
<file path=[Content_Types].xml><?xml version="1.0" encoding="utf-8"?>
<Types xmlns="http://schemas.openxmlformats.org/package/2006/content-types">
  <Default Extension="jpg" ContentType="image/jpeg"/>
  <Default Extension="emf" ContentType="image/x-emf"/>
  <Default Extension="xlsx" ContentType="application/vnd.openxmlformats-officedocument.spreadsheetml.sheet"/>
  <Default Extension="xls" ContentType="application/vnd.ms-excel"/>
  <Default Extension="jpeg" ContentType="image/jpeg"/>
  <Default Extension="xml" ContentType="application/xml"/>
  <Default Extension="png" ContentType="image/png"/>
  <Default Extension="bin" ContentType="application/vnd.openxmlformats-officedocument.oleObject"/>
  <Default Extension="rels" ContentType="application/vnd.openxmlformats-package.relationships+xml"/>
  <Default Extension="wmf" ContentType="image/x-wmf"/>
  <Default Extension="gif" ContentType="image/gif"/>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6FA97B9" w14:textId="4C1A60BB" w:rsidR="00323CAB" w:rsidRPr="00D33316" w:rsidRDefault="00323CAB" w:rsidP="00323CAB">
      <w:pPr>
        <w:jc w:val="left"/>
        <w:rPr>
          <w:rFonts w:ascii="Arial" w:hAnsi="Arial" w:cs="Arial"/>
          <w:b/>
          <w:bCs/>
          <w:sz w:val="24"/>
          <w:szCs w:val="24"/>
        </w:rPr>
      </w:pPr>
    </w:p>
    <w:p w14:paraId="169B68A7" w14:textId="77777777" w:rsidR="00A8212A" w:rsidRPr="00D33316" w:rsidRDefault="00A8212A" w:rsidP="00A8224F">
      <w:pPr>
        <w:rPr>
          <w:rFonts w:ascii="Arial" w:hAnsi="Arial" w:cs="Arial"/>
          <w:b/>
          <w:sz w:val="24"/>
          <w:szCs w:val="24"/>
        </w:rPr>
      </w:pPr>
    </w:p>
    <w:tbl>
      <w:tblPr>
        <w:tblW w:w="4928" w:type="pct"/>
        <w:tblInd w:w="120" w:type="dxa"/>
        <w:tblBorders>
          <w:top w:val="single" w:sz="8" w:space="0" w:color="999999"/>
          <w:left w:val="single" w:sz="8" w:space="0" w:color="999999"/>
          <w:bottom w:val="single" w:sz="8" w:space="0" w:color="999999"/>
          <w:right w:val="single" w:sz="8" w:space="0" w:color="999999"/>
          <w:insideH w:val="single" w:sz="8" w:space="0" w:color="999999"/>
          <w:insideV w:val="single" w:sz="8" w:space="0" w:color="999999"/>
        </w:tblBorders>
        <w:tblLook w:val="01E0" w:firstRow="1" w:lastRow="1" w:firstColumn="1" w:lastColumn="1" w:noHBand="0" w:noVBand="0"/>
      </w:tblPr>
      <w:tblGrid>
        <w:gridCol w:w="2786"/>
        <w:gridCol w:w="6664"/>
      </w:tblGrid>
      <w:tr w:rsidR="000C0481" w:rsidRPr="00D33316" w14:paraId="0B9D333D" w14:textId="77777777" w:rsidTr="00E50256">
        <w:trPr>
          <w:trHeight w:val="283"/>
        </w:trPr>
        <w:tc>
          <w:tcPr>
            <w:tcW w:w="1474" w:type="pct"/>
            <w:tcMar>
              <w:top w:w="120" w:type="dxa"/>
              <w:left w:w="120" w:type="dxa"/>
              <w:bottom w:w="120" w:type="dxa"/>
              <w:right w:w="120" w:type="dxa"/>
            </w:tcMar>
          </w:tcPr>
          <w:p w14:paraId="630A9D57" w14:textId="77777777" w:rsidR="000C0481" w:rsidRPr="00D33316" w:rsidRDefault="00107181" w:rsidP="00A8224F">
            <w:pPr>
              <w:rPr>
                <w:rFonts w:ascii="Arial" w:hAnsi="Arial" w:cs="Arial"/>
                <w:b/>
                <w:sz w:val="24"/>
                <w:szCs w:val="24"/>
              </w:rPr>
            </w:pPr>
            <w:r w:rsidRPr="00D33316">
              <w:rPr>
                <w:rFonts w:ascii="Arial" w:hAnsi="Arial" w:cs="Arial"/>
                <w:b/>
                <w:sz w:val="24"/>
                <w:szCs w:val="24"/>
              </w:rPr>
              <w:t xml:space="preserve">NPMRI </w:t>
            </w:r>
            <w:r w:rsidR="000C0481" w:rsidRPr="00D33316">
              <w:rPr>
                <w:rFonts w:ascii="Arial" w:hAnsi="Arial" w:cs="Arial"/>
                <w:b/>
                <w:sz w:val="24"/>
                <w:szCs w:val="24"/>
              </w:rPr>
              <w:t>Project Number:</w:t>
            </w:r>
          </w:p>
        </w:tc>
        <w:tc>
          <w:tcPr>
            <w:tcW w:w="3526" w:type="pct"/>
          </w:tcPr>
          <w:p w14:paraId="2943082B" w14:textId="77777777" w:rsidR="000C0481" w:rsidRPr="00D33316" w:rsidRDefault="00754EC9" w:rsidP="00A8224F">
            <w:pPr>
              <w:rPr>
                <w:rFonts w:ascii="Arial" w:hAnsi="Arial" w:cs="Arial"/>
                <w:sz w:val="24"/>
                <w:szCs w:val="24"/>
              </w:rPr>
            </w:pPr>
            <w:r w:rsidRPr="00D33316">
              <w:rPr>
                <w:rFonts w:ascii="Arial" w:hAnsi="Arial" w:cs="Arial"/>
                <w:sz w:val="24"/>
                <w:szCs w:val="24"/>
              </w:rPr>
              <w:t>A01/T2201–T2207</w:t>
            </w:r>
          </w:p>
        </w:tc>
      </w:tr>
      <w:tr w:rsidR="000C0481" w:rsidRPr="00D33316" w14:paraId="48D07C4C" w14:textId="77777777" w:rsidTr="00E50256">
        <w:trPr>
          <w:trHeight w:val="283"/>
        </w:trPr>
        <w:tc>
          <w:tcPr>
            <w:tcW w:w="1474" w:type="pct"/>
            <w:tcMar>
              <w:top w:w="120" w:type="dxa"/>
              <w:left w:w="120" w:type="dxa"/>
              <w:bottom w:w="120" w:type="dxa"/>
              <w:right w:w="120" w:type="dxa"/>
            </w:tcMar>
          </w:tcPr>
          <w:p w14:paraId="28C367EE" w14:textId="77777777" w:rsidR="000C0481" w:rsidRPr="00D33316" w:rsidRDefault="000C0481" w:rsidP="00A8224F">
            <w:pPr>
              <w:rPr>
                <w:rFonts w:ascii="Arial" w:hAnsi="Arial" w:cs="Arial"/>
                <w:b/>
                <w:sz w:val="24"/>
                <w:szCs w:val="24"/>
              </w:rPr>
            </w:pPr>
            <w:r w:rsidRPr="00D33316">
              <w:rPr>
                <w:rFonts w:ascii="Arial" w:hAnsi="Arial" w:cs="Arial"/>
                <w:b/>
                <w:sz w:val="24"/>
                <w:szCs w:val="24"/>
              </w:rPr>
              <w:t xml:space="preserve">Title: </w:t>
            </w:r>
          </w:p>
        </w:tc>
        <w:tc>
          <w:tcPr>
            <w:tcW w:w="3526" w:type="pct"/>
          </w:tcPr>
          <w:p w14:paraId="6B76D4D9" w14:textId="77777777" w:rsidR="000C0481" w:rsidRPr="00D33316" w:rsidRDefault="009F2109" w:rsidP="00A8224F">
            <w:pPr>
              <w:rPr>
                <w:rFonts w:ascii="Arial" w:hAnsi="Arial" w:cs="Arial"/>
                <w:sz w:val="24"/>
                <w:szCs w:val="24"/>
              </w:rPr>
            </w:pPr>
            <w:r w:rsidRPr="00D33316">
              <w:rPr>
                <w:rFonts w:ascii="Arial" w:hAnsi="Arial" w:cs="Arial"/>
                <w:sz w:val="24"/>
                <w:szCs w:val="24"/>
              </w:rPr>
              <w:t>Pacific Marine Arctic Synthesis of the Northern Bering, Chukchi and Beaufort Seas</w:t>
            </w:r>
          </w:p>
        </w:tc>
      </w:tr>
      <w:tr w:rsidR="00B24F65" w:rsidRPr="00D33316" w14:paraId="49531832" w14:textId="77777777" w:rsidTr="00E50256">
        <w:trPr>
          <w:trHeight w:val="283"/>
        </w:trPr>
        <w:tc>
          <w:tcPr>
            <w:tcW w:w="1474" w:type="pct"/>
            <w:tcMar>
              <w:top w:w="120" w:type="dxa"/>
              <w:left w:w="120" w:type="dxa"/>
              <w:bottom w:w="120" w:type="dxa"/>
              <w:right w:w="120" w:type="dxa"/>
            </w:tcMar>
          </w:tcPr>
          <w:p w14:paraId="013D4601" w14:textId="77777777" w:rsidR="00745855" w:rsidRPr="00D33316" w:rsidRDefault="00745855" w:rsidP="00A8224F">
            <w:pPr>
              <w:rPr>
                <w:rFonts w:ascii="Arial" w:hAnsi="Arial" w:cs="Arial"/>
                <w:b/>
                <w:sz w:val="24"/>
                <w:szCs w:val="24"/>
              </w:rPr>
            </w:pPr>
            <w:r w:rsidRPr="00D33316">
              <w:rPr>
                <w:rFonts w:ascii="Arial" w:hAnsi="Arial" w:cs="Arial"/>
                <w:b/>
                <w:sz w:val="24"/>
                <w:szCs w:val="24"/>
              </w:rPr>
              <w:t>Subaward</w:t>
            </w:r>
            <w:r w:rsidR="003A13C1" w:rsidRPr="00D33316">
              <w:rPr>
                <w:rFonts w:ascii="Arial" w:hAnsi="Arial" w:cs="Arial"/>
                <w:b/>
                <w:sz w:val="24"/>
                <w:szCs w:val="24"/>
              </w:rPr>
              <w:t xml:space="preserve"> p</w:t>
            </w:r>
            <w:r w:rsidRPr="00D33316">
              <w:rPr>
                <w:rFonts w:ascii="Arial" w:hAnsi="Arial" w:cs="Arial"/>
                <w:b/>
                <w:sz w:val="24"/>
                <w:szCs w:val="24"/>
              </w:rPr>
              <w:t>eriod</w:t>
            </w:r>
          </w:p>
        </w:tc>
        <w:tc>
          <w:tcPr>
            <w:tcW w:w="3526" w:type="pct"/>
          </w:tcPr>
          <w:p w14:paraId="26B35866" w14:textId="77777777" w:rsidR="00745855" w:rsidRPr="00D33316" w:rsidRDefault="009F2109" w:rsidP="00A8224F">
            <w:pPr>
              <w:rPr>
                <w:rFonts w:ascii="Arial" w:hAnsi="Arial" w:cs="Arial"/>
                <w:sz w:val="24"/>
                <w:szCs w:val="24"/>
              </w:rPr>
            </w:pPr>
            <w:r w:rsidRPr="00D33316">
              <w:rPr>
                <w:rFonts w:ascii="Arial" w:hAnsi="Arial" w:cs="Arial"/>
                <w:sz w:val="24"/>
                <w:szCs w:val="24"/>
              </w:rPr>
              <w:t>June 15, 2012 to June 14, 2014</w:t>
            </w:r>
          </w:p>
        </w:tc>
      </w:tr>
      <w:tr w:rsidR="00B24F65" w:rsidRPr="00D33316" w14:paraId="410A710E" w14:textId="77777777" w:rsidTr="00E50256">
        <w:trPr>
          <w:trHeight w:val="264"/>
        </w:trPr>
        <w:tc>
          <w:tcPr>
            <w:tcW w:w="1474" w:type="pct"/>
            <w:tcMar>
              <w:top w:w="120" w:type="dxa"/>
              <w:left w:w="120" w:type="dxa"/>
              <w:bottom w:w="120" w:type="dxa"/>
              <w:right w:w="120" w:type="dxa"/>
            </w:tcMar>
          </w:tcPr>
          <w:p w14:paraId="13D42506" w14:textId="77777777" w:rsidR="00745855" w:rsidRPr="00D33316" w:rsidRDefault="00745855" w:rsidP="00A8224F">
            <w:pPr>
              <w:rPr>
                <w:rFonts w:ascii="Arial" w:hAnsi="Arial" w:cs="Arial"/>
                <w:b/>
                <w:sz w:val="24"/>
                <w:szCs w:val="24"/>
              </w:rPr>
            </w:pPr>
            <w:r w:rsidRPr="00D33316">
              <w:rPr>
                <w:rFonts w:ascii="Arial" w:hAnsi="Arial" w:cs="Arial"/>
                <w:b/>
                <w:sz w:val="24"/>
                <w:szCs w:val="24"/>
              </w:rPr>
              <w:t xml:space="preserve">Amount of </w:t>
            </w:r>
            <w:r w:rsidR="003A13C1" w:rsidRPr="00D33316">
              <w:rPr>
                <w:rFonts w:ascii="Arial" w:hAnsi="Arial" w:cs="Arial"/>
                <w:b/>
                <w:sz w:val="24"/>
                <w:szCs w:val="24"/>
              </w:rPr>
              <w:t>f</w:t>
            </w:r>
            <w:r w:rsidRPr="00D33316">
              <w:rPr>
                <w:rFonts w:ascii="Arial" w:hAnsi="Arial" w:cs="Arial"/>
                <w:b/>
                <w:sz w:val="24"/>
                <w:szCs w:val="24"/>
              </w:rPr>
              <w:t>unding</w:t>
            </w:r>
          </w:p>
        </w:tc>
        <w:tc>
          <w:tcPr>
            <w:tcW w:w="3526" w:type="pct"/>
          </w:tcPr>
          <w:p w14:paraId="4C9D13B9" w14:textId="77777777" w:rsidR="00745855" w:rsidRPr="00D33316" w:rsidRDefault="002B46BB" w:rsidP="00A8224F">
            <w:pPr>
              <w:rPr>
                <w:rFonts w:ascii="Arial" w:hAnsi="Arial" w:cs="Arial"/>
                <w:sz w:val="24"/>
                <w:szCs w:val="24"/>
              </w:rPr>
            </w:pPr>
            <w:r w:rsidRPr="00D33316">
              <w:rPr>
                <w:rFonts w:ascii="Arial" w:hAnsi="Arial" w:cs="Arial"/>
                <w:sz w:val="24"/>
                <w:szCs w:val="24"/>
              </w:rPr>
              <w:t>$1,</w:t>
            </w:r>
            <w:r w:rsidR="007D38A0" w:rsidRPr="00D33316">
              <w:rPr>
                <w:rFonts w:ascii="Arial" w:hAnsi="Arial" w:cs="Arial"/>
                <w:sz w:val="24"/>
                <w:szCs w:val="24"/>
              </w:rPr>
              <w:t>449,997</w:t>
            </w:r>
          </w:p>
        </w:tc>
      </w:tr>
      <w:tr w:rsidR="00B24F65" w:rsidRPr="00D33316" w14:paraId="66D96580" w14:textId="77777777" w:rsidTr="00E50256">
        <w:trPr>
          <w:trHeight w:val="264"/>
        </w:trPr>
        <w:tc>
          <w:tcPr>
            <w:tcW w:w="1474" w:type="pct"/>
            <w:tcMar>
              <w:top w:w="120" w:type="dxa"/>
              <w:left w:w="120" w:type="dxa"/>
              <w:bottom w:w="120" w:type="dxa"/>
              <w:right w:w="120" w:type="dxa"/>
            </w:tcMar>
          </w:tcPr>
          <w:p w14:paraId="489FFF8D" w14:textId="77777777" w:rsidR="00745855" w:rsidRPr="00D33316" w:rsidRDefault="00745855" w:rsidP="00A8224F">
            <w:pPr>
              <w:rPr>
                <w:rFonts w:ascii="Arial" w:hAnsi="Arial" w:cs="Arial"/>
                <w:b/>
                <w:sz w:val="24"/>
                <w:szCs w:val="24"/>
              </w:rPr>
            </w:pPr>
            <w:r w:rsidRPr="00D33316">
              <w:rPr>
                <w:rFonts w:ascii="Arial" w:hAnsi="Arial" w:cs="Arial"/>
                <w:b/>
                <w:sz w:val="24"/>
                <w:szCs w:val="24"/>
              </w:rPr>
              <w:t xml:space="preserve">Report </w:t>
            </w:r>
            <w:r w:rsidR="003A13C1" w:rsidRPr="00D33316">
              <w:rPr>
                <w:rFonts w:ascii="Arial" w:hAnsi="Arial" w:cs="Arial"/>
                <w:b/>
                <w:sz w:val="24"/>
                <w:szCs w:val="24"/>
              </w:rPr>
              <w:t>p</w:t>
            </w:r>
            <w:r w:rsidRPr="00D33316">
              <w:rPr>
                <w:rFonts w:ascii="Arial" w:hAnsi="Arial" w:cs="Arial"/>
                <w:b/>
                <w:sz w:val="24"/>
                <w:szCs w:val="24"/>
              </w:rPr>
              <w:t>eriod</w:t>
            </w:r>
          </w:p>
        </w:tc>
        <w:tc>
          <w:tcPr>
            <w:tcW w:w="3526" w:type="pct"/>
          </w:tcPr>
          <w:p w14:paraId="3D1B996B" w14:textId="77777777" w:rsidR="00745855" w:rsidRPr="00D33316" w:rsidRDefault="003F38D1" w:rsidP="003F38D1">
            <w:pPr>
              <w:rPr>
                <w:rFonts w:ascii="Arial" w:hAnsi="Arial" w:cs="Arial"/>
                <w:sz w:val="24"/>
                <w:szCs w:val="24"/>
              </w:rPr>
            </w:pPr>
            <w:r w:rsidRPr="00D33316">
              <w:rPr>
                <w:rFonts w:ascii="Arial" w:hAnsi="Arial" w:cs="Arial"/>
                <w:sz w:val="24"/>
                <w:szCs w:val="24"/>
              </w:rPr>
              <w:t>March 16, 2013</w:t>
            </w:r>
            <w:r w:rsidR="00E37068" w:rsidRPr="00D33316">
              <w:rPr>
                <w:rFonts w:ascii="Arial" w:hAnsi="Arial" w:cs="Arial"/>
                <w:sz w:val="24"/>
                <w:szCs w:val="24"/>
              </w:rPr>
              <w:t xml:space="preserve"> to </w:t>
            </w:r>
            <w:r w:rsidRPr="00D33316">
              <w:rPr>
                <w:rFonts w:ascii="Arial" w:hAnsi="Arial" w:cs="Arial"/>
                <w:sz w:val="24"/>
                <w:szCs w:val="24"/>
              </w:rPr>
              <w:t>June</w:t>
            </w:r>
            <w:r w:rsidR="00E37068" w:rsidRPr="00D33316">
              <w:rPr>
                <w:rFonts w:ascii="Arial" w:hAnsi="Arial" w:cs="Arial"/>
                <w:sz w:val="24"/>
                <w:szCs w:val="24"/>
              </w:rPr>
              <w:t>, 2013</w:t>
            </w:r>
          </w:p>
        </w:tc>
      </w:tr>
      <w:tr w:rsidR="00B24F65" w:rsidRPr="00D33316" w14:paraId="4F84A0E2" w14:textId="77777777" w:rsidTr="00E50256">
        <w:trPr>
          <w:trHeight w:val="283"/>
        </w:trPr>
        <w:tc>
          <w:tcPr>
            <w:tcW w:w="1474" w:type="pct"/>
            <w:tcMar>
              <w:top w:w="120" w:type="dxa"/>
              <w:left w:w="120" w:type="dxa"/>
              <w:bottom w:w="120" w:type="dxa"/>
              <w:right w:w="120" w:type="dxa"/>
            </w:tcMar>
          </w:tcPr>
          <w:p w14:paraId="3D17D237" w14:textId="77777777" w:rsidR="00745855" w:rsidRPr="00D33316" w:rsidRDefault="00745855" w:rsidP="00A8224F">
            <w:pPr>
              <w:rPr>
                <w:rFonts w:ascii="Arial" w:hAnsi="Arial" w:cs="Arial"/>
                <w:b/>
                <w:sz w:val="24"/>
                <w:szCs w:val="24"/>
              </w:rPr>
            </w:pPr>
            <w:r w:rsidRPr="00D33316">
              <w:rPr>
                <w:rFonts w:ascii="Arial" w:hAnsi="Arial" w:cs="Arial"/>
                <w:b/>
                <w:sz w:val="24"/>
                <w:szCs w:val="24"/>
              </w:rPr>
              <w:t xml:space="preserve">Report </w:t>
            </w:r>
            <w:r w:rsidR="003A13C1" w:rsidRPr="00D33316">
              <w:rPr>
                <w:rFonts w:ascii="Arial" w:hAnsi="Arial" w:cs="Arial"/>
                <w:b/>
                <w:sz w:val="24"/>
                <w:szCs w:val="24"/>
              </w:rPr>
              <w:t>s</w:t>
            </w:r>
            <w:r w:rsidRPr="00D33316">
              <w:rPr>
                <w:rFonts w:ascii="Arial" w:hAnsi="Arial" w:cs="Arial"/>
                <w:b/>
                <w:sz w:val="24"/>
                <w:szCs w:val="24"/>
              </w:rPr>
              <w:t xml:space="preserve">ubmission </w:t>
            </w:r>
            <w:r w:rsidR="003A13C1" w:rsidRPr="00D33316">
              <w:rPr>
                <w:rFonts w:ascii="Arial" w:hAnsi="Arial" w:cs="Arial"/>
                <w:b/>
                <w:sz w:val="24"/>
                <w:szCs w:val="24"/>
              </w:rPr>
              <w:t>d</w:t>
            </w:r>
            <w:r w:rsidRPr="00D33316">
              <w:rPr>
                <w:rFonts w:ascii="Arial" w:hAnsi="Arial" w:cs="Arial"/>
                <w:b/>
                <w:sz w:val="24"/>
                <w:szCs w:val="24"/>
              </w:rPr>
              <w:t>ate</w:t>
            </w:r>
          </w:p>
        </w:tc>
        <w:tc>
          <w:tcPr>
            <w:tcW w:w="3526" w:type="pct"/>
          </w:tcPr>
          <w:p w14:paraId="55E86557" w14:textId="77777777" w:rsidR="00745855" w:rsidRPr="00D33316" w:rsidRDefault="00422040" w:rsidP="00A8224F">
            <w:pPr>
              <w:rPr>
                <w:rFonts w:ascii="Arial" w:hAnsi="Arial" w:cs="Arial"/>
                <w:color w:val="808080"/>
                <w:sz w:val="24"/>
                <w:szCs w:val="24"/>
              </w:rPr>
            </w:pPr>
            <w:r w:rsidRPr="00D33316">
              <w:rPr>
                <w:rFonts w:ascii="Arial" w:hAnsi="Arial" w:cs="Arial"/>
                <w:sz w:val="24"/>
                <w:szCs w:val="24"/>
              </w:rPr>
              <w:t>June</w:t>
            </w:r>
            <w:r w:rsidR="00E37068" w:rsidRPr="00D33316">
              <w:rPr>
                <w:rFonts w:ascii="Arial" w:hAnsi="Arial" w:cs="Arial"/>
                <w:sz w:val="24"/>
                <w:szCs w:val="24"/>
              </w:rPr>
              <w:t xml:space="preserve"> 15, 2013</w:t>
            </w:r>
          </w:p>
        </w:tc>
      </w:tr>
      <w:tr w:rsidR="00D91D95" w:rsidRPr="00D33316" w14:paraId="4D2F337C" w14:textId="77777777" w:rsidTr="00E50256">
        <w:trPr>
          <w:trHeight w:val="400"/>
        </w:trPr>
        <w:tc>
          <w:tcPr>
            <w:tcW w:w="1474" w:type="pct"/>
            <w:tcMar>
              <w:top w:w="120" w:type="dxa"/>
              <w:left w:w="120" w:type="dxa"/>
              <w:bottom w:w="120" w:type="dxa"/>
              <w:right w:w="120" w:type="dxa"/>
            </w:tcMar>
          </w:tcPr>
          <w:p w14:paraId="2E1CD59F" w14:textId="77777777" w:rsidR="00745855" w:rsidRPr="00D33316" w:rsidRDefault="001B634A" w:rsidP="00A8224F">
            <w:pPr>
              <w:rPr>
                <w:rFonts w:ascii="Arial" w:hAnsi="Arial" w:cs="Arial"/>
                <w:sz w:val="24"/>
                <w:szCs w:val="24"/>
              </w:rPr>
            </w:pPr>
            <w:r w:rsidRPr="00D33316">
              <w:rPr>
                <w:rFonts w:ascii="Arial" w:hAnsi="Arial" w:cs="Arial"/>
                <w:b/>
                <w:sz w:val="24"/>
                <w:szCs w:val="24"/>
              </w:rPr>
              <w:t xml:space="preserve">Lead Author </w:t>
            </w:r>
            <w:r w:rsidR="00745855" w:rsidRPr="00D33316">
              <w:rPr>
                <w:rFonts w:ascii="Arial" w:hAnsi="Arial" w:cs="Arial"/>
                <w:b/>
                <w:sz w:val="24"/>
                <w:szCs w:val="24"/>
              </w:rPr>
              <w:t>of Report</w:t>
            </w:r>
            <w:r w:rsidR="00D91D95" w:rsidRPr="00D33316">
              <w:rPr>
                <w:rFonts w:ascii="Arial" w:hAnsi="Arial" w:cs="Arial"/>
                <w:b/>
                <w:sz w:val="24"/>
                <w:szCs w:val="24"/>
              </w:rPr>
              <w:t>*</w:t>
            </w:r>
          </w:p>
        </w:tc>
        <w:tc>
          <w:tcPr>
            <w:tcW w:w="3526" w:type="pct"/>
          </w:tcPr>
          <w:p w14:paraId="233BEE3C" w14:textId="77777777" w:rsidR="00745855" w:rsidRPr="00D33316" w:rsidRDefault="004D64E5" w:rsidP="00A8224F">
            <w:pPr>
              <w:rPr>
                <w:rFonts w:ascii="Arial" w:hAnsi="Arial" w:cs="Arial"/>
                <w:sz w:val="24"/>
                <w:szCs w:val="24"/>
              </w:rPr>
            </w:pPr>
            <w:r w:rsidRPr="00D33316">
              <w:rPr>
                <w:rFonts w:ascii="Arial" w:hAnsi="Arial" w:cs="Arial"/>
                <w:sz w:val="24"/>
                <w:szCs w:val="24"/>
              </w:rPr>
              <w:t>Dr. Jacqueline Grebmeier</w:t>
            </w:r>
          </w:p>
        </w:tc>
      </w:tr>
    </w:tbl>
    <w:p w14:paraId="26D70506" w14:textId="77777777" w:rsidR="00602FCC" w:rsidRPr="00D33316" w:rsidRDefault="00D91D95" w:rsidP="00A8224F">
      <w:pPr>
        <w:rPr>
          <w:rFonts w:ascii="Arial" w:hAnsi="Arial" w:cs="Arial"/>
          <w:i/>
          <w:sz w:val="24"/>
          <w:szCs w:val="24"/>
        </w:rPr>
      </w:pPr>
      <w:r w:rsidRPr="00D33316">
        <w:rPr>
          <w:rFonts w:ascii="Arial" w:hAnsi="Arial" w:cs="Arial"/>
          <w:i/>
          <w:sz w:val="24"/>
          <w:szCs w:val="24"/>
        </w:rPr>
        <w:t>*Although there may be only one lead author of the report, all PIs and co-PIs of the project, as identified in the approved statement of work and listed below, are responsible for the content of the Semiannual Progress report in terms of completeness and accuracy.</w:t>
      </w:r>
    </w:p>
    <w:p w14:paraId="21E87D04" w14:textId="77777777" w:rsidR="00D91D95" w:rsidRPr="00D33316" w:rsidRDefault="00D91D95" w:rsidP="00A8224F">
      <w:pPr>
        <w:rPr>
          <w:rFonts w:ascii="Arial" w:hAnsi="Arial" w:cs="Arial"/>
          <w:b/>
          <w:sz w:val="24"/>
          <w:szCs w:val="24"/>
        </w:rPr>
      </w:pPr>
    </w:p>
    <w:p w14:paraId="6F10C104" w14:textId="77777777" w:rsidR="0052621E" w:rsidRPr="00D33316" w:rsidRDefault="00602FCC" w:rsidP="00A8224F">
      <w:pPr>
        <w:rPr>
          <w:rFonts w:ascii="Arial" w:hAnsi="Arial" w:cs="Arial"/>
          <w:color w:val="999999"/>
          <w:sz w:val="24"/>
          <w:szCs w:val="24"/>
        </w:rPr>
      </w:pPr>
      <w:r w:rsidRPr="00D33316">
        <w:rPr>
          <w:rFonts w:ascii="Arial" w:hAnsi="Arial" w:cs="Arial"/>
          <w:b/>
          <w:sz w:val="24"/>
          <w:szCs w:val="24"/>
        </w:rPr>
        <w:t>Principal Investigator(s), Co-Principal Investigators and Recipient Organization(s)</w:t>
      </w:r>
      <w:r w:rsidR="00CA0594" w:rsidRPr="00D33316">
        <w:rPr>
          <w:rFonts w:ascii="Arial" w:hAnsi="Arial" w:cs="Arial"/>
          <w:b/>
          <w:sz w:val="24"/>
          <w:szCs w:val="24"/>
        </w:rPr>
        <w:t>:</w:t>
      </w:r>
      <w:r w:rsidR="00734BFA" w:rsidRPr="00D33316">
        <w:rPr>
          <w:rFonts w:ascii="Arial" w:hAnsi="Arial" w:cs="Arial"/>
          <w:b/>
          <w:sz w:val="24"/>
          <w:szCs w:val="24"/>
        </w:rPr>
        <w:br/>
      </w:r>
    </w:p>
    <w:tbl>
      <w:tblPr>
        <w:tblStyle w:val="TableGrid"/>
        <w:tblW w:w="0" w:type="auto"/>
        <w:tblLook w:val="04A0" w:firstRow="1" w:lastRow="0" w:firstColumn="1" w:lastColumn="0" w:noHBand="0" w:noVBand="1"/>
      </w:tblPr>
      <w:tblGrid>
        <w:gridCol w:w="643"/>
        <w:gridCol w:w="1364"/>
        <w:gridCol w:w="2237"/>
        <w:gridCol w:w="3329"/>
        <w:gridCol w:w="2003"/>
      </w:tblGrid>
      <w:tr w:rsidR="004D64E5" w:rsidRPr="00D33316" w14:paraId="7D794249" w14:textId="77777777" w:rsidTr="00F30688">
        <w:tc>
          <w:tcPr>
            <w:tcW w:w="648" w:type="dxa"/>
            <w:vAlign w:val="bottom"/>
          </w:tcPr>
          <w:p w14:paraId="70C9A9FD" w14:textId="77777777" w:rsidR="004D64E5" w:rsidRPr="00D33316" w:rsidRDefault="004D64E5" w:rsidP="00A8224F">
            <w:pPr>
              <w:rPr>
                <w:rFonts w:ascii="Arial" w:hAnsi="Arial" w:cs="Arial"/>
                <w:b/>
                <w:color w:val="000000"/>
                <w:sz w:val="24"/>
                <w:szCs w:val="24"/>
              </w:rPr>
            </w:pPr>
            <w:r w:rsidRPr="00D33316">
              <w:rPr>
                <w:rFonts w:ascii="Arial" w:hAnsi="Arial" w:cs="Arial"/>
                <w:b/>
                <w:color w:val="000000"/>
                <w:sz w:val="24"/>
                <w:szCs w:val="24"/>
              </w:rPr>
              <w:t>No.</w:t>
            </w:r>
          </w:p>
        </w:tc>
        <w:tc>
          <w:tcPr>
            <w:tcW w:w="1268" w:type="dxa"/>
            <w:vAlign w:val="bottom"/>
          </w:tcPr>
          <w:p w14:paraId="038B52B7" w14:textId="77777777" w:rsidR="004D64E5" w:rsidRPr="00D33316" w:rsidRDefault="004D64E5" w:rsidP="00A8224F">
            <w:pPr>
              <w:rPr>
                <w:rFonts w:ascii="Arial" w:hAnsi="Arial" w:cs="Arial"/>
                <w:b/>
                <w:color w:val="000000"/>
                <w:sz w:val="24"/>
                <w:szCs w:val="24"/>
              </w:rPr>
            </w:pPr>
            <w:r w:rsidRPr="00D33316">
              <w:rPr>
                <w:rFonts w:ascii="Arial" w:hAnsi="Arial" w:cs="Arial"/>
                <w:b/>
                <w:color w:val="000000"/>
                <w:sz w:val="24"/>
                <w:szCs w:val="24"/>
              </w:rPr>
              <w:t>First Name</w:t>
            </w:r>
          </w:p>
        </w:tc>
        <w:tc>
          <w:tcPr>
            <w:tcW w:w="2332" w:type="dxa"/>
            <w:vAlign w:val="bottom"/>
          </w:tcPr>
          <w:p w14:paraId="12F0D714" w14:textId="77777777" w:rsidR="004D64E5" w:rsidRPr="00D33316" w:rsidRDefault="004D64E5" w:rsidP="00A8224F">
            <w:pPr>
              <w:rPr>
                <w:rFonts w:ascii="Arial" w:hAnsi="Arial" w:cs="Arial"/>
                <w:b/>
                <w:color w:val="000000"/>
                <w:sz w:val="24"/>
                <w:szCs w:val="24"/>
              </w:rPr>
            </w:pPr>
            <w:r w:rsidRPr="00D33316">
              <w:rPr>
                <w:rFonts w:ascii="Arial" w:hAnsi="Arial" w:cs="Arial"/>
                <w:b/>
                <w:color w:val="000000"/>
                <w:sz w:val="24"/>
                <w:szCs w:val="24"/>
              </w:rPr>
              <w:t>Last Name</w:t>
            </w:r>
          </w:p>
        </w:tc>
        <w:tc>
          <w:tcPr>
            <w:tcW w:w="3240" w:type="dxa"/>
            <w:vAlign w:val="bottom"/>
          </w:tcPr>
          <w:p w14:paraId="3C77CE44" w14:textId="77777777" w:rsidR="004D64E5" w:rsidRPr="00D33316" w:rsidRDefault="004D64E5" w:rsidP="00A8224F">
            <w:pPr>
              <w:rPr>
                <w:rFonts w:ascii="Arial" w:hAnsi="Arial" w:cs="Arial"/>
                <w:b/>
                <w:color w:val="0000FF"/>
                <w:sz w:val="24"/>
                <w:szCs w:val="24"/>
              </w:rPr>
            </w:pPr>
            <w:r w:rsidRPr="00D33316">
              <w:rPr>
                <w:rFonts w:ascii="Arial" w:hAnsi="Arial" w:cs="Arial"/>
                <w:b/>
                <w:sz w:val="24"/>
                <w:szCs w:val="24"/>
              </w:rPr>
              <w:t>Email Address</w:t>
            </w:r>
          </w:p>
        </w:tc>
        <w:tc>
          <w:tcPr>
            <w:tcW w:w="2078" w:type="dxa"/>
            <w:vAlign w:val="bottom"/>
          </w:tcPr>
          <w:p w14:paraId="5B30E2CA" w14:textId="77777777" w:rsidR="004D64E5" w:rsidRPr="00D33316" w:rsidRDefault="004D64E5" w:rsidP="00A8224F">
            <w:pPr>
              <w:rPr>
                <w:rFonts w:ascii="Arial" w:hAnsi="Arial" w:cs="Arial"/>
                <w:b/>
                <w:color w:val="000000"/>
                <w:sz w:val="24"/>
                <w:szCs w:val="24"/>
              </w:rPr>
            </w:pPr>
            <w:r w:rsidRPr="00D33316">
              <w:rPr>
                <w:rFonts w:ascii="Arial" w:hAnsi="Arial" w:cs="Arial"/>
                <w:b/>
                <w:color w:val="000000"/>
                <w:sz w:val="24"/>
                <w:szCs w:val="24"/>
              </w:rPr>
              <w:t>Institution</w:t>
            </w:r>
          </w:p>
        </w:tc>
      </w:tr>
      <w:tr w:rsidR="004D64E5" w:rsidRPr="00D33316" w14:paraId="453498DF" w14:textId="77777777" w:rsidTr="00F30688">
        <w:tc>
          <w:tcPr>
            <w:tcW w:w="648" w:type="dxa"/>
            <w:vAlign w:val="bottom"/>
          </w:tcPr>
          <w:p w14:paraId="2FF0E1BB"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1</w:t>
            </w:r>
          </w:p>
        </w:tc>
        <w:tc>
          <w:tcPr>
            <w:tcW w:w="1268" w:type="dxa"/>
            <w:vAlign w:val="bottom"/>
          </w:tcPr>
          <w:p w14:paraId="47109C79" w14:textId="77777777" w:rsidR="004D64E5" w:rsidRPr="00D33316" w:rsidRDefault="00F30688" w:rsidP="00A8224F">
            <w:pPr>
              <w:rPr>
                <w:rFonts w:ascii="Arial" w:hAnsi="Arial" w:cs="Arial"/>
                <w:color w:val="000000"/>
                <w:sz w:val="24"/>
                <w:szCs w:val="24"/>
              </w:rPr>
            </w:pPr>
            <w:r w:rsidRPr="00D33316">
              <w:rPr>
                <w:rFonts w:ascii="Arial" w:hAnsi="Arial" w:cs="Arial"/>
                <w:color w:val="000000"/>
                <w:sz w:val="24"/>
                <w:szCs w:val="24"/>
              </w:rPr>
              <w:t>Jacqueline</w:t>
            </w:r>
          </w:p>
        </w:tc>
        <w:tc>
          <w:tcPr>
            <w:tcW w:w="2332" w:type="dxa"/>
            <w:vAlign w:val="bottom"/>
          </w:tcPr>
          <w:p w14:paraId="634FAA1E"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Grebmeier</w:t>
            </w:r>
            <w:r w:rsidR="007D446A" w:rsidRPr="00D33316">
              <w:rPr>
                <w:rFonts w:ascii="Arial" w:hAnsi="Arial" w:cs="Arial"/>
                <w:color w:val="000000"/>
                <w:sz w:val="24"/>
                <w:szCs w:val="24"/>
              </w:rPr>
              <w:t>*</w:t>
            </w:r>
          </w:p>
        </w:tc>
        <w:tc>
          <w:tcPr>
            <w:tcW w:w="3240" w:type="dxa"/>
            <w:vAlign w:val="bottom"/>
          </w:tcPr>
          <w:p w14:paraId="023E2AC7" w14:textId="77777777" w:rsidR="004D64E5" w:rsidRPr="00D33316" w:rsidRDefault="00420EF5" w:rsidP="00A8224F">
            <w:pPr>
              <w:rPr>
                <w:rFonts w:ascii="Arial" w:hAnsi="Arial" w:cs="Arial"/>
                <w:color w:val="0000FF"/>
                <w:sz w:val="24"/>
                <w:szCs w:val="24"/>
                <w:u w:val="single"/>
              </w:rPr>
            </w:pPr>
            <w:hyperlink r:id="rId9" w:history="1">
              <w:r w:rsidR="004D64E5" w:rsidRPr="00D33316">
                <w:rPr>
                  <w:rStyle w:val="Hyperlink"/>
                  <w:rFonts w:ascii="Arial" w:hAnsi="Arial" w:cs="Arial"/>
                  <w:sz w:val="24"/>
                  <w:szCs w:val="24"/>
                </w:rPr>
                <w:t>jgrebmei@umces.edu</w:t>
              </w:r>
            </w:hyperlink>
          </w:p>
        </w:tc>
        <w:tc>
          <w:tcPr>
            <w:tcW w:w="2078" w:type="dxa"/>
            <w:vAlign w:val="bottom"/>
          </w:tcPr>
          <w:p w14:paraId="25FBBAA8"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UMCES-CBL</w:t>
            </w:r>
          </w:p>
        </w:tc>
      </w:tr>
      <w:tr w:rsidR="004D64E5" w:rsidRPr="00D33316" w14:paraId="0AF1AC11" w14:textId="77777777" w:rsidTr="00F30688">
        <w:tc>
          <w:tcPr>
            <w:tcW w:w="648" w:type="dxa"/>
            <w:vAlign w:val="bottom"/>
          </w:tcPr>
          <w:p w14:paraId="0DD98BB1"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2</w:t>
            </w:r>
          </w:p>
        </w:tc>
        <w:tc>
          <w:tcPr>
            <w:tcW w:w="1268" w:type="dxa"/>
            <w:vAlign w:val="bottom"/>
          </w:tcPr>
          <w:p w14:paraId="6DD0AF42"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Lee</w:t>
            </w:r>
          </w:p>
        </w:tc>
        <w:tc>
          <w:tcPr>
            <w:tcW w:w="2332" w:type="dxa"/>
            <w:vAlign w:val="bottom"/>
          </w:tcPr>
          <w:p w14:paraId="79E06C63"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Cooper</w:t>
            </w:r>
            <w:r w:rsidR="006C2552" w:rsidRPr="00D33316">
              <w:rPr>
                <w:rFonts w:ascii="Arial" w:hAnsi="Arial" w:cs="Arial"/>
                <w:color w:val="000000"/>
                <w:sz w:val="24"/>
                <w:szCs w:val="24"/>
              </w:rPr>
              <w:t>*</w:t>
            </w:r>
          </w:p>
        </w:tc>
        <w:tc>
          <w:tcPr>
            <w:tcW w:w="3240" w:type="dxa"/>
            <w:vAlign w:val="bottom"/>
          </w:tcPr>
          <w:p w14:paraId="31AB0415" w14:textId="77777777" w:rsidR="004D64E5" w:rsidRPr="00D33316" w:rsidRDefault="00420EF5" w:rsidP="00A8224F">
            <w:pPr>
              <w:rPr>
                <w:rFonts w:ascii="Arial" w:hAnsi="Arial" w:cs="Arial"/>
                <w:color w:val="0000FF"/>
                <w:sz w:val="24"/>
                <w:szCs w:val="24"/>
                <w:u w:val="single"/>
              </w:rPr>
            </w:pPr>
            <w:hyperlink r:id="rId10" w:history="1">
              <w:r w:rsidR="004D64E5" w:rsidRPr="00D33316">
                <w:rPr>
                  <w:rStyle w:val="Hyperlink"/>
                  <w:rFonts w:ascii="Arial" w:hAnsi="Arial" w:cs="Arial"/>
                  <w:sz w:val="24"/>
                  <w:szCs w:val="24"/>
                </w:rPr>
                <w:t>cooper@umces.edu</w:t>
              </w:r>
            </w:hyperlink>
          </w:p>
        </w:tc>
        <w:tc>
          <w:tcPr>
            <w:tcW w:w="2078" w:type="dxa"/>
            <w:vAlign w:val="bottom"/>
          </w:tcPr>
          <w:p w14:paraId="08C865AF"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UMCES-CBL</w:t>
            </w:r>
          </w:p>
        </w:tc>
      </w:tr>
      <w:tr w:rsidR="004D64E5" w:rsidRPr="00D33316" w14:paraId="6EBF6465" w14:textId="77777777" w:rsidTr="00F30688">
        <w:tc>
          <w:tcPr>
            <w:tcW w:w="648" w:type="dxa"/>
            <w:vAlign w:val="bottom"/>
          </w:tcPr>
          <w:p w14:paraId="7462B235"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3</w:t>
            </w:r>
          </w:p>
        </w:tc>
        <w:tc>
          <w:tcPr>
            <w:tcW w:w="1268" w:type="dxa"/>
            <w:vAlign w:val="bottom"/>
          </w:tcPr>
          <w:p w14:paraId="095B97A3"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Carin</w:t>
            </w:r>
          </w:p>
        </w:tc>
        <w:tc>
          <w:tcPr>
            <w:tcW w:w="2332" w:type="dxa"/>
            <w:vAlign w:val="bottom"/>
          </w:tcPr>
          <w:p w14:paraId="19D50FC6"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Ashjian</w:t>
            </w:r>
          </w:p>
        </w:tc>
        <w:tc>
          <w:tcPr>
            <w:tcW w:w="3240" w:type="dxa"/>
            <w:vAlign w:val="bottom"/>
          </w:tcPr>
          <w:p w14:paraId="1DCAE451" w14:textId="77777777" w:rsidR="004D64E5" w:rsidRPr="00D33316" w:rsidRDefault="00420EF5" w:rsidP="00A8224F">
            <w:pPr>
              <w:rPr>
                <w:rFonts w:ascii="Arial" w:hAnsi="Arial" w:cs="Arial"/>
                <w:color w:val="0000FF"/>
                <w:sz w:val="24"/>
                <w:szCs w:val="24"/>
                <w:u w:val="single"/>
              </w:rPr>
            </w:pPr>
            <w:hyperlink r:id="rId11" w:history="1">
              <w:r w:rsidR="004D64E5" w:rsidRPr="00D33316">
                <w:rPr>
                  <w:rStyle w:val="Hyperlink"/>
                  <w:rFonts w:ascii="Arial" w:hAnsi="Arial" w:cs="Arial"/>
                  <w:sz w:val="24"/>
                  <w:szCs w:val="24"/>
                </w:rPr>
                <w:t>cashjian@whoi.edu</w:t>
              </w:r>
            </w:hyperlink>
          </w:p>
        </w:tc>
        <w:tc>
          <w:tcPr>
            <w:tcW w:w="2078" w:type="dxa"/>
            <w:vAlign w:val="bottom"/>
          </w:tcPr>
          <w:p w14:paraId="0BA5B28C"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WHOI</w:t>
            </w:r>
          </w:p>
        </w:tc>
      </w:tr>
      <w:tr w:rsidR="004D64E5" w:rsidRPr="00D33316" w14:paraId="2C310CAA" w14:textId="77777777" w:rsidTr="00F30688">
        <w:tc>
          <w:tcPr>
            <w:tcW w:w="648" w:type="dxa"/>
            <w:vAlign w:val="bottom"/>
          </w:tcPr>
          <w:p w14:paraId="3F7B7818"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4</w:t>
            </w:r>
          </w:p>
        </w:tc>
        <w:tc>
          <w:tcPr>
            <w:tcW w:w="1268" w:type="dxa"/>
            <w:vAlign w:val="bottom"/>
          </w:tcPr>
          <w:p w14:paraId="7EBAFEDE"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Robert</w:t>
            </w:r>
          </w:p>
        </w:tc>
        <w:tc>
          <w:tcPr>
            <w:tcW w:w="2332" w:type="dxa"/>
            <w:vAlign w:val="bottom"/>
          </w:tcPr>
          <w:p w14:paraId="66D075CB"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Campbell</w:t>
            </w:r>
          </w:p>
        </w:tc>
        <w:tc>
          <w:tcPr>
            <w:tcW w:w="3240" w:type="dxa"/>
            <w:vAlign w:val="bottom"/>
          </w:tcPr>
          <w:p w14:paraId="6643E35B" w14:textId="77777777" w:rsidR="004D64E5" w:rsidRPr="00D33316" w:rsidRDefault="00420EF5" w:rsidP="00A8224F">
            <w:pPr>
              <w:rPr>
                <w:rFonts w:ascii="Arial" w:hAnsi="Arial" w:cs="Arial"/>
                <w:color w:val="0000FF"/>
                <w:sz w:val="24"/>
                <w:szCs w:val="24"/>
                <w:u w:val="single"/>
              </w:rPr>
            </w:pPr>
            <w:hyperlink r:id="rId12" w:history="1">
              <w:r w:rsidR="004D64E5" w:rsidRPr="00D33316">
                <w:rPr>
                  <w:rStyle w:val="Hyperlink"/>
                  <w:rFonts w:ascii="Arial" w:hAnsi="Arial" w:cs="Arial"/>
                  <w:sz w:val="24"/>
                  <w:szCs w:val="24"/>
                </w:rPr>
                <w:t>campbell@gso.uri.edu</w:t>
              </w:r>
            </w:hyperlink>
          </w:p>
        </w:tc>
        <w:tc>
          <w:tcPr>
            <w:tcW w:w="2078" w:type="dxa"/>
            <w:vAlign w:val="bottom"/>
          </w:tcPr>
          <w:p w14:paraId="55760880"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URI</w:t>
            </w:r>
          </w:p>
        </w:tc>
      </w:tr>
      <w:tr w:rsidR="004D64E5" w:rsidRPr="00D33316" w14:paraId="32BEE76A" w14:textId="77777777" w:rsidTr="00F30688">
        <w:tc>
          <w:tcPr>
            <w:tcW w:w="648" w:type="dxa"/>
            <w:vAlign w:val="bottom"/>
          </w:tcPr>
          <w:p w14:paraId="70BF9A64"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5</w:t>
            </w:r>
          </w:p>
        </w:tc>
        <w:tc>
          <w:tcPr>
            <w:tcW w:w="1268" w:type="dxa"/>
            <w:vAlign w:val="bottom"/>
          </w:tcPr>
          <w:p w14:paraId="0192D6DB"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Gay</w:t>
            </w:r>
          </w:p>
        </w:tc>
        <w:tc>
          <w:tcPr>
            <w:tcW w:w="2332" w:type="dxa"/>
            <w:vAlign w:val="bottom"/>
          </w:tcPr>
          <w:p w14:paraId="79495204"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Sheffield</w:t>
            </w:r>
          </w:p>
        </w:tc>
        <w:tc>
          <w:tcPr>
            <w:tcW w:w="3240" w:type="dxa"/>
            <w:vAlign w:val="bottom"/>
          </w:tcPr>
          <w:p w14:paraId="0CDC6815" w14:textId="77777777" w:rsidR="004D64E5" w:rsidRPr="00D33316" w:rsidRDefault="00420EF5" w:rsidP="00A8224F">
            <w:pPr>
              <w:rPr>
                <w:rFonts w:ascii="Arial" w:hAnsi="Arial" w:cs="Arial"/>
                <w:color w:val="0000FF"/>
                <w:sz w:val="24"/>
                <w:szCs w:val="24"/>
                <w:u w:val="single"/>
              </w:rPr>
            </w:pPr>
            <w:hyperlink r:id="rId13" w:history="1">
              <w:r w:rsidR="004D64E5" w:rsidRPr="00D33316">
                <w:rPr>
                  <w:rStyle w:val="Hyperlink"/>
                  <w:rFonts w:ascii="Arial" w:hAnsi="Arial" w:cs="Arial"/>
                  <w:sz w:val="24"/>
                  <w:szCs w:val="24"/>
                </w:rPr>
                <w:t>ggsheffield@alaska.edu</w:t>
              </w:r>
            </w:hyperlink>
          </w:p>
        </w:tc>
        <w:tc>
          <w:tcPr>
            <w:tcW w:w="2078" w:type="dxa"/>
            <w:vAlign w:val="bottom"/>
          </w:tcPr>
          <w:p w14:paraId="7E91999C"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UA</w:t>
            </w:r>
            <w:r w:rsidR="007D446A" w:rsidRPr="00D33316">
              <w:rPr>
                <w:rFonts w:ascii="Arial" w:hAnsi="Arial" w:cs="Arial"/>
                <w:color w:val="000000"/>
                <w:sz w:val="24"/>
                <w:szCs w:val="24"/>
              </w:rPr>
              <w:t>F</w:t>
            </w:r>
          </w:p>
        </w:tc>
      </w:tr>
      <w:tr w:rsidR="004D64E5" w:rsidRPr="00D33316" w14:paraId="4BC6B31F" w14:textId="77777777" w:rsidTr="00F30688">
        <w:tc>
          <w:tcPr>
            <w:tcW w:w="648" w:type="dxa"/>
            <w:vAlign w:val="bottom"/>
          </w:tcPr>
          <w:p w14:paraId="60C09D28"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6</w:t>
            </w:r>
          </w:p>
        </w:tc>
        <w:tc>
          <w:tcPr>
            <w:tcW w:w="1268" w:type="dxa"/>
            <w:vAlign w:val="bottom"/>
          </w:tcPr>
          <w:p w14:paraId="5859E497" w14:textId="77777777" w:rsidR="004D64E5" w:rsidRPr="00D33316" w:rsidRDefault="006F429A" w:rsidP="00A8224F">
            <w:pPr>
              <w:rPr>
                <w:rFonts w:ascii="Arial" w:hAnsi="Arial" w:cs="Arial"/>
                <w:color w:val="000000"/>
                <w:sz w:val="24"/>
                <w:szCs w:val="24"/>
              </w:rPr>
            </w:pPr>
            <w:r w:rsidRPr="00D33316">
              <w:rPr>
                <w:rFonts w:ascii="Arial" w:hAnsi="Arial" w:cs="Arial"/>
                <w:color w:val="000000"/>
                <w:sz w:val="24"/>
                <w:szCs w:val="24"/>
              </w:rPr>
              <w:t>Bod</w:t>
            </w:r>
            <w:r w:rsidR="004D64E5" w:rsidRPr="00D33316">
              <w:rPr>
                <w:rFonts w:ascii="Arial" w:hAnsi="Arial" w:cs="Arial"/>
                <w:color w:val="000000"/>
                <w:sz w:val="24"/>
                <w:szCs w:val="24"/>
              </w:rPr>
              <w:t>il</w:t>
            </w:r>
          </w:p>
        </w:tc>
        <w:tc>
          <w:tcPr>
            <w:tcW w:w="2332" w:type="dxa"/>
            <w:vAlign w:val="bottom"/>
          </w:tcPr>
          <w:p w14:paraId="0BA365A0"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Bluhm</w:t>
            </w:r>
          </w:p>
        </w:tc>
        <w:tc>
          <w:tcPr>
            <w:tcW w:w="3240" w:type="dxa"/>
            <w:vAlign w:val="bottom"/>
          </w:tcPr>
          <w:p w14:paraId="167E6CC4" w14:textId="77777777" w:rsidR="004D64E5" w:rsidRPr="00D33316" w:rsidRDefault="00420EF5" w:rsidP="00A8224F">
            <w:pPr>
              <w:rPr>
                <w:rFonts w:ascii="Arial" w:hAnsi="Arial" w:cs="Arial"/>
                <w:color w:val="0000FF"/>
                <w:sz w:val="24"/>
                <w:szCs w:val="24"/>
                <w:u w:val="single"/>
              </w:rPr>
            </w:pPr>
            <w:hyperlink r:id="rId14" w:history="1">
              <w:r w:rsidR="004D64E5" w:rsidRPr="00D33316">
                <w:rPr>
                  <w:rStyle w:val="Hyperlink"/>
                  <w:rFonts w:ascii="Arial" w:hAnsi="Arial" w:cs="Arial"/>
                  <w:sz w:val="24"/>
                  <w:szCs w:val="24"/>
                </w:rPr>
                <w:t>babluhm@alaska.edu</w:t>
              </w:r>
            </w:hyperlink>
          </w:p>
        </w:tc>
        <w:tc>
          <w:tcPr>
            <w:tcW w:w="2078" w:type="dxa"/>
            <w:vAlign w:val="bottom"/>
          </w:tcPr>
          <w:p w14:paraId="0B1F532E"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UA</w:t>
            </w:r>
            <w:r w:rsidR="007D446A" w:rsidRPr="00D33316">
              <w:rPr>
                <w:rFonts w:ascii="Arial" w:hAnsi="Arial" w:cs="Arial"/>
                <w:color w:val="000000"/>
                <w:sz w:val="24"/>
                <w:szCs w:val="24"/>
              </w:rPr>
              <w:t>F</w:t>
            </w:r>
          </w:p>
        </w:tc>
      </w:tr>
      <w:tr w:rsidR="004D64E5" w:rsidRPr="00D33316" w14:paraId="3975DB11" w14:textId="77777777" w:rsidTr="00F30688">
        <w:tc>
          <w:tcPr>
            <w:tcW w:w="648" w:type="dxa"/>
            <w:vAlign w:val="bottom"/>
          </w:tcPr>
          <w:p w14:paraId="20D29AEF"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7</w:t>
            </w:r>
          </w:p>
        </w:tc>
        <w:tc>
          <w:tcPr>
            <w:tcW w:w="1268" w:type="dxa"/>
            <w:vAlign w:val="bottom"/>
          </w:tcPr>
          <w:p w14:paraId="4A8E812A"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Jim</w:t>
            </w:r>
          </w:p>
        </w:tc>
        <w:tc>
          <w:tcPr>
            <w:tcW w:w="2332" w:type="dxa"/>
            <w:vAlign w:val="bottom"/>
          </w:tcPr>
          <w:p w14:paraId="57FE06E4"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Moore</w:t>
            </w:r>
          </w:p>
        </w:tc>
        <w:tc>
          <w:tcPr>
            <w:tcW w:w="3240" w:type="dxa"/>
            <w:vAlign w:val="bottom"/>
          </w:tcPr>
          <w:p w14:paraId="475B427A" w14:textId="77777777" w:rsidR="004D64E5" w:rsidRPr="00D33316" w:rsidRDefault="00420EF5" w:rsidP="00A8224F">
            <w:pPr>
              <w:rPr>
                <w:rFonts w:ascii="Arial" w:hAnsi="Arial" w:cs="Arial"/>
                <w:color w:val="0000FF"/>
                <w:sz w:val="24"/>
                <w:szCs w:val="24"/>
                <w:u w:val="single"/>
              </w:rPr>
            </w:pPr>
            <w:hyperlink r:id="rId15" w:history="1">
              <w:r w:rsidR="004D64E5" w:rsidRPr="00D33316">
                <w:rPr>
                  <w:rStyle w:val="Hyperlink"/>
                  <w:rFonts w:ascii="Arial" w:hAnsi="Arial" w:cs="Arial"/>
                  <w:sz w:val="24"/>
                  <w:szCs w:val="24"/>
                </w:rPr>
                <w:t>jmoore@ucar.edu</w:t>
              </w:r>
            </w:hyperlink>
          </w:p>
        </w:tc>
        <w:tc>
          <w:tcPr>
            <w:tcW w:w="2078" w:type="dxa"/>
            <w:vAlign w:val="bottom"/>
          </w:tcPr>
          <w:p w14:paraId="13122082" w14:textId="77777777" w:rsidR="004D64E5" w:rsidRPr="00D33316" w:rsidRDefault="006C2552" w:rsidP="00A8224F">
            <w:pPr>
              <w:rPr>
                <w:rFonts w:ascii="Arial" w:hAnsi="Arial" w:cs="Arial"/>
                <w:color w:val="000000"/>
                <w:sz w:val="24"/>
                <w:szCs w:val="24"/>
              </w:rPr>
            </w:pPr>
            <w:r w:rsidRPr="00D33316">
              <w:rPr>
                <w:rFonts w:ascii="Arial" w:hAnsi="Arial" w:cs="Arial"/>
                <w:color w:val="000000"/>
                <w:sz w:val="24"/>
                <w:szCs w:val="24"/>
              </w:rPr>
              <w:t>N</w:t>
            </w:r>
            <w:r w:rsidR="004D64E5" w:rsidRPr="00D33316">
              <w:rPr>
                <w:rFonts w:ascii="Arial" w:hAnsi="Arial" w:cs="Arial"/>
                <w:color w:val="000000"/>
                <w:sz w:val="24"/>
                <w:szCs w:val="24"/>
              </w:rPr>
              <w:t>CAR</w:t>
            </w:r>
          </w:p>
        </w:tc>
      </w:tr>
      <w:tr w:rsidR="004D64E5" w:rsidRPr="00D33316" w14:paraId="2EC8B175" w14:textId="77777777" w:rsidTr="00F30688">
        <w:tc>
          <w:tcPr>
            <w:tcW w:w="648" w:type="dxa"/>
            <w:vAlign w:val="bottom"/>
          </w:tcPr>
          <w:p w14:paraId="7961EBB8"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8</w:t>
            </w:r>
          </w:p>
        </w:tc>
        <w:tc>
          <w:tcPr>
            <w:tcW w:w="1268" w:type="dxa"/>
            <w:vAlign w:val="bottom"/>
          </w:tcPr>
          <w:p w14:paraId="3C9CFC29"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Ken</w:t>
            </w:r>
          </w:p>
        </w:tc>
        <w:tc>
          <w:tcPr>
            <w:tcW w:w="2332" w:type="dxa"/>
            <w:vAlign w:val="bottom"/>
          </w:tcPr>
          <w:p w14:paraId="6D8296B8"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Dunton</w:t>
            </w:r>
          </w:p>
        </w:tc>
        <w:tc>
          <w:tcPr>
            <w:tcW w:w="3240" w:type="dxa"/>
            <w:vAlign w:val="bottom"/>
          </w:tcPr>
          <w:p w14:paraId="45DD0B47" w14:textId="77777777" w:rsidR="004D64E5" w:rsidRPr="00D33316" w:rsidRDefault="00420EF5" w:rsidP="00A8224F">
            <w:pPr>
              <w:rPr>
                <w:rFonts w:ascii="Arial" w:hAnsi="Arial" w:cs="Arial"/>
                <w:color w:val="0000FF"/>
                <w:sz w:val="24"/>
                <w:szCs w:val="24"/>
                <w:u w:val="single"/>
              </w:rPr>
            </w:pPr>
            <w:hyperlink r:id="rId16" w:history="1">
              <w:r w:rsidR="004D64E5" w:rsidRPr="00D33316">
                <w:rPr>
                  <w:rStyle w:val="Hyperlink"/>
                  <w:rFonts w:ascii="Arial" w:hAnsi="Arial" w:cs="Arial"/>
                  <w:sz w:val="24"/>
                  <w:szCs w:val="24"/>
                </w:rPr>
                <w:t>ken.dunton@mail.utexas.edu</w:t>
              </w:r>
            </w:hyperlink>
          </w:p>
        </w:tc>
        <w:tc>
          <w:tcPr>
            <w:tcW w:w="2078" w:type="dxa"/>
            <w:vAlign w:val="bottom"/>
          </w:tcPr>
          <w:p w14:paraId="4C067524"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UT</w:t>
            </w:r>
          </w:p>
        </w:tc>
      </w:tr>
      <w:tr w:rsidR="004D64E5" w:rsidRPr="00D33316" w14:paraId="76154246" w14:textId="77777777" w:rsidTr="00F30688">
        <w:tc>
          <w:tcPr>
            <w:tcW w:w="648" w:type="dxa"/>
            <w:vAlign w:val="bottom"/>
          </w:tcPr>
          <w:p w14:paraId="644CA500"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9</w:t>
            </w:r>
          </w:p>
        </w:tc>
        <w:tc>
          <w:tcPr>
            <w:tcW w:w="1268" w:type="dxa"/>
            <w:vAlign w:val="bottom"/>
          </w:tcPr>
          <w:p w14:paraId="6B62E67C"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John</w:t>
            </w:r>
          </w:p>
        </w:tc>
        <w:tc>
          <w:tcPr>
            <w:tcW w:w="2332" w:type="dxa"/>
            <w:vAlign w:val="bottom"/>
          </w:tcPr>
          <w:p w14:paraId="4C311C0E"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Trefry</w:t>
            </w:r>
          </w:p>
        </w:tc>
        <w:tc>
          <w:tcPr>
            <w:tcW w:w="3240" w:type="dxa"/>
            <w:vAlign w:val="bottom"/>
          </w:tcPr>
          <w:p w14:paraId="130E2C6A" w14:textId="77777777" w:rsidR="004D64E5" w:rsidRPr="00D33316" w:rsidRDefault="00420EF5" w:rsidP="00A8224F">
            <w:pPr>
              <w:rPr>
                <w:rFonts w:ascii="Arial" w:hAnsi="Arial" w:cs="Arial"/>
                <w:color w:val="0000FF"/>
                <w:sz w:val="24"/>
                <w:szCs w:val="24"/>
                <w:u w:val="single"/>
              </w:rPr>
            </w:pPr>
            <w:hyperlink r:id="rId17" w:history="1">
              <w:r w:rsidR="004D64E5" w:rsidRPr="00D33316">
                <w:rPr>
                  <w:rStyle w:val="Hyperlink"/>
                  <w:rFonts w:ascii="Arial" w:hAnsi="Arial" w:cs="Arial"/>
                  <w:sz w:val="24"/>
                  <w:szCs w:val="24"/>
                </w:rPr>
                <w:t>jtrefry@fit.edu</w:t>
              </w:r>
            </w:hyperlink>
          </w:p>
        </w:tc>
        <w:tc>
          <w:tcPr>
            <w:tcW w:w="2078" w:type="dxa"/>
            <w:vAlign w:val="bottom"/>
          </w:tcPr>
          <w:p w14:paraId="21CAA47E"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FIT</w:t>
            </w:r>
          </w:p>
        </w:tc>
      </w:tr>
      <w:tr w:rsidR="004D64E5" w:rsidRPr="00D33316" w14:paraId="68BDA307" w14:textId="77777777" w:rsidTr="00F30688">
        <w:tc>
          <w:tcPr>
            <w:tcW w:w="648" w:type="dxa"/>
            <w:vAlign w:val="bottom"/>
          </w:tcPr>
          <w:p w14:paraId="289C62BB"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10</w:t>
            </w:r>
          </w:p>
        </w:tc>
        <w:tc>
          <w:tcPr>
            <w:tcW w:w="1268" w:type="dxa"/>
            <w:vAlign w:val="bottom"/>
          </w:tcPr>
          <w:p w14:paraId="1284579C"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Steve</w:t>
            </w:r>
          </w:p>
        </w:tc>
        <w:tc>
          <w:tcPr>
            <w:tcW w:w="2332" w:type="dxa"/>
            <w:vAlign w:val="bottom"/>
          </w:tcPr>
          <w:p w14:paraId="7A21AD92"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Okkonen</w:t>
            </w:r>
          </w:p>
        </w:tc>
        <w:tc>
          <w:tcPr>
            <w:tcW w:w="3240" w:type="dxa"/>
            <w:vAlign w:val="bottom"/>
          </w:tcPr>
          <w:p w14:paraId="790CB930" w14:textId="77777777" w:rsidR="004D64E5" w:rsidRPr="00D33316" w:rsidRDefault="00420EF5" w:rsidP="00A8224F">
            <w:pPr>
              <w:rPr>
                <w:rFonts w:ascii="Arial" w:hAnsi="Arial" w:cs="Arial"/>
                <w:color w:val="0000FF"/>
                <w:sz w:val="24"/>
                <w:szCs w:val="24"/>
                <w:u w:val="single"/>
              </w:rPr>
            </w:pPr>
            <w:hyperlink r:id="rId18" w:history="1">
              <w:r w:rsidR="004D64E5" w:rsidRPr="00D33316">
                <w:rPr>
                  <w:rStyle w:val="Hyperlink"/>
                  <w:rFonts w:ascii="Arial" w:hAnsi="Arial" w:cs="Arial"/>
                  <w:sz w:val="24"/>
                  <w:szCs w:val="24"/>
                </w:rPr>
                <w:t>okkonen@alaska.net</w:t>
              </w:r>
            </w:hyperlink>
          </w:p>
        </w:tc>
        <w:tc>
          <w:tcPr>
            <w:tcW w:w="2078" w:type="dxa"/>
            <w:vAlign w:val="bottom"/>
          </w:tcPr>
          <w:p w14:paraId="78297014"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UA</w:t>
            </w:r>
            <w:r w:rsidR="007D446A" w:rsidRPr="00D33316">
              <w:rPr>
                <w:rFonts w:ascii="Arial" w:hAnsi="Arial" w:cs="Arial"/>
                <w:color w:val="000000"/>
                <w:sz w:val="24"/>
                <w:szCs w:val="24"/>
              </w:rPr>
              <w:t>F</w:t>
            </w:r>
          </w:p>
        </w:tc>
      </w:tr>
      <w:tr w:rsidR="004D64E5" w:rsidRPr="00D33316" w14:paraId="4734543B" w14:textId="77777777" w:rsidTr="00F30688">
        <w:tc>
          <w:tcPr>
            <w:tcW w:w="648" w:type="dxa"/>
            <w:vAlign w:val="bottom"/>
          </w:tcPr>
          <w:p w14:paraId="4E2435CF"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11</w:t>
            </w:r>
          </w:p>
        </w:tc>
        <w:tc>
          <w:tcPr>
            <w:tcW w:w="1268" w:type="dxa"/>
            <w:vAlign w:val="bottom"/>
          </w:tcPr>
          <w:p w14:paraId="5E31201D"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Sveta</w:t>
            </w:r>
          </w:p>
        </w:tc>
        <w:tc>
          <w:tcPr>
            <w:tcW w:w="2332" w:type="dxa"/>
            <w:vAlign w:val="bottom"/>
          </w:tcPr>
          <w:p w14:paraId="1DA9D12E"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Yamin-Pasternak</w:t>
            </w:r>
          </w:p>
        </w:tc>
        <w:tc>
          <w:tcPr>
            <w:tcW w:w="3240" w:type="dxa"/>
            <w:vAlign w:val="bottom"/>
          </w:tcPr>
          <w:p w14:paraId="16CA809E" w14:textId="77777777" w:rsidR="004D64E5" w:rsidRPr="00D33316" w:rsidRDefault="00420EF5" w:rsidP="00A8224F">
            <w:pPr>
              <w:rPr>
                <w:rFonts w:ascii="Arial" w:hAnsi="Arial" w:cs="Arial"/>
                <w:color w:val="0000FF"/>
                <w:sz w:val="24"/>
                <w:szCs w:val="24"/>
                <w:u w:val="single"/>
              </w:rPr>
            </w:pPr>
            <w:hyperlink r:id="rId19" w:history="1">
              <w:r w:rsidR="004D64E5" w:rsidRPr="00D33316">
                <w:rPr>
                  <w:rStyle w:val="Hyperlink"/>
                  <w:rFonts w:ascii="Arial" w:hAnsi="Arial" w:cs="Arial"/>
                  <w:sz w:val="24"/>
                  <w:szCs w:val="24"/>
                </w:rPr>
                <w:t>syamin@alaska.edu</w:t>
              </w:r>
            </w:hyperlink>
          </w:p>
        </w:tc>
        <w:tc>
          <w:tcPr>
            <w:tcW w:w="2078" w:type="dxa"/>
            <w:vAlign w:val="bottom"/>
          </w:tcPr>
          <w:p w14:paraId="71B4FBFF" w14:textId="77777777" w:rsidR="004D64E5" w:rsidRPr="00D33316" w:rsidRDefault="004D64E5" w:rsidP="00A8224F">
            <w:pPr>
              <w:rPr>
                <w:rFonts w:ascii="Arial" w:hAnsi="Arial" w:cs="Arial"/>
                <w:color w:val="000000"/>
                <w:sz w:val="24"/>
                <w:szCs w:val="24"/>
              </w:rPr>
            </w:pPr>
            <w:r w:rsidRPr="00D33316">
              <w:rPr>
                <w:rFonts w:ascii="Arial" w:hAnsi="Arial" w:cs="Arial"/>
                <w:color w:val="000000"/>
                <w:sz w:val="24"/>
                <w:szCs w:val="24"/>
              </w:rPr>
              <w:t>UA</w:t>
            </w:r>
            <w:r w:rsidR="007D446A" w:rsidRPr="00D33316">
              <w:rPr>
                <w:rFonts w:ascii="Arial" w:hAnsi="Arial" w:cs="Arial"/>
                <w:color w:val="000000"/>
                <w:sz w:val="24"/>
                <w:szCs w:val="24"/>
              </w:rPr>
              <w:t>F</w:t>
            </w:r>
          </w:p>
        </w:tc>
      </w:tr>
    </w:tbl>
    <w:p w14:paraId="3D90392B" w14:textId="77777777" w:rsidR="001767AB" w:rsidRPr="00D33316" w:rsidRDefault="006C2552" w:rsidP="00A8224F">
      <w:pPr>
        <w:rPr>
          <w:rFonts w:ascii="Arial" w:hAnsi="Arial" w:cs="Arial"/>
          <w:i/>
          <w:sz w:val="24"/>
          <w:szCs w:val="24"/>
        </w:rPr>
      </w:pPr>
      <w:r w:rsidRPr="00D33316">
        <w:rPr>
          <w:rFonts w:ascii="Arial" w:hAnsi="Arial" w:cs="Arial"/>
          <w:i/>
          <w:sz w:val="24"/>
          <w:szCs w:val="24"/>
        </w:rPr>
        <w:t>* Research Lead.</w:t>
      </w:r>
    </w:p>
    <w:p w14:paraId="60EE0960" w14:textId="77777777" w:rsidR="006C2552" w:rsidRPr="00D33316" w:rsidRDefault="006C2552" w:rsidP="00A8224F">
      <w:pPr>
        <w:rPr>
          <w:rFonts w:ascii="Arial" w:hAnsi="Arial" w:cs="Arial"/>
          <w:sz w:val="24"/>
          <w:szCs w:val="24"/>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7848"/>
      </w:tblGrid>
      <w:tr w:rsidR="007D446A" w:rsidRPr="00D33316" w14:paraId="1CEAB609" w14:textId="77777777" w:rsidTr="007D446A">
        <w:trPr>
          <w:jc w:val="center"/>
        </w:trPr>
        <w:tc>
          <w:tcPr>
            <w:tcW w:w="1728" w:type="dxa"/>
          </w:tcPr>
          <w:p w14:paraId="26EA9127" w14:textId="77777777" w:rsidR="007D446A" w:rsidRPr="00D33316" w:rsidRDefault="007D446A" w:rsidP="00A8224F">
            <w:pPr>
              <w:rPr>
                <w:rFonts w:ascii="Arial" w:hAnsi="Arial" w:cs="Arial"/>
                <w:b/>
                <w:sz w:val="24"/>
                <w:szCs w:val="24"/>
              </w:rPr>
            </w:pPr>
            <w:r w:rsidRPr="00D33316">
              <w:rPr>
                <w:rFonts w:ascii="Arial" w:hAnsi="Arial" w:cs="Arial"/>
                <w:b/>
                <w:sz w:val="24"/>
                <w:szCs w:val="24"/>
              </w:rPr>
              <w:t>Abbreviation</w:t>
            </w:r>
          </w:p>
        </w:tc>
        <w:tc>
          <w:tcPr>
            <w:tcW w:w="7848" w:type="dxa"/>
          </w:tcPr>
          <w:p w14:paraId="0FCF4084" w14:textId="77777777" w:rsidR="007D446A" w:rsidRPr="00D33316" w:rsidRDefault="007D446A" w:rsidP="00A8224F">
            <w:pPr>
              <w:rPr>
                <w:rFonts w:ascii="Arial" w:hAnsi="Arial" w:cs="Arial"/>
                <w:b/>
                <w:sz w:val="24"/>
                <w:szCs w:val="24"/>
              </w:rPr>
            </w:pPr>
            <w:r w:rsidRPr="00D33316">
              <w:rPr>
                <w:rFonts w:ascii="Arial" w:hAnsi="Arial" w:cs="Arial"/>
                <w:b/>
                <w:sz w:val="24"/>
                <w:szCs w:val="24"/>
              </w:rPr>
              <w:t>Institution</w:t>
            </w:r>
          </w:p>
        </w:tc>
      </w:tr>
      <w:tr w:rsidR="007D446A" w:rsidRPr="00D33316" w14:paraId="7F644639" w14:textId="77777777" w:rsidTr="007D446A">
        <w:trPr>
          <w:jc w:val="center"/>
        </w:trPr>
        <w:tc>
          <w:tcPr>
            <w:tcW w:w="1728" w:type="dxa"/>
          </w:tcPr>
          <w:p w14:paraId="735645F1" w14:textId="77777777" w:rsidR="007D446A" w:rsidRPr="00D33316" w:rsidRDefault="007D446A" w:rsidP="00A8224F">
            <w:pPr>
              <w:rPr>
                <w:rFonts w:ascii="Arial" w:hAnsi="Arial" w:cs="Arial"/>
                <w:sz w:val="24"/>
                <w:szCs w:val="24"/>
              </w:rPr>
            </w:pPr>
            <w:r w:rsidRPr="00D33316">
              <w:rPr>
                <w:rFonts w:ascii="Arial" w:hAnsi="Arial" w:cs="Arial"/>
                <w:sz w:val="24"/>
                <w:szCs w:val="24"/>
              </w:rPr>
              <w:t>UMCES-CBL</w:t>
            </w:r>
          </w:p>
        </w:tc>
        <w:tc>
          <w:tcPr>
            <w:tcW w:w="7848" w:type="dxa"/>
          </w:tcPr>
          <w:p w14:paraId="4FC6241D" w14:textId="77777777" w:rsidR="007D446A" w:rsidRPr="00D33316" w:rsidRDefault="007D446A" w:rsidP="00A8224F">
            <w:pPr>
              <w:rPr>
                <w:rFonts w:ascii="Arial" w:hAnsi="Arial" w:cs="Arial"/>
                <w:sz w:val="24"/>
                <w:szCs w:val="24"/>
              </w:rPr>
            </w:pPr>
            <w:r w:rsidRPr="00D33316">
              <w:rPr>
                <w:rFonts w:ascii="Arial" w:hAnsi="Arial" w:cs="Arial"/>
                <w:sz w:val="24"/>
                <w:szCs w:val="24"/>
              </w:rPr>
              <w:t>University of Maryland Center for Environmental Science, Chesapeake Biological Laboratory</w:t>
            </w:r>
          </w:p>
        </w:tc>
      </w:tr>
      <w:tr w:rsidR="007D446A" w:rsidRPr="00D33316" w14:paraId="24A4FB12" w14:textId="77777777" w:rsidTr="007D446A">
        <w:trPr>
          <w:jc w:val="center"/>
        </w:trPr>
        <w:tc>
          <w:tcPr>
            <w:tcW w:w="1728" w:type="dxa"/>
          </w:tcPr>
          <w:p w14:paraId="44E6E2CE" w14:textId="77777777" w:rsidR="007D446A" w:rsidRPr="00D33316" w:rsidRDefault="007D446A" w:rsidP="00A8224F">
            <w:pPr>
              <w:rPr>
                <w:rFonts w:ascii="Arial" w:hAnsi="Arial" w:cs="Arial"/>
                <w:sz w:val="24"/>
                <w:szCs w:val="24"/>
              </w:rPr>
            </w:pPr>
            <w:r w:rsidRPr="00D33316">
              <w:rPr>
                <w:rFonts w:ascii="Arial" w:hAnsi="Arial" w:cs="Arial"/>
                <w:sz w:val="24"/>
                <w:szCs w:val="24"/>
              </w:rPr>
              <w:lastRenderedPageBreak/>
              <w:t>WHOI</w:t>
            </w:r>
          </w:p>
        </w:tc>
        <w:tc>
          <w:tcPr>
            <w:tcW w:w="7848" w:type="dxa"/>
          </w:tcPr>
          <w:p w14:paraId="6897DA77" w14:textId="77777777" w:rsidR="007D446A" w:rsidRPr="00D33316" w:rsidRDefault="006C2552" w:rsidP="00A8224F">
            <w:pPr>
              <w:rPr>
                <w:rFonts w:ascii="Arial" w:hAnsi="Arial" w:cs="Arial"/>
                <w:sz w:val="24"/>
                <w:szCs w:val="24"/>
              </w:rPr>
            </w:pPr>
            <w:r w:rsidRPr="00D33316">
              <w:rPr>
                <w:rFonts w:ascii="Arial" w:hAnsi="Arial" w:cs="Arial"/>
                <w:sz w:val="24"/>
                <w:szCs w:val="24"/>
              </w:rPr>
              <w:t>Woods Hole Oceanographic Institution</w:t>
            </w:r>
          </w:p>
        </w:tc>
      </w:tr>
      <w:tr w:rsidR="007D446A" w:rsidRPr="00D33316" w14:paraId="2F826750" w14:textId="77777777" w:rsidTr="007D446A">
        <w:trPr>
          <w:jc w:val="center"/>
        </w:trPr>
        <w:tc>
          <w:tcPr>
            <w:tcW w:w="1728" w:type="dxa"/>
          </w:tcPr>
          <w:p w14:paraId="6840B455" w14:textId="77777777" w:rsidR="007D446A" w:rsidRPr="00D33316" w:rsidRDefault="006C2552" w:rsidP="00A8224F">
            <w:pPr>
              <w:rPr>
                <w:rFonts w:ascii="Arial" w:hAnsi="Arial" w:cs="Arial"/>
                <w:sz w:val="24"/>
                <w:szCs w:val="24"/>
              </w:rPr>
            </w:pPr>
            <w:r w:rsidRPr="00D33316">
              <w:rPr>
                <w:rFonts w:ascii="Arial" w:hAnsi="Arial" w:cs="Arial"/>
                <w:sz w:val="24"/>
                <w:szCs w:val="24"/>
              </w:rPr>
              <w:t>URI</w:t>
            </w:r>
          </w:p>
        </w:tc>
        <w:tc>
          <w:tcPr>
            <w:tcW w:w="7848" w:type="dxa"/>
          </w:tcPr>
          <w:p w14:paraId="15531612" w14:textId="77777777" w:rsidR="007D446A" w:rsidRPr="00D33316" w:rsidRDefault="006C2552" w:rsidP="00A8224F">
            <w:pPr>
              <w:rPr>
                <w:rFonts w:ascii="Arial" w:hAnsi="Arial" w:cs="Arial"/>
                <w:sz w:val="24"/>
                <w:szCs w:val="24"/>
              </w:rPr>
            </w:pPr>
            <w:r w:rsidRPr="00D33316">
              <w:rPr>
                <w:rFonts w:ascii="Arial" w:hAnsi="Arial" w:cs="Arial"/>
                <w:sz w:val="24"/>
                <w:szCs w:val="24"/>
              </w:rPr>
              <w:t>University of Rhode Island</w:t>
            </w:r>
          </w:p>
        </w:tc>
      </w:tr>
      <w:tr w:rsidR="007D446A" w:rsidRPr="00D33316" w14:paraId="52461899" w14:textId="77777777" w:rsidTr="007D446A">
        <w:trPr>
          <w:jc w:val="center"/>
        </w:trPr>
        <w:tc>
          <w:tcPr>
            <w:tcW w:w="1728" w:type="dxa"/>
          </w:tcPr>
          <w:p w14:paraId="38C2396F" w14:textId="77777777" w:rsidR="007D446A" w:rsidRPr="00D33316" w:rsidRDefault="006C2552" w:rsidP="00A8224F">
            <w:pPr>
              <w:rPr>
                <w:rFonts w:ascii="Arial" w:hAnsi="Arial" w:cs="Arial"/>
                <w:sz w:val="24"/>
                <w:szCs w:val="24"/>
              </w:rPr>
            </w:pPr>
            <w:r w:rsidRPr="00D33316">
              <w:rPr>
                <w:rFonts w:ascii="Arial" w:hAnsi="Arial" w:cs="Arial"/>
                <w:sz w:val="24"/>
                <w:szCs w:val="24"/>
              </w:rPr>
              <w:t>UAF</w:t>
            </w:r>
          </w:p>
        </w:tc>
        <w:tc>
          <w:tcPr>
            <w:tcW w:w="7848" w:type="dxa"/>
          </w:tcPr>
          <w:p w14:paraId="0E223B35" w14:textId="77777777" w:rsidR="007D446A" w:rsidRPr="00D33316" w:rsidRDefault="006C2552" w:rsidP="00A8224F">
            <w:pPr>
              <w:rPr>
                <w:rFonts w:ascii="Arial" w:hAnsi="Arial" w:cs="Arial"/>
                <w:sz w:val="24"/>
                <w:szCs w:val="24"/>
              </w:rPr>
            </w:pPr>
            <w:r w:rsidRPr="00D33316">
              <w:rPr>
                <w:rFonts w:ascii="Arial" w:hAnsi="Arial" w:cs="Arial"/>
                <w:sz w:val="24"/>
                <w:szCs w:val="24"/>
              </w:rPr>
              <w:t>University of Alaska Fairbanks</w:t>
            </w:r>
          </w:p>
        </w:tc>
      </w:tr>
      <w:tr w:rsidR="007D446A" w:rsidRPr="00D33316" w14:paraId="0E771370" w14:textId="77777777" w:rsidTr="007D446A">
        <w:trPr>
          <w:jc w:val="center"/>
        </w:trPr>
        <w:tc>
          <w:tcPr>
            <w:tcW w:w="1728" w:type="dxa"/>
          </w:tcPr>
          <w:p w14:paraId="662A9632" w14:textId="77777777" w:rsidR="007D446A" w:rsidRPr="00D33316" w:rsidRDefault="006C2552" w:rsidP="00A8224F">
            <w:pPr>
              <w:rPr>
                <w:rFonts w:ascii="Arial" w:hAnsi="Arial" w:cs="Arial"/>
                <w:sz w:val="24"/>
                <w:szCs w:val="24"/>
              </w:rPr>
            </w:pPr>
            <w:r w:rsidRPr="00D33316">
              <w:rPr>
                <w:rFonts w:ascii="Arial" w:hAnsi="Arial" w:cs="Arial"/>
                <w:sz w:val="24"/>
                <w:szCs w:val="24"/>
              </w:rPr>
              <w:t>NCAR</w:t>
            </w:r>
            <w:r w:rsidR="00C634F2" w:rsidRPr="00D33316">
              <w:rPr>
                <w:rFonts w:ascii="Arial" w:hAnsi="Arial" w:cs="Arial"/>
                <w:sz w:val="24"/>
                <w:szCs w:val="24"/>
              </w:rPr>
              <w:t>/EOL</w:t>
            </w:r>
          </w:p>
        </w:tc>
        <w:tc>
          <w:tcPr>
            <w:tcW w:w="7848" w:type="dxa"/>
          </w:tcPr>
          <w:p w14:paraId="0AD0FC98" w14:textId="77777777" w:rsidR="00C634F2" w:rsidRPr="00D33316" w:rsidRDefault="006C2552" w:rsidP="00A8224F">
            <w:pPr>
              <w:rPr>
                <w:rFonts w:ascii="Arial" w:hAnsi="Arial" w:cs="Arial"/>
                <w:sz w:val="24"/>
                <w:szCs w:val="24"/>
              </w:rPr>
            </w:pPr>
            <w:r w:rsidRPr="00D33316">
              <w:rPr>
                <w:rFonts w:ascii="Arial" w:hAnsi="Arial" w:cs="Arial"/>
                <w:sz w:val="24"/>
                <w:szCs w:val="24"/>
              </w:rPr>
              <w:t>National Center for Atmospheric Research</w:t>
            </w:r>
            <w:r w:rsidR="00C634F2" w:rsidRPr="00D33316">
              <w:rPr>
                <w:rFonts w:ascii="Arial" w:hAnsi="Arial" w:cs="Arial"/>
                <w:sz w:val="24"/>
                <w:szCs w:val="24"/>
              </w:rPr>
              <w:t xml:space="preserve"> - Earth Observing Laboratory</w:t>
            </w:r>
          </w:p>
        </w:tc>
      </w:tr>
      <w:tr w:rsidR="007D446A" w:rsidRPr="00D33316" w14:paraId="291EAF8C" w14:textId="77777777" w:rsidTr="007D446A">
        <w:trPr>
          <w:jc w:val="center"/>
        </w:trPr>
        <w:tc>
          <w:tcPr>
            <w:tcW w:w="1728" w:type="dxa"/>
          </w:tcPr>
          <w:p w14:paraId="0931565B" w14:textId="77777777" w:rsidR="007D446A" w:rsidRPr="00D33316" w:rsidRDefault="006C2552" w:rsidP="00A8224F">
            <w:pPr>
              <w:rPr>
                <w:rFonts w:ascii="Arial" w:hAnsi="Arial" w:cs="Arial"/>
                <w:sz w:val="24"/>
                <w:szCs w:val="24"/>
              </w:rPr>
            </w:pPr>
            <w:r w:rsidRPr="00D33316">
              <w:rPr>
                <w:rFonts w:ascii="Arial" w:hAnsi="Arial" w:cs="Arial"/>
                <w:sz w:val="24"/>
                <w:szCs w:val="24"/>
              </w:rPr>
              <w:t>UT</w:t>
            </w:r>
          </w:p>
        </w:tc>
        <w:tc>
          <w:tcPr>
            <w:tcW w:w="7848" w:type="dxa"/>
          </w:tcPr>
          <w:p w14:paraId="44CA8A0B" w14:textId="77777777" w:rsidR="007D446A" w:rsidRPr="00D33316" w:rsidRDefault="006C2552" w:rsidP="00A8224F">
            <w:pPr>
              <w:rPr>
                <w:rFonts w:ascii="Arial" w:hAnsi="Arial" w:cs="Arial"/>
                <w:sz w:val="24"/>
                <w:szCs w:val="24"/>
              </w:rPr>
            </w:pPr>
            <w:r w:rsidRPr="00D33316">
              <w:rPr>
                <w:rFonts w:ascii="Arial" w:hAnsi="Arial" w:cs="Arial"/>
                <w:sz w:val="24"/>
                <w:szCs w:val="24"/>
              </w:rPr>
              <w:t>University of Texas at Austin</w:t>
            </w:r>
          </w:p>
        </w:tc>
      </w:tr>
      <w:tr w:rsidR="006C2552" w:rsidRPr="00D33316" w14:paraId="5924E9E3" w14:textId="77777777" w:rsidTr="007D446A">
        <w:trPr>
          <w:jc w:val="center"/>
        </w:trPr>
        <w:tc>
          <w:tcPr>
            <w:tcW w:w="1728" w:type="dxa"/>
          </w:tcPr>
          <w:p w14:paraId="194168C0" w14:textId="77777777" w:rsidR="006C2552" w:rsidRPr="00D33316" w:rsidRDefault="006C2552" w:rsidP="00A8224F">
            <w:pPr>
              <w:rPr>
                <w:rFonts w:ascii="Arial" w:hAnsi="Arial" w:cs="Arial"/>
                <w:sz w:val="24"/>
                <w:szCs w:val="24"/>
              </w:rPr>
            </w:pPr>
            <w:r w:rsidRPr="00D33316">
              <w:rPr>
                <w:rFonts w:ascii="Arial" w:hAnsi="Arial" w:cs="Arial"/>
                <w:sz w:val="24"/>
                <w:szCs w:val="24"/>
              </w:rPr>
              <w:t>FIT</w:t>
            </w:r>
          </w:p>
        </w:tc>
        <w:tc>
          <w:tcPr>
            <w:tcW w:w="7848" w:type="dxa"/>
          </w:tcPr>
          <w:p w14:paraId="7D5C4DE3" w14:textId="77777777" w:rsidR="006C2552" w:rsidRPr="00D33316" w:rsidRDefault="006C2552" w:rsidP="00A8224F">
            <w:pPr>
              <w:rPr>
                <w:rFonts w:ascii="Arial" w:hAnsi="Arial" w:cs="Arial"/>
                <w:sz w:val="24"/>
                <w:szCs w:val="24"/>
              </w:rPr>
            </w:pPr>
            <w:r w:rsidRPr="00D33316">
              <w:rPr>
                <w:rFonts w:ascii="Arial" w:hAnsi="Arial" w:cs="Arial"/>
                <w:sz w:val="24"/>
                <w:szCs w:val="24"/>
              </w:rPr>
              <w:t>Florida Institute of Technology</w:t>
            </w:r>
          </w:p>
        </w:tc>
      </w:tr>
    </w:tbl>
    <w:p w14:paraId="782D7D02" w14:textId="77777777" w:rsidR="005B7009" w:rsidRPr="00D33316" w:rsidRDefault="008F1EF2" w:rsidP="00A8224F">
      <w:pPr>
        <w:rPr>
          <w:rFonts w:ascii="Arial" w:hAnsi="Arial" w:cs="Arial"/>
          <w:b/>
          <w:bCs/>
          <w:sz w:val="24"/>
          <w:szCs w:val="24"/>
        </w:rPr>
      </w:pPr>
      <w:r w:rsidRPr="00D33316">
        <w:rPr>
          <w:rFonts w:ascii="Arial" w:hAnsi="Arial" w:cs="Arial"/>
          <w:b/>
          <w:bCs/>
          <w:sz w:val="24"/>
          <w:szCs w:val="24"/>
        </w:rPr>
        <w:br w:type="page"/>
      </w:r>
    </w:p>
    <w:sdt>
      <w:sdtPr>
        <w:rPr>
          <w:rFonts w:ascii="Arial" w:eastAsia="Times New Roman" w:hAnsi="Arial" w:cs="Arial"/>
          <w:b w:val="0"/>
          <w:bCs w:val="0"/>
          <w:color w:val="auto"/>
          <w:sz w:val="22"/>
          <w:szCs w:val="22"/>
          <w:lang w:eastAsia="en-US"/>
        </w:rPr>
        <w:id w:val="862259891"/>
        <w:docPartObj>
          <w:docPartGallery w:val="Table of Contents"/>
          <w:docPartUnique/>
        </w:docPartObj>
      </w:sdtPr>
      <w:sdtEndPr>
        <w:rPr>
          <w:noProof/>
        </w:rPr>
      </w:sdtEndPr>
      <w:sdtContent>
        <w:p w14:paraId="0421A3E0" w14:textId="534DE008" w:rsidR="003F38D1" w:rsidRPr="000541DD" w:rsidRDefault="005B3B3C" w:rsidP="003F38D1">
          <w:pPr>
            <w:pStyle w:val="TOCHeading"/>
            <w:rPr>
              <w:rFonts w:ascii="Arial" w:hAnsi="Arial" w:cs="Arial"/>
              <w:sz w:val="22"/>
              <w:szCs w:val="22"/>
            </w:rPr>
          </w:pPr>
          <w:r w:rsidRPr="00763FCD">
            <w:rPr>
              <w:rFonts w:ascii="Arial" w:hAnsi="Arial" w:cs="Arial"/>
              <w:sz w:val="22"/>
              <w:szCs w:val="22"/>
            </w:rPr>
            <w:t xml:space="preserve">Table of </w:t>
          </w:r>
          <w:commentRangeStart w:id="0"/>
          <w:r w:rsidRPr="00763FCD">
            <w:rPr>
              <w:rFonts w:ascii="Arial" w:hAnsi="Arial" w:cs="Arial"/>
              <w:sz w:val="22"/>
              <w:szCs w:val="22"/>
            </w:rPr>
            <w:t>Contents</w:t>
          </w:r>
          <w:commentRangeEnd w:id="0"/>
          <w:r w:rsidR="00F22E55" w:rsidRPr="00763FCD">
            <w:rPr>
              <w:rStyle w:val="CommentReference"/>
              <w:rFonts w:ascii="Times New Roman" w:eastAsia="Times New Roman" w:hAnsi="Times New Roman" w:cs="Times New Roman"/>
              <w:b w:val="0"/>
              <w:bCs w:val="0"/>
              <w:color w:val="auto"/>
              <w:sz w:val="22"/>
              <w:szCs w:val="22"/>
              <w:lang w:eastAsia="en-US"/>
            </w:rPr>
            <w:commentReference w:id="0"/>
          </w:r>
          <w:r w:rsidR="006F4039">
            <w:rPr>
              <w:rFonts w:ascii="Arial" w:hAnsi="Arial" w:cs="Arial"/>
              <w:sz w:val="22"/>
              <w:szCs w:val="22"/>
            </w:rPr>
            <w:t xml:space="preserve"> (Page numbers will be revised in cleaned up version)</w:t>
          </w:r>
        </w:p>
        <w:p w14:paraId="1593D30C" w14:textId="63142064" w:rsidR="006C0A25" w:rsidRPr="000541DD" w:rsidRDefault="006C0A25">
          <w:pPr>
            <w:pStyle w:val="TOC1"/>
            <w:tabs>
              <w:tab w:val="right" w:leader="dot" w:pos="9350"/>
            </w:tabs>
            <w:rPr>
              <w:rFonts w:ascii="Arial" w:hAnsi="Arial" w:cs="Arial"/>
            </w:rPr>
          </w:pPr>
          <w:r w:rsidRPr="000541DD">
            <w:rPr>
              <w:rFonts w:ascii="Arial" w:hAnsi="Arial" w:cs="Arial"/>
            </w:rPr>
            <w:t>A. Introduction</w:t>
          </w:r>
        </w:p>
        <w:p w14:paraId="5CD765CB" w14:textId="77777777" w:rsidR="00F22E55" w:rsidRPr="00763FCD" w:rsidRDefault="005B3B3C">
          <w:pPr>
            <w:pStyle w:val="TOC1"/>
            <w:tabs>
              <w:tab w:val="right" w:leader="dot" w:pos="9350"/>
            </w:tabs>
            <w:rPr>
              <w:rFonts w:asciiTheme="minorHAnsi" w:eastAsiaTheme="minorEastAsia" w:hAnsiTheme="minorHAnsi" w:cstheme="minorBidi"/>
              <w:noProof/>
              <w:lang w:eastAsia="ja-JP"/>
            </w:rPr>
          </w:pPr>
          <w:r w:rsidRPr="000541DD">
            <w:rPr>
              <w:rFonts w:ascii="Arial" w:hAnsi="Arial" w:cs="Arial"/>
            </w:rPr>
            <w:fldChar w:fldCharType="begin"/>
          </w:r>
          <w:r w:rsidRPr="000541DD">
            <w:rPr>
              <w:rFonts w:ascii="Arial" w:hAnsi="Arial" w:cs="Arial"/>
            </w:rPr>
            <w:instrText xml:space="preserve"> TOC \o "1-3" \h \z \u </w:instrText>
          </w:r>
          <w:r w:rsidRPr="000541DD">
            <w:rPr>
              <w:rFonts w:ascii="Arial" w:hAnsi="Arial" w:cs="Arial"/>
            </w:rPr>
            <w:fldChar w:fldCharType="separate"/>
          </w:r>
          <w:r w:rsidR="00F22E55" w:rsidRPr="00763FCD">
            <w:rPr>
              <w:rFonts w:ascii="Arial" w:hAnsi="Arial" w:cs="Arial"/>
              <w:b/>
              <w:noProof/>
            </w:rPr>
            <w:t xml:space="preserve">A1. </w:t>
          </w:r>
          <w:r w:rsidR="00F22E55" w:rsidRPr="00763FCD">
            <w:rPr>
              <w:rFonts w:ascii="Arial" w:hAnsi="Arial" w:cs="Arial"/>
              <w:b/>
              <w:noProof/>
              <w:u w:val="single"/>
            </w:rPr>
            <w:t>Project Objectives</w:t>
          </w:r>
          <w:r w:rsidR="00F22E55" w:rsidRPr="00763FCD">
            <w:rPr>
              <w:noProof/>
            </w:rPr>
            <w:tab/>
          </w:r>
          <w:r w:rsidR="00F22E55" w:rsidRPr="00763FCD">
            <w:rPr>
              <w:noProof/>
            </w:rPr>
            <w:fldChar w:fldCharType="begin"/>
          </w:r>
          <w:r w:rsidR="00F22E55" w:rsidRPr="00763FCD">
            <w:rPr>
              <w:noProof/>
            </w:rPr>
            <w:instrText xml:space="preserve"> PAGEREF _Toc232693949 \h </w:instrText>
          </w:r>
          <w:r w:rsidR="00F22E55" w:rsidRPr="00763FCD">
            <w:rPr>
              <w:noProof/>
            </w:rPr>
          </w:r>
          <w:r w:rsidR="00F22E55" w:rsidRPr="00763FCD">
            <w:rPr>
              <w:noProof/>
            </w:rPr>
            <w:fldChar w:fldCharType="separate"/>
          </w:r>
          <w:r w:rsidR="00F22E55" w:rsidRPr="00763FCD">
            <w:rPr>
              <w:noProof/>
            </w:rPr>
            <w:t>5</w:t>
          </w:r>
          <w:r w:rsidR="00F22E55" w:rsidRPr="00763FCD">
            <w:rPr>
              <w:noProof/>
            </w:rPr>
            <w:fldChar w:fldCharType="end"/>
          </w:r>
        </w:p>
        <w:p w14:paraId="4E6910F6"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Dunton – Western Arctic Food Webs: Lower Trophics Prey-base and Higher Trophic Feeding Hot Spots</w:t>
          </w:r>
          <w:r w:rsidRPr="00763FCD">
            <w:rPr>
              <w:noProof/>
            </w:rPr>
            <w:tab/>
          </w:r>
          <w:r w:rsidRPr="00763FCD">
            <w:rPr>
              <w:noProof/>
            </w:rPr>
            <w:fldChar w:fldCharType="begin"/>
          </w:r>
          <w:r w:rsidRPr="00763FCD">
            <w:rPr>
              <w:noProof/>
            </w:rPr>
            <w:instrText xml:space="preserve"> PAGEREF _Toc232693950 \h </w:instrText>
          </w:r>
          <w:r w:rsidRPr="00763FCD">
            <w:rPr>
              <w:noProof/>
            </w:rPr>
          </w:r>
          <w:r w:rsidRPr="00763FCD">
            <w:rPr>
              <w:noProof/>
            </w:rPr>
            <w:fldChar w:fldCharType="separate"/>
          </w:r>
          <w:r w:rsidRPr="00763FCD">
            <w:rPr>
              <w:noProof/>
            </w:rPr>
            <w:t>14</w:t>
          </w:r>
          <w:r w:rsidRPr="00763FCD">
            <w:rPr>
              <w:noProof/>
            </w:rPr>
            <w:fldChar w:fldCharType="end"/>
          </w:r>
        </w:p>
        <w:p w14:paraId="2FBC7CA5"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B2. Ashjian/Campbell – Phytoplankton and Zooplankton in Context CTD data (Okkonen)</w:t>
          </w:r>
          <w:r w:rsidRPr="00763FCD">
            <w:rPr>
              <w:noProof/>
            </w:rPr>
            <w:tab/>
          </w:r>
          <w:r w:rsidRPr="00763FCD">
            <w:rPr>
              <w:noProof/>
            </w:rPr>
            <w:fldChar w:fldCharType="begin"/>
          </w:r>
          <w:r w:rsidRPr="00763FCD">
            <w:rPr>
              <w:noProof/>
            </w:rPr>
            <w:instrText xml:space="preserve"> PAGEREF _Toc232693951 \h </w:instrText>
          </w:r>
          <w:r w:rsidRPr="00763FCD">
            <w:rPr>
              <w:noProof/>
            </w:rPr>
          </w:r>
          <w:r w:rsidRPr="00763FCD">
            <w:rPr>
              <w:noProof/>
            </w:rPr>
            <w:fldChar w:fldCharType="separate"/>
          </w:r>
          <w:r w:rsidRPr="00763FCD">
            <w:rPr>
              <w:noProof/>
            </w:rPr>
            <w:t>23</w:t>
          </w:r>
          <w:r w:rsidRPr="00763FCD">
            <w:rPr>
              <w:noProof/>
            </w:rPr>
            <w:fldChar w:fldCharType="end"/>
          </w:r>
        </w:p>
        <w:p w14:paraId="6D068029"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B2a. Water Temperature Methods</w:t>
          </w:r>
          <w:r w:rsidRPr="00763FCD">
            <w:rPr>
              <w:noProof/>
            </w:rPr>
            <w:tab/>
          </w:r>
          <w:r w:rsidRPr="00763FCD">
            <w:rPr>
              <w:noProof/>
            </w:rPr>
            <w:fldChar w:fldCharType="begin"/>
          </w:r>
          <w:r w:rsidRPr="00763FCD">
            <w:rPr>
              <w:noProof/>
            </w:rPr>
            <w:instrText xml:space="preserve"> PAGEREF _Toc232693952 \h </w:instrText>
          </w:r>
          <w:r w:rsidRPr="00763FCD">
            <w:rPr>
              <w:noProof/>
            </w:rPr>
          </w:r>
          <w:r w:rsidRPr="00763FCD">
            <w:rPr>
              <w:noProof/>
            </w:rPr>
            <w:fldChar w:fldCharType="separate"/>
          </w:r>
          <w:r w:rsidRPr="00763FCD">
            <w:rPr>
              <w:noProof/>
            </w:rPr>
            <w:t>23</w:t>
          </w:r>
          <w:r w:rsidRPr="00763FCD">
            <w:rPr>
              <w:noProof/>
            </w:rPr>
            <w:fldChar w:fldCharType="end"/>
          </w:r>
        </w:p>
        <w:p w14:paraId="2D6F83E8"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B2b. General Methods</w:t>
          </w:r>
          <w:r w:rsidRPr="00763FCD">
            <w:rPr>
              <w:noProof/>
            </w:rPr>
            <w:tab/>
          </w:r>
          <w:r w:rsidRPr="00763FCD">
            <w:rPr>
              <w:noProof/>
            </w:rPr>
            <w:fldChar w:fldCharType="begin"/>
          </w:r>
          <w:r w:rsidRPr="00763FCD">
            <w:rPr>
              <w:noProof/>
            </w:rPr>
            <w:instrText xml:space="preserve"> PAGEREF _Toc232693953 \h </w:instrText>
          </w:r>
          <w:r w:rsidRPr="00763FCD">
            <w:rPr>
              <w:noProof/>
            </w:rPr>
          </w:r>
          <w:r w:rsidRPr="00763FCD">
            <w:rPr>
              <w:noProof/>
            </w:rPr>
            <w:fldChar w:fldCharType="separate"/>
          </w:r>
          <w:r w:rsidRPr="00763FCD">
            <w:rPr>
              <w:noProof/>
            </w:rPr>
            <w:t>26</w:t>
          </w:r>
          <w:r w:rsidRPr="00763FCD">
            <w:rPr>
              <w:noProof/>
            </w:rPr>
            <w:fldChar w:fldCharType="end"/>
          </w:r>
        </w:p>
        <w:p w14:paraId="2A241B0C"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B2c. Chlorophyll Methods</w:t>
          </w:r>
          <w:r w:rsidRPr="00763FCD">
            <w:rPr>
              <w:noProof/>
            </w:rPr>
            <w:tab/>
          </w:r>
          <w:r w:rsidRPr="00763FCD">
            <w:rPr>
              <w:noProof/>
            </w:rPr>
            <w:fldChar w:fldCharType="begin"/>
          </w:r>
          <w:r w:rsidRPr="00763FCD">
            <w:rPr>
              <w:noProof/>
            </w:rPr>
            <w:instrText xml:space="preserve"> PAGEREF _Toc232693954 \h </w:instrText>
          </w:r>
          <w:r w:rsidRPr="00763FCD">
            <w:rPr>
              <w:noProof/>
            </w:rPr>
          </w:r>
          <w:r w:rsidRPr="00763FCD">
            <w:rPr>
              <w:noProof/>
            </w:rPr>
            <w:fldChar w:fldCharType="separate"/>
          </w:r>
          <w:r w:rsidRPr="00763FCD">
            <w:rPr>
              <w:noProof/>
            </w:rPr>
            <w:t>26</w:t>
          </w:r>
          <w:r w:rsidRPr="00763FCD">
            <w:rPr>
              <w:noProof/>
            </w:rPr>
            <w:fldChar w:fldCharType="end"/>
          </w:r>
        </w:p>
        <w:p w14:paraId="462E64F0"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B2.d. Zooplankton Methods</w:t>
          </w:r>
          <w:r w:rsidRPr="00763FCD">
            <w:rPr>
              <w:noProof/>
            </w:rPr>
            <w:tab/>
          </w:r>
          <w:r w:rsidRPr="00763FCD">
            <w:rPr>
              <w:noProof/>
            </w:rPr>
            <w:fldChar w:fldCharType="begin"/>
          </w:r>
          <w:r w:rsidRPr="00763FCD">
            <w:rPr>
              <w:noProof/>
            </w:rPr>
            <w:instrText xml:space="preserve"> PAGEREF _Toc232693955 \h </w:instrText>
          </w:r>
          <w:r w:rsidRPr="00763FCD">
            <w:rPr>
              <w:noProof/>
            </w:rPr>
          </w:r>
          <w:r w:rsidRPr="00763FCD">
            <w:rPr>
              <w:noProof/>
            </w:rPr>
            <w:fldChar w:fldCharType="separate"/>
          </w:r>
          <w:r w:rsidRPr="00763FCD">
            <w:rPr>
              <w:noProof/>
            </w:rPr>
            <w:t>27</w:t>
          </w:r>
          <w:r w:rsidRPr="00763FCD">
            <w:rPr>
              <w:noProof/>
            </w:rPr>
            <w:fldChar w:fldCharType="end"/>
          </w:r>
        </w:p>
        <w:p w14:paraId="7CE33342"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B3. Macroinfaunal benthic methods-Grebmeier and Cooper</w:t>
          </w:r>
          <w:r w:rsidRPr="00763FCD">
            <w:rPr>
              <w:noProof/>
            </w:rPr>
            <w:tab/>
          </w:r>
          <w:r w:rsidRPr="00763FCD">
            <w:rPr>
              <w:noProof/>
            </w:rPr>
            <w:fldChar w:fldCharType="begin"/>
          </w:r>
          <w:r w:rsidRPr="00763FCD">
            <w:rPr>
              <w:noProof/>
            </w:rPr>
            <w:instrText xml:space="preserve"> PAGEREF _Toc232693956 \h </w:instrText>
          </w:r>
          <w:r w:rsidRPr="00763FCD">
            <w:rPr>
              <w:noProof/>
            </w:rPr>
          </w:r>
          <w:r w:rsidRPr="00763FCD">
            <w:rPr>
              <w:noProof/>
            </w:rPr>
            <w:fldChar w:fldCharType="separate"/>
          </w:r>
          <w:r w:rsidRPr="00763FCD">
            <w:rPr>
              <w:noProof/>
            </w:rPr>
            <w:t>29</w:t>
          </w:r>
          <w:r w:rsidRPr="00763FCD">
            <w:rPr>
              <w:noProof/>
            </w:rPr>
            <w:fldChar w:fldCharType="end"/>
          </w:r>
        </w:p>
        <w:p w14:paraId="333276A5"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B4. Bluhm-Methods</w:t>
          </w:r>
          <w:r w:rsidRPr="00763FCD">
            <w:rPr>
              <w:noProof/>
            </w:rPr>
            <w:tab/>
          </w:r>
          <w:r w:rsidRPr="00763FCD">
            <w:rPr>
              <w:noProof/>
            </w:rPr>
            <w:fldChar w:fldCharType="begin"/>
          </w:r>
          <w:r w:rsidRPr="00763FCD">
            <w:rPr>
              <w:noProof/>
            </w:rPr>
            <w:instrText xml:space="preserve"> PAGEREF _Toc232693957 \h </w:instrText>
          </w:r>
          <w:r w:rsidRPr="00763FCD">
            <w:rPr>
              <w:noProof/>
            </w:rPr>
          </w:r>
          <w:r w:rsidRPr="00763FCD">
            <w:rPr>
              <w:noProof/>
            </w:rPr>
            <w:fldChar w:fldCharType="separate"/>
          </w:r>
          <w:r w:rsidRPr="00763FCD">
            <w:rPr>
              <w:noProof/>
            </w:rPr>
            <w:t>31</w:t>
          </w:r>
          <w:r w:rsidRPr="00763FCD">
            <w:rPr>
              <w:noProof/>
            </w:rPr>
            <w:fldChar w:fldCharType="end"/>
          </w:r>
        </w:p>
        <w:p w14:paraId="31FE6199"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 xml:space="preserve">B5. Dunton  - Western Arctic Food Webs: Lower trophics prey-base and higher trophic feeding hot spots </w:t>
          </w:r>
          <w:r w:rsidRPr="00763FCD">
            <w:rPr>
              <w:rFonts w:ascii="Arial" w:hAnsi="Arial" w:cs="Arial"/>
              <w:i/>
              <w:noProof/>
            </w:rPr>
            <w:t>Ken Dunton, Susan Schonberg, and Tim Whiteaker</w:t>
          </w:r>
          <w:r w:rsidRPr="00763FCD">
            <w:rPr>
              <w:noProof/>
            </w:rPr>
            <w:tab/>
          </w:r>
          <w:r w:rsidRPr="00763FCD">
            <w:rPr>
              <w:noProof/>
            </w:rPr>
            <w:fldChar w:fldCharType="begin"/>
          </w:r>
          <w:r w:rsidRPr="00763FCD">
            <w:rPr>
              <w:noProof/>
            </w:rPr>
            <w:instrText xml:space="preserve"> PAGEREF _Toc232693958 \h </w:instrText>
          </w:r>
          <w:r w:rsidRPr="00763FCD">
            <w:rPr>
              <w:noProof/>
            </w:rPr>
          </w:r>
          <w:r w:rsidRPr="00763FCD">
            <w:rPr>
              <w:noProof/>
            </w:rPr>
            <w:fldChar w:fldCharType="separate"/>
          </w:r>
          <w:r w:rsidRPr="00763FCD">
            <w:rPr>
              <w:noProof/>
            </w:rPr>
            <w:t>34</w:t>
          </w:r>
          <w:r w:rsidRPr="00763FCD">
            <w:rPr>
              <w:noProof/>
            </w:rPr>
            <w:fldChar w:fldCharType="end"/>
          </w:r>
        </w:p>
        <w:p w14:paraId="06F2F344"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B6. Trefry</w:t>
          </w:r>
          <w:r w:rsidRPr="00763FCD">
            <w:rPr>
              <w:noProof/>
            </w:rPr>
            <w:tab/>
          </w:r>
          <w:r w:rsidRPr="00763FCD">
            <w:rPr>
              <w:noProof/>
            </w:rPr>
            <w:fldChar w:fldCharType="begin"/>
          </w:r>
          <w:r w:rsidRPr="00763FCD">
            <w:rPr>
              <w:noProof/>
            </w:rPr>
            <w:instrText xml:space="preserve"> PAGEREF _Toc232693959 \h </w:instrText>
          </w:r>
          <w:r w:rsidRPr="00763FCD">
            <w:rPr>
              <w:noProof/>
            </w:rPr>
          </w:r>
          <w:r w:rsidRPr="00763FCD">
            <w:rPr>
              <w:noProof/>
            </w:rPr>
            <w:fldChar w:fldCharType="separate"/>
          </w:r>
          <w:r w:rsidRPr="00763FCD">
            <w:rPr>
              <w:noProof/>
            </w:rPr>
            <w:t>35</w:t>
          </w:r>
          <w:r w:rsidRPr="00763FCD">
            <w:rPr>
              <w:noProof/>
            </w:rPr>
            <w:fldChar w:fldCharType="end"/>
          </w:r>
        </w:p>
        <w:p w14:paraId="316B3286"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C1. Okkonen</w:t>
          </w:r>
          <w:r w:rsidRPr="00763FCD">
            <w:rPr>
              <w:noProof/>
            </w:rPr>
            <w:tab/>
          </w:r>
          <w:r w:rsidRPr="00763FCD">
            <w:rPr>
              <w:noProof/>
            </w:rPr>
            <w:fldChar w:fldCharType="begin"/>
          </w:r>
          <w:r w:rsidRPr="00763FCD">
            <w:rPr>
              <w:noProof/>
            </w:rPr>
            <w:instrText xml:space="preserve"> PAGEREF _Toc232693960 \h </w:instrText>
          </w:r>
          <w:r w:rsidRPr="00763FCD">
            <w:rPr>
              <w:noProof/>
            </w:rPr>
          </w:r>
          <w:r w:rsidRPr="00763FCD">
            <w:rPr>
              <w:noProof/>
            </w:rPr>
            <w:fldChar w:fldCharType="separate"/>
          </w:r>
          <w:r w:rsidRPr="00763FCD">
            <w:rPr>
              <w:noProof/>
            </w:rPr>
            <w:t>40</w:t>
          </w:r>
          <w:r w:rsidRPr="00763FCD">
            <w:rPr>
              <w:noProof/>
            </w:rPr>
            <w:fldChar w:fldCharType="end"/>
          </w:r>
        </w:p>
        <w:p w14:paraId="787E08B5"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C2a. Archived Data Sets</w:t>
          </w:r>
          <w:r w:rsidRPr="00763FCD">
            <w:rPr>
              <w:noProof/>
            </w:rPr>
            <w:tab/>
          </w:r>
          <w:r w:rsidRPr="00763FCD">
            <w:rPr>
              <w:noProof/>
            </w:rPr>
            <w:fldChar w:fldCharType="begin"/>
          </w:r>
          <w:r w:rsidRPr="00763FCD">
            <w:rPr>
              <w:noProof/>
            </w:rPr>
            <w:instrText xml:space="preserve"> PAGEREF _Toc232693961 \h </w:instrText>
          </w:r>
          <w:r w:rsidRPr="00763FCD">
            <w:rPr>
              <w:noProof/>
            </w:rPr>
          </w:r>
          <w:r w:rsidRPr="00763FCD">
            <w:rPr>
              <w:noProof/>
            </w:rPr>
            <w:fldChar w:fldCharType="separate"/>
          </w:r>
          <w:r w:rsidRPr="00763FCD">
            <w:rPr>
              <w:noProof/>
            </w:rPr>
            <w:t>41</w:t>
          </w:r>
          <w:r w:rsidRPr="00763FCD">
            <w:rPr>
              <w:noProof/>
            </w:rPr>
            <w:fldChar w:fldCharType="end"/>
          </w:r>
        </w:p>
        <w:p w14:paraId="1620F347"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C4. Bluhm - PacMARS Epifauna</w:t>
          </w:r>
          <w:r w:rsidRPr="00763FCD">
            <w:rPr>
              <w:noProof/>
            </w:rPr>
            <w:tab/>
          </w:r>
          <w:r w:rsidRPr="00763FCD">
            <w:rPr>
              <w:noProof/>
            </w:rPr>
            <w:fldChar w:fldCharType="begin"/>
          </w:r>
          <w:r w:rsidRPr="00763FCD">
            <w:rPr>
              <w:noProof/>
            </w:rPr>
            <w:instrText xml:space="preserve"> PAGEREF _Toc232693962 \h </w:instrText>
          </w:r>
          <w:r w:rsidRPr="00763FCD">
            <w:rPr>
              <w:noProof/>
            </w:rPr>
          </w:r>
          <w:r w:rsidRPr="00763FCD">
            <w:rPr>
              <w:noProof/>
            </w:rPr>
            <w:fldChar w:fldCharType="separate"/>
          </w:r>
          <w:r w:rsidRPr="00763FCD">
            <w:rPr>
              <w:noProof/>
            </w:rPr>
            <w:t>73</w:t>
          </w:r>
          <w:r w:rsidRPr="00763FCD">
            <w:rPr>
              <w:noProof/>
            </w:rPr>
            <w:fldChar w:fldCharType="end"/>
          </w:r>
        </w:p>
        <w:p w14:paraId="0921B773"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C5. Dunton  - Western Arctic Food Webs</w:t>
          </w:r>
          <w:r w:rsidRPr="00763FCD">
            <w:rPr>
              <w:noProof/>
            </w:rPr>
            <w:tab/>
          </w:r>
          <w:r w:rsidRPr="00763FCD">
            <w:rPr>
              <w:noProof/>
            </w:rPr>
            <w:fldChar w:fldCharType="begin"/>
          </w:r>
          <w:r w:rsidRPr="00763FCD">
            <w:rPr>
              <w:noProof/>
            </w:rPr>
            <w:instrText xml:space="preserve"> PAGEREF _Toc232693963 \h </w:instrText>
          </w:r>
          <w:r w:rsidRPr="00763FCD">
            <w:rPr>
              <w:noProof/>
            </w:rPr>
          </w:r>
          <w:r w:rsidRPr="00763FCD">
            <w:rPr>
              <w:noProof/>
            </w:rPr>
            <w:fldChar w:fldCharType="separate"/>
          </w:r>
          <w:r w:rsidRPr="00763FCD">
            <w:rPr>
              <w:noProof/>
            </w:rPr>
            <w:t>83</w:t>
          </w:r>
          <w:r w:rsidRPr="00763FCD">
            <w:rPr>
              <w:noProof/>
            </w:rPr>
            <w:fldChar w:fldCharType="end"/>
          </w:r>
        </w:p>
        <w:p w14:paraId="6D876348"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C6. Chemical Contaminants in Sediments and BiotaTrefry</w:t>
          </w:r>
          <w:r w:rsidRPr="00763FCD">
            <w:rPr>
              <w:noProof/>
            </w:rPr>
            <w:tab/>
          </w:r>
          <w:r w:rsidRPr="00763FCD">
            <w:rPr>
              <w:noProof/>
            </w:rPr>
            <w:fldChar w:fldCharType="begin"/>
          </w:r>
          <w:r w:rsidRPr="00763FCD">
            <w:rPr>
              <w:noProof/>
            </w:rPr>
            <w:instrText xml:space="preserve"> PAGEREF _Toc232693964 \h </w:instrText>
          </w:r>
          <w:r w:rsidRPr="00763FCD">
            <w:rPr>
              <w:noProof/>
            </w:rPr>
          </w:r>
          <w:r w:rsidRPr="00763FCD">
            <w:rPr>
              <w:noProof/>
            </w:rPr>
            <w:fldChar w:fldCharType="separate"/>
          </w:r>
          <w:r w:rsidRPr="00763FCD">
            <w:rPr>
              <w:noProof/>
            </w:rPr>
            <w:t>114</w:t>
          </w:r>
          <w:r w:rsidRPr="00763FCD">
            <w:rPr>
              <w:noProof/>
            </w:rPr>
            <w:fldChar w:fldCharType="end"/>
          </w:r>
        </w:p>
        <w:p w14:paraId="7DF8BD4F"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C6b. Trefry - Contaminants in Benthic Biota</w:t>
          </w:r>
          <w:r w:rsidRPr="00763FCD">
            <w:rPr>
              <w:noProof/>
            </w:rPr>
            <w:tab/>
          </w:r>
          <w:r w:rsidRPr="00763FCD">
            <w:rPr>
              <w:noProof/>
            </w:rPr>
            <w:fldChar w:fldCharType="begin"/>
          </w:r>
          <w:r w:rsidRPr="00763FCD">
            <w:rPr>
              <w:noProof/>
            </w:rPr>
            <w:instrText xml:space="preserve"> PAGEREF _Toc232693965 \h </w:instrText>
          </w:r>
          <w:r w:rsidRPr="00763FCD">
            <w:rPr>
              <w:noProof/>
            </w:rPr>
          </w:r>
          <w:r w:rsidRPr="00763FCD">
            <w:rPr>
              <w:noProof/>
            </w:rPr>
            <w:fldChar w:fldCharType="separate"/>
          </w:r>
          <w:r w:rsidRPr="00763FCD">
            <w:rPr>
              <w:noProof/>
            </w:rPr>
            <w:t>121</w:t>
          </w:r>
          <w:r w:rsidRPr="00763FCD">
            <w:rPr>
              <w:noProof/>
            </w:rPr>
            <w:fldChar w:fldCharType="end"/>
          </w:r>
        </w:p>
        <w:p w14:paraId="4A837F27" w14:textId="77777777" w:rsidR="00F22E55" w:rsidRPr="00763FCD" w:rsidRDefault="00F22E55">
          <w:pPr>
            <w:pStyle w:val="TOC3"/>
            <w:tabs>
              <w:tab w:val="right" w:leader="dot" w:pos="9350"/>
            </w:tabs>
            <w:rPr>
              <w:rFonts w:asciiTheme="minorHAnsi" w:eastAsiaTheme="minorEastAsia" w:hAnsiTheme="minorHAnsi" w:cstheme="minorBidi"/>
              <w:noProof/>
              <w:lang w:eastAsia="ja-JP"/>
            </w:rPr>
          </w:pPr>
          <w:r w:rsidRPr="00763FCD">
            <w:rPr>
              <w:rFonts w:ascii="Arial" w:hAnsi="Arial" w:cs="Arial"/>
              <w:noProof/>
            </w:rPr>
            <w:t>Trefry  - Contaminants in Marine Mammals and Birds</w:t>
          </w:r>
          <w:r w:rsidRPr="00763FCD">
            <w:rPr>
              <w:noProof/>
            </w:rPr>
            <w:tab/>
          </w:r>
          <w:r w:rsidRPr="00763FCD">
            <w:rPr>
              <w:noProof/>
            </w:rPr>
            <w:fldChar w:fldCharType="begin"/>
          </w:r>
          <w:r w:rsidRPr="00763FCD">
            <w:rPr>
              <w:noProof/>
            </w:rPr>
            <w:instrText xml:space="preserve"> PAGEREF _Toc232693966 \h </w:instrText>
          </w:r>
          <w:r w:rsidRPr="00763FCD">
            <w:rPr>
              <w:noProof/>
            </w:rPr>
          </w:r>
          <w:r w:rsidRPr="00763FCD">
            <w:rPr>
              <w:noProof/>
            </w:rPr>
            <w:fldChar w:fldCharType="separate"/>
          </w:r>
          <w:r w:rsidRPr="00763FCD">
            <w:rPr>
              <w:noProof/>
            </w:rPr>
            <w:t>124</w:t>
          </w:r>
          <w:r w:rsidRPr="00763FCD">
            <w:rPr>
              <w:noProof/>
            </w:rPr>
            <w:fldChar w:fldCharType="end"/>
          </w:r>
        </w:p>
        <w:p w14:paraId="31B1D3F6"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C6. Subsistence Lifestyles in Times of Climate Change-Yamin-Pasteranak/Sheffield</w:t>
          </w:r>
          <w:r w:rsidRPr="00763FCD">
            <w:rPr>
              <w:noProof/>
            </w:rPr>
            <w:tab/>
          </w:r>
          <w:r w:rsidRPr="00763FCD">
            <w:rPr>
              <w:noProof/>
            </w:rPr>
            <w:fldChar w:fldCharType="begin"/>
          </w:r>
          <w:r w:rsidRPr="00763FCD">
            <w:rPr>
              <w:noProof/>
            </w:rPr>
            <w:instrText xml:space="preserve"> PAGEREF _Toc232693967 \h </w:instrText>
          </w:r>
          <w:r w:rsidRPr="00763FCD">
            <w:rPr>
              <w:noProof/>
            </w:rPr>
          </w:r>
          <w:r w:rsidRPr="00763FCD">
            <w:rPr>
              <w:noProof/>
            </w:rPr>
            <w:fldChar w:fldCharType="separate"/>
          </w:r>
          <w:r w:rsidRPr="00763FCD">
            <w:rPr>
              <w:noProof/>
            </w:rPr>
            <w:t>125</w:t>
          </w:r>
          <w:r w:rsidRPr="00763FCD">
            <w:rPr>
              <w:noProof/>
            </w:rPr>
            <w:fldChar w:fldCharType="end"/>
          </w:r>
        </w:p>
        <w:p w14:paraId="0E1D4136"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1. Okkonnen – Physical Oceanography</w:t>
          </w:r>
          <w:r w:rsidRPr="00763FCD">
            <w:rPr>
              <w:noProof/>
            </w:rPr>
            <w:tab/>
          </w:r>
          <w:r w:rsidRPr="00763FCD">
            <w:rPr>
              <w:noProof/>
            </w:rPr>
            <w:fldChar w:fldCharType="begin"/>
          </w:r>
          <w:r w:rsidRPr="00763FCD">
            <w:rPr>
              <w:noProof/>
            </w:rPr>
            <w:instrText xml:space="preserve"> PAGEREF _Toc232693968 \h </w:instrText>
          </w:r>
          <w:r w:rsidRPr="00763FCD">
            <w:rPr>
              <w:noProof/>
            </w:rPr>
          </w:r>
          <w:r w:rsidRPr="00763FCD">
            <w:rPr>
              <w:noProof/>
            </w:rPr>
            <w:fldChar w:fldCharType="separate"/>
          </w:r>
          <w:r w:rsidRPr="00763FCD">
            <w:rPr>
              <w:noProof/>
            </w:rPr>
            <w:t>147</w:t>
          </w:r>
          <w:r w:rsidRPr="00763FCD">
            <w:rPr>
              <w:noProof/>
            </w:rPr>
            <w:fldChar w:fldCharType="end"/>
          </w:r>
        </w:p>
        <w:p w14:paraId="135B7AFA"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4a. Bluhm – General</w:t>
          </w:r>
          <w:r w:rsidRPr="00763FCD">
            <w:rPr>
              <w:noProof/>
            </w:rPr>
            <w:tab/>
          </w:r>
          <w:r w:rsidRPr="00763FCD">
            <w:rPr>
              <w:noProof/>
            </w:rPr>
            <w:fldChar w:fldCharType="begin"/>
          </w:r>
          <w:r w:rsidRPr="00763FCD">
            <w:rPr>
              <w:noProof/>
            </w:rPr>
            <w:instrText xml:space="preserve"> PAGEREF _Toc232693969 \h </w:instrText>
          </w:r>
          <w:r w:rsidRPr="00763FCD">
            <w:rPr>
              <w:noProof/>
            </w:rPr>
          </w:r>
          <w:r w:rsidRPr="00763FCD">
            <w:rPr>
              <w:noProof/>
            </w:rPr>
            <w:fldChar w:fldCharType="separate"/>
          </w:r>
          <w:r w:rsidRPr="00763FCD">
            <w:rPr>
              <w:noProof/>
            </w:rPr>
            <w:t>150</w:t>
          </w:r>
          <w:r w:rsidRPr="00763FCD">
            <w:rPr>
              <w:noProof/>
            </w:rPr>
            <w:fldChar w:fldCharType="end"/>
          </w:r>
        </w:p>
        <w:p w14:paraId="378991CD"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4b. Bluhm - Benthos Specific</w:t>
          </w:r>
          <w:r w:rsidRPr="00763FCD">
            <w:rPr>
              <w:noProof/>
            </w:rPr>
            <w:tab/>
          </w:r>
          <w:r w:rsidRPr="00763FCD">
            <w:rPr>
              <w:noProof/>
            </w:rPr>
            <w:fldChar w:fldCharType="begin"/>
          </w:r>
          <w:r w:rsidRPr="00763FCD">
            <w:rPr>
              <w:noProof/>
            </w:rPr>
            <w:instrText xml:space="preserve"> PAGEREF _Toc232693970 \h </w:instrText>
          </w:r>
          <w:r w:rsidRPr="00763FCD">
            <w:rPr>
              <w:noProof/>
            </w:rPr>
          </w:r>
          <w:r w:rsidRPr="00763FCD">
            <w:rPr>
              <w:noProof/>
            </w:rPr>
            <w:fldChar w:fldCharType="separate"/>
          </w:r>
          <w:r w:rsidRPr="00763FCD">
            <w:rPr>
              <w:noProof/>
            </w:rPr>
            <w:t>150</w:t>
          </w:r>
          <w:r w:rsidRPr="00763FCD">
            <w:rPr>
              <w:noProof/>
            </w:rPr>
            <w:fldChar w:fldCharType="end"/>
          </w:r>
        </w:p>
        <w:p w14:paraId="33AB3C2A"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5. Dunton</w:t>
          </w:r>
          <w:r w:rsidRPr="00763FCD">
            <w:rPr>
              <w:noProof/>
            </w:rPr>
            <w:tab/>
          </w:r>
          <w:r w:rsidRPr="00763FCD">
            <w:rPr>
              <w:noProof/>
            </w:rPr>
            <w:fldChar w:fldCharType="begin"/>
          </w:r>
          <w:r w:rsidRPr="00763FCD">
            <w:rPr>
              <w:noProof/>
            </w:rPr>
            <w:instrText xml:space="preserve"> PAGEREF _Toc232693971 \h </w:instrText>
          </w:r>
          <w:r w:rsidRPr="00763FCD">
            <w:rPr>
              <w:noProof/>
            </w:rPr>
          </w:r>
          <w:r w:rsidRPr="00763FCD">
            <w:rPr>
              <w:noProof/>
            </w:rPr>
            <w:fldChar w:fldCharType="separate"/>
          </w:r>
          <w:r w:rsidRPr="00763FCD">
            <w:rPr>
              <w:noProof/>
            </w:rPr>
            <w:t>151</w:t>
          </w:r>
          <w:r w:rsidRPr="00763FCD">
            <w:rPr>
              <w:noProof/>
            </w:rPr>
            <w:fldChar w:fldCharType="end"/>
          </w:r>
        </w:p>
        <w:p w14:paraId="4B2FF72A"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6. Trefry – Contaminants</w:t>
          </w:r>
          <w:r w:rsidRPr="00763FCD">
            <w:rPr>
              <w:noProof/>
            </w:rPr>
            <w:tab/>
          </w:r>
          <w:r w:rsidRPr="00763FCD">
            <w:rPr>
              <w:noProof/>
            </w:rPr>
            <w:fldChar w:fldCharType="begin"/>
          </w:r>
          <w:r w:rsidRPr="00763FCD">
            <w:rPr>
              <w:noProof/>
            </w:rPr>
            <w:instrText xml:space="preserve"> PAGEREF _Toc232693972 \h </w:instrText>
          </w:r>
          <w:r w:rsidRPr="00763FCD">
            <w:rPr>
              <w:noProof/>
            </w:rPr>
          </w:r>
          <w:r w:rsidRPr="00763FCD">
            <w:rPr>
              <w:noProof/>
            </w:rPr>
            <w:fldChar w:fldCharType="separate"/>
          </w:r>
          <w:r w:rsidRPr="00763FCD">
            <w:rPr>
              <w:noProof/>
            </w:rPr>
            <w:t>151</w:t>
          </w:r>
          <w:r w:rsidRPr="00763FCD">
            <w:rPr>
              <w:noProof/>
            </w:rPr>
            <w:fldChar w:fldCharType="end"/>
          </w:r>
        </w:p>
        <w:p w14:paraId="0A29F348"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7. Yamin-Pasternak/Sheffield- Local Knowledge (LK) and Subsistence Research</w:t>
          </w:r>
          <w:r w:rsidRPr="00763FCD">
            <w:rPr>
              <w:noProof/>
            </w:rPr>
            <w:tab/>
          </w:r>
          <w:r w:rsidRPr="00763FCD">
            <w:rPr>
              <w:noProof/>
            </w:rPr>
            <w:fldChar w:fldCharType="begin"/>
          </w:r>
          <w:r w:rsidRPr="00763FCD">
            <w:rPr>
              <w:noProof/>
            </w:rPr>
            <w:instrText xml:space="preserve"> PAGEREF _Toc232693973 \h </w:instrText>
          </w:r>
          <w:r w:rsidRPr="00763FCD">
            <w:rPr>
              <w:noProof/>
            </w:rPr>
          </w:r>
          <w:r w:rsidRPr="00763FCD">
            <w:rPr>
              <w:noProof/>
            </w:rPr>
            <w:fldChar w:fldCharType="separate"/>
          </w:r>
          <w:r w:rsidRPr="00763FCD">
            <w:rPr>
              <w:noProof/>
            </w:rPr>
            <w:t>152</w:t>
          </w:r>
          <w:r w:rsidRPr="00763FCD">
            <w:rPr>
              <w:noProof/>
            </w:rPr>
            <w:fldChar w:fldCharType="end"/>
          </w:r>
        </w:p>
        <w:p w14:paraId="0666CFA6" w14:textId="77777777" w:rsidR="00F22E55" w:rsidRPr="00763FCD" w:rsidRDefault="00F22E55">
          <w:pPr>
            <w:pStyle w:val="TOC1"/>
            <w:tabs>
              <w:tab w:val="right" w:leader="dot" w:pos="9350"/>
            </w:tabs>
            <w:rPr>
              <w:rFonts w:asciiTheme="minorHAnsi" w:eastAsiaTheme="minorEastAsia" w:hAnsiTheme="minorHAnsi" w:cstheme="minorBidi"/>
              <w:noProof/>
              <w:lang w:eastAsia="ja-JP"/>
            </w:rPr>
          </w:pPr>
          <w:r w:rsidRPr="00763FCD">
            <w:rPr>
              <w:rFonts w:ascii="Arial" w:hAnsi="Arial" w:cs="Arial"/>
              <w:noProof/>
            </w:rPr>
            <w:t>References</w:t>
          </w:r>
          <w:r w:rsidRPr="00763FCD">
            <w:rPr>
              <w:noProof/>
            </w:rPr>
            <w:tab/>
          </w:r>
          <w:r w:rsidRPr="00763FCD">
            <w:rPr>
              <w:noProof/>
            </w:rPr>
            <w:fldChar w:fldCharType="begin"/>
          </w:r>
          <w:r w:rsidRPr="00763FCD">
            <w:rPr>
              <w:noProof/>
            </w:rPr>
            <w:instrText xml:space="preserve"> PAGEREF _Toc232693974 \h </w:instrText>
          </w:r>
          <w:r w:rsidRPr="00763FCD">
            <w:rPr>
              <w:noProof/>
            </w:rPr>
          </w:r>
          <w:r w:rsidRPr="00763FCD">
            <w:rPr>
              <w:noProof/>
            </w:rPr>
            <w:fldChar w:fldCharType="separate"/>
          </w:r>
          <w:r w:rsidRPr="00763FCD">
            <w:rPr>
              <w:noProof/>
            </w:rPr>
            <w:t>154</w:t>
          </w:r>
          <w:r w:rsidRPr="00763FCD">
            <w:rPr>
              <w:noProof/>
            </w:rPr>
            <w:fldChar w:fldCharType="end"/>
          </w:r>
        </w:p>
        <w:p w14:paraId="3138D984"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Ashjian/Campbell</w:t>
          </w:r>
          <w:r w:rsidRPr="00763FCD">
            <w:rPr>
              <w:noProof/>
            </w:rPr>
            <w:tab/>
          </w:r>
          <w:r w:rsidRPr="00763FCD">
            <w:rPr>
              <w:noProof/>
            </w:rPr>
            <w:fldChar w:fldCharType="begin"/>
          </w:r>
          <w:r w:rsidRPr="00763FCD">
            <w:rPr>
              <w:noProof/>
            </w:rPr>
            <w:instrText xml:space="preserve"> PAGEREF _Toc232693975 \h </w:instrText>
          </w:r>
          <w:r w:rsidRPr="00763FCD">
            <w:rPr>
              <w:noProof/>
            </w:rPr>
          </w:r>
          <w:r w:rsidRPr="00763FCD">
            <w:rPr>
              <w:noProof/>
            </w:rPr>
            <w:fldChar w:fldCharType="separate"/>
          </w:r>
          <w:r w:rsidRPr="00763FCD">
            <w:rPr>
              <w:noProof/>
            </w:rPr>
            <w:t>154</w:t>
          </w:r>
          <w:r w:rsidRPr="00763FCD">
            <w:rPr>
              <w:noProof/>
            </w:rPr>
            <w:fldChar w:fldCharType="end"/>
          </w:r>
        </w:p>
        <w:p w14:paraId="6CFD57FF"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Bluhm</w:t>
          </w:r>
          <w:r w:rsidRPr="00763FCD">
            <w:rPr>
              <w:noProof/>
            </w:rPr>
            <w:tab/>
          </w:r>
          <w:r w:rsidRPr="00763FCD">
            <w:rPr>
              <w:noProof/>
            </w:rPr>
            <w:fldChar w:fldCharType="begin"/>
          </w:r>
          <w:r w:rsidRPr="00763FCD">
            <w:rPr>
              <w:noProof/>
            </w:rPr>
            <w:instrText xml:space="preserve"> PAGEREF _Toc232693976 \h </w:instrText>
          </w:r>
          <w:r w:rsidRPr="00763FCD">
            <w:rPr>
              <w:noProof/>
            </w:rPr>
          </w:r>
          <w:r w:rsidRPr="00763FCD">
            <w:rPr>
              <w:noProof/>
            </w:rPr>
            <w:fldChar w:fldCharType="separate"/>
          </w:r>
          <w:r w:rsidRPr="00763FCD">
            <w:rPr>
              <w:noProof/>
            </w:rPr>
            <w:t>155</w:t>
          </w:r>
          <w:r w:rsidRPr="00763FCD">
            <w:rPr>
              <w:noProof/>
            </w:rPr>
            <w:fldChar w:fldCharType="end"/>
          </w:r>
        </w:p>
        <w:p w14:paraId="4E25B092" w14:textId="77777777" w:rsidR="00F22E55" w:rsidRPr="00763FCD" w:rsidRDefault="00F22E55">
          <w:pPr>
            <w:pStyle w:val="TOC2"/>
            <w:tabs>
              <w:tab w:val="right" w:leader="dot" w:pos="9350"/>
            </w:tabs>
            <w:rPr>
              <w:rFonts w:asciiTheme="minorHAnsi" w:eastAsiaTheme="minorEastAsia" w:hAnsiTheme="minorHAnsi" w:cstheme="minorBidi"/>
              <w:noProof/>
              <w:lang w:eastAsia="ja-JP"/>
            </w:rPr>
          </w:pPr>
          <w:r w:rsidRPr="00763FCD">
            <w:rPr>
              <w:rFonts w:ascii="Arial" w:hAnsi="Arial" w:cs="Arial"/>
              <w:noProof/>
            </w:rPr>
            <w:t>Trefry</w:t>
          </w:r>
          <w:r w:rsidRPr="00763FCD">
            <w:rPr>
              <w:noProof/>
            </w:rPr>
            <w:tab/>
          </w:r>
          <w:r w:rsidRPr="00763FCD">
            <w:rPr>
              <w:noProof/>
            </w:rPr>
            <w:fldChar w:fldCharType="begin"/>
          </w:r>
          <w:r w:rsidRPr="00763FCD">
            <w:rPr>
              <w:noProof/>
            </w:rPr>
            <w:instrText xml:space="preserve"> PAGEREF _Toc232693977 \h </w:instrText>
          </w:r>
          <w:r w:rsidRPr="00763FCD">
            <w:rPr>
              <w:noProof/>
            </w:rPr>
          </w:r>
          <w:r w:rsidRPr="00763FCD">
            <w:rPr>
              <w:noProof/>
            </w:rPr>
            <w:fldChar w:fldCharType="separate"/>
          </w:r>
          <w:r w:rsidRPr="00763FCD">
            <w:rPr>
              <w:noProof/>
            </w:rPr>
            <w:t>158</w:t>
          </w:r>
          <w:r w:rsidRPr="00763FCD">
            <w:rPr>
              <w:noProof/>
            </w:rPr>
            <w:fldChar w:fldCharType="end"/>
          </w:r>
        </w:p>
        <w:p w14:paraId="16F3B047" w14:textId="1E1228DC" w:rsidR="00F22E55" w:rsidRPr="00763FCD" w:rsidRDefault="00F22E55">
          <w:pPr>
            <w:pStyle w:val="TOC1"/>
            <w:tabs>
              <w:tab w:val="right" w:leader="dot" w:pos="9350"/>
            </w:tabs>
            <w:rPr>
              <w:rFonts w:asciiTheme="minorHAnsi" w:eastAsiaTheme="minorEastAsia" w:hAnsiTheme="minorHAnsi" w:cstheme="minorBidi"/>
              <w:noProof/>
              <w:lang w:eastAsia="ja-JP"/>
            </w:rPr>
          </w:pPr>
          <w:r w:rsidRPr="00763FCD">
            <w:rPr>
              <w:rFonts w:ascii="Arial" w:hAnsi="Arial" w:cs="Arial"/>
              <w:noProof/>
            </w:rPr>
            <w:t xml:space="preserve">Appendix </w:t>
          </w:r>
          <w:r w:rsidR="002658D5" w:rsidRPr="00763FCD">
            <w:rPr>
              <w:rFonts w:ascii="Arial" w:hAnsi="Arial" w:cs="Arial"/>
              <w:noProof/>
            </w:rPr>
            <w:t>I</w:t>
          </w:r>
          <w:r w:rsidRPr="00763FCD">
            <w:rPr>
              <w:rFonts w:ascii="Arial" w:hAnsi="Arial" w:cs="Arial"/>
              <w:noProof/>
            </w:rPr>
            <w:t xml:space="preserve"> – The PacMARS Data Table.</w:t>
          </w:r>
          <w:r w:rsidRPr="00763FCD">
            <w:rPr>
              <w:noProof/>
            </w:rPr>
            <w:tab/>
          </w:r>
          <w:r w:rsidRPr="00763FCD">
            <w:rPr>
              <w:noProof/>
            </w:rPr>
            <w:fldChar w:fldCharType="begin"/>
          </w:r>
          <w:r w:rsidRPr="00763FCD">
            <w:rPr>
              <w:noProof/>
            </w:rPr>
            <w:instrText xml:space="preserve"> PAGEREF _Toc232693978 \h </w:instrText>
          </w:r>
          <w:r w:rsidRPr="00763FCD">
            <w:rPr>
              <w:noProof/>
            </w:rPr>
          </w:r>
          <w:r w:rsidRPr="00763FCD">
            <w:rPr>
              <w:noProof/>
            </w:rPr>
            <w:fldChar w:fldCharType="separate"/>
          </w:r>
          <w:r w:rsidRPr="00763FCD">
            <w:rPr>
              <w:noProof/>
            </w:rPr>
            <w:t>162</w:t>
          </w:r>
          <w:r w:rsidRPr="00763FCD">
            <w:rPr>
              <w:noProof/>
            </w:rPr>
            <w:fldChar w:fldCharType="end"/>
          </w:r>
        </w:p>
        <w:p w14:paraId="1DBE421A" w14:textId="36F6F226" w:rsidR="00F22E55" w:rsidRPr="00763FCD" w:rsidRDefault="00F22E55">
          <w:pPr>
            <w:pStyle w:val="TOC1"/>
            <w:tabs>
              <w:tab w:val="right" w:leader="dot" w:pos="9350"/>
            </w:tabs>
            <w:rPr>
              <w:rFonts w:asciiTheme="minorHAnsi" w:eastAsiaTheme="minorEastAsia" w:hAnsiTheme="minorHAnsi" w:cstheme="minorBidi"/>
              <w:noProof/>
              <w:lang w:eastAsia="ja-JP"/>
            </w:rPr>
          </w:pPr>
          <w:r w:rsidRPr="00763FCD">
            <w:rPr>
              <w:rFonts w:ascii="Arial" w:hAnsi="Arial" w:cs="Arial"/>
              <w:noProof/>
            </w:rPr>
            <w:t xml:space="preserve">Appendix </w:t>
          </w:r>
          <w:r w:rsidR="002658D5" w:rsidRPr="00763FCD">
            <w:rPr>
              <w:rFonts w:ascii="Arial" w:hAnsi="Arial" w:cs="Arial"/>
              <w:noProof/>
            </w:rPr>
            <w:t>II</w:t>
          </w:r>
          <w:r w:rsidRPr="00763FCD">
            <w:rPr>
              <w:rFonts w:ascii="Arial" w:hAnsi="Arial" w:cs="Arial"/>
              <w:noProof/>
            </w:rPr>
            <w:t xml:space="preserve"> - List of Tables and Figures</w:t>
          </w:r>
          <w:r w:rsidRPr="00763FCD">
            <w:rPr>
              <w:noProof/>
            </w:rPr>
            <w:tab/>
          </w:r>
          <w:r w:rsidRPr="00763FCD">
            <w:rPr>
              <w:noProof/>
            </w:rPr>
            <w:fldChar w:fldCharType="begin"/>
          </w:r>
          <w:r w:rsidRPr="00763FCD">
            <w:rPr>
              <w:noProof/>
            </w:rPr>
            <w:instrText xml:space="preserve"> PAGEREF _Toc232693979 \h </w:instrText>
          </w:r>
          <w:r w:rsidRPr="00763FCD">
            <w:rPr>
              <w:noProof/>
            </w:rPr>
          </w:r>
          <w:r w:rsidRPr="00763FCD">
            <w:rPr>
              <w:noProof/>
            </w:rPr>
            <w:fldChar w:fldCharType="separate"/>
          </w:r>
          <w:r w:rsidRPr="00763FCD">
            <w:rPr>
              <w:noProof/>
            </w:rPr>
            <w:t>198</w:t>
          </w:r>
          <w:r w:rsidRPr="00763FCD">
            <w:rPr>
              <w:noProof/>
            </w:rPr>
            <w:fldChar w:fldCharType="end"/>
          </w:r>
        </w:p>
        <w:p w14:paraId="26FA9CAA" w14:textId="4399F731" w:rsidR="00F22E55" w:rsidRPr="000541DD" w:rsidRDefault="00F22E55">
          <w:pPr>
            <w:pStyle w:val="TOC1"/>
            <w:tabs>
              <w:tab w:val="right" w:leader="dot" w:pos="9350"/>
            </w:tabs>
            <w:rPr>
              <w:rFonts w:asciiTheme="minorHAnsi" w:eastAsiaTheme="minorEastAsia" w:hAnsiTheme="minorHAnsi" w:cstheme="minorBidi"/>
              <w:noProof/>
              <w:lang w:eastAsia="ja-JP"/>
            </w:rPr>
          </w:pPr>
          <w:r w:rsidRPr="00763FCD">
            <w:rPr>
              <w:rFonts w:ascii="Arial" w:hAnsi="Arial" w:cs="Arial"/>
              <w:noProof/>
            </w:rPr>
            <w:t xml:space="preserve">Appendix </w:t>
          </w:r>
          <w:r w:rsidR="002658D5" w:rsidRPr="00763FCD">
            <w:rPr>
              <w:rFonts w:ascii="Arial" w:hAnsi="Arial" w:cs="Arial"/>
              <w:noProof/>
            </w:rPr>
            <w:t>III</w:t>
          </w:r>
          <w:r w:rsidRPr="00763FCD">
            <w:rPr>
              <w:rFonts w:ascii="Arial" w:hAnsi="Arial" w:cs="Arial"/>
              <w:noProof/>
            </w:rPr>
            <w:t xml:space="preserve"> –</w:t>
          </w:r>
          <w:r w:rsidRPr="006C0A25">
            <w:rPr>
              <w:noProof/>
            </w:rPr>
            <w:tab/>
          </w:r>
          <w:r w:rsidRPr="00353430">
            <w:rPr>
              <w:noProof/>
            </w:rPr>
            <w:fldChar w:fldCharType="begin"/>
          </w:r>
          <w:r w:rsidRPr="006C0A25">
            <w:rPr>
              <w:noProof/>
            </w:rPr>
            <w:instrText xml:space="preserve"> PAGEREF _Toc232693980 \h </w:instrText>
          </w:r>
          <w:r w:rsidRPr="00353430">
            <w:rPr>
              <w:noProof/>
            </w:rPr>
          </w:r>
          <w:r w:rsidRPr="00353430">
            <w:rPr>
              <w:noProof/>
            </w:rPr>
            <w:fldChar w:fldCharType="separate"/>
          </w:r>
          <w:r w:rsidRPr="006C0A25">
            <w:rPr>
              <w:noProof/>
            </w:rPr>
            <w:t>203</w:t>
          </w:r>
          <w:r w:rsidRPr="00353430">
            <w:rPr>
              <w:noProof/>
            </w:rPr>
            <w:fldChar w:fldCharType="end"/>
          </w:r>
        </w:p>
        <w:p w14:paraId="0CF3BA6E" w14:textId="77777777" w:rsidR="005B7009" w:rsidRPr="000541DD" w:rsidRDefault="005B3B3C" w:rsidP="00A8224F">
          <w:pPr>
            <w:rPr>
              <w:rFonts w:ascii="Arial" w:hAnsi="Arial" w:cs="Arial"/>
            </w:rPr>
          </w:pPr>
          <w:r w:rsidRPr="000541DD">
            <w:rPr>
              <w:rFonts w:ascii="Arial" w:hAnsi="Arial" w:cs="Arial"/>
              <w:b/>
              <w:bCs/>
              <w:noProof/>
            </w:rPr>
            <w:fldChar w:fldCharType="end"/>
          </w:r>
        </w:p>
      </w:sdtContent>
    </w:sdt>
    <w:p w14:paraId="7D43C854" w14:textId="77777777" w:rsidR="00D8611F" w:rsidRPr="00D33316" w:rsidRDefault="00D8611F" w:rsidP="00A8224F">
      <w:pPr>
        <w:rPr>
          <w:rFonts w:ascii="Arial" w:hAnsi="Arial" w:cs="Arial"/>
          <w:b/>
          <w:bCs/>
          <w:sz w:val="24"/>
          <w:szCs w:val="24"/>
        </w:rPr>
      </w:pPr>
    </w:p>
    <w:p w14:paraId="2C692B77" w14:textId="77777777" w:rsidR="003C6FBA" w:rsidRPr="00F22E55" w:rsidRDefault="00B225C5" w:rsidP="000D327E">
      <w:pPr>
        <w:rPr>
          <w:rFonts w:ascii="Arial" w:hAnsi="Arial" w:cs="Arial"/>
          <w:b/>
          <w:bCs/>
          <w:sz w:val="24"/>
          <w:szCs w:val="24"/>
        </w:rPr>
      </w:pPr>
      <w:r w:rsidRPr="0015189A">
        <w:rPr>
          <w:rFonts w:ascii="Arial" w:hAnsi="Arial" w:cs="Arial"/>
          <w:b/>
          <w:sz w:val="24"/>
          <w:szCs w:val="24"/>
        </w:rPr>
        <w:t>A</w:t>
      </w:r>
      <w:r w:rsidR="002A7A16" w:rsidRPr="0015189A">
        <w:rPr>
          <w:rFonts w:ascii="Arial" w:hAnsi="Arial" w:cs="Arial"/>
          <w:b/>
          <w:sz w:val="24"/>
          <w:szCs w:val="24"/>
        </w:rPr>
        <w:t xml:space="preserve">. </w:t>
      </w:r>
      <w:r w:rsidR="00A07381" w:rsidRPr="0015189A">
        <w:rPr>
          <w:rFonts w:ascii="Arial" w:hAnsi="Arial" w:cs="Arial"/>
          <w:b/>
          <w:sz w:val="24"/>
          <w:szCs w:val="24"/>
        </w:rPr>
        <w:t>I</w:t>
      </w:r>
      <w:r w:rsidR="00B61F4E" w:rsidRPr="0015189A">
        <w:rPr>
          <w:rFonts w:ascii="Arial" w:hAnsi="Arial" w:cs="Arial"/>
          <w:b/>
          <w:sz w:val="24"/>
          <w:szCs w:val="24"/>
        </w:rPr>
        <w:t>ntroduction</w:t>
      </w:r>
    </w:p>
    <w:p w14:paraId="59B52BE7" w14:textId="77777777" w:rsidR="00F72B1D" w:rsidRPr="00F22E55" w:rsidRDefault="00F72B1D" w:rsidP="00A8224F">
      <w:pPr>
        <w:rPr>
          <w:rFonts w:ascii="Arial" w:hAnsi="Arial" w:cs="Arial"/>
          <w:b/>
          <w:bCs/>
          <w:sz w:val="24"/>
          <w:szCs w:val="24"/>
        </w:rPr>
      </w:pPr>
    </w:p>
    <w:p w14:paraId="16621530" w14:textId="564AFEF9" w:rsidR="00D032F9" w:rsidRPr="00D33316" w:rsidRDefault="00D032F9" w:rsidP="00D032F9">
      <w:pPr>
        <w:pStyle w:val="Default"/>
        <w:jc w:val="both"/>
        <w:rPr>
          <w:rFonts w:ascii="Arial" w:eastAsia="Times New Roman" w:hAnsi="Arial" w:cs="Arial"/>
        </w:rPr>
      </w:pPr>
      <w:r w:rsidRPr="00D33316">
        <w:rPr>
          <w:rFonts w:ascii="Arial" w:hAnsi="Arial" w:cs="Arial"/>
        </w:rPr>
        <w:t xml:space="preserve">The </w:t>
      </w:r>
      <w:r w:rsidRPr="00D33316">
        <w:rPr>
          <w:rFonts w:ascii="Arial" w:hAnsi="Arial" w:cs="Arial"/>
          <w:b/>
          <w:u w:val="single"/>
        </w:rPr>
        <w:t>Pac</w:t>
      </w:r>
      <w:r w:rsidRPr="00D33316">
        <w:rPr>
          <w:rFonts w:ascii="Arial" w:hAnsi="Arial" w:cs="Arial"/>
          <w:u w:val="single"/>
        </w:rPr>
        <w:t xml:space="preserve">ific </w:t>
      </w:r>
      <w:r w:rsidRPr="00D33316">
        <w:rPr>
          <w:rFonts w:ascii="Arial" w:hAnsi="Arial" w:cs="Arial"/>
          <w:b/>
          <w:u w:val="single"/>
        </w:rPr>
        <w:t>M</w:t>
      </w:r>
      <w:r w:rsidRPr="00D33316">
        <w:rPr>
          <w:rFonts w:ascii="Arial" w:hAnsi="Arial" w:cs="Arial"/>
          <w:u w:val="single"/>
        </w:rPr>
        <w:t xml:space="preserve">arine </w:t>
      </w:r>
      <w:r w:rsidRPr="00D33316">
        <w:rPr>
          <w:rFonts w:ascii="Arial" w:hAnsi="Arial" w:cs="Arial"/>
          <w:b/>
          <w:u w:val="single"/>
        </w:rPr>
        <w:t>A</w:t>
      </w:r>
      <w:r w:rsidRPr="00D33316">
        <w:rPr>
          <w:rFonts w:ascii="Arial" w:hAnsi="Arial" w:cs="Arial"/>
          <w:u w:val="single"/>
        </w:rPr>
        <w:t xml:space="preserve">rctic </w:t>
      </w:r>
      <w:r w:rsidRPr="00D33316">
        <w:rPr>
          <w:rFonts w:ascii="Arial" w:hAnsi="Arial" w:cs="Arial"/>
          <w:b/>
          <w:u w:val="single"/>
        </w:rPr>
        <w:t>R</w:t>
      </w:r>
      <w:r w:rsidRPr="00D33316">
        <w:rPr>
          <w:rFonts w:ascii="Arial" w:hAnsi="Arial" w:cs="Arial"/>
          <w:u w:val="single"/>
        </w:rPr>
        <w:t xml:space="preserve">egional </w:t>
      </w:r>
      <w:r w:rsidRPr="00D33316">
        <w:rPr>
          <w:rFonts w:ascii="Arial" w:hAnsi="Arial" w:cs="Arial"/>
          <w:b/>
          <w:u w:val="single"/>
        </w:rPr>
        <w:t>S</w:t>
      </w:r>
      <w:r w:rsidRPr="00D33316">
        <w:rPr>
          <w:rFonts w:ascii="Arial" w:hAnsi="Arial" w:cs="Arial"/>
          <w:u w:val="single"/>
        </w:rPr>
        <w:t>ynthesis (</w:t>
      </w:r>
      <w:r w:rsidRPr="00D33316">
        <w:rPr>
          <w:rFonts w:ascii="Arial" w:hAnsi="Arial" w:cs="Arial"/>
          <w:b/>
        </w:rPr>
        <w:t>PacMARS</w:t>
      </w:r>
      <w:r w:rsidRPr="00D33316">
        <w:rPr>
          <w:rFonts w:ascii="Arial" w:hAnsi="Arial" w:cs="Arial"/>
        </w:rPr>
        <w:t xml:space="preserve">) effort was designed to facilitate new synergies in </w:t>
      </w:r>
      <w:r w:rsidRPr="00D33316">
        <w:rPr>
          <w:rFonts w:ascii="Arial" w:eastAsia="Times New Roman" w:hAnsi="Arial" w:cs="Arial"/>
        </w:rPr>
        <w:t xml:space="preserve">understanding of the marine ecosystem in the greater Bering Strait region, including the northern Bering, Chukchi and Beaufort seas. The objectivs of te PacMARS research team and collaborators </w:t>
      </w:r>
      <w:r w:rsidR="00F01029">
        <w:rPr>
          <w:rFonts w:ascii="Arial" w:eastAsia="Times New Roman" w:hAnsi="Arial" w:cs="Arial"/>
        </w:rPr>
        <w:t>were</w:t>
      </w:r>
      <w:r w:rsidR="00F01029" w:rsidRPr="00D33316">
        <w:rPr>
          <w:rFonts w:ascii="Arial" w:eastAsia="Times New Roman" w:hAnsi="Arial" w:cs="Arial"/>
        </w:rPr>
        <w:t xml:space="preserve"> </w:t>
      </w:r>
      <w:r w:rsidRPr="00D33316">
        <w:rPr>
          <w:rFonts w:ascii="Arial" w:eastAsia="Times New Roman" w:hAnsi="Arial" w:cs="Arial"/>
        </w:rPr>
        <w:t xml:space="preserve">to: </w:t>
      </w:r>
      <w:r w:rsidRPr="00D33316">
        <w:rPr>
          <w:rFonts w:ascii="Arial" w:hAnsi="Arial" w:cs="Arial"/>
        </w:rPr>
        <w:t>1) identify and synthesize existing data sets that are critical for evaluating the current state of knowledge of this marine ecosystem, including human dimensions and 2) define the high-priority, overarching scientific themes and research needs for the next decade or more of marine ecosystem studies in the Pacific Arctic Region. This synthesis effort is contributing to NPRB’s overall mission to promote u</w:t>
      </w:r>
      <w:r w:rsidRPr="00D33316">
        <w:rPr>
          <w:rFonts w:ascii="Arial" w:eastAsia="Times New Roman" w:hAnsi="Arial" w:cs="Arial"/>
        </w:rPr>
        <w:t xml:space="preserve">nderstanding of north Pacific ecosystems in order to help enable effective management and sustainable use of marine resources, from subsistence use to fisheries to industrial exploration and development. During the course of the project we brought </w:t>
      </w:r>
      <w:r w:rsidRPr="00D33316">
        <w:rPr>
          <w:rFonts w:ascii="Arial" w:hAnsi="Arial" w:cs="Arial"/>
        </w:rPr>
        <w:t xml:space="preserve">together multiple data sets and/or </w:t>
      </w:r>
      <w:r w:rsidR="00F01029">
        <w:rPr>
          <w:rFonts w:ascii="Arial" w:hAnsi="Arial" w:cs="Arial"/>
        </w:rPr>
        <w:t>identified</w:t>
      </w:r>
      <w:r w:rsidR="00F01029" w:rsidRPr="00D33316">
        <w:rPr>
          <w:rFonts w:ascii="Arial" w:hAnsi="Arial" w:cs="Arial"/>
        </w:rPr>
        <w:t xml:space="preserve"> </w:t>
      </w:r>
      <w:r w:rsidRPr="00D33316">
        <w:rPr>
          <w:rFonts w:ascii="Arial" w:hAnsi="Arial" w:cs="Arial"/>
        </w:rPr>
        <w:t xml:space="preserve">internet-based linkages to data sets while developing practical synthesis mechanisms. The data assembled and other synthesis products have been </w:t>
      </w:r>
      <w:r w:rsidR="00F01029">
        <w:rPr>
          <w:rFonts w:ascii="Arial" w:hAnsi="Arial" w:cs="Arial"/>
        </w:rPr>
        <w:t>transferred</w:t>
      </w:r>
      <w:r w:rsidR="00F01029" w:rsidRPr="00D33316">
        <w:rPr>
          <w:rFonts w:ascii="Arial" w:hAnsi="Arial" w:cs="Arial"/>
        </w:rPr>
        <w:t xml:space="preserve"> </w:t>
      </w:r>
      <w:r w:rsidRPr="00D33316">
        <w:rPr>
          <w:rFonts w:ascii="Arial" w:hAnsi="Arial" w:cs="Arial"/>
        </w:rPr>
        <w:t xml:space="preserve">to the the National Center for Atmospheric Research (NCAR)’s Earth Observing Laboratory (EOL; </w:t>
      </w:r>
      <w:hyperlink r:id="rId21" w:history="1">
        <w:r w:rsidRPr="00D33316">
          <w:rPr>
            <w:rStyle w:val="Hyperlink"/>
            <w:rFonts w:ascii="Arial" w:hAnsi="Arial" w:cs="Arial"/>
          </w:rPr>
          <w:t>http://arctic.eol.ucar.edu</w:t>
        </w:r>
      </w:hyperlink>
      <w:r w:rsidRPr="00D33316">
        <w:rPr>
          <w:rFonts w:ascii="Arial" w:hAnsi="Arial" w:cs="Arial"/>
        </w:rPr>
        <w:t xml:space="preserve">) </w:t>
      </w:r>
      <w:r w:rsidR="00F01029">
        <w:rPr>
          <w:rFonts w:ascii="Arial" w:hAnsi="Arial" w:cs="Arial"/>
        </w:rPr>
        <w:t>which will be publicly accessible by the time the</w:t>
      </w:r>
      <w:r w:rsidR="00F01029" w:rsidRPr="00D33316">
        <w:rPr>
          <w:rFonts w:ascii="Arial" w:hAnsi="Arial" w:cs="Arial"/>
        </w:rPr>
        <w:t xml:space="preserve"> final report </w:t>
      </w:r>
      <w:r w:rsidR="00F01029">
        <w:rPr>
          <w:rFonts w:ascii="Arial" w:hAnsi="Arial" w:cs="Arial"/>
        </w:rPr>
        <w:t>for this project is submitted</w:t>
      </w:r>
      <w:r w:rsidRPr="00D33316">
        <w:rPr>
          <w:rFonts w:ascii="Arial" w:hAnsi="Arial" w:cs="Arial"/>
        </w:rPr>
        <w:t xml:space="preserve"> in June 2014. During the interim static maps will be available for public use for science planning efforts</w:t>
      </w:r>
      <w:r w:rsidR="00F01029">
        <w:rPr>
          <w:rFonts w:ascii="Arial" w:hAnsi="Arial" w:cs="Arial"/>
        </w:rPr>
        <w:t xml:space="preserve"> or other needs</w:t>
      </w:r>
      <w:r w:rsidRPr="00D33316">
        <w:rPr>
          <w:rFonts w:ascii="Arial" w:hAnsi="Arial" w:cs="Arial"/>
        </w:rPr>
        <w:t xml:space="preserve">. </w:t>
      </w:r>
      <w:r w:rsidR="00F01029">
        <w:rPr>
          <w:rFonts w:ascii="Arial" w:hAnsi="Arial" w:cs="Arial"/>
        </w:rPr>
        <w:t xml:space="preserve">Augmentation and organization of this </w:t>
      </w:r>
      <w:r w:rsidRPr="00D33316">
        <w:rPr>
          <w:rFonts w:ascii="Arial" w:hAnsi="Arial" w:cs="Arial"/>
        </w:rPr>
        <w:t>data inventory and synthesis are facilitating our second objective, to develop forward</w:t>
      </w:r>
      <w:r w:rsidR="00F01029">
        <w:rPr>
          <w:rFonts w:ascii="Arial" w:hAnsi="Arial" w:cs="Arial"/>
        </w:rPr>
        <w:t>-looking</w:t>
      </w:r>
      <w:r w:rsidRPr="00D33316">
        <w:rPr>
          <w:rFonts w:ascii="Arial" w:hAnsi="Arial" w:cs="Arial"/>
        </w:rPr>
        <w:t xml:space="preserve"> science planning </w:t>
      </w:r>
      <w:r w:rsidR="00F01029">
        <w:rPr>
          <w:rFonts w:ascii="Arial" w:hAnsi="Arial" w:cs="Arial"/>
        </w:rPr>
        <w:t xml:space="preserve">objectives </w:t>
      </w:r>
      <w:r w:rsidRPr="00D33316">
        <w:rPr>
          <w:rFonts w:ascii="Arial" w:hAnsi="Arial" w:cs="Arial"/>
        </w:rPr>
        <w:t xml:space="preserve">and </w:t>
      </w:r>
      <w:r w:rsidR="00F01029">
        <w:rPr>
          <w:rFonts w:ascii="Arial" w:hAnsi="Arial" w:cs="Arial"/>
        </w:rPr>
        <w:t xml:space="preserve">to identify </w:t>
      </w:r>
      <w:r w:rsidRPr="00D33316">
        <w:rPr>
          <w:rFonts w:ascii="Arial" w:hAnsi="Arial" w:cs="Arial"/>
        </w:rPr>
        <w:t xml:space="preserve">science needs for </w:t>
      </w:r>
      <w:r w:rsidR="00F01029" w:rsidRPr="00D33316">
        <w:rPr>
          <w:rFonts w:ascii="Arial" w:hAnsi="Arial" w:cs="Arial"/>
        </w:rPr>
        <w:t>a</w:t>
      </w:r>
      <w:r w:rsidR="00F01029">
        <w:rPr>
          <w:rFonts w:ascii="Arial" w:hAnsi="Arial" w:cs="Arial"/>
        </w:rPr>
        <w:t xml:space="preserve"> potential</w:t>
      </w:r>
      <w:r w:rsidR="00F01029" w:rsidRPr="00D33316">
        <w:rPr>
          <w:rFonts w:ascii="Arial" w:hAnsi="Arial" w:cs="Arial"/>
        </w:rPr>
        <w:t xml:space="preserve"> </w:t>
      </w:r>
      <w:r w:rsidRPr="00D33316">
        <w:rPr>
          <w:rFonts w:ascii="Arial" w:hAnsi="Arial" w:cs="Arial"/>
        </w:rPr>
        <w:t xml:space="preserve">integrated, multi-agency research and modeling effort in the Chukchi/Beaufort region that could be initiated in 2014. </w:t>
      </w:r>
      <w:r w:rsidR="00F01029">
        <w:rPr>
          <w:rFonts w:ascii="Arial" w:hAnsi="Arial" w:cs="Arial"/>
        </w:rPr>
        <w:t>This</w:t>
      </w:r>
      <w:r w:rsidRPr="00D33316">
        <w:rPr>
          <w:rFonts w:ascii="Arial" w:hAnsi="Arial" w:cs="Arial"/>
        </w:rPr>
        <w:t xml:space="preserve"> interim </w:t>
      </w:r>
      <w:r w:rsidR="00F01029">
        <w:rPr>
          <w:rFonts w:ascii="Arial" w:hAnsi="Arial" w:cs="Arial"/>
        </w:rPr>
        <w:t xml:space="preserve">report </w:t>
      </w:r>
      <w:r w:rsidRPr="00D33316">
        <w:rPr>
          <w:rFonts w:ascii="Arial" w:hAnsi="Arial" w:cs="Arial"/>
        </w:rPr>
        <w:t xml:space="preserve">outlines synthesis activities undertaken by the </w:t>
      </w:r>
      <w:r w:rsidR="00F01029">
        <w:rPr>
          <w:rFonts w:ascii="Arial" w:hAnsi="Arial" w:cs="Arial"/>
        </w:rPr>
        <w:t>investigators funded under this project</w:t>
      </w:r>
      <w:r w:rsidRPr="00D33316">
        <w:rPr>
          <w:rFonts w:ascii="Arial" w:hAnsi="Arial" w:cs="Arial"/>
        </w:rPr>
        <w:t xml:space="preserve"> and </w:t>
      </w:r>
      <w:r w:rsidR="00F01029">
        <w:rPr>
          <w:rFonts w:ascii="Arial" w:hAnsi="Arial" w:cs="Arial"/>
        </w:rPr>
        <w:t>presents</w:t>
      </w:r>
      <w:r w:rsidR="00F01029" w:rsidRPr="00D33316">
        <w:rPr>
          <w:rFonts w:ascii="Arial" w:hAnsi="Arial" w:cs="Arial"/>
        </w:rPr>
        <w:t xml:space="preserve"> </w:t>
      </w:r>
      <w:r w:rsidRPr="00D33316">
        <w:rPr>
          <w:rFonts w:ascii="Arial" w:hAnsi="Arial" w:cs="Arial"/>
        </w:rPr>
        <w:t>result</w:t>
      </w:r>
      <w:r w:rsidR="00F01029">
        <w:rPr>
          <w:rFonts w:ascii="Arial" w:hAnsi="Arial" w:cs="Arial"/>
        </w:rPr>
        <w:t>ing</w:t>
      </w:r>
      <w:r w:rsidRPr="00D33316">
        <w:rPr>
          <w:rFonts w:ascii="Arial" w:hAnsi="Arial" w:cs="Arial"/>
        </w:rPr>
        <w:t xml:space="preserve"> products, along with a summary of future research </w:t>
      </w:r>
      <w:r w:rsidR="00F01029">
        <w:rPr>
          <w:rFonts w:ascii="Arial" w:hAnsi="Arial" w:cs="Arial"/>
        </w:rPr>
        <w:t>needs</w:t>
      </w:r>
      <w:r w:rsidRPr="00D33316">
        <w:rPr>
          <w:rFonts w:ascii="Arial" w:hAnsi="Arial" w:cs="Arial"/>
        </w:rPr>
        <w:t xml:space="preserve">. The final report </w:t>
      </w:r>
      <w:r w:rsidR="00F01029">
        <w:rPr>
          <w:rFonts w:ascii="Arial" w:hAnsi="Arial" w:cs="Arial"/>
        </w:rPr>
        <w:t xml:space="preserve">to be completed </w:t>
      </w:r>
      <w:r w:rsidRPr="00D33316">
        <w:rPr>
          <w:rFonts w:ascii="Arial" w:hAnsi="Arial" w:cs="Arial"/>
        </w:rPr>
        <w:t xml:space="preserve">in 2014 </w:t>
      </w:r>
      <w:r w:rsidR="00F01029">
        <w:rPr>
          <w:rFonts w:ascii="Arial" w:hAnsi="Arial" w:cs="Arial"/>
        </w:rPr>
        <w:t xml:space="preserve">is </w:t>
      </w:r>
      <w:r w:rsidR="00B32551">
        <w:rPr>
          <w:rFonts w:ascii="Arial" w:hAnsi="Arial" w:cs="Arial"/>
        </w:rPr>
        <w:t xml:space="preserve">planned to coincide with development of a </w:t>
      </w:r>
      <w:r w:rsidRPr="00D33316">
        <w:rPr>
          <w:rFonts w:ascii="Arial" w:hAnsi="Arial" w:cs="Arial"/>
        </w:rPr>
        <w:t xml:space="preserve">peer-reviewed book or </w:t>
      </w:r>
      <w:r w:rsidR="00B32551">
        <w:rPr>
          <w:rFonts w:ascii="Arial" w:hAnsi="Arial" w:cs="Arial"/>
        </w:rPr>
        <w:t xml:space="preserve">journal </w:t>
      </w:r>
      <w:r w:rsidRPr="00D33316">
        <w:rPr>
          <w:rFonts w:ascii="Arial" w:hAnsi="Arial" w:cs="Arial"/>
        </w:rPr>
        <w:t xml:space="preserve">special issue </w:t>
      </w:r>
      <w:r w:rsidR="00B32551">
        <w:rPr>
          <w:rFonts w:ascii="Arial" w:hAnsi="Arial" w:cs="Arial"/>
        </w:rPr>
        <w:t>that will reflect the</w:t>
      </w:r>
      <w:r w:rsidRPr="00D33316">
        <w:rPr>
          <w:rFonts w:ascii="Arial" w:hAnsi="Arial" w:cs="Arial"/>
        </w:rPr>
        <w:t xml:space="preserve"> interdisciplinary effort.</w:t>
      </w:r>
    </w:p>
    <w:p w14:paraId="4BD384DD" w14:textId="77777777" w:rsidR="00D032F9" w:rsidRPr="00D33316" w:rsidRDefault="00D032F9" w:rsidP="00D032F9">
      <w:pPr>
        <w:rPr>
          <w:rFonts w:ascii="Arial" w:hAnsi="Arial" w:cs="Arial"/>
          <w:sz w:val="24"/>
          <w:szCs w:val="24"/>
        </w:rPr>
      </w:pPr>
    </w:p>
    <w:p w14:paraId="0C9CF57E" w14:textId="77777777" w:rsidR="00D032F9" w:rsidRPr="00D33316" w:rsidRDefault="00D032F9" w:rsidP="006E3498">
      <w:pPr>
        <w:jc w:val="left"/>
        <w:rPr>
          <w:rFonts w:ascii="Arial" w:hAnsi="Arial" w:cs="Arial"/>
          <w:sz w:val="24"/>
          <w:szCs w:val="24"/>
        </w:rPr>
      </w:pPr>
      <w:r w:rsidRPr="00D33316">
        <w:rPr>
          <w:rFonts w:ascii="Arial" w:hAnsi="Arial" w:cs="Arial"/>
          <w:b/>
          <w:sz w:val="24"/>
          <w:szCs w:val="24"/>
        </w:rPr>
        <w:t>Table 1.</w:t>
      </w:r>
      <w:r w:rsidRPr="00D33316">
        <w:rPr>
          <w:rFonts w:ascii="Arial" w:hAnsi="Arial" w:cs="Arial"/>
          <w:sz w:val="24"/>
          <w:szCs w:val="24"/>
        </w:rPr>
        <w:t xml:space="preserve"> The PacMARS Principal Investigator Team.</w:t>
      </w:r>
    </w:p>
    <w:tbl>
      <w:tblPr>
        <w:tblStyle w:val="TableGrid"/>
        <w:tblW w:w="9468" w:type="dxa"/>
        <w:tblLayout w:type="fixed"/>
        <w:tblLook w:val="04A0" w:firstRow="1" w:lastRow="0" w:firstColumn="1" w:lastColumn="0" w:noHBand="0" w:noVBand="1"/>
      </w:tblPr>
      <w:tblGrid>
        <w:gridCol w:w="3078"/>
        <w:gridCol w:w="2520"/>
        <w:gridCol w:w="3870"/>
      </w:tblGrid>
      <w:tr w:rsidR="00D032F9" w:rsidRPr="00D33316" w14:paraId="6000DDB0" w14:textId="77777777" w:rsidTr="00596976">
        <w:tc>
          <w:tcPr>
            <w:tcW w:w="3078" w:type="dxa"/>
          </w:tcPr>
          <w:p w14:paraId="7C82A921" w14:textId="77777777" w:rsidR="00D032F9" w:rsidRPr="00D33316" w:rsidRDefault="00D032F9" w:rsidP="006E3498">
            <w:pPr>
              <w:jc w:val="left"/>
              <w:rPr>
                <w:rFonts w:ascii="Arial" w:hAnsi="Arial" w:cs="Arial"/>
                <w:b/>
                <w:sz w:val="24"/>
                <w:szCs w:val="24"/>
              </w:rPr>
            </w:pPr>
            <w:r w:rsidRPr="00D33316">
              <w:rPr>
                <w:rFonts w:ascii="Arial" w:hAnsi="Arial" w:cs="Arial"/>
                <w:b/>
                <w:sz w:val="24"/>
                <w:szCs w:val="24"/>
              </w:rPr>
              <w:t>Institution</w:t>
            </w:r>
          </w:p>
        </w:tc>
        <w:tc>
          <w:tcPr>
            <w:tcW w:w="2520" w:type="dxa"/>
          </w:tcPr>
          <w:p w14:paraId="3B9F4655" w14:textId="77777777" w:rsidR="00D032F9" w:rsidRPr="00D33316" w:rsidRDefault="00D032F9" w:rsidP="006E3498">
            <w:pPr>
              <w:jc w:val="left"/>
              <w:rPr>
                <w:rFonts w:ascii="Arial" w:hAnsi="Arial" w:cs="Arial"/>
                <w:b/>
                <w:sz w:val="24"/>
                <w:szCs w:val="24"/>
              </w:rPr>
            </w:pPr>
            <w:r w:rsidRPr="00D33316">
              <w:rPr>
                <w:rFonts w:ascii="Arial" w:hAnsi="Arial" w:cs="Arial"/>
                <w:b/>
                <w:sz w:val="24"/>
                <w:szCs w:val="24"/>
              </w:rPr>
              <w:t>PI</w:t>
            </w:r>
          </w:p>
        </w:tc>
        <w:tc>
          <w:tcPr>
            <w:tcW w:w="3870" w:type="dxa"/>
          </w:tcPr>
          <w:p w14:paraId="685A01B8" w14:textId="77777777" w:rsidR="00D032F9" w:rsidRPr="00D33316" w:rsidRDefault="00D032F9" w:rsidP="006E3498">
            <w:pPr>
              <w:jc w:val="left"/>
              <w:rPr>
                <w:rFonts w:ascii="Arial" w:hAnsi="Arial" w:cs="Arial"/>
                <w:b/>
                <w:bCs/>
                <w:sz w:val="24"/>
                <w:szCs w:val="24"/>
              </w:rPr>
            </w:pPr>
            <w:r w:rsidRPr="00D33316">
              <w:rPr>
                <w:rFonts w:ascii="Arial" w:hAnsi="Arial" w:cs="Arial"/>
                <w:b/>
                <w:bCs/>
                <w:sz w:val="24"/>
                <w:szCs w:val="24"/>
              </w:rPr>
              <w:t>Expertise</w:t>
            </w:r>
          </w:p>
        </w:tc>
      </w:tr>
      <w:tr w:rsidR="00D032F9" w:rsidRPr="00D33316" w14:paraId="313EFF18" w14:textId="77777777" w:rsidTr="00596976">
        <w:tc>
          <w:tcPr>
            <w:tcW w:w="3078" w:type="dxa"/>
          </w:tcPr>
          <w:p w14:paraId="1C458DB8"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University of Maryland Center for Environmental Science (UMCES)</w:t>
            </w:r>
          </w:p>
        </w:tc>
        <w:tc>
          <w:tcPr>
            <w:tcW w:w="2520" w:type="dxa"/>
          </w:tcPr>
          <w:p w14:paraId="335A8B16"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Jacqueline Grebmeier and Lee Cooper</w:t>
            </w:r>
          </w:p>
        </w:tc>
        <w:tc>
          <w:tcPr>
            <w:tcW w:w="3870" w:type="dxa"/>
          </w:tcPr>
          <w:p w14:paraId="33968A28"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Benthic ecology, interdisciplinary project management, biogeochemistry, biological &amp; chemical oceanography</w:t>
            </w:r>
          </w:p>
        </w:tc>
      </w:tr>
      <w:tr w:rsidR="00D032F9" w:rsidRPr="00D33316" w14:paraId="5143FA0F" w14:textId="77777777" w:rsidTr="00596976">
        <w:tc>
          <w:tcPr>
            <w:tcW w:w="3078" w:type="dxa"/>
          </w:tcPr>
          <w:p w14:paraId="58CCF809"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Florida Institute of Technology</w:t>
            </w:r>
          </w:p>
          <w:p w14:paraId="4A545393"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(FIT)</w:t>
            </w:r>
          </w:p>
        </w:tc>
        <w:tc>
          <w:tcPr>
            <w:tcW w:w="2520" w:type="dxa"/>
          </w:tcPr>
          <w:p w14:paraId="2017143B"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John Trefry</w:t>
            </w:r>
          </w:p>
        </w:tc>
        <w:tc>
          <w:tcPr>
            <w:tcW w:w="3870" w:type="dxa"/>
          </w:tcPr>
          <w:p w14:paraId="306FEF81"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Trace metals, contaminants, chemical oceanography</w:t>
            </w:r>
          </w:p>
        </w:tc>
      </w:tr>
      <w:tr w:rsidR="00D032F9" w:rsidRPr="00D33316" w14:paraId="21F34F04" w14:textId="77777777" w:rsidTr="00596976">
        <w:tc>
          <w:tcPr>
            <w:tcW w:w="3078" w:type="dxa"/>
          </w:tcPr>
          <w:p w14:paraId="37DCF541"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University of Alaska Fairbanks (UAF)</w:t>
            </w:r>
          </w:p>
        </w:tc>
        <w:tc>
          <w:tcPr>
            <w:tcW w:w="2520" w:type="dxa"/>
          </w:tcPr>
          <w:p w14:paraId="32B9965B"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Bodil Bluhm, Steve Okkonen, Gay Sheffield, Sveta Yamin-Pasternak</w:t>
            </w:r>
          </w:p>
        </w:tc>
        <w:tc>
          <w:tcPr>
            <w:tcW w:w="3870" w:type="dxa"/>
          </w:tcPr>
          <w:p w14:paraId="14C9EF70"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Benthic ecology, biodiversity, physical oceanography, marine mammals, marine advisory program, cultural anthropology</w:t>
            </w:r>
          </w:p>
        </w:tc>
      </w:tr>
      <w:tr w:rsidR="00D032F9" w:rsidRPr="00D33316" w14:paraId="19D02740" w14:textId="77777777" w:rsidTr="00596976">
        <w:tc>
          <w:tcPr>
            <w:tcW w:w="3078" w:type="dxa"/>
          </w:tcPr>
          <w:p w14:paraId="0E2B1031"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National Center for Atmospheric Research (NCAR)</w:t>
            </w:r>
          </w:p>
        </w:tc>
        <w:tc>
          <w:tcPr>
            <w:tcW w:w="2520" w:type="dxa"/>
          </w:tcPr>
          <w:p w14:paraId="2518E312"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James Moore</w:t>
            </w:r>
          </w:p>
        </w:tc>
        <w:tc>
          <w:tcPr>
            <w:tcW w:w="3870" w:type="dxa"/>
          </w:tcPr>
          <w:p w14:paraId="46CBF704"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Data management, GIS data services</w:t>
            </w:r>
          </w:p>
        </w:tc>
      </w:tr>
      <w:tr w:rsidR="00D032F9" w:rsidRPr="00D33316" w14:paraId="11835350" w14:textId="77777777" w:rsidTr="00596976">
        <w:tc>
          <w:tcPr>
            <w:tcW w:w="3078" w:type="dxa"/>
          </w:tcPr>
          <w:p w14:paraId="617E9113"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lastRenderedPageBreak/>
              <w:t>University of Rhode Island</w:t>
            </w:r>
          </w:p>
          <w:p w14:paraId="4F90630A"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(URI)</w:t>
            </w:r>
          </w:p>
        </w:tc>
        <w:tc>
          <w:tcPr>
            <w:tcW w:w="2520" w:type="dxa"/>
          </w:tcPr>
          <w:p w14:paraId="71344801"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Robert Campbell</w:t>
            </w:r>
          </w:p>
        </w:tc>
        <w:tc>
          <w:tcPr>
            <w:tcW w:w="3870" w:type="dxa"/>
          </w:tcPr>
          <w:p w14:paraId="7DBB323D"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Zooplankton ecology, molecular approaches, biological oceanography</w:t>
            </w:r>
          </w:p>
        </w:tc>
      </w:tr>
      <w:tr w:rsidR="00D032F9" w:rsidRPr="00D33316" w14:paraId="2BF28A2F" w14:textId="77777777" w:rsidTr="00596976">
        <w:tc>
          <w:tcPr>
            <w:tcW w:w="3078" w:type="dxa"/>
          </w:tcPr>
          <w:p w14:paraId="761FCEFE"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University of Texas at Austin (UT)</w:t>
            </w:r>
          </w:p>
        </w:tc>
        <w:tc>
          <w:tcPr>
            <w:tcW w:w="2520" w:type="dxa"/>
          </w:tcPr>
          <w:p w14:paraId="3D54E98C"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Kenneth Dunton</w:t>
            </w:r>
          </w:p>
        </w:tc>
        <w:tc>
          <w:tcPr>
            <w:tcW w:w="3870" w:type="dxa"/>
          </w:tcPr>
          <w:p w14:paraId="7D9082B0"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Food webs, stable isotopes, benthic ecology</w:t>
            </w:r>
          </w:p>
        </w:tc>
      </w:tr>
      <w:tr w:rsidR="00D032F9" w:rsidRPr="00D33316" w14:paraId="56AE10E6" w14:textId="77777777" w:rsidTr="00596976">
        <w:tc>
          <w:tcPr>
            <w:tcW w:w="3078" w:type="dxa"/>
          </w:tcPr>
          <w:p w14:paraId="12ABE473"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Woods Hole Oceanographic Institution (WHOI)</w:t>
            </w:r>
          </w:p>
        </w:tc>
        <w:tc>
          <w:tcPr>
            <w:tcW w:w="2520" w:type="dxa"/>
          </w:tcPr>
          <w:p w14:paraId="6767CC2B"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Carin Ashjian</w:t>
            </w:r>
          </w:p>
        </w:tc>
        <w:tc>
          <w:tcPr>
            <w:tcW w:w="3870" w:type="dxa"/>
          </w:tcPr>
          <w:p w14:paraId="141076E6" w14:textId="77777777" w:rsidR="00D032F9" w:rsidRPr="00D33316" w:rsidRDefault="00D032F9" w:rsidP="006E3498">
            <w:pPr>
              <w:jc w:val="left"/>
              <w:rPr>
                <w:rFonts w:ascii="Arial" w:hAnsi="Arial" w:cs="Arial"/>
                <w:sz w:val="24"/>
                <w:szCs w:val="24"/>
              </w:rPr>
            </w:pPr>
            <w:r w:rsidRPr="00D33316">
              <w:rPr>
                <w:rFonts w:ascii="Arial" w:hAnsi="Arial" w:cs="Arial"/>
                <w:sz w:val="24"/>
                <w:szCs w:val="24"/>
              </w:rPr>
              <w:t>Zooplankton ecology and lifecycles, biological oceanography</w:t>
            </w:r>
          </w:p>
        </w:tc>
      </w:tr>
    </w:tbl>
    <w:p w14:paraId="6ECB1BFF" w14:textId="77777777" w:rsidR="00D032F9" w:rsidRPr="00D33316" w:rsidRDefault="00D032F9" w:rsidP="00D032F9">
      <w:pPr>
        <w:pStyle w:val="Level1"/>
        <w:numPr>
          <w:ilvl w:val="0"/>
          <w:numId w:val="0"/>
        </w:numPr>
        <w:ind w:left="360" w:hanging="360"/>
        <w:rPr>
          <w:rFonts w:ascii="Arial" w:hAnsi="Arial" w:cs="Arial"/>
          <w:b/>
          <w:color w:val="000000"/>
          <w:szCs w:val="24"/>
        </w:rPr>
      </w:pPr>
    </w:p>
    <w:p w14:paraId="00FDFAAE" w14:textId="33B9F234" w:rsidR="00596976" w:rsidRPr="009E39A8" w:rsidRDefault="00B225C5" w:rsidP="009E39A8">
      <w:pPr>
        <w:pStyle w:val="Level1"/>
        <w:numPr>
          <w:ilvl w:val="0"/>
          <w:numId w:val="0"/>
        </w:numPr>
        <w:ind w:left="360" w:hanging="360"/>
        <w:rPr>
          <w:rFonts w:ascii="Arial" w:hAnsi="Arial" w:cs="Arial"/>
          <w:b/>
          <w:szCs w:val="24"/>
          <w:u w:val="single"/>
        </w:rPr>
      </w:pPr>
      <w:bookmarkStart w:id="1" w:name="_Toc232693949"/>
      <w:r w:rsidRPr="00D302C3">
        <w:rPr>
          <w:rFonts w:ascii="Arial" w:hAnsi="Arial" w:cs="Arial"/>
          <w:b/>
          <w:szCs w:val="24"/>
        </w:rPr>
        <w:t>A</w:t>
      </w:r>
      <w:r w:rsidR="002A7A16" w:rsidRPr="00D302C3">
        <w:rPr>
          <w:rFonts w:ascii="Arial" w:hAnsi="Arial" w:cs="Arial"/>
          <w:b/>
          <w:szCs w:val="24"/>
        </w:rPr>
        <w:t>1.</w:t>
      </w:r>
      <w:r w:rsidRPr="00D302C3">
        <w:rPr>
          <w:rFonts w:ascii="Arial" w:hAnsi="Arial" w:cs="Arial"/>
          <w:b/>
          <w:szCs w:val="24"/>
        </w:rPr>
        <w:t xml:space="preserve"> </w:t>
      </w:r>
      <w:r w:rsidR="00596976" w:rsidRPr="00D302C3">
        <w:rPr>
          <w:rFonts w:ascii="Arial" w:hAnsi="Arial" w:cs="Arial"/>
          <w:b/>
          <w:szCs w:val="24"/>
          <w:u w:val="single"/>
        </w:rPr>
        <w:t>Project Objectives</w:t>
      </w:r>
      <w:bookmarkEnd w:id="1"/>
      <w:r w:rsidR="00D07920">
        <w:rPr>
          <w:rFonts w:ascii="Arial" w:hAnsi="Arial" w:cs="Arial"/>
          <w:b/>
          <w:szCs w:val="24"/>
          <w:u w:val="single"/>
        </w:rPr>
        <w:t xml:space="preserve"> (From the Funded Proposal)</w:t>
      </w:r>
    </w:p>
    <w:p w14:paraId="2A868E33" w14:textId="77777777" w:rsidR="00596976" w:rsidRPr="00D33316" w:rsidRDefault="00596976" w:rsidP="00596976">
      <w:pPr>
        <w:pStyle w:val="ListParagraph"/>
        <w:numPr>
          <w:ilvl w:val="0"/>
          <w:numId w:val="21"/>
        </w:numPr>
        <w:contextualSpacing w:val="0"/>
        <w:rPr>
          <w:rFonts w:ascii="Arial" w:hAnsi="Arial" w:cs="Arial"/>
          <w:color w:val="000000"/>
          <w:sz w:val="24"/>
          <w:szCs w:val="24"/>
        </w:rPr>
      </w:pPr>
      <w:r w:rsidRPr="00D33316">
        <w:rPr>
          <w:rFonts w:ascii="Arial" w:hAnsi="Arial" w:cs="Arial"/>
          <w:color w:val="000000"/>
          <w:sz w:val="24"/>
          <w:szCs w:val="24"/>
        </w:rPr>
        <w:t>Identify and link existing data sets, tabulate data archive sites and provide value-added annotated metadata for existing data that promote understanding of the marine ecosystem extending from north of St. Lawrence Island in the Bering Sea to the Chukchi and Beaufort seas, including traditional ecological knowledge where it can be readily transferred (</w:t>
      </w:r>
      <w:r w:rsidRPr="00D33316">
        <w:rPr>
          <w:rFonts w:ascii="Arial" w:hAnsi="Arial" w:cs="Arial"/>
          <w:b/>
          <w:color w:val="000000"/>
          <w:sz w:val="24"/>
          <w:szCs w:val="24"/>
        </w:rPr>
        <w:t>Data synthesis</w:t>
      </w:r>
      <w:r w:rsidRPr="00D33316">
        <w:rPr>
          <w:rFonts w:ascii="Arial" w:hAnsi="Arial" w:cs="Arial"/>
          <w:color w:val="000000"/>
          <w:sz w:val="24"/>
          <w:szCs w:val="24"/>
        </w:rPr>
        <w:t>).</w:t>
      </w:r>
    </w:p>
    <w:p w14:paraId="0709FBB8" w14:textId="77777777" w:rsidR="00596976" w:rsidRPr="00D33316" w:rsidRDefault="00596976" w:rsidP="00596976">
      <w:pPr>
        <w:pStyle w:val="ListParagraph"/>
        <w:rPr>
          <w:rFonts w:ascii="Arial" w:hAnsi="Arial" w:cs="Arial"/>
          <w:color w:val="000000"/>
          <w:sz w:val="24"/>
          <w:szCs w:val="24"/>
        </w:rPr>
      </w:pPr>
    </w:p>
    <w:p w14:paraId="250A81DF" w14:textId="77777777" w:rsidR="00596976" w:rsidRPr="00D33316" w:rsidRDefault="00596976" w:rsidP="00596976">
      <w:pPr>
        <w:pStyle w:val="Default"/>
        <w:ind w:left="720" w:hanging="360"/>
        <w:jc w:val="both"/>
        <w:rPr>
          <w:rFonts w:ascii="Arial" w:hAnsi="Arial" w:cs="Arial"/>
          <w:bCs/>
        </w:rPr>
      </w:pPr>
      <w:r w:rsidRPr="00D33316">
        <w:rPr>
          <w:rFonts w:ascii="Arial" w:hAnsi="Arial" w:cs="Arial"/>
        </w:rPr>
        <w:t xml:space="preserve">2. </w:t>
      </w:r>
      <w:r w:rsidRPr="00D33316">
        <w:rPr>
          <w:rFonts w:ascii="Arial" w:hAnsi="Arial" w:cs="Arial"/>
        </w:rPr>
        <w:tab/>
        <w:t xml:space="preserve">Synthesize existing scientific and traditional knowledge of the marine ecosystem, with a focus on territorial waters of the United States and its adjoining Exclusive Economic Zone, but to also include input from beyond this region through collaborations with both Russian [e.g. </w:t>
      </w:r>
      <w:hyperlink r:id="rId22" w:history="1">
        <w:r w:rsidRPr="00D33316">
          <w:rPr>
            <w:rStyle w:val="Hyperlink"/>
            <w:rFonts w:ascii="Arial" w:hAnsi="Arial" w:cs="Arial"/>
            <w:bCs/>
          </w:rPr>
          <w:t>Russian-American Long-term Census of the Arctic (</w:t>
        </w:r>
        <w:r w:rsidRPr="00D33316">
          <w:rPr>
            <w:rStyle w:val="Hyperlink"/>
            <w:rFonts w:ascii="Arial" w:hAnsi="Arial" w:cs="Arial"/>
            <w:bCs/>
            <w:iCs/>
          </w:rPr>
          <w:t>RUSALCA</w:t>
        </w:r>
      </w:hyperlink>
      <w:r w:rsidRPr="00D33316">
        <w:rPr>
          <w:rFonts w:ascii="Arial" w:hAnsi="Arial" w:cs="Arial"/>
          <w:color w:val="0000FF"/>
          <w:u w:val="single"/>
        </w:rPr>
        <w:t>)]</w:t>
      </w:r>
      <w:r w:rsidRPr="00D33316">
        <w:rPr>
          <w:rFonts w:ascii="Arial" w:hAnsi="Arial" w:cs="Arial"/>
          <w:bCs/>
        </w:rPr>
        <w:t xml:space="preserve"> </w:t>
      </w:r>
      <w:r w:rsidRPr="00D33316">
        <w:rPr>
          <w:rFonts w:ascii="Arial" w:hAnsi="Arial" w:cs="Arial"/>
        </w:rPr>
        <w:t xml:space="preserve">and Canadian [e.g. </w:t>
      </w:r>
      <w:hyperlink r:id="rId23" w:history="1">
        <w:r w:rsidRPr="00D33316">
          <w:rPr>
            <w:rStyle w:val="Hyperlink"/>
            <w:rFonts w:ascii="Arial" w:hAnsi="Arial" w:cs="Arial"/>
          </w:rPr>
          <w:t>Canada’s Three Oceans program</w:t>
        </w:r>
      </w:hyperlink>
      <w:r w:rsidRPr="00D33316">
        <w:rPr>
          <w:rFonts w:ascii="Arial" w:hAnsi="Arial" w:cs="Arial"/>
        </w:rPr>
        <w:t xml:space="preserve"> (C3O)] scientists who will cooperate with our effort. Other internationally generated data within the </w:t>
      </w:r>
      <w:hyperlink r:id="rId24" w:history="1">
        <w:r w:rsidRPr="00D33316">
          <w:rPr>
            <w:rStyle w:val="Hyperlink"/>
            <w:rFonts w:ascii="Arial" w:hAnsi="Arial" w:cs="Arial"/>
          </w:rPr>
          <w:t>Pacific Arctic Group</w:t>
        </w:r>
      </w:hyperlink>
      <w:r w:rsidRPr="00D33316">
        <w:rPr>
          <w:rFonts w:ascii="Arial" w:hAnsi="Arial" w:cs="Arial"/>
        </w:rPr>
        <w:t xml:space="preserve"> (PAG) international framework will also be contributed, including from Japan (point of contact, Dr. Takashi Kikuchi), Korea (point of contact, Dr. Sung ho Kang), and China (point of contact, Dr. Jianfeng He) (</w:t>
      </w:r>
      <w:r w:rsidRPr="00D33316">
        <w:rPr>
          <w:rFonts w:ascii="Arial" w:hAnsi="Arial" w:cs="Arial"/>
          <w:b/>
        </w:rPr>
        <w:t xml:space="preserve">Data synthesis) </w:t>
      </w:r>
    </w:p>
    <w:p w14:paraId="1F2516CD" w14:textId="77777777" w:rsidR="00596976" w:rsidRPr="00D33316" w:rsidRDefault="00596976" w:rsidP="00596976">
      <w:pPr>
        <w:pStyle w:val="Default"/>
        <w:ind w:left="720" w:hanging="360"/>
        <w:jc w:val="both"/>
        <w:rPr>
          <w:rFonts w:ascii="Arial" w:hAnsi="Arial" w:cs="Arial"/>
        </w:rPr>
      </w:pPr>
    </w:p>
    <w:p w14:paraId="6CE87CF1" w14:textId="77777777" w:rsidR="00596976" w:rsidRPr="00D33316" w:rsidRDefault="00596976" w:rsidP="00596976">
      <w:pPr>
        <w:ind w:left="720" w:hanging="360"/>
        <w:rPr>
          <w:rFonts w:ascii="Arial" w:hAnsi="Arial" w:cs="Arial"/>
          <w:color w:val="000000"/>
          <w:sz w:val="24"/>
          <w:szCs w:val="24"/>
        </w:rPr>
      </w:pPr>
      <w:r w:rsidRPr="00D33316">
        <w:rPr>
          <w:rFonts w:ascii="Arial" w:hAnsi="Arial" w:cs="Arial"/>
          <w:sz w:val="24"/>
          <w:szCs w:val="24"/>
        </w:rPr>
        <w:t xml:space="preserve">3. </w:t>
      </w:r>
      <w:r w:rsidRPr="00D33316">
        <w:rPr>
          <w:rFonts w:ascii="Arial" w:hAnsi="Arial" w:cs="Arial"/>
          <w:sz w:val="24"/>
          <w:szCs w:val="24"/>
        </w:rPr>
        <w:tab/>
      </w:r>
      <w:r w:rsidRPr="00D33316">
        <w:rPr>
          <w:rFonts w:ascii="Arial" w:hAnsi="Arial" w:cs="Arial"/>
          <w:color w:val="000000"/>
          <w:sz w:val="24"/>
          <w:szCs w:val="24"/>
        </w:rPr>
        <w:t xml:space="preserve">Develop overarching scientific themes and research needs to facilitate the design of the next iteration of integrated marine ecosystem studies in the Pacific-influenced Arctic, including the appropriate </w:t>
      </w:r>
      <w:r w:rsidRPr="00D33316">
        <w:rPr>
          <w:rFonts w:ascii="Arial" w:hAnsi="Arial" w:cs="Arial"/>
          <w:sz w:val="24"/>
          <w:szCs w:val="24"/>
        </w:rPr>
        <w:t>temporal and spatial scales of data needed for ecosystem-level assessment.  (</w:t>
      </w:r>
      <w:r w:rsidRPr="00D33316">
        <w:rPr>
          <w:rFonts w:ascii="Arial" w:hAnsi="Arial" w:cs="Arial"/>
          <w:b/>
          <w:sz w:val="24"/>
          <w:szCs w:val="24"/>
        </w:rPr>
        <w:t>Research Needs</w:t>
      </w:r>
      <w:r w:rsidRPr="00D33316">
        <w:rPr>
          <w:rFonts w:ascii="Arial" w:hAnsi="Arial" w:cs="Arial"/>
          <w:sz w:val="24"/>
          <w:szCs w:val="24"/>
        </w:rPr>
        <w:t>).</w:t>
      </w:r>
    </w:p>
    <w:p w14:paraId="2E0E102B" w14:textId="77777777" w:rsidR="00596976" w:rsidRPr="00D33316" w:rsidRDefault="00596976" w:rsidP="00596976">
      <w:pPr>
        <w:pStyle w:val="Default"/>
        <w:ind w:left="720" w:hanging="360"/>
        <w:jc w:val="both"/>
        <w:rPr>
          <w:rFonts w:ascii="Arial" w:hAnsi="Arial" w:cs="Arial"/>
          <w:color w:val="auto"/>
        </w:rPr>
      </w:pPr>
    </w:p>
    <w:p w14:paraId="6C8EFEFC" w14:textId="77777777" w:rsidR="00596976" w:rsidRPr="00D33316" w:rsidRDefault="00596976" w:rsidP="00596976">
      <w:pPr>
        <w:pStyle w:val="Default"/>
        <w:ind w:left="720" w:hanging="360"/>
        <w:jc w:val="both"/>
        <w:rPr>
          <w:rFonts w:ascii="Arial" w:hAnsi="Arial" w:cs="Arial"/>
        </w:rPr>
      </w:pPr>
      <w:r w:rsidRPr="00D33316">
        <w:rPr>
          <w:rFonts w:ascii="Arial" w:hAnsi="Arial" w:cs="Arial"/>
          <w:color w:val="auto"/>
        </w:rPr>
        <w:t xml:space="preserve">4. </w:t>
      </w:r>
      <w:r w:rsidRPr="00D33316">
        <w:rPr>
          <w:rFonts w:ascii="Arial" w:hAnsi="Arial" w:cs="Arial"/>
          <w:color w:val="auto"/>
        </w:rPr>
        <w:tab/>
        <w:t xml:space="preserve">Emphasize system-wide, synoptic understanding, in addition to discipline-specific syntheses of the northern Bering, Chukchi and Beaufort ecosystems. Given time and resource limitations, we will prioritize our efforts towards integrating across disciplines and we will use geographical and habitat-scaled approaches to achieve linkages among </w:t>
      </w:r>
      <w:proofErr w:type="gramStart"/>
      <w:r w:rsidRPr="00D33316">
        <w:rPr>
          <w:rFonts w:ascii="Arial" w:hAnsi="Arial" w:cs="Arial"/>
          <w:color w:val="auto"/>
        </w:rPr>
        <w:t>bio-physical</w:t>
      </w:r>
      <w:proofErr w:type="gramEnd"/>
      <w:r w:rsidRPr="00D33316">
        <w:rPr>
          <w:rFonts w:ascii="Arial" w:hAnsi="Arial" w:cs="Arial"/>
          <w:color w:val="auto"/>
        </w:rPr>
        <w:t xml:space="preserve"> observations and human communities (</w:t>
      </w:r>
      <w:r w:rsidRPr="00D33316">
        <w:rPr>
          <w:rFonts w:ascii="Arial" w:hAnsi="Arial" w:cs="Arial"/>
          <w:b/>
          <w:color w:val="auto"/>
        </w:rPr>
        <w:t>Research Needs</w:t>
      </w:r>
      <w:r w:rsidRPr="00D33316">
        <w:rPr>
          <w:rFonts w:ascii="Arial" w:hAnsi="Arial" w:cs="Arial"/>
          <w:color w:val="auto"/>
        </w:rPr>
        <w:t xml:space="preserve">). </w:t>
      </w:r>
    </w:p>
    <w:p w14:paraId="44D900AF" w14:textId="77777777" w:rsidR="00596976" w:rsidRPr="00D33316" w:rsidRDefault="00596976" w:rsidP="00596976">
      <w:pPr>
        <w:pStyle w:val="Default"/>
        <w:ind w:left="720" w:hanging="360"/>
        <w:jc w:val="both"/>
        <w:rPr>
          <w:rFonts w:ascii="Arial" w:hAnsi="Arial" w:cs="Arial"/>
        </w:rPr>
      </w:pPr>
    </w:p>
    <w:p w14:paraId="53FC0C38" w14:textId="16247FF5" w:rsidR="00596976" w:rsidRPr="00D33316" w:rsidRDefault="00596976" w:rsidP="00596976">
      <w:pPr>
        <w:pStyle w:val="Default"/>
        <w:ind w:left="720" w:hanging="360"/>
        <w:jc w:val="both"/>
        <w:rPr>
          <w:rFonts w:ascii="Arial" w:hAnsi="Arial" w:cs="Arial"/>
        </w:rPr>
      </w:pPr>
      <w:r w:rsidRPr="00D33316">
        <w:rPr>
          <w:rFonts w:ascii="Arial" w:hAnsi="Arial" w:cs="Arial"/>
          <w:color w:val="auto"/>
        </w:rPr>
        <w:t xml:space="preserve">5. </w:t>
      </w:r>
      <w:r w:rsidRPr="00D33316">
        <w:rPr>
          <w:rFonts w:ascii="Arial" w:hAnsi="Arial" w:cs="Arial"/>
          <w:color w:val="auto"/>
        </w:rPr>
        <w:tab/>
      </w:r>
      <w:r w:rsidRPr="00D33316">
        <w:rPr>
          <w:rFonts w:ascii="Arial" w:hAnsi="Arial" w:cs="Arial"/>
        </w:rPr>
        <w:t xml:space="preserve">Undertake a social-ecological science synthesis of (1) major research initiatives, (2) emerging research approaches and methods, and (3) the documented research needs and concerns. Each of these approaches will be geared toward identifying current research directions and gaps in knowledge concerning the maritime societies living within the marine ecosystems of the Northern Bering, Chukchi, and Beaufort Seas. Cumulatively, this contribution will result in an interdisciplinary socio-ecological synopsis of these marine ecosystems </w:t>
      </w:r>
      <w:r w:rsidRPr="00D33316">
        <w:rPr>
          <w:rFonts w:ascii="Arial" w:hAnsi="Arial" w:cs="Arial"/>
          <w:b/>
        </w:rPr>
        <w:lastRenderedPageBreak/>
        <w:t>(Research Needs</w:t>
      </w:r>
      <w:r w:rsidRPr="00D33316">
        <w:rPr>
          <w:rFonts w:ascii="Arial" w:hAnsi="Arial" w:cs="Arial"/>
        </w:rPr>
        <w:t xml:space="preserve">).   </w:t>
      </w:r>
    </w:p>
    <w:p w14:paraId="076DA799" w14:textId="77777777" w:rsidR="00596976" w:rsidRPr="00D33316" w:rsidRDefault="00596976" w:rsidP="00596976">
      <w:pPr>
        <w:pStyle w:val="Default"/>
        <w:ind w:left="720" w:hanging="360"/>
        <w:jc w:val="both"/>
        <w:rPr>
          <w:rFonts w:ascii="Arial" w:hAnsi="Arial" w:cs="Arial"/>
        </w:rPr>
      </w:pPr>
    </w:p>
    <w:p w14:paraId="2D8B13FA" w14:textId="0C904777" w:rsidR="00D07920" w:rsidRDefault="00B225C5" w:rsidP="00D07920">
      <w:pPr>
        <w:pStyle w:val="Default"/>
        <w:jc w:val="both"/>
        <w:rPr>
          <w:rFonts w:ascii="Arial" w:hAnsi="Arial" w:cs="Arial"/>
        </w:rPr>
      </w:pPr>
      <w:r w:rsidRPr="000541DD">
        <w:rPr>
          <w:rFonts w:ascii="Arial" w:hAnsi="Arial" w:cs="Arial"/>
          <w:b/>
        </w:rPr>
        <w:t>A</w:t>
      </w:r>
      <w:r w:rsidR="002A7A16" w:rsidRPr="000541DD">
        <w:rPr>
          <w:rFonts w:ascii="Arial" w:hAnsi="Arial" w:cs="Arial"/>
          <w:b/>
        </w:rPr>
        <w:t>2</w:t>
      </w:r>
      <w:r w:rsidR="00596976" w:rsidRPr="000541DD">
        <w:rPr>
          <w:rFonts w:ascii="Arial" w:hAnsi="Arial" w:cs="Arial"/>
          <w:b/>
        </w:rPr>
        <w:t>. Research Themes</w:t>
      </w:r>
      <w:r w:rsidR="009E39A8" w:rsidRPr="000541DD">
        <w:rPr>
          <w:rFonts w:ascii="Arial" w:hAnsi="Arial" w:cs="Arial"/>
          <w:b/>
        </w:rPr>
        <w:t xml:space="preserve"> and Background Informa</w:t>
      </w:r>
      <w:r w:rsidR="00A71704" w:rsidRPr="000541DD">
        <w:rPr>
          <w:rFonts w:ascii="Arial" w:hAnsi="Arial" w:cs="Arial"/>
          <w:b/>
        </w:rPr>
        <w:t>tion</w:t>
      </w:r>
      <w:r w:rsidR="00596976" w:rsidRPr="00F22E55">
        <w:rPr>
          <w:rFonts w:ascii="Arial" w:hAnsi="Arial" w:cs="Arial"/>
          <w:b/>
        </w:rPr>
        <w:t>.</w:t>
      </w:r>
      <w:r w:rsidR="00596976" w:rsidRPr="00D33316">
        <w:rPr>
          <w:rFonts w:ascii="Arial" w:hAnsi="Arial" w:cs="Arial"/>
          <w:b/>
        </w:rPr>
        <w:t xml:space="preserve"> </w:t>
      </w:r>
      <w:r w:rsidR="00596976" w:rsidRPr="00D33316">
        <w:rPr>
          <w:rFonts w:ascii="Arial" w:hAnsi="Arial" w:cs="Arial"/>
        </w:rPr>
        <w:t xml:space="preserve">We have identified </w:t>
      </w:r>
      <w:r w:rsidR="00D07920">
        <w:rPr>
          <w:rFonts w:ascii="Arial" w:hAnsi="Arial" w:cs="Arial"/>
        </w:rPr>
        <w:t>six</w:t>
      </w:r>
      <w:r w:rsidR="00D07920" w:rsidRPr="00D33316">
        <w:rPr>
          <w:rFonts w:ascii="Arial" w:hAnsi="Arial" w:cs="Arial"/>
        </w:rPr>
        <w:t xml:space="preserve"> </w:t>
      </w:r>
      <w:r w:rsidR="00596976" w:rsidRPr="00D33316">
        <w:rPr>
          <w:rFonts w:ascii="Arial" w:hAnsi="Arial" w:cs="Arial"/>
        </w:rPr>
        <w:t xml:space="preserve">research themes as foci for the PacMARS synthesis effort, which we think will align with future field research </w:t>
      </w:r>
      <w:r w:rsidR="002658D5">
        <w:rPr>
          <w:rFonts w:ascii="Arial" w:hAnsi="Arial" w:cs="Arial"/>
        </w:rPr>
        <w:t>needs</w:t>
      </w:r>
      <w:r w:rsidR="00596976" w:rsidRPr="00D33316">
        <w:rPr>
          <w:rFonts w:ascii="Arial" w:hAnsi="Arial" w:cs="Arial"/>
        </w:rPr>
        <w:t>. We provide example</w:t>
      </w:r>
      <w:r w:rsidR="00A71704" w:rsidRPr="00D33316">
        <w:rPr>
          <w:rFonts w:ascii="Arial" w:hAnsi="Arial" w:cs="Arial"/>
        </w:rPr>
        <w:t>s</w:t>
      </w:r>
      <w:r w:rsidR="00596976" w:rsidRPr="00D33316">
        <w:rPr>
          <w:rFonts w:ascii="Arial" w:hAnsi="Arial" w:cs="Arial"/>
        </w:rPr>
        <w:t xml:space="preserve"> of one-to-two specific questions that could be used to</w:t>
      </w:r>
      <w:r w:rsidR="00A71704" w:rsidRPr="00D33316">
        <w:rPr>
          <w:rFonts w:ascii="Arial" w:hAnsi="Arial" w:cs="Arial"/>
        </w:rPr>
        <w:t xml:space="preserve"> address these themes as figures under each theme</w:t>
      </w:r>
      <w:r w:rsidR="00D07920">
        <w:rPr>
          <w:rFonts w:ascii="Arial" w:hAnsi="Arial" w:cs="Arial"/>
        </w:rPr>
        <w:t>, and discuss the approach that was undertaken in a brief follow-on background section following each research theme.</w:t>
      </w:r>
      <w:r w:rsidR="008D4127">
        <w:rPr>
          <w:rFonts w:ascii="Arial" w:hAnsi="Arial" w:cs="Arial"/>
        </w:rPr>
        <w:t xml:space="preserve"> Methodologies follow (Section labeled “B”) and a fuller descriptio</w:t>
      </w:r>
      <w:r w:rsidR="002658D5">
        <w:rPr>
          <w:rFonts w:ascii="Arial" w:hAnsi="Arial" w:cs="Arial"/>
        </w:rPr>
        <w:t xml:space="preserve">n of the analytical results, </w:t>
      </w:r>
      <w:r w:rsidR="008D4127">
        <w:rPr>
          <w:rFonts w:ascii="Arial" w:hAnsi="Arial" w:cs="Arial"/>
        </w:rPr>
        <w:t xml:space="preserve">synthesis products </w:t>
      </w:r>
      <w:r w:rsidR="002658D5">
        <w:rPr>
          <w:rFonts w:ascii="Arial" w:hAnsi="Arial" w:cs="Arial"/>
        </w:rPr>
        <w:t xml:space="preserve">and related research needs that follow </w:t>
      </w:r>
      <w:r w:rsidR="008D4127">
        <w:rPr>
          <w:rFonts w:ascii="Arial" w:hAnsi="Arial" w:cs="Arial"/>
        </w:rPr>
        <w:t xml:space="preserve">constitute Section C. </w:t>
      </w:r>
    </w:p>
    <w:p w14:paraId="293A9E43" w14:textId="77777777" w:rsidR="008D4127" w:rsidRDefault="008D4127" w:rsidP="00D07920">
      <w:pPr>
        <w:pStyle w:val="Default"/>
        <w:jc w:val="both"/>
        <w:rPr>
          <w:rFonts w:ascii="Arial" w:hAnsi="Arial" w:cs="Arial"/>
        </w:rPr>
      </w:pPr>
    </w:p>
    <w:p w14:paraId="48D63234" w14:textId="796C771F" w:rsidR="008D4127" w:rsidRDefault="008D4127" w:rsidP="00D07920">
      <w:pPr>
        <w:pStyle w:val="Default"/>
        <w:jc w:val="both"/>
        <w:rPr>
          <w:rFonts w:ascii="Arial" w:hAnsi="Arial" w:cs="Arial"/>
        </w:rPr>
      </w:pPr>
      <w:r>
        <w:rPr>
          <w:rFonts w:ascii="Arial" w:hAnsi="Arial" w:cs="Arial"/>
        </w:rPr>
        <w:t xml:space="preserve">We recognize that this thematic approach is not </w:t>
      </w:r>
      <w:r w:rsidR="002658D5">
        <w:rPr>
          <w:rFonts w:ascii="Arial" w:hAnsi="Arial" w:cs="Arial"/>
        </w:rPr>
        <w:t xml:space="preserve">all encompassing and we note for example that higher trophic portions of the food web are not treated comprehensively because of the specialties of the funded investigators. We have however attempted to tabulate </w:t>
      </w:r>
      <w:r w:rsidR="0064263A">
        <w:rPr>
          <w:rFonts w:ascii="Arial" w:hAnsi="Arial" w:cs="Arial"/>
        </w:rPr>
        <w:t>most, if not all</w:t>
      </w:r>
      <w:r w:rsidR="002658D5">
        <w:rPr>
          <w:rFonts w:ascii="Arial" w:hAnsi="Arial" w:cs="Arial"/>
        </w:rPr>
        <w:t xml:space="preserve"> of the relevant </w:t>
      </w:r>
      <w:r w:rsidR="00072354">
        <w:rPr>
          <w:rFonts w:ascii="Arial" w:hAnsi="Arial" w:cs="Arial"/>
        </w:rPr>
        <w:t xml:space="preserve">natural and social science </w:t>
      </w:r>
      <w:r w:rsidR="002658D5">
        <w:rPr>
          <w:rFonts w:ascii="Arial" w:hAnsi="Arial" w:cs="Arial"/>
        </w:rPr>
        <w:t xml:space="preserve">research programs that have been undertaken </w:t>
      </w:r>
      <w:r w:rsidR="00072354">
        <w:rPr>
          <w:rFonts w:ascii="Arial" w:hAnsi="Arial" w:cs="Arial"/>
        </w:rPr>
        <w:t>in the PacMARS study area in</w:t>
      </w:r>
      <w:r w:rsidR="002658D5">
        <w:rPr>
          <w:rFonts w:ascii="Arial" w:hAnsi="Arial" w:cs="Arial"/>
        </w:rPr>
        <w:t xml:space="preserve"> Appendix I</w:t>
      </w:r>
      <w:r w:rsidR="0064263A">
        <w:rPr>
          <w:rFonts w:ascii="Arial" w:hAnsi="Arial" w:cs="Arial"/>
        </w:rPr>
        <w:t xml:space="preserve">. We provide in this </w:t>
      </w:r>
      <w:proofErr w:type="gramStart"/>
      <w:r w:rsidR="0064263A">
        <w:rPr>
          <w:rFonts w:ascii="Arial" w:hAnsi="Arial" w:cs="Arial"/>
        </w:rPr>
        <w:t>tabulation</w:t>
      </w:r>
      <w:r w:rsidR="00072354">
        <w:rPr>
          <w:rFonts w:ascii="Arial" w:hAnsi="Arial" w:cs="Arial"/>
        </w:rPr>
        <w:t xml:space="preserve"> annotated</w:t>
      </w:r>
      <w:proofErr w:type="gramEnd"/>
      <w:r w:rsidR="00072354">
        <w:rPr>
          <w:rFonts w:ascii="Arial" w:hAnsi="Arial" w:cs="Arial"/>
        </w:rPr>
        <w:t xml:space="preserve"> commentary on the perceived value of this prior research to our synthesis effort and the prospects for identifying insightful research questions for future consideration. </w:t>
      </w:r>
      <w:r w:rsidR="0015189A">
        <w:rPr>
          <w:rFonts w:ascii="Arial" w:hAnsi="Arial" w:cs="Arial"/>
        </w:rPr>
        <w:t xml:space="preserve">We also tabulate in Table X as an appendix planned manuscripts being prepared by the parallel SOAR (Synthesis of Arctic Research) project. </w:t>
      </w:r>
    </w:p>
    <w:p w14:paraId="3B768CA8" w14:textId="77777777" w:rsidR="00072354" w:rsidRDefault="00072354" w:rsidP="00D07920">
      <w:pPr>
        <w:pStyle w:val="Default"/>
        <w:jc w:val="both"/>
        <w:rPr>
          <w:rFonts w:ascii="Arial" w:hAnsi="Arial" w:cs="Arial"/>
        </w:rPr>
      </w:pPr>
    </w:p>
    <w:p w14:paraId="4DFEEE8F" w14:textId="1DB70408" w:rsidR="00072354" w:rsidRDefault="00072354" w:rsidP="00D07920">
      <w:pPr>
        <w:pStyle w:val="Default"/>
        <w:jc w:val="both"/>
        <w:rPr>
          <w:rFonts w:ascii="Arial" w:hAnsi="Arial" w:cs="Arial"/>
        </w:rPr>
      </w:pPr>
      <w:r>
        <w:rPr>
          <w:rFonts w:ascii="Arial" w:hAnsi="Arial" w:cs="Arial"/>
        </w:rPr>
        <w:t xml:space="preserve">We also note </w:t>
      </w:r>
      <w:r w:rsidR="00BC71B2">
        <w:rPr>
          <w:rFonts w:ascii="Arial" w:hAnsi="Arial" w:cs="Arial"/>
        </w:rPr>
        <w:t xml:space="preserve">the passing within the past year of two pioneers of research in the extended PacMARS study area, John Goering and Robert “Ted” Cooney, who provided early recognition of the </w:t>
      </w:r>
      <w:r w:rsidR="0064263A">
        <w:rPr>
          <w:rFonts w:ascii="Arial" w:hAnsi="Arial" w:cs="Arial"/>
        </w:rPr>
        <w:t xml:space="preserve">importance of nitrogen cycling pathways and zooplankton dynamics to the cycling of organic matter, respectively. As research interest in the Arctic expands in scope, sophistication, funding, and numbers of researchers attracted by the opportunities, it is worthwhile to remember that our current, much better focused understanding of ecosystems in the </w:t>
      </w:r>
      <w:r w:rsidR="000A09AC">
        <w:rPr>
          <w:rFonts w:ascii="Arial" w:hAnsi="Arial" w:cs="Arial"/>
        </w:rPr>
        <w:t xml:space="preserve">northern </w:t>
      </w:r>
      <w:r w:rsidR="0064263A">
        <w:rPr>
          <w:rFonts w:ascii="Arial" w:hAnsi="Arial" w:cs="Arial"/>
        </w:rPr>
        <w:t xml:space="preserve">Bering, Chukchi and Beaufort Seas rests on the shoulders of those who took advantage of those opportunities in decades past. </w:t>
      </w:r>
    </w:p>
    <w:p w14:paraId="0D61ED81" w14:textId="77777777" w:rsidR="00072354" w:rsidRDefault="00072354" w:rsidP="00D07920">
      <w:pPr>
        <w:pStyle w:val="Default"/>
        <w:jc w:val="both"/>
        <w:rPr>
          <w:rFonts w:ascii="Arial" w:hAnsi="Arial" w:cs="Arial"/>
        </w:rPr>
      </w:pPr>
    </w:p>
    <w:p w14:paraId="14C3579A" w14:textId="1A6D0772" w:rsidR="00C0634E" w:rsidRDefault="00C0634E">
      <w:pPr>
        <w:jc w:val="left"/>
        <w:rPr>
          <w:rFonts w:ascii="Arial" w:hAnsi="Arial" w:cs="Arial"/>
        </w:rPr>
      </w:pPr>
      <w:r>
        <w:rPr>
          <w:rFonts w:ascii="Arial" w:hAnsi="Arial" w:cs="Arial"/>
        </w:rPr>
        <w:br w:type="page"/>
      </w:r>
    </w:p>
    <w:p w14:paraId="32DF0AD0" w14:textId="161264F1" w:rsidR="00596976" w:rsidRPr="000541DD" w:rsidRDefault="00596976" w:rsidP="00596976">
      <w:pPr>
        <w:autoSpaceDE w:val="0"/>
        <w:autoSpaceDN w:val="0"/>
        <w:adjustRightInd w:val="0"/>
        <w:rPr>
          <w:rFonts w:ascii="Arial" w:hAnsi="Arial" w:cs="Arial"/>
          <w:b/>
          <w:color w:val="000000"/>
          <w:sz w:val="24"/>
          <w:szCs w:val="24"/>
        </w:rPr>
      </w:pPr>
      <w:r w:rsidRPr="000541DD">
        <w:rPr>
          <w:rFonts w:ascii="Arial" w:hAnsi="Arial" w:cs="Arial"/>
          <w:b/>
          <w:color w:val="000000"/>
          <w:sz w:val="24"/>
          <w:szCs w:val="24"/>
        </w:rPr>
        <w:lastRenderedPageBreak/>
        <w:t>Theme 1:</w:t>
      </w:r>
      <w:r w:rsidRPr="000541DD">
        <w:rPr>
          <w:rFonts w:ascii="Arial" w:hAnsi="Arial" w:cs="Arial"/>
          <w:b/>
          <w:sz w:val="24"/>
          <w:szCs w:val="24"/>
        </w:rPr>
        <w:t xml:space="preserve">  Ice cover – primary production relationships, currents, winds, bathymetry</w:t>
      </w:r>
      <w:r w:rsidR="002A7A16" w:rsidRPr="000541DD">
        <w:rPr>
          <w:rFonts w:ascii="Arial" w:hAnsi="Arial" w:cs="Arial"/>
          <w:b/>
          <w:sz w:val="24"/>
          <w:szCs w:val="24"/>
        </w:rPr>
        <w:t xml:space="preserve"> </w:t>
      </w:r>
    </w:p>
    <w:p w14:paraId="31AEAF1F" w14:textId="77777777" w:rsidR="00596976" w:rsidRPr="00D33316" w:rsidRDefault="009E39A8" w:rsidP="00596976">
      <w:pPr>
        <w:autoSpaceDE w:val="0"/>
        <w:autoSpaceDN w:val="0"/>
        <w:adjustRightInd w:val="0"/>
        <w:rPr>
          <w:rFonts w:ascii="Arial" w:hAnsi="Arial" w:cs="Arial"/>
          <w:color w:val="000000"/>
          <w:sz w:val="24"/>
          <w:szCs w:val="24"/>
        </w:rPr>
      </w:pPr>
      <w:r w:rsidRPr="009E39A8">
        <w:rPr>
          <w:noProof/>
        </w:rPr>
        <w:drawing>
          <wp:inline distT="0" distB="0" distL="0" distR="0" wp14:anchorId="7AB6844A" wp14:editId="46FE09F6">
            <wp:extent cx="5943600" cy="4155798"/>
            <wp:effectExtent l="0" t="0" r="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155798"/>
                    </a:xfrm>
                    <a:prstGeom prst="rect">
                      <a:avLst/>
                    </a:prstGeom>
                    <a:noFill/>
                    <a:ln>
                      <a:noFill/>
                    </a:ln>
                  </pic:spPr>
                </pic:pic>
              </a:graphicData>
            </a:graphic>
          </wp:inline>
        </w:drawing>
      </w:r>
    </w:p>
    <w:p w14:paraId="1580FEC6" w14:textId="77777777" w:rsidR="00A71704" w:rsidRPr="00D33316" w:rsidRDefault="00A71704" w:rsidP="00596976">
      <w:pPr>
        <w:rPr>
          <w:rFonts w:ascii="Arial" w:hAnsi="Arial" w:cs="Arial"/>
          <w:b/>
          <w:color w:val="000000"/>
          <w:sz w:val="24"/>
          <w:szCs w:val="24"/>
        </w:rPr>
      </w:pPr>
    </w:p>
    <w:p w14:paraId="10BAA27D" w14:textId="5AB73AAE" w:rsidR="00596976" w:rsidRPr="00D33316" w:rsidRDefault="00596976" w:rsidP="00596976">
      <w:pPr>
        <w:rPr>
          <w:rFonts w:ascii="Arial" w:hAnsi="Arial" w:cs="Arial"/>
          <w:b/>
          <w:sz w:val="24"/>
          <w:szCs w:val="24"/>
        </w:rPr>
      </w:pPr>
      <w:r w:rsidRPr="00D33316">
        <w:rPr>
          <w:rFonts w:ascii="Arial" w:hAnsi="Arial" w:cs="Arial"/>
          <w:b/>
          <w:color w:val="000000"/>
          <w:sz w:val="24"/>
          <w:szCs w:val="24"/>
        </w:rPr>
        <w:t xml:space="preserve">Background: </w:t>
      </w:r>
      <w:r w:rsidRPr="00D33316">
        <w:rPr>
          <w:rFonts w:ascii="Arial" w:hAnsi="Arial" w:cs="Arial"/>
          <w:b/>
          <w:sz w:val="24"/>
          <w:szCs w:val="24"/>
        </w:rPr>
        <w:t>Physical: S</w:t>
      </w:r>
      <w:r w:rsidR="00323FCB">
        <w:rPr>
          <w:rFonts w:ascii="Arial" w:hAnsi="Arial" w:cs="Arial"/>
          <w:b/>
          <w:sz w:val="24"/>
          <w:szCs w:val="24"/>
        </w:rPr>
        <w:t xml:space="preserve">ea ice </w:t>
      </w:r>
      <w:r w:rsidRPr="00D33316">
        <w:rPr>
          <w:rFonts w:ascii="Arial" w:hAnsi="Arial" w:cs="Arial"/>
          <w:b/>
          <w:sz w:val="24"/>
          <w:szCs w:val="24"/>
        </w:rPr>
        <w:t>Physical Oceanography, Hydrography</w:t>
      </w:r>
    </w:p>
    <w:p w14:paraId="62F83D7F" w14:textId="7DE1E781" w:rsidR="00596976" w:rsidRPr="00D33316" w:rsidRDefault="00890DAE" w:rsidP="00596976">
      <w:pPr>
        <w:rPr>
          <w:rFonts w:ascii="Arial" w:eastAsiaTheme="minorHAnsi" w:hAnsi="Arial" w:cs="Arial"/>
          <w:sz w:val="24"/>
          <w:szCs w:val="24"/>
        </w:rPr>
      </w:pPr>
      <w:r>
        <w:rPr>
          <w:rFonts w:ascii="Arial" w:hAnsi="Arial" w:cs="Arial"/>
          <w:sz w:val="24"/>
          <w:szCs w:val="24"/>
        </w:rPr>
        <w:t>P</w:t>
      </w:r>
      <w:r w:rsidRPr="00D33316">
        <w:rPr>
          <w:rFonts w:ascii="Arial" w:hAnsi="Arial" w:cs="Arial"/>
          <w:sz w:val="24"/>
          <w:szCs w:val="24"/>
        </w:rPr>
        <w:t xml:space="preserve">hysical </w:t>
      </w:r>
      <w:r>
        <w:rPr>
          <w:rFonts w:ascii="Arial" w:hAnsi="Arial" w:cs="Arial"/>
          <w:sz w:val="24"/>
          <w:szCs w:val="24"/>
        </w:rPr>
        <w:t>oceanographic features</w:t>
      </w:r>
      <w:r w:rsidRPr="00D33316">
        <w:rPr>
          <w:rFonts w:ascii="Arial" w:hAnsi="Arial" w:cs="Arial"/>
          <w:sz w:val="24"/>
          <w:szCs w:val="24"/>
        </w:rPr>
        <w:t xml:space="preserve"> </w:t>
      </w:r>
      <w:r>
        <w:rPr>
          <w:rFonts w:ascii="Arial" w:hAnsi="Arial" w:cs="Arial"/>
          <w:sz w:val="24"/>
          <w:szCs w:val="24"/>
        </w:rPr>
        <w:t>can be relatively well</w:t>
      </w:r>
      <w:r w:rsidRPr="00D33316">
        <w:rPr>
          <w:rFonts w:ascii="Arial" w:hAnsi="Arial" w:cs="Arial"/>
          <w:sz w:val="24"/>
          <w:szCs w:val="24"/>
        </w:rPr>
        <w:t xml:space="preserve"> </w:t>
      </w:r>
      <w:r>
        <w:rPr>
          <w:rFonts w:ascii="Arial" w:hAnsi="Arial" w:cs="Arial"/>
          <w:sz w:val="24"/>
          <w:szCs w:val="24"/>
        </w:rPr>
        <w:t>understood</w:t>
      </w:r>
      <w:r w:rsidRPr="00D33316">
        <w:rPr>
          <w:rFonts w:ascii="Arial" w:hAnsi="Arial" w:cs="Arial"/>
          <w:sz w:val="24"/>
          <w:szCs w:val="24"/>
        </w:rPr>
        <w:t xml:space="preserve"> </w:t>
      </w:r>
      <w:r>
        <w:rPr>
          <w:rFonts w:ascii="Arial" w:hAnsi="Arial" w:cs="Arial"/>
          <w:sz w:val="24"/>
          <w:szCs w:val="24"/>
        </w:rPr>
        <w:t xml:space="preserve">and predictable relative to other </w:t>
      </w:r>
      <w:r w:rsidR="00596976" w:rsidRPr="00D33316">
        <w:rPr>
          <w:rFonts w:ascii="Arial" w:hAnsi="Arial" w:cs="Arial"/>
          <w:sz w:val="24"/>
          <w:szCs w:val="24"/>
        </w:rPr>
        <w:t xml:space="preserve">oceanographic disciplines, </w:t>
      </w:r>
      <w:r>
        <w:rPr>
          <w:rFonts w:ascii="Arial" w:hAnsi="Arial" w:cs="Arial"/>
          <w:sz w:val="24"/>
          <w:szCs w:val="24"/>
        </w:rPr>
        <w:t>and a high-volume of electronic</w:t>
      </w:r>
      <w:r w:rsidRPr="00D33316">
        <w:rPr>
          <w:rFonts w:ascii="Arial" w:hAnsi="Arial" w:cs="Arial"/>
          <w:sz w:val="24"/>
          <w:szCs w:val="24"/>
        </w:rPr>
        <w:t xml:space="preserve"> data </w:t>
      </w:r>
      <w:r>
        <w:rPr>
          <w:rFonts w:ascii="Arial" w:hAnsi="Arial" w:cs="Arial"/>
          <w:sz w:val="24"/>
          <w:szCs w:val="24"/>
        </w:rPr>
        <w:t>are</w:t>
      </w:r>
      <w:r w:rsidR="00596976" w:rsidRPr="00D33316">
        <w:rPr>
          <w:rFonts w:ascii="Arial" w:hAnsi="Arial" w:cs="Arial"/>
          <w:sz w:val="24"/>
          <w:szCs w:val="24"/>
        </w:rPr>
        <w:t xml:space="preserve"> available from multiple cruises and moored or ice-tethered instrumentation.  Considerable variability exists however, </w:t>
      </w:r>
      <w:r>
        <w:rPr>
          <w:rFonts w:ascii="Arial" w:hAnsi="Arial" w:cs="Arial"/>
          <w:sz w:val="24"/>
          <w:szCs w:val="24"/>
        </w:rPr>
        <w:t>and a</w:t>
      </w:r>
      <w:r w:rsidR="00596976" w:rsidRPr="00D33316">
        <w:rPr>
          <w:rFonts w:ascii="Arial" w:hAnsi="Arial" w:cs="Arial"/>
          <w:sz w:val="24"/>
          <w:szCs w:val="24"/>
        </w:rPr>
        <w:t xml:space="preserve"> synthesis of the available data should </w:t>
      </w:r>
      <w:r>
        <w:rPr>
          <w:rFonts w:ascii="Arial" w:hAnsi="Arial" w:cs="Arial"/>
          <w:sz w:val="24"/>
          <w:szCs w:val="24"/>
        </w:rPr>
        <w:t>seek</w:t>
      </w:r>
      <w:r w:rsidRPr="00D33316">
        <w:rPr>
          <w:rFonts w:ascii="Arial" w:hAnsi="Arial" w:cs="Arial"/>
          <w:sz w:val="24"/>
          <w:szCs w:val="24"/>
        </w:rPr>
        <w:t xml:space="preserve"> </w:t>
      </w:r>
      <w:r w:rsidR="00596976" w:rsidRPr="00D33316">
        <w:rPr>
          <w:rFonts w:ascii="Arial" w:hAnsi="Arial" w:cs="Arial"/>
          <w:sz w:val="24"/>
          <w:szCs w:val="24"/>
        </w:rPr>
        <w:t xml:space="preserve">to resolve </w:t>
      </w:r>
      <w:r>
        <w:rPr>
          <w:rFonts w:ascii="Arial" w:hAnsi="Arial" w:cs="Arial"/>
          <w:sz w:val="24"/>
          <w:szCs w:val="24"/>
        </w:rPr>
        <w:t>existing</w:t>
      </w:r>
      <w:r w:rsidRPr="00D33316">
        <w:rPr>
          <w:rFonts w:ascii="Arial" w:hAnsi="Arial" w:cs="Arial"/>
          <w:sz w:val="24"/>
          <w:szCs w:val="24"/>
        </w:rPr>
        <w:t xml:space="preserve"> </w:t>
      </w:r>
      <w:r w:rsidR="00596976" w:rsidRPr="00D33316">
        <w:rPr>
          <w:rFonts w:ascii="Arial" w:hAnsi="Arial" w:cs="Arial"/>
          <w:sz w:val="24"/>
          <w:szCs w:val="24"/>
        </w:rPr>
        <w:t xml:space="preserve">information </w:t>
      </w:r>
      <w:r>
        <w:rPr>
          <w:rFonts w:ascii="Arial" w:hAnsi="Arial" w:cs="Arial"/>
          <w:sz w:val="24"/>
          <w:szCs w:val="24"/>
        </w:rPr>
        <w:t>to define the</w:t>
      </w:r>
      <w:r w:rsidR="00596976" w:rsidRPr="00D33316">
        <w:rPr>
          <w:rFonts w:ascii="Arial" w:hAnsi="Arial" w:cs="Arial"/>
          <w:sz w:val="24"/>
          <w:szCs w:val="24"/>
        </w:rPr>
        <w:t xml:space="preserve"> dominant current/advective fields and hydrographic features, such as seawater temperature, salinity, density, and current fields (e.g., see Pickart 2004 </w:t>
      </w:r>
      <w:r>
        <w:rPr>
          <w:rFonts w:ascii="Arial" w:hAnsi="Arial" w:cs="Arial"/>
          <w:sz w:val="24"/>
          <w:szCs w:val="24"/>
        </w:rPr>
        <w:t>for</w:t>
      </w:r>
      <w:r w:rsidRPr="00D33316">
        <w:rPr>
          <w:rFonts w:ascii="Arial" w:hAnsi="Arial" w:cs="Arial"/>
          <w:sz w:val="24"/>
          <w:szCs w:val="24"/>
        </w:rPr>
        <w:t xml:space="preserve"> </w:t>
      </w:r>
      <w:r w:rsidR="00596976" w:rsidRPr="00D33316">
        <w:rPr>
          <w:rFonts w:ascii="Arial" w:hAnsi="Arial" w:cs="Arial"/>
          <w:sz w:val="24"/>
          <w:szCs w:val="24"/>
        </w:rPr>
        <w:t xml:space="preserve">an example of the </w:t>
      </w:r>
      <w:r>
        <w:rPr>
          <w:rFonts w:ascii="Arial" w:hAnsi="Arial" w:cs="Arial"/>
          <w:sz w:val="24"/>
          <w:szCs w:val="24"/>
        </w:rPr>
        <w:t xml:space="preserve">complexities in </w:t>
      </w:r>
      <w:r w:rsidR="00596976" w:rsidRPr="00D33316">
        <w:rPr>
          <w:rFonts w:ascii="Arial" w:hAnsi="Arial" w:cs="Arial"/>
          <w:sz w:val="24"/>
          <w:szCs w:val="24"/>
        </w:rPr>
        <w:t>determin</w:t>
      </w:r>
      <w:r>
        <w:rPr>
          <w:rFonts w:ascii="Arial" w:hAnsi="Arial" w:cs="Arial"/>
          <w:sz w:val="24"/>
          <w:szCs w:val="24"/>
        </w:rPr>
        <w:t>ing</w:t>
      </w:r>
      <w:r w:rsidR="00596976" w:rsidRPr="00D33316">
        <w:rPr>
          <w:rFonts w:ascii="Arial" w:hAnsi="Arial" w:cs="Arial"/>
          <w:sz w:val="24"/>
          <w:szCs w:val="24"/>
        </w:rPr>
        <w:t xml:space="preserve"> a mean current field).  As with other variables</w:t>
      </w:r>
      <w:r w:rsidR="00B472CB">
        <w:rPr>
          <w:rFonts w:ascii="Arial" w:hAnsi="Arial" w:cs="Arial"/>
          <w:sz w:val="24"/>
          <w:szCs w:val="24"/>
        </w:rPr>
        <w:t xml:space="preserve"> examined in this study area</w:t>
      </w:r>
      <w:r w:rsidR="00596976" w:rsidRPr="00D33316">
        <w:rPr>
          <w:rFonts w:ascii="Arial" w:hAnsi="Arial" w:cs="Arial"/>
          <w:sz w:val="24"/>
          <w:szCs w:val="24"/>
        </w:rPr>
        <w:t xml:space="preserve">, the data are limited </w:t>
      </w:r>
      <w:r w:rsidR="00B472CB">
        <w:rPr>
          <w:rFonts w:ascii="Arial" w:hAnsi="Arial" w:cs="Arial"/>
          <w:sz w:val="24"/>
          <w:szCs w:val="24"/>
        </w:rPr>
        <w:t>seaonally</w:t>
      </w:r>
      <w:r w:rsidR="00596976" w:rsidRPr="00D33316">
        <w:rPr>
          <w:rFonts w:ascii="Arial" w:hAnsi="Arial" w:cs="Arial"/>
          <w:sz w:val="24"/>
          <w:szCs w:val="24"/>
        </w:rPr>
        <w:t xml:space="preserve">, with greatest spatial extent available during the spring-to-early fall period when ice cover permits </w:t>
      </w:r>
      <w:r w:rsidR="00B472CB">
        <w:rPr>
          <w:rFonts w:ascii="Arial" w:hAnsi="Arial" w:cs="Arial"/>
          <w:sz w:val="24"/>
          <w:szCs w:val="24"/>
        </w:rPr>
        <w:t xml:space="preserve">the most </w:t>
      </w:r>
      <w:r w:rsidR="00596976" w:rsidRPr="00D33316">
        <w:rPr>
          <w:rFonts w:ascii="Arial" w:hAnsi="Arial" w:cs="Arial"/>
          <w:sz w:val="24"/>
          <w:szCs w:val="24"/>
        </w:rPr>
        <w:t xml:space="preserve">ship-based sampling.  Data </w:t>
      </w:r>
      <w:r w:rsidR="00B472CB">
        <w:rPr>
          <w:rFonts w:ascii="Arial" w:hAnsi="Arial" w:cs="Arial"/>
          <w:sz w:val="24"/>
          <w:szCs w:val="24"/>
        </w:rPr>
        <w:t>were</w:t>
      </w:r>
      <w:r w:rsidR="00596976" w:rsidRPr="00D33316">
        <w:rPr>
          <w:rFonts w:ascii="Arial" w:hAnsi="Arial" w:cs="Arial"/>
          <w:sz w:val="24"/>
          <w:szCs w:val="24"/>
        </w:rPr>
        <w:t xml:space="preserve"> combined and used to calculate mean fields of hydrography, including pycnocline depth, and velocity.  </w:t>
      </w:r>
      <w:r w:rsidR="00B472CB">
        <w:rPr>
          <w:rFonts w:ascii="Arial" w:hAnsi="Arial" w:cs="Arial"/>
          <w:sz w:val="24"/>
          <w:szCs w:val="24"/>
        </w:rPr>
        <w:t>Ultimately, t</w:t>
      </w:r>
      <w:r w:rsidR="00B472CB" w:rsidRPr="00D33316">
        <w:rPr>
          <w:rFonts w:ascii="Arial" w:hAnsi="Arial" w:cs="Arial"/>
          <w:sz w:val="24"/>
          <w:szCs w:val="24"/>
        </w:rPr>
        <w:t xml:space="preserve">hese </w:t>
      </w:r>
      <w:r w:rsidR="00596976" w:rsidRPr="00D33316">
        <w:rPr>
          <w:rFonts w:ascii="Arial" w:hAnsi="Arial" w:cs="Arial"/>
          <w:sz w:val="24"/>
          <w:szCs w:val="24"/>
        </w:rPr>
        <w:t xml:space="preserve">fields can </w:t>
      </w:r>
      <w:r w:rsidR="00B472CB">
        <w:rPr>
          <w:rFonts w:ascii="Arial" w:hAnsi="Arial" w:cs="Arial"/>
          <w:sz w:val="24"/>
          <w:szCs w:val="24"/>
        </w:rPr>
        <w:t xml:space="preserve">then </w:t>
      </w:r>
      <w:r w:rsidR="00596976" w:rsidRPr="00D33316">
        <w:rPr>
          <w:rFonts w:ascii="Arial" w:hAnsi="Arial" w:cs="Arial"/>
          <w:sz w:val="24"/>
          <w:szCs w:val="24"/>
        </w:rPr>
        <w:t xml:space="preserve">be compared to biological </w:t>
      </w:r>
      <w:r w:rsidR="00B472CB">
        <w:rPr>
          <w:rFonts w:ascii="Arial" w:hAnsi="Arial" w:cs="Arial"/>
          <w:sz w:val="24"/>
          <w:szCs w:val="24"/>
        </w:rPr>
        <w:t>data sets as part of</w:t>
      </w:r>
      <w:r w:rsidR="00B472CB" w:rsidRPr="00D33316">
        <w:rPr>
          <w:rFonts w:ascii="Arial" w:hAnsi="Arial" w:cs="Arial"/>
          <w:sz w:val="24"/>
          <w:szCs w:val="24"/>
        </w:rPr>
        <w:t xml:space="preserve"> </w:t>
      </w:r>
      <w:r w:rsidR="00596976" w:rsidRPr="00D33316">
        <w:rPr>
          <w:rFonts w:ascii="Arial" w:hAnsi="Arial" w:cs="Arial"/>
          <w:sz w:val="24"/>
          <w:szCs w:val="24"/>
        </w:rPr>
        <w:t xml:space="preserve">in themes </w:t>
      </w:r>
      <w:r w:rsidR="00B472CB">
        <w:rPr>
          <w:rFonts w:ascii="Arial" w:hAnsi="Arial" w:cs="Arial"/>
          <w:sz w:val="24"/>
          <w:szCs w:val="24"/>
        </w:rPr>
        <w:t xml:space="preserve">exploration and development. </w:t>
      </w:r>
    </w:p>
    <w:p w14:paraId="685C11CB" w14:textId="77777777" w:rsidR="009E39A8" w:rsidRDefault="009E39A8" w:rsidP="00D33316">
      <w:pPr>
        <w:jc w:val="left"/>
        <w:rPr>
          <w:rFonts w:ascii="Arial" w:hAnsi="Arial" w:cs="Arial"/>
          <w:color w:val="000000"/>
          <w:sz w:val="24"/>
          <w:szCs w:val="24"/>
        </w:rPr>
      </w:pPr>
    </w:p>
    <w:p w14:paraId="2F237EBA" w14:textId="77777777" w:rsidR="009E39A8" w:rsidRDefault="009E39A8" w:rsidP="00D33316">
      <w:pPr>
        <w:jc w:val="left"/>
        <w:rPr>
          <w:rFonts w:ascii="Arial" w:hAnsi="Arial" w:cs="Arial"/>
          <w:color w:val="000000"/>
          <w:sz w:val="24"/>
          <w:szCs w:val="24"/>
        </w:rPr>
      </w:pPr>
    </w:p>
    <w:p w14:paraId="7FC16136" w14:textId="77777777" w:rsidR="00596976" w:rsidRPr="000541DD" w:rsidRDefault="00596976" w:rsidP="00D33316">
      <w:pPr>
        <w:jc w:val="left"/>
        <w:rPr>
          <w:rFonts w:ascii="Arial" w:hAnsi="Arial" w:cs="Arial"/>
          <w:b/>
          <w:color w:val="000000"/>
          <w:sz w:val="24"/>
          <w:szCs w:val="24"/>
        </w:rPr>
      </w:pPr>
      <w:r w:rsidRPr="000541DD">
        <w:rPr>
          <w:rFonts w:ascii="Arial" w:hAnsi="Arial" w:cs="Arial"/>
          <w:b/>
          <w:color w:val="000000"/>
          <w:sz w:val="24"/>
          <w:szCs w:val="24"/>
        </w:rPr>
        <w:t xml:space="preserve">Theme 2: </w:t>
      </w:r>
      <w:r w:rsidRPr="000541DD">
        <w:rPr>
          <w:rFonts w:ascii="Arial" w:hAnsi="Arial" w:cs="Arial"/>
          <w:b/>
          <w:sz w:val="24"/>
          <w:szCs w:val="24"/>
        </w:rPr>
        <w:t>Phenology of biological production cycles in relation to physical environment</w:t>
      </w:r>
    </w:p>
    <w:p w14:paraId="38BB44EF" w14:textId="77777777" w:rsidR="00596976" w:rsidRPr="00D33316" w:rsidRDefault="00D232B7" w:rsidP="00596976">
      <w:pPr>
        <w:autoSpaceDE w:val="0"/>
        <w:autoSpaceDN w:val="0"/>
        <w:adjustRightInd w:val="0"/>
        <w:rPr>
          <w:rFonts w:ascii="Arial" w:hAnsi="Arial" w:cs="Arial"/>
          <w:sz w:val="24"/>
          <w:szCs w:val="24"/>
          <w:u w:val="single"/>
        </w:rPr>
      </w:pPr>
      <w:r w:rsidRPr="00D232B7">
        <w:rPr>
          <w:noProof/>
        </w:rPr>
        <w:lastRenderedPageBreak/>
        <w:drawing>
          <wp:inline distT="0" distB="0" distL="0" distR="0" wp14:anchorId="1AD0FE9B" wp14:editId="5EC44AC9">
            <wp:extent cx="5943600" cy="43999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399905"/>
                    </a:xfrm>
                    <a:prstGeom prst="rect">
                      <a:avLst/>
                    </a:prstGeom>
                    <a:noFill/>
                    <a:ln>
                      <a:noFill/>
                    </a:ln>
                  </pic:spPr>
                </pic:pic>
              </a:graphicData>
            </a:graphic>
          </wp:inline>
        </w:drawing>
      </w:r>
    </w:p>
    <w:p w14:paraId="03506975" w14:textId="77777777" w:rsidR="00A71704" w:rsidRPr="00D33316" w:rsidRDefault="00A71704" w:rsidP="00596976">
      <w:pPr>
        <w:autoSpaceDE w:val="0"/>
        <w:autoSpaceDN w:val="0"/>
        <w:adjustRightInd w:val="0"/>
        <w:rPr>
          <w:rFonts w:ascii="Arial" w:hAnsi="Arial" w:cs="Arial"/>
          <w:sz w:val="24"/>
          <w:szCs w:val="24"/>
          <w:u w:val="single"/>
        </w:rPr>
      </w:pPr>
    </w:p>
    <w:p w14:paraId="11E5343B" w14:textId="77777777" w:rsidR="001D139F" w:rsidRPr="00D33316" w:rsidRDefault="001D139F" w:rsidP="001D139F">
      <w:pPr>
        <w:autoSpaceDE w:val="0"/>
        <w:autoSpaceDN w:val="0"/>
        <w:adjustRightInd w:val="0"/>
        <w:rPr>
          <w:rFonts w:ascii="Arial" w:hAnsi="Arial" w:cs="Arial"/>
          <w:b/>
          <w:sz w:val="24"/>
          <w:szCs w:val="24"/>
        </w:rPr>
      </w:pPr>
      <w:r w:rsidRPr="009E39A8">
        <w:rPr>
          <w:rFonts w:ascii="Arial" w:hAnsi="Arial" w:cs="Arial"/>
          <w:b/>
          <w:sz w:val="24"/>
          <w:szCs w:val="24"/>
        </w:rPr>
        <w:t xml:space="preserve">Background: </w:t>
      </w:r>
      <w:r w:rsidRPr="00D33316">
        <w:rPr>
          <w:rFonts w:ascii="Arial" w:hAnsi="Arial" w:cs="Arial"/>
          <w:b/>
          <w:sz w:val="24"/>
          <w:szCs w:val="24"/>
        </w:rPr>
        <w:t xml:space="preserve">Phytoplankton </w:t>
      </w:r>
      <w:r>
        <w:rPr>
          <w:rFonts w:ascii="Arial" w:hAnsi="Arial" w:cs="Arial"/>
          <w:b/>
          <w:sz w:val="24"/>
          <w:szCs w:val="24"/>
        </w:rPr>
        <w:t xml:space="preserve">and Zooplankton </w:t>
      </w:r>
      <w:r w:rsidRPr="00D33316">
        <w:rPr>
          <w:rFonts w:ascii="Arial" w:hAnsi="Arial" w:cs="Arial"/>
          <w:b/>
          <w:sz w:val="24"/>
          <w:szCs w:val="24"/>
        </w:rPr>
        <w:t xml:space="preserve">Standing </w:t>
      </w:r>
      <w:r>
        <w:rPr>
          <w:rFonts w:ascii="Arial" w:hAnsi="Arial" w:cs="Arial"/>
          <w:b/>
          <w:sz w:val="24"/>
          <w:szCs w:val="24"/>
        </w:rPr>
        <w:t>S</w:t>
      </w:r>
      <w:r w:rsidRPr="00D33316">
        <w:rPr>
          <w:rFonts w:ascii="Arial" w:hAnsi="Arial" w:cs="Arial"/>
          <w:b/>
          <w:sz w:val="24"/>
          <w:szCs w:val="24"/>
        </w:rPr>
        <w:t xml:space="preserve">tock and Primary Production </w:t>
      </w:r>
    </w:p>
    <w:p w14:paraId="4043F29C" w14:textId="06A81256" w:rsidR="00D1173E" w:rsidRPr="00D33316" w:rsidRDefault="001D139F" w:rsidP="001D139F">
      <w:pPr>
        <w:contextualSpacing/>
        <w:rPr>
          <w:rFonts w:ascii="Arial" w:hAnsi="Arial" w:cs="Arial"/>
          <w:sz w:val="24"/>
          <w:szCs w:val="24"/>
        </w:rPr>
      </w:pPr>
      <w:r w:rsidRPr="00D33316">
        <w:rPr>
          <w:rFonts w:ascii="Arial" w:hAnsi="Arial" w:cs="Arial"/>
          <w:sz w:val="24"/>
          <w:szCs w:val="24"/>
        </w:rPr>
        <w:t xml:space="preserve">We </w:t>
      </w:r>
      <w:r>
        <w:rPr>
          <w:rFonts w:ascii="Arial" w:hAnsi="Arial" w:cs="Arial"/>
          <w:sz w:val="24"/>
          <w:szCs w:val="24"/>
        </w:rPr>
        <w:t>used this synthesis opportunity to review newly assimilated data, as well as known sources to:</w:t>
      </w:r>
      <w:r w:rsidRPr="00D33316">
        <w:rPr>
          <w:rFonts w:ascii="Arial" w:hAnsi="Arial" w:cs="Arial"/>
          <w:sz w:val="24"/>
          <w:szCs w:val="24"/>
        </w:rPr>
        <w:t xml:space="preserve"> 1) determine the spatial distribution of phytoplankton standing stock (chlorophyll)</w:t>
      </w:r>
      <w:r>
        <w:rPr>
          <w:rFonts w:ascii="Arial" w:hAnsi="Arial" w:cs="Arial"/>
          <w:sz w:val="24"/>
          <w:szCs w:val="24"/>
        </w:rPr>
        <w:t xml:space="preserve"> </w:t>
      </w:r>
      <w:r w:rsidRPr="00D33316">
        <w:rPr>
          <w:rFonts w:ascii="Arial" w:hAnsi="Arial" w:cs="Arial"/>
          <w:sz w:val="24"/>
          <w:szCs w:val="24"/>
        </w:rPr>
        <w:t xml:space="preserve">and the abundance and biomass of selected copepod species/life stages for different periods during the year across the region; </w:t>
      </w:r>
      <w:r>
        <w:rPr>
          <w:rFonts w:ascii="Arial" w:hAnsi="Arial" w:cs="Arial"/>
          <w:sz w:val="24"/>
          <w:szCs w:val="24"/>
        </w:rPr>
        <w:t>2</w:t>
      </w:r>
      <w:r w:rsidRPr="00D33316">
        <w:rPr>
          <w:rFonts w:ascii="Arial" w:hAnsi="Arial" w:cs="Arial"/>
          <w:sz w:val="24"/>
          <w:szCs w:val="24"/>
        </w:rPr>
        <w:t xml:space="preserve">) determine the associations of variations in the above with mean hydrographic fields; </w:t>
      </w:r>
      <w:r>
        <w:rPr>
          <w:rFonts w:ascii="Arial" w:hAnsi="Arial" w:cs="Arial"/>
          <w:sz w:val="24"/>
          <w:szCs w:val="24"/>
        </w:rPr>
        <w:t>3</w:t>
      </w:r>
      <w:r w:rsidRPr="00D33316">
        <w:rPr>
          <w:rFonts w:ascii="Arial" w:hAnsi="Arial" w:cs="Arial"/>
          <w:sz w:val="24"/>
          <w:szCs w:val="24"/>
        </w:rPr>
        <w:t xml:space="preserve">) </w:t>
      </w:r>
      <w:r>
        <w:rPr>
          <w:rFonts w:ascii="Arial" w:hAnsi="Arial" w:cs="Arial"/>
          <w:sz w:val="24"/>
          <w:szCs w:val="24"/>
        </w:rPr>
        <w:t>start to i</w:t>
      </w:r>
      <w:r w:rsidRPr="00D33316">
        <w:rPr>
          <w:rFonts w:ascii="Arial" w:hAnsi="Arial" w:cs="Arial"/>
          <w:sz w:val="24"/>
          <w:szCs w:val="24"/>
        </w:rPr>
        <w:t xml:space="preserve">dentify hot-spots of phytoplankton and zooplankton abundance/ biomass/production; </w:t>
      </w:r>
      <w:r>
        <w:rPr>
          <w:rFonts w:ascii="Arial" w:hAnsi="Arial" w:cs="Arial"/>
          <w:sz w:val="24"/>
          <w:szCs w:val="24"/>
        </w:rPr>
        <w:t>4</w:t>
      </w:r>
      <w:r w:rsidRPr="00D33316">
        <w:rPr>
          <w:rFonts w:ascii="Arial" w:hAnsi="Arial" w:cs="Arial"/>
          <w:sz w:val="24"/>
          <w:szCs w:val="24"/>
        </w:rPr>
        <w:t>)</w:t>
      </w:r>
      <w:r>
        <w:rPr>
          <w:rFonts w:ascii="Arial" w:hAnsi="Arial" w:cs="Arial"/>
          <w:sz w:val="24"/>
          <w:szCs w:val="24"/>
        </w:rPr>
        <w:t xml:space="preserve"> d</w:t>
      </w:r>
      <w:r w:rsidRPr="00D33316">
        <w:rPr>
          <w:rFonts w:ascii="Arial" w:hAnsi="Arial" w:cs="Arial"/>
          <w:sz w:val="24"/>
          <w:szCs w:val="24"/>
        </w:rPr>
        <w:t xml:space="preserve">etermine associations between phytoplankton and zooplankton standing stocks and other biological variables such as benthic biomass and the distribution of zooplankton predators; </w:t>
      </w:r>
      <w:r>
        <w:rPr>
          <w:rFonts w:ascii="Arial" w:hAnsi="Arial" w:cs="Arial"/>
          <w:sz w:val="24"/>
          <w:szCs w:val="24"/>
        </w:rPr>
        <w:t>5</w:t>
      </w:r>
      <w:r w:rsidRPr="00D33316">
        <w:rPr>
          <w:rFonts w:ascii="Arial" w:hAnsi="Arial" w:cs="Arial"/>
          <w:sz w:val="24"/>
          <w:szCs w:val="24"/>
        </w:rPr>
        <w:t xml:space="preserve">) </w:t>
      </w:r>
      <w:r>
        <w:rPr>
          <w:rFonts w:ascii="Arial" w:hAnsi="Arial" w:cs="Arial"/>
          <w:sz w:val="24"/>
          <w:szCs w:val="24"/>
        </w:rPr>
        <w:t>and used the</w:t>
      </w:r>
      <w:r w:rsidRPr="00D33316">
        <w:rPr>
          <w:rFonts w:ascii="Arial" w:hAnsi="Arial" w:cs="Arial"/>
          <w:sz w:val="24"/>
          <w:szCs w:val="24"/>
        </w:rPr>
        <w:t xml:space="preserve"> above analyses to address </w:t>
      </w:r>
      <w:r>
        <w:rPr>
          <w:rFonts w:ascii="Arial" w:hAnsi="Arial" w:cs="Arial"/>
          <w:sz w:val="24"/>
          <w:szCs w:val="24"/>
        </w:rPr>
        <w:t xml:space="preserve">the chosen </w:t>
      </w:r>
      <w:r w:rsidRPr="00D33316">
        <w:rPr>
          <w:rFonts w:ascii="Arial" w:hAnsi="Arial" w:cs="Arial"/>
          <w:sz w:val="24"/>
          <w:szCs w:val="24"/>
        </w:rPr>
        <w:t xml:space="preserve">research themes. </w:t>
      </w:r>
      <w:r>
        <w:rPr>
          <w:rFonts w:ascii="Arial" w:hAnsi="Arial" w:cs="Arial"/>
          <w:sz w:val="24"/>
          <w:szCs w:val="24"/>
        </w:rPr>
        <w:t>We included all available current and historical data sets in the analysis, including those collected prior to the 2000’s, that were collected with methodology appropriate to be comparable to the other data (e.g., net mesh size)</w:t>
      </w:r>
      <w:r w:rsidRPr="00D33316">
        <w:rPr>
          <w:rFonts w:ascii="Arial" w:hAnsi="Arial" w:cs="Arial"/>
          <w:sz w:val="24"/>
          <w:szCs w:val="24"/>
        </w:rPr>
        <w:t xml:space="preserve">. The data </w:t>
      </w:r>
      <w:r>
        <w:rPr>
          <w:rFonts w:ascii="Arial" w:hAnsi="Arial" w:cs="Arial"/>
          <w:sz w:val="24"/>
          <w:szCs w:val="24"/>
        </w:rPr>
        <w:t>were</w:t>
      </w:r>
      <w:r w:rsidRPr="00D33316">
        <w:rPr>
          <w:rFonts w:ascii="Arial" w:hAnsi="Arial" w:cs="Arial"/>
          <w:sz w:val="24"/>
          <w:szCs w:val="24"/>
        </w:rPr>
        <w:t xml:space="preserve"> separated into different periods season</w:t>
      </w:r>
      <w:r>
        <w:rPr>
          <w:rFonts w:ascii="Arial" w:hAnsi="Arial" w:cs="Arial"/>
          <w:sz w:val="24"/>
          <w:szCs w:val="24"/>
        </w:rPr>
        <w:t>ally</w:t>
      </w:r>
      <w:r w:rsidRPr="00D33316">
        <w:rPr>
          <w:rFonts w:ascii="Arial" w:hAnsi="Arial" w:cs="Arial"/>
          <w:sz w:val="24"/>
          <w:szCs w:val="24"/>
        </w:rPr>
        <w:t xml:space="preserve"> (e.g., spring, summer). These fields </w:t>
      </w:r>
      <w:r>
        <w:rPr>
          <w:rFonts w:ascii="Arial" w:hAnsi="Arial" w:cs="Arial"/>
          <w:sz w:val="24"/>
          <w:szCs w:val="24"/>
        </w:rPr>
        <w:t>were</w:t>
      </w:r>
      <w:r w:rsidRPr="00D33316">
        <w:rPr>
          <w:rFonts w:ascii="Arial" w:hAnsi="Arial" w:cs="Arial"/>
          <w:sz w:val="24"/>
          <w:szCs w:val="24"/>
        </w:rPr>
        <w:t xml:space="preserve"> mapped geographically and </w:t>
      </w:r>
      <w:r>
        <w:rPr>
          <w:rFonts w:ascii="Arial" w:hAnsi="Arial" w:cs="Arial"/>
          <w:sz w:val="24"/>
          <w:szCs w:val="24"/>
        </w:rPr>
        <w:t xml:space="preserve">will be </w:t>
      </w:r>
      <w:r w:rsidRPr="00D33316">
        <w:rPr>
          <w:rFonts w:ascii="Arial" w:hAnsi="Arial" w:cs="Arial"/>
          <w:sz w:val="24"/>
          <w:szCs w:val="24"/>
        </w:rPr>
        <w:t xml:space="preserve">compared to each other (e.g., phytoplankton and zooplankton, different species/taxa of zooplankton) on a point-to-point basis as well as to other biological variables (e.g., benthic biomass, abundance of seabirds) and to </w:t>
      </w:r>
      <w:r w:rsidRPr="00D33316">
        <w:rPr>
          <w:rFonts w:ascii="Arial" w:hAnsi="Arial" w:cs="Arial"/>
          <w:sz w:val="24"/>
          <w:szCs w:val="24"/>
        </w:rPr>
        <w:lastRenderedPageBreak/>
        <w:t xml:space="preserve">mean hydrographic fields.  The fields will provide a set of abundances across the geographic range of the data for each variable that can be used quantitatively in comparisons and correlations. </w:t>
      </w:r>
      <w:r w:rsidR="00D1173E" w:rsidRPr="00D33316">
        <w:rPr>
          <w:rFonts w:ascii="Arial" w:hAnsi="Arial" w:cs="Arial"/>
          <w:sz w:val="24"/>
          <w:szCs w:val="24"/>
        </w:rPr>
        <w:t xml:space="preserve"> </w:t>
      </w:r>
    </w:p>
    <w:p w14:paraId="09BF1920" w14:textId="77777777" w:rsidR="00D1173E" w:rsidRPr="00D33316" w:rsidRDefault="00D1173E" w:rsidP="00D1173E">
      <w:pPr>
        <w:contextualSpacing/>
        <w:rPr>
          <w:rFonts w:ascii="Arial" w:hAnsi="Arial" w:cs="Arial"/>
          <w:sz w:val="24"/>
          <w:szCs w:val="24"/>
        </w:rPr>
      </w:pPr>
    </w:p>
    <w:p w14:paraId="03339AEC" w14:textId="1F18BF70" w:rsidR="00D1173E" w:rsidRPr="00D33316" w:rsidRDefault="00D1173E" w:rsidP="00D1173E">
      <w:pPr>
        <w:rPr>
          <w:rFonts w:ascii="Arial" w:hAnsi="Arial" w:cs="Arial"/>
          <w:sz w:val="24"/>
          <w:szCs w:val="24"/>
        </w:rPr>
      </w:pPr>
      <w:r w:rsidRPr="00D33316">
        <w:rPr>
          <w:rFonts w:ascii="Arial" w:hAnsi="Arial" w:cs="Arial"/>
          <w:sz w:val="24"/>
          <w:szCs w:val="24"/>
        </w:rPr>
        <w:t>Compiled data on chlorophyll and primary production completed by Matrai et al. (</w:t>
      </w:r>
      <w:hyperlink r:id="rId27" w:history="1">
        <w:r w:rsidRPr="00D33316">
          <w:rPr>
            <w:rStyle w:val="Hyperlink"/>
            <w:rFonts w:ascii="Arial" w:hAnsi="Arial" w:cs="Arial"/>
            <w:sz w:val="24"/>
            <w:szCs w:val="24"/>
          </w:rPr>
          <w:t>http://psc.apl.washington.edu/cgi-bin/PPobs/PPobs.cgi?page=Data&amp;id=0.2510676975362</w:t>
        </w:r>
      </w:hyperlink>
      <w:r w:rsidRPr="00D33316">
        <w:rPr>
          <w:rFonts w:ascii="Arial" w:hAnsi="Arial" w:cs="Arial"/>
          <w:sz w:val="24"/>
          <w:szCs w:val="24"/>
        </w:rPr>
        <w:t xml:space="preserve">) </w:t>
      </w:r>
      <w:r w:rsidR="005416B6">
        <w:rPr>
          <w:rFonts w:ascii="Arial" w:hAnsi="Arial" w:cs="Arial"/>
          <w:sz w:val="24"/>
          <w:szCs w:val="24"/>
        </w:rPr>
        <w:t>formed</w:t>
      </w:r>
      <w:r w:rsidRPr="00D33316">
        <w:rPr>
          <w:rFonts w:ascii="Arial" w:hAnsi="Arial" w:cs="Arial"/>
          <w:sz w:val="24"/>
          <w:szCs w:val="24"/>
        </w:rPr>
        <w:t xml:space="preserve"> the basis of the phytoplankton analysis.  Additional data sets from studies </w:t>
      </w:r>
      <w:r w:rsidR="005416B6">
        <w:rPr>
          <w:rFonts w:ascii="Arial" w:hAnsi="Arial" w:cs="Arial"/>
          <w:sz w:val="24"/>
          <w:szCs w:val="24"/>
        </w:rPr>
        <w:t>not included in</w:t>
      </w:r>
      <w:r w:rsidRPr="00D33316">
        <w:rPr>
          <w:rFonts w:ascii="Arial" w:hAnsi="Arial" w:cs="Arial"/>
          <w:sz w:val="24"/>
          <w:szCs w:val="24"/>
        </w:rPr>
        <w:t xml:space="preserve"> </w:t>
      </w:r>
      <w:r w:rsidR="005416B6">
        <w:rPr>
          <w:rFonts w:ascii="Arial" w:hAnsi="Arial" w:cs="Arial"/>
          <w:sz w:val="24"/>
          <w:szCs w:val="24"/>
        </w:rPr>
        <w:t>t</w:t>
      </w:r>
      <w:r w:rsidRPr="00D33316">
        <w:rPr>
          <w:rFonts w:ascii="Arial" w:hAnsi="Arial" w:cs="Arial"/>
          <w:sz w:val="24"/>
          <w:szCs w:val="24"/>
        </w:rPr>
        <w:t xml:space="preserve">he Matrai et al. synthesis </w:t>
      </w:r>
      <w:r w:rsidR="005416B6">
        <w:rPr>
          <w:rFonts w:ascii="Arial" w:hAnsi="Arial" w:cs="Arial"/>
          <w:sz w:val="24"/>
          <w:szCs w:val="24"/>
        </w:rPr>
        <w:t>were also</w:t>
      </w:r>
      <w:r w:rsidRPr="00D33316">
        <w:rPr>
          <w:rFonts w:ascii="Arial" w:hAnsi="Arial" w:cs="Arial"/>
          <w:sz w:val="24"/>
          <w:szCs w:val="24"/>
        </w:rPr>
        <w:t xml:space="preserve"> added.  </w:t>
      </w:r>
      <w:r w:rsidR="0075107D">
        <w:rPr>
          <w:rFonts w:ascii="Arial" w:hAnsi="Arial" w:cs="Arial"/>
          <w:sz w:val="24"/>
          <w:szCs w:val="24"/>
        </w:rPr>
        <w:t>By contrast, d</w:t>
      </w:r>
      <w:r w:rsidR="0075107D" w:rsidRPr="00D33316">
        <w:rPr>
          <w:rFonts w:ascii="Arial" w:hAnsi="Arial" w:cs="Arial"/>
          <w:sz w:val="24"/>
          <w:szCs w:val="24"/>
        </w:rPr>
        <w:t xml:space="preserve">ata </w:t>
      </w:r>
      <w:r w:rsidRPr="00D33316">
        <w:rPr>
          <w:rFonts w:ascii="Arial" w:hAnsi="Arial" w:cs="Arial"/>
          <w:sz w:val="24"/>
          <w:szCs w:val="24"/>
        </w:rPr>
        <w:t xml:space="preserve">on zooplankton are </w:t>
      </w:r>
      <w:r w:rsidR="0075107D">
        <w:rPr>
          <w:rFonts w:ascii="Arial" w:hAnsi="Arial" w:cs="Arial"/>
          <w:sz w:val="24"/>
          <w:szCs w:val="24"/>
        </w:rPr>
        <w:t xml:space="preserve">more </w:t>
      </w:r>
      <w:r w:rsidRPr="00D33316">
        <w:rPr>
          <w:rFonts w:ascii="Arial" w:hAnsi="Arial" w:cs="Arial"/>
          <w:sz w:val="24"/>
          <w:szCs w:val="24"/>
        </w:rPr>
        <w:t xml:space="preserve">complex </w:t>
      </w:r>
      <w:r w:rsidR="0075107D">
        <w:rPr>
          <w:rFonts w:ascii="Arial" w:hAnsi="Arial" w:cs="Arial"/>
          <w:sz w:val="24"/>
          <w:szCs w:val="24"/>
        </w:rPr>
        <w:t xml:space="preserve">to evaluate </w:t>
      </w:r>
      <w:r w:rsidRPr="00D33316">
        <w:rPr>
          <w:rFonts w:ascii="Arial" w:hAnsi="Arial" w:cs="Arial"/>
          <w:sz w:val="24"/>
          <w:szCs w:val="24"/>
        </w:rPr>
        <w:t xml:space="preserve">and difficult to synthesize because of the great diversity of taxa and because of inconsistencies between collection methodologies. Nonetheless, we </w:t>
      </w:r>
      <w:r w:rsidR="0075107D">
        <w:rPr>
          <w:rFonts w:ascii="Arial" w:hAnsi="Arial" w:cs="Arial"/>
          <w:sz w:val="24"/>
          <w:szCs w:val="24"/>
        </w:rPr>
        <w:t>think</w:t>
      </w:r>
      <w:r w:rsidR="0075107D" w:rsidRPr="00D33316">
        <w:rPr>
          <w:rFonts w:ascii="Arial" w:hAnsi="Arial" w:cs="Arial"/>
          <w:sz w:val="24"/>
          <w:szCs w:val="24"/>
        </w:rPr>
        <w:t xml:space="preserve"> </w:t>
      </w:r>
      <w:r w:rsidRPr="00D33316">
        <w:rPr>
          <w:rFonts w:ascii="Arial" w:hAnsi="Arial" w:cs="Arial"/>
          <w:sz w:val="24"/>
          <w:szCs w:val="24"/>
        </w:rPr>
        <w:t>that a</w:t>
      </w:r>
      <w:r w:rsidR="0075107D">
        <w:rPr>
          <w:rFonts w:ascii="Arial" w:hAnsi="Arial" w:cs="Arial"/>
          <w:sz w:val="24"/>
          <w:szCs w:val="24"/>
        </w:rPr>
        <w:t>n insightful</w:t>
      </w:r>
      <w:r w:rsidRPr="00D33316">
        <w:rPr>
          <w:rFonts w:ascii="Arial" w:hAnsi="Arial" w:cs="Arial"/>
          <w:sz w:val="24"/>
          <w:szCs w:val="24"/>
        </w:rPr>
        <w:t xml:space="preserve"> synthesis can be obtained through careful selection of target species that should have been effectively collected by the multiple methodologies.  Zooplankton rate processes </w:t>
      </w:r>
      <w:r w:rsidR="0075107D">
        <w:rPr>
          <w:rFonts w:ascii="Arial" w:hAnsi="Arial" w:cs="Arial"/>
          <w:sz w:val="24"/>
          <w:szCs w:val="24"/>
        </w:rPr>
        <w:t>were</w:t>
      </w:r>
      <w:r w:rsidRPr="00D33316">
        <w:rPr>
          <w:rFonts w:ascii="Arial" w:hAnsi="Arial" w:cs="Arial"/>
          <w:sz w:val="24"/>
          <w:szCs w:val="24"/>
        </w:rPr>
        <w:t xml:space="preserve"> calculated based on standing stock using empirical relationships and measured weight-specific rates (e.g., Båmstedt et al. 2000; Campbell et al., 2009).</w:t>
      </w:r>
    </w:p>
    <w:p w14:paraId="6DCB0F59" w14:textId="77777777" w:rsidR="00596976" w:rsidRPr="007450A9" w:rsidRDefault="00596976" w:rsidP="00596976">
      <w:pPr>
        <w:autoSpaceDE w:val="0"/>
        <w:autoSpaceDN w:val="0"/>
        <w:adjustRightInd w:val="0"/>
        <w:rPr>
          <w:rFonts w:ascii="Arial" w:hAnsi="Arial" w:cs="Arial"/>
          <w:b/>
          <w:sz w:val="24"/>
          <w:szCs w:val="24"/>
        </w:rPr>
      </w:pPr>
    </w:p>
    <w:p w14:paraId="2218AB58" w14:textId="1374E05D" w:rsidR="00596976" w:rsidRPr="007450A9" w:rsidRDefault="00596976" w:rsidP="00A140C8">
      <w:pPr>
        <w:jc w:val="left"/>
        <w:rPr>
          <w:rFonts w:ascii="Arial" w:hAnsi="Arial" w:cs="Arial"/>
          <w:b/>
          <w:color w:val="000000"/>
          <w:sz w:val="24"/>
          <w:szCs w:val="24"/>
        </w:rPr>
      </w:pPr>
      <w:r w:rsidRPr="000541DD">
        <w:rPr>
          <w:rFonts w:ascii="Arial" w:hAnsi="Arial" w:cs="Arial"/>
          <w:b/>
          <w:sz w:val="24"/>
          <w:szCs w:val="24"/>
        </w:rPr>
        <w:t>Theme 3.  Benthic-pelagic coupling in relation to physical-chemical environment</w:t>
      </w:r>
    </w:p>
    <w:p w14:paraId="277209A4" w14:textId="77777777" w:rsidR="003F38D1" w:rsidRPr="00D33316" w:rsidRDefault="00A71704" w:rsidP="00596976">
      <w:pPr>
        <w:autoSpaceDE w:val="0"/>
        <w:autoSpaceDN w:val="0"/>
        <w:adjustRightInd w:val="0"/>
        <w:rPr>
          <w:rFonts w:ascii="Arial" w:hAnsi="Arial" w:cs="Arial"/>
          <w:color w:val="000000"/>
          <w:sz w:val="24"/>
          <w:szCs w:val="24"/>
        </w:rPr>
      </w:pPr>
      <w:r w:rsidRPr="00D33316">
        <w:rPr>
          <w:rFonts w:ascii="Arial" w:hAnsi="Arial" w:cs="Arial"/>
          <w:noProof/>
          <w:sz w:val="24"/>
          <w:szCs w:val="24"/>
        </w:rPr>
        <w:drawing>
          <wp:inline distT="0" distB="0" distL="0" distR="0" wp14:anchorId="2B75EFFD" wp14:editId="6684971F">
            <wp:extent cx="5943600" cy="4199206"/>
            <wp:effectExtent l="0" t="0" r="0" b="0"/>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199206"/>
                    </a:xfrm>
                    <a:prstGeom prst="rect">
                      <a:avLst/>
                    </a:prstGeom>
                    <a:noFill/>
                    <a:ln>
                      <a:noFill/>
                    </a:ln>
                  </pic:spPr>
                </pic:pic>
              </a:graphicData>
            </a:graphic>
          </wp:inline>
        </w:drawing>
      </w:r>
    </w:p>
    <w:p w14:paraId="5CE894AB" w14:textId="77777777" w:rsidR="002A7A16" w:rsidRPr="00D33316" w:rsidRDefault="002A7A16" w:rsidP="00596976">
      <w:pPr>
        <w:autoSpaceDE w:val="0"/>
        <w:autoSpaceDN w:val="0"/>
        <w:adjustRightInd w:val="0"/>
        <w:rPr>
          <w:rFonts w:ascii="Arial" w:hAnsi="Arial" w:cs="Arial"/>
          <w:color w:val="000000"/>
          <w:sz w:val="24"/>
          <w:szCs w:val="24"/>
        </w:rPr>
      </w:pPr>
    </w:p>
    <w:p w14:paraId="45E46B4B" w14:textId="1C16651B" w:rsidR="007F3A15" w:rsidRPr="00D33316" w:rsidRDefault="002A7A16" w:rsidP="00596976">
      <w:pPr>
        <w:autoSpaceDE w:val="0"/>
        <w:autoSpaceDN w:val="0"/>
        <w:adjustRightInd w:val="0"/>
        <w:rPr>
          <w:rFonts w:ascii="Arial" w:hAnsi="Arial" w:cs="Arial"/>
          <w:b/>
          <w:color w:val="000000"/>
          <w:sz w:val="24"/>
          <w:szCs w:val="24"/>
        </w:rPr>
      </w:pPr>
      <w:r w:rsidRPr="00D33316">
        <w:rPr>
          <w:rFonts w:ascii="Arial" w:hAnsi="Arial" w:cs="Arial"/>
          <w:b/>
          <w:color w:val="000000"/>
          <w:sz w:val="24"/>
          <w:szCs w:val="24"/>
        </w:rPr>
        <w:t>Background:</w:t>
      </w:r>
      <w:r w:rsidR="002F2D31" w:rsidRPr="00D33316">
        <w:rPr>
          <w:rFonts w:ascii="Arial" w:hAnsi="Arial" w:cs="Arial"/>
          <w:b/>
          <w:color w:val="000000"/>
          <w:sz w:val="24"/>
          <w:szCs w:val="24"/>
        </w:rPr>
        <w:t xml:space="preserve"> </w:t>
      </w:r>
      <w:r w:rsidR="00323FCB">
        <w:rPr>
          <w:rFonts w:ascii="Arial" w:hAnsi="Arial" w:cs="Arial"/>
          <w:b/>
          <w:color w:val="000000"/>
          <w:sz w:val="24"/>
          <w:szCs w:val="24"/>
        </w:rPr>
        <w:t>Infauna</w:t>
      </w:r>
    </w:p>
    <w:p w14:paraId="66F4EF31" w14:textId="13619565" w:rsidR="002F2D31" w:rsidRPr="00D33316" w:rsidRDefault="002F2D31" w:rsidP="002F2D31">
      <w:pPr>
        <w:rPr>
          <w:rFonts w:ascii="Arial" w:hAnsi="Arial" w:cs="Arial"/>
          <w:sz w:val="24"/>
          <w:szCs w:val="24"/>
        </w:rPr>
      </w:pPr>
      <w:r w:rsidRPr="00D33316">
        <w:rPr>
          <w:rFonts w:ascii="Arial" w:hAnsi="Arial" w:cs="Arial"/>
          <w:sz w:val="24"/>
          <w:szCs w:val="24"/>
        </w:rPr>
        <w:t xml:space="preserve">Benthic infaunal biomass reflects interannual carbon deposition to the seafloor on the shallow Chukchi Sea continental shelf </w:t>
      </w:r>
      <w:r w:rsidRPr="00D33316">
        <w:rPr>
          <w:rFonts w:ascii="Arial" w:hAnsi="Arial" w:cs="Arial"/>
          <w:noProof/>
          <w:sz w:val="24"/>
          <w:szCs w:val="24"/>
        </w:rPr>
        <w:t>(Grebmeier et al. 2006 and references therein, Grebmeier 2012)</w:t>
      </w:r>
      <w:r w:rsidRPr="00D33316">
        <w:rPr>
          <w:rFonts w:ascii="Arial" w:hAnsi="Arial" w:cs="Arial"/>
          <w:sz w:val="24"/>
          <w:szCs w:val="24"/>
        </w:rPr>
        <w:t xml:space="preserve">. The northeast outer continental shelf of the Chukchi Sea and the </w:t>
      </w:r>
      <w:r w:rsidRPr="00D33316">
        <w:rPr>
          <w:rFonts w:ascii="Arial" w:hAnsi="Arial" w:cs="Arial"/>
          <w:sz w:val="24"/>
          <w:szCs w:val="24"/>
        </w:rPr>
        <w:lastRenderedPageBreak/>
        <w:t xml:space="preserve">head of Barrow Canyon are at the interface of the Chukchi and Beaufort Seas outer shelves and slope regions and are a key conduit for transformed Pacific water and associated organisms that transit to the deep Arctic Basin </w:t>
      </w:r>
      <w:r w:rsidRPr="00D33316">
        <w:rPr>
          <w:rFonts w:ascii="Arial" w:hAnsi="Arial" w:cs="Arial"/>
          <w:noProof/>
          <w:sz w:val="24"/>
          <w:szCs w:val="24"/>
        </w:rPr>
        <w:t>(Grebmeier and Harvey 2005</w:t>
      </w:r>
      <w:r w:rsidR="00864AA7">
        <w:rPr>
          <w:rFonts w:ascii="Arial" w:hAnsi="Arial" w:cs="Arial"/>
          <w:noProof/>
          <w:sz w:val="24"/>
          <w:szCs w:val="24"/>
        </w:rPr>
        <w:t xml:space="preserve"> and references therein</w:t>
      </w:r>
      <w:r w:rsidRPr="00D33316">
        <w:rPr>
          <w:rFonts w:ascii="Arial" w:hAnsi="Arial" w:cs="Arial"/>
          <w:noProof/>
          <w:sz w:val="24"/>
          <w:szCs w:val="24"/>
        </w:rPr>
        <w:t>)</w:t>
      </w:r>
      <w:r w:rsidRPr="00D33316">
        <w:rPr>
          <w:rFonts w:ascii="Arial" w:hAnsi="Arial" w:cs="Arial"/>
          <w:sz w:val="24"/>
          <w:szCs w:val="24"/>
        </w:rPr>
        <w:t xml:space="preserve">.  It is likely that large-scale ecosystem changes on the shelf, as influenced by environmental change in the Pacific inflow and ice dynamics, will affect higher trophic organisms. These large-scale changes are expected to </w:t>
      </w:r>
      <w:r w:rsidR="00864AA7">
        <w:rPr>
          <w:rFonts w:ascii="Arial" w:hAnsi="Arial" w:cs="Arial"/>
          <w:sz w:val="24"/>
          <w:szCs w:val="24"/>
        </w:rPr>
        <w:t>be observable</w:t>
      </w:r>
      <w:r w:rsidR="00864AA7" w:rsidRPr="00D33316">
        <w:rPr>
          <w:rFonts w:ascii="Arial" w:hAnsi="Arial" w:cs="Arial"/>
          <w:sz w:val="24"/>
          <w:szCs w:val="24"/>
        </w:rPr>
        <w:t xml:space="preserve"> </w:t>
      </w:r>
      <w:r w:rsidRPr="00D33316">
        <w:rPr>
          <w:rFonts w:ascii="Arial" w:hAnsi="Arial" w:cs="Arial"/>
          <w:sz w:val="24"/>
          <w:szCs w:val="24"/>
        </w:rPr>
        <w:t xml:space="preserve">through changes in benthic prey biomass, community composition, and sediment grain size, which </w:t>
      </w:r>
      <w:proofErr w:type="gramStart"/>
      <w:r w:rsidR="00864AA7">
        <w:rPr>
          <w:rFonts w:ascii="Arial" w:hAnsi="Arial" w:cs="Arial"/>
          <w:sz w:val="24"/>
          <w:szCs w:val="24"/>
        </w:rPr>
        <w:t>responds</w:t>
      </w:r>
      <w:proofErr w:type="gramEnd"/>
      <w:r w:rsidR="00864AA7">
        <w:rPr>
          <w:rFonts w:ascii="Arial" w:hAnsi="Arial" w:cs="Arial"/>
          <w:sz w:val="24"/>
          <w:szCs w:val="24"/>
        </w:rPr>
        <w:t xml:space="preserve"> to</w:t>
      </w:r>
      <w:r w:rsidR="00864AA7" w:rsidRPr="00D33316">
        <w:rPr>
          <w:rFonts w:ascii="Arial" w:hAnsi="Arial" w:cs="Arial"/>
          <w:sz w:val="24"/>
          <w:szCs w:val="24"/>
        </w:rPr>
        <w:t xml:space="preserve"> </w:t>
      </w:r>
      <w:r w:rsidRPr="00D33316">
        <w:rPr>
          <w:rFonts w:ascii="Arial" w:hAnsi="Arial" w:cs="Arial"/>
          <w:sz w:val="24"/>
          <w:szCs w:val="24"/>
        </w:rPr>
        <w:t xml:space="preserve">local current speed.  Sediment grain size is a key predictor of benthic faunal community composition; by comparison, </w:t>
      </w:r>
      <w:r w:rsidR="00864AA7">
        <w:rPr>
          <w:rFonts w:ascii="Arial" w:hAnsi="Arial" w:cs="Arial"/>
          <w:sz w:val="24"/>
          <w:szCs w:val="24"/>
        </w:rPr>
        <w:t xml:space="preserve">sediment </w:t>
      </w:r>
      <w:r w:rsidRPr="00D33316">
        <w:rPr>
          <w:rFonts w:ascii="Arial" w:hAnsi="Arial" w:cs="Arial"/>
          <w:sz w:val="24"/>
          <w:szCs w:val="24"/>
        </w:rPr>
        <w:t xml:space="preserve">organic carbon, which is positively correlated with the smaller silt and clay grain particles, is a key predictor of biomass </w:t>
      </w:r>
      <w:r w:rsidRPr="00D33316">
        <w:rPr>
          <w:rFonts w:ascii="Arial" w:hAnsi="Arial" w:cs="Arial"/>
          <w:noProof/>
          <w:sz w:val="24"/>
          <w:szCs w:val="24"/>
        </w:rPr>
        <w:t>(Grebmeier and Cooper 1995, Grebmeier et al. 2006 and references therein)</w:t>
      </w:r>
      <w:r w:rsidRPr="00D33316">
        <w:rPr>
          <w:rFonts w:ascii="Arial" w:hAnsi="Arial" w:cs="Arial"/>
          <w:sz w:val="24"/>
          <w:szCs w:val="24"/>
        </w:rPr>
        <w:t>.</w:t>
      </w:r>
    </w:p>
    <w:p w14:paraId="5D89078F" w14:textId="77777777" w:rsidR="002F2D31" w:rsidRPr="00D33316" w:rsidRDefault="002F2D31" w:rsidP="002F2D31">
      <w:pPr>
        <w:rPr>
          <w:rFonts w:ascii="Arial" w:hAnsi="Arial" w:cs="Arial"/>
          <w:sz w:val="24"/>
          <w:szCs w:val="24"/>
        </w:rPr>
      </w:pPr>
    </w:p>
    <w:p w14:paraId="6CF3F434" w14:textId="77777777" w:rsidR="002F2D31" w:rsidRPr="00D33316" w:rsidRDefault="002F2D31" w:rsidP="002F2D31">
      <w:pPr>
        <w:rPr>
          <w:rFonts w:ascii="Arial" w:hAnsi="Arial" w:cs="Arial"/>
          <w:sz w:val="24"/>
          <w:szCs w:val="24"/>
        </w:rPr>
      </w:pPr>
      <w:r w:rsidRPr="00D33316">
        <w:rPr>
          <w:rFonts w:ascii="Arial" w:hAnsi="Arial" w:cs="Arial"/>
          <w:sz w:val="24"/>
          <w:szCs w:val="24"/>
        </w:rPr>
        <w:t>Bivalves, polychaetes, and sipunculids dominate the general infaunal community of the northern Chukchi Sea, where average infaunal benthic biomass is 5-15 g C m</w:t>
      </w:r>
      <w:r w:rsidRPr="00D33316">
        <w:rPr>
          <w:rFonts w:ascii="Arial" w:hAnsi="Arial" w:cs="Arial"/>
          <w:sz w:val="24"/>
          <w:szCs w:val="24"/>
          <w:vertAlign w:val="superscript"/>
        </w:rPr>
        <w:t>-2</w:t>
      </w:r>
      <w:r w:rsidRPr="00D33316">
        <w:rPr>
          <w:rFonts w:ascii="Arial" w:hAnsi="Arial" w:cs="Arial"/>
          <w:sz w:val="24"/>
          <w:szCs w:val="24"/>
        </w:rPr>
        <w:t xml:space="preserve"> (200-400 g wet wt. m</w:t>
      </w:r>
      <w:r w:rsidRPr="00D33316">
        <w:rPr>
          <w:rFonts w:ascii="Arial" w:hAnsi="Arial" w:cs="Arial"/>
          <w:sz w:val="24"/>
          <w:szCs w:val="24"/>
          <w:vertAlign w:val="superscript"/>
        </w:rPr>
        <w:t>-2</w:t>
      </w:r>
      <w:r w:rsidRPr="00D33316">
        <w:rPr>
          <w:rFonts w:ascii="Arial" w:hAnsi="Arial" w:cs="Arial"/>
          <w:sz w:val="24"/>
          <w:szCs w:val="24"/>
        </w:rPr>
        <w:t>; Grebmeier et al. 2006).  This contrasts with a lower biomass community dominated by foraminifera on the upper slope (200-1000 m depth), with benthic biomass &lt;5 g C m</w:t>
      </w:r>
      <w:r w:rsidRPr="00D33316">
        <w:rPr>
          <w:rFonts w:ascii="Arial" w:hAnsi="Arial" w:cs="Arial"/>
          <w:sz w:val="24"/>
          <w:szCs w:val="24"/>
          <w:vertAlign w:val="superscript"/>
        </w:rPr>
        <w:t>-2</w:t>
      </w:r>
      <w:r w:rsidRPr="00D33316">
        <w:rPr>
          <w:rFonts w:ascii="Arial" w:hAnsi="Arial" w:cs="Arial"/>
          <w:sz w:val="24"/>
          <w:szCs w:val="24"/>
        </w:rPr>
        <w:t xml:space="preserve"> (&lt;200 g wet wt. m</w:t>
      </w:r>
      <w:r w:rsidRPr="00D33316">
        <w:rPr>
          <w:rFonts w:ascii="Arial" w:hAnsi="Arial" w:cs="Arial"/>
          <w:sz w:val="24"/>
          <w:szCs w:val="24"/>
          <w:vertAlign w:val="superscript"/>
        </w:rPr>
        <w:t>-2</w:t>
      </w:r>
      <w:r w:rsidRPr="00D33316">
        <w:rPr>
          <w:rFonts w:ascii="Arial" w:hAnsi="Arial" w:cs="Arial"/>
          <w:sz w:val="24"/>
          <w:szCs w:val="24"/>
        </w:rPr>
        <w:t xml:space="preserve">), and extending down into the Canada Basin </w:t>
      </w:r>
      <w:r w:rsidRPr="00D33316">
        <w:rPr>
          <w:rFonts w:ascii="Arial" w:hAnsi="Arial" w:cs="Arial"/>
          <w:noProof/>
          <w:sz w:val="24"/>
          <w:szCs w:val="24"/>
        </w:rPr>
        <w:t>(Grebmeier et al. 2006)</w:t>
      </w:r>
      <w:r w:rsidRPr="00D33316">
        <w:rPr>
          <w:rFonts w:ascii="Arial" w:hAnsi="Arial" w:cs="Arial"/>
          <w:sz w:val="24"/>
          <w:szCs w:val="24"/>
        </w:rPr>
        <w:t xml:space="preserve">.  Notably, the northeast Chukchi Sea, including upper Barrow Canyon, is a “hotspot” for the entire Chukchi Sea, with a rich community of suspension feeding infauna and epifauna (e.g., bivalves, barnacles, basket stars, and tunicates) attached to rocks and cobble and mixed sediments, suggesting the presence of strong currents </w:t>
      </w:r>
      <w:r w:rsidRPr="00D33316">
        <w:rPr>
          <w:rFonts w:ascii="Arial" w:hAnsi="Arial" w:cs="Arial"/>
          <w:noProof/>
          <w:sz w:val="24"/>
          <w:szCs w:val="24"/>
        </w:rPr>
        <w:t>(Feder et al. 1994a, Feder et al. 1994b, Grebmeier et al. 2006)</w:t>
      </w:r>
      <w:r w:rsidRPr="00D33316">
        <w:rPr>
          <w:rFonts w:ascii="Arial" w:hAnsi="Arial" w:cs="Arial"/>
          <w:sz w:val="24"/>
          <w:szCs w:val="24"/>
        </w:rPr>
        <w:t xml:space="preserve">.  In areas with interspersed silt, clay, and gravel, the suspension-feeding mussel </w:t>
      </w:r>
      <w:r w:rsidRPr="00D33316">
        <w:rPr>
          <w:rFonts w:ascii="Arial" w:hAnsi="Arial" w:cs="Arial"/>
          <w:i/>
          <w:sz w:val="24"/>
          <w:szCs w:val="24"/>
        </w:rPr>
        <w:t>Musculus sp.</w:t>
      </w:r>
      <w:r w:rsidRPr="00D33316">
        <w:rPr>
          <w:rFonts w:ascii="Arial" w:hAnsi="Arial" w:cs="Arial"/>
          <w:sz w:val="24"/>
          <w:szCs w:val="24"/>
        </w:rPr>
        <w:t xml:space="preserve"> is abundant, with an individual station biomass of up to ~150 g C m</w:t>
      </w:r>
      <w:r w:rsidRPr="00D33316">
        <w:rPr>
          <w:rFonts w:ascii="Arial" w:hAnsi="Arial" w:cs="Arial"/>
          <w:sz w:val="24"/>
          <w:szCs w:val="24"/>
          <w:vertAlign w:val="superscript"/>
        </w:rPr>
        <w:t>-2</w:t>
      </w:r>
      <w:r w:rsidRPr="00D33316">
        <w:rPr>
          <w:rFonts w:ascii="Arial" w:hAnsi="Arial" w:cs="Arial"/>
          <w:sz w:val="24"/>
          <w:szCs w:val="24"/>
        </w:rPr>
        <w:t xml:space="preserve"> (~4000 g wet wt m</w:t>
      </w:r>
      <w:r w:rsidRPr="00D33316">
        <w:rPr>
          <w:rFonts w:ascii="Arial" w:hAnsi="Arial" w:cs="Arial"/>
          <w:sz w:val="24"/>
          <w:szCs w:val="24"/>
          <w:vertAlign w:val="superscript"/>
        </w:rPr>
        <w:t>-2</w:t>
      </w:r>
      <w:r w:rsidRPr="00D33316">
        <w:rPr>
          <w:rFonts w:ascii="Arial" w:hAnsi="Arial" w:cs="Arial"/>
          <w:sz w:val="24"/>
          <w:szCs w:val="24"/>
        </w:rPr>
        <w:t xml:space="preserve">; </w:t>
      </w:r>
      <w:r w:rsidRPr="00D33316">
        <w:rPr>
          <w:rFonts w:ascii="Arial" w:hAnsi="Arial" w:cs="Arial"/>
          <w:noProof/>
          <w:sz w:val="24"/>
          <w:szCs w:val="24"/>
        </w:rPr>
        <w:t>(Grebmeier et al. 2006)</w:t>
      </w:r>
      <w:r w:rsidRPr="00D33316">
        <w:rPr>
          <w:rFonts w:ascii="Arial" w:hAnsi="Arial" w:cs="Arial"/>
          <w:sz w:val="24"/>
          <w:szCs w:val="24"/>
        </w:rPr>
        <w:t xml:space="preserve">.  This benthic biomass maximum at the head of Barrow Canyon coincides with extremely high sediment oxygen uptake, an indicator of carbon supply to the benthos </w:t>
      </w:r>
      <w:r w:rsidRPr="00D33316">
        <w:rPr>
          <w:rFonts w:ascii="Arial" w:hAnsi="Arial" w:cs="Arial"/>
          <w:noProof/>
          <w:sz w:val="24"/>
          <w:szCs w:val="24"/>
        </w:rPr>
        <w:t>(Moran et al. 2005, Grebmeier et al. 2006, Lalande et al. 2007, Lepore et al. 2007)</w:t>
      </w:r>
      <w:r w:rsidRPr="00D33316">
        <w:rPr>
          <w:rFonts w:ascii="Arial" w:hAnsi="Arial" w:cs="Arial"/>
          <w:sz w:val="24"/>
          <w:szCs w:val="24"/>
        </w:rPr>
        <w:t>.</w:t>
      </w:r>
    </w:p>
    <w:p w14:paraId="65EC6760" w14:textId="77777777" w:rsidR="002F2D31" w:rsidRPr="00D33316" w:rsidRDefault="002F2D31" w:rsidP="00596976">
      <w:pPr>
        <w:autoSpaceDE w:val="0"/>
        <w:autoSpaceDN w:val="0"/>
        <w:adjustRightInd w:val="0"/>
        <w:rPr>
          <w:rFonts w:ascii="Arial" w:hAnsi="Arial" w:cs="Arial"/>
          <w:b/>
          <w:color w:val="000000"/>
          <w:sz w:val="24"/>
          <w:szCs w:val="24"/>
        </w:rPr>
      </w:pPr>
    </w:p>
    <w:p w14:paraId="670FE3FA" w14:textId="035F40A0" w:rsidR="00CC352E" w:rsidRPr="00323FCB" w:rsidRDefault="00CC352E" w:rsidP="00323FCB">
      <w:pPr>
        <w:pStyle w:val="ListParagraph"/>
        <w:tabs>
          <w:tab w:val="left" w:pos="270"/>
        </w:tabs>
        <w:ind w:left="5"/>
      </w:pPr>
      <w:r w:rsidRPr="000541DD">
        <w:rPr>
          <w:rFonts w:ascii="Arial" w:hAnsi="Arial" w:cs="Arial"/>
          <w:b/>
          <w:sz w:val="24"/>
          <w:szCs w:val="24"/>
        </w:rPr>
        <w:t>Background-</w:t>
      </w:r>
      <w:r w:rsidR="00323FCB" w:rsidRPr="000541DD">
        <w:rPr>
          <w:rFonts w:ascii="Arial" w:hAnsi="Arial" w:cs="Arial"/>
          <w:b/>
          <w:sz w:val="24"/>
          <w:szCs w:val="24"/>
        </w:rPr>
        <w:t>Epifauna</w:t>
      </w:r>
    </w:p>
    <w:p w14:paraId="7B570248" w14:textId="418D4150" w:rsidR="00670665" w:rsidRPr="00D33316" w:rsidRDefault="00670665" w:rsidP="006B4563">
      <w:pPr>
        <w:pStyle w:val="ListParagraph"/>
        <w:ind w:left="0"/>
        <w:rPr>
          <w:rFonts w:ascii="Arial" w:hAnsi="Arial" w:cs="Arial"/>
          <w:sz w:val="24"/>
          <w:szCs w:val="24"/>
        </w:rPr>
      </w:pPr>
      <w:r w:rsidRPr="00D33316">
        <w:rPr>
          <w:rFonts w:ascii="Arial" w:hAnsi="Arial" w:cs="Arial"/>
          <w:sz w:val="24"/>
          <w:szCs w:val="24"/>
        </w:rPr>
        <w:t xml:space="preserve">Epifaunal invertebrates are the boneless animals inhabiting the sediment surface rather than the </w:t>
      </w:r>
      <w:r w:rsidR="00864AA7">
        <w:rPr>
          <w:rFonts w:ascii="Arial" w:hAnsi="Arial" w:cs="Arial"/>
          <w:sz w:val="24"/>
          <w:szCs w:val="24"/>
        </w:rPr>
        <w:t xml:space="preserve">interstitial </w:t>
      </w:r>
      <w:r w:rsidRPr="00D33316">
        <w:rPr>
          <w:rFonts w:ascii="Arial" w:hAnsi="Arial" w:cs="Arial"/>
          <w:sz w:val="24"/>
          <w:szCs w:val="24"/>
        </w:rPr>
        <w:t>sediment</w:t>
      </w:r>
      <w:r w:rsidR="00864AA7">
        <w:rPr>
          <w:rFonts w:ascii="Arial" w:hAnsi="Arial" w:cs="Arial"/>
          <w:sz w:val="24"/>
          <w:szCs w:val="24"/>
        </w:rPr>
        <w:t xml:space="preserve">s. </w:t>
      </w:r>
      <w:r w:rsidRPr="00D33316">
        <w:rPr>
          <w:rFonts w:ascii="Arial" w:hAnsi="Arial" w:cs="Arial"/>
          <w:sz w:val="24"/>
          <w:szCs w:val="24"/>
        </w:rPr>
        <w:t xml:space="preserve">They range in size from &lt;1mm (e.g. some Foraminifera) to &gt; 20 cm (e.g. basket stars; Figure 1). In this as in other works we refer to epifaunal megafauna, i.e. the fauna caught in trawl nets or photographed on under-water imagery. Most epifaunal megafauna (hereafter called epifauna) is typically of a minimum size around 5 mm on </w:t>
      </w:r>
      <w:r w:rsidR="00864AA7" w:rsidRPr="00D33316">
        <w:rPr>
          <w:rFonts w:ascii="Arial" w:hAnsi="Arial" w:cs="Arial"/>
          <w:sz w:val="24"/>
          <w:szCs w:val="24"/>
        </w:rPr>
        <w:t>high</w:t>
      </w:r>
      <w:r w:rsidR="00864AA7">
        <w:rPr>
          <w:rFonts w:ascii="Arial" w:hAnsi="Arial" w:cs="Arial"/>
          <w:sz w:val="24"/>
          <w:szCs w:val="24"/>
        </w:rPr>
        <w:t>-</w:t>
      </w:r>
      <w:r w:rsidRPr="00D33316">
        <w:rPr>
          <w:rFonts w:ascii="Arial" w:hAnsi="Arial" w:cs="Arial"/>
          <w:sz w:val="24"/>
          <w:szCs w:val="24"/>
        </w:rPr>
        <w:t xml:space="preserve">resolution photographs, sometimes smaller, and in small mesh nets. The combination of trawl hauls and photographic sampling is ideal for sampling this compartment of the benthos as quantitatively as possible (Eleftherious and McIntyre 2008), but mostly only one of the two approaches can be afforded in surveys. </w:t>
      </w:r>
    </w:p>
    <w:p w14:paraId="53FF82DC" w14:textId="77777777" w:rsidR="00670665" w:rsidRPr="00D33316" w:rsidRDefault="00670665" w:rsidP="00D1173E">
      <w:pPr>
        <w:pStyle w:val="ListParagraph"/>
        <w:tabs>
          <w:tab w:val="left" w:pos="270"/>
        </w:tabs>
        <w:ind w:left="5"/>
        <w:rPr>
          <w:rFonts w:ascii="Arial" w:hAnsi="Arial" w:cs="Arial"/>
          <w:sz w:val="24"/>
          <w:szCs w:val="24"/>
        </w:rPr>
      </w:pPr>
    </w:p>
    <w:p w14:paraId="0C4C11C2" w14:textId="77777777" w:rsidR="007F3A15" w:rsidRDefault="007F3A15">
      <w:pPr>
        <w:jc w:val="left"/>
        <w:rPr>
          <w:rFonts w:ascii="Arial" w:hAnsi="Arial" w:cs="Arial"/>
          <w:sz w:val="24"/>
          <w:szCs w:val="24"/>
          <w:u w:val="single"/>
        </w:rPr>
      </w:pPr>
      <w:r>
        <w:rPr>
          <w:rFonts w:ascii="Arial" w:hAnsi="Arial" w:cs="Arial"/>
          <w:sz w:val="24"/>
          <w:szCs w:val="24"/>
          <w:u w:val="single"/>
        </w:rPr>
        <w:br w:type="page"/>
      </w:r>
    </w:p>
    <w:p w14:paraId="5A6BDEA1" w14:textId="60F86C72" w:rsidR="004979F5" w:rsidRPr="004979F5" w:rsidRDefault="007F3A15" w:rsidP="004979F5">
      <w:pPr>
        <w:pStyle w:val="ListParagraph"/>
        <w:ind w:left="0"/>
        <w:rPr>
          <w:rFonts w:ascii="Arial" w:hAnsi="Arial" w:cs="Arial"/>
          <w:i/>
          <w:sz w:val="24"/>
          <w:szCs w:val="24"/>
        </w:rPr>
      </w:pPr>
      <w:r w:rsidRPr="00D33316">
        <w:rPr>
          <w:rFonts w:ascii="Arial" w:hAnsi="Arial" w:cs="Arial"/>
          <w:noProof/>
          <w:sz w:val="24"/>
          <w:szCs w:val="24"/>
        </w:rPr>
        <w:lastRenderedPageBreak/>
        <mc:AlternateContent>
          <mc:Choice Requires="wpg">
            <w:drawing>
              <wp:anchor distT="0" distB="0" distL="114300" distR="114300" simplePos="0" relativeHeight="251662336" behindDoc="1" locked="0" layoutInCell="1" allowOverlap="1" wp14:anchorId="07A674C7" wp14:editId="17DABB14">
                <wp:simplePos x="152400" y="152400"/>
                <wp:positionH relativeFrom="margin">
                  <wp:align>center</wp:align>
                </wp:positionH>
                <wp:positionV relativeFrom="margin">
                  <wp:align>top</wp:align>
                </wp:positionV>
                <wp:extent cx="5393690" cy="4185285"/>
                <wp:effectExtent l="0" t="0" r="0" b="5715"/>
                <wp:wrapTopAndBottom/>
                <wp:docPr id="306"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93690" cy="4185285"/>
                          <a:chOff x="0" y="0"/>
                          <a:chExt cx="6539458" cy="5073724"/>
                        </a:xfrm>
                      </wpg:grpSpPr>
                      <pic:pic xmlns:pic="http://schemas.openxmlformats.org/drawingml/2006/picture">
                        <pic:nvPicPr>
                          <pic:cNvPr id="308" name="Picture 308" descr="F:\Mette photos\Species pages Aster Ophi\Gorgonocephalus eucnemis\Gorgonocephalus_eucnemis-aboral-800x6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015070" y="1680433"/>
                            <a:ext cx="4524388" cy="3393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Picture 309" descr="C:\Users\bluhm\Desktop\ruler.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95858" y="1433545"/>
                            <a:ext cx="5181600" cy="932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31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8907"/>
                          <a:stretch/>
                        </pic:blipFill>
                        <pic:spPr bwMode="auto">
                          <a:xfrm>
                            <a:off x="987312" y="167298"/>
                            <a:ext cx="1235414" cy="113919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11" name="Picture 31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3955659">
                            <a:off x="509719" y="905053"/>
                            <a:ext cx="893244" cy="669932"/>
                          </a:xfrm>
                          <a:prstGeom prst="rect">
                            <a:avLst/>
                          </a:prstGeom>
                        </pic:spPr>
                      </pic:pic>
                      <pic:pic xmlns:pic="http://schemas.openxmlformats.org/drawingml/2006/picture">
                        <pic:nvPicPr>
                          <pic:cNvPr id="312" name="Picture 312" descr="C:\Users\bluhm\Documents\Projects\CMI_Snowcrab\BeauFish2011_photos\CB31 Saduria entomon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106394" y="303749"/>
                            <a:ext cx="2232664" cy="16744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313" descr="IMG_340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3948656" y="881558"/>
                            <a:ext cx="1176535" cy="9028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314" descr="C:\Users\bluhm\Documents\Projects\CMI_Snowcrab\BeauFish2011_photos\C. opilio WB31b-2-F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1501640"/>
                            <a:ext cx="3093229" cy="23199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315" descr="C:\Users\bluhm\Documents\Projects\RUSALCA2012\RUSALCA 2012 pictures\organism pics\Gastropoda\Buccinum polare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4313418" y="0"/>
                            <a:ext cx="1921240" cy="14409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6" name="Picture 316" descr="F:\Mette photos\Species pages Aster Ophi\Leptasterias groenlandica\Leptasterias_groenlandica-aboral-crop-600x6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053058" y="2148317"/>
                            <a:ext cx="2503916" cy="25039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7" name="Picture 3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699515">
                            <a:off x="684215" y="566541"/>
                            <a:ext cx="283338" cy="43705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18" name="Picture 318" descr="IMG_039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614364" y="290813"/>
                            <a:ext cx="1639094" cy="126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19" descr="C:\Users\bluhm\Documents\Projects\RUSALCA2012\RUSALCA 2012 pictures\organism pics\Decapoda\Lebbeus groenlandicus 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62458" y="2919721"/>
                            <a:ext cx="1700416" cy="1275312"/>
                          </a:xfrm>
                          <a:prstGeom prst="rect">
                            <a:avLst/>
                          </a:prstGeom>
                          <a:noFill/>
                          <a:extLst>
                            <a:ext uri="{909E8E84-426E-40dd-AFC4-6F175D3DCCD1}">
                              <a14:hiddenFill xmlns:a14="http://schemas.microsoft.com/office/drawing/2010/main">
                                <a:solidFill>
                                  <a:srgbClr val="FFFFFF"/>
                                </a:solidFill>
                              </a14:hiddenFill>
                            </a:ext>
                          </a:extLst>
                        </pic:spPr>
                      </pic:pic>
                      <wps:wsp>
                        <wps:cNvPr id="320" name="TextBox 1"/>
                        <wps:cNvSpPr txBox="1"/>
                        <wps:spPr>
                          <a:xfrm>
                            <a:off x="595844" y="385000"/>
                            <a:ext cx="303694" cy="343163"/>
                          </a:xfrm>
                          <a:prstGeom prst="rect">
                            <a:avLst/>
                          </a:prstGeom>
                          <a:noFill/>
                        </wps:spPr>
                        <wps:txbx>
                          <w:txbxContent>
                            <w:p w14:paraId="7B8B9B59"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1</w:t>
                              </w:r>
                            </w:p>
                          </w:txbxContent>
                        </wps:txbx>
                        <wps:bodyPr wrap="square" rtlCol="0">
                          <a:noAutofit/>
                        </wps:bodyPr>
                      </wps:wsp>
                      <wps:wsp>
                        <wps:cNvPr id="321" name="TextBox 15"/>
                        <wps:cNvSpPr txBox="1"/>
                        <wps:spPr>
                          <a:xfrm>
                            <a:off x="443448" y="888996"/>
                            <a:ext cx="303694" cy="343163"/>
                          </a:xfrm>
                          <a:prstGeom prst="rect">
                            <a:avLst/>
                          </a:prstGeom>
                          <a:noFill/>
                        </wps:spPr>
                        <wps:txbx>
                          <w:txbxContent>
                            <w:p w14:paraId="13686BC2"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2</w:t>
                              </w:r>
                            </w:p>
                          </w:txbxContent>
                        </wps:txbx>
                        <wps:bodyPr wrap="square" rtlCol="0">
                          <a:noAutofit/>
                        </wps:bodyPr>
                      </wps:wsp>
                      <wps:wsp>
                        <wps:cNvPr id="322" name="TextBox 16"/>
                        <wps:cNvSpPr txBox="1"/>
                        <wps:spPr>
                          <a:xfrm>
                            <a:off x="1877011" y="337509"/>
                            <a:ext cx="303694" cy="343163"/>
                          </a:xfrm>
                          <a:prstGeom prst="rect">
                            <a:avLst/>
                          </a:prstGeom>
                          <a:noFill/>
                        </wps:spPr>
                        <wps:txbx>
                          <w:txbxContent>
                            <w:p w14:paraId="576B813B"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3</w:t>
                              </w:r>
                            </w:p>
                          </w:txbxContent>
                        </wps:txbx>
                        <wps:bodyPr wrap="square" rtlCol="0">
                          <a:noAutofit/>
                        </wps:bodyPr>
                      </wps:wsp>
                      <wps:wsp>
                        <wps:cNvPr id="323" name="TextBox 17"/>
                        <wps:cNvSpPr txBox="1"/>
                        <wps:spPr>
                          <a:xfrm>
                            <a:off x="2304966" y="665651"/>
                            <a:ext cx="303694" cy="343163"/>
                          </a:xfrm>
                          <a:prstGeom prst="rect">
                            <a:avLst/>
                          </a:prstGeom>
                          <a:noFill/>
                        </wps:spPr>
                        <wps:txbx>
                          <w:txbxContent>
                            <w:p w14:paraId="6DA4256A"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4</w:t>
                              </w:r>
                            </w:p>
                          </w:txbxContent>
                        </wps:txbx>
                        <wps:bodyPr wrap="square" rtlCol="0">
                          <a:noAutofit/>
                        </wps:bodyPr>
                      </wps:wsp>
                      <wps:wsp>
                        <wps:cNvPr id="324" name="TextBox 18"/>
                        <wps:cNvSpPr txBox="1"/>
                        <wps:spPr>
                          <a:xfrm>
                            <a:off x="2809832" y="383511"/>
                            <a:ext cx="303694" cy="343163"/>
                          </a:xfrm>
                          <a:prstGeom prst="rect">
                            <a:avLst/>
                          </a:prstGeom>
                          <a:noFill/>
                        </wps:spPr>
                        <wps:txbx>
                          <w:txbxContent>
                            <w:p w14:paraId="1C7E74CC"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5</w:t>
                              </w:r>
                            </w:p>
                          </w:txbxContent>
                        </wps:txbx>
                        <wps:bodyPr wrap="square" rtlCol="0">
                          <a:noAutofit/>
                        </wps:bodyPr>
                      </wps:wsp>
                      <wps:wsp>
                        <wps:cNvPr id="325" name="TextBox 19"/>
                        <wps:cNvSpPr txBox="1"/>
                        <wps:spPr>
                          <a:xfrm>
                            <a:off x="4139156" y="791261"/>
                            <a:ext cx="303694" cy="343163"/>
                          </a:xfrm>
                          <a:prstGeom prst="rect">
                            <a:avLst/>
                          </a:prstGeom>
                          <a:noFill/>
                        </wps:spPr>
                        <wps:txbx>
                          <w:txbxContent>
                            <w:p w14:paraId="2FEEEFAC"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6</w:t>
                              </w:r>
                            </w:p>
                          </w:txbxContent>
                        </wps:txbx>
                        <wps:bodyPr wrap="square" rtlCol="0">
                          <a:noAutofit/>
                        </wps:bodyPr>
                      </wps:wsp>
                      <wps:wsp>
                        <wps:cNvPr id="326" name="TextBox 20"/>
                        <wps:cNvSpPr txBox="1"/>
                        <wps:spPr>
                          <a:xfrm>
                            <a:off x="5639317" y="251514"/>
                            <a:ext cx="303694" cy="343163"/>
                          </a:xfrm>
                          <a:prstGeom prst="rect">
                            <a:avLst/>
                          </a:prstGeom>
                          <a:noFill/>
                        </wps:spPr>
                        <wps:txbx>
                          <w:txbxContent>
                            <w:p w14:paraId="0922A00D"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7</w:t>
                              </w:r>
                            </w:p>
                          </w:txbxContent>
                        </wps:txbx>
                        <wps:bodyPr wrap="square" rtlCol="0">
                          <a:noAutofit/>
                        </wps:bodyPr>
                      </wps:wsp>
                      <wps:wsp>
                        <wps:cNvPr id="327" name="TextBox 21"/>
                        <wps:cNvSpPr txBox="1"/>
                        <wps:spPr>
                          <a:xfrm>
                            <a:off x="672044" y="2896414"/>
                            <a:ext cx="303694" cy="343163"/>
                          </a:xfrm>
                          <a:prstGeom prst="rect">
                            <a:avLst/>
                          </a:prstGeom>
                          <a:noFill/>
                        </wps:spPr>
                        <wps:txbx>
                          <w:txbxContent>
                            <w:p w14:paraId="378B6D83"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8</w:t>
                              </w:r>
                            </w:p>
                          </w:txbxContent>
                        </wps:txbx>
                        <wps:bodyPr wrap="square" rtlCol="0">
                          <a:noAutofit/>
                        </wps:bodyPr>
                      </wps:wsp>
                      <wps:wsp>
                        <wps:cNvPr id="328" name="TextBox 23"/>
                        <wps:cNvSpPr txBox="1"/>
                        <wps:spPr>
                          <a:xfrm>
                            <a:off x="367252" y="3221421"/>
                            <a:ext cx="303694" cy="386809"/>
                          </a:xfrm>
                          <a:prstGeom prst="rect">
                            <a:avLst/>
                          </a:prstGeom>
                          <a:noFill/>
                        </wps:spPr>
                        <wps:txbx>
                          <w:txbxContent>
                            <w:p w14:paraId="25856400"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9</w:t>
                              </w:r>
                            </w:p>
                          </w:txbxContent>
                        </wps:txbx>
                        <wps:bodyPr wrap="square" rtlCol="0">
                          <a:noAutofit/>
                        </wps:bodyPr>
                      </wps:wsp>
                      <wps:wsp>
                        <wps:cNvPr id="329" name="TextBox 25"/>
                        <wps:cNvSpPr txBox="1"/>
                        <wps:spPr>
                          <a:xfrm>
                            <a:off x="1324999" y="3963126"/>
                            <a:ext cx="521971" cy="343164"/>
                          </a:xfrm>
                          <a:prstGeom prst="rect">
                            <a:avLst/>
                          </a:prstGeom>
                          <a:noFill/>
                        </wps:spPr>
                        <wps:txbx>
                          <w:txbxContent>
                            <w:p w14:paraId="5F4214F4"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10</w:t>
                              </w:r>
                            </w:p>
                          </w:txbxContent>
                        </wps:txbx>
                        <wps:bodyPr wrap="square" rtlCol="0">
                          <a:noAutofit/>
                        </wps:bodyPr>
                      </wps:wsp>
                      <wps:wsp>
                        <wps:cNvPr id="330" name="TextBox 26"/>
                        <wps:cNvSpPr txBox="1"/>
                        <wps:spPr>
                          <a:xfrm>
                            <a:off x="2573748" y="4725062"/>
                            <a:ext cx="512200" cy="343164"/>
                          </a:xfrm>
                          <a:prstGeom prst="rect">
                            <a:avLst/>
                          </a:prstGeom>
                          <a:noFill/>
                        </wps:spPr>
                        <wps:txbx>
                          <w:txbxContent>
                            <w:p w14:paraId="554B8A20"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1111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2" o:spid="_x0000_s1026" style="position:absolute;left:0;text-align:left;margin-left:0;margin-top:0;width:424.7pt;height:329.55pt;z-index:-251654144;mso-position-horizontal:center;mso-position-horizontal-relative:margin;mso-position-vertical:top;mso-position-vertical-relative:margin;mso-width-relative:margin;mso-height-relative:margin" coordsize="6539458,507372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IKqS24CgAA1E0AAA4AAABkcnMvZTJvRG9jLnhtbOxcXW/buBJ9v8D9D4Lf&#10;lYjUt9F0kThxsBfpbrDZYl8MFLRE29rKoq4k1ykW97/fQ1KSbcXd5qtu7XWAJBJlySRn5syZ4VBv&#10;frqfp8YnXpSJyM565MTqGTyLRJxk07Pe+9+HZtAzyoplMUtFxs96n3nZ++ntv//1Zpn3ORUzkca8&#10;MPCQrOwv87PerKry/ulpGc34nJUnIucZLk5EMWcVTovpaVywJZ4+T0+pZXmnS1HEeSEiXpZovdQX&#10;e2/V8ycTHlW/TiYlr4z0rIe+Vepvof6O5d/Tt29Yf1qwfJZEdTfYM3oxZ0mGL20fdckqZiyK5MGj&#10;5klUiFJMqpNIzE/FZJJEXI0BoyFWZzTXhVjkaizT/nKat9OEqe3M07MfG/3y6bYwkvisZ1tez8jY&#10;HEJS32tQOTnLfNrHZ66L/C6/LfQIcXgjoo+lkYnBjGVTfl7mmGiIX95x2r1Fnk9X999Pirl8DsZu&#10;3CtBfG4Fwe8rI0Kja4e2F0JeEa45JHBp4GpRRTPI88F90eyqvtPDrY4LpZN3upZv+9RRvWJ9/cWq&#10;e2138iTq47eeWRw9mNmvayDuqhYF79UPmT/qGXNWfFzkJpQgZ1UyTtKk+qwUGuKWnco+3SaRnHB5&#10;si4kDE0LCdfl1xq2haaYlxG0etgfveNVxY18JipRju4gl4SXRs6m+HteVrC1X6Hqo2tYkshgNfmM&#10;pYvS4Iso4/Ok7F740Fww2VgULDUDy7r3LOvkz3wqp7Xpne4rk3P5JdVYaUtRiOWMs7hsNGbzKafy&#10;dGP84zTJh0maSrWRx/VMY8AdM9giLG1ilyJazHlWacwoeIpJF1k5S/KyZxR9Ph9zmEDxc0ygOcCr&#10;ClaQF0lWQRysD7W8Kav6SJv1XzQ4t6yQXpgD1xqYjuVfmeeh45u+deU7lhOQARn8T95NnP6i5JgV&#10;ll7mSd11tD7o/FYbrtFOo4NCGeMTU1gmTU11rfmvuogmOUOyr2UR/QazxOdwXBW8imbycIKJrNvx&#10;4faCmvXVREsZlLB4Y7x8J2LMBltUQk1Gx34BWzAzmCrsjXiB5di2ttTGlh2XOnZQW6QNw6ahxonG&#10;IqE1RVldczE35AHEgF6rr2KfMCY9zuYjcgSZkMqgxrVNMqEVXgVXgWM61LuCZOLYPB8OHNMbEt+9&#10;tC8Hg0vSSGaWxDHP5ONeLhg1zyJN4kZVy2I6HqSFFthQ/dRQVK4+dioVZNWNRpjNfy3URhpolYf4&#10;1aaHg7rfOHqgUFusoeM8cdcOoSt8CF1oqqFr0B+9L8EjRuN0MZuPLnn5sRL5qFikvDjJs8NEG3qE&#10;l6/Aixu6gXTnEl0ALa5T84AGXVwSEPgj7e+BLR6QRiNGg1MNchzBBf5zm8cACCio32twIVCBDi9C&#10;EzRBjk7yp90wFKMQ1R9JNbubsRxOkyj7/saUxT44ymIgNLOD0PI1k6g5ijRrKc1nkJQw8G1Ca47i&#10;01BhhCJPKtwgFMBCHA0ihNgheUWKkmYbnAUWqFu4ik41wdlOMX8cIiOjcd5SGRZFoNINiXsMl9FT&#10;reLhv0JCHeuChubQC3zTmTiuGfpWYFokvAg9ywmdy+EmPbtJMv5yemYsz3qhS11lkmudBgfeHF51&#10;v2VorD9PZPSUJvOzHoIg/GjllIHMVRYrNlqxJNXHa6xO9n4FvOszcT4EcwY3Nn3ftU3H5pZ5EQwH&#10;5vmAeJ5/dTG4uOoQ1SulM+XLJ0OqZKuA8kQsMLq7Wbw04kRycNsNKWKhOEGQRX09XoOlUyR5oqpA&#10;zLSBc5ae1M15HE9VBgEK3z5cz0Oj+PKsJb/10FYzpV3VAfFfgvnsuiilaU9wUQ0Grjzad42WJWQe&#10;SrT83AhZWo/kmtIkYDeh63puqOyhznC5VugTBDqgsKHlWm4nPg7AWp3a93heiLOXEFilDjJwhyFJ&#10;vcLvHoaK0ld3TQVNXwgV69xOObotxJ/IHZSjwbufP9xlYhkVbDy64GwxTMoZMhXkQ50YG1zYxLhj&#10;MVwSQ8K6EnOR0ZP/3F7vnjJK/fnGDNE9IDPdSVKLEMtDHlnZrG3ZvhNqZ99EnZQi0vQawuj5jhOq&#10;T8BnHcPODbeuc2Halze+/ZB8OoKvLlChqQaqn99df7CRGj5IUMFqUeP7sfbAuV7/2paQ/W6pcsmW&#10;FOFu/mvN23WKHEgSeC7mCwwgCIiLfJYKFxo0IcTHspUEaUURaOA3AcgRTP5RYAKH0gUTNL0i6zkx&#10;RI6lRmH8Af4zNqk5ZAdLevwVPh1X8h6zklev4bkW8Zw6udEglG0hLKGIYSRCUZuEIX1RlHJcw9vX&#10;wAxeqgtRaHo0RP32/u78ZnCOUIyO6mNDnhiIU+VKZDlCYQLLkhJrwUmEcgSG5K/IRcxGF4soSrIF&#10;LoiUoe7hcMM1uVZ+KFmVnYRrjk1sVAkpgtVBLoI0JvLNGrmI4wDI1CeOkZqqp1lLwB56pNZWt902&#10;hVMETTVyPbpw6obnFTCJI29UGtNC8CxFcWMSsdH6lQ/rV5rSKRT+5SbWqg+6fkpyhCN26ZTro+qn&#10;CBLCVl3hQIkT2KRe9Wy4F3UtLEjKaFtyr/pER7bH8PAfFR4ioulyr8NMLclijiOKoFwHHPhvqjD1&#10;ipOLNSOX6GXtesXJCxyKFplvcj0PpQ2b+SYa2LZdF2Q6tm8hNfVaePLFYoctFbTH8gZd9nlI5Q06&#10;3XpICX7YSRd00bSW4Id3VjWJ0lZXy/KHUAp/rIXXMdHfo7CqntF7UqiHGlW5LCiZWmgFpLPUT7Co&#10;aMllRUnlCPWwq0U58FcJRvcTel9UIr9eTPUDlpWtj01VUDWZh43qs9epKzs84EUk2QVeNH2zTOMl&#10;j5jKM97w8ZhjS9RaCI+z8cGuk8hamyPZ/irZXoN5j6odhgrkSeijTnJzORflkk4TsBOK2k5M8WsR&#10;7G3r6z8OkV5HvFff8LTMsUW4bDb/4ezBhqetO+jkBuFtm2tViT7q9ORj1zZY0nYjwe+Y6wtxbyjx&#10;1p+Sm2CN6h7NsrgfQpXtutxuVfrT1P1h64os7IOe2IHbFgw3eR3UFXkNF7CRwfYUWXgFKoAdrk2f&#10;5FF1P76vOzoW8Wf0f4ntzme98r8LLKOgkrdKB0LtKJQqnolzbPSbJGrbnbxd34M8izzB9Osh70AO&#10;bbVsKwdFs2U3IK6nCMJxbMfRqwNBEIShCnc1d5CbjXcpCLXTulWcvZJHW5LZykPN4zPkQQLfRy2m&#10;tgzbR33sJoDuXCAKnlfKvicG0paetQJRwcQzBEJtbLvwdIES8kWe2/FoOxeIgsK9EwiwXjPWViCq&#10;0Os5AgmsMEAhuPYdtgtj2aAYOxeIeofC3gmkLVZoBaKQ5hkCceSmsLqEz0eo6X1vgbS+cK98SLsG&#10;2wgEbKvmJk/06S5SKXKpTKVakP7G7r3vayGtM9wrgbRLSq1AWnLyRIF4PrVqtkuD0JPbKb+vQFpn&#10;uFcCadPNrUBaX/hEgdiQiFu7EIqV5W6YuuFDAry547V2MGyJPxTtbZ3hXgmkTUO1Ammh94kCIdjn&#10;FWKfiHLqoYesQCcQcSmyCTLpLiNGGRFuvrno+e9J+ZJEWm+4TxJB/VaHZul5fIZXpy7eD1VHhg6s&#10;xfJUJLAKDV1C8ZKxHUpEv7Pg9YgWJK9eHaY2QNSvOZPvJls/V7H96mVsb/8PAAD//wMAUEsDBAoA&#10;AAAAAAAAIQDISchQYucJAGLnCQAUAAAAZHJzL21lZGlhL2ltYWdlOS5wbmeJUE5HDQoaCgAAAA1J&#10;SERSAAAB8AAAAfAIBgAAAFmsPeYAAAABc1JHQgCuzhzpAAAABGdBTUEAALGPC/xhBQAAAAlwSFlz&#10;AAAh1QAAIdUBBJy0nQAA/6VJREFUeF7s/fVzZUmaJYqu18XVWUxZVVmJkZnBrAgxMzOEFIIIKZiZ&#10;mZk5FAoSw2E+RywFc1JVdVV1V3fPTM/MvTPv2bX3Y7+1tjKv3b/h2XazbYf22eD++bfW+vxz3zCL&#10;WcxiFrOYxSxmMYtZzGIWs5jFLGYxi1nMYhazmMUsZjGLWcxiFrOYxSxmMYtZzGIWs5jFLGYxi1nM&#10;YhazmMUsZjGLWcxiFrOYxSxmMYtZzGIWs5jFLGYxi1nMYhazmMUsZjGLWcxiFrOYxSxmMYtZzGIW&#10;s5jFLGYxi1nMYhazmMUsZjGLWcxiFrOYxSxmMYtZzGIWs5jFLGYxi1nMYhazmMUsZjGLWcxiFrOY&#10;xSxmMYtZzGIWs5jFLGYxi1nMYhazmMUsZjGLWcxiFrOYxSxmMYtZzGIWs5jFLGYxi1nMYhazmMUs&#10;ZjGLWcxiFrOYxSxmMYtZzGIWs5jFLGYxi1nMYhazmMUsZjGLWcxiFrOYxSxmMYtZzGIWs5jFLGYx&#10;i1nMYhazmMUsZjGLWcxiFrOYxSxmMYtZzGIWs5jFLGYxi1nMYhazmMUsZjGLWcxiFrOYxSxmMYtZ&#10;zGIWs5jFLGYxi1nMYhazmMUsZjGLWcxiFrOYxSxmMYtZzGIWs5jFLGYxi1nMYhazmMUsZjGLWcxi&#10;FrOYxSxmMYtZzGIWs5jFLGYxi1nMYhazmMUsZjGLWcxiFrOYxSxmMYtZzGIWs5jFLGYxi1nMYhaz&#10;mMUsZjGLWcxiFrOYxSxmMYtZzGIWs5jFLGYxi1nMYhazmMUsZjGLWcxiFrOYxSxmMYtZzGIWs5jF&#10;LGYxi1nMYhazmMUsZjGLWcxiFrOYxSxmMYtZzGIWs5jFLGYxi1nMYhazmMUs/39SrK5BWD1DcPhH&#10;+TqMbucALPrsG4bdN4BOux8W9wBsngdw+p/A7n3I70fRbg3BFXzI7x6g29EPq3uYxxqC0/sADvcI&#10;LPYBODx85W92fm/jd+7AI7i9I7A7+vg6DLf/Ib97zNcHcHmH4A2M8j+D3HcALv8IfMEH8PM3D/f1&#10;8H2PbxCuoSew9Y7CGeJ5eI0WF6+Xx7e6eLzgU+M8du6v/1ucfXAFeIz+p/yscz2CN/gEHh/f+x7A&#10;6uR9Gvf1GM7AQ+N+7KwDh4/XGuJ7/yN+/wi+3sc8/6ix+fsfw9vLfXmtVi+vh/t5+5/A28fj9j7i&#10;/3nMAK93eBSuwbHrDPY+gS8wApvTi6s3zuH0wU0InD2ELy8exD+fPIL/cvQw/m3PVvQmZeJhzDw8&#10;iFuIxxnVeFNcgldZORiJSUVvZDIG47LhnZMEK7fuyCR0JKXgTkEO7q9ogPfyWdjbmtFhdaCDdW91&#10;8nr6XxubK/ASwf7P0TfyBfqffQ7P6EP4R0fR+4h13zvI6x7mdfK+e1nXA0/Z5v1s0yHW2RPe/1Pu&#10;w63vKe/rEVysCzvbIjD4DL1DL4x2cdN2evk5xHoI8f8e1o2fdRHgZ4d3FL6+F6zbJ6wr1h1/d/M3&#10;3yDbhHXn42dfv9qF9ct606uP+7l4Ljvrzslj+wOq3+ewsg1dQZ6fNmRj+2nTZzfbyUu7C9CW/LxO&#10;j9qI/w1wGxh6itDQM/7/KYKDLxEafsX2esZ9niM4/Ibfv0Qv66V3+DOe56lxH/4B/m/gCXppO0Fe&#10;W3D4BW2Axw2xPmg7wd43CPF/wUFe18Bj2HiNnsAz1hXrfOA5egf4G48VoD06eS9O3qt/VOfld0PP&#10;WXfPWW+8F/ajvpFXCAw8M75TXahOXCH2E9aRh68B/sevemM/CNBGtYXYBgHeo8ewwxHeK+2Z1+Bm&#10;f/Dws4/f+/r4HesyxGv38150jG82H88d5HG9bDsX69z99X8M++7j/bD/6Zge2TavQ7au8/j6eF3B&#10;Eb5nXw3xnv1DrIeH6OX3Xt8Q/PzN5x+mres99/H3sy74X18vzznAa+xlP+/lb4P0EQGex8dj9fI6&#10;+rlPH9u6z9gv2DvANhtFYFjHs+PM3pU4uyYb19cmIXC4HCNH5uPl5dX4l+5DGDhYiae7SvBmWyme&#10;bKzEwNr5CDRkY2hxFjw16XAsKUf34krcyoyBsyoLfz22BSNr6nErMQ4nxk1Aa2Iq/Atq0bWgDJdz&#10;Y3A9cTraUsPwYkU1PMUZuJMQgZ7CdNgLk9CcMB2XI2bgamIi7mdk4Nr0T3Dmtz/A1Ulv49SE3+NG&#10;zCzcyk+EZeE83EhPwJnZU3E5agbuxszEzdnjcTN+JnpqchBYX4PWRSU4wWPuyIjC/qJYXKhOQc/m&#10;alxvKMH58hyszU3DD9/6Ln74y3/Er377U0yZNhXz6+qxfe8BnL3aiPvdTnQ6QuhxD6Lb1W+8lz+y&#10;sx1sHvZ/+lGrfCrb2UJ/2OFkn+arVT6UvlF+v5ub+mM3faiD39n0O//nZHvb+GpgAI/RQ3tot/cS&#10;F9g/aWcDsi22f49/wPjdwf9pX52/h9di5/suxyBau/v5eQhdzl7jHFbup2P1uIkX3n7aOM/jpo/m&#10;Ndl5Hzb2a92Pjb+7+Z2VduR08/i6R+3jGICTWw/tzspzO3gMF49rI544eW5tXXbVA/0/7bqHdeLk&#10;tciXePrY5+mj5eMd7Hcu9aOBFwjQL8i/G32E/WGY/XCYfbSXfdsZGmKf6EUwGGK/oU3SzgPECj9x&#10;zc/7dvM6bLoO+c4gfSj9p419yM66sfcSQ4bYR3lc9Wk7McXCe/H0PmMdj7J+hoi1Q+xTz9nHxvBJ&#10;1+Smz1Fftgm72CbCWrWLm8f2sc+76NMM3OV+FtYLD9RvHFivrT0BAgAbysnGY2W6eVIHK8jJhrML&#10;GHliY5MD5eagUzEanf8XOAq8PXSmVv7fwor20Wlb+eoguDv4m/7r4UX56QzsLlY6L84ASDoVBxtW&#10;v7kF4qx0ByvI2Jc3E+TF+ujM7KwcJyvEyn10zRaSDRuN0MaKcBKIbS5eEytXjtEgAHQ+bt6sQVD4&#10;nSdIZ6Rr9PGcdK5uvrrZILo2D69BYG9lpcjxeVhRXbwPGwFITs1PB+eXo5LTo5MScMnQBdzqJKpQ&#10;l8gGzyFA8g3wOkK8Hx7fR6cvx2Z1uHDs5H6sWlSBjj1b8Ncrh/GnAzvw9/378NXW1RgsLkYoqwJ/&#10;2XQQX27agd68HDyMT8fLxCI8TsrDUEwGRhML8DSnBs6IbHTOTkJnZCruRyWjNaccl8vqcGH9FrQ1&#10;t8AW6EPowRve93PWy1MMPfwjnn/xNzz67I/of/iMwPEIw4+f0YBo4ARwOx2uyIbqSmTMRTC0sb1c&#10;wWc0IhoiDc0h46cxdrOtHLx3A4TYPk7aiV7VGUKDL+jcx+pddSHA8/Y+N47nJpFxsQ6ddADabKwT&#10;O23BwY7g9JNIsMP6aPxe2oSbYNjF3wXgbpEs/t9CA3fymG6CtsDUQ/vyskO4+WrnPi62pzf0jK/c&#10;jzbkYZsE2D4CSO3vF7AOv4af1xggkPsI4h7uHxp8jb6hz3hegjSvMTD6HP0E5qBskKDkF1Dr2tnJ&#10;/KHnGBj8ittn/B8BeZh2RKLiC4qk8DwkCf0kA71BEgTZGMmCkw7BSyCVnfhFfAjavUMiVSQL+k5g&#10;yusUgAvggyMv4ef+dtU166CHdWTh5mYHdrCN1A9c7NDaBOIhkQ7WuYDZTbv/v0Gcm4DYL4IpQkD7&#10;9PIeAqwLEQKRZREd9ZWAbPzrTf8JsJ85eW437dyjc9EhulgX+k5g7uZnu6cfQbaj/2sw9wnc+Z2f&#10;Di3AzekO8pVt6wryfOzfBGkHv3P5SP69IV4rAd3P9/4g+7LbeO8LBNhfPPD7giRR7Ldtt3FuSz0a&#10;NxbgwsJw2Lfl4vW5RXh5qh4vTjbg8f5yPNmag/6GeDzfUYtnh9aia1EegquL4SKQP96zGs8P7URj&#10;agwaY2fARRDvKMlAS2EWWkvyYF0wD84VdbAtKEJT0hyc/ORDXJg0AT1ZSXAVZcJfXojrkbNxbvZ0&#10;nJo5HWfDZsGan4ee5DTcmDQd598Zhxv87VZyBO5kJ6CzvgSPD+3ArdIcXEmNQnNxEtrz4nE1ehoO&#10;zRqHnoVF6N3UgPYFeWhbmIc7i3OxL3sGtsV/DOuWarRvqsGNZRWYlzAH3/r+t/DtH38fP/3lTzE7&#10;LAINi1Zh75FTuHK7Bfc67eiw+em3CeIETStB2+YlSWJbqD+55J+4tdtC6GKf7mE/stNGBI52gnkP&#10;AbalO2D0aQG8jTZg56b+LwEkYJYP1CY/16Nj0Of7+N5p9RrnttJntNsChlCy0idYeOxOAqhDfZp9&#10;sctK26WP7nQGvgbusc1GMLZ4+ozN5mL702bs/N4uUUWssREbXARna4CgTfzRJvHm5KubeCISYnUR&#10;pxxB/q+fGEUM43mdIi303yIuHgJqt9VHm6P/MIQI/RhtX/cn0ekVkWU/8NHXqG8EKAx72b+G2Q+H&#10;2A8N/0/i6Q72IRgisaQdi9jaiTVuvvpFLnh9NhJOO39zD/DY7BOdJCQ99GU2+lTXIL/j+x7ej+pH&#10;55bvsRFvBN7yaW5eg0SIQSpY/w4SMCc3N9vSwzZTffSoDtimFtZTpz3IrZft3sdj9IM/kt2wksWQ&#10;DFDmwaVMnXTeDrIEN0HRKQWt36XWuXVYgtxXwC3Fzs82sQU6d6lX/k//1SYwN46jz3Lkcrq8SLEr&#10;VbwqUgApwBVZMFQEDUQsRKBgZ8M4ufWysnvJoEQcegyFzXPxfz12NbSORwfD7wSWUtgCEi8N08nf&#10;ZIyKEEhZuwkAAnC3AJXO1UOQ8BNc/ASBICv2GwB3ilnx+tp4Xzbel5dOzahYOS85T12jwap4THYK&#10;Lxmcjw7eS3DR5mBDubm/i2TC4+Y5pWZpcHaHG413buD8qQPwnD2ML85tx4vNS/CXXdvwL4e244+r&#10;V+BBSRX+dede9M2rxL2Jk/A8OgefJZTjcWw2grPiMMLXgYRC+KLz4J6bCV8sFfinc3D/k3A0z03D&#10;rSw6olWrcefkcTRdv4vWLjJSdqYv/uVf8T//r/+Np6+pxAmi/bzu3j455n46aNaTT8xZkRSyX9aD&#10;CJkiGwJSAbkYrIX1YqeTtrCDqK60n+zGLuLCOpTSllG6QlLZ/EzAdBogSxIhksR2cbEuXSQ4AnAB&#10;kosgI6ejOhejlQq0u8YIRI8BVNzHrcgHAZCg5yFbFWOV3VjZvjL+wNArOHg+i3EuArPva9Uqm+G1&#10;OI1OQoAjCfGTdfsInAGBONWyyKOPxwjy+AGqaieP4xWAslOHeF8GcWOHDnJf2UiQ9zQw/BX6Bl7z&#10;eGxvAr1v6AUZOxW8viMx6CVJ6O19wX14LfyPl+rb9zWAu0X4eE86VoDXJ4KiaIYIoABc0Ry7yBFf&#10;PawrOVX9pgiZiJE6uYt25+W55SjFyvuGSUT4u482KdIqgmmlI1Fd6r36VJDn8PI4AnE3+5sIsT6r&#10;n+iYehUpNY7P/RW1EDEYizbxGmTPPJaUvSIPPoK6QFyg7aRjUfREqsWrNiRYB/to+wTs/kFej6eX&#10;7wn2dGpeqmyPHCMB3OkhgHj8fNXmg9cbRChIAPc44XZ6MBiiqLh0Glc3N+D68mxcqYtF15p0PDhU&#10;gZdU3i/3VuD14Wq8PlgFf30S3uxbgv955zh8a0rhXZUD16oMDBPUR7csIsHlf3Mi0F0ch56yVDgX&#10;luLh7rUY3LUK1wmyt9Mi0JUUgztRsbgWFQF7VR46CtLgKi/GqbAZaCkpQnct+2ROEq6GT8ahD3+P&#10;S3PmEvQz0JSfhucH16JvVRWcy4rRT8LRXZeH61nh6KrJQHNhPC7GzUJjQSqa5uXjRkkWLmSE415F&#10;HNyby3CjPgV706did8ZM7MkLw4nFRZg76X38w3e/DXyXKvytH2HG9HAC+BocO3MZt1p60Grx0hcS&#10;BNlfx8CboME2EjhK4dokgtie6p9S3wLxLvZbCSNFQZ30axb6JxttQRFXO+1H4GohCNr42UK/KyVv&#10;IfhInY8dRxjQR0wIEphJDNy9PK8Af2xTxKbTxt94XQKkLisBx+Kj7RDADPAh2SDYOwmuPe4Qjxmi&#10;TcvP00cRkOzs0zZdk86p3738n4N+U4SD9+XidXko3Jy0NbeOw2N289gW+laH/CuVviIHAnAXbbDH&#10;4jFAXxHhHuEY71n3pk19yYhGcQuRNIdIxPtJWodJ9hV5k623Ofy8ziD9Uj/7m8iFBJ0AVvZO4qBI&#10;EonqGICTHLGf6Dp7+LtrgBjWz7olEVEEQnWofiyMtfIeRVb89CnyX/JNEjx2XTvr3cF6VxRLhKRL&#10;bSeCxOOoba0EdkXEu/mdocDbeoLs7LwAqRpuAtpusRyCc4d1LETTRYPoZse00tFa6RT0xx67DqKw&#10;ABvNzgqh87SygQX+AshvQuleOmJtAk4xHgsbpNvKSuFxFHJ2swJ1fil+KTY/HZxHQEsDUChWzN6t&#10;UA//rxvpJBiLEIyRA6ossSletwBdikyhTgG3jiHQthGEFMJ3scJEIAJUXT46dV2vXuW49b2fDSfW&#10;qs37teJw8HqsbGgLr7WLlWfUAX+z9JKUEISkhqRE5fCC/L9P1y8QEUHg9Yeo6PqoxPp0LnYuu91D&#10;4uJEwGtHf9M5PD+3AV/sXo4/79yMP+/fgtdrl+JpUQkVdj6CMfF4GpuGz+OK8CalBJ+lZuNpcib6&#10;o5PgCYvHq8JqOGbFIpScA19SNu6Nm46OSVQoMVloCk/E+eR0nF+6Hrab3SRAo3jz5zf4679/idHn&#10;vH9e2xDVYj87nJxp3xCZIDuCnKpfapxGYqcRCQBEqtTpBx++Jtskc/axY7AdBBjqsFYZJgFpLAwk&#10;okNA5v062D5u1q+M1GfULduU+8mpOAkKDra7TfbG+tVxZJQyTqeORwNX23SxzqQOHE6F1jV8o3AS&#10;25btJdJgZxs7+H8BdDc7Rxc3d4gA7aMSVkSG+3fSkVkUSVKUQIAloiWVTRCXAtbwjexF9uYXOeh/&#10;yc74yriHXoJ5iPaifUMEaW26n6GHXyFI0uAjwIUevELfo88RGvmMyvkNvARm2bRIYf+oPo+pbwG4&#10;1LgAXKG80PBLI2wuewsQuA0b4vGCBGM368fJuvcL6HWtsiteZ0BqgXbsEwir/vlfbUbYlG3US+Ih&#10;QB/rW/pNbTdIRyX1rbYUUI8pbx07wGOrD7lYN/osoBdga5MC0XEUqg+QpARIGIxwPY8r1e42iIH6&#10;nxwNnQsdqEKhili4aSNBOjw3HXCoj2SBSkWqXKFzpzvA74Z4TwMGmMvmHE4fQZuvPW542EcCgRCP&#10;248HIw9w7+Ix3Nu3ErbdNejZVIi+fZUY2FOKl4cr8WxfGV4eq8b/6tqPoU1FeH1gCf58eiP6N5bA&#10;vTwF1sVJ6KxNw92ieNzMCIN3YSZBtgIPN9Sif0kZBpdVY2R5Ne5mReNi7FR0l2TifkY67uek4Z9O&#10;bMHIyirciA/D/hkTMLx1LUY2rcbNuCjs+d3b2P7eO/CtWA7r8uW4XZWNf715BK7FBeiYl4S20kQq&#10;7zicih2PxrwINGZE4lLsXHx+eA/6Nq/D/vAwrProbeyJ+AjXapLQtXUBTpZlIOudH6EhZjxObliC&#10;d37xU3zv+z/ET3/1S3z06QfIK8jD7v2Hca2pleDtNxx4B9WvVLfAUSpPES35yDaCqF4ttH0n+5ZB&#10;tNW/jAjKCG2adiiVSXsTGRdoG6Fl/iZ/pgioEYbnMTt5Dh1bQCIV7mAbO0nIRCLt9NsCny4pYB5D&#10;AqmHir+bAC8y4ZCw4jV5CXBdVOwWApmOaSXw2wlI3Y4Ar4cAS98j0LbY6FuIKz3ECAuBs9vbCyfv&#10;w8dzWQn6itJKbWto18k68PDeu+m/tK9Xal3/oUIVEHq0jzPI/UkGiB8K0XezXozwPG1Wtuo07FXR&#10;Jvop2nWIdj00+JT+kopcfl/Ay+s0SIaAU3XN+3ITXD0Cb74aAM37kV+08Rp9VPIu2ryDfrTTFWC9&#10;8H55PV6ScQ2LiZCPDR0+4//HwuCKUojIq6+qflw8R4CiSkMCqlcpbwv7h439qZv9rEsYynqRH+YN&#10;S51KeROcCb5S4BYqxk4bGZMAmQfuZiMLvARkAnCFVDp7xHbogIMveBF0KnQGDjao3RgLH1PiUsXa&#10;rHZemIM3QQdkZ2VKzctIpGKlYDttYihjzlUAPBbekENRCJU3x/1dPK6dFWaMEdI5axw7IEdJo/HL&#10;ofP6RTycNBqNrXt4LoG2i99rX2MfHsNGhyUlb4yV0vi0jxF2lzM0FI/OKbVNpyhQ4L4KZWo8tluN&#10;N/QUDu7XIyMXyHM/sU+FHQU8bt63X6RFrzx2iNc4QCfYT4fWHxyiIhnEg9EB9LY1YuDcVrzatwqf&#10;0zm82rESj9bX4U1NBf5YVIq/VVTjn3Lm4THV9sviSnyWmYm/FpYS1FPxOiUXbzLLcO8PkxCMo8rI&#10;LIQrLBbDCVnojctE6+TZaPx0MpoSctC5YBXsBw7h2ra1OMXNz84XoNEO0ICG6PAVagrS4KR+fF6q&#10;oIDCmmSYNFCx2G67j3YRZL3zPvsI7HS8VhqOm/UoOxChsYk9sp6NoQjeu/IaepzsNAJbGm03Gbnq&#10;1VCV7CwBgpmF7W3V2DYBT+O0UphOHUevqke2YTcBQ+Cr4RsRQCfPYYxnCXjYdhqLt7HeHQQfu0EK&#10;pJYJsn08HvcVyLsIlgJ52Y3GweVw9Juf6ldqWiEshdEV8nORdEjp+wjiHoXDvbRvEtQAv+sl4AYJ&#10;uApx9z38jPcy5gBDjz7D4LOvEOJ3vXzv5e8CaSNU/kDhegI433sJ/m4RGV6Dm//1GcfitfI3hcEV&#10;xpOiF5kJUv26FaHgFhh9SXtjvXBTXSukLuersLiiWQqb678iRRr7Vz37CLh9oy8M0qXwo5S22Lwc&#10;ghyqQFZAbgyNsT+KeI6pe0VC6HC/BnA5aw0T+Phe+xsEgNc3RhxEILg/95FDUzhdql9g7/bTuVFV&#10;uem8vHRsUuBOOh87HZrN4UUwRMfpoU0RuF1Oqm8qnV7+x9Xths3iYn+kzXkD6OsL4NL+1eg8UI+R&#10;U0vw5fVN+MuN9Xh6tAZ/vrAYfzq/EF+ercKfzlXjwaYcvNhRh4HV1bDV5eDh9nq0VWThbHwUbmRk&#10;8LsqvNy1Fg82Lkd/QwVuR07Hlanj0RUzB/cjZuFKwlxYFlWhp2oedn/yLu6lzkawIg22giS0FGfC&#10;taAS7RlJOPjrX6OFyttalosgj9WzuAZXEiOwf/w4nImYgea8FNzOTsCljCicTJyBM/HTcSZyCo7P&#10;mYwbuQk4lRKBw1EzsX3mJ1g+8bfYkx2GbpL44+WZKPjo19iUl4Bt9QvwC4L373/9G7z7/u8xY9an&#10;WL6mAVduXkd7j4tAFEIHAazxXrcRypaDF5hrOEqh8C4CXY98tqHKaS/shwqza+zYIiC29aHVwWNw&#10;v1ZrwABtAYWARsAgIFekUe2viJxUvsK1CsfrvYNt6iXhdbvZ/+lT26meNUbeo0inVDoBuYttLvGn&#10;8LoUtmETvE67fIE22ka3fUzhdtIGpDytBG+njsn3XbSVHkVreD4f76OTANZDP6SwuY7d1e3lcUkc&#10;pUxpS1anl+Cs4xCkCbw+fu/hMaxWH6+JSl/3zrqSUvfSXqWqPfRlHvUxKu8QBVmIPrqX9i3fGGJ/&#10;UO7V2Pg8QVgElf1Aw4wa7rO7Bai6V+IEj93Na9IwpIPAa6UCV4Shg77TRf+q8Wv1cZFyHUNRNvkj&#10;iRZDmdPHiTyrf6qOVFc+HkuRBZEjDRkIwLXpuF0kPmPEbQB0ZmxcAl8XG1VgLvC2EGw7e/jZygt1&#10;keG7CI7G72ONJKDutPAGCOAO/zMjPCHwlzMwHC8bwq6QBZ2uwNYYaxbg0vEq5G0oYxqYQtBiJgq3&#10;yNkbY+s8tsL0UkViSw5eqJfvfQJaOh4rWaCTx7bxGsWsFHqXg9L/Oq2sRDp/qXiNr2ssXqTBS8cs&#10;INe4vABeoXslMOhaBQqqgy7em5GEZhALKXCeQ0YqB8/9vFJ7PJ/GDkUGFLZXpcshKuwoRaTxFA+P&#10;F6KTVghW7E2Oy09jGSAjGwz0IxgIEETdcN69BtepjRjeuRyP19M57V2JPx9Zj79sXIU3dQvwZsEi&#10;PM4rwd/r+VttFYKR4RieE4uBCWF4PjcV/ZMTEZyZjoGoDPTOiYdzSjS8YUmwU51743LQm5QP59xM&#10;tEWloys7H+diE7A/OQve6x14OPSGavG1sRljpuyQ/qDGeRTS9PDe6XDZeWzsXB4aktSTiJSV+9h4&#10;L0ZiCI1bStFB0JAKN3ImCNxO1rWFBE7JFwoVqz5l4ErwMBIPabgiRC6qABeBUmPRin4op0FJbkom&#10;NMiX6ptAJ3BWYqIIYICqVt9rXEjsVepdAK0xaIWgZFtSiBqP6mHb2NhWUu5eqmgXNzvbTeF9gbfC&#10;1wrt+wZewzvwht8TaPue0y640SbVloGvh1eMjdeiULrGFQMjLwxQ1nkDJEH9T77AwJMv0f/4c/i/&#10;HsMOjb7iNjaW7Rt6yfMTuHmfHgK3Nh/3U0jdGK9jPSqRRvWlSIGIkZP2p1Chhm7UyWWbfoKp7tvD&#10;/TS2r8RPtZ+DNmhhZzaUO/+n0LorNKamnWynPp43wP8biYLcpKwVbpfNqs8qWmUMXYkQ8Th2OhID&#10;oOVstL+ugX1RKlwJb4qMSYVreMFLB+VlvxQp0KbQup2KRDalsLlTYVYnlRb7gULrY+Fz2pUnQCdL&#10;pU2H6+Lvbjrx7g4L93ezL/ags7sZbx750Xl8OZy7i+HZQoA+1YCvzi3CVyfr8M8Xl+LvV1fgT2eq&#10;MLI5Hq92F+K/nFmHkTWVuJM7F8Oba+BbOR8d1WVwL2nAyNY1eL1vNUKLSuAqSMO5j9/H3chZeFhd&#10;Ak92Fm6nUbEvWoi/XLqMpgyq9lgCe9QM9M4vxvMdm3EjOQWXZs7GsXd+jzMT3kd3dQ6cq2qo7jNx&#10;dvZk7JvwEYLrGzCwdTnsJAj25VUY3LoCluoiNGXHwtpQiKaaVNxbko+OFeW4MT8Lm6InYHPqTByr&#10;SsGqqI+wMnI8zteXo4bX8ssffB+/+9XP8fZvf47J0z5EbUMlLly5SBAiySH4dlq8uHW/G218FYhJ&#10;JfcQgDvZTl1sw26+72I7WkWASeIEFp1qW/YdRUrbBX60AYG3lOH9TjfVHX08AVf7KnQuW5BtGeBv&#10;HIM+l5+NBEnalY3C7H6nh0qT4E7/2dFD8CQ+WAlm3QToTo3T2pXv0M8+J2FIQCWYKlpjVdhcIW/a&#10;iMBadm6jaJRflwLXuLmF9uLm/Th5v602j/FfgXALbUXn7CGpUAKbXcDu9PD49Ks8t9Xqh53kwM1j&#10;uAj4Tr56eD0ugp+bAOkRWSTJcIkg9CsCpr4+QkFIH0a80ebi8aX2DVDlZog62rqFYKr6NkCcRECY&#10;5GRfM5LY6Cd7aOcuvjoCqnsSFu5jCD32Iw0XKtFPfd5Q0Dy+hnilvo0kvq/VtyIEbp5DpKGT+40J&#10;IF4PCYdFxIh1pyETA8AFdGPjAjy5EZ6mYyZgKflMTtMt5UMHajPC42ObQm4aV9b4t5W/d7EhBZ7K&#10;OFcCkY0OXGPfAm0N+iuJTSAoRyHWL2cr9S12qAQjJX9p3FOhdv/X4W2RCBmDj+dyaSyWwCiVrEYz&#10;VLOUPt8rNCjlIMPUvci5yYkKVMQApead3FeJO7oGnUtgE6QD9/F8UucKwVtEBrivwEEZgwIeJT1I&#10;kSlcH+L+AggrSY5DY7QCCzkydQDel9S9EoQ0viinqN/9vUrs4vdsDB8Nsd9L9Uum6LK44e3ugPPa&#10;IfQfXosn2xfjyx2L8fnGpXi5aBEe1dTib1s3YbgoD30J8XialYfB+CwMpebiy8L5eBJbgODsfPxx&#10;wxEMVC1Gx5RwBKKyEIrOQn8i98sswWBWORzhqeiITkRnfApaI5NwJz4DLfXLYDt9Dq7WDl6HE34a&#10;ta+P4NjPjknV46YDdbi86FE2Jw3MHWB783sXWa5AXMmHHhqgk5uGEKT8emhoCs0ptC17UOhaQCxV&#10;p3Y22CYdipKu3FRoFik4qk+HFLGAy4h8kDSxHbQpJN7DNu6RXZD02dguFhJBfx+BkG1hY12rHQV4&#10;RmapgIr1bgypsDN5BqlIyaqlkpUPYWR9kzDYaFfOIO1LY+EEZZ+2fgJ43yuel4BO5W4Mp/C6pUoF&#10;8kGNmfP8ygjvI3AHCKJS4gqn6/x6fUDwfvD0KwwRwAPDz9H/6I1hg/4hqlcCuJckxclrkToXkDtJ&#10;BNzKjKftG3YmsKYNy/6N4QHan5HEyXpS4qQxtk3b6g3xer0kwtynl9cgRm8ogn46YtqaVLnyL9SX&#10;RVLVJ0RoFTJV9rCO06vxcv5nbLxbCmOI5x2k6hhFr8LaGkb5GpSlvI2N5xGAC5yd/F5OSKFBZaP7&#10;6Kx8dHwBKRleh9S4FITA+xsAlxqXE3fRuRkhc7eSiwI8FzcCuRLWQiSHHjpht8uF1nvXcfvsJvTd&#10;3oqRS0vw6sJCjO4rxuDOYgL2Yvz93DL85UQ93hyqwsNd+RjcmIbeZUnoX5iKu3ETcTNqPIYIkg+2&#10;LoZrdS2c6xbAt7UefZtqMLpmAdoyk9AUF4XukmwE60oRrCpHY3oClXEY/tp4BYHVy9CWnYh7VOXP&#10;Nq3Ey/27cTU1G01ZJbgal4L9U6bgck4GblQV42pRLi5LzUdMRHBVGa9xIfwkD95NC9C/eTEuZ4Tj&#10;fPJ0OFcWI7RzAZ6f3wj/njrcWpiGY7nhOFCUgPXJs7Fo5ns4mB+N+xsXoCQ2Ej/67nfw1o9+iF/8&#10;+ieYEzEVNQ3zceHaVYNUdxOU7rbb0dhihcbC1RY9BMNOAl87AUrArfHsLva5HvbLLvpsRbIs9FU9&#10;ipLSNym8LqCXv5PP7CAAG/kWbOsxkCEBYL82FCZBRrlSSnTutAgQ6Zul5Pn/Rl5HO69Hdme1Kxuc&#10;foHkTcNhAioRC4XKlW3eRTUs1W0h4AqcNEznoK10EWAl1qy8hi4eX2FkgaRC1haCt9VO1e0gKAv4&#10;7QEjNN2j33nPAlon7cvu9MFKkPfSnzl5DjvP6eH3/bwuP9/bRXxsVMTc32OAJP1aUDZNYhoaRJA2&#10;H2T9eFh/PhEHATzt18bPmlUkJa3QfTfPKZzsJtlQxFDDFkZonf/poY/s5qbQuvqvyLOGxiRWFXFW&#10;cqmIikBb0Y6xDH7uJx/A9hLRUlTNy/MZBJjHGWsL1geJr5V9RxELAbjqVdEQtFtlEF+zLqK9MQ7G&#10;C5Pz7lR4hScwMvsUDtGmE/NCNKbSrUrnxWjakaaQCViNsWkCvkBOKlVAq5CoFPDYdDG+V0WR9Rnh&#10;HZ7LULQCfLecDB0dlY+FKtvr4W98FYBrjEaZ4rqOb7K9xQYV0pNyUCXoVWzSyHCm41HGs0KfY2A7&#10;ptB0DQL1QC+dK6/V56Nq5qawqgEeCs0SDBTSt/DaNY6jTHmFbfXezd+V4CUSIAWkMIvG9hU6FhHQ&#10;eQQkNuUFyGnSKbpYTw6SnF4awyCNNqSkLDpCR/sd+E5vxdM9i/GSyuFJfRWeNdTj8/Ur8WpVLeyJ&#10;c+CPjMGfyurxRWUDXvO3//PQHvgSsvAgqwb//Uoj+pesxI2PZ+CzmpX427IN6E2l4p4xB70ZxfDl&#10;FqI9IRX+3HI8Ll+IwfxSNCfH4GpKNK7kZ+PmwkXoPnYaPrsTI8+eoveB2LWXxM2GLhs7Dtva4WHn&#10;cHm4+Q3CJDLk5vcyWk2X0FQxJTCJxSp8Z2Ed+ZVUxvfqlEqqEsvX2JF/mG07zHokeDkVJibAGePh&#10;dBp+KmTlX1hZN12s/w4ep9upzvGATmkYbaxPi0NEj+TKcCBixmwfnkfK06MxWra/yIAxHYvn1abP&#10;QYWc+epgG7kF0lT+aiuROCWu+UIv2K60B36vpDuNf2soZwyouSnMTfvTvSq5S+AuMqos916C8OjD&#10;Nxh+8NoAR4W9ldhmbIMkJLoWKXAeK8h9lC/gIAmw894F4Dqukl9kV14f6zL0nNcp8sPjCxB5DDsB&#10;0phaxvpRQp+AvpcK38XfNe7Wzc7ew/bwi0Cy7xlDYtxXERHlIqjPeNhXpJ5FtIyEI03FpPMMDfFY&#10;Q0poHEI/yWZvrxQ7+xDtVGF3L//j5X+DqmO2s6b+SInY+V+HAJnnlqMTaGvIRaFFb5BOn05Zmegi&#10;Bx6qFmUa2zQm6ZYjpqMNUA156VA9Xt63gJyKye5BL993Nl7A3YM16NyZjMGjJXhwqASB9ckIbsjA&#10;54cX4E/76gishXi4KRePthXhxb5K9K7MhrsiHo7sSLSz39iKM9AzvwCttcW431CCOwtyENxUjxe7&#10;N6GlOBuB5TUIrqtGa0UaOisycCl9Dk7GTsfDPSswvGUR2gviYC9LY99cT6W9GCfS03GiqBjnystw&#10;IDkJm2fNwbHMDDSWz8eJsDBcjp1LAF+IIIn46Pmt6Du6kecswH4Sios5c9C1KBfuNWVwrqUSr47E&#10;xZJZBPF03N9Qh41p0Vg0ewIOEcwb11Qg8tNx+N63v4N/+N638dbP/xERMbOwfN1KXLt7zwDrDvrr&#10;e91etBDwlPUstdreo8zwINrZDp0CPoJBB/tfK9uxxUbQYZ/qJohb+aphSwGPxrStAnP6VwG0xQB+&#10;ghM3ve/mf3v0HfcT6BuzjmxsT8eYoOsiyLXq3ARMF/HAxX2Vqd2jMDeBt10JbcQRgZ7CwfpeYN5N&#10;OxDpFxHRsIu+1+9S5F1Uz1LaAvc2Arey3K0CLbuPgi5oDMvYCOAWh5d+wA+Hwu9S51Y3rBRGAYcP&#10;Xl6PVL6PIDdCXOnj+Zx2B30wiSPrxcnvFRr30t4DvSHa/th0R9mqpjl6ArTrIF9DIim8LgJpN89p&#10;85PQcJ+WniDaLLRn1ofwTxFGRSatJKICWqlkkRcJGWX5dxObdAwNLYxN8+N/SKSMfB/+ZpB1CVH5&#10;VvZfY9q0RB/7vRLXRGY62DfaSUIE5hbWWTfrV1ESo9GVHdhOsBZo68v2HjIlsS0Cs8LI2gRqUgYK&#10;YQt4u9kh1cjG1ANdjH43wJoXLTVNxyHFKzWqJDIjVEenrFCBkbXIY4iZKNxtqGP+T45ZispBZ9zB&#10;BpCi9dFhe+jEBaACe4UYZUxG2IE3qnDjWPiRTkfHZAMpNKiw9phCJxCTGVp5P1LHBoAbQEvw5jX2&#10;a7yTqkZhVWNaEV8VNtdmzC9nZTt4HQLxLtaHrmPo0Rd05tyP1+/m/RgJe7x+ERWdr39Qx2QnISNW&#10;mMZPgBJR6GV9hRwEdrdUENWgrQeus/sxumsFnq6oxOOl8/CMCuH/e/UEvljXgEBWPF4VFeJxagYG&#10;EuLwNCMdr4sK4JwdgSdpeXDERKJz5kz0J6ThQVElnlYsgDsqFb6ITPzbuoMYWlSHuzPCEUooxBcN&#10;GxAqr0Fj2DTcnzMbTdPnoDk8BU3pRbi7bB2cCs/dvYK7N06h9c51hGisIyNUbENk1b0ajwqRFClk&#10;PQYwXTRaC43Rw/bQfOsgnX4XbceqNuP9G21FR+IjcCr7Uu0aHFVCF9U1wcBOYPMR8PzcNM7jJXGz&#10;G+NfipzI5qhGndzPpsgQbc5OImWj/dhoO19HdYzIy9d2JKBWKN6IwAhwFVbnd8prCFKNi5T2yD4J&#10;kAqXa+gkKHVOsujVeLcUeK+mgj1lB9FxHxhztJVY9k2ymJJdekcJ+FTiSmJ0D1L989XDew+NvkBw&#10;ZAzAlanvH6Y9EaQVNveOviGQkyyMkCBIJZMEOHjfQSpzY9yZylbXHiCR8AZpG0bYXuRj7Fg9YuP9&#10;UucEUZFU/keh816petq/kbXK70LsdyFet8bZFOnQ2LnGze19JAiaLkhANfoe+7Ayyd1SzwO8N766&#10;6Pj7+J2mhRmhcjp4P89n2C5BvFf3q/OwzQP8LiASzusyAJrA7aDTEngrVC51Y9fUMf6mV6fUOv8r&#10;x+mjTTiohHz8zq4sXzpfG8lhNx2wxstHeD32+424s38RPAdLCd5leMnXh9uzuOXi8eYCPFtbgMer&#10;cvBwXQ7+eqgBXxyoh4MAbidIuubnobMwFdfTonCjIAVdC8rRXJ6FprwIPNy9AM7VhWipSsPDjfXw&#10;VGXg4tyPcStrLq6mzcH91BgML83DQH0WPCXxCNXkYXDzMjRW5mPVtAlYHjMbh+flYldqNFZPGo+7&#10;tTXoWLgE2+bOweGMeHSvqMfdpZX4qvUMRi/vQePiUhzKmItr89JxnduV4kQ0liTiQvpM3KlJwb1V&#10;Bbi/tRYrk2eiZPIfsC41Aqfry/DuT3+C737nu/g2Ffgvf/cLxCdFYfWmdbjYeMfwu130Oc3WEO5x&#10;U8hc2dwiy+oLAnBDhSukTUff4u5Fm8LWtBdjPJXtKoA2ktLotyVStGkm0hio83jc2gUQPJ5C1W0U&#10;eRriMoCH/dPh1pAlAZ/HFehqRlGX3rNtNfda+CHgbibJUMKVogGdUs4E1naqcIX9BUAdfN/F76Wk&#10;tXXrPUF6LMTex/OKHAjcAwR2N/t9kHZOm6LdKJdCkZzObju6u+y0p144SQ4Cdi98NooQ1omDx/LR&#10;9zvsLh7DZgzbBHhvCq0rH8NN5R0YZB/opx8L0bZ7RUqD9BmD9GEiqhKpvH7aapvFSWD2sv+yfomX&#10;NmLGmMhTFEPRAE2PJLlgHxBIK3dMkcNu9pU2XnM3z2UJCE95DmGqSDZ9pZV+yJhSxn5rDAtzG8v5&#10;0voIIli8BvYhAXg3+4mdfUvj34q4aKaAUcGaU6axDFW6JHurxceLpbOjCrERuHr43mBo3AwANz5r&#10;AF9MXxdDhkGwa+vyGwu4WAh0Au0ui6aKjIyFn6XCaSg9NDoBqQbupaD6vlbIGlc3pi/RidipOtoM&#10;o6SD4P+0oMtYZiQrmo5YZEHhSyWiKSnDyIbkdyIHDhpikBUTEKjaCD78LFWs0L/Oa8wLZKX1Dbwg&#10;86ITJXCIWAjUBarfbFJEUv0Kq0uVC7TaeD/alImssLmxqAGVlZEgx/vVuPA3c237eGw5Pj8dZ5AO&#10;UZnpfVJaDtabS0AotWSH4/pp9O1di+eb6/FPO1bh8aL5GKwohjMpAQ8L8/G/Nm/CZwUl6H77A9h+&#10;/hFGPonHcGweXtbV4WFRHkbSU/FZUQl6o1IQnJ6Ax9E5GEwswldb9+E/7pzH1cnT4QrPhD1nHt4c&#10;OArXvEI4szLREZkIW3Qy7AlUEVGJOD87HPsnT8KWadNxMJ1OcNseOC+ehqvtClV3O9Us2234Ndpp&#10;Dy1su84+OlolTbF9NB7mlxpkG1lYv5qeYuQ0SKnTTuQcRAAV6vYRvIzxYNabFLKb7WhEPkhw7B6p&#10;TCUk8ju/Mvf5PUFJNuQjIdJ0PLsSXXgsQ+2zPuVkrDyXppf5dFy2l5HhybbTMIpsdGxGAt+rbUQu&#10;NLZNsAxy09xxp45NAHf4ZQMaZ+e5abNG9IY2qa13+AX6NR2M6tmmMD3BOvj4DV9fwEmb9ei++JuX&#10;wNz74JURttdYuVsEgECtBV6cvF8bCYWbJMBNMPcpD0M2xrozFgMieXB66Bh4z1LMWk9AU/c0h1TR&#10;JpvC0wTkAOvRSiei4SVjjQTWRz+JpY91E6RNutjxlWxop0NyDRGg6Yx8/QqPKs+A/YTtomQ1IwGI&#10;6lnj51qsRsl3CpOKtBrEgnVrjHlTdXu5KeM8yL4Y4jkD/M3PzwqPa8qPxhA9hoJR31e/7zXUuQBc&#10;3+m/Wv9BBMBJp+yl01e4sqvHjfYuJzq7HCQItDEHHTWJZNuBJXh4qhavj5ThT6eq8Nfzdfj8yDw8&#10;WJuNl2sK8E+7q/FqSwn8lTGwzIuBdW0OHFurcG9hLm6UJuIKFfTp9HB0V+Tj8bIFGKjKQv+yPLTU&#10;JaG5lq8FuTg97hOc+2gcXFXFcFWX435EFO7N+gTdcdNwJ3wS3OU56F3TgANzJ+Hw3BloLC6Ce/VK&#10;3MrPwfn4cLg2LUHnujocy4vHlaJktBanob0yA44VOWhdmIDuZTk4lzEDJ1Op0IuScH9hPi7z2o5m&#10;hKNxYQ4uL0jDwZIorEiaiGoSia156bi4tAHv/Pjn+N73/hHf+8mP8buP3kF6Tgo2bNuGG/c60EKF&#10;aiSNsU81W/sI5so8H1O5nQS+2zY/faeUHtubtqbEW2VKW0WY6PyVENVGVauhF2PqGPun+qYwwBiz&#10;pq256a9ExjX0ZfRp2ss3SWwC43aBLXHDYgnAQX8uEG/VeQm4Sq5TJFfTuZRYp7C+1KjmLwsMtXUQ&#10;aFsJ3krAkxLvoohUCFnJsZoK5qRtWAjmAnIb7UjDBjYqbYG2jQDt4menm+ehIhWAt3dY6Se4P9W3&#10;w+qifXl4TwRepwDeSaJg4z04aZ/qM7I72iyFlYN9wkUfZsyEYT/UQi6aviUAtwX74ehlP+Jm5b5d&#10;NhePKXCn71GdW9knWcca53b2qi/xeARWYaGFfbjDKWBmP3Wx71AoKqlZWKTIhbFoGn2Wpii76IPs&#10;/qesB02LJr6yD9tEEEiIFNUywJp9SJn2LiUW8/oUnTAy9XksMiBJ8rEGUuMobKHG+yaT0djEtqSk&#10;eXFyngJtfVZykVSqNmUhdxDclOymhDZN3+qmgSk87adjkop20TFZeth56UgVhhTwKllNY6UK1xqr&#10;UdG52amYxE4E7AothDSeSSZjzK/mf7+ZJqa5ubomhe6l/vWb5ot7eV0hVpqf53Tze42DCuCN8D33&#10;1/n7qKA1RWdspR9evzYaq8Z7ZPxSdUoI0gIbAnAL/6tVtVTxAnPtJ7Xv03UQPARiCiNpHEj5A8pA&#10;D9LpBeg8tWqVg/URDLD+aJwKU7n6+unAvbC3X4P35GaM7q7H8JJKPFpUiyd18/GkrJIAXopnVbUY&#10;zMlBKDwSA9OoECKy4MvIxetVi/GnZQvxmr89jUvGUFwmXmVU4FlKNp6m5eBVwyIMVpehecpMPE4u&#10;wdPq5fjridOwFNCRFRTAPjcW9z+ZAm9MCu5GReJWRDhaEuPRODcapz+diabUbJzPTMOxogycWLwQ&#10;p7fuRl8vQWfoDbroGNoFBAZgss0Iwj4athyCS5EFtR3r2JhWwvvWimli+2KdBjkSyPaTBAm4ua+H&#10;9uHWIipUn0qMtBHArQRTG8HKJtVIo9VYmcbNNC9UIfMe1m03N6ves3NYuInNKlLipV1ozFvhaqcR&#10;Kn9J2yEwKgzN8zpIDvr6PycAvaAd0bYI6IHhz9lBqKiNcWgq84GXBC2SAqphzReXEtd8bQ39aAhI&#10;ER8Bu2xBK9XpvFZ91pAC71FDNP2PPjPG4hW5GLump4b6tnEfC+tKK9spQhAa0Xj41+fmdYp8KnQt&#10;sFXSn0L9sm1FPBRu0ywCJZcZACuSwg4tgquQt8arFdK2s8Mrf0EqQkllUs1S3O7+sWEPDSkYSoEO&#10;QkMPRqiPbWRM0+R1ibzKH1gJvDaFxEMCAjlmKWwt2iIi/P8Y4zZUNtWNSAHViMBbyULGlKOv93Pz&#10;uqRQtFmogtxyzhYKh04HujossFrt8Ni74bt/Dq6jDXh1ugbPDhTh8YECPDpQjN4NGQg0JOLV6gJ8&#10;sakED1dmwlo0F5ZKktp9tfjTzT1wrZ2PjgX5sCwqQ+u8VFyJnoa2hHB0Js5GK9VwY24M7lQWwLli&#10;MW7HxeHy1Gmw1xYjtL4e1oIcXJ8wESf/8C4uzJgGW0UpBtYuRRP/czsvBR6C99OjB3EzLxN3cuMQ&#10;3FgNKxV90/xkeNfWwL+kDDeyZuNmwWy0z4/F7SIq6jm/w5XkabhXkQzHhgp4jy7FvR3zcbIyEScL&#10;InG0IALbMmdhW040Dpbn4+LiOkz47Xv41j98H9//6U/xwcRxyCvNx4GjJymyXIYibdcYLPtSp1ND&#10;mQ/ZZkNGWL2TbdBM39JOP9ktn01fJT/uItnuEggIZIIjBE+CIQmcZixIsMkOtDiIocLpJzVzQspS&#10;0RoBtTGURtvWfPEujWXzOJrbrPHqrh6pZqr8Li9aKALbuqmqCfRaEU1bO88lf9dC1a3/aqinnfbR&#10;SjXeRgA3wuu8diUIW3gNVoK5g9/ZBOCaAaOwMYFZAKqFsHpsdr66ua+H4Ey76XGSAFKFE9x7uHVb&#10;ndyH+xLgu7hfaw8B3mrlPbjZT4VTAlkSEaplC/uCImOazmqjn3f1KZrsYZ8hOfDznJoNEZDN+3G/&#10;tZX37KDPI8nQdEj1O9aDPUSROEjRGmL9KYwu0s1+3kNs6WR9aaw6IHHoFgaMgb+VfdUYlqCPc/cS&#10;wH1PeWy2JwG8h3XRo3tnXbnYz3S9Sgq0GqSDfZP9SjMDtJ+SsrmDxnl1McNjSRDcjClTbNhmMqo2&#10;NoIYlPYTyBnzqukstZKPxUkQI1hauWn8Uu+NzHO9J1grMU0hdWWiu/ibQE2b5rEKRMfmcNO50Rkq&#10;ecJHJ+YeeoIejbXxmrQp/GqERun0BQgGgAsI6Pg1b1dTwLQJwPUqJW1kROv4Us56z2MIZHQ8Dz9r&#10;rHBMiY8pf2XHax8jsYCVK2eoDD/DWdOBCrSVBKJFOQTmGrtUkpYWthEh8MsRC/DJIGWISo4L8TsB&#10;uH9AoEWHz/17+VlhICsZqC/EV58Tra03YblwEN59KxBaUYeBhkq8WbUEb+oWY7S4Cl+tWIUvVyzC&#10;y8oKvCyuwPOSSjyvrsDTeXl4kZ+FlwmJeBGdiNd5BPvSMjzMTsPrjDS8ysnFQFwKnmcX4qvyKvzb&#10;yrUIZeXDEZeIxxWV6IlLwK0J0/G0jI4nh4okPBzW6Hj0UI03TgqDK7UAlvRcnA0Lw6n4JJzOK0b7&#10;obPot7rx+NkLDD15huHHrzA49NJYGMZQYKyrwNfZ/YrCGFER2RfbQqpOiVUaqlCmtxZPEfHSMqgC&#10;UTuBy+Kk3dlYjx61h7LGSfIMW6AapeORKnXSsUixdvc/QAeZr4XntlK1a6Ul5U5o7rkyzR08vp1t&#10;JQD38lhajUkZ68oA18pywdAbsmICNcHWWH9gUOP2D8fIB9tOU8c0huxXJIUE0Kf/0h40vu6n+vZx&#10;U46FhgYCVPXKvjcWsyFBEGGRjfQ9/txQ5JpuZkRyuDmoyntkVyJ93BTy10I2Uj2KIvhJXvpkP1QG&#10;Svozlq2VMlffEzgT+DUrQ5ngmi0hkqlEIw1njc3hHev0xlxV1p2Sb5R0qmEiY8W7ftorz6WlVI1p&#10;MPyfpq8pAU0Z5W5uOqZUmfqekhDHpoyRUNB5GMMivC69yo7V7l4B9TdALidNdaX3Cp0LtI1FKfi7&#10;k7/J/r1sTw83p0RDj48g7jWmkrl9IXhtbfDd2IfQoTo8PTAPg1tL0LepEEObCbpLU+BamIznq4rw&#10;YH4ChufH49EKvt9cjZGdNXh1cBWcCwvgWFKM4KYGWOpy0V6cirtpseguTISnJgdXU+YSXPPw9PAW&#10;tBak4Pz4D3EhbCqaS3JgLStBU0wUCW0iWvIKqLjz0TKvEOciPsbV1HC8ungM7j2rcDB6MqwEZO+y&#10;QrQ2pKFzVSFGD6zBwJbFuJQThUtFCTidE4PdUVNwIfZDtJezXy3OR8+6ctxaV4w91dFYkzoeBwvD&#10;cakuA0f5+4F5SdhXmYxr6yqQGTEX3//O9/FDKvBpVP61ixfgwtVGA0ylwNuU7EV/2uXSSmsjBEKq&#10;avppRS3bBcbcFFmVoxdAi/h1klx10r9Z2Ka3CbIdBBALQUggrrnF8v1S4CLcRtvTzrQoizb5ReWw&#10;SNh1sh1tvRoXp1rX2DoVeBeVeDsBvKPHj04rQZ0ALiBv7nSjpcuDDpKODgdBkzbTwWtso91YaDPG&#10;3Gn6WS3iIuFjEfDzGAJw2Y/GtS0EZAtVdzuB2Opyo9tu5z42npfAbqPSpjLvIZhbFF720ub8BDoq&#10;5R6nh9c9Nh1R/7G67OwLAe7jpi272Rc9VNgiH27a8BD6R+l/rJ04uGsjbl85jZ6WW2hruoHupkbc&#10;O3USR9auQOP5YyT+LgoZL/e5jGsnj6Lr7hU4bfdhd7QiNBikECCYe528BgevxUm/5iAuuQwSoAVu&#10;lPinqGGPsC1EHAm+INl6zPYjsXJoyEJJfZoyRixhHY1tUu0kVNpYhyJcGrrWmhg8sBT0WNKD0YgE&#10;IRmDxlZaHWRKNt6kmAQdp8ZVjEVeCJTd3wA4wVmJRzZuAnEjEYnfd/SECKo0EIK4FjfR9CotRBGi&#10;wzSyysX05DjpwBRC0dQWjfk5qeRcdApuOSSFxI0QowCTzlgOVs6LQDCWFCelJ1CXWqezoeMU0Gvx&#10;AoVP7TRWI1OQ12+E57nJmQm4x44hgqFNdaAw06BBFpTNqxCQiIUcmCIUYqZ9D97wmGNKTsd28b0y&#10;lA0w4nE0Hi5FLgB30+Eqa9Ki7G05Up5LiQk9PXJWIYwMKVFJU2u8sNy6iusbGuDatAjBFZUYWlCM&#10;p/PnYaSoGI/nl6OfzuVx5Ty8rGvAn1etwb9vXYsH5Tn4qroc/7G4Gn8pysbDlCQMZCbiWX46vsjL&#10;wFBsNF5nFuNv9VTiJRl4XlWCx7kE8DlReLGwHk9WrMDFSTPQm1+EJ5W16ImOw/2Js3BvRhRuzo5G&#10;V3wWHATwGzNn4XpEFJrS0nAmOx+Hqktx5fgOXD59AN1tzQQb3svgAzx69BJDo6/QN/TcWJLQw/Yz&#10;5ilLdaoduGmtABGpgQcv2Q6aGaC6ow0Q9D0GEyUQE2g8BFaXW2PPBHK2lY/kzC+Dp8N3sV08xhg6&#10;25j20mMc+xntQDaiaAkJIPfvoY0KSJW45iQoamzZyetS6N7B/UO9n5FkPTPGkTWcozF4ZbhLdUtB&#10;f7M+sbEuAa/byPDm/WglOYXMncP8H+/Vxt8dSjwLaZGX1wbgK3TpEnArE12hcoWnDbvk/Yy+Hotc&#10;kMjoWkMjyoLneQXYsnX2mT7+pnm4NgKyImAhEQPWk8a1ZZMaJrKyv2o8XIuyaJqLMRNAAE97Nebn&#10;83uFPtUXRCxsbpIj2ri7n7bP/ylD1u4bZJ8YRt/gY7bFAPvn2GppSvBRBGpsHXa2D535IO+/j8Dt&#10;428iplLcVgN0+0kUBrgfiZrGwBU6pzLR+LiyzvXZAHdu+s7NVz+dUIjn90kdEhQ6OpzopBIPDD3C&#10;nevn0H10JUaP1OMZVfXAtjr4V5dieG0xRjaWw7c4C/7KWFjixiGQMQ0PluVjdFsNwTQfd7PC0ZQc&#10;hp6qTHQsLMR5gvVt2v6d8my4lpfBu5QATeV8rzwLnSurcS4zHicmTMC5aZHoX7Ubvau2o7kwC76a&#10;+XDU1+JUeiIupSfg/MwPcXLy79FeloqmghhciZ2KruxwhFaWo2NZAe4tykb/7kUY2rkINypS0L5q&#10;Pm4vmY+DWYm4kheG9oXp6FxeiCs16diSNhMNkR9hSeIn2F0WjbO1mViTMAnLEidgd00szmzIxexP&#10;/oDvfufb+Plvfom41His3bwBN++00CdRvWrsWE6e9t1BAG+zDRPECdDsGy301838vVXqmCpOESuR&#10;trF1PEbRwb7URT/aQd/ZTXsSiEuhK99Iq/8Zqp3H7dIwH38zFkShrUjUaNy8g8DSpgQxRXUILFqQ&#10;S6r5G/CWElf4XERDY7RGxjaP3Wbx4X63C20kH1LeHUpK8/M3RQR4bM3s6bZIdffDYlFGOckHQVsK&#10;22KjolYCl4DcxfNY7eiwjAG4EtlsLh9tWAlfw+zjEl1KeNZ9+NgXaGv9fG9TAhvVemcLrl46icvn&#10;DuDWjeO4cGE/dm9Zjmsn9uHGkZ04vW4hthQm4FhVDs7UFuEYRdKxoiwco189mh6DUyR+V7Yux6XN&#10;y7G7NBu7smJwrjobZxbk4+SSMnSe3os7x/bg+NoGXNi8GE1HNuPKkS24eGIn2jsa2a8sJDNWQ8Er&#10;qU0LhdkDWov+AYmZkg6Jm+yjXSS5FmMsXcBN8stNxFpgLtJtiCKDZA+Dla2Bdx6QDanxDo1LahxE&#10;67la2JnlQDpUsTQALYavsIymCilL3MoTW5yjNBZNIyMJUEiH75XooAVcvAqDOukIpIgI2lLeA0N0&#10;1jyGFgLR0nhBKphvnJCY/th6ywprs3PLafO83zxoxRj0p/Ny8nqlsLWIgLKXlUGuMLnGoscUPZUO&#10;Hbtu1Mi45KsARPdmk5Kg49eKVUpsUshd4GuAvEKddNZyXEZIXddHQFcCnsI8Ukt2bt1ynHRoLil3&#10;OmFf32s6Mjp+qkgf60aLtxjzIelkjXm5ZExSLcru7aHRt3a4SV5GMDTCc9HoerrcZH7HcX3bWlg3&#10;LYW/pgwjVWV4VluJz1etxNNli/B0aS2G5lfgixXL8NcNqzBEAxrOS8PfFlXjX5cspJLOx9OKfKr0&#10;HDxLisPjuDg8jE3Fl3klGImLQWBOOB6lZuJFQQH+dcUSvKytwf6330VXUia8qdlwRibANTcV7WGp&#10;aInLhIvk4RbB++L7E3A/PB22gnm4k5mK7RM/wG6qgiMZCdiZm2o8dGFNRSHWLlqIg/v2orOjA51d&#10;XQRyAg9JiofK1jv0JTz9Lw1wU1Z3/xOtSf4MQdZdPxXtyPM/Ifjwz3D1f47g4Gu2zRuy1Jf8zwsq&#10;RYK8xn2MDE7WJ+3JT6BX4pnIop317WEn8CoxTfXOtrUr9K4xJ5EBkSk/wZjnshEo3coI73vDY/J6&#10;CNgaL7f7qIjZfhoL13K8igoY09II2AJuY8lUHZN9QQ910fi7MuelvkUQjbnrtIUgbVubkvN8JCl6&#10;9Q6RiAzy2AJwAfHoZyQR/I31IhU+NvddxFPj9Brfp933P0IXj9ujDk6b19Q2zXxQUp4iAcq30Jxb&#10;TemxkGBLORtzbwmORhSJxxFBEjExElBZV1benxSWxr3HIl7sD3IK+kwA1oppegCJ5sBqSpjmeBsq&#10;n33Px+sbIQkZ4nX1EvC1GFAwwH5u97GfkKD6CBReqiyLg/vTaVKhufmdy5jBEKADJmnVffG/mrnQ&#10;xT4hgqU+ENBa6F7+hyTC47Xgwv5VCJxeicdHavB033y8PLYW/VtqMLS2CM+3zkfv4ly83kF1XRiP&#10;rkyC6Jpa2NZWwUX121SWiQtJEbiWPAdn42bgXFo89kdMQ0tdEfwbq3GrMBa38xJwZz7VdXUermUn&#10;42pmFk4XFuPF1av4/Mxx9NSWYmTPVowe2o9rudk4PHEKGhNJYHMScGTONNzJTcH9rHh0K0P9sPpr&#10;NXpWlCGwrhq2FYVwrs6Ff0sp7pGIH2cfvlGXi67VRQT1fJyvzsCu7CRsS0/BqoxIrCbh2JgQhoL3&#10;foLiiW9j34Jc1KaH4+c/+B6++93v4ffvvou84gLsOXgArV0Ww4H30Jc12ySuhtBK8eTse2UQUiVd&#10;auxb49TtUnn0XVJ6xtAobcJKf2mh0Ohke9oGnhg+rJvt6yPpVmKljitlryx1PROjnYDcQ/vSGhvK&#10;jWrnse/ZqNypjDscSnLWGLUiLPSdPIcWVZEP17QrY+oViZ7GawU4bT0e3O+wo4XipZVqvNVNIPd4&#10;0EJgFvY4XbRRkhCXnfZB4WfpdqOjy4q2LgG1nSTBQZAjQaAPUEi7m0Dexf92u91Usj5iEwGcNquH&#10;4Pj9CsHbaXOt7CO3cPfOeexYuQiHVq/C0ZULcGJ1NW7vWIFTtfk4QWJ3siQfZyvKcKaiBPvSErF9&#10;7mxcTk3D8fBI7J42DXunTsPBSRNxLTYS5+KjcSQhHjvC5uBQ+Fzcys1AW0EhTs2KwMHJk3GcfvHw&#10;3Fk4GjEHR8NnYfecSdgRMw17aHNX9ixFdzNFj62RosMF73A//MMUDsQEQ1Gznpy8j05jqMDLexCR&#10;YX1qOJr1q5kcmpkiseinjwooisiNTEnjUkJ2OUkyALInhUqMjsZOZ4ReCKYWOhQxtm42sCP4lIyI&#10;oEYA73Zo7JvMsEdxeYG6HKcc4iMqMAIe1bjmkotlCQgDBECNFwvEBehaJlLJC8o6NB7CwIvUqk+a&#10;oqP1mo0kHzlJnldgqUU+tNCGFrJQCEHJRsrgUxhcKsWYxqXv6RiVha5xSjm9MVCX4yDbc5P58b2O&#10;6+WxpLLlhEUUlIQwNq+bBkgHaGQh8/exFXfIevheoSgBucZY1TEcfS9IDAggBBJlN0vdKwylBC0f&#10;O4caSKpGLFFT8/TAGM2X7KXR9UrVcP/eIYJWezMubl2D1kWVGF5GB0YW/6cdG/HZ9o0Yrq/EIIH9&#10;SX01Xi1diBcL5uFZVRFe0vi+XFCPv65dgX/ZshpfrajH87JCvMovxDMq8C8rqGSKKzGg6WXjJ+JZ&#10;YibeZBQiEBEHT2I6/mPbHnTOCkcwLhUPc0oQTC9Ea2wC3KX56JQCmTwF12ZHoTWtEM2JWTjw4UTs&#10;/mA8zkfF4lJGDo6nZ2B3ZgqWpyagISMRNRlJWL2gCk1XzuL44f1oa+/Cs1dfom9YYdshPH35km1H&#10;Ft7ViaEhAYOGSKjyHrwmiL/BwAjrg4xaD9fQWu2DVHtDdPxuh4ftoqkdGmoZU8VaL6C//xWJwHOq&#10;R61f/oZt8oIATWVM27Q72W60T4XPtfCKZ/Q5XFTEDhIEY712heQVdu8jWegdIwx64IqRDCeSJidE&#10;kNETuAIEL9mKHkagYRmFtI2ZDNxP4X0tt+jrZwcb5rmGeAwqdCXseZXYRtWv5Dn/MFX/gy95fVrc&#10;RQvI0HlK+RPYFbaXatFUk2466nbaXrciSwRvRSKUY6JcEw1HKPIj8iI78/MetM5AN52kZpEYiYN2&#10;JcH0GfarGSJd7INO3R/7U4B1KnWvqaC+AUWwelnfegrYWOKck45E81A1D1xArlC7hpm8rAutltZH&#10;nxAkaPdpfQACtJUA7fCNhS27HS7WVYjtpPPTCdHpOjUvlgCtZCQtn2llG0rBGVEPXkcg1Aevyw6P&#10;rR2dl7fj/p4qDB2txcPdhehdm46n++vxZD9V+NJ4DDTEYaCWxHRFDnzzE9GVNwctxVG4V5EIy/IK&#10;9G1bAQf7zY5P30MjbbejphKXCNI3aJu34sNxbu5kNMbOxvm4OThFx9pO8jm4ZBG6KktxetZkHHrn&#10;x7gw+xN8cXQX3hzag2txUTg36VPcSYnAF4c2w8X+eJuk+Uj4NDw6sAmfX96H7lUlcK/WnPOFaJkX&#10;h/a6OPRuLcHNmgwcyErBqbx4tC7JgmNTEa7XpeAuAeRcbQm25iZicfR0LJ4+HiUf/QZlYRNRkRKL&#10;d37+c6rv7+M7P3gL7300DqXzKrHv6HG0WuwELpI2KWH60fu2PrTwtUdRT/pbTd9toe9u7yb4CrDp&#10;fyz0VVrD3MiPoG8UgXSw77hHX8A68BgdbGcXCaeFdqEpZoosCsgleIwnnJEMGPbD4xrLtBpRHvow&#10;Anl7j5s+km3K/WRrElyyHa0VIQX8zbMVRDosBP1u/kcznDQkZvMT/H1O6NkQxhRbNwWaMUVUQ4wE&#10;cfrodv7WrGxy2o8WllLIXeRcDwhxiBzqSXZegp3LghBt7va1Jpw6cASXjh1H49kTOLp1JXbUFeD4&#10;ohLsLsrEqsQEnCjMQNOCUlwuzcSJtDm4WkRg5XanqgCn00n2oudgLwH8wIzZ2D11Jg5FRBGIo3Fm&#10;bjRaSPTuZ2XBVjEP9vJynJwyEV05aXDkF+Dq9AicGT+B/jIZzcnJuD4nFlemRKJpbgyuzQnD2Rkz&#10;cTpyLi5mU7HXF+Dc9sWw3TqN9qsn0XjyELobr6Lj3nW0ddzCndbrrN9W1rmVYvnroQbWh0Smhvr0&#10;5EP5B0sfsax3aAzAtRnp/mwMNbgG2TW/rbmbTIlMoJOdtZMN2EwG38EGtdCxtHQrTMNGtY/whGRv&#10;3VTwbilkhdPpJGhUXo07KrQuRe6WKpeTIGvkMRQ+H6AzFHgZyzwS5MQwQlRE/WT7mkYjB6RtbK43&#10;P1NNCcDlNAWyxtKp/L+xkhuPqXD4NwCucVZlFiosqXFDEQIxGZfUO8FT05s0pmjRXDsahsKVuudv&#10;Hk6iDHljRTee26m5uHR2SqqS6pLiF3nQGKhdKwwRpC1UZlY6fy2WoGlBWgFJqstIgqOzNJbiY8Wr&#10;Mwl8NP1KWbkyYA1F+Ic/R++D52i+cxX39q2Ce30tBpfNwyPNXd22CoPVlXjSUEclXofP1yzFm6UL&#10;8HBeEXppVK8qa/FfNm3En1cvw+v6WvzTkiX4b2s24V8WbcCfthzEv169iZe7NqI7bjYCM8LQPycJ&#10;DwnizwpKEIiNQ+O7H8FBxvmQbN+THIebU8bDnZeJUFU57pJxnp46GVfDwnFldgJOzYjBkZnhuJCY&#10;hJtZebgan4xjEdE4mpGFk8VU4vz/QiqW+swklPN17YJytN66hAtnjuLIwZ24c+00Tm5biXULyhB0&#10;diBobceRPXvR1dmF5y8IZF33cPXEEQSp7p4+eoN+RVbYrj1WF+2UjN1oD6oOLbAj8B54g4BWUyNw&#10;69Ggckiac61H37r9mhY2Ni4dHHkG/+hj/s52p425BmmbfkVZ1CnY5lTLLrazd4TAq+luek+7EIgL&#10;ePQwA4WnNa9a7a88DA3ZyN7GCCdtjKrVT/DWGLl36KnxKEFtWjpVyXNuEQSSix4SWgeB2aGogMb/&#10;FT0gkRAwG8SBtjW2IqGuTyFvXittXxEnYz6uzs9zG4/kZf+0Cby7vNBT74yVrOh4x/oa7ZR9Wmst&#10;2/mbVsXSuuWKtmksTmFQuydA5aIZFEpAo/OVE+am5SP1lDERai0woQTMEPcPSn27eXxlA/O9sXQl&#10;j+EhEDt8fr6nMrI70UXA0cNKtCCG8TAL7qesWoU5A1T7fWwrp5+EV/Nqr56C9dxmBE8vgXdPOQIb&#10;s/BgWy5e7SvH073VeLClHM5qgmPGFNhyw9FblwM3AdKxIButhRFoLozDraxIuBfNQ/+qRTgfG47L&#10;KUloqyzGnYpcHKeKtqVp2tlStGYkoDU5Flcjp+HI+A/weFU9HqxpQEviLNyb+x66SqNhm58NL5W4&#10;qyALXdFhuDTlI7hLcuCoK8H5pEjsmjUJf7xxCsMHVqOnLgM382bi9f7FaC6OxuHocbhVmYgrxckG&#10;IGz45G2cSPgUTdXRuFwVi76zG9C+bwGOV2djJa9h6axxWBo9Ew0El2kEhe/+8C18+4c/wg9/+jNM&#10;nDoVVQsWYv+J07jTYaW4Ivl3UKGy/ZSI1kafYsw3plKzs921NKqymKWsNYtIqxF+k8dgrPpH2+2m&#10;CLHQP/VoCz1AF23E2GgvHWxnY3oZj9kl+yAhlYhT6Nx4wAiBWougKLdBUwYF4F0WqnGKEi24osQr&#10;JVpp1bCxxCsCPP9vVWSI7W8su0ubsroJzDYLnFYPnMQUDd/qyY96vKkSYfWUs+4g/SKvUVEiX0j/&#10;o69U2Jnk0UVf0XL+FG4e3IEL29fizJpVOFBdjYPzy7GbZGxDUT7qY2KwPTYKd4uzYFlWS4VN0M3I&#10;xK6wGKz6ZCo2T5qKk9Gx2D9tMjaN+wD7Z8/CzmlTsX3KZBycQ7DNzEDnggU4R8FzMSYLd1ILcCEs&#10;FpfDSBjj4nDsgz/g1sxp6ElOQtOcOTj7wQew0Vd6snJwZ3Y0royfiY7IGPTExOLejDm48ekk3Jkx&#10;DVdnTsC1mNm4kZaMM/GxOBodgeNJcTiSl45dpek4vaYW98/sgqXtCuulBe32dpIZC/GEhLiX995P&#10;Nd6vRDjWGevV6NxaulTTCRSmVsa5xsE1N7xNSQkEGDW2AeBUCG3q/ASfdjLAThpLh8ZfbKNo6ZQz&#10;kFN8yhMTlCnvFULX/G5jfXA6Icl/TbEaC6cTrKmev5lSNraqFR2tkoSkdAjgSjTT1DMPnZjGlfWk&#10;K2X9yigFjAJRjS1qYRZlo2sVOWWnC3wVYtc0M2NhFx4/yH3GxqWp7uholYkrNW48u5VArpCoyIAS&#10;low5zDR042ET3NdJ563FNJxUigpvKhlKySAaD9VcX415yiHbeX9amETqS/MAlc2r+eRKLtI0CoGB&#10;xieNqADP5+b5tSyixly1pGffyGcYoiLtbLqA5u3L4WVjBleUYnBpOZ4vW4jnywngK2vxp61r8U+b&#10;1hjTzR6XV+FpaS1eVi/Eq0UNeLagFq9peH9fuYbfNeC/nrmI/2214Pm+zXhWX4bP8/PwMrcUf1u0&#10;FF/UUennpGMoLgmv84vw2bxyDFGpd0yfDU9mDryFpbg6OxLHP/wEjWERuBGXRcUzHweo3g/HE8xp&#10;sEfoZHazQxwKT8IpGu8ustC6OdMxPyIM9YnxWJRGZZ6VhLK4cJQnRGJJVjxWpESigYpof00ZTjfM&#10;x76KUpxatRK39u7AoZoi7CvJRuPWzXB3dBkqvX9wGC1t99F0txFDD5/i4TM9v/v52LOuaTOB4WcY&#10;fPISvQ8fYvD1c/Q9f2ko7tCjP8I5/NrI/A6Oso7ZhlqIRcu4KiEtSLsWAGvNgOAolfIAbYYA7h0h&#10;8NM+NKfbSAIiuGlRFdmcns5mPLtXAMrXMWKpEDiJJX9XSF5rves5y3ruuJLZtO65Nql742lk/C6o&#10;KWq8BsNmtLgM1biekCbbE/CK4Il0KptfwK4nq8n+pcQF4kaWqscPj9sDF9VKj8VpqBxFs4yoGvuA&#10;hgCM9ae5GQsy8Tc92cl4BC9JsxHqpDrWGLaAWwtxaAEXRYv0PylxLaOqmRN+gu8A+4HC515nwEg6&#10;6yGIiJjapL6dLhJRKSI3+z8JhRZs8RLoCd4a/3ayDkUeZPd+1kNf/2tolcNA/xBazu2B79hivDjf&#10;gJF9xQhtyMCDHXl4c3AehneSpK4vhm9xEW7nRCC0rAr/dP4QOhcW4/68PHSVZ6N3URWux82iUo5G&#10;X205fPy+KT0W1oXlsK2qxTkq6dsJqXhxeDvuZSfAmkiQpi1u/elPqMyj0VOaT9uejabEmWjMn4MT&#10;UeNxIzEcgYoCjMwrwQ2qpyY66vu5mbhMgnqBBOCPlw5iePsidM9LRk9tMv7p7EbcKU3AnuhJuFie&#10;iZvzS3EwJhI7JhAc5ozD7riPsT97NmwH2a/Pb8DllSVYHTsBy+a+i0ME8wVFWfgF1ff33/oxvvfj&#10;t/Crd3+LWZFhaFi5DOeuXkVLj5V1TEGludHcNLYs8NYiPRIvxjgyxYGLvlbj3fLlVgK3bMdY2Y+2&#10;1O1SbsiQsTqbhIbIsEDeQZJppy22aAqYIji0gW6FcDU0E9L+xAABJ23OQtC1Oql+/cqSlm0JnDUM&#10;q+EZEjWPCIYWaCGxo21JfXdYx5Z71YwG+UcLFXSXwsQUdVp22UL70DKhWhHSRtVpC/bSh/KaqdTb&#10;W5vR0nQDd65ew7lDx3B6x05c37EJTZuX4QTbeWdKIpZOnoF9Sam4vbAMLWsX4Oj8MiyYOxerCbBN&#10;BcmwLJmHrvUrcaGkBGunU1x8OAOLPpqG1ePDsPbd6Vj260+w8eMZWP3+RDT85l1snzYTnVU1JI0L&#10;cXJmJPaOm4LmlDx0pubjDN+fGTcelz79FPenTIODyt6VmoZ7JATNM2bAlZEEX2YmOmbFoHniTHgi&#10;E2CfHYG74z5F2+Qp8EVFwR0Th9uTw3BnWgSaplKhfzweN+eQdM6i7VEs7Q+bjFNlGbi8rgGXt67E&#10;jePbcffuSbgHuigufPRtJDT0E3YKZipohUpU+QQUgpym+2g6iZUNraQ2PQO2k1sbO3crO3I7O7oM&#10;RWvfttv7qMT7CPQj6LCQxRHIHV6Cm1PKmaqGm5JyNG6pedDGMqlSMPysaWV6L6CVU9KSmhrjk0LV&#10;OuQKp7t5DRpT1hw6jZdqJTQrwVzLbgaHyOBpnAJzA6jl+LgJrPs171af6VTl4JUN3UdHqbFpJe4Y&#10;T2riJkA1FvkQSPO8huqh4Rtjkt84Y/5fEQDNm9Va1AJyJU8ZIU46SY2ja9xd04Y0p9x4vrIAX06e&#10;wKwsaLFKRTikxAXgAvSgFtoQMyUpconYUE0OUE2OjLyiqnLh/M6NuErDc6yuhq++BM/X1OOLLYvx&#10;fF0tvtqyCn/ZvhEhAt/z+sUYrajB0waC9f4d+IsejLKkHv97/z78y7a1+Od9W/Bo2SIMFefjT1UV&#10;+KeaOvxtzXr82+bV+GcayN9XNOAJ1fTTxDQ8Tc/Do8QCeMPT8bCilgShBlenhOHiuKnojk+HrbgG&#10;niWrsGMuVc/CBWgszMOW99/F1g8mYt/0RJxKzcWp0kKsiovAsthobMnMxe7CXKyh01sZH4eN6anY&#10;m5+FI4U52Bwfgx1kyGey09FaX4frNTU4npeNfXFhOBY3E3ujpmJ/ZT6u7NyAjjOHcG3PGhxbW43m&#10;swfQeuk4bpzaj5CrA3duX8Sdu5fRG7Lg3t3zVAItuN96F42Nt9H/8AWCT18j8ExRExduXbyCEOv7&#10;0aOv0C/wYDuPrb6kNeADBBO2nVQJbcDOdhU5E4FzsM21IpqWYFUynDF3nLar6W8iXwp/60EpGs4Z&#10;y0SX8h9rexE4ga+mi40lq9FWeNyQstilRgSQAn8qdCVQjq01rkjS2HQv4wEq3EIkIkqsG1tlTWPe&#10;Qd6rHd2WTnRZu9FusaK1m05ei16QpErRKGyqvqRxbo1PGrkeSlAyxtZE3BVmF1gr2WyA9iiQ/ToU&#10;yk0A7uOm+dpOOvSQwuy0Wa0r7eF+7Z0+kgD2GZ9AxcrjeLm/ngZFYNf1KYHTT8Xdq1D5qJF9roia&#10;+pfWZvfTaXe130XriY0IHKrFZ+fr8fgACev2fPRuycGT/ZXGWHj/9goE15SjY0E67CS0f7tzGv07&#10;VqBnYQXcS2rRv2IRbqfE4sLMybgdMRN3Y6biXk4UOhpKMHx0M84XJuFqWiLOp0fj+IzxaI6cBU9e&#10;Cg58+B7Ozp2Nxox0tBfn4nZGImx0nMemfYIr4WHorZ0H3/xKdC5Zhv5dR2GZv4LKPhtHZs9EaAmv&#10;bX0dPHXZRpa5dwUJRU0mDmTF4BSJ6W32uUt5OTgeGYGt0z5G/cTfYFvmHFxdXQHHsVW4vKYYSxM/&#10;QkPk73BhfQWySXDf+sEP8dOf/Qw//NkP8bN3foZPZ36KmsU1uNx4BT0KqbJeNZyphDWFo5Vcq4cG&#10;aXqmHlAiYJZf1WNDtfCKPovs6Yl+iggqw1x5RMayxfSFykLXjJ+eoIYGldEu4KXyZtuqfbWanhZw&#10;6gqEuF+I9kifZ3HRz7sNgqaHiPj6hBs6z1jIvIcA3m5T5rnC31TgSnbkq/EwJBHFXvUtfu6lXdDm&#10;RaA9DpLPjnY0N17FucMHcOv8Wdy+eB5HtqzDjoZ52Evhsa2qGCuyMrGO4HiwohDn6itwbl4F9ifl&#10;YuucLGyJIODNK0PPhqU4U1li+J+C936Pw2zzm1X5aF5Ug2tlRdgyNwxbo2Owbm44gX8adken4kRq&#10;EU6mFWPbzDispXJeO2EizkRF405MIo5+9AEOffAOeivKECoqxtHfvYPr0yaityADlrlzcOWT99E4&#10;ZSJFz3S0zJyB5tgw+Lmvq6Qa16ZF4+7kKHROmgPnrHg4w+Lhj4qFnYq9ddoM2GdFwzkjEl1TCfxz&#10;YmGZFIOm30/C/cnT0RQxBxfmzMSZ8DnYGjYJKxOno/vaYYwOOemPHPA+IH4NPpICHzRC0cbzlWkI&#10;bVZN1leDPiOTe0KwfoR2MvYuNrZAvIMdW0+10SNGBeBaUq65kw3neEwFQGWgMW8eR4899PKYAmAB&#10;tkLoUtECcTEvqXCF+5SlLmA2iINrwDBK40EiNCAtxyclIWM0FlrRuJ+HgOkdA8xvlngVUI+FycVK&#10;lD2rKUVUNjReOU5lug/QiQ4PUbH183sarBLllDSnZB2tPCVnqTEGJarpKVGhB6+N8KeS3YxV3eTs&#10;COJa5k/qXOFPTTPSQy+MB6rofqXKdGwatUiQVvVSyFXhLCPDnapQTzhzsA6U/KRsTY1ZKhFLU6AU&#10;kQjyGvp5zrY7LbhxcB/ubVhEp1WJUTLLVxsXYnRJCUbqCjFaX4XhhgVU41vxZvUqPF21GH+nyv77&#10;znX4bFkD/mP7dvx13Ro8X0jVPr8W/33zVvz7+s34Lzv3438cP4FXK6vx+YoavK4qxFB8FJzjJ8Mz&#10;NQq+2RnoSy7DF8tW4MvlS9FDQ24cPx0ess+ehBScpuI+NH0K2mmkzYXFODxpOja9OxEnY3Nws6gS&#10;p7IzsIVqZm3kTGwg29xAFbKJCkiAvT9dY4L5uFBQhINJyTiYloYrJQW4Pa8Q3XR49xfW4EZpAS5n&#10;JuFsYiRVfiQ2TpyMI+FRuF6Sg2N50VgfMwG7cyNxqCIZZ5ayY5enYl9dAY4sLsXGkhRsKMvEqsIM&#10;7Kgug+36ZTwd8OPpowCaL+3H6dU16LhwDE9GhzD6mEp9RO0eREfHXdxpuoyHI8MYHn1Jm9LKcq8w&#10;SNAUgOqBJFLlvqFXtB+Nn79g+xNse1/QvqiuBb60Oa2bHqCa1qZkOC1nqrFqZbeLUOrRnJrCZazX&#10;zk1JXVpKUmOI2pRhb6x8RvuSAlfGfohkNERSp2iDVoIznlrE/9k0rEWl20rgvtfRTVsKkDj3jq2s&#10;yGPJYethK0YEiTZpTCliPzaecUDSrrXutfKV8YQn2rSy0bWi29gDFQj+UvjcgnTOgSCvi0DspsP2&#10;Uj0Zn7m/+q7ItxKKugjgAT2ox0/wdrjZf0M8r8CFgE/17qRiNFZuowN3BPowMEy/03wZt44sh+No&#10;PQYPVePxsVo8OVqD0QOVCGzKh3djHp7up83vrkH38nQCuxLF6IwJ5N41VeiqzSWRLED7kgpcS4/D&#10;iekTcYUAfjUhDLcK4mFfUobRXctwPmU27hek4W5SNM5NmABnQSaGltfiEB3xhj/8Gtcy4jG8cQmc&#10;daXozo6DrTATHir5weU1OJ0Qjv/3l1/gC5L3u5sP4FjRPGyYOBEXZk/GIO3uz0fXIdCQjztZc2i7&#10;sdiWMxdbSQIu1FXgcl4WDkTOwfLJ72PBrPexg/Z5vKEAF5dm4dyyHGwqmIWNeVNwel05Zk8Yh3/8&#10;4Vv40U9+gh/89If41k+/hV9/+GvkV+Tj1IVTFEhd9Clekku2HQHayPAm2GqhIg39aV0OPWNAeRlW&#10;grG+E5AbC7XQ9hQ1VIi6h75YKxsq6a2Lnzvp07vYtg6KDgmLbyI3Im8WKv522tg9EsX7Nit9paIp&#10;Ptq1MEKzk2g3BGYlXzlpjw6Fvn19uEeQb7a6eZ28Pra91h/w9mqItA9d3SSbLTfR5+/GgNuFplMX&#10;cJh+5tSKZThYSkEQH4HdSXE4XVyAUyRVx3KTcL22BDcW12J/aRnWpGVjQ1oGTlaVonX9GtxdtR5H&#10;yxqwZFYCVs6Owu64WGwPn4UtMfEo+f37WD11Oo6lJGPPnFk4HD4bFzMScLumEMFda3Fv4TycTE9G&#10;e/1CdC1eij3h0biUnYf78+dj64fjsO3nb2Mz22P3b3+NuwT9S+Mn4dBPfkF1PRkPizLgoii5RrLX&#10;PGcqBhKSYI2MwY2EOXi4fwt6d+3C5bg0OFPz0JuUCDeBu316ONonTkUPAdo+Kwp94SnwTJyD7k+m&#10;wDY1Ej2T4nHttxNhC4vhfzJhpYq3zIzHvRmx2PuHcTibEIfz5XnYX52P60e2wN5+GYZ60CY1q9XW&#10;tGlCf7eHDex7TMbHDmqktw+izdGPNrI/hYc1jarFEiTzVgIb/2On0TjoXPg/ZZ0b6pvAZLwn0I1N&#10;83pIR8FzCdQJ4sqw0xPDjEVhCLZK/DIeK0mjNJZKpSFpnWhljitxSXN2vV4qIx5ncOQ1HelDA8CN&#10;rHEqASN0zuvSmIrh7Pi7QkIKbWr6mjIqpbC0dq3meQuQlUym8csgnZ2UtJKU/FT3SjySUlKoVo+b&#10;k7JWYpUx1qlNAP71tUiF9w2+RIjKS9OOtDCGprzpsZYau1R4X/cd5LG1qp1NykjRBp5fCYQK/Wta&#10;nJf3oOlSWrnt0aPXGA714sbh7WTtNehaWgzfgiw8WpyHZ0sJ4mSlj5bW4dXyBrymcT9dWI6RqgIM&#10;FGfDmZiIxxXV+HLFOnyxehv+ee9R/PfLF/AfF07iz5s34IvlS/CcAPe8bj7+fcsyvChLx3BSFB5k&#10;ZGMorxKfrdmCYHUF2hOj0RY2G21zovCstgGds2fj9Dsfoj0+DcGqWtxJTMVFKvQzk6JwLaUIbXUL&#10;0E01tD06jIw4DCfzc7GLKnvjrFlYP30W9icmY1dEDBXJLOyJjsf+1BycIKM+xH0OxiXgQmEZGucv&#10;RCOPczAjDdt4vrPRibgSlYwbWdk4mhKN87mpuESAPpIcg40zp2EDme/JjAycz8vE5eIsnM5LpZJP&#10;wcnCFFxcUIQ7mxfjzo7laFxfhfsbqnBiWQkOblqMpusXEdI8zfZGXD64DYc3LYOn6zY+f0aiN/AA&#10;g2S3Q0MEQAKQpkINDD81Vg306RGkfVqRTUlpTxE0llDl+6GxMLkWkNE4t4vgrvXVjUiUho8UjaGt&#10;GRvtT6FFhQ4F4lK9WnmqRytJ8XtNoZS9aUpiiLbtH6S9af42CYCxJjlBXtEj9UNj+UopnYAc5cOx&#10;fkT7NJ5+xM/G9EyRBaojTdfssLLPdikMOja1y6axaW8fAVmhWM0DHltYw0NbdLMfeUSS+T+7LcTN&#10;D4fVB7fmf9Mxa/lW5a4oc/Z+aycsPXa47E5YLXb2xRD7GNWbMtD5aue9Kds90K/xdTtGAz2wXdwK&#10;29E6DJysQ2B3MZ1qMV6dX45npxZjcE8VgttL8GBXLVyritFUnYiOukx016cjsLoUlzOoUFJmYH/y&#10;RHh3LYJ7VRUuJs7Fhfi5aJ6Xi/uV2bifF08wTkJb2lzYStPgIxie+PhTXJg2Dc+XL4MlmzZFBXVq&#10;+jiM8v8+koErcz/BAxLmEEnBJRKBXXOnwX3hDK4ePIJRpw/+xiY0zqvDyQ8n4tTEcegozcDI8jrc&#10;So3AuYxwHMmPxcGiZJzITcSZNCr+1LlYMfN9LI76BJuLE7FzXirWpU9HQ8ynyB7/UyyM/QM2V8bj&#10;w9/8CN/57vfx7R/+GP/wg+/ju299HxOmTkF1XR3Onr+ALovTiOK1UfRo4RapbiX1CpA1xVaLDTno&#10;55QboSf4yacrbK6kXAdtSU8n02Ivxtrm3Cz0PWNrqQ+jXXao4ST6aq25r6eAaZEqLZpk09r0Hjfa&#10;7JrXrDwGtasywvkbbUbTnERCHWxbJbhpoRElMTr4P32niFBnjwshgn7A4cJ5AtteAvLtHUtxif5r&#10;A0XBnswcnC0tx+WCbLSU5uMMSc8lgtXt7DS06oEz65fAsXEFbq9ZibOLl2Bzehr2ZdIvVBfCtWMt&#10;bjRU43R5ETbGUkGzzo5FzcXZjEwcy8jDZgLlrjnR2E3Fu/p37+JCdAJaSvLgqC/F2diZ2PPxe7gS&#10;F47DFBzraAt3C3Nhq6kkGZyKIx+Nwxmq41NUyXvenYa9b4/H+Xc/RcfMKeiYOwuNU2fjdjjVc3Is&#10;RtKzYY+OhTU/BU+2LYd9Ponapx/CETYHXironokfoZPEzzJNYfUU+OIL4A4nSE+Ohj82HQ9z5yGU&#10;WIC7E8Ko7OPgjEmDZVYSbDPT0Dk5ES3j43Hn4wjcmDADF2fMwInwaTgSN3lMgWtTYpUeJ6qsQ2Np&#10;VG4dBOxWq+aGD6Clmx2fatuqMW2NIdJgOvh9p5JmXFScmoRuZYO66bA0L5fgL+fl09KUCpvzf3pe&#10;tDapEi30MrbJmUl1jxmbGP3YYynljMTW+R03LSFpjE3TQWnhGS09KVA3Fl4h0Ov/WiFLm4Ogr9W6&#10;BKQaJ5I68iiUrTF1jYnToJUIImVtPOeYx1MGroBY45QeKiot2hI0AFz/lWIigAvI+3RckgueVw9t&#10;8SvDmUavMOc3q4lpnFT3oClM35AVrUindbeVcOfgvWiNax1H2fIhdrhenjtEQhDwPiHTfYp+gsXo&#10;6HN2IgtOH9qGC/UZaC8jayuPwUhtOgbobAZr8jBanY3H1bkI5sejM2Ym/DRuS3wWnjSsw389dQb/&#10;7fgF/PP+k/inQ/vxt4Nb8ZfVi/Angv6/bFiHPy5ahL9SZXxVl4unRYnoo/IdrJiHfz96FNbyApyg&#10;KnAmp8Ofk4tedpA7U2fh5qRoBEoW48X2LbhfGI9jE/6Acx9Pxa1IGlp1OR7s3YQjsRG4mpeLvu3r&#10;cSMzAVsnTMLRxGy0rViLO2S3u9jJDlGdX84pxNm0HOyPjMPhhFSq8kx0rd6Eh+cv4mLtfOyOj8ad&#10;4iKSg1QeLxPXKwvRsaAW1/PzsX/uXOyYMh3Ho+JxTpGB6GhcToxDS3EebpPEnM+Kw6WSVJwvTcep&#10;gnQ0LaxA06IyHC5Ow7rkCOwoyML1Dctwe0MNbtJZH62kKtpYC+vZPbhF53JlyyLcP7wVN/duwO1j&#10;+9FHBTI8NIKBB89pE1Tnj15g4CFtYpgKdYTk0tiUvPYMdrafu58gT1vQA0p83LTYj3IwpLL1BDAj&#10;ohMYYvuPAfzYY2mV0evnPloshX2HKj7I3919VL0PCMQ8tkBcjzUNUO2MJWlSNQXpTHupePsI3gpz&#10;99PmqIw8VLt6IpifqmiwXwlxfcYSls1ddpKFAGzc3N5ektsh2h/7rkCehEB+wO1kf2D/97MPunjd&#10;WmTDR+fsERA7vMaz7QMK9yssLqVF1a8lXYO8N4cS3HgsK1WastwtDg8sVgeVv4vHcyBovQfr6c1o&#10;3lQED9W360A1XNsL4NyUhaen6vGnm5vRf2gBvHuqYd9ciVu1+bhaVoAbZTmwLa9EPwnYeYLjqeRw&#10;nMuJwcODa+BZVY4LcTNxkoB7oyARntVVuJw0E5fCxsFbnIT+hkJ4G0rZh6jgc7LRnpMJS2GakZV+&#10;jkTwVNh03MpOxs2UWHQXp5M0ziKQRGJvYhLW8vVoZiHuLVmFq7UVcCxbAEtJPvZO/BhHZs1BW/k8&#10;3KgoxqWKEhLSZByNm4tDMTNwIZeEMz8ce9OmYWn0J1iSNAX1SdMJ2lMQ+87PMeftf0RV3CfYvSQP&#10;49/7Jb79/X/Et378K3z3xz/Fb//wHvLySrF750E03W4j4WJ90qdaAs+pxAmyWntDvoU+Rrk2WiZY&#10;M2M0t9h46h1twxBB9G0SC1LjzbaAkfjWTsLXbahl+lz6aq21r0VCtF6Cnf6oi2pZDz8xcpP6dV43&#10;scBKouBF79AAuqwWHpd20K/QOdteBHCI9ikbIpnzOnvQ09NKG3cQW1y4d7sJd08dx7Wdm7EjJx1H&#10;2Tdd2xcRlJeilf38VkUFrs6bj+t8HdqwFp2lheiprMCd9ARcJynzraiCc0U5muZnon1pKe4sKKY4&#10;SMXKaZ9i7cwJ2BxBMkWCtonqffknH+LA9Mm4mU8CV12N9VS7W6bMwA0C+uGwaJyemYhjn84gcRuH&#10;ne/+Fgc+fgcXo2kzhVk4EkOwnzCB371P4B6HC2Hj0VmRA+eyBvqwydg6biIuzpkNS04S3IX5uDxp&#10;Ju7Omgpn9Bw4I2bAOXc8hkjkrOGzCLgTcfvX7+PGz99D0zvvoXncB7BMn4KhjFSMFpUimFPK/6XB&#10;E56AwawCPDJmChWibUoEvPHpcMWlwhKZgO658bAT8HtmJ+H2R7S1aVG4OzsOl6dH4uQ0AriAUols&#10;SsYxlnkjmAtklPygOaQKbfcQaI2nRBGglWEuo7FJsZMFauL/Nwu5GNnnyiz1PqWDUNiZx1EokYam&#10;eblaNF+hG40baiU3ZdkaK6nxPBpLE4CLOX7DLBX+EYAbIW9uCvEYSWBUFsZmhAcJiAJwGqscmlSI&#10;VqjS06D0uxS4VrjSOLOnT2Oa+n5s6VYl9mieq7LTtXTl4Ohrqh09o/oNBp98RcX8lA6W1yug7ac6&#10;J4CLSBhLXNLharwpKNCWE+a+/3ciGzuBxkP1zPFgL52u1LpHy7y+GItIcB+tY6upb70kC3p4/ACv&#10;qz/0HH2hzxEMfoHe3q8wMPgaT54T9C33cWZxFu7lRcBPlh8sJIiWk8UVsiPkxiJYmo0BgpubneNZ&#10;bS2V9QI84/a3zRvx9z278Nn6DfjTtk34jwO78e8EyP/Ytxf/17Wz+MumVfgzwetVQQL6osIwmJSG&#10;N/NreYxq2OjMWmJjEMophj0tGffjZ+D6pEm4OSsG7bkVGN68DlfoRHe+83ucfYfGOmku2shEm1Nj&#10;cGzSR7iXGg/rvGw0Rk7H3nHjcJEquXf/dozsWo9LEWTYBPCOgmLcSsvF4bnROJychINZ6bhGgL6z&#10;uB7XyktwOjEBN1LScCMpGVd5Pe2LKuBasxgXcwnKqQm4N68ctwqLcTEtEwdmR+HInDg05ym0X4Tj&#10;0RE4mhCLc/l52J+UhOskDncXLMQZfeb3B5ITcbGkAC01BeheUIbOlfMROLEZtm0rcXV+Di6Xp+N2&#10;TRE6eb57W1ahaf8m3Dl9CCFbF0YHCXpBqpKWJly+cgkDIyN48vQR7HYLATuAoQcv6OhekZi9QH/f&#10;Z/CyP3g8Y4D8zWN1v7FXTbUMBF+hr/8lepUkqbC1xsppD5qC2EnV19TVgt6noxh8/gKPPqN9jI6i&#10;7f5FdHc10ZboJN2dJAx0nP3K/HXTzr0knwGq+k6CtxODfX4M9rpJKr2wBn101k6SYh/7kp/nYN8P&#10;KTucap423Sn1xb4QUDjWHYTHRUftDVBBO0lWvegLeqjAu/kaRIj7ay5qUAvi0HaNp6n5RWAf8bWP&#10;gO3gK0kClZvVZoPFYoWt+RZ6759DO8G5Z2suHl1ahcHTy9C5LgNufu7bRxJ4ein6Ti6BZW81Li1K&#10;Q9umOtxeXIX7C0phXVyGa3mxOJU0myo7H7fLC+FcUov7+Qk4M2sijk+diJsEiH+7dgQeAv+lGXSc&#10;BHJPAftJfQFsBPLgqjr0zMvHOdrmcTrBE9NmYce4j3A7PxNDm9bCuZSgkpGA05FR2EdSuJO2eSEj&#10;F+cjeV468KH1y2FdWIrLWVGwbF0M/+lNuL6mCG1bFtJuMqj+onEwYRbtKBPnyuNxvDQGC2b9ARVT&#10;f4ulBPD65JkojZyGJPaTxKnvoSgtHO/89hf41g/+Ef/w41/gF++9i/j0dKzbtAs3braih0rZQt9q&#10;pVjooe10EVit9Bk99HWd9H3dtCMjcY2vXRQ4CqFrxowyyFuVeyPhQDKpJ/q10b9rP4G9xctjuJXk&#10;NshNU7weoZuCq52Cp5uCxKGcEL8HTTfP48LJXbh/4xg6ms6g8fw+dN+/giejIXS138P5CycoNFrQ&#10;0nQJp3dvxFHWycEtDbhwdDuunNqLI5uW4HAdQbeuEFujp+Ik66B3XwNeXzuM4I51cG1ajRB9g2Xj&#10;MjzYswGPdq1h/VbiFNtTswVupkfhYgLV8pQPcDyC7UXStWfuTCx8520s/eg9LBv/B2wNJ/Amzsah&#10;6NnYSABury1DO0n7so/+gM1sY1tDLe5WVqIpswJnprN9PhyPNT/5PTa//S5u0Zf41q0h6c/Ggp/8&#10;Aht+/Rtsf+/32M7/3iApuEe/tu0Pv8fOD97F1ag58MwvR19NDS5/+AGuf/IeWiaPh3vWFIQip6Bn&#10;Fs89ezKBdi4G4rLhi0hB16wwuONj0Es/+jg/B8HEZPhSczCQlYcHuewD9HWBrCy44wjUYbEE9kR0&#10;z4lE64zZ6AqLQF98BixU6vc/mAFfTCK6uN2KTMSF6HAYma+aW6o10b9ZLvUbRazFADSWot81DaWH&#10;rFyLtgjALVTK7Y4BGgBZmIfKmApTgC0QN6bm8FWgbtdKba6vsw25aVxQ4Cb1rTXTpVCl/gXexpQH&#10;EgklCAnElUindXQ9VL1S1N+obSlxZZcL0I1wIb/TuI3Ut5S1siilsrWPVLymhmmhDYU5tTSlxral&#10;4DVlx3jMJFWDnr2qx0ZqfnBg+DMqrK+MOtAccGPRFwK4rkOvPiWgEfyNxDw6YO3n5j4u/l9rc9u5&#10;KanJeJ40NzlnTaXro0MPBp9RuRDcg08xNPjKWEhGT3YKkhT0agqS1BVBf2DkM6q9R3jyog+222fJ&#10;UDNhr82FoyAO3amz8GZpGXrzotE8dyJChdlU5kVwF+Xh5aoV+PPGlQiQoT6fX4n/um8b/tfx/fhv&#10;ezbij8upbhauwP84dBj/8/xR/G3LWvyPDUvwVWkW+mOj8TCrGM8KytA6cypuTB0Pe0o6HElksuFh&#10;uMLOc/XDT3B1UhguxyTgq1MHYV+2EGt/+z7OfjIHN6dE4tLE6Tj6gZjrLHTl5+JaXBhOf/B7nHj3&#10;fVycG44mquiu/AxcI3M9N2EW7sankAyU4BIZ5/HkdFjXr6dSrsPemAjsnkvgD5uJy2kpBPlUOuh0&#10;tJSRgZcX4BQN91xyAtwrlqKlrhrXSgpxo6QCN/Lm4WZmAS4nJGL35Ek4HBmDO1W1VEUpVG95sC1a&#10;hK7q+eioLEZbRRGainNhqyuHu74a3s1LqPx3oW/PavSsrcRtraa1YSl6T+9F8MxuNO9aiVMLytG4&#10;YTluH92E89xvx+L52LqkHu7We/C338TxHSvRePEIBgc8GH78AKPP3qD/EZX46BM4Bx/AOUy7fkC7&#10;plrpGqAC6h+mE6bKoT318rfeQYWurRgdCWGQANzba8PZ0ztxaOdS3L20H923z8DbdR3XTm/DgZWZ&#10;OLa+HFcOkUgd34DWm/thuXMWLdeO4eaFPWhrOo6zB9fi3uVDcLVcwtXjm3Dt4n6SxS6q69vo7rmF&#10;js5bcLi70T+sNQqGSGxH6PgHCACDVGAEDacbLgJ3wOWBq6sHIacTvS4X7B0dcFttcBPcg1RdWr0t&#10;yP6jFds0zKW56T6PH07+V0+A0iN1HU4vCW8Q7o5OWC4dweM7mzFwshKj55fixdWNeHxmKUJ7y+Hb&#10;WQLP7nnoO8623VyCK0sy4D22Br4jGxDasw5DO9fiVFoEDsTOwLHUWOyNi0EXnbOnoRyn50zF8bAZ&#10;uJgdB8/aWrQWpuL0pA9xkQ7+6sT30JMdBWdNFh5uXQj34iJcTY3D2YhYHJkZSeVFsEiOwJdHtuP5&#10;vpWwlKbixJQPcTRiKs7FRONCeDgukAg2UbkHCfAtOYlwLMiDdW05Li1MwtmFsbi/koSiNgN3a7Nx&#10;LGsuTpcmYXvKTGxJmooV4R9hefin2JAVgaU5EVhWkoFoOv7f/vQt/PitH+AHb72F7//4J/jOj3+M&#10;j6ZPQu2KZTh+4arxQBBjZUGpYwK4ESKnz9QT+7olquhrOz1PKHaeUAxRPHme0WfRp1NYWLwEdPpY&#10;W/AlSdkLtFjoGxX9JAmw0H9JnWvBFs3H7hvoo7/qp498gr6Hn9En9uN+YxPuHT+KI/XzcHH5PLTu&#10;Xo4d5Um4tLEGtw+uQevpHbi6fz3WVefgHBX1zc2LcKQsHedInC4vLsHF+iKcbyjCpSVluLuyGjcW&#10;leJg3DQ05Ufg2ek1eH37JDz7NuLJpeP48vZ53FtWji5FWLYtx63iTGz/8Pe4Fh0Gx/xSnJzNOvzZ&#10;T7Dtg/ex69NPsP79d7B31gw0lZRg07TxWPqHX+JM8lxcy0/DZvqu6yXpuJQfh0Xv/gwnU6Pw1blD&#10;JOvzcTE2B7cT2e/zy3Fyehy2vDMBh6ZOJelKx+rxk1H5jz/DlTgCZEoqtn04Dqc+/RRXPvoQ5wjm&#10;d8MnkQgmY7ShBvejYnB3/Pu4N3MSGidOQPOn4yiAIvCU9//lioXw5OTiJUXDw7x8gnEYLNz6EmMx&#10;khyP7smT4eb/h3nO4awUDBVnwZeZDHt0DPyJqRjKyqHqjsR1nrd7dhj649PQOm4m7n8yFQ8KSQAK&#10;CtCckY8rqalU4FLaZG1Su8YDDKhG2y3+r7eAAY4alzYeRsHG71LymVQ7lbPC5xYCuJJ+7GRzY+Ct&#10;0AsBVqqT2zcArhXaLDQmbQJvixQ4NyPETKM0VlrjtYw9NpQg2ffEuB4vAdbI3KZTMKbFKGRH4DUS&#10;LgTaZJJaVcp4OLoAXqFtgq7GfwxCwPfBIT1ZSmPbBFiqC4UiNR1Mz7vVs8MDwwRNqh8d36oOoqlC&#10;7ABaJlaZvMrQtCkTWSp88Amvjd95B6GnmrmcJA8iMb4xBqzFE5z9TxGimlfdKmtYiW4O2wAGqMAH&#10;COZu1lOA5+mVyvH0Q0sHKvvYO/IYfqq3gLLfR15g5Pkonj7qgb18+hRt/3LtIAb3LEJzZiRe1FAZ&#10;R4zHuV99H91hUzFCJeIpzoGnPA+DiyrRO78QLxfMx5vlDfj7jrV4WFWEUHYm/rp8Pf5jx078cfVS&#10;/OvGVfj/kAH/uW4eHmXn4llxDR6llSIQTgdIxzaUVoz+LAJcqoCcap/MryM8Bh2ZVKdFmTgYEY4j&#10;k2PQmVMDe+Ui7P6YzpP/ay0pRohE4j5JxY6Zk3F06nRcDAvHjYgoXJ8xFZcnh6ExKoXMNhLDS+th&#10;KavA3ukzEOA1WRsqsHvih9g6YRzuVZbjXnU5mnKzcDszFbeSYtAUG4ELM6fhemwsrJVVaJtfhcsF&#10;WbhAx3qvohxWAnpbaQHOREfiRk4RvGs3o5tE40xWLA5Gz8XZpER0zq9Aa1Up9kZPw5WiRFzJSsCF&#10;7Fi4N9bCtbwK16vzsbs8E2fXNeC/D1rwWcsptO6gClxVTodDdbB/Oa6urcC9Hctxd9sa3Fy3HPvK&#10;03C4Kg37y5JwckUpuq8fReftK2i+fYnOsYdE2YFLTRfQ6myDfcCNTq+Ftqv50wFjLeX2m8fRdHwj&#10;LvI8t/Ytxu0Dy3H/6BocX1GEozUZOFaViSN0lIerU3FsYQqOLU3E9spobCqKwbbyGOycF47Ly/Nw&#10;fXU5LqypwMW183CJ7w/Pz8CZpYU4UJeCPQtScYXHP7+lEifWVeDounm4vG8FOqisbO234ffa4A9S&#10;yQ/4cN/ejXYqeBcVvI9K3WG3G1PW3ARzO4Fbc7vtBGRvL0kH1XhXdwdJsB/+3n74fCEq8z4q9RAs&#10;Vt4j/YceOamVCR09Xlw5vBODtzbhyY2VGCSAvyKA/0vTTry5RDW2tRje7RUI7azBvbpUuHidwd31&#10;8NHun5PMWJdUY+eMiVjxwXtY8Ps/4HROHgZ2bEcfydyB8RMIyJG4nJOAhb//MfZM+BTt2dkIlJeh&#10;adZ07P/dT3H6k/dxh0qtsywBfz60E23FZXSE2Tgfn4jjsyeip7IQltoCnJ87BcfH/RaX5o7HJaru&#10;WxkE5pVL0bFuGR5SMXbmpqBvZQmCq/Nwp2AmbqRPxvWcWWiqTELzkgIczYnEUqrr+ol/wIrp72Fb&#10;3CQcyo3BmpQ52EL7WkOF+Ye3f4Pvfe8tfPt7P8J3fvRTKvDv45e//TXS87Owbf9+XLvfDgdFiMLZ&#10;WjBKyWiahiifp1XW5Oe66EfafRRAvfQr/a/R4aAvp6CyUyBoFoSijRb6nS76bNfQU2MJz3a7G8Fh&#10;RTMDuHH7Jvbt2YL2pnOwNp+Dt+cmep2tuH/mOE4vX4yOratwZX4uWikYHp/fDdfhTejevwG2o9tw&#10;f9sKnK+njWkooo4gXV9BAlMC3+ZVGKRf6SCpOlmQAM/e9XBuJ4Gs4b7RM3EpbTaC+5fij67b8B7f&#10;w/d78OzkMdytKsHphBi0FBehJS8H+z8dj+OTZ+DI9DCC6SdY8qvfYslv38MurZA2/VP27xRY6uuw&#10;K3wOFr39No7MmYwLmbE4l53Evj0JJ5Nn4QgVf1tNIQZ2LYetvgpX6cPupySjd0ENXA1LcDkzD0t+&#10;8ytsJZlqeOcPqP/V22hKy8J12sPuj8fjNM99dSrJ2PvvwpIxF0+XlyJUno0Tv/kdAfb38GTE4mFl&#10;KbzxCbDNmQkPAdlXkAl3GhU3f3NFTKLfnAFrJDeqd18CSWTkLPSnxCLE972J0XhAUeOlb5NKf1pa&#10;hGfcnPRzlrkz8aiQKp314UzKgC0hGf0kNo8W1sJaWIk76fkEcBpFl5JVCJQCRj3cQEstajpBhzHP&#10;U1MWvp66wI6ox0UKvKW8NQajZSi1gIvNUOEadyEYu5V9SoZHgBOA61GRAnEtballKrXMqpvfGYls&#10;3Iwnj2lag0LohgLXdVA5y2C5Kdyta1MGrhLVtAiL1LSe+ezg9wLwb5Ys1X4aj9ZUCWWvi4CENG1n&#10;WMlFPJayzwXgVD1WgrJDq2cpWUlPalLoffAl6+Ilz6GM49dG0pLW0NaiBgJ7JcEZqpzXq6fMuJR1&#10;TxC3aQlZns9ICuQ9GCt2CfyVnMb785Et91Gd6AloGncfHKE6p+rxskMpnKp59T0C9cdfkQG/wsCz&#10;53jyvF+LVeQQvO92x03RVskt2j4jZsqb8kp4Zk1B+0fvoOWT9zCYl4yhefl4uqQGT1bW48Hiajxi&#10;p3LnJFGhZ8Cfl40hAuVfVhPAt27Av6yqxee1xfiMyvQLAt+DolI8raQaX7kHj8oWYCgl11DkLyoX&#10;YnReJZ4urMbz2ko405LQEh+FpuQ4HJ00HVdnJfNcq/Bi1zYciorEibhItJNcWBaV4351IXaS/e6O&#10;isb1ghK4Fi/DrdQUtOXn4/GGdWiMmYj2tGjcoqI+8NF7aMuIoEKPwPlpn+L4tKn405F9GNi8FE3Z&#10;ybgUFYHr0VF0vlE4N3sKrlJ53ckhm84vwK2CfNwsyEULlbWVaqG5ogAn4iNxkffs3bQJng2rcbO0&#10;EHtmR1JRJaC1fD4cS5bgTFosds/8BJdi5+JKCh0/z3+ZHepsdhr20Qk0UWk9PrEdd+rScbkqEucr&#10;I/H88g50bpyPddHjETqyCY/OHYV163o0r65BcBevdV4iTubMxb0VVThbQwWytAJ39izD2Q11WFGc&#10;jN2Ly3GNDvDOsV24uGktzq9dhMsbKmA72IDby7JxtmQO7hGgW5fmwL1nOZo3NaBxeQUuLyjGtcVV&#10;sOxYDOehBuyuIRBUhGNzbiQ2Zs3E2tRPcXVZFu6tK+d503GxNh3XF2Tg/nK2xdZqXFiYiCMVEVSK&#10;Sbi3pRQXl2Xg+IJEXFqThxvbqnFqXRUu7V6BWye2ovn6IVw5vwvnSSA6Go/CY7mHnrZGquouKuk2&#10;dNnbMfSI/ao3hAdDg+jzutFBIOgngPf1aWx8ADYqdlu3FZYeD/s5iTX7tvEcc4sDd85tR9epSnzV&#10;sRuPb2zGq+tb8afG7fj8ykYCeCkeHFmMkX31VNGlcBMkb5XF4kTyJNypTMOZlChcS0vBwWmzsPzt&#10;d+BYtBR3CvNxdPoE7B83DsHqBXjC9j4wbQKOzJqNkTUbcDslAxemzMTOn/4KO7gdef/36MqNRz+J&#10;Xd/KFSSIBbiekoSLdLIHZ8/A6k8/xOFZc2AnuHeV5hsE8lRBDrbVsU3XL8J9AtMNAsOl8E/QGj8L&#10;zYkzcS87DL3LSmBdmo+LFfEE8HAs/ORt1E16F0tnvI8lM/6ANXFTsY/tWMI+Me6D3+K73/0ufvDD&#10;n+OHb/0K33nrJ1Tgb+G9ce+jdH4lTl2+ii5vL/3UE2Mtcyf9hEX5QMP0bQNDuNt2l/VKYjjUj57g&#10;ADfuMzCKwAP5viB8vb2423yX/sWJwCOJED99qg2nTh3AwV1r0HT5CK6d2oWO68ewlQC3l6TlIO3l&#10;3KoChK7uhuXoFmxKo83PT0f76go4aXe9Z3fiYdMZOI7sRs/uzXDs2YjODUvRSHHQWJqDNqps16EN&#10;sO9ai5bltbjB456vycfo5WPoP3oUt+obsI8g11yagcHDG/FvJLauU4dwuXYhWusXwk/S7164BKfm&#10;xmPvJ5Ow8d1PcHhGJHaMn8r2mIUTMdE4n5aKHRQBu6Z9gnPJM3EmdS7uVLD9qVQvxkfgZn4yiXwe&#10;NrLetxPkT2oZ3LIsOEhoXQvK0UafcW7GFNxNiUZzfg52UzhseJ+gnZtKH5WPle9/gNPhYTg/eyaO&#10;fPQxrlA5N84Kx7l338ftGZ+iI2462vjbrd+NQxf91GhJKkbm5cKeEAl39Bz0Z2egjb6r/YM/wDPx&#10;A3jZ9l/UZeN5Q7Ex1OnJTMQAfcvjwnR4YsMNdd4dPhdtFCXOuAg8LMom8Cehc+4MuElmRoryMVRe&#10;gKHKeRio4D3kpyFQWoKWhCxcmjwX6HLqObC9bHQCLAFS2dnG84eNRBtN1NeYuMa6tQgADYhgpCln&#10;Cqk7CMRSqQqZS4HrqWQaT5eaNxLhNKYugOa+GtMWiCuxTQltUuFS3wJwjYvrwRNSrFLgCpVLefup&#10;ZAWWxhg3r80Y4+aroZQ1Zs7rEoAboEpVLCDUeLrC1zqmVL2WiFUCmpJ/jCc+DTz9OtGI5xMoc5Ma&#10;d/fy+L08fz87QEBkhvsZy2sK7J/ATRKg/fTYR+PJZiQIekCL06HHhD6jkn5ABzeKkDHerSiE1P9j&#10;XjPvg1tfiICt+5PSHniIvgeP4Q2RmPjHSIsSBN3uxxgafI1RdjgC9xRuldysBPD/7Jn9h/8keL8k&#10;eA9wuygQf5SfDWfYDFhmTMZgJhlc8hy0hE+GLT0aA1UFeLSMoFKei6CeG15ThedLFuJvG5bjZV0e&#10;hguiMJQeCe/s6XidV0zwno+R6qX459vteHxgN4Zry/GGaufzJQ14tXghvlq7DH9Zswi92enooMpp&#10;jounEp6NprhU+ErL0MPOcC4xGUcjo9CYTsAlKF6kQR6JCqdTjDYydx+cOoHr7Oi3chMxuLYBdxLm&#10;kADMwi1j6cEw3I0Iwx2y6JtTZ+FGVCyGFs1DT0kCHeVk3FHIvKYaviXz0TYvG1fSEnA1PQ33C+ng&#10;yaIbs9KphDJwryiXyr+UqjqLnTsNt0g+bOtWoWXRQlwqLML1wgK0VZeif9NSdC4oxPHoGWgry+V3&#10;ubhI1nwqIgI7w8Kwjw79elUZuheW42LiDJyJJyAkToB/92Lsy5qLNUpYObYVnl0b0LpqEUZP7cCL&#10;q3vh2t2Ay5WpuFdfDNfGegJSPVpWlxFQ03C0JAan5yXh7qoy2HcuwREqssMZYWheWYQv6TTtfL1V&#10;FgHrygJY6HAeEkxd2xbh7vJCXGvIRiMBInB4Obq3l2FH3mTszgnD/owo7Euei31pYbi/bj7urq3C&#10;hep0XCXpuFgRB/umati31eAGwb2Fyvv6mhJcolK/uCwH11YX4sKKXLRT8TfvWIizDbm4sCwf1zbN&#10;w83tlbi5NhO3NuSjcXs17u1fAuvFHWg+s5UKej3abxxH9+2z6LPcgv32aar44xjtdxnTw/yDI0Z+&#10;QFfHXTjdDkO5e5TN7+1D++1r6L6yDoONNfhr9w68ubsHoxfX48GFlazPRehcmwv3jnI8P7cW/fsX&#10;wbqmGO0Lc3BdY9zZsWgkKbxDJbc3goA8YwI8S5eReKXhSMRkHIuYwX5Th+DyJTgbF4XzCYmwVNfh&#10;elI6mpOpxPOq0Z6YRkU1GbdnTUNj/FxcptO/HBeNlqxUtFAx3crJxkF+vpCeTodfSSW5BM0kUMui&#10;pqNs7mzsKsrC0eIk3ClKwb2sNJxjP7icl4qbZSnoWZDPa83GhbJoHMmajfXRE7EnPxYbUmegfMrb&#10;KJk9Did3rkPEnCn43vf/Ad/+9rfw05/+Bm+99Ut8+zvfwVs/+j4mUAlWVFfj2u17hqhw0i9ZtZAQ&#10;SZHbGOIYwvWb57GXJLLpzAY42i/i/LlD3I6irfkGmu9ewcUTu3CMinP9wjxcOrAWbTcu4Pzebdiz&#10;pBZ7WX97SpKwryget9YQmA+txsUFpTiQk4yzFWmwbqrBiwt7cKWuBKvmTsO9ZfMQ2LcSdtq99ehq&#10;BK8dhvv0IXTu3Yr27WvQumU57iypwv1FFfAdWo+Htw7DsofHrGY/X1yE+1soJprOI3TiCE4WFeEo&#10;ibeP4qJ/61I8u7ofPfs2oWnNKnQuX4hXx/ZjZNMWnIqMJ0GbjQ0fT8aemXNxcG4YTsfMRAuBOLCi&#10;BtfoX3Z+MgHnIqbhUmo4hjetxIWIcByfqfnbM3CctrHqvXewbsJ47Jw9BzvCptBmMnGvOB8nZs3F&#10;5l//DIc+/B0OfTIOy3/6M5yaQXJIMn+YSn4VlfaVxHBcnjkJNyZPRguFSmtSEjrCInF/1nS0xs1F&#10;M9/f+v14NH/0Nh5khqGPmydxOh7kJWIkIwWdJJftJB2dH34AJ0H+dUU6Hs/LJHjHoJMk0RHBfbPj&#10;8bAwCyESCmtCEiyx0RgqpMiiDwtkJsGbngQ/yUCIIsSZEY8AlXgfQbw7Kxkdycm4MzcGNyfNgJHk&#10;9U1ymEBTofPWLg+BZWQMLAmS2owlHAlKWoVKIXIHAUtr2AqMBcR2vjcAW0CvxLevNyWuSWELxKXY&#10;lcymKRD6TmPdY2SAG4+vxDll3yqc/M3SqlLWRsic16Cx5rFwOomC8bCQQUNV6+EkWtZUq6jp0ZTe&#10;XgJqn5bTpHLmOZVZr6kW7pCW33xtrEDkGRwb0zbWujYS0wSsBOehsUeGapxeD5FQZGJs3FwJcARW&#10;ATeBWatweVQfJCAhI+OY6ppArTFA1cfYWBVJAe9J3/UPPEdv35j6VkJcaJDAzs6pJWU1Ba1X8477&#10;XmOI1/01eF88Wxb7kq8C7v+0TPzgPx0ffvCftvFTtd0VgA+XlcIZG4tAUgIcNKz2udPRHjcTXWmz&#10;0Z0XgT/tX4/BhjKMUok/pDJ/tXEp/o+j2/CgNheB3FgM56RQaafgVXopHqYVYbCwGq9OnsTnFw7h&#10;Xwgen22qxWer6/DFqjp8uW4hnq9diMHqEp4jDpbUTHQlp8CWnYdQWQm6UpNwduYcI9PzXGourmdk&#10;oTE2BifZCW7GJOJOfhHc65agsSgZez74Nc59OgHXPg3D7ZlJaE0rxe2cCjRSpR+l4d+NzsEX+4/h&#10;Tm4CScJHuDT+Pdyio/WuaEA/FXlbVS6OzJ6Km7yGvpXr4ahfgNuFVFBxM9iR43EmiY6ruAR3F87H&#10;hUIq8yX1aF1Wj5vzi3GxIJvKPBPNJDhNxSkkHNNwOSXCeH9Gi31kZuFyaREVVy7OkpS0VVOFVRXi&#10;bEIYDkWxQ1NRnEudjUYCSnfDfJzh8bu2rcd/czfjLx3n4di3BIdKk3CpvhzPrhzHswv7YN9ShysE&#10;7kN05JdLE+BcPx+OddU4V5pKZ58MK4H373R8jhXFaF2YxWstQeuKCvQeWIWejZW4QjV9oToV7evn&#10;oX1dCU6W8FpyZ+NYTjTO0GmcK0pC4+JCOtOFuLmilIomA7cX04EuSMfdRTm4MD8ZJyrj4Tu+Cnc3&#10;VeBAOVXJ6jy0bSrChcVJaNtTB+vBlbi6JB/31hZTXdWie0cVHXMabi+lil9XisEzVFvbSJ74ffPO&#10;KnQcXIxrJAQ9R5aiY7cAvg6uliN4MNyNwREfGs9vx12SEp+/gyTWR7sP4f7dRrSe3oi+aysRulSL&#10;Ub6+vr8HgxdXI3RmEUGiAgMnFsO1ax5JRyX6DpA0kGQ41lbgZHYM9tBZt6xZgAHa8LWqbFwvSkQX&#10;iWaTnhLFe7xAm75Fp3gjLx/HI2NwPToFVyLTcHl2Ijozc9BfzetPjcPlaZNx+sOPCeCRODtnGu02&#10;DGep4M5Q9bSVs+5rK9BWV4rA8io83LkIDirQ/UlzsDlmDo5nkziSILlIjKwr63A8Pw9b0jNxkA72&#10;Monh9aocXK1Mw8niOKyNn4oT8xJwuDQaRZN/jbLEuSjMycKPfvyP+NY//L/wnW9/Dz/40Tv47vff&#10;xo++/yP89pc/w9zZk7Bi3Qrc6emg4nbCP+BBsN+Djs42bFu/Disqi7GzNg+n2Va3NlTg0qpS7K7J&#10;xbp5VJMrarGc6nb7/Ezspr2tSp6Kg/O0XkIRjlVl4WBBOk7R7q8sKsZVEo3QiTUYuboT7QThfVkp&#10;OF2cDufGxXhwZDvOkdTuS0+AZcMS2i/7zqIsNLO97ae2YLT5CkI3TmPg1gV4zh/F5cWVuFpPVbh5&#10;AZ7dOQIrycPBrDhcpDK9TiLbsX0ZBi4eg3PzGrRUVRp5BDfZt9uWFqP3yj4MNl/F1QVVtP+luEoi&#10;fpYgf5tE6iSFQktRMW7nZeBc9GR0sV9ZKzMI4PHomjcfV1MScTufgqI4D/vGfYRN776N7Z9+iE0f&#10;fIQt4ydj71yS2+g4LPnw9ziVMge3KD6uCvzHf4CdWuTl409xOToJ58KjcJyKf8d7H2IHQf0sycAZ&#10;gv9dgq8ldQ48rNOB6kqE5peijz7kFu3l4q8/QtcnnyBI0tAXMQWB2MkIpMyGLykc3tRYBFmf9vhY&#10;OBNi4UuNRF9OFAIZcwjOqeicMR2OsOl4Q3t5RlvzkQhaEqLwtKYUAyWZsKfGYJCqe6SqFL28N2dK&#10;HNz0ry4CvJ/t94T+zJGbCz/tnOxu0FCvehVoa0UyTVnQIiiahqBNQKnVmzRX2SlAJljbHXx1cB+9&#10;J4jpIR7GikD8XWpdU880DU2L6huPdRSIE0StAmy+15O8FGLWYjBS3gJvhc6NzFwqZs1fVUhbIX09&#10;s9YAcV0fAVxZ3xp31vV4CIZOrVNOoDdWxtJTwYJUzcaUrmcE4hfQynBa2tXpf8ZreAatLqd5j8Z5&#10;FNYjMdDDShSS11xeDSv0Dr9EYPAZ+vS0HkPlE7y5nzHNjYBsTIfjcZT0p3NovN9YpIP35SH4jy23&#10;SVLEe9aDV4z5vEqm4/m0RGyA59DWT8U/NPwaw8Nv0Ot/bgD91wB+lwD+n67KtP90J8X9Zyg+7T8J&#10;2tqkwiv/tvsEQgsW4dasKLiS6VDSU9GTGA97fgruZ0ajsyQZlgqyvoosY8GWF1SuT6nI/7J+CZ7V&#10;z8MADWMkPx+P5lXh83nLMJRRgc+Xb8Y/nzyCL8mK/7pjFR41FOJRTR7ZYx6e0XC/XFqGv29ahj6C&#10;mz89C/25eXi5ZCl8JUUE8ATciQyn00zAvZIq9K1bA1tVCa5GEXjnL4C1rh7nslNxOCkChyZMxcnx&#10;s3A9loo5OR+X4rMJZhX4U2crjujZ43OT8XTfIQzv3sB7ScT1aVNwOz4Fg5s2Y3jnGlgEojOn8rt0&#10;Eo0zeH14G26VJpKVv4dTE8LRnF2GS5npOJ2djJME4ebFdMJrluBeTQFO0ikdjInFdbLbq2lxJAJT&#10;cGLOJDRm0OHnpBtZzZbl1WgszcTppBh0187D8La1uFdF9k6gv1FCdV1JdZsVi1MZqdhPh+w7fRD/&#10;xXMfI2e3o2lJETanReB0fQ3+2WnFn1pu4P6SUlwrJxjSuXcuLoeDquZeZRbuNpTj/spqdBKsrcuL&#10;cL04Gk10zudK0nGTCqZ1RQlu1GficF4CgSIFHSsqcYPgcDxzDvy7VuL+4jJcoFM7VRqHPYVUk8sK&#10;jbnuh/IjsC9jJg5lh+FqTTqdKEGcoG6lyr6zvADnKuggawl+BOiWFVmw729A+9Y6AnoVbNsJchtK&#10;0LQ0BxfLE3CxLJ7XX4DRkxtg21qFNirknq1FcOyeh9ZtZXDsqoR7M+tsWz6a91Xg/kkC++HlOL4u&#10;HzcOVMJnOYXRQSuJqY1K8DDsZ1cieI4gfbQKDwjgz+9twdDVlfw8nwQkH8PnV2D0PBXZhmI8O0ul&#10;vqcK/i3FuF+fgqtVCegh+flL01F4N9aij+8/O7SH6q8KBzJm40JKNOw1vP4Fy3E2oxRN8YVoz66G&#10;s6gWvWXlJKPL0JYYwz4zC12JJI4Ei5bcVNyhgm8vLMKK37yN+0UFcC6rw43iVFxMm4uWkkQq8Vy0&#10;s/1sDSVwrapA33aem6TFtpV2srQGq9kXVmfRnkgwzxFIr8/PRefGetza2IA1MR9gVexHyPr0V8gk&#10;AfjlL3+Nb337O/jOt76Ff/zhj1FZtRTf/oe3ED11Kg6sW4wj21bh4Nb1OH9oP7YtX4DtS8pwYlMd&#10;us7ux8qsJMwPm4ST1fmw71yBeyurcIb9e09eEmrCp2FjaS6OL52PU7Vs48psdK9fhL0ZkdiYNBkn&#10;ylh/JDuna8qwm8TxDO/JQ1L2svs8XCf2YVNyIk4TtK0b2b/3b8HdxVW4VJmHe0vmwbdjGVxbFuAW&#10;yeXVZQSdzht447yLx11NsFCN7yhIxj7W1+GKZHgOrUDrynlYMfljrCZ53zyL6ndBAR6d34EvrpxA&#10;69JFuFe/mES1DpdyYvDg2Frey1IciJwOa1Ue7pKQ3sqIQmdZDjry6NOKswm88bgcNxVtJGg3k2bj&#10;WloU+tYuxcnYWThLZX58ysc4OXUS9kydjG0TJ2H1Ox9g74w5OBKTYKwaueyjd3EqfjbuZyTjclI0&#10;Nn3yEXZ98ikuzJqDrsIyKvkYbPrZL3B22nj8/4j66/C8sjPLG17T6XQ66U4HKpWqFLiqzLYsZmZm&#10;ZmZmyZIlWbIstpiZmZkZzVguTCqcTvd092Temff96LrOt/ZxKvPHuR7pgQP7nH3/1tpw70W6/A4D&#10;E9RcvoE+xfOYN1fGpo8V1nxoevxZ7nZGdObXMXRDHbOqmhg89yF26PgfOBljWvcq5szUse1hzufN&#10;BhsutnTPZljnbx4EWOOzaBec+FP8ahliVFGBQCeY6crnTLWxwLi4zOtc5b2c5/vr7hRTvP4FuvEV&#10;uvFlawtM2BoxljrjcWoktmnKnqbFgWASDvhIHu04Sfct5kKLHMxiveCltSPC7b4McLGEoQDmohg5&#10;Lpy3DPBjGaTiM7G4g9x3/ddNrJstMv2ITTS9C3CLTayJvESnOsP3RCrSMbGQ+8YDeeDF7NoDzBGM&#10;op9dns94QOASngKgonVAbALkMsDp5MUKPCIP9uYJgUl4ivnXYgWqpfWHcr+8mJO9SXcsBtkJuIvB&#10;YWJet0hYIKAuWgXklJdiVL1ojud+NwjuVUJUZN0S08LEko+iVUE0cwvnLQAtHL48LY3lJPftiYUo&#10;ZNdOESI35z8l2I/pyunI5T7v+/xb9PsLt/4YYnnGTVHOFADrLDeR4nV3/wn2d15i9+QpHnzG/b5p&#10;Pn8+52QqjaiqSXOGhtKSno5w38/5GjuhYmLQc0lJcc7aE0fekdhwd+NNd8CIcBjGZvi6vBYPb6Vi&#10;lo7vOMgOZ7zxj+iel4w1sWpjLA+2OPZ0w9dZWfjvd+/hfnQafl3bjv/v/BwOYsJwFuaNB1GeOGUw&#10;OPZ1w5PQEHydkozd0ChsRsThMDgEz6NC8OfqKpympGDMxgZjxqaYMLPCvJcPjtOS8HnJbZ6LEUbp&#10;hl/XN2AmOxW3rI1wV98S9Sa22EmMx6Ocm6hQVUabmT4Wwr1QrHIJhR9/iD664c8aKjDg7oRWXQ0s&#10;eHjhJCMV/zXXiSlfKmklRcxZO+IwMpRl5YR2E2U03CDULT3wTXsf1tPTcZtKt9HSFmtJiXhUnIXV&#10;JB90UAmLQL/OID3m64I2W1O0WOpjwIGBOtiXat4WbRaqVP9XUaPL/TmaYZTBsNnZBOVW2mhm8JtO&#10;C0FvhDfyRT53B2Ms30nCQnYwuujMSu31kW5EmEZH4g8rC/jVRDcmE+no4r0xkeCDNbqUg9wozIY7&#10;YzMrDI+rc9AXJPZviGYXQzQS3tWuLEM6zQ1+r8PfCpV2pgRYILYYtMU+RuOp1MvSsZobTnHizIBJ&#10;wRJoi75oV0xn8NxifTCQGIgmiq8qBu4SJ1000pGNpwRiUYwWDmYgc9fGUBDfS3RDW5g1Acjyo1Mc&#10;jHHEBJ3dUkGMLDwGg+wxy++s0WGvlYYxkPthPcsH8xnuFASemMlx4nnwGakMx25FGDd+ryQIvelu&#10;GMm2xlCWMcYKXbBQG4HdzmS8mirCVn0M1msicdrO56iZjq9DvEZiqYTPTXMcHnck46AyCH+aLMDh&#10;XS/MxupiO80UG+l2mIq0xioFxVywtbw2+JP8DORTzCVdeB99rm68L1H488sv8YKiejynBb9bfYSz&#10;hm78sq4Rp1n5vN+eqFTWwroYKEVXU3njPJZ87HESG4r0d3+OBX9vjHo5o9PFDOVG11FqeAmTodbY&#10;SfPGXoonAa+HYU9DbGT6YL88Gtv1GcghRFP5/bGiJHRGueG2mQqiVD+Cj8rHiNR6HzH6H8Pqys+h&#10;fOEDfPe7/4DviQVLvvcDfHDuHB7fP4Irnbn5tXfQlOGKo6EipDrqwvXaxwhSvYhwjY+Qb6+CzTuE&#10;KEHXn0zBdDcJm3fj0U1hVh9gixJPa1RSnP5hY4qiKgbj6WGYTg3DaeVt9IT7oMLZAuMJoZhJi6RT&#10;9kKRiwUawjwwcSsCT7pLsMfv1Xm7ozvSG4uE9daddD6zwWgmlEf5/YcE+kFmIqqNtXDbQB1jWTHY&#10;rinAUkUuNuruYrY4E/0U9oWOFLWuBujyssYIhfAQY1IN3fRyXBBO88NxVJKK9aZyPJicR3d0CppY&#10;5xv1rqOF8KpXV0OzjipKlS6hyVgVfS7mmHQ1Ro3Gx2ixUsFaKJ9zO9bBK+cwRIDX6Sgi9f1/xj21&#10;C6hTuowa5RvIu3YZuTeu0n1zHxYUvXTACRcvI+bDX6BE6Soqz19E+o9/hCK+V6GgijY9HldFHbk/&#10;/wXufPQTDJlcx8MIV8xam6JbTQMzxvoYMtTEpJUJxtTfjCSfpdCYMVYjbE0xZsB6fvljrJhp4tTb&#10;GusUJIsE8hZF/p63HQ49XTAr5oibqeFJsC3+szgev8zNwp6nB9YJ6QXGkw13At7RBLsE9nGwG/YC&#10;nHAc4o6jUA8s8D4dhvngaXocdiODMOxkiuUQJz7HYXiUF4UXdxJA+Ii50n9NW7pGpy36r+nAZ+a2&#10;ML+4K0NbzNWWm4yFU6abFn/LA1O4ib+F+xbZxsS0BHkdWoJJAFikE5UzjxHI4m+Rn1mAXWxiWTSR&#10;SUqsbDYhpqetPcTi7nOI1K1iWxTzpQlSsTKamPMtFp/YP3v5BuJ04SJLlWh+FkAXTehrIsEFwbm+&#10;+ZjwJgC5D+GKBWzlV8J45/ARDk4eyylLlygWhJMWc8OFYxaDzkRKzFV+X6xOJdKdimVTRVO8gLMY&#10;TCcnRRB/CygLVy2a3IXAoAAQYwhWto8wtbIjDwoUGdbWRYsCN3nFKkJbbFsUCSsUNVt05uvCwS/u&#10;cB9iCtlTHBzShZ89wqNP90H37S+a0JtVb0hdF65LjR9dlup++rbU+MN/kbrevfCcrwcE+OCsma3/&#10;mqe3ATfFRQ8njNBR9Do5YYXO+GVJOm+4GU7jHHFKZ7hJ17dEFXs/3J3O2Q8vowPxPD4cr5Pi8TIx&#10;Df/e2Ydv6sqxzmDwhG7gQWoIThMCcUb3/iw7Hc9rm/Hl3Cp+t0XRFRPB94NwlpaMKR+Cz9kFc3Tk&#10;k3ZWWPFzx4KvB52NPSquXqWyVcCooy3uGWkhX+UaOsztMe3ii53YODxprcZQvD8KLr7HCqSPNh11&#10;NJz/CF0qNzBE9V1roIHbn7yNAVNVqmMzPLsZjh5jDbSoKOI4ikEqJYT71kKf5kUMi8El7j74zfYW&#10;A2sVcllpu0zMGPxj8bo6FwdpDMAuOuiy0sJ+Ch0nwdxLMLdT2Tby3ProqHt4ntUWhshVu4FSfR20&#10;UP02mumiXE8ZNxUv4I6+MubTwrFAB5By7RJuqSugw90CY3QZPax8lY4WuGlChZ2eihc9rfi8twEH&#10;d1IwThhOxHljS/QJ3o7DcowbFqJccHQrBpMR7nT2lmhxMUVviCdGWa67uXGYifFAnb0uqiyNCXc7&#10;jEd5YYDg7490xtLNEAzQnfeHWOG0PA3TSf7o9LNEf7gT2oLtGZRvoj+BztTVFLl0LSV2ehhNppst&#10;S0ZbqCVaAykK6MY37xIKdO61DLyddPe9IQR2ZiD2qjIxTYfbH2JD4JtjIMsVIzkeOCqNxgYhPh7P&#10;80m0wWSyHTbzfPCiOQ3PmhLwKYH8qiEcG7d9sZBmjpkEbfREqGEi2wx7NV74YjIHD3rScdaVgkdd&#10;8dit57Hq/LBVRbHYHIxXA/F43h2D1z2x+KIvHvtlHphONMBIuDpFjB72cv0p5IKwGW6H40QXPC+I&#10;xkKoGzos9BjgeT9tnLGVW4yZkkb89tHX+Mu//RcOFmbQI9bVr++ggLqLTntH7IaFoc/IDE0a6ug3&#10;N8Ew73kZnVwThWA/RViNgRJuq3+CajMlTBOUG3x25mJs0eyghkpzRTR7GmMywwdbNckUK4GopKhs&#10;CLPltTqg1c8aefY6sD7/U0TofIQMB204qnwCC40bMNLRgrmhPn78w3/B9//+OyhMDkdDqidK/XUw&#10;XRyI+dJAdCQ7ozbSFaU+lmjkPR5I98BIug+mcygSo+xlwdUcZIFaL13U+hihJdwRfUl+eDFYjVre&#10;v85YL0zf5H26m0ExFoX5nETsl2RjnPDvT/DEUHoQRrOi0EhxNhTvSdiHE94+GMuk+LrL+pwejOFo&#10;T3RSWI5QDG7fTMBiVChqjfXQ5GCJJi8KTl8+ezG+eNZVg8ed1WiKCkaeDQFLxz9O6G/RHS6EB2M2&#10;NBAbSREUyzYYCOAz0JiBmdICJGvro93cgm5XG9X6mmi2sMBUkB9qLQ3RQlD3uNigVU8R0056WAyx&#10;xTbrSIu2Ou5+/D7GaFIqKdoS3n0bDYRwjaIKUn70NiK+/2NC/QOUq6nIzep36cijf/o2In/4z8j6&#10;+U+RzTJvovAfs7XFtKs7tiLD0KKrj5IPzqNflYaAx1s1VSOgaRjonM+CWV/93bHt74MJdT30X7iA&#10;FSNVHPrwOgLssO5sjSl9LSyYaGNA/RqmTDQxTTH2MNwbnyWF44RCcMvaEAfORlhz1MQT1rdfFaVh&#10;P8yLjt4WK2IAXIQn9n0dsB/AGM0yf0yR/Zr37jljzC6BfhLjj5d5SbhP0bQU4oL1KFccZvjjwa0Q&#10;3M8LBcQ86ynCW6yWJRbsECsWiUXa58QI9PktLNNdy3nIuYksaALUYoUkeU1kbmLgmBgoJjdvE2Yz&#10;BJdIni820TwuwC2a1MUmRoYL+M3zd99+R7h1OW0roTuzLqZ20fELRywgymOKBU7E3GiRR1wsJiKm&#10;hYmpYlu7Z3LCC5E7fYH/C1curwZFAIskMaLvW4Bb9ItvHz2TPxfJKnYJ3W26XdFsLxy5GHEvkmaI&#10;uegC8gL4a4S3vDa0eKUDl5vF5f7vE8Ke58S/Rd+8yB8tMriJ6W5vEs7sU4jsUJDsyCJjk856kbAW&#10;K66JpnPhukW2qnXRby5aDygI1tZFeskz7IipbIcP8eDZYwFvxzyF6/PpN85JddduSENKetKQsoHU&#10;+f41afD9KwLgEuEt0YWL7fmGl+/BWoDvICHuz1eDWWcXxV5HY4y7GWHRQx+n4bZ4QGBsBzpQ2bng&#10;YbQ7HtPFPInzxEmkO44ZAJ+wgv6uvASHMQyi6ZH47Z1svLrJYJoRjWcpUXhN5fioKB9fjY/gV/OT&#10;VNXBeJwcil+V3sZhQgy2woOwExWBSRcn9JsaY8qVLoYAb9LRx7CpOTp09FB2XQH1Wob83BHD5g4Y&#10;8/LDStFNDHNfJQxuTayMA8bmGFLXRdN1VVRoaKBMVRUlFy+gTVRKcyM0X7+EuutX0Muguxkfglel&#10;qdihAx/UVcWwkTH6fJ2wXZWByTgPZJz7GZ21G1bSo3GfznOB0OqyVMEwncVpfjKdFZ27nSbKta+j&#10;1UIfrVamqLOzRq0HXZSFNUqtHDEXS8gkxaHJUIfnosJzUsE9fSWerzLyKE5azc0xF+SPYV8fjEdH&#10;oTUoEGVONli8mYhduv77lbk4o5BaSQ3lvnywlxGKk5wwbCYS1GKAnqUWWu0M0GKrj166795ALwyH&#10;+2EjORBjgYSnJ4Mcg1mdlREG/WzRSnCMxrnioCgaA3TQ7Z562M2LpEv2wRDLYTTKGQMEyVxGINpD&#10;HFHtZYkad2s0uNthMMyboA9CA8HQEcSgH+LKc/bi79zRQNc/SaG2eTMGO7djsFYQiek0DwxF29LR&#10;eWPubgQdmx8OCfCdO+F08y7oCTLDUKgNgRmG34yU46uR23hBV/2yJQaP6mKwm++DnVue2L7tiQeN&#10;ITiuI+h74/C0O4mgTsOnQ6m43xaO/TpfunsHnDS441mnH553BOA348n4qj8eL1p5bdmEWIIF2sP0&#10;sXnLHw8LYzBFFzznZYgnOQxwN4PRZ6yIDoquQS1t1H1yCc1GlhjJysYf9jbxsLMJVXrG8vzfESMb&#10;7NMZfZ4cx0Aajf2b2djJz8FSLIFGRz4cYCxnPKzWvYx6ExWM+9kzYIZhLtKRAsoWtW7aKKFgzLPW&#10;RDUBOJEfjbEkX9S7GKHMUQOltqqo9zJDNR1XiOF1eGlchMW1D3H1pz+Ap4kGOorT0VaQgCB7M7jq&#10;q+OOaOEoCMLKXdHCQXGaYI3JWxRWFAalPqZoZz0dTA9Af6I3qn0tUUIY3LHXQ42nORr8bHhvQrBb&#10;kY0e1u/+eHfUB4kph7ZoS+TzkxeP+dvxWOHxVnMj0RVEgRpjj5n8UAwQ+MW2WnwObLCUG47OKCcs&#10;FsVhpzyd4swXPSHOGIzzwSCF4UJWNGZjQlDLZ7Dd3QETUUFo87BBh7cttgrTsVaYgWo/DzpwPp+B&#10;FO83o7CZn4KFhAjs56RQ+ASg09kS7Y7qGAnQQDPL6Y4BoW1kgRo64bvXrqBcUwWjAe7odrHEQUYk&#10;1qIJc8XzGLfUwRyf+x4bfSS/+wukvvMuWo0MUMBYEvPuB7irqof8T24g82efIPWn55D6sw/4/0XC&#10;XhPZP/85En7wI9z6+btouH4VPToaeJWRiNPYMGwEeGGO11LKY1fweRlV1cIIY0vfNQoEfUXsUqC8&#10;SAjCYXQA40swxnQpIlUUsGSpzhhqh2UPU8xb6WPJnAKDAr9N4TxmzHiu5tq4z3j6W8aXx6xvG3Tk&#10;jwLtMGenwuM64TnrynEqhTRF1nKwM07iAnDI7++EONAkheJVfiQ+o8B/lhWJIwqkw1hfClV/7MYR&#10;+hFO2E/0wn0KuUeE90l2IORlQ2dWxDquJ/KgsZkFsWbwEcG9hwW68BXRdC4GrRE8ItGLnOxeNLET&#10;Pt9uInmKgLgAuJibLS9Zx03AW152dGlfhrcAt5jrLZYsFSPIRV+zWKlLOHTRPy6apeVR7vxMfH+L&#10;4N0UfdKEoQxu7ltMIRN5zsUAsG06bzHaXcwbFxAWfdlyytR1QvKvzdxiDrvIaCUALPrXRd50sbjJ&#10;KsErkrgI0SIWT9kgpDcEsCke5FSoAuTCfRPCYhyAPHVNOG5uYtS7GPy2vs19iIFoYmT7Hh32Pstg&#10;V6ylK9ZAFk3o97HCaxZOXPR/b/G4wnmLldH2KC4EwDe3jiDWRxZpCTdP6OBtXRS5DSYqXZIqFBSl&#10;phvqUpeartSloCy1fHBemlBSJ8xVpT5tDYnuW2pT1JIIbulxQpI04WLz/CQ8UIY5//bnprjgpIVN&#10;Bp0dX1McsFI+ZcU+pks7DLXFHp3airel7MwfhPniYUIoniQH4U93U/GvFTn4PD8RD5IC8DQ+EL/J&#10;pqOng3yZHoo9Bv0HiX74TSEdV3Y0jmL9cJAQgrPCm9hMTkCDgQ6GnGzR6+qGIW9vrMZGYysxDn3u&#10;hJNfJGbC4zDg7Io+Z37u70WQu2LM2xONlhYYsmCgdGTlNXdEkb4FweVAIeCEPgcP9Dq6oUKLQL+h&#10;IM/n3I4LwwED2E60mB5ii0Vff6wnxmDAwwKVCr+gc38PezeL8cfFEcyGuaHTVAmTXlTOrMTHpbmY&#10;ifVEizUDiNolDLlaY8TbEZU2hii2p5NwskelnR0WosN5nAh5WtKAmzsDegCKL39Apf8OmizNsZ2a&#10;igW6u/bQMNyysUUB1X2rvwdO76bj9HYs7hfF4tOaHBznxfK8TDDpZ043QiHhqocBFxPM+DqizYou&#10;1dEIc2Ge6A/wZHDktUS64Zgqe1mMGrfUx1yAB1V3NEZDrTASYYPD3BCWrRH6CLHJaFe0B1pjltDe&#10;zqPboWDr9TNDnbMuuvztMJUQjEUKscEQN9TYGaGS19fm5YhuXm+LA8VWlA9dtjsGI71xUMLA05yJ&#10;ObrsXgK6I8AUg8mEfKo33aUtHbUzHtxLwONGihI6gcU4d0IwGL8bLMY3o4V43BKL5y3xeFQjpoKF&#10;4UlVPJ60JGH/XiDWC51xxtdndOlf96bSYafgQVMEDqrpwit9cL/eBw8bvPG8OQD/MXsLf1m4g1cU&#10;A1vFftgsDcU8xcBEvC1W6SKnAxww6GHJc7mFiVBnNOhfwSqDbpuyAkZMzLASGotaGzdUWpiiXOUG&#10;qn7xAUaUVLFL13fk6YZVH3eMuTngVVMpPu9pQHegNzrpmEYiTDETaMTPjPGAz/bjnDgC3Zz3QFUW&#10;VBU2SsixuoZQrYtI5n3rTQnCQKQTugItUe8rBtopcFNBsas2cj0M4KD4MfTOv4urP/lHxNhpoDbW&#10;DvVx9piuysJOWzEG6Ox3yqOwwzJdLYvHWC4daznrWE0iumM96JJt6bpdCV53dESJqYS+qA1ypet2&#10;p6jxw3JBHHZLUtHsbUohZo/ReJFYxhU3HemWRatbeRq2ipIxRwj0BFihI8yO99IPXfxOA4XGZKoP&#10;TutT6fDdeR4p2MqPx2paBLq87VDtYk6nTyFOJ9jkZIkuT+4/1AfzrHc9nnZotuezF8X6y/ov1h7I&#10;sTJBDZ/TcYLosPomjsuysZYZjR46zBorQzSbaaKNwqhG9ROU6SmjzswcdRparMu6/IziwMYMU27m&#10;2BBTIM0VUHz1fdw69wvc01JCs4kOot/6MRLPnUO1hS3SLl9G8qWrKDO0QO41VWReoAigAag1NpOT&#10;S+W88w7u0I0XvvcJqi9dRwvd+JyLNXbpeKedzQhfE4xpqqNF4SqGjI2w6uyBfnVNdChcwjTFwrqX&#10;NRZdTLHAuDBtb4UWxesY0ROrjdGlO5tg1dEMcwT3rKk2pow1MW6ugw1vijF7ff5GH4d8JvZomJac&#10;DPAk1gWbrI8Hkc749HYEPitLlIX8AuvjCevmcbQ3VvwtcSq6aRJdsZfghr1Y3o8IVyz6W2OVgmE3&#10;zhnHaT54ejsKT4sJ+LJkPCtJEqlURR7zPXlUt1gnWKTtm5oViRk2MMtNJCsRrlYAVAb0xhGBSXdL&#10;WIo52QKq32Y/E0sjyivlrB3SUfN/7lsMYhOr4Igmc+HOVwmxN9B+A3D5lfv6ds63nIyF+xRTxQSo&#10;RZO5OLYAsIC07MZFFjUZfALgYu41gUrIi024apH7XGSYE/uXly6kCBD7EAPRxPvb3Of2/n3snzyT&#10;1yAX+xPT1VYJVzFXfVk0r2+LxP5vVg174+4fyt95Myqe0Ob/u/vc9nhe/FuMJVg7pIA4okDhuYkc&#10;7CuimZ+/FU39YhMD2pYpatZWj7FLoSDmha9vEvobLCuxrvL2mgC4Qb2h5gEduFR/WVWquqAgdWkZ&#10;Sb0KmlLju1eljo/VpAk1I2lEVVcaVTaShlQMpFVHV4kuXKLzlghvAXJp2tXqOV+b+ao4bH0Zow4q&#10;OKRCf0UlvhvmiB2q971AZ+yGeFHp+eF1WhSe0Wm8yA3Fa7q7T/lwnGWF4pQB6jjSC19mRuI5A8an&#10;acG4zwduP9gFL1LC8TQhEE9CPXAY6IZH9+7gm5lxFBto07GaYMkrAI9uZuBBbgK2KQKGqXj73d0w&#10;Tae3fysOQyEMSO4W2AijUwsOwKifFyronHZLmrBU3og4LXO6YULlbj5eNFWhltDJNTdAkYY6GlXV&#10;MOdogSV/MXXMEoNOdNXJ8Ti4fRuPq2sYcE1Rr6uBufg4bFOMlOteQ8X1X6CP8DopKcCv+hqxlR6M&#10;fntNlDHIjtOlLkU4o91WB4Va13BbSwU1Rgw65lqo0FZA7Ls/kd3aye1iNOmqo+AGXbu7M5Yz0zBX&#10;lIcvz7aQ7uOMVBMDdNJJnBUm4zgrCDsp3nhQHI/ZUBcUq3wsN993O+hhxM8a6wTnGstgKZgChRV9&#10;kkJqOyMG4yzvUVbozRQGFT86R1dznGXG4lkR3VSyB3q8DTHBYNxqoUrXqMbvu6IjxA7TBPhJSQom&#10;w+nCva0pTvSxHB+MXZ7LZkEMnbg+7tE5zGbEYSouEP0MznUUDgu8x9uFSdjMIyzzwzCd6UZBYIJa&#10;a3V0+ljIg5LWs6KwmuyPqQg7bOUF4H5tMlYI7g3CYDfdE08qo/CwKhILqTaYTbLAZrY7TopC8HVn&#10;Dj4buImtsgBs3PbDWWU0vujMxG+G8/HVUC6edqThpDYBD+qTcL8hBs9a4vh5Cn47mIM/jt7Gs4Z4&#10;/HG8iCBPwmllKBbTHDEX7YTN1FBsZcTjl/1DqBIDH5XOY97VCLXqV9Hq4YZfMtZMFXUhWtGA5a6B&#10;KXsnfFlUiL2oSGzdysdGYSGq1K6iW/sKpilquq10ZDE4GW1H4alPt+OBxzdj+VyYoUrzY0x6mqCD&#10;rrtI/zxyLa4g014bRZ4WGE4NQk+4HZbyQ7BQGEJH7IECK0WkmFxADDfn6z+Fq/oFpLobI4/OPttJ&#10;CfWE+EBuMNZKonFYHoa98kgMZPhhnPeoNzMYQxmumC/wx0iGD9oirQn3eCyIwYKldLRNmRjI9keJ&#10;NwVgqgsWcsWYCFuUWVxCPx3753VF6PBzQKTyR6gLtMXz9hJsFSRR1HlhINAJDb7WaI+kMPB1Qp2b&#10;BWbSg/C0PRedsXS5MS6YYN0ep0CYCKJg8HFChYsVisz1kaethjZCeyCUIjzEmxDVQx2frxYXI+Rp&#10;XcFtQwXcJvhKPG0wlxeJh00F2C9Ow2CwK/L1bqDa1hA1hlq4ff4cSuiG97ISUWKghnsU+1NhFHp3&#10;S9Blb40OHSVMmGlhwEgFPXaWGPLxQZ7CDRRcuYbMX7yLW3TXd7VNkPjJx2ihyF5LT0O2igrSlOmw&#10;eazBIB8UKKkR/OfQqq6Cfn0DtGtqoIfHWXC2wZi9AfqNVdB34wrGud85Uz2cxAThNDURQwT1gIku&#10;1gjiZQ9rTPCcZ2yNMc7vdGoqY5HgX6AwGjNSxhrjyIqjCQZE+lS67M9ocLbDXTDqqImtMCss+Rhg&#10;0EYNqxR9J8nuOIr3wHqQPYHtijPev5UECqEwF+xSpK0F22HSXQ/LoeaMCTZYCrXAVrQ97hPo2zEO&#10;NBB2OMl0x/08f7y6l4znNWl41ZiL+xWpkKElmsPFqOnp+V0C/JBAOaMTF7mM9wnwM8LrCaF7goUt&#10;OnBuwtGKpvO5lX0ZmgK4Ymm7OQJcJEoRr0sCiPye3M8tHPVfYS2P5OZ7MnTFe0IEiL/pdMUm3Llw&#10;6WITn4s0qBvyfHAxiOxNX/QaBcQm4S3W1BZZ0YQzFiPKBeS3jp7IGYrElK9vxYLorxb7Ef+Lpnix&#10;Frj4nVjece/4KSH+RJ5Ctnvygi75GZaWKSjEYiz8vhiUJkSBPAed+1oVwoL73uG2K8QBgSyysok1&#10;dWd4TtN7J5giwEW+YjF1TUyL2+QmnPiCPBqe++bfG6sn2N4U/fZvRMoGXf+jFy9AeBvQfR/wVSLM&#10;pUYlDanjurrUd11b6jyvKY2pW0iTJrZSq5KaNKxlLC2Y2kkt11SlcTNHacM7QFr1cpH6jdUlOnEB&#10;8oNuGz2DvCs/QzMdyqKbDs6iHPGIEHiUxgci0x8HqXTkKQF4Rpi9yg7Bawblx2l+2I8nOFNC8Kwg&#10;jfCg0y7IwFd3Mgn0QGyGOmHFzQpPQ3zlJDFrDs746mYuvqDS7zXVwISVNTYcXXAW6IHXpbfxoCwf&#10;s1FBdOV0v35UwF726DAlyGys0MtK08+KOmlrg2YtTZSqqWCPQFy7Wwj3n7yFPLF0o742jgnKSgtL&#10;dHrw934+mPDyRoONO7oDInFcWYattAxspWRgqpRO8OkuesTIXQL5MDkE9xQ+RN2H76JTSQGt2ipY&#10;YTD7tCyL52GKdq2P0KlxCcuBrpgLpdvXUUT5uZ+i+GMGQDU6A1N1VOgqIP/aFXQ5OaLJxgINhnro&#10;sDCiGLHHVGwgRhIDsVSciipXU9Ta6mGaFXU3gYHQywLj/jYMeDaEthXGXdzkTGEtpoaYpnhapIts&#10;ZvAbsdfDVAB/kxRMSKfgqDAGzbZqGHI1QY+TKUZCXLCTG4XDnCiMBDCgU73vpIWj19kcnfy805MO&#10;kYCZpBvu8rFmoPbAbHg4HqbdxEiwD5731mEiKQAV+oqYoGD7tOU25qNtGCC15Sk5g4T0/eIEHNI5&#10;rSa4oJ5ir8ZMBVOh7hgOcMaQlx12ksOxnRKMcTq48XhHdEUy2CUyKGWFYDcnCEd3ovDgbgKDP52/&#10;3TUcFkbiUV0mHjVmEMJJeNmYgN+MlOL3E4349XgDfrPSgP866cbv1hrwy/FafD1ch5f9pXjaloPf&#10;D5fgPxbr8bLnFl725uPLvnw8rorAp+1peFiXjD8N1eCULmSEx5p31WEZXsYwITxlY4Ae/RtocnfF&#10;H08fYaK4GFHnL2PJ1w1z9paYdaGwcbDBdLAzOlwt0WZhh1Y1DTQrXkYPn9sXfMbPSgopXIxxnB6L&#10;o8QQ1Ghfw6i7Id2+EV2kBmqsFdHrQ0EQb4c+OqvuBF/UB1qgL94GoxQ+faxbGZbKSDY9jxijd5Ht&#10;qoIcbwPk+pngjr8xEi2uYpxlM5QbjtHsAKwWBGCS0K+ne64MckCZrw0GY93Q5W+OQTH/PcQCOwT3&#10;CwqY+9XROKtPwWiGN/JslFDqqIXJeDfM836UGPI5dtPFHMVfs6Ml8nRV0ezlgPnMKO7DBe2+9hiJ&#10;8EFHsC1mb0WhmXW3xNJCHluxnB2F0axAVPKYNW4maHMywW5WOO5X5eKwpkyeKnfX3AylDua4R6F7&#10;h0ArNWb99XbCKOtSO93ocnIoqpz0Uc9y2syLw3pGNAb8nNDC39xUuYS7ZmqotNZAk4MudkT/cG48&#10;MhU+RmeML744WpLniZeJ1rXLH6LXXAVHqR54UVeAr/o6UWRigTzWxbwr11GqoIxsQjzp3IcUr6Zo&#10;sDRE2pX3KOKUMM6ya7Mxwh1VRZRw6xN907o30EUBsUIxMmViih6NG2i7fh7NFz9C69Wr2PJ3xae3&#10;ErBCE9Jlq4ExPk9rNAV7/H/OlXXXUhdHwV5YcXbEBgX6SoANZrzMsRXujglnI7ToX8WMK5+XKHdM&#10;OWtjwk0d+xFitUZLrARaYS/JG4dpAThKD8Ay7+eojzFmwiyxGGaB+RBjLISaYDHcHIshpjKo95Jd&#10;sZnkjo00XyxR/M+neGGaz9QonfldF23kOWgjg0Iyj7EhhM895pbEKjRv5nJPzu7QiYtViwjUDeEY&#10;RbKRR3LzuQCzWLVmScybJiCF+xZLeMr5yQlx0Q8tlqlbEgt9EJBLu4QzQSsWjRevAugC1GIetWjW&#10;loFKVyoSsojmctEXLuZfi4FrW8cvsC4SqIj/CV+xyX3YBKoAuDyITeQb57HW+SqStIgkLOK8xKA8&#10;AV0xel1MC1sn/AW4xbHFZ6IJXCyMIvKbi2lfYj1wuR/8kNcqmte3n2JjgyJgVTh2kWb1CXaPnkHO&#10;vCYEAN/b5L7XRRP8tmgmF839vH6+N8+/5zdZRrvHb9ZQF/3fPO7uwWN5URN5cJ0Y8Ccy363w96sE&#10;vMiLfvIcJw9e48tffSoA7k/3/bxOSVFquqYj1V9Qk/r52nVJQ2r6SEVquawlTds6S7XXFKUBTX1p&#10;3d5RaldSkQaNLaQHiYnCeUsd+lelWXsDifCWAe70sx+h3EydbkITywGG2I2xxSOq/NNUNxwyCB/G&#10;0DHyQTtN9sR+jBMfTkdsRntiN96fAAzF09w4vKKLe1KUhk/rC7Gfn4iN+HA8E5mT7G2wYGmF18l0&#10;TslBmHUww15mOo7vFPJ4Tvx9Gn7b2o7HZXewExeFBQc7NF66iubryph2D8A+P2+ztUU/g8mGmE/u&#10;aIe7qgoo0FRDrakN+uycUEMl3WFmikZTY8zTAczGhWD5bjn+9PAVum+mYizKAVM+JpgLckJbmCc6&#10;siLRQhd6kpeKzfQUlGqpoV5NCYMmYnlJqnRrE4xYGaBD7QpaLn6IWSNd3E+NomAJQ/W1a+jXoxv2&#10;9kWDnTVaHY1RZ6otr4Feqnqd6v8GyswMUabPyu7lhLlwH9Tb6KDDxRT9XjbooCqfDLDDLF11g6Ue&#10;Ksw0UWuvgxZHfXn6W5spHQfdz0oknZMLAygDzIyPFbYpOBajvFipXdDlbYp6K3W022pjLNgeQ5H2&#10;2Lodhp1bIegNYHC9FY6V1DBMRgVg82YSZtOiMRQXgLVb8aj3olBICsFOQSIel6YQ6PrYJmDbrJXR&#10;qHkJI25U8/mxmPDRQx8DwX58NDYSQ3mumphk4JqLsUONzRXMEUqPi2LolEKxIBLeEP7Ntvr8TBd1&#10;rlZoZEBs5fsndyju6AjWM30xQiEw7CrO2Qift+fjl5PVeEwIn9XF4cG9SPxhvhZ/2evHn5ab8G87&#10;jfi/ztrwh7V7+N1CHf59oxd/2unFF+OVBPYdfNp7G6+Hi/HntXZ82V2A+7f98bAkBAdFgXhalSqL&#10;hmEGyQFrdbQQJjtp8dhJpYPluXV4OKHK2hrJH11A+UUFTOnroEtTAQvhFFuRgcjSuoQ6Oqzfjgxi&#10;ifdvN8oT62HOeEHYnYr19+lcT5P8sMn3Om200e2uS1FkIU/hGw61xkyUOVYynDGVynuTQCEUbY66&#10;AG2km36ASK33EKL+Id25BtoTzNEcY4FSP100JThgrjwcZSEEQk8ujrpyMV0UhL2aWIxl+6A6xB4N&#10;EW6YyA7Dan40WnzMMBDljGk69a26FOzWxeNhWwaOapIwkuqFPCsV5BrQzdvRBdtS+BpdxmioI3ay&#10;k9Ef4Ic6FydUutqig267h5Bv9LfAPRc9ikx1HFQnYIgifTYrBkPh3hiL9sBSfiSq/CxQ5SESGDli&#10;nXX+5F4+XnbWYy4tDq101iKh0MOmPNTyGW+gO52I9MNAmDvGAuk8Q93Q7mGBfm87zMUGy61pVVoa&#10;qGS9yfjg57itcgVFWgpoplsVeRzaHQxQxme/3ckYsxQd054OGDDQR8Pli+jXVsCwhTLroDHKjZQQ&#10;+t47yFBQQIm+LqosDFFtaYwCZbrsKwpI/+ADJH/4DhoMtNBPYdxMEVCnwXKhY25j/e5X/QQLdnw+&#10;/B0wqqKORgqEboqygzAPLBPIk6yDp1G813xuRo2VMGKigFEjNUyb62PW2hCzznqY89THGIX5vLs5&#10;dvlMHCfQ+MQHYNBJF23miliPYHmJrIdO6pj21meMNcMqn82dSBoIxtcNuurlcCuKdFOaDxMsB1li&#10;NcQKKxG2mGfsGot0xFC0C4YTPVHha44YnoeX+hU4Kl2CreIlWKleg5HadXzw9s9w6ZPLuHpJBefe&#10;u4af/+wCZKctL+kpcpPLucqPMTlP5014i4QtIpf3mzWGBZzEgLQDGdryOtaiP1zASzhv8R6/s7hN&#10;QHETLnyW780TtuJVDFgToBYgfTPvm68C3GtCAIi+8DcA3ya8xYhw4cbF9C0xdUsMmpPniP/VgcsA&#10;F/AVLlr0SxPGAs7Cya7z7w2xMhiBKly4EAJi/6IpXAw+kxdFIXxlZyy+LyBNwO6dPZeb2ze2HmN/&#10;/xWWVngddNE7opldNMsT3mJK2BrfW6coESPHV3ePCOsjrInBcPvPZcEhFjkRq5fJi7zQbctzwOmy&#10;N1iesjhiOYj+90O+d7T9HDubz+VWgP2TUxRpX3ckwOdzFS5KbVc1pdaPdaXeq8bSnKa11HZRRar7&#10;SFHqUjKUFhzcpdorN6QeRQ1pzshC6lHWkEaMraQ1bx9pwt5MGjBSkMYNrwuAPy/XvhjLV8V77nZY&#10;DDXHko8uZt11qEgNsR5ghMNIazm/79PsYBxn+WIzjiozjA9kjCeBFoyz9DC8JDBeFhBw2ZH4rK0K&#10;vx3rwWQsXWBcBA6CfbHm6YYzwvlJQgRO4+LxorsPr+YW0OYeyIc0iY5pEH+Y7cRpRRKmfa1Qc/kT&#10;9OroYC8uDs8KCzAR5Cc3r58lRuM0JgwbdI39rnR64ZF4WV2DAU9X1OpqUCX74Dg/Dms5EXR/YZgu&#10;LUSxvRHadK9jVE8JU2Y66LUyRru7DZ2iJ7YykvG4rQ19CZEoZcXfSErBVuKb6TCtdFxt2spoUbyB&#10;CVsT7KcEYCfGGyU3zmM1NABf1lXIU8fyb7yHO0oXUaevjRp9TVSZaqHIzhzJytfQaG6Mfic71Bpo&#10;yoPwynRUUWWgjskgZ/QRpAU6KnQPVOURvpiOd8eQN92NkToOUyKwFhcsr7DWbm+GGQbuhzXZWGBg&#10;GKEIGKY7r+Z+Sq9dwDTdb5+vGSai7DHsQzfOwD7ka8mASVdOYD+tvoWn9bexkhuNfjr/CitdLMQT&#10;9nnx2LuXiEobOhFzLYyYaWM/xB2DImuYixkGXRmc/O3w6k4BPi25i0bejzFnO8xEumDQTw9LAcb4&#10;ujoZj0oTsJbogy5HPf7GGK1WWmizt8ZsNGEZQgee4otXVYlYy/DBTLgrlhmMDvID8Su66G/mq/HF&#10;bCm+HC/Ck840/Hq5Dr/bbMI3SxX4/Rq35TL8er4E/7rViP846sZfHo3gX7fb8dVoCZ505ODXM7WE&#10;ewOOK5NxVBCKxyXRWKLoHItyQh8DcjsB1WKtjXEPW2wkR2A4xg/5ZloUGYSQnSnha4xRQ1MMKN/A&#10;HJ3ZRkwE6hyskXTxfYLAGFuF2RhgoH1AeIkuozkCbptB9bcVhGV2IA7Sud2KxDaPvZDpjVle69at&#10;MCylOaPZRxm1Hpd4TD1MZ9ihIVgb1f7qqKd4yXNQRqkvRV0i3W5hECr9DDHA8tmpT8ZKVTQO2rOw&#10;15SC6QLu87YvOpPd0Jbkj/GcSMzdCsXczUBMZvjyuXVFR4oLBsSc8xoKpYkKrJfFoI8OrcBem0C2&#10;pFDRR5mxMsosKFIpIqfENdIt3qN4zhdjOSgOhyjOO/jMlFuqocjgKmZjKdLzA/C0+SbG4j2wSJe3&#10;kOqDMicDZBixTlBEzmZGYj0nCi+qbxIyHuj3IJTSfTEV68o6ILKi2WInMxpN7iYYD7LDdJQbllNC&#10;MBjoijp3K5RbG+GWihJq9DRRpnoFhSqXkX39Y5QZqaLFywTTKf7ywLpaK1X0mN1Aq/5lrNDRz7g6&#10;4O4nH6CCMaJa6UPcvPgzhLz1U8R9fA53jLUxz+d6qyQb9Q62SP74Y2Rd/AR5CpdRKRax0VRHm4Ya&#10;enQoaD54ByVv/xBDypewTpEzbaaG7o8/QavSR5ij2D+5GUYX7IouPi/TtmZYtDEg6PWx6GaOGScK&#10;UQrtIRMVzHvo04joodtcHf3WGtjl832fbnoz2g0DTjqs/9p4lBvGuOKKcT+6a5bzlK8FnbUtloLt&#10;sBBgjelgC0yHW2KQ4ruddbmW9eiulSaS9K7BW/kC7K5/AtPLH8PgyiVce+99/PQf/wXv/vwcrilo&#10;QFvXDMYmtjAxdYRPQBwqanrR0DqBgrttSMuqhtx8LuZ6zy6K9bEJOkJ7gk58TsztFgAX7lyAVow0&#10;J4hF37TYxJQz8b8AsejvnRX/0/mK1cHkpnTxXeGa95/y9SEB/mbkuQxq/ka4enlgHIEonK4YbS76&#10;qAVoBbhFGlKREvVNv7g45huAv4G46DMX26nsvuUWAR5XOG7RbC/mcy/yvWXhvLkfMZhOiIM3I8jF&#10;fsXo9Edv+tK5H9E8vn/6glDnZ6Jv+uA59o9eYkcevf5mDreY/rVDMfC3qWF8T6znPL++R/cvhMBj&#10;7kcsASn2/6bctvae0X0/w/a2AL/oS79PgUKxcPQQJzz2o8NXONp/if2DM+G8FUuv3xjMMLsu8VXq&#10;um4k9StbSn0aFtKwjonUcVVdaj2vJg2rW0jHARHSkK6R1KWgJvWo6koLbj5So4GJtBYTKe2lxwpw&#10;SyPWuhLhLbbnlcHxg01xWY47RbEYctNGl7kyulnhZ7y1cZxE95wfhGe3w3Gc44M90e+S4IODNMI7&#10;U/SJE6L5IfjydiQeJQXgNC0KD/OysBYTimcFqXicG48ndK9f3M7EH1vKcBgbgoeF+Vjld5bjYrCW&#10;no9P29vx9WgLA0Y+puO4fzql0QAfbCcFYz0+GDMhnlhNCMQe3c9xeiR+U30XPW42hK4xjm8XYToo&#10;BP1W1jiJp2DICMYBK8uAjQbqdNRQp6aCCT7gA8Z2aNE3xoCtM7ocHDDh7UbYeWL59i1sluah2dsB&#10;LxvuYToxErcM6O7tLdDjaI8RfncjivBhpZo218awrTldTAbOSm9hgJWt+NrPUa+thAkvF3TYWdF5&#10;q+GOhRHSVK4j7eIF5CupoVxHH3nqaijRoxsyN8ewnzNq7A2RSxdQYqaH+4VZ2Einy2WgraCi7rI3&#10;xz1LI7ofiqbSYuzfTsFBZbpcNtOBTviyvhgzfu4oOncOzRoq6GcgHqdjrFe/TrGihnbus9uZgSbC&#10;g+6HKj7WE6OEZ7n+NVSrM2B5OeH1vTv41Vwvar0c0GZmjHU/X/yxsRxLKYQDjzMT4YKNeE+c5qRg&#10;KTQWw8ZB2ArKxoPCUqzEh+Iwwhv36UgXU+MxHRtDQReJfTquIRcTBm0LbJXfwuO6IvQzgE+FWmI9&#10;i46EDnCJIFjOoRAsicKjzmw66kJ8M12GP63U4peL9/BivBh/2GzG79bq8PlYIV4P5uO3S/fwx91m&#10;/I/7A/jzTge+mavFnxaaKPrq8KKngA4+iyIll+KxkBD1QYu3NartLdHgZI9OT1PCxJz33RC9bhbI&#10;N1FFNGFRQZEyHeWKrTBfrDqZU9xp4ywyCh0mxsg//wHm/f2wFRtBQWuJBR9brPm7YYsO68t7Gfiq&#10;KQsvqrLxWeMdfNNfgxdtN3FQHslnOggzyS4YiTJDpf1VlNteQHeQFsaTbdEYpI0qn+sYSLZCb6I9&#10;6sNYLoUBhG4xGmMYxAvDcdaWjUftmThtTMWj5nQclEVhJMEJJR4mqAhyQiddf1OIJZ23OZ42pRHi&#10;Hijx0UFJsDFGbgVSBOVjLscP/QR7kYs+ipxNUU2h2Ohnh6EIZwxQwC3FhdK1qqM7gI6W97nS2wwN&#10;fpbo8bHGJO9fn7cj5v0ccUqRsH7Tj8+CK/ZygjARZod7BHiZqzl6WB9aPCnSuM8dMQ7DVQu9zroU&#10;cv7oYrmWql9Gl4UuBr0sUWZ4Hf0OWjhI9sVSQgAKTDSQaayBQisjZGko45b6DRSosqx0lNEo1m93&#10;0CXAtLB+Jw47xcm4Z60pj08p1LmKJ1UUbvfuIunjD3Dz4/Moun4ZdzVUkaOiiYTzl5B69TzmEoMw&#10;Hu2HSsaGfFVFNJhRwDAONJroo8NIH3c++hgFb7+L7H/4BzR9cg6d1y5jUIvxji723ttvoVf3KnYT&#10;3RlrgiiWLdBJkT3BujhL57sd64HT7FA6ah/0GGti1FQVOxEOmKdA6bHSQaelKpaDrQhnGgQK6T4H&#10;inMPI4q9UOym+2E+0h4zgXYYI8BH/E3lFqLJcDd0BLqg0NEQvmqfQPkXb+GTt36E9//5nwnqH+DH&#10;P/gpzn+sAA01Y5iZOsPNIwrhsXm4W9ODntEljM5u0lDvYmxqi9sGTfYu+SkGne+QsVuiD1zA9ATT&#10;C/yAjlE47in+YHpxn85ajA4XA8XokoULJwhFP7BwmQLgYkDXt+5bbHPrYrDam/5weRlS8VuCa26N&#10;UBdOnuAT78nLk4r9cb9iEJpI5yp+Jw/8EvDlccUAMDG1S4B7WfzPV7kZnUD+FuSi+VxuCj98Qtct&#10;+rGf/A3aa3Txa4TnOl/l5nl+X4gDkRFufffxm/1yE2lW5UVIeIx1AXm+tynmjFN47Bw8lZOviOlf&#10;63wVCVjezOl+ALFMqJiLvrwq1lLmvoRI4DWt7RPeW6J1ggDffSp/b5uufoXXL+aJbx+J355hZ20P&#10;pzz305OXePbkuXDfBoT3AV+lexcUpZZLOtKwprk0oGMsDeroSwPKmlLPRQ2p47yGNKprLvVr6kmD&#10;qvrSmr2vdBiaLNXpGEmrUVHSbmqy1GZpKk04W0lDVqrSQKCfRIBLBPggXxUNf/wDBHzyIZrpUjfS&#10;vbGeZseH2Qur8S7YT3ZmRXTHLhX7/awgPM4MxBcFEfi6NAJ/rIzHKRXlKoPNUbgPniSH48vSdLxm&#10;cP20OBW/ri3C/1hqw6PbhDABMOZjh/20MJyWluKPU2P4w1Q3HjTmY700Fb9ZHMQc3c8cnf90MI+b&#10;QUCkh+BRZabs+O4TaH0E2UFxBl+9MejrhfFA4dItseSqizF7ukBLQ7RZsSLx863MLAyn30LPzTzU&#10;BYZjJiUOgy6skCG+2E5LpIN3QaeVGTbj6V683FFmQmdiZsMAFIS58AgspMWgy9QI7ZdFs10YvuHz&#10;+3CkH7WeJmjWFwsfmOIkJZblEY9a9fMoIZhbHGzQ6miLJmtr3NbQRaqyJl2BO3pduBGaYtBOHgNY&#10;vpoinbY54aqKvKt0IApX+Hs1NLnaM0jfwx8mh/GvU3140VWKmTgPTPjb4HnZTQw726P86hV0GNIJ&#10;OFph0scZbeYENwXGbGgAGuytcEdPhQHZGkPR7mgLd0KtiwW6rYyxSBe+ERuArdIcdIR40e0H4Wl2&#10;DB7eSUBbkCmG4twxEOaClVRfHNyko4nLo1Caw8ndJTxvX8d2finGWTZT4TF4PDyFR1NrmMktxmFO&#10;HiZDgtHh54YnLZX4bU8zqihKxoOt8bohj6JFD3WO2hiLc8ZQoguFUzjuNyZjvzIOXwwV49cLhOHY&#10;XfzllE57txOvR4vxtCMTXwzm4rezxfife834V4L95WAh/jRXj99P3MNZUyoOGhLxuDsXX44UY70w&#10;lM6XsA5z430OQaOrNtrpgub4vE152qLKRhfxxkroSoumqGF58lxHWP7jHlY4y72JzYQo1GpfxzIF&#10;3naQJ85C3XA/Lh7zvlHYCQ/Eg1oee7UX30y14C9bE/jdTBuW8wMxm+WOxRxPDIQboI3uu9Of7ivU&#10;FC1+Oih3vI4y5yuo8LqIrlh9zOV5YoHO+7AlBUcd8ejLssVWbRQOGyLwpCsahzXBWCXctwqj6ODd&#10;kO9gggxbY9xyMkExYdgfZEABGYmZVD6rHrrIslVBpbsxFjL9sZYrcpNHYL4gChX+FhjNDsIyhflo&#10;oidmRJa4rGh0OhvR7Vlj53YEtopjsF+RSaDb47imEDtltzEa6IU5wnk0wg4jYfaYCrMmbCh4UgJw&#10;dC8P28VpKLNWR4+3EZbi3TEW7oAGNyN0+3ug2sQQ6e//lML5OnodCXytyyhXeAcbfG77Cfc0pfMI&#10;/PBtxFAk3dFSQbutBRpNdTHgYIqdOD/MUmRU61/CPUL7ruJF5F+/iIhz76HGwRJjCZG4Y2aIhE8u&#10;4NZVZZRr66LVyRUtbgFIv66KeLHimMo1FLEeCbjXEsyVSpdQePkc7mkIF6+BskuXceutd1D687ex&#10;zHo7ZqCHZqXrqLp0Dg38XQcBPuKqgwWexwBFdj/FzpyjMbaiXBjzAnGY5sNz1UPtjXOYM1fBQZQd&#10;ZliWYy6mmAtgzKRQng92ptB2ZIyzwHK4PeuaCxZinDAf7Uwz4oIZQrvd3RS3DJURQuGg/NZP8LN/&#10;/B5++I//iB/+6G1o69vC2iYIgQFZuH27Ez09G5ibJ8tEGnAaQbFA2LoYp7W9h62tHezuidlKZOzc&#10;KmamFvjdZSyvrGNpZQ3y8qECkG8yron+778OtCIEhVsWblgAXAxaWyHEFgmsuWUqgL+6cdH3/S3E&#10;BYhlGPNv0ZwslrMT08PE+uFi8ROxVKc8TYzHEOAUfehiEJs8gp3wFmvUfpu2VKxPLjLAfQtv8So7&#10;cbGJPnRC9c2ocH4umsbprkU/uywSxJzuw+dYITxF5jcxkE4sSiLmoIvm+zcAF79/078vrndybluG&#10;uCgH0d8tktbIiWt4fqLv+9vEMbsUBALgYo73Bv/fP3wqb5viPTptMUJdLECwwWPsHbzA7v4z7O8/&#10;lz9f2RbpaA+wxfI5PTzFweExnf9T/r2P28Y6/ln6Ks8rlRSlivcuSe2X1KRJdUL6hqrUfemK1HX+&#10;sjRwWU3qvaQptV5RksE+bmArrdt6S2u2HtKQvrE0ZGotjdt7SKMOTtKit6M0aqsj9ft4C3j/DeB6&#10;mjZwNHRCUUgAlbwbg5wx5sLMMR9mi+VQqssAVrRoBzyg8j6Nd8ZRrCOOkp1wnOaB9UhnrMY44+uy&#10;dPyuMguPskPwsjIJv+lmcKcT30mLxIvKHDwsv4ntvEQKAbr1rAi8KkvCZ/eS8LQ0mqD2QheFwGhi&#10;BLqC/NDl6YXHhPzvBpvxqCodx7cCMOLrgMkIPzwuyUSXhy2h4Y+9glw8qC+kA7RHb1wIKmIiUObj&#10;hYnUICzejMJ2YxWWW2twL8ob4zl081TEO+HeWIoKwzjd1rCbG7rtHdBM4HY60U3bMnj5cr9lZdho&#10;vYdKa3M0Keqhwc4Ff3z8CL883kK+nR56rA2xHUMxQ6ge3U5ArfFVdPK7+5mJeFlXgLlIwpNiovD6&#10;FTp6VvQQDyxEe6DbxQjVhlooUrqGSi1V1Jsao8nCAvWGRmihmFhOCsPnzSUEXxH+MNGD551lGPCn&#10;m2LQ6KFQ6XO0wXKIH+a4v3Y6rXEeZy7OFzOxvuj0c0CdkxXmE0JwUpSKrmgnlPmaoSOIYsfPG/1O&#10;RmgVWd28jdFLx3DAYP+qKgmvalIxw3u6kxuB7VtxOCmJxzMG7JM7dfh//tf/g89f/xpPT5/h65VZ&#10;eabA/arb+NezTexPDqAjKw1/nJzBSFAQquxN0UzX2mCih5jvfQcDdCfPbiWj084M3SJQ34zEWXUG&#10;njSnYedOAMYpDk8q0/Bfm934w1ozfrPZhNOBWzhopxPtSsU3g1n43VAWvh7KxKf8e78uBpvFIQQY&#10;g3eIAVpjzTFZyHtVEY+1m8EYi3bBcVEcNtICUGeuiCaRtYtCrZGiqI4Cpo4ucjA6CDHv/Ah5F86j&#10;y0CbzomBleAa96JbNbmBCXMtPMuLxou7iRQQI/h8hXVyaJDlaMlnKQO/Xa3DX4768LT7NkVDFNoD&#10;WZZhBhiPM8RgmAZmU8wwlmyJzihT1Afoo8ZHBS3BCuiL0cbKbR887czBi77b2CyPQmMgXS3F2UJx&#10;JJ14AKbvhKCXdWekIAmLpZlYKi/AXkMNumMjkW2ggkLd82iiKOnys0KlsyEKrLVQTmEyn+Alg/15&#10;Qzpetheg3kcfa4UhOKuKwWiaNz4brMXjqmzM0nmPRxJIFcn4VV8pDu8kydMKl4tjscL6uZqewmeQ&#10;QHa3xoCvLV30eYxHWOJxbS4e1uRhSqRvNVLFEEXPJJ+7jhBH3CHsesMCUW1pjpSPP0SpmipGKCqr&#10;CMBbH/8Ucy4mFFB2mAzyoGO+gjJ9dTSY62LUxxEd/G2nnSYGHHVQq3EBLVpXMGFjhB5tDWS99w68&#10;vv9dwtANa5GRqNTQRv5lJaSfE83iavi6tgLLadnIUlDjvbyMakVFZL31U7Rr6mDY2AT3rlxGKete&#10;ygfvokJDCc0Guii+8Al6tZWw5+uIJZ7TkLUBBq30sESRN+dJqFMkLYlxJ2HuFMZ0yjQF8x4U+Ix7&#10;yxQzPTzXBo2LmKbjXgswIrjNMe1ljM1Ye+ynuOL0VhAeUhhtZlFQMZ7NU6zOJbmhN9QRVRRjOYwH&#10;jlfP4/x3/x7v/OBf8P67H0DxhiacHPzQ0jFKc/gSW5svsLlGc7f5BHvbNIsiLwgN8IbgquhmFaZw&#10;U4xP28bq+h4W5jexML2I5YUNzMpJ1vZkA4ypxV15mpWYejUrppGtHMjNvyJBisiqJgArVihbWt0j&#10;xI7oUEUfr2hCfzP3e4kuXCSDEQPYFsUodcJcngYmmtJ5ALH06CJPbmaVLn9FuGw6VAJT9GOvCfj+&#10;1cWLNbfnCT/hxAXExeA2Mcjtb65bgJX/C3DK8BTztr8d4CaasPm/cPdi7rdw3qsHzwl0fkYnvbb/&#10;WM5xLkSJ+HydYF+hqJBH1xPaoo9/TogFwl+0DLxpEhfN6w9lEbFG2Iu0qMKZb4tR4zzOFvclRpOL&#10;pvXtvwJe9HOv8FpExje5OZ3fFwuZCHiLFKrrO/w+y3Cf13gsRrfvHGD3wbGAtyK3QQJcqtfSkhou&#10;3pCaP1SQpm7oSRPXNKT2t9+Xhi8rSj0EeM8VHalP2VDa8guXGpT0pPKPrkljhmbSgLaeNGPrLC16&#10;BkiLvt7Skq+T1KijIFVbGAkH/g0Bfmtq4xmvl2WzdIK+6mrcCrBEqZ8BGn1N0e5jjgEfAwy5a2Ej&#10;2hEP0z1wnOJMhWmK2WB9uj4zbCR5YjfDG49yghiww/HqThweMbgd3grBJIPNLoH5y5pbeNWSi0c1&#10;dOelWdii0n9dnIBPS2LxeWUi7heFY5m//2akBePJ8egODsVwVDSOy2/hQVkqFqn2++k4l8JDMeHt&#10;gB7CYismHJtpsZhJC8V0bBJOx3rw4mgdjanRWL2TjKO7WXRCDBQhTrILWUgh6EKdMO3vjrXUJOzn&#10;ZskiYe9mLnrcXFBupIt+dycshIfj9VAPlurvoom/n3R2RaOxAabSotAR6Yl83etYYGBZpDN72VWD&#10;rfJs3NI4j2Z1VuzIQBwVxmPU0xA9RopoFoOkgt2xkhzIoGiE8UBLPClKx7CnDe6I/nE9TfS5OaHP&#10;wxkdThZosNFHj6c5Rvws5GUyuzyN0WqtJjdJ9xDk09FuFAeu6HDWxziVvxgVvJjoj/5Ae/QHu2Il&#10;LQy7+bFYzgpFnZs+Sqw0MENR9KKuAqtp4ej2pdMx10C7hTZ2E+kssjzx/E4YxVQ87jP4vKRjPuX9&#10;OKUYu191D//3//2feHqwgb7MBIqfUJzFOlG4eWEq2B6tttqYCPPAFx11KDTVRKqeAoq43yLlG7j5&#10;s59hwsoEi94uvFcWDG6JOCuiuKFgO74TjNet6fhq4C6+7i/HFz3FFCp5eDpUiOWmNEyXhuFhSxK+&#10;IcQflPhjo9AH6yWhOG1Mw2puIIYYTHtDzdHoZ4g2CszeCEcMEiYziT7YJACnQmzRZ6WJBQq8w5Ji&#10;LCXHoNvRDCVql1Fy4zJqlG6gU1sPddcUMGlhhnYVddy7dBH11+iuCP3/OVyHZxQaD3pa8c3ZKf7t&#10;1QsMJPmjPcwKL3tu4j/W6vF5XwF2SxMxkuiI2UwHjMQTZOEs6zRzAtwMMzl0W6wjzf566A3RI9xN&#10;MBhpg9EEJ+zcjcVURjRaKSZE9rHWpGBs193ERm0W2jIiUJ0QitX6Ipy138NZXSmm02PQHuLG++uA&#10;Wt73em8+JxRKdRSxLV7WGAq0wir3u0FYjASaodlBBeMh5nzPEVMU478ZqccJ69piLp+N+psUBWK6&#10;XCzmo6wwGmyMjdI4PCfkXzVUoc/Jgc+VN5YTI5FPWI2F2lHQJctr4o+Hu6NKuGZvNyzwHNu87JGr&#10;ryqn+BV97hU6yhgivA/5fHc6WaL48i8w42SAR+kReHIrCXXGGhilUGoy06R4VUax8jWUqpynY76E&#10;WvVPMMR7tkIR2meph6wL7yHjynn08BlaC/DDgI0dGvQtkPreZeSeO48ROxsMUnxnXLqEOiND9Nna&#10;o0ZZFW2a2ug3t0C3uZm8EmGFgQ7q6N6bzfVRrXkdE06G2GIMmPQwRa8965CbBRZ9rTDhaUSHrSNn&#10;NTvLCsOSaC1iHRbdiuNeuow71limIB5w0UO/tSqdtwYmvY0YA+wZUyyxxrI+yPXGfr4v5hIdMB3v&#10;iJ4wOxQ66sND8WOo//T7+Pifvouf/fCHOPfhR3Bx90VFZT2mxpexSw4eHD0ld4T5Exx5gIWlfSwJ&#10;E81tdWUPa8L8kkNiCrMwvILPUwtbmBEAX9wgh3fl2V9itpZYE16GnlgkXjSXi01AW7hU4YjlBCq7&#10;97FE17i6QYBv7vPABNo2wcydiAVQBHxn18SiJQeE/r68CXcuIC76wxdEHzlPaHbtlCB/zM/v87dH&#10;PEmROIYQ5za3wf0QaLObFAvcZrjvb7O7CactXLGYhiUguS0D/IEMVDHAbZOAFuJDvAqHLVKjruw9&#10;5XEfcb+iT57Ol4Bd4zXKzfcCsiwcscCK3McuQ/1N87pI8TrP44hmdpG3XayeJo8FoOjY2HlCESGg&#10;LApfwPqMAD8mnM+wy/2IJUNlwPPcDo95TjwHAfEdHld8d+fgMSFOB797iP3tfezx2vaPTvHgsyMB&#10;cANuB9ykJn09qUVBTap4+7I0pGIubdi4S1U/eVvqJ7wHVIykASUTqf2qjrQXFit1GphJrao60oa7&#10;rzSgYSRNGNORewVISy5036baUquGgtTvbCH5qaiKbZCb4uOzr/D8/pfYpVCLDPSGtvJFKLzzFmyv&#10;fIICO220uupjnqr78c0g7Ke6YzPFha7bHhuRdtihAj2KE8rVCFvRdtjPCMBORiBfQ3CQHo6H+fF4&#10;TtX/pDIejyojsZtJJ+qkgy/LM/FLOrCjLG/siYe/LBz7FUl88F3RHxFA5+iJWQGkvDhMBLkwMPth&#10;IT4KKwkB2EsNxnFqBIboqu7pXsFCZABW7mbgoLMcozlROK7Jxf3KPNzneyf50XIf8qCHE1oZoHby&#10;CvBZbx8e093cLyvFZnoajgnxwbAwjIYGc9/xWCxIwGBuON08A4G7M0a4dTiZoMZaA73uZlgJ8MS4&#10;N91TRiw6fOyR8cnPMG5igGEGsOXscLRbq6Pi8jsYdrCmmKGDodupMb+MXm9D/Kq5CFspfrhrqIxq&#10;Uy26EzespkahWYxst9DEDB3ALIPMoJsB3awSN3WMBTpjmCJmOt4Vff4Eg60mdmO9KH5y6JRTMBrl&#10;hiXC/Pm9DGzdCsZcui9dpyZBrYcH5UX419lBPCck9jLDUa6rji4PXyzHJ2IqyAp7sQ54XhCM09uB&#10;eF6bjv07ETimAFtMCsBuaw06EwJRonoe0wZKmOK5HIbRyRlro0fxEubpbJcY8MXI/GpnByQp3kCb&#10;ixvylZXfrAhGp9Pra4ffD1Vj+2YA1gmyZ8Xh+NeJe/hqrAKfdhbhuDgOW3mh8uC6IR53iJB+XJeE&#10;r5qScETXOpfpgmU61CetmTgqpTC8zXtP0SFaDZrcDVDjoo0SOyW081pW+HzuZAZgyskItdcvoFmM&#10;DTBSQeX199CjpYh25atoUlPEhAvhZ2GIDjsLlOpooFxPAxVa1zHoYIBnWSE4THTHq7tJeHovH/vl&#10;d/DgTgYFYAAe16Th98N38VVPHg4rE7BeHIKVIpZHujVmsm2xWURxmO+C6TRrdAZroTvEAN2Bpuj0&#10;oQCjMG7108fD+gwcN5XjbKgDc61luEMAfzlajv3qJDTRkac4maItjeKX0JyJ98BSmh8eN93GWm4k&#10;2igAS911UU2RV+1shnE+A2PhdmixU8EkHeG4n7k8EHHETThEK7plPexTdO+lumIpJxD3B3kfGu5g&#10;PiUQq5GWFI462LgdjVd9VVi8GYthf9ZNiq7uAA/cVLqCCkMVzPIc5hN8+OwFoFskjPERLWHBaCUg&#10;7+pqoYgitIbQ7eDzO0HIT0b74J6+BurUrmLIUgXTrgZoMbyOOm26V08LtBqrokpDGQP2DihRuEqA&#10;X0e3tSamPCww5+MkL0ZSRNdcoKKMDnNDTHpRvPt5otcvCMVaZsj9kC784hV0EdylakrodXXAsJcn&#10;mg31UaeuiA5LCmV/N0wGeqLDwRIlvO/VrGs9djoYcTHAHMt7MsACPc5G6LLVx6i9LkW9OZYZ36YY&#10;eyYjbTEebMn9qKPN5Com3LSxRoBvEcpj/kboddEk8LWxGGSBjVQfCiEnLEa5YpHidj7BnuXliFo6&#10;c9fr53Hxh/+Cf/7Od/H97/8zFJXVEBGTiDvlNRienCc36Kx3T8gAMevokJw45fYYiyL76DxBvEjj&#10;K9bmEKnJyWDZrJIlYp2N6blNzCxs8m+R1nyXvxEA3/tbqzUd7ymmlw8wvsAPRHM5/xfTosSHYrS5&#10;3CQs2t9Xd2jZ9+SBW3N04+JzMXBMQHyG/88R8gsE8byAOAE8ubAtf0fsT+xXXshkgzDdfPhmYBxP&#10;UswLF4PfJoWi4DGmeFLTIrXr8q4M8Xl+Jo865z6WqDhWuJ8NioFN/lYMDtsitDfEwiPHz7By+ATL&#10;R0+wRFAuiMIhcFf3/7o0KN/bOKDrJnxFn7zIsPZmVbT/s83zXERTuxgAJ5rh32SE40Z4i1XNxIC0&#10;VSqoTYqEbUL5TYKW+/K5bIkCp1BYF06d+9kXjl9kguP/27sPsCX66ilQROa4fd684z2KEd6Q/ZMD&#10;vPxKBrg/t+elmmpS4bmPpPL3zkndN9SlMWMLadHBSqr55AOp+mM6cjM7aUDdQBrR1JbW3B2kIV1t&#10;aVhXT1p1dpMmDaykJTsPaS8oTJrjb9pUrkhdOlpSH/+2eO9jsR0Q4AYPjn6JvZ3PeS2fYmh0BS3t&#10;IwgJTYW7nSdygoJQ7WUjD3hZjHTCZpKXDOnFIAesBjlhN8oFp7F2OKTjWI+wxlKMK7bTfAluOj+6&#10;DeHuHhVF4T4DxXFuMBaiHAgQVpg4HzzODcVhqhcDjA8e3o7HVIwvmqjSe8J8sF9yE69aS2VnORjs&#10;g73CPOzeycKT8gQ8uhWI7WAndGuqov7qRYy722HAzRZtVgY4jAvFZ7czKCLCsUURMehhhiZzA9SZ&#10;mGLI1x+fd3Tjf+4f4pu1eQzH0xnTyaylp+PXS+tyes35GD90ejigjYGqwZ3BISiMDjoJA1TnjXTE&#10;LQTrZrgXDmIDscnvNjPIlVw/hxEGp9XMCPx2rBltrqYooANZCHDDUXo0lsMc6QDfRbONOp4WJmI7&#10;wRst1lroczbHLPe1cysBI8GOmKOTFIlDFnisUbpBMTK+y9uZrscJCxGuBGsKtgnsyXBXzLCc/jxQ&#10;i5OieIwxIC2mueCzljS8bs7ADJ1XGR1xj4sV3W09/rQxxvKMlrOINZib49d7R3i8tIyeSF+cZkfg&#10;UX4A9m960mXYYYOC7CDGBeO2emhQpQujSxmw0sOklSmDrjW2YyLxICUB/QyUA3p6mLV0wKClI04y&#10;bvL6bFGjZ4A7yooY8CdgWQ6d3tb4lILqMCUEw2ZKuJ9JB96Si+ksAv1mBB7kJeDz+hy5L7cr2hvz&#10;ImNXYSgelkTgC0J7p9gf/TFGmEy1IszssJnphFkKRpG8ZjJCZElzQLO3AYWUOXZu0qnfDMeCpy1K&#10;xJxeI32004U1EBRtCjdQ9cEnKH3rHWw400W6u6JcSwX56tcJQGOWOQWZlxVmrJWx5q6Br3kOL0uS&#10;MB0XiJlwZ6xkBuFJQxq+7M7BZ60ZeNqQjJ2SSMzm+mMq3QVH5UE4KffFQbE79u64oTNEHQ1eSuj2&#10;10V/oAkB6IR2Ot7Tpgz8x2YPvpqtx0Q+QUrx9JDidinLDz0Jnog1VcRNB010Ehr7hWHYvBnM59CC&#10;LleFdcGIQkWP+zHDMp3iBIXbRKRw2q48Lp+zdH8KTjpKP1esxwTILWCLYZbYiqH7DzTHAoXvBkX1&#10;fIgzZvxs0WisQCHnimeVKXz+7NDtYY2p6AA+614o1FJFpsJ5FFuoojvYBZt5mVi9k4MsPpMtLjaE&#10;vTtG/b1Qb2xGYeyE4Wh/HsMTIw6OqKcTrlCmmDNWR7uxEqrVzqFZ7xJdrhaaLZVxlJ+Al7V30Cin&#10;KtbBOoXIdlwQWs1NUEC4l+loI4+QLlO9jskwDwrQMZzW1aCKTrtEg+JYURE1KmoouXoV7YY66LU2&#10;InD1MMD6NOHlyM0VQ872uKt8HXcoRNosDTDqZkkYm6Cdx2931uG1WqLeTAeNOgoYpyNfj/JCP+NS&#10;f4Aer4vlTICPeBhg1t8Mc9wWgkxZrkYY8zXEQqAetuOtsJnjifUsTywle2Ih0QdN/ra4xXvlpnEd&#10;b333O3j7Rz+EuoYmgiOTUN86gHlCVkx13ia0F8nHaeGeBYTXdrC2SZaRE8IcTs2TfctiSrboJhZj&#10;rMgRYU75uXDmC0u7cuv32rZYWIxGd10YZ5plclfM7pJHhosBZwJgSwSSmOYlwDtNiC7RDctumtv/&#10;GfktXCktv5gyxveF45YduAA4dzq9uCN/X6xwNjG/xf3syYAUzdJi9S6xhvbiihgUd4Zpvo4u7mF8&#10;iQKAvxEZ3ATQZwnySe5HpHldFEKB57co5lTLjlf0RRPgh88g8pyLfvY1AnzukI775Anm9h9hgcda&#10;2X2KraOXstOWWxn4noC5mN61TviL9+ZWhRgRrQji2sVKaKL5npCXBQbBT2ivcz+rFAPrsgMXMH7T&#10;jC6c9RZ/I1YUEwDf4fvrVE8C4KenLwj6x/zuY+xTOBwcPyfARfM/z51Q39um8189wNbhNuqtDRS5&#10;DZaYKUvterrSvQ8+kRreuyj1XdGTpnQcpSkjS6n2wkVpUNtEWnd2lmYNjaQ5bTVpyURLGldUkua0&#10;9KV9Vy++byVNm9lKKz7e0riTpTTrZilNuFhLpXpKktqP3xIOXAb43uGn2ObxDw5f42D/FY5Of4mT&#10;h7/Bg/uvsDQ6gvoUVs5cP7RFmqM93BbTGUF0aH5Unm44SffDmegDSrTHcYYXNpK9sJ7oisNMLzwW&#10;rq6I7oqOcDXBFytx/vL8ztX0GAaSENwvCMJZXoDcDH+UE4vpKDECNhgr2bF4UpuPw5Jk1DMgtfp4&#10;YTaF8LrFAFqVjoMkN4w5G6JbWxv92oZYI+D3YyIw6WiHOWcnrDCwrKeGYjHeh+qcTsTdEbNBfthO&#10;iWalS8XXA50Yz46RV/HaT4/FZlYa7rc1Y64kBxWs7PN+geg0s0KDmSN2C+9hr6QMS4mRcv9ehZ4a&#10;uk31CTVDVNM9tOjTaRkbYZhBYVqM/jXXoctVQqe5Bsad9NBvo4YO02t0GhfR52iCg4RQrId7YNzN&#10;GKt0LJtJdHEpYuCcSDDji+d3EzETYIc2U00Mhfrglz0tdLJWBKQvHpSl49O+SkyFO6HLTBt/HmvA&#10;qhjk5qDN4KmD47vhOLkbh8Nb4Vgk3A4Z/J+25OOLoXJMxDLgiLSnvo447ejEVHU5auiOv2oqodON&#10;wgpFWb+nJXodGaC87dHHwFz09i9wFByA39xNxwadxpPSWDy8E43Dgij0Bdmjx9VSnpZ1V+Ma1oJ8&#10;sOnljeoLV1F+QwGDFB19fm7ooLia9KIrdXVEu6k6nwEPvGzMQE+QJRpstAgYd9zPj8GMyO/NczvI&#10;icFeTjC2cvhslKVgMEw0HeugzYvux8sEE0F2aHc3wXJKMA7yEgl7wo/lJsYdCBd1mhGGT2/x/YQw&#10;DHo6oIyQbjTUZHkaoVxRHRlv/RzDBnRhppYo/OgjNPD+zfi7UqiwfAKdseSgQ2HyIQ7CzSksXSiQ&#10;wvB5Sw42KEb36lLwoDkLvx6rwJ9na3BWn4n5fJb1TR88qhLz0R2xfdsGZxXemMtwxIpYK5tiajrM&#10;nuLRDF104fMFkXjWkYnXPVn4oi0ZXzQno9/fGAelyXT1maimYy2xVcdAlJXcErFfFIOxCG90Oeli&#10;2Fsbw4Ha2GG9+qy9EM2OBig3uoa5ZCe8aErDTIo7+ihsl7PicVxyi0CPxj06z+VUf2zlxqKdovSe&#10;lRY6CZkWR2uUaShiNpDPYGwA2q00UW6mLC9U0hXkgbt0v5naSsjgPWsO86aICsVdUxN5INotPstL&#10;yd5ywp6eSG98OdKBs6rb6HC2poi2QIM1N1szisFQ7Mb4Y52CdEkkVDG6gUF7bTy6HYMVAu+egQLG&#10;PIzwaWEMHmXR1ZvTUYuBeeGBuHtDGaVXPuZveV+jQ9Fka4FaQ23UW+rjICsBfRZmKHzvfRS++zbu&#10;KZwjaG0xGeyGOjr4UmUFVKko0eFfxKSnPZbC/NBlY0pBoUwx7cBnzU1OIdzP57JOVwE1OtfQQph3&#10;OxjyOTLDbooLDpL9sRYjlow1wqCzJkZdNbgfawppOwogExoEV4o3P1QHmSDDShkJJmowu3AO//K9&#10;f8CPv/8PUBEroN3KxObhMQ5PX5MFT2UAb5MPB0c0fqKbmEwTXc+rGwd00mSOaALnNrNM3tF5y8wh&#10;G8TgbdEHPr9AjpJ/y2Tj4vIb8zxP9z2zsiObZZH1VIwZk120yLImp0nlD6f5AwFw4X5FP7XY1gkf&#10;MWBMWPp5wnuJJyByiAsrv8QdicQoMzyIgLnc7E7Ait/PLm3LDn6R4BbzyIWTX1/nvlboatfu87gP&#10;MMljimleb5qtRbO7AO4ZL+pAbqaXj8/9icVAxBSubweT7RHgO0fP38wbP3uJ+SPC/Ow51gmiVTEa&#10;nd8Rq4vNE9jza7yOHdG8/kTuV1jlq5x7nY78b83o3ISAEU3pool/geJinaDb2OM+uW3u81hiGhk/&#10;lwe2sUx26bTF6yrLRYB8hyJhj2Df4XsrvDmi6Vx24Pzd1sFT7FNorJ48w8LZK8zvn2Hz0Y4AuAG3&#10;A27SmIW51KugJrWcU5Cq31OTxo18pDYdM6no3MfStr2jNKqlJo1cvy7NXFWU2gn6zvcuS9OKOtKM&#10;lrE0r2ch7Xj6SHsxYdJssJu0HesnLXjZSjWGKpLez96XHD5UkAG+f/SaAuIBtrceYp8CY5vbwelL&#10;PHr6GmtLC0ijus6OdIO30VXonnsL1teuItnCGL2snLt0wwe5Atx0b0l0AxFWmGfwWwozxVyQsbxN&#10;BFkQzh5Yy4rGTl4yPqspxfPyDDwsDsHRTT8GdQH1UMwnBGEthc75ZjT26CwXs4LQxqDa6O2FvsgI&#10;HN7Nx6vqAsKIoKDLqnVkwEzKYKWMwEp6Ep4338NmUTaDUACmCcrNrBhWtEjcz83C52X5eFAQi8d3&#10;RM7hSDnBym5WKuajoygqIjAqEk2kxPB6cgj1BCyEhmIoJB5/ovh7tbGFxfICdDo7oFRBEfUG+liJ&#10;DkG3rwOq6UyrjS1Rq3oNHQZ6qFZXY6DRR52JAYqVxUpWivLUklG6g81If2yEBchrHHfYauCQjuiM&#10;wNpN57G9TPGAwuhFeTLmGGS6rDWwV5yBTxsr6aSsMeSqik26zsPicIz56GGDjun4dgRdhTFmLLQw&#10;7WOA49wQPCpmuRHeE94WGHYzo3u3w0FBEqEbiZdlETihYxBN8PU22ugLNMbZnSRsZIViPNod/QRu&#10;o4M5FmPCMBUcjXonf4LPDnsiCMc54WVpNL5qzcHD5ny00BlVMcg3mRki9qO30e8j7n8ohp0cUKBy&#10;HZUUOFNxoZhJCkafqx2mCYrROLr1SCus5/pgK4vQDXfEXKgTthnMPytJQ4+tATbiAvDoLu9lTSaW&#10;UgNQSiHT7mWLbpbBfCQdD5+RTpb7eHyQnDxkLZPPC8Vgn5tIiGGHlVBX7MV543FuDAO6E+pNlNFp&#10;qy0POqzlfWvxcmf5h2CQAL/505+jx8wYe3zmWgiwHmtdikATDJtrYsPHEp/dCcdnVRH47WAFvp5q&#10;xWfzbTjrKcVvFrvxbxuD+HysDmctuTioiMSDqgCclNpjPd+UbtwVxxVBeFqfguU0AjzSGj3e+hih&#10;C68PIsgjbbFJ531yNwRDUXTXLnp4NtiA9YIETPEaRvxs6Lz9MZ/lgY2iSLxuKcWEry06rdWxKuqX&#10;ELAJrE9p0egWg/M8dLGV5o0JCrTuUGus303Ai54KbBUmy9nOHtVk4bOOEjS6myNL9QIGgz2weycP&#10;bXZOqNAyIHStUaGpiAK9K6jlc9gf4YmuUHeUUqClWuqiJMAVHVFBqDQwlbtHckTftfkNTAZaYzMj&#10;BCcUlvV2RmixN8R6Thz+sDyA/jgfnrMD5n3sMePtiG5zbZQq0okT4l0Ubn1OhqjSvcbnhQJcLMBi&#10;o4QVH10sB9BF+zoh/8olZP3L99GreBXNSjdQ+Mn7KPrkLdSa3JCXAO4010fFpctoVlZEm54y440z&#10;2l2sKAo0kPXJB8j64B20GKphmyAeolCtNtZEg6kKTUUMTorjME4z0RPggVIjZbTa6RHeRhTYFK+M&#10;XUcZbjhO98c0XfekH+t6mDljjDlWYhnfKGQno13QSxEdYaaO62/9ED/5u+/g+9z+4Xvfw89/8T6u&#10;KSggLiGRLFzF8X0aO9FiTdM6S/iKlmOZm3z9NveJMKTyMtQEvDC3YuGrGQF0mcOnZM8hXfk2pqY3&#10;sTC/gwXRMi5WCiUPBT+FqRZMFYnLBGsJNeFMCTWCRszJHp/d5MmQ8MKZigFt/OGqgLI4uAAt4bVM&#10;aAtVIZoIRNKSRdF0ThcuXLlIsyoyps3Q+i/Q+q+Ifm3+RjQni0Foct814SkSxoimgzkCVqgQAfA3&#10;A8rEXHFeMEEphICYmy1SpwpVIhZZEUty7hKGwoFvc9vk35sEubyO96FoTucr3bDoz98gOMVIczEC&#10;Xl7yUxyXSkeMSBdAFwPaxJKiwm3Lrzw/4czF/Pd1MXebAmNh7Qzr+xQJ+zyeADFFwRb/FtPMxLQz&#10;MZhN9IGv8fxE/7fcfM5y3GSZbfPmHVKB7XMT57tPsbFGWK6dveZ7j/Hw4a4AuD/d9/NaTU2pR4Pb&#10;DWWp/pPrUsN1XbrocOlhXoFUq6IsLeqbSiM31KTmvwDz+wAA//RJREFUn34ojXykKE1omUgDqnpS&#10;7w0taYR/r1g7SwuuLtJJRpy0lRQg9dhqSvWqF6QOU10Bb8ni3RsHEWoGBsf7n+J4Tyy7+oRC6Ilc&#10;RutnL7DFTQiOjo4htLV0wcvJDZc/vAo9VTPYa5uiKDQY/QwkI/H2GI4wxyRdw7icScgKi5GWhIA5&#10;xvxMMBZkhekYBiPC6nHNbfxuoB6fN+fi8DYdeQSDeLgXnXEYljP8sJcdhv2sMMzGuGOWbr6HoGgP&#10;DcFyYQFO6srwqr0Sh013sdRYghwHC4xERWE5PoFBswifjrZhID0CA3T5u7eSKSzi5Kb0sUA/NFFw&#10;rBH8D7KjMOFhj1ZLC6wnptBVVmA3Nx/NdO0ileRWdjZd5i08rSzHg7YufHH2GP/rL/+J/ekB3LW3&#10;QKGqBiZCI/CirQn3u1tQ7eOKfG1NdNk6YMjNA232tgSbFd2MNWpMTTFABzriYYdBB2scpoVhTyyj&#10;6OWIOmN1bCT64zQ/CqMBFuhjEF8Jc6Iz8ZRTmG4mB+A5r/Or9irsEmSiL+7zwgjs0xWOe2vh6S3C&#10;/3YotmOdsUAXc5Tui8+qE/FpZQoG3Lg/lk0fXdZSlB9+21qKx6WJeF0Ti9NbngSBGpoN1NFKkTAd&#10;QtcZ40x4G2E61I3ujMKLYmuSjuukpx1JFGtj/u74rKGAAiEapyWpeDHWjJoIPxSoqqHi4nUk/vBH&#10;GLK2xQuW3WZIIOq1VJF/4UO0m+gR/qE4jAvCCZ3xULAVOnyN0eNvhrVkH0LdBlP+VniQGYqjBH+0&#10;M+DOhTjhmE7/aV0GnyVn3DVUxHpaAB6X0AFTwEz5m6OZZVXjZIBSc36fsN6hABrxpKM3VEaLkSoG&#10;zDWwFeCAXjMtDNnoc9PDLl1shboC7wXh50CgaGri7tsUHtrqhIcx+vider0b2AvzwqfZsThL9MWX&#10;JTH4vCKMIM7E/z6bw/94to7X81348/ECfrc5TJB34TdTTRSOmTgo9KJbd8LubQfC3B+vO+nWG+Kx&#10;kuuGmWQbdAfpYTMvAOWOLDM3Ezmj2tatIILSErfMVTGcHY4R1qUBCrIRb1s8qcrmM2mEBYJ8i/Uh&#10;79oHmPe2wrPcMIxF2eFBSz4eV+Wzrnnjnolo8XhTz7pYvt0BphS0PlhN8UKJ9jnePxOsJHmhlA47&#10;Tekj1Ir58Nnx6PTyQJmxIVrd7OhcNSm8LqHOyQgTcb6YzwxDT6w/ivmsFrpZo4quvd7amN9lHacr&#10;7rbSxpiNIQYtDdBkpYMmc11sRnjhm7pCfNF0h1DURzsdfLu2Im5fPoeM999C8Y0LqNS6gXEve9yn&#10;ix7zdEC/lQkmrIwJ4g8xYHwFvaZKqNVXx83zH6KE0O7VUMeAiSVuf3we+e+8jW590bp1HZ0Wauiy&#10;0MGslxP6xcp8lnpyRsQGPnN1etooun4J3Y5GeFiRTFizbrtbUZzqYzraGavZwRhnLOgLckGDmz56&#10;/S0w4GOGfjcDzATpYzHciMLShuVpSRFIeMdQmKV7U4C6o9LbEgmGKjA79w5+8YN/wD/9HR33D36G&#10;jz66DCNLa9wqLkFTVx+6hicI4g3ZIW9vHGOD5nWJ5lbMOJLZRRYIHskQJzPk5GdkmWhpntmkCxfj&#10;x2ii58mbiaUjjEzvYGJ6F4tLNLQrdO+EujDEYlyYaOUWLdzC2AoxIDtwMe1LDBgToJ0htOVEK/xf&#10;DDQT1l8ecEbAv5nS9WYeuOzCCe5Ffi76vYUyEDnBBezlJnTh4EVb/6Y4qOigP6HrFiKAIOa+pula&#10;Z5aPeII8Pj8T067E9iY/+om86IhIpCIEgxAPm3S2ooNfjADfFiO6WRBidLo8Gl00awugCpgeCdjS&#10;YdOti2VAxZQxsayoWCJ0ma+LhPYKgSs+X5HBzff5KpraxbQ5sYjJGr8nIL5D1y3WFV/cfCifj3DS&#10;8lKje2Lt8Gf83ptugR2KFuHEN1g2AuAytA8ISH52SHFxcPgE8gIq3Mca/xfpWZ88ePi35vNbutel&#10;KoVrUuW770qVP3lbqn3vgtSloCNNGDtK+0GBUvMl/n/uhjSuZCD1n1eVppSNpW2fYGnJy1catbCV&#10;Rs1s5exscx7u0sOcZGkt0lVq0Lko1apelhqN9QW8ZQcuAH6w/Rl2NnjNayzDDSGO+FCdsnwoKLZ3&#10;nsgJbLYpihqaB1BQ1IThsT2MDy7ibkIy7vnZozPUEZPJvljOoeOicl3O8MZcgiuhziBKRT0pBnok&#10;emGJyvlBeSqeNRKS1XFYSnHAgJc5dukkntSkYqdQZLkKwn5GINbiCXU6cLGq0WJ2Bh431uKk/DYe&#10;l9PxlOegMz4Etwy0MBcRioO8TLqRBEwmhaOdals4ryUGH5HMZIBOtNHKDLMBgThOjseksyN6Cdgh&#10;n1A8KC4jLIuxUVyBqapaZHs4Yut2Jj5rrsJeUS4e93fjaH4Bv/r0FbbHetGdHYESF3NM5abjs9Vx&#10;fHW4jHK6hWIGqvHgEIqPJJ5zNB2OF1rsCCc/D5ykx2MjNhL39MWANTuc3oxFLwNiL6E+4m+DUar8&#10;Hi9ddNhrYNjVhO7ZHd+0lWExIRCHN5PxWUUh7ufx2tyM8DojACuiLy7YBDuZnoR/EPYyRAIKDzy4&#10;Q6dWGYXNFG/0ersSbHGYSYzCbn44HW0UttO98LQ0HEf5IWj3dMZYSDRqzCiAPFyw4G8vp38cp2Mf&#10;9tDHTqKznMSi1VYDNVffR7PGZQbccDy/KVKK0gGyXG+qXcUgr7FJUQkZ//TPaDh/Gd2KyphhgD9L&#10;DEU/BcqAiRpOo/wpNkIwH2pOR6SCTmdjtDibYZLBXiSd2U8JxlFKAM/BBovCsRFsm3eC8Kg2HVsU&#10;X/UWWjimyz5K8UO/pRpaDa7TLauji457Pt4fc9E+6LU3QC+DeZsegaGphEWRFc7GEqWXLtBh62KU&#10;znArxh+V/Kz1qgJ6VHluWhpoU7uOOqULaNa8hnEG+24LdQzaaGIr1B4nSZ74jILpq8pofNaSgz/M&#10;t+C/TmfxbwdT+K/7S/jX/TH8eWsIf5hrx6edhdjOD8DuTU8KQC+CNRZf9xfhy4ESOdPgAsu+w98U&#10;m9mRGI/ylcderOfHYr8wFvWuhsjWvYG7tmpoEYOk/CzQ70UxGOqNEr7X4WuIPk8ThL71AwzY6mIn&#10;zo0O3BWPO4twVJaKgWBHNHhZYTDIGT2EbJuNOu5pvY8Wg/NYCrFGu7Uquu10MMx6kcXrDL38IZK0&#10;FClWPdDgwjKii2zkOTSbaGLI1hIr4f7yYMeXDTexfScZVQLg1gYoMaXICLCSl459Xn8T0zzumLcN&#10;JkPcMEC3vZqfiAE/O8wFOGOCrrvg6ofI+eBnKL16DpmEXcb5D1Cmo44qY11sxEXjfk46nzVb9Frr&#10;ofr6x2hQeA8DepdRr3oJty5fQKGKMnoohlfjYhhLUnFXRYuC6xMMKF/ClJMSRYkBxoNssBIVjMWo&#10;WFQamCH1g3fRZKSHPjtL3FG+hhprbezejcUoY1OthyVaPczQ5mmIDj++elHoENztASzzYFMMUvSM&#10;BzJWBeliMZr1MN6DsceTBsGJAsydcc4EbhQ/au/9HB/+0/fxw/8GfP97/wB1ZQ0kRqagtrIR07NL&#10;5MERY/kDzJJxk4S1mMa8QY4sLGy/WSZ6m6AlE+XMpTR1gjmb5IIYhS53P/OzGTJUHvtFts1sPsL4&#10;yhmG5w4xMX/EGC049IgMFM5dTLd+MytMHtxN8yyc+F+b0P+6ETizIiGJgKg4AN23ALNYLGSJ9l38&#10;QGzftucv8wTWd0Q61DeDzUTH/fY+gbe2h1Ve1Dq/My+sP09czDcXDn5lnbDdff6mH5wQnhPumBe9&#10;u/sEO2JaF8E+tbArN2u/WUqUDph/i+lkb5YvfZNwRbwnlgb9Nj+6UDlClYgFSUTfuHCWotlaTBUT&#10;k+OFSBBT2cTa47LT5n7E6HYB92VCWwgK4c7Xt0Xe8xe8bgE3ISgoECgO9kS/tmgyl28AgXxA98//&#10;5dYJlt0u3xd94tsUA/v8/q5odufvhbDY4XXI6VgpQtaPn2PnwUs8eflSbj4nvA9qDdSlVl0tqVtJ&#10;SepV1JLunbsijStoSPuaxtLMdVWp5b1L0qKxm7Tj6imN6apIu7bG0q6TOV23mXTm5yttu3tKw0bm&#10;0hr/PkwIl2a8LaUeGw2pz8VYumuuKam987FEeMsA39l5ibVV3rMlnveaSEpDIbMnWjyOscYyESPp&#10;D45fY+/wNQXIE5ycvMYhz3lqqB8tN8OQ4qqLMNPriLNRRgkf9N4YR5R6WKA0wA23PUxR4W5A5euI&#10;5Wh7bKe44qwwBEeF/hj018GgrwmWE+h8xYIp91Lo8OJxVBCO4zwBGwKJbmg1OwW7RTlYz02kEAjE&#10;UnIIWl1t0WzMCucZhInsArxcXsSvT9exJVxJTDhmkpIwlpiEeic6oNAYvKxpw1lbP+75R6LSxRcN&#10;ISFYy0zGKAG8nBSLw5pa5NhYYTY1Ds/oerdLC/BqahwrA2MYbutGX3khzvrr0B7ri56USHw63oNP&#10;B7vQH+7DQKGP7bQYPClKwXFBEtYyYlBryvcSIvGy/BY2U2NRZqiFcv0bWGDgG492QVesK2qd9NBB&#10;MI+EOaLRWgv3NK68SYZhpoNVOsajskL88XALvbFB6DHXxHGkI924FxYyfDCf7kJB5Ey3po+lOAe5&#10;H/tlYRrLMZfBtA57ZS0MPHFYYDB6VuhDUeSN5yXR8iDE9hhv/OZkFxvtHZiIjaAocMIAXXnJlXfo&#10;aCxxkMj9B1hi1FkLY2aaaNfVwrCXKyHsjDOe66SJKu588jb2g7x4TqEovX4ZC44uKP/FJ2jUuorn&#10;ueFYE9nYDBRw4mqFHQbOVo2PMGVrKi+C00XIV5vdoEjzxDfVt3CU6o91Bsqj9HDsivS9d8Oxmkkn&#10;Txc3FmRPARCHIStdTDmYYSnQESOu+lgQS6uW5WE0hC7WzgLrhOJilDuWgjyw6OPOa4jBVkoMSung&#10;W821cMT7PaxjiJ4bBLiSIjqV+KwSFB2Wumi30sLD1Aj+3hMdhNRigD0e8tz+vbUCrxvr8fnwCP4w&#10;248ve+/idxNV+K+tLvzleAD/++EE/rTVg9+steLryUp801uG57U5+G1/Kf7I//84XokXVZmYSydk&#10;CuN4vqkUjLE4vRvJa4xAG8XSEMVTl6Mlaq005cVKDktScJifgRJDdZSbXkOfWOiC5V5Ed1xFh1nP&#10;Z63bzwozqd4YT3LHw6Zs3G+6KecCaDbTw1ygE9ZCnFF8+R206F+jU1WmQzXEEN+/a2OMRD1dRGlo&#10;osbbDZ1uNmghQO8Yq6CZ5XraXIS9ggR5oY2DQk8sZlIcOGmi2lQZxSofYT7BAf++Wcd6E4oFsTqZ&#10;jwme1yTjy8UOfLEzjRp/ZwpTB3TYmSHxg7dw8+rHKLzxCZYj/FCor4N8PU0KW0t0UEBXqWigUkcF&#10;0z6OKLv6EdrUL2LcXBlp7/wEiR99hAJtLVSbm2A40JVw9cIdVSVUXL6KPu0r8spem2lBWEkNwaxY&#10;rz6N9dgvCGE/+inqjLQx5sf6JJrsjVTktc3b/Hk8lm+dhQaarDXR5KCJKgcV1HvryFMS5yLtsBHj&#10;JrcIzYVbMu6wvuT4YDHFCdPZvoixVMLFt76Pn3zvv+Hv8R38/X/7O7z91r8gOCwYPT0D2CP/9mlA&#10;VwnoddElvP+QzvmE/KAzZvwX64qIFTzFIOdt0RIsnDPjqhhfJbqGBT839+/TXNIk79Agk59i4asZ&#10;MnCOhmpq9T4mF7m/RZpk/i0Gty3Q9MoJx0QrtTCbwlzzHFb27kPu+5WznxGyYvS1PJCLH4rpXMLi&#10;L4kD0p2t8IBiW6DdF00Fm/x7jRcgcoqL5gAxpUvAfPeAcN06olsW083ezOcWAF8Sr9z3wjJPXjjA&#10;VTFvXMz9JvCOX+Jg7ym2CHPRvC7mX4umhjej10XfOd8XQCeUhTsUK3iJpvXtv6oZAXKxEpmAuDxY&#10;jtfzt+/Sge+IeeFbYnAahckW3bJw6YSpyG/+xlFTUPDzpS2eF89taf3NdLcV/r8hzovAFmlUxUC0&#10;HTHaneJG5GEX/f+i31+0NgiIiyluhzzWhph2RjW1ty8Subzg8em6xbnQqa9SDG2dPsPLz98AnPA+&#10;aFBVloYtrKVFGztpzMxBqlXRkWrOK0gjhPiUuoE0pmUhTRuYSZuu9tKwsTohf0HqpSvvvnRNGlJS&#10;lqb09aRpc3NpL9BHep4WI+2GukgLnqbShIuJVG6gIGn9+G25CT3e0MZg7+AlhQYfuoVDLK9QsLDM&#10;lyiy5pd3eG/2sLJMVblFwbL/GY6OPsP9+69x/+kr3tMNZCYnQFVBAT//0Y9x7p2f4doHv0CApT5i&#10;nMyR6mWLGAc9JJjcQG+gpZwbeC2aqp2KdzyM7o+vkxF0qgTTSoovTm5HYznRnc7Mjo7RF6d50VhJ&#10;JKAjfbHI4C4GtZ2WJOFFDWGeHoUBH2/MJ2dik4D933/8CnvTLeigy+9npV5vrsBv7++iMyWZTqIM&#10;u3XdGG7qwuvnL7E0OoCSoAB0hfhgIsiTsApGo4UT3YEjhgLCsHevGE+7OnF/dARfvXiBX33+BHNN&#10;RdhuKMBAQjBGCMYHXV14ND6K5/MjqI32w2SoHR7djMCzWwkYpgOp1NbAaqg/BUs4Rvxc0e1sh6Ib&#10;l7ER4YmVGE90ejOQeVhjONgDI6Fe/NwCLboq6DfSQYeJDjZSorF99yYeDdWjM9Id3bYGWAixw0Fx&#10;HB6LlcNuUoS4i+UbGXwd1HGWF4Mv0zMxnZSF//j893h9/wXqUtLR78uy9bPFk8wIPCQcpzwNMElI&#10;j9A5dXq7UHSkYoGw7jRRQvovfohRd3scZIpFQBjEkx3RrndRXjP5l413sJ4TwmDphVEnsaKTItad&#10;rDForIM6zRt4npqEAQ0D1CpexmlSGLY87DGleh3DVy5jTE0JC8ZauB/gjlcZYkWvQIy76GHJwxCf&#10;pYfgmK57XUyTC3FhQPbAcJg1+gPsMBDowiAaQFfkgBEnY7zKicNGJIOquxEOot0wy+A87mqBDV7L&#10;bkYY/jhQjWUKqi5DHTSoXsWspw22onx47bHYDfPFPZb/zXPvo/SGMhp0jFGlroU5D2eM2xlihS50&#10;2dcCB0VJeFhfgNn4ILzqasMf7j/CXz77Ev95tImXFHYv2urxl801/P/ur+L/OhzHn3f68e8Px/Ff&#10;z+bwP45m8Nu5Zm5V+P0SAb7A7zem46gmDb9caMVn/WUEZBielcVgP8sPbfa6aDM1xH5EJGZ9XeVm&#10;5+flN7EVH4P8yxdx6+Iv0Gp4A9thruhkPWp2NEe1lTFKTETWPgO0+5piOsUdcxkerCOu2GWdOMmL&#10;5f0LR5naZdym+x2wN8Ai69mItx6GQ+zRxue91MmewtYGY4FeGPRwRJGOMrr8nPFpUxm2EkIw7maI&#10;bqfrWAg3Q5+rOqr1KXTM1bBKEX5cHU/x6Yu+EG7+tpiIoYhModiKdMFtuvk6U11kX7mApEvncdfU&#10;GDXmdPc2Fgj55BPkmRii04tCT1sbaR98jBqK3D7Wi3sqSmhRU0C35jXkvv8LVBsbosLKGsU6uqgz&#10;0UXBxU9QpXZDTr5Trfw+hvjcHBakUgj7YIR1YyUllPUlAdnKqqixMsAGn4XF2AC0OJujzsUELT7W&#10;jD8u6PVyQqu9KVqdDdEVYIaucDrvWAsspRDgvB8Tyd5oj7JDR4I17oWYI0TrGhyULuHyz39Et/1d&#10;/PCf/gXvv/MRNNT1EJeUQobt4eiMcVy06G4w9hOsM0vkI8ErnLU8borgFmOuhDGUW4rJA5H4THRN&#10;i+nWwjWvEtqrO8JN7xLWe5gTY88I+iWx2BV5M7f2ANNLJ5ic23+zeqUwnCKLqQA42bVMHomVPUWq&#10;cMESudlcKAR58Bg/EKPBBcDXD3iiAooE+DxhvESHtsyDi450MXdbOHCRtGSJ8BLOWABW9JcLqAt4&#10;L4o+AO5LuONVQnmD6mKD7ntuhb8TzvlI9EGLC30ou+89sfHkBGxFEhXhcv/WDE5gf5v+VCRs+T8J&#10;Xgh7Qls074sFSQTMhSN/45LFb8RcOiofbt+mqFsgWEUiF5EiVU4LK1oAtun014Sb5quY/rXzhDeC&#10;YNsQzfaPsL35FPs7dM5i5TD+VoB/W5QPy2aVomWdMBd99GIU+oEAOF+3qJYO+N0Dglv02Ytz2hZp&#10;XymGDhgonj7cBOHtf8/k2vPSTz6W2tT0pXlzW2nIyEZaC4iQBsztpC4tfemLpHRpwcpZ6rv0oXTm&#10;bCcNKChKNT98V1pQM5Nmda2kVXMbaVJHR5o2M5YOA72l+1F+0m6gnTRhpSbVK30itZtqCfctO3AB&#10;8OPTz2WFuECFt7zK+8i/lyhCFpa2sbi0g7XlfWzy/Z0d0Q3wCocnL7FzzPLePsDA4Dxy82oQmViM&#10;8nt0uPdaEBURAhcrHUR4WCLV3w23XMwxIhajT/fCbpob5mJZ8SOt6RocMBfnTAfsiTkGggUq4Rl/&#10;I4x66mLC30xOGLIQSzWcG48HpWnYywvD0a1gbKYHch908CHeeN3ejP9cmMBp/W0M05X0h9tijQ59&#10;OScJK8W36F4jsFCQiz+c3cd//tuf8eApBdvcEHqr76LY3x290cGYzUjDUUsbGiMTUOHujbnCW9gp&#10;q8R8eTmGGqtQRvFQHWBNJxXw11ScntjIz8SD0TZ8tTyADgbYBTq3xwk++DwnlrAxQ4+xPr64lYHT&#10;nHiMhfnw3LMw7OuBFnM9jLrZYjkqGOuE2XxSKHo87dDvaEGXzc9cLNHnZY+JqCC8rivFI8JkhoFl&#10;SDRXRnvgqCILY3E+aPQ25WbBQGSNHh8zLIY64VGgH/cXj98/eYp///U3WO3swD0HW7TbGmEjzhfT&#10;fgS11WUM2SqjRu9DdNmq4CjLH2N08XU613GHQbTJ0QqjUf6YpJsd8TMinD9As+oHWPQywby/Caa9&#10;9LAZZIvGGx9jjAF10c4GE9bm2PBxwyDd3QLd9cuCFHxOEbBsrosZPXU85vWf+BLQBurY93fF14Vp&#10;OIn1wICFEk7oeo8i3DHhaIAl3s+pME+UW6qj1t4I09GBBF4qaqx10OlIwPJ7rZaK6DZSxpCJOrYo&#10;PLYCbdFjJlymKSYCnVHL41VpqWCKx9tPDsTnJWl4TeH3aXWqvDb2cqg3FkIDMEMA3U+PxyYFzoih&#10;AiY0LmBC9TIOI4Lwx/56bGYFYy2fApKudOluLNbvpeDxfA++PD3FN08+x39/tIf/fX8W/741hL88&#10;nMNfXmzhDzuz+P1qL34zV41fjZfjDxOV+G1fNr4ZzMevp+/hl0PlOOa5DIQ6UqTweY8LlAdLdplb&#10;I/2Dn6PFRhuzLI97BF2VgRGduTUajVUx7sXzTvPBVKIfKgnIXM3raHTj/Xcw5D2yQ5OtFkYiXHBa&#10;TTF7OwjjUdbopEBqpyAYdn0zBarfWQUDrFdrGUFYzYrib83Q7UO3fjMO06wv5XT263wWRZ74HiNV&#10;1Gt8hF5LFQrb65ijOH1YEIUVkT40whGLFfl4NTaIhy3l6POxxSLLstXJBGV6KijVJERNTJBBmGbp&#10;GKDCzAJ9bp64qa6J1OvXUMt6IaaLyY6abrnOzAi9NtZoVqcQvXEVXRrKGBGzEeqqsJybgwpbMabE&#10;EkUaKmgy1JZzLNQ7a2M42hMt3mbo9DWnS3fANut7g5czSvisiJH4zW6EsK0hmjxpFlL8sJAbg+4Q&#10;T4LcHQPBLhij4JlP9cRirhfmbrqjPswBfvrqUD73Fs7/7L/h/X/5Dn7wd9/BP/3jD/Cd734HSmoq&#10;SE3PQX/fBCFKpu09w+bhKyySXwsE7MLaQxo3MRuLTGScF5lFpxb3CXGa3qVDzC2RfYypK2LU+Nw6&#10;OfimK1m47mWyUyz2JRbbWiK3FsmoOcJ+Zu0UM4y78+vkKBk1LxbTEhsFgTC+YtCbaK0WOU6WaT4X&#10;BHsOCXDhvuVpZNzkgWy05yId6rdzwMV0MNFxLkaai9fFdTGo7Zg73iesT+hKxRxnQpPAFHPbRH+5&#10;GOC2LPeTC2fO4E+Ar/PC11bEet88FoXA+sF9Ome+T4jOzO8QlPyf8BSDx5Z4MWLwmSgc4b7FQDXh&#10;yMUgN9np8wJkSAtY09UKcL9ZGe1Edt1iW+HvhHBYERfN/cj92pti0NpT/o5w53HFaHYxuG115wUd&#10;8wusbT5nwbAAxTnwZq1t8cYR6gc7L3G89wp72+J/unaKHdF3LAYjfLtmuZh8L/YnNjEifZc3Zpfn&#10;JwOc7l3unyfoNw4I8b1ddDgYKBLeg9ykyg/OSY1XNaUxQwupU4cgjk2UjmOjpRFzQ+nL5BhpRk9f&#10;6nr7J9LwJxelup99KA1f1pK2LT2lSTNr6cAvQJowMZOWnZyks+hwaTvYU9oOcpIm7PWk25fflzrt&#10;zSWCW2wywEXaVzEIcZEPi+hbWRVlTJUoZwNa2sci78Xywr4suEQK2MOTF3JmOZGIYE20yNChTy/f&#10;x+GDr3F0/Ahjo31IpctSV7kIPVVVxBMKfanBOCpLZEAOxVScA52VO6YJcDFydo0VaSPZDcvRlnKG&#10;txE/XbS6aKKVLmNd9MfVFeCLpnzsZftjLsQKc8H8PQP9eABdR0YC/tRWy8+LsXc3DpMUArOBrJwi&#10;g5Mb90k3s5qbiJczvfjyZBv91dUYra3F9kgHSsP90JkYjQnC+P5oN8aKs9GXEonnvW1YysvDcWc7&#10;BmvuIdTCAp3BQZiOCmOQNUWnkRFmKVLmCOcGTwvk3PgEk/aEmKc91v2d0GfDwMrv/ao4DZ+VpWIn&#10;OwZfdDfhZXMt2l2t0epgipXUSBzdTcdSRigG/B3Rw/fGGHT6Xa3olLzR5eWGz6pL8LqjGMt5IWhy&#10;NkKHnyOBXoz+EFcGL0uMJwSgN0RM17LAhJcxxixUsZcYjIcVd+n8qrDG8yuz1maQs8JMnBeabDTR&#10;ba2MbgcNlBl9LCcAmfBj8DRURL2WAgbdbXBcmITdvETkalzGoK81BlwMUMdgXk/nM2qthjZDBmh1&#10;Jdy58CEmrXhcCysC1QTH0ZFY9XTHBoHxSAiZeH/MaF3HjpUhXkf6YdlKFz0qCphysMKTnESMe1ph&#10;wtcGz+5kYZplMsEyW/D3oLAJwBRd9D1rBl9HS6zFhKPPyQqNpiINpyYazVQxT4HTY2GAVjM1TLMc&#10;tmO9MB3khAYzAkFfFSMufK58PXGQHYvPKm9iJ9EXJ2KlK08zbNB9rXtaY8XfAXsM5E03zqFb+TwG&#10;VAl9W2f0Wtlhwc4YLxKc8OKWJ9bi7DDup43pGIIgNwBf76ziv3/xK3x9toD/12cL+J+PpvG7w2H8&#10;j0938d8f7+MPu7N4OViBzTvxeFGTznsYhSeVkXjWkIUv2ovkJTk7KCJ6Ir3wqOY2DvOyUaOvj3Y6&#10;x8/upOM4LQJpV86j29uTn2Wi25VlTMH0ui4duzmhqDTRRLu7JabjvTAcxOctzh9Fqhcwl+SPBy25&#10;OGtMxGK2B4YJ3T4BryC+BnCjuFlLj8Dr2mw8K09Et5c5TktT8GV3EZ+XNNRQBEyG2WEpzAV9Diao&#10;5P0vUvoQ4xQb9++k4WllNgWgOSbCbPCgsRwHFWXoDfeS894Pu1rSNWugwlCTwsEB68nJqLWypSPm&#10;/bKwQ42BKUq0dVGppYFuM4pU3tdqPQ3cvHFJzuy2GBaEag1F1KhewaSdIbYTPbF7JxYLjCEjgV7o&#10;oUuv0lNFs7kWOt30UWythCoXQzkz3T0bFbS66WH9ZhRaKNpui+RHFDblFI8Fuoqoc6DIpEg9rErB&#10;CMtMLIvaTeCPRjljPt0H09l+GMsMgAeP/dO//z7+/rv/iL//znfwnb/7e3z3B9/D93/8T/j5uXeQ&#10;dfsmto6O8PTV5zh++AqrhOYcnfD8mhifRaZsi0yegieEOXk2tyymT9MEEbYiHbkAuOheFlPGltbJ&#10;SWF8Nw9pKMkNGj6ZieSB6CaWu3NFCzVZNctjTBPaMzS5kwtiJLtYFZTMkFuK34zRWiNPNo6ekVPi&#10;78eQ04y+6WB/0zEugD23siuDWowgF33gAsgi5akAsnhPHnlOgItlMbeEWyfExAhz4YjlPOWE+jqh&#10;KtyxvAyncMN0siuiU1403/Liltb2sLN/xt9TdawcyK5bFMgGnbKAuLzxPaFu5OZ0MQ+cUBSJW4Qj&#10;3xapUf8KUpFSVTj9NX5PHmgmmuC5L5ENTYwal7O10Q2v0VmLud1iLrdYEvRbgC8T0osrQjjwHPkd&#10;AXnx99LqQzpVAa4Hsvve2nos9xELgItCFa0Em3Tc8hQ4np9o0pfniXMTI8/FqG4B7y3uc503fI9i&#10;QzjwrX0Z4AaE90GJ4vtS+U9+ITVe0ZLGTG2lRjVtqdvEUlr38pIWzfSlFfWr0vC7P5NG3v1QGvr4&#10;mjR4XV3asnSUDt09pBETA2nR2UnqMzCWlt29pEeJidKSj5u0F+EtrQW6SLVGGlKPh51kd+7K3wC+&#10;xRsvllAVU+u+XfJ0icpxhduaKGsCepnb+vp97LD8xKC2PV7L3uETeZqcuH5RrrtiND1F3er6Blpa&#10;aqCjr4H3zl2ElZ4BUj1tURPpgoE0P4yk+WPtToK82MJQuB020jyxk+qMpVgLwkuPgDLAQLgl+kNt&#10;sJAehO1b0XhQEo8tfq/HTh2j7qYY9SDICbRDuuOv28rxqqEQx/zeUpALBm3MMOhCFxvqi9M7GQyk&#10;mTgrScRBWS52G5vwm71jHHW1YO3eXayXFuGo6rY8t30wwh4H+ZE4KYjFUpIv5nPC0ZkVgdbUKOyU&#10;FDIApmAs0JfuLQBbBdl4PtSFgcwEJCoroMXEHAu+PlglrKYC3dBANb8Zbo/ntyKwHx+BzdRkzCbS&#10;lSZHY4aBbyMtEi/v5eBxRaqcl3os0ElOvjEXKaa3uDPwELp0Q1OETzuDcYcX4R7qiYWsGIxFe2O/&#10;KBkLKSHo9LFBLwP1sKcROu218dvGEvyS13M/jQ4/wo5CwIDfscAiBdRMWiC6XI1RcO1jFKpcQ6+H&#10;G92fOcouXECngQZ2kgKxneGHPldD5F19Dyt04o/ykugSnVGpfgHtOioovqKAhLd/gQZtLcy6OqP8&#10;+lUs+vhgLzyUgPTA8yB3PAj3xB6hPKergVM3Z+x7OKHt+gVs2tpgy9MLjeqKqFa+igdp0fi8NA+r&#10;fq44DKET8qKQIbiPU+NRZ2mMeksjzHi7oFrlOu4pXsWYqz067M1wlJXA8kxEi6MNKuhGN6J9+PyE&#10;Yj7UhzDwwOs7eRj18cIUy/PVvXxsRPriQUQANs10saRxlaKC7p6w6Ve+gvKf/QQrdtbosHbAk6Fp&#10;tKQkY8bDEv9RHovf18ThRUYAxoLM8KQ0DAvxTjgozcbr4U78croR/5+TfrrwEfzrXg/+36+38b8+&#10;fYxvdtYwX1GAvqQg7NyNwevWFDysTcTDxnx8NdyC/apSDMUnYz4jFV/3NNMth6CW59VGcTLubIIB&#10;G3260ytYT43DXk4GJoM9MEuAzwSbYTGS8KHT3eK9PL0djdlYF+xnR6JY6xpBRucpUt3WxeJxQwrm&#10;+fz2ehqj2VkXiznJeN7WhO2CDByKQaKptnxGDfBlfRJhHo7teGc0Gl7DUYoXXpYl83lMx0ZGLAoo&#10;wE4oQr9ovIuj/DSWvTbGgk3wpCIbSwkRqLHRQ7W5Iu5oX8ItDQVU25ig29cFI8G+KNXRQpGyCka9&#10;PDEfwWcjKQ7j/u6Y8rXD65IczEcFydneZsP9MR/igTKtq2gxV6cgM+f5uGA2jCIl2B5TfnTLbo54&#10;mJ0sZ2Ts9jVDpYMmnbkecnncO4YX0ejBaw9zRD2Fx239q6iz1kK9vSFKKPruWWmwXvNZzPTASIwj&#10;RqLc6cQd0RRohXJfI0QbXcZkaSoinc3xT//wXfzd97+Hv/+H7+HSRUU4OLkjPjEdRaU1GJxYJhMZ&#10;48kNwRw5oygNrRgvJoC7RgMoeCSMoRiz9WZjLGVMlQG+diTnNJla2ZO7ojcY89doVjdFqy0hLLJ2&#10;bgvO8fciHbd4FYZ1TuRGYUye43dE9/GMEAKCpyJmixlfe2Qd4/A62Sfc+/rR02+b0KkQ+CWxstf+&#10;2XO5f/dbUIupYuLHAsaiT1v8L9KCbsnNxoeyA5eblAlV2QULqBKoGxQGomld9AGIV3HBYtT5igxy&#10;goLKZGvnmBAX4OWJsbDEaHAZvnTNctpSFpTo7xb92UKxiJHge6ev5Lnfb+atH/HcuU/+XqxIJkb4&#10;CVUzL4BEgMv5zLlPkfntTZM6P9/muQshwHMS63QLqIs+cAH5DYqGLYJ6ZZWqaIWiYZFqaFG0Toiy&#10;ecbvvhkpL6aTifOS+z94rmIgnFBioo9cbHssYDGBXyScERnatv7/RP11fF/H1fYLX++5C2mSJm2S&#10;Jg2zmW1ZzMzMzMyyLVlgmWTZlkG2JdsCi5mZmc3sUNMk5d7w3PjQec6Zc62tuu8f8/lJP9h79uzZ&#10;813XmjVrePzZpa/4/hNMrj3B6oMHGsBZ5i/s3KTKP9yi6vVt1Kibr2oztVIn3/tMlX70uWrZvFW1&#10;vvO2an33I9W3y0iNmtmoQRMj1bVvl+rR3a96TS3UtBbAZqa6HR3VnfgoNernpG4mh6iRMFd1w8NY&#10;1fhZKOPXfyEQ1wA+OiYR9I/WrT0N4OyEfB3W5sNZf7bbJNt+itcknUzaSu6vFsC3dB9ztx5hfu0B&#10;VTnbTuIT2ElbmttReOwUis/XoepaHZJCvOCi+wk89T9FCFVUIRX0JQ5yDRlh6CPUZw8HYyzDg0rR&#10;Di1RVujkYCkZxfpSvDCVHYylo5HoiXVENQeRFqqHzmB7DtaOmMjyx8ixWNy/cRQzR6PQHmSLag9z&#10;1MR7oyMnBiN5sVpQ1N1joZhN8ePAGY2H7VVYvHocCxcJugvH8ez6SSyfTNL2tq53MaWydyRoAzB8&#10;OALTJdkYLc7B4+pSLOZloMbDAXWExOzpHPTkpuE8B598qu8yN6pHQnr8SAbGCzNwynQ/egNpECSF&#10;oNvfF1MHDqA1PgoP5XwXczGfG4PfXT2GR2fSsFSUgJGMEIzEhWGUA6PM+Z8V958tryPAE5d4zpms&#10;RDy5cgwThfHoTvXB/dJsNITYUUXroSfYmQC3wVVC8+sbFzB3IgGLBQGErx/6aSA1eFtiOC0Y96+e&#10;QC0hmfXhJ2gMicLUqdM4TjV94FevYSLCDzO85vYgM3R4GKPeQgfdPnb46kwOZhKDcPT9N3Hu7fdQ&#10;8Pr7OPTGu2i2JtRSE9Hl7YZuP3d8dTgda2EEpZ8tfncyHd9RyXfaG2E1KQJfnMhDOQ2au9EheBgT&#10;i8uffIy2PVvwmGp7JcoPK0nhuE+1LJtfVOjuwGJUBMYiwjDB3z4uzsAF3a049vFnWEnL1OZQO1LC&#10;8Y89beiMjUXhtk/Rx4F9hEp0ICIQQwlhmEyOQon+XpTZ8H662mCBx//m6CF0WhiifusGrPJ+jDvb&#10;o3XXTlx++32sBQWiwtSCcD6NyvgI3LDUw60AK9yNdca/XMjD3aPJeHouDXO5YYRuEf7cfRXfVRzF&#10;H6ty8V/DZfifE9fwH5MN+N3IAH6YWsIzip07tdewePkIbpZl4x772ret1fiXmWH8kd+ZOVmMm8Wn&#10;8H1DDSbyc3DSRA9ndXbhyCfv4uS2j1Fsso0KNA3fNV7D3ZI8TGQGoNxxF7oiXHHVyRIVLpbojXBH&#10;A2HXnxCAIgtdnKQ6veJjjN5sdzyrOoRRPlPXXfRw1Z6GiqclhmJ80c7npifQGOORZqgx/wy93nro&#10;9dXDgBfbxWInxgm6h6di8G3NcXxXcxZn7XTRleSHpzSOpw4l4rTBdjQEmGImm/00IxLNkV5U0NY4&#10;sY8g3bsFxea6KHE0RbmvEy5TZZfZmaPRzwkrR9Pw2+qL6GU/auFzK8s7WyP9cXDTp2jm9+qt9uH8&#10;/g0oNd2B6za7MBrnigfFSRhMdcd0TjAGEjy1ZXCVfkboiHfms2aEQoMdSPzkNVx02IOmZE9URrhR&#10;9ZvgKA2RC846qAlzQKmPBU5TpZ/1NNAi/OvCbNGVHIQTLhYwe/d17H7vTbz385/C31YfTiZ78NN/&#10;+P/hlddfhrcXr6u6EyMcD6dmHpNtzzRXec+wqO1bBOmyFjQmnmkpWg5yAlo2+ZJ9M7QAM1nmRRXe&#10;T3j3iSInFzr4WQdB3EMedZMDXeMrGKZ4FIEomT0lx8jgCN/jbwTi2oZd5FUfedE/yXOTTxJxLmvH&#10;Zdp6mCp+dJYgJ6NlXw9R4UNkkBYZJy5gWb8tpJ+c58DNIgvQRXVLkJootvXc5WtaAJe4zid5IFHg&#10;spWmzCWL+1yUtChhOZYEbE2JtUDpL8u+tJ3DxAWgzYXfoiIVF7YodAk4k/OtB6lpEee0cqZl2RbV&#10;tmy0IoFpYhhI5jS5UPmOzAmI4p8n0LVodP4tUJXfiWUkDSnqXYArx5OgtfWdx1Ywy+NqmXL42ciE&#10;LCm7wwa6rQULjBLeI6M0FmYeEOjS2KLKxU0v0elyLNZFGpvnEANB6iPqXiwr2c1MgvWkLbT14QJ9&#10;UfgTvL75JywPMXPnKW7dv4nzLjaBBPiDNltbdX3zLnVl407VoWukxqm+yz/erAYtHdSip59q37lP&#10;VX60RU07+6gZb3fVb6Ovyj5/S93YuEF17TFRozYuajrQV7XbmKo+WzM14GSpbqdEqtFwF3XFfLOq&#10;8dRXCTo7/w7wgZEnGGcnlTmcbnYeaSPpeIP8f0SWlU3IvZHpjPUkL1IkOl3u4/Tibdy89wi3bt3F&#10;0uwKJjl4jQ7MYGJ8QfOyLKx9i8ePf4uu9hZ4u1rhrVd+Btq4ePknL2Hfhk+RHeSOmkwOCMcT0XMg&#10;AD0ZvlSYLmih+u6OcaCKctDWvdaGmaOaD2G1twW64rypyqM5MESh2d8QdV5GWMiJoEqQ1JyRGIqi&#10;pU3V0kVltsCBcO1COgYPeOBWfgSt/1TcY5k4GEQVK5m8qDYyI7R9jZu97XGDsOxNicJS8UEsFmXg&#10;wYV83DqZiZtHEzF5JAfNeXn4+uYkzqVFYPBoLu5UXMExbw8cs7PEckkh7lYUY+5SLipCnNEo61x9&#10;HHHezRYP6q5ipPgw7l7Jx1e1RzCSE4DxVF88LErF8IEgLPD67/Gcy4VU6qmhuBHqjuX8AwRHMfoS&#10;YnD3eC6GsyO0CP/mBHcsnUxGR5hs8mJEBSqZ7kIxXSCqPBzVwaYYTLPBXCrr4LgPZ/dSZYRQvdN4&#10;eXz6OE7Z2WC2vgqdpedxVFyThOtMUqSWllVyjDe5G+LcprdRrb8FPR5maPewRKW+DPR+WMzNQ39E&#10;MOpM96HPheeI4T0LsEePqzEWfAhLVx08TfTEg2gPNBtuQ6ezCcbi/FFlr49ugmTY1xG9diZY4CA6&#10;bmWAJR9b/KYgHY9Z9x4nA1zf9TmGxHXu6Ua4OOL7y4fQ5mWFy7qG+Kr4HBaO5KPEzRoPLxVhKJHX&#10;nOCH3gA79AW7YDgqAC0BHig30kHl/l0Y93dH+c4N6LIypJEQSdB7oMJKF8OB7rhFI6mDCrPTcBdm&#10;aAA0EU6DorxbLqPP3QSrstFH4G4sJVphJd0NtwiOZwcDaWgE4mZOOOYyAjEc7YTvyw7gL435uHk+&#10;A7+bm8T/+bf/hb8+/QGPb9Ti/vnj2rauVXEBuFt3DX+dncAP46OYPl+MtfKz+KGrBqNH0pFttBcn&#10;2L7tDo64vG0Tct59BXfZD+4ey+Z5otAf5oqzRpvw7EIR7p06hRJzE2Rv+wSXqTinclP4fAQQZOYo&#10;d6bBEmKOtWNU1WkBGCG01zKjUKn7Kc599DOUbv4l2tz2YS3dF002e3BRfzPag2ms8l61+dngnNUm&#10;3PDeReOAz5qHIUpsd7MfWmO8IBo9NKbOmOxHW5gdBjP8ccbZECds9NEe7o0KG0NcM9+HUst9WD15&#10;EF/XltGYzsMleys0etFQYr8otdiDS1Z70eRjjmtO/O3+rTiy+UNc2vUZznz2OnolFW5aIBrdzdAd&#10;4om/1F6ncRLK++mkbQOc9ckvcUznY3RHu6HG3x6F+jtxcPuHrCMNNRoFV4Kccd7OFAWmW3A12Fyb&#10;durLozGW5I1y/uZalAtuRNhj/FgK6g4lYef77+JHP3oBP/7Zz/n6D/jZCz/Cxk0bkJGdiYWlRW2a&#10;cGLxCQamHrDc0yK8O4em0NwzqmUTXVfeFDrkXB9hqxUN4OtFsqrJ8moJXpMVVC0s7fy8T0QeedTO&#10;73cLL5Z5jmmyZ/Yh2faQPCEjhY3kk7jQ+zjOCrwlnbfEo2nTs6yL7LQ5St4Oayqc4or1nVl9xPqs&#10;QXM/a5Hb/OI6ZGlpUNkKfKco/cco2yVYS9S3tgyKA/kIv6Opc/4tRfPrC8jlezyG/F7+nlmS+WYq&#10;dh5LlKnMhQ/T0hE37POoboGdGAnaK/+Xv9ddBuuqT7LYSBTf+rz3+vz2ehQ64cn3ZyWJC2EpS8vk&#10;mBIxLuutJYBNU+yyrIzHkiLr06Wu8ytU3DzXLAE7Pv2AxsEDbc57bPIeQcbzjxPoNDKmWc9ZKnNZ&#10;CjZFCC8S6jNs+GHNO8BzzT9ge7BB+bkEykl9pEjGun5aZJqil7R6rNMwfzfC700vzuNKgNt2wruB&#10;hcrZWjXo7lNln21SDVt3qwF9c1W5cY+aCYpQD7IPqjbz/ap206dq0clFTbraqiE7c1X96U7Vb+Sk&#10;Om3s1WSQv5qPC1UdDmaqx9xIDTg6qMmwANXsYqjO7/tQNbiZqDMOtirVUGeexWhq5XfsDI8gwYTS&#10;2boHZrU5nD5agwPjYqjwnsl9ZnsJlCUNrHgqZO58mte6tHgPc7M32R6LWj73sZFpGivsL7QOJ3nP&#10;V1Zo9IxN4+ChHHz++TZs2GgMG7sQRITGI5WKzMfOHOHOFqg8dgjXspNQ6GqGhkhXKp5IDGb6oy3N&#10;B1URVqgKlU0hbNEU54MBcU0fi0IjB9rzjjqoDXHBQFoIHpxJx8qRMFz3oHqI5wBWnI2bJYcwfzwO&#10;v606hsclmbh1NB43T6Tiyysn8Ox8wbr7NdpPi3qWebS2lFDMHE/GzbOE/6kkTOXwXAci0ENlt1BV&#10;hX/80w84fSgOdWmh+K6lnAr9CMqoPKfzYgj9VKxcOoCmRA8MxAVjOCsZV5PjcCY2BO1UHjfP5uKr&#10;6hN8PxA13ma46mKEan9bdCZ5YelEHEYPhmppL1uiPLByOAqzqX64wIGxnkq/Kt4LRV5UErFevNZw&#10;qmVXQsQHP5QVY+V4BsY4aMmmDbXWu6n6jali3dAXaIEbzuaYLjyK9iNxHOzdta1Hq9KjUBUVjhM7&#10;NqDV3gzjCRF4RsW30ngZlTQ+zu/6FKc/eQtTvlRlWVE0FGzRHhKE26eLsJaTii4HQ9Qa7kCV8Ta0&#10;ephgMMAaS5HOmPYwwqi9IfpM9QlndywEuKPFTh9tkiBE6hHuiocHY/AoIxHDHk6YIKRlL/n7mXFY&#10;iw9Co8lu9FrrY97PFSNeduj1NEM1/69xJKTD/QkJqs19m1HjYKoB/lZapJaspdJkFwbCfLCSm4HB&#10;yAhMxyfidl4WTn/6Hrr19+OGoQ46gwlTJ1PUEugjzjYo+fB1NFntx2RsMJqNdmGCynYpORK/PZqK&#10;f75yAPdzAzAbaY87aS6YDzRHn+02jPvswpDfXjS7GqDX3wUrGcGYzvLFUKo/vmpvwneLM3hafx1P&#10;inIxnuiH2mhPtJ3Ix+9ooP/f//yP+OOjL/Db6Ql80VGH++UnsJiXgLZYb1zzcsDdE7loYpuk/vxF&#10;DFE9LqW6od5H4kEM0eGph8lwZ7SzTfK3forc3ZtwytECjfHBmMxLR3NEEMGuj1LDz7AQZ4/lZBct&#10;qn4oyAntvB839DdR3e7AyqlEPCk9jLHEQJS62mPl/Bne0yMY5f0/x+9VuFK1m2zGKd0tuEgjq+lQ&#10;LO61X2ffPYhSD0e0R7mhg9clRlS5tyNaQr1QJ0GZYd7oDrTHVIo3lk8cRJmnCwr2bCewndHgaYVO&#10;QrfUZDu6/B0wEOFPg2Q/zpvo4cimz3Do/bdx3mwX2sIdcJmGwGkah2slBehMCMQZs9247GCMM3z/&#10;ooMRzhP+khv+qr8jTtsZaDEeZ11NcInPX6mXJUp9zXEjxhn1Ca7ozA5CDdV5rpcpAnQ/x8kAcxQF&#10;2yKBY82G99/SgtNee/1X2LR1DzZv3w0f/wA0dbRh6eZ6JkoJVJPYno5+quxBwndoka/z6B6UBGXk&#10;ImEqSb7EtS5FXOsyRorIXS8cP2WKmWOgrNzqHufv+f4I2ddH5gwIhKmaB2XadekRRa4ETVMY8f1e&#10;EX4USrICTCLMZQOwIRHN5KAAe4zHkOyiEvwtG4+NUfDK/h4S4M0TE5Z8c30JFuGlAXiJcLqDiXkB&#10;u/jnRfWK4hR3N5WmBvBlglQ+48nFjS1qnQO7gPv5q6h0Ab24W7WtQAk0WbY0JvPT8jeBLlt1TvL8&#10;srWoBL7Jq/xeYCvBaZpLng0lIJ5bfqQBU/6Xi+rlsbv4G9nFbFguSC5ULBo5nlwoi6h7iVJfN0Bu&#10;akbF9NJdyLpsUZfjtLpGJh/x3BJd/oh/s6GoyGXOepr1E2hJXccHV7A8cR9zU/cxRSttZpqvhLMY&#10;D+seCFpgYqHxhnf2TKK7l+qUalaSwcwS9BP87gQ7ydLaqgDciAp8/rqVnmoy01Od5rqq28hA1e3Z&#10;o2q271GNO/VVv5Obup2eqBYCXVTDpx+o5vc+Uk0bPlCNmz9TbTt11ZOwZDXj6a/uxEap5cQw1WBr&#10;qOr271ND3t7q4ZFsNRzrpSqo1rvCPAXeynnbNg3gMyt/Yj2e8h6vz9/ItIe4f7olM94o25X1lQBB&#10;6Zwy1y9z+DIVIO0wyWuc5/sLbNN58dKMzWGEEJ+hGp+dl41b2CFllQL7RnV9J7JyinClrBv9gzIV&#10;chelZdXQ0TPEr995F++//w4+++hdbP716wg02IOJM1S016lAC2JRm+KBa5F2uB5oQ0vaEXVURN2Z&#10;HqiNsECpmy6uECK1oQ64eSoeC/kBWgalO8eSsMQBsiPOAx1JoloTMJcfg+H0INy7kINvak7g6ZVs&#10;zGaHoC/GE41UaGVUzVWEZV9GGOaPxGMw3Q9VftZoDnTEdXdLDOZn4s83J9B7OhMdKZ6YOhyCHiqH&#10;jgg7zNHYmKWynykMx+BBfyzmJ6M7PRZ5VOjRVma4GOqDroRI9GeGYfxgMBZ5XUMZISjzMMdVKt2J&#10;9BD0h3uhK8gL9X6yx3AaFg7E4KguB96zRzFTWoCyMGfcOnuYRkU8rntboIJGwHx+IiazY9AQaqsF&#10;e7U46RN8xoRYMFZzEzCaGYq1aydQm+6FU1QxU1RT40X5GCw8iDMGm1BhuhOzGRH4sqYEK1cLtcj2&#10;cqql0/s+xVCgLR6xXnX6O9DIQXfAywl9XrYY5oDc5maOZg6m/TQURmgYPGTbPqaxMxvjhbFQd9zL&#10;iME3eWkYDXXEeIQXSnV2o8JoB24mB2OWsG2xMsXD9ATcTgjDUpQv5vmdeaqvDmsjzEb44mZ6NBpt&#10;9VHB/yvdZXMUB5wifMsl531MFDrCgzHGa+nytkWXqykmaITdlFwBkYFocHFEB4HTZUHQGxhi2M2F&#10;RoQDjm/4BP2hARiKCMWZjz5FzbadqNHVQbfhfoxa6aPDahd+YJ95RmPru4sn0ZsYiWHei0E3Z1zT&#10;2YoBj32YjzHm9VriZkEcHh6JxkyGF5qj7PGo8hyeXTuH78/nYi49DlO8d8MpEagPDcPKuVP462Q3&#10;/uPBAv5pZRK3rp5DH4/dTtDVu9mhxcsZD4qy0Em1WGWhgy5PU/QEmGEgxhVdUT7odDFGhZkOTuhs&#10;QiqV62G9HTjB+p6SFL0lxzBbWoLTzvYoMdqDsTBJfytJg4IwGCPrwu2wRIOy1UMP8wf9cPdULBay&#10;2K89LKhoaeQeisEE2/8iVfU5e4J1/xbkb/wAVz2t0cFn4G73VfSXHkNZXCRaWbpiw3HO0hJXzI01&#10;dd3LYywfTsdobAAk5etAUjhy+PzGbvoIlRLX4ElDITsRl033oIHwrGf/ueZmgdZAD1TaWCH/8404&#10;Y0RAOxohf+9mtET7Y/BwIupoFJy11MdRg1247GiOy7zWc7zPl6m4LwbYoNjdGMcc9uO0JKIJseUY&#10;aoGaWGc+I3Yo9jXBxShnHKChtf+jN/Daiz+Cwc5PsOGdV/HLF1/Az2kkfbLxU8SmZKKqoQdnSqtx&#10;trSSynmOIBUv72PC8o628qh3eBUSAd4rEeBjEnEuAWbrab7X99RY38lS1LjEjQn7BscXyKklspMc&#10;ICv7KW66Rue0JC0SKT44R4HK8VLmrEcoKgc5lsr3JIOp5prnMQcoCAXcorwF4lp2VIG3uMyFo6LA&#10;hcN8neJxZiisZpceQnOfS1lXuYSVTLTzAFriFFHCfE9TxWItEOBahDkrLZHoE4S7KPL1ufJ19Swu&#10;+BnJ+f239yRjm0SKj4qLeZRQn+ZgTjgK3LQIcW2+m8dgg4gqFpiL0heLRrwAz93nUieBtyhtmTOX&#10;+gk8Jfp7mqp8nlbNFCEhinyKlo62eYn8jt8TiE/wOqQO69chwW7idud7hPHolARkUY3PPOTxCVoq&#10;7REq7vWc65IylW0wuoZFfjY1wgYcu0OYyXUIoAl8tp3URV4l8EBS0cr68ykqfAlgm5Ei0CfElyQD&#10;W6SzESE+f9Zgh2qyMlTDrpZq2N5S1errqOrde1XbLj216uOn7kWHqWkHC3X1l6+qoV06aszcUDXt&#10;207gm6uVsHC1EOKnniSEqtvx/qrVzkQNOtip1cRY9bgoR01nhanuqGDVFumtgnZ+JgB/UOTtFTgw&#10;+iXb6RmNFPF6SDAi4S1KXKxOWTbHukpba3vS8nrkvgyPUG3zdZptPce2m2N7ymYuMpUiSwUl2b7A&#10;e275vmYQSuCj5MofZKcf19r1MaZWv6CxtYrLNZ04er4CHmHxeG/LTrzw6mt49cWX4G1qjpLEaNzI&#10;icMkATRFxdJLddqVEYiqcEuUBdAa9zXEeZc9uOiujys+JmiKsUFPgi2BbEv4BWKSiqCB6umShz7q&#10;ol009dCZ6I/7l47gVmkuZk8mY5BquCncBZ2ypCwlAZXBElwniRwiaSB4cdDg76nO2gnXJVkCVZyJ&#10;Lh53jAP3fLYf6qiSGqmQRqMcCWB7NHIg6Y11w0RWBHrTI3CNA95hAqgsPATN0VG4QQNh5EA4Fk4k&#10;oSszAOepWk/b7af6MUeFrQFKTXWodv1w6/hh3DtdgCILQ6xdPIWlS0dxLZCDM1XRnZJDaE/zxjnP&#10;/agOscFAIpVgWiwmM1I1QAvU2qIDsXb5Alpj/bByMhpNbK/Tm9/AOIEwefwgBk+n4YzVJpSZEUzx&#10;nnhKZTbMti11MUe5mw3KHUQ562PATgf12z9G6UcfYsiFsHSzQou3jZZVrTs6CJ28nnY/e8wnBmAl&#10;kcZRdjR6qHQmQ6lc/Z3Ra6+P747mUCk74NL+HRjhd1eiPDEZ4IJnOem4mx5DqAdp69V/OHYAQwT1&#10;TIy/lvZWsqi18v+hpAQMHkih2rLDWXsb9EXTEAoJ0ebgJaHMjL8T1tjWU7G+GKRKrTLcjRoC7n5m&#10;ItrMTNG8fS+qP92Mo79+lyqcqtDXF5c37EDnPhPc0DPGmIs7vogNw4jlZkxJSldvdzxrrkf/sSMY&#10;zjyGuaOX0R0Zj6W4QNylMbiS6Io+KsZRKnTZ5OJ6lC2+n2rDdy1X8fRMJsFmjJu5Ybh9MgczOdna&#10;Bhy/K8/Gn+uO4P75Agzz/yu+7jTcnHHeVBdttla4kxGHcmsdrMT642lWFKqt9mCG7TJCQ6zDi2CM&#10;DsbEoQTcCPdAASF/I9ALh3S2s25Z+KG5EjP5B9AV6otbB2KxeiAY988mYPqAD+ZSnAlpXwx56WPM&#10;R3b/EqPLBtcd9dDgboaRIEct3qHIlvD2tMUlSxMc3/wRmqhqhwsjMXEuA1/O9uHL0RGsFhejLYB9&#10;RN8E5br7sJIWgD82XMTtkuNoDvFFezDbPzECB/W3INloG26wr5U6WmpbjpbyfozFhxLwgWikwXed&#10;ir2Zhlq+3m4cMtiNLIv9iNfbhoWLhZg+dQhtiWG46GqLg4T6OXtTHNbfhuP2eqiK98Bpqukj7no4&#10;zWf7MoF9ga+nPfVRwvfLYt1xLtYbmXwG9D56E2/+7AW8+NOX8NJP5fVlvPDCL/Dmm28gMSmaY9Is&#10;7jz5DnNrX2J25RlWbn9DOD4j4x5zjLrPcV6mkW9r0eYdA7JZiMyDUw2TA1KGOcZrQW0cG2XqWVKH&#10;T/wNsJryltVZZGP3qKRGlXXbHD/52QAZOUixKxAfIJcE0GMigMgkMQTGFx9qZYifaa5zvspnorLl&#10;uBKDNkkxPT5DEcrjSWKwWX5/doEA13KOc1DWfPwcsGXiXAg/JQekVSIR4KJeZUDWVLWoclZshAP3&#10;NA8m0JVsXlq0OaEo8JVobIkQF0Uq/0secJlTFff5mDbHKoFsPO+4/Jbfn+X5xPXNIlDVVC1h8Txn&#10;rMyDS1pVTRWyngL8CQHmqGwgIjt+ERKE0egI687/5RgCb3G/P49Ql3qMivqnVSVBaGLNjLIRB2VO&#10;e1zqK/Pd/K027y0Z4XjzRmis8PrE/THCxpSIdkk/KulVJeBA5sOnZB6cSlaC1WS9nqyZH+Kx17O1&#10;Uc0S4rL36zh/o20isrSM5jA3DeBU4Wo0OkSNBXupZmtTVbZ1q6retEOV//oDNaBvqGYdHFTNR++r&#10;ijd+qQbNHNTTlEzVZu/AYqcepsSolWAXNWWzT807GqtRG1P1KChQ/fHYYfX0ZLpayYlQvXHBqsHX&#10;Wh213CkAl9IQvd9g+xCvTwtKZIcbkqVhsoyM7SLr4Ufk+gl3yfW+QKNIjJ5BGiRaRD3bf0rakn9r&#10;wYn8TKYqJBZgauEB79EjPgx3eByxVhdoiS6wc/OaV+5i7fHXWLn/NR+cp5hdfsp7fB83agdRcqEe&#10;CUmHsWeXLt5943Vs+/gdRHg6IM7DHidC/dCUEa3BuI6qt5UPa3WQPa4HOHKw8ERttC2ha4jmSBMO&#10;KBycCbiOCKpFPvT1cV7oJVRHc2Jw91wOvqs7gyfXC9GV6oOaYAfMEzK/qavA5LGDaOBAUxEeiFNe&#10;LjhIFVBopYe+lEg8Pn8MTy4dRnucC2oCLdAT54T+WEcC10bb3KHOwxhX7fTRFUxVmhqJvuQwDB6K&#10;w3UOwvVJcfimuQkXQwhtXwI9xBHFMuh4G+OCpwXaovywkJeKobRw3DuXj5sl2ejPDsNRG8JHknkE&#10;O/GcjmiL8MTq6Qx0HvJHS6oHmlmH3mR/fFlxlkr7rDavOkFD50HjVfzh/m1cCnHDQror6h034dLe&#10;j9HqRfVYmIpHRRmocTLADVczqnlztITZotFHsl/RwDiYhZ6kGJRa7MVV3Q2o5iBa8uknmAnwwSOq&#10;qcWDkZhjO7aKYvZ3w0yYPyY8HdFjZ4rvj2Vh0M8aVfs3aqkvW3W24N8uFOHxUap+GibNbKPZRG98&#10;c4LwzqZSJfgXsyNQ6aiPtbQodDvbEuhRmAz3xtW9GwlkJ4zHh+G7ivMYyqTBlRyDG3bmVMumaDcz&#10;QM9+HbTp7+T33TEe6YEhf0e0OFF5s0+sUk3Xs20r9u1E+cef4ezHH6HD11NL+LLsSVXPa2rx8cDk&#10;kcOEmQNaP/sVWj58HyOePrh76BjmY7MwHEgV7GuDWV7r7RB3TLta43FCGhoNDDBkugPjtntR57xb&#10;W7rV7GtJo8EHXxYFYu6AKzriwtAUlYDOwED8piCKYHXSVjjU816fpVF3ztkdx/fvR40j+5KrPY6+&#10;9QZqdm9Hq7ERTu74GGcMN+Hg9rcxQ3X+Xft1fFN7CQNU9tdZn7UT2bhgZYg5Xvdahg8Wk12xlOCJ&#10;2Ugn3M4U42Y/lfsuLMc7YynFE+3m29FuugE9/oba8sAThltxzdOShpgJzpnr4KilEarCQlDm6IQL&#10;+3ej25vqPt0Do5lBWDt/EoMFBzFKI6mOxmylhSlqrE0wluyDhVMZaE6KRImDFa46WaPM3hgFZtuR&#10;ba+DC7JWm3U9arQdZ230UEoFfsbakEapDvIstqOWIO9IDkG+rTHC923FATszDJ6gcVmYguoYXxTR&#10;mDwoe+d78hi2+sg128VnxxIn2U8Pu+nhTCjVOJ+74666hLklTkc4I9HJBPs/fB2fvPYy3qTSfvMX&#10;P8cvXn4Bv3zlJbz22lt45dV3sHe3Lo4XHuWYM6d5X6ckXbTGFBFvkhL73rpgYZH5aFmZ0zUkwWoS&#10;uCaeaeEJ+ci/pUiAmbi3tX0/ZslHClVZWSXbYA8RtgOzVPEUNAJf2f5ahNIQx8HBpTsEOZnH34mn&#10;WFJ69/FzAbeobcm/MixCU46rFbKS3xePtEBcpqNlWlOSg83OP8bs3GP8vYLibhb3uRRRt8OEztjc&#10;Iw7Stwhggos/HubALGu3ZxfvckAnnDmQSzCY7BAmA72AV/bLFkUsrzLnLYpYW3pEy0ZczhOTBKFM&#10;5BOEY1S5w7RyZP23KFZJryqp6LT9UFmmCQVt3TePJQCWY4pCFxfvxNIDNhLPS9U3tnQPPbR8Bvi/&#10;NIJYR+I5EPDPrT7SVKHcHFkGNiMucBoMg4TsEI0RLWhAFs8T2MO81nHWcX29OCHHMsDP+3itw9Kg&#10;vOESvNZJRdrB9/p5ruebt8jyNZmbH2H7DMxIVD8bnRCX6HaZKhjhdcrygfHlFQ3gVOHzhLgajA5U&#10;Q0Hu6rr+LtWkq6sWrBxV/UefqUYCt8vISPXv01MDW3apbmM3NR6QoIZCE1SliZWa8nZVYzb6qnPL&#10;+6r+8w9U634dNWFtrW7FhKqltBA1FOKoBmJ8VIefsWoNslZU34rwnuer0fjcA3Yq2RiGBg8tQ8nT&#10;LhAe5P0Q99Eo67pe2G4S2CedkIbUrBho7LiyG5sYUlpqQDG2aPhI+4nxI3umi3EgnhfJ2Lewdg9L&#10;d+5j6dY9PH72DZaW72Cabb9Ew+bW4he4e/tbLK4+RmN7PxLSc7B1jz7eef8jvPrz1/DK//USzD/f&#10;gIq0MHQcjkR5lAcq40NQkxqL/sIsLRhuKJdgowq/6iVpE3ejM8YVPQRcd1ogJvJjMZYdgnGq88WT&#10;VCoX0gjYQLTHuGAsNxL3ynLx8NoRtKaEoSIqDOeomg/YW6DEhyowOwnzVOAPL2ahIsiCg4oVxvMS&#10;MZ0bjU4aCLK1ZZW/LOuSXdJiaUTwnImhNAySUZfoixJXK7RnxiPfjYotIx7zFWdwmoPPYfu9KBF3&#10;JpXz4MF41ES740F5Ie5dz8NqeRZGTiTggpe5tjVktb+DlsSjOcoFjREOaIt1RV2QNcYOhOA2B9JW&#10;KumBrACsnYrD9AleW0kBTrmZod3dFFcNPsYV0y04brQRLTRqOkNttEjmCi9rnKX6Om38OboCzLCY&#10;m4Iva2rwdUsLrgZ5osbTHFUE1SIBthjiime83t+cy8I/N57Tgp8mQz3xJVX0iLMJWq11ce9QJJ4c&#10;icV8tCuVsQ3aLHbjYXI4nh1KQbnhHpzfsQGTwY54mh6IKRoTiwkBVNh+qAmwpErbjQZ7E0xSnTYb&#10;70e3uR6m/ZzQYGuIPn8PzMTFE6heVKymmKKBNRTogcZ9umixNkNPoCduZSTiqo0+WpzN0Wm0H9U7&#10;tmI6yBeTVIc9hEv1/r3ocXfS3PWTDia4uOE91Hs5oIsAuqiji8p33kAvoS7JaRbzczGTlYPZqGCM&#10;O5lj0d0Okx5uNCjY1rF5WIjOxGJKEmYiXdDhbYRmLxPMxrtgIcIMd5P5no8BZi6fxu9X76HrwCFt&#10;S90v2XdWDifhkqsNKmKjkGpqjJbgAHxTmIMFXy9c+PWvcfqNXyHzJy8j6Y1XUExFekr/U3xZfwZ/&#10;7LuOJRo9TWH2GKfyvXM0ESM0WCZdeW6bjzEbth/LEdY0Vj5Ag+zCtudjlO/4CNNRvpiKDcRVwx24&#10;YrABNS77cc3BCHlGO1ETE4gu9tHjBntw2cURnQlxKHNzwnmDfejwMKWhJvv1B2KSBm1TgBOGY53R&#10;7GOKvugADEoGwhg3dKYFYTCbfTwsAGfNDZC/7VMcM9mJHBsdnHIxYB/1wiX22SLJe+5ENW5jgmP6&#10;25Gy7T2Usk/LGv4TpruQuudznHQ0QbVkHqRhfo39pzzSHSf528th7igNdkGBjS4OW+4j6HWR4aSP&#10;U2HOqGTfuRLpikvJfghn//vstRfx2gs/wasvE+C/+hXeeO1V/Or1l6Grsx3J6Rk4VlKG0spGCqsZ&#10;DM7MY3qFQmPpiQbHyUVhjMD8Ccey9chvGc/GBK4CbRGLAlcRcRSs68Fs4iKXv8k9jv0iBLX9RDiW&#10;dkuOFB5Xg/j0CpX8AoXOvPbax+8PUEEPytTzAjkhgdQUycPkhhxP1Lys8tEEI48n6nuK/4tHXMsy&#10;Ku56CsT1gGwaH1TfM4sEuFgSUgTcAjxxP0ulte03OdBLWlPNBc6KjskcJys2I9KelZINPGR+VCKu&#10;ZY5bW3JEiGkBZgSdnExLFCKJWbQlSjQSqPTGCVJR4AJyUeG9gwsECgEgwWFiOPDc2ubmYgQIIHge&#10;bZ26Vvl1A0HL4saGlrluWT4m0ecyZy7n1v6WOhAwEginLYFiQ00RMBIBLwaFRPSJW0MALpHoAm9Z&#10;xyfBaQLwUTbS0CShRogJgGWZ3AwNCkk4M8hjD9Bo6F+4jV7elAEeZ0BrQ958zU3ChmZdtN3SCPD+&#10;wXkMDC3xeu5hZm0FNSHOgQT4A4JcTUd7q+lAR1Wts0lNOjmqe17BqvazrarX3EQthfqpUStrNahj&#10;oEZdw9RkUrb6trpBXbFxUp0uTqrNSlc17vxU1W3drBr3mKp+E0LbzU3NJoSqiXAPNRnvq7p89dV1&#10;Z12Bt0BcA/g0DTPZl13Ut6wGGJW2lfvEdpAEL+IlGZT68r3nHhYx1GT7VFHisi+7tK+4k6TjS6S/&#10;RPBrsBcDTJbdsYyOLkHWnctSwfFpmWYQy5WG1risb2RHZvuKMbh06wFWbn+hdcwbTYM4fbEaoXHZ&#10;2LLLFhYmdiiguo31NMOOX78Ey+0bEeNoi/OJ4WjNiUZ3uhfqw0xR7rGPytIIvVQ8/elBWDmVgvvn&#10;0zCa4Y3BOHeMpnJgImjG82LQk+KLvmwv9OW4YzjHH40xnqin6ruRGo8zVKTtVNH3rxZhjN8dzvHD&#10;RR9DbSDpzozErZIsjOeHUyUl4xIB3p4Yhi+vFKP3ICGeEIilokx0ZQajM84HLfEcpCOccMjHApcz&#10;I1AYYItEw404TtU+k5+BgYMxuORnwXNEYpjHrE9yw4VAK1ykihEvQw/PN17I8zhJdjID9NGAGaCC&#10;refgVufjjApHO9QH2GH1WCxWCg6h40Am6nLTCGJXHNv1EaoddFBHtT2e6Y/hNDfUBJnimhfVKtXO&#10;ULQzBsMtsJQXjUdUu08aK9GUHIwqH2OUmW7EiL8tFqKcsZzkjvtHo/DPdUVYyQjBapwfnh2MItBc&#10;8e2RRMxFu+BhTgh+V5SExQhH1JtuxYA7AetugxZPdypeX9zPSed7lhilmluI8EVXqBtGaFSNpfti&#10;NsEfCzQcOk300GauixEvWwzQgGp3IDwsndBlY4U+D0/cL7uO6rgYXDAmDJ2d0R8VjsXISFzV3YMu&#10;KxO0b9mKls1bcDPAF1/lZKCFKq9Obxeazc0w6e2N4g9/jfLP3seVD95HteE+9IZ5s462GHa2xFwq&#10;oXQiAw+62jB8NB9Vlnq8jn2ocHfDt33sq3ln8PD8Vdw+fQ6L6WHo9zBGg7MORuKc0O1rggmqzbqt&#10;76A71BVfXL2EyYQILMZ54gn7wgPC+rKVObpojNwICsGZrbvQSuOhatPnKP/0I7To6eLitp3I+uAj&#10;5GzeiAr2jZXcKHx9OQdzh4LQHWGJh0UpuFsYjX72nzq93Sjd/QEhvgOtVjqoNd6Nq/s3osPdGWd5&#10;nsVLZzm+sN8Reuftd6A92BJVnjRA3azRmZWKxcJcXDDTwzkzHS2Q8wbLFQL+wck0PDiXgodnMzCR&#10;FIw6DyssZQRgLNUXd0qOYPJQAtolo1x6OHpSafD6uqDU3pLq3h61spSMfe4cDbR2PgM1YR4opvK+&#10;SGO4ytsW5e7GOG29Bxcst+OyyUbN03DaYg8uuhjhMg2EctbxOvtjA42D4+4mNNQ9URLkiCyzPci2&#10;McDxYPbnSC/k+NvjRKAjjnjbIMbeAHo0yN559WW8/867eOvX7+Idvr73/rvYs2cnMtOT0NbexvHl&#10;Nm7e/wa3H39LaJIfWgT3V4TlA0xSTEg0+NTCU4zOP6Cou0suUIRwrJdMaevLq///nmkRuTKuC8Q1&#10;HongFY4QvhK4Jmu+Ndc4fyM8lP26hQ895KaWOU2EEL8jcB4jG8YIcO2VxxRxLO9LkJqce1qCr3ks&#10;iUJ/niZcivY/3x8TEU3xqs01C8C1ZVlSQbE8OEhrCVPm76+DkpVcX//NA9LSkEF/hApOduGa4m9k&#10;2ZFUWAZ1geX6HDoBxmMITMWFLOpbID44xEFc8oyzyHaWEuQ1zobT3M2zsnRMVLfAV44nwOD3Ftiw&#10;PLdW5FwEyzCtEQlE09KhUh0KYLUkKgT1/PJjzY2u1YP1EneJlqGNN0fWNsu8tQTnrV+3KH4el8pR&#10;YC0ub9laVCLH5UZq7mH+LccWw0FSusqWpaPLVLGsl1hbw7O0mlgPUefSfgNsI7mpMocvLnzJmytR&#10;6lO0+Ajt7QMRXg0EuOKr6nMzV7U7PlLNWz9RC5bWqmPzPtW0RUeNOBHAYRFqJSlJVRtQhXv6q5mo&#10;eFVn76aabHzV49QctRgXpFoJ+ipDG9UblKGWso+r/kB/tZoRre5lJ6jZpCDVG+GgLniaKoN33hGI&#10;a/Pgk2KY0RDRtov9WxH3v7btKq9BAjt6hxd5L2Rqg/WnFTkmAJeONrJAg2QWfUPz2r0Q15IWUSmW&#10;Izu5pKidIMRHhxYwx7aThDmSM0A8N5JOUFY1yKsEE97mg3Xr/he4efcJbt75Aksrj7V7t3jzGcYX&#10;H6G2bRo1jf2oa2yBg6MDXnzhRfz0Rz/F27/8Fex0dVASF0To+KAxzAQ3Ag1QHWqFpnh39B4IxmxR&#10;ApaKEzB3JBwdVLBN4YRJSjBakkPQkxGOocOhVErehLIf6uK9UZsYgloaCuWEW8/hGDy6dhTTx2LQ&#10;mUlFEWKLI04mqIn1xdLpNCyeTUR9nDPOuZphmCr6WflJdKSFoCFG1mwfweqZQ6gLcccVKotkFx1E&#10;2+5FTogN8oOtkWa+A/nme6kCQ9Cc6IdyArsxyoHHCUKptxmKXI0xeeoQWnm8phRZn846UPl0hDti&#10;LjsSKyezcD3YE8c8fXDGS3K1x2H1wmGMERRLta14NLuAxuP5OKS3AzfcrdDgYYaFjED0Bpqj3HYn&#10;DQAC9Ww2vjh/EEOxdlRcnuiOpBqjcmqKdEZLmA1aWY9uDsYryd5YSfXA7QP++O5kEpZZj9sJ3rib&#10;6oeb/OxPxQSzmxGG3IzxHY2paV8LdDnqYcDPGnWe1pg8nI4eGji/rziD+8UZWia11SQf3CL4b0R5&#10;YbUoD41Up/PB/hi0t8NEXAh6+XddQAjuX6lBT0QaJtz90GbvilullzFGI6UxMAA3vN0ImSjcMCcA&#10;dHej28EW9dt3oll3L0Z9nTET6otKE110+nnjdm4uxqII/r1U+3qGaNlnjHozE5zT24o2SxMCXhc9&#10;DoS9sSHqQ/zQmJSAy9ZUhlR3NT5OmD55DD05h/DN1Stsh2RM+jtgPsgF3W6WWozAkKstlgO90Wmw&#10;W0tqsxrrj2XZp5z3+5LVLjwqKUZPVCjOsz5VhFqN7k4M2ljg+q4tqNq3Gw9SMtiWmSg3NcPRvdsx&#10;kxmGtcMRmKfRtco+OkZ1P5sTRqPLGbXuprjhSqXqZE01a4qT+pIZzQaXDbYRjHq44OWMr0e70JYU&#10;jutUskctN6E60AzNEe58RnzRnxiF4cgwNLtLRsRgzB9P0bLFtfBe3CnOxFpxMp6UHca98zna7m/3&#10;TkqSl1DUhvCcnpaYzolCd1IAzklEuJkuz2GHlaOpfE7iMVqUigu+tqgmyHsI8bPWOqj2lTwP7hg5&#10;FIkK9omzNrtx0W4XzphtxTWCujbSDjU0giTRyjl/G5zg9R2230+F7Y6zoQ6aW/6olw3OJkUgysUK&#10;+hvfw34aYlve+AU++OXLePv1Vwnvt7Fp42bs2rkPpibmCA6NxNGiM6ipb0FP/6gmTmYpvGQs01KY&#10;EoASBS4e3GEKiwl+JmWMY54kGZMxX6AtiVskR4oGb47df0/jzXFOikBV1PGkuOE5Lo5wjBMhObOy&#10;vupJ+CPnGiZo+8kIEXjynjBH0paL+3yEHBJgy+9Flcv67jFhmohOmTLmq7jTnwdlj/Mz+Y7spTEy&#10;z2OxaEpIgtPkpOubgqwr3mmxUDjISi50sQ5kvbcMxBNiddCKkEhjUeMSab6ewGS90hqwCHi5QBnY&#10;5zgga6pa1LfMexPc01TekjBF/pdk7QJwcV1LohVJmKIFDojqZaMKqKUxh3mBY0v32aAELj/T3NVs&#10;GLFIZN2eXKx4D2QHM7lZYkgItLW5dP7muftdACNZxWbZ8JNsOIl6f+6ylw1PBODi+paG1JLGyxSD&#10;3LC/GQMyVyEh/TInLm4WMRLkHBJMJ7AX40Mzhmh5TdHiG5F2mmRdpD7LC5r7nGWeKlxNBrurJr1t&#10;qvSNl1T1W6+r7i2bVPmvfq06dumpaRdf1e/uo/5aXqr6fZxUlc5OVbltqyp590P1RewBtRQYqtay&#10;ItRcVITqCU5Ufx6eU99PD6nB9BD18GSyeng0Tc3G+6nhWHdVEWarjD/4lXr7l58LxLV58J6BRXT3&#10;z6J3cI4wnkPP4Ax6+drNMrUoS+sIWnY07b6LkUKIyx7nQ4R9X/+0Focgxtn6Mot1i1Huk/SlyWmq&#10;9JE5TLBvSbKfmWWJ9BRDT9be83MeZ5Ede3X1IaF9D7Nspym2l/xOPpfYCgmEXLr5FDfvfYF5fich&#10;5QC27zVEcGQicgrPIDMrF1eLTqKzKBtV0XZUncYErAsaEgnwbA5OZ5Nx50oGHl/NQi+V7fUACzSm&#10;+aE7JxwDOaGYKozCEBVOZ2YQ+vIS0JmdiEYqi1oqwra0YILdn1CmMjwYjLacWNSlx6ApNQKDh6M4&#10;oAdwsDRAib0+BmkMrBSloyHaDWV+VIsc8O5fyUMV1ViC7W6E2+1DpIkOMpx0qBx0kGe+DadtCPA4&#10;L3QThOep5IqpeOu9LVBisQ+X3KiYOSiKW7GESq8qyB69CV7oS/LCxOFItCQFoj41CvdHxpDrG02D&#10;IxZrJTm4ezEXQ2eOY6KiEpWZacghUGo4uI/HE3YxTlTUprik+yFafc05MCdh9iAHZsncFWyKoRBT&#10;LRCrM8IOi2ybgXBXjLD+q+l+GAqzxlyCOxW3C4Y8DPAF2/YPRTRacqnGM3zR5mNG48Aej48kYO1Q&#10;GOqptjq8CHAnK4LWGe2+7vjjxeP4c905tFIFdrkY4k/XT6Ajwg9TCZFaRrY+fqfelWq3pQEXnDzQ&#10;mJKDf3nwBWpyinH3WiOaAiNRTUXeRNi3Ozmg3sUOo1FBuGKgg04PqkIvL1zX18d8fBRGooPQ5e6A&#10;WsJy8VASnp7N4Xe90GCxH6Ou9rgXG4NBnuvUOx+hXVcXy9EBVPL+6DMwQo3BPtw9V4TeyFBUEVAN&#10;BJVs6/n7y6fxKDMRcwTSsJcRHuXH4k5mApZDwzFi74kl1n/Y3gT9tjxnqDWmgyxRY7ETpZLq1c8H&#10;w9EhmE0IRpeTIaZo2HxBdbgcH0n17oo6GqZVFhYo3PA+DQcaASfjsZJHUIbaY459qTPGBa0JnlqS&#10;oplTmbhdew2rl4oxmZeFc5b62n7iZVSjaZ+8x74Rhz/ODWHlQiFW81O0Hblagx1ptPlj+kACqj2d&#10;0ODrgcmcBNyryMe3befxtKKIEI/BfGEi+qm2l0+l4lH5UcwXJOLuiQOYzghFub0eGgKdcf9CDsp8&#10;LXHW1ojFFFfcrTGWE6EZsxf8LXDIaBuy923GWfN9uEEDcDY3nkB3QF0Ynw13SzRGeqIy1AnnnPS1&#10;9KaNaS6oooFyPsQBRz0tcNzLAic9zbRyjP31JI95kuf1NtyPj17/OV57+cf49Ss/x1uvvIK33nyD&#10;avttfP7ZR3B0sEdubj6qq2s5vs+SORyfyS2Jn5IsmQJncY33UnTKHLOsYBoXDyrHG0mIIunEtaBt&#10;ERsCSY4/o2SdiFctT8YI1bFM88pxyAApEiQtillLICZs0rzUwjyKQb72c4zTosn5PdkkTEuDSmYN&#10;k0N95IMYCqM8l7BLFPeUiELyaoifa9tdC+z5t3BoVMDOsXaURVtlxfOKq12ug1DiYEtIyVIrge/z&#10;4C+5gEkOshOLsjZYXMhU1CwzrKxsyqFFxFFNadHncjCeUJsH5sG1hediMbBI8JkATuaAJb/24ACB&#10;JvPfLLLd5gThPSpBbYSnZDoTiGt/y6vUh8fX9gPne7L8TBKryIULMGTeYH1tt8xRUEES9hL4tj5P&#10;wGOzSJ0E4JoSZ91k5zC5DokuH2cDyzTApNwMmZ/mOSVNnubGEEOFN0O8EmJ5iYEjClMafIi/l880&#10;Y4c3SlwjYgRoRgU7TN/QLGZo3U1OE17zy5iWc7OzDM9MoisjxIjwnm92M1E9+ptU25aPVf++Xapt&#10;z05Vv32jqv3sY1X33ifqjpuXehoTrSacHNSZ119XzZ9uVi2btqv6LTtUv7GF6rU2VwsRAWo1IkSt&#10;pqaqW+eK1NjRRDWQYKeWs7zU/bx49ehAnBoItFW1/sbqgI2O2vPrzfKqAbyvb4EW6vx69iDWt7t/&#10;Cr0DM+joGGN9eY8n2N5sT4k+n5J7zM49zVcJYpMsdjInLgEVouJ7+2U9+BL6+To8JkGH/O0c20Sz&#10;cKWjs2/8rd9I3MQY79kE792orCWfksBD2cltBbNU6fMEvczLy1a00/zdDPvf5PwaVu5IIpybWLz/&#10;JVaefI9pwn1yhvXrbkdJehQK/e1xyovQiPZAuySvSHQkgCU9qyNq/XRw2W036uMJw2wOZsciMJFL&#10;1ZfuRQAHYu3sYYzmpqIthQqFqrHvIAeznBh0Hw5D24EgNGaGoiUrGrWxVOqSJCLGHUVOurjkZYoR&#10;quKRnEgC2x5HCIkiJ0vUE7Y3ohzRfCQC3SUZyLE2wAGqpDP8TYH+Fg5++mgI98aVICcc0NuJEmNj&#10;3CCYju/dikIOgBUBDihyMcZxWz1U+zmgRqLAPanUw6mS0yPxzUgL+hrrcXNkBfWFp1HiaIMqOyN0&#10;RnmgNt4PzVT37YFOhKMVRiKtMZ5kg4l4Y1TbfoRKq80Y5KDebG+ES3s/x3AY4XsmAY8vEuq5sg0p&#10;ARfngslEH3x9MgVTkrc+1QmTKU64e8gPT3ID8ZcLqXgqEctpvoRBFG6fzcLdS4fxL33VVIspuGZn&#10;inkqvNGsMAzHBWCIg/jN3GCMcfCWcz87cwBfHc9Bo60u5mksrZ4/hj8tL2Lh8gVUEYarR3OwWnoe&#10;fWdL8ddvfo+B42fRbu2GRktLlO/XxWVbK1z1dEdTUBDuHDyIVgdeD9vv6+KjmIwLRbUllba1Kabc&#10;7TDnYonm7R+jc8snaPnkI4zs10OnpRsq9KgO9+nj30qOYyrEC9WffoxxC1He+1BntAPDPEazyR6M&#10;sV89PZKKdktdDFvsRYP+Z1gJdsdadi4e1TWhxDsMJ3/9Dpr4+xHe/0XZ69zHBPk73sNpk904r78Z&#10;tc6muHUgDqO8Jw02RnhckI+bLJ2R4ThFFX7ojVeR8sI/oNJ4N74oysIc+3Ojp4OWaa4uwhM1Kb54&#10;2FyGxcpiNOQmsp9GYCguBJUWeqh3NEW9pz1OG+njrJUZxkqyMHEmBXMHI1BuvhedgW6YY//sivdH&#10;RbAPvuqswzeDtVi9ko2lM8noTfdBT6In7p7OoOr2RWuYJwaigtHHupab7sI53c04uXcjjuruRKHp&#10;HozmpaAxPgznfVxw0sEcVzzYL8PcUczryjHeiZoIL7SFBuKqkz1qee5Kb1uUuZhgIDkEw9mx6M2L&#10;R1WsJ8rDHXEhzBYng6yRw+foGPvG5QRvnPazQGmwHS7EOhPe9sj3dsfOt97Hay/9Aq//6g289QbB&#10;/eZb+Ojjj/DZ5x9DX38PMg+lo3e4H0u31rB46x4W1qiwCTpNKVNQiUdVVLW4vmUOfPbmI6rYB9ry&#10;Y3FFa0FjZJxAf5pgn2IRIA+TASIYJZOncEe8rzJNKscTSMt35HgCcXGna2lP+b4Iu+fruWWKUZK0&#10;SNIVWYI2TggP8RjiAdDgTL4IL0VZa7wTeJM3AnAN8HxP1n8P8H95f2pFvAc0OngODeACQLE8RG0J&#10;BGU/cLEuJvmhDLqSf1X2A5d14c+XkYnqFrf6DC9ey7TGk4qClT24RRGP/80i0YK7pJK8gPU57tuE&#10;xIKmxiV4Td6XRCfaPDPhLQCVjUye5zGXyfwhUf28iHE24gTf1wLbBL6s37rRwSIXKO4OAkfmnbU1&#10;7Dz/+hpwMQykiJEhxsAKDQ45N49NCMlGHkO85lGZp2d9BOCSCadb3MEErzbXKxYXixg30uDiMtey&#10;4vD8620iUfhsXF6/pub5/5QozhnJFc+2JSRlimF65dbfAX7VYrtq3fWRGtizS01b2Kl+c2s1Zm+r&#10;uvbsUVdeeVM1fbpJtVBx1326UVVu1FVtHtFqwD9GDVOVt+saqpoPP1Xdn+9WN22c1JdJCWo+NVKN&#10;xbipuQgrNetvoYbdbNVyVJDq93VQtZ4GqpQgJ7wfsAQOjko8wD0ClPVnR5PEPKKORwjfvr4pTBIM&#10;Q32zmKD1KSp6lEbPiExTsC1FgQ+Lau+dJLxn0TM8g56BaS0mYmiYCr5vglbrLNuKbTrLe0boigdH&#10;srjJFMwYHxrJwDfO98Z5znH5m6/y3hzv6RIfiBnt3rKPCcgJ95HJeXzxm9/hy+/+wIeLfUsMBEJ9&#10;YfUeOjvakBIXjtKj2ag7egDX00JQleSNpgxvtBA6TXE2qA+3QlUIFYDshpZLhXw5W0vd2k7IVlJ5&#10;NscQDjGEIwe5SQ7Wc8czMH00BWMFVObpQSijCi7nYCIJZ/pT/NEQ54MSTyO+Z4GWOHdUBdrinLMh&#10;UndtRcKefci3NcD1EHtUJjnidJABUvZ8TEW8E6ccTHHC1gQnCPmTsptSqB/C9+mgNiIBI2kZ6IgK&#10;wDUqlXPOJsiz0kFNlK/mai93t0Ce7la0RAdTXR3HzPXTyMtIxl/+8N/w12+/x/n4RBTbOWIwNQTd&#10;VMWzVGrdUa64ZLoZXUHGGE21Q2+MPrqjzXDD1xTtsf6opvor4YB82XY3VmnQfFWdj34qovYIcw7i&#10;5pg94IuFDCrvHFdMH7anmnXA06NBmIqxxv3DofjthUNYOBhJECXgyel03D6eiK9oCMne3O0B/nhS&#10;cQ2/aa/FvfNH0cv26/PXxyoNgzm23x+rTuKHC/lo9TTGWFoAbpWfwviVMxiIcMbtBBd8lRNCMMdi&#10;Ki4WT0qvYCApCUNeAeij2r5itBvXHSxwzsoYjUEEj6wicDZHk6ke+qwsMWRjiTrdXbi+dzsWgoMw&#10;4eKEax+/jx49XUx7+KDR3B63z1VioOAM2m0dMWRugvq9O9CyYysWnS0wRAgPsEwRKP3xAZhNCscD&#10;GnTtdoao2PcpynX3osYvDE/4DPzu9jPcOHAExTpGuLp1L1YCXXGLcOryoHFkvIsKfAcqdr+PeQJu&#10;Pi4Q9zJjcNlYB2VW9ihxZz+NSERfSAwqDfSR/YvXMRUYgOHwIIxF+OG3507gzvGDaE8JwNVoey2I&#10;c/FMDqby09AR4a0ZaM1edrhkro/ZjCRMpMag1t6YbbOd99oKgwHmOKv3Oa762+FO6RHC2R8tETQ8&#10;rhRigkq6JyEINZL1TjIbHk/Cw4v5GKORKvn5R6PD0B/oiTM6O3BKbxeO6G7DYd0tKHbQw5f1F7FQ&#10;egIXaYDm0MC8RINsmGr9tKc1Dtrswd2qIkwV5FBlOyHPTJfPhiMmD0WyD8XiRqQHTlCZF3qYopT3&#10;OstBH8k8RoLNfhz0oOr2tcL5AFtcpMFXSpiXpYbhcKAv3n7hZbz44kv4h1d+hldfexmbNnyOnXv1&#10;YGBqhYCQCJRcuYrOkXH0TcwSxhQZywT0IkE3T1hyfBMlrbm8Oa6Iq3uA480YGSWKfFC8i1JEYMl4&#10;RNGgzT2Tcdr7An6OkzKlKzCXDGwCbynCyQlxoQtrhJfP3d7CCAGucINcEI/usHCBbBklI0SRiydg&#10;XeiuF233T/5OlLa225iwRgO4jHcEthxD/qZKl+NqbnieX7swgazMEwugOgZmIduLaq4EfiZwF+Uq&#10;sFzPkMZBnxemrfMWJU6AiZIV97PMG2sRdGwccSsIQJ+nOZVc5BNz99EztMDjEpKaa2KRnxHyEjAm&#10;868SIDYiykwUP8/Pz6YXOaDT4pDvicKVeVdpSG1unhcuRoa4LcRtLZ9JwhfN4NDeX1fNYjWJW128&#10;AbMy98HvamvPx1e1OXZZijZL40KCtsQ1Mcjf9fP4ospl7lvbNYbf0yL1ef3inZCitQW/L+llpWjL&#10;BSQZDd/r4XllHaC2OczgIuv+EMt3HmsAZ5m/7qqn6vdvVrVbdqqu/RZqzMFTLQYFqTYzU9VtakPl&#10;7a7qdXQJdhvV6eir5i9dURMnClVzsJeaC/FSsxZGqnfDJjW8W1cteviqmdhodftwkpqLdlWDjkY8&#10;jqEaC/VTS+lxqjfOQx111lNh+/bM89VoeOZLyL7gwzSK5N7JtMgEFbC4r0cF1LzWcXbUUdlAZmSe&#10;apzGDa9HphH6qLJHOXhNsw2nCdGu0Wk09wzzOufY5mIQ8Huy2b24ztlGk7Oy7d60FpE+OC7bzYpy&#10;Z7uz/2jr/tmGkzz/DO/hLPuZFHGhyw5oY3/bxadzYIztv8B7yHs2KbvgzfL3fB2ZwEB/H9LS4xES&#10;7I1IWvw5BPGNwniUERTXEr1QGm6Pq5HOaE7zR1WMI+bOJuJZbR7qoixR5r0fF9124oLnPlRG2FC5&#10;e+PmhXQsFcVh7FAQBtMC0ZnghwoCqELmqsMc0R7pguZ4DwLfkUaBtTZv3BDuisue5jhla4TTbnZU&#10;z0a47mvJwZODksNeZMvGIDYGKPUxpwqiuuBrVZIfBkrykOdlj1tVFzB7+hCGckIxmhOEtmQ3FNhu&#10;R3kI1RwHvmshDkje8wnK/J0xdCieKtsXjfkJmG6sxl+f8GEuL8JZX2fUxrBeyVTLp5PRluRJwFlj&#10;JS8Mj4piMRpvjeFUV3Rk+OOLzqtoKUhGoZMO1ftOrBHgPzScxnCWN2ZyAvH15QP4tiwDE5m2mDxg&#10;iaUCDtKx+lhMdcR0vDPGqNi+qzyBf+koxZOzyXjG48+neeLmoRDcO0wlT0X09eg8/lUykQ30EcCh&#10;GIl1wRPZHzvdF2tsu2UqrAcHCPrDIfj6RBwGaQwN2mzFV2nefC+KKjQS3e7OaHFyxERCNEaiQzEe&#10;5Y+ZcF88OJSGUarJDldLDHKwH5OtaF3NUbdrO4YMjVG7ZRta9Pfii4MH0OtgizZTIzxMScajvGw0&#10;eRCwB07gcc8szpnYo1mf7WLPdtu5B5fefAN9dqaoczTBdVHSR9Nw3c4aUwERWEtPQ6WHDS5Sibfn&#10;JeBpTxeGMo5gNCQXFx1DcMrSAX2ezuh21EeV3iY0Ux3XUZG27f8UY6xbk7U+6kz1UW9pglHvQEwc&#10;Poq75eV4dOw4mt2scEl/N25np6De2wlndD/GRLIfjagQdCW64Ea4CVWyCxbzYlnSUMU6Xty7GTU2&#10;xqj3d8PDq+cxcbKAv/VE0UevY9BhH7rMtqFCfxOqvC2weCyLkA/DYJjshR2EpYvZaI4IRBPbsCsz&#10;Al/UlmLiGNsqKwbLJzLwdWkhfnPhFCpdHXltZjjvZowzbnpoZB1Gj8Vi5EQ6lbItDtnu05K/3LpR&#10;jNJIb6Tb70H7kWhMn85Hz+EMZBPOF/zMMZYbhom8SFwPd0Pkvk0ocDPD9QQv9n0rZLpY8neGOOho&#10;hCNU6uVhHrgeH4S8IGdE0GjyszHBL1/8KX704j/glXdfhb65LhKTk3DyzGWUV7ahvWcKfRzH2gfn&#10;0U52CWDFMypj9XpwtoguUcHrcUkyJSwxSiN8T7KdTWgKnN9n0cZ1WUXEsXBAloHxfzEAxA0v68Pl&#10;VdJ5P19KJr8XT60o6WnJ5iZCkmOnQFtWIfVRUGrLsMkXLcCZ8JbYMm2tt/xOBKacl+OueAf65Ljk&#10;kqhvmR/X5sn/Bm1xp0/Ksl6+L2pe/heXPGH3N/nPA4hVISft4cAtbnRxDYuLXUAu8NaysrE833tb&#10;y8hGYMuyIk1BSyQfKyeReOJ+F/CK61lc6FpEOS+kX3NzU+3/DeDi4p5feaJtQCKbasiSsmmCXtaN&#10;C8QF2gJEmWsWdS1qWguuEhXOOoiBIfDWItTZgALpGVlaxsaXmycuDfEMyPmlrLvUaZTwuBO0qqTI&#10;PuTzU2wodgQJNpDlaX1sSEm1Osdr0gDO44t1JQDXGv5vAJfrkzYSJbs+HcG6sO2GqLr7CbK+iTnN&#10;YBjhtd5ZW8X94wmBBPiDgSQP1eVmolrNLdSIs7sa9XBV0/7uqlp3j1oJi1JrKZnq7pGj6nFBnqo3&#10;MVSt+rqqdf8eNe1koeZdTVW/6W5Vv2+XGnVyUyuRKWoo6YD6565m9fDsATUYYq8GfO3VanaSunfs&#10;kBpO91dnvY0F4A/OBTgEdg3fw6R0yJEFGjHiHRA1LMqYfUCLHGfn570YlA3r+VCMUXULZGUlQg+V&#10;9xjfn5fvjs+ibXAEHf2jGBunYSaF1z/B+zvJe75IY2qKD0TP4CQ6+8eozGfYF8Ro4/nk3tDokW1d&#10;Jbp9jv1whg+dJIiZ4GcTMic+J0bdPLqHJvkgLPJez7HfTLOfiPqfRO/ACOs5getXr8Pf3x+fbfwE&#10;TvZGyEsNh96Gd7Hz3dex8+1fwnH7hzgT4YQKgnG58hBmLsZxYNmJSz67ccF7D0577EFFpA0G80Pw&#10;tCoX8yc42GV5Et5uaI51Qz3h05Ppg8nDERjKisRgkjvVsh3KPYxRF+aCzqQgVIe4oD7MDbUhjjjv&#10;rocGfyvUUP1IRHmBtSFKOGhd8zNBlZ8RaoP5GmKGi36muEQDY7k8G7MXktB92BtNyaxHgT9uJNjj&#10;WqQ1auLccMRBFwct9+A6FUwrwd9PlT2U442udP6dE47aZBoQgbZYOH8YVbF2WD4dh+m8KLQG26Ij&#10;xBb3CPGZBIIw0RG3i+MwV5KA5gwvXPTRRUOUKb4oT8G3DccwUxiI1hhzfHEhFV+cS8LS0QDMHffD&#10;ZIEHlgu88eWZGNxhGw0R1o8q8vGvE1X4qiYfD8/HYyTNEUv5QfjqfA4eUPE97a7H78d68cfuRsxT&#10;pc/mEoKFsbiTEYKbVIIr8V54mh2Orw8E4VaoCdY8d2HJZT8Wo/3xdeVVDBC2NzycUWZpjCeEya2i&#10;AkykRGA6IQyPjx3GCEHe7myKfmdjzBDiXR5WqLUwxmJoJK7sNUC1mRU6HBzRZW+L+8mxeJidirFw&#10;Twx6uqM/6wj+6es/oTzlAK57hGD6QAGGgsMw6eaMucQQlJno4Zq5ORqo2Eu2G6A9Lh4PaytxNdQH&#10;l2x24prdZtxwN8Ny8Ql80zeBlaZxVEQkoNfPCw0m+3Flx2aUfk61/vGHaN+zFaPO9liMCEbZ3m04&#10;9/lHmPX0QrerEzrdHTHu68G/jdHrb41yoy1oczHGKYPPUMm2aPYwRK2rLsqddhPUpljM5309EI9r&#10;NATy3nkTJXu2oMh8Px7UXMbjphrcPl+ibf1asfVj9NnoY8CdxzTegzLD7TyXCUbYFyTOYfZoEsqD&#10;adz6uKL/QCL+0NaAuoQIXApyxWhBPEZ5X24EuKCGRnGZnx3KAqxwPcgCHUnO/MwfXcneKLLfj1LJ&#10;S380EcMnU1Aa6o6SSHu0F1C9H0nB8pUi5DjuR5HbPrSnOmP5Io2TlACkm+mhNMwTlQmemrfskKcN&#10;Uux0kO1qiNM0xM5HeCKYbbjnsw/xxks/wYe/fgOvvPhjvPGrF2Fmq4+ikmJNCMimVvNrX2Hx5jcc&#10;9x+SVxRrkiGNfBFWrPOGYxbFwoh48TiejHEsEhf5OMWBgHt27REWbj/VAD7Mz6UMsUgSlj4KEfH+&#10;akFmGoDXAd4nYo1joQhVUcDi4hal/DwJiwBcoC+rt0S1C8ClXvIqHJIYLXGXi/oWjojYFANjvQ63&#10;NIjLMcRVLvDu4XgsUJf3xBUv+dIl2E7gLXFi6xP9Yk2wQrKMTE7ewwFbwua1hiAAZd74eapUbd55&#10;gmpTBnCWKVZCgxYV+LBcqFwQKydz4VomNbFABH7ymZyYoJdXDeoEowRCidtcimQuk/zh2vaWhKkE&#10;sY2wktomJGJMaPBmwy8/Yl1uQxLGSBJ5cf/PLD3UrC65cbJAXxLPCNzlbzE4JOG8GAzijpcANtkt&#10;TFzoIzzPzDwNBlHfsrMMjzdIoIzy3GJMyLpmCUCQBCWTz6Py5Tws0l4zPI4W4MY6rCevYd1FxdJA&#10;GR6do0IdZz1m0VzXKOp7O0sDiyLI1VCQvWp1tFaLUYFqyt9OdRptVQ17Nqo5Pz/V6+GvVjKz1eOc&#10;bNVLRd274T3V9OZrquudd1XT22+rhk+2qE4DJzXjF6emY7LUs+tN6t/nx9Vvms+q+6cT1L2CaHX/&#10;RKq6wzKTG6KaE90E4FIaCPHtY2O8F2LJSTpBbR6aqpvXKZH6kvZ1cFiMEPYBMbLYP/oHCF/pXAT6&#10;+BDVNe+JZGDrEriOzWGKhkBf9yjGZUqCgO/qFdDSiNHafY4gZpmYZ/uvasp9VrZVZRsO8juyikGm&#10;MkTlS4DhOC1gKUs3HxLi8lDO8rs0HAl0cc/3s137R2Y11T/I808MTqOjrQeH8vKxV2c3fvX6K3jh&#10;Jz/GT376En78Dz/DL3/0I5h98g6OBnHQLCYoi6NxJdoMZWEmKCVIyyPsCT5ndB70xczJCAwcdEdn&#10;iiOVjwWuh1qiLt4RA7mBWORv505lYDHHD81+xqjyNEMFB7jpI8kYz41DhTeVtWzr6E2w+/K37hY4&#10;SfgWy+B5JIFGgB/KvHRR4cPBOdIK5xxpOASYo4/Kd6IwHG2pHhzsvDBWQBVTnIrmFC9UsW4XA6n8&#10;QpzQmBrIQdcYA5neWDgRgfYwW23P9JYoa1TFuOFx8zXMXjyEG3670ehrgP5QK1Q77sJd1vf+YV8s&#10;JVnid+fCsHrYDqNJRrjhuRljh1zwfWMeHlYeRHOiJSoC92Iswx23jkbhN5W5eHTtEG5eSsOfW0/g&#10;L/UFuEuIr7E8rc7Tdur6c99VPKBRNHzYj0ovDt9VFeNp2VH8Y9slfHf1NJ6eLsBkTiw6UyMIvJO4&#10;deYiZnMK8bj4DL69chE3j6ThDo2NxwdDsBpkg95gX6xeqUTHgSzccKMKDgtAX3QU+uMS0RHkhwv6&#10;+zCbHI8WdwcM+zqjy8EUY368r54OuGpmhlILR5SFROGLll4qbGvUu7jij2XnMJISiRYvBypyOwLY&#10;Cb8ZHsTta5dwaOM23M7Jw5P8g7gV6YMGvc1ot7fE3IFs3Dx3Bbkf70K5ri46LKxwedtWXNv1Kco2&#10;vo8hDxeq6ALMX63GyMlq9CTn4nZGEhYC/dFgYIyi1z9E0UvvoNPaDDczErHCcs1iNwZpaNTo7UQH&#10;DZPq3TtYNqPD0ZSgNsaJbe/jqv4OXLAxxTlTHVSY6ePC/p04rrNV22L2dzWXMJoQicKdG3Fw47s4&#10;b2uAix62aEoKRXd6KMYLonDRbBPV+SdarvKFrGj0eDugynAzygw2odZJD9fdjHDOyRi5ziYoDnRE&#10;ZbAnDdYCHiMGxx0tcDXYGf081ujBWMwdy0RTAhUx+2iNvxkGElxx55gk9LGk4WOECn8bNCf7sW/H&#10;o5LgLYtyRGOmF/ryY6jCD+K0D9U7n5M6GqMdBH/LwWgcoTFzMcQd9Wm+qM0KowI3RLL9bhwPt0Np&#10;ejD8aGy8+cKP8Q//8CP89IUX8fOXXsIrL78AI/2dOFmUi76RcUwvP9USQs0sPyFnCG9tyfG66hb1&#10;LTnCtVwgIrQkWvtv8BbXuHhlx0R8cryTImJTkm+JKpfvjfL76xHeZJ32HX6fnBHlvL5slpAXwUsu&#10;amu2OWbK+/I9CUbTXPbyufBNMyL4G9ZP3O3iWpffShyVLDHrkzGTIk921BQBLUaBdi4RqoR9P9nX&#10;Q4NEXO79HHtFRMo8+oR8Th71kTHr8OaHzwPBNBhKgBgPKNaC+PbX86+KC5wg5kAqrnENmKyULEMT&#10;N7yW05WVlvXTkoXseVS75vYWABLcEqzWMyj5zvl7KlsNFgS2rBOX5PGSYEXWgo/wgmWttsBT5h8k&#10;sG09GGHddS3wFhBL1jVJjiKGgDSUXKCAXlPF0hhyLay/rFsXN7GAQqLBF2iFTcia5IkFdoZ7mFt7&#10;QkgsoIegaZdtT8fEOLlLAInLhA3Hc4txMTV9F71DNFb4OiLXw/dl3vx5BL4YGlq2HJ5rRCIXxWIa&#10;mUHn4Cj6ejr+7j5voUKeCvVQA87WqtXOTK3FBahJN2PV8vl7akhvu+ox2a0qP/tUDRtaqT9kHFQP&#10;YiJU9WcfqZFdO1TvZ1tV9Qeb1ax3sHp46JCaj4tUc5GR6suSM+r3jRfVN9dy1Bdn49Vymqe6nxOi&#10;vrmYqlaOR6huApzgljLPYjQ69ZR1fUyAU3GLS5vtNcL7IHuAy2YsWlIelim5rqE59PZNa+5zUeQj&#10;osBp4AwMzWvz3wPDVOm0iiUv+hjBOs3OKYpcIvDFMJNlaoNj02wvWT8u93aJ7UZjivdCOrpsNfs8&#10;AZAYV6M0KCZm1+e+RwhpOZYYGuItkLS9kspXAN7VP46mtl60dw6gu3cE7d2DOH32AgICQ7Frtz4M&#10;je1gbeeJDz/diV+99isEOVrhRFwA8qiMU2z1NGu/MTMC1bK2Ot4dNwjC6nBD1EQYcmAzwBUfPZx2&#10;2oWrHMC6M/xwpzQTg4f90RSmj0r33WgKskRjBJVnUSJunorDNde9qPUxRTvVflOgNS67GeCUyz5c&#10;4fcWzmehk4NYa6oT2tNd0BDvgOZ4qndCeqwwEsOFUWhO9UYvIT90KIDnCUQljYcyXxMaEo6oi3RH&#10;e2Igih124bzjFs0dPpfli2EaF83hxpguDME3LcX4ofccDRAnDGa44vaZVPzXYg/+0H0JX1Jl3y8K&#10;wJMzQfi2jAAujcTKcVmLbY/JDEfCKh1fVhagg/W6VZKOP7SeJ5Aj8M2NPPyp8wz+a+QK/txZjG+a&#10;j+HbxgL8t8ES/Od8Ff51sQ53CPqFkjR821KC/3mrHfd5nN83XMCT8lO4efow5vKScTUmGFOtjfgf&#10;//Y/cZv367sLZzAjOcRPZuN2aREenTiERwdicOtgHJayYzCfLsudbHFKTwfXLM3QEhSK4RNnUJuU&#10;gf6kJKwczsJcSjjq7c0xGu6P86a7tdzwsmXqwMlT+Ovjb3DOIwCXnWxpLNAIOZyO6cRIVFiaYjAh&#10;AUvny3DF1hfFb36GfmNd3A1wwKSdJZq3fIRxJxPMUuH3Bvvg2FvvosfaBMveLhgwMkT9Zx+j8uP3&#10;8VByggd6oWzbPjTbBGI8OBpzkb6Y86WqtbDADI2NFqr/cartTgt7FH/wMeqMduNechDaHI1xYecW&#10;JP3yF4h48WU0Otng6K73UefMfudqhiLCffFEPpZP5qMx0AdtNGrGs+JwwXo/alxN0Rvlg9R9G9BX&#10;chgP6q8TqKE4b7wXQ7Ge6Av3Rq2LNdYOJ2EojtcQ4qBtZzueHkKDjeD1tMVZVxqEoR6oiPNB76Eo&#10;tGeGo4TXf5IGaH26L/pzQjGTH4u+ZB9M5YdioYAlJxCT6eyfsTQkA2g0pXljON0HfZlBmD+ThStU&#10;45eDrFERYYu6ZHfUJHqgNNgWJYGWOMuSS/WcYqqLDHsLFHrZoOlACGr52xPBdjgfT/gT5sk+9vjo&#10;Fy/gpR//CC+/9CKf2V/gjV+8jNd/8QoieI/bu5vRPzWLIQ1y9/6Ws4TjPsd5bUqTnBIOadOgGiSX&#10;NCiKupVpXVmGpSlgeaUClzLCsW+IYkFc6mOyakj+528l0lsClSXqW84l7nEtupyMFBe6/K2tUPob&#10;pEXMauu0Bd4CY6kHXzWYTwuchY8s4u0kS0XpS1IXMTCkHuLal9+LQJQ57h4yqG+CxsUEGSsMlXMI&#10;b/9WZA5cFL8GbFHhshWogFyArq1lFuJLQ7ACskhdwD1K6ElQkQZtUdMsotSlATTrhpbB5KKswWYD&#10;i+rm4CzpR0VFy/y2LBcbkpSdo7Jk6M56VPkYG06OJVHm2uv6/PfCyhMt8E2SqshWnqLan88ZiBUl&#10;AWMydy1FdiCb4OAvwQJa4BmhI3O7AnCJOF93DRMohLskiBHlLXO+o1TLAt0BAa3kryUoOoYlBy6/&#10;w3pKtjg5vwQQSLDd5IQE2YlBITuS8Vwyby515nG1QD1er7ZHOq25SdZDAuNkydQ4YTQzM/F3BV4X&#10;7KTaXBxUk4mJ6vNyVrNhbqrXYpeaNNilpox2qdbNv1at77ylZnbtU0/8PNRvs5NVi7mxWnRyUKOG&#10;JqpGR0d1uLqqlcQk9aQgjSo9Tq1Gh6iFWB9172C4mk8JVGOR3mop0lfNx3uorhBb1R7srK74O6pk&#10;MyPNjS47rz1+9jusrshUxRLm2MEHBgheqnIJVJRtXrU25LXNSPvydUGCQmTZ2OACVlefYY7Wr3YP&#10;2c4C6yFZ5802vbn8AIuyVpGdtJ/f7e2fZged50PGfsTOPDUjXopZbQpmjt+dIbTFpS7R57ML7EcE&#10;/NS8uNEJehoGo1TcQ1TZYwS31GuQBkIP/+8emERr1yCaO/rRQij0yzw7S3v3KKpqu9HUPsrPRlFw&#10;8iISklJQVJCNpBBvbHnvDbz54k+g++mHOBYZgNKEUFQl+aI1y49qwQ4VVOZlAUYo9dKjwtmPMj8j&#10;zYU+XRiKziQbXPfdgatu29EaboueVB8M5ARhgMBsj7ZCV4wjFvMiMEoQN0Q70CiwQ2MiYXs2hYB2&#10;xQ3Zn1nm33n86gAL1AZbo46/qU/yRHOaH3rT/dAa60DlY4eWZP4+3ILnJziobiTz2gU3fZyx3YGO&#10;MEvcORKGZyVJmMr2xMLxAHxZfQi3zkfj3jnCuSAAz0rT8U8j5fiiMRfPrsXg/hk/vu+E5TwO6nnO&#10;WDvpj7kc2QnNB//clIffXI7Bg+IA3Dodjj/1FOPexWj8UJ+DPzQfwV/ajuP79iL8afQK/jR4Gb9p&#10;Pok/jF3HP8214EvC+uHVE/jXkRr811Irvm09jYcXD1KJF+KL68exVpSB2bIT+P7xMv7zn/+KByPD&#10;+KqxAXdLjuOb8pO4dyobKwdj8NXhCNwlQJaS3DAX7YYGBwtkffYB8vYQzG5s/9ZW/LcvvyBkIrFQ&#10;mIK7BQmYovq8W5CF8Sg/VFDZ3tijgxsWNtoe3AORQVhODMFciBvuxEZQqXuhwsoEj0tP4T+W53C/&#10;rBrDXoEYdbVDm+52tGzbgpFNezC8bQ/GzA0wG+aIa/s2oi/AHXeyEnE3MRy9xrtxY9MHuB/shjHC&#10;tNHJCg+On8BUZAiGXcwIa108TInGl/mHMJ8QjaXoaJRv243rG7Zg1MoY41TNDfu349qODTi3cwPy&#10;N3yMszs+R5nJNoz62qLXT1YjbMBwWhjWTkkcQhjGaGAOJXjios1OXLTYRSXsgzwq7QvR9jT+EtFC&#10;FV5jo4+JWF+MxdBAkN3dYgIxHOWFnmBLTBfEYzI3Ft0x3miL8KExSOMiLRQdB8KxcqkACxcOo9jL&#10;FA1J3rh14aC2K+CgJDtK9sJkXhD7shdGCOVlKvzpnDAMZfriwflkrJyIQh3798KZdD4z9uzn7mhL&#10;YxtH2uKCnylqJJERjc8TQbY4E+qOLBrQyfZm2tz3MW8TnCLwzyUGIZfGkqPOdnz+9q/wCtX3iy/8&#10;BL/85av49Vtv4J23XseO7VtRUJCP/uER9I5Oa7FFWgCxKGkNkOLOFvUsy7cozPj++BLHH0JYErbI&#10;9psCbVHA08uPtCJZzwSe8psJEaeaW52QlKk9GgMCelHD64pYXN7rABXFLTFYWsA2OSOucTEgZIpZ&#10;vNPyKlO3z+faRWWL0pcMncMc34bFpc9zCrylrM/Fy9bOs9ocvXitZVpb3O4jFFPCpufz7BIsJ9B+&#10;ruKlPgTs+vywFuzFDwXoUmQOXDYyF7eAVEByWgu8BeKyZai4jdezcfGArKwM1qKAxaUhm5VPUp3K&#10;xiNTHPS1ZWQE4fom5mxoWhbaTl58T15lznuYFZb9USWgTX6npVYlAGV7S1HgEsovClwsHJl7lnXX&#10;srRMW/7F30nyEVHEAlFZ1jbDC55lkSApia7W3PxU+6OzD6j87mvgnxL4jt1mx1jj8ZcJbsKG55E0&#10;dVN/uwZRiLI2TwA+NXmfylC2gnvM493FMCEvm5WI0pZ6aOvEecPGqewnxglxnneKQJuhwTE/v4T5&#10;qSGBeCAB/mAwNpLAjVZTMWFqJT5YtRrtVE2ff6LG9Heruo9eVd3vv6WmqbaXdfRUv84+1WdsomZc&#10;HdWCv7+acPFU9XrGatrbU91K8lZTAaaqR2+X6tbfpcZdLJTkVu8N8lF30pLUvexo1R1krTr87FRd&#10;iKsK07cUFa650b/4+geCmEbK6CTbnG1Ng0WC+mTtt8zpiwKXCP1JXpsocHGxy1TDBMsM74t4JMZp&#10;xGh7rrMzyQMiXpGVxUeYl2DCJdnAhRYsO7x0VEk32MuOOs0+NMO+NCNzUuJS59/ThPYMgT1OxT0x&#10;JYpcEgaJMURoy3IzrV1pLLKfysqJvuE5lhl09IyitZPt2jeOHgK9rWtEm/KRnd/GxJvAfqXtGDQy&#10;iYHBIZw4dRIGFqZ46/MN+NXb72LbJx8iNcgblzLCcONgIDrygtGVG4TrhOrFQAstS9TVcCrAdGe0&#10;JTkSuoa45LFDU8E3/IzRwwFr4mg42hKscd1fB21x9pgvDMfIIR+0p7iiKckF9XFO6Mjw0RR1pb8h&#10;qgJNcNlDD9Xepqj1s8A1KpRSnqssVHK726PcWx9X/PWohHwxlB/AgdUBnVmeHCCd0BDrims+FmgP&#10;s8FInANmMjwwny05rG0xW+CJ6Wxn3D3qi9UsF8yl2mP1hA+BFYQvL/ljrdABPdG7CQNd3Drpje+q&#10;UvGHGwdx+0Qovr4SiaUCfv+kJ2aLCPoribhflYm/9hbju9ps/L7uMP46eAH/5/EA/nWhEd/3XMS/&#10;rHbgfz2ZwXcDNfiyvRT/Y60L/77che/7L+Lr+kP4ouoQvqrIxa2iZDwoO4bfj7fjbnctRq+ew5dd&#10;7XhafQXfXj2G+YMB+JoK/vtTqbidFYSZeFfMxHiiwtYKB7fuRLFPGFovVaHu9CUslV5BU6intuXr&#10;vfx4LGeF42lhOlbiwtBubYYRJydMerqjx9MRN6mIx90t0W2jhxE3a/zzmQLcSYtAs50u5qND0O0V&#10;jnvZhfjt8aPoNNSj8rbHqAnv8SYdTPoRUsdTUWu9D23O1ligop70dMZl3T1Yy83DSmoSHqeGYiXC&#10;GWO+zpj3c0G3/kZc3vwWVjMi8eziKRp6rljOTkYHFW+t/k4s+jiidvcG1NLQkD3Mj236BEc2bULa&#10;m6+jysYIV7ZuRMFbbyF3w2e44e+CkcPx6E0JRlOIC0YJ24ZARzS42aGd57riaIShnBhMFiagL94b&#10;Lf42aPWzwTUHQxZTVNibotXbFmNx7tqqitpob/QQlpJkZZhttnI2E/NnD2DsZCbaskJQGeaAxjAn&#10;TGeEaAF0M2zf2mAb3AizwMrJWAyleGM8JxxN8R40QGk4HA3DcF4AKsOtaUTE8vnwRWd2AAZlKoiG&#10;aFmgrbaL2Cn27bqCaHSdO4STUT5Id7FCtrsZCn3NEWm+C25G+/HZu+/jpX/4EV564Wf46U9/ip/8&#10;5Cd4+ec/x2cbNsHFzQNFxWcxLNsWc1ySqTwtlbNATNj0N1iKotXc3zJvTTEpS6xkd0qBrwZgjuHi&#10;lp5ZeQxZcy2KXMA5IktdCfBxWe5KiAvPRLE/jyiX6HDt9/xbACrAfj6fLSAXPmjLroUzPJ5MNYuS&#10;FhgLoLW0q6zfII0MEYgDU+IVELAvaJ9rqVgF9jK2iTDmdYmH+++ecWGyGAU0StYBLt4GslQ8BHzl&#10;D/gBy/oyrPXBUQD+3B0gVs666hU4yxz0LcwuidKV7wn0xVVAxcb3xRIRhStucRn0xRXbNyybncu8&#10;J+FHCI4QEgPDhIW40eckT/od3hBeOItAW9S0tryMr9ruMPxbjqnNo/OYUjTDgQ0n3xGF/zwJiyh2&#10;+UwStIjbXOA9zguWdK8CJNkGbmhG3C532REkipnXOHoLnT2s4+gq+gbFJbyg1Uvm4od43R2aa50d&#10;hkbHuGwzOveI7XKff7N+YzRACPppXoOUUR5jhPAYm5gn7JcxzfaRfbNlfnl2fhmLy7OaG70i1n2+&#10;MzZYTUQEqOWkKHUzIVJd3bZJVX3+mRoy0VU1G95VNe+/r/q36KlFGx/VIbnPbc3UlL21Wg2LU78r&#10;LlV1Tk6q09FYDdvtUl37PleNGz9XI1amasrHQY0FuKouD3s1kxiubh+LUbOZvqor0FrdPZ4sClwg&#10;Ps9Xo7qGYbQ0DaCdCranf4KQW+Z10ziisdM3OEv1S6OH/UHaT9zlfWyzEd6nsXHeCypvyWo3T2Nn&#10;XPOk0AoeJoCHl7FAw2xuVtZ93+Ur25uGmLiJxvigdAxMob+PBgPbaVYeFPHesI2mCezZOUJc8wbI&#10;ygBx569S5bPfTRHibEtR56LaZSmgvGo7oY3MaWvYJRFNF18F7NI3tD3YxQCTDs/fDoxMsX/P4Hpt&#10;O2LTCxCdfgzRKXmIjEnBueLTKDqQgLMZQTgd54ITEXa4lhmEyvRAlEc7o4Uwbj7ggRvRdqiLdkJ5&#10;qDmuB5ugwlcfDTE2aMtww9UQgjnMHCNU430pbmiOtEBNmBkqgwhrHz1cDjHHxWBzXPYzQCVfqwjr&#10;5lgPbWna9RA7XAyisUDlUhNhjas++ihy2MpB1QKdmZ7oOeiDsWOhaEy2R4ckv6ARUempg9YAY9R6&#10;7sVooi2W8z2wdMQZfUnGaIsywESaHZYOu+DmKU98XRmKZ+X+WD3ljvEsS6wUumDxqAdung7Es8vR&#10;WMhzx8xBO9w85o7FI254Vp2F3/aU4Mu2U/hd5yn8tasI/9p7Cn/pP4v/eZcqeL4Kfxm/jD8u1OD/&#10;/c08/v1OH34/U41/nG/Av6504A8TV/F9d7E2d/7gUjZ+W34a318vxZOKi+jISUdtShQakiMwffoI&#10;bl86jnsnkvB9USSe8vXx2SwsEBTz6RFo8vLD4V1GKPSLwbO7zzBe04IyFw8ME+A3qdbvUX0uhTpi&#10;xdcGfQ7GqLfUQ7OTLb4tOoKBMBoihNZspDemQ33QaLIftwmvR3kJmImjIo/yxoB3IG431+Fm9WV0&#10;eXuxHbLw7egMevJOoe9AHmpDfFGhvwsVm7Zg0sKJ8NVBpY0N/twygO6gKCx4OOCmoyEWXSzRZ6WL&#10;NqMtuLr7Q7Q4GKEvPRIPO2/QmEtBh681GiQVr70RRnwcsBAXitFgX5zX2YOL+w1Q8NnnmEuKQsW+&#10;PTj8+lsoMTZFU0IYegvSMZSbhms0BO6cO0mDwAUT6XG4feQgBuIDMUmADxyMRHdaOCr97HGNYLzs&#10;ZogrHhY4YboPp8x2oifeje1+GuNH0jCSHYfx7Bgq7CDcKz2Eb+vP4M7lfAwXSGbCYC29bXe0CyZT&#10;aewdTUJDuB2uBxngd7UFeHIhA+OF8TjqaoQidxN0HArF2KlEVCV6o9DLHMU0AC7HOuFGEg3MMEeU&#10;eFqgwHE/jvqZoOFYPNrPHsbxcC8kW+vhmI8V8mhwvPPyT/HCj35MaL+EF376In4k896E92uv/hwm&#10;Rvo4kJOH6zWNWrCsxMZIcO0EoSl5JCRgeB1sFIcCT44lsjRM1PfzTUFEtU7KXhziGWaRBFUC5nUY&#10;CpjXVa2W/vRvalwMAA3a/O1zl7u40+V72vfJF4mHktI7uh6RLnnS193f8rckj1kia55HvYuBsQ5p&#10;KeItEIA/n3MXg0EgLozVfkfeaMHRHHNHKCqFo5qQElHNc8g0t7w+D6YmgMX1y0GOqlWI3zciAWvy&#10;Py0BVvz5krHn25qNinJa4gVzUB2enOegOMuTUjWxAmItyH7YokinOYBKqlNteRWPKwFpmjInQNdV&#10;699UOMErwWKS7k6CyQTesqGJzIFrmdh4w0Rty3ahz7ciFcUu0JY9prXNQvhdUc2ikrWMaGwwSQIi&#10;gU8SZDe7JMqZ1oscm3UQq0lyeksEtLj2e4f4OrIOJqnX9JR4B6jMeUNbeW2dBNcwYT3EMsDf94kb&#10;fYQGyCRVKL83zd/My/7gosilcakip2jUTIoS16LQ5zE+PYOFxUlQeQcS4A/qg11Ui7OFGg3wUDcj&#10;QlTtju1qzMFW3fTzVgP6Jqpdz0r1uIWpv7Z2q+87a9WYn5maMTdWMx7h6k5zo7o32aaagq1Uv9Fm&#10;1fj+26pu00a1HEHVnRmhZkKd1ainpZpNoIGQH6JuHo1QvdH26u6ZBJVuq6cB/EBonFFTgywJYzuy&#10;HST4TsA3v/RQM35k3ltynksWNgG6GGPrG5WwMxPQC7wfgzTOZKpAFLnsnS7QXuBDNkfDaIbHmqOl&#10;OyPb9LFdtc5KK1fcPyOyyqFfLOo1rN58yvtJg4xGz/j0Ao2c21hauUsDiA/pKPsS23BQotf5+eKq&#10;rGqQOvBh4MPTSyOjf4iF0BYDTTYOkPfExS4PjXTwudUHmFu+wz7AB4/X0j0wj46uGUzNPmYfFxfV&#10;Glq7+nH+9ElcPHkYHjb7sfm9n8ONA+Cx+BBcSPJH/+lkjJ5LRhPBcjHaEzXZEbhOJXwjwgZVkVaE&#10;vDWKfQ1w0l0XV4OtUBdugaZwU1zz18cFj3044bQTR710UeRvjPOE83lvg3VgU71VxnriPFX4MTcd&#10;1Ge4o/+wHwdNY5xy3kmwm2PmWCSWTydi+kQEWlPt0JZsgdZYYzSEGqGGxkAdlfpQkj2msqieDtmg&#10;M1ofXTGWWDsShK8vxuJJiT8enPXG/ZIAzB31wihBfbvIG02RuzGcaYa7p72wmGuL1sBt6I/YjbkM&#10;vncmiAotDBNHPPGoLB7/2FGI/z50Gr9rzcM/jpbg32Yu4T+nS/HPo6fw/yw14P99MIr/cbsHf+q/&#10;iv8YqcC/jl0nHM5h8XQO1kpP8DcD+OPkKL4Z7UN9bjZ6czLQFR/MtgvF3YoK3Dt6BD8QCAvp/lg4&#10;HIolCWjLCsNgiA8qre1R6hGIFcJ77ko5ygjNvhBbqnReR5InbvkYYtJsI24G2Gkqu2jjJ2hxtsVQ&#10;tC9G08NolBzAQmYyer0dcXnP56DBjC8u5mA21hcLian4ZmYEU0Wn0LLPHjXG9vjTkz9isWYQQwdO&#10;ocrVHZVmBqgJDsVs7il0yPKvCG9t7/OKnZsIdR08CnbGjL89rppvww0XfdSb7cCwlQFG/b0wk5eJ&#10;Fk/WxdsGc/zOqKs5FsI8cO9AJNYywrVEKZf3bUPue6+jxZ0GiLnkNd+O/phIDB1KwvzpfLRJuuAg&#10;TwymxKCb17N0IRM3SzOxXJyA3ixvjBXQGKICl/S8VwPYNrKU78oxtCRG4ApBOXggADNU6fPHkrFw&#10;LInXFYqWeKryEwlarMM3VYV4WpmDhZI4LJyJ5/eo6nkvJrPD0UkYVwTtpxEYSYMvCqPH43HM0wzn&#10;/BwIan/U0sAt9LZGjPV+JLmZUF3roMBtP07zvLLx0BEPI+T7GKCdz8+9nhoaxj446ElFnpeITD9H&#10;/ITA/slLr+JnL76EH//4/yLAgVd//hLsrc1x/mwxmSPTbsKfRRaOMeSJjNltnbJsdYGfiRoVxSwA&#10;Jqv+ppS1uWuO9xLoNamlUX2gAVc8hOtlfR5Zy4ZGkbE+383/qca1+XI5jwBeAC4xOXI84RtftfXf&#10;Inr5e/lbvr8OaYGqeATISb4nrn0NuBw7e0fnNRe5Bnp+T9S2fG/9NyIsyVJR7ywSOS+rqyR4XBJl&#10;iXdZy4PC82kCWQrbQHKxj/F76OfALMB+DnJR4AMcALUlYnJQkfYyuPNkEoUu7kiJJh6kmpEgI5l3&#10;HJalQTyxRGTLxiZjVLoS3S2Wg7aTGV+1ihDcw1Tg4k4fF5gTyKLkZBMMmXvVAttmJcCMkJX5Y17A&#10;enIUNhpVvKhiyegmgW6i1mWNuEBcXO0CF5lHXzcUVlkXCaDje/xbLl4SrognQJvj5/Usr1Flz62i&#10;a3QWrYRALxtFUtVJiP7YCKE0RCCwDWQpwTABNDXLTsABXxT80DivZZSGwQRBP8oGZ5kmvKf4Osk2&#10;1ALkhqcxzxs6I4lc2GbTs/PoTPTbztJAgKuBcHdVo7dJHX//VTXuYKL6DfepQUM9NWFtyf8d1O2E&#10;FDUWHqXuHzugBqOcVb/e56pvw+dqySNCfdPUoX6/MK7G4jzUoOU2dfWDX6mm/fvUrZRotZoTqxbT&#10;AlW3M9W5p526eTBALeUGqsEYB9UVa6NK/d21eXACPHBy7CEWlr/mfX7A+8t7wU4jMQMy5TBMS1CK&#10;AFw8GQJMeRBk9x65f+Iq7yGEZapi7c6XGiwH2V9kPnua7T1AVS1JEhaXn2F2/iG62cY9slsPj79E&#10;I2GW7SzwX1yRfdyplNlGYgTKnuKyjGyS92hG2o8PqMyJ949M8z7zIeDDICpbIC0Z5Lp6aRTR6JSp&#10;ixF+PjFJo4kP/OSsLEnkfb55H4+efs1+wfsicRqs0yiNgiEantpevrSqB8ZkP/NpFBQWYJ/ufuzW&#10;2QdrKxtkJyehMNoH1w+FofFkMurO5WJuoBlfzA9g4GwOWgichlQqjlgCPNCAasMQR7wNcdJXD+cD&#10;dHDcbTNy7DfgkP1W5BHuRd7GuOhlpEXmniDMU2y2I8thD4646CHDYgNOU8XfSHUgzLfhuOduAs4U&#10;4zlemMgLws2SVNwuScB0LpVjii160xzRmeaAjiRb1IcaoCFYB70J+hikAp+k+p476Ib7JwNwt9AG&#10;a1lGeJDtgDVNaVthPtcGE9m2WDnljbtn/TB90AJtwdsxnWKEmTRD/m+J1WPOWMo1w2q+FR4Ue+GH&#10;ilj8piIRf2jJx7/0FuE/h07hv0YK8Y89xfjPWwP4X79Zwx+muwn2WvzXdDm+bT1LOBfg284y/Pe1&#10;aTztacZaQxkmL+bjy7qLuFtciHslp6k0Y9Dk445uO2M0OVijxskCnWEuGJB10NmxaA31YwlFiY0t&#10;msPDeW1xmIrxwFKcC9aC7bEa5ow+Z10sRPF6MwkZP6pAK0MU6+1GQ6AnKqi+O1PCMBJmjxkvM/Sb&#10;78OTpGiMBflgNDICwzk5GM8rxJh7Iso22OC/HvwO37XTAE84jjIdMxR99Ake93XgVmcX6+aGat2t&#10;6DDdjRFnU9yOcMKzA2FottNHuck+lFrqos/fGt9S6S4EeKDO2hI9To4YdLXCN4eiMeRkinp9Gkou&#10;BgT+Zpza9yFOfvImij5+HR3+ZugOMcFUmidWLx7GnSv5eHr1GHrivLS0pCVU8D1pfnhUcxi9uR4E&#10;cDimckNRGWCDwyY7cd6TKj/eH638zlh+CnpSk9CfEqXNZc9lB2P2oD/aIqwxmReJgZwIGpo2BLwp&#10;hg5SyR8Lw9SZSKxcTcf9ysM0AA6hPdENlzz3oSHGDPOFQVg8Ho3pM2mYu5SPiigvXIt0QZ7zXkQb&#10;fo5kR/ZfH3Mci7RDeboXGg5H4zgNlhSbPQS4HjpOReGPq91ovpAHF9M90NvxKTZ88AZe/elP8eJP&#10;XsCPX3gBP3mBf7/0M9jaWKGsrJzP63qWNBkvBiiA+imEhibn0E3eNPeNoY/vDXGcFQUualtLjKLB&#10;m+OYAHheArDFDc5XCkOZYn2e/lTyl8uabInoFohrypqCT3Kjy3SxiAxxkT8HuawHf67KBd7rc9+i&#10;nMkljo19HItEeUtslowxUkR9y/y3KPEeCgsJkO4amuF3FzRgayu5OM4J7DW3Pc/x3PUugO/jaw9F&#10;YJ+AnufQEr7wnCK0ZSXW8+luVmYd3JJuVOAmCkciuCVYSAKO5G/NXSFAl1f5Dt8b4aApa35FnQko&#10;ZfJesxQ4KEuCFAGy5DHX5qgJXnGHj08JjMVFLjt7PdIUtwRJyeYkU/xcgC6KfIKKXBK9SGSy7CUu&#10;qlrLZ064DxMektZOrDEZjNehLLAX9S3L0gTM6424vpcqz88bJ8loxLUuv9GWek2Ji4Ogml1hYy0R&#10;4PyfbSEqXds1bVC8EWIZ8T0aDZIdboggH6TaFiNkdIQ3mf+PUcGL+3hkmB1OMq4J6HjsUZmzkchp&#10;qkf5f2xsTABuxDLPooaDXdWUv42q1v9UNet8orp3faLaP/m1avzkfcJ4j+r0dlF9hG2r/lY1suUD&#10;1f3aq2po5041bueqGkxs1URgmLoVF6XuJgWpfnczLfPancQItZAUrKZiPdWFfR+rWgsDNZUYpEaS&#10;/VRboJWqdjNSNT4+6ox/hCLA+1qzMpyX136P2cUnmF15wg7/gH2BRssI4TZDg00MEQlME4CzI3bJ&#10;BiZsB7lPYlxJ3xClLn1CrNAuAlX6kLS1dOYedlZZuy/3uV+CCNn2chyZE5/nAzLF+7tAlT5PQ0zi&#10;FjSDjX1I5rom2a9m+P1psbB5n6Qu01Twshe9uM7lXmp9VIxOWfY4OM0+Oct7Mcf6LWN+ifecEJ/j&#10;6537Twn4edaFhgKvRyLcBwlwWZ/eOzTFPraGL7/5DhU3GhCbnIXiC+U4V1qBg5k5yE6IxLHUCNjp&#10;beGg8yts/PQ9mOpsQ36ML65QgVRlB+JMgj0uZfmgrywXlQXROEu4nKEKP+GzDyXBRjgh6tvPBOcC&#10;LHHGXQ9FHnqaazHKdCOSrbbjUqQzTgWY4rD7Dv5mD7KsPsEJPyq/ZAc0x5nihi8H0hBjbWnbYKYz&#10;xg44E962qIoyRG2MERqoutti9TGUYUn1ZEsFvh+tkToYP2CFsXQdtAd9is6AzVgrcKUa9+Ogro+H&#10;F0PxsDScytIOvXE6mEi3wK2jbljMs8WDcwG4U+SGp8WOeHTCFl+c88KfaxPxuxvp+NeeU/iPvrP4&#10;9/4i/NvQEfzL5EX896ej+O+/W8MPi1ThBPjvh0rxZdMJfFGfj7/2n8M/dZfh0eUCfF11DH9pP4Nv&#10;KvKxmhuLb8vy8PjSQdwrzsDXl46jydcbjQHeuOppg2tUeYtUz+NZVKL5qbzmSMznJGIqMRA3M/yw&#10;kOyCm0nOuJMbhRnehw6qvl4vW7Ta8NqdTVDhRpVeeARV3h4oNdiNJiPZqcwK4856aLHSw4g/VWhs&#10;MG6EBeLLnm5Mni1DbeZh/PX7LzFVVYfeyGw0Gbig7nNDXDe1xlVrK1TqGaHW0gz1ri54ePgg7iYF&#10;YsbXAlX7tqPF0QXtPOYMDY8OT2PMRrnjuxOZWI30x3yoO77Mi8NEkDPK923Ehd0foWT/RpzetxkH&#10;3/wFruzfijv58bwO/jbCFpNFifiioQgrJRkYzQnHZarzfP0tuOxiiOFMH3SlumDyKFV8SQ7Oe9jg&#10;kPFuDNJoeFJZjJniQ+hKo1pPiEZLhB+ue5hhjP1xNtULPZH2bMdQ9NDouBpqjytsj4Y4NyrrKNyt&#10;zkZfYSDa0mUJpSc6El3Rn+mBrhQHzBUGY/lUHDqp7q/HuGv7ejeleOEi+3ihP/utnyUOUZmXxLri&#10;bLQ98gLMEW25AwfcDXA80AznI63QfCQUaSFO+PkrP8P/9cJP8MLPfoxf/uwn+OVLL+D111/Bpq0b&#10;4ejC5+D0WXT2DnPs5jgtypjP+QCf/97xOUimtU4+3x1iyPM9bX23fE/gx7FA1mJLmmvJZCaJUMY5&#10;rsirBnP+/TyPxzqwpUiCFPKKvBiT6TkeS0SIfL6+MxjHG34mKlsAKv9LsLTAXY6lbXTCsaiXgO4a&#10;mNEALPPgory1JWL8TJS4xP6I61zmvaUIzLsJc4G4AHs9X4kEx4nncB3iMh0g213LjpmynE3qrc2z&#10;E9zakrm/FRL9FvrElz8mSpyDNr8kg+PCigSjEeAcSNdTj64DWhT2tAB5mAMqYSp/S1IUWQMtoJW1&#10;xQJvScQibnDJqiZpU8V9Li5ogbco2emlx1oEspZnm8AXgE8InAnFaSo9Lee5GAN/szQk0G6EYB+i&#10;ih+TJV1s2BEqOoGzzHtLkSVkAgwte44YJSxawhk2tGxiohVejwBf2y6V1zM2K0YJFZmAhe/JnLtA&#10;qn9ElgKsz5vLq2T7kYX8EkkvO3kJuMU4EcNCdvIalcIbOcNzyrz3+Og0hqkOW1v70MYyPjr6d4B3&#10;h9urLk9rdedggrp5IFotBLmoccu9qm/nJ6ruvV9r+c6b3V3U3ZP5qsVgv1raukMNfbBdLTh7qcXA&#10;CL5nrL7NPqAe5R9Wz04Xqlt5iWoy0kXNhDirHicL1U2gF+9+X5Wb6Kr2QG/VF+un+uPcVF2As7rm&#10;7qYIbhXpHiqvDQT59gWCe1qWVfCeiEXYOzDG6xTFfZOdk2qX/ULb2EbuFe//BK9d3DjikZE5qWm+&#10;J/u+yzrxURZZsif9RqLZZfpEW+bH96b5YGjxCWz3JYkG5evc4n1tTf4M+9A0218SwMzwns7x/kqZ&#10;5vdlTbjsZjYvm6JoQKdBxI4uWe/knsp8kWRym5YHmQq9f5jGE63pKZYxqndZdy5r1WXt+Qjv9bzE&#10;cPB1jPdpiIaWGAk37zxjP6ahwuuVviV1FcCfO3cBHh5u+PDTj/Crt97GL1/7NX780i/w8acfw8Jw&#10;N6yMtmH31nfg5miMspICnKf6OZsZgctZobjGQa77SBTKo+1wJtgCp6l6SsNtcS7ECuci7FAUaIkC&#10;D1HsFjgZYIECn/2E/V4cdd6OklBr1KZ74EYkVbnHDlx33Y76WEsqbwdMEOAdiWZoTjBCR4oJmmP3&#10;oirwczSG7qQKN0FTuA5qAnaih3/3xusTiptx1eUjtITvxhdXIgn3XZg6ZIXVIzQIYneiI3gDVvLs&#10;cZvQvnXaDV9VxOBWsTfun6LKLbDEg9Pu+Oe2Q/hT6xH828A5/OfgBfxj+1GCuQB/6j6C77tPatD+&#10;l9k6/NNEFX7bXoIvq4vwbX0RnlXm4hZB9OTyYXxZdgi/qynAF5cz8Lg4Bn8sS8H3l1LxZelBfN9R&#10;hgnZ6jXBFw2+Nqh0NkKbLw2QSDf0B1mymGMm1kMD40SQFW7GuWLMWx/9bM/Z1AD0OpijbvcO1O/a&#10;gj47Q1wx2IUOby8sh4Wiee8udBrvwdcHYvAkLRJtdjro2P4xFnT10UdV3xh7AK1JBegrOY8fbnIs&#10;OXkB3R4RuJNyEnfyqlHnEoYxP09cN9JlW8di8lQxuiOC0e9miTsRbuhxpZFz8aK27eaTwngsR3ni&#10;H0ty8c2BQPTZ7EOfszFWkvwxG+eLxbQItAcSdHo7cXzH54T4RrR4W/IaAlHvbIBLRltR6a6P1ROx&#10;bK8c3GPbdGUE4iJBfMZiN4qNP0dDhBUWLmagtzABZVFuqCI4Z4ri8F3bRdy6UozGuBDcCOT7vo64&#10;RmOoxc8KV2z3odRWB9fZpgLgmjgPXA93RntmKCbOpuJ2VS5GjoejNsoaHQkuVPBuGMsR74UDejM8&#10;0HcwAOd9DFHOvtuW4o3ubH80ZfPzM0loPp5MA9UWl9gWpwKtUCAZCENtCHRnXIi0RT2NjqGzychP&#10;Csav3n4L//DyK3jplZ/jF6++iHfeehX21nrIy81AfWMjDf1pbR5YNlUSAIoa1Yq4ngm5Xo4pok61&#10;ADQZZ/jMPk99qm3ywfFikOwZmiWgOa70iUAVGBPYEs2tTeHxO/18X/KLy9IuLWsoVbmWxIvneg5z&#10;2bZTi/gWaArjZOzjcbTgNo5d8r7wU0AqYm89El2ytBHM/Pt5AHgPx56+CSpvKRx3RIGLS11zofM6&#10;RGhqc+esixR5f0pihuSa+Hu5RnHZizCV84roFve5/K1ZEZrlIJXkAC2DlygbGWhlYwopMkAKwAXU&#10;opokqGl9r2cJMBJYC0BF8UjUN9WZBm+ZK2XjUrFqEegEtyzB0uZQBeCLjzUjYZbnG6XaloAyKRJM&#10;NiVBZIS1AFz2ItfSurKy2rprHltLy8pBXTbBEJetNKC4FuRV8qLL0gFZAyjzINpmKgIW1l82LpHA&#10;rK5BKkkeXwIatEA8qjPtWkXNj0qgADsKX/sJbIlKF4BLkWVqWnT80KLmZZDrFuNCjAzxSowSHgLw&#10;8WEqTwJ9rHcJ9XW96OqexB//8Me/A/yG6x51TW+TGvZ1VfcPxquHySHqYYyrehLqpnp371SjBHSL&#10;vpFqMNBXDR+8q2a3bFdtW03VdFiyaqF67nRzV386U6h+c/Yw4Z2ibualqds50Wo6xlcN+Xup8Ygg&#10;1eBsrRodrVQNgT4S46keFSep5aOp6lqImxovPS4KXMr8hQNXjCa06QGZauD9J+x6BkYJPelYq+ik&#10;spVOrj0cAnACdnxkmW20HrgxyTaT5WUyd97P6xaX+pxk4GMnlL2+Jf5AIC4ueLkPMr++rrrva6sE&#10;tC1p2Y5ztGzFGJxgu87woVjkfV3i95ZXCXo+SOI5kY10BL4yBSJrzyUaVRS7GAFakAvrJ8aDAH92&#10;6Y6WCEY2Q1kHv/Rf6aurPKf0gwVtJ7SFhZs8Nw1RnkMMADEatLSurPfag69Y91kcLTqF4OgoePsF&#10;wck1EPvMveETlYWE9FyExybBxdsfO3QM8OEnn+GDd9/Gpo8/wN6Nn+BIYgg6rpxEiNVuGHz+JnZ/&#10;+Doc934Cb70NCDbchENuBjhGeJ8Jd0NJnBfOxTvjXJg5zvnsxSlvPZzyMcBpt10o99yDEpdtOOu3&#10;H9URZlRWJqgJ2oPmSF1NadeHbUGFz/uo9P4ctcF7UBOuy4HXFm3xZuiMNURbxD5U+2zEDb8NuFPs&#10;hcFkXSzm2mAq3RANXu+hK+QzzGWaYD7XAvPH7PBdYxb+ZegcftuQjaUT3lTrYfjP0XP4C9X0v06U&#10;4T8ny/GX7uP4p84C/Le+IvzQfhx/Hb6E/3OrFf85XY5/G76MZ9cIM5ZbFw5h+EAC/lRThgcn0vGs&#10;IAZfXDiIB+U5+NP5TPz+aCy+PpuO++cPY+2ANybjnDGb6KG5vBfjqWgJgna7vWix1kGfhzVGqGYr&#10;HKiyfU3Q6WeO/ggfPOLg32priRpbwsffB9NRhLKBHjpNTDBMVVdraUhVbo4HOTF4mBOGmSh7TFjp&#10;aGlX71ZXYqS8Ai3RB7B0sBADkUl4WFqL+Ys3cL9jDo+67qHOM40GQyqGgnxQ7uqIMjdHlIgrncD9&#10;Kj8GXx9NwjfnCzCfFYTHhNXXB6LxNC8dN9PDMRNDVetphVYfM4zHe+CL4gO4mZuIRldLTEYI0MMw&#10;HO+Jvlg3XLTchVLLPdrqhHa2w7fVx7F2LhONSV6oDHFBmbs5isy2oNRVDx2pvmhL9UdDgh9uRDmj&#10;gsf4/VQXFsov4oSLPUrd7bFUeAgdsSEosjXBtUB3XAtxx1JpAW6k+CLPWRdlEe5ozYhBQ3oo6jMC&#10;cNpHH8ccN9JQNMVQtgcVuCt6WarCzVEZbkXg26A6yhFNyV6YKUlF51EaqQc9cTbSBqe9TFCX6I2a&#10;FB8an864FOeH8pQANOaGoyEvFNn+VjiUGIrPNn+GH730En5OeL/yi5dgZmGMM2ePUzR085mjGOCz&#10;Osznv5dMkO08NSDyeRcVOsDn+/nWnKJIBXbi1ROAayqZY8sgGTApmT1FXFEp93E8kMya4xSLMjc+&#10;TeYI7Mclpmr1iQZYSfKiJVcRg4HHFnAPki3DfF9LriLM47Fkmlmbg+Z4L69aADjfE/Eoq5hEIUsR&#10;1S3HkN/KyqYeSTxFeIvbv1+mFllvUeGy7EyKQFpT7hQ9/eSQ/C95V2TqWos902AtMOcrr2Ed4iIu&#10;l9bXgT+H3/PIXlE262uoWXF+JmVdWQmkOWDKAM2TPI8I1nYj44XIPLUkYRFlKlHlolQlsEyb75Zl&#10;WFTWsoG6rK2WoiXv4HlHeLOGRdFT3c4S3jP8jsBffi9z6FoAGgEgRQMx/5f0n7My6HKgl/pLY8r3&#10;JDlIN60hLamMwJ7nkHXaksBllpAQo0PSuGpLCiRhDS0fLX83jyuZw3qHJDBPACXgFpBLYy9pClxL&#10;Ss/rG+T/cq0yZ7zueVg3DmS7TQnmmuR3Z2UqoG8N3Z3TuPPgt/hf//t/awCn+p6/7rBJtVnvVzf0&#10;9FWfi6Na9HdS/VbbVb+Jjhq2tVWTnu5qwMFJdRmZqSV7WzVuYqSu79BVa4Un1GzJcXX3TK5aS4tQ&#10;c1TcazGB6k5GglpI8ld3D8aoLwsPq2+KT6qlrDQ1nhihBuIC1HRGkHpckqFunUpVNXGuqjozVIVZ&#10;2QvAHxDggbOrv8E3P/wTvv7ND2ynJXT3j/DaaCUOTaKtf1KLnpSlFGIYSXpZ2e9boKw9ODTkBiQ3&#10;OttXdiWTNfZLhO4c74vsPiaG4POADNm2VAwoLV0qHwJ5FVjKPZlmn5khwKUs0iBY4P0Z5wO8KHCW&#10;Tsu+JvPzMi8vSlmMAzm+JOoRQ3BaDAwaUAJ2AbhAe3H1AW7efaqBfI5AF4jLDmhDfKB6B6bYz1g3&#10;PlgSCa9t5sKHapRF1vHLXPzKvS+xdOsh1u4+xPLtu7y+EdTVd6OpawazK19oc/9iUMhyuL6hGZy9&#10;eB2+ARF494MN+OmLr+LXb/8aH3/yIX7+0gt44Wcv4qcv/RIv/+I1/OxnL+Pln76At158AVvefAU7&#10;fvUL7H3vDYRZ78OZSGdUxtjhcpg1zgTZEOKmuORvgBL//SgI0MXFeMLgkBuKnDai0PwDlNhvxFnH&#10;j3DG4deo8N2KCr9duOa7DW0xxqgJ3o3OOD20x+xDa8Qulu0YzzDCzUKZIzdBSwDVnPcH6I3YioHo&#10;XZhI24/VYzaYz3fCF9dT8d/6T+EPLYfxh+Yc/O+FKvzHTAX+a+46IX0Zv28vwFc3svAfwxfw7yOX&#10;8X8vNeB/LdQR7mX4c9dZ/v4wHlFBflF1Eg/KTuLbyjOYyvTF/ZxIfNd0GQ+7q7CcEYsVQmxWXOP5&#10;B6mWXbAa7oSvDgXj2QF/3Evz0nb2anU1Q5uXMwaiAvCg5BieVV/C1QhvDB7NwnR+JkYSg1BothNj&#10;5Scx11KOzoRojLsRYEH2WIj0w5dnCnDrRBYGk3wwleyO8WQ3rMb4YMTemL/1wWhQILpsXPDHihuY&#10;ijuG5dzrGCq6iAdzi/jPv/531Cbl47qNLW4dYD1jw1Btros6ky0Y8NbHb8+l487hYHQFW6DZUwcr&#10;iY54cCwVDyou4PveNtb1KhZOZGIwxRNLOYG4lReBYcK60cUAvVTe9Y66uO64C+dsaKBZ78QNgm78&#10;YChq/MywwO8uHo1BPw2D3vQwNMV445qfBepo3LRFu6E2xAFdiQFojXFFWVII/vL4Aabr6nDU2x1X&#10;ApwxU5CCnrQQHHW3RWtOEpoOxmCl8iSacyNR4GlEBZ+C/vw0XI8PwKkAa+Q67EGx7x5cjdKjYWCJ&#10;YVHg6S64EmSAuiQXNPIaLtOguhbrgrPB1sj32IsU209wwHELTvka4lqSEyYrDiHJzQwbXv05Nr/+&#10;S2x/55fY/PbP8ebPfqIlZXmB4H7h1Z/hzTd/jt37diMl6xDV6AjBzbF+hc8on/cxYQQF4HoGTCpq&#10;PpsCQ0nOMkIjXqY7BbjryVLEm8oxWT4nfDuH5zG18hj9AlaO77IFdecoVa+mhjkmcxyTteKzN59i&#10;+d5v+JtldA5R9fNYfSwC8NlbT6jWJS/5ujoXNnYNzKJXskoK5OV7HMe0eCqNPTQsyEyZHnyeyEXG&#10;TNksRaZnh2ZlHptwnlzgdZF1PLZck7yuu82XtbH0uft8fZfNRYpX8S6LF5EGCMfAvy8t4/mkTiK6&#10;//6mtnyMRQZCGShFSU1zEJV5bC2DmQZbAScrqLnbCWj+Le5RDZx8lfSnWgpUTYnLACsBSQI9MQDW&#10;lfogoTwg0dpzD7XPJIhNsn9J5Lrs8z2mudF5TEJf5k5l209RVuIZkIh0iUAX17y4ciVzl2Txkj1b&#10;tSxobLjFVdmXmn8vPmRj8LwCBh5Hzj3JY0sR4E5zgJ4jaGTaQAwRgYxcl6T+lGuTDiI3Vda29wnE&#10;h6nQeSzJiaulxZMbx+sXVSnnFWUq69Il6nqG31uYW8WtpadsszUs3ryFv/7TnzGWEml0xclw/ozp&#10;J6rP2UQ16eqpblNTNWVjqq6/+0vV+dl2tegZqNYOpql/ulGm1tIT1MOsdLUUFaWa9u1S1YZ71KCf&#10;s/oiJVzNO1qq+u2bVI+FoRrxtFEzgbbqUXIgoe6pegPc1WpBmlo7V6CGc2JUW6yHqgmwU22hNAoi&#10;nFRrnI+KNDRTn31oowjwBpbt33z/V6zdpvU7NoXuwQkaNhI1Oad15G4+AOLRGOR9nJ3l9bENpF+I&#10;C0nWe2tG3cJ9Le2qLDeT7Vn7ZNkZgS1Gmhh3c1TomiEl7cf2lGhSSTkrLvJZwl+i1m8uPcYqH96b&#10;y0+wwlcJdFvhfZxmWy+wH6zefKJBW9Sy7E0vHgNtq1s+ZAuEtSxvnFu6R6hKICQNOLHcCXxZkTAn&#10;anuN/YAqXDZLkaA3LVMfBwwxMqZlPSgfLglwG2GRfO0S/To5L8bAbRoJNED6JwjwTjS39RLaS1hd&#10;u42V1VtYWr6FW3ce4TaNBdlit6S0AoamNvhkw2Z8unEj3v/wI3z8wWf49JOteO39z/Hzdz/Fz976&#10;AD959U28QNC//LOX8JMf/QQfvPYq3HW24piPNY54W+OwtwUuRDmgOoYl2h7ngs1wxGs3Fc5+5Nt/&#10;iBMOG3DZex+u+O1BqcdnuEH13RxhgIbA3ajy3ITGoJ0YyjBFX5oBiz56kvajI3o31d4udIVuQlvg&#10;52gO2IjO8F2YTDHADAF+74gNHh9z4aszbvH1y8vhWvDaX7tO4P8hxP+dyvxfuo/id3WZuF+WSBjn&#10;4n+stuJ/3OrFD92X8ZfBa/hNawm+uZGN28WRuHM2Cf85Vo2/dpzDwmFPjBEEv+m/jn/7YhlLxwow&#10;kxKDHzpu4G7dFZR5+2EoOZqq1B9f5YVgMsQC/VSeT07xe5nx6ArxwCSB1R/liVZCpy87BVdcCE4C&#10;46qNDspl7+tTmZg7HI/bif6YD3HCtDM/N6aCdzJFJ1XvgK0pJo30MbBrD1qpVNeOH8a0DwHp5oV/&#10;ur+Mf/7mT5i90oe6yELUJ5/G3cZpnPVLwzE9/t7dAYPe9liJdMNikAU67bdjLOz/Y+ovw/M60m1R&#10;dNyzoCEdTjqcOHHMbMuyZIuZmVmyJAtsWZKZmZmZQZLFzEyWzOzEoU46jasX7b323fueH3XHmGqv&#10;c37U80nfN6GqZs0a73jRB0Up4agqzMH5eB8KKTG4vX8FfuyowH8+6sfdayfRvnclmtanoJ1M9P7e&#10;AvxAoaYi1Q8n3CfhvN90VCU641KEPY6G2KJY6vDlaTjjb4OLATPRuTgc9bkhqCWbrc1PxKEQOzQv&#10;T0A3wf1Kkg+uJPqgZ/18XF8YispN2QTorTibRbDN9kbDmjhcyvazNDk7YykIrUxGLY85lRmGcwvj&#10;UbEmAz0HlqFuRx5WBM3GrgR3XFkahQuLArA9cCpK8oJwYr4jDqc5omlXFsrWkEn7TMNq9nN5kD02&#10;Rjpge7wddqS6YCm/cx33NpbMD8PxPRvxm3/6Z/zqH39hretfUVh9+9U38Mqrv8Ev3vwNZsydgeVr&#10;CnD24mWCYidUBEkx2CoI0j74jJ9fEcQfsd2HlfPbAkQSLDY5Fcs5VhnNLNsw3zcrRIv7uNTdYu2K&#10;9ZYjm+zeyrKp2tyWOp6ksoL7e3Fdu/W/0ntXWfUqCLTc6yv5nVh8G7GhvLHLuq7U98K5EZOhQPYm&#10;QX3ERi7hQt9bOChBg9eoaCDb5nXUFwG4Erg09ZHdd3SjorWTggTxqo1ElPuNsr4plaocfsW0LW2D&#10;GLj2Lv4vfx+Zsa2wWbZa7peKErMEB95TJuv/liAE4PLsFXiPVKcio7QAW/+LqbDjPEmpNQWkliGf&#10;E2DZAARe/BzJvkZwFmhb5UI54CZ2VICs3637iBkTBHof8ztKWzxGbNuKAafUNRJDTgGA3yvOuJsP&#10;UffVZmvFh0u1TqAUMCu5S41itAkKCiVTaJiYn1TgLb0P+PA50dZ1xeCG0NXJzb3zAUHgDkF4RLqr&#10;5qSMSDVcFAQqCTGaTMu9XwCghycQ532q2JQTV2ns9L1VSpTHq38SQCyho+sh+y8VPzeovsfo6bvF&#10;6zQQrGrIDFIcipKiegjipibCz9SEBpraYG/T4Glvjn7wurkwboK5lZZibqbEmPYAX4J5pHm+Y4d5&#10;cHi/OTzmA3P5i49M46RxZnjmZNMwfpxpcPUzfZkZpjMr1tSHzjVt/rZk8Pbmhq+z6V+SYX68dMRc&#10;TY8ym51tzWYPB3M9M9oc8JxpzkX6mN0RSSbCLdNculTXc2LzLofuITJZApFU5w2dBOyWdpTWt5KB&#10;t+BGbZv1vKVqb2zi7xRmrJh82YU49loKUXLkE4tWSJpYdR2ZsLKySQCTZkPgrbjGrm5pQWTjJtjy&#10;JeiXIMXjWxvItvm8h3oe4MGtF+jnGmltGMDw4FN088Xp4TMb4Asu8G7ls1F0hABcTFkRErKRyy6u&#10;1juoOH6tV76w1RRGCMhNlICVCU5q9AGC+cAAx0ugl4lFwmH/TaVx1bW5tpXqtV2amA4KBoqEkJBG&#10;Cbq2A0UltSgpr+c67uR1+bI2dfFTL52EgbtWBro29uH4iUvYuv0ANm7eg/j4NDjaO8CZLSw0GqGR&#10;CZjj6IHpdi6YNnsexo6fhnc+GI1f//oNfPLmm7D5+LcYR7Yy5vVfYGEwmfSqFOyMd8XmcHtsjZyL&#10;7VH22EdWdDTFFReygnGdm/yFTGcC+XScSbLDhSQbnI6aTEY+AVfSZuJiyhRU5NqjIofMKnEiihPG&#10;EQzHoSGTrHuxM6oW2GN4QxAGV3mgJ38enm2JwqNNEWgrcLA80BUr/i3Z9v9uO4o/FW/EjxeX4l9K&#10;1uK7c4vwu5KN+Lf2M/if/UX4Y+MZfFO8B39rPoOHh/MwtC4ej7bm4F+LjuGv5afx7OAS9OfHoH95&#10;Dh4fPoCvtuzAg7Wr8GL/ZjTkEFyO78ft4qMoyY5Ax6IYtMwPQs/i+fh69yZ+pqPUzx4PyTxbgufh&#10;out0DCzLQPvSJPTmx6MtNgCnnaajaVE0bm9dgMc7c9GSFoAr9uNR6jsbx5wn4Yq3I5l8KMo9vXBu&#10;qj3qNu/Dd3cfYY9vHPaPs0fnihV40XAZ7YeOoH7PaQyVd6LuRAVWzwtDaVwqymPD0ZoZj8GCZLSm&#10;e6Mnyx8dWeGoXLkU94uvomZTPm4eWIIXRXvxY9MVfFV+Eo8vc0wntqBn9zL0712O+8c34eeiw6jJ&#10;DER1DIWraGfURjuils+3KM4Z5dnB7H8erkU54bTXeDRleOK4zxS0rshAxcJYHCJbr1ACn1WJqMoJ&#10;w/lIJ9SQEZckeGLr3LE4H+ON6yqwsyAUg9sKUV6YiP28/t5YR1QS9Dv2FOBQsg/Oc85uEJD7jhRi&#10;4NRKHM3yxYX8MLTvzyfIp2NLwAwciJmLA8mc66W8/rpY/u2OjaFzcCgnGCeWpGF/ZiTB2wuHl0Qj&#10;0XMW3vnlP+ANgvW4zz7Fq798BW+//hbeeesdvPP2u2Tcv8Vrb72JN377NrwC3HHw2B7ut+0UkIkL&#10;BDJFMcm+3NotLa2SZT1AR/8jgqFIFPd+vqMC8EpiVA3fL1UMk61aACnwltraysrG/UiOZlayFV5P&#10;jF7svZLAJyfonlvPrHBWmQAVzdRGob+V+0EtzxVLV61tCQZWqVHeR9Ezwod2aRTZdA+p7y2zM/HM&#10;SibDputZKnB+qq+WTV390l5FrJHTnVK1ymm6SiZb7jN17WLzcpQWeHOcIo7sv5WNjdgkANc+ZhEM&#10;7pXC41aSI8vvi3uiyLPFPoXmKvyhOFqltJSdUqxqJB82T+KGK+c1gXcrJ0bIr/hr2QSkSpY9WN8L&#10;pC0nNk5MPaWdkWQsujEZEW8uSUJZ0Dr7nrBj+m4kNEse5GoWeBP829oIugTwToJ1l1SpHJhY3csK&#10;ZdYn7y/wbuD9BOB6OAJmOU/VKKyMx7UTQPW9Qs+Ud72PQkMX76vQpWZOqpwOlEZWtn8r+w0BXE22&#10;B6kyZL/Q4rAy7vA+NQQpBfIreF8PS175zfxddbLlH9DBRdfFe8iGL8mxnQtRntCNna0UDLjxr8p2&#10;IAvvIYibhtQY07Yw1bQsjDP3FiWaazPGmXNffG66Q31MS4irOTv+c3Pik89MRVCoacjJMVftppvK&#10;mZNM08yxps9hkikl+y5xDzbfHj1mHh/aZK77zDKHP3vNXOfvRY625pyTjSmODDQXQgLMbnd3cyE7&#10;3dw9s9esd51m9vu6muu5q8S+BeCGAB4//Pwphu7LL0GJeriQOnq4GHtQWd9JwYVsXGNu5kvBZ6Pn&#10;NJIsZeTT8pFQnDjnsoFraGCALwoX6/Ctx5ZdWY5m0uAok1svGXUfX0w9V5UObecLoXrjrXyW3RSC&#10;hvj7g9tf47a84gnqd29/RUFImfFkF+cnn5WuqSZhU2BtOaQRYBv5MkgVrtri9XIoJNNutWz7FC4o&#10;SOmzhyDd20MWTkm4ly/vzTtfWax9+M4TC8CVh71FYE8Ar2shgA9R0uaxUr1X17TjRlk9SsrqUF7d&#10;hKq6VlTUtFnvkIQ/edpLtSWNgwQW+UrUsx0+chGLC1djybJ1OLDvFI4cPIeNG3djzdodKFyyDqHh&#10;CbCZ543JM+dh4uSZ+Oj9j/D6q2/hN798DeNGjcLcGeMxadTbmPb5e3Ca/AVsP3sPzuM+gtv4TxA8&#10;YyIWBbiglJt+1bZcbIm0w7bQKTgQPR0HwifiSNgEHPD/AlfJ2qsXuqAmZy4BnKCWOIGsex5aC8hK&#10;c11wc324VeCkOXcebm2IwffHFuPujmjc2x2L5ycW4vsrq/GfTUfw040deHxyKX53cRX+cm0V/lS6&#10;CX+o2IX/1XUB/9F+Ag/OLMfDo0sIOLFoyyEA50bipxMHcG/vQfSu34CB1etRnZKL9uXb8G1pI55W&#10;luHJkX3oXpiG64si0bEuA93Lk9iPKPYtFg0FCehasRi1WZkoivBCWfhcNMd5ozU5HPc3FqKjMAFX&#10;QubhisccdKUGYWBhCB6Q7T7eloUestKyCEc82LUUrfmpOOwxDy1HtqPxwBbsc/NBy6aD+MvX3+BY&#10;zmLsGGuD7R+OQXtSMPoWLUbHgYP4z3/9A77+5hvsWbASAzv2oTo3BfWLUnBnx1L0bUzBg+2ZVgnV&#10;kvnBqFiagfqVmXhwZBX+2nod31Zfw5Orx/CH2jP4ufYsvis/g0cXDuDH4uMY3L4Exz2noS3Jl8x/&#10;LirItC+7TcBlgnNZqie+O7EeJckEbq+xqEl1xvmw2ail0HAhwRfHfCehJNEBXSvj+CzDsM9zCnY6&#10;jcWZECdcV5GQpHCcjffB9UyOb10yypfFWSU9D8R74GxOOIpWJuAsBb4rq5JRtzMHTTsyUL4mBhfy&#10;/HF1aSha92SjbfdCnEgPwO5oJxwnk289mI0b62OxIWQWDqZ54/zyWJTtXokTK7IRajcOh9dmI8Jz&#10;Hn7xT/+EX/zyl3j11V/irTffwLtvv4PfvvsePuUa/viLz/D+xx/h8y/GIDYhBkdOHkZVfQvfNb6f&#10;BDBVLVRkUVf/Q/QMcA8lCKvipFVUS+8U9/b2gQcWwCqsq7KJ76dU52wv1eli31KTC7hfFv+wcpdz&#10;j67i/iTTrABcpUJl+pQ5VKlN22V3514iG7jYuti+GLauKcCWzVl51yUMSJgY8Rt7+SnwFfBqz+R3&#10;xA6dJyBXwRIR3DoSFzk6y6Fa9m05tI1kZBtRn1ux7hoHr2Gpx9msWh7qB5vAXMCtPlvgzd+t/nOM&#10;1sFyFNMmJBuzThLblU3TYt7aoC1WTSmAm7DFxAWYBFHZu0cqWrFz/FRssEBfoC66L8ZsZU7j8VJZ&#10;yNFAHuZtLVJnE9w7yJQIeJ0DTy2VegvBvJ2tpZnnKKZaHukEi3bZkyU08Fq6n+7fIQGCkyJ2revL&#10;a10e5FV1PWTLnBRep5MALqYvAFcGMaVuVba0DjFHqSfaOIlkUCpqYsW7EwikulAolTwFR+L19KD0&#10;kDhpvI/lecgFY3kHasLZBFAap5LJyOwgu3tz3wM09N7h8d18sATwxkoLwMnCewjipis30dRlhJn6&#10;BcGmLcbLnBrzsbnw6Semeo6NuThzojn+2Qematokc3rsF+a6m5NpC/U3A2HB5k5MgLkd62E6wzxN&#10;fXK8+dP1U6ZvXaYp9p5pdn/8ujk2eaw5ZzfHHJs13eyZbWuuR8abioX5pm3vJjN8Zps5lxxkrs+P&#10;Mw2rVpjrq1ea3YtyBeD6DKwvLUXp+cu4fOy8FSbYdfNrzuFz9Aw9RbscPizNAsfGuVBiF/kiaP2o&#10;9GdtQwcX2yC6KT0ODT3EEJlxB+dRGen6yEx7JEFyXUmFLhDvUXiZXgzOp5Lf9HK9dXPtdPN6/WLb&#10;PH6QUuxNvtDdZP4trfcwdPMF+rjGurgWBnmffl5XDmhdfCFlh5YtXDbpDvani9/Lxm3lvOdzFTMW&#10;YPfzs48vrLQD6m/vTQotbDdvjySUkfZpxJFTLzmFgD6+wARwJZKp4xitHO5N3QTnTtTUtVs2d6np&#10;lRHOCmvjeBSXripr0l7JOU/hlpYPBwVArcW6+n6UVbYT/DtQXdeBq9cquKFdxrFTl3Dq3FUULl0N&#10;mzmuePXNz/DGW6Px6htf4v/6xw/wz7/8GL954wO8/vrr+ODN18l4/omM55/w0VtvYHF6Cs4d2oPC&#10;aF8scByNq/mhqF0ehqK0eSjNcEFVrjdalgRiaE0oatJU+GIubm6IxO3tSXi0N93KiT68LgIN2Y64&#10;tTkaf7i8Es+P5+DugVR8dbYQP5Zswf/qPI8/lO/F42OFBPcU/HxmMR4cWkC2XYh/K92Dv5Ztxu+u&#10;rcMfrm1D5/pkPNqZhkc70jBAJlhJtv2Uz+LPd79GzfHr+OnxD/hf//5f+PODx/j27AXcWrkE5XF+&#10;uBrsirJYP4KWJwUQDxwKCUPV4gLc2bMTg9npOBtgj1Ne7H98MG6tyUL/khRcC3LDRc+5qA0ik/Wa&#10;jicE/maVXg0h444NxJ0tq3Fv6QIcm/45ipL8UbwgGifcXXCS137R3ojKAztxIiUO9dtW4Y9tFbiW&#10;nIGmNdvwX9/8iGf9JCPb9uHe/l2clwLc2riQAk8YGgvCcHtbGr45zDnYuQg3MsLRUJiCrvXZ+FPV&#10;GTw9txWPTq3G19e244eKw/hL/QV8dWE3BZmlqF4QjFMOn6IucBoGMv3RQwZ92mEMAXwa6gi8T/cV&#10;4GLEHJz2HkcAd0JTfjCalifgdLgj9th/hhMuo9Cc7YuGReE44j8Lm+d+hktk8Mqkdi7REydjnXEh&#10;xQOXF/hhR5g9tkS7YFOiBw4uCsW1tYkWiJesm4/GXYvQRsBu3JqG4VPLULMtCW0HFqJ1XyH2pYdj&#10;RYAtdiXao2VvGjoPZuLgfBdcInhvSg5A2LzpCHefi4/f+jWmf/4xxr33Dt599TcY9ekH+PzT9/DB&#10;++9i7PjxsLWfB++AIETEJyE+NQuLKMjuOnAEV0vLrdwOAm7hTy9JVdeAakwMWYWy1OTPJPAUeaho&#10;6LGYbQvfeQG2oowU7qXc4PoU8MppuZUg28Imk5/Cx+p4PX2vPVzJwKx4cZILEUKBcdvAXWsv1zVu&#10;1Hb8HbxVXESEjZjA+6j1cI/oYP90XwkFalZtcH6+1AC8TMoi8FYrrxsJLRM5lgpcET2yc8spWMxc&#10;WmDVKW/keyGtr7TgIyp5qc2JwwJy9sNyzla/1U9+J023lfKa+GtNnlSRYt8Kt9IGJO9eSx1ugSXZ&#10;JTdN1YkWeDdxIvS3Sm9aYC6Qlsq6VSBPELWYmtTxUkPyO4Kl6L4mqF3qTgvw2fFa6fjvEyS+onRD&#10;cCCzE4B39zzmJs7NvY1Mu4WbMEGjSx7jvI8ECV1ffZLj00tPeAFKLYG5VpujYrTbpYJ4yAm4T8CX&#10;vVZ94/3Z1E+xOYupSYJrVlIQpd+kwMFJVJMDgdiUJCIluqmWvdcCby4cjktgr2YJAXrgYpH8rYGC&#10;xss0n1YS+l72TQU5WjvR3ETmRgBn62lZnGZa0yNNa2aQ6coiMMd4muIZY8ypzz8xVS4E6+hgUz7X&#10;1pSOn2hKJ0w3z1NSzXBUuOmLiTI3s2PN/QX+5m6cm7nmNMWcsptg9o961xSTkVfYzjTXnRxMZUik&#10;qY9LNB2LC8ztjdvMraMHzbcNl8yT4j2mIjfaNC9JN63rsk3Fkmiz0cfGpHw51uTNsjMFc2xRYDMP&#10;BbPdcGbJFtScq0JjWQua65v5opG1DjwhmD9Ha+8TvlS3ON4RvwFVCesnKA7ceoK2Hq4BLcx2zWEX&#10;57sPPZQwFVrXxmcn9fnATbJ9CgVW3XA1rqlmCY+c825K1wMC2l4x7hGAV/a9pvZHuHP/9xiWnYwL&#10;vZ0g2s979XJR9/JevdwI+oe4CfTdIUDfxeAwmf7gPetv5VLXdRVX3skXYZBSeD/vrxwD/UOPcesu&#10;Wb4c7yjd9w8L0B+w3Uf3gN4NCXl8sZv5DHmfTvZLZoImvby1XQR1ZekbSSQjoJZtv65O5gOyfjII&#10;aYRq69ut/5UPoaaB66megqJeQL6Met+aufYkHNTxOMW836hoxIHD57By7U6sWrsPy5YfRlTUCsyY&#10;FYKPR8/Ah599hk9++w4+eudNvPHGK/j1r3+B13/9K4z54G34Tf0MGXM+R+XKRLSuikRVpgua8nwx&#10;uD4eD3fOx92N0ahNm43bm6Lx56vr8bfiTXi4Ox0t+YF4vGM+ypNsUZfjjB/OLcHgToL3hRUEo+V4&#10;dnEN/mfbCfzhxlY83p9NQSACTzbH4dmRPPzp4hb82+lV+N2RLPzx3DJ8r2xha1Lx/Z4s/Ejh4Ksd&#10;efj69BF801qHW/WN6Cqqwr/efYb/7B3C0PqNqPMPRI2rI7qzM1EaHYaLgWSaXn44lpaMr5tacT4t&#10;BVdDAlDqF4LzIeHY5+OCa77OaI1yQW24K6oJ0j/tX4dqAtx5u0/Rke6DiiQ/nPOwwd4ZY3Da0RaD&#10;ZKanvvgtzo3+GJdnTMSZSeOwb8wYHHAjKEVFoWp+JvoJ5H3H9hEMY9GbV8AxrseDbVvw0+kdHHMh&#10;Hm3OxjDBryLZFS0FIXi4NwO/v8RxX9qKmzuX4fbelfzkXB3fjN6tmejekoy+zSlWIpWfDq/FzeUc&#10;R+AclEY4o5p9P+02BefDHfhsslAc44baDG/08plVE5yPuI/FJd+JqCSA1uX5oH11NNqWxFJ4mY5d&#10;01+nsGNnVQY7FjQbezwUQuiAogwnXEqei2oKFyULQrEvxAHbAudhW6QXLqzKxPUtOailsNG2pxC1&#10;/Lt8fQbK1qWgdusCdB4uQOmmGDTtzUT1liws9pqNtaF22Bk/G7uS7bE62h5J7lPhPPYDjPrNr/Dm&#10;P1N4fO03ZNy/wLtvvokPCN6fvP0GJn45CmO/+ATjxoppJ2Df4aMoq220zJVtFNy7h58RYJUxjWu/&#10;g8SP72St8ERmVJIymShlC1chrW6SBnl/yydJOSbkkzQC2tpfCGb87SVAK4FL962nBGiCNc+t4H5S&#10;Vk+hm/uLfKLEwJUdtIJ7gVVhU6SMe0Ir95qq2k5ed4Rxi5zJrCpglra1sqEXJdV8f4lj0qrKQ16O&#10;cEoSUy1sYBsBdY7BAnEJFyPXeellrtAxxazXyreG436ZH12CgwXc/P9lDnRLfc5PhSdb/mUc1wjo&#10;E2/E1HWOhALeT+BusQ05dWkjfultLpWopRbVRbTB8kJiu1KVC/n1d32D8lMrx7dA9z43NXaYm5o2&#10;JIuV8pqWoV3Aps2MkyE1qlQcynhWK1UsGXhP1xMCINmqUpKShXeJbTVxsyUId0qdzuvKM7mLk6/S&#10;l+qf+mXFXbN18ppW5jaydWUTE4DXyu5Oht/e/YjjUNgR7ylHOouFE8AJxlJxStqrImhUsymne7Mk&#10;IW7EEmaqJdBoofB+L9m3HpYVJsCHMuL4JnYmqYhNrJuCjpV6ltdubL2PBi4wCTVdHGtXNx/kvmUW&#10;gJOFm/bFKaYhPcgcs/+ELPt9UzL5S3NjxhzTER1rbi+fbzqSgszhTz41O37xjrnwxXRzZuJsU52U&#10;Zp5fOGwuBtqZunlTzDWC9skvvyBb/9TcmDXFVLrYm+ueHqY0IsZ05uWYJ/vXmLs7lpuePStMx9FV&#10;hi+r2eM53Vwg4y9ZGG1KFkQ8OBhoi6VjPsGmLydgz5czDdtnRyfbYcukmdgw1xGLbGYhf+487Eqa&#10;j6uHzuPxna/x1dd/wd2Hf+A8kelygQ323+MYKaV28eWjsCU/hIHbT7gY+WzaCbZafMrYRwlUwl//&#10;ABkvX85eSsqDA4/Qq0XL+Wwgm+3ntfoo6CnCQAJWz8ADy9mwqZeft54ToCmN8mWo5/X6CNb9ZNkd&#10;zR0U+giuXVwXXOzy3uwlcEtd3knBo4337+JzGZCNmteXWqqfEvWjJ99jePgR7t59yuN5vx4Kh/0U&#10;Btt7+NL08PmKNXeiqr6VY23n2ujiuiG7pmTdwnE01Hejme+NbN5tUp9xk5E/hOZEtn/LKZJMXUKM&#10;7Of13AzKK1tRrQ1BAmAT78GXu7NLGedkupKzJs9nHwducY7uPcWdxy/w5Nnv8ejRjwT/HuzYexRZ&#10;OYsRHhiCGTNs8OmX48l2PoHt2HGY7zQd+U5fYrPPRDSviiHI+KMyzRFti3wswH20KwUD64LRssgR&#10;ncv98dP51XhxdDHq+fuj3Zl4vo8bfAYBkYy9e1UUBrdl4A8lu/FDyU78VLIN/1G9E3+8sgqPd6Xj&#10;1uo43CcwfcWN/+vDi/DT9jR8uzkWTzdEYzDLF7dyQ/FsRRR+3p7MtgDD+fHoIoscWJeDp2sKMZSa&#10;iI74eHQvSEOJrztOz5iKf71wBA+2rEF1XAIBKgknAgNwa8dWtMyPQYX/PBzxcsfDC5dxPCsVN5IC&#10;0R1HIHcagz4y0WdbMtDP+15z/AzFXpPRmRqJurhMVATHoyUuDWed5+GauyNOTiJozpyABs856CQL&#10;b/APQHtmDqpyF+JoYgLOxUWjftUSvCg9jgcHV+DJcgoi2xfh3pYFaFoQiOr5PqjK9kPdilD0bE3E&#10;7y6swb9UHcHPFcfwl+qT+Pfas/jq1BZ0bs7E/cN5uLsrFc3KVZ8fRqbti/p4F9SxdZGt7/WxR7Wu&#10;f3k3riR5oSTdHY1LA3Ax3g7Xo+egKdUZlQTkpiX+GOb8PiIzr88OwmH3z3AjdR5KybAPB9nggO8k&#10;HA2dhio+7+E9mWjks1cylmNk4jsCZ+NSThSGTmxA38l1qCRw9x1bh+GT61G2OgmnckJwnO0I5+48&#10;71O5JQmnF4VhaYA91kc5YG+2P9Yke+Hzd17DP/3DP+GXv3wdb//6dbz12ht45bXX8d777+Gjjz/E&#10;uxQePx71ISZPngR3dzdEx8Vh3ZatuFZeZXmXd1FQbuN7r1wT2v8Vi93ZP6IJLVf0isgicURqb4Gz&#10;VODSdgqApb7W31KFq4qYkmu9LCpi1ejWOfxOzLuG+1A1WyVBWMAuJzYdU02skP+NQNtKp6r3l2Da&#10;xD1KGmfLaZmgKCcyxaArVFlRSgrd0r4vIcDSxPJeytapsGI5NlsAzr6OVOWUGp39FECzqcJlE8mM&#10;TJHVJImyd1uZ43jciB2dGMJ9yVKtC0v4nRzCJdgLwIUpKjZm2dglDBCf1P8aXrNcQj/3PotBCoSk&#10;Y5dKVJuO1AsCWwG35b3Nz5F0p9xkOAlSQYt5W8dwMPrb8sLm4BT2NZJchedKBaIBc/JaCaBW5rIe&#10;fkd2o2w5TVKV18tz+yHPl6qc15PtnMBglQmVBKJQMgJ4N8FBjlJWn9iU+ONlsZIRwCSr7pRdnpIS&#10;QVufAvVq1R/XbwTul8KIwpd0jjzXtUBkd2gguxITUhrRurpuy4tazmpynNCCUf70anm78zupXqRi&#10;kQOXhBRpGSQpyhYvlYlsK/VNlNZkw+99iJt9zywPaQE4Ww9B3AzsXG6eHFppisJsza73XzWXyL6r&#10;53mbvqQU83BluhlMDzFnpowx5ydMMnUePubYjNnmvH+AeXZ8vznlMNNc/OIj0+TsYJpUltRlnrnh&#10;52CqwzxMUUCQqUvNNsMbVpu+PXmmalGouZYaYI7FeJs9Ac5mg8MsczQq0JxOCNFnzzaHWdg62xZH&#10;7N1xaqY7Tkx1RomXLw7NmIFDBO9NlKQ3fzkZu6cRxF0DcCFnFWqPXMPjoe8xdOc7K1b65r0nFL4G&#10;CYIPMXzrBe4S5H/8/q949ug79BFM+wm0N/nMewmgAuUuSrsC+U6BNMFPdnCBsVTh/QRdMXC1Th4r&#10;tbds1HIYUeIfFT3pIQtWoRPZ2vv4AnZSSOgj+HZTSLKc2fhStHYqzHCYTWtF3vOK8SZbpwCgzGu3&#10;bj/FA/Z94Cb70UtBoX+I7JvPa0CCYDfXDsG6Xd7o0rZ0EzwF4PKw57OloCG1v1oz14taN8eikrX1&#10;fKGV491yoKvpQEVVK4FaNc37rHEK/Fv5cksr0NBAVs9rdnVzk2J/O3vUbwkhI1nn2vuG0N6vyArO&#10;x/A93Lr/CDdvP+YY7qGiYQCHzhVj7da9KMjJx8HCQjRtXIiSTA+ciZqOtoJADK4g6/SbgKvhNmhf&#10;GEAADcOjnSloz/XA+eBpZHtp6CRTvpDijh/Or8JPF9aid00CGheH4AaBqnVFEh4fXYfH3Oz/ULwV&#10;Tw4twLP96bi/MRF31xCYyUrv7EjDnS2x+OOOFHy7MQ7fH16Mx9sW4OaiYAzmB6B1vjPa5nvjwbJk&#10;PCiMwnB2BNqC3dAWQLBKCMWLU9vQsz4bxcGuGF6YgJ7sBJRFhqF7SR6ac1IwlBeHp0sS0Zuokplz&#10;OK4ctOUtQFVCMMr8nVHuMRMPl6Xg3tI4dMa74fL0D3Fl+hhUcA2XLNqCr2+0oWX1TlyPiMbT1avR&#10;FhGD9tBANHo7oM52Oq5RcDjuZIuOLavQumsjNnjORdmKPJ5HAD+yHH88uBLfHd2Mob2rUZOfhOvs&#10;f/X6+ajZkYXWPfn4qeI4/rXzGv7adQ3/q68c/6O9CPdPbEQd56d9Szza1gejdbkPGnNccXt1KG6t&#10;isAp33EoTnLD9RRvAm0Ubu8uRDFBsjk/GM3Lg3ExcTbKyHp7F3lToHJE/6ZYgngILsbNs4SHS9Gz&#10;UUlWfj3LDzsprOzyoPBNED9O0C/N8cblNGdcmO+GixkeOLfAA40E9eHzyzF0diUuL43FjTXpuH1i&#10;LftIsM7wx7YYV2yiMHR1dSLOLE1AtpctvKaMxYxPf4uAeVORFuGNUR/8Fr/6xa/xwYef4sN338Z7&#10;77yJjz98H+NGf4HRo0fhi7FfYPLM6QgOj8K23ftxuaQCxVX1BC4KtXpfB1WdkPt83yM0UxiXhlJO&#10;YdpDS6s6uA8TwLjHK3Ssmuz3ZRpTnWflLhcw8n0T+5ZDmvbjBmlSSeysdKgkkmLI+ltNgNtJIV0q&#10;dXmXay+XH1YNMUPXF4mTN7tCxWQmFoDrHgLsNjFs3l97jsxeEi5UQ6GqQWxbyV+4R/C+NcQ1CRZq&#10;Yu3ymbJU6PwUyauo6/hvAK8k4dCn4sDFotWUI11hZJaHuXCH/bRC0dhXaa1bOQ6xcGGwyLV8wXSs&#10;4thrZBrkfmo5bSk7mVikgHykVjYlgb8D5UuVucW+JSWx8/pOgC0At9TqHKSlk1eTVESJpJ0TIBWl&#10;wM2yg3PgYsGWwV+SjyQhgrUKgvR0P7YyuzUpnpgsu1fe6OyDJCOVr2znPfXZzAmzHNq0QbK//48K&#10;m0Av9TiblWddYM+/5cCmxCxWKlf1jX3VNZVKVWxGiUesCmY8X/bOljZutFwctVxQNXxgNbxPBR+2&#10;nCP0MJWJp5J/13KMtfxNthk50UlKauMCsh6mHg4/m1rvoZmLR1JlT/dDsseH/w3gbGbw8Grz+Mw6&#10;U58VYC7OGW9q7WaYRv9Aczsn0fx+U6YZSvA2JXYzTZ27o7mXFW9akyLM+XmzzEke1xbkby6PG2VK&#10;5tqY2ogQ05CUZDoXZZv+VXmmeH62GTp8yTyvrDYdRwrMuThHs2vOBLNl5nSzftZcszco0lSuWiL2&#10;bS5EeTxYazMDF1OSULs4FwfdHHHazh0VvqG45uKOK47OODhxIo5OnYNTU+fiyLhpBHIHbHDhZrLp&#10;MJpq2tFH0Hvy/Te49/wRugZvEWCeWVnN7t77mmyaYydYS43dQ2lbbLixTerjXq4PCnsEa4V1dfMF&#10;Hxp+gCEC1a2h+1a7x//7efxNAvggryPV922pt3luP8Hu1uB9DA894vUp3BGke/oE0Ar5Ulw4jxcY&#10;ypu8lS+JAJfrRMKBwr66ewdwk+B/i+d3EMw7+0dAvZefKmfapv6RzSvlqoqgdLCvyhVg5Vvnyzmi&#10;LaBETVat2HH938IXUOy6srabQgMFFPZL6vVqHlNR1WwBuJh6HV/qZl5DrFyZBK1657xnk8XuFXrX&#10;xmu0cI3KobSXa6ufc/oAt+49xu0Hj9E/9MByDhx6/HvcffYD7t+5j+MbNuDI/AR0rU5Gbaa8mWei&#10;fr4L7q5KIHjPRV16AL7anY8H23P4uRDlEXNwPcwRPavz0LZuMSpXzscfSwh2Z1aidWUczsU64QzZ&#10;240ssnX+1rY6Hd+dWY2hTXG4R/B+vGE+fiaw/fnIMvxwdgWGN8Tgh7UE7y2p+Ev5Qdw6uAq3CqLR&#10;szAQJVF2aM0Jx+3l81EVYo+W3BQ0ZiSj3NPFisX+amcO7m2IRRdBp9h9Hi54O6JraR7KctJwMdoH&#10;PUlhuJseiaYED3TlBaKTTPFmZiS6CzNRm5eL+hg/NMdRUEj2Q0uyD4r8ZmHL5x+iMj4Jz7hO/s//&#10;/X+jv6wCZ+LJ/teuQlf+Ytzw88UVu5k4N+YzHCFr3Df9c1yN8ULfugy0LI7EjSg3PNm+EH+6tB7/&#10;3/ID+M/mC/i54RJ6D2xAw45luFdyGI3H1+NW8TH8tbcaf+4uxr/0F+N/327Anxov4uG5zejamYu+&#10;Xem4uTMeHcv8UJ/hhMElgRheHoryuLmoIMtuWeCGc8FTUBLnhNJoB3QsCkBNrhdOR07gM5yCioSZ&#10;OB0yBldS5+B0+Azs9xqLc9E2OB81G2eT5uFAhC22ek7EXu+pBPIpWDHnE2xz+xJX011RTPCvXB6E&#10;9t0paD26AH2nc/DgyhqUrEnE9mg3HIh3R0lBDOo25yHNaSpiHKag88J+JLvPxehXf41X/+Gf8Yt/&#10;/AXefe0VjPvkfXwqk81v38YY2bu//BATxnyMqeNHw3bGNPh5eyM+Ng7pmTnYsG0PSqqbofKcrRTK&#10;5fek5COKp24iMDaS0NRxf68gGDZqn+feqdBdqbgbScDaCPJSn0vNLlDt5X4i9qlmVRvjd2V1XQRb&#10;2YRFmPhuEky1z+oaliDAa2qvlh1c+7R8kXRv5Sap5P/VxDJFOJXUk/nzejIVW6lRuZ+X1VLAtoQH&#10;XZvH10uIFykk6WMbAXBiGbFFoG1FcXHPFxALkK3GPcFSj7PPDRTGrZTd3IvquYcI91SZUSxcDF3q&#10;dqWd1vFi7QLyETDnmNl/JReT828LMVYmR2mdXzqxybmNf4gx8kZCfkk+BMYRtOdmy5MEevpb9mcB&#10;uNTnjZwogbq+FxuXGl1gLvbRKHDn+SpCIkcnNcveR8lG+nzlOFeu8Q4+LAkFUmWLmTfWcmOv7kRb&#10;TTc6OdFKJqO+KCuX4qrVeaXtHHGEGrYcjmQ/0SDE9gXg8nZX6FoTJ1yT3dFH6c0SOAjc7PuIYEJw&#10;5aRJUFFfrBh1XlPq0jYyLmVQq6/usjyIq3jPSs6P1DmW2oVjrWIfqjie8sa+Edu4pMBOPmAJMzym&#10;nWAjyayplYyci0alS7spoHQSkF4CeO3aFNO5NsNSY9csCDcPC1PMj8sXmMeL4kxjiJ1pdh1rGm0n&#10;maGgMNMdHmbaksNNf94C0xkcbE6Mm2iag0JMU2iAqY8NM6UhHqYuOtx8t3ubGd6yzGzyDzF3azrN&#10;//mPfzGXlsaY7fZjzfYpX5rtU23MNht3cyVjoRk8vtc0rEsXgJuLcYHVVatzyRYKsMtlJg7OtMdR&#10;gvRlGxeU2nviwkw7nJ5hjwNfTsHRLybj4iwHHLR1wqmgSByJT8XJPALC/u24um8H9q5ah/qiegz3&#10;yiHlEV8cPhcCdzuBsZkMuYMgq6IimmuBYxtBtlvgPiCQJxATgPsIpDcHBdpyUrtjOcQNE7g7uOBv&#10;8tjbvMYwAfXWwEj4mRzVlLRFwCZBoZcgbYXDWaFfI0CspC9ybhsevo/bd+/j5jBZPq/RzbUgZj6S&#10;TGbEPq6a42186RQGWNvYxbXFZ8/vrOIuFHaVUEZALPW3wLuDgsFLE0AthUJpbuQBL4AWaFumAF6v&#10;prbNMhEoW19tbTusanWKOyeA1zdKpU7hka26rtXybpeDpeWdyz7q+sNDj9me4DaFo1u3H6G1uga7&#10;CHTLQt2weM4EnAhxRueyaNRne+Fq6Cyc85yG+kR/NKeHoaMwBnfJGJ/tXIjevHAUR5LdrU7Ft5cO&#10;oGPbSjL3Qvx0cS1al0WiJMkDBz2n4LDvDFRnh6J2USSZoicebc3Ez3vITMnenq/Lwl+ObsB/nNyI&#10;P13djZ5VyXi6PAHfbE7HNxe24OnpzRjMVK7yYDwgE31G4eEW71cWMgctaWEYyEvBg+wo9EW6Yije&#10;E22xLniwIho31+Vil+NMtBXmoCiZTDc2EFXOtmj2mYemeG/cXBmPJ8uT0B7pj7pssvwDR3jdTDzf&#10;mIWb+TFkuCloWxyF3a62uJQUi/pde/Hzs6f4kYJQ4+b1+NvNdty5cgpXEwJxw59MO8AF5/ycURLu&#10;jev+9iiKdcTNvCA0R9nj4YY4PD6Wi7uHcvGczPUJwfzB2bXo21+Ar67uxFfF+/GoeC/+0n0Ff+q8&#10;gr8NlOH/ftaJPxHM75zbhoED+Xh0NB93d6ejItXVeiaX/afiRug0VEfPQlXUFFwLGI3LIRNxxG00&#10;isNs0JTpgVPBk3DC5zOUxk/BpZiJZNVjcJJ/H/bi375TcIy/Hw+egQNhM7EjaAaORM7DyTB77PUY&#10;jzMRdihJ90ZVYQgqV4SieWsCOvelo2prIup3xGDgTAGuUMhbzPnMcp6GQl97JLnOwUdvvoL33n4d&#10;yRGB+Oi1X+P1X/4Sr/3mDbzz1tv48uP3MfGTTzBx1BcY++VnmDx5NGbNmASbWVMwd95s+Pv7YdnS&#10;lTh2/AyuFFfiRk2LxUKViUzJn0YqdvEdEGhJ86nyw32PCVy3CZYyXYo83STo9aNa5s2BxwRevkt8&#10;H8WaZfOWN3cZ3x05sHUPP7G0uNqPxbK1Bwu8xdyl0haAqwKZGHpxdYdFuJr6CbZ8TxW5JAAXAVMZ&#10;ZCWGsdTudWTOvI683ZVXxHKc476ve5cS5JWMRbHiFonjuSMFwIgBBHtFMb0E3Zce5dXKvCbhXNo6&#10;nqtiLPXyCeLnSNy31OskisRcAfpIHnT+zf5IlS4trgBc6nxpBV7+Lwy1sJRjkIlbZHQEsDUQHajB&#10;EqwEdLLhCZxf2r27OEkvgVr/S81uATsvJOC32DonUQAu9m5lY+PfSrYiMFeGmnZOpFKlNtQMEpTl&#10;cX7HqiylOq+dlGqUgrSppgsdkjZ0XW6KlsTB6ypHtti3wFtZzxTmJltBJzdyTYImVAAuFi5A1cLo&#10;7H/EY2QWEFPnGKUdYF/V9J1SuyrvueVAoNSh3PDlaNXIByqTgaVC59xYC4+tmr/VsC/17K8kyHId&#10;x78Vu6j7ydGh/85z3lMq3vuWWqeBC7Wn9wl6bt4TgE8heF9pXBZpWvMiTc+6hebpjlXm2epcM5wZ&#10;ZfpiHU1fwHRTPvp1c+Xd90zFVGdzO3eJ+XrPBrNtzG/N6fffNQ32dqY3PdY8WjPf3F0cZq7bjTJn&#10;J75vLtuMNSfHf2zWvvep2e9CVr5pq9nn42rWf/a+KfZ0MSfsXMw+Ry9TlptjevZsNA0bsgTepiQz&#10;1hRlR1XXLpuPvXNtseTTKTjpHYFTZOI3bN3Q7OaDGgcXFM9yxoVJDvzOA5em2OHSpBk4O2kaztrY&#10;Yt/MWVg5YSqWT7HHqeQlKNp8Bg03OgikjznuR2jqu4X6fi44th6ybOUml61XqmIx8Nv3nuLx06/x&#10;8OETDBJkb917Rqas+H+uHz7bmwTxHgL1IAH6/q2HuMPfZM+Wt3m37OA3H1gs2WLz/JSavZXNCgej&#10;5NtOQaJbjP3OU9y8Ja2A1l8f7nAz6KV0Lqc02eOVn3341jNLa6C47wa+bAoDVDGadoKtPNr1vULK&#10;RrK3UWAlsEuYtMw57KsVmcANTH2ra+jkOuqxALxBBWJ4vK5dVd3KcUmDxbXU2Ml1zWtQ0FANdHnM&#10;K1mNlY+Bm5FK2/b0y1+AQhGZxiDHsW71WswnY8qa/iHWO4zCSV+ySb/ZuBxth/b8UAwp/EpJTHLj&#10;MLQ2E61LI9G3hgC5OAxd830JKG7o3DQf31zbj+4dy1GSE4P728kWN6ahMS8aJQluuBZqj5JId1yN&#10;9cROx3EoippHAC/ANxuz8WRzLh7vWIz7BPO+1QvxcPtytMV7oDPFGY93LcajHUtwO8UfnWT/Twqj&#10;8WJbNm6tiERjohP6M3zw7aZ0PNuQgBqCUFOQDVqC5uFJbhT6lyQSSAms3gTQxal4umoBLrpNRLnP&#10;THRkh2BwVz5+Pn0ElVnZGDx0En2HzmN4XQ4eFsahMZAMNtEHD7mOi4M9cNHfG9dc3XHEmcw+iOfm&#10;J6NlbRrK0/zYDx8eSzY/Pxxdy1VqNBBFrjaoS/ZFTZwjulLccCc3GG087prPHNQkOKN/fSw610cT&#10;kFPwt6KN+K/6Q/hz9W78W8cJ/P9u3cB/DVXiX29X4cf2y3h8fTeeX1iHe4dy0LIuBtWLAnE9xgFH&#10;XEfjrNsonHf9BGdcPkRNij1qM91xyHMsTvtNwuXw6TjkNQpnAr9AbcYcXEuZhevZc1G62B1XKFyc&#10;D7XFVTLvyymOOJvqhAsZUsEH43KSKw75TsK1+LmoywtA5+ZkdOzKRNnaOJzlejiT5Y9zZPaVW1Ox&#10;MsYb3lMnw33CaIx945dWQZF/+vUv8Q+/eQWv8PP9d9/Axx9/hNGff4bp47+A3bRxmD1pImZPnQlb&#10;+9mY5+aAwMBgxCTEI3dJPjbv3IOLV29YuREEUB18F1/W5VbNbStvOBmtFcfN/bqK+20t98RK7p8l&#10;JGw9N59SkFeNi9skRxSibz6xGLjs4JZHOUFUzmGlMj0RkzoHH6Fc2lPu4XJgk01awFtJQiWzpoBc&#10;ceD6TUxc5KuMArU+BYAl9V1WMhdFM1mJW3hMF4neyPWkoiZz5v1LpV3jO61CJXJwU+x4E5vKmFZQ&#10;AFeUiRU6qmvzHa+mMF8nfxaSkRa+22LfYuIC8qqmLqvJiU0OvsIrC5R5zMuiWy+d2QTmYuPNnD+p&#10;2eVYN+K0x72C/ZGWQIKESKsVRib2KQBXq7XCXzQ4snKpH+p7Lce0EXs4byQmK/UDwUyxz8qkNZJ1&#10;q9sCcsuWQGBUrLbCjQSSUqFLalC8sFTNVopUMuxWsnA5lFmN4N1AxtvA+7WKoVPCkXOQ0m5KyrAS&#10;yhAULVU/76P+KSObKpy1c0Or5eanjGGKOW9s5ibKPqn4hvKiq8CJ1BCyJ8jZTbbwJi6UOsvRTTYY&#10;9pObc3MvJ6i1hxstpUf2QbZaJQhREn1Jb7KdVHA8Uvu0dT2gxCVJS2EDWmzyTrzDB0IQ6VMhFgoY&#10;bLpnS6fyvT9EL5norZv9AvF4gviDxvwg05ztZ8rDHc1158mmzGu2ebQy09zLDjVnPv6lOfjqq+bM&#10;aBszXFBoelekmL2fvmKOvj/adMRkmd5Ny83QhjTz7coIUzFvvDky6h1T4zzVnPzgQ3PwrQ/M+tfe&#10;MsfsXE19UiyB/zNz0mamOWHvZo4ER5qmTWvMnQPrTXlBkNnmOdvsDfASgJtzmfEPjscFXlnpl4Wf&#10;n/4VLcVFKM7NwmUvd1yYMRtFdm64bOeKS7auuDJjLs5NmIQzEyfgwqyZuOrgiEsOTjg31wknnXxx&#10;zD8JBxPXouZ4E54M/4B+eaff5jzcfoDh+wR1ArnKuWoNKYrgm2//iB9/9zNefPMt+gjQypg2OExW&#10;TaDuIxu/OfzQyls+fPsxQZyCHwFxYPABwXgkznxQAE8hoavrJv8mO+ULpFKxrRQUWgjoLRIYeF4r&#10;10QnmXgPWf4gGf+du0/4P5+TtAOKGOAL1cyXsYWg2k7Q7um/jb4+Ch1dfQR6CQti9txYuNak/q5n&#10;qyOYy66lTFIqT6okM9b3BGyBu1o7v5MtX6Ctoiov2bUKp4iFd/DvVr7c7VxrzdxU5Fdi1dPnmuqm&#10;cCgnvv4hvkcVxdhTmIoVwbZYZ/8+ihJcCbixuBzjgeN+NqhIckNXTiAGCHZfb8omeKegPMcfZQu8&#10;UDffG9VRbmhfEI1LKX6oXZqAJweWYnhjCjqXR2NIFbCuHcWdqyfQtLsQA9sXo3phGm4kJeOsszeu&#10;uLmiKyMM97dkoHNDopVVbHBZHAaXp+Ph+lw8XJ6Ix4UR+GZVAl4QUIcinNAdMAePFgTjyYokDBZE&#10;sm/BuLM2FU92FaCF/b63Ogc92bGo9LXD45QQ3CYrb4xyRLWfHYWQdHRsWIpzoaEoDfVCd24kOpZl&#10;oWP/TrRduoyvKGw/L2/Bnc1L0BLsjArbaah0nY1zM8ag1N0OxQG+uDTbBvX8fLAwC8OLk9C7MBKt&#10;MT4o8ZyHvqxYdMz3wb1FcSji8VfI2vvTInB/UTS+25CKhyvi8WD1AlQvCMfZSFvOow/a1kXj2aH5&#10;+NOlQvxn/R78V9tR/K1xP/5H+zH8z64z+M/eC/hr+1m8KNmJBycKcO9wDurXxOBSqieuxDjhiOfn&#10;2G37Kg7NeRN72eoXuKA22x0HPEfjZNBkXIqYhgMeH2K3x7u4FDsJV+JmomqhJ7o2JuB6ugfKMr1R&#10;m+eHyiV+KFsSiKu5vria7oYiOaCl+uBEvBuuL/BHUV4QLiwOwZ5Ud2yK88BWlbINtcH2aCdMf+9N&#10;vPmLV/DBq6/gnV//I9549Rd4nQz8tTdfw2/ffQfjvhyDaVOmYub06Zg5bSpsbW0xj++2s7sngqIi&#10;MT8nFxu37cKRk+dx5nIRrtyowvXyWhRVNKBCIZYEJKU7bWITUxYYCnAttTXBuk6mTrFf4kF5XTfa&#10;VQSJWNHC/byJTbUnyogncnbuIpgLhGXzFsAqjEvgLAc1K0yM+7uc4yy/qv9m5SMhXgJjNStrJsFQ&#10;JT0Fmo3sn5zN5Kgmpm85wZFoSrsqwqbjxcYtx7VGMu2GQZI67vkE+RbuIZUE6UqeK+20zM81fIfl&#10;/KxwZJm95C+j8toCcEtFTlCuUB4NCft8/5U4Rs5rYuEv08COpIJVv3ke9wrrf5EbHtvUTbxk/zUP&#10;0jZISLGEFo5Vc0TQI8OmhGPp1TlwgaM+X8aySoVuJXIRw+RDkArdUqv/HUjlxT4Sm6YUlWS/fDDa&#10;fMTAlTNc9m9JO6rXrQQvcvBS/LhCujo6yPI7eY4F6lLXsx/8bCITb6zvsUC8hQOTytuqiiYJjee0&#10;EzA7eiid8QFqAViD4uRbzFt9YZ9GKrlIguI4+ICUkN6KZ5eKhf1XutaGVtkiJBly4riJ18nNX32z&#10;BAYCOh+WbC8V3FQrOU/lHLsWmgBc7L2OQkglQbxKQkOX1EUjEy2hwdJS/B3su3rIEPkQ+gb44Nam&#10;OLStSO6pXRlq6rO9zCXvaebc7M9MmbeNebG10DwuiDHXJn1gLo4dZ6rEpMOizUWnqebcqA/NlYku&#10;5uv1B82DXZvNfbL2e7mxpjPW11xzmWIuzxlvTo+dZpo8Q0yRi4epiU80VZHR5rTPXHPEfYZZO+5L&#10;sz8gyPQe3mXun99rSpbGmL1h3uZUXLQhcJttvo7m4oIUtepv7tzCX7++gzMLE3E00BPNaZm4ERiB&#10;3tQ0XHH04Ebph47QKFyYa49Ds2fgxFw7XHR1xY2AIFRHJKImOouMYgF2+y/EjQ2nUXO6FFVXK9BS&#10;3YQGvuiNdR346vlPuH33mSVJDj34Bs+/+wnPv/0OvQT5JrLezj6yZIJnRz9B+d4DDNx/iEdff2c5&#10;cQm0lS51gMAtNixHtQECfSfZdm//fQoAsscr8QIFPLL25q5+vuj30CQwt5zfFNUwwGtQ0JJmoIfr&#10;rJvPRi9aTQvam7sI8sq3TqGPTL217e82ar1U3JgEvgJhqeWViKKSEnktX2rFgqvVkHkL5JXpTexb&#10;moQuSu9ykqwV4+Z3Wl+qqjZiUiBz6R1A94C0SFyDug/Xtpwt794mQ6ltwPntG3AyPwWb/abjcPA0&#10;nOSGfDHKwYopbloUiZP+s3AlzA6VEQ4o9pqB4exQ3FkRR+Y2z0rLecXHHsfsJ6I6KRBHAufheLgr&#10;AXE+elamoy43AnVLknDv+A507VlP0MnAre0LyfZCcGvrKjL2INxek4p2lfDcmolbe/LQT5DrX+SH&#10;7zan4+nKGAJ4MHqznFAdSlYdaI82H1s8JssdjvcmgCfg3tp4dC0KxosN+bi7Ig/XsqPx8Ow+lKQn&#10;4qTtPBTNION3sEFHkg++2pqFofVpKJbafFE6evPTUZEegStRwbiRlYY7e7fjwc4tFBxWEIRDLFPB&#10;i02FZPZL0JOpBDLJqEonY85NppCwGPcLUnCb7LrVcypqXSejxcsercGOaIichyvzJqGeAkJrcigu&#10;2E1AqedMfEch5S6Fk6cbstG9Jg3nkxxRmR+GW4fy8M3pRfj9xQL8oWQj/r3pEP5auw8/V+zAn2r3&#10;4H92n8W/t57Go1Mr0b+FY96bjruHFqFxXRLOJbvgiN84HHJ+H1cjJmO/6wcUvnwoHEzDlnnv4nLs&#10;TJwIGoddLu9jn+f7uJ48C3X5PnwuwRjamYVTsfZk5G5oIqPu25aMhhXROJ9M9h40DecS3XE+MxxH&#10;kvyxN3wu1nuPx7qASdgQYYNd6d5YQeAuIIgXRDhi0kdv4Y1f/ALvv/Eq3nuboP3eG3jvw7fxyWcf&#10;YtLESZhjaw8XZ1e4ubrBxzcAccnpyFu6Guu37Mbugydw6kIRSqqaLGZZUd9h2buL+V6X1rehXEyT&#10;+6UKiMjBynK24t45EubFvX7oOcpVCEnmWLFuASb3X2kx2/oeE9gfWBpOqcbFjLWfyq4tcBVwj0QC&#10;jYCzVNxi9bKJq2yxAFxhZlUyjfL3CmKIgFwOafJil6e45TxGQFQI10jilWELrMtqu6x9W4xfWKL4&#10;boXISqsqb/TKOo5VBbB4vIQE1f8WSxY+6N2XT1Uj3+V6vt/ltW2cl04LvC0vdN2Pe4Ec3NTUB6va&#10;WkOXVR9cRU0E3AJzpXUdaTq2h8dKoFATybhH9i/tr1i4xi9PfdUD56BHbOAjbFeM+qWa+aWNW2p0&#10;eYVb4VcCQ54oNbvypQvAu+RNyAmyYsZ5vABcmc/ErK1PPqD/d2smaxWAK9uaHNksJwKBPCezjhPV&#10;+HcAl2OQ5VBEgO1g3zoJmJ3NvDaZs8Woe3mNLm7U7QTzNvZTC4aMZiRIfqRJBSKnMisNHcfTygXV&#10;zMmTd3tTiwCfwsmAStApVWq3NV6pQ1WcQrF2cmawwhI4PjFwFYiXg5yKsTTws1pJYjrJ7Aa4ALkI&#10;9MAlMNRLULG0C1Kv6pxhdPTdxO1dKx3YekpWhZmKBZ7mkv9sc8VlqrniMM0MzI82A1G+pmbOTNMW&#10;HGp6MvPMi3VrTU+sj2lwnnkRKecAAP/0SURBVGO64xLN021rTEdOqBlIDTffbl5pvt1Dhr7Iz1x0&#10;HE9BYJp5tjDbVAV5mS2TPjXH5gSZxkWLTWlWnNnn5mSOhceYln07TMex7aZkVZZp27XV1G9cb/bH&#10;B5sjSaGmZk2BmLgF4tdWZWPhjNEoio3E7/cdx1kHbnL+wSiZ6YAG5wD0hSXh1Aw73PD1QSsl82uO&#10;zijx8UV9ZAzKfENxytEfB5zCcDIsB1dz1uBM7hIcX7QUe3OW4tj6fbjFNfL7H/9GKfspGvse4daT&#10;7/Cnv/0Hnn77I7oVdiJm3DlA5n0Hj598hSePv8KLF7+zmKy0IwLAlwVLpEbvIjOWmruX3/UoLzqB&#10;u4PHdsouPsh12EMhsLvfclbrJ5Nul5qdwN7K71t7JeDJeZMvPIW4ni4lpBGjlpmG0jWBvaapmy84&#10;n6M2IwJsnVg6Xy7Flg9wk+ji85VNXOCsjHDyVu/hJiZ1usqW6n9ljBNoWwKAgJ3f9Q5ygyF4t/YS&#10;3NvauYZ62CdK/hQwWgduknn34dTOtVjiPQ1Ho+dwPqfjqP94XEpwxrmIOTgVOA034p1QGuuI2jQ/&#10;VMf7oJgMtj3eA3cLotCQ4Y89BKbDdrNw2tMBx3znYpvTDOz3JnjFBqGcQFeeHU+ASsGTw9vQvHg+&#10;rsf54WKsGw54zcXdbSvRuDAM3YvD0VeQiIqMWAxvWo6bK9Lx+12L8Me9+RjMDcDN/AB05HuiLNER&#10;bSkBaIp0w3MKgM/yk/DNlgV4tj0Nt5ZHYiA9BFW+TigP9cTjLatwJsAfp3xieM88HHIgYCen4XfL&#10;F2CQjPzUlNGoC/VAY048ShLCcT04BKcDKSTOT8AQmf/wsgSU+s/AeYLywxWL8HBdIR4QyPsLc7HF&#10;Zjr6d+9C88oC3AhyQbvrdHQ6T0QngWwg3gtD6cG4TGFo18SP0JUZhzsrF6Aq1NVK0fpoTRJqYhxQ&#10;E+uEhzuzyWo90LYpBbeO5OPewQX45kweXlxYgn8j+/5PsvCfy7fhp7LN+EvNHrw4vwYtHGdZmiOq&#10;5Li2ORH/2ngQQ8cW47DfBOy2/y3n9SPs9/mEwkE49vuNxk6CeVGSDc5GTcMez1HYx//PRkzC4J40&#10;1KwIw8VUZxwIn4FLaS5oWhWJ2g1huEYmfiB6NvZHTMUhPv8DKYHYHu+H7ZEu2MV+n+AzKVqfgg0J&#10;Lpjy2dv47Lev4fMP3sJ7b/wGn7z3Hj796CN8/PGHGPXlKIyZOBZTZ06HK1l2cGgkImMSEZeQiiUr&#10;N+DQyYsoKm2wNJN13JOlsbWcrihEq7pWaX07mTcBS8BDIKvjO1PPfbn7znPuqw8t9tw+8IjvnkK8&#10;uM+S1IiNi+mqEFVpTScBl/ukpcYeASj9JmYsAFeImGKuBVoVvL8VNcTfZBdXulMBuFTsVi50grLA&#10;Wyp7sVMJCS9VzmLhVmPfxXbFyKWp1fssTYCEBqnoxeoF/rKh67c6Ct5lbQRvXr+W2FRHAaSC73k9&#10;30+pzCWwqyCWrqk+6Tf1xSpuQmztGKBQwL2qgvtHGTFF7FrsW7gk4LZCzniuapqLdQu4VTNcWj3L&#10;Xs79QupzpQUX2VR98wbNDZtC50YeiMXApQLn4NmkPreKmHCyxEZlD1YMXQ8lJIWKWcAu9ssJsULO&#10;JAmxs2LfFohL9df7kP9LzS62ItXjfV6PxxP0lI1KwNbETzmLCfTF4sXoZfNu5fet8lAn8IpVKe1l&#10;JyelVwleWgjeTQJZ2Vd4X/bXyj0uQJV0w81XD1WOCKrwIicDHaP4utrGEe9zORwN3XyG7s5H/FtA&#10;oYc/yAfZZQkuclqqJEuUo4ElAXIOXtpXZKuRF6JqkmtS67QYOWblZpeq3ioxynFYqhEKCa2tnKfO&#10;h/yOC4KA9BLAzyyPMGTipiLO31RH+ppyHzdzeNwoc37C5+YM2fet7EXmh4MHzB/2bzEPF8ab79cv&#10;Mt/tXWueHcwz1bEzTAVZ9b+eOmx+d3qz+WpfhunK9DEnZn1puigAnJo81ix55VemePkx87fn35r7&#10;9UWmdFmuKcpINzf37TS9ezebslUF5s7Zo6b3yA5zLi/atB9YYQaPbjInor3MhXh/s9Z2glk9YRRK&#10;/HzRnbwA5+1dcfaLSai2c0ODux9uOHniqgo8zLZDhZ0Dypw9UeTliUterjjn6ojTbi44FxCI0oT5&#10;ZHiLcT4xDpfmp6IoJx+HU3JwYcMutJbXE/huoW/wCV+MLgwP38X9B08xIPs316NMNXfufo1bw0+5&#10;FmTbHsYQNwblHVf98qG7z60mptxJwFVWJ12nWTZlArpeMB07MHCHz74N9Z09Futu5fdW4RLZyQni&#10;HWT6rXwhO8iGO9X4nOQxr7Kjym8uZxTlUW/tly8EBTa+VCpBa1Uy41q5Scm9j+9DG9eVbOMVZPGy&#10;n+tvZW1TdTMVVLFypv8duNu7eE0Be3s/7pFlDw0/5jriPXjP+tYuDD1+hofPn+DKmcPIj3DG1sDJ&#10;uBQ3B815IWgtiEZtVijO+E7HXruPscvmfcuLeWh1GtryY1FHVt6Y7kPmGobBTRk4HuaCrXNnoSwp&#10;lgDoiQM+DrgQ7YeTIW64msxntCgOZ1IJrHnJqM+NR9PSRBxLcMMmbzs0LExDdYwvqoJdUB0bgq68&#10;RQTOxWiK9sDXWeF4mB2J3nhn3Fvghv4CF1Rl2uHWpvnokLNZThQeblyEn4+txtCqKHy9NRXPN8xH&#10;fZQHWkNc0REdgMtxcbhf34Sff/4Lhms7cdIvGs1hwTjvNAsH5sygwOKBrr2LcXf/CpRlZ+Bi/iJc&#10;WzAfPWvyMLxjKZoJXPsnj8aNpES0rF6NCzx3xzQbHAuNRtfRK2hbvwlX/H1xdQ4BPSUIg4ti0JMe&#10;iqHCODRnBqMhIRBlcQE4R/CuTw6noJKMgYIInHUbi2sB01Cb7oW6wmD07EzFg2MLcXtfMr6/sBDP&#10;T8/HnyrX4N/bD+J/dBzDnwneD47no2VlOEpSHHGZYHwxfDLB+EMyZFscjp6BzXN+i7M+Y7HT4S0c&#10;9v8M5bkuOBg6BsfCx+NG5lyU5rhir/8YbHd8Dxsc3iFIe2JHyHhscP8UB8jUD8baoHhFMM4WemF7&#10;+FRsDhyHk5l8lhTUdqYG40B2LPZlhiHTbQpi545F1dENWBjliV/+w/+FX/z6Vfz6tbfw7rvv4bNP&#10;P8Ono0Zj9JjxBO6ZmOvkDJ+AYKRnL8LazTux68Bx7Dt6DueLqi22KCLz3xFJ3EsFmFKR13OtlpJ1&#10;K62pjhFY1hE0m28+Ru+Db8m4n1oA3MH3WwCufbOt/zHbIwucO/vJjAWM3Psth2Ht/WKaInJi4dxL&#10;peZWdUnZsAWyAviXqnPt93KOE5FTPg/L3s5Wz2tLHS4AtuzdxBcJBe39D1DJ/V8Z0qSZVRhbG5vA&#10;3Er0QoFDgoMAXGPROGt7b6KGTQJLXYNwkcybe0p9N4kiMUPjrmogaIsIc38q59/SOgiUR5zUiBV8&#10;96v+Dsr6Xmp1HW9Vc+R1LbU5m8B6JMUqf7eIqPrAxv2inv3XXDZTyGhRHD3HqQaleBRovQRvqcK1&#10;cQqgBUZSiwu0xcDVXjJw5UtXDLZlL1dntOHyHDHu7p6HPEfATyZDyUrVxizgbuKEkyk3t3BQBFwV&#10;/7DKj7JzSooiVq+sbxYzb5TtYYThyB6p2FkrGxvZu86TPVuxcloAUjcqjl0gbJWEswBUjgFDVvWW&#10;eo2PY5BaRF6KVugchZLqGk6WVCPc8DXpcoSQTUPVqJQPXf9XUeJS9jj106oXzsVRpUXMRSEBQlns&#10;lGze8iOQwMG+aA4VnC8hQ85slu2fG7dSdxK8pxxdlXiFzfBv07Yw0XQsTDC9C1LNuXmzTUNYkLnq&#10;4mJaEmLMcH6q+d2mHHMrK8z05sSZoa0bzZ+qLpuitABz1G6mebCO/189ZZ4fX2Eq4t1Nzm/+waz5&#10;7Rtm7Wtvm1W/eNdsC0gz9ytKTevJLaZqeaJpXzHfVC5KNPsD3M2esDDTsn2jGTqzy7QdXGL6zq42&#10;NVvTzdEYR3M+xs3sdp5uDs2zMUWeXrjk6odjAaE47huIk66uuL9qKVrnJ6LE3Rv9/mFocvRClRdZ&#10;V0IkuhckoizQB2fm2eG00zycJ6hfj4nA+agQnA0NRkVSKm4kJKEocwGOZyzA4dx8nFm/GbuWLsHh&#10;bRtRXVyEmspqXL5SjFICvPLWt3JNKYxj8M7XePG7v1ie650E05t3nlrx9X1DDzFIIO8nEMoOJY1N&#10;r5xO+AyVDa2b60ee3rVtXRREuTYonDXyO4FyPTcghXG1UVBsaVf6U9msyeQVlqZa4QMPRtTmZO51&#10;/K1Z3u38vaFZYV9i1L0WWEtgkJpcny18+boVIqeXjwKFnNna+L1sY1KzidXrGIG7wtF6+W4oP3y3&#10;wuK4MT199gKP7t3FjSMHcTA9EZu8ZmOXw6fYZ08wCJiJ8iSyq3AnXA+wRW2sK26EzUVlojsGVyTi&#10;yYECNK6MwvVUF1Rm+WLwAEFlSy4OhbnjcmII+tbno3H1AhRlReFCgh/KciNwjmx9h+Mk7Js3GVdD&#10;3VGTwe+ivPjddFzwtMM1h4m4MJdAYz8abfOD0JHmi4bQ6RgkCA7vyENDmheuzP0M9YETUeU5DvVB&#10;c3FnQzpqE33RkRWD20tSURFih65kdzwsTMHAokRUxlEoiAtG7/bN+P29W/iXP/+MWzXVuJSUQJBf&#10;gZrcBDw6ux+XFyahIisaX29egtL0HPzM5/jsxkXc3LcKnVsWojQ3CRs9PNB85jx+GKBAtGITupdt&#10;xV/v3UdxQR5uxMfixerl6FyQhLbCLJQnR6E8yBnXvGbgsO0EXHZywFlvN4JoMC6lZqJzaS4uBc1B&#10;cfhstOVyfReE4LtDufj6RA6Gtyfg8eFM/Hw5Hz+cScHPRYvxl7od+B/tx/G3mr0E9SW4tTMZnatC&#10;0brED/e3J+FK1HSss/k1QflNHHL/ECd9yLjd38dun4+wN/AzHIoci7J8d5xPtsHJuBk4HjMLR8Jn&#10;YifZ+hafMSic8xbWuH2Ciznu2Bs/G6uCJqDA+zOs9p6IXVGzsTtlDvL8Z8F1/MewZ9u5YiGmfPo+&#10;fvOP/xcW8h1dsigTv3rln/DWB+/g/c8/xmejP7I8yadOn4S5jg4IDovA/AU5WL1hK46evYIbta0W&#10;2NRzb7P2OoJzaVUbqglq8u0RQEo93sT3rpGfVQQXqbPlK6WQrmqRHaVCvf0VGnoENCRcfY8IVg8s&#10;VblMkNUkNmVkvfIxssLLCKJVxJJWAmwn8cLKwSE/KO6xcmgrlc1ZmEQmb5El/i07uKURE+OXOly4&#10;RUHaqkLG6wj4xVJruHfLmVgAXVL194xqxIpq4R6xRZgxksBFAj3JGfd4CRcvMUQOeSqcYqVLJUFt&#10;FIbwb/Vb+7pCvUoqW6GiJyJtVmw39x3LSY1YZIWVSTvBJoZtJXPhcXJ8k3BkqdVJCqRq17yryppU&#10;7gLwZu4/ytUuU4SKrVSpTxyvPPSVsEaOfgQmbmS8mVzTxab1KVAWm5bXtqVS5oBe2r6tZC1SnQu0&#10;eKxs6Gq6hkBU3upi4HIUk7NaLyUugbliwJWLXLnOLQ9tgrTs40qoYtWWJgDqvoozl1d6Wysbf1fC&#10;FqsCCydTQKnj5M0u+7aS3QtEJQ0qwb0VUsZ+62HqIY3UbOX4+L8VAM9xWExak8qNs4Lsv0JqCrKw&#10;Kk62JDylUVVua30KwOXMUC3ViZg4r91EaU/x4WUSDNgnqVmtoiZslvDDRSCbf1OjtAxi6hx3P9mc&#10;nKD4e1dbp0A8ngD+oHxhiLka42za8iJNZ06SKYuLMLfWrDRPN6411eEepjvKyXy9JNqUuE4xtR5e&#10;pnflAfPX4cfmdnWpqV6SZb7fu878+dIu88OZtaYoxMnkvPIbc2q2nTk+dabZ9Poos/uTyWbj+Klm&#10;r/M8U5McbmoTQ826KV+aFVMnmZOJ6aZx43ozeGy7qd2VZy6siDYXC0PNrtBpZqPrKHMkdI4pTwsz&#10;14OCzSGnANTtPYbvBgZxKSUetwsXoCnUD5fm2qMrKhx1Hr4odfBBU0QEhtNTUevnh6oAPzKtCBQH&#10;BeKEtw8uRMXiQkQsSmOScJnM/HJoKE4EheCAfyCOR0XjRFwE9kSSPcXEYFlQMPL52868fNRevYEW&#10;SshdlDr7h55YSV2kjh66+xQ//PRX3H3wtaVK77TaXStzWlfPIBufucXA+UwE0k3KS0wglZOJYrH5&#10;gijyoKGxE50CXAEvWXU3n5dSuKrgSW/PMPoHuRlxo2jl720EddnnFQIn23W7IhfYqnjNypZOvpCq&#10;XERmTuFADnjKzy4Qr+H9pDZvoGQ9wsLlG0Ipm/duZN+k+peQ0P/wa9x99hWKL57C6Q0rcTKHc0W2&#10;eDzQBgcdPsYRgvgJjwm4FumEs+6TccFjCqrjPFCV4I2iCEc0ZBAwl4aTzbmhPNMHbcsS0LYpE7Ur&#10;E3E+wR1Vi8Lw6PhqPL60HRcWhKCYIH4jNxpF6UHY5zQZ+91moigtEtcSI1CWGIlDdlOw7v1XsJXt&#10;+NRRuOg5A+e8puOqpw3KvWdjeGk6nh3chKakcJyfNo4sPArDSaEot52I1oDZqHaahmK7qVwbNrg0&#10;9UtcmPQRzthPwGn3Odg/dwouhLqguzAd99cuxYMVBVxXWehYEI47edHozo1BVX4CWXcwHq3PQWda&#10;PJoXr8Xz6jY0bV+FWyvnoybcHmUp3riUGIbG5cus8qT9eTm4TZbev2QBulJD0EwhondBKBpj/bFj&#10;xiScCXHDJd+5OG03HVUh/tg9YSIO+Xrj7vVr6DhXYpUzraGA1FsYjuoMJ9xbFY6vtyTi3pZY3NmW&#10;ip/OrcK9HUnoX+2FpwdT8Leq3fiv9jP4/soWPDmxBE+P5WGYID5EsH9yMAtFSXNxzPcjAvlnKI4b&#10;jzORE7HJ+yPsCvkC+yOUNe9DHIiegiNxBPBECg55/jiZ5ondgTNxxH8SjkdMx0Gy9zMLnLE1Zi4W&#10;+k5DIoWlDMfJ2BA2G5c2xCPGcw5+84t/xi9f/TUcXJzw7nu/xT/+8z/jvXffweRxY/DpBx/gy89H&#10;48sxYzBh0mjMspsIFx8npGVnYu2mLTh26jxKqxu5/xEouc7l7dwgNbRU0Nw/lZVSNSZktpQ6uo57&#10;bVPfHat6Vx3BRaGzIntyCK7ivtugMp73vuG+9xBNxINWgrJYcQv/7iQblw28spHrX/ssGWk1Aa2M&#10;9xG7lP+QyJaEBamxFYr2MqRMjm/KgCZGLaC2smhyn27mvi+Nq7Khjfx2j0xY/kvSFkjFLkYup2O9&#10;Z6py9tA6VypsaQ80JgkmVqpsHqfryH4ubUBb530KJ+wTr18lAZx7j+UULYzj8SKII4xeNm8CMj/F&#10;qkc8yyncCE8Iyqo4NlL/W5FLUrGL5fM+Antes5qfAnCNR6xb7FvVywTuqo6mZ6KwN825oqGkPrcA&#10;XKxQ9kSVaVTJspfArQciMBerFoCPMHMCKv/v4QNSaJfA/CVzF6hb5xK0BN7yWpc3ulV0hP/LdqBA&#10;+nayccXjWTnReQ2ljHsZ26YwNAv82Kx64mxSjzdZ6nIJDWS0vE8bJT85qrWxvw1cQFbjQC2HOvZF&#10;YQlWNRkuCjWlqFNuc6lT5R1YriIUf2fqlQTwCm76FXyQKrgiKUrHSvVuBekT+NU/PSjlsK7QRPPc&#10;ctk7BPq8n+wqWsSygVulTdlfjU/9Vuq7RoKBlVmL1+/kJt+wLnoKQfxKaX6IuZHsYjoWkWGTiXct&#10;WmAeb9pgHqxeZm4tyzbNqUGmZ0m8qUwMNKdn2ZqKlKXmzx33zE+3hkzLjqXmb+fWm/7V0WZwY4K5&#10;EeVsFr/3ttk+baI54TrbbBn9hTk1zcac8go0zQWLTFGkm9k49kOzYsxkcyQ4zpQtX2sat643LbuW&#10;mkvL4s0S3xlmR6y72RpobxbP+tCcjHMwx/znmg0TJpvK+EWme8dxlCxfhf3zZqHUzRllc51Q5+KI&#10;Oj9f3HDyQUNgOIp9XHF5+lQUz5qNxjCyq+QENMRG4YynN877hqE8Ng2lsck4TSa/38Mf6+d6YJ2D&#10;C3aQQR308MQeB2est7HHZhdvbPENxiInJxQGBGNvwSpUX6vAzd7bGBrg3DY0c1314MmL3+HO0x/R&#10;cfOplfihkcBa19rJ5yVTSBdqyXwravk/n3djPQG2vo3nkk3UjCRKkcdoVW0zBdNurmUlVyEb7lM8&#10;uLK4KTvb7b/b0ikwUhpu6ec6I1NX1j4rjp0gLjW87qtcx2oNBOaq+g6LcVusXJ7wBG15l8s8pBwK&#10;lrap5xaKy2tw8VoZX/hb6Bu+x3ekFudP70WS2wxsDvRCw7IcdK9dgBupbjgTMAnH3MejONYNRbEe&#10;ODR7NA7OHIWycFfUJfjjqt9slETZ43TwVLJMV4v9NqWEomVxHDoJ4I2Lg9G5QmFQ2Xh4fCmKF1Dg&#10;WhKDltUpGN67HHsJahdSg3HzwCo0r81By9IFqEmPxBVfB4LuTKz84F2ccpmLbRM/w1GbsbjhPQ/l&#10;7rNxJyMSd5KD0OY/F88K43ErMwzV9pNwffyHOPPlpyiax2PSEtEbHIiaOdNx3dseTRQAz0X44Xqo&#10;p2UP7whzxYv8WNxM9EJzjD0ao2zxdGUSnu5S1bJQ/HBsGYY3ZeGHssv4lwcP0bBlJZp436oYb7Qu&#10;TUbvqlyURwSgJtIP7Yn+/NsRtZGOaIp2Q3WEA5oSPdDDOTo4/UscdLPDRQqL1+Mo3ORk4EawDw64&#10;OqB89QpcUR6D7AT08953NiSiOsnVYuCDqtK10BcD29Px86UN6F4ahIGVAXi0Jwk/XlmDv1buwdPj&#10;ZN87UjCwPhoVmU4oSZmL8gxnHPIehfNhX6A2czqa8ubhWuos7Asfg+OJU3A8aTIOx0/H/lgbrPcb&#10;ix0RM3F9WQy2xHsgcupHSJ01CnvY9xN5oYiy+QBzPn0T499/A6Pf+hU+e+UXmP7RqziyMQv7Ni3F&#10;5599iFffexevvP02fvHaa/jlb17DBx9+hPFjx2PiuEmYNtUGM2bOwVwnR3gEeCMpOwMbd+3G8XOX&#10;ybCbrHVreTyzNZOkyIlMQCgiJB8ilW4eIUVk29ynX2pmtc9K/WsRMO6XAsoG7tNdw894nfsEGuIK&#10;308rJPfve64AVZUdZdbsVKY1gnSJnEB5HxEs2cbloCy1ufUdj5dnejmbZT8nrnTffGyBpViuQpRV&#10;MER7tpzVqtlHgdxIOJqOHzGBqppYNd/BEUFAqnnZmAmU/N2Kt9a92E95qFtObzxfhbEq+c4qp0UF&#10;94g6Cf0iq8Q5kUMxb2GMipDIO13YIRW5ql3WNPN/NuW7aOFeIAFevjQSXKxsbRIG/g7Q6ovuKZZv&#10;xXsTh2RSs1KtEtcsjTKbxiJVehMxTmSSoEtJgwcr/EWlMQXCanL6soCVJ4ldyrFLxykGW96xcghT&#10;Yhep1NXEvK3zyJpflvxUkRELkPXJZlXsspzA2BFOVisfvprixCUwKO2oSpBaXtz8X6p3Obs18Rwt&#10;BlUms3KYc4BK+i4Vei0nplnewtwEJYCIqYsVa9AjD1aTImbNjZaSUA2ZmABckp88KWul2uAGKwlI&#10;AD7igECpkOy7WfPCscuurwcuNXoFF7q8HWsJzFW6vwXSFHCsRS8QkU3mPu8p6W/EaUO2cgktygbW&#10;zuvfHuDDWBcdTwB/0JAfaJoy/UxDfIApiwg1twqXmu937zV/uHTJPDp30vzrQIspL8wyJ+dOMZ2Z&#10;883wxs2mYcMKU1mYYJ7uzDE3Uh1My5IQ05AZYU75+ZnLcVGmblGcOeE2y2wePc4ULVhsenZsNef8&#10;HcyK9z81xQmbTPmqU6Z0525Tv3+j6T263FwujDI5DhNNobuT2ejvZ/Jtp5jdgbZmo804k/Gbt805&#10;j1hTk7XSdK1ZhWPOM1Dm5YGbycm4SoZ2ftpMVHmG4evNG9HIDf88Jf6KWXaoCvLnhhqC68G+ODJ3&#10;Hs7M9URZSDTOkXHvdffHFs9wrHYPxdGERJxJTsRh/1DsdfbGBpt5WDrNDnnT7ZFra4vMWTZYExCO&#10;vVn5OLZ2E85t24Z1OalYTxC4duEC+gYeYvDetxi4/xwdg5J8CcoE+JLKehRXNlh+DbXKDCWhrbIR&#10;9WQaFfxeKvWammb+34I2An1nay96yYQlJHTxRevhy6MscL0UzuQzYa19SdZcQ8om10ABQJ/yKpcK&#10;XUVIFL4mG3YtX84RNXk/hVA1/k2Jvl6anHqyGb70Jbz3qYtX2L8WS912+fwF7F9biBVJflgT7IDd&#10;Pq5ka0HoX59HUAnASe/xOOdrQ/BIQdX8EOyc/AlOyqs81hs9ZL7d6YG4vykVw+uS8cOuxbjqaoNV&#10;776GojB33N+SiwfbFqBpUTAq5xM0093QkuuPJl63Iz8aNfODsWfORNyI9kFXQQJqs8PRTYbbTAbc&#10;VZCGM76uyCCr61+aj5ooX5QE8PlGueE810J9BMF3RSJuZwfxmc9EpTtZ96RPcNPPEX1xwWTU0Xi4&#10;Jhe3CIyD0V64mRGF350/YJXHLKWQUmQ3A3eyo/DTrkUYyvRFa/Q81EbY49GaFHy/IwPdCwPQnOyO&#10;O4sD8WJnHv5y7iS+3bOJDDwLjw7vwN1DW9G1dhFBPAfVqWG4Ee6B027T0LE0DkObc9GYG295on+9&#10;ZgnOezjgbFA4buQtx+WMXHStXoS29AiU+bvh2MwJuOo2G/0ZQRiWx3luCBrCXPB0fTaFiHhU8/71&#10;y0Jwb/d8gncgHm+Px90dCbizOwWP9i7ATRUbWeiJpnSCd9RMVCc7oTLVEaf8R+FS5BhUZdigOmcu&#10;jpJ5n4qfhMplbrhe4Iji5cG4VBCOZXy+q0LmYEm4G2Z9/gHeVKW5f/4nzBj9ETxmT8ZvX/0l3nnz&#10;Hbz9znt477338BGfxztv/AoONuOQGheE0Z9/iLc/fA9v8Ldfv/k2XuVxH30xBpNn2sDGfh78Q8OR&#10;nJmF/JWrCdx7sPvoSRw9d4XvSKO1/wlMmkniBCgvw78sZso9zmKmf28CYJXHbGseQi/JlVJn11vC&#10;K98P7rld/Q/QMyhT0FOSmyGyykF033pmhXBaamThDfdKCQJtwgxLUCCb5nVlP1bIlEKA5emte2nv&#10;7BhQ4hcCGjGoUTZykUOCcXlth5XFTRilPb6Z5wo7LNMnWbQA3CrpyX5JSJaNWgBuObix35aKnGOV&#10;Cn7Es5zjIwZILa4yoNLgKgKpgu98FYX0cgruKlClMLAmfq/Yb3maW9pd4lmNzAg8R+pxAXYLwV7h&#10;rNL2qViWwkvluS5ckalWNnGxboWmKc5d862MnpZJWPhFci0gb+N86TlIxS+tgEwD9Wy1HJNVzrCN&#10;4C3HGqu2NaUnK6MaJ0ITY1Ur0wRxgFK3v2wjXumUznisVdhEwM3vFP8tBzY1AXkDJS0xcKkcBN4C&#10;cS0AqRlkxNfmZQkKBHgBuIBb2W46uBBUJKWboK3Jkd1joO8h2ZIkPHkw3rcEgSouHqlzpF6XXV4e&#10;8VY1F15X0pkeqh6MSrRpoVZJAmrhpFOaauLESqUpEB9RZ4xIiLKDWKFn3IRbdR09GF5DatwaPhgt&#10;JMtuw7HWtXJC5W3ORSGNQAcnW4k9Ojge5X9vbb9P8NZc3EMn+6wFfvPOI5Qvz3EgiPc0ro0w1Rke&#10;5pz3dHPE0cZc9fc399duNE+PHDHPL582f+koMcdD55krth+bO+nBpjrUw5wP9jIdK9LNvU1ppmlx&#10;gNkw80Ozc+Jkc2fdAXPn0AlTvijRVEd7m63jx5ui/GWmefMWUxQaZRa9Od3Urasx3936q/nj9y9M&#10;46W9pv1Qvuk5mGe2hLuYBXPtTNbceWadv4c5Eu1rdjrZmow33jPbZ3iYrg17zF+7Gk0xmc85f3cM&#10;Zqfgsus0XLSdglq/YHy7YyeGyRhrnJzR6BeEC5H+2BXlik1+9tjlOhdFIWG4HuiPDVMnoXAKNyoH&#10;P6zyDkZZQR6q8xfjfFIK9gaGYQuZ+W7vEGxy9sFady9s9PHF7qBgnI5LweHwKKxzt8Ny15nIsp2G&#10;xR7eOLV2C5rKKzDU34vq8lKUlRZx/ntQ0dSKitYulEslRebdJm/Za+WovF6J6tJGtBLYm6ra0MLW&#10;UdOOXq7vm3yu928+wiDXZh+ffR/fiU6uC0VDKN+5tRaUEYrrRjnSVZ1MDpAKKauXs5r1XS/fHflR&#10;/D8v60hh/kFUUYgoJ9s5d/E6zhC8r98oxzcvXuDamWNYHh+FHbFhWO/jhPOc49JFFGxSQnA+JRDF&#10;MS6WuvyM8xR0ZkWiIS0QF9wJnmTZLbnh6FsRj+6CUPSQYfcsicLwohCU+9vipMMUXCLADilOe3Me&#10;ugrjcDXGiQKAH1oXR+Na+Dw0RLigNdwFu8a/jb3TPsYpp+kUFOagXl7a/H7jzM+watKH4FpAz7JF&#10;OOc9B4dnj8EVj9lozYzFSZeZ6CTrHcgIwVcrM1Dj54q9b72K2z4uGAjyQonTTNxMj8PN1HBU+8zG&#10;UEYY7q3LsLKmtUZQEIzyxI8E6xdr4nA/2QfdkS6oiXZCc7oXerM4vkgH3FueiN/ty8M369PwzQoy&#10;80UReLo2Ad+c2YSmAiWrycLvLx/BwKZFqM8Ixhm3yejMCcX9nQvJ3HNQGueLZt6/OT2WQLwAFfPT&#10;UR4XhYENOXi6pxDDeXEonjcZJbO+RLPvVJQ7jMXluTNQEhGMW+tW4tuLB1CWF4DGTDs83BqOr/ZF&#10;4/HuWHStCERdtheFoFBUJrqgNskJTfPZ/xR7gvc8nAr4EhfDxqCYgN2+xB11eU7Y4/MhLpKF9+yO&#10;QffBZNTvzMDBrFAUBtlhUZgbpn7yHn71D/+EX73yBl4jYL/6yit447XX8eZvP8ZvP/ocn372OUaN&#10;HoOPPx2Fz0Z9gnfefg3vUVB767dv4a33P8BbH32MNz/8BO+P+hKjJ02Ho6cvMnLzsXH7bpw4zzVH&#10;wbaqpRtFFCCvljdYamQBh5i0AFwZ1CzHMIKq9lirGhj3YzlRaQ+UClegpnDgDmkbea7U7lacM9e4&#10;BGppbcUi5XymrGfSjunaUg3LoWtE1UwhmHvkS2Yptl3J7wXgIlLXyputPb+BeCFSZIWcEadUIKq0&#10;XgyWoChc0P0FwGSwYuQCYKsCmQX+spX3WmVCL5c2WClYJQiIaes3pcjWfi8zbDmFavVtBCuIV8Iu&#10;4pK8vus72YiLlRxfLdm0cET7wEt1uABdRLGGOFhR22VdV7ZzxY03cy6lBRgx6+rawhXhy4jQJJu3&#10;IqfKmro4NpFRCg6cpxGmLZMvBQ/NgcZpEUmeK0GKTQISN5wRFbplw+ZBIzHdsjfr4Ug1wknjpMhh&#10;TSy8kZ0TC5fK3FKh84Ij4WYjLFrMW6xbwK2/FTamTzUxbdk31DpUnF1qEqmqrWuIpbODzQJaTpz6&#10;wI53Ehwt73Q+2F4KAJ2aWIuBC6gpbFgqH96T/a/XAlBfJRCwr5KsrGT1HIfU/0oba7nqNyhndRMn&#10;UaoSpbgbsV0I8KUmkg1E0lczJ1SCS63CCvgAdO8aSqgWo+f/N2p4bt2wlcu9l2NT9i0VzpC3dA/n&#10;QsVZrFA1xYlzjFL/d/bz2FtP/xvA2UzdAk9z2W+a2T/1I3PFcbppjAkxPQW55nen9pi72xaYc76T&#10;zA3/2aYq0MHsmzLB7La1My+O7jePDq03FXnhZvmEd8y+CTwva5X5c0udKS2IMkU+083OMZ+axR+9&#10;ZxZ/8KbZNXac2WsbananbDW/f/Yn83/+97+Y+x1F5v6Vbebe6fVmd4yPyXCwN4s83MzlpYvJ0gvN&#10;+bQEkzd+ojnpE2o68teYa8lppjg2whxznYfrfv7oTYjGcGoKGkPC0ZoSh+ooP7QEeKMyJBilK3Kx&#10;a2USFgbPwdGkINxIjsH1AE/smzEV+Z9NwUo7L+wJjsCNzAwcDw3BCmcnrPDxw6awaBxLTMPphBQc&#10;iInFjgBfbJpri8uBASiLCMMBVztsnjMTyydPxzY3f5xOz8b6qDCku8xFqtM8rE+MQ9Hhg2isrORa&#10;aKewyBetrg1VVc24fo3gXU7GUdmMyuJqVJbW8vtGVNXKa7yTAhrXMaVmFUpR/fJOrvNuy1mFz5zr&#10;ZMRPhAIlXz6Fi1klVvnSqziLlaWNLL6bL7gSxXTyOrKbt/bxPeJ3DXxJ69q58XX1cLOpp+Bbh+Kr&#10;51F29jD256dguc88bPeeh72+TriQHETAIDNcHIlrBOvyJG8UhzriwJzx2EHmfWT2l6iO9kCHbMWr&#10;k9G/MRX1iwLQvyYRQysTUB/njEteU1Gf5kdwiUIrAaI21gstmWEoJujXFiTiuws70FgYzeMILrEu&#10;aMuOQGdeGrZNnYBlX3xo1eO+u2kprkR54JDnTBzxnIfdNlOxd8rn2DfuE5yYOQ4tKaG4EUKBw+ZL&#10;3KBQ9YAs+2ZMBHa//gouf/ERaskcr075AmenfYkKnzm47jkNzbGOeLo8Gl+vjMVj5VoPsEFfugvu&#10;rwhCV4wjBtNDcHd9Fu5vZ1ufir75/nhBdv50fza+2pyMBwv90B3miFupvriXH46S4Fl4uDYV3xxZ&#10;iztbCvBoUx5a03zw/ZZ03F8SifuFCSgLdsLq0a+jOMkX9y/uRcPCdNRG+qEsyg03V8RR8IxFJYWZ&#10;I9M+RaXbdJy3n4KqVXn46+N7OLJwAe5tWIGONH80p0zHrVWeeEbwfrgtGhUZLqgvjMB3FzehfkUE&#10;iuLnoDzeBu25rmjIcsbpUAoC0ePQQObdku+BhgJPHAkZjbPxU3DrQAr+pWEPOvYvxLrwudidFYb8&#10;uAB8+vbrUGnYN998DW+++wY+IDC//+ar+JDA/AHbuDFjMH7CZIwjOH/Jz0/HTMKHn4/B+2wfjRmH&#10;GQ7OsHf3QUBEPDLzlmH/8XMorW1GcUU9KijEVhIoaih41hBwFa40otYmGHJdy8FLDK+F+6wYqHJn&#10;aB8eidfmHkYsaOKaltazkaBnaTpF/uQwyn24nWClgkbyOdK5AsmOwceWfVnOYvpdIWjlNWTOJH5S&#10;k2tf1x4t5+M67tMv47kF6oP3XliMubRGYMljuBcrpFf4oPOtMqT8X9fRXm9l+6TQYRVJ4T4usJZZ&#10;U38rPlxx3rJt3+D99X81m5it9mOpsHX9dvZftnqZP5W0q557+EioMK/D/buhl0IF9/l2vvet/Fv2&#10;bWlyLRZO3JEaXZ7yUnE3EqPkKV4t0JUGmn1RfyopLFipVDnOSo1JZtk23r+Tgkl3HwUFsnPOa7UA&#10;W/3QtTgG2fdfakMUUqY03WQPZNqccMVxy8494pAm9k2pQRNLSUN5yVU9ynJa06TwU4BpATz/lsQl&#10;m4hAfyRdKc8lgItxy4FtJDMbQZcPa8TpjedwcJYTGo9XrWQx/2Z2SJ1SUhRJHu2dPKZV9oARFbWV&#10;A10D4jVHSnfyepTsOlWlioNUn+R0p+InEkTqJOFImuHi0WYsb3tlXasjM6tuaKaw0MFJHJlIxe1Z&#10;Kgv2T2zcCgPrlo1eOdn5QNh3pXOtkNRFgJfwoH62dzwkgJNZc0xdvF83v++UGoR9lvd0YwcfIheB&#10;NBQjqWDvYXDwOeoPbnQgiPc0rIg3zZl+pjbWzRR52ZpL82aaiy72pjE5xrzYscZ0ZoebjrRAc3dl&#10;genIjDeH7aeas36+5g+XL5p7R7ebhrUp5nSIrTkxe7a5Fh5n7p3YZg4FTzEbP/+V2Tx1sjnj7Wk2&#10;fvmp2ThhnHl+tsicXrjCNBw5bL4ZbjWdl/ealt1LTefuleZkTrJZ7Otu1oYGmYtL8k3Zto2m59QB&#10;szcm2OxwtjcX/PxMWXiMKQ4NNpd9/E1ZaAz6s3IxlLcc7enpqIgLQn1qGBrIuk47OKFm/UrcOLkd&#10;WWQWu+J9Ubc4G1d9PXB48mTsmeaIfc7BKE/PRXXGfJyPDMFKVxcUuHtgA5n63sgo7CWobw70wf7I&#10;YGx3dsABe15n+izkjRqHnFGTsGTibOz19Mf5uFiy9bnIGvs5ls2cju2eXthEpr8vOxMnNm7EsW07&#10;cPb4aVRVEzBvVOLSlSJcuXwVl8+fx3V+VlbUoY4AXye7NZ+5CuSoIl13y230t97BMF/mLq11CnEd&#10;TQR0CmQ1NZ18X0ZCw6yKanzZlJNdmdZ6+1R5TVniHmLg9gMM3X+CO09eWF7ybQP30Xf/AQZv38S1&#10;i8exdWk69iyMxsG0EKx2t8HCGWOwPcARpxL8cC7OAxXp/qjL8MelEHtcT/BH27IsVMYF45TdZLLM&#10;GagjMA9uycLw1hyUp3njRrwjuhZHoTc/DlcC5qAnNxJPN2WjIcETJ+y+xCVfOxTzOs0rMvD8xCa0&#10;rUzB7tmf4OicD9FOYaGtMBkXQ92xe94UHPWyRVNOHDoWx+BSsB32zRyPY1Mno83fB9dnT0eJ61wM&#10;zg9DT5wXTo7/EBve+iccHPM+SmdNRIezHRrmzUIJzxmM9EKFxyw0xpKBJnmgMmom+jPcMJzugTtZ&#10;snnb4cGSIAJuPIYL/PF0YzpeHFuL23sX4/HePCupy5P1BONlMfjjzgL8vHMZurOiCOwR+GFFKh4t&#10;i8AfjyzGnXWZaMqOw4O1CzC4OBTfbsnAA4WypUfhchCB09kGBzzm4EZuEg4He+FcaCCKgjm3jtNQ&#10;7jcTJYG2uBbkQKAORk08hdMDa/GH2804lh6JgdQo3M8KQnmiDZn1HNxcGYnbq6IpELjiJhn876uO&#10;oGZlDIqief3gyagIm4Tr4ZMpKLiiNnsO2bcnaha4oLnQD8Xz7XA+Zgoq89zRsz0RZzNcsTF4Kk6S&#10;xS/lXH781m/w6quv4g2y6nc+fBUfffAmPn3nLbLtTzF+0mRMmz4Tc+wd4ezuC2evYHgGRsPFNxS2&#10;Ll4IjkvClgNHsJegfeJSCUrrOtB355mV0auOgK083SIwFc3dls+PwEOx1CIj8tRu5T7W3v2AAuuD&#10;EQDTHst9XWxcxank02GlQCZYW57TAmWSFb0HYuHKRthFkBQrlz1XIVwCG5Ef5TsXdghnlLJbLFdA&#10;KzDUPt3ST3DiNUec0gROfLcUP85Py7bMvlrOZTpXeMB9XnnLFcMtQUEAJzu5TKACcplQR+zYBEHi&#10;kRyULVU9z7dixXmO8ouLMUsIkIbB8mfSWAceW6y/WZ7znANLXS3g5FjlMC2vcAu4iQUqVCKtrqVJ&#10;5rjF2qXqltpe2oSRvsmkS8GIc6x7l1S3UUghxuh6xAvVLpfneU0HSWQ3yWIP9yA5CfL3as6TVQRG&#10;12GTkKWENvL4ryO5taQlK6+qBmiBN5kzb9zAG+gByfAulq6wMgu42El5q79M/qI24oQ2wtp1nZdM&#10;XMAtBq5Pyz4uCcu6Pjsi4OZxVvETftfdR0ZOQGwh6Elt087BKv9zhzzXe7mo+HsT76/KZ6o4puLv&#10;UknIDq7FpYWj+3bzPBU/sUBX0lIP78ONuZsPsss6XunolBtXkhIXQ+cgFygXGReOxdC1oMm2lIKz&#10;vouLjfOgBScnBwG43P6bOWapymVHaedD7rKECy5mzp+EFr0EHbKdcp4klChXehvHphAEeTV29z/6&#10;bwAvzo4x5bF+piTSy9SnR5irYV7mmMMc074gzfz+8B5ze3muaU0OM8+2rDd3l2UR2EPMlcgQ0799&#10;o6nfsNBcWRRlahfFmZNzbSkERJnOgmhz0OEjs+3zN81eJ1dTkZJu9s+ZYxZ/Nso0LN9s6hYvMdXZ&#10;yeZEtL/ZGeJhTqQnmktLFpu+C8dNzYHN5lB6vDmamWqq9m03z1pumBs7F5vVbhPNEfc55jIFh/KE&#10;ODOwZIVpzcw2tUmp6MxZiCfb1qFxUSJac2LQFOaHqw5uOODujo1hXljiOwe7EgNwKTsV+xztcMJ2&#10;Nq77RqI4Zj4ZTDZOcROtzEhEaeZ87A8IwCkC8v7wIKx0s8fqAFccTY7GkbBgHPLywRZbJ+RPsMUa&#10;W0/scAnAPg8fbLOfgzXTJmPXPDuUxPG68VE44udJMJ+ELALO+qBAbKKAUXbmNNpq63Di6EkcOHAQ&#10;165cxuVzF1FDRt6lNStpXLZsCnSK8VZVsv5+1RXnS8znVtvCtcvnqRBDK5MamwqVDAw9wuDwYyut&#10;q5KyDN97ivtPvsHDpy/w/Jvv8O3vfsLvfv4j/vq3f+f660XRhUu4evgQtmYmI58gudxtFrb6uWKp&#10;7TRkTfgMhyPc0bejEO2r0lG/0B9lsXOwefJ7qFqcgm+KzqNu+UKyY1dcjXTHswOrMLA5C20FMagg&#10;iz7i+CWas0Nwe0MWGghETZz3DoJ8eYQrDtmMxfUgJ7QuiLRCuBpSA1Ae7YZTDpOxf8oHuEwAK0/2&#10;QlmiB84ETMP+eaNQGelK1u6Popi5BDtXnJo1A0e+HIVDX36CC062aCUol3pOwq7R7+Dg9C9wZPYY&#10;XJ87Cb1hHmgLccc1u/F4UZiIYYFfnKOVFe504ESUhczEvYWheLEpDY1JjrhdGITHa8LxZGssfjqU&#10;jxen1uPWvmV4sGcJ7m3Mxi2y6uHda/HiwnE8u3YWP3bWoO/QZtzakI27q8LwaEsMSud74nKkAyqi&#10;HbkmA/B8ezoebM3G44Mb0LA0BxfCA9GSk4qOwgzsD/FCJwXMW4V5ODNrPE7N/AilFDTbChJxe0cO&#10;OgpCUBZpj9IYD1yNdkfvgnB0pgXiWqw9bsx3QSsFhOb5vqhJ9kT/6kQ8obBRk+GH2gQ3CirOKPGd&#10;jOLACegt9MLN9YFoWsx5SnVA05IAVC90R0m6HYoy5+Ii26aAL7DO/0scynTBNj67yV98gF+/+hp+&#10;9eYreOOD3+DTzz7EjMnTYDt3HuycXREcFoXcvCXYtG0vjp29hlOXysiyL2H9tgM4euYa9zIxTzFT&#10;MlwCYgfB21INy3+D61VZyKx0oFYTEyfwSH3OPVpJsdq7tFc94Ll/t09z3xfDtezbXdzfZO+29v0R&#10;rak0j/LtUZ5wObPJN0mqdzFo2aAV+iWwtfCFTFT5RWSeVfEPAa3U4nIQbe4jSHIPLSM7lbrZiiDi&#10;cQJsK9cH93ipx+VgJodikbrqBrJVaUd5n2qOQ6FlYu8VDd28hpj6iD9TFY8T6ElQ0fWl4tY1LR8q&#10;/i1Q7b3zFTqHnlpsWXHqillX4pkajlFOeaqHUcX7y4FZ2gcJGpWN7CvnQyA+UhaUBK1XFSilNtf3&#10;nCf2ayTUmKAucqhrsKmkqZi6tALV0lZTmBGZrGmRQMHx9XAOSDYl1Ejwl/Bhgbgwk2Np0fMi1hCo&#10;B1ErCaCJ4MgOWEycE6K47jaCkEKuLElLJ/OmYthWzDUHruMEmiPfsYOtAmip1+9bQCYmLvu35bjG&#10;36QKF2NXfnR5oCv5ieztAvABTlqXEsXwPiPVo7iYpH5v4T0E6ATwl7mzBZoKBbBUO7yeHNgE4AJy&#10;6/oEWssjnQDexMXbLsmQfe3mZFg2Sk66HCWs4Hlt1orrJWjLk1FOAwJtxetJ5fnShCDPQmkApJpv&#10;08Pn/EjKsmICCfZSoWqOLKCmgCE1ejtfGksQucnF0feUE8/+ceKVl1sAztZDEDclKTGmKCnKNC1L&#10;NbU5oaY4xMncXpZuvt6xwvTmJJojcyab2yuXm/trCk3LwhSzzdPLXMrLN2cLss2qADezaMpYs8dm&#10;urlB8C8OmmFOzPnA7Br7uVn/+Xiz3362WTdxFAH8fbPP0dOUhASaEs+Z5vCET8yKL0ebfDtXsy0u&#10;zbSdPWn6r54xFZtXsq0yA1dPm9vVZ03loUKz2n+82ew4zhz1djHXEqPN8Pq1piohyhQH+pqKYF/U&#10;J0biRlw4asjC28iYy13ccMzJDtvJ+DYFOmFLtD8qtqzCHjKhHXNmojwmCSWJaagrXIwz0QphsrUS&#10;v9wIjeD38djt44aFNhOxNtAV57JTcCgqHJs9fLHawRNbPEJwKjYdRWk5uBITg1WTxqJw7BfYqvKQ&#10;IWShCeG4EuqLzVPGYvPMqTgXEYRNXu5Y6uuLDZnZyEnMxPaNO9FQ04rjh07j/JmrUC5yVSSTz0PH&#10;wC3cfviUz44APjiEnkFK421KLKPsblwz7Z1W9TRlf1OIWP/gAzx89A2++f5nfP/Tn/DDH/6Kn//l&#10;3/Dt73/i+m7G6bNHcfbUAbQ3VeLwjo1YmZKADTER2BDgja0+jtjmRVBLiMHRkECsImPd5TYd93cv&#10;Rf/aLDQu9CXI2uCM+zQcDnXD1SWLcffiMdSvy0b/ukXoXp6GkhRvVBBISsPscch2NMoJ5A+3ZWJo&#10;SSwaYr1wI4KAlh2DoaUL0LMsBUNrUnHCZQKO2X+O43M+x0WHGTg2Zyr2u9hgu9MkVKcHoibFB/nv&#10;/xKHpo/Fec8ZKIqdi/sEy+er8rBvzIe4PG86HhIUh3LCsXPi29g1cyzqyHRr5Rke4YFyfzLZlBB0&#10;KIRrvh8GF4agLsML11LISBcHozjCDj2ZQfhmRy5684LQu8gXg4VsK/3weFsi/nx9B/5UfMASUG5t&#10;yMXDC0fx5+df47/+/CfcrKnEvzx7jJ4zJ9G2fD5urwxFO4HyRg7XT5qL5TnenOGNPx/Mx+CiAPQu&#10;SbByqHfnp2NweQoaFwTiuPdkXAm0w3BGFNoj3TiGd1GflYjvL5zi/Zaghcdcch/L+RlDAakQT47u&#10;RsP8RNyIckTtohD0bkhBbYoHKmJs0ZzphK4cX9Qmu2NodTIebM6mEBXEsYSibbELbm2NQVmGI0qS&#10;HXiuD0r5d/mCeWhaHYAbSzywPuBTLPf6COvCpmB5vBfGfKIQsH/Eb17/R0ya+iliIvywdc0qHD54&#10;AGs3bsTe/YdRUl5j7WMqdau9Tft0dV0XqsgmRYhUOc9yqhQ5kRaRQCDWrKIc2hNli5YKXU5U0j5a&#10;KUm5F0tjaDXuYarkqOySAokRwXUAKsbTwk/l92hp4Z5KMtLHvVhlc1U+VNE4skXLFCkQVhY2gaPA&#10;1gJw7suWPxFxxKq6Jewh8DWxj1LrK6R3BHz1m/b2Yas8r6J/tM9XNPB3XrOaeCWgVMIX2YTbKCSU&#10;1HVaAC2vcjHxEfu2mLfKdkoQkGaVf1t7OYkZj21XmBvBsIIAr6pkbYOPCK4cG3GovmMkY1wt50UA&#10;LtOCQopLKQC0UaiXXVshaNJqyBFbmgIr7I3Hit2LfSsNt5zclG5ZSaaEMQJwAbHyw8u73TIXsw8d&#10;xDfhsBLDCFskfMmTvZ0CmOZVQoPU8XKMbhWhZWvvvk8A5wTLYUtNkpEkJJUKFQsXGxeAK0mJlW1N&#10;AM4LKM+5mHUnLyAVuYC6kw+yng/WKlTCwVuFQwjmcloTG69RYRT+LmcufdfC71SpTFKcYsyHeK1e&#10;/iYPPA22k6CtWHF9SksgdbtA2hIa+J1Yuhh41+BDXkc2dg6SYCt7gqUl0CQSjJVFSyFcrZxM5VW3&#10;PIY5+b1DTzhBsll0UJJTWTg5RlAy0yKQVMaJlPefNBGaC8UfW+oizkMHr68Nv2dAznrsF//uo8DR&#10;yQfRqReA45O0KbV+N1+CnoGn6Ox9zBeD88V+tojZH9w4he0Km2lenW5a8gmMZLv9mxeagRUp5t66&#10;FFOT5GQqgmzM9k9eMWU+TqanYKGpWrbMLLKZZ5Y5u5rt8akm08HJpE+cYCoy5puanARzNsLJHHIa&#10;a/bPHGU2ffhbs+rjd83aTz40GyeONY15uaatMNMcmTfBbHj/dbPsjTdMwWejzcJpU82e2AjTunOv&#10;6di/25RsWW7KDu02xYd3m0Mr80yWqw2BfrIpnDberLGZYo55uZmTjvPMRQcHc8Vxrilzt0dlgDMu&#10;R/iiODsJZ+ICcFle6FFROJOUhP3Z83FseR42Esg3es/FiaAIHrcEP9U34WhKOnJGjcOBiTa45OKD&#10;qrwcHCTjnv/FKCyfMx2Ho4KxJzQI+bPnYuE0OxwJiUdJ2kIyrixcTUzEPh9PnIkky5yfjOLoMBxz&#10;m4uTzva46OWJitQ4nI3ywXZXD2z1CiHT8ceKIF/sSkvAMd4nLzAAib7eOH3wMJ4+eY7hh4/IBDrx&#10;l3//I+7cpoRcW8UXtJdr5SGf7wMM3OaaIcA3c+PsufMYj178iLv3lTnuDoH+Jp4++wrPHz/Hixcv&#10;cOvmAPauXo4tyWE4mBSIPTFByJo5BStdZmJXkBs2ejlhs78zypak4+7BjWhcnIqmrFiUxPqgJMIT&#10;jQlBqI90QUOCB+oXhOBqlBNOUiCqIkiWp/ihb1kuGueHoT7Vg8ARj6I4F5zysEEZWWP1Aj+05oXi&#10;/voMXCSzbkkPxd3lGWjPCUPfIp6T6IXjHpOwZfp7OO4wHsVRXmhcm8e5nYeSSDs+O1ucJ/O8uT4X&#10;Rzwm4HzgJLSmkW2mB5OtjkKRwzS0hnjihsNE7PvydRT58/mTzReTxdYEzcMNLxt8TeB7tCYb1wLn&#10;oCaWzJSg2LU6Aff25KBrSRjuFEagOzeYDDbFChFrWxKKrlUc1/ogPDqSjd9dXIvnBOHHu3Lx/Pha&#10;fF96Dr+/fhw/HNmGvx3diaEFSagNcsSdpaEYWOuPxgI3NC8Nwp3dhehbmUHWH41Sf0dc9CDz93HH&#10;NRdbFPlOx7XQOTjmORn77EehKyMQ323PI2Oei1KPefjdpgIME+SvxrjgItfzRSeu58hEDG8sxK3F&#10;8agPtuX8heD+zgzUL43Asbh5FMLG43zEHNQmuqGb8940n88rywONeV4cWxC6VkbgQoQtn5kLKjPc&#10;cSVhNopT7dG0Khh1a4JxaaEzjiXZYKXHKETYjMabv/xn/OM//H8wcfxHSErwx5nj+9Da2ERCMIDS&#10;qnpUVNVxX+3kPjTAfVAskoBDZixwUHhSrZID8W+VwVWBnja2Rv4uFi6b7YjdVkmqOrnPqRAHgVna&#10;Qu5jLVKN8zyBq0hXV7dIE8Gce6myBqqUrtTOAsAWOSV33IMq5snkJJInZ66XzmSKjVZtbTHpl7Hd&#10;uqaAXPHTnRZgkVHXdXDPJXCxHyocZTnScb/VfazkXw3EoBoRzEGUE0Pq2Bep/kfGMRIu1kBSJFW9&#10;gFMJXKoU4kU8qWffG3oekp3LDk08I+YI7xTPLqe0Wu7VXb0kVs0CW57PORi5nsyjUrez77ymbPNy&#10;zm7l+WLO0rzqU+xZKnIJKQJvAbxs1Jb3PMchYWIkUQtxaojCkEwGxA7FcFvJWDgvtRxXRV0vn6FY&#10;NYWim8QzYo3wyMqPQjxsFXklXtWyX42yzxO8ldmumXhJkBuRHKyBkUULdAWoYpMqICLgtsLIOKli&#10;ugJxpT8VuKrKlpVZTWpuTpY+raxrnBiBdS0lG6nXxcj1wJvl1MXJVYpRAfhL5zYVMxlolzT3EO2U&#10;gpTFTAJBWxelQEpasqnIg1uAKDuKQFAqFcuJgscKvBWfLi++WkoundxsFd4glbhU44rZtVz5CcaW&#10;IxLHJic8OeZpwddxQUhqHJEYR2IBRx40FwnPb+fDkJ1npLwlwZzndlGAkJOdapsrVr2LE9rSIjs5&#10;/+fCk6DSIU2BXgJLpS5PdKn5pYnoJivnvB/cGM/2oGc7AbwgxNxdnWUerlpinm5cYX5/bJPpyAs3&#10;zbFu5uzMcea0va25EhVh7h06aPKmzTBhb7xrFtm6mS1xSWZLWLhpXLPZVK9ea9o3rTdFyVHmDNn4&#10;hdkO5oyzo7ke4G8uB3qba0nBpnl5irkW7W5WfPi6Wff+e+a8k5s57Oxicr78xBwM8DVXFy0wRxel&#10;m63pqebati3mCIWGLMeZZmOgs9kfFWh2BXqYw7zWWW9vU+TpZ4o8fMx1R0dz0d4WR50dcTkxGq0E&#10;65sryWTSklGVmYKBXRuw0tUGKxwnYofbDGyfaUOAWYnLmYuRNmkmCqfZ4tBMAtQcT2x3dsUaZ2ds&#10;dfXEiYAgXA6JwFHvQGxw8sZqF1/s8w/HHg9vbHdwxMY5c3A6LBTFSQk4Hx6O0yHBOMbNujQuAg82&#10;rkIbWddhb0ec9Q9B1fwcXE6NxenUcJyZH4PzZFR7yHoLHOywIjAIFQePov7qFWxeno9tyxdhbXYa&#10;VmXNx8F9O1FSdB3l14pQUVqK2rpaXDp7ASVXStDZ0oVBrqsbF69iVcFCbCpYhN0FhdiRuxCX1q3B&#10;1YJ8XMpMwo1FybjGz+LMBFyO96Og44NjHi4oTghDL9l036Z0Sy37YH0aBpfF4Kz3RLQneeJ2ehhK&#10;Ax0stXhLVhDOhtvjcLQLTsZ5Y6/dVJSRldemB2Bo8wKcjSDoeNqiPS0AHUuiUZXli5p0HwK6M5qS&#10;fHDeYyqukqXfiHRERbwHgcSVwGOPM95TcXttBgZ2LMa1WCdc9ZyAEn8bAmIcbm7LQXWKM855fkqB&#10;aAyuEPjOzP4MR8e9j8Ofv4tSMvbG0Lm4lR2FjlhPXLUfj8OfvoEiMtf+BaG4XRCFusg56IhzwNer&#10;4tCX64shAq7Cw37akY6HG5Jwc+sC/HBxGx4eLkT/Nt5zZwLuH8nB42P5+PbUMvzx7HK8OJSLp3tz&#10;8MPePDxakYBnq1J4rUj89eRWPN+WjcdbYtG13BcPdiThf5TtxNe8Zm3IbPSuTccPl/fhDOemLSUQ&#10;DdEOnKMpKAqlgMc5HswKwHNVV0v2xsXZo9EW44QOzud5RU74O6H7/Gm86GpDXX4+Kn090R7uhJpg&#10;GzxYRUFkTRqKOeY9TlNwJdQZxSH2OGLzAYVH1fK2Rf1Cb9TkeOP2gZWozo/GsdBZOBtjg5L0eejb&#10;EIX+LXGoXxaAhhVBuDR/Hla5fII8nzkY//67+M0vfwFnF3vk5JDp11RReOReSzJRJ1urMgC29XLv&#10;I0gQmMWm5QFeWtOK0uoWC8QF6FbiIdml2QR2Yt4K9ZK6V7HJjQTNplaVuu3j3sq9TKZHMtI2EhGL&#10;QRIHVANDhE77pBw3hQHKwaEa/2Lm2vsbuc/LLCo/KZXXlHOWGLLU4wJi2aYtRzNpaHlNVagUBgiQ&#10;axpIjig8KKrDKg7Cc2SqtDzJiTOKOGrlntrerr3+PtkxCRn7KHW5xiE/pXIy+go5PnNfl0e4mHc5&#10;hQSBXTXvV0msuUG8qpEzNLGuorqTY+O9iDvXartwg+CpOuSWrV5YKCIocvh3oUChWrXCP16rk3u6&#10;1N5yohZrV5Y3eYrLoUxOagJw/a4m04Pi6btvPYUSf1VyPA38TtntrJoaxDUdV9tEIYF9tAQAjlsa&#10;Y0UBaP6lvZZJWQJKrTQAUp/3qY45fxeA9z6CdaJi8mR8l5e4VN1Sc1jx1ryg2Lflhc7Pl6rz+kZK&#10;YZSMVEBEec2V2rSJ4G3lOCcjV8lQXaeenROAS3KxWDlvrOPU4ZfJTgT2bQS63jYCeP9TtFiZevh7&#10;BzvY+cBi/AJwgbfYtwBY/RC4CrwtaZETJXauHLW1bC/t4pYdvJ1CSA/PJwtXHK/YucYmVZNV5YyL&#10;XzZ+sXXFfktaVHIZmRR0XzF4xY8r/ldlIdt5v05eX574VkhcEye6Vfd6wEmXdkEsm8y8/wn7LMCm&#10;QCPbkiWQULBp4YKpa+YcN1hq9KG9uT13Di40bUtDTXtKqOlMSiYDX25+unTcDO9aahpzokxJiJfp&#10;ys02jfmLTGXhQrNi9gwT+drrpnDmbHM+u8CcXrDEdB65aB519JunzS2ma882s8/X2Ry28TDVBYtN&#10;65alpio32tSkh5jrcS7muOdUs+yj18zKT78wu+e6m7KMTLPFdZ5J/u1bZpu3h9kcHmrm29qY84X5&#10;5vTiHJM1d5o5szDJ3FhfaK6vzjNVawrMhbgoc9TN3VwNCTWX/H3NWU83c87bG6d8vNG7bDFurVmC&#10;a1FkxrEhKIsPxc65U7HHbjIOkVXvnz4DZcGxOOwSgtX27tgZGIyi+BRc843Ethl2WDllDk6SabcU&#10;LkZlZjJ2ucxl88CpsDhcSUlBRbaA2Q277GfjqKszjnq4Y6PdPKx3csPB4CBU56aiuSCVfXHArpnc&#10;ON3cUBQVhAuJQTifGorjMQE4GxtBwA/CdjtbLPxiLBZOnoklDi5ImjIVC+bYYT3Z+fqwIBRGhWBV&#10;Sjz2LV6Ibdkp2Jweg538f0N0LNbFpWBNbBqOFC7H9vlxWB/hh+3hwTgaHYni+cloyVcMcTZu7V6F&#10;ewfWo2NpBi4HzMOJuVNw3XseQS6czNYbzel+6MkKQ02YI2rCnXFo8ke4Onci6pX+NMge7Ysj0LMo&#10;Gtdj3FCRn4ShgzuwZfJozuUklKQE4MHeVdjvZovDkz5CCxnvJbfJuOw5FQ1kknVsFartHWKHEgLV&#10;uQhHlCa643qCC64Q0I87fImuzGDrHqUhMwnCn6KKYN+SFYK+FYloyw3FmcDp2Oc4Gmd8Z6E8wg3n&#10;HGdgEwH81tIktMwna04PwVBGKCp9bHGSfe+IcsMln5kEyjkoD7XBAMf4+43paElwRHPMXDzKD8PD&#10;1dH4/ekV+O7iBvxcthcPTy5HN0Gtb0s8nh1fjGfH8vDT+SX4r5Jl+F838vE/r2Xip0MxuL/KGz8d&#10;zsDzfVn4an8+BgoS8P3OPAyuJKtfH4Fv92fgfqE82u3wcHMaHm5fiKpUX/y4Zylu5pENO1E44v9d&#10;6V4YSPVDa6I/it3moMxxGjo5J+0LgnEtyBUnE8PwuK0Zf7h7B5eSMnDVxx+9mWHoWxCG/pwotKT4&#10;4oqvDU67z0RVgh9Ouk3D+jGv4bzvFJQnO1tlWusKwtG+ZyW6di1G8cIgtK+P4VpIxHdnF1lpWRsW&#10;+3CNB6A8ywWHw6Ygx3ECvnztFfzqH/8BH3z8IfxDA7kH9WD43lfccwjKBFvtRdI0joR8ERC4F4nR&#10;VRO4R/yWRvYrxR2Lhcu8Z2WDJDDIr8fK60/AlLlIAN4sEOe+qMpbrZ0je24jAdNSB/McMXKZCWXL&#10;FZlTrgOpdTukwu16YO3rlnOwNJgNI4lMZKMWCAuMrQQpFhkioFn7Jb8XEFtETmRM5lr2l/uvwrkE&#10;/LJfW8lLSKo0HmsvZ1MKa3lmlyoEVCpm9q+c9yuq7rAqilnJXDgPUm1rfpTjfCTPuWzLnBvihqVB&#10;kIaV7LaS+39Jez+KW/usktECbzFjJYKxipuQ+TZwjvV9u/qrtNoEa+GTQuTkmd6gxu8E/lLRi4Fb&#10;Wd14juUDQEJax7/lPT8Sw85nxeMkHMhJUP5dnQRipYoWgMsjX3HyMi+rPHZX/2MLwJXdrnHgEVqV&#10;V55Y0kBMUbPA28oDyw5YJxH5R8CXF5M9gheV/UMTKfAWgGrilVlN9l4ld7eqbvFBWglbLPAm6Dfz&#10;wTdKnU0Gz/+tQiZcIG1cIM1kqK3sdCM7KHYqz7ouXqdH9pYBLh4CqmLKtUgsGzsnQOpqMWeLfVua&#10;ghEgl3ejmLgGrYmzkg9IUmFfLFU9F0SbHjavOVKWVP3i4ub3in23Kk01dvKBkn3LHsPrqniLJSny&#10;9xpKu3UdsksMoIOLWA5yXbx+Fx+sTAB1jZoXjpng3dQqLYQ+ycA5Lgks0jRIWJHtW/YROShU1jfi&#10;Mtkewdvh4dGCHjbTuybW1Kb4mqIIPzO8aa25u3ej6VqXa+5sLTRDBM47uzaZW4e3mcp1OebGsnSz&#10;3dfJXJ4fa/rIuI+Gx5iKnQfNv//1D+bq0d3mWn6quRgyz2ybPss8vHjUlG1INz1r081AQbLZMecL&#10;c8TVxqwZN87M/3i02ejtb55dv2SOpMWazGkTzQYPZ7N47myTOGaU2Rsdbk4tyDQFzvPMlphgc3Z1&#10;jqk+vM48rzprzqZHm/V2M8z58CBzVnb1uDjTMj/DHHMkS0mMs2ziO53sCLSuuBDijQNOc3CIbPcI&#10;2bUysTUkZ6AxLg3ngyNxhGBZnZWFtuxc1CYl47S/1I5J6FtdiJoFUdhN8N8+dSqKA8NwIciHjMcH&#10;Z73IYAmwpXHR2OvmjFWz52KLexCORcaidAGZbpwXNk/+HDsnTccem9m4RAA/FOyJbZ6OOBjkh3Ox&#10;sThD9r7JZhqWjx2Drbb22ElhYMX0iVg5fRq22s8lw7fBgunjsM7fBZeyUrAz2B35s8dR6JjBe7lj&#10;Ezf1gnnOqNuwHhXLsrGJILqV4zzO+5yLIdOO9UNdWiR6Fqbi8c6VGFqWSeC2w0WP2aiO9cVgQQTq&#10;Ex0xsDAR329dQxBPRE1CCA6yD7s//wTX3OaiJNIdfYVxeLA0FQ3xgShKDEX90sW4GuWLS8GOOOY1&#10;CyUxvthpOwl7J3+I6sDZFI7mkZ07oCMjCHdWpaEu3R9Fca6oLYxFWXYoajL9cDFgFo7O+wJ7pryJ&#10;+/kRGF4ShurgGSiy/Rg3HL9AbaobytM8UJoWgnNJwbiaGY7LaYFoWUr2uyYTe90no3S+N4U0ezQn&#10;uKMtzg2VFB5uZUfixeaFuBLhhEti9LFzcdFnklXZqz7dF525gbi3OgaPds7Hf1Tuwc/F2/Ht1U34&#10;8cYO/FCyDV9fWIsXZ1bgj5dX4j9uELzLc/Fv1xPwr5eD8eNxH3x/yA9/PBWHr/aR9ee7oLcwAn88&#10;thY/HCrAXy+swVd7stAU74rGMAe0z/chu/bBVfeJaIp1RVOSB867TOS8BODe8ljUkZk3cL5b4sNR&#10;G+SO/swQFHlPQ1WIK8qiQ1G9gGs0ORW1MVF4tncDbm/Mw8CKDDRQCDzrNhPNycEoDnVDc3Y06rMi&#10;cNxzGi6G2aJtWRien1iO2/sXo2dbFgbJ8ntWxaN3VTR6Vofg1uYI9K0NQ2thMJryg1CR4YayDA/k&#10;2X+O2e+9Audpk/D6b36NyPg4AsGgVQxEle9UjtayD3MPkveybKJyrlJ8tnx3FA4statATPktZCIU&#10;gHeIffM3qXb1u/ZBRQTJp6iZ+3/L3/dvES2LeYs0cX+TA5VycTfIfit/Hu57UqerkFCbpRlVuBmv&#10;TVCUGl0htzJ3Ckhl37ZU4WLL/F8aTYsYcV+19maeJ7yx9ltijOV/xHEopltqZiuUjb9rz1c9AwkC&#10;ypeuJC7FVR0E5m5L8yCHMMV5y3YuBzYJMvIQ7xi4999e4nIOa+Q81PYRJKWxkCq+id+zb7Uca4Uw&#10;UDjST5DknApHrLliPyp5TXmJtxG/VHxLAC7buIpaNZOg6dNi4cIp9lMqdYG37Nz6VErXSgkMmmvO&#10;mdTxVuNYpC1QRFULsaO2QdoRXr/7FjpvEqh57a6Bx+gafMrveF3Z68m+W/qImzINyLzA9t8ALocB&#10;0XkrYxoHpQw3yigjNbRVrIQPprahh79Lehrmg5BkdN96GHUEa6mLrfSosoFzIehTqnYBuFXFpUnn&#10;yY7O+4ip9zzkArtHCYSfXBzdnJQuLriGHtlYCLBcFHICk4OcGLO81C1HNYGh+sjBSk0uhzipaVRI&#10;XjGA1mLUMQRPi/Fr4QiM+akxiJXLDKByodWW/VvZfDq5gDg2jbOJbLyBnxJoum9aMXktA7d5LwI3&#10;r9EjuzyvYYVU8CGNxLnf4zjv8Rwu7A4JKexnNz+lZvo7cI9kHOLx3Vw0Le04d/XafwM4P83A2mTT&#10;mBVoKuO9Tf+i+eaKj4O56mtvhpZmm2+P7DbD+zeYpj0rTM3eZWb48kHTe3yTGTi8yvRuyTAHfWaa&#10;9c4OZlcCQdXP05Smxpj2rHBzxdvJHAt2MGtmf2KKQ51MZbi3WfbZ22bT5HFmp62D2Wjnanb6Bpr+&#10;fTvM4ZRY07p/j6ldXWDWOtmYhVO+NFmTJ5iVLm5mc3CEOb+00LSf32c6Lu4wvWe3mH3RnmbF7Anm&#10;aKCHuZYQa4pi401lZJw5OHuWuRzsbY4Q9Da6zMFGXw/s9HDAYT9PnA0NwemISFxJS0NVegqaEqJR&#10;ThA95e6KyxHBqM4k4yvMROuShShNSUR7ejJK/d1w1m46js+cgYqgQDI7J+ybNQHH7W1RQaZ7Z8M6&#10;rLGbjfWO7tjjE0nQSEJT7nwc97DDzmkTCPqhFCbiMbB5PQ6HBGK13Rwy8STUFxSia+0KbHGdjQN+&#10;zriWGIkDPi4UKLxw0sMVhR98iFOuAqEg7HC1wUlfZ+xzmo3DGouXMw77uuNYkD92e7LvPLc8M5bn&#10;uuOwqy3Ohbni7q5CVJLZ7ps5FhfsZ+NasAv6cylcBDqgPiUI/Uvno5rMuyreCb1ZsfjTgS0YWJLB&#10;OYjESZ+52G8zGUUhLhRkHNCyLAYtiwjcuZG4d2ITnv3/ifrL6LqyNEsUnaP7VnVVVnJkQEZkZKAj&#10;HGEmyZLFzMzMzCzZYrDAJNlCy2JmZgbLzOHA5Mosruru6r59x3hjvPW+uRW+78ca5+icfdZee62l&#10;b37zo9V5Df1xzgLmZqg3PYbrBkdRa3QSN61OYknA+nZ2OLYygjEvrP52RqAoAUYY97fCFxdTMS8g&#10;NSN/DxodQvfpD1H7wY+x4W6EbwsDsBFpjXaDj9Bm8C46PI7gltcpjMV6YCIzHGulcRhL9cRIjDDR&#10;oiB0hRig2vxj3DD9FJ0mB9Gh+zH6DA/jbrQHlsMI1MI4U+0xEamPdvsPBfT0sZvlgscVwfhzVx7+&#10;2FuIfx2vxh+7C/D3faX4n6tN+Pfb7fjnrVv4p4U6/O+1q/hfSwX4t8kI/POAM/7XkC3+vdsc/9pp&#10;i99eM5NnMcFvLzvgLy0J0nK0E9D+0FyA23nB6HIywG5eFL5tysZ8hDV67I6h3fwI6s58gBbDTzAT&#10;aCrzZI5WywO4mxOMFwXybK6GGHTQwbW3f4o5b1vsZMSIoqWL7pOf4U68Kx5dScXS+Rhh4/a46WqM&#10;gmPvYjMpCFMhrrhqeRKjEbIePubo8TPCnYsR+LazCLcro7CeaoEdmYd7Wd5YibHDQowlVtNsBLht&#10;MJVoj/lMT8wky5okuqDRzxhpFkeQYn8Op977BRLjIzA2u4yNu1+KvBH5yWIfIo/32THNvAQKkY8E&#10;V2GjlJckL4ze1hjt98C+KqBA4ObnDB5mnQzW8KCJnCZwHumsESWCNQtcrYv8k/5o0dSKkJC1aySI&#10;xGXfPUmTOwFkQWQfK5Cxoid95Ewp3hSwYdqXlputjU/GKbJXSwfjtYIJtMKSdRJr9gFf7inXsWnm&#10;aMGJGcEJxhOtiHJBBj0muMDocB4wpUWpCykjuyZga/U95BkZVa8dxSngzcpvzFtnMPL8jgD1bfkt&#10;55FzIf2Nzm1gclrAfH4/5Y3MnpHsHC/ZOlOXWWWT4LzLGCaR/RzbnIyHa7JEVixyXfOZy3PTJ/6K&#10;ea+IMsCKnPSjzxOjpJG509S/KAoVrQ1aDj5xcUHwSogfTxlj6W3Wmt/vgy6N53K99MXUNsEU+r5n&#10;hfjOLAnjF+IoG0IAVUB8lqxbmqYVyeJqBdtl8Ewf4Oldr9LIJmc2NXPIhIAzG6/XjsqUiSUTJ4jz&#10;+NAp+Y4MfEMeUuuPmhn9HNIYncc8agI9AZgPs0HfsUzUNFMKZHPu2/8Zyf1IY7oMgqC2RkDXjjol&#10;gHMTyTjpo2BRfdbQZSDZq1PBWFSAmuW4KBDcbGTCr4Cc5ib6vydmVzExtYLZ+S2si5a1sSjjmpXv&#10;ZWPPrO5gdFkAnmdFUxOWCSeA78ozrcqGpvln5/ZzbMkkMyqSC64VlSGwy3Nxk+8XRtg3AdEnQmsC&#10;/UWDswsagNOEPpTupeaSPdRktL0a9jVV3Ran1JVP31YtJz5X66GR6n5RoVrKT1JdKeGqPy9TLV+7&#10;ohaFjT/sqVAb12JUjf0Rlf35J8KoP1RX7VzUndwLajc7Vu2mBaouNz1Vd+Zj1W5wWvXbW6lLpz9V&#10;BZ+/pxptrdVEdLhq93ZUtzwsVJ7uEdUWGaFGE6PVTX83VWqmp4rMDFSpnZ1qDItWW7U31GpdterJ&#10;iVVdyYGqxOKkSvrs16rEWE9dcbBUBbpHVb38pvrkQdVibaAanM1UgaUeyjydMV+QjqvONmgRJtMs&#10;jHksNQZ9ZDF2Brihcwo3z+qhycQUjQ7WuOnliJ2cDHQ7u6Lf1QttVnYoPvgZ+pycMB/mj7kwYYJ2&#10;50QYH8UtExOMevsj59hJJB8+gdgDh1GldxZzfj6oPXMWzRZWWlT7cESosPIIFBnqo8LCDB3B/hiJ&#10;DsJ6ZjLa3d3Q7euFh2XCosMD0WJjjgb9M6g8cQQrKQmYjg1B2sdvofTYp2i0ElYaGoy+QB+0eTsK&#10;w3ZCg62hgLouWgW8O+nbtjyLLhcjfF2eqqVrFX7wNuY8XWTMZ7HgZ4VZb3usJIbji8vl6HGzxKiw&#10;1pZzBzBio4M+8zPotj0roOCMIQGRHgc9tFge14LYJgMthBWaasL+y/pszCU5oN3tFGZESVhJDpB7&#10;W2HcyxL3kry0KmSrMY54liMKkbDRRfez2BSGvBlqi/rTv8K1j36IiXOf46tob2wG26Hq8Fvosv5c&#10;S0UbcDuHcd9zAtzmmEiwxdqFIGyWRWItywNdnjoYCTLGZo4n5lIdMJnojGb7E6g5+gvMO+ujV/8g&#10;6k/8ChNuelgJMZP1EuUk3Q4P89zw7zcz8d21eLy4Foc/9hXj295S/P1QBf7UfQH/MX0F/3OjFf+0&#10;2Yh/2bmF/+dBP/7P7Wb821wO/nHEF//ab4t/6zTFP7Ya4N+6LfHPHZb4c6slfn/dGH9u8cOLmkCZ&#10;F0c8v5yBlSQPWU8jfNdZiS/bynCnMBI9Mge9wZYYcDfTUr026R4Id0Sf3UF8VRaN3xQnYsHNDF3G&#10;hzF57gRu6h1Fv4MFLv7qTdR//A5WRSFbD3BFrekpZB1+B6XnDiL38NsoP/IRmmSvjPrYYjHKFVM+&#10;lqKo2GCvIAh/LwD+si4Ba3lOGAnTx3w8y9Z64E5+CFby/bF4wRs7VRHYqonH1Hk/kQWxuFeTiHpf&#10;U1S56+BGiieqLiSisfkmVoR5be2KDFxaF3lG87cArkYGSDKE2UnTCotooL0P4JoZWuS3VoBF5BEB&#10;lIW4WHODpa9Z8IqH/bBi4PK6yOldgueu/J7MnY3vBRjlmmkhOqxCSJMvg7zIkinfFhjTIwSMzJqZ&#10;RAzs1eSzgKtWE1zkPGU9T+TS0roIuiK7SbAI3isCRiSAdHnSrD0hAM8IdZ5aNieEiPUzeK4GMYDV&#10;Lye0vgS0Z8m0dzRQp8+dVgb6w0eE7Y4IE+f9NIVDZDF92GMytjH57RCLOvG55PoJedbxDVoGhCyK&#10;IsDCYgRNVnCjNVdLcZM5I8Mn8N7efSmKDrGSLoQXMu+PNfbNmvFsBGaybga38T37opmc37GYDU3s&#10;WmU6GcvaHo9RFWAXLFig5XqBxE+ILPFi76kQRvq35T2xU+5Dv7kWdCdYy2OsGbxG8rskRFEm9Y5o&#10;NKxKw8ABYasy2EmakGUTcDPQD8zwdoKpBuAyyYwCZ/lQMm8uxpQA9cSsaG5yAwYIEMRZVo7Azmu1&#10;oAGZYIbW00TAaG8GMTDBnv4GbozlZdlk0ic1Hu2sbQaHyeDZmIpFFk2TOAPi6KsnQ97QAJraEk1E&#10;8iqTt/w9uHMTab5y6ZvjYKO2t68A7Ifqa75v0dZo/pkS7WtVtJqttadYWZQxyEJpxed5Qo/80/Cf&#10;Y03Af0XGzKI29KmTld+WMWzJgm/JxG/eFY1pTyZ+V8YnCgTN5jQxEcT3D1ihVYAmJ1EOZCMJeB+R&#10;1t2e7K7GYmzVVISwZ28D1e9oqNpMzqg+azP1ZUW1+rL2mrpXeV7digxWNf6haqbymrrf3aY2blxQ&#10;N6Ps1HmTIypH/6wK+viECjt8SjX4+6neuHC1dilFDYZZqWvHPlC7sYHqbmGyGvC3U5cNj6vBEHe1&#10;U5ygFrMDVKePoco/9bEq1NdTDS6uaj4rQ112t1PTOXFqpThLDabHqZ70RNUm4N6ZHKEag51VvvFh&#10;FfHeWyrz5DFV62avLjuYqTYvewFvI9VorK+a7C3UBYNTqtDsHFo8HXDd3hxNrra44W6D9cps1PtZ&#10;okLvE1R9fgiDjt5oC4pCtYsbCnTPouzzEyj7TFi1pTMGi8tQ7CWfm+liJkYAPM4f3Z42qNI5ij57&#10;e4wLyA96+SDv6AnkCIhfMzLCTTMzNJlaosnOFg3OAlpOtqg0M9HY91U7G3T5uctYrFGkdwqdnozq&#10;DsCaKBUdLjaoPCls9swxTAR6C6sKQruMuUVA+paDGW45O6A3wB8TiRG4UyYgGh+EgiPvovz0ATQ6&#10;WqDewRL11oYYFjCYcNJHm/5nuHbsI4x72qLdRli41RlMe9mj18MeV411UXv6CNYF5OvNDuLqyfdx&#10;0+AkOl3N0Mwqa/mxWM8LRa+/CQYFdLocT2Pc45w8qygC0bbo8zNEh7zfFsb58moWFpP8MCr3Jbue&#10;DjTGTLAp5kMt0GZ+EK0G72PK7YwoAAbCyH3RYX8EM0HmeHkxBndrotAZaijKiiO+qk0V5SAD61me&#10;WMlxw3KuD55fz5CWKsxSD9UGH6DbxwzjcR7YYOR4SSRms3zQ6aOHvRQfjDjqocvsEL4ricKEsMnV&#10;JBf8uTkHG2nuWMvwwh4VAWHvS0WB2KyKxT+M1+A/F6/jfy4348/T1/CPs5fx56lL+JfZa/jvcxX4&#10;z8k0/PcBL2HdVvhTox7+0KCLf249h39v18d/9FjjT80W+N0NB/zfIxl4UhWM+yUhWEtzErDWRV+Y&#10;BbYzQvEgOxSTkXYYirLDVIIXxiIdMO5thVUPmUOzI2g1OYFuUyNcP/AxJmXtvsuLx9fF6XgYG4Vh&#10;fV0MG51C68EP0HH0KC6d+BgXDr6N3E/fwU0rA9QcP4jyT97D/YxwPC+K0g6UmQ2wxEy4DW7nh+Fe&#10;RQy6I21wK8BIs1zcLY/G4yvJmMr1xUpFJJ62XsC4KEj9opTN5/igS8Z81fU0boYY4HKIIfKj3dDR&#10;XK9Z+2i9oyxihPncEi2j9MHSr0rTrMhKeaUJfT87Rz6j+VxkLQ/EIIgylWn3tsgmARDKyYUlkXnz&#10;ayLnhZBt3ZbfM9B3W/rYFrm437QywcJsFxe3sU6wEZk2Lf2yZDSBlweSaIVFqBwITtCEzmNH6dYk&#10;w2VxE7ZxAVUyZlp5aZ7nK7GGsn1WXtkXCSNxiADKCmgLq8QNYcwzLEks/cg9CKRTwlin59m/YIdg&#10;loZdIs/HZrcwOLmmASQtEszTHpb7Dsl4ZkT+sijKlMzFjID2pMje8U0Zlzzz1Np+Ot0KTx28+4XM&#10;8b4pn5YOEk+CshaTJeSO7mIy8FUhbOPzVCKkP/rGRcbTZ04L8H5J2P3nYGwCWTSfZ5rklpYH6ZNH&#10;kdK1wGeaY/wYY6dowaWF+a6QQTYhhosyP0wZozWZ9UQYeEd/OPtblMZ8fc18zokgmHIg/JE2KGmc&#10;JObasWwdH4jR2loCPgGZ1wso8pSaMebqCWDTBK9dK59riyLXMTCMjWlqNJ9zUaZmZeLm7mJcJmRU&#10;gJJVbxjJrZ3zrQE2GS7N4/sAyN+yD/5Nxk4QJKOnprQuAKr5bOR+LF+6I4tFRYL5f1ouoUzkOjVU&#10;2dwsQK8dxiIbcYNmIFmoV41mlWnZBDxNjWb4Rfk9r9MOeBHmvcx+ZBPz98zRW9lkbfT72JZ/Hh5B&#10;ubXzEOsC3NSMqRHTh0M/BjUsMnFW6dHy1ql5iWJAzW91bRVzFdH+84UhT6fjrdWkr64ac9ZVC0Gu&#10;ajkhSm3lZaivGyrUF1cvqAdlOara3k5Vevir+y2t6nFTjRqOc1I1lsdU5MG3VeTJoypWz0lFW7ur&#10;reEhNdPQoLZ769RkjKu6eeo96dNW3alIUJt5kWomwk3Nx7ipNWHS05EeSoBUxf3y5yrsx6+pCn0r&#10;9V17n2qLj1DTF6LU3pUMNVsUoy4HuajG2DA1XpypBnLC5Xs3dc3TTpWYG6hbod5qJDVW3QzyVD1+&#10;bqrf1V7dcrNWFRZn1SUTPVV7Tgcsv9pqa47rjsKGUkJQZK+PahMRoKYW6A6MweOVTVRnpCHznBEa&#10;TGxQo2+F2pQi/OX3f0JdeTZShd0NuFgICzLAWESYsE8RbpZW6DGzwBWdM6g6o4sbJlYYCgxGjzDq&#10;Wktj5B/9FBWnj6HszHGU6J9Fob4BSnV0cE3Gc8PWDBVWJrjubIGeADv0iFCvM9VHqQjqfhdn3ElP&#10;FbB0xYiPMP8ILzTbnkPNuVPo9XHHbFIwOn3tcJW506c+wlXDw2iwE5D19kS/t5soJEbo0vsIXac/&#10;xKgA94irIW6aHxfAPoBOK12Mu1uh5sivUXdEQENYeJOnKAi2+pjwccasKChXnXQwm+yNlawwYfxO&#10;mBaw7XM4ghGPk5iINMWgMNthBkWdD8KIAMRsrB3mwswx6HQWtywOYZrglSPA4G+J8qNv4eJnP8eM&#10;1znspPviXmE4rll9KgBnhI0id6wWuGPvYhgeXE/A7fpEbNZFY6syFIvZrlgrCMS9S8l4VpeB2yWh&#10;GE12Qoe0TgGgiap4rN/IwqPWfMwJqxxPkvXwkmcQ4FlLsEaf10msJdthN8dDlC5HDASboM3vDG4F&#10;nkVvtCWGU5zxsCEdf568gn9facEfxqvxm4E8YeaZ+N1AFv4ykoZ/GYnAvw96CeM2w5+aTuHPTSfw&#10;ry3H8T/azgoTt8M/dbnj3/tC8d+7E3E72xE7mS7YznTESoYthoLO4k6yJ27HyzOGOmAu3AVbhXFY&#10;yoxGi7kOhqx1RJmyQK+LJXpFqes4fRItn/4aszbncC/OD89yYvAgLQx3EkQxsj2L25HeGHa3QPYH&#10;byH6pz+UZwyX/XIChcffxi13XYyEW2Es2BrLsZ6YEjbeF+mKJpn/BlG6qIiNxbuhO9wSbeEm2Lua&#10;iG/6KvFt/xWM5wRgIM4Bk8keMr+umLngj5FsD9SEmCLL3xpNFecx2NWO8dk5jC+tCGCtibzeEPAQ&#10;tioAOy8yiIRhReTPPjMWWSiNKWE8WGdBrpldE9K1saeVB56ZWRc5e1tkoshn1sAQ5WBF+mCBq+W1&#10;HfluW2ScEBxeI/KVGUhzAoa0WLJu+r4/W2SiyEwt1kgDZZGJlG8CfvR9E9A1X7a0V/neZN68/hWA&#10;7+d6sxFjZIyCAwS3UZJEwZF5wQq6JLXI7u+v0UgjAXyOeLCHUcEdWlfH5vbLre6nuO0XchmeXdcC&#10;3EYJ8oINs6LYTAqwDy9vY4BxT5t3tHMtZuQZJ2XsDGJjABsrtRG497OVZE5lvFpqGckfyaiAKIuK&#10;EchZNZTWAlZFoy+bVlhi3quqbyyBSvZNk/uMKAAEXl67Pw88/lTwQJj0yvYLuf4p1u99gZW7TzUW&#10;vkJyKhjCA1+Y8UVXLevAa1XZiNPS1/r2s30fuFasXjrmoPYT2MnCBdDox5ZG7UabHJoTBMA5odpA&#10;ZaLJwtkI9GTjGlDLd/vfy2II8HKh6D+ZmpGFWZT7zMrCarl3oijIQ3NAjGbkIGekT2o7/JtKglaW&#10;jk1Amf0TxLWIRgFXLSlfJp7Of/qYGZhBc8jkHIva06fCB2fkuGhN3GDzrKJ1TzOtb4q2QzM7ze2M&#10;TGd6Gs04NLGToc/JuJnjTRbPIi7UZjdvPxWgFvYtm3JFNvEG7yffMTKdxWe04A4BcEY4UvnRysJ+&#10;b7pn36wBPDa9Kpov00FEM5ydJ4AbSNtaLw5Um+lOairYRC3Ge6rt/ET1qCZfvWgsVqNxnqo/0F0V&#10;GZmqnqQM9bv+btUT6aayjvxcFRz7SIV+8K5KOGuolio6VGtavuotvqCuhwWodm8rNeBmorqs9NVS&#10;ZKC6fz5VfVGWqO5l+au5IBvVZHlWFZz4TIW/9SMV8pMfqcC//ZGqFgXhP549V8+m+9VYsYD9eX/V&#10;EmCp0k8fUc2BIWqy6IJ6MdKoFmpT1FRRvLoV7a66k3zUaE60ag53VZW2BqrV1U6NRQapFnd71evt&#10;xubf42SFDgdhzuZmuOjphutRIcKKz6DD2BzdDu6439CA5ugwXBaQnw+PxHR0GlpSClGTnIlsF0fU&#10;WVmi5ZQuSj9hPfCTuKFnhjZDE/TZWKHFzgpV5wyEcTtiMTlBGFcgGs0NkPnma6g8cADXTp9CyZEj&#10;uHjyNNqln2FnYeEu1ig9ewoXBdxZdOaGib783g5lurposjbHekwE+oS5L0b7YjrKAzcd9HHd+CR6&#10;hWkPeAhT1zmMS0Zn0GRjgDYHY7Q6mqHHywHDfk4Y8bTAqLMh+q30MedlhWHHszKGD9BmchyD0s+Q&#10;vTFqTxxAy8nP0W1hgJuiQHR7mGEx3B1/rK9AhygTXZ7mcm9vrKaGCmOLRMaJ93Ht7BE8KkvBqAj9&#10;PmG1q8URGItxwky0AHisI+4Ux2M5zQ9z8Q7YyQsQRccatUYfoOrkG6IgHMaiAP1srD26g83Qm2CP&#10;jjR7zFwMwf2uMvz93gSWhW3PlodhpjgAC+UhWK0Mx46w8setJdKK8LijBJsthZhrKEBnaTwWGrLx&#10;x5Um7N7MxMbVaCyXemMm20YY8Am0OH6EuWgjbKY7Coj7YiPXH1NpzhhLdcRkhitmcz1w50osvu3O&#10;x5/GKvD7gXw8vB6G25f88KI1Fn8aSsa/jMXhP8ZC8T/6XfAvt4zwL826+M9WHfyrvP5zmyX+XQD8&#10;fw/G4X90Z2NTWOzdLF+8LIvA4/JgrIgS8TTTB/fTvLAbLYpRsD1WRam5X5KEMZnbaU9j9LkaYCjA&#10;GXczUrDq540bH7yDujd/iiVbI4w5GosCEIxZb2vcOP4Rekx0MO/jhhYTQ2R++C5anMzR5GAor+fQ&#10;5HYW5eafYq8oFjMJPmjxNsU1TyO0hNliIsMH3zQWoy/ISfb7MYwJUP9moBwvuouxW5eOwUwPNITK&#10;/XK98aAxC8/bCrBWE4fWJEeUBpjiemYoqkTpGBlsw/rOusiOFZHVQqKERCztilzcERl0W4S5CH1W&#10;QdNOaRRZxbQsFgJZZArtJuXeDhbnhbnPbQhAC+MWYGeGDgN1GXPEPsnume9NqyTZPKPOSYCY6kWT&#10;NPulb53BvgRoltJmgBktmyRVrOFBcN8vS00CJbKclk6Rr8QCkjO6bEka2Zi2y7+JDwRnpm5NU67L&#10;d3MC0AyGHiOjF3yYFRxaFllKYCc+MNCawWjMdJoQeT8s7JuA96pYi+aqFdk+yu8JlNK35mMW+c8T&#10;yljEiz71CRn3mIxhWMbCIi78Pa29DMxjzBWrqjFQkH5wllndz/Pms8l8bAi4rj+R+aCyxJgnyntR&#10;oOQZmA7N4z4ZwU7lYEawgoDO+/MaWmcJ/lowt/TDCPWlPbnfHemTlhK5N8Gb2QHMX2fQIO/JIjua&#10;4iRjZh/7AM4JlkHTJMB8uXGZPGoHMwLkE6LhjMtEjQj40BQyzgoyMqnUkmhC4QK8Ytzru8+1B9TO&#10;WxUAm5wn4EtfDL9nv1MMGJDPp2WBqUnJPampaD5yuY7mbvrPXzWydYbZc+EZ+PDKnM6cQhZ2oZ9C&#10;S3GQ8fOBaS6iaWlKNilzvpnfqAGzjEM7X1yAn1GNDD5jHjhN4QR4XkMGrkW4y3ea9iWTTAZObXI/&#10;mEP+EWQRtFrnsoCrMt51GS998DTt0wTEjcrTxjT/Pt0AVIZknrSKQTSrMDCQ5qSFLe39nPwzLl5N&#10;0QBcWLh6XBqktpLs1US4rVpOC9bY8lSip2pw1lPVZrqq1MxCzeQXqYcNNaopgH7r91Sp3kl1Xs9A&#10;5ZnZqo6UErXZ0qK6suNViYORqjM7o3I/P6Bm4lLVUmGZmisqVDv5sepBUYhaSXRXlyxOqvSTh1SO&#10;3lnl99pbyuWvf6ACDh1R1zOS1ETVeVVoc0rlnflIJYmCkHrgmKqx91O9Ofnq3uBNtdyYp8aLEtR8&#10;RZoazRNmnhumOmJdVY7hEVVlbaR6/L1Vp6eb2sxKV3fyMtSQj4djvQDahXOncT0uAb/f3USHsM1G&#10;XT3064gAsxJh5+yEAQcLzAUHYTYmFZtll9HsG4Q6a3v0u/oKe3VC9scfovjwEQFSd6yEh2A23A9r&#10;WWmYTkxAu5ew4/gQDHnbodngDKo//gj9ZuYYsLNFq4kebhqfxVZ0qDCrWDRb6qPw2CfosDNHo/E5&#10;VOnq4JIw+hpLU1QIUDYKsNab6mEqwgM72eHYTg3CvfQwtJmdRsPZo7iiexxtogiMBflgzM8VdYbH&#10;0WAhDN3DFBNBDhgNdkWHmy2WI30xR4F+8lfotT6NRT8bdJqKQvHR6xiwMcG8twNWEj0x5nFGWLQV&#10;RhIDMV2Sg+XKPPQlB+Blz3X8w9YCknROoNPFDX/f0IyJzHTs1ebj9pVU7JVFC2DFYCXTG3erRXlJ&#10;cka76wmMhxjI2I3R6XoYbR4n0BMuilGOK7aqovBFTxUedJegtyIEoxUR2O2oxJfb0xi7lIrFK2lY&#10;qk3D3PUsrN5IxdPBKvxlaxDPx6/j0fBlvJxtxr3xG5isz8NEdRxedBVg91o0dquD8LI5HtsVfpjP&#10;tMV4pI6M4QQWYo1w57wnHlyMxE51hNbWSwNlbeXZmpLw++4sfNOeipct8bh72Q/rZQLE1wLwm54E&#10;/I+5XPzbWDz+tdcH/9HljH9rt8W/3TLBnxr08Pc3LfFPHa74c5s//tgcjbsFnvh9nVzbJgy+MQaP&#10;i73xOMcHD/J88W1ZLB6fD8dubgD20v2xGuKIMXcjXDU6iCuyZn2+ThhmZsOxj9H22a/wXXIghhzO&#10;oUHvCFr1TiLrhz9A6S9+gUkLYetmpqiTvdXuLkpAlDtGZD1Lz76P1EM/xUycB3r9ZK95WKFS1rrW&#10;0wAjqR54fO08hiN8US37aTwpAEtlkVgoDcZckT82aqJQF3oOY0V+eCmgfl/mfSo/BE1RFrgWaoLJ&#10;imj0lsRjorMOd/forxbZybQrYZMrtwWUBMTXROiz+AdZMeUiTdyL9AGzkaWvk1ULaGuWRAFtDahf&#10;pZzxe4KzyD2RfawIRoDRLIkizxjAzPdUCDSWL7KQlSr5OauG8ZpXabeMNKe81M7llu+04GeRqZSN&#10;mnwUeakROyEzBG+6a/fJ2X4jyJIRTxOoBKSJAcQnzWcu75mCPDWzo9UaoVV0QUgQfe9sDI6bX3+K&#10;cSGeGlsWnKDpe1xk78jcjuZ/5r1fnXbJALK+yRUMyuejIstHZfxkzjShj0zxECSZI45dnocBaGPy&#10;PSunaWnX3+Pevqn/oTyvYIfI+/WdZ/tYxeeQ616lpc0yC2BX5k7mjxHoBHESTrJ5Vn1jPvn++d4y&#10;5ztUFqjMSN+CeVReCPw0qa8x6HuVeHlfKw/LADkN/GiL54TS7MzcNka5za08FKC5g5FJ+i/uYFRY&#10;OEvZsQQcJ4Y/HuFnWki+LKCANBn5OIGdIM5JoubDSafJY46F44XJL8pvZ+kDF/CV75bkwZnTzWh3&#10;LjCjt1lSVav2JoOnOZ1aCLUPDnyNwWLyOQPZyJ6pKS3IewavLcjYtgU8N2n64Aal71omkWlsjGTc&#10;j2iXjScLrx1AsU1zPJUHWRhpPHCFRWEI6BwPC7hodeF5DwF4gj2Bn+kXfOWC0R/CIBOWHmSN8w15&#10;5YajlqSNWfrcYDShjIv++lfFcujX2BaNiwAubUtAXD2pTVA75z3UaJixmouxU8txLmo8xFq1OJ9V&#10;dS6WajQtWU0VXFBPOi6pueJwVWB6UJ0/d1pV2durhpBAdS0mRm211aqWFF+VZvK5KjA5plKPfaYu&#10;OXmojaYW9U8PdlVrhJ0aCjdRk9F2qtzwU1VkfFY1eAWp5M9OqqRPD6nY9z5Svj99TcUc+EAVGhxX&#10;ZdLyzxxT2edMVFNSrvpf3/xefbU1r4ZrM9V5fxt1IyNcNYmS0RpmpzoiHFW5la4qNjilrpgaqbEA&#10;H7WRGqd2MmJVk7WeanGwcGwQ5nLJzQNj5/OwVpiFhSB/PIgLw7yfBxYIwN5uGPdyQ7udNS4bG6DB&#10;UhivpxcmYmLRHRmBKhtLjcWPhIZiLT0eXX7CoEoLcbswD1PRQdgQxroQ5oIu63MY8nDCfHw07mQl&#10;4MuSRMyGOWEqzA17ecno8XDBTJgwMnk/6OmCWmMTlBsZocvfA/3eNmh2tcINNwHoCHfcFwa8GOqK&#10;GQHmDns9TPjYYSrEC/0+LviqJBePUqJQ89mHmPB1wHSoM7p4IIkwuHonUywk+GExzBKzgcbodzqL&#10;Z1lRuJcSinYbHSxF+uDFBWHNse7odTiGhUBTbCWHYzUtHqPhjlhKdhQWa4aZEEssBlpiN8oRHcLi&#10;hz1s8Q+9TXh6sxhfdl3Ab7pzsZonLFPAcivRElO+p2WcH2I06CQmY02wXOCL0QJ/LF1JxJO+y/hi&#10;7Ba228qx0ZqLndYMbDWmYqMpFxttxXg634bNoUbM3arBYksJttuFLU404PcbHfjdyk28HLmGF+MN&#10;uD94BZMXY7B5OQp3r4TjwaVA/KkrHU9uxOBRXQRe3gjESqoehgMOYi3DGntVgbh7XZSNpkQ8bYjH&#10;n/py8PuuNPymPRH/MHwev+1OxcO6AGxedMZ0rokwdBPsVTrhWa07ftvmiz8P+OOfRoPxj6OB+G2P&#10;O75otceXTY54XOOIO4VO2Ml1EtD2xZdVofjX9kz85nIspkPM0Ol2Wkubuy/s+2VhBAZsz6DV6Aza&#10;LI3RZK6DSsOjuGp5RubUFLeDrdBhfBgN+gfRbKGLJmNpZ0/hwi/fQOqP/ho1n78ritsh3HSxxGis&#10;P9bzYjES7oJGR31cNj+JWquzaHIyw3xqGAYTvNAVbYfOcCv0x7hjMCkUVz0d0J8ciuH0QIyne2I+&#10;yxN/EkVq4YIorNK2LgqDz/JDX7wbrvuboMZH+ouyRYMoBhfjg9DdVI8tkRmsb768+wR3nnwtDE5k&#10;igj+/TRaZuLQJLvvziMDp7uOEeL0fVNGskIki2NpfmV5r5mIRX4SMAgqdKOSqa7tPRPiIvJV5KR2&#10;DOgmAYtWRZGBoixoQXQiOynXXrlLNeYteEJixfKi9IUT5JmyxfvxGlomeU/6rglyxI85EjaRz8Sf&#10;cf5G5PSqYBADmV+5afl+RjCENUhYnZNxS7R8MiWOZ2zMCgseX7iP4eldATfBIYI2sUnuMS19MpVr&#10;QIjdhIx/mq4EkeGjxDzpn0z4FckkUaQfnQFwLF/KYDSWXKWFmsoECSVJJLOLyIxn5TckuvuEje5e&#10;GYt8RuLLTC3NBC7j1QrMCF4SqAnsE4IpPIFt9Q6Llz3TKrVp+d+cc1GsaI7nb+mG5Zrsm82lkbXL&#10;vUiemb4mmoiAq0wwF3FSbji7LBdtCGgKgBNo2TjB1E7oH6AWomkVAkTUboYn17WIczr46Y9g9ZsZ&#10;GTBBXGPxzJMWsGY/LBlH0zz9F+NzwsCXpF/5m4DKXHMqAPSja8VbpB8CtmZe0RaYWhoBkNrYXS0n&#10;kWZxMuJtYd8MJJuif0c2JTUVjfUKGyeAL8hirsjn9GPTt0P/tVaQgBtemnbW+cK2ZhLflMVlOgYr&#10;sFHT1PLI5b7bsnDrsskJ5lq9eLmWpVZZHo8KEN0INO9Ta6S2SHOKZvIXjYwH3DNXnQUJWNyFCfrb&#10;e19pZvdXAC5NPWzMVptlYWos3lYNBhurVqdTqsHmuGq0N1ANbm5qrbhIrV8qVTsN+Wq3PkP1Jbmr&#10;QktdVetmpabTo9S95lq121SpUs9+qjx+8teq/OxJNRvkrQacrdR1U13V4mShbhh9qmZ8jVWfq4Eq&#10;PfmBSv3oHZXw6w9UzpHjqtJQX2UdOazSj5xS7UHhai4tSY1HB6oywxPqvIE0B0e1cbNJ/WZpVA2W&#10;JalwAx1VEOSnqkLc1QXzMyr/3DGVefKgxsDrHaxVv6crmbeaCvBSPfbmqtlYR7W5OTr2uLmiz8db&#10;2FAiNvy98CwmGI8FnFdD4rBSUoXNuiuoo5n6+KfoF7Ce8fLDLW9ftEZHYSghAa3ewVjJKsL96irc&#10;CvRAl6876ixNsJ4che3EICyFOGMtyh9bWSnYKi/F6oU0DPlYoNnwM3Ta6mMzNUaAMUyYbyS20iPR&#10;bm+K60Z6GPQXtiyfDQQ745qdHi6Zn0KnnS6m3Yy11imgywjzQU8RyiKo+22MsRvohnkB+2ZzY6zk&#10;pmAoxh+ttiZoku8uCeO65WSMSR99LAUbYcBBGKmXCabchVn5WOJZngCaKBa/H7yFzmB7PMqPwfP8&#10;eGxGOmLC8Ri+SnfDTrAJxpx1sBnjIIqJAbqcjmA5wQPftl3C81tFeNmZIww2XRi4DTocP8RGjClW&#10;Yy0wHKKHgShTDCc6Y/1yKqYupWC9oxxPJm7i6egtvBhrwJPhSjwYLMOTkQp8MVyKB8OX8GC+G3vT&#10;Xdgbb8PTmXbc7rmErfZSvJitw1czdXjRW4WnA1fwWFj4VncF9jrO49GtRNy75i/g64a5Yg/sXY/C&#10;k/owbBbbYTHLFDOppgLIdlir8cFuXRAe1IcICMfjNx2x+OZWHH7fm40v25Jw56o31kptBMTOYSZd&#10;F4sZeljNNcDDK0748pYf/jSWhH9ZOI8XHZHYvuSMlQILucYS29ke+PpSPF6WR+F3l5Lxv3qqsJ0R&#10;hCsEY0cdXLY5hVsOergd5Yk2nc/RpHMMTQai5Nidw3XZD+XnjqDi2K/xNF76KcqQ9x8i9Z2fC6g7&#10;YDHYB1VHDyLznZ+i+sQHaLHS0zIOmlzMUWtvgAK9z5F18lOUmumiLcQBk1kB2K5OxFxJBNrjnHHB&#10;7DMBbjP5Ox0dqRHozorDbn0F5gqiMSTf37mYhO2yBPTFuqJLFLSuKGfUy15tCbZBa5wTroRY4HKE&#10;A0ojPHG9vEiTW6zJzwIh9559J4AtckUAVQNMkUnrAgaaXCL52CLhEXkm8nRHiMXu7ReabFrbYbXL&#10;fSbHWhvM3SZTJntnERb6kQnerJc+K0oAAVwr6iIAzuA4pqax6tr+7wh+zGemnKbfm4BIF+s+eL+y&#10;aNLKyvtprlbKUfmbQK65bgX0aG0l857QCKWQNwHkSWHbZLqam1YAlhHpWnaQNEaD07o5OLEmjHkD&#10;k7OCH4IrxJYpWnkFxPcPMRHgFUBmptKEvI4R77RnkyaYRrZM8/00AVfuoeGMzOWUPCOj3rXDXrTx&#10;CpGT32hlvOU3GkmTVyoKBNi13RcyB/JbUURYMntW8JBp09rpbsQF+U6zVst8zAkOcCwMCNx6+BLr&#10;dwRvZV2Z8cW4A63EOEko50HwQzOly/wQK7WCOxuPtTnjvTSTgBYoIJ3zgglhywtM0BeQYZ1WahE8&#10;to3azPD0uhYsMDy9oSWoD8/sM/BJAWftWmojZJ4EcOlvVm5Ks/m0TOrY9LYG8AT1xXXa82Vh5ZUP&#10;Nj1Hn7BoitQCOUBZWK3Mqjz4Ky2RjJbfMcKdfg9NCxPFY0UWgxohA8dG5zfkwWXjEsAXRHmQSSKj&#10;np1cw7JszIX5TQFrRlrS7P19ZSGZREaYr6zuYnN9T9i7aKgC8EzV0I4XlQVn2sWWaEQsnzolLF8z&#10;scv91uSfZH2HBWeoBJDti1bKxZQJZ61fLjbHzX8MjoumdT7TgihHrI2uFZi5mnJEWvd0TaLauJSg&#10;FvJ81ViUrRryM1N1BgKGx99V9Ya6qsPNX82lpqvHDTVq+1qO2qnNUDvVqao90kUA87jq8TJTWyXZ&#10;ajwnXmXoH1LOP/sbVe/qpe4X56n1OFfVce4Tlfvjv1aNZw6p7Xh/tZ0aoOajXVW3u7nK/OQDVWdr&#10;roaj/FWzj50oBfpq9HyeWqmpVt2Z0ao9L0pVBDmoW2Guajw1Qu1WZ6q2BC8VY6Cv8ry8VImfNAdb&#10;VWSop5IOfqRagz1UZ4inqne2VpXmhqrS2IDATQauGqwN1VCIp/9cfBiWE8Mx6+uMeS97bIWFCVvM&#10;wZeyH/+//+d/ozY9GkWfH8CtE6cw6eCBm3ZuyDEwRaNfENaLqrBecgnLFaUYy0tFV3AASnRPYS7M&#10;D7NetrhldBTLYb7YzsrAvat1+LKnE7XmZ9FvcBw9BsK+zE2wEB2I+UR/rCb5odvZENUihOfCg/G0&#10;uhRdQS7IP/g2rh/5GM2f/Ro98t2unyOmve33o9GtzqH17BH0nPoMvUc/wJCwtbG4aHw92ouenFiU&#10;G59CrckZ1J47jR7bc5hyOYMFjzOYcTmJKduj6Dr3EWbdjfAiOwKj/sLY0n3Q6aKDlSAbbMW7Yz3O&#10;BVOeBpj3NUObw1lM5CVi6kIi6i2PYcLPFL9rLMbfj9Tjy84SPG4WBn0xHCOxlmjx0MFskjPGEuzQ&#10;legkYwlBv/x2ubYMO12X8XS2DQ8nW/F8/Ca+Hpd5GbuIRyNVeDZVKyy7Enf7ZV6763B3uAnPpuWa&#10;xQ48Fba9JcB/e0CuG6/Fy+FaPBQWf2+4Ho+mO/HFlCgEXefx4EYItiqdMVPsgDuNCXh8Mx33rodj&#10;t8YdywVO2Kryx4NmAd5aUZKKLYVxGmC9zFbYeDh+05uDb6W9uBWNhzf8cbvKGbulVnhYYYO9InPc&#10;qbDHvSteeNkWj3+cLMXe5XAsXnDBWoEzphJNsHPeFd9dj8V3VyLwTVWYKEWh6A+0EgXsBG7I2l53&#10;MkXx0Y9xS+cIpm1NsR3shT4rHTSaHcFUhBcGvJ1x/r03Me9shhe5WWg8dwaxP/pvaDingzYrIxQf&#10;+whDoS4YiBAmHeWFVl8H5OkeQ+zBjxD6wbuI+ehDWXM99EQ4yt4Mxbe3CvCisRCtIS5IOXMAdT42&#10;2L1aiKmSDLRlxuF3CyNYrslDY6A1OiJcMJkRiituBrgZao8eYdu3gsy0ym1TRWEYLg5DS5YvLqf4&#10;o+PaRSEIW9i+80SYm8gPkSuMuF4WGcTIZi2oVwBcM4eLXONBTKskJCKDeAzzqgh8MlkCAItwMTWX&#10;cUA0pzN+iMWpSGaYfcM0JwI4I9hprl8SWacds0yZSPkpcpfm830AZ5bSvpyjjGMVNi23W141C6hc&#10;pxVsoSyXe5KUkc0y3Y1VOIkTBCTGYI3LZ7TwMnCLIKj5gKURtDn2CQH1mSUy46fon76NztF1jAh4&#10;s7jYrGDSlGDSlIC3hl8kkCK/R2f3o+DJhHkdMYfxVZOCI1p9dOmXfnXtLA+5P5WXaVFcpgT0CeAT&#10;go8ToqQQiyjftUZ8EuVHO8XtewssLchMjaN1lWMgUeO9OM+0zvJ7VmJjMBprrC+Ted/br5HOWK4l&#10;mX/NQivXcz619GNpr+aMCoKW0ST3pUJBq4U2QfRVTwq4EvSmZdJojmBUIJP/tco+An5D46sYGlvF&#10;8MS6vKfWs4lRAeUxYd/0nY9LHyzOzoPSqRRoZ6B+r6FoWpHWN00LZK8ygCVuHHlgAp4sOk3P++X5&#10;RMORhSRoMg9d8+MwjUJeyWL5cAwyYDEBmr5p6mZwBTcYzTxazXYZz5yMixHlm9Q2uVHkOi2Fgk02&#10;F80uNJETwJkqwZOl1rnpybrlmn0TuoxPNuC83IfFDxiBrp05LuOl6Z0RmmTR1JoYFLfFUnfy3Ovy&#10;XgNtuU47ik/ToGRR6B+hi0Kembl8LGH44MEjCPP2FwB/OpzjqyYS7dWgv6ka8DBTnU666sqZd1Tl&#10;4ffUsLeb2s1KUU8vFam57Cg1mxOhHtRkq/mscHXN7qTqc9NXI0HOqsXVXv62VxEHDqi5jDK1XXNJ&#10;tYa6qKLjH6jiD15XIz7OaicnQd07H6lWYz1Vu6eDmrtcrTbb6tRodoiaSw5Q3SE2qjHQUdWHJqra&#10;tAr15aPH6tndRdWd4qZmE/zUUkqYmsqLVRc9HFSM4RlV4u6m+lPS1GhWvMoW5eGqi6ncO0L1R3mp&#10;gfhAddXZTnV4+6qbLs6q0dFKzSVEqu2MlO65qABhs5YYdLNEj7s7OiKT8d3uffx//ue/oDLaD01W&#10;JugVsB2ysUGbmS3yT+vjlrDx3cp6zFQ246td2bdt15BroY8iw7O4ZmGFVhNTtJrqoNPaCLNhoVgv&#10;rsL//u0fMV6aK8zJBJ32wo4NDPC7mjLsVSZhMysC92ty0GBnix5fYYc1VRgId8fFz9/BkMEJTFqd&#10;QcfJQ9jy9MHdxGTUGLO2uCcWfWwxY3EWA0c/xJjRMUx5WGMh0gfXrA1x8cgBXDv2KUZtTLHu54E+&#10;w+PoO/MepqyPYMJVmLGboXbE550EH8xH2WIj2QFtpp+g+oOfodtaH232luhzc8SgvxsaRWm439OA&#10;uYpMjU1OhFnhm8bzAuB1+HagGg/bzmOhJBhDifbojLTAdJ4PulOd0XshAvP11djsvCkAfB273VV4&#10;MtmIp9NtuD9Yj8dD1/DFxDU8G5MmwPxYY+MC8gLuzyZa5PUGno9dxzfzbQLwrXg40oTfrvTh67kO&#10;YeyNuNtXh5W2amHttXjSW4S9hijcvi7K1VUB4IYYfDdwAV91p+GRgPbm5VBsCOhuXQvBWqUbZs8b&#10;Yzj5JIaTROE4b4uHDXH442ixtAL8bigH3/Sk4WlTBJ43huGpsPWHZO11IbgvCsGLliTcvRiK3WJv&#10;PKjwxnKaBebjTXA7xwGPL7hjI8ECfb4n0OBwCN1eRhgJc8QtD0tcOXsYc25GuB0j14R6ovn0IVzX&#10;+RQroe6Y83JA0duvo/rDt3H58CeoPX4IKT/6IZJ+8HfIeet11Bgdwr2aFGxdycJkTgRuBrgi6OMP&#10;4SPAHX3qBC7bm2Mk3Ae9/nboDbTAZrY/vr2ciqVkPxQbH0dLgB0e157HTnk6RlLDsVqZg9nCONwK&#10;cxCQZ1BfGJpFkZvK8MVKcShWywOxdDEK42VR6Lzgi9ZsD0zWZOFW2QWUFBShf3hSWPcLAWUBBZFx&#10;zGte2hEGLUSGIEAAZ00Mmrc1mUnQEADTUnEFuNYECNh4siMJyvjMuuYW3BTZRNlLxYD+dCoE+8xe&#10;2J7IWAI4FQYy7H2AFnAXpj1N/7KGFfI3gYhKhdyXspKgrR2URZ847y/ykQCp1T1fpJv0sUbqWJyF&#10;cnFMQJVZUBojX5JXkZM0SY/TyivEZ2SW7F/GNPcAIwLgfYJbI3JvLZ2NgC/YRcJIhWBkaksDaJ74&#10;RTZO8z2j4akQ0NpLYJ6Uv0lc5+jqpcldsI4KCCPuWf2NcQEsyELgJIDTHUo3rtaPjJcmbs0lQCYu&#10;c8HnI7hrle1k7HShcg5Xd59qpHZavuPx0gtCXhekH+2obAH9ac4L+5J1oauXEfAkfVwHAvireiJa&#10;URhZH1alY3Cc3Fge4nufNPPr6K9mY1ACzcgTs2vColcxOLKEsYkNTAijHpvYxOTMPuDT38Bo8kkB&#10;OJ7oMikArt2QN5PBa7lysgBTMrmT0v+Y/G5CFmFy7g7m5O9FmUithvqaMFO5jpV3VqW9AvCVHZo0&#10;5No1BkTwweQBZUPSb85AA37GRt8BgzIIviv0ccs4lmThXpkwaGpfozZI087CNtY5qbIpGYm5JODN&#10;VAkGRminjcm1PDWH9dc1Ezz7lFcGvzFinb5wjZnL53xlKUBWINLqtfN6+Z7/RAyC4D/BvhbFxd7X&#10;Nunr0RZfNvqd+6K5CQsXAO8eyA1QQ5GWql/Y9KCPo5pN8lKDgcaq2eq0GvSzlfduqtPPVVVaGqgW&#10;AeKtokw1lRapmr0t1E2nU+qizofqwpFPVZmxhcq3sFbDOTXqq/kN9WC8X0WcPqKyjx1Q7a62ajs3&#10;QW2lBahhV1PVKMx77kq16io6r+p8bdR0tK/qCjBXhUafq/gDOirTLF795tEf1T//4TtV7qSv2p2N&#10;RAGIVc8by9RMeqiqcTZUt4L91HpJiVq9kqUqHU+pdj8LtVcYoxYzA1SJ2RGVr39K1ds7qRYnRzUT&#10;F66+uVZFACcTn7zlbIRBH3vcdLRFo6839prr8HKgScDKCIteLniUGIlpBxt06xpr+eKDnoG4U1KH&#10;J12z+B9//CekxUYh6IweMkwtkXBKH1VmNujwdECfizUG3N0wmpKBf/z9V6jKDMYVV0O0CoNuPmeI&#10;MU8vjKcFiwC1xd2GErSG++F+bTUms2NFSTDETbOTWBBBvRDuggtv/BRDp89iyd4JRe/9Gk+jw/Eo&#10;Phir3nboY8DbiQ/RePhD3PjgbbQeO4SWz4R1HfkcAz5ueNJ8BdNFGag98TZWnfSwFeeJ7ewoAWdn&#10;NAs73LuSiT+0FOKm1Wm0ikLA9LZKBzthZuGYzUjFeEIE+hKC0BRoi85QK808+6Uw5T8IM/56rBYP&#10;+i9ioSYOExdEGagMwVJdAjoLwzDZUIk70xNYGRrA0mA7JtoqsTVYi+9WB/BirgfPZzrxl70J/HG9&#10;B89EGXg0eFVA/Aa+XejEY2H3jweu4NnQZfxpowf/cHdaAL0Tz6d65Le9AvC3BPhvYu1WBVZvFuFe&#10;VyHu38rAg5YE3KmPwp26UDxtDseTJmHcAtqLVSHYrI3B3vVIbFz0wEKeOabS9DGdboTVYmfs1Ubi&#10;y+5cAe8LGoj/ZaoUfxorxHf92QLmGXjRloT70u+T5lj8eSgf3zQn4F6lJ/YqHLCUZY69Ui88vxSG&#10;315PxKOiQO00sG7PU1ru/ESAFRrNdXHlyKeYs9PDor8trp0+hvSf/ww5v3wNVZ++j6YTR3D1kwNI&#10;++HfIunHP8ScjyeqDh5G8t/+FPnvvIurFqcxk+mL1ZIYjMZ7oUwUxvDjx5DpYIUCUbA6EjywU5mO&#10;rjB3XHcxRJPLaUxF24hyGIg2TytckbVt9zbGYrw/1tJj0BnsjKsueqhz00WLnxW6w1zRFSGMO8MP&#10;i/nB2JD5GBXmfSPBGYXeJ3ApRB/b18+jNjUKno7WqG9q1iqArW19JTJEwOW2kARpiyQ8JDMie1h3&#10;ggFpfKXplyBKPzTdgZtkjQJwrMbGFC8GbjHId1GAj8DDFCb6jSljGdXOIirsl5Hbr+qVU85r5VKl&#10;D9a12JfJIq9JingtwZyMXe7NoGetHDcBXf4mMBIbaGJmOW2azOm+ZboVM6CYY802NCXkb5lZPQLA&#10;QhAXN59haFbuPSv3mJF7zAtIy71HCbiCPWTmtOoSk+h2HRSiSbBknBVdtwzGHp5a1/piJDn94zSj&#10;j9F8rtUhkb5nNjT5TpyhcsLxEjzJsGnKXxUSRjcu06bpBmB0uAbucq0WmS9zRCuEZjGW56EFgC4I&#10;1jchQC/deYmNrReCIwxek9/LeNc3v8AcA8B3X8q10r+MncrXvj9c8FPmjafF8YSzMcE2mt5nhKxO&#10;rguA00xB/wHBeHyaEdzyA5lMnsM6PLGE0allTIiGNil/z9DPMCPXCAgTwDXQ54TLgzGSb1y0nylZ&#10;FLZJ6ZeLQLDiNbPy2b5pXjQumfjZRXlAuWaB7H96S9OaWH6VZf14RN2i9MdUgaV1ph7Qd0KzjWxM&#10;0UAIqmTH2ili34M4TTpT80x325L3+wFs2qk2NM1L26AfRwNpuY8oJwRk+pP2AVzuuyKLLtdxk7F/&#10;akFk1RpYy2c8spQATbZNIGceOQPZqFnSFL8f1PZE00S1e7IP+c2KfEYGvqLVRhfNVjbK8rIoD4sy&#10;V9xMC+uYnZuCALj/Ynn409EkFzUV6a3m4iLVUl68mhWGPZcSpZYywtV1Z1OVcuJTlWd4Vnn+8g0V&#10;+fkB1Rjso7YvF6qxVD9VaXpE1VkbqzYff3XFzU+t9g2o//jzb9R0V7VKtjmk8g0/UT0eFupeTpRa&#10;jLFXoz76qs7kkEo58IHy/tEvVKONrWr1tFepZ36tkg+9pRLf/lSF/kRHxR6zV6GfH1Vhv/yFuml+&#10;Tm2mBKilC8FqOcNP9fpbqyZ3G9Ub5aMWC8NUh+85NRRgosbDTFW3H6PnD6ncUwdF6TBUN/0c1PqF&#10;OPWirpDgrWajw9RMfOjkVIgbJv1c8MWFTCwKaG6HuWDLyxRrrpa4nxiKZS9nrLk545GA9Z3YaLzI&#10;yxZ25YkcAet4U2fUh2VIS0SujROuB4Tgpr+ARFQouoTVt0dGoq80E0UO5gLGQWgXAVhx6jTKDC3w&#10;qK8XywN1iDTRQU9GLP4kzPNOVSpmIlyxmB6HB+1NeNher6Walf30p7j+xpuo/+BD9Nh4YCgyAsOx&#10;ApQJkQj61S9Qq38K3fqnMW50HE0HfolO3cOY8XfFSloEJhOD0Gt+Att+9lhP9MNYnD9aAzxwI9gD&#10;/7Q1jXZPMzRYnsJgkB164l1RGWKFCgJPiAumBbw388JxuyQKY6kB2GyqxrPZIXw9KyA83oi9wSu4&#10;O1iN9dbzWGrLxfiNbIxfL8F3e4v4wzNhNT0Ctltz2JxsxVxbOR6MCkiv9uOrhW58t9SNpyPX8OVk&#10;PZ5PNOPJeLOw7F78/WYf/mmzG8+HLuLxYBkeT1zC89lWfLs0jDt9DdjpuIQ/rPXiz5uj+HqyHY+7&#10;q3GvKRdfdubjUX3ivr+7WBhxQ5Cw63Bh34HYuhSI5RIXzJy3x3SOLSbSDDGZboC5PGth5UHYa0rG&#10;s7Z0vOhIx8vOTHwrDP63I4X4sjcb95visFzhi+UyT3zdmYynLeEC+q64f8MVG2V22Cl1x16JJ+4W&#10;eONejq8oZ0aY8rfCUqyblpO9lZeELk9HVBz7CLG/egPuf/e3CH/9Z0h443VceO8DXDuhi/JPjiPs&#10;715D6Bu/xGx8AvIPHkLBh++j0VAX9Sxta8LStmfQ7qCLMjMd5Npb4WqMP7ZvlgszT8LtS5myHwJQ&#10;rHcE+cffxai/Jcb9bUSRtECvuyXanAzRbm+AFms9XDT+HHWOx0VR1MFF04OoF9Afj/PGhOyT/jhf&#10;2cumGM4OQEu4Nao9jmEk0wUPWi+grzIF8aHOSMqMQ8fUDOb3nmLxzgss7AkI3H+hpZKt336qBbKR&#10;QL0qdb0k8mZ+QcBaCBP/JghrOdokPyQrlHEiP1khcn5TAHaX8U1M3xL5S4umyDGa0QngjN4mM3x1&#10;YiNdn0y91U4qk35ptmeWDV2MWvqZyEGSFjJhWjVp/eSR0wwYI4AykEuLPhcQ1+qKy7WjjJWSayYF&#10;kKeFGdPFywIxNE1rrHztiTyLKA4L0q88G8ngiPxmQMCXVuDhyU2NtY/S3C6/Z9MKpsgYxmeZYryf&#10;LkYrMRt971QctPmS59FSjfdefE/I+KxkwSRmtAyQRMo4ZEx8NgI054f1SBgjwHll3Q/GPhHEqays&#10;3H6spZFNCqDPEqjnqPRIH0LqFpdFmVqT395+gcW738j8C07IfXhvKgOM5mdwIPth34zwpzuCVUup&#10;gGFGwJT52eOi7QyPb+z7qgXIJwSwtZzlOdYM35DvGawm301tan7t0cktAXb6BgS4ZbIJ2hM0QwiT&#10;npD3YzIhDGhj/pwW3c7By+fMmWOAHE/oIlgvCANnlDiPI2Wj2ZsDo1anJfOvEhQfifYo2qUsAIsG&#10;ULsj2yawUrOjKZvBZtMC4NoZt5vcFIyyZIAczUa3sU6fN33dMunahpNXsnD6vzUfOLVWUQ60ynHU&#10;zmSieM43GT0BnSVhqRVxYjk2lpQl4JPRawUPZFxs1Nq273whCy8ArjVqhdRKRVOTv1kEh0ETNFet&#10;yj/O3KooAOtrBPAjAuDd0tRKZphazIhSa2WJaqkkVt2tylO7+fHqqo2xgPA51eDjqYLe+5WK+eRj&#10;1ezrpbYqCtTdKwWqNcBOtfg6qNXSEjWUlqPmqovVRHmWqg+zVxUWR9RF3c/VlADnTlaQ6g88q65b&#10;fKgqjglQv/kjlfTLt1Stuam6YmWpoo99oMI/+rmKev0XKv7NT1T64TPqotk5VWsvvzE5qm7anFS3&#10;vM+p3mB7DbwrrIxVmdUZ1R/npNazWfEtWg2GmIpC8b4qOPm+Sj7wa5V39riM21b1x3qogWgPArd6&#10;UJCjlhOD1Wyow+SYhyV2Iz3wZUoAvkn3x8M4N2xFe2MnSdhcTiJ+W5yOvSgvbAa7YCPYEd02uqg8&#10;cxKNzt644R6C9vBENAp4t4ULY/X3wbSPN3o9PVHn7oxyEbZNAvijEcEYzYxBa6gvbvr64UnfIB5t&#10;rKEgNhZrV26IAI3EfHIQFiKD0OIqANTZKCDWhjp7U7TrH8O2qxPm7B3QnFWCPzx4iPbiC+hJTkCl&#10;jTE6XG3Qb2eOGVdzNOsewnqgC/YEqKd87NFlcw4Dwv6mfW0F0EOwdTEdNwMdtUjmtYJ0tDjbo9XB&#10;El0+jrgZ5IgOEeK3InzQEuCNagtDTEfLWGpisFKVjL2uejybGsSzmR48nWrBTm8Nvl3u0NpqezmW&#10;BFC2Oy9js+sS7o5cx9Ppm/jTTr8GwiOXYzFzQ0Byqgl/2erHn1bb8Xy0Br9ZuIG/bHbiu4VmfD1z&#10;HS94JOdYOV705eJRdwaW6mOw012I3yx34sngdWHclXgyIIqEKA+/mWrEy76L2KtLxP1rkXh0NRi7&#10;5a64XS5KV4k11itdsXs1UJi3l2Yun8y2x0iGHSYyTDGSdBadEaL4JFpisjhQ2Hu8tDjs1kXjQXMS&#10;vujKwpNbKdi9Fo6Vcm8BMivMFTpjq8YXj5vDRFmQfvMdsHfeFZspdtiIs8W8nxF6TI+gUxSm1Shn&#10;3D8fiue1BeiXvdXiZoCUYwcQ9O4vEfTaj5H3yceYlb3SZGqEcFHOQn/9AaI/+wQXzQyQ+v5baDA6&#10;iq0YT8zIWl0/dxDN597HiLcJppNCcLuuRtYpCD3RbljOCcFwjA8aRDlM//gjJL31OvpsGLRogD5v&#10;W6xlRmEpJRj9XlYY8bHCdnoA5mJdRGEzxzXb02gWBW442gNzWZFoDXPG+PlAUWoS0M84hihzjKW5&#10;yvwEYbgyHpczgxAX4YGKq9UYXV3H2v3nWgUxRjHvPvwSm3eeC1ukaXa/EfTI8rSTxghiIpMph8gw&#10;NXnG6wS4eAQzo9unVoWg8bwGpp2JrCO40z2pgbfIUBZJ0UzLlGXyHcufaqSHDFPAZo6+84VtjVDx&#10;jHDmfzNimiCupZnJNUwhJvAyA4rR2ARuAi+DwXgdTd0EYPp5pwUD6IaliZrR6K9M6WTbk6wrIorJ&#10;2ITg0uyuVriFh5LQrcsa7QTuKSFKLPQyLo1ATNbMxkh3RpjTjE58ohlfqwon4yBAamRN8IHuY45H&#10;I48Cymsix3eERbPeO92kxKNFeXaCN33ZjOAn2LMQGY9nZZW8mXWZN5mjWWHxc7tPhAgLFm08wxK/&#10;XxElYUUYPP3pu1+A1dZowaVCxHHQcsKANlpVNIYv3/FI61VinsydBuA80JwgPjKxKYx7S0v3ol9j&#10;em5Da+MC5COTKzJJBHX5WyaIfm1tcgng9G8LOI8uMMpPNB/RaEZlQsY5MTIhbPsATtOKPLBoHkwV&#10;I1CTDb8CcJpxuMG0SeTGIfjRtC4bj79jRCE3D/0vWqlUbiQCuDQGszFAjceDzq/TN767b4qQiWcU&#10;JlPOmNvNMqsE8FXRPtfoq5FNxkAObmYqCMzjY6QmmfeqsPNZ2bBaVLz0w5QG+kAI5tTS9n0V0r+A&#10;vgbW8p6bWksBkPes1c4iB9qky+82GWyyI/8UGnt/iB1Z8K29Z7h//yme3t/FekmMxsKXcoPVRLKP&#10;Wi4NVTN5PlohlzYXc1Wmp6cu2zurWldHFfPR2yru3TfUdXOy3SC1npeuRaL3JwSoe4016nlXi9q6&#10;VKAe3yhSM8leqt76rOr1clUbBenqTk2ymky2Vj2+emrA3VS12pioNgcz1WBrqMo+P6LKTXXURWs9&#10;Ad8j6vzxo+qWj7t6UH5ejQhr7/LSUTftj6pLJp+rchMdVe3kqJqCAtR1T0vVHmKtVvLC1dfN5aon&#10;wlYlHfqxinvvpyr+/V+pYpOzaiY3Tq2VJKsys1Oq1cVGTYf5q7EARwK4WosPmFwKscfTNB+8SA/C&#10;drw/NuNDsRsRii8y0vAgWZi0hT76HazwJDcRM0FOuCmCt9vWDbfcg9HsF4nelFRUuduiwUwf3cZG&#10;qNc3Qo25BW54eqEzOACtfh7oSg5DmzCn+fgIdAT5ojUlGXmeHrjq6I4Be0dh7RaoM9VFyacfotHy&#10;HLqC3DVz/rSvtSgYfhhxc8BI/yC+ffEUF3w9UWVkLABtggbjY5gSgL6bEYSpYFs8K4zH7fRwrKdG&#10;4MnF85gQQT8aLGCTH4u9wigtcG4l3AnLqYFYys1Db0gorjo54JIrQS4F2+VFWC/IR6HhGVy2OyPA&#10;JaDRWogH3dfwpKcOXwiD/nKpA3udlVhvLhQGXi7va7HeckneV2GzvRL3+i/hfn8ZdrvOY6UlBUM1&#10;IRi5FI57PcX43ewNfDd1Gc+HiwTEi/CHpWv4euIiXo4U4Ymw3qedSXjaEYvn3UnYaYrBXnsmvhy/&#10;hG8navGHqVq87C3Gw/YcfDNSKu/z8KApFvfrQrBb6Yw7lW7YLnPFwgULbFzywtPWROxdDcVGhTc2&#10;KwKwVhaAmXxHjKSboS/BBK1RRuhNtcP25VCsCNNerfTHo+ZEfNWTg6+lPW5JwL0bkVgqccdgiqkw&#10;dzus5HtgRhSBmVQbLKTbY+e8hwC5N0YD9DDgcQadVsfQfvpdDBh8LGCqgxtnP0ev5WlU6x5H5oFP&#10;EPOzn6DwwHtoMz+LsqMfIktanuEJ1IkiWWpwGBcOvoUrZz/U6sOP+dmg18MQNyw/RbevIZZyInH/&#10;aiXGY8NxUe8QWgSAu2K8kS9svcJIH1V6p9Blb4yFaC9slCThVrgLmr2t0OFhhm6Hs5gOsMC8rP1C&#10;oh+6w1xQJ6BebKuDSlcjXA+S9S+k1SIJaxejsJwfgOEkV3SluOBWqjta07xRKUrupYrzIlvWcefh&#10;C2nfajJn++5zbAmAa1Ho8jdlmXZqmMghnrJFUzjJB62ejBNaEpK1InJ7a/uZxjgZSzS1IgDJCmUi&#10;F1lDnYybR1xOLBEc5b38zc9IjrTIc3nVzpcQ+UdSpZVQ1b6nv1s+E5lNECcQURbSvcqcb5q2iQda&#10;iVFhtNqhHyLv97OOSIToy94WBYFR8dKPKCAzMtb9LCW6JJ9qllymHdNCyzQr5pRTWdD86YIZBO4p&#10;+S3fay5cwScCN1OmWSCGpU61+8pv6TOnWZzsmkoPAXpLZDWJHOeRoEzf9s7eF4IXT4TYbmvWCboY&#10;ON9UbFhqdnHnuXYv7Yhtme8pIWhTrIYnMn9M7jMtytD+sduCh4IBtHwzDmCOgWnyXBpWCi4RwBlY&#10;NyMKCKPNOdf0h7MiHgOwmU3FomWirWyBOWqsTjMqDJY29qGZNYxKm+aRbTKw0alVTVNhgMGoLD5N&#10;4xP0f0vTtBsBcZ4eMyyfs6rNmDwsgVxLFZtjYAG1Ck66TLAW6ScPyMWURZ0QhYD5ffsBCARXLjC1&#10;Nz6kDFoAl0CvFVuRB+BJMTQBaRqSvE5Nr2FWxkkgnqfZhxuQxQ74gNIfoy8ZuLEs/VBjYfL/soA7&#10;A9bWpC0u7Wjne2vRh9xMMnaad3jvjY278h19OzLZMmZuKgI4AZvjZ0Adq/WQtVMbW+NxdLIpyLIJ&#10;4NtyrQb+0he1sa1dAfs7oqHdFuVFnoNH81FpYD76nTvyj1ASZSAAviVAriaT3NVooq266XVClRz/&#10;pSr+XNiygbEay8pUo9nRqsnHSBWffFtVH/pA3ThxWrU7uqud0mL1Ved1NVYQrxpjvVRPbqy631yi&#10;ZrP91EJGiLpXdV5tVKeqtfIYNR7roIZ8zdV8pKd6WJqs7hTHqoEAK1V/Vkd1hXqpydxkNRgVoqbi&#10;w9VccoS6L8A/Fu2gBgNM1E27U6pK/3OVdeygVt51MV+YdG6Uag80V32RLmq7PFM1+Jmq1BOvqTKD&#10;z1T2sY9UjaOBWiyQ58oIUimH31blZ4+qfg97Are6LWO7nxvD18lVYTyLwdJiwoWtuGHE0hJ3w0Jx&#10;LzYI7edYD9wXd/MvYDUvCcNhgZgJjcBwZDLmK2/g9/fuoS43SljrafQ5OOCqkS2ag+NQ7mCPBjtT&#10;dPNoUzdbYWMBmI0Lxk0Pa5QaGQg7F3YXGY2ZtHQ0hLih2c4IVw5/hCFnI9zNC8egCNzlaHdM+tmj&#10;1uQIRgpyMFlxARd0j6D5xBHc+PBt1B37NWZ8zPD0gj/GBEQ67I5gztcMC3622pGTPV6m2E0Pw15G&#10;GCaDbNBjzWM4nbB2PhoLZem46u+EMkdzXHazFJAKxHp5KuZzw3Hd1QA19gYYTA/F4uVMrFzLxnJN&#10;Cp4M1+H50BXcJXg35GGt/aKw5BvY62sWtt2Oufpi3B+4jL2eQsxdj8fklQiMXwnGXF0E9lrT8PVg&#10;Mb4eyMfTnjTc70rCnfYkPOhMwxdDefhushDfjeUKeMfjWUe8MOE0DaRf9ObjZXc+vuzKw7OWJNyr&#10;jxaGnICty35YKnPBg7oA3L/sjq0yZ6wUe2Ayz0bmygmzFYGYKvLFUJY9FgqEkV8KwtLlQExWCZBf&#10;DEBHkinaYvUwmmOHnmRTTF9wwm0B/Bftqfhtfy6+k/Z1dwYeN4hCVGCHpQwLrKRbiFKkh/5QHXQE&#10;nMZeeSA2iwPQ4HUS9Z6nccv5DLr138eN9/8W9Qd+ga5zhzHtdA7ln3+E+DdZDvXHyPnVm7h24hO0&#10;mJzAgK8VZpL8sV2QjEY7A1Sd+hitNrrYPS8gmh2OKVZYc9ZDq4MuegXQL5qeQ7HxWcR88ktcMD2K&#10;cQH1Sy5WaA/xQK+Acpu3GXaKYvHo+nlh1W6oEGXw4rkjKPrsNdQbfIRGs88wEeWE9mhXpFqdRJYA&#10;e42/HeqF7ffGCevPD8XW9VSZhxT0xruhPdkdI/nB6ElzR4a7PlJD3bAyO4cHDwTAn/5WGPgX2Hvw&#10;EnsPv9LOiFglyRC5xKpgS8L6FpiyqgW5CRH53qrIoNwVkcGbIqOWRb7Oilyc2xSWtyPyUOQeZdmM&#10;fM6DQyYFOMjAtXMeBHhY45zgzaBdgtykYAcBZlrkK6t18h4EHe1sDGlagJfIOwZ1EcCXhKESaOmv&#10;pg+c6ckMRNv/XsYj/dLCyVgsms2nhbGPzwspnGEtERnTPAPHpE8Bb405y28oowngNL8TlwYmBbtI&#10;NIWx8/TLZWHAZMiTAtrMomK0O4u+bPC4VjJgAUqmiDGgm+SMpWeZN6/FKwmIs+4HAZwpzrTAsvLm&#10;sswnXRbEJdYyn5P7kPXz4JOx2Q3BU8HQjTtYk3WZknvPyPULgpWMhp+WOaZFmgrJnCgFDB7n2GZF&#10;gWKQ9ArPZZdn53zRPcw5nRUliml++4e4PAKGZ9Y17WpmXR56SQB8WbSTZXldYMWwbc0vwsPSCdwj&#10;nHACM00ZAsRTckM2Avn43L4pfUImckImZUpuOika0pxMNM3gPD2FGhfTzjRfgjzAgvTDs7f5QAs0&#10;kcv32nGmMnlahCO1OBm0Vq9cHpYPwFNnuAnXZdIYbEYFg6kP+weTkHkLO/8+4I2+hHWZeAaeabXP&#10;RUNcke9X1/awIdoma6SvSH9MoeA9X2l+NCltChjvyIbfvi2arLaxZKE0Xzb9H6xkRM2JphJh75ql&#10;YN8fwoL2BHIC+6b8E7FfmtapCa9vi+KxJ+NgGogsvhY4QsuDLMTm7XvCjmINBMS3pKnpVHc1FG6o&#10;6m0OqEvH31OT/h6qzslV3UyIVs97LqmdS1Gq2fmwajj7qSr74H11Tc9AXbG0VHvV+WqyIE5dCXRS&#10;VxMS1Gx1mRrKiNVqlb+ov6a+bbmqHgoz7w91Vc1WeqrF3kjtXoxVqwWBqtH+uMr46FeqKSpYvZwc&#10;VFWu1uq6g77qdNFRY14mqtvTSDVan1Hlpz5W1QbHVKuHjeoIsFcj0R5qKMhCXTT8SF00P6quuZur&#10;Esvjqsj4oLpocVoVGR1VYym+airDW1U7HFW5Z95VzY5GajTATc1EuKqVFB81nxiqNnIS1VSUz+R4&#10;uC8WhYUuJIng9HLCbnQgXuTFYMBSB8ueLpiPCsaTujL85uZVrCZFiUDPwk7XEP7l3/477t2dw81E&#10;H4wlxGOuvA7//NUfMHq9GoXCqtrPHseVgx+jzdQMq8He6PKwQvbBw2iycUBPUir+9OIZrpddwM2g&#10;QHTYiuKQFoJH2TKWQDPMe1igQ+84Ok0PY8nDCZd1D6HZ5BiWXSzQcuwj3ND7HEuBDvjifCgm/U1Q&#10;K+xtwOIEZpyFYZqdRI+7CWYD7LEW7YERf2u0WRug08Ea40mheNxYhJZwd5RbGqHK1gQdwtzGs4K0&#10;Ay5W5P7jScKc06Iwmh2KhYokLFUlYKPpPPYa8/CwKR+7raX4y/05/Msz+T+9VoB7gzcwdSkTtzuK&#10;8e10FRavhWDsog9GK72wWi9KRGOM5msmKD5qjcG9W7G4eysez3sy8EzA+kVPNp73ZgnDjsOdG2F4&#10;1BCLbzpz8LwpWZhnBG5X+WLnoit2anywXuGGhXxrzJ23FOB2xF6lK+5cCZBxJWGvPhbLtZFYvhaP&#10;ocIA9OZ5CpC7Y7s2GHtdGZhvTMJcbSz6c2zRlaCHloiz6Iw3w0qZL3Yvyxo3ReHvh7Lx57ELMtZU&#10;vGBk+hVh9OVOeHTBGivROhj1PYx+7yOYjjZDp58e8nTeEvYfh9+1VqLR6ii6rY7g4tF3Ual7AGWn&#10;P0DEe2/C683XkXb0c/T5iFIW7I4+P2tMCpBOsY55tB9arA1RcfRjXLM4g6mMcHm+OHQGOuGSwXFc&#10;OvkJij97F6Wyl4rMzyHd8BSy5fMmL3uMxYfiTlka5hK9UG93Gp3eFmgPdEaphQHSTh5Cxmfv4NLp&#10;X6PV8nPZc59jMcMLQ5n+iLM4ijJh5P2FaWiKCMRVD0vcCLFG/wVRdKoT0R7njs4Mf2HgHrgabILS&#10;EEtkhImSNDuJB49fYO3BV0IMvsDu/Ze4/fhrbN6Tz0QGMZpci8Gh2VZk34IQnmWRZ9rZ3vI5TdwL&#10;8xvYFvm3ITJqVnBgUjBgRuQjj3imyVY7TUxIzrTISb6n/OXRnTwJjCVMSbQoD6flGi3oSuQiA4Ap&#10;9xj0RVZMkz7lOXPM6YOmBZdkaT+Xm5Zc6Vt+x0CxORkLLZ1MGWYxLx5HPSn4MimAOMsqZPL3foqY&#10;sFn5bJpsW/piOtekgB8D0sjq6Tsfnt7ad/HK72cEnJmmRqCnaZ4pbCysQka+vvtC7sm+ZCwC/KwK&#10;uir32RXSRUsx5TqD7iinNfmvRd0LKaRyRNM23QWCN6x7PiMyfUIUDfYzKfOyypPHBFsZMT4qv6Ei&#10;xVgoZn4x11xj/3I/pl/zcypMTN9jbBfxgeVaacJnpgCtHiTbVDqofLAgjPYgDEhgnhzLqbKwi1Zx&#10;bXYTI6JlMIKQ2opWSk46mpTJ5bFtQ6IJMeqcQQecYE4Uo9F5OPqI3GSc/dB0Quaq3VB+K/dgRRz6&#10;MqYZxTd7WyuZtyQa0twCGbdoXXIPmqJfmWKo/VHbW5SFZU1y+hq0oAqazPmwMkmv6rS/igJkRCT9&#10;2QRXFl0hgDKikkDMVDWaQrTyrdI/AZ81zsnoWQaVQEyzDxeLSoBmJpK/qc1u3H6+X1WNzFl+TyWE&#10;+er7/nFqY/vaKeeMEaAbu8+1ezGdbv8EGWHd23dFKXig+aq0QvayKbXSrsLOCeBdWZ5b0tSogF1/&#10;rJVqFtBsd/VQL66Wq5GoINUV4aZ2ahLVeJaHqrE9pkqMdNRwkrDq4iJVZ2+r2v1d1EU3c5VrZ67S&#10;3INUa16ZGrlYrTovpKnNxiq1WFKkHtddVyslhao1KUFt3mpSq7Ul6rzhIVVw9H2V9PYvVKEeq7uZ&#10;qGqbMyrp079TuZ//VF3W/0TVmh5TFToHVY3+CdXlbqumkwR4c31UT7ClSv7oNZV+5IAqtzVTaeeO&#10;qkzdQyr75CFV42Sr+uKC1Vp+tBpNcFKN3joq88wbqkjvEzXg56SGg23USLi5molxJXirsQgv1edr&#10;PjkT54/VaF8s+TpgN8wde+GuwsaFVRmdwqCrhQhsb9wvTsXd88l4XF2O9Zvt+OMf/oKZyT6Uelph&#10;OjUb387s4v/8z/8H33zzEJciXTAX74deGx0MCJjPORmLgNfDVWsnAexIjKSn4FaIO6rtGB1sgT5v&#10;R2zF+OO2MJ+lIBMM2BzDtLsF7qcKc4z316p4tRmdxkSgO+7XVWC1LAsrScHYSvaW35qi19saXdZG&#10;GuvvCnBHc2AAWkUZGRSw6PGww00Xd1xxstAE+LP6fMymR6LRwx7FwsIrQ11RL4x/OFOYeEGkgHgg&#10;ekRod4TaYFWY+c6NIowKiA+WheJ2QybuN2XhblMmHrVlY1iAcudmER72X8GjvovYuBGBkQtWuJVp&#10;ivZcawFyYW5X/QVcQ/H0ZiwetwhLbI0XJh+FR9K+kPZNYyTuVTlj/aK5gLErnt8Ix3ftafimJQFf&#10;1AXj7kVHbBaZCpP2wcIFO6zlWwoDdpTPXTT/9/pFX2zXxWCd4H0lDOs3EnC7VeZHxjhRFSagHoGd&#10;zmxM1ESgI9sVLbHGaA4/i/4UB8wWBGLvSjweXo/G/Wt+eF7vi4dXPUVpEOAXZWG32AFbmcZYjDyJ&#10;Gf/DmA85itmIkxgT8G90/BjVpr/CVDJPUhPlL94bwxFuKDE5juwznyD37FEk6grg2hghT9j1bFoY&#10;JiI90e5thVoLXdy0M0Wd0RlcPHYAme//Atmn30eBzXFcdzdFqeFBdIliNhxgJsrAh2h0McJ1b1tU&#10;Olui0tIY1+wM0R/jgjuVSegJtkHBqfeQLUB/Xu8ckk8dRbb+Ydyw18Ggmz4u6b6DK2YHcDNAmL7H&#10;GVyRde0qiMNITTGqY6OQaa2H5jhvae4YzA1CY5QdqkKsUOJvjDy3U8gPMkdOrAcGRtuxel9A7vZL&#10;kTs8wUrk0D1h3/fkVYCa0ctkhzTzksmScGiFpEROsxzpfirsLtZEbvIQqFmR+TyKc0oAmkG9rOBG&#10;n/iotHEhdsxKolV2dHFdA3kGylG+aTJaSBPBnPKcZnnKcy3eiexSAJO+b5raCcAkcgQuMm+NzMl7&#10;nqNNN2Xf3LqGD4yG10qWakC/D8hk1jR104rLvjX3qvyGvyepHBa84rGdC0w94+eCK7NCIrWzPQQg&#10;adqeF6LI6qCUyVRq6BZggPTsAlkzrbWCE/Ica6IkzM+KcjLLOC9WbJP5ELCmUkSsZCAccZOYqVkq&#10;BGdYvpUxXwyK4zPSpE63xaTM6YQQTYIvjxClL54Wbd6fjHpsdl2zeJDh7we+8ZlFkRCQ1oL/BGvo&#10;iyeWaUHSMhauLX+zDzDSmMzO3Dg2Bg1opggZ5CsfNquujcvfk9+/1yrZyEA1jUcmk3neDAZgOtmU&#10;gOuk3GBUBs7C8poWJzdlG6fmJhrMrAD+IqPYRciSfXNiWeuW5nUGghGMOVD6W/igWvqCgDPD6hko&#10;oRULkOuocHCS+F47vo4TKYuombhlLNQIad7WosK5iHJvRtgzQEDLId9g9CEBnTl+T8F0MA20eU8B&#10;VgZxMLedmhGjDtmHdsKZLBa1MwL4mrD8rb0vsH3v5feFFGRzyH25uWgqYuI9j4WjlsiiL/SFc3F5&#10;5u3GxlOwKM3a3n0NwKVttabaqJ44B9UWZKyuOxur0Yg0dfdaqYBlvOqPF9AsilKjOeHqvPFplXz0&#10;qBpOy1IzReVqrqxSTVUXquJQO5VseUZlevmojsJStdh0U43XVahcbwtV7WWvlvMy1U7ZBTVdkq6+&#10;HG9RowWxqsDwsLpqcFJdPH5EFZ/SUbVu7momK05dsj6qsg//XJUc/7WqPHNIdbs7qNFIf9Ud5qVW&#10;iuLUlzcvqIFIW5X86Rsq8v33VZqegcqyMlGxZ46ouGOfqSoPBzWSHaNmc8NUZ6ilqnM9LQD+tso4&#10;+SvV4iHPFmMvCoCR6vA2UbdcTVWbmwkBXM1EO07O+VpiLdgBD1KDsBDiggE3ayxF+GM02A0DQfa4&#10;VxiDLy9mYD0tBjuV5XjW143OvFh0C5uZiY3DTM0N/NMff49vv32I+8MtwuAq8bwyEw+E4W752KLP&#10;3RxDiUl4NDSIJ6NdmMxMQl9cFJ4O9GOyQICxIhXbmT7Cxk9hxMUGi2GheFJdhqmyTDS5mmnBTWup&#10;IbhdnIaFeAHOuAAZawgmQ1wxEOqNbj9XdPoKK60vQZv03S7sqivQDbdiw7HW2owrUX5o9LPBUkoI&#10;ZlKj0RkXgptJEWhIDMMtBj0l+2My1RcDsQJyARYYTPTAWkUavuq7goWqSLTGmWEy1xOLhUHCWkO0&#10;fOvFi4HYrE3B456LMh8VWL8UjsVyHwzme6AjywG9OTaYLnHBmgD5g9oAPBOW+7glRlhxILaqvHC/&#10;xhffCojfqXEXMDXGXIEJNsts8bLRH1/WeeBekQU2zhsIQOpiS/pYynfAepETVgqdsFQg855jj8Ek&#10;U/QnmmI0wxaTeS5YqQzG4/Y8POwoxGJlNCYu+GGuIhZ950NRF++Oi6G2KPEzQVOCq3weidvXovCw&#10;zg9fNIpyVG0myoQlnl1zw5NrPtgutsV03FHMRx3BRqwONuJOYT1JF+PhZ9DjcxhtzgdQZ/0hrgnL&#10;HQqywy1RmBp8LNDoboirtmfQGeaK5aIUXHO3ROGJIyg5cRQXTh1D/lkdFOqcQeXJz9FmqoNGk1PI&#10;Pfkecg0/Q7buQdTIb+9UxGFRFLpm+1PoC7bFTFowbgU4osjgJIoNjqLS6hiaPQ1RK0pizbnjyDv0&#10;ASrNdNEi+6RbFLKxKFlHuaboyC9QfOoNtHicxGiyC/rSA9BflIzOiiLEe3oi2eosRmWMA3nxqBMF&#10;o9hDANvZCBWBNkixPoYkJ1EK5H8gtygTfTNTWiEXLUBN5MmSyDDNXL4lAEmQle+W5G+2NQF4yrZp&#10;AonIPq3U9KbIQJGlKwKKS8IKtWweAfDpZWb4CBsX4J4SZj4mwMrKlJPLItPX9wGdYMPALsr3qbUd&#10;DE0va9lKSwJQZM5kljRvM31NK34l8pQgzghuAuCYyFUStlcEj+8HacYX2cwgsAkGrAm2MA2ZJJGM&#10;XWPXNKHT9C5/s64Ga4qz8ifxiaRyjn/LdyNCMnl+OH/DKHe+5+dsVBw4JmYaaWMQwKUpm0XAtNgm&#10;waL15ceaKVzLf2dEvbRlUYho1eDR0LSqMkKeAK7lzgtBZM44Wb1W3EUYuVZPXX4/I1jIOSc4EyeJ&#10;KVqEOoPcVmi9kHkiOMsz7GMZg/p4byotfFYqVfu4uI99JLUC4AzY2q8WI8CkaUQ0TchDy00mNZPE&#10;ttxM6L78mBM+PCsaGjUMWSC+cjK0YAS5nmx7v4i7fCeTQ7Cm5sLGg9H59yQHJvdZpjlEJmdicms/&#10;H5x5eLJYNKEzDYssmgDOhyR4ssA7AZy1eLXP5EE0c4tMELUaAj0/5walJkiA1kCa76UvsnVGmjMH&#10;nMFv67LB91MdHghwy+RLf2ThLGPHgLb9oDZqh7yvzIs0RmwywpwbkQx/ncBMM4fMGVMHNB+PXMfF&#10;ZDEbLXhDFkDLFxRGztN26GshO5/iBtp8ht3dL7QKb0s7e/8vgLdl2qm2MAt13eWUuulhqeZTc9Xj&#10;m5XqaX2+ms70U50xHup6oJcqtLJSKafPqpbwKHWvpVntNterb5f6VX9ZnLocaKvaspLU7LVLaq29&#10;TX25Oq86S3NVua+dGk8LUzPJ/sKKw9RGebi64nZM1dkeVhM+1qrN8LjqcbBSk/Fx6tnVItXlqaPK&#10;jvxQdVmfVGPermojJUGt5iaoxfwENZsdqjZzQ9UtTz3V6mWiinV1VeQnh1TEmWMqxuCouhbqrC6K&#10;0tCV4q+G0gJUrYeRKjU5rIqMD6ti889VvbDxznATdU1Avc7ZUDU4GgqzNyJ4q+VYrU1Kc9yIF6BI&#10;8BVGFYz18xlYzE0SAInE3aJwPMoLw2qUD76sKMRaehzGBeQeF4ZgNyFYAC8S0zdKMHG9ELdvlOL+&#10;1XwB+hTcKYjBSqwfphP90ZkQgoHsOAGpLNw5n4ahuGDMVl3EWEGqMMFkrOcHYzzKHbVO1miNjcWf&#10;b9/BqIB7pf5RjHtZYjHGEwtBbui1NcKkhy3WgzwwFe6PwfgoVDvZoMXHEfMliehICUdLiBfaQ/3Q&#10;m5uBveE+XPR3RYXxaTSYGgiwBGLi4gV0ZiWgNSoQtyK90RUj4J0cgOmcMIym+2G7JlHYfjo2K6Mw&#10;kemIzghjdIVbYiDeUZQPVyyVemHnahTuNmThaU8FvhquwjL9zCWuGCnyQn+OC0ZzHATwXbCQZyXA&#10;6I5nN4Jx75qA92Uf6dcDuxUCmld9sHFRGHiZE+bPi9KUZ4kXNa7YzdbFYuxnWEw7hYmUkxhK0MdU&#10;hgUWzztiJNkMi3mOWMq1w2iMAFDUWYzFmWBUWPVImivmS6OxcTUDg+dD0JLqhxtJgYgQ1mt99GMY&#10;fPoBjv7qDeh89Esky5yOVcfgWXsM/mEkEn8aCMZ3t7zxss4Nz2u98eSqO1Zz9XC3wBRfV7pgO00X&#10;O+mGmI3Wx5DfcQx5H0G96S/R7XhE1sYJwyF26PAxRZeXAfqFwS6m+WK7KA49oa64cOQQcj75DCVn&#10;9UXpixRG7IeqM4e1Ij5Vx9/H5XOHMRnjh2Yfe1xyOIfdkjisZQRgKMAaKxlB2MmPwVisJyosTiPp&#10;yPuIP/A6LlucQa8w83YHURBOHkSd3TFMp3phIdMf/UE2qNL/BFeFzV8+9z7aXUQRke86YrzQkhSC&#10;utR4pHl54EqYMyZKBNBlXxaLEpgley/b0QLVAQ644GyINCdTZAR5IzzAExcuZGJ8fAjrArorywTx&#10;RxqAUP4QAOZFzs1vC8l48IXWphlQJW1hU8BggylhAvICBqsid1lumiAzxoC1dQGMDSE1Ih/XKNOF&#10;AVIhmNwQmba9hwEBax5wNSkgO8HYo10B2dVtkX9k5tKXyFat6qXIVe08CelDyxWXPlg7g1ZRYgpP&#10;n6SJmABO2T8mv6Uvm7jEAC8qJswVZ73y/aM7RRZr1kx5VjJ9/oakTGQtyeOk1heBjzFZOxiRv2fl&#10;d4vCxhnDNSbXTIvCoPnNhXzu0C0qWLax91yUHmHsghfakaGCR5vCxnlgFXPgGWFOorifNiYgT9JF&#10;Zel7jNBM34KXxABt7mUN2Hi9Fngmz80ceboetMPA5Fq6IwjC0zLftDZTsWKxGB72QqsGXR4kqLQy&#10;vwoWJLnVcFFTwO4yCl0WlOyZyez0R8vDUyPhA7Ju7RjN6LJ4HCBBkhoHfQmMjqNJYv8IUvlbOtNK&#10;ocoE0yfBCD9+xhq0LEfHBWLKAEGfFckY1DYnrHtW+pmTxsXQGDgnlqYTmhD48LyvvNeYuGiM3Hyz&#10;srFm5MFn5QHnaE6XSaRGsp/4/v/XWPhbtv1yrNR2BDTXd7G5R382N9QdLZiMKWVM4GcwBs3uBHKt&#10;MAsjDOWVv58QxWXfBE5zO/3ZDFATTZdmHNkctFxQe9JYuvyGaRnaqUCcBxn72u1nWkCJdhSqbApW&#10;5FmUvnZ2X2g11le27hDAj0jrlqZGc33VQIyNGop2U70RAWoqL0StFASojoBz6qL5cVVkck4VWduo&#10;MgtL1erjqaazEtR6SYpaLAhVk5necp21ul1VoFarStWVyDBVFROvquJT1K2sTLVxo1rNVmSo542l&#10;6suGQgHwk6rNx1yN+7qpdnMdtZ4UpLYLk9VyVpBqsjqg8t//azXiZKzGfFxVn4uj2kqPURv5sarL&#10;z0I1mxxRTRaH1GiEnao+p6OyTxxTZU4mqjHCXk0XhKjrQeaqL9VPlAxHlXXuM3VB/6Bq8bJSbaG2&#10;aizLWbWEGqjLzmdUq78oHB7matDPTE3HOqv1DG/1ZVmEBuLDQbaOEyH2IoxdMJuZgkd1F/H3fdfw&#10;9dUkLAqADTsZYzUjHt8MdmCrLhcTMZYC6sIgYwKFwYZhJT8RL66V4EldAfaupuN2VRLmUkPx8HK+&#10;sMUgNLsJmAkDvhPphS5rHXS6OWA1LRovqjOxKIJ6NN4PVz1t0Z+Xjp2bDeiN9sHl4x+j2+QERoVd&#10;jfh7os7WVAuU63O0QZOPB16M9KMmyAedoT5YyYzARLAvZpJFoShNRG92MLqSA7V678VnT6L0hA6m&#10;C3LxcqoPo4XpGE0MR0+QC/oFPO5eK8CLmxUYzAzAxqV4LJYGoi3SSAPv0WQ3AdAA7NWk4c7lZGyU&#10;hWK3Jg67l1KxdSUNT4T1rl70w+QFRwzmumBE2PDMeWHMxc5YOW8hypA5ZjMMhTVbYKXUCbvVnrhb&#10;7YWn1wOxW+mO5Xw7UZZshXHb4mGBJZaiPsVa/BHcKbTAdIo+eiJOoSf8tAC1vrDLU5hP0MNcrC6m&#10;o85gPFoPo7EmGE5zR6+MsSU1BMX+jrA/9jGOvvMGjr39Jt79u7/BL//2v+GtH/wt3vrhj/GLH/wI&#10;7//sJ0h1N8EXPfn4S18cvmjywt0qW2wVmuPhFR980xSAe9W2uFdhgxcC4GuZutjKMMHdPE8tAr3d&#10;/hM0Gr2DEbfTuHvBV77zRb+HEQacddHvJt97maBV2HOtlwVKz51C8YlDqLU4JwqHrHN0MDqdTVBx&#10;5C00mwp4B9jjN5fPYzErHI0exmhz08e4gOtosAN6A+3RKspGnaMh8vSOIFvnkDB8PUzGemEqygMN&#10;1mdRY3wYXb7nRPF0FkXAFQ3OBtrpZz3upmi0OY5r1ofQG+GIxkAHXPN1QIWHHdqSRSGtTsJEaRSa&#10;hJkXCmgXBzihXPZDe6qsfYofLoaI8hHojJxAOxSIAtlxpQDLkxPYEKAgYGrVz0Q2L6yJDNp+ITJW&#10;yImQDx79ScvifnEp+oIFcARYmMWjZepQTi/QdboqQCigLLKW/TEOibFQ48IiR5c2MSPgPrNKFk3M&#10;IMMVebstcl6Y+RxZ/xajpwWUhCzt/55yeJ/50++upe1uCF4IEJKlT87v4wKDh0fk94w0J5lj6hvx&#10;SasSKs9A4CZgM6WM5nYGnNFfPi5ye1wD8R2tHy24Wn43IVg0SgInrHpZsEY7NVKecx8vBOylH+Ic&#10;TfL7ZVEZjCZETAgWj7PeFBBfonldnp/BanyGiRlRbuh3l3EzWJClZSflWSf4rCLvCfQEZWKRNr/r&#10;JHCCY9Lo5uWJnnxlBLtWHEfmYkp+z3UhdvFzWjrYHwkr2T+ZOXGEWEZCSoKrHZktuCzgKTciEMug&#10;2Aje0/MyYdrDEZRkMuVHWgScLBQXgc5+FmJhhBwnblIGOsPUA7nRkvTFmrI0sWvHqXFTyMA0kJfJ&#10;Z8oA/cHM41tYYyCF/C3ATfCm1sXTZhh8NiuLQVOGFsEo92fpPQYDzMnmmJZ7TckG4AHtMzJp7J+B&#10;FNQe6esmc9Z+Iw+sHVenNdmgsgjcXNv3WQ5PNgOBVTQpgvY0o/EFxLnZCOj7eeKPtGA0Fmgh4yY7&#10;Z145A9g2dp7L/Vi4QACddc23hE3f/1qUgxca82YpQaZ17Nzldw9Fw2NUqNxfNhAjG3lE3KIs9ob0&#10;uSkKAc8of/TiG4K4v7SnwxWRaq5QmGuSi4CdteqLsdIAvdnLUGUcelflHf9MZZ89o6rNjFS7g4Wa&#10;jQtQzU66qstVR5Xovqta3E3VSka8agvwUsX2lirB1FK5HNJRrekX1EZDvVqvrVGP6i+r1eJMNZwb&#10;rmq9zYWFG6qeABf1pLZE7VRnqLFEH9XlY6Uif/mG2i4o0E4nu6R7VLWYnFZlZwXYj72nao5/om4Y&#10;HVbNBGFnUzUa56uG0r3UeKarGoy2VC3ehqovwk1V2+qrmM/fVUWmp9RkVpjau5ap1ipDVVPYOXXD&#10;z0j1Rnmo0SgvNRcnykiCr5qI91Lz8a5qyN+UbbLXz9qxzcUYw8Jub5dl45vGUjwqi8FmnAvmRcjd&#10;uVaN//zj7/HN7hzqBOwnYoLxrKYa/32sH38ebMRXzaVYSg/FUnIQ1oXN30sJwS17I1yzN8dacZ6w&#10;qQy06h3DqNU5jPs643ZqDJ6fT8FNVzMBZxH6Lg5YiInEggj52WgPXD31EYadLTCeEoXFhlq0V5xH&#10;pr0pmn1F0KZE4h+fbqNGmNV0VjQeCAPfTAjCcoZcW5OOueJIAc9QYYGOqLAxxCVHYdMpsZitPo+Z&#10;0mTMZUcKgDthOi0Ut2uyMJ4ZhAonXVx2P4c6b0Nc9zonSoIh+iIcMJMZjM3SBMxm+WEoxhrL2Z4y&#10;P2FYLvLBfIGw8vMyP3nu6EuyR3u0EYaTjIQlW2DtgiXWzlsKgJsKy7bDcrErFi8I2841xSMBxtvF&#10;tpjPMpYx6GMhS1/mxwDrKUexFPM5FuNPYTTyBLqDjuOW90H0BxwU8DyI8eBjmIk+h5UsAawcP3Qm&#10;uKLQ3QwOn72H02+9hg9/+AP8/K/+L/z0v/0N3v7BT/Hhj17Dxz+W1x/+EB/95Kf4lbSf/Nf/Ctvj&#10;B7BUGYcnNQEyPn0MxBzGYo4J1ktcsVLkgJ2LDrhdIiBe5IjV80YYjzwt47JCn5cOWh0Oo83uENpt&#10;j6I3VNYy1hZjwdaY8DNDq/0ZXHE0wFVfG1S7meK6mwnqrE4Ic7fETLgLhv3tUGsqDN7iGCaEuU+F&#10;O2M1VeY13B5XrY6j6Mx7KNc/iCvmp2RfWKBZ1v8yo8st9FDvZo02PzsMhjphKNQWN+xO4Jb7WSyL&#10;AjMb54qhEGfUiaJZY35G5koUKgHfG67n0OhvjSoHA1y01MFVeZ1OD8RX7SVYu5KMhkQPlAbboEOY&#10;/vyNAtxuLUebjKcmzAkXg6xRG+uAumRPNOZGYLT9JtaW1oSYiPyjf1fY+PSiyLBtllt9ICxTGKsA&#10;JAmaFhwlAEjZSgKzIXJI+52AJ9Nvx2fXRIZtisy/jYl5+m5pQt/E8PSatFWMyvcsbc3ANWYOsZLb&#10;5NqOyGeR9QxmE+CZkt9p+eEi9+ly3K+Rvk+qGGzMA6wYjEzlQsv5ljExbWpC+p1iZdB5AXghR69O&#10;udSCvqQxSp1Ek2lctLCSZFLWcwyatViAdYglvudI9J5o6cxaITGCLmOTKNulD+ZWz8grz+2YkP60&#10;QmGCO3Qn0zTOomI0o6/K3+u7rLZGvBD8WRCFYXJLm78HT7/D+m2Cvsyj4MmSNJaa5Rnry7RwrO6I&#10;7Bf8knlladZJaVRs+PwsIqaBtcwRLdT8HUvQanFXdBHLdTSra8D/vcuYRJBATjeHFtslcynARX+0&#10;TIIMmIvBEHkeFqKVUtXAmsELBHLeXDqRRtY8NSuLJZOsnaEqN+J5p1rwF83g8uCaP1x+R1s/q+3s&#10;l62TAcmDU9Nh6bo5gveKLBIVCNGaOAbWy10jS5Xr6csmC9fM2PKwU/Iw8zsPBMDvafl0UwKIE9Rg&#10;qL3IQ9GnwWjARbmWgM1Gk4aW/yh9sZjKoigN1Oz2S7cyKV4WSECUG43M+9XEbMh7gjiZ+JaAK4/g&#10;2779XBb0rmirPPBEFpomcQFuHswyK8/M89AZ6EYFgkFtjJTXTiAjk5fx0n/P/PMNaVQklrb3AyZW&#10;ZfNu3X6J3Xvf/r8s/FZNrBoXgJst9lMjKU6qNcBQ1XmYqs4If1VlYqiqDXVVnbOtqhEAvyJ/D8VG&#10;qqYgN5V06kMV8dGbKv3IQVVuaqTO6x1XBQK4eZamKlxHT/Vl56nHTW1qrfiS6ohPVg3J8erl5qSq&#10;CpV7+NmodWHev+usVnulEapM/4CKfvcd5fDTX6uribkq0facSiQIH35fpbz/mop853V108VNrWen&#10;qamkULV6IUXdr8tXK5VRaiLVRdXbnFA5n7ypUt97UyW8/7a6oHtKDcQFK2HJaut6upq94Kt6k+3U&#10;THGoGk4NUb1hXmoimhXanNVUhKMS5q2GguyVgDfb5GCQi+O4nwOWE4PwoDAe28JIduK9sBzth5Go&#10;ECyXlopwL9QOqJgKDcCX9XX4/VArtoVx/+VWMXrt9HFTR5iVnTHmvWwxLcxmNSESL65fwxcNDWgw&#10;M8YDYfIvKvLwrDQHv68rw6OaXHQEe6Aj0Af9IT6YifJGt4BA9aH3MOHoisnkLPzDFy/wbHcVhb6e&#10;AlwZwvRrcPdyKRoEJEb97LFIa0CCF4b8XdEv7HwjNx53KxMxkeiJZm9bDGWECQBHYrc8AVvViehI&#10;8kC9KCFdwtrGUn3QFmqFqy5nUGF7BjUuJmj2F8bmcAZNwgjn03yFATvhltdptHscQZ/nMcwLO99I&#10;sRImqIupsNNYTrbCSLQp2oNOYUjY8my6CeazLTCXY4P5C86YyBHlpMQbi/n2mEo8JYAjfSSexM55&#10;M6znGGEu5QzmUnWxmCL9RZ1Aj+9BdEvrCTiMPn8BcL8PMRJ8CBPxFuhO8ESKtQH0f/02PvvpD/GO&#10;APYb//Wv8Pbf/ABv/Y0w7R/8Fd57TQD79dfx4Wu/wIev/wwfvvlzvCuvH73/Lo6fOAprk3OoSQnD&#10;fLnMybUI9CcbYTrTTNi8Fdqj9DGUaIDNfBd8cSkYc2k66PWTMfieFeA0RV/QOXR6nsYNsyO4an1c&#10;WLU7FlICMR3thvE4TzxpKsdSUSraQ1xwp0Lm2ksfF3U/RI3JSbR42KPFzQoromh9U1eK1axQDAiQ&#10;d7oZoVD3AFJPf4Qi8xPIOvkxKvSOosnaCLccLDAVHYDhKD+0+jnihpsFap0MUWV5ShQIBzysSdPG&#10;0OhkgpwznyLx07dw/vC7aHM3wWSSL3ojXdHkbYmbnuZodTfCkDDyycwQzBQkoMrXCtdl3DOixG21&#10;VmO5rggNCd64LIpFbZitNHOUhDmgoTQPS3OL2BLZuMRIbiEEM7T27dzH2q7IUGF6s/I3XY4M3iJr&#10;ZWOwMIkZQZqAOzW/IfJYAFgImRZrJK/Ti/Qjb2rsm8ydqWL0iU/K5+OzDDgT7BDZOcXql1s0G1PG&#10;SxPQYfYQ03E1mSoycT9QWoCYOCKAxFLSrIypFegi+xUcmBDwI6FjhbJpAUutvLbIRzJvVmNj8DEt&#10;oWSgWgCz3J/gTVOzdkCKkMA5YdyMWKeVWCv5LbjG2ABiGgOGiS00b9OkTnM6CZ5WZGtRmL30dVtk&#10;Ok8+4+mbtJrum6zvCBaIPN94qrl9SXAfPP0We4++1Cy7BFkqOnxd0BQhmaO5FZnjfaXm1UEwnE8W&#10;R6OiNC/XvQJwYpR2yhv7YJPfkInzb1Zi43XEOJJpuiK0st4yZgFr6UiAlaySedkE72mZKDJNNgI4&#10;tR1W3Nn/TCZcJodVcCZmOeg7ouUI5ZcbMPpOY/Qy6QyA20/Op5mAGhbZ+B3MyAAWmfO2wlB6AeV5&#10;AWOCt4yBAWxaeL5M6Kv0K24QRuHR78CAOJ7TypQGHvXGgu7Mq5uRh6f/mxvnVUj/omxWak18neWG&#10;EuBlmgJLmk5pp9fc1aLHOQnclMzj27j3Eiuy0GTKLI9K889+mVb6Y2QB5JnI3LdZrlCup3mdBRQY&#10;BblfBOaR1qjdvYpAZ5AHg+TI5nl6GU/8Yfoag+d4ji/vw/55HYNQFgXYBcAdh69GTkpT06WBajLX&#10;W9UFGagk/U9VuoG+KjYxUW3+nmqlvFA97GhUDeEeqtTGUF10sVVhRz9WCUc/V00e7qoj1FddtjdS&#10;LR62Avx+aigrVU3k5ap8ay91JfyCWuueUN/cf6i+efpQRTmYqZtxPmqlNFm9uJauGm0+Vtmfv6bi&#10;P/1QWb3+rtobm1YXQl1U+AdvqJT33lJZhz5TSYdPqKH4TPXiVrNaKElX89nRaqc8Ri2c91f19qdV&#10;6dEDqlrvtAr6+Q9V0Bs/UQX6x9VUWrhauZisJnKD1WyGr5rO9lID6W7qsocoJXb6qifYSRi4qxqL&#10;tVNd/maqnT50f3sl4K2mU3wnFxNcHDeTQ/AwPx6LzM0OtsNoqBumpY24W2E93Bsvs6NxLy8VX/a3&#10;4fe353H3RhruZ/ti0PAIbh58H5M2RniYFYfN7Bhh5CH47bVy3M/LwC1nG+xkJ+NlVQF20yPwsECU&#10;hKJoXBLgrLI0QIuPA55cvoAeEdCXj32KjcBwPCwswP22G2hLjESVjRWmE6Kxk5WIkUAXNDBq3tYA&#10;SyEC9KF26HWzQ5u9O+ZTY/HsWiZGwxwxnxyOJ/XFGI7zQn+UAGluEIYFcK4KQytzOof2MGd0RzoK&#10;4Jijwd8MdV4WqBfQb/WxRKuHEVbS/DAdY4sO96Pocj2IDvsDmPTVwcNMJ+ylWGI++CSWY4Slhhui&#10;O/AMxhNNhX07CTN3xFiaJSaybNETbyzAa47lAnes59oKaxQmGHdcAMwQi6lGGIkQkAw6gb6AExgN&#10;OoMBv6MYDjmFsYAjwlzPYDrRBL0xpijxMIDDkY/xi//yX/AzAeyf/92P8LMf/B1++bOf4Ne/+Bne&#10;+NHf4u3X/g4fvPMz/PrN1/HuL9/E+++/g0NHDkJHXxcBLGbTdAud/aNorqtHy4UkbNQmYCzbVhQc&#10;K0ykW8mYrdAZqS9M3AuPLodiRoB9RFj/QLABugPOyTgNsZDqLnPihS5hui8EiB9cPo/ZtCAMyH5Z&#10;LUzAUKQX+rztcCc3EoO+5ig89i4uGp/ETX8X1Dmaa7+bTgpFh4+NKHVn0Gl9DkWnPkaGzmcostZD&#10;4bmTyD/8HkqOv48m0xMYDnAWBcoOFSZnUGh8BpU2hig3OiVKhZ3MY6AoAa5o97VHhcUZ5Oh8irxT&#10;B9DkYipjCsatQCvMZATJHAag3c8Kte56WM6Pw5Mb5cizOoVLAXYYKUjEdHkOBs/HoyXRB9XCyisD&#10;zFDkZ4hEL9kTFYVYnFvA7h0hJdtPpTEdS+TUHZFlWyIjd0Tw7+xHbBO4KEcpl2nuJfNjJPQ+eHxf&#10;ilpAlCxaywtfZmqZsG8Ba5qFGV80JteNzKxpqU306dLKOi7gvw/sAjYEf/mMPlvtwCmR6Yyrormc&#10;7wm62nsZCwkafcfa+eQzO1qc1BxBWEjRBEt7Twlo05wun7Fy5/wCMYpYw4BqAW+5B6O6yaAZSK0V&#10;a+FzyvPTd04Qp0l9XmT/hNyDwcP8DYGb9dMZ8MaYLMpgynu6EXYFwGlxnRVZzMZ4Lka3r+481/CD&#10;1UKpeKzLnNLKqgH48n4q3SuQZkXQSZmTLVmDWQYEEsClacqRKElao+WaQC3zT4WHGVT7wWzsZ39N&#10;COL8nvXl+T2r3HHOiI/ESczMSwcEJ04iWbc0Avir02v4PX3DzH2jBkMfADUkTjDz8LSa5wK+EwKI&#10;DCDgZGpRg/xMlAFqMDSfa2xcFocAzglmYv6EgPf4jEy4LBDNF2zaooqGpPmStUWgqV20DQG4WU4w&#10;N508zIJog5pWKa+aiZ4PL8yc0Zf0QbDRz6PV9t0SpUG0UZ67urH3TPqUv6X/TdYSlt/Rd0EWPynj&#10;5EkvDGagdsjcc5rCGXRGoObm15i8gPE+u5cxyvesg0ufNzVajplgviobhgEXPC6Pm4GMfkk2Dtk9&#10;zVbab+U+a7tPZAPsp6Dxn4qWhoXVDc2ULiz86XR5qJopDFUNibbqSoSzCj92WBWamghTPq/uN91Q&#10;LwbbVX9aoLpkdVJdstRX5VYm6pqvu1q6mCdAmaZ6wl1Uo7OFGogJVl90tamlqkvK/YSJ6r01pf7v&#10;//w/anNsShX5x6goc1vVnJuoWhM91HCcrWqw/lj1exmrBlsT5faz11RtWJDKsD6tcj//UKW89QuV&#10;d+Souu7kqdp9Q9RcRqxqdjVRdXqH1ZCzrupzP6tS3v2pSvjlO6rGwlLl6h5VF4yPqVo3YzUa76UG&#10;4z1Ug6eJ6vA1VyPCtlsCTFW57XF5rmOqI1zGXpGsRvMDVX+cnRqOdVXtAY5qLNpXraeHKQHwyZVU&#10;D8e7eSFYS/HCcLAI9ghnrMR7a2dsz1Iwp8bhUXkh/rQwhv/9++f4pucCnuf5YcFcAPXIASx72uAf&#10;6yvwuCoTS6n+eFaUgGlhyjdtTTASFoiF5Ghh8G5YFKbT52mAK3oHcOX0UcxHBuCb62VosjypHRW6&#10;EBGGZ5UZ2KG/0sUYN2yNMBbhjelID/TKWBqdjdEhjG4hzBcjrpbo9HZHR3ISBlIisZTA09bOYFKY&#10;5t1LwqyCXFDLYiLJAZiJ9UettwCLnR6aAwWMciOwWRaDkUQ3tPpaoEPG2hfihr5AB2F/rqLAWEgz&#10;EGA9gXbXzwVQdLCVJvOQ7YCNZAssxvG0LCMBcF3MZ9jj8eUwbJd5YyrTWpitJYYSjNAacQ59cZYY&#10;S7DGZIIxppOFqacYCjieQV/YcXQEfI42148w7HEY46IILKVYYy/PDcMJjrjgpg+bQ+/h09d/jl/+&#10;3d/izR/9DX75ix/hl2/8GK+/9gO8+bqA+Js/xjtvv4ZPP/sYp8+egY6ePkzNLBEQHIH8oou42d4v&#10;wmob2w++ws7Db0Ro7yA/KR7dWQK6JZ4YTzHDeLweZjOt0BdvgqFMO2lW2LoUgd5YG7R4ncQNu0/R&#10;5a2LvYJQ7BTEoFsUpNE0fzSHMBLdHNddDNAXbI8bAqRXzx5Gi/EpNEirMTiOBlHKbrgYosZcD9Wm&#10;ZwSMT6Pw1GcoP/BrNJ89hlEB4SuuZqiU/VXrZIMme1EYBHBpXblsehrV5rqoNj6BMqOTqJL35bqf&#10;44bRMVy3s0SzqzXqBbC7g5zQw34cjFDraITrzoYoM/0UiznBWMiMECXNEQ2h5hhP9sfa+SSU2J9D&#10;uYcFmmj1iQtCX1IgOpN90RDjjBI/M2R6myAl0B75sp/am2oxMzONoakVkS0if4TwbIjMoswcXyfx&#10;eYRVATRaSXlUJl2RPBxjZVfkqbzOkm0LAM9II3iQDBGIFhmYtrkf2LZfGU3AXNg405g0gid9jQvg&#10;EGho2iVTJFvVsngoT+U9TfUTs4ItgglaNUyaojWseCDy7rEm8+iDX5jb1SLHtbgqwRhmJ80KUVyU&#10;1xUWY6F1VwCaBHFGZOWkyPFRwaYFYeh0507NiQynyV361kBa+mGc1oiwcBYaYx72uPyOp5cxiHhB&#10;iOTqzguRwyKjNXInhEsI2xrdvIILM4IbY6LETMq1TI+mmZ9+eD7DpswZAZwBeyRjnDeaznfuCXET&#10;3CBgE3i19/Idc+y1QDa5dlYUoqm5NZk/xlXJZ8QzmfN9AP+epcscayb074H/1fHWWnq1jIXWCLq6&#10;5YfyhXxAYKHfme9p8tBy9mTiNVCXheJ7MlA2LY9unYD2SJsgnqoyKY3FXWYE5Mi8NQbO38rvqC3t&#10;s3B5GBkICwNMyKAY5MYAN+3INQ34ZEHlPX9Ds7kW7UdzO03rshi8TjM10AwigMdF1BaSJgiZSK3J&#10;hO0fPC8gTlM7TTs70teegPIu/Rv7aWJaLXW5jlHot++/lMmnhkP2LIsk39NPsX9aGTelMHFh1ovS&#10;eLg7G81JBN55TVvl2ITRC5Bv332pKRvLsimWqQkLiNM1wWpvWjU4PpdsFAa6MfiDv6UmzFxNjokK&#10;w8rGbQh4H+nOdu+WpkbSvFRDtINqSQpSAYc/URVO9mqtOFuNZ8WqwQgB3AA7NRjooPqDnFVHmK8a&#10;yUlQ3w43qOn8EDWT7KFu2eupFhcB8fhw1ZuVrcpDE1Sid6y6lJSrsszcVNRJa9VT1aT+8u1X6nb/&#10;ZbVYHqaWMlzVeICZqj79iarUP6MavR1Ve6ijmosNVNcMT6nzJw+qtexsNRIXpBotT6iSt3+ssn/w&#10;V6r4V2+oy/pHVP7R91XaR2+r4LffUpedrFRzsIPqjXNVjT766prLCVVldUSdP/2hKjj9qco5cUBd&#10;sj2nar2t1LUgOzV/JUOt1meq0SwvtVYSpfriPMi+lQC32kx2ULMxDhoTX46ywYC3EWYi3TAf54ux&#10;YBesxQTiQXoCnuVn4EVlNr5rLMVLEei/y/DHXV9rzLG6mjCfOxdi8bUws3sZYRgTwd6gcwANRjoY&#10;8PLEgI8nenzc0OPtgBE/B3QI+75+5jh20qLxbV0xLul+iFYrQ3xRko9/bL8krC4UdQL0DSJsB0K9&#10;sJsdJwqAB9rd7dHv5YHZkGCMebvhSUMtXi5M4EawO6b8nOUzB9S4mqPWzwUX5dpyB2HVvs4YCvZC&#10;U6A1SmVc9cGuuHM9B7/tL8d8rr8AtzV6BTi6ApzQKyA+QJCKc8SdqmisF/mhO1QPQxH6mEoww1yq&#10;FTbz3bGYbivX6aLZ/TPMCqDfLvLEcq49JpJNMJVqiLFUY/RnSJ/JNrjmdRrXXY9gIFwfg8J0B0MO&#10;YyDwI1EWDgjjPogJUQ7GIm3Rn+CFYndrAe6P8euf/A1+9Ff/Ba/94G/wzs9/hHde/zHeePOneEMA&#10;+/V3XsevP/kAZ4z04ebrg7Ts87je2I7u/kkMjy6LfLkLnsy0c+crbItyvXmbtaafYUnA/EppKdoK&#10;4zFRFILOKAP0hJ1Af8RJtIWewWX/47gSeByTF7xww0cXjW6H0O72Ofq8jmNUWPiUjLHT/RwqTQ7I&#10;85xGiwD4JZszqLXTQZ+fHdqczHHhs/dRa6qH9YxEjMQGoMnfAdWONsgzNUCqiR6K7C1QZXgG/T52&#10;2CtLRn+cK24I8+3wMMJ0iBWGQq2xkBSAy5ancdVBF/UOZ0SBMkS91VlcMTmJawLAufaWyLeT/eNu&#10;gnlhz61O+ig+8zGu2pwShUFHlLzTqHc8hckkLywVhGPkgg82ylIxmRGPcjdLlLiboVqUwaYA2Ysp&#10;wVgtS8Pk+RhcDXLAJdn35TF+yI8NRnV+KrLTI5GSm4mbvX0iWwUANkRWfx8vpBVx0WSngI18tiCy&#10;cJGlnXcfCVsVwNRAmyC+pb3SbD48uYTphVXp6/uodJHVvYNzGJzbkGtENoo8007FYjqayD8tVkjk&#10;2CgPFREsYcouwZvAPTlH3BCwo+lePmO8E92oswKIJEw82nRZ8IP+brpZtSNFCaQ0rQvQahlPAsCM&#10;EOe9GTDMRhetFqktMnpsjjXTRd4L2E/TxSv31NKjBegoh8mgiVFjjPGSsTCqfXFDcGxN5L7Iaio9&#10;BHCtCpyA6eKekMddaTK+fXP6I82Ky/HPCruenF2Xfnexc5ekUOaHTTOLC+gLAFOZIYDz8xlh5Aur&#10;dEGzQJr8TuZ5krEGTM9bpGuAAE6c29X60tytoiQw6I8mdWIVG12y+xbhfSuGoD0fmgEL8rAamMqD&#10;yYTs+7r3gwXIvGnzZ+NRasy/o/bEeugj0zSbiMYjEzzOyZeH10rUCSC+Mpm/ep2Ufqf5KoOcFq1w&#10;blsWlqYEsk72SxO6LKQG4FxQzST9WMYoQCvaJAFeA0vpe14AkWYSlsZ7db4svyO7ZelVAiYbzdab&#10;d7ixqCmxTzJ6MnABepmcJdmANHEzd5FBC1uyWbaFcXMh95jXLYycAXL7PqN9M/mrc75ZTW1JNFkq&#10;DPST0O+9wfKp8ixMydu++6V8xkA9GY9sji1W9vm+EcS5AamoaP1x3DIullfd3L6LndvLGCoM8Rfg&#10;ftoX7yagbaAK7M1UjN4JdTnYXW1fzVNTBeGq1s9U1bgZqOnzUWqzOFUNhgeoibgY9XXzDWHSQarb&#10;30FdNT2tsk8cVNk6R1WFg6O67O2ril1cVXNcuBpOT1GN4ZFqtKpcLTRfUkvV2eovM33qt51X1Xxm&#10;sOqNclabV3PUzrXzajzeUy3nRKl2FyPV7mGiXl6/qFYuhKnSE6+rgl/8N5X/MwHxN95Wc3FRajUv&#10;Sd0Qxp1+6hPVFuysRlL91UROoKpyPq6Sj/1MlZp9ptJOvK/iP3pXxb3/awFwU3mGODV/MVFtN+Wp&#10;iVJ5Nt+z6laYteqNdlXzab5k32ov3VvtJbsTyLtHYm2PdLgaYSpKhF9qCOaE1W6mBuNZQSy+rUrC&#10;XrYP7mT5YjfCCd+m+uBxijfu5ATi2+u5WE3xxf30EDxMCcB6iA2Wg+3Q52SB2dAgPL9Ygq/bW/CH&#10;sW5MpIahSu8YRtwd8KggBS+v5OCGzQlcFna1lRKNexcSMJMogB9ip+UFb+cn4N/aqrEr42hztsR4&#10;qDD/hHDMZTAfOx1zZRki7PWxHuuLp6UZaAl3RYUAYYWnEypdnNDi74PecH/M5kdjriQOg0l+mM7x&#10;EQYeIqDrg5V0Af8oW4zEuMr9AjAWLww8yQlbFyOwJAA+EGuCyWRTjCeZoUtAeCTJEgvZdhiP1UeT&#10;y0eYECBcTDbHRJyBsG0B+tRzAuDCtLNtMXXeCx1hZqhzOow2r2O45XEI/Z4fYT78CJaSRFFKtEG9&#10;txkCj72PQwLab/1ff4M3/+sP8JO/+m947Uc/xq9+8TO8+8ZP8MvXf4rPPz8IGzs7xCel4npzO4Zn&#10;V0ShfbhfLUz+L3bvvJS9/kT+V1lYhNUOWS/hITb37uOLL7+Sz9bR092NwY5mjN4oxWBBEJrD9NAS&#10;cBQ3/E+gyvcUSjyPocjjLMpddVDrehjt3sdx0+lztDgeQbP9cbRYfYYWu8MYCjMX8LdFo78lboU6&#10;YKM0DZ0RXsjVPYRCPQH8iAAMRPigP9YfOTbmSHO0Q6KXO7L9vVHl5oKRuECsFcRjPS9G1tkWHfan&#10;0Wx9BFccdZAtAJ996j0MRlhhLcsbOylemPS2RqO1Di65GmPiUik2b1RgKjNUC3CrMT6G4rOH0Oxp&#10;KnMv+zYjEDccT2M43lmAOwpTJcFYupSOLrlXQZAtCgPt0JwejPoINywUJ2GhIA4tQXZoCHZAnXyW&#10;5WyAkhBn5Mf4IsDLFhWXy9AxPCAMc12AR2Ts5m2MkQ2KbFndFtkn8k4r1XmbQbQPsCqvjMWZWxcQ&#10;FFCZEnY4J6RnfJ5VzASI51cxPLeMvqllYeMi5wUrmANO8kVLKUusalU7BWS0oDaRmyPT9PHK9wK4&#10;BMMpwQ0GnhHA6a7VLK0ia/lKGchcZ5rFGQA9R4ZNskaLq4A7AZcVPkeIP4Idi/xc+mGfZKDsQ4so&#10;F7zSzOoasLFfynlRTuQ3dKvSQsq66TxBkwDPY0fn6ScXJWJeey+kSxQGludmCWzK9oVd6UeUIJ7y&#10;xjPRaSVlujBlt2ZFpfVW5pOHwNCfvXOf9eSJX6JEyPX7ZJGgLri4vCXvdzA+s6wB+LrgEVPq2MjK&#10;ae3VfOdUAGROtRgCwS5iFsuoaoRTGq0bVI5Yj4R4I5qFALC2wPKlDIhsk+YRXqjl6Al4a6llgvYT&#10;U0L9Z2XiZFKZ00wTxTi1GzJjmsWpFRGA5W/tFDIBtVcsm9qTZmKXRSHAT8vn1N5ouiYQM1ePifY0&#10;OxP8mCagFQqQCeOCsvSfVh1NAG6RkyeD5xjYaLbXKvrIPViedVUWfFv6W5f7bUkfm9Q+ZSyrMhna&#10;QfcC2Ot7Iji4KNtk2fIbGfOKXL/O3xGApR8WamHkuVY6T55Nq/AmY2BpQCo7NNGzaeZ6jkmenYFx&#10;C9IPy6sywp0MnxoTN8f+4e0sm8rIdG6E7z8TJYTpaYxIX5Hnpx9ma2+HAG4gAL7VneShKl2MVYGV&#10;sbri666uB7mphfxINRDppCqszqp0w7OqKthLVXnZqWIzE9XiG65WK66r/oIydTUxVuV7Oai6aD9V&#10;6WSuCk+dVdVmFmo2J1nNFaapldIcdTnQS41W5Kokk5Mq/MRh1ZSQqHrS49REYrBaCPdQc9FeajrW&#10;W4kAUl1xXqrW6pQq/ORtFfHLN1TR8Y9VwaEfq3r991Xz6UPqpqWD+u3NNnXncpm6JWy6J9xBjSa4&#10;q6EEN9WX6KYuOp1R588dVNXCuEssdFT26aMq/ehnqsnPUa1dTFJ369PVvYY0AXt5ZrtP1RW5vjfC&#10;Qy0kB6l+X1M1GGBGBq4EvLekGYyE2wogeWFDGPZ2hgBdiie2M/3wuCJWWFMUnl1JxbPiKDwR4L53&#10;Pggva9Pwh1uFeJgXhG8KIvDFhTDcTnXHC7mmy9kMaylx+E8B7j8Od+C3Ix0YSw9Eue4BrT77nWyW&#10;bfVBg68F6t2M5b5BWM8Mx2SMByaiPbBTkoj7Iny/q83Edqo32twNMRjmgOkkd2xcCBIBH4A5mrzD&#10;rLGcI+MtisZAnDvaorxR5++Cq0wjkvsMxPphrTxBQDsWEwLQyxmeuCuC/W5JELZyPbCU5oT5THfM&#10;ZrhgOsUGU0k2mEy0wnCMCUYI0GmWWMl2wGisqbBzU0zEGmEw6AQGA05iNtpY2KkBRqOEXcfqCsCf&#10;w2iyEZYuOMt4AjET74QOv9Po9BMWHnIS4zHC6OOMhPGZIlD3MI79/Gd47a//Gj/5u/+GX/zwb/H2&#10;T3+MX772E7zz5s9x4MO3YaR/Av7eHqiprMH0xDx2RAjt3X2JrdtfCMP+Art3v5D/I/k/FQGlnSZI&#10;JZr/P6IIL+89xoOXX+Pr3/8eW4+eYFrAZ3h6GiuzY9jsq8OtNHc0hJ/DZRnfRV8d5LscR4UoTv8/&#10;pv46PO/0yhYF93P6dIeTqqRSqVSlqlzoMjOKmZmZmS0LbEu2JFu2bMu2LLMlk2SSLGbWJ5aZ7Uol&#10;nU76NNxz55zu5z73zpmZC7NnrVepvvPH7/mkD37wwl57bTyd6ieH/LdIjdcaOey4XO6k+EgPFLTu&#10;FNZLd5P2LG+wdhc5ErADypKd1Cf5ybEoD6ly3wnw/UYu+NjLJW97uRHiIgedbXH+cNkfHyuHkpPl&#10;QnSs9GUDwPekSC+UuWbM83nv7WD238jQoXyxnDohVyNc5WaUtdxLwljHOstlx81yeOMXctB2jTSl&#10;x8r88QMyWJwGFu4q+VvWSmNakoxUlUhfSYrcy4uThmhXaUr2lJZMf2nfFSmN2VgPmRFyONFfjqUE&#10;SX1WuJyIc5fmnGC5EOskZyJs5EaGjxwPs5YDfG4ooIdykqS8eDfk0hjk7BiACSwZR8/whNwFYFDO&#10;MkOHrJDZPEP07wK0mQ8+CjDpHZsGgx2HHF9i4mwnysCrbrzXD/bNet4M6B3Ge73jwAwAEwGVGTe0&#10;Ug6T6Y8w4IpBakvMmwydgcgkgswoIrEZtbCYzFMA2awMAYho+aUrtm8EmEFrzBC+Z9g5cAEgPziI&#10;8wCQBwcXAfCQv0w3xsHe4ay+xuA3BkCzlwY7hZG9d+Fa7BPeBXndSQyCbO7Hs7NSKEF7GPcwOvMS&#10;WPVE2vqxDi0vcA+MeYICCZl8H+vUwqI3UHDGgBMzD98ai+9STRI8N+6ZzWHG5yHDWUQHOMZIc6Mc&#10;4ZVr2bKIa+D3VIaGoQQMjGFsMA8Ebwa4sQLeCL+LYxS4a4q90NROlj6K8cP7xiXBmAA8gynggvEy&#10;KWVQkhgZz/dMQFgfzSo4CYvV86C2RmZIW7vpe0qABOtmxHpn77Sp1EbnP4GYpvLvi9AzGIHR5uwq&#10;QzMzgyVMsRVsUKaUsaQdIwR7MPjd+H0Xjh5OADSlfhw0xTPFjFGH1NZoejH+cC4CDBr91maxkGlD&#10;EyPQmxQEnNekRhD4AaATmEALvjuGhx3Hc3CAWCud5rmZB69wPiwUA7icdPzOACz+x/tG0+EEEcxN&#10;etdLA6z9AHGmmhHELRg8snYLzkctiyBO/wkj1el3mgVAL4BpkFEbdwTuy/hOpp+b1yUgp0KC8+Bv&#10;5sXzlQVlJgH0s1OswXtf2up2WwPEp3Foe1WS3siL1ruFadqYEar38kJM9bKKHeu00s1DD8XGaPjq&#10;LzVny2a9mV+qlust+r/+t3/XRw+mdU9KqFaGOGn5ztV6ZMsGPe/iqn2Z2dqVna8nQ6L1dPZunenp&#10;0Kq8dD1YVKT/8qc/6WDDKb2W5K83XTfo7Z3L9ZL1aj3ha6t9x8u0IdlPMz76pbr+6F2tdPHU2/i/&#10;L9lLB0M8tcndU1vT0rSrMENvxHvpjUh7vRZqrZcCduj5IBs9H2oPYN6iuRs+05OBLnrMz0nrQl10&#10;9GCmPrpYqHN1KTpxMEr7dvnrGbD1A7bL9aDrVr0Y6qRXw2y0O8ef4K2XE50NgPfmeclgvrfcL4+Q&#10;39ekyNOyCBnPBiPdHSkPD+bIH85XyD/fOCT/cGmP/P35YoD3fnldVyCPyqLlL0ez5C+1+fLH2lz5&#10;x3N7wJgdZDQvRf7p2in5ry0X5M25KulI85aWAGt5kZcszwHgw9mBcisjXJoSAqQtMVjupYTIlUhP&#10;sN5YeXamTN407JeHUB4suH5Hmq+0pHtLd66fjOQHyUJhpPQnuYAROoLZBwJkowG2kdKZHSLX4zzl&#10;CgT57TQI8bxwGd4bL9MHEgDegTK9N0SmcIyXgIUV+Mj0/nB5cCxJhvb4yVCRu0zu8ZWBPFecdyeu&#10;aStzB6BMHGCwnKu0p1iBTa+SC35fyZ347dKTjWsk7JTbKTsAGpvketJ6KBE7pC3HGuBvK9cBjNei&#10;t8nNNAc5H28rZf6bxG/9R/Llu2DZf/t38v4Pfybv/+xX8utfvCu/ff8d+fjTX8vnX30kW3dulsSM&#10;VLlw7Sr2j0XmINzuL76GQHwqFvoX6Wdk/QQKHjCUYYAEgZzZHKZYCPbQJJRp1vZ+893fy8Lzb2Vo&#10;4YW09w1L89XL0n35qNyuTJG6RFupDFgrVUHrzevxJC85Eukg5Z5r5bDfOjnivU5uYNyvpwfK3SRH&#10;uRFrJ+dDd8qJgO1yEMBb6rxJyn2sAOT2UkVfuOt2aYmC4uRjI4e3fy2H2Ks7xkv6Gk9L16Wzci0r&#10;XdpzIuVOup+cDNgpFR5r5VLgZhM0OFIWKfOHC2SqMELa46DU+WyUW7FecjsmQI7u+Ebq7VdIU7AN&#10;/neTO2DLh72tZZfDZhkGK3/WeFL692bLzaxYrKdgKFLB0pcfKd3Z0XIx2tfkhTek4v+9uXIrO15q&#10;/B1x/zvlsP92uZQEsMc1L8S7ysVEd2nMCpQLRZmyJy1ZsnJz5Fj9ebDgUchF5hLPSTtApBcyk5ZA&#10;U9ebpIMATrBm50YcXYNjAJhxyFYGXE1BVgMsIDNp8iWA0wfO+tw9/ZMysfBYBmYfAijBeEHgWOaz&#10;hwBlAHwJZEz2EEmPITWQ3ThY7cy0Ah2DrB8EbgxNm/4UBNUBgDrLmY4M4H3I825gCYkZ46MI5Pw+&#10;a5WYYGfKfcjsDrJu4AOborDfN4OjTREXkDBWZuvB9cjglzqSgW3T5z4B3KDJ3PJM6DtnDvgIAH1o&#10;HOtzAusT2GWKu0DxNJlVkO90/xLnqLAw/ZetPwewpkchr8fogjAKEUgmwJ7/k63TokHlaGIeZHCC&#10;lU1ZyW4K905fOBUcxpJhTAcZHE4fOcYd+4KKAN0ZhhCSUAO8OZacOypExD9+RsxhzIIpiMJABAYy&#10;sIWciUikRkAGzkE0k0DtCBNCXzS0HgK4YdEYTB7/N4Bj8vA7mrJpSmEyeh+ZPZUBfM5ANxaVNz3D&#10;AeTtGPQeDF43zRgYWPoi2NxjfAYaEdk4wPh7UzpfGRBBoCQLJ5M1wW0APAL+pAkW4980cy+BKg/6&#10;eCbuQ5vCADPqexKDTpMKc79NTeCp50u/ZTAZJoDKBtMSaP5hiVRT2AXnI9AzYt2klS28NKZ1+q2N&#10;z5ogTiWAB8aK3crmH7wF43i55FfB8T2AM3ecVYSocCwVjaGfH/eMV24MKgf3Z7+VabwSwHFM95zK&#10;18FTANx9KdpSkKSDZKpnduvtJA/db7tODwZ469GsNA1fv0pPhYTq7Ml6vVC8T88cP6Y1ews122GD&#10;7v7mA61e/ju9YLVZuxJS9WbaHj0ekam3Dp3Vl/OPtaf1rh4CqJeGJOqV8uPae6xam2I89MKGD/TM&#10;1z/Sw5/8XHN/9b4WbNuopTtWaPz7v1DvT9bq8+5ZXbhSpx0A1q4IVz207ittiA3Rl411AOFEPee2&#10;Q6s3fqFHbVdonftmvZcSqK1ZwXrAcZ2e9HfSMxEe2rI7SidqUnT4YLDeybXWK1GbtSFgm57z2aan&#10;Am31TkGsNoHF39sVrAun8wneBsBxWPcWhAPYouThgTj57igBPEwGEpylM9JFxjPBxCsL5C3A+e35&#10;Ivl93S75L5fK5WVNlizsjZBXVcny3eFs+fOpQnlxKF06IjxlJh/vnSqXf71+RF6ezJXhQj+ZzAmQ&#10;13vS5dtDebJ4IEnG90GoJ4fgHDnSn58kjXG+YOoJ8upqjfzX3gZ5Wb9HLCUA4DIAfmmcdOUGymxR&#10;nDwojpPuTA+Ap5N0QckYAlC/qt0jjwBMg/i/OxNgnx8gXXlBMrkvTuYqEmSyLBjszUu68j2lNcMN&#10;CoGbjJQGy/TBGBkt85fJcl+ZKAsAkPvJ3XQnsGUXma6MlKn9YOqFbgD1rcb3fcL7S7kcs0V6Sv3l&#10;WoqtXIhYK5ejVsvl6JUA8Q1yJX6NXI1ZI22ZdtKa5y5lvhvEZflv5Kt3fiy/BnD/8m9/LO//5B35&#10;3S8/ANv+rSxfsVzc3T2kpHiP1B4/IefPX5G2jmEory/l/qPvoPRCMcX+pp/OVFKkQIKMmcZenAU7&#10;mZ7FeoewnIEwnMA+noKMmIXgewCB9+zJW3MOCtju7gG5dvqo3DqcJ7f2RcnpBGupidgixyI2yZHA&#10;lVIJMK3wXSfVfmvkWNA6OR66Ccx0h5wIt5NL4TvkXMgOOQnQuxznIeMHd0l9mCeYupWcDXaU8762&#10;0pXkb6wivYlecsF1vdRZ/UYuhu6Q6cZTstjULH2lJdIa7y/1UOJKPMC8E/zkaqKP3Iywl54szMPu&#10;BJkDM27y3SKNQTZyv7ZcFmr2SCOUhLbArTIEZa0l0kauhzmZPPGTXvg7lpaTOChrYQDgQIBxuPTu&#10;i5Th8jgZKI2XS3HeAGc/6SnLlfunD0n3nhw5EuwhR0Jc5QYUxe79WTJUXSDtpcnSmOgrV5P9pHl3&#10;ihzPipOUuEi5cbsFMg6MFeNNoO4GezYWTwIeSBVN5gQaWiCHATSj05CzYOCDYOwjE/TV0n9O+U5w&#10;BosH2NwbJHOE7O8ByDOyHeB0lzW8IfMol3sJRgQgA8iLwI2loGjTvplsGgSIbaNZn3wAAM4c7wlc&#10;Y4ruS/xNFk7SxjRkYswA5OzQ3Avphwwmo24HiDHrqBvPQdLJWCdaik1gNNZRB67RB9lv0sgA2OyB&#10;znTnIaMs0GcMBg6mbggfwR5ry1TPhLxmWvHk9Fsoky+hUDyScZzDpJUBP5a6XwKEgTmMt+qnLF+E&#10;crn4Bn8DfwjYZOAcS/4PRj6I8V4CcODM/CMoIxgnyxzAnBYAYCTdFBgvKrGDYNscY0asf29657wQ&#10;h3lwLBm4xjEmVtDFTcXKpJUBzM3Emopm1NDwJvOcx/AFhtRTg6IJnaxzqXkHBhaA3dnPSMUl9ksf&#10;Bpkxq/yMQhEYHmOVHLJyPDxBExNEk4eJTAcgUytqH5qXLgxyH/P1ANxsv8aodhZ1YUGUMQI4lAX6&#10;2mk+N75vWgHwe9bYZa668aNgcZjgNywigjff498cdFNWFccYBnT6wUtMAoGVwP8IC5hsGUCOvwfB&#10;FDg5rBNMXzT9CxwkajmsXsRrMwCCigXTEhgVbwrP4D36IZZSyyCMjBl8yRTOym2MWqeZn8yaCgg1&#10;SCoaY1y4WMRTOM8ctLk5CLJJKAL8Ps02zB234HtTUCYA3mtwNOMwAN5eEqu3C6J0tD5Pp87k6J1s&#10;X72aHKBZOzdo9JZ1WuC4TVtzE9VyeK+ejPLXpM0rNWe7leZtsdajnh7aFBemY4UlejF8l14quqB/&#10;ePSd/vu//3d99mBW8+MiNGT5co179z0t/mK9TpYe0v6cTL3ssUl7o2216puf64GVX2qN43bds+FL&#10;rd6wUg+uW6+Du3L1drqvVu78nR7d8pWmv/czPe7uon15BXorIFzTVtrq065OvXW5XGuTHbQ3zVUn&#10;svy1wXOnNvq76O3EcG3Ji9dbhdHaujdMj4es1aLNv9ED25ZrrZuNDlbk6+/bzmhreay27gnVgapY&#10;rQ3ZqseDrQ2AP60/ILOVWTJVHCGjWe4ymOos7ZG20hJoLe0sdZoaJBO7QmV2bzRYdzIAPVMeV6TK&#10;432x8qgoXGaz/GU63VdGEz1kJilAnu9Klj8cKpQ/nwbon8iVR1VxMpUTKI/youS7Q7ny3cldMrUL&#10;Qj/ZTV4dBKCXZ0tHdqSM47yvLpbJv96ugaJQJNOFsbK4L1Xm9qcDXGPk+fECeQPmP1AUJr3FkTJ2&#10;IBmKR4K8OFIgr6BQPDmYLHNl8dKPaw0Whsl8dQoYeCwAGgpKRYh07PKWm+lecjfDR+5lekpvIcuW&#10;estwkbO0pW+DkmAPJucg15NZrMVVxveDtVeGS3uWkzRGbQZ7XCV1kWvlfNJ2ORuzWa7EbpXrURvB&#10;UDdIE1j4tbhVYK12ciE3TCJs1prAtJ/+8G/kJ3/3N/LLH/5QfvnjX8gvf/qOfP7Jp+Lj6SP79lXJ&#10;rbu9UDifA2zf/NWCxYYMz8x6p5LNV6Pc428q9NxTM4vP5PGzb2V+9rkpYMSgpxHIjUkIOwuO2TmA&#10;OvYsywuzxGXvwIjcvXlT7lw8K01H98mJjAA5m+UpZ/GcR0LWyMGADXIqyhpAaC9XoLxcy/UAa/aW&#10;EyFWciZos5wJ3Cb1wTvldl6oPDpXKc0pwXLUaaOcdgOLDneSlpxwuVMQL3ezouVKiJtU7ABrzo2T&#10;05GBMpCRJGO70+RicIBUOTrKqYRweQRgHy5JkT4w/FtRrnIn2ltawdhPuqyXy0F2AgVVhrIj5Jrb&#10;FplLD5K/P7tfrsW6yrlgB7mdGCLXQ73lGoE43F2Og1FP1BdLS1mUdBWBbedHSWduNOYuXfr3JMnw&#10;wXyu7e/RAAD/9ElEQVRpL8mQk2DjF5N95WZehHx367Q8b6iR8aPF0luVL9doDUoPkebscDmP6x7a&#10;nSXjE5OQea8ALpiL2SfSOQJwpt8bQEMTOUukTi48NSlOTE+iC4OR0LSIML2J36Nb0KSEjc4ZgtJD&#10;NytAme2YRwg6A1MgJ+zj8MKUJB3F5wNgk6YFNA5jPidGAIz7wdLp2hwBBvTiuwwuY1MS3guzfUya&#10;GMCXgGRqcWAdMY+9F/J1FCA+gPcI3qz/0WWZl05caxDritHqZNwMdOuDbGZGFIPTiEskTCzRyiBo&#10;sn6SQxPXBXndM0rrMGQ45GwPcGZoDLLX8hYK5QvTzGScbBzAz7okxs1J9y3Gku7gQazXAfzfA7Ae&#10;e/xaRh/i+cHUTRBdPxQfrHOaz6cfgrwtgODNYQxwz8NzD2RikS1Rx4GF05D3xDWWVwVzZ4VQzAnN&#10;5jxYh34pAA64SSWK1g+AOwHcRPhjrohZxBRjEmB9cpq7jQYwjomg2YT5ZphA5vGZxHHeOLQgkzhP&#10;vzcGiSXlaGKnj4MmZRYpGcICYMg8L8wAuaUoRAw0QK2LWhS1NQA+wZyNUOj3ZiEXRqP2DS7inLgX&#10;akoASFMDl8CNv5nQP4zvjXJysBioTNA/QLM3H2rpOtB6AOAs3sJ65Bx4E9SGB2bReKPt4R77oeEw&#10;6pEddbowgEwFM+lcGAtqjGT5JoqdlggsWqZ/0RRvzPH4Hc30LLbPwDRqixxYo+DgmMCCo/uALgb6&#10;aKgRcjGxpi8L5Y9ZoChgoYxACaC/ZZaAbYQeAB8Ci+x9kmM5+xCL4BFBPArH866TOXq3KFp7qjP0&#10;Ve9J7TqapvXRLno+xltjV36sx6JCtDk/TY/5OeitlAgd2Juve/1sNGzl58bHPV5TplNVRTqSU6rV&#10;3ik6dHdM/+2f/1V7bzdoYTiYdl6cpn/zkR785gu9Zu+ib4/W6F+aavXBiTQdzQ3Qmo3L9Jz7Nh3I&#10;jdPOrFgdyk/VobRo7S9K0s6CcC1Z/ivN+NHfaM5PfqoZv3hXM37yjub98D0N/MxW//t/+Tf95396&#10;q/WFEXrE9Us96YB7slulZ9yt9KSLrV4M8dLbuZE6XZuv58J3AryXac3OtXrIdrt2lqSp5VyJNhR4&#10;acveQH15o1TPx9vr6TDr5zd2BWYAxNe0F0QAGEPldjzYTfROuQHG0wShfSfMXsayAuVJWbTM5fnL&#10;eIqfWCCwLfnh8rA0Wp6XRMjjwmB5sydSnu0KkrkEV5mJcpHHEIbz2cHyYHe4fHswRe5DAZjLDJA3&#10;hzLlv9+uleEsV+lMdJbJ3AgZSg2WzgRfeXgwXX5fnyvPj8bJdFGQjEAxmCuGglASLhOFQbJYFSGL&#10;ANSZvVFy/0iWLB7PlcWKJHkI5vXoAO7lMP4+lCzDu4JNC9GHxzJktiJWFg7Ggm2ToQVJR2mkdJZE&#10;giF7S0u2i/QVuuO7YNmpm8DqN8q5yNVSF7pGLgKcW/M9pCXXXRpitsm50PVyBmB3LOgrORH2jTTG&#10;bpHWFAcZANi1AfQbE3fI+WRHORTtIlZf/EZ+8jf/SeQ//Y387U/+Rn713s9k1TfLxcXFQ2ITkqWq&#10;ulra2/vAUujPfGl8ibSCsWMTOw2y9jZjXkzrSbqusLdo9mP07NziK5m/D4YOhdqCfW1iPgAk4/ex&#10;N3GMAWQmsB9pTp/AXpvG5xYwmFmWPh62yO0L5+Tm0VJpO5wmDXkeci7FTuoTbKQuaqdcSXeXu6XB&#10;cjHLTc4luspxzP8Rv41SG7RdzsU5S128C973lNMA2XN+1nI1xF5uxvkCADE3DQflyYVKuRrvI5eL&#10;8uV/+W//KK11tXLEzkZqdnwjx+02gpW7S10ywLo0TiarM6U9P0hOQTk45rdNroC9txfGyZtL1dKW&#10;4C2dgVZyatWvpdt/i/Rnhsg57w1y2WebXPN1kituDnLGaq0c2fS1nPezk+/uHJeR6lQZADj3pUGZ&#10;YFXBA5lQ7uKkC2v1ekKw1Id4ye2cMBmoyJCWoiQ5EeEpJW7bpDTQXqqj3OVSSoDcBfgfi3SRongo&#10;bhMTcv/Ja5AjEK6JWcheCwjXDOTqBAACAA3GTQBhlDPlzfQsZNZfyRAbP9GCaV4hh5aqSNIFAvnP&#10;eSV4Yp7Y8IT9xTsggznPZJ0mngFzzaJYtEaaxlQ4qIhNAiwttDxC7o3SlI2Dke0sItPXM21cKUMA&#10;OioXps4HzsP860msGaYOs/dFF/Cpc4QVzShXH+G39wGIkNEgfiNQJLqBIezNwZbVS41PAHbABwZY&#10;d2O9EQvoPh2ceg4QfCkj06+AM7SsvgIegH1bWO4aRA2APgggp8JBLGDwJQ+aymmlHQKWjID4TUMR&#10;HcJrH9YrLbdscEKrAAu6DExh7PE8PRh3xnKwzGwfXgfZPIbjD0V1kK4NsPH+sWncPwPiMHaYEypP&#10;DIo2ddQxFkyBHrBwbKkEQ6kFfvVhTEcmngm0glcAU4IrwBgaAaPDO0enpH1gQjp6x6Et0bRCbWDp&#10;4QninGhGjS51g+FELZlM6A/h4DLyjykLgwBimkfIdFlspRcTSwBnq9EuaEdMsO+l1kTAxuAPMHoQ&#10;/7NVHPMACfz0mywBOLQ6akQYVFMrneZ9KhcEWpyXD0a2zEhBmjy+PwjOvPcxJt0DpE30+SzYLxYt&#10;TeMUOKOYXA4OFy0X9PfBHly8U/iNBRM0iUGd5kTi3i34nJHqFEC0CDDPewAbgNdnGhp92hPzrzHh&#10;ONcMc8RfQYhxzJ5B830Lrew1xgSfEahxDmqJS34Z/I1z0P9igusss//Bwq9WJuudkiQdPbVX3/Re&#10;1Nv707TCw1p3bVut8as/047KMn3cfEE792dqb2mGTgGw/2W2S/tOHdDrRck6f3q/zh7fp1fjM/Rw&#10;TL6+evRW750/r9Vx4dq2J02HcL46jw1a72mvfWmp+l8bz+jLY/naFLFVa7Z/pa8P7tfWUHftSQzR&#10;hQN5+uBwoU7sy9Kb+eFa4bdNs1Z9pAUf/krzfvFLLf7th1rx2adat2KVVu0M1OslNdp/9bqWB/nq&#10;IcfNetxtnZ4NstGLYR66d+s3WuO8STsKYvVOTqTW+lrprq9/pUXLfqENvvY6UZmljxr36O09ATpy&#10;LF6n6zK02ncdGTiP5ziaAeRRONZcSXaQa2luciONXajspTXJQxb2x8mf6rJkJgesNcJO+uPcZDwb&#10;oF4eL3MFATKb7yOzu3xkLM1BxmJ3yEyCvbwGS34J8H2YHygvAJgPGRyXFyjz+xPkn+8ck5HdwdKR&#10;5CndsR7SGeYkHaEOMpHjJw/2A6DL/KUz3UEGAbKva1Pl6cEIeQCm/LQcIF/sKa/KI+X3J7PlVV22&#10;PK6IloXdvmKhH7vUWyb2gb2V+JsAtUkA/dTeCHl5MkXmD4dIf7m/tO0Jlju7A6Q5x01uZ7tJT5GX&#10;WCqCZaDUQ1pzwZ6jVsvpsJVyKQ5gkWoHIAd4hW+Qs8Fr5ELYWjkbvkrOhq0CG1wnjeFQdBKcAG62&#10;UpfkIlWx7rJj2Xvyq78l6/6RvPPur2X9lg2SlJoi9fWXpL17DPufliWwN+a/QniwquEE3U/YA5QJ&#10;FGAM9mFbRf7NvUglmumV7Ppk2uZOg4WDsUxgL4+BoRlhOAeBNsvCGNiDFGK4zijkyBjkyMKjF/Ls&#10;9R/Bju5Lw7lL0nmlXkYaKuVaSZBcAYhfBeu+nGgrDUmO0pjlLocjtkmF/2Y5DAZeHWYtJ+ibTvOR&#10;Q+E2UuYJII3DOtgdL1divaTOx1Hqw1zl3p5YKEgJUu24Vo4Fesk/PwQBqTsh5z09pMnLSs67bAZj&#10;3yg3ohxlbFe8dKaFSq3nDjnhsUUuB9rInXhfrLVgmdiVLCOxQXJ9+xo5u+pTabZZJQ1g+40ua+Vu&#10;sK1ccNspFeu+lsuu26U1xF2u+znJbSh/fblhUAqDZDDFV4bSAuVagJVcD7KRu9HuciXQRU57O8th&#10;Hwc5GRcodSnRUubnLknb1koxmPzBOG+5lBkqnXtTodAESn44wP7KRShYE5C9M5CfFsjYCensH5U7&#10;HX0GMAjgo1CUGMOz8PBbefj0j5BzL01wLg/jouRcUm6CuLH18dzDt+Z9RnoPQU5SQWPe/gAI2/Qi&#10;WDJwwMQqQSYTwI3ZnEQLr8zwmQChGaG7FfM+AOZIdjwIGdcNojiM71lwnf5xRrET+B5KD87Bplgm&#10;XZjKBdbZxOxLXA/3QHyAAsnocQIwTeK9YNQMhGPd804QS2ZJsbmWkcnTYM+Qxb2Q8awcSt96D87B&#10;eCwGshH4u0Ec+yHnR+4/h2JCIKdVlESOSigtumDqeB1nSew5kCw8My0TM/fZex3kb/6JLLz8TsYf&#10;PAOWTkFhmMZ7UF5nQCynMWZg4P3TeOYpXAfAzRS/cabyAdB7oJyyGMz4LHAEShDdH7QeUxkwbhBi&#10;Ad0cxGHgWQ9ZOp5hcPSJ4KaWzOcMYqNfoxcXuzcygZtgVR6G/zOFCpoRNhPNAzRDdPRaANAYSAA2&#10;a6N34zsd/dCkMNDMByeYsdsXmSrN3abmLbU0TAYBvIPJ9gDlfgw8zR7trMDDkncYSLJu5pjTR0Kf&#10;iAFuHEsBagBrA+g4J5k2FQUsKt6bUSS4cHBfQxh8mlgYTMf3ORETWKxTLOKCwe+Zx/803QHABwjK&#10;OJcx+RjFBL/lcwzSlI4FTEHE8xntB+fEtSdZkYemGSzCWabDkEngd2xywhq5bMw+OfsK13uLTfIG&#10;56AG++I/wHx64Q0+e41N88qYoAybh1Y4C9A3ke6YMJZBHIDWNn9/wbDwxpzQ5zi0vTxFGwuCtcJ/&#10;p54L8dTLkZG6x9lNG0oK9buJVh04k6uz5wr121vH9R8HrujU6Qqdqj+kD6/U6/SV8zp+8452X7mr&#10;HReva116mt7dlakLtaU6U1Og5yOctCknSY/7BehgZpbeCfLSsw4b9IzdBn1xsFjvlyToaGKATuZH&#10;6lBBjN5JDNPmpEg9Gx+iZ+OCtGzdN5r7wQd6LcRH7yYE6M0QR73r5qbJP/+1hrzzgR6ycdaBrCy9&#10;Gumtg3tTAc752hjupMfdN+uFGF89Ge6hBz126t7Nn+nhrZ9rR7ynTh1I1LnTedp3OE7b9wZrc443&#10;2bfW+G7T6oCtejrBQQHez1v3RRkgv5UfuOY2AHqgKEos+2JxhMmjg9Eyle8lg/EOAF17mQYAv61J&#10;x3u+Mgmg7U11lDaAtyXNSR5mecpLsPk/VSfJY4DEIABuNNlDhtN9ZDQ3UJ4eyZShbD9pi3GSnlgX&#10;GUx0k4FEF+lPcZIBgEk/wLUF7La3wE9enMiQZ4ei5FUVWP6hMFko8pZHe0Pl+fFUeXgiVUYKfWQ8&#10;31tm9oTIeGmgDOLoKwmQe9me0pLqIkPF/vKqPlWe1cXKRGWw9BSDaeV4SXO6q9zNhvJQ4CNdBR5y&#10;L8cJv7EHs94IgNoM8LaRBgD4+QRr6SkLla5iP7mVZiuN8TukLmSDVLqtklMhdnIWbPFglJNk+e0Q&#10;DzDCj37yd/LhO7+STau3SXZ6kVxtvCkTYFoLi4zn+BZrl1WnIBhpRRuF3KDLC4KRZs8pxoVA0E9g&#10;j03ib1qiCOB0KzG4kwDOFMmJKTJvMG6T7YHfg12RjVhm78vUPK1lFF5/FfzYCwsPX8iTF783wN58&#10;447cuHBK2i9WSuvRNLm1L1huFzhJS5a9XI/fKddS7KU+boccDd4kJ0N3yukoB6mPdJKzUNouAMRv&#10;FkXIvZJYad0VLWciWJ7WGQqPizTnBUhnSbjUe26SsztXyL3YQIBylDyt2id/f7ZS+rIj5HYEFASP&#10;TXLGeYvcTAyV9qJsuQJAvR3nL5dDneVygIPcCXSSozvWyNXYEHnW2CCN0VEAaqw5jPFUfrjcivaQ&#10;o27bpT8/QcZyEgHkdnLSdaec9bWWq2Dt7fEuUOpS5IrPBjlu/YXcjXKVLigGl8HAM7eulix8/0RO&#10;mpxIjJeakGC5WZghlrpKWTxXJSMH8+XWrkTJ9bWR4uRwOVN7RHp7eyEjLdLWOyJdA6MY00nIVgAs&#10;zbYAHTZYmgIATT94DfCADKNMJHjjlWlXxgXJOfwrsFPWm1QrkJ9JyNWRQYuM41jAZ/Qdk7D1D4BU&#10;QV73D8zKOOQvS0UP4ncsfjIIksfsHMpyyliCkSkIA1A1DUbAsinXGTvRNUB2zngsgDPOx+BmylDT&#10;BAvg3QeCR7M4+4SblGaSwb8Ce0cfyCjAvL1/Duwb54RcZuMU1j0f5JqDrOV3ycRNTJY5FwOrwZ7J&#10;nPFdxnbR3cqDNT94n1yrFgI21jjdsEzFm3/+rUw/emUi0pcOjCHkN33gk/cxLou4R4w5sZUWB/ZX&#10;7xiyQHHAWIJIDgOYaXUwpbWxN3qGaYa/L9O4jild+9cxovJg6oaASBqLB8apH9hpHO8jnDijCeOE&#10;OKg98CZ4UkZlk+UyOIEAzsCG1s5Rs2lpNjYRhxh8doJZCrWH9jQIzYxRjJgwNkOhSXsUk8wuL2z5&#10;xmC2XppAhnHDEAQtPSyUz7xDaBZk4ARyvE+wNoEP0NCoCBg/OCcf1zWpbZh4Y7qGQDH560bJwH1D&#10;QyQLMKlmZMi8V04CnqEbz3QPWhFzz0cxEV343+SdE/jJIqgp4uB1JiGE6Js2jdnxDCwiYEzimHhG&#10;N3KBzT/8vTF9E8DZG3wYC2MEz2aZwaRamHsIhoKFNwEgHwQDp0WBgXNTcwD32bcyPg4BhwU7g9/P&#10;QTGghWBsEdfHPTI9Yeb+YwH7XoOj+Wi0k17NCtALqc56xH8TgO5rLdm8Q48GxemtA3v1H6fbdP5a&#10;ufbXpujcxVLtLEnWE/7ueiU9RQeOntR/ffJa/4//8f/Sf/7293pr715tjIvVOj8vnTlerBO1JQDh&#10;YC2xcdS4zzZpyvJNmrN2re7bulIb3LbqXG6YDqS66WCwjXZF2usZ7616zHGrnvfz1usA8boAO835&#10;zbua8+tf6dUIPx05kK2HPTdq5ZfvadKP/7Nmf/SBtseG68zeHO3IDNWHJ0r05dn9OlIQodW2q/V4&#10;iIeO11boRTD8C6FOej3ETtviXfVeuoc2Zfvo5Qx3POcWPRNupzeSfLQp1V+vZvgSvBXgrQOVCXrE&#10;a8NzHOfOBdqssRxIN2lko3uCpKfAXQZz3aU30V4G0pxlstBf5gCaY7neMpDuKXfi7CGw7WQ0HYw9&#10;y0cWcnxlkSlaSdbSHr5NJjJ8ZBLgPZUfBLYeLMNg+C1gd91xTtKb7Cz9Gc4yUUQmHQCGFij9YPbd&#10;+WDSBYFiwXke7w+Vp5WRMgHA7sV327Jd5Wams1yJ3i5D+QEyV5EkE2UxMrQHTKwsXFoAzjfToSAU&#10;+8r80Sh5cDxcLAdwvt0+cjfFWZqTnOVOprt07vKVuzjP3SxH6dntKTdSrKQxabs0Ju+Qcwk7pDZq&#10;m7Tvj5HO8ii5necpTXn+cizKWXKcN0mpv6PketuJ64bP5LP3fiLv/eg/yS9+8ANxsXORi2duytzk&#10;W3k0/3sIZ6zT6TfYb2AmEJi0wLFQE32OtBqxPgLjTthacRxKMoULY1BozWJ5YKPUYo9OY+/PQAZM&#10;Q4GeW3gmD+Zeyxz2CH3m7JE/CeJgmaWwJQOjQIeyTqsXlO37j56BJb7EnlqUu7ea5U7jCem6UCY3&#10;K2LkVr6tdOTYSXu6jbSk28uVpJ1yIWa73EhykhvxznIpxFYuRzrKlXRvWWwsk56DqXI6GoAb5yPn&#10;ItylIdlXbmBu20vCMJY+cjvSQa57b5MWluUtSRHLoUyZ3JsknXi/3uoL2bP6I7FUFMl3zZelPS9R&#10;WhID5FKok9R5b5erfrZS4bpVhu5ckP/jf/wPaTt6XuaK4mSBKY4FYXLJbbOcc9kpdyLwGxcHObRu&#10;pezb9o1UOK6SGrD0k25rcH0bOeP4udwIs5GFylwZKwagR/tLypZVku3rKpWZSXImNUUuRcZJe2ay&#10;zB7ZJ1DAZWBfptzKjZUir81SEGwnZdlxcutGA+TPDOaCRGcecwEGB/bHcR2dfwl5DyWLJmEGXpFl&#10;Yu5oFZy6/xKs+pWRszSnU36SvNBNwn7XJGImOBhY0TdigcwFq8Z8dfROmUDnpRbJmFcSKIAOs3FI&#10;tIy5HP+bADcctOgSkOhyGcDntJhOgMyMA6R7++dNqtkIXYtYQ6w1Qqvs98VXWM2zn6wa+MBiYp1Q&#10;HAjiPUMPpa0HQDzwENfjuUnswM6BEd14HmY8jU+9xD1DIcHffZC7I5C7zAdnT49eAilTzJi2hrVN&#10;C6kp4401z1gOYsLMQ8hyjhdI1vB9YMsCMAOATgximjIbVzFgmlbUAboEqBhMQCEZw/OAdQ9AGWXQ&#10;G03yPfR309WBv2mmN41QiMkk1hgfVuskhrGQGJk30/84ZiTQVLYM/Z80AVzUqAFkOKhpMQrbRBfS&#10;j40TmQRy/G0Omj1ws/we+6cSnBliz0GiuZq/o/mCWk0vgJD+igEM1CA2tAlgA4BTAFDzIaiRkbPh&#10;Or9P3/cAtKdBmkPwOdPXBvEb02QF90TTCyNbqcHxoOmOTJmDx3tf8odTg6fVAJOOSRsG8x1iKgte&#10;uWjb6J/DeXjPd0egbJgJ5m8BvlgUDM5g0v84TS9YaCyrt5Q/DoUACgKv18mABbzOPwKA43c0pY/j&#10;GdkedBwLg+X/hkYA7Fgo49PYEA9+jwnC9bFIOcFkK2w8wM9ncb0Zvg8hOACBNfQY7J5aMhbzLNjM&#10;zMP7cvtYThQA/PmdfUnafigBYLZOSzb+TvfvWKfHfT104OAe7dkP1pwXqzd3JWp1uLfmW23XrE2b&#10;9EJCgp5JStbhs2f1xuFyzfO00/oAZx1Kj9G2lAjtKk/U9oocvVO0W6vC8zTRJVE7rrbqn1+90Dun&#10;yvB+sA7t8tR6l2V6bNnPdTjaW6cOFmi142aA9A5tzgjSS57bNOtnP9Scd97RGvsdOliSo+f9XfSC&#10;10497bRd+9Mj9EqAlZ5yWqkXPLfrQEakDqeH6AAYePW6ZXo8wF3/ob1ZIYh0oixTR3fF6hmXb7R0&#10;0291984v9WKCt54Mstfi7V9qrdc2bcuL0IGKFO09lKxdAG8wbz3ste57EM8giE8dzpPRqgRp2+0n&#10;PQC7jiQHsGQ3GS3wlsEcdxnJ9ZRuAPDNGGu5k4zPwHwX94TLw/JoMCQPuRu2SdqCtspIqqeM5vvJ&#10;dEmwLOwNgQLgJ/04z0CWq/RlAmgzHWQcYGsAHIx+AMy4PctFWpPsZRjXuF8eJo8qwmVxXyCuD7af&#10;YivXwRSbIrbJWFGwzB9LkdFyMOUcV2kDGN8CKDdluMndAk/p3estowe8ZaIqCEI6SO7tDpCWokCw&#10;Rg9pK/GRtlJfad/jK1MnE6VzL8CIZVHTwLRjNsuh8E1yBMrJKSgpZzI8ZH+sm7it/8q08Fz2i5/K&#10;xz9nrfK/k3fe/YX88t335IvPv5E9e6pkDsrm/Px3Mj/7Wqanwc4sBHCsVezVERMBC0aBvUPByF4F&#10;poCRYSWsrAUhAwHD1LFp7IXZhTfGxM6AtWmAOnsBzMw+kQUIyZkpKLZ434L/x8BSJmcYEU0hhbX/&#10;V4vZHFjM/MIDuf/wMeQUXVVz0tHaLj1Nl6TrbJU0QDFryrCXljRHaQYDvxi7Q84CwFsx7m1ZHnIH&#10;QN6a6SFn423lFub2emGQ1AIcryX5SktuhHTsSZKZs2UyWpsvV9Pc5Xwsxst7M5j2BrkV7yGd+WEy&#10;tz/LpP+dtf2tXPFYKT0JOC+UgJsRYP2hW+WMl5VUOmyWeihFp8K9ZHHotvzv/9t/lZ4Tx2WxPFWm&#10;sgPkmstKqYeydNPOSq5Y7ZTDX3wuR5Z/KQc2AcAd1kuN+2Y5arNCKr/5pVyy/1Rm98TJ2/PVMr43&#10;W+5lREq1v4MU+AH0M+PkTmmRXAyPlMNOeNYIN2nE/dxIxTVSAuRY2E6pjLKT4lhvqT9Rg/mZwHxZ&#10;MEdgkGCBw2CBlkXMzeM/yPh9EAiANf25I5gDAwwAke/ZOKO0jczDPA9APtItcv/5HyC/QbYwD8PA&#10;DpZkNYwQ52XqGrtusQgKLZ8s6MKSn5Ns8AR8YUMUY3oHePUA1O4NT0kXmGgvc5/5ykA4yG7GNfH3&#10;Jo0MgM2DjJm9IhjsTIww0eYgTKzWRh83GTMBnl3YugYAxkNk7k+kG+8xGI/ByXe7cN/DLDBGErkg&#10;rQD9DvxuYv5brOsX5hrsUDY+8xoKJcaFch3XmHnw1gAoO02yrPYUlBvj7ybeEDcB5gwEH8G4Tj55&#10;a5Qimr2HsY578FwjYOWscUCXAX3oJt2M70EJMkCOcecYkrCRfXPsORZUmFig5vvUY6Z7ExdMGjXA&#10;mxlQRnumlmWoOW6IkdyMCmQEHj8jgFH7ogmFLJyaNf+mKZ2TY3K/MRhMLWOvcJrVB3COHgw6a8h2&#10;Ecj/6o9g1CA1KIJ1H14J3Kzexr8JbjRv8HPm6A1jsmiKJqiygD2L2fP+DFsGkC9VU+N7mDiCNoDa&#10;NIKnIkCzCTQU5p0yt5xpa4OYkElo/Ca1BWA/A8HCwDEG1I0B1PmMplgL7mGY94CD3WcIzPR1swHJ&#10;KBYf07tofaAGSXMS2TdTx0x5QFx/GtqcBYx7fJK+QQgtLI7J2TdY1BCEcy/NIph58BITSE3sEdgH&#10;mMji2yUTI849vAgF4ikBHoIN173/4I0sPHlKALcGeE93HsnTsTMF2l0WqXfTfLUvP0wboxz0TjZe&#10;Y7z0bKC7ngoN1V1OXhq2apMWe/pqfVK8NhekaW9Fts6cKtXL8T5avOp9vey6RYdzIrWlOELTt3yu&#10;+xzstcAnW0+W39R//8d/07HOHj0YE6DDZVHakbJTq776oe599wdasfxLvbsrXyfPHNaHl6u0Y2+0&#10;Xg231YJP3tHDm7/Rso1fa8T7v9BzAfhtYZq2RHlpZ4Sj1qz5UPPf/ZFedrLWJldrrfvmQz371Qd6&#10;cu1XesTDQbvL83WmMluHd6fqaS9rPem6Us8HWuspb1vdY7VGswH0e3eu1qMe1noxylPvFcboUE2m&#10;zp4v0psF/lrtvZYArof9Nz4HgDc3pDhF4VgzVAWA3B8vfXk+MpTnJZNF/mIpDTIm7B6AZWuGo9zL&#10;BbDvDZCZ8hAZL/KTDoDBXTDka77rpRPAP1jgJcM4Hh6IlP5cF7kbv11uR2+T1kQb6cl2kamyEBnZ&#10;7SsDOS7Sk2Unt8GGbydaS1uaE37riet5Qyh7ymAWWH3KdrnFQLIEa4C9l/QCgPuKPaUn10nupOJz&#10;Mu3dgXKvNFA69/nL6JEImapNlN7KaLlVGiLX8Pl1NvXY5Sy39/pI95FImb2cL4PHksGy3eR6mrUJ&#10;7jqd6iEHY1zkSJKX7I9xlXWf/FJ+8sO/lWUAj9UrV8my3y2T333ymey0dZTM7N1Sf/aq9PRNmZiO&#10;SWZPUEBScELoDQxBaJh1PofPl6xy31eHYqwI3VRLPvKlNEsTk4LvM/2S+2UGoDCP9TyNc1uwN5kf&#10;Pof9MAeByC5aEwCYqVkwHrya+tBgIfS1Mzp90jKLvTBvfIQzD17LGIRb95170tFwHiw8BePgJ9dS&#10;neQWFLBbmOOz8TZG+RksC5XufChUxVB4st3kVNxOjIut3M73l/GqVOnYHSFDlRkycrxQmndHS0OS&#10;hzTFuctFn61yyWczwN9dJg+kyT9dq5e29FCpcl4jT05VyJu6GmlLiMQaCJZb6RFyJspbatJC5dVQ&#10;u1wtzJDO6jx50nxQbuawTr2rXPNYI3XbP5E5Bkfmp0idzXY5sXGNNDtbyynbrXI90k/aU8Pkuq+D&#10;1K37QjoCreRmtKtciQ+Su5lR0r87STp3x0tNhLucTo+S1tJcuZoeK4X2q6UuFvecFiy304KglPjI&#10;6Ug7qYl2korkQDmwO1+y8gql7NABudc7YCpSMjJ6HOTB8vA7GVuEDMRcEVRYbYytMWlJofWSrkjK&#10;xO/jihjLwJzke53DYKZzJqCX1dPYyZIBwcxcYloUC7owv5xFTcjK6U6hGZzYQDnNxic9kN3sOtYN&#10;QOrH94zLZJwpUwxOA7ki8wTOMKCMzNj4qHHQdM54KWYosWALC4OZvG8cBHSa0xnU1j3E3zySdrBo&#10;+r6HaQ2awf2PYD2PPTU1SQjUxv+N37Fv+sg4M4Be45rABJAvYoOJ+gaWWOZf4X8qqWTqi8C6aXO+&#10;+Sd/kOmH3wKIIbehbI4+fCU9FrJt7JFFKKuPgTcY77H7z83f4w9wDfrYZzB2+M4IwJi+8L5RWjaw&#10;J6AA0N8+DBJMdwJN50zFNsoTrt9Lpo7x4udL2HdfAErcYM/NgLNWuGGyNGEP09+NwQbAEhx5EprL&#10;yXipmXUBvJlQT3MzgY5NTky0OQaOJuZebOA2aD58WAYpEIDZiJ0MmgDPrl9LSfdLWhbZNwHc+DKG&#10;cS0M4gjOw+/2DwAscT80e7PKDaPCqakN4m/67mkFYHrXUhN7TBC0sAEG2UDDH4AyQDNJDyacgWSm&#10;1Sm+z1J9jAhn4XtaBUyQHhZoLxZkN58Fr5NgwDMQMmTUk5jwaSg6BFr65pgnyIpqbDg/jr/p3zOK&#10;BcaJ/nELgNkyA/ZhwQZhfiEYB/3icwtvjeCaxUSa5u+MhqQf3Ag6prM9hpb7RhYfg6Fg8h8+ARt6&#10;/FgA3NYA8emOmhx92LhXp47l6si+VB2vSNfxQ6k6VB6pl4Kt9Ijddi2xt9Pq2FhNd3LRg7GJejY3&#10;SwcO79EnZ/fp0/Pl2p4bpmfd1mlziKuOFiXr769Xa8HmTzX6lz/S2N+u0L3uSVpfUqVV+N2ljFCd&#10;2AtWH22tFct+qrk//4HG/+g9PRWdrX959kx/P3BXX9+q0yL7tVrm6YL3/fWIw3rN+PBdvZeeopOl&#10;qXrFd7Oe3Pye7vrF3+jBz5frdFGeXnLZoeW//YVWf/qxntq8Tq+HOUEZCdXWBE+dLEzSa6GeWmq7&#10;Ui/FeGtvboLut16tRdu+1suR/gBwBy2326zNmRE6fqxA584X681d/lru/IUedlutVS6rdb/nWgV4&#10;P8dBIPe5luwpdwGmo0U+MgfBPlseLoMlgdJTAiFbGgygDJXh/YEyUxEiMwBjAmtLmoPciN0pN+N3&#10;mqpmA1kA+RxPuZcEcI7ZBoDfCZZNf7e3PDqRIYP7QvCb7XI3ab1cT9gEgWorN3HNVvx2uMhNxoqd&#10;pT8PAJ2G3yYDwAHWHTnO0rPLXYZKfaQr31VaoAB0Arh790dKz8EY6auJl0c3SuTNzXKZOZEmXVAw&#10;mgrdpGWvp7SU+UjjLje5VRYodw7EyK3iKGnMDpRr+aFSX5As2YFeYvfNMgmw3iAhYGvvvfMz2WZt&#10;LecbG+TKtRtSe+KMVByskQuXm6BsLsrC/VcyBcFEfyVBnJYoxnQMQUkfwd6YwB4ZozUKiqcJUoWw&#10;NfWaGXSDz02fYwjf7+sfUInmXjEFlADsi3hvgXuKwnD+hSzefy0PIAcsEObjEGSWaYI1wJvpRRBW&#10;E1AUxsBg+P44jgkA/fyDF/LyBZTikTHpvn1T2ur2yM3yKCg7AEEoZk1ZXnI6zkruFfvKUEW0tIKF&#10;38twky58NlgVBcXIV4YPxstiXZ60AMgvxNpIc7qL3MryhOIERp4LUI50kGuB26Up2k5uQQmaKEmQ&#10;27HucsJ9vXTnREAZS5WRrCjpTAyV6zF+ctQfgF+cIP9gGZb+A0XSl+olbUGbpCUQDN13k1xw+lqu&#10;e24Cc/eS62GuctrXSc75u0AhTJDLwfZQAn1lYV+W3I3wlTM7Nskl151yJtAFrNtdTga7yXBpijyo&#10;LZbGxEC5mhIlp2MDpNB9i+wNsZbbJalyIcxXLoW5SQPAvDUvXM7Eu8lu722SE+AqRdnJcuL0PoDd&#10;iEyCdQ+BcQ/MQe7MvZbReRCLRYIW5/qRzJjALKb2sjLmkmuR5mOCN+XjNICfJVMZ2EVLrPGJgy1a&#10;8D5zlskgWVZ0KRCL4LPkz6VZvh2KIQkWq3XSXWlclrguLZ+mYJchZZDnIFyMIO8hlkBWM0iNMr0P&#10;4NvP8qh4j0SJAE7mzftksDBjqbpoSgdOdOO7HQDyDmIJlVA8Eyun0Y/OMqokhiwewwpsxAn+ljhA&#10;cGa9EkZ4M46K7gJjvgZ+EOc4NjRpU8FgWtkwLQ14fjJwBmkv5Y2D+AKgJwHY089/L32MZYJMp6l9&#10;iAVwZnDvk9g3eI8WpaHJOYwn1jgAn0oUlR66j4wLCfuM1m+T841XpvIZFxXwhpjHgEKANTcrNA18&#10;YDp34YMRACCDq8gu+QAM3PreZG0GGoPGiHMCvGGr1H4AziMYlM4eMvBH0KweAsCn8RuANwByFJPC&#10;PGgCOHNDaX7ogHYxBO2OfgxGpA8DsOlX64ECwTq2BFmC/MDAosmdNs1KJqn1sa4sro3FwoODbXrK&#10;gulzssdw73yln4OLkSkEjHpn6hubxrMmO6vCdfcCrPsZdU9WPw/h9RgCh5HnL001oJ6+aWMKNN1u&#10;qLxgECfINsgoIKQsc6+EzfLH8Swsf0pQp9BikMfUHMtHfovvv8L4LgW3sTTrIjYMTeZzBsAhCPHd&#10;SWwmNnIg45jGBlt4+q3MPnyBzQC2gu/NPMLGOlOwBkczQFzHTmZo5+5Q7QL7nqjJ1Sc3D+r8uVw9&#10;H2GrxZtWaPGO7dq6t1QrQwM008VRjyfHa+uuVJ0oTtBhgHdvZpDO7EvWJzW71XIgU19d3Ku3kzy1&#10;csMXWovfNgSF6z4XZ72WE68tqf7anxGodX5bNX/Nb3T3V59qzvsr9KRfkk7dbNa+8/u1Z1+uJn22&#10;VhduDeqzh4t6+1SFxi7/RC9HheoRH1fNX/s7Lfr6Z1r66btg719pa3SoXvSy15qtK7Vq00rtyorX&#10;68ne2hhnr1VWX+p1PzcdzYbSsT9HG9MDtbsoSc+FuelFHM0xflrntlPrwcr7dyXq1MF87StP0Bvp&#10;nlqy43dasfMLBfvWQ96byMT1kO9qvnYTxM9EbJGuQrBhgPTCkRgZA5CP74+SoX0x0r8nSibArp+f&#10;yZapw/EysC9Y2sFm7wFQ27NcpTvbQ4Z2B0svC62kuy4x9CQwPTD4vrIweX3rkDy8XCQduxzkZvI6&#10;aUraKNdTbeVWjoe07fKR0QPBMrwPbHu3C0DCTjrzHKQdgN2cbo9XdxkBMLcXeMjtbLDqHDfpKQ+V&#10;vsNx0gNW/aKtWv6++7hYTqXK0LFo6TsWLv3VYXJ3b5Bcwv1cyA+Uy3khcjraRS6m+kk12Jy/nZW8&#10;/8678rd/9zfyg5/8rbzz/rvy/rJlcvHmHXn757/Ig+evZBaMwII1NoU9xDQe00MAe2kM65xVt6gU&#10;M9uEUcVjOKg4cw+YXvlUeMGapiF0eLCGBH/HaGK2zp1jHwGwa7KYBTC9Wfw9N4d9gXOadCIor9MA&#10;7/v8DgUWQHsMQn8KMmiW9wR2Mg0FfQLgzsj1Mez9qYWnsvjolSwAxGemIWx7B6Xr9jW5XZMjrXt8&#10;MH4A4kwAWbqzXMlylGuYm2sJdtIUbyeD5ZHy5ka5DFTFSWtxsAxVJ8uNXF85FW0l55LsZPhYhsxd&#10;PAAg95WGcCu5HGotV2Ps5XTgZjnju1Uaw+ykIdJW2nP8pRNKUkeyv1wJcJTGIA+pcdkpNa5WYtmd&#10;I3MlUOQyg6Qjw1+uJ0EpyPCQ0Xww6TAHueq1TU5ZrZJLbtvleriPPDt1RO6khkhzpJv0Z0bIuUBb&#10;OWq7Ro5Zr8Y5t8sRf1epDcIzxHrKWHmqtLHlaHyIHA71kGJc+3RqhHSXFMpxZyc57rhZ6vx2SH3g&#10;DjkTulP2e62TPb7bpTwlQOovVsrEfczN0z9JP0C6h6AzDRlHqyDmZhzzwGqVJBCmfoWxhgJsIOcJ&#10;tIx76uhnChqjx5knDjCnvAKImcA3yE3TKRKvtJKY2Ckodcxf5v8TUBgYFGx6XUAW85Xmccps/s9K&#10;mgxYNl3GCNq0kkLeDwC8TZQ5X0ch58epXELWE2jxO7JuY2LHeqI7thMY0kG2DtbeBQLYT/KG9dyJ&#10;dcmyqgRyYgE7kdEf3k0Wi+cd5IH1b1g/1i4xaYxmf7xvCmxBRn8P4IzvMGXHLdgPBHAcffif5nLm&#10;z/PZyaLppqC1iJZtBrZR1k9TpgO0mS7GVwtTKLHWiWms3sY9QQBnsBoBmoGGvOYSoC8B+X80BcPn&#10;7PKJgcMEYFCoVZhQeWgg9N0aUzODDcygL/maaVJnFxQCummtSfYMYKTZnMXlp+hrhjZjCtbjYdh1&#10;jLl3IwD6XoAhFQLmjtOczhw9mlNoYmGUIevUmuAEACI1IoLaGICUNdVpEZjkPeIhWGqO5juaG6Ye&#10;vTGDyPrrpu0oDrJwKiR0AxhAx9/9GHxOHBcKg+LaGGSH846O0UTyQDrxGXPKWdaPPrmFB98uWQy6&#10;J40ZiUEbxqzDRTAEBQVaJH0hJu2LCgOuTyFEXyBNTix7N4pFNUFTOpSSyalnYBaYQAo2LAoLxmFq&#10;DpsFxxRYyDwOBvYwMn6cGwMaLbUv9tqldkefyTS0N4C3D47u9sMxeivbXZtTnbW7PEZnLhXr0LEE&#10;Ha9O08LNX2vRpnXalp+rpW72ejQ+Wk8kJ+jVlEjtBpu25AK898Tp2H4oAfkR2hDrppMVsWC5/gBW&#10;D73ua6MjKWF6N9BNz21boU02q/W22zY9uH2lllit02pnZy3Y4KQjx5v0z29faGV+uJ6J8NPK7fb6&#10;vKVT/6e/vNTTYN15m1bhvS2auXGTVjhs12qbVXrdx07P22/VlihPtZRl6uVQDz3osElHDuTr3YJw&#10;PeW/QfeseV/3ffWFXvPy1e/OV+nckQx9XJuvln1J2pYcqA2BDnrWa7u2JwboWEGitqeGa0OUi54P&#10;t9Ny66/00M6V2pIYqDczgvVKqjdZuA4citDbOS7dAHKfK6mO0r3XT3rBePsLA6Ut21duQtDeTfaW&#10;AQj056fSZOwgQH1/iPQXe8vgHgaPBQDA/QD0sTJalSjDxaHSm+chLdl20pxlK/dKfI3J9P6lYrm3&#10;y1mawbBvZ4LBZdhLc7an3NkVIH3lYdK7DyxxtztYkqO073KVVjDv6xn4u9hPBg6Ey71CL7mb7ya3&#10;c12lrcRP7u0Lkq7DMTJ+IVemz2fJ5Ml4sZyOlf5jYdJzKFbO54VJkus2cV75qcQ7bpGDUQCTRG/Z&#10;seoLeefHP5SPP14mnl5uEhMbIQlJiRISHSvTj5/LkzffAQwhQCBYyLrmAbam0iD2D2sb0JpEgObe&#10;5l7nemawqAFyrPNp7DlGkpONE1jHCbAQVGwEYYEQJxCYaoUAbFYbnIdCbcFeIZMbxjknsN/JNuYg&#10;4LgfTGQyFGPmgE+SaU+BeYOJL/0N4KGwo5KBg8BB/98U7mEBvx/AHum8fFQuZtpjzK2geIXInRIw&#10;60wHqYvbIQ0JNnIrDUpYUZAMA7Sv5nhLHQD9bLKznElyl8PhO+V4vI30H4fidnG/1EfbyqVYzFua&#10;t9zLDZRrMY7SFOMGpS9LRg7myp+7G2WsepdcjfeXel8HOepqL7ts7GW/q4NcDPaQ85F+UKZS5bup&#10;QRm4cEhmoRg8OJgmd0Id5MSWL+XS9m/k4pYvpN52g3SlxcvdWD+ps10lNZu/lJPOa+SI1Veyb/2n&#10;smfbajkR5Cnnw7g2/eVRbal070rA+X3lMJj6ocgAuZoYJy0JCXLOw1ku+9rL1XBnOe65Qc6FbJVT&#10;wVvlsP8WOZbiLjeuHJb7zyBbwMB75l9IP0Fq9hUY+FuZvP8t5BAtnWDQmE8C+AiIBmOHyI5ZlZJ+&#10;bUZH9wxPSWf/OACIsUKL0t47BhACS8Xcm0IjAGoWhZnA3LDiJRtykI2boCzMMWWtqR8CPFhK8YK8&#10;hJwkeNN1SflN+T8EVsyDltSeYaxDYNQAZPXwJBQN4gDJGJUL/E2/NdPGjE8c//cYogdmDbnLkt09&#10;WCu9AOcerM0hrMkurLNOrO0OgjqeY/g+vksMwXsMfiammXvDPmARGSowVGJNOWwCPn439eCVkdEW&#10;Ru9jPdKPTQY9jbGgf5wuBxYKo5WqH4rwNOM55vH54jOZffTSgPcYZP8olJth7BcqA+x4xnN+nxVm&#10;+rVTYeA1qRzhc7LwpZbTeCYo02zRjU3KFCn8GIDEpHUDzsZXQP8HvowfG6e5+ey+dPZNGXMIWTS1&#10;ExPhhwHlA84uYEPRpz0ENo6HWmqNifPhf5qX6VdgyhgPFnBh5RoGpo2CkY7OvjSaVMcAfeLU/sCo&#10;cQ0G1xFMpwGGzCfvx0AT9Bef/RGvWIxQOqitMBCNvhZTshSTR2vAMA7TbxagzEb33PiMiO3EwmIu&#10;3ww1UFy738IxAOsfnsPnuBbGYpSTCLCexPctEFwWgP/c+FOZ4gLjAgIImzZ0FgI0Ngfui+PF4Aam&#10;RdBfOApwN6VTMaZkJxRw4xj4cbB5CqexOWprTyCMnpoKVMZMiIUw8+i1eW5qrSYSFMJsZGJMWiE8&#10;AOBRdyvjng8didOmPHc9FrpF7+4K1unj6dpfHKGpn76jaZ9/qBmrV2viFms9Ep+m1THJejU9XWfL&#10;8vVFeZL2pwVpQ6SvHnHfoS2Zwfr0SKr253jrQG6gdia76Fmrz/Ti2i/14pcf6+XlH2n5Jz/VwpUf&#10;avWmjbr3m3Ua8YvPtcorRa8cOa3nqqr00q4EvRDnrvUBDlrtuVUzP3tXz1hv1kY/Tz3i6KinPJz0&#10;erCb9icFa0uIs3ZFu+vdMA9t8HbT7oQ47U+P15HCOD3ruFZPrFmmLQE+Wr7ic73lZ6PfHcxQS6Yv&#10;/t6sJ6y+0nqPLXoW7PpWJKu6het5P2etdtmk9ZFOWu2zVYs2fq5Xwj21bXesNu8K0ZnTOfrt9QIC&#10;uB70XduNV59TUVul2uMrqXZaLfv9NsqhQLAd782mCExvtot0A0R7i8Ge8h3kHoDgRpy1XEu0kzss&#10;fFLoLR2lvtJa5Cwtu2ylKW2zNMZtlI4Cf2nJ8pbbAOTLidvlfDzeT7OXmzk+cisvCK8eAHsbuZlt&#10;I00Amts5ttJS4Cy38l3kZoG7XM12kmYy/tIAuZ3vIQ1ZLnI53Vau43tXAfitxT7SBXCaPJog4zhq&#10;0vxk65cfyS9+8EP5+c9+Lp8v+1Ccdn4jNhuXyc9++LeybfMWKSuvkOs3bkhnW5d03uuV0/UNUMAt&#10;MjQ6C7AEu4XgooWMCiljQiwQ6ox94f8sddo/OIW1jjVIRXJ4xgD3KH47MADFFuxqemYJxIdGWSUK&#10;QA6B2E+zKdk45AVdaxbsvXmmVWI/sBYDTfGTkCmzj5l3/EgmsH9NjjjBHUxkxIK9OcWIX/oIGXD1&#10;2FijZmixwj2bIFmci8J/HDKBLqqe5utyeXeg3MhzlqZ8TzkHBehMrovUpVjL2SQracpxl+YMdzkX&#10;Zwf2ulXKfFfKHq+VcjDEVg6F2MgJMOvrYMydpUnSlBUkrYVh0pYfLD15wdKbFSAzJQny6sResRws&#10;kL69WTJ6oEAaY/yl2n6HHN65Q/Ktdshed2up9rWV87mJ8ufpSXnS1SILZyrkcWWqjKRhTv2sTL2A&#10;8dRAueiwSo5t/1rqHNdLRzQAOshObvrZyq1QRzm49UvZs+UbyVvztZwLcJc7CQFyjRXjwNRPhrpL&#10;qbuVHIrwkWOhXnLW006u+dtLRwKeL8ZLLuP9kwHWcgos/FTAdqnx3y77A7bJhaosGRvuNCbd0cff&#10;YaxfydDcKxnEMYoxZHbOAJQm+mRNhDrmiWlLLFdqyoNSWWMAFj4fmpyXruExMN5x6R2fkMUXr8Di&#10;IeMnZ8zvmcNMVs7ccIJ4D2t9A2hogSRQszU0fdg0kzOynPKaRIjuTbpNWVJ1gICNo3eISiSJJIPS&#10;8Fu8skYIe4uTqdP1yLxv1jM3jJ6uUrySrLVDSbgLfGmHrO2FjO0CPvQAT3oAyL0kkvifxI6YQxcq&#10;a5MYdwHW1QCYvDHl4zusa0IAt8yzwQn2B0keAJmB22PAu0mQrykoAZYHIGn3n0Ep/b0J2pt8iLEF&#10;YLOn+DBk+tgjYBLWMr9DqypZ+TD2jzG7Y3yJbWyrSvAmy2bE+8Q8cAhjyeyvcYwlAdxUx8PrkgV7&#10;VjCZb80gmNxqADRNyEuVbXARmkcwiaZdJiahF4cJIsODMYeQgQ7UptrZhB2gxjxRU50N7/GVvVoZ&#10;RcdX0yUGA03wJkCbKHQGp2FQGaxAk/ZSP3FqJ69xnSVthyYJ9tGeolaF67bjfAxAmFp8be6JwDsO&#10;wO3BBPTw3jAp4/juxBQrRD1fMs8DjFkndwQAO0FzDwaOaXI0k5NlDNGEguemO4BaIAPX2JFsHOez&#10;4P5YhGBscFHmoOzcn35tIswZ/Tgy8woKCANwAOxz1EQppJb8RbMYcJrLZzDxpnEJvsMI+SUFAYIH&#10;i71vYt4sYpokFwDg9PkZ1wCF4gRfqdxAgRofl6abjVJ/8aCcO5BmXVfoP41DAeRan+imV9J99UaW&#10;u1Y4Ldfs5R/qQdut2pyWrKV+/pru7qmpDg5a6uykLcnRJhr8iOsOLfOw0wpPO22M8dMnVcn6pDpO&#10;5yqitDXWRnf99gea+8t39Oj61XrTz17vRbtp6tfvaeJ7v9L4n7yjRR+t1cIVTnq79rL+7//v/1P/&#10;+HpBO2p3aW9WpJ7Z9o2W/OIHuv/D3+ie9Sv0jJud3g7x1b7USJ3alayWvGhtcF6vuz/8qe779Hd6&#10;bstmbbDZrOfsVuuB5b/RUxu/0cHEED21c7k2Wi3XNo/Nenzdh3pswydaa71S5w5k661YgPaOZbp3&#10;9ada8PVnWutho1dTA7USAJ74xS91346V2lYUq51VSTp6MkMHDzBC/Rstc1ihB91Xd59L8IjCsWb7&#10;L34s0d5WEu6yWfzXfSrHo+wguD3leqKVXIy3kktgbmfi7OVo0BY5AUZzIXyLnA1dIxeSdsr55O1y&#10;MWGjnAlbLnX+n8kpv6/kRMBquZBoL1Xh26TQf42UhayT45Fb5TKLy+S4ytUMVgzbIdeyrKUZysFN&#10;sPXGbAc5k+YgNVFb5HKWs7SVh8vNYjC/Aj+5mu8tp1PspS7DRZr3hEtreZz0H8mQ+jQv2f71x/KT&#10;v/s7+WbFagmLT5X9tbVScrhUtthukTXrtkj9iatYU29M5Ort3nG51zUpXT2T0tExKH1gTiMAZZbw&#10;JaMlO5qiT5SpNVCgCbzzYAPjYFWjrNkMEDdBSvRxQ/mdgwCbX3yONQ6hRQsRrjENgcSDXZb6AfKm&#10;HCTWL82uYzjPNL4zB8CeBQDM0ec3x7UN4Adgk7VTxnSzKtUErmci0QHiM1S0AQjs5w8mPopz0M3E&#10;8s6s8EVrAfsY3LjaJA1gqI37YuV0spMcw/zVpttLbbK11KUCHIsAzsXBciXRQU5DGauN2So1kVug&#10;vG2X6jB8L9ZOjoZZyQn8XR/vKQ1p/phXW7kYAEUrzFkGs8JkIDtEWuPcTHDb7UgoXlFuctFjp1yy&#10;xlg7b5A63w1yPthabuZFSX9ZntyN8xdLqr90hDhJq7+ddIe6yExuhNyv3CWDRelyxt9BrgTbSlum&#10;v4zsS5K5wwVyJdJb9m1bK7VBHnLIzQms2k9uhwbIJW9bORfkKGdifKTcz1GOhHjJMS8H6cuIluZg&#10;O2mJdZCmCFepdtgsBxzXynE815U4d7kU6y7pmz+WXHe8VwbFY8YiU0+/Bbj+AaDyrfSDNA2BZDCN&#10;q4/5zwTn/78c5REcBJoJWmoePDfH5DxN1lDeHj0D0QD5mZzFdyGDFyAPAUTMRiDQkPTRLcjGUCy6&#10;xc6WtOqaIGEA4giJE2Qt08TGZ3gfVCYJ4sAfAjhkLf8enmD/CDJjslHIaQY2k5iRHOE91gwxDU+A&#10;X8bHDpnNWiOtQzPSCfJD8CZw8+8uYEHbwJxJLSPm8XqDY7TgPhaWbaWcnsL5JmlVxd/DtExAzlNR&#10;nFl8K7O0zAJkCaokkWxlTbO7KVqE92jyNvEC+A5BeYzupSdvZJB+cBzjD4GpAPUJE0xIhk9z/RJ4&#10;k3l/fzDWiyBNKywxkKZzmuVNHRYq3MAxlnWlcgHN4Q/QmF6aDcEkegJN1xB/jAsBGFmfe5haL7QC&#10;k8+NmzXpZjwJ2LNp+wZQogbEQekYBJBCU+oA4N3tmTaBBAwuYFACTR0E1BEMCHPtqEnTPGd+DwAl&#10;W2ZjdTZwN6kD1IoAtvTNsXcwze4dWAzUjHh9mhcYQMG/qY0wurwbSsAI7mOM5hb8houFQQkE8a5+&#10;9j2flx4IAwJ4bx8bpWMR0VSPSaPJhoUAGChhwcTRNE5/fhdYNK0U4wDu+RkIOvzNSPoxbABGRlKI&#10;zN7HRPGecA8jGNx5LPoH91+ZbmbUMhmgx7xFMnYuOppAxrDAR2cwxmArk+NY4FBOxnBuptyQIQ1b&#10;KAhHpbO3S65euyhnzxwngK85vTuu2dd1veJVLxfG6O198dq0219PhG7Ty5Ee2pQYqTNHq/ROfpJW&#10;+blobZivXkmK0OHy3VoXGqB9p47p8eI8TXKy0fMp0fqkJlfn9oXqUAG+57VV03/zrpbs2KHdFXu0&#10;vyxbB9NDNOeTdzXnsy+01s5Wu2Li9LRHoKa7eGvHhSt6KD1X2w6U6WhpllZvA2P/+Ad64ov3tOiD&#10;n2izp632JkToaTdHbQoP0tGCdC3bAAa//gvNeufHmv2TH2jeuz/QQ2s+1EafnXrcbpOe2P6NNlit&#10;0jvW6/Wu0w4dTY7Q3sQIvRsdqCNFiXonBkx/84ea8NO/0V2fLtMTeI4L4e6632Wdlm75Sk+4bdfO&#10;ohjtPhCvjdmeei3NkcCtJTZfk4XrcG3WcxzNuV6OUTisf/mbD+Sj996TMNu1cjTeHqxso+zx3iDF&#10;/jZSGu4o+3BUhdpKbdgmqQtdJWcitsnZqB1yPGCNHPT6WvZ7fCol7r+RIrzu8lkrkY4rxXPHMolz&#10;/Ur2Ba+VE/G2cgkssCHPUxrzfeTqbj+5CJZdnwmWmE5fpr0cT7CR2iRHuZTnK9dKIuXmvmipywuV&#10;CIf14r75awl22CAFYY5SGueJ86+TDV8vk41r10lV1VEw4efy4tVf5PHzN9LQ3CxVR2tloM8io2Aq&#10;HT1YP33j0tE+IsMDU2IZm5EJAKWFFjKAJt02UyzoQZcV9guzL6bmXsgcGJQFjHh0jE0oWJQDgoR5&#10;vBCMZMwzZAdkbsPT2JsQ4NhTw6ykNTaNPTMDhXlG+qfmwDIWINToApuT+/jOQwDF4/kHMjUzCwVi&#10;3lieCOBkeRMAh1HWaADAD2Ltj+N743MAb1qr8Fua6snyGWzKymxTYI0zAJn+8WmpO18vBwsS5Vxm&#10;gJyI3YExtZPT6c5yCkrY9d1B0r0nSm5ne0lTrptcz3eR0/HbAYabpTx0p1Qn20oVgH1f0DYp8gaw&#10;B1rJHsfVUm2zWq6D4T6pLRZLRbrcTfSSO7Gu0pEaIK9OHZCxvGS5YGct5+1WyZUgK7kR5S69RTEy&#10;V54ifck+0uizQ/p3J8vsgQwZyQuXzgQv6c9NlcmDlXLS30fO+ztLa3aM/OvADXnUUCOnI/ylxHqH&#10;1EYHS11IgJx3dJJLtlbShO9djfOTkxEeUuFhK3VBnnIh2Fue1VXL5RBXqfPYIec8tkudyyY54QUl&#10;E4rEbSgP97JCpNxljZQ4fSbVmYEyPNQtj1/9EUoQgOjhHwHgjHMCGGL8WcCLpT/ZnYzFRWgJZCoU&#10;AZx+WgZc0V3C2uUs2sPKbCxGRdk2tfAG4P6tYZ40IdNnzgC376tkMrCX7lO6E2nlYUW1Caw3A+KQ&#10;rSa/G6+jIF1k3b1sPoKjb5guUWADXgm0Rj6DMLGX9xDAm7FSpmInMIX4w1QykrgBgGofQLQL8rgT&#10;WNENcO7A+2x4wqML32X2UzewykS2A9CJKXQRs9Qr25Yasz5jNiDXZwHejHeie4FV6WYfvZX5J7/H&#10;un4qEwtg2vjMgudhu1ymUo4DmOmCYozHPAu/ENzxPt0NEzjGoACz6IsJhCPrJr4SuGnlBsbSnM73&#10;x5nejVfGF/AgDpMk0mLCuiudUGShCQCQAGC09RtTNECL4fkEKJqkJzApZNwEbdrkTcEGbGBOEmu1&#10;EsBZEP77yEGTZ4fB5Wv7ADVwTtIT6WBVHDJu+iYA6kvaFzQXHOwlzvKj9FdTcWB+n+nzjXsyWg5e&#10;CeK8B+bvsREKC9yzGwzr8fZjoTDwYBwDznQF00CEmh4WlzHD09SPc1AzZIey9uEZo+WwqAp9KDS7&#10;dIJ5dPQxMA9jgIMsnO4AdkXrwvPRjDIOcJ3GImOOOMeGaWq8jqm8hklktzETTY5JmMKksfazxQD4&#10;EnCPMrcQr4ympGLAsR3HYmaJSZZo7RuYkTHc8yTGgoEi7EozAKHY1TMo7S3t0nanXYZGLARxHxzd&#10;5w4V6dV9adq2P0VbioK0IclVB8oztK88G0eaNiW56a2UIG3PS9TZI7v10ZlyPRbkpM3lJVqenqp5&#10;fgC33elqqU7XJ4fTdS4/UWvW2mrBSiedqG/QV93t2l2Vr3fAwE/brNdrQcF6LTRCO1Mztc4vQGNX&#10;rtCgjz7VkA8+0UuBAXo3zEXPWX+iV3d8pkPB2wDeK/T8tg/15PpPdc8X72v1+jV6yc1ZyzZ+pe1x&#10;Xlr51Xta8tMfafGvf6mXg9zUcihPm+JdtcHtG73rvkavbF9p2HkfGHl/apTeCffV8wE79aLfJj22&#10;7XPd/dF7esHJRcdLCvRsuIdmrlum+6y3aD2Ulu7CCG3fFawng7ZrpeNXesD2Gy3Z+Y2Ceev96wd1&#10;6FyJAryfF2YUKI6i/QePSk5avIS7bpBQhxXitOZj2fzF72TzmuUSG+wrB7ITZHe0tRQHrZQjATul&#10;Ps4DrNlVqiIc5UAkhH/4ZtkbuFEOhNlJjq+thAN4swJ3yvEsH6nPxpHpJk3FQXK7NEauFkZIfU6w&#10;nMyNlBMFMTgi5XJJnNzcm4jPwuVKaazUZQVKoN0a+fUvfigfQLn44pPPZM3Xn8uGNV/IpnVfiIer&#10;sxwor5R77X0yDGE5Ti19FApzb7/c6+6Rjs4+6Wjrl77+UenrG5UBsPBxMGgL3TEjBF0wYwA0gXcG&#10;TIFsiele9NsxoIm52Yz+plWIQWQWHINDU7jWjEwysAyCnH7Q7mEoxQBn1nPuGRrDPpnG3rFAERgH&#10;cx/B75mtAiUACitdUdNg8g8AClMAjDH8bgogMYvr0zJGH6Hp0ASlYQxskJ/RB84I9Qncy/j0IpTj&#10;eXOPxh2F608AcGYevZRj5xulOCtBGosjpS7JVq4UeMm1PB85nQilKMNb+iszAN4B0pjpLA1ZjnI8&#10;eotUhm2X0pBtUhq1U/bG2EhJ2E4pDNhuUu+qobAddlkv10Ps5O3FffLgRL70F0ZKV06o9OxOkFdX&#10;6uTR8YPS4OkmZ7etkJYAW+lICgC7TpGp0mwZyYyR467bZeFClfz9zZMyXZEp3Un+0uTqIEc3bZSK&#10;DQB9b2tpj/KVseJouRbrZnLJy2w2yvkwP7kSGiS1O7fK/lVfyBmXHdKc4C91gY5Sg3PWedrJ5VBP&#10;ORftKwMHCmS8okSuh3nJTYD5zUg3aQiyl/N+tgB3J9nvtE7St/xOCnw3SsOxPTI/DaVp/g8y/vhP&#10;MvzX4KwRgEzvLAkFiNIC5P4M/8b7f2Xg42TjTB1koCHmnR0ZGcjLCnuUhawsyeqUjP8ha2R8A82/&#10;k1AMiRfmfWIJyJnxe0Ne0nRPeWiKARFEgRcjlpeQjZDrw8CEUVqFwbbpzgWAD+DoHQSw4n/WzmCK&#10;IntwmAwpyHg2GKGvm2DdS5KJ63ZDrrbiO63ADOPzxjN0YT2xEQnjr0xzLioGIG/EIgZoM2NqEjJ4&#10;AvhjSgBTmYWcppWUxMyUlX381jSLIbjOPv6DTD/6Ds/8xliFxwDMbGbCqH5mXzDAkzVEGJ3PIL9B&#10;/MaU0TZuCuIbnhOvxK8ByH1GzQ/gc6a60bxOJs5YKJrOCeDfR5/T/22i0AngNBUsRegBRPADU5SF&#10;AIYHMRF+1GwgJIxpBBNI3zaDvkwZU3yPJnCCbydYdyejAOmzwNHZD0UAGtUANCeaIUykOBntIM+1&#10;BOBMK6DSMEEWbECaN47Fg/vhg5qHweanJkewJ8tvZ8U2PCDzCLvBIjgoTEv7/nxcMAN/1fqWLAfQ&#10;aHCvXFz0LdAEYUAdz0ZfR0c/2DtAmoF4TFFgQRb2Av+PMq4A+gksPBOMBpAmmNNFYMAaz84GLNQK&#10;TeQ5FjJ94kYbZaEEPBetAKP4HZUUKjAsQs8UNjY4YSoaq1ExkIfjycIJ9BmxeTtjCXoHp6W3Z1zG&#10;mHsIZYJFMfomZuXy0YIoHM8v7kvRjspMHT2cobfyQrQN/z9qrNDFs7k6cyhaJwHuXfnROlEZq4Nl&#10;PnrS+xvdDWDMs3UCO/fRe7tT9UVtifalR2jJ2tWa9NV2rd91SP/lT3/R//7nN9pYGqcXg2y0HQBZ&#10;vW2lZi37SFM/XqblO610v91OzVqD91Ys19PuttocYK23/DZqf6yjPtwXobPFftps95Fe3fiBnlv/&#10;IVj1Wu0IcdOTLgB29+V6avWvdf87P9GSD3+jV+PC9PXV4zq0O1wns7y01XOt1q37VI+v+UxPbP5C&#10;L9it10sO2/VGrKdeDNypFRsA1l99ondCg3SwKFPPhnlozrovNXvdWj0X6qcdOYHaFGuvp9zW6/6t&#10;y7Rk/TLNXbNMz0Z66MNLVWTheiEzRBsqa3nse/Ptv2LeFuXCuXNSsa9YMpJiJTsjXaprT0tn76jM&#10;TM3I5QvVEhWwSaw/+7lYf/1rsV3/hfjYrZW8RE+pyg2SveE2Up/sLefSQuV4WpgcweuJrFA5XxAm&#10;Z3OY8hUoZ7KC5FCSr+yK9hA/xy2ydd1y8bDfKbsTwuRUQbIcy4qQcgBBpONG+frjX8uWbVslPatQ&#10;KqpqpaLyiOTvKpS4pHgpLN4nt+92QbjRpz0FgTcpXX2D0t0/JP0A0hEAat/gGPbeFNbSBNa3xTDk&#10;viELBBf72nP9UiCzQheAms0tINwIoGxoRKZrgeC2AESnGEmMvdbXPwZFYVamCKgA2BEcfWDbbJgx&#10;OMGMEwvOxx7PFpnA/UyMTMokzsUazvRPUsFlbIgJ5oRw4zGJ844wBQnHNJRxU2oV+3QWe3oRAm8O&#10;gnDagDi+MzFj7tsUmKJyTcUF90Dh2NQ2KLXVFdJwIFnO5HrK9aJAuZjuJiej7eRUggf+T5XTKf5S&#10;EbRODgSulKPR2421Jd97neQB3PaE2UAJs5WKaAdpKIqUa1Ckzkc7SnO8s4zui5CFmlR5UJMpY6VR&#10;APFAacsMle7MaLnsbitH1nwuN33tpCsjTO7lxktXQaa0p8ea1qGtKd7y6vBueVGeLZ1BdnLiK4Dp&#10;Jx/ISSh5d5M8ZSQ5QK66fCUX7ZfLeSh9TeH20hztL3fjY+WUM5TDbRvlRnSAdKSHy7UwV2lNCATb&#10;d5Eap81yxNdaevfny1B5kVyNBMC7bJODW5dD6XCTWzF4Vqs1UuG0STK3rZT0ncvkUKK7XDt2SOZI&#10;xjDOZi1g3DtoXVmEUvQA789jrlibfpEgA3kE9s1sGKNYjYJgQGniXI2MzxsrzCwAbfHht1AA6U8n&#10;XmBtgGXSdz4Bps5j+gHdtEuyfylG6YWxaI4BwFkHY9jyQroGQFaYow3gHhwjAQMeDEM+430C+BD+&#10;HhyCDAeAM/WZ8pIZQYyrYK/zNjxTB+RnJ2R7F/CjA6/tkP1dNJ/ju934bvvUgrRBCWyl4sn1j3uk&#10;1bdnZMlySkDneechk6ehnBjghiyfAVYs4vlmTQ2PN8bqa5qskMzivSF8bggk3mdQ9QS7vH0/dotQ&#10;DgjeAHaSzcFZEDjgAKufErgZSc6DUe9DwI4+3E+fAXK8jzligBsZN0GcFme6pJdivnC/+B9awTN8&#10;AUBlNACAKmh9J75MBz9LzLEQylLAFs0UBFs8JC5uepTShAagHIcmZxj4MIMeGFUOjQoD3d47D6Gy&#10;AE2Jpi8AODZvH0EIN8hIv+8LyxN455gQj4EgsI5Tc2O1G1zH5MJRUcDmHwToTQIkWSGNeaY8WFCG&#10;98CIV6NMYAJ4mPQ3Pig+4+Tw4QnmjKqkn9pUX8M9ELzv9UzhHvEsUFToo2ZJVKZ8sTyqBVojgZsR&#10;uuyIxlgBXp+580yXoWWA9Xl7scgYUDM9wwOf4/eswTuCCRviIoMQYtUiTjoXsOlKBu2TphkGENKV&#10;QG2SOfaMC7DwHHjuSSofuOdxfDaF6zFYyLJ4nwBujWMaTFxvVKZrS2WCdhyI07n63fqkca927AnW&#10;thx3vZXopvfiPbQv01U7krbrMesP9bTDOr0eFamthSnaWxyrU2mRemDtGq2OTNB/ePOd/vv//G/6&#10;3/7xX7X97GkNX7lMr0R4qCU/Umu2fqS3ArdqMwC9ZPXnWrxlo9aFhuhRbw+9GuGj7cm8jqd2pbhp&#10;X4qXdsa46E1/Wx1N8gdw22hXhB1AHcw43VHrHD7X8o9/qrm//KHG//iHWrrqaz3huF1PWG/UUzs2&#10;6cktm7TJ11kHEsDsg231rOM6vR0aoM/O1mhDiIOWg9Vf8rHX1nh/rffYqjX2K/WE60a94OeunVlx&#10;2pUXrIftPteD2z7VQzu+0rRl70LpWKO3kkK0pyhBu4rD9UqaK1k4GXj3teq9PtPT38rCk++MKfr+&#10;Y8z7wlOZfPStTD/+TmYfvMbYL0ht3QnZDuBdvXWNrLfaLBu2r5W165ZJcoK3HNqXKNmxLhLkvlms&#10;tn0t33z1a1n++S/Ew2GVZIS5SDyEtqvVKnF23CyePo5i42ItzmBw/sGh4uTuJraO1pKbly4Fhfni&#10;6OQggcExcuNGjzx4+id5/PJP8uTFd1gTD+XOnQG5eu2edHWPSv8gAHxkCordDITcJITdBATsFL4H&#10;ZXRkAmt5BuDHQDT2LyA4432AKsGczS6G8F0COdkty23yOyMMJiM7x1qbxDEO5jIKgc1WkkyXpD+c&#10;vvAR/j8KtswgNvxPhj/YPynDg2w5yQIfEL5Yu4xgZwlWNrhgjjnzyLmeWVqVz8Oc7zkIPQbETc2A&#10;ueDzaQiuGfx+DvvWgs9HxgjeuGfcHwPvqNCPcX9gXw3RVw+W0zc4Krcbz8jlynS5vjdUGvM95USS&#10;kxQHWUmut60U+trInsBNUhG6Ce87QJmC4hVuJbWxznICxynM3eU0H7kDAL+VFyxNab5yJ8Nfbud4&#10;y9SxbJmrLZSbqV5yJ8lV2qCE1XrulJoAF6nyc5EKLztpgOJ1NdFfGiL95HpCqBy23SStTmuk03eL&#10;dPtuljbrr6T6i3fk+u4k+cvTEek5WCwzpbkyGOUorSFW0pceKoN7EqUtO1auRgXLcXcHOeHFoMoM&#10;6S9IkbbkMOnNipPL/s6yd+PX+MxKLoCVXwl2k+vhnnIt0kNuxvnL8J4suZsTL8XWayV38zeSvnGF&#10;HHBZLy2FEdJblSuth8vk9N5MaWk4IyNYFz1YIwMA8JHZGYAJ1hAY+PDsAxA5zCfAznTKojsFBwMg&#10;TaAiXkcwL1OQZ89e/gOA/DVwgOAF8MYcdmJt0L/LbB9aGknQGKw2Nf8Ge+k7EJkXkH3sFQG5P0Wz&#10;O/DGwpgiyvQnIFOQ1QDvfrwOg5WP4v2REYAggHwI+GLcksQlyGvTNx74Q1M4zeM9wBMCehtkfydk&#10;eQ9kaSdA/Rbu+S4U0mass2bcXzfvE3+3m9Q4yFysRxbPovxms6pZ3POkhRUEwboXvgWTBibxmH8t&#10;M0/+CNB9ZQjwOJQUC4B95jGeBSBteq1DKWY/C1Zc43iMQAkm0RxmvwsczIEnDtEyzDx8ElDmlJO8&#10;svAMm2wxA8lEqGM/0PpMDFsi0iS69I3fFwwYWHM/tGf6APDgBE8CJs3XzFEmAzfJ7eYHi+YkrJNL&#10;fwHB0STmYyAJ4DSH9APMmBxPX3JrFxuXP5buAUapPwZQvTAAzrw6mrr5u+8j2cmSGYTA1AX6s1ng&#10;hTffiw3bh8+6cc4eLAAGG5BFWwDYBFiCromIxwCQrTOljEoJzdum9CoEh+lFjIEx5e/4DPh95wAW&#10;Lb7b1jcDhQNCBcqKKbKP87GLjmlKgoMBPbxvgrYxowPMTfU1ms4pRHA/M/d/j3t4iWtCK6NpHPcx&#10;ht9Q6RjGJA1hQnuxKQbnOYmYDCw0VoWj34TnZaEABtN1DXBMcA8Ya9P3FX/TBcCgQC5UC6PVFznB&#10;0wTwNTiacei1mgxtOhird/aGaHtxkF5JcNHL8W56NspOC7eBfa79WA9s+K22htvpLX8bbQ120ZG8&#10;FB3Zn6ljB+K1P8lb969crtdSCvVJ37BeO16njUfOa5xboB5OTtHLJRk6cq5Em1JctC/fW5sjrfWM&#10;j61ejgnT6boaHa8u08tBztrss0WvOn2jp8F4a7/+VI989aX2FBTqf+u7o22Jvnon2EYf70vV5nAr&#10;rdj0oeZ9+AMt+O0vdf9nX+uebz7T045b9MCarzTsxz/Ralt7bUkK18HsILUUhWhfmrc+rizSP1w9&#10;r3XOW7Vi/ZfamRCkLVHuesl5DUD/M60HyN+JDdGFI/vUsj9FK60+0+KV72m13Wot3rZCq5y36bkw&#10;F72B5+0pidLGBGs9jmfZ7++pJQHh3aczUn3YnGACCtLU4sO/Rj7TisM1tmgCdGg6uzcyivXOfshY&#10;VwDA+lP1cgbAXlW1R6ztNwPY14tToLd4RYWLf1yMxGWli0+Av3z9zXKxdwd7qq+XGy3tcutOhwyD&#10;1Sw++VbawZqvtrbIzCMqzg/lclOLtHRMyMLin+TBkz9jDYKdQhCwQVBPL5TOtmED4AMQpoMQRjxP&#10;/+AEQHsa7BjCFsx4mCwcgD4EdjzCYCMoIOx+xBrW5t7BQkYA5KMTYLJg1TwmwcQt+JwlN5nnTSHN&#10;6mvs98w87f8IZsMrQZoKxMAQa2DP4JiVzp4xKMMzwnLL3Eu0atHdRmV/BAfT0EzpVOw9NjNhQCeZ&#10;9xQE3QAVC7AO5sXy2rzeJP4n2+sfnsK9UPGAwk4QGeH5l4LrxifAHDFPNN1SeblWXy3nisLkiokz&#10;cJK9kdZS4G8jxQG2cjDKVo7G2srJBCc5legC8HaUqzn+cjXLV66me0l7abQB79PRTnI01E5qQuzl&#10;SLCt1Md4yymA5IUoT3lwvFj696bLqeRQmb53XWbammRfKD6L9ZezAR7SFB8vHWX7JXvrNtmz7hOp&#10;C7eTKqsv5RYY9sUdK+V2abo8HWyVrrIKaYtPFOxJ6c8JkX9suyK9tfvlblqEnHAGm3beKMe9beR6&#10;TIC0JAZJS0KANEX4yAmnbVK+7ks5ZbdJjmz8Qi66bJLbke7SFOclD0/tk47iZGnZlSxX0yKlLsJX&#10;Dvt7QrEIlIGSOOnMi5ArqWFyIStc7p08JAtQ3iYXADKsDon1PjIHmQP2yEYdprQnx9/y1wBCgB/n&#10;gkoe1wwBfWb+mTx99SeTEsiA4+kHzBYCKA5OSS8ttsZEDFkJOUfXJuUsrZAMQGNaGN2rZOB9BGjI&#10;0IGxZ4YM0QdO3/cAWHc//h4GeI9PvMA6hLw0QW0A+RHGPLH6H92UxBHKf7BtrC36v3uBLe0A9G7I&#10;7XbI0laCOjCgFUDZNgNMwdHJGA/ct3ENU25DnrNLHuNKZkCu6B6dgpJhWfwW6xIYAAI5+eD3MvHg&#10;rSG5k1BcWI1tjP5qrGt217NARrDBiWlyAoWGOLZ04JloiWJfDPyWDJrpesQlw6gNWJPkLTF0WsNp&#10;Quf3qLCarDDgo0nJI/YOz4sxDbPeOMPnGVRGkzKBg31VWUSeQM6OLvRJE2wZec7gtu8r5xB0WdSF&#10;AQS9DFbD0dm/IPe6p6Wl04KBeY3vMBiBEaQAbm5oXLgDAEq2bR4AA0cGzfNTiWBzdBZb6cfA9kOY&#10;dRsAf4rBpskc9zW3xGxpGRjFK4MN+rFQ+vE+0wN431QOugZn8TxgD/iMQQFL7UUxcLgmu6fx/unv&#10;Z1s5AmT/EIUGBAHugwVcCOgEVka5U4OkGWhyGswMhwULkTmunHQG5VFpmWTZVDB2aqOMruQE0w1A&#10;q8YQzVDQwmi+J4Azpc70AOe4438TiAFliRqrYRfQusyk4Xk5YQT5hYdv5dmrP8j4HH31A9J3u8YH&#10;RzcOvXd+t945EKE1vqv0qPNabQQj7tyXoZU+Vpq16kM9BmBtirACIPoBDP30doKf9pcm6MDeaG2O&#10;c9A6uw16NzxaL0elaOveI9pTf0vLssv1zbM3+vvXi/pP/2DRmUsV2lORrB27I3R8f7b27s3WsZpS&#10;vZoRphfDnLQ5YLte3PqFHvrkfS1//zda9vHv9LirE64VAAa9Ru96bdWeUDu94LFCK7Z8oEWfvav7&#10;WIlt63Y97WunfQVR2psWpBmf/EbPe3roQGqctuO8PbFOei/IVq+7Wespm21a+PEHemTjGm10tdGz&#10;tmu1M8hGG22X4zxf6csjZfovdy7rcEmcnvFl/vlqPea9U0+Gu+uZOB9tzg7FEah38oO0LnyH1gTu&#10;1GKnHQRwBQtvxrGGwSNTULYeQBhNQ5MeMyyTYEFG+sz0tJ6H1v0AQuvR02/l/qOXeH0pd+92SGnp&#10;ATl79iqEzQOZX3wr9x/8QR4+/qNxOZ28cE2a2/vlxR//SR69+KO8eP4nuQ+F+cHj16bj1vwDaP4L&#10;j027TQLXDD6jJWiSLBWChgBLgO4fnASIT0hfP8CTNQ0A4gRUAivLXJIlD+I9+q4HxgHwYOAjM9hP&#10;APFegPoEBDZTuOjrNq07yaTItAHoozygrLC2tUnr4v8A8HEwbBZVmcB3yfhHAKRDEOIdA+NQimcg&#10;bOakG6+t/WPSiXvsAIgzXYiNibrIvrGep7CvxiCgWLCCDX+GIZwnJiA4oVCPsXkP9voQgGMQCsQg&#10;FAmywNF5CCvcSw/977g2D+MPhyJiyrrSOkWhBoBhUQ3m0t67c1MO5UbLqTQ3OZXlJodSnE0p2YpI&#10;ZzkS6yRVoVZyNt1XLucEy+FIezkH4G7eHSx3SkLlVnGEXM4KkOowOykPtJL9IY5SFeQipY5bpMJp&#10;s9xKDJA/XaqW7pwoOQ+223esXDqOFEv7nhTpy4uUxrgAeXC3Sf7Xf/vvcu7cBTlWnCev74/JtbIs&#10;uZfoI81eO+QyAPlSQZpcTk+Wi55ucnzLMmmJdJWZit1SFxsgR+3XyeGtX8tJ5/XSGOwot6K9pDUO&#10;IBxgJ6ectshFHzs557JD7vo6S8WXv5XK1R8JFFkZLoyTxZMl0l2KeynNlAcnK6V/T7bcyoyVawmB&#10;0pQUKJcifeRsRIAcDvKSC7sy5SEYNwvkDGOtDgCc2ImLfSOM+dv4bbFOsI44vjS792LtDUM5nAQh&#10;sWB+Zu8/k/vYA/OPXkP+PflrXjixgyQQsp3MEuckplCGMfBtcp61xQHk08w2Iqa8AIkCDgGgh/E3&#10;o8+HAOQ8+rBGevoBbmDlo2PPZWgIMhXAzpQzYpVpLgVgZb44o9PZXYwAThxg4FoXcQDvdeB73QD4&#10;LsjjDjxPHwBycgFsGnuAdQuMBRTfZyAaLa4TjGuCosEgP6bdWTA+LPc99QBgfp/V65ZIGuOuTAEY&#10;nI/ASxlPczkVIDYu4f+sFkplhn7tYbqRcD7Gepm4L2AE8Y/YtBSRjvvAHjEB0ZD7xB66jg0W4B55&#10;MNicgYE8ZIonAlhTG2ahE5o5TOQ2BwY3RibMcHUyQfqxWDCFHYhMty6AGIO8COKjuBkyyL7hB9Le&#10;M2MCwtrBFExxFgA4NzNrh/PoAeB3Alz58NTMvk9NI5Pmw/BBGWHHVK1xaEH0sZsuMMy5m+fEk0nT&#10;ZPJAJuZfmYM++KV6uLwXgCMGiqA8hgFg1B99CDQ/ELRN3XMIFQIjr0HTPH3aZN6mdjOuN07wxflp&#10;ceB9sl46U+UYqctuYqx3TjM3Azo4KUNmQTLicOl9+rVNQj9+x0A2msaZZkfrA32BjJRnjjj/JojT&#10;JGQBk2dkOyeLlbHGcf/T+B3NOWydeh+a3dMXb3EvEFrzi/L46XOCeBSO563XqrT3dIaejFindb5b&#10;tTEqUO/uStOrWRE6UJ6kCzXJei/dXufLArQl1kprPbdqfYSrXoxz1xqXtVq9+WvtiYrQBq8g7Ukv&#10;0vx1jnogOFNfWB7rv/zlj/posVO792dp264Yna3M0bkDmdoU46bnvG1096pl2hzhpQu7E/S83Tqt&#10;2bhSj23forV22/XIzpV6YMU7em7tr/TW9s/04oYPdSrXTwdTvPTk1pVavmGjNqem6lBlrs4fTtOe&#10;JGfdC2Av+vUv9dS6dVq/YZUeW/WJ7v/8V1r44bta8P7PwNrf1wYPNx1IS9BLntZ62WO7Ht78me7+&#10;/F0oJ/H67blj2pzmr/ud1+vVlHCdhJJxNNheLyX56MjBTL1bEAJAt9J9ruu10H6LFjlbK9g3Afx5&#10;y6EDUUvK1UPMI9fKHObyPv5m7j5AjAE+ALJxaMvj+M5SVSWA0yIYMgTDKJTP+4tv5MmTP8rTZ3+S&#10;R4//IPfvv5UHjwD0UMDMwSjW+6/k29//GYrAQ5kCeM2A+UzjlZHVjP4moDIQkkoig8bGwZSXAHxK&#10;evpGwUjAnA1QzxrmO4K/yXAZGT6Ctc37ILMdIdDNApCn6BYDgE/MyuR93Cv9cxAYxpwNQTtL8KO5&#10;FKBogJsgCZAnAx+HcjDJiHWA+STAfRgATUWCZvVhsmuANWuiM82U+7ob/3ePkiHjfiFku/EZg0ZZ&#10;ntVE3WJ/MFVoaAiCbnTJFTX9ALJhHuO5AGCfg5ACgA+SceOZKWQHqJhgzHk/E9O4l2m8AtinsEdG&#10;jcVs3rBF5ugO9A9IWX6G7IvzlkPp3lKeYC8HU3zkYmmalMd6S8i2L2V/vI80lKVJUZCNHEvxknuV&#10;iXIDIF6f4iHHYpwA4LZSGW4rxxPBrJPxfqiTNIBJ301wl9YkLznns0Mu+ttJW0qodO+Kl4XDedKX&#10;Gywdlbnyv/zL38v/5//8vyA7LTI8OCHffvtKrh3ZK/d2RctVMPpLAPCj8f5yJi0YoOwsDY7fyDXX&#10;1XLBZq0c3vCx1FitljNuO/C6Rupddso5d1u5E+YhI5lRctxmg1wNdJa7YZ5yz89BDq78SGpt1sjo&#10;rgSZKcuUx4eLZDAnVm5Heps0sxYAd1tamJwJcZOj/q5yItRPTob5SSkYfm2ir/TeOAu5N2hqefeR&#10;+FCe0YJJ9wbNwWCp3AuTeGWVvUGsj0mA0iTWD6usMXWM7TVnH7+FTMJ8EvDxvgWMfqnMKIDJABQO&#10;yFQT+AvZOcg4oBlWKgNoT70CYOEVDJx1yRl9zqprwwB0ppORjQ+CgY+AfY8BxMfpHycpJNkcpzkd&#10;5G2M+ASCyPcgvxnT1QXsoj+5g8HV+F4nQL8d+NCONdQDfLFABvdDMTbtPyFfjQsT32cRMAL4FJg9&#10;i4ItxV7REkcsIJnDPUCus2Uun4sW6wlmbTwEsOPZycKHuXe4x+4D47AmR6C00hrBrCNjqWbUPcaC&#10;AG1cAdiDLA3OhifsOEZWvhQzBUUB+4bdx+iCMuCN12HgH2O1sIFxEgDIFIDDdOMCYNAMTdDkxQiC&#10;1BJobqZJ2viXMQj92DSTeEACFoGcKVssoGIqmwG8Tag/DmpF1GJMjXGw7xkIN56H5zMJ73Te45w0&#10;xX+vcdBcz5aF7OJ1/8GfZBECkD6yJ0++g4DjAEMg8EHwNx+e2hMBldXPxnEfjAhnL252H6OWRD8D&#10;TefUAk3AABanqWuLgeEiYG7hOL5rGrlQKcB5yazpJjDlZPH7MY4FxwdjRUuCBWA8TWWCmhKVHtwr&#10;n5fjQTOMhVYCChx8zhZ5UwD4afpRaDbntXAeAgXv1fwGQD4+/xpjDq0TwqoXApqV5xitaAoHQKtl&#10;VPAcC1s8fi4LL76VOTA3ALf1pUP508lJQdp8NF0v5zjpuRh7PRXsokd8nMAy3bStKEL79obrYEmw&#10;juZ46DnXFXox2Em7ygu0ys9B85Z/oMWffaBVy5dr9er1es0vUK/EZ+hZMPC/PPlW//1P32mmx1at&#10;2rFcrwc66O0QBz2x/SM9b/ulNjhs1d3vv6fVX3+hVx22aOWK3+nVQHe9mRSh56PAeMNttX7HZ9q4&#10;+RO9sXmF1q/6Uufy43VxV5xeYBW2o0f0396+1Ya0UO2Ks9OhoHV6dvk7Wvrj/6zpf/sjzX/vQz2y&#10;Yb3mLfudhv/0B5r1zn/W3Z99rDcjo3SidJde9LfXih2rtTUpUE+7b9O9m9Zr/+5cHanapXfz43Tq&#10;WKU2Z0TqbigPjSneOnIoQ6+le2upzReat/0rjVn3uZb679RTOUEEcAWAd+PwYbAKKy5NPHwmU4+x&#10;hgDew5NTWPMEFYAJg74MwAHAqUVjT7BmADtt0Yc7PEKWgs8AoCzaMw1BN401xT7KLL27gI396OVL&#10;mXsE4AbrpkmbgWMEbSpvjMpmcxtWBiTA0pw8MDwlvQOT0tU7bvyQBqxxLjJ0slC6dHgv41jTo9gj&#10;BLtJ1heAksDe8qNgTPTNTYE1kXXxekssnL5nPAOE8xAFGt0FUEiYOmR84QB2C78LwObfI/wOAHoG&#10;173PvQTFeAzPb8phQviZFsMAfd7fuNlzi8YUaFgO3XN4pj4I8G4T4PpEZgEAc2zLiLEatBCIwbQB&#10;3MNk/mRIAJBhnINpSQbAoTRZMP6MUp+hOw1jMMQAKyg/s3iu2fn7coO13iv3yMHCeMmPsJWyJDDu&#10;ykLJCfMS5/WfS6TbNsmN8pAU722S779dDsXYy8lEB6mJtpWKwC1yMtZB6pNc5VKGnzSlBUlrir9M&#10;FsbITGmSnPKxkjvZETJXvVuaIjzkdkKAtGWGyLUYFzkR6SH3jh+VgbpGuZhbKf/6h/+H/PEZ9nf9&#10;CRndnycNMe5ywMtKqkO95EpKonQnJctASrA0eGyURrctcsV1lVj2pMtcxS6pddwhJx1t5JSznVz1&#10;95DnB4rlrNN2aQ7ylBsBLnLeYaPU7lgpYwWJ8qS6WEbxOg7wHkjwl7tQLq64bpWWUFc5br1GDliv&#10;l4tJkTJYfUBaizLlLp7lVkmknIESc7ym0lhPaClcMgPjIHCQUWLdskwo2Tj93ZRpkwQkrBeT7gQ5&#10;StbejzXLOTZtqQmIWCd0F5KM0QVLoPve4mhyviFzGYXOfhVk4wRfsm+az1mwxeSDA7yHCNxg4iMA&#10;dEagL1UOJbjj3nAeEkQGNpvccMjfDhJKrAkGORPAhyGj+3DdDqzNlr5ZaQVws5GKqaYJEO3GWh57&#10;sATElO8MZqbSyZKtDFhmFPrUPGQzAdVYinA/+JuMmZZdNjVhTZSJRYD9Aq3BeC6miC1AZpOF8wB4&#10;k0TSQsS4L1qzSUwJ4AaD8B73CNn3APbnIGUBxprnNkHYfA4czKlnaWIWI2MgJ4meYb9LwPYQmwpf&#10;ws2xdChNwMx3HhvHxTE4DD4hC2SDdgoMavlMzGejfxZN6RvCRaAFcWB4Q6xNyw3KyjoMCjMR3Rgg&#10;0wCETBY3R1ZPIKbp3Nj08TsqEEwdoy/esvBaFh59h8392iwcBqwtmZMhWACozCNc8gvgfPgdtSdj&#10;JcCkDjBdC5Pc1b8ADYYTAIDF5/1YnP1YjLQuUDHhvXRDGaFZhBPSyw42YPJUIsaw2NgelGZT1kfn&#10;vTLAjyls7KhD04lh0FAcmBrBqm4MemNJVWN2xzPweUxXJpzD+OhxsI0o892noJiYPHSyb5yf1gf6&#10;vlmH2nR5oumUwhUbix2fvq8HPffolTz/9s/y5ru/CMB7DY5zAPDneNU71Vl6d3eQXonaoRV2aw2I&#10;tpXE6b09YdqU4ayd8U560WuH1vo6a2NWjNbGOuu1RHs96bpWd33+gXZnZOij4zV6IyZOb+UU69ue&#10;bq0M8tfCz7/UI+tX6inHLXrcbrUe2fSRVqz6QmvdffWsp7f2JkRqa6SnFvz6Z5r7CcA8Pgkgul/b&#10;sgK0wW2V9kQ4aJO3rR4GO/+XS4d1IiNET+9co53Fu/Sfp0a12HG9ntr5O7VErNeGzb/RrJ/+rSa9&#10;8yvdu2Wb1ng56wEXWw39za8065Pf6L61K/SCl6uJnD8Lln3CZoNOlRXqvdwkPeSyQ+uDvfVsiJ82&#10;xUfonQR8x91KT3hu0vFjufqwscL0VM9d/b4e2LlS63HP9QneemtvvPbWFhPA/wPEnz19Ld2dd6Wp&#10;oVYa6w5J+50uzPF3RqGbmAV4AORmF5dM6ux7zKplYwA5mpoJdOzaRUCkiZq+Q5YfNU06oGEzZWoS&#10;TJOmyGkcUwCtGQD+IjR4mqlHzSbG2sH6HgCzHcJ+G4RSO4w9QpNzP5Q8lq8cAlDOYd3M0iQNVjI7&#10;+0bmIAgnsYZpKSCAGxYO1joE4KMJm4FpozSBj85KzyCrIeKecF36lkcAguPzj5bq739fQIXsm0rC&#10;Xxkwn8W8joGRU7nAXqFs+I92vhgf7kMyBFqjjPuKZnPsPe5TgsMghGI/gHuIAhLvT0NB5ZpnzWcq&#10;rl1QgHi/TL1hEQtmvlAZZvEZllGl75XFkiYxBtN4zgn8nvc1DdYz9+i1XG/plMy8LHF12C5p4Z5S&#10;GOsje5ICZBdAOzPYSVL8bSTBa6tkBeyU4jBrOZLgIOcyXeVwkrsMXdgvt8oA1HFucirSVc5FuEpj&#10;tI+MVBbLazDWmnBvGT1aLK8uHZETXrYyfrBU7uzOkKupoXIxxEOuBOAc2QnSkRwmY0V5MnvsgPQd&#10;LpXWIyVSmxkvNUnx8mSwT6buNcnI4WK5vydBboDRzx+tljc9gzJ7eI/05yVIhfUGKdu2Tmo9HOSs&#10;r7vciwwCS98q1zwB3u72csx2m7RFB8toeqy0QTHpgSJxPdJJWhL9pCctWu7EhUlHYpSc2LJaruH8&#10;vz9bLv+lpUlmTkKZAFPvr0yXJ80npa4wTVqamkEMQK4wrn1klvNvAEJvZATrlC6NASirZJ2cV0Mq&#10;AFB0NdH3S5ZNtm2qt9F6dP+5iUdg9DTzm3uwN8gmv7fusgGJ6QBpMIBrHCx0DGsCONM1AOXP4Aj2&#10;CsDaMg4cwDGMv1kjfRAkkYyblTbZJW+IeeGQ9/ysF3uAKch02XQAK9qZyYO1yFrn/VhzrNDWNjiL&#10;v8mm8btxKAu4R9Y/NxlSkMMEVVpeGeM0hD1Esz/JG9k2Mev7+uR8ZZoc895nH39rxoFjYCLR+Vw4&#10;J91BA1BmDOhjf/VMzkHBwH4j5hn8Ae7iXo3CizVM9t1jXFGQI8QoyHvuB2Z+cV/xeyyQY/YY9xx+&#10;b0zkxkyOo2sMwIsf9PEHuAg1kWFo1Et+YdwUvsMqSAvMbQOwdPWzz+qiKW3XAe2GD8tkdxPtDVDk&#10;Z8NQAFiTvGdgzviTaX7v6oe2zEHl+cgcsKmpSNCXTgbKhbLUqYbpazwvlAfcuAlIw7kZRs/cdUYe&#10;0ldsWhkSyDkgOKfx33OiMQk03Y+BnTPfuhP3ZOqeE/zxe04MJ61nEMIIWp1RWsgo8KyMEGcUufF1&#10;YHJZEpIgTkXDgkmjECf4GssDDlOggL/Hd6mkMPKSqQH00ZvIdYzNACaYRfW5mFjalbXeGXfABTOB&#10;52YkJIN9+DxLPZLxOzzTDBaFBRuLm4JBVDM4Hj7/Tp6//qM8ePjEgHjf1bIoHN03jxXo9NUynarL&#10;0XPxvjp2rEL/2NmoTbv89HzYar3q9JWe3vy11juD7e4t0Pa9yXq3MEJvpAXpIVcrLbfZpm3ZMdqd&#10;EqSnwKjz1n6mJas/1pqvf6fHNn6lDb522hLjqY0e1nrO2VVvRmTpQl29/nnomnaAxWb86m81AYy8&#10;JjhY3/Tc1QtRvlprs0ovOe3Q4+vXaP3OLWDgCdrktlHr1n2kh9d9puXrloNhv2+qvj09kKC3Ardp&#10;3m9+opXbNuk5Pw+tsFqn6cs+0JyvPzV9zAeKE/VOnKc2BVjroZUf6YFvPoHyEKh340J177ov9MCm&#10;5Vpru03zP/tIG7ydtDc5XM9579S56mz9trEKv4/XY46btdZ5p46X79Lhilzt3JesQ4d3693SQj2X&#10;lqvHIoK761LS5WhylBxNDZLa3Gi5eKwGALKkTDHtau4+lCkIKwIKU2uGsfEYQGahWZ1+QAAKg7Fo&#10;PSE7ZBAWAZ1sm40MCI4W/D2JjT0xPiVTeLWASU7gN2P0AeMz0y4X6557j5YyWnOoELJvAc10TFex&#10;GBaKz7GP5hfeyrzlpSn5yw5jbFZiAcNn4BrXFlNvZoySgGtBkWBwHONCyKrIshiENPv4lUyxahQY&#10;uGm4QACFXCD40zLAamh8pmEoD4wcJ7ATfJlGRJbCPcj6CrReMfCS0ckUSCY6F7/vpVACSxnA3zTZ&#10;8vxL94KxpbsIe7oPAo2lKMlGBsHGmeJmFBKCOscU42jBPUzgdZb3BIFparNDaWLhjLY+i5y62CQ1&#10;x05JWVGBFKVhHnfHS2UGQDzaTXIi3CTJ11oKo12lIslTDiY4S1XkNqnE3wMNh+VCYZQcDHeUPe6b&#10;5ZCftRzFd+9mR8roIbDo9AAZqkiTvsJoaU8JlN9fqJaxvRlyJ8xNbgW5SHtsANhwioyWZElLfLi0&#10;pEXI7PHd8j/1XJJ7RXHSnB0tbYXxYqnKlIWKDOlJdJc7wTukN8VXFiuypC83Ri4FOcnezV9I3oqP&#10;5KDNeqkB877kYSentq6V0wDxs47b5LyLlRzduEpOrV8llzatlnvuO6Uv1V8GsyOkPcpfLrjZSJ3d&#10;Nrnm7S6tUb4yXpIiI+V75FZ+gTRmRMvZBD+5nB4mVWGeUp2bJvcX5mTx1VvTFnOQflqQlwGuG7BC&#10;BglOgyWPEzBJ9DD2fZh/+m3JMNlS07ByKq2Yp3HMNXs4kNGbGt+QiwNUKilzQcBMpDXWCgGdGPE9&#10;q2ZhFpqYmdnDyoBDJpANch3ruReymmlWLGFN4B4A2eIr208zeI2Fsmg+Z9wWCRrrm3dBeegm+OFa&#10;VDT4N9O+BnEPjDciztHKzIwkymJaR2llZcAd5bspVIZXBp0RC5j7zaprTCVjuethXIMxHQTwMQD6&#10;KF5ZKbQfvxnC3hlicSJcl50++6cXgLG0hBFn+BzcJ1DEcbBq4fd9w7mvGb3Ovh90SXAsWYWNadx8&#10;ZVEXygVWaQN4Y8Dw0GSHbLM5wkhOaLbsO8oOKYzA5Q1SYzGbEg/Cut80j5lGJ9S2zWRQqPBcmAgO&#10;IAaur3/KtNtk1RyaO0xrQlyPQM+BuddrMZudbNX4pQFkPAeT1GlC5wOyHSlv1kSxcsKN1oJr4z7Y&#10;YYz1drm4OEg8B6/dR6aC7zHdjYM9CuFE8xALtgxC2xuCgKO/mrnpZM0GRLE4OKlTi28Bvgzzp4DF&#10;wsJ1aD1gdPk8GDObvBPM5xZZO/qvpm8oC6ZpCSadTJssg2yamphZKLhfllRlRHobNMMu/G8q/+B7&#10;vAYj3QngTPhnWz7jcyK7wL1TMFHI8v8pMBYWEuDrwuO38vzNn+Xx829l4cEzefPmjfwVxJ/j0MXb&#10;Vdpaka39Jw/pvz8a1okL+Vrl8Rut3fyOntnwsV6y2qQtUcHamslOYOE6WJ6ndWG+Wrphgx6x2aJX&#10;/Kz0jNUKrVr/pWZ99HM9svZjPbt1hd50tdGhqEAdiI7RkV1HdOT0Xf3Xb1/p07k2TXP8SktWvaeH&#10;1qzQvctX6DkPV63Y9IXuW/mBHt68Qi862+otADLLpF72WqenXVdq6dfvaPmXH+ier7/Q9rRYXTxX&#10;qtdjbPTY1mXaGh+s7YnB2hTqqfvXr9Jqq+3amZekj44X6a1wB61e8Tst+PmPoVis1rO2W/Tk9o1a&#10;s2W9Xve21/NOWzX341/okW2r9Kyng55w3KKT+TH6oDRFm4Nd9RCe8aSPu/buytJHpyp0oCxNm9JC&#10;9EJiGMFbKz3dtNRz5/OCjeumq3wdzFGdntKMw4c9j03dejBnAgt9z2SjS4VFGKm9ZGJmoRSmOHUP&#10;TJgoah5MA2TENX3QjLo2/+NcZN+zYPUWnIcAa3oG8/cARwoJKrAmxRF7xxTf4JqniRuH8ddDUE5h&#10;HczefyFzlufCjl8zc1iT2Py02rBxyZIJ+j6uh/WFczPIbfY+lVG8j/1uOknhuqNzNIHOYf3iGenH&#10;AzOwEPTx/SWFhOY8sAE8t2ktSqWU1jHcJ1kyFWnGllARNgCO39HiMI7zMJ2yn+ekuRF7n/uJgqqP&#10;KWwQjowZIbshy6MPsWuYucrTRsmZnl4EWGOsAOhzeGWsANuPzmE/UImmYsPgOlpAmPozs/AnAwLl&#10;+yslMthXygCcNYWxUpkXLaUZUZId6y+50d6SE+okSe7rZZf/RtkVaivZ/jskzWWVFPtvk4pQG6mO&#10;cpUTkW5yPdFbWnLBaovCwb7LZKYiRQYzA8WyO06mcqKkYftKOe+4Ts6FOsqFmCC5k5Ekp1njPN5L&#10;ntTky/2DyQDseBnKDZE7EQ7SEuMkd5K95WKip4xU50hTnJ90RHpLU5SfVNmukeJ1n8ohq5VyOcDe&#10;mOoveVpJ7Y7Vcs5lm1xy3ybXvRykASz8+PJP5fgXH8hNl63SlRkm7VkAZz9HowTcivWV3pxkuRsX&#10;DGUjUjrysqQm0F/2ukEp8XeTs8F+Urxtg2Rab5TG6j0y0NeGubcYAkVfOAF8GAogTcAkMOPG9L0k&#10;V00xLMw/5RxZbD8AfRAAPjABxo05528YkEXLiwlYJlmDrKMlk65MAjhBnRlK7FvBwDRTlY1gTCAf&#10;pYX2qbHmsponq2WyJDajz9kWdBDfHySQ429mErGtKNddF1MXeT9Y1x0ggAwg43s8WGrVWIAgl78H&#10;ceOD/isu0czPMqqse87/ea8MdjPfw7r+vkY5TdxUfDkODNA044C1ThCn+5n3wQDsPijubH1Nt8LQ&#10;Aogs1ixJKs3wrPlhTPNY98Tbfiqn2Cc0vU8ugsQCf7n/udeXAJvKEQEcjB3PZACcmgK1G16UmgvL&#10;6vXjR9SAubFI46cfvpauIdbJhXAC2FooGDA51GT6MQhkmfQb9w9Do8Bgki0wIGaY5oKBWQAYNjk2&#10;GHOnTYMDDA7TyNoB8Axco7ZDxYAOe5PqBUWCg8vcOA4Y09dMJbi/PjC/RzAmCFrISqHpEeS4sExK&#10;GQ4KEhMAAGFAc0Yf/ifoM+J8GAKOzJsMgYzKAqHBZu007dDMw+IrLJFnIuOxKPg8tBwwgnIpcAH3&#10;jFdOLOMEyO75O064Be/RlM/gBxPliGfgIiCA89m6CODQuOgn4f/U8gj69G2wPR8rxRn/IV5Ni1F8&#10;h6xpKY0IDAkAzr/nwcKfvPijSXUy5tzZWQK4dWtdzvTtExnadTpDO/cn6MCxYh29UK6dNfFaF7lS&#10;qzb+Ss9s/URrVv5aqzZ8rj1ZcVpptVFLNq3QI842ejkoSCf27tb+wgS94LZTzzpaaewvfqpX7K10&#10;ONBX69dt1D2/fV/LP12h1+P36J8f/b3+X//f/0OfvZjSILtPtcz2Ez3vyv7fy7Vh50o98s3PdP+K&#10;d7TBy1pH85NxvSQ97rJJG8CgL6WHato3v9LS1R9q/qcf6El7AHRWkA5l++hgirsu7E3U9ihnPWO/&#10;Qau3bVbL3nIts9qs5wMc9NCmzzXrpz/Qol/+CgqBlV6lS8DHDkpAjI4WJeq9dB8977dZb0a66GBh&#10;inZmROsVf1ut2fqlVm5crru3rNXaEF+9kRKl7bsStSU/UusjHLTQHkqF504tcNqmubabNHndZ5q7&#10;8XMFgCvAmwdBfM2YYSWM08Cm41oHsLEmONc9TeAjo9C08R6Zef8QFFmAOBk6Tbz04dIdwnr4U/if&#10;wWlTAE6ycZYIJcvtwzkYlT0KAUrtnQFF9IHRrMc1Q5fSEABtmA0SsE6mIVQs97H+oPHPYj2N4zts&#10;KEL3iwW/ZdEKxmVwLdGnzHxr+sCpNJr6zrw2r2dM7Uu+6En65vEec8R5j3xOBjFxbZJxmw5+EOK0&#10;gi01rMB3seeMQo6DwppR9FNQ8KfpF8T1eiGEBnFNdhOkdYlBekMQbn2zFFbcs7wXHhDOAO2eoQkZ&#10;m8C44e8ZjDWLuszieAhBN837x73yuVhbgQGyQ2NQnKgETQHAp7+DTHoEOTMmVYePic22TeLhAHCO&#10;DZb8tGjZlRkrmXGBEu62TSKd10shwHt3iLXkeG+UXI/VsidwqxyOtpfjYMhnkv2kpyxVBqpypLc8&#10;RWZrC6W/JE7uJHhJU5iLNLhtlcqvfyslm5bJ1cI4ubtvt5yLCJXz7htlIMlbnh3IkPk9cTJREitN&#10;SX5yJsxRjofYyGHWVC/Lkf/tj5iHumNyys9PrkUHSy3u6bS3jYzsTpInR4vl6bFSuR3pIUdZqMXP&#10;HgqAh1z0tpNzzjvktNUaObx2mZSt/J1YKnbJ0P5dcj7aX4Yr82Tx1H6ZPVop3dlJcisuRAZ2F8it&#10;7AxpSI+Wc7GhUuvlKUdd7KU+wk/Kw7ylalemjAwNQfnDmFKePXwr08/+AGKHNYQ55NwQuAnIZKYM&#10;Gib40W1CwsUArFEoe7S2ENDI0KkMLHU8I4NcYrVcw/SHszqn6VKGdW06lQ2yYAzAHYA8MoQ1PAYg&#10;G39uUslGhjm/T4EdUAJN8RUSLCgZwBzGXLEOCd2fLDxmKpzhXpnRxPQtZv/Q/8yAbMZ4Lfn4cV68&#10;T9JocAPPxFdTE32Oab6M0QJpegDyhXMRS/jsZOLEJSomNJnTdP59lhOVEioBE/j9IJj0INY192o/&#10;9k8v/u7DXmE5cRLNSWINrQm4Jq3e3ZD7tE4xat2UWcV3zZ6gksD9/tejD+vb1EjHHgSrZj4ZzQf0&#10;B1Drx4lGsXFw0LHOXECabrtYnIECwZgOsOGgSZias7gJmqonxwCsDEDAQT81g3aYO0pBwvrKnb3T&#10;ZmKoJROsDVv/68DxlalljAJcGgQc3MgYYCoHRkGYx2ACNCkkaMY2JhMMpGEiEJwMcqGvgUyapkT6&#10;ocnITdI7BpWaF7UoMmvjP+cE4nsEegI0wZegzsGkeZ/BdoZB4z5Mkj2AlKaPpUAPKAV4f/L+G9wv&#10;Jx3gigmjeYhFbXhdTg6rvw3h+/wdF4Tp+IZ75JjOP2UbP3yGe6KQY0oArQysCU22xfQxMvBxTOL3&#10;TJzCl60fpyCQWX5y8dFrY+KkoB3Epuu6tGcNjmaAuLYfT9G2HG+9nuSjzTnB2gBAbM/213sR7trg&#10;uEbP2C7Tc56bdLQgxgDbwS1f6RlvG+3Zk6OPr9XqnV1BumvNB1q6Ypmm/fSHeuzTj/W2t7NeCw7S&#10;W4nRetDKSjO/2qw9+07ro+sdeqtqn5a7b9bDaz/Rc7ZrdDIvXO/vCdF21xVa+enP9dCqFdqfnKxX&#10;wyJ114bNejQwWNsqDujhYE8tt9ug5Wu/0spVX+h1D2t9sS9Vn+9P1SdlKdpg8zVA+j9r6k9/qhnL&#10;Vmj2N19pnZe9VkJBSP7x32jhr36p5StXamtcMIA7TqcO5uoIfjtfm6fzRzJ0ID9Ue/NitDc3Rk+5&#10;bNDKLV9oDa6Xguc65Oei9wqSdaQiW3v3JOjxoO2ate1jLfPaofGbvlL/Lz7QpHVfataarxRMXItc&#10;fQjgZOLW4wDc8blFbHCyYs4XzbwEYICdMfEC3LAh2eyDnejIzhlZTvM6C6OMYc0S1MjGTeAYWAur&#10;XXFvcdP24PcW9g++j/XCylgA5iEIAZqguSZpxh6ZxYbG3FNgGisAI9kfPJd5gCNb33KfUEFl8JEJ&#10;cMPamsVnZNIj2C9k41xnLPnItDlaFHgMAjCHAODjON84/h+zzGLfggXjmY0PHYKZyoEpzoLzUlGm&#10;WZWZG8ziMOwB52NhKOb8sgDGKJR3VnZk5giF/zgEPC1nVMgp6PqhqNAkS/8ee0mbwiG4B153AscM&#10;GTjGcAbPP4f9sIC9w4YqM1BgqMAbFxbOxWIvY7gvC2TNBJ6fc/P0938xQUZllTWyesMW8fPzkpJd&#10;KZKZFC7psUGSEOQi8QDFolgvKYtzk5LgHbLbd6OcSHKWG4XBUpfoJDURAMvUQDmbEiRnkwKlOTtK&#10;mlJD5XKkp1TZrZXK7cul0nq1VPlYy2zjcXl45QzA0VmaXNfIXKq/PN+bKq04/2mAcOPebKlMDJJs&#10;Lyspjw+T2sJMedpzS6bP18rdjDh5fHy/TOzJku6ceLD2Inl0pFhmK3fL9TB3oyj8+US5PCrPl3ov&#10;O6m22yg1NhvkrNNOObZ1g5xysJGmID/jL395ZI/8ueGE3D9+RGYOFEszWPi9nBTp2FMgEycqZKS2&#10;QvoPl8vMmcMyd/GInMmJkarseJm1jMjjF5B/UJiGMN4EQ66fWYy7hSCCcV0CYMhLvLKWhSEt+F4/&#10;1nUP1j9zmJci2peAdKnLFuYV7zFGir9bCmojcEKeUjZDttN6Spcl464mhiHbhiCjxyAnR3EP/ZDh&#10;QzgPg9ZobgdzZ92RPjJxvPKgDCeDp0n8+xRic23IeSoZvM73rluuT1PfBM9Gdy2xgu7MJQKGewJW&#10;sXkI87PZeMRYjYz8BrsmdhEPoDgzZoxuAgZkk6VTEaHblpXUaFmiBaqPqZDYP0NQCvro3gLesO8F&#10;y3az+EwX9vwgsQXnG8B4EfuMooD7pQWccSDEOr6SgVNGsL6JdEPjYY4285BNZB1uimYPJrebcHZo&#10;6kPYTEsMgw8HLXp4CgCPTQ7hMACgIviPj4BJYnB5UyZoDQPEqHMWnpjDTU3gRoyGjskiWDKogWyW&#10;7NqYVrCpCeTU4jhI1GSmH7GyDR4E/3OADSjjOzSls/4t8785uOxpTKCjIDG+CwwIGa1p0gDhRF8j&#10;i8kv9Wp9BmWEGgy1QjBqE/lNc8XSPU3Sf43zMu+b3yWY0+pAYOcCM3nA+A17nzPnm+ybaWxsN2d8&#10;5ziP8YFjXLhY2f6UygfzCw3TxrPQarDw7Ft8DoGLsZnG9VhVisKQHeDYQMZEt49yMZO9s9gFA+Se&#10;ytzCSwPeJvAHQpydy3oBAHda26StrZkgHoXjOQ7t3RetZ8Os9FTIVj0WuEOvJfroSHG8jpVE6sBu&#10;AGhesE4dSNHnNTnanRGo3fnROlW7W59dr9Yz0U5a52cL9pqud5LDNP3Dn2j6svf1RFicvm1r17c3&#10;zmpTZISOZB/Ua54x2h0fq1O7krQFTPVeqJcuHs7RqfIQbfVZq8X4bdXaVVrn5Kg19i5a4eAF8IzU&#10;N3fb9PaePbrfzV6Pudvgej7at/+g/rmzVb9rb9DR6lS94vmNHl72U83/2Y80+3dfap23t570wjm2&#10;rtDDmz/VK85b9OjGldqRGK7DJcnamuqll/y260hGuD4HMDf4bNIzLmu1JzVQW2M9DYjnLv+1Znz+&#10;gfbkperMoUKdPpSjo/uS9GqsqxZsXqYF21do+pqvNWn5V3ok0FuL7XZo6rqVmuHgShA3AD5/n1Yf&#10;xitgvWJDcV+wGxdN6Gy1OQ5hRdCmq4m+WwvWHxm2ieDGXqJpnSBOkzT3lgkK4/cJapjfCfrWH0O7&#10;B3iP3ocS8AB7cgEC8CEE1QJNe/gd2Of4w6emS9Q0QJAsaYI+7PtYmxAGrG5IsOX6MVYcHARwKoD8&#10;fxwH2bMxiY9D2eb5ILQZ9MamIsMQPkOTS+A9MTWP54MyCWWB5/w+MtcE1GD/mihZCEymt4zhPnrm&#10;5qUbv2FcDZVm0/EQij6taLQkUQHmnjfnAANvn2DaKOUQXUg0ybNwywzucwEAPgMAnxULxnmO+wC/&#10;YUwJ2/BSueC9MdqdihKLjMxQoOIcQ1MzJiWNftA+vPfw9Z+k6mi9xGekSHxyuFSV75PSnGzJS46U&#10;/QXJUpQcIlnBTpLpZy1lsR5yryZfLhWEgoE7S5n/dsm0/kZ2OW2Qg/72ctTHQY64WcsRdytpiPOU&#10;OwXh8uZWnXzbdEZGyvKkvzReGiIdpdH+a7ntukGaPbfI1SB7uZYVLY/v3ZBzRemS4b5Nhhvr5Z9m&#10;R+Xx1dPyL3cuyNSeRJkoiJQHAPzZomSZzo+XsYxIuRPuKedct8o5+/XSFeErd/w95LTtTjmwfqWc&#10;tN0izYFect3TWRpsN0mL6w6557RdFqBoLBQmyZ3kGOnLT5F7mTEycrhQhk7slfHTFfLi9jl5duus&#10;LDYck7ET++UUAH5/RJA0HjsqbS3tGFusMQA4LZ20QBrZi3VNq9IQDrpPKJMpdw3YjcwDXCBbOX+Q&#10;S4boYNxZ04O1vOmOpd+YQElZShAnyBq5b0gUiNYQ40RoWcEaBTsdGGSENokeZD4+Iw704W9WCO0G&#10;42YZVDJwpirTJcr0XFb3ZJ0R1gonM/6+9KixnAIfSBpJ6LqxNttBTAnglNW8BpULWopZ5pquKpOy&#10;zL2Jdc/gSioB9IezVzgBnODNoDkGgJv1TMJJ2U/rAn5nXEMYD8YRDGNP9/PcFhw4B033PRi3DuyH&#10;TijzA9iXrHFCkz+vsRTPhfEEUBsFA9cf/itwM96AGQLmJMYEglcTFQ7AIPtmGTdG61Gb6qFAApgz&#10;F5Cbl5Gv7OrFpib8nXH+Q/sZHqbmTE0L2g8ubFrIYYImMFDs+zs0gskxg/ICCwICBxO/VJ4VEwaQ&#10;IxguVSd7YQLLmALWjYFhAIIxbQBM+RtOOKMYTRAYPmcVIAojMvgZ+qnxXbJwAiEBkv2KuTioITG1&#10;jK1KGaDG8zNwjYKFr/TBk0GbKENOBN4fp+LBa+KVAXrTuOY0JmEKB32STKH7PpVumiCNBUINjot6&#10;auGVURq+bwDDvEIuTAah3X8C5QRjzd7jS9WoKHRfGk3RMBQqA3jOaYwHy62aKHssFvq/KZDZ0IEC&#10;bADCiUUuWKHtzR++JYBbH6/KnsahTQcz9HS2rx5NsNXaaFs9BTC/UxCm0yfydfJopvbuj9WuojDt&#10;BltuTQ/Wsb0pOl2RrkO74/WI4w5t312gb7vu6tPuG5pjt06rnHfomdgEHa85qo3hAXrd10dbQuP1&#10;lm+oDiUn6XxlIRhvgrakheuL86U6lOeqZ3Z+qAdX/EpPbF8Jhv2l5nz6keasW6tVrh56KipcD/n7&#10;aEN8hDYlhmlXaYn+aXxeX45P6f/zf/6zLrSdh6IRrhc2faL7fvcLvejrph0pYXo7KUSbU0P0XhYA&#10;Pwnn2fKl1jtt0cvBrnrKdb3mf/wzve64XZ+WpOv1QCu94rNdZ4sTdKos9f/H1X9HZ51lWaLgmdXT&#10;VVmVlS4ywzuCwHsrjISEJJD3Qt5770FIIGEkEAgEAmGF917ee+mTlxAgAgibmZFZmV3VXfW6p6u7&#10;Z817b806s/f9glq95o+7Pvf7fvbes88+VhtzwvVcsJNWumzUlrQ4fRAVrFcCPfVhIpl6hJbaLtHo&#10;z97VlC/maNbCRXrUz0P3eW/T6NVLNNHZjcMA+Juvf4RiCgUOc4DpY0wZGx4HwyWTBVNmNDpbdnZ2&#10;svkHmTeEEECSZmj6gtvxO33OVCwHMMiOCeBcP2yI0Me+wTOYu2D5gzNYZwDEzjEAKwEcrL8PjJWW&#10;l+5xvAcTH2QFLRy7iyZ5sIUBzPvRpyw7TBaNOQXFgszb5PNC8bNAsSWLJ5iaYhZQAOjrZtcv4/cG&#10;WLO4CqtvsbEIK7YNQ3GgxYDnzMFztZr1CeAQOhBkPZizPD6Dz0xnJsx7uqRoauW6Y2wKlRQqtlzT&#10;XLfcrhn3hulr5h7htRUA3mmqyQHEcXzWX2fQGlP0xiDkJrCuWEt9aAT3Hef6NkreVJjDeVB56mRj&#10;lREwKFyTOR6OxViT+rYOychPl9LiIrl1qVb24P3O9DhJBxtPDnKXeG97yQp0kCMpPlKZ4i5lUY5S&#10;Ee0iZcEOsmvbctnvsVYq/WzlXMh2uRHrKw15YdJblizDx3dK2854aUoJk678CBncnyAP4qAIxPnI&#10;adf1cifGU1qKEuXJ3iyp258lF7LDpP54ify5s0kmT5+QsQO7pD7KV4ZyQmU0P0z6k/2lK8JFHntv&#10;lrL186QM4H1g+Ydyw3OLNEUESI3DBilbMU/uem2RR0Gecs5uvUymRcljKAa1a+cCzBdLldNKOR3s&#10;IvczQjFCZOTkbvlrx22ZvXtemg8VSkd5obSV5MmVmFA55uEqx/x9ZaeTo+QE+kl3fb2MG2VxwmQr&#10;0H1CwtDFe4vvenBPO8lgCWBdo9LWCWWPjBW/P+kYNOZrU6KboEMQxBowDBayzJqpMG0yj+jGNR3B&#10;AMpM66VVmNlBHCZLinML+zJZUJg/Rlngdj9ty05m9KO/jWcigBOUOQjiNJ0T19jNshmYxABrI88h&#10;c40fHr8RU4xiYeS8FWCJSwyOZqS6iT6HvCVIEyfpYjW9OvC+ifv9SRExblHsw3QNw7xtoxKE+0Hl&#10;tBVzk73IGXVvzhn40gn534J9N2JttuL+sMlKfduw1Y1AbIZiwfg0RtcT1InVPC/iAc3wBizeRlvz&#10;ImlvJ6gyWo9N0FuwKJgywIdFAKGZ2FSFwY1hDqpJD8NOGX1tzNEYDIln6Dsf5jAZJ/fbM2zyWGm6&#10;YKMT5vMNTwCcJhiNzsjuNxA6YLEMRsHvZmCx3WnthxYPJYBgSzYMoUnzO8+ZPjZj7sC5W4PAoJ0b&#10;kKZphhOEgpECCjcCjJvpBhy0OpApE5BNwB2Ob15xw0wJVjMJWTnqpYxD+BBYKWyoGLCQzPAk/SME&#10;+BkIwlcQcvRVkxWD3QDITdlV/o5jj+JBMwqXQTmDlq/AwHAM7IdsmsoB89rJ6MnsyfoZBNjJ99gX&#10;O5P1MUUPyk4TXQwEbQguRuu2Y8GwraPxQWKQ4U0+nzVmdID3uZ9AfLbmYLaeKY7VwxEOetR/tT4p&#10;itbOoznafThJHxX46blwWz0T4KR3Yny0Iy9UW1O99Haws9b4emr3qVM6+viOVmVGafLaeXoxfJs+&#10;yg3W+uxQrbZdpse//EgPvPtrU2zl0vYtWh8doJ0ZUdqWG60Tlal6zW+JXnCcr02hTjqcHqQ16xbo&#10;sc3LAdYB2rcrRWsCHPVBdhyUiAxt2ZmhbbvztGV/uV6MS9OWIyf1YjqY8Z40veu5Sq+4rdCOghjt&#10;LgjVpuwIHTtdon2VmXozyFb3Lfit5s79nZ50BYv32KK5n7+rR5cv1M6kSH2UGKJtmQk6UJSr7UWZ&#10;2lOaowMH8vRqhKdWQUmpdrAHQ3fRa6F+OrgnRa+Gu+meTau1aN0qzVo8T/NtVmih02YNW7JQYzc6&#10;GwAHC7fra8dcftIvTU8GZHyEjQ5oKaFZnNYfaP4Ani6Adw+e2wDWC9kKo3MZ30BTGLVpUzYR71kg&#10;g6DKwDBaXPoB4J3YV+80/jMKMJqiu2gEoI71xzHxTEbAzhld3k3fMY7XB+WhB58J4Ky53wlhweIy&#10;BOE+jJ4hCtwJY5EyDBgKOM3+tAJYg8youOLYUCqGGEgDxsD/DGPtD4MZ0J/PWgwEeppWWcCGUehM&#10;K6UcoAWJZnU25KGQZTcnrodRY43inGc6JBVbXjOEEeSDCdaEQkGfPxWDXjL/AQb2TRjFgRH0jCq3&#10;0J8KBYL59KPYbhIMnz7wCbxSYaL5n+BCa0YvrqWDLB7Xxxa9FlowhskKJyCArab2iWff4d6PSN7O&#10;QsnPz5X05ARJjAqTjLgIyQcbzwDbTfW1lUyvVbIvfJNUxDrKqRQw3PwQ2e+1WnbafyGH/dfIWQB7&#10;XU6YNIMxN+eGSn1miNyN85I7UR7Skh4sowfTpG1vqnx16Zg8zI6T1r0JMlSZYaqlPT21R0aP7ZKe&#10;imLprTwoT3bmyP2EaKmLDpK+7Ajpwv+bQ1zk4fZVUrnoAymyWyVDtTVy3sNW2gHegzGRcttli9TY&#10;rZDr29bIRcfNcsvBSQZDQ+WW00a5ZL9OTrtslMNe9nIsyEGqg7fIrSRfqcuLEcvJA/JDyz3pOFEm&#10;nUf3y6O8dDnp447hIbWh/nLEeZMkb/pSHtcel7EJMmYAUWOXDIDIGYAGeJMVmi6QeI4dmAdtTKHE&#10;b6yD39ozIi24928bYzXhtw58ZndFkzeOeUJ86cVco4naxGEBzJp6gDd0jUKumpKoVAwh29kAxwRw&#10;4j0V5gGazjuhNDDbCPOM5U6ZEsYYCDLttwFybNlMrDCR5AB1024UJJOv/N4KtFZiaIAZn7ktFQeC&#10;JPfN7wjwJjuCGAB5TWBlvBRbRPdiPrGQF/GlFcfg8Smn2e+bHd3aoXgyMJkZVM0YBrj7abWeMa5r&#10;U5ENmEorES1vDHhuA3ntwb2g8mLSnnHdxK3uIfyO/7FyJ1OX2b/DeoE4WeMjxsEJOtREWHO8CRfA&#10;gBOCusnBxmdT0J1Ax0WL7RhFSoBkQBiBiaYsVoEawA2kuc1U86Gmz/cYBHh2EuropL/tuWH79+o6&#10;IGRws/DA2bObBVSMXw2aySMszLquEfMAqPEMTH1ttBFqXmxjx2AxdrkxQI6HQFDmTac2xBtuTNYQ&#10;Il0AQib6s4hAi6mfa1VEmF9q0lc4UXB9vA5OKj7YsdE3Mg1WbXw82J4A3o9tLeNQErA9lQb6Mgwr&#10;B0um2XwQD9McD+dO5s3e3kwLMxocHtzgEEGerNv6GzvfcLCkLf3hLCBiGDvu0wDOhZaNzm7eU2hd&#10;GKZQB7brx7nQL2585BCIrczn7RyU9u5+AXAvv36+3A4jAqMJQ2t2R+j5dGe9X+ind/P99FbKdj3m&#10;s1IPOi/TS0HeejvCVy8HbNGyzfO0wnG13ksHWFYe0Ku5iRoz/3datuFLHS9N1WGw9nshG7V63Xt6&#10;auFv9Myiz/TQ57/Too9/rmWL3jflTIdyY7UuZYfmzPm11vpt02eVJdqQ4KX3d2zSjt3BOlgWrc/3&#10;RmtDoodej/PShpIsvZIeq5U+bnpkm4uWzFmiqb/7XE8EBurdgjB9mLpVH0baal24k9YneuuT5GAd&#10;OVao9zL99fCaLzTtV/+g+1Yt1+OOAPP1S3X/ii/1lruDtiWE68ntW/Wg7UY95+utV4MC9D7Y/qUg&#10;d2y3QHMXfqQFy+fpjdAAbUsHyBck4nd/Pe7jpCVO6zVx8SeasXKB5m9eqXHLv9Ck1SsMgJ8M2GJX&#10;e6hC7tRck4a7HfJ85g+mxK1lAsBFn/EQwWQYQg1KKxYvg1i4DliQx5iI8ZnKFxvV9GDdcR1xsOWm&#10;qcUM8GoH46bJvG8SAD8DJRuA3jeJZw8AZ5Q4feIE8AG8dgHArS0gIbTAtOtw3DYC3xSOAbZuBv5D&#10;HztN5gz6InCOTdG1Q0Cn+wlCimBKMx4EbSe25SBrZ5GXfpwztzUsmUALAGeaI+VAO5iXKTKBNcyg&#10;OKY8skIhlWezxrAdj2mB8k3z9yiU8WGsV6a/sY45XUHjU1SCSQiGwKRHsZ5onZqSARxrYhq/meOx&#10;6clzrL+nMjr1TCZmXhrlhAVnzLkaGYNjQjliVPwgjmGsGqO4t6NkXF9JTz+Af+YHefX7v2Bdj8rB&#10;g2Xi6eYmW+02S2xooOxOi5V9mbFSGOcvu0K3ycEIZzkR7yoX072l/XCqnI5xljK/dVIZbitV4Q5g&#10;rynyuCBKriT7ycngrVLmyvrlNnIldKs0gsE3J3hIb16kDB/IkPGqPOkuS5LRIztl4vhe6SnNl7s5&#10;qVIaGyCnM+PlTkqCNOxMkp7iRJMKdtvHXs7bLpadX34o51KTpfvWXbmdmiZ3fALlrp2D3LW1kXMb&#10;V8l1Fzs5tWGj1MxdKs12m6TNb6s8CNwqF4Mc5VZ6mJzytpVTzmvliq+TPMqIkTuFGdJ7tVp6Lp2Q&#10;0Ss10nGoVK4lRMq58EA5G+onB+1tJHzFh3IkN1amh3pk5ikYcEsr7ieYJJ5rQ8eQPG4bkHooqKZe&#10;OhVTgHYv5nY3s4Ygszn/GMDGoEUCubWrFgAMSmM7niMr9dFf3oLvSLRImMjGrcBJgATwg/m2MLYD&#10;JJGyvBnHIhsn5phMJLJUAKkx7wMDaPLm//gfKhdW0zjxjGBtBV9rUTIqkQRRYB+Oyfcc/N50ysS5&#10;GJYNskaCS1P221fD7jG4LQGcLlhrtVCQKoMdYNo4dgfmYRvWFYPWmH/e1D0FrKMygWs1gd7P5HHT&#10;kDRBEWEcVSPWEC1RDMCenPheRkdfG2WiCfsy9VlwfezDwdokrBvCIL9W4Bh2CtDsYs9rsk6at8lS&#10;sRHZ6Rg0bmgSTOMgOHTQJEigZ6ERPiwsWuPz4vY4ed7YXmgv3e2j0oMbQ0ZhktHxoMjeGYTGHFoC&#10;zhBuKoO6jA+hnS0RMQE4GWh+hMbNZvKN1OIIflj4BEzeWN5UY4bHRTMq3JjvfwJX8zCwHScBH4jx&#10;ZeM6TGcwACdzwwcB+gye4EOntmMKpOAcyKy5nWUCv0MIMS2AZvKnk+yY88poXbwvrMJmrcQGITTB&#10;Ou9gNWDZDHozaRY4L54DTUWMYBwmYwe7YW9ZRhCz0AvZN33aLJFKF0NH+4ipnMU2pFPPvsFvOA7u&#10;mQUCyQKhOIB7NYT/jkEBGQCYs9IWi+0zaKgb958FPpizz/rs1EYtmFRTs3+Q6a//IgBvb4L4g4sH&#10;tOdcunZVRemlJDutcJ2npQ7zdb/zOi13stOdK+dr5rzfaO6Xv9HLfk5qObTL9BC/HumqNW6rdLg4&#10;Uv98s1Kbc0P0jOMy3fn53+o52/l6znGNFgPoTm/dqEmffaK7bVaDzfqDzWforoWLNX+FjV6OCNOS&#10;TUu0OydUx8tidag4XBvCt+qtEDt9kBqop+J36J7wAC3c4ak7FnyumQu/1Ao3R33dcktfN13Q+9lB&#10;eiPQXou+/LUOgLH3JAbrBbsv9fiq3+ned/9O03/2Cy1dsEyrbTfoBaeNWhforB2RHnp5+0ZN+ei3&#10;WrBhtd7PSdVTfu56EL/v3bJCr8V4a39Jph7aukZPO27QK062ettjqzYlBeuTnCg96rNZk5d9pMV2&#10;a7TSy14B2lqLe4FXy+lAZ7u6igPScv6KtNxsEgsUs5mvfpAxsmICBYFoEHN3AIrqMOYizepg1ayu&#10;Z4AOC7IPz3uEfuE2sHQIHaZmMmKcTJ0m7MGnEA5g3pYZgOE4NXoALIB4iJXhAMzc/zBeJ56/keHp&#10;WeOzNsGMEI7MKWW9cwagsRRsJ1gtAZfgRiCl2ZrKNYvQmLahZLoAaloDmE5GkB4laOJaaHon0zY9&#10;wfEfsnUyXSon9P0Pcv1AQDOljGZVsrFusP/mHosJsmMuu4nYpZDE2mAK5gjWzwg+c27Tp8pjU4lg&#10;+1IG+A2NELyhzOLeMTqfteFZYY0KxNAElXhaIXBPoDB14PoYA8CqeIy2Zyob17PJqgFboXmzBfeD&#10;pky6FbhOTLc/MPlRKERt7V1Sc+ac+Pn5i6uTg5TkJsuBnQDq8mI5XpAiRUHOUhXnJmcT3eVOQYic&#10;TfaQY7Hb5FCkvRyNcJKr6SFyJtZDqiO3ydEAW9nvsV4qvNbLhR22cj3ITu4FbZS74VulITNQmoqi&#10;pK4wVlqw30cA7v1u2yR560ZJC/eW09mpciUxRtqKcmR4f640pIJJ+7vI+W3r5HZWvPzLn/8k33z7&#10;J/m+b0TOxcZLycqFcmzRp3Jq6QK5DtA+vWyRnHr/dzLp5yijqb7SmOwjjxK9ZWxfltz23S5nVi2W&#10;o4u/kJvB7nI3N8n43qeaHshfh3vkTcN9GT1/XLoriuR+XoLURvpJVYyHlIS6SmFkgOTHhcjpiv14&#10;FqwOOSF17f1yv6nLNCzhXGNapVH4uqCwQpbTXM5iJKYbGYCbRXx6GK1N5QpKAIsKteL3BgP0eI6U&#10;8Zj3nGe0nhA3WlhL34A95iVkPM3xdfgvGakBesjEtyZllvOmbCWJI2ulv5gWArbeZHlfU0LbKMZ4&#10;/vgPmTsJIS3HbBRlAvEgz80cBV7QjWrM1/idwXAEbtMLA/PG2j2TgE/LMVkyFIiftjXuZOy/AfK4&#10;DoO9O1oBuB3AHhYVq2sbl4Z2YhTWK75jI5Y6rH9GzfMYTEej/71/YFZa27HGcCxTdAbrhzhrLFk8&#10;Br5/y8KxY5wUBpPjCXDdFqZT0UHOSDv6oywyOjYuI8M0BdKfB02XphAsPEa60i9BAOeBTfcu3Ciy&#10;cI5+gjQPipMbwDY0CdM3QDNMnymwAq0HYMbABgb1sGA+ayCzkbxJbIfAoN9qFKybrJX+NYIf80fJ&#10;lNlAnSYW+qtp/udgMAI1LoKotXoO/Rk0hdD0AYEBlmwtZYrzMkoFhAIYNZUJa5lUaF34jv6IEQD3&#10;OMCQvm2a0XnT6BdnkBoH/XucYARrRqoPYD8E/6HJ1xCWTC2D4IZQYanIEQA5LRs0gbOyHNnzBK5r&#10;FPsdw5ia+kbGJzEm8B32wQjlwUmyeNxH3AsK/LHBlzJueSUWAjmuxWKBMoDr6YV2ZrS6fioqNO9/&#10;jfOFcoPtB6a/EYB3BMZs2/kc7TgarBcTbLTSf4WWuq/VEm97zbFfrVEL3tXsNR/rxWBH7dgVrwMH&#10;07QDYP0oxMG0Bh3eE63tuUFaGWCrB/y3atzaD/TIlgVa7bxSa2NddPrSEb24N1v/PNOr9WU52rcn&#10;U0/a2egRZ0+9kpurM/cua/PeLO0tydCmwjQdPFqkJ0K26IGtqzR2zqeaZr9Vnxw/pntCAvViSow+&#10;zk3WjuICvRAVrndys/T5tUsaumCuHl6/TG/ar9LbNnP14qJ39Mj7P9djixdryfKlej8mUC1F8doW&#10;u13r/DfoIz87rdq8RCtdHfV0oJfejg3S84EuejHIRevTI7UpK1ybU/z0YZCDHlv+sR5f+pk2RHhp&#10;Q1qQHndeoQfWz9fHqaz9nqutOyP0YY4vAXwWQB4xWnNCes9flgenr8n963VS39INYTBoGC7dTQxc&#10;ITPupgmXFdcAGM3tbPOJeYW5NohnNoW5NYT5ylgGAuMgFDe+jj19BWBm0wcANkBqAAA+NjOL91Do&#10;prAtgHGIRWSeQjkEiFvwnlHsNDsPA+gGoTBYAHRDYOcj+G0ETNsy9Vrow6Oly7BkzHEezwTTGdCe&#10;hHJLlxLmGhSQcezb2n6Ufk8AOvZBXzmFLM3v7RCwLHVqrQsP8KYwZuYKXvtoxifwYy2zmAcrdtHv&#10;aepI471JxcF1mkIf2JYFLOinNvUcINAZYMcI+QGsKzJ5Cnea300uOq7NWCFwX3pGSRDGsC+65dhx&#10;DQQC634Q654szmSoQIlp6+nDdQxgf5RZ+A8UkBEc+9nzryEo++TBk1a597BR9u4tlYLMBMlOiZJz&#10;J4/IjdMVUhztKfsA1OUYR6Kc5UCYrRQF20hF4na5mBsqZQFbZZ/beqkO3iY3k0PkRkqwXIxwlXuR&#10;rnIzcIuc9lgtJ93Xy8Ud2+V06HY5G+EltUF+ciEsVPaH+Mlw+2O5e/mMnNlTIPVQCs9HBcvV8AB5&#10;EB8lNzw95KabI1h3rPz+KYR7M67j4l05ERguFx2d5DZY903bLdIUHiSPfRzkwebF0h7sJL1ledJ8&#10;tFwuRUTIVR8vE+xW8fmHcnLJZ9IY6yP1yZEyePa4zDY9kv/+dEa+7+mQjppj8mBvjtzblSp9R/dK&#10;XUm6nEkIlkI3J4neuEIuHdgtw20t0tvJHvMWAFG/iZNi2VU+S9YUZw19mtv5LJkaSABnRlPPGGM4&#10;wKAB3M1UasnGgQFN/SMAcMwTYInVv01QJSmkr9oCJQAgBlne20smPyn12GcblACCsTFhA0+Y8sWg&#10;McpmY6XlgJylK6cP88ekJWJYfcaUkcA7KHGMFOd/6GtmgTFTBZQKJmQ9X6kgEFuaCMQdIJfAEQY4&#10;E+A5SCY5aLU2VmwC/U/gzuNQkTAdL/EdgZb56m1g4XVg3cQj4hDTtxsB4g1MpaMygv1RwTCNWrAt&#10;u4GyMA0rjvZA3vdhX2xfTWWB94UDNxMng9GJYS0MT1M2FhAuntHovZj0wxNYCLjZLL/IbkXGLGU0&#10;XRwUGi79EX0ERjNwIAIXxhBOph8X1ocxBDDp7H6Gk8VDwQKij4qsgzeWZeF4k7nojDmFigFeuRDJ&#10;+JlbarrEAHjNMfDQGLBAkxi1It5AajBMGaAJ2hpIgAWOfTNojWVOGThHnwNvDMGVvm4ek357+s1p&#10;euc++QAYNMeKdCaHlcfB4H+M1oN7NAwWPwThywc5SMEIgO6ffIVX3GhMVjZ7Z514mt4pzEYgtMiY&#10;GTnI+sLsO0sT6tTMtwbAx6koYJ/MCSQgM12D+d2DT3H8abAFAABrQrOG9jD2OUhFpBP3DA+aQE5f&#10;fR+AvaMf96Mf76GI0afeh3tO/wrAeznG7QdVqdpYHqinI9dqTaSjnor212ynzVrq76SnY9z0VpqX&#10;du2P0/rcHXo31h0AvUTLN8zTtvRgbc2K1qadWXrnyGH90/dvtDgjVGMA+pVOm/RBeoCOnMzV0Ytl&#10;2n8qR6+E2uh5sPNDX7yvE+Xl+uzhQ+2oPqHX8rO1Kj1Ri8ODtO10md4ujNed6xdq1vwvNfrTeZq2&#10;ZoNmbbbR40Fu2pASqXe9vLXMwVUHH9Tr//f//H9rfnKMhr7/W611WK+DKYF613OFtoVu0e74AK1x&#10;t9WukjQdKInROzvW6HXXxWDUq7Uh0lN7oQzci9yhV/3BoB1w7c4b9JTTBj3puFprPdfqWYcFWvrF&#10;L7Xw/V/pZTd7PeW+UQ+u+8w0SLkX6atDe5O1JT9EzwRt1CIwfzDwJoyICv+tdsXeTstvnL8qt2/c&#10;lzu36zDHsRYwh6y1iqlt85VzHfOTTJV+MJMzTSFDKxTz/7mgAViYK/QxjwPAR8AqBwHgY0/BWME4&#10;p168wvtZA9g0hxO0yZIZBc/gMwsY7CiUvhEw7wEISvqSLQRy7JM51cx7NXUSuC4AiDwuQZkpWMYX&#10;jm1GpwHaEL7suU0/dBfWvLVphdUqYBQTnDczSga5Dwho+qgHmT9ugB+fMd6a0q3HImvHwNwfwrFo&#10;XqeSQ7cCg0y5HWtK9OGV7i6uda4PKrhDWF98ZYwAq7VRuRmZIlPC2sSaoBmd64sszmouxXqHbCCZ&#10;IKngcXluvf3szIZrGYHcIrhA/jC9bwT3i1YEBuXSSsZqeafPXZCE5CQp2l0g185Vyd7UcCmM8ZYU&#10;rw2S4blG9oZukf3RjlKV5Se1u6LldEKAVIcAzCPc5FZSsDxMj5I7cYFSlxgo7dkR0pIDIA71ktth&#10;fnInYYdcjw+Qu8lRUl+YJZcLM2S0t0H62x7KQyiE3RdrZLebvQzdqZV7J8qkyHaTnFi3Xi47O8k1&#10;3yA5Y+8tJUs3yKEt22Tq+Am5Hx4pvWkp8m1ZsYxkRMpj141yddt6GTxzTKYfNcrAkRqpct4ux7ds&#10;lnIw9YveziY1rTUuWp6dLJen18/Jm8ePZfD6ZblzaI9c350hjYcKZfzicemvPigDx8rkya58qQzz&#10;lYs7k6Xt0im5f/Gs1D1uwH0bNlalvgkqZ2ShAOO+EWk2oAwGzPuMucAAMDb3aMUzawJYt1DZAtA3&#10;Y02YVGSsCeMfBi6wDjkZcTNAk4BoortpsSIuYc41AuhZP6SbwAsQIxDylXjVxOA0DLJwZvMwxdFa&#10;M8Q6J01qLrDCNOPC/zlPWG2ThMxEjAPDCNbEEWOBJnASC/CZPnMDzsATAiyZNr97C+C0MBFr+DvB&#10;1Vh4Qaga2kZxHdi2k/1BcE2d03hlN05eJ4AbLJsFaJqAS/Xto8IUyzacn2l0gmObuCwcj2W3GXXf&#10;zNKwDDDHuqJCzIpv+GA1NZGdWpPqsYBxAexb2oKdtBJYcSNolqY/gUBHE5TJBcRgXrcVtLF4cDC+&#10;J3gPYtsRgMcgDjKMC2Izj152kaHZEDeUZjqm2gzghGnmZqoJHfVWHzsVAdr7AbzY58jEGxmf/hbb&#10;ERRphodmwgeI/9CkbsweNLOD2QwBwFmBjayeDJgPg9HtA2NvcFP5MF9CkAAscW70MTBy3VwTBQWA&#10;lMDOHq99BGVsMwZWbCLNMahJUXkYZqMUCAkqDOPPvwMo8/jYB8CZgQicKDx3mtrp/x8H4x5jMBsE&#10;lkn+x7GGwdafzf7emM3pCx/GtiyVOQZFhaVqTeUqCOnBKVw/BNUwWAqVJwsFIa7Jgmsfwj3vx2Si&#10;X4SFDDr6OCnxP3xm0wwGT1FQsisSANwbAN70pCJCq6I36YmwbXouLlz3ernqpawo7T6aqVPVYMh7&#10;8bvbUr0cBCDzsdPDALvpIyXaX1ainWfP69fTz7UVgJxmb6PZX7ynDyPC9XXtSR2tLtT+A6lal7hV&#10;rzp+qgc//HvN+9UHWh8RrQNFxXo3JkVf3n+k3Xdu67mCPK2Oj9AriSF6PsRFa4PdtMR2jWavWGLq&#10;nj/IjYIC4aH753ymWZ+u1JrsCu2606qZ3v5aun6DdiYm6cy+XTqwO1rHiiK0OdhVjy7/UitXLtaa&#10;1fP1ss18fbBtrd5wWKVPdnjqTV9nvR64Xcs3LtUj9iu1bMtKKBnuBqgPQ9HYveg3mvnBz3T3F59o&#10;5ZaNesh5vR61X6xHN36p98Ld9Vb4Nr0U6qAVYOW5K+foLgA/wHsWwwIAv10eG+n94NItuXHxtjQ0&#10;9gMsAEx4RibdCQKKbpIugHYPhIqJHSEDBYA0Q4kdAKhxmDKmUNpotiZID+P5j+B1GsA9+ewlXjEv&#10;Zr4CyM4adjzMhiSYEwMA1yEwU6ZNEcTZ4IO+ZM4XFoxhkw9aA1jshc1RqHiThTOfm4o4WS3N6YxU&#10;J1izuAwZeP8wzhOARvM65yIVCyoarMPOZitkxPwfo9a5jQkgwz4ZkEYLGeNB2EuBc5HNWBhkOQyB&#10;zz4KFqwPFpuZhKJrwb76sT3lBd1NBrxxfjTNM+f7311JBHlcB6+V1etGcZ/GoKzwvrE3QQ+VcCjD&#10;FLqMZTFKN9Yq1xczYHoBHnTPUYk2uebdI0YpNnXeqRzw3jFIb/q1VEEhc3F3k5z0RKk5ekBa7l+T&#10;3WDXsW6rpDjMUfaBXZfGuMiRFH+5mBMpl1MC5XSwoxzYtlaOeztIpesmqfF1kNa8GBnckyGPY4Lk&#10;rMsWeRDjKzNVu+X15aPy1c0aGThzRO6fLJM/zj6V27m75XxgqBSsXiUvWhvlmaVPch2c5Ky7u4yD&#10;/V6P9JMHoT4yWJgpDRWl8q+/fy2nMpPlUliAjKRHy3BKhNxxWS/3XJfJXbD8WzEx8jgqSfYsWYFj&#10;u0qFs4u0VhwFsz4gxzY5SnduioxVl8mjkhK5sn+v3DtSKk3HS2XgQqV0na6QvnPHZOLyWZm5XCvd&#10;J/H50nEZuFotuVBEzpw8DaJBCyrkDuQLrR9sP9sG8G7qGRRWEDT+XDwrE42Ne8yUqhbcf9ZUbx4a&#10;leZBABHBu5vMddpEobcC9OgrJqARyFjHnMDN7CZ2ijR1QgCc3fidfmDiFDOdSKwYV0VTOGUusYrp&#10;aGThb4tisYIZU9cMccPcNMVjcCzuh5/Jyo0SgOO8NaNzLhnQJ2ATK3AuxrROwgjso8WXPncOvue5&#10;EsxJhlv7nktdB93TUDy6GTcwLY9bxqSxgwoKGf+kiaKn9ZsF0gjgTfje3AtcI5VZrgOSZBZLY2vU&#10;FlxDMxQiBgYyC4sR/qZEXQN2yuTyRjC6Ziy6VoBBG1hcK06kGTeSmoHVb0AGigeDbbtA/XvwX5pv&#10;mRpF8zkHbfQMuOrDTRzGjbBwIXLB46Lpy2Wgm9Fk8MqiD4P4zSS1Ayx7CIoYLLvKdDIC7TAAdHTq&#10;WwPkTA2jr5qaiUn4x+eRKYApwJtBY/TZm3J2UBAsAEFrhSZqYXggAG6CMM3nTPQn4DO9wbRCBdi+&#10;Ne11QiMiox0GmHfif4M4Ps311ipyEAg0S4+8wb0By8e1UbDQHEfTH31sNFVSceC2byv50How8fRb&#10;YbU3mjEZNMeAnhGa2nENHINQPmgyHCZ4Q/jSnDkw+dKY0aeeQ4GZwG/0B0JgDkDwW/AwKfzoojAB&#10;f5xsOCYnKPdnwbUPYVuTp4xFMzgyajWlV6XO1hTs0FNxzlod6qKnovy18Ui+jl0s0rETSXovbqPu&#10;W/NbPWK3Qo+6Ouut5Hj9pwdX9XFqtF6Ky9Q/9QzpodhojQR4X9i+XidzYvXfrleBpfvpKb91ejvZ&#10;Q0tXf65Zv/u55r77juZ/8iFA3F1bE930sscmPWljoxWbN+rl8EDtyE/RWwm+etxtvR5csUgPbVqn&#10;d3bG6PiZQn2Y4IJ9QAl4b54ecY3SEvcwjZ4zT7PmLtQnyVAGzh7V3n1J2pzspwcWf6qFv/2Zlvzy&#10;b7XgZ3+r17fY6EhurFoyg/Waw0JN/vXf6Z6FX+rBtav1gJ2NlrnY6r20UG3OCtGO3Ei9BhZfsv5j&#10;3b96AUB9q17A+d6K99bb0e46VpqhdyLc9LSXjd5P8Cf71v1emzTPebUCvDXL3ZmjiSBee6pWbt9r&#10;M9YZmsXJfhmIZWqidw1LH4CjG/PWgt/4nMko6cLhwqd5md3PRp5jXjyflYlnb2T6+dfy/CWUv8kZ&#10;Ybeu4QmAPAajycfBlgneE2Drk09fG3BkdTUCOau5MfDMvCcIg4UyN5w+ZM7XiZk3mGsQDF0szkKh&#10;B3AFeJHdUimg1YBmeH7Pnt9GUeC1jHPuAhCNYMG8w2C8CplYL/ZDBs790vxt0smwZjnPyYLIxJm5&#10;wUh19ttndsYYXUn4TN8elR0TjU8lGAKX9eVNnYOeEZw/17PVUkBFg+fHDm4ctAwwEIqdsEyxJawh&#10;rgFTMRLrzgREQXEyleswTIUrCMHuHihP+Gy1KloHLRmjM1+DGQ2Ip0+ArFu/WvIAdJ1tdXLnco3s&#10;SgqX0oxoiXDdIB5r5srh1CA5kREkpxJ9pMzPTrI2LZDdTitlp+0iKbVbCObtJD054dLEmuOem6Uv&#10;P0b+ePmITB8rksGD+TJ6uFiaDuXJ+N3L0rZ7p1xw3SzHAcL9Zypl7NZ5uZIFkL16Vv7HH/FcwMob&#10;TlTJjwC+pqMnpLV0v9wK9pVbgS7SGOourf4uctR+tZyN3CaVTmukOTVE2pIipHT+Iqm2XS83fFzl&#10;ZlSgXA7zkVp7O6m0Wyt3oJSMnTosg9fOyPO7tfJj6z15XX9Tus+flofHy6UZTP7pnVsyde+OTD95&#10;KINXLsneqFApy8uRroYW6e4YxrMEoEFuNoFQteJedvQNAfj4PADoUBDpAqWiykh0Zl2QrdNtwjRD&#10;E6jWMYLnagUtYhBTq8iSmXVEqwr911208mLdEIRN5g3mFeV2G33htGYROIE5rLNBOW8qxGF70wwI&#10;52dtskKiBpZM0MX/GC/11hduGlJhnyR7BGiazolHHJxDBHISxrevZOrEL1qpWc+AqWp0CVBZ4Byj&#10;KZx9Nx63jcgjMO5Gsmxc22MwcprLCdwmah3fG0WFoE0wx3t+b45llFBalJ5DGaGigzUE7GEANs+b&#10;58mAOfyJ2gGjAvkQoAEBvBvBgNvpeP/J+U4zgNGUqBlhsMFJD75jon0ntSEckBHUXLC9eG9C/fGZ&#10;AD6Ih0tNepjCCpqYaYGI30ztcQyCcTu1GQzTrhQ3xtpujelguIk/ATotAzS9UYBQSBDsWHucwE4B&#10;SK2ETVkYCMA0MFaYoinFLGaa3sHeezFoSmcQAYPZyLRNFSDcDNNGj5o4QZrgS2ViBL+PWiPdjUka&#10;37MLjmXiGxma/hZCbdak2LCFJAGTTUdY6pSKBcGbLJ+D6W0jrKBG//fTr8Gi3sgYBlk4I9rHAe4T&#10;M9/ivy+N4GYaD0tNjmBbRqQzl539mscwJiCAR3H9I7ifwxCa9BcaVwEUG2qInHwMmDMKDMC7s28E&#10;34/h+LNy7liJ3anSDMvRkgQ9lhmgFaFuWpsSqe2nC3XoYr4+LvTSk36LtGDZO5o351M9bL9NO/fs&#10;1a7STD3uuFxLbTbrsUA/fbgrUx9lhGtLeojeDnXVe9jPFc8NejXIUZ+kR2jJpvV6IyJM70b7a3tl&#10;OUD/gd4tj9G8TR/rJbDfNv9t+iRou359pEgnj+bq1QgnrVoxT6vXrtDBfTk6dTRTj9l/qlkf/I3u&#10;mjtX05au0cglCzTid3+n+9euMab83iPp2pDvrZe81unOOb/R7Hf+o+765d9o/i/+Dmx8nvblxugt&#10;bxs9s/J3unfuh1o8b44m/PY3es7HQ5vzU/VWpJvWRbtoXayfXgl31KvxLlrlvlnr02K0GeB/NyVA&#10;a8Od9Q62uxvmoie3r9G61BCtjfDQW5mhZOCas3mNFrls0+gNmxQA3nQmOymitqRo+fj4t6Yn+OTk&#10;VzL78mvz/Hoxv6fAgscwbyfxfMYI4pirrONtIRNlnAdA1jIDpXT2K5l69YPMcLzA/0enZQxsfAzP&#10;kD5uBp/10MfcO4p5CUYLECWAM1KczJWFk8Z4DB4P2w6DrTIwjGDOIjKMLOeg+XsI/zUpXmTsAEpa&#10;xhiQRMCmL55sl8fqAJPv6B3BXMN/cawWBrFh/rFeMwPVaBo3KWr43erP5xrgoNkc6wDXy1gTa40F&#10;rDHeEwA2wd2C86Q53zRKoSIAxWMU83+MBWmwL1ZapBWBZv5eXAdrtPeOEoxxLJwzQbwL5838Y1q4&#10;KAM4aEVjUZEW+mEhyOkjp6JtKuNhDHK94z+0bLEEK33+VHCs1zEpjxqapOTgPklMjpWs1DjJT4qV&#10;XSkxEuO3TSLBqKuL0uRA2g7J2bFVcvzsJdl5lWRtXyVF7muk2neDPIxxl4HCeIxEAGqwWIqSpCc/&#10;Gt97y+OQ7fJ4h4PciAbgRrhKdbS3lLitk8Hbx+V//uuf5OXTQfnrj1/L//1//Q/5X//X/5TnUF4u&#10;ZO2RYx4Bcs7BTdq93OXu5mVS72Yjt52WSfKXH8jlihL567czci8rQYayk6QtPEx2v79ALmxYI/U7&#10;vKUHTP1OsJtcwrmf8XSUvbar5ExMgHzT/kj+14xF3jTflK5bp+VeTZVcrSqXJ+ePi+XuLem4fkXq&#10;as9Jy7ka6TxbLXUnD0vD6VPy8NR56a5rkNbWDgDmMOQ3q232Q55bwDQHAESjAL0pvB+U+qY+49vu&#10;hJymBeRJ64BRuvg/Bq0RSMlM6Y8mwJrGWQBnbktzOFPX3lYjMxlGkMWmCiD2YVIZ8X/W02BVTFMT&#10;Hb8NYg4xiK4RyoNJbcbzNxUKsV8qddZcb+yLZOwnACe7Zt44Tfhk3cQHa70SMm2CLP33OB5kLs3Y&#10;JHHM3SZw81qZGsfa5iyZ/aR9SB60DABXGVE/KXVg+K3APFobjEkcg5ZvAjmvnQycw7wH0NPdS9LM&#10;iPXe/pcYszh3+u2txJPuBvOHOmgGxoRBVMeFMBevFTtuwR9Z25wgz0R5jg5oEvQlm+Lx2J5mB7Jc&#10;lmykeW0IFzUKes9AHUaZEtxGyAb5GdrM2/xnPki2kuthHh1unElFw7FNBTSaLwB8BHhrxB41d2r/&#10;ZODUSrgQKSTot8LNx8V0QsFgw5ERADP9B8bcgf13QglpH/wKAM0mJd9g/4xcp+JABYB56G9MxDmj&#10;6C1gBaw8xFq01LCG8J/uHoLzK8OQeTw2r6fJnZG0gzhv9oul24CBdjR7MM2MxWTGAPAGvDEYpT72&#10;9BsDrKMAcgI4c8mHwUBoURiZfIN9E+xnZOLFNzIMdmWB8B/Ff4bNftk85bVhLcM4nklBAttg8RcK&#10;/34qAtPfQCDS1InfcL+pSEw+/8YI4i4IpkeNnQLgXp6VHnEbQwHken13mrYf3qn3S6P0Sp67VgSu&#10;1KyNH2v68jka98knes7PX/tLC/RJVrBe3rFODzku07r8KP2qplxbc1O1eXeOPrt7WZ9U7dFDAev1&#10;gucaPeOwVss22WhfcaEO78vW2txcHX5cr//y199rbVmGVjkt02vr5up1uyXaBfY9fTxPp6rz9JLP&#10;Gm2P9dCmUB+95rNej9p+qOXLP9Gkd36twb/5SFOXLtSTW5bp3WAfHSPIH07Q+3G2um/Fh3p2u43u&#10;WviR5rz3C81+FwC+YZG2pfrpgx2btCtmuw6Aid8Jste8L3+l9wDG43sz9d6OLXrZaaEeXPaJVjis&#10;1sc5cbrPYYPWuG3T+uhgvRK0Tc/tsNU9Kz/Qio3z9NDmhZo+7z1NX/yxngtz1+O+TpqwYI5mrVul&#10;yRttCOAK8J6t3Vd++1Z5WQTG8peTAHLMk55eLECslzGshwHMewvWyQQUrEmw3kkA19t0rjE897Hp&#10;WRl9DjB7Bsb8AkoAniEVO7LjkclZY0affPbaMHBrfjZzxycNE2L3MZPuxTmAY/RCWe4lGA+RkZO9&#10;AOywduj7ZU4367AbBQDgbWW2VHrH8Dph5o2Jw8ArGT+B3PxGcMZ/m7uGAKhUqrH/ERyTFiJ8bzqU&#10;0exNSxIGzdNUMGgdIKsmSDNOhZYprmEqoGx4wgh8KuYmoI4+eezDdB/D8RgJzxgB1mtno4x+MG8D&#10;3mNU9nFuOEdarOiuYvtRw/Swny4Lrh/nZgrdAPjZT78P+6JlggycMTg8Nq0JpnEETeo8J+zj5Zsf&#10;5U9/+VeZef5GDh85IcHBIRIfGyU5yQmSHhEKFr5VorwcJdBtE8ZmCfW0kyjvLZLht0V2eW+QEwG2&#10;UpeyQx4l7JD7Mf5yJ9xD2vC5IdZdLmxfIZe2LpJb2xbIzcDV0n8sRwZOFcuVnfHypzdP5Z//+o/y&#10;1cxL+ac//7P804//LNNgeTU7D8uJkHhpSIqR3owkebk/X7pywqQrK0LaMsPkgp+rXE9NlpGz5+VJ&#10;fLx0pyTLk4RUifzwSzm51V46inJk6OBOaUyJlP0Oq+RCqJsccNwszYdLZPz2RXl964p8ff2sdJ4s&#10;l4dHjsjjmuPysr9VXvf1SNOli3K2tFgeHT4gPdWV0g+A7zlWiXFczuSlS/WBYunt7MKzHgM2AJgB&#10;4Iyf6Oyz4P4C+JjeCqCmVYbR1LTGkLFSsWrHIICbdDDI7/pWi+l4yaJApsMdnkczq6XheTHDganG&#10;TCUzAA42bW0kRJcI5ghkOMlfF0CXpb9boOAyTbm+y2JenzT3SQddWVgbZP1UGsj8SeAMYOM9AZzY&#10;QZBmShlN6pSrBG6CPKPVObgd07uIHVRErFXacL5UggHirERHczdbmtIEzmp2j1kdDsciC28E7lr9&#10;3QBjDGIdX2lJ5XsWqjHfYxtTpwW4yqA1ln6l/5xxArROGEd6PZ3t3BH/iANQg6H5mADLXDcmkJMF&#10;E7wZ6GYi5wCYBHleIM0XVpMZWCGExygW4wiBDK8cpuQhgRtgxeABBmsRbE2tcQyCpYkkxHfcv2k4&#10;AgbMJHnL5DcQLlb/MxcWtWOa6ljKcRhASG2HphiyUFZaM2Yz3ARjTmYuHS0IA/QXvMZ+8R0YOM3o&#10;A3jthWAlY+2EIKS5YgQgSc2dhTBY9GFi4gfp6aYpkeZ3Rvu+lrHnP+A+gLngIY/jWLQCUIkggL9l&#10;3VQgaAIyaWwEeggrlnUl2JKFjLBBwE/gzf/Rv08QtxDUp19DwFlbhg5CWRiZwjGgPAwDvEdwPJqP&#10;qCwNk83zmNgvTUPc9wj2PQnQH8d9oUCcAIM3TS7IlMCebtx5KABubzDxJgxtPFOmY1eO6uUsXz3k&#10;DzbpsFD3bVuluesWadKCuXrEzUFvx/tpXU6wfnUyRx+DpTamBuvIrmx9GJ8E8K/UH0cm9Q9/mNQT&#10;RT4Awg+14Jd/q6fs7LVvT5FaygDgiSn6euCZ/rd/+zetu3dZw+e/p1W2C7U+zkNbMkJ1vLpEv314&#10;WluLw/WC7xo9hmPfD2QLUH89uXm9Rv/ifT3iFKSPC3ZrW2E6WL6L3gd7H0v3Apv/XNN/8zOt9nLU&#10;zJVfasIHP9fSlR/pwzgX7d0TrmPlcTpSGqFTZdH6KNIObP7v9eCSd/WC8zK947taO+O36ll2UFv5&#10;mR7dtlmzF83TrC8+0cPrFoOp22pjToheDdiiuXN/rfuhdOzbsFhzodxkLPtYs1fP1ZCPf6OxCz/T&#10;Ytynw5EBCgauAG6OWQwCuXfd3SbjUqICNkarCObuOAB5ZuaNAXEWJiHLfgqgePritUw9BUjPvpL2&#10;p5ib0wA1MOhBAO7YDOcE5uAU3StPDRNnIJYJxsJ+CI5spmJ6jkPQ8Xv6jmmCttZjHzcAbgqyAOwI&#10;5GTW7E9OIGeg3VtTOcGcaVYdjEAfhAAjw8b3ZOemaxnWYSsYOKue0azPQirmPRgzfeKMhieTHYUS&#10;Osg1S/DGmjL9u6HEULmkECcjpsWA5n72VB+hUoHj0ipAK4NxC+AajO+bzBjnzZzjXlwHI897cJx+&#10;bM+qdmTYpm0pBv3c/K2bEeqDw1BgLVhDTE/Df1koBudozPyQVyQFZHVMdyWAd5Gp4V4w0p5+/mez&#10;P0hT25AERcbKRns7SYqPk6N79kphfLTscN0iHts3ief2DeK6dbX4uW+UeH8H2RnkKNWxnnI1xkdO&#10;bFoox9fPlzu+ttKR4CGtcR5yzX29XHNbL/Uhm6Uz0UlGDqRK5644uR7rKwPnTkvvsRNyO6tQ2vbV&#10;SHPxabmaXCzV/pHStrtIvr92Rt6cPymj5aXSvXenNO/Kkgf5qdKSGi+WzAw54+AsVc5bZfruVfk/&#10;Xn0lmS4+Uu3mK1MVAOWoELnr6yqHHVbIadsVUrF8idQV5kp96S5pTE+Vntw0GTq0R57evCxTj+/I&#10;vzx/Kj92D8njiiq5sHOnjNXWSOO+QjkbHyvXk9LkVkq6HAsPlJM7s6Wj/gkIG4OzhgCMFihmAMae&#10;Qcw1zDncTypLlGO0sjK1i77xhrYB3Gve7ynTSprARWAiWPP+k12bTCfIW1MsiBYUDAa9sYsmXSbm&#10;mUFppfuT3cZMgBdBH+DGALOWn8z3bPxBc307zd8Aa9OSF/tlKW8SR4I3yehbKybH/246J5ibODDg&#10;BAfN+ywRS7LXjnXXhnXU0of9Y710Yb4zsJJ57A08D+yT6dp0RZNUNuBYjcBP+vpJhqm40HRuXNUY&#10;bwG9qQP7JBuHcsJOoc24V4zGZ149j0/cw0YM2acWQr80e5li4Q5awds48Gku4CsOYqX01FYYcACG&#10;C6Btx8EI4CxAMQDwo1lqBIvO+OOwOKlhMxWED4y+knb8twvAadg8NKEO/E4zBbuVmQh4gGyXhcFu&#10;rD8OgQdGbZn4GsLhDcCMrBWgiAVK85sJCsMCZJ5hJwaT5lmgnt1h6COgxsTz7LK8wk0HONPXTUZE&#10;gMd5U4lgClovBCo1PUbP0wTDB0QBMzoC5YF9avEbK6kReIenwOIBoBNgESMAVVoOBgHUJg98jKVU&#10;v8K1YdLimpjmRqWCE5eBa+MEbgAtvzOlWjFJ6B8fw3+pPDBPnhNnGNuxaYzVBMn/WY9FExGDo1gg&#10;g2ZHmiapGNCqwTS1aYD3zLPv5M2bP+P8oCDgPpha6tj22ex3VqaFZ3OnZp83RhOGdl7Yr5eyA/UY&#10;GOoRry16PsxHK32dtcKXpVcd9X5mgPaVp+mb2lK9Fe2sZ73t9bSLixZtdtaHJZU6eq9Z/9Nfnuvt&#10;6jQ9aP+Z5v38N1pl46qdZcd15uFlrc5K03/54U/6+tVrPbp/j2Y52OiNKD8dLM/X/sO79cWNs/rN&#10;k2s6c7VCr8e4a+GCD/T05rV6299dT9rbaY1PhLYdv6r/+PIb/Xp8UJPXfaZ7F32iLe4b9KHdQi14&#10;95ca/8W7mrr8Q92/5lM9675W+4pidPhQso4fTVVLaZT279yh5xwXaPFnP9eajQu1IXI7FAhnnSwJ&#10;1pYkey3fOFdTPvy1Jr33ay1c/Lle8LHTppwI7ShK1McJAVqy6nM9tGmRNqSGa1t+ol4IcdLD7us0&#10;Z8NCzdm0VPMd1uip+BA9mxWjl4szyMQVTJyjCcN7YvKF8WePPcWzBnA/ff6tTENR45h6+kpmZr+W&#10;Z6/w3UvOA4DfDObfCyi7AHOTVklGDNY5NDkDAOcA0BqTOOYlFjXZNwfN14zHYOewAQAqffAdEF70&#10;MxvlGoDY2Q0wI4AB9Ey1M65TvFrBGMoC/wPgtuCcmRZkwBzKAtO33rp2TOQ45yb2x4h4dkDjNiPT&#10;DEIDKOOceS50K1Em0FzNcrI07RPAjaWKA/O4H9/TUjc98w0An64f7BNz1JjiqZDg/MjGO8DSTNlX&#10;CEb2SDZNXyA8zTrBfikPaMY0FSCpnOAcelirfhSsaBhCdXAE/x019437p+netD8leHP/dB1g0NrA&#10;gDeWdGVqHkF8avb3sufQcflo7peyeu1aqdy/X86W75fCtFiJCnaTMB8HCXLfJH4eNhLosk7yQ13k&#10;fE6knAwCWC5+VyoXvycPPddKfeBGqXVaIRcc1wAsE2SqPEO60n3kEdj5Fed1Umu7RJrjQmSoKFPq&#10;khLkXkSyXHILlovbfaQtNVG+qz0uf3x0Ufor98iFCH+py0qVkbISAHmu3MH+WvJSpXLTFrmRlyH/&#10;9V//Kn/+879ITe5RObDSWcrn28g1G3up83CRK/72csNlixyZ96WU2ayS80HeUuPqJCV2q6Tp+G75&#10;52/G5I/PJ+VVZ59M3rwnl/J3yZXdu+RN/Q3pO3VYDvnvkPz19rJ7va2ciwiS61AkHl86LyNDVsbd&#10;PWDNXrCMTsk45hFjGGgOp0xuBIjSNE13YmNLr7R0DOG3cakD865vGxGmbFFJ6+yxYAB8WwYwfzAX&#10;AJ5MR2bhI27fjO/Y+KMZxIRMmzK/Afulr5sBlda2m3SfQAHFfCWBZKBbO33IHWM4Lv5DQMa6IJM3&#10;+eMAWZrnyb55jjSdvzWvm88EbvyHQE+rJ/3fBHBroRqycAAu0ynxnekqhjnKEqtUAhggbpQEADcB&#10;nCSZ2GRtvIJ9AqjJysnOSZqZBsxy46bwGMEfgN2ANdBEEMccZ6MUugdwIdAKsGHvIJkcewPT5m91&#10;6hPU6Es2jn/shJF6HEyAJ7BzMI2MqSUEEWpIbMw/ZtgBtsMDoN+aGlYbTpwn00rNh6yZNxqAST83&#10;G7KzmXs3ALt35A1uzre4OQBxbE//NVm1tQgMNHkIKAIbO6QRwOnnYgSgKYLPh4ybSoDnsU2+Ks6P&#10;7J3M3+QI4vgmxYTMn4sYD2kcTHYIwoTBNWT7jEI06Wu9LDZBRg9App8RoEihwwA3ppJZAJo0oZOB&#10;08TPynAMmGNLPGszFAhiDAorRtfSTM6JS7P48PQ3EOjfGgAnMNPHTsWC9dnHZr43PnNaGuj/I5Me&#10;n8Q50hzPbbEvMnMymSkA9ghAfAT7nsJ/ZiAIv/n2r/LqzV8ADD/i+Li/2O/U8+9x3jTFv5Cn09Ao&#10;z5QZEL97frdeLYvTmix/rQh3093bANAAow4w7u7KRG0qDNSukkhtKgjVau8Netxtk5Ztc9BCRyet&#10;iovXB0eP6B8sjdp4JFXLty3SPQuX6wX/LH16v1v/57/8F60uytCqjBjdHxqgRe4eWrbVSesywIyP&#10;7dTG3HA9B0bdkJuq/6nhoc6cO6y1EY56xnu9DhZF6VhxrHZlpWttSr5+M/ZaZ0afarrdMj1qu1mf&#10;eHvrAM7zmvtWPeK4Qi8H2ekt341aZbdIn0I56NudrE1J3toa5aSn1nyu+b/+Wy369D3tSInQN2dK&#10;tTHfXx/GbtK2OActW/25pn3wKz2wbK5WblymRxxW653EIG0rStN9G5fq7mWfmpzw8z6O2pYTp107&#10;o/R+so/eywjVG9hu54YVWu7hrHd2pemNvRlQWhL1ZGa6Xig2QG5AnK4fCrUpKFKvvv4TgPs1AM36&#10;PEan+Mxp3cEzfYp5wih0PPMhMlj8j8DIYi1DAO8B5j9bxo1QtGAdWJk3g9UA3mCw9BsPA2wJogRw&#10;rkm6tgyYYm2SiU/Q30ymTJDEOiUbJ/MleBLI23qGrSZ7pmwR0ADiZL00nw/jnBjFbsGx+Hs/ANuY&#10;3PF/mrHpqx+BssFANFqE6OOnC20EQnRy8jW+43phZgWuF4oq39O6ZGojAFipsFKJMEwex6Of33RO&#10;g0BkWhiZNtPOrBXjIHwpe7gOsRboIzUNH3A9vdhHDxSLTgB2O9h6+xAEIwEa4M/1bFJWITc6IN+Y&#10;l8xiU2TtvAc0tzOSf4DXhTH57FuAxqikZu0Um82bJSIiUPaA9e7H2J0cIek73CXWx1FCPG0lwGmV&#10;xLuslb3uG+S4h500x3vJ40B7aQrYIje3LpHKlZ9I+Zq5YLxRgjkqF1xspGTpfNm38EOp3fSFTOZG&#10;yHB+lDyI85cXp/bL9VBPqY8MkomiNPm+9qC8uFkhdwpjZL/LerkZ5iOtjD6P8JCZSyelrXiXpHwx&#10;V2rAkH+cnJZ/fPVn+U/Tf5bHe09IxN9/JG1B4fLjsYNyJ8xFrvlslf0L58uepUukwm277N60Vgoc&#10;18uznsfyv/4//yL/+td/lNYLV6S+4pBchULQUFki33Tel5kH1+RCUqpkL7ORvMUrcY3Ocq84R+4c&#10;L5eWhw9lxDImw6NjJlOC85rPzPizgR9sGtXUNS5sTU0W3criYDShk6Hi+7o2i6lIRiWMVffoEuoE&#10;Y2YWRw8BFMDNV+6Plts+zBn2HW/uGMTzoukZYAjG24rPlI1saGKagfAZ8xwAjqaUNS3MOJ9OWm4x&#10;DxidTnzjOZoYLGAfgZzAy+8MsOMcTVMr/MZa5QOjrzDHQbj6GJ9FZRMYBnxphmJgKqj1jVtxDvvh&#10;f2imb6CCQvM59tcIEGdKNQGcfnCmjhHc69qt1nDiEMkyXb1tOHYr5noj9knwbsccZl/9rvFngoNj&#10;571gnhjMhyMDZEQsFxb9QwQHsjgmkPMEO3BgmgRZpKUHJ9KOE27DQbtwcFYFo0DgwrMGo2AA8BjF&#10;3d6JxYJj0ZTA6jJsU0cNhjeJjUQYXGYuBDekg91awJq78J1JcQPgsk46TdJvA2AG8YDI6t/mjw4A&#10;pMbB0lm1x4A3Hhz7EDPYjQBPszqBjOX2mKc7BuDrwX74cBh1ztKmjJA3KWNkwlzcXZMQOF/LKICW&#10;LRLZRYwpMQRcq7+ZAWjf42ZT0FFrYhoaU4FeGQBni1G6APievcG5Xwsru+G98ZM//Q4KCQQ5i7fg&#10;8wAVg2koLzgPHpN+c5ohJ8HAjf8bv7Ns6yiucxLnT4WASgTZ+yQE/iSE4jMA9dNnP4BNke1/g/vz&#10;GvujckGB+Qb7YHof9o9nBPbtjdFUU5Gm1cWhWpUVqDv9tmtFXKiO3D6kw7W5+ijfRc8FLtUrYfZ6&#10;yGW91gS76CFfFz3g56P/PNChf2y9rWNVRXotxkXPAyxPB/trfdERna1r1//157/ogR3uumslWPP8&#10;32nx3E91z5fz9Wq4k351KlNbIx30xJo5ei/IV3+8cVP7K4r1KZj+xPlCnT2bpcOF3npj+1pN/sW7&#10;unPZVo2Yb6MHHO20MTtD+wrzdObkAX1Wc1jHDudpT16oXnFdrTlzfqVX/Vy1aN6nenjBu3r083/Q&#10;4x/8XPf99h9052e/1aaUEP3Lgxp9Xrtbm1O36fXtSzTjvb/TCpulemeHM1j/ao0DE0+e+6Huslmi&#10;xZtWakNmtB7bvkaL13+p18Ld9azbcq1yXqInXG30jOdWPWy7TpMWfKpluHf7gj11zw5v3R8WoscB&#10;4qcPHOK4DRBf3odFRwZuYhMARDRlv3j1g0zOfgOwJkADfJ8xoA2veLZce6bhCX2+42ALw6MQIswz&#10;B6iAuU8/+wbP+lthcRhrrXGsNbAPBqzxOZO9Ms+ZfmlGvdOnTLCmNcAcH2DP9cocbg6T0w3ge8vG&#10;aVrvgBJMywFTcRhwxDlEQKNrhsFqFNLMRzdpj1Aa2N6T4GciyX9yn1G5HIfiynlMaxKZNFO2GOBG&#10;ckAAp2JMRYT+cprTTXQ83r8FdZZHNeVosT/6uVlEpGMU1/DiWwPkrK9u1ihdT9OQHVA4TC4y/t+N&#10;+9w7SSud1eLHql5kbJQbLCBC5YDsm9Xt6G+nu4mtU6kEDfCeYB+8lhdg4pMzL+Xq7etyYP8uyUsM&#10;krwIb9kdHSjZ4YGS4OcuSZ4OEr9lhRTYLQazdZSHqWDKce7SHO4sdz3WyVX3dXLCbZ1Ue26RKsd1&#10;cnDVQvm+qlJeVxRJfYSjtGC7Th9nuWizQJ7E+sofwbq/Bni2xuyQW+Ge0nswTxp2JUnxmgVStWqZ&#10;nMT/j65fIIf8nOTewZ1SkxEnfVXH5GJEnNxKz5E/94/IVwCJw05eUjL3S7nlskl6Al3l1ub1snfO&#10;F5L02VzJs90k4yer5YiXvzw6dFSGmhrkeVOn1KbmyMkAX7kaHSZNYPmPDxbK6ZQY2ePmLBWuHlLh&#10;sF32rFsjF6ICpfHQbrl5/LDcvHgJssUiz15BPkFOMsCZJVRpOqZb83HLkGHZDxp7pbFtQBpa+wFs&#10;Q1IHpl2PV5rXaWXhfKYcZ5XJFgAxO93R/N0B0CNZowmZ8UrMfmhq6bcWtAJ+WOU/jgcsetDQA/Cc&#10;Nq803ZNkmTRp3A+a0Olbp2JGUzoBmwoAB3O+iUtWi4HVD06caMKxrVZdKgTAMDLoTmBiF/ERa4V9&#10;ysGiKb+Zo81OfGTO7cAGxpgRvAnajFCvx2sTsJSV21j33biweU74jib0f/eBg3zSrN6MY5p9Yf5S&#10;OXjSZTHNUQCqWBD9AFDshGDL0Hv6kugjGv5Jax6ClsLyj924uV1MpMdJdnfg4K0A7naccAe0AVwI&#10;HxbZtjFzYYEZMxm1Fuy7vYu/A0ypKNBcDmWBHYI6sDisFWgA3LgYVoOj6Zxm9C5oIa3QQLoJ3gAk&#10;BicQiBlEYAGIGTM6zpWLl9o3q6AxwIEVb/pohu/BNUF4MICgATejGwDIoDUTWYibTJCmyZxl7UYB&#10;tKYcLG4YQZ7R8aaDGcCZaWx9EA5sk0gTNnO1mVNrLAPj30CoWuvh8ljDAF2CNTUqgucAFAC2Le3B&#10;sTtw7j1g0TTjs2Qr885Z4c0MKAME/vGZH/A9mBjOh24DuiEMgOO7qenv5Cl+H8P3T1/8YEzyo1MM&#10;csL2YCWT069lHCyc5nzT6QbXYqrQGQsEnwVjAGj6fCVPX/5JXv/hnw2Ig4U3nS1L1Or8QC2J8tBT&#10;ucn6x4EnOnm3Qq/muevuze9rkc3neF0KAF2n1Ts89bCns14IddO6FB+97rdRL3tuNP7p2ohArS/I&#10;1MmT+9VSXqD5Cz7QzE9/qXuWvauH1szT/Qvn6jUvO+3JDtergS56IyNFbxXt1tq4ID3tbaO3U3fo&#10;y8cndeBkOhi6u5as/FDD/uY/aMIv39XSlev0UlCAvjhbpv3Fcfo4fLve9nDUa1s36blNS7Xadonu&#10;XP6ZFiz9Und/9J5WLfxEb29fpW0xtnrNca5WffZrvbtplQ5nROvwzgit81+nZ9Z/pCc3LNXG2CDt&#10;yAnV/IXvaeTf/0yLluBcNy/X6wmh+vTUQa323aQHHRbro9RgveqxQnfO+7UWr5inZ7Y7a+m6dRr4&#10;8W80c9MSTV/9heZtXqKnYgL0TGYCWHg+AZzBbRHG9wyBw+AcdpGzAIBmv/pWpl+8gSIHMPrJxz3+&#10;nBXW6D7CPAXQduO3jpExzG9rgRXWnCY4TwCoGK3NILaOnhED4ARk094U31lznLEWwbpNmVIqbQBk&#10;BpsZUzZBD0KQYEszOsuV0s3CIDf60jsgJJjaRXBl3Adf2Vt8AnN8jBYgzLkxurUA3lbzOxksg0Gf&#10;/fsxTBU1WoygjBD0TVlhriMoB4x6J9ulmZXlUieglI9AZtBXzqhzKjQs5dyH66LyzFryXOcshtSK&#10;7VugLBDE6Qcn4+6mLx6KTc80lHt+zzxx3MMO3KuucdyjUQA35AUFaxf2wUJN/ZBZTO9jI5Ve0x4W&#10;+ycBgVxiL3HeG+bi8jpYkGli5nuZAJDfeNwkuQXZEhHsJWkhbrITAFsYFiDFO7xlp6ut7PO1keuZ&#10;AL8YV7kb6SxPIh3kqucKuRcFxpoTKpfAsKt8tsiZHc4A6Wr5unq/9ORHSnNaoHSk7JAeHzsZ3GEn&#10;Axn+0pAYKJe87eW0n6NcjAmQy/hvpfN6qbFZJdXr5skFj/Wyx99Jvhrvlpczz+QNwG/w5EW56hcg&#10;tzyd5FF0sNze7inF73wk+3/7C7m/YZFcddsstzITpdDbS6JXLpXpqpPSnr5TzvgGybnYYLkbFiQ9&#10;ealQFpLlRmK8nPYPkf3bPCTH1kYOgL03FebJ47QcOWjrLEed7KU5N1oGT+2Vq6XZ0t/8RF59/6NY&#10;IL8HcH9boUTQ8koT8b36HoB3v9zFa2O7RZ609Mnjph5hR8XmzmGpax0AqI5Bho8aPGrFdy0MSKOF&#10;lcAKIG0EU2/B9yzny3nf1GExzJlEkHKbGVF8pbWV6b80l1O2M7WsAezZCubWOU2gJwM3Lk3IxreM&#10;20TE45XDBEVjX/SB04RONs50RWIbwb8J59fO/eB7Y7bHe8OaSQJB9HpBzlqAGzT7M1PK+MQB1ATl&#10;ZoIzjmGAvZ1FXsZxHdiWQE5lAv+hGb4J585X5n4zeI5FbtqwRmV87AeZmvy9DIPxDuNi2WjAtOrD&#10;BGenH6agDHMyU6vBATpxMzrIunETu4x5AywcByUzp0nChOpjARhAxU1lUQUCIpPm6fsmiDP6m5Hl&#10;rVggbdByTbF2bEfzcS+ArKOfrBkaG86nk6ZlWgFoqsYN5iCw0odFUx5feVw+EB7L5HQDkPuHoAAA&#10;RMlY6Q4gsyf4M/iNgSsm+hT7IYM1pVqxHavymOIPOJbJW8V9IKOmOaOPPg/cB07KCQAkCz+QQZAV&#10;M0L9bYoMo9RZVpVuiD5eJxQJRhGaAD58T8WDwEzmTZM7c935fgRKAoGVee9jYPWjGARyCr4x7HsM&#10;242DUU/TvA4FYWrmOwPgFChk8hSoYxCObDVKRYDFBAxwm3vGiW1VTGhlIZjThTD98o/yp3/6VwGA&#10;e188lN6EoWeKEvT2oQKdvn9W+y/s1UvZHppv96lmLP9A92xcpCXrl4J52unt2ECdrizStuwQPbLh&#10;c728fYWesF+stQH2ejPUVRsTgrTKfq3uWr5AT/o4arHtQk2bB1C1X68T+3O0tyBOL4X76vCTh1p/&#10;54Ymge0WrFqkd3Yf1P/xn77T3gcnNBssN+LjX2jSJx9qpa2ttiYn6mz5Af32bIleD1qntY7ztXTO&#10;bzT+P/w/tPiLT7R6m50mLvxUQz4E21+6XO8E+Gp7ZgyUDBetcZqvJR/+Une/A7a9Zq7eCybwL9Dr&#10;rou0NcVfR/em6GBRuB5e+7km/s3f6N45c7TWY5u2QJnpLU7XezEeuDY7vQwl5eS6Obp32ee6c/Ui&#10;3bdlg6Yu/FJjPv9EM9cs0ujFH+rubWv0Rm6sXi9M0au70/X87iwCeROAPAKvyztbuzGPyJonDGiO&#10;TxMYXsoUgHtgdBLPHvNzEnMRAEdWaXnxStpHRjAHGYiF/3WNmhxmslUCbSuEX1P7gGHD9Nm+9Y3T&#10;z20CwbCGyabZ7IPlTlkT3SjZdHlhDrOVKRkvlQKa3U36FgCU5nYqkLRiGVcR1gvN8aNYFxOYe2OT&#10;UDgB4FQSWAOe/cJHwXQtE3QXALyxX5pQmS5JEKcbiaZ3+tIHAa5jYO7Mbx/jABiPA/yHhsYw5yk7&#10;RqDMWO8DTfdvG61QoWG7VYJyH/ZD4B7A8fqwP4J2N+5BB77vxPcWKEEsYNNBxj4KmTXMiOApaYCC&#10;w8BVxu10d0BgQnaZzJYRsnyrTLG2zZw065y+dhPIB0WBJnwqEozAP3PuooSHh0u471bJjvKVXeG+&#10;si/cT0oCAGpsghLlJDWhTnIhaIs8it8mDwDiTyuz5Lu71dKclyQNCRFg56EyWJAu00d2SmdJonQd&#10;TJP+feny8kCe9OaESFt5mrQfLZIr6VEye/+8XMoMlxMA8Jq4EOkrKZIOgGxtkKvU7nCTsYr9MlBz&#10;Tnqqz0nHvoPyJC5ahtJj5e4OP6laul7KPp4nFfM+lfObFsiN5ED5y/Nh6Xt0X6rDIuRGQKSc8wuV&#10;XTb20rl3v/TvzZfpw7tlpqJU7ickSLmjsxTbbpCybZulNsxP+ktL5VFqvpRv9ZB9mzfKk9Rw6Snf&#10;KU/2F8mji2dBZBi78x1w47m0QOa0DX4F8HoB5ske3KPysHlQ6gF8bIxC8G7ttgCQR+Qh2PLjpn68&#10;B9uFXGdtdLZVpmmajNjES0HWt3SNYP4yi+AFmDHNzlZgpC+bco6Bx2TDHd0AyXa6Vxk0B+DvZsoa&#10;QBrYRUWB0ej0qRszNwaZN5mvGWDBZNoEbwIrZSgt1GTKDJCzFgyjiZzuAbynoov1wWC6BoxGAG4L&#10;2ThkcAP/A5xgcRo2D+vA9yyf2oBjU7khGyfDN6VX+RsVDmxnmDcwlr/RD08cZFOvRvyPgW3yYvYf&#10;oQF/j4XGNpVgfBj0hdNfQdAyaVMAO5ow6PzneNLUK3Ut3SaKkA0aWiEoWqHZs0wh/UhccPQ1cSG8&#10;DdlnEwGa6Wmu7wW4UVtiVB3NAKbxO8CX/gCae7stL3FTsEjJiAGkvFEmaAaCh4MmQfrnCcRchKba&#10;E0G/DRo0FIQeHKOrB+eAmzGAm9TbB0WC7B/XQIYyiHMk82BuIc1j9Nsz2pF+CrJhRpMz9Wvy+Q+4&#10;LzjXAZwfhFgXFvcIQJUtErngWbaSBVZGcK1jYA807TNAjab6sac/YF9voOFB4ODBjoIds5c3/dcE&#10;T0arE7BHwKA5CMKDtCwAqEcx8YenvoOw+9qYF1kzncelOZ/tS2nqZzoafYij00wVewlBSrCHgIRA&#10;ZjDdII7NczfFZKicGOUGoMDjGgUFAs/ccyyoxnqpu3jIG6MJQ7svleu9A0n65EC8Xs320RKfNZoO&#10;Br4PDLfMdjmAbCtALVkH92Vqa26E3o9x0/bsQO3eFaST5bF6O3SzHt44TzO//J2WBbjrpfxkPRzq&#10;pelrF+mFYHd9UXNAf7hYoWcB7KVe7lro7KDxv/uFlqxapi2Hz+ifJ2f13pEq3fibX2q2zSq9ERmk&#10;tyK89WGMn357/KDejXbT/CW/1Jvea/T0pgWaDFDOnvOR5iybp0lLPtNsHKfU1kabspL0cXqk7ts4&#10;V9M+/blmfPSOpn7wC61y36BTh/K1B8DdkLBd7yV46J14d70WZKNVuM6cX/5Mk372t1ow5xO97O+u&#10;N4Ld9KqPvV7E/8o3LNO893+uhzet1AdQDqqCXTT883d03/q1uD/rNXL++7rPc7M+KUnTC2lhWpMa&#10;rqdSI/VsTjKBfPZ8Ud7tUyW7vSdY1hNgYoAJSuzks1fydJYBm09l6gXmCgDN9PAmSD+dlSbW8h6f&#10;tvqvMVdNKVMMFjuhOZztNMnAjbkX39EcTZP55MwrKHdkwwBBzFl2Rxt7+sYK4FhDxhROwMIaJuBz&#10;fTDFjBHs45OM8bC6oQjgFJZk4JNUHGnp4W9YOzwuGTgDxFhcheDGtC+mkY3QHA4QZ7rPKNaIySKB&#10;YjIExYUR7KaHOoEb7HhohK1Eh/AdFIeRcWyDfeO3fuyX0eHsb87c8y4qMRCc41BWmeXCiPRufNfB&#10;7bDfLpwL2Xg/AL0L12hKXY7iXk5A1kCesFQyQd34UmlN7KdyD0FLNwKumySEFhJGybPuBEutsmTr&#10;AJQT1rdnDAItBqzkVlp+UrzcnCTE20EKYndIeVqkHIzzldIgRykLcpJD/g5y2NtGrkU7S0Oat7QX&#10;Rsrz2kPSsydHbof4S1tyrAzmp0tPcYI8yQ+WLgD8zN2TMnv1mDTsz5BnbXfku8E2uQ9wHr93Vp4c&#10;TJH20/vk2656sYC538lMkQsRvnLDf7vc9PaUO+lJcjw8RA55u8khpw3y6uQ+mTlZIYc3bZZjGzZL&#10;xeqFUr70Eznp5SDt5SVg0sXyJDhaSj5ZLHsXLJesxYvlQmSYDB0tlLbcRLHszDPlWMvt7eVhUpRc&#10;CfKRS77+csYnWE7viJIKD385FRgg3SU7pWtPgVyKCJeq9GRpqX8sfQDn7jbK9+9wv7+WdssbyPxZ&#10;edQ2IncauuVJ25A0gkk3dVkA5IPWplYApcbWQWBMn3kGNHGz1La1vDbLk7JdqRVYiVGsn8DgsIZO&#10;sFe8EqAZ88SCYwRuBiub/uEA4LqWQTPqCeQ0x2O/zAevb2VXMDY+mcAxKBPJtolfVNReGGbMKHni&#10;A2U7t2MEuImfAIYQH1mky8wzyPZ2vNKETqBlV89H2HcdwXfitXEfN+CztR0pzeNQFLBfAj5TxKgk&#10;kOnzfBh9Tvcx5TQVEzJ8KhDcN8GbbbblXGCsHcfNhKz/fSwfmPhResf/gIlP/+83wt6qj3GTHuKG&#10;3mnpkvruPlOoniVQWUSEC4NtCLk4GTVrrdFMlorfcdK8WdR8qLnQzEDzQgu1l3EsfDyEHjBbmp0Z&#10;Dc9UL5NSBu3JVGmjfwP7MLWNIQDoQxsBC2DgQjceJpt6jA69lr5OCIouaGFdVjDmAuXN6AOg9QL4&#10;qB1R2aCC0dI/JvX9bOHGiFkIOwgCmjuGTJQ5BB4UiOERsGYs7l4wet74fmj3BFALJg67RtHkOcHu&#10;ULhuU7qUDAOAS7AkiLIeOk04phQsBR4eMhm/iVgH6+YgiNNEw0h1WgcIrmT9gwRr+s+hSdJMPspU&#10;M4A6o+BNHjoBnCljJhDuK5wHgB9sbQRjFAycwXfW/HUyJ2iHuB/cNwcj5+lCsJaPfSnTs9/J1z/8&#10;QfpvHY7AmMXQW/si9GSys94oDNGjUc4A8Y16PTNYW/an6PjpnTp5PFdrg7fp3YRgHaks1LZ9sTp1&#10;OlWH9gfo9bA1esh+oRZvWqZloYG6PzpYcz0ctMjNVu9nherMxTL9L2039WYsgDFoi/YkB+ruxZ/r&#10;AQD5jdw8/W5oRJ9cuqZFKan6jxOjOnTygF7G8Y8seleLP/lAE3/xcw39m/+npv76F3pg/kd6L8hZ&#10;r/lv0VvBTvog3kPvxrlra06EPorz10Mbl2nKxx9pxRYHgO5Wjfzt77TIdq1OHCnVgfwUvRsRoOeg&#10;ZJwLcjXn05EXrHdwXdV2a7V48ZdavG6Z7oZCsGflHN254F3Nmvue7l3yoe5d84XWhmzX2nAX3bt5&#10;oR7bZqOlG1Zp7Gcf66XIQJ0+W6Hn4kP0ULC3Fvm4aBkUl9MZ0QoAVwB4062qau/7DV1YBzTJsdDO&#10;cyiMNEfPAMyxnvqHMe/YFewrGQO4t/YNYV5OmkA1xqK87TfQi8Vs0jWxLkwxl58AlcMaXc6yqBCi&#10;OAYLsXAdjc98Y12TveN4teY9M2iMjJ+53/Rnd0IhmHyGOQWGTSBmIKVpNgGBN4x5ygC6nt5hGRgc&#10;x9xmLQPMPQwGmTKKnWVaWT2NpnSem1XZsCrhPEcqJwR8s4ZmAMS47hGuJbyy/wLJAN1UpiEFlA1W&#10;SZt49g3AAGscTJkWBbr2qBiwsxWBtwP3q6V/VNj72/QzHwTDgmDshhzpHxiVQXZlM+41q0JO3ybT&#10;dEwdCirokC+GbeNcjZUOx6f8IpAw8K0Dcsc0YWHnt6FxKEYgGgD3/Pw88XVzlIRgT9mTHCZHc2Ml&#10;xXOjJG5fLwWeNlLssVauJHnIo5wd8jA7WJ6eOyAD5bvkjJ+LnHG1lzPOm+TqDkfpLIiUofIUmTi/&#10;U/58/7AMVqTKk9JEeZIXK527EmTwYLIMlyVKT1mG/Nh4U9qOlMhRX3epcnWU067b5LRPoOwHiO/G&#10;5z2ONrJ34wIZOZglz88flfY9uXIjMlSqbNbINTDp81s2CNaGXIsKkPHjRyTugy9k7weL5fDSFfIA&#10;bP+P9y9KfUaa3PALlqIV6+VaRJT85e51eQJwrvLwkoLN9lLk6iGnouPkSkK8jB8pA1svl1uRIXLE&#10;d7vUV+6Xm/sPypPaO3immM8Apo6Bl9LU+1LuNVvkxpM2eQIwJbtspjkYuMAANgZEt7ZbTM8AMnIC&#10;+5PWvp8A/Kk0GTPzBHAEz+/fs6HoR6bZe9Tsg2Bb3zpsgomJAzSn02z+BKz/UWM/QHzIsHGzfQe2&#10;wyuBnwFvRpHDtiadDPOCrJzslwzf+MipDADAKT8ZHGdy0TE3uC2BnQBPS6/JRydJAkaxiEsLtmMg&#10;WhPWBVuy9gzOSkc37kkPwX5SnvSMYGDu4hoZM0azPhk3o9PJxumjf+t/NyZ1DGKonPGKtHAAxC0A&#10;7rfjNkYEht21rL3//2M5g0oYxdrTw1QBFihhRDYWLwCbRR26sVAGRqm9WoUJBQTNUQRPpnqwwD0r&#10;1TThhjG1jD6ALoAkfcaMumOKGZuGsOIMA8nIpt/m7RlWz4ELJfsehJbUg9/78SCHmOeNB9s39rXx&#10;LdS140HhOKx48wQPlTewATepj8E7GP3TLIJCwMQ+AL7UmFg6lf5pWgwIegPDr7DgaT7Hg4F2zwdH&#10;NmwKu0DYjc0CXMGUB4YAwAB8FpIxZniAvLV1KAAVQM1a6GPQwMagrHD/DGhj4BuPTV8KW5My9Ysp&#10;Xwx6s0wBsMHEh3A+o89+L+Mv/igjMz/IxIs/mAh2prQRwCdnvjUBbFN4/+Kr38vMi29lgmx9EPuh&#10;uZxCHoN57lQSeN50NxirCJUbKCuTL/5RXv3wn8nC7TAsdbWlem1/hB5LcNbyUHvd67NZL2aH65ND&#10;6frswWEdv1qod9Jd9X68rz7OTNQbYKKdx7IA7Ek6uBcAGrFaLwXY6nEPRy32dNODYTt0l8dWrU0N&#10;0uHKHB2oyNEr8YF6LtRVu0si8Z94fZidrmMnT+l5z0A9uGazJi5YrgnrNpiI+JtJXtoau1UvLP+1&#10;7v7lf9Ccn/1HPfjlIr20eYveddqkbbF+ejvCRW/HOOnL45namxWgj8Oc9bT9Ct3LMqtr1qvPh59o&#10;wLufasLHX2jGgsWasWi+pn76oWZ/MQ9gvEZvxwZrb2mmvj6/T3t2x+g5j416E+D7KDNJS7bYaMYX&#10;7+t5181g6W56KwKKTYSjXsQ1Vm1boaXrPsc+PtfshZ9q1qIFunPVMj3mvlWLt27QXc52WuDqqCl2&#10;azTDFfckK4kArgBwA+LGYjM4gfUyLSziMv6TUkhWSnBjPfSxp6yfAA2ejBxKFxVMtqLtocCBkBvG&#10;3GQd9F6AiYk0p0KJV7JipkPRN8190AdOwG7FfwjebP85Msk4DLpUaH2CUkAFHOfTBnCmP5jv6Qee&#10;APul1aoH63gKCgDT1SwAMQsj4vFfztuxaSitOJchAD593Yy8H+caw3FpKRjF9zS5T2G+WiPoaerE&#10;OVkmZPwZsz3ApLEvC7ahktoPxXyQvRGoHEOO0HdOYGc7ShadMRHrUCbacN0MbGNFOLarZMGXbsOU&#10;aVWA/CBoD4xIV1e/MZlbsE5p8mRusOkvTQsGBCtllLHs0eKHQYWFbgPGAzF4ji4yCm1aA6gQ9UJB&#10;4DMax/O6cvWGFBbkSWLEDtlfkC4lWXGSAkCPd1wqmS4r5VSCu9xIC5Smghjp3Zchj/Ii5Gaav1yK&#10;dJfL7GQW5iZjJeny48XDMnI4R4b3pUjf3mhsFyz3YrykLSVA+naFy+iuCBkqiJKXVSXyrKZMbsSG&#10;SrXTVjns4CyH/UKkIjhEqvx95XboDulKCJOXRTkymZsns8VF0hAeKo98PaUvJFgOz50j+8DQX0/1&#10;y3//v/8vCbD1loS/nyfVnyyT05vXSldOojyMjZDj9tg32Help7vcz8qR2rh4OR4aKHnOdlBMtsmZ&#10;6DCp8feXR7Fx0hgfJ4/Cg+RegJs8iQ+Vi+E7pNDNTS5CQWhoemLuZRsAnNXJbtc3S2MbABzAyQIn&#10;NDc/BqA/eNQuDfXdpksfs46aAGyPmG4G4ki2zEGfs6kMCvbKSHPTMAVz9G0L0ScGoEcMiNeBXROg&#10;GYXOZif8vhFKAAGcpnNrABuJHtk0WTEG5gDdnSzWQhAlgL6tDEpyRnZvArPxP9YLIfPmtiRe1j4b&#10;VtlOX7ZJNcOcobvYpJZh3+34jsFprLBGkkdTfTPOvQ7zqh7n2k5LAPbNojYmVxy/GzO+UTJwzpDn&#10;NK3TkiTVroFa6eirAHEFiCtAW89FJHHMYvw7qAO4347bGBEYBsxHRhhY9UeZBuCwDWZ/PxYITYLT&#10;NG9ZzdMmGpUaOx4IC68QPMgc2IiDDLoVJ9kGZaCLwWsA8HYD2NC0eZEEUpozjD8Xwgv7on+aAWgE&#10;ItZhN33IcQPoy6NGxHJ19ClwG9bH7WbgHACefpEeavUULgDUkVGwdob/45g9ZP44Zh/eM6CMN7kL&#10;D4cN2xkh30UmQDMhFBUWVDF+dWzTif10D3+Na6J5nADOCF8AJcEbx6PpkTWfGSFPpsw65YwNYNAE&#10;z43+cOZ9szAL/d0sxzoEgGf+u8mBx30dfvq9DHBi4FwsYOI0GxkAx5h+8T1A+3sIR6aUMWp9VkYx&#10;0abHoYj8dHxGqbPLE4NCTL45rsvEJ5j7SL8evpv8mgC+/PGl/bcx9F5lol7ZFaQno921MsRNr+dG&#10;a0/1Th26WKCjtbn6MNdLLwQ56ZkgXwB4vLYdztK+8hgw3+16M3yjnvfbqqe8XbXMw02PBfvp5cRw&#10;bS9N0ZmT+P+BbL2bGqev6x7po6O79XZOlD5JjNC61HC96LFB93zxK61YtViv+XppXYyf1kU7a134&#10;Gr3r/qme2/yRnrKZo1d8HHWsJEtfHMB89XbQ61lheirRTdt3R2tdmIvmvPf3mv7xe5q+YK76//Zj&#10;dfjFP6j/xx/o8e0OeicuSO9mhmnW0o80/ZPfacGXH+k5ry1anxKi92J99LDdUk377NdatGyeXg71&#10;B7t20KMb1+q5rRv1YaSfPkrx0fMhm8DcN+lZdxvdt/ILLZj3vhaunKdlzpu0zGmjZiz+XBMXfaKF&#10;9mu1PNBLC7zcNMFho5ZE7tDqnXkE8H8H8T4otox67mEgFUBhbBLrCO9ZzpMM2kSGk5FCCLD6Hgv5&#10;9JI9d1uM9Yd1F7jO2ByIfuvu3jFsC5bK7wHCLBPKYDECuClgQgEFgWdltlDCaTLH3Kafl6ZvvtL8&#10;TAZNKxqDhQjIDFhjI5ZRgD4LtLChiIXniP2QqZr0TSoF2I5BYMzHZRZFJ5Rm+tV5/tbqajNQCF6b&#10;ucqId/rPhyZYHIOtSAHKOBYDx5i/bszvOCaDVQeYb27uBc2cAFGa4qH0tELIm1KbOHdWXWPaWxtI&#10;RPcEAB3bs+Vl/ySuo28I7M3a5IIKgLkfUIpYQrWtaxD3aQT3/O29gQzi/cR7BrOZtDs8Iyocxv2A&#10;7WgV4DMyTVBw/bce1Is72Knt5o0A82wpzE6RFA8byXBbK2Vh2+R8vK/UhrvJlVBXuRLhLNdjtsrt&#10;WFe5FeEh10LcpDUnVt6cOiwNYLk3g33levg2uRXvKZ2ZMTK+N1tas2OkMS5A2hICZWR3qowe2imN&#10;eZlgvdFS5ektJ4KDpCY0QM75uElvaoKMZsRJc4i3PPF0lRvr18vVZaul09lF7i1fJSW//bVU7/CV&#10;v3w1K//lx3+SspidcnFbsFxduk4uLl0sj522yGW7DVK+cpkcd7CRfRtXyNHtbnJ+R7gc8XSTCg8X&#10;uRgcKLejQuW8h7tUbrSVioVLpWb5Crnr6y6nvZ3lbKCnFG9YKwl2a+X6lQqxDDLobFLu1bXIjTv3&#10;paNzyDBuErn6TrBhgHFTc790gHgNGbfQmDGvsz2pSRHEM+fz42juYCDbiPFlE1NMqhjkPU3PNHlb&#10;65xPGn96XeugAWsCeCObhuCVjJwpiE2GsQ9jn+Pm/1QGmDtuQJnMGfsg6+Wg5dikJA8+x7lZLQKm&#10;wx9eyY7ZIpSpZgR6Arqpo4J5ZKqycX4CQ5hpRasDA9A6MdcZeG0sxsChBmxnTOk07+N4PCfT6pus&#10;H+drLAn4nu4CsnDWP5FKVy+tcQ/QC67+em7bdq1yAKvY7qI1vv56KzoarCZGL4dHGmC/lVaoAG2O&#10;WQzLk/hwA+YDe/Ptmgpyl/e2jMkIwO4ZWOHLl7+XKWjfg9CIGQjHilNcjDSV9wMkJwBwYxBEhknj&#10;fRcYI+uud7KAC15N5TdqRrhw1js3LBwaF53/bOrehgfKNDIyYjZFMYE7+Ew/AcGbgQL087JLGoPZ&#10;ugHOZC5MQzMt6vDe2p4UAI/fmAYwgPdUFKy1xbEtBBWDBkz7Udx8VnmiyZlmcJq9u6GVdQBUe8e/&#10;heABwEJr4/55Tgag8V8GrRnmi/+Z+s+YJDTNkWUwdY3m9X6AN03bpsEJo3sZ5AZAZae1fvrJ6R8H&#10;gJORM4ecSsQkQRsAPg42Mw52RBPni1d/kKcvvjNMf2rqOwhIa4EYDjI3AjcBnQBA1k8Ap6bYOQCB&#10;iXvByGeAuDcAvOn20SS9vidM7+yO1TsFiXprZ6IOXdiHUaiDp7P0aoKjFrAkKoB44nK1Tt84okPH&#10;0vRJhqvWAsBPem/EHHLRIx7b9XpspM6ePqqWsjS1HIjV1rQAvRG7QztPV+nBqEDNtl2rDUlhOn0s&#10;R5/keuuu9R9q8bp5OrArVSf3JupEcbj25wXoaGGo9mcHaGe6vw7sjNKZw5nalh+tVbHh+t/+8Epv&#10;n9ir95KD9UmQu6a/91stWLBAC5Yt0ox5X2qhzQLds2mxXvJ30UfZsXo03FOL7Vfr9WA3vRfmoXtW&#10;z9WyTUu0ePV8jXn/5xr37j9o6gfvaOLvfqXFi+dr5YbVuh8AXeNmo5VO83XXkl/j+w+1fM0iPQZ2&#10;Xbhirh7ZZqO34gK1PidGT/o46G7sr8TRRg94btPdHu6a77ZdC3xcdX9kkJ7Nz9RL+0r02uFDBsQZ&#10;kEa3Ux/YJVPE6Ptm0JkBDyx2E7RGZohnxsYfQwQ4gCF7xXd0DQO46WO2sl6y1DYwb5qWLQC4rkEG&#10;6TDnlCZ0+tup3FHZJqCPA4CegQG/McBNsyWBjS4imr4ZHEnQNgGTZM6YezQx0xTO6HaTxw6QJgPn&#10;du1gSjS7s+ASFQMqlVz3jBEh66ZSQDcbQZaM31qoCAomQbd/xLBs+p0ZAMdAU5P+xvswDkYziv8w&#10;shzrh9XWuiFX+sYpaIfN2rfmrNO8SXPnOBR16zbdOIZlhhktAAkoIwQDE6CGV16/6REOJYBV6hhY&#10;yB7orO5Gi4AJxsP1mvKu2DcDAqk8DWGNM4CQx+yEEmDS4nDuaVn58uncL8QzwEMOH9ojBzPCJT9g&#10;q+zy3Syn0vzkUMAWObzNRk562sjZHRukMSsAwBwJUPeUyxG+8jgjVk66Ocj1HR5Sn7ZDnp/aI737&#10;86WhKF9upafIeR9POe9kK4/DfcRSlC4vK8vkcWKSHN/hI5XR/nI1OVIeRYVJfZC/3PIBsDpsxvZ2&#10;UrFundyKTZJbgRFybv4qOfv+R1Kx4EupS02Wr6qqpXdnqUzm7ZI7NjivTz6S60vmSGu4u/TvTpf7&#10;UUFyzMEWAO4u1Z4+Uu3uKvVFO6W97KD0leyVq0GBkrZ4rpRsWCcdKZnyMDxSyuw3ywk/D7mbEC2X&#10;EiPlzJ406ax7BNDtl1tPmuT6nSfS2TFuXJVkwSZfm1YhzB/OZQZVUplsBICThdN6Sxbe2DEEEGOd&#10;8FGpa+kHTlBhowxj0BlAGuBnAs4gxwn0DWD5jG6vB4iziAzTwgjwVnM7mH879g/FgXVK6G5l45Vm&#10;7JutO4k/LIfKnPUGbMciYVbL0AsD8gympiLA7QjkrAJnBrYzOdtUBKAEsAgYM66YDcUiaMyFN4GV&#10;uEbjzwaBZZ8O5oYzAp6Bxm9T0WgBaIRSwusirvAaed4tPQB5zGE54e6id0LD9Z5vsN5yc9dqW7An&#10;Dz896+arVzx99SrG3aBwveQdqLdCIvR+dBwEcpxew7gZl84xi2EBiN8GiEdg2D0oLno7lr+Y+Rpg&#10;Am3bCB+CIBjlKBjk0AsZxMVSuzYpT2DfbCXHC2SaGaPJeQPY0Ybgadg4QJYNzluotWDxd0EpoK+g&#10;k2ybQSfQVBh4QBM0o/morTBfm6YRApXxOwMQ6Y8hOJJh8/MwwItd1BjwRRPJ22ABmj+4fwIeC63Q&#10;ZE+FgyVQTaQ6GC5z/PrBugm0fWT3uE4GNdAE0w9hZyLZ8R3LpLJZBQOOCLjDEJisF8+UsG5Gp+P/&#10;EzPfycTsDwDsb2UU7wcBvDx/fmbe+DiAnD52pudNPPtWpme/l3HcXxbXoH+Q5lAOgvRb8KbJnkzd&#10;FJLBMBHBuE5TGAdKDCPVGWzHnPEZKF1/+uv/IQDwiJojibNXDkTp5cJwvV0Yi5Got/fE6cMD8Xp3&#10;d6ieDrXTXbZLtDpih9Yf2qWTNyr02aW92rYnWLsORuilaAc95rpGD25do9ejAvSf7tXq1NF8tRxM&#10;1ushjgD4rbp32xY9scNbj/v7a11emj6t2aNf3zyip3c4ae0ON53Yn6lT++J1rDhKHyb56qOMMFPe&#10;tKswWqeO5OjYvkg97bZaT8Un6I9PJ/XirjS9D/CezIzTY7Y2WusNZcLLQVsyI39pgAAA//RJREFU&#10;ovQ+QP9hmp/2F2XpER8X3fbOb7TYzl4fpERqS26i7tuySneBSe/bABBfu1iLVi3QXDDzgs8/0JJF&#10;c6Dg2urjOB9tzdyhHXk7tGbbKj26brkWzp2jmZ98oFnYttJpg1Y4rgMDX6X7nVZo0aalunPjSg3/&#10;8lMNmvOpFro46cFQbz2RGKzn0yO1Ji1Cr5bkGxDH8DZBV2Ch9CUTpCicCKQEQNNeE/OKFc0seP4M&#10;VGPgmTXaHGsE68j4l7E9lVkCP03pZOA0sxOcCLgsvsJiJWzo0U/h0ktGCiCeoimfDBwAP/ONCVTj&#10;cSxUSrEOTClfBkpOQeEksGKeddKlBSFClkqgp6LBqOFpKJE0yRPACe7sfcAeCYxan3j+DdYLzhOM&#10;exDgz3gWZk7Qzz409Qz7nzU+fRNYR6UF96IH96V9eBxjTAanIRtYPIYNTVj1y0K21W/M3Wy40jkA&#10;BcQo7lzvUFJoosc9YC59G66zBfeBjI3WQIL4297spkY37mO/ZRz/odAFgPA4eM/z57NgpS1TFx4A&#10;Mop7QjNvK5SnLihG/VCQmIL3qKFVdpWUSGJuqhQUZUvtiUOyLyFUUt3WS07YFimNc5XalDA57LtF&#10;ToRskaGKNBk8mC534nfIMW9HKXfbJEVrPgYDt5fhkgT57lK5PChIlqOREbLL3Vv22NvLZV8XqY/0&#10;kds+W6QL+7qVECOjd67J/dPHpW7/IXkQmShXHLfLgfWrJXvzGinYulYKfLfJ5GCHPDxfLafBmOu3&#10;O8o5MOOL/l5iycuVgawsaQsLkdvr18j1uXOkbv1i6cvcId9eOSGTpfvkXmCkHLBzln2bbaXK2Una&#10;jx2SznM1OLedUuHmLikblkh5oLc07twrpzz9pXzbdqnw95GbqQnStm+3PMFovVorDx48kIf1LfKk&#10;oVO6wDz7+iBnMY/YIY61COjy6YLi2dELUMVrA1h6fSfAF0DejHlMdwldH8QGFn7hq4lCB/BxELiZ&#10;atbMwDOa5tsZHDdkBk3QBhAB5A1g3XVtA3imE9gegyyYPmZ8JjiynCt926x4RqA2gA7lmLFSdAXU&#10;Q6kwioepHAeFFwosG5uwQFk7sKkZyl89zr25E8CPNcqYi07gBX3h9PebGig4XkPXhDxssQBvQCwB&#10;5K2dWM8gr+x22Yxtm3EeVG6ISca6jM8MGDcVBzGkdou91tpt1Qt2TnrJ0VnPbd2qD0Oj9Y5fqF51&#10;9tSL9i56aaub3vXeoY3hcdoSm6BtEHqNScFaHwPhHQvGEx+u9WBiGLMAcMutvEIzAOC3MSII5Baw&#10;vP4+gOkg2OrYt1j0WLyMiu7DogcAGxt/J7QwvCcQs1KO0YrAnk3oPW4kUz/oq2bet4kyfQqGChBk&#10;aguFmAlaI9vGxVMzIpMmYzU5gvjOpGnRFE0FAcDIQi4EslEybDx4BosxxcpUUMNxGPRGACUgshkL&#10;AZBMlv5qgiIZLQPC+JkAzw5mHExdI9OgUGRQEANumBtLAU1zI6ux9YHNcFumgfXQbI7/TDwHIL/4&#10;PTR5gv1r88rj8xpMzXQCORk7BCgBfOarP8jYTwycxTXofyQrpzl+bJqBb9b3pm469kd/OduajkAZ&#10;oB+epnqmnFmggIzP/F5mXv0of/jP/0YAt7twYY8FIK6nC4P0BgD7cWmsns/w1lMpnloZvV3LvDfr&#10;bofVWmC/Vq8kh2rfoRzt2J+gzSVh2nEwUq8nAoRDNuu9BCe9HLlFR4/m6eCBHK1Pi4TyF6z7vVx0&#10;L5jp6agwvZIUq8NVxTpYlqo3Ijz0yNZ1OrknUwfSg7Qpylcv+rlqPf57ZW+Chi//WK+k+OtQRaa+&#10;PJGsl1yXaNR772jk559o1ge/1ItfvK/Vc9/ThwDykT05OlWSqm/OHNC2gyl6LydIq7yc1Pc3v1af&#10;d34LsHXW+8kROnwgT5vTw/SY/XIt37BI6+JD9EVFsZ5yWq8nbJZoB+a6pThJu7N2aFeqv7ZDkTho&#10;u1KTPvtAkwDeeQvnasnypXrc3lZPeTrpqR3Outd5taYsnaMx8z5T7/ff0Zil8zXfeaOW7Niql/Oj&#10;9FJ6iJ5J8NMbu5II4P8O4qy8R0C0QFhY64gDrAmkeLYWMm8IFQI5zdLtEGisUkbh10WTOkDcNDDh&#10;e7CIQYD0MPbV2TogFvzGNqP0i9NszWYT/fRvQyD2UVHAsQhodOEQaBlEZNp8Yv6Rdc/MYq5hTlk7&#10;6n2D+fedCe5ipLYpzAK2TgWCrJaMmsx16vm3Zm7y/Fk7gYPzkHm6xrWD+W2sRSYQE/Jh3FqW1VRv&#10;w3mQeZugWIBo59AwXkeg2IIIjDGv3Tr6RpjX24f7ANCF8G3rGTQClq2NTSAdFAW6B1ijugUA3Ib7&#10;S6FtcrsxTIlWyAdmrHQxKLfXAsFNkIfgHsUA6+4AQPQB4Bl1zzXcOUT2BTmF6+/DGOiHYoHvmAHA&#10;4jijOGbPsEWu3r4lRw5XSkFKqsT6ukokmHhylIfsT4uUkjB3qYp2kb5DKdKcHyZXwjzkkMtGKXNd&#10;J8e3LZWmZG+xFMdKU16oXE4OkpNx4VIeFiQ1cWEysDtL2uNC5D7A/kbQVhm4USP/5//67/Ljtz/K&#10;7f01ciUiQ064eErGZhuprz0hg511cq3qiNQe3CN1xw7I9cRwqfR2kMeVe+W7vi7pOXRIZsrLpCcm&#10;Si6vWSr3Vi2XIQC+JStGmuJj5Il3sFxY6yD5Xy6USjsHObxyjTxKS5O6XcVyJDhUCrc4S8bKVVLp&#10;6i5XQ+Nkp91W2ePrL0fjYqRuX5H0HSmTqUtnpaOmWk4VFcuZg2Vy5cwZaWvvhty2YM5CicQ87Oq2&#10;QFmCstk7gHveZ9h6XVs/AGwYsnjSOjDfTEMPEKuukVfSbnkpj9oAagOzxoLL9F0Grj2s75W65n6A&#10;OEAUrJ3ZFwxYoymaUeh1YOaNAFdThQ+40dYJZRCyvx0408zGK/iePniDO5hb7IjWQmUY6499P5ox&#10;h0wOufGdU9Gjhei5NBFcsZZIPOupgODamqEk02/dAcJEXz+B3gRNYm21AgOftGN+4VpMYZgOzGEQ&#10;WbZnbcRxG3AubPpC9k0Qpw+8EWy8CceuxxqXfe9+qGWffqm1m7bqPXdvvWzvoKdtNuuVba5608dH&#10;7wQG6B1/P73r66O1LgBzT3e9CSHYFB6g/UnROpQaroOZ4dqaEARQj1IwcW3LTVUAuQLEOWYJ5A3H&#10;D0RgLG9rxg3pfYmbzzJ40Pp7sXgArmS27EpDBsEiFG242QwWoG+cbU7rIJhaKWQgIFgNjWbCLiwY&#10;Aj/zBNkztrOXTJsmGTwMLkoIPCbcmxB8PFTmEJrtwfJ7oOWwti2DyBhtTlM7gY0RqgTNHgA2fR6G&#10;jeOVGvowmDfbf9IkTn88C3LQ986qWYxMZy59P/PcMYmM2RoPlAUomEpj8nPxkNlFjOy/E/uhuZ6l&#10;VAcYIARlgL3Nx158LxawHPq4RyAoB3g8bE92zqYn1gYob2QMzJvgTX8jm0vwlQxp5qs/4nivsT22&#10;JdvG4PbjEL7M3eV5UeEgk+crmT1T10YmvwGIfytTL78XgPdyjNsYWlMeo9dLQ/RWYYBezPTWqnh3&#10;PRLprgcDnLUy1FMLt2/Q2mgfvRXjqW3FMTpwLF3b9kGhy/PV3qJQHTmcrO17w/V00Ebdu/oTrVq/&#10;QE+5bNFqHw89uGWTHrLboNcC3HWgKEpb4gB8c97RXR/+TgcSgvVpXhSYr4deiC3Wf/r2r/pv/+O/&#10;6o2j+/TKgb36ouWx9lYf0KPOG7RgzWKN/uxdzf/kHa1dOUfrvex1DMx2onyXXvddr6fcNunMpUqt&#10;wjn7/+qX6v3rdzR71To96eKmTdnx+rKqSKcPZuhgQbSed7HRM442emn7Jj2w6EM9vnouFFVPUzjm&#10;YYyTntg4R3d9/CuN//DnGvbuzzR5zrtasW2DZiz+TKPf/5Xmr5ivl2P89RwUjz0OGzTXZrWmrl6m&#10;F6Dk7vd10ByXFXo21VePhzvr4UB7rYmHgrIzXauLCwnitzGWsxQoA8NYJ7wbgqMXmj6zHPrImPGZ&#10;pnRWX2NgmGHb3A5z0QRdWcg2Me+h4PaCddJHTDM6I9nZWpa+XAJ4twWKAgNNCexQlk1OOC1GmNuN&#10;LQPS0jqE42AtQDjRZD/97Pt/n1es528AEPOOndKYlkbG/7biG9k0feasumYKxoBtUAkYhpLKNdQG&#10;QBxmhgTXHtYOm7EYczZBEMqu6RIGBWaA5nQoBlb/PEGX7GRURgCiY2C7fbyeQfqt6TccwvlMY3ta&#10;u14K0yNZEtakq029NIBMHztfaR6npYHWMrJvurII4lSG2F2tFyyc5ts+sHfGAFCRseB3KkGsgkd2&#10;bqxskAmDkDtD/WDkLCKDfXZDhvFZMUJ96vkbqag8Iz5eOyQkMFCCAtwk0H+rJEV6S0lSiBxJ8JUn&#10;JYlyLyNETnhvlfwNi2SP83K5HOkoQ/vjZWhfHJi5u9xMDJS7WQlyJztZGgszpKcAbDkxXjojfcWy&#10;N17+NNws//ZPf5Hv8dxv5ZXJzZh0KbZ1kBM5ufL/+i//Kt/M/iBjYIN/nJqQf+7rl7/cuC/H3Lzk&#10;Yka6/LGjU/r2HZah3D3S4B8iNcuWSIOLkzzNTpKJ/XlyxXW73Fy3QU5++rGUz/1Y+uPD5JrDVilb&#10;ulzKNmyVIz47JHHpWtm9Zouc9fKXI86ukrRyraQDxE8np0rX4XJ5lJ0hVaFBst/DTTI2bpa4DTaS&#10;G+QjzU/uYI73YN4MW587XRKMQ4By2Yvv+H1LN8AXz7kNz4zAajqYUdkC8A2Mfo0581qauhiQOAtQ&#10;Hgc7BX6A6RqGTbM5mTf+R5M7AZy+aZqkWfGN3c2owFkzpMDCaULHdgzyZDaCKbFKECfzpzme7hbg&#10;Ewkjg9II7CR0NP3z/HoxTxsB4NZ21gBhKgOYj8xgorW3G+fF9C9TOx24Ql/425roZODMimhuZxEb&#10;Kgj4HfugwsHysDxHmvIZL8BSrA09U1AQpkUOfvSZ7v/oC61atFpPr1ynVUuX69735+hlW0e94eau&#10;VwHaF8HSb9o76mMvT73v46VXnJ30nm+AtsYmah0Y1I1Adojy1MGcJH1+ME/7s2O0LTVGH6TE6P38&#10;TAWAc7wFcm9LDwPHWCENGksPI0BnzMnRZ2E0etw0tpmjZsR66F0AxxYydcOO6Xuj5oOFhM8EbVOh&#10;B8yd740yAIFBgGVwAf3Q9CeYEnl4IHwdp8mb+yU449gGtLEv5ktzeysDtvqgTZQ4AR3bMnWNJsS3&#10;XcW6cX4WPBhGBLNO+QiUkkETOQtwBrtmx5xO/J/5inQLMKJ8ZAKACUHYC8AdJwuGAOuGACO7Z3/x&#10;PiOwwIJmAKjPvzNATgAfB4CzYxmVBwI3AXz82TemNCcF1iiDgiAwyYy4HwrbEXxm/Xa2byTzYQEO&#10;lmSl2Z6KiAF3gjrN7RjsmDVCi8ToC4K4N0bT+aoMsHB/rc3z09qsAK2MdNWjkV5aFRWgJ+KCtCzM&#10;Ta+l7tD2XTH65nK5/v7BMX19ZY9aDsZqd36gDlfs0tnaw1ob6aSly3+rFzd+oSdtFmrlppVauXGJ&#10;Vqz/VMuXfaAP/W20znelHlnwSz3++S+0YetCvbV1se7BvMy3jdDuWx367fM3+vD0aT1fXKwvepr1&#10;VEG8pq2ZryXb7LVw6yYtdVil92NcdTA/Xr89W6mtmXF60naJJrzzC70W4ae5S75U3//4M02av0CL&#10;N2+BQrFCG9NC9dWxAu3LC9ebQY56eN0C3bdkru5b/LledFuvTSl+2gjm/VXNbh0tj9MbQev0hruN&#10;CWQ75Wujuxe+q4c3LwCbX6w1AP+znlv1QWqE3suIhpKwWAvWrdKCjWv1ZJCPHg/x1CPh2/VEjJuW&#10;+W3WAz6bcB899URCiJ7IySSIWwDgdlRMTYlPLFaCtgXzmaDAZg6mXDEW9tsccAas0bzez9+xLshC&#10;yToZTU6f+gDAbgDvaQHqhDAk2zFKJ/3sU3RNgcVS4cU+malg6ipg3Rhg5XzEmunHd5zjbJgz8/IP&#10;2C8U0zGANOYwg7nY4ITpnWQstDpRWTVR61iDjPkgeNM6RCWVLh0q69MvfsD3dCFhbmM/zD2nD541&#10;2elCGJ2GkmAY+DMI91lcF/PboQBgjEPhnMAa7sGap5Vh9uV3WOsjEMCjWLtQFKZfSmP3gAFr02YU&#10;IGztskbQpvCnmZwywhooRXM9lQwCcCf2QwCnYkQyQYsIayuwmNIgFSWyMwj5YdwrC85pgM8D++gF&#10;yLBuu3Fp4JzI7kdwL1inOzU9T1xcXGWL/ToJCnSSuJDtkhvtJwdTwuXuwWy5kR0lO21XSeziT2T3&#10;9pVyKtxRho9nyfjxTHmQ7CXXI9zlXkq0PACIN+THyZPsOHyOlZakIJkuTZOvLpyWwdPnpX3/MZko&#10;OiZPgmJl7/KlUhkWKF91tEnfhZvScf6GvO4bkPqjx6UhZ5fUugDAXbbJ8K5c6UvNlvt+UXLWzkWO&#10;LVsmjd7uMlOQJ23J8XLd3lE6nbbI9eUfyU2nZXLPb5tc9wiQA0vWSMbnCyV/na0kg5Gf8A6Sm2FR&#10;chQsPHOTvex28ZRyD3+5FRMnA7t3yZXYWKnx95EjLrj2jTYSvW6FnNqdLc0PbmGOjIBIYC5jXjHj&#10;gASNJWzZVKYDDL1vmMobFa9xgCaeIebjEOcDG011Ew9eYR3MSn3jkCFqvXhWdcCSFpI+gGkDQfwn&#10;U3QT2Kupt479mJgNbMfiRq2YO/SxmzKtBGz8j6ljjVh/rPrGbIaGfqvfmYF3DEqj+4VrhYGbrLPP&#10;OgQNeN/GtYi5T/BvwtxrwByhFZlV1NhNjGlkpjUoFREAt+kJjvc8X1M8BqSWTUsacD50B1iziADo&#10;OA8G1jHDqh5zvwmYKCfmLdYTC1bo5Y2OenmzndasXatHITTrvIP0wkZbrV61Wo/Mna8XlkA42m3R&#10;Zk8PvWfvqned/LUlMknb0pL0LtjGbbCxXjapyE/UgcxobUsK1a68RO0sTNeWwkxtKM7XmwX5CgBv&#10;Ioh3tYxJfdOoNLUzTH7a1Ipl7pwxX+NCaZZg1CEDZriAuCBM+hNuDjUjJuYbfzUuxlTcwYWTsfOC&#10;uY0BcUwIgjC1LlZD66RfGw9+BMx/ADeJwQgE7bctQMm8+6AlWWuXgxljENxpEiczoS+cDJjNE3gu&#10;bHjCyPFBvKcmRqHGXtzW0q44PgQPa59z/1QuqAww5YwKQBcEyyQrFWGfzdiW+d4EVKbDmKI1BHVs&#10;N0bGA/AlOyIL5/EnAewsamH838zBpTIAMKdZnb+xzziBeRRKgBk0s+PzGID8KQD+6fPvDSvndmbb&#10;n8zzk2DpL2a+lz//+F/l5Tc/GBAHA79dluZlKYx3n8WrVib7AsC99XhMoO4LgHKXFqWzV4/pV9cO&#10;6dOrJdp9JFGbd/rpnXBbvR/upD1FSXo+xFXLHJbrpYDNejN4s17dYaONyV5aF79N6+M2aOmiv9O7&#10;3gDLKFu9HbJSH7gt14srP9aiL36r8e99ohnLbDVnnbPusnfT+AXz9eIOLx0+lKulAPn8+e9q8bK5&#10;Wr55nZ73ddJuMPmHkW563mmDVq9doXUeTrr3sw81++PfaP7cDzXn00915xL6uVfoJQ8H7coO04nS&#10;RD3vuU4r7JbooQ3L9LjtOr0f5q0De5L1D7cqoYRk6qsTBdqSsl3POn2hPUkB+qy6QB8neWj1ujl6&#10;y3eDNia6670djlrruUUrndfraf9tumfDSt2H8zrgsMmY0pPWLNJC942a67hWc7es1VJ3Rz2EazkU&#10;vkMr01P/HcCHZl4BVDAnsAZYWnQI87m9jaZGABLm2gCtS1gbjNRlcBuLuhDA+WqhNQbzhwLQAnAd&#10;BKD3GNAZlra2AWwzZfzhprALWDhz0BkYZixEEEYUVGS9vaNYa/g/mxkZ8Mag4OQ8IgBbC1gwYtwa&#10;gW1qtkNYTWBO0qRPn7gJWoUwZqAl5yjZOosZ0QVERYC97QewT5bbZBtiBuCx57jJHce87sdnpqQR&#10;EJnLzXrXw1hLjKXhmmSHtc72YZmYZKAbU1QhL6hsjzJgaFBYfIXriNHpzIVnRD8jyTvBxAngzFmn&#10;qZQVvQjgrKHQPoB7BRbOIi0069LHz3ru45NYY1jfQ7iePgj3Pt5XBrbhdRDgwqYnXT0WwyDZHvWt&#10;dYTBfLceNElyRras32wjG21XSHgQQCwpXIpS42R/YoiUhXqCma6UpNXz5KCvrVxN2yFDlTnSvS9e&#10;rka7yNng7XI2IkDOxQRLc1GaNBcmyd3USLmHz3URvvIwGuAenSCXXL3lou02uWK/Re76u0lrQboM&#10;HD0CgL8k4+VV0pSSJ9XuvnLa3RO/+0gHAL4nxF8eenrKuW1uUrpqtZStWir3XB1kICRCbto6y+Wl&#10;q+Tmivlyzm6BvH5wSp49eCCPU3bLvjWOkv7RQtm1doPkOdjJjYQEeZSVLk0HSuVydq4c8gmTg7au&#10;csHTS+6EBciRbe5y3ttT7sVGyNnQQMncvEGy8b9TGUlSd+mi9La0SGfXoFGuGHBJawvTANv7hqzP&#10;A8+NbJlslNamt64fEw1uAuFAzvA7K+9ZIOMY6MzsA5qzOVfpN2fxlbc+cO6njdHcYOktXRbMF4L2&#10;GJQw7pMsmuA/LfUglu3dfM7AHDxn7ovv27FvWnOpMFgtAgxOGwWwgyhifbRiuw5gWcfoK5zLSwA4&#10;g9KwT5wzM5z4au3P8QL/xz6wDhj8ZnK+gU1UEOo6LVAAGQhHt/CMCbjjeTF4m9HyzbheOf3FfK1d&#10;ulYfOHroja1Oem7TZq118tD2uHg9ZbNOr2111jpPL2319dGLG1bp+bWr9fyiVfrQzkVbA4N0LDdV&#10;+7Oi9F6wi9aB5bTEhOhtPzdtBICPlubq8P48HSnbpT3l+fp4T6bezN71FsSNSb3hIQQTzSAA3lbe&#10;GNwU1idnX3DeFKbCjFGLxgOjYDBBYlikzMOj/5kBCLzADtxsa8cz68WyMg4jwsmyeYNN/XP8jwDe&#10;wejHPggfgjUEE4HVaG54ZWAX8/nM9hCWBGpGndMXyBQwMmDun6lw9N3TDEhBYiJzIUiY2sKcUgos&#10;Nn4wBSEonIwCAMZB1o1zYxTiAB4eq6W18vi4ZqaHscsaA4TInHkNZOAEfI7J5z8YwCUDN2xn+jW+&#10;+9a80nzOAh1k4eNPWdntazAjK5OfAKiz+cmEMaN/YzqYMdCILJ2m9EmA9jRA/cVXf5CvMH74/T+L&#10;5emsPG6vFwD4cgw7MPG0uAS3WQC5nkkP16o4P62O9dFbmTHaX7VbB8+AxZ7L0vsF7nraY4Ee2/KF&#10;1vrZAtCW6MPYbdq1K1l/uF2tswD6y6nbdaQqXV/X7tJnJ6N1/9rf6DV/J63P9tKXN3P0bn6Q3i/J&#10;04GHdzTeHfPywB6NX7JA0774WB9EeOuT0G364mCSHrL51Jjc9817Vw+u+FLb0qN1vDJZz/mt1NLF&#10;n2jp/E/0se9WvecMxhzkpM0x7nrXy0F3L/hUL7tv1kc+ttoR76Vju+J135q5mjX/PU35+FcA8DXa&#10;nR2vQ/uz9b+33tCOrAjtDN6uj7cs0hvrP9dr29bqCY9Vetxunj503aDdCd7amu2nDXGeesVts2Z8&#10;+o7mr5in++3W6C6w8NjPP9StP/8b3f7+rzRzq40mblqtAXM+09R1a3S3O4A+0E+PJqeQhc8CxNMw&#10;lo9PvJYpzJVpPCOmW7a3Ahgw/8iM2TmvG9o5wZo9xscALKOGLYP5ATQ6AIL9E2CyUASYTtXWN2yA&#10;miVA2cq0HwDej20GsJ5oqh6aeWmYZg+EA1mnBey3+yczPMHP+Naxjlo6uFbBfnBMgjcBmXOP1eQY&#10;SElQpLuIoMiUM+6LZmkTlU6WjrXANrgcrKduwdwfYMwK1yPWFIPnrLnqdF1RgDOXHcovGBLrlVv9&#10;+FPW47B1KQC6DeyqD8DdN8pUI1wD7k0vALxrGEIfv7PuBN1tw5AhpgIjwdYwclwfGTdAmEoGQdoa&#10;wT+GV65NuuVGzLEZMDiGcx6B7BkEoPcDZIwpHdu2dQN0wL778B3Buw/3dXz8uUzz/HgtuH+UAzTH&#10;nzh7TjZs2SCrVi2SuKgQ2Z2VJkUJEVIAsE1z2CAJNotljxcAPCNU6nbGyJ3UAKkOdpKzsX5SExsi&#10;NzKTxXJ0n0xX7pH+vRlyOdRbrod7yAUA8TlPd6mx3SCVG9fKrVB3GT+6R17duiHj569JR0GpNIan&#10;yGlbd7kenypf37svjcmZYklOl9uOjnJiw1rZt2W9nPBzk6uB7jIQFyZ9/jvkjv02Obl4gVQs+kAe&#10;ZoXJ//gvf5SZgVfyJKFU9izeKsn/8KkUzJknRatWys0dO6Q2PkIeVx2UOwDxowERUrxyo1z285R6&#10;KBsXdoTJ5QA/aYDScj0hVo5i/3tsneSIu4scCvGT6vwseXz7Bu4/7jnua5eFr5i7vczXJrCD/eJZ&#10;sP2otWogrbUAV8wT1hKhz5lKJPPBuzDPSZBMpDeeFwO/GjF3CeI0XzMYjmy2lUwc3zFjgeuE85ju&#10;UmP9xXaslmbM3/iOBYxYSpvMnApfN+YD/do0f7cx8HoA7LoT50KrMuZqI+YCm5S09c+Cmb+yAjgU&#10;CDbRYalVNtShNZhFaRi8xsIxBGWT396N42E7MvLGdkbnQxEGdrBADYPiOGeNS6HbIlLxs59r5S/f&#10;1ePvf6EnF6zW06sd9DLA/LrbVr1ss1avLXfQZtdA7Y+P0sc+W/WGzXK9uWkNmA0Emtt2HY6L1aH4&#10;WL2+3V4fBHhoa3SI3sD3o7szdfJAnvaXpqgFgrBjZ4r2H9ilfccOEsA5ZjHONR7av3x05I20Wcbl&#10;YXunXLz2UIYA6L0W+shfYhFCMOC1EzfJ+KPpx+oZlF4sFAoTmkIIyozooz/B1FOnlg7QNXnfYOkm&#10;0IyMGvuiiaKlgx2bXkJgfAcBQ80NDxlgTObNwC5Tn5xR5QRnADjzp98ycH7XD43KFGqhuXwQAmmY&#10;gT+skAZhg2OR+TNql4P9uqdmfzCaYR8AexDbkqUPQtAN0gyH/Q3gWOwvy6h1mr3ZdITgTeZNZYWd&#10;15g6xlcCuynJCtZD3yOFKJk/2TcD62gapy+bYE5T/LNXYDo4Fq9jnMVhxq1lMJ8+A0OHovDsqz/K&#10;1PT3MgXmNPmcbP45zuElFhAE0eQz+erZK/nrH/5IILcDgFt8XJZpdU643siN0saSGH2wO1xv5wbo&#10;vXwvfVzkp+VeS3Sfwzzdu+kzvRy+RTsK/MCKQ3XsaKaOH8/SJry/ne2jA8dy9D+3XtKBQ4laafuF&#10;DgNEJ09k69TFQr1UlKHfjU/rQOeoXrv+SL//elbLE3z0ZpyLvqncpeMF0dqf7a+17iu0NdJR++Jt&#10;9eyaX+lZ+9Vad7RCv5ke1ZiVn+ih1XN0NC1R62OCtCExWPtKE/QGQDzxo3f0bqi3DkEJqfry13p4&#10;wRfaEBWtPXmJWr72Mz23eYE+2eGmpxzW64PIAK1y3az7NszVGpdVemLrCj0C9nwELLvGa6v2lRXo&#10;7I0jWp+zQ4cyw/Sxl7PmfPCePsSauBAWoGEff6Cljls0fP1qPRwfrru9t+s+KLo7PRw1ZsVcLXTD&#10;flLjdY+fr1ZERpGJz57dmXkbI+LMzvTlU5xzg7MALzxbKnwQVKOYM4ZpAyhGCC6YT+xVQFM7G9ow&#10;NYsBXAQpA8BQ9gi6nQAvup+6IcAY6dsL9trPFov4jkGdLRAc7BjI9EtTxW1w1Kw3BgDRqkSmTeWU&#10;TNfkXOMcmtoGwd4ZzIl1CCWbKWCTmFtMH6M5f5Kunp/AnGZ/NgRhg5R2CNAhXMcQromR7m/bBFvn&#10;M9YYhCX90KY/N/ZjhmG+U2Z7ZnMQjMmWGI1LfznPiZ3FWBN+0JQ9xTlBoLNeNQPQhiDoh3EdTP8y&#10;sTb4H0GB94p54fR3s5od4w/I1IfHnoKFj+IVig/W1zjWnQX76qWpnIFJnYPmlfntHWBfjEughWMQ&#10;5zzM6HfIqD4IW7onTN0JnNetB48kJS1VfLzdJBrMtDA5XiqyUqQg2EeCNy2XeKc1UhnnJZdTA+VS&#10;vJ8cCdwqF1OCpTo8QC6EB0lXfrb05WZKa2KkXPbdJvejPeVhapDcjQmQB/FB8teGy1K3O1ZaitOl&#10;Y1+x3MvKlHIAZTnY9dFNq+R2eph8dfuMfFtdJc+LDshNr1BJmDdfzh8ukR9++E5abtyV1uIyeRgc&#10;KY/9fKQ1KlhqA93k9b0b8vvGZinZ5CGH5i6TA3O+lKOrF8m17Zvl9HobqVhlIwXrN0vU2k2yy3WH&#10;HPcKk9K1NvIwLkL+dOuS1BXslCPOTnJth59cCQsHeG+X1C/XyP7N9lLhsU0OBvvKk5uXpG8MQGye&#10;K7uW9Up9ez9AchgAjvuIZ9GDe0rFiAGelP0sidrE+UwlDPKXltf+Kcg73OsWM1cBwpg3BHAGwbVg&#10;3jf3WMu3cnBusHdHG/ZrMqIMiIKNA/QZS2VKpnJgHy2Y3zSzGysA5jy7gtHSyoBrRrgPQK52YE53&#10;Qn6bimpQUJsBvvVYV4/aGMyG+QgsIVAz55y100kuCfx0ETW1sQIdjoXPJKjMnmrB+qSCwKBs1iVg&#10;nQLOU0a2N+P4cvjdj/Xs/OVau9xGzyzfpKdW2GlTeKQ2Bnpo+a9/pyd/tUAfLrbV4eAAbfd30SaX&#10;bToQ6qe3ICwfOmzWJ46OWrt2rd7H60BSlL48tFOfBPlpe0y4jhakaWd2uOn09CQpTDv3ZuhgeaGO&#10;VJfqQNUBbTlQMIvXNAC5XVNVjRkE9BnLV6Z6kjEnDOEmdELz6X4JpvoamhULp+DmULPGDWfkLP3n&#10;DDijGYIsm9oK06N4c8iS6atmxCvBl63iaK42gWh82D+BM9k323/Sd01zukkVw77IvrkNTZomnYwK&#10;BcCbY3iMfj5GnrNgCn3iZA9gJnhvKqDhoZCpt0FA0jzSj+tiZSnj64agY2/kCZyLyQc3jJnnCPCf&#10;pHkb+x6lMoJjYjv+zsYWIwDtSbDnCQjIKTBrmifJ2AnW9BWSfTPQiGD+zESpg8lh+6ln34MVfQsG&#10;bu1mRsAmS3/25i8y/uz3ZvvJ59j3LNPaIOjBaKZxrJf43wyEIZj3cgD4bQwt3xWttXtT9PGRJL26&#10;K1hPxjjrqYjNWum/WkucFukRz416EUD59FyhTlVnaseeEG3ZFaj16V56N9pZ2/LCtKcoXm/FuuoZ&#10;r0XaGLRCxzNd9OmhOH1atUsfHTygf3z+tZ6svKDjT1/ppKVHqxMCwYQDdRLMe/ZYlt4It9fLQbY6&#10;eSRXLUcytS4jWLMWz9cCZ2c9n5ek+Yt+qxWf/kLPLVqsB76cpxe3O+izcwe1yt1Wd77/nt7wdcUc&#10;9dayT/5Biz58Xx+HRWpDcqwe3bIcwL1UH0e6aqX9ci22WapHvRz1sNcWrfLbrukA+8Il8/WQ3Xq9&#10;GuGpfVW5+k89l8w1XXRcp6VzPtbiLxdobUCAJmPbhC8+xzVH6P2deTpz7oRGz/9U87bZ6anIcK30&#10;ctHaOF89HReueQ72uhPnfgBrB+DNQSA/RxA387UfyiWU0aGRpwBwKG8AlfFJzD0AxgDmV1fHsFgw&#10;/8nOjXADsJl66BBa7RBUBC0KKb7SHEx2Sv/6ANNnIAjIJujKau2cFjYeogm5s2tA2pjCA62/i6AH&#10;kO0GsA9OQpHA/8mqyUaoCI5CsWQlNoIwXw2IQoEg82UFNtbpp6+epn/WWOd3U9NQMrFWGb/RjzlG&#10;BjWC/3K+MqqdfnwCOH347V3DBsQZ5d3SMWIiwIchB8jW2yDMmBducrsh4BhAxuj1LvzejXXWiW0Y&#10;QEo/osmppzKC9Wh1zeF6GPBHEzvGGK1t+I6VJCemqSDx+qyR+VSayMDpC+8B8Le3DZiiI7Rc9EFW&#10;0cXAHOZBKAM0qbcCfLrxmyEJEMz0tc+++QOUgVdy7tx58fZwE3dHe0kCg47zc5V4r62S6btFDkQ4&#10;y9lET7mcECDHg7bJAbDyk/7ucjMiQPryE6Q9PUIehLlKQ6K/zFbtkm8v7ZfGnEi5lxIuT2uPy+3C&#10;VDmfHCtV8XFyJDFOjoVGyemAALka4SPPL5RL3/EieX3xtEyUH5HH0ckSM+djuXGsWP7bX38vfwZY&#10;dubsl/M+wfLyzCn55twJac9OkK7kGOkKCJMLq3EuAOzBtCxpz8iQ/txseeyxQ0o/XyLRv3xHMhYs&#10;llI7RznnEyBH7WzlnL+XDB+rkIY9xbLXbpOc2uYkNT5+krVig8R9vEQKV66T8i0bZa+rg7TeuwwA&#10;H8PzsQaGMXWMaWSNYJoMPKQ7g0ohTeg0ddPiSssr2bKxogxa5bVpJ4tnSlZOnzUDz5q7yOixFgbH&#10;wMIB4rxOM3fGoSQMgN1aU75YHY5549YgNqs7lgyer6ZgDNYMzdi9mJ9N+K9J58K50tdOszqLe5kB&#10;2c/4p3YoqE1g6Q3dOE9iGZSCJigBLBRDCy+zo3gNtASbqHZcBxWHZqbGgZ23Ab8MyENpoPJiWvVC&#10;wWH6XD2UBnno5aOPPTz1MYC5dt06rV66SmvsN+mJZYu09D/+So//co4++GK19jo46s01a/TRVlcd&#10;S47TC/Yr9K6rvd73cNazG9dq+45gHc9O1q8qC7QuzFcvOdprQ7CfPgnx0Ic+7tqTk6SW8p06drBA&#10;p47s1KmjxdpWmKePczNnAdqWtwMgfhvDuwuaB3Ps2nDjHz7pl87uWanvwQ0aeS2t5kbQLI5FOUK/&#10;GTV1LkBq7Va/BIPTegYhFOjbxsIiA7VqNVjEBFuCK32K0JYYoMb/MB+d5nsWeTGAjIVH0GbeNf1+&#10;xoT+E4CT2bOC2iAEChu3kO2QFdD3xZQfU2kOxySQU7j0QwgQwIcA+tYuNhDEYMtjeMiM8u2DQOvC&#10;uTPQhw1K6Gcn6yYLZxDaMMCUAD4MYUezOdk3zZcE3qnn38v07O9/Am4IReyX6UBPXwC0sc0MWPjz&#10;138y/vfJpz8YJs4yrL1QWIZmfi/9AGm2QaWPfPw5mB6Y+CjrcmNSTQ6/kmkK6IlxAXB737p0+DbG&#10;LIYe2+mjpSEbtDIYgBQC5S/ARo+4r9Kjnuu1fV+qTpzZrU/yvPV6/BawUVut8Vyj51zW6o1AJz3v&#10;he2xbX2qg74o8dCG0KVa67VUO9LC9V5Khl7O3qk1u0v027FxHb9/RW8leeuDiPXanOmuQ3vitT0j&#10;Wm8GumpjRoKCaajlynnd5bndRILfcN0E5XKVXln1hRa/+3M9tOBzvePnonWJ4bpn+ULdM/9zveHn&#10;qg/9HbRi7q/0zjZ73Ttvge5euFgvAtgfJu3Q8dJkvehjp1nLF2jehpUah33s27xZS9Zu1pOu/np+&#10;R6C2Fqfrk10ROngoSe9HumjZ6vma98WnWgqF9lZUhB522Khpn3ygp7metm/DdftCyfhSwxbO0dRV&#10;q7Rky2Y9Heqi5b7bNc/eTjNsbTVn2xZTMx3ATRC3YNixiAl71k+QxU1AucTcHSH4AJzJSvsh0PrI&#10;wDFH+4xwo7lxBMLsOUAIQGohc8V3FAAQWsyz7sE+yT44pztH6VODAGL8CIQNSxizYEQrBBoDeqjt&#10;D2Cet0N4dGKwyxcZqymdSmuTic/4GmAKhRrbMghtCiyc4E0FglYBZpYwupzFXCawFrhOCODTLFKE&#10;82Su9wC2p+Ck35rriSZtHsfUaYfQYpEVlmZmmhgVjBH6uLGfIeyPrqduXJtpp4rrNBXm8D3Te5jG&#10;0z32DNfMNCGcB75jK1Vrq1SCNY79U5U3BnEaZWNsGveawXtU/l9aC9FwndMCgH3TpUdLhrEKgAky&#10;0I+uNAYV0pzOzmxsMENhbJR5bG9SSHEerEA3MfFCjldWi6Ojk3i6O0uEv4ck+jlJYaizHI52lppY&#10;NzkfBbbruVkK7ZbLzdgQ6S5Ika+q9sjUoZ3yIMZHboV6S1dBsnQXpcj1SF9pTIuXicOH5FFOppyL&#10;j5LikEApiA2WGoDs7fx86SndKz9cPCW3E8Pljw/uyNiJU3LRL1iObLGVmWunZPrWVekrrZSmsDyp&#10;tveU8dL98oczJ+VV+R55kZ0o40EB0uTkIA2BHvJjVZW8OnlevjleI12B0XJ87jzZ/cGvpXzNIjmP&#10;3+8nxEgFADx3+TLZucVOjvj7S9EmG6natlUqtm+TzNXrJXnuUilYtlz22ayU9JWL5UpFifT2dBsr&#10;CRkqS6Ny7jE1iyZnBn5RrjMGiqDHJiWU64ypYDBaL+YtZe4Asxb4vPGcmTNtKqpB4eLcbWVEO9cC&#10;FCzj7sT8NNHtGGTdbGNK5YGBmgRTsu+mn4LHGBRNssgiMJ2Q362YS1QCGJ/F4GP2NWC0OVuJspNY&#10;KzCFAN7ajznYh/Me/uonSzHmKGQ+2T0zpOhLN9cK/GDJbhZ9MZHyrIOONWntXYG5RSsBrRBYB6xE&#10;2NAxJnLH209bg4P1MbT/M4uWaptngD729NJjX8zVsl+8r5eXb9BOZ3dtgXC58MVCvbBwnbaHhOpI&#10;QapO7srSZ3tztTctUodSInUwfoe2h7rqza0b9JozmHx0oF73d4LwdNW+3CQd3Z8LBlWgvbvjtCkr&#10;SB+khxPAycT1cUm2AsAV4M3RhBHx4NTJ5Y/uPJK6u63S3zWDE4ZWCy2rDSBLnzn7g7P3NlNauJCp&#10;ndPnzOYdBG/mmnPxkEGTbfOBM82sG6yZN4ef+b31BjFwjpODSgC1eSt7ZoEVYzYn0DLoBgDOkqkm&#10;wh1Cow/MgQUfqMGTHTG3lvm27K/ej2PR3NcDZkGNjQXsB0dZ8xmAPTaLfb+UcSgI7PdteYrjYJuh&#10;CbAXFnEBCBsAB7MZmQGAz7wyxS/YOpGR5wzyIXNh0NrUix8MgBPMycANoGNQ4M/gN/rBRyBgmQ8+&#10;M/O9PHvxB/z3OwhN7HMax3r5vYzQBD/OLlgQnjM4txmWhcX+R/A9tqPgn6YJ8NLh5RgRGE3Hit21&#10;MmaTngR4Vwet1dpwO70UYavV/qv0eoKzXozaojWBK7UmeK3WhOJ9gK2e8tigpzxt9VKIvXaClc+e&#10;zdLvLmVpb1GQHt22VE85r9WD65Zo2eYVej8rRofPHNae43t04nyR7vf6Uqu92ThktZatXabnAHq7&#10;5s3VgsV4HxKoB7au1bLlX+hMaa5e3+GmZ51X63WXpdoANj1Vkqgn7ZZp9Dv/oJHv/Fwvu23Thzu2&#10;6x3/DdqPeXhgzSItmM9Ka056N95P74Y5aaXNPC3bskbvpoSbOuclX36qFThWV/lxfbArU89HQ/HI&#10;DdGx/Ql63nutZsz/rR733Kpl27dq3poVmjL/Y81b/LGexHnUBrvq3QgfzV72uUYun6MBcz7RIigO&#10;xW7rNMVmoaZuWgsFxFUjNy7T4sCteiE/7n8DcPpunxvWaplkCVMwWjxbFsBgXvgE3Sa00gAcWU6V&#10;DJzgPQJBZvy+EFIWMk8qkgQ+AJcFc4iCjmmZzWAlZNQENQpAYzUiqyCIQ4FmsZJeMJoWplcBmAbG&#10;sUYgSCawj7cNP5jHTd8h/eVkuawKx/7nT599gzn4nTFVczuyWYLmGFgSa6qzhj/ZNiPFTc9v7I8B&#10;mVQkTXU4MmkISqaCsTod07/oOmPEPa+T72l9Igvjb8ZtAObFXuVUQOlbp/+SIG8aoeA6GTXP32nS&#10;N6VccT0EcCoL1vvM8sdMKwWgT7CGO9apAXEqK7RwYP2aNQ5WCGCmcvK2/zrLsVLQDhm5wAAqPjvI&#10;ApZ2pSkYrM3aRpZugGk5f+WmeHh6SKC3m2THBEpuiJvcLIqTS6mBctR/q+x2XCNlAPG7aeFSlxUh&#10;k0d3yeCBPLkS7iUVDhvkUpCvPAQ7vh0ZIG0pUVIXHW7M1NciQ+RUWIDUAngf7y+U13dvyXhlpXSk&#10;p8v+Zcukr2A3GPgxueDuLff8vOSf7lyU3v17pTEuSx54J8rVdU5ye/lGGfD2l69L8+XryiKZzkqS&#10;Hj9PebB1lTQFeklTVILUeQdL6zZ3ubdqqZxc87mc9tkiL6+elfr8Qql08ZGEeYslbvFy2bXZVv5/&#10;RP1leJZrtjUKzqv3OVtq75JVtVxgLdyCQwgJMYgQJQkhDoRACAnu7u7uHjzu7kpCAsF1Sa2yb+/9&#10;9TlfX92nz7/RYzypVf3jvl573kfve445pu6e6m3nI8Nt7zR/yxg5zjaMdbX93u52aKqbrRkz0g4k&#10;z7ELe/favUs3raConM+TgMX5WcQ5WUIiVqKukBy/NPsQK1YgsVNop1xKLF+ren3hUuY0t51++nrO&#10;nBcqxOOY5Dl3FTXumKFlfheLJoAKwNWmVENpZY4ZnUCpyHcVUVFgtUiW1oWT+805qwpxYvHF3Jcs&#10;rRUCZpn2eV6yCKsHejnxpoxYVEY8UHqy6osohVlKiph47/Ztzqv+L9+3k27G3x2lReSUc9MpblPZ&#10;6KwlzXeZ7e2arz9OjxqPfZ/1wcGPv0NTWBIKAoJxzmUEjg0ajPvTI9A8dy5yp5JFfP0Vjnw1GDXR&#10;iXi5dg3eb9+Mp5uWojI1Ag0ZESiMcMe1cYNwZZwLOpan4e3xnbidEoErUf64FxeEnDlq3xiHHNWc&#10;Tg3BzfQo5K5PRd2uDDQcXIuW0/tReWQ/AfwwCN49HJkcoRV3862lstMKSnhDCbB6cGr3VkYmXEEw&#10;VQK+mLKEiILNVKtWAC6/giIIJeh68/30EAjUdcoN542TFsfJ4Pi6ybpVvlX5hTJZqHSdfIHyhTv5&#10;5TzuL9vJ3K7auorSlWArlzbHGyyToUxoEoSOv5sPTkJEPsjGR4reJYhLI+PDqaQQUFpaBwVxeweZ&#10;MAWaFAIFsjn1dKnJNQrYFQBEoG7vIbMm86khW1AFq8ZOAjgFaAuB+R+pbWTtClZ7+upnAvh7a+e5&#10;dz/+4KSjtfa8tbYnr+0JgV3Mp57g3Ewwb3/+o7WSobc+VnAb90VFob6b95WsTOlzzc2vrLvne543&#10;NdIq3mcqHm0EeIE4Abzn9FJ/HJ/jjd2Ro3EgajyZ+DhcSZmE63NdcWrGcALaQJyKm4Sz8wKRuTQa&#10;l+YH42T8VNxdFoLafYmoO7IYrZc24b+rb+L+0jhsdeuHI9MG4/bsKeg8sBhPLuzFk8wL+FtnHbYv&#10;jsCppInY4NoHm8b0R9e2dWS+EVjvMhAHJg3COe9BuBU4GbWb1yB341ocIxDmpwehdEUsSrfNw2af&#10;gZj9+b9j+Tdf4kF0FDr2rkHp5iScipyCba7Dsfzbvjjj64r61Yl4EOeOo+O+dDqddR1ejUsz3LCz&#10;7++x/YvPeH5hOOcfgANk57eokPRsW4Db8Z7YO3UoyjcvxNapk7BqIu9HkCq9RaJwdRzuLo9D5rxI&#10;LB3ZB5czErHccxI2+Hlh2wxPLBg7EIvdx2FzVBCWh07BxpleODx/pli4zOgJTQ8FxE85B9utukWd&#10;uDhP2lRd7xkBXIFVZIsEPrk8ZNoVA2znXGkm2IgBy+woP60YcA1ZYbPAnIDWQCVQgWLqyldDcBVr&#10;LeXv6iYmK5EiZeXbViBpbTsBvLnNqghqdWSnTQRWp2EKlWYxaP1XkedPXvzggJkYtkzcjkWKYKl0&#10;LlmM9FpF4aoqbQq4U4tRNeNRFLwTG8LPLZyHCghtekRFmaxJo1aMisdT72gp6VLKexuOUMCJHVHo&#10;yUwukJe5VdcqRaee67uSa1V+eidynuf5iyKh4DQx4ion4ln/p2JAhV5++jatMbU5JYDLoqY+D43O&#10;mhAJkFWAwlb3ioCtSnayEIgZyQKg6xXjzxfT073nb7UEo3rHry6Cwf/zWur4vqPnjV27cdsyMhbZ&#10;yowFtmRurJ1ZOdf2JgQ5AW3LfEfb9khPu0xAvzo/xO6kR9jF5EDbG+ZmKycNskMRU+16aiwBm4Ca&#10;Gm3Z8TPs1swwuz87xvIJ7D1HdljTvg324/07dn9hhm0fMsJ2f/WNlYfHW9WcRXbOfYqVRUXYT0f3&#10;WUV6hhXGp9rtGXPtjJuHnR800s4OHmY586Ptxd1T1rxji90NDLa7roMsy2uSVUTMssxx7nbmu+/s&#10;3sQRPK6nPdiQZv9nS6PdSFtp+6aGW0qfwZbUd5CtGDPazkaGOaVbT0XOssXDxtpxv0C7RUXjakyE&#10;HfDytrU+3rY6dLrtWZBi2Tcucf60Os+0iDKzpOEpGewrgvML3nvJaPmEyWDLm628nIy5knKco5LE&#10;TvJXIKeo8nLeawF1KUFWBWHk91bQmr7XfMgprnUYuALYxHJFBmXRLShrNOWQy3yulDDFNYm06dXp&#10;Xsbjyq0q8M7nesmVm0kAzH0I3JX5pKyn3DLOD8VicSjTqpL4ITduDcmg+nJUcl4JsKXoCa/U+yO/&#10;WNXbyP45v0u5blWqV50IK6R08JoKSusdy5isBXZ2xBhs/u1n2PJvn2PPvw/AgY9H4MSoiSiJJsCS&#10;0ezt2x9nBgzD7TEuuD5iGEr9g/FoznyUzSBoz49DVepMVKSGIT/OE7f8R+KG1yhc8XBDXswsFKcn&#10;oHBxNAqSw3B56licnDiczMcfOanJaNy1AqXqQpUeQTYej1upc/Fg5VLkrVuGLLL6a1tW4tL2dQLy&#10;gtILF0Obq59bYdVTK6zuNYWr+HtpY28lHmk2JYr4441RH3FFBFbyVWYWldNTxKFurkDICQio4T44&#10;KQTWAmOnf6yAnfvo9Z2rKD4nj8O25e8mi+a2Gk6lNj6Y3lrqZAzUpFS20Qn8IYDqQSioro4TTVHm&#10;1RQuiqhtoHBTpR1FvitQR4JPbRlbeAyZgeQjlxBV9Spp6Y6QI3hrqCyqOpqpD7mYl9qONip9jACu&#10;Eq1OyhiHcsCd1643/M8L62jl6HxD8H9nrU/f2kOCeDcZTwuVA+1DbUQ7nrwju3ljTRSubU94vMdP&#10;rfP1B2vpeUXB9cTaeR2vX/+Z50phX0dg5zWJ5RO8XTgyF84dh5TIMdixMAh75gfi8spwZG0IRday&#10;aTgdPRpHo/nc503F0blBuJg6A7fSI5G1JBq5a6NRezAZzUcXov7kYrSfXo1tPkOwfNQXyFsTh+YT&#10;S/D47DK8ubgT3Uf24WhsGDZGTcDNuW444fktrkyfgML18/F93lmUbZmPDSN+ix1f/RuOE4TPehKQ&#10;xw3H7SR/lK1LRMeFQzi9ZgHmjOmLtOHfYvVgmdEH4OHe1cjPiMYe35E4R/BcSaX1HFl54bIoPJjr&#10;jnshw1Ea64NGns+D2X5Y2/9TrBg9FMeDA7FuyCBsGzkE2Qtn4vm5TShdFYP8tCCUL43E5nEDcDU2&#10;AsXLkpG3LJ7Xk4xjs/yxZeIIntcgLBnRBxlDvsX9+Um4TKV2waC+WOcxEet8JuH0/GjcXr0Ax5Ji&#10;cCw5DYfSMgrOrVoV2kZFSkpqdRvnGxXDiloBAcFQymahKlc1EcwJCmJ/9S3WUKciJ02cwwq0oZCr&#10;J9PQvKqi4BG7JnOsIBgp0CuXwqyQa6iI+1LjEgGRmIuqXSkoSD7hYu4vr66RwrQ3MlilQxXNLUBW&#10;DXBFi8uM3sn5q0Czep5LGxVSmctlUpfFSJYjgZYEqFi3LAIKqBRgquGPTN46rpO+JpM52bLa/Srt&#10;S7nAtRxqOiJF4RfzvaxYjv+TwlDCXoCp/G+Z4xV055RMpVCVmVXMWwGdioZX/nkZhaD8607BFlnR&#10;+D8nM4PzXsqHSqqKnSu9zknXoyKhrnBOIxP+Tx3JnAhpnp++12cF/yk2oJznnl+re9lqbZ2yDFIZ&#10;oCKkLm5O33UeS5HVSm1r66KiQoZ+9MQpW7VqtcUFTLEoNxdLCxhrayIn2pEUP7u7NNquJofYnvBJ&#10;ttF/rO0hO98V6mHXCNrFBM2aHUutclO6Va1dYtmL5tmNlCR7wNembausbftiK1m13O7OTrVD4ybY&#10;gUF9Sdy8bP/oMXZk6BC7Ona8FcQQ8JMW2I2gmXZE3cf8/OzCjFA7Ee5t3feO2//3by/s/9P9hEx/&#10;keWThd+YNIHYMcQyJ0+wDZ/8zvJTEuz/yM+xuqMHLHPZcjvsF2QHRvG37wZaxneDba2Li50KDrSs&#10;BfPtaGikLR0xzm4nJFnu8iVWuGG9Zc1Lt+3uXrbJe4IdnuVvN3ctt4aqKj4LymOBYiPnBgG8mvJI&#10;sra4spX3ncDH15ISgmQZ50kJ5zQZrwI1ZQWS3JUyV8Q571Qz43NzUsoIfGLXiplQUJoC16QMyILj&#10;+KD53qnLztfeAio8hqxRHGLjjnWK/6ugEiEri0qnlkkh47xR2VWdn1N7hAxcr72E7KmTlqbIdpHD&#10;Gs5bRaSX8JgKRnMYPbctLWuzgkIqGWLuVEZKiENOtLyUiqp2rlsCPBULJ/iS/7OdH3+NA18MwsEv&#10;XbDzd4Ox91MX3PUKRWNSPApCfXB69EiUhs1AQaAPKiJC8Sh1ITrmzcXV8a5onp+Gri1r0bN/Hdo3&#10;JiMnzheVC2ehNDESOeEBuD5tMjJDvXGFTOSM52gcGjMEZ3188CApFk1bl6J2XQpykiNxPngajgUH&#10;496SdBRsXoa87YtRuGcx8g9tEICDAO6AeGHtE7tb0GJZBQTFaoFlD2/cUweEFXhTUqlAnC5qWrxw&#10;Ch+nyo2CBwjaTn4oAbeshjeWAF5SRcBX7rjAnsKr+u+d0BQ5qP+V8kar9KpT7IUKg26uTOiqXqYH&#10;5AA5wV4lGx1zOfft9ITlTZdpQ2H+EoQqo6r2hgoCksleJVe1wDXBnPKX/K/89Crd2lvEhUoBhZ9Y&#10;QhXZhNLClJ/d0vbSOrvfWxcZdaeqYlGA6TcBuPzkKsPa2fPeCQCSf1wpOe0CcYJ5BwFc4N3znP8l&#10;w+ng/7Rt57PvrfPp9/bo6Y/c5rV1Pn9hDZ1kSmTqD/n5EffxoudHe/H8J1OFLRXbUJcp5QnXt9YJ&#10;xEMJ3JkE8J6MlOnYsJCs+vpmlBycg1sZ3jgfNx5nZnvgwgJ/XFkUguvpM/BgWTQqNyahcF007q4M&#10;QeW2GDw5vwz3Mvyxw7MPToSMQf3+DLzJ2ofGYykoWxWJkz4jcXDC1zjm/x1yowegMGoEKub5ovXI&#10;ElxaEY71Pv1wzHcg8sM9cWjQt1jw63/CcbeB6FwzB3fjAlC1fw/Or16GhP5fYP7wL7HDZxRWDPgK&#10;R33GY/ewvtje/0tsG+2CbYGBaM+8jFf5N6gcJONm4Ah0Lk9A8cpYXEkOxPpJI5Hh5oFdZM6p336O&#10;y7OC0XZoDZ5d24qmgwtQmh6MokRfHJgyEC37VqBq1yLcI/u+tSwGe0Im8fwn4/Dk0Uj//LdY/vkn&#10;KEiYhRvRwUjjvrZ7jcdGrpHFEwfjaPwMjnjsjU7C3nmLcXjZOgfEy4o4pzjnGpue85XzhazEyWrg&#10;dwqs6q0j3WT1BI2KyloyRgEQWTSZTHUz2TvBpbSykUKhkeyarEXKAJliMcGqnOtDBShkdhSLlb9c&#10;gk/BYJq/JWQARU2c16qGxiGgUslUCcVaglxDW7cTUCdTfTvndwO/f/zkjb18/ROZrObLE1MTlZ6X&#10;P1IIquIaAZVDbDW/qIbgR9ZOUBVwyy8p82SBzIUCRa4hWSHk/5efuogs3AlyI1tyzO9aLwRvKQTK&#10;RZdFQH5usSzFjch87pjfeQwNRbhrnSnnXaZsFbnRMaRYKNZFinUrf2/kdTU97DWpt/A7p/0pr1tg&#10;XE9mXtsq5UKpdTK98xnItE+wkSJeRaWlpkPruZsKR4+j4MitoSEGLgXAyXdWtDrvlZOax++Liqtt&#10;RXqahfpMtmjfsZYcONr2zJlq5dtSrXBtih2InmZrprna+sAptjdyut1elmqNh3fa23sXreLgFrtM&#10;0N5Hprs3PNjOxc+0rLTZVr1srtWuWWbFGWl2KXSaHfcebQenudl+L3e7Hx5mWX7T7bK3nx0Y52Fb&#10;Bo2xzWTpByZOsTOhM+zW0hTreXDJ/s/uZvtvzq+CjE1WsSDVMgMD7OYMP6vk/s95edi92XPsyYHj&#10;9nD3PqvMWGGXPDzshAuZekSwZc6Kt6N+AbZ9rJsd8vEnUHva4sEj7NqMGLsYm2gbpwbYCpcJtsZl&#10;jO3ynGwnIvzs1PwZlnvprDVSaZQvu6yeZE0yv+axA95FVL5UuVO9w4tVS1zBXmTG6onxi7WpmCAn&#10;4BbrFssu4Xwu4asyFxxwJmj+wqYFkmpTrQDpfP5HRWMUTCdrlxRAJxJdrFhAy+/Fxp1gN869Qh5P&#10;Ueey8Dq95Snje0klz0PgzbWlGicimWpkoopvqrApP3oBzzefyoDM6bLwivQJTyoJ9jVy4xKjypUq&#10;rXMlrkgp0LnI4lTO67AV//YRNvz2G2z7lIzik2+x9bdf4sKACSibOgNlIZG4T6b9ZOtaZMdMQ2Fc&#10;EBqSE1AfH47boyegIXQB3u84iI5d61C1NBZFScEoTZ6F3Eg/ZHqNxSkymjPuU3A7dhbKM+YhJ2km&#10;roVMx/WQqbjPfT2IDcEZX08c9/F2gn7y1i5DzdmDaL5LVnVyC2rP7UX5uWMCcIeJX926O+Hsqi0u&#10;1y6XUduS2fy1E9mnMqcyo1TX8QFzyP+gJuoF1V18aGTktb0sXRXfyslclCpTXNHBiaDBRaNuMFQG&#10;KgnixbyBpdxWPV3Vq9Vh8wRvJwqRN09R4gpgE4A7JnWxet5YsXuxb1kBVI5PdZ3r2hWswEkl0xq1&#10;LYG8/PPV8n/wISp4roYPS41UlHJWS3Ct5uJXIwmlgVVxsYuZyE+oSHMVZFHwmczjakoiZUKM20k/&#10;+3s0+sPH/J1g/UiNTgjkqnilpied3a/sqcCdQq6LYP9IoMzX1h6C+ovvnRSyJy9eWdfz9wTv9/bi&#10;zR/tJYXty2c/WQ9BvOvxW+siuLd2UFC1UWFpbLU3P7xwmPiRXQsTsq9sL+ArKjO34cG+JFzJ8MHZ&#10;pIk4leKLy4sDcXtVCO5uiEbTuRVoO5uBrLXBOBozBldS/fDw1GqcdVqQjkRhWiDqtiTiw/29aDi7&#10;BpfmB2HB1/+Gq2GuqFgWipd7Q1G/1g+348fiycGFVBSCcTbKjfMvCm3rE5CT4I91A36PswTwyuRw&#10;XPB3wzl/VxyaMhJbXL7FYa8huDXXm4w5AW27luOi33hs/d1vcMnDD3Vnb+J//e1/obu2EScXLuT/&#10;PPHq+B5UHNqBhWOHYvHoIVg0dCxm/Oo3SPv6axSnpqBjyxrUb1yEV2c2oWFZHLIjON+TvNBydCk6&#10;L25E4/EVaNy/BJWb56N2fRo2jRiElH/7Vyz793/H4RFDcdLLFWuGfYfV4wZiV9BkrPQei+WeE7HE&#10;dSKWuXtgT2yMWDgI4A6I59wus6rCZqvk3FV1v2IqolVUUBXA5nTRqibocr7JXCvAK6nozZtVQFlD&#10;uwSJzIcUdgSLGoHJ3xVFsWgVEZJAUiCZTMOVqpfe+shKuS+xjGKy1HICTgXBvIrfObEnUjg7BKxK&#10;0XpkHQSiTrJtAXiD2CiPIX+4AFtR4MoJ13ulcMmMre55+l7CtamTQs0JNGpxzJ1O8JwAmseRH1Pp&#10;kwJ5Mat2zmcnyI3XIXO2FOLeOJhnjsKgfconL8DWe30nV4LM9rWt3B+Po0pwbVxfYsXqtKaYEykD&#10;CpST4q1WoWpQot8dP7b2I/Bv4WsXAbed+25p5XG5raNEaRuxsS4rkPKgHuy8BxXKE5cfn/dY/n+l&#10;ralcbolSo3gcXU8xwUDA09T82G7dyrW5yWkWFBRo4b7utnxmoN3bkmEX0mbZ9jBvW+E11lb4jLe9&#10;sSF2a91SKz+23ypO7LXy43vs7JJUWxfoZ6umTLb906fajaRZVpQaaxVLki1vbrRdCPSwo15j7ELC&#10;DKvcttFKFi+2xvSllhcdZ6u+/NaWff6tbR8/3jZNHmWnV8617vIsa7xyxb7PLbGOY9etaOkGy8mY&#10;b/eWZVj3g2tWtHuH3ZwZa7kE49Ou7nZ03ES75xlg54YMtOwQd3t5aDNBfT+VhQCb+5uvbWnfIbZl&#10;oqstHjTUto2cZHvcAi21/2hbNGy47ZzqaXumTLW9Xr62L3iKnViRZvVlxY7VpqCCsrziaS9Jo3xV&#10;pz11vissrCcDV9lVmcnl0tB95HPhfFFVPllzpMgVqZARh/L6HR8yt89TkDTltdO+0wkaayZutDqN&#10;SpyiLpTrymAS8xYDlx/8l2A2MXWn7CqBvkjfNfXii9MutJpzj2tTLloFQMu1qQBp5YyrG5oC5OSK&#10;VF13RaQXyd9OzHICr0UeiUly4zrElN8rbU2ZF6oSp/gUuYyKytSopcEs9X/7Z2z47Fvs/G44LkyY&#10;jHMjRuPA5/1wof9YHPtqBC5NmorSpDjkkd3kTB2DiiAPZLoNQr7bRNR7hiPL3Qv5BOSyEILw6GE4&#10;238gTgwaiEuTJ+BOWBAF8ny07tqE2jWpKJJ5cGYYzvtMwbmpU3AlNBBnQwJRtXEVKresxJ302cjf&#10;vhYdty7iwZ7VKNy1Ag2HN6H+8E5cWpmBM8vTewjgmQTy0LJ8atvtH6yIi0V5faXUyp2+rTKd64Hx&#10;QeRJ26kkQFJrEysuKG+lUHpMzaXb8ot58/8uBFUJp5zbSRjmiMmLkZPZq/uZAFxpXzKN/NJ9poKa&#10;lvwVimQXgKuMq260csClXaldqQSiGh8UVVH7c/wjvRqWGq44mhpBu5ZsX9WlnMXP3wTgZRQgnWTN&#10;Ck6rl++bAN1Dlqz8cAW0CcAF9ipJ2f6o12SuydD+hCyb/5FgU4BQm/zj/H8HwbzrmVj7W3siv3jb&#10;C3v87AcC9Q/W8ZwMnKz80QuCdnePPXn+0roJ4F0vfrRnr36wx4/fWLcqtD3s7U7VTZB/+KibCoRM&#10;gu0EiEfW84yKwfNnRgAXiPdw4OK++TiwmAC9OAwnV87CtXWRyN0Ri/ozS/E8exeqjy/A1cXTsDd8&#10;OPZHjsOF+X44TrZevCYULdsSULg0DFkrolB1dCXur0nEuvHfID9tBpp3JKPjzHL0XFqPzPjJKJ03&#10;Fdn8b8OGJFQtmoHzASNxMWwCjk0biHM+3+GE6ze4HeqO9g2z0bw6HiVJ01GePB1VyyPx7MQavL6y&#10;G1cS/bDyo//ATa8AvDp8FXlLt2OvZyA2ubjg8LjByF4QhespcVjxzVdYO7gvVowagbRP+2Jd3wG4&#10;EuiPK/4+ODx2OK4R7JtWJKN4UQSvYSHeX9iBHy/uQsH8GahMjULr2iQ0rZ2NHS7fIe3f/xnLfvW/&#10;Y92nv8aWoX2xfvQIrHMfj7VTJ2FdwBSs8HLDwjFjkDHJDbuio3EwJVUs/B9M/NaZS5afVUKBpiAc&#10;ChVq6TIbKgJdpmunOhhBRYyuN/1KfnMCKMFCJmlFfAs8nCIXFEASRL0FT2SpolLJIXO7BJ9acVZ1&#10;cC2QARfzvzV8rSOjVEClhJiThcF5UM/PLQTAJrITsdVOzr8G7kfgJ3O1U6707yAoa44sRKp8Jhav&#10;+apqWEpPU6cyRQnLZ/lLFz8xjsoGgqTSKgWQXNvKqVZDEQfAOVSHXZYrsXCxaoF5kdYdv9e1OH2+&#10;uZ0sSAJ0+TudSnJi1jxvp8hMC5UFbuM0kuG9EoirXaoC15zubrxeRb43tvC6Oykj2nmfH0rJkBwg&#10;O3eYNN/zGhSxX/tQ/nXKBcoApQD1RtLLVCs2p3tOJthAAKhuoGyqI7looRJOpYJKzo07OZa6ZLFF&#10;hofYgtgIWz8vxlKDplhGoLstnTbedkQQ4OaG2N2N6VZ0YIedXDibrDXeTi5Ish1RYbY1xM8uJc+y&#10;ms3LrHtnhhXMi7Ds+FArTY61CyHeVrBjuf1QkmUlG9dZUUa63YqKsAfxMXZ5VqhdTom203OiLOf4&#10;LvuR11i977yVLtphtxIW2s35s+1GRorVXD9v/9f/8RenitqFufPsWnCEnfcga58wzs4RjHd/+Vu7&#10;PGOSPb6y32r3H7bDU6bbnH/9yFb3G2SngkJsl880S/jkG5vzRT+b/+0g2+w+2Q75+9uOMV62fsh4&#10;2z15rK0N8rKbx/eSYRdZseqYU24XEEgLlQZW00i5SyXT8X8TpAnC6j+vyH/FOzkplJwPYuryU6uL&#10;mczeZZTNYt/lnFN5xfXOtnKRlJOBa9sizqkc4omi11XrXgAuk/ov4K0UMg35qMWgC6kMCICV8qxG&#10;KhUcxTXKfBDj5nkJ3LmtspuqmjnPiRVOrrpiMjifFLymzmS/9OsoLKMCUSSLQW/MllqjKqWssJTn&#10;JH86vyuThZffKYDPDg0fhms+U3HRnQAd4I9iCqQjX32Bk1/0x5E/DEaBXwxertsAVaK6PP5rlAeN&#10;RW3keJT5jkH5JHfs/dWvcLV/H1R5euJcn364OGgYSoJD0LiQwnbLBpSsWIa27RtRs2QO7scG4FJU&#10;AHZOJDufNg1lS9Lx8OBWvLl5GN0n1qJsaSIO+/vhfPw8ZGZQyKfOws0F0bi+IB57IoKwKy4KBHAQ&#10;wMXGQ5se/WwVHa+tmItawkQArl7gTpAbR7GAkmy7kuCcW8KHLsCue2L5JQRzlagjOGvIrK4C8iVk&#10;7EUEU0UMCtRVxk4MXZqRAFyRj6qGIyBWcJvK+Kl2r5i5TG8qKuD0bW2g8NBNpmBVqzvn4Wgbfi+T&#10;vNi7k7LD86slI9dQqpuKu6jwgPyCYhtKe5HgVZS6InRVxEX+ZwW/PXlOkH35Mz+rU9lzMuofevPD&#10;Cbpq2dj5lKz7KQGbnx0TOgG8u4egTdBXhLr8kQ8fk3E/4+enilwXG+J++Pkxwfvpyw/2+s1P9ubV&#10;z/aU/+vmf54+e28dZOEdneq61EE20mtB6Hz0XAAuJn6GwN24eG5oY2Kkbw9fsWNRPB5sJzM/mIqW&#10;s0vQfmkpsreF4dIiD+yPGIFD0RPJ1qcjZ0skHp3jfDgyHzWbY3E/PRSZy2fhbEoQDoRPQPepDajZ&#10;tQj15w/hTdFFZK0MQ27iRNyJG43ufXNQvzwap/xGomotgXrdDAK+F64GDcW9IFc8XpngmNPrlsZS&#10;kSRT3xmNl0cWoWHNLBTP8cX1Md/hwBcf4cTwEdjyxde4M80T+TFByAp3Q+H8QOTMj8RVguuD2ECc&#10;iPTBhmEjsPS7b3HAfxLOhHhikSqsffIZmreswtMLu/H09A68u7gTXTszkBc3lfvywqWAYTjlMxjb&#10;hnyB1V9+hM3ffYntQ77C1Rk+uBAZgr1BfkifOBLLCd4rfacg3c0Vy709sTM6CkfmzxcDx6m1K/7B&#10;xIvv3LWC/EoKDCqsBDonRYxCR401yslCmsmM5YtWwRT5/JygHQ4FXCoCVwLKidDlyClt5JxXXIhS&#10;L8lSCToypRdQ8OTITClAJ7gWKRKWIFROIFdRGLFiJxWHjLyRgCrFUzEaAmXlendwXnR2v7Quzr8e&#10;KoVOoBoBtvvpBwdgNfSdAN0pnyoGXs/jkYHXUHGQv1JKs3JgFaSpAkcyJTrpk1ROZYaWL7mcQtth&#10;31QISsmyFEimnGGnmI0D2J2OBUJZKmLXKgur0qkVvI4KmbId8CXwcx9SApwugty+t7uYXEe975VO&#10;1sL/1zcSuDu4XjvImDu4hptFBLTGm/lergoFuBIAWiWUKXQJzMpQaST4q6CME1NQVsPnUkt5QPbY&#10;0MT7T4DiqFKXNUX6c/us4hLbuH2rRcdGk40HWGxEkC1OCLc10VPtQOI0u7lkpuVvXmQVh3baseQE&#10;W+vvY2sCptrBpBg7l5bg/Pbw0Eb764Xdljs3wu4lhlvn5hWWmxxjx2eGWMGmdZa9OM2y5iXYaZ/J&#10;1rRmmf3P0jx7ePW0NWxbZzVbt9j9JavsjF+E7R/pZvtcR1peQrBlB4batbjZlr/ngGVt22u3FmXY&#10;uchIuxbF78P87MTYUXZwxHdWv32p/T+bS+1QzFzb7+JhK//wiR13nWDF81LtQUq6LRw8jGOQrR0/&#10;xtZPHG/HA2fYtlFetvDjfrZr7GhbN3m0rY/wtXOHdvF+lTnKjuZaUY0AVoDO+y25KVJWyntO2a/S&#10;2jKJK1e8hEphbokKwSiYkGuBYKzsI0eeU24XltZbcXm988zLnchzKgF8zsWcO2LgKl3stDqlTJb8&#10;/yX6XEDuDAGwFAoxdG6r7CbFCJUTxPMqiEHEEmGGiF5dmzIqXhCwe03w6jZZxXWbTwXbYfJVXJfE&#10;A+W2KyZL8VjCnkKSzoKSJqdldpl84MQXsXEBuOJf7Ny4Mbg9dRrOTXDF8WGDcHbEYOz96Hc4+Nsv&#10;cOyL4bg5iQxn/gIUz5yKkih31MVPxXMK11tjviBg/x7H/vAr3BlMxv7NAFwbNxHl8VEcs3A/LATZ&#10;SXNRsDADWXMTCN6huB03HSfifHE4miAdHYbK9UtRtGEhmg9moGXHXDxIDMIOVzccCI6h8F6Ogt0b&#10;cCIlBofjI3AqOQHnMuaKhQvA/wHi5Y3vOPk/8MJ5c4q5ICso0CpVQvIlmbQ6MPXwcw+FlErcKX9c&#10;C4NCjdqOhJ9MKPJ3lwp0+V79WAXcMn9Ia9KN1FBgmyLfe6PQuU9NFPlc+BDV1UaV0ZRyoI43TnN6&#10;PnC1fMvhjVb9XR1DZnMx+oaW5xQIzxwAl9YlE30tWb7qk6v1osx6Ti10CsCWruem/s0KOlMJVuVq&#10;q3Wo0wiCgqaNQu9hF5k6v1Pd84cUll0vCNQE7zYCur5TFLrSzB4//yP/+84JXOt48obA/dZeffiz&#10;PX39g/W8fE9gf24v3v/RHut9z0t79+FP9vLl99bd9cpeUkF48eSDPe95Y096nthDCq/6xhbHzFqj&#10;blCVFUYAF4h7aBC4Fy2Mj+zhwJ+bi9F8fTNub4vCg91RuLPNBxcXj8eRxPG4SrbdcHIZ3jzYgmc3&#10;l6FkezhKNoTifoY/Li8M5LP3wu6I8Xhzew/ytySgeMssVO6fiR+uLcTDpV647PM5HkSMxOq+vyaY&#10;euHh/pXoOLEcby6txmn/IVj79W9xdtR3yCbQPiKI/+XCOrw4uhCN6+LxbGcqnm+Lw/2gYbg6bQi2&#10;9fsMmz//BEUJM/D2zAEUzuMcnumJvKQEnJ3mh6uch+tdhyPj668Q99GvcC5uGopXJOGInzsuRc7E&#10;nx7cwfvsq3h68Qiadq1GXsZMtO9egCcH01G5MhrLvv13pP7+X7D6u69xaIorNowbhJNh3riVNBNb&#10;PN0QN/A7LJ/qg3mTJyJhwnBED+Vnb3esCfDFvsQYnF2ciotrUnF1U1oBR+iti5ccUC4jCMtUXkmm&#10;V15Zx7VQx2dDhZHzT1G56rxUQKFULh8xAUgmyWqClUzlTkCOQJJCRnO2t40ihQhfpRiUK1KW4FpF&#10;EKshmAm4VSddvnOxdSkDNQQcp9IZhaJ80ipzKtBr4bxVVTOxYKeEKuesqr4p6lx9w+X/VslV5azL&#10;vF3Ia5C/XX53pxob9ylTZwnPX4qrChUpmEf7EbsSMOt/8kur05pAT81ZBOjyaYul9/YEl9L8kOdG&#10;gOb+lUan1LtSnnt99zPHItHMz41c76rJoHNSMxaZ28XwZSEQO9c1tnC0d3ItUoFtaG23JioBDdxG&#10;aZYVDa08R94DAnwNQVxxB5V1KsBBhYSKSQ0Zoiq5qZNatVwUZJF1TqAcj9NCcGhspixTwFKvy6Pl&#10;0VNrfvzUzt2+b5P9g23kmDEWGehj21Lj7dKKeXYuZYbdXj7bsjYus4OJ0bY+2N+Sx7tYmttIOxAX&#10;aGU70q3j2Hpr3LXcctJT7OrMWZYVHWdFCbPtSnSsXY9LthuRCXbNf7pdmexmmZ4+VpCQaJUrltmf&#10;Lpy1zk3rrSRljh2d7mllB9fbrY1pVrhsoT1avcLy4xKslIz8sicZe0CoFS9faM/PHrbuU4esYuVy&#10;y+Q+i+fMsZYtOyx77nrb/vlAOzZosF3zcLM7ftPtgnuA7XARaPvZ/cUpdjgizHb6TrflQydY5L98&#10;ZOnf9rdjvt62dcoYO5gRZ4V5V622nWBLAC+njBU4q0Rwb2tXznNnrlO+isUSwAXAqr6mAi5SRuVj&#10;Vm61SJXDpB0zugLY9BxkpeH8K290qrqpxaiC3FRBr5DHUhCb4yvnPJQlyKm+xv2JlClIzZHvBOr6&#10;9hdcS/yPiJsKJCnI1InR4jxsf8P/PqVyyjXW/NTquG1182N+x+04h6Vk69wVeC2LWn5pC8kicYTv&#10;y4lJ1QJ3zn35zJ067gRyWSXs6JBBODN6DA4OGoL1n/wemz/+HXZ+9DHOkknfU6/w8ROQHzod5ZHT&#10;0JQUhqpZQcjzn4w7HiOR6TEC5wZ9jiK3sbgxfDRyg4JQu3AWMn3ccHDoIJzy9EHtqo3Inz8XWYkK&#10;XFuH6iMrnN7Ml2dNR+Gi2bg3dwZuR0/D8UmjsHnQICwZNBI7gyNwdkESineuxPVlibi0OBG5fH9n&#10;ewaubZqPm1syODb8AuIJHB63dmxzybpVY/k5LVZY0m3ZZQRQamalVbwpBPXCqheWX0UgL2u3LLLo&#10;XGo2edJuOAqp3YhtFIoVyxzDUUTtp5g3r4yAW/SLv5yfpRX1RqvzRst0woki858mRG+ghHzenACc&#10;ELmcQLm8yU6AAoFffnJnUFjK16EH5jRvIWgLwNV+UU0d2sm0Vce8QSyZ7FhVrRR5q5agqjSkCmry&#10;76gjmXzbnd0v7BEBu5UgLl+4gLuDLOcRGXPX8w8O0+4kYHeRlT99+SOB/AMB+o1181Um8+dvfrTv&#10;f/5Pe0XwfvKSCsBz/fbWXrz5wV6++t5ekZG/fv0Tmfh7e8r99JCpdz/qIsMiQ+nossaHFFoE9LbH&#10;j53/9rz+2QjgHgRvMXEUntyCk+kByN0Rj8LdVOY2+ODOSg8cTZqIuxtiycrX4W3OFjy6uhAF24Jw&#10;N8MN+cun4Va6P87P88WVND+0Hk9H69FF+PP9I3hydiVq1s7A+Wl9cCrwG9xPnIxjPkNQsiQWrRvT&#10;cSncAzfjpuBy2CjscPkY+wb8Cpdd+1MBnYLKRB/cDh+DnLkheHN+B8o3JeDiXC/cygjC+mF9sPqj&#10;T3DW2w1Fi5KQHeGKcxO/wppPfoVjE0Y5DXs2u/QlA/8a20f3RTbnbsPaDNxOnIU7VHJfXr6C+kMH&#10;UbpjMy7MjsDJmV4o2RiPjmMZeHtpEw56D8H+Cf2xe8IAbHMdgg2TRmC/vzuukO0vGTIAkX/4DKs8&#10;vJEyYTTWhXhjAZWF2SMGIoPra0uIPw4mzsSx1BgB+D9AXK01lRpVSvCrpjJVWUs2XdPAOaxo8w5T&#10;mV8Ji0oBpdiomC/BUdHZjimRw4mwpVCr5NyrkImaSqmqTrV0c74RyFRTukR+ZjLYaoK/IrwVIV7V&#10;3m0lBKDKNgK4TM38Ty2/rxQjF9skUMms3Nu3/KGpx7dM1c48p4Kq7wSSCsYRw3WKtjhmaGWSPORn&#10;rRsqCwRVDaWOObUT+H8ptFIMBMzy9atZiVMbu6rJYfMCb4G4Ir1lDleqlxNBzlcBvlNuloJfnfyU&#10;AqcUVKcLG1/F5nV+epXvXADuVMATI6dC0qrUMs35Vg6eYyPvVxP3UU1FprmDirhzj3kf1E+cx1fZ&#10;WseETuWigQqJ0viauC8BdSmZZJlAhEAkE3oJlTApGVLOdd5qj6oaEKev37OJXr7264/+w9xHDbZd&#10;aYl2eukcO7c4wU4tjLX1YdMs3XOSpYwfaumuw2xn6BTLXzPPGvassltLku1kdKQd8fW3426edmbK&#10;VDsbOsNOhkbbcb8wO+LmZifGDLVTLgPszMhBlhU8zZ5uXW+FsTMti8z/XOg068m9ZY+zsu3G/CXW&#10;dXCPlSxKs1vTZtjhEa52PizYuq8csocn99mri+fs0eGDTo74/vGTbedoVzs8lsckw77tH2A3eOwL&#10;o9zsQJ8hdsxljB2f4mHHQ4JsnRvPvf8g2+zqaSsHj7CFffrZ/skettd7kq3wH28HN6ba/exrvJ9U&#10;eiQ3CXqqmV7S1GzFTt10KkuUyTJZ55Y2OP2+9SrgFXN2IskpnxVrICB26qJz3hVTeVTAWm8pYBEt&#10;kTf+LrCm3HaC18S2+Zt832LNAm8pvSJlInkKXJPlVetGslwBa6pqWKac9foebse5pjQ4fi5RtpOI&#10;IbfpZfJKV5ZrR7FaVD4I3PkkmLnFVCaITfKFq3GXmLfWqZQTmdN7O3d2mu3sQzYwdChOjxuHC5Mn&#10;4cYUd1yf7InCsGBUJ4Tgpu8EZPtSoHpRqPl4IdvLG9cmTkF1/Gw8X7cEt9yG4e7I73Bt6EBcGT0c&#10;DzxH4/ZoF5zjPu8EBuNyRCzuz05EVnIyyjdswMMLW1C5OQEX/Ebj4rSxuDR9InaNH47lA6hAcL97&#10;I8m+165AweZUFCyLx6VZgdg/fRqupC9A1qaVyNu7Bjc2LcKl5fNxZ8NaAXnPmdUrGgngmRyh9+7x&#10;Aku6LJ9AW0RhIGd/bm69ZRd1kIV3WFYJP/OG5BG0c1Ucnq8C8jxqUUq6LyN4V9U95oPttDwycUWl&#10;FxG4neYqVAicurW8+TKFy6eivFRpb3nFNc5QoIQAvZiCRPl7Ts9ZCiqZzzUR5AOXSeUXv7mTXyih&#10;SQVCVeHEANT2U+VTq8RqOhS1rkFW06Gc71fUzJX29ZqATaCWibxbvuvvHfBWHq1YeLsKaDx9Y89e&#10;frCuJ6/sCdn2sxcEYI7Hz/j+9Y8E6+/tUc9be8zvXrz90d58+NmevHpvPW8+2It3BO+3P9iz5+8c&#10;ABeQ9zx7ae9fv7c/E+jfPH9lz18qqvitPXzyzNqfUGg+6uag8vHwrW1aEuTCcYajhwNLo0fi/r65&#10;yNk7F5nrpuN8mjtOzJuCkgML8eTONrRfzkD10VgCeDBupU3Eg3R35KwMRu76KNQcXICO0xnoPJGG&#10;nkt7ULZ5Hg5PG4ZNLr/BNSoBlevjULE8DKWLg3HRZyx2ffcpX12QFe+KWzNH4bb3QOwjQ7/o0R/X&#10;yLbPBw5E3dKZjom7fksyshaH4VDICGwY+DFODPgWl6mc3phJdj3fH1eiRyPlo3/FNiqX58OnomJ9&#10;GmrXzUFmpBfOeLviQlgA9k73xvnUBFTs340Ds+KRMWE8MhfPReuBtSjakID244vx8uJGXI2ejKwY&#10;TzSuisPtOYG4Eh+Ge2mJOJcYgHkDv8L0X/0ai0eNxXLXMThMBXdnmA/mjx6C5OH9sdhtHHZHhWFn&#10;bCjOLJ2NzNWpOLtyqQPi6hkuM6AYXWFpBQVQPQGDQEVhobzScs6xMs4ntTeUZUfFeqT1y3rkFMPg&#10;/JXf26kORUbhtO0l41TutcpPlvM3mRZr+L9qDgF5rQBSZXf57Cs7CaCyEhG4KihIi6obCcxkvPyf&#10;XlW2VGleKvqikqvK35YfWsFsYuEKRmvjvFENddW8butSkx1lPHA+UfEQ21ZwmNaHqr6JDQvE9X/5&#10;wZsI4E4kOYH5Fx+2QLeCYC1wlAWrivvVdgLWGg1ur0IzrVScm5q0vtR3QQDO8+G1qv65E8zmnNtz&#10;p4hLe3uXPWyj4trJa6HSIt+3Us5a+P9Gnp8YvfKJdb0KCHRKPvO4yg5QYKEC++qq25yMAceUziHQ&#10;UCpUlWQD5YkKxCiGQQFvCqBTIKD87nJLnLmaaf6RM+yrbz630YP62OK4UNs2P8p2Jc+wrQlhtjzQ&#10;2xZNcrGt06fYaX7OWTbXitcssHMJM2w/gXi3l7ed8ptmF4ID7EJUuJ2PnmHnooLswZxwAq6/5URN&#10;tpteQy0vYJKVz4qw+wF+dnrMEMsM87GqLSvt/dVLdi9unt2Jjrf7Scl2LSTCznt7W+mCBfbhzGnr&#10;3LbV7ibF27342ZYbt8AOe/nZ0q+/tt0D+ljRnAh7tHGT3fAKt91k43s++dKyp021Q6NG2YpvB9qs&#10;335kc776xg54+9nOCZMI4sNs/UgXW+My0JZPGmZronxtz6alfJ7VTgqtnrs6x5U2UwFqJYC3SAkV&#10;GWuhnK+3e/mVllui8qjNZLJKJW60quoGkrkGp52o0rGktKp4imSwY+nhOtKrUsjkHpK7xnHHEqyd&#10;LmB8br0+cAFv7/+LSfpEznoDmLmOZCUiQKvOiMC7jJihjCenZSgxRSb2KmKKY/nVfqgsSFFV9Uyl&#10;jBURwLVmVUJVAO4MnpfaocrPX0JgF4ArAl7WBdvxbT8cHTsWJya74n5EGApmRuCqlwcue7rjVoAn&#10;KmeH4Zb7CNwcPAjX+w3COW5/b8JE3JkwAZUBfsh3HYXrg7/Cg8ljcNFlAK4O/xbZ3l644jsVJXPn&#10;oWblKtRsWIasRfNwc8EclG1ZiLzUEJzxHIbTU0fjTNgUpPT9GolfDsLeoFgUbT+IulOH8PTyZhRn&#10;TMehCd9hbb8+2Oc9DVfT0lB6fCvu7F6IEwsjcS49Gdc3reBYDoK4RsHt/VtD6+v/Svb5X9bw+CU1&#10;lwbLzq6xu9kNdier1u48qOCDJQMnOOdXPHRAOo/sWvnkWaWt/F7RiXwwvPH5Fbzhzc+siIxa5kXl&#10;iBeVKBhFEYb8X0mdo9UpwCW/pJajhhOlnhOmjg+GWjUnmRawCrko+EbmP5Xdkz9F5nM9wBoKI6eD&#10;ToO+5yAz14SoIxA3E5iV1iX/ovLB1WilubO3k5jjp3soUJd577FjVm/v6u1GpqhzCYeHFIqPCdB6&#10;7Xn2wUkj6+Z/e8i6X7who371oz1/9xd7+vZPBOyf7Kc//82eviGoi4U/e0Wgf0XQf2cvue3b7/9M&#10;9i4wf2fvXn9wXl+/+97e/CDQf2vtPVIcXlhbz2urkPBvfGwEbBeOBI5MgnjjwsTJPRw4uCwae+cE&#10;4FTadNSeW4GHd9eh9sI8VB9PRMXOaGSv9ENmhjuqd8ej8VAyus4uxutrq9B9fCEqN83B3RQqdV79&#10;cTbcBWVbo/H0yha0HUrHkelDcNz1Wxwd/BHOT/oG+QluqM4IRG7UeOwZ+TnOTR+Dq5HjcS1iBOoW&#10;+SE7egKuBo3GzWhvHA0aj+NTh+IKWXF+xDTkLZmDH2pysXZmEGJ/9wmOefng1tyZ+OO14zzWetxO&#10;Dsc+30k4OiMQW4K8cGHpAtSdO0DFJBZz+vwO2YsT8deC63iddRo/FJxF06GVOOw1HJd9xqBtdQpy&#10;02NxKS4UV8jq14/vh1m//1fM+Ld/RtqA/tjq7YbjswJwPCGM+/bF0gkuSBsxCBu83bFu+lRcWLUI&#10;ZzKSBOAamRwuDQSSUs67IgJ4VZN8wo+spLSZLIQMhPO1gPOriAJI5nM1DlG1MgVyKaBG81LpT06b&#10;UI4agllRXQvnfItjXm4kA6yVGZ3AXc55V8U5V895Vsv11fD0NZVM1R6XyZpzlAAn4JTZuokALDO3&#10;CqEotVEKgApTOHnUAkeCdMdjWZgI0vxeeeUyayroTMCo4DsnYpzrSADeppxxuZoImModV4W2Mq6v&#10;1s5nf/eHU6mmcFbajXzf5Tx/taUUM1fhC60LxX40EIxrZCVo7rQOXlMzz8/xefNa1SBFTLmVSrMq&#10;2TnKAK+5keDd8oiA39U7mjrkCuvND1eL0/r6Jw4DdCLm+Z3OV+loipBX2pxM8U4gnZQlXpf84M0E&#10;+RYqS3XVskLIv9lE8Nd2Kr6jwDvumyAuRUPR9Updyy4tt10HD1toeLgNHzbQBn33uflMJMDNjrW9&#10;C+bY7thwO0Rgv5oeZ7kb59m9ZXF2OtzfDk3zsoMBU+x+SozlpsTajehgvs6ygoXR1rA2xdo2pllJ&#10;arTdjfC14thgK4mNsPywILsw3sVukAXfiwi0yvkxdivAyy56ullRYqw9XrXUyiOmW21UqDXER1tZ&#10;9Cy74edvpyZMtiMTvcjyQ+2Q23g7NLivPYiYZiVJiXZ8xETb9dEXtuu3v7ea+ASrXbiUID/YUn7/&#10;ia0a0M/Wjhxly4cOtcNk6wd8ptk6fl49YbStCZpiadF+llOYY01PXpBF11HeVvAZ11tpbR1JEGUw&#10;CVi+AK+skdvVklA1OOCtWiB6/uogpyj1AoK5kwfOeS9m67hmSMjUMMQJLBPp4rNRgRWnAhuBWoqA&#10;2H2vKb3NCWLTXJb53KkPwufv9NPgXFB3TAVAq3CXUpNVe6Q320nKHBVXleImlpSU6zP3TzBXbfdi&#10;rdWSZicHXJHoRboWEs5f0tzKCN5l/Kw+5IWy7hbXmh0cORLHXMfj2OTxOO3hilMTRuPchJE4QgZ9&#10;y8cfT1Zm4Oiwr3Hs0z/g2nf9cakfAXq8C7LHDEXmoO9wf2h/3HUZjPuTx+Km60jcc3VBTngQhaUf&#10;TkzzJQhT6K5divNkD1lp81G0MQ0PFkfhVuI07PEciqXD+2LBt99g9iffYs0IT1xPXIycZeno3D8f&#10;9xPGY9PAj5D2+0+xrP9E7A9Pwq0tq5F9aCmurIjGKSoXV9Nno2BTBgq2rwQZuIZAPIHDg8NFfbTL&#10;qAEptF/+j7wiNWdoo1aj6PUusu8O531uRYfdLWpygg9yOfIqHxHQCfC8sdl8+Gr2UK7t89S8gNpW&#10;FZl+WYNj/pM5J18MvKiKE6WRD49alGMOIwuvlSlGzJtChBqTzB5KI1BeudIhFERURWEj04zMJQ1t&#10;r5wJIK2whQDeQjYis6QCd9oef7BWRZKTEajSlkyFEn5OcM3D52TiZOPyd5OVK8JX0eaPn/5AACdT&#10;fv6jPex6w9/IuBVU9FRM/AcC9l/sxQ//ae9++qv98Mc/2fP3P1rPhz9axzMxoifW8+Itwf1ne/3j&#10;3+wxGfur73+2lwT7pwTxR09fUlF65YyHT6kskJ1L2XBy3rkQdN0Sfn8Hcg8C96Jo74k9HLi+bS3y&#10;9y3C3V1xqL6ciopTBO+DcSjZEoWctUF4sJ7gfigJzcfm4dmFDDw+nYrSjWEo3xSBwjXBuJQ0AbcX&#10;eKB0w0xUbk8haw/BlQQP5CRPReUCf5TN9UZxogcqU/zwdP96vDlzBBs4bzePGoDalGDUJkzClYmf&#10;4/DgT3AlyANvLhzC/QWROO81FpXzIlC2Kg1NNy7Ca9AXSOr3NZn3PBRtTsADKg8XE6ejbscSnJsd&#10;jqNk0YcSIpG5nkrIxWOoOrEFB0Mno2xzBn7OzcTPxXdRtJvgHTwFC377r1j8u19h/eBvcXC6D46H&#10;+2PZoM+xss9vseybP2D72OFYQGV2AX9fM8UF66ZN5HBHxsjBSO7zBdZNGo+1PlOwJsQPxxbNwYnF&#10;Dgtv5PBQhLbMxcVVtVZYXesAYQkFRnZZi+XVcv43dFuVQI9AIvD+/wO4hI2i1iV8/h5rwbmlhg81&#10;BK06RYYTyNTIpIbzrvghQZjzrenRG6vmdjKpq8SrFAhtIxBUEFYjt2sm0MpMrfxomc+lBDRSmex4&#10;+s5RJGSuVDENx+8uHzLXigLQ2rlNI89FQXhq71nTLOtUtxMb0kTFUE1b9Ft2aS1BvMM5lqMU8DgV&#10;FG71XFuad52cu/rNOTeCtCJ/e0u/Kn+c59n80FrE3vm5kYpCK7cV024k61UlNvnw2wjwCmSra+nk&#10;enzmFDtqe/zUnnDOi4nXEWjrpfRQIKsCpAp2SBmvpoAXs5ci3du5TfeFYE3FRe6CJq1pfveoRf0Q&#10;ZF6V37Se8oKEoIGArxxxAo6sB80y4XM9S/FQYRkF+ymKfcnaNfZ1vz72q3//Fxs3ZJDFT/W1tdFh&#10;dnRejJ2dN9OKt2XY2Tkhdjjc23ZNdbWdXuPs9vxoy01PsKx50fZgdgiZdICVLI635s3LLI8AnTt7&#10;hnWtX2SNixOtPHaG3fOcYlfHT7TC0CCCtZ9VxPpZ85JYsuk0+/HwNsuJmGp1qTFWnxpr90OC7MCA&#10;Ibb9868sJ5IKwJwEu+rjbRdcRtnpEcNs97d97KKrqxUFBdtesu0LrpOsIjnVVvcZbIdHjbE7wYG2&#10;w9XNFvQfZMdDI+1MWKxtHe9lW9y9bKXPJIt2J7Af3WmV7YovkGm7wUqrapy4D7FY+Z4LBeIE7qKS&#10;Rsf6qoCv0r8za5nGiyiTFWvhEC/e82KydacgC+eUgpAVlKagTvXaVpCaWLUA3DGpS8El8/4F6Cs5&#10;Z5wIdQJ0jcCac6CSTFtVOwXUTsEx4o4str312wn66jSmYOpKEjgSxSplSJXyOylxJJSlZWTZBHGB&#10;ezEBPL+o91pKdS0l9dy2wQHvvGLFurSYnfP3wKkpE3FpihvOTxiDU8MH4tiAPtj4H7/D1o/64tBg&#10;AvzoYbjv44pcX3dk+3qgPNwbleHuyJ86Hnk+E1AU7IPSmBBUkjFkkq1f8/HAEdeJ2EdF4EaYH66G&#10;huCAlxcKyZLbTpNd39iPlmPpOBvlir0ThuFa6DRsGzUes//QD4f8I1CyKgPtu+JxO34kNgz5LRZ8&#10;8gnm9xmFvaFJuLFuBbLIwO+sCsGd+UG4QAZ0OjwQd8jGczesxrnFDpD3ELwbOTL/DuYuCtop4aRX&#10;d6IcMt/cmm4HpLNL2u1BYbPdy6+3nOImy+HNExPPLn9oOQT3fLFz+axrn1p9LVlEBQUhH44EZEFp&#10;HUG7tte3wkmhiEYVypD2XFrFCcQFqaje4gpNJk42KQLU/OTPkwkklw9Eua5K4VHXHAWxqXZ5b1cj&#10;MRiyA/m8lTZG4Sj/nBqdiH0r31tlV9XoRCliMikKnDWUA97d894BbHUee/T4nT1//Scndefxs+8J&#10;4ARvMnMnkv3d3+z1T//T3v/xb/b2w/cE6j/Z0+853n5PxvLcnhGo3/74V+t+SQbP9y/e/2TP3/5A&#10;1v3Omh52Wdfz19ZJYdb18o09eSsF44WTWlRJ4V/9iOyBSsULMvw//o8/y6zuQfBunDjuO9w8sx35&#10;p5bh2uaZaLm6EsX7YnFxoSvOJo/B7ZVTUbQjEjUE8MYjc9FzaRkenkpD4eZQ3F8zGRW7A5C71gP3&#10;Ul1RlOGHSzPH4XK8Bx4eWoaec+vRc3IFXuzPwK3w0aid74+ajETsGjcSs3/zK+wZNxRlSf7IDx6K&#10;XL+BODHiE2wf8gX2ekzAqu++wP0QXzzevhwPqbgenDQJYb/5V5zwGY/2/cvx6M4+3Fs1D6cCxqJj&#10;F49xaR/+UpSJd7m3kbtzIwpO7Ed3wV0cmx2Di/OTcXvRYqz1mILIj//gHHvZJ/+BZV//Dgkf/ztW&#10;cW3s8fdCWp+PsL7/R7hNpl++NA2HQwMQ3/9zrPHhfI/0Qcb4Idx2NDZO4noKmMY14If5YwZhXYA3&#10;DvMYvwB4DRW50sZWJxCqgCCgFDFlQygnuYKgUUoBp4A3h80SQBzglGmawKZ65zLhKb+0luDnzD8q&#10;mgrMdIr2EKBltqx99NRKyAJrCNxi1I4ZnUDXwTmontcCehU/EYALrJRSpupobe0EPbKTRrKNVirU&#10;UkbF1p3KaRSqYs4ylytCXcqvmHglBagKqJTVNdvDJ2TeBDCZmRt5TXUUoHIZqNuYctkbON/kOxer&#10;beE+GnhtYrsVZNgK/BHj6eQ8rOT6V1Cd2LBTCZFDUezNAmj5xWVFoKIhRVgKsWqeq6DLQwKowPxh&#10;xxPrVrxJF9efCrxIUVEQGpUMMf1qrtNyxRsoYp7HrCX7cvz3ut9c405rV1kKqOSU1rUQhJUWRHDn&#10;PRcQqHCOAghred46H4F3r4XiBRV7VYWU377Nmrpe2eO3f3GuffXmnTZw2Cj7l3/5N/vXf/onG/Dx&#10;72zT7Gi7smqh3V+TbicSQm1D6Dhb4z/c1nsPs+ORHnYxcZoVrZ9t+ctn2YOU6XY7OdyuzY6wGwkz&#10;LJPsuyItwSoJygVRQXZxLMHXZajd9XWzhuhAa0oIsb8d20oAX2Jli5Isa064/d+Fd+zny2etNj3N&#10;zowbZ2dHudiP29ZZz8aVVhgXb1fcfO1I/8G24+svLGdmiHVtWG0XvDxt5W//w/b162uHhgy2a26T&#10;rHRWjJ3xC7GlA8fYXs/ptntygCV/1s/SBw+zlVMmWKrfOEufH2Xnrp3jPSUo8x4WVdVZcQ3laD1l&#10;LAG9pJpMmXOnQqDNIbYq5izi5AA45bOGgh3VeKaEYFhQzP8TqMXCnboepWS8ZLvqMKdAtl9860oH&#10;EwirjLaAXRkMFVQaC4rJjokTAuviMh23w2HY2pcTqMxRUiUWL187yRuxRGWpK6r1vscKS6iwyTdO&#10;hbuULLxMx3eYd4vllzY5gXV5xJCskhpHaRXzlvVXdQ7s/PRJOO05DmcoJE4TqE+49MdhsuJdX3+M&#10;HQTObX364naQN7LDPFAyK4AjBIURnigMmYSyYG+UcmR6TURlfBSaUmbiovsgZEeTQckUH+CGy/6u&#10;OOo2Gbv9vHA0cSaOzIxC/tJklKwIxzHvwdg6pC/O+0zGsSm+ZCPjcS42BU2H96JmfzIuxLpg/Yjf&#10;YvWI/kgdNgr7IuJQvHsDKg8sRPYagneM+jSPwobJrtgfPQMX0hfgxNw5uLZ+NQjaOLJutUZPwd6t&#10;mRyhBbmFXFidTpGXB9R2csjMs6gF3SPzfuAEDbQQ0BvsbkE9AbzDiup6LJdAXkLmXUrgbmh6S+H2&#10;jECtghlNll9YbQ+yyzkhmpziFvL/lVHDqyO7KSojuBdXOZ/F0hVwo1zdKiclodOyC2scEBcDFxOR&#10;T7JZpjoyhKaWHgojav/qS95AAUKh0C6fIIWx0mkkPBXEVtNGdt76/O9ArSC3l85QSUsBtb6XWV0C&#10;Sak7+q2L4P381R/t6fPv+fozmfSfrJNA/vTNT/aazPsxgfoJ37/7038RxPk9wfr5u++tm0At9v2M&#10;n7vJbJ6SbXc9e2mvPvxoj168tvanzx0Af0EFoPPVe+ukAvCEv3W/eG9v3v1gL970GMHbheOMQJzA&#10;3bglfVbPjtRAnFrJZ7csCPtjXLAvagBKdseg8WQq7q8PwrXFXrixZCrKdieh+9JK9FxMQ8uRGGSv&#10;9MSVOWNwY44rTs8cgzuLQlG7awk6T28mK09Cvtw0ASOQFeuB21OHYOPH/4J1n/4OB0cPQF78NDQt&#10;m4Hq9ACc8xuMA+P6YvU3H2Hrl7/FTc6novmzkDVnBtYN/hxbR/bBg5hglK1fjO47l3kuy3Fvbihe&#10;nliPF1d2o2DbYrRfOIETs+OQfXA/eqpqsCJkBrZyrq6fGoLkQSOwYvQYrO73BfaM7oNDPkNxjMrv&#10;Tv+J2Ok7ATsnDcY2l89RwLXzaPc6dB3dhjMJQbg8N5wKQBw2eo0lqPthj58njlFZvZoSi6NxQVjp&#10;NQ6bZwbjxJKFPQTwBDWsEXCW1VDwkN2pQpqaNyhVqpKAoO5LMjcr3Uzma7l1FIWubn5iExUCB36n&#10;vNc6gqR6Ciguo44AVsPt1Vik9ekrq+4mE+yU5YdCiGtJXcoaua3qmIthK3faqchG8BNoN5P9tlKQ&#10;1VOICZQ1h2UOVilUp3Y5h0oLq4Z6R6d61av3gKLSHzqgq0psYpxOBzGuG60FMXoFoakXgEz0LQSy&#10;Gl5XPcG4kWy9rJKKM69V1yl3l1MpkddWWFHrAGAxlWsFh/UGufGcKIidLmFcf2LoTspak4rNKDr9&#10;Kc/rBQH7qT1+9MJeKIiTx20WwFIZaOD9ra9v4f4l0HusgGCstNZaFYGS3CCIyKqhde/UaOdx9Hz0&#10;bMr4H0X1q6StyIU6ZSlPX0GCjmWO+1GfA3VGdMo28546Nbv5zKrUy6D7nRMou3rzHps6Pdgmu0+2&#10;PgTJMYP62KKZ/rYtOcpWh/valkhf2zNrih2aOcFOR42zi9Fulr042nIWz7KchRF2YdZU2+/vamci&#10;fO1MkJtdCJ5k92dPt4qFs6xghp9dnOxiV7xGWWXkVMv3d7dXq5fa02XLLDtout0L8rbu9cvt9a7d&#10;Vr+ASkOAv12aMNoqYkKtY+0Se7Rts10NjbCLHu521WOSFcXMsPsRoXbazdXOjnOx217ulu3na5lu&#10;E+0kWfjGb4dZxmf97cBEHzsbONMW9R1uc/r0tXXerrYrIcjmRfhY+qK5BL9qKqAC8HqCW61jMVIJ&#10;XSfvn6BdRsYqEHfq5HMe91pgSOI4t4qVasj7q659TmtSbSNTOYldJQG6mmBcQSJXTTZfS/Iml4ye&#10;o1i6w6S5RpRtpOwPBSE7bU2JJTKblyoImmy6t3pnN5XjNoIwAZiAnEegV7pycfkjMuwu/qeb2/XG&#10;VRVomyKyauJPBUG7lMxbikQeGXcuwTuHBPE+CWNuORk4mXcBSaNaoNrlcF+c9pmI05MJ4m5jcNF3&#10;Im6GeeOq3zjcmjYWt6a7ozQpBFlh7iiI9kNZYiTyAj1QMHUiHriPRq73eFweNwJ3PdzQkDQTOYnh&#10;OB/mj9JF8/Bo82I8mBOGA76+OBo/E+f53VYfT5zkMe6FT6Aw/QpLP/kNln70W6z9agDWDByPm3Ml&#10;hE+hcl86zsVNwvoxX2HtpJFY6e2Ndd7TcTV1Poo2LcTd1VHYHTwR6SOHY5GbG5YHB2ND9EzsnkX2&#10;s3we7u1Kx10KdAI37m/ciuurNhbwNbSZD03J8IVi3wTvLDLwrOI2u1/Im8SbfC+/1m7n1znm9ByB&#10;PNm4ghAKy7QAyUDI3BW9WFpNTa64xrII4Nl8zSbbLuICVEpMuYrKlEtDanSEkWNmJ3iXyoQuEJfW&#10;JkYugUaWI2EqNqT38p9pwUtzVyc0p+Y6BWorv1MAj7qhyd+tzmJ17VzcZNidT96ZKkn1DgE4WfdT&#10;MmSxCSeFjIz82Qe+f+O0GO15TgbtsPD3vSyc2vzjVz/Ziw9/sScvf7SeNz/bix/+yx69/sk6Xiif&#10;/Cn/87w3Op2A/OgZ2fart/byvdqU8lgcnS9e2ZN37+3pewK62Pr7P3Iff3Z6kn/48Gf7+eefLb88&#10;1wFxArfH8a0rNRI4CvgZJ1fF4th8X+yLdkHmquko3B2PB+uDcS1jCk7N5rxYGYryAyloP5WK5sNJ&#10;uLtsKg7MGIZzc7xRvC0VWWvn4UR8IE7EBeDWwpm4kzIDd1OCUbMxBaULg7FrVB9sGvQN7kYGomfr&#10;UjzaloG6VfG4FTEJV4LGIG+uLyrifXFj9EAcHPI1zk4diR3DP8Mhly9w03ccrvhNwV6y5otkwc9P&#10;bcV/l13B+9wL2BMXjK0zgrEjJBx1Z64i+8glrJgxC3tSUjBnnCui+w5AyqAh2DZ+IK5GuaJoWQi6&#10;ji1H3rJZKF4Si84t6dg1sR9Z/XgUpM1C6co5uMxruBYbhLORfjga4oMLs0KRPrQv0kf0w8EIP5ye&#10;HYFdZOerArk+4sIF4gUC8fsrl7rk3M22vAL5wTnfGpqsulUgSwAle6wm8xOIK/1L4O10aRKA87WI&#10;IFJBIJSQEgsX4yuS6VcmdCoGTr2Al2+t9vEzB8Dbu144AN5AcBOAyzxdQ5BTNbEWzt1mjnYCWgvn&#10;bjsBXC1My9uoBBOM22RO53YC1RbOVxWQUZnVqsp2stwXpshyRX93UemUyblQ7ioO9RNv4xqQv1wV&#10;tmRJKFNwEodSuWQGb+a5VahrWn27w+DbuIYaKWS1H3UN1LnLl9zE+6GAtgYOAbjYrlxSTpMUKh1y&#10;Kcj0Lj+2skIeKq+d59RJRbqT16l+7K3cv9OshefitBgVeyNYlPNznUpoUqA7Vg3uU+Cr8rBlvDb1&#10;VJebSW2Gazp4z9v4n3rKmRqCOOVDJe9VEfdTRDlV00zwbuwd6rmg+hD1XPOVrS+shMpJNeWAlK+i&#10;ymrLysu2FWtW2vhxo23ogK9t5IAvbNLAbyxm4ljbEuFv55KD7VKit92e7WcF6fF2PyXSrsVPs7Nk&#10;5SdCJ9nFKG8y6iDLSZ5uxStirH59iuVH+1v2DB9rWBRjjQuj7bL7cLvvM95y3MdZpssAvg6xe5OH&#10;WE2ov5UGBlpRQIDle7pbgZ+nlc4Ms7y4KLs0fZrdDPaxothwe5iRalfdp9juvt/aTbLq4hlhlh8U&#10;atfI3Pf16WM7+/a3JR99amu+7GNnfYNt5+RptmzcGNsWSAUkIdhSgt0tIWq6FeTcpXKlpjsiP731&#10;P2Q+L61QsBflMBUbKYxizjKBC8ClBCqoWP5wsVenPgIBXMVdev3cvP8qlkIAriaLruT+ZAmV/1m+&#10;8lICudi38rXzCLJOrXNZZ0my1GlSBcJ+Kf6l+CYFxWk7FWdxentXdHAfBHClmFVTMdDg9gL5BwXE&#10;EhJCnXcNz6GSAF5WSkwS2yae5BEvHjjve1Pd8rhdbmm92YWZvcVVbpI1XwrxJSOZgsuBfrgUSGEW&#10;NhU3Q71w3d8N1z0I6P6TCe5TcWzMINyYMh5ZgV7I4e8F0cG4E+iDWxwFC+chP30eateloWblXNwg&#10;oO8LC8CpWBVlmYPzSeH8zg+ZYRNwM3gSbvKYu/p9hw2f9sX6b0diyzhPHAqdjhvzQnHQfyyWDO+L&#10;ZZPHYhcZfarLWCyfOAG3FyfjfEpIb+3oMROQ4RWAxSEzkREUgQ1BM3BobhRuU6hf35iM22tT8WD1&#10;MlxalCYgd0C8KqeeN4dCoJqAXMVRTc2ZTFvVbzTylGbGmyhWLu1JAQZOj2SZ3fl7UTUfPgFc2pzY&#10;d2EJtcCCKmpVBO5K3vSiSmpVtY4fS0PFJVS+r7xK71UNiJOsVhV5Hjng3VtEn5OMwkmF+6v5Wk+h&#10;oSj0agoN+b9k0mt99I4TthfAO8iyxcLFFJzccLJtRfLK5KYcbwG4TJWqztalSmwEbgW/dVBQyrwu&#10;8H7E/ci8/u6n/0mm/Wd7+f3/sLc/EbgJ6j3v/4c9fEkAf/neel6/4vEe8fgUyI94/Ccv+d07e/5W&#10;+eQ91v3qtT37/nt7+oGs+80HeyWf+bs/2RMeV81g2h+9thevfuAiaqdwaiVDf2XdrwkGFFwE8FCB&#10;OAcOpUfi4BwPHE/xwNXl03BzmSeupbnizOwxOD6br6m+yFofwTEDt1eG4fzCQNxZOwcPrx7G1dXz&#10;sTM2AG3nduP6omgCfAKKVs1Bw/aluEhgPj1rmtPB7F6MHx6u5jz0HcO57OFkQxSnReHZqdV4dSAd&#10;edPH44rHCBTF+KJm1lRs/fxfccK1H+5ET8PJoEmo2pSMN7cO4l32WTy5dw7n1y7BUv9pOJqcTsVx&#10;C/alLMHq8HAcm5eILQG+iP/iU6wY3g+3ksNRs202avckoWxTHLJSQ1AwNwS3wzyxZyyB2XUINg79&#10;Aov7/h7LqUDs8x6LrRNHYM3wgVjjMgQp332J6C8/QjL3tcbHFZumT8Ea/0lYw1cCOAjePXzNvLos&#10;PfT+rQcELIJvezvBmyySrLmpiwBA9uew8DoF5yhli58JFIUUYoUE9wrONYGXTIcC5FICpEqn1rR0&#10;cg69sa7XH6zpmTrWqdUswYOA38551MxnLGWggsxSkegtnJNOKhYBUWljCjhTwKWi1525zM8t3L86&#10;kclEX8E5LzNxCZVodVcTi5eJU6AnRqy884ZHz8m8uwiWvYxdcSNO0xOCv6psiZkqql5rSZG9EtCq&#10;xqVo/AYxVx5DQXPtnP+t3Fcple2qhnZ+J0W595iO9YAgK1BuJxtv45rTf1sVX8L1pmj0lg6eO69L&#10;gaOyJshapoC7Op5bPY9Rx/tax3OSOd7xtet+8jetU+W1SxFRwJXAW8GrZVSwVLFNx1X7YeUNlzc8&#10;4TMhYeBnlXeub1RjJAE4j8f73sx7VdnylAoWFYPON9bQpUwQrvOnr620ttWu38m1rTv22tSpAfbr&#10;X/3KPv33/zC37/rYkkBvO5caa3cWx1jxGrUnJTOO9bJrCT52ZZaH3Yxxt5qlM61m8UwrXjjDKpJn&#10;2G33MVYV6Wfti+KselGUXZ0+1m77utit8f2twH2o9cz1s0dJ/lY53cuyyKIfzoy0lpBgy5043mqn&#10;B1h5aIA9mO5t5fNmWG16klXMSbDTLi6243e/tcsjh1iWn79dmehh54YMsosjBltecICdmDjRln3+&#10;iW0aPtTWjx9vaeNG2oopY23T9MmW5DPOkiL97cb5Y5xXzSQxvGe8FwUKSC6uJxiqUxfJVLksnAom&#10;JhsXaeKzcuQs54qaW8mPLHemKrH90j60xonZoFJIhq11of8pEj1fPnFigoLKNHprd5DIiXmLaRPA&#10;VSCsouYJjy2Wrn0QqAng8qsrl1ssXXndYs+qEqoe9UU8N5niFWj3oLDKIYLlPLdaKREE8FIy8pzi&#10;arL9OjL0Gsstrup9T0Yu8FYwnp1MDMWVlGicnxWCM6HTcMBjAnaNGYXjZM373SfiqMcoHJlI5jGJ&#10;zDzACxeDpuBBmC9u+VD4TZ6IM2QldXPjUZ8ch239v8HBSW6oX5qOznVk32Q7RYkJeJCahPuJ8ShM&#10;m4uybWmo3TEfmTPdcTFwHG5GTMUJNxdsHzIIp6cG4XhICE7M9EPR8nhcSwjBufgQbA/zRsak0Vjt&#10;NgGnYkJxa8EsnCfz2O/vg41e7kibOBFzxrtj3iQfbAmLwsm0JGTtW4kTi2OQ6jEM+2YF40TybLFw&#10;h4lzJHB4PNh78JfhUl5NhuAEpykfXCkJilDnDab2VcWHrER6pwwrH5yqpSk4rYRCoFB+7oomq+OD&#10;EQuQeS6nlJoUgbyCwF3Ah5JTVONE1JZTiyok0KtwgPxZ0gr1APP5wJRXKFOms28t9o7nTpCE6imr&#10;najKSja0v6LAoubf+dJJHXtIoaKUHPnGZRqXsNT7ZgpLpeFosaseehdZsIq3OEydoK4ezc9e/GCP&#10;uehV5vKZcrw53v70n/b0zR+tjcD+iqD+kNs8JAPvev6CINzF/by2xs4n9pBC/PGrN/bszTt7/f2P&#10;9uqHP9rz738iKL+zl+9+JNv+b/vp/V/s5bP31slzfchjdvF8Ox/1tj5Vz/PqpucEmLdW1f76HyC+&#10;OTUG62ZNxNmlAchcE4Qr6ZNxNnksTsweh83hw7A5chwOkHEfmTcV5xeHIGtLEq4um8n3MdiZGIzz&#10;q+ah+fQOHE+ajjMLo3A00gu73Ydj29hPcS16Es4HuKAwzgM3/TgnBn+Mtf0/QV5qBP5y5TieH9yC&#10;s96jkBfjhfatC9BM5S93lg/2Df0c+yYOQWZ8JKo3r8T7vMt4ffs0em4cQ8+Di7i1eR0Wunthx5yl&#10;mO8bij1z52P/nFiU7F6N3PQkrP7uE+we2xePTu1G64m1qCaIX0v0xmEe68B4nofLABydMAQtGXOQ&#10;GeLhmOy3TPgOy0cSsH//z4j9zT9j1fD+2OE3GZunuiH2u8+RMnowFruNQerYYVjhOQHbuG6PpCTh&#10;+OIkXFwxt0AgnptbROHWZa0973ifCcb1ZB5ieBIgFB6yIin3VQ09FEBVRpBUC1v1zxb7UGXAWs4l&#10;tfZUN7FamYu5H9U+dzp6SbkUiBGMxcDl027sfO6AmkDcKRZDAFMamoLilNvtRHrzd/XhlulSc1cA&#10;LfO7qgs+bH9ptXUENDJURZGrSptSNJWzrrgKJ+hIJkad998ZbBHXVYnWEUHSqYYl5YNrVMxZ0efq&#10;8iWGrZ7gcgtoqEmFamJ3PNa1yf/N/1AZaO3g2uF51lDpVgqc6rgrH1zXJveWcy84j9uoJOt8Bd5y&#10;XTWR5VfVdjq53eo10EJgblFu/EPlmz/i9fE+UDbIhK4AKnU90/qXAq/ubmLhaouqxkg1BPAKMusy&#10;KVdk9GrMJLkjhqfAV8XUOBH8XEe1vF/VbS+5Hf9Dxb6xkzKg43t72PMnyoi3duT4VRs+ys1+9R//&#10;Zv/+r/+bffZv/2K+Q/rZejLtE6l+dnreVLs0N8DupATa3dlelsvP1QT17i0LrGVFkmUFuBGUXaw+&#10;zNtq4/wtN8bHahfHWnNanNXMDLaaGdPs1YrZ9tf9G608McFKIsLs+1UZ9mzBPLJwTyuYMtlyJ422&#10;Uu7n0bpk69qywsqS59o1Nze7OWqk5Xt72i0PDzs0eKAd+PL3dmXEIHuYMseq58y33S5jbPf4cbZp&#10;whibPeg7S5vgYsvJ/GMJ5DFB3rZ2yULLynrAuUFw5vOXzM4rqaX8FmgTwCvryH5rnfmujCEpeQpk&#10;E9vu9YsTsDmHBOjKvhBQC7wVoFbAuSHzuLqFqYaHQFi/qYeFRjHZvnCit1YIlUiCdzUVLHVrLCML&#10;r6aMlj9dLFz52mLLcs8K8Au47gpq+Z2IHxUIpaRJOXDyu8vrnfoNlfxcmltn+dkVlldYabmF5VZQ&#10;UklFgiBfVOHMIeWvOyb0+OAp2EAGfTwiBBc5jhOk93q4YJ/XWOyZ5IKDk4fjkMd4XA+bjpzZUbga&#10;4YFbkRNwd+YknJjqghOTR6Jq9iyc8hiLLS4DsXHQUBwdNxm3/YKQ6cf/REageH4cypbMQXZ6Au4u&#10;iUfztgwc9xiKg2P741KQD45PUbDaYFybORvVW7fg7d1juLcqFhfJpJtP7sDTO6eR5jYWl1Pn4o85&#10;V/AgLQbHA8NRuW4DstYl4mAYj+02ENumuOA0mdLtxRG4vy4WN1bOwvaoKdgbHUhBvxR5u9bhxIJQ&#10;jZ4L85MaL8xPbSR46zWTr6ENegDUnlTUpZhMoKS2x7npThtGgnupfBd8YE4KASeF+i5XVdRaXZVA&#10;vM6qa5u4LQFfwXLUktS2UQ3mc4oJ3NSY6qk91XJUcFJJoDh+j3JOvApqaDyuhGIzGYHM6ar4I4Gq&#10;4hpi2vLRyWxe00Im06oUMjJyAqMCfwTcijSXtq/uOc38TUE/KmX5iGxchV+a5V/sfkvG/bq3S9SL&#10;7+3VS9U7f0WAfcrtXtnTVwR6fu4g8L74/q/Wqmj2LhWJ4X9eSMN/Za0q4vLhB8dk/oag/eo9AfzD&#10;Hwnif6YC8Dd79+Nf7f2HP9k7MvE3L99w/wqi4zGoiKgQhoSzhHm9Jn0dBV/jM8fi8AuIn9gQi/LT&#10;i3FteQiOzaGCmMbnl+yORYGDkezdD6uDR2NnzCTsS5yEQ4luOEBA3pvoj00R3lg+dRy2+buieN08&#10;nJ/ri2MBwzjPvsMlBayleaNt+yy83TMPFzwHYd+Ij9GxaQHqlsWgPHkGiuPCsOR3/0FWPANPD6/B&#10;o6PrcDKCSqzHZOx2nYSGTUvx/NIutF3eicodq9B5eiceXdlNRp6O9QTipdO8sZVK6r19B3B+6wY8&#10;yb+GB/NmYteQgdg8YTwabmZTyUhyos/Tv/0MCb//tVNvffvokdg2YiA2DR6II56jcHL6UFStCcXp&#10;qIlY58E57T0cF5P8cThhKo7E+OPinAiC9zDsohK9JdAXe2fNwFrvKWLgAm/sT4vjXE8vuLZ7a6jM&#10;uMVNrzif5XMlUFN4yaSoimwqZKH88Rp+p9oDmmMKmmysemTVnJMqI9nI/zcTnFSnX6bESq6Fhjqy&#10;7g71k9c87C3Goq56CpCUq0asV0qh3DXK31YjFQWBNVMZVeldgXJBCdeC42MmWBPQ1YhCFqZq7ksV&#10;5JR/3UrA7g04I0tWIB2H2u4qNsRxMVG4FvO4EtzlEqpckzU834c8rlxIveVZqewSeOUXdRqRUFFQ&#10;61Gn3STB8yG3E5CrUYnTm5zbKu9bEfECbCkqYu1Od7/Hasf73vGPy72ggjJOyWMqBI1ck9UU8PKX&#10;q6BLPeVCS4sikykP6hq4hgkg9a1WxblfScW/gaCjdqVNMrNzu5KWNqd3eJFqozc95HqgDOCarub5&#10;VvDZVPK5iGXWUVmo5bqu1rV1veEzeMn7QhBvJLgT7JW5osDF5g5lm7zn/eyynftPmJfXJBsytK99&#10;2+8b+8PHv7fhg7+1AI8xljTV1U7Mj7LidbOtaEm43Z3ja/dmT7WWDfOscc0CO+M5zvJDPa000tNy&#10;QsZbWbS3vd6y2Do3pFnlnAh74OdmtbOj7M3GpdY4L9GqI/ysI2GGlflPtZrQYKslc8/1HGJ1wePt&#10;3YFV/N8Kq5idTKCPtsb4WdYSF2+3fbztku9ku+g63o71G2S3xrra8e+G24nBo+z4xEl2wm+azfvq&#10;G5s3ZLCle7tZrI+bxQV5WWzIVEtPirD7N85bfX0dAZbylKBYVFbv5HoXEzQVxa3obhVhKeZ9l5lc&#10;5mqVJP2Ffcsyqh7wMncLpFWno6C0wTGzK31L3yv9S8CuQDSHWf9irndM4Cq7TQWySqybz6pOiiMV&#10;xGqZyTu5XbPlyBpA4K6goiV80f+LuMZkUi+poIJQ3OaY/gulgPC4FdWPLOd2ld2/WWh5OSWWW1BK&#10;hl5mD4rKLMcBcmU8VVsOyaARvF8Euw/E4gAP7IwKxv6ZQTifGIaTYV5k4a444zcFp/2n4dS0AFyf&#10;GYgr4RNwPcQV2ZF+uD7NDVc9J6JxTgJOTBqPUz7uODSR4O8yBGfdJuE4WfvdmBkoXTIXJcuSkL0o&#10;BpnJUchMmIF9VA6O+XqhfNV65C6Mw5bRLrgyPQY1yzbiL7fO4lZKBDLnzcbTs8fw+OwB7PD2QGHG&#10;fLy7cAi5qbNxMigOTy5cwn915KEn6wAKdszGzcX+uL/IH9nJPshfEIy8jFhspXJwJNQHD8hw8lYn&#10;4WZ6KM6Q1Z+OjwFBHKcXJuLY/IUggBdwJIiNV9e94KJ52RvIVsmFyMWhCMOCMmrRfCgysSiYQYKg&#10;gYu9slIFAur54Kg5qT8wRy2/a6bQrOGkyS2qc4RWDUG8iu+Li+stv6jWcgqlJTZbfjkfKCdITV07&#10;hRwFJ4VVrRa3TDoUnqoBLaHmmCHbKOgI4CrYomIVCghyzOtc3GIF6gMuAHfMfgTwDrIGCR0Vf3n0&#10;9Ad7IlZMUJZ5sJtC6fmrnxxz98t3PxPAf7BWMownr+UHJxMn2He//N7e/Pg3CrFnFNBUAp6/soan&#10;FNB/B/AnL6kUvHxnT3/4iz3/498cv/c7jvfvvrcPb9/bS/725Okb637y2ulUpZKSitSvo8B1yhHy&#10;PqoXepWKMZxenMDRc2lXDI6k+2FFSH9sj3HBjviJWBI4BKk+/bBu+gicTPHCleUBfPXEnhgy0ygv&#10;rA4Yj4VkustH9sWDlEjcTArEXZU6nReE9s3xaNoehadH56F9Szz2un2HzEg3/I8LO5Cf4In7oWNw&#10;csxXWPGHf0PlvGgUk81emBmMU1QGT0d5Yv80d9RtXI2Wo5txZC7n0sIg7m8eHp1ZjcbDi5G/gfN2&#10;TwpKDyxCx70zKD+6Fw9WL8buUSOx7uu+mD9oCOZOcEdE3+8Q/+WnmPWHj7DRdSKux8fhkO8ULP72&#10;E6zt+zGalsbgXvRknJzcH8cm9MchrxG4mzIDrfuWI5MK7capo7HFewzmj+2HtX6TsCV0Kg7GR2Kd&#10;12RsVeZHbCgOL4gDwVvDAfGi2m4rpEAprFcdcQoYBeEQRGXpqeXcbCVAqJiJom1byOJaKYwaKZga&#10;yGI1nKh0biPTugSdcmY1DzXHVD1KZU0b+PqIwCnQdBqBkF12cu4IrDtlshYYEySlbKr7mJh/19Pv&#10;HfYt5VNBlk9f/uRYqdSIRKlkAro2guhDzkcBuHJ2VVtAlQjln9Y+HCFM4axcdplFJXgVjS4TuYLb&#10;lPWh82njOpFJW2ZvKRcq0iJLQCeVDlkCBOayBogVC7CVkqb+5U6VNv5fUe51/L5ZSnK7isw8536V&#10;IULFmqCp/dTpfvKcWrjvJioqKr7S0PyQ+yUwNPYGqSqWpYnMrI3Ha9Bn3hP1/S8VePN6S/m+nP+t&#10;4n/lIlA1xkYer7XzDe/De67H91bX8cJq+H0Dz6WxXZUZFeT2gtf3zFH6FSBbz3vURiWrVX0iCDpX&#10;b1y3uw9u2d3s+7ZqwwYbNXqE/Y6s/FMycs/+X9v1tSlWs3+JnU3ytfMz3Sw3yd9uh022M679rWym&#10;p9XM8beGtHBrWTjTOhbPttal86xmXrRlBU+x6vgQK42aak1JM+xRyiyrjw62uxPHWfOscHu9cp41&#10;JIVaa1y4PVo136pnx1tNfIwVBU+1/ICJZObudttzgj2I9rfKxDi7PMbVdn70qe3/w5d23WWUXXZ3&#10;t33jxtqq/gNtxajxljFlis3wmGihVDzCPEZapNsgO7JunhXfv2Jl5aWcA1VWWFxlpQLCsmbKZN7P&#10;SslwMtzqJkd5U4cxRf5LdlfWCsjl0uytdCbWrKZTKqyjdqROu1J+L9BW9U3VJZdLVQBcpZTBBsmz&#10;p9zPE35HJZlgXsZRWK7tVW77iWXn1VDWl1u1w6xbrbigxrIfFFluVokV5pdZbnaR3bubY8UE6NKS&#10;CgK4spce2p3MMrtzs8CysgsJ4CWWV1Bu+YVk3yXVVlRay6GaD3UOgC/gyORoTAv37uHAnrnxODc3&#10;EafIuk8FTccxn6k47h2EO/HhuJPkhUvhXrjqPxU3fSfjwrhhuDfVA0dHj8HN0GDcjw3GucDJOO3n&#10;jtPTPVGzYQkeH92B+o0ZKCI7OBNMxj1tCraPG4Gdk9xQtW4LWsho1g/6FvuGT0JmcAJK0hcQ7ONQ&#10;uXIFSjPScSHEDye8vXEnJgJngzxwb1YECtLW4sX1TPypJhfdt46h4sByVO1dhOIVM3HFfzSOjBuK&#10;jUOHYOFXX2Pr5HE4Fe6GS7Mm42ykF86GBeHgNH/snOaD/RHTCeSpAnDcWrqmh69i4wlXV6zy+Ptw&#10;KS3Wg1a+eKsTmar2pTJ9C3TlC+nNeZZJhpOCIK6KP3XUuuoJ5DVVTWTuyt+rt/KSJicRPze/2rJy&#10;K/hg+RCo5cnMIj+MSi7WKfeTgkE9vtUIXvXatSDrKChkrlSqSpVMdhRiEjgOWHeKcUgwyVcuc/dr&#10;LmC+djwn81WKD1m1zOfU2iVYBfjqaNbRTXB9rmIufzanO9mzD9ZOdv707R8d4FZHtQ7VPiegqxxr&#10;z4sP1vb0pZW0tlv3m/f24Y9/cVLLWp/xeG+/txd/+5/2jAz8hz/9l/3wIxn52w/Ww99UBe6JCsq0&#10;qREKBX8DGUirBBXvaw0XBO/r4/dvBOAu5zYmZa6aOxnHloRgY+RQrPb/CjsjXbAhZCjWBg3FkUQC&#10;7vpo3FkfgePzvLEueCxWBLniVHo8lnuPwrIx3+EYP9+ZF4xH+5fj5an1+MvtbQTgGahfw0GGfyfZ&#10;Gw9iPZA3k3Ni6mDcjRiJi95f49DIjzmPB+Cwyzjsd/PA6bgIlG9eij0B03AgKBxvb9/G5eULcGNu&#10;ME5wHlUf34n/ftOIly2ZKN4zFz2X1+L5zT3oPrwJB6aNR/oXv8HSr79Cqst4JA4digWjh2Hx2CFY&#10;4TrOCb7c6+uBK1SEb1JRuB7qjpJUrq+IKc45LPrdP2Nxv89wmiBdvTYNt5fEY7XrMGxxH4O9/E9E&#10;/y8xZ8xgbORa2+gzAWtdR+NkRBBOkJGTgePO1s3/APGrVwrtQZ58wlQAZZ4laCptqZag/ZDMTqlZ&#10;MuG2Egja6gnIVFbrKLAa6rocVqza5IoEr3vUY/XdCqLivOh84SiPjo9bzJMAJzO0OmmpkYrqkSvW&#10;Q6xcvuxf6h9oLqouulP3n/P5H+VROV8VnCbLkfYh4FXzEZnSNc+rCXpaexr6j7qb6XspEGL9xeW9&#10;aZpOOhmV3dIqvier1nuZ/5XK6VirOH7xX0uJVWS70sUc15OAUQoEj6nUuRr+txe4ea5SlLl+1ISi&#10;hmuvma+NVGa0v3b+1sg53fz390pxc3zuUgqolChPXIVeGinodX/bG6iUU14o0NDZjvdfSpDTN5q/&#10;VXO/NVwrqsao9D5lozQToOvJxOXWUD5/g2NVe8378IRyRxHqVMK4H51bLbdTK2QBe1XTc0eRevv+&#10;j/b9T38j6PfY7n3HbYpXgH3y6Vf2b//0TzYnbJodWBJvm+Om2aX5EXY3cbrdDB9nN0NHWO3CQGtb&#10;E2udm+dZZWqk5Uf6k0EHWSmBuniWn1WRlZfOmGwf1ibb/+v8MXu2bo3d9/GxmhkB1k3Ab0wMtRxP&#10;NysJ8rHysGB7OC/W8gPdLGvqGGtPDLO6mFArTwqnIjDTbkx0tb1ffWEXhw+2ayOH2J2pXrbPZbht&#10;HTDYVg5wsWVj3Sxs5DDzGtXfIsb1s9mTB9mmhGl2ettSAuM9q6gqtfKKGgKhWDiBV8xZfmfOjULK&#10;YsmdKs6RMgJfZY1kOedNRZNjTleMgtK2CkqVBiwQJ+hTIVROuczcDusmgIuFqyGKPkv2i9xV87mW&#10;VhEHap9zv0/5PypzDVQOK3rs7pU8e3DhulVlZln55fuWf/Kq3d530jL3Hrf7h0/b3UNH7dquvXbv&#10;2EnLvXLFHty+bQVFFZabU2W37xTYvewCy8svsdKCCisvqiLQV1oBR2FJjRWX1ZtVd74XiLtweBC4&#10;E1aHzSgIGjcSfMWhxNk4mxiHfT5eOOLjh1tzZiIzNQRXEwjqHuNwzm0kzk8cjCseo3HWfTyuTvfH&#10;jahZaNuyDj2Ht+JGYgguk7VfiwxDfkoCrlLwLB/wFXaMHYotQ/pg36ihuEcw3T96IFZ++nus/rI/&#10;WXw4LifG4/7ahWTdPsjo0xdbxk/AvfnLUbNvOw7OnIpbZOaPT57Es5tn8OjGMdSc2ImTC2Nwhqz7&#10;UNQEAjYFYJ+vMPvjfniwaA3aThzCrWVRuDLHG7s8R2LTxAlY7jIWS6h07A4PE3Ajf9dylO/fhKPx&#10;yRo9J5MzGgneGpkcofKHZVFLKqF2V61ACAqnHIJvATU65XEreE1R55W1zVbP0apykqXVVlVWZeVl&#10;1VZYWGX5edVWXKLAuEZOFHXCaTQVpVcuuNJI1ApPTEUMQ+Ywx1zepsYmKhtJ5q0F3PGKWjgnB9+r&#10;mL4EY73MawR7tUUUoPdWZ1OQEIGajKCZQxXY1ESi++l7/s7Fz308ef6Tk27WTVb+6Pn39vqn/yaQ&#10;K2XsgxO13kqm3vVCmv8Lx/StFpFP3vxg9U+4/66nTjGXnjffW8fzt9b0+KU9++Fv/P2P9o77efvH&#10;/ybw/8R9kYW/+dm6ePz6+ofWRWHYxvNRWcp2AkErhaSChp6/+WAffnhjBPBQgncBX3E83RObgr7G&#10;LjLxLcEDCOQjcWR2AO6unY0L6TOwdcYkrPAbi+NpsfiptRQFZ3ZgV+gEAl4CCpaGoGBFOJ6eXIGe&#10;owtxbvoA3I2cgNoVUXh+OB09G2ZjR99/diLNSxYEontbHG6HDsGh0Z/izKRRyAz1xaWYYGSvXoKc&#10;TcuxxnsstnlPxvrRE7F3gisS/vAZjiWl4H++fYXH9Tko2ZOG76+swdsTi1CdHo6904Zy+wFYPeZb&#10;xHz7DVZOm4Ts7YtRvmcVHp06iC1TJmH2H36Fy35jUJAUhrJlC9BzQu1HI3HOdzQuz4/D3Y1rqGT6&#10;Yh3Bfu3YEVgxaDAOT/XBqZhITP3tbxE7aAA2+rphp/8kLHb5DuvHDsZun/E4FK72rGE4mBSLA4vn&#10;FXCE3n5Q5gRiVpCFF8niwXteT4HfSCHUwrkjH24dhZGAu7a605oJCq2cYw38XhHlqjvgRJ/zOXd0&#10;v7CHzhx7TKHW5CiNiiJ3Yi+4TlSIRWZo5Vu3SGETUOsYYtCyBhHEVWRDvkgBsjPfCWRiRKpL7riG&#10;OC9UBEZA3JsnLn+0gL3XfC32rnRJKa8CbpnABdYCcAWGykqgXHeBuIaYlkBaLEzKhvzpMp+LaUkJ&#10;+Ec9dL7K567IeAXIqX6EQFwArna+TbwexaPIhaUsDykcvYyeCtDfFVTFACj3t4JKfx0FfXMt900A&#10;r5ObTAo5gVq54GpgopavTfxO1dbquI7L+FuJ/s+1UdFBMKYS0/xQ61+57jwXBfDxHssCJ1O+TLXV&#10;fI4qMqJ+Ck28H1VU0lTqs5L7rWrqdY10Euwfcj8tD1/xf88t836RzU5Nt0/7fGnf9v/K+n7xOxvx&#10;zWe2OHCaXU6ZbTkpIXZ1xhgrXRRsTesSrGb5LMtJ9LObfpMs03OS3QvytNKkADJssudZPlY319/e&#10;HNphL/fvtUy/qZbpPtqaE4OsNSHcsj09rHCah1XOCLTu9GQrDguwyugI+z/377OXizMI7NOtLNjP&#10;sn3c7K7vOCubMc2yp7pbprenHRs+2k4OnWDrPxtkK/sMtbnf9bEEl29tkecoxye+JtzHtiyItRvX&#10;TltJTRHnSptVa55zbpVSaVNtDgW1yTdeSRZezVFaVutYATW3lBOu9rSqkOm4mDhkaSooEXjXm5qZ&#10;lFDGqwulhoC7oFyBoF1OxUnJ4brmV5x/HHUvrbyUTLywjUraS2vM67SsAzfs8uotdnf9Nsvbssfu&#10;rdpg91avt5vL1titpavtztLldmPBYrudscJydm+2y3vX2rWzhy33XpFl3y+x7NwSy88psQqy72qy&#10;7xICeW5uqeXklVkeMcUqmqlRtrylpvfOKcJBEA8lCy9wH9EHMf4B2LNgNi4uSsbJqJk4OiMYx2MC&#10;cXqmL5mDD1mDF+5HTcX9WdOQOcMD2XHhuBQSgftJ8ShKT8TJIHfspTA8MnEcLgV44uQ0V1wKno7s&#10;BPUF90Z+hAeyPF1waFB/HBo6DJuHjMHhoDgsnOSKBW6jEfNVf+zyDcOd9G0oOXIHf3n7Dlvnx2PO&#10;SArpA8fx4sEtdN26gNLTB3GYAnAfBXmq9whED/4cc8i+kwa54HDSPDRdOoKnmTtQvCoKG12+xha3&#10;sThHdnUoMoAKSgTK1i1D865F6Dq4EvmLea2zIrFzejBOzeL75AwQwAs4HFZ+Z8Vql8aKBgqnTsuX&#10;f0TaGlmz2tupZGKpQJiaXrdqM9c0WUVFhVWUlVtFaZXl5ZSSeVfZvfya3iIunEACYAkJp00elQKl&#10;otQTuGs4MeoJsnVccCqCX13/3Cq4GKspLAXildxGwS5KY5DZR74bmTd7WQ0FGIVOq9P8hK8UDj1k&#10;0l0UsmLdCobr6FFu9p/tJUFW0asdZMmv//hfZOHvqDBIk6dgowBp7HhMAH9u7RTaSj1r7X7lFPTQ&#10;+bY/eWXP3v1kT179aGpr+vr9X+3NB/nBycR/+C9rliLw6id78/3f7PnrP9rDruf2QvnpPE814Xjy&#10;+A3BnMKLDO85v2+h0CqqKnNAnKNg0xICZsJgrI0cgjXRLlgfPx5rYn2xNmoKtsf7YVOkB47PD8WD&#10;rWm4sCweBxN8cTTMBSUZfqheEYz7sz04F71w0pfzyOV3uDJtGC4GjUTdikiUxXlj2xf/hO0jvkXb&#10;tjS8Ob0Chzy/wc5Rv0f2HH883peGzNVxZNe1eP2oFqtnuiPl68+w+D++QGbUDCqUiajbuxVvsq7i&#10;+/wzeHZyCTr3xaJqlT/O+wzB1Wg/VG5Kw12C+bFEL+TsXoiWy9vQdHg13l08gv0ek5D0b/8P3PIZ&#10;hTuBU3CZzLlq5zqcDJyIAxP74cndqyg7fwrx33yJpN/8B+Z99gekfvoF0r7ui9Tv+sPnX36FuYOH&#10;Om1IVXZ1V7AbVo3tg8PB43AtLQpn5gVjxywfAbhGJoeLfMQqI5xd0cK5Q4YtfzLnT2vrcwKJ4hMU&#10;4CV22MVnQubXSkbe+JTPi+BF8HD6fBO4mslo66m0qs2tEwtCQFMUuYBSPmsn6I3PVLni6m+t9Egx&#10;bglJmaplEpfP3PEjPyKwPHrjmC172bUY92OupXbH762Ia7FdmfhlZZKbSOZ85fYqN1cKq/6jWuva&#10;rwLEFGDa8YQKBZUMBcgJ0JUypG1litf+BbxiYPqfE1DG9SxAFnhrVPCzgFoVEuXrr+V6quI1NXY+&#10;c0C8QQDOa1K/ckdp5nlJaVbZWCmkikepoxJUX8f3NWT9VLblNlIbU4cpc01WNj/kcQg4vG+9RWxk&#10;5WuzQt7DcvUS5zqrfcTr03Xw3OQTVzCfiufUtT3mPe6NrpeFQ9dZL3Dnd5VU/hUbkFemPGKlsrZb&#10;DWWEzkn3vJX3XNH4pTWNdoWMb9ve3RYaGWXffjfQPvqXX9n0US52JTXC7s0LsJy5QVaQHG658dMt&#10;L2aa3Ql0tfuB7mTNBOflMfZ843x7u2OpZUV72a2oqVY0N8qyybbv+E6wppQoe7VmidXGJVmJv481&#10;zgyyVyvS7eXyFVYbM8caY+dYXXi0VQcGWZGnq1UGT7HWeVHWPGeW1URH24Vxk23TJ/3sxKBxtpfg&#10;vemLvrbxm762bZyLrXUfa6vdXG114FSLdh9pUwn8R88e6JXDFd1k3gTckioqitW8/joqr7VWVk7y&#10;RWJVQdBW73AFcpbUyZKqgimy4JC1874p0K2Ga0NAXsh7mJVf7bg7HRAnq9eQLC4nuapoeUXl7S0V&#10;tR4ru1thWaeu2839J+3BkfNWsOuC5a0+aNfnptuteQvt/oJ0uzt/geUvW2lZS1fanbQMu7VggV2P&#10;m2tXI2Isd+Vce7Bjjt05tNSKr12xsqwiK8grtkIy8LLicist4tA1EcidNGXiEOk/JwA1Q5nNVAih&#10;vLbEyL5DOTIJ4D1hFC4rE6JwNGUB2e0snFLBlNgg3JodhszYMGQvSEDF6hRkpYTgWoQ77kV543oE&#10;gZGCZb+nO04HEOiDfXFt2mScnTwBBbOTUbFuCeoImNlJvjg7rg92jh2FA27jscNjCla4eiP0yz6I&#10;6zMIqf0J/LGpqN10DI+uZyPv0jF4fP4rRH48AJsmR+HGonV4fPU6yk4dxakNq7FjTgISRo1A+Ldf&#10;Y+nY8WRB03FibiLKj6xHz5l1uD5jMlZ/+wUuREWg7dg2tB/fjIZNC3E/3hcPKEBvz5yOytWpyFo8&#10;B8cj/XEqPBDXyfYJ3Bo9HI33l6dmEsQTyvfs9/hlVOzf98twqRUAa/FyYZbVNVphZakVFxdaFR9A&#10;Tlah3c8uoxBtcBLxFVyh1AXljWrRFnGRlyvQoYGTQT7Lei7SdgWqvOZkoqLV9soqqD3nUusu5Taa&#10;RMoTFTuXWVFdzrSYZTIUG1LjE722tfdYF5UzlYoUyCuXvEWBLgRzlVV9+vJ7Mu8P9uTtz/bw+Rt7&#10;/O6DNXRTeD7uIaAT3J+pO9l7xyRYSyHZwv88evmDtQnMWyicZPaksvD46QcnPa37Cff59k/W9faP&#10;BPm3jn/zxeuf7VHPazJw7o/CztknlYd2nlcdtWa1c6ylslLKfXW8/VEgnrBpUUjP9jRPrI6djA1z&#10;p2HD/GlIjXZHasQYrEvwwI4kd2Suj0Ld8XTcWe6L6ynjcHeBO0qWB1FZi8C12d7YTya8Z+K3uBw0&#10;Fk2rYlCxJAS56nDm2Q/nx36JU5MHoGlbKh4eWY07CVORFeuJZwTvN0cy0H12G/7UXInza5YjY9wQ&#10;nA+Zir3jR+FobCT+s6EUjy8dRtvO5fjz2d1oWz0HtxfPxDUqEhsGfIlLHmPx19PbULUmCWW7l+NZ&#10;1jnk7VyC0vXzcSt+BpZ8/SUyPvkI13xccTskCCsHfI6lQz/BNSq2RyYNx/lZwbi3eDa2k1Wv+OIj&#10;pHz271g+pA8OTZ2CorRUpA0cgASC+/5gf9xblYrry5NwbX4IbhC4z8wJx8Fof2wM8sDu5AQBeCNf&#10;PWobntj1W6WWreAcsY2KVqsko2ghgAtgFWuhiNxGKo8tnFuV5YrG5nzm3KqkIHvEZ9RFMFG1s1+Y&#10;poBU4K0AMAG3gi3LqsWaeyucacj/3NH1gtsrWKw3xkOmd4GP2Lvj064hEyUDdiLjCawymf8SRNZb&#10;F4HsVeuK59O7jSLVHzsKgYaU1t79t3L/HTyvZs51HkNg7Pg7e89T5nvtT2AvC4KAXKZzKaAOE+c+&#10;6//+qipbGjJlK4pZ6V9NBFRF1zeT/YvtqnmFehSoBHI976P+J992YxO35f61PsWOVWimkdfVwnVd&#10;XcVzbXruBJ6VUtmvEOunHFAOvhNgx/WrXH2VphXjVryCIu4FzkoFFIDLNy/FSNejVx23t9pkOxWE&#10;LgKTaoM3W35ZA+UQiYasg457TveM18RzlAL25PE7J1uknEw1edFK+/TbPvab3/+LxU0bYYfmhNip&#10;mQF2neB9NdLbrs3wtBszyJJnulnlgkB7umOhPdq9zJ7uXWdFyTF2lSD6IHCS1c4KttLo6VYzP8J6&#10;1qVbUWSE3RnrYvfHjrDSQF9rn51k1TOirNDH01pmhFh7ZLhluZJ5k/13paRYTcRMK/ELsXNDx9nm&#10;339uO7760vYN/tZ2D+5vW/sOsK0DCeYjh9i2sWNt45QJlug+yObET7OCgtumlMXKmmdORbQiglw5&#10;lZTqBgUWqwR2Q2+8Eocq4ymDoYj3Vrn7xQRxmdLl99b8EngrxiKnsMYe5FU6ddUVzKa+3Sp2VEPZ&#10;XFb7nIrCU6vI6bSiyyV2e8cJu7l8rV1ZtMjOzJ1t15MW2IOkdLsRnWS3qazcnBlPZWi+lS1aYoUL&#10;l1jWnFS7mzDPboTG2aVpwZY9b4ZV7oy3xjMZVnV6m13evcNunj9rhQW5VCRKrLC8kseXMsLzr1Gb&#10;2jYCODWOKj7oWrLBuno1EqjlqDAybxeOBI7MZdEhPctiY7AjJgbnZsfhfOIMXIoLxsUof5wM88P5&#10;mCBciA/EyXBXNK1PxJ3Z/jgX4YPt7uMoQD2RM28msmKm4wZZeE58POo3r8GPmUfxYHYQjk8YSEWA&#10;igEBf+PoMUjpNwhb/XzIpIKwlO9vxSURVNeh48QRXEifh3mjXLAjMBYVW/ehdt8O1OzbjJuLk7Av&#10;JhhLfV2ROskFa709cCopHnfWZKD04Hp0n9+C23OnYMeIz7H4469wNYps+/QxNG5ehvblKTg3zQVH&#10;XMdg4+D+ODsjBFlLklGyOgnFi6NwNyUMWUvng8CNzPQ5uJ4ch6z0VT0E8UaC9z8GwVsjkyPh9to1&#10;LsV5tdS226m95VlObpbl52STgedbiUrgVTzkZJE5k5OBk0iRvE4KQ+1jLrwexw/mmL/4XVvXGzLp&#10;dxRQEhZvnOpwORUE/OpuK+X2tXUUgDWPnXrKtTUKdtOC7nSC2JzOTRRuSm3pFBv6u8beRu1bBTVU&#10;2KKpo8devPujYzaXH7yNrPrVT3/h7wTwzm578Z7MuPstWUkPFZFqq65roVLRbc3d3L+6MrU+4jm+&#10;sp5Xf3Zyyp0I9zc/29vv/2rdT9/Zs1d/clj5C4L5E3VGe/zeOh697WUyFOpqa6qmDcojrn342koI&#10;HHVdbwXgHgTwRg5kRHhgw+xg7MyIQsZsH6yY44n1cZNxYpEfcrbORNX+RFTsCEbdzkCUrpmK7EU+&#10;uJjgimPRE3F5DhlqwGhcDB2Hp4fSOeajZnkYzk7ph9J4MmMqBw+3xKNjx2zcmTkRjTzGh8Or8POp&#10;tfjT5a1o3jwfGwb3xe6Rw3GNAL7ffTiORiagO7cYFRcuUGmYixNSPocPwvlF6Wi7fR/Hpqhuwgh8&#10;2JJKhTYQXQeOovvYcdybl4i70RFYP3QwUr74Gqv6DcNmdeEbNAiLv/w11gz4GDdmBmPbmKHYNWE4&#10;9hDID04cjOtBVH7D3bByfF+sGNsPJ0N8sHzkEIT++l+xdPRwnJ0bTUV1Bq4sjMDl5DBs5TrYy7W2&#10;w98LBxLiBeA9exJnJTQ1vLE7+Q8tv/4FlUcqgJyDylFWGceGVipQAhEq9Io6dwLYqCi2cD41ERwa&#10;CELtFI7dnS+snaD8iM9NrFH/V+bDL2mLYt1OapbAlIqpzOgCUZm6neprAo5HL01lLMXS28mUFaBZ&#10;xc/ynVeQEWlNOGybymo9wUqBXhKs8uUKeBVkprQsZWsInDXX5XeWm6u6nkDZpjxy1WDocPyZTjEV&#10;rgPHj84hRUCR6fnFEvA8jyauCSoSKiEr03wzz1MBZM6c5PGa+FllaJWPXsdrU5S42qyqVkM9/6de&#10;z3VkYnW8DyrP6uSUK4DNcSNwH1x3amMqF0E9lexqrt9arlnVz9b9U/CU8r+15nV8p7kLr0dFdmQm&#10;1zmrCIxTj56/qwe1FDDlKYt16xxlQaiioqTynlrjUjhk0XMqkylwVC49xejovlDwy3SvOAAFKSqe&#10;4RGV8VMXb9mc9EUWGhNqPj5jzcNlgEVMGG4HUqPtyOxQOx8bZDfjfS1nnr/lpwRY1TKyxkUxdnt2&#10;hN2OibC74dOtMCrESmdOs8Job6tdEGE1qbPsqs8ku+s22m6PGWK3J4ywB27jrcTX25pmBNjbjPn2&#10;KmOR3ZvoZndGj7PyQH8CeJg9JMhXhs20CyPH296B/ezA2GF2cNI4Wz9wuGV81seW9/nGDrtNtN1e&#10;4y1l0kDbvDjW6iryHCtRaYVM4HWO0lLGe+503qtpJllt+Xsf9iZHmSmqIwvnqwiUSllrPuk+ar6q&#10;tWxVVYeVlDY6Accq5iJ3Z0k5gb66hUqu3DA/WtaNert98KpdX7fPLs9fajdnp1j2wjS7lZhk9wja&#10;WTHz7E7EbMuKTrFLU8Pt7Bgvj9NDJnmcHDLBeT09yPWX4VKWHmNF62Za3Z65Vn90hR1NjbITK1Os&#10;KOsSr6OEGNHIa1FRGCoT8uuX1psDItL6qqiFyMxSy8nU62vp4ISp+weQk4UXEMjJxGfhfEo0bqRE&#10;4eacMJyJ8MehoGnIWpmO+ysXkOnuRsnaeRSgwUgfOQy7wyPQfmQvKjcsxNmA8cgMDkb9ooUoTZmJ&#10;e+E+ODbiO7Jzfxye7In9E72x188PhfvWI3NVEo4GuZNtzMfdtGQy4lAsHD4SaSM9cWL2ajSfOI4n&#10;1w8jb8MC5GXMwq3kGbiWmoAryxYhc8duPKksxv1zu/Gm6jaqdizBkWkjsGdUPyz7rB/WD5yK8zNj&#10;cD3EF5cJ+Ge8RiM/MYbMaShO+kfgCpWU6o3JaNwYhxMho6hcuONOUiQuhk3Fae+JuDZ9Oq5HzRaQ&#10;g0AOAjgI3CBwa/RwZHKEPuLCKCwtt6LSMsvLL7Li0kqrpFbX2EQmQK29kkKlnAu4UhGN9dK0uYib&#10;nvEh6RlQCJBtqANTW6cid59aQeUTy6umdtnwkq+PncYrleXUOIvarbq4xSpLKBy4r6qmNsecJ3+e&#10;Ohu1tnVb5yMFuEkYtjuBaQpKUg9dvb7+8FfrefGj9cgn/vx7e/X+LxTCz62144mT+11LdlFU2cWJ&#10;XEV2JU2egon77k17o8AR+375V2r0r50CGOpDriIu0u5//tP/2979+F9ODfUnr3+wp6//TLD/kxPZ&#10;qxxOVbNqbXth6j9d0chzlwm3/YURuB0AD+Bziw+ZgE3zZmDv4llYQ/a8fT6ZcLwnTs/zRsGWmWg9&#10;toDPOApNe2ehbns4Cpb64nTIIM7NcTgT5YZjgS4oIfPu3DsXr48tRNPKEKwf8Gvcj3JF58aZ+PHY&#10;PLzbF4t7M4biuv8IlKdE4MXeJejaTYUtbDh2Dv4S612G49KceGzyHIeiBZtRdyELH159j0u7dmNO&#10;v6+xpH8/LB4zEWsm++L8VC/UZyQic4Yv9o0Zgs51y3EvLgSXCcQ7hvTFnD/8BtFffoF5g4Yh6ePP&#10;MP93HyHjD79D2se/xcLPv0ZG//7Y5z4Ja/r3xbpvP8ediGkg08G15ABcVkqZ/zjM7fMJYj75jQPi&#10;KYP6YoPXOOwNn4I9wZOxjsC/fvwgrB5PRSA4APvmpGo4vvB7+e2Ww3lUVtVrhpZ/t7XjHQUXgZxz&#10;0Yn0VjxFA5U0Arq6ZTU7IC2zcLcD4Gr00cx5I39ze+crgoJSs9od4FJRlNZO+ai5PeeH2uvKFK0I&#10;7s5nPzjfqUJas+aOaqr3qHLgM6f8sP6vCHIBWNvDV5RHvdYdBVNKERB7V1CbSmbWykUlwKbQVQCc&#10;ZJiC5lSBTWmKah7Sy9Cp5PL8BYyOdYqyTa1D1UBFzYVkNXDysim41T9dJnUVQJL5Xoy2huepoTgX&#10;1V6v4vWpq1qllA6Be9dr7lvBZM//fmyy71YqQVRsxXQbeX7qcFZS22zFSjvlPFc6Xj2VdCcvvbrT&#10;Guq4L7FxgTu/cwq18HhyeTRxbcjV4dRHF4BTkVZRkKJKAg/P+ZeKbgJtlWWtlPLAYwi01N5UrUvV&#10;yrSawK0St4rfUR0KWUV0P6QEVPM+qT6DTPhqplJWV2M3HtyzhDnJNnzEQEuYFWAbkmPtMIH93vxg&#10;K1sWa0VLou1mUoAdD3KzY4GT7Xyoj2WGB9qDiEC7H+VpxXOnW9MSgnDKLLsZ4GHlMwOtLHya5U6b&#10;bHcnjSLD9rQnKTH2bvNKa12cblkevnat3xDLmzzGni1KsBer0u1R6kK75xNo5yZ72LmAaXaEY/34&#10;Sbaoz2DL+OJb2zZ8iG3mvuaP4+dwT7tx/hCvs8ly8mvInEstjwxcbUMLypqdFK1KzsVa3ocaAbky&#10;A0hYS+tVWEfveb/4m3pcSEYqeLOa97i0hEBZXMPvxc4J+nxfWFBo9YoYv//Qbuy5aldXbbas5Wvs&#10;DsH7auQsy52zwHITki0/NtnyopIF2i4cCRyZhweObzw+aEzjsQEjGwngjQTuxoNfjWo82Gd05i1/&#10;9wQOj7szJro8OrfObq+MtsNJ/nbz9BY+wyI+PypfnE9SBIsrm53spl5TmlNNplcjrKZmWF3f4wRE&#10;qFJWy8Mma22usovLE0I5Mjl6OHBv2WzcXBCD8/GR2Bs0HXWHDuDplbO4uyABuWkJyEyaiRWjx2G7&#10;XxDuLlmM0lUpODJ5IDJ+91ucHDkSF8h4TwwdiH2ffIz9X36Ls57+uJO8DHe27sTf3j/Dw+ybyFub&#10;RgY8C5u9KBgnuFIweWLDeG9cnzUPTVt34eGRQ7gxL5ZAuxSVKxajfcdhPL6Sg/96+594/7AHxxfO&#10;Q1bqHOybPBEFC9MI8nHY4TYKa8jsTwT4gBPRiVhf9/Wn2NZ3NDZ9OgF3wtJRs34zmnYsw/PTG3At&#10;JQjH/CfiXBDZzKQxODfJHcfHeGD3KKXXhRPUI9CyfjUaVq7CtZmJVGoWUcFwRgFBPKFo1XKPlgPr&#10;/jEq1y5yxs3kYI+sZRv+MYr2bHZR7mY5J9mtu5wgXFQCNpV9VS9x5YFWUagVt7ywnLon9qCmy3L4&#10;3Eoquq04v84Ks8usuuwRBdAz63iiSFgJGwI2hY0KadS1d1pLF4XDQwowCacamfXIJBqfWVf3B+t+&#10;/IEA/MZRGHpe/ETm/LN1vfjeKc5RSXZQQQVCAFtDVq/0L6foBP9fzXOp5JxpJgtpaH5qD599b80v&#10;31u9k8L2xl69/Zv1yIT+/R/t2Yc/Wc8bRa7/hUrEeyoPVCq4v44O5Zu/IsNRQIj8i6+MgO1C5p3Z&#10;t9+vEeA9FJsXhGLfwiBsShyH3bNG4XjUWJyKG4v7qwLQfHAOGvbFoO1gDAE8BGWr/ZC7wAO34yfi&#10;0NS+yErzRffBZNSvmo5XO+PQuNAXG/r+iuzbC+9OLMXfrq1H28ZZOOU3BOmf/SsOTRyBnrUpeLdn&#10;IU66f4XtA77EwYAQPMt+gMubV+D50cvI2nsabbXtuHDwAG5tXo24T3+PTaPHYOHXfbDXYwrKD+9D&#10;T9E9HEwJx9FZk5G7OgKVq2finNdwzP/of0fEb/53RPX5GPO/+xQr//ArbP7s19g58AvsHTscF8mw&#10;TwaMxtZhX2LNl5/gpMdY1CxNwJ34abg9SxHrHljU70tscRuNteNGYNWo4dg4wQX7qWjuD3bHvoBJ&#10;VH6pAIz/zkk72xMZADJwB8Q5QvOKmqymkkqirD8U5M3t7xyFUn6/OgGIXCx8lvJ7t/G7FoK7AFzp&#10;WE/4nFR7vIHKoNqSypddRqW0N0XsFbeRe6bHCWRTD2unDwDBRK4cNTjprYwmM31v2dPmx0oVe27t&#10;3JcsMYqSFsAqiE09nJ0KZzoHuYQchi5T9kMrIRORaViA/ujxW8d0KjZdQGYi/7DMylpD8vvKPSPX&#10;UW/BDrJxgrbStVr4WyfnuxRS9fNupJBWcJsqpqk/gVisCsYIyKt4Pqo8p97oldo3r03rq7adbFmV&#10;0ppeEWR5TR3dVGqoBDySRYNAzmuvIvsrref58phi0PX1sng86Q1cJYtqkold1gGegxigup9JwVCP&#10;aa2z6mrVomimUqICO2SLym+m0qSyqlIsnIBEgnEJ70cp72GDgJ3HVdnWBpmDycDreM8a+JtSVdVv&#10;XFHvTa1U4it1DLk09PxlVXth7T2v7PGbn0k2ui1t8SoLDJ5qsyPDbHNimJ0g+76UEmqZC6PsSnKI&#10;HQ51tYPTx9iF6Cl2M8bLshP9rH5lojWvWWC1i+Za5ZxoK4zwt4bEmdY8O9qKua97k0dbPll5V8pM&#10;e8Lt6jLmWfmMCMsaPdFyJ46y9rgwq4gKtsrwMLvnMcUuTXG1yzP87UDYVNtJEN/l5mNrvx5kW/r2&#10;s7VDh9iiMSMsbtx3tiUj1qqqiyy/QuBdaSW8DyW8hwK6vIJKK1X0OeVrFVl4WUWjE+SmOgWqlumk&#10;AFfVcy7Xc74puJFEpa7OyquqrLCiygr4n7ySGrt3/YblnNhvZfs22IPtu+zm4mX2YNFia16/0fKS&#10;5tjtmXGWF59sOVFxdsbV24PDAe6jA117OEDmjZMDRuPg10NA8AbBG1v+40sc+OI7ELx7CN6NfM1s&#10;2xgf+vjSdjtJFr56URSfd561q+oc54lM+8pcUoCd5fOCijlRVQ9ZlX/ke1VDcjFBRUC3dzy27o42&#10;e/W0WyDucn3LogS+FpxKm4EzqTNxJjkWx6Nn4sr8OWThqTgdE4jbc8Nwd3YY9ni7Y+MkVxwIno4b&#10;s4JwcEw/Mg0Krf/4dwqx/0A6GcS2bz/F4T79cNM3HMVrDuNldRd+7HqG5pMHsct7GE6GTsG5+Bgs&#10;GDIW+/0ikLMgHXdiIlG/dDkebtiCw16T8SAmGntHTsTu8f7IX7yTQL0EuydMwfovv8GSX/07kn/z&#10;OxQt34Int69gW7gb9k2ZhI4dOyj0l6JgkR82fP0bLP2nX2PXp2NxfdpcZM9fhDvzInE1IQSVW5ej&#10;Yv18lKybi9LVyShaOB/H/UKwduJkXIqPw434cNQujsf9yCBUpqShcd0mELTRfnC/XnsI1o0aRSvm&#10;NxLAnfcE78aTfr2D4O0MAngmR4KA/N61W/a65501Ubm6ceme5edXc8E/pWB55FRlU254VSsXnKJK&#10;yVZrODFry+opXP9onQTj9oePLOdesbW2viaT+cGaGilYlSLEhd7VTAFL0FbLwwoKksqGHgor+SsJ&#10;/ATcxvZnjl++reut817mu0qyBZn4HnbxnMhAqjm5u3rIZtoouB+SQVCYi2G1PP7RHr39L2ski6/6&#10;e5CN2JEi3zufvrHO5++tm4pBK/ejXFqx/S6y9FYC9sOnH6zliQLonpNJkGnw2gjioRyZZN6NBPCe&#10;nan+OJQyEUdmDcG1xDE4nzAKF+ZNQuHGcLQeTUT70Rg+Kz/kL/NEzhIv3E9zw/1Frug5MQ85Ka64&#10;GzkExfHjcC+Mr3P98OJAOtp2zUXZmkiy9FHY7zUG2yeMxHFfd3SvmI+K2YE44fo1tnz8KxwZNRYF&#10;GYuQu2QRGpZtQd3l2+h+/ATx/v5Y7x+E2X36UqmIwVq3KVg+1h0/d77C066X2L51DyoKc/C6rRRP&#10;ss7gepIftoz9BkenjcedubOQMz8e5/zGEdhHonJBLJ7s34i/3jvFa5qJS9HjkRXti6qMaFwJm4w1&#10;Az/DnF//CzI++wMWfvMlMgb2wQXOO5UvPujhio1jBuNEiCcuxQYgb1kCTsf6YpXHEGyd7or9Mf7Y&#10;OidOI5Mg7qIgNJlV86uaCRbqy/2Bz+o1FT/5vMnCyVwFHKpn3kSwqCUDVtpV16NXjgKohhzy1aqV&#10;qPypTp41Aa6GoCEAF5tWTXP1YBYgOaVXCRx13I/AW4U3VAazskX+6lZHKXCiwLmvpg6lqj2xvDIV&#10;RyIY8TwEeJqj8n3LetNAMJdCUC2WSWDq5nrp7HnrBJFWCcR4Xr/4zVVqWHNZZVudFqZcRzU8dhuv&#10;sZHrQAFlLVQ4W8XceXwFsalftCLRVaJV1qbCKgpMCvtynns553Ut96dKXUrnrOZ6qlUsCvdTLwbO&#10;IdO/48t2IuTbrZLfVfKYJdxHBZm/KrRVtfL+1DU7QZwC2WreG5VbruQ19JrQeY1k3E1aDwTg2uYO&#10;h80LfJRCpJbFVWLm3K8CVSubqNhwP/Vij7z3Tu13KmmOYvT3QjoqjqPnpXx4rT3FP8lULHdKqRQG&#10;7qepWy1fv7e3b/4X732nJWcsM2+/MIudEWxbF4Ta8gBXW+41ztZOHWcbfIbaLr8hdinew0qWR9mr&#10;E2vtb9ePWeWSBXZpuo9d9yfj9p9gWdMnW1HUNCubNd3q40Itz9fdCn3crSwswMpnhTum89yxo6xg&#10;wkirDvK1G65j7a77RMvmNjenudvJ6e62L8zbTsZF2F53T9s52MUODRtlqwcMs/ThLjZnxDeWFsj/&#10;XD3MOVJiZU0tVvvoPfGNRKdIRVlUtEVlTVXWurfgi4qmyBxe4oB5AxUjzjcCeENNk5WX13DbKspa&#10;BbzVW0FuseVevm4P9u6ynJULrSQjzoqWzbfceXH2YFaUFSYlWNasmVazcKHd9JkeSuDOPDvRrZHg&#10;3cMBMm/s/WY4yL5B9o39Xw8GGTjIvLH5d19j7x/64FifgQJxEMRJKOIL6jYvCi3Zvdq2r0nmHK41&#10;taCV4iZLUzEBvLSyjQycmkcZqXlFEyeZoiI5CWRaVclQVY5RIEYn2dvDjg5qyq0EiCojiIdyFBxf&#10;MQvn0uNxeW48LsWE4UpsoJNidmt2KI4FuJEhuGC3vxuZwFCs7Pe5wya2jRpD1jASJ+OCkL9xNnKX&#10;hWJ3v764MNYPeWkH8OxBG4q3ncDdWeHY79EP292HY9W4cZg/YizOJKageddOHJwyHud8pmDjgIGY&#10;9/HvsezbflhCDWbdkHHImbcUJ8aOwsG+3+LYd0OxZ+h4ZIwah/Mr16Lm1jksch+GVf1GonjRWmQv&#10;k2D3xlXf77D103/B5t9/hqPjvHF5Vgwy50Zju9skNGzcgs6dq1GyMonXNR0XQ6dh58RJ2OTmjpq9&#10;W9F6cjNK1yfhZmIobs9ORP7KNJRsWoC3ZyjkN6aCwI3bCxJxPSUWBHBUbpyP6/F+VAImIe7Xv8PK&#10;YVNAAAeBW689AnK+JpyYk+6hUbRti0fpkRP/GHdWpTnj/Iq5Lg/bXlo7F30OAf/WuUzraHpjb978&#10;pzXX1tud89epBHxvz578TA3/mXWShVxdsdZFo6v1HYXHcz531V5/wUVPgdbGBU6hKcZRoqpbFBoq&#10;XuA0qyegK3q1Q0yGDKq185G9+/EHa31KYCeIq61fJQVaecdbq+/+szV2fXAielUjup4CReVbJVxV&#10;1a1V1azaXllre2/HNJlgm6mE1JPd1VNwq5+4gobKBST8TkycAO7BkUAGXnBiqR8OJQzH2cThuEQw&#10;v70sANmrg9F4NB4PT8aidmMQqraEonJ/NBqOJaD5VCxenZ2PCwF9kB07EneihpFpf42mrTH44fp6&#10;tB9IxpV4V2wa9yXWuZCxjhuF+ymJqF6WioOeI/Fw/VzkB0/CsZFf4+YMd5SlzMC1yGhkb9iJups5&#10;2J40F6t8vJA+kHPNm+AZF4bieam4m74JS/zm4/TG8/hff/m/8H//5/+Nn7ve4M6mJchcGovzKWEo&#10;2JyBGwvicCUiEPmJkSjinLsdNwMN21aielsacueFoCQ5DE92LUcuj5v+1e+R/PvfYt3QIVg/2gXz&#10;v/4M87/4CBnffIbF33yKRd98jD2TR+OY/2TcmB2O04lUNFXwJWQqDiTMwNqkmQLwxiMrVnk8fvnW&#10;cksqnSY85TXdBBlVP6NCSKVdQWxOYBiVt3Y+90ayODUoaSfbdKqP8fnIlCcGr45cnVQqBRJiw47J&#10;XGyP86mWMkVgLubcQlYtltxMBqpSvo1dz5365grWUsqZ9ttEEJRPW+CngkJixqqCJp+0htOBj6Ar&#10;f3pXzwcqCWLYZKQVdY7JXtXTlAkiy4DjGpT5mkxTrMUJUuJacczvqgZIMGuSSZ6fSxop3KVIEPAc&#10;kzmPUa5iH/yfU2aW1ymSU8h9q+FLiczbZPR1ZLAC2ZqWp45C7HQa434rCZ46lqLbS8mwC6iI5P//&#10;2PrL8KyybVsUHudsWauqVilF4RYgIcTd3d3d3d3dPYE4IYQQSLBA3D1540CAAOW1qpZuX2cf++79&#10;/rWv98le+zv3ee6P/szIK3OOOWZvrY3RhYB6dve5tIfJzxAXNFre4l7iO3Qe9F30O1ekW1oiECZw&#10;kbYM6PlZI/K8SSRbAneOUaJnbYnes8hV2whoVmiM1+hz9+jZ5fx8bl4jk76b98wPJADn9zKgv9+G&#10;oGune8B9EbiuwyYTixUicpzuKtsRq/sHYu3Zgdh/+4347qd/FW9Jic8T0Sio6xRqOibCQk9FBBhr&#10;CX9tJRGifUXkW2uIalsl0e6hI5aLosQ/P+oWf+xrE49CvUUHAf2gp6kY9bcUEwG2YjHWRxwUJYs3&#10;ZRli0N5S9KioigdqamJcW4NMS0zqa4kZ+uwDUuuLni7ioYWhGHOxEvecLMU1e1NxzcdBdPq6ikIV&#10;FVGuqCIaCLiz5K6INCUNUUCqPt1SQ5TGBYi56RESFlxm9xURutdifoFXGUiskG+bJaybpnsxxuVW&#10;6Ti3wcHGHHdB85nuOQcaykg4LcztEJjz9jL5wJlVMX2zX8xU1YjpzHQxGhchxmOCxEJilNjNyRCz&#10;MVFiyNtb3HX3IPA2diEAn2jT1EGTshaqL6vhmooeWsnKzyig4vRlXLuigYaLymTqqDylhIIjp1Hx&#10;1RmUHz+J8stfYchJHS/Kg/GsPp1BPIhMZff5Jt0rjt14Rvd9j0Ccg+2eC6mgA5dV5P0UqRYyPbBS&#10;ST5S4ktrxP5oYu4Se1snlicjZbezKyNAXxIjDUVBBOKHZJgszcRYejT6Ah0xRMr1XrAPGm2t0O7t&#10;gsmcGHKI7qjUvIjoz36DfGVtNDm5ozOIHFZRJKZSPNGiooDKk4po0qC/28ehXsses0G+eF4ah7t+&#10;VijXVUO7lytaAzwxHB+GUjUFpJ09jqDPPkXMOXmkKevA/8gphBOQd/j6o91CC+nHjuGWvS9GS+qw&#10;fH8IjfGRqPa0R9AXRxDzq3MoUjFEj48rqRsvyBId0aV6HHmffox2I1vcdPdFvYkRKnQMMRaTjrGI&#10;UNzxskCntTq6TTVRq6GCGj09jMSHYr4gGrLKJGzV5uFhcjRedNbgzc1SHF5Pwk5eINYSAvA4gAAl&#10;NwHf3mrAWHYoSIGjz8sMGXInQSqcFGIz3typx4veCiw1FaDKM/CQTEYALiMAly33dUlGAC4j8JYR&#10;eMtuxfkN0jGIwZx+luxeVvr/qxFoswWRDf6HuTx/8TMB6Xc0gTkQ5yfx7O3vyEGSM6L7P0fgzSsw&#10;Wy/ISe59J+29rW6TY+XCE/QQyAh0D7/9RTx/9Y14+mRcPBmaJAf9o5jb+15My34Qy/s/SM6NG5ms&#10;ExnkJdMXpLA3X5LD5v1RAu89Ysd7z78jIH9LYH8oXpA63zngUpjvxOE3vyPnRc6Y1Mfq87cSUVhc&#10;XRQE4i4E4BNlEToo8zqHa2GamCwPxHxFAFaaCLCb3Ig0OeLF9XB8cy8HPzwuwI9DmfihOx7D9Nox&#10;AvyHgap4FKqB3VpfvO2Jx15jCPr91VCm8QXyFE4i/twJlJpqochQCVX2Gtghlb6d6Yu7LmoYDDPC&#10;Pw2UYzSayaURejwC0e7rhWYva2RxAxITdSwXxeJlSRbGMtNQFhiFDPsA7A9MYKd7Fqu197FSXYvJ&#10;vBRS6mpI1SRiq6GIOmMNTIa74q6rAe56mGEhOQRLqdxwRRdFF0+iUksBhYpnEPXZh6jXJVUeGoIK&#10;PR10OtrihjN/93lEn/ocmYrnkaN4gZ41ZbTameJGoDvyrWgeO9igxsWByEYAan1cJQDnYLPx2TUp&#10;+2GW6zfzsi7dd6mcKm+fkXqVgpwIAFjRbRHJ2+ZlVyJxGwTkrITnCKw522KfiReBNxc14bLDvDcu&#10;5TkTOPL+NatzqTgLvZ+rlUkdx8if8CoNq2KOpGalzCSRAZejxN+3zH1NavtQCuDivGdefub4HD6H&#10;HSJ9rFY5HXFlnaPenxPIvycEDPyswDkPnJfMOdtjnLs4kdLi2uz8WhYm3FCFVdjo3IbUM32e5jaX&#10;iOW8aw5I46j8BbrOSXrNLK9Y8HUxSZBUOW8hcL46k86vpX1oBnA+V4koEFBypPjMKtd5IMAlUsPB&#10;pSsEGEurWzROBMQE5huLdA0EHBJAk6JiAOceCrwqwUFs3ApVam9JhGSW3jNBSnFetkefzePLFd42&#10;6JqJBBD5WGIRRsYAzgp/hcB8k86ZgZvvCwcHcptWKYf+5bfSMr/UzWudM2I2iLDQveN2phyL8JKI&#10;FpMk3rp4+4MYmt4Tzr6JQk7+sjDRURfuVvrC30JTZDroijo3PdHopCGGYt3EZmWGWEiPFrfczES/&#10;j7FYzAoSr0lF7qcliLWIELEaHigmvVzFHQNdMUBA/OSqvHh08bSY0tMSe16OYsZKTyx62JNadxP3&#10;bEnB21uJDmtz0WBnIVq8HESjvbmo0FAXDWq6ovGigii7oChyyUrVroosXWURT+d1r7OFiM2OeDix&#10;IhVn4V4WDHYc0MZ9AGYJsOdpjvD2w9TyFt1fGRE8rtRGvorum2yZQHzpQGwuHIit6W2xNjQqRivL&#10;xWROqljJTRYLuUliMNxPjIb4is20ZCIm8WI2IloM2VqpEIAPtpBgJPWNYSdPkBKXgLzhihqqLlxB&#10;w2UVtKnq4JoS4chFNZScuILC4+dRcUoOlecuovLqGQy767MCZwAHgfdhblz04NCDe0FkKtxYi5fQ&#10;Z2jecHCmkIqyz3ONWALwDVJBO9/TBP+aLobY7jqxZgLwLXoAuXwfM+BtusHbO9sM4Cpkg3cb80FH&#10;3M9JQKuvM24FeqPXzx+Nzm5o9HTFcCqp7Dg3NBhfRcr5U8gjJT2ekIF2F1e0WOqh00ADrToqyDp1&#10;ComfkvM8qYKCTy5g0NwOz3PTsJjsh4f+VqRuHdHqYYK0S18i5pNfI+zEl/C/cBZOX5yF81cKiNE0&#10;x5OSctxIiUaDtTIKrlxBk3UgXk6uYXHkIW6EOiPt1McI+ZsPUK1ohIcxkRjNjsR2WRIOahPx0FGb&#10;mNAXBOCOKNY0Q8SXp9Bn645pUsdzlYV43pmLjfJwdNppoF5PCTccrdBvZ4UxTxfMRvpjLY9UUmYq&#10;Xnddw083GzCf4YVhT0NMuppjyNEUG0U52OtoQkeEJ25H+6DD3QIFavJoNLchp5+P3w61YvsaOX17&#10;VaTqKCHP0pKBHATiIOAGATgIsFHibokscwJ/eh+B9+Gj3DhZp7/VfxoB9n/acKavrNPLQXY9NpTt&#10;kAwE3mwTZAzoxo/SU43HC5Mlo59VOKBu6znvT/8oxhOHVciM+fjyu3fi5Q9vxbs//UH0eSWrjKZE&#10;G/+fNp4Uy0eV5d0/iN13/yRW9r+lh+SlGB+dFpOjCzRn3ond16y83pDz+K04ePuP5CB+lgCcndfW&#10;C3KEexxJ/Fy8/eYXKTBultT/IqmYzRev6ZzeimfvfhEE4C61kXoTQaYfg47Y6ErHRnMUNq8FYK3e&#10;FbM51qTA3SCrD8OrniT8fCsDB42hWC2l/+XaYiLFFC/r/PF1RxjWK9wwlmGNbveLqFD7EDVaND81&#10;5ZBG1uJhiP2OTPqcOKxn+mEx0Q2zab54c60AkzEmqNWXw3VDXTTqqdJ8uIBanVO46aiGZ1WJGEmM&#10;wHeTY9gfn0KRnSO2CtLpbxl413sPI8U5qHd3hB8RSdf/8l/QamuGwRBPjEXT+UXZYyHOA08CnNGi&#10;r45aJTkUXzyG/IvHEf2bXyH4b3+FInkVtNK9T7lwARXa6ngc5IMcpYsIP/kZut1sEH/yS2SfO418&#10;xUuoNiUCYKCOUnrG6iyNUeToAALvQ7IEMpWRiVUxxcqRc1mJMO1wxS+6TzICJd6T5X3VDSZs9DPn&#10;fm8QSEk5xwSwvJ/MxTB2SPltk2JeI1XLS8asOrltI/cJ59xp7j7GpVW5WhrvL8/NE+iTk5wnP7LI&#10;S7oEJgzcHI3NVQCldK5N8jsEpDICb1a03ARk+4DmE4EpK2kO0OSUxlkCZdnWPn0/KU06B34N719z&#10;y0guzMIV1RhIuQ48p1fxnvAKgarUOY0cIbfnXKdr5XK+kwukaOnIcQDrvHRNf5eix+n93EFKAnC6&#10;vlVeKSJQ4xrlnDa2SWC/+/JHsU4EhaPA54gQcZQ8NxzhtqFc35z36leWSdERgeD+4QukArlqHeeF&#10;r89ti/0NUs70sxThTI6ZI8R5qZfPk3tUT81ukT+m8aN7wZ2s5uhzOQaAFfn8moxIxpZErleIZC9x&#10;Zgn9n5fcOXCOtyyYLEiEgAgVP2t8P6Q8ePqd+63PMZmgsZFKu9L38bmsbXFteAJ5eg43Dr4XC5s/&#10;iP6hBRGbmi6MrEyFGQFlgIeFiHc2EBXepqLKRVdUOmqJekcd0UHW7aQlZtO8xJuuCvH9rS6xlJEm&#10;7ljbiftmVmLEzkYs+bmKeWdzMWumIR4qnRXjJtpi1ctWjNPnDhrpiLs2HBTnIm65OotmWytRTb/X&#10;2JqJKkNN0WJgIK6p6Ynm8/KiQ1FDFJ+4IApPnRb5SooiTktZ5AR6i7GxCTG9sikmZxfE3NKatDLD&#10;84ijyecWiejQ/V+ka52R0nk3pXFkIjND475MJGqHAHzs9riYau4WM5W14klGghhODhXrZWnidUe1&#10;2E6MVlkIDzVmGwkIkOy+s0MCgfhhi6omAbg+SImjXcMYN/XM0KlhgOarmriuootqAvIaOXkCc2VU&#10;nFVE4Qki3ecVUSOvRs/3BdxzMSGfE8TgjUEi8tE+diDwBpErDI5PqPCS//QCXcfynpAm6xpN2nm6&#10;GK7vyp1VZpd44rykh4BzPTktghQYPWS8D8sddza4iMfePoO4C9lEd3UO+slJdQQFoI4cVqefL3oj&#10;AgjQbXEnyhW11krIUiIH52aPKiNVlGvLoUD+NMI+/A1iPz1HiplBUxPB3ODh/AV0qKhjxN4VK5FR&#10;kJHCHY63xZNIC4z4aqFa4TPEfvIpyqxt0RYTgmBFVbgcVUCWvhOW6usJ5PzRYk2fyX2dL6hhq/Q6&#10;Sh080EKKOu/8MUR9/hkKFPQxV9WI0fpqDCaHYjzaHv0mZ9B04tco+ehz5H8uh+rzBpjwTcVmQwvG&#10;6/LwjzP92LqWjyZbPTz0ItDNi8DjKDs89jHGIyM9rLn6os/CAk3aGpgmxXNf5zJKT5xA9lE5FF5Q&#10;QquhA7rtuarWGcQeP4M8JR2kyF8lBaaDKVJrb5qL0OGgh+iLn6OOVFiGiTapJxt0B8eCVDieVKTg&#10;UU4k8iy0kEUKkcAbBN4g5Y1cCxXUuBsilQCFgBuy7hJs9+SCAByt7iYgEEejrQlu+LpiMCkV3ZEJ&#10;bIfXPLxkBNqytcFm6Ui/D9IxiMH8TkprEAH34EDwUxnZIP0c1OtdZEwWRAA+eD8kWNblFigj0P4/&#10;bZAsiMx4JOP/bwvVKcbbdQWS8c8zRXEqe4f/QiD/HakRUhnsQIn9rz0n9ru7LV6++0bsH/5IqoUD&#10;czjoiNQAgfrz7/4k9l69kUA8wUt1gozGJRhjuc5Yr/HARL4lHqaaYbXaD3st4XjdHooXjV5YKHTA&#10;Xmskvr6bjp9Ikf9lrBTf34rBVJY57saYYjzDAQ9IXT9J9sBYfpg0Xx9F2GOnMh67uSHos9FEL43j&#10;Zksu/jx3D6uZ9rjldAXLGb6k4DPwrDkFPa5qmIxyIPUchrwrSrjNAY3uQZj1j8DrsiLMFxegydcD&#10;YVevoMLQGAlEFjPPfYnBYFuMJPtgOM4FwxF2aKJ5k37sc1LaGphICsdoSgBuOWoh7/Qn8CPAz7os&#10;hz5vJ/h98iECP/oQhfKXUKpyBfnK8uik+ZVw9HOkHTuKYiV5RJ74Ammkzkt0VHHNzgw3AtxYgbMS&#10;ZxAfJHMZ5WhmXqLlpdodUr0EngzgHNXNinqdAJQL7KwTMPDyL+/hTpOKYVvdIaV2wJXWSJEyGNDf&#10;eF9aRmC2SQqaMxxmlkjZ0fu4vzdHlPNyutS+kwCXjQGf87B5y+XF4U8EbAT2a++ronGKI3/n1ot3&#10;0vYLq1nuMMa1xrdJgW6QEt3a4fgNzpohsCfSME1APTlL4Eeqm/fRt4kUrNK5rBLo8v+5dzYTAY64&#10;5/1EzvflUr4T3MaRyQQRB95OYILC+9CSkRJn1T1NoMhR31J+OZEYbirE/pG3Gzdf/SAFuTGAS8v0&#10;dI5StgYdFwg0Z0jlr3HQHZ3z0to2XcMrsUoOeJnUtoy3rDjimbsfrhAY0/jw9gUXyFmmsZ8kErBG&#10;vnlD9kZSj9P0HdMMvPT3mRVeVXifCscBfqzSuWToCt2vOQJ4jhHYIFK8zMqfvpej0RngtziWhV7/&#10;V3Dn+ASOvJ5b4Nc8E9wEZvfFD0QK3hHheCVmF0joTW2IsYkp0XC9Rdg62wstbTXhYWctssKCRFGY&#10;v0i00xfx+udFpcV5cdNLR7y8ViT+MjshnrV2iw47V9GoRirdwkjM+zuL9XA3sUgqfcZaSwxqXRT9&#10;Rsqi20Jd9DobihuuJuJeJIG3n5vo8HQStY4WosTYQJTpqIlGLRXRpKEmrmmoij49A3H9spIo/+qC&#10;qDurIOoUlUWBkpzINVUXo7e7pVWEsRVuTLIittZWCePWxCSRPq7StkykjKuyLXJ+uExGZGtLLG7T&#10;vVsnsrUkE/vTy+J+Zb24nxIj1orSxUxyuDHbbEqwMYF30F5+xiCBt4x+lhF4ywi82Q5v6xkQcBuD&#10;gBwDxrZoVNDEsKUzhkwd0aNrhWYVYyT9hkj255+iWUEeTfLKqJZXRYOKPirlNZF+Tg7XzA1wx80C&#10;98K8cSM1AaTA8eTJCCbXtvhovLBM93x5S1pKF1zBR8ohpInMrdJYgU3O7dKEJsbKYL5CrJIjIWlS&#10;v69BTA8rM0cZL62/lECcVPhEX0UeumJC0ernifZAD9xK8MdITihuhjuizlED5cbKuBPkiemsMDRa&#10;KSPp5EcI+uAj+H9wEnEnrqDSwBBDUd7YLErEcIATus0MsJmSiJ38RKwVhGAlww9P3DVRd/nXyCGg&#10;T1HSQomrG5xPnIPbV1dQbRuByfJW/LIyjusJpqhSO4bWs2dRQwAfdPwYivR10B3kgA5vKyScPg+f&#10;LwhcDfVwM9AZE1FOGHZVxE3VX6P13G/QpiiPLj1LTMbGYjg5GOul6fjDvQZMRvsj+asjmIsKx2ZJ&#10;BlYSfHHbUgv5nxGhOHoKnfoaeOBFQOCkSp9xEhknzyLpMilqLQOUWtgREfFGX6Q5/C8chc+Zs4hQ&#10;VoDfRVJv5HhHQ9wwYGtKRCUAh/21KHLQRbKOFp1vEMYLs/CUwORJfgxafOlzsqIxyI1hEjyxVJoG&#10;Ut5ociDVfvUs7ni5YTohAvcjnVFgq4xcB22U2Buh2tIExTq6qLBxQn9sNBZLMzEQ7oVbQd4g4AYB&#10;N31PMu7Gux8+8I+WkR0SiIOAGwTgIOA+JGPQPiTDTe7xTqSAgBykvgloopGlZ8h2SIAk+0/j4L26&#10;AskIvKXfp/LDBunosvvyB3K+nO62J7Y5zW3nW7Gz+aP47rt/FK/ekeOlv7NK4JSeH377J1JlvNf4&#10;Vrz64bfidmWMS2awwQQZOuJNMVFgg7kSW8yWuuCwJxbvbiWSAg/BZpMTgac93t5KxQ+PCvHzkxL8&#10;ZaoO39H/5/PsMZUfgI2GGNwJN8FidSRe3S/HeK4HlvI9MBVviSkvHdw1VcCr/HB8cz0dL5pTsRBi&#10;iH7ry3hWGoI3XVn46U4xRonM3SECdsvNEY9LC9BXnodkTXmsRftgPswZd3wc0WKqj+gjxxD66VHE&#10;0YO6V1SE6+Y07/1csJgSSaTAClknjxFR9UOVvj5uB3rhpoctHtDDXK1wBmWktKcJ1Ocyo9FgrIp2&#10;I21k0Nx+5OGKW3bm6LIwRNpXnxMJprloRupbQx5VFtqotjNAtT2Nk7896jytUE33nMAbdwrSBslU&#10;pkiFcBDTxtY7UrPfiWekuKRANQKe+RUC6u3nBEq8XLstAQPvv05xG11ydn/N++YuXqxyOIqcVe8M&#10;gYGUf0tOcoPez4DGKWu8dMv75S9ef0c+hVQtOVKOFmfAfv6KSJuk/nifm8SDlCr2QorN4CV53hff&#10;fk7AvnsgATg3/tkkAJc9e7/8PUlkb2KZQGxhl8COAIq+d4neO0/kgY0V9DS9Zo783TqJEV5elwrC&#10;0LlzUJ7UcITAWUqv4wA3GgMmHDM0NmOLW6SmeQyIMNBrVp9/TaTha7FJAMd1G9ZoLq/QOCwQePK1&#10;csQ411/nZWsOjOMlbL5u7lTIDniZ1PbM5KqYmlsRs9MyAnO6VvK3MzJWxLsEqOyTyZ6/FHP7dK2b&#10;RBhWXtB1klInMF4ghbxAZIBBfJl+5ueEK9DNkbGaXuEldhofXiLf5H3tLQKmDRprOi/e7tiha+O0&#10;shUiPEtEyjgvf4FshoiMlHPPy/eEBwt0bVwL/P7jSfH48YhYWVmh8d8VN+8OCgd3L/HpkS/F+fNn&#10;hbuDrQhzcRIJ9haiwl5TNNupi43iDPGu7bp4GpsgmrT1xC0TXbEc4SqeZYWLGa6Rbm8qRi0MxCNj&#10;bdFHds1QW3TaWoibzjai091K1LvaiXwbI1FiayCqTfRFvbKCuCYvJ24QcXjsYi8eOjqKDlUdUXrs&#10;oig/dklUn70k6q/Ii2Kly6ItLlIsjo2J0bFJUtnLYmODCNQObxfQtRJhWyIlvjBP4z8/R1i3QPeK&#10;VPrcklgcGRWLvb1i/XqrmEpLGhxNC5Qt5ybKllPjZFPh3rJxD3c+HhJwg0AcryuKQQCOHjML3DY2&#10;Q4eyEu7bmeKpuyOGrdxRdkIeLRfV0KaghbpzSij46hKSPyC8OP0VBs2N0atvjAoFNZQq6JDA1CAA&#10;v4yk0ydJiSug3MIKVlcU4O1gh3sDt1l9M4CrSFtGdI9npSV0jj4kW+bKS3SzNoiFL9FEknKTNzla&#10;mSY/L2USK+aAJkmlky3JiElvvxXr9FATgAcRgB/eLU3CrWR/dER6oC3SGzdJHfbF+aA/0gXNHlao&#10;cXPA45QodLmZoUD1PNKUFOBx5DQyrmigy8kVk+mx2K5Mw15JHO5xVTdPGzywtcYTT2eMBfthKsId&#10;VUqfovDERwj/7BgyVbUQce4ivI+cR6GaC5qsozCUVoHXb1eRYatPA3IOiQSioZdU0Jecg5HmSqz1&#10;NuBmUCCCyZE2W1piIS0Bm3lxeFkQiicuKujWPYNHThaY8AnBq6pqfHvnGl7drMCrrjQsRTqgnBTO&#10;fWtLcswEoPpXkfPZh8j86FM0XdHGbEQY3jYmY7PQnhT3ReQpK6LQwhpxekbINLfCekMFgXAYEQ9d&#10;xOupI5BUU6yuqhTI1GyijJvWRphKJXBO8UWUyimEXZJDiYE51utLsHenBPezvFDnooPxnCjciSB1&#10;7WGJITqPJldDFBicRLLcV6TElDGXkUyqNAq5pNzqw+3Q4G+HZBVFJFxSRaW9G+6mJWO3rxXbQ9dA&#10;6huZ3ubYuVWOhbJQzOR7M4ijwcEaBOKYDMjBHeccBnCQ8kazkT0qryijQU0NY2FBuBfqhQexPnjZ&#10;lIv7AQ7IU7qATBV5UvzWqLW0IELigRcN2SAABylvAswwAhUnNDqWTNDPLl///p/F2sEbcSsxQIXM&#10;mI97m78XL97+Uao8t3FAqoxT277/WVquXeeI+pc/S46NQDyI7JAMPUlWuJdijuE8J0yXuNBYe+Lw&#10;dij2OrwxnWuBjQpvPG+Pwc8PivHvU034eSAbezWBmCYAHyew7gvRxbPriVjvTsJMLZGo3ngim/SZ&#10;7qpYiLHHSroXAXYotrI80G92DOMBOtgkoF/J84CsNACr9PdS5cu44RWH/ZEl/OW//xsG2qoRd/U8&#10;zcEvUEBgO1ucji4/bzh99BtEyF3GakE50i4roUxDC498fdFmbIQ+K3Mc5Gfjhr01Ek8cR+KRz7EY&#10;4oXrOldRraWE4WAfPAn2xn1POxSeO4Kkj/4GOcc/R+bpIyhVOodGTQXUK1/ATUtd3PO1R2+wA9qC&#10;7VDjaYxqeqYKbTXQGe3J4M0mIzOWapUzCNEzvUVjvr37vpsdL/OussMnhbu+dyDtK+69eC12CRA4&#10;enpxntTLnEwqBMVAwCljnH/N3Z94v1oKIiPVurVHfoMAhpfU90kRs+JjhScVeiGA45xnrpLGe98c&#10;xMb1CzgQbZ2U/cYe+yFeBt8Ve4fcQvO1VCyFI9L5/NYJeDlo7P0e9YEUkDm3yMF1nPJIgL2xJyYI&#10;qEaXt8Xo0paYo9dwdbUlAnjeG5eC8eicF+mzJMXMy8j0Ge+bA72WAjAX1gncCeg5ep3JxS6d5yIB&#10;O7fB5QyKvcNfaA7TuRHp4JahK2S8UiABKX0uq3j+nYuoLBKASxHnCwSYc1x+eUtMTK6LleVXNLff&#10;iKU9Ant6n7QqSmPKldrmGKyZDPFq1B6vBtB40HXxMjqn1C3SPeI8Zh5j3nLg49LWPp3LPl0bkZIt&#10;Lg1K4L39jMaYfDldC6888DYJb20s8h4x2QqRkwUCNzapGxcRmUU6Dy43OjKzQMKO+1LPEMnZEdsv&#10;D8Xg6JQIiU8UpxXkxUeffyqOHT0qDAhAm6I9Ra2TnuhwMBYD7jai195E9JpriQFbTbEY4yL2C+LF&#10;amqsmAzwFaPOduKBpYG4ZaFLAK4pGgmcu4x1RJu+tsgjUE821hD5xvR3fU3RpnBZdMqdE/d01MWw&#10;s5O4Y24lWlX0Rc7nZ0TWx8dE4ZenRMNFZUGKVhTr6onO2Dhxs7RcjD16TPd2S6wTEeIViVXeKlmh&#10;MVohQCe1vUTzYG2Z5gWRlInmerFQEDM4V5Z0SOCNccIzAnAQgIMUOEiBgwAcBOSY8PYGqXCQ8sYT&#10;N1fM+gaiT98MfaYmeEp/GzS0RsEXp1F96jLqTsmh+LOjZMdQe/4C2jSVccvcHA0ahsg7dwVZZ5WR&#10;fUED+ZcUkHz8S1wztkecljEuHfkNPByN0N/bwuYyNr1MpHddmrvThNvErjhAgpeTSGkv0cShB3lx&#10;mYMtOKWCJul/GEckS/1PCcTnaYIv8QOy+VqsEqMhAFchAB+8U5+M3pwQdJD6rienU+/vijpXG3LY&#10;+sjR1USCuibyjQjMVJWRpaSI5CtKiL2qhZsBNCgZ6ZhIT8BIvC820wMxZKuGa4qnUPjJZ0j/5Cjq&#10;dMwx4OeB2x56qNc+haxLZ1Gs+X5pPv7kV0j67AIarlqjxdCDziEffnLnCdBOE3BdgcnnBGyuRCaq&#10;61Gamgx3TS2YHT2GAgtzcu65GEtLwUFzOTbrCiEjkL1PAF9H53XPLRQ/jAxju68Ok5m+uOegicwP&#10;P8SghQ2WUkJwx1oZjQrHMEBq6Z6TLw5v9eJ5fyXWKzwx6KGJKp0rKNHTQrzcJSReUMRYXAzukhor&#10;NJFHsNwphBKo9iaSAmxKQ18AMTFDAkZHC1S5mMDl6Idw+/gzUlrWdG6V2GpPJIXpRaCtgWue5igw&#10;N0K6nhpyTHWQbqqOznB7qZhHPI3tbHUx5psJBELs8CDND3U+Fgi9fBEexy+hNSIFdwprsD82j7/8&#10;4Xf4//5f/45mUotj18uwUJdCZCEEQ0m2aLDUQZuFJRqJQGRf1UdPaCQeZ0XiYQIRAB8zFNG4Vxup&#10;42agC2bzSNFnhaDHSR+lOhekJeEXzUR48gMxm0SAmu4PUtwgBY6NlngUWWoh09BbAnGyILYbPh6D&#10;ZDIC8EGyoKc5iSqv3vw3sXn4r2Ju9wfx7Ls/Ce6its6dsmRvCcB/Ek+aMozJZL5OJnBTPYsybyM0&#10;BJmgmxTyFKnr5x0BkLW4Yjxbj+6xAWQ13vjxbib+8CgfP/Ql4GVzIGZyXTCabo21Ui/8+UEFJoq9&#10;MVnig2cdiXiUbINbXvqYSvbG01QvvGnLQo+zMtoNT2An0xvf0n2bTCZAD7ak6w9AubY6SpTM0eEY&#10;jYO742iMi4PzF58j4fJ5TNxow4uNWXQSuQo+cwZ+xMIbTZ2Rp22BdBUNDAUFoNfWAssRAVgm5d1y&#10;5RKyPv01mpXPYjHCCa0m9Lyc+ByV9NzcJOJZr6+HzBOf0pw/gwlS8HV6KuhxN0UXKe0CuePIP/sV&#10;7rlYYzaR+/DTvQlyRokFMXztC7gT64l7OfEM4IcdOXlBGwd/JJX8jQTim7vfSJGuvF/NObLLBAKr&#10;XJjkGS8FcyQsp4GRmiQAX13i4kEysUGv35BW5ui1BIYMgrwHzlXLGIA5x5aV4QQBO1cNY4X6XmEz&#10;GBOQb76kv5EKp79Jkdy8vEugxQDI7+dANq6EJpUVJZDlIy/Tc342pzku8LmSwJgl1cq+ibcDV+nI&#10;y/NccGWWPu/p4oZ4OrtG58FbAQRM9D52gu8rde3TtfHe9HMCeAa/A2kJm9O9llit/ceqAAeocSDe&#10;NoMrEQeOPt/c4WDP78UKB+bR9TD4svrmFC82DgpjIF0gwGUiwmRDymWnz16g8WAVzc2NFhYPaMyJ&#10;rOwSAeH/0zlydDSPJaey8dbFMp0Xr2JwcBwTjiUiFItks0QI5nh5n76DjffeOb2MtzhkXDWRPpPL&#10;Fa/RefB2KIsx7os9u8AVyogAkC3wcj6NAxfkYeNgO94H534H3NSIC8nw8vLk7Kq0r75D58H13zn4&#10;q7zhmnDz9RNX1a+K4yc+FCEOmiLbSVfkmiiJW77mYsDDQNxz0BL9VkrigaueGPSwFnc9XcUDdxfx&#10;0NVa9Nvpi/s+1uJpoCspcX3Rp6MpbmlqigYdDVFjpCsq1VRE05Ur4raiiniorSGemhqIB6aWok/L&#10;SHRe0RXVxy6LWlLhtccvirpTCqJeTkVUKSqJSgMDUWHvIm4VloolIhvbNB5bvG1D94/HlGMvtnje&#10;09ivF6WrkAUtZmVMzGSEYakkBpP5ISAgBylxrCYm4UVBDt7UFmI9KxmPPQNxS5+UtpMT7pPYmfbz&#10;xGZ0DEacfXHtihZazl9F2yVF1J47hTZ6Zq8T1tWevYymC5cI1+TRZaKPZmMT5CiqI/eSGjLOKCL1&#10;1CVUXr2MFgMVtDq4wZBwS1PhBFISPJGUGRy0sMp56ltSHfSJ+S0xRb6QHjjOz+TJQ5N2nR4kOi4Q&#10;g5U6EzFA83GL00YIyDe/JobHEZfMWJnBcbUlLvayKgi8XcgmOrIjUB3miTJfF9R4OSHfQBup8pcR&#10;fV4O7l98hTA5BTj/5lP4f3EUUWcuoNTcFg+TYjGRlYAnsQT+Vka4ba6LhpNHkPurv0Xa332A5E9P&#10;IPmcKkZjY7GWG4HBIHN0uRhhIiUAfWHkzKxVEX/8CAovKyP3ogYGfKJQbESqlFRPvr0ptH/1AQGY&#10;FsoCE+Fq44yzx0/Cx9YRATr6GMwuwkxNC2Yaa7F2dwj/+5d/QldsCin8r9Bq5oaF8gZ0OZPaIeeZ&#10;/NHfI+TvPke7XTC+n5jGSkUixkNssBwUhIHAJLxd2cRv95cxVRSB2UhTqf72Az8r3HLQRou+MhaT&#10;fDAUYIXrVoYYDPDHu/4u/GGqG2vXY3A7xgypepcRpXoJd5JDESl/FoF0A3vs3PF1SxW+7knHi9ZI&#10;dPnrIdtIBc6nzyJKWwfJBLKJpHYf1RWjLtIPngTUt3k8cyPRba6PYg0F5OqrIVXbCA5Hr2Ks/Ca2&#10;7y3g3eor/M8//SsON5+hNDweQ5Wl+H56AAf9xShzJqKio4x8bQNUEIG4FRaOR/kpmKxJx35HEZbz&#10;o0npn0fmlfOSAl/MicJdP3MUE9g0m2vh6y76rDsl2GmMwnKOD3oD6B45W2MoOQwHNwpwlxRtt6MX&#10;AzjbIVu1kxe6vT1AIM7HQwZyAnEGcmO2xcqE/4cxeM8PXE8gO0xK9IDF1a8wWJZGIG6OEhsljOe4&#10;Y7XGF5OFpKITlTCSqYX1aidsNnrhoCsIX/eG4HmzF5aKnUide+IfhvLwxzsFGAo3xmpJOLaq4tFs&#10;q4Kci0fQbauPh6FuGI/zRa2RIob9HfC2pgD/2N+JhyE+KNZRwnZFLgY8nVF86iRqLlzFLRt7tBsY&#10;oNGYlHdpBobbryHWyhIVesbIPXse/r/+AGNJuZgorMVAYgpWiotxx90dT33d0G+ghcrPP0PZlx9i&#10;zNUQS9GO9HdL5Jz6AulHvkKNoiZ66AHvd7TEbRsjHBRkYSQqBIvFCbhOr89SPIk8AvEROp/12Cj0&#10;kpq/6eGAG6Ta8zUvodfPFndTIkDgzTZB5jIysSktPTNpn1siUCPg4m55nCs+t7pJ4MFgt0H+ggtf&#10;bJJC2yaV+1yq1nZA6pNzxLlsJ1eJ4uCxFQJOzl7g1K65FQIrBrbdN1JMA0dp7xzwHjkRMgJjjrbm&#10;FJ85AjNO6eJshSVSz7yXLKVlMYhJAMqVC1+IDU4po89d3ibVSiDKAXhLBH5zHJhEalna7lvjPXJe&#10;OSDfRQRgmpebGaCXeK+eVC2B9wwREA644+/nlK0l+rzRFZmYJlHC6myJAJaXWteImEj14AlUuWLb&#10;Fhcw4jLCvGpAgCh1KqNz4gA5Bl/eSpBiAoi4cG4253vP0nhxXjbXU+dCMxyZv7C8LcaW1sXwzAaR&#10;DgIVugbeKmACw/6VSQunfTFp4GItfL1SgRoiQayipYA8ev0M77vTkdPg5gnIGbwZxDkDgLccOIaB&#10;g+fW+W/0Wcsy7l9N6p78/BJXfeSUYQLx96Vn+bhLf9shtf5MvHr3g3h5+AO9lwUdx0a8Enu734rn&#10;z34g0nZIBIZXTt6Kkckl0dF3UyRmxYnQIGfhpK8ivHUURXOYm7jmbSG6nE3ELVttMWCvI25Y6IhO&#10;M0Mx7OksxnydxbC3nRgN8hDLMRHivpmluKOuLe5p0mu1tUWPlqboVNcUPSqa4pGeiZh1shNPrc3p&#10;//piSIOU/WUt0X5KUbSfVBCtp66IuhNXRO05VdFwRYNAXFXkXVEV5TYuoi+vRKwvyMSzV98RGXm/&#10;5SLjLo+LNJZZGS5kg2SHZJiLD8BCejBIieOXhcdYrC3FcGAIlmNjIEslDMpIxGhAOO5YWGDE1REL&#10;Qb5YDvXHpJc3Rh390HFJH51nVHFDQR6dKhfQp6uObk0SRKo6qDl7AVVy59Bja4nrdg5IvaqODHl1&#10;ZJHAyzhzDrUq8hj0dEB7oD/0Tn4JHwddBu9BMhUOspuaX6e5yS2otwjEdwVNGmJwCzvSstPiCins&#10;JWJrmxyJSg8J3ehVehjWuNfsOk8ajlzkylz0wKxygQcuNMA5nzLx4tmyIBXuQgA+SAB+WBJui2Iv&#10;IxRaaKLISAeNTraIUpRDqr4WoukkoxVOIY4UdrWDOXpDPdDuYoFSDWWknD2JStWraFK+goyjn6Dk&#10;6nk0Whgj6Ph5tFk7YtjPHa0W2gT0Bnga6Y01crRzxZHk+G3QQUAbfvoiyizdEKOlgwRdfWSb2cHt&#10;0/PocotDqKYZFE8cg76KCtK9IhGgYIpGvwz8uPoGL+cnEKNnhjQdO/gfPY8aNW28zMjDUkIc+gzo&#10;fOS+RM2lU0g/p4gHCQXY6OzDbX9PzEcF4FlGDu4FZ+FgfBMz/TcxGO+NkRBbLGSEY78hG0uFUXgU&#10;44fNmhQMxDrT+4Ox31iN/3t7Hr+basZycxgqHFQQTtdc7+GFSXLIGcqXEUOOvsnBEQftVfhvMz3Y&#10;bIlFk58eiuyMYXviFFwuXkKAGilwj0A0FeWjiJii5tGTSCRiUqWvhDI5Dpg7ghJjHeQZ6MDnSwIX&#10;U3fcDEvGy8dP8Yf9HYx2dqM9ORPP793Dn5ZHsdWai3gVOVRZ2aHJ2ROd3t503kWYyorCvQgP3PJ3&#10;Q5WpMZIvKxIguON1RxU2r6XjYaY76syvYirKB//zSS/edRbhQaw9bvsaSUFheXpXUWllgtW6dMgq&#10;I3HfzRLFqtpIUzekOWGGTN0rKDc+i8FwawymeoMAnF6Xe0jgLesKdf5PI/CW3fG3khFwsx2SgcAc&#10;11PcsNJZAn/18yj30UJPvBnuJJihJ1QL7QFXsVBhj5ddAdhr9cB2syuZO563BWG73h9f30rH/55v&#10;x9cdqbjnr4GlHG8s5gaiyvASYo9+gGu6CrhppkysWRl3HA3xNJRYd7Az2pzMUKOviV5He9zxJsKQ&#10;EYMhGx00yJ1As9IFPLLkeAgzvCjLRb6ePgquKOCBhREaaB5FfPS3KNfUQ7WNK2K1dVFqZ49WVzeM&#10;psQgU/48Uj77DNdV1fAsJQ5vSkkBEFktV7yA6L//ENEffYVnZc0EzLZIPf4pSuhzv2u6hm1SB8OZ&#10;Qbif5IpGcyUM2NP1WxqiWkcFA0HuUpxCsYEaWpyM0RHmg9q4eNibOKIgNmyQTGVmfkdMzu0QmBDY&#10;EXjxfujc4pa0P8rlN7mBAi+ps5LkbnWsymSkkLlTnYyUDffEnyHQl5Tc8i75hgPpvZwHzcFc68+/&#10;ERMEmhylzSlfDJ5SSd49UrEvvxULBNqzWwSWL95IS6RNZ/AAAP/0SURBVMTL9B5W7Jzus7pzKBUa&#10;mSNlvUKgvEwKkLtzbe1/RwDHdcwPCXheihkiIdz+cWFpV2wQmHOa2gKd2yQB5/wWATn3ESDHx4Fr&#10;vHT/vsQqgyKvGLwRIwTgo4vsJHfECl3DGgH9KtkmERVe3ufr2iTAWzwg0Ns7INDfp/PgpkT0Wax0&#10;eRzouplocLT47AYB9w6NJxGfeQJzTluSouE33uejT3DpT3LG3E+az59XKng5nIPleEWA+5XLSDHy&#10;isMKXQun3HGZY87F59rsvMQ+SfeFl9O5lsMagfUC75GvbkmBh9zAiAMIGfg5x32Ji4EQQZhhMrPG&#10;S/M0xuTn3/dafw/gUoU+umZufbq7R/dWWmnliP1v6N4TNuwRCG5zKiERCN5SJeKxRr/z6g3n0D+d&#10;WRJxGdni7KXLQlPpvPAyUBQF7vaizctGPPSzEIOuJoKIJ6lyc9FvbywG3MzFkJe9eOjuLNqU1ETr&#10;BXnRdVlB9CgripvaquKWgZ7o0dQRd7QNxLCZtRgiIL91VUsMKOuLu8p6ovOcomg5cUFcOyMvms9e&#10;FY3nVUXNOWVReOKiKLygKIq09EShjYUYqKslzFoV+8/fihcvfhaby3QfCbwnMhImyEAKHLKCREzH&#10;emIqxpeAOhZ/GrmF/eZSzJK6furmhntWZpjxd8W8rytmI9zwLCcab3JTsRoWgtv6Frh+UQcVn5xF&#10;+xkF9Koo4pr8JVyXV0PjRSW0Kquimnt9kN9uMTGWMpBSFLSQKK+CfHXCSVVVXDOxRp21C5wJo5ys&#10;jXCzs4EB3IXz+udozkzM8woIxyxs01zeEjTRaVLSg7FFg8+MhJfJl4lpcYN4bi3ISnydfl4mtrW4&#10;xjeaiyl8TQz3rdheJ+ZJD6Nsd1fsba2LtZknggBchSyIbKI23g65tuoostYlYLJFI3dYyk9CS4gH&#10;htJDcTPaFe1BtgRSOqjSvoS0kx8j8eRR5KioEyCG4lagJ4EI9zs2gcNHnyHuKDlGXT088PHFCAHL&#10;hFcQ5tLT0O3nQhd/GVU62gg/JYdEYjKply4i4ssj8P71JyjVNsWj3EKM9rShp74IntpqyLL0QE9Q&#10;CbrD63G4/AP+9X/9EYnOZnD44NfwPHoMIxnpWMiLx1I2MasYJzRYXsU9J0MsRvuSArNB/eXj0k0a&#10;17fBhGcU+pxiUKTrgkpLB3T6WJBCsiSFlSxFH//w4DbupsdjoqICf5waw3ZvA7baKvFdPznd1mTM&#10;lIQi30AZYefkcJ2UaLurN8r1jVCiZ4rhtHT8QpPo7Z06YmV6CFf8AhGaKgjV00YWEZYaUsd1CekI&#10;JTDVMdSA0uVLcL+ijCK6xofciz3MBbkmKkhSPIuHEb6YSYnC7QBXiUD8MD2M2f4OPH9wB/ezEyFr&#10;KsTtICtEXDqGa46uuGZLoOJhj/mKVDxJ9SWAMSYioIhCAqlKV7q+wnT8Zekx3gy34rupDjzN9sNU&#10;vAdW04Nw198CeTpn6N5qodzqKo21LXoD7YichGA6zx9PaUxn830xXR6Fx2URGK0MwFSlNzZa4jBb&#10;FoTDjjwGcNQ5moGAGwTc2K1PBYE3CtSvIOXqJWSrq6HN2RJDET64F+eBiRJ/JJicRXOMMapDdFHg&#10;qoS2CDO87MvDfmcMdq8R2Wr1h6zeDVP51lgp98Drznj8QOr7t48LaUyC8ChMHUNhOniUYEOk8yrG&#10;o60hS3bEAxdldBpcxE0rVSwmEYD762M41By3XTVReuUzYuQWWEzxxID1VbSd+Q36lM9iiebBnKsJ&#10;7mkqYkBLGSuh3tjPjcYjTzMUnPsCRfJXkXxRG16fnYHzB0eQfFUDDa5ecPj0CIKJbN00d0Wfvi2a&#10;1VUx4GaNyssXEfc3HyDy7z9B3DFyArqGKDhzAte1tfGM5vddf28ii4mYyQpBm60OyCmi08aQiK0p&#10;eoM90ObthLirF5BloIJSZws0JMTAzsCIQVxGAG48M7shHo1w2g0pSFLS7MQX6edZXq6bIWVKR94n&#10;nuclWwKMaVICixxVTUDEkdZcClQqiMF7jORX9nbeEQCSiiZA4EIrUoMNAvBX3H721feSwmSFzP2p&#10;uTIf1/Ge2SQwfPZaCgjjuuNScBrvyXLBFDLek+UgNAbIBd7KI//E5Xy51/niKpcW5hUCUr+8PE1g&#10;y0A4R8p9nH6e523CRV5yZ0XP0eQHYoWucYkIC+8Hc51y6fsWNqVI7BVSpasMcvT9XB9eanRBn81q&#10;fHbvGan6HQJRzp3eJYLBAE7XTWPBuerccIRrps8RsM8RKVncIR97QAqWgwE5D3xpk8blfQoXL+kv&#10;rNB50phNL21JS+USOJOS52vgyPDNfe5F/o3Y5GI6B98JKU+ePp/z2ifps7ivtZS+RgDOxUoWCcS5&#10;8MceEaUdzgogwJcClhnEeUWC7uMUXfs0kR1eseA9cc4X51xo3gtf4m2R//D/czSmUu92AvKZNbpH&#10;PPZEoBY5EJDey70bONCN1fmzg1/E5sH34tbItIjIyRc55fnCzclcKHz5pQgz0hSDCZ7ifqijuE1/&#10;6zbWFO26yqLLRE302RmIdhMNUSF3WrRdVRB92hqi31hXDBDId1oailoNFVGnQkqbFHmfnpHgJicd&#10;corinrqO6CXQv3lFWdxUUBU3FTUk61TQFrWX1EUpKfFSAyORYagtUiy1xL36ErEyMS12KtKNyYIY&#10;vEfTYjGbRSq6PFryM6PphC+xPpiPD8NeUTz28uKwEROHKTdn3Lc0wYijBYatDDHq7YCXOUnYTYrB&#10;dkI8pn2DUXteDTn0LDeR+Hpoaoi7RgTUcqooOU6+UEkBN4yM0KJnhDwFZWSR8k4jS5S/ggJtTTRY&#10;0TNu6wmT43I4e/JzBm7kFfi7bHMWAc37CSLDk0QuuZvaPN1zrmFAE/UFgTepbQZpmnQcjc5t7fhn&#10;7hHMCl3Kl2RQJxW+SkDOCp0jVjc339JNPiDbFdubW2J/bUU8W5wS20uPGMiD6lJCDqs4Ct3fDgVO&#10;xCyC/NGXHIwaHzt0RwehM4qUVpwX8vXlEX/6Q2SRpX75JbKIxXSTQn6akYrhOHdkK59A8McfIOzz&#10;o0i9oo7pnAKsF2YQGKVhqLAMt7MTUKR4EuUXz+JpajrWqguw3VCEOnsThH/8Ce6aeWAmuxo/bmzi&#10;Rlk+Asn5J2iYIFjeASVWWVhpW8by+BxCSCF6K1yC70V5LJVWYr04CfNpPgSi8RhIy8ZweBzW88Mh&#10;SzHFTe1zKPv1UVR8qYAyXQN0OwehUc0ae1U1eDZ9A/nGagRmCdgrLcN6RTbyTBSQq2OImx5JpJIK&#10;8ay9BgcNmRiOcsMNIjfJl+Tg8auPkadihEwlY8Qp6CDXwI4mVA32blRiqzkV7d668D93Hsm2Phho&#10;qEVeiCfygrzRW14OT3MjxKWEwcXTGkYXLuC6fzjup2dhvbcLjRERSCdi8YdVGQ4nH6Iuyh0PUhNw&#10;ONQLWXcVHsd5o8dFG/cDjdFqrYgGdz08zghFk40pAYoHXtF7KuKdUBNqj9oQV3SSSuyICcfXgzfx&#10;7+tPIOsqx8OcKPQEWmIrPxRrmQEYJoDOM5ZDs5cZbsd7ElDHYTjZHU8TXHA3nNRgThz2+2rwTxtD&#10;+NNKH5GJFnz9qAzP2lKwkO6F0RAHDIX7gBQ4XtxuwX/beIDv71ehw5cA0+AsrjuroNNNHQ8jXTBB&#10;96gv1AB3Yo3RE2uC+hAdpDlcRj2B72BpKA4GS9ASoI7+cH3MFblhIs8eD6L1cCdYCwfXY/F2IBk7&#10;pM6XyuwwlUYPZhKXYDXGzSAtIhFROKiKxUyYFUovHEG92jn80BCLjRR77Oa6YCffCT3mx7AUa04P&#10;ewA6jC6hS/kMFl0ssBzkihdZdN30oE96WWEkwBtrRWW46eaIEsUTqFK/iGvGRii7eBnFFxUQ/sVx&#10;+H95AeVELrPV9BD6wW9Q8dUJFH34CTI//wy59GxkfPQpUj87gjR6FkpOn0c2/b9M7iLWYqLQaWGG&#10;eh1N9DvZokpTGTPx4bjlZoXrdoa4ExWEcltjpOurIclAHeUe1uhIi2L1zSB+SMeg/r4h8eDxlBTA&#10;xKDLaoyBjYPSGNTegwTvGZNi5NxZXiqm/09Ky3n8N1bmpJ7J+U/Nve/exFHlXEedK4HNklLkWuXc&#10;VYuXnTn1a4c7422TAuflTAIaLje6TADOe8xzvFVHgDNFQDpJQCP1viefJAEwgeR7X0UqivwSrxzM&#10;Lu3Rd25K0d68V8hR2dMESJN0Dtw7fJHLac5sSisFCwS+K6Rk1ohQLM/JpJUCJiEc17PIFQiX6buX&#10;+XNIiUpFZrh5C/tH8of03cukhiXAJFXNcQJcwZIVMAeFrUv+kz6DrnuBrmORVPnS7kuxd0hqdpeU&#10;N6nyVY7o51SghQ0CaSYdHOjGe+T0mTQ+rJSlojO8bUDnwNuZUrczUsT7L3+gz+Hz4cpuuwTCMukz&#10;pFz7XVLEOwdildPADn4ktfmDePbsa6nUKhfT4V7qS0RG5njZXAJfFmysov+6fP5+D5yN8/X5b++3&#10;UogQ0edLWyA0DnObdH5k3JBphubBDP2fV2d2X7whcvat4L7lvEWy++o7kVNSSWr8gjA0URJFqR6i&#10;OcZDtLjYiG5zQ3HHzEgMmOiJO6Y6BOjq4pqeMilzS3HPzlq0GemLZgsjUWNtKMptDESxhaaosNES&#10;zdYE4MYGolVBXnQrkFK/SuAtf1X0XFAR/QpqYlDpqnisQercwFLUaxuJIkMjkWNhIEYzHFwW8vwG&#10;l/OiZQTesrH02EMyzCcHYCXVB8tFcZDVZmG3ivx+ki/mE0IwER2AiXAvzIV4kWB0wHyQB0Y8HDFo&#10;Zoy7WhqYMDPAlJ0xnidH41V+Pu47eJHaVkO3ogbG7GzxwNIMPdq6aFZRIkJuiE5jXdy2c0KlpgmS&#10;zl1B3PnzUi+DUhMTEkZusFHSw8Vzxxm4kZTt5jKzuiS4IM/c+oZEmCcIvCdpznDxmYnFTSEtjXAb&#10;vflFuml0lPrgMiNkBiqBOE1WfnCY4ZIxkK9znXQZL5/Tg0g3UybbFztbe+L5/pZ49WJFbO+MCAJv&#10;FQLvwSRy6vQzmhPCUe7rhkIXE+TZ6iNCWR4hl+WkVKlgpatI0VEkIDND0umj8P7gU9zwCcV6TSnm&#10;sn1wzewyMk9/huQzZ6XuTUWkwhtMLHHdMRzjNb3Y6OlDs5Ux7tnZYC4zEy+airBVHS+1NW3RUEa3&#10;gQ2GQuKw19uLKn8PuH74EQKPyMHvSzVU6sai378JtwtuYPT2IHIJ7HTJUXaEB2O7Ig1f1yRhnAEv&#10;2B1TgR5YIwIyTiBZet4AeVdcsdjShzs12QhTkMctxxC8abiDf17axLUILwyGeWDA3wutzq5I09RA&#10;6PGTRETOo8s9HHutjbjr7kCOm5zwpUuoNjOF3edH4HHxCvLsnRCjb4wILRPMNTRhpDIVS3QeTW4W&#10;8LtkgnSfIvzPf/0n3O6qxr0b1zH9aAyWhlYoqa5HcmIanDWNkWTlgZasYvy4/wrX84twLTULT673&#10;45/f/hHrE09wPScdO0O38LK7Ht12JihTlMNdb0f0JRLgTQ1iob0MT9Ij8SQzDTONTejPS0Z1uC/S&#10;3OxR6OeN5ohgvLnXhR9HOzHfnEnj5Yw01VNYzgqnMcjBdnUyWrxNEK16HneSwrDYkIuRwkj0Rrvi&#10;eoAL+unBkQ204V8P5vGnrSd4R6RnpTsPM6XReEjgXatzBR1ejlhpKse74R78i+w+Xt8vxHCxPRbr&#10;Q7DZEYWta6HYaU0m1Z6AqTI/PLuRhrEST1R5XsFUbRB+O9GIzZvZeFrhjxIHObT7aOB+ggXuxBih&#10;zV0J7WSbNUE0BnQuLQFYqHCmB9iTyJ+vVI51LMMGy2VBWMr2xl1nVbQZXsRtB03MR5tjK84Gh3le&#10;eFXoi/s2KnjiaYUFmhvXDZXRpa6I2zTvhoitj/r74o6LI/YzwtBuqYNOO3PUaZLy/vxvUaV6GWNh&#10;4SihuVOrfBVpR4/C/28/wg17T9xydkMekboBE2N0XLmCpM8+RK3iJbRra6FcWRFl50+h9vIFtBNg&#10;1ytfgSwmDA0qCqhXUkS9igoyT5zFDXNrFCpcQJrcCcRdPI0kDSU0B/oh3lgfpV7OaE0KxY2SZIR5&#10;EcH+j2X0kdE5KYCLwYCdN0d6zy4TWHOXJgKLVfo7F3fhI7fBXZeAjZt/8J4v+QlWxAQ0U6S2H00t&#10;kfLdJAAlI9CfWNskdUiKj8CJ93PZtkhJbmyRECCfwupwbpuAj5ehybg62ibvWe69FdOk8DjglhU3&#10;d83idFYGUvZT3AKVA9e4NvQEgQ3Xip4hBzdL3zu+uEbKhYPJWH1z3Wv628KamFxeo2vYFjL+39yG&#10;WCEQ4oppvKzPQCp9B10X76mzzfH18XfR93K+OFdg4/1kqWQpkY453rcmZTtPoCc1JqHzn98jgOTq&#10;a0xKdng74DkBMLcIPhQyOnJZ1AU6B94rZ9W8RP/nKmusnLlmOY/zFvlY2cqB2Fx9KWTrrwRXyuP+&#10;B7z0LynmdSJUdG+4tj0HEq4SKVp7/kbscGMZ7gD3/Efx8vVPYp3+x+2F+bw520i2/63Y2PuWSAhX&#10;t+Mx3ZfiFxZpHNik8qtMdGgsuX0lky8mLNO8kkH3eYk+Y4mIk2yHsxUIM+j9UoW7/ddi++X3Yvs1&#10;KfFXPwvZix/EOJG26z094lpXm8jLzRbx/sGiwCdQtPi4iv5AF9FtbyjajFXEDXMtcdNKV9xztxVt&#10;NiaiREdNFJpoi0InU1Hk6yAyXM1FmpOxKHK0ENfsLUSTuoroUFIRdzSJAJDS7j6tIm4raInHWvpi&#10;3MROjNp7ihZDYwZuFbKglVyPia1SXxCIg0Ac67kJWE6NxnSkN+Zi/LGcHYP9qmS8qIzH24ZUfN1W&#10;hunkCPTam2KCfNaUvzNWIvwwG+yDcQ9X3NXTQvelcxhUv4oXUaF4l56NUTsftF3SRctpZdzTNsBd&#10;XV3007HPwBD9VlYou6KMGnV91OoZo0xHm8D7Korpecy3coTJWXkoXCDlne2GnJIgl7X1WWlOT7Et&#10;rYnRuVXJxubXJZum+Spm53eIBRKTpgnKS+ncrJzZIIO3tIROxoFsyzSJVtdeCRkpb043mefodWLc&#10;vEfDhRX2iH3u7ZEK318WW1uTYni4W+THBrgQgE8EeNsiPdgL9XHBaIx0x41YN2QaqcH/5Em4fn4C&#10;rhfV0RQaiLtJ/sjTuwLPT36Noag4TOdlotPTAA/9TZEv9yVyLl5CFjmzEm1SYQqqqNCwQq1tIAp1&#10;zNCkp42JQE/c93PHq6oC7FUmYzjMDe02NridlIEn5dWYb6pBPzmtuGNfooYGtsvRF9cN/EgNeaE/&#10;ox+/HP4bCqLSYXHkDLoDQrFZXYLdshQMO+rgvqkKFr3NMEnX0qOuhSaVILSG9uHffvs/8Mv3hwjn&#10;XuK2bvj+ejdkFSVYLc3HHVcTZJw/B6dP5PFiZBm9RSUIPHcOM1HBmEpyR86pTxH98d8j8uQXyDdQ&#10;obH4CB4f/wbpRGyiz5yC/5GTmM4uQk+IB8YJHMqNDWD5mRb8LVIxObqA9Oh4eFi7QF1BE1fktXHq&#10;vDK0SLlH23sj3MoJ5RlFaC6+hutllRjpaMJozx386Ze/YHlzDikRrhirysZKQQqSFU8iWuE4+kld&#10;DySk4nBkAu1hvngQRpM6LxsjGZmk6J2RYqCEEI0r8Ll6BZ3hYfjhbg/+MHYLezfL0R3lhHSNcxiO&#10;9oWsPB3TuRHYac6H/7mjGEyMhqyhEsP0wLRGeKOFJntrcjImOtvw2415vHjSh6Wb9ZhoKMDN2ADU&#10;2pggX0sFLb7uWO9qwp9ko/jvrybx+mktFtvo4XpUg5+nGvFuqBjf3m/CHyd78NOTRrzqz8ejbEcs&#10;VPvh7d1sPMl3Rjup8e5II7T6aRIhUMeTVDuM5rkhUesouoIMsVkbgmV6qFcqg/HzwxL8/mk59tvp&#10;fGv9MRSjj8EYY7RYX0CjzlcYDzPDfJoTXlX64nW+O7aSbDATZIRH1lp46GmPTgeOAP8UOUc/Qvpv&#10;foVpf0fcItXbTeRyNdYbhXJH8MTBAk8sjFB3+hiqSHXv51ej09oeuXS/C786ivD/+ncoVVRFq6kZ&#10;vc8clTR/Sj4j1U3zpOHSeSz5+6NaRREZR36DOX833LM3IfCXw3K4N+oUTqDk/BF0GOqiVdsYhWfk&#10;0WtrjrFIP/R62KCf5t1oaQGyuOCLuQFaY4PQkxON+swYBnFpGf3JyAypzh1y4OwDCCBWuGoYq1By&#10;0OTQ3zc6IXW1/Y6Ain7eI+VMTnyOyD+3w5xaYiAlNTy3LibG58XSEoH31KKYIxDg6micGsUgubpz&#10;KLZIfb9494sEAhubHNDGgWm8t/1+f5uPG6QeV3ff1xp/H6BGvoiOnOrFFdd4uZf3qpeX96Ql/rFZ&#10;GdkGgT2p2/UtUqerYnqJ1cqGeDixIKbpmkaXZUQo3i9h79DvMv6cdQJwXtKmI3cJY/UrRXrT9/IS&#10;8wx9B0ets0LmpWgmD1ypjovd8LVMsyrlfXpe3ifiM0eAPUWiZoFsjYCZwZu3G9YJ1HdevpMC2uY3&#10;d0kt74uJ1XWxuEvnsE/jTX/bI/W6TZ+9T6p7m1dIl9/bDgM42RqdDy/nS2Vr6TyZZG3RmHLvf270&#10;snnwTuy/5kZHb8kfE4i//i2RsD2JZK3SWC8TCXj25hdSxz9JKw68b/1etNE1s8Km8eCjFJBIxIAD&#10;6TiFjRW/1HZ2lXGAK+Z9Sz7/R7G1+Y1YXSXStUqkigjC2rMfxNbr34uNg59Jqb8lAkP39jmB/Yuv&#10;xe37C8LHL1k423iI/Mgg0ZMeKdp9bESdPi+lc6Q6KWcPO3HdxVIUm+uKLAsdkehkIKK9LYWbtYbw&#10;tNIUEaTGUwxURBEBeKOatrhtZCGGNEjJX9QVd5VNxJCmkbitqiMe29lKqptskOxwo8AHBOKYSXfB&#10;Sn4IXtSkgZQ4ZpMCMRruhokoH6ylkjApiccfu0rw8+16yApTcNPCGIN29Ny6kEAkfNmMCsEq+cZp&#10;Ejz9OiroV1XEoKEW7pJ/vqGsjRsKerhxURvdcgpoOHYCzWcvo1lBCQ2q6si/oILsC1dRbaCFZkdT&#10;lNubocrNDaHGZtBRvsDAzRa083xdHL78Sezv/iSm57alxj5Pp5fouEpzmeY4AThvQdHE5yAJepjo&#10;pnI/8MWlPQLr9+r7fYTigVRtiLvirKy9V+Nc0IUfIJ5EzEK5I9E+Ma+D5wfixYtnYnt7nRT9pNjZ&#10;X2Ml7kJAzkr8kI6oS/ZFS7wD6oNMSBVpw/P4Z3A5poAWH1/0xfqg29cGuWrycPn4Y8QpK+OauyPu&#10;+Toi9sjHiPnqLLpdPDGRlIgaI13UWpoReBvC51efIvLL48ghZ9dAambGNwAbqUnosHHGcEIV3s3t&#10;4M3yIho9bTEc5IprGupYSQjEWmYU2owtkXJZH9YXdGF6QRuB51UQ88lXqLikjNs+IaQWg1BiQar3&#10;8jn0WKuiSescRk20MWDkiSZbUr8N+3j5ZA1BX55GjbYuMbZQbJXGSQVo7jmpIpnA2fBvLiJQPxiW&#10;51XRSNfz/fU0rBY4oVH3U+QpHceDSDe02OkgWekEqnTk0aV/ic7xHBI//Qz3vcLQ5+GFwsvyiDx6&#10;DAZ/p4A0rxL88bvfIsnbA+f//lcwuaqKo599iV99+BEMLyoSGSnCjeRspJq7I9XSH2u9NzDVXoyx&#10;9laszm5hcnIYIYaKuGZJ5MYtBP25pZghJV9krYLHUc644W2DDlstDPtYYpyAYTY/GjvtSeiLtEQx&#10;jUG2uRamy/Lx/f0b+JeNUWzcqECli5a0Tz6bH4VGF0PMFMbgx4HruOFnh0aa/HXmliihCZ5too8s&#10;azukO7piqLoa//xqF69G7+FGWhQaAr1Q7GiLNENipOZmaI8IwkpfC/74cgavlm7jbhkX64nG7yf6&#10;8fJOLQZygrDeWo0XvS1YbkzHBKnlmZpg/HGqAc9upqAvSg/tpMZv+Guhx0cLXW5Ewor8icQ5wf3i&#10;Z7gWaoknGQ64HWqAWwTO29eTScVnkLKPwXZ9GMbSbPA40RoN5qdJWR+DLMsV75pj8Lo6GEMOlzDr&#10;oUlK+xj6rh7Dfk4wDupjMeCpg/zzv0aN/JfYiPPFkLslVlIisUDE8ZvaMnToatHcukAsXAWhBNhd&#10;PgG4GxKO5POnUa+hiqRjp1Guo4dcDRU8JNJbdv4MeunBv03j1mOgh4qL5xH75cfIPXUam3FxuGml&#10;j+v6CqQQuKyvAe47aWEixB3Fly6hVk0Nv+urw9vuIrxuK8TB9QqJDLaGu6LKxxZt4f4o93ZGQ2IU&#10;HyUFPvh4nJQoK116/jl1aZ33Pul3XiaWvc+1Xth+S8DEpUbfij3uUMetSHmPmGyWgGCaVO4IEYGn&#10;wxNibmZFzBOYM7hwtPPINKl5OsrIqct4X5eLxjz7RqqLv7tPYLD9PSnJr8kXkQJfeiHml0j1ESGQ&#10;algTgHIJVO6jzVX6pgnAWDwskzPjrl8cBc+R5ZMLBNB0HJ4ihzc+Kxbo/5N0Dk/p77Nbr8UoEZGZ&#10;TQJaes/6AhGUhS2xRte4ss9BXgRSdJ28nD5O71mk4w5HmNP3cFT8XwulzBBZWKD3suplpc59p1d2&#10;CKzIZy5xOVR6/dIu10Xn1+9J6XBclGaWK62R2OE96g0OgtvgYKQl+v4tsfuMy8KSkt56X1f+4IDG&#10;hVPmCJx5S4OD8jbIX3NAHZe05S0MTu3iym2cs77Oiv3ZW8n4nDnNa5POiftbSLnv9B7uY7BIgC1V&#10;1iSA5xVXVvNS10Hy6Wysxtm/c9T9Kt1vbmzD0fZcI5+3VPkebO98Q5jxNWEHkbd5AvhFGocNrkpH&#10;hGD3W7FMNk9ib4GM7zcHRMroPctb34mWzkERm5QuIkMCRYKPm0izNhWVlsai29FG9NnT0d5ENNoa&#10;iSJzPZFuqSsCbTSFl6uRsLFUE7Zm6sJDT13EaSqKQn1tUWlqIuosDEWD/BXRfVJBDCiaiZ7LeqL5&#10;7Bkxlm7jsl0ePEGGeVLdO3VJWCgMxZMkF4wmu2C7Mgr79alYLw3HbCo3IXLHsJMNJpxtsJsYgt2s&#10;WKxEB2PO2wvDNlZ4YkP+0N4Gaz7uWPB0wGIQqXJXS9wnMG5R4OqdF1D6xSm0nVNC98WrqD92BI1E&#10;1OtOn0X+8RNIPXEM5SqayFdQRDkJ2GpncxS5O8BDVQ+XTn2G9CJvTGwOM4CrjC2uiDlS3hs0dpyj&#10;z4R0Zvn9Nhan7o3TnObUQnpg3hLg0o1mtU1sj9+wRiDNdWIlRU7GQM5dWRZJcfNRitzcfkXMjW4a&#10;3VxeMtqmSfTi2SsCcmKYxCqXllbE9tYmTcQV0VKUqEKWQHZIhs6cENSFmqPQUQPphkoE1ErwOXcM&#10;aWZKKDBSRL7qZYSdPIbQC3K47u6GMm15RH/1EZLOy6PTzRu9Ph4opdfU6WuiWF0b0Wev0md54GFZ&#10;OWIuXUGrjj6qr2gh4StFtDslYKbgOu5GRqD04gkM25nhgZU1lhP9MORjhGY9VXLWbXjY2AJTAu4S&#10;XQP0OlqigVT+REoV0pwTsDa7iwftLWgLtcdGTiiW/MzRp6OE7BOmpORjiUj4w+m/foxKAx28KMrE&#10;24psTJVzAN4ZBJz9Oxh88Bm0//4kvI9ewmJ6Np6TMn3ekU9kxQI3PV2wXJyJh/H+eDXUiuVrOXjd&#10;kgBZriua9eWRQI76rp8rBj1MibUpw/XIVdwpuI31J+PwVlJAAFmarRmuEuHRJAJT5O2DOhcPRKmo&#10;IeCUHJqc/DBZmIORgkT0RMXjelwNBhpuwE3hMlqdgtEfXYGVkR1sLS0SsQqgCZ2EHmdN9DnrYjsv&#10;EnfDfLDbWY23pH6nqyPR7GOCocRgArpm+ttNPG5KRX92AKlsb8hqMrFak4VyB31sNRXiZU8t5srD&#10;UWmqisCPP0LUqeN0fw2RYmiKXBsnjJVW4vBhPxbaytBIJC1FVw0hV+QRoa6OxsAAPMrPxN5QJ/7h&#10;Fan0yVtoj/fEw2Qv7HdW4bC/HvcLwjCQEobh7DhMlcVC1pyEtaZE/JbUuKwlnsbUGq32l9HtdhV9&#10;Pmq47a8JWUME5pqicCvFCWXOSrjup46bAbq46W+AqaJA7HSkYrEqBDNFPpjK96HricEqseIHQXrY&#10;K/DEs0Jf3LC8iG79k5hw1cEjM3k81DyDF7EO+LYsEuvxvpDF+mIvIxptJhp46GaL5bAA3LYwRbuu&#10;NmI//ADlRDJvWFsi5uwxZMpdRLu6MXp0jDAfEIZmExt0u7qg1lAT310vQaHKJbTTfH5ZlI/5hEhU&#10;aytgOMKR5q4r2s1N0UsK/IBI09Mgc1LzwTQ/AzGbHYZHwR4YIQLw081q/GW0Cz/1VWOjMA4j0Z54&#10;112C5coMtAd6o8LZkcH7kJR40EB3p7h79xGpaFJra68FF2bhoK1ZciC7L7+XWr7OEEjMEKDM8XI3&#10;q1HOS5b8AecnH5J63aP3E4CT6h4lxTAxvyJ1PeOyplxEZWSGHA8p/FUuHEWiYJaAggupbBHYbO1x&#10;X++fCLC+JwHxRnDKF2/t8f7qzBrvaRNg8Z40KdA5UoYcfc1dxVYWN8Xc3CYpf3od/Tw1u0SAvyEe&#10;za2Ip+MzYuTppJiYmSdQ5w5Uu2KMwJ1zxhfIt0nBagTo2wSwm2QrpJI3CGg5B3qam4qQSGGQm+Wx&#10;oO/krQNO61rj/WoCcA50Y8DlwD7O8V6lc9zi5WwOZqPP4AppXIOcKw4+I+W984z8Ixl3FOOubfz/&#10;Tfq+7e198YwrrsnIae+yKub+67xcTsKJxnmViMLO5qHYXKTvJx/NPpgL2nDQ3MI6F2shYUXjuEn3&#10;gyvIbdD9kIrR0LhucFEeXsWge8d13HnrgiPll+k7GKC56hqDNVf24sh07kPO2wWS2qb7s0K2TZ+1&#10;TWRghsvUkprnfXkp354zlFjYbXDZ29ekDp+JRQLtpe1v6H7Td/5HgbAV+t8OqfUXh38mwsZNZ3bF&#10;zTuDwtszSLgbm4kUB1uRa20s8nQURKWhuqg21BT5BhoixuCqcDa4JFxstUmB6wh3UumuSooiXk1R&#10;5GlrinJjQ5GvqyLyz54UU2m+KmyVp+XE43A7FQLwwfkcJ5D6JuAOwvOGVKzk0bNCSnssyoP8WzgO&#10;SuNx2JiKA/Idr2vSMR3gjl4NJTy2McKwlx3G/d2wnxyPxZBAjLs44b6RAe4S0b6vq4F1Py8survg&#10;kZG+pL4fWtui+uQF1B0/g27yry1yRzFsa4BhBxu06Rkg7cwZ5CpcIsy6ilobYzT5eiOcnuGzxz+F&#10;dyiJhcV2ael8kgjW+Oq+9BxJWzRELhd4dYjIHxNI3uphkjrFQWxcpGBxiSYS2coi3RACaU4f4GUa&#10;TiFjJc4gzj8zgPOaPO8/8TIS59Px8gtHMDL74762nCy/QZNZqjNLXzDLUn919a8gPpga4Y/rOXGo&#10;iXBCqasxhrLi8DgzBMUeBgQursg1UUa+2hVct6PBsDRHnY0+OuxVUat7ARkXLiNDThl5V6/ihqMZ&#10;6o1UkHfuElpMnTFR24JvN9bQGOYH/y8/RPSRL+D89x8j5aoGGjX1US93DoW/+Tv06eliLogcdIwP&#10;FiPtMO1hS0onEcmk5OOPX8A1E1OskHqcTgxF3nkTxF70Q1fRQxTH5iDTxBDTKbHYJMAa8TVE0fmz&#10;KJRTQZa8Hlw+OIoKPQ3sZMdiMtGNiMNVZKp8CqfPP4TvFWV4XrwET1JXU5yaVpiBn2614WaoP7qT&#10;kjHT2oFUXUOsNlzDm4EbWKgOw15rKHp9taUI4kdhbpiLcsNjL7rp5sYoNrFFppk+omky3AoOQqGp&#10;DpGdU0g31kalkx3yDAyRZWqEckcbdAb5oTPQg8iCI2oMDBDxlQbiFGyRqmGFx8lFpNZL0JBQhtsl&#10;dbiTmox/eNKD0cwwaTl9Mj0cQ0mkOAdvYfd+Ld4SMHYRiRnPiMXb/nas9zSgPsgO95MDMJOTiJuB&#10;Pqig7yy2ozGsKcCz7nKsd4ZjlRhwgepplOorookmc4q2HmKuamEgIg4LFTkYyghAvbMJkomUJaqr&#10;IV3fBEnqeuj2D8LvRh9j71437uQmoc7TDrXWBhhLT8Lv7vdg6VoBrkd54WkRB6EV47C3FHc4ur0w&#10;AtO5AejxM0K/vzEeRppiuzoQ+82RRDxSsNGaiPWKCNTbyqPY4iwRratoc1ejsSKVG0WgSK8fSKCH&#10;viaRvr8bq3Xx6CXwfxysjcd+pOTtlDBBgL1REob9qgj0WsljxEkNU/4WmI/0wO+IoP1yoxZVREa7&#10;rHTQSOy8+dxpNF84iwqyfgLvp95uGA92RLPSWTzS08c1RUXkXbqM3qBgGmMPdPiYYq8+mcisHGou&#10;q2LEJxg3bGzRTYr75/Z8fEOkp93OBB1WuvimJgObueF4SQ7oVWs+frh/Da+ulWApLRx7VWl4UZaB&#10;SQLrO2ZGNPdd8K/3qrBcFIFmF0s0EYHMszc5JBWecN3PQ6W/+y6pVQLNtbf03BOhJwc9M78nXrz4&#10;Ubx+87OkLLmc55yM+3LzXu4rAsJtAg1u50mAsk3KkMCJi76s7TJAbYmhh0/Ij3BkOwMyp6SxOOBC&#10;GlwghJw7CQBeRt9/+2ex/vx3pPK/FpMECBPkh+Y5uJYASQJDApkVVuC8Msj7zPRduwRiO+SDpqfW&#10;xNgEAffMEv08IyYXl8WjxVXxdHZODD58JManp8khrohJOldW9CsEVLNENniPeo3AdZfOXWovSucu&#10;2+agsT06twMiClxEhdQ6+0AaDxY6OyR6drYOxbr0N/KZW3Sd29sEjgTGW6RO6XOWCcgZ1LmHP6eL&#10;cUW6HVLkBwcErJx6xj6SPp+L0nD/8206hx0SP0xIpK6A5FO5ZOsOgeY6CSpeKd0ioOSl9A26/lXy&#10;tzsvvpYAnBtwcGAeNynhRi98bVyshHtXsMqW9vUJqDl6n/PpOR2NK+VJOfD0OUwQuK72FPeYJlBm&#10;AJ+nz2DwloLxVnhceE+et1LpZxp73iYZn9l4XzKXf6d7M07YMM1BhbxsTveWj4sE4KukxrlJ1t6L&#10;34s33/yzeHX4Wykyfp7GMjmnVhjpWwhHc2PhZqQqgjXOixJTHVFvZiByDLREiKaCcNG9IhxN1YSL&#10;qYrwMFIRflrKIsNQQxRpa4hSVVVRpHRRjCZ4uKyWRgwSgA8SeAeRJRB4HxKI436cOebyfPDLvVKs&#10;lMVgOCEMT+MCsZgRhK3sUDyvSsbbrjK8aMzDVIwXJrwtsZ8ajJX0MEzFBkmibCcrGU/cnNBPIq1H&#10;mUTiyVN4rKGNOwpKuKOkiAk7ayySeGq9rIDuq1cw6WiOfiMlzIfwcx6APhKYbeb2KNFUQYWJDppc&#10;3ZBq5QjVk2fgE07nd3AHNx+VuDCOzqy8lcZ0cWtPyF7QPNvj+8TbGzRn6NnjVSEmtUwqibHSZKaJ&#10;uUZsd43Y0zo9WBzxyEVa/hrgxssmfCO5PjAfeZ+co0ulG8yBJPRaKYqRHohVngwE3FxvllU870tN&#10;zK+JRyNjDOIuDOIE4IfXMwNxLcIDD7KTMZDoj5YoR3SleqAlgADAUAPN9hbo9nPDDT97DARZYcDH&#10;AsUqVxD82WfIV1HBrTBPzBCbajPQwh1bWwwFh+BBUgLKLY2RTUouV0cbbkeP4m5sCIoUTqLoq1+j&#10;6sSnyD1+jByhI0YiA7GdEoKl6HDsN95B9JmzUj3bqXB/PKtNxFZBFGovKqJY3hI5PoUozihFoLYS&#10;bgfaQVYUikee6qj86mOE/c1vEPbZZRSYu5LTdcMDBxPcsVZDr5Mxau2N4XDkUyTrayFVTx1RF65i&#10;OSMfk5H+eOTiTerYH+M3HqOrrBWZRvZ4GJGCb2/ewFRJJCazXekcrXHX1QitpLzbta7SZxthJSOM&#10;XueAB1EO6PaxRxypuhhrfaTbaSLT+ALi5U/Am8aoOzwczaTYJruqkGVPJMaKrkX1JMK+OoXsK5ro&#10;dfPAbV8vmkxGiD+vjmw1czyKT8bXAw3YuZ6BiSQP3POxwm51OQ7vtmGuIwZL7Sl4SuSm1FIf7V5E&#10;KAhIr/vYotHJjMiWFdLUtNAbEYXWQE9Ml2TQZ9VjoycRiwSYebaKyDVVRsylC/A+eh6hl9UxkJyC&#10;yeJEjOQEo9HZCGHnj6OZzmsoJQ5pdL23ieD8ZWkaE03V0rXkupqjjAjdVk0Jvr51DTMtpbhfnUcK&#10;vgrbvdV4QOqzwVkb66XRRBoi6WGNwrPmdMwVBeG3D8rwrCsZD9PscT/aCqMRtrjjpYsaKzlUE9l6&#10;mO2JgUwHlLtcxjUvDdyOtMB0cRAp9gQ8TnNGf5ge7ger40mwFoG3I143Z+DbW8V43ZGBct3TuO9u&#10;igeeNrjrZIqlECeMe5uhVvVL1GucR4ncaXRqqqP+0jn0E9laDPHEfLgP3pYl0ZxTxn1jDdTSg19J&#10;D/gvW7sY72gkUhuN1+RQ2k00kfrBp0j57CvUKanQ3DLCZkYI3l0vw2pKOHos9DAXF4oX5fnYKUzC&#10;728144fuDmwWFmA1IxXLadHoIodxw0QbY772mAmywbN0H0yGWKPK4DIaaEwJwCUQJwAfvJMZ5/J0&#10;lEj3BqeVfi2VEh2dWBRTI7Nin8CJI7d5n3Od1PKrd3+U1OjU7CopzAOxske+4dlrMUbkfWFVJlXw&#10;4tKVw/eHxPzIiHg6+FRMjS+RcntBYPoNOaifJCc+PrdNSuM78fabfyJA/llwJ8QJEhRj5EPWNr8X&#10;uwd/IGD/LYHBt+RfviMg+Y6A6gcSEd+Lp8XhKmTG/2Equ0Qo1gns58gRPphZFg/HJsS9wXviyeMh&#10;MT03TY7xvUqfniM1vrAuZul6nr/7SXBdflaau+Qwt/c52OyF2H/1jeAys6xGOfJ9ls6Jc6Y3GLwJ&#10;4FjsMLgtb/A+N6fEkW2yCt+RPp+rrC0QWK/scqotAS454n0mPUQ8uHY8tzxlEOW8egZ57p3OJWZZ&#10;De8++5YAnVQvbzXQOXBnNu6vv7n0PpiNxdP282/ofRycJyPRRYSKAJZT3GTkv7nMNed9c+lVJiLc&#10;FY6XzjkNb5XuH6+aMFHgojrTHC+wti9F6nORG94v54p3XECHA9SkayTSxUv3XKKWO8FJOMDijlQ/&#10;5/lPz22I0blNMUZEgFutcsvgBXovY8PqLp3n3vdSe+KDN78XLw9/pvtN177zjbg7siqySmqFf0ig&#10;sDPXFj6mV0WWvb4otdIXGSbqIkn/qgjTUxI+2krCX01BBKicF9mWOmI0x/Ncib6GKFFXYPBm5T34&#10;9c0sEIiDwPuQbbMsCHP5/nia7Ib5HG/8dLcQ+61x2KhPwG5zDraqMvEkwhvTBOZ7xelYpufpXpAF&#10;vr+Vjx/7KrCSlYixkAisxMRgLy4S404OmPJwwrS7I+pPn0fvFTlUff4FGk6eQD89323yCqj68nMM&#10;6V3FtJsZbhoqoYOwrEZLE82Gpuh3cUWprjoJMD2U2nnA4rwiDPTOM3CzBa3u8yoP3c8lwlW+nztE&#10;GInYbZAoXuFiPRxw+R+BhZxCNssKnPP3uGrRGqnvDQLwZTryUsoCTVAG9nX6QClKnW4ulxPk8nMM&#10;3gv0Pik6nWyGGNs0T3AGdnof501yDinvpXDLs/kVYuT0pbOLa39V4kEE4hPV0e5oJ4bTGuqN5nAH&#10;3Eh3R2+SN6lILqiijAoHc3LklxGndArFRspodTRFrbk2qXMzjGTGkYpKxx0XMzTqqkp9kotVNODz&#10;4acIPnqMQOwreH76JW7wHrqnOWqVjiH/1GdIOXECDVZ2WCvIwPP8OExEB+FhagnyVJTQ7+VOwJ2K&#10;lcxgbOeEYC7SBe1WFqjwycLEnUmUBvvihrchVlI8MGhzBcVHfg2vv/mvuOXkjonMIvQl5eBmcAoK&#10;rNzwTz+9xtPBNpjKfYokw8sEehooNtVEjYku4o5+Dt8PvkDgJQNUJuYh2NQKZfbE4LJSMJIchXw9&#10;NWRevoAea1MsxASgTf8yik9/gn5LUp/RXlgvjsBhSwVSDMwRbUkMcXUfG08HEKT6BQHkUdTbO2E4&#10;vxrZ/rH4w/eHuFkRh1InJWKitsg1V0OWuQFGSnNwKz5AKqCSqaaJbA1j3E/Lwh9XhvD6ZiFarZRQ&#10;rHQBa1XX8D9++AnP1++hPckT69dLUOlAgG1lhW4C6ms04X3PfgK3T47A69OjaPHwwnUiXotVOXhJ&#10;CnytvQi/rD/CcH0KRkuTka6linC5q8ixdcPhkyfoiQ9CqbUuck20EHL5InKtXPFuZhwdGRGYI5V5&#10;8KgH7anRaCO7mROJpyWx+O52PfrCXNAS6oXp9ibsDt3A66c9eFQei0cpvhhL9qX54Yeve0swXxyG&#10;gXhn/PCwBrKmaDTaXEK5ylHUqZ9CveF5VFnI4XG2N75/2oTBPDeUOsqj1kEZN4NIuSfbE/jTZ2U4&#10;4nGiOYbC1DESpYvFFBdskMKfTnDCWIQ5rtPn3HE2xVpaPGajgtGhLo8NX1uUnPo71Cgfp/+r4J4j&#10;EcHTX+Khiw1WIvzRZaSNlfhgDLmYo+Tkp6iVU8R0bB7ePhzFnZQkbGQkYTc9QkpbSz/+BRpNDTDg&#10;6oA8hTOYSgrAtz1VeF5EpCrBB3cJmMejSE0UJGEhJQzNWjTXLl7CHUcnNGlqovjUMfQ7GGAiks7X&#10;zxSP7dQwYH4F99x0cCvYGk1+NP8c9UHgzTbBID638EJskQPeJyC7k5umMlmVacy21lFmvN3b+J/G&#10;v7Ot3sg3XmnPY1Phbl1cq3xt9zvxdHxRPGlMUSEz/qstNMUaz1fE/Kc9LQg1Hs71U9l9/icC0j+L&#10;Nz/8G6nFLTHSmKxCZsw21RRjPF4XZvykKliyh6X+bEFkg49zfWUE3myDs22RQWQqc6svSSGui5mp&#10;WTF+f0BMDnaLhYkhsbQ8Tw5yVYxNzYnxyTkxu7Aqdp9zR7W3YoGAZ+/V9wR2BFCkdHgp+68tRTmN&#10;amRqSVI+DIirBHCsdreeEUlh5b5Nv/OeN5GX2QXOmWd1uiXGVgnISdHvETHY3WVFTUeun/7iOwJr&#10;AlL6Hl4iZQDfoP/z8jcHn3G/8w0aRw6UW9t5KfbefUOE6K3YIIElKXICXhZQDO7PiSjtcFrZMm8H&#10;MJATwZDU74FYIufP/fa39nkfn0H7Lf38DYHCO1L+dO6k+LkDGtewZ9W/TD6f/TaXZ2Vw5riFRRJ3&#10;i6Su18jHcyev+UWOR9gXOy9/FFsH34rJmVWxTEJtinz9MJEjjtTfINDmcrWS0qexXeJU5Rffi53X&#10;TJZ+onPhQj7cZe4nsfHsG3HrzgMR6O0tXMx0RIi5rojQUxYpJiqiwkJHFOhoiWwddZGnqSgylU8w&#10;eLss10RVPUy3CyLwNqZjAh0PZXWRICBnAMfTVBvIqiIxnRuJh3G+2K6Ixw8DtXjdm4f9rnT8YbwL&#10;B931aLSl59fSBE/8vHGLfP3TWF/8791xvLnTTM9ZCu47+OK2tj6eGhpj0t4OO/HhWAzzR4+GLl5E&#10;e+KhqTE6r1xFr7ISKr/8Ek3HP8NjoysYdtDDgJUh2vR0kE/AXqutTThhhwIdddR5eiJAyxiqZ06g&#10;7UYa5jbv8FGFAx65tsEst5Vd2KL7+Ew8J0K3z3EQNAc504D788/zFtDCppRRIS19cOGFxZktsbZA&#10;wL2wK6ZXuBQgsStmnHTTeJ+II9MZwJl5SeBNN5pTzOaIhXJR9Vn6eYEVOz30UooHL7kzwNOEk5ga&#10;TXJO65hdXyH2MCqp8bI0/wkyNMWTRTujMdYGVQHmyCKFl2Vjhbuk8Mpt9ZCgcRG+Z2hwXBzwMCwA&#10;NUZXadANMEvqusvCANU6WshVu4p8jauoMCI1qXkJrXbWKFXXRb83OXlS2uOxLhgMcCalqYYUNRXM&#10;pYdjM9EDvXqcdqOFUd9APAzwwdNwT6wke2Mj2R2vyuPRZW2BkOMaCFK2Rl9yHu76kzJ2NaMbo4re&#10;OE/M3a5CqYMpmowccSuiBqv3XiEptBF7iz/gWkUd7nfVIc3TjABcDXvVkeh014T3R7+B6+mr8Fc2&#10;pms1w0CEGxrMlHCTiEk2sbpiLT1kKOmgxNwKDd4uqAmwRF+qGx7Gu2AuhwhHoi9yDI1g/PEphKj4&#10;4HbaDdSGxqHMyQDjpNCn8jKRoGWCcE0PDJR1IsvdA3OtBGbVScglMGkPDcT+42lsPu5HuPVVRBkr&#10;I4PO41FxEf4se4SV6liUqR9HuZoS7sUUYXd4E331jUgz1kaWhgLy1C6iylwXkwVxeEhkxufI38Dp&#10;v/5XBH3yKR5GRWGztgw/3GnDfkMBWmiydgWHEhDmosfdCVkK8rjm4oixnGxsNzegz98TsefP4Zq3&#10;O7ItLWHw4TE0hEZgoroEe/30/9RAJBko415KJL6/dwPfP2nHGj2MTSbKqCJludFSh3ejA9h90IbZ&#10;6wWYqchCnaMFGukezeVFosSIANtCFf84fgO77ekSOLfYquNeoA1G6dyXKsIwWRiCgVg3tHrq46a/&#10;KaazAjGV7Y++UDPMFwYQeNtiOMESCznOmM+ww0yiKT2McuizkcOElyaGXVTQanwBIyEudA8t0KSq&#10;TCzdGRlffop+mp83DTXRa6qNAXsLchReRMzo/HRUsVeYipclaahWksc9S3Mse/njiYU9tmNC8V1J&#10;PEa99TForoTlyADMZCagy80BsWfPYCwpFr8fasd3NyswnReMFJVTuGlvgz/19WAyOQQ9lnSNRMy6&#10;zIzRTI6jW0cHg05WGHQ0xpCNFm5bK+OBhy7eVSXg6/ZcLJXFEunTRRMRZFLh6E8OZxAPIuA2JuPj&#10;4GxDioyOsqe5ITICbskIuGWj1WmyzbZ02UJTquxhSbSMgHyQzOWf/vK/xQapBwJsF7JBMnpNrIwA&#10;W7KJHG/pSOAtu5/uJ5uqDhwkoA76K2D/x8+Dj6oCZLeynCQbyHOXPSwPkuxWhh/bIRlu07NBIA4C&#10;cDwoCDn8P4Dc+K+20xZr/Kw/03h3sNx4Z6hBZXVpQbx89kJMTc6Ie0NPxcj0OqlS3qP+QYqI5wA6&#10;TpXlFUZeUma1MzE1T0eZ4LKmXId84xmB7cFrAvgdAkACaQJYBmSpyhovWZNwkaquEZDuEdDuk/J+&#10;zkqa/rdFvz97+Y3YkvbeCVhJkfM+Ni9pr9F3ci33TfK3G+R7Zat7BOgvSHGTE9/epvPbFXu7L8XW&#10;Nv1O4M8gvrD0vlocb39yL4s5Mm7wskSkgAPWOGqeSceGjN5DPzN4cgtZDoxbIkCQCtqQ8aopL6dP&#10;EhFhFc773ItcpZOL+3AuPaeR0etHeMuCsGKeSAHnp3MQNBOgKfp8Lkyzuk2EgpU6GccRcBvU1X0i&#10;Da9+EtuveCvmayIBdE6kxF+++1nsv/xO3B54JNKTM4StiZFwM9UUSS46oszeVCRfVhBZmhfFSG6I&#10;Sl+yVRCB98ReVx4IyA/JZATgh6ulgVjK88dwuBNm031w0EkquykR9xP90OVji9EEX6xW5GKxPJ2I&#10;fB6eEXivVBfhGuFEjZE+brm74Ia5LW7b2mMpMQ77qclY9A7GoLYubssTqf/0c9w308JSlB8G6T3t&#10;5y9jjYThuA090yZGGDbSQ4/iFTzQU8dTGz36HBPcd3PFIw8PdNo6oNnUHL30c4uPD2JsnCF34hic&#10;fPUwviKBt8v4FG8z0bhJhGlXLHDffLrve7uHUue4LZpDmzRvlgmbeYWb29Nyfj5NNAJc3sshlrXF&#10;SzMEzFKFI3oxF7jnycT74RyJyLJeaizP6pyAnYPcuPwfBzCsMqOSmB8bp59xQAjnCr6iCc775Bxs&#10;8b5C0NLGOk2McdFfF+/Snh02QYaWOGcCIWOkm8kh4uopFBJY38vLIJVFf/exRzAp0jpSFEOkgiv1&#10;LiD/Ajl6Us2sZlOvKKDcxhRDSSEYSvDCCKnnB9H+aDQ3JYDwwVCsP3aqknAn0B7FehqoszdDq60G&#10;qq5+RirpI+QeO442MycC+AjcoO+4Q2ppxMtOavHY6xWA21HpqPQIRqqaHq5paKDmrDxa9b3x25UX&#10;+Nd//ROyXS0R+dFXSL9oDvdTZnD/0gKtDhUYSOjCH1/9CfNPJ1Dk5IC1nGi0k5NMVDXB4r1pLD58&#10;glvknG+76qHeWBEuBOyOnx5DiqUDmlLTkBMajNGeXvx8eIBnG49RQ4TjXnYwmklxOXz4MUKlQgBG&#10;8PhQnpyvMw4aM/C6OR23giwRp3QW5r86AvejV2ncgvHN6ASmq3NRaXIVTXbGaPIOR7GbG7yUzuFG&#10;uAfyTfQxTKC62VWL6eIYDIXYYIoUeo+3L0rt3JFlYYo87StotdTEfS9TjBLgLeSFY5rITgOde+QX&#10;HxHL1MB2cSEmMxOJZAShxlILJVr6GPINwT1fL2ScPYnQDz/Ak6gwvGuvweMIJ7SZXEH6uSOYyIxE&#10;saMenI7/BgV6KphOC8dKVSJ6Q61QR/fqKd3bPz/ox8a1QgzGOOFRsD1uuFpho7YYshs16M+Nwg16&#10;TZ2fKylKN8xXENNuLsX9WB9M5iVIFeN2+8rQFe+I7ghHzFYm4mVPHl5cS8ZNXzPc8rLCQVkSkUI3&#10;mgdEqsi63fWxVhSJu8Hm6HBVxUgc96U3o2tRxg2rs7hhch537ZTRYXweTQZyuO9tg147c4z4+6Lb&#10;zBTFcufRpaOBdiKWXUYamKDzumtpirILF+m9JlhJi8R8SjC66D2dJhq4rXwFD5Wu4lWsH35uIRVO&#10;BGPMzpBIghuqDXWRKX8O181o7iQn49/Gn+Dn4X48yYtG4KkvUK6qhZ/aOnHQUoY7ftZECHVw18dP&#10;yozoMzFFj6kubhrT3L10HEOuJliO98VosAO2CmPwp4EmtHuYIUXhK5ofqugK8mIQP2yLCJPxkYAb&#10;pL4xV5cMAnIQcIMAHATeIOAGAThG83xwP90DBOIgFT5BIB5ExyAC7gkyel0s5iqCMFvii6kib7o/&#10;MSDwBilvPEj3ovf6Yarc75BMRsDNdkgGUt4g5Y3hyiAQiINAHKTAQSAOUt+YqqPPrPbGYhnd8yI3&#10;TJcGM4iDQPuQTLZcGSwj8JYReEtHAnAZAfggWRCD+VRLhmQrN0uMZX2lbCoyUpnL3B+c96lJRfPy&#10;sRR9vUKARv5shnze3Cb5NwLxlY332wUcDb7znNT18zdii5U7+Tve2+dlaU692+N9c3LCO/weAjPe&#10;WmDw3iKA5UAlVvxSNDkHptH7dkkxs/PeJMW1T753j8B6+xm95wV93tY2/f5CvHjGvplAl/wxi6x9&#10;3u8mQObznF4gpUz+mXuZc0dJqQgMq3He22eCsfed5Le3yDdvEEiv0HnOcTGehW0pj56DpDjvm4Ub&#10;+3lOLZya41rcbAQgJO5mCSsWOW2Mrk3KUpKUNgezcfAetyGlzyS8YCXORXW4EAyr8I3n3Ov/UFLx&#10;a0RqXr77Uey//paI0TNx7/GYiEmIFw72JhJgkxmzPU73C5ooCxwkAD+kIyZKA0BAjulCEl7pdnjW&#10;moCV0nACag/IKqLwvCMeKzUR5Muiyf9744YnEWtHK9yJCMZIZjIeJsWjP9AfYyEE0oQRt8lu2jrj&#10;npU9butrEXCr4a6SEm4pn0e/miKqj3yGZwl+mA33Rs1FOTR9cRwPdBXwyFAbfYqXcUtRDl3ylzHn&#10;aotpb3vUql5Fm74mbtsY45GfO/qc7QjA3dAZFQvFr87C2EoTNx6Wob412+XRw2ExNvxYLNMYc+U/&#10;rre/QkC9yrElvELD5IfHjsgdlzTmPgWzpNBnyKT9bg4s4eAE3juRgtoIwHlS/GfAGjM2BmD+UF4W&#10;IWMQl0om0oReXmV7TeyMJyexBJrsUh755hsCcPo7TXgmCdxykCfvwsqGmJ2fFTMTDxjEgwjAD2ti&#10;bOkBdUOTjyYKTC4hzUQTGfZGyHXRQ76jDnzPfo5rxJKexIWjmhRj0okvEH/kCIpUlXAnOAgD0ZHo&#10;J9DuIwZ2L8IVnfYEOJcuI/oUOT17e0zHBOGaoSraLfQwkRiKfk8TtBgpIOHYb+D5q1/B+7NziDqn&#10;ivRLaii7qIABYzM89grBQnYtxotyEK9wBvG/+VsUfvAhcj45gVGvbHzXOYGFjlZkGRGR+M3HSPjq&#10;EiJPq6NUywZ97qHIvkSqJ6Qej2Nr6DxNyAmbIl3dEA1BaWjJqsT1hHQ0kxorlKeb7x2EdEdPKH12&#10;FvGeCXiz93u0NQxhanAJi4+W8eB6B+7V1qA00Af2F8/AiNRukzeRFHsXRJw6jdH4CPzudh0p2yCU&#10;2Ksgy0oFHsdOI+TMVYym52K1qQqDSQEos1RBtt5VuB05CV85BdS4u2EpNxMVxCBvB9FEDgxEu4sz&#10;AWgEVsuSMZgahnpfB9yNc8O9MGtMxjvgXUM8HsUQEPqZY4I+83lZipT+1mqqh+W0FHS5O0p91otp&#10;fOvMtDFL5zYZHYxKLRVkKpzDTG4KfvugHctFgVgjpTtDLHmH1HNPsjPu0hyYygrFVG4kZoojMJvl&#10;iYVkd2wXxuKbzjoiUz6oslXF4yR3zBfEEdOuxkZ7MbroIW0N9UJrmCf2exrwy9N+LNcV4GleHH73&#10;pB//uvYEPy324uXTJmzdqiBC04E/TLfjVXMGGo2uosdCHZuxHgR0l6Vud13Wquigvw0H0APtaog6&#10;gwt0/ifRZiGPdquLaDe9hG5zFXTbaaLW8BLKVE6jSvUiuklxPyWSec3MEB1GuhihB/oBgXC7vgKG&#10;6PjIwghNchfQqqaCleRwPIzwQIezGTLOf47irz7BnIcT9gvj8e5mPvaraSxNdLFKY/oojuZ3gAtW&#10;MmPwbWsN/nluBL+fHcTXD5rQ5mWCci1F/LG3Ge/aStBgqoMueyuMR8XB/1e/RgMpiA4iETXnTqL0&#10;1FGsJgfiSaAteqy1sFeYgN/daqA5Eox05aOoN1UkB5jJAI7GMC8QiKM1MASd9DOpb9xPIlKRQ04v&#10;2Qt30nyw2pqGpboIPM0kApziAAJuDJVFY6Q86ZCA+5COeJgdiMn8IKl1Kylvuree5GwDMJ7ljEdp&#10;pI5yXDBb6sMADlLiRAwCQcobE+0xWOxJwFJXNDZuRGHxWhCWr4dhtzcNi9fjMU+21Z+JxVaaJ9W+&#10;WKr0wX5bNNaagzFd6YWhDEc8zXbBZmMwDm7Gg0AcBNog8ObjIQG37K9GAC4ZAfjg/u0yl8mhfjE7&#10;+kjMT42LpZlVsb7CsT0EjLOkPsdWCNh4GZ0dLQH82haJlX0CVo6mfy32nn8j+Uv2lVyWlv0kN1bh&#10;SmjPD7+T1DYHJHGevbSnubItuEMZ15fnfuqs3nd234iXL96JF/uvxeHB1+LVizekwp+J7RekoLf2&#10;xDa9dp8AfJ9Iw/7BN4JTzdbp8zg+iQPROCBtaZXUHNnsygtpz5sj4bf3SfVyIR0iCHPsl3kfnyvm&#10;LW5LypozD7gLHfcy560BXnHlgEFO4Ztk5cdbo0wMWJyRSQFv9J28d8uphCs7h6S6SbQRaZkgoOeo&#10;dqnbHAHR3PK22KDvXdv/ltQ9E6DX4tnBj+LV4R+kdLTpaW4ccyCWplbEdGE0g3cXmYxtrSfr8NvF&#10;h+gggCYQx6NUGzzNcGYVjtXqYGzURWI0KxB3Ix2xVBKK553JeH07Dy9vlWC2KAr9IY7IN1JHjZsT&#10;OiMjcC3IH0OJkVgrSMFOXTmp8Wo8CI5GvRoRXT1d3Kdn6Km9MVYjnDFHvqzqwknyD/6YC/JEy8WL&#10;6Dorh87LZ3GLgPqmwnnc11bEfX09PLAxR5+ZHhqVFNGtq4IeMyICbpa44WCNThJMKUQSzh2l56w1&#10;my1ofn1JzE3JxNzYNKluJoscpPlMAvCl5S0CbV7t3pWAmyskcmndWQJwroMu1ULnQVygCfO+Af/z&#10;92yObhrvXUtMixkZTUKOeuSJxZGOC7zcwtGXdNOWacCXV0iFL78S8wu8HM8gzgDPE5w+myYJdwri&#10;1/ISzNLSnvTF49OLYnZuigFchWywPDcYdERvpjOa/Qm0OTDL2phUuQuqfY0QffVzJCsrINdAF2mk&#10;opM0lVBta44CYjnDsXEEKInocHNEtsp5XDPXRZGSPLw//BAB5y4hVUMPRVdIiSpcQb+ZBVZT43Db&#10;2xxdjvpIvnoeIfJXEK6kDsfPvoQXAXHeV1+i5ewltOrYYjgqC3Okwu64qqNHWw4jbq6oMNYhhy2P&#10;OS93rCUHYCrSDi166ijSMkazpRdm80rRmxKGsYxEUj/2KPj8FIL+7mOEqOmjLq0Yv3v9I7amxpBs&#10;YwL7Tz6Hya/PIDewBAebB7AztIG3WTiKQutgddkZQRruNNGqcDcpC5W+kXC9rA6zM6dgeuoYepNT&#10;kWZgRGr7MnYq8/H8WilNUDMkmagh0cEYZsfOIsnQGDNVeVhu4VSyMCSZqSLBxhCO9H73s+dwJyYW&#10;K9nZeBJOitnCENecbJCnqI4WY1J+8XRPwoLRHuKDNzcrsVjIbV/dsFMdi2pLNRTqq+ApkaEXjVlo&#10;tlWiMZHDbUcC+wAvTGfFECmh+6NxHr3u1rjpQ/fR2gzt/t5YvV6Nn4b78O5WPQ66yrBUmgPZ9VK8&#10;HqzE67tFuEuAPlKbj59mHpCC9sQMMd/vb13H/1ifx1RxNh6Qat1ry8Hvh9vxu9Eb2OktQWe8Bx4X&#10;JGKruwz/ttSPr+/WYrqGlGFNDv6yOoZ/WnmAX9YG8Oft+/in1Qf455UhHNytwVCMH+56OeC2lT5u&#10;Gypi2EkPTbpy9CCfRb+xOro0FdBw5SSq5b9ExeXP0aF/Cf226qhSOoN6AsUeJ1N0Ohugnth4i44y&#10;2gyJWdsa4aG/A7rM1DHmZ4fpYCeMBRBQeREptNPDkLkWKi+dxFSYPzZzklGno4Bm9QvoMFSGrICc&#10;DpHCvcZiTCWHIPvsaYyERaOZSNFyfjzedhTjn8d66Lpv4d/m7uG/z92l+5GBd911+PlOA56TUm4l&#10;EvHAywXdtpZI+PwTdCtewj1dZZR/9Sn69JXx7wOVeFVOY1jghx87CvDb/jqsVyWgRP+s1Cp2oygV&#10;12lMnubF45qfC/JMOH9fE53+dmh20CWCRtdHZGeSSNWb27W4F+9E88Qck3kBrL7RQESvP94FDzL8&#10;8DQnFCNpflIaz0JZAB7E22Io3BIj0TYYDDdDX4QFKaVozJUEYpkUNXeQW27yxViFF56U+2O8Ngzj&#10;1UHY7ErC64Fc7NxIx35vHuabk/G4LAobnfnY7szFSlMcFkipT1SRSmqLJGXuh/4IXQzF2YBUOEh9&#10;4+1QPr4drsBBfwGmKiMxkOVPaj4eBOAg8AaBNwi8+ThB5rI13iVkU0Pi6cCQmHo8KaaGx8Tk4ydi&#10;+smI2NvitqokXAjEOKWWG7vwCuMqKcr9w5+knOtxAsEZqYIZ+Uop4vxQ7L35Sepcxq9b2eBofFLK&#10;nLFDCl5aoSRAXyK1tUb2jBT6My6QRer7JQM1L9kTCK9wEZh1Ll26L56/+lq8OHgn1tYYhDfpb+SH&#10;yf+y+uXS1xvcu0ICV/o+Pk+u8vbsrVggoJ3hpW3y4xOsqum9rJK5ChvHLEm93QlIpA5lBODTJL4m&#10;6W8cyb64TmRh6x19F6ltBhzOD6fvmCH/zrFTXEOAQZ47nnEJXA4A5OVhJiucv84BdftvfhSbL74R&#10;L17/VirJ/eTRgliYWBc7M1tiZ3hGLNRGB5EdjuX5Y6k+FATgWGzOASlxjOS64l6cBW5Hm2Gq0BeH&#10;3clYKPHD4xRvDJB4e5JK87A2GftEJp/fLCKAT8JYZijyLTSR7+SAHHdf1EZE4vuxB1i/VoY/zo5g&#10;srIKN7yCkXlaHs0Evn3GmpgIcsXX1bnYSAtHm85VTDrbYMLODENGmlj2dsWQnhGqjp/ALbWLWPI0&#10;IzzwpteZoPQCPc/yKuhQJbyx0sZklD/ukDCqdfWExUUVmGhewNPRZgZwlXkZATNj5RLhL40Xl/GV&#10;SBiPJd2b973kOZaM7wn9jQnU/2Hvu/rQgHIpwCW6uZzwzykCHKjGLevmGdgZrHmy0v/4Q5kB8I3g&#10;5ff3dYMJnJfp/XRcI0X+vovZ+yV0DnLjG815jFwtiZcIxibXxZOxBTG3sEIntyItpZNNZKa6IzfK&#10;ELVRJqgnB1ju5YwWcrCdsfaodVNG2PnPYPfpx3A5ewEt4cH0wBYijxxSovwFpKuqIlb+HEJPH0GO&#10;4mUkXTwP+6OfoiE2FqkOLrD51QfIO32Z2BXdAC5hqnsZVZaaSNFTRKK5IbLIEQconYD/iQ+Qdfwj&#10;5H3yIWJ/8zkGXELpBsZLwXJ3nb3x7eMVHK7N4laMBdYTHSEjhTgX44AUuVNIU1TGgFsAXpJaXm5u&#10;xFJFPAatLqPoi7+hc1TA7779HQ5e/YDxwbu4X5OBUJXjMP/kS/ip+yHUqQbVJQOw1bRHqL4d8s3t&#10;4fTJMaTJyeN5bh7qnfVg8uVHiDezRJmLA2I0FJCpp40IOTkkEYBPJ4ajxUYPvnT+ERpXCMBtoEXE&#10;odjOGfO56cRQM3Ev1YcIwUXEElglGtJ4KSuh15McXlws7np6IPqSHDJNLqJI9yJK5E6gjWMKFJRR&#10;o2OE7bxcPAlzR6+3BSlBR6RcOIsOG3s8pvswkxtGjtkebdbauG5oggFvX/T5eWK3Oh8l2vJIPEX3&#10;REUJhQYG9NBFEzPugayuCg8SYtHi64K2QF/M1eTjgB644XRH5BkooNzZDtUuXoiRu4yRiHj848QG&#10;HlS1Y6KkGP8wcpfAuw1/WRzAL1O38O1EO6aJoDy724J/Wb+Lb+5X4E48qa/iJGzebsf/3p/D72bv&#10;4R9kT/G/Xs7gDwtDePeoHSNlyYhVuYpyIoVZl87gobspvi1JQZuBBkpOfIkbChdQc+wLNF84jm4u&#10;CWtAD7aJMjpJTdcrn0eTmiKuGaui004HRQonUKcpjx4a2wc+tvhTWxme+ljgqZ8VnhfGYT87HBO+&#10;5lglhbCd4ot+J32UECF9U5yPzUhvvCWwPixKwUBULFp9I5B3RR3VpNLrLisi9YvziDp7Eq/qcvB/&#10;Lw/gf60O4s9P+vDHvk4sp6diOSsX39+/j92uZgL+QoyTk3t1LQeL2VFopHnyQFcNj82UccdYAbJI&#10;J/xDRyL+1BmDd5V+eEQg+rYrHyvFIWi1U8JGVhjdU2+0OJhjuyqbwDcUTZ5WSCVyUeVogh5vK1y3&#10;1cLjSFcsFSUQqYtBhxORFhd1TKWQU0tyx/UgSwwkeOFusj/uJQXgSbIP9upjiGBG4GGMOepMzuK6&#10;xQUM+BhIKzm/DDZgOi8MQ0H2mM/wxnKRD0ZSXTCcSGqfQHY8xw8bjQl4c5fG6kYyKfFoUt9xGCIC&#10;8iQ7COsViVirjsNTUvhPKqPwD+/mMU7X1B9ljoFoJ0wRAZ8uDSEgCMer21l41pmCsTwv3E9zxmRZ&#10;MFabYrHXlY7DW9lEKtOwSQr+3Y2kia97U4P2b6QbT5SHSiZr8zPevpNmvHQr7//NVBg8OQaIA8Sk&#10;YF5STZOLGwTYBLwvORL7UKw//1bam+YcXgZGrq/OAXJzq+/Lqs4TELO/5ZS5TQL+LVKufNzZORAb&#10;5Mx5NXTz+VsxK6PXEwFY2ySFy21LlzeIDBCo0//neMmf45AIwNdlXOfjLZ0T71FzcxVSyXucAUC+&#10;mUCdo/UnCbBZXc+y6qNz48h2KeNog3w6g7+kqOm1dE0cqDxPqp0ruEkqfIM+j4w7Wk7Nkiqc43z9&#10;PSnXn0XgLO/Hc+Dd1ltpK2J+TiZevPhW/OHP/0O8++FfxIs3v4gbsQkqZMaTAz1iobddTNQVsQKf&#10;IOWNxTw/KY/7fro1xvM8MVHohY2WcDzJJbCOd8BccRD5tlDIiOitVSZgLCkc90J98Sg9FE+LojFR&#10;Fo+1qnQs5CfimocDCskfRhuS/zSywfWwMPQnRWO7px1zDQ1oc/RAjbwSrp35Ej3yx3HfSA2bcZFY&#10;iQ9Bj74aBtU18UhJCdM2RtgI98GwqS0KP/4Cgwbq2A53xxNHJ2Qev4TsY1zURZGe3fO452SOmcRY&#10;XPMNgb+GMY5/+Cn83LVYibvMLy0TydsW00u8WvKaxoqBe1+KG2MC9J4I7UtjOcVBa0s0Z+j+cBc9&#10;njtcSI1uMLEyUuGzMhrobRroZ28kuS6ttXPEG02aOTpyQ4MpYgW8b8F5lLy8zgVeOB2AIxW56MLS&#10;Cn3hPDGtJQZ0AmzekKcJykEczOymZlbJVsTo2JIYH18TM9PrYm5+iSbCrATiBOCD2XFGh2RoTHBF&#10;c4wPKoMdUR1gitZQAzS4KSFH9wqCzskjmwbvekAAKkk1ppz5HOXK51BB4JRw8QtEnPo1ss6cRuKx&#10;i4i6pAX3S4qw//xz1GgaoNNQHzmXjyBV+TIKbKwRqqcKh/Nn4PjVEaRcvoSHwVG4HpmAVxsbyEyM&#10;gBHdzH5/C1I0Tuh1C8VC/X38KDvEcFE+7if5YLUuEbdt1BHzt3+DMgVtzEVnoclMF9tJvjhId8ei&#10;rzW6tHXRYmaFwZRszNe04jUprIWCaEwWBCFM7zziCAhDjX1g9JUy/C/qotTUCu3mOlL/8R4zPcyW&#10;5qM3OwaeKpdR7e6Ju/FJNOFK0exph3JbU/goncNSbTHu0SSK17kA20un4a2pTcr+KxSq6mGVJtBu&#10;eR5qnW2RamqCHAczDGcRAUrxQSupv8LLV5Bw7DJK1PUwmuiNbWKzdXpfIO/cR4j84G8R9rcf46lz&#10;HLZzslFjpkmmi4RTZ1BxRQ9PvcMxw918iqLQQI69SEEFSceVEHX0MmZSU/C8KRs9diooIQWbfuoz&#10;tBqTAvXwIaUXhJuevijRscSt6Ci8GmjBXFMupjqqkUMEpY5U5F07fVQofYWHZmb0MDnhlpM3dmuK&#10;8T/GBvDfp+/gX5YG8ZfdSXw/NYDdwRv4/eY8/q/vNnAvP5SAWQ4dASGQtXXix4nb+Hr0Lv55eQ7/&#10;/mIJf34xi8Xb1aglMuL49/8FGQpnsJYdjJ+bozHioIjqo7/CHb3LWIwilehviGqNk7jBLUX15FF8&#10;+St0mF1Bl+El3CA13k7Heu3zuG1njBoiKyVa9LOnBZ7nJ+EB5/C7mWGPgHQlhhSrhzGWA+wxF+VK&#10;CtQJQ256WPa3wWFaJJ5nxmIzLQHZchfQqK+PwlMKKL18Adc1LiP67/8O6XJnsF2dhz8+uIHf9rXg&#10;/zPei/XsOIQfOY7B4DSkXDFDyRVtvCOy97q8BL8bvkdzLR+T4X6YdLXBU199Ipsu+IfryfjvN7Pw&#10;jper/fSwEuWEfx9qonseivt0rcsEmstpgbjpaoT5RH9sFyWi2YWex0An5DsY05yzRisBeiuRnS4/&#10;I9wPN8EtZxobm1NYjjfBXLItbnkTwCd4YySDyEBqCK67aONJuDl2cz3xrCoMOxXBuGZ1HoM+2ljM&#10;8MBqRQyGM/1xjQhEl8NVjJBqnszwxM0QK9yO4eY3zngS5YKVkmAs1gSRBWOuKhhPcohQxlhikBz5&#10;00QX9AVbk+IPx4tH17BMZPBJlhe6iUz0RTmiP8wajxLtsdeagHe3c7BcTaquLgqvSdnNFvtiPt8H&#10;Lxri8HV3GoM3CLwZyA8JuGVsBOQyAnAZAbhkBNj/DxttSRukY9DGnXTj1e6Cv5rKKjljDjLjJiK8&#10;v82NPkanFqV+zluvfk8C6kcCU+7qtS8WueUo10cn58yvl0rZkt/k+CMpBon8sIyU/N5z8tGk1rmp&#10;BVeFW+EqeRvk3Ld2pKV07gQn41rlZMukbje3vhPrm1/TdzBof0ug/Y2Y4u5nDMYEtqy2pwhYuRXr&#10;3CIH4XGVPY5Q/5aw4VuxSADNS+LcN32J08LI57OSn98ktSijz10k1T9DIDRH75/dFo9G58STyXki&#10;E8/F+i43UHkrXj3/XmyM098LwlRW6uONZ4tj/2pBBN6DZLKeEFfZTGEA2yGZ1JWQVDjuZziTzzPE&#10;SB4RrupAjFf64m6GF7pCbGmOkUKvicBLmtPf9JZhOTMVN52dUGB6FdVEoFuC3HEvKgSjMaHkjyLQ&#10;7e+GEjsrpGmrk1C5ijwdRfSmxuGHpRU8SSpEv5071vzcMWKihXEzHaz4emLaxx1dRPQ7TpzDrc9O&#10;YvD8RdxUOo82wpibcucwqKGCJyYG6NPTQa2yIvLOn0Xq0a9Qr6mA29xMyNkF8QYOOP3RSXz8xa8Z&#10;wIO2dlfFNGHf2NSq4Da+KzRPuOsb10jgjC8W0ZwqxlUNOd+bAyL/mvv9V5sjRS5kpJCZ1c0QqnMj&#10;Ac4bXKabKrXi2yBGQJNIaoT//2PqvcOqzNI97X1Od1e0ypxzQkURUBAQJEvOOeeccwbJSQQVMQGi&#10;glmRnCVjzpVTV1fnfPqcPnPCzFzf/T3vrp655o917Q07vWGt5/e7V3jWtJC5uAJlHaGyrZx6EwGl&#10;q10qgZIMf+bRZ/I9UhGHRcjHXqhGx8RBiHtTTICSU1jJotQ7PK1eg9nTJyLePaoaVJYfTM6K45tR&#10;9Y7fU4mAa50qCQw8WxnZK4+ckMZdnyDBPMiCOqGXctsDpOjtJVhI13O7JpG6B4jbu5Va431cEUI+&#10;pXSDBtpSa7WJ0m2LOLZ2KcnLFhMuVJ51UIvTQt6PatK4FGJKoZk2lSJoPtvWYb1oMcV2Lpz1CmIi&#10;p57e8nO8HH/Kva67GKzfSounBLXkOGZysmkLSCHTyJXIbYe4kF7OL56/JWPHakqWf0Tr3oMsBMXQ&#10;bKDJqI8jEyEunDusx0REEqOJmdwIS+CLk2fpTwmjI8qaR81pZJjuwXXlCoIkYHstW0fqPh15LZhT&#10;npbk7JDg7GzOfF6ykE0IJxxsqbew43hgGLfamnHXP8CFzCT6zx1n+nITo1UxNHkZcfTjdzD/cCnB&#10;69ZzwvQg/WHOnHEw5KSnLdnmxlT7OPDp5VoGk70o3LOWoDWriNbcR6WjLY+aKhk/lkqq5jry9+wk&#10;6F0xQxs2c9bcgTYPR46Z7eeEBPTknavFJK2h1dxcCDCK4056hK55h/D3PyboZ6uIX7VTgnUpv759&#10;kksBxlwNMON+vJCniwjN1lUU7d7JWXt7OoXWX51u4uc9V+ipzOFUahzZpiYMpsUyKDR4PcGDUjEZ&#10;+UKgrTZWfN1+kn8fvM1v73bwXd9VXtxt59HV8yLiN/lh4i5vbp3hVnYE+YY6FBjqcSnaj2fnUpg6&#10;U8iLy2f45YNb/Ovnc0yfrSNNRwzftlVyHQL4j3vNfHdcGr/xZrqsdjMWZsOTgjC+aMqn7OB2KrW2&#10;c9XOTETdl9fFUSLcW6jXWiO0vpPTR/bSIKR7Um8fbVIH26yMaLcS4xXkyLOsYObSAxgKPcpsiAip&#10;9QHmRSS/PZkqZs+Key46TIdZ8TI3gKclMfSmBFFhuI+w994lV2s9xyUQpa9eyUVLG/7U2cHvutp4&#10;UZnP69wkzhvrcWz/XnriUwhbs0UMpBbzkXH0ePrxurpESDaO75uLGIlx4oHQ8fdNyXxdEccPjZki&#10;pr4MSpsa8bXnb50nWRDaue1twnSiJ69rhUIrkuhNCma+IJ0Ofw/GK4ooE4LJtzKmytOGSj+rH411&#10;+FGpmx5MFIUzke3FQLwtd0KOcCvajfvJgQxkhnPSfi8njFZwzX4H02nO/LwlQ72W/qLUmRuBIrpy&#10;PUbygsX46FN1aC2TWb7MHYviUoQ9Z4PtaHQ25LSNLhc9D3E92ophEdvZ+mhmmxK5L3R+Kfgol0Ns&#10;uOhryRUxJP1iRh6eShJhlmCf58uDimjOexlw0mY3C8dC+awlk2cnE3kq73nZnMzdFHuuBh+hL9GJ&#10;x0LpX7cpiT2iGanwQ8SbPmWuRpUfj0/5iCH0ZaTOAxFxRLDpqkzkVnUiIuBKeSNldqw1WV1EwDul&#10;BCpiPnGx7P8tWkrmypdf/Fr18PXP1RnS5p+/VT1+/anEWGU70ZfqLUOVbG5KOlsFppS114p4z8w9&#10;VU0pCT2mFMpV0tIqme9mBbIW5HOPJSb/2M06J8L5Yzf3Z6rp6S9EwL9QjStLyxa+kpj+pap/QmK+&#10;QNfguFCyIhhCy8rzARF/ZWWRMvSpzF1SaHBwXInfys5lYiKUHta5t+rZ5UOzog9K+tSptyI+j9WT&#10;sIYHHqju3+lVPRiZUc1PPlctzHyherzwrWpWSQ7UHOXcmRncKWVWKYpoi4C/kUdEvGlT9hqoiOTp&#10;+Vwm6pMQCudGehRXJU51JpkyUO3Fm7slDNQGCUCFqOf0XI/3Y7A4XMxWIq+acpnNSOSyqx1lNvup&#10;EcPc6G1DvbMFV6N8Ja4l0RXjQ2eoF6csDlGpvZXk/dspdT7K1ZQkWt39uOHoxuNYgRv3o9wzM2bM&#10;yY6bxkY0bd1O/YrV1L33AQ0rP6Dl4AZajQ5yUkOD8pWrad2vTdOObZzeu4fTykTpg5rSdndz3t1K&#10;4qUXkYcs2bZsmSLenVLk/s+JaRpR9Q6OiljPqAaGp1RDwzNihsTAyXVUTJUi3n3yP0W8lQmFypp9&#10;JX2qIuQDynwEea9qWpyYMmY9LK5v7JGIs5JgQJyWstOQspG+krJQ2TJOST2o5B9WulKUSQrK1n3/&#10;Z6eecWX52Nwb+Yy4iOEnqskHr1Sjo0/UlK7gviLgw0pXgLpL5bGqd2hKne7wweSMamp6Xn5f6c8X&#10;BzgxJAd9WyUCroj4Gyk0ZnjRkurOhQQniq33ELlvE2G6OgQIYcaYCE2b63ArwpmZjAi5AbZyQ4PE&#10;uZtywVWH6+76Evi0yNZYS7OjuLXUcEalcd+JsqHWcj+VpgcoNxF63riZY6YWdAaIS4uXRhmVIwEq&#10;mWgrL9w2aKsnoM3np/KoJJZKI0M8P1xNgoYJzVFCxhnpZOwUYtNfQdO6Zdw4cpTxiHBObNrIqa1r&#10;qNu8idv23gyFJ9FoaEGXs49QbiI36vK5cbmaSEcjMRA/JeLjxdSJ6JwVka32diBNiK4zJ5NLQd5M&#10;hAZz3fco9/3tKd65nWNHnem+eA03A1cWbg7yfGqSr76c40pTHGH7V+Gx7EOStfZxX8SgJ9GeW5Fm&#10;3ElwoVsEce5EGa0xQhsiaFck8IWt+ZCkgwdIszIny8GEqZOltEYH4rFqFdl6+iTv2MxJs4OctjQi&#10;WWM7d1JSmKmvIcPkAIlS+YsMdekWyjrucIik7cupPqBP+nYtUnZpS6Bs4hedx7nse5jRrAC+u1LH&#10;kDjmykPrSd22glYfd2bKCyUw1jF6uobfzs9QHRtPlNYBumMSpVHF8stH47SmxpK4dQvTcfH8dvgG&#10;3/d38bqzhdfd1+g7e4aRc628GhrmhxcPGT5Xw/Fgpa6YcjU+gqnGEvqqkrgn3//D4wd8PXObqcsN&#10;nI8NpNziILeTvPjqwjH+cK2Rh4VJ1BntYi7Dh0f5AcyJqD7MCFCLdMthDW47mvAo2oM7/ra0OR7m&#10;opU+9yUYTGXGU71/j7qnpcvsKK2Gh6nauZl+Lwc+z1fWc4fyJM2bP1THcc9Wm3ueh/lVczZ/PJfL&#10;D7VR/Ko+ir92FPGZGLpfX6/lfognwe/8hGYbfWbSgzlx+CAd7h78V88dvmms5qKpEWd3a9Gydzf9&#10;YhIGonyIW72M6/YOYiRMqNG3ZC4tjcc5ifx7Wy0zES48DvfiX5sLeZUrdSLYloEYV7o9zbnraMjP&#10;61Pk2jpy2+UAr3OC+Ox4Gr0ZUufCA6Q9xFEqRvmKn9LbZU6RqTGp1odI8zpCkucRfC0OEGRlwomE&#10;cC5IvboT48iwmO7OUAe6wp2ZyI/mWsBhzlls4JTeciEcTXojbLkf4UGLgxln7IXg3YTck4V0op0o&#10;3LuMNhcDboTai6hHcjPRV0zjbpqd9TnnZsAFdyPGM5VJSwn0l0dyNVwE3kqX8z5W1LsYc8LTlPuZ&#10;IrgVUULZoYxXh/HwRDzXI8yp1l9Np6shY2k+fHomi+cS9GfLw7if5Czm+ihDqR7cVLaFrfXjm7YE&#10;PruSgZA3A9lC6FmOLFS48KYlnE8uRvHJ1SQGa/y4muHEaE0gM02hPBZqn72YjFA4IuB0VQQj4v1G&#10;yuyNY5Gzs61l6jLSHN8pIh441JRp8o+i9fKzX6hefvUr1bDQ+PjDL1RTj75QjycrgXxkfF4923xG&#10;SHtmTuBqbFZgSVkp9Fw1IAFd2aJV6a5XNh+ZfPxMNflMaP/FV6qFx1+qFuaFfEXAp0TAlbSmQzOf&#10;q0ZmRcRFdAclXveOPVZ1DyvbVC6oupX160oXvvyWejxcfluBOfUmMYPzqp6RR+r4P/VIRHvhqap/&#10;XoRftGJQRH1AxFpZBtffM6i6eb5DTdpSTJQiwq2UQHneK8LNzWxP7hT4ICQuJiuGWoGvGjttOiKP&#10;MFYVLEY7m9mzqQwUhnNdYvatvDCuZtvxuq+S3z2/xcurlTw5X8J4eQbXEiLoTA6lS2JQd1YMd2M9&#10;uRXnRHexv9C5L1dC3Ck1N1L3Yi4cr+JmZCj9oUFcPXqYy3Z6XPQyo+SIIbk6hyjdJ5Cns58Hoa4M&#10;edlw9fBhrmjvo3mTgNC6zVQvXkbpO+9w89AuZiLtGQzwpmr7VhJ/8s/UbN5AweKPaN6pwWUzIxoE&#10;KjsCLDgfJu/xjiLY2FIpbxT6Hhi7phoV3RsSeB2cGFP1j42q+oTGh8WIDQxNixkSE6fMNZhSutTF&#10;FCm9JKKjingr3e1qAZf/DygCrux5qywTUJaOKZPZRuRR2YFMWf+nrOdTxmiUbETKdn7KxIxRZZKF&#10;MhYuoq8I9/TCJ+pxbmXNt9KNrpD3A3Fro2NKwv8FcYHy+QVlXEZJ1SfuQdyeQuHTC09Ujx6LuI89&#10;UO9cpLjGsVmpjKNDioBrSenMS/MiPdyRulQvOuSGnwjWI+7QJkJ09uF/8BCJQmTXs6PV43CDQrXn&#10;XZ1p9PKmPS2G4eo0RgqCuBZ4hHN2SqD1ZSwpnMlkHzqsDlGyazcjiVFcC3MkS2cD1SZy4+ID6Q52&#10;p2j/PiGzPQRv3onv0jXUG5hx2UcCs6cxSVs3ErBmE45rtmK2djOxxiacDbPkvNt6Eeo93Hc5SoHW&#10;XjI+/IkI+AdUiUBmrFlL3PbtOL73ISlbdbgTWszT2xP87o+/4mx9FtlWO7jkZEBPqI1Qj9BMTT61&#10;IX7UJicReng/V91t6ElS9qsW1ynEUrJPm5Bd+tR6p/PiwhDjV+7x59/8nIsl8bivXkyxniHXgwL5&#10;+aUTDItTnamK4odrtXx3uZ6p0kxGcyIYy/LnrBBP2v71xGsfJPGwBdV+ntzOj+F8tBc2SxeTLud2&#10;PT6UayH2tNgbCIVupdXFizoHfzLN7YXkpXJ6eDBYmkt/UQoxezbR4GhH7P79JBua8+LKFX778DbH&#10;fQ5yXyj089Z6RlMD5T64cDvClRERmQc1FfxyYoDLmdIYU3Lw3KtLtLE1r9vvUOQVxIO2K5Q7u5Gn&#10;qcXX1TV8c/MCz9oa6BRCPx4QQIV3MPVeUXRlKLPR25iqLaJPAvhZFyshOmemsrJpic9huGuE//3f&#10;/8mrR2OcLI6nWQTqfnUKjy4U8WVnNf25kUwWZAnpmfNlfS6fV8YzI5R4Uwh4UIR7PsSOR6HWvIy1&#10;45kEoSc5sdzyc2AkNYr+xEhyNq7l+N69VO/axVUrM3qdrem1MWbA7gizAS48FxP667pIZkQo+gLM&#10;xRj48umxSL4sCef7slB+3pTCN0KG/zXUTl+IG+V7tzCTFcUToegaMUo9Pi5813CMOpODBH/wAdNB&#10;8UxHhPKoKIxbIebk7N7ASSMjjukbcSk6jqdVpYwn+/M4yZ171gcZtDLkk5gA7tgYcsXBUARU2orx&#10;DjEXHvzrjVLelIuxDTDkdXkEs3JMx4V6L/u7csPfjfTNq2izsaRK6yCF2tokGGgTYLqf1AA7LPT3&#10;smbJEo4IgaS6OdAi5ulykAQuXwvOCeHfSfDmYWk0vUrmQGtdLtkdkva0k8te9tyNCiRr3zaKdTfJ&#10;sXowlxNI5cGNYkC20izvux3rxWBGqHqJ2w0xB/ekfZ60MVG324mCFDlPT0ot9lBotJ2LYR5Ui2Eq&#10;sDflnBigDnntWqoLPUU+vDqbTne8FTV6q2ky2E6HqzEzeeGMSFu75iNG2duYqx5H5LklLba6DCc6&#10;821LurSZcp6czlRn8uqJt2Ukw54Xcg9/fjmPNxcTuZNhx7VoC0bzpc0e82ZW6P2TS9l8f7+Kt9dL&#10;pP4XKQLOdbmeIuCIeCPCTXN2oFLeiHDP/qN0SnF+9skvVeOPfq6aevyD0PTXqr4HT1VX742o7o/M&#10;qqaV/OxzykzkedWskvRF6QmVomzvqXSlzs6/Uc89mnn+RjX18lN5/FJN4bPzn0i8FSOg0POCQNbs&#10;Z6pRoeJ++btHIOyesnubGABlr+nuoVEBtjn1tqZj8nu9ylpwIfq+0WnVfSVznfJbIiyKuZh+9qUc&#10;61vV9JMv1bSuLBeekhh+OcFZS0rgxWibTimzItqzIt6zU2dT33QlC+Em2fKgwpOHysqB4lCuJ3lz&#10;ys+SZjH5/XmuPG+J5umFaBHwSF5dy+RZZ6kQdxrX8kP49bNBvpnqZ6HlOJ+01fGwroTLkVE0BgVT&#10;FxREY1gwJ8PdeH6zgS+HzzFWmUJniBcVVpYc9/KhytaOIr2DVBlpUymm8IG0uyExB01HLfFfto6Q&#10;RYuo1NjENXtD2o11aNLYTcOm1VyQttW5fy9Nq1dx7L13uGWwn0lp+wNeHjTs0SRnyVLyV68UMd/M&#10;ae291GkKrR/W5nK0N8FGh9Fdv4v1y5YrAj4rxWRopE/uyWP10PLE7IJavAfHp0VDhb5FnBUjpsz6&#10;HxCtVLYSVSYkKrP/B8RQ9YuA9ytj4sqQ9qgI+LB8kTKTcEQclLIkQBFjZW23Mpiu/F8Z55578pnc&#10;eKFycQHq/YHlC5QlA8pnlBun3MApcY7K9oLK5DV15h4RfKUbflKwf0o+oyyrUE9qUI+fz8v7lMQD&#10;4i6GRlRjozPqCQ7KfrLK5gd3+u4qIu4sAt7p73TgjRQKJIBeKQigzNdICHwdnpoa1ISGMNtcyqUo&#10;WxpdjCgzMcFThLXCRxpvfhLjVaksHIvlsrMebZaa3HQy5py5LvVyE8/Y+PLyVCMTtancSPUWIffg&#10;0bEkbsbaU2utUPkanN5/H7f3lgrB61IhgTN89VIi12wg8aAxevJouHY7VaGZ/PXbt7y9V8Pl4CM0&#10;2ZtwLS+d8LVLuOMlAuhmhs+qlVzITOXuyRPovbucjB1O3Ao6xZcdDxgqLVavX3xWEsmvW6vkmDI5&#10;LoIRp6lDrJULKU62IsiavLzSKfR4TYTKlcxNS4lfv4nZ6nr6svLk+FP45Hwjd0IcaJbA2hfmSav9&#10;IcYyY3l7qoinjel8fraEOyKa/VF+PM6PZSDBiaEMNzrCbfDfspGwnVoStN0ZlGOvcbDm6DuLSNcz&#10;ZrK8iDFxyf1ZgbTb7yJv10qCpCL77tRU71mea+/MrDjbvvxUArZvpMrTjVhxtHVh4Ty71snrgcvk&#10;OOhTYGVMR1q83JMsnp4QQjmWRlNwFC/GhngzPsgJHx9q5XxDdh2kyCWIibY7fDIxR6ahKcVr13P1&#10;iDbPylMYKU3iUUMeF4M9yDMyxHvtRoLlPlRaOjEh11L57qfS+E+H6JOuu5kSocfz1jEkHw6l49hZ&#10;emtP0iwu/L78fmdOOLdzQvj22kluJgRTZqhP9s6tTCjZloLcGXOzofOAJud0NHiWHMhvmrL4ZWMq&#10;vxFi7fOx4Jab0FpOjBgvZ66ISbzlacZ9MZy/Op3HH09kMOxwgBv6W3gR7MiXRQF8Wu7Pb5ozRTBr&#10;hbir+KwgnMdh9nyRKHUv149PahKZyQ3hgZic6bQQ5pLkesVHc9JCn88qsnku5564cTle//zPtFrY&#10;0uV4lAcJXtwLV1ID+1CmuZfjYmw7HG15kRvLWLQd0wHGTDjpcstkC3XrVtC0SUPMhR2zSUIuTubM&#10;C+H/vf8M310qpjfLk6en0/jmVjVvrpYzU5/MaUc9jotAXnUwoVFXm8wt62l0dyDV1oSiYAe8xBxs&#10;Wb+axYs+ZveGDXjo7qPS4yj1bodpFQrvjPFktDCWznAvqi3MaLE25ZSpnvp4Xx8v4qy7KTVmGsxJ&#10;gB7PCKTeZB8nTLQlqBpw3FZP3RXfk+7PRHkivXKty0wPcdFVCCsymAu+duQYbyfziAbFcjzJxoeJ&#10;OaBHuoEhx2zkt0KEqkvD+aKtiOuhpuRrLKLecCftrhZi7J257H6ELjcj+qXdtDsZiTHewCljbfUu&#10;fDOZvkwVSYAvFJGJtRWaMqQ72kruj3Lcsbw8GcVgtj0PCt348kIy97NsuJ4i9aE5mu/vlfJtdyWf&#10;Xj/GYIV8Pt2R+/kuTNUFMdUYRE+VK10ljgiJI8LN2axI5bFXiprKh2uj1KW7IlZLGU9Wkm3NPXmj&#10;mnn0VDXzVInHb1XKtqoPlC1d515L3FSWr32mXo89rmQ+e6RsLCPvkRg9LKJ+Z0TirJDzpAjuxOyn&#10;Ig5vVT0CbvdG54S+p0ScH4hIzIkgiIhMLsjviNg/fq3qnRTBnnkk8XteYvUj1YKUJ2Ievvz0d6qx&#10;i/la92pCTcYv5pgojz1FEUoJFPHulPJGxJveYl+GakMQAUeEXATNgbFyP+aaw5g8EyHGP5y+4lju&#10;SDtsjXSQ++vNH+5VMn86igcXk/i3L3v45eNeoe90LkSHMXyqnjtlJULdEr/y48U8BVFx1JYSBzeS&#10;zKyJP2JBcYA/Xy3M8eVoHz0F6RLPA8VQunLez5XoHTsJ2SjQpbuXxnhffvV2ge78SiqMfPB4byW+&#10;77zLaJgPk5GenNy3g4rlK6lZs5zzezbQtmsLp9atovKjDzmxZhX3TE3otj5Ki5YONdt2kLN6NW1m&#10;JpwyOEDO5uX0yLHdzslly0dLefcnP2HxyncVAe+UotU3MKDq7psUHVwQ/Xys6hl6oBqQaz84NiNC&#10;/uPe631C4X2jinAr5P1UxFsEXERcEfJB0UqlKPPRVKMiwopYK0WZNT4vjkoRcMUhDCnT2kXUZ8XJ&#10;KZMYlJSCM/OKWP+Y4/ZH8n4pwv7jzEtltrmyfExZ96hkBlIEXNmpZ0zQX5kCr8yMVGbOKd1C4+Ls&#10;ppWJFyNjqpH+cdW924PqtYizIvjzs8ouZqMqEXCt4gz/QHnsjQ0wozrRgdoYJ9Jt9UmVYNAU6kdL&#10;rA3VbjvJNJAbIKLpvXEbkdr7yTAx5qS7C9cixBkXhdAXZ0rRniUkL19C7KoNlBjY0xERLZSeQrO1&#10;DWm79nE7NYyzEUeotd1P4OIPcfrpezj8bBlp+wykwVZw0tGQOCGtzEOHcdu9hxMBQlTFZ7lTUUVX&#10;eijVQqzd2XX85Zs/UeYVzGBBBuOVpdw/0c7f/vx3Xn36lCP6u4k4YER3WAmjWbV83X2D3uNJlDvu&#10;pz0liuf3WkjW0yB09TaGT3RwpbCS02aWPCs9znRZMtc99Chc+h556zWothaROXOCJ91tTDbkM5od&#10;yoO6TD7pbuF+WRD9OcF8I+Q9dTqZNhGKmFVLuGJrI8bCg6HkUD5vy6Mj3YHgPWvxX7Wawr371Uls&#10;iqXChsp1KtAXChIBuZ8dw7hQ6fPT6Zzy0KHMSoMSOz1KnQwkUOrR6m1Goe42AiSQFzu5cjoyghft&#10;TXx7s1mCaBD1QurpTh7cPn2J7+YXmG+opD0sist1rXzy9a/ouniZqympnPfxo8bSheN2HlyJjaOv&#10;pICrwa58JY18MsxWxCaIkThnzlrup0JEtcbQkOA1a0jYvJ2KI0a8ainnT4Pn+M1sG796fJcyEeFS&#10;ezueFhVT5etPR0Ehg8VZ3E4M5fmpSgbyonlSFssPp6oZDvUXY7eLDhGC0SA/LhvpcXn/Tso+ep/s&#10;9z+iy8SKufAoPivK4nctRTxMl0CUGMzXdQV80VTM37vP8Z8DF/hb9yn+UwTxLxeOMeRgQPu2VfQb&#10;6vA6PYA/XD3G/5pu5X/PnuM/7tYIeYfwJt6Nf+06wx9mr7NQn85ImCtvGwqZS4thNiGOf+u/zucX&#10;qhgpjuS4jS6NlgakbdhE4bY9EjAs6PZ15/uOC/TkZ1Fva03hxh0ULl7DUHwEX56v5GGqP58L3Q66&#10;6tJxeBfXxIie0d7BbEygXNc0brpaMZknNJ+fxpUgCV6lufxp6Da/G2lXb6uao7OasgO76U0M5La0&#10;pSzNjdQdNeaY7WGyrHbjbbCWQ5rr+fij9/gnMRaLJQi6Gghl+9txMzWEy1HuNDrL30cPUXjoIKUH&#10;tKk4qMVJ+Xs6P4qFijh1/uq58mgaju6nwUybq55H1Sshmr0PM1kcxqPqSOYrIhjJDafC0lC96iTn&#10;wC6ahZoVUehSZvXL+SToHSD+4AHyLA+TZ62vTkj09HQB0xVJdAXYUKK9nlrzfXRGeHIjLoiSw7vl&#10;nMT8RLlQfGgrpYYa1B3ewwU7HbojLJgo9Ofh8ThGi725FCzGPMKOvgQPumMceV4fz6PGGF61pvDV&#10;lWxuJJpJPDGkJ1tea0nk82vFLDSnck1i1vlAI67HWQphOvKg2p2HLQEstEbxdX8Fz9ozRcBc6D/m&#10;r5Q3ItyzSuk/FqE8dnbmBwcqQj4uAfzZ2y9Ur777uWruzRdCv5+pt+x88Ohz1cLzb1RzL75R9U08&#10;lxj8uWpamXw2r6RK/UaI+RMR709U8y+/US08/VxiscTuB6/VQ6ID4/OqwZEp1dDolGpUWfct0NWS&#10;naillEfKdz6Rzw+JkJxK0pJiohQRbqUEinB3theGzSpFBHxWxHtWEe5GL2uOe+hyLdmUZ2djeX4x&#10;DaFvzkS60hHjwUJjPF/czuLZ5Xh5LZvv77YwWpvPxehA2sK9mShJpkvu84vJa/z3//4zf/79nziX&#10;WigxXkja04Ead0cxlZZcj3HmfpIHXeHuNHi6kmxiRpTOIYJ3aFJg7cmlsFS5zzF8fv4EP1w+zXRJ&#10;PrnG1nht2EPYbm2Bjd3UewTSdCSQ5GUGhIqAh733HpOxYWKWCwT2HKlZt5XqpWtEtD+maukirkm9&#10;vbRvN6WLP6JkyceUiWif2afJLUtzmnV0aDU+QrnGHqp1tzIlutIUncHH0h527V6mkHiviLdz57Wz&#10;qjs9twRUe1XdQwPqoeOhfywjHJmcF7KelqJ0rStC/UxdFPFWej+Uogi4svRP+Z+SBl01IrSsJGNR&#10;ysiECK8I+uCovEk9mUFZfK8sSVDE+rlUDCHsORFsKfcF7fvktSFl/Fw+Mz2t7NLzmUrZblRZXjat&#10;dOnI++bV2+Ep3/NQPfFNEXDl7+m556rZuSequZmHqsnxWVVfz6hq8sEj1fzME9XjhSeqJ0/E9c0M&#10;qwb6rqpExJ2l9EYGaBProU+usl91UjQ9lVmcE3fcEirE56ZN5L41+G5bLy5chzzzo1TbK2uoE5ip&#10;yuasrx5R635G0HsfELRkBR4frCD/gCFlBkakrNtJktBFlwjoiQBLYrXX4fzBP2Ov+gnBSzbQ4h3I&#10;i1MFEsQ8yD2wj6agEFy2bMV58QZyNC3INzvKrZgo2hx8xM150V1yjgsZBVyJyeRBQStf3vmCTxZ+&#10;wW9+8ztyU2OpDA2VY7rA7ZJT8F//xVjvDTw1t3E6OIhnzVXk793EGaHYSx4+ZGzXonztDk7u1uOO&#10;ozm3rPdwUmMzzcautAdm03+6g7PltRwPiePFhS5+mH3Gbz/5hp6WZj7taeX1jTJu57mTIjTq9/Ei&#10;TgjRXnVx52V1Pl+0F6mTXdSIYYkRsisQ13nd87CQYhAXHHXI1Fgtgc9dqLaAV5fK+ZWSvvN8Fa+E&#10;Gq5I4GwQsrsfZc9w1FHOW+4mTWMdOSYHGCzL4Y+Dl/nlzeNcDAyks7yBT56+4n7XPQr9/DllcZQs&#10;jcO0pJ/iTPF5QoxcOGXnT/ZWTeJXbVbvl5u6aY3Q3jpeCCkrInvB0YATB/dw1XY3J6RB5K9YROLi&#10;j0XI91C8ezNXPez57mw9f7jdzNvzZTypLeeqfxBXA6K4W5jPZO8d/uUv3zB4tpRTUR78en6QL/qu&#10;ccbVnPKtG6kQY9YtwvHH5kouHNGndstqJp2taJbjOLdpIxc3beeegRlPYhL4uqmab8/UMF+Yy6en&#10;TvKL6138teemCPg1/uXOBf5NDNR3DZncNt3Prf27OL9lE69So/lfI9f5/xbu8p9jrfz33Ub+2pzG&#10;fLwzX7c28Ju5e/TmxzESEUSnpx1F2zYwJiL+v96M8P2Nk7RHelBqc5jBvBTStfYSvXw1mYuX0aKx&#10;i05LS8r2afEwK5k6jd1kL13Ho442/vzVC3ozk3ialchEpK8YEyd1ataTmqsY9rXi88I4rsr5l+hr&#10;0uXtyQUHdwYSM/jLvXv8ceAyby9kUymiX6Gtzc3wQJo9HSkxPyQiepjj9mak6m0mUHcVDvpb2bBq&#10;Ee++8x4f/OxdHA31yRdib/I5SnuQHXUWe+U3tqn3QC7U30+hBEJla9zOgKMizAk8apDrUJNEjYh6&#10;mbEeN0J8yJfvbA8x406SklTIRcTen+c1GSLalkTuWErqgXVcibSVQBktAuzHGRdr+f96Csz1xQyK&#10;afS0FjpOpS8+mPO2Bly01KPD1YwbCd4ioll0Z0WRc2gLQxl+jOeEijmIVOcuyNq3leKDWznvcYDh&#10;HC8mlD3mC9y4GmvN3XR/+hL9ueRlSV+SNwt18Xx2OZ+3rRn057tzPsiIEy77BQoCedqSwcv2fB5I&#10;W7oUYSyvHeR6ogU9ufY8bAzni2sl/Px+E3MnUlBy7c9W+zB/XIS9KYKnInoi3DSnRiiPb0TAOx+0&#10;pAVKMVHK7aqc/7doPXn+rerVF39Wjcx9rZqaea26W1+kpZSvv/+T6vHnfxaa/qVq4cWvVA+mhOIf&#10;fimE/Y3qoYj7tLLdpwJu0y9VI0MLing7S+n8RwmUYtKRERMopVPKrAj4rIi3ItpvWjLCkEdEvHkk&#10;5z93JhcRcUTEuZHmIOcRxi+7y/j6diVP23MZKA3jbpqYlNIQPr9bwrO2dJ6ezOTXAiyjcj9up8Vy&#10;2seJWqlXJ8L9mOq5wQ9ffs3r0cd0V5ygv+QYrdH+lNkY0+h4hP4sf/XEyVG5d+3hbhQeNaHC7ih5&#10;YuJiNm0iYft2qWu63Azz41nVMSYLi6m398J75VY8Pl5B4NIPOKa7hQ47Kwq27SNp1TpiFn/AySO6&#10;TCSF0uPro467+e98TOFPfkrjmqU8kDo2IqVNX/RlxRJyVnzMhUPa9DrZcsnEkNp9eyjYs4szjqac&#10;9vXEbrchKz56R3nsFQF3Hu49q7p2vV11t++OaOqo6OuY6Oy0aKsyq3xOdFQ0cuaxPD76x1i30pWu&#10;ELgi1vI/RcSVrvMxZQWCMg7+SAhcEXCh6EkRcIW8lTV+Cn2PiTArYyyKgCtd6creuUrWtumHb1W9&#10;8sXdUu7La0oqPSVV6ujQI9Xs1GuhbmV2+gtxgK/V3ebjU49VStpAZS9dZVH61MKPCfsVkp8VEVcS&#10;/M+IoI+LG5wW8VbK40fPRbynVMP9/ULoE3KgvapTmeFqEZdCQYQr8jeXpfGeDDnKqUBLaj0Oc8zp&#10;IOFa64jW0iBHqDXP0lFuejrXo+Optd5P9Pr3hUJX0hnoR+JuDex+9g4uHyyiwEhIMtCdqEMmRB82&#10;4VR6IpcrcrBavRTvZRu44B/F49pirof50uIbyXRTK1E79xCwaCNp2/WpOupIZ1oWA00NFFmYU2Zq&#10;xaWUJHl/Fq3uheK4J/j22c+5c+0WJUK0le5uQupVPLw8yPOJBVJCg9GRCpVnYcBoQjTHtbXodrXl&#10;2lFL0lasIW3VWmI+UtYZGzCdFM5ETAi9cbmMNF+kPDIG/z36IpSxfHXxGg+bO7hV0EBrSi1fPHnN&#10;/O0WYg+sxUEqW8DOnZz1CWY4MZmFgkSeVCYykOTMZRcdGoyEeCy1GYv15vtzOWr6uOhvo97564v2&#10;cuYq/eiN9FIvR/uXB/eFsMuZOR7Lt205/PZWCW8upNMntNRXFcE3d5rkPV183VXDpcgQzlZd5E9/&#10;/W9G2trJ0tKkbPNWwhdtFgFwJ2KvOW7vrSJ+xU4hyz0kb1hHuDSkGml8OVs3qfOGX3K2o+qQljjb&#10;fcwXhNElhiN5ybvk79Hgmp8jDeZ7GEkN5pcdJ/lr3zluxtjTZLif4i27hKhcuJXSyM26W/zl0z8w&#10;fLqV1twS/v03f+KHb74lyNSExO0atJpb0WF/lM+rS+kJC1aPaVdq7qBKRGckzp8mnV3ctDJjNjKK&#10;mwGhvCot4avj9bxsaODFGRHsc6f589UW/rX7En9Xzr29kl5fayacTRmVoPN5bjL/3X+b/5q4z//o&#10;7+B/9Zznj5creXQsgq+asnhSkUybhzWdfk7qPAU1mrvocPfkr/OjvLl6gitpKYy2XqTveA1R2vso&#10;NjWiy9mWdq0d1C/9kJNrl/I2Ru6RqQHnN26jNzCM4dwi7nmHMhGXTK2RsToXe4v+Tq6KiD8RIftW&#10;jG2HiyWpm1dzVwLODXdfLti68iA1iV+11/O2MZsmcx3OGOuTvWMzAcuXcNrdXtpTMLU2R4jbs47Q&#10;/avx0FuH7sYP2b7kPQ5tXUFhqBNJJvsJ11jBGXdjTtkepEyMQKkYmoxDeykyPcRxS31OWh9kWIRg&#10;riadoYIoyqxMKDRWArQtuQc305fqSk+KK5d9TLjkZER/pD9X/J24EmxBf6aSMjOawcRQrro5ULhn&#10;IyUHtnM9QupoTYG62/R6oBOnrPRoNN7NcX0NbgQ7MiXX+eXZCrpivDnpqMdwqgh6bhjzlZlU2pji&#10;IWRVf/QIx+0OcDnwKN1C3PfFQFwTAe+Md6EryJ7zdiZc97NhJMWT2WMBPG6S+CDUPXU8nuPu+lyX&#10;9z2oj+Xr+zU8PSUiU+ZBT76jiHUU15Ns6Yo052lDMk8aM7iX5klXtBnzdX68PBPKJ+fC+bwzF6Fv&#10;+irChMojaEsJFBGLfTN7PmNWBFxdRLhnOwrjlcfOmZMZgSLYJkrpPZ2rPO+UR6X83/8rpbsyVV0G&#10;T/z4+P+Wfwh2rxROigGS8kbKrAj3GyncKQ1i/mI6D86lc7M8HCFwHnRkMdeZxQ9jzXx+p5mZlix5&#10;j9D1pUIR9SJ+NXia30+cFaNSxouOIkaKErmS6MlIQwpDx+LFfEXysjmLkZoUaaMRnPR2INtQi9OR&#10;YmIryrhfeYKx0moeXajm9ZUmbmXEk3vYSEykuRieXJ40HWO4MF5ijBOtoY7cSQyjxd2FiM0bcV3+&#10;HqVHDghU2XDa/AgXXBwFvg7gvmgpnh8tpsZCl2ExAWNpEdQeNiV1iwZp61bScEiDS3Z6EmPMqN28&#10;g2wxpCXvqjgpBrXPWo9+TwvGxRQ0HzagWGMjZ4x0OHtoP2ckPp21MpDft6PZx4Mo/SNsem+JQt9v&#10;RLwDR8faVCPDPaqbd2+rugcHRBeVeV/Toq9C22Mz6h3dlBUFysqvftFCZU2+Mm/sx670ebWAK+Pi&#10;6jlkCpGLgCvPVUMj8iERcSVrz4Qi4EoS/H+Mi6uXgcmjIuZKV7oyHq7k2VXy4A6KUA9PKRl+3oqo&#10;f6oan3sj5ZX6NUX4FRFXBFuZxKYQt5JhSPl7VsnvK2VeyoII+eMnnwhtv1WLubI8YlLKwrwQ+vgD&#10;1fTQuOqlCP+juQXV2IMBRcQDpbxJjXQnL1SIQSpWmYc5x+wNRfx0SDDcSaDWJuIPHRBHZi9EfoAE&#10;PUPqnRzpiHCizcuQ0l2rJFDZ0yBCW20t7svMkCvJQbQVp+C4ZS+Z9uF8OvGS//lvf6emKINIM2P1&#10;/tvXYxO4FBgtTj+AZoXu920n4IOPSNM6yN2MVC4mxZHtYEXUmpXkbRVB8I/gWlgRebaxPOp9xK9+&#10;+Xu+/fZL+tvPkipC8Pp2P8/7ZjhZVM/gnZukKt2TDsZc8bGlz9uKTmtdEsRAeH74Dj6b1+G5YTfn&#10;QuN4WtsggSOHscp2fvfbv9FYWky+lQW3osUNR0VyxjNUKngIyQeC+fXz37MwNMrB9cux2LOXs6WV&#10;ZMm1qDUz55q7I4+Lo8SdBnPT7wCNhutEwHQZrS3kTzO36Ivx5KqdJW8qKvj2dCWvj8WRI4J2U8Tt&#10;+2uX+XV3K9/fbORX1xv4rv8Cf/p8nr98MsUXo+f5zVg7//roDs9vVFPnakmBayR9DecZzUrlqoU+&#10;Zes+Jm3lcir1DdUb3Md8/FNCFr1L6s5tZGpu4bStIdMZQkhb1xP68ccELVlJ0DIh5JA4Xgkhd/ra&#10;Erp6BR3x8bRIY7oQ6MzYsVT+NtzFX+6co9biIC7vijn7yTtUGZrS6hpMk5k/d/zyaAvO4UXPLP/1&#10;1/8kJSyW/YtXkG9rw82EIHI3b2A2JJr6QxbS2I04FRHB108e87y/lxR9Per19Kjcso209Zt4k5fB&#10;H5rr+E1bI58K+X9/oZ4/i4H4H0Lh//piin/75hOeNDfRJsFj6KgFbzIS+eutdv5jdoh/n7zJf4+2&#10;8YfrNXzfXsjnzcm8rhUBSAvhqqcNgxFRdJg6U7PXgsmyOrpTorkdncRk7QkhwXiOmVhQoHuIETF+&#10;Q44WnF2zmHPLP2DE6gCTygQ1IYth3e1c27Saewf16Q8IImH9ZglO2lzzMOJ5RQxfncri21NFnFZW&#10;YmiIWHo5qAW+5oAWF8zku4NduB9sT5eXmXryWZccV+KG5ZywNOSCrzOlVvoUmuzBd9s7uGt9gJv2&#10;Yjz3riLGai9ZPkeIMdUhbN9qaTtbOW6zTz3MclUENMdkL3lmWrR7W8h3W3LD14EOMc8nfd1I1NlD&#10;nJjvYjM9amwPcDvenrEcb64FWlBxaAfHJFC2uNsymB5CX3owbUEO5OhsJ2v3BvKkNBgf4JKSutbX&#10;XT335Iq9jpC0ET3ZIVS7GNMgZuWijyOXA7xo9XThbpAb94IdaDqqrV5yl6a7i6CNq+hOjOacmx3H&#10;Duyn7pAOTaaaXAkwoiPGjnoR9kIdDdpcLbgu5zkYb82LxljetBcJdeZT53BETI61CHYkT9oKeXs+&#10;jjdtaXxxvYQvblZyJdaWOvOt9MTaM5Lpy0VfEzpCTLmVZM14kQtPqj140xLBs/PxPLuQzANpn3cz&#10;3RgWQyAizqXsGOrjAyiLckcEHBFwpbxRBL2zLHdWhPqNPCKPSnkjZVaEfLY9xU9dRKxnRcDVj0rp&#10;yAiZPZ8ZppQ3Umgr8OdmdRDXj3mKkB7lXJgjVxLsuZFrz/Mrmcx35CIkjpA4A6fSmZVz/O3kZX47&#10;fpnv+2r568Pz/GryEmPna3lytYkfBs/zb7Pt/P7FCDfTUznp5cyVeF86w9zoTfLkzaU8Prt7kuHy&#10;bC4nhlPhYC4w5kSDQFaKozlPbp7iXz7v583wRc7GhhGyVZM8A2smJe4NFeYyXixGojSTiZIMHpYf&#10;47J/GIFrtuK7aQP5RgepOXSQot1b6IsL5F56HMeOWuO+YiWZ+lrciPWlLz6SCiOpr+u2kbtpC+2m&#10;xtRpbqLVSJurxgZUrlrKua1rOb7sXdqlXU0JPM5LezxrZkH+tl0UbdlC7d4tdLmYcCvIkVsJ4ZwJ&#10;DcdtvwEf/eRn7Fu3dVaem8w+7FbNzs6JUD9Q3RNdU8i7X54PKTPPR2eEqueEsBdUfcoy6xHl73kh&#10;c2Ui+RN5VKD4uVrAFeHuG5lXdSs5VJQx8KFRJS3qC3XpG1oQ8RZxHhVUH1ZmwylpVRUhVsj8iWp4&#10;XPBeIXJFyBXKnhUiF3JfePy5aubFl6ppKcpYuULr/UpGHvlBZf23MnNdPXauJHUREVe26FOnZp18&#10;opqRMj8rQq+8b3RWyoxqduaRakbcyezoqOrp5ITq0fS4kPmA0pWujIl3urrsRGvHElL8XDiX6U+5&#10;my4x+1cRpLmR4IPaIuKahO7bi/fmTSQb6nE+IkCI2IfhIj9ptMbkaq4gZed6mh2taQvxYqQynWvF&#10;EYTu2UW9fZKIQiMVMTX84pPPedp3lfj9W8g10ifzsBmnfJVJLKW8Ol/BWGMJd8tSqDhqzJ2IcC56&#10;OHBs4zqCfvoeXou3kaMnFaTyOjfqrvPZ3FdcqrhAooUHoTsNeF51m+ctM/S3jfDdZ78gKSCMsJ37&#10;eVpXyHxNBO3xNpRHOBJsY43Rsq2EaRmJu23hy67zXBeCLrSOJC++Bm9LBy4lxdBbkEyCuMHAvXuw&#10;W7MTj43m1HhnEn7YDd31O3GxsOflwjPsRTDDtq/hmhiaT8+k8fXFJB5XuNPmqSUGx4iJ0zU86zhB&#10;wZ7VHF/+MZ1yTLdsXfiyroHY7Tu57BskVJLKoxNVfHPtPJ+1n+LZ7Rv88Re/4++/+I5XvZf49s4Z&#10;fj/azrcjQsOxHmTu1+dmqA+/bk5lLuUINXofEb/yp0R99CHl2zbQdmAjRUJu8Zu3c09EczY3jt4Y&#10;L4KXvofrog/w27QV51VraHD25EFJGl0+dmKc9lDh7U3sEQPu5abz5HSVvBbPLX8X4teux2/dZkrM&#10;rOR7QnhelsyjnHC+Ki3iTfVpXnWN8mz4KbqLN5Ox34QL1g60imhlfPABLRr7KVizneajQQwWnufX&#10;E99wu/AcFzxiuG7jRcGKjbTbOfMsO4HfnC7lh7ZavrjSwG9vi3Fpb+Jfbnbyvx4u8Pf5RyJKQZxz&#10;92E0IZEnWfH8urOJ/+/pEP/zyQB/vC3BrTmHP7UV8O25TD6T58+r0mkSMr1qZiYmZxOn9ugxHxbF&#10;qKct961tmI+K5dZRG/Xe4P7vfkyTGIpeW3PuWxjQuGMtQx5HeR7hwWX9rUzGejKeGMSkBMJWS1NC&#10;Vy6m3cOG786X8qfek3zXUczNCAeqtLdIEFrFKRHcEoOdtPpZcVGM3LDUvZ+3VDCcGECvQp3Wh0he&#10;v4xi3d3k7NsqwrmRFhHgHBttEuz24Ke7nFDtNUQe3kaYmbzHyYwsJe++GMMCky00u5nQ7u9IkdlB&#10;sk32ccrlMO2uZrRYGlAubbTczp60A/tE8PU45X6U4ZwY+X5TLvmL0IfYc8LRlFrHo1SIqezJjONm&#10;khhVMYOp2jtIkDpUIdfitIUlaRvXU7RzE5fMtRnyP8qbmgwh3WIKzQ9zxtWH4v1GYmZ2UGN4hCvO&#10;DrQ7m3In2pmn9VnkHd5LuNTDEzZmnBcznqexnlIxJTUHlnLFW5ueNA+KjbeTpLGaKqPdYgp30Olz&#10;kOFsL26m+tAkxjJddw/Ju7fRJCJ+MyuI4WKJF0Krv7x3Usi/RNqDC+UGa2h12cdQmhMDijgX+HDG&#10;V4+rEVZM5QcwXRLMVyKQX57Lk7bmQruPCcP5QTxsTODRmSSExBEKR8ibe/liZqpieNAcL3Qcz/Pr&#10;Zfww1MiTjkxuVoQi4k1/TSKd6V4SJzwQEVdvQiMizt1yZfvYEE6GiHlTUpTK++9W+jHdGs/C1Sye&#10;XM5lWozeeRHwgZoQvutt5IuBBsbaU5lSXmstpO94MrNC2591H+eX4838++s7/G72uhxfOXcq0ulr&#10;zOe3z3r51z98TXt2Kse93GiLDqI3LZUGL1ueXavnjw/7mW2upbeiiMYgARnDg+r5Ev66G1jov8x/&#10;/v3PvJqb53R8NrF7D+C3cg3x2zXI1NKlwcaGu9LGJ/PTpORxwt4JDzH9lyI9uR7nw3FTXXK2L+eS&#10;1LUfBJ76MvKI2r4Pp0VL1LlBGiyPUG9yhPydeylav5ULugaUrF5Jq6EW44ECfYd1uKQnxnHHJvKW&#10;fMApvd1ctbWmZs8BslaIeVy+lqYDGvSFO9LqY0OThyuxJlaKcLNp3SJFyDulaM09HlfPHRucfKrq&#10;EXFWkqPdH5xS7yjWL4KtJNRRyLtXNFAR7z515jWla12I+x9LxnqHf/yfkp1NEXFlmaGauH+k7ici&#10;ukrSgOdqMR978Exd1DvwiHgrb1awflB+ePDhS1W3kPLIjIiwUPuEMnlCaPzxky9UE/KZcRH53gHl&#10;oJQMQfK3iPX0jAi+2gT8uCuNss5tUgzBnJTZ8QURbBFt5f/iQh4+ei6i/kg1MSIUPjapmhqfUE1N&#10;Dgqh31KPhwuBKyL+xvrofjJixLElmFHsrku8/nZilEQvOjuI0t9HjoUJRTamDB5LY6Q2hf6iSO4k&#10;+FBouoc6ZyNOe1nxoCyNW6kBnA21JNdgP0GrtUjY5U6NVzaDJ8X15SfQkOpCtosh4foSfKxc6RQC&#10;ftHbx/dvFijztuOsnrh8r0DmT9SKUy4jTOjeU0cbh1WbKbPypiuskLO++UTudeXhpWGG2+8QbyIU&#10;kHiSyvAqQg3cCdp5iLN2DoyVJNMR7U2Nuwtj17vwdXNHd9F6oUQJyBKIPr1QxFknE3zf3SBkbkGR&#10;ix83MlK5V1nE2OUm7jYfozbKlZYIT+4V5VHhH8Ltk82kBoZwcJkE/k1CW8lRPG/K5qtLBUwU+/Gq&#10;Jpr5wgjmi1O4GxdCzNplRC16X4RsNY27NKjct0OCny2ZBiZCyEaUG9txNyOD/5gf5+d3rvDDyDTP&#10;u+cYbungWetpftN5mt/dOMFfH1yQ4BTIowuneXqtgS87svm6IZRbAQeI2/ERJ9ztGC9IoD/aiokM&#10;f4qOmlFkrs9JJx1OHtXC/+N38BRSTzM2x2P7NhyWr6B832YuGO6j/rBiqIxINNLlQmQgsxWFdIlA&#10;lW1eQ9b6dWKeDCm3sOKM9RGe5cXxtDyG0UR3bjnbcNtHWZqUTPBqXa66ePI4J40BEb6ibavJWrWc&#10;Kl09OqzdOWvkRtUuW07vtRX3bU63rTPnLawZSM7irLMdD49l8OZCHZ/dOc9fp+/ytrGAX5ws4z+u&#10;nOG/LjbzODuFJw1l/G6iR+j7HH/pbuF/Px7k36bv8ZWI/udncvlTZxU/by3nSb2YyGgnWhz1+EVl&#10;Nue1t3NJ6uPXYkqeJ7hxRlz+GQMRxLVLCXzvQwLf/ZD4D95TL13piw6mxddVgpQDAx7OZMv5z7Sc&#10;FeNYS+UhAz4Tc9fpd4Tx3CD+Y/gqv7vbwlfNYhQzQ/ha6v9ZEdEqIY/O8HAeZGdw0cKYFjHCd1yV&#10;XoCdjAU6ctxMh8HMSG7GBBG+YglxS9+n2kSXgZIUziV647NzCQkHNuOxYzFu25cQumsDgVs+pt5F&#10;j4HsMNqDnCky1SPP6BDHnR2pknapdHHGbl1F+JbVpIp4FwjtKnn0R9Jj+bSpinKh/UJDTaFhS6rl&#10;ebHxQaK3rVdn6cs/IG3YwlCI3IlEzd0cMz5Ms9yTmI1riV4lRsxYk2bD/dzxcuV+cCAZm7aRJnU/&#10;dft6glcsJl9XhzMOygYTUj+UIQwRukoHQ5J3bSZ311bKdLYJ0W/lXogRA7FmTGf70OlrQ8rWJZQc&#10;3Ey7uwnnldUtnoZiNvzoLwzjRnowjXKszc7WZEsMqnE0ENp0lrbiw2RRrHxHNNf9bKkw3Cif02G+&#10;1IeH9QG8OZ/AnVRHzvmKOUkIEUPhxlCWv9yvYCFKc87Y72co2ZXXLSm8uJLLI6H9saYM7uaEcFkM&#10;wWB5GJON4SxcSOTplWze3inl8aVURk6E8ov+aoYqvBgudWOs0ofBCn9uFPrwoDGK2TPRQvVeNIXp&#10;czHBRl4LY/pkMq+7ynjRVcont2p51VlNR6YXN6Qdf3b9JJ/fbeLlrVL+MNvGn6avMXwij87cGIl7&#10;OdLOi/nVeAd/ezPFUFONfGecvJbG8zsX+f2rKV53XOBuSgxnAz1o8w0hXYSxNTmAFxdP8NvuK0Lq&#10;Y5yMCJLrZsMVLyeOHRZjuH8no53Xme3qFkN9nA5nHwq2aojhtBZDuYVIEfNMjc2cU7bK9XOiwtgI&#10;j48W0ZsSwrdtDXTHh5GnpUGpzj4mU5O44uMv994I5/eX4vbhIgrkGIo1d3JOYnvxqrWkvveBCPXH&#10;9IqJfFsUz3UvRyr37ubcAV3qNHaQt3Y1+avWkfruCpJ+tpysj5ZyXNrmLb+j3E4IozU+AaudWrz3&#10;k3cU8X4jYh748OWIav6hMiwtIDypJNARzRWN/XGzMAWOHwmJCzyLiCtrvZVu9B/Tp86r9yNREu0o&#10;GtwnAq4It5JLRXlNyYgqLz4RhH+snrw2JkUR78GRR+rlZcq+3+r8toLtigiP/aMog+lK/txhJUub&#10;iLSyPEwR+nGlu10EeUroXNnuTNlGbnzhpXr/3AfiPCblfer0ekpO4IVXqjkh9YfyG9PiQObFGCyI&#10;Q1EEfGxcWVY2p97pZ0ReGxtTijiYqVHV7FS/SgRcPTtdxLszJcz6jRQKw2zIcTlEsccRct3MSLc2&#10;FKGNpCMpgPsFkVyKdSPbWJt0uREn3B15dr6O+6Wp3M6PEldownE3I7L092C/6GNcxVnFHLDkTHg8&#10;1wpzWOhrpzDUHueNG4jYYcrF0EJe3Brki8EBCsxNKFgvwdbYjee155g60cJnA3OMXjxNhYs5N/29&#10;eBiXwQ2XWOK3mkiFruarh0/ISYhEb+UGPJaIo1+hQZu5PbcD/HlaWcjlACey9HaS63KUOEtLPPcc&#10;pK3qJK967nCzII6LKYGU+voTZGhBzD4DaszcaAiI4ZPhASHLG0xfruLxuUIG6wvFYPiR7xmEw+a9&#10;uC/dxIkjdnxWW8/DqlyUXMMnhXCO2x2mwfQw/VGRjNXUECiicOqoMQOJvtyNdqFWCaIeTsQc0sPp&#10;vZVErN1Na0g4/y4N7s8jvTw528qFuDwuibH59toF/rX3snos+m17LhNJrsyn5fC4soRPWgr4+aVi&#10;HiTacmzfOq5GxvH63Bm6UwNp9balOyOdK9KAz7vL+drvIXLZT0mWxll2xBQvEW/3996nYfcG+l2N&#10;JBhGUn7UnHBxxvZiNqrNzZiIDKF8y1oKNqwieslSMSFLOa29n88yEhmMc+NJvh8TfqbyHSsJFbIP&#10;WryW6iPGDJUk8EBIYkgCcLuQY8QGEYFFiymVhtp6QAjNVAKKvj7jUQF0hftxxiuYUw4eEoBL+az9&#10;Il/eusSXl6r5ujyZNxEu/K4ilf+83MjfbrfwfWcDv+lu4391X+Xf7rfyX9MD/PezGf6+MMIfRi/x&#10;l6FzfCMU/7Iml0+r8ngqZuNhfhKdjsbcsDPkRVoAd+0Pcc9JAkp5HtW6mkQuXk7Y4o+Je+9n5C9d&#10;xZ3AUC6KSF12Pcp8iDcFK9ZQZ2gjdOFF/rJNdBw5xHxGBL9sqeSPXc08ry5mNjmM7wqSeJMYTren&#10;I2+rirgV5K/ev7hm21ZObdtEr5ifK0YSZE20pG548ENHA5NiMDv9bTgpwbVR6KTCxIBQuQfOyz4g&#10;ePMKPFcvIlUopdzGhByDvZx2tZDfK+Ccuw0xW9aQs38frV7eXI2P5kpaLEnmB0kw06ZeaKda2kuT&#10;nTGNpgdotj1CiZi0jL3biN+8nKTt6yg6IIHUSYjcx4HivZvodLOgP9KbCBHsAjE810NdaRRzG7Li&#10;fWaSIrhoa0WBHFvZrvU0aG2my8WAdj9pr4d3kn1wFxnaW8XIGTMv5v7NxXK5hi6ELF9C1NIlZG5b&#10;RbP1HkaSHXhUIQa3JI4mSz0RDTGeh3czHONNq6MRbR6mIs6RjJfFipmJkzp5iAveTuTr7eOEswXn&#10;w11pj3VlojRGzKrcJ4kzFXpbaHHYz2iO1EkR2U8vJKspvFHuc5OVEedcjLgaYkZ/qjv34uxo9dTj&#10;TqQ1o/nBzB3PFPLO5l5xOKf9rWj0OMztbC9uFwXyq+lO/vRyiEddNcyfzeRWvicTDVHMn47k5flI&#10;3rbGyPMIHl5M5cvbpby+ksqLSzGM1flxv9CLq8lO3JXfmBdj+aglkxfns/ni6jHGq8M5FXxYHS+U&#10;setPLlXyh+HL/H7kBuMNlZyNiaQ9We5nqjczrcX8159/yaO7PbREJsp9jhRjE8KnV5r4e18XnzXl&#10;0ZMWSK25JSV6ct/tDbkp7Wq2OJ2XZ+p5cbmF6bpyxtOjuehiSqTeHp6M9/FibJDbZVXS9kJI2aRJ&#10;ma4xkSs2kbxFg4RNq7jgepjx1CBuhweSrrGLBiN9EXRfTju5k7FbRz6zU2KKjdrktnl4kqWlh7fE&#10;hxY7e8o0t3H20A5O6Ih5W/cRGUve57rNEe56SZzS1qRw9w7uiek8Z2RIhtB5ioh29D+/S+L7H5K9&#10;ahHVOhtp9bWgMcSDHB8/tDdtZ9H7/6yQ+KwUkydvnqgePvlcdPCNesL38JiAsQLOynCz0sM9LZqq&#10;jHMrgKwIuICs0nutbCSmiLd6+bU8KuKtULjyfFCZyCbP5Z8Lqh4R6eGJpyLCSrL8N+oZ6cqm8D9u&#10;F/pcpWwGryR0UTY3UWaRjyvOQd6vJHpRkuEPK6+JICtJ+pWdy5Q9ZBXRV4u7vGd87oUIuBD9iDIT&#10;/bHqgZLcRcR9RkzC3OhDIfB51bQ4EGUbtelZ+d7hSdXwsNC3UPjkpLKx+bxqVL3xybQYgwkxCjOq&#10;yZkhtZCLcCtC3hsZbI6flTaNyaG050VxRVkHKwJ2OcVLGpElFXa6JGlvI3rfbtJMj9AUHU2Zjxcx&#10;QjnJBpqc9rSh1FyHCI1VxGtq4rN6uxCnvbjnEqZOVlLpY0acBJGIFfuYKDzDfGM9Z4TmUsTN54nj&#10;67Bwpie7gJHMEvoiK7mRlsdATjxNR7RoPHiAFgtPLnrGciujnEdtN2nMisdVa5sIgStnD5syHuLP&#10;Zb8Q2l1DxbVn8KBN6D8mQiqYK8ePejF04iKf3h7mWu0JvvrqLeNTD4gXunBZuZoIEef7ZTW86L/P&#10;54/6meiqpS3Fg/OhtmTrH8J10Qqc//kdYtdslgBhSXdsJD2FuSTZm9FVkUNDqC/+QrqnLa3o8POm&#10;zMKE1ihf5s+VcjM7mPT920k+oI2xnKvfuk3k7TegLSSIPwzcFXI5zt30NE6IqDX5h/EvY/f4j9le&#10;ftF9Rhq0A+3W2+gwMmHIx4M5IbU3ZWFMRBymRgi8avt2xqLCmYj1olZjIyU79nHd0Ykuh4P0idAm&#10;L/8ZVQfEHVsZCFUvplFrPb2+5izkefPsVCa5R/TwkmBrLW43av0m7ni7cs3xiFD0ImLkfNN+uohL&#10;mvsZsLGlVQzJ45xwodEw7vgZk6y5nlpLWxG/cPWuXU/Kc7ifIgEqNZwzVmbkLV1E1vs/o3Dzbkp3&#10;iaAcMmEgLJYZub8d7lHUHrYTIQnnWcUJPmk6wbenCvmX5mwWwsSIWZvyJqOAX59r5S+j3fxGiPu3&#10;V07y371X+B8Dt/jX0SH+OjbC3yZu8x9TXXzXXsfXdSV8lptLm6kF9QaW3ItNYjguihEhtjsiSnf9&#10;3XhQmEij5QHiln9MluZ2jutqUblmCxUbRUx1DjLsbM6TIAeO71xPhVDkQHgoCctXC8Ua8PL2VZ43&#10;FXMv1Iebfp50CQHfNT/EXVMjum2sGA/04byhMW0GZmTJNa3etpLpEEcGvM1pNNzF89xIftdaw/14&#10;dyayvLjkpU+V3jah0KN4rFqOxUfv4r5pOVEiuKe8nbmsbN/reJQS3f00mBhTvl+Lot27iJDvDl2x&#10;glxzU86lJ5Hp60x+oDMjcmzHfcwp1N1A8fblFO/ZyEV3B844mXPMSJN03W1k6m9nviKNT08Wcsnn&#10;CNd8jXiYITR3dDvnLXcyneUngucplL2RGr2DEnx1KBRqKtu7kRajncwmuDNXFEpntC03413pTfai&#10;0nQHsyKu31ysoS8jXEh+D8FiHONWiVk03kF/nBOTuXFcj/ChXIxMiZB1qZiHq2JMCnavkfM3YqEi&#10;gefN+QyWxpEmxjtHxLtYzMcJR1tqXay4IW3o9ZVjQskxtIeaUWu0m0r9rVzyNeZNYyp/vFXHREEQ&#10;TUf3k751MQU667gd58BCjYhroR9XwqSdRtoxIKbrWoAHfULnAwV+dMY4csJNn5MBpjTHeXG3tpBP&#10;hrr5YeQmz8+Xci7IlCtx1jyoC+ULEeuf38ji0bkEFs6n8UQo/sXFDN6ei+VxUySftueIcCdzt1iA&#10;pzSY4apQ3l7K5S/DzXx7pZTL4UdpD7ChPdCO3gx/Hkv7++1QK0/ajlPl6yLxJprmcHcupATxi4dT&#10;fDU4wt3MAho8nBksz+CeUPrn50v44VqpfDaFRjE3F+1NuOJhxmV3O87ZSUx2teXre9f5/s51HhSk&#10;UmNjQLKTFf/6b3/n4aPnPB6d4YRAgtcWTYl5e3B5T4y6iGWVuQGv6/P5tKGEx6UlVB40IO2jj0ld&#10;JbFcYkzYhk14LVpE8PJFFApxvz1RzXlvdxI2r5d6osMJqVedTpr0KaseJM5XaGzgmtURmg/sJ3vL&#10;Fgp27eCOsz112rvJ3baagm0bSF+zlGO719JweJvE592cDrMj0FCbjR8tY9kHH3Jw/3qFxNXd509f&#10;v1HNPf5CNfHolVozR5U5ZiLAir4qm88oG8eoBXxCSZP6UN3TrYx/DyuPAr4KfSt6qoi2QuQKeSui&#10;3jM4o1L1KIqudG0LPQ+rlxTIlylj4SK2SjKWERHrafkR5UuU/nhFoIfltXER+MmFN6pREWclO4+S&#10;L31wUulWl+8Rke4dmRUhf6EaEJpXJsVNK7vWKLuWieDPLrxWzcnn54YXVAvjD1UPxuZUM3Lgyh6o&#10;D6YfqabG51TjI1Mi2Iqx+JHAJ4an5POTqoHhCZWyK8vE1Iwcz6Dq7sgNlQi4swh473Zx6oWJaUx1&#10;nOZuVSqnI6yodNxJo7sux6y1STLcTbShFsE6e3HZvgsnufnheoc5GRNPjbstx11NqLPRJnHrCpI3&#10;bSRRhLHdM5Jr4VEUmxqQuX83ERu3SWBy4Va4F9nrl3Ns/SqqJNiVi7jfFQEZCQqhevchEQw37qRE&#10;MiqNu9rmAEGrVtIbncp4TgGj6alCC97Ml6fTHRegDgQ1Iih5W7dyXNOclkM+XHaJJ3H9LuLXbeSM&#10;vS1nPb1ZaO7kF1NvGWnrIsPGidQ9mpTqC00c2MXDUxd5MzbFf/z1ewbO51FitVFoZgexaxfht+hD&#10;kjZuosXKgWthIVxPS+da6SkCbQL5Zv5zLpWcwFXZo9ZYnK0EqFoh3hpXIcwLzbQmhVBkcZgSW3sM&#10;ly2nUQR+KCeLV+cu8vXdQfx2aZFraEahiTUlFrb86nKrBIMm7udHqZcChS3/kDPGBjyN9+Ce3R56&#10;HHSYDrTinLYEuiXLuWopzjlGzIYEr4SVH1Ik1/PcQQ1O7FxN3fqlXDbbQ7utuGO9jxjw1GA+N5CH&#10;BSKcpcmcFtoJ+eineP3zTwhasoxroRJ4UiLI2bqIGo2PaNy7mKZ9y0TglpO7cR2XXI7ypFCosz6P&#10;WgehS19fevwCqdmtyYC/tzh0Y7oDXfmsuICFmEAq92wg6INFVGkf5thOPbK37SZm9QbqN+yneO12&#10;TukYc0bXlidZ1Xx+upHf3m5FSeAw4erNRXn/OS0zXmRXSJC+wOu2s/zPR4P89XYzvzxXy5/vdfKv&#10;Y/385/gwf+4+xx/b6+mROlW6dSMnD1rSHpFIibEFrSLmtVrGfF1/mom0NDI1NUjasIFXDccZTIij&#10;eMdOCiWgDPiI2bQ4xE0RmUEfR14IrXRFxxK9Q5eYfWZcyz5Gu689PRHuQpWhjEYH0GosxkRzo9D2&#10;CgpFWMu3bKXTxoYqzT0UbBFyF4Paam/KNc+jdEtg+/XJfB7nR/O8LIbZXD+qjHdxScQ6ePMWcs1M&#10;SBZaCtfYRHtIgNCkFdmaO2ky2c9Jg3Vc9zCUuh5E0h4NQqVtJR/Wo9DNjjwHU6lbhpz1sqY/OZhS&#10;qcu5O+QamOrT7nGUFhcT5oT6r4uhTBcD3iBBfygtkk5/O/qiHHgm5Pq2KpAnx5TtUcPVVJ61eTWh&#10;yz8gfNNqEuX3yq3NqZAg3x3izstjsXzVlsdvu5tFwMPExOmICUvhB7kn/YnhnDxqRPCKjyjS3UON&#10;6QGuB7rxSWUltyIjKbE8QsXRIyTvXEu53lahuncoN9jAjQAH+uLDuRwoBKa1W9qqs5yPu5iBI6Qp&#10;G11kRvD2SjnTzanSLvyFwo0p0FrJaSH8u/5ybcV0DcQ7cy/CkhMWO4hZ+x4dPpbMlIYwKWLamxHA&#10;BV9HOoN8aXa05OXxHF6ekDhXEc61BAeqRcQbQx1pjvLgloDLN9ea+P5GPeMVUdzIcOdSkg2vL2Xz&#10;87uV/Lr/OJ3pjnQkOfBJVwHzbfH8crqef//sPs+u1sl7Q2iRc24NduELMTU/dJ7i97damClLoCPY&#10;VoTviNDmYe4k2PG0MZmpqkSKrfQ44elAvok+pXL9FprL+PZmO5+0NHIxLpgfnj1k4sJZbldk893I&#10;FV7eqKUz1YOhdDdmCyO5HeJHyYG9JO/ZxuUgTxZyM5iIiqBkpwa+6zdyorCIy9du8ce//QePZ16R&#10;7RlDraO7CPM2PBd9IKZnPXd9PJmQOH7J0Y00iXX1Bw5IXdIlbtc2AbIdhG1ah8sH7xC/awsLJTkM&#10;RMZRtv0gyR+t4qLJAe77GEubcGY4KpgqHQOKtu8jbcU6KuR5iZYu544YccpoL612Bzh7VJfi/Zuo&#10;O6JNZ4QHp+X+dWRHk+zsxkf/tISPPlQL+Bv5O3Bivkc1tbCgBuAhoetBAVVlp7kHyvCz/E+hb2Xn&#10;OoW4ldSp6vFueY+io8o+JP3K8mvRV0XI/w+JKyI+In8rj+o1ZT8KuIj3zI+J6nv6ZlTdPZOqwaFZ&#10;cQsL6s3oHyhj2P/YYk6hdnWWGBH8XvmSH7vVH6p6RXjH5oXIZ8QxiBhPPXyrzhSkJMQfn3ylGhUB&#10;V7rVJ+WAHk+9Uj2ZfqGanpgXqp5RzQm9Tyo50UXAJ+U3H4zJQcpzJe3q0MiMUP+can5G6H5C6UKQ&#10;ExQi7+kblJOeVHXeav6/Iu5te5DatCCuHItiuDaS+xkO1NprkGm0hthDGwgVaog9rE3EIT1cxV15&#10;b9mm3lM744gBZ0OFopNcOGktru7gevI3Ct1oKMuZdpIuQafCUJ8CuZFlEgxqjXUp2LGVXiHRT5pK&#10;RUS3UGesLSLtTdzmZZRtPUBfWiJf9VxkqDyWIh2h2GVrOWNuw4vSIuYK4yUwhXIj6DDn7TRoPLJF&#10;AsZO+qL9yV2xitwPF1OxfjXjwW48zoxlNq+AybrzXCs/S6FvBNnmFnzXcornJQncCXXhTlouD6/3&#10;8/u3X9BRKA7Xy4DrIabEaK2S89YkSc75klTOt+dOMJCbR/hBC6IcYji42RIbLWvq3T247HOYJM3l&#10;pOzVJGzlTmpNbMnTPUCJEFSKjj7eq0QoxJR8e6GSoeJkogwOEai5j2oPT+IP6BO+Zy9fXbvOaS8f&#10;9faXeeKgwy0N6a3Joj8/lI4QCyqObOOCjw2XJcCFv/cujYcMeJibxdPyYqqVMVLNTVywNqBg3WLq&#10;pWHOJ0Tw5akKPj1dzA8XiukNNuWOoz5dIlQXdTdxWnerENgh6k0PErV1E2laGlz2sGAi2ok3pdFc&#10;C7QheNF7ZO/cQ7qc15UgIZVYPxJ3rqBJWYtsvJ+6LUsY9bLgUaQb1821eBjqxndF8SwkB5C0/CNS&#10;Vm8Sp+1AxuZdhHz4HiVmloyeOkGNgwuFizbyyNaX3zeeYrSkiJojZky6BHFT34zyRcu5vlOLWRdP&#10;Hkpd+HWzkHZjCZ+2VgmRneCLS0385dZV/nL9Gr+8dYlvbp5lMtSLC6u30rhjF1Vy/g8cjlIh5m9S&#10;qHnBx4tmocpaqY+t1q70h0ZzbNceKrX28Hl+Kuc05TOrVnBOz4BKPXOClq6mWkePjK37aDQ9ysO8&#10;GP5j6BzdQqon3Yy46m/N/RA7bolxrZJAl7FmBaekntxxthZCt6BcV5MLDpaMxwbQ5aDLi1Rv3oqA&#10;9wfZcs58F/djfWn1ccVHKD9lvw5hW9YQtmMzpcaHqRZ6iVuyhJbDOmKGrBkIOkSXnyXhGzeQut+Q&#10;eKlP6UcOC6n7U291kLPWhmKAPanU3Evicqn/W3dwzsaWenND5nKTmctM5EFihBjRJTSYaYnYOfC0&#10;NFJoKokn9Qk8bkjnXqwnWdtXUKUnbW37MtL3beKkuzWlLnokHljM/Wg7vm49xifXy5lqzqQjwk3d&#10;NT5fFMZIkg9nxAAVbVlBlJjOShMdzvkcFbNuKkbRjhI9fTKUCXyHdpOpvZGuIBtG0v3pSRGz7e5A&#10;0e79xCxbQfTHi9Qz9TtFiJI3bCZ29TLaPC3kGBOZro0T+szivhB0mcVe6kT4rnq6cdb+KAMinF80&#10;F/OqLp1K3c00We4UwjZmojyYiaIYMUvy+5rbyTPQYFxZftWYyYszWfQVhXM60JGmAG/qPJyoUZYt&#10;Vibzoq2Qh+dz6BeKv5bny/2ycEYbUvnL7DWmT+XQkRLIvbxo7hZE8M1oG795OiAEXsHN+CCqLQ9S&#10;76BPg6cJpwKt+dNAG5+0lTJapuzbHiLH705H6GHupzqwcDyBATFONc5mRG6QNmuyi+5UZ37e3cIf&#10;hy9zNy+cMi8XrkUncisulk8uXuDTrg55vY0/9V3kl5fFmCbHCeVuoVJfm/vB3lx1tKBh/y6BmX1k&#10;imkuc3ahPCKaz0Zn+R8vf8n9ojOcdvcXMycG09teTI8u5VrbpM5sJXblavL37mUoKUUMfbiYgj3q&#10;teE1VqYErV4spmqXmCMz7vp60KRjRPLiJeRtWE6XnRF1+7dTsVfurxjZxNVrCXrvfVK37iZrt3y/&#10;thZnLA+JAXahN17Mvr8jNXYWJJiaYaGhyf7NGmht2MuS9xaxfOVPFQHvFALX6hu5LTo5KuKr7Cqm&#10;TBJfUClpwxUBV4RbLcoCxur5Yurh6B+fqzctebCg6hVt7BuZUxO4kpO+d2hGTd7K59Rj4EqmF2Wb&#10;UGX/UWVQXdmr+37vlHpz8XGFuuVDSje60i0+ru5OfyViL58ZVQbShcbFCcw8UXbREeoWMh6dk4Oa&#10;lQOYEvyX50Mi5n1y4APjj4Xe5W+lC2HqiWpm+qVqfkExBD+KtnoCmwi4Mq4+oXynmAalu310WL5T&#10;OZlJEW35HiWJ/5Qyk338gWpkYEQ9dv5wdkw1P9+lEuF2Lk7z7o0PEjKSij3QlEN3YRitkaZSwfdQ&#10;aLOF+ENbSTJXcqlvx19zHVE71pK7V5k16kGPuNepilDO+miSvfc9UsSJF27cSIEQecmWlfK4gcx9&#10;e7gq9Hw/3peLnrbMFucwU11A9pH9NHlY0ZMeot7Jq938KP2pCSK6mYwVBTMVa0/5ppVkL1/LFXcf&#10;BvMiGMlypS/YiKl4OyHKGE65Gqu7gu7723LTSY/LVpr0BtgzmhDPrYgUooXoYo848tvpGc4mhPB5&#10;RwOfXihnRoLXmSgvXLZqkm4fxLWMXMZL0riVEEp9eiT9ty5TlhFHV3M5N4qyaTjqSJSWHhfzq3Ey&#10;sCXE0parybEMZIXS7GVGhvYukrbvpt3dkzMSwKM3rcBj0fuctLXj09p0pvJcOeW2n1SDfdSLEEcZ&#10;GBJ91JbxyxcYPdtImaszGY4O/PLlKz5/84wH3V3MtNRx2sOSzN1rCVj6Eek7t5O2diXJazZQfVDZ&#10;zCKP47YuBKxcRp35QSrEEGVsXKrOtnY/KYP52nKeVqdx5cg6Tmsu5ZTmKtoMN3HFZh9Ps0O57W8v&#10;gvUB2fv2cTs8iLG0KMYKkqj3tMd12XJ8123FddUaikwNJfCGc8vfnF4PY+o3fySEvojHqUG8yU2g&#10;dMMyrsp5PYzz53Vpkno8NnLdOgazihiTYzxvZkqzjwRE+bvdxov2nQeYsXXgRU4ywyVZ1Mk1ql+n&#10;RZfmYerfX8PTI0f5fWoMjzw9Gbf3YTS7iF8+neEXC0MMZ6bwMi+Xp3klElACmU1N5GlMGDeN9HiS&#10;GMotIbV71poMHtXhsddR2rZuoXiZnMPSNQT/ZBGJy9aRJZTQamJBh5k5iR+8S8kapVfjCHclEFZr&#10;bSd/2VKObdfkqocH35wu5+8jnUxJgL8Z581sQTyTYg5746M4a2fJZTcHijW3cc5Il9N6+zhva0qH&#10;my2Xnczo9jis3jXtjYjPiK857Yd3qNPyXgnwFDO0i8D1G4SWVksd3UeqvtSNPetEvJZyWUh8LM6T&#10;oXgXmu0NCFi+jHgxU3Ei1PWujozlpwvButNqbkTNzm2UbtxM4YYtpK/dxN2QYI7pa1GiTOizMeKe&#10;srOT3g7OWGlx3lGP7hhXRrOCROAipUTR4WdF4b7V9IugXXOWGGC2h2kR2KelAVzy1mQkz4P/+HaS&#10;7xcGuJGXQJmpNguZkcykh3LaQsz5jnXU7fqYJoPNXBLx6k3xI0dX6qEY/Vbbo/SEeXNTKD57/zYG&#10;0yJ4VFukTi5SfsSQpC2biVn9Mfk7VlFpsJWzjgYc27mB/HUf0my0Sd1T8KIymmcNmUzWJHElxots&#10;vT2csDtCs4jHFX8b+hMDuCe/oaxZvxMkol8XyePj8Vz0MiV/9zoKpM5XHNlIi+se+pJsma+MYDQn&#10;gHNuZtRampN78CD5R/Yx0ZjD3MUiXolR+eJOtQi4GLAsX3rKI/nj7E0+udVMQ6SAgqMJBS4HGRAz&#10;8NfZO7w5XcqEXJcGZ3PKbA7SEurA+Vh3vrnbzFxLLt/2nOLnt5uEvHPF2OhzPcqJfxnt5NvrLVyI&#10;8BPAEQHUW8Jxbx1++6SHN/eama9J4YqP0kV+VOKOBWe8vTnp60lvfhSft1byvKGU3vAQjutoU7pz&#10;N512dlTt3cFJw31yH525YGFA5qb1ZImoXnH34vPKOp4WVXHOPYAOf19e1ZcwmR+rrluZO9eJeO+m&#10;QFuXGoGyUp2DxKxcT6qQevbW7ZTv1aDBSEypoyEdtpbU7NpHjLSZ9JUrKNuxnSy5f0r9Omd9kMti&#10;DDL27hJq/5iI9VtJ37aDJjMjOn3s6RKTfT0+UsDFDb11O3jvp0v5558u4ac/eQ/NXR8oJN4rAu58&#10;p/e4iPNd0dYJ0UwB3WnRVNG3cdHA/7NZiULSCjwra74V8VbEfEwZ/xahHhPRfiDPRxQq/8d4uNLV&#10;fn9gWk3f6nXgAw9eioAra75fyhfL82EhcmVp2dSPs+R6B+f+70C70o2uLCNT9qpVbz0nryvr1JTt&#10;75Rp8ePKmu+Hr9RlfEE+s6DsYiYiLwetGITeYWWm3Y9j54rbeCACPjz7TP5WEr08Uw2OzsmxiENR&#10;m4UXcrAPVSNKV758Rj2BTt6jbEyvuJcH08pC+BnVwvznqudP36hevZpRPXnarRLhdhYh7xUhFxIP&#10;oS0nmo5MP9pSbERYtEg9vJ1jLgbEGW8nw2w7TZ7GdCf4cFUq9FhpOndyI0k22kbygY2ccbVkWhrq&#10;WZOdlEigL9yyXMRFn1ERxQGhsxZXCZx+rnSG+5K4fw+lVha0ivNu9RNBdLfnZpQ3D8oTxDF7MhVj&#10;yMWDEnA//EioyJgnJ4qk8sZz3V2HK3a69ERKkAkWt2p1lBYnC6ayghlM8WJIaDpfmXGpcRC/DZoi&#10;mKF80n5ZXLcH9yT4vG2q4Pf3z3NLGqjlT98ndp+xiHcV37adY7CklpeDU3z79GuKwpL4+skCOeJm&#10;/ZeswX2piKfhEeL0TSmQ37waGshZXzuqhZpPCoEVCvn0FKQydbyAAvP9FBjuZ66mgLcns3hYHsNw&#10;TgKng0JIsrbARoiwOTWXt12d9KXH0iI0cKW4humuAQrtAwjbY8A5V1/OWxiTt/FD9QS2KmmgqdvW&#10;E7p0ET4fvi9BXZOI7dqk7jtId1wEjTb6FGptJmvXDi64KHnqs7jhb0zL3lXkrfiQWx42jCd40OUh&#10;x+ltzRkhk4QVP5PGZ8bXdTXcl/M57+RIgb4B4dI4gzQ0aPLzo97Oli4fZ2YTfdSidNFkL+12h3ld&#10;VyyE6EPYex9Qsm4DT3NSeV6ZRauDuRyHDh2uQVRoG9Bqasw1lwDOHjSl28adTk8/IYpOrmcm8aiy&#10;gKm4SG6aOjIeHkuN/OakgyPf5Sdw20god6UWg5n1fN47I9fyJLfl2jyIS2E4VqjWP4QhEfGzEnRK&#10;1m5gXgzXdHmSGLpMPjuWzHioB1E/+wlOqn/Ca9EHeH/8EZ7vfkC4UPbd8CjuR0WRLEGuUYR3MMKL&#10;hZpMrjgbkb96CbelLj4QQ/OqKos31Xl8f6ZSxMiN80JaZRKkcoV0ig4bci8mkmy5VjlrV4sxWEL9&#10;IW0xUlpcdbZhItyZuRgHfl4Zz5sMH9pEpCr2bBdqNaPN0Z0aUwvS9HRw27KJCL39ZBzRJcdIi+6k&#10;cJ401XA7PYozfkcpszxAqZkOGWLQ8g00pV7YcsnJljNiGoqkPuRv3kDp7l3UGegwnhZKq9yjYmk3&#10;7S6GNBntoEfqaF+AE3d8hIAO/Zg3/aacy6v6XGal7VYf3CyCqUGfrzFdjprcjHTk07unuSIiNlyb&#10;yh8eT4iw3aDOyY3sbdu4JIasV+576V5Ndd6FKq01XPM3ZbggjN6cUIqNdhO2+EMxA3rc8rakL9SN&#10;HI1N3BTj8qSskPYgX6I2bMLjg/c4ZXeIO2E2XImw4mqsEydsdGi12U2Hwy6ue+lyw9eUFlsjuuT4&#10;n0jduuBrIxBgxinzLVzz3M9VbwNq9Ldx1U3iiusRZrODmMr0p+LQFk6Y7RCTa09vojkX3HZy1VeH&#10;7igL7kdYCMUbUme2l8z9a8ky2UhfWSx3j8XxoDmdz2+US5wI5YTnEbrzg/j0SgWfXq2lKdyFE8kC&#10;Fl2nuZDiyaPmHN6ez+Jlq9B5lhcFdno0+DpS5GrOPTGy06fz+GH0Ij8oy+FOZFNrvoezIv7fX6vl&#10;myt13Er255yPHqeCdBjuquWzN0/pqixlTurbTHki9/MihebtqXWy4riXOcPV4Xx+u5GOxAhK9HQp&#10;2L6Bsj0babPWU8+56PSwZjYljG4RzGO7NtNwcI/UES1u2JvSbm1Fub6J1Nu93PT3YCQumAvWhjQe&#10;2ssVByuajA9RJ3WxaNtWkj9eTuL7H5H64SLOH9Dh9AFNTh+Wa+flRq7AWeK6FVTo7CZn4xqO7VhN&#10;m9U+MQpmdAS4kGVwCI/lKwRgNpK8cR15uzdRb65Di7cjJyTGhZrbsnv1bt5752NWr35fEe83QuKd&#10;IuDOww8uqSbmulWj0yOiW3OqyflnAr/Kem5FsP9PUZKk/VgUAf8/S8aGRQP7+yYFXuVz8tq46J9a&#10;vJXuc6Hu+0LgynpwZTa6qnfshYjmC8HyBTUhD449Ud3rU5KqK2PezwTf5YNC48oHFGxXiiKk/wf7&#10;+0Zm1ePdyro1tRDPidAKISvr2hRiV89On3qumln4RP09w0pSGOX/clAPHn6i6heaHxhZELF/pZ59&#10;p3yvsk5ubPaF0L2Qvvy+ssxtau6tOJbn8rqIv9L98FCOaVqofFrZDU3ZbP6pGIs51fDI3X+IeEhv&#10;qI8lkS5HqEnw45RUsBKpOKVuJpyNdBAa36V2iiPlISw0JHEt0p4mcbJppkYEH9DjTFwCHdmJ9OTH&#10;UCeCftZCh8EYb+YkqA4m+tPiYMwJaxNuB/tyV4g8WYJ1/iFxwYctyBFqTNPYxTFjY66EBwitC/1U&#10;xNDvoE/6Bz+hRk+Ppw1l3BKT0eK8n1JpeO0uDnQn51Jm50ZvZiJvWoqZqonnYXMpzktXEbdOQ6jm&#10;APW2HuI4i7ng7k5/fDKjhcd4fe083TVxWH74E1L26tCXms3LBnGqFy7RmlPG2dhcGjyDeXntEjVC&#10;pM7vvkPg9p1E6xkQqbGPhN2a1AqBnY33JcvekMjdQjluntxNTGKovJCw/bu4EObH2wulvDlVwEJ1&#10;OZfijjF4rpuxezcJPHoE/937GAiN523RMU47O5J+yJjADbtw/NliHBYtp9TAmMsO1mozVKW7mvz9&#10;Gyk31OS45T7yD6wnettq/EW4ksUVd4qY1Yq5KNXYSeHWbaSs3sgVobVmuwPSkJaKUMn7tm+h9OAO&#10;ynRWc8ZkB60WGuKwl4nIbmcmKZ5abTFrylDE1h1ioDI57mnHMXHQLeLw+wIDmI0Pp9PFhPm0AN6W&#10;JNEd7csx7X3S4D/iuPzmy9xMbsWHSVDy4JyTEx1WzuSv2kThitViGDIZC4ljKCKJibpL/Onp7zhm&#10;5EGvoxvPQvy4ZWbFZHYG96P9mAp351muLxNiEAtX7aHHPY47LnGc22dNjaYR3470qic8ThbVMxCX&#10;xXU3bxo19/A2L5rpgnAeSf37tjiRdoNdlIrAZGlsJvPAboLXrMD9p++I6KwXehTKFRPQ5+/PeKSS&#10;L9ya9oxkam2NuWC0h3F/M56kOPN9YwbPi2KYSpPjindmLMiM+v1babG2ptrWlnp7W9K276Dd0oKq&#10;7dsIE2MV/MH73PZwYSEpUEyPO98dz+BFrj/3PQ9RunU1CYs/ImeLBvVHzKmytcJ88SI8tm4g9dB+&#10;Ck0NaI8I4X5+IeVinGpthOTjQ0SEgmmyMyRn/3puhUi9D3Wk3nCrEM8m8g7sI1tTg+OmIoYhLtwP&#10;c+BerBvjhdFCvhupPazJPRG+6y6mHNNcR+bWpRQf1mKkOE3qZT43Izy5GmBJT5Ql3eEidmKif/H6&#10;KTdPVXM3NYY3uVlMxsdSZ3qYSs1dnNDSoExjLbnbl1N1ZC+FR3ZzOtiaYaHSL+40cjXJndDNS0jZ&#10;uYoGE00e58ZQtG8zRRpbGIsKoV3qdPiSJfh+/FPavI25E+/ETHOmepOS0+G2zJbIvc92FSOiS7me&#10;CPEhHTFZOkLaPjw4lsqbxmLOWu0SEbLmUUUI5Yc3c8bpAGWKabHbL2KlS/GetVzyNlHvYz55LIir&#10;EdY0uRxSb4U7nBNEv4h8W5ChGPBdYuy1OR1iTqMQ/d38QBaapA1nhFNjq0d3bgBPzmTw+lIx17PE&#10;zEZ6c6+pjpNC2ZcKQvjb58N8O9ZKd1kc1V625NmYixnbQ62/LQNVCTxqz+dNRwlP6tIkbinZ9HZy&#10;N8WVz4X2Hx5P43aOF5MdhfzhX35F3/BDUuyDuRIVwcOWQj7rqhNqDSRx5w4SpI2OnSngT9++5Uxx&#10;PW5rdpOpq01vehg3E7zUu9ApKXXLDmrTamfN2+pjPCoSw2NvRY2QetrqDYQtWkKCiGuzoR49no7c&#10;sDPlrAh411Ejej1tmI0N4pzhAdI+fJfcj9+jVEx/47Y11CjzlXatYSjYhdoDO6T+OdET7clJ8wPk&#10;7VqrnnR8SuppqcTuLP3DhIsJiFy/Qkj+Y+I3Calb6nEyyJtoc3PWfryRxe+sYcWidxXx7lXGvEXA&#10;tcbmulSTc2OqB3NKetR50SuBXgHa6XllF08lB70y1q1onYi3WlMFchUCV8h74sc13/3Ds+q9RBRa&#10;V68BF/1VSveQorXKBHHlO4TAe0aFkh+8FtKWD44IVY8+kQ8roi2P8nz4wXO1mPeLyCo/rmwifrfv&#10;gbw2r/5B5VHJHqP02fcMT8t7lUwxs4L5U/I9Iury2UGhaGXsXEm+PiJkr54+L0I8rqyJG32qmpDf&#10;GFU2PRHhfzD3UtUzsaAaFHPQL4KvnOjwuAj32FOVVAr5PWU6/YKI/0vVzPNP1En5lSEAJd2ckm99&#10;aPyBGIp7KhFwpTu9099c/43loW3II1leTlSFe3EpN5CuHCcGSjwZrw6lpzCACwEmFBrtFFLbQqC2&#10;HrVCNdm+bqS7ys0UZ92bEMRnF8p5cyFPREBXXNtOaoXGJjPixWEbkLdni9DjflzXbcTsg0W4frSa&#10;VCG2chs7KoVSujzsaT64k+ItayUwRTAgQe1yVgwvO6vINt4spLiLGAme6bpGjOQJdZ0v56uLxcwK&#10;wUetXiyVazexG7eI6Jkzl1dEp1cIRbo2DJ+5zr/85g989WqGNEcjyiwO0eHjxScnG3l79Rxfd13h&#10;SVU1D3LEFDRk0eF2mLjNEjhrW+g6fhwvOd9cEyPaoiP5dLyXO6flf3IO1VrGEqB1yd+nR7KWHgNZ&#10;4ubPFfGqMU+EPY1ypxwqM9r597//G+XFyVhKBS/XlMYUGsPDyhJ6MkPIPrAW03d+gveuvYzVV6n3&#10;h75gvZ3Sne9RprWWsw5GPMj047SjNt7LPiR643ZShH5DP1pJ2AfLiJVGmrF8GTHLV0mjTqY1MZnn&#10;Y3f5ZGKMksBAfHdsImTNh9wPsmUkypZr3nrk7F1L+vbNxC1fTLYISaOZAcMZMfQkBQs5reeMsSFX&#10;bexF7DWpl8A/nxXKdzXp3PK15LyJFlNKMBDhmY+LIU3nAF3FxTT5+pEiZqB0yQoubtdm2DmCKy7e&#10;nFdI3C2TB6mXyHlvD627DZkKCeeegwdzqRnqDVKexgXwKMePIaHwdM3dFAvtZm/WoFDXkMGaGv72&#10;p19Sl5JHwOaDnLQO5HpytlCfLl/W5bEg4j0f48egvRHVmz7kotSfodQQOhJ8sV38Hm4ff8y9AH9u&#10;iMCeFGKdiQrllqcnARt16T7RxeWyY5z3MWch249PqiL4oU3qVUsyn53N5peXJKhWhTEhotzmI3XU&#10;7Ih6D/nyIwY8y0/nioUJqfL9GcuWcfGwPpcsDnLH6yivSrLo9nXiuhi9W86HKZSgWLBnJ8etTKgw&#10;0cd7yce4f/QRXvLoKIEzWIxWiZkNUeu2k7RmA60OdnR4OJEr7aVEZwsTKX48L47iihiCHP1NQubb&#10;CVsv93zTSlqczJjPieVZVQ7DeQnE79xIyPKP6Q9x46aY7bteppyyP0SK/j5KnZyp9wqgLSSEe/EB&#10;dAVZcT3AjjxdHTGt/pxVstt5OzEk/5sR4jzjbijtdz8D4W6cPbKdnghLelO8SNbdTZpQ/fylev6y&#10;0MvFWF8KzfQpNz/EaRdz3p7IZyIrhOT1iyjRWMc5y4Pq7u2EzR9wzuYAt/ydmavJl9iSLobFmCfl&#10;4cwUB8hn5X1iwlqcbGmyOELl4QP0SPv/9GI9pZob5Jxs+PRMKi+OJ3LR2YCSnYs5qbeWmt0rKdiy&#10;kiYHQ64neHA72ZvWQEfy5fOn/Nw5H+zFtZRwpuuSeXUmltdnwkVU7WlwMeBylDMDeaFqgGgSuu+u&#10;DGLuUjaf3ihjuCSMChc9Uqz3cDrdmZosb/7ymy/4Zm6KfiHn5thASj2tKLQ/TLmzIe2xjiLEUn+u&#10;1DJ2LJMTjhYUGO4j/aAGZ/ztuJMRTG9BJH1V6fzlu2+ZvTdDop4trRKLPr96nF90nhZDG0XK1j14&#10;rPiAW1XJ/P3Pf+Pq6T4xfFbUe0TxyeUr3MtL43p4mFxTPQLfXUzU0qWMJcfxtKyAdk830rbsIPzD&#10;xYR/8B5BP/1n0lYtp0sE91lsCGf19gph72Q0yIWnSvpXdxtqNddz2VzI/MguLkt8b9RaR+GOxZwX&#10;IOuQdtUT7sQdqQOnHY+Sd1CH3EMS7/btJnTTeonbxrQHeVJqokeEGOb4XVKHD8txHTZl+2oNfvLP&#10;H0v5SKFvhbwDX7+8qVp4oiRpmVHNPBRdm3siUCqaJ7o2LvStCPjE7EvRuTdSXouevlCDrELX6mxr&#10;AqZKj3afaGjPuOjq5ENVr+hqt+ipWriFvntG5tUkrmRl65H/ifgpAq50nT8WgZQX1BT+VC3oPQML&#10;qoFhEXH5W1kvrnRlDyvoLl+gpEpVxrWVvKzKDypd6OqE6yKkA8PzIrhKV7yyFZ2ymclr+b/S3f5C&#10;Nfvkc/V3TQo1z84KPU88V2eAU/KrKyenTJRTstWMzcpnhLyV7v0Ree/Q5HMR5gXV/aE5eZxTz+ob&#10;nVS6+CdUYxPTqtGRCdX42Liqf2BQhHxCzMQ9lQi4lpRAIfFeC+NdWBzSpDg5gp5zBXTXBnOvyI1z&#10;EYZUueyl3FKDLHH40dvW4blqJbbi7tw0dhNmfIgLIt4zNXk8EFd+tyCQenNNUoUEK8RJd7pYc1oI&#10;Onvl+/gqxKKxjWihD+v33yFkyzbi9mmTb2FN3M4NlGuv44YEv0sh8WSbC823Xef3Tyfpq80gdf8O&#10;Ejdso1TLTIJ0Hm+aK3hUGcsVt0MkL/4pqRvWEbF6LW1eflzy8cNv2VoJ4NtoClZmt/bzovM+zxrq&#10;OWtrzkU7B15W1vD2fA21liZcdnZioTiJZ0L0PYFGXHU15WJkIqmWdnis2UiDlSMLhZVcSUnEW2sL&#10;tu+9Q+ay5RSuXMExjV10SXB8KA1Loe+Z3HAuuDnS5p9NnEkylZG1HN2yF3dlm761W2jS2abe3Wm8&#10;UoQswZ5QEb2gFVuotnekO9WPNrf99EeZSzAVwbLYxVl7HYrF5Vv/5D1pJJtIWb+OcCmPKotExN+h&#10;7Yg+58WFp+0z5VpOM7/67Z/oHn/M0ORTXj99gffBPbQHOjGa7C/kr4//+o9wWvoB6Tp71Mk/yk1E&#10;lEx2cy/UnnPirlNXLFIvDUneuJGM3VuYTo9gOMKdhkPbaTPZw++K0um2NWPSL5ye5AKeT05S7R9A&#10;ipBo7aL3uC+ufMTiKD2uThw7qEvqHj0SNQ6SvmUnY0qPSMlxoTg7rsckcc7UjgE7Nx4EBPDw5Gm+&#10;GOvB/7AuI2KqvnzzBb/51R9ZGJsg190Hb30jBjo7+fzZY+qDw6gzFoqPTWBcTOctY20+TQrhusVh&#10;4jW2M1pxjDgdLS4F+jCRHMMZs0OkyTmf2SXnvHYdAe+sIPSQH589+RJfEd/fPH7KH794wxeDl/nN&#10;oxs8udPE65t19JWG0BXpRMSmNcyVJnNNaPWY/m66nC05c1CTql1buGipz0CwHS8zQ7nubE7Oho2k&#10;LFlGwerl3LA3pm6/BiMJEXQGeVB8UIvjJoYkb95M6u5d3EsN56SvHf5SL0KXb8b3Zz+lSgi7LyqI&#10;HM2NXHA0F/IxpNXFTgxyIJO5fvQlCXFH2lJ8aCNZ+1ZwM8CKl6Xx9Ma4UWSgifuiD7hkb8NNZ1vG&#10;guW+p4WLQTAhZqs2WXuOkrz2AKlrN3LJ8QgNR3R+NBZiyq41lDJxq4lzBe4snEnhq6t11PqIafM9&#10;Sqf3ESH8YCYqlDXuXkLjm6k20mE4NZKXtWUSwE0pVYZOInz49HQV31+oo9PHlFrddQyG2DKRoZCj&#10;J/laGzi+b496OV7B+i1kL1tBb6g5A2nOIryeIlKWxOzbqd6MJnWrmBWNTTRIHW08uJW5OHu+a0zi&#10;9+fKuWJtzA0LQ15nhavnwJQKLNQdFSNitktI/hBnHfXJ195B6t5dRG3dSOYhXW6mCInnevDyRDCv&#10;j4dzzlmXRov9tPoe4U6ivXr2++8mLnO7Lok7VWIqjifQEe/E8aAjfDvQxOD5EjprhK5vXuDx1Uou&#10;F/tT6qdPhZselc46NPro8/BEHJ9dqqBPYskdofpLcb7S7j8iStpOh1yDG2kRzFeV8Kj5NG/brtLo&#10;4kGt9WGma9N4caqEsdw0+uNjydy3nqtyj/82NS/xKwe/VfulfuygUEeP825HaReazpN6HP5P/0zK&#10;qiUUaG5lIDaAgcRgkjU2ELV+FVk7txOxbAnRKxaTIIbg2Eah4y3Kev/d1O/fRd2B3Zy3MuDSUX2m&#10;YjwYi3BmUIR9KMyX2kP7uOHpTKOI9XEDXXKE6gPFWMTuNyL98FGJ4RoCNQdo9rDgWlyYeq7GManX&#10;FQ422GzdypJ/WsSHH27g/Z/+hCUrfqoQeKcQuNZ3PzxSzS28VXX3TakmZwV4Z0TzpkUTJxTInRUN&#10;UzRQGTJ+8Q8wVgBVoW/RWAFWZZcxRUeHpgSMlYng889UfdOPVSNzAr1qcVd6tkWD/0Hf6kls90Sk&#10;+4S8ewaVwXEl64uyqPyp6va9KdW97hnV8PAz1ZAi4oqQKmPeYz9mhumW998bnBNnMKe6J7h/XyFx&#10;xR0MC/4PKDPHH6pGxQxMitsYFwFWus9HRXSVA+lRdwf8SONKN/n9USH/6Zfq15V+/QGF+CeUDefl&#10;BORE1d3s8r4Rpet+8sduBkW8B0emVb39D1T9Q1NiGGbF4Yh7GRoXsp+Rv0flebeqt/eqIuTOIty9&#10;Ln7SwDNTaKrI40xuCLdKAriRbkOD83bKjdeLeK6iaOdKqRxrCVm3knitA2SZGHM3M5KpmlSuCy02&#10;SzBL1dpIidFuLnia0J9owy1vLfI3vEvW9k3UOlhS5mRC0Mb3CVy5loLDHnw5MEnvyWIqHbSpPrKH&#10;Qr3DZOm7M9N0i2/u3eWMryPBSz8icNFqIldo0pdZxBedJ/j0VBJNB1eTueQdsoSUi/T0hETDmCmL&#10;F7pfh/+qVeLCY7gen8FgbCiXLMWV6+3ikjjSAWVMPzuGgI+W02zqzHhVFb94Osx4cyqdYQa0uh3g&#10;uKkWoSuXUW9tw2hqilwHSznegyRv28VgdBBXfM2kwazisqsDz3MiGYq05n6gC1P5GVz1dOK0wSGK&#10;d+sTuWkfp9PSyPZxpNxwE7PlcTw5V0KNgy4+UsEjV64jb+9uGoW4eyMDeV2by2C6Pa0WGync8xEh&#10;K5dg8+57uK9ZQ4DQ/g0Ru9QAd4LXLOeyjRF3/eS3DC255pdNT+11jmdfIMIymQTLaIwXr6fYxILb&#10;oSHUWBnhI2LkLsExVIJbqq6QmZE2Z5wMuBtqy+kj+8jYvJoC7b0kbNlEu5sdk/GBNBlocNFC6DtY&#10;xCLek3ZdDY7rHeG7rgFpyDYc37aVKztX0+2ox90QZ+qEoPJ3bxUKMSbM4Qihwb6MN7ZwM7eU7159&#10;xYPzFynQ1eSqEMqYgwV3j9rTH5vPs1PXyTvsy1hFL8dD26mMuMC/ffeffPPkO04V1jNxY5j/8Yu/&#10;EWHuKUHZhr7IOJrEEJ5cv5xxD6X3wopTXu6cE8pOEdPwZd1pCUyRdNgq+QiWUr5pFQNO5ur8zJE7&#10;jTiR1YjxLktGLw3zh2//xCfTz/jz5y95cu8if301zUxHrdQnd2bTQ/jD7Xr60nyp0t3Gcan/dTtW&#10;qU1bR5gjXcGm8jsONBlpcMrCQI7jCKcOaHL5iCEFa1fRIo85GluFrjZwUgQzbtNassRgTBcUcFHM&#10;puW77+IuRB62cjktlqZ801DFNX8nauTeZO7cSqGBPo+a6rif6Majilg+P5mrptzcPaupO7idvkAr&#10;5rIDuZPki9fGNWRp63DO0ZY7ci+eVSZzK8qLpK2bCfpIyF2IrNZiD/ezvSl1PsL1whJS3AP4/MWn&#10;/O63v+Fu2ym+vXKa789UqDcd6QhRaNWUhdstvJq6y93yVJpMdMj76F0um2nzx0u1cg72FOzdxhVp&#10;X/MZobyqy+ZBfhSV+hpcsDXlzZkm3l4+Q4bOVhoPbOOyHPMx+XzthiVctd3GZLacV20Kg1mRRG9f&#10;TsLGVVKW0GitxzUlF7vrfhaOxTAr7bXTw4/YxR9zw0qPVwVRTGZGk7t/HzGbloso7WA6K4CeWBf1&#10;5LrgrSuJ090l56ks4dxPjeVWXjQmiJGXc7DRlfu1jfvhR7ib6sClSGfu5yTSmRtN/4kkJpsSJJ55&#10;czbClbu5iZyVa3gywpbnl0r5zdhlOkojaD0Wyqk0L5oSbRlpiWPiVAyfdVUze6KAibIMJqrziDfT&#10;I9fXk3uNTRyXmDHcVMh/vRnnh76rdEv9qRGTdzfJVWAin26Jo7XW1qRuWsFdXyt+29HC1ah44rZr&#10;E/mhxL73PhRgMWdB7n3l/q3Ev/9TKjR3Uqq9h4s2lrQ72ZO+Zxe5xsZEH9ClROLV9dRgde9EodS5&#10;PIkfJ7S1yduwhuJdG8jcsIyy7WvpEBNxQ+JVq4MDJdr6xK3fzDn7o1SI+a82luvkZEfAhk2ErN1E&#10;+o5d5GnuIEviVZqu0LaGFv4i2ifkGrfEhONtYs7idxbz3jvvK+L9Rki8U4rzg4U21Sefv1aNjAr4&#10;9oyopucEfidFK6fkcUKZ2yXaqIxzP1C6zpVu8UcCmUrq1Ici2s+kiCg/eCTvE20cm1P1SOkXjesX&#10;Ale2EVXGzJUdQZUhbGU4W6FvRW/VXdT3RYzv9k6ruvvnRMTlRaHvwWGh8N4F1WD/Y9Xk5GvV+IMX&#10;qkER66HhGfW49vXuB6pr9yZUt/qmVXeVL1NIXAhZmQA3rIxbqzdJea4aE7ofm1S2I1Umtb1WDSp9&#10;+sqBCJn3CJUrm5X3CoXfF9EeVW9V+kLVIwJ9VwS/W0R+QOh/UB4HhcZHZl7KScn7xXko3QhKgplh&#10;ea6e/Kbs5iIXqm9wXDUwNKrqvt8jxzqgmpkdFUG/pRIBV4t4cJgn9uZGpAT5SiVNk6ArVBikT4PD&#10;dk5ZbeKkwUpOGKwmZ88y8iUIV5sbcz3Cg3vioFu8D1NpdZBUHQnO8RH0ZoUxkufG/RhjGg02qndX&#10;6kr0pDHEmAqrrRLkt9F21I9PTp9lvCSOS84Hqd+zkjIRmE7XUKayS7kuwSF702LC3vknvH76Lhlb&#10;9zKSnMTrxlzG452p2vIxJ3V2cMHXXGjBTo4jmJH8cI6LKPmKO43ef4hKW2eGEkK5Fe7A1Il8aWwl&#10;VIdYkmm8Bb+lK2l3jWOoqoW381P85k0fjbFGjJZ7cSfamJTt75OgsZE8Ie2EdauJlyBcoq3Hw+xs&#10;JgriqXczZiwrgtFIGzoOb6dFxO+aXwAn3dyYa6ih0PoorXF5fD7/kuxof65F2jFXGMRcXTLnfY7g&#10;v07IerMQr3qjkg00HjnEXW937ov5aTFYR9zan+H1wT+J+dkhAixCnVrC3MAYTmKcvDdu4JQI5PVw&#10;FzFJQv32bpwNSKXYO4VD7+7AZbkmLh+tpHi/Ho1GxtSbG5BhKKZh80bCNm0RwtYUKtrLOTtLHuem&#10;0OZkxWlrC9J27BTh2M18eiqD/h4c19jMfXsz5oSiJlJ9KBfyrNmnw1XfII7rGzPnH8gVCdRjDfn8&#10;6evX9LQ1kGa8j/OBjqQoWxgm5jBy8T7teULZ0695fvseg8WpzKR5iOu3ptfLkdNGVtxyCiPqZ5tJ&#10;X2VOzcF4obxM7sd1cta/QcxgGaec8vm+9y2Xs8okUO3htostZ+VYBg4fYNrDhVoJTjcio7npF0G1&#10;pgH1OzTpkmB21dJajvMgtfo7GQ13o2G/0IeFG86rdaiOLuFsbCU34xu4l3Gcb9q7+OPIAP/5yVNe&#10;tTXRnxPEv01e4EsRtMHECIZjQ7jhaMU1oZebcs374kKEmH05d3g/1Xu2ioEJ4Ka/L8U7ttKwcydd&#10;hw9x3VJE/bA29VrbhSb3kCIimyAUfuaoHUX7DuC9ZAmRYm6PGetz2vIwV5ws5DtsKNi1mlOmBvTF&#10;x3AzLkaIdCMX3Zx4XXmMRzkJVEu9r9q5jj5/F3514QSfnSilztIEzw9+qs5ZMJ3hKWbSndFMD6oO&#10;7Sb0g3dIWLWYvhRfIcEUCgwOSj04gONSbTrzLjB+8QHNibU8rG3gcWGW3J9o7vu5cExvPzcaq/nb&#10;v/yRO2dOkqy7l+QVH3LuyF5eFEUwKcbijJiCE8Y7GRQTMV+WwpOybIr3aVAhRqU3OkBt7Gbk2s9G&#10;OIox3U7Bpne5YXeA9iNbuGyvy1hSCDeDPIjfvILywxpiArU5dkBLRERbjKSFGPBALrkrk9z0Kd27&#10;g/q92/nthSq+OVvJBQ97knevp3zvJjlnX2ZyAqSuHCJJR4ya1jYqPV0ps7ESst3O9xfr6MsIpshI&#10;hP3gFmaLQ3gm1N0pBFposo8SW21enC9m/P+n6i2j48jSbdvsLjNbsmzJYmZmZmZmZmZmZrBkyZYl&#10;WbJlWczMbGYqF0N3VVcznNuH7rtjvW+nT9/x3o8YKciMjIyM2HPNjWUJuBNmj5usGcLJAumasmTa&#10;KpgvDcTnd4owXJOOd5tj6KlMRn9NIn58MI7N3jrs3mjAvYxI9ES4Y7kkHsPZQUi3UEGVuxX6In0w&#10;SWHwjyt38M/DOSxVZKHaXg9j8Q5415eH1aoUVNqaI5W+9yX62355OBfAOSZGXBnxPH0C5foKeFKZ&#10;jvFgF5RT0KmTFEYdAXXQzATtmlqIvsiLPBUNxIhJI1ddGQupUZiN8EGfuT6Sz55BxpWLqFUVQ6eZ&#10;JnLFhJB6/jxKKKw36mkiR0keSQpKCBAWQ6KSLApYp7goPwyEBVKwkkHY1asoUZNDo748cqmsipUS&#10;gbegIBLofmryJHGj0KgkJo5jR46xx1naAmlTXt3u5Dx4tsk5fMQmQDvk7O7scfYODohVxEMC+PLm&#10;Lmd9jyDMzJq1bxN4GStZjfIcAXyRDJw1Ay9wYU3/5zYhP+QskX1zbZy1gbPmaNYETbxkzdlzBH/u&#10;TGxsFjbWO5y1LXOHhq085gJ8YeUJZ26BALvEqtDZnOhsnXBm2ATwnWecCbLsCTL2GYL1NNn2Au2Y&#10;2yudAsE6mfMagZe1bW8QwDcI4KwDGksgM2wfZNSbDz+n9EGQJ/Ne3HrO3cc6AZz1YF/cfcxZOmQ9&#10;2d8RfF+R0T/gTM3sca19hvY/Ra+bWqbnUwhgZs86vi2tU7hY2+XML65yFuYXOfNzs5z1tWXO9t4G&#10;Z3V1jDN6v4ND8HYmC59V15WAs7crIsgGEwIc0JjojvZ4O1Q7y6HTRRY3XGVQpMOLJlsN3PS0wi1v&#10;M/R4aaHWmECnTMZnYICeyHjciQol+Fuix08PM5EOWC+MwHpTHGYrfHAvWh+tZNtd+kboc7bDTLgd&#10;1oMNMGoujm5tCTzMS8TbhkzMBmqjVuUscsQvwfPCSbRam2M7MQr9jkbIp9TdpKJAiTQZd6OdUGmh&#10;hRvuDhgKDUCVmRFCBK8ingrywdBEdJMld3nYYe9aK3ZudSJEVw7J2iKIkZJBqYEbBrOq8WJ1Ax8O&#10;l1AVZYcXN/PwrDYW9+NcMNuQjzApAWRKXUSJEg/atcniTbXRYamMiUQXbBV54baLGOrlzyPnKi/C&#10;+YWRaWqOr5bn0EwX/82EdLx/9BJtNdmYSnHBZroLQd8bLRbSyJAXQK6+JhIVyVYoxU7FeqJOVx71&#10;4vxI5jmFdjtLdHqao1ZXGbVknSVWgYg1tEMggTNMXhm3wgOwVpWBe2TQuXICCOYVhr+wHHIMLOlz&#10;mSCYbCXlMj8yKH3nyYugns5brAJ9bgFe7sIbUUKsRkUW14wtcIPCxnRQEEoVVRB1ng+jzh4YMrVB&#10;g4AMbivr4Z69DRZTotHt6IoBW1ssBHhh2NgEy/S8+aBwdLgEYLu6F31JGegn6+7yd0OitTXiXb1Q&#10;5OaH/ph0bF67je9GR/D+WiE+tsRQ4W+PSW8j5NF3dRCSghJBeTSqmJHdeWPMKgqZ5w2RelIf3XIB&#10;KJF0w07HLEZKalGqRoW+rxNW6PPMG6sQKNURfvQYQi4y47XFnIMrUo8eRebFc4jg5cHtQG+0Oelj&#10;1NME1xX4MWVnj0oDa8SoGCBGXAMtslaoFzTCoJELnpTW4HcLK/hi8A7e97fgWVMW7nu7oFpVAxUK&#10;igQgQ2yHuqNDRwF9hrpYouPoMJdFj5kCruspoZLOa7a0MPL5BWh/BlgLdMaMpykFDn1M+1qhXFMB&#10;fmfOIJ0VlPxCSJORo0BrhmYKJL1ulrjtoIshHwPcdVTGnLcptpPCcMvJCpEnjyGJhw/XtDQxSiAb&#10;MlfAfRM5zPrYYZ7u1QEq/CvlpBHLewLd9mr4sjkBu0WemEuyo3uNwqWOJG4ZytL9pomlZA/csNVF&#10;6AU+OparVNg7oM4mla6jWhzkVmDayRnDerq4o62M4itXkK1nRoCfwHTddcQrKSNfVgJtZmpYTvHC&#10;69pECnNsMhhtPKiuwHe9/XhRVkOhwQBBPLyoUaSwoi2Og1RXPKkIwvPWKNyPMsFtTzUM+mrihpsa&#10;JpPcCRhiSNeWxOPBGqxez0eCphzCr55Bu4kClQ8u+NCchm9vFKHfjSz1Mi8eVebgy+5KPChPwpvO&#10;cowGO2I8ygzLmS543pSC3co0RMoJI1BakoCkjigyyOVUMuXiFIwnBXHb3Bdyo7Cdl0qm74lyE0U0&#10;OGmg0cUQbc6O6Pejc0AQL6Tv2U/wAobTfbBVF4FH1xKwRGF1oSkH98jCF1rp/p68iSeDt9Cfm4Fr&#10;Uf6odDfFvVRvrFZHY64wENOZbIphS1RbqeNpeya+n2zDNoWA3lB77FTH4GFXDtbby3G/MAfXSYhW&#10;S8OwWx+JsYIwtEb4IkpHEa4iPNzlZn8evYvFtEQUy8igSUMR9ZoyWA7xwEKoD5KFryCGj5fKS1GU&#10;SAnhnos5XUM2mHIiC+c7ReWtLH0PPhjyskWhrAJSealsuMRLP4uQ6Qui3scDSaZmiKHAW2RF58GT&#10;QoyfN1m4G5XrushWFUaDoQja6fqqttNDHgXOCidrtEaFwd3IBKeOn6TtxGsG76nZas7uwyHO2s4K&#10;CSWbHZQBlh63Nznbu7ucZTZvyR4bBrbJ2SSoL20S1FfZ8qH/03+M5JNtDOBz9Ddm3mybI1tnAJ9Z&#10;2+NCnTVNs7HfbIEwNjKMu5Qoe2QGPs7GfRPE2fKgs8sPObNLD8nEDziTc6Tx9PMymfc0wZK1Uc+S&#10;4k8t0wEwayaIsir06aVDzsT8IWeSIMvaz9kUrGuspziBlXVU4065ykBNB7m686kafJbCwgJZ9/jc&#10;LqUIdjBs8ZM9rk0vsTZ2MnC2qtna3hvOyNwBZ2R2l46F9bx7wTXy6UV6T3r+HH2IaZZMtmnfbHEV&#10;MvC1zT3O+uY2Z2dvl7O5uUkBZIGzOD/NmZ64y7l+s4ILcTLwWUnVq5DSkoeqoT4sqRD2MFZGU5QT&#10;7iY7YyTFGl1+KhgIMeKmx9Vif+yVe9JNoIoS9StIlhImICmhSEuPCgZFNNob4kl1Dj7cacSj/jJs&#10;Ncdih81x3JaGUTLsa1a6VGhG4oeWaGxF6GPWm039l4IP7Ql4nGuNDpMrKJQXJEBTWqU0vxjmi1Jp&#10;MQSfPEsFQSx+tzqPJjdtVJgoo0xLCWF8V+B/8Qp8z/Eg7IoEkqQVkKYpToWTO5lzHrbSMhAvLYpM&#10;LWUkKGigyy0M+1XXMFlYg4aAGLzu6cCj5lw8bqvBg9FhfP78BWJNDDAZ7kHAdsbTkgRky0qjUFMH&#10;j9pr8fuN22gO0IWn4Ek4EDAildVwMy4Vz6gg26sqwlx+ET7uv8S7w00MUYH3viMb03QuS5UvIY1C&#10;SKG+Om0UNPxdsVTkhxpDMvKTxxF4RRyzrW0Y7ShAtpk8Iq8KokhFD2H8YnA4fwlBAmKoc3BGW4A3&#10;2p2NkafARyn9POLklHHDPwBDFKCyyVALFBTo/Mmg2kANM7kR6AiwQBdBYiTUAflUqIdRCg8/cRbl&#10;YjJoVVJFtgAfbpmbop3Mq+DyGe6iIMnnT2HcxQHXLIwpfEVjtakchzW5mCFA1V6+itKrUqgQ08EN&#10;kwDspmRjJTsZeRSmZqaG8dVvv8XQ7Rp8vzOOD32fFgr5TWcW/j5UhNfV4XiQG0jgYz2epTFKIetB&#10;GgU0gmSTqDJSPxOB/yUxMgj6ztUd8fXGG9yqbkUPnd8FMovHYdZolz6LPP7TiD9/Bm4E7TJZRTSr&#10;acHr6BFoEPQyYsPx04d3KLahsGmgjX6yiFKyjcX6apjxX4avkBimfSKRI6uBoLNXkMQrg2ZTT7wZ&#10;nsW///ADFvMyMeJoghxBIVwjqOUKX0I3BcApGx1cl+ZHswQPhq0U8FWGP+7YayJFjo/Otxyy+CQI&#10;+HJ4U5KIl9mBWPA1xqviOG7o9Th9FJH03mXaOqiksJdIwSBcjK5xQ0UcloTjUU0IXpb6YNlPC3tx&#10;FAD8LRFx5jPkivKjRUsOdyzksBFuhjfFoVhJ8kO5hgSyr5zFDTV5jDma4q6HIfaygvCCzeYVbYOb&#10;BiKY9NTASqQ9SvVl8Mt0JzbIzMuUxVCmIoYeews065shn+6VUvq9RvIyigXOoU5LGP0mKtxxwEXy&#10;xvhw7Q4KNTSQTfd4k5k+3raQdRZl4paXCyqMTdFgaYfZ2CTMhsVxg0mcFBm2pRG9VhTfrvbg42YP&#10;9rpL0B5gg3wtMfQGGOHVzXw86MxGgYMyunJj8e9//j1+/u5bFFCYTJW/jF4rMTzN88GfR+sI2FXo&#10;IYDniYmhzdYMGwXReN6SgefXyzAfR+ffWw/L6R74sa8c75oLUGuph0AhAbhTkGVDMvvczbCQE4r1&#10;klSU02dONNVBCwWwZld93KbybC7TE9fcjUlOLNHt54SN0iTkGqkjTkMWX4x3YI5N/JLvj0Gy/IWq&#10;IKw2BuBRbwa2OnOw1lmKVgpbjQmhqGYzkCW6YaIoCA87MrBGll5LYazJ3xzvbxdhr5ZEJjsck3Q/&#10;Pu4uw0JDBgZr8tDfUIXxzmq8mmrHy9FazDZnoTcnGSUUIJOMtBEiLoT5LAqU0Ql0nWminEJSkYoo&#10;AdkUayk+6HEywC1bUzyryEaVshAaNIUo0Epi1onKR4FjuG+jjpcFcZgIC0AiWXrw6XOIO38CBRKX&#10;qNwWQJufFyo9vRGjoY10HR0UmhgiR98AzW7uuO7riWZ7fVyzU0WrC1tLIxxNMbEINraEpbIOxPnE&#10;cPTXx9njHgHcaGaJ4L25zllh4F1aI/6sElTXOGvrq5ytnR0y7kNiHsnt0irxcJPYtUusYwAnmDPL&#10;JlBzp03dIYAT2BnEWRU6gzerch9fIH4RwFd2SI6Ji2xjVeismflfbefc9uYpAvgMQXpynvUeP+BW&#10;pc8skfUuURog2M6Q5o/N71A6YD+Tra8TzNnzycLnmLGTpU/M0t+XHnGWCdbctnI2hptev0rbwtw2&#10;fQi2FBr9nduI/4wOmkybYMw6yK2RVW9vPePsbj/nbJOdL9PxsIlkZsn8R5Zp32yJU/o/6xnPpmZl&#10;VeqsxmBm7ZCO51P7Aks2s0tb9B6UfLbYkmybFA7opK6zTm5rnKXlGc7o2C1O981iDlm4Mxn4IJn4&#10;a0HJKzh+5hxcTPTwfv4etq/lY7zIFyPZ9pjOcqKkGIA9Bt5qXwxFaKPaUAixIqcQJ8HHbfPLILPs&#10;CvbAw8YyfBy5iS+nu7FQFIlXPflYKghEobYo7oW7410nFepDGdhOM8G0myY2U4NwP8AMk74aaNbm&#10;QzLvSVSRZbW7GaOfCqdmcxX0h/rjbmIsxnPiMBhujlW6+ZosFeB64gj8eS/TheaEOmt7pOjpYOVa&#10;EQG5EPfd7NBpYYgQ/ovw5aX9UjJfzUpHj6M1gi9cgfcFKTTaeRPkaL+FXfhi8z2ebh4g18YYT4oT&#10;sF+ehb5gV4RJiqHJNRivum/j451e5FmbYrKlGvFWJjDnvYRUfXN8bL+Fn1rq8aaiDY86ZrBQ0477&#10;ackYyYmipG+EiRh33HLUo3OmgGICYW9UCHoS7VCpL4TAI6fhr2aNR4dPMbc4hhRnfeSZKqJYWwLx&#10;BBCvi6dQQdAvNzFFBCXxIW8fXLc0RtCVq0hWVqFjc8CdUBd0WlGIkhTmBo5BXzKCgiSyYweMhDjh&#10;jp8Das31kCEriVJ5aWTznEe58AU0KvPjQUIg2qnQGqbPXcLmxxcXxpelxbjnRIGNPsNWUQHa1FUx&#10;p6+BEioYE4+dRo20MqYDfbHTWYs3E3dRGZWE2sKbONj7Dq8efoH/+PJLfHO/EW9aEvDbW+n459o1&#10;fDNYgh96S/C7tizskYXNxtjj6+vZuOWgiRo5EaSfOod8VXXcM3dCEZ80wcsFXc6R2Mwpw6ivMw7D&#10;HDDmpMVdxSpFRBBd7p4oocJH78Q5Cj2uiNJwQk9JL3775Ae0eCSiWskQcXz8aAyLwPdv3uBubQ3M&#10;z11CV0gsPn+4i9/97mvUhEfDR1oOD2eX8G9/+RMWC7JRKXUZAxZmeJAUizt2Jlj1tcMtVQlUXj6H&#10;eW93rKckYdqdzN/LHNEEPpcjx5F6URLZZNkrsV7YpcK8Re0y7rpokSU60T3CB8dTx+EkwA93MiFn&#10;IXF4XuJHjYURHjVkU5ALwlyyAzbj7PBFeRTuuVLhLUTBwdcN3T6O6HbWwVycA97fKsdaWTI67DRR&#10;py6NPhMNfMyPwXygDZp0FXDPT5esOBCT8faoJMjnSoogRVgcH1quYSsjiCxOEIPuhnhXTdANdkGB&#10;Ej/uRlnibpAFSqy0sHW7DDMZvpgP80CejBT6vP1QTUCrM5anTRcV2gZo1TFEq4Y68oUuo0JWGOOu&#10;digRvYroS6eRratMQPREuIYB/tdPv8Uf3r3D8/4hlJk7IuyyIDKlRLFXSGG3sRh3wv2QZGiD1pQW&#10;3G9aRLSOPyqU1LAWoI2fOlPxlkLfah4FIFdTTPlRmKbnb+TF4tm1XCyWx6HXwxTVqpfRbauKDQrK&#10;u7mRGAhyIYEwRhIJQKrYSYwH6hEAPdDqYYE4dRXYiAsi18UCbaFOOKzPwRaz87hQNNqYo9PdEisE&#10;2CwSGffL53E3JQQPuhvxmq7t/pxoPOzOp/KsmrtM6HJHFm6XRqO7KAEtGTFoSA3ELSrf1lqS8W64&#10;Ebs91bieHIzetADuWPLnN7KxXJNJf6/Hzw/nSGyqMFCVgebSFPQ1Z+PNXBe+XqZ753Y9BnOzUOBo&#10;hQBxXqTLCqKWznu6ogoSxJUonKuhSIYfiyF2WIt2QY+hEhoVFTAe7o82U10KcbG4H+KIHioHKqgs&#10;v2mshk4zA5RTeeN1iQL/uTPIkOJHv4shGi11EC0rjlQtDeTq6yNBRhZO53lhx8OHOG11FDnaoDvK&#10;Dx1Bzqj2cUFdZCRstczBc0wAx3/Ni89+dYbZNwP4IG3K48v3CabLnNX1dZLSWeLlKHFohbO5tUn8&#10;WiN2bnOHkK1ukJyubnKmFra5jJpf3iJTZ9Xg2ySjmwRiVpVOhr1OjGRV59vEUdrYuuCs4xubWpUN&#10;JWM91dk4cbax2dm4w8jmCLgzK59gPEUbs9vxme1P9ewrbK3Sfe44tdl5AiODJ4GdrV42S69hBrxA&#10;1j1N4GYGPrdI2//Mo84AvkzKv8baxZcoGMzRgZPyc4eiUWhgvfCWycJZ+/givWaDVb0zmNM2TyGC&#10;zcs+T/8fpn0O0++z9Dur2me95ZdWKZFs0D72n3NG5za4vdJZmlmkEzC3ssPt9TexsMEZmVkmQ1+l&#10;/y9wJuYmOPfH73DGp+9wJia7OWThygTxQAL3rIrqBRjpqqImPQXXs5PQUxRLF2skFpsz8KCrGHNl&#10;4Zgr8MPdGEvU2pMFm8mh1U0PNwi23YG2mCiOxW5jPl71NuLjUDuGY31wUJWKudQA7tCpN+11+Hi7&#10;gaygGAsx2miWu4R7NrYYtLcn6zNFh7Y4WpQpRUb60k1ujfEY2q+PJm5Tyr0dE4ihOA8cVsZgtzQI&#10;VTZyCBUTQJoqa7d3Qb29A/oiw+i9W7FVlYR6MpcovhPwOnYcLmSdxVbW+O1ELwHAGv5nTyJcSglO&#10;F4QRpmyL+3nd2Gi5j5GyfO7cx3OUOG87eyFbVQZ5FlqocnfB4+YaTJLpRohIY733Lm7kpMNJ+CpS&#10;1HTwTfctHFKCf1oUj7uejmjRM0CLoQky9VSQra2Cbk977ljrSgUhFJH9fD6/jPu1qUjXFUEgnyji&#10;ddwx03oHWe5RKHZzwEZdMgpNRZGuwFaeUkIehaNwISEkqKhiJDaSzkMIEsiMynWV0OFoiE57NRQK&#10;n0AZhakuOt6NlAisJgWh01oDrcaqKKHXZ0nKIE78ChqM6Psl87rtoIbVOEeMuJsi4dwJtBtQ4qZz&#10;lKOsgLkIX2wl+JFJWqBFWhx9klL4gULCoLYMKgSvYsbNDV+SCb0f6Mb7wZvoo/fLtnNBX1Y1dttG&#10;CN5T+G7oOr6+UYyfRsvx1wcD+PvuAH4aqMVvm/PwkPWk9bLDt1U5GLMzR4OsGCopBI7b22BAl4KW&#10;gxUO/fwJosl4nJ+F/Yx4vMpJxF5qBIbjI+B05iIVLpFIpe9enTuWnwrok7KwumCKRILBqE8KRsyd&#10;6XPLI0VXH10JeRhNKqNCy5D78+uXb/Hd736HXCcPVBkb41lrK15fa8B2BH33noaYoc/a7WqBTDqf&#10;bzOjMeduh8Bjv0Z3SDhW6m+gUEUdW+GO6LBWRBDPCYSdvogmCnRsgZGdvGDMhTJLcsZefhAqtaTh&#10;yncOEieP4zIVeqqXBGB8koe7JO3NkBBUOVliPpOu6dwYPCNrX4jxQLGlGbrCglFhY4I+L2PsZnvh&#10;T2Rqo+kRKDXVJts0QikZda+uBJbctdCgyI8mF3P8uHyHzn8Zykz1EU+BIZ7nAgplKfQ5mqOFroHl&#10;CDf8rruUvndv9Pta4klDOpYTwpFtaI5X63PYbiGIxwUhQUGAAqQa7vtTcE+hgtxaDwWioiijIHyN&#10;vqt6ucuolb6ATjLrIileFOrJI9FMG/3VZejMyMJh20186L6HzZIalJjZIEZSAlmKYlglEz0k+G1n&#10;htF1poRIKXUKwB6IENBAIR3vYYIJ/jhVjA93UrFb4I8mfXGUil1BlYocbrna4MOtevyy3Iu94mjc&#10;9zTGo+wILEW74yAzFpspkfS9iKBcj65XF1XsptngeX0sWpxNYH/hHJROHIe3Bt0nTk64FxmPPr9I&#10;lOhaIPyqAHfGw9sUCooUKEhK8OOWhwMG4+LQl5yDAltr9Md74nlfMb6cbMHb0Wbs91djpCYd19JC&#10;cC3VC8PlIThkK5ZNdmGhvRo3MhJwLdoHizVh2GqIw2JJOiZKcgjeHfhiuBnrt6ow3FaA+c5ivLrX&#10;hj9tjuMvB4sUTorQ6eWIai1xHCR5EICVkSByBTH8QkgXFEaV/FU8SPbBGglBnaocsujvTWy2QG0l&#10;vMxLwUMK7ffdbCn8ymPA2pjMXBHJirLwFuJHAO2nSE8JA/4OaHEwRqamIupJZjq93KkMVYb1RQGY&#10;8FyGm4wwAnTVEGNugDhzI2R5B8BB2xznT1zFZ7++iF/9+iw+O/IZg/csbc5Dw0WcuZ05gu02Z3GD&#10;4Lu1TiycIygvczY2NznrtM2v7RDDDrjmPbe4QZxlQkw/LxHgWXX6yieAL6yzuVSIW4xhZNxsWPby&#10;9icLZ+uDs3lW5klUWVMxG7b9CeLs50MOZ4qAzarDx+f2uBBn7eCsXZy1ZzMwTi3sEDj3OBME9SXW&#10;mWyF4L3A2rI/jVFj8B+nfczQ61ivczaGnE0Is8BAv0ypgan+GgP7HnfuVzYenA0pY+/DTJ/Z9Cw9&#10;d3XzOcH8JWd9+zV9sCe0z33O7MYTzsj8HmdwaoszwXrKE7jnaWO9+KY3KHTQ+7Me8GxmN1aNvkxp&#10;Zep/Tggbjz5Px8h68E2v7nDGFpY5I3OUklaXODPr8/S6Ic7IbBuHIO5MEB8kgL9Wkr0MHQUpmFNC&#10;s6GCPdyFCsMwKmxC/FHu5YQUE10kGOqiyM4UPVFeGIr3x2wxFbKD1VgrIcBQITQW68/t+NNooYPr&#10;TiYYCvfG09py/GmsD9/3l3J7f2dcOYtuPRO0KqmgTUMSvRaKmPSxwNPKJDxuTMTrllDcC1InA5XG&#10;bkU+HrYUkc1HYq8iAmVGkkiXkSAoySPsqizS1QzRExGJ7foS7NTSDRqqiyDB43A8ewI+V/iRaaSP&#10;Dz116HLSQMjF0yi0skKIvAoszhA8bP2xWVqK0bxogmcubgSSSVwQQLSwIHIo3YZKSaNUQwv1iupI&#10;viiCPBM3lLt7ocSeDIbNWUznhK3h3G5vitEQV+7KTDECxwgwgijWV0aiGD/Gna1xw0QONbrmWC5o&#10;xUp1DTzEhFBs74o6O09kqBsgW8sKvaGBWCkJJ6MwJGOXRo2BMrJkhcjEqQC6yotic33coXQ8Ek43&#10;uIMubvtYYpIKsZvWWjiM98aLnFCsEoj6bDTItOwxFmyHHCkBxPGeQpr8JVRZqKPGRB1TiQF411aO&#10;raQQbht8upAAqil4NNjbYbkiGw/qMrAQZI1WeTGU85B96kqiW0UYPeY6mKXU/6S6AD8NduHz3jps&#10;daRj91YhXvQ34sNAF74f6sQ/FnvxN7Y4yWgt/utwDP/cHsUf+lvwLcF40Uofa95W2CCQ3KKf29QV&#10;MGysh0F9NQy5muFtYQweR3li0ssUG8le+Lw8A1P2Figgi4uUlUPQZQn4icnBk0cIxqePwZMKNwMq&#10;WAyPCcL4FD/ShRUJLpboDwrnDn25FRKBVnMqqOQMcDs4E8u963gw8wRpGlZ4kJaFv95ox1YMhc1I&#10;J7zOjSXQBeKGtSUK5aXwioLsdmIIfE/9Gnkq2rhu7YNCcQW8Kk3G67YEuraVEUgGWm9ritmsGKxX&#10;RONDL5lVVzKBxhcDvuaocTRAtJUmbE3UqODjhdTxU3ChQBUgRSFURg6jsXGYCg0hQ7bHNNlmPV0T&#10;aVraKKPCeS8znKw5Fb/rrcZEcjiSVcmKrexQzM6ZqzomPaQxYi+JdgpC25WVmExJpWvREPlamiim&#10;AjuY5yRyBfkxRtfqfIgDdhI88SjdH7vpXpiLtCO428D3iiQOJmfwzeIcpig4JNN1ln6FB4tkeo+q&#10;wjHoaYYMugbSzx1Hr7kCViKyUyf+AAD/9ElEQVTM6HuTQ5rQSfTaaSFTQx7J9o74+PYdvnv4Fut5&#10;dfihuw8PCOjX3B0RcVWYLFIEK2S2Lyti8CAvhIBphBYK/aw8ydJWRZbaZXy8Ho1/W2vDD+PleNma&#10;RmHbFNniFxF55TyqzE3QG+aPHwY78f2tOtz3McWcjzXuUkh9SOXPMAXZQunz9BpjbKa7Esx88bw8&#10;CcOBXogSE4X9pXNwo/ImUlYSvpcFEcQvQyFYDZ4nP6OQzGbxs0KLhR6i6XnlSjII4b2CKHktZJuy&#10;TrDKGErywuOGFPwy3orfrfbj6XAbRqsSMMjWFG+LxvNeEpd7TZhqyEdLYjCVlfaYrYvEVnMylkrS&#10;MJSWhLniQry5Vov3/dew3VaJb8Zv4/XNFjy81oyXvX2YTs/EfHwwNuNc8Za1uUc7UtCwQD4F//hz&#10;vyYgX6L7lcKXsxl3hbHE8xeRK3ABHcri2AhyxWaUP8bd7NFlqIZ+awPUqilwy8gQKmci5MTo2pFG&#10;Mt3PBSpSqLE0RoW1OdK0tRElLYlwBQm4S1+FLW0+WsqI0FNFsacTgkxtIUBl5LFf8+Eo3WOnzhxh&#10;j7PCMmec+wfziWl3OJsPtjjreySoZNDz6wTy9TXi2TpJ6CZnbYMAvkHGTXBfWNvmzCysE0e3ONMk&#10;lpOzywR6VkO8RXwle6fHWbLxeVa9zjqxkYgygC9tEUPZWiHEugVWvU48ZsO0/zVvOgM5aT+z70MC&#10;H0GWoMomT5lhPeQIfqyNm1Wds+p11g7OOpuxsdmzi084cwTj6S0ydoL0JIP95mPODqsWJ3izoWhs&#10;TPmn2dwI0MsEY9pYnT2bInVlk4H8JbcantvLfP05JY+XlGZe0wd4zZlde8EZp9fO0XOHZwjedIxz&#10;m2xYGes8d8CZpDCwQPY9ziBN4YBNRcfaD9g4uu1Dtl+y/SV6v1Uy/O1X9L5sMhhKLnSCWLXEJP1/&#10;aXuXs7q9Qq+7xyGAK9MWSOCe1VDgh4gAL3guXMAlMgzpyyJQvCoJeV5BSJ69Ajk+aZhIqiPF2QM3&#10;YqOxWVeAj4M1mE5zRquDElpsNbFfkIwmc1XUGSvhrp8DJsI88aG+AGuJfui2VaeC8CLq5GWQdu4U&#10;rutJUEHpSCbii4/duXhFUHjTGo6JSF1UaUjRTUkFb14SlnPCsJrsiipVfqRcPIG0yxeQKnAVuXKa&#10;yNE0oUIuCd/11mIoxBzBYhcRoCCKGmdHJKoq4lljDrf6PVrwHPxFRODKLwzjI+dRzRZWqc/BQWMW&#10;xqhwK9GUhe+ZU3A4ehQ+vBcQISZMzzFEvDg/Ii6cpAAghDwDE0wVkXHVZ6FUVwY+Z3lQZeWOdyMj&#10;eDzSglRrCcQqXEKWqhTqTPXwZVMV1jPcUaCmhMArslRAm8BPRAq9kWHchUVK1OXRaGqKlbQETMSQ&#10;AdqoYMjDHNfItuqsjDBdHIN4fVEkKPPReXTEfLQ9anWuoo4gPxUdiLsezgRXXUzYGqBXUwHXyVoe&#10;JpPtpIeg20Eft11MMehlgmI6l3ny0mR2TljPT8JCvBdqCcwJFy8ingq120FJ+O3KAfqjw1GtLYdO&#10;PTVcU1LGLFlxp5EmejzsMZOZgBct9fjp/gB+HhnA99P9+O3qMH5euI0PVMB+OdqF3y1ex7fjXfh4&#10;pw3fz97Gd/c6qPBOR7+nCZaCnbDt50jfkQce3mojwNJjfiKWCO5PbnShLyQSTao6mHa1xm6kF2ac&#10;7XCHAlTCqePwP03hS1IeIZcuwuWzI7A+8iuY0/fE5nmPllGENRVqJp8dQ4w4mWd4GBYL0nArKgiR&#10;knKIklLGQkQW7njQcdjGoEfPCVMenvjLYDte18ZhPc4ezcbK6Lc3J9uRQDrfGawFueB5VhjyxXjR&#10;LCuPpqsySD7Gg2JFJUwkBeHF9VzcjfXGdRcrNNPrXt9tw1+ejuLZnWwsFHthPN0T4xmu3AWF5m4V&#10;wURNGpdPHyETPw9zvktIMjJGkak5XXOaKCGrmmLjc3V14H3qBBp01LlzlB9mROHnjmqMRXggWkwA&#10;uRqaaLCzIEDG4bDAA4cpDpiiArzXxQl3HdypcJdBlrI6Suk5Icy8VMQxSCG6RVMGRaK82Ix2xffX&#10;0vAk3wfVFDKtLp7HxvI8Hq/OYjIuHFmCfKjXksDHgRJs96TjbpQd4vlOIYD3GDrCzPCsL5vbGS2P&#10;THw9yBmVCsqIkdHHu43H+HLrNe5EZOBpeSn2shPRZqGLLAlpBJzmQZa0KGZCHdAXYIHFikR83JvC&#10;i0eLGOqqwPKNSvxhqRe/udeIJ00ZmC2IxmFZAtmiCuLk+SlYmiBNTQor9F380FuBxXQf9FCALVW8&#10;grVYT7q3gsj4o7CcFYTxKHusJvpgLyEaPVaWqNVVQbebMSr15bjrGTgcPwqn42eRr6KOaL6T6LBX&#10;xpP6bAob3vA5Q2FMXRapggLwOs+LQBFhuAqcRZqREoaTAnBQm42XfY3Y7a7CdH0KNtqT8ORWOn6Y&#10;acU30zcwWp6CKvqe2lKD6f+pWGtI405L3UXf672kOIzEBmO1JAL3U/xwUFdGYScPgxEJuBOaiJHA&#10;cOxmRuFFRQgelgbicXUsNisjKKzboIuC04S/MUYpkNdSsEsVFkI472n6rk+iVuYSBui6baf7vpHK&#10;lxYDDYz4OuGelzNy5eURLCCIYElxBIsKIYT/CsoI4K12NohTUYGHkAhi2JK8rkYodNCCv44CYq1N&#10;UBXojbqIUJjLaeDUZ5fJvk/j9OnPQODmwntmsYqzuXOXs709z9nZXePs7u8Tyx4Q51hNNTFlfYfb&#10;3r3C2ry3iZ3r9Li6RQa+RtBnJr7OmZpbob8R8MnQZ5bIzOlvrOl3kWviW8Rbtn0COhuC9ql2mU1U&#10;xtq9H3LhzWyctYkTgB9yxrj2/akdnFWL/2tjnc2YYS8RuFlvc/acySUC9iz9nwA+ublDzyMLJyCP&#10;EaA36PFfvdjZJDAzBPdZ1t2dwgAbtM5AygDOjH6W9sOmSWXToK7svKb9PqawQMcyT48UEKY2n1FA&#10;oP2S3c9RKGDvv0S/L9Hz2fCyOfqZdahbpWNmwYFNLzc+t81hPeRn11j1/xPO6sYbzhbt+/DgGWdv&#10;+wFng07CwhILFmT6B285Gw+ectYOaR8PljmjCzcZyJ3JvGc19fggJHkSVy6dIoifxdXzfBDguQRB&#10;AQFcJpBfPHoC9mTp1+JCMUhQ7g0zxmCYBvoDVFBvI4ceXytKkGaYiXOkizIKmykuuGkjQwn3PJo0&#10;+FAgeAT1Svzos9PEdoYP3rYm4EF9OB5fS8K77kJ8dTMVG0nWKBTiQRol4qlgKgijqACwEEe1LBtW&#10;JoR5DwO06QlSIXEZAad4yLQs8V1HFe56s8VH+JBvqIlCczOU29lRgs7BRrYLJdrTiLp4BqGX+OEt&#10;IYI6gh/r4f28OQMryQ4okuWD02dH4XjiNMqNdHE3IQgvb1fhdjwFAdET3KkLRwL88ctULzYbU8gG&#10;T8P59BlU2Dhgr6MNM5T8y2yV4M/zGdIkRDHi74ft3AS8ojSeQAA1PnsCfjJCSFOUxX1nB4x62KJC&#10;ToTbPr2XnEiQcUeLhjiatGXR62SPbj8/fLfYj/3+bKzVB+FZMyV/bzVM+GlhwFUTvc4maNJRpjAk&#10;hC5VMdQIXkAbmUajogxKpK7Sza+Bp0UJeFmVhGxK4ClXBbAQ7o4nlZFYTyNoaV1BKp2PiJNXcN8r&#10;CW1mfrjn7IYRVyvctjXBSFAYQSoWdXQsQ8GBGI4Mxm59Hv42NIKvOq7hl/4+/OfSDH6ZGcbrW914&#10;ercHX66PYLmzFt9truG7tRlslKZiJcod23lp+G1bG+4ammM4IhErrT2os3XAYWQ47lt5oNfBE5F8&#10;Agg9dRLLAa64r6uJ8nNnUHDiGJKPHkEG30WM2VrgjrU2SkTPI//sKaQI86FMTwfxUtKwP3Yc9qfO&#10;IJyu0QkvX3S5uCLTRB+GZymICcljwMwNfRJKGFHQxpixKb5oKsPftu7iD6stmMuyJwMiS80Owmqa&#10;BxZibHCY5YVH8Z6Y8TJFp7E0Ms+fRNyZi+h2csbTuha8u9mDOQpJo2EuVLBq4VVnB363NYmPM9ex&#10;0JiKw54qLJURjFpy0RzmDVMyIRGeUxSIz0GCrgNPQz1kuRAgCRqJckIYDffAUioFskgHLCZ6YDc/&#10;EANkq9OBnuhzImuiaz7gyinU25nh971d+LwiD3tJwWimgjeegnAZnxAyj/MhgQrtVF0txCjKYcDf&#10;GY8LE9FopII0EbacrAXetRXhMC8A9z30EaUsjZ++/gFPl7fQ6eGOG2YaaLHTwVpfK756uYN7eTEo&#10;15ODy8VzmKwsINNswVJ6BK6ZaWHC1QaV4lKoVtTDDdcADEWm4bq9Dxr0jHDDxAjriYFYywpHqpQk&#10;3E8eoZB4FsHi5/Dz+0f4z7/+A//+x3/g1foBxgtr8FXfTe646qkqCheTd/CwvRHT2XEopABcpKOD&#10;G54ueHOrAO96snFYnYzrHqYooIB8lwLe86pCPG4tx3B0CIrVlVAoIYw6WQUk817ENYLbVpoX5iNd&#10;0Wwkj0LZS8gVv4w0OpYMkbOYjqBw6mcHO15elNroY5YCTquRKgX1c3CksGUjeBKt2RF4ODmEhWvt&#10;OOy+gYXqfPTS975C3/FqXQKe9lbhBYW3/pxYlFKoKQ5ywq00An5bNobIqMtIZIZj/NHlZYaDhkgC&#10;cxza3D0QL6FGZYoSCQiFQzL9lURfPKOycqMoDBuVKZgsicFCSRKdwwTsZURTGDem0K7GXZ+i2F4N&#10;ZcYiaNEXwA09YRSKnkO62BXkUBDs8XbBbFwkGowtECUiA6/LV+m6EUS6nBJK1aXRZGeJEFFJeAoJ&#10;IE1PHl2h7ugMpzAf6o1wCn5O+rowVdTG1XOi+OzoOQZuLrwJ6M7Tq82cncNFzsbOOsF4ibO3u0cQ&#10;P+SsbjJ4H3J29p9ydvbYstgM5GTfm5ucidVVktl1Ekp6DcGdzVMyQzBnBs6gvbRBkCaQL9M+5gnq&#10;rNqd9WifX6W/sWFom5/gvcTmSCdoM/te2yYh5QL84NNELjMEcQZyZtNsdbJPACcbJwueIAtnQ8ZG&#10;Z3cJrrscNnZ7ZoHsnIx3bput+U1wXX/CGWVV5PR8LrBZ+zjta4r1FCfAsjHgbBEU1nuODT5nAGf/&#10;4w5hI7ueJ7MeW3jImVgmqye4zm6+4ozT34fn9zljrFc87YNbC7BI+14jsK885Swyg6dgsEKBYWOP&#10;rJ0dB21rh284mwTnNdrP9vY7zt7BO87+A/qZzWhDYGdTsm7sfeBsPfqCs3bwirP+4AVn/8VLzsbj&#10;dQoLXRwCuDPBe1bF9BLk1XkgJnIaUmQhIiIXISDKhzPnz8HGRAeVaSG4V5VKiTQX+y3+ZLhG6POW&#10;RLO1DOostangd8NWRTSlyQg8KPLBbLgBbpoJ45aBGLo0xXDbSh2v6zPxRV8NnhG0d5uTsN8Qjxdt&#10;efj8WjoWoq1RLHoJiadO4Z6DERWiYhiwkECTGj8GHTTwVVU0pW87dFrJIevKBVQpSmMu1AlVWkLc&#10;JRVzlckupcRRbGCO1fwMrOX5YcBTA+kXjqNYWhaF1jZINzFBJ1nsF32VWE61Rx4lWp8TPMjRNcPt&#10;5HhMlmVhPicaKzE+KBQ+hyrRy9iii/2rplxcd9OH54VjdJOIoEBLF0tZmRinmzBDiRd5ioJosjTE&#10;m7ZmdLu6cCfC8BUTRXtiMmIt9BEmdB6FV3jQoiSOm1ryqJGT4E7YMOZphbu2BGa6QSeCbDAT4ouB&#10;cG+sUMH259UhfEdWW2MgSwWSCzocNFFqIInZRDe8rwnFaKA2+v0M0GijhvCrZ1GsLIKZSEfM0ed6&#10;fTMLXcFuyJaVxYvcNDzMjcBaogPq1a6gU1UeVfzCeBoZg3x+Xtwz1cWohTkV0mYo8vTAaG87xhtK&#10;UKKlhvnwQLyqz8Bv77ZiLz8GH8uy8bGqGlsNLfi4voZ/+80P+H/++39himD2oacffx0dx3oSfU/h&#10;fpjwiEJPWBJW2nsw1TGCuetTqHOOwExAGHIvC6BUgA8tYhfRry+ElWBLlEgKoVZeEnXKkmhQU0UN&#10;meo9VwpcdD6GHHVRKcBP0DfHZJg/d1IaBwqVJVp6ZFZ8qJDXQPgFfpj/+gSUfvUZvE5fRDKFga4r&#10;fLh++Qp6rY3xn8+28b9/8wa/HM7gsDkHX/R/mrr3i7ZU/OFmHh4V+mEzww9fXs/Hg2JfDHtrEwQv&#10;oJDC0U1XV4zF0HVNtvggPZJrP5spcfiyrwnfjraijWyzjcLOWlU2csz1oXvhIoTOngYv286T0RDQ&#10;Lp45AXNFeUTraSNCXBzpqgqYqy/Eo5HreHqzAh/v0jWZ7YcsWREkyApipSSNrlU/+AvxotXEFIcJ&#10;odhLC6TrSw/xV08h6fRJ5Jw/g9jLJ5BOBXWdhQUaHV0xwyYosrdDtqomijTV0OzAhmGF4WltHpLV&#10;NNAdV4HxpHp0Gtngx8p0LMb5oMDSCE/6+vGgqRYTIU4I4TuPoZhIPG9gy33mYyU3BmU6SrhBIfeL&#10;rEQ8ivDFkJkeikXEEcd3FSl03+1WZOBlRz4aTLSQIMqPGhVVuJ29hHcvv8T24hsMJPViOrIRjbom&#10;WIvy4y6cM1OQhVvJebgTnoxeX18UqWsiQ0Ce7g19jEW4YSMvGA/o2u1xMUCRtCDK+MlAddXRqiOP&#10;CmU5CucX4PbrX8H7yDF4nTyGm84GeJgfjGW6X2ZDKGSnB+IgLZi+fw2UKFxFt40W6inku/NcQYuX&#10;G6bjw1BnoE3n15jKFU3k6oigPyMKe3QubufVoNg9BOmmhqj3McdgujdGc/wxWRhNwT0V42UJ6Eql&#10;+99RHeVe2nhxPQdLdP2U64jijqcRNvNC8LYzHwfVhaixdIA/BctqdXkK8Zboc9TDdLQ3ZlJC0BtD&#10;4SonlUJCPKq8XNEfQoHJygGldP1ftzShe9AHXT6m6HBSx0SgGR6Q0Xda6yNWWhzxCvJIkpNEJoXF&#10;SvquO6yskSopgcBzZ5EoQX8zVsU1TwfEyMogVE4YqUayqHS3R7V/MJIoQCsLieLkkaM4QtZ94shp&#10;XLp8jJk4F97rDwc4q4fTnLXdTc767gGBdouzf8g6Xx+SuNK2w2qCGYQZmLc5K8TG+Z1d4tkGgXaD&#10;bHuTeLXBmVpcpeeQYRPE2ba8ucd93RLZ+7+APrVAgF9hnduYfe8RvP9Vjf6pMxuDOXfoNG2caQIl&#10;g/cE63lO4J1fe0y/k6kSlJn1js3tErx3OFNkzFMEZTZem5nzJEsKW7ucTTJrZuajrMc5/cw6qrH5&#10;0tc2H3NWNp5wO7Ut0GsWCfxs6jfWCD9Pv7Pe5Ev0Hty512kbo1AwTgAfZRPIbL3kTMwdcMZn6cPQ&#10;sQ1Ns2r0Q87o3D79TiGBQZySyCR9KFatP7fzgjNz+Joz8/AtZ/3x55zlVQI5Wfz2xisC90tKSA8p&#10;QLDPRh9+6wlnheC/ts+mamVTtj7nPHjxlrPz8AFn7+EWZ/dgngtxAvcggXsvyFf1ta2zFDT1+SEo&#10;dgHScgoYvzeC1fERdJWk4/B+Fd7dz8LLlgBMxKhSCpdAo5kypnNC8Ph6NvarIrCc4YKNNCf02ymj&#10;SooX19VkMOxohI+sWqoqD9sFKVjPiyXQR5G1e6HTnkzASApN6hJoUJDBYqgHdjJ98EU9M1BztFnp&#10;4UFJLLe3abeDIm4YK2CKrG0i3AEjkRZkkhLoMLqKPAkeFMur4X5oJD7vqcMOFbhpl46jgIJBkbYh&#10;UhR0kKGhj7mUKNywVaO/n0e2sAwq7ZzRGhGC9iB/tNqSJevq4RpBuNFIGo8LQvC0PBzpSpfhe+EM&#10;ikxNkaupj+s2zsjWkEOMKC8adHXRYGqFV203cN3FDwXGdphs7Mbvf/wZ3fXlqHKj14hcQp+pLGbd&#10;DNGqLo4GLWnuEKSlIFtMe9nii8JMzPo5o5Psd6u0Cl/euoEhb0tUqIihiazohqsBJqlAekGm9/NM&#10;O5ZqqCCpiUKZlz6STRQxlOCJH0casN0cgy8pIPU4WSCZ0viwlz/uJcbg6b1raPJzQNJlPvRS4ffE&#10;3x7t2oIYdjHFXUtrtFg6YbtvCMvDgxirK0SJmhpmXHzxLZnYYWk2vmypxA/5pRgw8cfT/gX89fd/&#10;wN//+jf8x7//B6YbGvA6KwM/luVjg0LImo8Pxv1S0RKbj5GWPtS7ZaFMNRRpGh54t7yB7shA9Ae7&#10;kE0lYyXJG19X03P1RNGgr8ydmzlH2wiZFKoiRaUx4euJKXdz5BLw2TSkK8nRZDlG0DlxHL5kFimy&#10;cihVVkXgkeMoU9GBORm9Dy+FLxU+DBlI4Y62PDbJDv99ZxH/8foF/rq9hC9v1uD7O9fwoaYAm36u&#10;eB4egCkyzNnEcHzd34Uvr1FIiffFhI8jGnXUkSUhhOUYLyzEeuAtW142zRfvm9Pxze0SPGiMQbO3&#10;HoZT/TFPRpXiZIi06AD4ejtDhYIaz8WzOH/pHI4e/QxXTp6GlyqFDXllWJ89j+Gmdvz0+CV2Ghsw&#10;kxeFRg9dhMgIkdn5YmdhFg9mR1DiaIJkusZGXdTxVUME3nRkodaOgKQqgXJVsmwfTcwluOCaoTbC&#10;RZWRoWaEZEVNJMsqolRLE5VaSpgrTMCH2bvIs7SEx/ErKJHWwm5cEL5pisFctAOuW6jj6+ZqfHWt&#10;ArPxzqg1EMZ+bgi+aivF980l+M31JqSLCqJcQQwvi0Lxc2cGdiJsKYidRNTliygw0qNrMw5Pq3Iw&#10;FeGOVkst9NqYwvMcD8av92Hz7i5aXLLoem+iAOeMnRR/7OdnoovNwiZMgZJssUpBCE0qgtwFOCoE&#10;eDBoq0RBNRIv6lNw288SiZIUZGx10G2nRd+FIwbdTZEueRVWxz5DkLAId5hrOV0/Pfba3PtlwM0M&#10;byl8PK/OwFZGGO54WKFOSxY5shKIZbPYCVxBnJQC0mRVcNPBFXP+DhhyMUSzgSba7DxR4xgGh6vy&#10;sL96CSkGEhjKpCCZ4Yl+us/GcsKx1ZSOtfo03MsIxHCaH7bIoJcJrsPexpgPMsU2lYcjEQGoM3NB&#10;mrg88qUvYj3SHN/XZGDMzx3FuhpI09VCMgW6vniy7/IyBKtowFdEiT6LLpLUNVCoqYobVia44WSG&#10;Tks9jHvZUYiLxb2wIGToGCKeyrqwqwIUmC6jTFMBt52s0WaggXwZYVQYqKLSRg934oKRY0ihSk8R&#10;1UFOKPbzhpOaCUTPSuHMMV58dvwUjhz9FS7z/Pr/mvfe0zHOwZMDzvajhyR/B8QX1jxLfNl5RgB/&#10;yNnZPuRsbu0RcHe4beHz9PMcsXGGfl8kkC8T7GdXCMpb9EgQZ1Xts2TiU/OsKn2LNnoNF/z0fNbx&#10;jeC9us04Soyl/7Ee66zqnI0dZwBnPdBZBzbuVKozK4+4AGed2Zhxs2FjozNbn8Z3c817hzvrGuvg&#10;xn5nQ8nYVKrTG/RmdJCrrJ18eoczSlbNxnCzxvaFFUoVlBI2yLxn6DXLFApWt55y35RtbAaZJe6Q&#10;MAZ82h+rrmeGTTY9To/zG2TTM7ucBYL66u5r7lSrbPKW+3M7nGEy92kKClOUfBb2HnEtfJTeY5re&#10;a2r7Bf3vKe2fQgEZ/coqneCd13RyX3DmWFU8CxJsONrmE7L019zJZTZ3n3O2CeJsDVaupdOJXlhb&#10;5BC4lWkzoi2QtlnaoKfMD0MlFXjQRWisZAA/QwusdFbh0e1MKrgCsFlojnt+8rhlr4KHjYnYqArD&#10;/SgzTMXaYJ51zLDTRrHkFdy1M8Rukiue5npzF2QYIMMe8bBBr4kyiiQEUC0vgk4NWXQqieGWpizW&#10;EwIouSbjWWMyWp1McM3OBm+qc3Hb1wSFdExZkgLYyMjA2/ZKzLGFWrw1sBqghGtq55HHdwHXyLQf&#10;1OVjKMqDCneyMB1+ZFJ6z+ITRhovJXl1BUwGW+OWlSyKxa8gX00O2ZoaVODwIlZMAb2JOfjNq+e4&#10;RYX2695iPO1KpxvqMoJ4TiNVQRlRQhKI57mKalUldNMNls4vSPuXwoRrKJrMfVDuloy//vhXrC5u&#10;4X5TIxrsdVBFn3PAUAZ39GVQLXEefTbKZAdumPTURZuiJPq1dVAkTvtRUMCblg4c5KSgU1uAzNwB&#10;C/Fu3Alo7pNJ/WFrGu+Hu9CfFooOVp3rao5mLxtM58fiu/EbeNVbRWDKQ8ZVfuSxCV2cvNCYlInf&#10;//Qt+ipzESPIg8Mwd7wId0SttAAFCC/cMiOT19DGx/o76HKPQJ+PP4acA9CraYsVNxdMhPriMDMZ&#10;G84haFNwx/frH/Bv//1f+NMvP+P3r99io7gQT+O98S7eA8OGmpiytsOrqutoD01AsqQWuhVt0Cpo&#10;iBZTPxyMr3Ota2N4BD9+/ID+2lq8b6/HXVtF1KuKw+nUOTifFoLlKSqcT5xBh742HgS5okhIAJHn&#10;TqJFX4MsRx12F0/Tdg6xZBrh5y7Aj/NrNJCFOosKIUJHAYOh1nS9BeFFXhi+6yzG/3m8hv/98Q3+&#10;vDuDVw2p9PdEzHg6oUjwCsrJ7tuVVTBoboFhNy88yy/DgKkFbukZo9vUDPdcrfCYAuVdHy18fTMd&#10;3/Vl4pfxcvxlsYk749Z+axIedWVgojwKzxfu4j//+Wf88NP3qCgtBQ8PL06eOYuTx49B4txpmAld&#10;gZ+COByEzqEsLBhb12/iYX09DuqyMZ4bgFhjCr2xUSiJjkN3ahIV1nROXTUoAMvhm8ZY/HGsCdd9&#10;rJGjKoMOewO8ovvuh5t5uOdgDL+TZ+Bx7DTiyPBv+7qj39OOoCWF7ggvvJsbRZmdOYKOf4ZrFDxf&#10;lYTiy85YvLuWw12m9K6dNdYj/NFhpoK1SCd825qPJxWpWI/3wXyoN5p01NDtaYMPizfww1IX3lKA&#10;GfEzQZeTPqptDMn4FdHvZo/xIHvMBjugQV0GMXwX0eIRSLabggQ5XYyGeOGXrkqsEVA7w0Nxt7AQ&#10;mTYWaLW3RJW1AlYKXLGaaI4B+qxd5sL42JyKz7uq6Jq0gb8IDx6Od6Ih1QOPrufi47V89HlZwen8&#10;cSRpaKHa2gEZMuLoNFPHLTs9FKpIosfDCUup0ZiI8MVdLxdUacmhyUIZEwmuqDSTg+fFM/C7dAm9&#10;ni5YpEBz182IO6KDzXjmKyIPY94rsOQ/hRRDMQK4DwVPe7R526KdgvBYehBWSxNxJ9oXt+k7mqKQ&#10;uJUZifeVaZgPtqFrVA4V2hoollNF7hUKn6p8GHdTxma0D3eFwFBRKfizlRHpOeVWltgtqUSWkQnM&#10;T55HoIQCItWVuPNk3PNyRL2RJmo0VFCqIItcWVlkUAgMEZJCqpQSyYY+irTUECnEh3hBPhTIiiNF&#10;TACJChKI0VBENoXeAnNd1AW6ID/IE8by6rh8SoCMmxfHjl/AmbMnmIm/psdBBu/l3QHOw2dscZKH&#10;nM2dh5ztXcYW4uP0GmeFALpGQrpF1ry+ucXZ3Cc53WTWvUPw3uUML65wVvbIzreJm6trnMn1dWLc&#10;+v9Ae4s4xdq/1zjTBHI2jpz9zsC+wADOQgCrel8mE984IIizpt8HXHgz82ZV6UxIuQbOtWvaWBU6&#10;gzi37ZpAzmybVV+zDmxzBFxm4xME6kU68Om1XQLtHmeNnjNBsJ0ka2frlq4QCJcI4tPzW2S+T7ig&#10;XiYgs6VJVwie3LnOmYmzjnKL9IFZtT0BnS2AwoansUli2AIp8xQc5gm6DLiLBOYpep9RtsoZHfgC&#10;AXeCDRnbOuD2bOf2pF+nfROsp5cJ7kv0Hhsv6DjZuuFvOYcPv+RsbL3mrLAe7luvOJMUFJa3ycJZ&#10;m/rKAWdqhk34cshZoc85ObHGPaaNg5ecrf2HnJn5IQZzZ9oGycL3COKvxa+exsVzJ+BtYoRn96/j&#10;5b1iHLSGYq3cAXdD1Cl122C/ghJnoiUmYk0xGWmKfic13DSTxS0nbSzm+OPltRA8qXHAeJgmrllI&#10;ol5bDK1Kwijl50UlwbWC5zyui/Bj0lAVKyGuOCjLxF5hLBrpIr5mboIZMrYKbSGE8p6G82c82C29&#10;jp7QKESpimCCLPx5ujnuGJxDl44gJgJtccPdCP2+Fnic74WlAFWUC59BwZkjaJETxAjB6/eT5VjO&#10;MES59FEUi55B/PmzSBSSRJWlOw46RrDQfhvdMeF4PtSCJ7cLUGxIKf/CKcSdv4RQKihL5CWwkuGH&#10;9VxfNBrIIerMCVTKyeOGQzBKbZJxu/QG+vJbUe/giWYhXrRfOIdrEjyYpIJj3EoFK356+KrcH9vh&#10;RqiRpv+pS6JCXgpZUhL4UFuOw5QYdJuQBRM4395qxMtbNdhtLca7gUYcVidw50POo4L4uo0R2i0N&#10;sEXn6tv+OioIYtFirIWo86fQoKGBDl1HjIWV4H3/HDrcHLBIAeqvzcl4n0yF2LkzmLc0wqybLjoN&#10;pXFT1Ri99Pyl6HjslZaj3cEJVZpi2EryxMPEIEzq22FAJwyLzVP47//zf/D/kIV/e/cuHqVH4K/9&#10;ZfihNgojulK4paWBqcBoOg4z3NbQx0M/f7IreUx7ka26pWKsbxyvnr1De10bsk08cBiQhDUKab1a&#10;8vA4cxwmpy5htqENqe52KDRVJRBHoc5ABTd8Kcg1F2M20htttvrIVpNEJJmU/xlepErKQe/CRcyP&#10;juHezU5Uebphj4LMF7eq8UVbCf4xN4F/3z/An9cm8bY1A++KI8nMPZFMIA08+Ss0Kkhi3toYRfx8&#10;KJaQRIuCHJLPnEEiL31nvnb4piYUrwvZEqXh+LE7C78MV+MPE3X403gtfprtwPdrY5ipqcOjqV1s&#10;zX+BmvIZ9PccQF3JCkd+dRICFDYsFEQQa62JqlALdCTbYbI5C2sdZXjQXowP98rxZqgMIyWp6ElN&#10;QJKOJgL4BQgKYfjYEEn3lTXdQ8X4w91GrKbHwuPESeQry2M1NwIvWzJw390C2WTEiRePodlUDR9a&#10;8rGU4I1qNUG6Bx0o0DYiT00FlRLiqFe6jL10T3zXlY3DsniUa2siX0gaVfyX0SLOQyFTEYverlih&#10;gDFgb4RC4Uu4r6eHZRc/rGXm421XGz7vqcWbtjR8056DPg9zBJ45jSI5GaxGueNVThRuWmpQIJPB&#10;NS0jZMvqoCc7D8vd9diuSsIs/b/SjSy6oBAlfkGI1jDCREMVvtoawOO2ZAp/sZgL98BBXjq2M1PR&#10;SoHcnq7Vdw/XsTY9gIGECDwvTceb+ly6BiQQLi2BKGlphAtdwuvaHDwpTUKzuQ4iLvEiS1YM16yN&#10;KFibIFtFhkK9Dz50VWM1KxphrNMXhfosgmKniyN6XfUwGGiMfBN5WPOehQ0FkBRdOQo+ymj0NkGd&#10;M20ONkhTV0EngXw1LwG9ASwM6OOmuyv6KPxtJqVg3NuNu3ZAoRQ/KqVZQDyPFpkrqFMQQLuZBuqs&#10;dVBI15obhc9EPTVEiYmhRtcMOYoqcD12DEky8kjRUEADG7fPqtldzVCtqYSoSxfgwdbIP34afud5&#10;0EwGPxsZgQZbO7icOoVIQQFU6WkhX1sFgTIi8FFWQKyRLkrZGv+e9rDX0cb5Y1dw7DMy718fxYmj&#10;R5l5zxLAA2lTnltv5Rw82+e8ePWOc/iETHuXIE7GvbbFapvXOYtsVrWVXc4aAXuJzJqthDlHBj61&#10;xtq/9zgTZNXLO4dcGC9sbnMmGcSXVokv65wVEuA1BmkC9iybPZSey/6+SGBfYdXp9LhMz1mh/TCA&#10;r20/5i7jzYZ2M5CzpbfZDG3canK24hd7/NQL/THpPtGegMt6qLMObgzg7P//gvwka79mJk3pY5nA&#10;Ok1mzHqZL5ENM2gzwM+SmbNe6GyiGFYdP7tM77HIfqZ9b7IGeYI1PX+WBQIWGGifk6ydfWabOy/7&#10;NP3MagFmaX/s/dkEM9x2btZRboPMnoA9v8nCAev8RgZOsF45+EDhgM3URia9+Zr+95I7Rn2GgM2s&#10;fnGTrehCgYBewxZFZ8fJOtaxcLFGf1tbo/BBn3N9l3Wse8pZp5O/t79HQWLy/2fkBO5B2l5nZYfg&#10;3q0KNOaHIM5NA0nu6qj1M8I1N33uCkTLBR7Yq/TFWqox2fdV3LCkFOyph6FkTzy9kY/nN1KxVuKC&#10;yRgD1GmSIQqcoQtbEt2q0rhlqoA7zvJYCdfDo2Qy+AgrLISaY8xND7dNNFFP1tJlpoQCeTHk6+jj&#10;bmwKIhQo9ScF4efReuzkeWPSWw9zpeF4O3MDrb5WGPKzwauyECyHa+OWwQUqjGTRaq2CnZIMPGkt&#10;R0OQNfa6C3A3zQFJ4mfRRu9zw80Vj0rpMxrooNHcCE8aK7BTGkH71kfiySMIO3YK8bx8ZN8qmPZ3&#10;xGy4DToM5VF49QoG7BzwtrYZdfrmVEiqY83PHQ/Z8ob0Wa4pnyWTVMeHDFdMO2pizF4bWwm+WPCn&#10;tC4ngNt2plTo2eKajRW+ai/BoLcBAVAC9yN9sFxcjJ3OXvztm2+xNNiGnf5Gsm9XSu5qmE/xw6ir&#10;EdaSPLBZEYNsPQmkUmC4RdZSaqKF0IuXMB2QgC9r2/A6LxWvs6LwTW0MXmbbo0f+IqZsFDAbqo+Z&#10;inAkKcqhz8AEW+EhKBERQpeyMqY9bLBGtr8c7Yd+VWWMmLnj8/FdfLfzEa87p/BT/yi+vH4N/74+&#10;jA9t8VjyNUQ7hZF+PSXcUJJAt5ws9iMi0KVvgH4lfQoxWijWDsNkXAeWMurQ62SNLV8jjGoJYVJD&#10;EOuu5siVN8Zexx56i4fQFJiIId9Asr1YvL49ioWaJgJWC0ZD/ciYnKiglIU3Pz+c+ESge5IHdT4p&#10;KLaOQ4icOTrjsrFzrQs/9g9yC9enpUX458J9/GmihwyTte/GYzbKGtl8Z1B6lhc3Leh61pVHlaQ0&#10;msnWatUu46aeIFYj7OmzZuLhYB42Gt3xwy1//LE3DL8MxuPnkTh8f5cCSF4AppJD8ba3GyuVDbAU&#10;VUOEXyqMjNxw4tgZSF46hjh7KpRjLXC7Igwb9+vwdncc66PXsT1YR6G4Al/dq8W3i4N4TcfYnhaH&#10;iuBQ/OnFLn5Z6cUiXdeT8W6YD6fXhkch6cxRFCmIYqs6Gd9N3MRogDuFUx4U8h/FSIApXjVnYDM9&#10;FCUqdN+YG+J9YTFSBcWQY2qC+d4qrPZk4WlLPKaCPFCnrILrRjrIEb+AZfqs9x2k0aLKi6TLZxB5&#10;9RziLpxFwyUhVJORdiqLYNrHCG/onvixPQNftBZgOtKf4HIROfznsOyvR/dcKF7VpaLLwgBRp08h&#10;R1UJ642tWGxqxucD7dgszEa9DpURTl5otrdClMBFtHo54QGBdZ2sdjnZFxU6krjpRTYeYol+Lz1E&#10;SZ1HhW8YBvOa0WLnjnFfAmicG/qdqfyh+7ZUURgZkpcwFOyGmz4eyNM3gt/lK4gTvkCCYY/+EFsU&#10;GCmiwd4UA36BaDW2QPgZOjbhKxS8hZEqfJlbLb8Y54c6YwOEXhaEP8lCrY0y7sU4odxCE9EUrn2v&#10;CsHr8iXcC/HA+64W3KTvI0BKFvHK2vA5LwC/k2dRr6GEMS8bzAbbkXwoU6g3Ro+LJUIuHUWOOoHc&#10;SRm9MX7wk6TwISWITDlRdJqZokBaBJXKYtijcDGTGIImKzbJlSO93hSlbFSJqhSyFUURxncCUVdO&#10;IldGEOXGxsjSNUbopcvIoQBVb6mPGidDZNmQ2dP5K/B2gbOmNiR4RXHhzBWcP86D48y8Lx6BpPSp&#10;Wdqc74xWcHafrnB2Xzzm7Dx9wXn++j3n0bOXnO3Dx1xAr+4/4Gw9YMOW2eygDND7XFZskPDNE3y5&#10;85/vEjMJ7PME4AUCMRfsZN8Tc4sEfWbvm5yV9S3i3wrJKxt+tkmyy6SXxJhr3hvcTm+LFAZYD/cV&#10;NtMom9yFLdm9Qe9JAF/eesThTJIFs42NBedCm37mmjZBkXVcG5nZ4f6fGTiD98j0Fufu6ApnlEDL&#10;Zm5jbdyLZNMz83SAc2xVMFYlTiBk4OYOSWO92dkYbrYK2TMCJhtG9pgLT9YNfmaB0guFgDkC9DSF&#10;hak5MutlChOsNzu9ngttAjgbfz5Bz5+kx2WC8+L2e84sHRNb0WV5l8x6+w0Z+WvO9sFbsnu2RClb&#10;VY1AT2CfIXAv7L6gNMTGmj/hts+ztcpnaJuk45tZIxOn91pdpXBBx/ppfvanFAD2OfuHzzm7+884&#10;ew8fcHYfb3A292c5BG9lgncggXuQtr1/bRX+eq+jvJVBj9z5w7cL/MiafbGf44ApX3ncsxXFIIF+&#10;nEzgeUchWXsiNmt8MRVrgHq1cygWO4UWdRnusnff3yzCb4Zy8aTeC29rPDAepIVOC1H028ij15hg&#10;6W6F+QAbdBsroZHgUKijjjZXOzxsLsB+bSIeU2p/lGiHu+5k/JF+6HO0RRvZ6edtGehxVMK8vwV+&#10;uV5EhVoI7ni6otbQFF0BIfhyYQh717Jw216NO7NRuRrd5Ma6KBCiG01JHmsZcXhMVjtOhUjQmV9T&#10;gXAVrRb6KFGQwnaYH65pU0KXEMZ1VW0M27tiIcQZC8FW2AykAibSFV8P1RNwojHlrYTvGuLILsLR&#10;bS6Dfn051JHtdEkI4LroZdxSV0CtijK67c3xLD8Wm7FO+FAahS5bbawkJ+LnuyP434d7eNRaiPE4&#10;azSYS2Mg0hF/3+nHZpQtFv2t8eWNNhTZ2iBVQxqTJdEoczdBFNnTTkosvmrMw2qiC3Zyg/FDfxb+&#10;ci8diwSTpZJ47tCXva4OXPMIQOyFq7ju7Ig8MtBCSvQP4sl2spKwHuaCaTr3H+i539ZU4mVpNX6o&#10;asT7/Ez81F6KPw3W4H1NGOa99Cm8iOBhTSaW6H2zRIWwmBOHu6GeWKfC6G14IAb1PDFg6IM59zA8&#10;TorCvJ8BRs0U8IAK2d+WJeCariGKFVyQLmmOgKNnUHyZHwvugag3tIUPjxAa9c2QJyJGYeo4csVE&#10;4MV3Di4UqvLNDMmeyAbFlRFnaoWu9CJU+sfjWedtzCWmYyE8Bs9ysvExJw8Lpg4YsbPFfQtjNEoK&#10;Iv3yOYx5OuOGgQEq5OVQqipBIPEkS3fHTpovdhpj8Y9vt/DlegXZpwP+dMcRf77rhf8cj8FfBqLw&#10;oTkYo9EUwNwt8aCqCvV+YVAUlAU/vyj4eS9A5uJxZHvqozfXF6vdJfi4NojfPNvE1w+W8XFlCN9O&#10;deAfCz34ebEPExU58CULi5BTx1xFGf6xNYPfjPVgLTuRjE4I9dJ8uKklimUKoI+qE/C8uRA3rAzp&#10;GjPBuKcJftNXhWfN2ViK8kWVkiSK+S+hjl8Qkad50Jmag//zX/+F3379Ofbv9qDNyxIp4gJoMzRA&#10;howU3nU14HFnIeZzQlCqK4UqYzWkkdn6nTmCXCsTfFjsx/1oB4y7aWLVXxcHMXRNpQaiiu6DZJ6j&#10;WPKTw5sqH3xxLZ07qVGjigDmCKC7+emYjYjE1yX5mKL7tpqOq0VVFm1yYugxlkJnrCv+8PExFq43&#10;o8baHFlSkmgks71FEGJruN9z10O+NH0vCoaope/nrokEhUt1zPpaYiPMA88orIx6GGIl3odCBz88&#10;zl5CipwiSjQUsZ0Vh4XMFLo29JGtq4ZcZTlUUbnTZiqN61ayZOdKCODnQYq0OGopuBfIKCGOVwSB&#10;p4/ihpMatjN90Ez3a9CJY3A9cgyOR44gU/IqpiKDMRAcDA8ePtiduQh7smDv8ycQQ3C972mKkUAL&#10;tFBYb/GyQj0F4RgFfoxQ6JjPDEYxa5eWk0aE2FnUGstiITYQtToqKKfrbjHWG1P03dUY6aGEjfOn&#10;z1CpI4/RMB9M098rtcVx290QI6FuKDE1RoKKOpJlJVGkq4gKG02U0HmvCXRGVZA3HJS1IHRKgMDN&#10;hyOfneIuCUrQZgCfpc15fK6cs7J7j/PgxSPOwZM3nJWtA87W3gPO4SPiwENiAms23tnnbBywWt49&#10;LqzX9h/R72x1zQP62y49sr5WB8S7bc40GxZGEJ4mo54lSM+SgbO50VfWCNC0zRPA5xaXSWAJ5CsM&#10;2tvErjWukTMTXyKIs5CwuHlI+ybWbX0COZuhjYGcC+VPZk02TDCbICh/GlLGwPuYMz5/wBkcp+TA&#10;DJm1d89uc4anNjnDk5tcK56mv3OXEF1i1QnskWx4fpczSSGAzV/OerNz4U8WPs3GfK/QRmY/x+Zf&#10;ZxBns7PRc1h1+RQFhtkFSi8EVNa5bYKew4ansZ7q65svOBP0XAZwBuaplU9D26aZwW+94EwRqMeX&#10;WVv7M67tT9O2QlBfYMPO6L1Zr/Ulsm9ub3gKGWxoG5t8ZnLtOWeaTJ2Z++oGq/In2JPdL7KJZSg8&#10;sBXP2LzsWw/e0pf0nLNOKWuVrHx1f5dD0Famzej/s8Xnx/u+nrpZgscdEZjPsMJqpg22CmzJwvUw&#10;H6RE9muKtfQASvupBO8QLBW6YjxMBz0WgtxVjFpNFDGbHIQvb1fixc1kPO4KwbM2fzwudsRkoAo6&#10;zUXJjFTwLCOMwEgA1xVCu+oV9Njq42lREg4rEjCfTHZVlYRHBZS+CWy3dOTQoSWPyQhfvL9eilJt&#10;GQz7eHHbcYe97ZEnKYToc5cwE52JvZoK7FbHYDZQCx3yZ9AqfxllUmdwQ1MQLZrSKFGTxGGGD7rJ&#10;bCNPHUWViiyGCYyVCqxK7CqKxPmQdPEUyilJd+pqoNVWE2/LGSgi8KynBX/66gVGsvyx4qWNVwTQ&#10;tUhz9FtLY8lHHz3aV9Encwn3aWu6dATNGmJYSWQLRETgTU0kPlQSEENM8XVtLn7qbCNo3MAPNysw&#10;EWWFnYIQ7qQTe7UJ6KObdsrHBj/2VmM5MwTNhhpoczZBua0ypsgeFkOdMeJhjIVQO7xvyMKb1jT8&#10;8U4VmWkNnvY2oN7eAkMWduiQ0UHMZTl8ubZJttSCRkN9zDvbYj80EEsUTA4TPPD31mz8rTkTf2zL&#10;w+9bc/A+zx+fVwQRwOLwRWM0tmId0WVjjB9fbuCP755jIjsFh5XZ2M2KwC4VXo/IVFdc7XGNYHHX&#10;gEwuNR7DbvpYDbPHo9xQHGaH0fetj0IBSZQLSaJaSAgdsvJoVdfmLvtqcuQEEsTJEA0Mkasgj2jB&#10;KyjU10C1hRHuhLig3EQd5XaWaI9NRLVfIkIUreCnpIe5QjpvMakoktNAkZQifffJBCYJJJO1Z1zk&#10;QTaB5E6AP8YCQ3DPywP5SjK4bquLIXcD7KV5YrvUDz+MNeGfy6X4zW1r/GnEkuzbDn+dDcYfJ4Lx&#10;43AIlnMskU3XZrGWFgqtnXDlyBmcPnkaUkKXoX/1AuqC7DBaHI2Ht5vxzdoEnixP4GB+gox7Ej+t&#10;jeB/rdzBXxZvYDo7EnEyYogXF8M1Ov9/mhnAblUWbnrbos9WCfdcFLAWbE6B1Q0va+LwsDwe9QTb&#10;6XA7vCyOxd/HO3FQnoQeKx3UKoqjSV4MeefOwPsoD2qCcvC7z/+C71//HYvXN9Bg5oRIfhF02Fmg&#10;RFMO02Fu2C+OxGiEHQHwCkqNNCnISiKO/zxupSbgx6f7WChJwW0LVTQqnKXr0wrfXC9BtaEScihY&#10;PEq3wKtSb2wmuWLMRQuvU+2wT9t6vBvWwn0w6e2K+96WqCTDr5E9jzE7LTxOcMZYQhAe3b6Dmdwa&#10;lCobIV1UEh3O9rgfG4qDykzMxLuiw1AZWZf4kHbuGG6oncd6gDbu0P3WY65F4d6Wrj0XfFGfhmZr&#10;PUQI8qBMXwkZ9BmqjVTR7+uPAh0TRItKIe4qL5UTcnRc9nhYFIA+EgN3nrOI5j+HEkUhpAtdQKb4&#10;ZVy3V8d8mjNeNCVj0M8C6WKXEM5zmoL8aSTwnUclhf0mQ2O6BsmiNdXJwqWQrCqKaPFzqDdSQLer&#10;Ie5EeiBeXxVO4sKI1VRAT6A75uMicNvZBbcc7bnrnDeY66DcQB+RgkLIVZTCPV9r9Lqaooqua9af&#10;IZCXB6mSwmi1sUC/pxM6bFgvdg/u8sntHk4oNKb7xYyCh5028px0UeLnghx3FxjKqYL/LD94Tl7G&#10;iaMXcfzYKcgoXPy/8F7bvsVZ3R2jcn+NoP2Qs3vwlJiwSzza4ewQpLd32BCxPc4m/W2bDJv1IF8k&#10;UK/ScxnAl1hv8s0D7uMibQzmcwTgWQL5LAGc9VxngF7b2Pq0bZLNb2yTTK6RAH+CONe+CeRcgJON&#10;M4CzGdvYZDFLrOaawP3/feTa9SeIH3wCOWsTZxO70MbtnU6PQwTr4elNsvFNbge3sdkdLsAn2fhx&#10;thgKs+9ZOjgCMmvPnlkgg6e/c+dWp/2yanm2zRFw2driDODzzNwJoNzZ2piBE8BHCfrMwpdZlTeB&#10;epTsfHyJtS+QFRPU703RB6V9rKy/oGNhx3pIcN/jjhOfXKWNXsMa9xd3X3EW999xlvffUvJ5zO3J&#10;vrz9gttE8KnnOxvf/pA7nvz+wkMKCU+4+2DTu65sseFpbKrWZwTuV5z5DQogZOxsPXJm5atk8Nxq&#10;E0pl2w+ecx4/ec/Z3yHLn1tgQDeKTQjY66hKwwTBeSjLEtsNXlioccLtFGPcDrXBZKwX2Y8nVtJc&#10;sZ7piJUUO4wH61DBqIAhJy20mGngm/5mPGzNwmyeJ950p5JVR+JlrSvmo9Rww1IEt23VMOygQ4Ck&#10;n02EMOelgQ2ygCcFgViIs0e/gyZ3Aos31Wlk1wZoUeMly7uKWSp8Oy00ucucLiUm4o6XM66ZqqJc&#10;/gpKZCTQZeeI6ZQ4PL2WhkEPcdw348OWvyYmPORx30EcA5bSaNUSwmG0PerE+JB8/jxBVooKL3H0&#10;GQliwFQeL/PjMehmjmIZPjQriiKbzOm71hZsZ2fiy/F5/HzwDPcDXTGoeh5PvKWxF62BhQBVTNE2&#10;7E+GH6aFpSBN3DTiw2yIEX5/rwr/3OvD85upeFTui6+qo/GebPpdXTpBMg+vrpVgPDsZv9lYwtv1&#10;cRSaqyOH/yJ2o33wVQeFmDJ3jFsookbpMkbj7fGb8Tqy7hB06FIQifTBbkIYbpvrYcrfBb/rrsbL&#10;gnjc0ZXFtJ0BpqhAaZEzxG5mHQWeWIy4uZAtGWHMTA1NBirYK0vHDzdK8N+9BfjL9Ux8VxuF3zdE&#10;4ZfrCfjhVg4FjFL8sacU7xpK8cXiPP7jn//A1wdreFyai6c5kfjlRj59Zz6452SMrRA/HIaEY4Is&#10;eCvMHxuRvpjxdsd1YwOUqEgjS/wqKuWpcFNRoXMUjgF7KwSe5UX4FXGUa+iiWksbDWSNQZcuosxU&#10;G0X6iqgyksIYXXNrFOxSTU3gICgFMzaFrZkFhjOzUWFmi6BTvGgwscXTG7cxFhSELg26HsSk6XyE&#10;osczgKw7FUOe7iiUlkSuEC9GbNkMYJYUqJzx43UX/PWeE/543wy/DJvjx7tW+Nu4H/4w4k0A98aX&#10;N/0w4KMN//Pn4C8ljQvHjuDIsePgPXUSvpoSuBXvgLZwM4xUJOGL9Uk82VjA2uwsJnv68XR0CN+Q&#10;Zf8y14X9pgxc97ZGvroK6oy18M+ZfsynBFLIEKXvxAJ7ST5Y9XPCMoVRNsvdSoI/6jTEcU1PGhOe&#10;hvjpRiEOyyPRbKaIYh0ZtNto47qJKoLP8yCCXxcD3pXYyx7Fg+xhlCuZIUpXD8v3ulAW5ICVVD+8&#10;KQ6kkKqNQLrec+zNUW+sgm4CTZeREV7VNuBNRzM6zLSQIXwcfdHOWChLQoTERRzmx+FBpj9uu+qi&#10;00kHuxSsH2XY4l0TC9neuEPgvu3tiFc1yViPtqBQaIxHxaF4kBOMxUBvdGgaYc7FHxPOzqgzVUCm&#10;mgjKKOQNBPljKNASgxRISwXOIY/vOHpNhDHmroY8sYvoNtah+0cNYz6W+H1/E1aSw1GkJopGcwVu&#10;U9RNew000zUSLSCACAoAOWI8uGkiiqVQE0yGOqHe0ghuZ06iw1IViyGWuEfWzPoOPCoIxde3CvDo&#10;Wj7mc8LRaKWJQgrZRRqSBHcd3HG3oEBlikxpQe4MlM1OZsjSU0SmnioKtRTQbGOEMiszuMspwFFG&#10;DV6iEkgnAahgEydZmOKuiyuyZBURJigO53NXYHX8JEKFeXA/xA5DtJXqqyBCRAxeFy/D+ew5ePNe&#10;RqKkNHdo43UbEzTYmiOHpCHPQB0VDqaoC3ZDZYQPauJi4WtojosnLuH8aR4KkSdw9PgRiFKwIBPn&#10;wnv/EavenuAClA0DWyA7ZiuIbZFtr5FpbxGw19d3OTsE5j0q//f3ybi3PoGa2fby1gMSRrYwCTGN&#10;TcrC7JkAz4aHsZnYuBO3EMRZVfny+hYxbZN+3uD+zjqwsfdlj6xTG+uFznqqr5HRL9G+JmZX6JGC&#10;wiYb+03vuUbHtEOBYf1/DHyEzXbGhS1r3/40fItVoTP7ZhtrB/9k4HucKbJw1lOdjcmeYVXvBOhJ&#10;gvfo5ColiG2C7z4dDDNzeiQwsw5hDJhLzJxZpzSC9wKDN/3OVi+bp9+XCPZz9DszZWbgC/MEZnrt&#10;2CIbvrZDJ/ApZ53MmP3MqubZMLHpJTLmnee0b3ou2fPCzmvO0g5ruya73n/JGScTH1sn+BKIWbX9&#10;OkH9X53p2CQybA73BXr+JL2WTdPKQD9Pf2MroLFtma1fvv+KTPslZ3qdQg2dLDZBzKfQ8ZDbkWBl&#10;6xFna/8ZfcZNzsDoPQ7ZtzIBfNDUXAn0Mz7fG8L7nS5kB+nBSPAcLPnF4SIsilIbNYwn2GA+0RQL&#10;MUaYiaJk6qmMPnsqWOxM8d1AM6ay/TCW4oAve3LwoSsL+3l0w7oJo0HjDJpUL6NF+Spu6ophLlAP&#10;b8oC8KY8GI+KvHDPgwpgkdNopIR7EBeD9TgqRK0lsOEiixlTITTQ/zqUZXDP0xmddNNNh1nhphlB&#10;2FoTbSYa6Pb1xC9r93E7TBd3XRXxIM0db2pjcMNVjoCqiZ00N4z6GCFLRRK7A+14MdWGXn9t3DYU&#10;xqI3hYa8ZHTbGyJT7AoKKJV3yqqiU18fQ/5e2M/IwIPYMCxaCOHATRRflXjgu+4UfGxNR6+zNvaK&#10;g/G2KR6/bLRhoz6MCt1o/DjQQOejEQ8LY/FFcQR+qI3H00zaV4oHmaoxJgL9sZZeh58ffoHf/fw7&#10;pFvp03kRx6aLGWYo7T/oKkKfrwruesriY3MyfiKoLoRZoF3+ErbcrSnUWKH6ykU6Rhl8X5+AL8iK&#10;9+2NsOHjgOdkO1PmphizsUWvuhr6NVUwTgX1JBn+UmoM/rAwg2/66vCOgtPjKFv80pSG/x6uwT8n&#10;a/D9aBX+Y+8W/vfOAP5zfQof7y/iL3/8K3YH+zDq54lXVencaULfkV0OuDhi0tUFz6KjMKCtiWkr&#10;a7ykgNWtboaEUwIIPncO3c4WmAxwoyDhg15fL+TKi8PxyDEkCUkhW1QGYSdPUnC5ihptCoFOpmQ2&#10;dhiLd0ZvgA6GU9zhSgbVW16ElwfryI8IQq23L/LktJAnKIOdsBQ8jC3EbUcyGhtdrAaEIV1GEcny&#10;9J0HeaJeQwFRVKCXUfA7jPHEbpgG3lfo49/uGOLvY/r4w7gZ/jjmgL+PuNHnD8B/jAbit/e88LHL&#10;FSN0zbDZ1ewIFKc/4+DIr34F4WO/RnukLdZq/HEz2QwDBQF4cKcV3+5vYe7eODJjMhBh7YAyV1u8&#10;vlGGL+7XoJc+i68gL+rtdPDz3UYMh9siku8UGlUVcN/OEs3ikmgVJitTlCVou2DAyhRNMkKYdNLD&#10;3/tL8K4+Eg1G4sjSlcYuBYKDunh0eVihRk0Lt/Vs0KlqgVoxDdRICSHP0Qrby6voKqjDfFgS3sUG&#10;YItgWySthIejd7DeXoQ3BVFoVZAi4BOgtAicqkq4HxGIB33XsNJUglpLXTyvyEGLtRluuNlhmMLi&#10;VDjBPZqCTn8Dbnq64patBdl2OJ4XBuOb5nh8UR6OMW8zVBOomiioNRHI2EyAb8sSsJ4djGI1NsLg&#10;DBqsDLGU7oLlOH30WkjgvosqtpLt0euihpSr53DDRIvsXBF12uJ4U5WN99XVuG1viWvGaniWG4MH&#10;6eGo1pRGyJlfo5yt1GatjA6Dq5j21iVguyBbShy+507iRXkaduM9MEJhtlxECDd0dDDr74Yed7pe&#10;YwPRRvd5u6M2JmPcMJXsgQ57TfSRDTebKGA2zhedHrZIJECz9Rj6gwKQr6OFQFFJ6BNEDem6Njty&#10;FCGCJ+l5yrQfHRRpKiOW/m979BTsz12AC/8luPGdwHCUI2aTfFFmosld1c71kiD0j52AAV3/9sdO&#10;IvoyD9IkriJSShiB9JioLotqMvFsN2eE0b3rZWwDNSFZ8NA+jxw9ghMnPmPwfk32PcjgvfdkibNO&#10;IB4aHudMTyyTgC5z5ldXOetb2wTuA4L4IXdbZ522Cazc2db+B87rZOZruw9JUD+N12YTurCJWebZ&#10;9KkEZdaTfHGF5JYAvkyP80tk1wTof/U4Zxv7eZHsnFk39++s/ZuOh3Vg487WtkD/XyGxZYuaLLMa&#10;Adaz/QmFgAMC+AoBnAA8zqq92aQtBHIGb+748CVWpX7AGZ7a4tybWOe2ezMDZ0O+xmZ2OCOTG9wq&#10;9Gk2XzptkzPrnIUFOhBm3cuPCHZk3fTzHIF+hQx8jWC6Qn9bZLOhEQTZpCoLtK+FWTaPLGunfk3P&#10;f8iZnWFTnrLqctaRbYfbQ3xubp+gzkIBfYhFSkO777gAn1na5cwS+JcIumzGuLVdAvyjt5ypvZec&#10;MbLnFbLodQL1Entv+j8D+CI9f4WMfH6D3p/1RN8mCNPfV+h5DNysY9s0hRHWdX//6QcKEtuc+R0y&#10;9L0X9B4Efm5NAm2sEx+d5PlVSk0bC2To05zGxlxn2mYJ5KBHhATYQIznDAROXAD/6QvQlRBGV1Yg&#10;trtiMF1ihvl8C6wXOGM63oJAaIROPxvcifHCdLInXtTH4lGlL0ZDdTHsLIMeY170Wwig20CYrFqI&#10;W032VXMaPm9OwpOSQDwp9cEdJ3nUiZ9Fiwg/muVlsEKJ+kGWEz42+GI/1xITjnIYUhHCLWVJdOvL&#10;YdhTF6MuGrhrLo0+fVGMuzni++56DBDkqtQpdSdFkdX447qTAr7qSsEvA3WYCPJGvYsf/vOXP+P1&#10;7ixafXXQayqKXgMJ9BkoYpPS+V5xHEoVL2PBQw/3/Ezxsp1MtCkTH0p8sOQvjXelrvhNfxG+GazC&#10;SJA9d7Kat9XZ+LG3AT9ONGAtzRt9VOAMmmnjro05hqz1cBhMluKpj40wcxwmOmA3ksJOEQWA8kb8&#10;2/IDvBsfpQJeEg9iNLHlo4Wb1ub48t4E9jsL8c3NcrLxJHx5twRLmbaolTmJbumTBHAF2p8lnmR5&#10;UeCxw5K1Ktql+dEhI4u7OtpoUbmChwnO2Iqwxk6wLQ7ofL6n7+9NeSE2YxLwMiEY+946eBFkgT9W&#10;puAfA9X48716fH23GZ93FeD7mmK8yCzGQFwu/v0f/8A3+ztkONaY9PPB+8Jc3PP2RIauIbpYe7O1&#10;AdLOnUDyuVPI4heB55kLMD1xDoft18imjdCopIF0XlE4nTwDd2G2/KwJwi/zw+PoCYQcP4ZyYTG0&#10;6+lSMKQw11yMkcwwTOb4YICsMFhSCot9k/j5p99BR0EJhqfPIvL8JeQLCqJVVQ2N8ip4WJ6Jj51l&#10;6KJzHcXHlqYkCBWEoUxBGE6f/QqFJnoYifREl+VVClAq+LbbBX+a8cPvpzzxj2lv/Ne0D/4564Nf&#10;xjzxdZ8zXrWYksGqI0/mAuxPHIH00V9D6eRRBItfwPOaCLy/Ho6JfEtMFQVhsTAVH2/3YK39BorD&#10;45BC5yhfU5XOcRBe1OVgNp+CTrgn+sKdMJ0fgN3WRIzl+aGVYJHBew4Zx4+imQr88quX0cWWijUz&#10;Rcalc2Topvi8NhV78Z5okBalz2aD7wYH8KC1BnUeFIpD3fCyPBfVugqIkzqPb+py0e/qhhxNGzRZ&#10;+dN9Zop+NWn0qwijRoIPQwFeeHq9EL8fbkQ/Gb/pSTZK4DxSpBUwFRqAtdwkPCjKxDZZ8sP0KHx5&#10;uxn3kyIRLSqGfKmrWIkwx8uKDBTp6qNAVgoPEz3wqNwTr+uD8aHQD7fMZFCicIXCEg8aFPkIvEp4&#10;VuiLzWgP3LfQQ6XQeUwGOeJjRwbeN1LADNTHfIgJdlNcMeRtSgbtjFIVQZRKnUOVyAm0KYpgJcAf&#10;A0Z6qJcWwayfPfYyAzFB99IiXe8PCwMxFuJIFi2NMk1JPMyMozLEFgGnT2LYlwKHnxNuamqg8MJV&#10;pJ/gQfKJM0jmF8Vtbzf0BjqgylQJOzmx2KCAzSawqtNTQ7cD3fO+Fmgl8IdLCiFUkS3/64EUNTn6&#10;7oVhRfB1PnICoby/Rre/Mb6ZbkN/nAfdB6rwunwFLjw8SNBUQJmTBfLM1TEYZodpKhNveTohjgKa&#10;ydnjCFASg6+MIHzofNRas/4/Wii1V0WZgyZafO2Q6+oKBQExnD12Ecd/dQ7njp3FZ7/+DBd4jjMD&#10;nyV4B9Km/OjRHGfv8BFnZ+8hlfesDXqRthXOKsGbQZV1JNtgpk3wXdna46zsE3vo+Us7xDWCMmvv&#10;3mCvJbizqvZlAjfrpb68yZqQP7VlLxKwl+j1S/TILJxBmlk2G0rGJnVhhs4mbuFaO22z/zNL2+La&#10;Lr0nMWaduLdE77VBsrt2wFnffszdmJFzJpb2uPOdj7Nq70UGTNa561P1NJsfnWvgZORssRO2xOj4&#10;7A63p/jY1CZ3Y+3dc9x27x3O8Pgy2TglDILyElkyW52MVYnPUCBgC51w27YZ+FYeE8gJomTVs2T8&#10;c2TrrIc4q7aeofebX2Qdyw45M5Ro5ihx7Oy+IPg/oRP2aSw328/8+nPuxDJs3nY2P/sqAXyVoMyd&#10;co7gvfH0SwoErwjOz8mS35BNszbsd9yqdNbrfp3+xsa0s2pxNmRulZ67xjrDkWGv7z6ncPCETiLr&#10;jPCYM0yfaZI+49w6Hdcqa5PfJ4A/4Cyyse/L9EVTqmIT2B8eHHC2tza4ECcDn9UgqPEJfAbhK2ch&#10;eoUHl9gYzfBAvFxfxKv123i2XIn1m4EYzbfDzRBT3AizR3+8H2azY/G4IRM/3CnGk2oPAqYiBsyv&#10;4rbxJYy5SOGeowKum0phLdYZDyi9r6SQNeb4UQp3xA1DMVxXvYp+PTl06cphxt8CL6pC8N1IJjZb&#10;PTAdrYEZKxnc15TBmJk6gVMdOzG22AzWwV0DHnRriGCHCvxJP0NcVxfBgJ4qOpREMedjgm+bUvGq&#10;MBI9VsZoNXbGVzdH8bypHuOh5hh3VsCKiyYWHdXxLIesOMkRA85KmLCm47VUw1YsaxuOx08tCdgi&#10;C/m80h8/dkbhcYUb5oI1sOGrgadpBOY8WyzH62HJSw0TJlIYN5Qjw9KkEGGHrQQzrISZYMZXDYdx&#10;pljyVsabRC+8LYjDHzoq8HVdAp5lGxOQldDjII4WYzk8L8vD74ZaCRhVmMzOxR8/PMLzjX7cjLHG&#10;TIAqvqhxw9dNkfilMx/z7qa4KSOMZumLuKlOhbaJLoY8jMmQyJIKgvEgyQsPMoIIXuF43d2K8fBg&#10;PIlwxZe5TngeZ4t3BPbfDNbj93sz+OeHJ9irzcSYhwvqJDWQoWiNf/v5r3j98jEizExQbmiKVn1T&#10;pMjJYiAvH+vVheiwM0TOJQLrsSMoEFdEjoEJjK7yoSU8CMnS4oikQrVURQOJajrYvt6OUlsH5Ojo&#10;IVtBBjUKIsi/fAYtqmTUGfHYrynAjSj6vvOjUG2tjwQqRNNsgnGjthvFWaXwVtVCmo4GUmm/I+5O&#10;uBPshu26ArxpyMGonSoOo2zwvjIc74pDccdSHWFCl7ByswMzLWXI07mCUV8Jeg83/PNBNX6ZCsbf&#10;Rlzwn2NO+CuZ+J+nvPHbQRe8btPHbhEVrqaCCKCC04dCZRrBsE5bAutJTnjREoeN6khslSZjyM8V&#10;K4kRmE1NQq2zKzrd3VFAJnhTUwl7CWHo83FBs40VugI8kGeji+txPng9cp1MNBhpwudQpyREIVQd&#10;BRICKCPTqzU0RJm8NJp1FHHLisBHdlYhKEpACsNsUALqtOxQpKiLbjK0XXrPQiU55OipYIeu55mk&#10;WO7EPSm0r4koZ/qezXDfVgmrzrqYMtPDFw1ZFHKrcMPDAapHf4UobT2yRx0ki/LhYWkcVsPcMGyg&#10;jQEnc/REEpRDg1FiqIdoiYsYiXanYMJWi9OGv7wIHg0U4OMyvWeyM/aSXdHtqIp0yXMoUrmKckV+&#10;tKtLYJHCbQeZfr6AEEoFzmLARgdP88PxTUMShUsvzLkZYIzuuz57DbxuzEA33YclUqfQLHsKvTpC&#10;6NdRQKeyAGrFzqBOgY+ChhkeVwbhfXsStvJC0eVshyxVdXifOo52Qx26v1yRK3EFpcqCaCdA54jz&#10;I4wCYjTZazrveQSeOYdwsasotdRCAoW7rcx4LGbGoNbGFAmSdB1SGBgNcsGgtyMSxIThceEi7oX6&#10;oNvXCeXmuggV5EWq1BVUal5Eh5MqhbhELFXkotjeAkESYoiQkUSorAjClMSRbaKCoQgn7BclYCYx&#10;FJEUCIIkBZFpQN+PvgriNcRR5aiGWxSMbsY4oiPKFZV+jlC5xIujrJPaSV786rOT+PWvjpGBn2Eg&#10;n6VH5/mZJs7B9hLn2eNnnMcPH3M2d9jsZtuchfVlAihtqwRZgvfKFpsi9Qnxa4+s95CzufeIs334&#10;hLNGz58jKM+tkFkzW2Yd2gjgrM16jWx9dZuN16afWTU4/X2BoMx6ls/TfmcWV7iPsysbxDTWNs5s&#10;nc3URvui57P3ZauTzbJVy1gP9A36Gxuutk1SzK0+p+PZop9ZFfrU8qcFSxi85wh+bMmzKYI6qzIf&#10;I+tl2/gcg/guZ3R6m3N/fJ0zMrHBGWcAJwOfYEbOqtbJosfJ5KfIiGcWCbTzDznzCw8I0qzj2iNK&#10;CwRObts2JYcNMuVVMmI2dersPmeEtZczGLO29xnWC/0RZ4LAPUvJgx3wFtnvIhk5m6Z1iYGetWNv&#10;Puf2IJ9lVeoEaTZkbY3+x4amsclh1vbeclb33/+PcT/iPp9Vp8/T4/QaBQgCPjN3Vv2+tEUBYe81&#10;t0qfPX+ZjHyBwL2y94yzvPOM22zAhs5t7jObf0ZfCH2+RTavLRvLxyasodBAJ3ydHSud8DfvX3LI&#10;wJ3Jvgdp2yOQ75kZK73W1uKHqa4GPGxD0N00gH/84Scs38lBsZ8KMm00Ue7vidrgYNyKjcdyeTqe&#10;tMVjo8AaEyEyVMheJQsXwLCHBO77KGMm0hhPCn3Iqr2wnOCIuTAzArsKegwkccdEDndN5TFoqoBZ&#10;TwscZITQjZ2I163R2EiwxLSDMkbIXMbttDDurU9w8sNOvDFZ9AWMm13FvL0kBjSuoFX0ItrIRrsI&#10;4BsB1lgOtcAdZ0U064mgj6DweXkOnuVFYtxFG8Mm4lh2UMSWuw5ep3jg++pQvMq2xmGkOr4p8sO3&#10;VRF4Em+DBVey42BTfF/rh+/affCu0obCgSw23JTwKFYXX/ZE4VGdG4ZcZLBJBeezPG9s53viaV0E&#10;fmSLJ7RFYi1IGbsE73saAlix18dehAP+cCMNv7udiH8bT8dSlB7KJc9iNdwcP3Yn4k9D6dhMcKfC&#10;0QMvbo9isr0DOzcasV9FBl0bhTcl/njB1lBWFMQ1GQF0GooSuHWwRLa3HOOCz6vTCeJJFJJS8Ky5&#10;FkM+wXgxMoLNqio8SQjHw2grbAea4YeKVPxjewH/8ae/4u+//QGvbtfiYX4CBswsUSjtgf3ePRxO&#10;HuBaWgUOxiZxPS8NAVoKWG7tQYOjO+aignHfVAO5whcRyXcVFeY26AwPQ7uLI6YDvdFoqIFOf180&#10;eEdiMDoH8QpaVFh7444HHWeCD25bKKJF4TI6jNQxHu1GsNNHlY0sCrSFkaLMDz8hCZSGZ+LrV18h&#10;2dEbTlKSMCRzHfEPwo/Dd7FSmoGDOF+CjzxeNyfip4XbeJAZjN1Qa4wGuuGHw0M8mhxHo6spOqwE&#10;8KjADH8YCsIfh1zxtyE7/G3QBn8edccfxnzwmzt2eHddG3tl6mgwF0DY1TPIUJdDiao42nUVsZkR&#10;jtmCJGQTMNrtrDDjxwAWjE4LtlCHLBq01FFK4aJJQRQD9LdWU0P4XeZHnas7d8UyP2EhtPn5Yjkn&#10;iSxQGWNRdI5ivZFEhXuOpjqarc1xy56CkqoYQs98huRLPEi8yIdJb0+06egj+tQlVCqpoUpdhQKG&#10;AbJEBFFPr6vU18GgmxNqCWjJQvzYK46hezAUTWb0vYiLoIZA/21nFT60VaOaTF/1s6MIVqfPaGVJ&#10;34cwHl/PwUKMO0rFBQlm9LmZfQaH4la4O+IIsL99+xJxTo7ob65BVWoM3i/M4Pf7B1hITsAj+vzz&#10;YY7IV5NBo7MtOixNUSYugGY5AWReOQ/348eRIc6LNiN5bMV74H1VHFm+H8bd9NCmJYA+Zw38NNyI&#10;SQoDdYZC9PklsZXqgGFzZVzT5kG/NX3/4mdxjYItm/BmMs2Hu2BQoYo2gi/xw//kr1AjK8Cdzrha&#10;nR/9ngYYj/dGpLQQnE6fQAz/OTpHEsiUvIKAq+dQbquPIJGLGCZY75eko4HM3ecyD1zOnuBOGjMV&#10;GIA8MXEEHz+CCX8X+p6NUKQlhzoSh6lEX9wJMMZ1a2XcD3fGfGE88mwNkKSphnA5RViePw+z8yfh&#10;T5+33oqkg54/meyHAj1FFOoqIU1FHHkmGsgyVUSRnRJaQqzQmRSCotBQ+FrY4tKJk/jsyHGcOHEC&#10;F87/ipn3a4L3INm38+r+CIFzjmu/a5tUbhNolxdJPBfWOYskZDOsGpv1BifwsiWqt/aecrbIeLcI&#10;oFsbBHH62yY9rm0S3+iRrefN2r9Zj/R5Nh0qWfMiAZ1ZNJsmdYFMfo5VjxOwZ1mHtaUVYhgDNgGc&#10;3ocBmw0/m2Zt5WTvC/SamVUmzAz6rDPbpzZ21vOcDSObJ86wHujs5/9r3+MEpFnSc9bOPDa3yRkc&#10;X+EMjq1x7k2whcg/tY3fn1jnDNHfRgncI+P0SL+PTW1wh4+xcd/TBP5pCgDTZNETEwTy2QMy5+fc&#10;BURYlfosbWx4GOuJvrH+gk4aAZ1se5QBklk/2fo8vXaOfp+iZDPHus1vPiEgM/Mm02bt3fQes8t7&#10;dHIP6di36INQONgm2ycrZjO+7ey/5oJ8becNWf0rCgCPyahZdTnruU4gZ5ZOpr24/ZIL9RlWpU8A&#10;Z1XqKwzu9N7zbK3VTdZ5jY3rY50SHtHJJLs+JJPfZSucUWig9DOzwMbuUTKjkzs7t8qZmV7k9lBc&#10;36SQM3OXQ/BWps3of7ZAsu9ZAjmEBCVhoUdmllWLGFc7+BkoIchIB956BrBVNIS9JN1A3nZYKHTH&#10;SIImGQFd8NHSuB8ohIlIKvBTTbCb74IXNSF4VReOlwTLxRhT3HWQwZC1DN2w0rihdhn9BmKY8zTG&#10;Uqg9HhcF4cu2WGwSRO9bKxAoFHDXQo2ArIfD7CA8Lg/B46pAvMq0xsNwVfSoXUTxhc8o+QtiJ9we&#10;TzKccd9LDnfsJDBgwjYFfJEfiVkfQ/To8WPbXREPAzQx76aK5TALfN2cgA+1lPLrvPGPu3lkucHY&#10;jFTDoJUgFvy18HW9D75qdsOrNH2MmIrg65wwPC0Jw+8fDuLr+QaMRltiJdUTe2QIMwluGI+wxduy&#10;MDJvI7xJ0MOrUDWM6/Nh38+UCjAdPKMQ8vOtZPyhLwHb0SZokuLDV8Vx+NtwNf54LxkHiWa4Y6xL&#10;gcUPvT4+ZKmp6LXSxkqwFQ6THDDuo4ZO+hybQWZU2GjhnrMyBRMtbKfYcSe/eZHlh2cEt0U/W6y4&#10;UOjwp/AUFYlHZBbrfhYUSpzwdVkR/jG1jP9z+AZ/W1/Cj2NNeF6fhklfdwxqxyJe3hH3ijuwXD2G&#10;1wvv8eHtF7DUVUGtZzhWsivwKL8AS572GHUzQaWGBIqUZVFtbI8KTQt0mjmix8GVCi9zJMkaIZJX&#10;BCn8wmi1csBm53Vs3LlOAPPE4yRPjFLYGot1xFiqI5opGFUYCyNP6xK3J3ekqgk64vOQrOsA5/OC&#10;8Lp4CbecnLCVlYjZuAB8nptAtmmGg6ZCfBjtxXpaEGYpoH0sSsPHW13oDwnFPTcb3DIXwX60Av50&#10;k4z7jg3+fteSvmdr/PkehalBZ/y2jwy+TQfbhUq4ZieCGJGziJe8Cu8LZxB3VQDz8VF4296ITmdH&#10;pEsJoklfFmsxTuizVESrhiha9CXRakbwM9NGqYwEilU0ESerglQNPaQrqCBZQhqJEhLI1dPFNH2X&#10;4/HRZOkEcHFpxAuJYSjAHYcl0ZhL9UCpIRs9IY74C0dxU00UN5RFkXXuOAopKN13M8V0sDOyCJS5&#10;khKI5b+Meg155IoJErDF8XVrOdbp2iw0UIfpkc/gxXsKz66V4HlLGaoM9GD8qyOocrBGr5strvua&#10;4+8vZvG8qx4Faopw5j2JRC1NMkRLdHmYYTI1Gg86etGdWYKvHrzGYuNNrBfUU7C+ha2UZLoWXbnj&#10;pZMouJSS6dcbaqHT0RT9PqYURKTgc/okitTlCa5yFDLVsZ8ei9FgTzSYaVEwEkWuqjC+uteAR2Th&#10;7Q466HDQ4y7TOeRmTufDAKvZ7qg0lkKznQ4+tJdjONafzqUsAk6dRwAPL8IFzqCVzvtKvDMFQ20y&#10;ag20BDrDW0ESZd4uGMsJxSCF4nay/UQ1ITT5mCNHSwIt5qp4UJSEG4G+cOMXgOWxI8hTlkO7kSHy&#10;KGjFnD6CfjtN3LDXRJmuBOpNNbFfWYD53GxUGOmhy90UPeFuaPW1R72zHeI0leEkcgnRmvLIM1RD&#10;FgWjWlMlTCd74WagOUrNJdDqoYz+WFt0hlqi2tMIKY7G8KbAoyStgsu8ojh69DR+deQozp/nQnyW&#10;tkDalA8fTXMOHrFJUpaJawucntsDnHuj05yJuRWy3k3OAuvxvUoQJuNdJoiurrMqa9YcTCZM4F4n&#10;I18hG+eK2w5JI5nwCoGVLf+5QOCeI3CzFcQ+LRG6xa0SZ0Hh08Ygzmb63CBu0e/rW8SfLWImmwCG&#10;wgKzb4I328c8AZrJ6xJZ+Sq9J1tadJmOY5qgPUUhg60TzpYd5bZ/j5I9350gYI8vE7CXORMERray&#10;F+ttPji6Rma9y5ma3yP7XuW2e49OfgL3BOuZPrH2PxbOLHWXM8E1cALa7AOycFaVTgCm31mv8k9L&#10;hzKbfszZ3HzJtXAu3DefUnh4xLX6eTJdZtvsJMyw5T8J7J/GqLMVWB5xwTlPdj63SCeae3If03vQ&#10;B1xhtv+Ys737ioyYIL3xgj4sm6TlCWfv4VtuL/MZ+j+z7jmybAbv5R0CPFsilYDPrVYnC2fj4LkG&#10;vvmYnseG0tFnoONj28YeHTOFhX+tyzo5x1aYYQCnY5xf5kxPz1JomeVMTs1wJmfmuW0hh08ec95/&#10;+Yaze7DAIYA7k33PaqhfhRDdMMJnrkKcClBhvgu4yn8BQhfP4OoZfsjxiKEh0g/Pu7Mwl2+L+WJX&#10;jGa7YLHYF7vVIdgu9cSjah/a/LGaa4/FdDOMEXTHgti64nIYtRFDvy4/eiiFz/kaYj3aBhtJVpiP&#10;0MGEjxYmXcm87dVwj26oO066BHV3fN6WhsOGSOwUOOBDnTtWwunmVTlLRi+M5yXB+M3NDCyHa1EB&#10;K4K7VuLot5TCYaIT5gINycz18WUxwTjdBpNe6rjjqoadFDe8rwzC63pvvG9lywTa422pFWb9ZbCT&#10;aY6/DCTgN41+mHWTwYNkT/x5sAkvGhLw7UgNvr1firfX0rCY4oX1zBA8r83EYWEk5hPs8bA6CH8f&#10;zMB3xY7Y8pLHF6lOGLaUxpiHKp6XelCBG4z32a7okr6EDS9L/NiZhx97EsjujDBPQL5vrYluKxX0&#10;O5Ol6VwmYBsQtBzxOscKy/5KmPJUw113dSxF23JrHN6WBOBZtjcex7rgeZw7XlEQekwhaMPBEPMm&#10;2lhyNsOiiyVeJMXjY+01/K5/Ef89vIi/9ffivzYH8b6/iMxIF3kCwqgmq3o/NIy55CbcDGvBD29/&#10;RkF8HIYcgzDnGo1NlyAMqyph2dMEr0qicBDvjy4dXUSc4UGGhCyShIQQxc+HAbLQYklxtErLYdgr&#10;AN9tP8DMrX6yHlc8TgvE48IQbr8ItpDOSr4naiyFUWHCR/DnR4r0ZSTKSsPx4mXkqetgnox+wskS&#10;U+5m+KmzEt83FmMt0B+lysqYjQ3Ds7IYsj0z/LE7H6/LE9Bnq0eByQQjdI4WfYTwY6MRhSYL/PG2&#10;Kf5Ej3+4bY5f+q3x3U0bvGowwl6RAbcTYZYqPyJEL8LsxFFu9WuJpiLaLfTQ72KNch0ClvoljNG5&#10;H7QQwTx9l/vptphNdiRr00euuiqcLglA/9hJWF24iExtXcSIS8GDrDBYkh/doV6os7RAnpwSoi5c&#10;RpmCErYTo/CsIgNvWgpxUJ6GWx6WaDOQx5NIB6w5aqBJ7DRuaF3FMwpmXzRm0/uYwf30KYScOYYO&#10;XVE0awohT+QC7roa4UNjFu5F+sDu0gmkGSlgpiQGe3VZqDHWgM+xz9BMoXzM1wz7ten4/ZM1POm/&#10;i5edtxCrIo9kTR0U62uhTlUOA7ZWdG2F0PfhiRvRuSg280CLhTOWEtJx39UNExTeNhLCUaWjg1wp&#10;SVTKKuBBQx0OuxowGx6OpMsCqNahQKAkjwze8xQwxJAmr4BySzOU6KoiSeIShqMd8aE5GxOh7ijT&#10;0kAYrxAq9VSxVxaP550FaA+2RTxbyczfD/1ebiijoJHMw4NYvstIEeXndoB7wkKcnx8iKCCFaUoh&#10;xkwJRXQvjebEYTEjGmMRniimAJGnpUxBUwl37K0x7uuNBgqTbnyCcOeh4CLBh3IKG0mXz6GCANzn&#10;rIMBMu5Odw0UE8SzDRSQY2eNCEW23O0VJKvKkGWHYyEjAaW2xghTJdM3VkeRgSqySCLYTJKHdanY&#10;a07HQJoXBjP8sFafi9WaYoyXFMKRzvOZM+fw2alT+NXJM/j1ybM4evLX/4K388HTfs7rL/Y5z18/&#10;4Tx59pwEb5cEb5MA3svpHRjk3JtZ5I7VZp3OVlYJpgtbnBWC5SpBdOV/mPOv5T3nqVxf3WWd19js&#10;aKw3OsGbWLRA0F3aZqZMwkn7YG3krF37UzX5J4jPkIEvkfUzI2fDzGYI3gziU6wNnAA+t0lySgCf&#10;Y/BmM7CRfa+y/dO+2fhv9j7/L1n/HZbVluX74mtvcxbFRBAQCQooQSRLEMk5KEEygkhSFAQVA0bM&#10;OedEzjlnUIwYdqodqmpXOtXd1X26T59z77n393zvdyyrznPu/f0xn/XyvivOuZif8R1zzDEb5D54&#10;Tx0D41TghHRV44BSThiX1XYpZTWd3BLK4tZmeVbZrlQT8NX1PcrzyhaWVuVZRQvB3aG6zWu5TyWP&#10;ldJK6JVTvZfX8HMbgUkF3kBF3SIBbYR2VZ3sT8uB0K5v5A22UuVS3cuKZdVNvFZFm2oIyFSwnuE3&#10;hCcfSJ3yNaq6sVuojCX7W6tkemtmJUigGWHfSnXcKYYBzytBct2y/Ck/l9fzWjQAegffKjJFrlnN&#10;4kaAy9x0AlvmgUvwWrlkfpNxcKp3WW2te3iC15F58bSCutlAfW+Udknuws+ypnmbuNdpeckC7U3t&#10;/eo4RW1DK42Rdj5rhzp3sJGGjHgMRK33DdJC62hX7t27rlCBB7I8IcQHpRDgg3r60wfXWmpNcAst&#10;rYVYukADh1K34MXdQ3hCcO+Ndoe7xSq4r9BBvr8TbmdsRMtedwyWBGHsZAja97uhIsMCz1LM8CzO&#10;CA2xpmjabIYWwmkkLwzfnkrBpxOEfbodWhKc0JpM1RFlifYEZ/Sm+aIxzhUd2zehZ6cvhg9H4te7&#10;eRjK86YKNcETb1P0ZgfiVfFWntMSzwJWozXFHWP7IjG0NxRdmZ54eyyOkNyJ8UI/1MbboiLeHm07&#10;3PHD6Sj84XoM3h4JwsuD/oSfN1pi1+Cfn+fgv9Xn4Nsjfnjooc1tGkYPJeI3l1Lwxxsp+O3lRPx0&#10;IRNtVGRdOzdj/HQWRk5sw+szafhtxSn8sXI/vru4BZWx5rhHY6Uyxg7fnU3GTxdj8cOZcLzLccZt&#10;85m4t34pVXs81X48upLXoW6LBdpSHNG1w5kq2xhlYQZ4X+CG/3Y7GX89F4vheGeUeVthICcJ310+&#10;im6Zu16cRsNgOwZ2xVPhbcTrW8fxqjQF9QHr8dTWBDdsjHHH1hIV7LwmDp3Bx6NXUBMQhabIcPxr&#10;81P8teU+OqjqS9iu3XuKMXzoOvJ03JBr5I/xsn4URKfjtONGHFvjgAsm1qhZbYaf2FH2Z2xhfW/C&#10;dTcrJOguweOsLJwK9se1ME+cc7bCecOFeLRSD89cNqAnMx8X7fxxix3+69Qw3PW0YptuwnB+HNXS&#10;GpwNoGGyJwi3E21wNXQVbsZsQOOhPMhqXalz5+GUwWJ0UEVO5KXTAPPBTXNL7Jo+A/ccrfHbW4fw&#10;7wN38J99t9C9LQhXqf6qYvzQfTAFD8IMMVRgg++ubsCPN1zwy1VX/O6aI364YY83F90xfiYQw8ci&#10;UJ61EUe8TLCTYLwQG4RCV0scsTfCGcLhkrMFzriZ4aqnJXpTvPHcTR/tm9djaHcIjvmuRYzeQnhr&#10;LYbOV19B52sFazTm4WB0OEINdOA5dyZOBznguIe5uuZ2HvcrNNDCdS9H3mMoLnkF44ynJ+6Hh+FB&#10;SCAeBXlifHccHnmboyneHb17wtkmoejfm0DF6o7QuXMJWQuMZbqic6stHruaqKv/9aUF4vPJg9hj&#10;b430tUY4G7gJnXlZBNRq5M2fh6Mr5mFkTyR+eVSKwStnsM8nAnn2vkgiXDMcHLHb3BRHjQxRtmUL&#10;tunqIVPfCEftHFBiZoTcpQvUBVAOmCzHMSNd3HBYj0u2q1CwbAGO6Rngxclj6LpwDI8iInGCYD9t&#10;vwZ3CbZrvI/cxbOQvlwLu62tcdTJluA3x1lnY/TlROI6lXuRJd+dxctxwHIlOvckon5XEutrI0LF&#10;C7JkGYpXsQ2sTXGJxsU+veU4bmGOfM3F/M4SO/VNEDB5DsI0F/G5LVFAA+GUszMehQbhfpgXjQMz&#10;lFiuRtaiebhgbYYio5UI+moKAiZNxf3NnmjeEYyb/B/J0JmJGzR2b0YE4AwhXJ7hh+dJG3F4kxkS&#10;LLWRY7sae9ZYIIvXv+3rjrL4zTjtsxHpq0wQr78YRc6rcDvOAxe32KN0iyuqD+XiRt4ubHHaBP81&#10;jgi0dEJGQAzsTddhMg08dTGSaTMwe/5k2arwru47o/S9bVdeTLxRXr17r3z4/K0y/uqzMjTygSq3&#10;nfyrV+qaZfpWn1LX1KGKshYCuJMg7iY0u3oI6x4JVKMQFeVLgAq8WwhYcZ2r7m3+1jXwmoyicKVa&#10;r+e5JJFLfTvFLeEs8Jbo8lqZJka1XdPSxf0kePtL4pd6Al4WP2noJdS7+3lsP4+RQDZxxVOVqylU&#10;aSDIAl6dNCh4DVl3hKAeVCPK1cA0NbvagFoEyBKgJoBubBlUgVlPZV5LQFfVdalAryTwK+t4U3/f&#10;v4b7VIj7vbxdaWwcoxIdUKpqeqnUZbL6GC/8goAm1Antzq7XSm/fhLqqi2RzayUc1eAwgSQBKSlX&#10;26h2Rfl+WZP8tQpdUcs9o5+UdhnvJvhFdcuiKaKMv2R3G1V6BkSBv1YkjWq3ulgJ4ctjOwbe0ZIh&#10;fAljda1zAlxWJquTOeG8RlPPuFIlgWlU4OrCJ7xfgbkc82WuPCuSBkQnG0qC3BoJ7w5aXJ1sAIku&#10;7OrtV1rbZU5fG42eOsK+g9elUdLapJRVVSgXLp1Vig5mC8QtWJylEOJqIcBjWRpYYGqsi/LrZ9F2&#10;sxQJG9diNTuxebNmY9WypTibFY9KAvP9ve34fJfQvJCEtuIglOd44tGOTXiYwpd8uzuqU50IoBD8&#10;dGc3/vg8H99fS8DgHme08PvGlA1oIcjat7kQ3O7o2+WLl+KSPxCEV4eC8a4kggp8PaqCqeiDLTCQ&#10;vgHDOW5ojrNGXawt6hOd1Slr7ZketLxteHwwfrmcTaVKYyJtIxp5zo5cd/z2Ujz+9oDgPRSOzl0+&#10;GKBRMF4Qhn8vz8e/N2Xjw2lvDO+wweB2Lyomb7wrDsaHY2F4d4iGSS4VWLQLWth5ShrMb6/txeeL&#10;ufjpViH+9GAnPpYGoSHVEj9dzqC6iMX3l9PxL49z8eP1BHRtX4vyTQtRtkkLE/si8F8uJmOi0B3t&#10;GVTW6VboSrdBZzJVWpYt/suDdPz50U7CPwND28Q1zjpJCkdZsCcawjahPyUMtTG+eMbO5YazEz6f&#10;OYe63Qm45LCaHTyNoPgAPPfbiGIdQ7Sn5qIyPhn7DfXwPGATDaHb+LXiJr49loqBKDcM5sThSdQW&#10;FGjbIN1wA0aqOrAvLgOOM6fDQ1cLUStX4qS5mbp4zdPgDbhjvxqHjfWRb74eqSb2OGC/CTc9fdEQ&#10;TjiZLEXVJiu8zkvBx8I9aI+MQoO3K17lbsF5J0MabxsxUZyE60HWuLuVsCrJwOsLe1CTG4FLka4o&#10;9vdBoX8Mcm03IGnWDNR6eGJ0awIO6OnjmY+Xmgu/gur4h6ul+OfhZvz/vu9H6650dbra/rVmqM1I&#10;wMMQS9RtW0Olb4/PF1zxw0VvfLrkgpcXbTF2nmqS7dmUF4LKHBoFSezEkzzRe3wfjmxyQI7JAjX/&#10;wBUPKyrZNbjkIhHnAbjmakjDzAtPUiIQor8UUWvN4WNsCqOp0+GwbD4c9BYghirReckC+GsvxtPs&#10;OFwMcUW+6XIcNtfDJScCwXgZdhkZIW3pCoTzfg/yfjt2bMNxeyvkr9bHqQ0W+PbWMby/fwrXY7z5&#10;9zoUmBrhkJ0tDb50fFeaoL6PD2gY3GBdXnFdS5Wciywza7hPnoLdvJ+zhFn0nNlUwlo4tWo5Jk5m&#10;4q/1d1BTlIdki/XYMG0+AmkQ5Jro4eQ6QzzxcsLboweQpD0XRSba6MmJx6sDKSinURi9cCoS9Oag&#10;yEIPBSu1qb7n4oa3LY6Y6vKdjVSXbX0Y5I0jDra4wbob3xmPib1JOO9migxDTaQb6OKMhxuubnSh&#10;oaCNRhpYt8O9sHu9JbIJ4yzDJXgU5sZCQ4oGQNDMGUhathg7V+ijyGA5Lq1bhaPm+jhmZogcWSBn&#10;HQ0TA21ETJ2J0Clz1fTDBaaGyF++DKU0Ek6zze6Es7+J9MZOIw2+0264GeSMfRYmSFowT824NrA3&#10;DA+j7ZHH/qyYKrqAxsc+j3Wo2BGK7sJotB9IwPEAW5wi3IvWmSN10XQcX7cc14JtcSHIBYfd7HHS&#10;3Q6Xw93wMDcEB0PXYX+oB86kpsJ5hRXmTF6C2ZMXcquBZTO0sGzWQsyYMQlzF0wSFT7B8oQAD6zt&#10;ua10jvQrA+Oflb6xj8rY68/Km3ffKq9f/6D0D76jGJRlO3uUToowcZ03tYp7XTg0SA5JzJWMN1NU&#10;9o8q3YMEuShsAl76fQGwJG6Rud+SF72TcJWVypo7B6iSKeJ4DlHXkoGthVBu7voSrCZj6w2i0P8e&#10;ACcuclkHXI1Cl7zp4k7nNWQVsvYeckiCudtFEH5Z1ERdb4Qwb24fUtRx52oBeF0v1XYHgS4h7SNK&#10;FdW1Oseb6lwgLmt4yypkkjlNTdQic8cJ8Voq53qCrYIwv/ukTo3YLq/tUZqbCeyWF0p1bT8BLkYA&#10;L9jKB6QCliAzAXp3z1ulRxKnEOqdhLBcVxRuR/9rPhCP574CTglckwjyxp43SsfwN1TKn/ig75TO&#10;/vesxDGlZ2RC6X3xXmmjVSSuBxkTlyljHX3veV4eK25vmb8tECe8BeASpCfnlsVbRJWLG1+i1+to&#10;AMhqZbK/GA89wx94HK0t+Y4GghgXsiRqq+rSYGWy8sWKkvVg+wbZuB3dSlV9g/K8upr7dNOoaVTK&#10;asqVp5VPlCs3LyjnzhxWTh/bq5w/X6zceXRdqW+oV9rb6pRHD04ra1YbCcQnuMXu9FQEuNhDW2M6&#10;5s6ahDkzp8CL1nnVhaMYeXwE758Vo+xAIh5lhaA+fwue7YzFnawkPM5ORuO+VDxI98Tw+W34l64z&#10;+G3tXnxzOwEjxe5oofps2OaBNv7emuGJFoJ/6FAYfr6Zik8nQ9G7wxXNidZ4ErgEtZErMJrnhs/H&#10;g/DhuC8hvAFt253Y6axFd4Yz2hLXoi7SAk1U9G8PbUUbO+mm5A3o2xuMj6e34k/3CMen6fh4PRU/&#10;Pi3A2Kmt+MPNvfi/G07gvzXvw4/3EvHduUAM7OH9bFuP5tjVGKJae1NE5Za5AY/9V6nTyd5dLcK3&#10;d4sxcWU3vr+Sg9/fTMPYXlfuY4+/niccd2zA2C4C80Y2fnM7HT35dujZboa2uNX4fCgC/+NpHpVk&#10;Al6eDqUScUFT6lo0Jq7E0D4PfPtwN35sP4/Xz/ejtTAEH6jWxUtRSZXW4muDZ36W6rriVSEbUebi&#10;hmrvcFRl5VLJp+I6Id4S74sbXg7YZ2yEisQ0NBTm4V6SD9oKElGdk4WmYwX4ofI4evdFYfxSOnqL&#10;43HB1hbxs/UJqTyUegUgbN4CZAaG4VLxUaTZOaI8byuaMkJw29EUO+bPQS47LL8Z2khcbIgTRmtw&#10;Wm8FCjWW4UlwCL4tPYbapK34ePYoenMz1U71RpgVauPs0ZvuhmexDugtiENVfAiNLZl7vAEla40R&#10;NncRKk7dwZ1j5xCto41Ta6xxzd2LhsVK7DQ2wM5lS3A33B934qLxY/1z/MuHHrTuz0HU5KkIJcSy&#10;li/G7Y0meBK6Et05VnhVvAHfnArG2ws+hLc73pwJI/CD8SzJD3dj7fGExuK9RDcccbHGCQLzPBVY&#10;6foluBdhi7MShOS8EvcjHHDO3w73MpKQ4+MDg+lTsZLPv3r2fLjMW4hMFxt4aM+E1dxpcCe8E6zN&#10;EUX1tlFDAyH8PzksKTWDHZG0RANRGkuxz9SAsF1I2K7CjRA3JGhpImLmbBTbmKG9YDu6TxUjl/DY&#10;prMEhWvYfjQavrtwEGMnsnBrsxsKVumwTixx0sMVW7UMEbFwAZJ0F+CUgynuRmxAkZsFEllPp51t&#10;cX9rENu3FM2HDiB0uSE28N7DF87EpQ36GDocgTelO/AgwY8QNsB5xxVsq0gM7o9HdXYEYpYvxCE+&#10;2+mNNti7Th/nguzwT01P8Cw+kEasK0aTfHGNRkeOiQ7OSABgZgQmTmzHk1QvFPEdyTFagb1mkpDJ&#10;HHvnauCMpRmu0fjcR9iXRgZht9lKFBqyHmyW47qXHbav1EGOlTH2O1hh72o9NG/zY7/gh4s0CPYu&#10;n436KHdccLbC5smTETtnBk46muDR5g044WzC92Mhj9fCJX8v3AzzwfmQ9fhD03WMXtqHhp3bccRm&#10;NW740jjOC0RbVhjOejtjm/5ybKYRkMU6Pk/D9PZWwn97KK5G+9K4DMCVMCcctF+G874GaN4bhGeZ&#10;ATjpb49zm9bjcoQHrmRGYh/3PZKQiKSNgVg6bTEm07AQpT15+nRMmzwTs6dMwVLdOaLEG1hiWSyG&#10;Xzezb29VugaHlcEX42TIC24/UHl/VIaG36sri7VK8DEh3MO+vJPA7CKY1cxnMs49IIFp4jKnMOsf&#10;VLqGqMgHJKEKf+P3X+Z795NZMtVLViQbUTqoltX1vSnqxJ0uQW3iQm/tle8IYvmbcBc3uyhsyXMu&#10;cVQyrt7Fz11U9XIO9Tsqe3HPy1i4JHCR4eP27jECn4zsoxAlyAlXqmoq76rabqrEDlUFS+IVCVZT&#10;1XnDoPKsukt1YQvIRJlWEt4yHi6u9RoZK6/nsdXtyv2n9cqTyjZVjVdVd6su9IpqAryBlk0TLRme&#10;q4OKWdRzNQ2DhkZ+JwFyvL6kQBWXvSR/6ZQELQR4AwErwWXD4z+oLnFZlKRj4IMK865BNsSr79V1&#10;vXtpWfW/JOBpAUkUvABczidj7jIGLjnZm/hZziXZ1cQ9LuBuIaAb/gFsfm4m7Nt4vibCX1Y1k1Sy&#10;4m6Xud/tVPItYv2w4jr6+J0AnJUrpWfoldI1IFaRRB1KfvhOpaahmYZOm1JVR5jXVCmPyp8ptx/e&#10;Ua5cOaNcOX9MuXzplHLnwW2lpq6Oxky98rjsqkJ4WxDe17gVl/ogPw8S4oM267WlTLDAz9UUdw5s&#10;Q+3pfITScj4WR3VYmIQYe0e4rrJFpOsm3C/Kxf3MEPz4rAjfle/Dy1uZ+HAzBW9PhaA334uqdiMa&#10;4tzQtzOYyjwL397Lxs+Pt+Pj+SC0brNA9WY9NMQYoC/HAT9fT8HvqPa/uZJA4PmhnVCoS6AiLyBk&#10;8zagMkwfz4NXYCTbA71p9gQ8AV4YynMl4C9PM/ErAf7D/TT8vnofRs4k4tvLufjvTefxr7WH8ev9&#10;TCq3LRg/EYrBPe7o274O/Wm2+KbAC5+ynNEcaopeme9NpTJ4KI0dXiI+liThuyMRVJpOGIm3wDe5&#10;LvhQ4Iwfir3w57MxeHuA97HbEgMF9hjIdcQPxzfjf7Qew88tJXj5eDdVaAJeFXqhM8UcQ4XeeHt5&#10;F/5L7zP0UOXXp7hRcbuhjZ1VU4QzXmVuRhcV0IMoR9z3NkOVtz3KNm7CRZdNqAmIxhXWedt2KtFQ&#10;Nyr7WJSlbsNvHj3F6JWzuLczHTVHDuPN82f49cUgXlfdQeOZLBoyFwi3UtyJSkZVbAIum7PjXaSD&#10;fCNrHPFORWXxfQzdfYjylCg0hfkinUrYf+p8eHw1C/FzZqHEQBOHdGfh2CINXFxnjwch0dirtxI1&#10;/v7oSM/D0bB4/PSqC28fHaVyC8UrieAviMF9P3vc3eSM+77uNF5ikKUv09RCcTE6E1uX6CJukSaO&#10;RcfhVUsXdrh74Kq3N+74eeGgrRO+u/0U/7WtG/VJSUifPx/XNrmxU1+DRwHr8YyKqYwQ7sr0YRsG&#10;Y2i/H16fCsWns8lUYVtQu43qO8Qc96OscDGQ6nitNg45meGEz1p22np4GOmGSz7rcMZ9LRJXLEbI&#10;UiprHR24LV2KlZO/hsnMyTCd9BU2aWoiycoUXstmw2HWNPjpLEK4sS42aEyFF1Wf++wZ2GFtiDNU&#10;acc8nZCssxDHNpjiKmF4nAo/ZMFsRC5ciHwTUxy1NMXzzX4otrUijPRRYG2KWyGsl+1RqCZQqrK2&#10;4FigI9KMdJFnZoKgxUuxcY6G6kI/52OHxm0heHulAD2XChFtsBSH1vF57NbhakAInzEMoRqLEDJl&#10;Mg5bGKJ9ZwB+13gO31XcxvXoUFz2XI+HBNanM3loy6PRTbWcbqKPKwFeuOzjiFKXVaiP98OPJ4+g&#10;Iy4ej9xs8dDJBFds9XBsrRbOr1+J1mQffDyVidGDabjs64ij9pbYuXI59psbEPRWVPK62Ga8BDvX&#10;rsYJVw/kGq/E0XUmeLbFFS25EbgdxTpyscOh9TbYv2YFenJj8PO1A/yfSUTxKk00xXvwHl2RtHQh&#10;krUXoiaD/58HM/AweQvSTKiyNbVVL8wN1m0dYTtx8xhq9mbjYnAgiszYpqHmGD+yBR8u5uPRtkjs&#10;perfvHA24vUWYj8NkQuRTiiNWI8LNE6eZ9PQO5iMS4T6AT8ankWxqMgNxK14Z5Y16DidhPLSffCy&#10;soWDsTUMNHQwZ8psQnsqpk75GlOmTcIUvicai6eI+hZ4B374vlv5/DPV9rt35MWA0jcyqgyOvaDQ&#10;G1WGxj8og6MflP6hN0of+/EegTYVboeobCpmgbgMzbZ1yPSx12oGto6ePoJ7QOkkyGWFsM5+iQoX&#10;wIoLXTggLnQRdcKDL0FtklBMsrSparu9l3zhZ4Jexq8bCO5GbsUVL8q6jSq7U1Q8Af1loRLyivs3&#10;8PwNvKcWHifzv2Xet2QCbSW4uwbf8pjXVOACYarnmrpupaGJoKUKFjDLgiX/mEJWTvBWSo70tlE1&#10;4O3B82alguCX/Z6pwBZXepdSXtNB2IsRwBvjuRrqZYEScTXwhpqHlea6AVW91xOakjimgVCvqepW&#10;JMHL8MtvqfK/JGoRA0FKG79vILi7Bz7yWjIOIBHlE18SsxCqHYNU2UN8EBb5u6qpX1Xvgy8+q0aI&#10;nE8MDskaJypeFH0rYS2R5hJwJwuhNLCh5DxdI++V+i7CnPCXRVRkzFyWHBXlLdPrWgluCRzoGnil&#10;JrkX60kqX1ZWk9LIv5slSpFWWwcrv7OThhHhXVNXr9Q0NSn3nj9jnZap0L5z55ry6NEd5cHje8qj&#10;Zw+UJzUPlFvPLyill3aLCrcgtJ3/vyUlwSOWpYEF5ew49kR5w4Kd2NmCnTicGg/9efOhu2ABVmkv&#10;QX6UL54XJWH8QiZqdwehYW8IRo9sxjcnYzFCuNZSgZclbsDgvlj87v5+/La6GD+XZfEfLgAdO82o&#10;ok3Qvc0Wo4UBBHwavr+aitcE4QgB3rLdA0NFUfivTWfw3+oK8a7EB/UxxniVswGv926iYt6IPoLj&#10;+5vp+Le6fPyXZ5mEdjTeX9yKvpJIfHdrJ/6voXv4W+0R/HAxFi9LgnlvYfhwKgafjodjrGADO68A&#10;/HLCF29y7dCebIWBPF8M8hn687zx7oA/Pu73wOudMnd8OV5uX4u/3ozCX29H4Q+XgvG6wBYT+xwx&#10;ccCJSt4Fv5yPxE9Vp/A///QBv/Q8RVthDMZ2+mF8lyeG9vjyHnIwdiwTdeyUK4NtcGPtEty3N0dF&#10;iCv6dsXj1fEC9LEu7/iuxj1PMzz1d8eBJYtwfZkh7hhZ4LHbBtx0ssHd6BC0nziK6sIilG6Lx/Yg&#10;bzUdaAdhPfTgDv7t23eo3JGFpxuDccJ4HU7aeqLAxhqpBosRM2MaMjW0cMcxFuect6HEYzNBkoSy&#10;UJlZsBb5OrNwncr53iZvvGR7Dx/KxD0nK1SFbUZZWBQuG5viyqx5ODGHKssnBr+++x2qjx3GwFFC&#10;Yk8cumjgPY7xxQ1PZzz38sRj903I1lyJxOn62Km5CinTF+K8A1VkWiY+NQ+j7NBZ7LVyQuHK1Tjn&#10;uhFPIrfigZcPjhmsxN6lOrjj74dr4X54sMUbV73W4fg6Y1xwX4PKuI0o32yDjlQXNViyavN6GhXe&#10;aEzfiGcJDrjN7y6HOqLE0wa7qUSTVsxBsZ0JSr1tkEv1vGHGJDhNnwyX+XPhTLVrM3MqHGZPgp/2&#10;XMSZayHZUhuR+vMQpjMP3gtmwl1jGrasnIqw5XPgOn8BEizM1AQ3uwimk5tscTPaDc8ywrF1pTYc&#10;p02Fx9SZ2KqxEHsMDXDV3R2Zi/Wxd6UZ4bZWXXL2wgY7FJpoUyEG4mSkN3bbWSJrFQG+YD7cqfb8&#10;Z2lgh+4KPAgOQltRFvpO70PJRjvkLpuLW+stcc/VBfm6S5G+ZAbyFn+tzgLp2+OHb+4ewOuLJ/Eo&#10;Ihz7V+igOSkUn88VonlnAs5scsE+S3PIWuVPIj1Rk+BDYygYLdzn9gZXlFDtHjWci8tWy/A6ezPV&#10;sRfbcTXqCPHu7Ci07YjDVb+NyNXXRqGRNsb2JKIiwQvZZouxZdZ05GjpI23ZYhwgwPv2b8O7iwWo&#10;yQzHOS9HnJCc+TQynvi6ois1GkM7U2kkGKAxZiO6d0Uix1QHKYTu9c2uhH4AzvmHIMPUFOnL5uOY&#10;jS4ehZhiuMgXv39UjHfXjqMyM53H6ONWpDU690egoSgBd7eH4wLvOc/OFFvYbkmrdHHI1wmnwtxx&#10;NsIVN2is3Nu+GXm+DohzscDh6ADc35GMirxdqCjKRu3ZYziQkgPtuYaYPVkTsybPwaSvJmMm3xNC&#10;fIIAH6T6lvJE4N03/ET58PmN8ubtZ2Xs5Qelj6q7b+S1mvZ66OU7ZXD8vdI98lYZYOlhfz5C8TXM&#10;32Wt794h8kXAS7Xb0U1IiieX0JRpYl2i1qmaG0SkDb5Q2vrFG0vlzs/d/K29/6VSTfA3CmgHqPYH&#10;JTW3AJnCl6Kunts6CswGcX0T0uIpbpG/22kIkC3CEIksryNH2igGmwjtJhkb5/VkrF0A3sr7auFW&#10;xsNVY6FvXCG8u5WaGipsqmZZ0lOiyysIc8m69riyS3lWI9PMCFzJVU6IlxGskkdcVK1AVlzn1Y09&#10;3HYQVH1KrSRlkeAtVkA1j61pIAipqL/kTCfYKf+rJbq7W6LHCcWmYaW7963SN/SBx42p7nU19Wr3&#10;K6V3+CMrgup69BtlYPRbpbOPapt/q/O1qZhr2gb5sK+VodffKf0CbQJalgsVBS+eBJkTri6w0kLr&#10;SfKZE+Zf1PiYCvBGCYbjvbaxIvpfTqiWTp0a/v+lgmRcvY0WjyRvaWTFVzX3KPWtfaq1JHPxOtho&#10;MhYuDVLH72tbepTqpi6lrrlL6ZUxksZ21iuVeEubcr+sTCmrrVGePHuqPH3yQKmrq1WqqquVp+XP&#10;lQflD5QHVfeUa3fPKDfunFYuXCtV7j1+oDS1din9I6+UNx8+0GgYVM6fSglkaWCBm4M+tJctgK21&#10;JQx0taCvvQBLNWYifJMjOh+dQNft/ThFq7Zibxj6zkbh1ekodO30QnWGL65FOeNqlAta9yXgzaU8&#10;/Fx5GL8v20VQR2L4gDOq4o1RF2+NDyfi8PpEDEaK/TFS5E7r3QHPktahcacPfnq4Ez8/TMH46UDU&#10;pJpjJM8Jrw5uQk+BG5VBEH5zJwN/eCru7lh8fzYMH0tD8e7cFvz6fBf+vfM0/liWhx+uRFCts/PY&#10;7YHxY5t5rS14V7oZf63dhT9UbMO3p7zRkWZGgLvg3eFAfD4dij/fjcUfbwXju1Mb0JNhgvf7N+Lf&#10;eZ2Jc2H44U4UfncjkIbEagznGKEvay0+Ho/Apwvb8bfma3hzLhd1cQ5ojTDF6A4HfD6+BX+4uxud&#10;e4N4fBo68wJRHuOCS6ISHKxwZeMGKsONvNYxPAy0w03/NThM1fhiZyzexAXj0vJFOKU7H3ddHXEu&#10;MR6jT57iSW4u3rU045s3Yxgov4X7VDe9l/fjc/U5ntMSe+YvxD77dbiemo5dAT542fIIhzZvwuPE&#10;LThqYIwDc7RxbrU1rts5oT7MC8NbN+HC8rk4IIuUWNHw2ncaH7s6cJDnuuzjjfth/lTfdqi11sEj&#10;Iy10xabjtIOk3fTAH+88xPfXz6NldyIV3y48DLLFVWcT7Fo2E8csTbBnhSESps/EqVXG6NwSixc7&#10;ivAwIBnnHAKQMm0hTts44GX+btxzd0Th0vm452CDhw52uG1vj9OWVrjrRyPEWAf7TNmZh7uhJVOS&#10;d6zBTR89VMTYoD1zEwYKw3n9YJRlEDxRDjjuZobDhHbRej2kGc9D8koNnKMy3Ou9Bh6a0+CppQGv&#10;FQYwnjEL6+ZMhfeSKUi2XoYCDz3s9ViOHIcl2G6lSdU9FX7L5qHyUBT2Btlg09JFCNAzhM30+di0&#10;cB6yrXRwigZQga8zVs2cBrN5C2A/cxZ2UKkeWktDZIUWDurrY7fGXBynWr1DQ+Sqnx228PoPMlOR&#10;z7aPXq6DE25OeJ4Uify1xkjV0kb8TA0U6BujxMERVdtSUZuaiCzdZajbEoru9ARk6S3AnS0OuLvZ&#10;HFc9tTBWHIievZFoyYrBFWdL7F04C0/cbWjgeOPZ1iCUujmoQYkPNlmjOdEbP10uQve+FNwO88CR&#10;1Xo4pD8bR1bORtFyGnEe61S1vct0CZ4l+vG8KbhFsB7Y4KAu9JKmOQcXHA3wNFzyA6xFsY0esvQX&#10;I2f5AmTozsGzZBq4F/ejuTAB50MccMbDHPe9eJ92urjiZIi7/uup4pehMdGL/6/puOC5BvvWLMXV&#10;EFuUOK9Fmq4+UmmgZOrOxRk7fTRtdcLbw3H4dLUY4xdPoy6/CAUO9rif7E/hEE0FHYzTIZ64tMUf&#10;F6ODsM/LFbFmJtjBfQo9nFHguBon/CxxPMweO4O8UJSWhYLUHdhKI3fTaneYLTDBCs21WKJhjcmT&#10;tTFN3OZfz8BkGry6+jMbCPFYFmdC3JkAtxgcqVFevOxW3r1/q4ySByPjPyj9Y++VrmEClf1o36j0&#10;82+UnrG3ytALsoTQ7GORWUSdhHE/95MELaKc28T9LRAVRT30XvXMtlL1NhC6dQJgltpWmSYmQ7YS&#10;wPZC7fdlXFsUeffguApvOY9cv5Hf1ZIpteIO5zWbeZ5WOTfh3UYjQbgi4+kyJv5FBJKLfZI/hQKT&#10;15KpbK08toGMaWnvV8frJdCOkO2kOpZFRPpUFS1j4LLCVzUV8nNJ1tIgoe5j/2u+uGQkq+b2eXWn&#10;Ui5TyRqpxFnKaiRavYfQIcxoiTTRSqhrks8SjPZGhWU1j62ROdZUvC0EbTWNhEaq8B7JmCZQ7iKA&#10;e1nBQx9ZKW9VIEuGNAk461aXCaW1Q4j38fe+EZkaJoFoI6r6lrFqOaZnaIJW0yulsW2E0P+oGhJ1&#10;9V1KJ/ftpjpvp6IWt7qAvntYzj2q1BDwtSxNcq6/g1ssr0Y2UDMrTaaTST50UehdwzKGTiOkqYfH&#10;9bKwwSQzDr+T7DkCcQliEOtM0u81NXcS7u3K83qq8YYmVZVXVlUpZZWVyqOnz5RnFeXKnSf3lAcV&#10;D5Sr9y4oNx9dUu6V32VdN/GcY8rAmLh8JlhHNBQ6OlSIU30/oRIfJLzV4rRu9YSpmRa4RWfZDfz6&#10;qhHXD6UgJzYEnzof41XtcTzY642ne7xRELQeW21MUBLghLKdERi5mIofK/fg8+0UfDy7GaMH3PEs&#10;Wg/Polbj7YlojJ0IQ88+Z4zsd0DjDhs8jbVEXYY73l+IxzfXtqL/kDdadzrgzRGq2cub8eaEHwap&#10;kPsO++I1DYdvLofj1xux+P31WPz2dgJ+czMRn68n4cd7Cfj14Rbu746BIme8OB6IkaNh+OZ6Ov5z&#10;4Cz+0lpE6AQR4OZ4SWX/40XufycNf7mfiD/di8QPp1wJFxu8KXYnpIPRl++FH29uV42K7pINaCqy&#10;R3myGd4e5T1cSsYfn+XgxYkQVG01xru9HlT7mzFSInEBX1LV9u72w0RJIqoIk2Orl+OIFstSQ5w2&#10;dUTH5iTcdbHDaNE21OawPjJC8P2BrRiMd0PXZif88XQxfv/sMVXZflSyE3pb24N//4//jtHheow9&#10;PYUfG67j1/qTOOFshiJPf/zLH/6CP776PW7HFqAqZQda4+LwOMQLpcbL0eCwFqcWTMPBOfNwn5C4&#10;TyX4LC0SB42NsX+lBY65h2D05DVELdPEFT8ftFKBDWRFoDXUAQ9sV2MidxduWNrjposL/nz7Og2y&#10;nXgc4YEfD6eiMtQJfelhuL7JAg/DnVFK1XzASgtDO8KpugJwfb01SiWnuOkqlOgswfjONLwqzERl&#10;AtVU5la0EkKVsVTybrY4ZbYSl6nqMjVnYK/hIrRuj8DrI9vQnL4J70+n4dvb+egpiUf97hCWSDxI&#10;8seFAEfstyZAbZYTjKuwy1IfG6m6L9F4eZifjrBV2vBbuRQ+poZYTyDbzJmEzStnYNcGbRQHGOBQ&#10;kD6uJNniSIgxFflCRJkswcs7h5FMo2STwUK40YhdM2M6Yq2McScrEpsJXfulmtCZMhla02bCctoU&#10;FK7VxbMIOxy3WYbTa/WQu2AKbnuaoW67H85HOsBx3kwkrl8HP11deMyeg8vhhN7ZEuy2NkKG0VJk&#10;URHnGGjBf9IUpOoY4PB6eyRqaVHRbsL96CikrlyBlxeOYPxyMQ47G2G4MBojhUm4H+yCQyYaeOxp&#10;gspgGmiuZrjsYouDJitxerUu7trroirEGu07wlCbmUgDzQJ7jDVwzcMIbak+uOlnj7iFsxFKYySe&#10;iv9SkDM69yThSqAHsllf2/V1eF+aOOOsg5pEBwzv30xge/HeZuKA8WIq/4U447RKzSnemh+H5wm+&#10;qiu/LcULl5y0UUKj6E6YM855W6EhxR+/XN2D2q009mlwPdnsgn1WK5Ap2dlsjHBojS4OrtbEjY3G&#10;qI3z4ruRhEsRm3HC0wclTlT2nutxdYs3bidvxgWC+0yED44FumK/7wYk2Jghylwfua6rcWXretTt&#10;9cGTvaFI8fOGhaEjDJathuZcKm0acJOnTMVXk2fiq2nzMJnPraUzQ8CtwpslsLXvivL2Y58y8eGd&#10;8vH9Z+X1+DtldGxcGX/1QXnx6ntl4MUnwpqCbviV0jlErgy/Vga4T+fwS/bxVNzs43tFhBHg3exr&#10;RSyp494DBCxLXfcggU3lK5BlH9858ErpGiJDKODEzS0KWwLeumVKGc8hGddaur6Mi4tqFnd5x6Ac&#10;S5YQ4I0EdoOIPSrtelHUPO+X8oJQp9AkM+p4fJ0kfpFxcu4r1+jsFe8Ar09jQOapi7u/k6Bv6ehT&#10;lNp6KnCCu6pOFHQvFeggLYsvy4aWU4lLMFstgS2u8edU2VWEtEz5qqzvUUEv26oGATm3VOOyUElD&#10;q+RV72Ohaq+jShagEpTlNA5qRfVSBQtwZYy7noq9Z/ADr03DoFHGFd7SepHfRB3L1K53fNgxNsRH&#10;QvWN0i7R6wMfVKUuKrydalu2aqEBMDD2DUH+Rh0DH331ndLcNkSISqCCZGobpyVDcA++U8cQ+sY+&#10;sUHeK7VtwzRSZF6fuMZf8l5Z4axgmSImS4iqlpekXBX4i4u9nZZQBwHdw4qnJdUz8lZ1mzS0i1u9&#10;n98NqQ2hrkrTynppalOq2zqUhsZWVZFX1zUqFTUNrBsWqvJn1RVKRX2V8qDsgVJeX640dbXwRehm&#10;Aw3wWV8T3nwJeM6qxhblWU25QnhbsIhb3Tk5PlBKLEvDseJteN9bhauHd2ODmSH8XX1xfM9+1N66&#10;jocndqH52j5YL5sNe/1FuLKTnfapOAxeicEvdbl4cz2GEA1BX5EbypPMcC/KAi2FQeg+FYnO457o&#10;2u+I9hwXdOV6E/Kb8flcEt6dikBTlgOVgBd+vrUdv97PwMczoRgu3oDm3Y7opfr48UkK/q0mB//0&#10;OA0/XYvCy0NeeHsqFH96koq/VSXhz08i8dOtIHx3PRxvzkbg45UU/FPzYfy5KV/9fmTvGgznr8Pw&#10;EU/8vmwH/qUqB398mojfXQnE+4N2GNq9hp2eOQZ22eNdSRga9sXgXeUVvHxyEhe3WFAF2uDFsQD8&#10;cDsJr89E4lH0SipFV7TsjcavdfcJuER05nijO3MjJvK3oD7ICTcIphurjXBw1hxcNFyFSyYmuLfe&#10;Aq/2p2H0RBpuOK9CW2YghosSqXY88CzED81bo1HlH4JnAXG4nXEUv//hT/jzX37BP3//An/72IPv&#10;qo4j384KMWuD8ex0I+qy76LdPREXqADPm69B7+GdaN+XhOFtBKTBLJRqzEHmgsU4k70df/jlMx7u&#10;3oHz7g7Ya2aMez6BCDMyQJGzM+7HhuGE61p2po64YbceTzd6osLTCfec1uCHw3tw08tZnT71y+Fs&#10;3PJywNOtAfh8qxQ3EkLUVJUSmNaWEYG2SEdcN1uMNirBEqrt1s3+GKWi7IgMQ0diKkb3FxII4ejd&#10;vw19BfE0dFxQ7WeO46vmo9B4Ns67rUZjWjC6dkbj+yuFGD+TjcqcYNyKdUNVWggeRvjhht9GlNga&#10;Uxlq4ZDtEhywWwH/BbORZG2GnV72iDRZBvdFM+G8ZD5OJIYj2GQRUtcvxcFgM+wNNMbpRBpaV7fj&#10;eLQFcjcsxU5HXZSGuyJ6lSYi186HN2FvM2sScja64FJ6BCzmTIepjKHPmg79aZPhtngOTm9ag8t+&#10;JrgueQOO70EKFfezxFBU58XDX2surKjSNyxaAi+tpXCm0os3WoH7KQmIWa6JXbZGaD+QjYq0CKTp&#10;85oLpiNKcxZSVyzGHksj5FtaIEHPALcT4vEgOR571q4mBIPwpiibkFyFC3bL8KYwGEN7AnDJxQSH&#10;V+ihSHMhrlno4KGLHq5vMECJtR4KrdchRXspTm0wpcL3xIezOXiaugVBc+fCm8bIVq0FOOyyFp07&#10;E1G2JQAFK7SQt5L3YL4Iny5lYeJcKvoJ8Oep3kjVm4cDLOdo7Jxkfd72sqJBkYzGpDDc8XLEQEYc&#10;WmP8UWplgguuNDKszWlY2GCwgAZbajgqImik5spCIlTOpjQogqxxP4wKP3AtLnmb4+xGc9TSKLgd&#10;64Xjbha46uOAHFNdpK/WQ4G7LQ6IuzzcHfs2WqAk1BW7vJ2R6mKFIzE+eFq0Bc2lWbiUux2WK8wx&#10;bZIm5kxfgKlTZ2DKjNlqJrWvvp6Dr6fPx+yF0xEYtEZKA0tg34t7yodvh5XP3/6gvH77o/Luw6/K&#10;yzffs99/qfRSmI2++UHpGX2jdI5K7vKX7OclpTbZIkuE8u++oVdKf58obomrGlO6JMqcRRR4G/9u&#10;ZmkheCX6XDKhCaAlUr2PsFaXFeVvAlZJcSpj3hLI1tEnM5S+ZGSTtbsbRT3zOs2EdzMh3SSgZqkh&#10;wAXkHbynZopDAXgHhWE9j6vrH1FqaDhUEc5VhLWMm8v9yJi6XEMUv7BAppcJ3KmSexVZRayhpV9V&#10;0jIVrJKgLZcpYiqcvyhsAXQllaxAXuaKy+81BHkFDQABeCVLBb+vb5Rx9CGlorGLwKZ6b/2S4lTW&#10;+66upWUhiVI6x1XVLWPUsmqZTPGS1cFk3W/Jt97QRoASqO0DrHAq0GZWdDsh2jMwQSDzYbtf06iQ&#10;UP43yjAhLet1y1i3zCfvH/mkKuxudRGTtzz/oHotWYlM5oS3d4v1JdPA2Lg0DrpHaTxI4B7/7n/9&#10;vdIkWduo1Nv4Ww0NjTYaGk3i9m8fVIusSCZjHQLvgZcfld6x90odG1Ey5HSp4x5ieFDRE961rd2s&#10;j07lSXWDCvCmpg4V4BU1VOJN7bwn1l9tLUFeyzpsUJ5QlT+pquG5+5X2vkEaJQN8oSRCX6w7CY6j&#10;uqdhMPJ+Qmkf5gs1SGvz3XfKm7evFcI7kKWBIIedlRlMVpjAfPlKbFjjiJTwOOyK34rM6BDoLeI/&#10;84md+OHlA7Tf3o0PZcfwY/0p1B0JRn2xJ55lrcPz7Y6oyA5E58l0dJxORcvBIDTnuaI6XbI5iVKO&#10;xUcq9/FjEbhPpX4jYg1VehTGD2/Gq2IfDBU4Eex2aNvliz/XF+BfGwvwp0fp+OFSBHrzHDBe4o8/&#10;PkrDH54k4y9P4/G7u5vxw41wTFzg8adj8JeK/fgfnQfxb3U0Lq65Y/yADRp3WuCfWvfh/f00fL6T&#10;io8XwvFinyPa0gzRkGqCt4e98P3FeDzc5o9/bq9D84EcPEx0wRgVel2uE377bC+a8zfimpcmKiPN&#10;cTdkHfoO7cKLI7n47nIhxvZFo2WzI66s1UKFnxOeeTrggPYcdMb5o3OrH44aLVJXN/v5yUXUpCXj&#10;1u5kvKl9iEf7i9B37Qaqd2fi1kZ3VAZsReOu0/hh8Bv8H//6H/jzmxf480gLPtzbh1PuNojUMEKE&#10;hiXOOfugI2wTzppQTWUm429/+gVNty+gItUfj2ypUA2WIH2eDu5F70JdySUc8Q2iwVCMxu1ZiCRU&#10;Ki9dwD3C/R7V2uWkKJwPCcNpO3dcdHDGx8PFuO1sj6dOdsidJ9O1LFAZsQXFq9YiW1sfNzb5U1Gt&#10;Q9KKlXielITLvm54sJGqyWI5JpIDUcWOvX1rOE4v18UDKvJHFuYErzXG7t3AyN2LfL54DKaF4rsD&#10;GfiG9VeVEIBbQY4odTbFDX9bvC7JRHd+LNWhDY46G+J5NN+rcG+cc1yHPCMtFK1ZgmO2i7DPchm2&#10;Ll+E8OULkLWOnb6Vgfo5erU+Rm+eQp7XWsRynz3+1tgdsAZnkjai9mgK9gasRt4GHexz0cEum0XY&#10;YTsfF9JdcHirMwE+GcWhwcj3XgeLKV/BgwZB+MolsJ05BYlWK1FXmIiTwbbIWL8C+/y9sUFjPr9f&#10;jV1ONghaOB8b58xCtIEessyNsWXxfLgRmFF6egheMAsXQtzwu+c3UZEZh8L1JsherYWCdQYoJcgO&#10;bTDEDnM9bF6+DElmRsi2MsUhOzNcsV+NW44WOLVqCeoi7DFRnIjurCiUrl+DzLmzcWjZPHTGuOFl&#10;URSexm5Ehv5CeE+bjlCN2TjlsR7lKZE0kLNYjxvg8fVUuE6fgrCl85BHg6FzZwoqIr1xeKUmFfY0&#10;XNlkQOP2IN6fy8ZQYTxuBthjzypd3PKwwaU1WjhjMpvvqD46skJxZcMG5OusxB03T9SHRuCG4wae&#10;www5mmwbQz007/BBT3oUj12Hzt2ReLbDmwbMEpzwMEZzdjDGjmWjqSANh1xtcT7AAQ/infE4xRHV&#10;O/2433JELJ+PrXyfiv3tcDV+E46HO6F8fzpKU6KwPzYGeZFbEO7khEgXT3hYuGDB9GWYNmUOZk6b&#10;hqnTJ1F1s0z9GpP4vJNmToeGlgpwFd7941XK+0/jBPZbZXzikzL68Z3y9sfvlP637ymyyBeKrJ7R&#10;CUKbff3wAMWicOGt6snsopJtGfiiuLsJT8lu1k4oCxRF2XaJ+5vf9RDskkK1m0q7mX27ZF7roFjr&#10;4DFd5EFXP8UjOaIGQJMpTQJiHtMiypyqu5kKv4nH1HeRLTxfKwWeuN1buE89t+Kab6WqrxOmUAyK&#10;EKxp7eW9yD2/otAdUMpbuikceQy/k3PIse3CGJnC3EWWSSKXGirqGkK4QRYyERc5S+3flbVM6xL1&#10;LUWmignMq/i9RJ1LkTHvspoOwryTIO9SA9Rkbra4oEXJP64ksJqH1WloTQR3Mz/XVFO51/N88pnf&#10;11Dh1xPYtQL4Bv7dJJYFVfbwR3XeXicrvqFbggYI5AGBM9Vu31ulf+xb7idW1YRa5F4lOE1yonew&#10;YptkHJ2fRdWrLnl12tk7HjOuPovkVZcUqT2jH1mxL5RGGgnDH35Uel9/o7QT6s0D75RKWSGNAK/r&#10;GVOqO/ppFQ0Q9GJJseFZke0EaP8LXrtTVnHrUQEuY+NqkAIrXibzy/QESXov+W2rapuUSgK8rLqR&#10;9dfCe+im+q5j/dXz3tv5dy+3vXye1+o4iEC8Y2BIGXz5jjCXl40WIw2ZgVefaXwQ4n2f+ILxxR3+&#10;Xhn89DuFylsg/oRlkCAfpAJXS3hE6ISjwxroUG3cuXkaf/z9OG5c2Ins2CA8PnESiW4bkO65Fh+q&#10;juJ+jhsqCiNxLjkI292tsS/UCXVF4eg7TBWVakuFG4bxKzl4dzUDnfsC8DhhPY55rcCZQAs8SXDC&#10;4F5vjNAQaNhhh+fx9vhL/QGq8Cwq7K347lwo+gjTvgIP/P4eAf6Yqv1hAgEehc+XwvD6RBgGD4Ti&#10;N9dz8T87S/Hzoyj89h7/vhiM0YO++Gv9MbRfysbvO6/yHthJFYfi4RZjnHHT5NYWP9zZjx/u5mGk&#10;JAg9ezzQly9BattRkx2Bv7XfQ9uBaIwfDEf3ro1U4jZ4FOKM6ihfwsUDHSn+eJnshYsr51CpLMPd&#10;4E14Eh+EtqwYVEV7YafufBxwsEH70UN4uOcAvhkZReWDMnwe/YT/8V//O354NYCukwfQvn07evKP&#10;4pfWF/i//vKf+OdXr/Bry1P8sfYCHuUF4yLV6JFAd1wI88LL/Xuodjah/tRl/B+/+6+4mFiA7Hma&#10;+NOhAtyKC8HeTe6oT8vCA08fpM/VwBE9S9xzDMcWfVMc9I+j4nNARco2jF24iEOE8mX/AELGH73n&#10;S/GICraEwMrVW4oMY2Mkmq5mG3nhgqcr9ujoIG/ZUtwNCMKTmBiEL9FD490KPD2wD2XsYF8XZ+My&#10;jY2mTevRaWWE+0vmInfWTLTsKkTltlxcsnNAtStVvrs3qrYm4OHmSFynEXB5gznu+6zFd8ez8aYk&#10;G2WJvB5V+kW/Nbgb4YJjDkYosuS10sJwyY2QWzEL5/3scDHYGbfCHHE6wBGFzsYoJWAbD6Uh3dEI&#10;zgumIWy1LrZYLWNZilQnHZRErMXFrTY4H2GCazGrcD56NR7nR+DpoSzuP+dLCk6PVQjSnYt4k4Uo&#10;dF2NoKVzkWBmgJObNyFvoy1cFs6D0ZSZWDllFqynT0cs6+l2qBdyjHVUVX3cxRz7CektSzSQZGSE&#10;bfz+mLsFyjKicCncl4rbHDmGBrhCQ2+sMIXAC8dea1NELNVElo05DrtZ4iSf5aEXlbf1UpQYzUFN&#10;pBNq+b6dsbPF4dWrUaC7GEeoistjnFCTE4DbcZuwz8EcARozkbBCF3FaWthOI6vAYi1ylpsiku+G&#10;3+KFSKWyj9dbgr2sy0tuJji3bjHO28xDWdhqjJXE4d3ZnejIjsZlNytc3WiPuvgw3HI1QpmXHlpT&#10;1uNWiA3yDI2w12QNSh0ccITnu+m1gUpeF7u1F6J4+Ty8pjFeFeGK4zSqhkvS8P3DEkKc/YKPFVp3&#10;heBJejDORPohmsdsN1uGslQnvLkch/6LcexDAnErKxqFQRtwJTUED7KjcGV7LC7nbEdOaBj87byg&#10;M2clZkzWwezpSzBv2lzMnqmJqZNnQWPGV6LAJ6i+B9Uyc/ogoS3licC7oeOeMvB6UBl/OaGMjn9S&#10;+t+8U4Y/vlWGP39UWkbeKC0S2Cx9MyHXQ6XdPcQ+tFc8mbJgCb+TGUPD/My/BwbYz7IPl3FqAXUf&#10;P/fx2CGq4QHJH6IOpcpMJEJ7lH3t6GeqaVleWgKdX1E5vyUH3lPoicKW7J4vCWNJGCZBba+VvhEK&#10;TvbbdWSCCmqWjsHXFKXvVXg3ybCsZB3l+evJS3UhMIpfUfTiUq9u66NopLCmYq/i7/UyHCzH0FiQ&#10;Ukcxqc7llvFvAXO5BLNRsT6raleh3NA2xL/7VcVdVU+A1VOZcx8JEJOgNRnzFmXeJKqUKv05j6uu&#10;p6Ln75KQRXW/U4XLNSRATYLTZGxaXN0SXV5PWHf3vlZkMZEaKu9/QFcALkUG+SUqTzwC9a2vaHXQ&#10;ghr5TmknvGpbX9AA4LnE9c1z9A4T5CMf1OuKIm/qEEXOyuyg5dJJq4cGxMAYwceGaWdlSw71utZh&#10;KvUJVqwEFbxkpVKZE5Ci/FvENc/GqaO11Tz6Vqmn5VZF665Wxrb5uX2U+/JlEAtO5uR1sWF6RyU6&#10;Xip/VGnhcTIBf4D7dvBvcdVUNLbyml1ssH4q8E7+Lo3K+ifIayRDj4yds+EkAEKiHuVzbXM3z094&#10;yziNXJeWYy+B3smXtV0i8GXsf2BC9Rh0jk2IErdgUV3rVN5qofqOZWkgyPF2fBx3b1/DOsvlMFtt&#10;gJVU6joLVsDHxhndVFjVh1Pw5EA83Nhpmi5cjKtF+fi+/SoeFnmgONwU+yKd8exgBrpOb8OlKDPc&#10;TaRazfTAo2wPPN7hhb4SgvhyBOp22qOrMBD/pf4IBs9G4e2FMLwt9kBnGpV5tgv++VkO/vwsAz/d&#10;jcA3V33x6qg3BvO90ZzqipYsH/xzTQl+epiGH+9H48UJN9RnWOFe+Do0FRfjn7/tRcv1LPQd8UdZ&#10;ugFu+s/F4yBDvDmTgp/L9uDTva0YP+WB2hRTtG13RkdOEN5ey8PE/f14eyUPL65k4f3FdDxyo9II&#10;s0QNyx0PbYxtW4v6YD2ctVmGs94b0JSWgsPs6K442uB5+lZUlB7BnpAQFPom4W7qKSSsisK5bZfx&#10;tu8zRiua8WBHLg5ZbyDgQlCbcBB/6vsRf377Db5tfY4/1d3Ei5sn8KK+HHm+AahI34m7cSkYePIM&#10;v3vxDgMHTuFRcCQOamuhMigE+x1dkG1hiSNWVihetATXCOOjhksQNW02rqYW4GnJdcRZOaHraAm6&#10;DuaxY3XGw/R4HEuMxfVDx3D/+BE8yk9F6OI5iDOzRAwV99n0BOzz2IBCUyOcWGuKA3qG2L3EANs0&#10;V+JyaB5KbHxwzYlt6emFO67OqA/xQRUh+iJgLZpdTHF80RSc0tZAuZsFqj3NkL90MeImz0f8DA2k&#10;aizAFScr1G/xxvCuJAwe2cf34BB6S7bhlIsJTq7Xx0kHfap9JwKmFCXubkgx1sbQkQxcplLcTWV+&#10;zHYtTmywxr1YXwyX5qHAdSV2GM/GfnstHAwyxjbHBdi9aQnOxqzAzUwrPN3njo5zcTgf74IS/3Uo&#10;9rJSlXyG5Xxk2c5Ghi3h7WuOpPUrsX7mZHhpzsOd1C04QSW9SXMGbKjKXWXxjRVLEEOF3HM8Dznm&#10;BojRno+yzCjcTgpHiOZ8JBH+e9dq4XKgKTr3R+NhnCsOWxsimaq8xMYU9emB6D8QhQcJnsi1MeFz&#10;GWCfrTmOOpmiMX0TGjN8kG82H88i3FCzxQ8HTPRww2U9Tq5ZiaI12rixxQFdezejPN0Xu+xM4DhP&#10;A84a2tg0ax62as9E7qrpNFBdcSVwA0KXLUE8DbKt+lo46bGa/yteKIuzxUn7ZdhjMg9DJakYOr4d&#10;z5L9cchGH8es9HCS26suemhLdUNn/mbkO1kgcYURjRBrHLJdgwOW+mwjc+wy0kXCwrk4YK6L1ye3&#10;o2H3FtVb0X96L9uxCHdjwvEswZv/1yGoygtHz6lCHPTbiDCduXi0zR3fPNyHtov5uLxnBw7n7Ibr&#10;OjesNbSE0yprhDq4w9XEBmt1zLBikT7mTZ2N2VNmY87kuZg1aQFmzliCOXMmiwJvmDF9WiyVtzOB&#10;/b8Xi/6hMkK7UxkeH6OafqkMv3yv9LEfltXBhsZljFsEDnkgkeH83DvyikJPlpEWL+YLQpzKnKpV&#10;4C0KvIfQlgA0SZjSxX67j8JJfu+T8XIq7G4WyXympkglizokgRcNhNbeLzlBmmQWE7eV6mwk9tGE&#10;d5cMs8rwbvs4jYD3FFfv2E+TZ2REO+ErAWud/FumgokXV1S8Kjj5m0Sly3laeC/iVq/rHFRqeW5x&#10;t9dTcbfyfmQr63R8KbKcqESVE9pSZFqYJG8RSMv8bgnqkvJFeYtaFitBXOS86ToB+Jex71bCUNKo&#10;Pq1sI9ip5lt5HB9ClLesVCYPKgpZFG+N/C1JVcSCkWQpPFdNyxgBTsUp48y8vsw5byeU5aEbCbk2&#10;+Ux4VzeyEgY+KF20YCppJJTxnppowfSOvGeZUCtB1gzvJsxkupgkh5HzCMQl25tEoAu8+6nsBfLy&#10;t6hymWYmY/Tynfo9YT746jul7+U3ShMbq42glMjDOjZ0x4u3SsdLAn7oJUEqLhkxNljhhLTAWwU6&#10;rThJLtPGBpGVyroJc2nIZlHUg9JQsoZ6NwE+pAYriAWo5n6XJPVt/V9eIJ5DXqAONpQE0jWzHmSs&#10;RqYvdPKF7RqT4QW+IC8/K30vvqyNLklmukfeqe6jbl6vh5ZmW0+fUlZXpxDggQT4ExZR5IObfNZP&#10;ODiZwNjUANZm67DB3A75VFP15/cj1dcWegtnw3zlauxMzUD1/VLU3c5DRvBamC+ZhZO57HR3xmFf&#10;kBUe7IrEtfQQXN0WhpupgXh5eTve396K2p22qMncgP4Tsfi2rBCdhzzRtXM9mna4oYqw//bWNvz8&#10;JBMTl0IxdsAZnenWaIoxR2WkKR6EmqKvKBjjpeH47nYUuvbbojJpNa56rECJ10b8NFSO33Sew/ur&#10;Ueg/6oCqVF0MZK/HSGEAeouD8OFaAn69tw2dOx1xN8wANTQyPl/Lwjf389G0fyuGr+bjP98043qw&#10;HSr9DPFyzxZ8OrsDPz/ehZHSENTQyLgRvAEPw0NQFh+NpqK9+PX1OP7Lf/13lN+rRJ7rZuzSWYdd&#10;C8ywfakrjobsxYPMEirsvdgbHIiQhboI01yBF7eq8Lfxj3hbdg+f6y7jt9VXUJu3HanaOoSdF06u&#10;C0JNXikNjrsYzd1FpbYGJ/QXUznZE9D5OBkdhGIzPVw0WoTBKHeMxG3EU5dVOLnKFHn6Fsg0XIWu&#10;I4fxPI9qNzUaDdsjcDZ8Iw5FxePsrnxcyEiB7dRZ8NJfi4h1Xsiw80OyFo93cMGTLcHIXr4Ih9lp&#10;HzXUw+Hl+nhua4PH5qtx1ngFLjs64fYGGiNrV6ArdiO6doShZXcsmvNjUZ68AZ+OJ6LURg+JM6ex&#10;LnRRssYU16jan4S64ranEx76eKE+bQv6D27DLRoXmVTG+TqLsGflSpR6+KLQxgG5lmvw3c1S3I8J&#10;QMLi2bge4IZbwR6s/yhMnC3Gjc2e2K47A7vXrUTnzZM4nBRAFb4Ah7asxeMD4XhQtBnnE72RZa+H&#10;ok2GOOy7HGciDHEpwRjXki1wiMDdbqeFWIuFCDSYhxDD+dxvDXIdDLDdShsJq7WQRIhmO9kiebUJ&#10;jgf4I8xAB6H6Otjt4ozs9ZaIXKqBrRrTcXqjFS6GrUfXoWQ8SvTB3jX6SFw4E0ft+L5Ge6K9KJ6Q&#10;y8E+FxsEzpZMZwtxhAq+KiVIXchkp7k+/6biXUdgUs2X2pph7yret705DritQ3NBFp5npSFIZxnW&#10;TpkCbx3enwnf901mOOKhg8dJnni2LQTJBhqIXjYTWzS/xhV/S7TuDELHgS14us0T24xnoedQCrqK&#10;U3GR7bBt5SKkrVyM1BWaOOG2BqPFaRg8uB1Hqcx30ojI1l+Kow40wre448RGvnsetsgxXY5iWxM8&#10;To5G++EDuJ0QzXMF4biXF/Y7W+HxNn882xmJG+mROBsfhTRHR0Sam+JkXADqS/fjdGYmLHWNoLVA&#10;D9OnLcT06SxT5mLm9LmYM0sDs2YR2POmYtrsrzBt2gzMmDoTBDamzv5atgLvwJ7hm8rE9wPKx+8/&#10;KS/fvlcGCey+MVkVbFCdu91HkPZS5PSohYqZwmn4Bfu7gRfqtK6uAfblQ4S4uNAlwIyglqBkGbMW&#10;Fd7LIkpbQN4hrnH23bKqmMyzlmQpXfxdxtJl4SrxfEp8kyxWIlO9BOSiqtXvyT1xndeSCwJZAXAn&#10;+2x19UsyR4wAOVezuL7Jsh6ypJPnlXN0SSC3HE/1LV5h+SweVnGNy6JispiJrEjWSBHYxOtKjpMW&#10;4eHft808h0xJUyErbmxRygJqGZeWrGsyl7u2WSLSxa3NLQEv2doqZMERmatdJ4levgBcVesEqQS1&#10;SWT6P8ajJRVrVZ0EY/Ezj5e1xmWRFAFmFY2BJhnvlqllHVTIVNIyZi0qXFzhvaMfCTU+HBtAoNrR&#10;+4GqdUx9YInskwqTqL66dt47oScPL2Pv9c1fViiToDYJlOsaeKeqb0n3KueWeeJ9ox9UtS5BdE2E&#10;uATMdVJ1q1PQqMBlXEPg3SoqnN910SDokrnmbIg2iWgkxGsJVBnjEIupl9D8Mp2MLwO3ata6bt5P&#10;xxDrsVeR5UdlAn5z3xCtr5e85iAbWHLb0nDg5y/5dMXVTmuL9d0rbiA+W1sXX9xhGifDb3h/hDYV&#10;fzufvYvqu//VR6rvN6ynCT6P7MN7lChJFjEm5IVrH6Dx1dqhPKisVo5dvSgQt2BxJsClxBLiDSzw&#10;dHOBp4Mz0mNjcXpfLnyopKzMTLDKxAymxuYof/oYP30cgh+BrzV/NvxdPZHoH4DRykc4nZuATWbG&#10;8DQ2Qo6PHT6UH8Tb+6noPxmGy5EWaDyUgN80XsCNDGd0HYvCw5wQVeWX7Q3ED8/3ov9wEMqiV+NZ&#10;CEuEJSoT7fE8Zi0Vhyla9/vg++fZPIcrzgcsxQ1vI9xMDEDfjf34vuo4/lyxG+8vReD5diOUJRih&#10;MsYW1ckeeFW6DT9cz0bPbl9c3qiDqhgXTJSm45d7Rfjx3lH8tf4W/tjxGBW5oagIsMXgrl00Ou7j&#10;P378iD8S7G3H03EjbB2uulrj1aHzaD/xAD8OfsLwwFsczjmMEl9fnLG1xuElS7Fzvh4OWIfhUtxe&#10;vG0ZQGN9La7tK0agqSnePHiOn6raMHzjLr4dasK/v6jHi4PpuO64HM1eljhrpI+LPr6oS05Alc8m&#10;3Fhvg660VIxdvoV//ds/48nhoygxNMYzy9X4mL4ZPx6KxniGI9p9THHXQBN3rczQsj2J8E5GW1Iq&#10;hrfF4ti6FezIV2Cvlyfu7EiC2+KFWDZtPpbN14G9kTlc5i1GaZAPhk4V4XF8MHJXaCN27hwUrtbF&#10;KI9/YGuL7AXzUWLnQIPJWfU+NKQmYeDydfTUNuGv331E46ndeHsmF20ZwUhdPB37V6/EeXsrDGQk&#10;oTYmAvnay1DmYomOFB/UZbGkBiFPRxNZfHeOrNRHySpjbF+ogYM0WMYP5fH3cJx2X4O35/bjWUoE&#10;bof74M3x/WjanYxd5kuRZaGDiuIc5Ps7I85GG4UBa/Boz1ZErTWGv/4C7HDQwbEQE9xMssG1JCtU&#10;H4nEnd2hKPAwwXZrbSRbLkW6I6Hsa4x9hPr+QEucifVEjoMRogj21LW6SOV+0WZL4bJEA/YaC2A/&#10;ZwHcNObjgKcD9tqsQvmOeMRbmSPMUBtbDHWRudaUSn0hMgi8I26WuBfnj8rsZBolpgidPxOxNEj2&#10;2xrhTLg3Nq9YhpBlixG5aCGyaCBcdLbEUduV2LVaG9tXGWDz0kXYbWmGIgdbbNHVhtu8BQjQ0sMO&#10;C3Oc8nPAzfiNOOhhiRRTbZS4rcKt2E00apbjuLs5HqeGoLwgCU3Hc7Bn4yr0ntiJY952PNYAW421&#10;EL5yGRznTkWUsR7uJcWgjM9x1MMaB3lvu02XosjGAHcTfHGEhs0BR1MUOqxBpqUJthhoqwZMPtuo&#10;aM1a5FvaIGvNCpyL3oTLO5JRHBmG7E2+CDK3gfkiHars1ciM3YqkyBhozFpIOBPacwjsOQT2zFmY&#10;N3sBAb4Ek6bOxdczJmPuokmixCcI7EFCXMoTgXdjzwXl7fd9yqff/6y8+81PyvD7T8rA6w9K3zj7&#10;N3GJE8Zd5ILAuIv9sczB7h95rQywSBa1boocCUaT+dxd7Cs7ZCsAVgE9qqpwNb+5uMx5jHg7JV1p&#10;D78XsdQiApDgFdDKOLc6X5vXkvHmL9HiIqLEE8p+lupbDfomB2p6R7glxId4LVmGmueTrGsizCSY&#10;TYAvM6LaxP3dNsC+/AvAG2XmE3kjq2sKSyR4uooMq28nX+S7vxsMX4DN65EpEsEuK2UKzNVAtDoZ&#10;/2aRsWFR3vX8XCVwbpLk670EuSRW6SJ0ewi7Ye5HtU5wP6tuUyEv88HF9S5rZj+T6WV1AvlR5Ul5&#10;q1JW2a40E5TizpbEKaKu66mGJUitW5b0pFKXwDU12Qs/dxLiEoA28IIAZSXKWLPceLUcR9DKnOwe&#10;AqyhtU8dL5DparU0MPoJ2FEqUhkbaaOClqlvcs7Ogfeqyv4SWS6ri7Hw3iSlqrq+OCtRohYF6i09&#10;Yh2Nq0FtDbSi1LF3wrR7/IMy8PZbpXPsHYHYq/SPf2SD0ohg49a0UjGPTagNKuq/b/CD0tbOBu56&#10;o051kyln4gUQN75k2hF3exsbQxq0tkXG/6nA2ajysrTyOSVV3sCIBOBJQJy8XAJlcfvTqOB1JAmB&#10;gLv/9Weli5an/C0A7+Ozyxi8rFjTSOOgrrVHqW5uUyobW5RHlZXKvcrnSm13O/d9qbx481apayxT&#10;CPFAAvwJwT34/y1U3moJ9veeqHxWi7NHj1Cp68NQTw+rV6zB8YJDuHbkKOxXroDRoiXQmjETBbHB&#10;+G3PLfym4QhGCNBDAWtREheK4sRwNN85hVv70+FurIv86DDUndqJ78sO4lGyPS57LMNdH0N23LZ4&#10;nLYRz6nw2nZ7YuxuJv706gZ6nyThoNdM3Gbn27EvFqMX8zBxowj/UnkM/1R5EO8up6B6B9WitzEu&#10;bDLGeEk8unf7oD7OXl1IpMJ3HVWkH34oLSCQ8/Ak3Au9eVvw+co2VGx2wv2wcDzZexp/++u/4b/9&#10;2z/j25YKdBIQTWEeeLH7AK6F78Lz3Vdxavt+VBw4iTvbkpC/wRFng/ypHLWQoWOMq8n70FsxiJbH&#10;rei9X4fHe2jI3LqHrlPnUXf4LD73f8bv+8ZRtjMLN4McMJgVgdOh7vjdxCieHD+IvVZWuB8Sjt+V&#10;1eHnmkHUHryNM56RuGxugWu6OugK88G7/QnoSt+A14meeJnigbeZkejNiEYhVe1Y4k4M78wkhDRx&#10;p2Qfqs6cwa1dKdhspY85yiR8PWUGps3XxOKpM3AqlGopOw1liTGI1NFH+kYP1F4uwq20zdhtYYLe&#10;gr0oi0vFlbV2KKSR0pGVjZpt+TgVsBX/2TqA8RMn8KqkABPnSpBraoTc5YSi4WqcsbRFoaEFDtDo&#10;6Ayxx3DmJnSxHV5Qte6j2sxdvACX15nirIUWjq/WwfNQb/TsSEBdfAgqYgMxQkg3pMbgziY33Pff&#10;iEdh3thvooWD5oupzNeik4q751Qi9nnp4zKhFmWxHK7LpmC7O1VjkD7K93jjSNAqXEzxw4HgDUhZ&#10;o4006xXYYrqE+2oiz2sF7mRSLZ8n5OJ9sWXVIhyPcEBJhA0OhJsTSHrYpDMN62dPgdWMabCYNAkH&#10;AzficKBMf1oFx2U6sKaKdCDcg/QM4KupiUDN2YjUno5iTytcjw9Xo68TqXwzzLRYtzOxbuFcrF84&#10;H66LaRzMlrFtLVQlh2Bw/3ZcjfSD/2INOE7+Gikrl+BshAsOB1gjznQF/BZqIofXvER1fCXGA2ms&#10;hyRDLZwLcUH5riRkO5jTkFiK7faWCF+7BnEeXvA1XY2kddbYvFwHOVarcDbGGwXB9ogw00WY8XIk&#10;Whoh0VwLmesW4QAN28OeRshbvwI7bPWw19MCefam2G5jjuAVugg31MR2B2PkUXVvX2NNgzCQ5wrE&#10;Fsd18Ldaj0gHV+yN2wZXc3tM/XoOlbQGNPl+LdFciJkE9owZszFv7jxozJ2OhXMmY8GsKZg+eTK+&#10;Zp3OmKOqb9VVzuJMeDtzazH8pk4Zf9+ijH8YVF5/O6G8/DyhDL2nSBknTMcI2RcjytDYiDI4NKz0&#10;UWH3UtDI1Kp/TOXq6h/h92PKIFV4D6EqgJeFRnqGXrO/J2/YZ4uLXOZUy/cyHUyKZFHrJXR7KO7a&#10;CM0u9rUC8T6JWuf3kh3ti2dVIM6+evjLcKmodAFtA3+r5fVraTzU87wCeFnYpImAbZXr8rzSp3fz&#10;fKLEJSW5cKda8qbI8ti8pniPRYTKGiASSN5M40BiyWQ/1b3Oa32BODmqTkGTexlX1JOIehYLQA6q&#10;pQIU1V1W00YQyxqpApkvoGkkoATsErAm5XlNu3oxCXKT1KgCcRlXrqSSl6lj4g5vJnRbqXIliYoo&#10;YFnh6wvA+bDiuubvEiEuLm7JiS6R5aKEJZhO3O0ypU1cxDLWIJ/FvaCONUuYPu+pW8Ykeqice18p&#10;A2ywgb4R1Qho63uvQlzmj3+ZSy5KW4YEpPL4QlBxy9+SaU0ytDVLhcpccG5rWR9VrNh2gr2RQO8Q&#10;cI5/VtrZCGINDbz4oAy+/KT0EJw1Ui9iGdESEw9EX9+EMtj/jdLQLK7u90oTX6Ya/q4uwjL8ltd9&#10;pTaIuPI7+JJI2ldZhEWS3/TwWVRw8x5kXKR7aILbt6qx0TP0Xukf+6B6AprZmJ1U/a1yLr5c8pLI&#10;iyVjNR18SWXFnKqmLj7/gFLeIFHwLUplc7fSOfhO6R/+QRl58T2vM6zce35PIawtWJz/90Jw/69C&#10;cMeyNBDkcKUyd3ayg4uzGzw3eMDOfA3sLNZCjx2b9rIl+DTeg+8GynH7YDIKY72xkZ3S2mW6sDNe&#10;g4O792AdVf3kr6fA2miVmgr2YbYrLkTo4UGMCZ5tXYfzoow2b0BlfiImHhxBU2kGPjdfwE+DR3A/&#10;Uw+VW1m22aJhZzBendqFby7vw8er+fhwOx/f39+D3z0uwNuzW/HTnW14UxqImgRz9G/fiOtuBmhP&#10;CkJ/EUG0MwPlyTEYO8X9u69g+GQWPpw8gt8+bcX//Mv/wB9/+Ge8relE886dOG9jgZ0Gy3EnJh6d&#10;pecw/PAJvr1Tg+d5x3Eqcz8+dQ/iWHAQ2jPT8Ch1F+JWeaJgVQDSFlnj+yM38WL/EdyKSUDRpgi0&#10;XW5HXmAGGkqvYOzEaXSk5uB6WCbeVo/jds5xXPfZiiNW7jiXtAP3d+zGQC5LVgwmDoTjmYc2nrua&#10;oSHaD41xIeiLS0BLTCj6U8MwmhWOUyu1ccl0FSoz4tD89AzaWivw55+/R9XJfUgy1kSC+TK4LJsH&#10;s9nTELB4Jp5GeOCOix326hpQGZqi4nIZOso6EbHKHSe8qWwXGSBfdzWKp2ngkp42xjLjUenjj2Kt&#10;lfhdyWn8ckbyrwfhsr8bsgiyQmNrZPK32NkaCJ46DXstVuOOzzrU0HgaK0pAR2YCsvX1kaxJ9e9o&#10;x+v74IqXLa76uqAqMR61yal4Gh2F6sRYVESH4mmQJx6He+A51d5VVyvc3miON0Ux+OuTk2g8nISk&#10;tYuxx20N0p3WIHKdDrKCV2FfjDmqj4fhUIQhMu01EG0yC8m2hohfZ4ZNBovhabgIoeYaeJofioYz&#10;2Qgi3LfaGKGc78TBEA8UBrkgzdUcUaZzEKo/BX5akwnpuUih4k+yXYp4Gx3EWhnBd8kCROjpIlhX&#10;C94aM5Bupo397ia85gpk2a9BuMESBOsvwFEaf7t9HKE7ZTI26Ggh2sIMftqa2KQxFUVOq3EzORoZ&#10;LhuwdvoM2M2bjTgaWnWnMnFnzxaeeyG85szDZl7jdIgPihytEaExC9nmhkhcpYMEazNEWVvBTXsp&#10;rOfOwqrZ87BusR5sFyyBy5L5iOK5DkdswM20cN6HJ3I8HZDm7oh4/v/u9LNH7/V9OL/DH0Uhjij0&#10;dUTKen3cydmCw+E+iGTbBa+xwC5vexTScIj1cMCKBTpYPE8XSxYux6zpmpg+aTbmUEkvmbsYWgu1&#10;CfCZmDVtHhbSuJk/jb9Nm4+pNBhnzZoOzYXTsdJwrpQJlkFCfJAKXFXbPaM3lbevmpVXA/0UXq+V&#10;V+OflDdvJpSx8WHlxdthZfT9K6VnnDB8MUYF/lIZfDOuDL+m4h4Vz+RLApygJTh7h2UMnLAdGFX6&#10;Bwjx7gGlk+Kqn/2tBIR1E/StVMGitiWavE8FsMxColpm3ykwHxAvJoVSE/t9SfolWdg62feraU4F&#10;3FTXoqbF+yt/C9DF8yrCSlzczcPkHX+TlchaRRiSLe2Ev2QJ7aQYVPOXU3VL398/TJ7I1GTyVKAs&#10;/BBvs3iHhacipiWuq1v1SMuspmHVbS6BcPX8/I/MoOoYeK24zXnTomwlIq6BWwlQq5WsY21U1q3d&#10;hHYn1ZxkIevnBWRLhd4kU876eDHuTwVeQdUtAJdxbnGTy98SuPaPFc3ENS9QF5e1KHWBp0BcAtpE&#10;nTcR5LJwiqyE1kYYixteppU1tNDi6Z1Qyqq7VWtFEqmIW6GVDSfz5FoFZIR0i0CcFV9V1cz75gP3&#10;SmWJq0MCy2ShFFYSK0OsLFkaTsb2BeoSTVjTRuVPWEr0YAsbrbGHEJfxf95HK0Hf2DmuVDVLlrYR&#10;1WMhwX0S0NDLRlcbhecTgMsYfncvG7XjteoxkEatGxlVKnqp1Gkp9ryQCElJmycKXMZF+DsbTHWV&#10;s0H7ZFqbWIEEuGST66GC7xzkfUlkPa8nY9wCfbHU2mQrLwhfxk55QXl+1cXOF1bmowu8Bebl9W3K&#10;k5pm5UltE59J7nGC52Ed8oV+Wler3Cl7qtx6XKFcu1+p3HnWqDyp66W1+40y9OY7vuiSAe97hQAP&#10;ZHlCiIsiHyS8/1EmHGxtYGxkAhsrW7TWVGBHdDiMF83HSu2FMNJdDHOd5bAwWIVVesthoC1jYFMR&#10;F+KN3ntHUJrqgLt5Thi6kYyT0esRbEJFtdwAaV4euJkbj0Nezug+ugf/OXYZP1dtwbuzG9BT5Iah&#10;4s1op4JuydtM9Z2N7x/swU9lBzBxazc+XMjAd1dS8N31eIwfDERbsjvKt7qjOS0BTxJS8OLsGbw+&#10;fRjdp0vwt5/e4d2jO/jjvYf4w/Uq/KH2ezw82oiOKx3ItwtQ18s+uNEdFfm56L12Cr0PrrHz9cIO&#10;7VU4ExKD5lOn0H3sMAb5ez5VU6qGJm6ucccxLTN8v/cIrgX4wUdjPpKsnfE8pwSh83RwiMp9/MQ+&#10;dKUl4sgKa5TaRuCO9w6UWHlhv5MPBhrbsM3ND+9OncCf75Ti93cL8ao4DB+ouqo2e+NJagAe7diM&#10;vCULcc1uCXpS1uOs0QLsW7ScCroA//T7XzBS2YxXHa9QWXwG+baWaM4IwlB+GCqoYiv89PHz0SC0&#10;bbbE2VW6iJ+9GLsseD67bIRqrkOJYxByTFeiKswfl1YtwVPrlXifvBXlbh7Inr4A1+wd8fvSIt7L&#10;Bpyz0kUGFVYKnzF+ySLVpRy4eC7aD+/DvfhIHLejobYlCBdlSU0DY8QvWob0FaswduQYTnpYYb+t&#10;Mc5vdMPd0BCq0kTeZwbuhvjhftQm1O3ZjNqCCNyIcMJVb3OM58dS9e/B/YwY7LQzxQ6z5UizMERh&#10;gB2Op/ng9M4wlJ/PxuU9oSgKt0bY6vkIX2cIK+1FWDx9OhZMnQwHGpQNZ/NwbkckXAl150Ua2GK8&#10;EkFL5iJmxXxss1qE/V4GOB6yEsU+OtjvbYiSgNXY5boEFxM2oDhgPfw0pyPKUBeBulTUc/gur9JC&#10;2e4YlIQ6w5/v93q+33aEbRTrPdTaEnqTpyDYyBClIV4oILhTVi1GislCBCybA0vek8w7t503n9Bf&#10;houJkTgVG4YAXQ24zpsKz/kzaWAtQsjSOYg3XoAdVkuRtEoT/nqL4G+yEj4r9eGmNQ/uBH7wigVI&#10;s9ND0RZbbPc1QoKLAbZarcAWE31EWZogiko9xmk9cgL4/3C8GCfTdiA7IAQ7A7yw298eVzK3IC/I&#10;nwaRPaJdXJG1yQUX8+LhtGYlJk2dickzZ2Pa1BmYOnkmJk2Zhuk0MGbNXwBNKu5FGrOhyfdAa6Eo&#10;7jmYPmM6ps6cDE3tqSq4CfEnLLEszlTizlTgFgMjVYR0v/LuzVtlRPquwT5l9NUL5d3bt8rrd2+V&#10;0XdvlJG375S+UYkneqX0S5DaGOE5RtEzKn3hMPsyEWsEIveRLGtdfcNU3hR8PUNKD/tkcY1LXyjD&#10;iQLwHvbHPQJgsqOd15R+U4rMHBKXuSw7LdCWse12FvGYypKdTV1D5I5EmfN63F+UeFOXzGL6Mu4t&#10;K1SKN1Rc4B3CGPbXAu12GUNnX90lAdIUaRKAJqDuZT/fw2tJXy77iCCrI9skGl2NFSN7xIss6lvG&#10;01XBx31lnY86Qr+GW1H3ImaVFhmDJrhrqGir+CCNkkGmpVtp65TI7y4V4DI/TXUX/yNVKBV6FZV7&#10;PS8mOdHLCfAaAkuSvwjgZIlRGftu5u8SxCZFQCXQFBeBBI/JIH8r4SmR6KKeRaXLWLQawEYYy9h1&#10;Sxdvmkq2a+AjK5kVN/RBjUCvk7B7VkaluNFpNVXTEOgg6AR6tWpgnWSykXzmfEieU1S3jPG38DgJ&#10;TFDHIVSjhRXGazRL2tbRTzwHLR7+JvO+xX3eJFbYyAdW8GulVowMNkydWFdsFJkm0EwQi4UlC6mo&#10;7n618V/TcJFgAxZadw2Do0olX6p6Ca7giyeBbmJNSYCeBDzI/UqWuCE2qqyQ08HPbbxPSRgjc9Pb&#10;ZO47zymBD+Im7xPXDa0/1QgQ2IvbfIRGh6x2I2MwnTJ2wvr++3qyNc2dSk1Hl/K0qVF5UFuvPK1p&#10;V9d9rxRlXlWrlNU3K89rJVMcjTAaKfU9fIllit7ge75cNCCGPit9b75VCG4LFuf/Vwn0iyXEG1xc&#10;HeHo5Aj+DZs1a2FqaEyoG8LczAhWRitgqmOA1frLYbJ8MZYunI17l6mu751A0HoDnMoKw8fWe/Aw&#10;WQLNydOwdPYSmGvrIMJmNXLt16H9QAb+o6cU/9Gdi1/LE/Aw2ghPk5xQkRGIsm2B6Dq4Gd/fEYhn&#10;ojbHDR0ZPnh1JAm/Ld+HH5/m43KwOW5udsHDyBAUr7HCUTtrPI/0Qv32rRi/cRavz53Gb04cw1Of&#10;YNzbnItHRddxcks+Mk09cM0vGvnufshx8cadbbn4pbEBVRmpiF44B6cDnfAkJxL9R3PRsD0atXF+&#10;KGTHu19jCa6YUYEfLkaB9RqELDHAtYxCHN8Yiv1Gprgf7I4fLx/EIyqjnZpzsE9vCQ4YWaDAwBoH&#10;XUPRfOwWLsZk4Jfb9/Hr2YvoSk1AWZADRtKiMLJ/O17f3E8VmozL7ivRk++N317fhpsbjZG5QheH&#10;tuah83EzKovOIt0mCDut/TFw/ATKUmnw7AjDSFYEOvZE4vc1JWjP8URLqgeuulFps33ylpkhnp3y&#10;HlN9VGwLQnfWZjQm2OE2r3NH8mWv1EI5gXDHQYdGkS/GC7PxXdF23Pewxjk3G1yVhCIulohcooGq&#10;NN5fgLe6aMhdD1fs0zfB3pVrkUV4Ry1YirrkdFzd5IzmrK0oS47E/dAAVEVHoz4uicrdB9eCNuBO&#10;oju6D2/F4yhXVEa4Y6IoHePHduLWNj8c9V6Dg04m2G9ngl3rjXE4xBkP9iai9lIxUkM9sdXbCVs2&#10;WMJ73SosmjMT0yZNo0qchDUEXgUNsVA3e2jPm4OVLA6LZiLSRAPp9rrI9TTG7Rw/lBVswuMsG9xN&#10;s8OlrQ44GmqGm9u9scfLEkFLpyBm5WJErNBE4PKZ2GarhePhNigOWofcTethR+PVbM502LIezKmO&#10;HdjGGVTm+zwskWRGCDsboDTeCzk+DvDW00TkSg34LJ1BxU8DYt1aKn4zZG4wwx5vK2xbvxJxFjSS&#10;7AxxMMgGJzevx50dQcj2XI8gY10krjNAtochYWuCHW4mOBnnhecntqM42QObnXSR42eBw1tcEOdm&#10;BdfVhvC0MkOkqxXiNtohfqM3Yjb6YoubO3LDN+Hk9hgErLOBmZYujJdpw32VCZ5fLkUAlfu0qZMw&#10;f95MLJk3HQtnz+DnuZhHo20x/0+XaS2FNlW/7rLZUiZYBglutVCBfwG39lSL0Vd1yg+/nVA+/fBJ&#10;mfj8Qfnxp98S1N+qeciHhtjHD3cpL96/UN6+f6O8ev9eGXj9Rul9Oa70vnhBeL9Sxl6/U4YJ6g7C&#10;t5UQbuunwpUkK30yLCkg5989gxRDA18Ch2XMWiDOflbiklqpstWELcMsQ+QFoS4QleWmxfsp49/i&#10;Ou+gsOrhd2rWTvbpqgtdVLgKboomUezimpc+mBCVIiAXb2ynBMbxOAlWa5d+nP279NNyrlYZku0c&#10;UftxCXpWU6hyvx7yRTytao4S8qhLsoSy/5fg7BaeQ8bIxTsu5/pHAjFR4cIbAbvS0iAu8H6lvGtQ&#10;KZPALFZGf/8Yi8CXSpwAr2jqVsobCe42yb7WpSZseVjRojyp7lDKCXABqgBO0q/WUn0LsGUNcSnN&#10;BJ7MMZdxahkvr6ZyF6Ve2ziotLRLaL1YTgQZfxfoSoS6pFNt7pQ5dTKNjLDn37LtGP5McFPdEszV&#10;zeIxkLGJN6oB0SLjzBIMwIcT97+49cWoUKeREajizu8hIEX1ihFRRxUtkecyXU2NVFctHYKdldTC&#10;ymoS14iAmoq/d5zXJdgbBPystAbuVyuVqbo+CNbRD7TqJAqcL5w0htwzzyvLlAqsq7uHlLYX79QG&#10;lsYTD4IAvHuAhgOvMShbnqeXL08b66urh/vxfPXyEo18Vo0TmbI28vaT0j9GpT7MF4y/S+OLB6BV&#10;AuPkBZbANVplshatzFuX4ZAqGl2VHd3Kk5ZW5W5Ng/KoolkpZ/tVE+BPK+pZVwR4TatS1kBDrIXH&#10;ytxGKv9mATiL1G+H3EubpNptZv30sg5kqT2q++o6hdAOZHlC5T34j8K/J5w3rMf69SZYx87f3MgA&#10;5lR1ZqZGWG1ihMLdmUjdGoEVi5fCw9Ie6aFbsXqJFvQXLYQuVZH+0iUw0NDANlc7jF8rwH/rOob/&#10;3r0P/9KSh5pMR9yKs8WDbT64nUB1F+uKj3f24c+Nh9GU74FbvqupvLPwl7or+GPDFQyczMHFMKq4&#10;cA8cc7NEeYofhgti0LDZDa9y4/DxQB5+W7wH/SkJaCrch+57DxBlZEZVqYecZcawn70Q66YswGG3&#10;zegrvYZnO7bj9p5cDN05hobDCagviELzngR8OrMPx9YYIm36TNz39MLE8SJsM1iGwDlLkbrODZu1&#10;9FC3bSva8+Lw3ZUjuBXmg0veNujO9cVdJyMcY73c2ZqIPJP16M7Iwe+vXsQTn004amGKI+uN8HDL&#10;Rvzu6WmMndqNkfzt+OZaMf7cfRcvbhXjUaofSmLckeYbgbtFN9B0+TbCtfUQu0gfV4OicczVCY82&#10;B6Nubx7eDbThr99+RPWuLHx/4zBenc7AZSdznLYwwbNAb9zz24impBgMbk+mug9AX7QHHq9cius6&#10;8/BtUTze7A1Hz/ZADKRtRWNkEG54OONeeCiOe3kjf701MnU11RWxjluvUpOV3PHZiB3a+oicuwTx&#10;2obqMp8FOia4Y+eO1u3pKOd1zvr74rSXJ666e+PhBm+cWW/F+3bA62MZeOztgK74zfhN6UH8fLsU&#10;TXvjcMrXHMWss/y1esgzM0Sy7mLciPFHxeE8uK02wYpFmrCk4biQgJ48dTq+njQVUydNgYWpKS6d&#10;OgIz1vXXNBZnTJ2GdUb62BG6CS5G2liruwzpvg64kuWNrkspaLuQiUy/dbhdmIRLNGiSHYwI4dnI&#10;c1yKYm9T7PU2RoG/CYoCTHErOxj396Vhq6sN4T0HgaZL4ac/B1stlqDY1xInwhyRvcEIoWaLcSoj&#10;BqWZiYiy4bXtliLDQQ+bLVcg2Hwlws2WI8/XERe3RWK3jz0hbYwcGgaFNPyOx/vi5u54HE2NQoaX&#10;I/bSaChNcUPv42M4vzcTW9zdkElDNdHbDX7m+jiU5ovBmtOwXaUDjdmzoDlfA6tXaMNu1Qo4rbbA&#10;Kp0V0FmwGEmh/ii7dBbOq9Zg7pRZmDV9NuZPnwEn23UwWrECmvxfXKS5AMs052LporlYvHQ+lixj&#10;ofLXWqEBLYMZsm0gyGO5dSbEnam8nQlvi6qGm0rPUIsy+vaV8uabb5X33/2kfPj0s/LDb/6sjH/4&#10;DcFGwaZCd1gZfvFGGX75Thl4wf7wJcE7RnBSlfe8lqyaVOZjFDlDMj2MzGCf1y6zcsgryZnRx+8l&#10;b7gIGAnilfnW6iJVhHTPCIURVXOPGABDoqK/jI93kyu9feyX2d+KB1QNHmYfLGPPwiRRyt3sX9v/&#10;PlQp078kcEyGUTv4ncQzCeA7KQolVasa5MzvJB23OgxKjoiLfYB86FaDpL+43sWYkBgqcYlLbFYb&#10;76NTCrnRLcpbmNnG5+C5viR5oaATlS4Bc+zTv7jbRXiOKUp9o2Rgo5omjOrY+YvCbJdsZ7QAmtlZ&#10;yxh4NZWuQFwW+5A5zOUE96OqVuVxlYyBD1O99agAkJupFxc4wdgoAOX3tZLFrb6bCpxqmZaEuJ/F&#10;Td5KQHdS7XWxSOS6ZHKTwf0edXrXS6WK9yVu5i6ZfsXKEOCKAm5kEZe4fBZ3vEBc1vcWWErEuIyV&#10;S250CfwStd1LCMmiKXK9nmEJNiMU+ZvkZlfH7GkIiEdAIgEFwGIxtXEfFdT83EzrrYWN1Ujl3Ekr&#10;q5WNXC7GBn+Ta6m52HmsGAASdCbz0WVKlyz+Im75odffKPV8wRqH5aXjCyINzEYUN3gLr9HLhu0f&#10;eKe6Wbr4TH18hgG+OBL12MgXoufFJxoIn3gunlvy+nIrQWsyRi7j5TK2okYycitBcJJlTjU0eKwY&#10;I1WtPUp5e4fytK1VeSY52evalWdVLSrAK2pbuRU1zvZh21VKQp3uV0odX+gW3nv78AfWhcx75PPL&#10;S8XnlmERCSaUtdUr6tuUqw/vKoS2BYvz/1Ziqb6fEOKDUuwcV0mZYIG9nTlsbdZImZCit1wXRnoG&#10;MNFdgZVLNWG6fCF0tJdixvTpiKGy+/C8FH9rL8VfOw7gLywv7sbh2R431O2PRHleLIq81qM2fxv+&#10;te8x/tRyBeVUaPeDHNGRHYvvLpaga2827kQH4mSAE57visa3Dw7i46VMVG5xwEPPtaiKCsXTgCD0&#10;7N6P//j8Eyb6urBVbxESpk1HjqUVdrGz9DU3RRaBs3mFJe7EpuObsnZ0lBzHy3PHUVeYhUe52zFw&#10;7Ai2a2lhv7klnqWmqi7konWmhNp6XN66lSUcvz6/js9Xj+JmXCgepSfg/d2TeH12Fxr9XHE7zBcf&#10;K58j1tAQfVk5GM7OQ5G1HUafleOnwT5cjY/B/93fjJ95zHBePP5YWYn/8zc/4c2TB3icnoh8qt88&#10;Ry+c9EnFrYSduL45BonskLMdPXAqmEZCRCiNhji8vF2BqrxTuO0YjvqAUHw4uBOjuVko37wZVenJ&#10;KHX3QqqWIfauscBVF1v0eNqj13kdLrg54G/vxzF0ZA8+Hc7Ey+woHFmpg4zZ87FTayW2zFiEHcup&#10;LtnGp9bpYK/xEuQZLsEek+VIXLQY3tNmI07XkMC1xu6Feji/wgJn7JxQuskXRT5e2BPoikJnB5y3&#10;Y3Fzxuf7F9F3aj/uBvjinu8m3PLzRMPWGHQkxNLQcMJ133UosF6J6HmzkDB/Gp7FemH84kGk8V4t&#10;+N3aZYtgrjUHztYm0FmyCF9/PQXz5syF+erVaravr76ajK++ngHDFauxjYaTweJlmMm/tWfNw+aN&#10;Tii7egyXSvbCRGsxIn3ckeDngQTXtcjzM8L9PL5/pclI8baGneEyRDiZ4UXtbRzYFo04Dwcc2hqC&#10;+7sSUehljlwPIxwIWouTMa64zndyd5Antrq5II3njLbRwfEtjriSHoRoBytE2K9HLttqD9/JAynx&#10;2ObvhShXe2zeYAcfqucYD0fEb9qAcH6XEeGFc7u3wsdSB/u3pyDEOxSL5i6Hxowlqhdr6Yy5cLZc&#10;g5LCXCycL2tnz8b0WRqYPYPgnbcIS2hIzZ05F9O+ngxDPmOopzuMlukT4LNp+MzDvNnzMHeOBhZo&#10;akFDcymhvRhLlmpAe/lMKRME9SBBPkiQDxLkT7gNfFJ7nMLjkTLyqoYwbiAAWwm8Vvaffcog+64X&#10;rz4qb95/p7x/94MyMjqh9L94rXQPs8+icu4ZGFaGxl4pg/xOxrOHX1PRDlMVj7xUBscJbsJ9gOp7&#10;gHAelPFn9oMy31sg3jcskeVkhwSpse/uogjpHnjP/vbdlwhw7tvYSwE3QqBKpjYWmRcuS3/K7B2J&#10;PepkfywKXLYyY0gALApcmPWP6HMBqhoVToiLkhaFLzFNkiNdAtdkKFUStMhv4l1tE5aQYTLeLbFO&#10;Ii4lTknSrIo7vplMqWqj0BI3PY+VTG1yrESiy/XkWjKtrIlFvR7vp4YAV8/Dvl626li1RJFLTvLa&#10;hgGlvKJHqa4YUBrVaV4yoN6jBq7ViLuaykvye8tA++PKVuVpFcFQ062uUCZBbM/rutWkLc8rWlV4&#10;qwuk1HQoFQR+I62HDrWCCAcZJ6Dl0975ivvzGjQYBP5NbV+mUcl4tazdLcaELJ0mS6h1SgXJGD1B&#10;LsuFyqIlEtwl48OSD72WIJcFUpoJG1nbWybaC9wkdWplbY8aJCeR8Q08hzSsqG4ZhxdjQoLqBO6j&#10;b39QXRWSma2hU1zdBKbM5ybwZUxc8rF38cWrpDEi34mbW9zuXVT2Er0u99NJGMv9iMegUcZBaKF9&#10;mWYgcOWLRqOij+eQRPtyLxKkIMlrZJGVsfHvlGGq32FeUyLKm/upqLkdphEgkfdDrz4ovaMShU7L&#10;kNft5z0Mytx1Xldyxkt9dQh8eS5Z9U0stoqGDuV5U5tS3tZBMPNZJTEO4V0tqW7rO5TKRlmUhfVO&#10;46mG9SPJa+p5jlreUz3rTqLxZflXMZQk2Y8EHkokf1lDj3LjablS1tLE++xXht5+VAbf/KD0vf5e&#10;6X/9SZS5BYszAe5MJe5MxR1LeD/hdpBFtrFSPBx1G4xXzYGh/jIYaS2FqfYSLF+8CAumTEa4zXIM&#10;3ziA39edwW+bT+J3XRfx/eBVVBQTPnvDUJcXhj12hIaLGdqyN6O3YCu694Sg1FkTNzcZUy1uQ21S&#10;MJ5lbMb5rT64meiLZiq4V+dz8O7CLlTz+wKZNrXaHueDd6D/agP+2jmCpswE7DNaiWcE6Wh9OaIc&#10;HJDs5AiraTOwc5UD2lMPonfnYQwWH8GJAD9smDUHWetckWRAg2BHLh6mJiGZ6m/P/Fk4Yr4Ow/vP&#10;of9QCa+XiLfFBdipr4WiVeZoztmD4x6+KHb1wN2CPDzIycKt8BAc2uSN4xu34E78YYxUv8FE93e4&#10;Ep2OwawMfHe2CP9WfwX/2dGIP9a3YPTcedRvi0XpupV45OWOs6sdsEfDCHlLtJBNCGc7uaE6czse&#10;+fijysUTt1z9cNElFOe01uASVfpd+7WoDNiEUjequSBX7F5rCd/p87FukoKQKZNw28YY32dvQ3VA&#10;GFrSd6EnNgW/PV6EXy/mozzIHrl8xiLthdi+bC4O2RmhvzAFn0rz8WCzN9L1FiBp0XyETJ6N9OVr&#10;kaBthEwaKCfWmOA21egVXwuc97HD3egI3EyKw3FfF1wkpB7FhOGn5iq8onFyLzYaB2wtccTeCpc2&#10;OOPWRje0pYShh4q4NjUEJxz1cNZdD/fjXPAg1R+ZBNpWI96PrSGuJnnj0d5EBNsZw0xrFhyMF8JG&#10;dyaMFk3FkllfYfKkrzCFCn3BYk3MnjMDk6dM53dzMWPKPGgtXoo5cxfiq8mzVNhPUhSs1l2ErChX&#10;/ND3AE9pLMydzO+/nkVVqoXk2AQY6Bph5WIdJLCu88JCEWFtjAR3K+xLDEAQ72FHdBgivb2wasUq&#10;WK80QFqAA9403ENelC+s9Jdj7QoTrNFfgVXLV8DM0AQmNGxXLNWCNpXzvMlTYKC5hL8bQXPmHAS4&#10;uuDKiUPQpDEy6+uZNEo0MEuAPGUapkyZghkzp2HGtMmYPX0q5lNBT6PxMnvhQtWImTNjKv+ehJlz&#10;+eyE9cypUwn2aVjC6yyZJwCfSmgvwDzur7GI550/BYYmGqK8JwhqgXUsi7NadBdKsegerKLS7FYG&#10;R18ooy/fKi9ef1YGxibYX40TwONq0hWJxB4YfaeuxS0R4R0EdPfIC6WfkB7g5wGBNdX34Dhh/fIN&#10;Af9WGRhnX/mS5+FnScwywOMGWSQRi6wA1kYYytSyNipvmQrWz/5LVrds7ySQ2UdKatUGqvu2IfbF&#10;qodyhLCXVNuv2GeLUhdVLEqe5/g7eLtoBAjARWCJi/yLav4C7u7htyo4RYgNvfzIPl9imsTFLcJM&#10;XPvse8krOV6KBIbLbCfp6+U4gb6MqdeRdR1U9C0szbyXesK8rpc8Ei84n6djmHzq+DLLSbYS/yRF&#10;ZQafQTK3iTdbqSCAZVWwypoepaKKpaxLqS7vUVqpIL8sckKV3SRzvdsVWTJTkopU8+JlVN8C/seE&#10;trrwSXWX8kQWM5HOvVIyssnypAQGId7GhxCXhCQ2aRPLoVXc61S+BKgoY8nEVkeIyrhBKx9SBvLb&#10;+wkSnksqTa4pgXNSERLwJpHqalIWCRobeq9GkTeyVPGcAnJVqROgkgBGppCJS7t3SOaEv1Uj0MUq&#10;qpYkMwSW7CdAUtPlEYIS6S4gFJe8GALNLB00FrqoRmXRExn/FshLQEEtjQlR86q7m5Br4b7icm5R&#10;jQhab6LgWWrYwLVsOHHVdPE3cePLeL0YGZ0EvEwPE+tKXWSF1+3l+SX5QPfYl4xrPSOE9Qu+/GMy&#10;FeG1CnUxBIb57CMjH3gPr5U6vtA1rCfxYqjjOTyHvGRqXva2Xirxblqjw6yffsK3Q41rqJApgHym&#10;ekJaIu9Fscuz1LFu1TgDvoA1NFwqJXiCVqAshVfOd6FaxtZpDDxuqCfo2/kP0qs008qVVINtfTRy&#10;hr6lxf0N61w8BnzmkXHWaadCYFuwCMwtPv7mD2okKAEuEJ9gwTrjBdhoaYB1i2bAS3sOLid54O2t&#10;ffhwvwQ/1V/Ar70P8ZcXDWgojMWlAAvst1+GCwF26M+Px6v9VMIBHiiPccAZP3bo8S54X1qAxnR/&#10;jJRk4831E2g5lIa72/1RWxiH76+Wom9fIY5u2oS7iWk46hKO/Wt88MulO3h9qgAvCpMwtjsVx9Zb&#10;4biTA27nJCPSbCXCpmjg8BxdFK8wRv2OFNwM90f4rJnINrPBQY8QVO7IwDkXG5zS0sT+yV+haJE2&#10;bnltxuO4eDzfthVj+zNoVHijxGYFknVWIFLPGmnBVJi70/H+5D5MUN1GL5iBDINVaMg8geoDN/BT&#10;yygqduWhKzsRv1w+hP9ou4v/c6AGf618ivfnTqIuJRKXHY1x1FgHB9nxn7ayRsaC2UjV1cXxgCA8&#10;iA1DR2oC6jZuwGmLVXgStQWF2stxa70F6qMCsNvCDIfDN6LpaC5uRPgiWW8pfJbMQSa3V5ytMJKW&#10;jAZXL5zWN0aj1yZ8V5KHsSMZeOBrj8dU/jWBDngWYY+LbJOx0jy8PnsAZ7ydscfcCAk0xiJmLsSe&#10;tRsQoqGFXearUZ0QgcYcX/Qf34rn0W646eiIO64BuO64Dk3BfmiJj0bD7lw8T9uO+8GBKHGyws3N&#10;XrgRvgllaVH45cFJTJzMRlmYE1qSN6I1N4zn2o3h80eQa2+KXFt9HPd3RoGnC9KdrOFjvAQl27xw&#10;r4h1ke2Ekti1VLRzoDFXwaSphPgUwnzK11TkkwjwqYQywTxpEr4iDL+eOoMA52e25YxZU2Gosxil&#10;RQcQHx6PqZNmYdLkqVAI+CmTZhPyszF72gLoaOpi+YKl0CEQrU3YLoUFsF+7FrOmTMX0qTMxbboG&#10;pk+fhZSt0Xj7chA6ixZisuoRmMnrzsLXX8s9TOI5J2HaJN7LV1+r2xmTpmAOj5tFo2LZvKWwXWOD&#10;uVTVs6bPwcKF87BwwWRoaHwFzQWE9pwpmD1zCubOnYU5s2djDlX4/EXzsGDuTCzib/M0vsYcgnrG&#10;jBmYMXs6ZvP3mdPmYB6NA02N6dA3nCllguAelEL1/Q9wWwy9alTGJ3qUF+8lzfOoMioKmf/Lg4Tb&#10;APvK/uFP7GspfNjPSarS7kECmv3YIPuxIW5fjL9Xxl694///K6WP0O4fGlNGCe6Rl68Jc4nulvJS&#10;6aMh0P/mg1r6XgnE2T/yfDKHW+Zyy7m6CT6ZTiZj2l8KhRSvK3FdEvglYJV53LJctESjq5Ho/E72&#10;lSm30req029lP1HW7KdlZlOfKPMhKnkaG1/W7P4y5i3ez3qKTOlb1Sh03osYAgJ5cbVLPy6glYVT&#10;uijqZEq2BFWL2BMPr+rS52/igRWhJwt7CbvUZbZphFRTIEt+EfW+eT2Z+SVeADmnPFNL95cAbDEM&#10;pChVtezcJUELQV5DNVwrGdeoWFt4UXGZVlS3UoXL+LVEmlPNVbcpz6jeyirbVEg/behSlXY9QV7G&#10;z5LERJSaFFHhUiQoq5EPIglNBOC1VH1yTAdvvKNbpptJYhhZh1vmZ4vLfFypbh7kQ75WH7yLilSg&#10;WE/Yy/QwKQ0yDY33KFPGRB12EWRVreKKkEYTK0kqXAIZJC86LRqCVVzcEtnXKS5ygrqF1xZXcCPP&#10;K9CWMXBZolTG4uW7BhZxzXcOy9Kl40oF71kSvUgjSWCB3JuodYGfKHZx7wvwJRGMjI+rq83QcmsQ&#10;t4pMJyCcJXWsgFpc3eoQAV/CvpfiqmZji3HC+x0QhT0g1yXM+eKp4zd80WQ+o1iZMlYjkJe5igPD&#10;MkZNlTwworTQim3ulmhGWYpOhjuGWKfichlUgV3PF0QALsvZ1bSxbdkm5TLtj89e1dzP63+ZEifZ&#10;5yQIr44vSC2fs5bwrhbDjZbjs6Yu5XlzJy1GGjpdVOTtbUpFa5NS2dFJ+H+JnpchkE4aYN00mjrF&#10;cOLzSNKa2sY2tnOT8pylkcaPRGyeL1hnwfLkemkguMWNvY64sd0a9QUb8e5WKt7fzcPwpQK8JsQ/&#10;PDuFb5+cxZvT6bgbsRYH7ZahOTcZby8W41lSCPINl+K6lznORrqi9WIpKg7swYNob7w+ugu/PLmE&#10;FzcP4+W9g7gR74njNpbYo7cSl4J88HhbJPauMUaBgSEG83fj7fmDmDi/E59Y7tivwe11pmjJi8Ud&#10;qso0KphTi5bgCmHz7vwBNGZGY4+OBtI1F2G/lRXqU6JQ5+OAS4aauGZrhCKDhchapImLgX744dEN&#10;/Ib3//FBEe6k+yCJ6r/lbgVGW9twLycPL/YXoEpWbpo3A6doIDyNjEN5ciZacnPRU7wP41dP4fdN&#10;d/FPzXfwm3MH0JEQjY8lBRjJi8NDF1McW6aJ624eeHVsP/KtTHA5awd+HhvFjZQtuOJpiwITPVwL&#10;DcL5QH+ETZ6EEqMVqE9LQ5qXH+qeP8DJlBg84DkLN6zD5W3huB0ZgP6sbeiNiMZ5HSN0xsagJy4S&#10;r3K3UcnbY7/WEip0czQEueHbQ1m8/x0oT4rBRc9NOGpjS8PHGRELNbFp+lyEaenDbfoM7Fljjvtb&#10;otF2nu1Zew/3I31xSk8fJ6nOz66xxHlbB1SnZaAmNwf3goJxzt0Rz3bE4y7bqDTAHreoVt+U7qfR&#10;lkqjwQUTR9Lx8Uwh2vfvwa24aOTbW+Ckvw0uRbkh1WoFQpfPw+bVWriQFY2b+dEoO7ENw88LcCDL&#10;QSA+wTJIFT5IFT5IFT5I5f2/l4mpcwn1aV+rgJ8yfZo6DVJ7kR7mz9ZVoT35669U2E7i918L6An/&#10;KdOo5mXsnXCfNWc+TEzNobloGb4Wg4AQV1fZUr6GId+3AF9/HsdjJ/HcU/7uBaCCnjyF5+F2KtWx&#10;GBMzZ8zCNH6eynabzf3E1T2ZQP+a302hyp5DCGvMpnKeMxUL5k/D/Pn8bi6hP3MSlTmV+OxphPk0&#10;aC+eLNsJwnuQSnyQ8B6k+h4kuNVCaKuFEH9C9R1LeDv/vVjUtN5URl51Ki/ffyCAP6pexKEXn5Xh&#10;F99QOctQ34QqSGSar2SolM+SEVKyjn1Rx69V6I4Q3APDhKq4xce4P/suFeAvBOAE9zALlXsHDf+e&#10;Mdlfpr/yXCOv2acS1oRmD4E5IsKG/aYsDdrMvkmUrSxM0j1GBc4+U/KhSz/bzj5cZvhIVjSJ3RGQ&#10;y3Kf4spWg9zY1wrA5Z4lulzAqY5tSx/L7wTwEjzczN9EGIk3WYaERX2rQcUSMPd3gMs0XzEAxB0v&#10;AG8XISfxVeSExCypQ6zkRjt/Ex6JR1lALMKynp+FK6LUm0TFU4gJwEVtSxG3uYBctgJy2arqW+Bd&#10;qU4Do8oljCSKu6pelHm3UlHbxpPIwLlkWiPICfVHNYR4eYsanCbj4y1UaP08sbhmK2Wlsup2NdBN&#10;xr8F1KI6pcNWXRO8aB2/l+A2UaTiTpci7mwJWquSyHHCsp5gETg3swFkOpe4pGva+ZAd/E0yt/Hv&#10;ykY+FCHcRavvxcRvCXmxaMSN8VZV1fVU2DJOLm52WeREgte+VA6vxfPL0qUy1UysIAF4tUTKC+B5&#10;PgF4I2HawPM3Ebr1cjy3krpUggcESqJ863nOWp5TljyVzG2iwgXm7WxENTqdDd5MkEuSfXGVd7DR&#10;JHGMzP1W3fz8vluCLHgumSMvL9zg6Jd55m18MbpHZcrXKP/+qAyN85+E1x3gdQb5QgrgZRH4FgK7&#10;g1ZrJ/8Jmnsl+EEsvhE+kyQKkOBAwleC2Zq7laqWXjUgo7KJbc72q2Q9lEsyH1p14qqp5YvSShVe&#10;I+8BiyTPl4x3VXzGp9yvjIZPOdu7TKL9eb6G1g4e20oV3sljaNQ1tbCOBewDXxL80yBrYXvU8VxS&#10;74N8BklG8LyukW3SQuOuRqm7mBPbdytt4nN5Cn5bloDfPY7GL4+i8PF+FF7cSMXI9SL0X92HxhMZ&#10;6L2Uj7eXZdnSWDRn++JRQgjKd6XgXLgL1ZwrhndFoLtkD4bKa5DtJ6turcT9UFe8OlOEz7dL8Nem&#10;K3iU7oWti6fhqLMD6nftQP+xLNzf6omH8WFoLdiDmwHhuL5lCw4EeyNfWxcn9ZegMzMUQ4UpiFm2&#10;AJmaC9AYHYEfLh9Bb2EyHvmuxz6NOditqYFngb6odt+Ae94O+KniMp4ne+HwioWo35aBD9fv0wB5&#10;hO9rbuHSjiiEOXrg4c0GlF1px66oHSjL3o7fXdyDZ+u0cMNUBydXr8Ezn1jUEGjv6qvx/sMIPo41&#10;43cPL6MrNgAXVuvi9b5UfCpJwX2bpbisOQ/3bdfj1a5cVPiGEmSxePukEU15kqPdAKWJoTiYGIPL&#10;sfHIM16JWxucqFT98LJ3BLdPPMJRzy24vsEXucYmOOvthQvObrhhb4+rVN7ZU+fTONmGyrAgNIWH&#10;49RqY+xdNh0Vm9bizjpzdERvxmhWFopXrMaO+cuQrb0Ce6xt4U4VakXgeMyaj/hl2jjj5oxTnsGo&#10;O/cUY9UduB2/BXVhbig1WowkjYXYbeuCy5k7cSoyEsVrLHA5aBM+Vd7Ds/2ZuBLsrI7LP/IJwll7&#10;O9wJccGrUtbrlSJUpsageK0RnkRsQAvV/diFDJzb6o5EsyXIsV+NPZ7rURBA43B/Ct523xOQNxDi&#10;sQS4sxTC+v+vzJo7KZbwbuCWKlih4v4a0ydRrX8tap2QJagnyWeC++vJkwnbKfyein7aFBX2X02l&#10;qpbv+NtXAuVpUzFz1jTMnE6wqjAmsCfLlKvZmErjZjpBPJPHTiakv54i56ThwHMIzMU1Pp3wn8nz&#10;zed159AImDqVv88Qw0IMjK/UaPHp0yZRXU/G0uWEtcEULNP9Gsv1p2Lp0knQ1Z4iCryBCjyWEHeW&#10;QoA7U4U7E97OhPb/KoS4xfhonfLh05Ay+rKLirqd/c0A+yMCUgAtgGMf1E0giydN1LFkIWuRKV7c&#10;p31olMAS7+GE0iP92dgEFTj7RPHU9Q8pQ2PjytArWaBK0psOK32Do393ob9hP/dOGabi7lED2t4r&#10;L9kfDRCEonZF8AyN83yq2ifUqZjFjS7ztVUlzPN18NxdPI8kueofeK8MDnD/QZ6P9ywzdGTet0wr&#10;6+W5ZAy7hyJIyvCrzyrQRaw2sb+TfOWSu2OQAmvoBcErHlUCVVS+BJNJvyzQF4GkutrJwA729xLU&#10;JvvKlDTx+sqQZh37dvHyylCpQFtitMSwkYybXWROByEvs7Yk6LqNBofMmBKhKd5iAbXMDZetxDm1&#10;sB9V+cE+VVXfzytFWbPUEbxU15W13cqzMlFLXbyYLLTRqpQ3tChV7PRlzrdkW5PfBPLl3Aqom6i8&#10;H5c381j+9veiTh9jpy9TyipYBKSyVriMczfxIWQlNLkJWY5Nxq7FDS3gaOJDNhLkEo1eRwjL9+Kq&#10;buBneRB5uFoq8IZegpBqXNbx7h/5nhVAQ6FVVOi4qoJFmYuqFUUo7nTJZqMGDcicOxoC7T3veG0B&#10;9BeXuqSSlWlpPWMEb88bqs4xqk4qaAERvxdDQoK6JBBOxr6buW1kqWMldxPs4gUQT4E0lORTFw+C&#10;OpbOhmrgiyHqXlS3jIXLc0vjSHKVzqH36jmlsftHP6r3Ki77Dn4/9Oob1ZLtf/GRRV4wGgiErDo1&#10;ghagRD3KS9DHF13WLherUB0/J6RlSmAtrdJGWqi14konVEV9S/RjNV/SWtalDAtUsZ1q2B4yx1DN&#10;xcuXsU7ahM8q30ugnmrgsH5k5Tq1vWkhyj9MQwc/9/Qq3S/44g2IBSmxEjIDgHDnP0El21/qQuIa&#10;ZNnYzr4PfAlppfKf8dWbcVr0b5S+a3nOLIOEOH7zcBt+fJiMn55tw/jlULy+nYbOK3vx+EAmLu/Y&#10;jNYTOVTmWXhfloORqiM4EORAdeuF1sJM9JTswHfX9uHHx4fw3dOTOOZqjsS5U3FotRk7+GR8uFWC&#10;v1TtR0+hOw476eEo1c8OAu9Wcgxq8rajuTALl0J9kLh0MfzmLsSGOZpIXWGBh4lJmLh3Fv1U8sm6&#10;8+E4ZR7STNfg4RYCPzEKbZsDUbrKEEU6uhhM3o7nzhtw3d4Gn86dwPtTBbjrb4mBrATUx6bg/aUn&#10;+PXtJ/z8h58x0F2Pm7nbUWi/Efe3J2DoUjFeXj2I3z88jaaEDchfOhMnrdehKTsbPacuofnKNXzz&#10;9AH+9fpJtHiuxWndeehI3Yo/3LqAoYw4FM2ZjpvmpmgKCEZzZChOOVnicXgwGuOSsNt4NR7tyMFu&#10;F1cccrYjGF1pvKQi19YZdbnnqJiTETuLdULFezXWF2c9HAhzGxQu08KZZQZo9bbG+8NpyNVdjn0r&#10;rXBolTlK11tjLDsBR035nc5iHKKSLpy7AIc1lyF1+nykaBvAfcYy6EzXQE5cMJ4cpIr2s0C27kr4&#10;663FodQsXE+Nx8T+NFyx1UL6kulItzBAQaAHdjuvwz4zE9QnReG3T27i1YUjuLzRGoUGi5Gjp4v7&#10;Uf5oyYtE/5Ft+FPZNRpy4bi/2R89+Sn4w/NzGLx+ECm8/3QnWxT7uOKInx2uJGzE0+JkAfgEVXjs&#10;u9/9Rvn068/K6w/stOueKk8r7inHzxYop68cUN5/+1L55Y8/K1TggYT4E5ZBQlktBPf/q1CBq4UA&#10;HyS8J/SMpmGhFpX7bMJ+xhcYC8SnTJ+F6TPmYNq0mQTtNEwhgL+ePZmFSpoKfzKhPm3SdEwhuKcR&#10;zAT3BMsglTjPPXWQAP9fhSDnd1//r0Jwq4VKfJDqe5AQVwvB/b+XJyyBZbWH+b96X+kfb1RGXvcq&#10;w2/6+blb6RlqU56W31PuPbimVFU+Ufr6e5QXb9gHvRRXMhUx+yERLZJ/QoJ9W9gXyRCfrMvQSmXb&#10;wP6gTvobmc7VT3EiXkTu20MRMiDj2RKkRsU9PP6an18S7mOEsUSeE9DiSqcylxzm/XK9Eapfqm+B&#10;7DBFSw/7uFYq4E5xXROa/w9Xfx1eVbZu+8Lj22utUqqgcHeH4E5wEiAQJAGSECBISAhOkAQIEtzd&#10;PYS4u7u7J1hVrapastdeZ+s959x9n3ufr32t9VTtc8/3R3+mjznGmGP239ve/kopBU1V7TuKHc57&#10;hLBc3blyhwvqFDbG5U3YZXDuyeF8msP9Viey+Iw8zvmCYaGVV0Jlz6FbrYlLdRdTYCifW3OkhI7a&#10;g0pEFUhZSwymqLQqASv4cpuCsAG93OncN6OOOaTejQue83uq2JPHuZSf1RKpRJyakWSrQBg5ki1e&#10;ySMsdc3jNMVaOKTQTfMtfp/c5lLj6eSR0s2Sk2k0UHBzMi60wqIyrRBBnNCVZaG0smgq8ngp8UQq&#10;cE7QibSawhOyCHopa/Wx1mcEeQKeKluNULQuHm8+m2Uq2pj7nPBjuB2lein1Sy1LE/kdsiS0Fi6X&#10;9tv4PIJV6848QTzx6v+dmqkDJST5A+hESaWm8L6sGhPsRhgkFTRZoQn8jmS5i6mGk6m6CX6pvXi5&#10;fgkfo74FabnFedJidIHxJGSqoElWHQFbaYwGNXNRJbU4vifVuNtrrXAaAKF8LYXfnSQIyxri95uA&#10;NbnSZWmVNVpxuWVWjE46Aa39lcWVWVjP++2GRGZxAy8EralrvV9rOFTOPH6tiSRxX7TWr1zAYhoB&#10;BTQe8srf0Rho5fur+Ad7Zy5QRURmch8E7BSeI1M4gLdStbLUlNOYxm1puUJLEzJyFMSmzmiKaIyn&#10;ChfQo6nAFfyg9RTlwiuCXS3wovV70arTepEKvoTxXJhANhpPv0X1qxduQlIOf7/2tqemQAL/qNE0&#10;8mLTs7l9FRjgha91nExV7qOyl8HG82iK92TQUEou53OVPMZPVk3r36zSur9aha/P2lY/9ymkEkfZ&#10;Yy98CN+PT3G+aAqlOr7miuzL2xAd4IUHW92RcMoXDQRxa9J9/B8/luL61hU4MmU8js+eg6db3PHp&#10;+U18DD6DT9GnkUUlFjCsM472H4oTU+yQc/UqWt5cQvOj/bi0yAYb+veHY8/e2DVpPO5vWov0y36m&#10;McuOSX1xYOZo7Jk4CmuoCq842KHy+gkkH/bCoYnDMPKzr2A/uB9ub1yDSC9X3F88ExcnjUbkqhU4&#10;2asHjvXogqzd21F4/hhy/PbjtaMdak/7ImDGJFxbuxXZj+Lwp6of8WNhFeL8TuD+7IUoO30Cf8oI&#10;Q8WrO/hUmII/5oTh4LQxeO7tgb/HBaHwsC8ab5zBv/C4/yUyACELh+H55BF4YT8Ppcf3IH2HC3z7&#10;dMXrRXMRZzcPwQvGIdqVxs2CEXg4fRRezh6Dc4O64ezwAbhBqN2xm4u0gz7YN2IEtvcdCY/eNjjw&#10;5XcImmyDogOuKD2yCekbF+H+8M4IGdsdfwvcineXPHFj0kAEdv4Sl3p+i2vDB6Ph4C48mj0dO7/5&#10;Gl5UkU/Gj8fNkSPgRIW47POvsbLzAPTv3AepmRn40FyGsx4u2GEzC1vnOqEwNB2XnF3xbPlipO1c&#10;h8cr5+AMDYuUB+dxzc0O95aNR/yWefhL6DXkXT+CndMHc4zCqeV2SPH3RcquTbjI7768aAkeu7vh&#10;zY5NeOLqgAIaWjF+u+HYtw9chg7FEdtpuLBsFmIOb8VbGmkcDXVPb/rw1qb641+t2nefrLKqSqu6&#10;qc4UF6moK7U+/fyzVf+ujZN3tkV423DYmvEP/2BLiJtBFW5L5f1fgwC3JcDdCe5gjkIzvvxdIZU4&#10;Qf+ZGQT3/zaowAsJ7v81fv+730YwhzsBbqtBiNsS3P/bILj/t0GA2xLgtgS3GYT1//+wqWxKtD79&#10;udaqrKuw6hubrIamNquuoc0qp9qtqm22svM4HySnWSnpaYReHucluYY573EOkXdSnkVVmBS8Ffiq&#10;LJ00CockzkVGUBB4civLja66FVr6U0GUIir0IgI5v1hZNAS/lvtyKMZyCwluAV0w1HPFRs3nqFkT&#10;QaweEOoFkUtAFxkVT1ByHtLyoYCrteh8k5XDeZn7qIhyeSlNFTUKETUoUUEXdXdU6llGET9bQvGm&#10;XHF+Xu/T0q5EZTrnfkWhazlTxysXvOmzIS5lCJ7yFksUFlhRyXncNx4Hv08pZfncN0FbOeEaUuGC&#10;u0Sc1rjlhdTyaiZZlCYWcZvpPBZlPGVRYGaklZpyrjpWfV6ecLneFeelYi5S7QK4CY6TQBTbOKiO&#10;862wyEzCN8sKi8g0ijw8ibeJGZysVS410YpMz7HCtWaakG3FJ1Fh8YNS1rEcUmUCeTQBLcUtYCdx&#10;0k7hDkQR8nq/wKJo7wjCVtVmUqneFAggN4AAEknLRIFUitiW+pMiTs+mZZMpJakfVevRcq8rQK3S&#10;uPilzDNLmk1EvEBlKqjxh1V+ti40Jc0L5IpuT0jnY75fF18iLzRVnGs3EBoIrUoaD+3tTwXeGG4j&#10;Tm59fncsH0dwH6PlsqA1lVVOZU6QmUA3AZA/ako+309rToBULqD2Q6pb8NZ3CuAyGLSubAIZOFQT&#10;V+sgZi1EedccCrbL4YWndf30AtU8b6ORQKhXt5kLUF13CmRh8k+iYjB5tBQzimuNtSYjSK6ZNAI3&#10;i8ZHHo0BBZPEqhoewZzA30nnW9GRsTJ++BmtocibITe+zm80fzut28vqVIWfKLl8aC1q381ShIwP&#10;/pliqOKTcnRuC8y6kSAek8rrIpPqnCCPTsnk/hDiGfxOue/NdynGQMFwNAJ5G8vfMK3kPSfH7628&#10;nGYB3D3l9sEGqnAQ5GiN8scv5U/xY+lj5F51R+21TUg+tgnPNm9B2ImDSCHEzXpwwmO83WWPo+N7&#10;Y/dgAnfkdLxy90DGiV1oerwHlb72BFk/HB/RFfecnXBniycKb13G+5eX8NRpDrb27wK30eMwn5C+&#10;umk9Hh3ehiNrZ+GulyPu73CA56R+WPbF77C9d2/EeHvj3tq1sP+uI6Z//TUOrFiKsPMn4b9yIVZ0&#10;/ALnx9ogeKFU85d4uGgCfnl1GwknDuGCvR0eLF6OphvnkXfJD8Fe3lSO55B66DouL9uOKO/j8O49&#10;Ai83bsI/FyfhU3I4cqk4f8iKwo2FtojY7I4/vr5BJX8C/0jj5D/igwi0O3i8YDLODO6FYOclyAvw&#10;xi37yfyeGcj03ICwOWMRs8AGSZsWo/iSN0oDtqJs3xrcmdELj+cPR+4uV0RsWI5HKxdg96hRuLF+&#10;I9xpkATNmYFnYwcjdfsKfKQxVXV0FWIX9MXTqd3R+vImYk544vXSiYjmNsp3rkH4shm4MGYQdvXs&#10;SvX+NQ716Y3gRXNwakBH7B7eFQdogByeOQOjvxqEw26BiL6dgIPzXeEzYQGNpOXYP8MJh21m497y&#10;1Wh8eg+hvl7If/sM/9///q+ojg1D2umDeOmxFE2vriDIfzvObl2JJ0d345jjMhyfPgOBo0fj8JDB&#10;ODFzwcf3GgAA//RJREFUGs7zd7i63h7XnRYgaNNKZO3fgZMTx2Jzz++wvusXCJg+AmmHdiBkrzd2&#10;263A7S3uDRzBHI71rVThzU1WdWuz1fSu0WpqbbXqWz5YJbVVhHul1fSxymr+WG/VtTZaze9brQ8/&#10;fqQ6/5NVWF1ulbXWWfXff+T7Pljf//KLVdVQbRHcNhy2Znz5O1sCnPD/zAxC+78Ggf2/j9//rn0I&#10;2r//nU1VU6TV+C7D+uGXWuvjp0ar9X2V9f3P1RyVVvO7Quv9+3Lr+/dlVl11klVQGMTJ/6X183+r&#10;tH7+pd760FxrvWt9b737+Cer9d2frMbmD1ZTS6P1p3/8k/U//vM/rcam762m5j9abe9+tlrafrJq&#10;6z9Y1XXvrGKCKCO3mCOXACLUikqsdHU1JPw016XJBU4wp3OuUynnVAWAUSWnC7a8lVotqqIhwLlJ&#10;QV4FFcqBrjZFqgo5d+YRWLl8Tct/GcUUBqYMqrpJEtQCOw0GVT2TAs/RNjXfcf5ThUkT/yPRJLiS&#10;E1LjUrlyg6uEqZpH5XC/8mlgFCpNjfNptta9Cct87ls+DQg1eFIBGAWzSZULyL81LxG8lcOtGCd5&#10;G7Smn0WoF8jbSuCnKB2Yc30GRWAq51Pj+eR7pMDlcpehIhUukJuMI35OQWtigOCdzrk5k1zQMmmG&#10;DBHun+be1JRiK5Mji3NuLo2iLPJDxc0UTyQuyWur+VpDc3QCz4c4ptRmKyaBk2pUthURkWGFv023&#10;IsIJ8mStl2ZYSclZVnh0ivUmNt0KTsixIgjneKpwgTlc1bzicwzAI3SfSvxtRIr1NjyJajbPjATC&#10;VZHlyYK53sdtaCcUCKA18LRsHghhpeAvASKNByvLLsOkRtGqyqFSJZykWvUelTzVWriJWOfJUGR5&#10;KmGbzJOnE6jyrqovq7KtUpVqeK78ZnU6U4U3KWSpba31K585NUPR0VLPVMM8qfruRP6IAnhSOiGj&#10;Kmg8iSriIiszkz+W+m4rSltuZ8EwloaNOqIplUDWoslD57a05mFAzh9PClaKXd+hSm+KYpdXQfnj&#10;CtrLKWzkBVpDC1Fr91LmqrbGi4ffr+fUF9wEgRRV83wWm6wArUFpfSaD25JbXZaaStDKZZNdQAuY&#10;I4PnKkcWH6Fp4gx4jiJ5jlS2T+fptzr4sgLVwEUxAAlU37JkdQ4SeM5lZUudy3uRxj+HLG25lZJz&#10;eUET9qrOF6We5fxDpPEProIviqBXs5kEGQvcvgCuoLhwfkcEL8B4XviJOfx906sEb0eOBAIcLS/2&#10;48OLg2gIu45//3MLfm7NQcI5D+SddsKbnctxY50zbvtsxJt921F25QT+Gn4ONfc24dTMHthGJb38&#10;i+7YMWQkgjzd8P2zYyjasQChiwfizpKheLV1NY7PnIPT0+fh0XIH3LKbBe8RvbBxymzM7t4bZ7Zs&#10;wtMLR3Fsx2rcO7QFz/02w2v2UKzo8AUWU00u6tIdzjYTsXb8ZMz7pgPcpszA+nlLMLv/QNhSefp0&#10;6Yo744ciYd0clB31QPKeTVSGc+A1aDjV/2IUXbqGtsf38WjeQjycMQ1nxo7Hvn42SN24H5s6D8ap&#10;ufPR8vIx2p4/xl/Tw/C3mOco37cJP105gk+PA5B6dCNqjnrj3akAvL94EZdsbBA4bAhCN6xCwdld&#10;eOZiiytU2cFOC5G4agpyVs9E+aHN+CHqPsov+iPd0xnBSychj+CtO++L9CNeiPHZgsA5ixDqtRdP&#10;HR3xYslSvFi7AnEHt6Ly+Ha0ndqAiAWD8WqRLf6pog3FIZEoPL4fMesXIfPINsS7OOKizWhCsgsW&#10;/+4zHLOZgseLF+LSyEG4T9WbemQfIvbtw5TPu8K5x2Rcnb8R9+3XIGj9ahwZMwJ3Fi5G3NYNyDl7&#10;AAVU2NGB+1ESEYym3AI8Ox6AZ3v2IuncefyUmoKM29dQ/uoZHvvswImFM3HDbgbOTx+Kk3PG4JnX&#10;GgQsGYt7m+yQecIH4ZtX4eWKeQh3W4Iwr5W4v2kB7rvN5zW0HlTegjfWDBsD+wE2uL1+TYIgXlpd&#10;aZUT4DWNLVZD43urvvWjVd5QZbX8RJX6vtGqbWnm4yarvKmFt81WbVOrVUlYlzSUWKWN1ea5qoYP&#10;VlXTB6ui5R1Hm1X7/oPV8OGT1fT+o1XXTKOAare2tomwVBR2Lv+7kQRdolXZVGFVtiiOp86qrq+1&#10;Gt/X0WCottreN1jNzc1WS9N7q6nhndXc0mK9/9Rq/fLX760P39OQ+PiBsP7J3G9oqrLKKous99+/&#10;s77/+NF630hjhPta3dxmVTd+T8X9gfv83vr4wy/W3/7pP6yWZkK7lttt4b41tln1ze/4nmarpErl&#10;S6mSS6gIy8oJGs4pVMMmjUvKmEPpT8qE0a3WpKW6FTSmALMszpOKcxHA1dCjsLzJKlQPB85Txl0t&#10;eGuZj0NQzS0RKKs5dxWbW/XvFswz8uVZJLS5TYmXXMLc3NctvyuLwkFgViqX4J7BIZWt71AAsD6T&#10;z31JzaS445yWkauCL1LYKuLC45Iq134QuMoH15KkFHO7uNL3E7QcBdzvivJGY8DE5ZEdmXmcVwus&#10;XIk6zm055IEqppkaJvysPKEq6Z3COTctnc9RBGVznjfBy4S4XPoCcw7PiTwZUtl6byEVeg65ks3P&#10;yFWvcq6/paGZVDSpb+6rupAp5SyexxBFQ4LwzrMio3Os+DhOuFGcwOOKrbBETspJ2VZqeqEVaZqa&#10;qKQqwSEIRyZbb8OSzJr2bwBXe1GN0Kg0KvgsK4mKWCOZIzwqldtIN8FvKhgSxW2rKIgpCJJKQGTI&#10;7dAeXCa1J1BrDThV7gYCT9aRKqipGlsiga8hxZpL6GVk8ETRckkhGHRitDarwLjkFAJI7nqdZIIs&#10;jio7UpHyVJIxhL/S1FKourVMoGj2aClMGgkq2KLqa6aTmYrZ5Cm/W5Zl+xqP3B7JCpAjFGMJR4FN&#10;rd9UoEVrPcqxDiMgU7XuwYtBAWxS5BkF7UsBArk6nqXwO0zJVh5vFgGeqbV4U49d0ZNal2mzcvKb&#10;eIHW0YgQ/GW1yZKUyua+8cfURaY1dFlnAreMHEXRm6IyNBxMTV0dp7wAHOpqJle26X4j4yaVxgcV&#10;uAoDmEprfE4GUAp/h0zCWi7vGF5YirKX0aPiMKaFHS/8BBoRyov8re66OtZpvUtDgY7tqYI0kn7d&#10;HxkyimtQtHsktxXDCzI+q8aqibrhyJFQEXQaLVEnUPvQG833/fExNhL/+U//gh8byhBy0gvPdi+l&#10;Kl6DFwcO4JzHZlze7IKEk3uQe2EnUm5uhde8EZj22ReY+A+/g0P37ki5HICye36ExShkH1iD11vn&#10;YP94Qr7TN9j2hw44MWAQrlIlRxO0dkNGYHrPvrCfOAHx4UFISQrF7i2OuHpwk2noMP+rzzHliw4Y&#10;8IevsGu9GyKuXceWMUNh37svNtlSfRPEUz//HN6DOhOSK1B8YC1iN9vh6qzh2Nn1K7h16oINwyYj&#10;6cItxB04gnMDBqB4wxpErFmE48MHI9h2Ca6OmIF70xYiecM2pPnswv/MT8Hf4kPw4UogWgOPIT/Q&#10;F7Uvr6Ls9H48nzYR+WvX4+yAwXgwcQoiCdwXLgvxet0sBDlMQzrVc+XB1SjeshA/XN6DTw+Po3iP&#10;GxKWT0HhxkVoObqTCnwX7i5ehBer7PF6zQI8tp+GmxOmYGOf/ki4eQt1MW9ReGof/nz3GELmjUPQ&#10;xJmo8b+LPz2OQtOFkwii8r44tB+uDu6N6zZD4TuExtPvfoctnbvDj89dGTwQJ3oMQtDGzVTE63Bp&#10;4wZcWL4ICV5uKD3kiTgq5btThyF+7VI03wlAbfBFVL46i+8TQ/Cn7BwkXr0PX/uV2DnbHi/8LqM2&#10;Ng2lIcGofR0EPyr6K4unovTabiRf3Yr4mwdQ+foyrq2djWBvAvrWOQS5OuHQ4J4IWrsQP4fdRtOb&#10;y3i+0wU+U8Yh+vhRFFw5jSuOC+DWp6sA3g7x9Wscmz/9TJD9SKB9sho/EHgfaq33f35PeBPWdS1W&#10;WV2DVUaIl9Y3WhW1tVZFfQVVeiGhXmJVtlZbFU11VhVVbnlLjVVSX8L3VvC9tVY5YVpaz8/V0QCg&#10;gVApI6C+iuqUICgvsIrqaQg0N1qlLU1WcUODVdLYaJXV00ho+GhV1bZZVfX87toqq7y20mokxH/8&#10;6Rfr/Yfvre8//GT98cc/U42/I5z1/iYq9g9WSysHH9e/4/628nONdTQ2Gqwqucyb31ORS3X/bFXW&#10;tBqDpaSyxqpt5n41cB9q6qiIq62CEqpLglS9J7JL213hApTp/0A4KupaKaIKMmuP7OZczfcoEtus&#10;DXNO0VJhXhHVtZnXpNy5DRkDhHAh4VrAz5u+3lT1KolaVtNoFVeq0iTnRdU1LySguX2BXpHjOYR9&#10;DiGvtLRMeQlyOFdxzlEAm2qcC9ICtJbuVEZa0empVMzqE67nVehF6WcaEkJqSSrwS2jI4NAcLrd5&#10;O4hpTFAhF3AeV8Cc4n3kgZARkymPgFzqnBOltDUPm1guzqFa386Wws7kPE8GZXLuy+PcXMDnFHgs&#10;N71EnrzBSiMzzbU4yipajXcim/NtNrcndZ+aze/kXKoKbopCb+8TXkqekW1U++KRFR6WboVHZFph&#10;EYR2LJVrCiHKiTuGoA2PTrOC38ZasbGpVhIn6YTELCsmph3IgrBSsYIj+FjKnIpUfcFjBAFuXBO5&#10;TkwoFbxuFaUXSfWuNXaTi01QRyfKyqIFJbctlZwCoxRKLzeyeoerIk4RLZU8ExymYiVNvHDag9YK&#10;SpqtfJXBI0gTk/JNr9VUnsDUNJ3cKgNwlb1TYZKIJEKD+2cqtmVRZfP45NoX8FVVLIYjnOozht8f&#10;npxHyBNYBGp8iqwfbl9KUxeFTioBq5Kj8TQkwvkdwbFUn0WNvDibTbGXcG0vh0CU65k/lABYWNnG&#10;i0NBDjI+FEzXrtQVZJfJY8jLpzEib4TcLYSx1uezpFBzqL5lVPB7FRmvknvqrJZV3ERlzx8/W4ZA&#10;pQmak8qVNSd463tU2EXV5GJ5kcUZ+LaraS0TyI2vpQm5z6XC9Tmdc9XW/a2Vnmn+IouRxpPW92UM&#10;xfN8GguQ50lrRLJQ1SjfuK/0OqEdTSNNRobq/2ptXsaLMgLSud/JPPdq75pdzMkm9p4NlXcwB+oj&#10;r4MgR/atA8i76oePkZH4e1k53ie9RfrV43h1fCduHvbGo8NH8SbwHAKV9+y5AaH+/vhvn+qQFPIC&#10;4zt+Dbs+HbFl9AjkXD6P4/ZTcH7WMJRTbRaf34k4n8V4vXYKTtv0QO7ezfhb8C3EH9yMDQN7wXX4&#10;cDiPHocHx04h6t4trJ02Em7jRmBuh68x69sv4DptCqb1GYQtVM9Z1y4gYpsTNnf/FoEzJ+Po5DFY&#10;1/kzXLEbhdpLngjdPAfZfm74dPcwojbbw3tMX4z/6is82n8EXrNmwbVbd5Tt2YOKQztxZfpwHO3V&#10;CYf7DEGK0ybcmjwL8Ru3UK1fQPHt+whb4Y6nQ+chePkW/CU1E00v7uLpnPFIsZ+K26P74dHI4Qix&#10;nYXwpbOQvHYeMtbboYLKuObUZuTvW4o/PdmP+mPOSHO0QcbKEch1n0p1Pg0hs8fh8bhBeDytN946&#10;DkSy23i8mDUCnt98gfsuHii8eRfFxw6jYJsr7g7qhyeDh+DxqGGo2eSCH0/sQh4VbfDUPrg86BtE&#10;rpqJ4qOb8GbdIuzs2RU3Z9ng0oShWPbZ11jcvS+WfN0NN5Y54YmzE7Ko3rN9tiJowSyc7PkdTg8a&#10;gbJnL1EWHYv0C9d5/h6h7NQ9pO47j2NjZ2PTt71x094Z6cfPo+j6LRRdvoy0Q7tQd/Uwfk56jLas&#10;UCQ+vInn+3dTXXvi8SZ3k9fvazMeAWOG4+3qBcg7vRtPvNbh1JJF8Bw6Ag/WOOLNZie88FiBq6um&#10;4I33MgQs5fn8FeLf//hvVusPf7Lq3lGJf2yz6treWaW1BGF9K4HcRpVMpUq4FlfVWNW1dVYtb5uo&#10;cls+fW81UQnXf1SXQhrF+WmEUQEVZaGBb1ldpVVSU8xtEfh1xTQAOGmXl1mFBXlWTna2VVxaZlVU&#10;11mlqgFeU27l1tI4qKs3QK1pauBtkVVSXWY1t35vvXv3i9Xa9KP1oekXq4239VTQzQR0S12d1dBI&#10;Nd7w3qqvb6Oqb7QKm/i9NCJKa+qtihq+p/WT1ULDoK1Vhsp7HkurVVRdT6OCRkoTDYz6equY+1BY&#10;IeFEo1xChMpPwbHy+GkYdU0IK2BMAJfyVbBZvta8SznPcc4SdFTu2dS9kEua71UNcwNBGgECuwkw&#10;EyC5DX1XcVU91brmP0FXUelVVrG2TxCnUG0qCl2VKNXEJC0rj9vn3Ex1LUWdyeeS0nLbQU5YS71n&#10;q/9EvrqPcR+yi61c7mcW56sMzudZBLee0/JkIkWIxIcUruY1eQvkOU7nnKmgPS3pSgVLHKpSaHv2&#10;EfdBIorzaIaOke81sU3iEN+fRXWtOCxtz7R8LlNEfSMFKud9bktzfaYi1MkXFRhTypj2O4PHLWPG&#10;eBooDOUJ0Dq/PMwyFLI4t8ujnUJ2qG9Gu+s8MtMKjcyyQqjEw6nEleYVoQpqCmpL5IhL5UixomOT&#10;reRU5XZnmXXot4T386AYo7zD+X650KP5mlznUXystfAkqjwFtcUpj1zlOwlx0+WFOxFHlacocUVV&#10;q0iM6XdNq0dt1aQqBQC5JpRipsYkauqhFLLoJBWt58njwStfXWVbzfdwf+PiCaRkgpsWkLYtNR2Z&#10;pOpxSqiXy1fGRbu1pDX7yMR8QraKcKqwYvhdKl4iSGqNPCFJbpd6o5aj0/J58fGHIkijCXep8ASp&#10;WhoiibolSJWHHp9dY0Wlcx/5XSatjCc8mwaI3PdZ/PHVxF1r8HJ7ZxDIBSUttNAI7ExZrPVWGt+T&#10;ka91qEZeHLT8pKj5/eqRruYuMmSySluNR8Lkk9MoUXR3nvILuQ86bn1HCi9IlegTwOWy1jKASuUq&#10;+CJa8Qe8GKTYI/k7qia8Otyk8E+qYi4mGIMXman1zj9jLAEtpa6uOTIoVN9dUahae9KFqzV5U2CG&#10;7ze/Od8fZ6r4KVixzPxOculr32R1al2oKP61O+HdUBcaiOaI68h/dh5Ztw4h5aIP6l5ewZ8TXqDt&#10;1TVkXAogtI/hzpHDuLTFC9c8t+O852rk3D9HVfoU32em4zQn71m9OmLjpCHYYTMS95xW45XHeiTs&#10;3IDc0weQc3ofKq/6ItZ7Fa7OHYsYt7UIXbEWR4aOhmv37xC4YA5ur1mDLQS55/iRuLJ0Ng5TWS79&#10;+jPYd+8Ap9HDsGLgcByaNxvJvp6IXGOLR1MH4NHEXng9cwiuj+mJx0un43/EPUbRGU9E71uPX14Q&#10;wsd2YPeEgZje9Wu4T5sB5wkTMP6zL7C99wA8X7UU5ce8kXNoKzaMGIXC4yewb9RI5O44hPNT5+Dy&#10;LDuc6jcYV/v0w/U+Y5G1ez/e3zuP4kMuaD3mhrAlY/FyeA/EjB+MmBk2SHKYh1fzJiF160r88OQU&#10;Wm7tRvX5jYh1nYH8HUvx/vJ2pLuNQZJjf3w87YSak8uQsW8KQlcOQrrrVKRst8VNQj1t6y7UXrmH&#10;ByuX48Koobg7aTSStq9GxPZFuD9nIP7bHX+0XdlB0K7CkcHf4tHsmQhyXoW7K5bi8JhJCNuwGQfH&#10;TcKcbv0x7buuWP55V5wdNQ1vlq3Eq3UrcX/uDLyYPQFXh3TD4R7f4Y77OpQ+eYwsv3N4MMMB16bZ&#10;IsptFTK81/A8DMC9hZORvW8Xnq1ejzsL7VHouxe/PL2B+oeXUPz4Bh4f2IPLTuvxcst27Js1G7tm&#10;ziKQF+LxxqXIPe6O5hfn8HK3O1b37wP/hXPxYusaPNiwBHHHvRBGQyviiDPOOU7F/gULBHID8eqG&#10;FquK6rWksdYqFkQJxZJaioaycqroWqu6qdYqKSuy8nOzrNLCQqumutFqe/cjlTAVbRPfX11plVaV&#10;WnUN1VZxGRU2R0l5sVVZXW1VE6LVtQQm75dXlFpFhVlWWUmuVVnB12vKrHxCP5ugz6jiJF5ZZeUp&#10;QrtCaVV8f32N1dDaZDW1tVmNTW1WE5V5Q1Mj1Xet1dxcTzDzfm2zVVnVbNXUUlFLybcQ/o3NNBr4&#10;uKbZam3+aDXVtVp1BHclP1/B58t5v5rKXJ6B0roGq4hGQyGNCfO9lU08boK1guqY2xWEZLgrclvw&#10;NfUqOL8oirs9tUzznfLACfTSBgNqgU1wV1CaYmYUPGYitAlCQUpGQC6VdQahK9d5UkYu5xbVN6+i&#10;EOB8TMjm0UAoqlBEPMFvlHYJlT3nUKrpkspGKnnOQ0qn1RIf1bUgn1ukDmPlBuBaN8/i/JUrhW1E&#10;CsGoecvsM+ckCpV07pPWpJM4B8oTKbWsdX4tqyooOJ1iUcXH5P7O4nnQHJjBufK3UqnKIjK9NvQ8&#10;od1ehrvS1PJQfECGXPo8ZqXf/dboRFwwvb15jGl5xZxHdQ6ovHMUDCeYV/E1HhPnb0WjG68qmZdF&#10;Lqj0tmnTGRaZYYWEJVkh4alU1ClUzWlU1ZlWcGSSFUb1HZOUZcUnZxPSyTwwrR9TqXOiDo9th3wY&#10;FblakEp9S9UqkC2BoIijipfSVd9uWTnKG1Y+svpVxxPo2kaYwB+fa9yrWgNXLVklsytATCfFRIbL&#10;TS7IEsYqyqI2pJl5NVR7OeaAMnkw8YkFVlR0lpVJyKWl0mLT2rYJmmvP8RaoFHymCHPVUhfM1bdc&#10;aVSK9o7nNkIIeaOu02UY8GSlyPVSb1zAyvc2qW6ymPh5rYMrsC63VEVYaFhwP1QAJi2/jj8Kf3Tu&#10;byqBrPQBpZ4pbUBFYPSDyDDJL+ZFoJq98iik87lkwpFGQ6QMDBoAydk0IjjUiCWTxkWByR0X/Hns&#10;JSqawM/n8kfnfiVxf3MI8ky5Y+Q5MGvWWv8vMsDWrQLQkvjnieD5j5A3hYBWlH5wdDrVs4rR8Dfl&#10;nyKG79V+yupLK6y0EvgHUj66ouZ1Yapmr2llRyOk3cDiRU2LVu4tFVXI5Z9Zj+Wx0AWo9MJM7nMe&#10;j1XFdFLb4e3IkUAVjpaIi2gMuYD8B8eRfGUXih4d5uPzePf2IrJO70XEod14fHAPLnntxPE1G7Fr&#10;8hw88PFAffQdfAy7icpr/vBeOg871y6Bi+0oKt1tiD2yH2He23BnpR3yzx3Foy3OeLbNDQX+h3Bu&#10;UB9c79YBj4cSoosX4tHGzThlOxuHhg7Cnn49cGzmaFRd3IOUXatxeNIAzPvy93DoOxhLeg6C88D+&#10;SDyxH0Wn9hC8Tsg9uBhpHnNxfeIgXLWdgeabZ5FPxXd+yUz8+OgGCnx34yANgvU0AJaOGAOH4TaY&#10;0qkbLjmuR+g2L1T4H8FLKlPXwWNM7rl3l27I23EA+7r0w/kBw3Gpf3+kb3TGy6UzcMduIv5Io+Xd&#10;FT+0Bu5BrNMMRNsORtTMgYh0no+6hxcRd8AdOYfd8Zew23h3wxeF+10Q5GSH2huB+GPkc2R42SFn&#10;8wz8+Zk/ml/6o+T+XgRx/yv9N+DHq0eQtW09ni5agMvTZ+Ha7BkIHDaYQJ2AzIC9yL90BCFuK5G8&#10;2wNVt4+j+tIBHOjbEad69sXRHsOx5ovOWNuhO85OnAvXb3vh1Ox5uLlkDvb26IwrQ0bh5oSZ8LOx&#10;wZnZk3Fztg1eLaDqXzEN2Yc346cHV9Fy+zYezJmOW8vGoezMBu6jH5J83XFn+QKcnm+Lo7YLcGgU&#10;wT91NiI2uqPhQSCqnp9C3nV/vNjgCl8aR6uHDMHpjR644LkZWY9PUaXfxY8pzxF2ZCech/TB0RUL&#10;cdvbBdEn96Lo1mmkX/ND3HlfnFg+HycXL8B5ezuBPCH40EbH1p9/spr+9LNV2fa9VVr/o1VW0WIV&#10;5uRYNQ21VmNbIyFZbuUX5lI9llD1tlh1ckdXNVqNWh+vraW6LiXkFVlcTIAQzKUVVlk1n9drHOW6&#10;X1FtlZRWGgOgvEzPKfqa/+nCfN6WWQUEeEF5JQFaaZUTqmU0DCpqKq2mlndWY+NHfh9B3dBE8NYR&#10;wLVWA/errq2J0OV38bNVVOS1rc1WGVV1dT3BT1i/J8BbGuVFaLIq6puteoK7miCvamglyJuNoVJS&#10;12QVceRX8juVA034SkGqGmQpj1MR4QomyyPAFQgmj52WzeTO1nKf3qcANgkBwdsEsVF1q+hULkGf&#10;TaGgUqq6n8E5zFRrk4ucoM0kdNVVUWlrgrbgbQBOw0Aub20jjYBW0xJVU5ObXLFBKuySYcAtBSyx&#10;xDmzVPulTCe+n6JR1UCzCfFsglAxRaYim9bB5VEoaTBeShXlkugw7nG+15TyNvMdoU4BlMVj1FAO&#10;uEml5ZwogaVlYA3T44LPaYlR0FVarlLMkuUN5vYk6sQLzZGmtrpUPM+DPAnJGfnGk6Bzo89rWVNp&#10;yfKWmmBgbr99WVLr9loqLbWsN2EZVqTqmUcQ1lGpBsbBkcmmKIvJ+05Qw5JsbiDfehuZYEUlZJgD&#10;l39eAJaPPoqqO5bwjufBhvJzIRzy0+s2OC6d8KOCI/ijqd4V/KTe4loLVwR5OCGaXNRsxeZWEzBU&#10;dLSIFOEsSAh2cg8raE2u19hkGQ48KFoeauZhEtt5cAlar42l4RBD4yCJ70kotBISC01VOSXFCzZK&#10;kVMqm9bBBUGT/0xlruhoFWGJ5PPR3G4wPxPFbaQSqgJ4mhQ135cgtz8Vr4LiTO64tsvPGWNDbn8C&#10;XCDUmnpipoLuaHyo8AxVp360DFp3ikI3gW18TZXKcghxE4WYxotUqj6l1Hobpw5i3JcUXTwEHreV&#10;yn1TFTfjjeA513mR9aulB0Urpmfz4tZ6ugwIbkeJ/qm0ZnWBxPI3UdF8reMn5pXSUMo1keTtEfvF&#10;Voi8Fopv4HMx2Xyen0mXIUUDQO6uGHVS0x9CFx9fk7VoSsTq+2g0qHSuIv5NahufKyqU619uH62D&#10;KaCD+0qjJquw2cosbRW8bTiCOfAh4S7awi+i6sVJJF/dj9eHNqDorh/eh99ELh8XXtiFwvP7cXfb&#10;Whz2cIGn20Z4TJyCCL9d+Oectyi87Yen+1wRdvsGfmptwLNrJ3DIeSkCly6Gd/9+uDBpAh462GNL&#10;/+44NmcmHjuvx+4uHfFk4jAUuTuh9NB+pNA4uDpjMi4MG4pLHEEr7FHP78zb64r7tuOx8YvfY1vv&#10;bvAaOQz3XJyQd9IPQRtdCcUApJ/cirdbV8Grb094DhqChrvX8WqHK1Z27YjgjRuQuXMnTo+fCKcu&#10;PTC/xwBM7tAN8weOwBNPXxybvhAPFjlgX99+cCXUL0+dBr8+fXGw/1CcHTGayn4aro0cjPfnTiLT&#10;yw2H+3VHlNM6JG3ehtDVqxDN/Xwyazxy9nug9Kof/jEtDH+JvI/KC/tR7L/DNBsJX2iD4MVT0Hr5&#10;KFX5WWRRRRdsnI9CrzWopCFQ/DAQN1bOojGwGEUerkhaYo/TVM2BfQbgzZLFuDVnAg4P6YVwNxfU&#10;XzqL8HVOuEiwNz+6g9c8vmcLp+Dl9DHwH9wXqzp3gvuAodg1ZiIWfPYV3PsOwOPt23Fq/hwe10Cc&#10;mTof+1euQW5MBLbaz0HSrYuIv3QG6cf9aMgcRfjaDdg9cSQqo56gIfIZvg+5jcqbx+A5agCWdemD&#10;neMWYs+oqdg9cAgu2c7Hz29eoPH5DZRdD8D9Fcvg3qMvHLsNxOkVW3Hfxw/vUqLxS3Ysvi+OQl38&#10;Y1zd4YjT62wRcYKG04NLyL8aiCe7t+KwwzzsmzMZfraTELhgKrZMnwoCXBB357A9utTBJiYs32qo&#10;aaKqLbQaPtZbbT+8p4JtIqSrrIpaqur6Bt6vtSoIvEq5wQndotIyq7CUAC8uJPRUtKS8HbSt9VZJ&#10;TYVVSECrPWZlVYNVUU2VXFlr3Mda/83lZ9MLCq1cvqeSgK6oo8FAoFYSxLXNVNlUybVVVNyNrYQ0&#10;4fy+1ar92GLVcNsNvC2vryboq63aRqp9juIaGgdVdVYzAf6hSevjBDhVeQWNjXrelwu+vlkBeO+o&#10;wLVe32IV0yjJLa+xyqkeSwhw4yInmIuoyMsqW6wiAq+QoiKbc5FAp6U0xcRordj0ayCUFJGtZiEK&#10;XMsmkPJo4GvdO4/A1tq3yqtKRSsiXBBX4Retq8tNbuqLcwjcGrkErtzeArjmPXUxE+DlvteadAZ5&#10;k6u1bc5N8gAUcr/TMvMpgPLagcv5TgDP4cgtkCHB7XCfBHDVz5DbX7BVbJDWv6XYJVRT+Zy8DSbH&#10;m8AW+0wjFLnGacgI7uFxmZz/uT9lTZZpMy0PKPdDbnGBW15lkx/Ox4pxUpaUvAT5WpIwywyVVhyF&#10;bhLnanWrVHS99q09F5zGAPddBoRKqgrgMhTkZRXXrLdhWQR4rvUmNNF6G5HcroijUqi8062QmBQq&#10;10w+TqIKJnQJ7xfB0ab9pNS2VHck4a0Sq1LskfyMItRjqcBVRz2Uqj6B75NbNVwtPlPzCLRCAirP&#10;CuV7QglUBYMlFjRYMQRdOA8iKiXfAKGwqtW4F0yJU4JJQW0qtZqivG0CNYkgNPVheZAKpEumck3n&#10;NrIIs5RUWrFyJRN8qp+ukxvCfTUFXAjiCClvubv5uqLTo6jMowVmntwIGgixUsGJhHJCgQFUeDyP&#10;PaWAKlalUausSOWM87MqQCNlr/Vj5Zsr+E4lXFXbXQCXuz8ph+r8V3e0frgofjaWkE3L449qjBZd&#10;rAQjwZ/EfU7Q56jEwxLk7icU+b5E7mscj0nATOOxqCC/Gs4rkE3BaTkFjQby6RxqEqMfXC0/VbQl&#10;UnnbvMCTqaRjMlV5jYYTjSmtz6h8arRJJVPtcxo+udw2L0qt1+uPmFrAC66YxgH/APpjqCuOig3I&#10;ktT6uelVm6F1cRosMjB47IpLyMjiZ7L5J+ZxFBDi+dxeYeU7q+HHvwvgthyF+RG38CH+Jj7FXEf+&#10;HV+kEdj3tqxAkNc6tD4OROOLADQFH0Lty324vcMOAT6bkZyejXO+W5B1xx8/RF1GpJ8Lwvx2IufC&#10;Q0Sce4bbZy5jm709Ds+dhoOjeyHeZw2i9jphy6DOOLlgMZz6DYXHkN6op2qP2OSAM1PGIGHHOrxa&#10;OBln+3XFif7d8OONS0jYvQGBY/rg9Ldf4Wb/LohaNQtxXqsRvn09Xq1ZhWM205GwZw/ebluHy4tn&#10;waljR2waSeX49Dm8CazR/59/gN90W6Tv2E4YD8OWL7+E87ffYf5nX8BBkJ45Gw5ffIHnax0R5r4C&#10;B0f2wzXCY3ffXrD93e+Rud8XRbu24/Twvkh2X48bE0dh1+d/wOl+A3Go7yCcmzidUPfGfkKy2M8f&#10;nx5fx/un5/Bz9E00PT2BSI9liFs9Ay+m9EDKShv8eGEbagPWIcFlAip9lvJ45uD1pjVoiX+F13s2&#10;YGfXTrgxZjgS5szF/Z798XrEWOSucsSrpZPh27MDrg0dg9KdPrg3ZSYujp2OtrN38dDOBZEbnJB/&#10;wAOX7GZgCY0Wt+FjcXD2bMz+5jNsHj0Cz/b6IuX8VdxbthQ3HZZjz5zFCD99F2uHzsPTYzdxfe9J&#10;HLNdjduzHHGg+yC4jJyLyDtRCLn4DNmnA/H93bMI8liD9R17wuPbgdhNI2nv8P7Y2WcwXqzeiJid&#10;e1FAo+3SyoVw/a473Dr1xZmZKxG/PwBJAf4IP34JH/Pz8Z8/vUfJ60dIPx2AtINHUHD8DHJPnkXs&#10;8QDstp2DPTOn4/CcibjubIu4UxuRc+8Knrqsazg0w7aQ44EgXpqaZH2gwn3/ww/W99//bL1r/t5q&#10;rG2wGuorraraCgKzxqprarbKa6lUqZgVyV1URQVdVUoFXGGVNpZZFa1VVu0HrTdr0s6xcvOLCNZ6&#10;znVUkFTsUtqKCBe0S6ieS7itCrm0+bzqhReUV1jVLVTUVZUEeBX3ge+rLOd2W6zKVt6vpZpvoUFg&#10;emrXWXXNBHRLq1XX+q4d4FTZ75reWy0tNEDa3lnVTa0EfAtB38b3vrfKGwjuGq33t3Cb762Cynqr&#10;qobbptIvFbh5X3nKZVUthHoTn2sx6VoCnoEcoaO5Il9Vy3j7W360mpoIiHl8LACrLKrc4wJ4AWGv&#10;oDYp8DwD/gqrqJogpNhI4ZyURVgq6CxDgo7Q030pcY3CsjpjAORISfM1PSfQCsZSsQp0k6JVCWoD&#10;T86zcj2b9DHOf0navrwAVPHpnO8U5a7v0xp5Kl9L5vwpWGsdWmpbXkmj2vX9fE7qW7ngiusyVTzJ&#10;Ky2P6lbAztBSpFQ4v0ucknKWmFNclILUKiqaTfS5Is9TtaZN40LCSHOrXOpKxVXxGq3Tm8Zcv/JO&#10;4Na2BHIrIjLXCgnPsILCEq2XIfEEdyYBnW69jU7lEMCzDMAF78j4NOv5m0jrVWic9Yawf0vF/pqf&#10;E7zjU/OtSIGcn42MIqwJ8ISEHDOSCXC1rdQ6ahiBHyLoExzhKYUEJlW7IsS541pjlqs6gQeYV9Fi&#10;wCeFqNQntf+MI2xjqY4VuadALIFZ+6n1d9MYhQCLTy7gxVLFH4jw1/YTsq0IQiyYBkSEXPo8Ae3p&#10;ZiVWhMrIqv673Oncdij3KUT7rGA4nvQ03gpcClpQuVQ1/1C0eqyBli6UGmMAZBXV0yKSlad1HBXx&#10;p5VFEGvNXi57kwf+63ZMjiGPU+4lVSnLLGmy0gjgZEJPQWpZRU08D3LncBs0BExtcV4MKiIjl3tG&#10;Kv8I2YQkv6/dOivnH6iBRpIiIKv4g1cYt7mWIFRNSMcug0kKW5BWkRap8jgej9zmWtOWqk6kRZuY&#10;RYOF21OwXyIvaLnO5QLTxapqSvpDyvIzWQH8Q0bzN5ebJ4YXYEKWchyV6ka1XVpvlh6K8tus3Kw6&#10;q6iAf/SCZovQlvr24W1DWegN/CnnFT7E3ULqeS9O2J54un4Rjk8ZhdDNm/DXtFj8Me8ByuMC8ebk&#10;DiTee4DixBIEXb6I+pf3UX5pL4K2LEbyUSpSV1dct3dG2YtQRB87glOLJ+DeKhvUXtuB3Ise2D2k&#10;I/YOGwTP8SNw2nk+QXsKwbtX4dzkAajy24BY5+nw7fU1bs6fgrobVxEwm6CaOxP7enZDrOsiVJ7b&#10;iKJL2/F43Rzs6tYRPl90xNXRI5Hhsgy3uA3vPh0w7Xd/wNhvOmHgN19jxJcdsKDDN7i7aAqujO2M&#10;K8M7IHBAF2z68vfYPpCQWTQd2/t+h7KTPni+fg68+n2Lk1MG8dhHYMPg3ojbexBnCcKjI4ci3mU1&#10;9n/3NU5+9w2CZ0/BjXFDcHZwT4QtGY0rU/ri9fI5yNmyFsU7N6L09FH8U1QQco7sxhOq54dj+6Jq&#10;pzM++W9Fvvs8pK2aiMIdi/Hu9mFE7XRF6QV/vHBfTeiNR5rvDpybMALnBvZBQCdBuzdyfZyQSSPl&#10;4bSpCFu1DN6du+LUyPEIXroGZ4dPNM1Yck77I9H/ADYMoFL+rAMCJk9FwNwZcOnUDf4LVyPj2mM8&#10;dl2H/D1bkcxjeTJ3GXw6jqLy98ZDz6PwGUTlO3wc/Ht0x26Cff9squIpbrgxyQ4JTktQsn8rbk0d&#10;hnOjvsTVpYPwynMuHq2ai03ffIWjo8cg8aAPgreuw74+HXGoz9cInDQceQF7cXKZDQKd3dEUk4r/&#10;WduK6KNncHXOSjyetQq3Jy/BLduVuGTvAvdh07Bh5CT4zpnJ92yT+jZ11wPmzAbhDcK7IchtnQ9v&#10;pcbNOLRgoc37tl+sd+/eWY2tNVTdJVZ5ZZlVU19rFVcSHqWc2DnyK2usvPJqq5BwL2muswoaCK2a&#10;Kqu4qtbKysq1ykorrGIq9nTCPl1u9ooqq6aJ/xXeZlCBZxcWE9CVZr28pq7WKiovt8qouMsI77q6&#10;Gut9m1zodQRvAxV1A42HakK22qpva7NqmltMAFw1lXYNQV1LODcQ4PW8bX330Wr+8NGq5nu0vfKG&#10;RoK/1ajy8vpGk3pW1fyO+9Zoldc0WRUEcjVhXV3/3kC2SNDm3KchcAuCWhtXwRPdF8Dbi5xw7uDQ&#10;OrfqkGfx9XSKACloBaaZ4DO5wbXOTVBKTSek5ba7zn+FqtbAf0sbU0pYJp+TSz2Nc5lc8UZ98znB&#10;Xr0ftPauIGEp5xwFsvFzcvmLFwKg5nXB87ecbVO9TQKF+5TD75JnQH3F07KlvtubmCimR0pbBWMU&#10;8Z7AeU+f1/ybRSWvammaFzV3am408yM5plguzfUCvb5b71EatESgXPSKbld+fI68u2SKCVAjK/QZ&#10;lahVkSwTM8D3qTCMim/JbW6KeknpkwtWeHiOFRKRQbXNEZ1BELfnScdq4iewQyLjrdCoZNNSNIRw&#10;DiOko/iawB1EiIcT3mGEY3xavglSCxL0U3NNx6qQRAKdii+WlkRIXLoJnpKForSkRO5ALA8oiiAN&#10;oRoP45AaFNTUCUs10FO1kzz4aAJIJ8eUOyVwtQ5uLBWe1GjCyrgXZJXwc3Iz6+DU49yUCiWsIvn5&#10;8CR+B/cvRtHxfE4AD49VK1W5zAutt/z+II63qvHN98gCy+SPmqjSq2n/azumuQeHgKoSqO1NVwTZ&#10;KoJfgXPyFvAHVR117qfc76pmlqYfgPubqfUWDlllSiMrqHxvxRLKxu1OwySaBkpUMg0RKtiU/Dpj&#10;pCglIyWHj7n9VC0n8LuSFBdAgyU5jT8oDQXV0NUauY5Z51mueQWmxXDfBXAN9XRvTwMjdPm8Wc/m&#10;+U2RNak/SA6BruMqqLfi+afQ6yr91w5wRUTqT0ALu6yx/dzz3CTzz5DM45fhUsyLUWvgyh5I4r7m&#10;F76zCnI4SWQ3WXl3LjtyBHM0cKD+xSX8nHAfbW/PI8rXCQ+dJ+HS/BE4OWM0XmzxQO7tG2iOv4t/&#10;q41Cfdg1FDy8jLPOK/Bg40o0P76I3ABvPF67AA9dV8Bv0nScGDMN0du2IvHQFhSd346SAELXfxPi&#10;vddiZ5dvsadzJ9y2m4OCK8fxav9m3HSyR9IWN/z0yA/5B9fgytxhODXTBndWrIZrp15w7t4T3mNG&#10;4d3d8yg444GQbfPxes0UJDovRGDXb/B66hA0e69EtN1wBIz4FrN+/wesGD4C+1bYY273bvAePxZl&#10;Z3YhbO0ERCwfhjuj+2LLZ59xPyfggi3BMGIE3ro7InrHUrxcMglnRnfHDduRfH0I3AjCNf/wBZ5S&#10;tab5eGNjhw44R3Uev3QmHk0diNvDOiNk9mAEzRyIjDWzkb9tKcr3u6CcEI9ZZYeHNGCCHcbjrf0I&#10;VB5ah+p9q5C8wgb5q2fjzYJRqAn0RvlBbzyfNQNnhgxBzJYNyD3rhzvODniyZhkODOyJHILzxyeX&#10;UX7WF/eX2OLIyCHYNmQoztnOh0+Xntj81eew/6wTDo2bgrsOa7Cr/1CspRFzdDDVsfMqBI4ci9Pz&#10;7JB46QbOOKxA061zaLiwB3eX2MB3YDccGT8O15yd4T10AEKcFiBq7XScHjcMp6dNxplR43G8Zx8c&#10;7dMVV8eOxHWbQXi6Yjx+yHiJ7KdncH/DShpl/eDc4SvcsLdDoe8evFk4HtcmfYfYQ2vxP97l4Kav&#10;I4L2eyLC9wBqnj5E0bXLuGtnZ8q9nuo/gL/ZKGwdOBSLvukGu+96wMdmDKJ2bUHGhXNS3/Af3B/X&#10;p08C4a3RQHAXbpxsawYBHnx36x7HH//0j1aV4FlN5UswqzRwXgkhU1hIRU0lSYAWU/kWU0kX1ldb&#10;BXUKaFK0eT2hWGPVU+kqLS2X7yttamtPN9P6eD1VdxWVLj/XSHVd11Br1RLOldVU8E1NVqWUOY2C&#10;+uZGq6mthWq73qjtCj5fXFFptXz83mr+pOI0BLHS1uqaqLIJbz5uorJupCKvbuRzrW38fu4/P1tD&#10;6Fc3NZtUs9qWNqp4qvGqBqu0ikCn+i4vImwIa0VHKx5Hbmiltap+eHvNc85rVLoKZJNr2QS0EeaC&#10;ugJczVo5hYIJJiMUpcKV1iVwpnEoGE4Al+pUvraBsgCao3QyzklU5AKqQC6oy50uNa6YLKWNJfJW&#10;RkAu5yZlvqgKW7oi1/UZfrdSZduDc8kJviZV3d4mlNvhfhqlr/vGYCBQORemEuImTY3HYNa7CV15&#10;GeTqNu5s49r+X4o4g2JLMJdn0vS5MADnoPEg2Mv9raZYWRRt8gYkcp7O4m0uz4tus7XUyvlWUe1K&#10;TzMxBNx38UzzsuAtr6uWrRWVrn2gAifYIuUmT7OCwpOtMEL8bWSKFRGbaoVFxFvhBPjrt9FGyZq+&#10;34rcpoINi8u0gql+FVUuuCuKXEXg5SpXOlEkXw/j69GEpp6Xqz2S6jaKYI1Mzjf1xVVD/L9aWfKg&#10;BfGweCpgqsjoNKprbkMR4HJD6AQpeE0udEVdy4VuXBZ8n6kVK1e5XOvaFp9Tj2tBUjCLTGlf9w1P&#10;zGpfXyfAlKYWK3c2QSglHpqYa73h9yudTK1C5SaRxafgggTCXNBLpsWmlCoBXI06skubCGkCkfAU&#10;vKW4o5Nl2dXzOwhFKmq56uU2UYSjSeMyhkmtWUuP4/Goh7jUuynCUlxHUCsArsZK4ND6uVwzyQqq&#10;y2iPNtcFpHUSpe3JRZ2ezvORTrAL6twPubQVnKZiMnKRG/VN0KrCWjh/C6lmBbXJIJFKF9SVFqYc&#10;djW6z1WEJPdFdY3Vji9fVd3KGkzaiFJDZEzkltASpRVoXOr6E/ACU2pgrs5ZahbPm4wsrQG2Wfk0&#10;GBrDzznmPDyXwIHCeydRfssXdfd88X3QKdTd2YdInyV46TINr9fNx5ttbvgxPxdNSUlIPH8M/5Yd&#10;hn/NfYLvI84g49h6BG9ejLL7/ni6cyVOzx+Ho7ZTsW3QMOwbNQmvtmxG8tk9yLniiaQDztzePASO&#10;Hwn3zz/HGarZsFUOuDxvDpz79cfcbzri9WYPNMqd7rIQZ6b1w+qOn2Pn0OHwHjYC87/6CltsVKKV&#10;0FyzlNtahFCP+Xh/fScSV0zAg0ndkeE2DekbpuLV6slY+s2X2Dx8OI7MmAyHbzvhKCf/tnunkLFn&#10;OSLXToTfoE5Y9dkfcHHOPKQeOIDjKjmqftA39yJ5+3I8XjwcKVsWIt1tObw6fE5od8TDpUtxetZU&#10;gupLvFk2D+UH1iNy/TREOkxEyJIZeDRxCHLXLkH2VgL86DoU+6xAzNLxiFg0DCmrRiPJeRSKd9uh&#10;/vBqFGycjVSHyYhYMg6pWxchcuk0XO/XDbcJ0NCFdngy0w43Zi/GHQdHHBgxBoVHA/B4lSuS9++B&#10;/5gR2PRVVxydvQjHZy3A+UkTcGPROCyjCnb8vCN8R0/D/iGj4dOrBzb36oKXe7bgwuzxeLhiPs6t&#10;WIbIm/eQFxGCPBoEsQfXI34jj2vcKJxdugxPNrkj238vUvdvRMDwgXi0YCZCHexwsHcPbOnfE4fG&#10;DoX/gD54vGINWjOqsGO1B5wGjIHXiOFwU8vWeTMQSQUezHOSuH0RSl9exv/817+hoSobNa9uI2iL&#10;C2J2bkHTg8uI2uaEGxP74+2yyYjcaAfvUT3hMrgX1vXtCfeunaneJ+GOkyvOT7fFoa5dqfqHI3GX&#10;Nw7PnSklDsIbcwaOhi2vtWA/nwRC3J3DprGyzfrQ9o4quZoqrcjK5civKLVKqIalgFWgRcVeiuvL&#10;reKacquOkNR6udpqCtZlAmfrBwNw0zu7SgVQqqjEFbxGxV5WSHhXGAOhokrueqWF1VkN795Zze8I&#10;fr5WT7AroE2BcvUEdF3be8K41SqlsVBV22RVE+JVVNeCeGWdwFxtNVGFV1GFV3B/yrgfvyn2Rip0&#10;AVwpZiWVDVZVJY+Bc1NRqaLSG82tAC5Iak1c8FaEuenMZYCtlLL2zmSar6TATRU1zifGjU6gF1LJ&#10;C5ZqRKKqaqZiGucSgdv0CuetUcCck6SGNRR9rsdSyHKb5xKumqO1Hm5ywfk97aVNKXg4pyWn5RmI&#10;a75U3JDAZ4JzCVNBWZUkBXC52KXmU8kGvV/NofR9qpeu7Qj4Rr2LAZwzFYQtVa7nzHYpLlUWWwAX&#10;zE07bM6h6jymeTH5V0+u5s30Aokyqm2CWUGAyvlO5+tquZ2tKHbO/xppnMu1HJxFIahuajIClDml&#10;YzAtRnlrFHhIhDqLpVqh4QT4mwTrzdt4KygsjkBPNDCWe/xlcCwVdxIHlTihEBKbbgVRlas5RlRK&#10;jukvHRT5qyudiljBcOpIFhat9DLVS89ozyungg8KTbRC47KoznOtCCr9BB6MiqyoYpnUt+5rLVhl&#10;4l5FJhmAC8ihcpNrjZiKM0qu71+7p6m2ug4whuo8NDLdVITT++M4BG8BTIBSiVZ14lL3NHkQFLAg&#10;b0AE90NGQyhHCLepfYhJ5Q/HCyI8PsPUf5chYEqQ8oQpt9qsWxNaym+WAaCuZolSx3l17evbVLBq&#10;o6nuaIpaNx3VOHS8injPUd9sgjuGn5Xb3ICZKlbpWUrVkhpPIpxTCPGMvFpepLQcM6TwBX3tW7vl&#10;l87nszNrrNQUfi6dr1PJZ2lfuA9xhL66jBnvA3+fOHlFePxym+ucKBtA0FYlOdM0nkaKWuzpD6dj&#10;T+afRFWJVARG3dP0xxDAM/gnVNpELi9W5SKqbrCaGyiHXFayAkcy+SdLyMjj+SgSvG04gjnQ+voo&#10;6h7uQ92z/Wh67ouPzw+h4boH0o4tRu2jHaggzBLOH8cPDQ14fCwQV2fOR/H+/fj04Ax+enwEqT7r&#10;8GztGvwQG4bcBxfxfPsyeI/ohCVffoXtNlNww8MDd7Y6IfyoC/LPeSN5jxOOjeuNtZ0+xyUHW9Rf&#10;9cdZ21FY3vVrU/RlAyfjJ26uSD26BztHDcSK33+JPf2G4eiEyXD8tgvsOnTBeYelSD6wA0+d5iHD&#10;3wNttw8hed1MXBvThcpxOkpPeaDykhdBPwIHJgyDT7/v4P7VFzgyYhj+9OYB4bQNEe6LEThhKDZ0&#10;7oCjU8bj4uL5JpUs5+gRVF85x30cjZPTp+KN61o8W7QQB3t2xK25NkjY6Y4dQ/rCo2sHvHZcisbA&#10;A3i6ZAoujeiO8yN7GAgXeKxEvudylO5bgTSXKchzmYEURxukOPHzLuORt9seP1z3QdHBNUhcMwUJ&#10;ThPwYulghC8fgZB5gxE6YxTeTJmCi7364gINkDtzbHF+/EScHzMBD2fNwWv7hfDv3xebv+wEp2+6&#10;wqvnINyYZYtQ7qtHt47Y+k1nbO/YA6dHTsTTOY7YO2MRMuOTcWTpCsR77aLqXYfK21FIPfcQrzyo&#10;hs9fwKezR+DHzx4cMAxv129Fod8pBLttwOHuvRHjug6Z3htx234Wto8fjcvLl+Jgx5442ncC9s9a&#10;AsfBo+E9aSa2jhuD/XNmoS4qAtnXzuH+8qkoCdyJ1pgg/J9/+Xfkh2TSUDqNZ45r8dBjE/5SVY7S&#10;V/fx2nkuDSpbNF08gOcuy6nQvXF9w1IcmjUSZ+dOwMWF02nkzcbZCRNw0mYiHtKIWd+jH3aOGY/t&#10;QwZiLQ0LlyGDQBWu0UCABxPmjv/6T//NqqgjQMqLrUIq4bJGgplgzKskvKjGy5oJyBYq64Z6U51N&#10;Vc+KiqvMGriC1Errm6wiwrewosIqLi+3isrKeb/cqmmpsWrfVVkVzbUEKpU3X69XIZmqWqruFqu+&#10;pcUqraywqhv4nAl0U0W4Fquc91VVraiixqquIYB5v4yqvaKOQDeBcQ1WHZW2KsSZtDk+p1xxfbaa&#10;4FdRlcpaboefraxutkpL66nuaXDwcXVtM40KVcusMClgWVo7LlQqK9UiwaugtTxVGpMKF2h5nFLu&#10;ckdnKlitjMdZ3WipPWgK5wqloeVwHlEt8N+qqJme31TipgiLicyWi52wpTrW/VRCNlOubgJX36nP&#10;6LOCqlSvETqc803paTJEgJVilaptV8MEJuc3ucDlFcjhcxoZnB8z+VohX8vk5+TqluqV+lVgXZIC&#10;43Io7NLzjBGgIDV5gHVspokUv8NUxZTQ5BxslnO5DePFpBHULqwoEPlYbUdNrrwEkMQdhyCtoeye&#10;9vxyrbXTuCHcJYyl/mU8aClWsWJU3YlWcGiSFRGebsVQicfGZlhRCWlU10mEqaLPSw08w5RuJJVL&#10;Zfs6gp+hQo9Ol7KVazbTCk1IN6AIjk6xQgn4OAJPLuvXBH0Ywa4qbKGqykZVLVd5OOGqtK5Ywjic&#10;4FTBd6nWuBTlhRdbObT83salmTV55YsrHUxDEegKYguPzbZijeJWqkYDFap+1Aq+Xm69iUix3vC7&#10;5ELO4EkzBU14kiOTc623sWlGdapxilzA6mH+JpoGDLen/HIpZkFc691veRyh3HfVWpdrWuvGJvhL&#10;VXH4Y6vcqKLYM2hVRXO/Y/iDxfEYcsrbrKzSZuNaVo54hALluJ8RSlHjMej9clMnpMqyIyT5YwvO&#10;SbxoEzlU/S01i2DmyFLTFYJcwJeSV/S8gt5UFtVYelTgyQkEdrLqzfO5JBobCcW8X2aFJRLQ8iBk&#10;0JBJTKfhkmWOQSpcTUdScot5W8TXacX+Cm4Tfc4/VTKfVwSpsQZ5AcnKVP620iS0vlWo4DRVkeOF&#10;rlzHOBkDSh3j9pN4gUYk0IhLS7Zqgq/YUnkXfoo6hT8GH0Z+oCtaCO6W10fw6e1RND3yRsNzT/wS&#10;dQLvXhLyWcn46z/9CRf3bsND26F462KLysen8HD9bGzt2xnX9+zE3//6HlnJD5B82R0X5vbCjC+/&#10;hPcawu9CAK5vWo2Lyyej7YEfivaswdXJvXFiog2eETjVlwLwcLUtLjtORcQxb9h/0QE37Vcj+uAB&#10;qrm+8OzShep0Ay7NtoFH599jS5+OiNrrjZfrnHBvyTwke7sgw9sZ1ycMwsFu3+Lp+hUovn0at9bP&#10;wWM3O2QH8L1rJiJgcCfctp2NsosX8HjdWlwmnPd36YwDPbvg+KQR2DOyP9Z17IjDo8dh39BRWPHF&#10;11jVtQ9Wf9cLbp9/hcvjRyJhy0pUX/DHycmjsPnrLxC6xhnpnttwYkBvXBvWD89njESWpyMyeYzp&#10;2+2Q4ToThZtm4t2BlchaOwXJzhMR5zoFse7TUXvSHak7lyNh81yk71yIOG8aRkcckeg2GeH2IxG5&#10;aCIhPhDPbQbg3oghON2zDw5/TaNh+kzcmzARJwf0xeNFi+H6bQcaE9/CteO3WN+pG54QdC+mzMZy&#10;tQvtyNcGDMbBMYtwb9Np3HBYj8LtnngyxRZPCPawlW5Uye64s8QJxYcP4v6oEfCnQXCu/0jkbPFC&#10;nIs7Dnb6DiVHD6Lu/GFEe68lsKfgyBTC+g9/gD/V8P2tbji+YjFBa4/zi1bDa/hEvFRt+eN78MZt&#10;CVpuncVP4SGICriGe27+OD5sAS4Om43r811Q/CIVkafuItR9M4Kd7JBzwANV506j8voVnF0xHwGL&#10;aPj47UOa327cXLkY1xbaYmdv/h5fdcAm1XkfMwhX7Mbh7KLh8J/ZDzfXzMQLr7VS4kaNcxg1XlRf&#10;a5W1NFs1HwnG9++s4uYPVgZhl1dNmBLeuVTQVQo6kwonxCprmvg/q6DyrrUKCPuyWgKdyr2guNjA&#10;9t0v762mnxqo3gniJqrliiqrlu8rL6mwahsaqLZVJU5GAFU0lXZN8zvebyaAlU5G5U8Doa6ujSq8&#10;wZSDrZYL/leAV5sodEKcaruWo0ReAW6jtLrBwLuKo9p8tl2JF3FofxsI+bIKVYyssQpUXY2Azivl&#10;fd0SsHnFBBPnjvZ66FLbPB5BPruEipKwJFQVxJZnXNcVnOMIMwKpRDnmcmVzPtHauCqtKY87K6+E&#10;3yVFKw+ggMo5kHNaupQ5VbLWrvOlvrltqW0VVzHpVgSnAK1hUl75vAE85zABXfOZnpPoTKUgUltP&#10;9Y5IVRGxzDJTX0S10lVbXZHhcvGrOIwq1GVwn9SWNI4MiVFKNMWs1uDlCVBqswpziUfKHpJS/q3f&#10;uMSXlh9zS8ksGQxU4llFdTxPDcagkEgy6lrGA19T0LCCpVXFU33I5W2QZ0BLy4rLas/zjufEHp1l&#10;RYWlWaFU4KHRCQRkkvU2PMGKpnrWOrCi1IM5TMvQxCzrOVW6IB6VmmPSw8Li0q1X4fEmBU21utVR&#10;RS0r31KBa51aldmCaSyo0ItRxrQkYgjKNyFJVIcKqNJ6dqFZ4xawE/jjham1aUKuWdtVDnGkotb5&#10;mtbpjQJX7jdvTe1zwtGcMEIunMaC3PzhNECkmnWgSsiXEhe8k3SSeaEowEuADo5Jb/cE0JjQPsTy&#10;B4ikARIpdzPvK4Dut65dMgYiuP/x/CGS+YPGUrWqUIrajkYTtNE5dabNqWCtQi+CeDyNE0VpK39c&#10;/cqV0y5PgpYEsgsaeIG0Gq+D6q1reyYaPYXqPlFuIH5HMi9YXQj8ERXYp2h2BeMl0IBI5bmJS+S5&#10;1JKC1t2TeR7jVde8jEZVngG4ivcrOESpC3Ljtzd8aQ9aU3F+A+5fAa5oUEWAyqLW+k97A3p+N7ff&#10;fpFpnabCyuExFdAQ0QWoCPc0nguVm1UpwvbSutxPGj0EuHv8+aMNf4oOwF9DDiHXbw1yDrvh59dn&#10;8R8p1/DX0NN4//QgGu7vw09RD/HnsgL8UlGCvCv+aDjrivLbnsh8cAIn7ecgyucEXgZQ1UYn4fGZ&#10;/ai774vXhOeK3v3x9sZjRNy5jyse23Fl20a8OLQTpyePweHe38Jv9GDCdwdyjvji5lJ7RG/bjnz/&#10;I/Ds2h13Zy7E3cVLcWv5YkRsWYF31w4g1nMpXrhQXV/xwcEJvXHWZgjuqwLa5gUIXzECvoO+wdov&#10;v8altW4IOX4Kq3r1xt01VMEXD+HB6vE4PLIbjk+eBodOXbDi225w/vxL+PX6CmdHfou36yZSYS7C&#10;9WkDsL3DH3BqLIE+qBO2DugIty5/wK5un+Pc8B4IUy3vNfbYRejvITgjVzrgKhX+iR5f4sm4/ng9&#10;dwyV5GyUHFqHjO32iHeehqLti1C5cylS1k1DgrstPt7ai5qLHqg4vgH1fhvReMEHtTd98f2Tc8je&#10;54aEtdORunIMslZNQNKcQQi26Ynr/b6Df8ev4f2H3+PS0GG4SqV7cqS6nq3ATRolNwm6lV/+Hh4D&#10;B+DNmoU4OX4sfLmfbZ9y4L3FHqt798bBEdMRu3kbErw2ofjRbWSHP8fxLevQmJyImHMXcctuMYpc&#10;nHChWyfcGdSL9x0QTQPpVK9eeOnggPITx3B62QI8v3QBlYkJcPj6SzxeZo8f3rzCWftFOD5qMm7O&#10;sMXDKZPwbM50JG73wPmFdkjYF4B/epWELL/L8J9ih919htL4GIhTg0ZhR9fROGu7EnF7diPtyDYE&#10;eyzGY5el2DaiP/ZOH4/bbi54usUTAXYOuLjMDjeWzsKlGYPwcMFghPJ8Puf5zQzYhrzT23Bx0UDc&#10;cxqLZD8XxJ73BMENrxEzG66t3BAc53/CncPmw49/sT7+/HersuWvVn7FJ6us7qNVrWjwJirpJoKV&#10;8C2n+q1seWdlllbwPTUmAlzR62VU1wXlKs36zqpuIzwblP9dY318/4NVL5d4WbVVQ0XdSAUtgMvt&#10;LVd5icBb30rVrZxxqnoNQre6usko8KqmBip6grlRpVmVvtbuXq+hoq7jd5mSrVTe+ky5MS4Ufa5e&#10;2PWEd6NR20WEcTkNiEJ1FeNcoShylUI1oCZkC4pUXa3KqGAFvarsaR4Vc66UOaFTQEAVcF5RKlkO&#10;oSiVqwjzVM5nOVTHArii2qXAE8mVNHU2TKWQTFPraYKStyl8LlXDpInlm0C19m0I6IQlBY5Rs5wr&#10;5Y01a9IcCizTUqzWk+X6llLWc/IemhbKmh85BybklnHOVmvrArImj8YFDQ+51FPINTIjjcIwjfur&#10;+iYKbhOcDcA113JfJIjUBTI2k89xWwpAkzGjKnaaH+XRNbnjOnYaF/K85tBI0Pgts0qtnQVwxTKZ&#10;hlIUiubYFJdFoaT5P5LGBkGt1K8MK1qtQUOTrTdBUXxM1RyVYL0MCrdCCOWE5Gw+TraevQynik7h&#10;BqiujXs5w3olkBP0z4NjeJ+A5gFqm8onDyW8QzikyFUvO0RqnGpXrvZQKX250eOzTZW0t9EZ1vO3&#10;CVYMoZxOWKnGuNzFWkNQWU+BO4pAUlU2KfFI3m8vucoDIeTDYrQWn2+9jfo1WI6wFsjDE+Xiz25X&#10;zzQqlFoVyn3Xj6O18Tfcv7eKnifwQ+NoMCQJejQ+eAK13q01f+V46zvNujtPqJR3FE+e1sRVXUfR&#10;86ZdXF4jf7RaGga8cKiqVdQlPktucYKVylwjPoOwI8iVbiZvQyYBXlzxgT98raXi9kncpgCfKDXP&#10;19W3PFkudm2f3y14J+gH5b7I0FDxGBkdigRXgIQ+E00VrnX0KBoJpo45z0U01bcuMK39m3PBCz9O&#10;fwit8/PCNW1KeUEp4ESRpsr7lBEmd1OeLFAeo6nNy20pIKW4sMHK5PfJEEqgMaNys+3Vg2jJ8iIu&#10;4GMqb0fCO4EQx78kXSC0fZC0ew7Sdq5EwaGNKAnYjKZzO/HHm4fw4eFhFJ/bhzI/f2RvpyJzJui3&#10;rUftBT9k++3B4xULkLjnJE7YbsIp+42IP3MCzc9O4YHTFFycPws3l6+H18hJ2EUgt6QkIfjiaazr&#10;SoVN0MXsXY+Qba7YPXQo1n/ZASeHTcCNEVPg+0Un7OvaCasJCI8RQ3Fj/RLU3zuFrAAvVN49gR+C&#10;ruDq3P54uXwMQnauQO3bQMQGrMHOIV9i9bedsXWSLTZRIc77oivOLl6IpBO7ELbHBYFzJ2N5xy6Y&#10;+IcvsKhHd1x0IPjXzUXoeqrhS1tQyW3c4XYvjumGWsIkcOTX8B3yNR4uHoOE9YTFzN5Uvr1xc/JQ&#10;nBs7AHs6f41jA7ogat0iJK2bg+B5w/Fs+jCkb3LAh4sHELF+HtK3OeDd2Z2IdJ6OaCrwomOu+HPI&#10;OdTf34/SM5tRd9wdrdf249OjQPzjs3vI27MD0Y6zULRhITLWzkLuDsL/sDPCnWfj0QIb7O3dCedt&#10;BuLO7CnY9E0XOFnf4P5Me7xevAwbabwErXdHzKZt8Bg+GVFPQvHnv/4HLhOgu8eNx/3lS/HSbjUe&#10;r9yA9FthyH+aQQNpO9K8DiLNwxN3Jo7FnSlD4De2O54vnYDns4bgzugBCOjXDycmTEHU5p04PnY6&#10;Ci8+Qvg2fxz6th/ujRmLN6sdEb3JBQ8Wz+M15I4EZ3u8nD8TF2ZwUJGfnGJPY8MWrx23wm/cLJyZ&#10;ORX3F8/A/UWzcXTEcBwYNACv3Veg5ro/DZuDeOO+HPfXLOL3nEKw93bsnzgRO8dOxKGJNrioGvBu&#10;89F4xRu5JzbBb9JAPFy6DGGuzrg6ewxSdq1H5dnDCPLZBIJbAMfafuPx2mdrAwH+XyCva/orFfJP&#10;hOyPVj0B3Ggam7RZqqdeUFtrlRKoFc0tViGhnV9GlVlSTuVcS0VOVd3y0SprpppuqLEqKqusJkWR&#10;1xO2VNhqA1praqoTtnWNHM1m3bqcqrmYAC6rbua8IhA3WbV1rVZxeY1VRIibeux8XymNhZIK5YfL&#10;Vc5ttn0g2NuM8q7gZ5WiVVjevuZtapeX8/2VzVY+VXYB4S23thSpIsYVJW4Ks6h6GodSzQQmoy7z&#10;5YYu4GMKBAqDZCrXRKV3lVZZ+TQ4VLRF8UaCt1zZyq9WxLrWxlWsJZlzVHJGrlG+GoJ3UkZe+y1f&#10;03q10scEb1VPk/oWwCU4NJI4V5tBmBvXdo7c4VLn5YYtCjpTRUvNc5rvBGRBVOo4iXNZMvchJUtq&#10;n7dkhvpupJFHOcbtLZe8tkNxR9DrvVLlWpqM437pONPk+qdBooj39sh3ucTleuc+8DnVmTeDc6xe&#10;M7VPZHAQ1vJ26n2a49VLXKnDWm4wQozzcAwZZUXGZlnhVNVR6iJG0EYQxpFRiVZkTBLVbZoVEZPK&#10;kUIlnma9Co6ygsPirRCq7AhC+GVInPX0FSFPcL8JpWKPIrCjUs1QnriUeHBEkqnopsIwgkgkoR9G&#10;IyAyJoMnlbChFWMC5Ah0ucujEwhfqte3kYJ+O3CUqiWAJxJISiUTyEO53+qgpSYZUslaV5CrQWln&#10;WsOW+1xpYwK4RjQft0NcKrSE6j6bCjWr/ftpLAjmGnIvR9IAUJqbyqsqb1uV4PTdxnggkH8rApPE&#10;+yplmvYrcBOoltWgJTGDQKf6luUkA0D7p57fCmBQIxZFqWto3Vydx7IKGs26t2qcC87thWKotgl5&#10;Bcjpe+Ty+c2qVNpbEj+vlATjueA5SUxXClkN77enxCVQjUfyfTHmu2UI6ALghUag68+lDkLmz8M/&#10;n9ZxTHEWXiyKtjSNCX4dUuEqmWoCTPi+LFqW+bwgy8vbeDEp2I4XOd+jmAL9sRQIl5ObaxHcBt4c&#10;aHp5CX+NPo/WZ57IP2mPMgIsnUrx/sppiNntgrgdzig6ugkhrnPxatZERK9cjDdOi3BpbB88dViE&#10;OPeNeGk7Ab79OmPPmCnIvnEXsRdPIitwN2I9llFtrsGr9a4IOXgEz/YeQMX92wjd44HA0f0Qtn4+&#10;yi4fNSVQ13zxOcc3cP/2G/j1/gZn+n6NN8vHY/eI3tg6dCTC9voi59R5nJkzB7nXj+DT6zMIXjkF&#10;6d5b0ZqQjP/7//kP/PnPDTi/eiI8R4/EulHjsYGTvV3H7lg7gkB9GIjUS/twct5Y2H/1BWZ3/I7P&#10;j0TVnWt44GhHdb4Ufwl7htQ9brgxdRDOD+mB6xMG4+HCsbhnNwaN57yQu3cJMjznEJz9cG5cD1yZ&#10;OhAH+n6LUxOGIufAJkS7zkcQ3/tw0gBkbqRREbALL1fOJBxX4+/PLuDx/JGIsh+FpmOb8eNdP1Se&#10;90LZ8c3I9XZEmhqd+HmicNcOvLZbiMeTR6J66xqE2k1FRcBuNAT64iEVdsx6B9yYMgxXuG8XRg3B&#10;9i8/x6bPv4AXjZYoZwdcnzYB+wf1xdEh0+A6YCWu7w3F8xNpCN56H6Eee5Bx5DB2du0P/4Ej4dln&#10;PPYOm48H85yQs2U38ta64fYwgnrGGBTF3ENZ+BU82zAHF0b3wZHeXXDZbhHOzpqFg992w60x0/Fq&#10;9Hyc7NwN1xZMRO2NkzyeIwhZtxQ3bcfh8azxSHRfiWMTR+CM7WzcWjgfp4cPxtWJ43Fs6Agc57l/&#10;tcoOaXu34bmjI4526YurY8bg6rRpeGG/BE/nzUDs2qW8hly5/bnY3KUzdvbti139ed4XjEfNVT/8&#10;KfweIv19sGXkQJywGY8Ls6bgwuzRiNi0BvGenri4cAUOTZpKY2Q0Ls+dg3CfnSC4NQTyB4J4dW0b&#10;gdpiVRLA1RwN9e+pfJstVVqrbm2zGj98srQOXkcol1EVl9Wo8lm1VcT3lFE1K4+8uLTUKqMqL+ao&#10;Iqxr+F4padVpLzHucQH4vVVSpdzwRo4mQrjeKGhBupiqXK098/l8EZV1Wa2Uda0BvVLG6j5+MtvR&#10;2nZZOQFOYOfyfj6NgALe/62TWBHvq3a5Keyint+8zeU8YfK5Bau8YhoidcZFrKAtqfRMqtcSfkaR&#10;40r7kvouKlE6GuchQU9GP1WslLfp4U1ICert6WEFxgiQ61yR4SkEqdoVm3gbzj0KaBPATfEqzo2m&#10;VSeH5moJP3luteyq+CnV6TDpvnycyluJMkFc9dpVhCqDc2W6lig55wvU8iBKsGipMZXfF0flK3BK&#10;QQu0cqsrgt5EwRPuUuHq0KjAOAUNKz5Mc6uWHLXmLZe+iSTnXK75XK50046VBo8KmGldW8/LgDCe&#10;TUJc35XIfY9L5fFzfxXwJyEl40Ji1IqMzrLCwghvKtFEQjaKsH1DUCsKXVHjb6mk30bLDS4FLfVM&#10;cBLOug2Npnqnan39Js4UbQmhERAUmmBFxGXyJPGACcM3qvBGIyCcBkCU1spjU6wQPhfFz6rDSri2&#10;a9Q6lbMKucRTeScXWeEx6naWR3WuH6y9eItc6dGEt0knS1IN8/Zo9RiedNMOk7BUUJrcD+39wAl+&#10;uVB44kzhGAJbsFZDjhiqe7nIo3kbTkNDrmZVkYuiJdWuvsusOG5f3ctUAS5JAE/lkDeAql8R5MlU&#10;uSbYjOBUKpjc46rYJkNC8G43JIoIUJ1w/Si0sqTK0wRKBTfQSs1vMLdKH0shlAVsKWkNKXetmRsP&#10;gNw/ssYIYzVbSVWuOCGvJiOKmlfQhDqaRcnA4fmQ8o/h+RW8FQgoC1CBEdrv1IJaglu5pryw+Ycy&#10;gWi0gAVxRZbL3SOXuixHRWjqT6qiCzm8MOX+0h8ulxNBmgJTCvlH43uMEZCWQ8jnWDkXt9sQ3MFJ&#10;vs7gfWSf90Hd/YNofrEf1bdc0XrLBWFu4xG0aQUanl3H6fkTDcSjdjri/sIJaObE+f3TALxcPR63&#10;ls7AY0cHxG9chqILnBxP+iL1+gVcWetgKqhdHjMZx8cvRElwAv7+y18RevEyCs6fx2XbGdhLgJ6f&#10;NRXPN7vg+PRJWP7VV5jfoRPu7tmOkkcBeL5tPlqDjuPeFnvsmTIatzdshOe4GdgxfioaI58h5fJO&#10;qsHlqPK9hrIruWhO/BFNKa3IuOaPC6sWY2XP7jgycwbc+/TGriUL8WN9IXKfBODu+hnY2vtr07N6&#10;18gJSNm7H4fGTcCRGfMQue8obi2zQ+iqOXg+eyz2f/cZzo4bgLsLp6D06HYEOU9Fms9SJG13wMsV&#10;U3B6bDfs7v0l0vZsQIbvJj7uiRfzR+Ph9H6IWj8LqbtX4fW6mUjaao/WszsQtGgE4u1HIH/LEmTv&#10;XovaC/vRco0gP+GN7J3rELdhKc+lA+KcZiHSfjRilo3Hk5ljUeLFY13qgEuDh+DKgH64SxBGL5mL&#10;GxP64fLEXrg1bwx8+nyNxM0rEeG8DJ6dv4XP2KnwmbIR20f5YP9QLzy23YUrC1ej4PF9uA4bia3d&#10;O+LUOKr5ISOwe9BgJBNuMY7LcbDjtwjf7Y///Of/jtKkRKQHHsbTZfMIyAE45bYcd3zc8GT5XDxd&#10;MAeHe/fA3sH9cGD2DCQEnEDqoSN46bAUwavnIpEKuYhGTcZ+TwS5r0am32ZEeS/E642zcM6mH27w&#10;GF7Os0GQwywEL12EwC59cPy7nvD8wzc48l1XXBvUExELxyPcaQFer7XHvqE05Hhc3j064cmqBSgP&#10;PISSCwG4tGYlNg4bhCNzxuOK83w881yD4C2rzTXmO3wI9tn0xrmFoxDtvQqhXivxxnOtlDjubd4i&#10;iLur/nijaT8qN3e1cVlXUhkXUoWWVzVYDa2fqMo/cFBxU5XWNjYTwFLMhFxNpZVTkmuVVyoKnZ+n&#10;Ojdr1I00BqTkCd1SwriqUWvfVNoCNEFdQLhqSEkXE9RygxdWtVgFZihgrZFApgomSBUBX/Phowmk&#10;KyGwq6raCPwm0ypUfbtNaVTOCerOZVQ4DQONPH5W8FYEt8qi5lEh53I+UFqZMliURmbc7AR7KQGf&#10;SRGRzfmqkPNNPueLQn1OwoCgVt73bwA3wWdUn0kEoyLRVdNcUeEKIFOamZYDVetcz6UT4FLuir0R&#10;xNM49wrQyoLRrby57bFTUr66L3hz7qOQ0uumMyXnVnkfTZrYr0rczGdSwXz82/NR5Ec7pBV8LI8s&#10;52JlVJEXim6X91Gvx1AIKihYnk2p7FwaROmKMOdQLJGJJuc2VUtDy7CCuJjULqBotMg7QIhr+0aw&#10;kUESegJ4AsWlviOeQ4HVVmRkhhURlmIlUAEnUFUL4MFvo6i4BdR8Kzgq3QoKJ4Bjs83BKvI7hEpb&#10;ylrh7DoJimQPCo61wiOSTaCaaqQr6jw0MsUKi0zltjJNJHoEIf46LM6K5WsJhLXalAqkyieP4WMl&#10;qrfnoPMkcAiWCnDTDyA1LnAbJc4fR3XI1Xo0KCrDKFJVRgsn3AXPOG4nitsTzDXUuk3rvvourau/&#10;oUGRRBgp0l2lXhWpLbiHKMCO0JV7XNXZQmhMqBFKVKJyDQk/nsjfAt2kzKNTSrl9qtqsWgP8eAGQ&#10;Jz6a4EzkRSHwRvN4VA5WAFcJVylxKebMQhV8qaXKbeLxqF2c3s8fiCNZ6lug1fq5jpUGgNw/cvvo&#10;x5U7Re54wVieBlUUUtpBPI0AdRCL5v4J8u0pDoK+At5kOdKQMKqZxoEuTF40yt+XdWgiJHXR6A8k&#10;a5EXntZ2TKlBWcf8o6nWuW4VFFfQ2GZlcUJJyqHxQKtbLrLkzFwCPMMqfuBtS3AXNlx3Qd1dDyQe&#10;ckLCQScUX96B+vte+PhsOypOuyB0/Uo8nLsI54ePx+OVjih5fQOv93ogkxN4/n5XxPuswqXFNgbi&#10;acd24Z+/b0ND4kMkndiCO7ajcZoK1nPQCFw9che5ufX4+f33CFjvgvzLfjg/czT2deqEs5Onwrlf&#10;Lzj07oUHm72xfa4z3t55g6hHQbi3by/qXt/EQ5dF8OnfEZs6y53eGd4jxyNilx/urnRG+BZnvD97&#10;Gxcn7cTZqSdQejoZCYf24vay+djXvw9ODR1NWIxD+jWt9cYg48kV1D8+iwMDO+GizQj49u6DZwtm&#10;Y5OC2MZNxpEps3B98WyCZw0KPRfiRJ/f4dyITng2bzTuUW0/sh2Eh/MGU/lPxBP7YQic0AnXZwxB&#10;ipcz7jnMRNi6JSjd545H8wYhe489mq5uQ8zWOUjdvhBpHrORtcUWeR62iKQREbzJDu9fXEfdi0uo&#10;fHQStdcOouT4VhoDK1C+fwkqvObg5fy+/O6ReDxpJB6MHYS3thNxrve3eEjFH0Kj4v50GheLhuDh&#10;2mnwm9QXgeO4b452uDxhHOJ3baaRMhtbe47Ats974Vz/MYT9ZCQd2Ifry9ZjT9d+uD1zKXzHUGEv&#10;WGx6iT9bPBe+3/aE76DlSLmWjeL7ySjyO49E5024OG0WDq12wrNTR5EfcBixmzbDtV9vHJ4wAZdn&#10;zsO+PqOwp8swnB85G6X+R5Hr64XI1Y64Nmoybk+dh2L/vSi/sAOpu1bj/rRheDCyB6IX2CDFaS4u&#10;D+2DA192wq4OnbHt6y9xcvC3SFw7GbHrx6L60ia0PPVFzMF1OGwzCCcmDEew6zKk+mxA5Ob1ODF5&#10;PE4vmouTm1bi4s5NeOi7By+8NsJ//EDcnjcCL7cuxJt9q5F0bBOeezri5KJZuLpytQCukcDh+PGP&#10;bdbHXwTpequ2psaqra61KqmKy8tVb5xwLak2oJISr26US7yGYNaopqoutxqamk3keXFFFR/XWPVt&#10;H0yRmMyicqucql7qWwCvoNovLG/ktqiQCVjlW5dw+6VVSlEjfAlvRYCXyIAghKW0K2U8fPzBKmtQ&#10;ZTV+R2k9ga+a6G1WLvcxj/tYQLBre6bqGl8vIOB/q7KmWudSzIK1gs0UaS5XtGJqtJadV6T5RQKB&#10;Spu36VTT8el5VpbqnhPAcr9r2S2JQBKMNTTnJPE9JhK9UApaQWLtqa7pVMTKEdfrek6ubDUgkbqV&#10;e1x8UOVOLUtqaMlStwoO1tyq5cjMAlWOq+FrChTj/EtlnUDVLC6k/ApVBTprzlVr0AzN38lklNKl&#10;k7JoKAiu7f001OnSwF4AppGiGDGzLMljUAOpnPKW9hioPKpspYP9CmmJpjQaQFqGVY0QPW/W5Hmr&#10;omdy4ytYWd7eDAq/FHJAJctVx8Sk8PI8WaGhyVa0IswFVULs7dtoKzKCMA6Lt0LDU6jGE634hHw+&#10;n2iGmp5oHfxZUBQVeIqVSIUbHp1pPX0RyR+BO8fHIcojj8mwgoJirSgaALF8PVJg5/sjYtPaTzh3&#10;TACXm1twTiAw9Vjr4qYAC58Licmkgk8jOIvNfeO6JhAjCPI4KuJYATSBoCcAlYcdEpNjhcQqRUwF&#10;VFRYhvd5MlRGVW5zBbCFJfI+LTdF0Kt0aGyWXOWKUM8jrBUc8Gv3Mn5XKH8co2ipwOXOjk4hGPnY&#10;tCBVkBpVrzqTxaZL7ZaazwnuClBTapt6ngucahyiLjRaW0+W60RrNDmV7VYZL6b2Km5y7QjkvBCk&#10;vGmQqIysjlfR+nILyYBSjrapD89thSunnt+p1ARTSCZNVmEl38994XlpL+3afkEoeEM/utbQ9d06&#10;R/KQmAIKBLesaw1VMlIghy5kqfA0fiYzq8iqqmy0SuUS459YJVblJiqpabXSi/nnKymxyhprrdic&#10;XH6XAbg7Ad7Q9toLDbeoHA8uRdqBFcg75o7Ki974Ofos/jn9Cr5/4oXCHVORuGwSSk9ex//13/8n&#10;sqOeImz1PIStscc/11WhtTQR/isn4dHqJSg6ewV1z88h58p2JOxZjHv2E7FvpiMiHhTi5J7bCL/6&#10;FvFXCNJrPmi5uwVZvksQOG84XKmUEkIjcNxzLxYOmYjZ34zEmm6TCYFAVF47gbcuCxG/eSEqT3ng&#10;yoyR8KFyPzlyMly/6onHG7YhfvcR2H3VEas6dMdTh3UIWTcPb1bNxKVx/bHl268Quc2T4AjEQ7c1&#10;+PT6DkpO+cK3XxeELh2PNLdZeLFgALZ98w/wHzcc99bY4cqsUXi+YCRyXWcieG5/QrI7Lo/pgFfz&#10;BqByvwPiPcbjlVNPhGwbhser+iJsxTg8s5+G2wumoybwCEI9V+GB40zkHdnC88b927YIuXsc0BDg&#10;gqoDK1G3zxEFOxyQuHUV/h4RjIx9BxC91h1F3M9Cj41Id1uPBl8fpK5bgGezeqBi51zErhzO/R2K&#10;yOXjkOS1FGH+6/DMYxHu0Ki4MG0wHu7dgZyrN3FsdB8TNJey2wlph1yQ4rEKwUsWYkfvTriydAoe&#10;LhyOv5zxQvm2jbg0cjC2d/4O1+bOQJT7Sl4DrsjgeDl/HI507Ih0Lz+82XIUh0fMROB3A3Cu83Ac&#10;6TEUfkNH4PGCJThPhe/VfxgCZszF3cX28OnWHX6jhuL0qEF4MGcO3izfhIChE7C7S0/4KyVtqROq&#10;dx3G4zmzcLJXBzwY0wex3s5IP+yJszz3zp9/AffO3bChS0eEbluID/d8eayOSPVyR8reg7jl5IFL&#10;S5fgmj33d9sqFPp7497yhVjXrRf2cB/8Vq6Fv6MLApaswhPXNXjmNB+R25ej6FoAAb4Nl1fMxUXH&#10;+dg9ZQyO2M7EoelzsXbwNN0mPN3l5fg///P/thpbvrfKSsqt6nKVQ62xGgnN/AJCLDuP/7NsgrbK&#10;avz+k1VK0OfXCM5S0FTqCnIrpQqvq7VqGtt7e6tmeUn9e4L3A4EveCt97B1FgQBVbRUI4ISnosWl&#10;yqWM1aAkW2VeCfOiiharqFrr6O/4PP/bMiQ45G4v5evFfC2Xij+liMApLDUBafLEZRE4qjcuN3k+&#10;1aVc5YroVscypYtJeWvpTe5kVUxTbrXc5ip3qtxtFWBJpoLM4X21kVYqmN6ToXVvqm7dV3exZAVr&#10;pWQbFZ5I1a0lOtOpK1s1wwVxCUhVTCvl68WcAyVK+L2Et8nkoQDSUACwuTX32zN6NPeqyVRmobyi&#10;hDhhqTggZU+ZtW8OLQEr8lsNoxLJJLmvFTWfQMGnOukqCqOhdfuk394nryfnVUFWEI9JU5VR3tLA&#10;kIGgZl0mspz7LM+ocZvn6VzJ6ND+t49Ybkf1OhQHpmJeMeRTPPdNHR5/K8uq6nJWaEiSWQOPjEgl&#10;nJOt4JB4K0Zu7nBFo1NZUx3Llf6Kz6v2udR1UHiCgfdbqnX1fw4nXKXCVVwknl/w6m1ce111gjwk&#10;ol2F634k4R0RnWoFhSUQzMnGdR7M79D29QNoDd2kjXHnBd8wAl2wEsBehaUYmIXEUilzCJJys2vI&#10;5S5l/jZS+5dj4K18cuWCC1g6GYpGD01UpbVMK57wCUslnDMLrcgMwpo/QhT3PSyWiptqW0pejyO4&#10;nRiqe60zG3e1FDSHAtAEWkFdwWOmlCjBqVKqgmhqFq0t3poANI60X9e8ZUmpmYnprS13D/9kJqKc&#10;YBZo210/grC2LwtLhgm/m0P9vnWM6vVtFD1/5BQpbF6cuigjEgppVMjFL2uV+0qIq6a7LE8T1c7v&#10;MADnscoKFMR10Zi1bf6RVIktnX88rccowj6L1nk2/6Aq3KJo0SJa3kX8k8r6ztBEUFxr/uQZVA7F&#10;Nc1WXeNHK4d/LILbkQBPSD61A5+eHMGfX+xCQcBCVFxxQSzhlHzYFR9eXsT3YYH48Mobf3yyBT/e&#10;2o/ic/fxL3/8N6S8fIXIDW4oO3oOHwpb8e///t8R8eoODi6Zgbhj+1H57BSKb+xBNQETRLUaSAV+&#10;Y6oj7i10RYTnEbTdfw513yq/dRSF9/wR5bcDF7y348/1VQjc6gbbbz6D/Tffwb33IMRud8ft1csR&#10;OHsG8g/twz8G3cSugV1xbJQN4nZ4w2XgQHgPHwuPYZOwpFNvzCIAYn12ojhwL5IJsGszR2FDx69w&#10;bakjck+eR8B8W+QSsEkHduDy3MlIIzw+XduL+tPuuDCqM27N6o9CP2eErhqD2BXDkLF6FDLWT0ST&#10;vwsezhqIO5N6oe7QOjSddUP9FWcaF6uQeWA2klwnIchxAqJc56FSKs9lCiI3zUPGjmWIdZuBZKlu&#10;qfEzbmg4vg6NPDel+1ah2NcNfw++hdQtq6iohyBy4WzE2tnh+ZRpKHB1Q5zdfIQuGI9WbrPU1wkF&#10;+52QsmkJUvavw19KQpHx5DghNYNQn4ZQZwcU+fjg7ZJZyNmxFhVnDyPukCcyfTzwctVSvPT3wb//&#10;uRa3927A+5eXqJ7tcG1Ef6z7qgMqYt/g/gFPvNrMa8DNGc+mTsXZvv0RstYFcYcP4+ZKO/j36IBj&#10;vbrivu10nB09EAE9u+BUt87w53OB48ZQnU+H34ixuDR/Ac5NHI8TAwbjaJ9h2EnAH500GoeH9cCZ&#10;4QPxZvYcPBg9Boe/+RLXp45B2f1zHFcQ7uWBJV//Dms6d4DXkN4oCdyDstN7kem9Ca+4zWMDhmNP&#10;3+E4OcEWV20X4y3PT1VAAC7PscWWwQOxkdfCtsFDsGPoMO7DbGTt24jqwB3I8tuAqN1bcN1xObbT&#10;uDiyZD4OLpqDXRPGY2OPvjQgF2PDyFE44bpREHfnsKnmf6tOOdcq9FJTaRUXF1rFhXlmFHKUE9Il&#10;ddW8JeSb5R7naNC6dpVVSaBXNVIh834+QVtc22qV1rRRMVMpU9EKokrhUuqUmoAotSufqtoUWaEa&#10;zqWCz1GzlcpWjjaroLLJKqPSllu9kMAurGrgtmqoxKnaqeaz+P7Mqmor3XRTa7QKBXDCNYfzhHGr&#10;c7tSowpc02PBO5fPtdcYl3pWfreKuPAzFAS6FcRTCCY9b0qhEtyqgpbP96ZzTk4lqLVunpqRb1S2&#10;+mS3A1tBYsWcI9WkSgFrnMt0y7lQS4tmnuS8JkHzX8DmkNdR2UAKNE6lklUhLT3/2/tMAxLyQYCU&#10;glY6mIq1KMpcYjOewFYTqWR5nOWqlwtc7xOkaWQkpVEt87VMzcl8PYacUd8PlaeWK11ZT4oV0lDL&#10;ZkWd/7ZkqTXvbFM8S5Hx8kjwWAR78sG0c+ZcbHqI8Ds0VHddKl3zuY7XgDtW9caplF8Fx1shiuKm&#10;En9DOL+m0n4ZmWzWqV8T2K95/1UEVXgsYc/HL97GmDVuudQjCNU3MgAIZgE6mJ9VzvXLyEQqxSyT&#10;Ux5DBRzLWxPoRnCrJrkqjUl5y3UeLNAbgFONx2cZgAs06iL2JjKNMC0yRVfUlMS42wnpGBoQWhfQ&#10;STUnmQcuFS/XhrZjosp5K7e2qq2F6Pv4OIQWVRTh+ZafDSWsI2kERCYS9OkEKJWwwP1btTSp6/aA&#10;Mbmz9boC1drXk7VGHsWhIDRBOiZJQXcCaSUhSjWcUsELgIo3mfcT5HkglKmIVa+8va0cX6fxYixH&#10;3m8PvpBrW9vk9/M1Pa/oSQN13teFp3V9BeWZADntB2Gt8q1S4ik0IHSr4D/lm8uFJCNBlpzWd7L4&#10;B5cBoFKCcn0nUgEk8DYuv8xKo9WeqAuJxoUu7qxCWtW8wFRoIY/7a1xmWler4B9fLjla7rLii0tr&#10;rNrn+xwJ7oS0k5upWpej9NRGVJ1fT3W6FlW3vJB6ejPqHgXi3npnFBMAlVe34t1rf/xHahBCvE7g&#10;v2X9jKijT3F35VYUnXmM+Ptx+Kc//TtyU5OQeO8WDto54Nk2D6QcPICULetxe9ZQxFGNZh1Yh0+3&#10;DqL55lEUH9uNAt+DKLp/A+VU8/l3AhC6ezN+fv0EuUd34tjYAfAa1Qe7Zo7AC6rUk7OmYeew0Ujx&#10;3od3lwJwYmQP7O/XDUfGDMeO/v3h038A1nb4DnM5lvXrjdaXD5FP1RvqqoInvbCRynpzDyp15/V4&#10;SXX7ZNM6HJs5BXtHj8CrjetRcdEf+QG7cWFCf7x2moU/PjuGnP0rkeg+E+fGfYusXQ6oDHBF2PrJ&#10;ODXya6R6zMX3d3aj8bYnKq5tQLHfMmR5zkTYpjHI2DMDZb4LkeYzE/n7FqFwtx3fPwtp2+cid68D&#10;yo+7oOHsNoKHyjxgG/768jLyjnogXHXQN89C9qa5CF88GTeHD0Dy8hVIWb4SccsXoeTAVmQc9TQd&#10;ynKptFO9vdEUE4r6nGREBOzEh2u7kbPJHmEOk5C+ZznCdzrhhtMS/hbOuLV4MVWxLR56BqIpoQHx&#10;J56g7NJVRGxZjZ3de2PF131R8iQOAfbu2DJyCnYMGoIjQwbh8owpeOC0FKXPryLr9mEqWUJ87jg0&#10;PLyApL0uuDtzKK6N6Ya70/ohzmUebk8bhcO9emPn4MHYN2YEDvbriRPdv8QRwjpg9iQE2PTAiaGd&#10;8HDqKBRvcsOZQYPxilC9brcQNx2d8HrDJrh364BbC2fh/vzpeL3MHm9XLUfUyuV4TSBfmjQSPj1p&#10;RPQdhFvj5+AK1f+jmbNwdcJw3F42ETftJ+P8lBE4MLgrIjxWoPr0LtRe2ou0w5v52gJs6zMQbiPG&#10;wHf1auxfvgzbho+AT68+uDZ7Kq4tmo5HW11AeDdwBEuNf3j3g9XQovStWquyqtQqLMi1CvNzeEuI&#10;l5Za5eodXldlXO5VLQ1WeVMd1XatVcDni2oVTU6gK2e7RgVbFCHe3s1Mvbvzy+XeJmwJUkWLKwhN&#10;UE1XbfDSciuvspqgJ/hrPxDgcq03GZAXVFGVK+WMBnmhcY83WplU65kV1VZWeZVVQoOhiAZBTkEZ&#10;lXiVVVRWY3LZFXmu+3KXK/1UtdDlqTNR6jQipLTTCS8BWyVLdSsAmkIwfJ8KsgjcGYS2huCdRWCr&#10;IJSpiJYpsGqJNZf3Odcr9ZUjmeJLEdnK69a6sqCm+VQtOAVpA2oD6zretg+1eBbETSMpeT31Xg6t&#10;P2stW8uKgrjgLWUtda81eYHcqGvO2ybanY9jyMno+AxyiJzia8nkikp6K2U68dc1cFWqVKaO2jsL&#10;5BqKzdISpSrGyaOqXhQSUzoOeU6MF4DfKZGXyO9XrrnEl+bu9jm8jIzLI69yLSuaINXatVHLvB9K&#10;cEaZdp9UulTPr9/GW2/Dkkx3sbehcqEnU/HmUi0nt8ObnzF10cOTCG2Cmapartn2nS8jNDOsF2Gx&#10;fD7VfE5r49EcSh9T7fW30TQY5DZX2U8+H87nVVJVa9dBimqnYRAaR/grGMyAr4AnQDniBDctP1VW&#10;izVh+1q35n0TREAVbSqyKX0q3/xAOlj1vlZaVSRfD5O6ptIN01o2wRhBeEdSxWodWo1IBHNF/ymA&#10;QC70qBSllCn9iq9TjbeXT9V6tKq5ye2itQ0BW+veclXX0nAp4fFQ3cfTGEigwk7nD8bnVbTFuPV5&#10;PEpN03KBar3rvi5CwVyP2/uYqzKdUjaqjcsnJp1WGY9HAWoqQSuFboLqaGTIdaSL0gTAcRuK4DcF&#10;9kvULIUXkVS/cd/wwuAfKlPpICU0Rgqo7Pmnjs3jRVJAFV6kxiWKjq8nvJt4n388/gkLS+qt8qpW&#10;TgiNBuRlNa1WeWOblVtdb/0YfNOGAA+m+kbdDXekHViA5L2LkXVkLaov70L9HV+UXd2FvJPbcWoK&#10;leeujfjj40CU3jiJ0qunket7CinbAnFj+gZcmuCAcI+TCL8dgn/7p39DRtAb3HDeCI8+nCBHDIfv&#10;uOkI276LsDiKv5YWIPbCMbS8PI3Wx3vw8eZeZGzbjNADx1ASE45EQill1za8Xb8BDzmxnpoxG6lX&#10;7+BdUSlu7N2GozNGYnnnjvAaNoyAtUPSdkc8XjMT4b7b8NjTBbuGdsNJmyHYOKgP9k2biLrLp/DY&#10;fhLeLJ+O5/PH4twEKkAqr5ANTigO2I+4vR645TAHxwiE8K3uiNnpiSOTJsOzez88c16HN9vWI8jN&#10;EeemjIbv6EFIPLgFyQfX4oXTFNyeOwTBqyei+PhG1FzfTxDuQOEhR5QcXoSUo5OR7DsSeQfGo+rk&#10;QjRfXoeyY6uRsG0BXjlNR4znCm7HBUXHPJHsSQV+5gBKAw/jtdsyFJ30ws9P/PDnB16oPGSH9HXT&#10;kcZjTXZyQJL7CsRvX4OS47sRs2E1XsybizvT56PxZSj+Vt+K8pAw/C3qLWr89+OewzS0xdzBtV2b&#10;sW/BYjxyXYZzC2fCuVtXuHQdCL8xi5G4kUbUwVO4NG8hLm/ZjjMHj8Nn1mps6z0JS7/tAq9JNtgx&#10;bjh8xg/GqQUz8FNCKCofXkX0Djcq20XIOexPI2EnbhN8jxdP43HuRdVFGhUE/PFu32Jd1+6oS4lB&#10;ROA+vFo3GVdmT8chKv0To7vj2bLxCOVvd3WGDc6Mm4TYjZ7YRYXu9BWNsjGT4D16GK5xmzcJ4uty&#10;xQ/ti5OD+8B/WF/E+rgh++QuPFpuiz19uiNgaH/cHj8Qr+cMQdHBlbyO3RDn5YDzswbhNY8779A+&#10;pOz1wls3ZwROmYjVn3+BZd37wH3WLGyYMRk+E0bi4pRxuD6JxsWwPgjf4oiXOzdLif+mxh1r6pus&#10;lu9/pKJWAxOCmaO9hGqV6Wqmym41TXKX11GNV5ua5RWtbVapAuJaP1ilDa2Waq2rV3gp3680MUWL&#10;qwCT6jVofVsKWNHnebyvymeqCldYQ4Vf/Y5q/keCu/3/XEYlr7Ko6vutfG+tmWs7ikLPUhEVqvIC&#10;GukKviul0Z6v4jMllVZVTSOhrv7jWm+vNN+nNFTBWylWpluYlDZZoIppCoAV0DMJqGSCqb3DmFQ4&#10;wU1jQ7XLM6hck1W3gko7PYdqNDWbSlvBzHKdawjq+QSl3Ovq0c15j/OgiSqXR5JCRuIjVeveBtz1&#10;/zUU/KvbZKlyudqlzHWbQ/BzrpQSTyBApaIFcVU+03nQkq+Uvta5FSwnT3N0fKbxJCQQ6hoCeDrh&#10;KiWvUtWmgRT3T9HiCbzNKJTR0A5wk0bG7xSj1J8iiceeIMOBr6k8ueKQBG+tgcsjrRok4oOqh7Z7&#10;qNXqO8ey4gjskNB4Kyg4xuRoqwPZ67B463VInAlMiyTY5WKPJ8BDghOskBBCnMBXrnes1gJopShC&#10;/dHrCKrdHEKJcOWBqdyq1pqD46jaI6nsjWpXv/E0DsJLO0LASPGrq1l4XAYPptBA9lV4qlnnVtvO&#10;CAJMQ5HcWqPWeKPP8CClFF8opY0nTIVX9JxUugCvlqEKglP5V9NARS5yQt0EMvAHi0ig8o7LpcGi&#10;0qml3GetJ6sACt9LAIfH5dGgUAU2WlqEtEAuSKpEqYk2/1Vxy1Udz2HUN9+j92pb0bwfnkCVz22p&#10;wYkUeZqKvOjzBrpFxn0iN4jy4GWJ6ccyPyyflwtFt/oRtV6i52XAKEBNddhNe1MqcYFakfr6vNbT&#10;Tb9ZfY4Xo2kVys+qO45+fL2nuOqdqQiUUSR3WjXVNK3jolJa2DQQimtMZbUcbiObF3ZBMf/QRY1G&#10;qWfzT5ynSYEXcwnVd2l1q1XR+NEq5h86v8IA3JajkBDHz2/2oOLSWlRccEPJyU3I8XNF/ZUdaLq4&#10;Ffl7liFy+UgU7ViCgoMehNlqvF23impyE9LXrsQz25m4NHkKri52wxX3c0i+EoGso1fwdvVyqqcx&#10;uDhrIlZxQr67fAtCPA/h3LKNuLWKiv30SdRcOYSCw254uMQO1zwO47//5d9QGheF+hvncGLGNNh/&#10;1RGew2Yi82IYfsn9hKMO67BhQC8spVKa9ocvEcDJ9+fnt5B/8zTqnl1ByQ1f3Jo3FPu6f417C2cj&#10;7eAO5Phuxi2CJ2X7ZpydMgl7Ro4wTU98J4/G043LUHPrIDKPb8CjdTPwaCVhMn8m1nXojL2Dx3Oi&#10;n4vz06bi/qI52NH5G/iPHYbna5ehOvAQbs6xwV3bMQgc3YPqdCTu0wh4tHI2ggn23P32+ClsFz6+&#10;dMe72+vw/q4bz60TUvYvQfDG+bi3XL3O7ZFzai8qTx5CoutaA9yo9auRvs0dTYF+eHfjOFrv+tAA&#10;WYuWo6tRsnkxSjwdUX92N+rvH8cfn/qjYJcD3swdhZezx+HPt2+iKvAyorbvQbzHDlQdVenb+2hL&#10;jMLTI4dxZrUTLjgtxzEe83kC7sne1YTpaFT6euHy9BlY07E3bnodwJPAK7D9thu2dOqLw8PH4ILj&#10;CvitWQrnwd2wa8gQZO87jMbTVxG5bC2OfjsQh78bjMO9h2BXz364tmQpWl8/Rf75Iyj0ccbdMcPg&#10;O2ES/p+//xs+5Kej9ukp5Ozzxu4eHXGRyrvu/AFk7nfHiclj4fplR/h07Yv1X34Dt6+/w8GJM+E9&#10;aTz8F0zBlUlDcG3sQOzs/Bl8u3XCkd598chuGV67eODGpInw6tAB12ZNwbU5Y3Fr+QQU3QtAzYvr&#10;+PnFFRqBc7CbgL85axGNjPl4u3w54rauw8HRA+DU9Tu4jBiE3bbTELhkFt87H0cGD4Ry6oNc5iHh&#10;4FapcHgtXYHDLi4Jb08HunPYctgUN/5gVbz/xap696Mp7lJQU02FXWOpn3dNQ71Vy1HRQKO5ieq4&#10;vtHKV6pZpQBba5VJjdfXc/C/KOhyKHukgDBWBkmeVDkhnltOo7y8zMqtJNS1Bl79gc+1ELjKG1ea&#10;G40CGuUyzouo4osrW2hEvDeGugq5FNMIaGjlfta1WerhrTXxEsI8O7+Eip0GiILd+H2KfJe6bn9P&#10;+xDQjULnXKJA2HTCKpNCQuo7iwDPpHjQrQDeXpiliHDMo3InwFOyCGq5s6XEcwnV9vXw+NQcwlTV&#10;zzinEoSm7bTmdwosLSuqtHW74m78r6FOj2ZIlecS8CbITXna7RCXZ1eQljdXPTwEc0Whh8dmGrgK&#10;5FqG1HviyTut8ccn5ZqheuZpFEryLCs4OobQVoqtisREJmUbYSwxJs4pel1eZ6W6JRDekTRY9Ln2&#10;dqHtpVJV4loZRmJXJHkVQyGpGCzjgea5M6VUE6l6o6JSrBgq6bi4TN6mW8+ehVr3n7yxXobGWcEx&#10;KdaTN1HtbTsFZgL4VVhCu1pWARQqdT3/kABX8RVtVGVMn4VQdSekW6+j4ql4VX2N3yPA8nNyuf8W&#10;sKYTL7++tqWFelkVUtwCuAqVhBHEb2My+fn2lCwltWst2fTdJjTfRCp/XGltBVTyVNNJWstuLwEr&#10;5R0ak0W1n2M+K8BGEKhvYvOo4Pk+nhSp60h+RgpcUFYAmIZAG50ka0dpWnJn84QSzkaJC+bpcm8T&#10;/LEKwlOEd7talztbXgKlxMm6kjdASllVc0wnM0FaFwp/bNMHXADmsZmANRoqgq4i2HUeFaSghi1y&#10;kyty3AS/yXLlbTSPR+4fBfZpH/XDyjDIUC9vre3ka62cxgUvBlmWGkrHMy4bpUDQms0o5J+Zfzzl&#10;bUrha31dLQLVHSeDFl8Gt2dyJIurzZ9fAC+iCi8spcVe98Gqav7BquafvqrunQDunnLtVMNfUm/j&#10;XxNOo/qaC+ovu6D04AqEOk5AwpYFKDnmjoZru03VtfyTbojcvgB3F4xE0JwpeL3GDvn7tqPywgF8&#10;n/Yc93Zuxckpq/HYwQclBwjnU7sQvnMeDoz8DtsGDcHt1S7YOWo0HDt1wdoeXXFnhQMyfXfjzaqp&#10;2MUJeecowus0leP9xwhbtwjrO/4BqzsRGsNn4rrDDjxw2Iw36xyRdu4kSl88hsuQETg8dBLSN/lQ&#10;BR5DaYA/KgJ2oHj/Ciqx7njjMBsJuzyQf8YX96nSzkwfA5d+3TD5s9/B5rM/wIVwebnfG7nXT+GN&#10;pwMqzm5B7fntOEpYzP3dZ3DtO5AqtC/CVq3AW0dbnJ/UHRcmdseDeaMQTNCfHP0Nzk3sgLMTv8QD&#10;u/5U1RNw12E4bszta9z1/yP/KX5JuogfQn3R9mwzCs46ImzHXDxYOQV+VIrHJ47CU9cVCHFfi1Sv&#10;rUjxccVzh+nI37UetQE78en+Cbx7ewmfQs6h8RSBvGc9oSjviD/eB91Dy1Uqdqn4FTPx4+XDaL0e&#10;gDTPjVSr45C4dgV+vO6HX17eQ9PNeyg+cwZvt7oheOtGVIaFoaGiBIWJoYg8wXO3fycujp2AdV98&#10;ZQK5bnpswrb+/bD7q2442GMQ/Bc54s8NjfAiIDd/2xkP59EI4W95ftAoeH5HpTxiJLYP7oeNg/ui&#10;8MY1JAWcxOVFy3Bj/Fi8sB2LRyvm4MO9INScfYgCv2NI91iLS+NG4cHyVWh9+hAZAUdw2XEJ9o4Y&#10;jK1dvoXPwL7YQLBO+OIPeH7rIirSwvn7OCNpqyOVN0E9pisu9f8ad8b0xf2pY/F8AlX6iKG4PnUa&#10;jo8cilOzJuHH5BTUvI6mQr+Au6tX4ygNBN/Ro7BzYDcEr7dD4z0/BHstx6V5Njg4oS/uuNqj9MFJ&#10;5FzZh0OT+uHcnOG4ZjcRD51X4do6N2yfP08Ax7VNbg2EdyFHMIdj00//ajX98I9Ww4efqbpbTYtP&#10;dRmrU8lU3lY3NVrlilBvUvAa1XjTe6uABnRJ43srr6aB0K830eNl8pIJ2vxfq12m0sCkpHWbR3Wf&#10;X8n/eWm9lVvaYiKkVbNc7y+vbeN4167EFWleplzxJgN0RawL4CVVBD6fby+VSmNB7vLfvoe3Jv+c&#10;QkA9rH8r9KIgOlPohWpc0ebpgi5VaTbfk0uoq+1nRq4KQFFlEsp6Xapc8FYBFUFdKjxFaWTphCAh&#10;rqYmikaXAjcFpghOeRm1Bi4F3g5nzYX/b4D/Cm+NXAKc/FDDKS2Z6rOKYDfR4TQIVDdDKlv1x5US&#10;LUZFxiu1mSwjwxKpsKPIvUSKWFWRUyBwKufMaHmQybLXMakEOMVktuZ8vpfwltCVyhagtT1lW2lJ&#10;NJnGTliKmkrJ+9q+Dq55XkAXrBXQbIKjySQVMBPUtTauSHVT+zwsNNEAXPfj5ULn/Wgq6CCq8OdB&#10;0dabsETToSyaG5Sr/NmbGEIxy1RYe/mWSp3PvRbUaZEoHD84Ns0KiVcd8TTCPJ5wTCeYaZFIofPL&#10;X4cmWMFy2RPkCmBTERcZCNohrVtLcUuJ/6a4NbTurPVv3Tc11KmUI+OoxsPTeSJppUg5S0ErEpww&#10;SyasIniwKviioeppyql+E5NDgNPayVAgW6EVwu+MICBD+F6tgwvoJsLcAFzRfzQKOEzAWprKkwrI&#10;7YF1io4Pp4qXMaG0NgG93a2ugDJai/xBdE7CEjOt8OQs80OqBJ4qq6mIi4LLdFxKgzNBZRxa99Y6&#10;jrZvFLj2m/snt7gMEv24SpVTJTZ1NlP6nLqgaWgfVNhG7hatqbRHVxL8fK/grcA/nR9tVykSWaq9&#10;m0/rWDmbgj73JYUGQR4fq0tOJi9mVRzK5h/cFG7gH7aMf2ijwBvecbL5k1Xb9MGKuXbBkSOBAAdB&#10;jp9fH0PjLTfUXXRE4Z75CF0xBnHuM5F1cANqHlzE3ysTUXLnEEJdphOMExCxZj5OTx2HV6tWofL+&#10;TRQEXcfpVXPgO3QU/CfMJrg9UXX9EGIPOVCBd8ITp/nI9j/MCfUUPCdOxL19u7Fr7gwE7/FA9CFX&#10;eI0dBL8l6+Fnq45kbjg7dgg2df0Wq7r2wIq+Y+E0YDK29ByE0HX2aLp/GYWXj+PgyIHw79oNz8dM&#10;pgKdg2vzZiPz3F7UPT6EqlMbUXxsM+IOrkPo/lU4Na8/HrhMxUvvxVg3tgvsBnfGi+O+iDx/CidX&#10;LcHNlfOQsmsd8nzdcGhsf6z8rivGf/YFFn7dAQ8dFiN+iwMi3Kfh4szv8Gb9WCTvnIvMg/OQvn8K&#10;YrcNR7znSOQcnIEEz9FU653waNFgfHhyAiW39qH6lg+qb25GbuBKQoOGwILBODq+Ny4SHg+dF+De&#10;Op5vn1XIOL4Fb90WIP+wK+ou+eD94+P4Je4x/hb/FKV8LYOwfrt2IUpuXsCPGWkI93HBU7tpiF29&#10;CAWHvZB7fDeC+bs8nTca2V6r8fPTM0jb7WJKukYscUTUqvWoP+aPcN+TqE4vRV58Ai54bMDlOXNx&#10;rGcv+A/qjuSz3ki6fwiXlk/C2eH94fVFBwROX4EfInJxxWkVjowZgrIjuxHuuhI7v/0arl9/Bd+p&#10;43FltT28CPFQtw2I3b7NrHv7jR6CwkMbeTzbkLFpO97Yu+DRktUIW+OIh/y9jg0agzfO7ni2ypUq&#10;fRr2jxuNwIVTkXhsLy7YzcPC/n3wb//57ygryEPyuVNI37cVjxaMQ7rrLBTsmI+S/YuRt2858nc6&#10;4vKYwTg9cDCu0UC8YjMSEa4e/L324+wsR+wZPxlHFszGqWU0JmcOxdONPMdXvJF8XAbpElyePwZ3&#10;HBeiWIbc7g04PWccEvZuROTODTRMBsN3ui18F8zFEft5AjgIbhzctEO3UuSObZ/+3Wr79E9W68ef&#10;rcb3H6zaRlVSa7Tqm95ZFaq61lhrKrcV1bVapY3vrPxqArteQWjK8yZkCdCSCkWGC6iKKtdyV/vz&#10;RVXylhG6fF8+35NPeBfVcBv8PwvY5VTb8qzlU5EX8vUiDkFcfbC1LRV2UpZKFoGeV97MeUEtRGsp&#10;AhooBqh6C+Spq7aK+Vy+5hRCW4FsWZyLFEOj1DApcBWDUqS51r1VW0LpqekEooCeYoLHFNNUaFzo&#10;qi2hYLaE5Ew+lludEPxNkRPuKYS8iRSXe5vzmtS0hJ2B838BvOF/g7dUuRR6ewBwFedYBSZzDqbg&#10;UdcvAVuc0nbVSUyFV1QkJpaiTOlqUuFimeEZFbr6g7enmHF+53vMErHgS5bFpKqWiZZzcznv0yjg&#10;e2UkKDMojpwwxcq4zXACPlbudn6n+o2oalsc90GeZxP4TB5oOThUYpbbjuN71F/ESqDFEBWRQhVO&#10;gCeo9We2iS4PJ2Bfvoi0Qt8mWvFUxMEhBLSJNm8Hb3vEeIYVzMfB4e353/LdhxJWQSrakk51qzrp&#10;PPExtC5CqeS1Nq71gzfhiZai0KO4A9oZWSwKcpNl0b4GrnVvqe4CA9+giFSzFqx1cRVHUWCa0ssi&#10;4ttz8KQ89Vo4jQEp9XCqdil4DYFO7mYp1ohkngAZDAps4w8eW1BpvUnNtUL4I4Ty5EhZRxPgv40I&#10;0ytcBgEhLtWdVcPj42vmfQUG4AK+LL7fAtrkXpfnQGleSl1TdbdwnhN191JUolLklPOtiHEVfxG8&#10;9X5VYBOMdSwCtS4qtRqVZah1cX2XCWbjazJwTEobP6vKa0qjU79wpdLp+43VyPOcU8SLVy4lwt/k&#10;EfJWVeXao+JVq7ien6Ha54WmIDm1ZVVXnOKKFlq+5VYmIV5Y0sA/X5VVUFJHy5oTAdW3rPTKdz9a&#10;P/ztX6yo8/4G3rxFot8W5B33QsON3fjxuTd+oFJsOe+ARLdRSHezQZ6nHcovHEfO5WNouOKD0GWj&#10;8Mp+NC44jMYTj1V4vd4JVa9foPDxJQQumMgJcyZ2jZ2MG1s80BLzDKnnvFFEiGZtd0fGDm+Eb9iE&#10;vSNH443XAQRSpSUfPojI3V4IWLkcD8+dxWSCc0OvvlRnS3B2/gSs6t8dc3r2h9uwCVjfoROCV81F&#10;/FYnRG12RIqHA4IWjMSD8b1wbcIgnJs1HeWPHyLu4lncd3ZG2gEvNBOC8YEueOK9CM1vjqHg3na8&#10;PrwUp11n4KK3By57bkXA4uk4O3M0XjotwuPlU/Bo+TgcsOmL0V99ThX4NY5MG4dofleSlx3uOo5C&#10;qv8afP/2FP4YfpLq0RHJRwiEMw4oPbccJQEzkLJjEOLdRyP34DLE7FqEOJ8liNvtgBR/BxRf24qb&#10;ThOxb3JvPPVYjte73PBqjwsiDrsh46QPnjnPQ+UFL1Rf3Ynm+0fw7vl5lF7ci8IAV6TuWoonq2cg&#10;aO82JN68iUTfbVTsM3Bn9igEb1mDH+NeIv/6LiQcXIpK/p7/XhiGxP3OeDx1AK4O7IFncxch3G0L&#10;zqx0R/ClZygNz8SBuQ7Y2rUXLo0diud2M9B4+TTKLp2g4bMej5YRfN274NTAsQhb5YFHix3wZKk9&#10;f09vpO5wxQ2eF4/ff4Yjgwch84APntovxMURo3B70mTs69EZ/kN7IWnTesSsW4srEychYMxE7Bk2&#10;moaLHY6PssG+jt/h7OBR2Nt9MNZ80x1P3d3xZtM6POG14Nd/OHb0G4uqsFTEnnxEI+k4Xixbhxfz&#10;5/OaXIuMvet5zfqj5nIA8g7sxr7O3+Fkv/54NXcWXs2fhBs2g3Fj2CDs/q4LXLr1wmabcbi2wQ2n&#10;VyzAo80OyL+8B+U39iLnxEaEbFqBs9Nn4IqdPeE9F8cnT0XawX2I9N4C37Fj4NmnHw6PHUXDaxpC&#10;dqxF4lEvnF23FMd5bCc3eCRc9fB2rCr/yfrx+3+2Pnz6xXr34UerqeWj1UJVXt3y3qpqa7Gq3/9g&#10;FdZ+snKptItrmqwKrYGrTKqquxG0psgKh5R0EeFcTFVeyvuCuAlY0/o2n8shqLUGXljVZuXw/13C&#10;7WkY5c05QIFw5n4l79Nw13JpOiGuIk4mUI4AF+RzqcIF8PTSGr7WYJUW1FqFNPwVka65I5fziKqw&#10;KfAri8JBTUwUoJaVW2rlENo5BGYuRxZfl6JWYJopS0o4ZxtVnk3gc05Lz+XnKM6UAkywJ1CNqyuY&#10;6pUryEwFWTQ/GgXOkS73uYE4of3rSDG39ZyPCXoJIs557evR8lCWm0Ay0yaUj9OlhglaNfFSwTKp&#10;awFbEepqn62y4bFkmm6j+JrETwIZE8n3alnU5HJTgSvgTvurfZVyVxBavBGhZAFv5SlVLZKIDHFK&#10;RkuRlcHzIle7xJqpbSJjgNtTvJhSt2VYxPG7rOgoKt3wdoCHqVZ5bKopffo6NN6kjqkFaGgknwtJ&#10;NBXXXgbFGGCrvaiC1sIJ2jB+VsFuUuIqlPI2IYMA585wKAdOC/qCu9bMtQauSm2qla4Dl0tC7gS5&#10;F8y2OLSWrihtE0VOWIVTeWv9WsFtArhAraj03wql6DUpdsG+fc1c69u0gn51wwvcysFWAJsqt4UJ&#10;9tx+JE9QBE+YmpOE870mojxJ6xNy62utQkEDBByhqkjzyNRynugyWldS2DomrZtrPaKS+yRPgU44&#10;4StVze8ytdczCXz+6HKTmKpv5nv549GwiOF25VqPkMonoFXgRUBVa1FZkirbqiH3kNZKpKI19L3G&#10;S0BYx6Wr3KtUOiFd0GguTFmQuYU1vwJcNc15UWqth6+lUaln8KJWZR9Zqql8rKpFyjNX+zqlAqon&#10;uKL6ldeoLkEZvC3hH7lYeZ/FjVZFw89Wy5//h5S3DUcwB7KveCLGZwGSDy5H3Y3t+CVoP/4WeQR/&#10;f7sdxUdmo3TndKStHIoYp2nI2u+G0hPuOD6+M9J9N6Mu7CYiT/ubhhTxpwOQdeoQXq1YhGMjhmAv&#10;J0t/x9V46nsEMYeOIGHtGlweOwJxG1bgtu0QnBvRFWd6d8eTqVMR7LAcgTaTsWnkdJzYegDu8+2w&#10;uMc3CDuwCSkBm7Fral849+8C506d4P7V7/DAfjxiCN67yxeg4ABB5rQQUfZT8WLpLKo2O4J5M7bM&#10;XoC1PdW8Yh0+Bj1CxaNAtIRewF9y7qLw1T6kEuI3vebikMNU+M60wflJA/Fk7jA8XTKWoJ6Fuuse&#10;uOg8BjO++wKT/vAHbOzVCfeoyq7OHEljZz9yjh1B3pVj+BB6E0+3L+KYhvI7G/EheBdaXlLlPnZE&#10;7U0n5J60R/ShWXi5zQbP3MfjzPKxuL/TGa9O7MHiUYNw2msbDnt4YNXUKfCaNxM3Nq/D822rUHvb&#10;F3kB2/HubiC+f3qRQPVC5RV3FJ5eg6Q99ojyXoZgjxXIOrgVcZuX4NTEXqawTfn9i2h9cpH758Xb&#10;G/i/yvORdGgHghZPQojdBJyf0B9Xpk9ArM8BXF/thcSDN3Bg6Bxs/F1nnBowCJGrlqN0/wGU+Acg&#10;cq8n7qyci2tTRuJ438441r0zzvbqhwsDR+Kh7QLEqJHIQiraDgQ8DaxsdzdEO6/A6cF9cK5LJ5zt&#10;+iUuD/sOr/jdN2aNx5YuHeD6XWes79IHzj36Yc23HeH++R/g3aEDtn3TCa5dOqPpwVVEbHPG5ak2&#10;8OvRDU+n0Vhbvhn3Ri3FpSHzcKL/OPjRwLs1cigV/FREOK1HxLrtODPOFgf7DMKOjlpXt0Hx/o1I&#10;2TwPLxcMRMDw7tjCa21dH96fsxiXltrh5fbVyL2wF3+Pv4+CszsQ7ukE/8njcWq+LZ5u2oijE6eY&#10;muxPnewRR8PTb9gA7OM1cHxkfwSvd0TEZhdcppo/s8pOAP8N4u4P/HxtOWw+ENzvfviz1fj9X626&#10;j3+y2n75u9X0479bJfV/s3JLP1E51xHWJVZBRaVVWiPVLPUs6BLY1S3G5V1GYBdrXVujksDlrWpv&#10;S4XnyUVOQBcQ2CrmJGiXVLcR9q1mbbyQzxcI0nxeudIphG82t59DhW+W037bXnEtDQK50usI5Qqj&#10;uGVElPKzxZyHBG4Ve9FtezQ67+dxTqO6TiXY8gspGKioE1OzjCs9I0e1x3P4HMFN+GXnFVuJFINq&#10;V5zG98WlZHLOI0CTs8w6uASLESIGyBI0igmS0uZc9v+CeArhrecUvKalSAX5tpcwVdU2zrW/bkfZ&#10;TBoCeDLBHEtRmEhh9P9j6j/jokq3dm90tqHNbWurbc5ZUTErQVREogqSc845JxEQVMwJM5JzLHJG&#10;QAQBA2Y7rtUrPWE9z9q/8+73vB/2Ob/rXGPSvc/+cFtF1aw5Z82a3v9xjXuEGlnLFqErZbfJM7Vn&#10;Bxkikettsi8RbpzvpUtnaUMHBaQszVJ5S7qZpJHRCBK1XyHeZI56ijCpgVLJz9TQoJHcb8k5l9Q0&#10;4aQs/QoLJStLgpBFnWvIjFYyQc5JKaeCliC1csK4qLyeypoQrm1WijmKOApqmgjDVoKcapvQLqvi&#10;Y0mj8kSi02XdnAcW66OUQJXHPCrrHKmnzi9VRqUrPbALRfYTomI9SDezKkJW3AOVBLHsR0qySilV&#10;gbd0LlNLrPKE5W9xHQioJbdb6pwLvAXkf+R6F1aIIcB9/f6+PAoEZW1YirHk00B5zPOW6mpyPsX8&#10;fB7Pu0S1kghtvlbH9yRFS+CrrpNrxD0hypsAFrcz96NWNyPM6zrG88HF/S0qXVzXEoFe2SDnKbAf&#10;4gXvo5EgP6D0PO9SavnDNfaNKhXtz5Rifu9SWnAVhHslfxApeyrBepLWIOAXl3oLby6pFKTW7+WN&#10;+Ed62R/rPKKmRUGX1EgaHhV8Cy3FbunL+14FtnwfsSA7uA/ZTtLI2nkzS3qatC/t7HtLoPPG5rmP&#10;9yOXm5f/qZ6+VGp5/cTilF7fosIlv7GON+3zF284AbxSGriPxk5plfg/BeBOHGM916MwcN4KXdEG&#10;GMqwxue7ofh7SQr+XpmKT7mReJoThqHCYLSH6aPWZi86Yx3x8l4Gbjs4Ic/ZC0/PX8ElA3MkLKH6&#10;s3XDs/hYPDI7BrfF3yDy8B6EHjVA8J79SN+5F9d3bMTlPWtR62uOlrCTaAkyRLbBfDzz08OIvylS&#10;Vy+DzYK1CLPwxDmPQCSY6KP1fBQ6U71R5HAA/psWw3oVVaKdAV4+TMOXJw9x9tAhqrm1uG+og8dG&#10;e5Guux7RR/bD64gevA8fRCIn2MeBjhi4HYuxnDj8ueEmfmm9jp+fXsOL8ng8fRCMHBouiYeWoyXA&#10;EO/T7VHjbYROGipjWdG4bHsIejOnwWjGVFw22Ia7+hvUYLWC06bINjTGfYeTeHEtBfF6GxG6/3v0&#10;XfPFf7Zdwy91SXjxxBfPrrvheZYdigJ245HLVhR46SH40F6Ybd6IY7u0sWHVGsycMh1TJk/H1EmT&#10;sGXZIngY6+GcgyGehJijMNAc7fHueEHQDF7wx+tr/nh7nSA/a40G1/0oNd2CvkArNLrr4frxlVSv&#10;+6GJpWF1LRFPLE1xeZ8BHhk74NFRM9zfrYUOAr7Cah96U5zQmxaIcK21cPzmW3jOnIeQxYvhNnsG&#10;4jasx1mq5PTdBkjdfwg3zI6iL9EbFba7kb3rWxTsXoHC/VuRsGIRPL+bA7spM+Hw9XR4zZpNA2AJ&#10;0pbOQtHeFag5sAY5Wt+j2kgbL2M80UpDy33tUhybOZuPO3B60XroTpquQtxn0UI4TZ2Cy7t2YDA2&#10;DM/OxKCO0EzdsQEFRoa4tGILQmatohGxCWlbteA8/1v0pfPeOBuGLN3dCF+wGO5TFyNo4Rq4zf8O&#10;D51PoP8c791MHzQGGSNp5xr4rFgGVxp0nlT6GXq6qA5xQXWEG97dPw9NtIfqPg9etxpJ+w4gm0bf&#10;+UNHkLB9PcpcjuFNZgAeW+3EOf7G0Wu/QYbWGho1O5B5YAd8Ny6BAw1W83WbEWV+YIwQ7yPACwuS&#10;Iyx+Jrw//vwv5fWnfyqv3/9TGXz5d4LyF0L5R0UKt/S/eqUMvXmrvP38s/Lqw08EN6FKmPZK4Jmo&#10;ZXX5S9p6UhlTeat9untHVWBLr3+B9DOq8KeDhPkQjQAV3m85z4z+vs79TgW9KPYufr5VIM3X+5+/&#10;UdokynyI6p/GwnNu08/31IA1NW7mjdIrhgJVrQBdVLgUcRlvF0qFK+vcTznXdPdwzqOK7upW6hpb&#10;VHC3tElQWA+hSGAR3K0dVLMEeWNLp9qFTNbB6/h3jbjWOb+KApdyqtJp7I+18HFIc37jXNfIeU/c&#10;6jJkzhbPpMQaSZCvAFxdcpTPEq71ooJl3hNhSQ5JpLmkidVoKCAljosCs6q+k4yQOC7O79xOtq0h&#10;39R1cyrpCn6Hqg4KrY5eVSQKe6QaqHiKhXHSoluYV0kICw/V7mKEthgEDZy/5fuIV1pYJ9laEkTX&#10;QFEosJf0aRFa1RRySrnkXhOq4jJXc9oaO6mEm5Wc4ipCvEkp1bQoj/i8qHLcVV5MUOcXSTW2Nr7X&#10;ruZ651F5l5Q2KhV8TVzr4v4eV8zi8n5Gpd6mKmbpGCatQMuolCX6XM39Lm9W3ehygkVqHvj4FxM1&#10;ny/nxf2IyhZYj68pjLvQVVVeIxdRlPozFdxF/KKyjQS9yRqEuLHLua24zUV5i/qVXt4SsS5uern4&#10;0hlNAs4kcE5d//5dhUvUn0SYqxHq/LtSBbwEn/1ekY2vVzZQZYsC5mNlvaQAiFIe5LlKmhrPmT9c&#10;RVMXlTZvBP6QVbyBSwntEgK8mOdRzO8lKWziRpcKcOIxkIA1gbi4z0WJC8gl0G28/Z3UhOfNTgtT&#10;QFomAJdjN0qEuqyBSyqbnAPhy22lDrBAWlS2qG8BdbvkQNIwkIjGJhoeYgyIkSAtQKV6XAPPpV4M&#10;Ct4oosLVXMi2Hv5HHFL6RkZU11plLQ2d39e9Wx/G4n1uBPpTLNAeeoBq+wRaw6hKkp3wITsab29d&#10;xN+eduDXgTI8v+mP51QpPxTfxB23EyhxOoU2fw/cPnoULjMWIm61FspdAjF2MR2X9TnJHlqPmGMb&#10;4am9DP7rFyOdqqXZxxZdkYGo8Q9FhXcYGoJC0BLhjFdUla8zT+KhxU7YLFwEm426cNxhgJyAAFSH&#10;heKe0UGUGungipkJvjx/jp8+DCLD3wINaZHw3r4ZR2fNQKr+dmhCbVAVboVMBxOcsTuFKGNDZJ4y&#10;Rl1SGN7mZuAv5RylDzF6Lwtj5XfwQ0MO3pXcRozxAcRZ6OPH6gdopIFy4fBO5FmYos3dBWnaW2Eh&#10;HcV2rsWLRCe8PGOFJmdtPDFejut6S5CpuwxZhusRt1s6l21DZbQDPhdeQO+1SOSFWiLH+zjKAoxw&#10;x247rtjsQnGMK4y3asP0wCHMmDQVkydPw8SvJmLSxEmYTbB5ungiLTYWnmZHUJQWhsvux9CY7IiW&#10;aE80hHngeUYo3l5NwIcrvH5OuuhyOYiPSVZ4k3ICf3kYhD8/iECJ2yGqa3Pk2evihuEOXNi7DZEr&#10;FuLC/vXQhJhi+LofXudG4XNRPK6d0obn8hkI3LwQMYe1ELhnHZyWLMCJGTNgOnkKPKfNRrXjafyY&#10;k4WueFeUEf7Z/H3zzA7jnrkxnNcvweG503Fy3TJE8LWyxADkWO9HidFKPDm0ADmHViLv6A50eNth&#10;OC0eiUf01Zr2dqu2wmHpatitWYcb/ry3ch7QiNqPwG9movmUDepcA9Dk4Y0Hh3Vxac9mBPI3sJ81&#10;BUnbdiB5334ahTQmr95ATXIS4vQOwnzGNDjMXQD/DcsQqbMCDz2OoC7cHqPnw1AfchqJPOewXasR&#10;qbUawcvmIVV7Fco8TPGMRkD/uSSU+rsjRW8XorQ3IWaHNvxXrUeGji6yzfVQ62eO1xeCMJDujaHL&#10;AXjkqIv4HQuQtGsJjYATKA0zQ9VZT4E3go7sAsENAlyGhkNV5I8igmRotTSNUqVKMZVhpZ+wHu+7&#10;PaxII5SBlwJbgnlQ2pNS/Y68VaSUqTQOeUrYSiCaLIdJY5LuvlcEOw1zwnpAXOkvPhLi71U1Lqpb&#10;DVYTIBPW7dKzmn93DIwprb8XdHo+Qqi/4PMRwnxQcsSpyrlNF8+lXdqKUqX3iteuX45NoAvYJYiN&#10;86CkpkoudIvUoOjs4uhQ2p9JLQvCuVVA3q6CW+aehqYOgrxvXKFTeUvDlBaCXVLJJDdcqrF19RHM&#10;hKBEiotLXB0EcgOFiRRx0XDuU4tlcX6UnhCivCVWSDJ/BN6yti3Lh+1iaHQ9V9oIUFkHrybjJLCu&#10;nvN4g4Cd87a09VTXwmXw71py5Y9Rw1Fe36GU85wbnpIRLWQLOSNe35q252qatih3CUKTdF4J5BbP&#10;s7BIlpQlyLuWr2m4X1HeEkultsvmfK0hh2rJFWm3/cdQO4NJpbRCAlNyuosJZFHcuaV1hBshXdWs&#10;3H9SRpjWq/neRQRuaXmbUk4YF1Y3K4/LqMQJ3UpCurKCACVIZR1bVLU8l4X/wjIpoUoQE2wC8Dwq&#10;+Ef5NaoLQSKvBegCflHk413Mxof6t8CbkJZSqgJpsWD+UOISrCZrwxJoJu/JkBQy6e8t1k4Zty3l&#10;dqK+1fVvuUh8vYYXrogKXNbK1SC32m6loIr75/5qqLilKEqVrHXXi7ueoOWjAFwupsBerYXe9Jzf&#10;U9zoEvlOADfzhmkfVgEuKWrlBOB4O1KxuMQ46CHQB5Qywr+EoBZFX8RrUkIjRwAuLnwBuJQ4lahD&#10;MRRUVxCH2oec5y0pBpIv3yVQb3vBm1wsMjkvMSTG1b8UnJHUCGmaIvCW1qTjbnJJtZAox/Fe5OJW&#10;lyF/N/LG1vB8pLd4O4/XzOPL+rd0H2to4W9R18SbtocK/aky9IxW5JWzFhwaDgwUxOOH0mgMZlmi&#10;zl8bbT7H0BVqj6FEdzT6nuTzUPz5fj5+vHsdrzkRvr8Rg1/zbhHAp/EyxRq90RZI11lCRfMNYtZu&#10;xE19C/TEBKA2wAyPnY0Qb3kQac7miNbZiDKHQxg454VqP0tEbdKC+zwCfvMhlHj4oE+iqG94oSLY&#10;FF4bvoPDmjVwXL+NKm0L3BeuwJU926CxMiV8YvBfn/6CpqoyXPQ7hbPH98Fi4UJY8dhxhofwLucq&#10;fq26g4IED0SZHuAkvwXZ9lZoyUhAW1YM3t4+i7c3M9FzLhEXrS2QZX0aeTQiTi9fC6ftVK4XbuLK&#10;6RMwnz4VfvO/x8O92ri5fS0e2+ihMfgknoadwOtUe3y+yGt05gienz2K5nBdPLZdh4d2G3DHfivB&#10;cQBVMVTOIca47rAHacYrkH58Oe6668Dv0EboEHTfTJ2JqQT3FI7JX8/ABCrviRMnYBqV+Ly5izFz&#10;2hwsmDUX/pY2yPJ1QGWyKyojbVHsdRI1vqfx5U4q3l2PRb3fEXQE6eGv9/zw31WJ+FfDOfz2JJLb&#10;6KHvnCMGrrmjOc0Gj90PI2b/KpTHu+Bd3W18ab2HzvRAfKFKL3IxRMzuhfDVmov4YwcQb3AQIds2&#10;wGfJYjhOmoAzi+ej1fUkOuL8UeXjjJRdG2FD1e2yaCU8NmzG8WXz4WtCg4ugzSK0XjQWo+l8AA2z&#10;42gKMkQtDZAHR3fi+o5NyDWkotXaBqtv5sKRv2vEisU0MAzQEB+DF7euojbYVw1Au7N+OzJWb0Kb&#10;zSkMeJ9Eo9dhPLTfh+hdixGzcgVi1+9AxI5D6L5ahGt2AfBevxNGvHaOhHcK77mcYBp3sbZU8W4Y&#10;PedPA8oUxSFmyPczw1WT3XhkoYvLuhtR4WmON1dTURHgi4tGR9XCQOcN9JG0Yx+8F67CNcNjKKSh&#10;2h3rhREai0MZ0XhzKwVF/A3OG+5C4oFNaEnwxsdHafhSchM3vBzgskMLFxxdQRWO8y7BMsY4+q4G&#10;hMsobEwNt5B87J7hl2olRMlUkdKkLe1Urd3P1UCyniGqbW4jAO99PqKMvqHK5mvPCFoBam8/3yeY&#10;B6iaB6i8nw1JLroobyns8lF1q//vaHOq6C5CXl5/Srj3cEgd9GcjY0r3KMEuRWTkmKrSHiGIXyid&#10;BPhTUfk8TovkhlOR9wjAJRdc1tIlwFaKmUiK2TNxY/cS3lTbVK5qzfNOgSPhLMFfVNoCcFHktfUt&#10;Snu3uMwloGw8nayBiredxxY3tuRgS8ETKYcq9cU1BHWdzKkS9MtHqScubnF1LiUXJO5KAq9lyJLh&#10;U4q0Hm4jKW71FF21BHFdQ5s6B9Y381w4D9dxDhbICrzlb+ntUc2/Jd1Mli8lBknWqcUTKsHeUglU&#10;WlxL2XBJsZZ21pIGVkdlr0aai2rntgJtUd/iJlczswh0iZkSo6OB83ydZFlJgy/hhyzZkh1qa1CB&#10;tBRlEeVcTLBJ+VRZ/y4pb1JyCdqCkno1SE2ix/P4ekFRPaHfqsL+UWmtmjaWX0iQ8/VaAjeX24ua&#10;Frd7NQGqutdru9Syp5U8cBENgIIyiUDvUVW5uAjEpfCHNaJ+aVopEqEuTUkkIlsUvSjxSl48Ud/F&#10;BK4ocIG3gFzeU5U6t5emJLLmnS+ueQlo42eKxSMgxgKfV/ACF9AIkLXnwiq+rpGWorw4BJyoa3GR&#10;S0EXWQsvreslcKnIVWOBxxEjQVXpsv4uwWWSTjaobqtGrdNKEte6FFyRNffxqEIpvC/BYsP8oYZ4&#10;LbgPbiuR9KKEpfjKeCc1sbjkpuKPz8838IaTIdZiJX9QuRZiPbbTopTPSweyVgJYDCVJgVA7nXVQ&#10;bfe9V4M11AA3fg9Z/1YNAQE4LVFZV//DtS5qXCw5WYupk0daeHW8MVp47pKrKRGfJeWVSnlFtdLV&#10;1qa8yIuzqE/30XCgPs0PIzlJ+Dsn/R/y3FHtvQENhExvlD2aPE1xa99G1J04jnZXR3R72aHX3QRD&#10;Qbbo8LPBYLQL3sa6odxsGy6snoKzK2YiesMiXD5+mJOxF/qzIlEeEY7hkjKUns9EpvVRtCfYYfS2&#10;J6r8dRC7cR5sJk9G/E4dXDh5Gk0XE/EiO4bK3xbXjy9DkvZCeC//FjZzpsJ5/iwqKAf0x/uiPT4B&#10;v9Y+xWB+MQbupiL16FacWDoPtjt3wkt/PwapEv+tpxgtV/yo/lfjvq0u2mL9URzuhUv2x1EfIRXS&#10;AtF93hc5Xifgu2UV7JYshd+m7fDdvBse67YjcO1yuCycC9upUxG/fAEeGGhjMNkL3YkeuHJkL26b&#10;GGA0Kx6fc8/gh4JIvM/m980wR2+mMUpDdqAwcDPKwrRQE38AZVF78SRgK645rEGmrRZ0183D119P&#10;g0JYfzXxK6ruyZgwcQomTCXEqXYn8O+vJnyNiROmY5LyDZbNXAsHHcIn9QyKEuyR76mPCqfjeH8l&#10;Gl8eJuPD/UD0pJvjz6UJ+Fv9BfxWdxE/PYzl+Xnin+2X8ffWq1TZ59CTGoB71mZoTknEb43NGLr3&#10;ELXh/CzVcgVhV5lgiQy3g4g8cQhFYYFwnT8bATNmInn2ZBTqr0GPrxkemB/GbV1DnKfyNZ82Aaem&#10;TILj3Jk4OWcOai9cRPCR0/DUNkJt0nk8vXIGnZneaOc1qwugAWFyEBdXfo9Li77Dra2bcUV7J9xm&#10;zcJlrUVocDRCZ4A7OiMCoQmk4bVmFTymf4vg2d8hR/8Aer0soYmwxru2bFTTaInfRIAvmoP07VsR&#10;t2kzfL9fCtuZM2H13bdw2aaFyx6eKI+LQGdyKD5kRWHkYjDqYuzw/FIQ3tLwyXW0xNl9e5B5VA+D&#10;F9JQHeSPi8eMkLj3ADIO6+PM/t0IWrYB7rPFuNBHqcsJDCYEYCQxDO28f+5ZHUWyjhYuWfDx0G48&#10;cKZxQ7iXRfojycwIpktX8zroI+awGcJ0DyHR2Ah3/XxB9Y0sfycQ4BqB+OvP/1Dd3W0dsiYqJUep&#10;RAncZyPiEn+n9EkbUUK2h0B98VIqs42oy2Cihnv6RtV18ZFXX5Th0c/KcymrSoh3iwLn83GX+RvC&#10;9ZUK8M5nv9c9J8glel2C3fqHx5TOFy+VHkK8j4pfgN1Ddd7WJ93JXijPJCVVKsDRcOjhcbskD5xD&#10;LRnaTeByXpOuXlLoRdbHNQRkNWEpwV5t3VTjfJTAtRZCWuDd3EZIckh/cIG3dCWTsqqiwNXgMnF1&#10;E8QaAr2+TeKRCGpCVapwimdWIswF3rIsWCsCsb5ThWgNP19FA6GJ++jmXNpBSLaIIdAj+6Co4hxY&#10;o2lWlxKlYEsNuTRedY3HpSqvrG1Tvde1FGvi5hYh1Mz5uLGZc7gIOR5LOohVNXaQT+MKXNzoFSIo&#10;1UA4CYzjXM19aghsiTAXA0PEotrtjOKqloyS/cm8X0HBKfCWBmNKcWUj1XLj748S2U01XKYhtGsJ&#10;4Xoln4Auo9IWyI+XjiM4Cf0KqnTJbVP7avPk5bPS6lPSqnKKpUqbqHh+hpAqqaJa598PcqrVEyir&#10;7uJrnTxRcT2PK2dxlas54L+nlBXwGAJ0UZ9/uMgF3lK9TKqqiXKWz6q9wn8HuLyWR8NBXObSz7uU&#10;F0kqronKLRZ3O7cRl7ooczFUBMii8CWaXaLABdICXokyL+d5SkvOSp6/FGORGuMCwfF+5LLmzuOK&#10;Uu4aVg0E2fcfgWxSSEAiw1W3OtWurCtX0ZCQSkHyncVrMO6NoJUnypgKuJQGjngZBOSy5i/fW1LK&#10;5D+MRNCL4SER8Y00FiQQrZbnpbY3VdU098t9SnezOh63rn2EFh63Ibxlvad74L3qdq/jeUhaWHff&#10;G1rB4/3I1dKvBLe8L43qNTSMnvK8unkeGhpCdY2dSlNTg1Kae19pu+ViwaHpummHZ5dd0JjggO4s&#10;f3zIicHPT/zRF6uP9sBdKHdZiSeGS5C7dzOarYxR7WiAjlBzDCV7oCzYAWc2bcCTXTooOnUSt20P&#10;IDvwIJId1hMAh3DD1RaVYV5U2nGoC4lEcyInyLBIvL6SiY5wD4ymUsWddcPdNDfor52HML29iNHd&#10;ixx/Lzy/GIOhNH+MJHmhwe00rhzbCw1VZ4WXObppMLyI98BLTpIDoTFoi0pCfZwPrpluQ+xBLfhx&#10;onfctwOaK2cxVleIXwc70Xj/POrSHfGM37E+yp0q7DT60oJREeOKRyGcSNNCkeeph7jtU3DPdBOu&#10;GWnhqtluFDsfQ1OAA7y+m4rLezbhielhtIaH4LbxcfjMnoPI1avx2MkGn0uz8afqmwSFC4aveeBt&#10;vj+eP3JH/z0aOVcM8fSmCTquGaLnlhlaL1mh/UYwLHmukydOhDLhK3xF1f3VhMl8TmhP+ppA599f&#10;8b2vqMYJ8cnKVEwhxL+bvggHNu5H+LFDqPYzQU/CKQxf98XPNTfxH50P0XHRhZBOwl9rL+CXsnT8&#10;WJKG//E0B//vl5X4v3rL8M+6PAynxSDPxAKXdx9BwWleC2dfZO0/hMv796Mm2hef+mow3N+I9uy7&#10;qOH1dV+2nIbTZFzQ+Q6NAXtR5bYXNw02UUnvQ72nHby+nYTIBZPw2GA1Kr1P0ACII/xMEb51F4oD&#10;fXCPoKpOjER1SCiS9A4gevtmnFk2F5cWT8fD7ctwecMKhH0zD68ykqnq7VBnYYo8Q1PEbN8D8xnf&#10;QJcGjve6Bbh6cj9q7Q3VoirDD5+gPeoSUvYfw7MHV1DD+yjfZTuu7l0I+5mT4b9OC3EHdsN7ySqk&#10;rNuGslNmvJ/d0cb7pC3eD2W+Qbh/0h0pG3ThNn0uojZvxkMre1w7YkSlbY6zh04jYMtBuC1ahpCV&#10;i3Hf6ADOc5uiI+bosvVAlY0FXl4P5/WxQvK+9YjUWoO03RuQbXQQA2fi8MTRCkm6O+CltRKe69fA&#10;f/MaRB1Yj0eeNOwinAXcuBfgDKpwGRoOJw7d7Ohgra5n/Urn8KDy5svflNfvflVGX39UXr36oLx9&#10;91mtljYkaWYEuJRDHZRqaqPjkelSWXGQanvw5Wc1Gr1z4C0V9BullTDuJMAF3lLcqZOvdfRLW1Ep&#10;6PKRqp2fGf2odA5yPhl5pfSOUIlLsacBaRJCJSvr7TQmpKd417DknEupVenrLcuD4s6WgihSGZJA&#10;J7xbOBraJTiYXKDiVluFSuS5rHs3d6oAb5S18U4B9f8JbxFHEtgl4kbWwKm++bravYx/S3C0QFqi&#10;zDs497XymE3ctpHGgkaOxcd6wltg3d7ZrXQ0tSuNNYS1qGTuR0MjQkPw1qmjU6kXtzbnxXoKKjEW&#10;pINaPV+vqZcsrjalgfOpQFuA3cx5vVGCoTm/qulkNDxqJLiNnxdwC8Ql31tEnsR8idqupQJX3yej&#10;RMDKMrOo7goys144xDlfXTol+6T+B5WsRJ43UQk38Q1CWCR+SZWSX1ROkNYp+RUEeaWGKpIKmNB+&#10;kl+h5OSVUo3XKI+pxvNlbZzALZLEdX4pAWluSaPyWLqXUV0XVLYruWX8XHGTUlDaxi/zXMkvlqA1&#10;wpojr5RGA+EmyjOvrFF5UlZPuFLd06oRl4OsfYvKFriJ21zc2PKaGnEun+N7os7lubwvqruS8Cuo&#10;61TKeCEFymW8AOLWHn8cH7ImL65+1WjgvmWtvpQXpYKPZfxMsbgp+ANIpTZR1hpR2gJzgTfhO74+&#10;ztdp4amR7AJYMQAE2FTbxZU0ImrkxuKNyf1INThJF5CIdlHXUt/9j2hJMVBEdUv+t7wv31Et9tIx&#10;qEjjEfEY1Mr6N8+tuU2syFHVxS+NUyRSXtLBZO2+hs9lHbxGKr/xseXpGxXiEnCnRjvyGo/ne0tu&#10;+PgQF7vaVo/GSgP33yAw503Uzv9gYmE2SgBeo0bpuxZmQfWtIcDRn22Ll7dd0ZNij8bY01RKrhi4&#10;4oifHrnh081T6InSQoHxXJTprMONTavQHGiJV9eD8DMV5y2bPXBbOB2x6+fjLFXLs6JH+K/3Q+gp&#10;yUZfxV10515G75UYqik3PDQ2RpGjE3rPJqEtwh/X9bVx1dQGFZnZ+Nun33DW0wlZpw1R6OWCm04O&#10;yIsMxbu8O2iMdEcBJ+3BrAC8eRyBt9lB6E2m0RFniRLLXUjbRkV4Nh4/1mXjjrs+og9r4ZwHgR/l&#10;Bc3dc+grvIfhqjr05OSh804anl6LQxcB9jwriYr5GvLjXXElyAEX/ZzQcjkEz666YyDTBZ00aKoC&#10;LJBjuR+FljpI2boAt/Q3IGPPWlwy0kPMxiWIXDITiZu+R9qhLcgNskNhmAuuES6aCHd8LryIvzbd&#10;xeeKTMImHKNPIvGpOh0/E7LZif4w3rkNS76dS4BPwgSC+qsJAvJJHHz+1Vd87StMnDQZEydPVd3p&#10;E/n3V4psN42fIdRWb8ADX1sM3wzn90jDx8LLGLpzFqO34/DmXhJ+yTmH1xfCMHDWDz8+SMM/KrLx&#10;vzpq8Buv6WM7E6Tu0ObYi8j1mxCwejGCV8zDw0M70RTuhpcl91Fx8TxuWHkgYbsBTGby9w/0RveZ&#10;EDy/loD+mym4YKZDwG7CqenTcdtSH4MZvqgLNKZhdBJRe3fDefYaXNE3wQNPTzjs14HNPh2c3qEL&#10;2w3bYTN/PpwWfouzu5ej0MkInou/xemvp+GRqSFa3e0Rs3ARXGZ+C4OJk7Fz0kRYaW3BYHkx2u5c&#10;R4GdC+zmzEdRyBl4rdZG5M7d+KwpRHfReQw+TkLLWVck669BjfsplDkaI2j2VITPn4YrFptRk+GM&#10;pivu6ODvG3dwK6y/mw//BcuQsH4xHphpI9fsIC7t1UbU2g1wnbMItrPmwWLaLCQTymNV1xG4ezUC&#10;V3+PzDXLcGH7GvyPnnr8UluLiyZU1yuXI3PbJhSb8v9BoB8qrU1Q7WKIfI+DeOKqh8euBqiKPg1N&#10;kjNyafje93PFnSA/pLp6IczSTR7HLvh59HEUEuIWn/4kQW7/Rbj+qAy/+jwO8beflRejkj1CRTz0&#10;Unn2ggp8iEqZ4O0bkrXr34u0SKQ5xUInh6xztxHaXXxP1r/Vtpech6R2dy8Vet/z90rnUypuAl7a&#10;jXbQMOh8PqpItzO1GxkhrbYf/T8KyLQ+fc5j8v0BKRhFkHOfqnu9Z4hz4HM16E0t29ovqV0SwyNw&#10;7FKaCe86wlFc53WEq6ZF1onbVHBLIxPpI6629iQwpTa6prmLzwlGga90AhNYE7TjxV4ouKh+Gxpa&#10;qbA7lFYqe+l41kzYt1Np93R3K72dHUpXa6vSSMWtqaeAoWKuaeBxCfpxgBOq5FMthatErEuAW2s7&#10;DYm2LvKhQ2VgOd+rFQOjXdS3xGhR5fPcannO0sNbwC0dyOT5H6VSZYlUCrlUcq5Xc8jJUfFm11Pw&#10;CcAra8itSopQwlsAXs7XZMlUKaxsoPptUVW45GcXSSqY1C4vq1GLsOSX1xJG9YRRE6FereQWVip5&#10;RZVU2PJeAyEtxVoalRwq9icldWorUVHrFVTSkg+XX0plL8q4TJQ1AakZoEJvJUD5HsEulcxKqI6L&#10;qttoLEgJVap6TTsVMy9SS7/6Wcn5/sM9/qSkXgW4vKdaIYSOvCcAFzdJSR0tGxXg3A9fl+It4tIW&#10;ZVzCY0lgXQU/J2pZVHYhL0ZxbY9SxCH9v2WoAWgEXi2hVkLYC7QF3lIytZYWlUSnS6S5pIpJaliJ&#10;pMMRerJOXs5jiWu9qLxTqazr5+fGc77ldSkCU0b4C4ilOIxau1w9v15VgYsxon5PGgNSdU1Kp0q1&#10;tnqCvYSviwFS//tau+R810vnsQ4pxC+54XJj0BAgvMVjIPmPjV2v+L0lz5Dqmn+L0SG9x6Vb2R9d&#10;yySQTXWj85zElS4u9loxLmjIdfOGHeZ/BIF3xRk/DQGOkRxfvKZKHMiyQ1vsCTRGWBBubnh1Nwy/&#10;FUbgP8vDMZJuiOITi1BusBb3dq5Huc0xvM+M4rbuqEkNRm64FR5Z66PQ3Bl1VMKfHhSizD8YTXHR&#10;GLmeib+W3EA71bLrfCpsrT24aWeH1phA3DfVQdg2Q6SZRqImuQTFfmeQqb+fUFiD9KP6OG9+Ck88&#10;/HHxoC5yj+ngXVYE/l57E78SiCP3Q9F5zgalnvsQp70ElYkR+OdYN8/HD499HVB3gUbCoyt4WUV4&#10;519H7cVMZLl5I/WEOY+nj7pYP4zdOY/hK+dQGx+MosQw3E8IRO2lEHRf9kOFtxVKHa2h8SAMNq5E&#10;pvZyPj+OOk9D3DLZjEsmVOeGa3DfeB0uHViAHJtduM9J+vzJXciQdLYwe7x/eBbD96PQx3N9W3UR&#10;mvO+uBNsDSvdvfj+20WYMnEulfUsVXV/NWECJhDSEyYS0nyufDVBfRQlrnBMnDwZ02ZMwfTpX/Fx&#10;EiZNnoSpVOUOBjoYzbuMvqvhaKTyb0hyxeCVULQleaMvKZDna4cGP2cMX03ED2XX8ffqu+g864/z&#10;Zntw65ShWsXs7KFtBN4mdGQFQRNqiTy7Y3iZfR2XXDzhu1MPBlNn49CUaQhauxHX9IzRHJ2CpoyL&#10;CNbfi5ijOjj27Wzcc7XF2ye30JwaiuoAO0SvX4IjX3+LCBoJ506ehP7yNVg/9RsYzt8E+817EWB8&#10;FIYb1uFamA8Gy+7DeuV8OM6bjgztNbh5YDNK7C2QoX8AJnO+xa7Fs9FXXYScs+cRYWQB98XrcXLu&#10;WvQXV8FsF8/dzQzVF/m78TcfTDqDvNM2OLNtI/q9+b3D/XBu9QokUP1+7CrF//r//gP9VXcJeT9k&#10;m+5GzM5NCNm4Dllm+9B0xgk9ie4otj+OyNXz4fHtZIStI+DXLYL/oV349KwNA49vI/PEfpzduRhp&#10;vE+LXbzx2MIdqVv2IJXwvrxvG89/B27u3oSHBtsxlOiEV9fc8OKKJ/quBNJ4jEBZlCuuO57EGTMz&#10;BB81hs/hY/A+ehhxp08g2fYUzrlagwDXVFxOchI13k5R8eHLz8qrdx+Vlxxv3n1RBoYI5N5B5dnw&#10;a2XojQSpvebzMTUQrV8C24YkYI3ApRrvHnqv9AjQJeJcKjRyCHDkUS3JKqpaFLW44gnxHlHsXVIy&#10;9aWqwNVSrJJvTiAPvJRjjRHqQzyGVG/jnNP9nIB+oa5bS/MQgbjkoYu7vYVAbiDoJA9clK8AvEWU&#10;NxW4qO+mDgGzrDeP54rXiYJuIYQ7ZF2cwFPVu6wbC1Slv7iseT/jcypjgrKhiXNbYzsh3kIVzv1z&#10;m2bCv50w7eK+nra0Kz0trUpzfaNST6OhQVQ6z6OexkBtA5+TTRoBtLjfRTFz7pcAN2l3WsFzLeFx&#10;i+o7yAzClvAvp6FQzvOXeiBSmVPNqCLABdhqyjSVtvytrpET3CX8nHiaS0WgUpjWkFXVZFWNhpwh&#10;M8V7LTwqojCW5Wgq5Roq5lolp6hKXeMurmigQpbqazVKYTn/JuDLawnW6kalvKpBqa4jdAl71b0u&#10;LUdFvde1KbkVAnGN2nK0QqDO5wWlGhXyj4rrOajAq7r52Ko8yG9QHhc0Kg+e1KrudVkHF/UtBdpl&#10;PUDc6FKeVZSoKGRxc4tLWb6YgF4C2cR9XiSR8PySsiYuY9zNTtARwBIoJtXV5Lmkf0nQmEC8lIo6&#10;v0LW+mnJ1D8jsAWq/SrMJRhMQChlVdX1cKrpMn5GwCxKXlzrUpFNotUl6KyGgJWAOFHglYR5Nd+r&#10;ICQrCfjyuj5aX+OudynQUsXXSxueqYaC2hRFlDr3+0cAmlrtjeco69NiDFTzP2Ed4S3pEFLTXdbo&#10;JV2tjsaAnE8dVbREvTdIMJus2fPYarU4vi+R8Q2d0rGMBkKX1Et/Sev5HUH/iv9hpJH9G978o7zJ&#10;+T4/Iy50SaOT43RKPrjcbHkFSmvOAxXeHBoCHC8Il59rzuLFPW9oEo9z0rcklE+hKdoWr26E4r/q&#10;zuM/6lPw4oY18p3XochiE/JO6eD64R3oCfCFJiwO//l2DIUX0xCxZzcenbKAJjkCQxfPocTNEX2p&#10;NBCunEdvSjxi9fZgH9XMgW+Ww2aVFo+ViEJ/R0Rt00aEli7yrKNQ6xzDfR9GvqsJCj3NkbhnIxym&#10;z0DAjNl4YKiHsVtn8VP+TTy7ThV9Ow0dl6PQEOuOdN39OGdoiZHH+WhNOYNbJ23QnJSOkYICvK8t&#10;xGDOZVSlBCHd+iguO5ohP/A0Xt6MosL2xAW9vUjdpYOOuDN4X/AAXdej8PRiAB6dNEHY0hVI2rQJ&#10;ft99iztH9uPP2elUs66oCzVETbgxyr0PQOOjQ4ivRq3XIVQGHEdxoAnuOh9ELa/hyO1YDN6NwGBh&#10;KvrKb+BygDVOb1+BeVMnEczTMGnSNxwStEYFPnkiB8E8ZTImT/mar8kjIT1rKmbOn4GFq+Zgg9YC&#10;bN0+F5t3zseq9d9i9nezsGnlIlRfiyYYgtGf5oDu5NNojLVAeeAxFHgZUvkZofWMF3/jVHyuuY6f&#10;Kq+hN80fee4meOx0HAW+ZrhCo6M45CT+9aUTubHOCN63GdEmJjBcvwMb5yzGqT0HsXvGTJz6dhri&#10;1y3B/aMGyD5hiZAdhOdhqvNvv0XM/t3I9/dCeYgnCl1OIHrNHLjMmYrkHWtxy9oU3tqbYDxnJhy/&#10;XwbP/Xroa23BjfRMnHXzQ5aLO9/fgOJIK2iibdAQaI2hs+HoDA2E9/qNSA3zxH//8zc8IsDTjx3D&#10;6YXzYD53IW7ZueGyqx+Gu1rRcC8b1V4huH3YGP4bNiL52D7cszFAjf1RPD6ojcTNuzFS/Qx/+dP/&#10;ByOlfRjJuIVSZ0vE7t4GV/7OTzyd0H81GfWRgWgO8MBdw63Is9yCAgeqcic9nDPdhzsujmiOSMEj&#10;WxtcMNLHZQtTRGzVQvomgtxcDw3+J1HpeRzRG79D4MIZuLBvPZ4meeKnB2fx8kYCjawkPPR3wiUb&#10;c1w0O0qjaT+8tmyEz94tSDihgzjTvUgw249UK31QhSMrMnCMAC8kyC1+/ulX5dMPvypvP/2ivH73&#10;g/KcsH5K9ftUGpK8+aTmjPfxNSmDKjDupgrv5OgdJXBHPqoAl7QxFepD79QIdDXandt3Px9f5+4U&#10;1UyAd/VLHji3f/aOEBfD4COhPV75bfC1FIYh1HlsUfxdVOGSetamqnqpnDa+Di7NVyQCXFW1Hc/U&#10;NLMWUa1kT4NEnndLcRMBe7fqXh+HNedgiow66SneJWlkVOG/r5vLuvV4tTeqb4K7Saq7EcICZNUl&#10;Liqe23XTYJBqcO2cy1sJ8XYq8ra2Tm7H4zbLEqKU+G7lPNmtqntVhXN+rBZI13VQpIpXuVNpFLVP&#10;I6Ooo0cppHIvl0BrWWKmyq+lwVLPuVyyiyQ4WYTmH4JU7dPB81NjnPiaVBsVjo2nm4ngpfIW1U12&#10;llZ0ksOy/k2uUYyWk2FqCVTp7/1EQK728RYVrlEKCee8YkKczwXqZQR4VZ2sc7cS3lTe0omsQkMV&#10;3EJF2aUUEbiSby0R50Vq1Hm7IulgOXztXlG9kkdQPyppUrLzapW7uTXKk8JGGgwS/S7r7uNr32KR&#10;SBqZROapeeL8EvKeWkJOlLgUm6nrJAD5Ranay6RYC9Wi1DsX97kAXtKxJKpc1qfLCe9CCXTja2WE&#10;lNQxl+jxgqpOJbdcogF5DAGiqGvCUNzRsrYteeDiDheXeimBXkHLSRRwMZV/1e8wrWwm8PmjV/EG&#10;qSLEK2hglBLcRfy8gLqCRkFpjQQr9NMokbQzKdcq+eFU7oS5HE9UtBxPDAJR0R1qbvYwLTaeJ2/q&#10;yo7xaPEmAllcJuLqVmEv6/ViYMi+eO6Sq64WkBFlzm1ltPaOqfBu6RtTI9PrCev6NkK9ZVhpaOVo&#10;oQLndqK+JThOot9r28VokBrsPUpJ3k2l9XaYRc9Nfw0HGjPcQJDjx4qLGHkUjroUM9RGUZE5HeCE&#10;dRRtKX74lJ+Bj+UZ+NJ0FQ0XvfDIVQfV/uY4b7ABD4108PZMKv6Wl4dsVxucPbgBFX7WKAj1xh0L&#10;M5RbW6LCzQbXOMn5b9iKI/MXYu/qrdgwazF0v1mCvIBAnLc3x4nZc3GckA7fSlWz7yQyLU6h62YM&#10;J1NX5NuuR9qKiUj/fhbynIx5rtn4cvMi8tzcEW16Ep46+nDdshVBa3bB4ztt+GzUgefa3bD5bi3C&#10;dx1BYXwq/n2oF8/zCa2bCaiN80ITQT5yNQJ/yklAU+BxxKyfC685C6mkgtCSeplqPApvb6eizNUU&#10;oau+xVkCKHnTWmTt242BhDD0JrmjLd4Cg+ft0JlkgucX7FHsegCFdgeRc1oPuc5HketugGI/I1SG&#10;WqPjfCjuRnjDQhqC7N2PfUsWY5oo68lfE95T8PXXHIT2REJ7wtSp+HrGNMz8Zha+mT0Tc+d/g+Vr&#10;v8fGXctw8NgmGWMcfQR3H5V3H0E+tnb1HNgd247iBHc8z/DFsxRnqj1X9F8+jaZkExQFHEGu21EU&#10;eltiMCMSX+6m43laEGq8LFEfaEPY26Aq0hxDt8PxXx/6UBzjB+f1y6E39zvsW7QWFvpGqKmqgLXV&#10;UQSc2okLZutReHI7buptw72TFvDbvAV6kybDj6A9p6uL9L3bcG7PWiRsXYAMvU3I1NuK+D2rcUF/&#10;K85uXorYtctwx80FfU+K0X7lJu45esKeUI8x1MWHxlw0pIahytsLD/j73tE/DufvV2CssQ3/9ef/&#10;QEHiVaQbHEH88e0w+n4q0nZtgSYkFG0X7xK8F3Hz+AlYLl6IC/wOn151IC8pELXWeijQ243IRduR&#10;cjgZhbG9qAsqQ4nDGdSmnkPcCTPeN5uRsncnnliZotLaBpVWvDZuJ/Ai3QUvLtqgL42/dagjCs1N&#10;ce6gIULXbkUoFXeinjG8NqzCDYtteHfNnwZmCLpTXXhNvkPEjvXIPHIA9x2MUe/jxWsdhIqgYCQe&#10;OoqsU5a4esIQ545sRbLBSjz0M0BzlgeKYi1RlmCDO/7GuBFgJypcIA4CXNS4xZ9+/h/KDz/+S3nx&#10;8osi7UEHqJ6lz/fg6Pvx/HACtYdKvJuqvEcC0gTOso2UUx0WgL8l4MeHpJN187Nq7XMp2EKYi9td&#10;0sQ6+t4Q7J+4/Ucq7TdK/4vPaoEXcZ0/fy155VT9ak74qLpm3kGIN8s6eCehKZHoEshGdd9GyEke&#10;dhPn1TYq8/ZOigqCtoWgbZX1cMK7kYCUxicCcXFrSwS6wFsC2ZqoyKUwTCOB39LSqXTx9bY2AryJ&#10;rxOQnVT27dyPRLcLdOWxs6tfjYyXIDIJQJPzaX9K1U5jQUq1qlHoHGIYiGtejAbVcKAalxxxGfXN&#10;nJt5Hg1U38UtZCHVubBLspDKJEhO5lXCW5gkAcsCclkylngn8bZKW2i1X4bwhZwRb6hUD5XX1UIu&#10;5FgpwV1GnlRQAAq4JVhaVeDjdcyltCmh/HtEugBb4P2ksIrPG5V8quknxXVKobQQFYVeLgFvzbQK&#10;CPHKOgKxXilt7FbXjfPU4DVpVkKlW0VlTlgWUI0WE4QFVa2EcJPqbi+oonKnFfOEBkMhFbtE5P3v&#10;4i2yZsALLu4FUeCistU1b/4tFdf+KOQi8BblKJBXI7j5ZSU1TNaXpUB9Ka0XSdVS17V5ETQS/NVG&#10;QBKw46qbiltgK65ngrxCSqcS3rJeLrncAl3VZU7IigtdXNDiAhd1L/ss5fEKeaGL+DyPrz+mkfJY&#10;otq5rRgFsp9SXmxx2asGARV5WaM0aBHjRAIbxtetRZG3POV/CkJXjlUkllcXgdojru5BNXBNXq/n&#10;o5xXTfewUilr5QS/hq9JAZh63hhiCEhUvOSGS/CaWttdjiEqm8CurB+gah+lITDG/yBveLPzOVW5&#10;RMirLVKlEpu05ut9qsK7ON1P03jpNDquWKEm+RTqYh3QdtYXgzdC8PyKAzpi9FF2Wgu5VBNdUVH4&#10;OxVsy9lEvC14jLaMRFynQsi1P4wLJluosA3x/mwkRhMj0J0YgN8eZaLEyQzuyxch8Lv5yNm5FXep&#10;5PyXLobRt3NgtGINds2mgiS0zBZ8j+oIf9x1PA7bpVTlX0/EwekzsW/6d1RJxXhVcQsNyXYYuHgK&#10;HaE6eGS8DR+KHuGHrhq0JPsg02AH9s/5Dj7mVrDT3o0jk2bg+OSZODJzNtw27oT5gmXQnToDCcZW&#10;eF9agb5bWWhMDMRjVys89vFE5/lU/FL6gBNuHEo8jJCquxfB2/fBYf0unKGCawv3Ru4JbcRvnIa0&#10;nYTOmu8RSJhK6lqrly1Gz/ijhwr7BSfdf3VexfvHoajkJJxjuRf51gdQ4roPTeEGaIo9jqdXguCk&#10;uwtzp8zGivnLMXfaLEz5ahKm8zpMmzAFUydNx2RR4VOmE94zMGUmFfc3U7Fg/ixsWL/0f0Obo5DD&#10;ieDWLax5oGTnZikp5/0UPzujQqrwMT7icbgH2s8FoPeqF39jB/Tf88SLh0EYuhKAMhcD9Ppb48fM&#10;aDRLLW9PS7y7lYgPOUl4+SAaQ3cTMPIkCyMXonHhiDZiD+5AyP6DiLVyRE7WNQz1d+OH9/1oy0mH&#10;Ju40mqPt8CjAGamnLeCyew8OzlsKx9UbEbtxPS7s3oI71sfw5zd9uOHrDc+tG3FmzxZkblqHizu1&#10;0R2fgq7kLNT4h+P8Xj1k7TyIPDsPDF2/j78WlCB2236cnD4fxt/Mh7/uIRRSeddfLMBVqxBcdXTA&#10;l8EmXDnrhgfJQXjXVofymGC8SI1BY4gbHLS34e3YW/zjb/8v9D7qwECkNxo9eYx9a+E4ex2c5x1D&#10;0IbjCNcxR2dVE6qyr6E0yB0PjXUJaEPc2bUXSUuWofK0OXrDXTFw1hPdKe5o9nXCg8NSxGUn3Hl/&#10;edKwiNy0if8nDtJQs1TTxjpkOcn7NFzXL0OqmQUuW1vhzJFduK6/Dw1U+Dm2pxG4fjtiduvg5mkT&#10;FPhxBB1Be5Y3em/Ho+tiDEZvZ6ApNQJViaF4HOmDNM/TCHeww9WYGNWlfj8qVquv75Uy+vqTuiY+&#10;NPKWsBxSpLeBFHrpGX2r9L56r5ZA7ebfXeIip3ruHfmgPCWgJXWsiyq8TXWfjyvxjmfSFOWD0jfy&#10;mcqbn+PoG5SCMfx8/1tlYOQHKnAaAAS2uOp7h14pzweo3nnc1mcEJBV/I6EtnStFeXdzSP5459NR&#10;glLqUVCAdAyq+dhNFIcCcKmBLq7x1p5+pbN3UGkW9zmVsFozvV3mQVnP7qXa7qKSblO6O7qVLqr0&#10;jjaq8OY+pYVg7CTcxyH+TK3P3sHjd3E/PVTgUkWthcftkB7dnE8lqLeVDGnk3N7C0cx5vqVVamP0&#10;qcdppFqXbmQSld7MY8g5SLvsGuGGeGu5rdQ4Fz7VUnVruC8ZFeSQpA2LEpeOkRJULUNgLsHYoqzF&#10;uyw1TGop4MQIkLolxTQKCimSiyiM1ZRqEZcUrmrEt3QYk1afRQSzALucylkeRX2X1TQr+VTpOVTo&#10;BRVNKrzzpREJPyPr5vlltcqj4mrlCV97VNZMZStr2QQZ1fUTquu834Em7uwi7ldc7oWVGqpfqvQG&#10;wr5coyprdS2Aylv6hEv4fClPNF/UvFShIaDlUdwN4n6olqAuPi8WdzqhL9Hkomrlwokyl3V1CTQT&#10;2FXy4otaLhLXBGEmLvEiqllpTCI53uMqWQA+rmjlc9LRTEqwSvS3RI1r+J6G27R2jI7DnWAUt7xA&#10;vILqt5jvPaKiz+d+RYVL3rgUf6mlwlZT1GhciGdA1Le42MVtLpaUur7+O+jlvMTFX8zzLKMFWtf3&#10;kkqbap/vVRPIsq5ex/1JkFwVbzAJtCuTVqj8vLjiJZq9iscWL4MUmRF3v0YC5ATukmrWLGlxQ1T4&#10;hHfPO95whLWq3PkaLd+WvhGlRVxb0v7u1kWLjnuRGkIc/TfsMXrDDi0xx1HqfQTFBFhrkh1Gb9ri&#10;p5snMRxjgFzjLbiyfzOKbM3QEuaJp2cC0O5nhjqrrWgONqLqdCTgT2Iwzh29ZyVIKoITlB2unzqO&#10;/mtncFZ3LYajjXHbbDWC9qyDo/YGmC/6DjZz5sLs68kI2bAWnVRJjQEW8Nm8CLYrV8J6/U4cXb0N&#10;j9PTURARiYbwEAxeicO/Wu/i1unDaIhNQ9/dOyiPtkdlgDFOrJiHYCsrhJ62hu6c2XDesAC5AVYI&#10;27cNZnO/gQlVfZquKS4YnEKlbyDaooJR4GoPk++W4dSaPYg1sUP6iZNUlIeQbmyAGN39CNbeqa67&#10;PjDcizu71+D27lU4Q4UbOnsCrm1bjcf6O3B95zoUmemj3MEMLy5E4n90PcBfNRnoTDdHhY82Kj20&#10;oAnYgc6o/ehM1kFd6mksnUa1/dU0TJgwDV99NRlfc0yfMAnTJn6NKROmYtoUQp0Gh6jwqd9Mw/yF&#10;c7Bl8yoZGoE2hy6H1uind8rrL1+Usc8f+fhWGXrdpJQ131Li/Q2dAmyOazhQfj4Yzx8lo4KGTtu1&#10;aHxuuIn/52cNPhTGYSjdDR8vhKLc6RQe2R1H27lAtJwPxNC9VAzeOYeBS6F4m+XP4YPmcEvkO5si&#10;/Zg+rts5Iz8yFQMltXjdWIun3Paepxkcd23C6Z3bcHTTVpw4ZIjIE8eRfmg3Lh7cjTt2dugqb0SM&#10;pRf0566Fz479OKN7GEdnfIugQ8bIMHVF2E5dhK9aj/t79+P+AR3cP2yESqpzl9VLsYfGTEKIN/72&#10;t8+oefwYibYBSDhli3IaGf/z//krBrr7kJFwBm13c9CWFo/+jAB0eLvCf/5mlHjdRWtcExrc7uLD&#10;lQfoSw9GnoMhEmk8WExfBLOFa+Gx/yj6SpvQeTsLTYH2yDbYgwQaGg7fzlOL1URuWo0WGigDyaHQ&#10;hHmh3M8XZwne6KWrEcF7yHXqTGTu24DXaUFoCfZAhZ8PDURPJB00gO3CFUg6aoZMyxO45mKI6nAa&#10;omccUeB+HLE7NsP1+3m4b2uInkxfPL0Uhuq4QFy1tcd9t0BkGFsj9agx8vzdUBHvidJUb1HgAnAZ&#10;YxyFhLgK8pGhTwTpe8JrSOnh/3WJGpfmJhKAJvXRn736ojxT4csx9Huu9yjV9Kg0S/nE93+gUv+o&#10;9L4kuIe4Hyr0FkK3Q01Je62upXf3v6LC/6wWhunl+1KJraf/tdJHMEopZimv2kGYd0pBGBoFEsgm&#10;tdqHeex+GgEdPS8J8lcUGOKRfKF0St44QdzKIelj9VTW0iNc1rxFeUt/8VpR04S5qOyWxi6lh+91&#10;Ec6t5EQvRUkXwdnM+bCefGkmVNsI775+Gh0SVU+R1EVB1EUB09U+rLSTC61N4lJ/SVgPU10T6u2j&#10;Sjvn1FZCtZlzsqR7NXDOVdNuW55xLpVYJc7ZPH4ThZakfUljEuFYLUEr3SpleVM6VtaK6OLcLaOR&#10;IkyUvwS6yWck2FlSxGRJU4KaVVc7jY8yGgbVnWRbM8Upn1fwewgvhZGK9OnOr2xQlXVpVYta1CW/&#10;aLwfeHH1OKBzS2qUkmq+TqCrvcLL6glpAp4quoAQf8zXCgT6hG9eeQv31a48KWmiam+kGm9Scgli&#10;UeMlGlHRBHyp9B5vUAPjCmkcCMBlbVtaipbXchsqaMnzLqgYr28urnE1v5snXMhzlOg9WTOQRPe8&#10;0lqlgqq7uJrwrJZ6tXJBBMxS6IWQFwUuawuEZT4tF3VdnBeojDAtrpJIce67ltDm3wJC1S3PiyPR&#10;5eLGEEUvVlMF31cbnBCoonTlUc3X5o8gUC4iTMt5bHlewuOXC2gJ3DJuK8dv4k0igWpiUKhFV/hD&#10;V9MKK+cPWc19l9ECE1VdIksHtE7rCXCp3CPGhKzLlwnoqa4rWsR9TpXN/YshoLrn+X0kN11UtETO&#10;19B6rKAB0sD/DA38D1bD12pbJbXtFRW9jFGlgTdlG/8TtdASb+Z/pLGff1NbFQq8H50J1VB9gxDH&#10;cH4E3ueHoz3BFEXuu1EfaIzOc+54WxaLdw888DTpGGpcdqHMZj/KvU7j+fkYvLsZjM7goxgINsWL&#10;syH4uacaP4+1oZTK5J7pPuSYGyFLTw85px3wOvsqahJc8Oq6L8r89AmADUg+vg0he5fBfcUMnPpm&#10;BhyXrkHMwX0EvgHsF8yB96pVcFm3HdrTFsF4zU4UEuA5hK0ols83ryBj/z6kaO9Ha1gsnp9LwPsb&#10;UUg20ob5mpXwOXoCRxetRba9Nf6afxWZhtqwmzcDZ7ZvR8SaTVRLi5B17BBqYnzQej4aOjOn4+j3&#10;y2C1YiOitPehwsURlw7twOUj23D/FL+DpQ7yT+xCqbk2WtwOo9hKG1m75uLq3u9w12AFUrfOwuX9&#10;i/HwpB40wZ4ERyRe3YpFd7oNWmIPoTdVF8OXj+BllgmenjuI4sTjmEnFPVGqq02cjElqTvckKIqC&#10;ryZ8hUmTJqjr3ZPUtLGJmPrtdKzfsvYPeFs0d7Yowx/eKSOfPikjHz8pw+8+KsNj7/n4QXn15aPy&#10;6udPSvtQj0L1bUGQax5cCERhOhWlz2HkB1ij91YWfmgqwidNNvovR6EtmmBwP4mHloZ46GmLS14y&#10;3HDT0wv3ve3wiYD8eP8snqd7oiH0BKJ2zUOOszGak2LQkJaKjqtZ6Lx4Do88HOCxeQNCDh2E585d&#10;CDugjwfu1igPsUddoC0SCcNHJ92RZmaJ7TSwXA/q4I6zG/ZMm4FVNFiOL90Bq9VbEKe1Cfd0V6ON&#10;xmTR6YPIOqSFSO11MFu8AsGWfmgt68dw70fYmtnD6pABHty+hn/77/9EY3Mv7Kmir9m6Is/FAzdM&#10;TyFL9xgcJi9H8Lf7kbH+FG7tcUa9eyzvZ19cP2SBRD0TGCxdDtO163FywQYUecWhPTwapRYmCN24&#10;GcbL18BCawM2LJ6L6xnhaKMh1Jjhg2J/G1w8egw+yzbAbf5CBC1cCL+l85Cqp4UXSeHoCvDCbWND&#10;wnknAlZuQOCqjfBbuw4JR/ej+WoEPtRkoTzJAVWBliiyN0bsxgVqed83t5Pw/HoiamIDkHbMALfs&#10;LQlwPf6/0Eee30mUxTmg5XIYWq6fwRUfTxpIVrjgFwLCe4yj8GZohEVv5xulv2+MwJRGJ6M06j6o&#10;69T9ox+V529+IXh/oZL+Rel7/lENSOviHPF0+BOVOZW4Ot4T3m+VPir6ofc/K08J/h7+LYFq0jNc&#10;2oY+43NJTevt4+t9fL+HEO/mvgSmva8I/NeKtD1ueUr1/ey1MkS1LwCXFLXWLnGlv1RB3t41rBaT&#10;kmC0JqpeDUEt69gSNS5pYhKJXq9WSSPUW54qXRLDw3mxjXNwcwuVfsdL5Tn32SfHIpwbOG9KASzN&#10;pVtaHLr/5+hIu6KO5pR03br4c1pdNHKkMEttG4VN50ulrV2i3SXdjXMz91/fyPc4/4q7W1piN1KB&#10;S6GXGqrkynop3kJlTXFZTn5VUcTVc96uredcX0NGcT7XkEM15IGGgK+jwGvhHC0R56LghWGl5J8U&#10;OpN1cGGjVPUsoQqXYDjpLaL2CyHIFal5nls27h4XBV5USjCXNCj5JXVUeC0qwPM4KjRt6tp3QXm9&#10;8kTWzam4pSxcKaFcQPVeWCPu8RblUQGBXN5KmEoNVwKzkmCvkrQwbsuDlmmoyosrlGruu5zwl9S1&#10;Qu5DrQ/eSihLFDoBLmu+4gpXU8dohdTRUpFIPQG4JMKXEt7ieq/lj1fC4+SVdSgllYS2XABeDKmP&#10;LusM4r6WCmcSna4WdeFrMlRXuACc4K+qo8VDoEogmah9NYDgdyNB3BsCcHFzi0KWnt8yVJXPbRsI&#10;WQlaKxN3vHgAuI242GVIDnoZh7RAFe+B1L2tpFUlpVpbeUNVd1A1y7oIwayCnDeJRtZHeP51hHEt&#10;t6kQVc3jVXK7KlX1S+caWnc0NqSGuhyjpoPb00Co4mMl99FI61LWyWs7pYGKeD/4nfi5at6M1QR5&#10;VYvUfB+l1fhOae18r3QX5mtx6HI4EeAaAhylaX7of5REUKdh9GEoelItUeGrjxKnw6iJcsTwgySC&#10;yB+dEcfR4X8Ijc4HUWpLYKfGUm07o9nLGIOhDug6cw4/tPTiT8/7ockIU9c5U/V3osDPmUrXDQVe&#10;9uhMldKeMXh9mYbCWV+0S5DVvVjEHl0P5zULkXT4CNy2b0UwVY/ToilwXDAZZnOmYff02bBYsxup&#10;FqcRvGWDCu4rRiawmLMAh2bMh9/2o8j1CcOnm1l44moLi/lzYbRgCfbN+B4pJxzwsTQXuWH2sFw8&#10;FdUBrsgy0UXQrhW473sSIwU3UZwchWMLFyHC0BypJ07jrtUpNHnZId/mICfWvajz1EOZ/Xa0eO0n&#10;wNfjkcFyVFltR7XlVjw+uggVzltp1OxEjsM2FDnroNrnBHKdj6MuzBptyXboybDG21w3/FLrg7/X&#10;heNLtQ86H/liCY0WAfXEyRMI8IlU4gS4RJkT7PL8K/VvQp4KfPHK71V4c1h0D/Yrox/eK6Pv3ysv&#10;aIwNvhnjpDym9I6+UnpfvVEG3r5TnvH1ln6JfC1XCoqvKQS4hiDHlWB93A86gvwQK1QSEBoCuDzE&#10;C6X+VmiKsaPCdkRZiAvuUX2mWR9FwrE9OG91BCN30zD2IAO9VOrNKT7IIlQ1cQG44+SKC6cd8SQg&#10;ENVhfihys8J1Uxorj2/iElVzwpGjqI4Nxpvsi+hKCkPYhhW4ZXgMN8yPwW3JfDh98y3StLbB9pvZ&#10;0J0wFZYrViJUZzueOJugOdYef667gb5bKWiIc0Oq4TZ4aa1D6OGjSHX05TkmweegEYKsbBEXmYyO&#10;Z5+RndcNvxPePC8P3LOwIfhPwmX5KhyZ9R0cl2+AHe+XgLlLEbp0LcKXrkLs5l0I1zPDsXVb4ad7&#10;GJ6L1uCOngFqnG3x2OwYji9chmBXL1y7eB4mhw0x2voUNZkX0ZqUiNbgEFzccxB202bDfsY8xK1b&#10;j7snDyP9+E60hzrR4DuEC3vXIn3neoStXofkHVqI3rYMl2kMvi+9gz/3NqIoIRS1oX5qb/fr+7Yj&#10;bv1StIRJIKg/LpkaImzXZmRaHcY975MYuJGA3uvxqE0NxKMwZzyJCUSS9Wn4HDoi8AbBjSATc2RY&#10;WWryQ/wthgdHlR///h/K0Kc/KS8+/V15+eUfhPGflP43vypPh35SOvt/onom1KmWu56LO/2LCu/W&#10;gbdqB7Se0fdKL8H//B2V+ksqcYJeIK4WbXlKdf+cKpuiQApOtXbykUDu7CaUOad18rU2gbPUouBj&#10;J7d7xuNIC9Snz98rbQR9K4HZys9I0SpZC1chTkC3EFzi/laD09SgtT7VlS4wb+Cc3dUyrHRSmNQ1&#10;Su0QgpcA7+I+ejgPtjUPKS21AwJvC45Cjj4ZhPb/HgR3X1XCWRmFHBadNBpUUcT5V9qAyrq9RM03&#10;U7i1cQ5W873JJmlyIuvgkg8uQd7SYKWqQUAu6WdPCekepUmUN5lTWtmmKvg/Gnj9UY1NCrZUUGxW&#10;1UqhGLKH7KsgYwTiamVTMrJIunYS4LX8ztWyDs/zUx4VVlIt1yhFKkzbFEkDyy+uV6QbmXQmyy+X&#10;SPI6Qphgl/VqKu9cArxY3OEEuID8MbeV/G1JA5PWnwI3aTJSRHhLrfN8CW4Tlzg/kyspapUapbaB&#10;0OY+i6qpwnky5bTcKnoIQn5h2VZVzgI/fnm19jkhJK6D8dB7gTG/FL+QrH1IuH25pp9A5pfmBZC8&#10;ZzUinUPWFgqo/qWhSjEBWkBDooBWkZpGJhF9BHiNWEZUwRIsIMdTFT8v7nhkoOxHwE1Qi0oXEPLH&#10;E1e7uD4E4GWEv1RrK+frpYRqgbjxeUPJ9ZGmKWIQSNqb+qOI0ub+GgntYp6fBMRJgr6oelHbGp5L&#10;c8e4y7uwtlcpqn+mqm9ZQ1cLusj14GckKr6Iz/O57zJahsUdA0pRK98nwKupwGWIApf1FzFYBOzl&#10;NAwqCXlppFLEG0FcPA2371sQ3IUcfRxjBDjKMkNRmOCG9qxQDN+LR+8NHzy/5oS+VFuUOegj1/4I&#10;uhL88SzFE8/ibDCYboW6iIMopzofvRaBtkhCwP0weoJs0R+RjuGE63ibeQm9QV64snUlLunuwMur&#10;SWiP9cJDGyMqZxM8S/TD8MUYdGRyXEvGT5W3UBFuB+8V3yJ5zy6UR8fg6YNsXLfcgTs22xG4Yy6O&#10;zJuKkyvXw2blOsTu24ESV2uq9QWE7gIYrN6ItVOX4DCVW+phU5w5qA/fTSthu/x77J40Fae26uB6&#10;1FlcDAzE4e8X46yRKS472MFHRxv3Ca43xQWE/CnYLluLsN2HkaR7HBf27UehmQ76o6zw0zVvdAbp&#10;cYLdhZ5QHbT57EOu2XLU2G9Ej98+DEUfxduLjvicHYqasBOo9DZAmdt+PLCl8eJyEDVBphjO8sU/&#10;W2/gt667aLsdjdo7YWjOPw9d7Z2YPFlU+GRMpgqfKHnfVOKKMhlfKVTeE6Zg0vTJ+GbBDFHfmq37&#10;1lq8//JBef3jj8oQIT3y+rUyPDqiDL95rQyMUf28GlF637yianqlDL4dU15Tib/54Z3y6iMnx64K&#10;JSPRW3Mh+TSKMu1RdcYaVQTkExoxeSGn8PR6IF7nRKP7nB+eXohG59V4Gj22yPY4htqkAAzdTsUv&#10;VQ/Qf/ssCvl7ZrqYwYkwPTZvEY4vkNro+1BIdZjvehwl7iYYvH4Jl047I5iALPYJRYVXCBJ27EPE&#10;+vVopWqs97PG+b0LcWbrLNyz3g+P1TPgOnMaUravRsbOtbhxYDuvaRYGH1xGw8UMFEX44IKlHmKP&#10;7MSDYBfc8HFFmrE5AjfvRuxxe7geckCE+3kkB2QjxjQA0XuPUz3vh/OybTTkpsP3xFGc2qsF7RlT&#10;YPLdTGRYGiBo0zfwWTITjis24NjidTBfvhWeC1bgicFODER6oMzZAfpzlkNPSx/Op3xxMygFr26U&#10;Ied0MIajL6LF3huXtbYjavlieH03B7Faq6A544fy9CDcOKWLc3tWos5BDzWn9iN55UIkrJ6Dq0dX&#10;Id9FKrvFoO/SLVSFxNHo88ENvaO4sXcP4lYtRo7pEVR68NqfOIyIHSsQun8t0iyo2s9Fou9mJvru&#10;XMZVTxpYDlZItLRAwOFDuBMYhILYMwjR0ReA4467g0DciUNXRopNkNbbX/6nMvrlr8qzdz8pT0c/&#10;K12Dn5WB0S/K0MtPSv/IZ6Xv5Y9KN1V4O2HeIxXY3nxWnhLcAu+uoXGXeIfUTCfA2wYkmv2d6tVr&#10;7ZOe2y8IanGHi6KWx1cqpCXYTRqKtPM9qQonRVak74PUpZBCVR1Pud+eUbU069Ne7oeCSuqTtxHg&#10;4xHlHASYtChVm5hQ4LQ2UV1rBLbSO+Kj0txENX42VYtDVwaB7cSh4UDFmVQ0pmWA4AbBTeMzHZ3n&#10;M3j/xyGXgwDXCMR7W4eolDl/U6DKGrkEDItIlHoZDU18JLwbKCg1DZ1KveSLk2uSdlZJkIu41HCe&#10;1ZAD9YRwnTCLArSeRoBU6Szne6WNZCVFrMoJckNUepXUHiGfKqjQpeeIBHELj/JluZvMq6LSlyEq&#10;X3WJi6oW93iJuhZORUwoS1BbvgSz8b3i6vFSq+NQb1NyJFqdalvSvgSoUkpV1sfHh7QYlahyQpIn&#10;JQFyOWrBl1YlT9azNe20Nrr4+WZ1/V1OKp9gLm5/RgARWI2EkgSsEaaiujWicAmqUu5LUswkUV4N&#10;eCO4BOhV9ZJvTrVPGOeXST9zcWsMqAZEXlkTvzDf4/bSOrSCACyiISDr4WqkOQFZXUN1XUOFLKr2&#10;d+iLwTDeurSXx5SWpr2K9AaXIQFiUthFhlolR4wLPpd1b1kPF7e5uNIFzBX8gcvFiOBzNf9Pdd9z&#10;/4RveXWXksvvJOvodfzRxCMgxkdFRYfS0f1aTfkq0lA9N4iLntAl4CXNQOBdxX1JkZoi7jufxxdw&#10;P+G1yBUPAyFdQaVeQyNAmtdXt1KF0+hofPpaaeB/hGoJVHs+qgz+zP+UVN4l1+4WcoAgR1feHTTd&#10;jUbZBS+qMXM88rJAR3oAXj5JwPuKGPQT4rVe+nhivhN5VGHZJw4Q6l74Un4F/z5Qjf9oLcDglSj0&#10;nnHAmyueeJHujjKqjcf7tNB4kirdwgA3t6/CRQK8JyUG9SGeaIvxRkukEwZSvKg4nHHhJGF7zBTN&#10;cXG472CGuO2LcUlPG2mG+kgwNcCr+9HoybTFTZstOL1kCuxWLEWszh4qbDNU+pkiYN1MBO9ejZOb&#10;V+Mw1c2+777H3slfw2PzOuSH2nOyPwDTeZOxmwpv3YzF2L9wPY5+twrW3y1DyLbdiNirg4vGJ1Hh&#10;44cs/QNI0dqKhA1bkbxxO86sXoYSk314x2vy/qIfPl7ywk+3/PAqyxn/VpaM0avueJNlhw83nPHm&#10;Ag0bwvBZEg2haDd0xjlSfe9EXbAe6gP08fjULuQ7mKMgNADpQdHYs3oDls+ZjX2btbBq0QZCmyr8&#10;a0kdm6LWOZ9MmEvO9wQqc8npXrF1CghuFd5jn14rY+Iyf/9BGSK8R1+NKW/evFdevX2vPBuj+n77&#10;Unn6mkrn9Zjy9suflD/97Z/KD3/+h/Lmy0/Ki/evaNyNQ5wDt2NcqCQ9kRdtivIMZ7yruYSRwkw0&#10;XYzEi8fXadg8RuulsyiO9kPNmVg8vXUJb0rv4UXeNZSnhSOLCv3E1qU4vnQOXHcswyUXXbTzXqg9&#10;44R7Hkdxnwo2x8ML503MkGJkAveVG2D29RT4L/sO9fwNWyNs8NBpD66678PfPjYjOy0CVssXIN/u&#10;KC7q70XE8o3oT7uJqsRzyA0MwwUrK0QZHESSmT4qzoYgN9oLF8yOInDtZljOWQb39TsQd/wkHnj6&#10;IM3EBEY01vbMmo0tk6dg/+xvUHnzKg5s3Q49GnhDz57hLx8/4IKNIS7obkboutU4xHPby9/AbtES&#10;PLYzQM+5IFSHBeOQZEcs3I40mwjcdvNHeTDvV0t3JGnpIGbJStzR3oCKY/uRfXwPfKium/Ie4D//&#10;7d9QejYNNT6O6ItyQJO/Ma7t/R7nDixHbYof+q6lo9rfAxo7L6Rv0YHfgtUIWLkR5w8bIHX3RnRH&#10;eaIxzgkdiV64aX4Q6Qe1UONti07+Ft0ZKahPT0K6rTHOO1si9bQZvKjcw47o41FwOEJ1DiBcZwcI&#10;bRljHH1xNiF9BHghh8Wrd5+VV18+K8OfPqpLL2M//IUG4I/K4KuflGcEeD/BPjj2s9Iz/F7pe/WJ&#10;8P5A2BPiHE+H36kxNG2EeMszQvz5W843BLgUgel7pTR0DStNsg7NOamzV7qcjVGpcxvOcS0C7I7n&#10;aj0M6eEgUG8luKXglCj29rYhpVu24Zwna9dStEUqqbWRIR0Ue20tA0ozIftU+kNwbq5Py9BqTbug&#10;y0cZTj3pKYUcfQS4jDEO9GemUXD4QsPr1pwQhbogGs4BUbz3+DwyFFVRUQLwPyDuxKFb7h2s2+wX&#10;rNUkHlAypox8ks5gjaLAOffW13coTQR2C6Fap5HunQ1Uz81kTBPn93ZuI6lrZBi5Us+5vJpzfV09&#10;1TnncCnNKmq+id+1UVzt5Enl7xCXcqmyRCwsGnebd9GIIIuEozQAlFKBM9VzoQBbHqmwS2htiMoe&#10;d5VLfrYUU2lUh9QqFyiLqhbXeOnvgWQCfgH1Y1k/L5N9tCvSLzynmLCnYVDEEy8gTMUNXkKL4wn3&#10;IVZHLqFfQgumkD9IAa2YYgKphENyrKtlEZ/AkzKrEpYvpeakc5kYDqJqJQG+vJaGBPcjhWEKpVIN&#10;L6wo39zKRtU4kL/reeOIws2jNVMixoBAr5JKnuq7tpbqWtbAZW2b74lSlgA51X3OYwh81Zro3FZK&#10;o9Y2EY607ATg0oSlUALwCP/q9mGlisp/HOC/dzAjnGvFHU71K2sl5TVdaupZHdWxJOQXEcg1vHFr&#10;NVTvosq7RlVPgKy31/CmrOBxivieuM3L5Ry4jTqoqIt5LWTk8xoIwPP5PI8/dIWkw9GClZro0itc&#10;GrNIgFuzGAV8T+r0tnSOKQPD/xCAOxHeY3xE24Nb+LG9BC9KkvEk2RzZvodw3U4HJSE2eHojEj/U&#10;Z+JVbiCag4+iyn4PCk7qIH3fFgxmRuHF1TS8vHyWEPbH+8wAvEl0x2iUG94khVBl7EC58QoUHF3C&#10;sQmDhHWVnyPqQ0PRkxSDHx9cwn/XZuPzvTh0p/gg7sAOuKzZDPe1G+GzdS1K/Rzw7kYGnsrkZH4Y&#10;z27Eoy3FHnmu+5Citwr+mxbhOg2Jzng7NAUfxr1jixC/ZTo8N8zl9gc5ea6A/sSJCNqljbaMUDQQ&#10;pJHb5sNk9kToTf8advNnwXveTMQsW4BcS0NkG+vh4m4t5B/XJax3o9BoM/IM1tHwWIhLWnPQ4W+K&#10;X7JT0BxkQwVuhZc0YP6tOBP/qLmK/qxgNIdboSnMCj1xVhhKtcXIOTu8uuiCoUvuqIs7ht4MI1T5&#10;aOP6sQ2I3L8T22YvwzRlHiZNlBzv6Zjy1Sx8/dUMfD3xa6pucZ9PhiIV1qZMxMQZX2H2wmkC7v8/&#10;vL8ME94flP7hV8qLd2+V4ffvlbEvv3L8SX0c/iAT8gdl4NUbwvs35d2nvytj7/+qjH38kzIkkJcJ&#10;+9NbJa+uTCBeeDHMqo9jjAMj5TcwWngHeZEheBQYiMtu7ki2dsRZBw9kuPjgim8Y8hJTUZ9FBXPl&#10;DMrSA3En3gEXg04i3uoAEk9uwYPQQ3hVnoC/tGXjHoEVuGsLTq1ZBcN1q7Bn3nzozZoDy/kLELZp&#10;KUrsD2LsWgz+2VMFzd0L+GH4I25m5MPnqDUee7jBbMF8HJs4G+7LtHHD2gt3TtjDe+lquCxeiItG&#10;BqgI90VlbBDO6uyCM7e1XrQQdksXI2aPNu7aGMNv10ZY79+PC3FhsN63FSeXLcTRBYths8cEDcVN&#10;GOwZQ/GVVpQGZKEvPAkPDU3g/d23cF06E9G6OqiIS0Gq2Wmk6J/CkSlLYTD9e7gt24wrR8yQ7+6P&#10;RDMaE1S+twKdURnpAE2YKepoNGbp6yHHLgq1cSW4YBSEntgEvL4Yh+dJAaixO4IcK3M8cPNFrlMw&#10;bh4wws0tmxHEcw/bvh3RVNHJNEii9bRQHeOKp0+S0XklEg8cTZG5fztqeLyaE2Z4GhGMjtQoXHMx&#10;wU3f08hyt0TcqcNIsDyMK/LcRBupp3aiJMJJVDgu2HqB4AYhLo+FlwMStH786R/Ky3e/KK95b3z4&#10;6d+Vd5//rgyP/aoMvv5JGRr7URl4/UUFeNeQtBUdU/oJ8v6XH5X2Z1TXVOHNhHgDlXfHi/dKI8Et&#10;dSxqOyUCm2DivCPdDnskZ5zqu43zUTPnKFG1DZxzNVTQUq9CgmqlxWcT58xWCpH25iGlTZQ0P99O&#10;NS8V1Vra+pVOztEdFEodrVTbbcNKL+dZTWa2BaFdyNEng+Ae40B7fATqI0L4W4SgISQEHZFhqPah&#10;uPB0QYWvJ6rcvTmneaHcwQ2Vnl7Q+AeDwEaRZ5A8jhHcfb+PQg6LCjKwpp3zKuHdSD7VUyDW17Ur&#10;jVTgzbImTwVeU9+qVNQ0cjQpDa3jqWfV5FYd2VNFKBeXNFI8SvAdlTw5IFCXtfUqzveyZi5iroZz&#10;vQS0SR2UOuGSCFjO99J/vFzc6eTyePU1CUjjkOA0AbeURZXyqKK+8wh2cVWL8hZ4PymWiPQ69VHa&#10;fQrMJd9bIK4qd9WNPv44nts9PqRGuTQQkbVyAbu8rwalcZvy5m6ltJmQ7uDJ88JUyMnyh5Sa5rKA&#10;L8pYFKyocFH14r6XdqBl9bwQVRIRL1XeaBzwIkj4fTGtncKGVip5CY6TZHtRvE9pgLQrBdUy2vi5&#10;DqWqlheV6ru6Ti4Y4cqLqebmqSpcUsAkrU3c82JE0LAgdAWuAkUpxyrqWzwCUrmt+nflLd3GBLJS&#10;0a2wql0pJVSl1rnqleAxa3kzq3npdT1KHl8rFcOBxoEEu2l6Xio1/N7lBLIYMBL8VsxtBOBlAvP6&#10;Z0oBLbNc/vCFYoTw2Kr3gtsXt/YpJbTiqnijV7UM0njgMWhkqAVqeH7ilqnjvtp4QxTdvizKW+Ct&#10;4XPU3b2EupsX8Fu/Bn/uvIFbUTq4E2uALM/9uON1nErLG/23w/HuUTiaQ46gMeAQagNMqY7XocTZ&#10;gZNVKD7W5KPnZgoyzXVx0/QQCk9TvQf74FOmD95m2mA4/TS6Y6xR52/BSUwXuS5ueJaZgrHsi/it&#10;7A5Gb0dTddvgnP562C5ZAIu538FpxRoU+wSgJTYOVy1M4btuKaqDXNBHA6E10AxP7HSRqLseeT6m&#10;eHbeHZ/ueOJNhgVybNbhtoM2sp124owOJ+hvJiNw3Ubk+zijIcwVV/XWIWLNbJzdu1bty/zwiBZy&#10;jffwP7Q5us8G4MpRbVQ6mSH3xD58IHyfhRqg0nwDHh9diyIHHfw5Nwm5DgeprnYi++gedIZ4YjAl&#10;GgUOprh1aB0q7HXx4bwH/pYXgR/zg/A61wfDD30w8sADrx44UoFupUExH3sXzca0KQS3NCP5mqAW&#10;SE+m6hYXuRRrodpWvlKovidgwbK5WK21SMA9xlEo8P7y62vlP/77P5UPn/+svPn0s/Lmx5+U1z//&#10;qrz97T+UF6KgvvxZGfnwIyflz8rQ6Fvl5ZtPVOY/KK9ef1ZG3n5Q3ekjb98pbz9/VJ6Ndiu5hXcU&#10;T7/TCuHtRCWueZZzE/mhPsg4ZUpjzhIJxw/DY/9euBzQhb+xOfwtTyHTzxMNWVR/Z8NREOGKO6GO&#10;uBnhjKt+J/Ew1Iz3hA+6swPwa90d5IfZI+GwLqw2rIf53j04wf0Yr1oNz3VUrCYH0RrnitFrqfhU&#10;no/6c5lU4mcQbRgG110nEKl3AoaErR6Vs83c73HL4hQenLBA9JblSNPdivjd2xCxZxeSqFb9ly3H&#10;9UP6COZxjGd9A99NWkjVO4RTc3hP7dyP3LQEFBOeWWaHeI8thtXSTcgPuoAnvueR63UW5c6huHvo&#10;FO7qm6H42CFO7rpU/1sQsmoznGd+D9/ZC+A/d47qZj+/dzVu6R2Ax/pNOLJnJwZePkXvy1bU5WWh&#10;IskH76/Go9r+JK7qGuLOqQBkm7pjJDUZ3bH+6IomKFzscUb7AIKWrUP80rW4tWk7qi12odHvFNKP&#10;6cGVMI87fBjxB3ahKcqfBvZDPAn1R7yuHsL5vc7t2Y2rh3nvOpuiPcYDpbzGD3wt8TDICeUJwWjP&#10;jEN+gBNyfK1RFe+FXH8HJOjtR6rBMSQZGNE4OCUAHyPAAzh0fx9ar979Q3n/+d+UIcJ7eExU+Cel&#10;a1DSzD4obVTWki8+XvTlg9LSP95ZrEVc5v1vlPah90rzszdKPVV0HQEtAbzS6UsiwDsJ9U4q8na+&#10;3sq5ULoeSttiDYHdwO003K5eAM7Rytc6CGeJ7G7vGK/c1kKINxLiDV1U2x3PBNpaHLocTlTeGoIb&#10;dSmxqIiNQB2vb3dsANqptuuDfFHm7oZydxfUebqj2tUdlQR2qZUdik/bosLJFRWuHirMy5w9kX/a&#10;HkU2djQq7VDj6gaCm0akn4xCDi1Z65dS0/UUefUEcyPVtcC7salDLSJTS4BX1lKB17WSS12qcBWP&#10;sYjhcg2ZyNdlPVvWsquaxeMrLvRulREi9MRbKw1LyjlnS5aVWnmUc74aGKcGytEY4OfUFDFJIVPz&#10;wCubCHBxqTcQxg1q8FpeJR8Jd3GPCzwLBM4cat3yEoE5FTY/r7reCWaJDBfwyfbiXhfACcjzysV/&#10;T/BwO3GBi4qW1yuovkuovCVEvpiP5eImlmAwWhq53DafqlnSsASs4zCVQDh+iaZ2pbaLX6iFIOSX&#10;lnS1sgYBIs+BAK/gRZMAOzmXwgopKkOAVvOYBLra+7ue0BVLh6+Ly0LKiKpJ81TKlQTmeLnTcXe9&#10;tCQVV7happVWl5yPqHMJ89fQ4JDgOIlslxQwGZJ7XinGgChsPv7hapdoRXGrC/DVdqTiiqH6L6/h&#10;NSDAJXJdLdBC67KW+5VjlRDwkoZXwnMs4vkW1T9VCvnjlvDcSniNSuTGaKPRwBtBvBcSDCceAfE8&#10;SKpfGS3Aiup6pbS8TiktqlDKrqdbcBQS3GN8RMnVOJRxknlR/RD/9aEd/97LCSLJGu+fF+H6GVck&#10;2h1FU2YG8gJdacVaoi3SDC0hhnhwajfCN69GmbcfOrMe4reBP6GjsBEVV69zQjDFOeNDKPNywYer&#10;SfiZquFTXhyGr0Wh70wYyn298MjRBbVR4XiZfQuvH95AF5X1u/xM3LTcDbvl02H2/VRE6B2k0rBF&#10;jb8nMnT2IHL9Smi8qGgvR6Mh4DRyBJj+bnhR/Bh3vK3w4noIfnwYglu229F3NxZ9t6QYhiG8ln8L&#10;dyqpC3o7cdNoL3JO7EUhz7/G8SDuHV6G4pPaKLU3QurBXei/eE5tB5qso4tkXV38UJClKujBiGNo&#10;8zmEu+Za+POjM7htooWHJttVT0T2kd0E925c09mE+4fXodByFwYSHfHX/FT8Q5OFLzUpNHCS8Vtt&#10;HL+vJ5JObYfW3ImYNVnBxKnTMXGSVFqbgAn8W9zjEyZNUQu3SKW1CRMULJj/LYzM9GRoOJw4tNoH&#10;BpSffvt35T//9b+Un/70L+XzL39TPv7ym/L+578on/78n8rrL39TRj/+DvCPPyojhPjo2Efl9btP&#10;ytsPPyjDb99TsXOMveNE/Un5028flZdvu5WHJReV0y6HBOIWVN6a7GAXXlsbZHuYIcNGD5Fme+Cu&#10;swW+hgcQaHkcdxIjMFhwD+1XzqLtQgLqUkNRHO+D296WaDgbiD9VZqM+M4SGy0VUBFP9UW1G6OjA&#10;i8PniA6cdyyjIbUJ1ZamGMiMR09GPPqupqMpPBT5Zk7wWLUd26fOhtHitbBbvBLWsycgYsVMXNbb&#10;jJSjG5Fhvg7nDLXhunELjtMYMFq4EK4Ll+Ch5RFcNNsOv23zkaS7GVE7t+LItBkIPqiDe/5UsheT&#10;UOBsjSTtTbw3ZuOe0Qk8jzqLofg43DLQg++383Brvy5G/ZwwEGmP62Y7kcH756rOTtTaGuEhf+d7&#10;RqvREkjl72EE7107cGT3Dvz2t58xOjyGgrO3UOTmig+XklHpYYeYPXtww9ZHTVPsCI1AiYsTsk9Z&#10;49whI7jSMAlaMh/X961BJe/NZl9DQscJCTxn9yVLEL15LTIObIfGwwFN0dFIMzyJ00s2IUrnGLIs&#10;zGkQH0S+vTFeZISh71o4qs/546LbKVx3dMQdwumBtQXqY/zQnB4OTVo4zpkbIv7gYaQdMUW0jj48&#10;9Y8h7rS/QLzv9yGK3OL5yEc1xWxwTNbEPyodT98qj8p6tTh06zpeag29oSIf+aw0D7xVmp6OKM1P&#10;XymNPW8JcgL86Ru1nHML1bZUk2zgHNXUMaC0dg0qTZzfBNytFCtqVy++p5F0sM5nSp1Aua1XjW2S&#10;imxVnNPVNpuEvAwJfGvqGeF2nHupuDkKOfpaMtLH6hITURcXhMYEXzTFBdDg8UNHjD/nK28U21vj&#10;ySkLVDnZ0SCzQYU1DRpem1prGxRQHJQ6WKPC2ZnGtyfKbb1RftIFpaaneV9aotnJEV3eAShychGA&#10;iyJ36n3aT2VNxUzG1RHGGqkYJ53UyKX6ZkKcKryaAlK6lIm7u5YCS+qe/wHhojrOzbIN1bQMtd20&#10;LIGqQwDerXqERbyqg/O9vC6P415ofraxW1GhLRO9qG8BubjSC8VdXiYgr1XztO8T0o+puKXphwpE&#10;grWoqlUdAnLpHCbqW4Asud4yxLUswJcxvl4u0XR8zs+KH1+GKOkiKnKpXFPR/kzJp2WRVyGwp3qm&#10;ai/g9oWEbpFYJmKN8IuUcVTKl+4gzNvalWIaAPlU0qJMq/jDl9bT0ODnNISYdA5To9q5/zJ+aXHZ&#10;y0USy0bqqEslG4mWl7Q1gaukjUkKmJqmJe4MXmyJECwVg4OglFQ5CZ4To6O6Vda3xwPVxItQwfel&#10;QpxAVzwCUt1MIgtlSHs4cX808YaV6m5S1Kai5QWf9yuFpTR2ytoJZQJXFDMVvuxHjitr8XI+sr4u&#10;rv8SGg3jUfT8XjQK5O9i/pDFvG5FUs+ej3JOYlyU8u+84mKlpqZUaawpVCqLHyq1d+MtNLcTNBxo&#10;uhmLqvOBKDzrg87HF/EfbzrxP/86gN+6i/AgOgj/+PwRCX6usNm5kSrIEOE625DjoocXF13REH4M&#10;KTvn47a5Pj7cv4zfKsrxoaAKA3ef4Nndy7jlcRyJuzcgc+cefMy6iC8PL6A+xRX3nM0JXQfcOWmF&#10;fF9vPM++ho5LmaiIi+GkH40/1Vbgnp0x4o7sQKjhTioJF1zQ1UL2AYJRZwPuceSYH8fbG2mo9nVF&#10;3B4dJNt4ovVhBfx1TagwaIjcTsdVe3P03b+KkSfXMHAtCWcP70bKruVo8DHBPZNtuH1sK/qjrAnt&#10;vWgPN0N3gh2KvM0QtnM90s1NkGBiBqvFa+C//QCazyXhdXYc3lz2Rl8cjQbzXWh2NkKO/mpOtptR&#10;Y78DRae18NiE53hsPYqsd6PUUQ+VXib4ePsM/l56Ha/vxuDl4yj8peosBq8EwOASSYYAAP/0SURB&#10;VM9wD2aoa9lT1E5iElH+1VcTMHkiX1M7io2/Jh3HJhPqGzat+APeFm29rcrg6xGC9xfl44//Uv76&#10;j/+l/PDLfylvP/6qfP6JEP/xb8rnn/+dj/+mjH36TXn5Qda5qcDfflSGCO8XHK8+/qC6z4deSVeq&#10;18rI6zHlx59+VH77x8/K8Mdu5UF+mmLvcEAhvC04Cjn6CPGxq94mSHc7jGQ7PcSdOoQkuxMoEDX5&#10;4BaKz0SiNzsDw/dS8PxWFJ4EnUC2J9+P9EeUuQFK44Nx284MlQHOyDppCKuNi3Er1hGJbnsRtHse&#10;7h7Zh6Grl3gvhKAw2BNZhodQ4+aGB5YmOLl8Lky/n4247VvU2IEnxzeiyP0YOp4k4aafAcJ2r8e2&#10;KdOxZc48aM2YDpsNy9BxOwlvq++hOs2P5+CA0KM7cGzLCtxPDqY6dUSelyMeWp/EpX3aaiDZE8Mj&#10;GElKQYNfEFJ274MljaoL2tvR4myLek9HXOL5PLaxQqOXE16kBkETZIrWsBNoSXTCfX9jnHV1wNGd&#10;uzD6cgSakj6kWcaj1NsLz8/FIMfWCs4LV8Jt7lYEztqAS1v24/zOg/BbuQkBm3bDXLwEG5ejJ9EV&#10;IxluaI1zIHSP4om1OS4b7MGFg2txxYj//2yO4AYNJ8+Va3Fi0SoE79fBBWMjZBzk/xWLQ2iJdMXg&#10;5QS8L8/B1cAAuGzdDb81G3D/1GE0xXijNt4XLRci+btYInT3LsRwXDY9hCynEwg3NYTDTgMBOQhv&#10;GZobISkWX376TXnz+VflDY3Bq9mlFoQ3CG+Mjv2AroG3Thy67f0ftFp6X6oVxuo6XikNna8JK6pv&#10;znEtXa+VNoG5rIOL6iZ8WzgPiotcbe3ZJu7yAaW+S7yv4xHW9R0C7B5Cj8q0vl2pkoA1fqa+lSq9&#10;ZURpaBz6A94aDlB5ozUxEo3Rfnz0RWeSH1rCPdEY4gUNR7WnMw12CxScMB+H9+lTqLA8iRrr06iy&#10;skSVzWk0ebii0t4BeabWKLJwItg9kH/0BJ4c1EWtqQWqT9ihxdsXJd4O/1uFqxHi5GdNTaNSU1HP&#10;82qnYGtV6tu61XX6WjKsjuypodKub5fIcwo9Kf8tKdUEu3TzFFBXkCESlV5JIIvglWYo4rWWmiiV&#10;wh45jszp3FbiwiSjadw73E4FLi5ycWuLyibEJVBNqqxJDfQKqtkSWhd5VNYSYS4F1uWD4wVZJE9b&#10;FHu9WqVNhoA6r0wanLSq2/2h2OV1gaoodAlekzrn4naXId3MignFQp5oEU+ykApZKrkV8AuIwiyg&#10;us6vJKRqCSuCtojnUMIvVtYowWlS5IXAUkui8gagVfakqpFftEe9ecTVLYpYACtqXFS/uCYk2q9K&#10;3N5UzQJvSTVr4M0kUd7FBGl544DqelZbuomq5wUt5w8ioKzko1h/4v6Q1wXmUlFHyt6Jm0SaxEuS&#10;vYT+S59z8RpI5Z1qDiltKu7wytYXSk3HSxoU4tqm4SAV2qi+pSCMND0ZbzTPfUmNXL4uCnwc3DQI&#10;+ONJIJys44uar+J5VDW28iZo5PeSIjw0pGh0FZVUKOXlZUpzbYHyrP6BMlSWYlFzO0rTcTcAnXd8&#10;0Jbti6I0O1wLOYGxujz8Xx+G8ff3XXjTmItboYF4FJtIpWiJdMvT8NqujQwq8ZF7kXh+xxvdV+3R&#10;mML/AFGW+Eil+44T9siVKLzOisOna3EoctVHyo4VOLttC7oiIzB27RzyfayRaXwMEdp6uHTcEn8q&#10;LkJTehKuWtpS+dIC9onBIxsnXDuqhzMmxxBjbIY0PWNkHzyIJkdjPIu3QqWvTFj7kOdmhYR9e2A8&#10;azFMFu5BsFkQzNcbwn+/BWJMTsJ952400DBouJKJgKNH4K+thSSqxrHrkVQ+RxC7YSGuHzuIOzYn&#10;cZ8TeXWyF+rTHeGzby4ij2yBx9b12DNhIiwWLsINOyt8yLmB3sww1HmcQsba+bi64Vu8DTXHz+kO&#10;eHXuNNpjj6HSZz8KnXehyu8QmsONUeWlh9ZwC7QEc4LwtkBpsC0nmgDUpgTCeOsGTJkwjUp7pgpr&#10;yfNWu4kRGoqob4k8/1oalkzCtKkzBeBjorwLSxqVweHPyqu3f1Fev/qzMjb2D+XT5/9WPnz6O1/7&#10;SXn76Vfl7Ze/KK++/FV585MEqf1VGXv/kzL66qNahWvw5RgV+Sdl9MNn5fmrMeU5/5bmFs9H3iij&#10;BPy7H37k598rXb1tSkZmjOLmclw5prdDofLWpfIOyI93G7sXYonbvma4TGPsnJUxUk+ZoDI5CuVJ&#10;Qei6lYjR3Ez8qzcPQw+j+f5u+O5ew+u6FVFH9BG2axeGziTy/nBBmqsz/u9//jv+/vM7nCEY/ZZv&#10;QLKpDQKPHIMzweS+eSvyHexR4e6KGK21cFv4La4cP4rm1EhkHtdH8E5tdNy4jdZzZ3Hom5lwOHIE&#10;jidPYvnkSWrTFM2ZOLScvYbLp51xzvoEQi30ERfijMaax0hxMsJ5c11kW5sghVCPWfAdEpYsR9Ze&#10;fVzhBG72zTwcmzQNJ2fMQcoePRTwnrqsvR/e0+eh+PgJ9MWEoCXUFvdsjDBckofKm6nwNbeA1vrN&#10;ePr0Ke5dLES6TRx60+NR7u+E+AO74bp+PVwWrkHQtLm4sXE1buzbDL/VCxAvSwprVyHQ0ACvc66j&#10;My0MDSF2qPQ8xWGD9N3rUGJ/DGOXwtEU647bjqfgsHotjOYugNt6nvuBLVTZR/D49GHcM9bFHSNj&#10;RG/XQfjuw3DftBYJButR4HscZX72uE2lecfqBDRh3shxPIH0IxvREHsS7VlS8yAYFy2NEcX/b9mO&#10;zrji4C9DIO7EoXvveosTh8bAMgIEOYZe/yIAR3Pva7QNfUL387dOHLocWtWilgns5q5XasOlBo4W&#10;6b3AOVnys1vapPNhv6rEm7mtqsDbqTbbupQ6yb2mKq+pp8KsbVVa+V7D+UwtDt0/BqHtJPCuP3cD&#10;VN4oj/BAY5QbumigdMT6oCnUHbXuDqh0skGOtSmKbS3Q6OKAZg83lNvYoMzqNP925bzigoLjZqiz&#10;dkG7azAKef9d36+P2zpHUGhmiYdHTHFXezeK9Q7jkd5R5BpZ4JHJCRl9HLpVlXVKa2uX0kRx2kS+&#10;NLXJ/Ewx2PpU0QhryMxqcqxayq5KjBdZW64u6ZINFFhqNLmwgiwVVV0pLnXO+xXcXjy/IuKkc5nE&#10;ZKmijrz6I7tK5QwZQAiLu5zw5s6lLrrURJfnBaUE+e8FXiRVLLdUXOzNSjmprwa7EcqFPEF5rZjP&#10;S38HsgSyCcQF7AJ4gfe4271RVd8CcXEhVPALltJwKOH+RFnnE7ISLS4529JTXPK8S/kFxB0tEJdH&#10;NaJcjAhCWVzEpXWEMV+T0PzCahoYLd1qIFyhwL6GSldc0wS0FGMRF7xasU1c9Py8KHDpDqN2NuMF&#10;krJ3AsSKhmcE/6Aa9Ka2dWvtI3ylCQnPgecqwBaIyxDVLYF24tKRXHXV9cGLqhaqF4UvkOV3ks+X&#10;Nz9TatqHCWRJ6xpUamihlhPcpbXiaqfxQNVfQsNBVefiTqHhIDno4loXFV7J/YuHQGrmigtfjBg1&#10;Kp3bVdGYqdBIHIIYTi2K9HDPK6nm79GoNNSWKf2lqRZU3xpCHJ+b0jFWHoHXJWHIP8MJwuMEnufn&#10;4T8GX+CvL9owXJWF8mRP3LY1wXkjWudGVgjaeRxxx46j/1IcXuUk4rf68/i/e3PQkOCBHo5aP2s8&#10;djBDbQD/I8R4oTbIGrfM9XD9uCEe8D9LgYM16oK9kHrcCAbT5iByhy6exqbi1jEz+CzaiBPTliN6&#10;z1HctbNBS0IA0k/pwU1rDVzmrULBSUe8v3YeY5VX8bHzMS657kSC4Tp4bl8C240rsHvKLOyctwYb&#10;v16IQzO+h8n8xXDcuBF1mbHISw7AzjmzseOr6YjU0cf7+xdQ4GEC31XzcXzmLDhs3gnXHQaI4aT8&#10;viQHGdY6eOhqjEtGe3Hym6mwXTQf6ccOYSgrk9/NFZc5maat+hZPjm7HLxdC8adbYfiP8jQM3/ZF&#10;Y7wpakINUB2ij85EUwycPYm6AH08oRq/an0c3roHkOnjhgvBPphFQH89aRYmTp6FCV9N4fPpmDRp&#10;qtrPe8Ikglsev6Ya//przJk9XwDex6H7KKdeae9+pwy/+pvy7v1flNE3f1FeEuKv3/1ZGX7zWRl9&#10;94XqmipaoP3pT8rLj7/wfb7G8Vo6Ur14pQy+kvrU75SBl2+V4dfvOd7xtbfK83fvlNGPn5X3X35S&#10;+vv7lYLih0pssr9ielJHWb78O4XKW4ujkBBHUYwNyuNdcMvVFCnGB1AZH4D+26kYzb+CDqrwf++u&#10;RP+tJNxzPYmY/drIPGaAxN3bkLZnGzSOVngitb0dA/Hnvs/4beBHJB/3QPiiXQhdsR7emzfDY89O&#10;JBvuR6kbDTuBrc46+C6Zg5DNWog3t1Rz+P2pXC8cMccte2uYzJ6OTE9XPHlyB/4eVEhRAbhheQSR&#10;x3WoKI1gp70SwScP4kKyHxIj/ZEV5I7i+GB1fT9k41J4zJkKz7nTEbBqMaqCvGGzbBH0FizCoVUb&#10;sH/eAoQsXooz389HxNQZyN68B9n7D6DI3IDntRflaRl4VVeL894BOLBuK3Kv3seDqFt46JyIvsQE&#10;PDxtDdsVa2Gyag2MZ3+DiHnTUWKmhZYAIzy0M8AZfX7vnTuR4+ePnrRzyHWg+vN2Rp2/C3JtTyCT&#10;xucl7Z1q8ZciZwfcpEFtvWAxXJcvhv9G3p9Gu9CaFMXj2CJxw2YkbFqFuO1rcdnYgAaGCe5ZG6Aj&#10;LQR3bS0RvmYjMg8cQIO/Oyo87PHA3gjNSd74UpSNFzcu4YmnO6L27aWhtQNxOkeRcMQe580cxwjw&#10;PsJ7jANOLvG4dv0Jnr34AR2970D1jc7hz+h58QZ9I28F5GjpfeXU3PVSl0OrQbofShlRgrq+dUCt&#10;aFnLOU6CtiQwrY7PpUx1Dee8as6ttc0Shf1c0XC+/x3cThyFHH0yes+f6auPOzPGgcErWXj7+Bo0&#10;Cb6ojXRBZ5wf2iJ9UR/ggRYvd5Rbn0LuSRrX9ifR7OaANm8v1NE4qeM1LjtxGkXHLfCQ3/P+PiPc&#10;22eGa9soLjbuwOO9h3B72wGkLdXCo726KNQ/RKN9G66u24mr2w8iUXt/H4duR1ur0tP9VGms7VJa&#10;+X2kO1lZE+dlMkgKujSQH9JuVJS3OkeTe9WcuyV3XCAtWVVSNlwYoS4r833JDZdAtWoyUV0zJ/iF&#10;TePgprgkz8ZLqZKRZCH/kWItBLfUJye45bkAXXK+BeKiyP9Y3y4i0GVNVdzsUsatqILgrpRoO+6Q&#10;cBPXe76kpBH60lpU3PISgS6uctmHnKTsRwLi1FrnhLSo4uJKaSzSTVAJwPllqZIl8lyKvxTyJKWC&#10;mgTAST63rF9LAJg0C6nQiEUi7gXCnwAr5kUqkn1QoUqwWYl0ceG2UpFNUstkPVrWFcQzIG4JSRFT&#10;C7cQlJKTp0KS+5UuYuP1bCU4ja+Ju5o3lKr+aWmVSLcZbl/OCy0lV0X9S9CbRAtK9xjZtoTHlc/J&#10;9xO3uhRtqel4oYK6QlLD6qnEm4bUde1yHrOyXoLfBlRgi5EgCl++h6x9l8q58Fz/T4Uvyl4NtKNx&#10;Iil3EjtQyu9WxJsgn9dYjC45L3GbC7ypvvGh/TY+dl/Hi8p4jBRH43G8Ay77e+B++Bm8Km/A++ZK&#10;DFZkcSLOQGOyLc7TQg9YuhLuK9fBb9smVAb7YvT6WTwnyEcupyPPyRnXjhniEtVD5E4t3D19EsPn&#10;k5DrYoq43WtxwWA/Hpmao8XTCa1hbnBavxJ7qWx81+7ALVqz5/buhtE3s7BOmYhjPE7ySXO0XUpE&#10;Y4YLYg8vgvsi6Sp2BG3RYahOi8LznHt4fscXFRHm6L0QiMfeJ3B68TRYLF+AIwvmwWXTeoTs3YVs&#10;V0fUJXKitjuMY7NnqSk/0YeOoSoqEHkEeJLuBhwjoLdNmYLts5Zg7+zViDaxQwbPv5mTQYHrQaRo&#10;f4+wtd/jisl+PKEVf11vGx4f34y+4ONo8zFBZ+BJ9BJk726EYOiyF9pij6MpQg/tCYYYvGiN3hRT&#10;dBHkmkRnWO3ciO+nT8fWjVtxcO9+tYralBkSdT4RkydI324p3DITk9S8bwWz5k4dI7j7CHB1UIVn&#10;E+Baj/PLlMb2AaVviOB980kZef2DMvzyF4L8Z+XV+x+Ul+8/K28+/Mi/CXOOYaruZy/fKc9ef1AG&#10;COu+oVFl6OUbAvs9Bw0BQvwF/+57Maw8f08l/va1MvL+rdLZz4m0pVLJLbuppF3xVyydDijLln4v&#10;ELegAte00nBpux6IG57HcMnBUA1eK03wR26seG4i8WN7C24H+SNc7yAhsxbBGxfjnO465NkfQFeI&#10;IXqjLFEb7IceKqjhqwUElQdu7NbmhLmAoP6Oyu8Isv0Oo/6MGepjDlMhOiPRdCcOS0rXjLlqy9LI&#10;QwdQnBKI3uJb/M03Ik73IAovX8df//IbXg804UqwA86Ge+Off/uE1Eg/nAt1w0Petw7HDiPFg0bn&#10;9atI5f175NvpcFrxLZIMNuOyjQ7uOhsh1fIwtL7/DqdOnUL2tcs4PX8mMlbOxs1V3yNm/kIEbl6H&#10;6vggnJHWpLsOIsc1AgX+aXDcfBQe208gaY8zHh7zQ8UpV2TtN8Dx+UsRcNISwYZUtya7MJrlgYYY&#10;C9SFuCBj327cO2qCVp9wPDF3whVdY5w9eAj3HBxw+4QF0rdo4comLdzi/5X7x4/iio4W0vauxD1z&#10;LRrH2jinr40zBwwRvO0I3JavIOC1kR98CAXRJ2ncGCPb3BR5PoFIOWQEj4WLEbVxFbIO7UOazn5k&#10;HNJFgRMN5KvZqAuKxx1bVyQfMUTY7u0I3bqOxvtxATjiDB1xxTUaBDmS/MKRGp+CJzkVaO8cQ//Q&#10;TxigGh/59BtGP/wFz0d/RkvHSzS1j4AAl+HU2v9al0OrrueZ0kSFLdkw0tu6lXNhGwHf0DyqVFZS&#10;1JW1KtVVnLMq+wTeFr+De4wDNYmxILzx7Hwyr904sLtTQ/l3AmrCfVDu74z+MxHojA1GkZO1qrib&#10;qMAbadBpXGxRftoC5VaWKrzrOQp4zZ8Q3ve0adit3o4La3Yha602zi9bj1vrtiF94SqET/4Ot/n/&#10;tY3z190te3Fr/R5ELV0jo5AA12ppbVZqamuVcgrfFs7bUl5V0qQF1tJ3vJnwluhzDTlSydckelxa&#10;bGs4L9f9HlEuc7owQjzUosQrKcwE8hJ4LOI2r7qJHJR19G410FpGGVW8OqraxwFeVDkehS7r4XkE&#10;uLjSxY1eIOliJRqCmtDm36USEFVLMPAkK6k280rkfcJchXibur0s2EuaWLHsV41ml2A2glfWiQlw&#10;VcXzZNVKNAJOAjSnoJ5qmpZF/bh7vpSKW05UrA4pzzq+9itfiMDnc3EdyFq2FHcpamhX8hta1UeB&#10;Z02dBED0K7UCOwKwhhe2ilaerHf/EZIv1ouAWy0Qw0dR0WUEZpmcTy0tnVoBsayp96mJ9kU8n1Ia&#10;A/Kolozldyzj69JJRnW7y4UVi4nHl1Fc06Xk8gYtkVrrYjDIcQlwyROXdLBKAlwaiwjA1XVvqn7p&#10;Gy4AL6VSF89D+e+GSCHPQwrEjBeUEbUtxxhX+nJMKUhTTGNB6qrLscto5FRUtiiVNLL+gDcHqMKp&#10;FLIwVJGJ5yWpaLwVhPtUU5cD/ZBs543neYUYLbuH0ZIb6tphzz0fZJiuUZXPDdP9eOxpSMVih0dU&#10;RY+tjXBV/qNLn+Zte+G/ay+cN67DZWtj/JR3Ffnupkg22IDkQ5tx00gH/34llRawFU59OwsHv/4G&#10;Z48RwGlnEKunjSDTIzA5sA9LOTmbb92O6nOp+LHyEl7c80Khty6a/I+gNdwaNyyOot4rGq0p4SgI&#10;dkUT/6PmO5pTLU2D3ap5sOXEH7yb6m3DWsQdPY7a1ERcdzCD7TczYbdoLQLW70L0hu3ItzBCf7Qf&#10;Ireugv60Cdgzd46aK35s0Wq1vGdvRhS64m1RbLcbV/YuRp4ZJ8RTB/HQfB+KXHXQn2KFZ/GnUe2i&#10;g7ag4xhMd8KbG154ecEKo+ct8OqqLcayPdCeaITRq66oTffDrpWLMVXKon49HRO/Fte5BKnx78mE&#10;98SJ+GrCuPomuAXiGkLbiUNXVPfvQ6uivlCpb6snXHuV7mcDyvOXL5UXrz8rQyM/ENY/qZHmI2Mf&#10;lbGPPyov33xURl6+J6zfKc/ffFC6xE3+9pPybOQVVfioMsj3no+OKc+pyIcJcHlt5M07ZUQC296+&#10;UfrfDCltz1p5j+UrT4ouKxlXwhSz0wbK9/MnKwS4BQGu6X2SKuD+NS/WE4UJAYg/cRjOu7ci3tYa&#10;bY8ew1VXB05am+GrtQbJR7egIMiQxowZnhPG/8777931OFUV3jxtjzvWhI2pDhynfw0/bW28bqlA&#10;w50E1Gd5ovlGIH57XoLcJF/4rFqB47x+4ft24k6QHd50V+B//Pc/keXqhoRdB3DDNhSdNzV4FHMO&#10;eQnncN4xBk23m1B45jEar9zBeR9neOkRsvomyAyMgoOuIbZOmYiAfVIjwAoPAsxRneyDM+b7YUBo&#10;W+3ag+dlJbhsq4/7Zptxz2AdTn//DVpKC/HLj+8RRmUWuGAZ0jftxbltBojZrIfAJTuRtuYA7u0y&#10;xNnlG+DxzTwYUy0nR3jhfIANRs+G4KeHGaiL80SplxvSt2kjfdVmXNq0G7ErtyJw5XqYzlmEYD1D&#10;xOkb8J5dg0u7NiNi7RJ0nYlGvrMhGmNs0ZPuiM5MF2SdOgzTb5fAYflmeG1ZhY81l2iAR6HmjAuS&#10;aTB4UnW7bNVBgPZ+hBHKty0O4p7dUUQd3Abn1UuQeHAvrh03Qxq/yzV7czz2t0fq8QMIIuiT9+7D&#10;2cPGCN2pj6tWLigMjcD9kBBcj4jGmeAY3L70CDn3ytGoGcKnz/8X3rz7L/Q+/xUtXR/Q1PlalDia&#10;eobRPvgaPa8+8O/XTt2NA7pNld1apZzz68ublYH2YaWn5aVSlVOjlN0tUqpzalV496SmaOoSotFx&#10;PhGjt86hIymEcPZFd6wPGkIcURtio7rMn8aHocrHFfl2lmrWS3OQD0ocbFF6whxNjrboDQ1Am58n&#10;yqwtUWZlhWKLk8jl/JC9WwfXNmrj5qZduLN5D66v2Y7zSzYidtZCJM1fjvjvFsOT/0/j1yxHpYM1&#10;9+ciyhsbv50zFq59yKmi6y4ZRU5WVimVNfwuzV1Kk7j7CWZpdKKhkpYmJ5rmHqWh45kKdikVXlbF&#10;/1cUgpJSpnqiOderg2yUWKkq4RGZIXVJxBNbxv3K8q9aBKyWIpOP0iNchtRi/x3e4j4XpU1Qi8tc&#10;lDOBLvDOJ5TFtS4u8UIqcHHPirqWrmBqDXM+Flc0q8BXO5TViUqWNfJWnjStBFGstCRku3G3Oy0K&#10;QlzUukBd3M6FtLyk8poEp6lr53wuFohEhUtFM4kCr6Y1I2lnUmBFAsmkB3mxlGVtbFNy6luVvDpe&#10;oIoOpVHN65Ywflo8Ajx+XgwBqUMusK5pkVrkEg0oUeTj6wiy7zJZj+AFl+5jkosnMCynFVXCCyu1&#10;3Ysru3h9RFkTnjxPca9X8scq43biGRCYqh3T+H5xdZfysJRGjHgBGqR5CuEr8BZXOgFe3TykAryk&#10;ju/TwCgVT4JUkqMalwItZQJpcdWL0SKGhESnC7B5LhLkUEsVLkF34kmQ5QAJZlCvRxmNqYJaAbcW&#10;h5PAO+9MENpuB+J9XTre1ZzDSFE6hoouoCgzAPepNi8H+hLg7ihLT0HDpRg8vZqM0aIb+Kn/JqKO&#10;rUHszq1oCnPFj3mJ+FRyFnft9yJ4+Qz4LJyLBP3DcNq+ByZLN8Jz4x6qLH30xQbgLifAXKdDeOyq&#10;hxynw+iSql562+EyexZ2TZiI4thw1CREwHvbdkRZnoLXSTPsXbYYe76dh9TTdnhb8AD/6ivBxyeR&#10;+HNBAGrijiF+31r4zd0EyyXbYLVxN1zW74TLstW47GqBlvPxsJ8/Hbl2hgjXWg+rFesRfswIfvu3&#10;wm/DQgRtWIqQZdz32hV4orsNbW7GyKNS8V0xkYbHfLhprULgLm34bN2KHJeTeM6J4lm0Dcqtt6DJ&#10;SqJ/j6j9mceepKDQ7wiGL3ihws0AxU4HqLa98GNRPL488cdf8gPxH2VxeJPtj5pYYxoaR2C2eT7m&#10;zZiFrydMwiQph8rvP3ny1wT3V5gokedff42vJk3C9G+/Hof35MkWz990KF9+/aC8+eGt8vpHDqrj&#10;9x/HCNkXyusPhO4bqWEtSvqTMvCSSvvtF2Xk3Se+/p4KnEqcavvFyJgyREhL9Hlb36AySJAPvX6r&#10;PHvxUhl9+1l5QQXeNzCkDA6/UvoHRpUXQ29V6D9/9VIZeDtC1S6RwvVKs6ZSKS9+pGRci1ROOOxQ&#10;PB32Kt2lVxVC/BzVdxLhrSm/EI/ok4cRQGPN87A+vAz04LN/J6IO7ET0nk24Yn0QL7Ij0U+jUZPm&#10;iw/5V9CaGoCz5kdhtXYjbDbzN129AhYzZ+Cisyde1tVgIPc2eq6noiIuFH+uq0Z9UiQemOngwt7V&#10;aIu2xEsapW+KaXSWdOPZhZvo4H1328IMN445odglBD88ysMV45OI0TmFPI9k1McnIdv9BNX6VujP&#10;/Q57v18Go03a2DV7OgL1t6Iu1QdFkU4ojw5Aus5OxC1fgoSl63BD3wgdVHzdUQ64ZrAFkfv247dX&#10;v+DXT/+OR/5ncFHcrmtX4tYuKtb9m3FHbxtyDqwjHObg/Lp58J0/B7eDvdDalIdYe1MMRIWjIzQK&#10;Be6+yLZ0QNzmXXCYPA0es+bAd/lSnPhuFk6tXAHDpStgvOR7JOnvQHWgNUL5vYP370Ym7+t8Tx9U&#10;hnmj+Yw3Lp3Qg8uiJQhbsw5ntDfhfXY6Xt89h7Hc+0g+fBROi1fCbNE6OG7cgAsWB9CSaI/2NA9c&#10;czLByVWLEaBDI3zPdn53FzyJO4WXZZm47nlSNYh9Nq5FqslR+GtvQZrJYeQGuaIwnPNGQCCSHN0Q&#10;60HDzTsaN8/moKZgBLXlr9De9gU9fX8myP+EtqfvUN81DKpvgTcGhn9CV+tLEOKovPrIKe/8Bd3K&#10;9MT/PQhsGU4cGgIcbYR1WwqvfZo/mmPc0RLlhoZgB5S4nUSp52l0RQXQGA9DhZMtHpnQsHG1x9Ow&#10;IDwND0XJSSpuSws0e/Nzvl5ocPdAk5sHCk1P4J7OIeQdOoYbW3Yic+Um3N26G/c278CF5esRN28J&#10;4pesRNiChXCZNRnBNNhu7tcBoS3wlsdCDq3Gp3mciwlV8qexnaxpaVVapU85hZbkhgvAG8iVWllq&#10;JbxF2NYR7DWcx6vIMMkhF5EpQWoSvCZzu7jWawjvGrKklipd2FjaQKbINnxdlosl6E0ey6opWPlI&#10;ZSlr1wQqwT2eTkZ4E+rq6wSsuLwl0O1JUbXqZn9QWKPkExj3izXKQyrwJwRxrqh2fl7gLS7z8Rxy&#10;caNTWQuQecKSE51f0TLuNiDUCwmb8dagonCldGq7ulAvoBJfv0BXwCgKVhqej+fOSbS3BI8RzISo&#10;hOEX1berDdSLxFgQJUyVXEdo1/M4teoXFyVLVUx1X8hzkW5ejR2Sh92qBhFUt/J8Wqliuf9aqbnb&#10;M6q63KUhirgtSmn15Jbw2DWEqeRr18pajbjeu5VacZ/zx5I1aXHHy7KCfF9Z+8+hkaOuV1PxFxL+&#10;ZYSz5LhXtY1XaZPKaxKUJ8CWwDVZz5cIdVmHl+8rxkW1POcPqbrzRcVzWzlOPfdbx0cpKFDN3662&#10;ppGWWZ2Sf/+2MpibaNF1L7Sw+ZL7mCbTG+VxLui8EorX+fF4XxqNvrsBqM3yR15KIPKSQpHh7oxA&#10;I1OEmZjiSZQPOq+G4V+dt/FLeSDOHJpD1XkC724l4cWNELSddaf1rge3BdORtmcn7ts4wXLBCpz+&#10;biHi1q9FhtYWWvMHcfH0fjzw0ENtmBEtZlu8Oe+FFn9TxKydC88FcxFjeAIWVC0WtHSdN2xBxCE9&#10;BBscRLixAc46nkLN+TP4pMlF+7VIvM2PRV26BVKOr8KRadNhumwttL9fhFVUsDpzliA3PgN9j3Nx&#10;ycaI6s4XBYHHYbfiGzitWA2PbVswlHMFL+9E4Lz+bJzTn4Mcfwt03klHfYYVivxXc1JbD7dNs3HG&#10;cB9idLfjnNFWtMaeIqQd0R9vjGF/fTwPMafSDkBTcgQKfPwxci0GN4y24waVZZ2/LfrTwjCQydcv&#10;+OP19XhO7NYIMN6NntIs2JvrYTIt+clfTcIUquxJfJws0eWE91dfKYT3REyaKmveX2v4aHG34Kry&#10;5S+/KGOff1GG339SBt9TKb8dU4bHBOCvlJHXopbHezs/HfmgdBLKTzkkqvz56Bvlxcsx5QUfBwnq&#10;F4Tz4NBLpbvnmdL37IUy/IrbiEudrw+NvlZ6+wdVyA+8eKMMDXPIGvkIYf7mtfLiHZ+/HFSe9ncq&#10;HQR5XeMT5fb9FCUixlOJjghQdm7drkz9eo5CcDtRhY9luR3FObt9SHM4hOTT+ki10scVe06SzlQ7&#10;PifwqugWqpLDcNnmJB64uOLGKQvE6O9FgpkeUuyM4LRrDbw3z0N5uLO6pvm5MBu/aipxwcUN9wiM&#10;PD8P3LM2xhMXc/xacg0/VT7Ai5y7aL2UibLwEOTZesCToPLfqo1btnboiYhFwWknhG7ajGitHbjv&#10;4I5SDw88tjOH66ZlOL58AQ4tWQTd+d/irL0R6i6G4oLTMXjt2ArfdWtxZt0KZOtuQGuSNd48jkVl&#10;oAWuGeogbdtxtEfmY+RuJ56ev42HDha4bbgJj822UQkex9NEG7RHH8f1Y/Nx1WgRYo9s5vdzww/9&#10;HxF2xAG3jGxQZuGMR8b2CKDyM529BAbTZuGMiQFe5V6F6+6NcN2nDfu9u5Dmbo/yZAL/fAyuuBjC&#10;aR2V9tzFSNDaj6dRUXhy0gSxK5bhwubNuHZgM6rdjqHcwRyNNMoraCSkWdjDU1sPdstXw2HlPBSG&#10;2eDp7XBUp/gh2cgIhgvX4fTOfQg8egBPH2Yin7CsOheLS3ZWSDHai5s0vrNdDXHF8iCyLHRwzuQg&#10;btvb45a7O1JsrBFuYYrzrv644peEs94pOBNwHpeTc1CeT0CXjKCm+hVaOj+hufMtHuXUY3jgR1B9&#10;o/DmIxDeKExNBMGNyhivPhnNkZ4yxqqiXaGJcUQTR/cZH4xeikRtMA1qfyt0xrmjKdQR1V52aAn0&#10;pur2Rb2XI0pOm6CBIH+dRAM6NRk1DnbINT6KwpPHUM3vU2FlgyprRzwxNMWdPQdReERawe7B+Y1b&#10;cW2TFrI3b8XFDRuRsYEQ5/wSuXQpApYvRPCGDXBavxVr5kyVRw3hbdHWWaS0tjUpze39Sms3edJO&#10;QUWGNHdJcReqb4761n51uUvW9mWpWNb3ZflAhTbBrIKcnPoj0lye18lSK1lSUimV3IRn45HmsmQq&#10;8VpqWtnvIC8kS6WQmGoZCKxFfQvIBd6ixgXauSpkx9ewZW07l8o8R5Q4T+AR1fT90gYqTQ0hTvVe&#10;00wIUWUT3pKULkMALSlVhTwhcTPLOrco37LqJg5R653q+q24wtXnPNEiWhaiaqXmtwBO3he3ehUh&#10;XdnQTkXK86XFIupYoCtDXAySfy7wl8pw1dxXHfcpvVrrqKqreIHLWwT4hDrh3dQzrBoAssZdyQtf&#10;rb7Pi9PWx9cIV35WXO5SDadMguGq5KI947WRwAEel0pcKrnJWvcf5y1u7fEgtm7V+1BQVssfTYLg&#10;ntMgGOTr/Dx/qFKew/+Pqr8KryPbtnXBSIPMzCRbaDEzMzMzsyzLtmzJsi3LKDMzg2SLLWZms9OZ&#10;K3Ph3meffWifc2/dqq++eqi3Vq2H0qvOfRiKOWfQiFDE+Hvro48+BOoS2KZmmxuc4zlnaGmJJ0D6&#10;uqXPnfXmZ8m+I0pbxj/KP1f6TX48ADKRSiuPJ8MUBOBdnc0KwR1KgHd8olKefX0EhDheHIxGXWUu&#10;Rm4fwefnRzB9rxCvj8bhwcEkXM2JwuvjZbiWlY14fT28Kc3GKGH/r/Wn8f5SBM65b8HdYHfMXjiE&#10;1/vDUZMZiam393HzUB78qMCTt21B2sYNuORkh2pzXRyxIfzuXcT/8fdJTD09gbpsV/Tkx+DLuUN4&#10;FuOBCj02aHs0ka2tixSeL2ntSpx1dMDtsEDciPGnQqtCExVa48kcjNytxMSt4+g/V4DpO3l4UeAK&#10;L6rUGL5YYYS++9Y9iKUSPxacgNeHKnE5OhTdx/LQf57qIs5aVd4HCfDuo4d53JMYvLwPZ6O8UX/u&#10;Gv42+gGvTuXgw9NktJ2LxMlgHZQ77sa1IFu8Y0Px/W4FIV2C2ep0fK1IwN8vFmDmdAYeRbvipqcd&#10;Pt/dh1cZzlR8RrgVZIHnSb68Vm+qdy+U+3rAYetmbFm2DFVl+xAV6o+lNDaWaSzFUo3lWCxJW35a&#10;SHjPT0qyYPESUd/fCe/kF6+eKn1DE+p8ylMf/6bmo57+8jvV89+ojKm2P/+qur/f//wXZWzuV2Xg&#10;/Xel/9MXZeTDJ+X9l28ENGH/8YsyOftJGZt6r4xMzirDE9PKxOwHZfYT4U/lPUOAi8t89v1HZXr2&#10;ozI191WZfP9NmZJ5m6nEp/l5RmaT4rlmxfXOY8/MzSp9/W1K3dv7yrmaI0pKaohiZLhLWb16uUJw&#10;mxLitbXHk/G4yA8v9hGy+0JwLycAV5M88agwEm1n92GAanqfizWyzQhqkx2ocNJHlZchbsQ74UaS&#10;K4767MXDVEeMncnF5IUKtB/dT9V+E2djY1Hi7oY8a3NU+tjhQWYo7/9p/Pr0Jnqrq3A9KhGHnb1U&#10;F7LLonWI1tbHGXfWwzUIVcYOiN+lDc8N2xFtZocDzq64F+uLwy42VLn6cKISj7ej0XkwBXdK03Ai&#10;MhB5jvbw2bYVQevX4ZibLWYItrdlebhNWFY62iFi7U6k7jDD/dg8tO8/gubCLFwLdMUZN2u0lmRj&#10;5uJRDJ8qwCOZ9OdoDvoev0SeUwJy7FPhvtpQ9RpV6+rj6C7eB529COF7EOJggJuVqaitysOthBAU&#10;W5giW98YdxOSMHalBg3HDqCx8gCfLXf4rF2D8K0bcS3MG8+jfXHVzRB3A2igBFiiPzcaL8L8cN7B&#10;EdUOHjjh6knoGyFzlyaKzfQx/egC/txOw/jaeVyKikSKljbStDRRbm2M+sI01JcV4WZSIo65OuN1&#10;Xjj6TmWh/Xg6mg+kEdwhyNDZRSMqnKq4CA2H01ETF4BbaYmoLa/AvUNHUJO9Hyfii1CdcRSnc8/h&#10;yqF7eHT+LW6deoyXl1+g50mrKG+8qjqDV0cO0KDIEnijnuq/sTgJHfvTQICj+2Aamgui1TJ2Ig+f&#10;Lx1CU34EXqX5Yrg8CcOHEtGcEY6O3ASMHsjDVHkhOjMT1OFhvWnpGMzLQ2uKrCuiobMfdzy9cNPB&#10;Ha8DwvHSOwCPHN3wxMkN12nsXdxrijPaBqjm83Bcey9OGxritJ4Byk1MkMV2JlBvjxRxm4vyDu0b&#10;eav0DQwq3T0zaga5wdGPSuePLlsyqV36vMmczgHp73/PJdtuijGBtDpUTGDOtr6Nwk91mZMdAnlZ&#10;zn8eV96Sm9K+S3C4xI4JyKXLVOLCpOtYPksAm3h7qX7FbT7fBy794TIVmrjMxdX9Y0iY6gLnQUSN&#10;y6xlkv70McsTlldU3K95DBnO9LaNn7n+dTOPyW1FwUuRubwF4DK8SwU4t2/ledR+XKpLNdiLlRf3&#10;eK24o9XvAvARqmbCklBu6ZI+A1HkVOtdvDju/5ZF+qJ/jH0W1S4gbeINaKUabhdg82Y2CahlwnV+&#10;FqBLPnGZT7uZN1nSuKqFx5TZ0tTIcq6XfvOGFv7WwutqGVfqmlg/LpvaqagbeU2SHIY38YeHQYr0&#10;Uc8HJPDcVPatvVJm1MhKCaqrFcNGjA9etxQZEiYziUl6Venjb+E/WqISpUjUpjqGnODuH3nPh2VC&#10;ae8hsPv4TxbDgNcmll47FXpXD/+xj0+L8u5gwZe64yDI0XgqGdfyg3E5LxptFw7g/aMKfOD614cj&#10;UZPhi6OxXnheVYH7xaWI2r6LjVIoFUcOvt08hJlzcbjgrYv9unswULEPk5er8fLCC/zl2/8Tj281&#10;w2GzJpK2rMLLCH/Mle/DSSt9HLCwwvjDV/jb0Agmbp/DkxR3dBakq43ffhNtVJrooMbaBGcd9HHV&#10;xxiHdy1DE8E9WJKB+zE++P2ZjCMux+z9I/j0ohrfn15F6+EifLh7As1lkQjbtgJ5e7URx8ZNJpgI&#10;3WOMGAMzJOmZsHHRw/3USAxeKUAHlfNZ552ocTBFQ3IqFV867mWkIUHfHCVuWei/2IyeszX417Yb&#10;+PvgNbQcj8Jpr93oLIzAVFUJ3h3IRnNuIgaLUjFUkoT/9OgY/v3NSTYsBJO3Pp5kO6K+wAOPEizx&#10;NNYOT2Kc8CDOAhcjLOBIVbeagF60aAVWr9iKFUvXENqLsHTJcixYuFSdiESRiUkWLKb6ln7xJaLA&#10;J1lcbl1/rbS1zvH/+UWRKQwHR78pw2O/KGMTf1JzSPeOf1H6p74pvVNflb6Zr0r/7FdlcJYwppr+&#10;QOU8K8FoVNEjkx+UHj7vfaMzysDUjDL28ZMyNPeey29qUNvM+8885hTB/Imw/zI/j/P0Z5b52aEG&#10;hj+qM0h197IR4rvYy/frnfT3NdUqDx5eVqqq85SUdC/F3nmvsmmDhpIQZKMQ4LUE+OSL0sTvAxdK&#10;wCXKfC1QFmCD3lvVeLg/HSlmWsix3YXryXboPhmN+hI3vM61Q+M+dzQWumDsbBJ+uVdO9ZiFi5Gh&#10;6Dh5Anl2tvDduhXhfA4l6UsLQff51lF8v30GHeUHkEhgxxjpw2X7dthr7sb5AzmI0dmOA7t3IGTD&#10;Wugs0UBKaDS8XV3huHs72k/l49mBCATorcMFGqxFydF4ebcGt84cQnaQK1JdrKBHw1JHUrzau6I6&#10;NQ3H2ehf9Q/HUTdvuK3eBL8VG3DagurUM4rGqxeS12kiba0WLtkH4FVUCgaKCvE4OhyPY2KQu9cJ&#10;7hv2IsnVD2G2hjRQc6nMDVG8ZTEu+LricGI4njy/hl+/j6L5YhXqEpNQY2aNkh2aOGhliZ4b13Hp&#10;wGEci89Eho0rXNdv4jO2Fff4znUdKcSTIGe0JwdRbbrisbcbThI8J03NcdnFDdV2VkjfuRkHqb7P&#10;OexF68EsDJw5jaYjh/HmUDpa9kfipq8Zqi30cC8okAZDCvbZ2OGwgzW6yzLw/moFGmm8NJQWoyYk&#10;GCGrl+NGmA8+3juBqVvH8HhfCi6mROJReQmenqzEjcICnI2W2eqSUBmRhFOJubi5vxIX8w+g+dxV&#10;vDx8Ag8K9uNRfi6e56WhrjARjfvjUFsUgtc5/niTE4Smogh0H0jGu7x4tBUmoIufhytzqMC5XaoP&#10;+vZH4WN1LloygtGWHYGZowX4duYIOjKTUBcWjtrAMDRFxqIjIwWTleWYPFqN295huGjhiMfOHqjz&#10;8sVzVy/ctnTA5b3muGYgMQgGKNu+Gwd37MERTS2UEdy5bMscNu/6Ae9CfjdtHWxQ+vuHlRG+G++6&#10;qbYlDzvbb3VGMoq/TnJGAC5Ja7pkbPuPNpxtu4C7Q6LJyacWFvlNRJkAW6LXJR24gFsgLsFsIkQF&#10;4PJZFLc6NPkPgKtxXMIQflb7u8V1Ln56UeECcXGji3u2gfSXWcaeihJXlbQEoEmylW7lGX97JlHn&#10;4i5v6lIBLupb0q6KAhVwq4laeAxxA8gQMHUiDlGozV3KOwEyL0SFOiEkqlfUugwTk6Fk0icuaU9r&#10;eeHiZpcMas/r5ucdr5W6UnnKeGgBnwR7iZtcFLgEBjTzott4PIn2kyFiDbxRDaJeCW/JBiTza79l&#10;Xd4QsG+pwFtGCFCuF6NBDYQTl7X0XzcPK2+aaEA0CsgJ73cTXPK8LayjuOvbpe+Cv9NwEA+AAFsM&#10;AJl0vXOEcOY/UyZCqW+jASAGjPTJU/mrs5yxtPCcTSzN4i7nP10izDvEPS7KWyw3fpal5AaWSMbO&#10;4QmlY3RCeTciw9eGaYxMKt2js8r4s6uhBHhH/bVMKt98wo/AvVVAMKXgQXEMbhVFopMK9MvrY/i5&#10;9gBaTkZRbVA1p4Sjkg1Uko09knT0UZ+Tgd/vncX/u+MRfrm9D9fDrFCgswPT1Ufw683LGL30DI0n&#10;3uJ48CHEb9XETR8jtPHFe5sWjgLt3cjStMDZEAL0+G18vHYbL5JCqBAcUOVsj+y9mrji74xH4e54&#10;GUvwhengmt0mdKUHYpDAvBkdgO6qfZi7exL/Y/ApPr08jWeEfzUbzreHDqO/pgxlzrSOnU0QsW0j&#10;XFash8v6jfDfsw1pBvrYb2qMJ6nRmL5Wjj8/LsdFbz3sM9iGO7ERVNihcFmzHuaL18FxlSkS9obi&#10;hF8KWo6Wo+vKUTQdTUXf0RR0F8Tgno8zLju54KKlLa7b2OB+kAf++vQU/rWpmsowAb37fPA2xwNv&#10;0uzxKEoX9UnmaMxwZONjgrvpJnDT2YAlMqabanvRwg1U2vOzhy0gxCXbmiIpU5cuxsKVhPeKhVi2&#10;RoV4LQFuev78XeVNba/S1S1Zq6aV/mEq6JHPSv/QB6VbckXTopdc0ZLMoW+U8J37TqX9UfkgU4V+&#10;/qSMzr5Xxmc+KbOE+/TkF2Vi8iONv0llZOa9MjAhz9GEMk7gT1ORj49PKlNU6eMTc8rYJNX6BJ+j&#10;6Q/KwCjP3c/nSp5Bvk9t4tHie97a3KnUN7xV3tQ/U17V3VIePD6rnDxToAQF2Sl+nrZKuLezQoC7&#10;UHknE94d7dcv4HhyFPKD3HGVBtp+f1ukWWzHiVArvD4SgemHhRi8moKec/GYuJ6D8avZ+L3uFL49&#10;PYeLsWEo5v/g9aEKhGlrwWvTBlRFBOPN8Tx01+Tib7XV+Hr3MLdzRKzBeqS46CHCzgRBLnbo6X6B&#10;V1ePoMzDDDVFicjLolp704zivGJYbN2C3htH8R9f2vH65knMdHXjZFE5jhcdQnVpKaJd7RBuYYjd&#10;y1bC0dAWYY6+iNAyQbGRDWJ2aiHRzBZOm7Zj78LF8NRYhUM6lmiKzUDMDn04L1yL7N0maqBTHVXq&#10;3Uh3XPK2RvaGzbBbpYHrV45h5mMnXl05QKUehUcBZoSnObJsLdD0vBX/8bf/wJe33WjOKcEJI1PE&#10;rlmBLGtTDN5+hEupZXDeagzPXRbw07GHlbYJut68xtyDa3geGoA6H18CyhYHqeyTNmxCoaYmTlua&#10;EtrGOOmyF1dCzPCuMAxt+TRkg6Nxxs0HDxLdCegc9Fcl4UmCN6/RACVWDjjg6ILTAZ7oPpSH9xdP&#10;YeziBbwpPYwcM0sa+Wtx3MsG49dPY+zGaTw5mI9cD3scjg3HzcOHcTknF9WRUTgbF4XDQV44lRCG&#10;h4cK8PhwCRpPnsRtAXxyrDpj2vP9GXhRnIjnhTGoLYlFw0ECujgEjzII2eIw1BdGsj0KZb2jMFaV&#10;jfGqHLzNCEBvSQy+S06GrEg0p4RhlMbeXEUJujMSMZCZjs6EeDzz8kZLTCzexWXgFd/z5x6ReObi&#10;hcf2hLitIx7ZueC2mT2uGlrhirE1TlOBH6XBVKmjjZME+j5DDzhs2onta5cIyGsF3h2DvWzTqbgH&#10;55Q+ttedg5JsRpT2lArswfEPyhCLTHHayfdHssdJkHYDeSUKvZPfeyjUfrjORYU3ifeWbPyhvgXi&#10;Anf5rKpwfpbtxG3+YwTVfC4WyWNCfhDk8wFrkkyF8BUVLhAXBS6BaY18eV80dilPWaRPW4rAeF6Z&#10;96nfxa0uE57IjGQCcPH1C8Alu5uU+rZ+npTwZ4UaCLuWTnH/zg9ul2Qwde9kGBjVtmog9KtKWvp6&#10;1fHghHK9BLYRqvVUw68b+tSkLK+pwmXCE8kf/qaD67m/BJRJ5LaMRW/jMdTp3vqm1SQrrSyNvIkC&#10;aEl/10FVrAadsQ7NA4QsIS5pUdupONp4TJkbXJLDSODa63rWsV6MAlpLHQR7O2+ouPZ5I8UikjHm&#10;Mo5dPBUNqldgRE1KI0lmZAq49p4Z/k5jgdvJeknxKkELMqd5K1W1BNCJ8pZGWcapyxy4kuBf3C8C&#10;cLUvnNemuvyH+E8f4T+VjW/bIBX44LQKb5YOAhwfW07jt9Zj+PK0CP0nCL4CfzxI8URzeQIm7x7C&#10;Vyrzv/fVYPxOEc4T4DVxITjGFy7RzABH3O1QmxOP8dPFmDl/EG2HYlBktV3NEDV7phR/vn4M7wjq&#10;J97BqKGqeOwdhB6+eO1lfgSzGTK2b4bv0s2wXbUT8SbOuBgShSorC5Tu3Ip9OrpI2rUNx9xt8CQt&#10;EFOnJRDFCq0ZLpg+mos32ekoduQ+ieKOO4j/3F+PuUenEKO9Dc6rd7GR88cZNgrl9qa4aKOH9E1L&#10;EUU1EL9jE9KMtqDGzwZX3CzxgOqgm2rg6/1zqIlwQ7jmGlQE++BsUjyMFv4E42XLYL1qCywWbYPr&#10;Uk3kGDnhclQimkqLMHfxKJ7GeeGIIetppIVjWrTGd2riVogP/lPTPfxaewbT1/MxWB6JngJftGTb&#10;4WWqLlrzTNF5wAGN5bY0OvJwOi8QG5cT0IsXYeHCZVTeS7CYMF+wcCEWL12InxYvwLJ1GtipvwHG&#10;Jru/E+C1XIZWn69U7j96pDQ1vVMGh8b5DIzzWZhUhkcJ32Fa+vxfj07LNIxUx2Mf+fsnZZDPh8xZ&#10;PEEQD0/PKkOzn5SBsffKLLf7ME2oT1B5s9GZJrRnPnzjuhllgp+HRsaUiYlpZWbmIyE/p/aRj4vL&#10;nb8Njk0qA9ynq29U6ZChLx19SnNTh9LS1KY0t7Tw3Wgl5HuVz99nlOn33cqT5xeV/ftSFGcnE2Xr&#10;1tXKypXLFYI7lBCvJbwn+fn7mYJUHAqyxYkgKsM4D1xNCUTf1XKM3KvGq8o8PDyQgadlmfjlzTW0&#10;Uwnvd3dDtK4hCpxcEaa7C/s8rHEjMxxdF/Zh+nEF/r+f3+JfWmvQdSYd7SeyUM3/dciOHfDT1MWD&#10;8yfxf/x5Bg+pDp9VluJmRSWeHL0EX10rpLKxbigrwaemJrTfr8OjEzdwo/goTqWk4lS6DPczg+f2&#10;jbBcvR5Wu3RhvmYjgleths/SZTBZpgHN9WtQmBKFCKpdX1MtRGzZhJuBvgjQ5PO0dQMCaFBm0ZBt&#10;y4lDC1Xlo3AnNIeG46CJMW5RRf+//uP/xFhTH97kHsBAWiQGM4MwWFKO6qAytNd0ovdcPT5dfoCq&#10;0Eh46+zG26pKXPWNQI2xJwKXr0OQti4SnTwQ4eCBizl5mDtXhU4qz0fBvjRWTRGzdTdCd+1C/K6t&#10;KNHeilveJniR6IoHqb64xHfkfng4SoycEbRFGwOPr+L33sf4c/MtdFYV46AD7w8N4SzTvTgXRDWf&#10;GIzXmSl4kl2IA27BNGSoSh0tkGWhg0o3V773JVTzR3HEzwkZVPr7fUJxPCgUD7JT8PZwJp4UReNh&#10;QRyVfjFqyw7hVnE+arLTUJ0Ui5qseLw6uQ/3D6TifmESag/koO5gGh7lBuNOqjvq9kfidWEE6tID&#10;0JoZjK7SOPQdSsXrxEC8oSjozktEd3YCWpMi0ZYcjY6UGIwWZOJbxWFM7SvEQ9bvlYcv3riG4q6h&#10;G17TEGvxDUCDpx9um1rinqUV7lhZqv3dp/SNcFbfAsdohFXuNcAhCxs4rNbCjg0rBd4dLKF9g2/V&#10;ces9A5+owMeVQYqzdgrBjkHx6E4og5N8FwnvwZE5pYvtdDvb9x6+r30j71Uvad/wnBqhLrnTZZiY&#10;AFoU+DzARQySL3/AWhS5rP+hzuV3NWiNRQ2QFm82i3wXiPMglOgs8xCXxCuSElVASQB3zM8y9rZp&#10;Pnp83oUuE5VwW64XiL8W8HP5vL6TMJOw+BF+plIm1FWDgOuaqJYl8YgEssnx2gixd7xIUcwNah84&#10;IciKSqpT+SxqXfrCBYYSnCZ95+pMYL2zhDl/6x5SA+neCNjVYDCqYV6MGs3H9Z20VjqpottoochM&#10;OO9GPqjBYhLRLdnZ2nhOgXwbDQRR5K1yw7hPB/d5x3USri9J5Zs7Jglq7tMxrdQ3DrMMslGjJSUB&#10;BaxjfSvrIfeGdVUzvRHQklVO8pRLcJ3ci07JpMbz1vH3NsnxSwtNltLHLQP0JYPbO1mKsTEwy3/6&#10;RzaQH5VeQlyC2KQ/ZYANdjcflmHp2/z8hSp/UOl8cNGUJZml482NSyDE8Xv7Nfyl4yQ+P83DwAkf&#10;vMiQJBo6eJDkhYFzR/Bvrc/w3wfq0HcqHXdDDVBDa/p6WDCe5ceg4XA0uo4TyEeicJcguxnnipP+&#10;1qihAv127SDen0/D0wgjXDTahENbtuAMQf6/JkfxiBbxg1AzXLPfjpRVCxCzaS3CN21FOhubfH1T&#10;FGzajMRlqxCyci0q3Nz4suajszofrQci0ZIXghpfF6TomcFj0x6UB0fhXiGNj6vnMXzhANLMdsJy&#10;xSZ47DCE9fLVSNHchecSHOWphYuOO3HbzwyXgg0weiwGdWG2qDHRxRkHN1wIi0BViC+i9+5GCJXF&#10;mZR4xBjugc+WtfDki+m2agnidu1AuaUjLroFEvwxbOhicCvQBTf8zamc9HDUeCMqTXei/WgO/vzm&#10;DjqPleBtbjweR7jibYoHWvd5oOtEEGZvFaL+aAaqM6PR+ugmak6UYdeuLfhp4VIq68VYycZ/CSGu&#10;sWSpGsy2bMliAbeUDpZkFtOmrle02FuU7u52ZXisTxmbkEaC6pvwHhmjxU9rf3B0ThmZ+sKGQlQ1&#10;1fIcgUwDcKJ7Rvkw8Y1q+osy9/kvyvTH35WhsQ/K5Kz0aXN7NjYT0zIL1AdlbPqTMky13dc/SOU9&#10;pUwS3hNU4ENU3cOTVN/j8vxR+ctEETKrUs8QQT7ExqaHpZvvVjuf2z5l5usn5bd/+avy+7/8WZn8&#10;MKjcf3pGycwLUGwcNJXlKzQUjYUrBOKmBLgLSzI/d9xhY/20NBpvjqbgFJ+tx4ey0X3lPCpCQxBr&#10;aEY4OKLnQhUe5Gai1MWdCtwB2XaGKPExxe19wXh3KRPf35zGv3Xexn8beI7/9O42Zq4expOYCKTw&#10;GcvR1EFjSQlaLxzH66OF+HbzHBrLctFwROIVMnHWx53K0wUX/QJwN+MIHhScR0P1NdQeP4zqWB8c&#10;DXZEkqEmgghwm7XrkBYRCE/zvYjS2Y7DAS4YefMEFcV5mBybRWPTe4wNfUWhDw1Ld1NcDrJErv4W&#10;RC9bjrwt6/Em3JNAiUZbHJ8tKr6b5l44a5iCwapp1vkDrvrlo4HqsC06Gg+svXB8N4GTdBoPY4/i&#10;dmgWCu39qQC1EGVmjUIbG1zydMJVDwtk7tqAZC09vMw/jOnz19F1MAfDxwrwKDEIUXracN6xHYlu&#10;9kiz1kOW3lo00YCfuVyIJyUJOOZvi+hd6+G+cjkc16zH4L2n+FzbgF9evMDH6xdRV5BCA8sFJXZ6&#10;uBXlgsc0/J+khyNzrym81mrBb7c5DickoiopBscD/dDEe/vvrTfxS+MFnEwIQMCOPUjW18dTGi8j&#10;5/dj7k4l6suz8CArCzcSC3A+MR2VETG4mJKJq+kZuJyShMvJibidzrYoLR33aYi8LE7B6LkDauKZ&#10;2pxovE0NxetIb9QlBVIsENr74tHB+1qf4I8+vm9DhHhbXBjuOdugITIMXRmSxzwRd5xd8ZD3vc7Z&#10;GbdMDPCYz1JjUAjqPUNx28gCDx3M8cjTHGfMduOkviGXNqgwptgwcaIBp42N61bIUoX3QP8bwpuC&#10;tadfaR2dUbpoIIu46hr8rA7pFYAP8d0bkelUaWjLTGn9BLYY2aMynSo/q0FtPTTKh2ZVd7n0l4sq&#10;V4c7/wFpgbYAXIp8F4AL4KW8/QPa4j4XaP9TiZM/BPa86hbYqhnYWATgdSrEJcWqpObspfrtVmSw&#10;uTo8jMAXkKsR6tIPrpZeglr6gGW2MMl9ziXVssxMpvYLs4ISaS4Al6nQxNUtfd6SiETNlKb2ewvU&#10;xX3O8wjIeSGvCXWBdIOkSxW3tsC9Y1B5xWPJNqKqxaXQTMUu7olW7iNLuTHqgHi5QWoRhU4lS0gL&#10;5MW1ITdKwvLVyUZoJAjYOyRjGpfyu0S1N8u5Oya4zQwVOBUzf+umNSZTwck+MuRNbqgM51KP+0ed&#10;XrdKGtoBpZMGggxPe8sGUXL9dgxN8J8v/dw8D1X3Oz4AzVQ7zdzmHQEuBoea0F+st6GPKtBHRr8q&#10;PZ1zyi/f/l35z//2fwq8Q1lqCe7vtTLxw50zGL1fg5mXFzD3pgofnh/A1I1UtBxxQevREDQeCse9&#10;ZD+8TE/GwLHDaNsfgXe5TnwxXFGb4ovBUzn4+fER/I/W0+ivSkBNoANq82kte7viYqAP5gjTbzf3&#10;412eM67Y7Ub+uo2oJvg+vHhJ65wvRLg5HvjuwJNgKxwz3YV8KoDY9esRsmI9LrvYo1hHE44E2hGf&#10;KDwrPIwzYWFoOViIBzGeSNq5Gi7LVsBhjSaynP1xLDYJradPqAA/4kZwL1kF9+36cNywHQdsrdB+&#10;MAUPE+xwwWMPOvZF4XaCA8ZpXLRkeeKKLdWBgRZy92oikcotSV8H8Ra2KHKl+guwQ675bsRorua6&#10;TTjmbY0TjqY4Y2mAez52uOJuglPWWoS5Na4F6KDcdBUOGq3HxMUyjF6qxDl/V5x1s8YVNqT3gq3x&#10;PNMbT/bH4jzVhI+ROVYv3IB1q3Zi0+YdWLJiFZSflmDBop+wbJEGlmsQ4Koi/wnbt6nKW+Adev/Z&#10;VT6X9crU12nly5++KR8+f1Def56lEqZVP0K1PP2Fhda9AJsNxASV9bhAnDCXoLNxqvHZ0S/Kh6nv&#10;yvTUV2Xm/Z+UqZnvVNQflbn3v1B5f+O2s6rqHhZQswjAh8cJ7IkZZXhqjoaAqAcu5dhscIb43PXx&#10;mRwdYz0I9oGRcYKdjc/YqNI7NqYMz71X5r7/SQ2I+/TLX7nvuHL/yQ3lUEWGEhrhoGhpbVaWLl2q&#10;LFi0SFm8eLmy4CcNhRAPpQrvuFmchOZTmXhWHo1Dka4o8PdAuAEh7e6ME8HOOBfriZvJYbgU6ocq&#10;NxtcCHHE030RmH5ajj+3X8CfGy7gl1cX8P7ROUxcPY7HmfG4Fx2CIp3NOO9uiZ7KHHScK8Sfam/h&#10;H89u41/e3MPkrRN4V5aF0dOFuBzjDf/tWxBpZIMkS3eE6pjiQmYGLuWmIMNmL9KNdiJ4z0547jHB&#10;4yt3UZ6fzWfHAecT+LzeOIvSmGhkR+TCdJMfCnwP4Hl+uTqkqbcgHE9Z14Pb1uPghlV44GiN9phg&#10;1If7o4LPft6GHUhfbopDmhE4bxmPa3buuO3khCtmlqjaoomytTvx1DcBl+3DcEDLCglbdRG2VQ9h&#10;hGf9hbNoPS951eNw3twYh3cbYb+2Fc66+ONlUhymTh7C89RIeG3fhnBrG6RQDZe6WOBSmDPe0WAa&#10;u7IPDVePYq75BariIhDA5y988zYc0LdFd8kJDJ44g64DxXiblYCrge54EO2NwfI0jJ/JRW1hLDIM&#10;DWjU7IX9eh3k+EWgIjYOBzyccT8rlsbrUfy96xE6r59GrLklfHjv8rzN8fZUEb7VXUNjZQEuE6hH&#10;PKOxzzUQhwjQM2FJqA6OxFEfP9TExOKEfxBOBwXjanwY7qSHofsE4U1j4na4D54lB+JFfACe8HNj&#10;agT6StIxRMOhnkq8KT4Q7w8XYKwwG9dtrPCAsG4MDUddcAhe+PmiLSISDf4+eOruiFe+frhv6447&#10;hra4YWiOZ140ULydcdnaGmfNTXDMxBRHLL0RstsCm5dpyHIe3mO1NJ77lXe9FGhDhOkoFbcY0GOf&#10;CeD3qse0m+/LwMRnZWzmZxrcFF5s04fGP6nqW/rB1eA2CksJOFazzZFxoqxFgf8A9v9ehEk/VLkU&#10;YZgocEkBLpxRZ5YURooYbh6Yn8xEigwyF3irYFbVM1U2QSyfZbYx+S7u81dqtjUWVV1L1LkocUp6&#10;nlhc4gJrAbkUGRYmMBaoibqWseBiBMh+su0PxS3lRyCbmvWMFVZBTljWicrumqLKleFm4nafV/My&#10;mUczb6BMqyYXLQlb2ritzA6jhubzJsnMLWqwAIuE9atZb7p4DlpE6lA0QlT6psVdL9aNjMHrJkTF&#10;GhJXv5oxTlXuvHFcqjef0O7tJmDbx5QO7tfM+jSx1DfRKGnledvknzCuRuG/obEjLvOGPhodvbz2&#10;gSFCWmbXme/3b+b5WwnvdplGlUq8SbLFDc0p74Z5bYME/OBHpZ3X2UfjpaeBaqv94w94d7Cg61El&#10;uu6UYOrJMXRePIQ3J/axgdyP0SuHMXGNy2tJ+Fp/AuN3c3A9gg+qoT5u+Qej63AGPl3Lw9erWWgp&#10;DmRjWIF/bXmEv708h9bSMJRZa+KitwcKtffgsqcjRsryMF5VgJGKENzyM0EpFfih7Waocg5FtoUN&#10;uqsPouFYFv7aW4dLSf7INaAS2LJGVSRPIrxw1N4ALoRYgq4j0nTskKdngZbcYvQXJeCMzRak7FgO&#10;t9U74LXTAu679PGkNA8/P6nCi3R3BK9bCaf122G9disOOtnjaV4c7sR744DZHvSXH8CdhCi8yE/A&#10;2+JIVLtqoj7DA5dDTZCqtQq52mw49fSQuXsLxqsLcC/VGeUuWjjibELjwAQnXfXxPMIag0W+eBFp&#10;iDseungRROs8QJ8KfzOqrDZg6EQG3uaH4aTjHlzz0sdNHwM8i3fDCT8HeOzZg11rtkBjgeQ0l7Hd&#10;0t8t7nNJzLIQCzUWYvkSDUJ8MRYR3pvV6UMXq/DuH+niiz+kdI8NK3O//qL88re/K99//115/+Wz&#10;MvvpM9UzFbOo5kkacFTUI1TjY1yOjojL+z1h/TNhzu0mPinT4jL/+KsySbiPsxGZm/qmjPE5nhj9&#10;QKB/UUanPhLe79nwUNUT4GMEej8B3i0gf/9Z6ROAS5/5OLeluhjoH+dnbjtMcPN5HR6fpJqYVT78&#10;QnD/WSLif1dmP0gw3FdlhABvftegXLh6VKk4maaExdoqZnZblR06GsrWLRrKhtXLldVL593qBHgt&#10;lfj30YfnUJkWikgHMwQa6eNyVhSaTqTg+YEQtByKxt1QO1zyMMTb7CAMni3Cb81X8ffu+5i6fxKf&#10;ntegmwrtVWEKrsfHYu5KNWq8jHDFzwydpbFUuTkY47vQUbEfjUcq8XT/QTzKyEHbof3IoDq10dNB&#10;uK8vrDS3IkJ3K66nh6LtYimuZPrjkKsu/DavhdNyXaQ4puBSQQWuJ8Wj5XAu3p4oxjFC5kxMDHK0&#10;jVG8eQ9aEuPV8chNKWHoJdBuOZjixJZ1uKS9Cy1BnmiM8Efx9q3wW7oKLss304hdjbjVa1EX5o1X&#10;fja4ZrUHF820kbtyGco1d+CUvi7u0OA9TUOxRHcP4jeuxcOcNEw/uoHG0mzcohIvowIXd3rImp2o&#10;MrbH86gItB0pRIq9Lfy09ZGopYVzPi4YO1+OoVMlaNqfgZsp2biRfgDHg9MQtFUbMVt3InXDZtwJ&#10;8OX7Ekv1H44Hwb44Z2mNd+mJ+Muds/iXV3fwlmDf7+GNcF0LOG/Qgvd2XRo6Dqhkm/AyNxGd5YUY&#10;qqlGx8mTyLKxh7+BHhK97XCr8gC+vn2J2pICnPLnffX0RaatAzJM7XGURnq1fyCOBnvgVFwwDnrR&#10;cIsMwvWUELw6kIb+c8dREx6EM24OuJHsi+HTB/E0ku2OhyeeR8bhdUwK7nl64K67A0aKcjCQl48b&#10;VNvXjc3xwsERtZ5uaAoLwmh2Fl4HBOOZdwBq/SJxy8wZV3fvxTVDUzzhNV23pmFmZI+zhPhBU1vE&#10;7HHD7uVrVeVNJR7aO9pIxTypKuX56Twl9kTmKp+f27xNumIH5wjwD3yPv9Ig/srtKbq6J1WG9Eg7&#10;Ts6o035KZHo/xWH/JAFMgSdgJqwF5KrYJJ9+uMvnFbfMbTHPNVVIkqGS+lsUtxQRlmohd1T1LUUm&#10;B5f+cHF9i8r+AXUV4lTaAm8JSFPzmwu0Wd4S3Grfr5yYFRFAC7jnx68N8TN/4wkFyGoCFgE8l/97&#10;5LaqwiVITd1GjiPwk37ieZBLIhdR7wJ5dbw4jyfbtFApSxR356AMyaJKpmUyH4ku8OfyjyCxHgkA&#10;4o2XyL1WQlNmJZPJ2CXDm8BbsphJHaV/QfonBPZyk1XDQALlVO/BCPcf5j+HDS4/9wnoCfJOgl2M&#10;hsbWQRoOhP67MTWZjIzhE/eK9HM39UjwGq+7h/XuHVK6xiaUoek5pW2A63jMFq7r7JlROro+qIq7&#10;i0qrZ5SWmwQ9DH9Q2m+WmTZeK3KR0nDqaDJLBws+PjuDLy/KMfu4CO+fl6L3cgFeV1BNJAfhfnY0&#10;es8eRP+90/jrcDP+0X0bT5IdkbtuBY5ZO7JhK8aXZ2fx9eFRvMwJwvSlKsxdOkOFHoPmPD88jbdB&#10;UxZfIuvtfFlMadG6oiUhBv15YTiiuxFHNTejbI8WnBcvh89WTdzIyEX3tdtUVseRTos2WW8XYnes&#10;VadD7NonrjBPJKxahJiVmxC5fD3iV67F2+g4fKsowG02mtnbNBCzZStidpsgeKsWHhUVYerhGdQf&#10;CEau/jq4rlwCk0VLEbVHG81Hi3Apwg0xm9bguSTDSCvC8cAw3M5IwtVIHyr0BIxdSEOV6y7s012H&#10;yDWLEbF+Pf709DZelkbheoILavytsd94My6466KjwAv/8iAPQ0e98DrFGF25dmhLN0NTmgEas1jy&#10;LAiU3bjluxv3gw1xP84ZR8PcEG1nhC1Ll2LRomX4SWMFlAULsWCBJGpZQHDLVKCLWRZi9eolMDLe&#10;DVNzg+9U4rVchv76t1+UP/39z8rH7zKEa075/Kffld//8S/K73/7q/L5+y/KV4Jy6r3MoTxOsH4k&#10;hL8pk1TjMwT10MCUMjI8y9++KtOEeP/QlKrEBeDD/H2clv/0yEdlkO/ICI3C0fEPSt/wlOoeH6Ga&#10;F4hPELwTc1+U3pEpgnke7kNjVOdU9kNU/uME+hjVRn/fkNLXP0wVP876fFK+/s46s67js1+UwWHp&#10;k59S5n5+r7z/RbIKPlMevzmjXL63Xzl3M0PJO+SqRMQYKyZGG5UlGguU5RqrFKpwU4I7+UhGZAcL&#10;skPskexihMMRrnhQmkj1nIuBk0k07jzxIs4GN8Jt8Ko4DROPLqLn9gk00FAcf1TD5zwP1VRllf5+&#10;qCNkLoV6oMxKE70H4tBXnoLmkji8LUpGVWg0ch18cNAmAGc9IhBpbIpiQv/FrVuIcLfDiUQntPBZ&#10;ab2SgQYZJpgbjBzjtQhYtgTJey1xOyedRl8IGsqy0VJ9AG1H96Mm0EeN9yjetgmThwrQnBmNR34B&#10;uE5IFejpIp1gLNmyAU98rNGTGYAaex24r1yEUBq610rLkGdthDfpVJTpjug/EITxsgRUm2miOyuG&#10;zx2NibwQvNnnj7o4XpPeFtwMdqeRcgI9ZRmocbcifLdhr8ZSWKzdhiQdc0Tv3IVT0UGojghB8Hrp&#10;StDEGRdbNJXmoIX1fZqZQoMgGFHbTBFrYI9YPSPE7tyEuA1LUGasifNuVrgfGYizMq3oRm2cdXTH&#10;1JkT+P3xfbQeqcDpiFiEahsiUNsAkYbGyLK3JGAd0EuVXbsvBZd53muhUTjl6YUMCwsaEo5ItvHA&#10;hbhMPMhMw93McNzKjcA+gjVB1xAl3OZuSjTVeSEaq0pxNi4AZ6J9cSszBg1Hy9BwpAqnwyJwwd8D&#10;Lw+m4euj27geGohLnq54GR+Pa96+uGBtjrPGerjj7Ih77p647+qJR45OuG9hjGcONmikAq/zDcRl&#10;UzvctfPCS49gPHVyx829xji7Uw/ntE1wTm8vzlnZoszSA347LPgub5RlB0Ee+m7oCbnRo3T3UTBJ&#10;bnZyo7VTAtNmla6BObWrs4PLdi4lqFQCSvtZJH6pq39GhfePIWQStC0Al5FD0n0q85z/cJeLcfAD&#10;4P9U5Fz3A/DyWeAtRQKm5yfiIk9EKPKzLNVc5xJ1rgaxEdri4hbFLTB/S3j/cJcLsEV5i1tcVLQA&#10;/QfU1XHfPOk8wCXZ+gD3lfHcorzFrS7JTliZP9S3bKtmRyMwxa0u2wm0ZSnKVIooXnWM9R+lc3BW&#10;hbpEp4tiFne4JFLpGZ1Wx2+/5vFrZVgZQSn90QLxdjZgXYRgm2RB6xTAz7vn23jjpZ9dnWucx6lt&#10;kch51oP1khsu2c6k//odDQOZIaae96BV5ngdGFa6+6mgOweUdt6HNl6/DFlT05eyXs2E+DueR/re&#10;xZBRB+jLcbqp2odkyIGM6Zap8caV9sFBKm0q8lFCn8dv75pVBqa/K4NsmLtunTFlcWFJJsBrCe/J&#10;5rMxky/K4r/fLKDiLIvH+LVCfLhbjOHrWei5mY3ZF8fx4fVFPDmSgVMJ/uioKcfI8ycYu38dn+8f&#10;opVtgcz1Gqjx9CP0kvFakrZcOoQ6QvlFfCDuB/mh1MQMd8LdMXu+AP9eewpjZYF4l+yAC+Y7UWGs&#10;jxOudsiy1EVbeRbeZATDY/Ui+K5ZjQpPT0zcvoZsRysq6dUI3b0bDkuX4Hp0FP7xuBIPIvWRv2Mp&#10;whdpIGHlGuRt3IK6qEj0FSfjWbQVrgcZ4JSbOfKoICptXGmhJ+Pn2rfoOZ6HMt2VyNq8BAFLFiJq&#10;DVVDTBDO+toiR38HMgx0qSh2wGnVGkTt0EOVjQ/u+vvg31/XoLYoAun622BOFey5ZQd+fvUAH59W&#10;4UGWOxs0bVx2McB1dyPUZXjj18eHMX4lHa/ynNGU44HB/SGYPR2J6ZogtJbZ4UGiIZ6nu+FqnDv8&#10;9qyH1voV0Nq2DkvZ0P+0dCUUGSL2k4LlSxdSYS/CYo3F0Fi2gsslAm6BeAeXySymv/3b35TPv/+q&#10;zElill9+Vr78+jPV99+Uf/ynf1P+9BtBToX785/+rEzOfVSjwmUmsWk+E5NU2x8J6VFCVoA9Mv7+&#10;jz7uWXXd7CwV+fhHZZQNxNgfZZRAn5n7mdvJ0LJPKngn1HHf4i5no0Pjd1iGmtEI6BmaYENEoFP1&#10;TxLqIyOTSh8BPjpGg2GCRgKNzg/fvitTHwh8iWznfqPT75XZn39Vvvzlz8rgLN/f3jdKO5XL7M/S&#10;jlxRzpzLU/x8jJQ16xcqPy1eoCxZsFRZu3ijQnCHCsQrMsJRHu2OYxE0qvjMPi5JR11JDIZPZmCk&#10;Kgv5Bjtx0NYdTcdPErAVaDp5BD2XKvC4KBYVHpYoc7BGdXwkyqL8kGC0Da/2JaL7WBFuxgTiuJ8b&#10;Ym2M4Kq9A2GGBoghXB8fOYiHR8pxLCkNZwtS8bYmG/+Pn2sxU1uJgStFaCyLw/U4C1wIsMbLghTU&#10;Hc7C/SRfvC1MwpNcAikuFec8fFBiZIA0Qro9Pw8vo2NxWM8awSs3w2HNBlgtXYtgKue7EY4YPhSF&#10;2nQ/ZJnsRuCu7ei9clkda913LBOfLhVjoCwFrRnxuOTkiEuOjujISsDo4VS0lobjVYwPqkyMUKFv&#10;hN68AkyW7cdZNzt4rV8DrWUa8LGygI++NvLcnTB89SIeRIei0lAf563McdXDGeXWJniSlITr/iE4&#10;TKXusWo7vHR0EWm2B9G6y3DCVwt1BUGozQ4nLF1QbGyGwGVbELlZE7eT4jF1uQbNhw+iOiQYQTQK&#10;Uuzssc/Pi8ZCIK7HetG4zuC1lKDc2R1HbJ1wJywA1X4+KHT2gO+G7cihIf/2YAYmb1Ti3akyVAQH&#10;odjJFkfdLPAgLQRjlyvx4fFV1JYV4Ey4N85HBeFacjrOhqbxfxeOe7FRuJ+WQOMsDqe9fPEqIwVt&#10;RQW4QkPhoZ87nge603ByxX0vV9SG+ONdRCBq3e1xZtc2XN9riNtmljilqYvLBlao8/HDW9btib0r&#10;Tmzdg+NbNHHRxAZVzp4I3mOJHcs2ifruIMBDXw7fUdqHO1RIt/d/ofqeHyampjftk+FhBLgob3Kl&#10;g9vIslfgPfxRFYpSBOZ9ozTARz/M84QMEDEoiV0kYv2Hq1wizkV5y3fJka5CWz6Td1IE5D9UeT3F&#10;q4x8aiFLBd4NhHcDYa68eNum9oP//6PRRXHPu88loluyq0lSF1VxE1qylKA0Nb85yzzMRW3LkCqB&#10;N8EuMBPISvBWi0h+UeeinvtVF7uMXxNYy1JgrQ7f+t+UtxTp15bUpy0ErMxO9o6KW8aHi1t9PvmL&#10;BHiJkuWxqLprqaRfs66N3QQxl2+be9UgNbFs1NznPF4jt6mlQq5tEm+A1JcWDdeJu12MEPksE6hI&#10;qlYJ4FPzoxO+MpVo8xDrOsp9hmiEdPTwWP1KqySuefOO0J4P+1ctJ+nn4PEk9F9uvFhRHfwH9vEY&#10;fX3ifh9Tx9b2jU0q78ZpHAyOqmN5RRn9Ae5kllqWSZbvhDfe1SSh7lgQXh0NAEGONpaRG6n48KQA&#10;/dfS0HkxHXPPjqHlZBHuZcvEDwG4lJGGtlMVeF3KRnGfD26F6+C05TbUx8ZiPx/wewnR+P3lTbyj&#10;ajljtRE1NjooN7dA2h5DjJ6/iA+3z2H2YhG+XM3BfSryLEmMwsa0sfoYui8cRbXnXpzw0ML1cFcU&#10;memgmA2Jl+YmnAsJQa6VDewXLkeVewiVbT7a94fhkp8FG4c1OOnmgFfxMQS1BU75uqHhQBL+r7HX&#10;hGcioteuReCKTXBeY4xTKYdwLT0dD6M8cdvXGKV661C6e6fan36HL/y9eF+Eb19NBbIN/hvZeC5Y&#10;hnxa1teDgtgQZ+NiZig8qJQ0F69AkKEexp9cxvsXJ1ATbYhzPrtxxVUHBzVX4bK3NYbPl6D7fB4u&#10;RtngMlVh64FMtFVm4APv6c8N51EeZotoc23orV6OZVTYkk1tCVXQggWLQDKpiVmWLV6AdSs0sExj&#10;kTpZicbSVVi1cr2qvAXef/nXfyjf/vonZeb7z+qc3DKZyCyB+EGF+c8qtH/95a/KLz//RU1pOvf5&#10;m/JVcpvz+7T0f09+UKb4nIhbfWhsRh2/LQAfIczHqLLFlf7hw69UznPKDNdNTknsBKH7iQbA3C/K&#10;pPSNU81PUnkPUY139o2wQRlX1XdHL5/LQQKbBqYEuo3wWezpo/IeGlOD3UbGxvg7Vf/cJx6DKn9i&#10;RpmemlNV/OSXX5Xxjz/zeZ5WBie4/wwVPktTa6ty9WqVkl8QpFi5bFU2aC1Vlq1doCxevlBZpLFI&#10;hTgB3vGsNBvPaZQ+zg5AFSF0LycWbw5lUollI9NMH54rtuBKciHenDiHasLyXk4C3hTG4ZqPE7I3&#10;b0eKgx0qCeMDUSF4RMjJ3PXFhuYYv3wG188UIzncConO27DPfTdqqzPQQnA8pPF6n8/dx9dX8d9G&#10;32H8Tg3aqvYTLMG4HOOL7pJc9B8pJeCS8SjMG09D/XEtOACpOgZI0TfA8dAIdarZ4y5OeJuRjjJb&#10;O5jTiLPT0oX2+i3w0NqJ6/H+6CqNx7NEL1xxNsAxzbVoDPLC56OlaOVx3xXk4KZ/KFW7Jbw11iNn&#10;rxnepiSiJTECz6hqK8zsEb9JB7Frd+KymzfeRNEYiA/jO2gI7/Wr4LNjMy6mRuFGagR6q0vxIoeG&#10;eFYwsg224FwEQRvmg5OuLrjp7oXcrdvhtGgpbpUU4gHbg6sJNIqKw9FdkUhjPIkGjzcKCVyfNRvh&#10;s24DsowNcIsG9kz1GZTb2CFDWwuF1hYo93PCw7wE3MtMoDIPoUF1Dgc8QpC61wiXgj1wNcwLF0J9&#10;kaq3g8aVMQaOH8DAyRN4VEhDICoa15Ki0HxADOVoNBzMQtfpSjQcOogXmZmo8nRCmZsLDrsGI8/Y&#10;CdV2brjpF4mzNuE4auzG+x+KS/7BOG7sgAc0ojqSU1FPgXDPwx0vAvzQlZKEJtb5jLYu7ppZ4IWj&#10;LS7q70Hl1o24aWWEh872uGhgi0ObNqHacDeqePzYvS7YvHAV9q7R7iDIQxt6Ce/xZkJ4Wunr/0yI&#10;z6n8kaWAW1zpXaKuR/6Atni6xH0+yed/5DPh/EFp7+G7IzAXd3r/NDkxxN8o2HrH1W5cKZKYS2K0&#10;JIhNsmrK8ge0Zfz3/Nhvcqa5TwW4uNElsFrUt4Bb5gp508TtRIHLuG9R2uJGF+UtgP7R/y194pKl&#10;TY1S/2OdQFsmHJeJSqSooKcSnVfL4j6XUHeqdkl00ir94oSbLMVNzcoIwCVgTQ1aY8XUgDUC/4cK&#10;F5CLq1uSpEi6UglckzHZzV2TigxDk8A1KTK2ukV+6+hVrZvmdhoCrEdr16CaqvVlHQ2Thvn0sNIV&#10;oKZwlYC0VsK6RYq4xcWtzvP1irJnnXnzXku3AOv4WrwFhLcE0klmOMnY1kiINwzODxFTrSNee31T&#10;h/oPkglfWrm9BC3IP6ehuZ/raETwWO9o+HTyeB2sRx/XDYglR0XePvZBeVh17J9q+w9wf2dB771q&#10;UH2j53ou3j8pxsitNHRfisfgzXQM30rB9MMMfHqeh48PstF3JgotVMv3ElxwOcgNR+0dcYBK9py3&#10;PR5nRqCTcOo5m45jjuIic0D+Tn3UZxdi6tppvsBxeBWqhxu2mqi2toH/yu2o9o3H0xQZWnURf31z&#10;Df3c/6SnGY7w5akKjqKBEIIrIR54meVJZeqJfBNdGC9aBtNlq1ATFMMG1ATRa1YhffM2NFO5vL98&#10;BIVGO+G7Yhlu0nB4e6gYHivWIXqLAa7Fp+Pfu9vZ4ATBafFi2C5aCe1Fa7B14VoE6dnjTel+vCoM&#10;Q5n9VhTsWIm0DetQ7WzLxioWCZpbccjaERnmNrDjvvlUIJeC/HAhOhjRxlqwXb4E1lQsNutWY/jO&#10;FbRfKMUhL23WwQFXAoxwxGgtzrgY01g5jvqjCSiyWYfTgaa4kxmFfF8X5EXxnp47AWcDPawjtDV+&#10;WgKFBoGiRpgvJ8SXYNGCn7Bk4U9YuWQxVi3VwFIJVvvpJyxcsJhqfJUAfJLF5evvfye4f1Gmv31V&#10;3v9McLN8+dPvyte//FX5+te/Kb//49+pvv9d+fblb6qinpE0qB+/KZME7HuCeu79N0J2XB3nLQCe&#10;pJIem/qkBqkNjRDaM1Tzn/9M5cx1VNASeT4s2xHcE9Pflc/f/k4DgOqbRsDU3Gf1GGM8lmR2G+Rn&#10;iVYfGJpUXfai7qX/r1++TxHYU1Pch8p7ck7pF0jPSqCdDHUb4XGmFMn2NiyJYT5+VmY/0sAYHVHa&#10;u9r5fjxTGlquKWev5yhxuY6Ko9cWZbfhYmXFRkVZtWSRUhwWqEK89nghbhHK/I4TSeF4VpGPu1TT&#10;qTQqZQx1oqk5Cpw8kW7GZ9DdArfjqb6ivVFCUHqtWokruVk4l5GNa1kFyLGwRYGmFl5Hh+PNhXP4&#10;x5/m0PfuLl5eL0FNSRBuFxKqhMiTQ0mYenAR7x8+xKO8Ehz1DcQhN1dkWDvgjLsPgRGO415Uhs6u&#10;aIqOxEVXOwSv3wjDhUuoZM3htnoXcvWM1Sj4AzZWBPgy+JlbwlFbD1kudnhVkobG/Bi8I6xuOxvi&#10;JJ/dm5ba+EfNCTwOC8YFd29k7zGAs8ZqOK/egMqAQNTnZuA6DdyTljaI3aar9pv7rNyEAgL0BQ2L&#10;qepsvCkIxtUAZxTt1cSLlCgMHy1C58E01BXH41ZmONLtTFDo44JjVLTFatIkc5TrbkfCpvWo8vNH&#10;XUkB7rLOt4OD0VlahO7KfXhFg+JWRjxiqPgdVq1C8IZNyN9rgLbCIlQ72OOQiT4K9HfQ4LbA4KkS&#10;PMnLRJm7Jw75BCPN3BEHaSjUhDjiYbIn6vLDcdjeEBX2trhO6N5JysDFlEKcikrEreQEdB7Zh/rC&#10;LNxN5P8hJxev84rwOj0TT9OjcDUxDBnG1ojbaYhKa1s8jwnHNQ8vXPV2wfVIV1wO9cZRczOcMDWg&#10;8g7ELWc/XLR0xh1HD9x39cYjz0BcMbbCbRNzvPX1whNXBxzg+39GXw+32SZW65rh8O7tOGy2FzE6&#10;FgJuUd/fCe/k128uKa39DUrb8LjS1UcVPfSZqvo9VfeUCuReCVwjxMVl3kt13T8uoovv0eQ3ZZBF&#10;XU+gt/bNqKpcAN7DIiyQMeCdfRIgPaGOBRdg/3CTC7RFhYtbvfEPcMtnEZ6iyueTupCvZKRAXODd&#10;TCHaxCJqnAAW17kMEZmPEBdIzweZzY/lFveuwFv6vtXJSKhsVeVNSMqkJT/6xAXgAmkBuEwc8pbW&#10;gaQcbaT6bmwn/AhjUaaqS1xcB+KWIKhFZUsRFa7m+5ahXCyyvcwIJlHgMsGIOr9295TSwhtUT8g3&#10;dEhEugC/nxYT92mjUcCL6+gconogkBt7lFf10p8v7nQqcdUNQqOB2zW3U82zThI5rvbJ/2/wlhnJ&#10;GgTIBO9bQl+MBpmdTCyxOt4TiSyXaPNWXlcLVXerGDjcr573pZNK5l0n68RzNvJ7Y1O30sb1Lbyf&#10;7WKJdQ4qw2MTbOg+KWMfvihd1ytCCfBalkmW7w8P5aHheCY6z2ShrToVLw7H4M3RKHx8sg9fXhVh&#10;8HYSuq7GYfBWMmYe5WLmAQH+KB/fXxRi7EoMagtdcNZLVw0aq3C242d7dFRV4F/HOvDb8BtUJwbA&#10;T2MZEldr4rRHGB7kpWP61gEMFTjjgcseFO/eBe8lqxG7URdlej5UFxX48vAeBs+X46K/LeJXrYXb&#10;uq0I1TLFlQhav0meeJbthgNWOrBcuggOq9dSYbMO1pbI2rwaxXu24XIgG+S8ZASsXIHY9dtwNigM&#10;eT6u0F+8FB6rtyPZ2hl/7+xGvJEOHJYuhNea1XClUtehorFfYYRyz0jcz4pGqf0eFGltQInOdhyx&#10;M0U5X+rg7bvgv2473DZsgPvGdcgxMUUhG4AMXRMErN9AVbEX+QKBFauowAJR5OmGw742bFxj8DjD&#10;HdXue9T5lKduHsPTfWGodN2KG+FmOBlgB+ONG6CxcDk2bNxBKK+gwl6ljutWqGQki9oCqmyZDnS5&#10;xkKsYFm8kMp80SJ1vPciDQUrVizElk2rpUi/t+kwgTr9leD+KjnGPyrvv31Rvv78JzU/+c9/k9zn&#10;/1n58PmvysePvxG6n9XJRt5/+q5MEqZz01+U9wT44MiU8unb73+o6DnC+KvaB943MKnMUWXPzEhk&#10;+gd13Pco14t7fE5UORub6dnvSj9V9uikBMB9VVX8ANeL4p7i8UZEQQ+NKzP8PE6DYYzH6hnm+qn3&#10;ata2sWk2XIR17xRBPzNNkI+xQRtkgzTCOkzwfKzn3M/K1MxHZVQU+/gw6zylfP3GRm+gTrn9pEKp&#10;rApSktLMFCcPTUVrzzpFc8taFeIstSyTf5TvtReP4+2lo4gw3wPfXRsRvGsnMs2NCFk7GmdW6KmO&#10;xNjZBDbohojdspwwccGZlDTsZwMetXMnKk124YmbFVqrLuM//vIf+O3zPzDZO4onVOWVCaE4Gx+N&#10;8mAfvCzPwbeX93ApIQHZDg5ItrWBL43PyL17EW1oqM5SF75tDx6GhxG4NojcthGaPy3E9oUrYMHn&#10;IV1zExpSPXEt1Acuq9YjyMgYsTQyDrk7oPVgOtpLEvE2LRZnqP4iV69G3LadaC08gkM6tijZY4II&#10;vk8efI5itmsiR9cQB/UNUaari/Tt2+C4dBmsVq+HncYKJG3bikeRnhiqohF/PAXP4/x5jdq4FeyJ&#10;0RMlGDxWgNc5Sagk7GK0zRCouVedICZXVweXbYxw3UEHR021ka+nj2pvf+y3dUeRqRvux+fibWEp&#10;bsTF4FZ2CrI8HOG/Wwu+azfQMFqA5zR2yl1MUeVmQcPYGW+LYtBbVYTGI6W4k5FEY8kMGQZc7+qO&#10;/cbaqM2MxWzNcRxke3AxiO2AtyPSqc4TjJ0RxXodcnLBs7QUPE5KR5GxI99Ve5xw8caNsBD0ndyH&#10;4asnccQ3ALFae1FkZoBHiSE8ZiJGTx3Bu8o8PKDyfxAZi8LNW1G5SwvXzKzxwM4ZN4wtcFpTBzcs&#10;7HDPyh73aAA9dHbHHRp9+zfvQfkuPVy1tsdZQ1OctDJnO2ED4zWaWEpDnMtaFtOunjdkTJ/S1EcV&#10;TVXcK2O3CWtJntQ39kUZEEhTdfdIpPnYJ/72iRDn7yzyW/vwrNI+StU9Oqf0TXxWXehqIJsKcEnk&#10;IjOTzQdUt3EpyvxHX7gMYRZQ/wheEyEqSlyCqFWhKKL1Dxe6MPbHEDL5jcpTXONUi4SygFhoL8Fp&#10;0r+tzirGItsI1OeTrcx/VoHNfaRPXKLJxeWtJmJRVfM8sBtpMYilINnNpE9cQDkfqS5KXdzsAu15&#10;JS6AFHDLttI5L/vKbzJpR1vPNM8nCp3GgKhu/l7P317JTegbpJqdnz1MHaPNmyMua7mOVzKLmIzl&#10;5j5i0bTIjWglYDto3dA4EFf/G+nDFkuH68R9rqY5ZZ0k8cpL6RtnPZoJe6mn2rfPeySzybTzfE3N&#10;VPbvaAQ005riPero6FQaGjtoJQ0o7/r4j6ER0P1ulPCW6yXQu7qU/v4B5f0oG93b5aEEeAfBjQdH&#10;SvCcqqO2PB5vysPQUBmKV2XBeFQagpaqWHwhwH+rK8NvjWWEdxJ6ryVi/M4+dJ7KxWBNAf5WX41f&#10;Xpah80QoFbc9qj0MUWigg7uxcZi9fQN/ffcaI3dOo5bncF22GJE7tBCy0xhHQiPxS/0jvCmi4vDY&#10;iZKdyxC+WgNehFT6ZjPkazvgbnwqOg4dxDF7a7hRWVouXgafrQRfaAjaKzNxK94SRdqrkbhtLcI3&#10;b0KZlRmqbExw0mYvzjmbIWDLJrjSCg7YuJFw9MFJO2NErVyNyA1bkaalg6S9JhiouYRSV1vEbFuH&#10;2NUrEbdjM2yWLYHhAu632xjnE5JxNsQbJ+z18TTVl+d0wz5LTcRsXolAjcXwX6mBJBoL+Xv1kKer&#10;R0NhMzJ378Hr1Bjci/VG2KZ1sKFhEscG9lSoO87H+uJEoBOq3PfiZqwTXucHUBHY4lasEe6n2NCw&#10;CYC/lSGWLJahYMuwiC/64sVrCOaV+GmhBhX4QvykoYGFizWwZIkG4S1Tgv6kTg+6YsVP2LlnISzt&#10;VkmRvu/Qq3eq+Z40Kl2DEwT0F+XDp0/K1++/Em5/JqT/pHz+9e/Kp5//RrDOR3bPff5Z+Uhl/PHT&#10;r8qnj78oY5Jtj4CcJrC/fP+LMvvhuzo2XFXU058J3/nI9GECd5Sfp8QNPjKjTHPdFMvE5GcC9b0y&#10;wuMMDktiFwKaIFdVN7/3D0/SsJxVFbs63IxLgXsP36vhcYJ+eELtMx+YmFX6p2aUoWkZgkaYjw4T&#10;zkNKFw3XsUkxSP6mfP7+JxonH5S5rzNU/T8rs4T6II2F5vZm5dWrK8rDhxXK2ZpUJSPTRXH32KsY&#10;GOwSiJuyuPxRkqm+a6nCJwtCXL6zIIlG2AGvvbiY6IA3h0Pw9Ukpvj46iEfZ3ii10qWxao8jXh7I&#10;MTXCAQcTvMwNxGR1PiavXcV/H5rC7IsO9N9sxP2yGkQ6u8DfzAEOW7RRQaU6WVWFQ64eCCdoYg2s&#10;4L/XEDHWFsjx94Gp5nY4G2rhQ1sDyv2o5hyMEGOpB3/rXThZ6o8jcTp4fdgF97L8kGdpgiSDnahw&#10;sUCVsxWa8viOVpbgCoGUttcSxovWIkTXAvus3RC3eiNOW1ujaOcWpK5cgtxtK3HcdjdqPA1w2lkX&#10;h3gemxWLsYsGosPunUh1tEC5lxPeHd2PvnOVNIp9Uay1Czf93VBHg+RtQjDu+TvilIMZfJYth++6&#10;zcijCq1gnV5EeaA50wsXfU2RZ6yD4B174LfLFAHbqdQtqVwTcnDUI5jGizsCrJwQbU4FrLkZuZ72&#10;+Pv7ORSHxCFhrzGB7Iahk4V4mZOMJwnpuBsWT2gb42aQE8752CBZXwfF9u54kVuEI1ZGeJEZiVa2&#10;N/s8nWG2ci3PqYUS3pcnOVF4VpCIaJ1dNNBXIFpzB4/tg96TZWzrKvCguASFLk6I19mKUhrqZ/0C&#10;cTcuHdej43ErIhZ3A2h86VCh79mNa9ZWeOrpgVsWVjizRxtnaPxcMjTGDVNLXDMhzB29cN7MApV6&#10;ejjG+3HG2BwXvX3hs80A6xaugrbGtg5+Dm3pfsBnvVfp5vvZPTSfRKufgBZV3SfpiydoKE9+VQYk&#10;jfE4f6dB3CNDxSa+qKWToO4YmlUj0rsIfoG7ALxLdY9P8riziuRGl/nABd6SG13taqUQFcCrM49J&#10;l7F4kPm7xE6p8CbfRPS+I7tU7zW5IwxSg8DFc03GsWGRwLN5GKsucsKn7g9Iv2njkgCXgC5xff9I&#10;jyqDymXnOgJb4C3uZ3F/SzCYqGnpBxdLQYZmqfN6C9Sl8Lv0R0tfgrjbBaBq3zS3kbm63xG0LaKM&#10;Cb2uPl50r+SbnVYDCKRPuZ6qt6lLVPis0tA/q7zsIsAHBpVOKgPJdS79CZ1y/A4JSKNB0Tap1HbO&#10;UrFPq5aP9FWLh0AmIlE9BbwJcg2qMUFAqxBnnQTaMluYZIAT1730nYtH4VV9D+Hcp87l2sqb3ch9&#10;W3iMNq7v6RpQ+ju7lHYaBO3trF8TDZAWCXijUumlkm9rY70aBNymBHcylx1coutaMfqu56L3chqG&#10;rqVj6Eoimo4H4/F+X9RVxmDgUhre38nGr8/34y/15Ri+kYn6k3F4eTgFd3MS8ao0A91nqMBv0BK/&#10;nIQ3h9xwMdQURywM8Sa3FEOnTuHLtdPo2JeI8/42qHS2RImVBTKMTFETHomJ6+dRE2aKS746qHHU&#10;xTFbAxTo7cJFH29kaWojjdbuy4QYnHKyIdgXwHHJMngQkEd9/fDxxim+fKbI3b4amTu2EuI74EPo&#10;pW9aiyd+HrjhZA3v1cthS/hF79TBKS9bHNTbjgOaO3HEYDfKLWlpG+ojR38v68Tj6G3FKWdDXPKz&#10;VYd6mS1ZAO1FS+C8VYdWPF/AEC+8Ko7D7SQvqv5dVCbLkUiln7R9A3L0NuGkqy6q3bSQqqmBfIMt&#10;uBXtjvvJXlTka+G9cjkOuNjhdJgzyrwtcdTHEVX+tni6Pxwv9wXifqo9Kv134DWNp8YLWciO9sSG&#10;1cvwE42WRbwmta97AWFNxaQoynwucw2uJ8R/WvgTVq/RgK7OelhZ7/pO9T0pypsAD+3qfk5l2031&#10;O6a6xj9Q3c4Skh/mvirvZUax6a/K7Mdfqb5laNYvysTce2Xy/UcCnN+pqqenPrFQQVOFT07yswS0&#10;8bOM1Z7gupm5b6q7XMq4qGsef5SgHiXAP7z/WZkguMcJ9YmJ92qZ5DajhPMwwS1GgZpulSp+iMp9&#10;gOvViHSCWoI1ewZG/6muxa0uaVb7JIBNnSRFZlvqU7oHBpTeAfnts/L+59+Uj799V97/6aPy4bfP&#10;ysynL4Q3GzUJ3uwn6DualY72l8qbhuvKrXulSsH+MMXT30rZvmu9snjJImXBggXKxpXr/wl0wjv5&#10;ZFZQBwvuHwzCxXR73Cn0Rf/lYgxcLcOV5CAUOxijyNoIafo7UeZkgavRfnh7OBmTD0+hteYYmk6X&#10;43X5YbwsqsBRvzikuXsizMgc3ps2otxeFy1UnpmWZnDS0kQgVauvqGh7W1QmRiLR1QapbpaYfHwb&#10;t1NicMzFGoeDPHGn+gj+47/8Kz72tONfxntxNi4YZc7miNZdT0PDEC9KwnA7xhFv0oKx38ZMdUtb&#10;bViPWIImTmcPsnQ2YZDGb2N+KO4EmNPg3Y6B46loP5KEewlU9OFeCNy2BTs1luPW+TN4cOYYfDds&#10;wMP4RHQePoSD5mbI1NSkcRqHPIKr0sgQr+Np8Mf7qrOO5ehqolRPE9dpdMycZftSkYjXueFI3qtF&#10;mG7CHo3N8NE0RLqBEd9rB+xnW+Cxcj3ct2xFgpEe30VtnEqOwv/4/b+hMr2Shq8TOo8cQFNROm5H&#10;ReGYuRMqTB1wwcsd7wpjWF83Gi/GsF1Gg8TIBhU2tniVmYzxK9W4X5oLW157uqU1TgZ54d2JYnSc&#10;q8Ch4AA4bt2JkD2aOBPsj8bDZbgUm8R7V4HLiWk0WNxQaGGEPB73gCnVvFsoLrr64aSlIy7QCDtp&#10;xPbE3BAPfDxQ6x+AR4T+edO9OKa7G9WGhlTcLrjp4IkrdnY4YWaKfXtNccjYhgaDqYAbm7ZrfCe8&#10;kzsH79Ng7SBwR/l8zxK+BPX4N74DNDynviuD098J7p/VIp9lLoI+wrxLlDjhPSDJWgh0cav3DL6n&#10;MTtDPoyyzZ/6A+DSby5DzmaUDkJcEnO195N1hLkAXJgoSwF4PdmqBr11SxcxGUs2S4yZTCcqQdHz&#10;gePzMWfzQ7KHFcJKICxKUyT7vL9dIK4maZHgtj8mJ1GzrjXNZ2F73SQTlVDd/lF+jAMXFS7QFrgL&#10;oNW5qinzBeLS3yzglkA3ddIRgk2UukTSybhpmcD8B7yldPbM8kbwwghUSVsqCVYE4C0y1ScB/pZq&#10;Xfqo2waGlc4x7jvIIsek8aEqcNalroMqXWYRExe4eqPmz/m6URLNjLKO4qbnzRKXhNSb9RW3fJ24&#10;/1mHBp7/LesnpV6KXAuvtZtWVFsnb2xrt9LQ0qk0t3UrbS3tSm9zu9L+pkdpa6Rib5R706fUddMg&#10;6pX+jn5VdbPUdp/N/c4lBm/vx8CtXJZMjN7JJITTMVITj75T0eg4nYi+qwWYfbAfv9cewJdnOZi8&#10;nYm+C7l4djAR13LiUB0fgqu5sXhSno7JZyfwbz3nMX49HlfiDHA51AqHbexwOUDSD8ahMS4MFx2s&#10;0Jgcj4O0nOO27UGuoTVuRvOlSYzGGTMDHN+9GxUGBqiixf8yIxLlVNIHdPegIz8a1wLNUGi0HU5U&#10;nDYaq5FhaIOOkhJUWu9F/JrV8FiwCBEb1yGVKrp87xZcs9JBtfZ6RK/XgN8KUdw7EL50OfI37kB9&#10;UhTuhVniig/PSeVRYrCdDdJGnKRif8gG7EWqLV5m2yLHegvC2TA7b96IMFrRFd5uVPHBOGxvjUTW&#10;K2z7JqTq70a24U4csNuNByluOB9iwM+bcdLbCNdiHXE72ZGN60YUaa/CCVc9HPbSxjE/Q1RF+cB+&#10;+y4kerjjeHIC7uzLR56PG4qjIhBBRaa7YweWUWUrMoc3VbcErC1auAAref1LZLISZYE6SYnGMv62&#10;doGAW0oHSzKLC4vp4HCrMjk+qkxNfFLGJBkLFe0kVe8ngfcsAff+uwrwKarU2fe/qMp66gOh/Omz&#10;MjQqwCXwuc0MgS0Q/wHwD1Tloqalz3pMgEuwist8hEp3mMcXgE9NfFQ+0SCYIqBH+dsIgT04ME41&#10;z2243wA/S1ClgPzj518JZBn2Mh/UJp8lWG6Yx5N+8LHJD8ooAS/KfEgUuaRbHSPYZ6bUqPRx1m+U&#10;jdoE6zr9VQLbPigTHz9y3WdlfO6j0j5EldHP96avk4ZuOyHeQmP2ufL48Tml/HCKEhZioliar1ZW&#10;rlukkOPKykWLldWLVyqrlq1S/oD49857x3CzLBbHU73Qefs4hp9eQT4BlUIjMMNcD7nWxjjNZ6OE&#10;jfupiDDUHS7H/bwS3ExNwp3URFwNDEGlnQOOOjsi38oYUTobUOO/F0+SvVHi44zsqBB42ZnDxdgM&#10;sXY2KJesfGlhaD6cgaFj+9FVkI5TPJck9KmMicdo3Rimng/hS30X9ru5I9lYD+N1T/Ctvx7vG2/i&#10;dronbkfa4DjVabTODoTt2oyLUQG4G+ONa0FmaC+LRPvRaAweT8KjRG+8yolBY3EaniZF4Lq7NaJp&#10;EFsSzuUHD+L51cvItzDBDV83XKZhnKWrj8CtWgjUNoadxkrkU3WOnKrEX17exrUod5yw08cJY03c&#10;9bXH1LF96C7NIchPqa5jA40NsOC+3lT/+210cTvAGo9DnVFC4yOVBvE5P3M0FIThcmwkTiYeQqR5&#10;KAL3WOJxRjbuxSTgQXgsqmWo6Kb1qOHxu8rS8Cg1ApkmpjBatAw2K1ejlAbGFR9PPEmK5TsYi2wz&#10;igYKiuNedngm85jfvIJ3168hyckZ3ls24ihh/SQjDcfd3Wm4u+JsaDBeFOXiFo2ICldHpGoboZCK&#10;+qidC07YOuGSuweuOlrhgp0llzZ47uWFR85OuOVgjdOGuqjYrYmTesY4rmuC44ZmqDSxxAEjC55L&#10;C9uVzVizcLWo8EnC3GV8epDv5gwNTb5Hqtr+VRkkvKVve2CS8J6cB7eUPirxgWnCnKV77KMy8v5X&#10;QvyzImmwZWx4H9W7lPl+b4KbwBa13TPyXoW3TKQl4G7uHlFkmLEwUYSrpPBW2UVuyYxmMnJpPthb&#10;ArnnJxETYKveblUsi2geoJgdVQgp+SLucRn7TeA0zRd1J3GdSz/3HwAX17r6u/SNiyKnRSAHEln/&#10;I4jtRxH3uGpVEI4CSYG2JHaRPun5WbwIUAG0uNhZJP+4uKob3/E7S1v3DD+Lgh/lOsleJjN68SLl&#10;okXByzF5zo7OYW4rv08qrTxOhwz5Yt0k6l3A/aZzhksBsfTPS7DcmPKKAFfrQONAstpI/7uatlVc&#10;FAR1bTPVdtOQ8rp1SHlJlS3zkqvJZWikSOi/zHL2judtkWC2jl7lZV298q6pWRloaVbaXrxWWl82&#10;KW+eNiqTbIg7J6eUt8eKTQnsZC47WNB+MguEOBoq41B/IloF+MQDAvpBLkavpmL6ehZmHhzA6KMj&#10;+FBbhX/rPovf3u7D+M0MvKvOwO38GFzKSkBVYjie8njdt6vxc+sd/MfIffz+pgwPcm1xJcYC5U6G&#10;6rCrfD7QFy2dVIv0VpArzngYI197IzLZqKTQOj7Jh/7Enm0oWKuBnM1bcMTaDk9yMlFkYYBbwS74&#10;fr2YL9cOZJvugN2yxTD6aSm8l2+iegjCGXtDpK1fhWCNhbge5ILGLHHnmeO6wx5CfCf27VzNY1Kx&#10;mxqilMogY+0WvoC+eJoQQgte5g+nsnbUxz4tqujN63DGxhyvEn3xLNUVF8LtcCUxjA3gbiSwXInw&#10;QxnVVhS3C6AiCduxHcFsSOJ2EtDWBjRcAlAqLkjnXXic6Y2XBf64HLEX1b47cNNtD+4E7sX1OBNc&#10;jDHB5ZIg+LqaYeXStdiycgsi3IPhY+OJtVQnq5dtw5KFK7CQ8F64mEp7wQICXIHG4gVqYpYVC5dB&#10;gxBfvvwnbNmxBKaWW2Qp8A4dm+1W5r6MEXA02IZHlQ8fvqnjt8cn55Sx8Wmq3lnlm7jBP/6sjL3/&#10;QtB9mZ/ek1Cfmf2mjE3PqcpV3OPiQv/69XdlkvAcIYQnuJyi6h5jYyMQH2bDMyTApqIXkA8O/zG8&#10;i8aCRK7P8Riivockwrx3hAYAG5i+ER5n9o/jvefxRLkT1jzG4Nis2ic+yGPI1KLiYpdgNgmU6+Ex&#10;ZP3QBKEuAJfgtakpZZr1n+B5hmgwqPCfmVNGPxD2XA5NSN2kERvgO9qn9PQMKoM9Q8pA7wDvRa/S&#10;21evPH92Wak5naHsy3NSnN12KHv2aCibNy5W1q5ZrixdtkwhvE1Zarue3MfpwmzkhQSinAbXfipB&#10;PyMDRBhoodDOEPmW2tjvYIocquksGxuUOHnhki+Ve3Aorri5oUxLB/u0tXDSyQRn4tzQ8qAMf+q6&#10;hlvZIcj1csajSzUoTE1FtIsP8lw8UOXngvqDCeg/mYG20iQ8Tg7AhQgnfH1zB5f356H+Sg1m615i&#10;7OFNZBFORwNC8D+//At+7ppA99UbqNuXheGKbPQcyMKdCF8cszXFZXc7tGaF4l1xINoOR6G5LB5v&#10;CxNxwsMTBcZWOOnohOb0OHSl+SFDdyPKEhIw3dGHT+/e4VF6DJ7F+eB+YiRVsgl0V2zBtlVbsHft&#10;Zvhv2044emDswlnUl6biuKsJCnS24KyLNZ/5ADwOjMazqFSkae1FgKY2Ik3N4L9pDS6FueBxrBsm&#10;juTiVawv62dCY8IT3SfycDM9HaF6LjBZqg2rlVTKm3cgZ48+bgaEEfqeSNfainIPG7w7vg/3WOfD&#10;rq5w27AR1suWoNjUGDUerjhqY6EaF2fDwvE6NxKPcsJxNTMeT8sOsb17gCvpiUg31cYJL1vUZlNk&#10;5Cfifjzf2VBX1BamoKP6EK6kxiBefy+SCPE8XVOUaBvgpKkFqoxNcdbaHudZbjt54Lq1Ix55eOOK&#10;pS0OUSTsX7MRR2ignzAyUyeYydI3gd6q7VjGd5fqW5R4LYvpMMXfUP/8HBT9oxKY9k1dSt+2wLt/&#10;gt+l0EDtGfukKu7+yS9U4B+oyvkblXfH4KwapS7pr9W5NlR4C9RlRjJJkT0Pcikyf0Vb/3zwtCR6&#10;kUlKRNjK7GLiKhf3uXi6BdyiusV1Lt3W6kgvAltArnZdC69ZCGgqRIEzd1LhzI1rqbB/ALxWEr0Q&#10;8LKN6j5Xd+T2HTyJ6nonxAXgPIH46EV9C7AF4uJel6FZElmuBqsRlOJqVzOfdU2yghJdPkUVPkow&#10;svIsAnCJFG/tnFbeEKQN/N4qE4z0Eug8riRVaeLFqa5rQrqTEJZ+aIlKl3HYnR0EuHp8QptAlwlP&#10;ann8WqpqSdiiushZpE9dgC71VQPY2nkfeIPe8Hy1TXITJ/jbiPKspVd51tDNbXjjeI/qeQNbeH4J&#10;SJDAP4niv3HvifLi4X1lrOWl0v/yhjJ0s8qUxeXTy5MuM8+PJTcfT64luL8/zQ9H04FwdByLwbtj&#10;UXhW7IuOM8n4+OwAPjwvwuyLIozfzULnaRkqloreu2X42HAZf22vwffXJVToWXh9MEpNjHAtPxVX&#10;2aA1Xz6NgfuX0XmlCoNXD6OvJh3PCj3wJM8TM7cO4mVxLAKXL0bs0i3I3aCDriPZ+PX2PqpgWq/u&#10;O3HadocaiPMo3IQNyFo+7DqIWr0OUbv0Eb59CxqKUvDp1iHkWMnwrkUwXaYBQ1ravqvW401yLG75&#10;WCNl5ULkbVyLhqRQvIrzR5mhJo9rgvt+bjisuwtnLU3xKoYWeagtDursRNSaLVQRxsigYXHMzgoX&#10;Pe1RpLUKh/W3ocrUFC/iUgn4ZCRu34z4XdsQtWkd1b8uzvvZ45D9HiRorkDEptVI1tJE1Mb1bEx2&#10;otydysrBHAkmNBYCDPD+7gG8KHbHtTgtdZaw1+l2eC5lfwAyHPfg1pn9oArE8jWrsHDRQizVWKJG&#10;lS9evFR1mS+UTGqLxH1Otb34J677CYs15gPVVnG7jWuXwNBo3mXOUivw/su//V359a9/VT59/1Xp&#10;HhpRxmbeK7/9/hfl0yda69ME4LSkWZwlsH9Wpgjw8c9flMG5GWX20wdldvYTgUqYyjhsmeZzhqCm&#10;qp4mUCUSXYA7TdiKi1w+y3KakJW+7XGul2FmAu9ZwnRYkruMEqTDM1Te80Af6B+jmmfjMzCqnmto&#10;aILHmeJyHvoj0u8tBoAYAvwuqlqGlvWLOuE5ugXgBP8AjRCB9wgNDQG5JIIZYb361O3mCHXWY+4D&#10;r0saNAlmk5nVhrj/MIE9qgz2j7N+Y4Q7QT7eo3T2NChv624od2/sVw4e8KYa11JsLDYoW7cuUlau&#10;XqisWbxIIbRDWWpZJn+UYBvn7yzI9rJBdbwTqiMtUeamgwofLv0s+Sxoodx6M656G+EMFWmu5gYk&#10;sdxK9sLjo7n4n//5F/z2cQS3S0oQpGWABCdPlIYlI8fJF0fcfHCOkGo9mo3WqnRcTvRCWZAjblWW&#10;4f/6x7/i3MEytNw4iW8Nd9F0/CBKrKz5fFpj/Oo99J+/gv6qM+goKsVYWTnuRoci31gLx5zMaaTu&#10;REt2LEbP56O+PBUX40NR5OwOu7XaMFywDl5r1uFFcjhmj9JID/NGhW8kBq7X4dPjJgIwGxd97FEV&#10;4Ad/XUOsXrwKSxYvw44ly+C+di1KjY1wMyQMkxdO0kANRsimjbgaFoFzhFvBuj0o3amNQ+Z7cdzb&#10;ERl8l1L37MT4uSN4dzCdUPbFlQAfHOX7cyHcE701x3A2IRFuG7VgprFFXUrCmLzdu1Dt6I7THoHI&#10;NLRGlK4FToTEoNDKBfut3HlcCxoG65Goq4Xr0RE47e2BPEMCNyAATQcz8OpAHi6lZOJCXDae5h3A&#10;s7wcXIuP4Dn9CO5oNFA0NOak4nFEEOozCPBjR9BUdRiVwXxnDcyRtcsQORt3ocrAGKW7DZC3VRsl&#10;u/aiQtsMx1nuuQXgkp0X9m3XRdEWtgMm+thvbo4obROYrt6OFYvWYO2WZaLEOwjv0HdDXQTuuNLd&#10;3c/2fIqg5XM+9IlGK9X0CJfj36i6fyakP6nw7hZoE+ADU3w3qMBV5T1Co1jt8ybcCf1uGSfO36X0&#10;DMvws5l/Al0+d4/I0GeKTXGhC7DFK0xWCaAlc6jMYCZCUfipBnfzszo0m5xVh2yzyFLgLa51Anpe&#10;UUv/tyRqEXi/bpzPcz4P8F5uSCVNZSvrBWIygcmrFn6W8dYCd+4r4BcX/HzWGAGqBIbNj+tWx3wT&#10;3gJwVUH3zaiu8OZuWiN9c6wsgStqvI1KuIWApnJu751T6lsl+m5EaRV1LoFrPKZcgNRNzZrG43Xw&#10;eBKh/prwr+N5ZBiZ3BBR5OIOF3C/aJI6E978Lm5yta9bDA3ur3oMeNNetvE6eEPqee63LZIFboK/&#10;DSmPec0yneqbHzeP19/IIrPNNLfxPjW0Kldv3VcenS8zbbx4yIXgTmbB5ztPMP3kOQjw7wQ4XuTY&#10;4HWKCToPeKCjIhD1Zf54ud8X3acTMXkrGzOPMjH1JBtTD3PQWR2D5mPJGLx5HLNPr2L4djk+Pz9C&#10;IJei53gWbqcF4FR8EKqSYnEuPQVXs9LxoLAQz4sz8Yxwb9gXi8FThfivnY/QWJmKg646iCEEU9Zv&#10;J5BzMHQyD6/SXXDBxwDDx9mYtd1D57F4Wu8+uO1virQNS+G+cBE8VqzB86x8AvwSco13wWflIgRu&#10;3QI/qt+4bRvxONoPNQ5GKN62EldsDXHd3oIqeivClq9HjpYxzrh4I3nzNpTqGeNlTCCeSX+f/nok&#10;0EpPXLURiRv2sFEwRYWFJWq8jfE2wx+nHS1RZGCqzu+dtHszCs102AjwpXU1xZvcMDxO80QVG+oc&#10;rTXI2LESiRuXIVd3B47Ym6DERg9Z1po4leCJf+16gp6aXLw7E4PGKi+cTzDE/VJfzNSeRoClMXR3&#10;2SDYP00F94LFi7BIgtIWLSa4F2DJksUEuWRWU9SyaJGCpUsULGZZtEzB5h3LBd7fqbwF3OIyNx2c&#10;GlN+/us/lI+//qZ8YBmb/ai8//qL8qe//EOZo6IemJlSBmZn1YAu6XcWBT37SfrbRuZzoEvillEq&#10;YoJ7VMZYcykucXF9z/wBcXF/z1GpC8AlV/nc+5/nA9KonicE/ASpKOpJGgKT4wQr4S3qW/rBxY0+&#10;OjpN1T7BfaeV/v5RljE2XkOsD9fzXAND4yrIpU+8hypB+raHqPYHCGaZL1zSsA5NylSmE/yNxxib&#10;YkMn/eLzRYajSca3gUmqeQJ8cJzn5nF7+8ZoDIyxYRxR3fZ9vZJeskd5199FRdLNxrNRaWm9p9y6&#10;V6wcPx6mFOS4K15ee5QtOxcqi5f8pCzXWC4QN2VxkUJwS0lmqaUS//72SileVyfhSoobLlFBXs52&#10;wdSLYnyrP4bag/447LwVx3wNUR1sh8ayDLwoycb/+PINH9uH8TzvME44OCJTXws5RqaolglPvFxw&#10;LdATw+eOorOmArHGOgjV3YuSkBS8OH4Jjw8dxV8bGzB68TJOeocieqM2smmQDlaXY+zcYbTsy8Rd&#10;wvMylW9lQChCCL8SG2sq2N14FBNOVX8AwxdOodI3EPZrtsJoszZ2rVwDt13b8Zhqtr0gA2edqRqp&#10;Ns/4SHa5K6jL26/WLcPIEh5bdaCzfje0tmnCmVAN2bYVuVvWoMpQBy/iE1HtG4rwLVo4aOFAg5nq&#10;dekyXHS1Rm1aKFV8EA4Z7sF+gz0YP1+BhoMFOO0VhDxLe9gtX4FcJ0dM3LqNJ4Wl8Fm1GU6L1sJj&#10;6Upk7NmK4/a6NFS0EL/bEH7bDGG5Zjcslm+F+9K1yNfRp4HtghSjXbBcsRwJFnbIt3bgfntwyFQP&#10;Z2kg5Fs5Il7HBgcdg3A2MAo3CO076UkodHJDqqkLjnrG4Zx/HKpsvXDNLQQ17uHoO3YK3dUnUe0f&#10;jDIrJxzaa4Rjhno47eCMpHVbkMx2JH/jTuzftAcXLJ0oAByRtVkLpXt1cNzTEQFa2ti2bD0N8A1Y&#10;ulRDQK7Cu3vojdLePcBnT1zYkmpbACuTSBHEAmUCvHvks9I7Lipb4P1RVdtDM6LA+TsBLv3abYSz&#10;eJvFHa4meRmYVZOOyWRVkghMgqdlYpL5nOgs/E1iymSmSgG2QFyO8cOLrUJdjdUSoTnvJRaIixpX&#10;M4x2E/D8LMJZhj+rgFYLoShForLVaHQCW8CtzrD1B6TV6HTp9yb9ZZ8filysg6aOYeUdK/nPoVkE&#10;pLin1ahy6QOXPu7eaVVJy1AxdZ7sdomu44V28XeqcXGd17ew8u9k4LukP51W1Xdn/6zaT17bNO9K&#10;UC9cDAN+VgPweO6X4mqQC+sYUl6J2qYar+PFS2BdLZcvm0Vpi/qfVIsocJlQRHVR8LpeisLmcd+0&#10;StIZ6Q8fV0SRvyKsn9R1KM/edPBYfbyBtJZ4bTIhi8D73pPnyqu7J0IJ8FoCHK2EBpU3/vKmRuCN&#10;0TuFGDgbiM4j9uiu9OELHk+4JqDhQAhaK2Ixca0A03fy8OXFPnx5LpHl0ailSnx7IB6PcpNxNzOJ&#10;jVA6Zu+V45fXJ/Bb7XE8LwlFeaADqqLCcComioozENVB0ThozwfYyw3PMlPw4cYVjJ6TyfuzcDbK&#10;GmeDXHA9KBz7TJ3QeOgIvjc8wlla+wPXzuPDvZu4mxKK28nuuOyhiYtuO5CzdyWS9HYjio3FfnN7&#10;3AgiOO2NqYbXImClBg5Z66AtP4pKWwdX3PTRXxyK12EOKNixCX4LVyBq1TYkbdgFz4UrEbFmFy54&#10;eOOBjxUeeWrjgsk6lGsupQW9AfGrNiF75268zAlGbX4QcnS2IJJGQvCmDSi2M0fiXm0WXZwM8cXj&#10;vBha7HY4662LU867cc5lN8447aKhoI1jNntYdHDYXgfnYgPwuOwAnlaU4eXJcszV3YThGg0EO5ih&#10;6f552FuaYOmyTVi6YA0WL1TUeboXUMn89NMCLKUaV8dxE+QaklFtySK++Auxbds6mJrrwN3XUkoH&#10;iwruZ88vKM3vaqlUJ5Tx958J8F8JcEnS8osy9ekXZfrzb8qoqGICemROpuykAicMv378lTD+rIxP&#10;jisfP8wR4B/UvmlR3WME+BghKEOypK9awD0u7muq5lkCe0DGgxOmA/wuUeWj3HZ0isqZ3/sJSOkD&#10;Hxub475cL8p5kL8T1qK2BdbiSh+WVKhU6e8lp7q46AXgw4S7uNKppoe5vySJ6eIx2nnMdkK4n3Ub&#10;4P6SQ72bKrxvnDDnft1U7v2so0x/2kaDoLV7UAW5DE0bogrv6B3iehnuNqSWYSr/7v5BNnKDbAQl&#10;WK6HRkOz0jPyUqlvrlEe3z+gnDyRoHj4GyobNJcqqzYsUDZvXKqsXr5EWbF8lbKMZemSFQrVtylL&#10;MuFdezou5PuRYA9wibulMZirP4v/+NSB2ScncSbQGNU+5nxu7HArMghNRWmYuXEeo5euozY5Ho8D&#10;DHDVczNuhRiiIcsTt0NsCQtDGgPReEN4BNEYdd+kCT8alfsC3TF2/xL+rb0LVxPzkKBnA0uN9XBe&#10;vQm3ExPQVrYf91JicYKqNtXCBiG6JnBftR1ZOjRKeYwDmnq4FxCM9n1lyNY3geOS5Qi3tEGAiQl8&#10;dmzFCXdHPEuKxMN4f1S6mCKW70iFnaOa2+GEkwvSeTzXlZvgq22IdD8fHInwxYWIYFx2tcATP7YJ&#10;NIbzCP6QletQoKWLW74Eo4M+Gosj8TLdH3d5j7I2r8VVH2f0VZTgXlIccoxtEbBTHw6bdsBj2w6c&#10;CgnHpYAgVBgZI3rZKmRv34zHYe54Hu+Oox4G8NXcAR0avdbbt8GexY9twvPkYDQXROFeRgTvkz4s&#10;1uxECNXxPnMjPA53QaWTE0K3asFqwWpE7dqNSi8HPCxKQMeFauT7hEJ7+XY47bJCmJY1QtdqIW2r&#10;HkoNHFFm54FzEVE4GxyKC4GhqLC1RhGNifOujsgRw2XzFpzYa4wTOvwfG1jhyB5DFG/RxGFjQ+xz&#10;dILVpt1YsWAZlq1ersKb6ju0o/+ROiNfB9kkfdBt3e/Jm2mlU8ZwU4WLO12St0i+805+lpznMi21&#10;qG1R3900tCXLZ/cQ34fx+SFjHTQAJFObdO/KEGkBtahsYaIEUEvXqzpkTPKh83eZI0NSbcu2MtZc&#10;+rsFzOJWF5BLEYCrGUK5TmUe10nfuShvVUzydxXML+o7VSAL1UVhy2//7DxXE7bMz/0t69XhZQI7&#10;iTjnwdVZxQh4KeLalvFr82PZJHCLSlYiviUgjLAWYLeIO5w3TbKrNbRLwhY2EN1zSkcnYc3vor5V&#10;dzjh3ULlLaCWbDTSn6662QlWdViXAJ8QFne2zEAmFysu8if1vcor7v+a5UWj1J2KmTeu9t2I8rJJ&#10;+rgF0pIhTvbhTZN13EaUekPnFG/KpCLTfzbLPN2DtIx4HXUNvD5Cu3NoVvUi1PKaZP7zule3TFmS&#10;b9+9BgIcDSfS0XchgxZsPn6+vw8f7ueg/3Is2qqCMXA5BWMSqHYtBeOXktFTFYnuk3H4/KgcvzWc&#10;wV9azuDL3X14lOaCB5keeJAdjJqoQNzJjMeL0hRMEODjz/dj9EU+nldGojLYAUeoFFIM9JDDBqCj&#10;8jxSqQKSDQxRFRiJ2rIjuBwbhjPeTjhhZ6H2r5UaWiN6rQGeJJTi450XqPKLZb1uo6n8CPZbm+OY&#10;oxXqcqPQeyIcPcf8cT3aEVEb1qOADVdbTjyVia3quvZetQJVLtboIcAvsHG442eJjnw2EBH2OGG8&#10;HQmrNBC+eCkiaPkGL92MII1NiN1I0Lo543WaHy65aeGEyXIc1lyF9OVrUUS1UJcYhEdsOAu3r0XK&#10;jp2I2b4DqXsNEKepidjt21HmZIPXJQk4HWqIM357cS3cgo0xG4dYKutIbVwL0qWRoYeboXtwOcoc&#10;ZYFehLYOdm+wwNO7r7Fp/WasWrUWerq6WLVyLRbxpZbhYQsld7m4y2UomPITFkjQGssiqvGfJL+5&#10;JGlZtRSGVC1BoS5SOlhCHz8+r7x6c5/GZwPh06P09PUSflPK+y8E85c/KbOff1WmP0if9ntlfIbA&#10;pHIdoCKVeb7HCPH30jc++0mZmp5W3s9OE+p/qOMJwpoAF5gKbKWI6p6mIv/46bsy+/6rMipwJEQH&#10;Jd2pqGY5x3s5FkFMoAv0RaELpN9/lNnJqIoJcRleJkCXPnSZGKWHjcsIG6XhkVkqbpnCVALW3it9&#10;NBCmeE7pDxcX+gBB3tI9zAZshkbId6WX9e6cZuNGiA/QcOjnPoMTEsQjcyZTibBhkuNKXXoHBpS2&#10;oX6ql3EaEDJsjcYEP4srf5CqvLd3gIbHqDI7N6N8mBnk7+1K92CP0tHXqtx9UKXk59srUeG7FDen&#10;9Yqe7kplyfJFyk+E98Lla5XFS1cpa1ZsVAhuU5ZkllqWSYH57Mvn+O8DDZi8cRR1+RG46GmGM3a6&#10;uBbmgsHL+9FxvhBXU2NwLjQAr1JD0ERwd+/3Rk9FMOoKg5FnqotILQKb6jRUzxJRxiaItdDGQe7f&#10;crYCF+PTkE61F0pIuayn6ly0Aol8Zq9TaVa7uCJ5tzli9e3hvWsPvPnsx+zSQq7BTjxK8kBDSSwu&#10;RQUhfNt2eK9YiRIPHwTu0YPLqtUotTHDw9RY1O3LRoGjI6zXbMDehYtgRxVc6eaG43wPsnV2InXP&#10;NhygQZqntwtn7a3x4fhBDJRk4IavE045mBBy63DN0wb3/Z0RumINbvkHYmR/CW4HBiF2/QYcsTTD&#10;u/xMNRHNUWdXBO3URIDmTkRqb0cJ63DWwRI1ZoY4pqeHE6Z78SLME4P7MvAyPwkx5hYwZRtgR3BH&#10;Gukjcud2votRqM3JRnPZIZwMDoMT332vtZtR7euMloIInPBwhsPq9dBcqAHPDeuw38oYzw/mo//W&#10;Y6Tah2Pb0m3Y/NM62C1ej/BVOxC/YQdy9c3gx3saY2pOde6DE26eOObihKM2pqhxdkQp1f2+7TtR&#10;qWtIiFvgwB5TFGubUnA4wHu7NnR4nI1Lt2L58iUC8g4q8dC3LTUEdqvyRmbhbBZvsYxOkomqCEgB&#10;ujrkWLgzqXpx38koKIGsGoQ2rXSNzPFZFoCTYwRzrzznEqU+/kWRiU5ETQtYRWG3kSEdVOIS1NbO&#10;oqZkJbxbCPdmCWbjeyJ94RJ5LmBu5lKAL0sBtoBaBTmZK8pbyo9IdDWojRxW/4hrXO3X5kpRtaoC&#10;52eZ2EQC2ATuso26M6EtSlzSvNU19aoQl/FrAnBxL6spRVWAU5ET4G8aBwhcKm0Cuo7gbCIg23mD&#10;ZJy3qO/GrjlWmKqcwFYhT4A38oYKwEV9q6H2PF6TAJzrW7lPK4/RwtIgY7pZ/zZeaAuVv4zxfk0F&#10;/bptTHnVMu/yV+tFlV5H2L9spnFCaEse9JfSVSBDyAh/yQYnY8zrecwmcevzH9HUz7p3yb0YJMCH&#10;1PrKtHHSD9/f/ML0XWND8puGNyDAQQWO+vNZaD0ehcGzCZi4nIHZq5kYuZSA3osxLPEYu5mLqZv8&#10;/VYaZu/mYJKfWwni4QuF+Pb8ND49qeA+abibZI77GR54VBCJ07HBeHKkFD3P7uPf/jSH79PN+K/f&#10;O1HPBqg0wAI3MkKRb6qHI56eOF+QjaIYbwSa7EacqYWakzh61xac8bDG6+QQVDsYIGzZElq2WqhN&#10;ykRDcQZy9xqhyNwWR2jlJmzWQdZ2I9yOTMJETTn+/vwcVYuDOo93kYE5FYobTlvoIGnNEkRSmZZu&#10;18JLvlRXrExxzdmKDYM7nkZ54YKjIV+stSjZtRYJyxcjhhZ85NL1CKEiL7d35jVW4EacFS55bcfh&#10;LYuQqbEcOeu2UM1HoCHDDjVuW7DPaBOStq1Ewtb1iN+6EQlbNuGEowPeFKWjItAEx/xMURVgjDNB&#10;Omrymse5triVboubKaZ4UWKNCylmKI1whda6dVi2cDl2btmFxQsWQUPGdf+0iGDmZ5534YIlWCyz&#10;iClLCe0lqgt9yZIFWLmMSnzpAiym8pYo841bVsLGTv+f8G6of6g0Nb/gi9lCIA+omceGBgeoZKcI&#10;wI+EsGQk+1WZImxHCG4JTBuRbGWE7tDopArpMUJ4mMCcINQ/zM4oMzPTyoePX5TZD5+pfqmquc28&#10;a3s+8E2KuMn7RX0TmgJwOdbgGNWvDOkaGVOD04a5vrtneD6YjeBWAS4ucJZ+PtOS0ndkmNtRPciQ&#10;y3Y+/8MjVB2qy3yM8JapTKeU6bnP6ncZGz7CesiYcIlSH539pvTOvFfejVNdiLqmAdFJBd7H8/UP&#10;z3DfWaW7T+pAYBPmQ1TYXUODVNfjygAB3tM/ps4x3kdo9/WPqBAf4f5joxPK9NQYzzupzH79rHz5&#10;TXLFy8xO95VHzw4qR09EKHEpVoq542ZlszZV+aZFyvIVC5SVy6jMl6xUNhDoAnLC20VgTnB3fK17&#10;hOkHV3EzLZIKzhVFNro4lxCA/zI9glM5eQgxtEKqpS2e5Sdg4Gw+uqpTUVcahtupfihzt4Xf5k2w&#10;X0pDVFsLBS5mqIq0xr2SSNzKjkCOmQWiNfcim+o4WF8H/jvWIXnnCpy02YPC3RtoKG9GmqkdAnW1&#10;ELB1F1K19XHYxgjNRUkYOVOBK7HRiNuliah1NGK1NBG9eQPfkSVUzVtQ4WBPWPsiZLs+jJdughaN&#10;YfM1a3gdsbgSYINHsd447WKCk7Z6OGywDXf9HdC/LwWv4vxw0VtGnrijzNYMt2LCccjWHD58hktN&#10;9VGXmsR3yxTBa9YjZv1a3OZ2DUnBuOhmo87Yl7BtDfJMtuFxegCexvvjqLkB0mhkJAooLaxxzo+C&#10;Ij0NpbZ2NDR477R2IVlrN9L2aCN92x4ctbbHBX9/nPb04r3Yg7jN23DWyw51mYE4Ex4AfRrJWosW&#10;IFZ3F+7Fh6DC3wUlnoHw322Jvas2wmDpGrgvW46INWsRv4lGhosPnNZsRITOXpSYWyNLW1c1Yl5l&#10;5+CYrTcydughV1ML+7R0cczMGsUGlijg/zOcinyrxgasWLQRixctF5B/J8iTW3uuKh1dr5SWti7y&#10;S6bA7iK4h/hMErQ9hCshLsOdZcSRdNnKEGJR1ALlNtUl/kffNYtMNiXJwaTPW824xu3mR1gJR4bn&#10;4cztRFELwDvElS4eafL1HQHdxvVqLJcacU5DQlS2/P6HyhZ3+Y8ialt1nfOzCMd5D/g8o9Uvorql&#10;yOcfAJciAP/hKpe+bnU7wlsU+D9ztvLgAvAfFVB/4zHElS7wbWgZ4gVQTXfP8MKmVFUtYJdMaO96&#10;55RGqu9GWfbPKm97Z5Q6quw3XCeTj4j7XY4jGWtkvJwMMxNrSRS4qHo1O00LFT/rIjdGAtTEdf5C&#10;srAR3o2SNa19cP4auP51K42Rd11KfRcvvkv6xSVAb4A3aJg3Q/oYxOKaIcBnlRY2aG/5z5XZ0CQd&#10;rGSlE3CzJHc0N4IAR9vzK+h6eATdtwvReyGaijoIfcfDMHo6EQPVcRg8HYfhmmT0X0hBb00Gpq9k&#10;4dPdXEzfy8WHp6VoPkp1nReJruMF3K4QE+cSqRY8cTXKA9cTonEtowDNNfcx3fkJ//6v/x/8z//y&#10;v/Dvv/0JvY+u4bCvNW7zRT7rTos9Kwq/TPdirP8t8iM8UORjjyw7A6TqaeFZeizaylJxN9EDfmuW&#10;IV17N6bPHsXbogC+sCvhu2ghUvkiJGzRRdSa3Sh3DMbUhcv46+PrOGJrQvW8iOBfhmMWhnjsY4BL&#10;dptRqbUEuYsX4bW7F14H++K4kS6OGBnhqo8Xbvl6oMpsN16HO+KM2XakrVqACI0l8Fq0FvlUJDM1&#10;F/GUhsebZBec0lyNdL7UmZvWq1mreivCUV/ogJMuW1FmuBaV5jtw2IyWuNYGlBnroMbHCRW+Jjjg&#10;rIMi262o9tdCw6FgXKF6ijTfjng7TbxvOIPj6R4w2bYBK2WcNtXLYg0q7Z8W82UWxS192z+p6nqx&#10;hqQ+JagXLcKy5cuwY+c6WBhvlvKdZZIQn6TyniS8JwnuWoH33fs3aZS+4vPYpPQO9RGgYwQpwUaI&#10;T04S0jK8i4Cc+/SrMvPhqyLTgs5+JMgJ8DEBt4yhJpSl31qGf0le8YnxCarxOWWOABcw/xPgVOIC&#10;7gGCdICgE6ALwGV/MQxUCA6MKP1jklt/gttSLUvftgwHI4S7CHKBvoC4p2+Eipt1nPhEqFJN8L3t&#10;YmPzju/FwCDhOzilwru7b1TtBxeXelfPEK9niscSzwDVM5cS5NbDczX39yut/UNKO8/XTaXdR7Uv&#10;feYC6S5Cuq1rUBmhIp8i0Pukr32IxoF4DAj1gcFJqhbWXz2ueANk6tMpZYbX++Xrb8rHn/+sfP79&#10;b8pv/+kfyt/+0y/K8EQr3+GbytP6U8r529lKZomb4h2kqxgYrFfWrlukrFi5RFm9apWyfuUmgnyr&#10;snrhcoXQDmWpZZnM8vSU8p0FpzJS8C/Dn5DqkQSLVZrIp6H7qCQNE0/PouFcKW6mR+N0kCdKqG4T&#10;9PhM8dlL1t+IK/HuqDsUhcYTGXhaEIMiUwMkEMCJxvoo9LXHo0NJOOGjjwcxdrjgY4yU3RsRupsK&#10;W3MLArdsRvz2jSg12YlXaWFoLS1EuYsLsnR0UKLLOuxaj3POxrjqa4NzjvpU2Lvgt3oDrDXWQU9j&#10;LWy3acJHxxhnk+Jx0M0cjwpjKRby1Lz9B6w1UelpiNqCeHQd2YfzQf5I0NyNCJ4zje96qaRTddXD&#10;JW9zAt+E7/gqeC9eiEK9HXgc5Y7OvHDccDNF0dbVKN65Bmc9TdB6KEZ9R4+6OCCC12hOI9yTbUQA&#10;jfaAbVtRaW2EZzHBuBbghry925HKawjbuAWxW7Zin4k+7oR444KbA6rt7HCWxn1rcSLuF+TCcsUq&#10;2FO5Zxpq4UlqpNpF+KTkILIdveGydSscVqxA7M4NKLXQRa7BDmRY2sB2zWoEbt+MMhtrQtxc9cqd&#10;CaABpWuP6E27kLhrOwoNdFFmZY1SF0/46xlBZ8M2LFu0DgsXL8fy9YsF5LVU4Kbtba+Vjo5uVRAK&#10;sxo6umggDindqlFJ4UbBKOlJ34g3loJOhhMLFySJl3Sd/gC49GFLH3fXII1VGsICcYkml9gryeIm&#10;/dgydbW4vEVhS9+3TAv9jix7R7HY3cn3UYDO31sJ8kYeT5aqS/0PBa6qeC7V+TmEtQJ7rhP1LUJb&#10;zYpKRs9DmysF0Ooc31zOE56qm99/wFyNgBOl3TbAg0pnO0/+h+yXdWp6UTYIP2ZPUfO5stIy/loi&#10;/DoGpC/ho3oxYpG0ShQ6Fa/0Ob9RI74nlfrBD0odYf+GEFcnOeEFS1Y2NZubuNwJaDWFHJW0mq1N&#10;LCWqackhK56BOt6c2lbxHPSongM14E0MEfWz9IXT8uI/7W0nS7tsQ4XObVSI89rm+xnGlRaZvKSX&#10;RkMvj0210Nzy0pQlubunFQQ4ppoeYqr+FmaeVuLzo32YupqA4Wof9B/zQl+FHyYI7sGzaeirjEXf&#10;4Wi0l8ehk9b9yKUMzNzKxPTdbCruQ2g7loHLoV64GRuINwdiMXyaiv1EAh5lhOG0vw8uRKXjQdEZ&#10;quubqL87hb4Xo2i//gSNFYdwM9obl4Pt8JaW9+dHt/G/3v+Cjid1uHygFDVZKUix0UeKth4uBAWj&#10;sSwXdftTsc9qLw472hCix1CfF4qEdSsQumApcncZYb++LYp17LHP2BH9R49i6GQxLvtboVR/LfK2&#10;LsDjQCsM5PthsNgJj4O3oHLPEjRG+OA8rffYVatRsscYeTv1UE7rV5K0NFANNEa74Y7TTv62FhHL&#10;FiN+Ofczolr28EBHchAeutKi1tqEChNtvM6Jw9iFfeisjMJFH01cctmBunhHPI40xxmXbai03YiT&#10;blo452uEmhBJCmGKy9Fm6Dmby/uTjE2Ll8GCKudPnyZRVpSCpQtlfm7JWy7KWmM+IYv0dRPeC7n8&#10;adFPWMI6aWjIdwWr1yyBlaWWlA6WZBYXgvt/L6aPn95U2trfKe09XbSUe5VOUZcDo0rvsPQ7E3yj&#10;VKyEr/RNi0oWWE9Mv6eq/KSCcEL6qglHSY4iE4cMSKS49EdLfzLV7BDhrapzKml1xi+CeooAnuIx&#10;xgjnwWHCj4p3kkbBJJV6/zBVLVXsOM8j48f7B+dVrQSzSellw6SOEx8hsDsHlF4+12Oj75Uuvr9d&#10;bDR6RR3wuR8dYx2kLuIGJ/wlBesQoTxEZTzEc45Q6Y9JHXnsAYEwwdvU2aN08nu/gJvgl8xwfTQC&#10;ZNy4RK939VFZ8/MQDYKOjgGlg8sBuQZxyQvAaSDIfRiiwSPnk+/SFy+Z6ea+/Jkq/C/K7M9/UX79&#10;+7/xWj9Q+Y8rs19Yl+l2pb7phlJzcZ8SHeuu7NHeqCxdvkBZtmKJslzc6ovWK0sXr1NWLV4vEDdl&#10;cSG4pSSzdNw/dgj99x4hwdIFXpu2I5oq8kigHT413MGdA7k46OmOEhtLFFvupcrUw0ErTWTqrsGD&#10;rGB0XDiCa1mxOOJqhzLTvSjW0yQs1+FkpCsm751AY0kUjdAkPEj3xPEAS+Q6myLB1hThujuwz04H&#10;9+Oc8DRJMgoa0pjVw3W+m7c83VBCcF6V8ddFUXiY4k+4WyFuzy64rFgJxxWr4Uk4RmgbIsvcDCed&#10;HXEnOQZdZ4+hu7IclyKikaSvj3gTc1zNzsXZ6Hh1cpECQ31k7tik5laYPZ+Hjn2xuORuj9iNa+G5&#10;bBEOWOzEs1Q/vMmPx0VPRxQS+gd1tHErzB+9R4vwKCURxSYO8Nu4G3tXrIfzbkM4rN8G+6Ua2G+i&#10;izvcrrkkD5UejgjT3IkIXQOEb99EhWyB5ykBPKYtz+2EI3aW+HTrIkav3aCSNkAwQZ1BYVHhYIsK&#10;dx+UewYj38YJOXa28Fi3DGn6W9lmOeK4pxUiaRjYU3RkmemjysUZmXp74bl2KxJ0zJG0Rw/R2zbC&#10;b5UG0nW2Is/cGElWjti5fCeWLdiAZYtXCsi/c1nLEvr01UWloalOaeN70CLCsHNE6egfp2E7qXQS&#10;3JLtU3j0tlWAKWJuShWR8/NzzPc7iwpvp7HbSOa1ypCwAfEcS3Y1iWCfVZdSBODCR3G5qzNSyr7C&#10;FrKxQ4xmAbnwsm9ceds9QuaRn3xfBOCyvTpcWdjJ40jAtUBbYrWkDvNiWnKvyGiwP1zoUgTS0uct&#10;sHvR0KkqWAGhrJsH93xRVbgkf1EV+fw69YRSMak4K6rmbyXEZa7TVp5U7cOmam7qoBLnskMC0/rm&#10;eNNmCV9aPA1Ux9In3T+n1PLG1dEKEnfEfM5XUdqjSl3TkFJHcKtJYghtcXX8ALpEk0tCmVqWN6yP&#10;5HcXV0Mtt5P85mKUNLQS1i2drGef0k4ov6O6kBzwP7oPRK03tEvWuUHefBogVCuv61tNWZJfNNeB&#10;AMdY61PM1l/B++fH8OVRKX55XITfH+Vh9lwMH3o/dFcFY/BCvOoe7z0fg+ZiN7TkeKB5fzgmbpfh&#10;/xh/iP/adQ7vb2YR1Il4S8v0RkQQrd14DJ/bj49U8oNn4tB+KBKn3U1xlA/1regUlLuy0XBLw8WQ&#10;DNTm5eG3e2d47HBc8DVFA1+i99evo/v4WTw9chj7wj35MpggY/c2ZK/diBvunqjLSMZlP3dccLLG&#10;NTc7tKbF4K63HQq3UOXq7UbuptXIJoSzV2zGeTt7dFMhHKQiOGS7B8+T3VAb54KGpAD0HMjByLEs&#10;NOX44DUVyVUPa4StXY2E9ZtxRFdbHUqWuWw18tZvwllLC7yJ9kFzrBme+GviuMFa1Bgbongdz2Fk&#10;jtch7ngmfdiRFrgTaYWbCZ5slIrwgirnbJAhrgRZoqkwHPdjTXEpdCcuR+rgXooDTgRaosTDHKfi&#10;/fCgOAkNZypwgde9fPEKrF21CfFRsTDS18EiKu+fFmhgwSICfDFV+NLFWKSxABpL+NtC6edW1G0W&#10;LViMNWwo9Xbv+gHv0JvXa5RXL+4RcnWEVhNf+jrl9dvHfNbqqS77lJ6BfqW9d4AAlwhSKlCq4DGq&#10;6IHBIYKI0BoRBTyuAlXU6zABKBAcJ5gl2rubDYckbJCkDv3jBCqP00EYikKVYDiZCUzKBMEs03mK&#10;m3l69uMfYJ9Qg9yGqdglD/kQFfAwQS6u9PbuflWdC7AFxH08j0B8WO0Dn1S6+UyLC72Xy8EBArmP&#10;CphA//jxT6y/QJzKm0XSr84HwE0ovVTuvTxHTy+vUYyB0WmqdO5PhS/TkE5Nf2E9xUCRGcyotLnd&#10;AKEu8xH00Qju7u6jkTOsBrmNylhxcbNzv342XmJQqFngWD8ZYy7Tnk7OfOP18ZgzvygDE9+UjqFP&#10;vE+E++wvyvuvf1WmpVtidFh52/RcOXq6RPELtVO09FcpG2TY2dqflGUrFyjLVy1iWamsXLVJWbxk&#10;rbJAY7WycKGGQoCHEuC1LJME+CTh/T3JQgenYt0weO8Ucjxs1SFZaQb6OOnvgocZUUihAk/T3YRL&#10;0QGoDA5EqNZeuK+iKt+xFVcDnXHCeS/KHQ3Qf3w/GgtScCHYGecJ9JtpAagOc8UBX0eUeJrR6E7C&#10;zw/KMV6dR1VqggLtXThtb4caC0ukrliEwxa70XE0Fw2H85FrY4IkAjh0+1Zk8lnOIsiC16xA0q41&#10;uGxrhcehQTjnR+M5MBL5tkGwW6YJfUk7vEcfh13ccYYG8ikHK+RsXYfzHjZ4f+uMOoNYos5euKze&#10;AiMatYd8HPH1yTU8zExGvoU5/NdsQpV3EK5EJ+NlXilKbX2QusUEHhrrYPDTIpjz/XJbsgIha5ci&#10;ZsMaRG3ZhnLfMOQ6+cJqxVZ4bNVFvORqCPfCzOUq3IqPQvCG7YjR3ouDrM/58EjkmlkieCPbCn6v&#10;CgxFqoE9r88exRbOOB0UigpvD8TToDru5Yw7SZFqTvmgrRtpFDij2tMbSQR44E5tLs2QZ7IXDfuy&#10;aMz7oNjKAsUuPvDWt8TqBWtpuKvK+zu/FxLipi19j9mut1B1t5NJhGcn4do3D9p37/he9H3mM/ZJ&#10;aegifygmJU5KAp1lmLMAVKa2nu8HJ7AJcRnK3Cz7SvCZiFUqb3WO8H6Z/1uE7byKbuM7IJ5q6W5u&#10;FeizvKPoFSaqsWMyDLmLrOR72vhHcpf5iPNRFqptMk66cGulv5vc/b9lQ5XCzyqkf8BaVLcEq4ny&#10;FjDLRrLDjx2lqEqcsJsvg+p3KbKNhL8LzKXSooqbxQ1Axd6gfqfCbp5WWtt4od1zah92G19MUdJv&#10;3gpACWFe+CvesNcEswD4VQPr1Cg3QILYeHFtPDaPKwFlMlztjaRy5QXKeDk1HzvPLa7uehkSxmUd&#10;r+G11Fuuo6mLFpjkKu+k6hhQ2viPrOV1y1Spci1NndJ1IJ97pR/flCW5vn0YBDiePbyLhruX1YQp&#10;I7cPYvx6Fuaup+LTnRTMXo7G6LEwWsNh6L+cgplnpRi/n4+JyzEYohrv2eeDVgJ5+skJ/EvPNXx4&#10;UIRxKvQXKc54Qijejw/F830JmHxUjon7xRi5moWOinDU+BnhqL0xIW6NY46uKKJyrfEPw9OsTAxV&#10;H8DLwijcpbX+tDADU1cu4WnOPtyvOIqfP7ThQKgFDulswGUzLUwczCJ096HG3QpV/F4f7YInfrbY&#10;t3UDTpvtxftjRbjiok2A/4TKnbuonKNwPTQMtsuXoYhq/UlWNA5bGeKkjQUesQG77R+Ea17eeBkV&#10;hAN7tiJ62TIc1tHEbSdtXLTYgFNaO5C3cjOKtxG4Qb7oKY5FZ34wqi224rj+LmSsW4tsvvwvUiPQ&#10;WhaMtwUeuBtviVO+Vjgf5Y8jAc446GaCC+FuqNufjEsxxniQY4Gn+e4o9TKB7oYVWLVwMax26yLV&#10;wxfOunuhs1uLinoJlAXLsWzRSmj8tBRLuM1iqu4FLD8R2Itk7u7FkphFoL1AnfZz7Zql2LRlBQyN&#10;Nv0T3lcvVStPnz9RGpualM7OLoJrQGlueae8rW/kS094jxOMBHVbhwx/4rJ3WOnsGSSYCMf+AYJM&#10;gD2vWgcJ20HCdZTKc4QKfIzwlr5pgVZXv/SvUXVTKfeLu5qwn1Cn65wjgKliCXRR7KKAe3oHaRhQ&#10;wQu4uZS5uSUoTJKjCMDHxM2tlkkC8KMi2dg62TAITKVIpLpkU5P86COEq4wTnxj/SIAT/FTNMo+4&#10;THTSy4ZEQC/95d3dw+q6QQK3b3CadZ5RJgh22aaTBq4cT44tQ+Ik1apErct1tVNNqAq8Z5QG0KDS&#10;IUp9RObSH1FGhz8og2wApR6jI3Nc/v+Y+qvgOpdtWxfMaVvMzGRJtiw0W2RbZpSZZWZmnGZmRjEM&#10;4RAzmGV7evJa3vvsfeDeqHPrRlVEPdZrPbVq7R/2Ouch4x/4Y2Z+vfXs2VMeiV8tL8RbTYXjvpS0&#10;RhnnfqNR8eHzP/m/39gx/mp63/xBsH+z5qS385nUtjWYVzVPzNUHh8yWfdPN0jXpZvrcGJMzNdSk&#10;Z7iboLAhxslzqPH0dDfeHj6EuZ9xHuouiKdJkRPguYR3AdW3jQD/VnpmO3bPoEEaH4kDU8fjTsEc&#10;NJ/bi7VJ0ZgbE4O9OVNQMDwB8yPiMSUwHOupvluPbsCTFdnYFheKY2MycXjSZKylEt1HMJft3IDn&#10;6xZge1okri/JwueHx/F34WW8vXSYbTod56jwr45OxInoMKz3cMapcSPx4epxlG1fi91jUzE32B/T&#10;/TwItDAczR6DQoF27AhsDAtB4bIleLZsMVV6LMa6+CBlmB/GObtjTXQ4To9JxfVJGbiaNQbLNd0z&#10;Jh6dF8+hdN8eLI0fgYm+kYhn+5geHoLSvdtQvHEd9zsW49w8kOHmi3lRVNIRyVgaFIs94VHYFuqD&#10;lRGeyPd3wr7EENzKS8FZnsfq0BAsiU7C9OBEjB7ijckevtiUxGuaPR0DF86geNsuLAmLw/K4EVg7&#10;MhE/T83C7flzsCwsHPMjY5AdEIYsz1CeXyrWRiVja/J4HMiZhWXx6ditFeHmzcWhrInIDw2mMZGJ&#10;09NmY316OpaPGI7FNAJWBAfgOo/1c+5kHJ8wFTsmzEBGaCyc2La9A12kxG2Cd11rpanrbTUNbzRs&#10;6lirQ8HQVnA0Idna/oUG+T9N57v/Ylpe/5tpJMybun+1FLjiojQVWQAXrFv6KEDlKu+hwf36q2kj&#10;sK39ENqW+1wBb9w6Zl85QCxQS8BqKpnllaYyb7K4SCEqNpG7ArpUuoahNYRtjaPzuI6cJeTad7e5&#10;OPuDydpKdJvSmlYLYuV17Ra4BXGHy/m76rYg7SgO0FH1foe3XOnK5Ga50HkC1pKdBKPGF7SiihKd&#10;aClPDdYr+KzOLgi/Z2clS8UxQK8MZ3WNilgn4Hlx1dxnLS/YRhXtmLZGeLe8t8a8dfMVfadipUol&#10;wDWf28rLbndMc6uqI4Q15i3DRAlYuNU659UCNY2C6npeX61jvnulVHpLr6lpY2nvNuWtnWksBYQ3&#10;7C3v0NL9DuVlZSi6fQ6ND86g8/Z+KusN+HBrNT7fWoWvd9fS8s7H63MrMHC5AIP3d+CPwgP4/Hg7&#10;/vFiB357sgp9F+ej6fQq/FV2F/9n61P0XuH/z65GzcYpeL50ChXmfLzcsgr9109She/H4K3tqNqe&#10;g6vT42hJj8aFqbnWFIrNKRnYNWIcrk6djQfzZsB+aAcerFiO83nz8WrNdpyYuBSvdt3He1st6k9t&#10;hG3lJDydloKvVw6jmwB/unoWCgtm4fPlDShfmYnd4YG4mTMZf1y+gFczJ+BYsDuKciahd8t2HEsd&#10;j0wXT2wel4Pdk7KRR8t7e1Q8bo8bh2PRw3GUHdnZlGSsJARXeHrg3OgUtG/Jh235WJyK8cYWT08U&#10;EOInUsdRqa+Abe0iHB0RhL0Rbljr74I53PfFWQvQe/EoqrcvxJVpmieajd0T0rBl7EjsZbk4j0bL&#10;jOnYPzcXtedWoeTwYoz0dccwQXmYK0HtgSBXH3hqbNuJcJabXEFpQ/jdEDd4DtPY1zA4a+Uwo8VG&#10;hsDFfSi8/ZwQ4D8UoxJ9kZkZhWlzRqq0s+Rfu37QFBY/ZF2xsZG1mo7ebtPz+rVpI6ybmzoILELx&#10;9TtLfXZSectNrHFj5Tl/8+Y9lSUVMZX3AIvU8get4EUwa1z7LSEu97nc651SwBob5n7eEMYaX+7s&#10;7rPUey9VtcAvV7qA3NP3hkCmuuf+fxQp+k7+rl/BZl/+sFzdPf3v+J227wlXh9tcqValwDsI0j5+&#10;rmlkbazrfTxvzSvv0ec0QKSUBwh2ubM/EJ59vCalWH3Nz/peKxvbF6rlQfNm4Bfuj6qcgH5DkCpy&#10;Xere+g2vp+/975by6ODnXdxnn7wKGifvpuGjDHDvCPt3X81nRbhT+Q9+UHpYjfsT4prHToB//PCb&#10;5Q34pOx1VPd9+s+Hv2lY/Gq6aPR08jqaO6RoOtiBNlLlVJrKutumrPyieVl4zFy/t8Xs3Jdr8maF&#10;mZhkN+MT9JPx8XY3vt4+hnXDuDh5Gy93f+Pt6mdYTwwBnkZwFxDgNpZBAtwqBPi3ygvHsG5sMuZR&#10;Ba9JG4k9YxOxdlQC5kZH4cCUSXi1dQlebpiNk1OpLEMJJHcfqmFvrE4aBdv+7Wg5ug2706Nwf1ke&#10;Xp8/hM6TB/F46SJsjIzD4/x83JqZh+00eFcFuOPUmBFo27sZ9xfMwP70FEJrDFbHhiA/yBvraCC/&#10;v3ELjzZtRZ6rv5W7vHDJImyLCsM8VyesD/PHruEhOJeZhBfqUxblEG5ZWDo8GskEe8GYididOQWb&#10;0idg6cjRSGdbmR/kizuzp+BV/hwcz5qEXH9fZLh6Yg7PbYZ/KPJ93XAteyQKF0/As6UTcHCUP86N&#10;i0HPvjWoWjUf+0aOxAL/cOQ6+VClO2NNhD92pAzHfhofD5YvY78xDXNpDOTRCNg0YRRuLMhC8/6N&#10;uDJnOlYlpWCiXwjvlSc2jkjAouAg67hZQXGYGU4lH5dgXb8MmSk+3ljL/mh9+njsypxAg34x9qeM&#10;wp7h4TgyOh17aTitTByPcf6JCHb1hV+Ak5R4O0t+XfNLKu5208o62NRPMNLglKdWGT61tHRb71ca&#10;0n+wvv5lOt7807S+/qdp6RfAf6Fx/QsV8WfLjd5q5S3R9GMFkhHW39X3/+4yV/IyjYML3trKG63X&#10;jnU+CHmyS5wS8AVqMVFgr6U615CzJXzFWwvUWhhMY9x9FNSKQXMM8UqdW0Kb3LKgTpBb8JZq1Xiw&#10;VGs9laiVF13AFoAJaE0lq5fcp7IVvOWS/jEPTeCW+naocIFckXVyKwjkgm23YwyAF9PeTSuGqkO5&#10;keV+bGFnINWsZC31bR8IcKpwAly+fp2DI5rdcbO1lTujWq5ygZoXWEVoC+BS4jW6UMJZy4jWy0rh&#10;cSvrO7jlxWrJVF6nIF7N31XWdDjUt1S+Atns3WlVbf0FlU2NqGxqga2pnwB/j/aWdtQVKm/vQbx+&#10;vh+9twvQcWEh+i8twOfbK/Hx6iq0n8hH54VVeH1zK95d24r+i+vQc2kVPhQfx+/Nx2G/tRQNP6/G&#10;X0+u4rdHGidbjIHjK9BzKB8vl2XiQk4ars6chuqC7ejYuwvvz29B04FZVOeT8Cg/G1fnsEFnZWF1&#10;YjzWBcfh2oQclLMSF65fji3xydgxMhPbRo7HQp8k3Jx+DP3nHuHNxUPoPrEKL/MmYGDXLhQvW4sH&#10;Cxaj88h+vDm3DU27FuJgbBgujs9G2bI1uJ2eigsxgaianY0XU6Zgq28Q5rORL/D0xxw2itlD3bDG&#10;yx+n2SHcSIvH0Wh/bPfzw0afQKwLDGJjSkDlyuXo2LqCyt4dewJ9sMU7BFv8Y3EhYzwuZ47B6YxI&#10;3Js1Anfmp2IBLeSlbLBX5y7GtalULmkRNFpW4tjksdg5OhY/z0jBlSXZSPT0QXJYJF6c2IZfax4j&#10;MigUw4wC0IbAydkFw4a6YAgBPXTIMGsKmKaEOQ8dZuUqdyfAnanCBW+lRPUgvIfH+yA7J1rlG4E9&#10;+L3YBO+Hz8+YUtsLGn92WsdtbFSdrHe91jivIqd7qCi7VDdZh9q4bWZ9b+sipFiPewlZTYfq6aX6&#10;5OteQlvglju8nZ/1Eejd3I/UsdKdtrX1WfO0Fcj1ZpAwfPOOcHxDwNIIbu2wgtOksmUIyCD4/IXK&#10;VfvoHeCxu00nj/WW6vzDZ+6PEO8ihLXVuUgVaxqYXN0OiOv83hOcXwjI36jmqZ6p+N9pLLur3/Tz&#10;/DSOLhe4AtmksjuoonsJealxjVkPvKG6ploZYOfTS4ha0ebvCfB+BbUpCpcdF+9Fz4e/TJM6tK63&#10;vP4PVoCdvAdNzbwmnlc/wa7z0prk79/9Zj68/cN8HvwnP9PSqH+Zj8r3/ukvAvt3GiNfrBiBHhoH&#10;bwnxt1Q8ug4NG2jtgfaOTtPV3UbjoJVAbzDdnfU0Xmqo9ivYP9wypy6tMAvWjTGjJgaZyARvExTk&#10;YtxchhhX92HG083ZeDm7GOefnIyXixdh7vMD5Lk/CsFdQCVu43aQ6vvbuVXTcWdDHs7Mn4iVSZHY&#10;SpV7a9082A6twdmFE5A/nG2FEJsZGYhVY5PQePkoBm6exOEJSTidORYvV6winJdiR3wa5rsHY3dG&#10;FpbEJiLb15dq2xvnc9PRuHMVitcswJlxaTjL/T9ZOoMG/EQUREaidN02HMjIxQwnXxT4e+M+jYbT&#10;qWH4mVC9P3U4ns8bS9BORfGmuajetRyn+X0+1fskwnGGsirG8rhBwzEjOBoZNGxXh/jj0vgU3M4d&#10;i6PjMjDF0xdT3AOxKCwBi8NisCHKCxUbZ7LPWIP7C7OxZwTVeGw0bs2Yhifz52N3YjLyfYIxy3UY&#10;locMw/HMCFybPwZnpqRjz7jRyPSLxIzEsZgynMdOjsOzzYvw9+NrNGaWYNPoSZgaGI6FYQF4uGIW&#10;9k1MxOTQACTRAJoTFYMd6SNwmQbI5vREjPN0x5wRaZgbMxw7xmbg2ZrVODpmggXxfWMnEO6TkOAR&#10;Bfefgmi8u0uFy3VeUNdUyHrYSuWr8WfCmkBt6NKQKoXe9+ljjZ2fKQw1pVnBy7+STV9Ne/9vBPIX&#10;i0cOFzoVs4LbWJS7REteK0LdSuUtmAvSfK2A6zaCXtPPrPSomoqmadRN8kTzNzQalJRFoLeMCDJO&#10;M6CqCWEx0FpLhH2KlLWltC2VLc451h2xAG6BXfla5GV+bcGcP+IHgpiUKEstOxdBXDnQBWqpbI15&#10;W+CWKuZra+ybgNcg+g+VLnjX8ze1LT08yX4CnEDne30mqDd0DJh2NvRWdoT6bRM7iJZ+3ST+jxen&#10;AII6KvgaHZv7lydAJ17bxN/yxtVoOpdgzRMXxKtonfzLvdDEmyCI13cbuctrePyypk5T0tBmKu2E&#10;uKLPG9qpvFtNQyM7Zr5v4XVU1fakEd4FLKht+whCHGWdnaAKR0NDM7pLnuL1s9P449Ue/Pp8Gzov&#10;L0LnpXl4e3cpfn26Ae8vr0TviSVoOrII3afXo+vwBrQf2ITeywfw16c+/N//+RWN90+i5tAqdB5a&#10;Cfv2RajfsRB9Z1bi9enFqN82GcfHBmHfiEhczMjE8wULqZa3oOX0EnSeXoq6nfNwMjsB+9Ijqb4D&#10;cTY3mRb2VDxbmIMTuaMJwnDMDI1Etrs7pg3xwc6oPHQfv4SB64dQe3ghnowdhTtJo7HDdwT2xk1C&#10;w/ZDGDh1AK+Pb8P1sSk4k5SEi1TVJxIi0LtzGd4dXI7neUk4E+uLXR4/4ecIT5yK8MJuP3ccjQnA&#10;nZwE3MuJw+EwV+yjZXwoMAznaImfphV9JoHfjcnA4/FpsM2fgtMxYVjr5IoCv1Aco6V8bnIGO5d5&#10;6D63FfvY6Wht5Q3xw3GOBsyzlTk4NyUKe0d648aUBDxaS0Ni/yIEKNDsJxfMGj0Bp7fugL9vjDVu&#10;LTf4TwT0v9bmlovcSalPlfZURWPdQ+HqNhQ+PkMREukkeH8juAdZBOwCltzvJa2q+olpaik37V2N&#10;LC0sVNztNFpZr7SYjr2Z1rK8RMrmV9NpmtkJCMIdrNPd3W9Mfz8BSuj2E9pdvYQ5t90snQSYAC5X&#10;ezeV4y+//cMCqFSwFO7AByUj4vE6e61IcwWJ2Vs6zGspce6vm8bAD9d5n1zQmnfNz2UkKHGLlgFt&#10;7SSE2a7ef/zNtLb3WRBXcJjU+L9yo7P08Lgq7R0yHghgAraT/21r7/3f3vdR7Stg7RcrKYzmjL8m&#10;wHv6aCTwPgywQ+oboGFAeL+lUm/u6LfmiisHuqaRvf/6japYY4c0CqjMtTxji9yWLe1W4pbeN2/N&#10;h1+otj9TfX8kqAeouqmuNTb+9Y9/M19++af5SEUuQ0KZ4H7MK39DA+L9Gx6T8BfAW/hsNLbe26u+&#10;poOlk8+i23T09Jj+L1T6f7wzttZic/3REbPv5EKzYkOGyckLMqmpbmZEoruJiXQzQb7DqMaHsLgb&#10;F2dP4+7iYXzdPY2ns7PxcXfja1dDeKcR4rkse6ov7fjGgjP5BGp6BBaMCkT99QNouLgT28cPx/qU&#10;GCxJCMOcuFBMjQ7C7V0b8PHpPRwePRZLfEOxKjqZijodS4JiMJewnOntQdUZiumxCcj2C8bFBTMx&#10;cOkoCtctwrGMUdg5PArVOzeifGOBlejoZIIixSNpFHvjRHwwbk6MRe2ORfjv1Q8pKPbj+eoF2DuK&#10;hvTO9Wg7ugc3Z+VhzfBYzAwJw4bksdiYkIQVYcGY4uGKXFdHFPqjuVm4NXsCTmWNxWL/EMwa5o1F&#10;bsGY58S2HRuMtp1r8fXaOZydmodlhPo0Vx/LqN8VNxLr2fcUBAfi1tzxeLpmPGwHZ6F2/1I8XT6T&#10;AB6J0R4+mERjYKxfDEa7+uNA3gz89bIELzbsxqrEMdaKhsezR6Pv1FbU712BNUlxSHJysabsnZ02&#10;EQ+WzcCWMcmYEhaCmYT3XG4L+N357KnYMnIc8sKSkOIVjXivKPi5hsLZKZh9g5eUuI0QT2uiIS7h&#10;2KREYe2/EOKfTR1ZVk1hWNtEwdmisepfWHe+kA8KxlZSL0H9k6XMtYCVAP6/wC2lrUA3AVvBZt/B&#10;TVWugLNmQvvHeh2CtLU8Nv8j4Snvstz2Gi4WxCU+NfNJw76VEqHcSnU73OJS3PIsOxjrUOSK/3J8&#10;/r+7zzX0bUHbMWbsgHMd4fcvmBOkDhe5lLisBm5VrNc6AYdSt96zNFJ5NxLcAri2Ddry90oC0djd&#10;T2A7fP3WGAGVeBOtoxYWq5OkxVPLC6/VhVjBa728ydw/oa054FrCVBaJLrqKJy8rppqfVdRTSdd2&#10;mtKqVlNua+Pn/cbGDqSkrduUNHeaoppmU17dwt+0mfKaNoK825TXtaUR3gUN9n401Pehvn4Ajc2f&#10;YG8dQG2THbay52h8eg0Dd4/i060d+OX2eny4sRZ9V1Zh4A4rNWH+66MteHdhJdX0UrQfzEfj9ny0&#10;bl2DwZ/P4f9R34T/3//n/4v/8ekLnu/fgMeLc9C4JR81GxZb80C/3D+E329vQuu+ybgxOwonkyJw&#10;KSYNl8dkofbARvz2+CR+u38AtvV5eJk/Du+PFKB+wwyU7ZqC1+eWoXDpaCwPcqUCT8PCmARMcnfD&#10;oeRMrPFOxK3p+eg+cwIvtyzE/elpOJoUjUUe/ljLzqNy9wEM3j4PG63h+1QGJ6OjcX3cRKrxcPx6&#10;6SDenViDl9NicC3RDfeS/NE0NxnlsxJxIMwD/88nl9B7aAmKF6ThbloILof74myAN64nhuBUpDuO&#10;R3rjStJwVC7IQcvWKbibF4GtoU5YThW9PjAKu+KTcG3mNGvcamNYBFYFapoLDZcZE/Gt5A4uLBmL&#10;K4vSUbp5KjZlDsfPO+ZiZLw/Ie0F16F+cB3iSbXt5ZgGNpTFxQ1D3T34/RAMdf4Jw1w01m1gWDy8&#10;XTBiZLjKNyrvQRYbwV3A4gB2wzPWz3oqx16q5m7T1NhgujrbqIAJ0oEuQpaQbtWQSy9hPmg6aE0r&#10;bW+rZkWwvnWwfimzWYcFwB7+XmPfGjvWPGc23tYeqnOq5e4BGqwDBJmWlCWAqVY7ue3UOHEvYUaV&#10;3fP2HX/LtkGwdhD0miMt17sA3sXXA68dU8gE8A+aU87SSVX74bNjdbA3H6jEP2nu+a+WcpbLXEFn&#10;ynameeAtbNedbIOdbI//e2CbosZb+Vk72+YgIdxF0HZ39Zlenu8nBcsRnD1U0go2U8KXNrZJJWf5&#10;8Olv8+a9Vif73bRrKIDn0E1Qv+Z59Lz5bLnP3376w7wZ/NNaRrSd3zV1E6yfB82nv/40X/6pRVz+&#10;sFK9fmCHN/juLzP45W/z+fd/mt///E/z9dd/53n/TsPhq3mrwDqlcqXRMND/mfdA09ze8LtPvJ5e&#10;83rgjenq6aPxw/Po5r3j9Xd8j3Z/+1nz0tsoIgpNke2auX53pzl9eoXZtW22mTMr1UTHeBi/QBfj&#10;4eViPD3cja+nlwny9jF+hLcXiwsB7uHjbTy4pfpOI7yfn1m+4Nu+2VPBrVT4NyrwQZZve2dNwfZJ&#10;6ZgZ5kUF6YvlyVHYN10L8SzF2shwZA9zQYazO8a6e2JRVBD2j4vD7tHhWJ8cjqUEa7Z7CHalj8O9&#10;hfk4RGW5IjAUK4JDYNu7G4XrV+HchFScTQ7D3bFRuDc+jsZyAF7OGo/qzatRtWc3Hm/cihPT5mNR&#10;SDQ6z51F7c7tuDRpEsVBBtbxeIt9PHBidBQeLdDiIgFYGuiK02MT8GTJVFyfn41Do0dgB/uAvZH+&#10;OBTjh30R7jgc5YeH06fj4eKVOJw1GyuiU7CBfc1JGhf3Z2TiEcvZ5GjY1y9A99HNsB/ZisrtG/Fk&#10;WT7OzcrF6oxkJAx1xahh/pjkEYrZBP6BsZNweeocrAmPw6rwUNyemYlyGiw1O7eidMc2zAoMxEQ3&#10;N+wePwZd58/g7IJFWJlCAyg2EasiQrEvOQnXp89GfvhwhLqGwGOoP4b95IufjDtcPJzg5TOsfdSI&#10;oPyXRadpCFealj7Fb9H4JgRbLEaJH/LYEozNUtBfTNfrv0zHwB987VDZDnDL/S0l7cgcqveaVqbF&#10;t+oI5Ea+b+nR1OhBaxxcCVysqHEp8zbHUK+W0xa8BXoHwMk3CgBB3xo2Zl9iRZhTeVuLaZFrmjGl&#10;MfMfcJaHWwJV5UeQuTKl/lirxHKhC9qCtVS4SnWLSg8PQPXMi7XmfBPUFuilwlt7CXsqXW5rrN9J&#10;pUuFE9ZsQIJ1Ay3zZnZUTVQniupuYaNqYsfQxE5NU7SaZaWz8Tfzczv/SwVsGnmDlMiltvUDj0sL&#10;hxeiQX5HVjcaCXytfOs6aZ2XZYUI8nxdVddlSioJaW4F9nKea3FTlylu6DCFtkZTZms21fYuU17b&#10;ksZSUNHQjWp7HwhxVFV3obSiA5WlTbCX2dBU+Bgtd06h88pOvL+yER8vr8PAuXXoPbMGr/n+7Z1t&#10;eHdrC/56tAffXuzHlwcbMXinAF0nl6F+93L0XTqLf6trwv+7tx//VnUftQdnoGTZeHRtX4PCFfOo&#10;1rfiy8MzeH9xPQZOzsfjZaNwNDkAV1NTcGXSdNgPnsC7GzQeLpxAyfK5qFw8H5+OH0QH1f3H+zvx&#10;f1WdRumaLGxJC8PejAQsDvHFfG8fXM+ehxW+UVgZGocbc5ejfNtG3Jg1DvtT4vl5KAoiUvBi1RZ8&#10;OH8Rj9gJHY8OxB5Pbxz2C8Ox2Hj07tuG7t2r8XNiEM7Fh6J8Th7+z1un0bxhLs4lx2Pw2BG0716P&#10;ZzPGoiQnGU9GhONFajRqZybjaoIX9vo4E+LReDp3KpoOLMSrjZlU2N5Y7uVsBa3tp0I/y07u8Jjh&#10;2JXohx0jg9iJRVsrSF1asQKz02mMTJyA7QsXIjUqBnH+/vCnWvjJ2QvDhvnAxYok1zj3EAKcqtvJ&#10;GUP4fqjrEHj5OsOfnZKPLxsxS2ikj+DdzlLAksuSdvfRefP8+W1TVVPCOtfKhtJjmllnNfZc32An&#10;iNsJYq3bTXXHbSfBYKlngkFzmgXHZtb7KtanRm6bWf9bqHg1V7pLQWxvqRSplnsIyRZNVaHK7iCk&#10;lVpUUBHAu3o1Z/yLpZjbCX+lQ7Wix3kOCkhrp5HbQWOgg1vLDU+lLVX/7h2VN7dyn3fxe7nQX/NY&#10;XQS1SgeVtcacFQWuud9S98qXrijyZrbpDhrZgnEPv+/muci4eE24C8C9GuvmOXXyGmQk9Pe/I1x/&#10;oToeNG8IzNe9g9ZY9cA7BZMpKI9GA+GqcW9F0wvcfTzW20G5vQls7lMLRHSwjbf1fDD9H38z3R9p&#10;3Pz+u3n/x++m+xPhy3v1u5ZJff+n+UQFPvjLP8zg7/8wf/z136jC/9281zrLA4qcV3Y6B8Bf87gK&#10;qNOcXQXctfPeKzpfK5y95XaAxk97e6+xN3WaNnkS3n+mqv8njYNfea7sM+yV5tWL2+bi+f1m/Za5&#10;JjUzxATGuRivwKHGP8DJ+Pm4GH8vN+Pn6WE8PARvN+Pt72c8vXwJeB9DaKcR3gUsNr626fWWKZNz&#10;Ce49BPi3ffOysGFcPLZNjMfx+eNxYWkWrix3rD0/LzYQuWG+mBzhgx05cXhcMImKOQunc0ZhTWwY&#10;FgX6YXt8JG5PJxTHJWE+1fCikEjcX7sGZTvX4eXaPNRty0bN6gm4k5WGjT4uODNmBO4vmoO7K5fh&#10;/sbNmBk1EqOGemN3bh5+njELZyaNY3tfQGjGYFaQL15sno+iLXNxNDcVmWw3W1JH4sbifOwZO47K&#10;PAwnx48lsDNRRqgXzR+LM2kjcGBEEpYEhmBxWCz2pY3Bw9l5KF6YicL8idYSpNcpAo6OiMKTpctw&#10;NX8l9o6fis0jUnFgYgYu5M/CFF8vjB02DNN9PLE8gio8JZHwn4HtEeHYyHO6lpmOm9Om4ObCNSjZ&#10;eRCrRqYghYZOTkA4dmXNwA7ub+vYaViXNAEbEpNwaOIknJu9AGO9/WnUe8BlmDuchzoL3CC4LXgX&#10;Vh6lgCwigxpMYz+hTQO0gYZqE+uEYrI0Dq3ZS4JrNZW4os013i1wW9OWra3DJS5Q/ygt3V+sooRj&#10;SvCioGu5z6W8tZWYVDC1QG6tlsl91Gv8W0nL+FrKW15kDfnaJEZpEMujLG+yEosJ6I7YLofq/uE2&#10;tzKx8bVj3Fvn32/BXRAXA/mlQ307IN71L4BbbnVSv5pwFcD1G6lzfVfd3PUd4PyODckCOLeNhHcz&#10;G7CgLXi3srG1s0PTtkFwJ7zlNhe4dVP1+1oet5EdjABe2/KBJyffPlU8L7CBJ6hI9kZaUc2dby1j&#10;QietMXtrfJtbBc7J3V5MpV1W38bz6+W23ZTUtJrCykaC3QHw0rKGmBJbM6i+QYijpKoBzwor8OxV&#10;Ke4+eIYnt2+i9sFlNFw/gPpTK9FyYj4Gzubj7fkV6OP7jkNL0XVkBV6f2Yj3F7bj356dwv+sv4Y/&#10;Xx3Any/2oOfsKpRsmof+m5fx3zu68MfjK/jvVRfw28P1qNrCBrs0E1dnT0LDsZ14e+ME6nYvQv2u&#10;WSjekounSyfiaGIEfk5KRs2aLXi8cCWOpqfj6KgkPJ49H8+XLEf3z0fw+uoJ2HdvZMNeht6ie7i+&#10;dAr2xHthc5APVvuE0tJ3xhhW6vzwJLxcvx6HqL53RYWhwDcQawjqrRHxuJU7Fy/mz8PNzJHYzY7g&#10;hL8PXuTkomnNStzLHo9NHp7YFxyDcymTMHD4EJ4vnoGDMVEoWbAUD2exY0iMw1V2OrcjglCRlYqu&#10;VTl4mhmD/UHeOBQZj0tZU9CwfxOVwXJrjmxBsA8OJcTSck/CuaxROJUZi8uzknF+LmE+IxmPduVj&#10;dko03AhlZ2dv+PuFwtPLx8qc5q5Up86ucKLadnYeSnU9lCrbyXKfD3EeBmevYQiO9tL2G8E9SOU9&#10;qC2BbWPJv3T5kLlz55wpKnpsysqKTEVVKY3FGjaUBlNZXWfq6uxUoB3G3mwnBDsJn07Ctocw7WLR&#10;PGfWY0KztaOHwGUH0NhuGuztFsCbWM/s3HYQ4JryJXi/0RQrAlXrxNc0tFvgljqVK9gK+iIQ3xJo&#10;CvySktT4dBch3aU17XsHTP/bD4QNDdy2LsJQY95U1ITzm9dSwVTyBPcnAmmQCl1JVTTO3EkjQclX&#10;FFwmN7qmf8k7oLW/u9jGBvoHzQBh2i8lzTYoN3kXFfzAG8GY50PQKfBN++ijslXmNUXO9ytIjkBv&#10;5TX2UoG/+/w32ys/e/3FGqe2ErYoil4ApxGg+d9veV0aS1eQnhR+D89FgX6dGpPnOb+RZ4HH7GP5&#10;69t/tcbbpeQ/cH+//flfCfD/wdf/NAOvBW3lc1fq119oeChBjIL6vvKeOALkZIxIkSshTT+vr5dG&#10;SUtrJ43+DnbOnXx+b3jfec/7fjG9/V9MuwRFW7upri0xtx4eNtsOTjG7j003qzaNNxOyg0xUzDAT&#10;HCSYU5F7DTN+fu4m0N/beBHoAb6+xsfV04R5BBqCWyBP8ybYXZ09DAGeRpA/J7y/cYtdM6dj27Rs&#10;7Judi1vbV+FA/hSszkrB/JRY5MUEYmfuKDScWIfCrQtwfEoGVsf6Yk96BM7mJqB842w8Wz0bC0OD&#10;sSQiCkeyslC4aS2er8tHw8GVeLpqNtbHJWPKMF+q6HAcyRiH0xOycXh8Dqb4RWK0ZwBS2V7mhYfj&#10;HM/h1aYlOD1tNNaNGYcuioKHijjPmogJbq6YSYW/MTUdCwJCMZntbFVoOI6OGY1nSxah5+BeXKcR&#10;sCluOPIDvTHX2wP72BfdysvGw5kT8fb4djRsWYvrk7OxOiQQx6bNwrrRuRjnHWWp7SPjxqBk7VKc&#10;zhxDtR2AjbHBWB0mL8BIiodpOJ6SgB28F3tHxmJ3ShpWJ4zBvsxcbNHYeWAwskNiMFvR8HEJ2JM3&#10;E7MTMpDhE4ysyFhMTUpFiLs3XIYOg5eHs8CtrQXv6tZb5I3NtHR2EHwUlL1fTHXHZ1PVQv5YEFYS&#10;MLZPwvRHcjBNeVYMleCrRUmkoluprh1j2YrnUPKxQct9/gPiAriUuKZ6SWHLba6gasFbW8Fa8FbR&#10;fqyFSQhvqfIaFXmYBWwNCfO32jqCsslgglki1Rrj/u42l+rWVjOwqvh9RV2n9Zl+zx91OpQ3G+qP&#10;YmMRWGsJ8Dr+UW4IS3VTbf8L3IrcJswdY+bfAW6panZAbCyNUt7c9rBB97z/arnMG5Rthp1ICzuj&#10;FnZMUuxytTd18KJpWdS0vDOVjRqo18A/DQEaDlYkOx+G5a7/bp0I4Dpnufe1Ilq5xrvtraa4vpnn&#10;3kVF3mGqqjtMWVVbmkpFVZN5UWwzL4srTXFFNYrLbXj+qhAPHt7D00e38PDWBRTfOIn2hyfxqfgU&#10;uq6vRceFefh4dy3eXGU5uxT9x/PRspcKesdi9J3ZiX+8uID/Wn4Nby5txodLG9FxYCkKl83EmyuX&#10;8curEgzcOIV/1D7G/2ugGO2XN+L0lATsZwV9vK4AHcf3WgEq1TuWo/f8TvSf3WoFo5wd7o/H41Nw&#10;fWI6zk9IxJWpGbg6L8fKCvVq0xrYtu7A9SmrcW/7Vfzj/T9RdfoIrkyMxTZvJ8wY4oZ0F1eMZYNc&#10;lDgWy6OicGhkBJ7w/8fSY3EkNR7rQwKsBBKvVi5A244FuJEegNtJviiZloknWeNxNj4aW1zdUeDk&#10;i1PDM1C1fAkuTUzErmB3Kyfyz8lp2OFNK99pKM76++JhegLql2WhdE46TlJlHAgLx8mRqXgydw5u&#10;TR2PvYlhODAqgscfjku5abi7JBsX56fi/KLxmEcFnxlDxX7mALbSSPAc5gann2hR8zq0apCrqytf&#10;u8PVnZ8prSmP+ZOzGwwteuM0BC4+rogYEaxtOxV4AYuU9o+Sdv3mbnP92jFz+9p5U/Lioakof2bK&#10;614ZW0s567bN2BtY6qsI4BbWP7u1vGU74V3X3MZGSWhTFWu6UhNhKkWsKGo761YT638920wLjdl6&#10;AZ1FcBeQNZ1MQG2n8doldzXBJhXe/1bLc/5pKVWtr93PrYLaHGPVBDFB2UYFrmxtilhv7+qzEsEo&#10;t7nc561tyrVOUBHuctUrOEwBcb38rp3gUgCbBTRC085zE8CV3Uzj8wOEXDfb2CANiM4OGsuNLVbA&#10;naZ3aV+vCWudu8boO7iP3jeai/7efPr61fzy2++Wd6Gpsdt8+PIP00IoSoF/HPzTArjUdr+i6Wmg&#10;WGpeY/GDVOps18qrPvjpD2uqmowLTUXrp9K3jAue58ff/jbvvv5h+mj0vCGcP3/82wJ3H0s7FU1v&#10;n4Lu/jadXTQ8enhOcqPzWNqXNUVNuaY72N8oeIidbg8NKRk+9W1K0tTBzo3Php1cIzvMLv6/XWKi&#10;p4/Ab+azVzrNYqr+WvYXl83+4/kmZ3KiSU2LNtHDvU1I6DAT6DvEhPg7myCq85BAFxPk42wC3Qj3&#10;oc5m6JBhZhjVuouHmwn19jKEdxpLAYuNZXDljFyVbyxYkjseG2dPwebpk7E0PRkLY0PxcudanFs0&#10;DUuTIjAz1AXn543H5bljcHr6eEJsDJZEhmJDfBR2JMbgxBh+N3kujmdOw1aCeEpYJCZ4hSDHyQ/L&#10;vfxxMikFe2PisTI4EgUjk5A5bAiWBPvjcs54trnxuDd/DraOysLGuDE4MmYydo4cjbk0iJcEBGDb&#10;yGjsHKWpXP6Y5++BJWy/O5KVMnU5FW+6Nf3rxLRJ2JIch/Wx0TQUxuHSjGy0HtoI+8Gd2J6eihnB&#10;wVg1fhImUqWHDfFA/FAv7B6VggfTpqJ86UJczczAo/m52BYfjKPjUq1psacmpOFe/jRsSRmBBeFh&#10;mB4Yii1pSbixfA4WJ0RhelgY5vGalo4cjlu7t2PauEy4/uQCd2dPuLl5Y6hbAIZQeYeHe/0L3o0d&#10;d01LX4tpZtuwt9JQo6ir7/zEuvDFlDcOmsomjWUrsOyDBW9FgTuCnXut95oC1t7/iwVlgVsuco13&#10;W/DWOHi7osflJhfQPxGmhD/rnqNQYX9X31LilQqm/g5s5TLR8K+2jnFzuculuB3/0dbG39oUwyUV&#10;L9gT6FLa1r4auk2Jrc1S3RbIv8Nc0830nRXkVVbXam0Fc0WjVzY4LBhNAVPRGHkVv5c6t7Nx1ncI&#10;qHKp8waw1Ang/EwAb2KDFcBb5NLqZyNjR6bk7VrVrJGlQy4/dmptBHizxhBp+StqXZlrlIRF4+BK&#10;X6pMNw00Aho6qHzYOCsJbQ3+66SreH41rbREWrvN89pm86K2jQDvNsW1LabY1mIqa1rTWAoIb1B5&#10;o7isxhRVVJoXha/MkydP8ejpM9y9dw8Pbl1B6f3zqLt7Go3XjqH9+nF8qbiFtkf70XJnHb48LsCf&#10;j9bir4er8fHqAtTtyUbxpsnoubgZv708iH9WHMPgk414e20xGrfloWR+HmzL1xPy+1GzfRPazx/D&#10;20fnUM/fn8gbifXRgShgIzmRnILj4zJQu30bOg4fwMtls3A3LxnPp4/CjQkReEDIPVuZiYrt+fjj&#10;5SXszk3G1pRU7E0dgy3h2bS6D6LpYCWt8hO4tXgiOu6fxOpFc/DhTQ+2zp2ClVFszAGBqFg7D7/e&#10;PITb+eNxghb+8exR2BoXi9NjxqB6zXwUz0lFzYIRKJuVhGMxfljp5oYFVLiLnTxxKmUCqlcuQtOG&#10;Wbg+IRZbvF2wLyQIJ6NCcSrUE8d8XWDPz0HL5hl4OjcNx+UWD/DCdjbGo4nJOMxGrLSKx7PicGbO&#10;FOyZNBUzYyKxaeZo1N45gwjXYfB28UACG2o01Yazkzt+Msqe5oJhhPdQGhLD+P0QGiU/Ed6u7q4I&#10;jQhESITfN4J78HuxseTffXrHvCh/al5VPTDl1ffMvSenzN3nZ8ztR+fM/YdXTOGze6ak5AkbQqEp&#10;qy9nA2gwbe2dxm5vIlj6Tc/rfqrCN+zge6mI2eFTEb/+oLnaVMCvWRepwBUs1kJwdL/9StiyDdjb&#10;TEublHk/of3GKs3tvaaN0JTqVv3uJqC17VEw2affrFzibaz7cslrERIlZBGENQ2tm+1FqVY//fK7&#10;aWzptMCuKHZlPuukSh8gbBXQJpC3dfYazS2XglZqVQWrKThN865bFeCl8+H+NM6usW1FmXfI3c9z&#10;lXoVaBVgJiO7mwBt4nkrWryT19nFfb+nEaEkNCpyxWsREkWja573WypujeNrCplKW6fAze9oMKit&#10;txGUnbxuJaaRS/0TISwlrf9qPXHL+2Ap99/MOxoCHVT13ewXermfLnaAPVTMKh8G/2E+//Jvlnp+&#10;90Grtim4zTEnXdPJ2rremxbF0wjiFADaTzONqlZuFShby/6qhn1DM40u3aM2FmVWlMdE91vT9JTh&#10;rbWn3Tx7dc8cPrXObNw11SxfNcZMmxljxk3yN0mjPE1cnJvx8f/J+PtRnbsPNb5OQ43r0J+Mi6u7&#10;8XLzINR9TZCnt4kOCvwB8lyCO5fgLiC4bYI5Xw8S4N9u7tyC9RNGYt/UFJzKJ1Szk7AsIw4PD+3A&#10;0+MHsGDUKMyKHo7No9NxLGcc9o8eReAmYl/6eKryBEz2C8FiGtLrUpKwMMAHW4YH4mruaNwjqA9E&#10;xmB3SDSNbR/si/LBlaxUnBo/Gufy5mBhVDImDPPCAj9/7EqIx3IPF2xhW7ozIwMtu+biZcF0K23s&#10;PIIz28MfWe7+GOfui9wgqut507AzZxKmh4RjdlgE1lIxn587AzcWL8DGpJGYn5CO6SnZSA6Kxujw&#10;aORGx2JmYCA20dB4PHUG6tYshm39bBoK4ciPCMXS6GjsTRuFxr2bsSUjBVMCAzDey4/7TcXzrQW4&#10;lD8Z61OjsEjpZGOHY3V2HkYnpBDg7jTwPfDTUG8a8J7w8rLUtwXvssrzpp6GeWNXN4u8uRR4DZ2W&#10;ulbEeE3rR0uFKzWqpmspX4kUriK/NcdbS1w3EdoaA68nZPVa490KatMYuICtdNpW8FsrRagWvVJU&#10;OWFrBa2xCMCaFSXoyuWtudz6XMpemdysMfLvx7Fc54R7tYJi5VpnqbIrQE0eaQfwrdlV38FeTsX9&#10;Y8zbEYXOQt5p2W+CWClTCXHCr6y2lZaCItx6aMFSccuFzq2AKbjrtypS29b2O8AttzoVew2hX2MF&#10;tfXRauljhyfY0wqRm1vfyyqiMdA5QIudjV+R6lLhcsE3aOoZQd/KzsBOI8DO17UWvPtMAzujCv6/&#10;ihdmzf2284Ls7aasoc08k7q2tVqLk1TU2NMqbPaCytp2VNZ1gBBHSWmtKSypMIXlJebx80fm3t1r&#10;3+7fvoLnt86h6v4Z1N8/hMab29F0bgsajhSgdFc+2i+ux3/WnMG34v34j+I9+B8lu/HXg3Ww75uK&#10;mp1z8eU2Py85hf+7/ip+f7AXPccXo37DdFqcM/FyzjRULZuDzr3b8dvtC3h3+yhaqMDP5qdibRwb&#10;1+h4PF02GTcXZFnJDa7Omo19Iwm6tHg07liF8i2L8X/Uv0TJtrWo274VLXu24VwOwR0XimszJ2Bz&#10;bDxmDkvAydGrcX3uQpRuXo9/vqhC64UH+PLoJa5My8H+yAiciB+JmnWr0XVkG16tnU3LOR2HxyZg&#10;LRvitvB4PJ+zAA3r5uPT0aVoWDUeF5IDsd5zGFZ5uqHANwAHoxNRPn8GOtj47k6KwS5fJ9xggy2b&#10;lod7Y5Lxc6Q/fjmyBb1HVuBcdhwOpEZjR1QI1vt7YXO4P/YkR2J7Rix28dxXjpuIeM8IeP3kismZ&#10;mSi89wDDg8PYILWoiAecXTxpURPcTizKX67ocr7XVklYnNyGCtyIjPVuJ7ALWHK/l7Trd87xuT43&#10;L4qLzEOC/Nnjy+bFi0vmVcUdU17zzFRXF5rilw9Neclzqusa1tl61msCvFUAV1rOZqrsDmtcubah&#10;yVJxChITyDU2LYg3U622UYW3ElxtVIBKPNKhKVgEqJb91FrX7VSqHQInlawg3S5DVQYsO5RuArZH&#10;gVcE29vPv5t3SrZCmClpi5Xshcr6NfdhLezxnkBt7aIifmv95g0h30WQKvpabnX9XtHpjuN/sKDe&#10;ydcdBLXW+1aAVytf93CfMipaCWeNb/fyXDQNq51tTV4EubzlIZCLW96F1zIE+PsBgreb5yzwaZxZ&#10;EezKnKYYACWE+cjz1zH0f6VfFVjfs3z5/d9NC9uwyte//4vp4bm0a5pd7xcC+oMF2B6e++vBX2kg&#10;feI9+2w+fPrTcru/03ABz1n5ofsGfuW50rBhkTv9LeHdp/Hw17+YNsK6j9vOPl4j+xRle5SHUAtD&#10;dPV/tmJmNF21/81vNIL4Oc9f89/l4m+icdHAa+1kvzL4+U/z+1//Yf7x7f8wv/7BY3x8Y9r66yga&#10;itiv3Db3nh4wP18tMLsPLzCrN2Wa3NlhZkyWr0lO9TYpyX4mOsbV+AQNMZ7ePxlvdyeWoSYs2McE&#10;BPobL28FvrkZD5ehhuBOYxHMfwC9/fiGZTjIfoLlfz46ulsA/0aQD1J9f5uWlIaZ8SOwasJYrB6X&#10;hA1jE7FnfBL2s73lh4Rgmpc7lkb4Yl1CAHZkhOH6sgl4uXU2bs8fh5PjonFqbBhKlk2EbW0eLmen&#10;YuuIJMwIiMJ4Nx/MCvTB8ZxUPFicg11JgVgd5Y2jmaNxd0k+7i9fZiWgmR+RiIleERgxxAsJzr6I&#10;Z1ucFByAvLhEZEaOxITgGEwPj8W2lHgcp7LelBSPWfzP5PgxSPAKQlZkEhYljMGKwDBs9A3BRr9I&#10;bElKQt35o7i9cS3S3TyRNswJU2i81+/bhsfbdiKXfVGiRwQm+ERia/oYnJ+Xh8db1mBlRjpinLwR&#10;4uyDEO8QeLr5OVYQpKHv4j5M6vtbWkpAQXHZIVNJw72+qdXKiqgpjDLq6psIczLKLi+t3NEEZgWB&#10;Jw+ugFon97nGr6m8q1uphKWONbYt93ibvuf7DgWvfaAa1ri4lDuVeBs/+56XRO72HwAXzAVfR8pT&#10;7pvlx9SwHxHnKg08jnKtC+BVjRoPF8Q1/k1WEvbWbKtGB8BlDPzIc6IAboFb0P4xF1zTtwnvNu6k&#10;kzuUROcXVv5zEZ7vrT9QlROYNc2aaqYgMbmuBW0CXu5EWr0KbPuhxGvk9iaYlY7UTlWuCHUtzdnA&#10;xqkUdAoys7PxNfXohvEmcCvIa8UwreDSSHjXsROQy72eCqGJnWktO6GKRiWZ4TFoVNTzfDQWaaPB&#10;UVzZZEqrW015bVNadV0zKqrqQIijvMqOsopa8/JFqSkqLjEPH98xV69dwP2bF1Fy92e0PT6O18+O&#10;ouPRTtjvbEDbjc3oOkXg7cvHpzPr8OftPRjkZ/+l9Aj+e+UR/PJgI1qOzEfbvtV4c2InBs/twKcL&#10;W/l+EYpXZ6GqYAbqNy1C5eo5KFs6FQ07N+Lvx9fReWob7HtX4tS4OBwaHoHilXPRQWi+XJmL7aPC&#10;cHAcG9rwRBzPmID67dvRd/Esfnn5HFV7DuHenMV4NH0uziSPxJOlOXj980ZcnT0aU128sCyYjXHl&#10;OpRu3IWi5fvxaMYKvJo2A+XTJuHWhCTsiwvD5dxpeL54uZVW8XBiFHZGhiDf3QMFfmG4mTkN7du3&#10;4PPPu1E0bzRupIfgWJgHzvF3J6IjcSQwBC+zJqBt2UzcHxuH48EeuEhlfzM5DUcio3E0Jg4f2QF9&#10;Or8DR8eGY3OMNw4lBuPyuHicTA3D2UlxuDSbSmNuKtZlD0ecPxveMGdazkGIixwFT2c2SALdiaB2&#10;GursSGuqse0hwzDkJyeq8aHW0p7uHkMF7h/wzr9+85B58vwcn+dZc/fBKfPg4WXz/OUz86LopXn6&#10;6qF59ewmYX3XlJQ/MhWVL42tosiUvXpqqquKjb21lo3Qzs693jTU1Zpme4tpamljQ2+naqXh2dhi&#10;wVsqt0Xj3gouoyJVYFkfAdpD1dxCkPUSCgKooro1Xctym1PdWYt1CKA0OJtY9+WO7iG0ezRGTBBq&#10;7eyBj1/NG0JMsB9QfnRFk8sQILgVrPbx068EowD33jqeplx10Iho5/nJ1W5FphOEgrJgLyUuN7eS&#10;pkhhaxxeWdm6CWwF4Ektd3Q75rK3sd12UKEP8Hz7+d0bttEednIDco3zWprZvrXs6Gueb7dUNsv7&#10;D78SgkrD+o4g13j5B8tFrv0pkO3t+99oGHwybwjWvu4PppOdlsbIFdSmxU3eEMgf3/5O0PO9dX8+&#10;89yU+13pUf8y/R+p6j8Oct+KnP+V+/vTtLNj7GbH+vaDjIO/aTjwHKi+O9hvaKW3/ne/WwleOvs+&#10;W6kpe978wvvJjpf9g/JNd0pVsaMWrAV+Zb3T4kTtb6n+Cfq3n/42X/76T/P3f/kf5vdv/24+Ktf6&#10;18/mj//4y3z6RiPnbb3pel1v2nqqaQjeNOeuF5gjZxeYvSdmm3U7Jpm8BdEmfZKfSUjxMcOHe5jQ&#10;cHfj6eti3L1cjbs3X3t7GQ83NxPg620C/P2Nj1eg8XbxE9DzCW4bgW0juM/y9VW+LiCwc1m0tbF8&#10;2zA3D6umj8bG6ak4lj8ex2alYfukeOyYGIc9E2IIOra3sbG4tn4h7m9fhV3ZY3FkxiS82LYItm2L&#10;UbJyPg6mjMLcgHDMjExElocfNiQNx838qSjbshRHckYj198PU4MjCO04LI8ZjkWhodg2fizywiMx&#10;0sUDqZ4+mB4VgcUj4jCRyl3wzg0fjqUjk3F1bi5uz8slxEcj09UD+anjCPgYpLu7YUGILy7mpuNY&#10;+gjMcnXDCBrgV46dQMWV28gNiUa2jyem+bpSxU/F7Q07kR2ZgTCXaKR4hGFBRDQ2j87Ao207sGxc&#10;FnyGebBfcIUrFberixu8KTDiaHgQ3N+4fU71nVZRcc40NpVaHrJ21gGpaynveopKAVxTmWsJUWX3&#10;FBA1bqyFSZp7adSxjtUSvjVtVNdybbO09P3iALfc592aWkbgUnnLfd7S9YX7VjQ5Vbxc6vyv9ikX&#10;+g+FbU1tJrBlJAjY8irbaGQ60qFqOJhgp4EgiAveAreKguiUfc0aJxe4CfIfMLfOm9yzxsc11Mx9&#10;WdlTpcBtTR2mslEQ17hRl6mobbcusqKO762xcQW4SbZrzfAOnpRDhUt1C851grfGxLltYAehfOIt&#10;tHRb2WB+LAxiZ+OvV2IXZV+Tq1wXyK0ArnVRNRVNeaGVxcla85RWk8a3FaHeyAdT09xpKup5jjy/&#10;WqU7pdHR0NRuKmubTbGtkefaJoDnltnqQRWOCitIrZGqrNLcf/jUFBW9kvLGlXOH8OrGMdhvH8HA&#10;7d14d2cn2q9shp0Kue36WnSfmY/BE4vQv3shOvavxsCNPfiPmgv4b5XH8enuenSdXIwOArxu/WJU&#10;r5uN7oNL0HeMAF8zHq+WZaFo2WyUrV6CV8vnom7vOry7vhe23bPwamUWHszMwNOZ41C0eBpqNubj&#10;8fxcKtcknJ4wEjuiw3Bh/ET+dyXsu7ejZNN6nBk3AdtCI7EtLAZXsqegZvMa/HLtMO4tycR0d2fM&#10;8QzHvgkzcGjSDOxNnohdsYl4OW8GbKtn4vqMVGyI88Nc/wDsHpVsBZHdmDAaJ4dHYcmQodgTFIzz&#10;CYmoWLIIzbu24eHsHNzKHIW7BP+rqeNwNy0B5yNCcDk2AhV52Xg6KR2XR4TifJw/dvm5Y9GwoSgI&#10;jkTT9m3oOrgBN3htJ8ZF4VJuIqrXz8PdOZNwfvIYXJ43Ca/2zKKBtAl7C6aASgUutKBdh3jDnUUu&#10;MachHnAZQrgT4kONgTP37ePphpBgL0H7G8sgIW7jNv/Zi9umuPS+Kat8ZIq4ffHqtnn05Ca3BHjp&#10;K/O8jNtX90xx8UPWiWLWiVJTWV1qqiqKTaPdZuoabKa1o9H09HWY5iY7VTit9vZOdvhUanKVt3ZY&#10;48wCuBWVLdcrlaHGwHv6HfO75Z6TG7aNxqXcwoqKbpQrnbCT+hbA5Z623NL8v0Cn7zQvWvBW2tR3&#10;hLYALdBaec0JYgWOKYBN6loA7yO8Vd4O/mLNpda8ck0v0/i4jAdt5QHQWHoXz0ewbWL7fMvjv+Xx&#10;O9g+u3mOUtKtbJNaiaxNiqSh1QxS2QvgAzS+3/Pz3z/9wf8MWnPCrYxt3IemZCliXfPAW9k+u9k+&#10;P3zUuDth3qd0soQxj6OANeU3//D2q/n4+qtpZ6ejFZeUgEVBbL00ynuoxLXmuOA9wOvXXHUFwHXJ&#10;MOA9fDf4hzXe3f9GU8f+5L19z+dAJU7l3duvtc//4P9oKBDUPa95Ptzna4K8h8frZEfc0cPOVLNT&#10;2G+1slPt4X+aqIiUwKOrSznfv5huGgH9NCzefOS1fv7dvP/6m/n0+69m8FfuX2ux//LFfP2PfzNf&#10;/vOf5s2fv5gv3/5h/vrP/2Y+//kHO+NKU1JzwxRWnjXXH+40Z29sMGcurzE7980xq9dMNLlT4kxo&#10;xDDjG2hMQPAQlmEmKNDFhAR6GV/fACp0P+Pr5meigkPNiMgIExcYZsK8gwzhHePnHmT8PQNMaFCQ&#10;IbzTqMILCHAbyyDfD1KJD1KJD27Myfi2dVYuuMXm3DHIT0kk5CZi9YQcLE4ahw3jp+LWms24S4P9&#10;5PhsbIgZialUwbPiRiGLCnzTqHj8PH0Crs+fjs1UuqN9wjHS2RszQoOwawKN8uw0PN28GNuyU5AV&#10;6Iapflo1LB6npmRicXQUcgJCMSUwFIviYnFn1QIUrV+G69OysSrcHytHxGJOTCiOzxqDY5OjULJz&#10;Om6vmIw5oQGIH/ITMiMoHiZNx4708Tgwkf3RxETsHp2AVQT/WP84xDkFINXVEwvjorF7ylQsH52J&#10;kQHR7Au8MMTN2xpGc3P7SeCGr69ze/6CkQV8nVZW9bOpq71r7I1VfP5dRilJW/j8tYCWQzw6hGUt&#10;62+dxCPrZlUtuUV4WlnVWG+qNVWL9a2h0zGNubFb63mTUQRqPYGucXC5zVUEcQHcWkNcWdoIY0sh&#10;y+3NrVS3tbIli147VDePrWOo8HMFsFlGgVQ4wW1rVNC29vGWgNYUMY1zS3Xzv1LpDfKCO2ZfOQK4&#10;9T1/R3GtTKOmvEGBX4RzI4FYT1VLqteS+GU1fC33OaEpgNdIofMmKV94FWGuKVzW9DIq84bWbqqb&#10;btPMDqOREFciB92wRlrCVsJ3he/zRkpVV7X00mDgfwh0LY/WyMatiepahUVR5nqtqWFWYAEbaoOO&#10;3dDGG69F2Dv4oNqNvanZ1FItVdQ1mzKWinq+rrGnEeLgdaCophGPSyrNnSfPzfVbN6nK7uDVw8so&#10;vnkYjVTWzRc3o+3UCrSfWYWmo2vRfnIT2k7no+tILn4/swivDy7CX4/P4v/qK8eflZfx9c4WfLm+&#10;Dn3HNZ4zC4VLpxOoC/H63HoMXl+PxoMz8Xz5JNyg+r3ECnh28mS8XL0QzUfWonzPbNQeW4pfis5i&#10;sOwq9tI6PTphDG7Pnko1Pguly/Nwnw2rcNF83J+Th/KCJdb8yD0R/tjg6YKNYaE4MTEbL5avQ/+J&#10;AyhcNQurgr0xy4UWsmcU5vmyuPki38sPl6ZNx7NVq3AgIw0rw8MwwzcA+bS0fx6diqZ1y3F3bDK2&#10;urvgZloinrAhnR8VhxNp6Tg7fjzOjRuNu3lT8Gr2FDycMAJ30mLwc0QAricl4tboFJTm5+D53BQc&#10;iffDCm9XLPYOwPnsPDyYOw1FBfk4lTcW+7JH4+G2jTg0bx4mh8ZgHDuJeSljUHXnJg5sWQMPF+Ui&#10;d4KziwuG/kTFTQU+7Cd3DDMucB02BG6uw+Dr74m09DiVdpYCllzCO624kiq6zmaKK16ZsupiU1VX&#10;biqqS6i+CfOSV6a0ptxUNdcaW32VKS7j+1q+b6plPa7k7ypMg73W1PD/zW3NhKUCv96YlrZ209bR&#10;RaC/Nh1U2pqm1d3bT6hTiVI5f/z0OwFJCEtpE6qKuH7z8VfTRsUq17NUppS1hoN6pCxfU3FTdXdI&#10;nRKCAwra4mcKWnvLfb359Bvh7tiXtaoXYSk3+DtCWgFz1uIk76RGqRY7+ggwAp1KWqlDtZa41LZc&#10;4TIoNM79muC3lDbbXTs7LLm8u7j9yOP1cvumj9/RuNZn/YoyZ2lkOxeke7oGrJXC+jtfW79/zc/e&#10;v3dMV+vkd/Iu6NqVVKWTRrWWHH37QZnfBFHuXyqdxkM7jQnlbe/n/XhNJd6j6F12hAKtguoGeC96&#10;dL/Yzrv4/eCXP630r53ytCmAqI3/7fud/5Xy/sBrIqh5rB4qZQWyvaZ673/3mzUtrYv7bKOqVtBr&#10;F3+jQKRu/q6F2zYa/wJ/I1VOB8HdSMXVTCXVwc72be9v3M8fNJ5+476+0pgaJLQHzetPPM+3GtLr&#10;NL0f3ppPf/9tBv+mCv/HX+brv/2b+ePf/pv54xsh/oeywtHYay0xdXXPacxUsQ5VmfKyS+beTQL9&#10;1FKzemWqWTg3zizOTzCzZkeZyVnBJjnRw/iGehpnHxfj5DnMeAdKnbsYLw8fE+wfagIJ92AfPxPk&#10;62XCgv2Mt6eTCfH1tEDOIlWeS4BbhcAuILxt3A4S3IPLsyZ9WztzBrjF/FEjCfEUHJg2G4cmT6fa&#10;TsXy6Bgqb0+MdvPEksgI7EyNxfmZY3AqdwLyI4ZTYYcgju1vdlQoLi6cias0/m8vXoD9uVnIC/TH&#10;4ogInJ0yBbvT07GMCn1aUASmUtFP9vWxpoiVb1qLy+NH41haHIo2L8OesSNRS9FSv38tTs8eizvr&#10;l+Lc0qWYGRqC+cGBWBEUhVMTs3A7P49lMvaNH4WZBPtYd29MD/DDguhAzIsLxtZp05CTkAY/50A4&#10;OQfhJ2d/a0EighujUwO+Cd411VdoND8hbwrZniv4rBsA6lTsAADnRklEQVRZlzosXmhd7xbWI810&#10;0pLR1vAuxaVNgc+EoeBdR0VtgZRGqZ31qo51p4GqvImsUoCZ5mc3sh5LESuIrbGDr1sU+EaAtxDk&#10;hLjW8qiVIUCIS4HLxS1lL5WtDJ/KsCb1Xd3SZ8G7gfVfglXDwIK3oF1l77e2gnhd6zvCWx4CAl9j&#10;4fyNSmV9LyFOo4N1XOCuqJdHXC50x1xxdnR2ArmNYKYSF8CVzYyyvbxWipvK+7sCt8AtkNrbaQ0o&#10;gE1WA0+OANdKX5o608Ib1kLVrO81v62uU8FrukCHW11j3DWCOdW13OWCuPz4bb1aWpSqXA1ROWQ1&#10;jsAb0MD9azpODQFdXU9oNzRSOTWalsYGY69rMHU1/Ixgt9VQhdc2Wm50KfGS2irzrPSFuf/kjrl5&#10;46ypIozr7h6iyt6Gzgur0Xh6MRpO5aP2BIG8dwFqds5B3e4ZeHN6Pn45vwTvfl6HXx9exOvrJ/Hh&#10;6j78fWMbfru0Fq27ZuD5smzcW5iLpkObMHj3BH55fAS1B2bj3qKxOJwxAitCIrHAPxqbE8fh0qz5&#10;KN2xET2XzqD/3k2cXrGMYAtGrpcndqUlwb59JZq3L8DdmRPxZEk+SreuQP3BFajcNg+vlmTj4IgQ&#10;rIgMwIzAYCwJG47jY8bgzuR0XMmIwnI/ZyyOicC69FFYQwv4IL9bEx6NhYFU2RGJWBwWj+VB8Vjk&#10;E4HDhPSd3Ez8nBiLHT7uuDV+OIrnpeP0yDAsdfbASq9AbAyKxK6YEbg4Ns1ay7t8bhpujhmOA+Eh&#10;OD4yHr3HNuHlyrE4mRKKtT6eWBcSjgPJKTg/aTROTUjF2oRobM+dijFRI+DnGWhlRXI2fvAYGoVA&#10;zwT4uAVabnGtwz3UVePccpfztca4XYcgari/oP2NZZDFxpJfUnWbFbvUVLfZTE2HnUYhDTV7Peur&#10;nfWRpaHGFBa/IsALWW9raEi2moY6u2lUXaioNo1U1LX2JtbNVgJD46PdpoNbLd35/otya7+xwG0F&#10;bfW/tdy4Hd8VrpWClApSc7elFDv6CTIqwPdf/2mN82pKmDKSvflINU2VqkxkUtmKNNd62IK+4K3x&#10;ViVZ0XvBvfcdVSiLkq0of/ngLzQCCPMmubYJ0K+//8N8/fVv40iPKrX71nK391KdKwOZYKm86hY4&#10;aQzoe3tzp2kmqJW7XElalAxGkG9p77ais7vkXlT2NxkT38fZpfql6Lv737DT4/cdPQ4jprXLUvRK&#10;w6p55Zq2JRd5n4DK0sP70NX3kdfwi3V+CgaTp0DpTfv52evP/zBdb381A1Trct+/oyHzTgaM5nNT&#10;BX/++s389td/8F79aSlkJcdptbPdN7w1b97IQNDvvtI4UMCe5qgT4PysnX1HO5+DMr11S4lzX1qi&#10;sbvvMw36Pmt8/PXb375Hng/QyFLe9F9NBzvaga6vfMb/oIH1lc/+K+8zC40o3ae2nl4aYJoy2MHz&#10;7+PzfGM+ff1sfv37D6rz3827X34zX/7xm/nt32i8fegzAx8GCHTdu37z+nWj6esuNy1ND0xJySnz&#10;5OlBc+fuFnPl6jpz/PAis2hekkkeHWi8I12MO1W5Z+AQ4+Lxk3F3Z8vwdDOB3q4myMfTBPj4EOZU&#10;6V5eJsiPW3d3E+jpZQL5Xsrc19fH+Pv5GsI7jUUwt4BOkNsE8tU0ntdOTsNeGtl7F07BpukTsWJC&#10;CiYE+CDJaRg2ZAzHubmpuLcqEzfyCfhRqcjxC8R4Hz+M9vTF4oRknJq1CHszp2HVqHRk+/kT2CHY&#10;MXESFkZGYW5YJGaHhltQXxTih/XxEbg3Iw/3MjNxiUKg5/Qe7M4YieM5U1CxYy9uLlrIY4zEoexc&#10;7B2bgc3sP5aER2LtiGQcnDoFWyaMx568PJxevhwrRo3AodzxuLhiLiaE+SDYxQ0h/uHwdPcnwOU6&#10;d0WQvwVvEN42btPKbXcJuRqCtZkisM200vhtVbwFn20HAa6ZCZqu3MA21My62mgNx0pUkkHkjlKE&#10;S0zWsB03sk7VWLOZCHQCVipZbm4pdAXAaQ64pbw171tuc+UqaaQ45VbR6VLJCjSrJGSt+eAaq2Yd&#10;tBKKSS0L4hK63FrudAJcs6xsBHdlQ7+paFDMGY0KAlxBbD/GvhXUpilnUuTlWrtDRgEN3irLdd5l&#10;TSWrshPglQRyRb0WNGmz3OdKilJt7zHlVOAVDXKr/5gPTgWu0sT3gjqLzd7JC5AC18n3W+N+dsuN&#10;3m9ZHXKZK7uMMrS1siNo7JaLQvnMFQRHkPPC5DYXtB1J3am8dTOtMfhOGgY8lr2NEG+h8u4wdeqM&#10;G9hB1zeY+hq7sdc2mboqdujsrG3VdVTpDTRC6nixNlNue25KX141RfeOofHeXtjPr0XT8SVoPZqP&#10;ptNL0H19LbourkLDgfmo2TEb9n2L8PnGZny6uhIdB/PRvXc97GsWY/DIZvzj0g6075yO0mUZeLxg&#10;rLVQwKvNBfij6BH+veYJXm6fgQvz4nFgTBgK4kIxwy8I84OisSt1NJ6vXA77zl14smg1diaPw9qR&#10;KZhNKJ6eMxmvL+5Bw4452DsyFOvjRuDFxo34cO0k2o5vQPGWabi1bAKeb1uDCc4umOkfjAvTcvE8&#10;PxcVywXNMKyNC8DSuDAcnz0TJVu2YFtSEmYFBiDPzw9zAkKxOjgCS739cTgliSp8FHaG0bJ2c8G1&#10;nHQULRqPS+OGY4WnJxU1LWSPQCxz9cXp1GR071iGhjWTcW1SItb4eGB9VDQ6Th9ExZZZ+HlsNNYH&#10;uWFtqAeOZMTiEvd1fPwIbE1PxGo2TP9hzlYwmotcX0NcYIybFVnuNPQnOP1krPzkTs5u8PP3VvlG&#10;cA+qUH0L2pbiZkmzNRXR+m2i4cd6aedzJbCraLyV1VSbkqoqU1haZkorqYKqbNZWoC6vqjXlJTbT&#10;QWOy2ma3xnSrbPWmtKKGCneAFruSq7y23NcKEFOQl+ClgLWO7j4LRooOlzoWfBVtrpzcbwgjqb9O&#10;FmUYa9c8ZKpLFYHMyv5FKH/8RQtzOCKtmwlMuZmlOAVsZU3TQihNnT2EpoyFD2aAqldj4NbYOs9j&#10;gIaEjq+ocq37LVC/lbubELSi0XteW6pc8NX4tiLCNX+7jQayAC7l3Ebl3kxw6zobmtus37e29RhF&#10;p/fyt80ErZS/DIhWGisyjJsEeho1TWxj7a3dVJhSzEpQo6xxNCBoaAvgyo6medsa25YBo3Sn2ioR&#10;i9Y3l4u7m51oF1W6lkjVuKSmjGkJU0cEufK3fzPvPv2DIP7F9FIRd/E+t7Jj7erRnHhHcJpc54L4&#10;D3gLur08djefxetPf9GI+nfT8+5Pa7qPVHYDBYetup33nJ0f+406u4L0eJ6vuf9unle31jf/w3Kv&#10;9wniGhen+tLz6+b9aVPSnh7es55OGl+9pv/DB0L6D/Plr3+awb/+YT5/+8v0feHvXtNI+vrJfP5b&#10;4/CsGwM0ul638z7Um9eDTaat32ZKbLdZN6+YF4VXzY3r+82RI0vNxq0zzMJFGSYzM8ykjfI2iTEe&#10;JjbUyUTI3R7oarz8vIyXj7fxI7wFav8AP+Pj7WXNPw/m66BgXxMS7GNCAn1NeGAIVXqACWeh8k5j&#10;KSDEbYumUZHPzwW3WLNgOtbMzsHCMaOQnxhhJX0q2b0cTzctwsXZU6mqU611uedGxWJqcDQmugdh&#10;cXQK1saPwcLQ4dZiJoup4NcRvMujgrEmmv1TdDAOJUfgxJgYtvsYPF2U55g9Q0V9d/liKwhuccxI&#10;HJ02E22nj+LE5EnYlpyIw1ljsCDEE4sSYjA3PgFTI6ORFzscuZExKMjJxdrxmdiWOw17F8xDSngQ&#10;vN084OHjz+IDTw8nJCX4Ctwqcp3nl9ZdJXtesc62EqB8ZgP9VrBoO429btavjt7P5AkhLmhbwP5g&#10;2jXsQsPPzros/tSSUY00TqslLNmW68knMUmAFcTlNtd0MmsRE00hI8i1mInmdP9Ii1r/PeGLYCsX&#10;ujVO/R2+1ti3xqopYq3X3DoSt/A7Qln/ldK2lgq1xrj5vWBN8FdSXZcT0OX1grYjsl1R6AL2/1qc&#10;S+5zsbfXmJLqJsKbapsVv6q+w1TIda4fqnBHjkA2dohaLIQ7q6Qyr6yjCrcArv8R+ixyr2uMXK52&#10;a343G79SwcnV3kyrx3KVfx/bttKvaqyAF6egA60bbqe10sLfN8paodq3Edz1LZ08PtV3Aztyqqnq&#10;+iZjI6Rrau0sjaaursnUVFabqvJyU2OrtjJq1VOd19aUmbqKx8b+6gqaqZBbrm1A46nlaDq8GO0n&#10;lhHcBXh3ayPeXlhGZbkEDdsXom3fevzP0hv45eomdG6finYCrDqf2y3L0bN/BZp2zED1+kw8nJ2M&#10;63mZeLx6A97cvI3eqz/jyeZpKNo/GU82ZeL2yjxMD/bCxvhYXJicgyes3FdnTsZ2Wprrk8agIGMS&#10;jsydg7ubl6Hl7AZUbp+C/amhWBgUiy0Zc3F/9R7UHzuJr4XX8OpQPp5tmIWCcD8cy5qEwrXL8XLV&#10;HPSeWY263bNxfFQoNvsFYJ1vFPYmZWADG8dKb1rUtFqXePlh6/A4LPf3wT42pBtzp2EdG2Guqwv2&#10;j07Hg9mTcWtyBjZG+CPfl43E3RurvXyxn42sedcWGhYrsWN4GOYRtgt9wnFuVj5KN67AYZ7rmQmh&#10;eLo0Hacyw3B22mhsHZ+GzPBw+Lt4YNhPUtVac9uVapsA/8nle4Q53/80hFAfAl//AEG8neAuYBGw&#10;LWjfv3eRhpfNtHRoOKaDHSvBxNdVVNUV1fWmTsM9/L6utpbPvt5Usy5YAGrrtuZrV/I3DfZW08b3&#10;9qY2goh1jf9RvRGopbgExl++/mmNFUtp9737QKX2mnB4Rzhr8QxCifBRkZtcqUotlT1ANWgt4OGA&#10;l5KKaD3sAarLLgJR2dBev5ebWfD5yLpMg0CrbA06Up72K1p8QJnPeJz3VK4E8mt2PFpJTP/vJZR7&#10;v7vWNZ9caVqlwrX4h+Zoa864lW7VUuMfLTe+YNrGTkpzwFtbeqiyqdA1Hs72p2ljAreC7ARS7UNp&#10;Xu1aWIQqvV8eASpkOw33JrbdLp6X1HhXey8VJUHW6Ui/qmVJ29nBtRPijmPJra552Zr7/c4KCush&#10;cJvYcVkrlr3+lUroCztWGgudSnP6yQpO01zsDnaG/VTZKs3sIDsHPlMhaSoPDRPeO7nGFYzWS3Wt&#10;/b758AdBqWx1v5m3n/8iWLX9B+H9FztXx+ITXf1/8Lw+mUZ2doo8VlBtG5X5OypudeZyqXbyuF09&#10;7Nh5TBkHUvdy4ctT0t7L49Pw6bQgwGulMddFY+adEub89icNhi9U4VrrWQGN3TTGPtII0dz3N7wH&#10;ChpUUGGP+fLHR/Pmy1ueVzONATt/W2tqG56bwvKL5sGLo+bKzS3m2KmFZvuOLLNqVbpZMDfOTM4J&#10;NclpASY4ytt4+LoZd09n4+vnavwJ9eBgDxMW6E1ge5mwICrxYD+q8QAT6sffU5mH+3iZiEB+xkIl&#10;nkbFXUB427gdJLi/7Vo2D8dWzsTp+WOwPzsRJ+ZMw+GpeTiePc5aOGVjQiSmebtgcWQg1iVGY3GA&#10;F3bGhmNndDg2RIRgF/uMAzQAzmSn4vaMsbg4fjiu5yThQFIgTk2KxfMNM/Bw43zsnpyF7VkzsCx+&#10;HMY4+SIvKAznF+Tjynwef/IEnFkwFQdnTsS8+EjMTYjFrPgYLBubjkUZqVidk43x4QlIC0nGuPg0&#10;xAUHIcTXC/5+3vD180BogBumZg//F7xttY+ogitpBDfwGbexTrKP6OohsN+wr6DxR4NOK3+183U7&#10;n3EL65yyq7WyHjjyk6sIvFTgrMuaDi1OaQaU8okoPbg1p5uA/dcccO7TbrnXCW4FYhPETaxHmtdt&#10;JV8htKWaFUFe9R24AvaPFTP1nUAst3mNgtUIa3srAa7fCd7cWjOr+J8qClctrmUVcZfit1JimrAW&#10;sOUVF4sFccV9yWNuyvhCkeZS3+XVrVSxAiUtAL7WZ5qmUWUBnRK+oZeAJ7QJ+npa/Apsq6P61pi4&#10;rZmwtSDeyRvRZ5pk2bTzQgh6ZXDSakXaOgLfpLwVGECVIKtHY988UUG8RlPW2KkoEUMdFUFNIzvg&#10;hkaek91Us9O2Vdeyo642ZSylNVTbVOPVtTXGVlFKaJeY1vKXpuXJDdN45xwab51G6/X9aLu8FS0X&#10;qKiPLkP17rno4us3Nzah49g8dOyfg8LFmShbuRhvTu5F4/aZ6Nw2GU0rJ6F4bha/m4bWfcvw/iIV&#10;/J5p6Nq3EIeT47EneRKuTl8J2+btqDuwGP3XN6Hp581ouXQIa9JjsSMp2VrI4OmaRbi7cjoWhnhg&#10;imsAZgUn4vHuQ+i9fx1tFzaj4dAMHBwbiqku7pgfMRqb0ufg5tLt+Hj/PhpObsWdRaNxOMkfF8eN&#10;x/mUsbiWNRldR3agfns+TiQHYW+QDzYOc8VGrcsdEYqfI0NwKjYAJ0ZFYGt0FOZRuWf5+mB6bBxS&#10;PNyR7upMSzsex9LScDwlEflsxHkuQzHL3Q3LqNy3xUWhcP0yXF2Qizlerpg51B2zXIKxJHgEzmZP&#10;wfEJaXi6dhZ+f3ICN5aPw4VFyZiV4A9PpTgdNgQ/ubliqIsbhjg5iqJInYa6wcVJAWv8jkAnwKW8&#10;Cw4f2Wtu3jlDxXLLlFc+MZVVZaaxiYqGEGrms29sbDPKflbX0GoNoyhpirKn2apqTH09DTiCuUG/&#10;4X8E6kbCSXN8Bb9afqcEKM00AmvtLexwHS7oXnbYv/36D8JTU5vY2VN5N7JjFlw1b1sBaF0EdK+W&#10;0iScNebdQ5UomEt59vHzdwI6f6O1sRXIJTjKnS1ACrQ/tvqdNf+Z/7FWNKMCfqdI9HdS7+94jA+E&#10;FIHC/SpaWu5pjQF3EZBt7Fg091rud02D0u8UzKai6Pb6pi6qanYmLb28Xi1UQgATuj2Et0oXXwvS&#10;chVrVTV5AVq4FcCl0q1xbh6jrbnbGm9vI7g0la6Z97qT8Je7XWuCd7HNOlK0cv/cthPo1lKhvH6l&#10;k5WLXfO9W9qU4U3j51TrPGb7mzfsTGmESFH3K4Kc94sdaacizNXZ0oDvZIeoCPMWdn5N7AtaaMz3&#10;vf2N95rAJcCVvrWj96NV+qyx61+pdP8kaD+zI9d66DJu/uAxCVhFETd2Uklpyt9HquPfrG0H99Uu&#10;40EgZ2fcTVWl4yppTXPHgKPwflnTWnlPlLuiTcMWrC8CeVsf4T6gHAFU6awnyr0+IGNHi7Owzuh1&#10;VzefQZe8O2+t52NNQ+wdMI1tjey4S9gHvjBltfdMYdlF8+TFMXP/0X5z7foWc+TYErO6INuMz441&#10;0fEEcpSTSUh0NUmpriYtw9Okj/IxCTFeJjJUyWUCTUBAEBV6kAnw8TdBVOyh/t5U6Z7Gl2o9PDDA&#10;ENxpLLksBVTg7U9Pb8OLIysF7m9U4oNU4t/2z5qOS4vzsDc7HevS47EzKwUHp47GwcxYnJrgi1sz&#10;InBpWixOTx2JW8um4smaGXixZhpuzEzH7TmjcWhiJKGcjq67x3Fs3hTkBARgWlgMFg5PxGTCd1FU&#10;COYHBWJ5dCy2TxyPQwtm4dLWddg5fQr2zMjDhuyJ2JyXi2WTxmFWWjIS/P0R7h2AUE9fRFB1RwX5&#10;ItDPkxB3x/AYHwHcgndh6U3T1KzES+18Fj18jorT0AwLzdD4SHh/JnA/WoBsIDj17AV1LSiiutLU&#10;wX5Bwy0Sj1TbCpBWMjIFZGsas51tyK64LMLaSp2qlKkEtaaC1RLsdfxOXmVHshXBmzAmxAVtazyd&#10;+7cgTiArX8kPqFuR5AJ381sKYrG0x9QR3PX8XLFmld+zqskjXd3aZ2war2ebriI3FStmKXLC2zH3&#10;W8qbfKbYriS3y2pajLUOeAU/tNYDJ7Bt3GF5dZt5VdZgSm0t3Dl3RoDX2PssgFfVU8Lbuwh2KfQ2&#10;nlgXjYAWU1pH0BLgmo5WTZhbkeo8CS2EYq0hzpOT1aPlRJvZGegzZVSTG6BaSp8nWceTrVEjtALq&#10;qLbY8Vaxoy4XtGtq2GHXmprqKlNWVmyKyopMYWUZf1fLDr3UlD+5Y+ofXzNdjy6Z5gsHTNOpXWg9&#10;uQcdp3di4MoevL67Cy2nl6N481S0KK/5zW1oPDIfdVunoGTpJDyaPQW1G5aiees0vN03A5XzRuFi&#10;ajiKls9C/5mteHO5AB+urCXwF2DPiBDsy5iAVcFjcH3majQf34uOs0dQeXAPri9fhEURgdg9ZgpW&#10;xSah/OAODD67hN0T47HYPxCbR4zFo8178ebePby5dQJtp1fgxaYZmB/ojCl+gcj0isW+ictwe9l2&#10;lG7diIZt+TifEYJrEzPwcPpMHB2diZpDhwjRpVTXzlgXMBTnMkJxItETl1OC8GzKKNSszcHzxRlY&#10;4eeKbCcXJA0dglFU5ukBQRhJdb6Yjevq5FxcHJuKZR5OVNlDkO/hibU8v1OjR+LZksk4NCEKK8Jc&#10;sDnaH+vDA7A6PAwrI+OwOWMcTuQvxPNDu3B4yVQ8O74ca2eNsVKdDnNn8XCBi4uztbTnsGHDMGyI&#10;gtWGwJnFdehQQfwbAf6cJW37tv3m1u37lupuUoas1jaCWNnNOglyGomEieDdQAOxkXWrgZ91sJOt&#10;tDUQHp2WyrazjtTW0rhjqWWdaW7tJth6+V8Bv80B+GZl5Wo39XwtVaqVtwQoK+tZbz/rZJ/lQtbC&#10;HD0Erjp1qbOB979YbnElPlFsh5S33K6CuMbGBWW5sOUul9KV+n5LQMtFLYgrQl3KXCpdal1TsZTE&#10;xFL4rz9YgLCmmVEtvHtHtUl1qGU6lX5YQXEKmtM4ciOhJEOhi3DReLmyndXU6d500EDpNa1s9Bou&#10;kIu8ldffIUDTiLHzvskl30AjRv+1c6uoeiWKaZWal6FTy/vOe1Pb0m650Dt4LYJ/B5WsFHg7r7uJ&#10;6l4Af0/FL4gL1G9oXFjrjPOYA7w/6kgHPkhF00jo6KZRxP/oHnQrFoC/VYeq4TKpHD5fy/Wv4Dbe&#10;004aLm38XQ+NmLcf/+Z9/sJ7/Iulvtt4XOVU7+Y+BHAljdE6CXZ2kHKJd3R/4XN9TcOffY4EBe+V&#10;DIGe/q+WZ0/7FcDbOrntGrRKG79vV8ATr0MpV1tpyMhoaqQia+M5N9HwqKfx10KDRpndGju6eP8G&#10;eM1veY+14A2NHdYbGWGtvF4ZnE2NXTQ4e3m/qOjZp9Wz81VcQ3M37+nrLtPW22QaW8tZL1+YRvsL&#10;ipHH5tmry+bytV1m266ZZtHyUWbJ8gSzcXOa2bFnotm+c5IpWDPazJ+dZDInxZr4hGATFB5gAsLD&#10;jF9IiPEN9GfxNV4Bvsbdj8XLwwQS4n6+/sbd2dkQ4AXtRffA8o0KfA/BnUuIF3DbfmvnJoH7G8sg&#10;IW4VQvzbky25eLkjW+D+RoAPcjt4ZdFklW8suLssBxfmjsGBaRmov3ISO/JyMCsqFhvGpGLP5JFU&#10;+cm4vioXOyeNwLpx6Vg6dhxmZ4zB1LQxyI1PwpzkNOQOH4HxccMxMjwCieGRiArxQ5C/GwI9XRHp&#10;58v3vgjxd0FMlIcFb5b8h0/P8n5W0PBTiuFBy8hVSmLFlWhJ3y62m2ZCuraRUCRAm6mim/mM6whI&#10;pUu1t1E86jMaky38vRIyKS5La3bIa6wcJ0o0Vk0BqXnc1gIkNDgFYLnE5Vq3AMvvHeAW0xR8TSgL&#10;1nKVf1fklru7gYzU/6S+xU0L5jQwm1+b0mqKXXJUEFcKV0WYyyDQvivJywoa5hVU4Jo2LUWuosA1&#10;K424xWL9n0BnKRfASwjpcoHbIjxpX9NmudGtLT+vrJPLXO71bgK9zYJ7qa2JQNeO+BvCu1yFHW0t&#10;Ow/NE3dAnPtjsaaEEeKKVlfj0jh5Exu+tYgJOwZNDathqWSHpH1K2dfRAKhiZ1xJFVVR2+Ao1TWm&#10;tq7aNNRXm2oqNRsBbit+ZaoKX5jyB1dNzbWjZuDOCTN496hpOLkaDUeVeGUT2g9uxevT2/H51h50&#10;nV9FyM5B+eElaL24CbVHF6KoYCIezk3BnekpsK2bil8vrMHggbl4lROLo9G+sBWsxODln9F+dD0+&#10;XtuM56sycHRSMJbHeGFhWBi2pmfhZM4cPFi2Gq/WLadaHo5Vnj5YFJ+Kw3MXoePGHdSdPooLswi+&#10;jCg8WZCHQxnp6LlwDS+378CF+dNRfXgrXlpL6kVYUZnTvFMwxycFG2PTcX5chrXu74Wpo/Bg5QIs&#10;iIxHTsgIZAXHWDmNj04Zj/fXjuHR4ixs4TkdSo/D1dlZ2MtjbYx1w7oYbyylQTGFKnwyFfY4N2/M&#10;CInCySm5uDZ9PHZGe2FDkBv2J0biwtiR+DklDg9mTMDtWRm4NjUB92cm4/aMFJzKGolp0cMx3N0f&#10;Ye6hCHYPZwlG3vgsjE5KgrPTMCs/ubuHB3xpDCiX+VAqezcvJ3gEeHwjyAcJbxvBXSB4r1g7z+w7&#10;eMrcvP3cFFU2ssNnYyM86hW0WNNkAUgQr1MAoyDDOlFNI1Fu5Zq6pu+qu8UCkhKfKIiqsqbRVNU2&#10;UWmzUbH+6DfKY64x53rC3krOokVD2Olq8RHNq1YOc32u8eAPX/6wVLfUr1bqUpHyFrAFG6VH1eIk&#10;ii6Xa91aWIPwcizj+YGA+8p9UlmzaJz6DYGmIDO5Z99//cP0EPADg7+ad59+N68J9P4+ngMhoih1&#10;Ta9q7e43rb2ahknF/Jmq+9MXy22u1c3kktdrK3CN/6mu4fWxvWhJUxkpFbZ6nhvVRDON6sZWgo0K&#10;kPdEK50pyYwWMKmxt7Iz62Lnpjnu7FR0D/mZlbmtl9fbTjXOe6cUrG3cr9zn8jJYr3n9jqJhiEHL&#10;bd9C46GTqqSvT+PYPAbPq5bPSZH28hpY2dFaqcL7qX55ra18dg2EWhPB+PrLV6u/aCWc+9//Ybk+&#10;uzSvmx2jpgMpu5q8IPpv98AXKwDNEdw2SGNP6pbKmZ2tXOSataKOuJnXpOclwAvaDZr5IkOEcNYY&#10;aQfVd3vPZ0vhy/2v0syOu6mdypsGhYwJpXjWOaq09b/hs6ABQ4VtDbPwufT195k37zSVqJP/eWMZ&#10;YJ38bxP7rUY71SHvYZ29mf2i6jSfW3cX+zsajy2NvN/8rEV1uZHPqN5UNthMVfVLU1J8zTx5dNQ8&#10;e3TIvHp2zBQVnzcvXpw1D+4fMVeu7TAHTyw3i9dOMlnTEkz6+HAzKj3IJCT5mLgETxOleehRbsYv&#10;2Mn4h7gabz9n4+XlZDydfjJU4M9VqMDTAl1DjfdQX0No5xPiVwntApZcFX6msueXplIp73aWApZc&#10;FYJbpYDFdnvd8m8s2JaVgyUpE7EofQrWZM7CztkzcXPXKtzYsQLnC5ZiffY4rJkyGYsmT8PIyOEI&#10;9gpElG8QRoRGYXhQOGJCwhAaFITAYPYj4YEIjfBFZKg/okOoxsPckJrqqW378bOzzMPCvVS1z1iX&#10;7Vb97KAh1tPHdtUro0zDOqwDNNTqCMXyCgq+mg62AdVtCU7yhyC1PMcKyqbwVCIxZf6sV1/Duq48&#10;KJWKm2CdEYwFZcVmVWkGlgQl96P6JcgqD7nGsS2FrSBrHlvg1VCxYznQfrKQ4lZg5zkU13RS2LJf&#10;4j4qNG5N46JCClxj4PZ+ck7K3BEwXkrWltIgLyMLy1kqFG/WwmuQG10Cl0ahgtZ0DY6ha/aHLIRk&#10;J6U4wUwFLpBb4Ca0rdfaaXWrA+C0Kspr5WrnwWxUx4R3VX2rBfD/PRlMhdzfWhSFVoRughXJztc1&#10;/KyOxU4FVM+Gq99brvfvRUaA9qepYtXsVCrZSVeyEZRXs6LX2dk515pSKm/N6a2ueGVspY9M9csb&#10;pvHBz8Z+eZdpObfRdF/cYtrPbUTbhY2wH12L2l0rCPD1GDi1GX8/OoL+C+tQtm0aQTgFr68ewvvb&#10;+1C0Lgd3piXiVt4oNGyfhw8/r0H10nF4NC4GT3My8PbIIfx2/Ro6aAzUb56PsvVTrCUvby0ahwPZ&#10;8ViXFI1Z7r7YkZCIx/k5eDJnHK5TLe8aNxr3N2zGrZUbcGnBPBwaNxy3po1C0/YlOJszFm9vP8Tx&#10;mcuxcjiV9dp1+PD4ItZEhyDX0wmjh/lhvHMopjj7Y3NoNG5NzcLNRXnYOGYUUgn48KFeGO7khxyf&#10;IByaOBlVW3daqVlnEJ5ZLv6Y4T8ceT6hWJMYg1NTM3B51ljsSovCdK9hSDFDkOrsgVkREbg4JxPP&#10;l07C3TkpuD03A1enJmHX8DDsJpBP5E7Alfm5eLh6Lm6vnkdL2x/+Tq5U0k6EtS+GDA3ET0MCMVRL&#10;+g1159YJw9w84UWl7+vpRRVugVvb9uiEmAJucwXuU+fXmwPHl5tjZ7aZK9cvmYePXpjKSiplVWY1&#10;MKplub+VWayFMJAKt1U3WhAvr6onxJtMvUDUTMu5xs7/adlPKmxumzXua0GXDYSwF9zlzlQillYr&#10;eIxqS8qwR8FpVHUKaOvjZwRaLY0BdcQdhJBg3ft9TWotQ6hc3xpn09QpBav1UA0LuoKpAC6VrK2W&#10;9ZQBIBe8YyuXqtKrUr0NfjUdA+8JAgVpEVZUbZ2EXg8hIJd63zsFUxEQb6ke3ygdq86BUOG5WslT&#10;ZPSyfQnmNWwnTWw/LWxPHeyE5K7tfs3OrIfXS9AoYK+RoFYRwBUjYMGcBkI9VXYrP1OQmz5v4f1Q&#10;shqpbwW4yWiS6paR0KZ7ya3gLOXdShg28/iCeBsNLHkXlNRF902BdlL5Uvu6Hxovb2IHpAA1y12t&#10;//C51PEYdhpRbbw3lXy27dovO+JmdoKt7Ii17aBqbhHAed8tqFI12dkp6vNWPo9Gdp6KOta0IUFc&#10;45p1vA677jWPo9krmtVSTWVVw+tRhq6WLu6zk/tiEcDlDdC4fgchLhVueV10LD5nnaMA3qz72K0O&#10;uouGhmMMvIMw73tDQ4VGkgwhBUI2Uog0y0tBwLS2KLsfDcmGJvaHrNetrJutrMMN9ezf6nkd7VSD&#10;8hTwM/6u1l5nmppraYxVmNqaIlNe9syUVRUaW10poVRsbPVPTWHVLXPv2Slz6fpWc+bnZeb4sTlm&#10;767JZtuGCWb9ygyzeP5IMzk32qSPCTXxiX4mMMjZ+Pu6mmDfABMfGmcifYKMr7uX8fH0MqHefoYA&#10;j4n0jzDBfqEmwC/IuLl6GCrwNKrvE1Td+SPCR5gRkYkmNiTWxPF1UtQoQ4CnEdwFLO3Ls2YiJXAk&#10;RrAkBici2i8CyZEjMCU1G4smzsPo0GQkBsQhPSENIX6EtF8ggvx8EBEuQPsiLMwbwSFeCAj1QzBL&#10;aJAXQoPdBPJvhPcg1bft/JUl5lX5UXLiPp9HNdlB0digmUjtvF+O+63gzSayxVbVYirKeb9tNP7J&#10;qGqWmnrWMyljwlZB2Yrl0iwnxW7V8b8CeJ04ZE2hluDs+1cwmpilxb0EdiU107zyegL5B8BtKgSr&#10;xTbuV1O8lOFNwJf61lS0SirvMsK6jOcheFfwt5U8F30ul7qizJX3XC55pQe3CdYyHLi10oZb3OT/&#10;yeUyclhZTC33ueCuYe96Gups/0aD4gJ4aU2rBWvBW8WCOv+oP8tCKKMqL7XUd6spqSBYtfpXdRNP&#10;hB0uoWxjY6nkzdVWYwuCs7XSmS6UIFdjEvSrWTTnXNPWNDXNsoDYkCs1l5vqSeCuYMdcSkVRUd3A&#10;ylzrgHhtnXlV9NKUl74wNeWs5CU3TfmTU6b5+k7TcnK5sR9ZYGpPLkf1mY1oubQTnWe3WdOx7DsX&#10;o/3wKny9fwjNVN6VBdOoKjNRs30t6g+tReHKHJxLD8bNvAy8ObcPtk3z8GR6OgrzxqJm4TR0K6Br&#10;60Y8mzkFhfOmoGnvSvT8vAmPlmfh55x4qulobI2NxFJfX1ycOREtR9aidNVUXJs9EZdnTsW+1HTs&#10;Tx+FUzkpKFo7C93Ht+Pe0oU4PW8xlo2chFm+8YTlbFTt34bTo0dgQyJVuI8fRri4YZyTC5bRcr0w&#10;KRcXZ0zHrKBAAtwT8e4+SBzmhSke/tg+MgXXZuVZ2Zkm+jsjbIgzgoZ4IXKINyb6RWLr2DTcXJyJ&#10;63OTsWGED0YOGYJRBG1mYBD2TEymMTIHzzbk4QINko1pwVgYGYz1GZOwldbz4vQMLExLxdKsXIS4&#10;uMNpKFX2kKEYNmwIPL18rbSGTk5ucHPzwDBXQtzTF64+/vDx9UZgGC3qhBjBO//azRPmZeFV8+DZ&#10;WXPl1iFz7vIhc+XGKXPn/s/mydOHpryoxtRWd9Nq7mWn2cvOtscCSQPrhlzeArWKxsHLq+qMrbbR&#10;Arjc4g6Qa6oYYc/6ZKtrtbb6rbKWKeGJAC3lreC4Nr63FCnhrulPmjYmSMoV6ljDW5HpVM0EiwBu&#10;beXmJQQ0Fi7FJXDpvZbhFFyV8ETZzloEPIK/S0lMqB41JqqgM2tMXG51KlJFZA8oh/lr7Y9q/a2C&#10;6KjkqdaVflXKXVOvunguXTwXgVPA7+DrFrYrLRdqQbSDAKXBYqU81TXJ3dvSTsjwegnoZgJI0HZs&#10;Oy2Ya6WuansL72+f6dAUOt6fZqlE/kfT0mRUKJmLtdoai7bqJDXurYQtAngTOz0Vjae3EXCtNB7s&#10;HTQs2jv5eTvvq8YnBXC5uHn/pXJpfLTyPuj6qvh8quvbec/fW/Dvp1Ek9aox9FYqI+U4l3u7maDW&#10;dDXde81MaWBnbE1h4/8EckWsd1BlN2uuLmHfyGsRwLWMq2MZYl4b99/YQUNQ94ywbu3+yK1DodvZ&#10;NzW19fPeKK5A6XI1dkpjhs+2kdem0kyDR8WufWhMm9cmA0jPtIGGpmIGZBxqCKWBqqiL/9F4eFNr&#10;Gzt1BfSynxOkG9lPEt5V9XWmoY11ta2Z+2kilARwKvNGxXM0WDNsarktZ19na6Jx2krF3tpAI7KR&#10;hfBvKTM19ifsd2+aVyXnzIvCo+bp833m9p0t5tzPK83h/QvMqmXjTdakKBM33NMEBbkZXz93qnMf&#10;4xHgYrwDnUwgt4FezibQ292EB/ub0BBfExDgaUID/A0BHpMYHmsiQ8JNWFCAiQwNNn6+iowPMmHB&#10;USYsINwQ3AUE97dgvzCE+AcjxNcHYQR0iE84wvwjWIIRFhCCiMAQBPv6E+D+CPTxRYAPAR7Gz0Op&#10;xqm0IwL5PiQA4ezTEqLCpMDbCe+CizeXmafFe9nnX+a1l/DZN/N+dVlDPDJ4bPW8L80yYNtMkwKd&#10;yYzClxXm1YtKU0M+1ZBbdRozJrdqCdQ6wrNGSppFY9/KzCYxKfZUq//gs7W8wd8BLhX+Q3Q6gru7&#10;WZcIWivY7Lu73BoD19g2jQDWNaUf1/81Xi0YK4K8uJocbeixFHipgsDbBoyNgBbEy2oJYcL9R4S5&#10;xLE8AJpeLYD/UOAKAK9sEFd1rjQO2G4Ur6ax7/LaVr7uMBakrelj+qHGwvlabnUVR4pSB8AtiPN1&#10;GT8rLiVQBXwtHqKxb1kyPKD88wK1MrOVEvCagiaLwfLbs4JX8vdVUtoEdhVVlCLNlYylipaVQ3E3&#10;8QFxy866uLzaFBVX0CKtMq9Ky/lQS83TV4WmuOi5qSx+bGpeXjTNjw+arutbTMvxhabxMNXx/kWo&#10;Pr4VzVd3oPPcZpRvmAHb+rnoOboJn+4eQsP++aiigr47bTRuzByPV/y+ZtMcXMyIwfW88Ri8chp3&#10;Z0zCwRh/PJwyGhXLplF1L0LzzlWwb16K4qWz0X1oO42AZfiZsL2VlYaa9dPRcTQfJycmYH10BIo2&#10;roJtyyIUrsnFk0XjcW58PK5OGQP77g2o3rQcNRvW4AgBOcM/CksTMzCPkN2dkopn65bi4cqpWJsU&#10;hTH+vhjl7YEcb2dsignBac2ljIvENHdX5PkFIDcgFFluflgaGIa9I5Jwi4bCqexUTPZzRdRPQxDm&#10;7IaYIR5IdwrG4uhEnJ6dhfIDy3BgchxShg7BbDaglQkRWBMXju0ZSbi0ajG6ntzDprwcTE1MQuaI&#10;MYgPTUCgZwh8XPwQ5BsBp2EEtJOW8jRwchkCXz9vy13uQnB7ePO1rx+cCG93GgaE9r/gfe/RDfPi&#10;1QNTVPTQ3H98xdx+cMHcvnfF3Lx72Tx8esM8e0VjrMxmqljfbKygclcqbajGq1U0l7muscXqMKVm&#10;FW0u5ShwC0yKMNcUw0bWwVrWp2qq03rCX+O8P4Ct/0iV6nWHtgI4oa0kKA6FKygQMlSVzQSjMo11&#10;9HywIKJO3jGvW/PBNX6t1buouAlhjXlb49uEtaaMSf1pH30aD//0q/Vba5yOAFMa0y4Bi0B6r7F2&#10;qvF2HZsqu53Xpch1jSMrr7nyogvgAqc8AIKgli7V+L4gqylhjoVU5NrWsAAhw3sg74VyMSj/ujwR&#10;2r91z3gfmqgeBfgadnwNBHstOy8b22AN77HGrRXZrqC0GrbRWrbdRj6LdqoQrYEukCsGQeBu5nE7&#10;CTn9XoaSPGqWV00eEAJQ91Judxk0ivTWPayhwd6hOfa81mo+I1ttG++hxqQdxo2uW7/X+uwthL7A&#10;rWleum4ZUFLjgrtc8h1S3h3ySCgg7ReeH2FPdd5CI0rrJmgoxhrnJLC1Lrueh4YeGnltjqERBTi9&#10;ZR3jufG13OcaA5eXQGPoihNQGt0fnhNr1UTey0a+rqG61j1u5H2pk7eI4LbT+Gnic1AwoYZ95NXR&#10;alh1/G11I/u1WgmRGsuDqIDbJqrvBqpvFTt/o8RUNQ1U7NVKNFTP85SyaqE64/fKayBYtXbQGGId&#10;7ua5dTWbuuZqAqOSnX45xVMxO3hCvfy6KS1m27q+yxw7nG9Wr8ow8+bGm5zsUJOdE2zGTfQ3I0Z5&#10;mZBQZ6puNxYPwpyQD/a2SnCQrwkPCjbhISEmODiQYA8w0RFBfO9jggN9TEhwgAnmd4R3bnhoyCAL&#10;woN9EezvwuKK0ACNXfvCz8OV0PZGVHAA4e6B8EBPBHq5I9CX7/39ERzgjXB/P0Tx8+gwL8RFewnk&#10;gnf+3SdbyIOrhOMLgraK9bKFdUtubQU+E6pWTJQATvA2sp1rGrFygJTVUtBJBCgvSAsBzjpGo17x&#10;NOoP6sge5ROx8xlpuNZG8GnItrKW9VxGnOqoBWPCmepaQdaaLWWtekkDQMFj8jzXKtiMwFaEubWw&#10;iNS24h0Ic0Wwa/lPRY9XEOSCt43qWgq8TG5v/U9DyYR/qXjKzx3wpqrX/jXOzeMq4Uw5f19B9V+r&#10;oDbLi83CbTnbTTnVdykBLphLMBPShHVVk7VmtkOi04rgVoFtArb879oW83cqZdxJabkUUZspYkN/&#10;TqVczkZZJatHA/i6MbxpJbZG3iR9rqlpLbxZumHqpKm45Q4lpCuVcIMqu4qdcHkN90OlXVVrN8ph&#10;XlxaRViXm5LCMvP4ZbG5X1higbz4xRNT+pAP+c4R03Rlq2k8s8Y0H11sWo4uxYNVU1B/eDO67+5A&#10;x5k1KFs9Bc8XTEH7/i3ou7AD5dtm4cXKXFwmUJ+tnYfqI8uo0mfj1tRUPF4wHfdnzcQ+pf0LCETh&#10;nFmoX7ccxcvmoWTlAkJ7Je7OmYnrU6djZ0wKVvvG4nLObPzj2Q38+mw/Hq/Iwe5R8bjMfRRuKcDj&#10;jfkoJPzvzc/BTQK0eOMKnJ88DvsTE5DvEYA8V18sDInEuqh4bBmegLpDh9H/7DzGeTpjQqA/5icn&#10;YXagBy7lpuPxvBycGBOLFYEumO/ljDVhYdgYSeUfEY6DScNxdmI69iXHYKaXK8YTqiNdnJE+zBXz&#10;giKRHxyOnePG4uziediTO477DMMuGh/n52TgWG4ydo5Px9a8PJzZuA05I9MR6OoFL3dvDBnmgaHO&#10;XnBxJ5S9gvle63K7wNnNBe6eHvCm5T1kqBOGunnB1UvzNgPh5heKwMiEf8H7wf17prik2Lx4/tw8&#10;eUyAP7htHj65ax48uWPuPrpjHr18ap4VF5miiirWm0bWmXor/qFebi0acwKvXN5am7u5gwqPKk8d&#10;qFzBgngDfyeAC8pSnup85daU8tRnWuBAHaTmOaszblWHLHUqlarX7HClpqWgNMas8e1ORZa/+ULw&#10;amx80AqakgrUeLcgLve8xrWllOU2FsCtiHQWRYp30vjoJay0NKhc7RrHFcSlol8rmvzdZ/Nh0BGA&#10;0ypjgdfSxU79jVK18pw6aWQMvH5rudZb2GnZ2aA7FHBF2AnabYStxgIt0PD8dT4/3ORS2wqsk9u7&#10;np2WgsWkrjVe28iiefA1dqo/3sOm9i52WOyUrNcaY2dH1izPB/fD0kHgKUpd2d3knRC4FVugrQLg&#10;NFwhF3szOzqBWpDVmKRWCJNLvEGuSiod5XLQHPe2PsXC8HkS1jJKdLxmqm6BVauINfG1AgUFfC2C&#10;orHzenZkmsKm4/yI+pcLXQBvbH5j7E2EZT2NmA4lglIHyfrB+6e8E00at+T1t/EeyzCpI5y1Wpwy&#10;RjbquDyWlipu4TU28XUT/2+XAuf9su4nf6e4CwUQSuE7xsZp1MhI4DOpaVCaTnb4ii2wjCueu8bc&#10;aejUEbr1BLGAXUVwC871FCn1crtzvzon6x5qCMOqxzSkqL6rqdCb2tq4fxpVMhQUz0Ajq45GlgxW&#10;BWfqf5ptIeO1gQZAjVRpQx0hVcX9lBFcT83zQoL8wV5z4dp6c+HKanPm53lm584cM33GCBMb72tC&#10;wgVuNxPo7044+1FdBxLUwSaMgA4JYglmofqOCA8yUZGBJircz8RoS6CHBQflsgyyIFrj18E+CA7y&#10;QlCAJxW3D/xcCWwPb0QQ1gpMC/Fzo8r2QrCfF0ICnBEZ6SxwfyO4B6nEB/naduHqclNScZr37gXv&#10;fz3vgcAqQ1NiUK7uAYKr1RSSCxpelZdFwa3V1bxnLLWEeEM976+GzXg/5V3T90q5raE0DbHZKBzl&#10;aalnvRSD5AWqI8xV36rq5CmhUFCdsdzsfQSrxpolQJV/nOqafCuvcyhyjUXrc8d0a57jd3e6wFvJ&#10;rdSz1vaQW75EgljA1v/0O35WquFq/k9zu2UEKHma9Zr/1bBzpfZDgKtYqpufWTxWoDmFtrUEOM+9&#10;vKHNEKKkOtV0sSBOQFdo5wSvQF1Y2Wgtz1nE71SKaeHo+xqekABeWM3PeeNKG+T+5v+q5Ibnfmj9&#10;aIC9SgdnUbRcOf9byZtoI9wrCfAK3nQHwAntOkLbVmOKKypNSXmVpbxLyypN0asyU/i8hCqt1Lwq&#10;E7wfmsKbZ0zFhV2m/swmU75/hak9uNp0Ht+InhNbcG/lZFTspmI+twT1e2fjxZJM3Jw2CY8XzcSz&#10;NXl4uDQT57LTcDYzE+XbCXSC/c6yXH4/AUWLJuPiuJHYHx+CWwTdi5l5uD9pEm7lZOMOYX5hSi7W&#10;R4VjQ3wspvkEYYJLKNaPmIGOi49RqfW9187B7XmZ2DdqOA6Oy8bPc5fg9NRZOJuVhYYd61G1Yx02&#10;xIVijtsQLKFlusDTjeo6BtsT0jDNLQr1Z57jl/oKzAz3x8ywAKxNS8OKoHA8ypuOqhUL8XTBRJye&#10;EIGdw72xJcQVx0fFYn9CJE5OGIVr8yfh2ORROETDZNHIWKR6O2EZwf7z3Gxcy5+BfROzkOsfg4ne&#10;MZjiF431KSNxZV66tRTppcVTsWZSKpIC/RBCEDs7EdwunjDKTe7kCld3AtrNE85U9T5U2H5+gfD0&#10;9IIfG6unlwd8AvzgR0uc4P5GaA+y2ATvn8+dpwFWbEqKS00ZDa+XL16awqJX1sIjT188Ni9L+Lqk&#10;0LwqL2OdqWaDUcCiOiOqbcJJQWea/iUFo+j0JgK8sU3qRa6xVmsMso5FANdvpUCtzpewUO6AVir5&#10;VirPahoGDrATFPxeaX/bpPgIPuUrV7CVlvdUYJqUt9zkWre6vee9BW9FhVtQ4X+krAVMjXtKNUqJ&#10;C5YCjAUZ/lfLh8pVrLzfWgdcClIR64qelRtdkd9aw9thPPD/3E8vVdtbgl0qVJ2P0pn2yP3P89N0&#10;L7nLtTSolLpc/srGJlBoARV5BWScCN4K3Gvitbbyu+Ym5XvvpJKnyiXQNK+7m79raqaqaaJxJBXI&#10;bX2jgv6krjUOzvtDeCuzolzPddyXnoUAril4ChbUsIXUeD2BKJVvY18heAvkcktXVrcSgO94b+Xp&#10;+B7l3fOaZYCdXqtRBL6UsdS2xtblWdB1a9hCEJfqbuP5Ct4thLjSuGo8XYGCDTQI1Bk3spPWs2vg&#10;f+vraKwpapj/aZAngsdR3gmtSKUpsC2dikB2zIJp5nlZLlR24hoLbdb95rNpFLx57GZeTwPvg94r&#10;uM3yNvCey7NTS5g2sg5quKJZxgk7Usdqi1RQuhc8hmV0yABlHW3pkitfEGn6rq4b+Zse674pjuGH&#10;gaBiBVayvjbTQNVWUBfoNYWy3gITFTmLnZ22FmlRoJ+uSxnoGho1NZDnTENDQySN7TzPtnrW/yq+&#10;LuJ5P6Viu2lu3z9m9rO/XLI00+ROjjEZaV4mNdnHpKeEmpSkEDMqMdCMGO5rEmJ9TFJCgBkVH2BG&#10;Dg80CXHBJprwjo0INsMjHQAnuAcjgkMQGhSKIJ8ABHv7We7yQB9veFOB+/pQcft7WWsa+Hm7IyLU&#10;BxPHhKt8Y7GxFLDkEt65RZVn+FxfmrYWu2XAysDTehp6TvWEdwOLjKvSKrt5WVrNzxyzURSzUiuP&#10;ra3O1LA0SZHXky9kjwBt57PQWLcV8EXFLZezFjjR/qq/q/Fq1l09M61uqVXLHMFqDjWuYWSNactF&#10;rngKQfxH0fc/pj/XEPT1VO2CrrXgFtuAAG2pcRkAUup8TmUEdkmNYK6guW4raM2KYGeRApei1/Es&#10;dzmfpwVvnrfArc80xK04tSq2gQqev7zfFXYpcIJZAJcStwphq7nhZfzsVYXdAruihIs15s3PS6qb&#10;qZJ5EgT4y4oGU0wYF1UrQxb3QdiX8fsy/lbqWwuKaN+ycKTAy/lbTQ8rp9UkeFdSbZfbai14FxHQ&#10;KqXlFaa4WB1/iSmm8i4rYgdfXMbtS1N856IpObvHNJ7eaJoPrTQlG+eYss0LCe/tGDi9x5qz+Pri&#10;btQcmI/itblWJPWxsSPxbNU8NBxehoZ983F1Wir2jUgkOEejIG4ULs+dxf/vgn3HAtyZn4zTk6JQ&#10;vmwmHmSNxalEpS9NxpEJ6bg6ZwrOTsnAs/WzsTsnCbmB3sjzjsWFedtwduESGg5rUb5xDlYF+mCa&#10;czgWBKdhvvdwbI9Ogm3tWtyjEbDc1xM7EsNRtH4ezk0biyUhgZjqFoJZfuk4PfcA6s9exLnciVhJ&#10;5b0uNBQ7QxNxKTUT92fPx+VpU3F3wWQ8XpyNU6PDcTk7HTvjY7AhIQEnZudhZ2Ya9udMxJy4OIwN&#10;8MfSkUnYMTGD6jsNS6JiMSVsOEa6BWCiXxDyY6NxMDMJ91fPhO3kdqzNTUFCKNW28zAMdffAEE9P&#10;/OTiBHdvT6pvb4LcGS6uHgR2APz8QxAQFAx/Aj9yeKjKN6pvQbuAJZcl7ez1Y+b6rXPm+bP7prDw&#10;BVV4CbdFlhp/xfdFxa9oqJWyQfLzinLWlxo2NE0bVL77VnZA7LwJ3waCWVCS2pBbU5AWvG38TEMt&#10;Up01hLzl1qQqEbzs/G0lO81aqhN1jJpOJuAI2s2Ekp3/ETz1XmpMytrOzk9zqwV1gcTxWp2k5iar&#10;COCEJX+roiAtuZEFcY2Ba0qUoCRXu+aRa9nRTo2Ns2jsWm7iXql3gsyagy2gfVf/+r6X3yuyWy54&#10;nau+VypUJaLp739HQDlA0snr6aIC1HcaMhBwmgg2R6R6FzuTJt4zBfjR4JHiplK3lLU6LoGZQFDU&#10;uYYlFBeg7+XlUIfYwM6nlsa25WqUsUMDokSzPxRNzd9oiEH32/F/AohwUzxLma3R8looWlywFtD1&#10;+kd0t1StncexNTqer4yoWnY8cmtKsTbQyNA9EMwF5HbLTa4gxDYaO1qoRVH3crcrZazOV5DkdXH/&#10;cn/WU7U0sOi11elrnzImaFRY6yp8TxiliGHlnlDmR32nSOSOPqXJpNrmseVWt8bE2bE383/qnFUv&#10;lG5X3hoZH42sk7rXCqSyE+LKANZEoNfKqOA91jXVUi0rzkAwredzkBfIRoGiGRGN/Ky0oo7fyQvg&#10;gLiMBN1bzYT48Tx0f2WwqC7YuT8lJ2ognBQTIoOqSV4m/k85MzT9VsGf8mSoTmjGRW//gHn/4a0Z&#10;GFDAYQsNPfbDVS/Ng/sXzZkzW8yhw/nm4IE5Zt/+GWbbzlyzftMElvFm9dp0s3b9aFOwfpxZsSzN&#10;zJ09wuTmxJgxGRFmdHKYGZsWxK2PIP5cEGf5FhZChR3iguhId5VvLINU4INU3oNU3lYhwAf/N3Cn&#10;vao4RK6cJRvumOqmZ7xnZbxOGZV9lqGlGCqtqaF5/cp3oHtr4/XrPmumhuWVYFGwq/JB2Fnv6zSV&#10;lPCu0dgwOWarJqPIo8oq8orvy8gigVrwriCH1KZthGC1FZOh2JAuS3VLaVsrfQm+hLDGtusIaEG7&#10;voV1VHWjjfVadYvvpcgVoa66VsU2ZgWfWYpZsWWsD/yNotMF7BLFlXH/cssX8dysoWl5reVOl6fa&#10;Utc0AqTieQ4ac5drXd+plNEwEbSLeZ3FtTQMafwR4FTDBLJAXSKA86JKCGCBuqjSbkFY22JCupzq&#10;uZQXX1hWb4H/VXkDlblUOv9r4+d8/wPgRZUN/J3mkvMGsmOQW72CFpPGu8usoDS7lfq0/Du8C8uo&#10;1CorTHlFqSl89dyUEtiVVGw1JUWm6vkjU3zzvCm9eNiUH9loWg6vM+0HVpiKDbPweGkemg9uRsex&#10;nQT1XPx1/wJK1s/CjekpODUuBgczhqNi5yq0nS5A+6lluLUgFZtig7HILwIzPMNwZMpsFG7cjEer&#10;ZuAKlfiFGRNxIysbByNicSB+JLanjMDGxARcmzsXz1fmw35gJW6sGI/NEyKR7eWJyb5UwpPnoeX0&#10;XhRum4n8CB+M+skXuR6xyHMLxgK/AGzm/+cFhWGalxduL5uDrjPbcY7qONfbA2OcfTAzIAnzAjJw&#10;d/4y3J0wBnsD3LA/PAD7AiOxIygGy8MSMcM7ASsjE3AsczROZY3CpVm5fB+BXN9gzBwej6wQP0wL&#10;CsKkoEgkeQUi2ycUa5NSsXHkSGxNTsHyUUnICQ0m2Ediy8QxuLt1DW5sXartNyrwQarvb1byFQ8v&#10;DPFh8aT6pvXsydeubq5wcnWGl683/IL8ERwZjLA4C+TtLAJ32ouKW+ZFxW3z4OU1c+fxFXP//g3z&#10;/PFD8/TpU/Pi1SvCu9SUltEQ+16KlQq1ysa6UsuKXEeDT2lw2cis8W5Hx1enjpAdn6Y7qZOX60yN&#10;V8CWm92KeiawG9nxtUndEOy1zWyQbaxvVJpWjm+5RanWlKRFY7ZyoypYTQC2QE5ICiqasyxFKzWr&#10;rd7LpS5XsQV1zeMmqKQOparl0rXgy/0qXancy4KyfqPfC/Qan27nvtVBa/zdGoPnOWnVMQFUylbf&#10;aW67psfpvARJBaFpzF7/lRpr4rV28n9ynbd1slj7cgBSnZLuizr+NkJemevsVIp2/k7xBPX8rJKG&#10;UBXvocYR69jJCK4tBKKCeqRypHBsNNwFIAFVwxiNAq0FIUX4O2IK5Mp1HMcxXFEtNyah0sF7JTWq&#10;Tlf/7R74ZCkdS9mw85VaruN+NFVP6lmLE1WyA1KsguXmVowAiwLlBHW5vGsJJwXBqVO3s0PTgiVy&#10;izc0CvrK8/6e50v1+f2YUsR2fq754Rq7rJe6tyD+vdMl1KWepJwUdNRAUPyvc5T6VXQ7nwmP3c7f&#10;Kqe6VHmLns/AO3a6rJM0knQsgcXOa2ri81ax83NrmqPUMu9VleJ52L85IK73mj7Gusd7p6mOCqiT&#10;G1/DNj8MQUX1ax8yprQMprUUJp+FSiM/V2liXdcYenOHlHY7z6OZz1PtpZX1p9cM9PebT58/mY/v&#10;3ptP7z+bjzREX9Mw6O/n9VHh1tZRJJXcMYXFl0x55WUa0efNs1fHzYuiEwTcOfP05VHzsvi4efby&#10;mLlxZ6c5+fNas2fffLN12zSzY8c0s+9gntm9N9ts3DjWLFo60kydGWmovG1U3oMs2hYQ4Lk/CsGd&#10;K6X9vaQVlpwidG/yfr/i86rg83O4yeubG6y2XiWVyXph03CD6ixf18ooIrSUTlvGi4xyeebkSpdh&#10;1GC3U32TK+SI3OZaea9eXmTFaZFHiuVo4j4qaDhp+WktjqUcJqqXVeSU6p+Ge5S+2+EudwRdywMt&#10;V7nArbFvy3VO0Op7wVvKXIBVcLfc31ZQG/cjCOvzyloC3MZzbxrgfnooVMjEKg1B6/c05BRLxlKo&#10;CHru25r3TcO0nNeq8e8y7lM50DVvvIy/L2d7EMArG7nlvVCpYt2yVHM5LQOtqy1oW4Fp1SQ8Leti&#10;wllzvosr6wnyOoLebrk5n76qMC+KayyIF1GFS33LAHheUmONfQvgxYS+4C23vFzocqsL3ioVNZrX&#10;XcdKU8OiXNYV3BeVWFWZKSktNEWFz0x50VNT9OiOKbl3zRRfPmJKTm4y1ScLjG3/atN6aKMZOL1J&#10;6vvbg6WTUbplBWr3bsaLdUvxZNksXMoZhbszMvAsPxc3Zk/GnUXzULtrM1oPb6WKJtSi/bEqIhxT&#10;Pf2xcngKri9ZhjsrFmDfpNE4PGkiFXoq5rh64s769Xh15ggyffyxLDIF+1OyUVSwjCp8Gk7OGIHJ&#10;BG3yMC/syV6IxqOH8IwKfEaYD2KMK/II1h1jR2B7Viwm+rsjaogzEly9sH7sJBzInIRN8XHIGTYU&#10;k93csDgkEkv8Y7A7NhHXCdrHmaPwIC8B5zIicTglEeOGOmOMkz/PNxQLgiKwJSWJin0K9ubwPKNC&#10;Ce0AzB0RhXWpIzEjNhZxzs7I9g3A7omZODJ5Ks7MXSBwf6PyHqQSH9SW4B4kyG2EdwFLLgFeQPXd&#10;/pNSnrq6YZinF5zc3eDi7gJn12Fw9fgJoXFu/5MFiTwvQrydJf/hoyusrMW0HGtNUU2leVz03Dwu&#10;fGpeFr4yhS+LzLPnL82LwkJTTGiX0lArI7jL5GmpqLQArvFvuckr66X2GtgwqSIVAMTGWSvLmg21&#10;ip2enZa4pk9Vq+Kyg6xmPRJsFYClIoA3s9E3tvN3nZ2mhh2dINgpdUolI1ez3JuW+5LqRW7sBn4u&#10;uKiTbiKUBHJFqFtFatkCKiHbo2lSX6yodLl+NfXIcvtSccqNrnnU6oAVVa3PVCxVyXPSmLXlEmWR&#10;QSGAa/65XLFS2ipWBDhVuwwAgVFRzipyJ1pjxBoztYDtuFaN48tgaOF3SrKiIYAWnqt+L3XnGCbg&#10;eXAf1ezcq6R+2dELNHLh2gkFqVlLMVKRCBI2tll1fgqMa5LqYUfSIsXLTkLjr1KHgpCUvrwhGkYQ&#10;0LUKlLUaIe+p5d6UqiR4a9khadGXFsGQHWE9O6FmdpK17ISkFK2xaJ0rj61gvTodj0DT8xHE5Q2Q&#10;10AuziYqGDs7RW0b2LkK7oKt1H29ot9ppNjZ+TZqbm1DL/sYQoHPXZ21NRzA+yQlJ/DqM201Pi94&#10;C+JKwSr1r5gEPSupaGstBilCXkeHxvh5jkr0YkWq89428v5XURWqTinmQlH5GtLRUIbqlRSj7s2P&#10;+irDU/dQgXKWK18ufV6v6olUuO6Fno3uh5S/zlvj9tbz+hfAVY/43PXsVd819EGQt3V1m4G3b83H&#10;wY/m85fP5u2b99bqcm/ffLLy7bfzt62t8lC18FztPPda/q+GRkQ1r11JlGpZh1usbV1jBcFYbCps&#10;zwj4B+b5q6vmWeFZ9uOXaMDcYju9Yp6VHjW3Hm0zl26sNmcuLTSXby0zD55upKDbQ4YcpACkwq45&#10;Yp6XHzCvbEcJpMs0Bp/wmhVVbmO74LF4PXZ5PHgPrLgBGuwK9Kuw2VgXdR7NhHYzn4ueFe8L66CC&#10;1+TFUNtXEKYMF2XhLC0tNRVV1Q4Diiq9Vvee91vDLXUSAKy3GrIVuBt4//TsZRRIfUuFy2tUw3ol&#10;BS6IC9yKQJf72gI3P1cQm75zRJ3383o0Tk7gCrSWqtYYuoLOVM80B52GQJ0MZqn0XoJYIllebkJY&#10;Y+eEugVw8reYxkIF/1/D/1eybmrMu4zHK6uRiifMCf0ytocSnqvO68ewdAW5S9VM0FKFW9HlAjKB&#10;rVKiLVV0SZXdFJXXErK0YGhJltsazKvSGkJc0eH1LHUWrAXyCgWq8WZojlqpQE5DQAeSEVBSJdDz&#10;WFTfJbZaU1JZzUJ4V6kDrzHF5aWOZSHLisyrl4T30zvm2fWfzcPT+8yL44L3GlO2a54pXD/HVG9b&#10;bTqOF6Dn1Go8WTkVT1fPwf0lM3Ft1mRcmzIeVVrKc8tSVK2ajcu5Y3BgzDicyZmHI6OzsT0mFnuj&#10;wrEvMQpbkmKxZWQibi+ehweE/Ibhw7HAPwjbhydj2+gMfGqpwIv755CoaVceMZjhHoviLdth27cG&#10;VxeOQV6QG1KcfKi6J+BIRhau8tgrwv2RPmwYDk5MRcPRFfj04gjyk2OR4h6AVPdgpDkHIc8rylpA&#10;pMDLDefHjsS+2HCsJTB3hYfjIFX109kT8HDBKFyYHIEbcydgup87stw9MCMwFDODorF9fBZurV2C&#10;qysnY1VKONaNHY4DszKwMzMRy1KjMTHICYsTw7B7yiQp729U4jaCu4All/DOJcxzCW+VtGEu3maI&#10;iyuLs/H08MknuNu5hZdfAHwCrfKNEB9ksVGBn6UCtxHctqdF18zzF/eopF+aEsL4ZZnNPHpZSgX+&#10;gg33Fa3HcstNXlJWagrZwArL9Z7QLiXEK9hJNNSzbtSa4gobG56WA5Sak/UtZUZLmSpc4FCDVMcl&#10;d6ICeNSQpQoVJSzXrhqz8gWoQ1AucClEQcua3sTfNrGh1lHxCYByg8vVrSL3tdSRxsY1Pqut3OsK&#10;6JIC15i33KXqTAVwwVvj3HL1/pgbLaNC59RO8GorV7o6ZE2JUqdrQVtwtgBPZUdo/4C4VKyKoCgF&#10;Lre8dZ2EgZYb7aKqb+Z+lfyo0VLM3C+vQTCXOpNRooxrSgcrg0QdYT1BVa0GTkO8lipE90xudam2&#10;+pZWgq+Z96mdaqzTApVc9Pq/nR2kwCCAaRGTTiryFgJMaVbtvH8yKqSctZURIHDr3khJ6/7U8DcC&#10;9w+QS9FbSp/3QdHZloImfBvZMdrZQWnamNSX3MQK6NLUuBp2prqnMoLk9pdxIW9HIztKBY0J5Brr&#10;ldehnqpN7nhN66rrIIT5zBQVXsuOUaq8TlC27iXvCzttHUdz6PVsBP5q9k8a6xZANC6q+bTKKGlF&#10;nHf3mkIakuWqZ4oaZgfd3Kzn/sYCv5S33NeCiowQuXVV9FrQ0BCOAgf1vYZ6VK+kHPXaMcWPSp/X&#10;oOPrO9U3LdhkjbPzflbLVczX+kwejhoFY8lQ4ntFVct4kbdBQYryYFiQa1Fg54DRwixdfcoA+Jb1&#10;VWletaKepvRpap8MxT4rwFK5AjQP3S4138Vn0tlBI1bXT4Ogo5Xnx/akaWutVby2MqrQMtPUVUtD&#10;gXWouc5UtZQZG1V0Q9sL3mct6/mU5TnvZyGfRRnrKyHd02DaeppoRLbwGM3G3tFiOvpptA6orbBd&#10;0vBo7mnlecsrxmdrKXG7qW+oM/U05gVqq77JmKFRo/sk75Tat9S4ckLUsN+ob2KfIS8e+5GyyhrL&#10;86H4mM5+Gka83mrW9wr2JyX6XIYCn/OPgEWp+3KK1EoyqpxCU65xrf+hwLFGy3vTz3qmWVQ0ADRm&#10;ze/kvZEKt0DK75RsRdHj1vg024zlglewWx3rQyPrsTxCND5lBPzIqaIxbxVBWtPOivi5VLYVbc6i&#10;Me8Sm4axNXb/HeBsH/KMW2Pz/EwJa6qp/tmBUmmzSCkXUzEL3s8J5ZdldYRyPb+rJ8DreGOoogX1&#10;crnG68zzohpLhRfytyUaC5dbvZKKncCv4IE0NlZuAbyJAJcab+AFyCDQfqv5nje7rs4CuILXSivK&#10;TGVFiSktKTRPnzw0JU9umpIrUt6bTcWJNab2+HJTtWuxKV47z1QXLMGbn7di8MJ2PF2Sg+szM/B0&#10;eR4V91S8JMSrl6/AywUz8WL2JJwfNxyz/bwx3jUAUwmmY2OScTp5OK5npaJo5TQ8XTYN16ZPxPW8&#10;GcjxCcBY91CsjpmA5qOX8PvTl7iwaCbmRIchmQBOconEgckrqNjX4vLSuZgfH4assGhMjUjBwexs&#10;PFuWjeNjorGDwH66rgAPVqzDkUmZ2BDjjzXR3pgT7IuJTi6Y6+WF5b7+uDQ2GRXLJ+PCuEhsj/bH&#10;o0WLMdvTB7tGp+DczPG4PW8S9qbGUHk7YWFcLGaPSEFO3CjMiU3Djgk5WE11vjAhGDe3L8WpTUuk&#10;wr8R5IOE97fLNGCowNv5uoAQTxs2dKhxdh5qfjJOxnmoh3FxcjVDhzgbJxcXM2ToT/xumHF3d7Mg&#10;TmjbWAa/bwuounNfPX5iOtoaTC3VdknxI4KIjY3vi+trzXM+y6dU0k/Kq8yDwiLztLiIRl0F60SF&#10;FcBTzO9e0bIuKie4a2TwldHy5DOvZWfAhlWjSFIFoVAlWBHTGgtk+RFRLrCpA7OAzAYsV6S2dVTc&#10;jmmHDYQSVSc7Yy2bWVvHxig1w0rfzM65hZ9J0Qh+6gykWDXeLSveisBmQ9e4osbILVXO38uFrihy&#10;vZY6UuevTGSaUiUYaJ+Cj6aHtfK1IC4VbnXS3I/gLGNDbn5BXEpbINc1yG0uD4CUlz6TUpeyVdH3&#10;2oeuX9O9pLgVLS4wap9N348tgKv8gGoj91HLDr2JgNF5yBWr/cgLIVeu7q+VfIT7cUyzUwSuQ/E6&#10;PBsKfqKy470RyHX/dN+ljuSd0HkowFCwEpxkNGiNft1PGURSlmV8jlKeGqOuoiFvQYZwF0zlYtca&#10;/koWo3vWxmMpi5zm0AuycpsL3EqiYwUFypPRrcQwDlhqoREtklQj44jfKW1zDc+9nvvSiop17FSV&#10;wMVS07omKVcqGmVt036UalUeAaluBTVp6EArKWq81c792niONbzGcp5fMYH4vJb1it9rTrkCxzRP&#10;3IqA5r2wVB2Lcg3UsK5pXFVBu6oXGvLR9wKv1LfqUx3vke6bPtO9Vz20VDr3p/nmun9ajtkBKwJa&#10;v+V3+r9mY8gFbxUF/rLY6qhO+b3jtzRGpEx5TK1r391Dg5H1WcaZpiJqNoOW1dXsCCUHUhS96piN&#10;8LP+RxWvNtfWrbqo3PZKDNRt+ge0D9U1RYRTMXc5IN/URuO5tdX0dHeb9+/YRvppfLJ08NgK8FT+&#10;fnmrlNmulcdrffOW27emQ2mD3w2abk2XpKFkZf/jMXW+altqZ5b3gtejsW0ZtqrbumfW+Ld1X1mP&#10;VXRvyRQZpFUN4gxhXtvIYjdV5Ew5v5OhJm+U+FOiz+QBtvZD+El504hzbPnsWB/kNa4RPPm+tJqG&#10;LuuKZiloGrQC4LSAl0OlE6D6PT+rY3218Rg21hMFluk3SnEqV7u1qmdDjwVsBX7Lo2PFiZGzheWN&#10;VrEUeU2bKSHAFeEuI0Cue03dLq5sJiMphJV7RQqdxyznOcu40LF1XorQpwoWwO0OgFOJFxHirwjk&#10;QqrvYqnm6kZLhctdrjHtkkptBXW7tX1ZXE3Lh98T7CXlgjhf678VhLN14zQOrv3wGFTg1pY3XGOf&#10;xVWV5lV5CS+mmMbAC4K90BRWFFH5F5nK4vum6MJeU350o6k4tNrUHlxq6nYtNYXLZ1FhL0bH8XXo&#10;ProGT+dn4fbUDNRvWYLqDQvwfFYuzqdl4mBSGq5mjaciH4fNKSOwJC4Gh3PTULVrEZ4sGIM705NR&#10;s30BStbPw4VJo7BjeBQynIZipKsXVqZMQOOpC7Ad2otTM8Zjbmww4j18ETosBPNiJ+HA+Mm4tWAG&#10;lsQEYQwV+4SQEdhDA6DpxA5U7y/A1cWzsWLkSMwNiSDM03BuUip2RXtg38hQLA/xxlxPN6z0D8CN&#10;yZm4Pz8X+yckY+uECbi3+xBGeQUhlWXJiJG4OH8mDkxMx/KEGMwdHoe00AhEUrmPDozDyYXLsXVK&#10;LtZkjkbjvcuCeDuVeAFVeC5BXkD1fZXgzncaYsxQAvonlmEuw8yQn1yM0zCP/39X7/lmZ3HtbZZC&#10;t7qVc85CEgJJRCEJSSSBiCJnYWNs44Bx4ADGgDEHk4NQ6Lxz9+6oViTbx+edd3ivmWu+8mH+npr7&#10;Xk9vxjMfqp/dez+hnqpV67d+a62qArhnp5lts1I7AN7R0ZbmzJmVFi6cm5YtXpIA7V2Ug7cf3p9+&#10;/fyz6e03/5I++fCDdPpUb6pXG6kBMI+OY6jBKgZQ4t3N8dQ1OMxxNJ3mt34MstqwswqGUgNjTTd5&#10;N31dGmqi8JCJsWYqjw2nyrhW9Lk0xuAaZgCqpCK73MGKkvEoc5HNqiyHHKQxuHWvFnNyTRiyqMzC&#10;UgcIdI81GeQuxyvjkcnq6iyUaaFATWKTgQdww45lSQK47EpFaozZLPFCKZt9LFuVXU8BNyUWIAEs&#10;gkkK5ICnS5LqYo6MYMEKsHZa0hco1CIL+WKAaAH2ZmNzLu8peP97YpmMxGVPnYLlQhYaA3oZzvMO&#10;ZzBmVHACukpPAA8PAkeZsgzMZ+oKFgwEj5YrV5ekAGAbqTQFDtleifHqnNuztIFtpdJUebbmi09w&#10;X2PAusnD/c17O8fW9nZRG2OKBRMvWI7rRExiPBnamKBdxr4ALM+dB6T5HdDTPe9SsIUxwm8oQJWu&#10;+QVmt1tMqDMzXdf+BZ7nnPRR2NK5s7wrzEW3+ZixS4qsexKFKlhqxMiwYmtizhGEx0xCAuSdRuQy&#10;rbqwzVKWCcvCXcJ5EAVZp62GuLbCuxh3lHWNorhl6RpRTruzXU2YdJXAWCGQOo2i/HV3B7hQbHeP&#10;Ady2i7JnX/DZ9lW+I64+1a7KnHIWaxkATE730xvlKpQRcqS4PoZ9KHj/aCTQB4K4SXKXaONLtO8X&#10;yIJz0p3F4LLBxo0vUFx1TxZrm+uGV+Y0kjViL36tEfoVAP5d+uLLL9PX7pN+CWP6LO3t9Dze2yRS&#10;jYQvec63GAn/DRgbDnJNA4sb3Pzrn/8r/Y9//R8YDv8z8hMumLz5X9+nC/Srixx9+Y/veZYzKjAo&#10;GHffMl70/ozQ9gG6jE8zyW1H5bSYrWROgd45vsPQHOWdz/jetMMg7VSlXZqc554Ibh+sW7wBCJu4&#10;NggwO/NJA1Mj1TLIfWPVT+RPAHdRsjrXaIQJ4nqfBWn71Hnj9q8eJY1Ep0UL6DVd7/RpnfsOKe9h&#10;GDqlTHbtsuOCPs/ks3lkTq/WQ12weY1dZ38BxgC4cfRYstyENcA7jnwv2MfvXCd416izTLzqvTQY&#10;eDYDV0YNoHJyCSbudLGIhfMSZYGYMgADF+RNUhPA/azrvLciAx8N4C5x1B1R1+VeA5x1u8O2qzRo&#10;tSnr4juKDDzmfAPgA/Va6q+VaLC+VHZN4Il66h+ppb6h/tTz+Vvp9H88kyrPP5Iav3gwnfntA+nS&#10;CwHgP5Qevid/+9ef57MvPJhP3Lo3dx0+kEefeSAY9V92r8+/WLoqP7pweX59z3X55AN35d/t35cf&#10;27Y1f/L0g7n6myfyZ0cP5vJPHsgnf/JQLBn6+x0b8mvXbcr3rpiXt86Yme/btjsPvvhK7n3mkfzB&#10;gzflW9YuzUtnzM7zpy3OWzuW559u35ErT96fn9+5KV/R3p53zl2Tf3nj7fnUM0/kN+84lB/cvD7v&#10;6pybr5wxJz+9ZVs+fuRgPn3zlfnD/TvyEysX5etntOUnVq3NHx+5I78EQN+6dHG+csHyvG35ury0&#10;Y1HeOGdVvob/H962JT+/9+r8xyM357u3bszXrF0tgP9A+R4WHgUA/x4gb1KOzpk+O3W0zUsdsxYk&#10;2PeGtukzgl1Ph3lPb5+epnmcyTmdC1N757w0bfrMNGPmzDR3fkdatGh2rMq0avXSdPn2TemeIzen&#10;F3750/Tu26+Hq7wy2M+gGE5lALynr4KVyyAZ/yb1Y0V2IR+99HM/SqZ/COBuDiN8Ixh5TgscpK/H&#10;Up+7xw2PofAw5kaHYO7DqXHOVfcmYvqHwO3vGncR35oCIxNWtLRbczqbnG+WtfFGXehuduMUH1e9&#10;MqljmOsaKLRBQL6J4hlDQQXwGPdE4AWwSF4D2P0/wIjntEBQ5S+IC+AyI9mprs1IODI5DbAq5vHK&#10;uAFnjq1lHSMZTYUECJs5L7haglELytQvVnzjfz8bF/WzbmzB2+xwr/XdbI/CHWvMzsVPXE52EoOB&#10;utI+hha8t0xYcLAILBoyegB8jq5GmaLv53tpvOjmFrAjH4Brg9VwL6d4uo65W2v6neeYRBRuYuo6&#10;JgBZABmL7nOVbkw/o6h8i+sAddrC7HCBwsS7Sd8PFnZJcABI9LgI4K6lrktdpm6Yo3CbF2EK+6aM&#10;XJllb4a5WwxbF9tNl+sY16twDS+oNIuYNXVAmdq/xr2Nw8u83aJ4WGY0Fd47yzUqZlfkMpvcpKdz&#10;Z2hDlLPu6Sb/y8qMMTZQoCptN1maoL1k4YKnBpQGlXPtXRREkA9vg8CNzOjhiCQs/xfIp9pUBq2b&#10;fFgZ1aNBH/tZD5FA05peq2dJ2XYfCBlmDR3qmhn+rjHmPQPU6LdIBqNOLod7Hpk/ryxTzL+IaW+y&#10;7DAoC5m0nsXMhcL404gtwN29A3iv88gl4H3+Au9DPc7D4M9xrTM9Cob/FeB+CSMBYxGj9ttv3bnu&#10;f6Qv+exUxa+RoVgKmfYyt0MDT2PKBXYuugJfADiywDOcYWH9BV09XWGoQxo91oZ4b0jkIEZSDRLo&#10;UTkd9HdKeCNouxHevcHvY7SXmxqZnNYAv8YEZOTKFT5tX8NofjYRUWN1TJ2AHNl/gqsg6/r5sluT&#10;sSPOzPex9wff6bmJdU0EVIHUOnp/ZNUZWiaDm80+gbzJvCsmiCNLVeo6BOC6BGosxiJgw9IFbkmz&#10;4WvP1cUuDsfCajJyzpXVtwwGAbzK+zv/WwBvIr8wYFh0DaClwn4uAc4u7BIgDbB7jEx0gN7fB3SX&#10;879HAV03eVU3e6VJw50FwGHcg67UxmcGapVOKIB7lMp5PgoctiYYRPLaYIWXq6TKCAA+Vk2l4QYD&#10;ty91v/vH1PfCo6l87N5Ue+qeNP6zu9PIz+5pUnLfI0fy1395Lpcfvz1/sOfa/Mn+Pbn80B259OTN&#10;+bVrVuSfLpqVf7puZX5l7+789uFD+YnLr8775yzNv9y7L79+1235zUM35lf2H8w/u25fvn/N5vyr&#10;7Ttz/yOH859hwvevW5ef2bUnn3j4qVx+9O7c/fgdee+yBXl2as/w1Lxm1vz84qG9efLFn+bX9l+R&#10;7wPcb12zNb9w8I584tGH86sw4vtXL87XzJmbt0zvyEdWrc9/PXhd7rr7UP7Vlo35wKJlecPMufnI&#10;WueLX5v/tOdyGPbyvHt+R940a1a+YsmqAPP9Sxbnxy9fmz999n6B/AcA/HsAvAkLP0Y5CAs/CIAf&#10;BMAPAt672mbOSzOmd6SZM2dR2mDWHWn69LY0vQ3W3TEjTWubltJMgXwOTHwurLwdJm7ce05aDPNe&#10;sWxB2rx+ddq6eUO68/Bt6VfPPZv+8tIf0+cff5Cq9TKCNIwAj9B3Q9HfNWSkTy8M/VxiIPVj6PXZ&#10;z+Y5ANiy8IphEhSQc7wHAPW61jEAXJd9T2LwnWdATkyifHQJaUmPcc1oKEpLzO+eBIQAcBWSYDTB&#10;eQK4zNwM1srgCIpby5kBoiGg4lQh8P8ZlJcMR5aplR8uXQabn2XUKgzd6f4eCWjf/BNFeyGUmbFE&#10;Qd6EK8FbsBa0LbqevYcM3Wz0Yh64LvGC2ciug3EL1NRHV7QArtJvuf9jIQ6MDrc59Ts9Ch49J4yW&#10;qdI6V+CyPYyly6JaYB1JVLYX7yJYyPojKYprNARi6hfnCSjBBqP823UcC3cvbU3dTYZz3BYGgZ4Q&#10;gRFwogyj+AUZ2bnFedkCt0oyFknhGvslliadWgnNWOYk/fDFf5vlj6FzEYOB+18AvC9e+ucUA+d7&#10;zrWdGugLs4llWaXKUNxziHcdph3O6Wql7d0hbIj79jfPROav4Ck4W79CUZt8WLjTXSrVpDrBfZj+&#10;dzaMzNuFXM4BOMbXz8B4JlGYX174J8ye9kdpGnv3nn3ovGLe+NcYCbQb7RBT43yOngGMCc8T7NV5&#10;xlWHULbBIAVbAN8VJzWO9AjFipOASAA4/dtEBmSQTm1ylUoB2jYUvC3GdAXvKvrTJabVn3E97a+h&#10;IGNXDjQGNXQ1Ak1wM+nNueStsIwZ7BqHhm8EzCJMQ/8rW7RtrNZH35yJdQKQOwzgC7TzBHWcVDY9&#10;jzF1EWPgq6++Aai/BrA1XGXusHL6JsCao8AdKwTSp44L5cDNbARvp+w5hr6gLpcwDC5SP+tjeCBC&#10;ORjp9n+TdxRLGoBfnVKjrxu0bxT+b4I7wcwxZmLnSr1LyPuw16GL1FEyeOU0Vv/jnnqPBPCKMoZB&#10;KDuv8gxDICaGiXPmcOmJMX/L3C7ZuG51wVeMFLwF8wDkqVIVYAH72L0Txu36A7Lx1pafrhMQu3YG&#10;00dWkDWT4wRwVzyVfbcYdwB+U+NBtu6KcX7PO2MwuFGYe40MUqq0Qw2ZQdEC4DJsGmhAAA/3eMHK&#10;+yp+1oV+NvVWRyjDgP3IVLZ5kehmA1Rg22V+c45jLcDbOA0V46jlVKq7fzffj00JJCxtCABvDjdj&#10;2lhz2ESnnjTYrEYM/KMXf7Oh79XnUun5e9PAk4dT+bEA74MXfn3v95R8+uiN+ZPD1+VPDu3Jn992&#10;c/7gpn158KdH8/jz9+T/3Ls+Pw+TfnnX5fndm67Or91wRb5tycp8aNHy/MdbDuZ3jx7Kf7tld35w&#10;9dK8GzDeMWNhfmzT7mDqf7lmd37txgP5pb0H81scT8Kc3dlr77KFuXNaW56e2vLBy7fnV48cyh8+&#10;cHt+ef+u/Mz2DfnwitX5t9fvo1735b/uuyrfu6Qz75w5LW+CaV+zYHF+Zse2/JcD+/KNs+flzR0L&#10;8rKZ8/PmGfPzCzfsz3+5+Zr87M7l+c71c/J9l63O91y2GYNgZX7kii35j7fvE8AvAeDHAPCDAPiu&#10;adPaweGONG0awDy9PU3z88yOlNL0NH3aNL6nTJ+WZra3cZwFYLelGXP43DY9zWifCbDDumHlbbDx&#10;JcsWpe2Xb0r79l2Rbr/t6nTH4evSof1Xp1/89Kn019dfTR9/+H7q6+sHwJv0I30+PIRgjYd1O4SV&#10;WEKwSiiNfhRLV7mJwYeS0e2F4inRx43xMwjqOQy+EQy+JpazczUZqOdQRBfOpPJ5jmd0CwLyZ1BK&#10;KI/6GPLBIFPgR7l23MLAFIQEGRWLbthwU6KYlCsZScHWCxdZi2Gara0yN8O52KYURcYg0H2n29tk&#10;L1f6MrNcEJHRj58ziQdlBzMIBg3ABNOeUkSCecSO/R4AMDHODGfBzO+NAxZbjHqt8WUMEIDwR1bO&#10;M0wGFVzdRERmpCswzuEdBGBjfypelbBZ4LJYE98iLu75KFSnZQmygonPNXZtnXTT6u505TXP9V6C&#10;ScG2dfN5bcHCw6shqMD4VGzF/VAsGFpFAh8Kjz6TPRqL9lm6gy2t3IBoW4rnyvx9XvEMwIE2cXqQ&#10;G4pMUPeIn2J8fSH4AZATMCSXX428Auom8LglbAAF7FEAikI7TMJ+zsJqLp0BNOjHCfTLOMptBOU6&#10;AQjLts0k11VaAJrfY3hQhyJprWDnblVsfcYFYcA3dkBE2Y6jLC8B9GdkbShkk+/MVjZxaFyQlmlz&#10;H7+LTHbkaRigbgwh49TDqUjOyx7DmLBU6yPhMTlDuwvePrcIIbryJMBC/1eRgybtUQN8aowL2WW5&#10;4boYyrRgIVgbgsSw/TcA99hi362iG91FjZSxkB36Q9k1/GSuhO0pgxa4DRc5XmIKFzKinJz7Qs+F&#10;dT/HtSbLYVhrPNN/7vpnqMtxGIxels8YdKGkMNCQ6dgQh74q8hmc5WHCYOGd0aOikRtjhzrZp+El&#10;oB6FR4k2B7wtGj3uNigQSwgFWd3hDXSNQF5vyrwLt3gYPRqT1C/2y6BdDLPJ4IdMopa9cy89es6e&#10;KtG2nqvuUH41wprcw3vH8qpTjLfYGVM3dsHC3cGsIahblymW7gZcfuesLd3aJrAZbnFrbAHY+zgG&#10;TAQXgGOzLmSyWG9FBl+Aty5zN1rx/GLKtWDO7zxXo0KPkc917xD3EHE2V1FoC3QtivYMBXYN+Jb5&#10;XJZpV2BSU8ltMb3M+DdAPwA4lyg9leGCgVOCgfNdlcYxQ91s9dZR9q0wDtQAahpYd2ltGEF0beCh&#10;JsANE2/UU71WTYP1WhoulwO8KbnyqwfS6K/vSEO/vD31PnbnjwB+7ue359P37Mlv7t6aPzt0INcf&#10;OZrLT96dx3/7WL7wm4dg49vyf2xcmgeO3pr77t+TX9uzIV/d3pYPrFyT//OhR3PPkw/kd+/ckx/Y&#10;tCJfMXd+3tS2ON++Zlt++8jh/PP1G/KTq1bnX16xI3/A/+/dcSD/7MpN+SbAfu28eXnhzPb89rEn&#10;8mePHs0v33hj/t3evfnOFcvzntmz83M7duQ39lyf/3LD1fmuJfPyNbPa8mUzZuSruO73+27If73t&#10;QN46qz2v5LtNs2bnqzqX5d8fOJxfwvh46+Fb8+/uvCE/d/NewfsHyvcA9/cAeJNydGFnO+AMe6ZM&#10;mwarnjY9zYJZt0cB0DnOapsBo56WpgPQ0zoA7U6ZON/PnpXmLJ2fZi2AdXe0p6VLZqeNGxanXVet&#10;T7ffeW16+pnb0iuvPZpe/+tj6Q8v3Z9++uyR9Kc//iy99+5f0qmuE6lUrWNYqTzoYwazLpyuviYy&#10;cyH1DxfJPsbBNQLNlehHcVXp5zL9LBhbeqsNBBUgkCWgCEZh3qNfI7hff5lqEyg0AHzsAiCAElGx&#10;lZEfrVZZqQuSDIVRAPvTjQlDngSgtKoFcF2AkdDD56IIXAXAx6IXgih1Vtnq5pY1qWR0IzYY5LHG&#10;OIqliAVjCKCYxs+rqH02yoV7eY9WQpeMXAYR7BJF5bO8VndcEYPXFY7yp35eZ5zbIjAbG5dBC9oW&#10;s++LmH6hdI2Py5Yswcj5TgC3BEuHsQxr0HCt7yoLt8iirVe8A+/te8jcI3GNtnEHt1Zmc0ylinoL&#10;qIAa10e7oSA0koKt871t57vJ2GW1Fq+RJar89D74/gHggial1UYCWcQPUT5O6XHVRjeYcHe5Lznn&#10;v7j20gXaEBB30xQVuIpUkBgNJnUpwhFuzToIsWiifyZGYbb2F30SgMV7nrfdfI+p5DXrYb9bVPD2&#10;h7FlWbGGifLi+xgKkEGpiFWsVcGQ9xZANeTc0tZVz0zGc4dF93bwPBOfGsiRzzrj+4WxyH3iXe3T&#10;b2gfk6MupnJtGBnTyJR5m+GswfBNMG/zCYbp34YgTV/VBB3OMdlXgO+vDYWurGL41g0rTTHw8F6i&#10;T/WQyNQdF7LwyFznvi3D0PFgv9seYVzxbrrYg4mHkao7X2bKuyBLE4wxDT7XcHf2h9OzxvV0MdY0&#10;oCNkw/0CxLmXY+zHXAjeRUPXaXQaDcqUsXyNu5iyydGETdcuPxesXpDnet3XgJ4zOQRS62n82zFg&#10;uKgAdMM4Gih6NwqgNXFSFl6AuJ443pU+FbwtevkEfq/3GODO9x41UiWckkrbzXPsb5/hQmMuOCZo&#10;GppRfk3aFvti7236tKasCPbIk+EX1yJ3bRSNO3+P8wDnnvIIACvz5n/uLb7KmAPwMUZMZpOJFxuG&#10;yfglItZPd73ha96Rz3p1lCUBXPA2Ga+CjDhXXk+SnsZg1H0waMsAIC6LMrZduMwnUL5+B3AL9Fzs&#10;/HBZew+MXJe6rganiAnWgzSuwK2QuRlJpYEA8rl1dGexanOY80bTMIxuuAkrG3JecH+q9HyWSu+9&#10;mU69/If00bNPpfKzR9PZF46mid/cnfoeuTlVHrr1GOD9w8jjt+aTt+3O7+zenI/fuDeXHr4/T/zm&#10;2Vw6dl8uP3xbfm3rmvz+dbvz6FNHc9eRq/Pbe7fk2+bNCbb9xGV78ts33ZVfgGkfXLwkX7EAYJ61&#10;IG+buzQ/dNmm/OcD1+UXMAxevHZ3PvHYQ/n3N+zMD65dlm9dvDTvX7ouXzV7Sf7ssafzR3ceyc+s&#10;W5tvX7I0b5kxK29sn5OPrNmQf797V37zwDX5l7s25rtWzst3r1+eH79yS3754A35t9x339I5+arF&#10;c/L2ztl53+IV+YkrdufHrrwiP3/HzR5/gH03Ae9jHA/CwA8C3rvmzJiRZk6fmWbCuNunT0/tM9oA&#10;7bY0d/bs1AG7nt3RmTrbO9LCOXNTJ9+3tbents7O1N45O76fN7szLVm6IC1ftTitWL043XDDjvTE&#10;k3emP770THrnvRfT8ZOv0j//ibH2VuoeeCN98vmf0yfH30qnej7C8OrDgBuk74YRGvoXheAshdM9&#10;g6mvZKKiyg8hRMiME2m59qG4XNO8JogPwsIBbj0wJjMak3WHuSZsW7A2I1QvjYpBxuHSnbFTHc8x&#10;I1pFpHLQxRU7A3GMRRyMDwpKKsMpMGtZ34KkruYALe5pUXE5/1jwloXLUlUwgv8o56rYZQfGm899&#10;BWuApYTyp+gONDlNgG2tBudqaoK0CifisiglFbXuOpm0QKbCFJiNRUemOMXrVaAy6WIK3Nm4b6wi&#10;x/WCXZHFDDBM1VvleYb/dYHGMrKwosKlrlI1N4B3tP1CuXIuSlTl7Tm2ld+pFAPAA9wLQA53O/UW&#10;5IORCXC8jy5x4+UCXSho2j9Ak77TABA8g1nRlpF4FYAtUKPsOU6EIvbdUHL0l4o6ks34X8Z1gfec&#10;RDkJ0vbF8PC5eOch5CPYnHXgHI0Rp4ypTPUY6JEZMnRyCebDdYKqsehYFc7+pb8FdcFbj4Ego5LW&#10;uNHgcNOWcGfHe2AMWmf6d4T7ujOVi9yYlexzfReVu0aZ2yUXWfXeGwaEHnQqV8S+BQTkN6bLUmT8&#10;yqjXyLKL9QoKY0LvhTLiTBxdvkP0jXPzZZVDjJ3CJUxf0m+RC4LRLHgH6QHAPcY6HMi5XhFBvAXk&#10;AnjE5adkK4xa3tf+Uh400hxj9rN5Fcq8i6W4OUgk5dHuenSMu3tusYCSBpCGQCFX4U3iXQwTFIYe&#10;IMz7OAbDCOQcEy0FcmU9Zo8gN37WVR8JnYyvmL9OW7TW6g9DyPbiPVr5Ab7foO0hUHMUtI1rGycv&#10;gBmGSxkCJIsjxh/38Dc9L61trgXsYhYUuofvI5ENPRDMnPt6P+eCa3DGXh2y7ykWfuai4bRvqAtg&#10;C1N2AbMadato7FF3wdnZD+4D4upoMWvLkDLnSmxNgtP4MzdDEFY3VocKb7YA7uqmgnmZo+cL+BoP&#10;4cKnCOAeZeKurVL32bxLDaNNQ0KDUq95gPaALnBeys+uN+sx4t4yKoGcMuBn53vzfS+VFcRdoa04&#10;Z4zvRuIeFZi4yWsCeHVwlMbCegTAozj3e8R538NpFKEcBhyaw5Xkpvb9x19PXa88k04//1g68fRD&#10;qeeJe1PjJ/ekiZ/fLXgfHTh64FLjwbuyW3p+sm97/uS6LfmTPbvzhzcfzqcffCh/fs8d+aMDN+Rf&#10;LFqa37rqxnzy8JF8+vCN+Q9bVufb29rztakzH+pckx9fdzmsGfbdtiBv6lycV3fOywumz86PX3Fl&#10;rv78yfzqvqvyK/tuzJ898mh+esOK/PDKJfnm2Qvy/o7FHGHNu/bCtPfm5zevzPetWJg3z5yZF06f&#10;lbe0zc4Pr1mfXz+0N797/2352K4t+ef7rsk/v+Gq/ABGwNObV+TfHrwy37V1db5+5ap807rV+cXb&#10;b8l/fuSRFnj/lrKrY8YsgHg2gLyAY2eAd9sMmDSlY2ZbmgNgz5szhzI7LZg7Ny2aNy8tmT8/LV0w&#10;Py2aPyctXEBZvCAtWupuQqvSZetXput2bkyH9m1PR26/Oj37s6Ppjb+9mE50/z11lT6mD0/Q1yfp&#10;8+Moom4UwgB9NoByqCJEQ7CDYfrVTHIUCgJfbsC4S7DxKgPODfSbDihdPue4h94ZrmHAqMAKdx/C&#10;iXEXikcwB9SHVAoMgGFY/IiWKkIZ2bsMDDMuvY9u8XDtqvAYPLFPPOeoLJw2JlgL3J6nglCBqHic&#10;MuMCMC4EY2nyTJmBSVIqDgd5WN8MPJnH6CWUG4xDFq4CHBFMv9ItDjgxMM1+NuNYAHUKjkcB13Wq&#10;BWjr4DSvs19+w4AXvGEUKDgBKs6juG6z76FCi8x5lKfH8BBwvuzGZTLNalbhxT1RsqEUKbouBWTf&#10;TePE/80NmLQAAmPcL+LdnKOBoAvS6Ti6PnXPF2zMOLWMW6Yoe8JwuKQBI4MpgM4+KZK/jNHRLrxD&#10;sC3qIxiFdwNwHoedyp7CXc13tqUK9AxK6/y5AqzdwChAknNiXjdtNHr+fDpPHc/xu0l7unZ1jZvI&#10;NzQ+Qf8I9pfSCP0tuxo//w9Yq8ueuskEilDDzzACzzhz7rs0rCFAm523DUYneGfBGyCiPpE0xm8a&#10;Lr6bsudObEUcmvbiPSwmxPk+sj2T6JQPS0yP47dgelOKfpx39pmWUYpx1SptL4iHESNI8CyZ0TBt&#10;Fru9cU5D1kTRjSuAm6/RpO8ML5mQNYQSNxyg8VCjfhWA21CVe0Q4M0Pj19BjjCGBTgZmQaEry0XY&#10;hL5HBs/Qp8a0zQuRJTsLQnC3D1uyOkyfuzTsCOeMaZzRVtZbY0wmrKHdyoK3aBzKqm2jYfpZWbJd&#10;vW9LtsLoZPyNYWQpV64F71GvkSxf49z6aDjKut0xbFJ58zNtpOEbBgJtLehGoc0MyTYCcAtWriFu&#10;X2hEuVSqno8RQReQMyRWGPuANIAXbu6p+8niDf1ZTLoe5FzlXfAvZk4Brg29GoI5RgBs2oS0Qadx&#10;DXIdbTJ0AeNM40c54LcyfTFAv0hsTFRzSrUJkAL2MO81iu6QsWscGOppwKwFZNm74K3OFJwDoKln&#10;nMu1GoH+pvs8fqf+GhAlDJsotEuF//WGopgBX0C7P2LbzdRdHoJZjwYo90UZLxKUeOleiuufd5VR&#10;6tw4QNwjjRzncg/ZVn91EPY2FEqrXGumgcpgqsDMGoB2bdx4+Egao4KjCPTY5CgdX0un3nphw0e/&#10;uDed/unRVHn2kVR54u7U++BNAd6USwB4PnHr9fnDPVfmd3dtzb03780nAOyXtl2ef7d5a/7L7qvz&#10;71atz0+3zc2PwaqPLV+Vf7H1snzvggX51jnz843t7flAx6x8+/J5+d71C/PVsxfmVTM68uo58/IS&#10;wPnNIw/n0jPP5me278gPbaSs25IfWrw4P7Zscd4/c3relWbkfTDwX+3ck984cDD//uqN+QFY9o4Z&#10;0/PKae15Q2rPh+cvz7/YcV3+zZ5D+fZ1G/NVC+fnW9avzQeXzM1vPXI4n/r9U7LwHwDwHw5v35Z/&#10;dvMB2fcPMPEeQHxXu2BNaZ8Ji4Zpz2qblebApGXZfp4lo4ZpzwW8582dnVYuW5S2XbY6XXPV+nTg&#10;xu3p4I1b094b1qWrruW7PRvSrYd3prvv3p1+9fM705//44n08ktPp1f+/Iv01t//lD46/mb6+NTb&#10;9OEJ+v/zdKLvY/q9C4F1rvZogJ9KQqvQxApzIarOTQS0Kw2Fz6QPBRBBYzDJYiLe46BDyDTitKhL&#10;9H+lPhLs1KV061NxPxXkpNNzHLQTkwCKIKH7/CwC7mBnkDBoLFr8YVlTH0HPueMqNhWI4RoVmOeo&#10;mP89WcVznRoWrlWEvUgyK+LXKj/3bB77EkAFAExmk52ofF3AwaUunbYUG0lw/5Y7WTYasV4+C8wq&#10;rnNuQAG4RyyR3wOYeLbsWYCWmagEndoliAqePst3C7c557lgyrjAI+CiXI3By/Z1pcu2PQbz5rtg&#10;RqFUUfpez++GGloL4LQAPAwDlTfnhYETipf/aQ+9G87/tajYZd6WMKxQgIWbDlDmfcLg4FrfW3ex&#10;C7OoQGWW0Te2P0rHBDAB/Iz9ipJzKVKZZ8TCz6NYJw2VXEhOp7sAgzYW/hXPNAFuxHfjPTRinMtr&#10;HWW0yoRxT1mTLtRhWdKIzNK1rGEqEAiTHAeHx6PtnHEgGBWGhQYRba3M0CYCm0wzQgmCLYCtYncV&#10;ukHkTnAQMJSzlpfGNhEw3KVtnHc2Pt7k3GHqEvJM25bRc14TAESbmXRXg83GdCUUrXVU3mzLOjrP&#10;pN4SY6Jw9ZrEBHAIOBrI6GJJkN4Z52pHzgnGSSQBN/nM2PJZJmi1EtnCM4IsORvDtRRk2I4fjRjz&#10;QIokNfqF58u4R5QRj5wzgfHUFNjpC71ehjIijhx1MqFO44Q+4fsWG3YsxfvSvhblWPAu3PIYR9x/&#10;woS4S9w/AJz/6f+YXWE9kZXxSVk4bQoQ2texjCxFAJd9CmLKl8zchLZwh/tsfredQv7of1fmCwCH&#10;2QrKEQbmGmeiuEaAixsZNqrTZ1WwyyWDhzk/FsTBcDP/xRi7OT2y7eFxZAWjwNBxZJxDMkqVcQAT&#10;IMWA1GCTMRvrdj3yU+Bc3+AYugEjMZ6hux59qR6knfoNLfLdqPdCVzptzYRIAducCj0F/q+bXCNA&#10;wDbG7ewvjQ//dxlz8VUg97NHM9GNvQfbFrjDlU6RSRvrFpx7awK5se+JcJkb5+yuDMfnLuPgfs/5&#10;3QidFT7ZX+Neg7B4ADsEznh6EyVugtsonYMFOYbwDpqxXgjBEIA+3OwTwPOHTx9OPU8fSdUn7071&#10;x+9K/XceCPCm5JO3X5/f2LU2v7F9Xf5g1xW5fNuhfPLG6/OvYNN/vnxnfh7Afm7B4vxb/v/NulX5&#10;/oUL8nUzZuabFi3KT1x+WX5u59r82JbF+dX79ucPnzmSH966NW+f2Z7Xc86K6Z356Ort+ZmtO/Ke&#10;+XPy5R3teTuA/9x1V+UXrtmZH1y+JB+ctzhf3bEk3whI37VieX7xhh35d9fvzAfnz883LF2U79yw&#10;Oj+1eW3+2bYt+Z4Vq/K1nH//1dfle6+5XiD/AfD+ntKEgR+DfR8DvJsWgPwYAL5r1swOGHdHap+m&#10;m3xamtc5Ky2cNzstXjA3LVm8MM2HYS9ctDAtW74srVi+OK1ZvTTt3rkpPXh0X3rxt3env//tWDp1&#10;/Ffp88+eS2//7dH0lzcfTf/xysPpjy89mD478VIaKL+bPv70jfT+R2+kz069lz45+ff02en3EJA+&#10;+r0LNn4SYetH2BrhLdHqdVqgoF2HZTfHTGgCtAeLhQiqCGIJASwjrIMo6DoDsw+lZHKFTEO2oNLU&#10;C6N728zaUCoAkCAuU3Lg18Zg2zCzYRiJAGkmsTFKQc7rBWlXRWuxKZWxQCnIBTNEhiLWh7JtAvxO&#10;tRgDOIZ00XF0AMvminiabmndjN/GdS7BOQKguGGHAO3UtZjvzL1MvnFFNRnChS//C2Xkqkwy7X9G&#10;YlzE+wQLmQxFYNAlLVj6vSudCZ6yYll4kcgG8KHwAmj4Tbdm/KbCReEI+sb/LBHzFtD43vsU8ceW&#10;u7JgQMGa+a11Tz0QsnN3vipiloJKwc79XaVv3FSmZ/tqfETognuEW13DSeYgwFNfQVBw1TXuAjJO&#10;lzM+LBPVzRzGACBh20UimolkKDIZbdwL8Pao2z1YnAYJdXTnqHO05ReA/Tec4zaQwSgFJxSUjEzv&#10;gYlMPttn6mofGYFtX/gHfcd353TjF1uGWo8KIFr3HX2GYY8vYf28g+0Urlnlh/fUkBQYdKnq4lfp&#10;qsx15RYM3DbmeQIxgGWiXR2G5mYvun1ljxMcJ3kv203DQ3nWkIxnUedI+rvwdfGZexlq0N3tZ+vg&#10;VNoaelXXuUx46OLFNADLFhjPaiQIzgChIF5knzt9F8BnPEThvi33eOQ98DkKstEaVxpWjhnrUcwk&#10;KAxQ3fd6AIzFD9lefsd5kc3NczW+lRGNCo1wSZjvZqJyCT0fiWXKKPVQdnShW6cCxP2MjNF2Ggqy&#10;/db+Bu7K5hoQLtJiuw+5zjfgaH6E760hYz+abS771OOm3ETiq/dUPnh2GBIaXICb87wFX4Fbr0iw&#10;bH4zT6tBHwuIrggaG92cZ6xjYJpwqHFpfNtFynSfew8TD127oLc0Qr18f8bzpf+i3l+BX2PoKIxJ&#10;xvQQY1QjIWLm1FEmLIAr6xr9FTBRFi0BFh/1JsZ8dJ4h5qmLJMsS55anQcJibNtQjIBufLsF5m4A&#10;pt6JHAyOTiczf8N8IO8dIN0NyPpArQUBPOLhgjilF6Xs/7J0L+jj/B4+93B0F7J+Kj8w5Llj6XSp&#10;wbkw7li8g9+1GngJG8r/iwQM1z4fjoZ06lBpsJI+e+flfPKPP0knnjqcuh65JZUfPRLMGwC/1H14&#10;b+aYjx+8Or+ydUV+bcvq/Letm/LArYfyiX2w3SWL8ofXX5df2rQ+v7iB33dtyn/dszM/sXp5rCF+&#10;Xcfs/MzuK/Ib9xzKv7x6a37XOPkdu/I9i+flA+1tef+8ufnKjs58aMnG/Ozua/LTV27KD122Mt+8&#10;fGG+ZyNGwe5t+Sc889bly/OWtjn5+iVr8rHr9uSf7Nqaf7Z7R76Z59++cXl+Ckb+6i1X5rfuviq/&#10;eNMOwfsHyvcw8SblGEB+EBa+a1ZqS53TOxLAvUvgXjRzRprf5upoM9Os6dPTHP5f0Nmeli2am1at&#10;WJRWrVyc1q9fmTZsXJ02bV6Xtm7bmK7YsSnt27srPfjA4fTHPzyTPvrwpVSrvJcmz5xAsXzOIPmE&#10;AfFZqtbeT33976GkulAafelE9/H0yecfpFO9n6fT/ScpJ+jzPo6nU/dAN/1UYQAM00cqCwYOg13X&#10;lewn1gtGmGPJXSxJ97ytIPwVgNwF+J0+JhMpAdjG8HT7qYRqxvOM5cEiBLpiMQYUNANBV2HzLCD2&#10;BffFuDPb1oQ2QVFF1JpSY9EIELADrPhdJaKCcpDrvowsYxT3AMpGYXcAC95mk6q8VaKFm7MAcu/t&#10;LlOR/KPyECgE5S8ALO7vAh0qc9mmg9g4qLHYmN7GedbPTUcEVBm2gO4xDBWUl2At+HovgbUAbZUS&#10;yoI6CNa6t4OdowjDXYly0+UfO6hx/7iWz97HmL79oXtTQP6RzXDvWK2L9pCdy9Jl5sbNBXDvV7Bw&#10;FCrPt7Smj/l8wVIw13AyS1ZDSODW4HCRGpPMdO+eFZw5CqgCjCw/kgG5n0ASGekoFYvJbmZ61zmn&#10;igL2mROy80mMIhTjWZTsWepzjnMv8P0YeqJRHSqAkT4TlG0ncwIs5iI4c8Dn+RxZZyTW8b2M2GQ6&#10;mXAFoKhRjHVrSPhOgopAGoBmOwbIaHwgS8jvKM+XHWmUjCjj3FuvkK5kgWVYooHylSXabt5HgyAW&#10;DqGNNF4Kb9GFICwRXwUcgnXLWKm/MVmB0XOCZfLZxUoMLVUZIxUL12qIajj367Ec0muluxxApR8F&#10;coGykHmBk2dzL49FaIk2pk1aHhblORLYoi+oH/Ue4jtZnSwwEg1pIz1OQ1wvgA/TJ2bLD/HZMaoL&#10;W+A0DOr4C8Oece3Mj2JfDPQCsluwdYEbVjisIUAd7EfkKox1GPnwGccrhiVyGzFn1/ge4lkAeBG2&#10;cBwbJ2b80jZ6gRyjMb+b/vQ3DQy/NzRjwqHPi6mN9hPX2y8VcEi8cSXQWM6bvjA5zQV8zAovtrXW&#10;Dc5YpJ3MgXCaWGSPw7pLVfXP1zxbHVPIiTjmTmMNyiDnR54O9ZEJC9IxRxuZdrEfw8jFAmh6YGhD&#10;nheLylAXjQtzB1zkrOUtjHdS1iix54hAzn0rAeB+5nruE1MgqU/ExX0HPptnEtN/TjsFiJcOVzhg&#10;LV1vudAF9AB1jwI3pas8FADezXc9sOsSjSyA99Rg2yjwATraZCYT4kxu0h1QuOV1Dw3SKTQIjT+C&#10;8u4v9+b3fncs9fzqsXT6kdvTyTtvKpj3o7dfajx8U+669Zr88fW78n9esS1/tu/K3H/rnvz+5Vvy&#10;hzt25Hd3bM8vrV+R37vh2vzGVbDlrevym3uvzH+8fFN+AGC+pW1uvrFtfn5w/eX52M5r8+/2H8of&#10;PX40/+b6DfmWjun55jkd+YmNa/NDa1fmq9rn54OLFue3770t//2+W/MDm9bl21Ytzz+9lmuvWJX3&#10;L1+UNwDgVy9ckx+96pr8W+rxxNXb8r4lC/MT11+bf3HwhvzpTx7MH//0bln4JUGbcpCya3773DRn&#10;9qI0ffrsmKvdMXN2WjRnIWA9K3XOALA7YNtzOtOc9ra0eM6ctGLxgrR+9ZK0fcuqtPOKdWnvDZen&#10;Q4d2ptsOX5PuvGtveuCBW9Ozzz6SXn35t+nD999O/T3daRzgPXfuTLp46Wy68MW5dOkrN6cYYVAP&#10;IShDqTRUp0+qAHVPOt17Kp3qO5W6S92pt9KX+qulNFArIxie63Q/ilPAHJgMXNcdjgxQBD2yJGOQ&#10;ohDGUUYov4g5aZWjRB2wgygcLXjdelUGej/soYzxZvzPhBLd2zKAqnG+Sc5lYNfiOo0GN/Tnnigr&#10;DT43GNG6j+Q3lEQB3ibwTKA8i8QxGZOfNRDMdvd8Ad5BXbiOAQ2YpMpMcAqlh9JQ4Rn7FggEdWUy&#10;4nnh0leZaQQIbhoNKkQHdMFyTHyTccczuF+xfKkuQBQVoKqLXAAVYL2uYMqFASHrnrQeXCsoq6CN&#10;hwaQU38XtrEI3rrKg00z0AuWQr25V8HGuW8UlWCRAOe9NRgiLs7ROsT/3iPqrktTRa/7EUPC/ykm&#10;iUXSDUpN5eQ9LwBYhhHOnfk6XTiLMcRYjj2quZ/PNcFPINKrYcKbyrVg3l+nUfuGe/gsQW90FIPn&#10;zHfpLPdqAmDWK9z/PKsJQBTThuxf2RFtSP+Yha+BoYJ2q09dnhFLRLlZ/zAa1CMwkgrvVz57IZUw&#10;hARsPSeyuJjvy/W+dwF2nI8y1NCIKWgoZd2wY8ixLK4F4BGT5XPEVUORF2Bo2whqunYFSYuAGol+&#10;9IGg3Wggn3XICsw9wIbvVdZeq7zojTSJrYT8V5D7cMFTRw0hQVPvpcavchRGHX2pzOuutq+8j+9i&#10;nXw/DSblWc9JGFB8p4fEvA/bKPJH+E6wcrqUcVpZqPHiYo46beV9kZ9g4pQA8DBCYIGMf71CDadq&#10;UQ8NcleI00gPN7sgjpzGVKwx25vnA5a66AeVaWTF/ANd+0X7cRylPhRDIhpK4SZnDAYrpQ2LI0YC&#10;RUO1SEDkHXmPJu8tM3XKqp8FvJhFwPsWq4YaskDm6VtBzuQyk9NaCWHO6a7wDJPAnEs9el5gR35q&#10;tH1DQ4N2Uh58H343L8zNRKp8V6fd9FhoKIiV5oCd+eIfQRisk+zf4gqmyplAG8YE5wncZtDH7AHf&#10;ifu4z8iAIcaQE+eTa/QiE5wvcAvgMT2XumsIlJArPQJ+dupkALeucWPZA1gOVkrw/nfgjqQ2Xlbq&#10;7/9dlcLv3yM7N56DohXAe+vFPHGnEgnYsvtiulkRIxfAa4PNEIK+2tCGwbGx3H3io/T+s/enrqfu&#10;TaeOCuC3HD19x22XAPBceeRgPnXbrvzXrRvya+vW564D1+bBuwDhKzbnV5ctz29s2JBf33lZ/tOO&#10;y/NTy9fnB5asyMcfuDu/eDmf58/KT61ekh+AOR9eujbvmb8alnxj/vNdd+Q/33pdfmzDqnzvqkX5&#10;tRuvya/u2ZUPr1qV79m6Nb959G5A+8p8w/LF+cb16/Lje67Mv7p5R37o2u1558Il+eCqTfmeLbD8&#10;J+7Kzx/ZK/v+AQD/3gKIW5ow76OzAOvOtjlp1qx5aUZbZ2rrnJ2mt7WnadPMKm9LczvmpM6Z7amD&#10;7xYA3ssXzkuL589NSxctSpvWrkxXXbEpHbxhR7rvyN70s2ePphd//3h69bVn0+tv/ir99W9/TO9/&#10;8Gb6/MQH6eSp46m/fwAFOQ4gwWy++CKd//rrdP4r3Z8oMsrIOcDxDMIJs+6rlgHxXlh3N58HKIB3&#10;vZp6yx5rCN8QQsOAVRECoipDFaaCLAN3taHqEIOrgSAOMdiHpqxiBliNQV3W5cdgjyV0GfD9yEc/&#10;CkB5MZPSQehcV4F+xKzqC7AOnuVg11IfM7kHZeAcT12NurWLbHOYWoCvljkWLsXYXpFVLBhriVNP&#10;6n6Oe5pFO0J9XPQlWLuKKhQ4ioD7a9E7iILF8dnfXJ0pzkUpTX7B9xf4fImBNeF9YKrc06zvYNwo&#10;bA2GiP0JnihJs9JjGgvX656OaT0BdgVoB1jTNiok490muwWDVsnRBrGULArbPaDHODem3HFuKDD6&#10;QiVXuNJVwNRFEKfIoGX9snPPNUfAmHDhauf+XOuzw73Ke+pWFaDCUKAeEYOm/ibXqISC4VKHMBxQ&#10;KGP0uRuRDOlKpq1M0IusZpUOOkOQluGpfCL5D9AIwOIe7pAW7AzDb/IMSp32Lmuo8b4mG565QDvR&#10;5+PmJcgqZEMwmlZSX+Gqp23Pf4fc0U4YjWYSy840xmTIxqirvLcM3BX4dBHr6vY8pwh5lLEXDM5n&#10;FKwvdmPj8xgKfRjG5Q5ogrEgKUgr93ph/F62HrIiaAqIgI6Jey42YohQ4yhYPm1SR+d5Xz0JwaqV&#10;ZUlOtRngHYmZyJKbppgJrls6puJSIjGNdzGh0gRDZdXpXsq97xusmzr42XsX32FAYWjF0rMwX/MR&#10;3BxmhHd3PnusJ6+Hin7R9awr2Xb2s94BQdH+jwWQ6FsNDl3ZehM0KATwGuNXAHc6sHH5Qj8AhrDw&#10;CANwjXHgYfpY497Fb8aQM++pgTKi0Sgjpy0E1xHau9lENgGiYOD0SxgBnO85stGW19a2Dc8JbRty&#10;avvTBpGwxnvqTnb7WJ8ZiWe8lx5DVwOM2DbPEoxjYRanhQHCgrjM2+Ia557jtGk9CLEKGv+r72Iq&#10;oUYC55f5ro97lGiPfrDueE8VEqKBomsbcJV5879YaWK4jNu8AmVVY6TCOw0gKxFmoMQUQ44aA85G&#10;aHkW3IPEsRRbcPMu7kXSVxnhXfRQYKBQB93ysnwUtqBtAhqAWx2JGHc3jNy4eK+xcawPE5O0iHSH&#10;y8J1q7vmdVd9KA00ua7u+YNRBHuz1mXoXZx72vtwvrHy/oiFD6O86UTdKpOj6fSHb6b3n7or/fXW&#10;PT+CNyWfOnIgn7z12vzRnm35NVj2yytX5p69B/KZB+7PH+7enF8wMWz7lvzK9o35+dXL8zMLl+Xn&#10;123Mv9q0KT+2eFF+bOni/IuNa/LPNq/PRxYvz9e0zcv3bbwyP79nf37x+qvyyzdcnX+7a1t+af+e&#10;/Nzua/O9m3fkB3Zdk+/btTPvWbEk7129Ou9fvSU/fcON+Q933pqf4LxdK9bkm7Zfle/aeXX+yW23&#10;erwEoB/jeBAAb5VdTvmanjph23MA7Llp5ow5qb1tdmqb2Zna2zvTrA7AHdbdPnN6ms1x6aKFadXy&#10;pWnlyuVp88Z16bort6T7Du9Nv3jmaHrt5efTZ8f/lnoGPsI6PIkA6g7voU/6U7nemwbcDaxWYbCO&#10;MohN3BLETTi6BJDJ1gQrABdlUXZ500aDfhykbyupq8Q9Yo1yGTpGGX3aWxviO5hBCCOCh0DFnEME&#10;vSHzRoij8Lk+CGAiREWCmvEa5UQL2BX8WkvnUrDYBwybMECNH+tyrMe9UVYA28j5KXeWA5OBrIEQ&#10;Uzim6j3IsQGYVJEbLU8VWgOW7O+yfZ+pwaDyFUCN+44jXxqKnivDdX6tYF+AJW0i+FJM7mnF8NzC&#10;Uxbr1DOTwYxrn/tSl3mRJBZTs6ifsWCTzEbOoSC/dm6vQCibU7EAsrpx4x4qVFhkGBC2oSAtKxcs&#10;BH0Ag7rLbjxnmDZ0OpXT5ATelutbFiY4x8peXF8k250DtBjItMMQxsXweRQcz/V7F/9wyqbtYJv7&#10;3JhWxL1crc4NNATwUe7n+7idqkDn/tsFo+Pdoo4CGPdABvSa1NATkwITytRpZyMwzUYNZY4xUzFJ&#10;DSU9PvFNmhgv4r8agN5H17JsThe14KOBp5tfJq/BJQg4h7oKAzrDtcPKFbpjlLbRHayMVWEdGgEm&#10;tJn17f7m44YzqK/gJdsf5Lth+wiZcg6yCWjB0FHyJsT5DhGf5Z31btj2zjRoIutD6LiYNkZbDQpI&#10;1NtEPkMzKk73kjZebjERyjUEzHyO7GcUtWAamdIoYQFRfRkAzrOtcyRBMS6cZiuAu62yXidBX6Xe&#10;X2uGl0pXu4AVyZq0Xxio9JVJZhoh9o9taNhA5W9MO7w6sDGNLD0cegCq9Iueg4jdc43FOtrPhhAE&#10;l2L1N/qZelpniyApAJWpp/3mOI5poI4fnuU4q43AwJU7ZF1D2raSDasngoWjK5wKOgJAKW9658Yv&#10;IS/GxHlvvXmNQc7X+Nd44h0bGNuOc42HYjVHWaheO2PyjCfuZ39rFBSLPGl4cz/6IhbSoa+LRXsA&#10;20HkRTDm/paCURtnPgcOWX+Na9rq/L+QAxNb/wdt7PrlGrnFoiouGR5Lo04ZCSbWucS4jFsDQ5bc&#10;DcZVBFXfQQPTc5QNZE63uwaI0+ecNaPHqd70O/qf+wn0sVCM8gyu2h/mZmh8xLRsMZdn+O4Ce4Sj&#10;+U527xS2uJ56pFP9jXS6JPgCtDG3uwBz3d7S+94SIC2wD3AOxa1Eu2Hgp8p1GgOlDzj3YlmavS5j&#10;L8B7HOAeSSc572R1KHUjALrbI6GN/yMhrjaUu7uOp/f/+Fz6BAAXvCmX+h+4M3fffTi/tWt7fuuK&#10;TfnEjTvzyf078usbV+Z3tlyeu248lN/bdVn+5dJ5+c3dl+c/bb8sPzV/Xn52+ar86q6r8yOw5Fva&#10;OvMds+fmI7M7Y+/s+9auyde0d+QHtuzMf7rl3vzE5ivys1delX8CcN+xam3ev2hp3rt4ad49f0He&#10;t2ZVPrBhbb51y2X5jiuuyQc27czXrd2WN8Hi57TNznPb5+VF7Qtk4oL30faZbWn69Glp+owZHF0d&#10;bWbiD4Xv2mDbHTPTnLkdaf78zrR48dy0fOWymOI1f75LmHakZUtmp/VrFqWtm1ekq3ZvSUduuz49&#10;8+ht6bU//iR98t5rqVw6gSIAnM9PAiIo9fOCjVmPMj2tvBGUyxiC61xHFBKMZvKiLmWUFAPOXXsi&#10;KYaBU4Wl99YB71odYRhGCPSuDAaw9w02wxgzn6GIuwAIMBQX0S8juLEerwpMC5XPCrYur5hyxAAU&#10;vAVTATNciSpLnuscVldxc89v2WowaRStyklQFVR0uTr4YwlDBkC1KaP/hmczeM8y+L+A/QEOFYTZ&#10;mHZ4Bs5yfwBU0HLhGEFB5aZC0Fugyy3Oo6jQZTpOQZoEeM3UNSvaJV4F8wqGRrjkOU8GGxncKHlB&#10;tnDhFkrSGHywbRlhGB7U5yKDm3qex9KOeeEAvVm4xi+NSZtdW8xx1ZhAmVAPAdw4aDBZ6mcpNsZg&#10;wGp0UKdIjuNci4ZIxNoprZi47KeCIjUMUQMAVYC+T8TIBUffgba1byKmyTNdPEQgqQvK9M8kz5S5&#10;G/qoMd7PxcIqgLdKi9+Vq8geBhQrtLHXNGEHgyj2MyhTY+JOAxzHKKtqQPCuZ+i3iSm3aOE50TDj&#10;N55pKENWP0p7yv6rMUPFpMnh5DzjwSGuGeYdkTOXW1VujfeZPTyE4jxLuztfWnZoH1tiP3O+l3Wq&#10;6AR2QSNYMspwFFkdFURRir6TnpbwYtgmsEn3kD+HDDmXXLYdIIUsCIyxEBVKVFesQDGIgm/I4DBg&#10;a4Ckmc/B4Hm2R5PeTLDSyyEAqYgHZUooaQFdF2oZfRkJWbzfAPrROvWhE4v+uYSCNuxYJMSFxwiw&#10;1mthEpaeA9347txmyCJi+siJsm544WxMrePZtFcJ/esmU4J4JKTK7mk3x2Ys2UrbFQAu26au9H8U&#10;2rnVvi1DXAPDOilLjvEhwLs5yVg/y//IqizbNncMa/S02GMrtm5xLDvvPaav0V7jE9QfphuhDPtM&#10;I51iyM2tP2N1OvVH6CLekfPGLzHGnFUiKzYMYP6CoTzaPVZf4zjC900AulwFqDEShtyyc6Rg2c6/&#10;HsA4dO61JKHaOFtkmDt9TGNgyvgwRGh4UDaua13GK8AKrjHLhveLPDHatZUh7mJArspm7li0If3b&#10;Wx6McdpA90konKNv+xdrp/CenFsw6gLADR3Y7u4BoKvd5WCVJ/WjHu0B+sKjpKo1Lz2Au8W4BW5d&#10;3oK4tL0fNm5x8QL97m5c0o9gxF7gFT5XzVQfB9DHAGxd75OA81jqKsPQy8MB4F0Mzp5BQJ6X7OMZ&#10;ZYB+oDKay7zcR2+8lv786F3pw/tvFcAv9dx/Z+69746Iab9y2Yb8+uXrcv8d1+XyXdfnVzYuzH/d&#10;sj6/e+Wu/M6O7fnXK5bnn8Kyn1m+LD+2cH6+p7MjH1u7Nj+2alU+wv9HlizK+zra8hO7duRDq5bk&#10;y9um5+vnLsyHFq/Pty3bmg+v2ZZvWr0hH75sW75jx4586+WX5X2rl+W7tm7K911xef7tg0fzzdfs&#10;zLNnzMzt0zvzjBkdefrMGXlmW5vlB0D82PRpusRdlrStAOyZM9K0GdPTNJj1tFkz06x5c9LCZYvT&#10;6jWr0vr1q9LmLevTtssvS9uv3J527t6errlqc7r+uo3ptluvSA8/uC/9/Nk708t/eiy987dfpe5T&#10;/5lq1S6UCsrt0hcRbwx3GAPVaRRa0rplqljtuqpdulThH9aFCEDpvpQpjSh4Ch0suB+Q7oFlV1wN&#10;D8AvD5n7MIRy1sWNMoW1uYxpCHPEtgsAd7EWd+nR9eZUCJWYbssiZlko+8g6F8AZrCoWXaiyr1ji&#10;EAFuMoCdWyogyTBluC7ZGOsvy8A534HqAKoNMwhhEvUzKIpzKP5LAAgK1QU8VKYC0qDgfRahd4BQ&#10;dLEV7nAGNkrPJDnj1P4mYAvgZsW6VWlzEgCjCHgaHlHvKWDV1e1UMEHGbUknASXbMdgQ5wXAq4B4&#10;xxGMpPoEg493M8HKOK7TZka4t++qC1s3+f+bsSvbofCsIfrO+5phK3A3ZTi0ob/ZRgK5xo/grWs9&#10;WDlt4DNcjlYAOmN9KeN8P853ZwQun0WR0Qv69oWZ/6Fo+SzA6e4WhAcxqr23bWimcZ0xKrDYfrpq&#10;9dy4QpeM3bXlzSOYABBklTIlGaEzFQQBFU8F/dFEHse4n+3k+2sgaLAJjDH3nc/W13qbLW8c36TW&#10;WJxHAPD51NV2NyehMWbSD/VDmY2g4MZ4ziQyMqbhgAExLoBSgm3T/7I06ybQTSC/IxgAFy7+g3eh&#10;LWhvQx/WIYwl2nfCuti29oP9jTHgTldNM5xR3LKgMwCmc891ozsFyfXTXS+9iYLX9a6h4HhwmlMs&#10;90kf6TLXbayS1RVvfQ03OEXMZCtju7qlBXM9VYKY9a7SfrpUdcvrjbKNdU07Jc938DmxEApjoTVr&#10;wrULXCd7kPMq1MU4r9OZNDKMw+slaFIH+zb6mee3gFyjQBbYYn9F7Ln4v3DtCuayUdrIfkQ2DXmE&#10;V4x2s+hRtciSI4va+yJDsaAN76Au8vwRjLwAcOULQB2HGRseCWObPjeRVUOxHvcEzHhf2axZ195b&#10;L50L+NgeGlRDtH/D6V7oJHMV9AjWlBWAu1KfjIS0OkZhExAfPcP41LhHhiKHgjEgkxeMJbAxL5vf&#10;W6ukDVM/p5HVuHdlymWtt8JkspjHjU6131ysqqdUn5o2bVtNhsGjt0U3unIQi1vxmzoqzqHY905Z&#10;1HAWwNXnHsXaAcalwG2/2CfG0lsGl6zbeLtJboJ4ILpu8S5eIoA82LHgLGMeDvbdZ5KbFh0v0Qc4&#10;9w7we2kiDZQnU29lgmudXjYeAN7NeRbvcwrLUgDvqk+50QHtanks1832q9TTWy/+Ov3hvlvSWwdv&#10;uASA5+77Due/Xbc7vwgQv7VzZ36Pz5V7bs09d9yQ/2PTovzOVdvy33dfkV/dsDo/Dbt+pL0z//6y&#10;y/PzGzbm++fNyw8vXZYfWLI0P7VxfX5i/bp8Y3tbvmP1ynzb6uX5pqUL83UdnfmG2Uvyg5t35VtW&#10;rs+7FyzMt1y2Od8GaB/cti3fe+11+dnbDufbr9yZj1x/fV6+YEHu7OjIHR2zc8dsjnPaOAaAfw8T&#10;PzhjZifMe1aa0dbhnp2x25ebhkxvT6l9bntasHxRWrF2ZdqweWPasWNHuvHA/nTkrtvSw4/fk376&#10;3IPp+ecfTr/9zSPpD79/Iv3ltefSB++9lE6feif19X3CAOxjAI8CPrJpFJPCq2KxA7Xw6PwSHa1w&#10;lJyWwgBSOQ8yWHQ3xy49DDazOGMuNgDvRiEDAjUK09JbG6SfdKHL5IrYjjEdFzFoILxNhVjXEgKt&#10;UA9hjQ4Zh+TonNhRFagCjTLwWTEtSfBBKbbcpy3A0q0bG5vIFDkaG3ZlrrMMpFaiksyliMd9xeDX&#10;jSnocC+OMkeniKkUZIxDZwVPvmPA67o041alY7zJ56tYTJ4ZxlA4Yzwb5aFr1Ji7rj8BXPA2ozbm&#10;znKeIBtA67uoPLmfcV4ZsoDqcrICjXsPB5OUxeu2DsAp2LTsu3ChF9dE/Jr6aIFHQhJFZhw7q6EU&#10;Y84tJRg69xH0ZIiDskDqFivK8SzjjxbPjeRCGL6JROGyp77Wa4w28bl1+lnXtPcTTGRH5qqYoR8s&#10;Gcas67bJ/zLViMOOjXD+KM9SwfBsWLDTwTQaTVITYCKujQ7QgBFMBDYVjux2mPPrGO1DGIUukxx7&#10;M08pKl3GGni+t3ujy3aHNVbifbkvddRzoBIv662RrfEsDcmRc/9AcSn3GCa8+wj9qxt/Etk7KxBQ&#10;HBeRuKVBxP+6yc1cn0SOnbMtcIe3SBmh3Q2NKJcm4AnwZ3gfvScyzGHk38VlmihPQUEmJJnRMNSN&#10;Lli4Y5kAPtQsQCQS3aiD8evIgmY8hbvcfkVGVNojEKNxwMMwiC5lvUaGfhwngrbPlvF61NgpoTM1&#10;LM0vKBamAawBL40Mk9PUA+qEiIUD5DH2PWLAOE70XBRuf4GbdnPc0IZms0doibYuZE95mSgYve1H&#10;uwvYes8iC9zxpG6hRK4LbSsgq18i3OB9kM/WlDTd5haTy3THOyfa0Jjgb8jK+8dz6MOYCaD+4H/l&#10;sXAXM678zDvEPfjdJUtbGfQadbGEqsCm0RSeEepBv4SHxFXTXGwKctlXEqdG6dOC8bsUb2xVSl01&#10;7sOgpcRCKbSXxf09XPfCHcHcic4ttGXruuljg5EzX9J3RZxasuK+Hhbd45U6RpftRn9H7gD31U0u&#10;W/cZHh0vyqZ5Be4d4s6dFe5lCEAQt788RwD3qHdkgHN8d9vRzHpZvvfSuEGBG/MGaP8NwCMWXhpK&#10;vfwvnS+Y+Eiw8N4SjLokC3fRlnMAPay7xA0B8l5Y+OkB7sP5fViapxHCk4DEKUCiu9I42lNq5PKA&#10;2ZlnuU9/evXnTyfBm5Lf339d/uzmG2DeG/OvFi/NH1x/Qz598235o7378x82rs7PLZubf7dhbX7z&#10;ym35ze3r8zOds/JP5i7Ib199ff7FypX50QXz87HVa/I9s+fmJ5avzE+sWJHvnT8/37tsWT52xY78&#10;yJYN+YZZbfngHNj5ijX50JIl+fCGNfmxvdflu67cnnesWJ/Xz1+Rty5bm1fNX5oXzp4HcM/L8xcs&#10;yQsWLsqLYPQLFi/M8+fz3fx5Tcoufk8zps9K06YD3LLujmlp3tJZac2mBWnTlcvTjuvWp6v2bU37&#10;broq3XPfbekXv3w6/fn1F9Jbf/9j+stff50++OiVdKrrnXTy5H9S3k2nuz9DCKp0/iAdN1woVoTb&#10;QR5TNQQRlHgFo6ifdu2tNDCKYNQIT8TsGFAuIOH6yg0GVmuqh4NWBl4ZKq4zSc2dkHRT9dNPZjwq&#10;GC6fq+vc3XJ0NZXccF6XHODdcP9a+m0UoR7ju3G+a3KOijsUqEqZZ0aMTKDmc8SaqVe4g/ks25J5&#10;jwI6P2ZAMzBNtoks2gAJ6q6CQ6lorYelTxmFCaoQXalKIB6UBQDCAkO1any0UIR6I2QIER/3mS7W&#10;cgF2fYH24Z29Vsbshiuu024d3YlJ4DWWLSgWyWRciyKTjcl2Ta5zGdMJV/3ierO8VXTh+vc8gReD&#10;wnmvMfdV44P2N9brAiXGzzVcjIcJ6CpVFaosWUVQZO0LBAVQycjDUOA3jQXBXNDWDe/9zQGojtNf&#10;ZvHzXXWM+wbD4d3pX9mzjNcYooaZazScxIDWiyGIa+wYIvAY8/MnR9OFr6zPaOobKKeaMdQxgJt+&#10;F+RaC6SMAQr2vexW5qlrVlZpHHmUMm6bImvuy1zFwCxXhlIVxTbIdyboudpauK/53RCCIPTj3Gtk&#10;XfmxLWSBKk49QdZRI6XJvZ3BEkCOorR4j1geVyDn+mDaFJn5eYxP3dvuWy+oG/ePqVE8X3e1LLCJ&#10;jI8g0wKLXqyKXghkydXkYg1ugFJFGgu+8O4x3xjQNn4r+3MKWixuAwDqNpV9BYDzfm5e4gpeNYwn&#10;Qw9nVMIocr8f4Fll3qW/0eSdqRN1NMnNqWV6rTQCLdZVditTFMB9T/MtzC6PzThsB/6XkQ0xnsYu&#10;fcv7UkfbTKPDd5hyzTpW9Ooop7ZlMVXU3zDKlBX0RMTnaX8NymDe3NcS878pftZToLFdgDjjHPks&#10;6qlhXHh4NBoj0cxCfzi+i+leyB2gbLgjvo92ZWyNA9LImf8bFrHuMXVK8OYoCy/WmedZnO/Ysfhu&#10;dYC7Tn9EgVwYv67Aws0qP3mqmkoDI+ns5LeQhW8YU7QLddAwc7qXjDbc8xe+o40FZoFXnSvrdQEr&#10;8wBsE+oKeA/B5HvAOXPHbPfWFDsTa3sGGrQh51K/iPMDwrrKnaZt//XQv7rNTToUtFsg3w8Ge67v&#10;7pjSY6KBE+51ijisG9/pf66QajEhz7oGeP9/ABzw7RK8Be0pFt7d3wBwCxZuGrtz307yfS/HUkNr&#10;kcagBLAD4M4HP42yELiPl6sB3pTcVx7KFcB+CEPgxCcfpJdv2t98fd81+eWrr8jv7r0mdx/am/9+&#10;+Zb8m/lz86ubtuVTN9+RX9lyeX4cdn3frI784KyF+aXNO/KHe/bkZxfMy0/Nm5Nf2nZZfhJwPdLW&#10;lu+auyjfNKMjH2mfnY9w/rF1G/Kzm7fl+wD4W5YvytfAog8tWpbv5fvHtm7Jj+3Ymh/YfU3etnBZ&#10;7pg+O7dN78htM2blGTNn53bAe/GSFXnpkpV53dpNedOm7XnzZds9Xtq8bXPaumMDZWXauG0hZV7a&#10;unNh2nntsnTTnTvS4z+7Nb3wysPpT288kV5+6yfp9Xd+m9756LV0vPt92vVkJJ91959AoGvpi68n&#10;GYgM4qFyGqgMMNhRdihgB5fAp7UcG8EEiwEcUQx6TZzKF/Puq0P8rqvL3IWhUAoqjRKDUeVQhY2Z&#10;SFbmvt2lKs+vh2FgRrhGlovsK8BmYVYAZK1MY0DuC+9etRWXEkSgtUaDeSPY4wK4MSjOG9edGUoT&#10;ZcMAltFaihizljv3dzALiLyPaysPTbnUR88itGf5HUB3ikm4c3lPXVNhtHC9gFyWUQJIFT7X+c4Y&#10;bkxRMYmG7zQiHJgBgtxfZizzbnjf8yp/6nMOFnSe552TMQAOXoeCjJi9dQIUdak3Yh66LAewpt5f&#10;oBBdStXpXcMovmF+H7fuGkox+GUOxXanI3zvfczQNfYbU8LinQWfwg0eTJMBL+uxXTRajCtaHw0u&#10;k/AGKYJUZKHbblxj/wvesfwm54UhwFGQl83qVjfnQW9IuEYFNthYGHHIU6mBYV4HoPjNPYxNwjHz&#10;10Sgc1+axDYGKHg9gFyroWAAe/rA8Iuu6wBX+5LPoyjaCRTMEMprnHcdRVaVW99XsB9EOYVhhmyF&#10;e1+DZ3Q0jY1wPu3jErCCuOGAmKaEMoopXBaUqEW2pKvZ9gqjhufowYm4q94TDJc693JlM1mkzFSQ&#10;cVqXYKybXwAXDBwP1t9zAozoj6Hol694H5RwHUUJ+OpNCVDBQBFQWuDldypkV/Ny6pm/GwePJCw+&#10;6+YWwDU+DVkYP+9F99m/enCMzyrPesA0vqO/BE7Ok4nHNEXBQJfqFIC7MqH9rZcoEsFoC5+hpyGy&#10;zAEhs+hdptXP4TGhL10xTlbqe/t7K9ymTGgkKYsa0MP0ST02lmIsIpstg7OVRBm5AHpskO1iARVl&#10;V/YL+ClDAI71UiYcp76LsW6/k3Q4LgRgi4y5BdbWNYwL6hJM3O8ARz0a9n8RpijezeS6yBTXmKKY&#10;/6I7OcA9+pv+CTmhLk1DMbq7zTXQmKduGGelMvoQbGo2L6Yvv/2eenwVbvEav7lM6vAIrFa3O7rM&#10;zUjGz38X4K0eNAauThQ4nSFhnoHFDHlzwiJPjKKBMXruWz4DxgC+me7ez7FVRlf3DNQC6MuMwQHB&#10;HJDXeyqY62nwfoaXDUk2AGfHg7JmToLArgdIj4pGhN4o9yo34c49SiL2LRicwnowoU3wFsR7BHMq&#10;qfvcRDbB29I9YOJaMQfcLLw+bjKApVOqnuF8wJ9rTvRWuVed+2Ac9NeO9lSHcl8V9g2gNBCaal9P&#10;euPXPxPAf/jophvzOwduyH/fd13++5U78n9evjW/cdnm/NuVa/Pv123Jf1q3Of+Sz3fPBMDbFudn&#10;F63Lv165Ph9ta89PANy/55pfX749H+mcnW+eNTsfap+TD8OeH1mzIb968+35pf235pvnzss3LZ6T&#10;7920Lj+wZXt+GCB+/Mor89Err8hXLluVF8zozDPSrDyzrSNPnzEzz543Py9ftSJv3LQ2X33VlZYf&#10;KN8D4E2OR1965dn05lvPpdf/dgyAfiS9/NeHAekn09/e+0n6+ye/Sp90vQx4vg0IvsPxvdQ3+Gnq&#10;rp9K5ZESA7KBEI0hoLCzc2fTl9+4W49rWGspj4YCDzBkwLiKmcvQDqGA/RxJNQwqGXN3GQNK78mA&#10;8ZcG140gdPzG9TLyinOvuUbAd0UlrXzXIXeRHRluaVDAd7cjQBCBc0GFck2BwQpEIBUY3UlueScj&#10;j4GkdQhoxYBGsMxEl4HEVBsGY8Q6BW0UgC5pwdX3MQasK1kXb+HmRSmqRM4xaKaSYcK9piWv8kDJ&#10;qBB8F618Qdt5nroeVRgyEvf9rgI69ZHhWO3M6RrG7/UqhELhGbrKnWc+NAEg0tYCeHOS7/ku7o2i&#10;16UdSXZjGk2+v4lbF9IEdRnjPSd9L+rSBDwEq3HuP4yy933DZShw897mKOj6jvg1CtG4vi7iYI4A&#10;joBvbFgjJhgO7xLJhSghmYRuN8MdKlTbKtz4Klvbjbq02tWYvnWe4HvrYiLaJL+PcL3uZQHcvITI&#10;JFZW6PPwfEQcHGXBee6gFEmHsnzeQ5flAIDTAGDcTlI3ujMV3MDGZxtKUAkbz7Pe4bbl+1HrgnE4&#10;qsFJ+2gs1GArgzCDBky2jsEwgtzJys/S5mPOKBgapj3PYhQhN9Q/wicaCBoGyF4UgVzjSFDg+gg7&#10;wBAFQfMYGgBtsaylho9gWCzUE0DFtTI9E9cEz2CpPEM5NwaqXMtQXUVLBV0ddH1/5IrvzGA3gUpv&#10;VoSVaB9jncq8z7EUC3VgZE2BqqzbZExZdhW9KDN2KpdKWqCtMEbt7+ELnH8WwxGZdVnpOuNPMNcw&#10;K6Y0Avw8J+rJ+CuyzQvD2P4REAU0vVWGrpyNEdP1Qjbpd40lQFAPiYlzupcFQrP/9SoYX7VdHIt1&#10;2L8MXC+NbVvkqWigci9+N0Yr8Jvf4ApixfKq9gf9wjtFrgL/6+IuXN6MEfpn/CIGEeM+Np8B6MJA&#10;os6urKhHpQi32T+MC2Q0xh/11BgyHBGGB+col+7Up1fC6VnGwiMpDhlUDsPVThHEvUb9VQeMTVir&#10;cR9LLHpC/zYwsgx5GBevNgxFfZEqks1+WDSYNcw15vRUkFvvM3zm68j3cTpafYj35F6xgBVt4e/2&#10;kcz7RLdTyCA9AKlkJz5DcCQ9ejL7IL+y7EgARJY0jtSFhlgClCGxArMM3b6U5XuUaSujMd+b74y/&#10;+5u691RvDVKtx3QS3a3uO5+CeZ8GvC3/zsJ7AG3BWx/9aS7s7jcL3e8AjqkSe4aXAXGYdz/H7r7B&#10;dJJzLU4/6ys3dgHgMO9GrtSxPIaxMs4308lP304v335zEwDPfzu4L799w7X59V1X5hfXrs9/3Lg5&#10;v7nrqvwnmPNTnfPzr5e6ROrS/OD0tvzk7EX5l8vX5SfmLs63w5RvnjE7P7B0bX587cZ8a2dnvpny&#10;4Jp1+Sj/P7Dp8nx4xYZ8cOGqfGD+gvzMjk35V9ftyo9v25bv2rA1X7V0dd6ybGWegyHQPn16bps2&#10;I8+cPiMvnD9f4A7ABsS/5yhoH6McpOz69OQnWEv9CEkN5dgHQJ/ivbroyOOpt/Z32u5tgPVdrKOP&#10;6IRPafDPYL0naJPPaJMeOqiKohwKN6wb508CULFoh4KNcCgorWzQEAT6RKVuBr+uFgejLr0B2t9B&#10;qUDo+uqvDwZAO/1DdhYMUQtVq47igHM+ZgC8ygirTwFzYX+FvIow1+sMGoQiXMOcr4BoiWr1xXZ4&#10;DPDCNa3ljXVr0gjnGOdyTqNgoJsu5jRTjLtrzUcMPAYlnwFwFVq41gV8BmnLhez/gpQuxkisQpmE&#10;O477Fqu9yWQKxaESbsAW66OD3GM0ubZzH+1SVgEKkrDs4WBpvDPA4YpXIxdgIJdU1L4PioH3Co/A&#10;CEDDeWfOCwDGgSdj20MBcZT3FnCcA36e+57jvVWUJtK46lfzIgxcw4Q6FVuIorR4d6eNmKQlu24A&#10;iucAnjO0q2BqNm6NOgVr5v4RQuA4KDDQToKVbRVAb0FBR1vRjraNho7316iw2L4qiaI9aTdAMow5&#10;Lf0AG94TIPPodJ9wf3K9rEClrcfBzUSaExiV4bEoDA8NPRMDdekV07foF4BT9qvL3hhqHdBy7fIG&#10;cqWx6M6D7oXd8N68y5CMEnDTkxC5BL4fbWDIoTiH95EVU1fjtIJHZO1zrsuj+sxYsIPfikUwqKt1&#10;Q2bCoOM75U/AUAG64IXsRcXuanoFIy/ckRqnwapUlPR9zfCQhivf1wGOGmNRw6B2lnc8x1ikLWVH&#10;Pl/DZ4BxWAb4mhdNquR/p1PJkjFgaq5SxrvKIodR5A3GkgmnhqhMFK0jo0OTKGKMo6rGDu9lGCZC&#10;JPSHfaVMmjxVA4zUp97LRMciGx0g5DeBOWK91Pmsy8WeczxhQNHfsrfJc65Fj9HCO+qSth2C1VH0&#10;UGhkem7kSCADylZhlAGcHB2LkZ/huOY93KzIz0XyV1EKNqicaNR7veBPmyPnhnE0PkbGKMadaddR&#10;xpK6yFCH4bbCyNRokaUy5n2OAMxzQoaRw3H6QD1i2My+DmZPP5oPoG4KBk5dAiSryNiIbVTM+64L&#10;6MjrmanEwyLO/hWATf0HL6Tu7ga6GcOMdlIXhkeM9o/M9nMwcN5L3VetIQvB6tWjyo5sGR02Cdvm&#10;+i4Iq4zbz2EYco0GmCvBOeNA489QoEl9GjAFky7ktQ8gFpxNBlde9QoYgu7jft7TZ4Wsoptl+hou&#10;feByrPLG+8ca69wz2LKsuwDxf3Oj+xlGLgs/fmogAFw3+gAsvK8EePMwXQ9lGm8AYRsow8gBcBl6&#10;uN89r79xjJIHAKEKFkmsQHS2mV5+7N5jAPgPfwHA37zxhvz6VTvzazt25J8sXJp/smhZPsbxyXmL&#10;8tOzF+QXYN+/5Lsn22fnx9vncs7y/NSCZfmBOYvyk6s35rvmLc63dMzL961cle9aviLfumR5Pgir&#10;vprrd8DIt8/szPdeti2/cNOB/OCOrXnPquV53ew5uXPatNw2oz1Po8xsb8+dcwK8f4CF/ztgB2iX&#10;at0ouwEauYIiqHPUbc37DA0hQPUA5X7A+XT/Z5SPabtPsJY+oj0+pf2OY+h00y6nMHp6MYgqtFkd&#10;QRqBacCk6BitZt2Ggml/VVcLVjNCaAeWdbVgxcm0IycBg8opIiUAXFeL80p1zZUBS1fAc7GdOorR&#10;JCLdNRpaWnAyMjNiLTIJXYNa5zKmBv1YmwJwB7uuP13fAr8gJ4A7F1LLW1ek1rPJZiZY6EYuFlbw&#10;9+I6B17E7wRllK3xb2O4WvyRPMP3ArcWdqweZUKJgMS54Xb3GEq6+KzCM74vK3cObwwuQK/kVLgx&#10;DJkR2mWYdkNBCU4mpblhg3HGCiyyYXwb8J786ot09uuL6cJ3KBTqeaoHYwpFVhm0P0fThS+xtGGe&#10;MtAzAHMVQLr43b/SxW9cBexc+sdX/0gTDM4x+mWg2kynK5U0gkFQxjAdoS/PwzTcZUt2U6kPBViF&#10;Kx/APsN7uv63S7WOfcHzUfyC2Dnqa3x4BOAwW788yL34zelbEzBC20SPiitZyfhkwe4rLetT2VlH&#10;j62Qg7H6Sl2PDAqCPpe5mZU8fukfKFgVFspPxXb+m2DkRfySdp7AqDqrceRRFvUlfYsipK908/YP&#10;MqabyB1GU2kC4wDAj6VvkSUBW3Yhm4w9rJG/QYpxbhPlZJt6GcLjoBHDOzkHfJQ6h4ud7zWWYuEY&#10;lLUuXQ0MjcAoypWMUGBmvNjHGiMqMw1dZdOFOgRw3YxxHufLGnXDR3IZ5xkfdUWuIb1J3Me4ZHgq&#10;eIdYlYv6DNJfdWWXY6wRznNaU6PcPGJQQLrwDcYkfcz72n4BAOg2PQ5mmrs5SgOlGwu0AOp6NiZo&#10;r/MYBeeVTQGJ8WcCnuEnlbqLXZWtN0Ct67entxnscHgcYAUAjBnHQkYYtHXq37APv/pn5LzUAXCZ&#10;c2uXrVac3kVu3Fjm7IXvklvAyoB152s4Fa5yQcf2E5QY17yL49LvDEMUxhHtRNtoPMnABUbjs863&#10;LmLatrHGHG2gEXiuYNHjZ9wYxZixBi7gyv1sD983FjVC5mKGgsY4OqgOoNUhhLr+XanPDWpiYZxL&#10;AOrZrzCcYLj2re50PRGcp2EpkekHl2qA7OjEVxhDhrIw9gG4cK8jA8alTQQTQMOAoK7qqVGM7Soy&#10;XWk0o930BLhBiivFBTkF49THArisvgyYuw/EAAze5O2TvYPoer2YyhWAi4yZ/V/mmkYDWRpET4mR&#10;vJ8ebTE1FmnhWW7Z7RKvTss1hi8Zks3L5J3JJZP3eeKARK6V1a+cmsRmcQpbOtlXC+Z9sq8eLnQB&#10;PEDcArAL4ie7K1iEwwXtp6EF89O9dQAKsMYK8TsBPeLk/u51peZRgCZ399ZzVw/Uv4/zSqOC9y5K&#10;EwDPb99yKL99cH/+6zVX5d9v2pSfWrQkP7tyTb6/vTM/0DEn5nY/Pnt+fgYG/jhs/FEA/Wcr1+VH&#10;5i3J9/D/Tzdtz0+svyzf1Dkv37NqXb5nzYa8b/6ifNXszrx/2aJ8x6Y1+faN6/OvDt+Wjx3Ynzct&#10;mJfnzGrLM6YD3m0pT2+bnqe1z8wdizoF8UuA+DHY966e0od0iqDdi5AOImRY3br/RumYYV0idARK&#10;sux8aguA3FcaSKf6TsfypD2lrnSi+xPa5ziGTBfC0MN33bTNAJ0Jc682uGYwmIsLSDQYeDVKGaFR&#10;WBQerbs+OxKlYCKQ/WA7O4AE8DJFwQ0Ah4HrMldZuHiA2ZDVejOd6CpzH4wMQNmYlZZbKCw6v3Cn&#10;oagEaY0FrEinnSiEDjbZV2QwowhNcFNAFW5jfjGNjHtFhjUDIeJlKjEHfgA5g1xmiyJ2YGvpu0hJ&#10;sE+BmO9UGsa7Ze0Cua5e2bnJZLrfzUCPZDvuFfFyADRc8CpMFEgTAKoKOpeoE8xZAD8H0P7P//P/&#10;Sue+/Drc7p/0lNJHXX3p836MJgyus4DtyOQoIEp9UaonugcwVl28BhbP+ROwmb5SiTpjKaMUSzCs&#10;JoxiFPAfv3Ax/a///f9IX1/4CiZuvG48fd59mgHnwjjViPOeoc5njV1SZxlyA+YZme62hZY3A9Rk&#10;nDLfGc93u9FJ3mkY+Ro9T7tMaIw5BcWlFVF2KDjB1fi4U8F06UaCFArOqS+x8xL9eebSt5wn0Be5&#10;E1WnBgq4sGNXOPO8EbNcz3yN0YPhA9upGedD0bmroCBl5vcQpYYhU8zdRiGhmEsouH4M1cbkZOrD&#10;cO3GYC2PjcW0Qw0LAVIAl81HjkaAA/eizhaZt9PjZNUxBQ65MlbudwK2oQBXd9MD4VzqmCaJXKq8&#10;9QwUTE2QFCiUWWQDEFCZaZwI3rH1It/rZhTgY96u7e05vlsAqXIviHsO7Yo8F+dRP++HPCvrxR7M&#10;XKNy5XmRH6IxwP+u0DU8/hVFkKW/6E8NhZimybirachouCDrtqeeMw2ZYcbnOO16HiPtAv2tx81x&#10;F6vWnfuW+2tEYcie/y6Y4rig7Y5/zUsY5M70MdxFezMe3H/6FOP34zJ9cuFb5Jy+pE31wAhaevDK&#10;6OmGgMZ7ukmLzHbMBCzaxFCNYB/FcSep4iigGbYz5u04DsMRw1nvkolqGu62p/on3N60k/+b0a0L&#10;P2ZH0Fd66IxfO0XMHccmLv0jTX79XzxXw8HZJ/Qxcu3UwdjbHlkb1MDTGINwOC1viLYdpV2NIY9d&#10;/Bfv+G0asC0AREsTZu9Sp8bOTejTg9MPfvWjIzVQTAQrQRiN4ceUPPThAKWYdeJOi/QL40SvnZ5h&#10;s8GHnbFAOxn+aQ4B4BBTVyTV0yehKvr/S9oZBj+gMWBbFpufGHdX/gqPJv1O340MYYAPf8378H56&#10;eQRoCRcyY38PaGAoz7yHyZplSpO+H6QeTs3u5fndEGNZuWxbNh9Z7cip9TLZvMR3wcBbIB7xcBT+&#10;qb5GWAsG6lss3KPArR++y+8AaY+nKfr7tSwE/c+7YfT9Q0d7ysN5oD6RAfJ8GmbeA9hrmRz/6I3f&#10;AuA/vHrTvvzGnmvzW9dfn1/eui3/ZBkgvWJ5fnTpsnxHW3t+bNny/NzGLfleAPyB+UvzkbbZlE5+&#10;X5kfXLw8P7BkZb538Yr86LrN+TbY9qG5C/PNi1fmPfMXA+Ad+a4tG/Mju6/JN63dkq9aviavham3&#10;T5uZp82cladNn54757fnpUvn/gBwf09pUo7WB0+lsfESjGGAzgS4J8YZACh2GJSuShN1SgC2iWCh&#10;+Cs1FH459fT3U3ppp24Yb0/qo3T3wbgHuviOUuqlA6t0YJ3rqwhXHYOn9qOSi/gZRde5i6UI4J/3&#10;NGhLhJKB6vzcquwcwO7VeMIgEsxNMGztEuSWncWUHUG4AH7nIcb6wAi1iwfI4Iu4jGCvm0alhsJl&#10;4JZh+WYTe31MgXGgY5UPMkD7Grw357khvSCulanLKeJpMi8Vt8qKQezevybzyKqd/qZLN4BXZYxS&#10;0DUbQM61JuzI9mUkNeOvtLNA7SY3xq+NwQriAov3cEU046xnvkQpfPc/0qX/7X/GdqCytAuA98RF&#10;F8KgffoH0ue95XS6TB85QLnms+4+6sU7jY+lyYvnsa6rPHOMwQGLp96xwAxAa4x2nGfb3wLOBRiz&#10;CYAC+kCdcdDbn7797rv0X//9TxTBUDr3xdk0eWESIJZBAkoYAbJ6Y8I9/WXa2lgyDANlojcl5u4D&#10;xLI254ibiGbsvQpwG4cfw2Bw/3XfyXivDDg2euGaAV3RtKsLO7iWs9NICovcbGb6lHPcSMb6OuvA&#10;RUE0wpxp4kI8A/bbKMbHWRQ//Wj4IxbJQAlqdNn29pfsX1Y1UB8Khed7O7d9cHQUZdbgHPqettSw&#10;KJa7NCmnkEEXanIVuN4SRm25HvKhJ8KsdEFbN7pyoNIPxc9zZOfuzlVrYGCNfcd3KL7xYklOlZo7&#10;j03CIgVdlZ7TDE1scsZETFOS5QmyAbRT4ELbqFRdscvrgh1RwtU5LDgbl/2aun+JvBsP/4o2+JZn&#10;8uyJb7j+K77jnW1jFG9sgGF9ZMUUt7As3NQob8DY0Fa0AW1fHTLbeBBZpf1HnAI0Sj3NrRAIJ+jD&#10;C2GQ6Wp2B6vWmt1uouHe+ucAvkvn/wsjfRJ54/rmxdSDnDoV0KmdvbzHp/31cLnH1DbGt166YqGW&#10;L9A56HF0RCS1wdQNfdouhfu7cJeHoeX4RR41cNzeNDYS4XeBorVktvtcGMqK6WwxVmXSgCRAL6M2&#10;iU7AdqU7F5zRS2TYwqVwnZoXOoZzDGNooLmwkdveuvBUuV4vZA4jVfA3XDLEPRrqLK6p6EquUpcB&#10;+q5KfzYwOEv0IXLirCcJjovajFGXCvI2goy5CZBhKMmBUxRjuiDGtEmcTqO0zUx4c763K6jVANsx&#10;DIJYkApwrZXQs7BqM7zNAXIvDzPRZeUjGMDD419Tb70dehOKdRBcOEdvpsZgnb4ydj5YR8+NmLPw&#10;Je/ONUPnGX+cyzP0UsvKB9Dp4CP6apB2kly4qiOyx3Oq/C8Lj4VnJGD0iyCu4WoSucuUB4AL3haT&#10;2ATtH8F7CqAF7liJjaMux5OUExQz1wV8Xe9eexKBOgG4c/3R7oEmwD2cT3M82T+UP++p/ED5vvt0&#10;3/cA+A8AeH7n9kP5nb178jv79uVfrluXn1i6JB9buyY/sXp1fojPDy5blu9ZuCQfhnXfMmtevnnW&#10;3Hz7nPn5/mUr87Et2/K9S1fnuxevyg+s3pxvXbAsXzejI+/pmJcPLFyRj6zZmm9cuTlvnrc0z53e&#10;lmfNmJVnt8/JHbM68sy2aQK3x0v8fwzgPkjZ1RzuS6Oy7bEm1isKC8WiYLjAgwrInXhcNap3oIKh&#10;AoBXXfgG46UCywW8+8p9dPQA//ekLsC7uw/gdr3xUh9t14MirzCoNYYA+4FSAHgVFlNFWZdQ8n3c&#10;WzDVtWKCQi/C+enpSjrZXU5VBqesu4+B2ds/FJ4OwX4AxdwPKFfpzFhtSXcdA8jBGEuZIrC6zFXg&#10;Wny9CE6s0sT5CoSDTcGOWJPuZkqwYZk8dYkYI8KvJR7uWxkMAh2LKGipx0ABuGmrmILCUTec7LqY&#10;+qMiZUADzBEj8/MUgOt6U4kI4lrkutcjlkeJnYswnEZdrMVktGCHXAszrwHqLplZBvR7YNWn67Uf&#10;GYOxRpm2exEPoiAmL+kiQ1Fx7qjzXFFcZ7/8Jn3x7Xfp0jffpv4qSs6pVzy7AeBNoEzOUtdzfHfe&#10;6Wd873KiZYyAVojidF8ZRY7FjiEwPD6SLnz1RTpzQfbiPGrqSX2jHWVhAPkkjNypc26DqtGiAvSz&#10;3gvnBIe7mfZV8Qv8Me2Pugj6hgGcVWAYQbbgzIIWmJunYPsWi0noMaCeKLCYFz+GUqbetovxW612&#10;vSha/pGkiJVfMFramd/1agi6toHMaKAKSHO/InMeJVIDAARc6u85sfwp/e6698bYTR6MREk+6y63&#10;OL3RhMlIQhO4PXJNUxnRPRpGXOGh0YAzxlqDXQ0CpMPj3yEr31FvQx0FoMZymMGCDN+g6FxqV2+Q&#10;sghwt6Z66W4WrGJREgGWcwRw3dSywJBdWFFt8EsMKtqvRrsCDrVBY+jfAMQyeP5HERt/VOHHPvdc&#10;H3kg3l+PgGOD9vZoXoLjxfBGPAPFqldCIHEWiEuPOsYi/4N+0Yg17GFowJyOYjqS9ZMpf4XOuQSY&#10;nE+9vQ3udTbWqjfEZPzfc2KbTPq4H2OpBMjW7Qd00iBH82JKevIAoCrK3/cPAAKsTI4TUE021RBW&#10;hhyntpv3vvj1v6iXM1IELmdjYFQAwuqESepQzNXmGt7XmREmIJrAqovedceVLd29vvcY79lkrBre&#10;02MScXHO1Vg7w/i68OUX1LGBjCIjGL6VUQxPZF53eYU690yFZquulFahH6rIMWA+WKPAbk/3KWMu&#10;F3ypyB9S96HznJWhnOqeF7hdBU0jobcymHo1bOn/EoZRb5U+E8jp9zqGQeyKBsMeA6B1lytbEcrU&#10;6AV09YzGim0myiGnxuwNU7jdrLkKzi93kasK7H0Q+RrnPiMYioMCOv/31ekzrtED1IP+LgPe6nrb&#10;C6zkXUZ4JudjJJo0bEa7SXEa3T16WyFjsQ0pej48b8hAuNC7jH33Ab6Asmy6S4bHsReANrXduW09&#10;sHPPMRtdBi6Id5cFeb4XwAVvDYGe2lEAPMPAcxfg3QWIn+wfFMBzd2819/f05/rA5/lvP3kgv3XT&#10;3vy3667Or+7alZ9cvSo/sXJFfnj+gvz48hX5kRUr8p3z5udbOubkW+YszAcA70OA86PrN+cnN2/N&#10;D63ekG9sn5dvmrs037FkTT7IcR9Af3jl6nzXtu358iXL86KZnXmW4N3ZLvv+ARb+vQXQtjQpRycm&#10;h9Lw8DAdAdtCKTW1lFHEg02UMd81GYgCuAk6KtrqIEoc5eZ+5y4hKzMpVavhPu8vD/Cbx17aSRYO&#10;cPcJ4AJ2H/+Xw+Isitc1EAhdnSYKTgE4AjgVfqBdh9JnpzEO+rj/gOGKBvd2ER0MBzpUb4cxnQGP&#10;FucYUifd505bkBm59J4WdLE7Diyb8w2F2I/Gs1VEMYc8lEPhXtLNFHNYw3LmnRlUusVixSXuoTJU&#10;+Wu5q9wjVsk1gnMR3+ZcgCGSzfg9Fm+hROa553B+gFeAQWF0aAC4GIKua5fvDBA3a9mEKgaf8WEV&#10;n+w01l/mHgM8s4e+69G9y/9dTl2kXya++i6d+7oA6EtfmTyDYkXhuC6/yXAXv/tv6uSgngxDyj6P&#10;PuTzMN+bXNiADZ9DwfTWMaB6e6Ju5hPINGLqFXUaw7gYMUmO+2tsDMKiZb16DAwHhJKmmLAVc7hV&#10;mNQjErRkPby7rmZlyvd3GqBeCFmv4C2IB5tGKdtHvqPgbN+YrFjMiWbQc42MypXnjOuHO5RzY0qa&#10;hefF3sIodgFcD48ZtxoPrkQ2aF3t+7hn0UcaLPaP9dU4iPyJqfCL3pninsoH9aafNe6iz/m/tcqU&#10;LkvDMAKcoQTHU53vIheC+rVCKT5HmdHoM/wSiWoo+lhMYwzlqgsSpancxdrXHAO44/eCZRvrNus7&#10;5JLrjXuavyHjLhKQ/F85hQEj94Mq6EFAHSZXq9N3KN0hQGGwyXOGv6BPGBcwMxOWZN8yyDJtYeKa&#10;sf8KpQHo1Eyi1BNhf/H+jrGYksQ9q4DEEEwsVnPTu8DYG6Q+bpwS0+SoT4Cn4xAAjSWCeTeNDlfY&#10;0khzZsn4uXPpzCUZLcwccLsA44x1FS5wD+qgoao3ZBg5HkZuBXTzj/prxn2RcUBONil7c2lXDe9C&#10;Roo2kTUazw7DHKPH+uhdU05dq2GCZ7UWfBH4XbfAVQhjuWHG04Uv/omB8U+u0yjQ6EGG6EunVI4z&#10;TvTIxVQpAChmbqgXGGcmjo5OaPAD9ue4/wQAjBzGMqe0v3WPUIBjhTYT7LrAHlcu08vQ68wnztVw&#10;iwQ93sN8HpPbNAhbuinWRDAcxzhx/YcgHYCpctFHXw2OfINxcAkSJGBjrNEOhix0a1sE3DIGkGBu&#10;QlvsWMb1Jt65aU0sDsOzzXmwLV1FsuY+5wC3U9cafPa7nqpj90J4DQZ4rx5A23cq5nQXxZynmMdu&#10;vJ1nu2a7CW0R+kEmXA+9iH+r0yfClQ5AAA4Atm5yQdqMc+d/C+BmPXcHwNeieO4pk94AbJOqXFlN&#10;9n4CkBG8KblH8O5p5J6+oQzQwMSH8qm+au4D2GHgGQae/3j/wfzK9TvzG7t35t9t3pSfWLUqP75i&#10;WX5o/vz8lAx8yZJ83+Il+RZAfE/nnHzl9Jl5N2B836p1+ZltV+SjK9fl/R0LYd1z87622fmu5avy&#10;vYD77Zu2562At5nl03WTz54lE79EOQZ4H/y3smsU5e/UGxfV16XStLNgWM7zHQFExgUulJoJH06x&#10;cY/eOBrv1gXeaDJIAHOA2bhpf7kEuPZT+ujgKh1dSad7umHhfbStIA47L1foPGPZejUA5EqdwmcY&#10;Tr/ryjP4NJB0sRjKMJu/x+Q12xrQjX6h02XoWmVab8Z6ejXAesv8pmFAP/YMFIyI99OSNubdzzVm&#10;PA4gQM4kiHWaEXazJV0LXIApwBdB5TrZQUwDox1kD8EoGcQqQF1pTo+IbGtAKgDc3z0fgHGgFwkx&#10;KIUAL2NfDCz+91wVQLAviiDndwLYqCAfAK6bEWuVgS4oykpjWVEGeGzKAmhWGYzDF7GczzLQeIb7&#10;0PfC+Ny61DXCZdauC69hcQLW3Ad4lKfOq4wYWuB6AHiE63UNn70kOMuqMGIwZAZRzgONevriyy/T&#10;BZ7TXypHlvqkRgT18d1dfUnm6ntaP9tc8PZzsaKa8UCUIu8Xi3nQfi33owahRWXXmosbbmvZLnWW&#10;Qdv+uhftk2j/H4vtoeeEPlQZ2i4oJvsxZh7Qf342J8LYZXhbUDTGLwu2KgvWiOJc6mrmuP0VQIqy&#10;Nq/CWQqe5+IirU0lZJkF49eokIHTN7yLzLM4X0PX/hY0NeqKdyvXmhELt/g5YuQ8OwrfhQfF+lA0&#10;DpQ9jQXd/oXXQGWs/CgrtochF1liAdYxrZG6Cw5eHwuQ8F2RfDUFVJRgnMi8CUvGr4sM64sY6WZt&#10;I0soT13YhSvUuguyMM1zzkfmPvRFhbau0P51+l8Z1JgUvGODCu5p7HSgTCnRhnVYMuO2TBvWADBL&#10;E2Xsuu51FLBeB+dWR6a770ZfOVNkkKPT1GI9AuTNhEqXfzVpK1aTo51codBQU1OZRd71/gia9l1r&#10;5cwKIG7YTXkrI1cliu2j4jcR1PBDrDCG7lMnxIpf1Mkxfvb8N4V7GoPVPjWWbFvYt27QYzF7/rxb&#10;aXJNhP84KmdffvOvdO6iv8NQMS6VSUN6xd7xeqKUxRGA/8vktr2Od71uGhcBlACYxoz9Zb9G3Je2&#10;U+cUISinUTk+HS/KueNBhuw4ArwpEppILkRGYzpuFUOfceh3GlXW1wXHDKeUYfYWs8nVrcXsKvQF&#10;4CmIG9cWtJ2KJoC7frpLtuodEcTtFw20Erq1SHY7S/vrBeG+GgX18/yPnAxiiDgvPTwVvMeUgeCS&#10;rYOwb+VHF7ttYF3cfU/viRnrGqNuLiZ7F/TdYtSwdeEa764CNINFAch1mQvW/y/7BqS7y+n46YH4&#10;3/1Lu2E8XQDLiZ4yQFPeBZDn46cGMveCbQPWlN7SYAbk86neUj7VVc6nTvfk9/7+h/zCPdfl1/fu&#10;yn/ecXn+zbp1+d55i/Kds+fkh101beOmfA/Afd/ipfmW+YsA7xl5G+WqWbPzQdj4TXM4d8nqfPeq&#10;jfnO5evyXctW5qeu2JnvvezyvGvF+jx3pguyzJSB/wCQNwHvo739x1OpdBoW1Y3x0QUDraaB/tHU&#10;32fHAoI0xPAQDalFBWA0m7AtLETjoTIT45gy5B6uE7z7qjXaAACGufWi2I2DC+Td/f0w5X46GSMI&#10;UO/u62Uwt36v0IlcX65RYOEoMplyd8mYOvdHwE73YygFaJtzUIC2rFwl6gwBM1WLWQIyayxFhM1Y&#10;eB99+P7np9NnPRoQGFgAuECk1axRoDGmC92MRgVf4C8GHEIZyl3Fq7WLYmKw6lqNuCTgZBFYojDw&#10;VMrO+zRpTmD3f4FML4VA5QAvXOS6slDM/B/LgWoRq9gFJc6TeRbzT7mvA4tzRrhmwulfsIqRsyjE&#10;cCkXQBAKWgUK+JaGABX6pwLw1sYYoHyn+9y1yccvfZWO9/Slk/1llGLhdu+i37TCnXLTh+F0sq9E&#10;OwymL/75rzSOcuzVqKKvdfl2Y1T5bq7SpvFwHmV6/ixMGpYwGUlwKAXa1neKBVc4+u7GIGOKztT7&#10;qvhkpIJVAd60M0fP1YDxKAv3XIvX2geCqe9rW8ciNSjrWMQlvBsqOdtDN/0wA1+Asr94Bte6Klpk&#10;GWuAxX2p99kveR+UHWPaeKUgqzKNmDyyZTa7bE+WJOAVYH8mzhcsNQJsDxehKAyEqf7iffxfhWoR&#10;7HUfRx4F9dGY0ZBRfmJZUK/xe66xjWLKGZ+rHI2hR9hFsOAeem8iidL34nk+syVn8Z6c0wrlFAwW&#10;+dJg5Fg8t3VPjAbe3/ir7+cUpB9ZrwARTFiDDMAEvCNBDgNHT4AgKYBYYgtbjmace49IouMeTqXU&#10;yPhxZSyUbazcBXCaEW47lpEpw0vO+Y6dGPVCAIYN+sSks1hohno6XSpWCuQZruce86THTczTKAFE&#10;aF89AbqATUg18TD2HPCd6RtDRfalXrUiMRXZoA4mhjlf38TGMCRpF1faFERk+4J3saug41Owdtxe&#10;gGF/k7757nuOXyEvtrvvViTK+kwNCuPZeqQE0PheY2fSkJEeE2SV/pMJt/JkTGxVdpQBc18ufPkP&#10;AP2ruK9117gQW0zY05tkP3ieBoCyaMhIWXNXy8KlPIwuU4bU4Xp9JJ6DtKsesyHGZOE5U94dE5EJ&#10;T1tryKr/4lraSY9mJGEPYPjAjG2DMIDoS42gah1AxiBzWdZylT4FM/pLemppe/UqYGoxvCnoD1D0&#10;fMjke7imq7cJDvB9xXY6T+F+6OFg27HsK31S1vB3vLkgml5SE0P5P4wB7o98dXP/U71gB/o74ug8&#10;h0oDHAC4iVFdZpbrRp9i5VEAcRm3DSOQWHppnM+7BgD0fph3APjB0wP1fKq/QinnE32lfLKvnE8P&#10;VPPpvko+0d2XT/X05dO9J/LprlfzK4/vy28dvDq/sWtn/g2AfcusBfnm2YvyUQD4LsB578xZ+cCM&#10;2flQx9x8/cyZ+ZYFi/K9azbkIys25qumzc775yzJD6zbnO9fvynfznHvyvV5C0aAG490drbLxC9R&#10;jgHeu44ffz999umH6bPPP06fdn2cPu77JH3a351OYYCcoqG6BUU6sozF1MSqqsUgq6d6tcJAc3oC&#10;ID6E4HLsKVUCvMsNwLRmQprucBg0wNw7UKLd+qL4WVZeqlQCzAVwz+1zJTQA1sVZBHATfXrLGgKw&#10;bwEcQ0n3tgB+oqtEZ1UC3E/1VQElGD3G02caWwB3FwJ2EoPLGHgP133U1ZtODPC8hlP9TH7TSHC+&#10;vl4C7+8c8UnAH8FU4SAEuuDDpaaFTH0qUQZ5b8MKAGMobQACRaUCCzcpA9PBKJi01vwOi1omqpIG&#10;dIKVjjl4VQyCCoyagSxQRdKS4AQIqpQDmLjOwaXFPnnWAQZ4cF9dwa6UJiDIMDUcBOsK4C1we6y7&#10;chjfnewvJeehnv3qm9QDSLtymyCsy904mJ4T9waP1csYzE5d6u2vMvgBGN63r86Ap64DgncoUwDN&#10;dzar1PgVgysW/mCAxephGjooDl3RtrMxTzNsjSf7nn7vvGCVmGBdMCjAiM9hLHEUyAX11sIeAnqw&#10;Bo62i8pPZqzCEwwF69bqWZ7/76uWmUkbSYwoeV2gKjpXe9J12WLTKkMNhFgwhueY5Gb81mLCYyTJ&#10;BGjDOJAPFZ0A1lrJT4OmAAranHcQgAWEWBJScKGYzBUeAJ5TGH8F21aJuya/zy2UdfGeLQOgWOCi&#10;eF4Ybbx/4W3wd0FbjwUGA893GlOwaNk11ypHLQ9GGA1TdfQ5GgIWvUox5Yt+t57GfN1RT7Ay0U3w&#10;ltW7YFHzbJEkN3zua2TqqzR89mv+53tB9f8H4AGoyIUuWWXDecjOJ3YREYHUsaL8hdHHO8f681w3&#10;ORUTlu3GNMzzMFWNVt5lBKZqXLyVHd9KYAoXPUX2pbdUQzs8HBgF0ZbKLd+ZGW8W9yh1c0W86G9+&#10;ExCDTSOrLjozgF4webAO43N2iQvd6NGzbV3j/czZbwLcjau7aEzLu6Mxqm4IbxLj1j6zvoZyJA0t&#10;Q816aXzaH5G8yvizr4oNXfQ+2Pa2gR4VZZ6xQx1jBUABHCPKEh4HgZdnx+JU3FPQNpyjd0jgFsA1&#10;JMJTQJuZE1TjOxPqLOG6pyifYbgqt9Tf+zhv2+Rc+yw2gQEsbQNd+AMw5koNQAfA+1z8BZyomw0P&#10;4JZg8IYwCy+L4I7ccb1TfU1YdczZDhK2YvnrJs9zVgG/izWw9WDp6Bc9N5HfgG6WZesp1RAs8b37&#10;jzhjwri5hoWLvBQeAhi4Wc0Cd4A3QuHRed8ywdO6ywEH3eX/XnoAvxPdpZiG4/8COCUf7+oDvAfy&#10;6XIlny5VcncJNg6od/XDzHt688mez3O98V5+9cmb8x92b89/uXJX/umK1fnA9M5885yl+e4Vm/LB&#10;2cvyoc4l+UD7/HzrnMX5/hVr80Or1ufDC5bl/XOX5t1tC/LVs2Dii1fl22Dhe9dtywunzcpz2tvz&#10;/Dlzf4CFNwHvo32A9YnP3k+ffvxe+vD9v6cPP3yP9zqejnefTMe7emIAuJpZlyBHI8t4Yz4igl0D&#10;xAYGysHAqzFdzOI8eDPJsegA8B5AeQBQMI5tRnN3/wBtBQPnKIAPwM7LlH6ZOd/3Av5e3wOA98K8&#10;LV19GAQAtAk/Rds2ot0FXN1F0bYYSDJz8w1OAuSfA+QmMZiF2IvQDCBEfVzXXeFaSi9CoqKMufcI&#10;qkVFbq6D0xFivikDMlznKlsHgoLFYBtCyWi0DMNwm747Que5Lt7vPFgHlQpYVtFizwK4jFtXrACk&#10;khW4I/5rtmmAWZF9XMR9AWKUswonGH0oXpgmYGW8zcQxE6VcMjRcXlwnSxMsYq3yCRQ6oG3ii0eB&#10;vDY6lpC5SGAbgWW7FrvgLZD3lGtca15ABXAFEFECw7TBBAqugtHUD3C75GwZYPQ65zybEGfynlt1&#10;Or1JcHTPfGN8WueCkQOyiNszEKcAWRbo+7YSuVqM21K0jcqlAHYVoLkAGk6xJjnKxPO9t4xN48U2&#10;UiE6DUYwbE3zClZHnYz7RfxPJT+l0AQmFdOPwKrStYTi9V1QLNQt2K+ATD/avuGJCeDW5W09JkNu&#10;rIOgbZ0K4Ja1CJIFiMu8AoT/DcAFFtskYvvKBf0YbcYzw9vD+QHWyoRF0OZ/Eypl05EYFvWivZQV&#10;vQz0TWFIa8DI7jQGCzBQFgWKmNIWdVMuZecAgG1LKWK/HjUIfZ5gS1sB2rJx48BOSROoG4C36ww0&#10;TPoC1PzfxT006Mzqj3nhUaybcioAyZZ8bwvncNRFHrFYZFHj1pCK0+jOYMxNwjxbS5MK4G5IUmUs&#10;dFcHg0W7eIs6IDaAmurbluFhv5xGF4RXSjCdalfb0mtcktVpnoK0Xhhd3F5nPkN4c3iO49QpVJFL&#10;QfsJMtG+FPtNWXHvc5PExjFkLnzzr3Tx2/8OENQN7ngu3NNFe+va10Xu+8qqjZXb5+GR4jt3gVN3&#10;hCzwvDBUuU65FMwFVfvIjVIsGhyxVgTf+V4/GntxD43KQvZa3uBoH36XcGjEmkgYy8zy3gK6z/I6&#10;r7G+hfwZV3Y8OX4lGC5nC5gCkr67XpRKDbluML4oxrMHm/TN+FeMvQsAt3lHjAeud00OwbsKK/bo&#10;9ba7eQUaFRrSbs+tJ1Qvje7xfhh6WVc5IF6S6evF0WjQZc49dMm3jhIufw8A55wiHDqaArBl37rR&#10;/awb3XnfskDBWxAXSMJd3h1sG/CqwwoFFs7j8xSAf/95V38+BfvurdRzT7maUZq5q5f/B8oZsMsD&#10;dWPh7+cXjh7Mv9y+Jf9u45b8yJwF+Ujn3HywbU4+2Lko39AOOM9bmQ90LMoHZ83PRxatzHcuXZ33&#10;8fmajoX5atj3tfNX5r1LN+adC9fmTUvWCNwC+SXKMcquD957O33ywbvpo/ffSR+8/5/p40/eTZ8e&#10;/zB1955Op3q60+enezjq1m4GMNr5Kg8727WcnbYlWzYbvSrLrjh3G7CuDyIINKDA0F+mEWsMGBP+&#10;KgB3KUoPwK+rPNzlU671vrJ5A/zObwJ4H23WA/vrpgjg3f6PEOrqbuUY6Pru4ndZeNeUqz0GdIQu&#10;BiOJwYxYr+kG4HVDdQFIJ7jOrPNiP+BxjAaMDwSncKOPhuspspYR4hj4lAFArg6Iabg0ME5GYLbu&#10;KhUArhWJIKq0CitYi59zUQCyosKFi0HAdwVQwSwBblc4i0xjByzPkIXHRhQyDEBaRetCGDKUMVhy&#10;xMf5bEJVGABeKwvVrYjCCUYlIIxxnGLfrWO5aex7KFzh7mYlIAveutBjkRvew3saDrFvjUGWMd50&#10;JwvggreJeiYjufiLxkNMOcMwcGetoXGeo6GAgdAIBed762XQtatCUbkULLHFuFuA3QJxv/d/v4/f&#10;VSiUFtjbPpGVzm+2cTAV6qvSs60EUGPfxjuDBaPgnA8eUwS5zraMqX4+h9/MmI9pZTxD2VbB6wY3&#10;dGHf6akpppqZ/W4fWS+ej8y4D7HgGIrJ96A+1sXseusS96EOJqqpeFWMLWCMFai4hwxcJe2zgoVa&#10;F9sj3s978l58DjZOUaHG/5R4Z47WW0Xus7xHGDYo8x/BekqO/exRYycMF+4ts2sBuADh5wAA2isW&#10;9+B9NVIC3DBQdadbZL8ybcFZo9UsexP1nFIZszIEP48Uf4+5udzDuLyeC1mRhlBsE0lb2NfK3SDv&#10;4NhwPOiNKTb/YZzAxINh885OE+w1Xh7toWt3KMZ11Jf30vDSMNJAl93aVhbbwTaIWDffa9QUhhB1&#10;47oAtDD2BGuMAduVuijHTYzg0UlljHGPUTx2VtA08Yv24PqCFV9MLi8bK6Lx3pHEpkeJ9uzDwLB9&#10;w1Di+eZWuNhSYcwCetFXZ9LZS99MGaXKIfopdEhR/+g7r+U5xdRH+oUS+RE8w3OUOY/KnExW2VBv&#10;C+CFkcN9aAPr4vvKwM0MF7ztB59lOymvxdxwrwcI0al6InWf60YXwA1LOlOnWN+EcyuCcgHi5jfE&#10;dqVm+nOO0whjDXsANtg3jNmYuTFslxivAfgljr0DYop9Z/trHGso26fcy3N1k+sVDXA2WZm+DyCX&#10;hVufAthbAN76HNnNnuAFus4F75NdxnNlgwUDjwQ2QOLzrlL6HOZ9ChDvAoi6Kaf5fLJ74CDg/T1H&#10;QLua+6uN3C1499cywE+p5f7aUG6MDudPP30jH7tld37h6u35jWuuzM+tWpKfW78qP7BoYT4woz3v&#10;mTEnH5izPB/oXJxvnL0o7+lcAHDPzbtmdubdnQD4vGX52qVr8naAexHfA+A/ANpNytHu0un08fGP&#10;0ofvvZs+++hDmPe76ZNPPkqfnfgsfXbycwwUmHd3Xzrd1Z+6APBeWGkvAO4ypcZEQ7BpWOMaxkqb&#10;I7qSh0OJu2BLCcDWxdxfqsGsZcowacC5j+8Fcz/rZhfEjXn3AuAWmTrtwe/GtwVuAB/2bQxcF3c3&#10;x1asOkIW9IMWtoaTIQtBPlzhU2xdY2pAoURAI6GQvlGIehDKU7xDHwq4VAbIfC+uUVgVVF3xlhB+&#10;ispckG6gxEcA4gas22IeQA0FHwvCIOQtN6iusMItVoC2R4vgFPE9QYb/J846/1bliRJhAMs6zFpV&#10;eekut5hJbXZ4sPBRQcMNXWQMKplCYQvaDnrPcWnQAGPAujqKsAPcraPfDdBHfRhYTjOrA6pulyqA&#10;C/oqfpm+99V1rzvYaWECtQlvUbiuxG8B4DB95+qaIBbufBRcadzEPw2cId5dpaqnQQBH+ZiVzLkx&#10;FYw6t1zkwaj5LEC3gLv1m23mKmaRDc6xMHCmruEeEarwO0oB6kXdzao3W1fAdl5rHWXZoJhI5WYl&#10;zo4IMLffUIAtAG+x3+g768j9BGSL/Wu80ExaVxLTrRoxVEGD+0S/826yb70i3icYskoxlLBt3Cq8&#10;m0Dqe1IPr436e42f4zs/e48CbP2snAk6HuO9p5S47VAAvOBr/XkG7xJuYQvXC17BqHhugBbfCSgx&#10;jRFgUKmH8Yli97eI7fOuAq1MSQCP2DeMuFgUx/wL7ikACUwAuruXuWyqO9xFQlvUy7oLftajYFxF&#10;bJ5zNAwA5mhDZL3wUBXjRlksFj/SrS3b5Lp4X9qNe8a7cxRoWgaJY7hlcLfGWcw80YCyrvYB57T6&#10;LOSH+wlYTjeVIbrwifFrk3Gth+NTOTQ50PCPO8PFTItxAVgXfgHYLp1sOSWJQJZk066m5jWGa/Qk&#10;2P66jGOTFdrL36JOvIPy0FrlTW+S49HxXYTOijyN2N6WeoQ88b7hRaKvlVv7X4D2f13ofo5ESu4t&#10;gAcbD5kqnqf7WvAujFGBuDBqwjtBHb3OkLDXSmaUA5muIOpiWrrOI7vd+HMJbOznGTWMrDrtWXWs&#10;0B+w4lg4Bz3s/SVMFcBbBq4rXRYvg3fHuirf17gmst8B7QBvQFvgdslc7xcueZ5rbF73uHP3BW/r&#10;4v8t0I5kQwH93wHcqUWyb0G8V+ZtJvRU/NtENllhK5lNl64A3o8QmNilG1gGDvP+HkaZ+yuNXKoN&#10;Zr7PpwTwsnPBa5RqrjYH83vvv5wf2b8l//nQ7jz49H35nf1X5N9vW51/uXFVJK/d2DYv7+9YCgtf&#10;nvfOXph3AdLXLIB1L1yar5m3NN+wfG3es3pDXjI7wPv/pvwF8D54/MRHqbunNx3/7FT6+IMP0mcf&#10;f5g+/eTj9Onnx9OnJ0+k411dlG6Mkz7ej3foHog4vpn2EdcHsGXE5QFjCyqskTTuoguAeLWO4ArE&#10;FAF8AEHuF3ydE07BYOEaGK7MHAA/3TeAtVUAuFOVdJ+f7isBtuUweE73mOBmUptCNBzsOoqeDtrY&#10;OLhu9MhAB7CNkQ9gsZZkxAiuOQjOwTcu5lQ/EzaMw56kr05gncYmM/1+j+Aq5PwmG3Na2SnqHbGY&#10;KSUg8DqFblB25RSmGPwoJo7BsmmHOqAlQ/dcgV9w9nqzWgWEVoJWZBozIFsuQxm1ysZMfkG8pXgC&#10;wL2Xv/ssn8FvuvYsYRxQtNJ9jm5ep1LJrisYVA2nnEwwWCOJjd9gw30w8H7d/nx2LrbZu7rEY+oV&#10;9y+UJ+8Li+5rNAC/ZmoAzG7LWdM1baHeMvEAcq6J56ocAOjyBOCDLAzD1scnBQoB0ZiubIf6AuAC&#10;7L8zcNtEcNZl7mfLvwN5tDX/G2KwtH4rgI52lUV5P76PODKgG0DOe5j5PSCAoqhki3pKZIuRFc75&#10;MSeZ/pCl2Pe+R7imaU+Lytv6anTY17pb3UWsjuy4DahZtS5kEwlS9htt0zKkIrTBvVSaLQCPeN+U&#10;cgzQ9R0pyofvUxT+n7quAPHifL9TOQvgAfC2DUddnFH/qfP9LgyBeAeeQ9vIrASPVpExBlvlvEjw&#10;st29H98JJBYBXS9BMPApV2ewZsaT4O04cU69rDj2DuDoYkBuwdva//1HAOf5ukZl37pLI+4tkPO/&#10;MWL7uCXftkUYeII5dTP3QOC2vuHeDtCCrZUaUW/ftQgRUA/6Iab3IdOGujQIPCcYpef4ztxD1uuC&#10;MrqGbTuNlmI/cMAWcNA17n2LuvH+Q4C3c59rGBQNmLaL2jR0O1+MeLRrKChH7gDoVr4aMs4yMQSg&#10;e15daTual2Bow3Z1Yxnd6BpJGkatEE8RFuAdkL2YxUFbxCwW2sKwgARGAyxc4coVx5bXJrw+fI5Q&#10;mt4A2k6G3jICda0XZAP9oZeFOmmUCq4CusBuu8RqcpyvTrTNbT+9RhpxAq4gLjgaShLUZcndvegh&#10;V14bQrYAYUG9BDO3j2X3cX+urQLIgnesy8G9Yx8AjIQ6vw8K9hxl6sa1va/svqevGW55lycPQ4I2&#10;M4HUdi3qA/lqgTb3dfGugpHrHRhJ/w+KgzXfW4NNBAAAAABJRU5ErkJgglBLAwQKAAAAAAAAACEA&#10;K0Sa1zZUAAA2VAAAFQAAAGRycy9tZWRpYS9pbWFnZTEwLnBuZ4lQTkcNChoKAAAADUlIRFIAAABE&#10;AAAAaQgGAAAAgyGFWgAAAAFzUkdCAK7OHOkAAAAEZ0FNQQAAsY8L/GEFAAAACXBIWXMAACHVAAAh&#10;1QEEnLSdAABTy0lEQVR4Xu2953tUZ7Y8us6dM+PxzHicbWxwAmNAJoNIAgWUc2rlrFbOOWckAULk&#10;aDIm2BbGJoksQFmtnHNCZGzGnnTumed+qFt7w5n7+wPux9PPs57dSK3ufuutVatqd0D+9/K/l/+9&#10;/O/lfy//P18mBvtkcKhXpu5NytTUlDx69FiePP1ZHj35We4/eCz37t+XR48fy08//SSPnj6Qn/7C&#10;3//0QB48nJAH98dlcmJYxscHZHikR4aGe6S5SydtPe0yMj4uo6yBkWHpGxqUqUf35PGze9I71Cb9&#10;o50yNKY8br/09PVKT++ADPSPyuT4AxkZGZUBPqfRsUEZGx+VqfsP5PGTn/g8HsjUw3t8XvfU3w2N&#10;DMnQKB9/6hFv84T1WCbuPZRh1sSj53KPz//ZT7/weT6VB4+e8e9/kuHJpzJy/5lMPnnO+3oqoxMP&#10;eB8P1d/dm3r6ApDR0UGZnJyQJ4+fyOPHz+Qvf/mb/Nc//yU///wLgXkqE1P3CMwDefLkMcF6KI+f&#10;EqCnUzxOyf37YwRxiItvJyiDvN2kTN6/J2MTEzIyNiZdXGz3wIBMPnwoP/9KQJ9NSe9wl4xMDvJJ&#10;Tsk9bkL/wKD09g5JX++wjI1MElQCONBPsIZkeIwgcZMePHrEhU3JyGg/f0+wCFR3/4D0DI7xvn+W&#10;B08JADdOue34g4cyybVMPXnGjfxJBenhIwXQn2SU10cfPOLv+TsCNjpxX8YnCeiDn/m3T14AooDx&#10;+KHCiufy7Nkv8q///n/kl1/+qoIwxQeZuMedVRjy9Ik8ekhmPLgv9x9P8kmyyJCpe6N88j18slz4&#10;g3G5/+g+H3xKHvK2/YNDZMiEPPrpZ/nX//Pf8uznh+qCxu6NqPc7Mjomo8OTMjHGxxkjO4YmyDgu&#10;SgV0VDp6uwn2mHp/E5Mj0t7ZIs0drVwIgZ96LCNTz2ScbHj669/l6S/cdeU58/kpx0luZP/woPQQ&#10;8P6hMT7eI67pCY/Kuh7xPpXbcFPuE6SJe/ybRy8AmeCDP3z4iGg+ZVs8l3/8/e/y8DH/mE9CqYl7&#10;XBB38+dnD3mclIek7E/PH5HGXDQZ8ZAgPHnMhdzrl/6Rdunsb3254Elp6yRQY/cI8C/yj3+Qvrzt&#10;AMEbIpuGRkdYYwRzXO6NP5EH936W8VECM36PrFSAnZDhiUGZIAtHCcrE5KR0k3FK+917ycL+sXEZ&#10;5KY9+fuv8vM//ir3yOD73IiHZNTTZwq7J2SQLauA8NPPv/I5P1X/dmhUYd4j/vwFq6b4d/f4dy8B&#10;GSZLRtUn8egJF/1EAUfpy/sEig9wf0KePrkvTx/fI23HqAP35e9c3BMy5gXC4/LLr8oTGJaB4Sbp&#10;6G+UJYZL9BYardNn6Q1yB/76X3/lLgzI1aor0tTWyevUF6UUnRnlbo89lvuTz1SmDFFDhseHZHxq&#10;WB4Q6LF7w9zpAS5shD8f5k6OUa86pLbhqtyuvypXaq5L23CvjD0hwxR2PHyhJ1PUP0Vjxrjop2z/&#10;h2yfscn7vB+CODrB5/1YlYd7vN0EdXOcIKqXBw+HKF69pG8f+/HFghXhvE8RVKiqUPCX58/k+U98&#10;EILz+KmyeAoTwRjlLo0rLfWMwvd0ggvslmmfvmH99ozpFSwdgamw1jhqWPosvQt3LsgdnU6GX+6K&#10;0pbPlF6nKI6OkhncSUUvlMccuzem1vD4C7Y9JkMnCcbkg2EutFU6Ou5Ke/sdqW++K1drb0lTb6+M&#10;svXHqBMj48pz431MUmDJhPsU0DH+W/l5z8CI9A6OUjseqD+fZCupYjz18AUgj57wAcZfqL6ysL/9&#10;47n8+it3nzujaIJCvSdPnsiTR/zZJEGaIkUptsrkUZ78Qyr48+fP5adnjyR4xVt6BKSChd99/DHe&#10;WrIEZEkvS0dAKgKStNbXhzkZnv8ij34mI8jKhw/IMvb7AFtojNefPP9JpbzSEgroSv3zH/8g5R9L&#10;dVOttHR1qOx5/pdxahuFmMzrHOyVQYL5+Plf1RYdZo1xwQoLlKPy7z4VhBfgjIxPqps5RQFWbqPU&#10;OEFRL+P3+9innDRkxxM+6H/996/sJwUk9v/kABetjFhOmAfP2OfcPXXqsJ3YVgooDwnUA7bWYzKq&#10;3M9IQ1B6p73xGn7z6msgSzDtiw9BpoCAgIBUKqDU/pNj8Pk96Rxol94+LnByTAbGRmTgHinOcT4+&#10;xR6/TxugijrZwQ0ZIxNrmlulj231t//7v+Rf//qVi+iU7sEO6WXrPXj2V/nL3/6lCujwmLLY+3zu&#10;FHHqRTfH+iDFfeLeExWQIV5XGKQAoWzog4cU5/8BZHiih6AMEQQKF5/MY45GBZCRyR7pG+niExlR&#10;AXlML/ALmfCYDzLJyTLF2z5i305SuMapQwRDb1fYogoCApN3focPf/cnhR3wDjRHkN9aBGvNkV8S&#10;qlQly7prsl+6R3voS3q4y4qmTHE3J/mE77P9lHZSmDPFBQ5JS083wWKbPfmV0+Sf1KS/yV///pQT&#10;p1ZuN96Vlv5BGZx8zE19wnagllFIxwjkBDdznBuoAKS0yhD1SpkwCjjK9XHFw3AEP6C+KOCol6lH&#10;VHmCMaKYHc75e9yZB4/pM6glY/foMbhYxRw9pPA8YM/f407dI9UnH46TWRTjyWG5P9Uru8IdNCkO&#10;7/cSGBQ5zofxO2/glQ9Ww0jrjLhYSzg46sMjyF5hiQpKWn6ghqXXQZ3o52InOBLvP3pKM/VM/vbX&#10;X9URr0zAvkH6FJqwYcVfcFMGpyZpvmjKxvtE19EgXQPdfN7KAifUKdTR3SGNrTq2VieB6iHoXBvF&#10;VPm9MsIVMX8h0BNkFkWbDB9X5IDeRb2MT42pI06hvDJx7nHM3ueD/+2vf1MnyUNSb4J3ongDhb6K&#10;WVI8xMPHHFlkz/17g7I73EiPVRFutAIEBmQKzGb+BjPem4YVxsvgYfYlzBfNgovlGjg4m8DC3RpG&#10;7r69rAqCYt1AdvTTV4zTCygT7Pmv9EXUsylujvL8RuhB7tGlDnD69NIN9w53S31bvTR16mSEz+nZ&#10;879QY36iw+2Vzu420RGQmqYmqWtuk7YuOmJOLkWnRkYVQR4hMONk3qC09xIwGsEuAtRJ0NWLOkn4&#10;YIoo3lNUnXSbHCdtH//8or+4c+OknALKfVJYsfOP6fLUSUN2TI51K4DoJ1ut1rHA6yBTYDznj7Bd&#10;vRilsaE4UxiPXZEe+CY3ALmea2Bm+iXmGy5XQAEBUUDR6+KUGadgP/2JTvIRHTCd8BinypASC+hH&#10;7pGNiofppuYooAyODXDM3iNrHsvTvzxnq9EIcpEDZNQ4jds4bbkyPRR2T0yMcIoNSGNzvbT3dPG+&#10;lIkzrm6uAlB3fz/bsusFIEpuecbFPVVsOhc9Rss9xXH1gFb2HlX5nnJdyRFKq7AmJ0hd9t4D9qvC&#10;kgfUHwWQIoe5Ou3KtxG3fhYCjabB1eALHC/Ox6GNRdi3sRBHd2Rie5ELEgIXYcHS97DOylABA1vK&#10;QnpZmsYWJf+wRYYGpH2oW8bphgc46QYIxsiEYg2GpKerjQLZwTaiptAmtA/0SAfzUOdgl9S21Elj&#10;e4v0sy3GuGlPOXF+fv4rJ+DPHARjzEvt0tTaJL0DQ+pzV4ig6JMiugNkSQ/jgnp5RFF59hNHKwPb&#10;IB9knCbtOfv4CUffIK33GN3gz88U285QRcqNcmRNEKwxgvSAhu3+w17ZHeGsApJo+DbijT5F0Nql&#10;yAv2QMW2bJQkJyM5NhEFOZnISvNGsMc8+HjMh1+wMQpKHXHoaIBSlSxrZbcUYe3jxFF2f4QtMzox&#10;xudEx8mFN7U0MQx28nq31OquyemLZ9TW6ezvEF17k1yrvi1tzE5jfO6POb57+DdKnurq61b/Xml/&#10;xUI85oQc5mMovxtU4gOt+wQNpnp59uxndcY/eTxOq90kff1dvM42IjC93Z1Etod3NMEs80BNmYp+&#10;TFD8pph+f/n7c7ZUjwKIhoD0snBYuwo+i6cjJS4St06WIicyFLFhcQgNi0dufiK2bAhEVMBq7Nro&#10;gr3ljjiy101hiVKVClOSMsL1lUo79aP+npqq/ym95tYuae1gMGQYnaJ29fa3S1t3q7qwKQrtCFu9&#10;oZVJmmNXGdmKw21orZdqXTXHewc7gBORWtTb30mdaZVW6k9TR5N0kiX9BFxZi3pR3KFCn/tESEms&#10;Sq8pgW2KnuAeW2iEYqNQTrmzfsUiMwvcJxjPfn0uz395IJtSwvQISEVB4FLwiL0h65FhNx+7MmPw&#10;w74sFCT4IykqCgEBwYiLj8W28hSc2huBHXkW2JJliANldigtcgBBUKqXpdNEmesIiI5AoPnRJLoH&#10;B3C3u91amQ73mJ+GJtqko6+Vz31K/v63vzOZ/6xulCKeU0qy/kVp51Fp766XGt1d6R/l8yaIfUNd&#10;jA53KbY35WZNpVTerpR6tlEHmaJkJvWiWFilHtJfPOKkUU4HKCAoqfYxqfeM2eY+Aeklc1q6mil8&#10;pDMN28AoDdVEvQKIJifSuzfOwxlbk6JwcWckKnK88XWqB7KDLZAZ5YXUmBBkJEWgMCcS+7fGYFOW&#10;DdJDl6A0wQCJoYvh6jIXdh6GsPI2go2fFQgIrD2W4cPVSUgY7UZtf5tSFV2j/XoDTLAtXe3Sxb6f&#10;evoXecJkPq4Ev/4+6VHOo9DU/fq3J8wpDJe09tfvXKa2NEkXtUkBZWC0k4Dc4n3USUs3JxFZVKur&#10;laraqheAPHn4kzpJFISfcswODA7QydFbEOlfqN7PqR9KyyjmS+nVUXqAsXs9BK5RZQergoAgKzwS&#10;B4pyUHk4EVe3hOJEvBPirfQR5W6PrBgtMuKDkBzljsjAtYjxW4kQx4UId1oG69UfYfXiDzDtw9/j&#10;P999C/a2M/HB27/FvNUzYbjaEmSKwg4QDKX0B8lSZVKMcCKNP/pJJqiBCsOV0w+9A9SXkV66TuXk&#10;Upf0dTdKXe1NuXjtEtnSRcM2QDa0SV1bnepwx6Y4vR6OsH2aOKrrXwDy3//1D7YLEyf9xzMKTr8i&#10;SvQcv/zyXP7595+kj3fQx76bIDOGqfaKQ336bEJ+ftSusqMoSdPLIwpiowhIOo6VRuNAth/KwpyQ&#10;ZGeICHtD+NmsQYDLGmhsVyImwhxJ/msRabsARrP/jLVz38HSWW9jxZefYe6S2cjOD0BBfDAObivB&#10;oQN7cPX2XVS3d2L4wZQCiGaYbaNE+hH2/TBBUcR9km30gCNaEdvevnaO5nb1OQ9zCvW0Mwi2tMpA&#10;T690d7RJTd0duVVzS5o7G6V7oFVuN1yXs1e/J2N0LwB58IRqPqnEbZoXzmclHo/RKP2d1vinZ+1S&#10;V18hDQ2XKK7N7L8mtU9//eXxv9lBQJAa5IVEPx9kBnsh1tUSARYGCLMzRpjtOsQ4GXPi2CM/wgBa&#10;54UI1RphZ7ongi3mwNdwFlZ/9icsn/UuVsyfDStXG2w/WIbvKg6jse4H3K6qxDfnK1DVVIfBiREM&#10;jQ2zOqyVs3GDnHiKf1BPDdC1jjCxDwx3SBfFtod+RclX9yanCMqojNLOTw4NS29Hq9ypuiGVVy7K&#10;rdtXpPL69/Lj5W/kmwun5crday8A6Rvu4532k2ZEnCOoo4e5YGRSnj6h35jokJbmqzLY1yj9fTqp&#10;bbojYyP35PnT+wog+ixdfqQ7wdAgOdAfCX5snUgtNsSHIjPck0BpUMLrl/dvw9XDG3F+Xz5ObUlD&#10;WaIfMgNtkelrhURvS2xK1OL0lmIc2FyMr4/ux6VLZ3GdYFQ33sadxircabqlAIHO3jqlKlh6Shbp&#10;6SMg1A2FEf10r0obdLFtxsgeJYH39PZLewetPZPuUwbRIVr55qYGrqlR2hVdIUt6Ohvk9t3rcqv2&#10;zgtAhoZH1LNRk9SQIaLY0zMko8MPaMmZBEnHe/QBUwRLsfSKMbvPxPv82aAKCMHQlUT4IFJjCou1&#10;i7F8+XwsW7EU1jZmSIkPw9f7y7BzSwnOf/sdDu/ei6927sSPXx/D+SO7cOf0XnyzIx+Ht+Zg19YS&#10;XL14Hp0NDbh28QKOnTiKU9+fwanz36LyziU0dt5Ete4CmjuvKYDoWnrq9JVzoCPDDG2cEC2dLdxY&#10;5fxtj2qylIjx6OGUNOoaaMZ0NHID1MBx6WC+aWppZt7pot700fn2qlO1j3mok/ZCvYzRlo/Txj5k&#10;cFOujwzdo/v8i/z80z/lH3//F4VWORnLkUzQxvlAkwx2v/wyIARCBSTe1QyG89/DzA/fxqcff4S5&#10;Xy6Av28AiguLcXDvAWwr246CvFJs37IH3339Ha5fvIz6m1dx9+IZnDmwFcf2lGP3tm04cvAYfjx7&#10;ESeOn8SR48dx/vx5nDtbgcLy/Tjf8CO+ubQf1U3nQTAUYPSVE8gPGduVk9KKZe+l9ik1TOc5wU0c&#10;o2dqYYu3KWCRRQoo7Z3t0qCjN6m/K9VNNXKn6a60djdTP5rkZt3LKdOrROs+9iDFaqCfgjU0RTf6&#10;TO4/Zrj7+e8U0OeqiCm+f2SCNpcqPjZWLwRDn2DogtbrQ/+j9zDr7Xcw+6PPEOoVhC0FW1BWup07&#10;v5+L3Y/DOw/iyK5DOLTnEPbuPICdO/biyKFDOHvmNE4fP4YDe/bju1Pf45uTFfju2+9RcfYsbly/&#10;hqaqyzizaw8uXzmJr8+U4+zFA6hrvaYAohkeoxkb53QZZ+gbHpWunh51ILS0t6kWvb2TYtrVqp7U&#10;Vi1Du07NMi1slbt1t6ShuUaa2+soEQ0cuVfl/PULLwAZ4B2NDQxKT3efNLd0S08/88TwQxm9/5wG&#10;6CHp95Bg0PnR3qopkVQb6m0VgqECEutoCMuF87DyizmI9Q7AxrRslOYUIiezAFs378TXh47ju0NH&#10;sad0MzZl5yEzKRWRUQnIyS/Crr27sGfvPrLia5z77ntcOX8RP5w7h2++/x7Xb1eho6MNd+9cw+2b&#10;FejSHcKVC/mo0Z1FW0+zwhQ9xZV2dNOes/r6yRJu7N36Wmpdg9oCyln3KRrJnt4uuVNbTTBa1RZ5&#10;+oRsn2ReYg2NMuO0Kb9rfAHIKCk2Nky0h+9JXy8XPMjQw+sjTLwDI8rZJyXyK2eqJ1Vb3NNNU9Z3&#10;UwWEYOicDefDwdAAacEhKM/MwqaMdBSkpjK/xCM9OR0nDxzGrtISbM3JQl5cFLKiI5ERF4fUxBQU&#10;FBSjZHM5Tp7+BpcvXUTV1Up8ffwojn59HD9euYKmtlbUNNxFbf1VDA8cRVNdAS5cP4bekR6FKZoh&#10;JbZ3d0s7tWGQbaO0Tzv/3U9GKyeIlLNmyuQcY+Ab5O8Ulj/lQJic6JTqurNyuepbuXH3gtyquiDX&#10;b118AcgYs8C9SabYccbksUfUE+U85EOip5zBGlNPEHVRnZUzUcp5ycEBgsSJk5/opgISqjFHUUIS&#10;9hdvoB3Pwq7CLGzMSEJyRASSI6NRlJ6GDWkJyE0IQ2FiODalxiI3NhJZcQlIT8pEfv5mnDj5HW7d&#10;uoGLF8/iZuWPOHP6OI6cOoGL1Br6BXR0XUV351cELBcHv9mOoecP0Tc1irLTu611nc3MLA2kfpu0&#10;M9F2UVyH6UnGH1MbWcpLHko4VDRQORP34BEzDoPh5avfyHWCUd9cJV0dtVJTc+UFIEMj/erLgsp5&#10;hP4+zvZeasmI8mLPY/nnf/2dzpSADHSJroOepJkP2snA16aTfcVhGlYvCzsLk7B7Qyo2pEYhIyYI&#10;mbHBSAkLRkygL3I4dvNp3Mry47G3JAP7irOxISkeeYlJ2JRfipKSHfjmuwuorq9Be1sN+tqrcfnH&#10;k/j2u+P44fI5XL97GQ3Nlai5cwxH98Zh0+ZUlJ7cqYChVCVLs21jpP7/UXq6AZ1c192Ums5aae7R&#10;SWtPi3T2dbDaGAiZbxqvq0C0M+BN0mw+uE9mddS9AETx/73MAZ0cRQ26Fs5nZbYrLwkoJ2lp1Jht&#10;WrvoRzo7aHHbKbxtChjWrMoTe7jDiW5sA28UJgUjOcQD8SFeamXSrqdHhiA7NhTFabHYnJOKspw0&#10;lKQmkh3RKMnJxoGde3Ds0AkK6Q8498M53Lh5HtW3z+HiuWMU3IM48fUBnPjuMO7UX8Ddum9w7mgx&#10;orQ2cPUzRWKGDxLTPZRjb1qqty6pKF5HMJSqYFkfv3hKrlRfpb+4IdeqKuXajUty9eaPUt1wVepa&#10;LsrdhmuqyDa3NUpVzQ059cOZl4D009+zB+/W1XFut7IlxmVi9IE8evCIc5qji0C0Eaw2gqG4VQWM&#10;1EjPShbSwnyQEe6P5CAfxHi7IdJHg9hgT6REBSCGx8zocORGxSAvOg6ZEVFIDQ1DapiWoCQgOz6a&#10;rMnBto0lyMnJQUFRoQrA3q9K8d2ZXbjw7X4c2L0BJ0/uxndn9+HchZ3Yvj0ScbGO2LoxEuUl/thR&#10;5I5Dm72xq8ANSWGm8PAzAYHhfUZWKqBUPxzlKO6Wpoa7cpfmq7HhFje8Vtq6yJKGO1JNM1Zz97ZU&#10;3rgiF1jqpbNHmc/dHFv9qniOTyrnRp6pJ1NaO1r48271xeeevmYpT3ezLktcUJkXZYCsYAfEezki&#10;zNUB3ta06w5OCHbVIEjjijBvD8QF+SM9IhyZYZHIDonChtgEutlAbE6OQ3Ec9SQ2BKVJ0UiJ9EN4&#10;qDfyC7Jw9Din0tfbcOrENpw4uBE/nNqBH77ZgY2bYhGT4Ir4BCfk5QahfFMEjV4kDm3xR5rWAoER&#10;9iBLFCBw/HA4TuzxUICpZFlX0mMoEb+/n+ugxrRy7HZ0c+M5jp8xzI7TmLZx01s6Xxqzjt5B6epT&#10;XmlXXtx5xGmivN6pnAwaVWd5b7/ydoVOBQw9VgUBQYL7l0jxsoLW3hTBtlZwNzdDiIsbgp0JiLMr&#10;Alkhbu5IDg7jEw5HWVIy7XkcSuPCsSUpDBtjAlAWT4sfq0VyqA9S+fOc3GSUbc3CgQOF2FgcwykU&#10;SDOXgIJcXyQRiKIcX2wuCsD+7cHYUOCInCwL7NzgjCJ/bo63HRmoQUqsMzzjuUm7/JCTZoegYvfK&#10;TbtzrGtovpTXfAbHhziRWtWo39nXo56H7aN3uUaWXK9+ad0bmnWia2tj6wxxrE6QYjRg9BtTjPxt&#10;HQx0VPAu+n2CoWH1bohYBq31UgRaGyLc0QbhDs4IsmOW8Q9EdoQHIj3sCY4Twtw84GvnjFjPYGxm&#10;VknzdURmgAuKo7xRxCef6u+MeGYgZfJkp0TRt8QRiGTsKE+niUvFqZ2eiPYzRpS/JaeWD8pzvFCQ&#10;aIMgryUICzNC2gY7lB7wxndHInFhtw+O5JkjwXM2zA2mY7nFAgUMbNqRgI3l2Soo3VxPFyfmEH1I&#10;Q0ONXK+6Lrp2rq+jSRo7GqWps+kFIDr2Vy1t6+3a29LS0cHx1aNmgm7l7BLNSoOu+t/sYCEtYD0C&#10;7dfC38YIsRonAuKEKDdP5IQHIdrLAYF2pvCzskCYkwsiyJgUb1/kBdojw90M0bYGCLFdiySCkxig&#10;QSJ1JjtOi+wksqgoA0f3lOD0/mJsSA5EuJsxIl1NkeJHgJ30Eeu1DBkB+kh0nYsQ45mwXPEJTM30&#10;Ye5uBe8MB2RnWyMtfCmCnD6FkdHHCI31UsAAwVBBYVk3TI7K45+eMaz2SG11ldypuSmVty7Jncbb&#10;0t7X+gKQEfZYm+42BeY61fYW67ZcvX1NLt68LLXK+cguFRBNbqRJb3qgEZZ98RYf1Bg+NmsR5WpN&#10;llgh0s0R3raWZIYDgqytEGBuhUBzSyQTsGxvB+R6mqHUbz1SHdcgwcmCC/NEUqCHOpXy44KQGOpJ&#10;u5+EIztysS0/CLE++gRhEXK0GuzJDEd5sid2Z7vhRKkrjuZa4VjGAhQ4vwnNvFewdMarWDB/Bgxs&#10;ViEiRoPibFfkxVtDG7AO62xXwjnMEWlbwhAc51lBUPRGHzxUNaO67q7U6+qkqvqW3Kq+SUvx8gTR&#10;aDvjcMNNuXW7ksp7V3QtLxT4CgFp0tX8mx0EBNGaxQi2W8x0uxZ+NisQxAowm4cF77+CWctWw9nB&#10;Ae6mFnBdvQ4RFhbIdCMYHtYo8bNCqbcJksmORAdrRLvaIV3rwenjg/QwDbbnxaAgKYCj2oFTaAXS&#10;Axcg1Wshgh0sYWW2HnER7sglO/dsCsSpXRE4udEf24OM4DnvNVjM/j3W6f0JJoZz4ORtRjENQkm+&#10;M+xMPoSVySwsWDkT62PdFKboCIj+3bZmuVLDdTLzdNPqq0mYEtFKn6VeWu9USlPtTalnAmym4VJO&#10;NCtnyRrqOKZqL/ybHfHcNa3TEqQFUky502GsSLv5WD/rP7HwT/+B3//5Dcz4eDbWLVoGp5UGSHJy&#10;Rp6XO7Zoqf4h7ih0t0CyjSEBsUBWoCcO0MztyQvHxlQ/pEW4sJwRF2yMeP+lyPJdAr9V72D9tFcx&#10;+7U/w8HaDIGuK+FutxBBPqvZYnbYSD1JcpiLGKuP4Wf4BlzW/hGrlv4Bq8w/QqD3YrhbfAqN9eew&#10;tpyjsENhSW/65mjN1ZZaqe+hlSAQvUrSn5qinX9MH9bxApCbPxwTXe0taWtpol40qWmwqbVGutrv&#10;qOwgGBVZYSvhYzUD5qs+RoyHOUIcjBDlsh7pXibQrv8ABh8I3vlPwfRX/oT5b0+Hq/5aJNhxtx2d&#10;kOvGxbJNSn0csCXQFSVsg6JoP4bAUGREunI8WyDIfR0i/cwRG2iO3GhzbAgzIJtmItXiEySs/wTa&#10;FTNgxtZY+cEr+OLjP8LXZSVy42xQEmuMfWkG2BA8B35mf4K75RvIjJyNlMDP4GnxAXyc9RAaYIjU&#10;VA20Ka4gIBUsvdqBDmmmlejgyO0d5zTtpw9rqnkByPlT5VJz67w0NlZLLdW3rrGGU4fmpeWGEAw9&#10;glGR5LMYvuunw2n1NDiv/ZJiaUpFt0YStcHbSA9GM1/H6g/+hBXvvonFr7+PoDXrEGdhybLB9hAt&#10;NgaQ8mRIjgdB9DBFuLMh3CxXIITXg90NEOi2HCkRZrTztpw6VtiRYYPNEauwgxuxwWMe4k3fg+EH&#10;/wH99/+ItZ+/yzD5JQIdFaFdhWztCrYXF273MVxtpiE4aC5Kc1cgLmAOwv2WIDZsLbSBK+CtXacA&#10;orKkij6khlaiqbdbdHThDa106DSf6uXI7ny5eeWs1NXdkVoFlMa7UtN0k1PnnNy8eVABRUN29Pqb&#10;TIfh3D/BftV8gmGHSIISZGUAs4UzsYZP0mXZ57D6YgYc581FuKEpQteR/lZO2BEei9M58dgVZ4s0&#10;9/kIMpkJP+Mv+HfT4Wgwl8xbBEdOBW/7Ocw+q5l9rHB4sxd2JBriq0Qj7I1ciSTbNxBs9Gd4r/kQ&#10;Hqs/hPs6Ltx6JnL9VyHeZh5ibOcg1P5zeNh8DF8CuDnPCuEEyUfzBVP3apSVrkFWroUCyL9ZcouW&#10;oq6jTZo5WZtoOzr7Bl8A8s3hbWQIBZXTRQHkru6O3Ky/zAxQITdu7RKyQz/AbJqOhVVzfg/TlbPp&#10;MawQ62EDT8PlFNQ3sG72h/AxmAf7Lz+C8g6AcGN9+FJYy8NTUFG8FVuZZ1K8TLEp2h7JbisQYfMF&#10;oqznw3bBh3BaOhPm86fBSE/Z+bnw5X3v3R6GYwVW2BI0Hxu9vkDk+g/hx9aJ816NjAhL7CvxwaXD&#10;/mg8FY1rxfQyBMfN9iPE0iNlx69ijFgAN7OP4Mq2K8lyImNoASJNEZioUUpHQPSb6FSbmeI7e3uZ&#10;0Tpp51861bMnD8rdqmtSQ/d2p+6GVNVfkes1F+V2XYVcrtwtZIcKiOMa9vDc1zHn03fharUWPnaG&#10;MJg7Has/eg9Wc2bBY9mXCFi1hMwgXS2YKRwcURAQhnQfX7rSQFLcgAygIHsbcyy6oCzGCXFWKxC8&#10;bjFCjZciwnQZvFd+AdcVs2Br9gUKCtdjT5EJDsesxNFYWxS4rEOIlxGCg02xeVs49u4NxIkjPqip&#10;cMGW5X/CwjlvwD1gNVLiObJdZiFCMw8hmgUIdF8KrQ/bJsAcdr5s2c3RKiDDPz+Sxr5O1XMpEaW2&#10;6eXYvXnlR6mqusJwd4MB56xcunmOHuR7uVF1Xm5crxAfww9UQJwJiO3yDzB7+lswWPol7Ncvgf4X&#10;78N83qfw1l+ECCNOHsNV0BqsQIothXLdarivXAqbxV/AZMF0uJh8icRAOk03I6ZdT+wqjEN5khal&#10;FNpEeohY84XwWvI+XOe9CZNZr2G14SKExQdh194c7NmeicI4juUgWzrfNdBYzYYVp0l0mD7yKKoF&#10;/p/BdsZvsVb/E2QkmGFnth3yQlaxHT/D+pXT4EDn6u2+Fh4BZthcGqTqSPVUrzSNdsnQ5JA0c5A0&#10;NL+M/zeuXZDKq+fkyrWzcvbCMfnh8tdy8coZuVR5SirO7Rd/o3l6rAoCw/6dgxWz3sO6xZ9j7sw/&#10;wGjRTFgvmg3XJfORam+DaAtD6oYhfFfOh+GMt2A6812YzPwzbOa/CcuFb8B25SewNZyP2CAXxNDm&#10;F9N/lBfGYkMoHa/h5whf9SEiV72HaOO34GuxClt3lqFs7yZ8vaMcOSF+OJHphUS7eQi1nkVHPAeO&#10;NjOREG8OL//Pkeg1H1lu+tia4ojcAAMErP8UdvrvYz030XjNDEQErUNSrKUCiFIVLL2GiX4ZezxB&#10;QW2l5Xhp3X+8eEbOsy5cOikVPxxifSWnv9sv35zdL1+fLpevT+YooGhYvSwY632AZZ+/h1d/9x9Y&#10;PGcG3LjzRnM+hb8Z7bzFCkQ6cmfWzYHlnLfhtGAa4sxmI8LwI3gsfwtuq2bA13wlImjW4gOd4U9r&#10;nhTqjuxYX+wtcMUmp0+QZTEDiZbvURMoznkMfMe+Qu3t66g5uQuVyWsJ/Bdc+CJEWX0Ck7mvYI3l&#10;bCzl/dvEr0NhuSe+LwuCluLruuxdOC2fBsNlbyImei3KNzqitNAS5ZutFGB0BES/erBX+mnnO7rb&#10;pK6p9gUgFedOyLnzBOP7o/JNxX75tmIva78cObZNvuP1b77Z8m+WmHKRxvOmY+nM9/DOG69izuzZ&#10;0FiawG3tCniZ6MNr/WK4ETQvEz3k+lkiz9sUu8I4ev0NketA2upPgxWnUWYYQ16iF1JDbBHuaY7E&#10;IE+UpEbh0AZa9WgjJFi8Cxu932L54lVwTc3Clm+/xbXKMhygW44wnA6PVW/BY80bCDCZBi/LmThW&#10;ZIFQp5WIP+SN01tWw3vVK/CiRdBafI4A29nwjpiPqI3myCuxQnyC4b8BqR3sl/ahfrZMm2rj1cvJ&#10;M0fl9OljcurUITl79rCc+XafnDy9R44d3y1nviFTvt0h336bLima1RrLha/3Ln7/NSyb+T5e/+Nv&#10;Mf399xHKqRBmY4Bgw4VwnP8xbBd9zAC3CrvT/HAwMxQHEnxR6mWMpPV6cJ77HhzWLUCEtzW2ZGqx&#10;NSsIO7OCsSnen7nFG5upE3vTrJDhMhPBq/+MWJMZ8OduG6/TR3x5PE7le6DEfA58+TMf69lIjrTG&#10;1TMFGKoLw25fak7sWsT7fgLz5X9GqMM81Tv5mn0AkxWvYY7+R1hpNRdmbisVYHQs/dbxMalta+HY&#10;beWUeWndDx8+ICeOH5aTXx+SM6e/khMnd8lhsuPI8V1y7OQeOX5qG8EpFH8rPX2XtR/rCApW0HfM&#10;nvYmXI3WITfEGeWRtshxXg4//enwXPkZYp2MsCU2EF+lx9JLRKDU1xX7Qr2x18+J4c4Ue4pTcGJH&#10;IQ5sSseZnfk4kBOLDB8nnChIxHebQ3Asez0ybKcjS9ndxa/B+Ys38OXbH8GSAnywLJLsM4Wd9SIc&#10;PZyPqguluFNBYNOWcswvgh/F38DoPaSk6COFhjLQeAb0P/4d3v/w9zC0XAZHX3uldGSJftvEpNxR&#10;Tn+0t/9/r9zt27dTDh7aK0ePkRkn2SpHtvHfW+TAwc2y7+BG2bk3T/bsyVABIUt0tvrvYr3e+3Bc&#10;w/Bla81djcThvFAcS/NCFt1joYcRykNdsCPKD6UBHswx/kjzcMHxkmKc3ZrPCZCIzdkJ2LulSH3V&#10;7uu9Zbh+8iucLSvA9+U5+G5rDK4f98SRoM/gOOdPsJ33FkH+APYL34SHBcE8UoLdhaEoTvfGre+L&#10;ce5oNPZ+5YEL3wbjbPpyxC37M1aveBOphW4oSLNAks8X0F/8Fowsv0BsjBG8NfoqICz9az09UtPZ&#10;Lo1kSCPNmXr56uAO+eqr7XKQx8Nf7ZATR3bL0cNb5cD+DbJ7b7Zs3hIn+3YkSorLcg1B6SVL4Lrq&#10;U1gsoQlzskd5Sgr2ZCTjSE4cDqd4YqPnckSs/AhBa79AkbcjLhZmINvBBpm+ftgQEYWyhGhsTAjm&#10;pAlEUfEBfH3mEL49tB3HN+dgWyJHq78Fc5I+Atd/Ds+lnyLcdCld7ftICzZHWXYwisuTUXlxO67t&#10;TUG+30o4rqAurV4Fj7IUdPTGotFnJhy+fA8Ze+JQlueJdL9l0NDU+bmvxoYkK3hbzVSYogJyicn3&#10;Zqvypplmjt3mF4Ds21sue3eXyd5dmwnCZvnqwCbZv28Dr+fJvt1JsntrhKIf1gSikoCA1+G28mPY&#10;LfkMRcG+2B4Xi+3x0bTmYWwPH+wJW4VU0/cRaf4hdkcH4HJZMvbEeqnJt5gg7E+KxJZQW4a3BYg0&#10;ZZtZr6H7XYmoUFfEOK/D4vd+B8/Vszi+FyGYE81s2muY9/ar8LY0wPJFn8Dd2wIOzvrwoF23nPl7&#10;2Mx7He7cINPVKxF92h/nC6bBRf9DbP4uF98ci8HXG934PJchkSbNas37sFg3A8YmC14wpKtFarrb&#10;pYWZpvd/3oW4Z9dGFYw9uzbJrl1kxe4CgpQvB3any6GdCeJnts6aQFRa03xl+JiDTEEonWSk+Srs&#10;jQ3HwaQ47IsjbaNDsS8mAPuj3fFVuAu2BmmwOViLfYmpOJSehLKQQBR4e+KbrEQcS/BBgcMqJKz5&#10;An56H2L2K69A/8uPof+BkmhfhdZMDwlcwKaQefD4/LdY8PorWDvvAyyc/joWvv9njtNP1bGa6TAD&#10;kWv+DK+lr8CcU2npvDdowmgaQ4xQeiIUZ8/H4ub30biy3QU5btMxd8bvFDDg7rRKF5ZoqV/V1yM9&#10;96akf0L5/M3UC0C2bs1Tq3xrruzYUSg7dxbIrh3ZcmBnqgKGHqvCYfU8xut1KA7XoDTEDtvDnXAi&#10;PQx74n2xMyoUOyLCsCM0kPGeDjTEh+MxENsCvbEpwB97E9NxsXwrzhRl4xS140CsP8p9rVHiQGe7&#10;aAY8PnsdTtP/CON3XsW8P/wHNMs/QbTNEiRRpEsDVsBt/qtYNeMP0OftVs79AOFu9ijKSsH3pzNw&#10;/VAIdnrOh/uXv8G6z/4Dy774TzjTtJm4meDUrYO4U7UdY11b0fN9JDYFfYxVs9/FF7PfUwFh6V9m&#10;u9yiqDa0dUpr98ALQHbsyJXy8iwp25Ihu3cVyI6t2bJjS7Ls2hSmAKJPMHQOS/WQ7GqPgiBXFAXY&#10;4SB3OM/dFFpzQwIUhm3hkdimDcYWf29sDfDCtgA3bHKzReAKulJHRxzJysPhzBQcygjBVwleOBan&#10;wQbH5YhZ9TGS18xEkN6bsPrgNzCe9SpCuMP5/kzK9vPhvewdeCx5B75rP4e/1VKEsV1yUyORn0tv&#10;UpyJkgIPRLEFvPXfhN/a9xkt6I5TV+HkuS2ounUCbY1H0VGzHZUHtGzHj2BrPFsBA2SHypD6bp3c&#10;qL4hV6quyw/XbrwAZNv2bNm2NVN2EZRdWzJl++Zk2bEpVHaV+P0PQ46xeksCPZDj5YAdke44nGCH&#10;KJPPmViNqQehRJ9gBASSET4o8XHFVn8n7PG3RQSp7bfsU+rBagSbrESmhzNO5yXi0uZwHIlzRLbt&#10;QuRafgnP2X+E5SevwPrLaTBd9CFMl74L97XTmJjfQajhh3Bb8TZ8rVdgT1kqMjPZngfK8P22SEQx&#10;ToQYfoxMF4Jl/Bl8Vs6CobExNt48g4bWH1B7Zxcq9kQj02sl5i16XQECHm5L/g1IVcsdqar7Xipv&#10;fCvHKk6+AGTr1nQyIlV2bE6RzUVxsnMT2VEaK4WJHlIU5SphpgZ6BCJgS5hHL4tGK5CA+GFnsCu2&#10;B3shR+NAIGiqAr1Q4ueGBBsjbPC0oEYshysX6Tn7FbjpvQq/1R8ijqFvb1IyjubE41CqNzLIknBO&#10;JPdZf4TBW/8X1s14XdURC723YDv/NXgsfR1ui/4A89m/gdm897Fu+XzoGSxBTF489uQEYHPQGhS6&#10;LUaW/UJEGMyE3/LPsWwuM9HOYhw8ux/NLSfRdrIQe5mwo50WojTNATHaFwzJTrXRv6mrlqra63L9&#10;9iUy5eV7zMo2xklZaZSUbQiXjfnhUl4cJ+WFkZIa7iQlsR6yLUYjBERDYHo3hXuhLNwDGxnOtrA2&#10;+zki39UGu0L92UK2yHA2ZzFR+tnjeJQ10tZMQ+Cc/0TAgj8hhVMjwcYGecqb83ydUaplIuUoVNrG&#10;/dM/wHXmH2E/6014Lf4Qsas+gdOsV+D65Z9gN+dVrJ/1Wyx697fUkTexmv4nPpZmryAZZ/alYVMq&#10;jSEraOUMrPvwt1gy/TXoWVkh7VAhLrecRV3Ncdw5X0JDp8XRbRzrcesUQCoIiF5dT6d0Mc8o77NT&#10;3nSoXvJygqUgN5iAREk5wSkvjZPNBCYn1k3KEzwkw9FIL9pkXgUBQX6AK7J8HbEhwAn7Y7xQoDFC&#10;utVK7Ka2pFqvRrGXNYoY3HZqPfFVmCXyLT9D/PK3Eb/6Y6SaGyDQwAhaUwdk+3lgQ5AFtvE25b5r&#10;kckAuNdnLfIdFqGQHmSDZiWBeQsWs38Ho5m/hQO9Ro7WBvnKWfp4ivjGEuzbWoaNBKUw3R/bsyzh&#10;vPh1lVVGc/+ApeuMkHusFJfufIvLlw7h8rndOErwju+NBoHo3VwYoTnfUCNVNGR1ysuYAwRlfPgF&#10;ILmZQZKbrpW87DApyIuQkoJIKUjzl/gAKymLcpYsm4X6BEXHwgY/FxSxykM88FWMD7aSCTv9nbFD&#10;KbJlV6ATiplT8t0sUOJpjCyb+UhdNxOZDHyOs2igvpgNi3krkOLmjrJI2vkEN5SHmeJQHMHxWgr/&#10;xW/AfelH8FwzB84rZsB68TtM0AuQFxOIK18fwv7NxchMSsCG3Dykp6ZgY2464v3sEM6pZPTZK9Cs&#10;nQFXJl+n3FBcq7+Aiq934kLFXpw+vAHH9+WAQCiA6HjUv9J4Vy5QTE+d/0HOXbsit//nJHNRdriU&#10;5MVITnqI5KQFSX56gGRFu0leqJPsIUsUQFg6sgSOCz9WW6PM350J1hObNC44EOyPQ+FBKPV0wt4I&#10;f2wkYAWeBMXdEHkOSxHNhTl99HvYffI6fNkKQcZLsSksAHuSw/F1XjQOJDmw5fQRvOx3sFNG5zv/&#10;iYWfTYPd+lXYRQZ8u20DHWYSthUUkQ1piAsPRWgws0t5GaqP7kOM+RqURq5F6LIP4Gk6B242q+FT&#10;mo1z7ecY/LbiwjfbUHG4kK41QAEDSdGBKiA3dXfk8o1Lcu7yjxTWWrrVl+dD8jPDCEqkFGaHSEF2&#10;gGQnukl2pItsCHWU3VEOSstoCEavA12h3ew3UeBqjs0eDtju6YH9AQEodLLDVnqOXHfqiaczctyd&#10;sMGHQHEalXDEuXzyKqzf/z3c536ERDMj7AgjeIG+KAn2Q0mIF3bFWyFy3dvwprHyWfgH2m4K7NxP&#10;kRgRj7zkLOwsKkFqaAQKExJxtGwzjm/dhJ0lOTh3fDfabu3H7X25qNmfjEMea+G15ANYL5wFTW4O&#10;jtecwY3rR/D1lgzsLI7F7pJIbC3yVgEpzU/VV17PvVtbpb5SWUvr3tzX9wKQjOQAKcgKIyCBkpvh&#10;JTkJGskMd5QCra3s8rayZlVmW8xDpvlnbIGF2OrpgENkxYlQLQ6H+qHY044TxgPpLrbI99agTBuI&#10;Uj+CQR8SveZLFNoYoNDOCDl2ZshwsEOumwapzg7IcrNDpsYQEWs+QfCidxC37hNk2DAaKP7DlAIc&#10;GYH4qCgUkBXHt23G91sLmZStkZGcyFbYh7MnD+HWxe9ZJ3HxUA6ZuwrOc1+Dyae/h/5aA/imB+OH&#10;a8dw9dBW7GGqPrF3gwIGCEYFS6+hh7adbXKrvlqq21ulZejlWfe8jBDJTg2S1HgPKUj1lJQwW4lw&#10;M5SdARo9VsVRWnGCgqNaRxxj3x+mfvyYEoXT0cEcdcvguWI5wsxskOPphWQnR+SSOQWeLtjgYc82&#10;ssI2grPNz5MC7Mgxa49sFxckE5gib9r7YEf6FXPEcWRmMtsk23zJWDAbXnYU1qwk7NuyCds35OHU&#10;7nx8W+aAgJVvwtOICbu0FHnUkbTMbGwu24L9e/NwooypmlnL5cu34Lryc1j522P/laP4tuIATVy6&#10;AoQCSC+va6521suV2pvq2yJu1nH0NjdKc3/3C0CyM7QqQ4qytFKY4kV22EqMZo0CiP4+raeOhf30&#10;GAcC3PFdoi+ORtrj+4QgbLBbB7vP38Xydz+C8Wf6sJpvBJsFq2nW7JHj4YFcD7pRZpdCd8ZwgpHt&#10;RNCcrGjSVtCTLKOB88GRxGicSApGjqMBkmjSorigQLO58HFYgaIUUjyPbjQlEUdK87Az0QsRFosR&#10;R6ATmIuCAwMQFBKKbdSS7eUFOLQnFXszPRFmtxgbM12QnhmCbQeKsXFrDjKyohVQegnKMR717nQ0&#10;yPWam1KvMKT6jlyquinVrQ0vAElO9pPsTC1bx1tyk9wkM8JWCkLtVEBYOhaOhgXim9gQnE0MxUGt&#10;K06GaVBoOw+WH/0J66d/iFXvzcSK6fNhs9gIwRZOiLBzQYKjC/K9PLEzlHmDelFG1mzxsMPOQBu6&#10;WidsDPDFpsBwFPv7I93ZUX0RPNnFCgXBbkhR3i5B4S5PS8O29EzkR0YjmcxL9HBFNj1PbkwI8pKi&#10;sSkvF7vKt2DnphxEhrliQ3YwwrW2yM0Kxd69hdi6Px8bNyQqoFSyNCy9q/W3pX+sX5raGqWO7XLp&#10;eqWcu3JZfY+IeomOcpKMND9JS/SUrCR3SYtwkPxI5xcMifDWsXA6MQLfxofhRLg/dvk4YgcnTcKa&#10;JfCkK0w1WwqvLz/Bivc+wqpZy+Bj7oo4F2+KZhi2M+d8FRWJg+EMf2TLfn8/HIsIwXbmnTTqQaqz&#10;E9OzBmnuXsj0CUBpRBSO5majPCEKuzLisTkxEbnMSSmBwSiKisWe3Fxc/Govrh0/gK0MeCdKNyEp&#10;UIscghMb7YuNJXEoLY3Hpk0pSE7XIn17qHLsVcD47vqPcqX6uvp2buUDAnfrlQ8XXZfqhnrRdbSp&#10;n/xUL8FBxpKW5CHJHLFxYfaSQbueoXX8NyCbA5xxMNofB0LdcDDEHVvcrJFltgYRK/Xg+vkS7A8m&#10;9ek/IhbrYcW06TRGy5DlFYzDjP27gsOxNzQSe7ThZFYkDoVEoYyLL3B1RZq9HRJtKZIaN2R6+qKQ&#10;v9+dmoP9OfnYk5aO/IhwxPmSDRExOFayCbuycvHN9t2cMtvww6GD2MZJsi0rh62VjoPbtiEpMQYp&#10;GbEoLE3B1m1ZKC6IQ0FWiAKIrnhjkv7lxmq5xRa521QtNbx++Ual3Ki5pZ5T7aSgTtyffAFIcqyT&#10;ZKX6SG6Kj6TRpqeF04yFOMl2raveTq1PxUZ/R2xS3g7lYITdpHuB7Ur4LdHDzrBlCNNfiG1uQTij&#10;vLnOyAAmH01n2DLF5gAtmRGLI9EJ2B8Wg30hsdjsqUWBkwfynFyxyccbhRoN0u2cUOjBQOivRa5v&#10;CDZoY5AdEIIsJuc4X19kkB0HCcbpbTtwcstW7OUIzk9Jo9huwZEd27G1sAjbijejKKcY9h5kWVkB&#10;0vJikVsQg9KSBGTlakEwKlh6zSMD0jM2oH6ctamlQe423JXbrGpdk9S0tEtr10tRTU/0k2ROmJQE&#10;N0klOOlRLpIXoZFcfzsp8XLSEIxeHlHi5YzD0U44EmaMZMNl2O63Bq5ffIR4Q3MyxwNBy2fC5JOP&#10;kOnshn3s+b1hYXSr3sw6nshz9kaBix+KXH1Q7E6H6x+ErT6B2ODigXyNO8XXD0kuXojj7dJ9g5AT&#10;rEVWmBalNGS78guwNTsHW7KyUJiWghw61GN79uIrMiUnKQWxUXFw99XCPzoWxTs2YUN5LnbsyleA&#10;QHpuTC+PmhttOtr0JqluY3son6Qa6pDbjbflGoX1bmO93Kqt5wh++ZaquGgPiYvSSDxtegzFNDXC&#10;WZL87CTJzUoBRJ9M0ZEpFEZfnErQ4lyqC9OjEdLWz4dm7iy4ztcjewwQbTQfprM+oSkLomONJIBk&#10;g4sj0uysEW9uTjA8UepKQ+YWiE2egSgnCKUebshysUCqix2iHZwR4eiObGpPAadHDt1ovLcHrbkX&#10;Yv29kBIezFGchi1FhTiwbSu2bihEdkoCUhJjERoVzcCWiKiUeGQVZShAINDPSTmq7LhNQO421xGA&#10;a7Tr5+TbK6fl9NVv5Wodp0sz26ixVhpaXwISFbKeQDiI1tdcwv3NJDXMRhJ8TSTMYbWQHfqb/Kx0&#10;BEU9E1aREo3Tsf7Y6W4OzexpMP6QWWPlUqTZmiCXY9j4k/nYzlbZFcEARgDL/BwY+ozYLq7YSN3Y&#10;6OqBzV7+KPags3V2RrazHeKsTBBnZ4kAcwuEOnCKEJAMakeGjxeyAwliTDBKEkJRlBSBvFQuOCUJ&#10;G3KyVECKs9OQnx0DbWQoUjMzEJcah4gkP2TleyqAqOy4zva4Rq24eufKixfy6y7ItdpLcr3+pui6&#10;W6R/tE+G2ErKZ23US0IEAQi3k/hwa4kLNZH0aDNJC1snoY6LhGCoDOERGz1tkWzKgOe4noI6DSbT&#10;Xofl7M+xwcsdByI8EaI/E04LPkYMo3emsyvKGfO3eruhxNUOm2jrN/CYTzeb4WhFc0Zf4uqCJHtr&#10;JLACjdchys4Bsc4eiGXrZAUEIZeAFoa6Y2tSALamaZEd5YPk8ACaqyjkp2UQjCxkJMQh2N8XPgTP&#10;1ccNlq4OSM6Jx/b9sSo7WHp3W5rkdt1d6kadNLTckbrmKrbLLTrUKqnn6FU/PEAGKZ/0VC+xoTYs&#10;CwkLXCfhQWsIjLGkhptJjLuBAogeq6Is2ILeYSHc5k6H7/w5cJg5HRafTkfgmnXIctbQdZL29CXa&#10;NdNgM+tdaPVXo4AtkGVtie00dYVuNGsu5kzBlgTLXLXtuV6uyPHxQJa3O0evo3qqMcLeBUG2dLL+&#10;wTjKgLaHgawsmWIZxjEfbM7yRhz1JYnjOZLHEjIl2MsN7mw5fSN9eNGjRGSkIiI/vZegaHonx6W+&#10;s1P9xLfynv3+kR71LZi3G6sopnflZj2BaahSwVH0RL0kRThx3FpLIpkSozWTQG8DiQ+2kHhfMwmy&#10;MhQyQ1Me7N17JNkYqRazEW1Aq756CRJN1yLN2px2Wh8Bq5Yi1nw1cl0M2B6m2ORqiXRzQ8StN8R2&#10;5p4iD2cUEJQCN04pOs1MVxtk8t/pbo7UD0ck09IHGBvCdjkXZWEDrYsn0rQRyKWHKYgLRnFiMI8h&#10;SA0JRjzZk0HNSImOZt4JQ1iQN4L9PLDaci1848IQlJmqMKQioThPr3VoRG42NTPNNkh9q47mSxHV&#10;BqlquMV0WyutPc2qyDbSubawfdRLdJCNxIcx1ca5SHqso0QEGkuIz1oJ9zISV5OFKkvIkIqv4jyx&#10;O9QJu/gElNpPT1LuY46N7jbUBS7SiQHO1QRbfe1xlC2UYLoMpb7O2EhBVGz6Zj8/lPN6qRcdLP8m&#10;1cEU0ZaGiLI0QaQZ29B8PbTmZgiwskYQXW4Y/UqMjz/ZEYGC2DhkUagLYmKRRyBSKbpxWi0iCVB4&#10;mD+8gzygCfdTmAECUcmyrmxokhvNLdIzPia362vlBnNLCwFQQKlurpaGTp10DvdL50Cv+uEG5a1V&#10;6iU21Jlt4igpdKypMfYSE2IqUcEmEhNkLtG+60Vrt0JyfF6whKW+1LA10B07Al3oSxyQa29GJxuK&#10;r1P8cCDaBbvCXLBdS0Z4WiKPQBX5uhEUUj8gGKV0qxvZKnkaMsjRBCkO65Fsb45kOwvEWJvC32Qt&#10;bBkWPTiVAhwcEUbTFsZ0HOPLtokMQX5cJGIYFMO9NNDYWMDO1gJuPu7wCg9UgPg3GJcaaqS6s4tg&#10;jEvbYB/dKf/dWkcD1kndqFO/UaK1u5M/a5PaDv6sVfks0EuGMANIeIijRJEpCeH2khRmR1CU9iE4&#10;gfaS6O+gAKJPIHRlIV4o19I3eFkj3doAxWyNDDt77AgKxOE4OtYEbxyM8Uaxjy2K/WjmaPFL/D2x&#10;JdSb2cUDxdSLQrZJNkPeBk/GfycLZGtsEGtlBP91y+C0Yj4cVy2B1pZTh+0YZG9JtlhD62yDYI0t&#10;Qj0d4O1ohiC2noejOYzWr4IRAXUKDVR1g2BobrTo5BYX19jTq76H7HZzvVxruC132xroQ9guumqp&#10;bVW+AKFf/QSE8mHo9h6Co3v5/pDYCE8JC3Bgm9iwfRwkXmsnkYFWEuxtJhEBVpIY8gIQli7bwwZf&#10;xXtQYK1ozNgqjPeFHlZcqDN2MeccitHiYEQAtpHCpf4alCpjk7llg687/+2BIrJjE/tdASWHi0y2&#10;Xs+xa4xYjuYQLs7feDn8TVfSjzAk2q6Cj8Ua2K5ZDCeTNfC0WY8AF0uEEGx/dwv4e9nAhgxbr7GD&#10;S3SYwg5VN27oOsmEe2yHCaltb6WIkh3NtQSkXhq626R1kEAN9Mn446cyNDEpjW3N1JM6AvfyFGKY&#10;n4PEBtGUBTtItNZaIoNMJdjHUNzdVjLn0KOEWP4bEBZ2MFWWelthb5AGu+lPygLs2QIWXKgr3WkA&#10;84sPtnDxG5lWy6g1pb606R4eKA8M5G0DCIobcjUOSLExQ6yFEVvGAgm2poi0MkTQ+pVwXb0APqYr&#10;EGpvjAAbeptFs+G2fg2cTA3goHyEPtAVoXzskCB32DhbUjv8FUDUVrna2CiVNXVyS9cutwnMXbaE&#10;8k0Syu5XEZjrjXVyp6NF7hKYhp4eqe/qIGDVKiDV7S/jv5+zqSQGa8gEZ/oQW4qqqfi4rRIHh+US&#10;E+kgkS8A0WNVFIdqsDPCl6bLB9sCPJlJnMkWBxWUQg9LbPRxwJ5wX2zxIyO8NWwtNxWIrcEB2Bzo&#10;TYvOZKukXCdTJDstgtZkAVLYApHWhgg1N4DTsnlYP38mVjESOK5dBk+ztTCaPxuWKxbC3mQVNMpt&#10;KZ7hYX6Ijg6FN32JAkZ8RqJ103APWdAot+ruSOWd23KD00XHtugeGVFFs6GlhdmlXm7Sqt/U1UsV&#10;/UkNwRmZGlE15Y7uJUOC3cwlIciNLKGWML+E+VlJgJepBLFdYjiSI7U2/Jm5KqwEpHdzsCe2B3mi&#10;2MscudSQUh87AmLHxZvxujUjvztdLW05ha+ARmlHCAWVTCnxdaFe0LTRj2S6mjL6r0ac7XLE2hkg&#10;wGQp/EyWwG7p59Cf+R6WfPYBjJYugBenkMXyL2HLMe9EwOzZNp5ejggNc4O5jaHCkF6CobnRoZPb&#10;7RyfXc3qBybrufg7jRy3LcrLDN3SOqB8SKpX6nU6uVl7h1qik4beTqntbZfJZ1PSNdilnk5UL6He&#10;VhKosZAQb1su3E5C/ezF19tS4iLc1QkUrbXlxLEWgqFXHu5RsSualjzAGeVBDhzDPmSFkwpKqY8l&#10;SvzMEG9rgDJqxx4KXSkZsoGZJpc+pIjZotDXAXnUoVQHE4SYLIPv2gXQrNSD0+o58DZdDJe1etD/&#10;/D0YL54DjflaBDgRAOs1CHYxhbeDMRwIgrubFeLinaD15WNlJFaw9K436+R6Qy2BaFa/rut2PQW0&#10;ka3R3Cq1nDY17Z0cqzRovJ1y/uMOE2770LC0jwzJ4NS4DE4Myp2Gl5+oigm2l2h/awn2MBFfV0Nx&#10;sVsrWi8H/txFQn1tJZq/Dw+0lASKLUHREJTe8hA3bOKO76Ez3Kn1ZbgzZ/s4sj2YT1zNUchdzHVz&#10;4Gi143UvbAz0ZynvEeHPOXnSnE0QbrkUHsrbIcyWItzBCFrL1XBd9SXMF8+Ci9EKBDoz27ANs2O8&#10;kMpRHuBmikCKeCQnVnRsqAKGyo6rDY1yRUmrXGQjA1otj3fqG1VAanXUirYOaeY0Ub6ls4GMaSRI&#10;d2obpa6lgx5kUNp6e9SPilTVV78AJD7MURJo3+ODLSXSz1Q8HFZJsLutxAe5iJ+LiViuX8QJZCVx&#10;1BgCoceqICjYGeZFLfGiF/HEZg9HbNTQl9CVbuEU2eSr2HmlRRyw0U/xLmwh6koRp5EyfTJpzGLt&#10;1iLSyQBxGjPEEcQ4eyMEGC2D44p5MFo0C+ZrFiHYzRrRHN8RPvaIou+JD/OFll6IQPybHVVNLQxu&#10;1YzwnCYUVYUFt6prueM6AsNWYt19CU5zR480NLVLI6u2gQwimE0Eo6WbQP3PKcQERv+EcIondSLU&#10;21RCPM3JFgtJCLGTCL914umoL0FeFhLhb0+gTKXI19maoFRuDfXA7jBPfMUd2+nvhlJ3J6ZYRWS5&#10;cDKhmAwqC/LC9lA/bKEI740I5Dh2p0u1RjJdaqITswmBiHY2RryrMZKcDCmyS2C28COsnv8RNWMl&#10;tGRTCL1HBM1dfLAforT+CImgfc9IrMwpTbG+2dDABdNn3L0jN6rvql+Vcae+Tm7W1HKytKpfJqm8&#10;sV/RFMW+K6C0dPRKV/eA9PUP04wRLGpHDZ1rEy29eokPcZEEWvdYeo8oxv8If4LiZyZJnDBxnDAR&#10;/FkM2yWGWhIVYC5hXoYqKKzKjf5O2BvujU1eztjg4USz5YBCbwosd7TYl6D4uHJMB2AHF7KJaXSD&#10;FxMvNSSLQKQ6r0eqK52qiyHZshrxrECjBVj0yZ9hpP8FvOhkQ6hNWm8HRAd4Iy0qApnJiUjJSugl&#10;GJrKqltkQb3cqqmRK7x+kwxRNOS2CkgNR28L9eG+dPUPSCs1pLpOebdhNydOn3rsGx6lle+Q0Snl&#10;yyd1KijqJTFMI8lRznSobButwoT1EurPyRNuQwuvHG3VRBzP3ydGKKCYSlyguQpKnrtDJY/gUV18&#10;EcEo9LHi0ZbWnbadbVPqS7vu7Y182vAUeyv+3I5j15CArGXKXYcIq1UINeW0ISPWf/Iuls+ZgfWc&#10;Ko5W6xDia42oYAckctRnJ0UjIioUBEPH0lc+xaCw4trtKvWlyDuNSlXTptOJNjfJTWaZph5OFwa8&#10;xlbac7JDOdY1tzPHdEtdVzeNWrc8+eW5jFNYda0vrXuwl6XE0o2mRNtx7BqIj+t8cbKZT09iIQGe&#10;KwmEJYXVXPUnMSFmTMYKY9ZLCj0LgbBO8XCojKXVzlf0Qck2nusRun4RQowMEGtJc2WgD82ShdAs&#10;W44EO1p+us0UB0MkOayF95q50K5fwpC3HA7zPsTMP/0Gc2a8jXffeQvzF+rBP4A2PVB5K7Yv0lLC&#10;FHb8G5Crd2/J+evX5Bo9h8IMXbtOLt64TDCUCdNA3dDJjfomZhkC0kEAmttUXVFAqSVj7lJsFcBa&#10;+0fVL39oYyupF1endRIf5cZg58IFm7OFXlRalC3F1pwTx0D8PQwkyNuQv7cgS16cKkiKsJesKA8h&#10;INYEpJJHFCmA0I/E2HDHrVci2nwxrOe8jQVv/QH2S5Yi3cMFmR621BBjBjpDuC7+HEGGi+G7Zh5W&#10;zngNs997FZ9O/yNeffM1fDxvDjx8PBDI7BQR7YWkzBAFDKUqWHrXa2/KlbvX2Sp3ufgGddxev6t8&#10;c0wzxVIR0mYCwmlCJtR39zC30IdwsqjC2qWYuHZp7hmldxmS7uEp6eh9+cVuwYF2kprgI6mxGo5a&#10;GwnwMGK2sZBkCm2op5H4uxIMLxOJDLaV5OgXAhwbyrxDb5IUrpGUMGcVlASNcSULhX62yKdpy3Ff&#10;jzT7NUixWgHjz97C+rmzEO9ih0TFRxCMBNrykLX68F6xAKs+/jMWzHgV777+G8yY8WfM+Xw63v94&#10;Oj5fuBgG5sbwYUTILglUwFDF9HrNLbleU6VG+mvVyunB2wSjWq7cpnZwpN5mu7Qzr/RPjtGtEpCO&#10;dmnr6qXAdkkj9aO5f1AF6nZLu1SxhZr7BtQwqF4SY7wkKUZDhtC+h9qLs/UycbReIYnhLvw38w3F&#10;1tdjnYTSjyRGe5E9rhKnVcKgobg6rCBrrCU12loy3UwUUCp47GUhxWktoiyWI8vFBJnOhnBa8gkc&#10;9BfA13w1ItgysXb0HvQbK6a/jTVzpsHXeg5Ml34Iw0UfwmDxx5g3bxrWGuvD1M4c2hgVDFVMbzfe&#10;kUu3bqjCqTBDGbc3aqoppo3qFKluVKYLj5wuut5utkWX+n3PyjuVFUDq6UfqFdbw33W079U6Tp/2&#10;ZrnT+vKNu+kxHtxt2nSyw89lnRitmStezsYv/Em4nSRE2Im/l7F4ejDzRPtJbDgdrFY5kWQmUSE2&#10;EhfpRECVk0suCih6LA3BqAxhu0TZr0OahzkyCFCMzTKs/PgdLJ/5Ccz1v2RW4e5/+j7MFsxCoO1q&#10;RGpWQmM8Ew4G02Cy/F0smv8mFi7/BPZuZkjLS1BK1Y7LZMQVjtrqVu4s3aciqApD7pIV1fQkL0BR&#10;PIYycRqpG/QmioXnCG7r7pe7HMd3CcbgJKdMN9uKrXej7haD4Mv3h6RFekhMIFvFzVBM180TU8OF&#10;aqZJjnKh0JIlzDMxBCAxypsAeElkKHNPpJtkJvtISry7JMe5qy2XSGAz+e/iZE8hU6x9LfQrWcgP&#10;cUGWL4WUEyXGbhVWzfkAH777FtatM4CL6SoEMtXGe1kgyH4Zotz14WP9GYyW/RkGK3gbw88QG++G&#10;tPzwfwNyhWO1jgJY297D1qBlr65j0amSFa1dfdLR08fFN6tf86G4VsWjVPF2tcp7UXsHVMDq2Cr9&#10;yrdbDbNVlPivBL22l1MmJkQjaTGe3HVbsVj/pZgbL+SEIRDhzmwPR/oT5RyJi2THB0lypB8Z4ysJ&#10;bLOM5BevBydSe5LivHj0kvQkH8lP9ZXcBDchO6xZFQRDR4b02i+dgXVzuPOfvokvPn0D+os+hqmB&#10;HixY7lYr4ee4Gm628xHotghxwcvg48IJ5LccIVpDmLgYKIBUsPRu02Q1dvaLrqNf1YxrNFzXyAJF&#10;FzoGhwlEl/QODqgOVDFeiiGroidRRLRT/T3BVEBRtIPTR/Elrb39at5RLznpYVxIoKQl+Eoidz46&#10;zFUSot0kjQuNZOLVepqKr2Y9AQkgSN5kjK/EU0uyUggQgUiO8yZD/MiQF8eMZH/JSvaVwjQfIRB6&#10;ZIY+maEhIBVkh46A9C6a9xpWLHwb9sZz4GO/ErYmC+Bqo49AjzWICKAQR69HToIVNmS4IC3VUWFI&#10;JcGwvtNcR724yxZRzFiNXLxeJWcuXWELMbS1UjS7BtVJUt3I9qGNV9qkiuO3hkJaz8mijF91yrR2&#10;SJ0KSicZwp8z67T3v/xO5pTEAElVKsFfUmJ82B6Kc3WVzDgPulVn1aSFa214O7ZWtLvEc+HRTMLB&#10;QY7qMS6KLcKfKZUc76feV3pSgGSwEjjOkxVwoz2FgOix9FkasqOCQPRar54Ba4PPoL94GhwdFtCi&#10;L8OqFR8iwM8YqYmOyEl3V6qSgFjX9bXIpZuX5cerF8iMKrly67ZUV9fI8TPfyHVqys36ZrbOi+xS&#10;VddEFii2vYua0SG3ufCh+w+lppUgkC31bBnFrbZ3D9KX9Kp6o/gT9ZKZHEhtcJHIQFe6VR+J8HWW&#10;2GA3yYjxVTOMh2adhHP6JCZywsR7SxwXnsiFaxn2IsLdCJLSPkEqy7JStZKkgJIcIglxQZKREi55&#10;WdGSlRYmRTlRUpCllWxqDEHQIzs0PFbwqCMgOgKiIxjqkYDoCIiOYFQoYNzubJTLd6/J5VtX5HIV&#10;j7Tq1U2N1I1aVRAv3rxKrahWgaiqU4S0mUKqfGKb0b+lR6oUzbg/RVCUU4aKuPaoTFG+97Gev28k&#10;cApr1EtuZojaJko7pFIjEkM5hsMpkmGedKqWEuRvK3Hc4Xi2RpLCoqRgSU8JleTEYEnjwuMIXFpK&#10;oORkaCU3O1SyM8IkKz1KMtNiJT87QTbkJ0pOXrwUFiZIUVGsFBdHycbiCMnN8BOCoUcA9P/PIhhq&#10;ERB9AqLXMqh84LhdfcfPteob6oitrK2lj+AIbW9Xx29lVZX6grXiRBV9aKSAKlqha+/jQnvZNu1S&#10;194lXQPD0tTSLa1t/dLTO6r+vonXm9g2HRRc9bJxU7LExXFXE7iY5FCyxZUAuXPHg9kGPmQH/Ul8&#10;IMHQEoAItk64ZKbGsTViJDUpRtJTo1hhkpcdJTmZUZKdRSDyUyQjI15yc5Ikh6AUFKZJfkGaeswp&#10;SJb0rGQpLS2WzZuLZMe2Ytm2vVS2bi+Tg4cOyJHjh+X0d6fl+0sX5PLNKqmm/VbOczS3t/B6HeO9&#10;MkIZ31u6pLNX+T9nKKYdg9JD19nXPyGjo8p3Ot5Xv5dteGhCxkcfydTkTzI5+kSmRp/K/aGnMtn/&#10;WAZ778m9iWcyOPKA00n5Jq6X70LM3ZAlWXkZkpuXLbm5SZKeES0JidzB7FQpKczijidLWmqKZGVl&#10;qrcp2lDAxZRwMWWybet2OXhgvxzYt1tOnTgsXx89IqeOnZJTx0/I+bMVcvbMKTlf8Z1cu3Bebl25&#10;JPV3bsmta1elobpBWps6pJ2LaueOtTVz13Td0sndbNd1SncrKd3YIbr6Trl6vU7OX74tl67ekYtX&#10;quTs+avy7bkrcuzMj7L7q9Oy/8h3snPfCSnbeUiyi7ZITlG5pOdulITUXIlPyZTw2CQJ0IaJi7tW&#10;XDSBYmfnJZaWGllr4iQm1u5iE1IqxzsI7siY/L+XuOEgzsQZ1wAAAABJRU5ErkJgglBLAwQKAAAA&#10;AAAAACEApPDSiGwiBABsIgQAFQAAAGRycy9tZWRpYS9pbWFnZTEyLnBuZ4lQTkcNChoKAAAADUlI&#10;RFIAAAGaAAABMggGAAAAw0kW4AAAAAFzUkdCAK7OHOkAAAAEZ0FNQQAAsY8L/GEFAAAACXBIWXMA&#10;ACHVAAAh1QEEnLSdAAD/pUlEQVR4Xuz9ZXMdybq2iz6x491rrTmb3WZbzCyjbJmZZGaZmZndZmZm&#10;li0zy4xNbkY3zzm7Jy3Yn3bsn5Dnvp/MrFFDkrt7vvucLyc0Iq7IogEaqsqr7sysGlL1qHpUPaoe&#10;VY+qR9Wj6lH1qHpUPaoeVY+qR9Wj6lH1qHpUPaoeVY+qR9Wj6lH1qHpUPaoeVY+qR9Wj6lH1qHpU&#10;PaoeVY+qR9Wj6lH1qHpUPaoeVY+qR9Wj6lH1qHpUPaoeVY+qR9Wj6lH1qHpUPaoeVY+qR9Wj6lH1&#10;qHpUPaoeVY+qR9Wj6lH1qHpUPaoeVY+qR9Wj6lH1qHpUPaoeVY+qR9Wj6lH1qHpUPaoeVY+qR9Wj&#10;6lH1qHpUPaoeVY///3jEVH/FUqMisTVe/RVekzjA6biadjqO0265nbbzwXNqerAe+Hl9vpaRbewy&#10;UOt/g9qvK7Gu9NOxte26CtN4TuXgs3j4uVDGhD5j1HoPlsfUxPfnqF/j5QjVX5a6jjpvklekNqhV&#10;7WWp/vpL8sZrf5TXX/mjvPrSf8jLf/x3+cO//y/5w7/9L/kjeOnf/k/wb/LKf4A//Lu8hvWvY7s3&#10;Xv4PqfbKf8ibr/5BauA1arz+stR6A++B161X/VW8L9DP9JrE4G/i3xxfB9R9XRLqvmapZ0kk9cnr&#10;USTFkDcCkkmsJSVMnCPekhpFNUmLI29IOuZJRkKEzIRqkplYTbIS35SsJEt2UvWAnOQakptcU8kj&#10;KaSWlvmVoNsk18L2tUEdLXOSMA9Y5iTWdNSIkFBDskFWObITakbAcyql3HMyler42yKkx5M3I+D7&#10;UPDdKPgOPBkeLM/AtiQT05n4/jLxXWfgf5KG/00q/mfJdV6TpNqvSiL2vwQQj/93HI7pWBCH/SAO&#10;+1fcGy8psR7sK3YZ10XD9TGv/1FiXvuD1Pe8+h9SD/h5rotar9htYlDGYT4er5FAOI39Mx7r4rCv&#10;xoL6r/y7xKCMwf4b+/IfJPYlPB/7c92X/l3qgFov/ZvU+OP/6cA057G8BrapgefUwHNIzVci1CKv&#10;/lFq4zgidcqDdaS2KxUsr/vaS1IX30d56uF7iOblSqlf7aUoYnBsR2P/FxFQT4BIHRkh3oPj1ZOA&#10;4zZBSxyzjnj8v+NIHUt8nVdwLGMfqPuKJGE6qfbLSkqtlyS51suSjG2Ta78hafWqY595RdJj/kOa&#10;5VaXSUMay67FXeT46o5yZVtnubOnkzw52lXeO95DLr3VTCY2e0U6JP4vKaj3sjTEczPr1sB+Vw2v&#10;gdeu9xLA69ZBXVD7TX39ZHyGJLx+Ur3XnWHc40WiiX2RaFjB6jQq4qBEBYZpS/lpv10IHgj44nyF&#10;7UXj54PlrBj/VaJk8jvAcypIpTz6efC9hNBlwXMdWEYRRaBoPNgpvWhUMi+rZMKiqYad/nXs/K/i&#10;QKJoXvrDv8nLkArF8uof/gNy+Q/I5Q+Qyx+lGrZ7EwcIn6eCwYFQS1+T72HFEosdkt9FHHYAlQtI&#10;UMGECEsmEI2VTZInJBklthokQ8KyeT0iGkdYMqkqGaCVKirKkGhUMoSicZIJRJNsJRMlGopEJVML&#10;UiG/JRqLCiYsGciggmhQViqSxFpKDvGvE7we19ntsvD8ACebsHDSVTgQRwLl4UQSFosH34Wdttvq&#10;96OiASoayBr/mzT8z1JxspAC2SRj308i2GcTcJzFY79LwLEdj30snrLxoHIk8W9wuQfbv4FjDsti&#10;cbJSmWgokpjXIRiuK0+wLUXzBysa7M/xWlrRxFE0FJGKxpaxkEMcYEnp1Af1QJ2X/11qQy4UjgXy&#10;wbJaWEeh1MTrUSq18B7RYoEQKAlQH39HfYqA8y+Qhq7HdxKD7yAA35eVA6RbHeJw2Hkuj0Chx+F7&#10;jsPxbUvWZxRFeZwwFBx3BMcmy0SU+n8Lwf9lMpYrOG6DMuANPO9NSazzpiTVrYaKHcdifRx3OHZT&#10;IIHUen/EfvFHSa/zR0mr/Yo+P5WiiMF+Gfeq5CX9m4wfkCe7FnSSE0taSOnyRnJ9fUO5t7mxPNzW&#10;TE4vSJNZ7f4oneL/D2mK12qA52bXrYnXh1BiXpWUGEgmFvD96mB5rVp4j+qSTPHEQHLYN6MeLxYN&#10;KtLfgZdKeP5F6wLwxdsEAymE0Mo7vA0OmEpl8hvEhsEXHDXt58PTCt4zDD+Lgu/C8VuiiZYM00RE&#10;NJSMisZJprJE8yYOFArkdRxMTDWv4uAir2Happc/IL1AMNhGBYMDpibOoPh8CqYO/o91+V78/lQy&#10;b+Bsh5KJEBGMJVHLf1E0oKJoHGHRBFQimkok87tFo7LxoqkomXxsW0E0SU40KotK0kyAX+fxz7Fp&#10;KIJ9TZ+QIkIqL5qKsrFQIBGx+O8hPJ2JdJepkomIJovgO/WpRmUD0aRCNJRNiqukkrD/JRLsD4nY&#10;LxKwfwRgf6F4ElCpJrwJKVEynjdwzKHyjYU8YiEIm1woDyuQWIiG6+Icup0SSTgR0YRko6Kxsolx&#10;sgmLhviEQwnVg1TqvPxvITCPFFQHz62D1wvkgveu67ByATguYvA3kFiCv9UT44jF9+BRWVRCPOQR&#10;XzMMljkSXgTqDiZLC44jgv8HSUJ9o9SxhMWh/zsH/5cWyKEycPxSNEkEkkmth5RRFycwkE465vXk&#10;A2kjrf4rOp0RU13SYmriedjvIKMmKa/JyM5JcmhOVzk2rbkcGJskRybVl0sLY+XBmkw5OzNJFnd+&#10;RXql/h9SGPcfklf/ZTwP74PnsjUjJfZVSYt9WUlFXZEK0aTWroXPXl0TTgpEk1xBNNgR//eazv43&#10;wc5fmWQ8kQr+/0ui+V3g/UjovSuTS0WixaJyIfjuygsmLJrysqEoauLgYDLRZEPZ4MDzvAGqARUM&#10;zti4XU08hwmGcgkEw/fG3xHDvwU7dEQwrrkMhCUTAQfCiyRDKpXMC0RDAtFYwURLJlK5qmicYFQy&#10;qFizvWCcZLxovGRsoimfZsoJ5wWiqdhsZsklSaES5GG7F4LXzcNrWqx4cvCc7DBh4ah0qgdQOlmQ&#10;h8KmQl/+Grq9FU02vtssfM+ZEE0m/j8Z+N+l4/9I4QTSYVMJ9gMF+2oS9o8A7C+UTxKSryeRQDpE&#10;RYT9Mf4NyOQNSAAS8XAZSXClx0oHEoIESEQ0jpBoYp1sWNpl0cQqEI7y764EkF19vEc9SgXvSeoT&#10;NllRLihjQRyOC4+mOZY49qLA9+CxksDfHUIlje8uEd+jNksiFSQ5wtPlSa6D7xvff5gUJk4FQgGp&#10;+F+lIoGESQPpCk4eXojbBhU+U2xa3VdtEyqmuTyjHo4pJI40bJuB4y0d+0hG7OvYV16XbJzcZca8&#10;Jo2SqsnAVvGyZ2pbuTq7oxzonSRbu7wpO/u/Lqcm15SLs5NkVY9qMjjrP6RV3L9JfuwfJBviyECK&#10;Sed7KZQX3xvLsP+lI+2k1a0BybwJyWD/g4hSsV3Uo7JEU6kg/l8SJRdU7iS+XBkWjsXKJpw0rHwq&#10;Ttv5yiTye8DzsbO9UCw4sylPRCYUy6tIEUwSFAsqfQqlMrDD10UEr/tmBC8cJhIVDqiOs7A3IRNC&#10;sVA+pCaW2/QCueA96+L7qYfvqT7+Bva/sN8pFjt2XJ3Km8m0XwY7YQB2kgSIxVK+X8aLBWdPlIsK&#10;JkIFuYBUBWJxpe2TwY5P2CeByjJoCgrJJZJggIrFpZgUSy7kQaIFU57fEI3KxqeRCFYaeL5SO3i9&#10;Br9K7RB2+7AIcwhkY8HfQCCbnET8XSDblTnsewrjl4fRdW+69SghmxxUGjmQTXYcKhBWJPgfBdIB&#10;rJRUOtgX9MwY+0UqKssU7OcK9hsLKr8QydiniIoI+2Mi9s/ENyGVahG4LMlh1wO3TqVDGZUTjJ+m&#10;fEgshGHBPLd3aH8OYN8OCeTml1FoeB8Si88Vi/eOIzimVCo4xthUmIDjMBF/B0ny4O9VakEI+A4o&#10;YC2178KmQMJEmIKTNE0WOF4icN6D764CeB6/c0jfEwiC/xMFFT/BsRQmMwbHAshy+PkXwf93OvtZ&#10;6v4R//9XIBIkDFT6abF4T+wXPN4y42tBNjX1ffOwz+THvyaNk16TXs3jZOWIxnJiUlM5MyhDdrd8&#10;U7a0fEX29HlDToyrJ9sH1pXRjV6SDkmvSEO8Zm7ca5KL189GmYXX5wlOtn6GN9x+Zz9/BmD/axr2&#10;zfR4fD4c+1GPQDQE/6D/X8mm0hSDyjGK8uvxnOiU8Rtgx4kWyO8Ez61UMCT4TioXTb0w+A6taF4s&#10;m3o4KOrh4CDl0w1lQ4lQNpSKovJxTWTcDu9TF9+nTS8QDA6MiGAgbS+UF4EDIAonmrBkrGgisikv&#10;mcpEY+XioWxCkgHa+e0lExaNk4xvKrOSIdGiqdgvA1JD079LNGG8ZCAXFYyF8miI12uo5e9DRYP3&#10;VULCyXWS8WVYNrmY5vJcfFYtFSx/ARRNLkSTi0ojFwczoWxUOPjOs/XAd7AyQwWXgf93Biq/dOwX&#10;JA37SRTYf0iqIwX7lQVn5thXvVDCJGP/5ToLpnU5BEQJQQRMOl4YCa8RCAT4JjSVDeQR+zrSTDnB&#10;8PmJSCYeXa7L3OvjGFDxgfjqBNuARHwWBcelT23JOD6ICpVyJZStIxXJI9JEFcGmQoqalbkXhAff&#10;I0gLlWGxkAwso+y19CcAHvyfWFFHw4SKkwccIwGxOBYUrIuajpCJEwwmlAzKBSLISkAFDxlY4eC4&#10;SqwlWRBNXlxdya8fI43q1pHejeNk0eBs2TsmR44MTJADXerI3o6vyWFIpnRMjBwZHi/TC16V7il/&#10;lALIIj8G+xwSUg5PaPDaOXivHHzmHEiFUDh+v+MglWCQD1stQNTjRaIhlQmjAojcL5wOzf9ac9mL&#10;iTyHMghP+/nwtM7jgPlXiTR94e+uVDKRprAIkAbKsGAqNJNpGb2uPg6MCOFtraC0GcyVCl5fqQnJ&#10;4DPVxQFTDwdKfVQUlAzl4gkLJdERXqZQLjiAIkmmEsl4wrLBDhZpMqsGuZDKROMkA9IpGC8Zjrhy&#10;fROZqDBJOM1ERIPKOEoyJCKZQDSUTGWiwXO9aHLLiwZEmrzCcqkjDVItDUGj1NrAlxVpWI4GIA+f&#10;Jdd9Pi9GysZ+DpRIN14oeR63Ps99Xm4TrIvazoHvJw/fWT5kw7PUPBzMJBcVVZgcfPesALIhnCz8&#10;H7Pw/87E/96Cygn4UsG+Y0WESgr7Vyr2s1Ts36k1XpJU7KeKzr8saQTrFbeM61MoIQIZJEEMSRCF&#10;giTOMiIQK4/4apAMp71AUCah5POTcXJlyxD+9fFeCj4bScH7JwOWKThGUvC5ArHwb8HxzUSXBrGk&#10;E6SPdP7NlEIF8P3g+7Kg8iSoTO1ZO8FyQIF4dJ5iD7bHd47joDxs7qRQAvB/y1Fw8gDycHxUBMtx&#10;/OSWQ/+3eM1Mldlruo+kQwKUDl83N6EW5FBfmqWkS/uMfCnKaSzDCxrLsv6NZPeoNDk8NFb2F9WS&#10;g73ryOlRteXWvES5OC1FVnSoLr0S/0PaIPk0SnxDGsbhWIrhZ+PnxMkN/oYwOdzXQn+P9iMSToOo&#10;R+VpxpcRUbyQ3ymasAysQMrj1/2/g0OnK5PJrxHuYwkTSAU7b7RkLL8uGE/4OUxDLzkwjQPDCy2y&#10;Dd+bTWGvW3CQ1McBUg/Ux0ESg4MkFsSh0vDpxSeYpLqQQj1LYgDkQbGEwYEUSAYHiseKBQSS8URL&#10;xvKmkw37YKIFk4Z1JD0OciE4aFQyOJPPVCKSCfpjCJOME4xPMp7oJANBKKFlSnSiCUTDBEO5QCgk&#10;PxBLXYgCpEVoTNIdflqXQzxhVEQWyiY/zeE/V3kJ4vOEaUCwzqYngM9KGhCkLYvfzpX4uxriO2qI&#10;760B0BLfYwN8pwq+Y5IPWEHloQLIxf8jF5VSDv6HFpydEvyPLaicQBbIrPsKxAPqvCwZtV+R9Foo&#10;A7AcZGJ5JoTk8cvTsS+rhLDPpxIk8zApOA6IJiWQCFkkOXxC4vrUMEjwaQTr9LU9NV8K0PfF5+Nn&#10;Tefn4OemMHG8sOmQqFghEv6NCipnNjnq9xAGy3L4XbEixfcWSRYOrVS9NELy0PXYd4lWytHk4uTK&#10;wxMFC/5HjnzQELJoiP+3grTraZBAIv9b/f9CQERPMvCZ8/i62D/sScib0jw9TgZ36CxbZi+Wg/MX&#10;ydYxQ2T3mC5yaEy+nByZIIf61pL9PWvJpYnJ8mBJmtxdmio7BtaQoRn/S9rGvSQFkEUDJKQGidXc&#10;SQ2SDdD3wXw+1uVDRLlY78lRkH5ANrYjUY//7UTjRVKeyrZDGS2Dctt4sDy8neKGSP9efo9otD8j&#10;PB+SSxjt2CcqgIrUw04fFkxl+G19SorFcxQcIHE4MMr3M2lfU+3XkVDesEAgsZBDDA6UWFQMcY54&#10;QGl4kVAqySGScHZlCW8DcKAF6QUHV3nJJGN9Mg7EZE4HlBfNm4Fogs5+TEdJBmRAMgpEk8HRVzhw&#10;KJosSMVKhoQkA2yCKScZVNoR0UQqcyaJSIWOCpygMq4s0dgEU1flooJJqyeN0i2N0+s76kmTjPrS&#10;NIDzgMuVukpl8mmQXg5Ih5/Ppp6QUByNCLZRsE0j/F0KPqenIfHPwWs0wt9nqWHB3xkBy1FJEVZa&#10;QcWE714rJScelQ9BhcpKysNmkez6r6AiBvUAhJNZByUq7DDZqLTDZKEi53IrHYDjhaTjeA6ThuOS&#10;pGIdU0eypg+bQDRBgTQ+D9tY7PMycOxkYJ2iUntZMsPUduCzWvBZ8Lk0qWF/J0x1FEmO/p2AIqmE&#10;PILKO0iK+O5y47EvYh/WaVSeFcB367fLI75CDsmEIsnHPp7P/4sH/zNPQ/zvGuN/HID91hL5nzbC&#10;cxQKCGVDyongczbA5y7Ats3x3D4tMmThuO7y8c2d8n9/dVaeX1gklxe1k3NT8uTa1Gw5NywGSaa6&#10;HC+uLzdmJcnjpelyYnQdmVLwb9Ip8Q/SIhGfBSdm/LwNkqvhvSAvvH8+ludTfDy5SYKEQH4SpIP5&#10;PI/7e3OVXxNNWDaY9gIIi0eXO6nEvEgulYEdJ6Cy9Y5IukFZiUhejN1eRROA13wBlYnFy+CFCSZM&#10;JVIJYy/S5OtFvz4FE4sDhugFVwo+fwgdhkyQUOJBHA6WsGDiIZAEkEg0tVh0LL0rvWQ8kRFlVjTh&#10;tGIJi6UcqJQiUDS+6cymGe0ExLp0zAegYsvEAajg4FPBYEfNQhlOMUFHOA44EhaMSkapXDQVUgPB&#10;AWdlwxLPo2AIUoymF9BIJREWSD2ViqW+FGRGaEqCdZYmGVY4ljoQD2ST4eA08RLxIqEoQGMPlvO5&#10;CkRFaTVGOoqmtgXbWuxzm6TWjAZ/dxN8BwHhCooVE/HiUVBZgHxUUh5WsrmQDcnBiUYO9pMcnNxE&#10;QAUNcrFfReGW5+CEKLsOKnWCfTgLJ0uZKD0ZITRxIHkQTnu4LvycLIhLwTrLK3iPckCIFkiwHqEw&#10;SSSp5FCqlIgnHpVk6G/Xv99P6xm7+37wXUWDZUwN5QgSpVbEjkAiBPIn+D9FThaI/3/Wkqb43xbg&#10;f1yA/3dT/O8tmA7+r+7/jH26EdJuAdbrtjg5K0ytJp2yasqUoqayc04/uXVgkvz4YJZ8eqa73F6f&#10;Klfn1ZayWTFyZXyclAyuK4cH1pFzE5PkybKGcn9hvqzu9LoMyvqjtMJnLUjGCVdKfXx2nNzgtRsx&#10;QWOa80zVmqiTkaYVTuPv9ri/XcUKoh7sJ6hUNGHC6wNQcYZBRR8QVblaKpNKBbgd8LKpdJvfIOr9&#10;ucy9ZhR+u2B7/D0BXhJhXHoh5YRSGf45XjTh9BSLA4bYK3opFQ8SiiMRckmsW82WkEYCwUHtUcFU&#10;QiTFeLxMXiuHXW5FUs0BibhlKb7E2R+nw30xYdgno1f6x70OWL6BBENcOy0OTDssl5KhWGqE5AKp&#10;hMFOTmyfhQMHVlg0VjaUBkocZFGSwfZRYHlkZJjte7EpxAqiKSiANDzNPBBLs6yYcnBZfSnIwrYk&#10;E8LJxGtUBmTTJJ0SCUGpqFhQMYQowLaEzwmAeDyUkE5nYHvC56Es4HPLw0rKg+/GwgoJlRi+i6au&#10;tJWVpTG+d4rIgkoD/6uGOENvgP9dA1TGDeJfdyXnPVzvwMlEPv7X+TixCNB5VOYE+5QnF/sRycE+&#10;SYlRBpXJLNuhUsOyXCSTXEgkH9MNIJJ8Uv9VySMcFaVgmxB52G9JPvZFon+DNgeFUEF4IvMNQ/A7&#10;aRyiEc7ao0Bl21jBeod+v/yuKQFXhv83zTz4vzYPg/8rKcQ+UIj9sBAJuxAnQIW6HuvwHNIMJyRN&#10;sD9zfUusa5FZXboU1JE5wxrJsbd6yvllXeTC0pZy9a18ubooSS7NqimXZ7wh12bUlNJxteX4sLpS&#10;MjpBbszOl7J5EFO/ejIm/9+lR/qr0oLHSEos5BeDEscJjh2i/ZIsFZusG1cG9ynAdM0mwKhHBYF4&#10;uXiCdag8QWQeFfTvlIyC1yovhQpgu/JC+FcJfxa7jO9bEfv3vYq/CaUTjMeK4iVXWrxoIqPHKici&#10;GIL3d4JhUvGjw3SEGA4gEu5jiU4mvNrXXvFLaVQmljC/KRmcqZJkguUWCKP+mwDpBLJJ4TyWq2Ci&#10;qCgYlQywknkdciEccfIGJEOqqWSyccBaXiAYYDu9Q4IJ4aVBIqIB2Pkjy8ttD2z/Bw8SpAseQCAQ&#10;DA5gSqU5hOEphCSaEwileVYsiLFkh4FwCGTTLAuvE4LzzfB8YuXhxBDCi8XTLDNCAZ9XKdHb+fcg&#10;+nkJXisKVECsoMLYCs1XVpYCfEcqIZytNsVZchOSiIoS/4/GqEgbJ1dzRCrToAmHsPIl+D83wv+4&#10;cQjON0IF3giVekOiwnLywr4SgP2rAfYjko9pLwkVBfZF0hD7byPQ2NEI+3DDOIgnRH74NfE+fL9G&#10;JAHwc/DzlBfFb9AE+ysTQwFg2RTfQ0BKhIJUT3V8rzXt9+y/e6Rf0iIAckDZEv+3Vo6W+L+2yAZZ&#10;daQl9qNW2O9aZcYClna9os/lvhsDwcRKa+y3XZvUl5lD8+TYqs5yd1uRlC0vlGsLc+X6/DS5PjdZ&#10;rs6oJ1em1pLzk2tJ6aRYOTcpGWmGZMimnvVkfIM/SM+U/5B2KW9ICyb7tFjIMQZ/C06oQNNUCAcn&#10;Z75fMpy0mwB/AmOpqWjqAlGP+m+iciSoJCMSqYzf2M5X3lHpwOHXkfC2jvKyqIzwduHnRb8GpyOi&#10;4XuVF4zdBujn8Ns6yahcykN5QCLEycSLht9FWEYWvK7+3fg82t/im8TY7wLKCSYeZ262rwXCcJLx&#10;TWCUDW8rUVEivwMcoEFy8YJxBAJRsYQkg4Pdr0uNIiIXBULR5jJgU4yVjBeMlUy1SiRjqSiZEE4Y&#10;FXHNYF40CkSD5UGKUZhkIpLRBONSTJBeKBcIpdDRAuJooSWAUFrkkNhyxEihg8Jpno3XIHguy0KH&#10;zqt0ygsCFT2lgHWewmxL8FovwG/n36MQ709aePTzh8Df17IcXNYC789Kzld+zVF58Ay5Gb4nUoAz&#10;5QJ8bxRQQWoNrThJU0w3TUUlopSrWPCdN0US9RSkoCTBMpzl43/eBBV3RESQF8E+0hiSagJYNgKa&#10;qpycGmE/Io1BU1CA/aspaAJ5NA6hMnEErw2agKYqDMDPQVI8NcqV5eHfAnGA5q4MwHeipGEdSa8B&#10;qZCa+H5r4/umHOz33gr/j1bYr1i2DtEG/7e2gGWbHCzLtbTJwXLsY22xH1qwHP/71ijboGyDsn1+&#10;grTLi5eiJikyo29DObq0k1zf0FZur2kmd1Y0kVtLc+Xa/GS5PCtBLk2LlUuTY6R0QpxK5trMHLky&#10;PVv2DYmXSY1fkt7pL0lHSKYNBNkC+4JNUdjvHM0AT8x8UzFP1DwF2D6CS20qH5uEoh5aWQa4ChjT&#10;Fj+Ps3SuV9Fg+k3Oh0oPKtkXEVTu5XHrrAQiYrESsdhpvz78HLs8ss7NV3ifin9P9HMoGfxtIcHU&#10;c3iBBE1nBK/FMiyY8Cgy2wdDybwq8ZBM+Mp8iiWMHQlmJVNeNj7NRPpR/jU0tUAUEUKSUSiOapIK&#10;0UREUolcQmIJwIHv71kWCAaVg169rljJRC46JNFJJiyb8LQd5utQyUREY/GCCcNRWWHJsE8jkmLY&#10;t8JmsebECaWloxUO7IDcWGn5QrA9sCJCZU9QUbDkvCciHIvKQcvo7VrmOjiPsgVfuxx+m1aePHxG&#10;gnWkdRh8LtJGYQVmaY33Ja08+CxEBYTvpSVgyTPaFviuWuiZOJtxaoXgPM/UUeoZuytRuTRPw3ri&#10;lhVimc47uL45JNWMQE7NUIlb2IGNChr/O9IMFGCZ4qRFuC23s6BiR6JohiRBCjAdBdZ7QXhJNFcx&#10;4HXCoGK1074MTafZ6UJMK5j3tCCQSgtIpWWGpVUmyKoFaqsM2uI7t8RIO/xfSPtydMD/sENerJbt&#10;82OlXX6cwumO+THSKb8+Sks7LGuTFycdGnD7+tKtSYL0LkiUIyMb5YDC83OySc6tlflya0UDubk0&#10;Sy7NjZeLs8D0OLkwOVZFUzohGdOZcnp8hiztWF36Z78infG52+B/3hppqRX+d61Q+uTEJrzmjqBp&#10;OQyeFwGycTTFccc+pqhHtGgIxBCa1yTj8elHwXblRUNQgYcr4AD3ulGVfZhAGFYAdp6llUFECn47&#10;zke2D9ZVeG2+tyUsHP8c/zz7OV8sGhKWDee9oHyTm95dwI8kU8m8Kgl1oq9v0f6WQDCRJFNBMB4v&#10;GlT4UYSXebmEp0G0ZCzRiYUiCUvGSkXXsXRYuVRTuXj0VjKUiyMiGCQZJ5mozn4QfXHii4kknLBw&#10;IJokSEbhNOQSQocDYxsvGXaw61kXDogCnr2jUtX0gorWyiUWlbOFB3FbRxse1DigAzjvaI2KQcFz&#10;WMm3REVCObGsTEiWyPJWeP1WqExaO8Kv3aYBloXQeW6j01wfK20xrTSMl3YE0+0a+NJXVNG0w+cl&#10;bVGhKfhMHhUSvos22Xh9lK2zHComdyadw7NplpyHoDzaxBNN+Izd45uHfAUWhstaoWJq7WCfQ3i9&#10;bWbiNFICaKXUwnao4BVb4b+IyHZApVALr2f5tWlPK0okRGsCqbTOROXMCjq7NhIHyKkDmdRVKIKO&#10;+H92xHdPOuH/4unsaRgnXfD/UxrFS+dGCdKxcaJ0Ap0bxUm3RpBJo3padmkcg3UJ0r5xknTkOswP&#10;bJlAyRSB0jNjc55BMqT08vycortrGkjZsgy5Mi9eLs+Jk0szIZqpcXJ+coKcgWiOj06RdT3ryahG&#10;r0rnjDelbRb2zSzslzgB0/SE/xVp5RKZpwXWMxUXBuCErZx4fIsBjzcKJ+oRSCREuKKOWldeMlGi&#10;CW0H/Fm/Vsqh5eHXjoKS+BeITjah+XKvG/3ekfePFg3WhyQTgcuj8ZIhXjCBaMqNJlPRhCWjoiFW&#10;LOEkU6lkSAXRVHOEl0Wjo8MoGiVaMBHJeNGUx0qmfHrxcgmjoqlMMI4oyVAiv0M0EcmEoWyiRVNe&#10;MhwZw3bhxhBNE5xN8ayqAKIJ+mBQ6YUTjBdMIBlWyqCtVugVCYSASpt4SQVgWaswWMYykBNog9dv&#10;kx+vUBheEBGBEKwL0Q7LPO0JKqYwHQi283T0QEAd8ZodAM+SA/A5PCohfE5P2xy8D0uFMkLlk1fP&#10;lYBlLuctbPIhbQOwvjyovAibfALwvyBtISfSztFGKS8rCoxNRo6sOgDJgRU9aJ1ZW2kVwi8jbVQK&#10;mFYgNE/2r0zrPN8DEsF7RLBiaUcgl/YQS/s8yqUepELqQySxKpLO+B9QIl0roVvjeOmuJEh3pJNu&#10;EEyXJknSFTCt9GgSK0VNYrTsDro2xXbNkrGsvgxpFeMlUwbMiaHppnR8poFoSBkoujE3Sa7PjpOr&#10;s2PkClLNldmpcmFGphxHktk2KFkmFdaQ3vk1pSP+Dm3Cy8V+iROvVnp8UDw4RrS5ryItQ7CZVqXj&#10;Sk3wKJtBNCTqEa6IKyUqxXicZF4gGt+X8btF4yXhhOFTSnj57yb0uuH3te8dJrSdiuPXBVMByqUW&#10;sXJRnGCC0WR1XZqBMKxQXo/0oYAXd+SXQ4VRLSIPiOY3p4NlL5JMGCsZK5bXoyUDygtGJQOx+DsL&#10;R3f6e7xkaigqkt+ZaMoTEU3lSSYsGSuYOrqjc6f3/RhsnrJNTFYUlItvrrD4ZIBKtwJcHoJCIvo6&#10;DsxHJRSHbofnqFhQ+XjaA5UEiIgDZ65Ez2AtHULwzLYjKqIwnQgqrU5Yx7IzwWt5OqHS60jwd0Rj&#10;JdQBf7enYz7eJ5i3TTXtG9imHVv+Nh0c5acD2FTk4Nl/B8iro4PT2pQURX2lnaM9KnVW8B1y6yha&#10;2f8KdjuWBM/l8wHl8KJpO0+B1JWOSh18PuDmO+WTepAKEkdDEgOBQAggEAjo0SQRcqhIz6aJ0stT&#10;wPkkkGwpwDSW9SpIsDTDetC7eYIMb5sgR6c0Ljq7oLDswvzWBmnGnB2eYUrHZJqSqekGiYaUXRmf&#10;WnRlQqxcmlpfLs5EOSdJzs/KkgPjsmR+lxgZ1Li2dMN32xHHgzbh4X/dDsdDa8omNwEnYvE6TfmU&#10;xzfPEjbDtnTHFkt/rFnx/JpoKpVKRaIq6QCscwSiIayU3fLgeeXk4MVSnkAcflv//N+k4ntGfU73&#10;d+g9x6qB6iEgmnBqIZHUgtdyqFjq4HO6YcoqF0hFR5C51KKCqV8tIAmoMFh6/LyKxGKbvmzJ+UiH&#10;/b8AxFEZqUAFAsFYqbzm8PMUSxgrleBmmB7IxF8TE04uEdx1MZXhJYLn/xrh+4LlJbomNJT2inkK&#10;xl2LAHQETFrtiGB41sXmIIglkAsPKIKz/fYgnAQioFJVUMmh5HyHRqh0lch2FAVfIwCVeXT6cNsQ&#10;lQieh8onEAZQSSiJkEYiyiSUSdIJFY+ncxhUQqQLKqIoUGGRrkoCzowjdFH54Awbn98SkVAXSK1L&#10;Izw3AK/tptmcE96Wz+30G+jr871ehN/G0QUVM+mK75h0UdisZPHb2dePdcQgLcRgva3kOV0Zfn0E&#10;LvvX6IrnRaFNWjFK98axEEkcxBEHQcQDJwaVRJL0JkghfcrRlzRPln5RpEj/ZhZO922eKn1A30LM&#10;F3J9ghS3SQwkc25xE3Nudqa5NCXDnBuZbI4PiTMlE5LNhWlp5srENHN2QExZSd9aRUeH1ZDS6bFy&#10;cX6ynJmTJWsGJcmoFnWlF7/3BtjvFHzH+Fs74USCJx5t8hOVtnkccGAHHZD2DgrJw+Tbxh1bLH1f&#10;YSsnnqhHWCAVwdl9JcvDlXqkArdEScZV3hVEU47fFM2/BN8n9HmxrAJYroLxBKLB8t+QjO+H0c7+&#10;KMlY0QSSQRKx17xEi0aHEnucFMKSqUw0JEoiv4uKgvFE0grEEg/JAL3jqhKRjL85XuRGmBEomYqi&#10;seklSDG/KhliJVJeMGEiorGy4VXK9sIxwjH9lEwtKxkkGZ5JMdLzbItnXT5xUDDtcSBZvDBQ4UfB&#10;ZZSEEwxBJce28Y6obKPQbX8DbNeB7e+EYnHt8BQL6QwxRFNeKMkgSbp6moWBVBzdULlZEmyJ1+qG&#10;ik9pEg/hQCqo6FlG4Dpsp7DJhiRLd5xVd8NnIFZcICwuvhYqV1tGT3dFhfuvwM/WDc/vjs/WnaXO&#10;e8LCxPZA3wPbdUUl3y0K9l04sD6CbXqiFPQ9gvf5jelgnjIJY8VShM+ucsH33ZtpA/+PPs09ViQK&#10;JaGygERaRDOAtEyRgQTTA7HNQEhmAATTrzBN+rdMx7o0GdoyWcZ2SJW9w7KLIJoyiMacm5tqrsxP&#10;NjfnZZiLEEzJsDhTOjbRIMlQMmZfmxqkdHf3N3NKpqfJ+cU5smdCikxoWxOvz78B/3Ps7531xALf&#10;L2UPiVI43G/bY137BolIoABlBwipo4L9OZSAw32A4X7ANhQOZBP1CCrkACsXf4fhiusBKmtW6lFN&#10;Z7o8WjCEt8XnMisaEpaCwycWFY7lf08yJPQ5fxV8LkhGS35mSCWQjJNKGO17oVxcR7/2wahcHCoY&#10;hwqmIi8SDQmLhlA04fnwtr8LlQo7+qOxt+63orFCoWS8aOwoMiuXCFYsEbl4wYQvvlSxOP410VQU&#10;S3m4nH01eisM4G/holdVp9USXrDI60cKM+tIS0qGfQfanxADwSCdUDKgQyAYisIJwNHJESUTEmqW&#10;sqUl/NxK4Ta6bTm5oEJXUIH7JKKoWDwUTDIkYummoPInqMy6NUdF4UFF1z1ED19COJ7uqBC7o2LU&#10;EvjlRXi9Irw26Ymz6Z6o5EgR6NGMpOC1CASEbS18ffYZWMLvz/cmRZWBz10RLuf6BIVNRD3xHh79&#10;bG7bHop/PW7rsU1L+hxsE6YXto/A+d9Pb4VNVmGcTAqTVCKaOCiOlqnKAIghzMBWlkGt0wHLNBkc&#10;kC5D2kTg/OBWmG6VgTJDiltnysg2aTK2VYJs651aBNGUQTTm9EwkmflppmxJlrm7JN9cn5Zpzo5K&#10;MBfGxptrAEnGbGvxuoFonkE0hSen5MuBSZkyu2stGdqinm2Kw0lEL0i7B/bDrjy5wH5qZYzkpykS&#10;+zrE0kElg7StyYfLcDyEsE2vlnAfYDvIhiPtoh5a6QaVs6t4KyG6knaSUSLL6ynRv7dS980/2ufz&#10;PUL8pnQqW/c7sJ/F/h32b/GfK5rwNja94LkqFSQpyMTfd8xjO/chFKQXHUlG6nl4ixcSkoqmkuhp&#10;XhOTCsEokAEJy0GlAhlUBKmECeX3QsmoUDzlbtcPkVgglYTXQ7yB5GI7+CPJBTip+Cv7syEMNot5&#10;XiiUcst0+0A0FAjmnUgqiCaBvKlwud4nCimG8FYu/ir7Ag67zYJgsutCMHUhmHo4q+KQ0Bjd8fVg&#10;AEwgnSAXLxTSGQIoj4788WUgBj/twXMd4eavCE4mKhRPsuIloiJBZW/BAa+UlwsqAZwZR0BFDyiY&#10;7iFYCYcrcK1kURkSW+micvHo8mSld4tUkKb0aZEufVtmSB/QG/RqkSE9scySBiAhVKw9W0BKjqIA&#10;Lk/Bc1LwWpXTBxVxRbBOwWcBnO+L5RHStOS2vRW7Pbfrg/clUdu38qRJP5Rh+mPZv8oACKF/awgE&#10;+HIAXmsA1g3EuoEqEIihDckMGOJpmylDSbsskCnFIYZh2bD2EYY6uHwEnju6bZZMbJehkgFlEI05&#10;PTXPXJ6fZa4uyjJli/LNtRk5pnRUEkQTb86NrQfZ1DElQ2saCIbJ5hkoPDw2T1b3TZTRLesiIfH/&#10;nqoi7QtJ98ZJRFFBGk4+UgH2o6ZIgUyaOKnqhuOlc0Psy4ADGzoj3etoOYiIgxx0tByPKRxbUUA6&#10;HHXXCUQ9okWBijncpOTRCjmyXZjoCjwiF08dLSt5jSjpVBRGRX7PdnxtJw98bpb285f/nPYzxBC+&#10;LsVGwXjJBBdZQiwOvT1MXcjEE8iFHfz+4siIVFQswbRdx/nyoglkA6F4rFzelGRI4oWi4TK/3E87&#10;fHKxUiHuLsp6g8vQj4+pUF53QDKJ1VxyseklSC1eEo6o+5Gh4i8vlICQbGzKwWuBiGh+XTCBaPAc&#10;vW8U3q9Rak2VDAWjF0E6yejFbl4wDWyzFzvBO/Fg4BkaDwycuZEukIgCKUSDNAG6UgiApaJSIF4I&#10;TB3YPkw5iViRpFhwQJfHisSnBIL5QChIEaAHKvaiKJKxDGf2hagUUBaRFhAJKtxeSqSy18qYFbPO&#10;UyoOXW4r7744g+6Ls+d+BGfQ/VtnKf1AH8z3bkUgHmynoOLvjYrW08uDSrc3Kt8+gJV8mH4eVMph&#10;+rPEGTvp2wafBfTHdH+c3Q8IyFC4rJ/C12HlHyK03YC2nkwZiNIzSIEEUHkPRkXOaS7z0ywVXR5h&#10;MCr6CvB5WDcEshiC51iJZAcUt48wzDG8QzQjSMdsGdkxRxneEYIBwzthHuvG4DUngNXtE4pAGURj&#10;To3KNuenpptrCzLMrWUNzWVI5sTgOHOoVx1zanCMKR1d35wdV9ecgXBOjY4nz0Dh7uEZsqBTfRnV&#10;OkmlyP8J94t+2Bf6Y//pg/2sZ/N06V6YAXBSwZMUpJ5eODnq0QT7KeiOY4NNmeXhCDovnWC4NpKO&#10;gumoRwWpKEghAaHlvuJWUGEr4WUA2wRpBs+3wrHLLbaSD4umUtkgLVmcEMqjz0MKCUo3zfcIf3Zs&#10;Wx77/pH30tvdBOnFC+Z1xd9/zN6DzKK342fpJcPUArxYghFfbl6Xcb0mGgeWWZxsnGSigCzsdEWZ&#10;kHC/SwQnGZdeVCyKvYty0JmvUDQUzBsQi5UMR4spTjJh0QQ/6IUKv/zvrUSEE552UCwKXitMWDAe&#10;FY2Hd8i1zWZeMryxJO8JZiVTV1pokrGSaRtIxvarqFxUMFYyXXBwUChdPex/UCiXCN0giShCCSOC&#10;a8oC2mdSiVC6eXAwd2ue6kqLlQmbgyAPD2QSpogpAqLQNKEllzFBWLmoYHiWSqGEBGIl4it7f5aP&#10;tIBSz/Bb20raVtCZjixlYNtslNmo1LNQ+ZNM6YsKqh8rKZUEXpOoIBxtrQgqk4THVvoUQBisa4dt&#10;HQNRkQ9SfEUfwS5z61USYVDptydZABV++xyQbecpApcWirF8WIcclJhmpY9KntNDsYxYOSCB8Hl8&#10;fgeui6DPA5pCnDQskIVjRDm8TMgoD4RiyZVRnXNlpGN011wZ3ylbpoCtXTJUMsDs7ZNkTo1MMRen&#10;ppjbi7PN9bk55jgks6djDbO3fU1ztE99c3pkrCkdH2dKJyaY89PSzNmJqc9OT0wvXN8/Qaa3qysj&#10;8P8fwv8xUpmeAGAfGYj9h31FTLM9WmZLj1Y5miLZHMgBCb2bpUM6aQAnMNjnOSKuCMdLD4cfXUe6&#10;NXI0dGA66lEXlbEnWjDRRG/3LxIlGsKKvjxs9gpTUS5+mYpCoVws+rsvWGbfM/TZuSyE395fDErY&#10;7xKvuPQCEimWEFYuIepF5BFAoUAaFj/tlmO9pg+IyaeSQDYhUViBQD6QhcJpxS1303pLfqy3UonG&#10;duJbwWSWw97kMoRLMH44sv1Fx0h6sYIBFIsTDLF3S66l9x+zRNb5q/mjZeNf275PZbLRdAOxBODz&#10;8tbkvGU+b0rJprJm2lRWV1pCLhzdon0xKhh24sfZ/hc2jWHnZ9OW7UC2ncqRjnLAadAdB4+iqQIH&#10;ErB9BOy3QKVOIIUw2oRUjqLCtEpIVVmUx0tDEwieG2lywsENooSh0ogmSiQ+IYSlgTP3gTi7HohK&#10;1sKK2lbgg1mJotIcggqSDEXF5ytazxAwGAxSsgHO/Akq4cEoB3dg6aZxZk6GKHi+fz0/7ShGpVrc&#10;0cFpnec6fAZ+DrwWSwpAwfLh2KYiqNBRjkDFPIIJoLOHlXa+jO7UEDRCJd5QRnbKB3mo5LEO247G&#10;88Z2xTZdG8iorg2xfY6M6Yr1XfJlRJcGKPNkbKd0Gd0xAwkjV2HyGIHPOZJi6Jwnowm2G4PnjMFr&#10;aQnGRtFAxvlpbDMW7zGuW56M75YfMK4btuneUBnfAxQ1kgkoZ/bIU8ns7Z9XhtLs6phmjvZNNafH&#10;JZlLMyCaednmwvg0c6B7PbO9RXWzBezrUcecKI41Z8bFQzBJ5vzkNMpGRbO0Z4JMas+h0ZQu/q8U&#10;Pk4EBoXgPmNTLNIskmt/ygbppi9pjn0M+3Ff7Pd9cTJE/MAHHVnnwQlaryY46fEg4Uc9AoG8AZmA&#10;elr+Qann0HWUja6LbOvntXLHtKIVfUV8yvGisYMGIsJgeokIBCAtxQS8pCWXKcF2fI6VjIJl9nPa&#10;z89pvh+3tZIheI4Khr9DY4mDYCgXj4pFgVBIeckA3ousfId+FOXXcV5lA9GobF6vIBlPWCKKE0zw&#10;my9OKCoVj5NLlFggEhIWi/9RIl7rEu7c588MUzB6gaTKwYkC4oiWTC2VDIcX+5ta8r5jEeEAJxr7&#10;q5AeJhPIQwWD93eEZeNFoz+0hPTFXxNsyJs88j5c6UgwrsOfV6ZzZAtHuGhnPyRjO+8pGNu/osnF&#10;j7wi7AhvBrEQCsZN94BUbB8HhYIDBNiOYJaAIlBSLS3Yp2GFEAFnfTgrjAbLcMBGwHMdtr/ByyTS&#10;L1GxX8H2LbCvwMMmJ4tPC0wGkADEMggVySCctQ8GQzrkBmhFjgqTlfcwVJjDUCkPD8gLTaNydRQH&#10;QBKd8VzHMMwHdCHYHhXvcCVfGVEBVOKo3KOBCNz0qBBWAvk6PQaV8WgwBhUzpytjnFbaqMi7o9SK&#10;uzFooozH9PhuwJUTezSRyT2bYrqBTABTenH7BjK2qImMxTpOT+yWo683ultDvD7W63tYxlMKWDYB&#10;JZkYBZ7rpid1b6TofA8sd0wCk1kWYRuIZWJRY5nUswkEw2X5MgOfB4IpOjimsAwlJJNo9nZMQmJJ&#10;MqVjk8zV6SnmxnSkFaSbI0WxZm+7OmZ3xzrmUL8YUzIi0Zwdn8wkYyAYc2JSzrNjY7MKZ3eFaDpl&#10;IoXh/9uxgU10TubcL5j6BvFkBAlyAPcp0gpgHw7ASdMA7PsWjphDEipMlv44PgKQevoXYL919AVR&#10;jzqQA4mIIywYT3j9i6lH6XjxlCNoTgvLxgtAsdJQAqnYvhaKxk9b/HMs4ddS0Sj4G0KiiUjGpZng&#10;N2uQYpxoEj2BaGySSXb8S6IJ4yXjReN4oWggjgo4yUQlF6KCsfyaZALBEFTo/qLKbAiGsA+FQvA/&#10;GqaJJEowEVQ0WkZkEyUabudFE8jm94nG/nBU5DdA9Lc30nhtDIctI8k4yVjB+GYy3/9CwSRJl6AJ&#10;zKUVQqEgnWgTFUs3bQUTSSYUC0cT9cXB1AcpwwIhKGzfxhleeXAW2AcHZ59Wma4MASlEwPPZ7OTw&#10;/Re2vwEHNNEzTAvPPAdCJraPweKbnQapXKxgImLJg1AsxTibJ8MUKw+KZASEMAIV+cgXwHVkeAAE&#10;0hXPdYzAfAAq5BGo6EeiEiajUAkTVtIBqGxHo9INM4b0aIzKHVJAJT+eoMIlE1w5HpXwuB6NfpMJ&#10;qLQnFEEcpGcjGd8L9G4sE3o3lUm9CiCT5jKZ9Gkpk/u2lBn9C2XRkBayfFgLmdUbFTy2Gdezmb7v&#10;ZDx/It+7F+bBxF5N8VzCdU0gA4ghxGTS09NI56eAqQ5OT+FywHKqpxeW4zWn4LWn4LnTezeUGT1z&#10;Zc/ArBwIphSiMbuKUs2ezvFmX5d4c6R3vDkzPNFcnpQCksy5UcnmzOBEc6JPrDk5KN6cHoVl41LM&#10;uYlpkEwmJWMgmVKQM7N7mkzuzlQHeXZF0oP4yQicYHC/YKpksh3cHnCfIjh5GYR92YL9riVB+lHS&#10;QKoyEMeEDs0mkNBApJ8Bjv4g6mETComWRuX89raBbDwQAyv+OiGipeNlExINiPT/MCXxdV2py8Jw&#10;uxD6msANqw5GsXGIsg5T9qPIIv0wtmksRL3XIRJihWLxyxy+KawSbAc/Sz9vl7FMCxH8SFg5MnAm&#10;H020VOz9xSISiZKJCsQTqsRdJW9xzVkKk4sVA4XBm1I2SIU8AH/Z0pd+mug2oKJknIzc60WLBu8V&#10;kko2JKKC42djmgK8Vsb/eJL+pC1eg9fIMMnwiuM2HKdPwWjzWLxtHgM2vVAuyZCL7RfhsNweUc1d&#10;HDXlR0/5aSYRS28cRITiYNMB00TQkQ2RKDjbY5LwMFH0x0GptM0OkRVNO64HLNvhOYCd1mGBaF8E&#10;m7Vc05ZtTmIKsc1OKgtWDJ0oEVYSjs4+RTRA5c+UYBnVDZUKiFT2SAcox/QgqOhxRj0WFeE4VHQK&#10;psfqMrvO0lhGoxyN54zC84k+D5XlWDxnLCrMsagwx6HCJOPBhCgKUOETPw+RoJyIeTIJTMb6yX2a&#10;yZQKcLld92tM6VsgU/s2BU1kaj+U/Qtk2oBmMh1Cmd6vpczu31pmgqkD2suMIe1lw+QiKV1RLLum&#10;dJBFA5rIzAEt8byWMq1vM5mprwMpQUiT+7bA8uYyDUzvh9cj2CZCgcwg/UJgfiaYpTTV15uJz8R1&#10;M8EsvIbC98JnJ7PxN87v21iW9m8ge4Y3KIZknkM4Zk9RIpJMijnaCyVEUzIk0ZwbA6GMjddRZqXD&#10;IJihMeb08FhTOjrBnB2TbE6PTaNgSBkomt8vR6ZDYFN7QsaayNhchwTH/QDzo3GSMAolU6cmW+5P&#10;bDJk6uHABuzLZJijuA32S+zzQ3BCRDgcezCODwumcfxYsA0EFfX4/aLx2/36tuUlQ8qLpo4uAyob&#10;yoFULhpNJ+WSlW2mC73PG9jWw9dis5y7Joa3iLG3iQld/8KhyXWRXCAV7dyvIJHyQDTlltl04iVS&#10;XjQvJh2JJV1LJ5XyQCyZhB33iksoTjBZJCwWh/+9bku0WDRNJFv8Tx3npxAnF8oD2J8dtvCniCv9&#10;HXxuy+eAaNGUl0y0aILBABRNAlKUQ5vsHBzCzF8k1B9WwvvYPhlKhp39XjDse+Eor0jHvZdKD14D&#10;Aomwf4TDcn0zVm/CobtMGCz9tCYQdnYTO9qK0mCKiMB52zylaBNVOZAoBiFNDGoPkCyi8X0drr+j&#10;I84ceQapInGdzE4o2qwFmehBr/JgyoA4IAsvDoudH000Idh0oE1AQFMCm4h8OkAF79EKnxU/K3tU&#10;cpNQ6U1ChUc4P5FiQBlmPLb1TEQlqs/xoCKe3K9QmYrKnUzzDKg4PR3l9AEtInAZmNG/uaaNAGw3&#10;A+tnQATKwDCtLLoc2wxsLjPBrEGFMntwC5kzuKXMGdRKZg9oLXMHtsN0O0imo6ye2k+ubZ8q19YP&#10;l50TW8mSgY1lwZDWMgfv46F4puN50wDfaxZen8wehPWD+LqE09HMdcwfWCgL8FnIfDAPn2kuYDkf&#10;6xfg+fPxuvPxXvP7tZCF+DuXQng7hjcsgmjKtvVNMVu7x5jDfZPNyQFIKP2TzfHeceZovzhzamis&#10;OT2yvjkzsp45PaKeOQNOj7ADAUpGJJhjw5OJSmYBJDOjD5sHkaZwQjAN5eSifJnIBMgkCNgvxOQ4&#10;licePBnhSQmbLnHywn6tkdh/R2K/Zhoa1QHLMD0Cy3SgAxLQcJwUKUjWOlw7xPB2Oc4w7lH3dVTm&#10;BBV2WBjR+PW/tV00XgReNLXLi8bxL4uGz+Frs9RpSIXwOU4yKpqoBOMkA3gNTKITTSCZciLxaH9K&#10;uWXB8nISqYA2hfmOfPa9VCKZqORisWIJSwZiIU4w4fQSFowdKuzKSiVTHYJAYlBs85eXjP99e/7A&#10;UUPI5VdFQ0KyUdFECSYiGSsYDz8f5BISTXSa4S1lbIrh8OUW7PBnimlgO/k7NXL9L5pcKJiIZCgY&#10;m1LstR8qGAhFBaNigUw8EErfVsDJhfRvgyQCbJ8Hm6Y8rjkBB482UxE2VYXBwTekY36IPAvOEIeG&#10;GNI5V4Y6bEphxzZwTVrslNY+i1AzFJuYwrAvQXFCGVdEobj04KAsJvWOCEQJyWGyYwokMQWCUFC5&#10;T1ZpeDCPZVw+FZWiggo3mNZ5JAGllUxnxY/KfaZjlmcwKnxU5nOHtrUUk3a2HNoGUmiNShzJQ8G2&#10;Hj6P6xxzhmBbB1/PwnmuQ+U/tBVer5XMH9paFhS3loXD2siioe1lCVg+vKOsGl8k57dOl6sbx8jh&#10;OT1k+dCmsmxYK1kIMS3G8xbgteYObov3aofPTOxrzwXzhrSSeXhdvraF7wOwnOWCEIvwWSwttFw4&#10;lOB9sO1C/E2L8HqL8fcswfu9hfd4C98vJbOxX14ZRGOOjcwzRwammMOUC5LM0R71zcGudczhXjHm&#10;2ID65uTgOuZUcV1TMqyuSubMKKQaJJySkUlWMsOTi5b3zZB5AxoiYUEwODEgM/o0QoKyTXbaFAgm&#10;OSYinU4AvrlyLPc77ItjIJwxnZFiOzeUsaSLAyc/4wAHPYQHQfiBEaM5KAP7f9SjokR+D9FC+TXs&#10;4AIvmIhoomVDqXgoGSuayOuEJeNEA3xfTgy298Oh67sLL/3V/WHBxNehZF5VySSBcILxQvlX8AKp&#10;jKDjnsT5aS+ZNyAUSsaJxjWFRYkloXq0VBx6bUkglrBU3rRSCeTi0gRgggkLpmEqYYIBEIlHf0VP&#10;RVMHoiGVyyZaNLbPpqJoSFgyISgXSCYvAc/1t5TBa6lg2Omf6VJMfozeN4z3B+PFj75pjEODrVhA&#10;C9dB75q+bL8Ih+Laa0Ps9SGAQzshjAFtIZMQA3HmRQa1Q/pon+v6OyLYkViQA87winHwKGxiCPo/&#10;AA6s4k4NlGE4MIfhYBxOcDCOwEEbgLNGz0g9g3Sd3WyS6oEDFwc5m7DGaRKxTVHjIQ7iBTJRBdI8&#10;YHJfCAFMwdnxVNK/BZID0DNzi05DCBasA5omdD4iiRmoAGcClp6ZqBBnQRCzHbM4H4B5LJuj4mgn&#10;84a1k/lhhrdXFozoIItGdqwIli/E+oXYdkEFsHw414fQ7fFaw9uibIPXbqfLFo3oiLKjLAZLIJUl&#10;WLZkZDtZOaqDrMHrr4N09s3tJ9e3TZLzywbKlnFtZOXodrJ8TCdZNrqjLBvZXpaOaC+L8dxFwzrj&#10;9Tvh9TA/oh1gWR4uB/gcLJcQvN9SgmnPWwSfkSzF37RkWFtZUtxGlkKwy1CuhGggGJUMZGOOTSww&#10;Zyc1NmdHZZhzxenmRK9Es7dNbXOwfT1zrEecOdanvjneD6IZUM+cGgTpDI0xp4YnmJJRKebE6Mzn&#10;kEzx+oEZ8taAXEitmcxBuqLANYUhOc0Fs3ASMRPMAGwCZJPhVIiITZDaVMmTFOx3kb4oyAgnNhN7&#10;cFlTpKJwGd1vNREJiWhawv4e9QjkockGlfuv4rb9F2VDvFxIbYfO47Ui4D0COI/nQTIeTT8OHfJc&#10;HYkFxFWHTGq8BkLXwzjBBFfxa4KBYOpRMK9ZUYRIqw85hAivq2y99rME9wyLoL+dr7d2gVAcvm/F&#10;Ym/zoj8W5q7C19vsQxoKpiMd9dVtZ7mKJIJPKUwoQVNYlEysUHxasUKxNII0Gqd76kjjjLqW9AiN&#10;sLyhowFxsmGpQDrlReN/4bJy4YRwt5HJdzfH5O+Q68/CQmzaTJZVT4cusz+Gw5V5CxjeroX9LrZp&#10;LLpPpU+r9Cip8PqPfhAK+0ZUJA5NI5DIYJUJEghhEgk60CELEhaIk8hwhW3ZDZA6/Igp0ihghIdN&#10;W90by2gcnGQMDsYxkMYYyGMsDmDPOJxJ+s5v9l1ovwUOdKaPyewncM1RkyEPSkRFEggEciAUhErC&#10;CoJn4Z7ZkIBNABFJWLAuCrt8DhMGKuV5qODngqBExT4PFfB8VOLEzls4vwAsHIXKGSwe3VmWhBlj&#10;y6VjushbYwFLPx3Md5a3uM3oToClnVf89kpXPKerLMP08jEdIAjIgc8Z002WjUVCGVeE5T1kxeju&#10;mO4iK8Z1lDUjUZEPbSGbBjaVE3OL5Pa20VIyv5dsHNsO67vI0nHdZdn4brIS0yvHdpaVeO2Vo3qg&#10;7CYrxnaU5WM7Abwf1gXg81JQy8dAUJAUp1dguxVYFyktK7HtKvwdq0fzdSG1kR1k+Sg8BwJaA0l5&#10;yQCzf3QDUzK1ibkyo4m5NT3f3JqQb073TjF7mtcxB1vHmiMdkWw610K6qWWOdKlrjhTVN0cGxJnj&#10;xcmUjDkyOvcZKFw9NB9prUAWI9UtwP90AU4AFhL8j5na5mM/mYeTirlgDk40ZuOkY6ZDmyFxAsKm&#10;y+nYBwNwQjPNEZ6ehn11KvbZaZDT1D5NQRNlSm8OdGjiDOMeQdNZpWIJ47ZTyZDKhVL39XLTQIUR&#10;SjIBgWA8LysUjZ13z3UESYaSQXqhZGJVMkgrEA3hUGWfYtjhHyWZF4gmrYJIyq9z6ymXECqVMCoY&#10;d68wD8ShuHn7a5RWMlYwFVHRQCZ6saSTS0QwkZSicgkJpqEnSCw+qXhqRQRDULEHognJhqJphDKQ&#10;jUs3YdHw9f93RKPbMcW42/vzN8gL8F6867LeDDPXdvpzRBnvL9aFQ5N5fQvSi/a5uNTiLyLUDvo2&#10;vHbEXj9iU4oTi8M3cb0wmTiRKEgiI1wiYVmhc11HTjXWfpExFIkCkRQVBIztCZBAxvVqJuOQQMbj&#10;gCQTcPZoaS4TUU7iGSTBNJuxpkIsQRoJkgZTBZMEGNwWQvEiIZAEhYJKRBOFYiUx36OpglKwLECS&#10;WIhKb1EIzi8caUs/HykpkS6yCJUlWYIKf+nYbgF+/q1xqPDB8vGo6MuxgkxwpZ8O5lGp43kKp1nx&#10;Y7kyAZV+OVbheWsmovKeiMp7IpZN7CWrJvaWVZP6YFkvWT25p6ydhm0mdZAtI1vLjv5NZf+g5nJt&#10;cU95sHW4HJjWVTZN6Ibte8qySb1lJco1k7rL2ondZC1ee+243rJ2fBHeowter6usxjILnkPw+VaN&#10;7wrw/hDUapSrJ3SVNY7VE7EtWAXW4m9YB5mtB+vw960Z1xXv0RXznQLJbOieaw4MbWhOT2poSifn&#10;mkuTss3dGXmmbGyOOd413uxrDsG0iDX7WtQyO1tUNzuaVzfbm9Qwu5B09veKMUeL0ygZUgpyVo1o&#10;BpG1RrJrj6TFdEc62RL7wWLsE4sgoIUepKz5SFdsGrTNkBAQmy1VQg7sj7M8/S0zsZ8SSmkm9lvb&#10;x9bM0q9AB0tEPX6/aMhviMaJJRqmESsKn2Rq4/lhKhONTzUBKpmXVTIqGiYZXmxJyXCIskdHk1ls&#10;X4zr8FecZOqVE0kMoTz8dGU4uWjzl8PLxZU+rYQF41NLVHoB2USTS0V8ilHJOLGE5cKK3acWXjFv&#10;xWKvnLdE0kt0gkFygFyiyKwH6mLa4WWD6YbEy8aD1wsGDGiqcaKphKjBAdiWsE+HzWT62zF4DRVM&#10;tv1NizZ+RBlTjLvAkkOQOew4IhimFo7i8k1h9qJE2ylvO+YHa1KxUCxWLhzi66TShXCUFoflckQV&#10;U4hNIpYmymhAkUQ62W1/yHiIxDZnQRqkN8XRArR0ZQuZhASi4GCcjAOUTMFB62H/hm/OYqfzzCCV&#10;2FKFwkRCcTBRBEAYjgWY10SBimTRSJcqFAiBUvDgTJ0sRSJYisqOUngLlaCWLwLbWjjPbXtAJEgO&#10;E3rKClToKycBX4JVYPXkXrJmSu9KWTu1T0W4XOkVwi/rLeumhumjrJ/WWzZO6wl6yYZpfWXD1P6y&#10;fsoA2TBjgKyf0Uc2zewpW2d1k41jWsmGXvmyB2fXpaPbyd1lfeTCkh6ya0pX2YLX2TC9v6wD66f3&#10;w3Rf2TS9D14TTMU03m/TVLwH2IDpAHw+sn5KT2VDOTaynFwk60PoPIS4EeLZMqmHbBnfWXYNblS0&#10;o19u2bquqWZ/v3xzcmQDc35Snrk0Octch2hujMswp3rGmD0ta5iDrSia+mY35LKjSS2ztVEts6Vx&#10;LbOnI1LOwBRzdGQWJfMcFG8Y3ULWjWkvq5HGViBxrWDawv89APvCcuwfy3FSsQwnEW+BpWCJb8Yc&#10;weZK0s6lIQeS73yC/XGe0taCfZTMxf5qQVLSgRgA6SjqUVEmr0gdlMRPR6//PaKBXBx+ujbWczCA&#10;wumAsGy8aF6BWPyAAFvW9/0wSDCEPyMQ5+USXHAZuZLfD1n218AkcxqCUck40QQJhiKJLUe5ZekE&#10;QrH9KqS8XICTSQDSSeTOx5ZI530kqZQnIpZwxW0TRFRzGGBK8fD2LI2dWHg/MIqEt2sJU0AySV2l&#10;KUTjaZJhYbqhaDwNQ+mGBH05vykbPyItIhmmIV7l72/pz1+7bJvPHx2jYFxHv17jwqvnU/UeW5pe&#10;KBXIZIC/KDHcj+JEokN/KRNIhFAm/noQSsULZXQPNm0hkVAgEMc4TR8ugSjNlfFAJdLHMqmP7Q/h&#10;0FfbpAVpkP6tZOqANpBHhGmDLNNxIE7HQUlmIHmQmcD2e7RDGgFIIra5qkPQZOXnF1AirllqMSoK&#10;z5LRXW2aGEMpWBksGw8ZgOU4I1chKEUQA+lhy0lFehZPopaDVUgDqyALXY95smoillEkk5EaJiM1&#10;TOkra1AZk7VT+8m6af20sl6PSnvDDDATlb4yUDaGmTVINlVgoAXrN+E55dk8qyJbQmzGc7fMGCxb&#10;Zg6RLfMGyda5/WTHnF6yZ0pH2dQ/X3b2aSwlI9tL2fy+cnflQDkxu4vshYh24LlbZw8Gg2Q72Dpn&#10;qGwDW+cOAQNk+5z+2Ka/bOd2HnyeoATbCOa3zeyP+X6WGQDC2goZbp3eWzaDTTPA9F6yeUoP2TGh&#10;i0oGlG3rk2l298owB/tmmuNDM83Z8dnm+pRsUzYh25wfkGj2t61p9rWpa450iDUHW9Y1e5vWNDsb&#10;1jKb82qabYV1zaHeKebU6GxzdKymGW022zq+k2xCwlqPJLYWrEECW8OUhiS4hmDfWIMTjNU4kVgF&#10;VuBEgk2DbI6MNFGyybKzCsiCJDSSfV5IQ5CRxfaHLcLJjoL9dBGTEgS1aBib6pCUIKaoR7REKJaK&#10;RG/zK6IBdSAaL5kIViq1wmAZy9q6rjLJcPQZpOJRubymeMEkqGAglZBgwhdYkhReWAlSQ0SayCAL&#10;ounEy8SicnHTKhiVSbRI7N2OPVYstvnLiUUvSrRNYBWbwconFVTMfhqVtK3AQ1JhkgBBM5gmFNcE&#10;BpoQSCSQixMJaZb1a9STAocKJ5ANwHwjlGHpsEnNNrF52djPqH1C/jMDSkXBOottcuNz+Jvi/BU+&#10;/mYMf+myg44m4/3CKBh28Ns+GHbq+/QyEHLhcGFNK+xToVQcQT+KppSG2k8yUrGd7mRUD14XYvtM&#10;KBftJ+nNobtIJBQJBGLxyaSlTCKBTJBCwLQBrSwDWwNIhEAoMwa3izCkPWRimYVEMgsH4mwciLNx&#10;UJI5YC6w/R6dVCYLkUi0ryMsExz4tmnKJQuwjEIBy1UoTBiUBMXBVEEZRIQQgfMvSBk4i1+LZEDW&#10;eXCGv94JhGf+TAsUx4aZgyCMwZADQEW9OcQWMgcVPpk7VNnqmYeKfF5xhPlkmGxnyXXYhuV2hy7T&#10;6SEBOxx23TC8zzC8Ll6DLCiW7YsHys75PeXQrO6yt7iJ7OyeLqeGtpLrEMKTDZPl9tpRcnhWD9k9&#10;p5/smjtYds0bLHshpz3zh8iuBSNk54KRsnPhcNmxaJDsXjBI9kI6e8AufLadAZwPgc/D19o5Z1DA&#10;rjkD8R6WnXP742+DfOb0kd2z+8ixMS1UMkgz5uCgPHN8UL45PjDLnB6eZS5ANFcmpJuzg+PNoS61&#10;zd629cyhzonmSOc4cxjCOVBQ1+xuWNdsbVDH7GoXZ470TzPHRmaYI+PySCnI2QqxbMGJw6bJSFAQ&#10;2waCk4cNOHlQsI9swEnEeuwv61GuxUnHWpSr9YSCzZBsrnTNmki+FttHtWwsUhAHT0BCy7BvkreQ&#10;nC2QE/BiWkoxIRlFPXx68dQOUX5d0MwWEo1vFuMyK5kQr1lUJoRiCaPLbJrRprIgwTjJUC4el2BU&#10;MhQMUMH4Cy4dKhjIRK/cdwSSgVRIIJmYakqGjgIDLH2zmMrHLXeiYd8Km71UKpxH6ZvCvFy0+cuJ&#10;ReUCcYTvGeblEghGK+jyRBKLHXJciVxUKpEmr6ZEE4oTDCpySkTJdkAszVGSYJkud7Lx6cbJJhCO&#10;J5BMWDSuGY2ycTIpj5Wk/dz8nNoXk8Pb+cfo7ft5NT+HK/MOxbxdi+/g7+/6XQbyqmUnGKId9pU1&#10;g7E/xXfGax8K5AJ4YSKxo7h4DQmvD+F1Ixzu64fyIqEorTDfyqYUQKlMh1TIDAhlJhls+0tmDWnn&#10;gESGQiDFHS3DOiKRdIJMOsk8SITMH9FZ5kMmC3BALsDBuRAsHt1NWUKQTJaOZROVTSYUSBhNJmCl&#10;Sxirld6yGmJZMxmimIJ0wYQxtT9kMQCSgBgAy/UURSUwVQSywPRGVMpMH1zuxUFRWEHYSn3HfFTG&#10;C8gILbdTGFivpa7j8mh2LhwhuxaNrMjCkbIb5e5FIxzDwTCt8HcBO2/Z49iF7XYuHiPbF45BOUp2&#10;Lhkhe5YNlwNv9ZejCyGaMS1lb48MOVaUKxdQ4d1dOlrub50hl1eNkiPz+0MsEMzCYbJ/4VA5tGiI&#10;HFxULPsWj5S9S8bIniWjZM/SYZjn+uGyD9vxPe1nwPug3IvPt3dhsexdgBLsgSz3zB8KOQ1R9i4Y&#10;iufhNSGwvQsGy+75A2T33D5yemaXIoimDKIxByCZU8WNTOnQBuZk/wxzekiGuTgWSWZEkjnYrYbZ&#10;26GmOdIj2ZzomW6Od08wR9rVN/ub1TF7mtczu1vFmf1FKebIUKwbm0nJlIGi/TO6yQ6IZduUnkhU&#10;PWULYZJCwtqMkweyybEZJxibcYKxGScTm6b11+bC9Vi2Bs9VIKfV2M/WQEBrICDtcwr6qDDN/jOC&#10;/XUFTn4CcFLEJjodMDG6kzOMe3iJqFxQ2XtqhaZVBhBMgJNDFG5dbc9rBM9V/HIrFysibm8F5Yc3&#10;8/oZ3zxmxRLqf3HpxSYYSCYkFysYi8oFElFCcgkk4/taVDCWTE9cqAzjOvGzPEgw2seiRJrCbGJx&#10;Q3ghEb3qHtKIbj6iXJxgXN8KhcJ+FY8dhRUCFXQkrVQiEyQDT3NPTjl0uZVMmCjZ+NdVcVnhqHTS&#10;w0RE0xjyaJSGlEPhKHUDuIzrCZ/TDAJjiuFPvPL3Yjo0qC/8WV7eg6wnfxuF9/rirVfaZUIsWXpx&#10;4+COOUguuVLsLmAcDpmU71cZDZEEzWChprDxKhOO4vIjudjh7i8qZId7pNNdr/9gv8ggKxMPJTIH&#10;qWRuMRKINmtx1BX7SSgOywIIhCwc1VUWjeqmqEDGdIc8wNgeEIjlrXFFlvE9IZNeEEcfnEE6JvaB&#10;QAg7tiOsRjpZw+YqQJGsZ8UwHUIgMyCFGYNkE5LGZjYfzUKSUCCGOcMtc3HmDyiK8nhp7KQ4uGwu&#10;nge8UHZ6SUAIFAOlsAeV+57Fo1EpA5ZumhX13qXjZN9b4y2Y1nmwH/MHl09QDiwbr/P73xoHOYyT&#10;g5g/jOWHl4+XQ8vGYP0o2Ydy/7KxcmjFGDm0nGCaYNlBbHdw9RQ5sGqyHMT6AytGyVFIpHRJXzk2&#10;sY1s65UlR7rmyPlezeQOvp+nW6bIg73T5Nya4XJsyRA5vHS4HFk2Wo68NUqOoTyK1z+yYpwcXjEB&#10;78fPyffCe/L9UR5cOVr2rxgr+7ANy4MrRsvhZSPlEAR2CH/zQchp/1sj8JkhJoLX3794hApn/0KI&#10;DOmIkgFlEI05Ow6MbGJKB+ea033STEmfFHNuUIY5X5xhSvrHmQNda5jjfWJM6aBUrEtCokGy4RDn&#10;tnXNoW4J5lC/FHNsRJY5NkZFo5K5sWGgnF05WA5CaHtm9ZY9s/tqctuNRLVz7kDZMWewsh1s02mk&#10;rdkDZAdOKLZjv9k2k82PPMGAeMBGnohMx36FExYKin1XG6b1BiyJFdM6nuSokJCOwDqkI7IWguLA&#10;iqiHb7LyconwUoD2o6gYnFTKoxIheB0SCOYVB6fDorHP8emIkvHXwQSjyAK5WCiXysQSJoVQMPWr&#10;QSqesGSqKRHJvKlQLlkEUsmKQzIJA8l4siEZTw4kE30tC1KKNof5DnCIRW88yetP6jg4bQUTSMb3&#10;r6hgbB8Lf5a4ABV0UyYATQEOlYsTTJRQYqQwTG6MtMiN1dJTQTyOsGi0KQ3vwQ76ZhBMQUZ9KUiv&#10;j88A4Ti8bCg/KxJKpV4FuJxDlvn5m+O12Ezm71HG34/v1jROejSLh2CSIZg0JJd04d2BeRfgoZ14&#10;I8dce7NG9q9083LhrVTsrVGsVCx6+xOKRZvBkFSQUphUKBZ/Zfp0DtvUTnfCCwltx7te9Dc0NHLL&#10;9Y0QFYnrZOfIK9uk1VVhAvEshVDeGlsky8i4nrIcIlk+gSLpLSsm9oZELFYkfZXVk/sjhQyUdWSq&#10;ZT2TiMJOakKZUCSDlc2z2ESFioFovwKkAHZAJDvmQhZzIYZ5I8EonF2PseDMf/ei0bIbQijPHiSD&#10;vQGYx3YBFMcSVLBLx6oUKARW8oe0QvZMdEySQysnyeFVU+TIqqmKnfZMlWNrpllWT4UYpijHIIzj&#10;a6bKSXBizRQwEfPj5ciayWCSHF87UU4ok+Tk2skBpzdPlxPrJsqZ9RPk9JoxcmrxYDnbs2EOKLw8&#10;skPOGfy/70zsJ09XTZKnu2fLvX3T5fyGsVK6dpycWTdBTq0eLydX43U9eK8TeF1yHO99HJ/lOD4b&#10;lx/HZzqC+UPgMD7LUbzG8dVj5Ri+i2PLJshRfC9HIKfDkN5hiOgwxUVZQWRHIaBr6wepZIC5u7Cn&#10;uTurk7k4opE51DnOHO0YZ872SjelvVPNuQFp5sKQdHN+CKaHJoMkU9I31hzvhjTTuoY50qW+KSnO&#10;NCXjc83+UZCNk8zNDUVyelmRHF3cVw4vGYSENlj2I6ntZ1JDatvDVIZ0xnIX2KnzQ5C4kOxwUrEH&#10;JyO752C5JtdBYDBOTIqxn+EkBScsO2ZjGfuxZg+0sF/MsZmpGPvpJk1GDh1M0Uc2TunlDOMeVg6U&#10;SUQyNVH5Vy4aJ4mg+cutC9bztbxkSEQ0dSAaKxikGJS2+S0ykiwsGV4TE+mDsZJJrONEU14s5bBS&#10;4X3FIqKxgrGlNpepZAAvlnRCyQ4RLRpLthcN0kyOUs1JxoomWjJWNPlONA0gGQunIRdHpBO/tuIT&#10;DC9aDIBgbAe+TRsUgk0j9SEVEpaLJ1Za5FnCoomS0a+JRmWDeYomkE1EOIFoNNlQKg43TRlxOwqr&#10;OZJMyyymGHuXZf5GDO+WzB/h4m+k8MeuBrbPCCQTEQxv2AjBdG8go3pAMNrHYgVj76tlU4tNLl4u&#10;hTIp1AzGxOJvW+LlElxRXkEudhgwh/mGhWKlYsVih/R2D5q4/EisZbyGgwlFU0q0VFZP7idryJR+&#10;EAvkMpVAJlMH4axxCJKJYwZQmbCfY6h2UPOA3z5vOBjhsMnDgsQx3/Yt7FoAsSyEPJQxqEjGQhxI&#10;FGSJSxY+aTBROJguDqCyPOg4tHwiKkqIAxxUsAwCOUohrJ0qx9dNQwVPWNGHmYF1jrUzMD9TTq6f&#10;Kac2zAo4uX6GcgqUYF3JBg/mHWc2TVNObcLzN03HsqnK6Q3TsXyGlG6eiRLS2DJVzm6YIJc2TZKr&#10;a0bJmWGti/Z1SC2FaJ5dG9u19O68wUXv4Xnv75krDyGaWztnyZ198+X6rtlybtMUOQ1hnF4/RUrW&#10;Odb798H783Pgc53BZy7F33Nm9XSIaRaEM0OOYVsK7uTa8XJiFQS1EkC0J5ZDVJDtSXxfJ5GKjkE0&#10;JavHqWRAWdm6Eebe6sHm4eKe5s709uZEnwxzoF28Odou2ZR0QZLpnmpK+6Yj2UA2Q9NMKe9rBtGc&#10;6hdrjnarZ050jzWlA9PMqeGZFIxKBsIpurOln1xc10eOv9UXUiuG3EYgiY1CUhwt+5C0LCNlv4KU&#10;xWZGsH9xsRyAiPYjre6fj22wH+1ZQBENwf40BGl2mGznSQtOYNgXtUNBIiIuGW2fM8SCk57tszGP&#10;dLQV4tkK8Wyd3k+2IPlEPWpBALVQ8dd01AjKP0I4ACU77n0aCQhkE0KXW+kE6QbYTn5i5WLvvsx+&#10;GDaTQTBRcnldYd9LWCwVBKP9LhxB5tKKxzWLBXipqFh8cxgl4hMMBfKm5MRXjyYhBJvFAqlY8kB+&#10;UnULb+2S7C6SdH0s4U58NiMpqJxtP4sfGRbqvFeh2GYrNjOxglYoFpULxKByiQilJSrvFxPncNKh&#10;fCpgJeTFU8j30PeDgDJJjFKQEQbiwbryTWt+uoBoM1l993sxMfqTyrz5Zfem/L0XCIZ3KeadiHkj&#10;yQ5MMGwes4IJy8XewNFdKe/7VnhlPKVCoSiUCocLs4O+lUxn89fgNnrtSXAhosNfqa7Xk3A458iO&#10;SCr2mhE/qsteE2IloiJxI7gIp3U+tGyFDvFlExebtyCTUB/J+umQyYzBkAjQVDJENkEkm7R5axhk&#10;MgKpZKRsw0GtUCSUh2uqsv0Yo8BoB6e5HGJhCmHi0GaoCahcPBMhj0mQxGTl0AqwcrImDAXSOIIE&#10;cRQEKQMcByfWTkclCnGA444TFMOmWXJm8xw5s2WOlCpzA86E2Wwp3TxPzm4BWyNw27MBc+QsXk/L&#10;rZh3nN8+Vy5sn4dygZ3eNkvOc/nW+XJ+B7bZCVBe2TlHLm6dJte2QwSQzPHe2WUQjUGaMZCMebJ6&#10;fNmjtSOL3tkzWe7unCTXd0yXOwcWyPXdeN42iorMlHMQl7JllpzbyveajeV4P7IJ779hjlxYN0fO&#10;rcPftH6OnN4IAW2E9CjA9ZPlFBLQqdVgJeS4DPJbMUXOQDSlK8fKmQXdik4v6FYG0ZgnO4ebB2v7&#10;mHvzupiyya3NmQG55kTXVHOyfYo51THVlHSFYPrnmItDM835oanm9MBEc2ZQklI6KMWUDgbDMvSa&#10;GaSZ55BM8f1tA+TG5mI5u3qwHF9eLMdXjUVKROJCQju6aoIcWTlOjoIjSFkWNhEydbG5cCSSGBMX&#10;luEk5PDS0XJwKaTz1lAk2CHYr5CEFg2VvUhG+yCkvdo3ZfvIdiMR7aaUyLziCEhEOkACEtrFgRFI&#10;P1EPFQ2o+dofVS5hKJnKRcPhyn9A2vElBeOJpBzbtOZE4/phtJnMXWhpBWObycKCsZKJHjlmO/cp&#10;GEv5EWRWLCxBSC4RsYTTiU8oEcno75/w3lsO3o/L34fL3kPMXTCpt3qxkmmggrGSiVwoaa9jCfpb&#10;mFb07J99Fb6vpTYqZaYUm1SCFOHEwkqalT6vL2mByroFRNCSYgnJpRUk0ir/t2lJ3HMqI0hBlA1F&#10;prKxgglTUG6eIgoLh4LxgmRnf2sVTJzr7E/QOyj3aWF/sIt9ML7/ZVgXNo25kWFAUwvlwivne0Mu&#10;fQqiOu31Cnkd9WVHfoXFMmtoO5ld3F7mDLOjuuZRKCMpFCeV0U4oY3jVeuTaEl43wivEl43vDnlY&#10;iVAgXiIcxeXxI7nsEF8kFbBWm7oGQirsUOeorKGyeXYxkkmx9o9sncu+EsBUApFsnz8SQqE4xuLA&#10;HSe7F6EkkIc2WS2lQCxMI76vQ3kLMIkweay0AjmyehrEQaYHHEOyIJoykCBO4CydnNyIhLFxtlIS&#10;4jQ4swkyAaUUBirbUkpiGyv5BXJhx0K5sHOhXAzBZefJdlte2LFILnp2eiLbX8I2ik4v0FJfZxe2&#10;A5d3L5aru5fIld1LwUJML4BUML9zqVzai/fYR7DNnkVStmc+JZMDSvd1TjBIMwZphpIxH+ydY55s&#10;GlF2c1b3otPzesqhRQPlwpYpcnMvJIVUcxmiurxznlzeQeZj2rNALkNyyja891awBcs3z5eLKM9D&#10;nhcgx/MU0+bpkOU0Kd2IFITv99zamXIZaQ+CyYFgilGWoTRla3uaB5t6msdri8y9uR3NpRFNzBlI&#10;5UyvTHOiU7I51j7enOudY84PyDNnkWjODMLfQrEMSjVnUJ4dnm7Oj8K2xSlm72BsPzazFOSUbR4o&#10;l9aPhAjHSSkSGpPZqfU8WYD41k2CCCeiBGuRskKcWDNeTq4ZJydXj5dTENJJTWbj5fjKMRDTSAhq&#10;BGQ0Agl3GBISYH/UMoiI/WdISgrEtJ8sHgkRQVBk4XDAQRTDZN8CyGn+UGcY96j5KmRCKJpysgmL&#10;phZHj70GsVAyoJaHolHxREQT3YcTkUz4YksvGT+KLBhBRsnUhlicaLRzP8AmGX8tTCAZFY2VTZBe&#10;HOFmMCuY8qKppj+2ZYmIJiIZi7+HWHSKsfgr8v3FkrZDn5KpZeUSIpJeQpLhaDBNEk40gWSsALxg&#10;WpGQRFqXI7wujE82Fixz6LxLNlY0AJKjaCqTTYCus6lHEwygYHxnf2vIUVNMo3j9NUv+aiVvv29/&#10;0jfTXvei17tYyWjHvo4Qo2SaWMkgwfi7C/Mmj+zAnzrADi+e4UZ+6eivIZDLUMhFO+zZWc9RXp21&#10;b4XDhW1SsXKhVDz+wkQrl8i1JDpMOCQVL5J105FSZkSG+Oow39nEpxSbVCgY2/lupbKDUlkwStm1&#10;CHJZNMamkcVIIksngkk4k0SpsLMcsON8BZkoh71MPKunIpFAKkgbx5xETm6AOCCIEiSJ06gMT6NS&#10;PKMskDOoLEtRaZ5F5alguhTyIGeRFM5h/TksO++4AGlQFJdQ4V/egwp/71vKVYef1uVYz20uQwy6&#10;7Z7IdlcxH+Ya2btUroMb+96SG/vfkuvgKqav7MNzUV7btxzrVsjN/eAAtjmwRG7sXY7nLperB/F5&#10;Di2WaweXShm2f7gL6WJY62JI5jkSjbk5ooN5tLDYvL9jqkGaMdem9zTH+zYvBTlnkTLKds+Xsr1I&#10;NXvngwV4zUUo8XqA5fW9S+Ta7kVydReWOa5Cdtf2YtmehRDUQkgJ4sH3dlUFNVMuIVVd3DJZLmya&#10;KJc2TdYUA0rB80OT2puzszube6t6mYeri8z9JV3MzeltzKkBmeZ4r1RzvGe6OdIdSWZwY3N1eKE5&#10;1TvLnOqTZE4PoGhSzfliCAYp5uzIDFMyItUcHJTIRFN2ekqjottbB8vVTcPksr7vVLkIStcjUUF6&#10;5ylAzvPzbJqE9DVJTm9gU+FEOQlOQEInkMZOUkbgNDjDfq81U8A0KcFJS8mqqXISSfgEOL5ykhxb&#10;aVMSOQYxeY7iez26HMkJHIGADi8ZCUbIocUQ1eLhzjDu4UWjkoniD040KDFdi5LxUCxhnGTsUGfI&#10;pdpLkIsDYuHdmfnDY1Ywr7jRZACC8aPJbIqxScanGS+YYHiyUrlkMiiZkGj8SDIrmUh6sQmGVAuw&#10;v+oImZQTDe8orH0vwF7jEpFLWDBeMvaCSZtifH+L78y3zWLut+4VXktiryfhDSQj6aW+ikWl4mhN&#10;UHF7obRpECZey7BwIsRb2YTkUh4vGyUH0skmlE4sZBPGyocUOloweQG9PxkFk1tf2uXFSIf8GOnS&#10;OF5/vZI/JNaPv1fRjrfDt7fBtyPHGiHFNJLRoeta2O/C9OITjL9zMK+e54gwP6TYS8WLhUOHF4zk&#10;kOGuSC1uxBf7UrQJzOLTihdKRCy8SLE3hNJHWTutn0qlvFgolM1zeH0IRDLPXsPBa0G2zUdSIaG0&#10;spNNXF4qKpaxSCqumWsZm7bYDwJprJwGpkMgKAk7ygmbtdZafB+IBalE0wlTCcUyV8VCkZzbvgiJ&#10;Y4ll1xIkhKUWSEBBRU8uYToA21kgCnBlNwWBCh+V+42DK+XmoVVgtStDHCQrdZvrB1bINYiBpT7H&#10;UVaOmwdXoASHVsjtw6vkztHVcvvIainD9M3DeA9w+/Baueu4c3Sl3Dq2XMpQ3jyyUm6fwPTxZXIf&#10;5cNDC7XJ7EBRTtnOzkkG0+adJcPMh5vGM8kYJBlKxuwf2PQZhFP4AJ/tPl7jFsRVBlHdOrQM5XK5&#10;BYLywDK5vm8JJId1+5cj/VCGS/H3QogHFqv0rkFGNyil3bMhoukQzgS5vGW0nJrXJQdoigGmdE4H&#10;c3JCC3NpRkdzY24Xc3cpRPNWd3N1aqE5OyzXnIFsjvVIglwyTWn/BuZItzSQYkp6p5lzAzPN2YEZ&#10;5sIQSGhYmikpTjaHB8Uy0TyHZIovrxogF9cNl2tbJ8nVbdPADDBTru+YDQnOkvMbp8gFJK3zkODZ&#10;zVORvjC9Zbqcg3zObIRQwJnNUyAhiGX9JO2zOk9BbZwJ5si5DUi065Fw186SEoJ9rgRJ7RRERkqQ&#10;mko2AJSn1iJFkTVIUUxGEM+JFWPl+HIOlhjjDOMeNV79Q0B1ApF4akAiKhwQJRriJGNveGklw+tq&#10;gh8eA/ZXLSEYyIU/OqaCqfVqqIMfggn6YaxcogTjZFKeiFwsmbHEiyXU9wKsVEDCmxBI5eQnIqFA&#10;KrzRo97w0ZNcE0Kx/S7+Vi+NUn1ysb+ZEiQXlUpYLJZIYrEUqlQsvO1KSySJVhRLSC6UREQi8dKW&#10;NIzQrlGCtGMZQtdFyQdANESlA6kQvyxY55Z7WuXG4zNBQKAFxVMJFJJ+bsD00ga0xefv0CBWujDF&#10;NImXXs2T9MfDBrdNl+L2Wfp76/rzu9o85uTCW7n4CyZ55T3vQhzqyPf3+uKtWObqPbwglmEcUgyp&#10;eLFwODHEokOI/dDhCb1kedD0ZaFMeOHiGgKh2IsY7cWKeisSDunkdSSzBgVS8WLZplIZLtsXQCS8&#10;NmQhUgrYuWiUQqkwpXihRDrfJyj7NaXYpi7bzMX+DySRdbNxljkHBzDAAX6KyWQjDm6yyXIaSSUC&#10;xEI2I5FsZZPVYoiF0ngLiWIZUsZyC5LBVSQDBRJQDqyUa+A6JHED8rhxEBxYhUoUwgA3MX3r0BoL&#10;KvrbR9fJnWPr5e5xcGKD3AN3T2yUO5jn8jvH1uk2t4+ulVtHuD3kgGV3j1vunVhvcfN3j0Eg4N7x&#10;tXIf8w9Oroc0+LobwSbl4cnN8vjkJnl0cqM8OI33K8VzStfI7ZJV8hDl/ZPL5Z2Ty+TstA5Fx/u1&#10;KNvRMtmgNE+WjzUfb5ti3t86ytxY3M2UDG1s9nRtaLYP7Fh6bFzznIf4HA/xfveOrXHgc+BvuIfP&#10;y+m7WHbnGKR3cJlK8C4EeAelzh+BhCCbssMsl0GCS+TugdlStmuinJnaJAcUH53cvBQ8h2zMZSSX&#10;tzf0MvcXdTAXJjSH9Lqau0t6m5sLO5nzk5qai6PzzameieZ4lzhztEO8OdA+0ezvmATRpJrTPXPM&#10;2T655ixEdGlohrkE0ZwqTjInRmHdlEbPQOG1zSMhlJlybcdcHdxwY89cubF7ntzYNU9u7kLa2jZH&#10;rkA6l3bMkgtbZ8il7WSmXKBwNk+GdCbJxW1IYRDV2c0TMT1VLm2bjm0gqu3zMD0P6+ZqX1qp70fb&#10;MhvMimbzLCndOMOyYbomKiYjTUeOqEeNVyATUploHJWKhlA0SD3+4k17w8uQYFQyL0dJJhCNl0xI&#10;NF4wQYopLxfPiyTjREPB+BRTmWjyyuElw7sJR0RTC5KJXOluJRONTzBhyXjBeJhctDnMwZ8iVlA5&#10;s7OcgmF/hqYWl1xUFl4eTiQBqMgtkA3L0Lq2DeNUNhRTWDS/RpRocglSEMqWpJxwrGAgQ9AaCagN&#10;oGDa59WXjpBM1yYJ0rM5fwI5VX80jD/oNaJzrozqwt90b6i/eWHvVuwE05tycbdz8Vfes0M/JBje&#10;NJKS4X2+NLUAvchRr1Ph9Sm8NsUOJ17OEV+T+oC+EEu4L8XdLgVC8VKxacXeGsXKxTaF6RXtFEtI&#10;LuycV6EsRkrh0OAlkArYsxRiAWGxeKkcXDEJRPehsL/kxPpZchKJpGTjXJxVzsfZ5QIc0GALoUCi&#10;O9HZvOU5t22RnN+BtLLzLaQVyGU35cJEwWQBaVAiFAiwSYRJYQ1SwTqkg/UWygHl7aOQBTmGCh3c&#10;Aw9Q2Xvuo8J/cIpsloclWwI4f1/x23C93ebR6S3y+MxWeXSG05stJRAIeIxp8ug0RKLzKHUe25/e&#10;ZuHzzm6UJ+fw+uc2yv2LEM651XiPt+T+0eXy9pG35Pb6YUUQTRnSjDnetYW5OWmgeXfDBPPO1tHm&#10;/NyOBmJhkqFknmO++PHZbfLOmc3yNuB762fgZ8LnfsTPTqlBQg9OUXyUIFkjD1A+OIYkhPe9c3QV&#10;1q2RR0hYD/fPkVvjmuSAYkimFDwHBqIxW0c1NDdWdze/nJ1g3l/Xzdyf18E8mNfd3JjZwZybVGAu&#10;jm9qLg1vYI52rG8Otqpl9rWobfa1iTMHOyWbQ12SzcluWeZE13RzqlcqRAPZDM80p0eBKY1IKci5&#10;vWcqxIJ0xSbJfYtw8rAYKQwpbf8Sucd0hsR1c898QBHNkqs7pyF9TZarEOPVHePl6taxcmnzKIhn&#10;lFzeOQ770HiAdLQb8tq9ANuxX2y+XIbILm2fo1zEtKKDNRzbOGiCgycApHN+ExPRdOWcI+rxW6Kh&#10;ZCKiQXIhkIsdpgy5vIH0QlQykeYxpVyKsYKxeMH40WSR/peIaFQwkEmYiGBCzWNOMF4y4b4Y/f0W&#10;EEiGnfpu1BinmWbszwdb0SgUjJMMbwAZXFCpYqFgakIuFIz9FUii6YVk2hSjgtHmsUiCISoXhxcM&#10;fz2SN5Rs45KMCkZFEqE9pNJey8oJS0cTkJKg9xEjXixt87FMl9t1gXTyHBANhRPIxk23glRYcl0b&#10;SKkd6ID3YD9MVzaTFSSqYPizxEP4C3udcvW3VvhDSvxBpYm9mtg7Ffext8FneuE9w+x9wmzHPvte&#10;eJdivQeYSzB6LcsIXsfCocb2Ykh/8aO9ZoXJhX0qlAs75/uDAUgqA3T0lzKdV8JTKLYvZfPs6Caw&#10;rfOGKzrqi7ci8UnFSSUQylvjFB0izIsPV0AoKyEUdw2J7UuZGkotViw2qdhEcmbLPAChbFkIcSyW&#10;89uWACQTppMdhE1gEbRpazf7Qdj3wZSyCpXLauX6wTVIJ5abSCFlSBZlR9apWFQmTB/HIREI4T5E&#10;cA8V6z2kBs4TlcQpCAQ8KtkqT85sl6fgyZltymNPqZ/ejukIT87ukKfg7XM75e3zO+WdC7uUty/s&#10;lKeYf3oe64Fdt8PC+XPbHdjm3C6wG9vtkicX8ZqXt8rTC5vl6aWt8vjCJnnn7Eq5taZ/zuWlfQoh&#10;mWKUZRANKvH+5vnq6ebTVRPNk7cGm0tT25sTIwrNrr4qGQpH08yTc1vl2fnt8j7e++m5bfq+T0rx&#10;2vg+nkKKjyGdJxQQRXN0hbxTsl6enlwrj4+vkqecP7EaKQrLDr4VCAaUlo1s8ByluTm2obk2oZHZ&#10;2S/FrOuXZq4t7WIerepobi8qNA8WtzfXpjQ3J4fnmFOgZEieOdEj1exvVdfsL6xljrSNMae7ppkT&#10;nbmMd2iuZw62rW9O9EwyJQPSzPFB6aZkYgEpA0V3d0+ROwfmQirLIBcmLIgFSesWkxdk8wCf8d7+&#10;RXJ7N/a5KZk5e0dnFno29Ior3NA9rnBRizcLxxfUJjl7F3eXM9uGyeW9EM2+OZAXmwbfkusor+9Z&#10;CBZoyf4sDsBQ2I/luLKTUlpgB1RsB5APuQQuIhVFPbxoVDLlRYPEoqJBGYhGBQOxvI7U8gbEwlFk&#10;1SAVvQ7mFe17SXDXwCRqJ3+0VMLocGUIxt/sUiUDufgkY+XCvpdfl0sgGNfhHzU0GQSd/SoZizaX&#10;se/FSYa3rI8ixd5apRFBYtF+Fx2SzA5+Kxj+CqSXC/tdbJ8Lb7HCOxJb+NsqvN2KigW04W3wIRjC&#10;a0vaQi42haDy1lQCWTSGPBonhrAy4Q+AvQgrHMrICwfygVCIisXJxS5LrHRdW4iGUCTajObgtEoQ&#10;8OaXFEwnvH6Xxm64cmGKDGiVFghmJJvJNME0kUm9rVx4C3z/Q1z2Fvjuti7s1He3cmHfi4pFO/Jd&#10;ctHrVrxYOLyYN4rktSpMLn30OhW9LkVvtTIIKYVDiaM76HU48RymlEg/Cjvn2Zeyk8OGF42JdNIz&#10;nUAklckkkIofIrx2mhxbx055DgO2/ScnnVhKArEwpdhO+PPbKQ82d9lUcnn3crmyewVYDoksl2v7&#10;kE72sWTT1zIkFdtXUoZkUgaZlFEmh9dDJBuUW8c2QiaWO0ghdyEPBQK5j3RBHiAxPIQkHkEMYVQW&#10;KhXL26U75V1U+O+ed1yIoPKACN7m8ot7wF4t37u0V94Hzy6TffL+FbLfldE8u4JtHO9f3uPAusvY&#10;/vIBbHNA3r2G176+Sz64sls+hHQ+gmggmaLDY9uU3tww4BlE8xyiMSjNlwdmmC83jTJ3p3U210a3&#10;MRcGtjSHuzc1+/t2ZLIpA0Xvn9svzy7tkw/4Ppf2yDsXd+Fz8++AdCCb91C+U7pZ3keCenwc3zOS&#10;wHunVssHJWvkXYjmGRLO24dWyiOc4UMsOeAgBQNMaZf65lSb6qakYx1zuijR7OoRb7b2TjIXp7Yy&#10;paNzzY1Zzc0VJJ2Tw7PMyRHZWNbAHO6dbvZ2iDd728SYo+0TzTmkl9IOCeY4JHO4RSxSTh2kmnhz&#10;ok+KOdAryRwcnBtI5t6+uUgsi+XekWXy8NgqeYjP9/D4alty2QEk3um5OaAQFJ+enFUKwTwjm/rH&#10;PoNonkEyzyAYz0HK5sSmYXJl/3Qk4kVyA8m4DCcwZWxGPbhC+64s7NNyHIhwc99byg0O8CC7FyvX&#10;wbVdi5xh3ONFiSYyGCAyvNlLpv4br9hftQRxb75qf3gM8PdgEv01ML5z3/e9hNKKxcsFuFv2WyKS&#10;Yed+lFxUKpERZEGzWAgrlMhosWBosmI7+FUuvO7F9cE0glgaIbnwR7gCUv2V75WPGCvfqW/F4pvF&#10;vFw4zBdiySMUSwySQKwFCYYXMLZHpc1b4wfpBGLp0CRJOjR1cLpJonSETDqyrIxKpQOZNKRQIlIh&#10;7bGsPME2FBFTD2XjxEKYjiiv9pBLB7w2f1KZkunRNEX6tkiTQW3SZWj7LG0mG9OtoaaYiZCMFUxz&#10;vTKfP9Bl7xMWPWKMcvEd+uxz8bdvUbnwuhUdatw7cvEj7+kVXKdir1WxQ4ojo76sVHwH/SjZQRZw&#10;ODGEQnQoMRkne5aMl71g31Lbn3JguZXJoVWTKxXK8fVIKW6YsOfUJohF+06YVuZBLPNVLOd02K+X&#10;y2KbTPYsU5hOriOdXN+3Wm4ecP0iSCO32d8Bbh1ZE+r32ODYBKFsBlvkzsktkAo4tVXuIY3cg1Du&#10;E5ylP4BYHp6FUMi5HfIYyeGJwyYIJw6WZ5FGAOXyPgRCnqk8UEFTEpAIhWLlQknslw+uHgj4EHx0&#10;DeW1g/Lh9YPywfVDKMENchjThMvseoXba0mw/toR+QDl+zchhrJ98sWNA/IVEs2xwW1yKBlgIBwD&#10;2Zj3Dk42n5+cY57tHGHK5ncwpWOamlNDm5t93QspmedINqWUzEeXTsiHlw7LR1cP4+84IM+uUoBe&#10;dLvxN+6Wj6/skY8v7ZAPzm2EZObJw0NL5eMz6+Tz0nXyLpvpeD3P8sny0a55FE0xJXMHlf/VrnHm&#10;Ypu65mLruuZcOySQDnHmeJ80c3FsY3NpVBNT0i/TXBzd0JwZmW1ODMs0J0dmmlMjssyRvinmYPcE&#10;c7BLrDnTO8Nc6ptpznSOgWjqmmOt4szZ7snm+rA8c2ZQljk2JCKZR4ffkgfHVsujUxvkEdLVYySt&#10;t48jbZ1cKW8fe0uOjE7NOTE+rRiUQjLPkGaeQzAGgjEQjEGSMZCMmZj3khnb8A0DwRDKpvDczgly&#10;8+h8JODl2O/Wy12cwNxlkyr2vzvsqwJ3j7LfaqVy58iqgNuQ8G2cCN2GlG4fgJiQtEgZTpI4mCLq&#10;4ZOMDghwggn6ZcpLRpvJfIJ5VYmv/lrwo2NMMpHRY04ykErFG1yGxWKJ+s0XN4IsKr2A8NX7UXIJ&#10;w9FjTihhfHqxkmGCcR38oDEkEwHpBSlGBaOS4X2/LMHV+WwWc+nFN41RLpF+FzsCi1AubfOJkwsq&#10;bgWS4e/gd3CVdwcKRiVDeSRJR0imY9NkW2K+E5Z38qUu86KhgCwdGuP1CF8PMojIBIKhZEAHzJcn&#10;ahsvGwLBEP2NGBUMU0yiu/AyRfoUsqksU4Z1zImkmF5MMU1lSt/modu+8Pff28gcisU1i/H+YWwa&#10;Y7+Lvy9YcD8w16Gvt29haqFceJ0K0wqFMtsKZfMce62K3slXhxTzJo+2T2U3b6miHfMQCSRiywhW&#10;LBNl/7JJkAvvmzVFObzK9qf44cOaUlQmSChbkFC2QiYQiZaQSlgsEbm41MLRXHs4FJh9KUwoHJ3F&#10;DngCwRxEQjlEubB5a7M8OIUEwn4Q1+fBvg+d53LHfUjlfsk25cFpy0MkkoelOyAWstOKBUnkqeNt&#10;pI93gC/fuVCR9ygYSgSV8gdIJR+pRKxUnmlKsXwAOXwEeXg+JhDKxzeOyEc3j8pHZUfl47Jj8in4&#10;rOy4wumPy4448DzA8uObR+STG9z2hHyC7T6+e1Q+f3hMvoVw/nR5I0VTvC0v+TlKc3dVX/Nk/yjz&#10;2ek55vmJWeaDLUPN5bkdzLFxhWbbAKUMkikGOR9cP2E/x42j8snNY/IRPpuVH0WHvw2S+wR8dm2v&#10;fHJxkzw+tFCubpwoj/Yvkgf7lsi7S2bkgMLzIzp5iiGYshs9IZBWtU1p02rmXPM65kKLGHOmRX1T&#10;2jnVXByYa66PzDfXhjUwlwY2NBeLG5gzxdl6Z+bjQ1LMiSHJ5uTARJBgzg9PNzfHNTS3xjQwlwen&#10;mtPdKJlUc2dEY1M2vpkpGdaQZdnFqS2K3oMAnpxcJ4+xL7yH//F7SKnPTq6ST0tWyIGR6TmnxqUV&#10;g9Jjk1KfH5mQalAaiMYg0Zgjw5LM3n5JZme3JLOioI6ZmfemGZ//phmeq6hoSndMkLJjC+XeCfZD&#10;sc8K+9nJjTpg4/6x9Q5Ms+9KB1FE4KAJhaMID0NCEA65zRR0YLkzjHuERWObydx1M5QLxKKd/Cjr&#10;V3tJm8nYRObTS0KN1yEXJBimGJ9kIBePSgbpJCIYiIQEYnlN4e35MxTbPJYVi9QCslUuEXJCguEF&#10;lnlIL+UJRo85wn0vKhcnGE0wbtRYU0eBYu8zpr/6SHghol4n4ofyAnedix01Fu5vidHkoukFUiE2&#10;tUTEwgpbK21U2Apkwd/DV1CBd4ZcKqXAT9vtOjWlcPA6wIoGggH80TCmGv62S8dGSEMQjsrM0ZFg&#10;WXnsdhHhdFAp2e074/N2xWt2Az2bJSLFuKaythkyqks+EkxjJBjKpVkgF97mJer2LsPsD3Xpj3Rp&#10;s5hNL5QLm8OC5KKd+P1ktV6/wv4VO8SYctkyd7hs8f0pOqyYo8A4nHik9qfYix3HQBzj5TBTyUoI&#10;ZOUUlJAI4VXyCpdNxTbsT+HFjbPk+LrZyskNc+zQYRULJUKBLNThw14gFYYQAz9kmGK5um+5XN/P&#10;0VwcDrzaNXlxZNZ6nDlu0A74O8c4gmuT3MXBfR+p5NHZXRDEbnmCZPH0/B4IwsF5l0Iqwm0hEsoC&#10;onjn0j5599J+eY9NUVcPyfvXDskzxwdaHsRyxxVbPnN8iPWUBfn05mH5/OYBSOKgyiDMJ7cgkNsQ&#10;yO0TtrxFOH1SPrt7Sj69VyKf3TstX909I9+Qe2fkayz74v5J+Rx8du8EtoF8KJW7J+Sr26fl6zvg&#10;YYl8+fCsfPWgRL4v2yGlRS2L9raPK4NozPEebcwHOyaZj05MNx8dmW6ebRpnrs3oZEqntzG7R7Yk&#10;lEzR55fPyOeQzIeQyyd38FlunZIv7pTI53fwvnfwnncgvFv42yC1L7DNF2V75YOSJXJ740i5tWao&#10;nFs8mJIp+nzv8lKUzzwQzPMypI0rSC9nGr1pTuS+Zk6hwj7ToJ453TDOXGiXas52TTIX+6TrvctO&#10;9Ug1JX0xPTTLnEOiOT8S6WV0ljk/IlW5PaWBeTK7mXk0s6m5NSHPXB+Vbe5CPPcnNTHnxjQyEEzZ&#10;tWX9ij47u0k+Pr9F3j+3Vd5FMv347F757MxOFQwoBqXgOTBINQbCMSfHQmrj0wySjTk1JsXs6VPP&#10;bOlUx7zVpKaZkVvDjEx7zfRJeIk8g2wKz+yYIrePL5H7J9fKI5y8PD69XQdMPC7ZAMFtBtvkCU5w&#10;nkB0lN3jU+zP2oR0xdGBSFgc0XdinTzkSMJja+T+0dVyD9xF4ol6aJJxaSaqmcx38jvJxL75ssRB&#10;MvGQTAKbyCiYmhBKLVDbwetf6lULUkxyfUwjmWi/CwUD+ZB0iCadggEZsSDudckEWXFv2MQSW91K&#10;RaFgHEFyCYnFJRgrGCuZBiG0v8X9bHCkicwKxl/rQsE082C+WXodaQ7J8GaQhRkQDCTTIitGWmbH&#10;SiuPjrxyI8bY56L9LZZ2SCztQnKxgrGSCaQCukAY/KEvBSLpWpCiv8nCab/MkuKw850LKBsIKpAN&#10;XpuSaRLnwDK8fsfGDsrESYOpJAJlB2n5bZxwOkI4nRxdMd8Dr9UT79mnebIMbJUqxe0yZETHLBnd&#10;JVcmFDWRqUwv/VtocvH3D/P3DbM/2tVFf6jL/kgXf0/F9rXw5pM2tdjkwosjg+tXtPPeNokxuahU&#10;Fo6SHYtG623id3E4MRILO+l53y5e4HhoJYcQT0QimYIkMl1HeR1da9GLG/11KOtnKSfXW7GUbJwP&#10;sSyQ05sXQiwL5SyBXHSEl0rkLWCbvPwQYh06vG+lXCOUCq8tUams0SYwOwSYzV2R4bv3g2SyFUmF&#10;TV1IJEgjlMzbF/fJOxDEuxDAewSiIO9yGZKGApGwGYvpQ9F5Nm+xaYgyOax8eB3J4iYSgoLKleAM&#10;n4njQ5zlfwCZEE4rWK4pBOL4VAVyTD6/fVRLW0FjGaRAvrh3Sr6kOFAqkIuCZZ8/KIUsSuX5wzPy&#10;7cPz8v2Dy/L9w4vyDaa/egSJPDqjPH9UKt8QbgsZfcf1eC7Xffv4cCCZ7Xl1zK7UeHOueyvz8YYx&#10;5pP9k83bW8eaa7N6mSPFhWbDgIYqGcwXfXX7snx5+6w8v3dSP9end0/jb+FnPYPPh8+GZZ9BcF/d&#10;PyFfPzgFCR6V767jf7GkQ87teT0L3146lhRDMmX/feOCgWAghU7mVJ9cc6NHsnnQI9Hc6xprbrat&#10;Z260jjOXmsSY0zkxpqRhkjnRLMGcbJ9sLvRC5d49zRzpHG+OdkswJX2STelALC9OM+eLU8zlUWnm&#10;ztR882RugXkyp7F5NLuBuT2tgbk2IdfcndbY3J5eQMk8h2SKPz67XT7C//iTawfk02v75PPLu+Tr&#10;s9tkS0H1og2Na5ZuLYp9DszGLjXNtqK6Zle/WCSYNHMKQjs1NsecHJ1hDg5OMLv6xpnN3eqbZQW1&#10;zOy8WqY48WXTo/4fTJ+kN55NaVS38MbRxfLk7Bp5Cqk9QWJ6Wsqm1K3yztnN8s7pHfJOyW5558wO&#10;eRvr3mZf3plt8vT0VoXyecLBFCUbIR82662DeNbKgxMQzvHVzjDuwTsCeMKSsfckc0kGkomt/jJS&#10;zCuQzKsqGRVMecmAFAglBbLxd1FOgWh4c0tNMiCd1LeSSadkQEQytnksR0XjZWMlk4tp3zwWkYxP&#10;MJaIYGoFpcrlVySjokmzkmmOsjnmm0M0hSqZetLCSwYEgnHoaDFHecGwuSk6wRCbXqIEA6xgylNu&#10;eTNblpeNTzVWNpQMS8zjfTo1Tg5JxH0OwITCe4911lRlRaNgO8LlpCvogc/XuzBV+rdEgmmTKcM7&#10;5siYrvkyvkdDmdSziUyDZGYMaCmzBrVWyczjD3qFbk7JG1LyB7t4f7CVE3rJSl7bQrk4gmHI2jzG&#10;a1nCgmEnPkeHDZcd7LinXDj6a9kE2c/hw0gs7EthP8qxddOQTNjsxYscp8mpTbb/5MQGyIS3WQk6&#10;5m3nPFGhbF2EabJYObcdaQWCsdenUC4hqUAo1/ZHmr50KDE76VUsTio6mmuLPMSBSJkoFAt46Ifx&#10;4qzxUdDctRMpZo8KhWJ5H6J4Rq4fUTSZBCmEneb7tYmL+E70D7CNlYuTCgTzya2TOKMnSBAEEvkE&#10;6eNjnM1/5PgYyz2fUDB65o/nQBwfQwCsrL+4fwpJhInE8tUDpJUHEIaWp+VLLKN4vryPaSSSbyCL&#10;Hx6flu8eXwDXIY5r8s3jy/L1k/PgnHz75KL88OSK/ITlP2D5txDQN4/OyU9PLslPT4+rZEAZRGMO&#10;NE4yx5tkmuPtMs2VsS3NhWntzbGJHc2xCZ0pmOcQTCkl8yWE9tXDSyqrbx7xc+CzPYbYILxvwJcQ&#10;5eeQ5lcPTuAznZRvHhyWH+7toWSKbs5tUQqeQTLPIJnnwNyY1NVcHdLAnEVCKe2VaS73zDZ3+maZ&#10;+31TzcN+meZOtxxzqXGyOZkbZ442TjSn2mabo20zzanOOeZwm0RzpF28Od4x0RyDcE4VJZhTvTHf&#10;q765jDRzf3oj82BmI1M2KdNcHYuUND7D3J5ZYG7PaUXJGEjmGSj88PwuFc1Hl/bLF5d2ycH29XIg&#10;mWJQtr5pPbOmSS2zprCGWdeqllnXro7Z1D3O7B6YYfYMTNfmst2948ze/mlm14AMrEswq1rWN7Pz&#10;a5qBCX+kZFiWQjQ5j8+tlyfgKVLTU+2v2yXvnNuOBIUUxQEiZ7BvYtm7WPeOwgEU25W3z2wFW3To&#10;+NPTFM4GCGc90g6vk1prBeMf9gaY9nYxwf3I3A0vOYqM2PuRQTA6kux1SXa3iEkhSCgeOyQZUvFA&#10;MsFt+WPeVDIJm8ggFuJ/48XfDsbKpbqmlvLNY2GpRDeLRUaLNUqubUmypfa5gCYk1QGZ8Fb8OnIM&#10;NAeFoEVGHVAXcqmndxwmrbJ5YaITiw7ttZ3lSn48xGKxYknQ/hGt1LUSjzSLeblQFt0gjW7NUgO6&#10;NydpIdw6X4KuihOOSofCwWsWJCqdFciDQEBWYhATSv8ZOkMmXfhZwug2jib4fKAbntMDr9+TI8pa&#10;pMlAdva3y5SRnXJlXPdGMqlXU6SYZjIDKWb2YMiFzWIj7K9ELoZYCEeL2c58e++w4MaTQO9g7IYe&#10;2xtP+g59OzpM7w2mHfkjZafeuoVDjDkajKPAJskhdtJTKuygf0Hn/GntT5kvZ7ZBKtp3Ypu+gv4T&#10;iOTirrd09NeFncuUi7uWQyxWKsTKxI/2Wie3IJRbR+w1KLePuiYwyMU3fz0o2QaZcETXLhy8u3Gm&#10;iDIMm7o857Fe+1D2IMlAHNeRRpg4lGPyIRIGS5s+sI7rwYeQj8IOdHZ0Y5ry+Axn759TDHoGD1g6&#10;Pr93uhxcBu6H0OVMKiXyGeY/eXBevnh0Xr55gpQAQVAUzx3fYP45lyOVfI2K/GtU7F8zoTw+J99h&#10;/fdPL8gP71yS7969Ls/fvSFfv3sVXMT0Bfn2nevyw9t35E9P70AsN+X7d67Jd2+fl7+9d0bOFDdU&#10;yWxvXdccap1mSjs2MrcGtDOneuZrh//BYS3M1qGtzdYhHZliikHON0+uynd4jW8gqq8hmm8hra8p&#10;PH7Wt/H5HuD7vLBFvrh5UL6FIH98VCI/3oec13QrgmjKIBmD0iDVGMjG3Jvaw1wemGuu9E4y5zrV&#10;M+c6xpvzPbLN9X4NTNmghubSgCbmVJem5lybZuZsy4bmdp825nL3ZuZUm2xzslWKOdy4njnSuL45&#10;2Kie2Z1fy+xtWtscaINlXWPMpaGp5voYiAvCOTc0wVwenmjKJmaZ27MKzLnphZSM+ejU0ueg+OMr&#10;e+WLy3vki9LNcn54UhEEUwrZPEdpNuVXM0g1ZmOLemYLpLazW6rZ0TPNbOmZbLb1SoZYYg3Tzp7+&#10;KWZrr3izsWeCWdM51UAsTDTPUZaiLOJw73cvQyqXUV6ERLBPvouTnvcu7JL3CabfP4fEzFLZLe8p&#10;uyzndijvQkzvIG29XWqlo8PFkXKiHvauyi8jubwc3Ko/+E0Y3h7G4ftf9MJKosmlfN8LpEJULK5D&#10;32H7XapbkFAiv/ESIdz/EpFMDYsXTFguIcE0pFw4Woxy8ahc6jisZFQwgWTYF1NHmqtgQGYdaZlZ&#10;F4Kpp7+fQsloetGLE+NULuwo19FZ7DiHWPxILCsWpAJW6KHEQiF0C8ulvFQK06RHYXoIuyy8jReN&#10;Lb1s8NoK3isAggFdIaAgEUEgXfk53OcpT9cCvCboBrqDHoAd/b2aJ0u/lryyP1MvvBzZOUdTzJQ+&#10;FExLmT2ojcwd2l4WjmCzmO1rWco7Ho8PjRaDXFZOZmqxzWJBn4uKZYjezXhzMFKM9whjZ74fejxa&#10;b9+yZ7Ht0N+vo8E4EmyqCuY4bxJJsXDE12bbUc8+Fe2k5328diyU8xztxT6U3RbbBOauokdS4cWO&#10;V/ZCKntXQSyrlesHrFSIlQlE4vpS7jnun9xiCZIKhwzvksdnIY9z7FfZK++wKeyCw0+jfFdxTWFI&#10;J+9xRNT1Q0gYSCJIFUwWCs7CWX7MFHKLTV8eJJOyk0gtJ7R5jMnlc4jlqweo/CGG548uaPn1Q1a4&#10;lq/Y9+HBOs/XSB1fP75oS1TQfpsvse7LJ5dRUV+R799DRU4gi+/evYJKHQJ55yKANJ6eQ4VeCumc&#10;wfRZFcz3b1+Wb96FPN6/Jt8/Q6J5dhPcAHg+ef+WfP/+Q/np3Yfy5/fvyp8+vCU/f1AqF8cUFB3r&#10;0qpsG87UdyHJQDjm4YSe5tncAebc6Lbm6JhuFIxKZtuMkUWfPIK83rsp3+AzMiX9iPf9Hn/LD08v&#10;IzFh+ilFc1w+vblN3itZJV+X7ZcfkL5+ugd5QzKfb25fdm1xS3N7flPzeEFzc2dsY3O1X765iuRy&#10;qUeKudot2VzqkGBONK9vDnfMNkeKCsyZwZ3M8QFdzT92bTP/XLfWfDim2Dwe2tVc6drUnChIMica&#10;1jPHsmuZI+m1zf5UNvvVNnty6plDLRPNaYjg8qBUU8omrqI65kSfGHNnXLa5NyHLnIN8zs3rSMmY&#10;z65sZ1l2f3Wf4svTGhdCMsV728SWbUZy2VbwutlT8IbZ1wKvjYSyr1OqOdA9y2zvmGTWt4kx69rW&#10;N+va1zVbeyeakxMamNIpjVk+R/kMyeYZZFMKikHOhzjJ+eTmIZyoQLrX9uGkxY4w1AEhOuKQJdZd&#10;IpjmMHEPkhZ5dnG3g2LaCfkwCW2DdJCOIJ2oh//BsUAy/maX7OwPSYZX8YeHKQeCccORdUgyJOMF&#10;EyUZpBjt3EdSUSCTsGBUMvwhMdc0ppJR0YQTjL3exROWjCYYSgZ4wdgUU0eaQjIBaQ4vGQ5TBoWQ&#10;SwsKJkoyvO6F/S+UTCwkExdIJjKCyycYK5nOSAPssI9U4pAMKu3uSsXkEi2YMFin651oSDMrHEt5&#10;2RDIJQzl5gjLJhosp2T42UAR6IXP2KdFujaVDW6bISM65cjY7g1kYs/GEEwh5NJWFgzvJItHss8F&#10;qYU/9sX+FjdKbAXEspI3peQtXqb1kzW8IeUM3trFXSjpR4nNGa7Y31nh3YxtetF7gy2CXJYgwSyd&#10;oDebPAjJ6MWQHA3Ga1Z4ry/IpQRiOe1Sy9kdi+QcxUKp7IFMONJrH2SyHzLxt2EBkeYv3oJljdw8&#10;xKHEG+TW0U0QyyYklM0QC6BUvEw4wqtkuzwkkMrD0zvk0Zkd8hgwqbwNsbx7iX0rh8EhCIR9KxbO&#10;e2wz2GGFSUXlQolAJp9ok1UIzoNAPLc5XwJOy2d3S5VAMKhgv0Xl+h0qWfItzu6/eXxJlz9HJfz8&#10;CeRDnl5ExQwRgG/foUSuyY/v31B+wPR3WEa+h1R+fP+6/PjBbfnxo7vyI2Tw4wfYjjyDQN5DRQ5U&#10;Nm9TNmfxvuflR0joe77GexRLmXz3YZn89FEZZFImP394T/7ywV3584f35U8fP8Rr3sP0dfnrR2dU&#10;MkgzZVtx9r8rN85AOObJktHm0+3jzAcbR5jTSBnrh/UwEIxK5rtHt+Sn9/B8SOund65iGp8Jf9uP&#10;mP7Te9fll/dvyi/vnZefHkP8pxbKZ5e3yD/ePio3lvbPAcUQTdmlxQ3M07VNzdNFjczdCTnm/ohM&#10;c3dgmrnZG5V/n4amrHuuKWmdZU52b2suTJpoSucuNh/sKzF35q0yT8dNNadaFJgDufHmUH6sOZAX&#10;Y84WpplTDWJMCcRSklnfHEuPhWyQbHLizWFIqLRbpjnbI8Gc6lHfHOkB0fSNNTfHZJn7k/PMtenN&#10;zfv7ppjvrm81313dYL48MdtANM8hmWcQzPNNjSGZxjXM3pa1DFKNOdw10RzonGL2dkw1W1ommPXN&#10;Y80ypKcleTXMpvaJpnRSU3NzeXtSBoohmkIIpxCyyfkaCfhrpOYvy47KJzdwgnOTIwAxXcYRgIch&#10;Hw4GOSqf3TimI/Y+vnZYPrpyUD6EgD68BCgiyOZDyugShHNpj0LhWNm4hFO6zQrGP+LYNKajyGzz&#10;mF5syWHKEEwSL7Z0w5WTAQXjJRORS4QM4OViBROSTAXRONyV+/7q/aCZDDSgXEBDklRDGkEwirv2&#10;pTFhn4tKxeKlUkAgFR05FowgYwc/gFAoFzs8GXLhFft61X49yMVeUKnDkvV6FwqG/S62acyO2nJy&#10;QXqxCQZiYYXOit3JwEoFCYFoavGUkwoq9aJyVNimeTpey+NFhfdpjvdTIDQlCe9NkiNyC0Rn6YFl&#10;+plCn60I9AQcrty/ZboMapOl18WM7JwrE3o0QoopkBkDIJkhbZBgOspSJJjgx77cbV/8aLE10/vL&#10;Wt6Ukh36swbJBt7aRX/Ei7d0sc1hXio7F0RSiyaXQC4T9DdVODqMV9rb294jxbAjHymGN5PUJjHI&#10;5Sybw3YtkQuQyyWKhff0OoRkcngNWCs3Qtir55FWjvBWLBsgFo78olC2QSg75H7JTghlh4rEymRn&#10;kFQ8T8BTpBbK5Z0LHOnFVMIRXWzmOo4zxONIKMd0nuUHOGA/xPIPg9LCfpFPOTKKI7Xu2pFaCjux&#10;MW+Xn1IBcQQVl39+/yw4J18+vAAuIpVAJk9wRv82m5/CIDmwRMXLZiWK43ukDIrle0iF/ICk8dMH&#10;t+RPH92xQCY/QQ4/gp+w7s8fQBAfQQqfPpE/f/IAcrglf/nkDsB6COKnDympK9pERn5697L8hBTz&#10;5w/5ujeRXm7JDx/d1vm/MLVAMH+FYH7++L78/OkD+cunN+Xvn55TyYCyHT1QYXdIMkc75JpLI7qb&#10;+0uHmbtrB5tzC3qbraO7UzLPjyyfU/zTE0jrvTsQyW35G97jZ6SaP79Xhr/tCt6rTD/3z/j8f3uv&#10;VM5PaZADCiGXwruL+xejLAXPz8xrb24taWqQasyTmQ3MnVGo8EfkmLtDMs2j4lzzaEC+udY515R2&#10;KjCfLpljPlm9zLy/biPSz0pzpk+x2Z2ZZbYl1jKbY18zO5Oqm/2Zdc2xvFhzMre+Kcmub87mxJnj&#10;afXM0TRIJQOJCPI53izWHGsJCXWLM5eGpyOlpZqLkzLNrTnNzPubBpofziwwX5+YR8EYJBkDyZhj&#10;XaubA61rmiOtY83RdokGycbs7ZRg9nVNRZpJNltb1DOrG9cxi3NqmEXZNczawkRzeFChuTSvh5dM&#10;0fOyHfLtncPyHfaj50jC32Df+gb71de3j2vfFUcPsm/vUyTlz3U0IUqk5C/KsM/h5MbKBidF7AeE&#10;cD6gcMBHSOJ6DdVVzHMYPC/KvQzhXIJwKJ3zO61g/CMiFgiFUlHYBwOx1I0QJRdeTOmGJNt7jVn0&#10;WpcAyMOj/S4AYrFEX7XvL6bU1EIgFSsWkFwDQrE0SakZIjIs2f70scVKpZ40J+zQ57BkT2h4Mu82&#10;HB6arFfrB3KJDEuOjBpLsH0umlxsevGjwbRZywnAy8FLoydpmRFFUQuWmS+E68P0bMFl5Zbr+3h5&#10;URiQSiFEoiCdKFYiAfh8PfE8/UygF+gNsfTGZ+qLckCrdBnSNktGdMzVDv9JTDH9msucwa1k3tA2&#10;smhEB3lrTFf9JcnIBZT8xUjeQ8xdmQ+xbOSt89mRz9u7cBiy3oySw5DtDSi9VHihJBMLpWJ/rMvK&#10;5fBKCmaa+7XGWXobfHbo663wkWJKty8MpZdlEAxSy4FVEMwauQGR3Dy2QcqOb5RbxzcF3EZCYUq5&#10;e4IXOm51ctmuYnl0BhIp3QuR7JUn5/ZCJOD8Pnn7Atkv71w8EIVNL5ALksmzaxzFxc71U/LRrRJb&#10;hvjkdonyaRgkExXHPaSS+5YvHpxVOP3ZvTO6/jPXIf8p+1qQXCiWrx9fQTK5Js/fvi7fvHNDvnv3&#10;JipZVrQsI/z4PqRBKA4K5cPbEMdtJIw7DqSLT+6jwnd8goTw8V1sc1f+An6GZP7y8WNI4W355fPH&#10;8pfP78lfv3wA7sufP4VAPkWl/uEN+ROSz58gsD89uyF//ggV/8eo6D/C+0Muf8Zr/kw54X1/+eSh&#10;/O2zR/LLpyi/eCj/+Oyy3JrXVSWzs3+KOTog0yDVmBsT25uzY9qY87O6mSPTO5kt4zpRMub4uqXP&#10;QfFfkFZ+xt/zC17/rx9DNh/hPZCOfoTQ/vTJbXzmu/J3SNFJ5iB4dnJse/IcmLe3LzCQjUGqMU9m&#10;NzW3R2aZ64PTzNX+GeYGeDI8zdzulWAutkcC6drMPJo0xBzt2MTsbJpjtuVlIcWkmZMNk83xRglm&#10;Z3J1syO+htmXUtuchFxOZlE0MaY0O9acSq9rTqTWMceTa5vDkNGBlOrmcH49c7pzkh2FNhGvMynN&#10;XF/cznx1aIJ5d+MAc3ZiA3NyaKy5MDLRXBkab672izcXuyeY0o4JkE282Ql2d80029olmS2QzNZm&#10;dczK/BpmfnZ1Mz+3ltnYCXKc1PQ5RFMKip7fOSjP7x7VkXgcYv4c+9fzh+D+aSyHeCCdL7U/D/se&#10;SywjX2If/eo257m/HpdPmW7YF8gRjZANpaPXT4FPrnMayegaUg+lA+HYtLPHGcY9kigYJ5moTn7t&#10;6IdgnGS8aDS5xHjJWNFkBVjBBJJBerEjyNy0F40TjOIlA6noxZQhyXjBqGRComlKIBh73QsIiYbD&#10;kgudaIJRYzpyzHbuq2DYNOavfQkJJiyZDg39dS/xOlIresQYSbaC0fRiBRMRgwMVeK9ylJdKL9Iq&#10;epnFvw6mlazQdGWyiQjHS4YppTxeLn3w+qRvqwzp1zpTBkIwxe2zZXSXfKSYJjKld4HMGthCFhS3&#10;lSWjOkIwnSGYbrJ6Ui/txNdfjvRX5M8eai+iVLkUK1sXDJfti5BewM7FvG8YkkvozsZWMBP1uha9&#10;nsUlFzsEGXJZD7Fs4G1ceFHkfPebKgu1iYwJhs1jTDCX96+UqwdXyzWmFiYVCOb2yc1y59RW5e6p&#10;bXK3ZJvcA/dPQyyaVnbKwzO7rGDO7oFc9kMsByCVgxAJgEjeveSavi6zOSya96/ySnYkFKSXD2/w&#10;4kAK5QyShwPTH98+rdPaxIUDmXyBNPIV0shXD88jkZyXL1wZxq/zfPEA5aML8s3TKyqV795DUnh2&#10;R378gFJApY+E8GcmD1S4f/qQfR53IRYmFMufKZSP7zmZWKkwofwZqeLnz1Hxf/FIfv4MSUPBMiz/&#10;BUL4+ZMn8o8v3pV/fvmu/Nc378nfvn4sf/3qIUAa+Rzy+OyO/PXTu/ILJPIXvPdfIBKK7G+f3UZS&#10;KZO/otJn8vrl03vyj88fyD8/f6if5S+f3ZW/fnFD7i7vWXRxUGHZ2i4JZlvXZAPhmIsjG5urk1qa&#10;U9PbmL1TWpkVQxuZ5SM6GSQZisbsXTKbTWfFs9vnFY5tmUZyfvic0qPQIEJ8dn6m//n4qlyakFEM&#10;yTw/PTHPHC5ONyVDG5qzI1obJBtThkRzf1aBuTk609xAijnXK8lc6ZdhbvZJNff6JphrXeNRuWeZ&#10;i0XNzOF2uWZTo2SzOS/d7IBojjTLMucgoSON6ptdSW+aXbFvmsMptUxJZh1zJrse0kyMOZ8H6UA0&#10;R5B6jibVNXvrVTN7YqubfZDO0YIYc6p7jLkwItlcmpRrjg3PNidG5ZvDQ5LMqSEx5vq4BHNzPBiV&#10;YK4PSDQX8d0caZ5g9jZNMjtbppp1hbFmfSEk0yrGbG1e12woqGPealSbkvGCKQY5395HanlQIjpY&#10;4/E57YNjM+o3Ty/Kt49K5Vus++5BKaSDfewe9jGc9HzF0YPga+y3z++c1aHhn0E8etEtL6wFTDef&#10;IeV8jkT+WRmW3TwKbLMbZaO4pBP18CkmmYQkk8pRZJCMXvsCydimMfa9sHmMCeZ1iIVYwbBkkgmk&#10;4siNqwFQsoM/SjCR33yxknF9L+6iSjaPNQ7SS7RgAsn4FEPS2UzmhyUjvQAKhsOS7dBkh/a7RK59&#10;sUOTbfNY+NoXKxjAYcBNEqRLE47k8p3sru8llGI0vahIKBQnEJ3OkN4QCaFQAri+VVY57Loo4VAs&#10;3FZFU142keRU1AKJxdETqFAAy0hysYKhXLxgBkAwgyGYEZ3z9Q7LUymYAS21mWzRcCaYLrJyQg8r&#10;mKl9IJgBshmJJfjlSH//ME0tjoUjIBjIhXc5XmpvSsmbUUbubMyfF+ZV+JQLhyXba1x4jzB7Gxfe&#10;dDIyDFl/a4XXs+xleqFc2O+yUpvJKBk2kd08ul5TzB1I5m4Jb8myHWLZIffP7JAHZ3YqbAbTCyO1&#10;GYyC8cmFgoFYLkEkl49AJo6rR5X3gTaFsXnMy+XmSRXMx2VMLDwgzyKJnEP6OIsUYuG8iuIBm7rY&#10;8X5JhUHY5PXV48vK147n7IDHcrvNVfn27atIL1flm7fZ7IWUAIH85Po4/oyK/edPH0MKYSCITx+h&#10;0odIICCWPyNB/AKJ/EKpAMrlZ25HkFR++QIC+fKJouux7d+/fCr/+Opd+fvnT+S/vn5H/uv5+/L3&#10;r7DNV49UNH/98iGExUod6QTv8Rd8nr9yW4jo75/elB/ePidv43v94Z2r8n9981D+5/Ob8pcnZ+Xx&#10;uT14rXsqGaSZsl09cWbeOskcwFl66ZAcc6IfzvKHNzQ7xjUziwY2NlN6FJhpg3pSMGb98CIDwZDn&#10;4Nnotg2eQTSli4Z3K/oCqeofnz+Vv0M2f//kmry7pksORFMK0ZiSkUmQTLI5C9HcGN3aXBqWbS4M&#10;TTVXUcGXjcwxl/qlmptD8syD0U3NY7z33Z6p5lyr+uZYYZw53DTOnGidYS4O6mw+mjsRiaebyudY&#10;yySkk/qaZHbFVTMHkt4wZ7JqmrOZtcyl7DrmbHoNcyq5hjkUV93srP262V3vTbOjPmSTXNMcalzH&#10;nOhQ11wenIzPkWJ2d6ppDvSONWdGpZqyydnmFpLOldHx+JwJ5kyvRHOmS6Y52TbfbMlLMiuz6pnl&#10;+bXMeqSZja1jzZa2CeQ5JFOKJFMMcn5E8uXoum8el2IfYh8aB2+wifOy/KjlFfmeIwMflgJs+/Ai&#10;hARwEvQ1ko4C6TzH/vvVfaaaU/IFL3xlc5pyQr5CIv8aSfvLO6cgHHfRLqTzyQ2kHvbzuKQT9fC3&#10;i7FNZUwxXjKQCwUDMkAmJGP7XGx6yYZkslm661/s9S5MLEwukIhSE1Kx2NFjtv+FcslLxDKVjL0t&#10;v78tjPa/QChWMqHmMS+W1Ipy4XUv2vcCwimmJfAXWEZGj/nkYsWicoFYFHdRZVguXZtyFFeidCtI&#10;ku7s+2hOwaRo/wYThU8xFERvyEJBBd67NaetYPpgvo9bHxaLbqPbRS+PEg0l0xLLIRmF01yuArJi&#10;6wmBhOkFgtSiUsm04HP0p1xIm0wZ3C5bijvmyqiuDWRir6YyvX9zmTektSxmE9noLrJ8HBLMxJ6y&#10;bkpf2TB9oGyeNVi2ILXwFvr+d1ns79dHbp1vxTJG9i6DWFZALCt5U8qJkAp/i8WKxd4u3yaX4Ae8&#10;+FvzW+dHhiHvjMARY1f2rbB9L4fY92L7X7xgbp3YhPSyRe/5dV+vT4FUKBQOMT6/V3l6Ya9rCos0&#10;h72L9PIeUsv7VyCSqxDJVfaxnJQPbkR4Bqmw/PAmpHLLppRP75RakFZUKDwrxAH7xcNLofISkggE&#10;8oSyuKay0Oaut29EeOem8i3QJrAoyrT87p0yrGPT2G3tQP/TxxDJp08gBIrhKdIBeRuVv+VvgMt/&#10;QcXP6X989Y78A7L4x3Nb/u0rbEew7mc89xfw9+fv6fq/QjB/+wqS+fIxEsh9+U8I5e+Qz98/x/qv&#10;uA3WP3+M8m3I5an8DP4Ksf0VKekfSDB/+wCV2kNWOAfl+8fX5L8gsv/rqytycVLbuFs7Zsuf3zmn&#10;kgFle4ZmmyMD8lCJF5pLAxqZs/0zzX6IZ2vvdLOkR7aZ1LahKW7V1mxesd789/PPzLXlE808pIGJ&#10;Deqaic3jDSRjIBuWZZQNv5d/It38zxdnKRpNM5CNOTs80ZwblmYujcg1lwYjpfROMVc4sqx/nrlZ&#10;nG8u9kk2ZQOzzP1RjUwZZHehbaw53bi2KWkSa042jDdHGieY411yzfk+TU1Zv2bmdKskc7wBRJQV&#10;b45mgOwYczy3tjmTW8tchnzK8uqYC8kvmxPxr5r99V4zB2KqmwPxtcyeRKSfrDfMoZa1zYmu9c3h&#10;rtXNoe7VzPF+9c25MWnm8pQsc3NqnrkyKt2cGQjBDEDCGtPKXCtuYfa2SDOrMmLMgoTqZlF6TfNW&#10;k7oUzXMkm1KUxRBNzl8gmJ8gjj/xOqWn57FPIb1AwByY8f271+VP716Rv7x3VX5mPxql8+SC/IQT&#10;mx8fX5XvsZ9++4gX1p4DZ+U5kw5k8zVE8zVSzXPA0sP55/f9+tM2CUFIn9+2fT5MO5+XnXCGcQ8v&#10;GT9sOWgmo2CYYrxkQDZEo6ho3pAcEiUZduhDMAoFUwuppVYgleDOyU4uEcm4EWQQi15QCZqEBaNE&#10;mseaaSd/RC5WMBHJtMxEigGtkGSCiyspmTwOUY507nvB2HuDgeCiSqYXSiZJBcMOdkqmBwUTNE8x&#10;OfiK3oqlT+tsSxtME10WTW+sfzF2fVg6ViyV4VKREmmaswkqJBhIpR9el/THZxoIwfD+ZPzFy2Gd&#10;8mR0t4YqmRkDWiDFtJYlIzvIinFdZc0kJ5hp/WXzzEGyZTYEgxSznRdPQjL2B79G2du+aJMYU8tY&#10;2QfBkAO8Un8V73TMCyqnyDEVDO9yPANycUOSKRde48LmMN4Wf5e98aQSGjnGH+2iXCgV7X855vpf&#10;KJggwWzT9BJI5jwSC+VyEVK5xOHE9rYs7FfhqK/32Qx2meURm1SuUTK8fckp+bDstHwEqVjYDMYm&#10;MQjl7jn5HFJR7p1HYrF8zsTyyIol4DESCyWjfSmQCaTxLYTxDcpvUHL623dvQyK3IZE78gP48f1K&#10;eHYPSea+SzJeMhQEpMLU8TXShvIeUgf4+l0IA9LA+n9AIP/85n3wnvwn+RbbYdnfsI0+F9Pc/m9f&#10;v40SwoFkmFz+8/l9+dvnF5C2Tmiy+scX7yOJfIjXgay+4TYUzdvyzy+eyV+RjP7x5U3552dn5Yur&#10;G+VpyWodhv33T96R/+ebdymZohPjm6+/MrtrMQRTjLJs17AG5sKMDgapxjye383cGNfcHOyRaHZ0&#10;Tzar2sebRUg5o/PizMC8HDOxTz+zY94MM6dNlpmUXd2MR6U+ApX6qAYxZkR+shnZusBANGVn1g8u&#10;BoXv7OtTDNGUXZyYY66OzzQXihPM5eIkc3N4irnUN85cKEo11/o3MGXFjc2t4Xnm2qAUcxNJ6la/&#10;DHO5c4I5V1jfnG1Sz5Q2iTOnGyWbkwWp5kq/xub6kIbmWu8sU9o8zpzKjDEnMhLMiexEc6pBvDmT&#10;X9dcyK9pLjYA+dVNacbrpiSrljmahdSTVt/sSY8x+3JjzP6C2uZQ2zpmf9vqZm/7182xXkhBxRDh&#10;2DRzfkq2uT270Dya1QHJq9CcwXse6pprtrWINWuz3zTrsmqbFem1zcoGCUw1ZZCMCuZv2Mf+8vQG&#10;pAGRvH1ZfuHADDaPIRV/++4t+e79u9iH7spfnpXJL+/fgGiuy8/vXZO/IG3+GSc/Pz25Btkg5SBt&#10;f/sIgnrkZAOReL5RzloeRNA+H0iJ1y99BeFo+kHK+fKubX6LetgEUy2QjL0WxjaVUTB+9Fh2DETi&#10;+15ieaX+Gw5MUzAKEwuTi73PmKWWlYlSw4LU4okSjF7r4iSjUrFC8djbwjix8DfqAS+u9H0whHLR&#10;BONSTFu9/gVy8cOTdfSYlUtwYaUbPRZcA6Ny4cgtm2AoGPZ7sEkqkhyYYiKppE+bbOnbNsdhp/tx&#10;mstRwduSEorgl5VfTlkF8mll6cP3Aiz7uPloiVF2EAxK4sXSH683AJ9nIBjULkeGtGeKyZGR7h5l&#10;vC6GP5O8YFh77YuhZNZO7ikbp/eXLUgwW5FgVC7zkWDYoa8XUPr7ivHnidkkNl74O/d6S329rf7E&#10;4Ir9o/xJ4nXT5CQSTAkEw1+K1BtRbmN6WYi0skQu7/NDkSPDka+5X4K8yd9YYWrRW+JvltvszD/l&#10;+lu0Wcw2jT3UZrHd2jyjCeYiksslCsZ13HPkDEd7uetPPuDIMI4KCzeFudTyMaTyyR02g1EqF+SL&#10;B0gpDyASppSHkIiWFp9cvsKBzvSioHL2nfUUCvtVvtfrRyCWZ3eU78EPqAB+UJHck58gkz9RJh8+&#10;kD99ZPnzRw/l508eyy+fQiyEgvkcaeQLJhNI5PkzyOND5R/ffgAJPAMfQBpWPP/57TP5r+8+kP/8&#10;jiX4/pn808nmH8/fx7YQDWTwdySV//z2KV7vAdILKqRPLshHdzbJ08tbIZrr8l9f4TW/hMAgI4rm&#10;n3wOPsM/kJr++dlt+fr81JwHa5cUPljVpRBlDvue/gcygmBy9g9tW7ppYDMD4TwnO1CxHixuaCAc&#10;A/GY2291MqWTC8yOXulmdfsEs70owxzsn2PmNa1phmXWNIPzU8zIgjwzoSDbjM6NN8UZtc2A9Opm&#10;VD5EkxVrhuViebt2BpJ5Dsk8A88hGnNlfANzY3yeuTos2VwdFGduDKhvrvSOM5f65Zjbo1ChT2ph&#10;bo5EahiSgqSSam51TTDXW9Qzl5shYTSsZ05DHmcbp5iLrXPN9R655go+H/tLrrZGImqcZkpzU8zx&#10;HKSd/FhzrnGMudYy1jzolWneHlJgvp3V13wxrbf5dGp/c7xNvtmYWd9saxhjdhbUMjuaVTO7W1eH&#10;RGqbU/3jzNlRmebStCbmyZqe5ts948zXG0aaW+M7mINdss2GZnFmQ0Fds6dtstndNoM8R7IphWiK&#10;fn5wQ3559wFSCvaT9+6Cm/IXpJa/vndFfn4HqQUnMH9+9gj70RP588dIvx9jX/rgDoRzU34Bf32/&#10;DNvfkD8hWf+ExP0DxPQ90tC3jy9Y4SDdfMtmOJS8RVDAowsB34Z4zsEq2s+DlAMxfXv/nBWMf6RB&#10;MiS9nr3YUvthKBkKJmr0WHXJjUVS0X4XSIWCcZLRa15UMvbqfX8rmIaQC7HDkWtKYw8Ti0fF4i6m&#10;JD61hMQSSSsWf9W+vXK/PqTC5GLRCysVSCUPiQVy0aHJTjCUC2+/YvtcbGrRfhdIhdem2L6XyMgt&#10;7e9omYZKPh0VOCtyJAVU5JRHP1TeFiuVgHa5Af1RuffHNkS3xXy/dq4s/zxH3za5IZys+J6QRz9M&#10;eyiR/tg+8voQDBKLTS65MqhNngxumwu55EoxGM5mMgqme0P9nRjeAJN9MYtHdJLl47rLaqaYqX1l&#10;08yBKhjKxY4Ucx35OvyYHfkT5CB/mngFEgsvouQ1Lu637vWW+u62+npLfU0ws4S/HHmOt13fsVB4&#10;y/yL/EEvpBYKhlK5fggwtXDU2NF1SC0bIBZ7W3yOEuMIsfslkEoJEkvQie9GiWk/y36klwNIL7w3&#10;mL2mxXbaH1WpfATBfHIrMgrs4wCIheAM7GM2h6lcLiGlUCDsR6E8rivPUem+CEpFYXMXR4FRLM9u&#10;yw8f8DoUjoqCTD5+AB4qf/rE9rP8+RP2qTCpPA7Syl+9TAgq+L9/CSE4/vbl+5AMRQKpPP8AlT6S&#10;BkTz9x8gmx8/hlA+k//+9hOUH4EP5X9+/Ej+5yfLf/8I6fzwrvz3d+/K/0Ay//3N2/LfmP/bc6Sj&#10;b+9DIlfkh3f3yjvnlsl75zfJF0hz//MlRIb3/Cfk9MtzfJbv7fb/RAr6789VMkU/XJheCsk8uzx1&#10;9DOI5iBl8z9fXaRoije2rPN8Q4dMA+EYzJtzk5uYSxMLzXUkmkszO5rSWe3MrpFNzIouaWZ7vwZY&#10;39KcG5NhVrWtYcZl1zRjmyC1NEk3gzKTTa/k+qZ3ak0zMK26GZxUzfSNq2YGpSaYYY3ymGooGwPR&#10;mMcrmptbE7PM3XF55saQNHO5T4K5WBRvznZLMFcHNzB3x7cyt8Y2M5eHZpjbQzLMg4FZ5np7iKhZ&#10;LXO9eay50KCuOQ3JnWsQC4FkmGut0lQw51vEYzrJ3Gqdbq4VZpjjSF17s2ub461jzfVBeebBmBbm&#10;s6V9zccr+pq/7JmM9+9gtiCBrUiuZtY3qG12t6xrDrSraw53qm+OF8WZ0uHZ5tKstubtLSPMp/un&#10;mo+2jDJl09uakoGZ5nCPJIgoz9yZ2p08B6WgGLLJ+eXdO/JPDtb45Kn87WOcfHz0SP7Ma5SQWuyI&#10;vDsqll+wzc/Yhicpf8UJy19x8vLLh3flrxDOLx/clr9gH/0TToR+wn774zvX5XumIF6TBb5/ehni&#10;sRe//oiTKCYmlrx9kOfHt68CJCLA2wl99xDPRbpnv883IOqRXu9NJaP+m0GC8SnGduwTyoWSseRh&#10;Pk8FU04ySDNRgnFQLlGd+kwsIXyTmBeMSsbJJZxa7KixSMe+F0wbTS4WykUFk5egt7znXYjDN5T0&#10;ktF+F73mJCnod9HrXigY36HOvg4Khs1QTAmoxPu1RUpQULlTIu0By7BcUKn3b5/nyhwZgPUk2D54&#10;TngdpQQghv5t8/A+Hrwm3s8LxEoFzwED8byBeI4t+TpZiqaXtvkypG0DGdouX4Z1yJMRHfNkdJcG&#10;MgEpZlrfAm0m0+HKo7vIqglFsmFaP9nEBDO3WLbPH+5+YXKM8Hdb9Lb6+jPFE/X3WiiYIyunyNGg&#10;M5+jxWYEv9VC9DYwvN6Fvz2O9MKmMZXL7qX6w1727sYrRX9u+AgFg+RyjP0tG7VJTIcjI7ncU8Eg&#10;sZzmKLE98hg8PQuxnIdYLkAsxPW12KYwKxgddkzBaFrhFfan9GJHC4cNUyqWT+4hwbATH2dhXyCd&#10;qFie3kAq4ZXnZRBImXwbxa3oeTaDQS6EV77/wAsdOfrrI8qFTV68DgVSgUz+/BnOMMFfwM9IBOxL&#10;sc1gbNJyAvka6YQSIZj+J5ZZsJzpAgTbqGg+kv8PYX8BXkW2d/2i89577nl3d2Nxd3dPSHC34O7u&#10;1ri7u7tDcNeGpps2mqZppINbsBACQRto23t/7/+MMWdVEtjv9x2eZzy1Vq3KilCrfjX+Nh/dOKdy&#10;b51XeTcvAi4XoHPq6S1A5yb243HerXMq/9bP2J5VT67jtSvn1BMC6iocyo0vVP6VPWpe7TS/3bNa&#10;qjNbx6tzcIEPf/xKPfsV8GJ4DXDJAWxyr+N7XvlOPbtxUgEwmQDNIUBGjgyqIwCNXFg1PRvqeXJG&#10;a0Lm0NQkD1lQIUJWN0mhq5FvRtWVI73TZBegs6ZTOVnQHpCpHynzW6XK7kH1ZN+AcrK/H57X95a+&#10;CV7SJtpTqnp+KpVcS0pt79LS0O8zaRNUStoGlpZWgU6Qu7SL8peuAMKWMY3k1PxM+Xp0kpzoFi5f&#10;tAuX422i5FDTMNlZN1S21AmTPa3i5UCnsrKtJbYdk+RYm3g5Uh8gqewju9I95QBcxPZIF1nj96ls&#10;iXaRPSl+sjPWV7bDPe1NDpZDFUJlV1kf2ZbmKyti3fSYmdW1AmRz0wjZ0TxeslrEysaW0TKvurdM&#10;iC4pU8PLyLRIR5mdAjeT5gF34i8r6uPY9hlyYghcz6I+cnH5IDk4rLFkdS0vWZ2TZVu3RPl6bD05&#10;O6sDt4egNoBMzKNzX6gHzIld+E49xE1HLvSY4VLcmNzlzQrOM5aR5/CYXyjABTcv9wCa+xo22Mdj&#10;cNNzF2C6gxshNr3ewnl7C9ubLI2HG78K4LCQ47oFklvQbdxM3YJuwqnfsHQLN1XsYbqN7U28dp0h&#10;OHx+rkKXoQ/+RRAykIYMZBL+dDJFoDEuxoYMpOFigcYCjK3ikEm2IWOBRleNQaZizFYxyFig0SXK&#10;VnjMDosZ92IBxnYv2sH4GMgwwR/nZxwMu/eLQUZPIraGRZoEP+CSFqTq6bwLZOVcTN7FBoyV69Du&#10;hZChg8GFHm6kmS1CBDChDFSKKw77Kb7O4/43skDTDMAoFADTDKCgDHgIF0AEW32shgwcC4X3N4qB&#10;oqBo1RKPW1cFYKomqnbVElWnmomqC3Mx9VN1dz97YkZ3qqmryab0aqhm9G+m5g5uravHFozopOHC&#10;2WJLxnSDABiOfxnPNVtYimyaKNdOYp9LP7UegNkAsNgzxvR4fZ17Gaq26TEwRbkXrsnCEfqEi1ng&#10;a6pecvjwumlwL3AwgMzRjQQME/t2ObJVipwFB7MV7mUbx7mYRH5hCbKGCxP6pjqMgLHDYWdZenyY&#10;/QCmo55lxr9QgIrWie1GX8LJnNwJwDCBCjfy/VGtq8V07Yf/g/Ch1eEwVoax1JiAYfUXPvh38MEn&#10;ZO6cP6XuAip34VSoHOZS4FgImIc2MK6cBTywhXLxOJdbLeZI4FoAl+LicY+v/qyeXDuvAZN7+xf1&#10;GIB5cuNngIZgOa/u37io8m5fAmguqPzbl/HaNRx/WT2+fgn7f8Dj7Wpjk6aZAM0IKObCrvmKZa95&#10;uIjlw8XkXf5Ww+UBtnl4XnDllHYyhAxgI9/NbiZfjG8rcDJyfdcaeXBgcTZAkw3QyILkAFlULlyW&#10;1Y6SHZ0y5Eif8rKmvo8sqhcsC1umypQm0Ro22/pUkf0DqsjhAemyr3ekLG0cKN3DSkkt1/+Siu7/&#10;kAZhbtIvI1TGVoLbqRYtPWPcpH2oM1yPr/RKDpXeAM2KvtXk4NgqcrRvrHzdJVq+ahsmJ1oEyRdN&#10;Q+QgFxprECX72iTKQYBmS1O4iVaxsrdRpOypFSq7K8PtVPSXIxWCZV+Ch+yIcpJdgMguuJu9cDb7&#10;EwGZ1Ag5VgG/R6q3rI5zlEWxjrKynJ9sAsTW1fSX1ZX8ZAGAMivBWcYF/kMmh5aSuXA0C5Khsl6y&#10;tGKYbGzBsTct5esRHeTkkDayp3dd2dg6VVbUDZMVDWJkPf5GB8c2JGSyoSwo88FPh3Shw6Nzh9Uj&#10;9iDx//5XOE3cfOTC3T7EuXSPBSAAC4FzlxWJWgCLBRotuho6nZ+OW5MajsIFHdXbu7gxuosbpJvf&#10;w918B5B8C5dSCJr96jbBAv2PoCGovsHXfQ04nTSwufIxaD4AjC5TBmSsBL+de/kYKAmUDpEZB1M0&#10;FoZgKerYT7VFsFhwKYJJMUVQxeHC8BjEfhe750VDpahqzIDFVI+ZhcRMeMy4F4665zTiIDNI0hom&#10;ybErddJM13wmHEx9HRoL1WDRSXQ7kW6HxiwHUQgDXMCba+HCXg2CS9CqFq+aa8WZbXWjFlp8/X8Q&#10;IFS4LRSO10ooVHM85/fj99VAsb6mJb5PKwrfwygOAmCqx6q2eNyhRqLqWB2QwbZnvVTVt1G6Gtis&#10;ghrWpqoa2xkupkemDpPNGthCQ0av6aJDZAQM3UtPtRxgoVYCLFwHfzU79HWvC+AyjeXIAwvBwgGW&#10;dq8Lcy92tdiuxdbiX3ppYrPwF4dTHrOmHR/jCH2uZU9t4vLDZnS+mWxsVY4x77KNVWMclW9yLtq5&#10;7OF0YyuZ/3HZMeDyM+ByjqXHcDC6j8UqNeb2Arbnv8RjwOXiV7v0bC/mVhj6MvAw+ROdQ7ES8iYp&#10;f0LnU+znWmew/yeGxSznwrtLfugpXgAAFy3mOS5R30M/wCXAnWQDHgTLlZ/Vo6vntB4CMA8Bj9xr&#10;59RjKBePCZPcqwDPVR5roPTgMtzG5fMq//IFVXD9F/X0BqBz6ye4GOy/9pN6eO17iOEyOJybv6pn&#10;t6/gPa/i9Zvqya0rANF59fT6cXWkXT1C5hAkAE7G2W3z1X1cqB5f/tGE2ACXR3A1j65+Cyf0pfpu&#10;S28NGWwFW/l5SUc5M6cP3QwhI4CMLGsWJcuqhclCgGZ+GlTRT9ZnRsqKmkGyGBfmeQ3iZGr9OFne&#10;tYLsGlpTDg2tKocHVQBoUuUwQLG2WYgMinGQph6fSaavo7SM8ZehNdNkacf6Mr1ROemV5CvN/EtI&#10;s0AHaRPpJX0rx8mEJomyrkea7O0SL4dbhgIygfJVc3852SxI9tUPlK11A2VfyzjZ1SwWYAiSddUD&#10;JKtaoGwp7ydbM3xlTwV/OV4lVL7kFmA4BqAcKxsgR8oHyBeVAZnKcD8VY2VzvJcsiyolq1LcZV2l&#10;IFldOVBWVvCFeykpo4L+S8ZEfCYzYp1kVbkAWVc5RJam+8vKGnBQ/VvJlxN6yJdjO8n+Hg1kbWaK&#10;zMUx88v5yoIMb5lfCce2SidoDgEwbaCYh+e/0JV/j+BQ8ig44LxLp+EycfOhHS7OIzgcHWbFOXbv&#10;F9zM4MaGoMnBzc19hmIZkmXzLXN+OE/vsu+JsMGWyrEF2Nw5fRguB+D47oC6qavVDsCx2MLzbwEb&#10;QIi6hee3ASbqFvfh83MTsLFDbB/8KwyVWYApLFX2B2j0SBgjeyS/DZhEWxowbnAwnDnGvIs1CkaP&#10;g4FTsWU7FqgILux7MYDhrLFCwFjzxuxxMGyopNhMqZVQvKnSr6jnBTIj7i3AcBox4QLVTQuBgzFl&#10;yQRMYW+JFRYzCXuTdymEi3Vhb4kLeUtcvFvakOC+wv1GBipGLasnFFPRMYVw+EitC5Wg1UorUbWC&#10;I9GPra83QMExltrUsIT9bWtANeNUO6hjrQTVtXaS6lYzSfWsk6IGNimvhrauqnMx47vW1f0wM/o3&#10;VbMHtVTzhjFM1sFK7tPB9ICD4YJhfdQqwGXVpH5qzZQBevzLOjZScs4Yk/qz7KS+taokwKIXAwNc&#10;DGBM/kVXjREwXK9lFUfqT1FH4V70Gi0buIKkWdNei+vZc4VIaps17Xj7YgCG1WNLdeUYk/qn98O5&#10;QMa5rCt0LoVwAVhs93KBvSwQAfOr7qxnz8oudYlw4Za9K7hry8YHiJVhTNgzOV8IFZ2cBzzOwpWw&#10;6gt3hXesx1p4TjEUdocfcroWyJQcM2kPJ8CKMCr7tCVcIAgXwOPR1V8swHBr9IDQuQZnAodidN4S&#10;YHMdFxjoEUDyAOB5fBWQuXpJvaSDuf493ArgcBNgwjFP756Gi/le3SYMvz8JcMDR3LymHgM4jwCk&#10;/BsnCiEzrVwIISOHenVpc2nvSvUU7kk7patn1DPAjbB5euNLdWx550zoECRZk+vI0TmN5aeFHeS7&#10;qR3l2zn95OS0drK0WaAszwyRdXXjZXmlUFldK0rW14+RldWCZF6FAJlbN0Gm1kmUVR2ryqERDeXL&#10;0fVkd88UyWofJQd6JMqudqGS1TxSJuJC3tGnpLQOcpeGUINQL8kMcpVaXp9JDff/klren0pNz8+k&#10;qvtn0jTKR/oBBpMzI2RVk3DZ3yJS9td1l2+a+8mp5oFysBFAUw9gqRcom2oFyebqIbIaF/jNFQNl&#10;Y5q3bM+Am6kWLqdqRciPtUPkVAVP+SrdW75M95Nj1f3lYI1AOVAzSvZUjpINid6yieGzqnAhZf1l&#10;VoyzTIb7Gh9aQsbFlJE5lf1kVa1IWVMtRFbCKe1rWVX2dW4mh0b3kF2DWsvqpmkyp5y/zEnzksX4&#10;e2zA91yN7z2tXBQhkw21eXDxsC5Hf/Dr1yoX59HjX35Qj36Go7z4vXqKm5MnOH/yIIZS753/Dm4G&#10;NzIaMkz+EzRwL3h+n/k+bO/wHAZkGF67a4lhtntaJ+B0jqt7BA9dDsNozNvQteBzQcjcIVA0eACU&#10;7wAUiI/1VAhuKcKHLoj5na8+ytEUuphiTsYGjQ0Zk+T/aPaYhgw7+A1gbBXNHDOAseFinAz1IWDs&#10;gZZmqKUFmagPIWMvh2wAY6QBUxwyyYQMczDGvRSOvAdgCBnjYkK1GpQLM30mhAykw2IfQca4iOKg&#10;ofjYFp7jIq9VCBVL9v7C14uB4j/gYtQGQLHVGpApFFwJ4dIK79O6UIkATCLgkqja4TnVviZUK173&#10;xHStQxeTovo3SFeDm1VUo9vVUBO61FWTezTQ1WR0MPOHtVULRwIw7HnRZcnddA6mCDL94GC4aBgB&#10;87keAbNBrzxppiQzNLaVyX0LMMXLkdnzUgSWqeowx+pzzXvCxQLMcTgYLgSm12ghYOBgCBg9Xh+i&#10;k/lKN1cuNLDZuUyv16Jnh7FqjDPDWEHGScYWYHSPC/taWIZMwDDncpwuhh33O1W2borco0t22ddy&#10;GR+kK/gQmY77Qzr8xTJinZy3AMIPLcuKb+OOkPv4QeYHmgl7cxeJDzlDYedNOOyufs4SY9xlMn5u&#10;510AGB3ygEtgmOyhdjAAy7XzcBnn9dboI9DcLC44HCb84Vxyb8DV3Dit8vD82Y1fVMEtwgVguf2T&#10;epaD53fOqIIbX6grX29QJzbMV1e/OqRdz4s7+H63TuOYbwmZGChraVqQrCqfSsjI6SkDs6CYfEAs&#10;D7B6Qhdz/QfA7IiGzO5J1Q5BsmVURdk5procn9pIvpzUSHYOqCpL2qXKoibRsqxOsKyvEyMbGyTK&#10;tnZpsqdLOdnWOkUW1QmR6VUDZVaNKNnYtobs6lhTdjdPkc24sC9K95DlcD0cPrkg2UlmJ7vKqEhH&#10;6RXkKA2d/yG1Xf5L6nqXkXKO/5A0yvkzSXctJekuJbAtIZV9XKRFnL/0zQiQGTVDZXcLuJrGgXI8&#10;012+yPSS3bW8ZVudANlaJ0g2VvGX1XAsyxLcZFWCu6xP9JQtKb6yG87jeJUQOV07TH7Ez3qivJcc&#10;Ku8px5sHy6FWobKnWYQcaJkgexvEy5ZqoYCMn0yPcJYJQaWgEjIjxk3mJHvJQkBkUbkIWVMnWY72&#10;ypTjA9vg79BAFtRMkNnpITI5wgmOx0XW1g+X7yY2lmvzOgJEVaR7cgIdzWmAJuP+5a9UbjbcLc8X&#10;nEO5F8+oBxdPq3u4YXlE8F9nuBTnA84V5ut0oQjPO5yX9jlKyLA6kFuCR4fS4LLva51U9+F8KAOa&#10;ItjkMJSGz8JdAOcOq9NY0VYcNN8CNNAtDZti4r5C0OywCGP9K5xNVgwyhSEzCzAGMgY0hMuHiX6G&#10;yoqmJhcOtWRpMpROfRwis9zLBw4Gqmi7GKgycy/axRgn8yFc/Cz3YlQrJQDOhbkXNlYa92IGSLIs&#10;OcyMXynsjrcT+1ZY7GOwQLZbKXQQ1gVeX/BtWRd8io+Ly97fuiZfK3pdvw/AQbWh8LztBzLwaIuv&#10;aws30obCc9u5tAVM2mEf1b5WkuoAdYRzodgPwzX7u3IIZn24mMbpanjLSmoMXMzELvXUtJ6N1Kz+&#10;zdX8wW3VohEdTWkyy5J1OTJH8PdWKydaDmbyALV26kANmPXTB6mNM4dYI/hNeMyExYx7MYAxZcns&#10;dzEVZJM0YGy4HANYvgBU9CJgAAvhQgfDxb++BlxObSdM7CWJzTh9OhhbXHnyez3xeK366fAGiHPF&#10;4GBYQcbkPuBCsLC/5UJhOfJOxcGTLEHWM8IIGMDlCuGCuzU2QZqy4yM6VMZSYzoZfTeIDynvEO+e&#10;OwXYcKgk3AorePD8LvbfA1RYDcYmxgeXftBhsEIBKgQLnYvJodi5F+qsFkNjDJXlAjSETO5VwoaP&#10;LXejQUOoMLl/QeXduqj1+CbgQ7cCuDA8pqvJbp3VSf5nAAjzMU9un1dPdd4F8PwKcN61QF09dRjQ&#10;uYRjflGv7v6gXj/4Sr26vpugabO6akD2+sRI2Va7MiEjZxd8fhrKeHqLRQSA2C0A6/oX6ssxLTVk&#10;1veJl7W9U2Vdb0BieGM5Orau7BlUWZa0jJH5TeJkRbNkWV4nWtbAzezpVE22d6ss23uUl00dEmV1&#10;yzhZlhkjS6pFyDI4g+XlQ2VNqrcsjnSWuRFusjjBR9aUC5bZMa4yK8FLhoc5SiePf0gbz5LSxs9R&#10;Wga4ShUAJsXxU4l3KiUpLg4ATkkNnYreLlI/3FM6JnnLsPJ+srJumC5bPtkgQA5WdpetZd1lIxzM&#10;2nI+shpOYmmcqywBJFaEuciaCA9ZG+4m68JdZWuil+zFcUfgvvZVDZAjTaPkm74pcqJ3shzpnKLD&#10;bqsq+8oi5mJinWVqhIPMjHKEq3GRuUk+MhfAWlQhDL9jgiypnSTbANMdXevJvq4NAKAQmRXlJvPw&#10;+62pGCxHu1aUr8c0kN2d02RMgqvUDPAncLKgGDrJJ7/i/5vnCkvWAZn7OK/usYz9Om82foEjxf83&#10;bh4e45zhcbmXcSxDsZdw/uFc5PmZC0g9Yg6Q1Ytw2loXvgZ8WCjAHM6XKofuBpBh7sboC3XvjJGB&#10;DmFjQHOT0wW+2aV1A7rJvh1u+fyU0XU2jX4Mmo/hUrQOjOVgNFgs9xJMGbiY8uQisGjpvhczKdlO&#10;6OuFxCgLLBouOvfyn4l9AxeTezF5l+LhMcBFOxZId+0XhwsbKk1TpXYtNlwgnXeB2JlvA8au2GrJ&#10;XIfOdzC/YYMFDoMXdlzsjZL0Rb/wwl9MbWsl/8c+s98WXsf2g9dqJmu1o/AaRWh8oNrJWu0oPDdK&#10;NHDBvo61UwCWFNUZ6lI3RXWFumVy3X7OKEtVA5tmqOGtKqnxHWqoKV3rqem9Gqk5/VuohUPaqaUj&#10;O6vlY7ub0uTiC4hNNc5l/bRBasP0wWrjjCFwLwDMLI6CGQ73MkJtm0/AWCXJhIoFln0cA8OBluzU&#10;Z3myhswMDRi6luMWYAiWQuei3cvCIrjs4nr3AIrOv1gj9fet0vrxwBo4F67RsglQgWuxqsU47sV0&#10;5TMUthtA2VOkr/YoDqDUQyg1ZPZb3ffssjeA0TPDABjTw8IQGZ0MK8G+LRTBQunQBJ6z4ue+LjM2&#10;kHnADzXvKLN/MmJIjB94fvABDH0RsHItOt9iAYV6DMg81lteLEwe5jHDYdewpa6fA0yYwP8VugSI&#10;XABYCJ9zKv/mebiYi+rpLTgdJv/v/KrybmfDqVwEuA7AwU1T328dpc4A0LlX8PV3r6uCh5fV63s/&#10;qPd39+mQGSBzaENaiGxJiBM8J2SoLCgmD4DJvX1G5V/7RkMGOpTVPUk2dE6S9d2rwcF0kx/nDJW9&#10;g6rKypYRsrhBlCxqmCDLGiXLsnoxshxA2dK2omztXF3Wd0qT1R1iZVPbJFlVPUKW4GK8NB6K9pbV&#10;UR56NMviKH9ZlRIkK9L8ZHacp0yKdpchwWWkj39p6eZbRroEuEhLb2ep4vCZxJb6h0SWKSHJTg5S&#10;FqBJdfxE0lw+k6o4rmmkq/RN85WpFX1lR91gOVI9QLYnusp67F8V7SXLY+GcYt1kOS74K0PgaALc&#10;ZJm3kyzzdJQlcEwLA8rIknBH2ZjuK7vwO+xpkyhfDEiX4/0yJKtxpCxMd5MpUSVkWlRJqLTMjHWU&#10;efHO+Jkhzj+Dk1lVJ1XWN68ka5qWl+X102Rp/QRZXjdGlpYPlmWp/nBDkbKjTrxsrhsJGAXLtHRP&#10;KtuCTOZT3Hi8vHFRFVzBeaELQHjTwmIQhkxxXvG8AGSe3ryI8wDnBHNw1wEdnEd5ON/odPJ4HjG8&#10;hhucJ3RAzOvxxkjncVggwP4sq3CAoTRdIGAXCUAsEoBu43PCnM3tHw7oJRgImKtf7zAL3EGcQnCd&#10;W+yji6GunmTPzVaLMNa/IsAYB2OrcEy/DRoNGRdAhhVk/wNoAJm0sCLI2Mn9DyATZTVVEjIWYIog&#10;Y5cnAzJQNUBGuxfd+2LlX+yZY7pyzAKMhkxwYQWZTu5boTHK9J9YDqYSHYxJqmu4VLPAAodSmO/Q&#10;jsK+uBeHBiFRTHofoGGr2P52eG7rg2O4TwMmRb/WvpgIkA5wJnpbB/ts4Xl77C+EjAZMKgCTCveS&#10;qrpBPTJT9RDMfk2Y8C+nhreprMZ3rKmm98hUc/o1UfMGtlSLh7ZXK0Z3VavstV0mATBTuEIlADPd&#10;XvLYAMaGy7Z5HAFD51KsS3/ZBB0WO6B7Xuxmyulah9awa9881qtOFjqY4qGxhepruBc6GL26JADz&#10;PR0LO/etxsofKeZgABjtYizI/AK4sFLsAsfksxNf51o4L8xMNP716/9UNoXX6GI45fj69wBMMQdj&#10;QmVWU2QxmFAMgd39hbAhdLjPAIa9LB9A5tczOjHPcJgJidlgwYUCd5x5uAhQjz+SvT+PFwgeT9DY&#10;kOHFAl/7BDDJv5OtngIkWnfhTCjsK7h9DQDKVrl34HruXlXPH1xWz+98qS4en6a+Xt9D/bhxlLp8&#10;bKd6mXNPPXtwWz1/dEW9yflRrUrxj4GyABrZkhgl21PLyak+relosgGZNnlXLgNgP+D9j6nDU/tk&#10;7hjZ89C6LrGytWuq7OxdVfYPbiI7ejWXzR1q4EIaKesyo2RtHVxIa8fKUlxQl9UOl4U1Q2VpZrys&#10;b1tZVreHA+qYIOsaxcn66jgWd/OLw3CBD/KU1aFesiwYriYiUBbH+ciydD+Zlewl46KcZXSEo4yI&#10;dJH+oQ7SM9RJmng7SHqZzySixD8ktOSnklCmjKQ7l5KyTp9KitNnkuFeUuoEOUvbWE8ZGO8ua2tG&#10;yEo4jbWR7rImDN8nxFOWRrjL0khAJtJD1uB7r/RxlUWuZWSxq4Ms8nKU+QEOsiwO+wHDleWDZAen&#10;AnRMlRW1/GVGsotMiColEyJLyuTIUjIvxUOWlvOThcluMgewWQo3trxitCwAbOazd6hegiyqGSuL&#10;aoXJysxw2deugnzbrYHsycyQlRXDZVU9gKtxtCxqlXQIgGlDJ/P01jVVcAd/f7jXApamswTdCrky&#10;ZJZ7nXk6nBsATT5A8/TWJRyL8+HWr/j/+hVbPCaA6HRws2PD5kPQGMgwR3P3rF0gYEBzx4INy59N&#10;CTSBwwKBg4WgIWCufr3NgEZvzWMbNNdO4vnHoCkOF73QmF1Zpvth3LR0mIxORvfBsIrM5GB0HsYC&#10;TCFkIqzx/FChg7HKk9kDQxWfO6aryGzAwMVUo3T1GOFiORgtU5Zsj4Wpm2bBpXgFGWRyL3bvS4Tp&#10;PdEuJlq7GEJG50g0XBiWskNVRTKQKYKFDQx7WwgNDQwDDSPzdbYj0a6k8HVzbPtaqYXqAGdC0aEQ&#10;IIUCRIpk70/WLkYDpm6a6l4vDYBJUz3rp1kVZeWtOWVV1cSutdWM3g3U/IHN1ZJhbdWykZ3USriY&#10;NRN66bJkPcSyMPcCuMwcrDbNYnhsqOJAy61z2VQ5yqxEuQTuxYYLnMtBOBc6Fr2ey9oZVkMlR+9/&#10;qOObGB7jSBhWj5ncC8HCxP63O7mOi3ExXGHSHg3D5kqT3Gfuxcq/HDEu5vyJbRoul04yz8IcC+eG&#10;UQesZkn2vBzUvS9G2GfpCsRQ2XXcnRkHw0nHTI6aXMx9wOUB4MEKHg0PSwQK4aJFwBTCxQDG9LLw&#10;jpNhMQDmiknqF7kVozzeceIOlZVfT3BBeHIr2zzGBeKJ1ffCCwfBosXHDIvwgkE3c/cKAHNVPbt3&#10;VRXcv6Ze3L+hXty7oZ7n3FT5OVdVXg4uNoDQK8Bh98A6MdTZDf1U9tbp6v43X6i3Dx+ol49z1Ntn&#10;V9XvD08RNDpkhq1siAdoKleV74d0le9GdjsN2GS8vH5RvblxSJ2cMUJDZl6HcrK8Y2XZ1reWwNnI&#10;/j51ZHv7CrKwSojMhXtYWT5E1leLkuU1o2VZdVxgK4fIoopBsrB6uKxtni7rWybL6sZRsgQX3031&#10;k2RT3TBZEOYsi/094SBcZVm0ryxPDJHlZYNkTqKbzEz1lsmJXjIpwV3GwX0MCi0tfQGbJp6ASqlP&#10;4Wj+S2JK/0MSSpWQJDxPxPMkOJ2yLqWkqo+TNIvwll5wS5MBrqn+cCkAzOJAD1no5yoLA11kSagr&#10;nJS3rAv3lbXBPrIiAPDxd5Hl4R6yKSNMNsB5bK7Ekuh0+aptDVlRzl+mRjvIqODPZGTQpzILP+OK&#10;CgGyvII/XIq/LCnnLUv141CZm+QvcxK8ZW5Zb5mV4QXgBMvShlFyoG8NebhsmPw0pL2srJ4oC2rA&#10;AbZKsiGT+fz6afXiNs8F/L/fhZu5B4d6jaXrgAWUq2Hxoy7O4A0Mzyk6GoKGgHmBc+QFAFWA80s7&#10;HZ5z2uH8jK9jWA2gYX6Hs+8unFL3bVdD0GhHc0JXomnQEDoaPpCGDsugD6tbcDV6JVO6Fw0Zy9Fo&#10;V7MDMmGza18BOv8JGo6MAVx0N78b5K6VCCUFeQAwHoX5F7t7v3BRscJQmZeWvf6L7n2xGyyLORiu&#10;vU/ZM8fsVSvZ+1INqg7A1LAAU4s9L8kAi53UT2XOJVSLK0HW12urhKkGGXAu5SIKx95zInHTykac&#10;TGz6S2LgYAAYy70YmNBBmAu9dhEEBEBR6DIKYQE4WCoCiwWN2gCGln1MsfcEFKiiY6g0QCW9UJ3q&#10;lNXqTNW1VM9WeuHjLoBKV0ClG9S9flnVA+rVIF31blBWQ+bzZhXU8NaV1ZgO1dSkbnXUrH6N1PzB&#10;LdSyUe3hYLqq1eN76ObKwvVdpg1WG6YzNDYUcBmmtsC9ZAEuujR5vmmsZM8LGyoPMKnPnAsT+6u4&#10;GuU0dXQdlzaerb7gui4bIbvnBWA5yVljhUMtTXkyk/lmgTCGxlYALNA+uhcuJbsacDHVY2cBFva7&#10;mIZKIwKGFWJmMCWgwQZJ3TAJcZYT54XBpVyFSzH9LkfUFUvMwZiemMMaMBzxwrEurBrT3dJwMEyg&#10;Prx4Gh9A3DGyNwHQ4IeavSsMVRjHYgPFCl9QfFz4vCjf8vgaoGGBJQ8X7Fw+vwEQ3MZFALAouHdd&#10;PQcknuXAjeDikI+LAx2LBgouGtQTPH4Cp8Kel/y7OA5AeXrvlnr64JYqeHQHoMlRr+/dVa8fAjYP&#10;4WTu/6re3PmJkMmEsqjsFX3aQDGPf/xK/Zl3T717dl+9f3ZJLY33ilkZ5pmFrayLCcEdf6jsbVyb&#10;kJGj/ZtnAzQ94WIyAJk22B4CaOTA7KlyctksOb1oqGQv6COHe1SWVdVCZVEaLrbpuFsvHybLKoXK&#10;fABmWaUIWZUeLqsr0ekkyNomibKrbZqsqB4si6rGy+HeDWR762iZH+Moi0P9ZBFngJUNlNUV4IKS&#10;fOAMPGVmkp9MSfSTqSnYJnvL+Dh3GQ4n0t69tNQo+YlUcvlEMtw+k5TSVAlJZhitTEnJcC4jVd0d&#10;JdPHRbqEeMmU+BCZFe4jc4M9ZZ4vnAu0NNBdlofBzUT5ypoIQAYQIuwW4/3XZQTJVsByY/UQ2d8w&#10;TvbViZMlMW4yI7i0TKYAuzlwSusrh8paljRXxM9dI0K2t0iRzU2TZG1dALVKrCzG7zETjmdmipOs&#10;bZkkp6a0kzvrRsmpIS1kftVwmVgpWGY2ideQgaPJfHz1lMq7fQ6ONBs3Ezhv7l4APLLV85twsvpG&#10;BM4WLrcg+zv1/NdvABv2SeGc0qFTQAnnz0vccPBrnuCce4JzLh9b43ToeLCPLgiwycs+rfujHrFI&#10;ALDJYd+NBZs7GjaAC56zNLrQ9fxk99xwigCT/QAKVzQ9tUPrphZnrO3Bc5Y2AzYfg4Yly6ZsGe5F&#10;A8ZDi5BJDvbUSgkx6+4zRGYcjAGMDpFZgEnnaH4NGDOWX4/mt8bzmxAZXYyfVmVAxSyLzPEwVmOl&#10;hgyci3YxcC/se7EAQ3E9ey7cpRfvggxgbMhEFk4o1u7F7pCvEq0BYyATZ3IvcDB0HgRDxzpwDFp4&#10;rAFBUBSXgUYRSACYwsdwJHXSIG4tYb9xH/b7mv3trW0HDZaMQnWuA5jUTYdLgQCWQmVSGXrbVaus&#10;6mYBpicB0zADgCmn+jcupwYBMiPaVFPjOtVUU7rXVbMBmQVDWqqlI9upVeO7qnWTe6n1U/oCMAMA&#10;mEFq0wy6lhHQSDiXUWr7/DFwL2MAF66nz56X0WrvUkJmvDq0cqI6DMAcWVPU92KqxrjEMeBCWZD5&#10;kmP4AZevARVOSqZM7oW9LzZgCBcuFgb3sp8ykNEO5iCXLbabKreZXhfOUPrGLA2s8yrfHcX2GOBi&#10;NVDqJspjWnbPyzUAhdApbKRkLgZbuhhT3sm4NO7mfmE1DiHzg4ZMrgWZx+xNYQiLd4FQoWOxAKOb&#10;KKHC5zg+F07GuBdChhcGSLsV3JXigpB/C5DJuQ5A3IRuqxcPbsOZ3FBPAZunOXQrEMNjAMxTAkbD&#10;h/v5+k317MFdAOWeevYwRz3PvadePnio3jy4r97k3lKvcq+p1w8u2k4ma1bDRMFWAJlsaAVh80fe&#10;Q7iZ++qPp+fVhlivjI1VPU4DNrImJEiWR4dJVv3KhIzs6ZdJZUOnAZhswEaefHlc3l48IzlH1sqx&#10;Mc1lV7dk2d4SF9pqPrIKd/Us712cEihzUoJlSc142dYkQ3ZmJsuWOkmyvkGKrG6YIEd6VJdtzVNl&#10;adUk2Q6HsLFZtCyFS1iWFidrGtaRXZ1byLq6ZWVReggcjZ9Mj/fDRTpAZqT563lfk5K8ZWSUm/QN&#10;dJQOvg7SKshB6nqXkgql4GJKlZQ0hzKS5lhGyjuVlqpwNfXcy0gnfzeZnxojcyJ8Zaa/q8zzc5Nl&#10;gZ6yKtRbVoUZLQ/1kKVhXrI8JlCWJwfJsowAWV89VPY0jpY99cNkdSrcT4yTTA0qqQG4mOvCZPjJ&#10;msrBsgpQXVcrXjY3Spd9HarIhnpx+PpQmRfjLdMCHGR6kIssrhAq34xuK5eXDpa9/evpvNHUin4y&#10;rXakzGtRNntug6Q2L279qHNuuYTGXZwn93Ae5DAE9qt6foMhNJ5H51X+jXMq/6rpa2I4jeFVDSAr&#10;hMbjn+Jcy+M5eBX7cB5yn97P974JB4Svyb/8o3rMwgBA5j5gwmkBBAuXemDpM7emOo2fEQs2dDj2&#10;JIHvWXnGCrM9EIsAdmrdgtNhxdlNXXW2S4fPPvhnr7uvQ2RwLnQwxsUALiGeKpUKhXR4rFiy3w6R&#10;RRoXoyFjuxcrPMbRMFp6sKW/USFcAlU13VgZqDv3ayZZDgaqYwGGcDEuxgIM4NKAI/mhhoVwiYKL&#10;idb5F8qEx6BqxsW01oCJV21qwsno0BZzHQYGneqmWWKIis/NthA+xaDxAVAsdcTXfiz7PTvDhVCd&#10;4FI6WuqkoVLOqB6VobpSgEo3qn45owZG3bUytHo2TFe9oN6NMlQ/AObz5hXVkBaV1ah21dTErnXV&#10;9F4N1Jz+TdTioa3V8lEdNWTWT+mlNk7vr4dZbprBUfxc32Wk2jZvDAAzFnAZB7CMV3uWTjC5F+1g&#10;JsC5sKmSgJmijq6dpuFygqXIDIdpmXXztfRAS/a9cCQ/y5ANXL7fvcIKhzHfYouhMegg4cIQmXEx&#10;P3MG2eFN6pejFmSOb9eVYlyLhZDRa9czp/IDmyePAxwAi55KazVSwqnohskzJ/CYMvv0fkv2gMrC&#10;0k84GZaEskLHOBkLNFYCn0lVbnV1GKXzLsy5ECjY4rlupNS5GIa6cCeKDzoBkw/AEBh0MU9vX7Eg&#10;cwuAgRsBNF4+BDgAm2d0NveuaXfzjFBheIyuB8cX5NwAjOBg8DUvc++rV48fqBeEzOP76vWjB+o3&#10;6O0TOBuA5vf7ZwmaNoBM9qIaiXKwb12ChjoNZfye/wCO5qb6d95ptalL2TZwM9lrwtxlRYC/LAmP&#10;kI01ysmBDrVkZ9t0WdM0RlY3zZAVjerJ7sHD5Mt5MwTORnZ/Xl2y2nIacohkNfeVTfX9ZXV1X1lW&#10;wVfmJQXI0soJsrl1FfmyXz052DpVtjZMwl1+BhxNiqxvkSrrm6TKBsBkRdUEWVYzSpZWYZitvBwY&#10;OlLublgv+7s0lSUVo2RuSpDMSPCT2XAzs8v6yixc/Cel+MiIWCcZFF5G+gSXka4hjtIKwKnnVEaq&#10;OJQGYMpIORcnqQzQ1Hb+TJq4lpB+QR4yFTCZD5CsiMHPF+wlS/3cNWwWATxcGXNekKssjPSR+dEB&#10;AEmALC4XLJvrRMnW2sGyobKnrIAjWZLkKgtSPGRuKpwPILGiepCsqQn3VS5IFuHnXVw5VlZWhzsB&#10;FBfGecosQHBmgLMsS4zA71sef5Oqsgq/+8R0T5lYGb9P7XABYAibLMAmpgCweMYbkxtwtHQwPF/u&#10;MUcGN8J9+qYF5xeUe/MX9fD6T+rh1e9wXgI4V81UCFNwwjwfCwIAGm51aA3nIr6eIHp+F67nziX1&#10;AlB7wvWFzhM0gAmgYsJnxtXoLQHEXjCKwIGr0dVoOox2RFehcbnsO4DObUDnNlyO3rKBkyXQgM1/&#10;VJ1xarIZzW/CY8l0L5aDsXMvaRZctCJsyHgbFwO46CR/NHMw3mZBMeZd4ihOTTahMcJFA4ad+0lW&#10;135SsKoF1U4GVFIAFCgzFVBJDVf106CyRWChWDmmq8eKwaVwHAsT/FVN9ZhxLhDLgWvRwSTCgRQB&#10;RkOFEKiHi/8H4j4bFkXg4fP/hArBYcJdeouvt0NeRY7EiCDRqg+YaIjYW6o8QFJe9ShUBQDFqDfV&#10;CGpcXvVpUk71gzhCZlDz8nrlS5YuT+paR83q00jN/7yFWjysrVo1totaN6kX3Es/tWXWILWVwyzn&#10;DodGAi6jLQczVouQ2bt0otq33ORfGB47vGYy4DJFHVs/Hc5lhu53ObGZTZUmof9haIx5F8u97DKj&#10;+O2qMUJFg4Rzxg5x1hhF18LwGKEC9wKdtxorjbaZsfvHOaJ+t07gXz99GDAxjoTVYTd/BEgIGIgT&#10;ju2eF67PQpnGSQgfIj2k0pbV+8LSZLtyTJeAssfl1x+tUJgBDe8IqceQKT2+AMDgA8+7Q4azbmXj&#10;g39Rsc/lCUNd+q7TOBgm559qN3LVciTX1dN7cCWAxrN7dwCYe3AhgMYjOBS4m+dwNs/vASh3cqzX&#10;b6nX9++oN3j9+WOA5NlD9frJA4AGDuYJIJObo94+vqfe5XHfPfXm8RXtZg5Uj8taUx0XygrJ8mXv&#10;OnJtXQ/5fuYADZo/nl1Xvz/5Xm3uWSNzSyO/Q3A0AmcjywiawHBZkxInW2omygY2VtaLlA24EK6u&#10;nSarm1STtXAg61tnyPqmuHDWD5CNjQJkLdUgRFbWCZOlgMaSavGyoWkFOTigtpzoV0OP4d/eIEZ2&#10;tiory3D3vqxuouzrlCnHO9eS5eWDZUZSsMzHz3m4ZydZ3byRbGnXCBfwOFmQTmcUIDMTcUFO9pG5&#10;AM2CCkEyO91PN0KOjHSSAUHO0ifURboEOksLTwep5VRCyjuUlPLOTlLdpYw0AGTau5eScRH+MivE&#10;RxYBNguD3WWBl7MscnOWpd7uMtfHTWYEusncaD+ZClczBdCdmRAgyytHy9rKYbIsxV0WJjrKijRP&#10;WZrmBci4yRJAYm3dMNmQib8XCx0qwsFVCJN5/Hlj8T2SAZokFhF4ye7qEXIMf491NfA7VQyXWWUD&#10;ZGKCh0yoEkgnQ8gcgjJ1wcUd9kABCji39E3KbQAGUHgGd1uA84zA0aOD9Nw6QIXTH65Z07hZTXb1&#10;rA6r5eNc1DkbiI9NJRrf95IuLnj9AM73/mX1nBWKV3BzdfEb7WpY4qwHcFqim8nhfhYNUBo2Vil0&#10;IXCOKT2yBg6Hyw/oXhsKn1VdOPD9Qd1T88E/GzAEixZcy8elyrZYSWY7mXQ4GOrj9fd1g6Xu4Lfn&#10;jnE0jJk5Vh2uhaqZDMBABEydFAOZzBQ4FgCmQSrcSlqkalgWyoDgXChTnhylxcnFdolyYQUZAEOx&#10;JJnVX7rfhO6ljhGT6TY0NBAyiytddSqUgY52I/8hG0j2McyfUB/CpStcia0P3QnUCGpoC5CBegAo&#10;PbUqAjAVVZ9GlVRfW40rqn5NK6j+zcqrgS0qqMEtyqsRbSqp8Z1rqGk966m5tosZ2QGQ6ao2TO6j&#10;tsDB6EXE5o/QSf2dC4172bWIDmZCofYuI2Qmqf1M8usQGR3MVDiYaQAMXMym2aZqzEro2+u8mLCY&#10;Wefl290WYPbCwcC96GS+lW8xTmWjBgvXyT93zForH3Ap7NjXDZU7LNl9L7t1ToZNlBxQeZMDKuFK&#10;dAkyHYuGzhcADE58fBDuX/wWsAA4IDZKcoYYmyg5AdmWHtPBJkoCxoIME/s2aHTPiwYN3Iy+K2QY&#10;7BJcCqFyGUBhPgXwIDgAkTzCBh/ip6wQYqgLzwkZhr2e5jBxT8Dc0JDR+ZV7cDD3c9RzJuYfPdRb&#10;HRJjOA2AeXbvIQQAPciBWwFQ4GBe5j3SsHn5GC4oF87m4S317gkg8/iO+o3PH91V7x5dUFm1Qtus&#10;rReSDdjI7rJl5bveDSR7eWeChuGznthmQG3gZg5tbRUoe+oGyIZ4XBSD/GW5L4AREiSrYgNkVTL2&#10;VwyVTdUiZUvtGNlYNxrQiZF1LMOt6C2LK3nJomq+srAWLpgcJVMvSpY3TpYNrSvK3l415NiomrKn&#10;Q6JsAfA21AiW9Q0iZXmdSFlVP1U2N6so25tEyaJUF5kY7iPjo8NkclqsTC0bKXMyAJ40b1lQlhVn&#10;RrMBmoUZAGHFIFmQ4SOTYkrJmHBHGRTkLv0Ajp4hrtLaCw7G4b+kssMnUtXVUeq5lZbWHp/J4AAX&#10;mR0VKLN9PWWml5PMwHEzAJ/ZbmVkrrezzAv1lBnhuPCHuMikcHeZEu0pk+N8ZVy0t0yM85Z5aQyj&#10;hQI2AFWqryyp5CfbmifKCfyOx3tWlx1NkmRDlXBZnIBjYz1kZqSrzEnyhoOJkZMdK8i5XtVlO2GU&#10;4Svz8TvNjMf7Q6OrhxM0h6DMn46sVld+3G9VPp5UjwAMhrie59DVcFzQr3Ahl9UzuBCChgNSn974&#10;GTqj8tlIe42QOaNLl/MBmme63P0CtjyWDgk3SnDffK+XcM2vWESC9y4gsK4yH/mtdjUaNPwcFaoY&#10;aPA5+hg2Gki4waOKV6dpnTmKrVWl9v0BAxj7XyFgLLjY0mEygKUIMHYnvx0q84GTYRWZAUyFWHby&#10;e+vmysJ191k9piFjhlpyUTHK7tqvTcikwsnAxdDBNEgDZACYRulQBqBSDoJ7MQ7GLk+2SpThYmzA&#10;GPdiV4wVJfBZJtyxrq0U7VBMSKsYZOpzm15M1n4el1kUAiv6mqJjTf7EEtyKEQBjORUbMD0AlUIB&#10;NEUCZOBYekK9GlWEezHq27iy6t/EaEDTSmpA8wpqUKtKamjbKmp0+6pqQpdaanqv+mrugKZqCSCz&#10;akwntWZ8N+1kNk8boLbOHgLnwqQ+FxEbY8JjSyaoPXQvyyYDLFPhYKCVUwGYKVb3/lQrTDZdnQBk&#10;vizmYkxJsgEM13jR+Rarx4VJ/R/2ATL7V2sHo6GiZ4zRsWwx42DoXgCYX74AZI5vMZ36gAq79fVY&#10;GIDFjIZh177p2Nc9Lz9YbgYntF6rBSc3Q2AGOsfhVE5qyDzK/gGAYGKeiXs2TpoqMV0p9oEIl48B&#10;UyzBz/zMFYYg8EEFZJ4AMPm3GdK6DoBc03qiZUDDhP2znCu4AwWEbMgw38JQ2P3rUBFonsGlPH94&#10;34LMfTxnyTHAw/0Pbqt8OJiCB3Ap9yEA5AXcyotHj+BiqLvq7RO4Ilx0bp/nmJmLcDS31auH1wiZ&#10;mK0VA7IAGtlXOVa2xCXLkTa15fw8DRoNG+g03Ez24ua+Akcj++oGy5ZUH1kRCNj4+ssaAGdtpJ+s&#10;xh3+atzZr04JlpVlAZJyATKvnI/MSPWUqckeMivDT2aUD5DpFeE8aobLMjiXjR3Lye7e1eTwoJqy&#10;u39Z2dQ0RDbXCJQVVfwApQBZ0yBWNjZNlo1N4mRzoyCZHltSJuJCPz4iSCYmhsrk5FCZg+81LxXO&#10;IcVHO5rZSb5wEb74/oGypHyghtDUmNIyOriUhkifAFfpHuQmrdxLSN1S/x+pVfr/Jw1cSkgbz1Iy&#10;INBBpkR6ytwwL5kNqMzydpRZAY4y1a+MTAt0lLlR7jInBi4m3FmmRbkCJEEyLdpDxoS5ybiEQNna&#10;hWN42snqqmVlSRocW/kgWVsnXHa2LisHOlWBS0uXDTWjZTHeY3GEmyyMdJPZAM1a7DvZq4780Lee&#10;7KwTLcvxMy9KBTyheYDmlAz8joDMyiYZmbmXv4HLOKde3f1Vvbh2ST2/ARjgvHkFILxgUp+5Gjzn&#10;VrubOwAP/u+f3SZEzsG1nANszgIYhA2hcxbPuY8wYn8N3YwJ8dLhFNj5P8DoGUNn1xgmZqnzKbia&#10;r8x0AA0cSwQNHA8/W1qsUisMo7FSDccwFM3PIAVYauhop0PYGKfzwb/iYCkMkREwhVBhibIJjxWV&#10;KPtqsYJMlynHQRZg9KJi1rovemKydjDWWJhUOBk92NLkX3SCvywgUzZcNUyP0IBpDMA0KRetmpSP&#10;Vk0rFOVebLjYDqa1BRi7HFkn7y3X0lG7DwpgybSVBrdRFiAgFOA+uG1gC4CgrNeMeGxxcZ91nCWT&#10;PzEwsd2JFsBBgBRCpHExNSlviY/hYKDeTeBcmlbW6gcNaFZFDYQ+hwa1qKyGADLD21VRYzrVUJN7&#10;1FUz+zZU8z5vrkNlK8d0VmsndNdOZtP0gWrrLECGC4otLCpPpnPZv5yAmaIOrpwGsMzQOrxmhilR&#10;1lVkHA/D2WOz1VcAjGmqNONfmNRnQv87a50X5l3O7GelGPtcVkOrdN6FoTEDliyt8+zY50gY9r98&#10;gf2AzPkTWwGUXeoyS5QJFQssdqnyVb2ssWmqvHH6qLqFk/g27Ppt3EkVjobhY95Z4cR/cOk7lcsE&#10;JyvFABu98BfciSlBtoFSBBY9el/DxQCGiX3ds6L7WIybyS+MlzP8BWCw6ivnhm56LATN7StadDlM&#10;3FPPtJMBmJh3ecCKMOZYABmt23ieo148vAew5GA/tnQ32L4AWJ7BpTAH8+ohXAxDa0/z1Ov8J4DM&#10;Q/X+6W3128Mz6ucTm9WXezar3BtX1G95d9WbB+fVl13LZwAypwEc2Z4UKmvCY2V3k6ryw5RW8tWk&#10;NrKhcxUBZARuRtY0DZasBoBMFR9ZE+8iy3DRXuHtKWsCfGRVCNfAh2OJwF14lC8cgadMi3GHk3CV&#10;SbwjT/KTabgoT00NlpnlImQZE/4dK8nePtXl6Oc15HD/SrK5fbTsahMl+5tFyspq3rKkur9saRor&#10;W1tEy+YmwbKpYaBMiiot44O9AA1fmRDrL9OTg2V2ij8g46276ufCVc1liXCSj8xnl31GgHYVMyMc&#10;ZKT3JzLIt7T08XeS7gHO0t79E2nt+P+Vds7/l3T1/EyGBjrJrBhc2MPcZW6gM9xMGZnlC7jA/SxN&#10;AhwBh9nRznhvD1lYDiAsi++B321KmJNMjvGSqelhsqtXc1nZpBqcVJKsBLg3wNltaxwvWQ3jZHml&#10;IPx8HjI/zkOW4vgFIc6yJNIdTjBQsmrEyrY6CbIC7mwWwDMT7mturKvMT8bPUz5YltZPygZk2jy5&#10;cwau9bJ6ixuFv548UH89fqh+fwQX+/C2esncHM6n5zjPXuAG5SXc7kvcrBhhH25qmGspuA0nDaCw&#10;dJl9MixcyWNxAM5hTgqwxXOaW04Q4GOG2fIApcdXftSg0YNSdbnzN3piAKvQtPiYcGF4jeIxAA57&#10;cArLovFZ1CXRAIzRMXXnJ7gZ6C515ohFGOufXUWmIaOdC0NjBjJ2g6VdomxXj5n+Fz8AhuXJENfd&#10;1w2W9rwxU57MyrE67HvRcIHKmoXFONhSr7lvJfgbQo3KATLl4VoAl2YVY1TzSpCGi1FLAIZwsQFj&#10;8i5FcLEdCAGiVQiRNEuABZ4zP1IIi4bc8hjmTGzxGKqspXSAxNqH44vCXsaV9IQrMQJYAJKejSuq&#10;nhZAegEghEjvphVVH4jbXk0rqN7NjPo0w/5mgExzuBdoQAsABhpkaUjLqmoYh2G2q6rGda6hpvbM&#10;VHMGNFELWVU2op3Ox6yHi9k4tZ8Ol22dM0ztmDdS7YKTIWT2cp19rvuyEoBZBcCsmg64zFSH184C&#10;YGapoyxR3shFxUz12Alsv4KD+WYbx8FwWvJSQGa5XuvldLE1Xs7sN+Gxn5jUP8SxMGsAmXWKC4qZ&#10;9fTteWM7dL6Fo2EImAtfblUXT24HUPYCJHAsnC/2gexyZLtSjCXJOIlZDYM7Lj0NGSe6LR02Y6lm&#10;IWiMK3moxccWUIqBpRAuVhKVzZJMllK6eVKXIsOVEDJ3AJm7TNgzv2Kkw2C63BgOQ8tUj7GfpeAB&#10;LhQADEFT8PAmAHIbW4hlyVqAzQM6GDiWB3A3gIoW3MzLvFvqJWDz8jFAk/dYvSh4pmHzKp+htAvq&#10;8lfL1NmDS9TVH08CVg/Vb7hI/fHoJ4JGh83gamRzlL8sDQiSrfXKy4kR9eXE6Nqyt2dZ2dYhRba3&#10;S5TNjcNkS2a4bK0ZJBvSPGV1pIesCgBgfNxlkZ+7zA9wl9kAzvQQH5kaBriEe8jkaC+ZkuAvU5OC&#10;ZFKcv0yOgwNIDJfFNZJkU5uKsq9PDTkyoKrs7ZYiuzoly6l+5eVYh2jZ1CBQNtQPlQ2ZgbK5gZ+s&#10;q+shM1NKycjAMjI6yE9Gh/jLhGh/mYWL9JxkAsYHd/7+Mi8xABfnQJmbyCIDH1laLkhWpgfL4igP&#10;mehbQob7lpLP4U76+JSSvt6fymDfz2RUUBmZFO4CZ+EuC8OY6C8t8wCk2X4OMj/YDVDwleVJwTIt&#10;xFEDa3E5f1lSLUTmZfjK6orhsrFKLL5PhMzkHLL0QJlZOUrWZWbI9mbl5HD7CrKvZYqsquQvixLd&#10;ZV4Mvk+4k8wMcpB5oa6yMj5AViUGy/wID5kG5zQOcJsS5CHT4azmwDGxwACAobKgGN3zhJuWt3Cq&#10;/3r5Qv33mzfq3y+fq78L8tS7x/cBGJwjObe0XuFceZN7V/2Wi3MA29e4cXkF4JhS5ks4X1mUYgCj&#10;3QpDbAydsRINr5lZaGetUn24GP05OaNB8/jKaZVHXeYk6O9VLm7YCBz22NDpaNDw8aVv8PnBzZwF&#10;JuNsTBjNlERboPnpQ9Dk4PkH//4zB2NgQ9B83AdTHDJ2HwwBo0f0axdjQKM79yEDGdNcydlj9gJj&#10;ukzZGhFj98E0Lh+pmlSIAmSiVXOApkVluBdrzRVCphVcjOncNy5Gd8pryKRoyNCtaMdiQ4QCGLo1&#10;BCy0DCgKgULIWPpgfyFoDGAKhWOM/gfINKaKQ6aSgUzTSgBMcQE2xSHTnJCppPrBtWjIACyfQ4Nb&#10;VYWLqaZGtK2uxnSsqRswp/euDxfTTC0b2U6tHtdZrZvYTW2a2kdtnfm52jZ7sNo+d5jaOX8UIDNG&#10;7V5UrNFyOftgpqrDqwkZOhgAZt1sQGaOOraBgOGaL/O1WEX29dZF6lsLMBTXfOE4/h/32YBhKfL6&#10;Ykn+ddBaQGY9AMMQmQ0Zzh0rmjl26audKvvUTkDGlCszyc/8y/XTloqVIlO674VuBtZcl1ziLooL&#10;hdnTkQmZnPO827JAo5vaWHZM/WxtLbAUl777OwewMAzBcMSvOlmqk7G6wudXAIaQYSUY+11uqoL7&#10;LEcmJFhmbMRqMEKDAGEuJp/NlA9vaMA8xcVAgyYXx2jYADIADkNkRvxaOBkNmsfqJavJ8nD3+vi2&#10;epX7SL3DRefl08fqNbZv8q/C5a1Xv+yarK5/uV69xB3t2/x89Xv+PUImBsqCZHtFP1kV6ibz/bxl&#10;XeVkOdgNLqNneclqFiZbm0fL3rZJsrNZjGxvEC2760XIpnJcU8VdloV5yBwfXIB9XXDx9JaJcDdj&#10;A31kMsuCYwNkWqyfzEwMlKlxPjIdwJkWEyRTooNlYdUEWd+yguzoUU329KooOzolyeHeFeTM0Bqy&#10;v1UYQBMM0ITJ2lpcr8VXllRwBmT+IYN9XGWgt68MCQyQMZFwNHAac1NxEU8PgsMI0hVsC5KDZGFK&#10;oCzB81UVwmRdhXBZi32zQpxkQmBJGRdQSiYFl5GZuODPiXKRhYn4XeAk1qYHyOpED1kJJ7EgrIzM&#10;w/EL4G4WRHjKDABnFn7XpQDZYjiXhdUSZHvXBnJzzmg51LSWrKmUJKuqpciCCtGyvE6SZLWuIHsB&#10;mV0tkmRt9UBZUxkqHyRrysJhxXrJ3HBPmR/pg/clAF1lrJezjPN1kwkBcIIhcIWA2zJADE6GkNFu&#10;5kXORdyYwJ3mPlHvn71Uf778Tf377e/qX69eq78K8tUblq/fxfmG886ABq6VbufxPSgHj+9g300N&#10;m+d34aBx/urzGHp2i+XMEB7ns+yZY2rgcngDZhbQA1AAGTaBPrnOAgKOpjmjnhA62adVLmDzEO5F&#10;uxsNGTibi6fUQxs0l/E5w5av/b+D5pjKOfsRaIrnX8yYmA8BY4+J0SNidBUZk/xFgLFXrrSbLAvh&#10;AtWzuvczdfc+myzZvR9WrP/lI8BU4sqQAEuVONWqapw12ZiDKO3+F9NMWVSezFwKAQNg2LkRQKAb&#10;IMCke7dGAENjQKJRWagIFhosFF63HxeBJEP1AJRs9cQxRgCLBooRw1+9tQAOLeNYCJfecCl9mlW2&#10;3ApAArfST2/t54RLJdWfgGkJwAAsg+BcBkND2lRTw9oCMu2qq7Eda6tJ3TPVzL6N1AI2YAIya8Yz&#10;4c9cTF+1ddbncDAEzAjtYvYsHgfAsJJsAiDDcNkkdWAFJyhPA2BmasB8oeFCsJgFxcySyLaWaMh8&#10;v2sF4GLWe+FiYmatF66pb9bVNwuJUVwamZVkhMxGAIbrvtjr7DOpby+FvFdd/palyvsAkwPqBmy1&#10;Xn3yJ5YlF9MZU6JM2Y2Vdkkyq8bMomHf6ES/XtuF/QAcGoi7NQMadudbHfp6a8BDuOgSZexnY6Xu&#10;qmaPAT6szxkXxweXZcW6QRKQeZbDcJlxMhoylgspYOgL7uNF7n3A5h6eG+gwLEawPM8FRCCC5Tkb&#10;KzVoLD2kisMGrgbvwZzN67z7AAruWPPwnKDJf4w7XjiWgnv4u+xW324era7unapunNio3uBC8/vT&#10;fPXXkzs6bAadPtIpTbIq+8mycGeZ6+cii2MDJatWkuxulCjrawXI1ibRsqclnjeJkz0NoySrWoCs&#10;TGRpr4vMwQV4CkAzOQAXySAvGeHrIcP8PXXV1vSEUJkK0MxJCZLpcV4yI85bZuDiOjsmUJYCNBsB&#10;mqxOlWV7l3Kyq2uqHOyTIUd6puL7BcumxlGyoVGsrK0dJMur4muTHGRoQGkZ4OMpfbx8pbePjwwO&#10;9ZNxcQEyMxVgKRsii9OCZVEq3hsgWJ4eLsvxfZcDOMuT/IQNpjNCS8KRlJClCc6yvqynbC7vp8f8&#10;r0n3lXXlAJmyvrIo2lnmATIzAkrAVZTWzmI2XU6styxiGXbZUAAgWrY0rSKb29WW9a2qy8p6GXKi&#10;d1s51LGxbMwsJxsblsW+GFkNIG9oGCFr6gKatUNlUw26wSjZXiNOVgB8s0PdZZKfk0yCgxnr7y6z&#10;YkNkYVq0rKwQJ9tqlZUl1RNkWmZKoZspuPsrzrfb6jVzb0+fqd8KXqi/Xr1Vfz5/rt4/yVWveV7g&#10;vGPY7BUev8a59RrnjhFzcgylsVSeuZwrOveiYXODcClyMQSMFj4TnJVmVmc1eUxCxuR4eAyAwzwP&#10;btQ4fJPhseKgeVAIGjiey2Y578LwGWBTVEDAJQdO4LP6hREgQ33wz87DGLBAFlhs92IDxpQoF68g&#10;MzKrVpocDENkHAmjx8JA9fVomBC4llALLpZ7qWDgwgR/M6gIMLF6ZUiOym/LDn6Oh6lhKsg0YFia&#10;XCfNAoyp8jKVXcyNVNBi+KoHLvw9AIEeTQCHJgBHEwCD28ZwIpa6NyaEjPi8pxYhYh73ssTS4kKg&#10;WOEvHQqDI+n7gUwITAsA6QeHQvUHSAiT/1ArA5jPW1dTgwGXoYDLMDiYke2rq9FwMeM611ZTemSq&#10;Wf1NqGzF6A5qLV3MtD4qa+YAtW3OIA2ZXRwVAxdDwOxbNglwmaLhQh1cOUUdWsVVLDkqhmGyuRow&#10;XxEq21mWzMoxrlS5QsOFIbIfoB/1Wvt0MOsBGI6C4VovmwEYJvmZgwFQWJYMsPxyjNVkgIxO9HNx&#10;MbtyjMMsuZ7+AT0i5ur3B+FcDqkbPx5Wt87CqeAEvY27otuAyIc6pe78zHU1zOwxdu+zJJlzx3Iu&#10;fq+lFw3DB0PnYfQcKDoV0+uiO/SvnjejYPCcc8cK91tlyrqJEi6GlWEv4EheEQTMoxAukO5fgbTz&#10;wIf9Be4qmV95dp+wuQ/n8VC9ysOFgReHJ3AlAAVHvLzMu6v1IpfJfEBJV4xBuUYvCBt8H4phtAI8&#10;Z16GZctvod/yH+JxnvojP0/9DfDkXTqultTP8Ptly1h1Z98kdfnIKn0R+gN3v//Mu6HDZjtaxmdD&#10;sq16uKxg6MjfCS7FT9YlhMu2SoBKzTDZ1iRWdjVLlN0NY3Uj4qaKXrIkxhkOxkkm+7vJWG8XGYPt&#10;cMBmoI+T9PN2ls9xZz48FO4mwksmRXrAyXjocNbiBIAgMVjWVI+X9U3SZH2LFMlqnwJHkyjbO8fK&#10;huZBsjYTd/01gmVB9VBZAgDOzXCVqSmuMijQSXp5u0tPby/p4eMtA0L8ZDhAMwmuZnZSkCxODZZl&#10;6cGyolykLE+F64jylgXhHgCFk8yOdpAVGZ6yKzNM9tULkr01fWVP7UDZVTNYVqW6yjLAZ1GMi8wK&#10;dpApviVlgtenMhWQYbhsTgxcDfM/aYBkWX9ZWDEUoIyQeRWCZUrFYFndsbocHNRejvRuLQc6NZC1&#10;dVNkSRW4kZoh+H2iZVOLaMAHLrB2mOzMjJVtNaOF43vm4L1nhTrJjAgPmY+/ydoqcD/VEmVpRqjM&#10;x+8zrUIMHc0hKLPg/nlVcI9l73AjvMnA//Xbl8/UXy9fqT+fPVVvH+Mcwv9tAZx0wd1rAA7zNIAO&#10;8zMPKAOY53DOzwGZF3iv5zmXFcfP6HAZpWFjQKMLBQCWXLgVM3qGsPixmKOxxLyNdZye8IybOMKE&#10;E54fXPzagIZNojZoWBzAkDUF2BTppMo5dwKfVwKHfWsfgeY/8zAAjA2ZOM4gM3kYgsasXmk5mGQj&#10;Asbu4q8L0Gj3okfEhBrAaMiEqUaATGMOuYSLaVoxUgOmGQEDtawco1ppyMSptnAxhEw7QKY9AVMz&#10;BZBhh77lYOqmAzIATCbLh1nZRcBUVD0aVTICEHpqARpacCO2LIj8z6Ap5lbwXENGA4Y9LBV02IsO&#10;RbsUW80BGC3jVAxgjAiYQshoqNgCXDRg4GIAmMFtqgMy1dVwOJgR7WuYNfy71VPTezcyCf/hbSzI&#10;dNWQ2Q7A7FowDHAZoXYvAmQ4TRlOhg7mgJXsZ6iMgDlMyOiRMZxHNkeHyU5mLQRgOH7fQEYvgwyd&#10;1u4FgIGY6DchMmspZMLFHsWvFxODONxS977gNQ2ZLN3NT8hcPLlbXeIwS84a+5bj+A+pa6cPW07m&#10;KCDDnIu1WNh5uBSIW61f7CGWVr+L1fPCEekPcHemBbjo50z66/wLHIsNlGtmFIwe/UKoFOtx4Ywx&#10;7VqYg8GHuYDJVkDmFSGArQ0YhsO067Agw4ZJ3ffCKjGAxkDmMcTQ1mP1CrB5BVC8eoJjKTqTx0Vi&#10;vwtBw/cswMWDUwGe4XvT+fD1N3AvvwFWb/PhZp4+Vr/j+/1x9xdCJhMaAcU82j9B/bx7pnp8+4J6&#10;+9SEzdY3iM1a0SJMsJUNGZGyKgiuxsdLVgQEyLpIACUpBO4lTLIaRMnmzEjZVidCdtQNlPXl3HCR&#10;LC2TfMvIODigkV4uMhhwGYjHfeFu+ng7SR8fVxkA+IwMcZNJLAyIdpe5CT469LQsMRAX1FhZ1yBB&#10;VjeEO2gVK5tbRsjSul6yrCYbGz1lUrK7jEt0k2lJzpCjTIh3lgEBTtLTx016BXpInxAf6RfmJUPi&#10;/GVySojMxoV6VoyXzOL3ifeXWQDcDBy/MMxN5kXApaW6y/b64fJFmzg53jpSdtXzxO/iC4fhByfj&#10;LKtT3WRG0Kcyxa+ETA1wlJmhrjInygMOyBXv6w5X5iszAZoZKZ4yp6yPzEr1wtZX5teIlEXNUmVJ&#10;iwqypkU1/C0ryZykMDg4uKOqIbK3e3nZ0TEF+8NlMxzOuqqBsiTNXZakuOmF0zbhmI2A0pbqMdhG&#10;yaoMwDKNUw1C6GZMlRl7X+7h5uYuS+HNefci7456W/BI/fUsHzcWueo3nH8v6KRxbj5jHxb7sVjV&#10;yBsiXX3G6RJs/jWAeXn/qnoNvcBjhsyYo9EhMw0ZwqMYaBhepvA4lzkZzksDiBhW07lNHVrDjRtB&#10;YyX9PwCNdjR4HzZ62qBh0zM+v8VBQ8j8b0GjXQxUEZAhYGwHo8NkGjAGMnQyNViirKvIID1FGYAB&#10;XOwxMfXSis8gY4gMgCkfpgHThAuMQU3hZppXioKmXfuWAAD/9ElEQVSDAWSqEDBc3z5WtakOyFSP&#10;B2C4iFeitdZKMhyMGYnP0mSdg7FKiXXpsN2Hwuou5kd0jgSPm1KAhhYAQ2nYACgAh3Y1eGyL+0wV&#10;mJEdDuuD9zEqciz9mhunwnBYfx3+MioOl/4AygDAhBoIoBAqRtXUoNbVNVyGaMDUUMPa1VQjOtSC&#10;i6mlXcxkuph+TdSiwa3UytGd1Fp2+E/uqTZN7wsX87natXC42rtktNrHpZE5rn+ZCZPpENmqaSYX&#10;Ax1ZM10dhZM5to4jYwxkTmwxbsZAxkryW4DRkGE1me6FWWvlYAgZ5l0AEYDlIqcmQ5csXfySYOF+&#10;Co9PYv9JM1E5m2u/sHqMo/h/PAbAfAHQmO0tuBkNGgon7R1A5e757/SiYXcvwLUUH2IJoOgeF4a/&#10;rhEkdClWWIzhMjwmYIqmJbN/AJAhXG6xgRIfRFaEASwMiekLPcSwGB0LAfCKd5M6HMZQWLEQFx3H&#10;I7gUNk9yBAxB84juBWDRsMmDC2F1WK4BTT6gwi2g8YoNldBriJVjFIGm3QwuNCx9LngE0BAwT/PU&#10;+4LHUJ76syBX/QtuZUWVFELmECQ/9G3X5k7WIHVm2xj8fb5Sfzy5oTa3iG+zsVO57NVNQmR5FVzc&#10;ov1lhbePrPDykeX+uAAmhsv2ShGyuVowIBOGi2S47ABssmrgmBQnmRZYSibC/YzwcpTP3Rylv4ez&#10;9PYEYACcfj4u0t/XXQb6e8jQIDcZhYv2ON65x8FhJAXg7h2wqRwlK2pDdUNkfeNQWVbbR6alO8rc&#10;criow2GMiXOUEbFlZEqSg0yMLyOjo53wfo5wNE7SNwgQC3eXzwGCQREAEmAzKdJXxgEQY31LyWhf&#10;Jxnv7yJzwzxlbTL7ezxkdQUv2VovWA60jJLDrcJke0Mvycr0kazavrKxkqesSXeX2eGlZAZ+zllw&#10;QXOiAKpIgC4MoAt3lQkRbjI1ASBLBmhSAJlUb1lUIVBW1omVeTUjZEIGfoayQXBWoTIjKlBmJQZJ&#10;VrMMOdC9imxsHitr64fKiqq+sqS8u2zE77yjWYwc7JAixzqny4FWibKtbphsxN96PSdTZ8DVVUs8&#10;tKVH1cxnTLhz6Yb7cB7sY7mTrUHx/F42XMpV9Qbn2hud5IdbIVR4zvLcZdMlBaeih6sSJmzmZJnz&#10;nV/haC5r0LzSrub/BTQMiwE07DXjImoPAQy7UrN4Dkcfo2FTHDSmfeBD0DB8ZkDDCjQ9yuYcS6QB&#10;GigHoLlz9guLMNa/4jkYk3+xOvk1XIyMiykqUyZcaqcZ1bVGxNQrGw7IMDQWqcNjOv9CuOgJyhFw&#10;L3AxUPPKUaplVbO2PcfDtK3B5YfjVfvaCXAtAEydRMAlCWBJhnNJAVRSVLf6qVCayZs0svImtgsp&#10;DgkNmA9B0wuQoQibXk0NVLT4WIvHfBQW0+7FhovJsfTXYbCqUDWtAXg8sFVlwKSydiratQAmWnAq&#10;n1sa1BauxRLBMrxdLag23EttNbJDHTWqY101pnNdNb5rPTWlR301q29TA5lRHdTGST1U1ox+avvc&#10;wWonHMyexaPUHgDGXhr5gB52abkXOheCZe1MwGWWOg64sIrsBMfF6DlkXLWSvTBL1be7V6jvGCbT&#10;pcprABdLHBGj+2FYqrwekNmoE/znvzCgMY6FXfs7VTaXQKZOsffFiI9/1Usj71FXrNExt3HS3cXd&#10;DtfQv3n2JEBzQi8uxjJlrv1y5xfmXb43unha5fx6Rt2D7sOpPOSHgDDBh8c4lQtaHPeipx5r8QPJ&#10;ajGIj/GB1MMpbxsH84R3iBowTOqbkJWGCZwKcy2vdBiM4HgEgJgxL3Q3DHMRMgY+VA4cCIEDd5P7&#10;EMdaoHmar94wcZ//EAJYuIXDYViNbuc36H1Bvvr9+VP1O0DCajHjoOBucm9pSL0veKbePc/DHe4T&#10;9cezB3QyMVDW3Aq4uFVJIWgOfT25Vhsow1IbgObQujYJsrFRiGyqESxrE31lVYCHrAxwl1VwIBtx&#10;Ed1aM1S24qK4uV6QbMkMwYU6RJaVLS3TQ/9LxvmUlFHeZWSQRynp4+ooPd1cpIe7q/Ryd5a+gM7n&#10;3m7yOd7v82B3GQIwjApxl8kxfjIdkJmREiBzK4TJ/Kq4qNYKlBWZgTKjvKuMTXGVGRneuJt3k/Gp&#10;LjKhnKvMrugikxIdZWiwgwzwhbRrggCdzwGFISEuMgzfY1y4v0wN85VJ/u4yPsBHpoYHyOKkYMmq&#10;ECQb0l1kdXln2VLXX3Y2CpaDLYJldyPAtLaXbK4J2FTzkfUA0eJEd4DFRSbDhU2LYNWcs0wKdZaJ&#10;gU4yIdRFpsR4yswEb5mV4CFLysEJVQuVhZWCZBLczeQkb5kZ7yNzo71kbpyPzIMrWVY9AiCKlMU1&#10;gmRpdT9Zi7/j9uZRsq9jkhzpnS5H+pSV/d2S5UC3FNnZAq4RIFxaNUhWtcnI3tG3epvn177CeQkX&#10;cQ/n5cNL6sX9i+rVPSjngnp567x6zgZLwgeweAF4PCdICBScy6YsmRWRFCCiZT//Bcfh6wEY06R5&#10;Hl+D/TpsBsjgM2MgArevQcPSfoa+mM80robNnvw6VqqZ6jR81mzYAC4PLpwqBE0uvu4x8zh4L7OA&#10;mgFNYU8NWw0gLqKmF1IjbKAP/mkHUwwydC62ikJlNmQAFzqYNFOmbEqVOYcsHIqAiyFgogqHXOpJ&#10;ygRMZQMYqkWVaNWqGhwMANOmBhxMLQsyFmA61rUgk5lsINMgVXWHejRMA1gAGahXY0ADTkT3owAU&#10;vTUooGYfuxm83gzHUoAKj7WlX29m1BtQscNihaExCzDaqQAyBMuAVgBMq+paA/H489ZVLFmOxQZM&#10;2+oAjNHgdnAvlrR7IWDaAzCAzJhOddXYzplqQrf6akrPhmp2v2Zq4eA2gExHtXFid7VjZn+1a94Q&#10;DZi9y+Bglo+3FhwjZCbrZkt7XD+dy/ENs9WXG+dAnEfGKjIAZstCdTLLQIZ5GbqZ7/as1KNi6GLO&#10;7FurfmKojCNjuMDYgdVwMmvVz7onhvkXOyxmgQau5devdxm4fLNXXbFXrdRLI+8FbHabxP8PB9TN&#10;M0cBEpx4uDtieOwWTsybP5n19zVomIfhOi+XuETtjxow97J/0uL6LnQuXH+Da7rkwqnkXr9o5Vgo&#10;Czh6y7s+junAB5V9BrzLYxXYPRswN9XzwpwLAWIg88Lqvn8FKFB8zFliOsdCJ6PdDkNfBBJH7RMw&#10;ABMgQ9C8yiNonkJ0NY8AFjgXvTWQefv0CSACwDx/pv54ARE2zwAfwibvDhzQXXwtjnlaAOVr0Pz5&#10;PIegyQBkTq8pHyvrymrQyE9TGmcDMKfhYqhsSAAb2Y476x0NomRrpRDZGO8r62K9ZHtl3HHXDZf1&#10;1X1lV5MI2d44XLIahMiGWv4yP7mUjPX//8sI79IyyL2k9HcrCbg4SXc3V+nm5gbgwNG4O8pgT2cZ&#10;5OcsAwNdZHCgm4wI9pAxEd4yGk5hDL7HpBSAoayfzCjnK3Mr+smEJDgf9qSk+cq0FDeZANhMr+gj&#10;i6p6yfQkVxkRVEb6u38ifdzKSA8XF+kOuPXH+w8NdJWhAQBTZLCGyxgPfD8XZxkd5C0LywbL9trB&#10;shdA2VbTTfY0CpSsuj5wZp5a2zL98Hv6y9ZqnEtWWmZFlpLxgaVlDJzaRLiw8WFOMgngmRgA6AVh&#10;G+YmM/A3WpgRKgsygmVuWfwOKd74fQChBDidOC9ZylJrAgs/89x0XzgfH1kM2K2ujr8vXMvWRhGy&#10;tXmE7OueJAf6psi+3smyr1eq7O2SLFkt4wkZgZPJAmhinl4/pfKuf4cbIFzU75wFYM6pN9Dru+fU&#10;qxtnVQFzJHcAkDsXNDAKO/staGhxmCbE9Wm0OCHA2hYQFIQOjn+qjzcFAMzPFIGGfWPGsWjoADKs&#10;OOPXvbh7CS6KxQScFoAbOiuE9vASXQ3LnAkaljaf/gg0cDUATQ4Lddi4CWnQ/FwcNl9ahLH+mdAY&#10;pEuUi8Ci4WLJHtdvD7qsq/tg4GIyWKYcoerDxTSgkwFkGleMBmDsJsuiKcotqkZrJ9OqWoyGTFu4&#10;mHa16GISAJhEwCUJDsYApksmnAwBA7j0aFQWDgYCYHo3yYDKASoUAUNIGMDY6qVFwBj1boZj9faj&#10;Y5sXyZQZm0R+YRJfOxgDGOZVBrYmWKoDJFQNvbWdihGf1wBYjIa0NxravqYaRnVgiKy2djCjO9ZT&#10;4zrXA2Ay1eQeDdW0Pk3U7P7N1aIhbdXK0Z3hZHqq7YDMnvlD1L4lo9T+ZePgYMzIfroYQsZei980&#10;W86Ce5mjvto8T51ikyXcy9eESxbgYleV6eS/mUmmO/s5j2zvKg2YswyVATJnD3I+2RpAZi0gs0En&#10;+tloeeGE6X+5ZEOGgPl2n7r6HTv4D6hrXHMf2yvfcplkhsxM+fJt2OccLhmLuyNWijHRf+ssAQPw&#10;cEz/BZy07M4HVOxFw+5nn1X3LxdbQAyQscNhjwGWx3pwpTVTDDLOhWEyjoPJ1slSnTx9eBPOARdz&#10;uhLmRlieXJhzYc7EgMO4GQMarTyCxMqr6NyKAc1rHGe7lDcMl8HNvH7yRL19lq9+e/YEyoUeAhyA&#10;zVMcB5dDcPz+8rnWe4DmzxcFAEm+eodjdZXZkzsaUu+fvFB/P30OGD1R/3x5W60pG9AGoMlelxIp&#10;a+Nj5Xib+gSNADSyr18l2d45RbLaxsuGhuGyq2WS7GmeKHsyY2R3DVwAa0fJnnqRsrthpOyE9jSN&#10;BWQiZB0u2Cuq+smCNFeZHMW1VZxlGC7IAzxLSTfnUgCNs3TFBb4Htn3dHGWgexm4GsDBz1EG+bsA&#10;CG4yLAjuBm5haDhcR5KfTEzxlfGAywRoVLS7DIqA84l1l7ExjjImAaDJ4LLGPnAR2B9USvo7/9/S&#10;x7GU9HRwk+5QH1fAzAPAcS4pA/E9h7oCfqU+lf6lSslgH2eZWy5ItuJ33F3fV/YDMsfbxsjeJqGy&#10;vwkAVM9Xh802VHYHZErK4rhP4dQ+BURLyEjf0jI60EHGhJaRCeFwVCGuMiHEWaZEeWjQzEkNAUiC&#10;ZHyMl4wIc5aRYQ4yJdYNgPGU+QDmskoBsgiaHk9n5CoLEv1kKX7X1XBB66sCdo3CZU+XBNnXJ1n2&#10;9kmR3T0Bmt4VCRgBYA5BmW8f/qxe3f1RPYejeX3rrHp9+6z6LecX9ebeL+rVnZ/Vi2tn1NMrnNwM&#10;2HApblzsCwqh8TOgwW5/vMYtQEMwFNy+ADBc1Cq4bbr8nxJEPN5K7ptpAXavDCFjQl6FW4CGVWcv&#10;AZlXOXBReC9+ve1+dHiNjoagsUNn7LPh12LLYgHtZvgZ5g0jmzZ/Oo7Hxwsho4UbzA/+ETCmTNla&#10;aKwYXAqnKEOZaWE6NKal4WLUoEKUalghWjWyAMMOfnsOmQ2W1pQVKiNkCBjbxXSqmwjAJAEuxsEU&#10;uhcNFzoXCyhQHwDiP2XCXLYMPHC8Fl7Xsl7HVrsXgKVPC6hlRdW3JZxLSyu/YjkXuxpM51TgUFgV&#10;RpAMAUiGACIMgQ3Flg5lWLtaRhom2GoZsGi4dIKD6QQHA/fCENm4LplqfNf6alL3hmpGn8Zq7sDm&#10;auGQ1oUNmBum9FJbZw5Uu+YPU3sXj1b74WK4HoxecAw6zGWSi4/s50qWcDInN88FXBaob7cvVt8x&#10;B7Njmfpmx3JLS43Y4b+boFkG0CxXP+5baRyMBZmzhwAa3ROzrrCS7ALczKWT2wCYHXArBjLXCJIf&#10;uJDYYUvsf7EeM+n/4xFdWcYmyxwNGVOSXJjo58l6ESe0lXt5dJVr5f8CuPwCyJzT4mPuM3mXCyoX&#10;riXXAk0ee14AmeLKY5L/7lWdZGfvii4vpnthmAxOxvTBcD4YwAHIUAyV2aEzU0FmqsiY3DfhLxMG&#10;0+7kmUn8myIAhsr4HI5GQwbAKQAwCh5hi68BcF49w9c9x/5XL9Tb16/Uu1cvARIABdD54yWPZ17o&#10;NtzNE/VH/kv197NneC2XkImBspZm+Mj6xABZFRkku2tmyPfDGsjx4VVlFy5qe3qUle3tOK4fF7s2&#10;qbIboNnVGGDJDJZ9cDB7+bhBuGytFypbG0TL6hrhsqRysMxL95FllQNlZipAEeeMiyxA40PQfArI&#10;lITLcMDWQXp6OEtv1zLSz9NUoPXHRX+AL+TnIv3gQvrDhYxJ8peJaX4yOhYQiYErAWj6BjvI5+HO&#10;MiTcSYZEOgNGXjIt0U3GhZWSYT6fyFC3UjLKC1By95ZhLu4y2LGMDMf3G+HsIEPxeKhTSTwuLcOd&#10;HOVzDweZlh4i6+rHyJZ6wXBtgCqAuaN+uOzE77WmooesLAcopLnIwvjSMjemlEwNKynjgwCZAAcZ&#10;ie3YSAeZRFjArcxK9JY5iXArAOSc5ECZGIWfAccN8SmJ40vJpPAysiDVSzbVBtyrhwE6HjIt3FGm&#10;BzvJgmgvWRHvJ+tSAmQdHNy2JlGys3OihsweOJo9vdIJmELIvHtwXr3NvaTe5f6q3j7MVu9zr6p3&#10;jy6rdw9+BWguqBe3f1YF10+r/CtwO9d+wIX+RwDmLMBB4JwFPAiZn7SeQE+xv0CHyvi1F7UInvwb&#10;cDAaRoALwKUBc5U9ZQYyuRyeaVWL6S2F/U/wfs/hol7m0M1wICfzOmf0lA1OAWCTJntoKD5++Cth&#10;852GDsue7/HmESBh0l/30fx0TOdk+NwOm+X88lHozM7DmLVgCJgiyNTjHDJrTEwD5l8AGA66pHtp&#10;APdCETCNK8VoNdWAsScpAywMkQEwzMO0rWm5GIi5GLoYyoZMNwsyPRulqV6Nyxr3Qudig8Gq8CIw&#10;Cqu9+JoFEH0MQ18aLICSFh9z34fqC8j0BVz6tTLSyXuGxopBhgl7AxdTFWbAAsGlDNcyYbAR7esY&#10;wa2M6GirVqFGda6jRnepp8YAMOO6ZqqJ3eqryd0baMjM/7y5WjqcE5c7KTZgbp7eR22f+7navWiE&#10;4sJjTPQbuHBsDHMxHHo5XQPm+IZZOkxGF8ORMYQMO/q/B2RO716pvt+1Un23a5VuuDTNl2zC5LLJ&#10;XNVyKUCzTJ3ZtwKQKQYaQOanIwDN0fVwMxvVeYDm4oks9etX29XlUzvhVnbDuewDUFimzNH9bKy0&#10;dUx38nMA5i2cfLdxV8MGy+KgYZhMJ/oZB2YyEndgdpXYo2sX1MOr5wEZwuYX9UCDhvOajJshZGw9&#10;BmgIG66Rb3RZ5XEMDGeM0b3AxbDHhf0vBZwlBnFLsXeFAytt2BA02q0wuc8tYWLpDdwGIUI38vvL&#10;AsDhqX7+5mmRCkEDqPzxnPkWuhrL+RBO+No3gMxb6J9v3qp/v3mt/nj1BN/3hvp52xy/vOs31G+5&#10;eH8A7f0T7WYyAJjTqwGFjQm+sjYSd9DJcXKseXU53q26HOpRQfZ0Spe97cvLHkBmZ7MEgCZB9jSL&#10;kf0tY+BiwiSrbohsqh4sq8r7ybRoR5kWjws+LrDzy4fIiuqRMjXVWcYmlZFBoZ9JP18Axu0T6eby&#10;qfTyLC09PJ2lm7uzDm318XKFXKS3t5NWLx8n6emN5z4Ei6eMTvKQobiYDwgpLX1CHKVHIFfCBJDg&#10;IgZFuMnIGA8ZF+0io0MAGu9PZaSXk4z3BmgAl1HOZWQk3M04N1cZ5+IiY+Cmxnu5yWg4m5EOZWQA&#10;XNbQSC+ZUykYkPSXpRX9ZFl5H1lezkeWpnnIwgRnWZrK6cqesgDuaQHcyGy4qalRrjIp0lXG08nE&#10;u8u0FM5q85OZyXRWgA3+DhxzMy3GW8bD5YwPAdAARa6Qua1JomxtnAjng32A5fRQR5kJGC9L9pc1&#10;qQGyJtFH1uL9NtcOkZ3t42Rnt1jZ1SNBdnZNI2Syd/Wu2ua3h+d1scbrh5fx/3oV26vqzaNr2F4B&#10;dC4DNJfUczoYgObJlW9VHpQP2Dy7cQYCVCzlU9bwTA7TfA4H84KguWWkQQPI5FmQeXzNAIZwMZOd&#10;T+Mx4WIaLfUWoMnFMU/gaJ7h/Z7fZVk0+8tYIACQcNDmJcLFQMaAxobNN2b/BVaXfalBcudnfM7P&#10;HlO32aiJx9x37zzdDLcfgcZutuSCY/bYGEqXKmvIhAIyYRoyjQEY5l90HgZOhiJgmgAwTSvHqmY2&#10;ZPSwS7gXnew3cNEuxnIydqiM6lIPTiazyMn0gpPp3Thd9QFk+jQjLIoBwgbMRyp+TJ8WgIst6zVT&#10;flwZj4v1udDFEDKtARmAhTmXgQyNQYPa1NBhMDoYAsaGDOFia0T7WjrXMrJDXZ3UH9nxI2kXUweA&#10;qavGAjDjAJiJ3U0uZnrvxmrOgOZ66jIHYq6f1AOQ6at2zhus9iweofYtHaPzMZyqTMDQwehcDGQ7&#10;GK4L8/WW+erbbQvhYhap7+hkdixRP+xerk6zZHn3KkBlNUTYrNAhM84ro5M5vRfat1yd2b9KA+bn&#10;g8zJrFNn4WTOAjLnvgBkjsPNADKsKKObufzNLnUVoLn2/X5A5TCgYkbEaGnImPX3b509ocWKMnbv&#10;6+nJF9lcaYZa3udSyLTxtPg6LAaIXL+k9ejqRfXg8nmth1fYC2OBBnDhpGTC5fFNAxjtZO5c1iJk&#10;nty9pp6ymosVY49YHcZSZIbNPhQdTXHQvC4EjQWbYpCxQfL+RQHgwPBXgXoHcBjg5AMkfB3HFWD7&#10;4on6/cVj9fszwOZJnnqX90S9yweAeMzzfIDoqfqj4Ln6J97nzxf3CZlMaAQU8y6vQP317DF0W21r&#10;lZBxoHbCaQBH1sf6y+pgf1kXHCa7klPkYJ10OcaRKG3Kys6muJtukaJBcxDP9zdPll31YwGYMFmR&#10;7i/zODgy2FFG+5WUYf64yw93hZMJkAUVgmVCIi708SVlaERp6e9fCrApI709Skgvj1LSxc0BYhiN&#10;zsZFenq6AD5O0t3TUbp5OkgPwKeHt6v0DXIEbJzxHo54XFp6BpYBaBykb5ir9IP6h7rgNTdc7L1l&#10;UrSbDPcpAUdTWka4w8G4w0V4lpKRbiVlJL7PaGcnyFlGAj7DAZ/hpctIX4eS0oshsDgXmZ7kIrMS&#10;nGRxWU9ZBDe2INFFFiXTzXjJ4hRPmQ+gzIGrmgHIsAx7Rqy3TIdmJvoDsr5wL4AiADgGP9f4SA+Z&#10;FAUg4bip+LnmwLksrxgoW5vEy+62aTKvnLdMxO80OcxFZgBYs2LcZC7ef3lZH1md6i0b8f+yo1aE&#10;7GsXL/u6x8PNpAgAIzu6ls86NLJlzPunuHHIA2geXVGvHlxWL+5DOZygDDdzP1u9yrloQHMDoLn6&#10;rYbNx6DJ54TmwinNZyzQ/ALQsIDASA/H1KApBpligHls6dFlQIagyf5W78/F+xE0BXA0nFSQD/fE&#10;r2fnvw0ZDRQNGk4H+EqH0B5gqyEDgOT8QucCN/Ozgczts0f1c77O4x7o4z4KndnNlmYuWbCqqwde&#10;ml4YuhiOiGnEJkvARQ+5tEJkHNWvx/UDLs2rxmm1qGZG9ev1YLgWDNS+VqJVTWYS/ZTJxaSYXAwr&#10;yhpYuRgrD9OHYTK4kb4tAArtPv5T/SyZ54BHoYofR6BU0WLFWD9IV47BtQzQ1WEUk/c11KC2NbUG&#10;t6ulhkBDAZJh0PAORixBHgm3UiQCpZ7WqE5GoztnQtxC2sXUA2Ay1YTucDI96qupvRqqGX2bqLkD&#10;rLVjxnRRGyf31qGyHXOHqL2LR6r9y8YqLj52YOVEPbqfgGEeRvfCWLkYQuYrQOYbQOb7nUvgXtjN&#10;v0xD5se9puGSHf2n967V2x/081WmqsxK+P900CT9zwEwvxxmZ/8GHS47d3yTOn9ii7p4kksoMyfD&#10;sTF0MnsAmb1wMwfVrTNHcIJxorK18BjXieEI/7MsWz6pIcMxMRwzzllk7N63GytNqMwk+JnAZxny&#10;45vZgEk2YPMrXA1gAz28ahwOQ2YEDHsQGBpjFZl2MJY44JLLHeuQma4mA1B0VRerxyzpDvyi5y9Z&#10;omy5GSNTdUZpJ1IMMoQKAUNHwy3dzTtAwzgbHKddS7767RWOew3YPM9Tf2D/H08Anfw8wAdAAoje&#10;PwdkXr5Vf+PrLMgcggTKeJfPIoFc9c/nt9S+zpkZmxrHnN5cIVSy4oNlY0iQrPcPlk3hEbIlPVIO&#10;NEuXHY0TJCszSnY3jZe9zXGxa5ogW2qEy+o0X1mGu/aZuEhOC3OXcf6OMhgA6eH4f0l/75IyIQ53&#10;9WX9ZXy8o4yKw0U/ykkGBznJwAA4FhzX06OkdAUMugIwnV2dpKu7C+QsnQGfjm5lpINraenk7iSd&#10;PPCaNwAVBFcU5ii9Aatu3qWle4CDdAOAeuA9+4a4ypBwOhov3YczJtBZRsERTQx0k6mhAAJ+xvF+&#10;pWWiv4OM8ywjoxxKADBwPQ6lZXgpR+lV4jM4rJIyPLy0TIkpI3OZO4HLW5ruJQtT3CBXWQJnsyDR&#10;XebGusksQGYGADIrFg4m2lumRnjJhDAPGR3sKsPxdxjq5yBDWOnm5yjDQ1z0UtHzMwJlVbUw2dog&#10;TvYD1hvrR8hMQG0qADoz2kOmA5ST4YymwpUtKustKzLgMisHy96G8XKgbbIc6FyWgJHt3WtlAzJt&#10;WEn25qFxLy8fZKsXdC85lzRkXluQeXGHeRiO9v9BuxnqCR5z/P+zm+zaZ6jMAo0Wn59VzwCnAjoR&#10;5msY7rIgk6chgxs3DRW6lu81YPKuGuUCNHQj3NLtPMHXvuTPAgi+xs9IR2OD5uGvnAQAqED3LxSB&#10;5Z4GCxwLwJJzDuIWuvMTrwOHte7iuT6Wjgb6j9CZHnZpzSKrp+eQcdglmy3DLMCw/4UNlhwRYwZd&#10;alWx8jDWqH4bMG31QmNJqh0XGquTrDro8fycR2bAYsOFgy4JmO4Ny+qSZVaRFeZh6FQKAVMEEBsu&#10;Wq1s4bVi6tfKgKWvDRhApT/cCkXnot0LE/ptjQbBqQwGUIa0r62GwplQwzrWVcMtjYAroehQRnaq&#10;q0Z1LtJIgGVkp0w8JmAaAC4N1JiuDeBgGgAwDdR4iICZ3AtOpncDNaNfYzXv8xZqyXDOK+uqNk7p&#10;o7bNHqR2L4CLWTKmcPnkg6snG62Zoo4wF8M+GKtU+SQAwzDZqW2L4GQIGQOYH+wVLfWqlmuszv51&#10;eqtBg31nD66DcwFUODJGa4P6haNjjgIuX2zWgNGDL7/aXgiYK5xN9t0+7WSuc3wM3MwtPamVTVmA&#10;y09f6koyJvlvs1wZgNGzyOBidPc+E4wc6Ee4XOP4F5Yis0rsorL7XJ7cBkBuXQVwrqiH17PVw2sA&#10;DhzOQxYAsFyZzWr3r0M3tXOhg7GnJxM0nDVGyDCB/4KQ0WIiH0AhVCBWjREqL/CYPTFFoAFgbBWC&#10;xkCGQLHdjE7oa9jA0XwEmtdwM69fY9+bfPXuFUNoAA0cCsuZ3+P5bwy9PX+t3j99RcjEQFk/bx4j&#10;v2yZSNC0+Z3lzy8AmoJsgqYNXE02XI3sTAqVzcEBsjkoRLbFR8qGsrgo1gNYmuEip0fKxMi+5nG6&#10;P2ZZopssinCWJbhALon3k5mRXjItwltGBTDf8glAAhcR6Qk34ynj4p1kbLwz5CnDAaQBuPj29ykD&#10;F/MP6ej8mbR3Li0dXRylk6sz4OIkbeE0WjuVgkpKKzxu44LXWa3mV0r6B5eGwykJGJWSrgBWZ8Cm&#10;ayDAFeQun4d6yMhQNxkN6IwJcpWJIZ5wCL5wCF4yn1VeMS4yN8ZZpvl9KhNdPpHRZf4hQz/7VIZ9&#10;ClCVKiMD/ZxkfDQAEuuk8ydL07xlGS74iwGYRWXdNXTmxgMyHKWD33sOADM7xk+mhAKy+L2H4Xca&#10;Ag0DYIYHOMpAr1LS062EDGL5c0aYLKgaIatqRsqmOlGyprI/3tddFsEhcQGz2XA7U4IBJMBqKtwh&#10;lzFYVcFPNtUIkb1NE7WL3NtOQ0YAmdOn5jXJeJtzTb1lIQp7Zu7AdUAFdy9o0LwCcJ7rRc7oZuhc&#10;fgQsmJ8hZH7UkHl2y4AmX4MGr2OrwXOLYlEAAWXCaXQ6TwAIGzS5VwgZziT7Ds//EzSPsr/Rx+UD&#10;Vi8AmjePrmrQPLt9zgqdsYz5GwOaQvfC6jF+1gGTMwfVHSjnp0Mq5+xhrTt4fPuMkZ5xxvEzdDqW&#10;PvjHWWRaGjIhyswjY0c/Gy0NaNhkSdC0AGC0ABgtJvurm5H99nLJNmTMZOUUPfSS4/q7ZEKF7oVl&#10;yqY8mRVgBAvLiBnS0oDRwmMbMoUQKQ4YAxlbH4DGknYuxQHTurqBDKvG6GIImXY1i0GmbhFk4FBG&#10;ACwUAVMcMqP1Fi4GgBnVuT6eQ4DM2K4NtcZ1a6jGd28IyDQEZBqoqX0aqpkDmqj5g7mWf3u1xoLM&#10;1hkD1a55w9T+xWPUweUTABk4GK4PA8BQh7k+zMZZug9GV4+xmszSN9sWq28LQ2WADKvIuGyyFvth&#10;zAgZzikjZLgg2c+HuLolFyIjXCwdA2R0CbOBzAVWlwEyLFO+8q2pLiNkOKOMoLnJ3hgmABke49j+&#10;c1zJkh39psNfizkZOJn7gIx2Mld+0k2VRZAp1kx5lyXIt7Ty71xXuTcvq0d0N3Q5lpMhZF5wftgD&#10;HKNH9dPZGGk3c4+Tku8CFnQqhI2RBo0l270UgaYYZFh1pnM0zK2YvMxbXvwBlj/fvFR///ZK/YXt&#10;H69faOAwfPYbXmfojKB5BbC8evlE6w2g8+55vnr/7Kl6h2PevsD78b2eMWT2gqBpA8hk3949Xq7u&#10;Hk3Y0Nm0+XrR0AyoDUBzaFPjGDlcJ1l2p4RJVkSAbAwFbBKCJatytGytGy/7W6bK4dYpsq8ZIFM/&#10;XJazUz3OVRaGOcvicDyO4bBHF5mBi/z4YDfp715CeruXlGFwEqNxdz4uHm4CYBoR6Sq9PD6VPl6l&#10;pS8uwj3cPpX2jp9I6zKfSRvH0tLWCYBxLCOtHEtJS4eS0tKxpLRwwGPs7+LpIP2DnGVQuLP0gVvo&#10;6l5auvgCTr4OcDYu0ivAVfr7u8hwHKMv9HhtHGAzJcJduP7+omRvWZnhL2vSvWVtsoesjfWUeXQ9&#10;+N7DSjjIYGcXGRXuJTNTWJLtJQtw/MIkAAbHLgJoFqcDCKkeAIsr3AycDCA6DWCbHOwuo7zKyEhv&#10;BxkBUI0KdJWxIe4yFn+PUYDNIPyswyM8ZVJakMyuECzLKofKcvwcCxPcZVmKlyxP9ZTFSfhbJrjp&#10;ZQWmE9hx7rK8fIBshfvZWTNcdtWPkr1tkuRAzyqEjAAyGjSvCJW7F3HxBlDgXgicV7ioM+nOKrGC&#10;W+cMaAgP7VZOY0vBzQAk/zNoIIKG++FgDGCMCJkinS7UE0s2aB4BNIRN3vUf1VP8bE/xs1Bc3ZNO&#10;iQ7IHGcczUMNmi/VfYbJfj6qAXP79H5158cD6u5PgM1ZwuYQHhcDzVmABq6HYr7mzs8fgyadkAk2&#10;M8nKATDl4WTYzV8hXDVls6U1LobzyDgqpiUA00pXk1nJfgCmbbEwmemFSbZcDAGTBgcD9wLn8oF7&#10;KeZcTL7EOBA+pv4TMlQRYHR+pXA/ZeBiOvLtnAv7WuhcGBojWGpq6fAYXMzQDgRMbQ2XYQAL4WIA&#10;AwEkI4uJYGE4zBaT+2O61i/mYAiXRmoCZADTSJctz+zfVM3+vLlaMKy1Wj66o1o7sbseiKmdzPzh&#10;ap8FmSNWop8ly4fWTFWHAJmjG2aqE0z06/4XVo8tU99sX6pO8fmOpeo77CNgzNr8BiaF0pOWzSDM&#10;swfNKpdmNlkxfbFF98iYEf7b4GR2qEundpmGS7gYziezZ5Rd/5HVZId1sp9ORi/5CsiwRFn3wVz6&#10;Qc8hu2sph/PIAJkHcDMGNGaYpWm2tMfBsGMfboQVYffvqKc5twCR63AqdC0ACQdcsh9Gr+1yWzdb&#10;csS6vSYMt/n4elaUvXxU1OFfJOZhABQNFRs0bMrEY4LlCdwLwQIHwzJlii6GIKFzoZMhYP4CaAgc&#10;Pjc5Gva8WMdCdDhvX/Dr4GrggH578RKPCSXse8XX8V4FT9WxCT1joCxIHmwdJ3d3jBDAhbDJxvY0&#10;IJMNNyNZNaLkYLUkOVwpXnYkhcjGKH9ZFe4j61JCZEvNaDnQPE2O8o4aQFpVDhfGBFdZHIct7uhX&#10;4/gl0T4yl3ftDEvhwjoM26FBuNBGusvUVF+ZlORudepz1H4ZGR8bAsiUls6OcDMOJaQ9QNIGQGlT&#10;Bi7GobSGTAsNmlLSHPtb4fWuno4yAO85KJzFAaWkk0sJ6QCX0xHA6e5D+HC6gKMMxfce7ldGhvuU&#10;lhHQGP8yMjXcVebB1SxPA2jSvGRDqrtsSMbvwDCZ52cyxRtA9MXPC1DOSPCDa/GWObjYz4N7mRvv&#10;KkvSfWRJOV+ZB+jMjHHXs8YmA2LjAJYx3oAa3NVwTzgZPB7pTzflLuPhciYDRuMBjjEA8YSUAJmW&#10;HiCLq4TJ6uqRsrh8kF7NczGLDqr6yYrqQbKmZqysrBEvmxulyM4mybK1dqTOz2zLjJAd7RPk4KBK&#10;cnRS40LQ5F05paHw8v5F9eYx3A305uEV9YLwYd8LQXPzZ4CF0PgRMPhBA0FXnQEkdujMhMwAGkiD&#10;xhJBU1xPiqloP52SEd/7MZxOLt2KdjqAD6vb7lzQwKGb4dfSzRBGBM0jguZSMdCcxY3lj/vVre/3&#10;qNs/7FV3z+yHqzHORgPIlhU+o6sxoPloMkD9cnAxUMPyIapRBQCmYrhqArGbv7DJEmrJRkuoNSDD&#10;SjLdC1NYqmzyMIQMQ2Qm/5IKwFjruXAKsi5VNo2WDI9pwFiQMbJAA1AUycDDVv/WTN7b4nNLbapq&#10;DWhjhcXgWJjQJ1yGaMdiwDLEAktheMwGC5zJiC711chiGmVpNNWVUDFgGdvNFuAC1zIOYNGA6dFI&#10;TerZWE2mLMjMHtgcLqaVWjS8rVo5vrNVujxA7ZgzWO1ZOEIdWDpOHVoxSR1ZPVV9oUfFzFZH181Q&#10;h9dNV0fWz1BfbJ6jTnJtGDZZ7mYV2QpdQUbgMLHPETLawejci1k+uVB60rI1q+ywWe2So2T02vzH&#10;jdiEWTg65qud6le4mGy6GO1gABc9wv+oNTrG6PZZJgEBGY6fgHvhapUPss9CP6n7uquf3f2mAfP+&#10;ZTZe/qQesvFSV4+ZgZZ5cCt5t0x+hWu7mFUm7+qhlVzyOB/Aycf+/JzrKv8eFxK7jtduQbf16BjC&#10;xRafv3gIN2PDpXhjpZXgtx1LcQdDwDBE9hbO4/0Llhy/AEio5+p3iI//hIOhi+HWlg6dATK6Ek0f&#10;B6eCr/0bYPmnhssr9dur39T716/wGgEEIOHYv58/JmjaZHWslQ3Jxak95NaS/vL9hE6yvUumADKy&#10;r0UFOdo0XfZWTZGDlVLlQIVY2RLvL8txV74ixFfWwNXsrZ8sh1umy8HmuPhlhsuieCdZluQLcXw9&#10;7syj/PRSxbMDXWQa3MWkAGeZHOWtcyUT4rxlVZ1EmYo795ERcA2BTvK5n6v08XCSLs4AjXMZ6QCI&#10;tHdykLZlShvQQC1Ll5RmpUtIizIlARqAB8d0cisjff2d5XO4pJ5eJfC1n0JwNS5O0pPTBeB4PgeA&#10;Rgc7y0S4rElhuNDjYj8RzmI8FyXDz7Q0OUjWpvnJxgxP2ZDhAkiWkaWxZWRJgqdMjWC1mhMAAWDi&#10;a+cleMvcBA+ZnwQ3VNZXFqYDNCk+Mi3KQybg7zPCA2ABYEZ6OMgoQFCDChoTADfD6cpwOpMivGVy&#10;tK+MBmxGx3rLxCQfmQ2nsrROtCzNjJMl9eNkOeC9pmWcbG6fJjs6VpbdHavJ9pZpsqlRjKyrEypb&#10;M6Nlc8No2dY5UY6MrUrIUFlQzN1zR+ASzql3eVfV+/xb6rfc/wSNLmHWUKFLYV6G4nPuNxCy3c5/&#10;ivCxgIItczdaGlwEjgGMyffgdWy1syFsLn+rQ2qsOmNBgKlQ+8EqFPgGMDpl9OvXgM1J9eDCCfXg&#10;/HEdIrt9ep+6+d1uDZs7P+5TOYTNmQMAzQFAhmJYja7miHE2GjgfzTprAMBQDcuHwsWEqSaVDGSa&#10;QS2qsJOfkInSkKGTMS7GVJOxXJmQMaXKgAycDCvIdIIfLkY7mELIMAcDyDQtr/rByfQHXIrEMJct&#10;k6yn/hM0RRpQKALGQIbSjZSFVWM1dVJ/qO5toXMhYOoUcy0ADPMsXRoUahQFh0KNBlhs2ZBh9ZhW&#10;9waFgJloQWZKryZqKtW7sZrZrykg01otGdFerRzXWW2c1hsuZqDavWAYXMwodXDZOHWYkFk1VR2D&#10;kzkByJzYNFcd2zALTmaW+mLTbEBmgTrFsmQ9/NJUkPGxWSfGjPK3w2R6jRi9Rv8mDRdbeqS/nrZs&#10;DcXkImQQu/wvcF4ZAMNQmQ2Zy2zC/IEu5ggczDHIjPO/RQEyt8+atWFyOOtIN1zSsfwMoLDZ8icN&#10;Gi3tZgCaK2cLQaM7+m+yeiwbjoYj+Rn2IihMzsTMEyNw7miosIrMQAZA0QMvTYky1/SgPuiN0TkY&#10;K+9iJfYJmeKyIaOdjM7DAAIFcBsAxZ8Aw1/Qn69faqAY6HwImr/eEB4GNhow+jiuK4Kvff4GMHmj&#10;/nzxBgDCca/5OqAEl/N7gYZMJnRodWaK7KqfLoebV5YT7WvI8VZVZGfNJNleJUH2VU2Uw9USZXf5&#10;eMlKjJCtccGyNtQHoPGUFWGesr1yhOzlBOYmsXKwBdxOvRBZkeYpK5NxZw4gzY2Ck4nwkTkhHjIH&#10;F9/p3g4yBcCZER8gUxMDZDru4udXCpMJcAWjI51lKC76vd0cpHOZEtKu1GfSDiBpSwEmrUqVkJaW&#10;WkDN8HpzHNcM4GnuWFo6uMAN+TnLYMCDi5B1d/1Murs4QM7Sy9VJ+nmU1gn4cWFuemllHYKK8JSJ&#10;cB5j4TymhHKlSn9ZkRIoazIAwAwnWVm2NOBTQuYllpYJ0SVlSPCnMgSua1K4h151cy6BWj5MllcM&#10;lZWVw2RFxXCZBNANhpsa4lJShrqWlFEsofZzA3w8ZVygh4wLgouBxvkDctg3AftGw+2NjQL44JBm&#10;pOBvVdFX5lQLkTk1w2RRPbgbAHxJ3RBZ2zBKtjSKkC31AmRDrQDZWDtcNjWMkU1tkuhmsuFm6GQI&#10;mcznlwGZu2fVy4e/aifz7slNDZrXDy6r5xZoWCmmYWI5l2dwP1rMzxA0N/43oGEuB9snLInWYTG4&#10;FYClEDS2C7IBpEFj3sd2NY/paBgig6t5kM05gt/is/utyd/AyeRqff0foLn3M+ABR3P79F51B8Ch&#10;o7n30wE4GsoOo8HNaAEyGjQGNh/8a1QhVKtxRQsylQEZqHnlSNWyKueSETB0MtGqDbv6dV+MKVfW&#10;nf0AjO7qB2S6wM1wLll35mF006UZF8NufgKmbzOqgh5COQCA4ZywQthoyNgqgk1/gETv+wgupmKs&#10;qHLMdjPaxUBDCRm4GV011rG2lknsW0l87ViKg6WhBRcIbmVMMdkuxsDFaEIP5mAaa9HFTOnZSE1n&#10;qKxfMzVnQDO1YEgrtWx0R7VmQjdAhv0xg/TE5QPLxqrDKxgqm6SO0skQMutn6UqyLzfPU3qlS67V&#10;v5WQWWLmkgEo3+9do2FDZ6PBg61ekIy5GLgZuhdChe7FbLlejHEyhMwFwkWvE2MWItP6apcGzK/f&#10;7FHZ3xjIcEaZdjM/0skUVZPpsf46J0PIcHQ/pypz6CUcCyDDkTEaNAAM55Td55RlQIbSo/qLORp7&#10;BhknKDNsRjdCSDB/UvAgx4INQHPPgIbJfgKJ+wgauh+6mBcPcwxkWKacZ8qUC92LBRQNFWv7Os8O&#10;lTFMBrehZ4yxogwgARwogkW7Gib+IdPZb6rOqHfPixyNORYuBl/3+0sA5sU7QAuwAWT+tvTnq2fq&#10;21ldYo6ObZ61tG6S7KqZKAeqJ8jWdFzEkiIkKy5IVgS4ypqwANkUHSybY4JkQ3yQLA1yl1WB7rIC&#10;2+W40K5O9JR9DaJlb7No2d4kFO4nRvY0jpQ15b1lcZyrzAM4FkS7yyJrKeM5QbiIwnFMBmimxvjK&#10;5Dgo3geuxk3GxwAyQQCF+2fS26WMdHYsJW1LfwaVkNYASmvApkXJzwrVnJDB6y0AmuYADXM2XXBR&#10;789KLjiWAd4lpK/bp9LPvQzkJP3hkAYBcqOD6EhcZEIICwFcZVyAk56vRvcx1pewcZPp4a6yMh2u&#10;LcNNFqc5yLykkjI1tgQcGOAR+g/AsIRMBBRmJvjKrER/KFCWZITJ5jrJMhfPB7l+IkNcS8sIT2fI&#10;Scb4umqYTAz2MoAJ9sAWjgb7uTDZeH9s8XNNiXHDewFgCe6yuLyfLKwYCHfjJ9NT4ZgqAip1ImRP&#10;o2g50jxCdtXzlW11A2VtjWC4nki6mUOATBsAJoNO5t8Fl9S/nt9QrwEYLtP86iHEZDvcDHM0HPWi&#10;czTM3dDVULeNCrjVTgcCaEzDJmBBZ8KmTqtggGG2x1fMAmR5AAZho4sDLH0QQrNgUxw0eVcBGzga&#10;VpixwZPHcj/djAGNgUzur1+pRxeLQHP/l2OAzWEdKqPuASyFwv77ABFFIDGfYyBj9MG/xhUJmVBA&#10;JgyQCVfNq0RqtYBaVQNgtAiYGAAmVrXT4bKiZZSZi9GVZFB3QKZnYS9MWdWnSYbqCxfTD4Dp17yC&#10;6tcCToZqCdAAMhxE+bEIFXtL0DCJT9houNjSUKF7sXMwVgWZFSobbkmXJNud+Uzgd6kHZVoupSGA&#10;0gggaQxx27BI3RuqsZYIFxswGi49KTqYRgBME8vFNFbTe3NWWWM1fxCrylqrVWM7qg2Te6gtM/oD&#10;MkPU7kUj9cTlQ8vhYlZO0ZDRTmbjLPXVljnqq6x50Hx1Evpq20L19fbFxs0AKATMD3vXath8p2ED&#10;8GBrllZmTsasGcNJy1wvxqzbb9aM4Sj/iwDMJQDmkl4nZre69NUeuJg9AIyBiy2OjjGg4Uh/hspY&#10;TWYS/nrhsfPfFI3v1z0xHNcP18LQGUBjZMJlD66YkBllQGN6ZnSO5na2yr8L0ORwZPotOBmuoW9C&#10;ZxxcqWEDoBA0TP7n53B5ZC6bzOWUbdgY4LCijIB5o7v6DVBePcnTMmP8i6soVEa4EDLU+xfGmfwO&#10;aXAAKIQJk/jMvxAuOlRWHDxWeE0fD6D8Djf0/uV79e7VW/X+DfbDGf2F9/772QOCps3JQTWy19TG&#10;RatquOxMD5ZtSWGyJSpcNgT6yUpvN1kd6CsrA3FnjwvkijAvWRToLMvCXGRDmresq+ChZ5cdaJEo&#10;B9sny86W0bKvbYLsh6vZ3zhWdtUJl9WpAFKCiyyL49RjJ5kd4i6zQuEkGC6K8pJRIc4yJsJVV3FN&#10;jHWTkaGO0t+thPRxKiMdAJBWpT6VdgQOczPMwwA2LQEeioChWjmUkLZOpaWTq6P09XKQYcGOMiYc&#10;F/cgXOgBm6Een8lQgGQkwDkGABobCKAElMGFHt/b30lG4rWh7qVlpAdeA2g48HJ8kIPMT8DvmwRY&#10;JjjLbPwO0+KcZUqsE35OJzgbbAHRyfg+41gWDTCvrBiviwqGeZUAaOBkPFxluJeHDAVshns5ykhf&#10;RxkNyI6CcxrpVwZbQC8Q0APsJoXhPbg+TSr+3hkABwDGic9Twxxkeqyz7qtZD+e4s1qkbK/kJ/vr&#10;BsjeBiGyE1BfXMOfoDkEN5P57Ob36o+C2+qfL++rfz7PUX88y1Fv83PUm8c3AZorGjgv70Oc0qwr&#10;zi7oEBq3bJTUuofnOWacDMfPFFily7oqjaABJPKvfa+eXP1Oi66EYbB8Qgag0OXNlmzQFMLGUh4c&#10;TFEVGsFFt0MHxVE1LAIw1WZ0NI8uATLQQ4Lm/Al1n47mly/UPV3SbGBC2XCxq8+M8BqOM8ce1c8/&#10;+NdUh8rC4WIImQjVoiogA7WsFqVaV4eL0bIgUzNOtddDMJN02bJeRlnnYhgqM5DRgIH6NklX/Zpm&#10;qP7NyqkBgMwAAGYAAWNBpmh9FqOPgaOlAVOsaqwQLgYwHFppIGOqyAbrUJndTFlLjYKLGa0786m6&#10;Js8CZ0KYjO3eGGpiiY8bfaBxPRqp8QCLLQMZAKYXAKPVGIBpChfTVM2AZvdvohYMaq6Wj2yr1ozv&#10;pDZP7am2z+6vds0fqodiEjIHV0zUa8QcXT0dkOEImRnq5ObZ6tTWeerrbfOhBRDXi+Eo/6Xqm13L&#10;DWjYC7OPoIH2GNj8wD4ZljADMmeYjzkEF6Mhk6W4dowBzDZ18cR2AGan+vVLOBdAhqtdZp/igmQQ&#10;Z5Mx4f/DQXWNCX9rfIzp7qeTMSXLd+FgdGc/E/+68RL2G5Bh2Iyg0fPJbNhYLkYD5poRB2JqwLCK&#10;jLpzGZAxoGFyn07luV7rxYzjpwgbEybjxGXbxeRo8bGd12FehqNjOK6fSX2Gw34DTKg3nKxsAYai&#10;k3mPi78OdwEMvwMwNmh+fwnQAD6/69BYga480w2ZhI3VS8NQWWEFGsuddV8NYAXX8u4V4PMCrujF&#10;a+103jME9yJfuxkoC45GABs51iZJtlcIlE2xAbI5BPIFSLzcZDm00t9L1gTjeZSPrAp3kaw0P9mX&#10;GSZ7mgTLgebxcqhVWTnQJl12tkiS3S1SZE/zVNndKE724C57V81g2VrZX9aV9ZDF7CuBW5gV7qVB&#10;Q2fB2Waj2MAZ5gh34y5jAZ3P3UpKTwClvUNJwAUQAWhaAygt4V5aYV9rFgAQMqU/hav5BPD5TDrC&#10;AfXycpEhhEmYs0yIdJAZkS66d2eSfwmZHOwgU5mch1MZG1AKKi3jcJEfhYv/KMCFrmO0l7tMhFOb&#10;GulmLvwRLjI/1l3mx3nKXDiyqdg3IQRggcYEE0hOeN/SMiPaSxakRcP1hMpoAGSA03/JQOeSgA0c&#10;mqc7fh/Az5uQIVTcZCKc3dRIT5kZ5yez4X7mpQbqQZ1cInpJsq8sxvvNYV8Pfq5p+D7z8DNsqBQm&#10;O6pEyI70ANlTOVAO1guVgxw50yqeOgQ3k/ng4he4Ibqul3f4E+fVH09x/nF5iNzb6iX2v3hgQPMC&#10;kGGz5msAhyE0A5yL2uHoXha7qZOOhwMyrwM01wEBOI5nNmjgRNjU+QTbfDwnINiLwwZO9sCw4ZKy&#10;XcrHskHDsBkhw1CbARDAQ6cDl/T4A9CcBGhMIYABjQ0bA5z7hSJMDuvKM4pgsV+7Z732wb9CB0O4&#10;MFQGB9MKcGltwcWM8Y9THQCYjrUSVMfa7Oo3JcusKmNFWfcGzMWUhZNJt1xMBlxMOdW/eXkABpBp&#10;ScgUOZiBraliDqVQ9mv266wcs0uSDVgKpyITLFZ5silRNk2WwzvUVqOg0R0BF0BmbNd6Rt3YnW/c&#10;iU7i92gMgDTBljJgMXChGgMsRiY8ZiX6AZcpveFioGkETN9malb/5mrOgBZqweCWgEw7tW5CF7V5&#10;Wi+1c85AtWfhULXfGop5YPkEXbpMwBznGH/dfDlLfb1lrvqGuRgCZvtC9c32RXpUDJP93+22QmQW&#10;aAgWbvncdjI6F8NQWbHFyRgmM4DZAbjsVNlwMNlf71OXT3HCModfHtRrxVz94ZC6BrDoijIuSqZX&#10;vjwOsXT5KziZU1raxbAvhuIaMYDMQ4bMNFzgWi6bpZMNXPAYytUTlyFOhuV6Glxr4+5V9ZTKMeIK&#10;l3Q0OskPcNDVPNdNlfchbgkWwoThMQDlMTv5H+hwmQaOfo2geaTH8XNa8jtCgU6l4JkJj7FUWevD&#10;fMyfr19rwJjwGaFBwFghM7iXt+z259cBNLqfBuJrhS4Gx76n02Eojce/eKr+wON/4r1YGPAeIPrj&#10;+UPtZqBsSL6b3EhODa4sRwiKSpGyLc5ftsO9bApyk2W42K2CA9mSFCT7cEe9u2KQnGiUICdaJ8iB&#10;VpGyt3G07MyMly214mRjjXhZVi5E1tWIlt1Nk2Vf43jZUStUdtQAbKoEyNJEuJlwZ5kOBzApxAUX&#10;azgPOhpcsMeGO8okgGgE9vVz/lS6lfwUjgagAURalvxEWgMybfRzk69pA9C0BmRal/5E2jvieLfS&#10;eoG0MSydhguYEPqpzAJsFsW4yoLIMjIn0lFmAGLTAMrJcE0TcQFn8n+4V2m4mVIyyLGEDHMBdDwJ&#10;nlLa7Yz1A0ToKgDEiX6OMsHXQcYzzIbHQ/F1U/B7LIjj2BlfmRnjJ9MivWQCCxkc/0s+d/hUBsCB&#10;DfV0kyFwNOND4OJwzNzEYFmYFiLLy4fDAUXIsvIhMh/gnoP3mR/rgZ/XUxaGusucAHeZBmjODIer&#10;BFx2sXy5op/sKOcre2rBgTaMkT2tk6lDUGZ+9lGcs3AnXEfmwUP1+0NA5uF93PTQaTPEy3Mb53oO&#10;IHP/ivrt0Q2A6K76q+Ceepd3C8+v65E0zN/8lmceE0Z6mCZuyp5es0BzA84DsGFjJ2HDMFoBIPHy&#10;7nn12wPAi82gcEUMxz29dU7l47UnxUJpJtfDfpsfNWxM2bMpFChgKTWAVRiOs8JnurRZOxpOAyBw&#10;8Jjd/he+LHQ4WgAPQ2p0OSY3Y1wNAXPPcjOEzwf/mIPReRhr8KWZrGzWiOFkZXsuWWeOi7HyMF3p&#10;YjLTCteIMevDmNlkfXWIjHkY42C4ZkuhYwE8ivIrxqF8mGvhqH1bVliMPS8aMjZYTHhMT0XWSX5I&#10;52BMYyXLkMdAHL8/lvPFABc2TrKvRUu7E5PEnwB4UAYuRhouPZsALE2NACJqMh5P6dUMgGmmpgMw&#10;M/sBMANbqHmft1QLh7ZWy9gfM96sgslRMvuXjlIHl7OqrKg/hpDR88nY2c8ZZZy2rGeUWYDZbnpj&#10;OK/MbsLklOUfrE5/3YRJB6MBw5wMy5bt5ZUZJttm3AsXH7MWIKODufIdHIseeHlEXfv+sLr6PavJ&#10;vtCu5eZZrtf/hbpROJ+MXf1fm/Ex55mL4YA9TnO1pBcjOwPBtQAyZkwMS5fZkHkWcDkHsMDB3GKz&#10;pWm4fMwxMXAu+QBKPhwKQ2GEzPMHZo0YO/+iwaGnJgM0gIsBSQ7gwmoyu6KMCX9WmJnXCSTmZxg6&#10;K4QNAQP38g6geAdgaGlQMNzF8BiT+q80YH57BtAATgyPaaC8BDygd7pajLkYfB3DZlp0NZxZ9lr9&#10;8/Ub9Tdg9Rfe52/oTzgaljf/Af3Fr3le5GYOj2oj307tIN+MbywnB1eT410z5Mu2aXKkfoxsTnaT&#10;tbFOsi7eQ7ZXDJb99QCU2kF65ciTndLleOdU2dcyUg40jgFEwmRZvK/Mi/DFRdlZVlUKlT0AzYFm&#10;ybK7AaBTP0K21wmV9VV8ZVm6By6qrjIVwJkc4SzjAIXxrOQKLSOjQh1ksF9J6eX4D+n06f8t7T77&#10;h7Qt8Ym0AXSoVp/+l7T+9B/SrsSn0rHUZ9LV4TPp4VJKejp/pnMxQ3xLyiS856wYB7iA0gCbo6xM&#10;cpElMaXhpErItJAycCX4vqH4vgEOcDGl5HOnT2WwU0kZ7FgSoCkjQ51LyEj3kjLSA67HuwzgUgbb&#10;EjIpyAHvCxcCTQzBzxwMeMHpsO9mYZwv4AkwwDHNghsZDwiNdPxMj60Z6eUKJ+MmkyN9ZG5yCJxL&#10;qKyqHCnrqkbKynL+sryiv6ypGiirynrK/BhHmRWBnx2/w4wgPA73kJVlA2VX7Qg5VDtYjtUOkEN1&#10;AG38/0DZgE0WlPnu+nd6bMuzB1fhqG/BsdyBW8lRr1h6f/86zmNA49FNnI/Y//g2QHJHvc+/r/4s&#10;eISbj1zA5qH6I/+eepuH13Jvqje5BM11PIY7wvYtZ6LRBelQmoGBrkq7QSeDLQDB3hcC5iWnDDDs&#10;xmUG6FIIFQpuRYfNABSqeK8NQcPKNMKG1Wl0NSZPY4oCOHpGTxHAc77G8N0ThtewT8OH0DlPt2Ng&#10;o3MyFmgMbBhOM5BhRdoH/wgYPbrfmkume2L02Bgm+VMAmBST5AdcehAslnpScDK9ABldUcaEPyED&#10;uLC/xTgXDqgsgopdGaafw5UMbGseG6hYgME+LhZW5F6s5kpIlyoXg4xJ8NdWI+FcRnWpq/tbxnat&#10;r8axaRIa341wATxsWYBhCOxjTeBWv2YgM7lnsw80BZraq7ma3qc5INNCQ4YuZvGw1tZSy92teWVD&#10;1IGlY9XR1ZPVsTWAC0f5rzGhsi83zgZY5qtvtwIsxfSt7vIHZLYvMfPKdnEw5go9HNPukyFoWF3G&#10;suVzAMwvAMz5o1s0XBgiu3TCuJcrp/aqa98e0M7l8jcH9VLK11imfOaoBopO7p85qW7/BMfy89c6&#10;wc9k/y1sb/+CfQDMHTZc6gGYP2iZcBlnIRnI0MFwXf7caxcVGyuZc3l6m6Exu5Mf++5eVo9v/wrI&#10;/Kry4GLy8cF8CseSD+fy5C4T/HAzFmiYf9EVZHAwXHGSK1S+AHAK8LyAhQJM8utpyszD8PFDHPdA&#10;D8/k13AlyzecsmyF0N4yFwMRNO+f5wEW+Trs9c+3v6l/vXun/saWjoagefOUroduh+6Fc80ACY6T&#10;gdgHQ/0B8PwJN/MX3BAh86/fflP/6+079d/vfjdbPP/3G8Dm3Wv1x7uXgMwT9efTx9rNHOzfIBuS&#10;L0c1k6OD68qebmXlSI9U+aJrsnzZMRHAiZMjTaPkWJM4OdEqSbiC5IaaHrKtUaAc7JgshzolS1aD&#10;INlVK0Q2JHnL4mB3mevrJdNwUV1XKVx2NIiX7Q04TDNGdhNG9UJlUx1/WVXFXc8FY0nwzHh3mQ4X&#10;wwT4eFxcxwI+I+E0+nG2GdxKRwClQ8nPpGOZUtLJobS0/+xT6VyyhHQvXUp6O5aB84Fj8HKSkXBd&#10;I7kef3BJmRvvImvK+8jmyt6SVclDNpd3k6UxJWRhtAPcgYNMC4NzwvcY7vGZDHb+BM7jE+1mBpYG&#10;qJxKyFCnUjLK3UHGeDjKCEBnLKAxNdRF5iR6ypJygQBDMFxIgCxgp36qtyyBG5kGFzYB0JoEdzY7&#10;1kvmhcO9eMMF4T3GB7nL5CgOzgyURRkRsqJSlKyoCNiU95e1Fb1kC+Cxoz4AXhXAKesmC+IBmjhn&#10;WZTmLWtrhMneBvg/wN/5eANfOdE0RA62jtcu5qvBNdoAMjF/P+QImcvqJaDC5uGXcC+vcP6+5nIU&#10;gMsrgOPV41s4B+9CuDnKy9HhtHdPH6n3z3LVu/yHAMw9wOWuev0IbohAenjNcjfX1bvHN9RbbBli&#10;e3EHTuUme24Alls/wbVQZwEYQAZwea5H2xjIsDk0X1eyUTj+9jn1Ase9zDmv3Q/hVBw4utyZhQEA&#10;DKUnCmjQ8CYSsCFU2HeD/RpM0GNOf76EY/TKmyeLwmoMk/0CF8NQme1ufuLEgIPq9pn9BjD2PwKm&#10;aPilgUx7axllAxm6l1TV3QKLhoul3nAzvbm2flMzxp+zyUwjJd3L/wE0BAwgYvIrgEwxGcjYoDGA&#10;MWEyAxiGx4ogUweQMYCx+1yMg4E7sfQfkNEwsZP6tgxsJsLdTLJBA/diA0Y7md6ETAsLMq0AmdZq&#10;yfC2avkoQGaCgcyOuYPVvsUj1eGVEwEW9sZMg6arL5iPWTdDnYSboYPRYCkuDsTUkFmqvodO71qu&#10;ftyzAloJETKm25/r+P98yLgYJvoJmF/hYC5/tUtd+Xq3uvrNPnXj+0PqJsHyw1G4GAju5SrczNXT&#10;cDQ/HtMhsXvnv1U57ObHY11Jxp4YziX7ld38ptEy59IZdffST4Xi83t0MoTMtQu4e7oEwMCpsJ+F&#10;yfqcawDIVTy/DpiYHhgz8DIbj6/osALDDWy8ZIf/S3zg3hAqAArHx+gkP0uV6WjwAX0O1/L00X31&#10;LPeResHE/lN27BtxvRcuNEYYvcBxtqP5P4GG4a6/f3sD2LxVf2H7JxzJu+cvtKPR4TGCBu/9DpB4&#10;/xJOxha+9nfAh6D5m24GgPr7FWDzhrB5r/4N/Tdg8y9OZX77Ur3/DaCB+4GLiYGyNravJXu6VJd9&#10;fWrIvt5VZF/3DDkK0BzvliRfdUuWb3qkyFeAydftUuVoqzjZ0wQXuWYRcrB5jOxrkSC7W8TKnmZR&#10;sqdmiKyP95JFAbhI+vnKTD8PWc2igrpxGjY7G8UBNLGyjcsDNAjGxdNbu5pFqT4yD25gXgpcEEAz&#10;Bm5mJFzCSFy0B3o5SE9c8HsAJp1LlQBsSkgXgKYLAEPI9MH+gW5OMsTdScb4sZqLZcNlZHaMix4F&#10;s7Gyn2RV9pJtVTxkQ1knWRFXUlYl4efD95nO/A2OHeb+iQxxAVzghoY409F8JsNcS8kIt1IyDpAY&#10;4VYSsCktU4Jc8b4esrisr6yGc1tfI1LWVg3Dz+8Nh8PlmMvIJL8SMtr1H7qAYBZAsyDaW+YwDwPw&#10;cGLztDhvmZ3gJ3Pg+lgKPS/ZSxYDtusq+8jWun6ys34AnGKgbKrkKysAm8VlvWRtg0g52re8fN0t&#10;QX5oHymnOkfLrraxAsAQMpnvc86ov59eU+/zAAOuIZRrIPEWepd7C/vvaOeiAZMHwbG8g3N5X5Cr&#10;AfMW5+lvuDF6C9D8DuhwqW7qfT5gBBdjYENXwyneNmi4cqbV4AnAaNDc+VkVACAFOYAQIMOGyzwr&#10;P6MnEVgVbMzfEDKv7l0AGBlaYx6HoGGuhpChTHGABg0nAhQ6GgMaGzZ6ZhqnQbPXhhOcOc35gsnf&#10;3ANoHpz/As8hbAkbAxqrkfPHj0Cj4WJ19dPFsJKsI0TI2OEx5mB66hwM4MI8DFwM1ReQ6du0gp6g&#10;TBEyRWExbAkZS9q1WHApcivF1K46YGKL7gUCWCgNGAsudoiMgLEryIo3T5q8SpNC2ZDRgGFCX4sz&#10;yMwcMr0lZHoBMr2aADDMwcC9ACxTsZ1G9WmmZvSlk2muZtPJDGmrlo7soNePWT+pp64sI2T2Lhqp&#10;y5fpZgiZ4+unazHpf5xd/nA0DJfRxdjTlinCheEyPbdMQ2alOsMhmHoNf6tP5gBHyNDJmHLli8e3&#10;AzIEzD519dR+dQ0O5roFGT1N2ZqozPH92tHoNWKO6/6XBxcAFK5sySoyuJf7XIcCgHnIhZKuwrFc&#10;PaseXD2n7l85p8Fy//LPetVLNmA+xP7HNy4ovfAYnYpurGTogCNieLdnRvRzyCVzMvm3srHFh+cB&#10;PkS46zMhBXwY8aF7x3H6+BAy/6KT/XQ0j9nhj20uczTMx7AfxpQlm2GXNnA4ZRmv8YOsQ2YsBoAA&#10;GFt0Ku85DoYhLYDmrzdvAJvf9PbPV2+w/yUuCs8BpGe6UIDfg8f/8YphMgIGjy1H89er53AzDJu9&#10;0iGzf9LFvANkfv9DCfTff/yu/vUHgPM7lwJ4SdC0AWSy19dLkZ1N02QnJyx3LQfIlIebKSvHu6bI&#10;l92T5GSPJPm2d4Z816OCHG+fJF+0i5PDAM2W6r6yMzNSjrVNk2Mtk2VbOV9ZHuIoC3HBX+TnLfMD&#10;vGRJNC6U5UIkq2acbM+EGkRLVr1wycoMhSvyk5XlvGV5WT/d5EinMCmSlVtOMgoX6uH+ZWQALvY9&#10;HeBcCBi4mK4lSwIwpaV7qZLSs3QJgKakfO5SRifwx/sy2Y8LekApWRjHfIaPLE9ykvUZzrKjmpds&#10;Lucm65OdZUlUGZkaUALHlZaJgQ46/8LhnuP8HGWUd2ntcEb7lNYaw3AZNDEQDiWGUPCVVZUDZTW0&#10;qmIQQOkvsyKdZUaEo8yNcpFFsZ4yM8RFRuO9p8UCnoRKDHt0XDVEp0e7yYxwV5kB8EwDUGfEOcqs&#10;ZCdZVS1AtuBvkpUZBGcTKOurwPFV9JV1daPlJFzmhWkN5ZfhFeXC4CoETCFkfr//C1zINbho3hjB&#10;seTRsQAs0FvoHeDy5/OH6g9O7X7JEO1jKBfnSx7OF5w/z1lSD3eOG6nXuCn6G8f863W++ide/+PZ&#10;fR0+e/XgmtbrhwY6r+5fASh+1bBhhRobQJ8BMk8BnCdwLI8Bljy4HULmMcfQXP9Jh87snhq7oox5&#10;mOKQYcjMuJkiwNgqHjrTk5utLV9jsYCegcaxNAybXeCU5i+Mzh+Djqr7cDV0NJx9RshowdV88I/u&#10;heoAB0PAdKxjhmCys78bAGMn+rkQmR7f3xiAaVJO9QNg+lPNKxX2wjD/YrsUDRsNGcvZFE/mW7kW&#10;e2tkAebjlSkpCzJ65pg1Z2w0R8AAMLoEGRAZz1wL3MjEXk0BjGZwJVRTgMQk8yfguAksUdbiyP5M&#10;NakHVR/HNcTXWKDp3VRNAVim9YGDAVyoGf2Y9G+hITNvSEu1FC5m9fhuauOUvmp74SiZURoyh1aM&#10;1yEzAuYEQbOBkLFBM0ud3DRXndq6AIAxoPl+51IdKiNg7LllhMxPXLufyyszXMacjA6ZcYyMVa4M&#10;yLCKjEn+7K/3w80cBGg+hAzH9rPpko7mGodhAjR34V4eXPweJ84PevuAq+ZRBA0g8+jaT6Za7Pov&#10;WixLZpJflytDfE2DBk7lWQ5njcHB6A79m+olYPOKSdF7cCg5t/Ahua6e3rqCDwqn2d4AaG7hA4cP&#10;HUDzFpDREGAZcX4u3AxLnOFo9PLJnFuGOz4A6E3uA/XmsdXhz9JlDr3USXoDElt6rhi2rDyzq8z0&#10;fg2aZwALZ5YRNG+1/nr9Gy4Or/EzwIUANm+fPsVFhC6IcOLX4qIBvS/I06Ew5l7+BGz+YtmyVUzw&#10;F1zNv97/rv79x5/q33/9rf77778AnbcKgIlZVz40a031OMFWdtWJkwMtUuVwx7JyrEu6fNEBoOmc&#10;Il/3LStf90uVb/qVlx8GVJXve1cEbOLleMto2VknSA42iZevOwJALVJkAy7uS3DRXuSLO3E/L1kR&#10;6i9Lw7xkeayfbKgQIzvqJco2LhJWlw2GYbKxVqCsregva8sHybxED1yEnWVKhLOMCXaQoT4lZSin&#10;Lzt9Kj1Lfiq9AJqeJUpI71JlpF8ZR+nv4CD9HEvJQEBmuIeTjPZ0lIk+TjItAKDx+VRmBpeQlcnu&#10;Mj/yE9mY4SK7qvvIjkpwUBGfyZyAf8hEz/9bxnt/KuP94Fr8S8ukYOZrWByAbRi24YCFX0kZ5fuZ&#10;TILzmR3vLUszgmRVpUBZA5e0upJZc2YunNN0AGNmmAMgwx4hDx0+GwWATYZrmZ0E0CT6yMw45m2c&#10;cJyjLIpwlaURbjIntDRAU1pmp7vJilqhsr5BlKytGQCn5Ctrq/nLutqRsrN9eTk/vbX8OKGWfDus&#10;gnxhQQbgyXyX9ytugK7CpeCczMtRz3HuvnhM4TwHZF7mAxQAyT/fv8LNBdzt37+rf/7+RodaCRuG&#10;zQiXl4/o1m9qN//Xizz1N0RH8/tThtHwXoDMi/tX1SuAho9f4rEuiyZsOCMNLuaZBRuCJg8u5ykA&#10;lG85GuZlPixvJlBYYWYq1OxeGu1oAJiPIfMhaHht4Fgpror7lXpI2LBQIJv7OZX5OHTMEuBy7gh0&#10;GJAxTub2jwcga0rATx9VnXWsnWIpWXWyIMMxMnQz3RukW8l+Nl7aFWXl1MAWldSgllXV4FYACHMx&#10;VrJfA0WDBioEDfZBgwpB8zFgikGGKgaZ4R1MwyX7YbigmBlq+T9BBs4FgKEIGR320rCxQENXQ9fD&#10;tWE619HbCd3qWbApBhpdUdZUTdUJfwIGLqa/cTHzBrdSC4a1UUtHd1BrJnZTm6b3UzvmDFH7Fpku&#10;/0PLx6nDK9mIOVF9sXaqAU0hZKCNBjRfbiZo4GjoZjjiH6A5DcD8tG+VWYDsAxEy6zRkjJvZbBL+&#10;J+xy5T3q16/2athc/Rag+cECDSBzi2LDJbZX4HRs0HB0jAHNaZ13Ydkyw2YEzeMbOJlvMZHP8fwA&#10;zbVzppIMDofrx1A62X8L1h0u5RlLlO9c1sMx829dBlSw7w5LlvnhysExt/F+N1TebeZkbqoCrnrJ&#10;cBe79nlBt8qD3z59DMiYJk2G1F4CNFp50BO4myf3AJkHEENmj+FmePfIBL4lPGb4638HGp3kx/f5&#10;46UpBGDY7O83b+FO3sGdADxwN78/f6He5sPVAGa/wW29ffoQ4hbOi2vMwEW9Zw6ngG6H1WkskX6j&#10;/vkOTubPv9U///qX+l9//qX+DRgBNBkAzOk1ZX1kQ6qPbK0YIrtw98y+l2MdUuREu1Q51aOcfDsA&#10;DqdbrHzTJ12+hMs52jZBttfxlUONwwGbePmiVbIcYxlzzXA4mU9lsU8ZWQzQLPX3kXWRwbIq0k8W&#10;hnrKiqQQ2V47UTbj4rm5ToRsqhMq66r5yZpyPrImI0DmAzSzeTGGKxgDNzPUF6CBoxji6SCD3Zxk&#10;gKOD9CkF8AA0fUqUxOOSMsCpjAxi0t4NrsTLSSaxBNjfSebALczDhX9ZrIusBwy2VvSWbZW9ZTvg&#10;sCq6jCwMKSXT/UrI9CBHmQb3wTwNx+1Pj3KTKeFwGlGuMjfJB+BjT4sDIMORMoGyAn+jZVzULN1d&#10;lpTlVGcHmR5SWhZw2CYAuQCa4vuJjPEEyMLdZXQY3jPBG7AhaNzgiJxlWbyHbEjwktWAzpygT2RJ&#10;hocsqx4oy2qFyUrAZgX+Juvg9Dbi77OrZZrs7Vxejg6pIXs/r0hlAzBZdDKvHmSrgsdXcL7dBDDg&#10;Yh7jJinvJs4p3CRBL54+UM9YdPL+vfr3v/+t/vvf/1Tyv/6FG453uoDkDSBD0JiSZzh8Fg4ANO9x&#10;Tv2hCwMew9HgBqoYaPTWBs093JjduwzQZKvnzLNo0JzTcCFknt/71QqfnS+qOANkmINhKbOZ4myW&#10;H/hg5tlHgLFlQEMXg2sDZE9u5hRnM5qGVWhch+aouguw3PkZUDl7UN3FNuec0d2zdsiM+RmC5qM+&#10;Gg0XqHOdVNWlbqrqWg9OBpDpwTyM7uovEhcjY/PloJZV1BCAgxpkwaQQKlauxST4jbgcMiGjcy06&#10;31IkDZfigKF76cBVKs1ofi4exmnJdqJfh8m6mTCZLkPWkGmmJvammgMWzQEZirBh5ZjtaBqo8V0z&#10;NWTGdzWgsR3N5F6N4GIAmb5N1bS+gAwczEw4mFkDWqg5n7fQo2QWc5TM+C5q/dSeKmtWf7Vj3hC1&#10;V0NmvDq8YqLu9KeTKYLMTPXlJjiYzbPVV1lcZpnimv4LdIWZhswuuJndyxTzMXQw5w6tg2thHoZh&#10;MiM+/+XIBnVej/Lfoi7o3hiT+P/1q92mZPkU1+o/oK4BKFxO+YYVPuN6MTe5ZgwHYXKZ1fMclgeo&#10;XICDgaNh46U9bZkj/XO55vjNXwAcA5h7HC1z9RzcDLbZgA3zM1dYYcaRGoAKx8jcuIST+SJO9kt4&#10;zjDZVR0GK7hP0NwBlG5CN/DBgNt5BHDoBD7BYZZJ1vkVVpLpkmV8iAEj7WbwYX6JD+YL6GX+I8CG&#10;joZ6pPR6/HQ1H6lwdD9dDy4E7H/RlWa6yZLlyyxLZg+MgQ1dzV/cvnqt/gQ4fgdECJTfGf54AT0n&#10;YB7p5zqhq0f/M6RmyqT/+e4dXMw/1X//67/V//pfouSfuNgUPFZ7OmW02ZQZnb0pw0u2pLnLtnRv&#10;2VreX3bUhEtpFiNHmsfJsXYJ8t2ADDnRJVpOtImS7TUCZGfNENlY2VN21wuUU51S5QjAdKhxnGxK&#10;95X5PqUAGhdZ6I07dj9PWQVHszzYS+b6ucr8cB/Jqh4rW2qFy5Y6XEogXNZX9ZU15b1kVZqPLAJo&#10;FnB+GO74uXY++2qGepeWQW6lIAf53AUOpgwAU/IzwKakDHTEa06lZIDDpzKw9Ccy2q2MTARspvri&#10;gg+wrY6Hm4p0l8W4oK+Ic5ZtFQJkV2W4BlzkF8JxTPcrI1M40NOX4TMAB6CZEe0mswC7WYDCrHh3&#10;mZ3gJvOSPAEVf1lRLkRWVgiTJfhZF8MpzQGwZoSVkoWxHrKmbJBsKhcuKxN8ZC4c0ZwIvEeUj4zy&#10;LyOTY9xlKt5zciTAl+Ynm8sHy1q87+LgT2UZQLWhWrAOw62sFCSLKvjLwoo+sro6jmsYJXvbpcuB&#10;LuUlq1tlwuYQnE0bgCbmfT5udnj+FTxUv7+CA3n9/zD2F9BRXW0bP7zX9/3f92mxuLs7CSFABHcr&#10;baFQvLi7F/cQTwgS3IInJIQ4SbBgFby4uzuU6vVd9z4Jledd//VlrXudmXNmzpyZzOzfvvZt96hE&#10;bhASxpLZ87ucPFF5P+Sk5M27D+q33/m//42w+e1X9cubV1ppv+F35meBCRXP6wey/Mvv9U1+/+9c&#10;4Xf9qo5Ee81J1PNb0lLAAI1ARpvcJmj0EpoomxtUNdcIlCvfc9ImkzwDNo+unqDaOUEQiRlhzuKj&#10;kXI0ol7+AZO/KRmBimwr1Y0kgerqznq5TCahRosAMQl1vi0laQiaGwTNVYLmCtWLBs3xStBQ0XxU&#10;NTymqzkTNv8ObxbAiPVvV0+bQEb7ZKhiKkvHDNOlYwwb2bmhGkslM4GQmSA1xboRJgKYStiIkqnw&#10;0xjOfQGMYVIa5iNYKsxw8Bv20cmvIWOoF6mSLGHKAhkjRFkAI34XAkYUiygXAcywLtrmCmj+BhvD&#10;uS+wkaUznkMakX1UM7TBHahivlDzh3dUCwgYgUw0VYwBma9V4nijXtmKmf3Vemm1nCCtlieqXamy&#10;VCb1ygQyEmFmOP8rIaOXyQiZ0s0Jav82UTDJertvWwq3i41mZYSM7t2fmaYVjEDl36Yhk79enZCO&#10;l4WbCJnNuhDmSSmESdicLDHCmKWX/7kDWYSNlPPPIWwqOmDqDP8CfkkofaVrHkEj/pkb0lKZoKls&#10;syyguX1GuvQZy2MClxuEjPSEkQZkt858r26dJoTO/qgenueM7+JZmoDmFOW7YVrVXDnLH8slXVrm&#10;8bXLnIVd5P5z/BGcVS9u8Icltcuu8kd066J6UfHDe0WV80IAdNMIFnh+77r2wTwnLJ7yB/1MjErj&#10;mS4xQ0A9uGP4Y/5llZCR43JbQpZ1cqYOZ35WARojOVOrG1EllSYA0qC5q97Isog4ecWfdPeKHhRe&#10;U1WJX+k9FdK7ilDpX16/Vn9++EUPNH/88Qdv/yyQCaKlEzTY3tgZmQ3tkBlui8xIZ+xu6Y1dbag+&#10;Wrhg99f+2D88HPndvJDX3g2bwmw4G7dDemM35HcNwd6+tZHzdRC2NffAUpmh21ki3tYGKQ7WWOpq&#10;j2VuDkgidGLsrZDg6YiNjfyRzpn7plae2EbQrG/qgpVRdlhexw6LObAnBlphIUEj4caSJS+gGW8n&#10;Zo7RloSKeTVadYwhYAQyY8yqYYzppxhvWgUzbKlo+DoL5PWcCDY3WyRJ7ol9dSywr4I4NxOk+lhz&#10;HwFhVw3TLD/FFNpk26qY5UZF40/QBFkRMmKWBA3fC4EiEV9L6oq5ICXMFfEESzRVzgIPE8R6m2Mx&#10;1cyKOq5YWdsVSwPtEUtARntaY66zGWYJaKiS5gZbY5a/KZaHu2BthCsWB5hgCW0d4Z5GRbma+9ZG&#10;eSA1yg0JspTY1gdbpE5c11Bs6VpHQHOaoOn++NZZfucku/8WJzN31S/v3ml44PcPCh9eqt9eUM0+&#10;uK5eEho63+s+JzKcqPxCNfuHnmz8RtC81mHuvzx/pEEjkxQNGn7PJZRf7NntS/p7L0EFz26e529F&#10;TCBznr8ZKcnEiZooGm6f35QltTO6gsAjKpv7hInYA1Ey4r+5KtFnJ3WY87PrJ9VzPk6CAbRvhkpG&#10;QHKvwvEvpWY+hi8TLpX75bZWMx+7aP4FGrmv82pOyT4BTT4VTa6hagQu3+eq65Umy2gSeUbYiKq5&#10;9G8fzYB24QRMOAETrgZ+Fk4lY+TFCGSkLtnH0jEVOTFjuhlqZiKhISa3/65ePkKGpiHzd6h8tArf&#10;i7aKKLKPKkb8MBXLYx+jyIw8GL0MJtAQeIhaoYrRUBHADDdsHm/P4z6xSlUjDn4DNh10O2UJAjCW&#10;zETNfK7mD/uSgOmkokd1VotoMaMFMl1V0oQeaunUPmqVhC5HD1fbEseqzCWTVdZSI0dGost0eX+B&#10;zOoFqmhttCrWSiZW7aWVbJJlskQNmP0aMIaSOVABmXLdVnm5kpbKx3NWa6h87BNTYT/kb9CQOVm8&#10;iZZOI2gqul/qvjGVdcr2EzQHpbS/wOavZTRZQpOKy7LmqqNKTuznF4OmgwEENPuNJmUSunz6MGFz&#10;hDMg6eUvSZffKemGKY3Lbp+VOP0f1GNRMhd+ImzO88t8Tt2WFsxUM3d0sUyZfcls7Lx6JaGfkitz&#10;+QylOyF1hrMsSnspLvjkivw4zvBx4vw8zx+JzOwuakA9JWwkEECUjoDl2V0BDKGjb1PhSOl/WXqT&#10;KLMKsBhKR5bVCCAqEunf/1r7ZowlLnH6v31iKJqPsKmw9xUmvWLePnrAAeCa4XviNT6WcFbOMl/c&#10;vkAgyoz2pvbXSI6MjmIjaP54/179+asMNLS3r9Tu3mHdCZrTEgG2p30A8giVvIYO2E3QZBEiW3h7&#10;Rys3FPaqhcL+ISjt7Yc9zRyxnYPq5iBnbK3vhZKe9VAyoA6yuwRgU0NHJLnWQJwtVYC1LVKd7LDE&#10;mYO0ow2SCJ0ER8IkyAubGgVgI6G0oZkrNhM2axs5UtHYEzR8DkEjy0/RXuY6gVMqIn/raonJTgSO&#10;lPu3JGQsqmGslYkGzSjTalQ2n9KqYCyVzjQrC0yzMMV0sxqYQQAttDZDAoGT4GyFaPsamGv9KWKd&#10;TBHrUAMLbKthumVVTDT7BOMtPtGBAAv8rLEwwAKLalogViAj5WbCaNwmhsgyGSHoZ4W57oSHSw3E&#10;ElpxvgQo9yVTCcV7mWGRS3XMc6yO2Xyd6Xy9OVRNs30tMK+mJRYFm2NNpAuSqWxivathCYGWFmaP&#10;pJrWVEKOVISEdX0XLG7pik2dA7G5sz/WfemDpV1qC2jSCZqgp49uqdfPCAcqaUnC/eX9r+o3KtU/&#10;/+QE4pd3hMdD9ebeDfVGglV00IoEosj37LF6y+/YB34XpAyRBI788kJyqQgmgublPUk6lkAZ8dOI&#10;j5ITK05cJMRZIPNEfiOyFdBUwEZ+Q6J0dIDAbSocqhoNGq1o/lI1GjLXT+lOngKaZwTNs2tGtNnT&#10;K1Q3f8uXqXT2a9AQQLKcJmaAhopG9lPtCJAqm5+JiaK5c0aeJ7AxfDSyhCaQufFjvrp1okCbRJ/p&#10;JM5juRxzCJp/59EM+izibybhy0bI8scqy5J42bURwdGU4GhGZdJMTSBABDITZBlMls/+Bpq/R5b9&#10;GzLSd1/b3yBjtEr+p4qp9MFIJFllhWSJJtNwqbC5HyFDqAhc/m5D/w4bAY3kxQhsJMP/c20CGK1k&#10;aAtHdCRkvlKLRndWsWO6qPixkoQpkOmr1swZrNIXjVLbEyeozNTJKnvZNLU7bYbK0f6YOWoPLVei&#10;zAQ0hMxeHVkW9xEyBwiXQzukQZkskxlLZYcyDCUjkDm8K00dyV6pQfNX18u/gPNDAUFTtEmdImBO&#10;CmCkMRnVzKnSir4xBMs5qhixyuZk0m75wqE9BE0e/+lGaf9rP3CWQkVznQpGQHPjh4P8ohzUkDH8&#10;NBIQUNENk6C5f4GzJ9odCQA4K33Jj1KWf0fQUMlcuKjunTnPL+ZZyvSfqICkK+aPvM0v+MVT6tVV&#10;zsSodp6dp8o59Z26e4IAk5bOhNy9c1LsTyrZ8rGXT6snstx2kVsqnidSZJPQkWWGF/wxvyY83j6g&#10;MhG/jBTJ5I9bGpZJYIAOY5bimFQ94pcxnPjiizGixCQAwKhlRoCIw5+wMdSMmADIWFJ7L9n+4r+h&#10;vSGk5LXvEzIPr8o6OKF6ldcmSxlUYC+ptKQSsyyfyeM1aH7+oP748BvVzK8qb1S3oN09gtMJGuzh&#10;jDn3i5rY2dAWuyKtsDOcaiXcGrtaeWBv11oo6x+O0sF1UdYvAHvbe2BnLSdsC3bHzgZ+2NutLkr6&#10;UdF0CcSWJq5I4uAbY22NeDt7JBMsyQ4Eh50tkp0cOdg7Y2VIANIbBWJDEzesb+KibSUhs6qBI5bW&#10;lQHXFjGSQElFMMvbFlM9bDHJxQrj7EwxyprqhTbO2gQTrE0xjqAZUaMqhlT9FEOrV8VoUxNCowYm&#10;EzgzLEww29IE82kxVEIp7rwOV8KDCiPRnVBwI8x4zqlURxPNqmK8eVXMdLPSyZexwTZIkLbLoXwf&#10;oYQLtwkh1oglgOZRwUjggNg8dzPE+9vxeql+vC30dS+UkGpCMt6XikqqQVPNLCK8YqVGWj0nLCFM&#10;ZQkvxvUTxHubIoHPSeRxgVQqbWUdJywleHcQ7lnf1MWWrwKxrL0GTQ5B0/7Fg8vqxaOb/K7Q7l2m&#10;CrmjPrz9oH775Q/1O/+vv719w+/GfQ7819QrKu8XEpovYfXSjuKOkUhc6QfUofAyGdHLrRLWfEPD&#10;RoJgnhEuz2lazfD79OS6fN9luUwa+0n4v3z3BT4SECDRaOK7OcPv4QmCpWLpjL/B+1IJ+uoJHj/D&#10;34mERxvdMl/cPEVVI2VuftCBAJX+GQGNLJnpsGUByr8UTeVymtwXFaQfW7GUpjtz6mKeAiBJjZCA&#10;IlE2eRxDCJmTRQQNTaLRKpI4dfTZsX8tnQ3uEKmGVJhAZghtBCEzkmpmVEWVZZ3dT9CM6WmoFFEx&#10;snQm20rQfHT29yJ8/maV4ckaLFQyk7idRMBoB7+21rr//reVS2WVfhiBi6gQWf6qMAHLPA2W/7b5&#10;H63LRzNg8xXNgI2UjplbUUJm/jDxx3TSSmYRIROjIdNZQyZpgjQp60PIDFGbokepHYkTVVaqNCgT&#10;wEi9MgMwYlK/TPblrZ6vitYTNIRMabr08zcy/iW6zIgsMyBTCRdtVDKiZo7uXqWkf/9fbZbX6R7+&#10;ApofC0TJbFGnpb2yqBgp66+rLlPJ7K9oTiZl/Q/lqIvSmEzKyZTTxFejVQ1hIx0xv6P0JWwk6uya&#10;gOZHKSUjDcsM2FzVy2fl6mZlo7KKaDPJnbl15hi/hATGme/U1LDPg2iRW7o0jMwe2UFb/uxe2kpj&#10;+kWWJc/SdnZrqrbK+6XRI/7L8kb1DXp4lj+Ks5yd/XRCPSaYHgp0rpxTL6ls3hIs76hm3ty9o15T&#10;2bzi9iXtDWeS7x4SJA8eEkD3+MO9yx8zgfTwIX/gNPnRS6b/Y842n0j5/zc6QsyoCiAlZAiY51JO&#10;RgplygBhRJq9eSzOf6qpu5IXJFWmZRbJ65PaVJxdyoAhgQGyfCahzn+840xX59K8U3j5XGX1a9g9&#10;c1CT01Q1KOgejOwv/JHV0gVZTRyQwYFuY4QlstpJTxkPFPYkiHpR9XR3R1lXX2yQBEgOolvre+Ng&#10;nyiU9K2FnK98sb2xO5JdTBBrwwHbijN9Gxsk2tojzs6BqsIdC+wIG08CJtIXW5p5YBMhs7aRE9Ki&#10;HJBW3wnJte0RHWCnlcw0gmAcVcxwOzMMtTHBUAJhGE2WzsZbmWIiVcsk2hjx11SrgmHVq2C0WXVM&#10;IGimWlJB2FpgPm0BnxttU4OQs0ASAZPkYamBE+NgjpnmNTChWnVMMjUjaMwww0MCEZyRGOqAZKqM&#10;+FpWiAu2QDyVjTjw57hWx0wnqhU3C8xxM8cM3p7rbo750iHUlyouwBFxgQ5IJKzig+x010tZYpMu&#10;ncn1XLA83BUphFWSVw0s9bXEEoEMn5voxc/J0wLJAdZIreuAjV8EomRYM2R3Dcemz+sKZE4TMt2f&#10;PCY4HkiS5RV+f64bjnxOWp4/lOCRl+q3V2/VB5mo3OOk5g6/h5IT85jKViLHaBoit69QCd3RuVYS&#10;nfj24W0dwv+S6keOv5JqADSBjdRDe377kgbN42vSXVaWzS7ofcZ+AzaVvhtRLaJm/gKNBOwIbIzv&#10;5VPx49zkJI2PE39NZaWAykoARv6MESBgOP0liuyffpqPtytBw/sf82lOicoRPw73caJ69fsijiVG&#10;J81rUgNNcmjERM18J31o8mgSjfavYIBhX9TXNlxvo9SIjvV1VNkYCVeuhIyEKIuDv2eFUiFYxncz&#10;TIPm7wqmd8u/rAIylaAxIGNUVRbA/B0yWsX0E8hU5MNQgehQZaqTuWICj+FfV1glTP4OmP8Gjdw3&#10;QFNhw77ivq8qHP6d1cKRnalkuqgYqpi4sUbocvKk7rq8/9q5Q3TostGgTMKWZxlLZSvnqdxV0g1z&#10;vrY9VDM5BE7+GioaqV2WnqABs7+ipExlCLPkychS2RGtYAgY2lEqmaO7xSpBs0YdJ2ikvfKPBRU+&#10;GSqZU1Qwp2WZjCrmVOlOo/JyWSYVjRTGzFZnDhil/S8eoWzVlqcuSwCAqJkjUmrGqGEmsJEkTSnz&#10;f5OguSVNyyrCmwU4ApXrp45R2XzPL9cZtWl43yBaZELb7pXWfbxDYPpE78jy2UH1yje2qFNO4JQT&#10;NtoIG20ETjnh8tEIlfLtE3ppk9sEjLbdA7umb+7TvfuKrzpGrm7VQlt0vUBtMZG1Irf1axP06sZN&#10;9eoWf+B37hE0hMrtu/xBisKRH/QTKh4qEdpbDgzvHlOtPKFaoZLRkWFUMz8/lzDmV4TJc6WrM78Q&#10;2AhoxH8jJgpIQpe5fXpPveUgIpFGTzlDlN7qUupdEule3bnI1xeVJbNUGWQkifOZ+vDshXr/6JnK&#10;nNAziIomnaABVQ2yOxIo7d2wrYkdMprYI7OZE7Zyu6udBwq+DiJI6qKoXxjKhtTE3u7eWBtihjQO&#10;kjub+GF/7wjs7V0Thd2CsK2hKxLsqyHOljN8axvEWNog3tYB0db2mGflgJkWtphrZ42Vtd2xrbkn&#10;0qmA1lDJLI+01z31FwVZUcVYYoqLGUZYV0F/s08wgGAZYF4d/WtUwRATwoQKZbylmYbMFIk206Ch&#10;oqGN4u1JVmaYShBNp821NUOcI9UDlUuiKwd2KqQUgibW0ZQAIlgIlwk1TDG+uhnPw/NROUUHOSKZ&#10;qkKDhiomQZbLqEAW+REsDlUxw7465jhLjTMTTHOsilkSvkxYzPOxpdlhvp8t34cEEYgaopKr64gk&#10;8T1xu6yOM9WOKdVMdSR7WRvgE3XlaY0UT0LH1wIrG3hgR+dQSPXrzS2CkNqsNpK/aFFOi3zzXKpN&#10;cAIhCZR3LqmXD26rN1QmugYeVcxb8fXd5z6BjBj/92+eSoCIJGDe1Er3GWEhsDGqU1Bx37mmntyQ&#10;hn6Vy2VyzFA1uvAmgSJwEdDI0tkzWWbmfskxkyoDhu9G1M4ZHVl2T8BBu3P+CI1KRRSNgIWQeXKD&#10;kLl+WhldMwUyhFFFBFpl+wAdjSa9aCpgo7tpVsBG2g4YwQKETEUBztvcJ71qKk1KUGnf7glDEd04&#10;IYV2xWcjwBF1IxUCJK/mb7XQqHj+8Te8Y0NtIzvRvmpIyDRW47pJODLBQsBoR7+oGQFNJVAq1IxW&#10;NBWA+bhMRoiISYJlpRk+GEPBTBGrVDB92qmpfSsA0/9zQuavSDKBjFYwBMu84V0Jl78bYfMvoPy/&#10;wUZM8mIWDKcRMNEjuxAwX6tFo7+miumq4sd11U7/xZN7aqf/xoUjCJhJas/ymaqQMCnW2f0LdLZ/&#10;vmwrnf7rpQLzQuP+OqnEHKfKqGQEMoaSMcrJGCVl/gLNUVExhMyxCsAcqwCMXjbLp4ohYMQXc2rv&#10;Fq1iTlHB/B000kPmJBXNScLmZNkudYrAkSrM0mr50tFcdfmYVACQ7nj8MugCmWIEjeTRHCvmbEPq&#10;mElAgBi/PPwS3SJ4bp88pvZFDwvaNbZ3JAHTfXX3L9MJl3Ixqhix0zRMDmgOwgaEDVZEhYPAAYED&#10;wgYEDS5si8HVXctARQOCBgQMto/4Ejmjv8b2gZ2wtf/XIGBAwIBwOU0rX+znW74s2LmckNGWUs9d&#10;LH3bwA7d0wd8FVlpvK9Nbq/u+fnH/Wv7do5c27l1ZEyzRpFbBjcJkuKWP1Ph/EoQCGjeP3+pfn75&#10;Un14/Up9ePWCt6UxmaFsjJBlUUIysHAA4ezz/b2r6j0Hhvf88b/nAPSag8Hr21eNdfp7Nzn43OXj&#10;7qs7p09oyNAGEzSnqWqw80s/DZnsz9yQ1cYVmS2dkNncEZsb2SCrLUHTmaDpUxf7h0bguwkRyOno&#10;hNUh1bGCM/M97YIJnlAU9w5CUfcgbG/ijniHKoi2MsEiS6oaCw62No5YYGGD6SYWmG5OVWBjgRW1&#10;XTRoNjVxJmicONOX+mCEkI8Zpku9MQ7kwyyl3Mz/EDbVMYAAGUDQDDWtqvNlJhAmkyxMMJmgGW9m&#10;gpEm1THCRAIDqHIIoSmE0VTaPDtzxDoRNPYEjpMZ4p3NEOMkvhkqE57rWz5vfA0TjK1OMyO0bKph&#10;pocpEqTviyzj1bZDYogN4mpaUrGYYbZeLhNlY0E1UwPTnKpp0EhRzZkExiwPa8yWHBx/S8wLskA0&#10;IZUYRojUpVIhbJKCbfj8GljoaY5ogiXGwwqpVEJLfKyQQnAvr+WI9Gb+2PFZMDa18ENao0CBjKia&#10;dG6D3khOjA5MoZrgIC9BKC8fVVSIeCJJxVL6nwDi//7VbZmEUK08ukHgUKncu8KBXsKRxZ8iikT8&#10;N1d5vksEwU+GWqFCkdpnrwRk3ErUmryOqJbH185pE7+MKBldykYUjYbMWR6TlufiKxXAHNZbWTaT&#10;NgQv71JhU3k/vXlOK5sHF2WpWyAjiZxGEqdEoUmvG6O6s3TVJGzOHlC3xA8j+TFnDLWiQUPI/BUi&#10;Xc79BmwELtcr6h7e5oT08aXjOhlUlI/4cK7/wDGG6kaCBW6d3MsxROqhydjzrzyaEZ0baRtJwIz6&#10;WnJiDMjopTC9rfC9VJjc/wgaQkYc+5WqRcrD/B0wE76RrpYVTcckD0ZbGzWtD+HSl3DpS7j0/1LN&#10;GNBRzRr0FQHzlV4qk1BlUTACmQUjun20f8BmmMCGEJLH/R9g+QgYqp8FPM9CbheOIGBGEDCjuqrY&#10;0d2oYrqrhHHdtdN/8aSeKm2atFseqrbGS1HMqSpv5RxVRMgUr12kCtdE0wgcMQ2ZRap4o+TFxKii&#10;DYtosbqnzL6tEr6crJ3+ApfDGQZkDlfcPqyjzJarY1Q0skwmEWXih/mBCkaHLxdRxWhn/1bDqGZO&#10;SB+ZYqqaCmVzah+Bs4+qhoA5tW83VY0sn+Wo84dz1KVjueqimNQfkkgzKTnzY5m6dnyvunGYEpcK&#10;5wpBdE3L4H0E0T5VmjwsiBZJyHSnpRMy5bTTBAwmBDbAaJcQUMlgnI0PZ74+HHT88a2VF+a7uGFd&#10;bU9ktw5BVtf6yBvdFlQz+P3GEfzx5A5+e/QMb689wMkd6aCSwfHo0aCSAZUMMnpoyGBRSE0sCPTG&#10;vJpeIGBAJYPYyDDE1Q/HwoZRYqepbMoJl3ICpbzy9tZ+rfV9AqacgClf8lmzv6xNcDqtuwDnd6oa&#10;WdoSH4qEIv8qWfwfflZ/vHutS8rovJonz9V77c+RPJy7GiK/Ux0VjP0miBZZYUGvr19RP3O2+uHu&#10;dfXz3dvqLe8TMO1p6bTTBA3y+zTDpmau2NnCFbvaeGJna2cUdfHFns9csDHCBJktXLCjpQtyqWr2&#10;D6uHgyNCOMuugQ11aiCjqSvyOhmAKeoZQEUTyPO4UTl8ioWWVQkaC8RaUdEQNNHczrUyIJPgaY/1&#10;kZ7Y3NQNGwma9Y1ckFbPgYOwFRb6WmGOtz0mOVlhiOmnGEi4DCJIBphUwxCzahhJyIyzMccEazNM&#10;JGgmSmgzj4+oIfk0NQicGhjPfQIaUTRzbEyx0F4c/+aIcSRkCLD59jUw35YgqvYJJlT5D8bxNcYQ&#10;OKNN+VyCZrZnDSTWsqSqsaEysUBMoDVi/M2xwNsEs9wqEjqpRmbK0pmbqREZ52yKaS7mmEqYfevE&#10;fVRPswgeaSGQUscBqeE2SAgywwIvqX3Gc/iZ8rtkh+X1vbGqnjuSvMyxONgJW5oEYFtjP6xv4IvE&#10;cF/EtWssiiaH1v5ncf5zUvFMF8kkGG5dVi8fUy1LWPKjWwYcCJlnt0V1UJncEtUjy2uEzn1RIFQl&#10;VB1Prp0hHPgYUS8ElgBDAPSIsHjE8z6lGtaFNgk1ee6Le7JEJqAR/8tpvRVlItWeBTAGZMQ/eEo9&#10;vPKDuntBEqkJAOnAeeUEQXOOryFLbnwc1cyDyz8SLsd1xKiOGj1LYJznYy/9oB5LKLQoHQLirgDr&#10;3EF1i4C5dUZSGsTKePuAhoxASWqmyW1RNbdkuezkfu3X1f7Vs4fVE55Lin7KstytkwKhEq1uBDiS&#10;1Cn+GvHdSDmaf/yN6NJEW2WTMSNi7C+HvmGyzwhh1qDhPqOLJY2AqYwc+wdkaAKZiX2kdbKREzNV&#10;m1RWluRJAqaflIjprGYP+lrNGdxVzRnSlSrma0KmQsUQLgtHdjdsRPd/wmZYVwJGQPNPM0rHVCgY&#10;2kKCRUwAEz2yq1pEix3VTcWP6a4SxxEwE3ur5d/2U2tmDVKbdBLmOJWRMln7Y3QpGSqYwjUEjcBG&#10;SskQMqJeBC57NwlcxOJUyeZ4HV12cCdVjDj7dy5RByuCAAQwR8Qyl6ljWRLKTMhQzXxHJSOOfwHN&#10;j0XpBMoWAzLi8NegMVot/yh9ZHRNs63qdJlEmu1QZ/Zn0CR/5q+S/+eP5KgLR3arSwKZk0Xq2g8C&#10;mr2GiinnzGM/9x/KU9epbC4cLqwETHdaOgFTTiVzmoABlQyWtGiJub61MMnaFZPNbTHHyh7zZbnG&#10;3BHzzVww29QG0bbm2BjiivzWtVHaqxU2dqKyGdYG369eiHvFe3Ftz1HcyPkOpbEx2DO1N8pmDkbO&#10;0H4oHt4bOzu1QUqtWqCSQZqfO2f07lgV5gGqGiz1d0GqtwtS/F1BVYPVX9TCll5NQMiAkAEBAwIG&#10;VDRY27UtCBoQMKCawcyI+pjZoAHWtat7mqBZLrDR1ZrfvFcf3v+ifv/9T/XbBwlFfa9+ef2eoHmn&#10;3t0ndB69UW/vP1Eb+3wRRIvc0KdT9+VfNk/ntpyQEUuntX97+az6k7Pa3+7dFRAJZHLW9WyM9V+G&#10;YefXUdjTLRJbm7kgo7UHirvVQdYX3tjftzbKuvljVzN75Ekp/ygHZH3ujdJBtXB4dCh2tDNHVksb&#10;lHbxR0lvKpregcjr5oP8rv7Iau+JZQE1sMimCmKtLRFnbUvY2GMBlcwiOyvEu9liXV0fbG3qS8A4&#10;YlNTgqahM1ZQPSwNtcciDszfUoGMtKiBoWZG/bIhpibahhMgowgPKTNj+GhMqGYIiBqEUNWqGFxF&#10;8mpqYIK5LJ2ZYRphM5ugWUCoLLCpTmVD2NAENAuodKZUqYJJNaiQavxH+3ZmezgjoaY7Fot/pjaV&#10;UHANfqeoPgKsEEOL9jHVfWZmeZoSRlQxVDLSu0Z6zUywrYqJttUwiUppsnV1TLOlwuH7XeTtiHUt&#10;ArG8gQuSatlgAZVOfLgr4hu4IakBvzuyP9gCqSHW2NoykJOgmtga5YElkT5I7thSFI2GzG8/v1Af&#10;3nByoUv3U5VQSTy7TzX7ihOT9y/Ub68fqDePJLdL+stI9JeEul9Xr8WHI1FjhMxzqorndyQkWeAg&#10;HTUv8DFSlZnnIgQkcvG2FJqV4BI+5tk9AkcCDzRoRM2cUo8JE1EkjwiQRxLpqINQBD6SkybHxE9I&#10;RSLFMTnAy2OeybkIx8c3zqgHV6WYLfdf5vMvEigXpMGgVBGQigISMED1QyhJTs5DKpy756lWzlHV&#10;EDY3qGquix9GQHNB6qnxOXyM9La5fUYi1QQ0ByqWzCRUWpqmSSDP9/q2QOjaD7KMJlUDJMFTYCOg&#10;4UT2+L9AM0oA839A5uMyWcXWUDR/gUZDRoPGgEylacBUQEbXJtOQaaumiqNf58V8pmb0/0LNGtCJ&#10;JpDpoiEzd0g3QqYCHpXLZf8ADVXN8P930Bgq5y/ILKDCWTii60fAxIiSqYBM0vieBmSm9lfr5g5V&#10;22LHqqzFU1Q2lczuZdNV7opZhMw8rWSk1bKY3DZyZRao4g3RqmRTjCrdLMtlkiuTpMozUtXhXeLw&#10;N0AjVk6rhMxxAub7PavUj3lr1In8depHWSaTqLKKpTIjoswAjNipUglhluWyDF008ydC5qyGDI1b&#10;uf0Tlc1PhM75g5nqQnm2ung0h0qmUN2pWE+9dKxAXSzLVReKstWF0mx1aV/2PwBDO10WNwAEDQga&#10;bOj9OZa3aYjYkGBMt3PDZFN7TDWxwWwzW8znADfXzA7zzR0w34I/ev74l7o7YGvtAGQ2ro2MNrWx&#10;q0skCgZ/jvyh32D34MHI7NcPWQO/QsbgZtg97EtkDeiOnH6dsa5VQyQGBmJFkL9uYbwmgANIbXds&#10;4KC5LoSzUl9XpPk6YGerIOR+E4lcSawb1Bq5w9oic2BbUNFga5+m2N6jPrK710dWlyjs+CoKWztq&#10;yICKRuz00SWTuv/2hsrl1VtCRao2EyjPxN6pt49fqXf3qGhuPKsETHdaeuGE1uWLWkSentO0PrgF&#10;gQMCBwRLDq07TRROd4EMDXtGtkdGb2lKVktHiqU3s8OGJrbY1dEfedy3f2A4SnoGEzSOyIpywo4o&#10;Z+ztFoLSAcFa0ZT18UFOOwcUdPJESd9gFPXyx+7Onsjt7IPcL3yxjkogzrEG4jjQJtjbIYZqZh4h&#10;sdDOFCk+9kiP8kd6Iy+sieLrNnbGmkgHLK9ti6W17DCXg/ZYi6pUJ1Ux1toCw81MaWYYbWWBMbw/&#10;1toc46lmJlHVTOFWQDOi6qcY9OmnhI3k0phhMpXTNEvCxrwGZloa6mU+lUoCVcZCuypUVv+Debw/&#10;qWoVjJeET9OqGEW19K0jgeJnT9DYIimUKii4OqIDzHS/mkW+FoiWKgK0ue5VMdO1CqY5V8N0VyoY&#10;ZzOCppq2iQTaVL7POTzXAmcqIS87JIY5Iy7MQUedxdR2wcJ6blgQ4YRkfrYrIiXazg5b2ngg53M/&#10;ZDRzx5rGnljelZOBBr4GZN49VR9+lqCQ25xkXFCvb5/VPhJZMvvw5oX6Q0Dz6oF6++gaQUJo6DBj&#10;HqeaFdgIaF4SGi/vXdDb51Ic87YUxSS0PoLmnHpIWNwjRO4JNCQZk495xuNPefyJgOJfoJG8mH+D&#10;RoIAHl37gSA7QeUkoczSKloUlnF+gY28/lsBJvdL6oBEi2rYEEDyHIlOk634b+6el3qGB2mHqG4O&#10;GVuJTKOKqWw3IMtn4rupVDQCGllKMyJGv1MPzh/jcaksIlXeRdFUVhKogI0utPkvH81oDRgDJPr2&#10;R+AYy2SV0WTaF0OrDFc2jGqGUDFClCuMcJFlMl34koCpzInR5ft1TowUt5Rw4y6ECwEhcBlKgAzr&#10;ToAYqmUBoSC28G+2gMD4GAhQYf9n9JleKjOWy6L5nEWjuquY0d1VLE0Ak0AVkzy+l0qd1FulTe2n&#10;1s0Zqp3+u1KmqD3LZ6jctJlqDy2Ht8VHo3v7r5inkzIlGEDKzBSsnquK1s1XezcspJpZpMoIm4Pb&#10;k6hcUtURguYwQXOYYDmya7lhmcvV0V1UMlQz3+1ZqUFzsmC9OqEhs1GdpJqRqDLxwZwpM/wxOoS5&#10;wmTJ7Byhc37fdnVu306qmp36uOTVGM/fyOdsUT8d2Ellk6WufVek7p8+oHNnrnxfoi4eLFY/FWer&#10;ooT+/wAMDfvivkHpgp4omt4LW/q0w/J2EYiv58+ZozsW2jthHlXMXEsqGksbKho7zLPk4EWFs8Cc&#10;gwVhk2hrh1WebthSyxc76gcQNqHY9aUM/M2R2bUldnZpgoyuUdjVN4rQaY6svl8gu/cXSG/fFKmh&#10;AVQv7lgb4IzV/vbYGu6D7fUDsSGYg6aPC9b62iG7pS9K+0WgeFAjgqY58oa3Rc7gNtjVvwW29+Y5&#10;OcDv7lUPud3CqQKisLtrBDK+qouMXg1BNQOCJkdgQ4sU2zmobeS2/q3+YVsGttWAoZ1e0DAKMeEh&#10;SG0VhtWE1+bevP6+rbGrz2cCGrHTtHJZKlvRma/B19wjAQC8xl1UJPlfB2JrcwcO9hZIb+6IvX3q&#10;YP/Qeij6JgA7mlphU62qyGrljEMD66B8RF2Uj6qNA4Nq4mCfmijs4Yu8Xr58bBByCJldn3si5zNv&#10;bAininGsjhh7CyQ68bYAh4PuUn8HHvPG1sZ+2MzBdENDfmb1OdjWscPSYBssloRGZyoVwmGM+Fuo&#10;TEYTHGMtLDHB2pqKwQaT7al4eN5vqU6nWJlgghkhIYEAn36CYdWqEjQSiWaBKQTUVMJtFh8zz6YG&#10;vxdVkeROheVSnVYVCxyqYkL1/yGsTDDdyQozXKwxx8MWCYH2Ovw4JcyMSsMEcX4EjVQP8DDFQk+C&#10;h5CZ71wFs12qaf/MZIfqvC4qK6qY8dxOtKeScpI6Zg5IDXbDPDdTKrRqmOXL6/YigAicOfXskRjl&#10;iBUNnbC2iSN2dPCieWJ3Byq91t5Y05n/x271c3LHf9H+55cP1K9vn6l3L8UHQ2jcP0+VclG9fnhD&#10;lzL6RRdOlbwqCZ+XSDEpQUPTCbzSS+a6koTed0/Erqu3DyXUmUpFcq2kSKbARFSQDPpUOE/ktvhe&#10;7hrOfsNPI4pGlJAkY4oJWAyIyPKZ2CPefygAkpbPN05wnyRnCpTksbJkJktz5/RrvL5/lcC8ql5L&#10;SRtZdtOAIrgq82xunOJzT+ggAu3DITDEj1Ppz7l9ThK1D/O2LLmJj0bagQhEJEqVEDkhBTYrggXO&#10;StPDgzwmS+8GZPQSPUEj1QMM0BRq2Pzjz2guVmGVoKHJ7UrQVAKm0hdTWVVZTIPmGwMyk7mdQsiI&#10;GaVj/gYZKWopCZeDpEKy+FJElYhKIVyG96DyEBP1IiqmEjBfa1swwjADMAITCRIQsEgk2d8gUwka&#10;/XiBTDcVO6aHiqPFj+2pksb1VMkTCJnJ31DJ9FVrZw9WWxaNVpnJk9TupdM0ZAzQzKCqkXDm6YRN&#10;Rb6MhDHzvjwub8VMqpu5BM18Vbppodq3JU4d2pFMoKQSKEsIFIHLMq1mxCcjkDFMfDMVsMkX/0xl&#10;1v8mAmWrhswZQkSAo7P+iwUmm9UpguRsySZ1vmyrVi/Sc0aO/UjIfC/nKVinThVvVOfKtulcGnH8&#10;6wxfzjiufH9QnTu4XyDTnpZOO03D3rge2Du/M4pmdkTetC7YOeJLrO4QiZRIf8TVdEOCpxMSOXuO&#10;44AUZ2eLGEcHJLi5IN7ZBQsInYVUObEm1kgmfBbbWGKVmx3W13THFoIio1UdZHwWjqyv6iOzIwf9&#10;jrWQ3bMelUwT7BnQFrn9OmBPd6qSVnWxto4XVgbYEzS22FLHA9vDfZFe0wNrPOywydcW2zg7L+xR&#10;C2VDG6N4ZGvkj2yH/CFtUTCwFTKodDL6RRI8TVA4qCmK+jZGdrdIZPWI4rGG2DGkmYBGTJRNecbg&#10;FuWb+7YvJ2zKs4e21PczBzYvF8DQENcwAPNDCc42vtjZqzaobLB3GpXMyA5UK1RPnRpg05cNsLlT&#10;I2R2qY89Arce4Sgc2Aj5g+sj40sv7PncB5kt+Tk0dMA2KphDAyNQMpDvv7sbMttaIbuFBQ70DsDR&#10;4XVxeGRdHB0bgbKBBM2gUOztH4iCfn4ETU1kfemNzPYETQdvpNe3R4K7OWKlBIybLRI5iKcFumBT&#10;lBe2NvLGpgZuWBfphHVRLljDmf2KMHssC7bTBSbnO5vrhMtJZhYYV4PqRsxEQo8tMNHaCpPtrKkY&#10;zPGttSkmW3CQN6/G41UwnLAZUZ0qiICaSAU0mcCZYWlBoNhggb055hI0ck1L/a2xLMgaCV5mmE/1&#10;JM3IFlFlxfg7YoGXJVIIvKV1+D2pbYKUEFMk+1rysVTDhM0Cj+pY6FoN8wip2Y4mvBa+nuUnmGBJ&#10;4FkRiLymCby2WZ72iK3pitQ67pjrQWBa/g9G2nyCyd6mmMfvR2wjB6xo7KAhs72zH4o1xBuiqE+k&#10;AAYETE7+7K/aPyVMXj17qH6navn1hdTHu66eP7ygXjy6rF7pUkNPuP+p+vX5E/XzE8nfknplHMAf&#10;XNWhz5ITI/vePBBAXVWvHkgSL+EhgOGArx354uSX8GQJVZYIMwlnlkoAFYmar+5LyDNhQyCJI18v&#10;u4kRMqJSnhNA4nsxQEMVc52wuFkBCwJJ+3Bu/MTnXyKwpOL5FZ5PlBYV1y2qpetG/o34cSQHR0Dz&#10;mLCStgI6YOC8LHsdJ1AkSOAHvb1D8NwmQAQ2RsRaubp9RkAjkWVFuprzHWkZIErnrLRxP0C4yJKZ&#10;RLAaoJFlegHNjRMV1Z1/yK8gTMWf4fT/J2hk+/8PaLR/pkLJCGS0w5+AqaxPNk3qkxE0ktmvIaPD&#10;lQUGhIiGigGY6Iqt4YORZTADJgY0KsHxF2Q0aP4GGIFO5f5KyAioFomSIWDiCZhEqhhZKhPIaCUz&#10;d6jaIjky4viXHjJUMHkrZlHJCExk+WwqASOVmOeowtXzVMGquSp/JRWNPv4tH0fgrJqpCtbMJnAW&#10;qH2bY9SBbQkaOIczlxhQoYLREWYVdnjXMr20dmx3mvo+b7UGjV46K9pEsFREmIlS0WrFsBMSIEAF&#10;dKpwrTpXspkw2aFBY8BoszpTmk44yf7N6sKB7ep8+W515Tv+80/s15C5WH5Apff/rD0th4bciR1Q&#10;MKs9iua0RdGMFlQyzZH7bRsOyi2xvm1dpIUHcSbsiURXByQSIIm2VlhGxbIi0AfLA3yxxNsL8Q7O&#10;iDGzR5KZI5Kt7JFKGKVxwFrmaK2XwTKigrGzeSh2fiZthkOR83UYcnrURU6fBpz5N8Xuvi2Q378V&#10;8rs3wrbmNbEiyIkqxg3bCJnMqABsD+VMNMgDmwOdOKCaYOeXPhzI+dxhTZEzrAkKqGbyezen0ojE&#10;wTndcSVtOvJGd0DekMbI698Med80I8z42CFUQeNbY+vgtiBgsL1vOxAyIGBAwIBqBlQzSB9A9UW1&#10;tK1bXaR3DkT2kDrIHReBo/E9cXLJWOzs2QTb2gQh44va2E24FQxvitLhLbBvSCsUDWqJfWM7oHxi&#10;e+R2rYntTTjg1bHA1gaO2NPOB0d4jfv61sbevoHY39cXh/v44kAPP5R096OSCUHZ4GAU9w1AWf8Q&#10;5PX2RQFv7+nqh+1t3JHRzgvZbTyxvp4NkjloJ7haY7GXHf8XhAyVzPbGPthU3xlrOaNfVdceayOc&#10;saaeM1aESlVnOw7oFpjvaIaZ0lNfosCqCjQsMN7EHKOrU+WYGmHNk6l4vrWqgakc2L8VX415dYyq&#10;XoVWFePMJBDAAtNoc6iAoqmoFjhQkTiaIpHXtCSA//eaNkjytUCSvw0S/KSqsySIWiGJAFoWYonF&#10;ISZICq2B1BCCKZDqhko13oeK2JvnEee/LZWMVTXdIG2U+X90QMIkC3OMk1BpQnKOhzMW8D3PJTin&#10;u1fHaNv/YAKfm9TcF8tae2FFKxesamGHLVSBuwfXwd5xUfhubgcBDAgYDRnpEfPyKdXMq5cKb18r&#10;vH6mPry8q14+uUrYEBb3bxIkD9Q7SfyVWnrSTO+OwOGKevtIyg9d1wO67jkjpkFDAMmxBxKZJi0y&#10;ZEmMACEEXknuzEM5p0SocXuf2/vi45H8Gol042NvSI0zyfw3gCMqR3rUGKCRpGEBzSkC4zSPScCA&#10;wEhaQEvOD8/3kO9Jzs/bsvQnkHksLTkIo2e3RBlJQMGPeslMKj3rLrgCmXOEznmpj3ZSm15qo5oR&#10;0EhbAaNemvhopE9ViVY3laARE//NDQkSkE68GjTG0pkGTUX1gKv/9tF8BMrfAVOxTwOmRwvD8a+j&#10;y1p9hE2lSVZ/pYqZ2qctwWLAZQZVjJTml4KWUm9srqgPUSQEgfhcokcRMKN6VmwFNuKHkeUxWRKr&#10;yHnR4KiAzd/UzP9lermMjxMFFD1KICNRZT1UAhVMEgGzeHIftezbviptWn+1etYglV4BmR0J41RG&#10;8kSj9TIBsit1sspMlfuTqWymETSztHopXD1H5a8WdUPQLJMSNIQNj4vlr56titdT3aTHqP1b4gmb&#10;FPV9zkp1upAQIUzE8W+ARpI1qXB2r1Df5675B2gklPm0+GaobCqXzU4Wb9XLaz/krlTf71nB22vU&#10;GcLmVBnVTul2dXb/TvXTAfHVbFPnub1wKNPIpZEWzUf2qp8OHlBrB36uITO3YS1s7xWB7KH1sJuD&#10;aN6kKBROboCiyfWRP4lKgIP4+ra1sYqQSPF1R4ytBWLMayDF3gobQ3yxObwmVtb0JmjckUxVk2hp&#10;j2QLB8Sb2yCRlmphg2WcIW/28UBW3WBk8vV2tqqNzA5h2NOFr9mtDvL6NkCugICDc/6AplQDUcim&#10;8tlYj3CpVxPb6vphW20f7CBotgS6Ya23LdaE2PAc/tjD2WkewbFHbFB7bOv9OQpnD8Kt3evx/ZIl&#10;2N6vC3b1oOr4nKqjVT1sbB2GrJ5UHQMbILsfrX8D5BMQRaObo3hMMxQMa4jcoU35ebTEzsEtkTW4&#10;ObIGUAkNqIOc0VHIm9IYZ9ZNxLVdS7VvKa9Hfewd2Ax7hzfGvtHNqEKaY3+/Nijo1UxHmh0YSnB3&#10;rYPNkfbYGGaL9Lp2yGrpibIeYSjrUwdl/UJxZEgtHOrth4xG1gSRJTI/c0AR75cSQllfuiKrowd2&#10;d/JDdgc/7GjmhW2NPLAx3BGpPiaIo1pIcLPA0gBb7vPE5vqe2EgVsyrMCivDrLE+0oXmTsgQ/r5U&#10;oW5UQK5UII6WeslrEqEymcpkbPVqGC1LYjWqEzQ1dGtlDRprE0yVSs22lgSLGY9z4DfhcwiYGZxs&#10;zBEl42yLhS42mO9kjngvWyT42CKOQIn1tsR8txq677+Uj4khgOR2Yk0rLA2lqqlpSmVDyARbI4mP&#10;TeD/NcbTEvPcTDDDoTqmWPEaZNmOKmm8bVVMspHgBBOMs66BSbbmmEwFNdWd78OT1+dHJRROBfN5&#10;MNK7hiH9S3+sbkM118mDk4gwFE9pjkPzPxfAfITMz0/uqHfSAO/hPfXb02fqz9evFN6/Vr+8fqRe&#10;UNW8kN4wD+5wwJak3zvqDWEgNe5eyJIXlYdEkknC5VvC6vUjKYF0TT2lmpCafG+e3FW/vHqsPrx6&#10;ol7zdV7wuWKvJQSaoHnz6JY2Ac6rClAZlQEM0EjU2mOCQWAjvhexStA8kIixayd4nEAgcMRnI49/&#10;yesRuL3htcj1CAQl0u3x1bNULlI6ycgBe8StBCQ8vCR9bU7ogIGHF3+kqhGHv0SY/aAe8ZgoHVlC&#10;MxSNkXsjIc83pQYaTYc/n6/w6ZyRclX71PUfpd27AMaoiXbzpKygFHO/VHk2Ejf/8acjyf4GF61g&#10;KkyrGAFMBWR0dJmGjWFy++8qZnrfdmqmAIYKRgBjZONLkiRBIEtho7qpaKqM6NE9CIKe/zQNGwlj&#10;rgDKf4Hm/4BL5TGahC4LZCR0OYaQiRV/zPieKllD5hu1lCpm5cyBavXswWr9vGFqa+wYtTNxvAbN&#10;jsRxameyYRkptMXjCJwJavfyKYQMFcv6eap43VxVsHa2yl01XeWunE41M0MVEDzG8flqX/oidXCb&#10;QCZJHd65WH1PmJzMW6tO0L6XXJmsleqIKBzu/y53NQEjgQCSMyN1zNKpULbppbNKVSN+mVPFW9RJ&#10;DRo+Z89ygmY1gbJFXTi6S50/mqMuHt2jLh7eTaDsUhcOZ6tLx3LUpeP56sqxInXpYLFAJiipfUj6&#10;rOZ1sIY/yMx+nJUPqYmMkSHIHx3GQbcut1Qaw+twkI3Api/rYGmEPwcQZ8Q6WGKReTXEcaa7MdgD&#10;26P8CQQ/rAoibFzdkGzNmamlHbdOVDWuWGrhgnVOzsis6YPsesHIahiK7JZUMh3qIb9zBNVLOGfr&#10;DQkYgmYgQUPgFPUm4D6LxMa6QdgU7IP0mp7Y4OeMDT6OSA9wxtaarthZ3wuFnWqjiM/PJygLqD4O&#10;TBmIzPEjcGrTSrw9dhIl81dhSZPPkFY3DMtrBSHazREznSyxrIGvho1ALXdgfRSObIziUS1QOqYN&#10;9o5qjrxhjbFnaAsqmHbIHUZFMrQxdg+pj9wRjVAwrjm+Wz4Z14o2o3jWQJQMa4nSEa2xf1gL7O9V&#10;H3ltamF345rY3TIE25sHY1vLWjrMey1n91trO2NTqJ32rezpGIiCHiEo7B2MgwNro4AD4uYwU11s&#10;c1cre+R18aDiqYmsz92wJtIS6Q1dsTnKDatr2mIZB+vFHmZIciVkXM2xhABZX88J2xoTNA1csCHS&#10;jqCxwJq6Nlgf4YK0EEJGSrcQMPPEYW9njjk25vhWYGImVkPnyUim/xgJDjCthokc0HVLZQ7oU/nY&#10;GXZWVDVUE9WrY5KZOaZTrc5xsMZCVzt+rgSNhBi7mREoNrrX/gJvG8whBGbwGmd7WmAWr3Omk6lu&#10;DzDfz4yw4XsIscYSvp/UAIFVDSxwNcMcx2p8vf+lovoPJhFyU/iaU2xrYAr3TyHIJrqYYKIbr9m1&#10;BsbbV8EU3v7W0xSLwl2Q2t4Hq6hyN38ZiI2feWF1B6rh/qHIndAEpTPbIm9mJw0ZAqf92xe31G8E&#10;ym/P7qt3hMl7ya168Uz9/u6lev+KoJHCl1JW6AnVjPQ4EhVyn2C5a7RZ1hWVb57XCuKXl9IS/IF6&#10;+fC2enrvFp97X31481L9+dsH9ecfv6rfPrxRb/g6ojJeiX9Ht3SW3kq0OxVVATRkLlL5UH2IL6YC&#10;NDqXRpbc9NIZlYj4VC7/QFVD2FDZSMCAAESUjyzRvZJSOVRTYrKMJ0CUBoP3pYXH5R+VtPq4deEH&#10;dfcin3uFikjK2kjwAI89uEBVIz6an6TUFKFDuyuh0Weln43k3BzV/phbp41qAfcvEEAXygmagzr/&#10;RhI2xf+ry1pxK7XRpCbazRNyX0BToK59V1hBmIo/qcSsjcAZR9BUJmJKRNnEnn/BxbDW/zCtZqhi&#10;jGgyAzKzqWLmaMh0NMKLqTQk6ksAs2gMgUKLGSvWS8XIbW0CHlE53TQwDJAYoNFA+S/7J1yiK1WM&#10;RJURMKJk4sf1+KhkllDJrJgxUK0jYCQZc3PMaEJmgsqkkhHYbIsfrbbGj6KNVDuSxlDRjFPZSydS&#10;0XyritbOUSUb5quSjfOpWqhs1s2mzVFFtGICSPw0ZRWQKd+RSMgkq6OZS9R32Wla1fxIqPywZ40R&#10;zkzg/EgVc3rvJnWmVBTMZt6W7RYdQXZWHP0EjdgZKpYzclsc/kXrqXI2EjJb+Q/cxX90nrpMeXqJ&#10;swZJ0Lx4RHrN5PIfz38wJezV48Xq8uEiAU0krZywwc6egdg5IBjbh4Rh28BQ5BA6+QMDqRI4WA6u&#10;jexB9ZHZqxFWNg7G4ppeSPIgbGwssMjSBMu97LC5rgcyGtfCumBfLHF2Jlw4eBA2i60dkGLmiMUm&#10;dljv7oSdfNyuRoHY3YKgoaLZ056A6RyJwh60vhzAZdmrf1uqgNYo6tGcM/cwrCFg0gPdsa2mB7YE&#10;uGKTnyO21HTCrggPFLWviVKqobIeDVAgfpHOjZDT7XPk9euHglHjkNV3FBaHf44U/4YclAOQ4uaJ&#10;hfaOmMzBdXFdd+T0CsfeoQ2xd2RDlE1shZIxbVEyqh2KRxB0VCdFw1sgd1Abqp3PCZ2WyCUI8/s1&#10;w+bOdbFr6iA8/GEfShPGYv+oVjg4pAUKPwtGdrgzNte0Q0YdL+RE1cQKXxfEcyBO8bRHgkMNrJJS&#10;+n7W2BTB99Dam7D14Wfgh5LehM7XntgWZYndzRxR8LkHirv64FD/Wsj5wgMpgVV0KZVlPhLNZ8bP&#10;3QrJLlLA0hSJ3K6p5YSM5j7Y3swdG6L4eUfaEjTmWFePyq8O/wd8zQUcqOfbSaFLE8yRjH6zqphp&#10;bYbZ0iXTzgJznGwxnTCZSLU6iUpmKvdN56RihoOVhowcm0oVM8nElICyxHQrSz7XEgvdbDDP1RIz&#10;qUCm2X2qa5LN95L2zpaYZFcd48WczTDJ2ZqwsMEUVytMJhzm+vDaa9ojnmCa72SC2fx85roQQlRo&#10;cxx5bU5UUzZUXCZVqaqqYLYHFQwhM9WPx2ubIZoQjed7Wxhiixl+VEwRrkhtTSh38MT61r5YRdW4&#10;liowd3xzHFzwFQpnfakhw237F09uqJ/fPFZ/vnmqfnsuaoUK5NFd9f7FY/UbQfPzq6fqJe9Ln6H3&#10;UpH78T295PVK2jbfPUdFI8taspx1kcduatB8ePWQyuWeeix19x49VL/9/N7oR/Pn7+qP3z+oN88f&#10;qudUG6I0XnIrkJHqzVLn7IkGzAUCRno2UX1ocMjymQEzvSVIDDXyo86h0RUAxM9S6Z/RUJJwbKof&#10;CSq4c1FHs4kienj1NAFDxSLRZRKCLIC5fUknIL+mQnvC4wKSu2cJjQq7fYYm/hmdeyNdOkXtHOP9&#10;w4SKoWLunRfIHFA3T0v3TSqZH/cappfLpPBmmdLN0U7KvkKOP1IpoKiCMBV/UuZfrBIwH/NjBDR/&#10;g8wkDZY22iZ/01bblG+MzP7pOmTZWCqTKskCGVExolAk6msRQaLhMo5w0ZAxQCP+Ew2Zj6CR6LJ/&#10;KZr/MlE3AhkjL0aHLmvIdNNKRidhjjcgk0rALJ/eX62gklkzZ6huubw1biwVzHjd2z879VsdCLAj&#10;YazaljBabU8crTIXj1e7l03SkMmneileN4+gWUjQLNS+mOKNC1TJpmhVKtFmf7P9W2IN2BA032Uv&#10;J1wIGQllrgCNqJof8wgZguMnvdS1k9sd6lwZgaLVjGy3V4BmqzbJmzkrkWYH+djyTCqYLP4Dc9X1&#10;E4XqmpaphMp3koApyZmF6sFPB9STy8c4s9ivLhzSiqY77fS67hHY0bMmMgeFY+fwhtgyoB4H6GDs&#10;EX/AoJrYNSiUxyK5rxG2fBZF0Pgiwd0N8Q4OiJMaW9bVOOjZYG2gJ1KdOWuWKsJWtkjmjDfJzBRL&#10;LW2oaKyoQpw4U3flYOiH3TLjbxuGvM8JmM5UEz2iUNyXA3v/llQ2bVH4TXsUft0KWxrUwkofJ6z3&#10;tMMm2gZvO2z0tUF6sDV2RDmg6EsO0D1qEzZRKOnSFJmtwrGhbijWh4Zhe5Mm2BzZECt962Cxoz9S&#10;bZyx1NkD0YTfLGtzpLeohYJvolA4rCGKJ7XG8cR+ODanF4qGtUXRoKYoHdoce4c0R8nQdtg7rAMK&#10;Brfj+4+gMvLG4jqe2DmyP16cOI5Dy+fgwPgvkfdZbWQE2yErwBbZoVRvoR7YQSWWYG2JeeYWfF1r&#10;zDerhiQnKyzxtMYGKpsdka4Eix2v2wnFvfxR0N2LoLAmhJ1Q2tUf5f1r40BfflYd3Dnjr4oUDxMs&#10;k+x2F3MqGmvC0xKJbuZIC7DDjkY+yGjhhU0NHTRoNkbZEzSW2BjpiDVhDtpfEutWAwsJgznWNA7g&#10;c6hs4r0dkOjrTCVBReFuR2DYYbYTIcHr/GgEjeSpTLe2wLcWZphiToVjYamhM5NqZ560cqbSmGFf&#10;DdOpMOZLQzOqGUmyHGP5v+hf5f+DIZZVMMbRFuOd7DGJ6mccQTLHxxwxfnaYZW+CGVQsc12olH3s&#10;EedjjWh3U8yX3Bn7GphmVQXTHKpgrq8FZhC0C+rYYHFLB6xs64F1bQOQGO6IGL7H6Np2iK1rjpQI&#10;a6TWd8OSln7Y0LMOdgto4nqJmsnhtr1k6sty1u+vn6s/CZZfnt4hIG6qV8+oXl4+pqJ5pf78+a36&#10;oCPMqHYEOA+pUiQy7I5k3YsZEWSS4S9RY28Im7c8z0uqoEd3bqin0k7g7RuF336hqvlF/fL+tU74&#10;lKZ94jcRaOlGfgIamvhuHt84T8AYEWOiZKR5oOTgCGgEIIbDX1TI99qBr3vOcJ/4WyoTOvXzxPj4&#10;x1oZSai0tOg4pUEj/aTuUw1JNWhpNf0HAfmO6uqxhD4TIvdkiewniTwz/DISDCDqRiqri0klAQ0h&#10;KhpdI+2s5NwQMASJ+Gw+WkUrAQ0aKhpZOqsEzX8pGqOvzF95MZXl/40CmBWAqYDM5N4GXL7t8xkB&#10;04EqpgMB87maNUB6vQhkKvrtEwjijBewxI7/RsVp6/3RYmX/uJ5/gaYCMkaE2T99MQIVyfiXnBgN&#10;mOEVCZgaMAbIdPgyzyPRZTp8eVIvtWxaX7VyFlXM/GG6G6ZUYN4SS5gkjCNMJusIMgljzl46jdCZ&#10;rLJSJfJMggK+pUkgwFRVsGqmDmMu2RBNyEiPmWhVtHGR2rctUR3YLqX/E9W+rfGqbEucDgQo35Gk&#10;jmQsVsd2LVXHs5ZrVfMDVc0PewQ2q7W/5nTxZg2YCweM/JezEs6sl8u2VPhptnIr5WfSqXbSCZ+t&#10;6hyhdPlYjna06bLdp43S3iJVJRNXwgnvcKbx+Pxh9ZhfkrunvtO+GVoODet7RWBb71rIGsBZ+vAo&#10;7BwViZ3D6hAuodhFNZM1vB4Oz/4Cuwc2wPaODZEUFIAYVzfE2XOGbmONBCsTJFmbIsGcA58lBzRL&#10;eyw2s8USwmaFgzm2cUa/0c0BWXU8kN/cG7ua+mJ36xAOzOEo7NgARV0aUr3UR0m/Jigd2ALF/WgC&#10;my4GaFb7OWGThwO2ejtis48dVY01ttW1Ql47L5R0r4V9vcNR9nU4yrs3RU67KGQ0icL6WrWQ5ueG&#10;1f7uWOriiiRbJyRY8HqpruIsnbCA153Mc+1qH4YcKpZtk7vhyuEdeJS3FlkDO2JvH8KmZxPk92xI&#10;GDVDYe+W2EAwzXe3xnQO0At5PWltqbrmLcTxtUtxdWUMtkcEIjvIBfkETE6gK7L8qb58nJHEAVpy&#10;W+LtHBBja0kFYo5kVwusJJw3Bzsis5E78jv5o5iwlxpmBV95IvdLdxR09dNNz0p6cN8X3oSnFdb4&#10;22ONp7NuBZDobrQmXkmoZTQVePsjs7UXtjXn59WQj6tDmFE1ravniNWhdljJWX9aTf5f/GwQQ1CJ&#10;xRF4SX5UnjUdES/7qUKiPW1pNljobou5BMgsewJE6pRZmmOaJGfSpsiW0JlhRxVDNSR5LNLOeS7P&#10;OdfVFAuptmJ5rXM9RdFUwVjrTzDBwRQTHK0xzKIGRhF0kwiahT6WVC88n+kneglvlgOB7G2LWMIk&#10;2kPKz1C92H6CWc7VERNCEAZbYk4Qr7mRMxY3t0V8FD/HFp5Y2tAJKZx4LONEJq2+C5ZEOiGZn2t8&#10;20CsG8AJzMwOVKA9TxMy3V/euqCkht3PL6k4nj9Vfz6XKLMn6tWL++oV972nkvntzStC6JXuHfPh&#10;yW317qGUlLlsFLOUIpcSCCD+FnHcS4TXHSqSO1QjtwmKm9It9rp6fs9oT/H22WP1jlB7IZC5x/0E&#10;jfhj5BwSFfbktrF8JgEEEi0mcLl/+TTBIImXErF2iRCRSgGEh07c/E49uCQ1zY4Zdc2uiqqhOtGg&#10;kWU1ea7k0PxkXJs+p3S6PanuXfxB3RanP5/39NY59f7xdfXr01vqFVXPg0s/aLjckvpm56hSJH/m&#10;wlGdyCnJmmKVBTnF+a8hc2a/unmmTF0/TbCc2qtuSLuAk+KTEQVTqgMGpAunVHa+wYmvgEaKa0oV&#10;53/8VYJlkoCFJoCptL8g05qQaUPIGPXJDMB8oWYOMMKV52lfjFRDNpbJxBEvS2JxE/qo+Il9K4y3&#10;J3xDE9hUgIYWM0Z8Nt3Uwr+DRsPGAMtHyEjypUCmMj+GaimGkIkd3YOQ6aniqZASCbGUSb0resgM&#10;UusJmc0xo6hixqht8WM1ZHYmTSRcpLzMbFWwZj63c3Sk2Z5l3Jc2XeWvnGHYqhna/1K8TpRMDFWM&#10;Ufq/dEuSOrBjsTq4czG3yeog4XJge5I6uD1RHc5IUUd3peqlMwM2y7Sv5occKhsNmvXqZOEmvST2&#10;U9nOj5A5Ic3MiqQygJFPI8tqYmfLtqhz+7aqnw5sU1epZm5TydwVwPy4X105vpcma6FUM/yn3uIM&#10;4r5k6n63/yNk0np1xPpujbGhRxh29CFQ+tRB/oiG2DUiHNtGEjLDw5A7JBx7htbFnmERyBkYhW0E&#10;Q1LNIMRy8E5xckCyjQWW2Jphma0FlhMyq2w4uNs4YZmFI5ZbOxEw9tgV4IUtnq7YGeyMPY0JmzZB&#10;yP88jAMq1czXBE13Wq8GHNypLGT5rE8U9g5ohuIeLZHZog42BrtjK2fc2dxm1nJETn0qmfbu2Nc9&#10;BCV96hFQ9VHal8/vEYHCrlEo6tQEe1o1wnJPJyx3tcUadxekOTkjxZaDvhnN2g2xtnZIdLJEemQg&#10;jn47AiVxM3DjSBGe5+/Clo6fEYCtsPcLQqZLI+R+0xK7e7dGah0vzOSAO5fQWGBjw5m3H5a1bItV&#10;nTshq8eXyI6kAqzlht013bDH3w05AW7Y7EcocHBNoJpJduCsm59TtL0pklytsMLTAVuC3ZDV2BO7&#10;P/dCXtcAZH7uipyOLsj6wgl7ungjn/sKOhMghMfammZY7UN4Ozsgyd4SSwLtsaGhJ7a38kV2O2+a&#10;JzLbumNzU+5vwPddlwowwhkbI1y072ZlLWuChmrIj7DzsCBoJZfGDkkBVkgK5DX6i+NeQosNiyZU&#10;5zlbEjJUFBbVMY3qdJopjZCZZmX4a2Y72mA21c5sB0sNpflS9p9KJpaqM0bK9vtKlWWqFH9rzHEz&#10;wSwCdrIDlRSBFsN90gdntu2nmGpC0JjWwHQ7cywg/OL4nGipCuBSHZPtPkVsEL9bzX2oWPi63lRj&#10;QTUQXZdW2wKLallhMSGzpIGDBs6y+q5Y2tgdi1t5Ir6NF1I71xbIiKJJpwW9f/VCvSdIfub2w8vn&#10;6pcXz3VlZSkxJN1RPxA+v72UZmYvqHQeqPfi67h3Qb3gwPyEg71uU3HvlpImeBIxJg58UTSPbp5T&#10;D2Sw58D+6iEVkrSVuH2DACJQ7hFIhJL2xRAu0kpAOsZKWRtpQ/6OqumXl9KZ9QHPd52QkOrNfE0J&#10;TxbFQ/UhPhbxywhg7l88TKPSkLIzl6XJmREMIDB5SGUiKkgAIxFsL7gVpSM5Nho2BMo9qSJw/RQf&#10;I74mQoxqR5z+Dy9JaLMkbR5St2hSlkbK0zy8fJzHjxJElZCpaBcgy2UVkBG7SdDcJFwEMBIAYPSt&#10;kSUzqeosLUny1JVjuerK0X9FnVVWVNb2D8i0UpMJmcoKy5XLZDqzX5IuB0rSpTj6pX4YlcVIQ1XE&#10;U63Ej+ut4qliEgiYhEn99FZDplLR6KUzWU4TNdPtb2qmwgiTSquESyVgKpWMhoyoGJ5LXjORr5cy&#10;qe9Hp/+GBcO1L2Z7wngNl0rLXDyFYJGwZEm4pEohSCSEWXJjClbOUoWrZ9MMJ78EAJQSMmUEzH4C&#10;5uD2xepQhpT8J2QqFM1BwqacgBHgHNZqRvJoDMjoJbScFerHXGMJ7ce8tTrK7BTBcqaYykU6ZfK2&#10;tAIwqjVv1CrmdAmVTMkmdbZ0M0GzRV04uI3/uF3qurRRPVagLh8tMqoyl+eqy4dz1PWjBerW0b2K&#10;YAkiYLpzm5PWhTP0Tg2x6asIbO4ehp3f1MbufvVQMLg+cgiXHSNqYufAIOT2q00L5bFayB0UgS1f&#10;RiLe3w+LnByx2MkOqRx4V3AWusHVHumuHljn4E5zxUpbFyy1csB6ZydscHbBSs7mV3LQ2lzLDgWc&#10;ZRZ3DkN+t7pUDJEo6BWFwj71aVFUD+HI6xOGosENUCoBAV0bIrtZMHbUdkN2hDuyOJAUtXfDQc78&#10;Dwyoh72EX9HgRiik5fL6i/pGoKRXY+z9qgVW+HghhQP8endXrHFx4bUSfvaeiLNwQKwNZ/HONtgQ&#10;6oMdBMvOQf1wLDkWB8aOx5p6EdheOwS7I2oip3VdnJo5FGVjeiIpxA0xjnaIs3JCEtXRIhsHLPLw&#10;pCLwwepAgiXcA7tDnZDNx+UEUdEEOlN98XWp6uLMTZFoa4M5ptUww+xTnkfCwp2wmY/NbkaVR3Bm&#10;d/LWGf9FPbj9yhW7u1AZSWJmOzdsirDCSn9TpFEhLHHijJ6fZTohk/mZvy5js6uDG3a1dcHO1i7Y&#10;3MwBayKssTFK6qe5Ym0dJ6yubY/lQZbaUv0ssJjqJS3EGcuCCS0CJsbLhGaK+a5Ua1RKizjYz3ex&#10;oJoxxUxbyZEhYAia6WaibGS5jEqHkBGfjoBmFkEzh+AWNRTnK338bQgwKtxgKqhQeyytTTXnWU2/&#10;RgzVSkqIPZZQoaT4m2G29f9ghgU/F0ve5ucS7W2HaCqi2QIZ+6qYLSX9qYbXtw1CYrgVFgSYIDrE&#10;DPNDqJx4joUSPl3PAYsbOCKVSie1iTtWtPPFqo40fqZLvtCqRquZV/c5kL98rd6+ea9+fftO/fz2&#10;pXrzSqp5P1AfHt5T7x9Ki4mH6t0j6ab6iFsqEqqZN/clo/+8VjS6rtm9mzwuLSkENNe0chDQPOGg&#10;/erhDV3xW3rQvHxAVXP3mvaTiINfHP1SWPOF7Lt1VT2ivXp8T/3+9oXCrz+rP2kfXj2jurnJxwqQ&#10;BBTSBO0ngkJgIVUCpC3Ad4QClY3uqCl5MD9qv4s0I3wgyZgEyzMqL4mOM5SYQFKSOY2waIlYu0+T&#10;5z649CPhIuVlfuTjTmnlIkpGaqgJZERBPZRCmRLSXNFK4I4uuCmtAsQvQ9DIshlNFM1N8ccQNLJ0&#10;du17cf7TONG9qq1AL51dJWz+8fd30HzseKmXzKTSMiFD+5ZKRhfB7P+5AZlBVDBDRGV8TcDIkhXB&#10;MpZgGddHJU7oW2H9VCIBI5ZAZRNH+MRKAADto09GQ8ZI0PyY/zKct4dzn861EbhUGEG0aLQRUSYq&#10;yHD491QJVEeGkhGn/wC1YuZgtXbecJUeQxWTMEFlLP5WZS2ZpnalTjVuL5WIsbmqeH20KkuX5mQJ&#10;WrUUSrY/rXjNHNpstXfdbEJmgdqfnqgObU1Vh7cvUUd2LlVHCZrDhMshWT7bGq8O6twZgUyKhszx&#10;bCk1Q9u9XH23O037ak7krVYn89fo8OQTRevUKVE1hVvUaULmFJXMSSmoKTXP8tepE4Ub1NmSjep8&#10;abq6uH+LulieoZ3+V2XGQLvIGYNuA3CA+w7kqKuHcgmaMrW9Q632tPSE5mGnaVj7ZR1s6VwP6Z3q&#10;YlPX2tjeOww5/TnIc+DOGRCBXYNqI6N/CLLFEd2Pg+6AYOwZUhfbu1DRBNfEAkeZnVsixc4SaRxk&#10;Nrg50NywysEFazmor3Fxx3LCZZmNNZbKbF6qCnOgSrKtis3htlQMVDVfhyK3Z10qhggUUJUU9yM0&#10;+vP2wAgUDaW6GdQYJQMao7hnFPZ8zkGfg2puxwDso/raP6ge9g+tj5KhhMwQKg+xoVQ1gxqhtF9L&#10;lHRrizU1A5FkZY11zo7YyGta6+TKgT8Y8TaEhLUlVvu7YkdUEJUBgVTLH5taNcTaeqFY5++LzV4e&#10;2O7njh1UKQW92iKzcxMslpL3drI8SMCa2SDByg4xDlRKrhzYCNpt/nbYHmiHzDqeyAileovwwI5a&#10;roizrIZ5JtUxz9QC06pUwYzqVfXrJzvbYgMV0M7GBEsHX+ztHcLPIAh7+/ujqI8PX9cHeV38sC7K&#10;GquCqRoJgzQvwoIQWFPLAXkdg7HrCy9sbeeIne2pGKUSNG17CxcqGlkyc8aaUEesCnHAChnwOagv&#10;DbBAaqAllnJwXsbBPoUwiPcyx3znatoWuJoiWloie1hRoZhjpp0JpllXx1QLqhoz3ub/cAavfY6j&#10;LWY6WFOByPKZBBJQmThSuXjaURlR6QbYIFWW6ULsaEa5mxSqqXi+viRpLqe6Wlmb0PM3wTxZGrMy&#10;MdSikznmulhhGgE3ybYapjlT/fjaIrGeF9a1DcXqFj5YFmGP5HBrxNazxkKeax5BKb6ZhCgnJDZ0&#10;RSrBveGrYOzsxwnUgFrY1KsOtndrfZqqpvvjWwTDM6nU/ZYDOrevn6rXz+9poLyX8OUH9znI31fP&#10;ddfWu3rAf/3gCo9f4THJRRE/iUR/XaZakOUvUSjiyJcsf4LkDoEkOSwE1/NH99XjOwSGRKBVwEig&#10;9PqhEcn27O4N9fD2NfWKSur39+LL+VXhj9/V7z+/U28IH+2/4es8uXFBSVdXWVKTPBkB3ss7knhJ&#10;dXX9NCFzgoA5rm6eO6xuyHKXqA8djSa+m3PGktq1U+qJRKYRLtKTxoCVqCPpY0O7+AOPS2O0czp3&#10;5p7uoHuUIDrO9ytdb6WD7gF1h+rlNpXL3ZOl6o74X0SxSPK3TgCnETA3zojKqQDNd8U0guY4t9KC&#10;RNdW5FjFceoff5N6EzK0idoqnP8VSZgGZCQ/RnJjKsvHiKNfBv7uVBWyZNVHJU3or5InDFDJEw1L&#10;0tafZsBGg2ZsbwKCkBktuTPddahzZQUAAcwCDRgBjUCGx7k1FIzArCJseUw3wkqsO9WRkSOTOLE3&#10;X/MbQkac/kMImRFq46Ixamv8BKqXqUb3yzULCJd5avfyWbpRmdyWwpiyHLZvS6IqJXCk9bK0Yt67&#10;fiH3LySEoqli4jRgju5MU8cy0tRxqbqcuYz7qGwENFviabHq0PZEdSSTakaUDCHzXU6aznuR/JcT&#10;easIGYKmYDUhQ9AUryNgqFbyN6vTBVQuxZvVWfHJEDASkXaiYL06RzUjkLl8aAfVy251iTOGi9/v&#10;VeePF6mfqGAuH5bimAXq2sF8dWV/oYbMhLAmOTQsrOUH3seO7nWwuXMoNn/Fbfd6yOwXgVyqmXwO&#10;1jmDObAPjsTuweHIHkylM4igobrJHhyCbV9HcmYfjOnWNlhkzxkpbTlntGn2VlQLdlhKW+5gh5Uu&#10;VA+OnMly5rtY/CF29hxw7TnIW3DA/AS57T1Q0rOWUT6mP9XMoPpUJpEoGUIb0Qh7RzZBkTjpCZzS&#10;4YQI1UteXyqdgfVQNqw+yoZT8YwkVEZSvfDxRbzu0uGNCJ6mKBvYBkUEzeqQACQRcqv52ulOHHTt&#10;HbDW2wuJTg6Id7Ih8DjANwvAumAXrPJ1wlqqj3XcbvJ0xnoql81UHFkRAdjVpi7SGwRihYstwUlA&#10;OTgg3c0dG3z8kOzipvu/LLe3xRaCKL9RAA53a4zD3SOxv1MIttZ1wkLr/2CaySeYSsDM5oAd58zP&#10;xMMGyVQOKzgj39HcA3u+9Me+vqEo/MYPeT09sbevL8oGBGDnZ85ICzPHsgBTLPcTp78VNtf3QPZn&#10;fsjpRMi0t8WmNtbYRtWz6zNvZLSSdgA0DrYrQznLp3pYHmhLVcP3H0alU4fQ4aCcRlsieStUN/Fe&#10;FljIAV1aIUu01yKqiTgfO8R622OBmyyNESZWZphuYaiZ2YStqBmJRNOgsRc/jTUVjTUWuNsg3o/n&#10;DiJcggyYLSHkUmryO8D3mlSLt0OskRosrQsk76cGFjpWw0wNmuqEVnVMsZT8nRqYaGOiqzbP87dF&#10;AkGzunUI1rXxx+qmVGINHbGoDq+DKm+Grxnm8f0sinRGQiNOcFr5YFuP2sgcVBc5oyORzQkJQSOW&#10;Q2v/+pE0LHujKwD8/PyB+vnZffUL7VeqkPfPpCfRC/X+5Qv17uVz9VZKzTwQn4rky/ykneoPLskS&#10;lPhCxNEu+S5iUlJGMv4vqOf3r6tnj+6phw/uqhdPH6sPb16pX14+UW8eSo4Nj1ENPX9ghEA/EhBR&#10;Rf38+oX6QxTN7x/Ur+9eqxeE0aMbF9UDvsY9aXd+ha9HCEjOzluC741Uer4j1QPOalUiSuaOZPYT&#10;JA+vi2qhiVq5KEaoiC+HCkib+FyohHSnTQmRFvhQ6TwTP4/4d/h4CWe+LQmYF4/yuBThlOUyWRYr&#10;VlLu/87JMkKmVN3+sVTd+oEK5nuBDSHzETQ0AY8ka0rSJkFz9ZhUbRZFY6iaf/xN+oagERPIVJjh&#10;kzGUjAEZiSiTxMtOGjIxhIVWL+P7aqgkTxxIRTFIbw37J2hkGS1Wg8bImdGgqYCMJGlWLpdpFVMB&#10;mmhuF+klOfHHVOTGEDBx44zQZZ0jM+kbtXhKH7Vs6gC1ctZQtX7BKLVp0Vi1JW6C2p40We1aQvWy&#10;cp4GjfSRyVs132hctnI+QSPRYtJqWZbBlqiyrUtU4YZEWqwqFn/M5jjuS1Tl25cRNCvU0cxVVCyr&#10;1NFdK6lgllPJpKiDWxNo8Ro0hn9Gls2WETCr1In8tYSLmCgZQkarGQHNWoJmozpXtIWqZbu6ULZD&#10;/VS6jXDZos6USAAAwSOlZA5kqAuHstTFI7vVZVn7pCy9SMBc2EfwHNyjLpXnqfOEDOGiITPerxZm&#10;+bhjZQM3bO/kjx09w7C5S21s6VIHGX0aYM/QJigc3hgFIxsgd3QD5I+pj5zh4dg1MBSZfQOpcoKQ&#10;NzwMGT3qY3lUGAcaO8y1NUciAZPKgWYlB+4lhEqSpTkBw9vcl2JvgcXcJtsRSI7OSKLKWWBtxpn8&#10;f5DR3AGlfUNwaFAkwUCQDItE/oi6KBpZD6VjGqFsbDOUjm6K0lGNsW9ME8KH1zWgDvIHEzSjGuLA&#10;GB4jjMpG8XHcFg+OQNlQDu4E04HBLbG3e0tsCg/FEicnrLB3xAYnN0LCAbGWloiW/iyBrsj/LARl&#10;X9fBnrZUdWE+WE+Fs9HPDem+rtjgbov0ADvkNA1ATuta2FLPH2nODljC567kgLojyBs5UXWx3MMD&#10;SVRuqZzR76zjgoNdwnF8aAscJwAPckad0cKVyoIgCnPEijquSG/ii51tA7GNg+Ga+nbY1NROL3tl&#10;f+GGsm9qYm8vf8LFHgXdPVHUm9fU1AKrIiywuYkzstoSLp8HYU8nqsuuAcjo5Iz09pbY1NYaW9u6&#10;YEdrXnsjG6xvwGtv7EbVwv+BjxlWUtGkR3pgU6QbNkS4Yk1dqpx6nAjUtqXqoEILsCVsqEYIPkmU&#10;jPMmLHztCBtZ7rLXOTKSjDnfwQZz+D+eaU1lxv/9TPHLEL5zeGwO///z9W0LgsraAI2oploVS2RU&#10;M0m8nmQqGWlPkEDILa7FyQmVWoq3JRbwezLL1gTfSg0z6XtjzfNTIc2QnBofUS6OSKnviuXNnLG4&#10;EdVLuB3m85zTA8wxxb8GZhJeC8KdkNTUE6va+SCzTx3k8PtQOKEpSvh9yfuyFhLrhmBh+y4aNm+l&#10;k6p0vHz2gHZfvafCkIz/N48e6b5Ef/z8XuHXX6g0XqkPL6l0HkkipVG6/wnVhW5oRntMdaPtBqFD&#10;tSHK5hlVy1OC5pl0cX31Qv3yTjq4CmhE2RigeU0V8+aZ5OncV0/uEzr376h3vP/zC+l9JO3HJYmT&#10;QLp7lYA5T3Cc1apGaqRJ3TQpayPhzuL4vy+JlleoRm5dUq/v3eDxq7oKgCRnilKRcObK/Bexh9KL&#10;hsAR2AhopCmalLJ5co0qiMrlHqFy56eD6ubZA4SGFNY8bLQhuHjYgI6OOpMKAOWEzgEqmjJ1U2Aj&#10;qoZKR9SM2C2JNju5T92SvJrvC9TlYxyrjmerqz/sodr5F2gmEzKT+7SiGYUwK4thSmOyaRWhy+L0&#10;nzNYOlOKf6QXB3kBDIFCuKRMFhusksV4X8CTSMgkTOjHx/WpgIwslxEwOrpM1AyBMopgoVKpNJ0L&#10;Q6DokGhRS1oxibPfML1URrhoFUMTFZM6pZ9aPn2QWj1b8mOoYuImqu0Jk9WOpClazeRQvUgPmeJ1&#10;MUr6+ResiSZwpKcMlcuGOCqWZCXdLw/sWKb27Vyu9m5NVSVbU1QZIbJvu/SUWazKeezw9uXqMGFz&#10;JGMllctKVc7H6mZm+vhiXZ35uM6bWUUls1r9IL4YyfqnGfXMpK4ZrXCtBs3J4vXqLMFyYT9hIsmW&#10;BzIJDSMKTezCQcKk3GjDfLF8j7p8hCrmCCFzYI86X7ZLHzu3P19DZnRQw5xxPrUwmTPulGAnbGzh&#10;hk1femNrt1DO+uoho3cUFUsT/igbEySNsHtoBLKGckCX7PeRnA0OqqNDnfMG1kLukDrY3bc+NneI&#10;RGqEP2Y5cSZsR3A4WlHB2GMxgZLEGW+agMbZHKsD+Xr1ArDY3RWJti5IdvLCIhsrJLr8Bzs4AO8b&#10;GIH9gxpiL0FTNKI+IReBQlrJmIbYN74p9o9vRuA0xb6xzTlYNEH+kAiqHIKJx8tGE0AjOYgMb46c&#10;PhHY9XUQzxeOgwPro+SbSOzpSJXWIhxr/LyxXNSMsxtWEXTS5jiGs/D1Ya4o7R6GA4P4ej2aUN34&#10;Y423I9Z78bGEzAYObjsinbC3Uyhy2gVjTS03AtIaKQ7m2FrTDUWNwlDYOBLL3NwQbcWB08UKO5v5&#10;EDLNcITwOzi6EfYPp1rrGYLiHqGEBgHZvwFK+kYij/ezugQis6MPdnfxxp6vxSQxMwD7evti95f2&#10;KOpBVdPLD9kdPbCttRNyv6LS+cof+V0CkMf3qkHT0RVbCJktbW2wva0ztjS3x6YmNgSYFVZHWmNZ&#10;qAkW+1ensrBEepQbtjTwxPood6yLJPzqO2O1ZNBT4SwPdUKynw1iPc2RHCDLaY5UOlSf3naI4Wcx&#10;j//n+VRhRtY/VQQhM83aVPtmFro7YB5BM5egiXanAqKiifUlZIKpbgkaUTOLCYTkIAskU8Ukh1hQ&#10;EVsioZYNEmkpQWZY7GuFRVRNszkJmcLzTpbcHUdrzHWWop88xmuJC+E11ibQ68kymhUhQ8C418BY&#10;N6ofHxNMDKSyCSUgOZFa08FP+xwLR3HCQtCU87t8oGMQtjcMRkqzlljdICSHW8LmmXpXMbBLU7v3&#10;HOjfPiOAXr1Sv71/r/789TcjNPnDa/WrVGt+SIDcPK+d7O8f3VTvJBfmrjQ3kwH/LJWE2Dn14OZF&#10;9ZBq5R2VzG+/UKXwHB9eP1Uv7t8wIszu3yJQCDnaK77uM4Lm8Z0b6jGPyXGpHPD28R31gQCU7H4p&#10;uqnPK2pKki4JFXk9DTZ5bR4TGInv5xVf9+lNwolQul8RynxXICPNzS4YDc/EqS8+l8dXDIUjvh6J&#10;LBOHv8DklrQJkECAnwiUn46r22ePqltnCBpCSuqiPbshS3InqaSooiQw4NQ+qhnDHyN9ZyT737Di&#10;v5bVJIfvuz1UNLupbvb8d60zAzKtCJfWakpfQqZvO927f2qFT0YgM3eIhBlTUYzuTXj0U0kaMEOo&#10;JoaqlClDtCXzfhKhk0jQJBA08RP6Kglrjh1nKBkDMlQrlZAZ1eVvRshIx0sek2gyCVnW0WRUP3ES&#10;vTZWFJQApjdB9o2GzOLJfdXyaZLpP0ytny+hyxPUzqRvVWbKVNo0lb1khspdIRn9i1QJobJ3fSxh&#10;Y5T7L14Xq0o3Jqh9m6Xl8mK1n7DZr2GzVB2QXjIZS1S5mJT638772wQqy9VRgub4rtVUNiupcAge&#10;AudIhtQ0W6V+2LOOKkZKzmwgaNar76Vbpu79v16b9J35vpDwEdDsXadOl6YTFjvVhXLOAo4ITPII&#10;kByqmN2Ei7RjLqCCKdRQuULQXD9aZPSU4eMvHt6jFoSGBNHSCRqMt3LEPA6QK/hD3dzCE+lfBOiq&#10;xtkDGhEkjZHFwX6XBAEMa4DMgXWwoz/BIoM+lU3e0CgqiTAUEDh7eCynPwf1nlFI7xiJ+f72mGVT&#10;HckuHNScOXN1ctCwSeNMNL2WE3a3DUH2l/WxKqwmEqxdkWTtglgrEyzxrYKCzsEoHdgYJUOaomho&#10;I+zlrLNoZBQKR0Ri7+j6KBvXGPs5SOwbR8UytgVB1ITWUKud/eObaJWzb3hT5PdrhI0dArEsSvqL&#10;OHNW747tnNnvbOON/A4RWBvkieVUIrKst0R66VvZIsbWFGtD7bCvTxj2D+P77FYfa6XfjZst1rra&#10;61ydHWFOKO4YiPKBkdjH95vbIRzrw32w0t8BmXW8kBsVhE3+Hkh14KzfjoOxiynWNXHFwRGNcWA0&#10;r43XuHcEQdMvFHsHcNAbwO3gOijqH4b8PqHY0zsEub2Dkd87ELk9CZCePijp44PSb9xR2MMZBd3c&#10;kNfFE5kdXJDxmTNVjAeyvnBFbmcvHuNzvvZH5pfu+lgWH5NNVZRFy+zgjq2tnLGuoTU2NLakciH4&#10;qRw2Uw1sa+yNTY18sLGRFzY2pmprKLBxRBq/F4upQOJ9LJAa5IglNZ0IG6o/TyoJFwuCxpyKxgIL&#10;XKg8CNR5TlY6wXMuYaBVDIEzh6CQPBwJBtBLZwTNkmAbQsaakKGSqSm+GXOqGHOk1LJAYqg1Emtb&#10;I4GAWCwtAWxqYLppDUy2kkZm5rrC82xHKWkjUXEufI4LFocQgAFWiCes5lLJTPK0wDgPG4yiGptL&#10;eCY090NcA3ekETSZ/etiL9V5Gb9PUlnhaJcQ5DULEMiIqkFs/frp3Aa9f/NS/fb6ufrw4gmh85Qm&#10;lZvFd/NW/f7hV4Lmd+2k/+3NU4Lmhnqmy85c4m2pzCx1yS5T0UgypLG8dfvSSXX7CqFw96b68P6t&#10;9rkAv6tf+DrSnVMgI5UDfn7xUIdYv3hwi5C5rh7cuKzuXCE4CIt3T++pX3j8w7N7usimLMk91JA5&#10;pSFzjybwkYRPqSzwRDp23rhA8EjC5yU+5py6e+mEunPhuPaz3CVkPkaOScSaOPkJm0cVkWSVrZ1v&#10;ERrXpD3z2XLdOuBneX88p9Q+u31aOnAe0QmbT6+fUM9uyvLcdzo6TZqjSd6MJGhWhi7LVqCjl880&#10;hKSrZr66+V2hus39Nwmef/xpwGjItFbf9jN690vffmmpPGeIRJWJj0QGfBngB1JFDFGp3w5TqVOH&#10;q8W0lG8N2CTTkiYP1JARNRNP1aMhU+H8N0BDxaJB83fIGG2VP4KGMKoMW9aQoSVUhC4nT+xDwPTT&#10;/phlGjLDDSUTO1FlJk9V2akzCZgKWyo9/ueq/FXSuCxaFRMwJRviNWBkyUxDZkuKYVslgoy2PaUi&#10;dLmyedlSKh7CZytvV4Dmu+w12o5lrdawERPQfE/Q/JgnkNlAqBhWCRlt0kmzcL320ZwsWa9Ol21R&#10;Z0XJEC5X+Q+6cZwQIWwuHsgmbHIMh7/YoWy1MLxm0EIf58hKI2DEBtNOT7DzxxxTO6Rytrkp0hM7&#10;mgdg15d1kDegCfKGtcBuDvS7BjVAzvDGyB1J6AwJ17kzomgKRzdE/lAqjcHhyOtfGwVUFLv71UWG&#10;LLt1roe4Ou6YQdAkcJa7lIP5Ygd7JNmYYr23FQpa+aK0B2f9PcOR2TYSKa5uWOJgTdVggqzWLigb&#10;UJfqpAFVTGPsHdOM1hhFoxrQ6tOiUCKwGStQaU7otOT95ijmDFVgVCqKRwZzgiarB1WLOIhrW2Ed&#10;bWXNGtgQbo6SzjVxpHtj7CIQ1no4YJ0rB1TCJtbcEnE2JlgZaIGS7iE4zGvI+zKSAHHWS2bb/KUC&#10;gQt21XdDWY8QHOVgdZSf0f4+vMbuzVBCcG7m7HpHqIeuSJ3Kc4qvarpTNWR0roWDYziDntgMByY3&#10;xd6xUYRLGGFK0AwJxr5RHPyGEDJ9gpArCbGEzB6qlrxv/FHQl9bfG4X9PbCnpxNyukltM1dsbmWN&#10;ne0dkNOJIPnCCdva2GJbO0dkfO7O417I/sIDuV96IudzN8LIC7s7eusAgW1tnJDR3onAdcPmRm66&#10;sObaeo7Y1NAH6U28aVS2BOPqCEcqHwMMKYFUIDUdsThQEjhlkDfHXAdTbi2xyE2gwwHd0YxQIXgI&#10;mGhXB27tqHaoPDi5mOvI/W5WuvyMBBmkBEnYtCWSBDRBVEs1qV5CzAgNcyQRNkm1qIZrcuLhZ475&#10;VlXwrUk1TLE1w1Sq4RnOlpjD80pOTaKfIxK9HZDkI2VuamCBH68hiK9bNwBTagUi5bMWWNmpGRZ/&#10;Vhsrvq6LpR1romA0/weclJTye1baPRiHOvkjt6U71jfwEsgIbE5z2/3Vi5fq7ZOHRq7Ly+faXj97&#10;rl4+faHevXqr/vjlF4VfPhA0PPbols6XMcKGjf79onB010zuf3zzgrpPJXH36k/qARXKu9dSfoaK&#10;6Nf36s3TB3rJ7Ond6zrcWdTNKwLnOfc9uXNNPbxxST24flEvmf3++on67dUjJTXYDMUkTckMx72E&#10;LksC5ptHN9SH59KqQBTPFYJIVNU5XTTz/kUqGcmVuUi4UIGI+pAkT4lUk9Blyea/+5PRmlm3ZT4j&#10;pWOoYgiaW7x/j897c++C+vPFPfX2zhX1+BLhdu64unWqXPtupKXA6/s/qdcP+Jo89y0qputnytX1&#10;U1K1mRPeY3nqxvcF6g4BdO8nCYPep658V6yjYW+d4D55LSqef/z9HTLT+rdXMwZ+YfTrl7wVWb4a&#10;I0tl/VTyJEKGUFk6TSAzjJAxTACTTCVTCZk4DZg+FUrGWDL7K8LMAI0BFgHMPyEjjcmM3jEGZCQ3&#10;RpRM0oRvVMrEvoScAGaQWjNnhNoULaVjJquMpKkqK1X6yMxVBYRK/sr5BMwcfT9vZQVkqGRE0XwE&#10;zaYktS892YCNBk6iOrg1iaolmQpliS7xL9WXj2QsU+U7lqiD2wgeqp7yHdIpU1oApBEwaeqY2K4V&#10;6niW0TFTKgD8SBUjFQD+YboVwAZ1uniTOiNJmJL5Lzk0+wQ0hpq5ejhPXT+Yo24eyFKXi7eruYE+&#10;QXO83CJp3QmXdFp5opejNgJG7DQNc+3csMjMGutqemJzY18OWiHI+joSuQObYg8H0OzBjbF7MIEy&#10;sgnyRzRCLhVM3rBIFHKALRzRAPnDorTtGVQXeQRNPqGT07cedvaIwMrmwZzF2iLW3hpJttaINjGh&#10;fYKNftbY04wz806BHMzrofirpthUJwgrPM2R1cieKqE2SofWQfHI+oRZI5QRJqWETbFcA1+/YHgE&#10;VQxno+NF1fDYOAM2+/g4gVDh8HBIIMD+kVIOpiF2fBGKNXWcsbmWM9ZzcNsaboXD3UNxrHsD7GtH&#10;MPi5Y4s3B1vCcJmjkw4PTq9lhyO9I3C0fyNsi/LHcqqZLX5UD4Gu2FnbBTmEV2mvUJTzvZcTxPu+&#10;IdwkgbNdbWTU9UBRw1rYIImTDnaYbWmKKfafYnePSOwf3RQHxzXBwUmE0pgGKB5SFyV8r3uHhaJ0&#10;RBjv1yJQaqJoQC0Ucqad29MXRX0DeTsABf38kdfXB7nfeCGnOwHSzYuTAmeCwxl5XxMihM3mlrZY&#10;EVkDaxpYEzy+BFCA7nGzpwuf09kTuzt765DobA0hN2S0c8OWZm5YE26LtFArrKjrhDX1XTRkpKX0&#10;ugbOWKn9NQ4aNkuDnTRk4r1sEEu1sJBqdR4hMp8KQxqLzXMiABzkvhxzwCJ3R5o9gWOtI8bmOBFM&#10;HlKpmUqGsJH8nGT+T0TVLBbQUNUskbwXgkags1RqnflRJTnUwCwBFdXkXE/edyewvKhmCJnF/o6I&#10;97TDQsJuGsH3La9rapArYppEYlmXLlg/cLBsT3NbTtCc3tC/GbKo1g+O5/9iWH2U8/ta/Bk/j9ac&#10;SLTwwor6QZgd2fCjqnn1+Il6Rdi8ImxePX1Ee6LePH+hfnsnfprfCIoP6ve30s77jtKJlgSMFL18&#10;dJ0KhHB5y0H/nRTUFAVABSI+mmf3b6oXj+6pd1Qt0vZZIs4ERA9kSYtQeEgFIlFlb5/cpbK5r5fK&#10;Xt6/rl49uMHbt3lOWZajWrkpvpYTVCGiPr7Ty2GyfPZYwqQJIakmoBWNLJ9JUU0+9oGuT3ZMw+n5&#10;7TPq9T0pxsnnEDqyv7IwplHP7LBRcub0IXWTALhJ6Nyn+nl155x6e5cqieeTqgBSIeCGHKcJwB7L&#10;8tntnwjKy+oZ3/cTvuf7VF3it7khSobqRkKg70vHTvH1iOKRvjQ0OXb938EAH8v6VygZ6dlvFMDs&#10;QUhIPkx/7X8xIDNcm4BGKxlaEo8JZBInDdDLZX+pmArHP6EhfhlZNvsImtEEy78sZrTRx9/wyfSo&#10;gExvI3SZSiZ1cn+1nJBZNWu4Sl80QWWmzFA5S2er3bScZXMIlfmqUPwvqxZq2IiSyedtacNcuVy2&#10;d32c2kvYlGxM1LApSydwNGyS1MEthMyOVHVUQph3LtOQkT7/5dwn+TOylYZmR7OMVszHCJfjlZCR&#10;zpkEzYncteqUJGXmU7XQThVU3Ob2DCFzXvwypZKsmanOlGWpk6WZ6tzB3eoCAXNxb6aaXbtmEAGj&#10;4TLX1SmdVk41c5qG+UGeIGxA0CDF15EDhgd/7J6IdXbGUhfOZGt7aAf0jq9DkdG3PvKGNqeaaYKM&#10;flHY1S+cIInUEWd5QwiWIfVRLJFcEu01vD5y+WPNGRKJLFn2GVQHhQPrEVQNsK1TFGetvkjka6TY&#10;c9AxscCCap9SQVghK9IN2c2l90otpEeGUFFxMPM2RV57LxwYFIa9Q+vppY1i8bWMb4WyMa1QMrIF&#10;CoaKvyYK+yY0woFJTQgZKh39mBaETVNCsB52Dwrl9VHxjGiKsmHNsa9/c2xrEIhNQRxQfS2QUd8e&#10;3/Wqi4NfRWJneABWEwhrXZ2w3o2DqpMLkq1MsMHfEoe61MGhHlFY4++ENBcrbOLsebufLTI5GBd+&#10;GYz9/SNQ1Ks2FZk3tjR0wfaG/AzD3XjcCzv5ea9y5MzdxhyzraTZVnWsau3DWXRzHBL/EmFTzPdR&#10;OKQeioYQqkMJ1+FhKBvO2wODUdQvSMMlryfB0sMb+T39aLKERnD08EdOVy/s6eqBvX38UdjdB4Xd&#10;JMrME1ta2GNlhAVW1LPm/5Nw6RRMIAVjN6G0uxtB87Xk4njrZM/sLwjNdi7Y1todGxvaI622JdII&#10;lXVUOOmEj4BG2jqvkSrPsoQWRnVDWMd72yCOg3yCtxOVjANVDSHiYEXlYqsVzEIXe4JGAgTstapZ&#10;SHUznwpE1I7UKlvgZqpbAUiIc3KQBAIYwQApgab8vlhgKRXUsjq2WBoieT02OhBhroclYkKopMKc&#10;scjHCou8LPj6NkiV8jj8PknY9VR7U0xwsMEYFxd8GxqE5M/bYs2AQQKaHFp3WiSVTHdazpoOQfw+&#10;R6KY37XCr32R1cwBmU2pBJu7Yktjb8TzNxPbuJVWNa+fvVQvnzymPaQ9UK8eS70yqoo3b9SfP79X&#10;v72VzquPdd7MaymEKaCRBEpC49ENKhruk9yZl1IzTJflv6mBIaVmNGCun1FPrkoxyx+04/6+jiI7&#10;qysL/PHmifrz3TP1C2Ejoc8SLi25M6KaJMhAluTuSUXlCz9o4Dy4fIrqRXxBfH0Nq8t8LYKN4NOd&#10;N69ID5mj2p8i7ZqlLppRk43HpPjmlRP6WqR4pnTDlKWwh1JEU/eboWKh0jEqAhyuWFY7TFBQlRAW&#10;N8/so+1XNwgmWZqTitW/v3uu8PsHhT9+VR9ePeX5T6ubP+4jTEqV9Km5IQnkUmhTymEdl0TNHHXl&#10;yG5t//ibRsAYSZiVkOFgP05KxvShGf6Y1KkGZJbPGKGWTSdoqGpSuC/528EqUZTMpP4qfmI//TzD&#10;6S9LZQZgjEZmf0FGL499hAttjBTC7EoF043WnUbI8ByJhEzSeFmuE8j005CRpbINC8ZSyUxRuxYT&#10;NARMbto8DRltKwzAFBA4omQq2zALZP4JmgRVuimRlqRKtbKRJbQlBEsaTZz9K9Uh2sEdadp3s1+W&#10;0DKXq8PZK9WxnDXqyO7VhM1qdVQsa5VeOpPqzN/tNhSN5MWcKtikThduImgMv83ponR1VsrJ7Nuu&#10;zuzfpU7u20VFk6VO7c1QsxvVCaJ1n+Xmlk7YlNNOEzggcEDYYJ49Z5d2troB2WJra6RKCLG7HVYG&#10;eGIxB9cV7k7YVtcdGW08sYuz9MwBkRysGyGzf33s7BOOXZzx7RkYgbzBBmTyBkWhbHRzlHCAL6bi&#10;yKN6yCFsdg+sg+w+NbGnT4h+TEbXRhxI/BFt52T0qTexxdxPa2CxlRm2BbsjPdQDKQTMAisbzDcz&#10;wyK7algWbIrCniHYN6Ih9o5qiuJxLbB/YnsOzO2wf2xbHBjbGvvGNtWQ2TehMQpG8LqGRxI4Taly&#10;5Hrqo2gk7/O6SkcQQMObo3xIa+RI6f8Ad4LGCtsi7FD2VU3kt6+NNH9XLBXAuLpgvac7Px97JJlX&#10;x1ovU6ouT+S2DuBzHJBOJbO1pgM2+Zsit7kXDlHplA1oiN0dQ7A6xBorqcaWO9dAmqsJMgjtXcE+&#10;WMNZ/GIOrAne1ogLdcCqtoQoQXN4QjPsG1Wf1xeJAkKxaHBtWi0NmhIqm/wBhMfAABT1J1R6+REU&#10;3sjr6oe8LoHI68QBkpbXmfcJm2I5/pUX8r7wQVYbD+xo6oaNEQRnmJNO2Mz+vBZhWBf5fWQZzoeA&#10;oqIhbPK7+mJPRzfsaMf/fVs3bG/J5zVwwtqGhEwLb2xt5WkomoZOVDUuWB3hhGW17QkHO8R6SmAA&#10;tx6OWEiY6HBmWyoZKtd5joQKITPPgf9r2nzCdpGbHWI8bBEtVQEIBakuEO9LNUPQpEhV5hA7LA7i&#10;ZxVohtRgaw2eJaH8nvJ+EicfMT6EDAEjOTBLGrkiLcINy0KdkBpkjxQ/Qs/FlK9ngqmE3UT+H8d4&#10;eGFaRBTSBgyuhEz7tw9EGdxSvz88rahkuhM0p3f0qE11WAvZX7phd0sn5LZwRU5TZ+wmoNc1CxbQ&#10;yDZ955COQa+fP1OvHz8gaO6r108fqjdUNe9oH16+4HmfqLdPH6g3krxJpfHm/lUO3pfUUymCKVuC&#10;4alUXeZWIPPz07ta4UgDM91KQAZ5SXy8/J3O4H9MQAkspHzNh2d3tS9Gqj+L/0fqpgnAHlw5o60y&#10;+ECSNnWZGwl5vkpVRFA9pZJ5/+S2+uXFPV2DTVd7viZlZr7XQQDSqlmXrNGQk4iyE+rZjTO8Hp73&#10;miRmnlBPxeSYwEbqmp2VQpkHdXKmRJ6J3T63X9vNM6Xq2qlSdZkguXrqiPYH/fqKoPzlnU40leAG&#10;8VNd/fGQuvLDfnWZsLnyI5XMCenEWUDIEDBHs9VV2pUj2RWEqfgTwMwa+KWaO1SWsSQ3pa9KnjKQ&#10;KmUQVQq3UwZTuQxRS6YRNtOH6a3cF8gk8XEGZPrqcjNSw+wvf0wFZEYYJtFkf4FGcmJkmUwgUxG2&#10;LLkxElkmSmbsvyAznUpGnP4LRqstsRNVRvI0rWQKVkveizj24/VW1ItA5iNo1krmP0Ejy2Z8jCyb&#10;lRAwBmgM2JTpgABRLdIBc7U6smuNKs9YTdCsUgd3rlAHdi4naJapAxnLVTkVzBHC5QjBInZUfDW0&#10;42KEzPc56wia9QZkCtK1ncoX2GxS50q2qfP7d6jzhzPU2UMETcmOj4ChCWBO0zDDywWzHDirtLZF&#10;rLUd4rlNtLRBopUj4i2ckGxiw4HUEslOthzked/RDstd7bC1jiuy28myTD1kU8VkETA7etZGRu86&#10;2u8ikCmUPBQNmOY4MIEqQwZ3mZlz4M+lgpCEzSwOaFm9ApAzgMqiV1OsiqyLGGcPzDe3x5waDpj9&#10;iTmiCZsVjo5IdeRsmCpn2n/MMbOKBWZUq4I5Vv9frI2wRRkhVzSsMUoIlrLxhMv4ltg3htAZI/6Y&#10;RhWKpin2jhG/jSgcw8F+YGITHJxIJTO2EfZScZWNaILDUqK/S2MqJlts4IC/k4NxSdfaHLTDOTPn&#10;jJkz7hRZNnOmmrFxQKqtBTZy1ry7oTv2NPfDOiqabbU8kB3ljk2hptjdzhNHR7ZEYb8G2C4g4uC7&#10;zccFaxwssdnHEQWRwdhJiG/wtiesAgiCukj/vCa2dw1B2agmODKBqmZsQxwYHUHlRvU1hDAYQriO&#10;qsttTVogQeNP0ASihOAu+NoPWe05CSDgMhsRKI19sbuFD/I+80E+AbOloSM2U3FsDXfFpjAXbAgW&#10;88C6UMK8gTey+Nr5vQKRL74e/m8K5Xa3AIKGyqudK3a0ddeg2dzUBZuaeyO9pRe3fK9UNeuo1FZT&#10;0ays58zB3xEJfvZGJWYnK61kZtnaYKaNDbdy20rDRmymjSVmWptjjp05IcPvH2Ed70MV5CtmTUUj&#10;CZv2BAu3kizK7YpaNlhO6MR6m2GhZxVuqyHavTpieTy5iScSqTbSWntifStfrAh3wnLCVPJvFrlU&#10;x3w7U8x0sscEJydMCgjBwg5dRM1oyLx6RLXx/IH65fVD9fvja4qKJohqJn1zp1Dk9gojiGuiuJM/&#10;9nXg58PXyCGwc76qQ9g2wqovmpwmaLq/e/pU/Uyg/P7htfrw+pl68+QRwSPhxgaAXj2SkOO7BMJt&#10;9VZUC9WHJGE+v0fVQuXymIP+E0ni5LH3GjS3K5qYSVb+Ga00JFpLd9uUBM+bRni0wEb6z0gejvax&#10;yHLcjZ90OLMU15TlM8nx+Y1q4VcO5AK7R9fOawjJst078dU8lbDpyzrq7T4V0F2qHh3yLHk0lyTL&#10;/zttcl8DRsBDCMkS22Me1/k0F4/r0GcpMSO+mptnxGcjRgVzqkxdPVGsLhEWF4/na4BcO83HSTUB&#10;XqMEJLygqnrI67588rCGkJS6eXTlJM93lOApVZeO5atLkopB2EjUmdg//qSUjLRVjhv7jQ5VXjqD&#10;ymXWKG5HqhQqlyTt6B+sFhMsqVNlO4j3BxBE/ahmpIbZNyp2vNQtM0rKVGb7C1g0ZHReDNVMRfkY&#10;OWbUQjOssqx/gmT5S2QZVVHSuD4qhcATx3+alPdfMFLnx2yOnaD9MjuTpqpMKprdy+eqPEJFQFJE&#10;y18brfKoaMQKeFtHma2PUXs3xhEoSWrflmS9LdGQiVf70g0r25io9lHdlG9boo5QwRyhsjmSQXUj&#10;/pgMWT4zwpi/y1iiTmWvUKdzVqkTVDff037MXatO5q1TZ/LXqdN5a9Xp3DXq9J7V6kzOaj5utTqR&#10;tUL9mJmmzlPVnJeWzHs3qjPFGwQy7TVgGtU5/a2/L6hmsMBBMtoJGAsCxpxWgz/qGpw5morxh17V&#10;ESk1BDi2WMTZZoKzI5Ikh8XODBtrOyGzXQAyv6qHzK8jkd0tFDs5a87sxll0/zrYS3VQMrYlise3&#10;QsmkVtg/mQP/BA7o4xujlFYwKhJ7htdDPmfl+YNDqWjqIKdXQ2xqGoUYFw/MtbDHrOp2mEGozP3f&#10;GoipZoEF1c0x/ZMa+JbwmUbQzKlRAwtM/4NYh0+Q0dobB4c3wKExrVAoGf3jw6lkGnBwbobSMY2x&#10;lwN1CW3/RKqWCVQ/o8Oxn/DZN06M10r4SFTX3mHhODCiEVVNK+xsFYSMVj66yObRYc1weHg7zujr&#10;IMmHs23CZaGFJebVMEechQnWeVohI9wZO6JcsMTNApuCnJEV5YqsZo4o61MLB4Y1QsE3EdjSzAfr&#10;AuyxkQpxFQfVje422ObnijVODlRCttjbORRlAxsgq2cYtnamQiGAj01qjUPS+4TXvHe4BFEEc1sL&#10;h8aFo2RwMPZR3ewfWEsvh+V+7k3AUG2EWWM1lcBKZ1uscrHDBl9HbAkmYEIcscbPFsu8bJHmQ3VK&#10;4KW522O5uwOWejkh0c0SK8IckNu5JnK7+yGnmy/ye9REhrR4bk6F1tQBW1sSNq1csJ0z+s0tPQgZ&#10;D6xv7Iq1jVywiu8/rZ4L1Ywz4vk6c12tMI3vcyohMo3qeConMTNsbDHb1k530FzAict8KTtjb/ht&#10;4jwIFR9ObiqXysQv429FE5+MFQHDbZAZlgSaY7GPCWIJjYWuNRDrb4YYsQAHLG/sh2WtfbGUIFj9&#10;ZQC28HPcRBisoDJN5GNipYqzMycqBN9UNw9MrdtC1IyGzNM74gN5pD5ItBjh8OuTu+rPB+cU1Ux3&#10;gub0zs4hyO7hj/yv/FDwmS8K23pjb0cqyq8CUNwxWEADgkarmrdPH6k/P7wyHP8SHMD7Lx89UM8f&#10;Uuk8fqhePKRyuH9bvaK9fkCTXJeH1yt8M9JfRpbPbmmH/qsHN7XCEb+MrsBMtSFOfFEtL/m4p3ck&#10;P8Y49uCKNCCTQphndGDB+8fS80ZCqQVKUpXgrvr95VP1p9Rmo+J6QUBJ3owEBkhrZ6kWIBUAHkgt&#10;MwJKV3q+Lj4ZAYq0ZJaESyocmtRG++dtIwpNBwkQMpIzc/PcEXVLKjZfkLIzRpHNa1Qml78vVNep&#10;TiRKTfw9EjRwQ46d2aeuiNKhXT21n+/1pPr1GYH7kADm+7pxspyKRhqhFSppenbtB6ne/K/KAAIZ&#10;yY0RZ/+y6SPUyjlj1Mq5Y1Xa7NEqdcYIKpehBIrAZRCVzABu+xMyUsOsD+0bKpmeKmZcd0KGACE4&#10;9BKZAKWinMxCnl/MAI0BIKOMTAVkZKmsMnxZIDNeINOPSmaAEVk2d6jauEj6xUxQOxKnqIyUadoy&#10;U2eobFk6I1QEMoUaNIv0/dxV8w3QrF9ECMVQwcSpfQSM5M1oo4qRyDNthE7JRlE8Uuo/XpVvT1FH&#10;ti9RxwicYzuXqOM7ktT3O5PUjxnJ6nRGqoqJ8A1aWNMpstJi/R0+WkKgU+Tiul6RS+oHfLTlrer9&#10;X9Z9pp9bDiGDSd7unMk5c6AkSMxtkCBQsXRAsqUzYqsTKFUtCRv+wKvZIfl/bbG8qvR/4ayRg0Kq&#10;qwtS7O2QZFMD62rZI7OtH3Z3isDODoRMB09s/8wJu7/2RfGgeigbLVFSLVFEJVP6bVuUTW6BfaIo&#10;OPgXj4lC3oi62MWZedagmsjjtnBoHeT2aYT0Fg0wz8UdM6wdMMPECrOqmGHuJ2ZY8KkF5n9qjlmf&#10;mGI2YTiL1zi7mgnmV6+KBeafYFmACYq7BuDAUFE2EXyNMBTLwDxKACNw40BNwB2Y2IiAiULRiNpU&#10;WPVRRoVTJtFEBE3pqHBeh7E0VUZ1VDqgEXZ3CcJhgucwYXWI6ujQ8DZUDA2wMTIISR4uiKXKSiB0&#10;VnOA3l7LEdupEBY7mWOVlzW2hdmiqKM3jgwn1HhN+wc1MNoPtIvARl8nrOLAutrZEmudrbGSn+sq&#10;Dswl3Wvj4MiGKBwUhUzOnrO+qYvDk9riEFXXXokyG1mH74+KZlgwykaG8f3WxQEqyPxOgUivb4d1&#10;ktToZoJU+2pYamOK5daWWEn1sNbZDmtdbPTrrXKzR7I9B3NONKSQ6RKCKMWZ/19PTioIBkmOzOWg&#10;mSe+iE4uyOnsjUwqJAnz3kLISMvnDLndzAkbxS9DxbeOkFkR6YglYTyn+EYI03mukohphgnmJphg&#10;ZorJFlaYbG6N6dZUq3ZUp7YEEa9tjh3VjpMsmVHJePM76cPvoK85Ev0sCBpLpASKP8aSisYSaaHW&#10;WFaLCtu3BpLcqyKB71USQxdKSDNVTlKkO1a3C8LStj5Y9kUgNvXgd/Obmkjv4I6l9awRF8jzE+hS&#10;VXqulwOm1QwVNXOaoOn+/O5z9eaZhCYTMqI+njzlIH2fg9xNVTKkQRAhk776M39s60RlSLAUfRWI&#10;oi7+2CsBGN09UczPKf2LugIarWpe8RzvOaBLP5ln9+8QGPfU8weEyyOp6PxS/Ux7++yJeiM+nEeS&#10;xEnYSPdNWUrT6kb8MmJSofm6enTzkrp35SwVBiFCEEhIshTfFBUjy16iSMS3ohua8bZuWMZjr3k+&#10;qRD9gM+VgAPx80iY81vpxMljz26e08tg4oORZbJ7F6SEzI9UMRL2LKDi4+5dUs+k6yZhICX/bws8&#10;pIeMJFry9p3zhIiARCLPtF/mEI8dVDdPH6yo3nzYaAtw+QcdNGB0zjQSMuX2PT5HnidtnHWPK8mf&#10;kcZmp/fxur9TL28TeFepaM4cVdd/OEDQlKgr3xfp5PJLx3PVhX/7aGLHEBjj+6vFVC7LCBYBzQpC&#10;RlRN6vTheuksYZIoGAJmktQu4+OpYiqrMMeMlX4zhJWYhszXujaZ1CnTxTClXI0kehI0uuIyTTv8&#10;CZi/Q0Yiy5JFxUzqr5YSamnThujoso3RY9SWuPE6CVOiyyRsOWvJLLVr6Uy1O22OVjRFks2/IUYV&#10;rItW+WvmEzRGiRkpKVPM7d61C1UZoXOAQDlEJVNOwBzcmKAObEhQ+9fHqRI+p3jVTFW6ZqZKCnYM&#10;okXyh/nRCJdK6x7vbZtOwJTHBDuVx9Z0LF/kb1dOyJQv9nEsJ2jK4wMcy1cH+5YTOOUEzUcjXPR2&#10;Ybi/2GkaJnnaY6KdJWeSVDE2HCCpYmKqW2EhB+4FJjaYIyqBg/nCKlaI/4Qzx//HDGuq2GKluS1S&#10;qWiWe7gh1cWJA5QFByVTbIp0RmbLmljH7cZGFtjW2hp7unoTNFQ0oxpRzbRA8USCZkprlE5spkFT&#10;TNAUjoqgoolA9lAOpANDkMcZeeGQMOzpXR+bWzXCPHdPTLWxw0wLqhlTM0Tz+hZVt0E0ITjvU85G&#10;ec1zq1tj2n+qY3ZVE4LGBDE2/4v0CGuU9KtFZcIBmdDIG1EPeXydwjH1CbhGBI7k14SjbCxVy4RI&#10;HBzfEGWjCJtRUn4mEgfGRmDfmLooocraTwDtI2D2D47CMULmmESsEUaHRjXF4WEtOLi3Rl6nptjR&#10;vC628LPdVtsdmfU8sCPUHUvszbDCzRybapmjsIsv4UTg9QtF1pdUfC18kdsqDBuDPbHEyRKrqWjW&#10;uVJd8PNdHWSH4p6hOCwKi7ApIOyk/XPZhHa89iYEIyE1SkATwvcYikN8f+VSBLRjbawJtUe8UxXE&#10;W37KCUNVxFWvhsWWZljtaIUNHjbY6GWHNS6EjLMV1hGQSwhIqXKQ6uKIxa42WMzrSPV1QBIH+rX1&#10;3JDfORg5ndyR3dERuzu6IvtzL2R18NKwyWzvVVFs05EqxglpUTxHGEFB2M/zqo4F0pvfk98zAlfK&#10;yUy1tcK3BN5UGxtMtbLFTCqaOXaiaKwx394WC5ykWoADYj2oOKjCEn0tNWSS/LjlbdmKmllWyxor&#10;6tggjWptRagNlgeJAjLBbBcTTHc3wxyCJrYhYdfWE8uoNlZ0CsLm3mHY1pPA4UQorYET4mq5IiHI&#10;EXEBvI5AT0yMbCGwSSdogt48faPrlf32+pnuivn2yWP1lrD48Pyh+uX+eYFN910DI06nfx6I0p51&#10;UdwjGEV9A1AyxAclg7xR0MMPRf0aCmg+qppXTx+qZw/v6iTKJ3duqEe3qVSePFS/fZDyML+q39+/&#10;Ux9ev1Tvnj9WrysjxSRAgNund/5uAh5D5cjS2iOCRUrTvHpA9SPVnsXvQvUifhzp8V/Zvll8P7Lc&#10;9pS3xY/z4BpVyrWT6oH0oLl5knA6TcVwWj2+dkpJMcy7hIwuMyOdM0UREVRyft2Jk8+ThEwJDpCe&#10;MpK4KQEJ96hmBDKiWO7onjMEjYQ2SzXmk2XqppSWOX1A9515SFDJcpqA5f45I1RZZ/yf2a/uyPKa&#10;tG2WOmbHCnWFAN1WgGrn4ZXv1V1C7YYomeMl6urxQt188dKxPeqidP/9t49GQpMXU7UIZMSWz5St&#10;+GKGUMEMpJoxqi9ruBAsYnG6l4yU56+svkyYVGT3666Xum9MpQl4uqoYMYHMqG4qrjJ8mWZElok/&#10;xoBM2rShajWvYcO8MSo9eoLaHv+t2pVMwKTO0n6ZrCWz1a4lM1XmMu5bMUvlrZlDNTNX7d04X1vB&#10;mnm63Iwsp0myZumGRWrf+gXqwLo5aqK7RdAkV/NIsekultpmu1lGRoc6aUsIdeq+2NsunaApJ2A+&#10;WryPbTkhI3aahgUcvOYHu4DAAYEDAgcEDggcEDZIDHIGgYN4bgkcEDDY0LEhCBs+1wdUM5jqaofJ&#10;NhaYam6KueaWWGRlgzhLzuxMCJkalhy4OYjL8lQ1HqtGRUPFkEZbby41vZyw3Ivm74kEmcVzRrzA&#10;thpi7KpAd2R0q4K14SbI70LI9OVAz9l70ZiGyOfgWDC2KfIlAIC2d2ITlExqiNLJHNgnSfQX9w8O&#10;R8HAOoRTKPL71MfWdk052/ThTNeOr2GNaCtLxBF0MQTLwirmmP8JwVLVAnNpsow2g4on2ozvwfQT&#10;Xl8NlPQKQNnw2sgfEordA4JQODwUJeMJmnEE38j6KCDcZLDeT6gU83bBQAkRrof8AbX4PA7eY+vg&#10;gMBmTB0c4oB/fHgLnBzRGscHN0Bud29Coy73NUD50CZUEy2wf2hLlH5D9dOF525dBztr+yHVsjrS&#10;nKtiVxMH7B8oCqU+sjsHYGU9G13CJS3AAcs48C9ztaSyccR6D3ssJRA2hruhbAAhOCYS+8c1RNHY&#10;5iie3AEnYvvh4PQOetkxd1CIVmMHqcqO87x7v6yFtUEcpK2lsOanSLCrjnnVP8WC6jWQbGWBDV72&#10;yK7jgl1hTlhPpbDRxxEbPF2xjIpmrZcL1vi5YKk7JxJutkhys8KKYGdsb+aLnC99sesLJ2R94YiM&#10;Dk7Y+Zkbdn3ujoz2BE07D2xrQTXTyB4rCJnkOnZUE1QmfuaY5lYdM9xqYA5BK5n481wcMM/NGTOo&#10;qKZTtU0nbGYSOrNt+J2jklnA/dE8HufhTMhQaflZYXGgNVL8qbS9rRHrao5oF6qzEGusiuDr1bVG&#10;Wrg1VvO27FvgXg1THD/FBJcamEQoTQ8lqFp4Yn3XUGzqXQsbuxMysnT2uT/SGnGiVM8dy/g5R9ei&#10;mqlbB/GdOp+mdX/z6Gf1/tkb9fPzF1Q0T7WqefVEevzfV6/ER/LkilY1tPQtnesQLlTmg+uijEp8&#10;/9AAFPdzR153D5Tx+ySBMZWqRhIqXzy+p57evamTKaXo5dOnD9TPv7xRf/zxi/rj19/U77/9pn77&#10;7Wf1yzsJeb5nRItRwegaZgSUbEXVvKbief9cfD0P1IuHD5SUvfkgLQqoml7xOuX8AioJiZZ8Gd0+&#10;QLcQoOKRqDZZ/hL/DpWJbtl8jbARlSL7K6oCPLl6Vj25xPuXJOLsjF5GExMQieqR0v8SFi2+GknC&#10;lPyYl3eoiHguWfoSH4qoF2lidvPkfnXjhPSO2afza6RywOMrRtuA++cOqQdUPHcImtsCI4ENwSRt&#10;m698V0TFUqykxcCHp9cJ+ls69FlaGtw4eYBwIWSO5mnQXPkuV12lXTmWU0GYir+lAheqF1kqWzZT&#10;IsqGqNSpg1SK+GGoYBKoXOInCFx6KKmaLMteuuHYSFEoXf8PsPzTogmaRVQ3MXxsHEETx+fGS/jy&#10;GEKLlji+z19K5ttBas2skSp9wXi1Pe5blZEkkWUEx8polUfbs3y+yl4yR2UJcJbPUTmr5qv8tQuo&#10;Xqhg1s4hZGZzO48qh+DZQHWTNktNqe0TRIsc72bXnYBJp5UTMNpmu1qVz3G1KI92tiknaMRO00Dg&#10;ILkWlUKwo15yIGgQK05nb/745cdHS6FRxWhL4cC0RBplcaBY4e2qQ32XejmDygZ7O7bB8SG98N3E&#10;QZT4rbEkIgxzPd0xjYP2XGv+MKU2F0GTyIF8mbMzlju70Fxpbljh6oE0Fw8sd+LWwRmrHJywgffX&#10;+bpjVW0PJHMWPtudsPNxxwJ7DhJmNQiBGkhxrYrtze2xvz8H66HhKKWCECWxe3g97YspGk0VQ+js&#10;ndQMZd9yhj6lMYon0MY1RyFVQz5Bs7sXBzfOEje3aYwYXsc8MwvC0EqXY1lkxlkvATj3UzPMr2KJ&#10;hdX4PmhzqHBEhUVTjc2uypm8/Se6s2TZwGDkDghBdl9/FMvsf1wkSsX5L74aURcE0YExVDa8PlFf&#10;e74Jxk4pod/LEwX9vHGAaqFkOM/RqyayWgfrNtFbItywpq458jv6oKxbMA4NrIsDI6mAxkZRCRFI&#10;I1vh8MA2yGoeijQ3E+wIt8O+HjVxVHxSIxoj44tArKztgDinGkhwNEeilNqxrq47fa51t0Mq1c2m&#10;hp44OKIBDo4LJyiDtQrLG02YTe9IMLdBET/LAoKmjKA8OqEhDvSsjfX+VlhOhRlrUoXg4iDMmXoc&#10;ATaXkEmgalntQ0jUkfYBVEw+VljpSfXkLD1oqAic5L4DUqlypEtnijuVrGcNLAkzQ8aXrtj+mQ0h&#10;Y48dnxFOLWyxQxI727tgZ1tnrG9ghSWhJkgINsciQmZuTTt862WpB/xpHmaYTWjNc5KIMnsCxw6z&#10;XKlC+T6j3R0IDkvMdzDFbFtTzOL3aLYDgcRtjCuvmSCO96qBGMJqERXRQgczQsgCy6hg0uryeiMl&#10;78cGq6lOllBFLfQ1xRTX6pjqa4WpgXaYHeaM+eFULo15vJ0z0joYJWTWfRaENa0DsKKxD1IiPTEn&#10;MgCz2nUR0KTTgv78+Xf1x6u36tfnHOyfPVYvKyLGXj2+rd48ucvtdfX7s4uKikarGhr2TaTSndwI&#10;R8aF4eCwQBT2pAL8ip/1lx5Y26m2wCaH1v6ROPrv39ThytJH5hFvP5dOm1rVQAFQf/75u/rz13fa&#10;Qf9CL5XdUC+phKT1sy6YeZfneHCT13JfX9ubl8+Nts6//crnURn9/LOuRCCPqexT84JK6CVNSslI&#10;586nt87w9lnC55x6cfMcFQphIpCRlgNUQ7IUJ0tuT68SOLLMJn6eq6J2DNMN0CQkmspHnP8CGsmp&#10;eUpV9OCKhFp/T0VzlEpGQHOYSuWQun6CquaULI0d5ut9z/OIIjqk7p3lvlNUMYTMLalnJj1maJd/&#10;KFIXvstXF74vVPcuHSPgr9Go5Ag0KUQqddQkkfOqhDf/kK+ufL+H6maPuk7Y/ONv5byx2tLmjCJo&#10;JAlTICO5M7JM9o0BGq1gumv1oqPGtA+mYolMgDKss1pQYf+EDI2PkWWz2ErIjOquEkTJjKWSGSeJ&#10;mP0ImQFqiSyXTR+q1s8drbYsMiLLstPmqPz10ao4PV77YfJWGbDJWxmjijekqP2bl6n96UtV0Zp4&#10;lZe2kGAheNJmqtwVk1VO6jiBTPuxjnbp3JZP9LE5TQNVDQgbEDQgaPgD5ODIH9RcVzOaKWL4I6Kq&#10;wTLObJf5ERiSUMb7KR42SPWwI0Bk9stjsuWgsFRmv672WE5bwdmiWJqrow45XkvFUdimCY716Yyy&#10;fp2Q07k1Z34hSPRz5w/XAYl83GJXKhMPV6z188CWml7YGuyD9CAvbAz0wqaavthAWxPkrUutbJSe&#10;+iE+HGS9sal5AJY3CsFcfw8k+rtzALDF7BpmWFT9E6yhkijq6odSDo6lHARLRtdDDm9nDayJXCqL&#10;MoLn0NQ22DelDUomtkTJhFYETSsUjGuGvJENkC+N0PoFEDRhSG9Tn9fqxnOb6jpm0VRec2sQKlXE&#10;+Pl9QvuUgxbvR1ex1eprvokFZlWrgdkcbJcEmGHP1wEoGkyIjKCy4uBcPKE+9k1uigPjCDlJ0Bwq&#10;IAnDIV7X/hEE4YDayOrmrUFT2N8X+waHorRvbexo6YkVVI8p/NzjHW15LTWw0Op/kej2KbY2cUIR&#10;QVLCWe2+YZE4NqoJDo9pyedHIadjAA71C8chXUeNgB3F1x3YGFntgrE+zA1LpKyKjQlBTxUj/3dn&#10;DtZUh2uinAm/SL18Vz62HoEXiYOjmyK3fz1eczj2jY5A+ch6+I7bMkIwLaA6lthX00EFS60JfIdq&#10;WBlsi+WhrljgYoNYF7l2fqd8LDgxsUSSoyX//xZYSqWw0t9Rt7Re48uJBlVPqpc1VgTZYU2kAza2&#10;cuBn4YXdXZ2x+ysXZH7hrFsHZHag2mljj62tpEGaJZYTSHGB/B4TDlPdTfg9N8NMnnuuLycGBOgi&#10;fkfjaNFuNpyc2FB583r4eYqDP44wmu/I50rZGQJpgQMnQM78n7tXR7RrFcS5mSHG2YImDdkcsZrw&#10;SKOaWRllh7QIW6oSOyTVogr3M8F0bwIrwApzQvia9VwQXccRMfXsEBNpTjNDYgMHLG7CCRRBk9oy&#10;EImtIgQwYjm09u/eSoVjKozXHLyfPVLvqUBkgNcK4tFN9Vac9Rz03z28IqAJoqVvofouoeo8Mr0B&#10;9k+qjf2jQ/m9c8O2Nry+JvzdNnFB/Bd8nS8i9BKaONdfckB/KX4VAcCTZ+rn97+pP/+A+uP3X9XP&#10;P0vlgMdUNPfVa4GSFLMUNUSVYmT7y3LZZSqiy+oBQfKY1/X6xX31ns/55RXPRTjK9YpvR7eHFrtD&#10;kzDmWwKQcx+XyaRN83Pef3HrJz6O10P4Pbl7ST3k/Yc89khUz62z2g90jwpHkkLFx/OSj33K50nQ&#10;gIQ4P7kmhTNP6oTLW7JkJv4bKp775wkTqdasgXOIauawXjZ7dPkYjxNA0kWTcLn5Q4muxiyJl+KX&#10;uUV1c5cQunuhXF0/LV02eV/7e4zOnFKk8y63EjBw9ccSqpkCWp66TuBc//5fwQAr543RljZ7pFoy&#10;XSLMKn0xhIwslREyEhVmKJm/fDDRlUrmb5D5L9BoyBhqpnLJTNSMlJSpXDITJbOccFsxY6haM3uE&#10;Sl84jmpmklGvjIpkz/r5qjA9RhWuj1EFq2JU7vKFKm9FjNq3aYk6tnO1+m7nSrV/Q5IqJGj2pExX&#10;mQtHqsw5AyuVjEAGVDOYYGuGSTZm+Faq0kpEDX9QVDI61DOOM7skNw42jhZI4iCT6mbNwZ9fUG9C&#10;g4pF4LLY3ZZKwQaLea5lHCwEMmIrfahiPKhECJhlnC0udbTDEg6CAptVVDg7wmtiR8MQ7GoTgXSC&#10;YU09P6yo7U1F4oP19QKwoa4/NoT5YHNdH+yIEPPGtkhfbK/vh+0NA7G5IY838MWWRn7IaBqEXU0D&#10;sattIHZ25Lna18MsfzckEHzxBNYsqo6F1f4XO+o5oJgDX/6gIOwZGKR9LjlUFDkDQlE0NAL7xzbD&#10;/skCmnbYP+VzlE3ogKIxbQialsgdWR97BoVht5Sz71MHmZ0bIoXwW2BLNeckjnYHzK9ui4WESlwN&#10;Byyqao95/7HWFv2JDWHD2zWsMLMaZ7RVTDHZ5BM9y879piahF4FigqV4DAf8iQ1QOra+VlsFhEwe&#10;IbhvRF2UDQtD8cAQlAyqjTJJhBxQC3v7huFA7wZID3fHSl8Hfq7OWCp113hN8ZYcvCyqYZFtNSRx&#10;Fr2yvjs2NvNA/lchODi8KSHB9yrQ4XveN6oBpBRO8aiGfJ0o7B8YRUBEIe/zuvwfBfL/4Io1IVSw&#10;blUQ72uGnV8Ga9CUjgxDOWF9YEg9HBoahfzeIQRYCBVUXRwdFY7vh4RjewNbLHWvhhS7qljlbsnr&#10;q0Fla6JBsy6cg2owrzmAasXXmhOXGljha4MlomL4PUt2MyeECCZ3c6wPccKmcFdsauCCzRwcMz73&#10;RNbXntjT0xO7uzgTMqJo7JD1pQuyqXK2tbbFtlZ2SG9ihfVUFsmB/G57mGKmcw3MkrwXPxfE0hZR&#10;ucQ4EzQu/L+5WyNJ1yvjJIfKfWkgP0d3M8LFFAv4u1jEx8Q4UcESNNLDZpFbdd1ILdHTmirHHMtq&#10;8nmSlBlGxVbPhsrfAok0qVE2x7cGZvqZYzaV3XyqqpgwR8TVdUQSgZnYwBoJDW2Q0Ijfo0ZUOY1c&#10;EdcsEEmd2n+EzNObDznAP1fvnt5RH57cVL8+uaXe8/Yrccw/vKPe3JcQ5Ic6WuzNo1vqHWfwBE17&#10;QiZnK78nu0YGo3B8LU4CwpD5pSOWRFTDwtomiKPyimkVKKDRS2iPdGvki+r1rascsK+r10+fqF+l&#10;9hmVzK/vX6m3zx6o17JMR6C9El+M9I65bSgTyfiXqDKjzAwVy/3r6rEokDsX+djLBCHhUgGTZ7cE&#10;CrLkJTA5w/2n9fa5XgIz2g9I1r9ErD3nOd48kCZs19WriuW1+9dPqXs3flT3bp5U96h27kqODRWO&#10;RLs9J4ykbYGRX3OKKkYG/uPqukSWnT+ql+Fe3L2gAwcEZnd/IoAImjtnaGfL1U1ub5w+qCsC3JBl&#10;tR/F8V9GZVKqrlPZSCkbyQ16qsOjvzOqC/y4V7cAkDpn9yQX5zzPc/6IPo8EBFw9XkzYFKrL/446&#10;WzVvlLa02VK7bKDh7BcVI74Y7Ycxlsskksxw8EuL5X/C5e/2d8Do8v4EjK6+rB3/kiMjy2WGTyZl&#10;Uj+1jJCRRMx1vIaNC8eqbZInkygJmdPUrqUzVPbKOSpv3UJVsFYKYsapwlWxKn+F5M/Eq8Nbk9Wx&#10;LfFqeSefIFpkpSV38JbtYELmNBWNjq6ZbkrlImGc1jaYbcXZmj1ndTK7oyJJ9OKPzZPS3tkWqZxl&#10;pvJHtszFigCxwypvztzkuJu9jgRKcbYzWgh7OGK5ZMPLMhl/wCs40EvS4AoXPt6Z+53sdLOs1QTV&#10;xlpu2BpJmET5YUOUL9I5qG1tWhObCY3NzQKwtZk/djQjSJr7YldLbtsEYGc7wuSzmtj+WRC2dpDb&#10;wcj5PBT5nWoj7+sQZHcPxYavwrEozBupPvzB8vWnmVtgftX/Bzs52yzoGYy8QTUJlyDk/v/Y+gvo&#10;OrIs3Rbe793XXZkGMTPzEbPMDDKzzMzMzCyymPGI0WK2bMuMsi0zM6SdXNXdt/p+/7fDzuyq+q/G&#10;WCOkowNxAtZcM2LDQh9l+P0mOcfLKjli8nC0bh6J1m2haNkSStCMYdIfheYNI1C9rDdf48Oq3UOx&#10;kKqZwUgOccUxa0tE83vFdkmXUwAA//RJREFUmJjjmBYThQYTlQ6rYS0zRPaUf5sSPMY40MMAO2k1&#10;2zXMsLGHMZb+W3es0/tfyA01ZWL2Qyutpka2altFoKwJRKu89yE7aRI2rYRMq2xlxnU+tdSPyb0P&#10;2pfTchb1Re1Yf6S7yZvmOkizMEAGYZ5iYoQ4QyZswu+wjjG2a+pjk5aclvjfkeppiLY5tBFC5pQE&#10;63rZd2ggmuRlwxX83FX+X/u/zPemMXG7zOuD6sneKBrpiOzBNiiZQMAt6UvTIlzWBdO2gpRGBK18&#10;fu0MF9TMcua6+Sj3iBrHO9NIeyLL0YD720Dp0yT7+2T5mhMsusjwtoDa3xKFITYo7WfHIoIACbBB&#10;hrwvxGMq092aRYUjKoY4opqfXz3OGXXTWCBMc0b9TNmk2RpVEy1QzSgfY4wyxskJLGJCjVASyr9D&#10;zVA82BB5vY1ZdBAYZj1xiKA7ymM7wsEKkYzjVhI0POZpJEcsaD6EW4wTiylaTYKLvBRMkNgaIZpF&#10;VZycntqRAKRVHaEVHSMAZRPyCHt9HCPE5Bw08XKyMx8DRHvIPjM9EUH7ivQ1wn4Vrcid1utmiP00&#10;pcO0mggWPpE0n0jC+MQgc5wYYo2YoTYI72+FQyygCBjlvswvT14zMb5gkpcweSh+//hYuUzz04en&#10;yqWqL6/l/ZJP4tfPP4q//far+O3LR/Hl3WPxG5M3TSaMVtOZMtsJpYtdaZweKJ9ig9g+hKUvzTdQ&#10;D8cHOeAArYZLNYGj+vTskfj5+RMhxxL7TIjJscv++vvPQjYYkFM5f34tL5G9pIHQMORUAbJp8TNa&#10;B61EQkYO+f/3X6S9fBC/0nh+eUFQ0JB+JXDkpbDPT28oA1R+eX6df18VPz29IL48OS8+P7mkTGj2&#10;40tChZ8rm0x/Ilg+KJ02+X0Ivl9fPhZfnt2jxXQSNNfF66eEzWNCRxl14A4h0sX1vqfER36WtJ73&#10;hM3rh1eZ+C+KVw+vcP3viv/48lz8/We5PR8pl9jk8P+vOmVrsjPi0bXT4skNwuP2efGctvPk+hkl&#10;5H0dud4/0rhkh8/3clbPO7Qjvk5OiPbiSr14eqlWvJCzbcrOnnI6gie0rvs3xcsbF8SDSy2i618n&#10;Pkvas4yxVCTuljf/5YCYXy+VKZAhIP40mT8hI2fW/L9DRsafl8v+gIw0mT9bl80SURvmKICJoTnF&#10;y97+e78OjJl3dL0oPL5RlERsFuXRW0UlQVMp+8rE7RHVCfu+dsLMPCzkFMx1qXwsaZuIH28nARPG&#10;pZrLDgJGiW+/d25hYlqrr4utPWQfDwMc0DXCPh0D7NPWU6b6jaB1HLVlgrQxQZQVrYaVXLQ5q0JT&#10;A8QSOkmsAtNpLGkOll/7NfA5sZbUcGv+TvAkyCVhEkeopDARp1hbES6WyrwmKdZmSOH7JtsastLV&#10;QoFsAdWfQBlGwxnpgaJQxmh35I90Rd5wJxQywZSOYrIZJ/vCqFAyiTHZXYkyCZZJTP4T/NA41Q/1&#10;hEy1HDqFVX5cXxXCaVT7TUywRUcHB3v+BXlMsicnOqJO3nxf6oW6JT6oX/Gt9/26oWhaS3NZ1x91&#10;mweiectQnNo0HC1rhqJ57VDaRR9lcM2m5fKSlpwZMxAFI3wQ6WyPY8aGhLAFooxZJWsZ4LgmE1ZP&#10;LZzQYwIxkHbBbauliy2askWTFdbrW2NhNz0s0fh/cCK4J9oJkha+Z9V8d9Qu9aRZBKJtnYQA7WrV&#10;ADQQiC1LvBmeaKaFnVkTgnPr+qJjWT+0TemHPG8npHIfZViaIMXIEAn8vskmxogxZMGgb4GtmiZY&#10;+70mIfcd15XAHWxJC/HDmbV9cJaQ6ZCdRlcPQBNtpnFFAL8roU3YtK4M4ef34br1IlyCCZfe3B4E&#10;MrfR6XW90LGB/yck21f4EoCEk4T3HGc+5o+Whb7I722CdCbbVCst5HmY0ijNUN7HEjWDnRU7yQu0&#10;Vpo55/qYKUPc5HCZ722JbEfaGY+Ryv6ECuHSMsMe7XMImml2qJzmiNpZLmiY48C/TVA70QRNU6xR&#10;N8USdVNtUD2JoBlpyDBC6QgTVAw3QaE0BVttRNKoom0NaCnychmPZ0ceqypLGpW5YiXHLGmBtJVw&#10;Pu+4ja4CkERpKVz3BAIjxZPHsLsFIUlIWOsqdnPUnBZECCX7WCAjmLYeRBB56WCfQzfss+f7uZkj&#10;iuZy3N8Uh/zMcNDHmCZBewqiuYTQaPrKScsscIIQjxthj+TRDogbaovYYYrRKKD5cpfVtwQKreDH&#10;tw/FZ0Lk0/sX4oePr8UPTMYfXzDpv/ok/uPXv4n//A85zP/fxH/99ln8/fNLQaNR0WjUsdN8kDlL&#10;hYqlPD/mskgLcyDUDHG8nxGO9DHFwcF2EjYdBE3wJ3nZTPZ1kQmdif09IffDh4/i5y+f+XkvxbuX&#10;z8S751/n9//05LaQ8+5/kvPVyEnQCAk5WrOEzO/vaT8vn4tfCaRflRv+D8XPr+WgnNJmbojPj8+J&#10;Xx61ir8+ahA/dtWIHx60ip9eXBO/fXjI1z8Xv8l7Hvy+chRnaTbycpicF+et0tLsunK/RU5e9kHe&#10;i7l/nZYhL5FxXQgr2ZBAjhbwjn+/5XNfPbgiXtI+XnL59jFh8bpL/M7P+UIYy8tdcqwyefnsBaEh&#10;m0x/ndGTZiXHMeu6LJ7dOsfnXVaaTn8haOT0ArKDp7Qe2dfmhRytWTYOuFgvHl1pEI+uN4lXXL/f&#10;P70U/0VA//D4Ie3ovLh38V/GOovbsVDEM2K3zVcul/1pMWv++X6MApn/C1j+Mf7VZr5eLpM9/r82&#10;YT5ByMiBMeNpTolyNswDq4T62HpRELFRFEVtEsXRm0QJl2XRhE3MFlERI0dk3i6q42RsEydPbBJx&#10;Q+1UjOAjoyzCGGpGJwNRobSO8XYgZEDI4OBAO2xgdblKpye2dNdS+n/s0dBVIHOQhhPOSjiKgAiX&#10;162ZvMJ5IkWw4oskaE4wJEASCJNkVoXJPGGTbFhB25kiiX+n2JshmZEkL53ReBS7sTZHghxB2MYc&#10;mY62yHWzR5aLNZ8vL4/oIdXV8OuwIgMcFFMpG+uJwtGuKBpDWxnnhtLxriif4Eqg8CSRcJlIyIwn&#10;bMbLeU1UKB3jjsIhrsju44DsfjSk4QTThABE+dljq742NjPpruvRA7u6/TuNSwelQ+zRGObBREUo&#10;zfZBxUxfnJwZiMoZQSjnsnYJbYGJ9+yGwcqlpbYV/ZRhX5pXseInZGr5d+X8QDTO8WNi6420QE8c&#10;px3G8DvG2lshwpT2oqFJg9HAYYJFdpRU7stoaykTZ+23scQOgneNgR7W0GgSemmifpYrWhb4oXkR&#10;gbOcy5WBTOSDcW7jaJrOINTN81Fau52iJbQuC1KgVD/XVzG4+lH+KPV3g9rJGgmykyoLhljuyyRj&#10;OaK0EQ7qGWK3jhG2auhhp0ZPHDX4NyS7dkP7DDecXxWE8zSn04TJqWV9+N78jnKMMtkQgXbTvpqm&#10;spQ2tYS/87u307BObeQ22dAHZzb05jbqhRYJGVpYy3JPAtwN5dMd0LTQD6cIYnWAMXJoLsWeZqjt&#10;a4vKXqbID9RB4xgnNI33RM1wd6S66SPJUQfZPixefA1pPAbIdNVDhgOtJNgOp6a6EjLWaJtngca5&#10;dqhlZd44zxlN82zROJvvO9mEkDFHrbxPM8mcYancrykfa4rK0WaoHClH7yYMeKxFWhkw9HCCYIim&#10;NcW7mSDDz4afa4N4F8KA/4uyk5fCjHCY0ImwN0QSwZfC41NOphbjoqs0a5bWE2HD84LnwhEzPp/r&#10;muBFwPvpINab+9i+O3bZ9MQB2WHW2QSRtLjoICsc8bfAkUAWccF8jMfq8d7mhIwlIgfaI2aEnOvf&#10;GYXTWXBNc1dan8UN9ZJRReCE/vSwU7n3IIfEf8/k/fGHz+Ln338Tv/36k/jl82fxy6cv4q8//yL+&#10;66+yRdoH8dfPb8R/fnou/vvNXUHAhDLUFcuDO3MWBoBLdGyVk+p5IXOsBaIHcD0HmCmgSZwdFPye&#10;pvDl2U2lqfDHF/fEG0Lnl4/vlRkwf/tVjo32Snx+9YTJn+ag9PJ/SKN6oFyqen7vmnh57wor/5vi&#10;J1rHL89uiN+eXBFdeftUL+sPB7+qD/8jVF0tJeLKyQxxTn1YNMevE3Wb3VXNG/2Dm3f2+zPO7e7/&#10;j6H6cv+s+PKQBvT4iviR7y9nx5T9VuRlrE+0lve0CNlSTQ6m+TO/u5wdVF4+e0PAyNGWX9BKXstm&#10;zsp9GjmNwBWlGbNs6ixboL1gyPHQfnrZJX5+dVe5xyM7eL65y5BNmJWmz7LF2hnx9ObXoWkeK0PN&#10;NIkHF+qUUefvnq8iUKrFk85ThGuX+A85+jW31ctb58XDfx1U88SWuYw5hMzXlmVyeJg/misrl8j+&#10;CILkwNKJ4uDS/wHLPwJGgQxDAuYPm1EgQ5uJJGSiCZn4zfNFyo4lIn3fSpFzdJ0oi9shKhJ2ipLY&#10;LYzNoiSGoDkh5/nfKCriNomTCVsYm2g260XpkWUSMqE7gszVXHbs6G3XuaWXLnb20kHkMCb+MbZI&#10;YcSFWiN8mBX29rLAJkd9rNPXwKZuPbGzmyZ2a1Dr5eUlJuXjNJ1YU3md3FgBS5SpvmIyMWYGBMY3&#10;qBAuyTzRUgmLdJ6wmU5mtBsTZDqbI93FAgk8UWP4/xhrnnzyvo0tYUPopDhYIVtljwxXG+XSWRIr&#10;xyR7wsbdGOlBFkgOZOXoZ4TUEAvkDLBD3mDCh2ZTHOqqACS3P5NCMJ/nR9h56yHei+vqSTgyUe02&#10;7IY9Bv+O43Y9kOhvjSMultigq4F1TK6bNDSwTaO7MvdHipsZsoMskRxgglg/VqYehohwMcRRe3mp&#10;oweSAsxRPdEPrbNCUDFWwowVNav/dlqEHKq/duUg1CzpR1AFoHXuQJSO7IMYBxtEE6RxTpb83pY4&#10;LA2xpz729jDCzu5G2P4dK1xNHew31FIGbTzsQBhZG/AztZAcpIfcwcYoGmWFhhkeSrPT5qWyyXJ/&#10;nF1Pk6JF1czzQsuyAOVeSvuqgaid0xtJvS0Q466DBGd5KdMQKfK+hqkJYvRNEE5LjdE3Q7Q+K3dt&#10;rkdPmquOCXb21MZhve60z+9QycRynu/ZToNppC01LPBB84IAGok3mhbzs5YFKj355Zwm7YRa0yxv&#10;nGGCkiZzdlNfnF7fG6fWBRNIBNEKwpFGUzPHlcZpg8ZZfF2YP/L95Bhq+qjrZY3afhao6GMMdbAm&#10;mqc4oWM233OcF23GHLlMxKcmc5vP8ELTJBcUydZa9rrK+G2Nwx1werod2mZboHWeDZoIm/o5VgS9&#10;OZrnWqByshEqJhmhNswcZROMWYCYsTgxV0BTNdYMVaHGyA6gnVjoKkVTjLzHSGOKpcGccOAx7cai&#10;yIOmomKRYENQK4NZGuKQmSbCaS2RfE6UMwHlIP/uQRDp4BhBI1ukHZdNrSWw5Bw0Xno8jnrgoA0h&#10;Y94Tu21o0QTNEWdDhPP/x73NccDTRDGag/5GOEqbCe9Dk5JGM4gWIztYcrtVLZQFEAupcXZI6WtF&#10;IHkosDnRyzn0Z1b1n589EB+eM9H/+Iv4j//+b/F3/LfAf/9v8Z/fLm39+umNMl/Mz+8eil8/PhS/&#10;v+kUf3t1TRAsqsotU8K4rCpaGIS2tQFoW+7CIssWyUNpWIPMpdV05i0dECanSP/y9DqT7Z2v0yYT&#10;OL9+fCp+/+m1+PVHBgEm77n8QEP5JG/kv38s/vrTS/G3H54w6V8Wb241i0+3G0XnkU2qS8m7gxlh&#10;BI2a0fGkcnfHt6X8O7SruUp0VaaJS9s9QyvWuakZHTIInA6C5s8gZGSoGWESOkXL/VT/8f62+OXN&#10;HRoGTeaxHN/sitK0WPa/+UxI/MJt8NPrr63NPsppnvk/2WHzjbyvcp9AetJJW+qiIV1RWpvJ/jGy&#10;H43SKIAgktCSQ+jI+0cyPjy4JF4rfWjaxLOrclRmOeFZkxKPLsmZfqvF3bOVXJ4UD85zSeDIydE+&#10;cb1+IPxe8b0f8zX/9BOxgbbBOC5799NiDq2kuawgQAiXA8vkfDQMAubA0gnf4uvf/wgZaTF/mIwE&#10;zB/3ZaTJfIXMbCFHX07evkRk7VulXCYrjt4qTibvEdUpu0Vl0nYCZysBs0EURqwWxZGrRcWJdaKK&#10;ERXopCJUghlhjCoGCBvsDWKSC9JHxAAm5LHOSJ/ghoRQB0QOssahPpbY7m2GdYTASl0trP+OCfh7&#10;gkZTGwfl/RnZ1NRQgoYnoLns/GiAaGM9JeJpNym2rDodzJTI5MmaxpM1mSdjOiu6DEdjwoPhYopk&#10;VnHx/D2eCTXOjpW1PMEJKdlgQPZzUVqlMdEm2Rog3dkUqSpLRLuaYq+lJrYb/IXA6MZKkUmZVeUJ&#10;vnekvcHX1j2mWlxHVoo63WlfhIrpd4i01sQhEw0c0GUCMNRRbiBHsCo9RLPaaKCNtRo9FNBsotVs&#10;I3S29OyOTdrfYY3m/4s1Ov8LG3T+gi2a32GH5l+wS+vfaB7/jhN2urQsK8Q6E9bO3VA8golQuXwV&#10;iOolvVG3kqBZEkLL6I+a6YOR4O6BcAsbRNH0IkxMcdyAScRQ/s6TV8+YkDHAEX1uSyayJBW/P79v&#10;AqGU4GSOWBpdnLsBk5UecoLNUMF91TDDHWdWBKGdZlO30P1bU+EQtK0ZRNCMQvn4vogi0MOtdBFn&#10;rY84M20kyQ6ONtZI43rEyfHfehKgmqy4exjiYDdDHNa2wH75mB4rev3uTOQ9lHlpmufTimRnPtnk&#10;W86VM88PNYRK1RRX1Ix3QNVwAp/rle5ngIpRTPo0qrNrexEwchRqf8Vo2lZ408ZUqJ3liJNTbNEc&#10;pkLzGDfkscov8TJDdQhNo5cJyhglfU1Q2N8I1SNtUTPEGUW0iXxvE7SOc8XpeR44LccsG2HD44lF&#10;iKUBCxgDlPa3Qv1kG5yaY0e4W6FuuiHBok/QmKNuliWqppmhYaYlKqdYoIxGUzFJ3ruxRO04c9SM&#10;NkG2P48JCxqNvOzrbIFMFe2Px1SEtRaiHXh88zOkoRyz5HlDyITL4f6deOw5EyY8Fo5Y8bii3cSw&#10;KIp3JlwkQGz0ue+4XfytkOjHgsyDhYStBnYYa2G3HC+N77ffjvte3s/hPj7sxuJCZar0iznkbYxj&#10;AWaICvl6jya8H4vBsR6onOPPY4r7gKCpGGdNy6dJBdlgX7AKBI0Cm3d3b4oPz56Izx9/EH//338X&#10;f//v/xL/5++/i/+kafz6w1vxVzn8/vtH4pfXN8WXl5fFh6eXGJeZjK+I3x+eExI20mxquN9qlsip&#10;nx2RF+aEvNleoM3IqCJsQj/TYmQvfmVwy9d3xMe3N8SXD7LlFz+bgJE98T+8fEzDuit+ftsl/uvH&#10;x+L/fOwSHWuHqxjBhEwYQ92yelwHo5OwAcECAgY0G9Bo5LLqQd7csK740WEETVX1cieULbcFzQZ1&#10;a9xRvdoDTdtDQNCgZmMvEC4yOhkdedNt1UVzVGFVqwNVnx+eEj/wu318+LXX/8sHV2lhtwnBu1zX&#10;24TMdSXeSov5Bpq3D2lBhOQvH1+IT89vi1fy8tkdOX1zh9Iw4LlsHNB1Xnx8cl38+la2ZLujDGsj&#10;O3jKzp3PrjaLp5flPZk6ZR4aOUmjhMzTyw3i1bUW8UpODXChQTyVHTqvtyidPR/LxgD/ajTKoJYM&#10;OcClNBkFMN9iPyGjBMGy/w/Q8O+DShAyjD/ux/wRyo3/PyAjJytTIDNPJG1fLDIJGfWRdcp0yyUn&#10;toqK+O00lm3iZLzs9U+LiablhK8SBfsXiX0u5ipCJmyrnaGay459vmadm90MsY1V04Fgqng/K1ZA&#10;dkhlNZ4+yUsZ3iJ8iB2O9LHGvgBLbHYxwRoLA6zQ0cY62sz27lrYq62DI0Y80Yx5whmxipMJWwLG&#10;SA9R3yLe0li5NJZib6rMMZ/taoFUO33Em2vSdLSRbKdHa9FFIk/aFEIjzcMCae5MpgRSuOyPwUQY&#10;bcUT0pInMk/ECDNdwkdfucwWL2/a21tip4k+Nmv14Dp1Z3LWwiEa1mE9HRzQ1sQRPV0c19PHMS2e&#10;/IxIAx3FrJLsWcGbMCmYmiv3gZJt+Hl8fzms+0Y9Lazo9h3W9uzB99UmcLSx+vuefKwHlvLxlRrf&#10;Y6O2BrZraWIfl0f5/ENcHqF5xPJ7niAIj5r9O2Id/x3Fg0xQy+RbP98PtUsDUC87Ia4ZgJqFg5DR&#10;tx8OGNvhmIkcMsUcMaYWyHCxQbanA8FKYFlaMGhrXNdEbg/ZDDzRxgKJtpY4YW2KKCsTREoQ0/AS&#10;5aUkXx0anBlqptmiMsyCtuHOhE6wyUE/14xH5djBTHiOiLUyR6qjBZII7TQbY5R5uqHQyRnJxrQZ&#10;bdqatjmO9jQnbMxwRMMSEVr8TEOun3ZPJJgRoAOt0SinXJ7Nk3qyKyrHuSOVFfYxlQbCWZ0nuGkj&#10;3lYbxw1lp9fvccKxBz/bCWf53WVjgNZVNKKVATi9nBCe74z6GXaom2yNOhp0JZNkCQ212M8MxbTH&#10;An9DVPaxRUmIJTLctZDk1A0ZTnrIdpIFizZyvLTRMtEBdaGWCpCSrLSQaEnrpFknuZrg5EgngtER&#10;TdPNUBdmgOopusqls+b5drRLG4LGCtVhhNBMOYqzNU4qkLFAbagF1LIDKreRPPZiadtJTiyCaPXR&#10;dlr8TlqEiwZBo6PcczlmrYcYNz1khZggK5Dm7C4NR7aAo5WYayOGkJGXzyKc5GU1FlzKcDYs1OTl&#10;Mgsd7LEwxR5zE+yVXQRsTbCbsDlAMztE0BzztlF6/B/zMMeJABsk8ZyM70ur6U2rGC77SPnye/gQ&#10;qs4ol9McDDRHWi8bCRkc7Ocrl+rjowerXj+4JT6/kcPAvFcG1fzrj69oGU/Ebz+8FP/55bX4j0+P&#10;xW+0mI8P28XLLsY9Oef9RfE3VvcX9o2TZqPOXxSAkmU+KF7qg5OrA9G4qTeatgwEISOjqiV1aagc&#10;WPOHty/E+6es5l9fFe+fycpcthS7Q2O6ryTg319cE3eOT1Mxgm/sHRlGyKjbloZ0cNlJwICwwZOM&#10;CFw8tg5XopfiVvoC3MyYgztZ80DIyOi8HT2wk6BBwzIb5Mw2BI2GkHEHrQZndvQGDQbtm+XI6y4g&#10;YPgcJ+Sv8JHRSdioCRsJnGAJnff32sUbmsebxzfEj/y+v70jMGk87+SNeQmgOxfE2y45lYCc3+Y2&#10;zUfC9Dat5rJyCU3ed3l5i9Eppwg4y+ddJKSuifeP5cjQckgbCaAO8f5uh3h7u128uk7gXKoR989W&#10;iPsdFeLDnXbxhc97f/OMeH2lTZld88G5SnHvXIXoOlOqLP/p58hKCYqvPfrljf79hMfX+AaZP0NC&#10;5g/Q/M/lsj8uk/2jxUR8g4ycR0YOjKlMVrZvucg/tv7PezGFkQRO1HpRQYupjForTkavERVHlyuA&#10;YYRts9JW73M17dzIA3gTqyYCB9ucDEDgIGqIPZLG0WKYENOnuiJlkgsSxzkhZqQdIgba4mCgJbbw&#10;5F7PE2adnjY2avbELsYhQiecYFGaKdNcopjwo0x4wpnQRAgfCRx56SyOyTDOikmNlXi6kwlSCJpE&#10;nqDJhEs64ZLlaYEsLyYSH9qUu+y4yf/TcOL43Dgm2GQ3a6W/xFFWlkeZQI7RmI4ZECCmNBCCYZex&#10;Lnbqa2GHdg/s1SNcuE6RZoY4xs8PN9InTAwJQK6TiZHS4EBWplketoi1NlQaJaTbWTLhysEiLXDY&#10;hO+nr491hNRyje40Fx1s0dLBZtrbRi1dhh429tTGDtnHRgKMQJNxUIfWZKiHCK6PTCyJcsBHByZG&#10;1x7I6WuI+qluaFrojSbZKZGVfdXy/iicGoojTm44YGiMSBqNnNUzw5vbwc0cWQ7WyHG2R6arHcFA&#10;mNDuZBPvbP6d7mRFM7RGsr21Mq1BJC3yGAF8wLQbDln/L2T1ZvKd7oQOmlTrctncORgtK4eiZc4o&#10;5PXyQTIhk+luxe1uhQxaZoGLA9R2tsiysoLakfvfxonbzBbhegSONi1T3wrJekyetNl0AuTUBF+0&#10;Tg8g1BwQ7y8TZE9sN+yJ3QTtASMtRFpyO3B7S4hHcl9FWPZAWqA+ztDmOtb3JfR6KeZ1aokvk74L&#10;GqY5oH6cLcr6GSHXRxNFrNjLB9qjqL8dCvvYKfdhclQGKOMy390QmTxuMgj0DDtz5PL4KfTT5/81&#10;kEmbSGXhkkQDjOPxHedsQNDbo2GyC8Fox7BC7QxazBxLNC5gBTzbGtXTLBjSdmy5j2gzE6zQyGO/&#10;Zhi3vSftg8dpLI/XWO7PWFpMho8ZDdICBb15zPoZs7DgMcACLNKeYPM1Ujp6pvvx2Ob6RsgOmrSd&#10;EzT4SL42wolFEtc/0YeG7q2HOE8dHKf97qPd7yHMdnEf72TsYgGxg6/bxW2931UajQUOuJjjuJsl&#10;kgKdkRRsg1iuQ3iQA5IGe6N4grzv543GSa4oHWKC4sEWyB1oh8y+tojicwiZTkbYR9qG7Oz482s5&#10;bIucnfKu+OnDHfHTeyb/D4QMlz8+ZyK92y6e3Whmdd6uJNq/vr0v/s/r2xI2YYRNZ/bCXqhc2weN&#10;O7g/D/bGjcMDlJG31dP6/gmb//1f/yH+8/M78ROT9ZeHHeJuzTYVI1jGnZKNwV1Zy8IIGfXZlYEd&#10;NbPdO2VzfYIGBA3Pk15oXdoP5zePxsUdY3H94Dic298PFw/2xfVjg0GTwZ2EEeg8GoALGxxRNd0Y&#10;6RN0UbTEAZVLHdC4xg0tGz1wZhuteb3sgqBCpYTMZB7f481RQHsmaJC7xKeTkOmoWuCpPnUgJPTd&#10;7RYaznnx15e0kRc3CcdvnTfv0Wo6aXi3zot3nR3i3e3z4hPt5iMt6JMECgEh4fG285R4c6NFvLzR&#10;RBPh9rvVLJ7cpJ3cbBLPb7eKD48viP941yV+f3VbfHl0la85LV7xuc+v1oi3NxvF2zt8zY1a8fSK&#10;nCW4RDw4qxb3z+SIrvYcce9s4TfCfPv58/7LN8Dso738Ef8IGgUyyyfw+RMJmP+5ZPYHYP68VLb+&#10;27TL0mS+3fhP3r1UZB9aLYoiN4nS6C2iJGqjKAhfLfIOL1fsZbeTlYRLsAQMQ83o3Oisjw1U+c2m&#10;utjFKvaQmxVoNkge4YmsqT7Inu6BrBmuyJjuiuwZ7sji38mET3hfG+xUGWODpTbWGmhinaYmNvfs&#10;iT0EzUEtDSZ8Vnes+uKYJCNN9ZkwWfF9s5pYE0MkyFZl/F8ck7q0iFRWdsk8cZPt9ViNWrJSdUZh&#10;sCNy/K2R6kWoeJogzccKad5WyuWiVA9rpW9MgpstjlqbY7/5tzGkdPRw0MAAe/l5u0zkPO2EppEO&#10;dusSgFzG8HNjZSMEwkl2/pR9cU4w6cmGBpkedkjj94+3NWLwxLfg84z4fzkZmRG3jRFPdAJnFe1n&#10;jZaW8n238/vu0dVjGOKAvikha0RTYjIxlNDTZ+VuwtcZ4QBfE2GmR4gaEWg0OVd+V1b46kAj1Iyx&#10;V5rztqwIpNn0QcWCYUjpF4hwW3tEWFgghsaS4GJMc+G2kve17M2R7+XEZMoq1dUGpSonFHrYQ01I&#10;Fvq6QO3lzG1LAMuhbOQ2IWz36f4bDfA7FAUZoX2aJ86v7I32dX3Rum4grYpwG+TDBOqIdC9r5Afy&#10;vdxtmbRpmXyfJNpTuoM995UtIkwscNTACEcI9ARu82z+v8TDBpW97dEygd8hLBBZBEGstzV20mT3&#10;m5mwsjdTGoDIIkFu31wvV6S52iKOyTiBNlLPY+oUQSsncWtbFEir8EbDbA/UscA5OZTWQhPI4vMq&#10;h9ni3EImHVbJpxf2Q+UoV5qNJSHHbUkLTmXSL+DxUj7AFTXDVWga6YY8DyNk0CQzZUMTJu5EF33k&#10;BluiapQLmmYQ8nMdUT/bBjXTLVA/y4qfa0PoWKFsgglKxhqjYrwJrcqMzyd4exsj05uFAiGQ5ibH&#10;aDNFoiuPI/6e18sW6j4WyOttgrxgE9oriy1CItqRx2qAGdT9TJDuTVOm7URaykuy8vIabd+ZBRkh&#10;E+1OYHnRkDzk3/oId+V+Ixx3WzH4Pjt4vG7jcbuDv2/n99hFi9qvssIhxgmaTaK/LcMS8YG2NBV/&#10;nOgXgKQhriimMcpLlhUjrfkdHFA+3BF5/W1YCFhhX7C3hE1V5NCg0B9e3hG/vLsjfnwqmwvfEh+f&#10;X1fi0/Ob4tOza0yGcnIvWb13CDnml7wZ/unxTfG3l52K1TDUhA0atw5F/Rp3VMy3QusyJzTO5P4b&#10;6YyoMX1A0FRdLtscxgh+0LRXRhgBo2Z0EDIdhEwHIdNJk6Hlshha4ImWWSo0z+Rynh8LED9cWBeM&#10;a5v74taOIbi2tT8ubwtAxyZ3XN8Tgq7oYaDN4MJWJzTTZMrH0CTHGqJwPouF5XaoX2KNhhUOOL3B&#10;E6fXeuHMKh90rPTnueeOetn6cJKdMmq37AuXPcdZAgd1Sz2qCJswRvDpvcGqLw9baDKnuQ3Oig8E&#10;yYfbZ8RHQuHjtWpxdlE/FSNYRsEY+z8jf5xNcMUs138M1eP2BPGoPVE8aEsUj0+nijcX1OL12Vzx&#10;5gyXp3PE07YM8aApmf/LEM8u5ovHlwsYReLpZYKmo0DcPaUmcIrFk8v/MqimvCT2NQgXOYXzHyEf&#10;+0fQEDAHVtBmVhAytJ+v92Rky7Kp4vjqaV9v+ivz+n+bR2bL13lkUnbLm//LhPooQROxXhQfXydK&#10;5O+HlovMLbMkZEI3mRmouexgdG6UM+3x5NzDk32XPZMxK8BjfvaI7a1CyhBfZI0LQM5UX2RPc0dm&#10;mDPSpjoiK4xmM9kVsSPscDSEicTVDBvMdbFW3p/poYmt3TSwX0sbx+Q4XUzqkeYECxNMuDFPHEIm&#10;nJV9JCPBgmChiaTyJExxMkMiq8xECRlWpGkusnqV/WGckO3HE4gncaK7EXJCHFDQ1xV5IU7I5P9T&#10;3M2Q7mNL+LDKVtnjiD1PHHNz7NbjCalNu+A6bdLTwB5CZB8tZrtWT+zX0VRgF2Osg0QaVZKlidIB&#10;NNWWAKMJpNAI5EgEUWYEkoUu4qV1ETBy2Jpjxtw+ZpbYzaS5nlX5Ol0dbKfd7NT4Dod0NXBYj0nD&#10;xFzpaBmuT5PQN8RRGskhIzOaCf+mPaU605hoTdk+NjQ1Vp/WTCrm3ZHjqYvGUDucm++HNtpGA6u2&#10;iqkDkN0rCLHOLkxIhB9NJtHBHHFMmtEWNDtrYxTTcOp8HFHpbodSd0tUhrigrLc7QeFKyBthP7fB&#10;Pm3ZcEAL+zW64ZjWd/xO36OqvyUuLvLFmbUhaNvYH9ULfFE5MRDZASpC3QqlfV1QEaJCtrsNLUd2&#10;miUYnez4uRY4YWGJcH6XeEcmTlcTlPKYaWL1fHKAC3JZzRcPdVKalqcGOtAq9XGAx4BsrpvgbMwE&#10;zATeX84V44KS3q60OkOk+MpLVt40rEC0rwxB80J/1BIy1TNUKBvNajOE1aYnzYVJuDKUoFkRgPPr&#10;++Dc6t44szgIDaN9kEb7ijHVQZ6vFdpYwdezMKqd6Yyzs/m9erN4oEmls+DIcTNGGSv66vHOqOex&#10;XDeLyYcG07jATgFM0wxb1NJeqiaZoYyAqZhohppJlqgZZwp1L00ec92R5KyJDBWLBQ8T/s6iyYFm&#10;46iHTCb5jAAWQ74sJty1lXt9R3gcRdgZIT3ACtnBxkh21UaMjSZibHleyEtvPPfiWUDFeBoh0p37&#10;1Zv2z+8Zyb+P87g/wP/vtZEm8xU022nt2+SShdBOZ3Mc8rLDcd+vY5gl+FkSVNaIDfRC3IhxOL1n&#10;B44NdkTmGFsUM/KGWKJgoAVKB9lwaY8krtPxAHsJGjligJqhkmD5/PCu+Pz4nvj0VPZlkc2MrxAy&#10;l5RpieUAj5+fdyqXuuQQLrIp8JdnrPKfXJSwCWVUMdC6RE6vYIaiUFPuQ3PUjnZELC0qevZAEDKd&#10;BEyHhAujk4DBLfVK3MldDoIG9xIXgLDBlR3D0LEiGOd5PLRPd0f7TBVOLVDh3FpfJc7I4ZQWe+LS&#10;Oh/c3EH47ArBVZrN5QNBaF5iiqrxGigP1UUOi4WS+bTXJTZopNm0rvKiOdNolrK4WeqFcwRNhxzF&#10;Y7YKp+cQaDMJnVnuaJjvg5qF3qDZgJDpZHQw1Bd2DA5jBP9rEC5hDHXBWOeO9BF2HQTMPwXh8mdk&#10;T7RKrJzvo7qQOEtcTJkvziXOEaeOTxWt+8eLph2jRT2jYusoUbl7gjgVv1TcLN8v7rXFEzDZjCKa&#10;TInoOlUmXlxtEq9vtX0jzLefvUvG/1P830DzJ2RWEjIr/wcyyiCZK6eI8NVTRdS6GbSYWeLEprki&#10;busCWswSkXFwhcg+vFJkHFgqco+tEPnHV4i8I0tF/u55Yoe9uYoRxqhayxN/tYE2CBxsodZvZ5VH&#10;q8ExVkMxrAKjB6kQN8wbyaEBSBnjQ+30QMZ4V2ROcUYmSZ873Q3ZU1yQNJpAGmKPqL6OOOpnjT08&#10;8LfosMLv0QO7tTRxSJ8GY2TIk58nkBzCxEifRqCPY6yuw40NEWf+rSEAk1iWqwUyCaxUFxOevObI&#10;prFkSHNhJHqaI1pWfKxCk7iOKfyf2tcCRSGWyA405d+myOzlhPR+hJ8vTxona+w2NccabV0s0eiB&#10;lVrdsMlQU7mJv77H99jDZBtBszjBCj9aTxNRfFxe1pOdQWVLtmiCJ5rbJsKYjzNxRdGIorjeUbSS&#10;SDNrHDWzodGY0uB0sI7GJmdL3KnxPQ5odcdxvleMNDdC9ZixBJMZDhkQMvpmiLSS95YskeVmg1w3&#10;a+R6WiGTxhBlbUrr0KBldUNBoDHaw9xxdolsJRbMA30ISkcNRJKfH47a8Lnm3B60riQHbj++Lprr&#10;lE0AlKtsUOLMhM/KuiqYSSSIcKDlHSf09mvp4YA2t70Ok5ohLZLfNd64Gw3BEGdmueKcHDlgTW80&#10;LSXgFtBqWGAke7H6ZtKq6OWGQj87QtCKcJQt+5yRaG/P7fR1PSSAkh1Y4Ttz3zmZ4ripBg6Zfo9Y&#10;Fyb83tYoHeiCZA8zhBOmkUyWcbSNXH8zVAyww8lBTqgf4aU0VigYbqFMJdAmZ/uUl82WBqJ2lpMy&#10;GnYJC5rcIAulJVlekCmawzxwfnUQq9oAnFvmgyuLgnB2kh9yaRZJPJ5zacJNk2gys53RusgFF1mZ&#10;Ng51QC4LmDwnEzQMd0X9VGdUTafBECz18+zQRMjIgSEbZ1ujLswCVRONGSYoH2+M2mnWhJIVivoa&#10;It2tOzJceiLFUYvWZAN1gCXtiIbkbIAYvv8JRy7lJTB501/OdskCItxaB/FuhGQIn9/LDDk+BJIH&#10;zd66JyJY5CW6WyCBth5D2EQRplE+XPoSNr4mCKeJHSHA5Lz/uwmlXTRZ5dKZDSFDs93F8+UIC60Y&#10;FmTSZFJ4XiT6+OCg9xBUH0jAXx/dQd2BeYgcZoncUU4oGGmHvH40YCb8vL72yOnvhKS+zsqwNIRN&#10;ByP43YNb4scnj8RPzx6J314/Er/Im9/PboiPT+RAlDfEl1f3xM/vHotfP3wdV+yjbEEm76t8eCD+&#10;/vqmeBI9IYxG09mxPIgGZcNz04AmZ4z6UAek0fIOc19GTPOTZoOrlVtA0OBh6UbczVuOB4Vr8KRw&#10;Ex5nrcbT5Pm4e3wUrm4IxoVZtO9JrmgZzf010ZYFgTP3mSvalqlwdrUHrm/xw62dvXBlaxAu7grG&#10;xd0BPI7sUTfdhJbC82OqOYqm8rjj/q1dzGNjFa15baAyQ2v9PDecWuyBC8sIrnkeaJ3Oz2G0L6Dt&#10;LJcNKWjVBFLzpgDQZiRwFOic3t+7g3D5MwiYjorxTp0EDJJGseAYawsCB0UslAgZ0GignsCcNZG5&#10;jcfUN+AEN+8bLk5HTBSnjo0jYIaJ6uUhIm+Ki8gY5yAyp7iKzJmeomB1X9EcNUdcKdktbrUkiK7T&#10;anH7VAFBUySeX6kRL67VfyPMt589hMvXGPcNNN/i241/JQgaCZk/QaPc+P865P9xGk0kQXNi/QwR&#10;t3muModM0s6vFlMQvlaUxtBiIlaJIgJmncpIxQhea2UZtsrAQE3AdK401sAqVuDbWF3vsmTlz+r9&#10;kLcTjgW7ImawB1In+COBFhM7msvRvkgc7YHMce7Im+SJYqprARVWHebGcEfuFHdkjHNF6ihnJA91&#10;RnSQHfazat0qIabTEzv0dFhN6zLB6RI6ethPiznIBHyUlXCkuTHiZesfeyNk06LyPAkaVpo5BEt+&#10;kONXi3E35gkomxyzUnVjpcc4zufuNO2OQ2b/jhP23yPVmye5twHiZdPkQAuerDxRCc2DjrbYYGaG&#10;RTraWELQrNbtgeXaWljdjRDs0RNHdQgQgjDagAAx0EU4oSEhcYTreVCPSZnLCHkPh+ZzhI8f0qOh&#10;SSMxssAePXNsYuJeraWBlZrd+V21CVd+XwL2KJ8XbURA0eROcPvG2LDKtLNFvK20AmkyNsghCNXc&#10;7nKcrxTaTbi1GQ4aaiHCvKdSKZcONsGpec44tSKQJ9IQNM0fidKxg5lEfBFr4UQbYVJ3YNXszPe0&#10;sUe6jQWyCex8JvxiZ0MUqQxQKC/TBLggwckFR2hUUeYWSHNygtrdFVmEXaa9HqGmh4bJduhYRaAt&#10;8kPdXHdlGJnK8f7I8LdAChNoEZNpNQ2yItARBSomJ3e+h6crP9uWBYIV4ixpNYwo2uF+zZ7Y8t13&#10;2KnZA/v1vydAeyhJOJVJVo5bd9xUTxnnLNOTYOG+KqfVlLLaVg+yRNEEO0KGoFkVwkqzN1qWErQL&#10;XJTpl8uYHDP9zZGhzPZpg/MLeKLPpT2NtkRJf0NU9JWdNgkYlS7SbPQIAiNUsgBqneWB0wvccCbM&#10;AQ2Dud0JgxzaU22oI+rlNM1zrVC/kAazgDY21wbNjKbZVqiZZoKqyUY4OdEIFROMUCfv0YynXQcZ&#10;ItmOx5x9D+5TXWSy4MkkEBIce9KAtWh3BLkdgUpTkZ0vE1g4HafRRNhqsWAyRxaLInWIIe1MHzl+&#10;PGadtBDnpI9UwiHekwWZF+HiY4pIAiaKVhTNfRjtY4xwV33sd9DDHm673dzPO21MsdveDHt4/Byl&#10;vUT72SIxxBEZPG8yfN0Q7TsYyWFb8fLSA/zH5+d4cyYDhYv6I2uYMwpHOKCgvw2K+7mgcIAzSke4&#10;Kh2ZM3muEzbKvZrfXz4VP7+U88I8F8qMlkrHxq894eVIx3IYFhk/KQM9donPb66Jnz9cFf/55ZaE&#10;jIqxmEbTWcpEWz6MYOtjjnQ/PVQM4jbsZY4UP3Ps5XaLmR8szQY0Gzyr2IqnZavx/ORaPC3eiEfZ&#10;K/EwZSa6Ioega2cQrjDvXBrvgrNjHdA4wRqn57rhMiFwfWMALm30xJUNXri6zh+XCI9Lm4NxdXcv&#10;XNrG/232xpmVBMdSN5TOokHP90fZin6o3TAMTZuGKlOZy0vV5wme62uDcF32NZvpguapdmid6YTW&#10;OS44tUiFZoKobaU3ru70xuXtrmhc5YiypTaoWu8CAgcEDQgatE32w0lu45xBZsgexEJlmC0qh9mj&#10;epQjKseyuJpoxwLHWUIGtJkORnDjjiHiXNRUcTlhtrh0eJo4vW6kKJ/mLwrGe4jKmUGifF6QKF7R&#10;W9QfniKuFe8Uzy7liadXK8W982Xi3tkS8eh8iXh4rvQbYb797Fk87mv8C2iUVmZ/3Pz/BppDqwiZ&#10;VbQZ5eb/19ZlkWtnEDLTRQwjfvNskbJzkciV92OOrRH5hxaJ7J0z/gBM2EojPTUh07HaSrtzg4ER&#10;1mjpYq2eHtaxoqXZYJ+rNaJCXJEwiIAJ9UMaAZM6MQgJ44MRP9oPyaNoNQRI9kgnlE/xQtFkF5TP&#10;9UDF/AAUz/EnbLyQOcENGWNckD7KDXEDnHCECr/TwRSbzfWwkclns668Ca+J3YSOHBp9v6EuzUYb&#10;4UZarPx7MmFSawmTHF+aCRNFisqQJ7AFkworZVZ92ax+cnrZItnHDCdUxjjiYooddgZYZ/w9thv/&#10;ReldnR7MSl9lROvhSS+TGuMorWG3sx02sfLewhNzp7U5VuuZYc33+tjZjevRk+tBWBzXN0S4niGO&#10;68iWZ7o4oKmH3az89/Pxw6z+D9G+5Drvl/dZaDERNJpDxlb8LmbYqmtA4Ohir5kltumbYpumPg7o&#10;8v3kFATaOrQmXaXDaToTjpxxMt+dJiabwdKYsuzMmfhZgbtYINXDHoluVoix10WyqxYtwJhJ0oEn&#10;iL/Sg7592QAmwUEoHd4L6c5eSLZ2pH2ZKJfgUpjsk62/ziKZSnhnWRHWjvqoHeSI5nG+qGXBkBvs&#10;jCx/hq8TsuSYbx5WyPU2RmEfIyZyB7QskS29+qJJGsWSPqiZ7Iv8vkzurLJz3c1Q6G6NQq7fyQA7&#10;nBnBdRrWC5W9eby40mj5eSfM5SVRXRzkNtrB7bed23EbYXPIWAuR1vooDPJEiqsDIi1kS0BLlA7w&#10;YEVtj6xgc5TzuKmYxGpxaQja1/bFGYbswCkvoTXKUahpz2WjXZAdQgMMYsIf5Y5rS/qjjo/l8Zgo&#10;8OJ29TWmXRCywbQeTyNubwMkutKoBliwMlWhfpQtSoPMCQgmdcKmkomgZbYrGmgyDbSYhrnWqJ9l&#10;SZsheGZYoIFRy+q3bKw+ysfRaKbQaMbQaHobIdm5uzJ2muz9H6+yRKqnHrK8WOzY9UC0VQ+EW/ZU&#10;+sQkunG/elojXs6U6aCDFNpKDuGRF2TA4ojFiFNPPk6b4bomedGCvLQRycfDffURIZs1B5jiBI/9&#10;WD8e91487mmq+53NsYf7e4etBXbZW+EogR/r54Z4Gk1SoDVSg9xp9AORPHUFblY0492tW/h87wJ+&#10;66zElWNLkD3YCblDbFBEu6sYoULlGFdUTXJC4wx3VExWIWscz+fRvlVlW4JD//b+ifj1y0vxg2xd&#10;9bpL/PCiU3x6el18esbg8ld5Q/xJu7iwp4+KESxDmgxDzehkoHEaq/n+LCL60eDlvuH+Lu7Nc4BG&#10;e8LTGPt605gPTsOd6h24X7YOD0sW4GHxLFxLnYorMZNwP3ka7sUMR+eeEFxcSKOZ5o5TExxYaLjh&#10;2lIm/DneOEcDOUWzObvQC1eWheDyij64vmkgug6NQFfECNw4OgAX9w/Auf1jZHQyOmg0HTSaDkKm&#10;o2n9iE4Gzm0Ygoure6N9vjfaCILmKXZomeqE07M9cHExTX+RF4sxN5zf6IaONQ4ooyEVTDZH5QIH&#10;tK71xgVa13k5Oy3XqYG2TLMhwO1QNo7F1Dg7VExkYTPVFTUzaEdzfSVkZKjlpbPTR6aIS0lLxLWM&#10;VeJS9BJxZvsMUbdsjKhdOlo0r5skmjZPFi0HZoqL6evFs/Zk8eVhs3h9p1k8vtYgHl2pE48uVIpH&#10;58q/Eebbzz5C5s+QgFky4Wv8YTSysYC8LyNNZjUhQ3s5ulqOHjBDmVNG9viP3jBDJG6dLTJ2zRd5&#10;B5aK8vA1okr2h9k/X0ImdI2VpprLTgIGSw01sExPFyt1jbDWwBQ0G2y0NMJRJpwThMzxQBvEUZ+L&#10;pvYhRAYhe0ogYoe7I2agG2J7OSMmkEmcJ69szx8XpIs8Url4mgr5U92QxZ2eQR1Ugo8nkN5He1lh&#10;v7c0JWNss9THdhNd5dLSH7HXUAcH9GUjgR6IM9di9WmMbDk8iB8rfD9W5jJ5BMlLPzwgebLlsApM&#10;ZSKJdTdSphA47mGOI6wkt9gSXLLps58dUvq4IZJJ/IQDDcHdkgnMHkl9VAgPVOGID7+jryOOMZlv&#10;NrbAhu762PW9tgKa/dp62CenIyZwDmoZEDxfh8zZSaPZS8gcMDTAPkJ5rxmXpqzILS0RSzuJsiOg&#10;He1wlJZyyEoC0BkH+NhOCSWC/Ahhc4zbW/ZxOWKkS0AxMRn1QLqlLgoczWkeFlB70GpCbHAy1Au1&#10;YwN58ntC3d8Bxazua3lg1k93hJxX5tSaIALAnxVVMGqnB/F5AcgJ8mDCs0Kaiw2twgapTOBJJkZI&#10;MjZEiqk+1DTDZlapZ2cH4+y8vmidwRNoZj+0TO7FaouvD3BAYYg5qkbZoG2BN06tlMPfyA6WAUy8&#10;/iimoeYMsEcuq+R8TzvkOHD/2JrhpK8t2gap0DrEk6bjjFQXe+WyX7ipDuJt5Gjblsr4dls1acw0&#10;2iPc/7k8xupG9Ya6lxvS+bklQ7xwamZ/AiBI6bhaP8MXrYuCuQ69cFYOfyNhwxP+LKNxgS9OTnVH&#10;KRNizkBr5PS3QOMUD1xiMjm3KIgg9URZkDXq+vMk7kfjCrZEAZNXThC3h7s2Umi7pQNZUdOE0mVL&#10;RdlfxVEHpUNtWa26onmOPRpmWaFpji2Nxpbb1xx1jGY+VjeNEBxnhMKRhqxEzVE7iqDta4Fk+548&#10;BuQ9FwLDX14atEN+sCkSXGg0hMYJZxoywRJhTZhY63H76CkjkUfb6CPegevgpIdoOzn2mSaiWFjE&#10;uhkpjQAivQkYH4YvrUjO0kmjjA2wRBxNLsabxz336UFnY+ylye7hcX7U3RYx/ipk9vNEGgutzD5O&#10;SOjTG0cGL0B9TAme37yDV7ev4/P9K/jlbjs+1qejdN5AFExwQdU0N9RM9VD6VcnLi/WznFE5hdtv&#10;HAuYMQpwvsLm8yvx11+ei99/6BI/PT8nfmGC++1htbgaOUF14eiwYC7DWuZaq5tm23cQNDI6Gbi4&#10;MwTn1/vQOIJYUMiGEdx3ISwI+tiiYoALikPskMXz9giLhP2hKlzNW4+HlavxoHgRuvLn4VbBQtxT&#10;L8SD9Bm4fWIEru/l8bDYE2dmeKJ1Ek1/hivap7ngzCQVTk92pUU44+x0X1yYG4wbKwfg8Z6xuHNg&#10;BB4ljsfjtGm4FTdbRhUjjKAJ/iPqVk8KJmTCuKxioHbxUNTPpeHM9kXbLE+0zfFE+zxvnF3ig7Ms&#10;+k7TmC5s8UH9InskDNRlvjNF/iwn1Kz2Rcf2PriwsTeh5436aa4oVS6Z0RbHuaNoojdKpwXK6GRI&#10;i+kgbNSM0CsZW8XNwgOiqyZK3K2NFbeLwsWN1P0Ezg5xOXq7uBq7k3/vEbfzD4u7VdHi6Zks8eJK&#10;hXhyuerrPDQXToqHHWXiwZnib4T59nOAgFGCcDmwhGD5I+QIAMtlk+cphMwUQoaAkX1u1so5/uWo&#10;zrMIGcZ6gmbjDJG2c7bI379AlBxcKNb5GKoYwdJiGFUMEDZYbaQJWg1oNdjh5oZDvn5YbWZMG9BB&#10;lJcDkkPcsJ/qfsTDBGmD3VE8KRhZoz0RIcdLolUc5EG9z9IAe0xk09R/w0GbvyAmQBepg1mlj6Rx&#10;DDdC4lA9JA3XR/IIY8QPM0f0ACtEBFrhsJsZ9tpS9c30sduYkJGtv5h0d+prYo9eNxzW74YYC4KG&#10;z8v1s0eOP8P3a7VTyEoun9VfEZNhtj8V200XR3hSHuDJvdeRgHDTZ3WnR+iYIS7QATHBrojwtEe4&#10;M0GgMkNGHwfE84De52WNHY5m2O5I87CUTa8NsL6nNrZ376bcGJcToO0khHcRLHv0WDESxLsJF9lK&#10;ap+JAQ4xeR+hkRxjUj/qQLg42CGRyTXJwwbxHraIdrNFpJM5otwsmQTMsMtMh+8hmzXTakwtmWhp&#10;PmZ8T+6DfRrfIYEVfimr4HJ/KvQQF5oDk/a8ALTNDWHlHoiyCSpl+uBTPMDrp7ugaZE76pd5opra&#10;LueWKZnmxPBC8RhfVocuSFPZId7cDPH6xsoYZOnWcmgWE9QPVqFjZhDOLuiFtnkhfP8AnKGFnlvQ&#10;G61T+6GgrzuqhtqjJcwNbYu/NgY4tSpISfBtS4KYePyZjIKg7qdSpk8odHFGnr0N8p3MoHbVRx5N&#10;M49JItfbmcnSSukLkk3ryfZ2wXE5FI7S+EIDGb1YLU8ORtvMPvxeAaie4of2hf3QQUM7u4xAWRLC&#10;ZQjOremN0ysDcWpFANppMmdXETore6NlQSCqw7xpPCoUjrZF4RhCmIA4vToAZ9cH4TSrzPxeuqju&#10;R2Oh8eSxam6Qg6ASYPl9TWnE2khnEpezfhb6yMYXLES89FA4wIxVpz2aZtigdhrtZbrFn6CpnWaG&#10;5un8nMkmKByuh7zBBigeaoq8EH3apA6SbfURY6VHU9NCqo8R94MpsoJokrJi7+eM9BBbpAWY02gM&#10;Ec/jNcpSDzE2LJRooPLyYYK8p+VqiXjup0gC64itNg4SgvIcPO5jSsjQZFhwxbHwivez5tISMT7m&#10;iHBnoUOjP6qiVbMwiwu0J4TskE7IJhGuKX0ccbx3f+RtT8fzqy/x+ZWMJ/jp5QP89uoO/vPZZXTl&#10;HUT2DJrMHMJ/vgf3vQePPyelM2ohYaoeYYqUIfysUA8QNFXnw0eE3YqZEvwvEUbAqE8fDe44s8W5&#10;k6AhrOzROIfJntZxgcdrx3KCYIkTLi7j/p7qozRDV3MfFdJsylkQnOzH5BvoigSa2DY5/femEbhD&#10;yDwoXYpH5Wtxt2I1bmbPw424ibgePhIXt/dGxwoep7M90TSeFhbqipOjPFE50guVw2m9LNZaJvfB&#10;zVXj8D58EX5IWI57x6ZIyHQyOggYNSP017tt4lPXefHp3mXx6e4V8eXeFfH7rUuCsAklZNSETQej&#10;s2bhUDQs7KuMwycvX59e7Y/zm2hV24IZAahZ7MpcZ4o0OdrEUj9UbSFkjo7CuW2D0bI4hAbjhuzh&#10;biiYGCKjk7DpoNFIsIQxgmVIk7nXlCMenioQDwmJ51dOilfXa8XzjnLxoq1EPK3PE0/rcsXz+hzx&#10;gs970crf29UETYF4fKZQPDpbzCgR99r4+tNF4jF//6efQ4vHK3GQoDmoQEYONUPILP0KmT9Ao4x7&#10;ptiM7OD5daj/aEImdtNMkbxlhsjcOlUBzEonrTCGeoVKu0NazBIevMuNe2CNYU+s0uqBlUyk65js&#10;tjJJ7nFzxRpW3St6dsN2Q6o6K+uDFjKxamKf7FTmQNNxMMReCw3sMtHCDgMtbNHtiQ0a/4adBt0Q&#10;7W6CxL5WSBzEE2GQMaL66uFYoA6O+XPprYdD7lx6meKosyn2mtNeWNHusdAnrGgHTEY7TXSwzaAn&#10;9hp1xzHLnqwC9ZHJyi0nmBVPsBXyerHKDzRDHi0m298E2TSaJB85mKAZwr3scNjDAdudjLDLgUbC&#10;qjDcxYgnoy3ig3jQ9vdG8jB/pIf6I1veY+LJsp3/W2lrjkXm+pjD7zhX1wCLNXWxqmd3bCFodmjr&#10;YKOOJtZr98RGed9Kn9CRTaBpgcfNZUdHfk9Xc8R6WuG4sznC7cxxQo4s7cZk4GqKw6zij9sbcJsR&#10;qPLmLGG6T84hY2KCw5bm2Gdrgc0WhljL99up9z2i+Z3z/YzRwEqncbonGud7opkVUPvCAFZCjIWs&#10;pOSlgDkeaAxzRPN8Z1TPc8ZJPlYx04W67oCqGd6sRv1RzpOsZJA3k7srkqytkESo5/mZopEn4flZ&#10;wehYyOqKEGufx5N9Hk/ShX44RytqndEXpYO9UNCH68Eqtn2pvzL2WPsqOf5YAFoW0Z5oNc2zaVmE&#10;dZazLQqcnZFvb8clTczZELkuhigJtEbzmBBUj+iH7EBP2oQnsvzdkejuTNMzQkqQHRrCeqGZxtI0&#10;04fvGURw9MIZ2f9BTiOwqi+B0puQkXPi+PME9ULNbBfUzSF8ZUs4VsNti/3QwvWumalC6UQ7VE+X&#10;45HR1OTozhsCcZHAKeZxWNjLAi1jmGwmcLsRMq2TvKHuzf2k0kZhbxucnuiF9slMSGMI6mEWqBpr&#10;g6bp9midzXWcboXasK+gaZ77tS9NU5gl6ifLGTQ1keTdA4le2jhm1w0HzHoSrCZIoY0mskA6YaeJ&#10;OD6e7cftMcgeJcNdoB5ko/S8z+8j7Vw2b9ZEpKUG4WKEdNnHJkgalzWPIQMcNO+Gncbdeexo44Ar&#10;IcLjPNLXDDG+LJhYdMX5WiPGz4Z2Y4MoFn4xXCbRMlN6OyEx2I7P4fPkfcm+NjjC/x0aNBinUivx&#10;15dv8b8/P8LPL27jy9Ob+PVNJ35/fQ3/9bAZjTvHIH+6A4sXmuwKb2Wct/wxRsgYpI+UEB1+hiaO&#10;9jbB/pHuEjadhE0H4aIEAdNBk+kkZEDIEFKmOEMbPDffHadmuaJjhiOuLXLDpWUuOLvIieBxQcc8&#10;FeonuCOPgCkf5oDy/lYoDrRBSTALS26HcG6XY4PMUR85ErdK5+NOyXx05oThRuIEXD4yAh07+qNj&#10;Yy8eE544SdMvGGyPTNkEf5BPJ4HTQch0EDBKEDIdhMwfoWaEMYIJG9WLc2VM5K3ivZwh8+4l8f7O&#10;efGx66L4+cFN8fO9TkHQqKThMMJoNeqGNYM6GJ0MnNo4EFf2jcCNQ8Nxae8ANK4PwUkWQo3bRuLU&#10;ofE4FzkFV0/MQeuOyRI0nYwOwqaDgFEzwmg0wQzVu4u14v3levH6Yp14fblOPL9cK57QSJ5cqhJP&#10;r9aIp1eqxTMZF0+KpxcqxNPzZeJJR5F4dr5IPL9QLJ6dKxZPJGAIlkenixXAPGgvFK9oNx86/6Ux&#10;wKElBA1DAc3SryajxLLJX6cFUCAzRRxfPUWEr53KmPYVMBtni4T100XqpjCRsWGSWOumH7rGXkdN&#10;2HQSMlhs3RPLbXSxkkl1KZPn4u7fYVm377GsR08s09DEKh0drGJiXdZTE8u7aWBVt57Yoq2LrVq6&#10;2NRTA1s0mGx7fE+odMMGrW5Yo/EXrKd5bDLtia1WGjQUKn6QFSKDzRDFkziqjxkO+9F2VPo46GGB&#10;Y0zIB6yZpGk/e400cMBUB4dsaCA2srUM4WVtgp2mhthGm9pnoYsIJqx4L558webI7WvNoM0w5Lwg&#10;Bf1tkTfAAbmDXVkZeCNzTB9kjB+CpLHDcGxIIPYHOmG3yoInoCMyBvogOzQQ2VP6IGfuEGTOGozM&#10;2cOQMX8EoicNxvYQfyxzc8QcWyuM0tJH6Pc9MOm7f8M8je5Y3LMnlmp8jyWa32EpY72eJvaa6LJa&#10;NUQK7SjdnUkjxAFFNARZncd78/s7E7A8OSLkVNJOhoSQKeL9bXGAz5dNng+YW2I/l/uszLDbjjZl&#10;a4BtNlq0Ih3k9LZC1RhChrBomOuFBtnCZZEPK3NCZq43ziygSUzg5w0x5Wca8XmOfI4bysKcUc6Q&#10;w7m0zvYhINzROp1JeGoAK7wg1Az1QtVwVqnjnXB6BhPxfMJjfhCBFYCGSW5onOSO5qlfH2+bHswK&#10;0xkFvQxpNEwGTPKyM92ZVbQapf+KH6qnuhASHqgf50NrsUeGozUy7KyQzWpc7WKOUk8mZe6bi9OD&#10;mFwGo3p0CAr7eyKvtxfSCZt4Hg/V4wi4udKquJ6zVGiRlyCWBuMCAdMhB9tcSpAsC0YLP7OO36tm&#10;rjtqCRlpLC3zPNEyl8CZ60r4eqBpjrzU44AagrGOcXq+Ny4s4bqGuaJssAXKBlmjcTytp78JSvqb&#10;oYJJP8PHUBlMs3oUK+0F8hII34tJr2W2Mxpn2qF2qjmN0kQxmLoZ5qibaabco2maYUEYy5ZNlkj1&#10;7o4EZ02ks9A4Yk2TtuWx4WmEgoGyib0NbdwQiTQSNQFSMdgBZSPskTeQhdIAY6UfTZKLDo5bfIdo&#10;OdK0F4uqQANkhhgg3lOHRUp37DD8Dlv0e2C7uQ72slg5pKLV8HiKlDPO+ljSbGjRAbaICLBHVLAD&#10;4vo4I76vI+L72NPibZDWzwWZg90R118OlOmNlMkj0HhgG17Vp+GH88n46UoWfr6ag187M/G3uzn4&#10;r840fCxdg4LpNECaTQONsG6eI4omWCON6xzDgjHCm0bO9dwbwuN7jLWEDdqPDgKBA4KGlfswXDrQ&#10;D2eX8xgMs8YFbtfmaSwQprjyb0ec5fZtn8XlEm7rxfY4s9KRQPJC3hAHhgUqRtmxIDFBbghNZqAN&#10;IW1Om9PG8bE8N/YPwamoUTh7bDRato1A7erhqFwZSmsYgdx5Q5E5bQDSp46QUcW/wwiX4D+CkFFC&#10;guVbqH67d0788uCc+PHRWfGFyx8eyF7818X7e1fFe0Lm3d2LykCXHx7fUAbIfP/ghvih66YgbBTo&#10;EC5hhIyay45/DAKng4DpIGA6CJh/DDUjjMAJJmxkqJ5eaxNPb7aJZww5idnrW2fEm9uMW6fEy+tN&#10;NJk6wqVWPCUsnlys5N/VCnjk748vlIn7Z/PFnVM54k5blrjTmiPutuaJe7Sgu6fk42pxh5bz5Hyp&#10;eH7pX0YGOLx0ghKH5E1/pePmZCUOyr4ysnUZLeYYI2LNFBG9bqqIWjtFxG2kxWyaJZLXKoBRMcII&#10;mCoGaDNYY6uDtRZ6WG9hhFXGRkyg2lhCkCz7rgeWf0+wfEcIfdcdq3poYUUPbcJHF8t76GGVph5W&#10;amjz8Z5Yyyp/NZPvClrQKh1pQgQOzWabqx4O0jBODLBBwhA7Li0R2Ys6z0oxPIDJlSfHZibTzQbf&#10;Y49JDxyy1MRhvi6a5hHjRQC5m+GgqyX20Aa2mhphh7kx9lga4biTGZL8rZDVxxY5/ex4gtpDzcge&#10;YEfAOCEv1BNFhAejk9FB0PwZBE4HAdNBwHQQMB0EzJ9BwHSkLJjckb0krJNLnJgwFIeG98Uqfy8M&#10;1TPCwO49MaL7XzBeWwOT+X3naXbDIp3uWKLXAxuNaCNyBGl3c1b8Tigc6MpgJTZShZIRKhQMV/Hk&#10;dkRyiBOrTVskcP1zBzmikOqeOdQfx90dscuUQDVjRWhnjQMOljjsbIQ4moZ6gC0qR6uY3Ggk07xZ&#10;ncuRngmA+R5KEm6d7Yv6KbSUEazaBhK6fUxQMVqOt2WPwokWKJpoxue50BAIqsmsJqeqcGqKCm2T&#10;XNE2wQUthE/jND4mW1rN8ULbHF+e8IGoHumC4r62yO9thqrRNqgc6UADkWODGaNpih0urfHD+XW9&#10;lEtmp2gSythrswnC6UxCNIGCEHtkeTCputoglaDJceG6uFmigcXBaYKtZaI3E6yLcnO5dLAPsgJd&#10;EedhiAJW9i2E1VkmmSaaiISG7O/QscKPJhOijOzczqqwjVFH0JbTWmTz5nZ+fgfXo3aSDcpHGaJx&#10;qi0apjoS0DYoHmyK/L76KO1nhLpBlqyKjVAYaIjygZaoGMbKvD8T2QgHwsYK6V6yT4suv7MdaqYT&#10;Ltx2DfISz1x71M+yRuVEObWDAerCTAlwgmquBWpnmBKw3M5TaTmjzWguPRHD4imZ5p+sYjHExF42&#10;2hmVXBc5rlqKkyZizbWRwqJDTasqHW6D/EEmKKTRqFlAxTkQTJZaSOE5ksnkmuavjwQfHdpRT+XS&#10;4nYjbWwx0MM2U33soh3vdzJmQWeKo4TNcW9TRPhZICLIBhG9HHCivxuShnkggedG4mBHJA1yQtYQ&#10;D+SwyMhgIZTLY7BkSiDK59AyWTg07AzChYhQ3E+bijvJI3E7eQRuxgxF+1ba50QT5PFYKGHxUibn&#10;kyEockbaIzaElu6niwMEztFAM0T0N0fieB6D6wJw/giNI2YKrh8dgQsbuQ9nOuM84X9xpiOaJtIO&#10;Z3jRmr1wljZ+WvZ3WcBje7kjLm7hPl/ti5owd6QOMEH2EBtk9eN5M8AKRYNYUAZbI5rA3q3SQeQY&#10;FxSuHy4h08no+CNoNh0ETgdB00HAqBmh725dFr886RK/PHsofnr+RHx+/VB8fNml9Ov58dkN8euL&#10;6+LXR9fETw8ui08PLjAuiR8Ilbf3rolXd6+KV/duKHPNvCNkXvN/rwglOXulnBrgt5f3xN/fPRC/&#10;P7wsCBYVQ0JHCQImmIAJJlD+b6H63HVVfGK8un2egDktnl07LZ5fl6M3n1OmG/hNTsnw/I4yuOZL&#10;AufpdTmIZgPhUkO7odlcotHQdJ5fqqXZEDoXysWD04WETC4jj4ApFPdoM3fPFonbZ/PErbNqcbej&#10;QDz415EBDi8jaBiyt//Xcc4IGmkysq+MvFxGmzm2arIIXzVRRK6aIKIY0SvGi7Xe+vI+TBiXisUQ&#10;NqDRYI2FNtYZcinHGNPXxyo9QyzsroOFf9HEon+n2fxFCwv+rTvm/39/wSLCZjFtZvH3WljK5ywl&#10;kBZramCRJit77Z5YoaOBNXoa2Giqiy3W+tgnQcHEHxPKxDrSEVGDLXGUCfBYLznnhRUO+VtgnYMB&#10;5uvxtT3/Ddv0v8NhWy3EuhsSIpaI9jdDZICZUn0d97ZUqrb9jiZMvuY46myGWH9zZMqqhhVp7lAC&#10;Z7gT0oZ7KXChzXQQNmr+HsYIJmD+/4Jg+acgZIIJGCWqNkwL47KKgdipodjYNxiDDYwxWFcXo/S0&#10;MMHIANP1DbCSyw3mejQPmpeVPmJZjWf34UkQSsBM9UTZeCaXcTwhx7ni5FRfFI5h5djHBalBdgwT&#10;FDFxF493QzEBkjuS1WWgHatSQsbVAkfczBCuYsILITQIkKqxTqhicq6dwgp9ijMraRfUs4Jv5MnZ&#10;KqcrnuGLirEuKBpqj3yejCXD5DD1shMhE/pCNwUCNVM8mdDsUTHEGtVMbDXDrVE30gYN4xyUyvLM&#10;bCbsWW5omemF9pmBrLSdUBBg8zXxBmsitw+raiaS/GA91I41xdlFNISlnmiVoyzTKOSluyZWuzWT&#10;5f0VeS/HBWrZfJaQibUxQoYLrYbJsNTPGJX9zJQ5WUqH26JmLF8TKueKcUUiPyvJRxv5AyyQ159w&#10;GGpCuNqjfYnsl0DTWSkH9iTc5Lw0q4PRtjoA7av9lf+dWUjoEqYnR8lLqlrKJb7CvpbICjBClq8+&#10;shkZrj1QQltpGOiMk/1oEv2sCR95j8YYddzGjdxnxX1NWDlrsIK2VOaZqZU9/+fZMqy5PS1xcrIR&#10;YUqTIWhaFdCYE+p8T3mPZooVGsZaIsWrJ+IctZHpzv0cZIlyJsb8PqaEKY3XXRtJjrqIkTPEypaT&#10;IbKTKiE8RA7uaUajMlaaO8fwuEp0MUQyjeaEiwZN5nscMNNU7ltuN6LhGxljOwuwnVa0fnsjHJT9&#10;YjxMcdDdAMf4HlGBNJteNojpY4cUwiV9CC2edpA2yAEJfe1oOCwEJOQn0JBn+aOGRls03QaZ042R&#10;JlvOzaexTDdC/mQ9FEwwgnqoJo9HDWQRItmjrJHPYqOSllw50x9Z49wQMZBW1ceQ1kS4DrZW+oOk&#10;TbVB6QovXDk4HNd3DeA+csMFFgbnZ3igncXNWULmyuIAXF3pi0ssJq7QlGTfpeYZdmhd6Ex7VfEY&#10;80UBj9NkngtqgrJ4qDPhbKVMpxCvMscxniubvWwlaDppNIsZwTJoNcGETDCtJpiAkaF69/C2eP/8&#10;ljJ68o8vCYQPb8Wvn1+Lz+8fig/PaSfPronPLzrFT3L8NDnH/0OChLB5++gS/3fz6zw0LyWY+Pyn&#10;TPoPryojK7+Qc/FfbSYU5GCal2lBV8XH2xfF+5sd4u2NNkazeN/ZLD7daRdvb54RLzvbxfM7p8XT&#10;rgvi/aNb4ovs3ProJmHG97t9meZySby4cfYrbG6cEa/uXBSfHneKD4+ui9d3L3ydcfOmnGmzmXCh&#10;2RA2zwmaFwTMi4snGTQcxrMLFeJRR6l4cEYOO1MmHp2vFA8vyObN5aJLNnFmPOj4l3s0/wMaGo0c&#10;tfnb5TI5TcBRAubYykkifOVEAma8iGHELh8tVrnqhErAMDpXq4yw1tEQq6x0sdJUEyt1e9BSumNl&#10;D1bkhoSPoQEW0FzmfqeJed/pYN73Opj9l56Y+ZfvMbdbNyzsxuqdsbKnJlZp0W5Y2S/S1cJiPR2s&#10;MtDCZhMtAsEQh2QnSWr6CSb/iKE2ONqfJwCrYHn99lCwCXb7GmG7pzGWWGljulY3rNTXwhZzTdqL&#10;PuIDLZDUyxqRgQSKr5z1TxtHvY34nqzYvExwItAe0QG2iOGBFs8qNIHvnTLMGimjVEgc412VPXuw&#10;AheG6k5VhrhTm8coFHdrS8S92lLRVVMk7jcWi3t1ZeJqUa5oTDgmqo5vFleyj4tH1dnicT13RkOZ&#10;qNk0Laxi3ejO3KWTsa2fD+a52GG+kw1WudlhjcoZmxycaB52CHdjVSWn2PU2RzoTinqI7Ndhj5Lp&#10;rNSnyonReLKOdUTpJA/kj/Lk97NBlJsWcrgtilgJ5o9xgHqsDdSjHZA53FkxvZ1O+thh0xNHnTSQ&#10;5K2FYiafymGsygcYoWqkFZM44cGTtXGmC5MdTYUWURtGWA2mzQywRgGjfIQl6iZZo32+K87IXssL&#10;g1EyihVsgBUy5Y3oAFPkBZkhP8gQxf1MUR1qg3pW8HWj7VFNYJ2UUyH0dkCOtxUS3DSRGtAdWSG6&#10;yPTThzpAj2AwRvs8G5ya74y2BR5oJNAaZjgpnRlrJjqgmt+nnAkt04dFgxx9WI6SYKevJF617CTr&#10;yaQvoTXQVDGJsgEE6SAP5NF4E+VUC6xS5RD36X2NUDnFXhkk8/RyXwbBsiwQbUv90bZctnoj3Ai8&#10;U0xg8t5U+Uhz2ovsnGmMbBYj6T4WiHPSJWhMCBR7JvBuKA4xx8UZvXBhVh9lyBs59lhpb0N+thYh&#10;zATL6jmXoCoZboa6Oa6omWOPqulmKBqvgyrCpZpAqZ1m/rUp83RTQt8EVVMMaXGmaJxgieoRcgRl&#10;DaR4axNuelD7aCLD83vEOHyHcFp7JE0nTcVjl+eKHEQzk9ZfMsgCJYPNCCJCxbEHoqw1ES2Hu3E1&#10;QqKnASIcpcl8h12GWthpKC8jS8iYYYeZKXbS8uV9vv0sxg66GuOQuxHPEb5/iA0iee7EBzHp8/fU&#10;EGuk8ryJ4edF0joyWNyUTAkgTAPQNj8IdTO9UShH75hmi8ww7n/+nT/ODuoRVtyuTijvbYlivm9h&#10;f5r4KCeoxzsoLUgLZ3ijYmkvFBD0aRNtkDiQMB1uhZTx9kiZbIecWQTSYie0L/XAGRYkp6Y5o4Em&#10;3TTZE+fmsECgNZ6e6aT8r4VG0zzFmwbvpYyzlsvn5M/0QXqoG+JYdGYO4HoNJhD7s4jpq4K6txNS&#10;WAxt93BQQEOLCftBQuPdXfFazsv//IH45f078b9//FH8x4c3Qs5V84kgkTNqfnlyW/z87JH48c0T&#10;8fMr2TqORvH4knj/4Ir4ePea+EC7kPO+yFGU3z6+Ir68pQV9eKh0OP1RThPN9/oip0l4fFO8u3NB&#10;PL5Eu2DSf9PZJj7xNfI+jhy7TA7F/7yzRby8I6dcbhdPrzQz2deKx9caaS7SWAijrnPK8DxygM33&#10;N2lSd67yPc8TOF8vmckpneVEaBJqXyFzWhlg89WtdvHqJt/7WpN4cYU2Q8g8O1cqnnYUi6fnSvh3&#10;BQFUqdy3eULAPL0oL61Vi0cXasSD89WETKW4Twj9088hCZlvoDksL5fRYg4r/WSmiOOEzPHlE0Tk&#10;srHixLJRisUwpMVUMbDSVQ+LeZDP1fke85jcl9EkVup0wyrNbthISOy0McZWa2OsMNDBfC1dzOph&#10;gJnd9TC7uzbmdtfEQg1NLNXQwEqNHlivo4kNerpYq61L4PC9tXWUm9bbrbVwyMMY4YREzEBrxDOR&#10;nuABFz7IFId6GWGvjz62uWpjg4M2Vtnxc1idzdDrjlU8STaygltn0x3bbLtjt70W9rgYYJeLPg56&#10;muFYkAOi+rsjsr8K8cM8lWmR1dOCkMFKLGGkmwQMCBgJmdCbuTHiTnmy6KpPF3eas8XtBipiXR6X&#10;+aKzrkDcaigSXc3l4m5TpbhdVyqulGaKS8Up4nFrmXjRUS8etFaJrsY8CRppNh3l60Yje3pfHO/t&#10;jKh+LsgYFYD0kX1oH75I8nRFsrctkv1kfx1r5PQhMAbaKfPF1M50JwQ8UTfNG1Vy2uExnkhmFRlH&#10;S0sNMkXZCCdlTpu0gXx9f24jbrMDnpbYam+I9Za6WGeqgT1WGoh01FIaN+QQzklO3ZHLJFxCMDRN&#10;cULTVFbZE61QyeoyQ05c5aCJE65aSPbVQX5/AxQP0UPVOHO0zHJF03QfJjIXZPoyAbjRGrmf0n3N&#10;+L6GUDPx5BDwaSxE0twMaDBGSHU3RZI0R0f+7meInAGsvPsZKh0H8wip6pGWyhD5bQsJvQUE3kwC&#10;cIY9Gqe5ooKwyuf+T5O9uJ0NIee9lz375TQNOb72KAhyRro3P7uXCapHOeAs7al8IJNXCM2UJlvK&#10;3ytZadeM98bJic60GQ+cW+1FyKjQQbicXeyNM/KG9GIf2poHTi9izPVEyzR3lA5mIqQtVY9ypXUx&#10;AY5i8uP65vYhQJgw1QONUDTcnJW1HH7EA+cJr44FXqgcaop09+9Qwaq5kVV/9RDux5F2NFPazBwn&#10;JmLZnJn2MtsONWE0wqlysEzCOcwClRP0UTuJr5vA3wcZIsO7O03KGOVDrJATYExY0ARoMrJne5y3&#10;MfePObevORIJhkQWfpkEbzEtIDeA+4W2k0DIxjpr4wTPkTgaTZynISL4Hnstv8MOI55nxgbYKmdp&#10;NZGXlE2x3Vx2oDbCDgueM3ZGOOZlxePMDie8LBDlboZoTytEuFsikseXbHATTejEcFunMGmXTyJg&#10;ZvuhaY6n0mT5JAuk0lnOyJ9O0yFoymkdZSyUqmXnTBpEsR+NeJAXTo71RdXMIBTM8kX2LA8UcTvW&#10;be2FmrU+qOJ2LZnLwmouYcFtW75YxfdjUTPOAEUjDLhfHGh9Lsq02m1hbqhnYVZG01YPUCFjQAhS&#10;R46Q0cnoIGw6CJsOgqaDNtOZMswPhUMIoF60GjkU0XA7vqcdEnvbYYOHvCxvqyZwVO9edhION8Q7&#10;wuLj47vil1dPlJEKfnp+l+ZAAD26RvO4qlwS+0hQfOJzP/MxGT/cvy5+uHODcVP8cI9QeiBtgyYk&#10;Z8y8f0V8orHIeWTkpbOPTzqV+CAvrREsb2+fU6ZRfkcgvO/qIGROERDtBNY58enpZfHu/nlaSJti&#10;Is+vNxEYZwgOCY9TSryQc8/wbzma87v7fD/Gc4Lm6Y1T4sn1U+LZDYKKSzmS88cHlxV7+ijHj7tz&#10;Vhn6/zFBd/9cOeFRJB4TNq8vV4qXlwmZ86VKx8yvUSYeSss5S8shZO79a/PmP0BzmKA5QtAcWf11&#10;yoBjKyeL8BUTRcTy8eLo/GESMqE0GcViuMR6Z32sdTLGUjNdzNPsgXk9u2OZVg+s1umO9QTOTksD&#10;7HUyxQ4muTWmWliiS7ho0GZoN3Ok4RA083oQNj16YlH37lgqXy9vhvfQwHINbYJGAxuYGPcRZhFM&#10;WFF9LRExwBwRg2gl1OndwTrYpOqBtYTIOjsNrLbVxWJzHczUpSkRNGsJuVVWOlhh3gObzHtir50B&#10;9jPJHVKx+g/xkJDpJGA6CJgOAqazYu1IVKwdjoJFgyVg/oTMrbwEcbM0RdyoSRM3GzLEg9NF4mFr&#10;ibhVmyNu1mURMjniXittpq2cywpxq75Q3GssFE/aK8SbKy3i9aVWcb+9StxqyVdAw+ig1UA9NRAZ&#10;g51RPt4XbYuGonHeSGQN8EOqtwNSZFNdCZlgVogBRkwwVjQP669VeqgTky4T7xgVcljdRxH46b0t&#10;lI6GJYRMKR/PHuqINCa2yD6O2OFhze1jgtXmBthsIVveaeEE7Sbdi3ByY4IijOU4bnEEirwEo+5j&#10;xIrOmNajg3iVoTL51RGbHjSB75ic/oLSYay0x1qhhlCqZAUpW92oZWdKVripAfZIY9JP5/sW+Fkq&#10;Q6LkqGyRyEQV4yA7DZowQfLE5XET762L3CH6kL215b2i4gEOijVUT7ZA9Qwm3VkE3mwJGlvaDK2C&#10;8MjnZyUFWSHKw1yZp0ZOTZzmTdvq68ZwQS6r60w/A+T3MkbNCGfkBVsizVOOMG2KbL6ugMAupRE3&#10;EB5nmLg6lrkRDC6EjIfSwa59PsEjx3RjMmuaTQAt8KdR8DsOImRoiU1TXHFhcW+cmd+HgKTxBhgg&#10;JUSb292S28IWdbNYYfM9Ty1wxOnZjqglOHO99VBECJQE0kpkE+6p7oo5Nk2345JgIVQa+dzqaTaE&#10;jAP/tkXzTDtUTzRBRSiTaB8t5PvpIJVQyPEj0OQAmSFmyo384mGWKBvnwH3uzMLAhQAyQ4IT96eH&#10;GZ/DYmGQHQq5LzN8tZHhY4A4Rznsji4iHPQRyX0bTvjss+2GnWYsCs0MsM2EVkPYbDM1Zhhhp4Ux&#10;/2+Gg86WOE6wHHMxwSGa5BFbSxx0sMdeF1fs9/ZGxOB+iBnZF+G9PRER7IqUoT7ImxyAkmn+KOey&#10;jFEwxRcZLI4KZwehdkEIGsJ80TjGC6VBTijgMVPCgqt2vD9BPwQXd0/G2QPjUL6Bz90UjPo1/qha&#10;4oOTy/1Qv7EPmtf1QtMqH9Qs4rE3mt83WIPfkTZLO0kf7Im0CX1ldDI6JFhoMhIuakYY/w6WQaMJ&#10;JmhkhNFoqhIH+iE52BlFgx1QMcxKub+V098a+72MsaW/dydBE/bmwVXx9tEVxQDe3rui3OP4Op3A&#10;bULllvjxcZf48dEtQoPweCRhQQA9eyA+PXnAv7sIlZviw4Ob4jOt56fX98RPL+8RQJ3i/V2+772L&#10;BIeMrzNiyjHc3skRlx8QUg9uiPd3+D/axmuC45mcPvnOaSEnQvv5NWHFdXrZdV68vXteGVDz1c0L&#10;4sWNC8o9l+c0IQmUl7dOcz1viN8/3Bc/v7kjPjy+Kl7QYiRgZAOBJ1dbCJVThCjfh6FM90zDkfds&#10;Hl9lsSwbApzJEw/a88Tz8yU0m2ICpUDc5d+yEUAX496pPHGfce9UPh8v+kaYbz9Hlk0SR+RozITK&#10;YRrMkdVTxLHVhIy8XLZivIhaOkbMdtEJZVQxMN2yG+YafY/VVrrY7GyBNVaGWGqojYW6PbBMtxvW&#10;G/XEVjNt7GZy2elgjE183grDHlis3R3zCZO5PbpjdrcemPV9T8zspoFZjNndNQgfDcyX92d0NLCM&#10;Kr+M77OakNjiqIl9XoQEK7PdQfrYxdjqr4VVrt9hhf13NJeeWGvHz7DSx2ITXSyhSa3jSSN7K2+z&#10;NcVuJ3Ps4XK/nQX2OFjiiLerhEwVARPGCCZYZIQx1IwOGQSOmhF6tyBJdJVniusVaeJ6dZq4UZsh&#10;7tSrxcOGYtFVmys6a9JpNum0lVzR1VQoOuvzCRpu7Aa1eNBcIB6dLhfPzlZxSdNpKxa0GQU0XNKg&#10;gpFJ0NRM9WN1PRAnw0KQOcgDCf62TOgmTNpMjhI0Pjq0A33kMslk0ArSmEizmDzSehkiPkAXGay0&#10;y0c7oHIiq8SJHqwmPVA2xR25E12RNcUfxweqsNJGDyuZTLZaauCIgy6SvcyhZnWa629PE7FEIvfj&#10;CRYEUbbaiGYSOmarg6O2mkjxsUKChwXi+LmJAfpIDdZD2SiCYaIDalidnpzmgQICoHC0E8MV+UNp&#10;gUEeSHI0V4ZdyVEZI9XeBPH2xoSbtjLJVhSr6QhnXX5PJuBR5qiYxCQ7mQmHNpY3xBzF42VDAytW&#10;qvxek025fZiM+Zy6iW4KTLP6OSCjlyNBaINElSnBLC8pSSBz6WfC78Ok7KbF72YMdZAl5NA1GVzK&#10;1oQ5/SyRP4jAHm2LVlbYp+c749RcVsBydk3ZGk32wl4ciMb5fmhkNd4615tJnEY0wBB5tIq68TY4&#10;P98XLWHeSPEzRjQLrlgvTVSGEgxjbPg97NBMU2meRkCONUNxL11ke/O1gXbII4iL+stLesaoC7VA&#10;03grnBxjyG1JkyRoGgmphhn8ntPsUDnOlADXRNkwA5T3NyakCBZ3WqDKgIZiRlOyxclQc9qUAfcH&#10;gUTwF0nr8ZVDy5igoL/siGqvdLYtHWxKG9NDFi0zmsdBOEER6WKKKFp9JM+rQ05aLD50sUeaC4uR&#10;XdJkCJidlsYszsxw1NUGB3kOHWJxcED2Y7Ozwj4Hd+xTheBo/9HIWbQaTUeOo/XYQRQsm4vkSSOQ&#10;PGU4MmaOQOaM4SiaNxEVC6ZxOQnZi8ahaNVY1K4Zjeq5/VBJ8ykY7I2MEGek9LZH7gh31MwbhI7d&#10;03ElZiGuJCzEmQNTULNikIRMJ6NDLhvWBKB1uRdqZ3PfDOZ3C9RDoos29tjo48igARI40lwW/wGV&#10;b6H6+OS++PXlS/Hri6fipydd4rfnj8R/EQyFiyaFZU0a0Jk6LJDHhif3kWwa7oRcgpo2I0GDijlB&#10;6vSF/qrXD2kFTy4oiVqC5iMB8/EF45kcSv+u+EJT+fhAjlZwV/z8/rX4249fxO9ffhQ/fngj3vJ5&#10;Lx5fFK+eEBqvCKqX12k7BJM0G8VirouPtIl3NJU3XWeVEanfymbPd68ordLed/Hx2/L+Sgsh0S7e&#10;PbiorMeb+xJOlwmzq+InOeXz3ZvizfVL4vUNwoKQef4NNO9oKR8f870eXVama5ZgkvFGmssNAulK&#10;M62oVTwldB7z96f8XTGka7XiyUUaC0FzrzVbPJQjNDPun8oV9wiau+1qcZe/d/F/d9v4mAQOC/J/&#10;+jm2bKo4Ki+ZrSZsCJija2UzZmkyoeLY/EF/Qma6lTYm6nXDVJ3vMI/WsMFGB9tcjbDOnsndXBOL&#10;TLtjtWVPbLfXxi5HXQYraB7Uq2k8i2k4czW7YwZBM7NnD0zv1hPTv9NgaGKGhA0hM1dLG0sM9bDG&#10;zhjrnViB2zM52utgFSvtNU49sNlLC9sD9LCDB9UWH22sV/WkVWlgPT9vs4MR1vJEWWvB9THRxxZT&#10;fR505spgf7ssTbDT3BQHXJykyXTSaNQ0mdCO+K3iTNomUR+9SORvGyMIGBUjmGbDGK66XZQobtNk&#10;blemixsnU2k0qaKzNl3cqc0W9+rUyvIWwSMhc6+5UNwhaG7RZO40Foiuej6nOYcmkyeeyptlbWU0&#10;HuUejQIaBvJn9FNu2DfOks2JQ5SOg0Xj/JHQ2xmR3laI87NGWoAlkj10EefcE/FyjC4CKJ2VaTqr&#10;2aReTDojrVlFe6F+jheaZQupTYPRsGIAyuf4o2iWJ9TTeBKzStzvZ4UdzgY44k6T8CMEAiyQSdjk&#10;+lgjgyBJcbOgachOfaaIc6HleBI+rIrleFhymI4SVnclo+1QMNIWRazsT05zRWUYrWoqTWT01/tF&#10;hRNkz2MPZPdW8T1skOxijlRCJZEmmeDIz3UxQDS/Q7grK2pPfaT1NWWSpLnwdbUT3FlJ2iKTSTVz&#10;uCkyhxIaTO6ZQ2kLY41RP8UBjZPd0DDBE6VDnZHT21oZCijL3xQ5QbJFng2yA6y4/kZIIMTkeF9F&#10;/a2YqB1xcpwHKia7M6m5omysPaonOePkBGvU0yBaZst+KrZokr3yCZX6eZ6op9U0zvdBwxwPQo6v&#10;GWWH7L6EfICOMlxLBavcghBLpd/JcUcdRLhqoHyEDWrG0UzCrNE2y5HrSQPtL+/h9CTszKAOtkYh&#10;17F0gAWXuigfaISywUaoHGOBhpn8brMIqFm0HdkjfhwtqI82rVITDfy9eYw1mpj4CnuZ0dhMaX4E&#10;1Agr1I6hRY00IeS4f4aYsADpQbvTZhgiK4jbkOuaRpMpHiBfZ8h9aoBIR0LeiZBRmeOE7CPDx467&#10;6WG/NQs4c9n4RF4uM8YuFmZ75JiD7rY44maNI46WOOZsjUOuttjn7oW9fkOQNWsDOiKScK8kH0+b&#10;SvCkIR8PylJwKycKt3KjcDM3Atczj6NLHYv7+Ym4k5eI63kxuJEfia78cNzJOIibsXtwZu9mVK9e&#10;gsJFYcidOxH5iyajbNM8NIdvxMXMI+jMjZTLzuqd00TB2gGidF2wIGyqTk63Re0UG1SMtGAhpoc0&#10;dxZHPMZ2+zsrNkOwhP315Rsm+Lfi88cX4ofXj8X7h13iB2UUaCb3p/IG/S3xy9ObEjQqhpqwQclE&#10;b5ycrOIxI+/neCB3jApRI7xByHTU7gwNfsvk/u4BEz6N4+19guHxHUJCTltwRfz07Kr4/PCS+NBF&#10;EN2/Jn589VD8/umN+M9fPom///UH8dcfn4q3fM6L++fE83tnxTN5+euWfC4N6PHNr6CR0zQTCK8J&#10;mtd3zojXtzv4f8Ln7lcwvJJQuHlKsRHZkuw1TedlZwcfa1dmt3xD23p357J4dYNWcuMMQ95vOc33&#10;OcP/t4tnfO1TQuV55ynlXoxs2iyXL24QKteaCBYC5mqjeHK5npbTwN/rxNPLsgVauXh0VvaTIWTa&#10;5FWcLOa0LOa47G+RQ+BI8BA6XN5py/5GmG8/x5eHiaMrp4rDayYSNBO4HCeOrRwhDs7qo0CGgKma&#10;ZtEDY3r+BeO6f4+phMV8ne7YYM3Ez+pxq4ceNnsYYIP8XaWL3Uwie3kAb+dOX2uphyX62pinSbD0&#10;6IGpBMy0HloI666NsO91CBkdzOzRE7MJoaUmOtjIynpXoAO2Mskud9bDQgdtzLL8HvOt/x3LHL/D&#10;Zj8d7O1rgs3emtjFyn63D63JjZ/nbILdttR9nixbjXWUYWbkhEzbTQ2o/yY46OqCI/6qKppMGEN1&#10;Pn2nOJ+9VbQmLxU524aKmCWBImnlIFG0d5Y4l3VA3KpIEjfKCZdKWszJZHGjKlHcrEmmwaSIO3Wy&#10;MUCmuFWTIW7XEShN1MTmInGzgaBpKiZwisTdRipm69cN/uB0gXh1sUY866j6EzRVmyagbOFAFIe5&#10;I0+2ZhpmjEom0oqwQFTNGoS0oZ5Ka7E4anuihz4SWMkm+1ggzf9bB9I+psgfboG2hT64tD4E5zcE&#10;48qeQbh5bCwuHRiHxnUD0LZxAIpn+iCDJ0rqCGckDrJHcn9bAsqCMLBBmocpUlwNkOFprIzjluJl&#10;igxCKNWHtuRLGwjhc3xk6yUt1NIwaqfYonqaClVTmYBnutHAnFA1jUl7nAvKxjsSmo40EDcUj/RA&#10;eog7rcmBVaYZkhjJcpZST2tlJN/03oRnfz7WlwmRCTy7jwly+9I2epkjieaWQFNL6EVb8NVAXHA3&#10;5A7VQc0ESzROcVb631SOdEROsBGK+1mhtJ8tivvaoGygkzLwaSKTaJwTQUzbKB5ihYpQe663CpXT&#10;WKGOt0QhE3P1RBoZjaFinGxKbEaLsELzDGc0zXEnaFzRuECFpnkq1M10VsbdKhlmhywm+GRPXSTR&#10;YFIIGNnLPo2mlBJkhZRgExQz8ZeEEhxjjdAmBz6c7oracfYEnQXqxrmiZYoPmllU1I9zo10YI19+&#10;dxYKRcOsCT9CbzpBM43bdyKNa4g+soIJGtpQ2WBjVA03R2FfXYKHcA7QRl5/E1TJAkM2DR9qjiJ5&#10;j4uGL1vupbAoSec5oQ6xQJKnNmJcuyuXXpN4Tka70mYIfjkIbCRNUI7FF8VjK8KdVmNnhD1WhsrN&#10;/z12pjjoZoXjfo6IDnbCiQAWaN4eiPTxx5GgQESMHIWMxWvQkZiNR7VVeNpagKenc/CkPQuPWzLw&#10;vDULz9uy8bxdjRen8/H8dAFedpTg9fkKvDxXjlcXKvD20km84e8v28vxoq0OL5rq8LL+JF41VOBF&#10;XSme1BTzfWrw6lw7Pl67gJeXSzt+uFgububvFxXbxon8ed6ibKR1FQOlAy1Q3s+c1miiTOR2nHa7&#10;w9dSAqeKwAk75GWo+uunx+Jvn9+I3968Fl+ePhQfn94Wb55cE69oA+8YckKwxgMLwwibzvwZvVG1&#10;uA/qlg9A3TIuFwZIm5Gg6SRowt7cO0NgnROv73eIl0zyb+/eYFyjTRAED9rEs+tMzJcaxHuCQDZh&#10;luYgL2399cND8Teuh5zi4J0yy6W8vMUkf1Oay3laDO1EuU8j77nQePjYK3nT/g4/5xaBIW/e36ah&#10;dJ4mZAgO2s1bwuf17XN8nzbx6nqjeMF4dr1VudeiTNMsAcP1eM2/XxE4r/m65/z/46tyojPChlCR&#10;8UIJ+foGJZ4RLk/kcDKXqsSji4wLjPNyaJlS8fB0vrhPiNxtYZHdlMp8x5zI6GpNZ77j46cJnNO5&#10;iuH800/EimlKZ8zj6yaJ8A0TRPS6seLYooFinqNOaJi1VhUDk417YLxON0zQ6oZJ2t9jjn5Pmow+&#10;tvNA3enNSsjXAHv8GTzBd3kbYzMP6tV83RJDTczXps1o0Fq6a2Lm99qY2U1XaRAws4c+5mjqY76+&#10;DpaYaWIdE8QWVtHrPYyxjslvg7cpNvpbYQVBsjXQFIeH2CNytDOODbfDRs+eOBBCrWdle8DbBHtp&#10;PodtdXGI6rzHnLCTowtYG2O3k6UEzFfIhHiEno7cJM6lbhNnMzeL1qTVIm/nOJG4oo/I2TRC1B1f&#10;IC5m7xFXCsPFzcokcZswuVmVKq6fTBRXK+LENcb1ygRxq4qWU5MmuuqyFHPprOHzanPEbQLmfnul&#10;eMR40MAdQujcbyvkBs8Tr65VKTfPCJkwQqYzZ0FfJI5yQvwgI6SPYMU53g6FcrynxSGoXtQLJVO9&#10;kdrfArmDbZT7Elm9aDeBhISvFdIDWMHy5Gqd6oCzC5xxdokzzq10w3k5Uuy2vri8px8a13ihboUv&#10;Kub5IWWkHRKHmCN5OC1hhDUtwQbqIU6ElSOSvJikmESzmPxTeaJmMsEXDmLVPchSGeVVzSRWMtIM&#10;tZMsCRsLmoULTo6X92ZsUU4rKBpjhmImyiI5wONYVuzj5eMuyB/mgSR/O8S6mSHR3YpLC5wgbGLk&#10;5Z8gQ6Qz0ab0YcXd2wyxPvqIp6WlsPJPIkSTaFBJBE9if0PkcNsUjDRC6ShDxUJqpzrTgAiVfha0&#10;CysUEMbZtK4MHnO5/LxMb3uccNBHjIsmAWmI6pH2qBtDAIaaKS3HyoaYKS3hqmgSJ8czYU8yRs1k&#10;U9RPtkYDYVQ/i3YzxwHNsx35Hbn9aR7ZfS0JQxsmZm2kBrN6HuSIjL7WyBlky/1ji2xaShqhkUo4&#10;5NLC5P2kmskOqJsqLwnaEXR8P4K5jutePNoKqf10kRiig1gWTYn+3P/9TFHK7VctW5ZNtOY6SXs0&#10;577Q5T4nNGhQ2f1NUT6c9hkkZ7nURGaAPvJ7G9I2tWlzeoQNv3+wIZLkOnpJ0Jogkds0hlV+uGMP&#10;hNt3p8nI2TENcdTZmEtjRLgY0S71aDVyNGZLHHY0x2Fa6FGVFaL8WOT0cmRB4Ii4Pq6I6tMX8aOn&#10;onTNWnTEHcbFnHDcqEjCg+YcvFCAkstlFh418rH6eNyvT8DdugR01SXiQVMKHrWk41l7Nl6dVRMw&#10;+Xh3Pg+vz+bg+akcPG6lEbUV4/WZUrztKMNbAujN+Uq8vFCN55ca8fJqi4yOn+9eFH9nwv7QWiDa&#10;Dy8SWVO8RYqvcVUccw6XysymWcE0TTkuG2O/pyFzhFVntLexmrAJ/e1Fp/jrx5fitx9eiC/vnoh3&#10;z+XcNnfFD1x+fvlIgkbFUBM2aNwahrYDk9FxeAwu7BykDOFP0ICgUTNU7x4z8Xe1KPdM3ty6It7e&#10;ljf+aTaExDN5T+NCPc/5VmVGypfyHgkTubwc9umJbERwlSZ0Wby5Ky+RyWbMF2kUHeJdV4f4+OC8&#10;+PiQxkQ4yXgrZ8KkxbymxcjLW6/lrJh3aCF35I37FtoNDebuKYKKy84m8fqmnLNf3vynxUgoyVZk&#10;Ejb8+wUB80o+rtzjaRHPpcEooCF05OykElIEjIynV2rF48vVSsjOmo8vnBSPzlUoQ9Pca6XNEDL3&#10;WzPEveZUwiZJidv8/VZLmrjFx7vacpn7/uXSWYTS63+SiFg3QZxYT8gs/h/ITDbVwDQawixzPYQZ&#10;8XfD7php0hNLbKTFGGOnH1WbiWKXty720TD28QDf4WmE9Y7aWG6ugcWGWpinpUGj0VJanc3XNqQN&#10;GSlDr8zRM8RcAwPMM9DCIn7OCoJpraMeNqoMsY4nwBZW83tCCJI+togYwuqKlWz8eDecGO2A/bSa&#10;I/2tcIz/O8hKfI8dIWOrpwxZc8TeFIccrbDbxUICppOhZhAym8Wp2PWiOWGlqItdIooOTBdJq4eK&#10;3C1jRVPkYnExfZu4nn9QdJZFidtV8aKzmhZDk7leGSeulMWIq4xr5XH8XzJBkikeNJHcjTmis5Yb&#10;vClPPDldLp53VItn7dwxDeXiSVOleNharnRoetihtDgLJWSqSjYNQ9Ycf0QwQUXLey0jWMVOY1Ja&#10;6o+Gtf1Qu2oA8sN8aDV2yBlqyyrcEQVDnZDay04Z7iM2iEYQZICSQYaoGkUTGsXKfArtZoEL2pep&#10;cHqNCu2rVDi1zA/Ny/qiZFYAciY6EziWyBhlg8LxzqiYoFLuiWTy89UEixwgMq2XiZLIigbKTohG&#10;StWdJ5cDTFE0wAglA3RRNcIclYRV8TAbJlgTZA8ygHqoMWFgTuDQMMbb8L2dWKW7KR1dU5iY04Jt&#10;ECd7lruZI5LJLdJFh3/r0GYs+PmyGbeRMvR8goQMYZMcYolEAiiJ759A0CUEs1rvrYPSUH62vORF&#10;2FUMk9M2WCPL20a5BJjhaYL8AHtk+zoqc7BE2Wkw4eqghEAqketPYFTJ9ZZ9Wfy0CFld2ocZ388U&#10;lRMJH5pEzWQ5HD9NgWbRON2RILJBwWBzqAmVzECC0k0byQFMaNwXhUMdoR5oxe9ASNPIUoP0kdHL&#10;CIVDrFE+2hYltFQJmZopdrQmwk7GdAecnGwPNeGZFyrtiuvDUNNMs4eaEKaWymyK9TMIqem0lXFW&#10;qBztRMjQBgkVNcFbzIIhl0ZTOMgMFcMtaTYWKB1ixP1kgNwQ2qkf14PnYYY/LZXbMy3ADDFuhI29&#10;BoFD0LCYOyLvwXEZ4WqIY7SzCC8zRHjaKoNiHvF0wDEfD9qMF44FuiOqrzcLov4oWjwXZ44fRFd+&#10;Eh6eTMDtiuPoPHkc9+tO4HlTPJ7Vx+FZQzwe1kTjfk0kIwp3q6PQVcWlfKz2BB42xOIR43Ejn9sc&#10;j6d83dPmJDxryyCkCKozBFZHHl6cz8eLC/l4ealYmgxeXyN0Lpd2chn2++Nr4u+PL4u/XqsR1xO2&#10;i7zpQ0Ssv01VFAtUOaBoFo+1HNp6Bo+7GNoNASNhA8KmihH6I1/7y8vb4scX95Qb9V8edomfntwT&#10;v398Lf77h4/ibNzcUMKmioHTkTPRcWwcrhweicaNvVG8rj/Slg9QrObV/VYm+Dbxlrbw/vZV5d7M&#10;7+8ei5/43u/unqM9tIrXTOKvZe972eqLyV+5US9tRbGcS0qLtJ9fEnZPbvK9aDDfYPJOzo7J5/1A&#10;45L3YOQNfXl/5ZW0mDtnxOdHF5WQ0Hl2s0k8u9HE/7WId3daxfsuCaF2Pp+2crOV/2tV7tHIy2cv&#10;rspLYwQMYfT0WtPXy2JcPr7SKJ7ScJ7x92fysSu0mUs14jEB8/xqLU2J8LlI0JwtUW70322W+S5V&#10;3CdY7jXTZBoTCZpEcaspWdyk2XQ2pyuNBF4TWP/0E7GGkFkjTWa8iFwxXIEMo2q80XcYR3uZoqeF&#10;ueY0DwsdLLDUwjIHPaxyM8Im7sidAYbYH2SM/Tyw97KC2ulpgE3Oelhjy+cRHgt1NTFXUxOL9PWx&#10;3MwUy8zNsMjECHMM9DDbUA/zTPi+xtpYbKaNlda6SmfLrQTNJhdaiZxsaRC1fZA9wwYnWGGfGGWL&#10;2LH2CB9mhYjhfHywM44GyGkAvnYuO+Qoh+235gnjpFgMI4yhaovdLNoSNoqW+DWiKX65qDg2VxTs&#10;CxMlB2aJltjVoiNlizifvkNczKLREDbXS4+LzqoT4ubJE+JGJQFTekJcKY5iRIubFfHifn26uN+U&#10;JW5z2Vmbxo2uFo9I8CdtJeJJS6l42lQqXrRWi0etFeJOS54gXFQMdd7aASha4YeCeT5IHeOG+IH2&#10;tA0mmsk2KJrnjoo1/VC0cghy5w5AzpQQlE4JQpnseDnKGRnDVSiY2A+5k/vyd8JipC2qmdQKhpig&#10;YBiTJqtyOdVv/VwbtC5wQ+s8b7Qt7Y+2NSNwcl4wsljZ58q+N5P5WlbcJayuCwmIghGycrdCTh9L&#10;pR9OXh9jJlY9JHv1RF5vU6iZrArkgKKBBigI1lGu9+f2tiVAWHUzcWf3oXn010fRaDOCxg5lY+xQ&#10;MZbvP8oeOYNpYP3MCRFTxHlZ4LiLGY44GjJpy1GUCTc/U0R7GLACNUVKLytk9rdF1iA7pPbha0II&#10;Ja5HbIAucvsxEROU8v5F4zTZ698Jab5MJo76iLXXRpaPKW2G1uZujnhW60lu/A5MMoW9pcXIXvpW&#10;qAt1REkfJl/3nkzEGigdbYEK2Yx7khVtSYKGkJlqh3qaohxWXc7bfzKUUGExI1utJbrRJly0kMJj&#10;XA4xL5N5sreecokq1U+XBmJIKBMiA41RNNyUoLLl+9qgmrCpmkazkTf6Z7qiciqNkFE1xR4np9BY&#10;x3L/E0zlNKHGue5omOeEOmUKZ1tUTXZEIQ0sdxhNajBBNsyE29Uc5TSyslATlA3nPhmoSxvldwrU&#10;IWT0kOajhyyuW7a/vBRqghQWbHKSvnAHXcJGD0ftZEGmj3BnI4LGVGlNdpiQ2elihR3ujogaMBB5&#10;06ajcul81G9cidY9m3H+xE505h7CvbJwPKgKx/2TR9BZtg+dJXvwoPIQ4XMYD/jYg5PH8KCa/2d0&#10;VR7DHcY9/n6vJhx3q47z7yOE1CHcrjzMv4/iQW0knjTE4WlLKp6eysLTjhw8vZCDJxdpOxeyaTVZ&#10;eHk+k9ApkKFmqH56eF78crdd/HK5RjzPjxMVi6cqsGEgMYCmO8CBUOZxRAtNDVYgg/0MAqfqiJdJ&#10;6G8POsSvT2Uz5Gvi852r4sMdJvSnBM7rl+LvDMImjNF5Pm42rsWH4VrkBLTsGS5tRoLmT6v58OAM&#10;IdMh3t+6QFjdFH97f5fguEHQyJZhbeL9ndM0GnmPRfZLkfdbzitDzMjlG4ZsCv3T807xA+Gp9Mrn&#10;Y7L/i2x59tOr2+KX13fEh0eXxauus+KptI9OwooQ+vLkuhLyno20FXnzXgJE9nt5TeC87GymsTQq&#10;LcVedLaKD/c6aF1nxAs+TzZ/fnKtQTy5/nU4/weXGsS9CwSL7BRKKL6ifSn3aPg/CZoX12rF25sN&#10;4sXFCvH4dIG43yLvPaeJuw3JoqshgfkvXtyqixO36uPETf5+rY6FeX2yuH8mX7z717HOItdOEFHr&#10;J4qoNWPFmmBzFSGjHmXy/2K03v/CZMPvMdOUoLDTx0onI6xmRbqe1eNaWstGP0PsCJQVgxn202y2&#10;OmtiPQGz0kwHS4y0aS4amN2zB41GC6vNTbHOxgKrrY2xzEwfCwx1GfpYZGxE8zHCZhdLHAx0QXhf&#10;Txzt5YADAZY4xIPkWD87RA91RswIxkgHnGASS2KiTJrmhrTZTNZhfogZ7k4oWWIbk8sud1MJmU4a&#10;jWIxZ6PXi9MJG0Rb0nqCZh2hskqcImxaY1aJxhMrRCsfO5OyWZxO3izaEzeLM0lbxfms3eJq8SEC&#10;5bi4dTJa3CiPViBzqSBciSvFkeImzaaTtnOjOokhN3qWuNdAXWxUi4eNeeJxk1o8aS0Sj1rk/Zps&#10;CZpgQqYjbZYHypd5oJhQUYf5InuiN2IJzMQJrqhYNxwtx1lJJW7CmZitaNq7BGXLQnFyxVAUzO/N&#10;GITz+1bj1I7lKArrTZD4oWN5fzQvHYSaBf1QNsObYGKCZ3I7Kacbnu6FyplBqJ3bG0WTXJQOnMWT&#10;mGwn8TmTWFnTECRoSgiaQtphVpCFcgkrmokzzkeXv2tCzYRfwP0he+Ln+cte6A5I78WKkaDJ7ueI&#10;dFlBBpsit68xE7cNysc7oXi0He2D1fY4Jml+tzTCKimE4AiyQri3BSIIBDmmXKYfbc7bCMksWNJ6&#10;WyKLBpQxkADjuqTSdtJZyWcMoCmNskLVRFb4/F5VBGQNjaZgmB2S/VmtE1KJXky2/ayZ5GmAvR2Q&#10;FeiAPNpNEdetlDZSTss4ySKluA/X05eAk50dexmgjKAtG29FEyOMxpkrl67qJtuigQBomEQwjLFF&#10;6UBL5DJhp7nLycT0EC9nrLTRQQKTdCwhF+fMz1fpI92f3ydYH5khurQg2QqM+2ACzWasJbe1DUqm&#10;2qJ8Bk1vlpw/SYXy+TwOCJXKuV4oZ0FQtTAAtYuD0LgqEHWr+NhCQm6RD07OD0Aj93H90l4on+6C&#10;3FBj5I4w4DYmZAj2goH6yO7N9fLRIvS4HgRumrcJt60ZsgLMlUj3s0CsuwkiaDHHHRkOpgSNGY46&#10;mBP6ZjjkbImdzrbY5eeOpCmj0LxnNa7Fbcft1G24lbEdV9O34WrmFlzO2oQb+dvRVbKDsQW3izej&#10;s3i7ApvO4v24XXYQ9yoO4x6B01V+kI/t5f/2oauCJsS4VbYfnaV8jHGrTP5vj7K8W34ADwmjR43x&#10;eNyagsft6XjUnobHp5LwpJ2W1HoC91vjJXA6uQyTgzy+vlQpPlw+Kd50FIl3DdmiZddiEduPsOkn&#10;B/k0Q0qAkTJWYWE/B6WgiSFodnMfnvC3lLAJY6jeMQm/vdbGhHhOafH1w/OH4ufHdwVNJvh8/IwO&#10;Bq4nT8OluHE4HzsBZyPGonL7oD+t5sOjdvHxUYf4QIN513VGfCLAPj08J94SMPJSl2wxJm/kK/da&#10;bnUo90zk/RTZbFi5nEVDecfnyte+ITRedF0ST29fEs9lv5kHV5TRA94QLNJo5LhkspWZtCLlspps&#10;GMD3lfdfXhFOr262K5fAnsv7K9fkTfxamkoNP7uVICMM70nDoZncIFRoKI/4fwkc2XT54eUGPle+&#10;lpCSjQRkgwBpNvKymRwJQHbM7CgWj9qZ29qyxcPWDOa5RHFbTiEgoy5W3OLyRm0cIZMgrjckiVst&#10;mYTNvwxBc2L9ZBG7cZKIWa+AJpig6Zhi1x1cYhn1eiUNYw2rok2+Ztjqa44dhMCOYDPs5om7t5cp&#10;D1BTbHLSIzB6YImJBhYZamGBvibm04QW6uliqaEBVpryfcwNsMaGoOKBvtHJEltdbLHF1Y5hg93e&#10;djgQ5IxDIU7YG0jI9LbGUUImfJAD4kLdkDLJG3lzA1G4OACZs1xRtCxARidh00HYdNBqOgibDkJG&#10;AkaxmPboteJswnrCY504m7qegFkt2giYUzSY1hOrREvMSsJl3ddI2sjlJsEkT/gQThmbCZsD4vbJ&#10;cHGzLFxcKyZgCo8zjonLBcfE1aJw0VkRK7pqkwmYdNpMnnhyqlA8aM4l7dO5A5LFnTrqZWOGuHsy&#10;XhAyYZmTvTuTxjsif6YzSuZ6o2R+L2QTBNmz++H0wSW4pz7EE/IErhSE4wbjZtZBNBxagqrds1C5&#10;Mwzn4zbhbm4Eq6z9aNgwBQ0r++PGkWm4FrUAN+LX4MyeWWhdMwodm0bi2sGp/Hsyzm6fQhANY6Lz&#10;QA5BUDCRIJjqipIwN+SMtEbuIIKknxnyWfln0lCivXRxxFsLx5k0M8a6Qj2esJoWgqYZg3FyXF8U&#10;h4Yow9pkj3JAxcwQwqw/1KO5b0Z5sDL3QAEtrVA2dx5uxarbAcUsDnIH2dJqrJEkx6Nj0o7zN0EW&#10;LadgIEHXn4DpzaQw1AKZhEes7CsVYokTcr6QYc5QDycgCILKSbLnvBymxRpFBE8GwZYUoIeMYGOo&#10;+5qhZCgT+UhnVrO2yO1jh2weo7KTpuxvkuqrxcTL5/K7pau0kS9HL+D3lQMqFhKIRaE0sVGmBKMF&#10;To6RtmBKc+Lvo6xRTNDlMmlleHB7eMr7QAR0gAvSPO2Q4MIE7mSGeBfajocx4j20CU0tGqYZwWWH&#10;csK8jNAqm+6AsrkuqF7qjeb1vXB6xyCc2TsCZ/eMRNuOoSwchuLc/lHKRFgXjozBxeOj0XGYfx+c&#10;wJiMS0em4OKh8ejYNRRtfH3ZTEfkTbRE3hhLpXd9Ks/DOIIunpBJpDUmMZRGF7JZN8+ltEArxPPv&#10;EzSXSA97hHs64piXC476uOFYgCuLOy/Ej6VpL5uGlgMrcC5uNc7GzkdH7ExcSJmPy5lLcSFtCS6m&#10;LuHfS3EtYwU6s1bhRtZq3FRvIXx24UbhPlwv3IPr+TvQWbQTXWV7cLtkJ//eimuMq3lblLhZtAO3&#10;SnYxduN26R7c4e9dfKyrmMuyA4oF3auKwv2aGDxuiMHD+kjcrzuO+1zeqYuWUcUIfdaeK56dzhdP&#10;zxXyvMsWr5jYrqZuF7QZNWHTGUfQpgVaI6+fE7J7Sfu2wQk/K+xlkbzDx6iToFFLu3nNiv3lzUYm&#10;9rPi87Pb4od7NwRNRkXIqGk1uJQ0HWdjxuJUdCiBMwZte/ohZ+UgCZwqwib045N2QqWZcGkRL27U&#10;i+c35HAxfIzmIu/DvLpz7qvNEDhv73SId/KejrxPcr1VvGAyf0nreEv7US6rPb0l5Hw7//nllfj8&#10;4rZ4RZjITpVPmPyfXJeDYMrLb4Ta3Q6+J3+XrcUkgOR70UJe3Wzmd5E3+ZtoNA0ECGEj77kocKni&#10;7yf5uASMjDqCql38/Py6+OERbUq2RLvaJB5frBEPOmgv5yvFk3NyTDM55L9s2CRNJl3ca0oR9yRk&#10;qlmAV0aIGycjxM2qKHGTf98iZO62pCkt0O5x/3S1qr8R5ttP3MZpIm7zZBGzYZQCGkYHA+t4cG6k&#10;KWzwJRgCTbCFleuOQHPsZSI4wGrzwABCJojwIJAWypv+BgSMkRbmG/XEAmMN/i5hIyc608dyI12s&#10;szXFdi8H7OWJuj/YleGInX7W2MxqawtNZLuXOXb7WeJwf3vEjvFAwjhPngAqnBjpiKNMiLHjmEQW&#10;0AaWe0nIVDHCCJpggiaYVhNM2MhQNR5eIRojaSvxhErSWtEat4qxkjbDiFnxNU4sF03RS0VzzDJx&#10;KmGVaKfZtEvziV/P19F4EleLjqxN4mbJfnG9+LC4XnREXGNcLTgsLqkPiEt5B/m/cHG3Kl7cr+PG&#10;bZI7IlvcqU9lJHPDJ3LDp4obFTESMqHZ8/pWZU7xRNFsPxTN8UfhnEDkzgpGzsIhOH10JZ4UReBh&#10;eQyuFR7HtYKjuK7ej5vZ+9AYuQ6NUWt5om/DNTWrwsII3Mo7jKsJm9G+fw6ado5G0/6xOJ+wHO2H&#10;F6Jt61R07JmArqQFeJi9EQ+S1+P6wXkEUCjqlg5Bxfz+KJrph3xaQcYwa2Qy4Wf1MkEOk3XWAAuk&#10;8u+4QQTBLBWqto6FevkQ1G0Yic4jC3Bz30KcXzMFLcsG49TmIeiKX4T7aRvRGbcObTvnomD2YOSM&#10;80HBaFfkyea4o+yRR5jlhdojlZaSGGSKeFbdCXKEgdG2KJvojKLhdsgabI78CQ6omheI4lm9kT65&#10;L+KH+SN5kDtyR9NexlijdJwZKifKKYxpShMdUDSUJiIbLAwmKAidIh6PElqFA2kwoc5c0rgCZRNf&#10;mkaIEYFjgYJgrguTbyZtPCvITPnuuYRNMY2uaJgRKkeb8rUmKB1LUNCgTrIoKKMNFXL7ZHvJ1mba&#10;SPE0RaqXFRLcuZ3cLBDlaIJIJ2NEuZkgXEXb8dJDziALVHD7Vs92Rx2P15olXNJSWjYFoWPnAFwm&#10;RK6GT8Kl49xvR0fg3NHhhMsoXIqYgMtRkxgTcDFyrLK8FCljPC6GE0JHQ9Gxj2Da2h9Vy/1QOIOF&#10;AAuH3HEuyOJ3Th/ogCQmVAmVeB8zJLIoTPa3RFKQNeKCbJEQokJy/0CkjuqHjMlDWbiNRfna6Wjc&#10;uxjtR5exYl+Ks+ELcTZqPi7FL8D5EzNxPn4uLqYsxqW0RbiYthCX0xfjSvISXIlfhutJK3EzYwNu&#10;5BI2edt4zG7Glex1uJq7Fp2Fm9BZsBHXcvg344qy5LGYt4mxWYlbBMzdUgKGVnQrn4+paUx5/L14&#10;H83oCB7XROBpXSQe10YQPkdxt5rB3xlVjNAnrTnicVuOeNIuizy1eMnfX5TFCcIljFGVFOiI1BA7&#10;pWWgXCb3tpdGAwIGW32MEe5lXHUi2Dz0xc168exum3jJJP6BVvHzg2uCoAm9kDi/ioGrabNxPnki&#10;rsSMYuHWCyVL/RGzoA9ipnipCRzV2ztNtJJm8ehynXh4hcleXhaTU0w/kq3RCByajez7IkdHfkeo&#10;vOtsEW9uyKFd+Ll8jRzmRY5RJoek+fS8U/zt01Px959fid/ePRSv710Sj6+3i6c35H2XM0rz6V+e&#10;y8YHp8RrguUFrUQCS7YYeynf8waX8tIZl4/4/k+uNdJu6hXoPLokLUdeJqsjEBuU+zpvumhUd2lf&#10;0sJoeC/5fs+VIWcqxeOzLJxP5YpHp3IUwNypk/eto0Un4XKj/Ji4XnZEXJfLiuMMFuS0Ggmah6dz&#10;xKMz+Xxt/jfCfPtJ3DpTxG2ZIo6uGPgnaLb3t8Z2KudmavcGP2NsCDHEZp7Qu3hC7+vHyoBV8NYg&#10;Pax1l1MBSIvRxkJ9AoewkdCRowWssDLCcmtTbKC97POXsPDEiXGBSJgcgtix/jgR6o2o4R60Fzsc&#10;ZBI42sceEfKeDA3mxDh3RI1TIZygYXQyOmgyHQSNDDXNJrR0fW9RsW2EKN06TpRw/at2zxd1hxaL&#10;+vDFoiF6oWiKXSxa4peJxuglojFqKcGy7B9iKWG0mMvFoi1uOSGzRrRLyMSu+QqkuGWiPWW1uJK3&#10;gyHv2xwQV/MPMg6Iy+p94lLuXj5+UNwoOk7joTrWEDC0l1t1SeJufaK425QqOvl7/oZvkJnsjfKF&#10;fmjaMAA1awYhd2EfFKwbi3NJ23C3LAZ3CJnrxZE4n3sAl9V7cTl3Jy6pd6E9Yxs6snbiXMYWnqys&#10;Bov242r+TlaR+9EevR5ZCwegdNVAnvwrcCOdJ3HSBlxLWIybaUvRmbEON1JW4WrsUlw6tgTnDixH&#10;9dqpyJzmi7wpTExDzJE92JonoAni+xoibiATs5yrfaoKRasDcDF+Pqu5RbgQuxC30lbhunwfAufM&#10;vqloY/V9LXEeurLXsLpdx2pvLWq2zUHx4jFQy+kRRnuhZIInSsa6KNBJJwDiWJSkDzbFyTkeaFrf&#10;Dw1rhqNk+gBkj/ND7lRP1K3pg3OE5Ll9c9G4fhaSR4cgbaQb8kfRAEfboXK8BWppNDUTaGQjHFHE&#10;dS+mFZUQONmEQWaIKUqG2aNmomxa/P/j6z+D40jSNF30+3fs3GO7e0b09PRM97SWVeyu7i7JUmRR&#10;k6DWoGZRS5AECK21FoTWIqETQCKhtVbUoCotWs/0zOzO7t69u+eaXfP7fB4JsqrO7kmz1zzCw8Mj&#10;MjLze/x194j8GZD4Ac4KSG37MflAY91PKc+50PqvW/U907bnBVwdzmDD35m2zd80nVuAGbBxbwc4&#10;e79renTSwYYfmeqX/s6UPPfXpuCnf2VyfoL0XysBTvGKHwPWF001qtr1qqnZ94ap2/uKcR95xfRd&#10;fMOMBL5tRoLeNENBr5qRkNfMROTbZiZ2Ne5kE58HMEnbhjahjYCGFnPmVrTdzJPOZW4yc1koY6OZ&#10;pcx0MmK/6YQNZjZug5mKXmNGgleYnovLTd+lt8xQgHavrTBth2nA7PyFqd7yvKnid1SJKvidVW1/&#10;3bQc3GB6zu8yfcE4l7gjNHBOmumc82au4IKZv8HnnHvMzOWpjrJ+BB00c/mHzWzxcWBz3CyUHUXH&#10;zU0+95v5x80tXM/NwpO0+nE7JbgeADRXdtbMV5w1t2suAo2r5kEjIHJdMXeBz53aK+YmLkjBc6cu&#10;0ILlYXM4QAphWaEUZO4DrIeNOB70uDXOfNiRZD70pJj3dUzHk2iedCKvju8ke5Hfh8MlgKZaPqXV&#10;/Tmw+eMw7obfI2DxU9gUvfk9QPstU6EPy3zr+3b2ZgWNWSCjzsYUbPmu13XgBb9PbrXLpwDgj08W&#10;5F8+uCv6OH8gY8dq5ov8ze3SXeZ+1kYzfeUl037oOYWMOptpQLP8Tw8I0PcncQsz8vn9eXtPzL/q&#10;zZcfAASdgqz3wgCZ395X5zEovyOg/wHg/CecxL9+sECejouMsK8+tn9S/kz+v31+X/6///Kx/I8/&#10;fyj/CAB1DEb3/0fA8OcnChmdYTYAFLrtAy0/WeiSj9FH+qTlOwDMN3NMU318zEfzPfKBlU5Z7rL3&#10;xnwOjPQJAzoJ4HOApND6PQD6E/X+6W63fD7TLB+OVssHwOMxbuWBQsabhZvJksfooTdDHqB7HQob&#10;Ut1O7HusrmasGlX5CON7lcUckcLwvZJw+k0Lmmsvfn067I1vmuu//jsTsOxrJujlr5uQld8woWu/&#10;YWLWf9vEvPNtE/zq103AC39hLvzsP5hz3/sLc+5bf23O/v1fmTN/T953vmZCnvuuiX35eRP96vMm&#10;acUyU7r3DVNx9C1Tevx1U3zkVZO/9yVTuPtVoPIrEw1kIl7CLeGcwl7+O9UirmZa4YKrcSF/tBzQ&#10;WAGaZa6Lr4g7eLV0xWwTb9we6Yo/IH0px6U/7V3pzzwmg7nHZejGCVLgk/mu9GWekP6sU8AFZTvq&#10;zzzJ+kkZyTsrYziesXwgk6fuR90Q8Cm+KLNV12W2OkzmaqJkvjZa5knnqiOtFnQqNLC5badD50P8&#10;EnkMXD6E/h+MlCtklrkvvu0CNHYefl/Aa6Y78A3TRlAAjma+KtJ80F9q2M/cbM00s64EMwNUbtVF&#10;AZkIM1sfYSaqg8xsTQhlr5ubVfw464LMfG2gudUYYyZwNXVnN5r+6zvMo4pr5oEr1Nyh7J1KWpQK&#10;mepAs+i6ZhbrUQXbCqPNQPQ5U3d0hanZ+WNTue5bpnjl35q8FV8z2au/ZrwX3zH9gTuM6+QbxhO8&#10;0kyk7zV3Ss+aW2Xnze3K8+ZW+Tl+cJcJNOfNTN4RAHTI3C05Ye6UnTRzhbSG866YyYyrpjcUd3Ng&#10;tWnZ/bJp1xve1v3Q5L9Bq//1/9M0H/+pmUkhsGbvNbeyL5jZpAAzGXWa4241A2GrzFTCJnMz1d/c&#10;zb1ohsOPmvbj1LPrFdO4+XnTjsPo2g0wtv7MwrFIb1hdh0vZ+CNTt4lW/Yaf4n6eM03bfmQ8O39i&#10;Onf9zLj3AYtjvzDuPT83LdufMw1+gAMn137gl2bs2lrTtP8npnrj161jatv6d6Z927dM83ZczR7c&#10;0s4fmkbOvRSXkIPjTvvJ10zCD/69ufESgWstrglH2nFljekO3WyGE/zNVBpgTjlsJhJ2malE3ErS&#10;FjMFFKbj1wDP1WYucZ1ZSN5oFlK3mpsZu3A0OJg0ltO2AJ7N1tWo5tL8gMt6M5O2lmu11kzG43pj&#10;1lOPn5mJJ9jFrgE075iJqJVmDIc0Eb3aTMWuI11vRsLXmoHg1abv+hrTF7TOdAWuM94rm03P1T1m&#10;JPKQmUw6aIbjd5p+zm8oZacZS99vprMO83kcRP5mLsffzOYcNDO55OOuJrN2m/HsfWYydx+fr2q/&#10;mb1xwMznaxnK5h1k/YiZyT9qJm8cNkNZB8w4ywuV58ydahxPXYBNb1ddMLcqL5J/ge8oecBmofKy&#10;Bcw93M39hhCAE2oWG1Rh5r4LNeBumhQ4sTicBPO4I44GWaxZbIsxd9zRKi/ye6/vhnzcXyaf9pfL&#10;R92F8nFXrvzOk21hg5txAZvF0je+TePiB8a9mgbKm983Za9+y+BmTPwrX7Ow6bq00h8t+/19gvji&#10;pPxHAjpOZjmwmZ7CVU6nrTFzEdqF/EPTsQOHvvXn6mqmgc3yP97VrrPb8t/++Hv5b7//TP71w/s4&#10;jmlAMCZ/0JsiF32D7PdGcD39BPdh3MSE/Gfcy38BKH98OMUxx+y4iA7A682Rf8Ct/OdP5uX/90+P&#10;5L99tiB/1C6x2z1Wv7vb5wgo6LrODPuTTnMGeJ9Shw7kqyv5DRD6XP9Thvo+XuiWD+a65P1ZL2mn&#10;Xddyn+J2nJlmzv/PfL7QKZ/Ntcnnsy3y+XSDfDRaKe8N6DMe8+Vht+NmHnRmyCMA88irziZV7qAH&#10;Xdny0E4KKJJHOuV5mIb3UJGPML5XSeROuXF9oySceOkpaJAJ+PnfmIDnv2auA5qI1UDG71smjhZg&#10;BD/yaz9n+0/+Fsh8zZz/0d/hfH5mIl7/hYkBKskblpnU9S+Y9PUvmuQVz5vklT/CwfzcZKlD2eEo&#10;bStOZtPPFTKLAGZahbOZxs24kD+QWY6rUS1rjtgtLZxj3bW1Un52ubiurBR32CbpjNomvQl7pSdx&#10;P04G0CQfkh7S7pQD0pN2UHrSD4mX1MN6V8ZR6c8+gds5Jn3pLFsdl4GMd2UQ2AzherQbbSj3HOA5&#10;J6M3zstE4SWZLrsm0xVBMl0VAnRCreYBz82aSLlVB2hwNgt18XK7MUUetGXJR30l8ju1jiNlUnd1&#10;vT+wWQQ2pvvCq8Zz4UXTcmm58YZvNYtVoeafJ6rM52NV5kFXrrnZlGDmqyPMfGWouVkZbMEyWxVk&#10;piuvmTmWF3ArC4BmruqKmQMit6uDzc2ya9ZxLBSdM/eqgs292jALGh28vVsOWCh/uzrA3Ky4ZOaL&#10;LgCGADMQ9a5pPbPR1O150RS+801TtOYbplwfkBmy0tzLOWLuZJ2mNX3CTGUepvwJXM0Jc7v4lIXN&#10;QtklXBPBoYygQev1pnYrFNKqzT8FeE4SbM6ZqRvnCVAXTceFnabB/2U7HlS36acmHwecu/4vjDfw&#10;12Y+d5tZKNhvbhbQis4GYrnnzEL2YTOVQSs/FwABsAUdHyAA3s44hTvY4bgenVyw63umYccPTMHq&#10;r5viDd80w1fWmqFrfqbv6hbTByQHAwmgVzeY8WvrzHSIn5mI2GjGYzaZmcjtZiZsm5kK3mwmw/wI&#10;1qzH7qSFvxwgfs907v++6cAtNW3H4ez6rmk9+DMzAURuRe4z06H+ZuDSTlMD8LLeBDJArcTvx8Yb&#10;sMZMpuwxY0k7zXjybjORQtnUvWY2dbeZTdlhZpO3mulEoJEEIBI3mrlkPzOXspltWwDJdjObzjng&#10;amaAzRR5k5SbSNwEqDaQAo4kAJO41ozFr0O8J1XCelLycEYjMe+Y4diVZih2hRmMWYFL0fVVfMbv&#10;mCHgMwx4BqI3mf7orZTZAQwBS/IOznO7GU/dZkY5x7EUYJK2z8xmApnMPWaWz2AGCI6nbKPcZlzP&#10;VjOZvoMyu5CW3UNjYp+ZyNpvxjIBD4CazeGzw/2MAqP2WD/Tk7wLF3QSl4PbKT3J9/Q0350zZgGX&#10;vYDjmSs7Z+bLz5tZ/U5VXjK31OXUXLYA0u/r3bprOB4Vbgi3c78pzCy2+MZ23DqBIMbcZ/lOC7Bp&#10;ifbebY72e9SRLU88efJeZ4486kiXDzxp8nlbqtSs/cGyyn0v+pN6S5bro3i+gwP+oR03rKXRUe73&#10;HQWNwdUsAhpXf8gav49nmuQPd7rkz0M3/HEzi6PJ22n8APqAF+29a8M0durWWtgsAhr/9yaa5PcP&#10;R+S///l9+a9/eiK/ezgpH87q/7YQ6G8RxG/jHO7orK4R+diu40YejMs/PdYxm0n5I8t/wvH8/t4g&#10;+3TKe+PN9m+RP5lplQ8nm4BJu/z2Tgdw8bAMCIDB73Q22KLeYNkr//hoBHekzzjTcSCtb8JOrf7t&#10;rT75zU0FSKd8ON8m78+5ST325ssPpjtJu+yU6D89HAJWuJx5t/weZ/fbuWb5WF3iaIV8PKS3chTK&#10;+/358qQ3T+7jXm63Jshdd5IselJZT7VdaPc8uJvuPHk8UCzv4WjeU9AAnS+9KqP8pCBwhSQeXSYA&#10;xoLm4nNfN5ee+4a5+otvmDCdvrzhH0wqLby0rT8y0W98ywT9/G9N0PPfNGG/+r5J3/iqKT2yweTs&#10;fdukbP0lAPmJiV31Y/b7gbn+4ncA1d8pbBYBzPSScDQqF8DxBzjLgYsVTmZZffBuaQhDodulOXyb&#10;tIRtlrorq6X28gpxBbwjzSF+0gp4VB2x+6Q9Zo904mp6EvcBmn3iBT7t8bulPWGXeBL3ijdln3Sn&#10;HZDedOCTSor6Ug/ifo6gYzKgwMHxDGSflMGcU0DntIzk4HJ0/EadTtFlGS+9IpNlOkMN8JQFymz5&#10;dZmvAji1UTibaLlVGyN36uPkbmMywMkAhNv9gIzXde5103LuRdN5+SWbtgetJcheNA9d0bTUkuzg&#10;51x9tJmtxcFUhJjZ8mCggoMpx8mUXUWABaDMlbJcfsXM17BM3s3SK7iLi2wnuJcDEcouUO4WULoF&#10;dG5VBvIjDrA/5qmi02aq4KSZzj1jusP2mZYza0zjQUCz9m9NyeZvAIVfmankzWYhl1atlgMas4Vn&#10;0GlgQpC4cRToaDeaOhcAU4yzATZ3CB73gNBtLZ9NmYJjZq74GNA5YfpCDuJe3jSe47gJ/2Wmatt3&#10;TOH2v7KgmcvWWTwEo7wDBKmjgOkgAWs3KUE6lzzOYyZvr5nL3W3m0nEKCUdNw/FVpuHAL0zTvu+a&#10;BtxG5bavm/oD3zfz8VusA5pPO0KQp67Uw+Zm5hGzkHGAfffjMjRobjdTiXvMXMJ+s5BEQAUGMwTM&#10;qaQ9uMy3jWv7P5iGbbiYvd81Lft/aDpPvQig1pvZOM4zaS+Bfx+Bfp8Zj9pl2k4sN3V7nzeNh39p&#10;RiM2UA91o0kC81QqARm4TKVsBSbbOc4OwLLdTONsxmOBR8LGZzDRNHkT+5GHxpM2mtG4jWaEciOx&#10;61leZ0YBilUCy8BnJB7HAnRG0UjcWqACTHBKA9ErTH/k24DlHTPG+kjMKjMCaEaicDdRON7ojYBm&#10;vRlL3My5bTPTAG88abMZTd5mwTOevJPzAUJsHweM42k7zFDSVjPM8ijlFEoTvJeJVMrp9czYa0Yz&#10;91tN4oCmcTUzBQfNBE6nj7r6gNd4rsLnCN+hYzSE3jULxe/SEDnCd+gQecfNLHlzxTRkFEZlp8w8&#10;22eLyC9luQIQVZ2nUXXBLACghVoaS4DntivY3G3UMRx+O+5IwBNpgMxT2LzfnSFPutLlUWeqPPKk&#10;yOP2FPmAIPi+K0HqDr3iB3C8AMeUv/NdU7HhB6Zx989M++Flpsn/OQWNqdL/XwpZ450tueSv+t1E&#10;qffPI0Vmhu/XTCgO/8TPzejuH5kxHE3Lim+ZpOe+q7BxoWUfEfz1pswP743Kx3dwLnO98v4UAX0W&#10;5wBY/vzBHG7ngfzrx/p/MMO2u+q3wOePOJk/P5yQP+l4y80u+zj+T+fa5WMg87tbnfKbhQ7W3UDD&#10;I78DMp/Mtjl/qTznwa1Q/jbu58Gg/ONj3JMC5oH+U+YEIBpm315g5ZWHY82yONJon778EfV/Mt8t&#10;H850yccKGiDzj0hvKP90tkk+mtQn0xfhUHLlA1zM+z25cr89Te4Dksc9Oba77I470epeWzJpstxq&#10;TZSFFtY7swFNiR02eDJQCpxKfYTxvSrDN0p+wJuScOh5Bc0y5Dr/3N+bC8/jXF78pold/V2TtfOn&#10;JncfrmTb8yb2ze+aUPKDf/0tE/X6903alhdMzr6XTdiq75hzv/r3qkUgMw1kpjXF1biAiz9aDlye&#10;ivVlNdc3iyt4izSEbJWmsO1oi7hC16N1UhP4Di5mpbiurpSaS29Jw9VV0hK8XhqD/aQ5Yqc0R+6R&#10;5qg90h63H9DslS7govIijwrQeJP2SHfybumM3ybtsVulKxEgpeCAcDl9qYekL+WI9KXhbjKOS3/W&#10;uzKQBXDQYCYuR51O9mlcDm4n/7yMFF6Q0QLtYiMFQBOFATJTBnAqw+U2wLnrUocTp5BZhptxARpT&#10;/e4LdgJD0/kXCfLrzUTmUXO3Isjcqwk3NwHCQnWQmasJNjgmM10RbGGjrmauPNDMlAagS/z4Lpu5&#10;EpZxFNME+JmSS/xwL6JzZrr0vJlAs7iauaKLlEcVZ6nnFJA5a6aLT5uJ/BNm8sZxM5ZxxLRcXmea&#10;T71mmg7/1NTu+ZZpO73MDEWtwk0Q1AuOmhl+7JMEgpkigFPAj/8G8Mg9YubyCBJAYYq6pm6cJGAQ&#10;PHAzt/KPEVz3EAh32K6UuRt7zXzOITMYecg0vfuWaT3yHO7ge6bl8HeN+9QPzETsO7TkacVnoWyC&#10;P2WnaR1PszxLi3gW6MzpcbJwB5m77AD5dPJ+4wnYZJqPvmBa/b9j3Ae+Y1r8v2kGLi4z8zGrAchm&#10;M09wm8FVTBLopmmRz+Vo3QCFdIp6ptg2Fa+iZZ5Iiz5pOwF/h+m9/Jap3fFtU7ftG6Z53/dM16lf&#10;mrGw1cCBAAsYJkgngMcEQXkqYasZD11nOk6+aBqPPG/6gt40Y0BgPAkI4DRGEzYhAKJdZgTqKdIJ&#10;1keBx1DkGgAAJOIciIwBDd13ImGNmYhfAyDWsn29GUaajsQCmLg1ViOUH2E/RyyzbSRG62M7Go5c&#10;ZYbC3zGjkTqbjfPByYxHcZyIdWYwfCPbN5EH6GI2mLFozoFrNqygiud8E7dwHlvtmNtgzEYzGAvs&#10;UnaaQQA0kLDFDKIR4DQKTMdwYGM4njGczxiQGedzG83cbUaydppJ7V7DFY1l+ZvRrANmjM9xItvf&#10;TNJwUBhNsH2Q6zgAvCb5XKbz+K4UHDaz+QedfXP2mRlc0XThUTNecMRMAKhpnNAs0FHgzFXhynHz&#10;N2udsZ0HjUFmsQHHXh9kbjdcV3lv1gX4PfLGyyNvkjzsTCLVFjcNv9ZU+bA5zcIGeQGOITWeMzSE&#10;Tr5kumkM4mZM07nlpuLCK6Yr/J1FQLMIaAyuxtxMOWgGT75sBnb9xAxv+aEZ9vueaX5NHwxrYTMN&#10;aJZ/PNMtn90akd8/vin/9ptH8m+fLYo+4VmfiPzJLZ0FNiR/eqz31YzaQfvf6cC93ueCFDJ/1MH5&#10;W13AQbuuPDgb/Z8XfQx/h/wGMPzuZr/89uYAgOmW39/ps6B5f7JFPlDnA5j0fpff6fiPdssBst+p&#10;iwIkH011yJMxN2V65V+ezMo/4p5+q9vmcTrzuBg93oKHdbd8OqOP0iqVhbZ0udmaIg86M+WxN0vu&#10;4wzVtTz0Ot1m9wD4vfbkp25Gu85uulPkvjcHyJTIo/4SedhbJI/7SnyE8b1KAzcDmjWSeuI1id71&#10;c2DzTT/kQtNAZhonMw1orHA0i4Evf9Ocfe5vzLs//Ctz6qd/o7BZBDLTKpyMC/mj5UsCNMtqArdJ&#10;bdBWqbnqJzXXUKCfVAVulOrrm6QOuYI3ST1qCNkojWEb0DqpCwI0QKYewDQGrpFmINPC9hZg5I7a&#10;JW3Ru6064/eJJxb3Er1dPDHbpTN2p3QCmc54QKOwSdiB69nMPn6U2y7dSXuBjL/0Jh+wXW09KQeB&#10;De4m49gzqctBFkCoL/O4DOJ4RvPOyNiNszieMzKSe1Ym8i/JXHmQ3K4OAzYROJwIBc1yNF19aYUp&#10;O/5rU3n6JdN2fY3tirpbedXcAS5360LNbQBzqwbnUR1oZnEgM7gShYs6lpmSi2a66Dw6Z2YKVSwD&#10;lglcxhSuYqbgNAIGRafMhKY4DptXdJZ9T6ITZga3oWCYzneAMRy/wzScfdU0nnzBNBz9kXGhvpC3&#10;zQSBRJ3EzA394R8mJfjnOprPBzqARrtIJgkiU9pSZX0i+xD5hwnmtGbTCRRoKoegokE9fY/pD9tt&#10;ag/+2rj2fx8X8g+m5ci3TM+V581s8jozTYt/ImWLBcIsAWs6HUhk7bbjNjMZAAYnMqYtY1rk6rSm&#10;k3eZvtBNpgFotfh/27gPfsc0Hvim6b/ygpkBXBME3vF4AhjwGMYVjOugeaqfmcvkfWXhMlJxHQTO&#10;ScAykUArPn6z1XjcFtNz+Q1Ts/u7pnrnt4z72M/MWPA7ZoY6Jqy7UPdAgFbYECCnaPFPx23mfbxh&#10;Ws/82gyEEdzVeQCAvvCVuAqAAVjG0VicdoE5y0O8j0EgMKr1KSgUELGAQhW9CieiWm3LDQMCdTXD&#10;QMkReWhoSdGqNZT1iWMORawGKNQRQb1R7B+JgMww6g9dy2dBHRHAKZKU8sPsP0g9A5TtB0iDURwv&#10;lvNU0ACjYeAyxHUa0jRxqxlJ3m5hM5LKMtdyLH2XmcDVTGbuNSO4nwEAMpKyw4ym7GId8PD5j2Yo&#10;jFS7Wd5lIdMH2IaoZyJrj5XCZZS6vBxzIGmbhdIMkJnkOziRf4jvOe4Y16MuZw7ozJU6XW43Ky/y&#10;G7pk7uB2btXgdqzjsakX+c9VnF2Olj3siJN77lhZpMX9HoHww9Yk6QnZ6IdcQGaR1AyE4AhDVqmT&#10;Md7r75jGq6+bissvm/KrKwywMf/YnWLu45A9e39uvOt/YLpXfscMrP6OaXv1Gyb/R3+joFkENP6f&#10;TgKFBa98hnvRu/r/+79+Jv/Xf/m9fa7ZpziXDwn6+sdg6kJ+c7MTh+JlmQDP8u/uABLci/MfL17c&#10;jMc+7uXjaQ3+HfLnRe1muyn/9P59+f3Defnt/XH59GaPvD/eJI+Gq+WDsVrKNeNIWoFLO3Xhcu72&#10;Wnf08Wy77Y77ZyD3f/3unujNrjr+ozPePr+J28IhfTIDrKYb5JOJWnl/uFQe9uTJA6DyuCtTPujN&#10;lifA5kGH3s4BZIDOba7jXUDzwJuO88mSO+SpA7qvN7h35ctdb4Hc6yqSD0a/8qyzsqB9Uhy4Q24E&#10;bJTc8+sk+9Rahc0yILNcBWiWAxgr3Iw/kHEBmWnSaSDjAjBfBMuykgsbpOzyRqm6tkUqr22WqiA/&#10;C5RKwFJ1bb3UBAGYwPVSzXJ14AZAs9GCpo7lmmtrAcxaaQheJw3X10m9LiMLmNBN0nh9A3kbxMX+&#10;jcEbpTV8q7RHbRN3xBZpi9gs7ZFbAM42YLPDJ4UPbiZ6q7RFbZEOtnUl7Ja+5P1ON1viPlzOPlwP&#10;4AE4vSmHnqov9bD04np6WO7POCoj2SdkOPtdGcb5jOaclHGgM3njnEwWXJDJwosyVXJZpsuvPgUN&#10;rsbUXl5j2iO2mYGUA2a+5IK5VXXV3Ky+ZuaBy1zlFTNXwQ+E9bnyy3yxz1tQTBecARAABecwCZwm&#10;Nc0/hXASBaRAZTLvmJnIPWrGcARjBP2xrENmPJsfaR6OBPdiRZlJ3MFEBtY/66AZIAA1nFwGaH5m&#10;Gk/9zHRff9NMEiCm1T1od5V2W9G6VHczQ95spgJkPy7sEJABIlkaXAgSBJgpBQTgmUGz2fstiMYz&#10;DxJICDyxW0zr+XdM+d7nTfnOb5uanX9v6g/8nRkKfQHIrDFT2pWlXTGkE7Se9Ry068l2P+kyUNAA&#10;2HDhResGFBKjMdR56gVTv+87pvnQ9433/M/NcPjrZiYJyOAMJlNpeeNsWq68YloDfk2gX8OxNlIf&#10;AEreYru0xgGFgmCMgDdJ2Wlg0xPwuinf811TsOUbpvPCy2Y6eiMwYR9AM6oOgBa+alzzCLwT7Kfr&#10;o7gO7eoaUvdAnToeotLtk7gEBd8YGqXsoAKB4G5djAWNQkfHUACEPkfLpwGFhjoO9lFno8sKniEA&#10;YYGCBlUAZSBcxT6oH8ioBgDOgG4DKoN81gORCsC1aI3pJ79fyyuUqE/Xe3Bu3QTZLuDaE7rK9JE3&#10;yHUf4n0P6TlwfUZ4zxY8LA/6NIQDUhANaqqTCljuB8C6PIiTG8DJDXLNVf1JfqY3fqPp59orZMZo&#10;VEzl8J3iuzRBw0Jh1AfMhlJ38f3FAeXhaoDMZN4BM67CJY/x/Zrg+6n3tajLntMxw4rzdlznFk5H&#10;nftU8Ul+S2dVi4BpGrmQ/8PWCLnfEC4PmyPlUStupzVOYbMM+SPvCJ+ddktOpmzG3W1SN2MaLr5s&#10;io/+3NScec3cpqF1j99Oy7afmlZ9eOvL/2A8r37TtPz6b035j//GxPzgmybvZ//gSv3xt5d9utBM&#10;UHeLPjPsHz+9J//9P34u/+1P7+FiJuTDmU77Z2CfTAMEDerT9fKRDrbPNgGWJvmM9PPpRvl0skk+&#10;mWqVjyZIJxoJ1i75cMItf35/Qf7Hv/xG/sefPwU484Cm1z6K/253gbw3VCyfTdVaUHw8Xie/0YH8&#10;BQCif0rG8T6aaZXPAdmfFgfkj/cHLIR+i3v6bL5DPgNQn0y45P2RKvs4mfcGCuU9Ox6TK4+7s+QJ&#10;0hlmjz3Z8rA9C3DjXpoT5HY7rrEHAOn9M115stCaJrO4xoXWbLbdwNWUy2+4Fl96FV3dD2j2SBGu&#10;o+jqFim8vEWyTq2SlKOvSurhFyTj8HOSfeg5SdnzU4nf+rzgaJah5SpAs6zszEYpP+vT+fVScWmd&#10;VF8lxSWVX15Fukqqrq4BMmvROisLGqt1OJ31wGa9VF1ZLRWXV0j5hTfRG1Kh6fk3pPLiW1IfuNaB&#10;DPvUal2X35FayjeHbAIu26UtHJcT5mdh0wFUliCj0vW2yM1Wmt+lTidenZB2s+2xYzqOdHznmboS&#10;9uN+1PngeADOYPoRGQQ4o8BmPPeUTNw4LRPAZjz3jIzmnrZOZzT/7FPQINObcMCMZB43w1mA4Qbw&#10;wKGMF583YzpLC/BM4ELGAck4EBnPe9dMAIqJHIUIoLAiD9ltQMdu90FmPOewA5nMA474QShwRpGm&#10;EzrADnzGFRYpe0zHldcBDK7gzHOm8cxPbRfMBC1S/fGPab87P3YbXNAoP/5JIDANpMbS+cGnExgy&#10;dpLuMONpO80E++istElar5Ms6/YhjtFHwPGGrTPNgKZo9/MmY+03TM76vzSlu/6KFvVLZiYVKBD0&#10;nfEAAljsJjNCEB8kSI8CgKlkgKPHpoWrgXpM3QXr4wQ197mXTM3+H5qqfd8zngu/MuME6zEczWDU&#10;CjOkXU8JG00fwbsnfAWgWkWdtN5jtbtpA3U7YyCaap6CQruYPMClbO/30HdN79U3zDABd5RAPAbg&#10;JtWRUF67stRtaKrno/BTGKjzUOeigBkntXAhVY0QrAdxDAoPhYN1H7gIhcxT2QF7dRiAhPoHgI09&#10;DvUqwIbYX7UEFwsYlYLDCsgAi/4wQEPqwMdRX9ga04v6dRYa4HHKAhPUG/oO21Zbea+vMO28786g&#10;FRY2A7x3hc1gNC4Dh6PqR32s96pwP5o66xuddTQYD+gVOnxWg3y2A1Z+pj9hk+nl+it89PulDmZc&#10;3Q6NGZUCZ4oGju1mwxFrOoHTmQIyOsFgAtCMUmaY79l4Nttx0BM46elCHDzAUU2yrDPdpotw7rh5&#10;dUDq6qfyjywi1+2qi3K/7prcrw+WRy2RcrfuqjxqDBQg44e8A5zfmE58UCVuNN1By/mu/drUHH7e&#10;VBz4iZmJpOFwYiWg+Ylxv/oj0/wSDv3V75rK579lAIyJ+OnfL5L6Pxktl48m6+X3dwflj48X5A+4&#10;kN/dmyCgd8vHU23ywXijnS784WiFfDBcZt3Dk+ESeTJUIo8HWR4okw8HSuSjgSL5sK+YgF8qjwYq&#10;cDYKpEbcT5v8/laH/H6hQz7HuXw61SQfUZdO8f7AQkKfUML+Y9Ucrx7QNAOaRkDWgrNptfrNfLv8&#10;dt4tv53D/Uw1cB5V9r6/RYD1sCdfHutd/t5sWVR1Zct9O8sM0Hh1koWCBpg0J8pNd7LcZdtsa4bc&#10;9hbKo8EKWewtlTudhXKzPU9utWXjerJ8hPG9Cq/ulcqIQ1ITfVDKQ3ZLYcBWyT27Dti8JdknX5Ub&#10;p34tBSd+JXnHfi3ZB1+W3CNvStHpd6Ts/GopPbtKik+vlKKTK6SEvNKz5F94B9CstYApvbRSyi69&#10;Y5crAEPllTVWVWyvVuiwXI0qAEfh6eVSdGY5EFkpVZfelrJzr0vJmdep8w2pAVj1QKkR99OgjoZ9&#10;ddmNo+mI2gFgthLgN7OOq4naarvIltxMB+ttEX64Hj+7TV1Nu08dMQApbhcCPHHOpIIleeN9AAJG&#10;PQCnH9g43W3+QOewDGcekxHczXDmcRnKOI7bOSFDOScUNMuQqzcRF5DLl77gLHA4BSxOmtHcE2Yo&#10;511H2cdNd/J+05Oy3wxlHgZIR/hRHQESX9Yo+cO6DXcyjsYAiMJk1AeY0Ux+jABBNYKG0x2NpKHU&#10;/WYsdZ/pjfQzlcdxGAe+Z2qP/xgQ/ML2+Y8R2EdwDMPa7aEpwbU/huBGsFPgjCfv4ke4xzdwrAPF&#10;25DmESiSCRik46k7CSI6gLyTVu4OgtA2WtE7TN27b5uMDT8wqav/0hTv/poZjnwVgOjgtsJFg74f&#10;KWCL3Wy6QjTorbSBcDByFXnrgA6AYduItq45n15a3tWHfmZubPsWwHzB9BMwyw79wFQc+zH7v23r&#10;HSZo9EWwvx3P0C4odQYaPLXLSbuiHGhYd8Cx2s6/ZGqP/sy0n38Rx/WO6SfwDhGUNfgrjEbUUQAJ&#10;dQJLsBkmVSkAnO2U5RzVAan7sC5EIQMU1GlYUCAFyWCU1rPKSh2N02WmbuQdpGW1jEJHj+nIOhYL&#10;EwcUfeo+nuqdr0hBssr04FRUChyFUh9QWYJMd8hKCxl1OgoXb/BK62o0T13vAKBRqavsQ72oh/wl&#10;dQOvLvbtjlhn2oLeNq3X3uIzVyBtMgN8njq204+zG6AhocDp1++UOqFE7YKjMZO8k++mdrM5GgUi&#10;I77GjqaDfJdG1TnjfKyzIR3FRev4z5gd/1GnQ2MKjeJ0Jm4cATLH7eQCHWOcLjqmkLFOaJBGEXK1&#10;hq+VwZT9Ml1wWubLzsvNivOyUH5WAIyFTT/fr3EcmHZv9gGagUsvmVb/H5mSjTSUVn7d9B1YblpW&#10;P2/qXv6+qXvp26Zx+fdN42s/VjejoDEpP/26K33595Yt4ggejdbKb28Pij7A8w96h/54g7xHQP8A&#10;1/ABcPkQB/LBYJF1D48I7I969daIIlQs7+vd9biER125FhwfAKbPgYK9eXIcFzTukt/gUj6bcbPM&#10;+lgN0j9jLJI7HXq3fi7QKZdPJl3sp//vrzPYOP5YnTwaqsK5KOhq5JOxWvmQ83nQlS/32G+xM9fe&#10;7f9YpzB3pMmiJ90+FUUH+3XQ/0F7qp0UcEfHb9rS5HZHhtzqyJaFjlx5MFAtv9PnoqEPx5vlXnep&#10;3O8qpEy2jzC+V/H1PUDmiLjijgKaPZKPo8nDmeRfWCtFQKL00psE+1cl58gLErfjp5Lq/6LkHX9N&#10;8k8slxvHX5Xcoy9LHio+TbnzK6T0wkr2YT/gURqwWsqQuptK0ipUrfIBphKAVFK27PzbknvsJep8&#10;BaeyxrqWauBUeXGlVFJf3ZW1Un9tA5DZKI1B2oW2SVpCNktrGIAJ30a6xbeuXWgOTCxQInW7AsgB&#10;jSPWUaumkVsc2Oi4DsDxAhxVlzodpADyxOwESsAsars0U38r7qkbAPWnHEAHZSD1MKA5KiNARrvW&#10;1P0AGb+RjKPeSQCjGst+14zgaoYyj1oNZx8zwMpwTNOTsMcMpR8CEij9IMBw0pG0g2YYDaHBtANm&#10;WPMztRzLFib7KcePMF37uvexvI/yjkbZPp6Bw0n1N92Rm03hoWUmZ9d3TfG+7xjXiecIQm/hEjbZ&#10;2UQWMEmkSduN/uB6NbBqqxqnMUb+cPxWxwUkEESTCPpJW2m9Uj6BQEGqEBrRfvrk7WY0hWCRCODi&#10;D5j2gG2mYMdLJuGdvzBVR75NEH4dV0Fg1TGVJAKPttoJUMMxm03rpTdNzYkXTe2J503bpRcI6Dr+&#10;QUuTbQoaO9OKlnPd8RdMuf9PjfsCwQDnVHviBVN78hdA6i3q0fENBw6jvtSBigMFDeAWOJpqECfw&#10;9gS9ZboD3zT9BF8d39BxjmHKa5mBp11SS91Sug6MwoCCAkTBYLuieE9oeGnMRPdfOibqp8yz7q1n&#10;GozEjaF+HFhv2NvOOA/A6WdbH2UtVCwcAIPCAfWoAMMX1ft0GVdC2m2l3WG4OwWOgscCCJgsgWgp&#10;D7houe4QX/cZAOnHAfUBkV70RcD0RgIdK11ea/O87KP3XHWznwKpLxoHE+OHSGNJcaw9OCJd7ovd&#10;grbiereafhXfq/6Ebbid7WaQ786ACierXWn9pAqcEXU+WftwMzSY7JRqvu864QDnM0LeEADS5Ym8&#10;Q2ZaZ7XdOGTHeqwjyqV8xg7tolvsTtrhn7bz+1JMw3k455hMlZyVuXJgU3newgZX4+K7v9hHI2Mw&#10;6A0zcOrnpnnT35qSN//SpP/6/zSpP/t3puyVfzCNK35mGt78ial77fum+c0fmspf/oNCxgCZ6bIN&#10;P1t+vz9bHg4V4ERwJEP6z7tFuAWCOAH8cS8QGMjHteTLB/358h6AeYhTeECQv++9Ibc9BP3OPPsg&#10;3/td2v2EOxmvkz/d7pbf3+yVz3XKtP6J4kQLqf4FiQsnBGQGcD44oAfePLndmi4LLQqCbKBSgetx&#10;ycdA50OApE9dfjygN1+WyaMeygOD+5S7154BSHAuHenyCMDcb02UO01xcqcxWuZrw+VWQ6Tcbo6R&#10;m63xstCaAmhwMQDtZscNmW/Ll1ud5fJv703Kf0I6UUGnZD/oLye/wEcY36sUuJSG7pXyMB2r2WlB&#10;k3/JT25cXCcFFxUYb+MsXpWsQy9Iyr6fS87x5VJw6nUpPvu6FJ56DdC8CCRelBKcR8m5t6SAfFUR&#10;8ChXyAAJ62Qur8atrMKt4Hh8wKkiT1OFTclZ7TJbYUGjkNG0RrdfWi2uq+staFzXSAMd4DQBm2bg&#10;YhXspA5sFCxbLGB0XKc5ZCN5m6yb0TEcm0YpMPysHJezwwKlM1Zhs8uZveaDjkq3t0Vts7BRKPUm&#10;6b07/vYenn5czlD6ERnOOoaOW+ej64DGH8AskgISXAmpwmZYYZOhDoZ10mEgMwRIFCyOAAmAGErx&#10;KfUA+x8ANv78+Gil4VCG0HDqXqCiA7KOdHmIvEEcyBABfzh5n+nBXZSffNmkbf+eKfT/sak6+lPT&#10;ceU1G5R17GKMH/WADopHbwZIm0zThTdN4YHnTf2518wAeUMxW0wXgagLMHWHvU45AiFuYShRgeOH&#10;i8FFkI7gdoapazhxt715cSjO37gvbzNFe1438e/8lWk69xyBf4UZiwdWces4rg6UK0TYD5j0hm4A&#10;Nm9R7lem88qvCMRvOqAhOKlbGEsAHASstosKBY4fwX5Rmwn0BLJgdQe63XErChgLGQ32Cg6Wl7qe&#10;HLehjoSUdR04V8DosgJGB8ut22FdA3wfWgKLhcxT0LxDOe2ucpYtdBQ+GqgUPr7jKaBst5WCw9aB&#10;KOvAZAUgeZvlFciBjMKmJ1TBo65DwQAALGAUIo66VTgvTZfylqCjkHkGm1VIHYwPLMBkCSgWMl8A&#10;zBJwdFnzupCX/TqRl23qYHoA0JK6eU9duo86G9JOzlFh0x2h7mcj36UNpstqvfGi7qiNpifKz37P&#10;rPjMVb189/oTgA/qjQdEuKE+nNBSqsDpB0A6hjOSro4H4XyG0VDGHlLcNiAayeQ3kbYb4bbJm8rx&#10;N1M6uSR3rxlPB1ppO73Axi9+83elid/xePE5ma68LFPlOnv0lHajLQM0/rgZb8PJX5qWvd83tStw&#10;4i/pf/j8BxP7zf/NJPzD/27KXvy2aXj7OVP/9g9M3Rt/b+pe/YbJ/flfK2gWAY3/PU+qPOjJsmB5&#10;oOrKlPueFKsHnWm4BEcPPM7g+n0C/O3WDJlvySIwF8s9bzGQyJM73ny5231DHg+VyvtA4uPpJpxJ&#10;E3CpBxyt9vEut7SbynND7gKM9wbL7Y3i7+ljYjxZ1Ml5eLPl45FS+XS8Ggejd/hXypP+UnkClBYB&#10;2p22bHv8h5R/Qlm9/+ih3hPTHC9z1WEyWRbI9QmU6ZpQma6PlFnAo+Mz99jvUXcVkGuRBW+d3Oqq&#10;lYd91cClTN6bwC3NO5MUHvSU+wjje1WE7ZeS4D1Scn23FF7dDmDU0WyU3LOrJPv0G5J74mXJPvor&#10;yTz0S8nCuRScXSHF6lwuOio887p1I7nHXwJAy6Xo3Jtsf0vKLq2UCsBSDiwqLqpzeSYFjBVOR1PN&#10;q2G5BiiV42CKz7xhoVMJZGoC1urNj0AHAFFO3Y3r6joLnKfQ0SnPIVtIFTjqdgBMsLofyl1bYycU&#10;KGzUybQBG5VCpiX8WV5HtAORJeDoLLZ2wKKTDTS/BxfTDYC6AI8u9ybuc4ADbLoT9tn7eAZ0LAcN&#10;O6BZNpxxxIUsVMayj5tRhUzaIWBxkB/SPqDgwMQ6F00tYIBJsmofrTwto3DxN/0p+0xf0h5+eHvM&#10;ADAZJB1M5seVsiTWbf5uM5C4ixbjTn7oW0zdhTdM7bnlpu3qStN1faUd7B3UgItr6Y/eYINCb7Sf&#10;GYjZanrCNlKGVmvoRoLkRsqSTyt1gNZ6f/hbBByCWjQBNG6jGYxXuCDtskrws1Nh++NoocZp99l2&#10;037Nz9SfXmVKDz1vA+ponHabbcAhOfd1jMRpvevtjCeFTX/EBhvY+0JpUUa8bbuahglQQ1oG6Oi4&#10;wSBBbIByg0BxkMA1hMbUcel4ggZ27fYCGNqN5IxNKDCedS1p95N2aylolmCjzkahtNQ9tQSIPgK9&#10;asmN6HIvAd85R3UYugwkgMISjJ6K/b8EGep9KtY1T4HSE/ImecAGwChkFDDdwW9bsDyFzBeAYgHz&#10;RX0lv0sV5EuvAww+b+0W6wI8z6TrjnSMRrvOHMAAFdZ1vMZD2oHarVaaTrbb7jKkgFlSJ+foQAbo&#10;KIBwQaou5KVsp09ezbewoWGg4jvVg+vpxtF28bn20Jjojd9s+lQKGf0u0XDR1Mtn66WsPs1gMHkn&#10;3/Md1u0Mp++yXWzjChrA06vuKGWnnXat0lmQ6mp00sFI2k4DaFy9sTuW1dH4HAM0k+V6f9xFmSw9&#10;K8PZR2Q086AAGj9A463e8UNTvfKbpvTX3zBZ3/9rk/yNf2fi//b/ZWL+9n83N17QP7/7mWlZ/wP7&#10;FxmFr1pHYwCNq3rrz5c96cqSD3Ax2tWkNzbea0sEKkmy2J4o99zxcqclRm41xsjtxli515Jon6V4&#10;D2fxm9lm+Zd7nTihMtyI/qGYdkHlowJ7x/0T8j6eqpPPZ1rkd7P69/Au63ie4Jwe9BbKx8Nl8qmO&#10;1/TdsN1eC00xdhryk948ea+/SN7Xe1x6cFtdebiXLM4HJwPsHnoycTIAR59W38Y5c04TFaEyXBIo&#10;k1VhMlcfD2QSZb5Jb9RMlcedOLJBdVpD8ufHU3aWnEJlvjVTZgDcrJe6h8rlYe9XQFOqkAneLSVB&#10;u6X42k4pDNiOk9kseWdXSw7OJQe7mYlrSTnwgqQd+rXknXpTinA6xZd9uvA2MHpVsoFNIa6kCFdT&#10;rG7GdomtwKngiFDZ+ZUWHF9U1eW1Nr/4zJvAaLXUApDKS2uAzDtsU2ezjrz1pGulAgBVUF8tQLKg&#10;wd1oqlLAqBpwOTp20wJkmoLWS2OgbldXtAJYrQY+G6zLUei0ApmWMJ0uvVGaQ3UG22YLlw7gotBp&#10;iwBGYbgepF1wOnXaC3C6cDzdCXt80icTOMDpT/aXAR3LYbmPZe1aG0o77Ie8CMDgXoDMEJAZTMGh&#10;JDuQ6UsAHol7SXebwSQcCepPfJbXx/Iz6bpqF9t2IoK6T/1oIHGn1SDbh6mnL4aAH7zeeHABfTiA&#10;fn7kzgAvQZ1A26OtTYDSTQDvBTjaZaLdJzpraUinvVrQbLYD6TqTqzeSgMQ+/VFbyKelGbsdUBD0&#10;kc486o/zQxs5LgEEaHmAluc6wZ9AMqSOA7jpFNoBXEW/dtGRWvARhHSarbqNpZa9gkNhoPl606He&#10;59FLMNNz1PGDAR0TIF/XB2hJD2h+GOdOMB8gCPb78nS8w3ZBERAVJCO4n6WZVypnHGQJCjpOoe9f&#10;B9GfgeIpMHwOxwono+vd13F7yMl3IPJUChYVgXpp/ETdg+2+AibdweyLekLeJk/BQ5APfMN2BSpk&#10;rHsBPN3Xv6oluDjrXUFvGW+go06rty0wLDRYtmJ5CSRPtwVRjjwLHJ90vRO4dACiNpbdlGkHRgob&#10;dTcehYtdXkUZBRF1c666vqQuFdesi2uo6lYI6XeN75gjdTmOvHzXOrnemip0evkOqXr4TnUrjFQ0&#10;RnpUfMcUPjq5YChlK9rGb2oXv6ddpott3biiAZaH0nE4OkFFHU+2jvH447r3L3bFbfNvidkhw/kn&#10;ZKzwtEyVnZOp4tMyXfiuTOUelmlgA2gsbApf/6bJe+5vTe73vm6y/uFrJu5r/85E/PX/bkL/7v8w&#10;mb/+e1O96rvGte47pmLN90z2m99V0ExXHXxx+WJzrDzWgNyeKoutCfIAuDzqSJD77hi50xQlC/UE&#10;79oQma8LldsNEXKzPkJmXJFytyMN51EKPIrlg/FS+4yx93rL5BFOZ9FbIPdxOIs4Fh2X+Q2O5tMR&#10;DfbtgKdBPhwpt3fvv9+bK+/16BhPur2HaBEntYiDch4dkwnw0mUR13K3GcABjnutgLAlifNKlDvN&#10;SXK7KVkWgMp0baxM1+FsGoFge44dx7ntzsQFZcmdDtLOHPlkql4+v9kqn863ysdjjfK4u5L3UCjz&#10;lJ8DZPe7v9p1BmgsbABN0VUFzQ4pvLwN2GyU/Atr5Mb5dwDOm5J57FVJO/KyZL37GvkrpShgNekK&#10;yQcuWcdflowjL0r+6ddxOG8AHF832snXJe/YK3KDfYvPAJ8Lq6UcoFiYkFYAm4KTb0jWkZcsjGqu&#10;rLPwUSlkaq4oZIAPZcsBUhWOphEH06BOBqm7USekjscVuFHq2daMu3GH4lYAjoKmVseKziyXSoCo&#10;7ka70hy4bJDGYEAUyHlcUNC9Baw2WMAoWDTV7rcOHI2O9zig2WFBsyQdx9HxnCWH04ezcZzOMwEe&#10;P+TtS9xvSIHEPiCCEhQkwCN+Nz8swBGPC7GwwZUACXUzA0mUU2AAmd6EXbT6dpkenEpP/A722c6P&#10;bxvpNtPHcl/8dgubfrYNUGZQ64sFRsCmL3orcFFtMb22VbkeKWhoTeIKtNtMZ4t1EGDaCSwtl5cb&#10;L6neW6Cg8AS9SSB8k+BOAOYH348DGaCuAVIFxQCy/fI2XeuI+rUrpReIKSj6CC59BJNeAruXgOol&#10;uPYRhHR2lo4L6JiNAk2nAy+NUVh3wX5ahw5M9yg0FEYKCpZ1/EPL6b0i/Zz/QPhae7/IkAUmxyNf&#10;HYwGbHU0jlvR+gn2HKOX9Nkyx9SU+iyYAIeFhNZPvgMaxxkpYBRE6moUEM/cjm+77utbVmfSG+Jo&#10;aZDeinPqAihdXFsFjNbfTeoOeNV4rr1hQdNFEPeyXcsoTHRdtQSZLj6jLsCi0rzOwDft5+a5Bmy+&#10;ApkO0nbyOyj7NN9K1315ui/qQG7WW8lX0KjaOJ6qA+h0cG6atnFOzVeWm6aA12yq3x2FjrocD+/F&#10;w7VRWecTqg4IqRNScd1VHq5vB2oHXh3kd9DQ8fA5dvIZemlkdFnX48irDly/Y9qY0WnTOtEA8PQm&#10;bDVdfC+7YrcAG34XiTtMd8J205W4XZ2M6cPlAxqDo7GuZjD3iIwAlomCozJVeFzmSk7KbMFxmb1x&#10;TKayjgmOxg95b+gDOL//NZP5nb8xSX//lybq6//eXMfdXPvW/2ZSf/mXpmjFN03Vpp8oZAxuZhHQ&#10;+N+pDZS7dcFyuz5E7jaEysO2aJxCNME8HLgEy2xNkMzVXCcNBjj6t/IhMlEZQnDH5RCk9anv93uK&#10;7AC/juN80FdAWmz/cuQRzuFO2w3cUrYdk3mi/3IJkHSSwXt9rHdnySO9v0W76hQyHmDTkUL5FLmj&#10;Yy/N8XKvOQ7IxAI5fVZjtCy4omXeFSMLDYClHiC2Z8kn+nfMvSVy1wPcuoo5bpnc8xTJHU+B3AQ0&#10;88BqAce2oH+h4sm1s9Z0MoN2yz3Egd0l7y7n96VXWcg+KQve64AGR1N0BdDgagqv+qY7X/GTgkvr&#10;pQBI5Jx6SzJPvG5BU3BxJRB6W/JOvyFJ/r+QZP8X5AbLN4DNDQubtyTv5HLJATQ5gKbg9FtSojPV&#10;FDYKGlSBayk+C6wAUilAq8K5VAEWhcuSFEqVF1fZLjUFTf017TbTMRt1NAoaHAv1qPNpCMKlKGhC&#10;NknTNbZdXCHlQK/i3JtAaRXb1f1ssJBpCqGOIO2u4328+2vJOfJLqaWMnbnmA41KXYxOi1bgdPpc&#10;jSNntpqdPIC6AU5vPA7HupwviHUg49cdt8eLTFcMsCDtidsNKBQwmqo7wakoHNTNAJte1hU2Chpd&#10;7lHIxAGZuB2OcBMKGgubJeDwI1PoKGwGAVNfLOVwHzohoBdH0xPpZ7wEYC+B3U5TtXCgBYlr8YZv&#10;ILC8Y5quvm1qzur9KG8S9N4yjRffMFUnfm4az79gHc2g/sBjcTXa9UY6iFOxoCEQKLx6owneMbif&#10;aJZxKhZs2nfPMbVPv4dA36NB2gpYAIY+tumMJwsthYgPINZtKGgiAGI4YFRILG3HUfSqEyCo6XiD&#10;3jOioNHusEHS7mACGQG24tjPbAC29SpYfPUqWHpYVrB8UdZJECRVuqygcIDjdGXpuqZWFhbqRhQo&#10;us3Z7ozvPAPMl0AT7KgbqHcTmBUg1pnYbi0CM5BRV6JwtLBfAo1CyYLJB5glF3PtTdOJdGxGU92n&#10;4yp5Cg7A0say+8qbFjIKHE3bKdeh0LHpkp5BqI311qtvmFZShYebba2cl5t1nWmmkPHwfjy8B50M&#10;0HLlddPGvlq2Q2GE2jnXtuuUt9J1GjEqyi/Bqn1JXCuVgsaDK/XQQOj0waaTz99Lg0ih06kOiO+Y&#10;qouGSRffl6eOBzfTHedIgdMVvxXYbCNF/DYAjHU1pP6DWftlLHu/jGTtkdGcfTKRd1CmbuBo8o/J&#10;eC7gyT0pVZt+7oej8Wb96hsm7cd/bZK+85cm8hv/3oT8/X8wwd/B3fzg/zBpL/6NKV7zQ4WMATIq&#10;F1p2u/YSMLkgM1UXZKH2KrpGUA+WhboguekKIciHy5wLZ1MXIVM1ukzQb0nDKRTZAf/PJlsJ3hrk&#10;0+SDgRz5ACfzyWCNfDrcKB8NVBPQ8+RhD7DRmyt7bgCCXJxPhtxz60N+gQi6346b6khCyXK/DefC&#10;trst8QAvBtAAFlzUWFmgjJYGArtwma6JkllXvDzszJXPRqtwUTcAn05zLgR6FQBQVW6dym0czW1P&#10;ttxyZ+GA0mS+NVXu6IM2Oa/3uvPt36fo/l96VYYflLLQ/VIctORqAMw1HA2Qyb+yGflJ7sV1kocy&#10;T6+Q+IMvSszeZZJx/BXJx7XknXpDMo6+ItknlrO+wgKoEBdRFLBKii6vshMKbgCTXCBVdGGtlFBP&#10;6SUAcmWDlAesl+JzqwDQOxY6VTgYBU2lCldToZBRiOjNnTp54JLOQFuNg1kjLkDiIq3TyQM6U+0a&#10;DkVno+kkAZxMFYApPfGKVJDWs492p+mNn00hWg4oXV9r5VLYBKxE+hw1nTKts9K22C42lY7RKHi0&#10;a03TTp2lhnQspyNml5UHeaN3SpeKZTuZIMGRhZDCKHa3H3JgE7vbBxwFiC7TAgM23QCkC4B0RGw2&#10;rdr1hBPpAi5d/Ei6Sa10mTIqBU4XTsULRFTdOs6CemOADts17aGO7mhafcDIG7HJtIWsMe38oPts&#10;NxfwURgswYaA7gldR2CgZRmkTybeZNxXV5uaU78ybVdec1wEAOmLBg6kA9olpt1mwETdi3ab9GjX&#10;F66km2DeTX3dHFPdku0+Ic9xJepuFD7AA4D0EUh6CSy9gMi6FQUKsstaVrvPrCjPuVvRAtaA7NFW&#10;fDDBXruufCBRJ9OLuinTdu110wU0HIBRp9Zt6+BcfbDpIcgtyYLkC+nS8rP8VRYIHQTe5gsvA+Pl&#10;tk6FlB0z8UFoaaaYTstekoXM9SW9A2gcdQWuBBo6vgJsrHzjLAoUArZ2zfXwHhUuCk0PEPBcfd3e&#10;G9WBk1BpXjvn4r70qmm/8oaFjcodACBIW4FNK/nNl3AfqFXLojaFhBX7K1gUJhZO7IfariqsELDR&#10;VOHSfg2IkXZwzh0WXsCIbQokBZGb83Rznq2BwIrUOiLeVxvvuY39rICNoxV8J1XUxzVcgoymzjJQ&#10;sc5mA24HEPE5drLutQ5nE78N7VLj+w1oHNjQqMLh9CfR6FLhanoUNjoBQRtjiVu9yG8iZ7/0JW2V&#10;/pRtMpC2U/pStsso8BnLOSRTOcfkZtYJCxvkTfv510ziD/7CJHz3r03M9/7WhHz7L034d/+difrB&#10;vzPpr3zTFG/5iSna/5yCxnaf3am5KHOVZ2Wi+KRMlZyWyZKzMlt5SW67rluXcwvYLLhCbTfaQkOE&#10;zNSHyk11Pv2Z8sfbTfJvj/vksymX3PNm2/97eeghiOugfdcNedJbKI9xOXrPy6OuLDv9WMGis8Tu&#10;NETarjjV7aZoudcaJ4tuXExLjMzX6r8HhwC3cI4ZhYuJBC7hMlsXJXdacDutyUAvSm42JbGcKrea&#10;cS1NyTLP+u32dFnsybGz6PRmzPs4q/tdpXKvs0TudBTgcLJl3p0ut9rS5Z52m3lycDVfmd5cEX5I&#10;ysMOSknIfikM3CUFgTul4Np2yQc2+YHbpDBomxRf3w6MdgKibRY42afflgzAkonSjr4qOScI6pfW&#10;SjFgKEQFF1dbFV5cC3xWS95ZgHNhnRScX2tVGrBRSoBNCdsVNqWULbu0Gtjo/TfrbKqwqbri3PxZ&#10;q91k6mCuaTcZUMF56JiL3lujT3Wu03tr9AkDpLUArhoAlp14VcpOviZ1wK41GPhcBzA6boOjafIB&#10;R12NuhudGKBwcaZCO1LoKJDsmA7rKnU49lE3OpajM9Gi9VE4Ov15p3gid4hXFeVMl/bEoXjH+XSp&#10;AFBb+FY/5G0M2mhILWS643YBlq2s+5lOwNAdv9Om7bgQrwKF9SXIKHCsYrbzw9vGD46Wm4KE8l51&#10;LgDlqVhXyKgcEFE2ZgvpJn6s2jLkx4t0kFbHaFRdqDOcH3D4JtMZogDZSRDfaJpxNXpjX8vlV1hf&#10;4XRf0aJ0pI6F1iYA0y6Xbu1KwnHYAWNckgMa7aMHNkCmh0ChY0O224791K04UucCwBQISJfV8Sh8&#10;egg81hHR2u0i0HcTfLqpuzOEYETwUtD0hOmAugON3lAFikIMoCB1T93avaUQ0jyFwhe0BBRnXy3n&#10;E8s6C0vvPXHkDKy3EdhrTv7C5O/7nik98lOcExAgX+HgzPhyBunVZej046egUbgAGasgFOioJ4hz&#10;Cua9kefBUTrQcRxNJ0BTqHgJ2BY0gMABzRJsllvAqJrOvWiq311mAegh+Cs8FCoNF141TZeWW9g0&#10;XXzV5rmBizvgddN6mWULHWADYKwUMCogZQEERDqQTa8BBdJOBccVZ73l8hum8cJrOBvgou6HBoAC&#10;poVzb7HAUfisfKpnoKEuK87VSh3OKrSaMquMW8GEM9WuNA/fA4VRK9exmW0tfN/acOcehQ6uxpk0&#10;oMt8L/heepF1OgohVYI6Hb6rCQAnYTMNvk1+3XEbpSfBT/pTtwMafWrIFlyOv0zkHJaprEMyl7Zf&#10;YeOPFtN+8XUT972/MLHqbL75F+jfmxiWo378lyZl5TdN5u4fPQXNBM6oP3Of9FPXSN5RGb1xzM5u&#10;m6u8LDdrAmUB3awLxuUAG6AzVXNVxmsuy2wjIPIkEsSz5AGO5hHu4G57hh2gv9cSKw/aEoBOqr2J&#10;Uu91WdRHwbTjWnAs95vj5HZ9JEAJk9maENs1p5qvBS6VgTJWdFHGii8Bm+scE8ABuVngM1MD5IDU&#10;7eYEziPSDv7fBDK3WtMATYrMNyfLQgswa8O1AJHbnhu4l2K5C2judJWQlth7Z2533pCF1nTKAyjS&#10;mx1fAU1Z+GEpV9jgbEpD/aUoxF+Kww5IYfAeC5qqKH/x5lyQnryL0hB/WIoVPlf9cD6bpODyemCy&#10;RspwImVXN0rxxfXAY4MUX0Dngcn5TVJyzk9KLmyW0stbpCFyv9SG7pLSK+SzbzHQKgvYwD5r0GqA&#10;o08T8MGGOit1zEZnnOFW9BE16mryjr+MXhL7dICra+0jafQ5abWk5cAq69CvJXXPc1JwlDIAR8dp&#10;WtjustOlgRDSqdN642dzmM4802nOjotxYONIZ681AKcm1EI5m892nYmmkGnXG0UtaFAUsIkAQJGI&#10;fLsd2HTYbjdgg/vR/NbQzTrG5Fdy+nUvAhQKj52mOWQ9P5wNFi7qYqwAgwLHuhrrYnbwI3KcjILG&#10;G7WVHxzuIxRIKGgULriZLgXKEnSWUvI7gY0n0o96FTQ4F193hE5D7dTxmdC11vE48gMOfgR9joOr&#10;ab78lqk//7JJ3/Z3xqVPoyYAq6PReyn6cUMKFPe1dwg0bxmvdhMBCAWNN2y96fqiowE0mnYpKHzj&#10;NwoND4Gjk+BigUJAUchoqlOrO3EBHoKLzoLSbhoveVpvJ46vMwwgct525pNOCbbjHAoMdUQOaOw9&#10;H9Slz/bSiQ72RkXOTafl6qB1tw8wOv3XCpA5LscBkDPdF4iQLk391fGOFoJz9ckXTAWBXbue7Ayv&#10;p6BxtDTtuMe6GYWMAxoFyhdB04W8VkDTSsdbAI1NCfBAQcHi/QJoOgCAymO3kUe+G4A0nn3RNJ1/&#10;Bb1qKo793LrR2jMv8vm9YhovAh0+R4WNjsO1WuFuVNbd+ACjUiek8CFt16434NIWoBB6y/7dRStw&#10;adUybKs78xLfC+qlfIu6J86lBTVzns0KGwufFegZbNxcK0dAyIoygLUVwGrZFkDZjHS5Dfi0sK2Z&#10;Ohupq4H8+qsrTCP1tfJZW9jgcLRrzcN30sP3p5NUv9+a38131E4kSNTfEu47Tp3QJi+/Ab++5K04&#10;mh04G2CTvF26E7fLUNo+Gc/cL9MZexU0y9E0Mim/+IZJ+fFfm+Tv/6VJ+v5fo7810T/8KxP50l+b&#10;1G0/UlczjZb3p+2V7tRdMph1QIayD8longOaiaIzOJzzMlNxWeaqr8lC3XVAcF3maoIAwDW7rH+2&#10;uAg4HnSkyf22FKub9VFyqy5U7jdGyAPcyR2Fiq8L7F6zzl6Ls/e+3GpwusQWXBFPJxzMA535qiD7&#10;eKyZiqssXyMNYP2yzFRelUnNrwmT+fpYmXEl4GAULgCjJdPe4X9bHyvTkoPLyZI77SwDmzngt4Br&#10;ue29IYt9pfL+SI29R0fHZhZaM2SW/Wcp/6VXcfgxqYg8KrXRh6UqHIJHHZbSyGOSF7RXiq7vluqo&#10;g9KSdEJaEo9JXdQBe1NnVfgeaUo4JE3xB6SeVrwrcptUh2+TiuvbpCQAqFxl+doOYLFDKq/ukdqQ&#10;g9KZfEZGC65KW8JRqcAZlQRskqJLuJkrGwHVRspvknLScsCjKlOnE7AWgAEe3EwlacmFFZJ5/FVJ&#10;P/IyUFkFgNZL/XU/aQzZIjVBmyXj+BsSuvknErvjeSk+9RZwWS1NgWulKWiNVJ9/W0pOvC6V51ZJ&#10;47XN0hC4WZpCt0pj5Fb7rLXGEKATBmBCdbaZ3gS6TdyojXU32zr0uWq8T3eE3oez0wKmhfeuao3Y&#10;AYj0UTg6W207ZbaTp5MInG61Dsp3RO6yZZqoD9j4o8X2sG3WzbhxEO0E9zZ1EoChQ4EQyY+BZXUj&#10;6l48kepIFCjqUPjBkLpDN5g2nZJM/pI62dapbkiBw/5Wuh+waQ1dj/ghUncHAOgEOl5dBgRttKg7&#10;2O4JAzych7qangjqof5WINJEkKk4+Uvj1gCowVohpU6EY3VRrgPgdbJvFxDo16msgKSbMupaenAe&#10;+kgUhYrXSmGjXWmU0X54BQqg6SJoqLrVAWnXCUG5lQDXpAGNAKPjAp3U06lPUdZz5f07oFH4AA/2&#10;9frq0f277DEVNNotB9x0XUFly3xBur4k3zk4csoqPL2AonNJQEWdVHsQrevLr9uuI504oVOGdZqw&#10;vYeFtEtFnuN2gCTlFSSdS2ABNqpOFfke8lTtBNG2K28DsJXGRRCvOPYL03oJoOAe1PG0ccwWXEoL&#10;LsJ9kePz2XjUcSgQUPOF5ab44HMmdfO3cDK4FoWD5rOfwmbJ1XxRFjzqcKyACOUdvQVwHLVcBiAA&#10;poHjNl7EQVFXo8LtEucCnJqRfk+a2a/pK2rm/Jo5dwWIwkNho1BpUWgD0BaA2gSkmoBTk9aj+ywB&#10;inJuBZAtT8r1beVzaeaaq1pUXGc3n1c7n7HHN7ajzt3Dd0zVoXnR+ntZa9r5PqgAjYVNf9I26Qcy&#10;/UnbpTdB/+dquwwn75TxpK1PQZPzzvdM2qv/YDJe/qZJef4vTerzf20Sf/pXJva5vzJxL3/dJKz4&#10;e3U1dkJAP6DqTtXxnyMykf+uzOgMt4JTMn7jBDoJdM7IZPF5mSq7KNNARwP/LJqvuipzgOCWK1Ru&#10;u8Kt7jbonywGy1zFNblZHSS3AcgCLmSuGoB8QXdwKXcAy81anFKd5gWzrOXYl+16T8w8+89XXpE5&#10;IDNZcsFCZqwC0DUmyBOdhNBVBiTyZLoxQyZciTJZFyPzDTobLQPgZcqTnjy515npPOEZ0Fi14656&#10;CuXDoUr5cLAaJ1YhN9sKUK6PML5XecwpqYg6KpVApjxkp9REH5KahFNSGX1cysP8pQKXU4G7KQ/a&#10;LpVApjx0n1RH7LWQcUXvkRoAU0vwLQsBHpQpD9llYVQRTGvg+l7285eqkMMA6bA0xxyW6pDdUnaN&#10;sle3AKTNbGdfAr8VTqkMt1MWAHBIKwL9gNcWKScttyDaAHw22IkJ5bidmqBNUhO40aYKqgIcUs6Z&#10;1VJ0caNU47jqr+tMNL3Jc629+bP41NtScW4dgX4HTmWnNIXv5Ly2SR0gUVg1A5aWMAXFTqCwCwei&#10;fxMNeOxNoZRBLcBCnx7dCjhao3ZbNbNPY8hWXNBWu38zAGtiuY162tluFemk7sidCpplnsgdro7Q&#10;HXzZd5hWgr47YiMtM4J2rMJiMz8UnAKwaCd4264vgKGORAFjQaLAUaei+ZTrBEZeXI8nSuHF/uTp&#10;PppqvZ6YLaaJgN8SrD+6zfzQ/CxsPLiKDhxJO4Do4FjtBO/2EGDEuo7ZdIaTz3o7gb0tWPvNcRP8&#10;cHWbqitcAQMcw3eaxqu8j0Ago11muBcvzqYbKPTi1noBQjdAUzfigIbtSIHjJTjodNoOAoh2wXVp&#10;Ocq3E4DdBFs3LVe7Tfehzk6ChbowCxkrXfaJ/Z06nOP1cP5d9tgcR/N9y5rqutUSWOyyHnupPuom&#10;oHXqxAI9vk8KmTbOycP17NBlANDBehfluvUYT6X7KZxWOnACJh1AW2WhwvtbUqeOi5Gn9zu5r6zE&#10;MRFQA1aaynd/bW7s/xkBHsBz/RvOvmJq3n3B1L77S1N17JfGdeol03z+deMGAo3nXkWvmbrTr5j8&#10;fT8zKZu/jZMBSkBCgdOIE9EutCagotCxy4BCtQSbFoWYOhNg06zQUFG3ulpV0yUgAGyaKNdw8RVT&#10;f/Fl03j5VcBA/Qoy3cY+/ys1K/QATqt2uVnXQr0+KWAatR7cVTPQUXdkZ79Rrhz3mH/wJ6ZW3Zru&#10;p5ABVo0sq8tRKXDauOZtfJYqhU67goXvQTvfgzab0kgBOjZFChtv1Ea/fgCj6o3bIj2xm6UfDUVv&#10;EPe5VwTIuJLf+raJfe3vTQJKfe3rJvXFvzQpLwKbF79uUpb/vUl76x9M/Jt/p87GhatZ1gtsBjL8&#10;ZSjjoIznHJXp/JMyBWjGco7JSPYxGQc8UyXnZLz4LEH/nEyX4XTKL1oIzAKg2bJLVnPlV2QWzZRe&#10;loXKa3Ib6NzW7i4AMl+p/4sFSADGNOCYLkWkozfOSl/6ceAUCLjYjmOZRbo8UxYA5C7IVGmAjAOf&#10;wdJgGa9Llkd9tfJkqFXuemsASSHOBOdSHyeTFeEyVoLKgJk7Hthkyz0P6tKnGWTLgjtZ5vVvBbry&#10;5YOBGnmvv04Wuyvtvw5/6VUVC1CAQGnYIamOOSaenCsyUhktnuwAqQA0xYG7pDRoJ0DAnYTulTKg&#10;UwVoaiKATMQ+AvV+qQvbD4T8pez6PsoAonB/4HNQqoFUWdB+9j/AdqdcHUBzRfhLffQBaYg9KPVR&#10;+ymn9W8FLI4qUQ0gqOf4rTHHxR13QtoST0gj+1QFbZEy7V7TiQPXNkh10EbqBkzBawHaOim9xjr7&#10;1l7fLnXB28UVjisL4dxxW3qcOs5bu+8aw/biRvZLa/w+aUPN4TukIRjYkLYAmeZQYAQ0XLgcFyCt&#10;DfUTlwIHB6OgcQNZT5y/dCYcJD2Aw9nLvsArTB0OjgcQWWiR18G2jqg97LfHgqktdq/gZvyQtyV0&#10;q6kNXGMqL7+Ns/Gz7qYtEreC06m7ts6UnePHF0RAAw44M9NMsFH3owBxIOIDjXanxTigaY9QKH15&#10;exuQarGOBrCoAwlX2OCkgIuCplOnOAMk93WCGUFOHY4zZsN2yngo26ETFLSsT9py9ETRAg/zM/WX&#10;dpprb/zQnHzhL8yNI88Zd/BrwOBtAj5lg/0I3sBHAz8/fnUaChlHCh8FDcGW4KAup0v73m0QV2is&#10;Y12hRuCnfKcPNB4g4GgJCs/g4LHAUEejLsbRElgUQk8BsyTdZrdrqnUAUytAYyGz2ngsYBx1AIY2&#10;oNEWBBw4R13vYN0BDcf1yesDlHb9KZy0TMc1yqq+AhpbB2q3+WuADS101AJsGi68yba1FkDlR38O&#10;XH6Ni3nLdLCuauPz8gDkFtxNK1BoZb3x4tvGxXenGUApLBpwIM3AQ+HyFDjqRtSVqMtR2FgAOdvU&#10;seg+jdTpwAVQkDawXo+jqdduOBVuRqc3K2QarPi+almO+cXUkW5z1EBdjboN59KoTkZBgavRbjZ1&#10;NnZcByl8WnBDqgbOqwbQuDhOE86mBXi3cl2tuM46fvPFdbcPOhY2FjB8l33SrmMVkNHUBXSWdcds&#10;spDpjiaN9hMaJNJw+hUJfukvJPClv/Uik7L2xyZ3/Q9N7jvfMllvf9NkrvyuSVvxPZOy8vsmac0P&#10;VC6czbK+9P3Sl7JXBlL3y3D6AZkAMJO5x4GOPiPxiAyh4bzjMgZwJopwPCVngcRZmdEU+KimioBQ&#10;oeZfkPnyALlZGSi3qq9b3dSxlsogmUMzAGWiJOCpxgsvst8lGc49KyMFF2W0+KqMlwXJWOk1GS/B&#10;xaBRNML6SEWodS/3vcXym8l2+Ud9COhwozzsLJd7rXlypyFdZioTAJWO48TKE2+6/UO0h9035K4d&#10;9M9i32y5350vi30l8qCvUB70sNzzlX/YrE04JlUApiz8uFSEvyu1saelMeWs1CeelMqIA1IMZAqu&#10;4D5wKxXqRnAq+VcJ3ECjHofiBgB1gKrs+n624V4AlivmXWmwOia1kUeAz0HyD1r41EUeFHfSCenN&#10;uShdWWelOeGwNMYckJowgAAAqgBE9fUdBHgCd9Qh8XAe3WlnpZ/yntQTbONcLq+x7qY6cBPgwc3g&#10;NMqDN0ilCvdTG4xrCNsjzdEHpSnuqDRzjt25l6U9/aQ0Jhwh7yAAOyidcUekP/2E9GeelI7EQ9Ko&#10;7gTn0YKagU0LYOhIOiSdqUelNW6fNOJGmrRrLBonAzzaqac9nu1JR6Un9bh0pxwVTzx1s82B0AHp&#10;Sdb/unlXethmlXpMutOPiDeNspE7/ACNt/rqBlN2YYVpIJg0ocYQP9MQut3Uh2w3ddeBT4QCBOcT&#10;tsm4CEQt2joDDG1RuJJooGFhok5oh+mIVNBstaldBjhtgEVnsek4kJtUwdAB1LTbrY061d1Yl4Ta&#10;Q9bzQ3+HVN2LM3bjwbWoOgFcuwZiHdfhx6qtxNZwgmHIRuO6uM2ErPqZOf3i35jsg88BqrcI1O/Y&#10;QXtPsLqejQBlveMmqNdOs0ba/WZFOVWnOiuO3QHoPOqskA36BIrOCIK39r+zvwJmSc/AoN1pS3mO&#10;09HxIQceDoBU1vUoWL6w3YGNltP9ffXoNbCQ+YIUNKgdB6Kz8zzq8hQ2QMSrcOZ8FVid5Hfqe/gS&#10;aJ5BpiNQ62K7Tx0KLdROfhtqVWdDWUdOnls/F4CiXWstBOq2K3rfDaKR0orb0Dzt6mpmXQGjkNLl&#10;pksOJJxtBHgLGcfhKFCWpHlOvroVgII01XWVbnPg43SZNSioAFMDUvDUXXgVKYSWgLOkZ5BpoA4X&#10;ddhyWi/npFPqNVXoaBebOh3totXuNdsNByA1z3FAlAVE6mTUwTyDDL8LlhU+zdrFxr5L290hXMNQ&#10;hc5a23Vmu8+W4INIp9Hyzsj10hW9UbyRG6QraqP0RgGc8M1Sevh1iVz9fcHReFM3/8zk73jO5G74&#10;nsnb8H2Ts/HHJnvTcyZ57U809SK/5rAN0h67RfpT90h/8m4ZSN4jg6n7LHBGsw7jao7KKMAZyjki&#10;g9mHAcJRGc9/F5dzUiZ8mtQxHe1uyyctPGNhM1VyEV223WhzFTidigBcSqBM4kymyoNlGmiMFwGd&#10;4iu4lktA7IIM6x81Fl2R9/RhnZ05MlsXL9M1cTJWHi4jZddlFAAtNMYBD2dq8gc9xfJRf6V80Fcl&#10;Dz0lchfY3G7MlHlgNFMXLbea9f9osuSet8DeV7PYWSSLHbgbvanTmyd3Oc79Lr2P5iuOpibhqFTH&#10;KWA06AdIa8oVaU6/JK6kk1JGsE4/s1pST66UoqtbgcVeIHJEqqOOE7DPyEA+lCwLE0/mBdzPAXRQ&#10;GuJOiTv5orSlXhBPxgVpjD8uddFHpB7nVBd9jGOclJ6cyzJYcAXQnJPWpOPSAUBa4g9LkzocXEY9&#10;jqcJSDSz3hLrj5MhyBO863AHOumgNGC9lF/dBGg2S8U1P9zKVhzRFqnBsdRzzq3U0R5zSDoSjktX&#10;5iWZqY6Tuy2p0p1zQVqSjkkr77mTbf0pp2Q485wM5V6Qnqwz0pZM8EedyQBU/yY6/gAW9BQtiTCZ&#10;KQ6U3rR3pSvtCNsPSUMEMAJWLbGHcFu6D6BJBSiU6QY6A1mnZDCHa0TaC2g8CiyA1Jd5SkaKLsh9&#10;bOhcVYwAGj9A4y08+46pCliNY9kAQHaZ9sQjpiPpmGmN8Tdt0fuMJ3ovgNlmmgjYTQTmFlpibkDj&#10;AAdA4II6Irbzw9kOaFDkDrbtAFLbgIy6mU0OaHA0ttsMaeoGQm04oA7UybLec6NQ6KZu7TZzE1zd&#10;On5DnroadUAe7ebjuO2kzQqbMBzY9Z2m6uImU35+DT9uttuA/cwhOMHbAYm6Ia+d3eaM62iqN412&#10;Ub+uazl9moGH89Vlp6y6GgdOWod24dluPHVMVk5dOsZk9RQ6gAApvNoBjErhqXXYOq2e1dvBPtp1&#10;2B6s8gFP3/8X1A4Y1M24kaZtgENBoO5LnZuHfTuuqxxX1sE17LBTxh2pY/GwTcvZsnos1lVOfYBG&#10;J1eoSyFt1caFdiGiViDjvkIgJlUYtfq62Zp1DEW7pgjmChYFTOMlgjfLDRcI6AR/7QJT4DQu6aI6&#10;lP+ZCOR2X2d/3de6Fx9glqTr9UBDwVJ3/jVTfeZlU3P2ZZZfdfIVTBxHVe+TS8sCmVrKuC4ALc67&#10;MeBtU8+5NXD+TQoedTrIOiSFoXbjAaB6XWe5AfiotLusSV0PUGpGmi5J15dknY+6HWCjwLHCRbc9&#10;0zRa3hG+lsbfWumMXCedEeuEBpC0X18n7aHbxHVloxSdeEOAjAtNA5hpYGNT4KJyKWS69J67aH1o&#10;73rpBDa9iTtkIGm39KPhNH/7qJvRrEMyAmBGAM1I7pc1CnTGbuB8AI+mI7igUd+4zmj+acBxBtei&#10;j84BPGXnZbLyEsLluOLljitJpsvCZbr8usyUAZvSKzKqzqbgsjwh+D/uKgAq6TJbnyLj1TEyXRcp&#10;4+Xqbi7iWHBJ9RFypylWHnZkyiN9GoGnSO51FMqd1mx7v8wM9c81pQGRYplrL5L5tlK501Yh99zF&#10;csedK/P6UE/9K4G2DJl3Z/oI43vVEOC1y6w68rQ0xF4CFJekLvGM1AOaWoJ1SfAOKcFl6NhLdfg+&#10;qcGVqEtxp1ySgcIIGSwOF3faOXHFHSc9Iz03AqQz+4K0Z5yVjvSzgOmQ1OBiFDT1sScAzSlpp7wn&#10;45x0EuT78i5JJ8G8GWfQSOCujzwgDVEAC9WF77FwqQpRkOBacDAFF9c4YzSApi5kh9SGbAc026Xk&#10;6mapCt0tTezXhBNrB3BdqWcI6vohJMhQ/lVpI9A34TQaovaJGzfWnXgKR3NBhvICZKjwCiA6J92A&#10;oFcdToJOYDgqXUnvyjBgHMYRTZVelzuNOic9QvosnM5LZ9ppceMKm3BlLYAROOCOjnBsYJNz1qon&#10;4ySu6DiODFBxXcYKg+SJO4MvwTXcGpAFNuzrdUUdMqTGm/Ku6c04bfozz5guYONNOGx6AE9fCuCJ&#10;2m1acDhNQKcVuLRFoyggEw1kAEu7BY0DmfaonYhlO+EAoCAFjAKlE6fTofsDIt2u29qBkEeBQrC0&#10;D9qMcu67adIAp8EQ99NGEHe6HjbipABYxCbq0eeq7aPOvWzfyv5sAxTt1KWAeiYHAs4UahVwwSUp&#10;3DRdWl5a11llWtczQD0Dwheh4kDGd+5W5AMahYZCxeqroNG6eB9LsNF1Ox7Ffs9AoxBQ2DjA+RJo&#10;kFsFGCxwLGgUjtRhIeMAREGj7seCRqEDZKwUQjpeZqWgcWDTpt1m1KX1K+hs3ezrtl11qyxQFDbq&#10;glqATLO6FkDTAnx03ES7yVoI3BY+bG/C6Tig0W40BY1C5H8OmvqnywRyC5m3SVl+ChoAcuGVp3L5&#10;YOGi/tpzr5mq0y9aKWjUtVjQAD5NFUYWSFqeVLfrfnXIpcfW8+K8m3gf1un4XJBL4QZcrBQuFjKU&#10;VwVQzna7sZ/KQucrUhekDgfY6ISBlhCAY4ULCn2qabS8LWy1dISvEU+EwmYtgHlH2sNWSTvOpjFU&#10;nyayWZqC1ilsli8JuCxpWUPIKmmNWifeuC1ARh9ptUm8MZulM8pPvMCnJ347zmYvoDlIA/eADJGO&#10;5BwGLgAG6IyRjuXhbm4cYxnXk3cMyACc/JMynHdChm7QMAY0I4XncCk0Yik3WnpeJiquy21i3GN3&#10;jizQqJ6tDMXV0MDG+ejEgfHSa/YxY23EntGKEJltiJG5xmiZqAkBNAEypjPhqgNxLc5NpLeaEuR+&#10;m47FFMndDmDTnic3W4BHc6bMoQf91fLHe8Pynz+4I7+dG5ObrVUy35QrtxQ0zQky05ggkw1JPsL4&#10;XhXROJGow1IZcRyQnJKaqDPSnHqJk0JpZ6WT4NtCMKwk6FeE7rED/dWhB4DGKamLOSNNyeelNfUc&#10;gCFo3rgs3txz0BIrVxcsLSnHpTJsn9RGHZLa6KMWNJ4MgnZxiAxh8XpyoS2pJ/201AMZndVWT9mG&#10;6MOAh+Ade9S6D0/acWlPOSrtBH5VY4y/tMQdIrADlIRD0ocb8XCOjeTVAapGdVC8pxaFX8IJccef&#10;kK70M3xQ2hK4Kj2ZpwECwT8ZsPA+R4uC5XZToszWRkpX9hngRz5OxJuB2K8Xxzacf01mqiJlujpS&#10;bjYkUD5Z7nNhb3FBx4qDARTQSdXyp1k+I960k9KbdVb6cs5LTzbA4b0OArsRjjVdEi3z5bEygqvT&#10;aYef9qTz/k75NSed9iLDsulIfhfgnDDepOOmE8j0p58yi64YM3bjsumIO2paIv2Bzn7THrPHtEfv&#10;MR0xuy1Y2gCQupl2dUXRmkcaqQ5H87fhRnSCAXAAOB4Apf8AqrDR7ra2EPIJ7DrrrFOfgQZsNG0l&#10;CLYgnUrtdLcpbCiLk2qzwNpBfRwnjOPgnuz+1jXpJAEHbh3kPQWBOhkrQKNQ0TEm33bdzy771vV8&#10;HJgoDJa0BBYFisJGl7X8knzH0e22jLobByLObDUHVM45aF2+cqiD+p5KoQF0viwnTyHUplI4+GQd&#10;GOrAlT6TlgVyCiuFy1Np/gYE2K6vZ3+ta50dI2sFNq3ApgU1XqGFjnNpVtj7nE0zAbmZ/JYr7zig&#10;UVdDmWcD7goIQIGrWQKFgkXHWTR1wKFugeUl+UDzTLofkLKpDzQ4Ede5V0zduZdN7dmXHNCcV2AA&#10;BNIan6PRfAsWBQxywOIAxabARo+psKk596qpwQ0pcJacjgKmHiejXXEKGHU2rsscn+VncMHNIDsR&#10;ALdjZdcduDwFD3nNpAqb5usqrpcq2AceR9NouTsUqChYrN4BEKvEHfamNIW+JQ3X37GPrGpBbaFA&#10;CMfjiVwPQDZIbywgiWE5foN4YtcDmA3Sk7AVsGyVXtSNs1F1qeLIU5eTtleGMvxlMGO/1XAmbicb&#10;8GQfkmEFEa5HH/apf2ugjmas4AxuJUBmKoNksuyanbY8XhJA/LxEI/myTFeGy3ueTBrB0eRfAx4B&#10;xLUAmQAyUxXB0kODvonYOUD5qdpgmXWFyySxbKw8VMZoQE9Vh8pcQzQAisXxxMpN4pvCZaE5Q263&#10;pLGewnombqZQbneVyoK3XO71N8tMe60MV2UDLdxOfRywAnT1CdbdfOlVHXtEKgnK5WGkEe9KVcRJ&#10;HM5JccXSqtfur+zzUhWzHwChSH9Asw8dAB7vSl30SWlN0XtsgmSkHHdDEO0moPYWAKi8d6Uel1Kp&#10;LgiX4VJHE38K13NB+guCpJ+g25uDK1KnkYqbijuC+zksLiCjDqgxTru4CPLZVwnuYTIOtYcKrwKB&#10;C5Q/IZ0ZZ6Qj+bh1H5PFl7mgV6nzMm5J6wJGOJqWhJPShjvTOobyA7GQWMli6sjBcSXjrABkZ8ZF&#10;6c29AvyCOf9r0oezGcOKDvFh9vFB9d64AhCvSnc2y3lXOPdrMloWJhOV0TJdmyDjlTHkXZeeHLbn&#10;Btj3M14aIhNltCTKQ2Sk5Dr7XZY+nF4/dQ3x3sdLwmW2mg+0Jk4WamPlVl20zFZFW9ggF05mGkdj&#10;BXAW2xOPmU7AM5R3yQzmXTbe1NNA6LTxJLxr2mKPmvbYI+iAaYvZBYAAB2kHAPLE7rWw0TEeN06n&#10;DbnDNvOjI5jpwzbtOI7T1eYO28KPdC0tRVp7BEePOopIgjapwsJtu9422jGeVg3CAMJONAA0On7U&#10;EbGLbVvZV2euEeQBhpdtChEd+9FZdLbLjcDeoVLYUVcH9esxrBQuT9cVhjp+pGWd8ksg8aojo4xC&#10;SIFg85/CScX+FniUs9JlJ++Zlsr6IKXnbKG2tL+zfQk6S0BbAqIeW9+nbtO0XSFjy6uAawgK9SPf&#10;2daBLFR8LsaBywbAsqT1CKAHriGgriSgAhidVo6aAUzzNSCjqYUOnxEQar6q66vsmJrmqxtwtIIA&#10;zf7U06QuAReks70UQktjJCoLGO2yUrG81L21BBrXhTdxLiwrGLQ8sLEQAQh1AMJ1nrrOAwwtp+UB&#10;hgs4aLfZM7io3jC16nqsHLhongMXBYozZlMNwKrOvAhsABmOSVV/GWcEZGouADHNw1UpdOoDyAc6&#10;VrgcVQMAavABxzoZBUyggka72Mj/kt42jUFcG+CDptFynI64Q1aiFeIOXSnt4SulI4L1sBVit4Wu&#10;Y9s66QhD4dq9BlwiN4gX6HRHr5cuYNNJ6o3ZiNTNbCLPkTdGXY2fdCtoErZLb9JO6U/Z7YzjpGq6&#10;SwbT91gA9aVo3l4AdFCGsgFN3mlcDS4m/6KMF12VOw1x8lH3DbnTmCJz1TEA5RoNd4BTfFEGCs7L&#10;VGUIjWJiZtl1R6VBxDfgQzwaw9FM10TI7eYUO/7yyFMid1qyZb5Bn9AcazVbH2PHY2bqYmUGcM3V&#10;RVmI3HRnyieT9fKbuXZZxNUsdJbJdPMNGa6Ik6HSUAuumao49kuVB30lPsL4XnW0+qtjjkpFxGGp&#10;ijwuNdGnpDbmFAH/pDTEnBCXjuHgHGpwPkvdYJVhwCAKBxF/TpqSzok79SIAOS8dmQRtgqkn86w0&#10;sV8D+6nLaIg9LA0E/vqEU1YtKWcpqxcmFEhds87Jk3FeunMuA5GzgOK47WJrjgdYaZelC1fQixvp&#10;zw8Qd8oJaU48Ji1J79ouNzvYBdH72N5XAETyAQPluwFkFy6jO/OyBU1P1mUsZxB0D5P+3IvWgXgz&#10;z0kHYPJmXUDsDySmqqOsRsvDZBhgDOK+em4EShew8WZznPwgtkWiKJmoxiLWJHKB42WsLJJtgYBF&#10;77blg0JT1gFFU1807zUY0FzD1QRZjVP+Li2ERT68m/q01ArqK4sS4LIM0CxfEuv+uBkXoJkmnQY0&#10;07gamwKc6S5Hi8i0x+83rdG4GtyNN8HfdCcetKmFTsxenMtO00hQq7+62rRq8LOgARI4IQVOA6Ap&#10;OfmKqSZwWNeioFGgRG61ag7eaFxXCYQEQ32SgToihYmHfduAWXPwJjuZQR1Ml25Deg+QTsnWGW0O&#10;bJYAouM9zliRwmZJ7Wx3tgE1gngr7sFNYHYDsDaO3448wLJTnRlB3QZ7hYKej5U6KM7ZAgbIUc6L&#10;W3OkzknFdj22hYKmS8s+yPjq0nqX6rcw8QGlTaHBspZZym/hfev5tAQBEUDTHoqbQ+0KG3ueyEJH&#10;3/a43k4AAP/0SURBVIO+F94bn4VVkGq9VUvgWlrnq0wDwFc5oAEqVg5sHLF+bTXb1wAaUmCjXZxN&#10;V4GMCpfTCGisIwI+zTrgDmjUYdQBAg3uCpWnoEH11kmo0/CJ74G6lXqAsAQbhYku151T6FDm/Jum&#10;DmlZHaepxfEobJ51kTmQqcHx1FJXDfspaBQ4eiznXNjPSt3Ny6b67IukL/ng8rKFTd0ltgGZ2osK&#10;m2equ8R5ABuXdTvoKXDQ0nTpq7zPJV3jfap0zAcgNTjAmUbLW66vEEdvS2swsLm+UtqCV0t7yFrS&#10;NdJ6fbW0BOFyrq9i+R2cjXa1rQNIOraDkwE6nVGAB0fjjd5olz0q3UbaGaUA8nvqbLrit0k30OlO&#10;JEV9yTstaAbS9klP0i7pStgl3fpU+EwdqzmDq7ksk7iPaVzIB/rwyqZMmasksBPTxsp1yOIosfgA&#10;jdkLMlcVSgM2Um65AAYN9QkAM1GpD/EMBx7EOI1RdfrgzUK5254nCy1AqxlH0hwPdBKAS4LM1iZS&#10;Np4GdZxMAZ3ZpiR50FMo97sL5R6636OzzErlljtDZgDRjCte5mrT2CdDHvZ+BTSu+HelJvaYVEYe&#10;ASbHpBqnoqoBOq7od6Uh6ZSdmeaKP4orOSzVEbganUUWcVzqFEhxOIgEYAMQejWAVkVJV9ZVqbyu&#10;3WD7xZuO62F/nfnlTr8oXXmBuIZQ6ci+Jp05geLJUjDhggDOOMG2J++qHfNpTjwFoE5JW/IF6cb2&#10;6UUaLQsBUGcBz0XKOeMqvbnABHBM1Wq/YxKQuSRj5E9gH4dwEV0Zl4DKFenOory6CdzIGC5joiRY&#10;JkuCRLu3xlmfrIzgw4qQ4cIQWgh8IGUxcr8pQ241ptrHZuuNS4NFIcBHH+udImNV8Vz8ZFngw76F&#10;vZyvT5aR0nBAEyaTXIPxclwLH9B8vYIoFtigqlisbpgM8v4H0GiZAijc5o2STpTzpcCCTlUnykJD&#10;OiDKsrM9LHzSTy1XAZj/m4CMP3LhbKbb4/0XkelKPGR6U46a7pRjpi/thOlKOGJaInabusBNpu4q&#10;wRsH44zhqOMBTtbZbLUz31wEunoCl3UuNvire3FcT83ld4zryiog5JtAYCGkM+K20zLcSMtxrYVA&#10;T8wOH2T08Tj6ZALK6v08wMZOr1YR8Nu/JI7lk3bR6fFbAI3e++MEZOBDUFYwWKAoLL4EGSf/i7Kw&#10;4RxVnbw/R8BRt1vn4itLauvTZX2/vjJav4UhqQJGtXTcZ/navQgkgtaxrGDh2uDu2kM0VW02bZyz&#10;dk1qWQWmys31UunkiafQoR5Nmy1wFCSrLcRagtZYuDhSh6NwWe0ro+NoOBvrgIAL7kZdkUqdjXU3&#10;wEYH3hUmS05Dx0WeQUYh5OgZaFQKmWfSLjKbnlPo+EBzTt0MQNF7fM68BGxwJLY7TN0LYMH5VFO+&#10;6qzCBOhY2OisMwc0NbgkBzI0cs69ZCpO/8qUnviFKTv1SwueOgsY9r3kuBgLHfIVRupw6sh3tjmw&#10;WYKMAuqp+wE4dlwH2NSz3aWgQfqUATSNljcHrZDmoLeBiYrla+9Iy1UgE6STAtaLG9i4AU8roGkK&#10;XAmQVuJ0AFDoWmkNX2/VhsvpsNBxpLCxUvBEb7LjNh6cTaeO3aiAjsqrXWxJO3Azu6UPl9OdqP/6&#10;u0O6kvZJRzzuJvuEDOedl0VAsIAjmamIkPnqOJZppAKeyUoauaWXZLDgjAzkngJK52WhOhj3Ey23&#10;GmJloV7jTzixJUJm62JwLXEyTgN4si5eZoib+p8zs43U3ZyM2yH2NGcDshxiW47Mt+QAonSAkgps&#10;kmW6PkkmXQkyjaPSfwNd9GTLHbfz7543m4FWo+7zla6z+gTt4gIasUelJka7zw7gbg5KbdRxqY08&#10;Yd1NXcJZqQNIDfFHpDYa0ITtl7JQdTnvst8ZKKpdYdEyVpkg3QTz9swLwOYCATUA94ALScLBEPD7&#10;CNSdOdekBQdkx3ZScBa517F94VyIVLnVlC79OIheyvUVBgOUIJzGNeskevOvAakA8gMtVCZwC0PF&#10;QRY6A8XXIWoCaYjUhu6XCVzVaD7wyjovnlRcS8oF6csN5EMIwVoCi+Iw6c+7IgPZF6Qz8ShuIoyL&#10;H4cjCpKBG9dlpABYlETLvcYMCM0HwfHutWXgYGgFAJn73hLInwNsEuRWa65tEcySr9AYou4BYDVS&#10;Eg4o9IF4N2g5JNvtDz0FwDSOL0Q00IqU8cp4udmWL9MN2ZxbqNxtSJW77nyZqE2ndZEr97GmOuNj&#10;GnDpF+uWK0ne76qUJ3pTVX0eNjhJhktiuPahAmiWIQsdQONC00DGCtCoFluiD5m66zqRYKdpidxl&#10;2mP24Xb2GXfkHtMKbNpxQx3ROlNts6nHtbgIam4Cqc5oc4freM52gv8WXAZBVgO2nU6tboZ8QNMa&#10;zDZg0Bm+zfTG7DTd0duts7GQwdU4j9bRadjb7b52fx0jIhBrl56mOilB3dIz6QQEgjeBu43A3Rrk&#10;RyBWh+D3DBoWDD5g+GQhpvBQB4Nz8+pxFTYsO+v6GB9HXbxnTT3Up2NWClUv18JLvgUpx9BxrZqL&#10;bxPUVhq3uhK9LnpeOBUN9K7LK001QbctRI9LHeE7nBSn18H1cAMgN45P1aqQIVUoOXLy3TZfIcQ2&#10;XVcAAVbbtaauB/ho15p2ozVpYwDoNwQoaNbac3AcjuOGXJdXGNelFZRZQZklEVQv6wwvBQ669JVU&#10;Jw7YdYBjYQNQFCoWMgRolbqXc7r8lk3rngoAqFMBMjpOo08ArzrzCtB4GSlAFCivm8ozCgl1O+p0&#10;1OX4nAzSrjILm7MKm18Dm1+akhMvmErqq+VcqoBXDftU6700Chtfd1oVcKpknyXQOGM2wEYBo6Dx&#10;wUZdjxWux3WF80f1OD2AM42WN157G4C8Lc2BbwGZFdJ4ZZU0BqyVpivrWF8DfABP0EpgpHpHmgFO&#10;C6BpxvE0h1IG6XpLiObjenA87rA10obrUQC143g6ojb55OcI6LRHb5b22K3SEbcNsOyyXWe9ybul&#10;B/Wl+uNq9kt3ykHxJh+yAJkoDrBTmOerQqxz0W4y/ZOy0bLrMlZ2TUaK9a5/VHFJpiqDHBdTE0Wj&#10;OUHutibL/fZ0OwYzjWuZI+YsABYdi9ExmHli8AKN65tA5HazPlyTxnZLntztQB59LE2WLLiJSQ3J&#10;MkkDXAH2wK1/S5AFbHLkdmu+vNdXKR+PVvsI43s1JZ+yakgALDGHAIhz939V+CGpjTiBuzkrrkSc&#10;CAHYQ+DuSD9tu8iqYt5FuJRM3khttjwkAPYRnFuzLkubBvisM9KUclxaAUp3dghvMFtut6VLT36g&#10;7WZrS71EXVcIkmrr4mW0NIYAHQaMcBe8gcHSUKzgFWlPDwA012S4LIIAHCsDpUCIMsPlYeLJvgS4&#10;Lks7aRNAybm0VVKPrKZlcNZazDEcy0hJCMHf6f7qo/4hjjNUHGWBM1Z4XaaKgmyf52xdtPTduIoj&#10;uiqDN/jQimJwN/oo7XA+FP13uTTcGsDpyJePxppksj6L1kCaPO4tl4fdJTibDFoL+mC6RGCi3Wbx&#10;FjIf9JbhTjIAjf51a5GdnXG3vVie9FbKb8cb5MPRRhlvvEHd2pLIlbnWYpmovyF3O8vlTkcJrY5k&#10;nBZgLY/CIek/9hXzhSgGeICmKk3G2D7M9Ztx0eJoyuK4iYKbWYaWA5nlAGZJ/rgaF7CZbon2Bzr+&#10;pjVmv2mNAjSoTYGjXWixu4wnTqGzzbRqkAcUevOoTmHW2WXuUCcYayDutBMNyCOothJUW0M3O9Oz&#10;CfKdGqQpo+M3dhIC0PHoI3LsjaUaxHdbqRvS+toJxvqgUTdgsDPgNOgT5HVmnMLICdicH0Dr4Fjt&#10;1ik4jspxIQoc1q0UDuyvoNF1hYweHyjquJSCTpe169Crzov3rOek623U2cY5tHMuetx2lrUOBZXT&#10;1af1AUofgBwIARHgo1Ko6Hm2hVBXqC4DYq5ZKwByA2mt3811UvC0KnSApqZLEHLrugpgq9pYfiYF&#10;zjqAo+4GuFxVwKzD/ajWIoXNGtMIcBpwnQ0BqncItOpuvggcR/UKHYWMTwohCyLrbBzQ6KC+033m&#10;uBYHMGy/AHRJHSlotDtNx21eMXUqdTMApersq6b81MsA40VggMuhbu1CU8ho/UtOxo6/WNgsSQGk&#10;dbxmKs68bG4cXmbSd//QFBz9OXW+bEGz1H1WhbupBDZ12sV2mXO2wCFlfQk0LnU3Chl1dAGcM5Cp&#10;w+W5rN6aRssbrr4tQEqarjlqvPK2NFxZ4ejqCvIUQup6VkqTuhrcTbMVYCG1gGG5ORggWTnAaQnF&#10;9YThjHS6dNRGO4vtmfykDbVGbxF3jMJmO/Frl/QqbFL3kuoTBg5JV/I+6Uk7JL3pR6U345iM5Z+V&#10;m5VXZbbimsxWh8kcLmeyIlSmKkJQELHrvIwUXZRRnRhQpuMy0VYLuBb9K2n9l83bOpOsgbjRDCT0&#10;5kx3AY4kV+Yb06zDmaHsTB1pjT7JGejok6KJ4bdaM+QODe/bzUmAhjpro2TBBXSaEtk3yT6Q83Hf&#10;V27YrIs7gas5ias5Jq6Ew1IdvRdX4wz4lwZpd9pZABJFgI7AiZyStrQz0pp+SWqTLkh96mXpJ8gt&#10;9pTJcHWitOXhQAjeHTmXxJ1+VhpTTpHqtOFQ6S8IJtiTTx3u1LPSnnaJfBxJdqB04lrU2fQT/PsL&#10;cRU6Iw33ouMiPbmsA4gFSPsQmzZSESkTtn8xFshcBEaXcFCXpCb2uBRc3S0NUVjM3GAZ4jz6i3E/&#10;2MbbHWkyVBEOpCJlpDwWJ6AXEPfQnCnjJaEyhiOaxNVMUGaoMFzGy7CStVkyU50GJPSx2Sn2vxrG&#10;KrmoWMq5lhvWhTzpr5TPJ5uhfT4XONP38LkcPlCsJQH/vjsP0FRw7tnsT2ugtUAWu/R5QDiS5hsA&#10;jA+svVCmm4GHu1Q+HmuXz+eH5JanmvwSgFQExIEJTnEc9zQJaO5wrDueQqwp+7sL5UFvldzvrpTx&#10;mjSZBjYzAG2kJFJ6si7KEK5toSZe7vOF0v5cYLOsLf7ocoDjT+pFxh13xLTFHbLQadZZazEKGgAQ&#10;v8d0kLaqYwEmrWEOTFo0WBKAu2JxQ5G72eZ0vbUSQFsIuA0hBL0IgqJOt45he/Qeqw6tl6DeaaWB&#10;fTdOYo+FVWf0LjtOpLPj9J4ehYw6pQ4Cup1Bp8scwxOxi3322v0UBK3aTaVQACjWqVC+C7j1xO4B&#10;YvpUbADFvuqcFHgO9ICM71gKSW/sXtMd5286eT9ON6IzOULHnDqeztoDQtSlwHKetO2Dn9Ztzw1A&#10;qssjX6HSyTXRc20HwB6co4f97WxA3z1OOgVcz70Fx9IMTFqAiDtYHc9mC50WzQvcYKXgaSO/7Tpg&#10;ClzvgEQnAQAW7WLTOpqukR+kUuCsMU2qq44arwAdH3CWutOWpKBxARjVU9BcWoKPz9XY7jMgY8dg&#10;HNAoXBzQABg7RvMMNDq1uZbU6TLDfZDmH/m5ydz3Y1N68kXA8IbNX5oYoEDRrrMl6awzlR27QZVA&#10;pvTkr03xu78yuQefM4XHfgG4fmW719QBabdatTohhZOve0270lQuHb8BSDa13WhAU0GD6gJ4H0hd&#10;DakDmisKF9WbAOdN4PK61PvUcO0NH4DU9eB2gE2jdTUARbvQVME6aQAnY7XaqkX1FDTrpQ1X0xa5&#10;0Zc6y+7ITdIatdnCph3YeHA23oQdNBh3WtD0pu636kr2x9XgcNIOS3+G3nNDrLtxxk6EmqsMBjrB&#10;pKGkIfbGTe2pmVPA+Madx4lvE5XhMocLuQUQ7rSkW9jc0jhE3LrXlo8jySM2ZcoMYJlqVNdDLKuM&#10;s7Fx1hUBqOKIdfG2+21O4WJnmunQQCj167PTrshkTbDcbE30Ecb30inKDXHnCf7nCdwnpDl1Fy5m&#10;m1SFHJTqkNPSlnlFhrFo3TcCpBlwNCSdlsYkHEQKcMiPksEyWv7V0dKL0xitYh0n0oGraUm/IC0Z&#10;l6Q1VWeJobRz0pJyQpoS35XWlDOsXxRv1hXpwkH065hFUZj0AqPuvGvSVwAkinRKnk6BDpQhts1C&#10;1ltclPHqWC5Iun26qdK6L+8iTuSKeNIvoku4EZwKYBwuDZeegkCZg8y3cCP9AGUQWA6XRctsfar9&#10;K9T3+ytktDzajs3c5MLPYwena1Nlri4TQudA8jQuZjL2MhElc+wEXFWKTNdnyJO+KvlgyAXEimSS&#10;4D4NSOYbc4BKHhDjPCuBE/XMkD/N9gmgNd9UIPc7q+W+p5IPF/fCeSwAjId9LfJkoFneH26V90c7&#10;5V5XLR9UEdL/+C6nFQHYXGm0MGhNtOvjHorkQVeFPOqtk89G3fIYN2mP1cCXZaBGJlvyua6817xw&#10;mcS9zVXTGGi/IYudxby/FBktjhAg44ercbUmHJvuTD25SGra4g+azsT9pjv5oBnMPm286SdNe9JR&#10;gHOIoLvf3jDaHLqJoEzAp2xH9EHrhnRWW7MGPYJkA2lj+EbjTaAM5To16Mf7G0/sfnvTqUcDNwFY&#10;gdEZzraovdSjUHMmLXQp5ICUdUMEa1s+lkBNXhtBuyOCuqL8bfBvDMJh+EBiIQO8ehIOGG/cAdOd&#10;cMjCo4Ogr2pnXzsOpWCjnMdOC9/HeR0CNkcpe8S4Yw6YttgDpj2O95Z43HSnnzWexJOUYZu6KQsg&#10;nIrCDyh1xnDuCicA7A5RNwZwcTHqvhR2ej5dcftNbyLHoGwTwGgBMkuOpgW4tFi4bLFSSFn3A1wc&#10;0OCSgoBM0A6rlsDNppF8nbTRqGAJBlSoKWgDdZPiJpt8kwRagUwLar4CcJCO5ViXo7qKy/F1r9Vd&#10;JtCqLHAUPF9WnXYXolqVQubiWwR1AvXFN21qB/iBRjVwqdbustMvOoP96mbOkAdoSk78GkC8YMpO&#10;4zxwONoFpl1h2g3muBagY+GzJHUzDoAUNOpoqqhT00rtjjvzkikHNNXnHMBoV5qmTveb1o1z8knv&#10;w9EJAwqt2iXpzDsfcHyaZvtyUqm3Ai4Br4vrCrq63NGV5VJHnsoFiOpxPvVAp0Edjg82TXaMZ6Xj&#10;ZNTh+KSuR8dy3Aob7UYLXy/tdhKBs9wWvkFagY07Ut3NZumI2SKe2G3SibvhdwRwUNIetNeO2XQm&#10;7rOTBPpwOH24m+G8szKp05aLA2Qa6EyXAZmy6/zuAYMLIOhAPpqsisDdhMpEeahMV0XKLeLaTZ1t&#10;VpdA6gxd3HXrE5uziEsZ9knM842pgCSZhrjuq11z1+3EAnVPWscMMX+6MkImOOZw4Vnpzzth782Z&#10;qgn1Ecb30vtmmhIvAYOL0pF9FLDsJG+LVFw/JK4IQJF+HpdyVjw554DLKXQeYAQACnUjobiU6+LN&#10;DWA7DoW0K+cKwAIexeGAiDK5Oj04wM7o8mRzDL3fJOsS0tlkVwCMzuwKkx7Kdt8IIqAmy2xDGtBR&#10;YF0Rb7bOJAuRoRK9OTTCpuO8Mf0L1MHCizJYcInAGSy9HHMIRzSKa9FZYBNWsXK3LQtrmI6TiZKB&#10;knALlqnaREvtydpkHFKszNTrnPFMCI4I2NM16Vz8LHm/u0ze7y0BMkkAIxEnlcyFzwZyBYDKJfc6&#10;S2W0Nl0mXJQdaJBPRloADQ6lTgfRCtlPAaFjOalQPt3mT9fm8cHdoEWRCyyK5fezXvlguBN3UiXT&#10;jYW0JIplDofzsLtWPhxskLkm/Z+HG6S5MtuEy9IPHod0k7Lzrjy5zTFu1ufI/bYi+e1Mh/zXz2/J&#10;HxbHZMFdIQM34mQgSx1bBPtkAKgKnFABLRyscVWSAJhlntTTy3szz/iTelk3XSlHzGTBBfNxd475&#10;ZKDE9OddJe8MYMH9qCtIIKgnAQkA1BZ3Aid02AJAx0x0XEJntrXHEczj9S8QFEj7TDdlNaB3AIjO&#10;KKBCIO4GLl3h1BPBOsvqqNwKHHU8+rcI8XsBAEE/2t+0ACW3TtWmTHf8cQs4hYQCxcM+nTiPrrh9&#10;pjfpkBnKOGUm8gLMcOY5YHOYfKBhYQhw7HiUdSmLnM80sJkGRlbAxgrATAMbK4Az7Ynav9iRcBq4&#10;cX64tmbeZ7NOE9f3AZi8sQcJ9tsI/n6mMUTP/QCwwfFwrdS1dccfMIOpQAswtwDOxhDKKkSAjEKp&#10;DadoFapOB4Dpsnaz2W40P9wM8AkGtMG7gBGOEjBZqIT4wLIkwGXz7SQBHcNRR6PLChmdWLDOAqqB&#10;vHrfZI+6gCXQABFAY2Fix6HIvwSIkKa1F1eiFQTyt00NgKnGlXxRNZcUNrgXnQzgU/VZna6sXWc6&#10;pkKq7kYhYssCJl3WfRVUOpEAZ2Rdjg8GNQBDAVKpU54BSjVweiqgU6X5Cjbd5pN1RT7YfAk06Clk&#10;fHIcj3bfWedkQYPE6hJAUQEcCxdNUc2l5Va1ug5sXD7YNAauBDgrgQ/guQZwAldJ85KCAI3OVlPY&#10;LAEH6Yy1diuWw9aJO2IDwulE6ZjNFmCzVTqATUfsdhzOdieN3/VUHXG7xZu0X3pSDzsTBXJOyXDu&#10;aTuGo08EmK3Sf/TEvdQBg9ooGr/ana/da2H29ovx0mCZIY7OVUdSNgJYRFFe7w/UsRntTtOxGf0v&#10;nEy5rV1pNfEAJEwGi67KSNk1wAWocDa36hPtrRpT+sw0IDdWAvDKA+1DPL/0qo0/ITWxOo35XalP&#10;OSj1yXvs7DIXTqc58QqO5KLtAmtJP4fbOS1NySekJfWstKbpjZo6oH8BN3RZ3CmXpT3zqlUXLmSq&#10;KhqbFoFbCQZEVxHQAEY6qD9SHo7NigQaOKU8tuVcBkKXpZeyA7iObsDizQNSeTic/FAAhOMpjpTB&#10;kkicSiSgiCVoR2HTKF90TZxp0tdloFCf3xMtD7wFBHl9ZEIydAYetQk4GWdffZKBAyt9BHay3IHg&#10;C1zMoaoEGQEYM835cq+jRN7vwbH0VBDEk2UG23nTlSD33blYTP3P7nwAlm+70CZxEZP1ubimErnT&#10;XkZdejdthTzorMK5VMidtlJclQOcW80FcheILDQUyiygmG3NByKsN5fLfGuFzCEFzVRDvu1K0/rm&#10;qe+Wp1zm3MUyC7ymdaJATbYM5MZKQ/gx7HEEgHPhhupxWPXy6Wi7fDLWKh9MNMg872W0KJkPPoYv&#10;T5rt6rvnreIYQLA+z76X21hmfbQEsPFDXoBjSM1UeaihFWO6My6azuQzxhN/DMj4m+7MQ2ay+rKZ&#10;qA03fE6mJuqYqb6+k6B+gIC/j0ALBOL3446ASuJR05WGM0o7x/JJgHSQYEiQjt4GKPS/coBR1E6c&#10;AaDB2bh1CrY6GdxAD8AbyD1rhgtDTG92KGC7yPGPW9flwSG0E+TVTbVZF3KQlPz4I7ixk2amOARY&#10;XuOcWAdGXWzvVoeSeHwRuZA/Wg5grICOFWD5knAyKn+cjbcrAWeHI9IHnrbiaDxaL+9vLO+S6Ut5&#10;F6DqvUxHTWv0IXs+rThAvdG2k/08cYet2rmGrXE+hwg0PTpGBlhaQrT7TbsDcUehCpttdhxKZ67Z&#10;MZ0wZ7KE3sukU77dIetNK9LxMAc0AAaX1BSyCaezxtTjauqurzW1LLsCgUvgOtN4bb29T6oB8CzB&#10;xhWw0oGMBY1qBUEYXSLfQmbVU9DUKGis3gIuX4AN4Ki9DCRIFQA626z85Eum8rQG/jdwIK8BAwc0&#10;CiQLGutmfFqCjIr61OlYlwMwLEyegka71hQyWh8AAjI6SeApaNjulFHQfBk2S6BZclAWNE9l3dM0&#10;AjSvCdt8egaYZ07mDSt1Mw0WMCtIV0htwJtSo05Ix3gsaN55CpumoC/I5jsTCVpxPW0hqyxs2nA6&#10;dtaawgZnswSbdpyNdqU52iZtvrRT/703Ud2Nv/QCmv6Mo1Z9aCDrhAwCnFEczgRAmKwMpuEdRtxw&#10;gDMLWPQWjwlAM4l0xtpMZThxJBwIkeJQdGrzPA5HH1UzR/zTmbdTxMvB4iAZrgiUcdd1Ykik3GxN&#10;svFThwA0lur0Zp2oNd+g/5cT6yOM71WbeEJq406iU1KfdBTgHJD6uHdxNaekOuq01MWekuYUHZcB&#10;KulnpS0DZ6OgydQB+IvSknFV3BlBOBWdqqzuJozgHyV9N4LFkxkg7swr0p4bLF3Aolvhkas3RQbZ&#10;kx4oCrLw6cg8Z0HTkRMgPYXYM97sZE2MBcNASRR5kdJXBJgsLMJkrDKMFjqOpQbLVh2Oy4jDEeFo&#10;dIpwZSwBNFNmgYwOZClodGaFOpmRsigLGdVEVZx1Ogoj1a22PLnlLZWbbcVApAgQpUpL0hUpDNhl&#10;nx49XxWLDcVNNGfLfBvuolWf7aNjJQRtADCJW1HI3OkoAzqlctdTKbcBxR1g86jPJXcBzz1dp+yM&#10;qwBnUiIzlL/ZXi6LPY3y8USf3Oysl6mmIpnWMs1F1A+8OivkYX+N3O8CRi0KNNwLdY6U5Ygn47qF&#10;7m1PAfsCuK5Sea+7HiAWy+PBEvl4vBmIlfFl0T7YDPt/Ee8PN8j9Hhd1A69GZ/BPHwk+05iyBBsX&#10;msbJfEkAZxrgTAOaaUAzDWisgM20J/HUIiLwvovLIJDGHkaH7LTq0cIAM1gQaDrTLpn6iBMm7ehq&#10;U0Wr3h2/HaDgePQ+H1yHJ/GEacK9tMfhWpKOmOHss+ZOQ5T5sLfEPGirMNNl6QCQejKAHoG9M+GY&#10;PUa7Crel+3sSTrB+HCidMW6W3ZyHAvIrgFl2V6dy8oP7zVi9fDTulc9nRuXDySF5b7xXHvS5+awa&#10;5cmgRz6f7JEP+xoF0PjharyNobghzrU/4zRAO2Hfb2/aWTNZGq5aRNMAZxrATAMYXNHBadyMla5r&#10;CmysgA06sqjAaVO3FI7bClPpY3x2o12mLVwnWixJb7rdApg2onW4IVwRYGnRLjgcUHMobou06fp6&#10;Ux+kkFlr6oLXmXrWGwLX23GcxmsKHIWNAxzrbK74utECAAqAcSDjA81ln6Ox+QogQAOQanA/Chyr&#10;Sw50qnRG2dlXTeHRF0z85m+Z5B3fZ/lXBP83gcHrpkIdjroX2+W2JFyUFXUAHAWPuhrtWtOuMoXI&#10;l/WqDzDP5JTTLrovgsbperOw8aXqkL4oO57jQEY1zb7LSQUQPYXNl1xNwBtP5XSdqXtZwfJbUkXZ&#10;yguv4nSc/EbyHag8U6MKCDkg8sHG3o+jLmdpevQGYKNjNk4XWnsUoPGN26jc5Kk643dKd9Je3Iw+&#10;i/EQkDksvaQ9aQelO+2QfR5jd8Zx6cvF5RRclPGyQBrLobgMHAzSh29OlF6X8ZJAmSzTewtDAEmo&#10;43YwAVPVMaKD/3MNDmjm9Blq1XHEzGiZ0r+AbsQh6c2dzfq0AO1eSwcs+pTnWBnJv06deqyvdJ3V&#10;Jp6SuvjzAARalYfgXI5KU4KOpVyQujigknhOOjLOS0fWBfEAgua0C9KUdkl6inArJdFAJFTc2del&#10;IUnHeIBERRKBmkBal07569KWHSzunFDxACBvToh0ZgMX3I0+rqb7BvWgzizcEq7JlXhSBjnJ+cZY&#10;HI9zR71OIugrCpf+4gjpKQjCEQGjvAs4lCAgA5mxiNOuYOBxWYaLgmWsDHtYFQPBE2wXmnaTTdYk&#10;cF4xwCfFLo+yPAJ4xn33wtxxZ8ldd6bcar8hU/WZvLdoqYg+L9f3rpbza34pKQdWS3/6FblVlwZU&#10;suTeQLk8HKpluQDHUia3cS0LrUUy25QvkziX2x3l8qCnFoiUif6/w6PBFnk00ALMKnhvCqZSnEWd&#10;3X5Htw91yOORPrnd3SJ3uoFKX53c7a6T27iP253U1VspD7tK5EFXkfxmtln+7cmUfDjRA5SKZboJ&#10;R9aaJ/e6iuXDsQb503yv3MeRPekvlj/c7KGuVr4UOCTO+1E3+Zz3o5FWzqdDHva00iopk1mc2UxL&#10;lswCZKCyDC3/nwnYWAGa5UDmqYCNP6BxoWmCr51OjZuxKaCxAjbTwGYa2FgBGCvcjBWAAVgnpgHM&#10;NE7GpriZaUAzDWisgM00sLECONMAZxrQOIo/Oo2bmcbJTAOap1LAABsLmNnqFJmvTpRF/avahlj5&#10;00KnfDQ1IPf6PfLR5ADQ6ZKFxmIZL02V4fw4fpDp8pDPaLGlwMIGyLiAzDRuZhonYwVoNHUBGX+0&#10;fElA5X8pIGMFcPyBjReZ1ogDpjX8oHFH4IbC9puW0D2mBei0hO6zag7Vh6rqfxdtRsAm3M9OwHCH&#10;6piPzvjDaSEFj70pV12Mjt0E4XYCN5rma9qtxjrA+SJ0HCl01pi6AByMlUJG3Y5Ku9eWlgEO61YK&#10;Hps63W4KEYVJyYmXTPqeH5uMvT81hcdeNKWncDinl5MCBoBTfZ6yqOY8wLrgdNXVAKNquw1XBLAq&#10;AIiqCmgsgaTyC1rK+6ocV/MVqPjgs+R4/heyoAFWwv7CfgjYLIEGt6LL1TieaqBSw3IteXU4GU0V&#10;NFUKKZ+rsW5Hp0cjhZHqqdPB2TztVlPp+vU1vunR66UlbIO0hG8EOM6YTbsCR2GD3BF+0kJ+B65G&#10;x266U/cBGFxN+gEg44/2Axp/6QJA3lSgozPU1OHkneU7HWBno00TVydKA3E8V2SkkJhZgAoD0BUZ&#10;1Zm6OJw5nMmih4Zzc5qd6qwN8nncjY6Tz7lQvU6LTgJG2mOUJrdbUuUO6xNApjX8kLREH5SR4osO&#10;YJZe+idnrsRL0pp2TQbKA6Wr6IR05enzzc5beOid/y1JOlPsjAVNe06g9BRH4SYSZQAI6P0xjUn6&#10;twJnpD2Lk4V80xx0Cvul7qUtK1Aa065SX6C0AzN1Pd12qvFVdIVjXRRv9jnn3psC8kt0IkCADBac&#10;txepHwgN6h31xaHUF4D7OSNd2WdlsISLVhclt5vjZKomAJt4kYt3DTJHW8CMEVDGKuMpk8LFwN41&#10;43LqU0kzLGBGdSaF3tWP7F2wNdHAK0K6gVp3eYzUZYdIScIVSTq9X5IObuTDPS23K7m4dRkE/yI7&#10;0+tmq7qfcnnUUyf3cBnTjXm2G20W6CwoRLoUMs3ywZhHHg600lpuAkLV7FcOdMpsN9aD/iZ5PNol&#10;740NAZselptpXbcBiEaZAQIL7RWy6K11hFt5f6RNfjPXhQNyA8ZyXFSJLDTgxprz5Qlw+3AYF9N2&#10;Ayd0Q/5wd0Q+mhuXqWbcU4POk8+xruf+QKP8072b8m+PH8vDbi/bqKM1H6dUyLXKsnDWyQ+3W/Jx&#10;Zg0yiXOb7WRfd6FMAOGZsjB56MmTj4ab5IEXF1abJUBmGWD54nRqKyBjBWisgI0VkLECLlaAZTmA&#10;eSogY4WrWQ5gviRAsxzQPBWQWQ5kngrAfFHL/vHWlHw21kPjJ5sWHa60Jp5rkSJ/uDMov79/R+4O&#10;dcvvbk/KH+aHnK5OGkmTlQm07JLtE2w/n9CZhcW0HE8vQ8sBy1e1TK/Bk16XPO6u5TtRaj+vf747&#10;Jh+OAvrGbDsLcaIiRRbd5fIp1//jvkp+8GECZPyQC1mH447yN00ApjXcH6D4A5e9piF0p2kK383y&#10;TjsbTqeCa/ea80ihHaSO7L1MwKZZx2uubzT1CpRAvflTJxfgfIJUet/PBuACcOzEgnXACBeEy3Fd&#10;WYNWAxBAo7CxXWs+6bJvvXZJPpdjnQ7AqFKXgsupAhgVZwDGmTdM6cnXLGxUlecACQ6mWiGDqs+x&#10;fM5xPI6jwRmdWw6YdMBfpywDEEDwDDIKqyXYqOtZcj5fhM3/E2QoT6payvPtN42WI0DjwKZawWGB&#10;4tMSaBRC6nguAR/A4grQf/L1iWXtVtMutSV9ETQ6lqOwUbi0qJMBMC3Ba6SJtMGnxhAFDs4G2LiB&#10;Slukz9kghU9LmI7jbHbGb+J38LvbJV695wbo9Cl0Mg5KT7pCBoeTfhjgHBIvDmcg74yMF19yxlGK&#10;FTL6VOeLMpR/QYZIhwGPPqZmXAf5iYV6i8m0i99AbTwNdH2OmTqbZJxNvMzw+1EYzTdEEU8jrBbq&#10;I4m/QdIUfVTaU07KePV1H2F8ryocS13yZaCi3WAnxJv/rjSlHpGKiAPiSjgDRE5LC26jOVlnmwGT&#10;7KviLcShAB19hEsXbqct9TyQuSYjVXEyXBUpvfrnOrWhuIgQe99MZ9516bTdZzqzLNJOFNB7Ybrz&#10;r+ForqJruCnsmI6HNCTIUNlVaeciNUbtkLogbGPscenP1bGfK5QNAERBuJIoWuBJMlKGY0o+KKPF&#10;+uDLK1i/KPvsHb23ZLJOb0bKIhgWygf9FUAlGSUBIr1bPxHXk2zHdHpzA8WrzzzLD5Exnc6Hw5ny&#10;lsjNgXrpLk2X2shz0hh2VKaLIuUOjmehJRdXkscFLpTFzip5TIC5R3rTDRgAyB2CzL0el9zvbZD3&#10;RtWttAOSDlnsw7F4G9i/XO60V8odTzUtaa/8/vaE/PnBPXky2i93++rlg4kOuduroNG/RcXVuCvk&#10;QXeTfDzeL48HOwFdlbw3XAd0WuW2p55zKSdwapdducy3l8rtnjL5ZLJV/vX9Bfnt/QVZ6Kzj8wC0&#10;jVky15Ynj4Yb5f/94RP5jw/eA3a9Mt+kM+HKuE5lchOHNAeU7rXnyj/dHpR/fbwotznvSb0ZC9CM&#10;FgPw4lgZAzjjJXE0AOK5bhEySNDUufcPe25wrXl/7nwgnyajOFSdin7PUyqPexrlfhtQbimVBy0F&#10;8h7O6+OeGvkUYP1pYUg+GAd6rZU0UvJxHDm0rqJkTMfkymLlZn2c/PMtr/zxzgLXpF5uAvXxcp23&#10;n8u1r5Chcp1iGSPveYrlYUcpoC3HpRXKk+F2+a8fvy+fzY3ZrsrJ6nSZrkrmfebIJziY39yclcWh&#10;LvnXRzflj4Dmvqec71U67zVHJnDA9/rK5NN5j3x+s5d0QN6b6JZb3S6ZAzyLPaXyqBc325At0+Wp&#10;MlnKtSnBJXOMqYZC+U9PFuSfH4xzLqVci1QZL+M7WZogM5XJNIwS+FEn0JIMVdgsQ7icI/64GRew&#10;mbaKP6BaRKY5+oBpicDpKIRCd5nWEB3b0Wnlu4HPHrTbdrHZMR8cTgtup0FhA0zqr6iL2WjcwVus&#10;u2m4CliuqKPRxxGts1LgOKBxYFN3BWdzRYGizoVUu9ZUQMiRgmZJDmiqbVcaELFjPisJ6Op03jLl&#10;Ch1gogDSxxstOZoqIFN51slX2JTreI46mjOv4mgUCLqugHLgoi7HWXbyl7rYlrardH0JNpp+ETIO&#10;aJ7ttyT2m0YWNE8FcNTVqHuxughoWFfQWFfD+hdho6njdoDQl7rY3hK9P0fvw3G6zr4AmuC1gGat&#10;A5rA1eLC4TQEAR4fbNTdKHDafM6mNVxBo5MGcDu6rn9HgNpit4o3CYeTsscCpydVXc5BoHMY13NQ&#10;vCkH7H9g9dNwH8g9I8M3zhErz9OAPwtozgMdbaRf4bcWKGNlQTSKwmmMR/CdjSMWJFrnojd46q0e&#10;t+qBTnWsfZrKeMkl9j8mXZl7pT/vmHRnvyudGcflTmucfDZe7ABm6VWZcElqki6LC/fSqDduJh2V&#10;en3AJcG9EZfSnHqS/OPSlHwW2ChQrohbZ43lB0gXgV27wTyZ13AytBRb86S/LFwGKq/LTLPes6IP&#10;pgQmRcHi1dlpOk5TEC69BOyu/DDWQ0hDpbcwguCSSuu6WOYak1m/JHVxu6Q0cL2UXNwgtYH+kPmy&#10;veNeAaPTjKfrswgy/MCh63BxkL05c6I83BJXncxYVZK92XFSpyO7CHiViYCNY3MsDSR6o5J2pc0A&#10;G72BsysnBEeDJSQY3+3MlwdDtTLvrZC+8mSpCD8qVSH+fBAR1h3NufNkvk0H8rXFXya3cRb3FS4E&#10;9Ptd9bLY2yJ3AcPdnmYA45FP5nrlwymvPBnpkPvk3emsl8f9bnmEPprold8tTJCOyZ1ujzwCSp/O&#10;9eFqui2YbnuqbPecTou+R923OmtxSnXy25uD8l8/eygf3ZqU24Meud2LW6I1/f64W/55cUz+r0/u&#10;y39675b86dGcfDQ7gKspxW3lEciz5KOpZvm3R4vy6eSc3PJ0yq2OOnncVyv3OwAW7uh2Y458CJj/&#10;9f6Y/NP9u3LL2yzjBHZ9r5N1uSgP55iCM0imxaOTLnJxlgT4zhL5ZLgKZ4VrIrjOAIFRWvL6uJ65&#10;elr11VnAIZ0vKPuVJstsBda8LhNg35DfzvbIvz25L4v9/XxeOAJ3gSy2c40J4pM1On08GWjUy2/v&#10;LshEYzXH5DxxcfNNN3CQeTKhP4R2AMFn8slwm/zp1ph8MOqRD6cH5F8/+VA+uj0lc1yfeXep3GsF&#10;xoDgvrtObrfhVrqb5b8AhY+5jvcU1hzzUVeZnexxf9Alv10clf/8m0fyLx8/kH/68IH85u6s3Otv&#10;kUd9DfIA13oPV3tbu0RdGbYxM1ufI5MNRfLZzRH5H799SKOjRqZcWTJRmcb7T6XsDetC51w5uKcs&#10;WeD7aV0WP+wl6ACXJfnjalxoug3XgxaRUefTGLrHNAMfXW4HRG2ROruOPGDTqlPOw7YCm02m4vxK&#10;Avwq0wJo6q8qXDYCDQXMBqCyAaAoaPQ5dqwreAIB0bU1pvbKO6Ya0NRYyKwiRUBmSRY4dtKAps74&#10;TbV2o9lxHAWP43Ic4Vp0EoEFjaYKIfJ98Ck99aopOPZrgr6CR2el6bjPclOpAiwVAKECR6NpJaCw&#10;+b5tS1IQlfuckM5qewaaJejopAQHNM4+Chqb+kDzmpBK5VlHlPPBxVHVF5aX9BQ4yIERdVxgX6TQ&#10;0e61+itvO11qwEZnpSls7GQBoKLdZk2kjepmnmrtMymMgI4byCh0dNm6nSg/cccoaPykNQrnE7MF&#10;l+M8XcCD09Hp0BY4aQAn7YB0pRBDk1CKAuiYDOQAnZyTMoTTGS28QANSZ+8GiP6lwGRlCL9VQFMb&#10;BWxo0NfHABznnplbtXFysypGZkqCZTzvnPRzDP2jNzfA8ybt5Di7AdcZfodfuY+mKvGS1CZeADC0&#10;2oFJU8pZaUk9h6O4LG3pF6U145S4M9XNnJbWVL0R87J41AHk41JwKn3F0bRm42WA1m1fYQxprAwA&#10;m/6yazIAIXv1MTGFweIBNJ03AA6A6SqIADKO+mgd6yNXFnUgvjWXusJpnQbijnBMN05JV/Z56c0O&#10;kr68UDuuMlIeQ/BKorWZQ/DRp45mQeAEWs44mZII61BGcDQKGoWLwmaqjuBWnSLujECpx7lN0dKe&#10;p0WrULlJkJolsEzUpBMkcCvkab/kLE5o2JUprVnXgd4pO236npvWM61wHeBfaMPxtBXZYHTTXSKL&#10;QOBhT5M86GnBdQCUXjdBs40W87D8cXFcPgY2T0YIZF2N8mSgXX4zMyRPhjrlw/Fe+Xx2lKA4Ivf7&#10;u2kxd8lntJw/me6T3y4My8fTvQCoQeY7amTBUwNkXPLhRCct9D7bwv4E/e7uGPDopo52+SPO4E+3&#10;x+Sz2UHcUp885Fw+nuqVD8a8MoXrWcBZfDjRIv+fjx/Jn+/dk/vdXgJms3ww1CB3O6rsGNJ9d5E8&#10;7CqVj0d0YLxF5lqrAVIF5w70OmvkIeXvAb+HXItF4PLQWy3v897f76mT93rLCdg1XA+dRafXx4HB&#10;Ay8Orr2M+gv44t4APECvFudIA0UnK9zrLOOaDHA+7TQi8gnCafK4u5KWURuwrcSNAD/O+z1c3URD&#10;BZ/hDYAGIHvrAXYDzgNIdlEvbvNDnN4f703JHx7elk8fPpR/+8d/kT/+5hNZnB+WBT6f9wD8Qw+N&#10;gna9X6mGhkOF/Ibr/LCjXu7gtu61F8kTjn0Hd/jhWLv8/s64/Mt7d+WfH9+T//Lxe/JfP3osn00P&#10;ye+5xr8H4n+Y4/MbpmHAudwDUI947zeBz5Nhj/yZfe/q2BzvaRqnpv/d8flkl3wEDB/jjD7jGus0&#10;9cH8WPmwq1ruAvkJfgODNy7TStRHvYcJYFmGo1mOo1H542pcyIIHwEzjaqYBjF1Gi+5ofztVvBnY&#10;NARvNpUXVxPoV1mYNAObhkA/C5h61ktO4z4C1gMY7WpTB7TRPguvIXAt6aqnoLGQsaB5plqfdNKA&#10;Ohx1MtWXAYhqCTY2Zf2iTgQAKj7YVOkkASCj3WkVuBoFTdG7L9nlijM6FVq3fRU0jv5XoCk/84op&#10;O6116Cw0H1QUJj7ILE2zXgKNrcvZd7ri3GvLSQUnJRVnXrHSdco/E2D5Uor+b7CxDsjnbOxEgjdt&#10;t5oDmxVWDYCmEdA04WIUMlZARaVwUVfzRTWHrJfWsI1WChrranR2WoyfI4WN3vgJcBRArUhnqClw&#10;vHaG2h7pRJ6EvdKRuM+BTeZRC5vhG6dlJP8scFDYXAY0V0X/30Znqk3VRJCGE58jabBH8XuNlps1&#10;MXKrMlpmioNlKOsM9R+UvrSjMl8RKPcbo3HsV/neXpDu3As+wvhetYnnxZV4Dsei05cvSlPaZVxH&#10;iAyVRkl3XiDguApQdCozAEq+KO7Uq9KeATiyQmWoJJ4gkkdgT8ARAJaCSOm9ES29uJZpvRmolRYc&#10;rbSu4lALmi5Aow6mpzDKAqavGCAAgNu4A312mN7Xoo95ud1G8GmNlUH9m9JGQORKkr6SSAAUbTVa&#10;lSwj1XrzZgat4Tz2SyUvQfr//3T993dj55Wui85/5d4zzvnhju17d+i9e7e67e625SBblizJspJt&#10;2ZItK6eKqhxVSZVzsZhzzjnnTIIBJEESIJhzZVWVknGf91tgSeo+h2PMsUCEhQVgrfnM9/vmnJ8y&#10;1HjvDcjUxh7mSzqO4zoJVIiMkz+zVqDSncP7AYg2jr03HxXFVgpJsFFBY2viAV6/n89w0mquH7RG&#10;ovJuAOQDLgOFKbwmBTUTA2AuWw/Otr8wDkWTgsPOtqnmcrvp7zJ/TaFz8jPdtSiacgBSCHg0dJZq&#10;UwBgDCc0Up0HaEptqrXOVlAOE811Fmwtx0ptqDoXWFTazUCvrY31Ex03WIj/g60VNlyTDXziiZTj&#10;gVqKTdRnWaihCKcMUIDYFJAKyHFWFaKcCmympdRC7LOjGGAVJLlEg2kAteJrtaGyPKCShPNVZpw+&#10;V5z14Gz7+Kw+lNpwaSqOsdBujjTbbFsZ74VKaCh0WWtSNr7C665+aBaYzfA8rTc+UUOkj3oYqkgH&#10;vkAKdTJZl2mTjfkcEyoNQAxUo+xwrBqO6+D30VCb5keUsafv3YeqDDdm2wzH7a/KsdHaTFv1VXM7&#10;2zpRHaozWu+vtbX+Jrs53OnA215w1Zoyz6LAYm2kudTWwlN2c/m2PbjzpT24fcduLc7a8tgQx8/3&#10;X5trQ5WZDt5dqEVl/vWj7DRM6aBbALiAhV8Q5rccry3msxVbQNlojRUukcLP7x3gd1zqabWVgV4b&#10;aVRCh5RhjEtx72fffs6LAQDfj6LszEKV8n0rkWOU3z4oxcVna068gCo/aUN5ydbH85o5d+uubLXa&#10;y59YldogXT9pEyWFttrZhFKrdeBBxTzG9pEBmMdQNI/lHfr9y0Anhe0AFsna+1wkR8WqO9Vd+9eR&#10;tC2/cqBxsAEsF1//ZwACaDb9CtD8iu0TPAd1g6pJ3vS4BxnN23wshfMzjO2H31ryh49jAMeBSLAB&#10;TM7+3RteE4BQO57SATIuPfpHgI8twPl2bgcocZ/AE/M3wMB9Gm6LUzabhtOiYND2EWT+g2m4zVM0&#10;3xkie2ReHY+2ApV7Lubt9z+A5i1Ag+l/YGfs+1vYvPPP37ntgeiRunk3OswWNW9+x0sacHM5zgCO&#10;a2nzY4DzE0sDOOkAJx2geKbbjwMYjPtlAlAWsJEJOrKsncAGsOSjagr2P+XA48FG0EHtROdxlKGm&#10;upvcfc9Yrlb/PARwPn0R5fEKoHndqs9K2Shh4E2rufiO1WgY7cpH1qBkq9htqPBP8LNR2CTusY4E&#10;7DoAurTFqs8AlON/tYZLH7m1cMZLL9lA7mnXH7IWgfG9vxRAk3bkXRSLFM17lnniI8Cy3dWwaJ2Z&#10;+nhUy9X3LOv4G5Z24C3LObIVpbPTaq4ds2GcbHvypzzvfQCD8jj3MQDaZGXqX5YIIJBflTFA5qLU&#10;jOpiVJSpLDLN0+zD9ru5FE3K1ypP+9ouIl85HGU8fEY0GWOTbfHWnn/SKqBoGbDJYf8CVW38UWsE&#10;HG0Zp60++YjV8OGa0o6624JLQ+Ixa0aRtKWfdSDpwtlp20GErR5iAkxH5nm3HS6NBRTK4DoDOHlN&#10;kiZu91pb8lEi6xPWS5Q5gHoZKExCySSjWjJxQqia7CtscY44lR4i/RHgsD7YYmuDrTiULMCSY+NN&#10;pRbuqLJAQzFgSHegGSzLxHDCROKTKJj5nna7MTJsw9Ul5sf5DZXj9HDww1UZAKLMVofa7N5kH89p&#10;B1rV1l2WbB0cb29pnA2Wp1i4pchmidaljLS/cGeFzfiabMnXjmMEeDh0H8/rqcq1dmDTiWPtBo6D&#10;vI+vLAOnCWgqpciycIaJyF4AlpdggZIEm6hNtVAz0GsuNj+PTzSW2FhLsTUrWy3jqg3zuWcbi2ym&#10;rRxFggoDhEOVKKGSDD5DGuC4ZP7CizbXlGrznUUW7kbJ8dz++kIb5HhGq9L5XvkOsy7ym1/E0atN&#10;zxUbq4yzCUGUiF/DYGu9rTjmIvYbZ10FV1ALKRZqL0IxVtt8XwvfS631AXJfOcqKfa+O++zh6rLN&#10;+sdtPThtK4FxW/D57G5g1O6M9NtgdY7189495agYzadxrD6Uo16vYc4uvpdeQDJUmYuKS+H8ibU+&#10;FFm3gou8WLbx1p0JTPieBgpSXNAw1V6BquE7BTADKKYhvusB1Fg/50ivkkYq8nlOg/lRnspC7C/g&#10;+0FRdWTEEticRaVJ9bCNQ4XH7rPWBM5pAqjqa/uxTzlfFdjE8TslAqhEm6i4ZJ1pu6zi8lvY+6jD&#10;gwQJl6z0xJ9/gL2MFeUdfyWSd/AFN4yW8clTkXRgkwJk0rc97bYJH/wCFePdlyoAbdFtlA2wSd0i&#10;2Pw8kojCSdoEjLgvefMTKB3u577k7yQQCDhJWGLUkj7w/pfiSdR8jYMLKkagceD5N/7/V5z+DzHU&#10;jv53czqAh63u94bcUDYONoAEQHyrZr6FkExDc1FosA/uc7DZUDAeZHS/e4z/BZmYNwUblNBb/9SC&#10;ARqg8gg22AZoHGwEmA37Lng8Qy05Q7WhbJSN9q0lf2frDOAko3BSPv53Z6mYFI5n36ocgScVGKVu&#10;EnA0pPZzy9j2C+zn3hCalA3AUb80V+wZTYvO4P4MPb771wDmN5Z/AMBgeYAm78Bzln/weRTOC1Z2&#10;wmtlUyY7+WcrP/W6lZ/+q1We1dzNu0DnfW+dG/x/bcwHBDyax9mEyt6MCvrQas6+bWXHUEafvWYV&#10;J/9idRffs+aYTdYKoLqS93iA2fiLBx5Jh96xjGMfYh9YxtH3gcp7AOMDV+uSdviPlnroVUD0hlu+&#10;Of/EFiu/dADHcMHUcVntCBriPuZCeA8F9B5q531A9IEVnfnI1cuUXQYwFzYDH4B1cZubcK+8gqK5&#10;vNdKL6CALu9E2ShF+SAOHxgAmJrrR1AqVyzYiBOsuopTO2HViQetVCoLSFXGHHC9vdS+pSfvIoA5&#10;bo1pR3DeAgj/qwVMEuok7Yw1p57GzuAUzxOFX3QqxCmRvCsop8vWnXuRaPqsheoTbboZJ1HEfUr1&#10;BTJdqJhBRfY5V20cKEzU5xMtK/U40fpx3l3514muif6LE11tylBlBpF3LmomD8XBvsqznDP1V2so&#10;LYttrnNmclxKex4ow5GjRBZ7OmyiqdYGyvNcVpqGinqLNOGfyf5wdkS9AzimAEqiryjd2rIv8fhF&#10;3jMWWKQRoefbNI52rL7c/BzjdE+VhXubeW8cs+aDyjV3QwTeVGyDODl/XZZ1c/y9ZanWXYKjJQqf&#10;bivBKm2wguPV/FFukvvsQ5VE9Y0AsbXERsuLUT55Nt1djCrB4aMsfDkxNladzvtmcZzZONNcnGec&#10;defFu8/Yk3vJRkr5/qpjba6ryOaHWyyMAgn1d1qwuZHfPM9GcOpSQYJdqKEAhcTnLeSz8T2MAd4R&#10;9ukryAZCqMniOADO/Y3pFmjLt4G6fBtVanJbg400VNpsTzPKsAr1V2+rwwO2CsDHGmr5LitQEUCw&#10;rJhjLHTDkT0CDL+ZEjLCqLXJ5hILdVSwX5RhZ52NdTTwPbbYKKpzkN+/tyiGbSLfa7o336bfWL8j&#10;v5WvON77LVApwyWZqJo0PncW31myC2y6C+JtjmP7ci5oc72VNobC07nQA5T6i5Kixb6XXDCkvnit&#10;nL/NqP3+fNS2kl4IxBoSj1h1zKcEeZ+isM/YUhPHUci5Hqui579xfb5txad2EPAdssH8eEPRPCnY&#10;YJHCQ8Bm99ORtO1PRVK3/jqS/slvAAjg2PRr1ApqZvNTQMS7raUkNmAjsCShcpJRQqlAKnWrHpfi&#10;eQL18/NIShQ2yVI6Tu2geqKW7LaA5wPN9fy7G4ZLADre7R8DnX+LxKFiYlExAovmdGSuMNSB6Duw&#10;ARSx7wIZtt8DDeAQZDwgeY9piE5bABC170NHMBJk/hNoAIWnYjbsW8g40KBYvgcbHtO8zoZ9CxpA&#10;8oFnDjrRYTU3tIbCUYFn0kcebJJRNwKNG07bGFIDMJkaSouCJhn1k/wxwInCRuZUjdSNoMM2VZDi&#10;tlKgcwBM9i6MbY4y1lxXAQADZASb/P3PoXSet1JUjWtjA3DKjv/R9VArOf4nKwUcZYCj7NRfreK0&#10;FI+nfDTMVofiUcZa9bl3gAuPn/iTFR160QoPqGPBs1aqBdtOv2qNV972ALPxl3jwHUty8zTvWfKh&#10;t12lf/FppR2/a/m8UeK+P1g692d9+iEAQe2c/Rhnj6S/vgdFssWKzr+Lwnif7Xs8pvRjnfRal2a/&#10;VVzb4TLLik6/b2qQWXxWBZtbAAz3n1fm2R6gojmXPVafsNfqVePCxVSfeMa6cFaKtNuzzlhN/GGr&#10;jiOyiz1k9WoyCWSkZnrzLlugMomI8Cyy7jgX9xUHnyYuVJkg05B88pE1Ax4BpyePSLws0aYaspya&#10;UcrzTEO8zbfiTPLUuPMQ0eVnbm6hL08ZXcouSnWqoE0r0pXGWH8JUW3BdSADGIo869OwCc5GUXEf&#10;6kVDZYNE9+pfNkxkLGAM44z7inHwOFFfaTyqRjApM38VDlYFgjiqPhxPD/vuLYojcuf19SWAJs8a&#10;06/x++wi2thjg9mniJav4KQ0Z5JuoUZeW19s4y0lNtvbSOTcZMN1pearQoU0F9iir87m++twpMU4&#10;vDJb6G+wcRRIfzUAqst1IBnD0U7iaMebC/kuNQSEQ29Is2B/iS2Ottl8S5tNlhfacne+TXJ/rz5/&#10;QYx14YDbSq5Za76c5TXrybhoQwWxqCmpJTnS626d8TDvvYIqWw4M2Jyv3ybqGnDEFTjmPOsE/OGO&#10;Mlv2dQPGfCADuKUwUIB9RYIziqsiGzhn8L0lW7Alj+PNs3BPrS0Nddt6YAjAtttgTTHwyOM3wCqV&#10;Vdbihspk/voy950M8xwBcQDF4Wefy30NqMp6lFEjyggYAevF0R67NT1ud2aCtjjU65IKRlBuA/UF&#10;KLJKC/U12VRvPfuvBJj5NgJ8NBSnYxwsBiIFKCugPN+KEgT0As0ogcBcL99hCyqzOoXzI5Fz5roN&#10;oNLGq1KdjQGmQUGW376P73OQ83OkMpbv+jwK/TjnOQBKOsl3fMGGNYdUwjmfut9qrm62irMf4TC4&#10;Ro9usrKzewkUrkvdRGHzaiRn//ORZA2fbf+NW5soU1lqu34bydjxXCRr5/OonGeByFMOQKkom9St&#10;T6JinowkScUAGt1OEYQ2tg42GnbTfI6G1X6GmtEWtSNzoIkOs2n4TRZVPAkonYT3lVTw78BiY5hM&#10;8zcaQtNwmswbYhNsBBTPgIlTJZ4JMI9M/2OupgeYAIlHYNFQmXqtxWgexxn/6z43hPZ90HhKZgM0&#10;QEYWBQz7/n8Eje7bAI1n30Im8bsmhaNMNUAjS3FDaVHYfEfVaJsiyHwk5aNhtg3QfGcoDbhoaC3x&#10;Q/bFczN0n+ZzBBwgk7vX6yaQt+8ZBxxvq+G051EjrwAKFXy+CmxQNaq7wUqxYoAjK8MqT7xmlSiX&#10;Cqwa8NSdf9Nqz/3NqgluHGxOvm5lymw79FuAw/sdeMqKjj0fJUz0Lwt4ZBz7yCUEaMhMxYyl54AJ&#10;6iT/9N8s89hbqJkPLPPoZss9udUKzm210sua0N9ieaeVEv2mZZ18x/IdRIDHxb2ok2PmKzwDEPa5&#10;5pglZza7Vv8q1iw+uw2lo3RYDZXttcakw1Ybv9cqUStVMYdczYEKIeviT6FKTgIZorg4ojhtMQGj&#10;ThP3KaiNkng3J9CFumrhfjW0bAM6rZro1xxM5jngctqaAE69A81Z7rtg3W5e5bpN1GYAmjjrzDxt&#10;k9XXsViO5wgqay/R4wlTXzANj2moZKyayLomA0UDZMpwBBU44jLUDTCUOugpATRlRKbApqsYUJTi&#10;xGryLdRcbovdjRZqKsf5AZUGpTp7cyy9ghWv7cOhSi3Nt5XadFMBjirO2tJOcYxXifIFEaLt1hob&#10;ASTllw8jXXfbcP5Z1EUCTjc1moCQZ8PVOThgRebVwIXnN+LE64ss0FwGfBpcksEskFkZqrFQe7UN&#10;8JoeVJWfzzXTWcVzi1EGpTbfqzkIOXrNs8TbeFuehXrq+By9NlVf5b63INH0aF2ai+47UXTtRPWd&#10;QEedEQQXP1AO8lkDKDxfCUoE2Izyupnuajexvj7mt4XebpusQ8mVFFhDxjWbbK/iWGutJSseOKWi&#10;4Eo5tgKAkWPj7SW2NtZu4fZKGyjNYL/6vFl2e6LXHsyO25dLsxxjuw03V9hAdQFgLuC4+L00FNZa&#10;akuDLbYw1GFTPS0W7GxGEVUB5jKbR7nMYMtDnUCrxUaa+M74vu/MhSxy77Z9c+emPVie8+A40mNz&#10;AZ9Njw7YytSoLfi7bMEHcID0SFUmx5Xmhg391YUWqKuwGWB/c7gN1QrUlKFGsDGooUye6yPQEXxV&#10;19RTcI3fme8UdRbkPBjmnJJKGgCoI/z+U005NlLN80ti3BITynSbBlaT9Xy22jjryPzUmpL2WRPX&#10;btM1oKNOGhe1CuxnFuB9orBJwQayD74UyVIngj2vRHAqkdJjylh7KZK/7w+ubifjkxeAzDORjG2/&#10;ATy/ASpPAx5Uzce/4P+nIilY0lZghCWhjJJQOGmqw9n000giiiZR8zgf/xyYcFtzONxWJps3vyPw&#10;bJgAJPB4CQdx76Fs3gEQ72jrWbzmbx6Zht28YTZB6ToQiXXJAoKMN/ej294wnOaBBC39z3OByTUg&#10;c+n1/x65/Jf/Ebnyxv90gIkFQteBEOZAw//2yKJKxoNK1KRovmMAL2o815nuV5rzD79j/A9cnHHb&#10;g41a1sh+5CwJSAg2Mqmb1Oj8TSrg8bbR20BoY+5GcJEpS80B55MnLG3bzyxZcBKkuC9DyQOuyDOq&#10;bvYCHCCTs/dZy5WqOfSC65dWAiRKj2kJAsHmVVd/U8z/spKjv7eSI7+34sMvo1xesgLUizLY1PKm&#10;8tTrVntWwPmrVZ96zapOvmoVx18BYCoe/b0HmI0/rXKpJICckygPl2qsTspbrfLSJtcAM/3Y25Z2&#10;/EPL/GyLZX+23XJPKUUZRaJ5F1RK7hmUzlkgcnaPlZ4/hKw/at05Z3HOJ6z6OlDRcNm5HWx3WgWA&#10;UXsatb1XymtN7H6rlDK6vsvKr+636hiUippUSrUkeMqlLumYVcUdsarYTwEN/ycCmgQplrPWnXvV&#10;mdRLC45ZkGpI5vVpJ136cVf+JWvNAjaAp0nZPCiaFlRKuwoQVdWv1GQu8s7Ms0SRl4gm+T9HkeNJ&#10;l5rbyfMEvc7ca0S+qTZanUbkfRnnHofjkHpJRt0k49RSzEd02lsWR3R/3ToL46ynmMhUaqUmF2dQ&#10;gGPMt36Ux2BdjgVa8m2oNs36UGOjjbkAoNQWuipsrrXQgjhjzVkoLbiX4x8BZoHyHJxKMY4313py&#10;L1pTwiEbUpeAdqLrujxURQYRP1E/cBjj/6nWKgt31dsoTnOsuRJQ1NlEay3KpdCmukvs5kSzTbXU&#10;8h3hvCqJpnFY8501NtvVbIGmYlvsK8Nxptown2+4LN6BKNBcautDA7bQ3WGD5VlE5bk45yqbRQUM&#10;1RYBWRSfFFplMu+n7DkUEkpsvKHIxmoyrScfVQicx+r5LKiGGV8LsOm35cFeoNdqwa4OC/V22CRQ&#10;Hm8j8u+rd8NWU/zvbyixQEe5zQ7pvfgei1GGZfkuSSDMvlaGu+zG5ChKo8GGAW0AZaahxFHee6Au&#10;20LdFbYw2Gy3gkMolElbnwwAHZ8FO5ot3NkEhNtsNTBss8ODNthUx34a7aubN+ybu/cAzR27Nz9r&#10;a+z/ztyU3V9bttnxgIV4/aTUEoHERCO/jcCHgh1A0QzxPU+0NtpMV6etA9VQG4oVKGroNNxW6zIA&#10;Ncw2XJFifr4vAUXJAat9rTbXXuMSKaRoe5SkUO519B6u47yo4vkoUCWEzPbV2jS/5TCg6cz7zNqU&#10;KZn6mXUTXHVnca5zHTSnXwL2vL7i6qN5m6KjbxRhkcLDf4tUnn4jUnRC6xK9EMnZ+/tI8eE3IhXH&#10;3wU8r0ayo4WiyU7loF40J7PpiUj8pl9Fkrf/NpKw9dlIkkC0/SkUkhTQzyMJgCYBmOh5go0DziO4&#10;8L+zX6B0PEv84GduKC0OkMQCi+vYNSUDKBNNiQFSNe/9m7OEqEnhSPlouG1DBXnDa9E5IGwDRhvg&#10;uf7WY07BXP7rP0SuAhlBR4CRMnoEmre/Bc316NZTMFh0+58g855nsd+zf+Gxby3+u6CJ2vdgg/Jx&#10;sIkOo21YyseepW5C6ah9zZafABYBJpoSvU3qJlrkCWA0bKZiz7TvbFMBUZqAA4QydvzKsnajcPY9&#10;60DjYLPvOYDzW8s/+DsPOOomgAkSKvrUtvgocNEqn4d+h1L5rWXuftoydj1l2exHgKpEDdUomQDQ&#10;bIBHzT3Vc+17f3lqr3/6Y8s59THq5CNA8qEVqQPAiXcsB8s9/ZHlaM2Ys2psuQ/Fc9DKlUWm+plz&#10;mywP2LjHzwGNy8d4/IQ3lhynoTElBmy1ktMA7IIaWR42H86zPUPzMOwr7gDP229l13ZZ2ZUDVnkV&#10;oMQcBkCH3RxMYwrPSzgWteNWm/iZ1SedAj6onWSt8nYeIAAOVIrWh9FwWjPA6UUJ+EquW3fBFWCj&#10;ppRXrSPnorVlXwQ8F1zjzLYsNbW8zPYiYNQ6DGetN/ecjZTHEo2jFIpirTNH/cZ4ff519ql03YvW&#10;ArB68q/g7NQaJsGGynHWKJzR6gQcdjL/x1pf0TXzoUrkWP1VyUSvcUAJZdBcZPP9LSiGRpvrrbPp&#10;vgYb76y0/pocIt0sXuv1IVP0q6i3HYjWxH5mZWcPWSWw7s84AhAvApYrNt2ab2vDjUCq2kYqCmyo&#10;INVGcFCB2nT2DQB66nHo1TikFlsa7rHFgS7gUIHKybH5gSpb9XVYZ34igIixMaA331lry9znJ6qe&#10;bEWJ1GU5xaAJfXUSGOT2Ig55fbAPZ0rUDTBmeJ8QDnWwIg+1lYKKSud9K+3eXMBuTYUt1NFjg4B2&#10;siUD4BLRA+d+WXWqTXSjGmaG7Mu1ebu/tGYPVu/YanjWFsf9tjrej4oI2SJO+ubksN0Y8wG5Xgui&#10;0oaB2lhdmY1VonZQCGP1QByoCaoDdcU21sJ33F1ly931RP0VzqlPNJVybICK735uuNduT4dQQPN2&#10;d3bWlgLjNjM4aMF+n82MBCw8OGBrwQl7uLpmc/4xm+kbtOmOLvbRZPN9fXZ3esbuTM/atK/f/M1A&#10;qa4UuOai/HJcxuEI7zdQV2Rzvm5g2cfxVNtYE6oS6E22VKGAOm2qq8nVSQVQtkq08KNmBlClYVRr&#10;EOUrdeNDtXQVpFhfBZ+ptcmCfUBxsMNWJ8c4hkkUWrvLTvQT5Axwfiv7siX5FNtLLtutK49zk99s&#10;trvIRqtiCFjU+eGEFR1758myzz4swiLcjmQd/lMk/eCLkfR9L0Uyd/8xUnXyo0hb3F5tBwDOQOre&#10;FyIxHz0BQFAtW34dSdv6XCRl0/ORlM2/4/YzqBytQfRkJBl1k7jpl075ONA4Aya8LmnDgMt/Ao3m&#10;at7/10icM6DjwCOFI8B4t78LGs+8uZzvmxRQdJjNwcWDkIbl9L93v2p5uK05HM3rsI1565+kbKKg&#10;ARQOMtp6QHGgkUoRNKKQcQZUBJH/BBqet2GPQINp671GGWkCTNSiimZjGM0DDgZktFUSgYAjyAg2&#10;G/BJBT5p3PcINMAl45NfuK3UzLf2hKULNJ/80sEmc9fTlr1Hw2e/tRxgkb33GbbPOYi4jLTDqJwj&#10;LwEZlImDzSv8/yKweQE1oxTp5132ml6n10gVFaJypHQKUDzFR1FGn/3Zys/+2QPMxl/RGWBx6gMU&#10;C2A584HlA4/Mo+9a7omPUTRbLP8MoLj4iUv3VfV+HiDKROXk8po8IJQLpPLO6jn7AcunOEatzqY0&#10;4k8BxyemVS0rLu5hu4dI66yNlF7nsaPWlHzIDVnVErlXAp3KawdRNEcdYOoTjzll05AEWDSxnwJY&#10;sHoupIaU06iTs65rcjNbWWsGFxlbTf43AZp2dSXGGfcAnM7cSw4yXSgRzQN05goenqLxgHPRJQZo&#10;vkeLkGmdl8GSODe01plzJQqaGOtWxlHeVReZCyK+InVCjnU2BJjGqonWsZFKIFUS654zBIg0Bt9d&#10;eIWoN9PW/W12R45zqNvWcBQLg5022FBm3SgEOaOJpgLz1+bYSEOp+WpKrCk7xkqvfmpXtrxuiZ/8&#10;0eovb7N+IBcgSp9qK8WRVwOTGptpqbReKTy+y1BNkpsLCfP4ZGsZzq6J9+lyoJkBJkNy/ETYy746&#10;QJLulFigNtMmpTxUd1OXC1SAVi1Ki313l2Vaf2Ua/2fhGMuJzpvMV10EHLNtureG42hkP3k4/DSU&#10;VJbdHu+0v99cty9W7gDSIZd8EGhOxYHmALRMG0YdDTdk2vRAjT1cD1vk/uf21frnNjs4iarp4fM0&#10;WrCtxsLdDTbV04D6GLTIjRX7ZmbOFjqUNFFpo7UlKDxUUXcdnxFF0Yxi4L7RxjLAizIENDOouiBq&#10;bgo1F2qttlHU1VhzhVNMMwM9dmNizO4vLgK0VcAzjc3YjfCMfT6/YF8sL9mdWd7PP2qhrm5A1sjn&#10;q0MhobKkUgIBuxee4rtFgTVX8/kL2VbaCr/pHGD31RbbBJ9jsq0ZBVbCd476qisBMl12ayKA+hrh&#10;u0Op8V1PNObzvaJMa1AtVYVOwYxUCzyo5SKUZFOjPVxcsQeLCxxTyJYDQ7YW8Nlif6tN8z3NoVSn&#10;G/hcqGZfSbJLTBlkH5qTmmhTTVYu5+IlrjUtU3HA6mK24Qg+fBLIpGAtMmDjDEXjDMikYC/LAE0K&#10;NpC+4zeR1G1PRdK3PBtJBzSpm38bSdn6NIrm1yicZyJJqJykbU9HEjWfg2m4LeEjwCMFJAA52HA/&#10;pttuDsfZT4GTZxp6S/hQ9rizeAch2b97SQTOAI3sAwAkOGnITBDBrqNirqm7APepi4FqeLzHBBYN&#10;y0WH26LzPQINQIlcf+efvwOaDYuCAvMgo/89JeOBxoNH7LuAif83QOM9x3ute30UNB5sgNZ3QRMd&#10;OnsEm/9geu2VN/6nxbz1jw46jwADcGTqJJCy+XFL3RI1QccB5wlXRKm5Gt3eAE26zCmbp90w2oY6&#10;0TZrz28sC3hIqWhYLe/g84AHiGj9G9ROEcqmEAAVHNb/L6KABJYXnBrKP4Da2f88wPIsDxgVHn/R&#10;A8zGXwFKJvuzt63wIuC48J5lAJzs4x8Dmh0ujTn/zHZXnOnNybxvyYdet7i9f+I171v+6U2AZhPK&#10;ZruVAJKyq6iS64cBxj63ImfpxR2u7Ywg0wQ8NCzVnnYSyBwm6jpDJHbZ6uOOWk3cIQD1qVXzWqUt&#10;O9BInaiaHLAIIm1Z54GKNwTWg2LoKYoh4gciWCuPydR2X9t2FEon0GjTOi7cpxYgmrwXZDQ/0wcc&#10;BIxWDaNpCA3F4oEjjvtjHGAElz5UjKyD/9vVrj+P/SgtuCTRBrBBDZtxcQ+Vp6BqlHkWbwNs+4rj&#10;uZ1ow4o2S1XRH+d6ky301RNhqhai3u6OdqII2q23qhjHrgr2EiLUIgt3ltsKCmSgrto6ihJtpCrR&#10;GoFva4qSHS4DsgycCA6krcrG21EtnTi0hkKrAvY1J9+2UGU8ICLSx6mPETFPthDNE1VrjmeZiH6p&#10;v52ou4T3S8ehe6pFEfVwRQaAKzR/gxIDCu3mWJ+tDvsARSFgSSU61pxTEYqiAkVSBJAK3JyP4DSs&#10;oUENiTVm2dpQs90ITtnS2JSFurtsuFGfDSh1AofWYhtvLbFQZwVOvN1uzARtbTKMAw7wmdotUFOF&#10;ogRaVThfDZcRsasa/6ulJeAcsOnmVj4bqqG2kH1W2M3ggM0T5S8OdNpCf4etAPBZ4KSU8jEAPtPb&#10;iiJpt7FGVALw1hzXBAAab6+z8Y4Wm+rtsRmfD9XXi9rptXBvN0qlz1bGUWSA5EYoaCuBUZvu77ax&#10;9iYbaa23QEcTkBqxB9NBu+n32bSAgrMPdtTb4lAXarETBVKDkqkFbBq+K0PVAZGGSiDVZXdDYTf/&#10;s+DvRoWVAkAeE4j4TN6clD57Dr8HSrI4h++1we7PLNrXqL7FgV43JDlSn2eDldmAKNv8pWUWbmix&#10;2xzLmr+T37SCYKDaBRVTnaX8vgkEUgRUqSdMPQBrrmlJjQ+lbH6APfZdAzKPARdtf1B97ZTrZZd3&#10;6JUflJ3708tsi7BIzu4XItnbn3PQSUTJJHzyVCQByKTseCmSvudFBx6XmYb6Sdqk+R1ApEw2FE4C&#10;24SPfwlQNISmBAElEWhIDtNQG9tHQ24fo3Y+8oCToHkcgePDfwc+qB2nfgDMhgk2WAyguQJotH0E&#10;oehzURj8j9J5WyCSqvEABGQEmxa2j8W++0Og8a3xepy9Z3HvcV8UQgJIwvu6/1/s+jv/xP+PecNo&#10;bL+regQVDyweZJRsoPuTvgcWLTOgLcCROfD80BIw7T9Gadbs1ykd1EyShtY+/ndnSc5+bMmbogZ4&#10;Urf8NDp85g2ZCTIbpmG0VD0mAO38laUBnVTgo23ajictbeevnaXvfAp72pnAkwdQCoCNij3zBJao&#10;8tECbEVRk7LRGjkajsveA7z2PBklTPRP8zMFOvEuv29ZZ960tBNqqLnZso5+Amh2Wc7JrZZ7RsNk&#10;HwETQeVDp2ZKLwGXC9tdAkGhay2z23U9LgYqpZd2uoXLylx7/70oocNucnsQQGi54Yakgy5ZoDHh&#10;KEDyhsrqAExt3BFAc8TquL82AdigYgSbzpxLLjNH8GhMP21DlYnmr06xdi2DDEyaMlAzGhIDKt1A&#10;RfBpyTz3CD5qgKlhLCkZqZIBTcQXxLjEAHVcVi2M2vhruGKoTGPmSl9WFbwHGnUBkALqyL5iAzxn&#10;AAC4tNZitW7JcHUsk41EjoJKiWd9vEePgIYyGgBAGiJZ6q8lYscJ1mXaSn+NBXB43RVFqIpcnE0O&#10;ziYLR4lq6Kzm/hzrK79uy708VqFK84sAMo7PnWOznfW2Ntxtwe5WN0+gVis9GWdsKPu0BVE7/eVq&#10;q5JggxXJOCqiZpz2GNH+Ql+brQ72AyAcb1MizjqN2/muCHO4IhWnlMH9eW6OZGmoz9ZG/RYAaKOA&#10;xw9IVOk+DGTktOWwpaZ8QMbP+wdwfsOan2ngdnMjj6vmp5HbRPvqFYbKCHSggADddG8bjrmFqL/N&#10;Rhqb+Ny1HEM1jq3YQkT+QdSKS2hoKbf1kUFbGhhFtXTYeCOqQqqks8bmhztsCQjdmpm0+3NTRPkj&#10;tjw8QBTfwGcAJmxvhsYAxbAN15ehDMpRGByzOibwvY+2NtpoWwtQaOYY6wGTYNzA/40ApdkmgOQU&#10;ALoVnrSbU+MWdPNHrTbR1QSUOmyG712T/UFgMgFURpuqgVeDTXQ2AVgg1tOKGmpBXQInPstYSwNA&#10;89n96TlbDY6h6ABgM5AG5AMowkATaozvc66nnn2XWRBAD5agLktLbKat3VYBohTlQAW/rdQO52Fj&#10;2mWUP0FXNgqmptLmu5oJOiotUMXvXcHvUpZiHVoDHlP/utbUYwQs6vO3D3VzyNqVWZlyjiDqHOf4&#10;SWtI3GX18TtNCwwWndY1vN+aCfRUMwRsnsSKij77cyTnwG8jaZ/8MpL6yRMA5slI4rZnI2k7X4kU&#10;HXs9UnTkD5H8/S+4JqApW59D3TwTSdmkLDUAwzZeoBFMNHcjRbPJG2qTecNt0SE3nuPN+ci+hU28&#10;stQeweZfHXg2bOO+2EeA0eNR0AAWlEfk6pv/O3LtLcFIyuaH7vb1d/7lO6D5kbPrmEDzyHiM52H/&#10;ATTKTosmAngmmHwLHAcaAUfPAUouow3g6LlOyQAOgWYDLo8MxZPA4xvmssoEmShUBJnEqG0AJ8k9&#10;hspRWvTWnz2ao9HwmbbJ3B/Pc1O2/8yBJl3mIIN9IuhsGMDZ8ZSzjD3PWo4AcvAFywUmgk6u/scK&#10;uE+wcUkFWLG2gKhA9TrA5nt/lVf3WPap9yz7zNvYO5Z18gNLP/aRpR/ZZGmffmyZJz7k8Q8cXIrO&#10;bwIsm1A5H1nxhW1Wzgmp3mWF55QcAFSu7reKmAMok/1uoTLdV4HK0TBYFw5fzSirr6sbwAH+P4Hy&#10;OWAVl5UU8KkbMlO/NCUA1AKaOlRNvSr10854gECJtAKPupST1iG1guNtSEPtAJP+0jgAEwNcBJaL&#10;KJqL1qzsM+DThnUAqm4UTBeQGQQG/goV4GklS56ruZpMqRUUTXES6kST/orwU12rGU3KdgEatwAZ&#10;QJKiUW8zzzTMlmKTOPPpNk3wJnMsCS6jSFX7vRqC49iUPOCvSiJSZb+1qcAi3lYGyoisy6yvMofn&#10;p9tAebqDwxCKxFfFMTamEqUDpD4t86wst2RglG0jdfk221ULNJpx0lU21dVq873NtjbQYssopqGq&#10;DOsCcMNVaTglXlOd7ppvBl3mmSav63DswK4pExjkEvlW81ixG64J1GcChEqcKQ6zA8fe1sZt1ZPg&#10;pFUE2lkJIIEcqmVhoM3G2mqtH8iMNhW7yFzDbX6AOYLyUasYf63uV9JAvd0OD9ud+Wm7v7xq80N+&#10;C2kYDOerbggjOFAprxDHuNjD5/D1uvsnm6ss3N7MsbbwnZTbkCr6O+tsMYAKGfPZ8vSk3VteAgZh&#10;mx0YQnngjDvaLdTbZTODgHIyAJB8wKPOAi1VNtffjOpo47M02GRPhwX7+mwKBRPsBiJtjTbNdzml&#10;+1E6kz0yFM5Av62NjwKdThvvbHZqSHU7Q9V8ZzVlFkLlTAI1gW1MtzuBC88N9/fYLFBfGvFxDP3u&#10;OO5NT9nn0yGOk8/OdzcGsKXc1EUigOpa6Oe37ANeqD4NfY5x/1CZUqdRkpW5bHM4PzM4X5RCn2Y9&#10;BDMuvT4vyQaLUaY815efaYOFmdablWDdmZzzmZz7ugZcMfIZ6+PaGS2/aqNlqHbO6b7cZAs2Fdl0&#10;h4KTz6wpVd15P7WW2H1WdWGXFZ7Zb1WxcQQ8/VI3DjZYJGvPk5HcvU9HMnc/5ZIGUne8GMk98nqk&#10;8twHkYZLH0cqPns7knvw1Uj6TqCE+pHKSdqCAtrEVjDRUJqbz1Gtjmpzvmu/dCnVCYKNUzZR2HwU&#10;hU1U2chi3xNYPLhoK7hI+SR85D3PAeeR4nkscuH1/xE599p/j1z+2z+ien4kyCgJAdD8y2Psw75v&#10;/wpk/tW7LfhEQaP5FxQRsPgXFM5GtpmG06KgYav/BRaZ12xTcBKY/rdd+ev/sEt/+R928S//YFff&#10;/McorICRg8uGATL+94bleK2AA2wSUECyRKCT+NEGZL4FjbaJ3zHBRSpGKicJxRPHPpK3PA5ofmmZ&#10;uzRn8yS3nwQ4TzrIpH2CshFgdmlo7RnP9j5rmSiVrH1am+t5t80EQFmYSybgvkIAU4zKKf30RStD&#10;/RTv+w/pzUWokhzNtZz90LKAScYJzdcoMUCT/NiZDy2H+3P4Xx2a89xQ24comy0onJ2ud5lM/cvK&#10;r+7lpBQ4Dljltf08vtfKrx1ywFAVfm38p1ZxbR+gUZt+TuCYg+7x6ljAkiDQHLfGVE32n3BzM1I0&#10;SmduJKpqVE0Mj0m9NAOcBpRNY/oZHHAiF2umUzRVgKo2iSgt9wrQueCyy2StWcocE2RQQkBGqkXw&#10;0IJlLekXMCUFxPA6TeQncVGnmx/rU30MoJGS0bCZUz6q9Eb9CDRaBdOnPl81WVys+RxLig1quAz1&#10;1FcWR+R53bqLrqLELlpvEWqoLJb9JlqwIc3mu4n0u3AkdRoiiQPG54H3fquO22MDlRdtuifdFnoy&#10;bLzqKqrpqk0BMg21aFx/DPUwgoPX8NBCf6d9HgrYjbFhHF6taV5quPyKLfdX4PgBG6CZaMhDBVXi&#10;3JV5hsPGSY43l7pUY1Wzj7I/AWqmo9Rujnfb4uiArY4Hic41ZCQV0gAcWlAXrXY30GbrQ422MNgK&#10;gGptuLUYR625ojr2WWFTHVI6QLSVaL2+GCVV5DKk7s+P299v3bb7izdtfnTcwsBkWkWbynRrr7Vg&#10;DxH5YAvqpZfjbLeRhho3LKdhqFGUxgjRv9TVcsBv95bm7cHNVfvi7m17uL5ud2bmUDWL9nBhGfUR&#10;trVg0G4Cn/XgpM0NDbD/Jj5Lvc36UCHAZqq/zRbHx2w1PG03ZudsORiy+RG/LfoHUUBjgGvaVicn&#10;bWZgwKY1tDaIUupss1GUy3hzJb9pmp39hOvi0imbQsFMSd30ddkCKnAJBXYjOGErvPeN2Xm7u7hs&#10;D1dW7P7CrK2M9fO7NtoUn2kSaE7Wlbq2QeOac0KFrQ33EDSoQLSI30kqpwQAlZm/Aag15/M7qeUN&#10;9wNy3T/SVIB56fJ+l16dzvmKmi7UeesVzfqKOSe1xlGRhoe1CF+6TTdl20SVFr4jeMrJtjVfl90O&#10;NKK+kq0z/zPXbLYz/pB1xB9E3ey1gvOHCdyybKmj75GyKT7xUqT46CvA5MVIzr6XIqm7Xo4k7389&#10;UnxmW6Qr+XikOXZPpPzcu5G8Qy8Do2cj6TuAzfZfRxIdRASbDag86YbZnG196juGUpIK0nwPCudb&#10;6ESB859MYNkwgchTPrHvb8BIIAI27/wwEqP5HM3dACFtHWje/SGgEVT+s10HNM4ATYxgI8A49SPQ&#10;eApH6kag2ICO5mRigEjMm/+L/wUaDYV5IBJYLv/1f9q5P/837L/a5Tf+F0BjH3qOg40HlXi2LqkA&#10;qKHMooBBxUTtEWQEmKhJ4cTzPAGF74H7vlU4Akzylp8AnsdROKiaHb+wTIDj1E1U2Qg46Tt+DWg0&#10;f/Mby9iN7Xkmah5wnHE7nefwu1oWz8lVcsCe3zjL1+M7fuMBZuNPMMk9A0TObWa7GfWyCbhsxjZZ&#10;7jkPQA5EpzYDmS2WLzujQs1twGWHlV6Wctnlak+qUCu1KqxkW351n5VekcI5bDVxR4HJER4/5O6X&#10;ilINjRRMrbLJsJp4bU9YA4pFJth4hZanXIt7JQNIpWhIrI7bUjZtKJeRGiI7LiKBpkEJAuoAEAVN&#10;FypGw02u+LEw1ny64FANPfmxDh7tKJn2rCsopas8/xpAisFRJ5p6dI3gePuLE1E1wCKP+5V5hsLp&#10;VbsZIKOtoKOhNIFmuEqdADwFMViVjCmjCxgVADotl4ya6y+JQbEk2GhNio3WpdpgYwoOJcnGlEBQ&#10;FANodln64bdcu/3Rmss24noHnbWhoou20FuNs8Ox1xLVSnGpKSMOaqGv2z4PjgCuJudE/MXnbaEt&#10;ydYHURQ1/I9NtRaigtSAUxlQlTipKqL3Rpx6q4UEmoZ8t19lMa34O+zOVMC+Wr1hC/4xG20DRj21&#10;KIEWHmu1paEmnGEtUKs0f0sZkX6F3ZzscnUoobY6C3fW8Nx6C/XU4BwrAE6lg87CYDvPmwRYEzY7&#10;NAwQJuzu7JQtjwVssrsLWPE64LXmHwCAnW5+Y7yryiZQUOO+Jgt0A7G+Bvvmxg17uLxu9zm+Wwsr&#10;tjY1y/5GcfDjtjo24fZ3e2rKHiwu2ueLC3ZjOmwLwGNudNAWcfQLI712ey5kX9xgH2vrdm9lzW7O&#10;L9mNmRlbD024uRklBtzm/xuhkK1PTACgEVRKL2oGtdKNqmmqsLQzR6wmI4HP2m33whN8Z57dm5my&#10;L5YX7cHKqn1994F9c+8L+/LGbVuZGEMhSfVIuVWggktQzVkAp5hAANgAmiDKS/NpqnsaQh2OqHlq&#10;Vw2ARPl1F5u/uchCna1810oIGAKAzShOlE9zDr9zhstaHCxTh4oUzg+UMwposr7I1TONVaveKplA&#10;B/XdWmQT9anWnqtRgHSe02T3CDBWhgs5p65ZD+dqd/IJ7KhpXamSawSUV45aQ0K8TQPHKGxSAE2L&#10;DNi0oGacAZoWQOMMZdOCshnIPfg713MtfcfTDiApAsmWpwDOrzEBRQDiNvclb+M5mGp0Erf86hFs&#10;EgSbTYIN6uZjYIMlfs++hU78hz+JxAGcWGDjQIMJOgKQp4h+DGQ8AF33FFEL28d4nn3XuO9bQ9EA&#10;KQ803zEPMsBBJtAAHqdosGtARqCRqtkYSvMe84beUFiGwnJ25W88FwBJvQgw3wVN7HdAg1qzBCDj&#10;3dZ9mIbfosARaPR4PPdpK9B4tTU/s5StP8Ued6BJ3fZTB5s0pUJrDmeHlyjgQLPTA01mFDSZQMRT&#10;NBgKJnu/p2oyUDtpQCll+68A2RO81+N8Tz+0a3xXSVt/ESVM9E+gyTsLRM5ucaBxauYkqsWpGYHG&#10;e1zZZ4VKDDj7SRQwO90iYQKNGmRKnbSmq8hQ48bHrJL/a+KPonAEmE8BzafuPsGmFtVTqYLN2MPY&#10;UQeZGjXJTEHe51xyczGCisssSwMuwKNZ64+knrF6KRvuF1g6ci9br7oE8xqBRa1ZBJfughinYAQY&#10;Bxog01sYx326/5rbdul2jgASZ115cewjhtfHuApuDZ/5AY36iGmuRtbH613X5hy1uYm1kYo0V8Q5&#10;zHMFJo2Zq6bGh6oZqAQ01Ulc/Fzw1WpZ43US8ANFf20mkMnCmRCdduSgUgATyme0mmMtPGcVF/a4&#10;DtJjFddsKP+C+TJP2UDeWbfYWahbmU/5NlSTCWxwRG7IqZHHiP415IdqCtdctRu+PFvxlTnojToF&#10;pFqdSpyW6mlUzFkFYOptwddKRF5to6iOYdfKhQhaXaOJqtfHAzZHJO9vrbKxllKb96FihtqAXY1N&#10;tJWjOJQQkEuUn2fzA3U2y7GFO2psGmCE+2pQDSiVzkZUSI2LyCdaca6a0+joQOEAx5lJ+2pt1e7M&#10;Ltvc8Dgwa7OZnmacHTBQCjC3Z/3cNw6EhtttHLjNcLxfA4ebwVlbG1em2DLKK2xTvQMW6uqxYGcH&#10;1o5q6QE4I4BmCWd/377CHt68ZXdQQsvBMbuDurgDhNamp20R+IUFEj5r2NfjFJDsZiiICpm3L1Ej&#10;ny/wXKATHvQBi3a3TICG46Z62+3L5Tn7cmnObkyO2crosM0PD9gyamkFVXUbhXV/9SaqZsXdN95V&#10;D3z5HVFqGiYcqcsB/MCE73S8Rab5HhRcYylqEMVLEDCrrgUDTTbSVmj9DaU2PYSim13iswPE2YAt&#10;jfFd9fJadXZoKMSU7s1vDnw0/zbKeaI6JtWBDZRIzee42qbRxmzr47xtzk5DCdXYqq/d1kY0T5SJ&#10;CiJA4nrrTD+N0j9urbnqJbjXyi/ut5akGAKZWsFGSQKPAZrHAMwjAzSPoWacAZrHAM3LqJoUYDOQ&#10;ufd3kdQdv42k79T2uUjKJ89EM9U80KSoSHTnbyMZu34bSdvxzCPgaMgtaYsHnKTNv0AN/RyV8zPs&#10;pwBG4Pm/MZRPfBQ68U4FfQslwSjOKZ6ovf+vKcDmB/9PoIlxpnmbHzrgeFsvYcApDrYyAcQbSvPg&#10;I+XipUt/a3qOe9zN8fzIrr31T0DmH51dlxISUDCBJY7nOPXEvnRb921YnCDE/bFSQdzWUNqjITQZ&#10;gPnWUDLARskCshRUjZSNZ0Bo288sVYkC238JdGSavwE2O59yoMlSGrQDjAcZN18jO/A7I4DgdU8C&#10;uJ+67+zym/9k59/4B4vb/KMoYaJ/gosg40BzdqtlApksp2oEHu4HMPlnt7vMsoLoVoWdRRe3W+GF&#10;7a73WLmWCUC5aCK/KUWFmiiXawesEdWhSX0BR9lomsPxYHPQKni8xhViSu3wnMTTACbWFnsqcPAJ&#10;VqvhM70+6TOrRunUp5zmNkomWenNyjK7BByuAAdUiYbHMs8DGdXPAAZUywhOVv3ItP5+O3DQipet&#10;qJe27KvRuRj1mUqw7nyNcycCo3ieI0hdd0pGkPGjUgbLgEdpoksQULaaFI7meUYq1deKi7k6i/dS&#10;PzKsOgelUIHTzjIfsPHXpnMfsOL5ykDzq3cZF/+kUpmb84nicQqtebz3dRzARQtUXyaaPG/DHPeY&#10;gJV/3nxZx2w476RN1CRZiEg01F5mo0S2yvry1+BcanD6Nfk2AFDDdWl2a7Dcbo7gOPw1LsvLr7oT&#10;oucJlEWoQy1oarBqm+T2dG8zETLKoQVVA2RGVI+CBRRxtwOOvlYi6UYbQ9VM4/jHBY1GRdteAoBq&#10;ZPxASkN6Y7wu1FlO9F1vU4OdNqHU314lK9Q7MCl9W+nFmnsJNqndS6etTgzZ7flpHP+CLYyOubmV&#10;UE+rBXuabHqgAwUyiMMet6WJUcDVicPtsZsTQVv2j9r84BDAmbb14BTP7+bzSG20Yh5slFF2c3rW&#10;vnnwlX398O/2xb2vbHVmwSYHBizo67dgf59NcXuK2yHAFOr15mA0mT/R0WSzA0T4vO/D9VX28cAe&#10;3r5jNxbmbHV6HOj4bX1yBPUTBELqGjBi00AqrOy0TmCs4+nrcfueQX3MDo+64bwgAFdX7VBzpc20&#10;K9mhxPWfWxrpsVuhEZeGHtb8mODe7CUvBAkMpjpqvWwz1GiQ/at9zzTHvDDqt9XQJCCbtdWpEZsd&#10;7eL92vjuAH9/FUFIAeddGoEQwRCBiK+EbSkwqivit84yf30xyrsatdxnN4Y7bHWgwoItuYBI80Go&#10;o9JYro+zXCenrSvnhNXEHLDKSyesOfE652eSdWUetfpr26z28iaruvSRVWqZdfyCRiQCKPqhgpPW&#10;ELvJAM0PsJcz9r1alLH/tQjbSMq+VyIp+1+KpO7+bSRl+28cVBKVLg180naifoBNOts0gJTGfepI&#10;oFqdZKCjdjhJ0XkcDat5Q2sbw2vfN4EpeYsHqPiPfho1DzwyQFOEPYnhvL9v198HNJiDTBQ63nCa&#10;nPy3SQIypUPHvCUV809uHiee1wk2Gya4bMzDCE7eBD8w47kxb/+zA0qcg8i/ua0z4OJgovfh9rem&#10;50XBE1U1bs4G0Gwomm/tx5bwnTkbqZ7kzdGEAixFadHbfo7S+ZklO/u5Jev/7U9gv7RUFE6G0p+l&#10;ajANnwk2BZ++bIVY/qGXLBvYqD4n3Smbn/N+HMuWH0YJE/3LBy4boMk7J9BsAjSCz3ZA8wmg2YGa&#10;+cTBpvCc1IynZIovf2KFF/n/0m7u22cll/ajbvYBkwNOtTSnnnLtX6RayoBKhVM4R6wuSUNkx1wb&#10;mVqsOu4YgOJ20llrzVFPLI0TX3HzL80Z5wDMKSD0GdszPOc0oDljjannUDsXvGGvjItuTXylKnvt&#10;ZWLMX5nqssBUaCnAjBPRq8agNQs1UphoSuUdrUFN4Cg1VKbmmP0ASkpIw276vwcFo7RlLcU7WJbk&#10;qRqceV/RdRsoU3sQFEtlhkslHq3NI5IsJpqvs3uhfhx3kfUBlsGadNQNkSSmyXk/76cW8RNEnhrO&#10;mufCnumr4nFN2MfadGsiESgQFJQA1FCZVr08b6Olly1Qk4piKLcllIWK/bS2zWgNDr+K927SYmlF&#10;KJsiIJZjwfYCnL5UhLKtqpzyGdFEehOOHuCoHc2crxnQNKEE6omGAQ8wCbVXuTmWCZzhOCpmpq8O&#10;xdCDUx3CcXfaaFsjEbkcJCBqLccp1loQx6hMsHFeo0SCdZ7/cGnBTaKrMeUEUbkaVaqwNNBSjALC&#10;0UnddNTbLEC6tTBp33x+2x6s3XbqYnqs25bDPru3ErZvbt3DHqIs1m15dNwWAMN8v89me7pQAS02&#10;idOdQh0FOhr5vET+fS1E5SgSIDKJupnFyd9eWLIvbgsUD9jvnE36pEo0N4Qy6eng87eiFNsATRv3&#10;NaHepNj4XKixaV+XrU+F7OGNO3b/xl37fPWGPVxdQVWhlG7dQJHdtJtzS8AQtTPQ6zLTAh3Ale9q&#10;BjCG2e9EB47fBxSnUE9j/XwflfzONTbH59d6QWP8PitjQ+xrgc85yTkBaAkGVBOkTEGpz7nuZpeF&#10;p3mciUbUaAuwVrp1k1KuO20xELSHqMOvbq3ag9VZ+3xp0u7PD9vtcT5XG7Bx6hzglGfbRC1BQ3st&#10;wUQuiqaA88lvXy7OuD5vuk40ZDxQzvXRiPLitwvUZVp33hnrzT1l3ZlnrSmOa/DaSasnSFS7qtor&#10;O636ErC5st0ar2+3qitbrfLqLqvjem+KPWDV17YCH/VBfM+AzJNYStH59wewSMHZNyJ5R/4Yydr3&#10;ooNLMkBRTY62UjxSP94W434pHtXufBc4bmht0y8jCUow4H8NzSn1WmBK4XnOtkkxPRGJAzLfGpD5&#10;6HEPMh/++BFc4qRmokBxkHEGaNjGfseUJOBM2WkaVgMyV//2T0BDCsRTPRvzKxomE2g0NPbIUDIb&#10;iQUOWA4wGybIbNgGXL5v3vCaN3zmJQZ8O3+joTQNnWmuRvM0zqKPSfWoSaenfP7dgUaJAgJNEqon&#10;actPPdP/WIqG1XY+aZm7pW6etjQNqQGWPDXSPKIF1f7gCjXzlCiw5xnLVteAXb+2rN2/ihIm+pd7&#10;2lMtslzMDZ0BmtwzgOa0ALMTAzintUrmTiu9sgfbbUWXdlgByqbw4i4HmtLL+x1kBBQNkylrTFCp&#10;dqpFRZmHXRqlepBp7kX9x2R1KBY3D5NyzmqSAQiSvRFAVWvuhsfUNqYJ4DSmnSNS8qwxVXM1F3nt&#10;aYCohIMjbnitC0h4Q10JboisAyUjVRJqLnCqpSNXQMGBAxqtRzJer/uTAUssF2IypmUAVOSpDLUY&#10;N1SmDDQ1TOwrklKS+olz237N95RK9WQ7gIzUFdqM2tn727hIC6xXiQGoKlegCHCGNHejTsS1+YAJ&#10;NcMxzfsqbcFXBziIMOsScTzAqzaNaDOdSFfDcPFuDmpSTRtRDSM4mqkWHE19qaklzWSDalNKcHCl&#10;PD/HKanxhiybwrmEu4mcO3FMQGRc1enAQM7L34TzAiZz/Q22TBSrtW7C3S0ONlOom9neegtKgSgL&#10;DEDcHGu3u1PDdmNq3GaGNbGOUwdOc8Bqeajdwj04qJZKgMYxtVXaElH5nYkJl8EllSQITvN+i/3t&#10;HE8ZaqLEFkKddnspaPeXZuzzlTm7t7poN2cXUQtBu7k8Zl/cDdvXD9bsi1t3URT37c78DZsbQvG4&#10;gs4OC3e22kxXM6Br8SDR02LTQGbZ32N3QpqrGbEpzfsAIqmMRRTHCpH/wvgYKqOXY+5wNUwLqK65&#10;vjai/3ZbHO61RX8v8G0FwkrBbrXZvi5+Ix+Qm7DF0ZAtjQZtbTxktyanbG0iZOvhBY7xvj1YBzjT&#10;YZsdGQQ4PTY/3GcrI322qCHA7nZbDUy4QtDViUE+A0AHHguopjnAPdFQC4Rbef9+WxiWMlP9TYX5&#10;VffTWG7jAGYGpRVUrQ6mrtSTAk1bg9uONNZYoK2F1w6hioIEBQGOzW+3pv32+Qxg7kOF1hAsqU6q&#10;Ot/CTQ0omGaUdL71lOVYoLHZFlFvI5xLvnINmyVxnSRYRyHXR3OjrQ93cv6lWl/hadfIszP1vFtV&#10;tT5+Pwpnt1svp+riHqu/qmUN1G9tp9Vd3Wm1lw5gh6z8wg4ru7jV6+BOkApgfoC93Jq0vQiLVJ17&#10;J1J45E+R7P0vRzL3vhRJ2/1CJBmwJH/yLPZcJGkb0FFWG5Yi2KB+BJFUzeUAEQ2rJbp5HnWXfiqS&#10;oaWsUUlZu5+PZO6SGvqNe04CoInf9PNI3Mc/+xYyHz3+ZOwHgoxnse+jYh7NxXhzDRo2c5ABQs6i&#10;w2oOAgJSFDTXAczVNx9zoNE+BCoHEIEhuhVwrv7tH+2yijDVkFPA0OPa1/dAE93/I/OeE+u2nknN&#10;fHeOZgM2uu1AI8hsbKMmhfPdJAJ32yULKFHgp5YIaB6Z/tf9235haW5IbaPW5ilg8xtL3/2My0CT&#10;osnd/zsgg9IBQlk8ns1j2bv/Q9ZZ7mlBZrvlaJL/7DaXDJCNqpGCEWhkeVjBWaUwAxlXK7MbwOx0&#10;kCm6uBeIqOXMUZSOlwAgyAxXKPPlqssc0zyN5mG0Kma9VEmiQANANN+i6n9Mw2I13O/Ui5IAeF2j&#10;5mSUcZam+ZoLPF9LApx3tTRNGWdQVYcs8dBmq7h+AqioKFPDW0CG2+3KFEOZKAFAEKlFCXVqAp8L&#10;qV9zKSVacjkdoMTbIMCYwElrSEzZZWoMqSJOmdKcBRsNofWXaNEwrXKZYGqe2Qe0ZL3aF1FgCAe9&#10;PNBIxF2F08+2oVoiw4ZsjAu4UuBIda1lRmtViJeLsyy3uR4UQpOK9pIcbIZrlCCQZsP1qCAAFWgo&#10;cOphor0GJ9XI83FQHTgalJF6YAkG423FNsT+/PWoGxTWPPtcH+3EgTaiNkrdcM1km9RMGY4JVdFU&#10;jAOstRvjg/bl/Kyt+P2ABmC0AjE5QsCgDDJlNs0DzxuBPrszG7C50T6bGejkOc1AqdHN5Uyh4tTV&#10;eEhpzYB7imh8hsfUA6y/QkWhBbbqb+K5jTYJ/FaDLSiEadTBMg5xwuZxzjNDfTaFCplW1lbQZ/fX&#10;QvbNvVX7+507KIfPidDXbWViCtXhs4mubt4f2PQAkT5AByxmgdvsUI+rml8PTtjS2BiA6bNZH/vk&#10;8al+VMsgygJHPuf32YLmYQb7eYzviMdX1JYmOIKTHgUqyjwbcrCY7u9y7zONaprq0/8+bvu4DyCx&#10;nRn0292FFfvyzj378u5du7uyYqsooLXguN0IjqLu/K4Dwb2ZGbs7E2bffcCxhiCj3GZQTfPAZoqt&#10;q0liO47SCSgwQHUGgPeoCm3bm92c1hIQnQeAcwAyyOvGW5RWXcPjqB9g5G/kdQIXSme8vQH4NtkS&#10;gYSKhEfr1IA0m/OJ3wd4LPYLrihdlPVAVZFpOYlBIKQaHa0S2luYZO05qdZZmEfw1Gx3gwRPtYnW&#10;n0cQpoAu+7x1ZJ6y5pSjbi2pxrjDAOawdaYds460T6095Yi1Eyg2xRy2Oq0jFbPTylE3Ggr3q79f&#10;ZZw1XN70pGDDNlJ8/I1IzqE/R3KOvO5a4qTtfSGSsgs1A3SSUDUpO3/ntkmCj+ZttjwdSVfR6FZP&#10;5SSjctToU9s0gWbPC5HcfS+5VUYzdj7rwJS07VeRhC0/j8RucorGQeb6Bz8BHkr5fRxHjOm2UzRS&#10;JD+yK0DjCsC5DmDiP+Lxj/R8KZ8f2/X3vp3DEQD0mhipFpSMMtSc6vkeKDyoCDCal9FWczxuvkX3&#10;P3qtTPv8dq7IA5u27CeqZKRQnAJDrci+CxQNp33PBJyoPRpS02sAmm67ORyZEgYEl83YJsEHpbPl&#10;F86SNkn1PGGp23+FynkSE3h+7eZw1Dctb89zlr3jaUvf+ivLZJu773dRwkT/sj7b4sEE2OQBnZyT&#10;H7ussvwzQOfkNlMTzQJUTfGFPVZ2CZBgAkoxwCkBKmVXNSSGcsHKYw7h9A+5LsvqBaZqfg2PVcUd&#10;435N+gMTrC4RiAAQ17o/CpuGZA84G5BpQdlo7kWT/G5OJkPpyDFuXqY1RyrnlFXEHuP9j1tb9nUi&#10;+XybQEl05cVaW4bqYq677DINg7VmX7YaQKa124cqNXEPjPLirLsgERiqSFNr+CtqU8ryFetD0Wj9&#10;fHXR1bLAY7VZLuV5QEkC3NZSyhPR2hEXBbo6mDSel4PjKHWgUYHjIGpmBIXhb8iwgepkLmpgA7CU&#10;aDBSk+mKHAN1qpPgOdUpppb8Ao0PZaX1TzT3ozVSFvubbBFHOYPzCHep7UqlG75Spbuq4JWqHBBA&#10;OB5NCOvxWaL8yQ4cUFM+EXIhzonntRRbACWlfmBjbRqyGbavFpZsdWQcB6col+jZ1+gmnzWXE8SB&#10;qeBQ7VLC3Dc30m43Q8N2B3WzMNjngKPiUj+Q02dVZ+qpjjLUjIbr8qwLKGtZgnAvx9pebMF+rd/f&#10;Y3eB2+rkrE31+ABVB/tvB1zAC2UV5vbSSD+qZNhuhoMAbsbuzc/b/cVlW0FNLI4GbHFkGKioCSZg&#10;ElxCo7aKklmbnmI7ZXNj4xbyDfI8P5F+P3BB9Qw2WNjfbrdmg05drEwGAVePBVFeiuhvsJ8Fv6Dn&#10;Q5kM2Cy3p4FXeLDTdW2e55hmBwSuHo4X65P66QU2g3aL7/CbL77CvgY6d+3B2hpqbdHuzs3anemQ&#10;3Zgct+UR9j8EuABzkN9npqOBQKMJWJQDikL3Owaa1ABVFf08B2UzDlCWR1EmfAdfLIdRLMO2Hhhk&#10;P1I/HI9PoAc2SuhoKQf4KCE3h1ZqQ3VeRwjXQaJeLXByub/I1SXNo9aUwDHZToDAOatlx33l2dbP&#10;dTBAcCD1o8ap3cU51l9diurtttXhes5vKXuuG64Nl2RTdMV6ii9Yd+45IHPKurJOW3c2yif7rI0U&#10;XrXuNC1MeMIaZVnnrIdAbrBcpQEEfalHHWwqTn9QhEUKj78byT3xViT72F8iOUcFnVcj+Udfj+Qc&#10;fjWSe+S1SOr+VyLJu56PpO4ALgAmc8cLkTTBximdZyOJW57ClLH2TCRj1+8iOftedmnXUjZKLEj5&#10;BPWz3amaIuzJuI9+ZrJ42Yc/w/HKfor9+JETlqK5KsUCZBI3/8IScL4OTB88Dgz+DTBEQQMsYj8E&#10;LkAgltfJ3PyOA05UhfCcDah4k/iAJwoM3b72zj/bVUFI2WxSQ6irR6DhvTzQcD/70FxLgoMeKsyZ&#10;oLOhhjYA40Ep/iOBxlM9nsIRlKKQ0rGyX/2fyP5SAEzKZoDC50z5+GeWymdOBjDx7/8ExabvRDDi&#10;vm1PWOLWX1j8Jr4vAYrbqVt/yWt+bok8J43bWXuejhIm+ld0YRfqZYcVnJNtc/Uxeac3AZzNQGab&#10;UzOF53ZZyQUik0uA5fJ+p1pKrx5wVnKF7ZWD3EYmA5ryKGhqE4FPwjF3XyWQqY7TfIwgc8ZlcCmn&#10;X/M0ndkXURJx1pZ51lSoKfXTmHzKzbe4LstZl5yKaU5TOnIssv6qtWSfsYb0z9z9TamAoVgT7dnW&#10;VRBvdUlaRfOaDarvk5vgv46SQe2oPQwOvLdYczHKNFMxJuqE6K2b21oOQMv3DvAaLbilZYwHOE6p&#10;GRU8jrB/wSwkkBD1aylkDYP1l2lMOzN6cabbMIplHOCNABo/qkZj4WPNma5QUytidhfGuslZwWa0&#10;OgeAZTr4aani8SaAU5vG/oBRdRb35fJ+la61yFx/C0rEG/5SVpJg4tZPaUXRaNiKrYavxgCO13KF&#10;4+P/kZYCC3aW4+CqiHZ5HPD4+RyjPH8KRaJ19aUM1M5mDNUz3VeHo28DAnXcV+XuC/BZR1FOEzi1&#10;pbEeuz8XwqZxdF02wfGNtxYBMWVPlVuI95juVkReDOQAnBwh7x3sq7K1KV67ovmENbs9s2yhbmDV&#10;2UakrqGsFkCK8gA44W7Ag02r1gblMTckaAzbyuiI3UKx3AwFgFXIbs5M2je31+zv9+7YN59/bl/f&#10;e2hf3rprN2fnAYTSf1EuQGRmiH2OtNjNhQDP47l3PrfbwGaGx6e6USy870w/ygflMDc6bDdmUCVA&#10;a2Fi1GbHBm1+nPfmPdcmAjwP2KhVDbCZH/A5WM2MjtmD2/cs8vXf7evPH7jkhmXUmrpBzwz0A2+A&#10;1M9rUE+aB5pAkXoZeHzeHi2uVsf3xvckVdNW59RfUNl9PHeJz60hsRshPyqry+Y0HNfbCRR9thbo&#10;RbXw2XqlhKRYpUSr+f35vRq0rhDqFGWkbg0uHb5edTkoIM3Xab6Mc3OkASVay/mKohnkPFQ9lYpu&#10;/dWF1l9ZbuNdvKe/z9YnUJKdnHucO30636tynWrvq+IaKonj2iGoy7kIaM5hWsfpkg0QzA0UZliY&#10;QGgcZT+Iqm/OUGB52Bqu77cqglkA8yRKpqjgxHuRolPvRorPvB0pPvd+pOzCR5Gy8+9HKs6+Gyk7&#10;+04k7/hfAc6fIrmHfx/JOvhyJGP/i5F0FEv6nt9F0gBQAqBJQfGkCDxY+q4XIhn7fh9J1/IHh14V&#10;cAYATgrK5smUnU9b8vancJi/tqQtTxKt/xJHC0gEGxxuPLCRxcopf/y4i+JVW5K05Qmc+uPOrgOC&#10;GKkaAUAAwbnLNkDzrQkasihwoiYFpMc0WS/gXH//h+xPkBGE9PwoaHgPZw40HrD+70Cj99oAjWff&#10;BU0UMlHQOBX0HdDotj5v4oc/sSSg6tlPAc3PLVlAfvfHdu1NgfJxVM0vXWGn0pcTAI3U3pW3UH5v&#10;cuxvcWzvP25ZO9SC5j+C5uJOKzivuRjUi7own+fHBzgaOnNJAJhTNOd3o2bUXgYlg6IpuYJd3e+B&#10;BsiUXTsMZA5bFZCpREqrtX8F/5eieMqvqcX/Z07NdGRp0bEU1MY11/5FjSeVTtmacdapGjecBmia&#10;tHZM1kXXZ0xzLe3Z6p6sVGYpmrPWhHTXvE1ruobJ1PcsxlrYt1KUB8q0KFec9eZjhZpLkZJJtrG6&#10;DKIx1dDEcGEQWWFKbZbyUdV/N/vo1+uAjA/gDJcmezU1QEbqY6KxCCvGSthXgVMzWuBMi5mpNYyW&#10;BVCFv9JW/diw+o01YJpzqUsGSuoUkOASA1SJP6I+Y9GsNbXPn2jOY6sLEmUjwKEUxqSeBBEUjBzF&#10;iIr3UDLK+prvbcBBVTq4qMeVm1sRaJrK3MT/sG63crzcr0SFcHctCkNgKHURsLLJAji3sZYqHJWa&#10;MJahUiptbrAJ54gDVOIBrxtX+i3QmZDK6W6wORze7TAOPzhqk121KKcK97qw6l5QSzMomMVhFNBw&#10;uy0GiL5HewCL30XlX64u272FRZTIBADqdMNAs30trhlluBslJdD0KEW5m/fvc0NWoR5u93XZbH8n&#10;++1xXZ3XQiN2d2HKvrl70/5+/6E9vHnP7q7cwsmv4uSDvE4A7WI/7Rbqa7BpqZmFSXu4vmx3gMzy&#10;xKQrGpWKEuDUVmZ2oMdW+Uxf8Jyv7952Q2E3eO6t+SUAuWYPl1dx/COeqsHUMWAGlRMeGrDFUMg+&#10;X1tHMc3a8tioe1y908I9nXw/raiOVo6nk+d38Z01u15r0/29qLQhINrNcQguUpOdtsL/4e56B6Rg&#10;ZwvfbRvfO+qR70fPCWiIjO9pdbTfqY2p3loChzI39DbV0cxvDcD02vZa19Jmit9bySqBZs4VlxRS&#10;yr6qOCYV1eYCgSKXbq1syHEVgDaoRotzivddGh9D0Q1w3Pw+Pfz+qGS1+Jnva7MF7gu0K626wNSU&#10;VYFcR855a0s/bRXXDllr6iXry021yfpyW+dcWOD1rmdh6lFrjD9g9Vd2W+6nbxqgeRIlk4KyaQEw&#10;zqovfSgbwCJlZ96JFJ8WcN7D3o4UnnkzUnD2b5Gc469Gsg+/Esnc90Ik+ZPfABwgs+NZlzzghtx2&#10;vxzJPPKGrAjYvAxsflB8/M+Wd/gPlnfo95az/yVL36n03N8AkV/jOH+JM/45SubHduXtH1kM6iUB&#10;uGioKHnbryxh8xOA5+cACAerKF/qBocfh4OOAxjO3G0gwFbmzf8IGhsKRcNiG/M+GroSaAQK3S8F&#10;pC3O/5FtQEGv9yCi4a54Xvdo3sgZ+34EGc+8rLRvh8seqZnvgGZj3/EcpyxBxnEnAptkVI2G0BKB&#10;joYVk/jsqXwPKdu97yN566+c0rv2zr8BGkD5lpap/qllKy1613/odVYR463FX3B+q0tXLr600/Uu&#10;+xY0OwCPJvE0fCbTvIySAfZYoaADaIovH3CgqVbdTNyngAZTjQywqVQdTdwxp2ikZloz1D35Cgrl&#10;nGsBo9UX2zLPu7kcDZ15RZoyYJOuljKXAYdau6RZW44aXAIWTmapmlZe35J+FSihfIBRW/Y161BN&#10;TK66KmuFzlS3iqJbV1+Ld7Xk8F6XrSYWVQVc+l19jeaSgE6+hs00N6MUZikuNc1McSpFE/4us0zN&#10;I+uKgA7RYE0+8FKhpvfYcHWuaUVNRY5THSiIzgqcfp4NqSGlWsrUADuiv+EqrRmTyX6kktTUMgPL&#10;dFGk6h7UyTegAjvAM4qNoY5UKa701nHBoanE/T9SX+gqx8eb1WSxwGWKCTSjDYU4nDIibtV5qPak&#10;wZaGOu3u1Kit+DXs0+iG1AJSKq1KElAUXIlyqrBJotyQOggApJn+RgujoiZ6WtgPTrJLXZWJuNur&#10;bbynlmgdeACbYK+KBlU708Brq4FisS0OVdu9WZ+b17k7H7YHy/MOMHfDmg+aAGSDNtnbjkJqxpnV&#10;O6eq1ivTGhqU00cpLfkHbXl0FDXjRzX04miVHdaIcwYMQyggf7etzwTszuIciuYLu79611anFm1h&#10;LMhnHmQ/mseRUsFwiNODgp4PwPhdWvA0cFCzzJleKSoANthtC6i7xbEBu7c8Y3//4oF9de8BCgmV&#10;dPOhfXHjvj1YuQHkxnid2sv02Z3pSddLbXaoH5ihcPzDKCgUmACHk56RKsOk2qTSNOG/PjHE8QEf&#10;HpdiWxn32+eoszsz44AOmAKaZT+v5/vU/NeUvnfNuQCYEApHi7apl5q+ozXU1zLfwxQqVKpzvM3r&#10;Lj2vz9XPd0uAMI2FCVTUwdr9fpwvw+pvx/M15DZYA1g4f6fUKYLzR1lqI1r7RovNtTV4mXSAcbSt&#10;KprcwXnTXGerfiCntXY4RrUKmtJ51FRA4BXLdXmGa/0zgsCL1pt73Tpz1SmjwG4M99p8R5m5Jp/p&#10;x6w54aBVX91pucffNdTMDwDMYxsGYB5D0bzMtqji3LuRwhNvR0pPo3AubopUXNsWqU3cFSm7JBX0&#10;F1TOK5EsYKM6nfTdz0XSsOSdz0eS9/7eQQZ7crjwrPWkHrDaix9Z2am3rOzkm1Zy/K+Wvf8VS9/9&#10;O2DyLFH60xa/6Um7/M7jdu5vP7LL7wEKHGkiTjUe4MQLNJuesOtE+YKNht4SNLT0sXqIPe4sAefs&#10;3fczd7+G3QQfDblJBbm5HQcdOfiNRAQPIt+3KGgcBKKAEBgAx7dbDxIOMjx347WPAIU5gPD+G+Yy&#10;7KKwEaw07+Qs+rgg4xmfBRNwEj7mMakoFEzSll/yPUndRdXgZgD8IXBGzVx8/R/t6hv/xGt+bGk7&#10;/kPBZnfeWauK3Wv557Z8DzSF5wEMcNGwmuvgrNRm12qGxwUbQFOMsilDzVRcPxJt2X/GQUbzNFIz&#10;lSrSFGhij2FatExq5RxA8ZICBBvNxSgxQK1nBBgBx7WbSTntVE0TqmewXGPHGSgZgSYG40RF1Qg0&#10;TSmXXWV/c4ZazaB8UDGdBVJJ8TaioawyQKD5kAatjX+N9zhrlddOWTfP7dOiZ6iXbikfFWMCKsFG&#10;CQXKvtHKkD6tx1KegfLIdXAZrS4AOMAG6IxxgQaicPBzwWoIQkNZ62NddnOilwu11AYATV+p1pqP&#10;JeKLAzRqdJmFKlJaNGoG2EgtaS4moII7ABJqLeH/Qi54lFQT4MAJqEBSE/pSLgKNUy5SWC2aoylx&#10;oJHpsWkix1tBovNAp92cGsDJz9tXN27gYIdRJ01Ev5poVvPOGhxiPapoo31MuS2hZm4FB93wlLov&#10;a+J9FmczDxiU6eVqcLorAI1a1fgBgCLxKs8xupqZCuBQa3fnhjGi/MVZ+2b9JlBasjnfKA63y1zD&#10;yd4mTw3h7JR84FKugYJqSdSZ4EvgpHb9aygPFY66gk4fDtZBA8cNbOalliYCqJQ79mDtngPNjLo8&#10;9/qcs1fm2HQfEb4PleTjNex7Bmc3rfklYKHJfmWcLfkBkIbIcJ56fBkoP7xz2/7+4GuL3I/Y17e/&#10;truLt205OGvTrqcar/V1892O2+d8xrXxYZQI8EFxBZr4TK31toh6mVbfMwGlW0ODAGS4z1ZH+myJ&#10;7y7E51HtzgzHsjoxYl+uzANntb3pcMesZI3pnjrUHscPbLRA2wzQXxnx2ToqSNvloUE3lBYiqBgH&#10;9hMdjTbVqa7gmvdSYgDwQamMNxCQNBJIAJpZgo8RzqlRzpsAKlWJB+p1pw7gAs1cF+dVfbqpn5rm&#10;dPwNFTbYUGqDdfnuOtBczkB5Afv0Mhq1KN1ILWqosdqW+S5nu0utv/wiwd5FVww9Uprkkmw6c7ke&#10;K1E2fEfzHcXWV6yh8FPWlnbcLWHQkX7c+nLUj+2k6+DeknnWZtuzDdA8CWhSAE2LDNC0AJoWQOMM&#10;2LQAmxZg4wzgtACcFtRMC6BJEWR8JZdttpFgNeOo1V3aYhVn3rPSk29Z0fE3LPvAHyxj70uWuut3&#10;lrrzeUva/iwq5jcWt+Upi8WJxgouW39pCYret+FYt//aUnc8TUTPbd0HgAQWzd94kNGQkuYvMBSA&#10;5oDigFIsTjv2fSUReJDxst2+o3hQH56q+RYYLs360f9RwHwPNh4wnDpy8zpALDq/Izh5sPnu+3jv&#10;9X3QRGETBc23wIkmSOh/nhMnRSSQ8n0kCjBSgB//0hJRgWm6/f7jduFP/2AnXvj/2Kk//n+B8X+o&#10;o2nJOGGFF7dbnkBzEcAAk/xzqJmzmq/xgFMEeIrOq1BzG8ZWKc2PkgEOuUXJVF+idV8EGW+eRvMy&#10;0c4AgEbzNAJMo1KUcfZKCKhNUAKAt86Mt9aMhszOuK1AI5A0YyqylJppzhJk1HNMCkbdmVE0GVd5&#10;rtrOCBqx1kYEpXoctZpRw8uBkgynTLQAmvqnOVWVdtV682JsrEpV/akoGg2zqbUMiqYwzrXxUDq0&#10;ugT0FClLLRVQZPFc9ZQCKKpdUTt3Lj5NtI5pQr+W/1EdWiNlPYDzGO8zf1Op+arSiOY0L4PCqkwE&#10;LEoaUCKA5nxy3fCYoLIyQESPwxWwJprUyyofdYTiqUXZuKExIlBMtS5a7VIFktoKQqrun2j11I6e&#10;p+WFb0722vpknz1cDtvf797GCc/YaFePDavBJPuY7sex9zUCEDmnRgu0VNssju1eaMC+Wpmxm8Ep&#10;nFCHc5rBdoCkhdQEBDXVnEABjA4BnD6OqR5AVeIQ63GQGtKptWBftc35AZQieKCxqvmKwXGg1YMp&#10;Um8ATFJWVexbptTqOpx1m8uu+nxmwr4Bjg/mZ137l1lfP6qqDYXTxXfbz3erZZX7ibaBH8pkdWra&#10;7q+sA4NVuzmzgMrAYfs05KbhKoEGh98PaHDKc0oj1mQ/KmRWi5OhDFbGR+xGeNKWAiPsF0iNoqZC&#10;k641za35dVsPr9j82JSFBBkUy+xALyoC1TUmNTJtd2cmbQ0lpAXmuonc+yqLgSaP815KAtA8yyrv&#10;cWd6wm5NjfD9aSiq04LARoWoOqYbwTFnK6Morb5WghRUAkpPw4oOTMBGikbHuwiwtH+ppYmOBiAD&#10;3PhOlUihglWXVNGDGumoQaVy3jShdOsJQpoqXUAwqbR3DYG1EFwopb0bSDUQJKFIpjsV4BCUFcUT&#10;FOUAm0KswAYrM1xWp7I0+4rSuK6yAE62dZekc61kWX9RHudzg0uHn+vLBUixrvA5wOvGlHGpZTqy&#10;02wU2MxpNdkujgc17/UcBDCZJ10yQVc2wSc+QM1xZzsKbbo+xVAyP8AekwGaxwDNY0DGGaB5DNA8&#10;BmScAZpHBmh+kHf6Q2tOOWwjRResOWaXVZ75yAqPvWU5h163zAOvWuqel7GXuP0Hyzn8J8vG8o/9&#10;xYo+e8Pyjrxq6Xuft4RPnrLE7U8Do2ct5+BLKKE/o4ReADi/scStT+J4BZzo0BqKR5CJAz5xgCYO&#10;+MR+5IFGQ23XcfwbcyueuvAA8O3wl0wwkvLxuhIoKeGaUq4FkQ1QRLd6vuDikhIcjKKPRcHiMukw&#10;Qc4DHAaoNP/kAWfjOKR2PBNgEjRcJhMguc87Xh4TVAUbLJnPnMbnT0XlKBEg9q0f2YkX/4sdeu7/&#10;tFOv/f88wGz8qR4mW2vKABABJvvUFjdnU3jBazVTeH4rwNkMYDR/8zH3b0b17HKQUTKAFIu3+uUJ&#10;qwIuFaqZiTtsNYneqpjV8VIzgo4UDUDBpGykaGQNyaibZNXTcD/m9TQTRC64WplGJQJkoFzUjyxb&#10;q2Zq4lEtZC460DSmYalad+YK/18GTFedotEKkWq13s+F0Al8lE2mBIPWdC2AFsfJn2ZTjYrOBCEe&#10;z7vKc1A5xXE2UJYEYDRxz0VVkuzmfDT/orX9B4GNJv+VaaZ6HE3muzkawDPeVEbkyYWLc9ACW/3c&#10;1wu01H5moEygSUIZaeI/CzhlAydZDgqm1FYHUQuoIa0zou4B480aMkP1NKJwiEwFBK21Mt/fjNPH&#10;WeNEtO7/ZCsOSc4dGKiiX1X+qvZX08ubwWH7YnXBrSQ5RZQ/0tpifoAyM9BgK2NttjjUSoTLsbY2&#10;EIlX42Qa3Lj/asAPUPqAFu/TqbqbQgvggAJdRTjXVqLvKbsVCqNgBlBwLTynHseueZ1mp1ImugEf&#10;+5roRLmgUoKuw0CXy/AKCSi+Vhyq1IQ3XDbTSwSPI1Wngllfuy2O9HJ8itZRGL3e5LtSlFfHe+3B&#10;zLjdDU3Y6tgYj/eidvpsWRX8a0v29zu3gOp9++LGHeDA8aEypvgtZgaItHHsiygWLdm8GhhiX8O2&#10;IHWjCFvDQCg4dQJY8GuNGy8BYXZoBJCNeSpp0O/mjGYGut1rgj2abxlC+Xmq7dbcpM2OElzg+AOd&#10;zcBl0O7MhOyLtWUAuGD311ZQSHcs8uUd++rumt2YVc+3TgDcwXH1YXzeAR+fVSqS76sdwBMAzADI&#10;pVHAhjrzlh8ATt1aZkHDaA02qm4NrYAG5aRsNBXBah5N6fCT7hzh3GhB8aiWivvUdUFLZKtYV4+r&#10;UDesQAXIjNak2whqxtV+cX1o9VLXNUJBTYOyI9UpI9UGShW8ZTpztwnm+gqBTXk5QU67LQ/yXg0E&#10;WMXx5i/LBC6Zrvi5Oz8RlQN0CNzUc22qkSCjoYzH1OT2jHXmnLYOpU5zXXfkXTOtELrUXm5D2Zes&#10;OeGAW+KgIfFTgtZDBIVXba4tzwIVsdaSsN/qrm636subXXeCsrPvWYns/EdWcBr1cvYDq76wFcjg&#10;u46+Zym7/mhx2wDF3j9a+oE/WdLely0XdVN6/n0ru/SR1cRstfq47VZ56QMrPPEXyzr4iqXve8nS&#10;9r0AjH5vxZ+9brmHXrG03b+15E9+gz1jKWyTtj1l8TjfWEBzHcDIYt32p0T4MmAjp41jl307r+OB&#10;55G5/6NQwK4BEWW/KfnAPRdzKgNQbMBIJpAoDVvp2o9StnVbyQsoKZe8IDABGrd9ZIKPBxL3Oo7V&#10;qTPMU2UAE9NwoBsKxOJdOrSWi/6FJfP5lG2W+B7v8yZgVGLA+//i+PLoL+f0FkCz2cEl98w2/t/q&#10;Wv3XJx2x8msol0tSNh/z+IfA5iPgswVFs8MlA5RdO4iC+ZTny1SU+Slw8Qo1a7EqFI03dOb1M6tN&#10;8Nb7r02IwgbINKScBRTn2HrA0eqZimbUx0xtZhrVXTnzsjVmXMFQMygPDzRe6nO9Ms/StBzAZf7n&#10;viyUTSGgkTNHEXQVJPEYEAFEnVlXrDs31p3owQY1HMwEKPFODanYU4ueDVUkc8ERvSH3lQatjDCl&#10;Lg9XKYLjokLZ9JemuzkjFXuqAFT3+Yn6BJogkahr69JaSSSYz8WXynMEr3i3bxWQjnJco0DGz1bZ&#10;cqqjCbWWcXGqcFOQ0ZCY2oSgnoCOhuNmuupsrqfRVoc7XY8ywWZaq1Cq+l7j7zgRORXNt0zgfDSR&#10;POPDiRH5q8J9Euc00qaW/wJNvc0PoSp69fom3qseNaRjJgrW5DOAmGhtNl8FKq0pG+dWbBNdJcAC&#10;R+JvtTuKykdxwJ1AgOfNcRxLw604RKLsQZwgzn2iA4BpmQGN86OGxnFmwd46nGsLaqjLlsd6cPRd&#10;bvJ7tg9lgmKZ6mlxjtCDA2qKY5OFeSzs5lj67PZkwG6OT6IUxmzRh/pwrVgG7ObsuH15Y9kiDx7a&#10;Fzfv2Wp4xmb86gKAokEpLfA9SIFoGef7CzN2G6UlB686nLDmOwDNnVkVYo7a4qDPFnH6c+x/uk9Z&#10;Y8AH5bQgJTHUBbQ09NWFSgIm03P2ze27vOcNN4w3qQyzYZ+tBTU/pYLUJbsxP293VpbtoeqCvvjS&#10;/v7ll8BmnecMW6hPn5fP19fN5+zl++dz892F+B20SmdYk+6ANwSsQ8BmqsfLyHOp5V31QI3fDQCp&#10;YHMtMApo2h3sA6rN4ZwIA6upVtQj4ArxvU5JEem74LsPESCMcb5o7s8paKXgY4NqlVSXy/lV557n&#10;oMT5qS7gSuH3Ewz5Kzl3CbC8YCkLBYNVVPCboDpH2whaCJp4XMNtCtTUnWCoQg1wY62jQNexknHS&#10;uUZLbErnepUyQc9zrZ6zbq14y3WpbNKRshwbK061rozPrC39qLWkE7DGH7am5BPmK7hsvbkXrAlf&#10;VRu73y22qFV9q4BO1bUdVn55m5XisyrxXRWnP7Lyzz5GjXxg2QffsIz9r1v+8betGAjlnWR7/gP2&#10;8Yk1JO1GUe23VqxBsLnwvhUINof+yGtetkygk61EAoCTdeBlS9vzO0DzrCVtf8YBJzEKG83paH7n&#10;W8NRyzZF524+lsP+FjYbyQOeRWETNYHAMw8GLsnA2beg0byPUxyCAKDYgE2skhbe+7FdQW1cfQdY&#10;8fwN0MTIpJyioHHDew4kSlvWcKDgoiFAGZ8H2Oi56pRw7b0fupTsK2/9k11+4x/twmv/y8798X/a&#10;xT//b7v+9o8safOPo4SJ/uWfAzBn1cNsh+Wd/QS4HEDKnkWBHAQqn1jZlZ2YepuhdACOVtssubwH&#10;NbPfZZ25lOZrh11SQNm1Qy7rrCYRBZOAulF/MwAk4NSozUz8Z264bAM0dUlnMA84zao6VrFk4XUH&#10;Ga0to/sED030NwOQ5iyURz6KRmvLONCgZlA7mp9p0Tb9oss8a86+5roDqH9Zd6E6MCe4yX+XTQYc&#10;lOWljraqndFwm4bjlAyg/8MtBTbdVuyUTneh5lSUHZZNhAdgUDFSHENVOQ42Ao1MakfzMxo60/r0&#10;Gr5yUaImXqtVBOdlvfmVbaaLGLgodVmFmyqk022/uvXWcSGjwsZVV9FSCGi0Nn++GzrTmvdSS6v+&#10;TpvrI/Ln4teaMCuAR/2xVGwpZaEIVcNgI0S5owBIUWsAuIygikaIDse7KnFElUTldTi2BueAJloB&#10;AUBQO/1Am/4nSq4rt9p0FGRJImqjAgdXi3PV8FgT799u0104O9TMTHudLfbVo4Q6bG3SZ0vjROYj&#10;Pp7fDYh6UGGaL8DJ9fKdDNXb4gRgCPTYPFH6ojoqE/lrfkNDQZpvCKNcwgLpQCuQ4PN019jscJvN&#10;jvfZUjhgt1FnN0LTAC/A64Y4nh4UBwAY9dnNmaDdU6bY7JzNjY3i8IGs1IxWvhwZsPWpKftyTdlj&#10;OP8goAI0c0Oas+l1qujmdBClM2pLfpz26AifyY/q67dFwLGsOREc9PIIrxmMZpT1+Wx9ImRfrd2y&#10;r2/cZR9T7GsIhTQI1IYA4BDHgTrkWOYnJmwlPGc3F9bsztJN++rmbXuwxHGq8l4ZZSgkZaHNABzV&#10;FQmugqxqiu5Oj9v8sJRUGwqH31/NP/VdEXgINFpM7gYAvhUc5/N0oGhQMJp74beZRl1NAawZgLUe&#10;HHFdpAXTtcCAA8go55UUyyjn2kgdKr0mzQY0ZFtfyOMtKMdBvmtl5xGUcA5NoLAFGafmdS435XCu&#10;KtVZdWMVKO4OzlGdH40EL0qxLwBeum5QSygUpThrQb8e1dnlXOf6ybCgMivrCdyKrll71kXrRMFo&#10;ocN+t8BgpgVri7h+L1iHlqNOO24tycpaO2TNSVoSXh3glXCEr7m2D9uD7zqAr8EfXcZ/4beqLm22&#10;movbrOosdm6bVZzbYmVY9dUd1gm8OjKOWHMKiin1kOuc3pp2yFr4vzFuh9VcBk6n3rLco68Bmz+g&#10;al6ylN2/cyon/+ifrODony2T+5J3PGepu57HnrOUHSicHU9bys7fWPqe5yxz728tdSf/K0V6e3Re&#10;ZzPqwMHGMyUXOEcvQOg+95gHFW9uRICSolCCgUAi0AAHHL/mWBJcQoI33OUA4/aj5+r2TyzmXSmj&#10;qIIRaDZMANN+9F48f8M05LdRa+TUjFQNxyhVdPWdf3HNM8+9/g928g8/sE+f/79s/9P/b9vzq/+X&#10;HXz6/7TTf/ivPO+fPcBs/BVd2G150eyyMmChdv7qU1YGTMqv7LaqmL1WgoJRjY3a1GjdGc3PFKNo&#10;NHTmQIOiURqz/tccjYbOBJqaRE/VuO7Mzk54wImqmtpEgcZTNWp8qQp+OWUNm2n4TDU0XuPMK27o&#10;rClTczScoAJQ2lkPRJq/wVqlZhx0NHxGpENE1FuUABBQHJL7quRH6QwSXanP2URDPo4/gxM+2boB&#10;UT/PVSfmcS4Y9S/THE1/STL/cwFW53JsAKMi2/pRL5onGW8qdllnXrEm0RoAGlEGT10BF2SVLQ/i&#10;hLtruXhzARPvWYeKcYAhQgMo4w2F/K9VKfW6XNQM9wG58ZZ8FEahqbBSDStVyb+RYab3ne1tNBVT&#10;holm1ULm3tQwDlFzH0AAx6N6m1mcdUBDJzihANALdFTgzHA8PdU4fGWiNRIBt9scoNIQl7cypCr3&#10;2beMiFiTxT5lwgHLaYA000/kzXsHpTJcDUgzEKvDAaGQgJb2tTTaBwRwYhM4aBz7ooahnJNH7QQ7&#10;7M7CWLT+ZdQerITtwcI8yiKMIx+2cDcOFKUwj1NbQrks8pnC/QC1v9HNNd1ZCdnn926gCB7Y/fVb&#10;KJhlW52YwVFreGsAwPlteXwEgA2jAAaJ7L36IIFrdWIAtRLivefs1vQM/4+7bLF5IDPD82b9wGR8&#10;2JYmRnjfYY59yBVZynkvoZbmhnjOULfd0OeKDrepQ7QgNz80ZDcnQ3ZL8BtCUaB+XCcBYKGEgemB&#10;Pnd84QF1hx7meCf4jBN2O7xgX62ssx3necBVABkSuPx2a1IQ0CJr/MYA7j4AXfJ3EyAA7C4UIWBd&#10;HRtAWQEjDaPyGaW29Hk0xCZFM96m5I4GghN+JwKH6d4OuynQrq7avbl5Vwy7hFJSnZNXU6NzrAA4&#10;EOygsEeUXdbB742CmkANBzqAPvBSobJUjRT+IOAY0nndwBZV01ee7+Ci83NcKfPNGOeRIKbz26/u&#10;A2UZ5qtMsiF1NS9WnRtBmEoCKtO4BuPdEHdX9mWXqKO2Tz2FyaiePB5TIfZpgHAMwHxq7Sib5uQj&#10;KJBPrT5RnUcOu5GYUi1Dojni2IMoGhQOgXLVle1WfWWH1cfstrpru60+dp81JhyyrqxTttCWZTNN&#10;wLXwIsD5zFqBWDOPNbo+blI0H1vZmfes8MTfLOfIny39wO8tde+LlnHgFSs6+VervYxaOvs2KukP&#10;bngtYx+P7We79wXLP/JHq7v0vtVf/sAKj74KkH4HbH5jCVufdBlscujXBRjn3DWX41mcUzzfmlRQ&#10;glNDXoJBghSSA9RPXLFkyrYn2GreRI//jH0CFs3LCDKY9z9KZEPFfIAKEmSkpAQYQOYZxyGLHte1&#10;aAq39umG0XScmmd691/dnNHVt/7ZLv7lH+2zl4HNb/8vO/ib/8M+1fzM7/+LXXrjv0UJE/3LP62s&#10;Mk347wEo+6zm+lGvKPOi1oxRJ4CdlncaNXN2J7DxGmh6QOGHxaRkitRQ8yo/DoBSQkBj2kmrT1FB&#10;5elH8zSPYBOnrVdTU5MgNXPOGlLPWxNqpBVAaDhMK2dqWWY1uNwATUP6ZatPAzjpKBwA05OvjszX&#10;HGjaUSRtWVccaBx0MPU168iN8VKXUTZKY+5VhFSqBpfqCaYMrwIHir4iFXcmcTJr0lKJAMmu2aba&#10;1GiYwFeS7uZ6NIQ1P9CMcx90ikWpzFIzQy5RgCgwqnYCjaW2gJN0LfilSICXWsO4FGYlDdShWOqL&#10;namVTEgZQMpCa8oCLJk491wuVpRRFxcsoNAkvyb9lQCgMXN19vXaxdTbEhHxnA9gaOhM8PEr403t&#10;VQSNOtfAcqLNm3DXBPEsIFoY6sSJDgIEFRRqRUlvTknFgyrU1EJmgU7A1qsJae7rUhGhliJWJlM9&#10;zqPJwWm8u8rCwzw2DBA0pDTY5SJwzYVo/mFek/fTw/b5yrQ9XJl3SuLu3IytTfnt/qKKPuft3swi&#10;xxJm3yiFAa+u5GZ4FGAN44A7iMRbib7Vlmbevnp43w07uWywh3+3b+58abfnV1xTyzmXsuyz0fZm&#10;nGQ1QOaYUDNKaf58YQrnOg2IiPiVXDDow6lrSIxjxmnfnpti/0v2+SrHMq1F0IAOSmRtctS9Psxn&#10;mQOA64BoGYBOK6MNMGgITc7dzemwz+n+Phy9INThFMcCj2neRKtreo+rcFNJCD6UU9i+vHHfvr65&#10;xnH5OA6U2WA39w+482uBQGUSVTAL0FaGAScwmlC3ABSngHxjYggAD/CaNn4/ZfAB/65Wfq8WggEN&#10;g5ZZCJU6q7Rwfr9gdzuAm0RJqVHpPft6bdU+n58ApMCqWzVVpbxGhb+oZ85H1VaNtKBsmwmWULxj&#10;LQQtqPVJpz6ABuf+AGp8gOBppF6KPsMp/v7yLJca3VOWZf2Veo7WOirgOigkGMvj+vPa3Kiw2Q1D&#10;F6NkClOstyDJJRp0ZF+zbgLMnpzLLnNURdguGOQaVp/E5pQT1ghsuvIIRDPVQQQ4ZKjDyHGgc9Tq&#10;Ej+1ugSZloQ/grL51GrjDqJ8BCeUUNJBgtRj2Alec8JGyuJsVN0KtNRI8mfWgE+rI4iuubTHKs9v&#10;tbKzH1nJaUDzmVTNXywb2GR9+ifLOvxH7n/TmmK3WnPcNlTPm5Z9+FXLPvRHy+XxHB7P5f/yM29Z&#10;5bl3gY6Uz4uonGctYdvTlrDlSYvb9AT2C5w7hmKI/QiAKIFAiQTAReaG25wBke8kG7i5E6CQtOUX&#10;lrf/t25JZa2MKbWkuaBrwMXNCTnQ/BiwABoNtX3077zfj3kfFJFsE8Da5AFN80kCjeaTYlBEV977&#10;d7uqLDnBhv0kyACQZ7yOx+Le/TeLfftHdvWN/23n/vRfUTP/xc7+6Qconv8eJUz0Lw/QyIrOCSyH&#10;rRIrAijlfNkVV/cCml2ujqbQFWwSMVxGxVyLdgHAioFSEaYUZy2brBUeG1LVu+yEWxFToBFgtKjZ&#10;t8NnUUUTVTX1yWdRNedcZ2Zv4bLLppb/HW4JgMvACzUDaOpSLvK886YeZJpfUUuZ5swrLkFAQ2Vd&#10;6gIAXFRP0671ZbLYB1slA2iITMsCSPIrw2aKC1FpyZprEVR68uMBjZfSrDFlPzAaBiKDDkS6Dwnf&#10;Um6rfg0NaBniMi6uaA+palVSe6ZamoGqbAeG0foiNySmupgRV22dY5PNZa7X1VgtF2wDaoEoMdxW&#10;7roIDNSkAYUCW/E32A1l7wy0YK0uzVVpzco603j6iPqcNQMcNbMEOGOtAE11DMBmHue6OqahFY3x&#10;axiNqLKpxs3DBLVcsUsTxgH7cWBaCEy1NcAm3BdNHe5rcLY63oYpLbcZ9VSLQmuydX+7a20T6pDT&#10;Azgq0hyut7VQn60HtRYLjhTnrTmhcF8Tjq3N7i4GXUuW21NLOMZZ4CMgqNpcTSz9thqYtJvBMI5z&#10;3DnxhVEfjnfQVnCk0zjeGcELcN0ITbrFxB6srtvD1Vv2cF2tXu7ancV1+3z5hq3PLNi0f9iGWhtt&#10;qKHSDfssBwZ5bN6+WF/hGIOoCRQFz1ErGRVnhgUEv89uAb+/3//cdRf4Yn3dbs2EOY4RN/Q1z/HM&#10;EvnPKy0ZdbOESlOPtEmUgoooNWezMAposOlhvkuOV8NcS3w+dV1YZP8aHlSCxZKew+8TBqALY+N2&#10;b/Emx7cMeEdRcYN8b4JXhyvCVKLGeGcdv1eHLWoJAtSqao4mXYJAty2PDfE9ARo1NlUiBupGS0RL&#10;8UzyOikaZQQqJXqqpx7Fyu/WO2RrKKnPl1bty+UFQD/Obyxo1hKUoHa7tCSBUui5NnSOco6pn5o6&#10;Y2v+bxI1E0SdTEqdcF4Pofb9/D/erExJqXUFXJq/TLUulEh3aQYqJ9v6SgEOasfHteG6SJekcZ3p&#10;WimygVLOe54n4PTqNWoNxTXflX2R+7QcerJ1AZpOV1x9lSBT9XPnrBM/01kgP3EJP6FMNYADPNoz&#10;Tlib1A7gUaCrfontBK39RTw35zTAOcxjgAZANQKtZnxVS+pJa0zER2mO+cp+ILPXqrQM/YXtVnZu&#10;E0D5QHU+VqiU6FNvW/Hpt7n9Nys9+w4qabM1x3+C8lHiwF8t/+hrVnD8r1Z4/C8ecAQl4JOJAsrY&#10;Dwx2Pw9sNLz2rOtOoAQCl7m27df8/7R3e2u0bidqKhp1tvmXwOaXbAGUgORA84RbpCz/EArq0Itu&#10;jZjUnU+5OaENYHlqBeUCVOI3/5T9/wyTMvJA5kHGGy5zyQuA5toHgEaFq++ggACKq/354McONirc&#10;lKmQMwngqJNA/Pv/Ztfe/N92/rX/Zudf/6927e3/GSVM9G+jQ3Pxxb1WflULkh1E0ezDBJk93K/l&#10;mndjewGP5Omnbi6mlOfJSnhNiWppYo8+aoDpkgAwJQS4ITSXlRZNZf6ONSrjTJlm0eyz2sSTqBIt&#10;YIaKIapRnU1nllbBvOwA05CqxprnXWuZsWotWxtnbagZ1zizNAlYxJpb0Cw7hpNKSzB7SscDjupl&#10;NHSGYqhBygsSQEdLN/cCGSUJ9AAjH/8PuKwYZcqk2xCg0XK4gs5ItS6oMptEVWgpZaU0CzaaWxkC&#10;OENEd4NsfZUZNlib4w0tACxllmm4TnUy00SbSjn11xQAmmILt5a7Gho1pdTwxZyvnghW/bdw/H3N&#10;tjba4yqwlWWm1SvVbt+pGuDiCi4BzSgwGWslikVlaOhEIFHBpdJYVacy1lLtJpblhJS5FOpR2xJv&#10;vF9LEM+oeST/z2k+g8h5frDd7qFEbk0O4ah4HmpmbbTd7kz22/JQN4623SZwempJM4HKWdK6MjMh&#10;nB8qhH052ACuOa2YiTK5PTNtt0KzKIRpIIMajDpUzXXMEe0vBYbt3nwIWI3i2FFZUgg46Fmc9awU&#10;w9AAjncYEI2hmMYBZBDlM8XrAMLYFGBYsbvz67Y4HrQwENGk+RwOXxPyXwKO+ysrKJNR3lfzK2rb&#10;AuQEBR0H76+uzneXluz+6pp9ARS/4jU3p6eByxDHINCg0sYG3ZySOgEo80wOXwpjaaSbz8VjAZQK&#10;0F4Y86EUhwDLoAONhvDULuZmaMy0/s4Uv00IU8HowhiKIhBgv3w+gKZCTq0BpOBiDkUzzrmiZRg0&#10;F6d08BCwmeT3mx0cshvhGVsJo9AAxcwooBnhdx9WgoJ+T/avOhpeG9JwZzfnHLAIqq/cAJ8X2K7w&#10;2VR0uTDIfex3iudqONYtxa3EFFecWQJoqlywoSHZGc6ncFsR56vmDaNzh5y/oQ6e15Jn49HaMCXQ&#10;SIX0EsT1lxMQom58FTnm03LTPDbENegrVScNzfeg9KtzeZzrRkEaoHL91ICKhr61j1514CD401Ca&#10;WlZ1F1zj/gTrLroO2BKByDVAc8qaUoBL8hHryDqJzzhtrSggFXxrbZ2ZVq7VijgHpIakY1afiL8C&#10;Lg34qEasAT9VG3vYaq4dsNpr+7F9BN678IefWM3Vnc6qL2+3qsvbrPLSFiu/9LFVYDUx26whVo9t&#10;trIz7wClt52VcruUbbHSpIFPzqd/sOxPX0T1vAR4XrGsg0Bn33OWuudZS9v7HOrnFSs+DpgOcP+u&#10;Zyzxk1+7uh0Ns0n9eAkGGBBKUF3Pll869ZKo1GKeqzmgrP3PW+mJP1nJ8VfZx7OA5QmL+Ujg8OAR&#10;D1iStj/h1phJ1XzRtl8BIiklDCi5oTZBJ/qamPdRRu+hhoCMy1gDJpoTEmwSAVgSUFLnAG2lePSc&#10;C1I2f/0HAPW/o4SJ/qUd0wqaOwDIQauJAyR8yar+d5BhqzoaLQGgepkyQKNtqUCDmimN4X+UTEXc&#10;ccAiqHzmui8LOuWKDhK1hr8y0E6gWpS6rDqas9gZTgqgpPuASx2vkzUIPoBEQ17qwNyiNWc0HJYO&#10;YFA9qsFpSbtI5KOlABLdMJkm8nUCqn+a1vDvRsH0AI3ubFSMlA3QkiISaFQ01lcoqZ7Ka5IBk9em&#10;pl/RkiQ7rxVolDAg2GhFQm9VQi0cpYXUUs3HRTNSDWSAlYbJ1BHArXpZR4RWxwVVy8VUgxLiglP2&#10;jiZBlQI9VpNLRFhGZOitNaJuuaNEhBMNRQCowPz1hTh4Ofk2m1T02Ia11+Hom7gNVIguldGm9vxa&#10;+39c8yMAQ+mv2rq2JkTZY+rsq7VOAFPILQOsCFiPa/hE8MGpEOW63l7dei8N8bW6uZcp3kvFgnI+&#10;6uysuYAJVJDqOZQOrbkDTYhP4yhdvYzapKj6noj93rxAEgB0Ukfqx6VMKjnFThTLqH21QgS9qMr9&#10;MRy1Jv7b+KwoJpm/227OBADGhK0Gx4nSvXb708MdTgUsuAww4ONMcxM4/0Ge0++zUJ+cdNDWQ1qA&#10;LIjjHnFdC9Rwc3HMjxJCLYXUjFNKRkqvDWh24WRVPQ9o1cVZWWZjo7YyOYkDnwZaS/b54jLHgzMP&#10;ahloPvfEiK1OjvEeqoNRs04cOspveURNQNmXUpWB8ALKR8N/S1JCgGaK71nzQGr8eWsaMPB5wig1&#10;tb9xHaYFLl83Ww8Q+s40FzYLaKZRKuG+elSqhtAURPDbA/klQPvFGurr9i27sw50Z3htoNlCACrM&#10;vpaUvDAKpAlYZob4TTkHwoAqDDCmOVem3HBam2dKk1ZmYFudO+c0t6J1cNThWwvsaT0hrWyq7LNF&#10;jmGmi0ALp+0agaKutShbGGU70e4pGzcEXK9O0Zzz9ZqLVECmZAFUDYHYgLI3pWwAj2rSVIumRrAD&#10;BHEjDmxlgCfNzdX2K3jkOuwRrDS6oAxO9UkEMgOVXvPZYFOuhRqyuPYvEaxqFOUo/uO0teectc48&#10;VEzBda7XdAu35NtweSL+Ax+UdNLqCX5lTckoGimbZG4nAZ/4w0DnU5fJVpd00OqSlVZ9zNqSUUGJ&#10;PBYLhGL2WG3cLquL281z9/KavYDpE6u+qAy3D6zs7PtWfu4DVNGHVnWB2yifsrN/s4qLf7Wikyie&#10;Y68Dn1ct89DvLB04ZKFEyk7/1eovv2/FJ15zEErZjeJRnc62pwHMU8AAAzpxQEYmpSP1kyJVhCUA&#10;pTSgVXjsj1Z++g3LPfR7lwEXu+mXLt06VgoIoCRue8LSdz9tmXueATS/Zr/sUxllUYXkJRBonkjz&#10;QF67HSUTeNlmqJb3fsTtf3PzQ95wmpeEoHmdax/8xC6/+6/YD+3a+/+hYDPzs80u86z0ihSN5mR2&#10;u5U03UJnKtZEzWhBs9IrB6zkstdupuTKQSvW5D+gUQflKiDhQUZt/k9aVbw6Nh/nR0LFpCBLkbAu&#10;FTlZUvbso8n8JhVqJnByJJ6y1vTz3HfOzaXMcLJpRUAHGt0PnJpQPI3ApjXjklM0gk07cNC8joOJ&#10;DOUj2DjQOEWD1OY+WXvWNf6PA2CJKJcknqcmgGo5o95m3vMHCpMsUJ3jijBHqrIBS7KDjNZa16qc&#10;3hCaJvWJxLgwhjE/isa1yG/iNc64YBrzuFCjPaNQNX4uErekbr0q+lW9X2bDtUWAKtclGrhiz+Yy&#10;W0G9TBFdqi1MEFiEMK0To7VJtObLgq/FVoYAC9AYwyko+l3EAaj2RAuJqV281Mt4K1BBwawM9tnd&#10;ST/qqBWgVLghOPXRUq3MPBG/VNGYhuPaK7ldAYQ0hEJUK0cnFYVjUw+tQEcpykOZZUTnKIww76da&#10;jameBge4mYFeuzU1gdMddGnNmisIquYDx6YWMOsTw/b12qJ9sbqKwx53QzwzAE2tceYGcPYooMXh&#10;fj7/IKYux5qv4bFBFZ76eF/u43EVaapyXxX+00MATZDi/+VJdW+esHkU1RROPKS5HacmcOQ48wU1&#10;1+T2FE5aSQu3Jvrs5sSAWw5gYWSY5w6Y2sfMqBHnsJIKgoBz0f5++7Z9dXPNbs2GAWDAtf+XSlqb&#10;HMGR9wBiDTcKBk0u/VjfyzTA8Eww8bZKKV7hO7i/NG0PllF3s5OuZkdLRs+qAFRDY31tQF7tdzQE&#10;hhocbuc9VPujFTVVjFmLSlHWn+bYRu3OzLp9feeh/f3hXfvqzgz79PH5AEYXgQWwkUJanQR8o818&#10;D/odUD2YkknC0cBkQqnxKphFxTiV3KhGnKr4x9q83nfBzkoXfCjBRMktU+2lqJcCDzQu4YCAowNV&#10;3sG5jdMfIdgaa8hG3eS5DhdBtTVSo9WeSs7BUoCT5yAzVKFzH2ARgCmlf7C2AACiEDnWyWbgVMV1&#10;Bxh6lDBQpMadWkdKtWtaFFAZb2pmqy4b2TbFtdZfqCQhLQV/xrrzzwEb/EbWBWvFL3RFl3JXCUNL&#10;+lmrBzS18aiaKGhaUTntGacIaPFDaSfZoogyUUQ5PJZzwjp4rB0YtSQesca4Q1Yfd8AaEw/yvCPW&#10;mXXc2tKOWlMC910HNpc2WcWFTW6rjLWaKx9b7ZWP3DzOQM5B60s7ZLXntlnJ0Tct98Arlr7zt5a+&#10;6zmXOFAJjAqPvWq5n/7eMlE26Xt+Z0mfqFMBsAE0CVt/DWR+ZddQENc+1ByO1MxvLG33c5aMCkrX&#10;ujCopaLjr1ne4T9axp4XUDrPAqRfs49fWaJ6lEnN7HqKfT+DqgE2W5+26x8CI2WWuWE0QYbbbi4I&#10;c6nNyngTgH5iV1XTA2yUVOBSopV0oAQBByKlWgtE/8rz/y1KmOiflgfQwmaF5wQVNc9UYoDXdkb3&#10;laBstKCZamQ0ZCbIyKRuSq94KkdqRmCp1hyMYCPwcFsFmBr+6s7H+XMiaBEzrfvfDDwagY7WpalL&#10;4DmoGCkVKZCwa4dRABBiXK+kbiUDsI8mYNOKsmnPuuJ6kWnYzM3HuKExQUawueqUUFfudetWkSbA&#10;0X7auV9Q0vivHnNdAHhtN0qnJ1dgUhPNRButzCJCKnZzJkoU6AU0PZzkyj7baEczGAWN5l+UFupW&#10;meRCHVE1fwsXVruW4NXkfaGrTVCdgWpllMKsnmSaX/FWTyy1IS60jY4CurjlBDX5rrVINDau2hiB&#10;Rv+HUSPLQGXB18z71QAGFEt3k1MfUgZqyqj6Ga9/WS2PA4teHBxOO8w+J4GJIvD18T43uS4AjOFk&#10;XGflXqLY9jKUEA6mU40zcUCdVTbK5xhoyrYRotXZgVqUhRYDa8eRdTgQLKBWpIw0+a+1XKQYxtUG&#10;BTUjleUUEk5TC4oJRDemQq79fqjXg9iin+Mbwcn3oyp6lNqL0tGQGt+DQDcLaFYDvW7iexWVsMxW&#10;6dMLgX7g4rP1ab8rlLy3NGd3F+dtPRxEBbEvzY3gaDWnMo+aUPq0ijM1nyJA3AoNYrw2DDgmx3HI&#10;4ygVFWUOOlscHbUbwZA9XF62b27dAA5LKJ2QzQM8DbXNsi8VWi6guObUDgc4TGnYC6gog01NKNXx&#10;WJP7Al5IGWXcf3d+yr5aX2J/c3ZzOsTnGXPzQBpek6Jx8z0oLW3nFRBM8r0G9TkE4jZUBd8LwYay&#10;3eYGx4DfnN1DeX25Nm9frky7dkNaxlntaKb4rZZGtE+gNQRgNZfTqwamsmbAJtNvpeE5JYyUcQ4S&#10;bHDOSQ27Ys6OapdYoNepsFbJLeqnp8X2lI2oFGolmshm2I8SWAIKtFDzSoBRh4sJrmddE3P9aqdT&#10;x+PF3kgAQZYyNDVPqqSaAQKu8ZYyzllUFdeNlj4fQrEoM61HGaAaVVDBaEUyz093DWu1cq3uG65Q&#10;E12NWFwENOetu/AS1+1VQINfQel0FcagbDD8UDv/N0vVqN0V1pwKWLKU9aqRlAv4h4sEopeddeWz&#10;v7xz1pmJ71HArCSD2INWcx1VA2xaUE9d2epmoNY5n6F61JV6t1Vf2W511zYKSD8AOh9YzaUPrTl2&#10;u/WmfGqtBO41Jz+wgn0vWxqqIwVlkbH7Gcs//JLloGayD75smftftvS96j4ARFA1SVs1n/M0sHnK&#10;rgMYWTyvU7eCzP0voIJeslxgJcs/+mdg9Wde/7Kl7Hzeq/MRkLRmzOEXeI46IaCm9ngtd2I3Axv2&#10;p2G0RNSSLH4LFlVOGlpzKdlbpIwet+ua79G8j4bLgIw3tAZk3tWib/9s6mL9n0CTe2orUNnmepmV&#10;REGj//MwtaDRQmdOkvJFqzuzJv5LLh+y8itHAI2G2o5YPcCQuSWZMZdZFqfbygq5iHNWNXCCNfOD&#10;NaShYoCMEgJq4nld0jl++MuAIgalkuzmRpR90pp5xQ2H9eUDHKUyAxst2yyYuLkYVEinhsPckJig&#10;oup/VfhrDRo97tXcuEyWHA9KfUQ2fZx0PXlXAEsMJ9AF7KJTNUOl6a5/WaBB7V4qcOaVbr6lS33P&#10;XK+1dNRMhstAG6rMdYpETl2OcHW027Q+jBIAtPztJMBRJbWK3oZV0FaP4mlA4TQSBbaWAw4PNINV&#10;qCKgNd6k5Y7VUUBRPtDQMFe7eoB5F7qG0oIddab2LRNtUiyak9H8S51TBnM+rQpJJKzsMSmbFmUK&#10;Nbi+ZircDPAaKRXVwGj+RUV9Sh0OE+FqLkDOSP2yVN2vqDhE5DwJcMYAzWh7rgV7SnhM70VkDUDm&#10;cNxrqIf1cT/QUtHihJujkWNVptQMxyLnJMWjaF/KS9ldWusl1N/lsqRCffU49C4cfsDNvSwOj9q8&#10;ala4b87fyuMNOOxOW9ccj+pnwhN2l/f4fG7a7s6FndP+HMB8oaWV12+7Opb7S6tOdahxpoaq1lBz&#10;yxzfigxALaNiVpVtB2TWeHwd+K1MBrBxN3QWHgDAGqaTwhkaBG7jADKMAw+jQMZx/gIRikrDXKgq&#10;V7yJzWioDrhIWa1PT9r6TBAwBUwramqeSaCZBiZeEec07z0OFEN2b3nR7syzbw1TotZUr6KuCItj&#10;UiN+wDxqt2cB9PSog82CUtL57TS3pAw2LRGt7gUr42N2f36B72DOliZQxF2FNtnD+eTUIupmpI/v&#10;QaquE1h12LKf4EDdlP2dNs//Wn9oureG3xYDPkElHmiYld9SCkmp1hrCVQcKdaMICi6cf8qIDBDA&#10;qD3O8jDvg/IKtXPO1HsZluMEUJPKYFPWpBSSarkavQQZJdH4leoPaIaUvQloZGoKO8xrfSpJ4LrT&#10;+k396q7B7UGBpirN/Kgmf32W+7+/XL0I00yJAx25lzAgURSDAsIHFBJ0cruvNM60REeP7ivSyrsX&#10;UT/nAIW3ym8LkGnNw7cUXCGo1DLtid48EWDqAEzt+InmlNNWH+/N41RfP2hV1w+4DLc21E63lkfg&#10;vdvTTwMjHr+y02qv7rCaq1ut8uKHVntNKuc9Kzr1BmrjLcvb/4YVHvyT5eL4tc5+ytZfWOonT6BA&#10;nrKsfb+1LJSOWuJkACIpnlQgoQ7TavyZvP23wOE5p3SSgUzqnt9aJpDJO/Ynl26t1jm5R1637EOv&#10;Wcb+P1jKrhctmX3IMg68YPkn/gAM37PGmA8s+8BLvP5Fi//kd3YdgMVvQ/FoCQUs8ZMnnSVoHgfo&#10;qNdbkhSR7JNfsVXLnV+4uZ/r6jyAolGvtuTNj1vGDiUu/CRKmOhf/imAchr1IgWDsikAMLmntlie&#10;WtEAmsqYA/wYUilHrfRadP0ZQFN6CchcVQohpEe51DnIeOnLtbJ4zbvwI6ZdcgpEP5pWxnSg4Uer&#10;VcFmouZs+BHTrqA2Emy0KhulojoaDYldASLKMjmPvGU/6QINYOA+Tfhrol/t/mUeaDSZrzX9E9wq&#10;mN1qkikY5SpbhaiIY/AVq2OzVMxFTooz1pZyyro4iTR0NlKp1GOlYRbh8BvcxTdUm2ddRFNDrrty&#10;NlGYhtPUDZrbgEYX4+q4qqw7vaGHBpSJ+o+pRsalM3MxqS6nWfUxRUSBRHi64ACZWrX763TRFaNo&#10;NKFaS1ToLXCm4Y0pHL3X2r8eyChdVcNiqkuo5KL1ssnCXPxKZ3ZGBKxaC63rooywsTYiWyCjaFNt&#10;X+T4VXApuGjMfV4dBoZwDkTe6lo8i0rRXIOcz+KIVBJwIDpeCtTh/DkevhPVcWh+Z87XZyv+YSDj&#10;B7IDOOMATnHCOV+t7Kj9awhQoFGa9RTvLRXkkgTcPESzLYy08xogNRe0W7PTROeTtqihLMA9N9Zp&#10;s4LQ/KR9sb7o2vZrIbHPFxbswdIy2yW7M7NgN0Jzzm6GF+3WzBLbOadO1F9NdTNa5GwNQGlRtJXQ&#10;mK1w/woAuAGk7srJs89bc7M4/SmU0hhKZRB4+HDo6gLAbTcPNACYVZujLDRlrfmABspFCgnTnMxN&#10;QCtVdX953r66tWZf31l3KuPOTIDX6PnenJHqfNaCE9wHRGbn7OuHD+2b+3dRJdO2pLoYvj/NX2m4&#10;bUHJBwFgriLU1XlgM2bz/L7q2aZ1hJT6PQ3wp/pVq9Nry2NB+3IJ5TXVZZO9qNOuSr5/JRFIyXGc&#10;Gi4FZKuoWZ2zy2P8huz/Dirwi4WwS6leG+3gMX0m9unm/vQ7trCPVs7FRneOaukBKW1tBZpRzmel&#10;VC/rPTQX1FnuujiPApBJAqqgAqvmMhvFRgCPQKNF8YaVOKMU56osN/Tsr1MaNAoflTNck+cKowdU&#10;p0bgqXmdoZpMLMPZIIpmsCbN3fZVCj6ZKCB14Ih1a+P4ytUpPYXgMIl9qGYH5VMNrCoSHXC6C666&#10;pIK2dK3ce9pBpjUfBVN03caA2EiVAsokfNZ1a89SOYXSqjWffMwlDdTHe6nTSipo1YJvSlBQKYae&#10;pySD63tRNKrhQdWgbFpT9ltv9iFuq0v1X1Etf7acfSiQvc9Zzq5nLGMnimbXLy1r71PeWvzHXrOi&#10;E39DmbxuGXtfQdU8bylY6s4XLH3XSwDpFdSKIMF9+563DBRQ3rE/W+Fnf7WCE38FNGqb82dg9aql&#10;7/u9g0na3hct89DLDjTtKVtsqgoRcH0T7/EXS9n7B0va9Tug9IybG0pBXSXtREFhGm5zCQhau+cT&#10;7osmHmhNnyQlKygTDiXkZaw9binbf2nZ+56xtF2/ihIm+lcAYGT5p7c5y0PhCDSapym+6KU5a83/&#10;MiDjFWkedKApuXgQsh938ysCS1XMEf4/6qwm9tgj0DQm8+VrGWZUSa3mbFL5wVLPupRmLc3ckn4F&#10;SMS5eYzB0lSe51X4q61Mk4bMUs+4+Zw2NdeUoolmoWmupg0YadmBdvU3AzgaGvOVqlI/1bWPkbLp&#10;YN+Clwo2BzgRB0tjOCFOW3XMQWtKVOfYC6gmLXCG5K/WwmaVONF2F331ckxajljtYDQ2LZnvK81w&#10;Q2ezONI1Lti5ISCD4x+pLwEshaYOAaO6YIjSXMSGstFQmsanx5qLnaJRO32BKYCS0XzNSL03B6O1&#10;PrSQmLYaktOYvBSNG0rjItfwmEyqRdARaBY13KJhHGwReCxKsShDCFNzz5s4FkWbAs04+w3h+BdG&#10;uuymli7G8a2MqPMwjhXFoZTclbFeU9NHDeFojmA9CIACnS5bSj28QmpkiXNTfcc80b0W85rTnMqw&#10;1IrapKiVv7oma4inmdteMoLmkeZxojpeDencmh6ymzOASupietyWAMESUfw8kbfs9jyO8+ayfXXn&#10;pj1Yv+HWhFmbmkGpzBLBh4FhEFiqYh7zB3Dko0CA148OoRjG7PPFGfvqxir7uAEElu324oLdVh0P&#10;Cujhrdv2zecPMBw9Wy3E5obGRtQ0sxdnr6E2ZZf1oL5QLkBncXTEPb48jlJCmWiORSnJyiS7z3t9&#10;eWPFHqwIiqv2+SrvBeQ0LyPAaG5JbXIWx4ZcsoIrMEUlPbx33yJffWlfA6eVcSCmJIH+DtSIhuK6&#10;LcSxLIYm7OHtm+yXzz85DKzbncqQSlwYUdZeh2v5o6URbgfDDhTesgFSwyjYgT6+o37ek30PSMUA&#10;PW7rsy2NjNpdvtNvFpfs4cyk3Zr0AR8BVEpIyRxeXY6GaFWLo0JMJaZIVbvzsrXS/Aqs2rWcgdLg&#10;a3gOkCOgkjKZbK0ASChvgp2AjPNYal6gGZHqQe0PqfMGW9WbqQWT6m0EKW0Ha/JtoKaA1+ia0YhB&#10;gZsDGqwCKhVql5OBoW4I6gINqlXLAnJcbzxvwj1X+81mv0pQAFZKMuB1vQClG+XTkYmSyTpv7UCm&#10;Lf8KiifOQiqWZn++EqVae8XhrRpNEZAIuFtTP3PWom0a/2MdSreWf8JXNQGixriDVnsdX3n5E6sA&#10;OM3pR2yy7qoFqj7j8a1Wdf5Dqzr7rpUef81KUSIlR/9ghZ++YEVHXrTSE3/2am/Ov++y1nI+fc3S&#10;9qkjAQoHcOQc/rMVAId8YJR16PeWjiqR5Xz6quVqyOzIny0PRZN54E8ONlkHX0XZoJAO/t5yjrxq&#10;+Sdfs+aEzRauOWuTpaet5tIWyz78Vx5/ldcAMa3Ro4ahAEyWhGpKUB+3Hc+gdJ51TUaVdJD0CaDZ&#10;7pnmjpThdlWJA6icNECVdeDZKGGifxug+a4JOAWoG83ZaAVOr6+Z1IyWcd5vJZeUBn0UFXPSQUZw&#10;qY0DLlp3RrABNDWxUjXK7lCWh+pkzlhd8klMQ2dnTMsFbICmI1vLLseb0pA1fyPT85sAkobMmgGN&#10;kgWkaFqUHJDOjy/QaGkArBk4CTpSNqro1/ozWsOml9teT6UEU+O+kUoiHUCjQq0qPk9jwjHrIArp&#10;L0wgIlK3gFJb09DCcJv5iKq6yzNQHrpgUB1sB4mwNEcT5qK5Hx62GxM+LrRKG6pTenIhJ7KWC+Ai&#10;ISrTwmhq+a8W/sH2MsClqA7QtJVx8Xrj31IpWjVzRLDR3A0qZ4wLVxeWVkwcY6t2/hozVzbayqiK&#10;A702+2oZM6F1SnSB87+cTxBnMIdjFyjv4sS/IlK+Gwri3H1ApsECXdU4nBa7ERyyh/Nzdm96GrD4&#10;cT6aB1CLlR5bnxhEJeC0naPtAKZ9dnuKaB6QTKrHVk9HNNIVTPS/HBLH1NcJaJpwzHXufg2vaTGx&#10;mQFPvSwTUa/jTDcKDdeniOBHNeTU64a51DHg7uwUEXmQ49OQ1QTOegoVErKFySlbHA/hqIM47EnA&#10;MoqzVLW9ACcHDmDcsFafTRNZLwIAFWF+BWQin39pkXsPURr37OHNO4Drc4vc576HX9vf739l39x7&#10;gKLAiUtpaB+oCdW6aFhMC7zN45jXBcOgFMUwigmlFOZ7QzmprY3mglaUkYYiWw2GnDpa1NyLOg+M&#10;aD4HxeggM4hKGeL17GcMqExM2J3VG/b1vc9Ra/N8/yrKVJp5O98lqkbZcHzG9dlZ++ruPbsPxDQE&#10;KIBP4vgFJHUpWEaBCizqVC0VphoeDYsq9VpNN9WuRkOS+hzTGibls2kOTS1v1Ftttn+Q82WU/Qzx&#10;PEEWVcp7hJXlpmSP9kanjr3eaZqPweFLJQs8yjpEeY+3yfRYpU20ci4DGfX5U3fxjUX7NMysITYN&#10;C09oITatQgsI/KiNEZTJhJILuFbU208r2Y5zvUnhDNUVuzk7LbuxwOecbFKHgTQ3nNZHEKiUaYFG&#10;az8FW0tsrrfWwtEU7VGtHdWgVUUBmIaxpYikfIqVbaq+h5fwDVetuyjGrcLbV5poUy3ekgkKejWX&#10;qwaf7VpWHvXTkXkaO+USB9oBjLN0bmt0hMdb1H0eRaP2OHXK4I3Zb2Uxe10m3EjVNVvrx59UXLRO&#10;pWHH7LbaS5ut7tLHVnfxA6s5/xbw+ZtVnH3Tys+9bZUX3rOyc++hQN607E9RQVjusb+iiJS99r5V&#10;YvknXresw38ANC+79jjZh/8YLRhFMQGknENR0Bz8A2rmj5Zz7HUrOP2WNcRttZHCEzaci3++shNV&#10;8w7P/wvv4c3t5BwBUoBLln7gFUtRUgGmPm8VHFshMEzbiwLa/VtUz3OuAPX65l/ZdWW3qbMzKijz&#10;4HMeYDb+vgcZJQVo+Ex2TksDqL5mt5eRFgVN8SVgc+mAVV6VgjnmlIyKPCuvHub2p1Z1fUPZCDaf&#10;AR9vwl8T/7XK9lAH5yhoNGwma0oRKK46WKh+phWV0QIAWjIEGQGJH1GgEWTUzTlVac7nkaxXXcJA&#10;q7oF8FrN06gLgK8syVk/6qYHiKjdv2pthspiUTUqBEUlEZHoBOlF8g4Qvagrc7i92h6E/VyczdZX&#10;nWtDRFaCxFhTgauJcevSVOXZGk7/4fSIUw4+LgRfVQESXQuhIf+VSVNLVCTINHDScsIrGgt1aUy7&#10;jIuuFAeginsuOKU6N1fZsLLQ6ovNT0TnxrAbUUcyVWITOc4PtZmW7V0LKFusGwfQhiNRXzLBptHB&#10;RuPpAlIYiN0Y77Gv1mbswdICDn4Ch9JnoxpK4zFV8a+MoxhCYdc6Re3+1b1YE+cCzQ2i5pvhcRyk&#10;spjUln/QvpgPu3Ys4b4enBSg6VX7fZyRmkG6dGbVb3TioJtxzi3sR8OJAygZOWucRHjA7k4HAA1Q&#10;w5kt4/SWRvosjBPUEJTSgQW31fExlApKYXgY2HuT+VpaeXoEFaBCyxFePzaC0x52znte7yNVgRKS&#10;elANizdf0ufmS+4tLqI07toXaxqeWreb88t2Z3kdhXTXHnD/3eWbKKdloAGMR/1AuN/Utj+sZIQh&#10;HPloN4/1o75QXto/x3Y7PG+fR18jsM3ye8z7VRODIhufQE2FvGE4v8DC59A8FgrLg9GY3QWAKxzb&#10;NEpyMTRlt2bVEodzyYGZ75DvU0s/L/M514GXCjq/vHnTbk5NuqSBMN+9UzSaKwPoS5wbIWV0aagV&#10;gEg5SulOtNdyXtRzn2qjtD8fn6eT86cdWHWgPAkMgM2UFohDtSklPSTj+QLZeGeljTSX4+ilWqqd&#10;IlFCiTLNdHtjzi+MghVsxjRHyWPKblRqtB9nHVDGooaUUTJSReoTt+IHopyHWiBPoBmuTOLaS3RJ&#10;BLrWAo1SFNkEfd5aT/76Ijf/+PnMmN2eIPiRskGhaNmCPtXBqd6tNofn8XxANd1daxO8n4a2h2uU&#10;2QnQuK25IJUaaFi9V3O1auwJaLqlZFA4avbZC4DG69gPgFPGqVbc7cQfdaJ8urLPW3fOOevKOWtd&#10;WWesC+h0pqNm0k8DnDMebKR6ko+77LR6lE1tPL4w4aA1AprBsqt2Z7TUplsyrDfnijUnHrM6IFQH&#10;cOpjdlrdta1WDXTKz79npTjzsvPvuttFp9+1gs/es8KT71nBybeslPsbE7bzHjt4/B3LP456ASJZ&#10;KJYNyzn8quWhhPKOvIbCec1yVMeD2sk5DqxOvm3lFz6wlrgd1nR9j5We2szz30ItveYUU/ZhXnfs&#10;L5an4tPP/mbZvF6gSkcVpe1/2c0DqSNCPmpMKil170tuWC7ZAecpS9j+a9TPU8DqxShhon/KOFND&#10;TW2L2LoVNF3m2c5oxtl+B5kyNdG8vNeKLnJwWlHzymHsEI9rruaQlV0+yO1DDjQaOpOi8RICgI3r&#10;BsDtqLlsM3VvVleARNQOiqcp9QKwuGxdecoO4yTAND6qlGeBRcBxt6V0kk8DJ0URF1xHZrX3b8vg&#10;tZwYXVpTxvVI4sQp8hprKjFAtTbD5SibsuvWW3CZk0hZbpqfuebVzaBUpnH8d4ngNabcA3i0ouAk&#10;0ZeGwPrLiKJK1RiwwBaJ9JZ8raiPcuut5KRHzfSXZdtAeY5LFFCNzVgdFwzg0JxNsKMCANSiYioB&#10;SwlOoAInrJYh9VyMNUClnAvTA41XvwDcuEAniP40l7KOctKQljKypCSCXUohVgW4hjRUF+GBRv3N&#10;9D73gOVXawt2Z24OZxywYE+Pjap5Zk+dTamuhv2oFmVGdSg4mckeb4J5ztfhmiiu4xAVUU8BCs3B&#10;3AE8WrNF69+7lGFUlSaWNdSj4TOtz+LmATQkFva5YTm1ZVGrlvmRTpzrmN3Hwd6cGLV5FMOcHKKa&#10;bfah0Ib7eR0A1fCOT6/xueEet0gY772qNOARYDg2YGvhUZdldksT5BzTDa3j7xpFDtuSFAPqQqBR&#10;yvMs6mRpYhLlNAuIwrx+0mZGVeAYtOXQjC0Fp20+gFoK4MCHNamuKnsNMaEAUFkLY5pT4f1DGopj&#10;/yiUNcD8xfINvlscP2pwDsDM8X5qMSO1Mw8IlVl3AyhoPkdZZetTHGdYSQeoBj6Lbq8qQ0+vBW5L&#10;wGh+iO8UNaO1ZtyW4xBY7s4SDMyEbUVqS8eG2lAKdai7wU3O63tcGtJQaS1KodbNoyirTPVTWm9G&#10;83sa+prj+7wdBnKo3EWlhXMOTXJ/EFi5PmuY0rMndW4BslCvzqdqG6gtsO6yXAIelEpnHeec0t9R&#10;0Ury0BCpq81R4oCCpioCqBp3HJr41xCZzvMxtqPNCrSaOLc4NyYIaIZagSSKCNj4q1AmJXFuHnSs&#10;Sen/BQ40wcYcTBlsKCPU1IqW7+Y3UdGyGntqeXXN3fQDmwFeO4RikZLSMJ1AoxEGX4UKQXNtoEJd&#10;CLxVbNUkt68k3pvPKbzmFE0visZXqpEPbQk6CSg1CtKp5d1z8BU5l/ATWL4Wc1NW2gXrzgY6GYLN&#10;KZf+rMy0jqxz3u2Mk67bQFOqOhSod+RhfM5ZW/blW6gl25VVqH5Q/diqru23aoBTfW2HVV7eBmA+&#10;spKz7zorE3TOfoB9xO2PreT8B/jYj1BOu4HbfiC1zUrOvOda46gDgVM0ggxwyEf9qD9bkboZoGIK&#10;gEYO/2cd/5vlAhw1Ci088Q5gesMy9r2Gavm9Je960QFFPd3yP3vDCk4JKKgpB5s/Wuq+lx2wSs6+&#10;bTVXPkJ5vetAptdI9aSooeiuZy159zO85qUoYaJ/gkwBUMlF0Ui9lEm1sC25pLqaA1ahTgFuyGyv&#10;A0/xBR5zBZxKcT5klSgaLQOwYa7djBIDBBQHFcFGczYQPF7DbRpmiyYMOBB50FGNjECjxpeqXdGc&#10;isAhxeKpGNXS8DwVdfIjqQanM+uit3gZkldzON78zRVTgaZqawQrpTSqdYVOIhfJCEAFSh5AMqNm&#10;dFvdAYbKs5DMpZwIFa6KebA6D/legnExqNq/LJ0TUP3MiHjcioXIfHUHIFLStqsIqQ2IBiqzuWjU&#10;C0oTm8BGqqRVWWXVbhhB8Ap2VrshD0WXmjxXxKdiNQ2tKSJUI0k9pmLFVRSGhp00NBJQn7F2DZMo&#10;W6zDgUd1F6oeV+V3oFVLMLfaw/mQPVyYxwlPWhgwhIiS1X5f3ZCDKvrrxcl041g6O9if5l70mFcT&#10;o5qORf8QDshb3Gseh78C6JSxpY7EaqeiYTY10FxmqxqXRfXiGvQBjG7nzO4AAlXRu7TdYVTB+DDK&#10;aNzUFXlW1fg4tRkiZzfk5tKCcbCDA9yP8wU0q36freOUbgUDdm922mWH3cBR3l8O2f3VWft8aQZV&#10;IZsFbIAjgApVWjOqQF0HNPkeZn8zg8M4bUA1MIyTHnD3TWt4aQzVND5pcyoe9ft5vo5dbW9Gnfq4&#10;MQMcpMBmJuzmrFRHGGjPAsx5+2JlzR4uraDSpkxr10jRqNuAYKN5qhuhCQcIzeVoSE9zMoscn1SY&#10;wCPYLLghNdUE6fXAUXABwIvAWvDWUObaJJDi88/znU8JRMBCbYPUyTrI7zjX32bzKJMFtl7KslLP&#10;W0xduSe6ifq7vHWJJlG+6mZwbzZoXy+jplBprp2NUt4FItXWoIqUoj0uJaSiTsGH91DQM0iEL6U8&#10;oV5qQMhB2CULaKjWGwJ2S06zL83FueJgzu+A0qU1X9NeHlU79fz2at+EMuf1q8Ocvz21qIdM0yKF&#10;yh4bVvEmoBmrzbIJrUKLctH1NVTP9dYhyCmFH1WloTCgMYSa6VchNfDwN3C9cf+YK4r2VE1/ZRaq&#10;J9N6lS2KaXhcy1ZrPme4JoX7tWQIVnzdhgHNAKpGSUTqq9bJVr5DPRV7gVGPliQoukywKfWD0skm&#10;UM08Z91O3Zw0raWjItHugvM2UAqcCrSmFuom81NrTDuATzpO8BljgZpkNxKjYvWaeI0AHbDKa/ja&#10;y7us4goq5aI6S3+AvY9i+cAqLnxslRc3W/XVrQTv26wpfS/HfMp8RaetJZkg/9J2lM67AOFvlndU&#10;haBeCxwBpvQMsNL6PCilYvaZy33ZAg2wKOB5uaiX9L3KTHsJFaJhsGgW26FXgBHKRl0NpGyUYKDE&#10;hEOvOhO4aq9tQVXtdrDLO/4Gr1FTUUC193eWtu95yzr8sgeYjb+8KGjyMbX+r7h+yIqBTNmV/UDk&#10;kANNCSrGAYatCjhLVMAJhMpiDlpFLF+W5maUcSawJGkVSxkQkTzE6pPYqsmda3D3qVWrwzMqSe1u&#10;qlFAAk5j0hlgcp4f0HP8mrPpyPKUSgv3N6szQOIpawI0ran8uFkXbbQiyWaa82yQE1XzOAKcWtm0&#10;aWkBoNWRfcnJ4668y0QnymLTOjZKfY7jhydaATI9hUoW0NLNacAm22WUKQIaBhSTqBGdmFoiYLgi&#10;C+Co2CyXE1zrrBfYpOoEVNVfnWN9DjJqKJjl0jSHeP1wjSBUjGwvtUC0dkZDCfMDLbY+rjYoGqpo&#10;xtlX2whKJ0CEF+4VhNqdilmdVDfiIRxLu/lbVKSpMXFViHv1KW7JX5yGepwp00zqRplkahe/MhZw&#10;Efokzsd19/WrASRg0tAJzinUo5RmVIXLWtLQVzsOQhXjUho4I8xbahjwBHpwvuqAPOnmT5QavMKx&#10;qd38rckAkeoozszn9rE20W+fL4Zc5te8y9DCOapgcsDvFMuUoudenBJR7fw4SoDPuaDVKVFe8wIC&#10;77vo70AV+Ozewqx9ubrulJnSlqVi1sIhNzylTsR3wtMcD+rBgVFzSjhBf5973koIkIxyXO69uT86&#10;V7IM9G6iKtTJYD0UxHFqwt6bZ1HK9MP1Jfvq7g17cHPN7q0suz5tX6zftIccx63pWY4jZKvjExyv&#10;12lAQ4dqHaN2M+r1pgXVBBsNxc1r3gOlo7YvymhTsaqy4lR3pAJULSegVGrNfy1zbCt8DwKNstn0&#10;3SnDLcTvOeWyxcZQJXzvQaVWtwAMnq/vFmWixpkLHIu6FUwP4pB9QKZPVfvl5ir+UY9LIwMoXc3F&#10;aLiMcwU4SAWreFZzP8tj/QCf4KMXaKBSwlIwGspqK3QFvf5WAhyCkFtzIbs9p+UIWt39Op+1JLjU&#10;jIbTtNy2shvHee+xtmIPNioIJUiSAtfy2locTUXEszoG1InqYJSirOwzJc+M12voDFXTDHg0N8q1&#10;NkTQpu4ZShhQJw0HGiXrKLW5Mt0NnanL+XAtz+Fa0/pNSuJROnRfGSoFKOnaHiIQDDShLLqKgKSG&#10;4AhsUTfDwGaoWKMgsdZJMNol6HBfL+avVmGo5pIS2V8igWiSC1q7UDBtKeoifdhaM46blpfvK7lm&#10;4w3qEE+gnK/hfx5PO4o/OmGdeSedKmpPu4gfU4CtaQb5wT1WcXmHVV3daVWXtgGYTYDmQ7YfWdXF&#10;j63m8maru/4Jvm2fdRWe5ntJsWBTig0WX3VzQqXnt+L8NbT2phWhVErOvuOGx6qv8Lq4HfhdjUJt&#10;tYKz71v+qbfdcJsKRPOUQIBSydr/sussnb73WcvY/5yDRPbRVy0H2GheJ/eYmom+hnH7xBtWpo4H&#10;VzdbY/xua03ebzXXtlkxUMsBRpmoqszDf8B+7wFm4y9HczPnd1mh1AzOv0KNMgUWTLCRlWpe5qJ6&#10;n+1195eicEqRfAKTGmuq/1ml5mWkZjQsprkYoFOtNMCk49aU8plLDawDMrJa4FTjTJCR0vG6A0jV&#10;NLshNA8wmntxikagUesa9isl05Z+zs2tjFZwAlSmWD9qRS1tlFqtwk4Vb3pp0KgWTfo5Q9EUxLNV&#10;8804r8kmkOlWzY1LGEiy/mK1/NfCZkRZbFW5r5TmEUCiCn7BRZP9zoCOJvyVyqwMM0VWrrmmwITc&#10;f2RIeM+U1llCRFbFxaZ6FEWEatFf59bw90Cjlvy1rjBvHSe8FFBvrB4b72wxfzOgcRerhi40L+O1&#10;mdFyvOOquSFClVrQBPHCEA6+n0hZw1o4Fs033AgO4qj8OEJllMn5K41ZtR0Dtk70vDoyRkSMcurU&#10;0AyGAw0RMatBpvaxrKWhgcfq5IQt4/SXovUnt3Ho6+qKrGJHQKMFzR4szxD9h1E9QzhLonGOZ6Zf&#10;Pc56vbX+xzvt1tKIfXF3wb64pSaPs3YzNI2DHbZgH5H6WLvdWRq1O4tzAG7BFidCPKaEBCUpCKAA&#10;eFhNKrkPZz6n3mhKS0aVrE0Mozrm7RaKZ0FDgHLeo70oGCUgqI4lDLwW7ZsbaxzjjFMcGgJbGUeJ&#10;zU2hmJbtq8/v2t+/eAhsbtnnAObB6g2c6yKgAF7q/jzkvaeWgtbkvVrHKEljHiiosFSJDEtjHCPH&#10;trGdG1axaQAIBvmsfHcBFA6KZ5X3v4lyUT2Rjl1LEgjuKv702vAQkACv+7MzqNQQr9cSCl1876N2&#10;A9jMKYUZ2Czy3CWXhdbA+6m5aqXN4OSn3ZCX5tT4DYd5HAcvtaLCYC1yN8d5cgd43uOYVwMKMJRE&#10;oG7fyiBTt4hSG2std6ARlB+qw8PaLMeASu6KJgBwTit5RUWe80NARKqrW92fUfRtnPPKgANqkx0Y&#10;57BLkVb2Gueulr9wazNVZ3L9ZBGYqVVTnk215NtUm8oBSoBIvnld0FXkmYvT11LqGl1I5zpVBhpq&#10;qBaASOk0KKGgGLXXaOt+rpMWrseqZK5rYKZgsFzp0Rl8/hJbCzTw/RS5IfV+1dYVXHNDaH1a9JCt&#10;UqFVgzPZnGNLfXyXHbq2AWK1moImWHf2BVSF/No+03IFLZkEwHnX2F+ajWj+SMkEmRddYNySesqa&#10;04+7LLVmzVHjH2vjD+P/DuEH91nt9V3WELsLpeANoZVf2Iya2Yya2QRsUDRXtlvN9X3WxOt1vBN1&#10;qRbgc/USRNfHH0QJbcbZv2dl51FCAsGVTVYX+4lpXZ2WNPxzzE7EwsduIbiqSx+45QtqL6KYTr/t&#10;WuLkA5a8o7+3vCPYMW6fQPGc8OZq8oCLYJNzlNufvelUUhUQqwRetTGAjH2XAsfcz96xrGNvWJay&#10;3oDY9/5yNUcTBY1azQgshfofE1zKr2jiH+WioTINmfGcciCjRYbKrkaH12IOuyG0apRJXcIZIHMG&#10;py/YHIfCwEE56Ek89mj4TKvkyfS/N4RW7+pxvCG0JtfT7Ly1u5RmbiujQ0WbwMStJ57uPaYfsh9T&#10;Uady3XW/g0ueN1fTg/ztLYqLGieTJvgKVGOTgPxNdCnQShboVWNN18dMSzRnWg/qRmvP+AHFeGOx&#10;BbWmBlBRMeeE6gGIrgSiQdXeIO0FHG8MOJfHUTCc8Bovlvn//+2dZ3McZ5al31+6ERMxMzttpo26&#10;m6K8RMqQEiXRG9GToAMdCMKShPcgvPem4B0BkqKkVvd07/PcBHp6dn/AfsmMeKMKqKqsqqzMe+65&#10;5lw9sZrsAtDTGm+sTNHs1qLQZU0Azbgd/caWI85tWbOz4c2jOMmxFSBRCiYrHMiqf3ztU/5vR381&#10;z7FfxX6HNsDCPE477MKQlY2K3XjUrXjZGKul6UhqW1llJ7rhr63pQQzdRNqZnE6rA8MATSfGxcqm&#10;pojhO/1xtq81qbhsF7uNjSa71yYt8Z3gtVMwmvEAGoUynetv8+YOjMOKthU85TVYy4uZYUBjNG0u&#10;jKSXaxPp59fr6e8//5j+9uZN+nlzGwYzj2GVgbWl5Ymu9HIZUIMZLDrJE5BZxLgvAy6Lg8PBkKyw&#10;WrOQAWZgeXWE56ZH+X7DvP9U2tTYY7yX+d8q7GsDkHkxP5tew5J+XFuJbv8If8k8ZBRjg1m4anY6&#10;SqH/vLOTfth8kd6sbWFcd9LOwnIk/G3qFDAtD5Z9GA4SZFZYy/0dUVlnc6k5LQFWMNnyWAEolkfb&#10;IPo9ILw9C1jz+f3/q/np6GfZ5DVrowMRWjM/5jLEJnv8fkEGN57WHBoHE7ZRdh2mU+iyBLmJ3z0D&#10;O5tvl4dtzK0LDbI5PPvpTptnd5t6+zC+gMksrNL/z/f0pJeTc+lHgOz1vKOsLZ+GaQA0VkcKPJOd&#10;T9NYez2fSxBfTf8F2GzwG812GTrzXLayrDIcniXOtdUhCxJUp3gcLN3cpOE1K9Wi4bipmmsBxsM1&#10;MVrPtYJz5qwmy51tbJ5qeZRm20phVWVZuXSzowu8hpSrucs1x20oAsBUKmAYFdmIdJukFa61gEBn&#10;7s0c590ozKvhAQCjI3mZ51+DkRTxeUvS1lhz2gSYRwCOLgDiObaj+9H5yN8E4JRdDTuhXttq99O0&#10;0FnJ/s0bce1XXk+9Kg7AatRFU8yz5Ta2qfhUlEX3PMLO3FdvEYcZ29UYdvAwNkwGpMOMc83rGnhd&#10;Y9EXABGvv/EZ+zoIcHyCM/4RwPIhbOH9GNDm9NAn330EAzqI8/0t73EmOR5+xLk+j04Ddh+G2Gf1&#10;6T+mytOA07l9AM37AM3nPN8meuz36f0sWM75t1PbtQ9SR9EnqfHCe6kS9mSozXzMgy//NZUc+XcY&#10;Euzo6C/SY9jR42OypV8CNv8blvPv/P2bVMV7VAAulSf/FOvR0d+nB1//BlD6RVTHFX/+LxnA7G0P&#10;j7+XSk5+kB6xZCvmYRwLUMISaGQdDVf5oBcPpaqzGeDYxFllXPHsBwBNFmKr/s4iANjM5eMAh+tb&#10;WEqWuA8Ru6tHQtcsa+o8vFs0kPXcBKO59g3PBem5rYPdNN+QmVjGjDegBlHcWuacFQU0FgksZ5Ji&#10;mN2OYr7rDAvVBKC8D1UIsCgAcCnLxi33luH5KNBXyn2lZGAg3WUCzDVAIhtcJsgYAusug4o/s6em&#10;Co/HWfr2yVh+WR7qtjIV1WZlPHtLNqPXpSqAF4Y9M1aY2Tdjbsa+mdEGmzQtt8T7Azjs+J9s4+ID&#10;bGQqU1zM/p3dwljaZD2NXMBctM3K3HAxsx8HUFlqavjD8uGVEUM3gAue7VRrQ7xuBoBYH8cAY/jn&#10;7KnB0L9enI5Q3FS3neXmiEziOz8GJoARXekf5v06MsME2LlsrowRwnjEFgMsYeBXMc5WRa3HGsOw&#10;AAB21PfrzSoyyePD/B9P3gFmW7N96c8b0+kvO4vp1cZs2lyehNGspJ+23vD/H9MPyy8xpjMAWk+y&#10;i15JfhP8Mo3CgGGn/jDYL2ReGGNLgdfGZC+Ajw2nPH9nbiy9Kli0MAS4KVczGon0NwCK69XyEkC3&#10;kLYKBW7nowzZUFY0YQIIq8N9HMOsXHp53KS96gOrfL6d9LeXPwBQqxy7ERhXZ/YZh3v5LBh7gXQE&#10;xhRA0542zFvBjkzyWzghmHwPkLwE+OzHkRV8D9t6BRjLwMzzGI7cBlSd7rk5OQbgWb7dEzknc0+q&#10;Yr+A9WzAcC3CsJdGdWqBfa7bPhdDqPZOAdKAUEjPDPh/Q1qcY5xfs8/VOjP/0sBxtnEXRoMxnsUx&#10;WR8eT69m5wAzNdgc0NaSFGEVjApKHnUra6PiA6A0M5t+4vNvAHjqr80CQtM4O1ak6fw480ilaUFq&#10;otVQMSDRVgHICDY811xlc3U4XIaS7ZdR/VyF82EAZLShBDDCuWsvS7Owqen2cvat2GYGNKN1znuy&#10;xFmFdYcVXsbgXk7DePejNbezMmb2qRrG9iwMbJlzYqgpTTbcS/2wkwGe3wdIGGpb7m+M8RcOI9RW&#10;ON/KUHtPyRkYC07sY4Dm0bXI7cxw7UcoHafSsJ3hPkP23bCg9jvHUuvNb7h1Ro6K0adSO7ao/Z46&#10;jDCa2xY7KXkD0NyA1dz4CvsG4AA8zsZpv/st74OT/JD9FANCMJ/6okOpDhCqvfwptvQAwOOo6g9h&#10;ErAe7ruv9odn0kTjnTTTeDs9v/dNqoUVVZ3elypgN5Vn9wFK72O7P4N14eRf+jxVnnmPx/YBXvtT&#10;45WPUpvAdgX7DVsqO/5WevjNf7J+BcD8GuYjM/otrOUPsKl9gMlbqYTH75kLgtUYqiv95rcA0O/S&#10;I9bDr3+bHh7h769gSICRYbb/sclmgtEANFaUmYMJoDlmBdqHfMBDEU98CmOpOivNEyAEFtnMhwAP&#10;H/S7DGienLen5lsOjKGu0xx4u2VPcd9eGgFEsDkS4GKYS72zTMX52wAQG6N8XhNUswVQaeWHa4Iq&#10;Nt44EvfbAB7Bpj7Aywq0U+z/LABzLoWcTPGp1KE2WrE5mfOpBxARZNQoM5nfWwbtBVD2Ovd7eEyx&#10;PkNfspIeAKbDEFrF7eiBEWiUo7FsMusLKAM0KqDeeEiAS391tmQ26jeZzxnlopHqe4F5cSlkaSXY&#10;BB7fMJReJQAbNMcb8er07IKlPONizDzPMBoAhrP2x5r0GAWg2igYiHg4F3MBgHEImWXYdvFvTmLQ&#10;hp5zYXJBNWcAFeMCbNzsMRnsGN9MlmW2vzuNP8dAYWAKlrNa/YXnHFVNvV2wmIY0jze8PNKK0TL/&#10;4H5MOPO851k587xlyf1WSgFUMKcVbg3dLPF5FgG+UFfusy9EmZRWvPDe9OPiYvpxeRNAKYTa8wpG&#10;9WVhNb2c38KwLqe1qalkf4kNk5HXMQHOZ9JYa4zVUnsFU3g9D1uBtThgzWKJpaEu9t/HfsYxLKMA&#10;m9Vj3cG+tguzmez/9nY0Zdq4+WqF91xagvHM8H4jkZAPRsProgHVz2yC3hn807PpzcomYPMSxlWI&#10;vpYpvr9hLeVtXhd4T5ii/U0rGP0lj5MMx/ClCX/25yydHxdm0g+sVRiNBQNb5ptYFlZ4LJf4DP8M&#10;3ua+ogqPY2reSWcgxi8DYIZGMyFS2KtA09PCb4gzwDljfm7b8vQpRxQofGoeRkcmS6Tb4S8YGWKN&#10;fQy28F2VIpIJ9XAc+Rz8Vg6ti/CsTBlwmu0DlLoaAS3PGRwTQ6EhuvoMBix42GScMW3DZ+Zr/Fv9&#10;NK8DNQCn2iu5Fp6xVCbnsSacryYZvj1qpRhME/klnPN7QFPOeWyDM4/FxNmHXDf3eF0JjpblynfS&#10;xLPrafwpbMb+uMqrXMe32M/DKLgZAsjmOD47gM2PCzgf/bVco0YqirhmYUO1OJKO0Yh+mwfYh6LI&#10;2Ua58wMV4s9gBy6kblhDT9XVpBr14BMrS4sjN9SnbSm9HMVEgoptGRm47A1rPL0LOLZu/BPQAC7O&#10;zWm5aRjtSx47wj5OAlzn00AVTnOpMjo408XfpqZbX+N4GwH6DHA5CEuRtbybVI+WBXXcP5bGaq6m&#10;hdbiNFR2JtVfwhafeQdAeRt7/A6vyaaJ1p7/ONWc+yhea7FBNcDx7Dz7ufBBjEKoOPV2enziT6nU&#10;2TusipN/iBEI1WfeAtj+xNrH339K5SfeSo+++TVA8wvWL9PDr37Nsp/HBdAANqVHfh2qBve++NcM&#10;YPY2GY3LUFkpwGLSP0v8/1PYTBHNMyatPgugeRJFAp8ANB9HsUD1+ayHpvq8fTWwFthMc9HJqK5o&#10;B2hkJwEorNBEg9lYRebY1pCYAYhauHUJOgJNLMNlhsoAESvHOqC2qgWEdE00e54LfTMbqwyltRhu&#10;K2afAJwDz7pLrJlXmE9RTCUqbuCdQL0BDaf7yW76K+9Ez4vd/D087v/sqdFzmYyqM0GhDEpvOKwU&#10;sMiSkgKPIKMwpuxnGPAZrTUXg3cGkEW/DBfbbHRLcwG2OimzgtcaQy4LYU2bNWPFEDNDZ4YXuMBl&#10;MS01aaShmltByJLRp1wYepCODnDaJQAC2CglvwyLUFhz/nkL3iUGod3+huYQQnTWiPLwVq6twwIM&#10;x4y3WxqNobADvUuRTL3jTgyTIbM6DA2e3pgDx1QAwDhhoBYxUAXAa76rhf1lDZuZJ90AwOBJ6+X3&#10;NWPgXFmeaBkwsnnTSraNYTzL4Tnu24+DAQYIduYKGF3nvoyFHP/WHMZ3PEvOCzQx3Av2oqrzJkwl&#10;5rworikoaHB5n6iK4zXbystgiKMAgf8X2Ichvi089a35+WAzO4tL0Zfylx2BZz1tzEzxXD5nsIpM&#10;/n993ObPwTRn3mfYRs0ZANpBaKMY5R6MLseEz2ZZtcC9OqY2WjvHyeNtkp3fBgO3aPd9hD/b+OwC&#10;Ga/lOKog7WdeAYhkUNlIBZ7PvtdhV+tWp0XFnuG55/EdLRbIWFw/r7MCzf36HjLTrINfgNvk8cjd&#10;wEoWBpSq0eHgfAJwVNL2NxZM7XFa4zuvjdoDxPP4bW0AVSjUNb+b0HcMROyD88yilekYLdDOY+bw&#10;6gAxz1n7agAMmLu5HMO5ATQwnUlzPDwu25GBO+/GkusAJBuRcdwEGid6OmzNVoJxQGRcYGGNChox&#10;94YVYbGHaR7AiqZMQGiy7lYahckMAQQDlQAOQGPjptVyQ163hqH5Li8mu2PGkzkcRxaEM8iywi1k&#10;op7aiJ3Nu7HUuQuQeV4Csyn7LvVUuC4AUNcizxM5Hm5tDO8uvcRzLwQTamd17LZW9FZcTc/5v7pr&#10;7fcBmmLlswz7H4kwVqsCnI6NFmj4u+Pe0QCY3rJz7Pcc+zSnjLN8D8caR7tBWRsLqS6YeAc8Ln0c&#10;IbGO4iMA3umYs9MNoNVe/BwwwJYf/ROAsh+Q+SjApwYm9OwcoHL23VR1BtAAPKrPvQ3I8PdZgWk/&#10;t+9CJj7gPT6EOb3Heofn70+VMKTK096+E4BUJthE4cGvABsWYPPgq93bL61+A4AOW9n2/wDNu7Gs&#10;PIuKMpP9px1ydgB2AnjAVioc1cyKxkxWFf+rjPJmQAjQeXIBoOG5T6JR88v0jFV3eS/pBSpfMdGv&#10;gN3RqEgTaAQP9c+UpnFWTROMxlXPff8WlHy+QpqKaHoS2A+jNE0tbKbx5tnUcucCj12NkmhZjIUD&#10;e0KboTbw4EpUrwk4zp8RbAZgKz2Pb6SOh9c4GaDfMBN7XoZgJIbUzLXITqzfl9arrGxowAFPgou0&#10;PDqkW+zoL41S5gH2MWK1iwACa3E6YfQRAC7/6KbmwhJoRuuh3yzvZ81s7Afvy+a4sZZMx0wVZgFo&#10;uL6S1xv2EHy48O32xmP0YpWpzHVbklwbXufKkHmC51zMsiGf60UNEAE2cwBCjBaGKQgqshmnRNoc&#10;mCWzrUSyCbQhOSzLEunlAYwSzxW85kLvKmsGDBl7jE70U2iIemqiSsz9mwNQtmZDGRu84y2AzQFj&#10;C4Cbmlt2odu7Y4OgxtPCglWYjQ2W6zODmYCk+Y1JgAfQ2IbFbLIP5+OrWGDxQmHAsBUgg7G22MFm&#10;SfMhL2YmotfFbv2Cj1m1NWIT5xhrPC07YIy1s7CQ/v7mTXKi5k+bG4Cb5dH2yAyHZpsVaetT5oUw&#10;1nzGyEsZXvNvjP7CYBdsBdAGlNRmi2KHIY5ln2FOu99rYQutEUa0KlCDPAcjmMB7HsJhscLQyiwB&#10;aBHDb8XaLL+BFWwb5on4LKuAkFVyCm0aLtvwe/HeWUXac96L5wMyVpnJbASbZf6/ZeOrPUUjgJQl&#10;ykoAeZ4AGoZPY16OwOwxBbjta1kdljV5XAHQqEi0v0aQydiQv/M0js0s+7Kq0HPHvJ3nnlM5A2xs&#10;omxTxcKSZkO6MiiYS4fhMqWT2Ecb5wrsfAZ2bvHApCFmDL1SNao2zwQrAqhay7gmMpBx3EaI0QIw&#10;Y/UlPP9RWuQYr+vMwKam6u8CMteSgr2DVdfTcM0drhmuRdjRCPucEPA4/rLs1QEcI9WmzbMKOLUA&#10;zLPbacQeHAVzy3VEsRNl2JpyhThZZa7v+P8FGI+5IGyIAp/l1/n/lWjwtNHTMujnJZm6gM8brb2N&#10;w3kjdfO69genM2Xoe0ZkvsUh/oalbI3jCLIQmv02jbCXVntzeH7nA1ULLGjCeb6FHXQ4W4DNwcjd&#10;1F3+ODVdO5jaHFNw91ts3cnUUnQClvJVunv47XT9w1+k4k9/lSpP7E+1Kk0bdrNX5/z7ATDV52Ap&#10;3wE0sBqBpvrcu+z/YJRpd7G/5utfADg8HwZVefq9KL2uOP1+Kj/1Lrf7AJvfA2awGMHmq1+m+4CL&#10;68FhQeYXATQPDv/bLsLsbo4JeHA0a9ostQDg9IdZwt/yZtnKOZWaDwbQyGwir3L5y1R94YtUuQs6&#10;aqE9jWXpcqZ3VnPxMMgLu7noQXL6nWoA30RFmuNV7fw3ceZ9wablDsyG23pZD8/LJGhkKNaxZ6KY&#10;spSmW6dTPWym6fY5fhibriw1vMJj2RA0gaXzHs8ttlfmEj9YJra5BzY9j4v4Ia+ynC9zO/XbaFlR&#10;zIlzIwBIemy+xYFmshOTlZOAxAgnaB//Mwzm4CxDV6rS9lXfS/bdDD1Vcka1WsDFKhxYSgY0AgeA&#10;goflWAFBSM0ok7QyFKU7lJoZNn9jzFrA4bUjMB6HUOkpm2BVpVm9M4HIngVHNdssp+EyzGGeYAuD&#10;bIhrMubR1PIeAA0gIxOJQgFZCaBiz8Yaxsy1iuFRbWC60/kkzp63x0K2Y/VZR3iwIc6IMTMJbUn2&#10;Ur/7M+bfgOFrgAnAPkKcsyO9mOpJ29N9gATe9TSMYNQwml4w7AcDFV4+n0OJGnMUi3roIwDPBOA0&#10;M5J2CjMY+5lIzG9iZJ2Gua7Bjbn6GGXAzCbJLIeBdz4GINncWJgDuBSxHIwEuqXdJuMtGjAsZeVX&#10;gfvr09MBMH99uZP+CrP5YW01vZi3ZHoyKd2/PT8N0xnfHQngPvh8AFq27HFxoFo/79PPZwfkMOwb&#10;fNdlmIEjkQs9tTFTZQWmudADw1EVuQ/j2mmzrmGgsjSDUbax0WNqriUAhOOxwvtF6bMsBjC1X+mF&#10;ZeSAgoUhqjF7DGJYHKBgP4sMZLYHEOG42oejQKphsYzpqN5gwh/ngXPIniaZoIxQ8JIBrfE+fscl&#10;vpeiqo49yNiMoVzBgs9u5RpOy5wadjAph7wtYbgLfL/pLhg7DGPG5H8rQCGLx7jPdCnqqiKAQMM5&#10;pVySOcfIPZqn4VpwjIbFNFxH0zCfWYBpsq2c87yca4N9wW4EGivR9opuZnD4nIszz3OnABUBpleg&#10;qS5iX3e5bkpgRVyHAOAc56disDaWLsrsuDYdoa7igPkcXzNU7egPZ07phBalgWqYUU0RwHYLJ9Lh&#10;aldgKC4Hsfle13aXoJSBjezFsmhve8ovw9Lu8l1lS0U8DgjtMqQOwEZVknYAp0PQue2YAuxj0WHs&#10;3VeAzTfBftrvnsKGwWi4bbl1NDUVHUmN19WV/CwKBequfJwar34CqzmIXT0UBVcNV47Bdr5O9w6/&#10;my6/82/p4tv/KxV/9kuYDcwERlN59j3s+buAy36W+Zv92HKYy4X3o+jAEu0umFV/Cc46n6vmAkTj&#10;3MfpybmPwAPJh2Aj6LwD4PwxlR77XeR0MqD5j/SQ20eGzb7+T9avuP8fGcDsbfe+2Zce7GqbPYLV&#10;lNmsCasRbKrOHmDHB4LRCDKCh6XFso2nlw4H0FSan7mQsZoAGydr7pYtCzIBNNdkJxmICCYyFwHG&#10;v/dAR9mZfwYap3A6YiCbMZPNlBFkMrFNw2YONONHdCzA/fMwJA7QXT2B89F/I0D5uqx3xtirpcwq&#10;BlwFtASdm3gqt/j7BifCdbwRqbDDlawmc5nsV1UW7wqQUeBP9dmNkY60jVE0JGYIzcbOrGcmYzRz&#10;gMEsF6aem2AyC5gIPIKMxQDK/xc46RdhIaHMjNelOOGIYTUe9zbTPcMYdTj76FzgAAAiUElEQVRd&#10;EXDAYExz34ozK3usCpJNqCywF39fxfhqONQX22M0MZ4XoMkABm+0W09UY2/CuC8MmEoAzmoxmawq&#10;cJb816ttS5PPFXi0zJnXYNgsq3XFfBRYzLJy89xfH8eg6+nbnOnYhPFeGMhg2gIo1mAWCjROY5Tm&#10;BxoxjrxOYwnLUYLGaZOLDhGbAKymMH4Y/PWJ8QCH5YGeYEqyotWYGImh5T3WMO6ymChnBlx+WF5M&#10;P6+vRqOkbCTGQAOgyxht593IFGRQhslM6G/MqBhdSC8XF9J2oZA25wtpe3GJtZA2ZTgwKUvLQ6uM&#10;7xVNmX4/jX9Iubh/2BQGe6cAyC3a7S+o4RT01qW1/vq0zlrureV7cjts862iog0Yyeo0joE01xcM&#10;EKC1gkwVbWfnqAxgT44zfFz+Rut8fsdeL3McVswHcbxM2Av8ATT8XubklJtxRR5GRsX+ZTaO1F4w&#10;3wajmQeEsn31hnMgkBc4zgKNv90q5/fe0DtDbp5r9mlNcf7ZKCyAqQO3OqzDgvPA8yxIUSbJnI6h&#10;NsHKCaGC0JRNnV4DhoVhNLMdsBv+FlgEG9UARhthNQ5Ja4cZcVxmAQmVAwQeKzgdKzBWi9PHrT00&#10;5nMmVULnOKp7ZkXZ0NMbyRk1Q3X3+bwVHEeO+5B6fDJ6rkWcu9lm9s/1PFZju4IhMKvWdDiNeijI&#10;ezX2M9F0j8+nSsH95CiCvujzsZgIR1WQ4TUOXbPaTbDpegwLKoPdyHC4HWu8lxa6cBQb7vK6vXCc&#10;7RYwm7vHsE9HARpu78AeYDJNNwESQ2SsljvHUocabA9sKFcwGHt5g8cBo4Zrn6d6mEz9tQOwnAPB&#10;ahqufhqtIzrzNRe/ShWnPk73vvxduvHxv6RbB/4VQHgrwOTJRQDl0gep5vL72Ol3uf9+qr3yUaqF&#10;HdVc/BgAY3/XD6UOGRefpw5b/uTsx6la+TFB5pSFBOZ49qdy8znst+TbjNU8/PqXqeQbq9N+E6XP&#10;5cdVM/jNLsLsbne//mO6/63NPPsBGoefvb+bp/kQwAHNBBlYjY2V9VePgK7fRmNk1S6jMXymRM0T&#10;wEagecayKbPuCoyG59Vesoz5SGq47vS7M7EiRLYLMo2WLt8+HkCzB0B1RRnQNJlzua3K6tm4X2co&#10;rkgwstwZRnTbRNupKBxosk7d2RKAlVVprYJUsU2bim2a38liqJ4s/XgwfVGBdj11lqjyDMMRfGA0&#10;MXPGVXknWeLcB+AINJZMGmte0ZPj4jIUNtLwOAun1ain9JgTq5IT2hxKY0yPXNUIADpW2FjbL5sR&#10;PJQKcRiZYRZDYbKemO3RYiitMgBJNed5nrOEoXAOjZVnVtKMwHaUmvHiN6xhNZFLMDHcpd5VVkDA&#10;sueGx4zh2+PiMnegV2tYJmvUM9+B4YrnaDAcmNWBcTREA8hY1cTFujTajoHntWPtsAKM0rRlt/0Y&#10;wvG0PpoNPbMrX2PmuADDMQt9MIueHoxPW5rCy10abUmbvNayahtCBTKnZS6PdWP0x6LjfxPGsTA0&#10;gqEyoQ1YYBRNgC8pconHbany9yvquC2lrelJnm8nvioBi+llYTapIiDTmDNMCECsYkBfTA0DTLvh&#10;L5YhtSU+s6XTy+MTaWVqNm0UltLG3ALfyco1nw+b4hjF8bK0m2NkU6N5IoHGggWB5tXiTHqzonoB&#10;LIjnFfiey/2AzQDfF2MnyLovRwY4LXQFAJpuLkmzGFXHI7+YdAgb4MdvsQc0ATIwVAUy934nQ15+&#10;lr2S9NUx/+Z464gYPoOxqmHmisF0HtdhAYvPLZCPyAJhhJEn4hwOBgSAmyeyAKLf5wPqhkE5B6w2&#10;i8FosJuYvMo5qEMT48NxPJbMEfHdPG9UqfDYCJYesxfTQ2l7xnySzbk2E5vLMV9ZGznDefYR538U&#10;DcjgZSGwPXM9XCNeEwUet+lSZQ0Ho4XCs+rMDSp2CDb2sBnitn+tCPZwg2usOBjQWHMpn5V9KPPE&#10;9eeAtnGu1TF7cNyPPTtVN2KwWh/A0H7vJPbnKKzjLA4mbEZW1KzKdAnOJk5nlTbhBmByLXWXZSG0&#10;IQCon30oxCmj6rXvhn2pKj3W+AAnk+/CZ+2tvJqel17AvmiDTmOPTrJO4ACbwzZicyzyNyb+DZ81&#10;c9/iAeWxOnlOO4+b2xFoGm98ASB9xu1nsJlPUwssRHWApiivPpTqogH0I0jBn6Jp8/ExGM2Z36fa&#10;q++xz09ZANV1CMOVT9IzAKaW29orB7DPLgDsyucAFnbe5nr7HM9j083Dy2ROvg2IKJED0Bzfx/5h&#10;NUd/nx4BNqWASvmZ37HffXy+99jnOyGp8z+2u0f+kI0FOArQRPjsvQihuQJsTmZgYwjtqaKZ332e&#10;qliVsZyyCeOx8iyAJlu1fGBRVlYT5ctXjkSi305958oIKAJLJp7p38f4gMcylgNYBAgBNGqZdapl&#10;xmoJCRp+iJv8KDxubXpW6mwJ9VdxcHzPbDQrP1SxDOc0TMhqEKnreUBEAT/pMl6KMjfql5UV4W1c&#10;YxlW02u5xcmjOuxtTpI7ATTRCwN7UVnZ8kx7BwyLZSdjaQDNaC10vak6zQEkizCQzSh5NYwFOPxT&#10;AYDhsGhYA5AMm8lmBJmZThP9NVwUhtkqeM4zvOPmkP33Ao8FgI3DYMYEGl5vE5yFA4KKSXq9/0zJ&#10;OQMXPd1pgCbAQq8XA7HnldscuDM3nrYwwiaY9X4XLJUebsXo6bHqGTdicBoxrG0wgIH0/epYerk8&#10;kb5fX2AtpVcY953ZJQzZBMbqeZqBTc1gKKcxdqEO3IXh7bIJ0F6cBoxxd/ppXWCY5D2H+EyZBM0C&#10;APJ6eSr99cVa2p6bx4gPpbneXgy3TMlkOAYRw7pdAIx43582nU8D0MyoKabI5miyp0fQceTyAkwk&#10;8jSGunjtzoximD4+xnOHQvBS6ZlsyXAcorbOZ1iJsJ0aatu8ZsORBRhn2cEKwLspKMzyXvzfpkoB&#10;zZySKtMyMcNqMRKhH+Y26K1TQq1QG+M7q/oMUxpqw9mowhA9BUTbYDN9oWhtHirkZzD+vq+AUjBU&#10;BmDE4DYZlg4C/9+ZMycFWCpQKWuBZWSVZDCvCLF1xus0/ltTqmVbRAGbA7g8DxTNlAEtsX/zcErU&#10;uH+begWZKcNdgEw2gTNrLjY3Z1GI55t9O55vwZIFOG731A5UIHg5O5a+x3F4we+9MFCfJmEm6p8p&#10;vWQRi/I5sfqaATr3Z74yK6AZ5xqaboV9cH7P2F+m4OxTgeZOVJpNNt1PU80PA6wnMehj9TZ53oT1&#10;3MQhVJ/wYRpRcR2nMEYZWNnJ9RQFAIDDsFM5sQEOYxw051J2MXU+wBYVfwsYnA22YlXpYL2VpiVR&#10;PGSVmbZiD2ic6jnJ+wh6Q08FHENpWaNn/5Mb2Iu7vOdDPlNxAJGjpM3fdFgcYCWaYFOcrTZHFQBy&#10;e0DjbUz9vH00QKgN9iPQNN3Att08xHMPYdO+4rWsW4dT+83DqfXGIR7/HDD6DDv4EXb3bQz9b7HV&#10;rAtv4eS/m3offwW4noS9aW8hAQBU3TVsNYyo9srBABor22qw3w53q724Czba9tPvpEpYTOWJfani&#10;+NuwFTXW/gSQ/SE9OvrbVAqDqb7wx9R854PU/fiL9PzhIT7LpxnA7G0OOHu4y2gMn1nWLOBY4lx6&#10;4gN28kEqh44ZOnNZiSbDqTJsxm2F4bVzB6Bin4ekgiCTLdE1y9kINFaQGXIzT5MpM5/4x//2VuRm&#10;dlcTrERG0v3gQvTJtANIynKrmtrKbWtIcx8FVHjtNdmT4MYBLzLRdgLqmSXULDe0W7cXiqsc+YjN&#10;VlV4QU/upGkouFUnVqPt5Wh6yjihABtZjbple3Iygo15GksnA3AAB4sERvGU9qRmZDReHAVAwVJX&#10;cyQjdXpk0HAumNEGS6UBl+aneHh6iXiLAIcloYbT7EHQ+7JXxgodgWpVL5kLXG/ZyiW92Cku/Cne&#10;Q8YyoSpzi4PNTODbqZ4BjAlhvVgBx8bL0KrqMglt2Kw3DOn3Dh3DE9cTNZ4/jxdrmGcN9rIIwNiQ&#10;t8Dt9kxv+vP6VPqv7aWYoa/k/p9fvMEwb2EU5zA0Ssu0RzipgLERdKymKnS1cRwsQmjHKLbh/Q+n&#10;v24vpL9uraSX87NpEYNv9/vcQEfanh9PP29Y7rzAfgAavOzokWGfevOqO//8Yin97bUVY2vsy9k0&#10;0wAH7GdoECY1wC2sYFQQAaRgG4aDBNGdmbH04/J8+glwerUwFwC1PgXYjQNKwwDu/Fz6rxdb6S/r&#10;a+kNj7+cm0ovARtZhtVdzvL3+MtmdjCiGmWLEWKY2fgQIDcSKs2G6syfzAMggoAMQr03+2BUXzCf&#10;o7G3mVCmYOI9+1010DAC9mfJdrAmPvccx1SmISNy7PSazIbfVZCxrFolAENZMQhNRmt4j+O1VzTg&#10;hM/tmeF/AI2hTavPpmQnOC0LvLYAA3YekU2jP65M8Tyr4/jtcTK8NZRqEYiK2wJjKFoYRuvwfM0q&#10;EJUzyhgzn7eX9x0bTK9xCl4vWLJtaA+D31YZFWoWEQgynhNrQ/zukzDV/hoct73es6rkzJuYe2O+&#10;kmvOhk7n0IwCNFNNjgN4lGZgQNOA00SjsjVc14DNiKDTAChZoRZl1eXc53p11XENAwIWDvTFFM0r&#10;wWgGKgCIqPQ6w3V/MYCmp7o49UYLQyZzM1SNLYjQ2dUAjuGa22murSwVOioC7ByyFmym4iqgU8Tr&#10;AB/FOwGyrseXAbALGdCEFNYuq3EOjn03t2U0gIlhtNsWRWXtHLZ1yHTatHe3uX/rCI9/mdrufQ1o&#10;nIpqs64Hx9NzHm+/9RWO+KGoRGu4Jjt5Jz3D8Ndc2gdzeRsH/gOA8ps03XApTdQ5OgXby/4a7NW5&#10;9hlMxF4dQQY7zhJsBBlXzfkD6enZ9wGb/anq5P6M0QA05ccAGhjN42O/g4TsA8w+AAAPADRfcjxt&#10;Vzm8izC72yMApvS4YwIcfLYP4Hk7cjYPj8pu7KmB2Zz48B8hNKvQsvJm1ZozkLFhs+4qX/bWNxyk&#10;TFrBMNoTS6F3iwfqbNpUQgbWIrsJ0PFvbl2WMys0Z3Way/DXcwCmr/Ry6uJHauOH6TC2eU8mA7OJ&#10;Jk6/ED+OibTrh1Mz793Gj+acCRuprGrrUHqm9AqUGHAxNotno9TFQmd1Wu2r5QRUvwyPpfI2B0mg&#10;EWTuRI5myPwLa9gmLU/4+tI0yH1vZ0x64qGNNZRx4mUyM6PqmtWXR+ezF4re1AhMxzVeX5nGG+2i&#10;FljqI/zgEDAv3Oj2jxAaHpxFBLAgw28reNIRomBtTmgMRjEyGtX2NI3BmHQAWtMznm8Vml5l9+4F&#10;DwPBwOzMKtXyPIBGQc4JjIMeqeE1RS9VRtYILgIMJnujh6YfZuR8eTxzJ2oKQE5lfFOYSj8sLwEu&#10;6xjrLTz/zbQ6Po833I9Rak5rUx3p9RKMh+etYYjNbYTxwzjZZ7KO8XS88evluRgS5nyV1emJNDvY&#10;m6bt48E4vSo4934eIz2Y5gfNxeBph5gnhnp2EnBbS3/e3sqkaeZmk7phdvbHskdlGKaBsZ8XBKw6&#10;Yy2bowEI3iwXAsgMucmGBJc9Of8t2MhPa8vph6UCxw3mMw7LYX8rg7AKw4EYWo23YcZoxhTENOgR&#10;hjR3k+U4rEoTOP3u9vNEiC3YRaaDJptU+kcVh6gIkyWwb3My6pxtWrrN7ZpMiv3O81z3ZYXb94uW&#10;WY8GAAlGTsiMqrNdoJE1ymYMv1mVp/J0zNGxWg+QCGZmqAtnxpCtlWCOGpjDGbAa8AXA+8PyDEAP&#10;65NN8d6zPt/PJ1iyT8Oqcz0yaZs0YRyyG85DK9Jcnj8qSljOLrDaAPpiqj+YnVV3Y63lnFNPOf9U&#10;vgBsOM9WYdALvYaQDaEJNqoBKEJbCXMBLOytsSDARD9gM9n0kOVgs1Iet/9GkcxiruPbPA8wshIN&#10;RjEK4IzDfgyDTdTxPIBmBPbhqGY7//srWVWXuPZt4rzI7eWQqhlQXuap4weMaFiFeoP/3+RxAKjC&#10;HMxFbMINHMpSgAbHEsCT1XRbGMDqEagqi2J1OXzRMmdbM3B81VyMqrL7p1gnU8ddK9Fs3wBQuG27&#10;m90P24aNc0y0QBMLxtXK45323FRnDaoCZkRtbvEYtq+l6HBqAjjqDIlddQT/J6nm+sep/vYB7NrX&#10;abL+UppqNAx4mX2dTPW8RnJQY1MojKb2EiAVy/uyGgGH+5ZVn/swPTnzLkBj2MzQ3B9S+fHfp4qT&#10;v081F/bzWQ+m7kdf8z7H+YxGmo7sIszuVn7qvVR24h0AJwOa+zFh87+BpuTYezz2foTQ9sJnimLa&#10;qOn0TYHmyfnPIj9iTLGFg1Pj3Gw+6NNLAM2lQ9x+GazGZkwBJBozZS0CjLkYQMYxqOZXrE6L0c08&#10;RzmZEK+DkbRKM+9CJVmisT9GK5TTGKYTM1v5YUyudd47kbofqgKdlRx2luilOMpVdqK0OF7Ks/tp&#10;tb8uLfc+4//FqU+p8apiTpRdNqNKMwBjeXMGMnYlAzL2zsBwJvCUbJqcbTcs5tyLEvbzcHc5A90+&#10;G0NqNmiWpdGa8jRWa8zWpjYb5/TmrNTqDu9wpNEk6H8PQjO8Ng8bWsRbFJAsQX2BV6qo4g5gszKu&#10;t6s0DUDTCNC0Clx25WcJY8cAqGmm7IuxfsMlAs3kXu6GZdhqro/99HZjdFr4XPzfkIjAxvvpTU/i&#10;qTqfRJn5tWE78h06Ns17TGA8RjAyvUl5+YWRhvTD1mD6+5vV9NP6BoZ9CmbTB1MBaGAyL6b7+dxW&#10;c80ASBgf2Mir9eW0jfFfm54EHOzvMScxjMEFPACHxdGOtDnXE7mbFzCMjdlpnr+YthYKaWVyIq0A&#10;EobNYuqlwIBhc97LKqyhoNGXIYwDChOjAUSCUlSzwWZeLy1Ed75qyrIqVZaV7lcyxx6TJY7LYg+A&#10;YVk2XnqW88CIA1wCtM2YGXPgcQyxBtxyZvte9kquN/Y6/GGQe9NGfa77i3yKDoGGHKAQVLZhXSos&#10;W2YtUJjrkiEqOOpnc47NNkBtziZTBTCpL4PIGKx9TVamRfgNMNqYFpyVAMrContTTx1mJpO2ctHq&#10;sAiZwkhXYIWGDF/I2GReFjz4XgC36tzmuhYHLQZw6JlinRa9OC7Apk7Lnzl/urOQ7lS74AnrmoYZ&#10;TuPMjMCkenF0cO6cczNlch62ZGg20/0TtBxPbsQAILFhs+0xztqjNNn8EMfNnpf7XIP3cKoEGPvb&#10;jCDAaPi/Sffx+juxRllDNbe47m4BUnfSpDkdHEHnzIxZaVal7hmMpsremPMsgKPqSlI4c7RWcU5H&#10;DrB4rqATRQaswSfXUh8G3p6avqqrgNo9mJVFCSU8jpOqXA3A4m13+bVYwWaUqXl4jnUWe3QmdZU4&#10;bA1H+JG3p2A4ljSfwJkGgCyD1sZhx2QxlkL7t9VqAlMnz+l+fD4NVl+P97QBvb34PIxGcU9Yz/Uv&#10;ARojSJ+nZ1dhJDCW2ltfADSfpZa7B1NP6Yl4bU/Zdf4+k+qLtNXOzQFUHNYWuZoDyTLq2kv8DeDU&#10;8ZhpCVlOtRVop96JYgAbO8uO/Zb1n6Ee0HT1k/T87jeRe2qMdMb/BTSVp99N5SffgdW8HezG8JnD&#10;z0qPvweT+SBWFjoDUACaZ4DKs1BfFmhUBziYlJMRMIw3ymhq/ZJXFdk8FMrOe6MDBJAAF0BGsGm7&#10;fZz/Obvh2/T83qkIefl4iGeao3F0c5Qt2zNjuA0Gw8FvuinI+ANw8PEOAmwAHT0E/+4qOcsPeX4X&#10;aKC05TdTzKIwBAZYuCY5qfWU+qXF1Ypo3tkFGhAf0AmgsUKlgZMfkBFwhnaX82qcizEFzRdkBp7Y&#10;S5MtwWaoFpBhDXKCO3hp6AmA9Qz63mCvAADSY2wcjxHDPtoEKwJYrBCbAXQsbR5rNE7NxQgDWQBo&#10;Nsbsp8ia9ezc1st3+mPI07RwYbc28HrnjnRgLHsxXBi8XbAxDGOVkGEzu8ctHIi8Tifg0pUpA0w7&#10;opn3MvmvF26IRk/aarPZMIzsr8fmS4UzYQ0Y4MxYwn7wSLfmu9Jfvp9Pf/v+NYCyg7GdSTN9/aws&#10;ZCYL2ynMYfhgEZOTaW12Km0tzqcXGPut+Wxev+rPBV6zNODnxVsf7+SxftjHdCgth2wMILMO4CwA&#10;HDIRS5AFGkFmGzDaKUynF/MWAwAEMKRN2QlsRTCxCMDnLo5kDGYvxyPIOBtGuRfZh+xuyW79GFdt&#10;mbDJdr4Hx8OmyUwMU5agwfdxjjsgstLXxGdvB4B2JWN4j22AT0a31MvviEFVxj8qwtiv+3TfAo0M&#10;5c3idPrzagFGJ/jBTGVF9rtM2Rg6znGdSjaJCiJZSbSL/fB6m3PNuUT5s//n91+Fha7jnHi+GG4V&#10;lAQ6S6FluBZ4zOFsLQ5bAML5CLCt8DmWWYKMALdiQQTs1EZSq+MEmrl/AM3TqLBc6HrG93/G+WFe&#10;xyozHRrDaTo9gFdUNsr+YEMqDHTD6DutlMRR6wLsunidOaFOJWsqOP9Lub5gIc0lnNeqAGRrkr8d&#10;5TzTVs77VqUpmI+VaGN19wJoJhqKceTuco1x7VogUHODv28BNPfTlBGIxtI0B3Ap1jlef5vr+0qA&#10;TZ/MpvISBtiKs6I08AxbUQdDarzP+7HYp30x5oCGanj86TWcVQx9jexJZ1RlkEzOKgOa/15WoEVF&#10;WiyVSr5LvY/PYfDPxq1LwOnjdqD8AvfPhg2zKq0Nhz0cZwBGEOoWoHi8q/Q7gOISgHMldTy8gh20&#10;Kf7kLtB8hf38CibzZao3r4Ot7HiAbS05gqN+gPUlf59Lrfe+S423TqY6wKBGENkFGgHG6rO4DaAR&#10;fEyHHIYsHEpV5w+m6rMfhPpA1WmLA96C4fwuPVE/7dz7qf47AOo8wGUf5cVDuwizu5Wf3A+jeTuV&#10;HtuXSo5muZrHJ98FYGA0x23ogXrxZq5nvJEjkJ+cPxAgY2OnkzVt0FTXTJCouyqwfM6HN2z2eapm&#10;+SHVOHOOTL35GoCmA4biPIema4dT680vARpoIkylToTl+fXXrLQ4BnM5BUuyiACguXWM+9kykWat&#10;uauNAy2FfG5JYCgISFGlq+dZxmBv4LFw0tQDLjCQwaf2vuCxPLGxCpbjXAuYTC8g01uh9Lihs11g&#10;shCAJZuJ5KDg02gXc3XEkPfYjAUBg9xXptwci0l9h5n1s48B1QNgN2qczbbiRWLoZ9rr8ODsobEQ&#10;wPkier0AR/TgsO9m49QKbDZxkVsyrJCkXr/JfJPFvXiCgAXsZE8XzYoj4/wmhk38b04MpNeFiWTC&#10;34Y/E7dWDdl3kxUJ6OVigDB4GklLZ2Na5XjWBT/N850VE0axW8+3E8PZFWGPxf5mjG07bKMv/bg1&#10;k/7+08v08/ZPgMYGrxtLEwDTBK+fGWjBcGF8YSHr44DMGB7z1DggMpNeABxKwayOKbkyiKFUdRoj&#10;y+dfGoHF4ZH/sDzPcga/Ss6OUB7PwmMY4gUMsj0tOwCXc2teFWYxxnj9htoAGZP0Dh4ztOU+BU91&#10;1DYx3IpqvlxchGFNpnmAZmbX6Gu8rXKTHYZMC0wllK7Zx16jo7fh4QPmhhYL/EaWqxvmzJ43mLZk&#10;NBNKxnTGcLLlPoCA5y4ACiopZL0uGn5Ln/sibPXTylwwmgJAK5OweMEG0hez48GOnCZqs6h9RIa2&#10;IqRnfwy/h022cSt7kaUAOM4Pcp6RpeHLQ+0c3+wxx0YYGi30N3BsbPaFVQmIKhz4nTxWAKbjsWVw&#10;JvhXZFh9AE23A9WqYTMATqvFL1VRsl3o4v88Zv/MNE6LyhOeW5bdr/Fbrox08hvL6JoCYEKHDRYz&#10;Bctxfo0yS4aPJ23cbPP6sn9Nh9BVEkxntMkkP06eoTV1x2qyajTBZrwBttMMe2nmf7KSKA64HeBj&#10;Y+g0ADYHSM3bpwNgyV5kKf2wGRmO4wIGgrXAXmrZn5VrHeV8T65bGNUo+3eN1FscxFLY03Bcnc4l&#10;NqOiCGCxwsy+GntqLkYzZ5a7gUFVwpoAqBFWf0UGPN0CDeBjGG+Y9x4A8HSSO+46TVjH/Vg4zkZo&#10;YvQ0j1mw0MHf7feVuTmL8w3IWLl7A4e9yKKB3XULewob6ik9kwYrAbcSHXP2eQ9bij1tuGFz/JFU&#10;+08jXDIWA+D8j2W+Xfv9RXJQ21OFPc++H2G0qlP7UtXJP6RqZW1OvZ2qTwBAJ9Vb+yg9O/fxLsLs&#10;bmXH96XHrNJjKnCyrCgIoHmHtT/ok8N92m7afMkbnbfL1HwNNOrMR1GFVhNimpkKgOjnh3om0ETo&#10;DKDZHXYWpc6sZoDmeTE0EYbSePXT1HLjYOos/jy1FNkQ+nGE5uqvAkwwIJs2HR3QfNMDyvLAwnTa&#10;7pwGrM4COErOCDhKzkBVH16IH0C9oTb7aO4DNKXQX4BjHBAYwegrO6MCQMR+a7Lpe4KMjZv9lda+&#10;G07jvoKZAIUA4xoQVNiH1WNKnE9ENYtsx0IBWQy3MCCbOg0HjDaXZ7M0WJZHj9aVpUmnFbImGis5&#10;gauysk+8Oy9ih0l5sY2rawbYTAA2Mp0ljMr62F64xovWiZsa5s7wZqMooM1SZ1iGfS/P8ShhL4LT&#10;D3jKhmSUc1FA0SSw/Q4xJVFv3IoqjOEaXqcDzgzTrI6MRShrEnDR6CxihOzFWMNYbNlrgQe8wtoY&#10;70mvl0bSX1Ri/ukv6YeNnwCBAq/rSZMwoQkM4RTGbRYDPx/S+hg9AEWZF+XydzD0WzOzfJ9RHhvA&#10;SFq8gME3HDfwnO84knZmZtLLuQLPh81Mw0AwfuYuChhO5+RszgBGMJ4fl1cAnFkY1CDGGE96VpWB&#10;KQBuJDx22ddek6Pf8fvV1fR6dQPAK6RFPo/FDOp3aRA3Jnox0nrhAKyGXKYCqJmwdw6Mja6Z5pjK&#10;Cs2R64iCDT6Xz1FCxrVijghDa2FG9A4JSN1Z7m2Z52bJc35bAESgiWo8gHN+gOfD1pzUKVOT1WQN&#10;ohp/F0AEa8nUBQQJwQYQw4h7a9+VjNPclirRfp+VYX9Hj6tOQraWBvi+qj3DNmzCjUZcXh/SQj1W&#10;tHm+wS4FaL5rqFEAEPOAyvxzqycrYRiye0vxFdTkfLWBk/PZsmLPXcHV6ra9vqCsL8xz1f4aw2iV&#10;3Fr+bF9YE8fDEdU6Y7AWw2S7aySqyWA1LY8BuIo0bVFO9NaooH4/OQo62A8saBRwGQJIRgylwXAM&#10;c9kcquTNdEs5159aaQrh6lA6q+ZqAE0/t72VRan/qYzmEUDDd+PzGcoTeNQ6NI8UU3Ab7LMxpI5z&#10;ibPaV6USgGrPgsUF1nnucyubKTdUdy2N192GYamVZpgN26TUDAzFnMkQQCPY9D5W8RnnGvBQnkt1&#10;gK7oq8HGwWw6nGdzT+FOl5W7e/I2RoYykGk0Z82tlWtdAJRCogqKdikAihPecudUUsqrYVdVP2tF&#10;+QJQ+SyW+ZnsvkDDbYDQZ9HE+QygeQbQPAVoBJfK43+M+TmVJ/4Yas7lJ7k9uQ8gemcXYfIt3/It&#10;3/It3/It3/It3/It3/It3/It3/It3/It3/It3/It3/It3/It3/It3/It3/It3/It3/It3/It3/It&#10;3/It3/It3/It3/It3/It3/It3/It3/It3/It3/It3/It3/It3/It3/It3/It3/It3/It3/It3/It&#10;3/It3/It3/It3/It3/It3/It3/It3/It3/It3/It3/It3/It3/It3/It3/It3/It3/It3/7/byn9&#10;H4NbzmZX5IsMAAAAAElFTkSuQmCCUEsDBBQABgAIAAAAIQCbsCeo3gAAAAUBAAAPAAAAZHJzL2Rv&#10;d25yZXYueG1sTI9La8MwEITvhf4HsYXeGtnNg8S1HEJIewqFPKD0trE2tom1MpZiO/++ai/NZWGY&#10;YebbdDmYWnTUusqygngUgSDOra64UHA8vL/MQTiPrLG2TApu5GCZPT6kmGjb8466vS9EKGGXoILS&#10;+yaR0uUlGXQj2xAH72xbgz7ItpC6xT6Um1q+RtFMGqw4LJTY0Lqk/LK/GgUfPfarcbzptpfz+vZ9&#10;mH5+bWNS6vlpWL2B8DT4/zD84gd0yALTyV5ZO1ErCI/4vxu8+WQxAXFSMJsuYpBZKu/psx8AAAD/&#10;/wMAUEsDBBQABgAIAAAAIQBDY1I4CAEAANMGAAAZAAAAZHJzL19yZWxzL2Uyb0RvYy54bWwucmVs&#10;c7zVTWrDMBAF4H2hdxCzr2U5iZOUyNmUQrYlPYCwx7aI9YOklub2FZRCA626m6Uk9ObjLaTD8cMs&#10;7B1D1M5KEFUNDG3vBm0nCa/n54cdsJiUHdTiLEq4YoRjd393eMFFpXwpztpHllNslDCn5B85j/2M&#10;RsXKebT5ZHTBqJSXYeJe9Rc1IW/quuXhZwZ0N5nsNEgIp0EIYOerz6P/D3fjqHt8cv2bQZt+mcG1&#10;ycNzoAoTJgkGB62+NoWovJ2A/6FoiBRNUUGEKBmIiij2sKLpYVXqYU1jWJcMGxrDpmRoaQxtybCl&#10;MWxLhvxOUjxTu5JhT2PYlwwi/yAURYj6W8FvvqLuEwAA//8DAFBLAwQKAAAAAAAAACEA4rzy6j1f&#10;AwA9XwMAFQAAAGRycy9tZWRpYS9pbWFnZTExLnBuZ4lQTkcNChoKAAAADUlIRFIAAAGKAAABMAgG&#10;AAAAqS82AwAAAAFzUkdCAK7OHOkAAAAEZ0FNQQAAsY8L/GEFAAAACXBIWXMAACHVAAAh1QEEnLSd&#10;AAD/pUlEQVR4Xuz9BXRdybn9AZ41M2vm/d8LdLeZZdmyZFtGMTMzWGhLZma2mBnNbLdtNaWTvLiT&#10;vDA6nSaTZGw3M1OSTndoz/7q3ro69/rKdncSJ/83c9fa6zBXfb/aVXXONe7W75kLF+11sdc460Qy&#10;X0mtd8Gq85xn0dneC0rnrMOzF61S8y5a1HfROH+p17hwqc+4cJni8OLlS8bFK5eNXg77RBy/fPWK&#10;cfX6NaVrz143rt941rjx/HPGjReeN5578QXjeaue47SaT8n4cy8+r+a/8PJLxkuvvGy88tqrxstW&#10;ybjo1ddfM16jXn/9deONN94w3nzzTeOtt95Sevvtt23Dd955xzZ8//33jQ8++EDpww8/tJPM++ij&#10;j4xPPvnE+N3vfmen3//+98Yf/vAH49NPP7XTH//4R+Ozzz5T+vzzz40//elPxp///GfjL3/5i/HX&#10;v/5V6W9/+5tNAG4r8/rOtnFcrqWP90XkbD+OcradyLzMvL75HB2X62lHyf0yS82zLvvb37Rk3/33&#10;Q+bZtrWua5Y+pqMGWq7nyVCeoTxbefYff/yxSheSRmQo05IW5JnL85bn7kyyzHG5Th86jZiv13Ye&#10;Il7nX6g///Uvxud//pPx6eefGX/49A/Up+rY5nQpknFJtzrtyjoimf7440+MDz/6xHj3vQ+YD94z&#10;3n7nPeOtt99lfnnHePW1N42XXn7NePGlV4znX3jJuPHci8Zzz7/IcerFF40XXuqXyqfMlzdesORT&#10;Sz5+znj2uRsqX1+jrly/bvRdvWbRNZFl+hKHV65znes3jKvXuN7V68aly1etumJcuiK67EScL8ut&#10;616+ck1Jtpdh/z7MusLYc8Xo5faii1cYlyQ2OZNepoZcl9s604VLl7+wzvddYpykevtuqbv+cwTF&#10;LSEhsq1LQDgBhU13CAoZqofDG69gwXEBxZVrV5lIripYSIKShGUDglU6wan5TIxmULz4ykvGy6++&#10;YrxEyfDl114ZEBQaFs5AIbpTUJhhocc1LLT+WaAQmbcxbyfjer+Ocgw65nMYSOZjOJN5Xb1/8zH0&#10;MvM2zs5fS6/vXNyv3r/tOPpYlnVkHwoWan/21+wox2Ob5bjcvJ08P3me8ozluQsYzAFYP3N53rKu&#10;GQQivcw8rSXTzmBhPv5f5bqoP/HaP/vz58ann/3R+D0h8fHvmS5/Z0mbck7m89Lp1DwtkvT8wQcf&#10;Gu+++77xxptvM7+8STi8Ybz66hvGy6+8brxMSLz08qs2UAgkFChEJlA8b5UdKGTIvKtBIVKgIBQE&#10;DI66QkAIKOyC/CVrcFdQGECXnIDCOtTzHaUhoUAhIHCmmwBya1Ccv4UcIaHWvwNIiO76zwwJJSsc&#10;nEJCSa/r3FE4gkIDwikoKH3zNSjUQ74qumJcvmYBhnYVkrietZZKZGiZJiiY+OxB8aLxosBCAeNl&#10;JQ2LW4HCrDsFhUgyli416oznLAM6gkIHhX8WKLRkfzq4DCR9TD1+OzkewyzHfTtem7N9DHT+t9rG&#10;Ius8WS7HUMe5k2vQ6+l1LcOb928v8z70tYnkeUqhQJ65OSBrSOjnrKWfvZaso9OFHndMK87Sidaf&#10;Oe9Pf/mzchEKEITDhx9/ZLz/4QfGe0y/7733nl0aNqdVfb4iSceS3t/l+m+/867x+htvKUi8IoB4&#10;pR8QjhJgiPohYXL+kjdVwa5fkm+1o7jK/H2ZzuHyszf6JdOUgEJDQmQX3CVWDCQGar2e3lbp8h2C&#10;whEINwFCz/v7QaHH1XwrKM5ageA41Lrrv1uB4mZIaMl6BIUVEgoU2kE4yOYmtAQaAow+KzC0q+CN&#10;V1VPlHrQhIU4C10NZQcLLYGEKqUIJCwJUoHCmlhtIjikKkpgoVzFq68ar71mgYUGhpbZXTgDhTNp&#10;WJgzn5YZFOaqKB0AdBAwBwA9dBaoHOFglrP19f50QHOULDMfT4/r7czLtRyP4Shn2w+kO93nnUrv&#10;769/lXGLpIpJAqnIckzz8S3n4GxfzqT3L9vK/ZNnJ89Tnq0uMIj0s5dl+hmbpZ+9hoJZso2WnmdO&#10;K2Zg6PP4TKqZ/vgpHcTvjA8+/tB474P3jXfee9d48523jDeZniVNv/vuu0qSns0FHF3g0elZ1nmb&#10;BaU333pHgUI7ilfoKF559fV+WeEhEli88OLLylFot6/ypirUmfKsSdefsziKq9QVwkHphmVog4W4&#10;CgGFswAvccKp+iFh1q0gIbolKAbULUChRAjYhtZxKxicgkJEWDiTuUrqrv8cQXGTm1Dw0LLMsyy3&#10;B4WAwxESSuaqJ8o2bXUXWmZQ9PEhmUEhVVA3gUISnxUUkjBVycU61ICQUo0el6ooBQupgiIwBBYa&#10;FGY5A4WUxm4FC0dQmOFglgQTZ7AYKPPrAKaDkw5WziAh0svNMu/PmfRyvX89LtLLzPP0ereSeV3z&#10;Pm53fGf7vpNrVPXz5nHu50/c9+dScqf+9Kc/q2mL5Dz6pY99q/1r6XPU1yLPTZ6hPHN5/pIWJJ2I&#10;ZJ48a/Mz1sFepAFglhkQZjmuI0O9D5mW9PQ7AuKjTz5WDuJtAuKtd942Xn/zDeO1NywOWgpBkpbF&#10;KWtY6LRrhoTMV26aUm0ShIVUP73+ugDjLSs4tDRAXldOQ0Dx3AsvWODgBAhajvNtoLjxnA0YNlBo&#10;N6GDvK52EtnA4Cj7Noo7lR0obCBwkAaIDSQDg0IkYHAcOoOFlg0WTvRvBYp+EJhAYZ1vXnaW4BAQ&#10;aGehx+0gQdlDwh4U2lEIKOSmCyAUJKwP3NZWYW2vcFYF5QgK5SpsoLA6CjMoxFXcASjMsLhboNBV&#10;EjqYyLgEJB2cdFBzFsREepk54JkDmzOZ96vXNY87Lne2zFEDrXur42vJ+jpo304Chb/8FZQM/0bH&#10;YK2C4X4FEJ/JvaT++JmIgVUF18+MTykZ/+xz3m85Dznu32R/A4PCfP4aEPIs5ZlLGpA0ogOwpAVZ&#10;pgO9fpb6uYpkey0d7G8l2Z+kIUlfIjmuSDuCDwiId99/zwYIKRC99Kolvet0bYaETs+yvaNk/vvv&#10;S5XVh6ox+51337cBQxqzZVwgotovXntTtVkoNyEN289b2h+kSunajev9Yt61zLPMl3wsw6vPXlNt&#10;FLqqSXSJ09I+IQ3aAgpb1ZOjI7DGCafS62iwmAEzgGygYCH1JkfhOG3T7RzFAGLgN8Ph3x4UT6u2&#10;BjMo+l2FhoM9IKheGcr6GhT9UnAwi1A4b1YfHYSSQOISJaCwtFX08aaLLL0ZxE0IJJiQCApz9ZOU&#10;RCQxalBYqp4s9aAWULygpCGhQGFt4JbMYwaFVEGZJRnK7Cokc+lMZS55aekSmWSwvwcUOpCYA4eM&#10;a1iYA6tjIDbLHNxk2hzgnMkcoB2lt9Xr6PXM08400DqOx7bb95+5DUv4f/3rn42//fVPBjgEA7dI&#10;uQUIQP7CIcHJ4V/+JnXylLiFPwlo5V4xKP/xd7yPvyMM3jf+8Om7xu8/fY+l7XdZ2n7H+PDjt42P&#10;fvee8eHvPzI++cNHxqeffUKg/N74/C+fGp//lff5r5/xvn3G433O/dPh8RykB5E0EH/OY3z2mQR2&#10;Cf6WBusP+cwloKoArNLJe8YnTAOf/v4Pxud/5PoiJ89XS4NEP2+dPhwlx1Jw+MgKJabHd98VML3H&#10;Y7+rji/VS68yPb/8yivGCy+/bEnzL0mHDqZzuglb1RPdhkDtPZ6rpGu5ho8+tqTdj+lIPhYQ/Y7H&#10;4vCDDz/iery+9wiKtwmKt94mHN5SwzcpcRQvvyrVTgIJadB+gfnyuX4IWHsu9kvmWXTtWa5DybgC&#10;xTWpZrJINWRLr6d/BChEdrCQ2GKd1kOZR0lHGhssbgKCVU6BIbC4WU4BocXA7yhncLCTrn6i7vrv&#10;qfP9oHjaBot+IAi9HBtSRLKObX3rNnq7CwSCUwkc5Abyou1vkDRk21tFSRiSQK6KVMLSpRBJYBw3&#10;w0IaswUSVom7MIPC5iysbRUCCkdAaJnbKSRjmd2EwECDwRkkHEExEDQk82sQ6EAiQwkYskyXGGVd&#10;mSfLddWUo8yBXeQICO1UHLe3BWirzPvQ88zrf1ENtL2q/mFwl3HLceR41Ocstf+J5/EXBmsG7r/9&#10;5Y8G/kxA/IWOQYGCAPnb76j3jD/97W3j939+w/j089cZkF8zPvv0ZWPf+lDP/RsiAk+Vzwk8WZEb&#10;eKoyL/DQxnlqXE+fqikMfLCh+GZVKnl+/qfXjT9//qbxp8/fIRje5/4/NP7wOZ/h53xmf/yQwKFb&#10;+EQkwfo9420G6rcYqC1p5R2mgw+MP/z+E+OzP3xq/OUzXtvnf1XXqkHhDBAaBpIezOlDS6YlPShA&#10;MC2+JQFbleTfUHpVVf1Y2gls1T/WXkjSbiDrvC6Fn7dZ8CEk3uZ5iqT9QhzIBx8xDRMUImkA/+T3&#10;v7M0hKtqrA+Nd9R1CiTetFZlvW688vqryqlIJxHJV9I+qKqSpBCn8ygltQC6+lhJgr1V0t31Gt3D&#10;VRHHtRQUNBiu6GG/zDHCKSCUblHtpAqhzrbplwDDVg1OfTFomCXAsIDhlk5DxcA7hIVVd/33NEGh&#10;A34/KPpdhSMgtAQeFmdh0a1AcVGPKxfRf7HmG9fn8EAlUUiiUaKrkJ4RuqRiroKygUI7CiegsEBC&#10;94J6yeYoBgKFyJmjMINC5pmdhizTwNAZXmdyLT1PBwZHUMg8WU/2o48n60tAkeWO0gBxBgI9z3G9&#10;/gBtDwPzPPMyvd2Xld6/lm4rkHHbcf4ix/kD9UfVhvCnv/zN+PzP4Hn/zfizQOXzj40j26M8qUDR&#10;4dUhgcdqEwMPLA7Wyt+X79NDWJwhLM4cWJV/5vCqgjOH1s49Q1goERRqSDDYtGtZmNLe9XFnCIoe&#10;Kt8KjcAHK4oCT5UVaHm+806v8eY7V4zX37pivPH2s8brbz9vvPbWi9SrTCdSmOCz/4Su4A9StSXX&#10;LpAQx9Pfw0meo9k56PQhaUanH5E5rejlChIsxeteSGYwKFl7Hd147gUlGZd1ZP03mY6lSuotBnwZ&#10;CjREMi4gePeD9433PmR6/vAD433CThrCBSICiNcJCOkpKAUsKWhZwGDJZ6rnkgCCkjwp1UiWoSWP&#10;Sk2Aua1RB3tbvqauXrXAQY1rUFjXcyZzjHAW5C36+0AhstRu2IPignVo0x2CwpkGAoU5Pprn63lS&#10;qJbhXf+ZQeHMHTiDhFkWYFC2bezhIEOtC6qnU/9Fq5tG+ycyg0IniissUahEpEDBRCigsCbC24HC&#10;DhIKFP3VTwOBQldHaVhoZyGZ1AwKXbozuw0NEGcZXUvPcwYKGZd5EhQ0iGQo0zJfgowukZplBocO&#10;zjow6f2al4kcYTCQHPf1ZWS3P7VPPa0hIeK6f/7I+OzPvzc++/wvxqef/dn4o3Tz/NOHHL9hHFmd&#10;lUxA9BAQZwiIMxw/I+MExJlDm5R6KRAUIChwsiwNdBagkwABAToJ9NQXUcUgIHCsJAOtC/3RkD8T&#10;zfO8QFiAsMCxDSm9hIRAQ+mhyiKlUxWFPRzmcxhIed549udMZ0+wMHKW6emyqo55/31xk380fveH&#10;P9F98Px5jZ9RUmUl90GegdlB6DSh05RORyJ55uZ0o9eTai558U2Cv6N7eO65FxUgnr3BPGB1E9LI&#10;bAOFQMIKCnEHWhogb79ncRpvvUuQvPMWYfim8Zq0dTCvSN6RfCb5TZy8hsHNVUv2ElAIICywcCj8&#10;3UI6/zuTfdB3HuT/EaC4xCCvJbCwBX8NB/PQ2TwZ3gEo1Lg1HsrwVlKQ6LPorv+kjUJAMVA1kjM4&#10;iGyAULKsq6WdhFa/o5AeTtIuwQuXm2SFRK/UR6pEwMQgckgcV5jIJOFpSJhBoSUJ2eYmzFLtFfbQ&#10;eOUVe1DIuMwTOYOGuAoNC8nQMq7qpR0aBjUwnGV0LUdYmAEg4xouEhhEsi8dXJwBQ6a1zNDQknVk&#10;qCEhQUuPm6XBINLbDSRZbobBQJJ92Y1bZXYVljYGzvuMbuIzXsOnnxif/uFN44+/f9Y4si7P8+jG&#10;jHzC4TQFAgIEBAgI7C4MxJ58P9BJYHeuH7rnBKA7NwL7ipJxeHE26ChAZwG6ChxYWwi6CRzYMBf7&#10;1+Vj36psdBYloqswEYeWzcGpDcU4uaUIJ7fPAwEBugkQDDhZko8jmzJBRwECopc6c3xtSs+Jben5&#10;pyqzApUacj3ffOOa8eEHbxofszT+u9/xWX1K6P+Jz+Rzy7OSZyPPTp6hfr4iebY6Lek0ptOSfvbm&#10;dT9UbQYfqoZkaR/QsNDvMIheeOFlGyRkHammeov71lVOCgZWV2EGhlQrvfoG0z3dg3zJQNryxIVL&#10;npK8ZWuQphQArtEh6KG4BTVt6nxigoR6J0raG51AwZlUNZQ4Dceqpztuo/gHgMIkqYqyBP4vqn+w&#10;o/hXtlFoSNhAwUD/xUHRL1mm4eAoDQp1swQQGhLSeGVNCHYJQ0s1ahMWVmvrDBQix7YK1bBthYUZ&#10;FC/TRg8ECq2XX7asI7DQVVCSkQUOOmObQWEGhmMmd5QGhRkAWhoksr2GheN25vWd7ccMD5EO7lqO&#10;Qd9xmeP+zNPO9ucoMyzsl3FaQcMCh8+l15GsR0D86Y8fG3/85DWDYPA8umVRIJVP9VC9FOgqsG9+&#10;CA4Vzsa+bA/sTBuP7rQJaEt2RVuqO3blemN/cTj2Fkdh//x47F+Ujn0LM3BgaSa3zcGRtTk4tDob&#10;B1en49CaeOxZFIE9xZE4uDgeR1Yk4jDn0VHg5OYs3L8hHUdXJ2P/kjjsKookmOJxahvdSUUh7q9U&#10;6qXOEBKiHir5g7cuGB+++yJh8Y7xye8+NH73KaHx6Ueq26p+piJzOhBJwULSlTmNSTqS+Tod6bQg&#10;oJAG5nff/UD1PHr1tTcUFAQOdpB4xQqJNwiJtwUM/YDQUqBQruF1CxxUm4OlelbyjAaEqu5lflMO&#10;4TrzobXdwVylpAKquYrJQdpRKAgQAHbVTY7ThMS1a9ZPdvwrQCEuwmGeAsWArsGkL+EonIFiINl6&#10;Pf3LQWGCxO1AYac+kYV0Qj07F2Eav8j15CZpQOjX9i39pU0Jwi5xSMK8PSiknlSNi0WmJJE7g4To&#10;JWYGgYEzWAggRC+9ZFlHlkkVlM7IMtTtF46gGCiTa+ngoAO+SAcPx2Cig4NZeh+O691q/zrA6yAv&#10;Q72t3o+W3t6Z9Dp6P/YAsNfNgOh3NgIL7Sws8wmzP0gj8FVj5+Lw5APLonoIizNULwW6ChwjJA4v&#10;jEZ3+ix0J3igO24SuuM90BIzAa0Jk7A7xxtHFkTgyDICYAHXmxuGvQX+ODQvgPLFvrmzCZHZOLTY&#10;BwcWeqMrzxM758zE3jl+Sp3pM9CRw3nzZhEOgeie542WrOnoyPTG3vxQHMiPxPEFiTixNAXHlyeB&#10;rgJ0FaCjACEhOv1A49Lkt1563Hj39SvG+++8xALDK8aHH71JSVVSf1pwvK8aFLrgYU5D5nQkQwso&#10;Pjbe/+Aj1WVVqpWkHcLsKmTa5iToPGS9t7lfgcPrb72h3INuo5BxDQnJK6p6SdodrHC4Yq0+sjkE&#10;q2sQhyAB1AYC87gSA+xN4GD+FadgkgaCHpdPdWjJvJtjwd0FxWWuK5Jxp2Awy+nyLw8KR0chsoGC&#10;uus/WxuFgIEnIHBwBIV2Ctr+2GRtWOkfWsZVo7UTXeQy9WKdPAhJPCrxXVP1ndIOIYlJJTZ5QNZx&#10;kYKEtd7TBgobIKwv8lh7QZlBIaUiBQuTBBRSalLvVDhI5ql2DBFBoXpI0YaLLX+TmUoAobvPmkuA&#10;WpLBzVVQjnIM9mZQ6EBiXt4fIPq3/+gjrvORVE3JMpEEG6mWsN9ej+vpTz6R/cl3fKQHjdR3S714&#10;f3uLPnc5hmV9e5Bo4GhHcSt9Ju8pEACWrqQiaX/5o/HpHz8xPvvTJ8YfuPwPf/yccPjY+PR3rxrH&#10;tyR7EhL5u7eGn+7aFIa2pb4gMBjYk3F0aSIOFXmhI4VQiBmH9hg3dMVPQ3eiDzoSCYCcQJxYHIdj&#10;i2PpJMKxuygUOwv96TgIk4Qx6Iwdjdbo4WiLHY7W+CFoihmMlqhReHhBKL65OBpHcn3QnuyOjgx3&#10;1MePQ0vSRHSmTUVD9ARUhY3FnmwvHoOwySJkCBWZ3pUzi87Fh1Dyxr7l/mhfHahgcap9Xf7De0oD&#10;rfJ84/U+BuPnGJRfZbCWe8znxXv/uw/pNj583/iE+pD3/X3ef0lL77zHwsf776h3InRa0c/P8uyZ&#10;FuT58VmrKqi33rW4CisoJG1Ld9jXpDMG06elqskCiTcIhlffoHuQF/BkSEBI2n6RhSJ5m1q6tdq6&#10;q0qXdNU11SQW7u5Ikn8VKGRoyb/9kuUiycuSjwVIVpkgcStY3Bz8eRxnUgF+ADlbX6SWWyDhrOfT&#10;QPpHg0LHUqfzrXH3rv+ke6yAQkGBwfxWoHB2IV9MvLGX+vggLG9eX7HWaV6jU1DWVsDhJIGJ3XUE&#10;Rb+TsILC6jB0qUiGlkZuCyA0NMygsEFBi9Zb6mWVxHkIQFjakowlsNCN3CINCikFmkuCjqBwnNYB&#10;wJbxrfMdl+tgf/M6AgUJ9hY4aFBI8NfHMsuyjeyDJdH3P+J5Wj72JpJpWa7PW8bNxzeDwhESFgA4&#10;1x8Jhj9+KusLXOhq/kAn8/vP6BzkHQf5DpG8Sczrf+dZgUQyIdFzcEtib9s8f7TlB2HfgngcXczS&#10;++IE7M6mA0h0RVesC7qiXbA3aQr2Z87C7szZDOgzcKgwGPuLAtGWPQ3NGR7omjMVHYREc8QI1Afe&#10;i+YggoFqCxmKtvBhaAi4B/U+X0Wj/9dR6/81NEQMpisZhZ1ZE+lQxvEYU7A7YRp2xk9BfdhodCZM&#10;xN7MqYTOJHTFuaEzbgIBNQHtSS5oT3FBC9Wc5YHjW5NAV9FLQJwRnWpc3cNh8rVnzzAtXWaAluBN&#10;1/nOe8bH775pfPTem8YHHL7DAsjbIklP7xIUH7yrnoN+BlqWtGB93lZYaFehqp9etIKCwV8aoaVR&#10;WrdJiHtQbRBWOKhqJmsaV+8+3HheBWZV/eMQmL+wHPKuWdppSP6WvKzzrT0onjOuW6XOyVr9pIc3&#10;g8KJCCwd8G8SA7PTbURmUDDQWwDRp2KWGRpmKVBoSNwEi9uDQo0zNn7ReHrXf7oB2wYFR1AIPAQU&#10;JJk+STMozBfoOO/m9Syg0G9fa1BoAFje0iQszBZXgGIChe56px2EGRT9LsMy1K5CXshTL+UJLKQq&#10;SoNBQ8E8zcwjjd+ynkwLLCSDiaQaSjdw6x5RGhgaGjroytDZeH/wtkjP0+tpd2JeTy+TXi8WJ2Bx&#10;BB9waAGERc72a95O6rbffYeQoN7juAU2zrfT0xKgHB2FSMZvL4FEvz75xDL83e9fNz5697xxZHlC&#10;MkFxmk4CnUW+6Crwx4HiCBxfFIPjCyLRne6JFgKiI84F3TKMGIvmsDF0FhPQFD8RDQzi3TkzCYmp&#10;aEqbiOYUV7Qnjkdr5Ei0BA9Fc8AgajAafO9FR+hIdIQMR7PfIDR43Yc6r3vQGDgUTaEj0BTBZYRR&#10;S9R47t8VHVEEAtVGR9ESPArdUa5oChqNllAXwmY8txmDBu6vnefUHj8e1TF0LgXe6CnNFViAzgKE&#10;hOi0wOL6lV8zGF9gQeRZ45XXbzC4XzNef+tZBvTnGLSfM1555UXjtVdfN955k/f+Pflm1M2OzgIL&#10;cRYCCnnZ7xPlKqStwvIJDct7DZJOpUpJtUlYIWF590E3Ur+i0rT0ZJKC043nnjeuP/ucKr1bQGFt&#10;FxiovfB2MoHBmXQhUKq1LHmeuu7cUYjknMz7dxrgnUmDwVEMzE7XFzkBxe1kcxRO9Y9zFI7z7vrP&#10;AgX7qicNCw0PLVXFZKt26r+wO5fJUfBhqARDIFwlCLRTEBioRjOru7Cs46TqSYHBKhsoTNMcCizM&#10;n/oQh6Fdhe4T7ihn3WylBKYkGdHawK2dhSMwtLtwlIaFWTqQm9dzdCiOeu89qSqSD7dZhu/TIehq&#10;pA8/6A/4Ouir7d6T7aQu3LLNh1Y3YnYhln33n4Nci4xrWOjApds9Bpaso9ezNIR/Qvfw8SfvGr//&#10;+HWWpq8Zxzcne9JB5AskOAQdBTpzCYl5YTg2PwKHCIzOJHc0RY1CS/QYS0COHEtQjEN7lAtao8ej&#10;I8UDHRmT0Zo+CW2Zk9CR5Y5WlvKboxj0I7id3xA0egsohqHedxBaONzFwN/qOwzNPkPRSO2MdEUz&#10;QdAYRFiEEgTh49AW4UpI0F2EjKETGYU67yFo4Lo13sPpRsYSHnQUkRPoVkagOXQU2uhyqsNGoYrw&#10;2lkUglMlhThVvQR0FHi4e5uCxel9lcmXzv+Ywfc3TPdnmKZ/zYLQr42rN37LNHrWeP6FS8arTI/v&#10;vP4eXdYfjE8IAsd7bQEG7yXd2Ecf/87mKHSj9suvvGoDhbz7YGusJiTU5zy4zCwpBFmqnCyg0I3J&#10;zl5y+0Ky5tmbq53sJXla5/Or15inHQCh2y6+FCj+EY6CMcoMBDWPgb9fJlA4Ogo9/N/kKOwchMML&#10;dGpc4GGVPTQsJ2y+QMd5MrSfZ3UUvIly4y/TLehE0/+yjtU5CDAkMakE1T/PsUH7tqDQ0h8QlJ5Q&#10;DnBQVVMicR4OYJF5ej1zA7fZXWhQaJmrpJwFffN8GTpb33EbLQ2Jd6zOwFKNJPNuXldDwAICgQIB&#10;QclQ3IhAxvIZCEsjvZb5PGRbc3WUli7p3iyu97uPOBTnIFVM8rE67uuDF4z33jijXATVQ0j0Uji8&#10;Mgv752dhT24UARGBvXN80ZnojrZYQkEgETUOLZEsyQskVCBnKT+a48l0ExkeaEwYi/q4UWhPmUD3&#10;MYYBfCjaGMRbvIahafZQdISJE2HwjxiPzkC6Ec5v9h6KzqCx2B/N4wSMQr3XEDT5jkBXuAsOpU7D&#10;njh37IpxQzu3bQ0eR9Bwf6GuPDZdRsQE5TZaw8YRMiPQGj6GQKPj4PrdWd44tjwJPVsLcLJsPh6o&#10;XYaT9csEGKe/f7gpnwr89u4apW90VQU+0LJD5Pnc9V8ar73Ua7z7xivGx+98ZHxC5yD3UlyZGRSW&#10;z2p8rL6/pL619MbbppfvLNVJ6hM1Uv1kbYcQSGinbPuEja366WWm8xesjuLm0vuXkgMQ7kTSJuII&#10;CFtPKBO4nAb3gWQN+DeJgdnp+iITKG4pR1AMqP9FjsIOCs5khYQjLMRVmC/EmcwXZ5E9KEQCC4ur&#10;EAgMBApz1VM/KGywMIHCDg5WqaooEyh04BdJFZMGhKzjdBuru3iRJTBHUIi0qzDLHHgdQeAYmB3X&#10;M0NCw0TPEyAIJN55R7pUvmuVBHt7N6CPJfMs0rBwkKqWssBLzsHx/GW+ho64C2fQsJe4hw84/L16&#10;U1n9J8JHbxivvH7eOLwiI3nPhujTFOgqQGDg4KI0HJyfiQNzE7E/LwJNcR5oiLC4hvaoCWhlkG9h&#10;CV5K+h0M9m10FuIyOtOk7WAyx0ejPnIk2hMm0E2MQ5XvUNR6DUXDzKFo8R2NjuhJavvOGA59R6HT&#10;bzTa/Yejm05iNx1GZ+BIgmMwGmfdhw4CZrdAKWQ0WkPpHsRZRLuhhefUFk/FTeJ58TxiCY1oqQYj&#10;KOhe2uInKVA0cP26+Cmq19WRjdk4vDkXJwiMh1vXga6i9/vHdp4hJM4QDjYdLM/peah9dT7l+dYr&#10;54333nrJ+OjD99S9vAkUBIg4R8t7FG+pKidpn7ghL9rRGegCjkqvTNeqasla2FHp11qVKpCQ4Qss&#10;+Mh2EqCvMDBfNgf8LysnINCyVCU7Wyauoh8Qdl1mv0jbhE23CPiyzOk21C1AoXs/Kf2TQWGedhZf&#10;Zd5d/5khcRMwrN96ciYNii8i1evpTkChhkwkGhTSM0qDwrbezaCQAG8L+Foq6HOZNejr6iRd9aTc&#10;BDOSXs/mSKz70/t8nutoR6G61YrFF1BYq5+cyREcEsA1JGSeuerKvI4OzhoUapt3GLjV0AIH9QVP&#10;qh8WMs/SK0vvS8vy4TgLLKQKygKJjxmQLL1pBAByHFlXzkkg+CpLnXJ9si8NHA0MDQvn+pCAeJ9D&#10;KQFLw/XHxjvvv2gc2J7juXNFUg8FAgP7FyRgDx3EvvmRHI8kKGLRlRmA5vjJDPoe6GRg7o6fge6E&#10;GeiIn4oOBvoOAUckXUUMlTQeu5MZ/ENGoSZouGpfkKDeEDwejYEEij8VMpH7msIgPgldSZ50DCz1&#10;c3mr/2AuH4JWPw59B6PLn1CZdQ+6Aoaji+Bo8huGOsKkmrCojeW2Ob5oS52C1kTpjsv9E0wN4UPR&#10;GD5ENZo3xxIoXK+Tx2rlceqoo+vScGhdBg6uycKBzfk4WbNMYAG6CtBN4EjVIhAS2FeVgQNV2b0H&#10;d2T3/HDPpuS3Xn/aeO/dl4wPP5KPGX5MiTOzgOIj3l/5SJ9ulxBIyFvY4ggsvYd0AcrSQCx5RfKP&#10;pGVJ4xoUdlVPN6ztE39vlZOWqbeio8yN2Xrcsox5nNsqMFAKFFZwaJfjNLDfSjqoO4qB2en6ogFB&#10;Yb0GvXwgUNiqnLT+l1U9ObqGW0mBou/WjkK+Bmv7UyLCwfaFWI73cblNvJHy4FRCkS5zqq5SGrYk&#10;oYsNFVhYJOOWaUlQAgydITjUb41yqIO8kslh2EpaBINZuk1Cdau1rqsbw29yFMxcUhp7VRwFg6ju&#10;DSVDR8l81a3WBAIZ13B4w7pchtL19g2Zx6F0ZdS9VVSDJKelq+Nbb3MfahmDPoO2+gcyjssy1S+e&#10;20pw1++GmKvF5BtBGhhS1aQhZGnkppt4/z3L9lJVYW2PUZ85sV6n7Ee2F1hoZ/GBtQ1Exs365MMP&#10;jN9/IKD42PiA7uLdD1833n7zonFiW0E+IdHbRjB0zpU2iQDLm9UF3tiXNxtdqZ7oSJqCXenTsDtr&#10;OroyGNg53JXng525fujMmI2OVEIjaRo6kz3RnkgARE5CLWFQFzYJjVFT0BwzlbDwRGvMdLTGeaMl&#10;3ov7DsTOzJnoZKCX/XfEuqMxYBRag8agns6jcdYQdHiPQPusoYQG3UXgaNQQFLVBo1EX6Yr6OHd0&#10;ZM1EW7IbOhLHEwwj0Ugn0RAyHLXBBErYSNSFEy50MwezZmN/phcaIieiI2UWOrN9cHBFNPavScSB&#10;jVk4VrUcdBSgswDdBI5WLMe+bXnYs1XBAnQVpwmLfMrzzbfOGW+9/7LxNsH7rnRrVg3Z8ilxaaC2&#10;PCvVtZWgePaGwELaGm6ofKPzkOQX1RWVAVeWSQ+n56xfebV8DtziJswB+e8XQTGANCAs0LAGXxmX&#10;AGwN1uZ9Wc5pAFDcwWfDLVBwlLP1zLKup87JPGS8cmi3sAPFTZAQ3SEo7KRjqP3Qcd5d/wkoHN2C&#10;loLDAO7i1o5CwCBvYdvLAoorRm/fZSUZlweuE4VIEq7qHmftieEonaBl3AIUKyScScBhhYUEfEt3&#10;2f7Gai1Z1g8JC2Ace04JKMSFaOsu9bySWaVfuoybpeeLXic0JNCKJHjraitValfrcZ717VjZVgdq&#10;23Fet7zHoSGiYPEeYcHgLl8AFZjIcoGEvEgorsf8VrlAyQwoDS0tOT85hnZXGojq+HRPr7zC6+G5&#10;yrYCGu0q+mFj3xbyMeHzOzXvfZ4nj/3WdYFEMh3F6QY6h7osX3TkB2LP3EAcLPTDroypaI0dh8aI&#10;0SrYNsdNQHOCG+qoxrQpaM/1Rmd+ELrygrGrIJRgCWPwD8Xe7CB0p/mjO50gyAhS6k4LRGeKP4N0&#10;ANozwtGWGUr5EDizsZPBvitjJlrjCRQ6izbCpTmAx/MehXYfgmMWg/7Mwaj2G476kDFojp6AhpgJ&#10;aEyYhPZ0QixlIlqjCQnpTRUyAk1BAgu6meARqA8dRY0mROhqonje4RM5PRG1dEBtOTNwaGUM9qyI&#10;RzfdxaHSJfjuvjp8b38THmoqweFti7CfjoOOAvvL0/BI66JegqLnR7urk19+8TdMF1eMN995hU7y&#10;dd5/AvtdSQv6mVn+r/rGcxxS0s31WQUMS9dSeYlN8osuoct8LVt7gK2a5x9U9TSgmM9NcDBLgrGO&#10;BRKsHXtcyad9bgrodwSKf5Tko6U3Q0LktDHbpoFBMZAULJzGVHvd9Z92FGYImKUauNWwXzJfvVjH&#10;E3ZGvH430Q8MGdegMEsehCQGMyi0bAlZhlbp9WT8dqBQ1VMmZ6GDvgBDg0NDQsAgLsS2vZPtVL2v&#10;tW1Dd6mVxkEtFeTlH/TM0DCBQaqtJJArqe1fVj1VdFWAuc1EjitQk/myH4GJvDQlUBDHol6essJF&#10;1lHnxlLiCy+8oPZvdhYKSpyW4+u3zmU9WV+OpY5nvQ/ma33hRXmLndDh9uJ4xFWII3lP9aLSbR/9&#10;DkXaO6RaS94cfu8DOp03bwgkPKkeggKdC6Kwb3409s4Nw+4cf7SzhC9vV7dFu3I4Hm0Myi3JU9Ca&#10;zoCe6Y3u/BDsnBuJrrkx2DkvFruL4rGH2l0Yg/1FCThQHIs9hMfO3BDsyYvEwXlJOFCQRJjI5zcy&#10;sXdJKroKwtGdF4RdPN7ODF/sSvPF7mRfdEZPRyddSHuoK7rCXLEncgK6pWorejydyjg0EFp1VFPS&#10;JLSlTea5jUVT2GC0BA9BK51ES9BwQoNQITDqAuhOglzQGjUZjZHuqI/0QH3sVFSET0Bl1Hhey0x0&#10;FASgrTgcu1al4IHapfhWVym+2V2NB+o340jJEhwtnY8HGxYJKMRZgLA4TVjkU57Xb/yKaeMS09dz&#10;fN7SC8+STm48x2dGOAgonn/RUg2l2iscgGHOP1qShyTfOZv3z9EdgMIamG8GhWPgvtu6DSgG1JcH&#10;hdk96KF5/K7/buUoRI6Q0Lq9o7BCQn3faSBQWB6EJAypI+0HgAkUDjKDQn3L3goE3WZha+OwtmfI&#10;PAGABEFVlaThoNowNCQIBYGE6cNnChTW7TRUdM8oJek9JS6DwV0CtepRIkHfDA1xBCJVMu8P0iJ5&#10;81uX4m3gkiDN/co7H+q4HMo6sh+BggBC+sE7AkUH9+c41KDQxxRAOIPEjRtS4pTeJva9yGxVcLw/&#10;z1nB8/LLlgb8N94gLKxtKBoSMm43TYi8S2i89dYLxivP/kZVOVG9Rzdm4eCSeBwoikJnph8aYqcw&#10;oLrRTUxGe5wH2hMno5sl/q5cP3QV0h3MC8PeYkJlfhz2LkzA/sXJOLAkhUrGvkWJOMDpQ0vi0Mn1&#10;W+ka9hAoRxen4ejCDByan4Z9XL5vaRL2zCdkCJy91O7sAOzOJDBS6ToSZqE1xhPNDOxNYROwJ8kT&#10;O5OmojZsNGoj6CjobFqS3AkudzQk0FlEj0Jj2FA6kZEExQjVdbZBFDKWQ1fUBrqimeBpjJ6CWu6z&#10;I90LdTHuqA53RVWkK6pjeZxsb7QSGIfXJKKnein+e1cVvr+nHier1+NE5Up8p329AALf6diEBxpW&#10;CDB6CYqebx9oTe7r/SnT/NN8Rpcpy0uq6rkxn1x/VqAhVVBMD5TNOVhfWjPLaT5S0/98UOjGbMc2&#10;CnPVU78s2908/18hJ6CQaqgrlj85uslR2JzF/zJH4QwQZn0ZUNjcBEGh/vZU3nDkjXP+ICyuQqQT&#10;r0rY8v0X0/dgtE3udxn9QBhIlqDfDwsFCQ511ZINElzv5q63lnX0djowm+dJkFdVNlICf9kCDQnk&#10;ChoiExwkUGsJKGQ72afet9qPVSrwc6hBIc5Bd3WU5bKNnKO6RmsVmxkUWhoW4ixkKPNknefkn8is&#10;fwhlvmYNU3VevEZZT5yFnLNs/+abb1lhYWmYNzfQy9BSPUYX8/IFVeVEnaZwbDkD+II4dGX7ozaG&#10;AZnBtIFBtT1hBrpTvLCHpf29LPl3zQ1GY54/uhdF4eDSRAWXPcVRqidRF+Gxb2k89i6Nw/4VhMXS&#10;KDRlTEdF3CQ0pc/GLrqH/UUEyzz5mF8YIcESfGEYGlO90Jbuw/0HY59UYWUHopvA6OS8tmQCI3EG&#10;muKnEV7u6rMdzQnu6EybRlBMRkP8JNTFTqDDoKOIkJfuxtBVcDxwLGrpJOpCx6M21I2AkZ5PU9Ga&#10;MA310e5ol/aUlBmE4FQ0EIgNhEa9tKukzeD1hOLwxjnoqVuN73RW0FVsxfGKtXisYyuevL8Bvz5Y&#10;h8daN+FUzQI8vHMtCIrTPzuyL/nC+Z8wqJ43Ll+7ZKiXVVXbHgP+NUv3VsfvJWkJNMwQMS/TeUuD&#10;458HC+Zz1TDsTM5A8e8ke1CYz93uy7L/vw4KkQ0SUlVF3aoxW4NCJJC4E1BoSaISEKgEbi0R2SBh&#10;TdT9+ntAYZlWQKBkPVvXXAGGCr79UFBiENXrm+dZgrrFCZgDvAIHg6yWBGit562SoKz34QgKGer9&#10;mHtpKUjw2HLOtq7DPGdxCVKdJMfSQJLgbnEDbyhomEHxrF1Pmf77pP/3Q5ZL9Yas/9JLGhT97RwC&#10;B7MswHjNeP21a8bxioWqyung1gwG9iQcXpSDQwuTUBtPSFCtDN57ckMYtIMYlP3QFu+FzqxAdM4P&#10;Q1XuLLQtCsLhlYTF4hB0583GniI/OogQdMxl0JeP/K0Io7sIRXv2DDTLG9wZ09CZPRs7c33RNccL&#10;3Vkz0JUxg45gOhqTpqEtw0s1jO8rCsCxJVF0HzE4WBxJsERzm3C0Z4bwnHzRnCjAmExITEcrt63j&#10;uDiDBmv314ZQQiN4AuqC3VBN1UUy+HPdtvRZaEwg+JI90ZbgQbcykQ7DFe3x0uuKjil5BlpTZqOJ&#10;auN17l2SgCObc9FTtQaPNu/AiZoN+EbTepx7uA2XvrUXdBL4TmsZHmjchgd3VShY/Oobx5Mv9D5J&#10;MFxSXy5QPQJVwcoCClu+0Y7CKgGEY5WUWWZgiBQw/lG9oGxi/jYFWHt9MVCoqiln7Rb/NA0ACroh&#10;GyhscDDry4PCXM1kH1v/TaueBpKAQk7YrP6LEYhYXYXqIdXLmyD1eby5Th9Ev1Q1lEr8lkRvBoWe&#10;r6ftQCFB3hro9Ruf/d1qGQAZ9K4zkMrHzyTAmx2FBEgJjHpd3aNKra+26ZeGigaGDRrWEr6eVsAQ&#10;MXCrtgAul+AsgVdK6koaWtxGxnVJXiTTtnFT1ZSClZyz9Xx1F2IZl8CuHIAK7P2OQlU7MdC/KNAR&#10;SIhrEFDeuMb7Yr03HKpvblFy/yQQXbt+hfu8Yjx34yq3u07w3DBee/0lQucV48039Psj/Xrn7TeN&#10;N167Ybz47G+NRzpXqyqnA+uS0UVHcGDxHDSm+6MhVT654Y+u3CDsL44mBEIZ4IPQnRGCffNi0Lkw&#10;EtUERX3hbHTOlXaKmejImozuXE/syp+O5sxJqE4ei7b8qTiwwB/tGVPRkuqO2thx6lMaDYmuaEhw&#10;QXOMNDAPRyMD9p4cH+zM80Yz99M2Zwr3M4vQ8MLhBaE4uCAaBxcmEEQJ6MwNI1B80Jw0k5CYhfY0&#10;bwb/6dwnHUeiJ5qk+2u8fFZkGvdPAMUJjPzRljYLDUlTUB09AfWRPDYlb3o3yNve0W4Ex2S0Sm+t&#10;TD91rc3pAdhJSB1YnYwjW4rwjYbNeKR5G07VrsSPD5bg4n/vwi+PteCXh3eBTkIggYcPVYOgkGoo&#10;z8tXL/CZExbiKFR+sIKC4xYwSFUUxaGGhGq/kPl6mVX9bRlMv7pgZs1rdoHeGpxtMs2zy7/mbezE&#10;5QKEgWTah71kmUlqP04k66qhdR21vpNltv1+EZlAQSCYIadBcdO/3ynJsoF0C1Bwufkvo53F2Lv+&#10;Uw7BCQi0zMsUHDQgzOMmWS5M5luWqQuz3hjH/8UeSJKwpERjg4IVDAoUChBa1uCuglx/sJfAKZlI&#10;J1JL11td2nII/AyYEqj72zX0ehL4LaUxi/qDuoDFsq5F/cfm0KE6R6QBYpZlfev2Tpbr89IQ07K0&#10;x/QDQr7Aq12FcgBWV6EbtpWbeeElSrpSCrDkg4pSz32J13SZ29CJyPWqc5f99Rl91y5SF3jvnjau&#10;XH7cuHb5l8aNa780Xnju13Q1TxovvXLReP2V5+kcXjJee4Mwev1F4/U3XjbeJkDeePmiQCKZjuL0&#10;wQ252LcsCXuWJ6CuKAjVGd7YNTcKjRl+qJTgOycQHYXhDJrRBEki9iyMQ/fCGNSy9N+c5YNdcwKw&#10;ew7dBt1CRypL+fEspce5oCFuDDoy3dGZMQk1kcNQHTEUOwK+hrLge1HN6YrQwSgNHIyygCGoixjN&#10;oD8RLekT0DhnAtrzPbAzww2t3IcM9xbMwpGl4Ti+Pg33r03D3vmR6MjwRWe6H3bOCUJTui9qeD5S&#10;xdWW4clAT4BkzaKDmYE6wqE+fjIagyeinq5DGq4bQseiNWQcmkPGoCl4DJojCI44HjvJDbUpHugs&#10;8EdHfjC6isJ4b+JwZH0eekqX4ZH6jThZswKnGpfhh0e34/T+bfjNIwdw/rsPCyDwjX3VAowzVGBf&#10;n3wC5IKlrl+la4szkKCvoSBfk9WN2+ZpLf1Z8v70bZHsxxESzvKoo3S7o4ybtzXLcZs7kgJJf2D+&#10;u+XsGLdV/znoLrLSiC0fDLwoBWIOLbIAwzk0HOUcFEq8Zhma3YV9fP03bczW4/Zw6IfBTVLrWJZZ&#10;QGG58C8MCjso9Nej2uaZGrNtgZQB0xEUIlm/HwAOsJCArPfBdfR6knH6S2CWUr44EVlfB2wd7C1O&#10;RI5jmdaBvH+5vSyldgny/dVjZulzcratyPbvYvplRUpcgYaFloKG9J2XoCCfa6CbuEYnce0Gt6Nb&#10;uEZdV8OLvLdPGRcu/tw4UJ7oSQW2rfMPbF3upbR/VUTg4c05dtq/NdfzxRu/Ml56/nHjtZeeMV57&#10;4ZyCBHWaoMCBVRk4RFC0zA1EZaEXWgqDsHs+QZDug6bsAOyi09i7KBbdHHbOo7uQNgyCojkvAA3p&#10;s7A3PwCH5wWhM4ul+XhX1ISNQE3IcNRHjUEdHURlxAhsDbgHW/2/js2+X1Xj24Puw/bA+7AjmMAI&#10;G43ywKEo8bsX9dGj0JI2AU3y1Vfuqy5kKBojh7OkP55uZTr2LQ7FMZbwFbAKI7CvIAK784Kxe14o&#10;muhIquPd6Bh4DjGudC8T0Zjogbo4zosYj+agiehInsFlbmgIcUFr0DhCYjQag+gqKOk6Wx89DlWx&#10;XDd9OroK6KAW8BgrE7F/TTYObZiLkxWr8EDdWhwonY89JTk40bQUjz+6Dy898QNc+OEj+Ob+Gjy0&#10;s7SXoMjvO/9Dpu+nCIo+is+ebkLcgHYSZjDo6YF0O1DclD+ddUvlvP97QHFnMchO4kas25s/P65A&#10;YYPEAKC4qd1CywQGJ7I4CxMorHFXxVPqrv9u5SZs4knqPyVyPGEzEGwXpNYxrWe9+L/LUVCOjsJZ&#10;91hd2rZ3FFxmbehTANCQYNC0A4ZIQGKFhGSk559nyYtSLypZq4RkXV2PL5KgLvMEFpZjM4AzgSvJ&#10;uEmqt4ckOv1WqtQ1M8irfTm4B2ewkfkyVJCwbW9ZR1yBo1QXSsLi2osvGVd5HVefo3htV3jvBDaX&#10;rl80Lj37tNF75RfGhQunja4tQclUT/dGvzNaBMYZwuJM15IZZwiMM4SE0s51ST2PtK7JpwIJB1G+&#10;QIJSH8drY8m5JcsbTXneqM6biZpsOoXcQOwhHA4tT8KBJQnYWRTB9ULQURSH3UtT0b4wGjsXRaA+&#10;axqDKkvgWZMZ3MeiMWa0CvDNMeNRHTYGJQy+24JHYGPAYKzzuRcb/QdjM6GwPXQEdoSPwo6IMSiP&#10;HIuKwBGo8B2CKt/BSjX+w1AXNBb1DOStkWPoLMahLXUiugtmqz8+2l2cgF2FUdiZF4rmtBmc74vd&#10;Rb4Ew2TURk5EVSgBRadQT0DUhdPdhI1Ha6g7dqZ7ozllJh0FXU/QeLqMMdRoNPlzKLAIGqF6VDUQ&#10;LjUJk1GX7YNu+aOlNVlUHg5vXYoTFWtxtGwl2tZnEhaF+NVDnbj+i2/gie8cEUhgf8NKGZ7+1u6q&#10;5F4C/dKVsyotXbnMdHvNkl5VmrW6BQ0CS0HHKmv1k0DFIntQiCygoByqle5M9nAwy/n6t9G/Iyis&#10;rkIkQd8MCBsoHAEhQztY3AwHLRskLltjqpJ93L3rP6dgMMkW+K2AsJ2wvhg1z/rvS32mbazz9Xpy&#10;AwQUtpKHQ8nEVu9plXYOOsBrUDjKHFglWNoCtQaFdb96XxZQ9Nf5O0pVMTGzSKZSkLBmOimVyycP&#10;dJuBGS5q6OgA5A1yJZ6HkgkSDpLz1UDQcLCJEFDXZ3UZ6jgcl2XKkZhkBoQ4C+0u5BwvU1foiq5K&#10;cOD41euXqLN8Jr8wzp5/zDhel+u5vyQ+n07idGdZJFo2+4GAAAEBAgLdC6ehq2gKdi/0AmEBQgJd&#10;WzJEvXQWZwiLMwREL4c4smUOOosJAEKhuzAYDTneKM2YiqrsWQoWuxZFYxdL1J1cVp82W/0l6aEV&#10;6Ti8OgPt88NQljwJW1jar4gahrLQ+1AafA8q6RRq6SYqgoZxejhKCYHt4WOwJWQkNgYOxzo/goLg&#10;2BExFiVcVkbXUUJolHJ+hc9gVHpTvkNRH8bgHjkJDeHjsSdtKnamScO1G1oyPNGRF4j9S1LQnh+G&#10;zoIQQsJfzd+ZKy/realeTbVhdBF0DPUhdA3cVwv30xzqhs40X7RnBnK/UwgKOgt581tchb8LmgPG&#10;oMFfXuQbhWY6k5oED5TEuaMibSYOEwq7eO171hTg/tLVuL98Pbo25KNpVRp+cKQST31nD753pAan&#10;OrbgUP0qHGxcAYJCweL8+Z8ZvX1PMo33MW1Lrzd7SAgQVOFIV01pGDxrGWp4yLheLtvovGbOn3cq&#10;cx6205eCDvXvAAqRw35s3WOdQuBOdDMgRDqmauk4aoun1uFd/zmCwU5mSKjgfzMA9IXJcg0L87rq&#10;grmOvhG9VlBom6o1ICisVUEq8Tr0xLB8yoOSKiCbk7CWtCWB6X1zXdledSHkvm4Niv5MJBlO/odY&#10;ZT7rH8PoHkl221hBYZb+vIgNXpSqU7YlMi1LwrOdt0hcgjX4y/ayPzmG+Xjquq3S68p7EU5Bwe0v&#10;3eA94/kIvC5fPmdcvfwb43Lv9xUgqHxCooeQ6N1ZGs3gHwQ6Cexew9L/cl8cWDob+xfOxKEFXji2&#10;NBgn1iaBjgJ7NmShY10qOtengbDAifL5OLAug+4gDO15QWjPDUJrbgBa5wajJGMGKufMQlnGdFRl&#10;zkRLnj+DcRA6cvxxZEk89onLWJGIhlwvbAgbho1B96I05F7s8P8advh+DSXeX0ep9z3YTvewI3go&#10;dkSO4jrDCIeRSuv8hmBDwDBsodMQeJSEDkUl91NJx1FFkDRGutANjEETS/MdDNC1nJbPg1cQJjXR&#10;49GZ64s2nkt3cTT2LI5BW2EgWnNmoyV9KhpiXdGV7oPOVH9CZgrqCYaG4HGWaqXAkagNHIv2FD/s&#10;yo/mcWaiOVjaLcYRbKNQ5+eCem/5ftRwbjMSrYluqE+ZgpKo8dgR7Up3FYWDhELbwhTcX7IKJ8o2&#10;Yv+2xahbmowTjUvxm28049Hdm3G4bhWO1q/DiZb1ONSyFic7NipYPPX0j43e3qfotKXNSdItCzOU&#10;BHwJ/uZ8JNNaOp2LZFovl2md18z581ZSedch/zqTs21vq38zR+Eo1ZhtEwGg5QiGm+bbA0LLFk8d&#10;pWKqNZ5Sd/2ngrszSIisJ+dM5uBvA4a1pd4ZUPS6+tMdN4HCIVE5BQXnKWlgEBQ6SIrsgq256sla&#10;jWXLDFIdI8Hd2mCsxGmZZ85AuoQmQ6l60qBQsLBKg0N6N5ml4aE+zmZtyxjQVTjOs1ZLmSEhx9Hv&#10;aMi4OlfrMeT/PDQopDFdQKHbKJ5T64kjucxg0mdc6j1LQPzCOL1ngSeVT0j0HC3P7CUkcKA0EYd3&#10;JGDfRgbLNeE4sDIAh1f44NgKLxxdSkgs98OJNZE4sTEVx7fNw9Fthdi1Jhnti8LQvSgUR5ZHoSM/&#10;gE4ihKAIQ0dBBHYtTkT30iSsiZ2MDYnu2Ey3UJE5na4iAnvnR6CbpfiuOX6oT56M1uwZqGbpflsI&#10;QRA0mCX3oSj3HYRSOoISLzoLr3tREnAfITAYG0PvwYbAe7EpYAi2Bg/DjrCR2ML1RVulIdv3q6gO&#10;+Boq/b+OmsiR6MqdgaqMyahI98DOeT4E1DRUxY7hsUagMW06apK96HBC0VkUiJ1LwtG1KITnT5eQ&#10;MRO7073Qkijdd0PRmuyN2gh3QsAFdUECCYImyIWOwh975yXSdfihNWwancZENKjGbXfU+4+lsxiB&#10;OjqhhvjxqEp1R03seFRyui5hAnbP5/1aEIPDWxbiRMVGHCYwWlZloXVdIh7bvwE9bUuxv3KpOAn8&#10;z/4G3N+6GTsbVwoseijPZ87+yLhIWEjPIpVvrB0/7PKStcpWu+r+fEVxmV7XpgEcwM3zHbYbSAPs&#10;77b6t3AUA5+DchVW2WBhBoTI2TxTTDRLYqUldppirykOa4jc9d9NoJBpqxxP0CbVi0kkF6fH+2Xp&#10;Hisyrys2TSBBcTuR5aFZdJkPxFwqMSduLQUJUwZQEiA4yPIikuzDqmsMlKo9QzKJBNf+IGsnAQcz&#10;kS5ZKVBI+wTdhRp/UcAhYJBpLtfjSjJtlRUU0rVW9qudhW5XcJbglHh/ZHhZZAbF8xZQWD71IZ+H&#10;lrpocReyf9m3OJBLvEeXGAikCkqcBCGmSpdcj5C4du0p4/rlM8aVcz8USCRTPYREL50EDm6JxOFt&#10;sVQ8jm1PwrEtdAzr4wiKIBxa7oPj1MmV/nhwXTge2BiPk1vScbJsHku/c9G1LAYt+X7oyPXGnhxv&#10;NCRPYyCOZvCLY2k5AU35DK7zIlGe5YeyzFnYluyOEsKis4hOYlkkOufMREPSRNQnjEdLqhsaUyag&#10;KmqUaqiuDR+JKrqD8uBR2EbHsMX7Xmzxvw9bQwZjU/ggbAjmkK5iRyil4MJ1CI4tAUNR6k+o+HyF&#10;DuQrKAm+D7VJdBQZrihLZaBOm4SW7KmoSxyP8vDReISwk29CtWZ70UXMQGveLHTN80V3gQ/25nOY&#10;NgM7cwLRmROM9swAuhI6EvmWk7xw5z8aNQHj0J3uj33FSWhJDkZj1Gw0RXhyKG+dz0RrpAfqAkah&#10;ms6mJnwsquO5bThBEzwG5UEETbw7di6Mwa7Vc3C8Yg2O7FiBrjV5KJsbhDbCon1zCnZXFOEnPS34&#10;5YOdAgi0V8wT9RIY+b/5xSPG2ad/Ysg7Fn2XLrJgxHR2iYFZJPnKmp9sBaVn7T8GKF9uNQdGWd88&#10;fWsxXd8hLGzbqK6qeij5wXGedfiPhoRIxRvrMe5YA5+HGRRKhIDTz3rcBIubISHqB4Vz6Rh813/2&#10;kOjjyVgDvFXmk7NdEB+iHT3vkKK9nGd7hZ/b24n77X8w9glMQcMEC/Mys8zrqW6uUrdvlR0QbiFL&#10;ScsCCql+Um5CBdz+cV2va1tuAoX621VdHWWFkRxfOR4rKJR4zZcJBqeSZVaXJL2rZH/y5reAQj6n&#10;8ZL8mb5yLgTCc3QS1+VN3V7j8vVe1abx7LM8p2dfMp5nQHj+2avGjStPGDf6vmtzEdRpQgJ0Eji+&#10;NQWnNibh5LYUnNyRgp5SQmBbKu7fQHdBMBxeHYgTKwLw4OpQfHNTHB7ewnW2Z6KnphAPVhWga0EI&#10;mjNY4k6ejcboGejKDsHR1Vk4sjoTe+kmuoojCZIQtBaGoI4g2Z7ghq0xY1GXPgnHVzCopoxFW5oL&#10;mhPHoDJ8MGpjRqA6eiQqo0ay1D0OFdFjsYml/jV+g7DS5x6s8r0Xa/wHYV3gEKwlJNYFDceW4EHY&#10;FngPykOHEBgjCZLRHI7AdgEHwbLF7+vY5v811MeOYqD3QG3GVDqISWhMJKAix2BP5jR0pXuiOWkS&#10;OjKmoD19Ms/JA83JbtiTS2hweXs2nUVRCHYW0CllBqIufCpq/VzR4OuCGn8XtCfNxm4CsbswBq2Z&#10;EWiOCUZd2Cw0R3Pb+Bl0IK6o8BuFqsDRaI6ciMaQiajxG4eqgNE8b15/jh/aFhOumwuwb0MxOpZn&#10;Y1t2ADZmzULJ/AB0l2XhJ49U4/ThLdhfU4A2Pq/WkiyBxWkq+ec/vd944qnTRu/FxwmJi3SODMx9&#10;11kgY36y5g0NChnqjwDaB8S/XzofOlYT3/qFu7souzhzp2LB1rQP3ZB9O9naL8xDm+wBoaVrYHQt&#10;jDNIiO76zw4UlNlF3HSC1pO39PMVcDhc/IA3xTJPgUJutrPqF+7X/HDMicwMABk3LzPLvN5AoDA3&#10;CjuTrdRlBoFZVlBoqaqpAUChYWEDhYbEHYBCYCrrqR5RPC/Zl+xfvdEtn4tWToH7v85rVhnzqtHL&#10;zH9J2mF4vGdv9BrXr/7WuNL3P0ZPmaUdgkPlIggKHClLYkCKwQkG/QdLCvBQeQEeqSjAoxV5eGR7&#10;Fh7YkESAROHk2mA8vDYI39oUiW9vj8dDpak4QaAc3BhHEIShKXEaATENLfHeaM0Kw6FlmTiyIhu7&#10;5sejc14EuotCsXdROFryZqOCzqEkdixqUtxQJ19jJSxKgu4jIIahJmYUKiKGo5xOojRiJEoiRqGE&#10;QXxz2CisCBiutIrOYpn/MCzxHYylvkOwnJBYFjgUq4MGYW3APdhIh7E9ahy2RblgWzhBEUZnwX2X&#10;hg5CRdggVNGFHF3ki5aCmSiNd6H7cac7cENrIgGR7IHOFA/syvDE7uxpBMRMNCZPRJv83WrmVHTk&#10;+NAxxODQwmTsnBOBhqhZdBITUO8/HrUEhXzCo5WuaWdRNK89Ad25cQRKJO9PANpTAlEfNQ01wRNQ&#10;GzhO/S93U/B41PiORh3BUSl/uZo0WXUfbl8Sh26Ctn1FBkrygrEmyRObswipLWl4uGUBGpf5Y3u+&#10;O7YWTMKOpT6o3honwDjNYfIPfnzAePKp7xoXLp6hu7ig8uzFK88yyP3jgXArOXcYXGbO7/8qOcSZ&#10;O5ZpHxoCjmBw1K2dhTWWOpEZFuYYbB7e9Z92El8IFEoOjsI8bndD+sdtoHAm7tP8YMyJ7EuDwtTd&#10;VEHAOu0IB7NuBwozJBQopGrKCgoFCetb1LcFhcgRECapeyLr0IVIFZTtGmSckoZqqWJS9dEMBpcv&#10;P8v7e8Pok22uPGNcu/QTY/f2SM8HNsTmc9hD9VLYsy0cR0vjcJhB//7tafhGdREerVmIb1CPVs/H&#10;t6rm4lssqT5KEHxjUxQeWheMR9cF4b+3RnJ+LB6sSMbRbfHoWuyPmjg31Ae7oSPGm0E2GDsXp2Lv&#10;8kzsLE5CZ2EUFYb9iyNwaGkY2vKnoynLA00ZHqhmkK4WYNBZVEeMZgCn6B5qElxRRgexNXQkNtIR&#10;bAwdjbV0B8uCRmNF6DgsCx6DxQEjlRb5j8ASuofl3H552DAsDxZwDMEqbreWcNkUPhw7IkegInYk&#10;auMZiGOHoyZyEJroYOpzJ6M8hUE71R31Se50ENOwM2sGOgmLjoSJ6E6bjMNzfdCcOgkNqW5oziYo&#10;5vhjZx7v3ZIM7MqNJlz80BAqVUoETpArqhn46wnNjoIQ7F4Ur2CxZ34KAROHzuwotCT5oTFyCuq4&#10;XkPgGLTQYVT78LwCR6GSEKwIH4PGzBl0Xb50E0noWpOBirnhWJ8yExtTp6OhKBA1ebOwPn4kVsUS&#10;lDH3oSh+CPKTR6KoYJroNJX8k58eNc73/oh5+rfGOfkYJ9NELwO35ClL2yDzl1mmPPfPUD80OO2Y&#10;5/8Vcogzdyzr9uIszCAwg8FRNzkKc0y0i6X20pCQ8ZtisFV3/SdtEXJguxOSE7WOOz1RBrL+C75z&#10;qRvLm6Vutm3o7AEODIA7BoXDd6DsYGCFh1NZQWGDxQ0CgZJxR8l8BQ9pk7BVN5mOI2CywknOQWAh&#10;0lVvzgChpO+JBopJV69eVZJ6aFUXzfsm2/TJCz+XnuE9/o1x4fxpo2u5XzLV07rev7dpFQP58jB0&#10;LQvHgfXxoLPAdxqW4bGmNfhuxyp8u30RHm1ZjEcaFuJBguLh0gw8zJLqI1ui8MiGMAWKRzeGcjqS&#10;DoROYk0YqhlEy1kybov1RldyKHblx6NlURza5KW54ljsXhCD/YuisbsoAK1zpqIpfQKaM9xV4K2O&#10;G8fSuhtaUjgd74qGRDdUJkxiKd8NW6NcsTHCBevCXbA6eCwhQThwuDJyIpaFjcfSUBcsD3fFUo4v&#10;ieAyuo7FkeMwP2QUFhAci4JGYGnQMLqPIdhMd1JCp1IVNxq1saPQSNXFjUBVyijUZrqhikCoTJmC&#10;+ozpaMmahlaeT2vMeDTHjcfheb5olf/ktrZndOX6YD8d0v6iWDy6vhCtyf50ER6oDZJvP7nSLbjQ&#10;tfBaUmagey7vx/wo1UbTNS8BjRnBaMsMRkviLDRFW2DRRAdSGzge1QRehd9QlNMd1cVNQnXSFNTm&#10;+RAWcWheHI+yOYEoSfNCbfoM3iMPbIl0xaZI3h86p2Jeb5rfEARPvwcxwSOQHTZBweKpp3ossLj8&#10;NIPTNeaxu+sonOr/9qonHb+sMcy8TzMczFKgGFA3A0JLg0Jkjr/m4V3/aVCYT8QsfaKOy+wu+iZa&#10;Osi0zO5mKlhYbzpvivnhDASALwsKW9C2Bu6BpBq7raAwS/c9HxgU9g3kjsezB4UlgdnBwSy5H7KO&#10;rqIzjUsV01Xqilq3j/fqAu/hOeNi3+PGxYuPGbvXBikXQZ0mJNCxajYIDOxZHo19q2JxakcWTjct&#10;xo+61uPH3dvwoz2b8NiuNXi0Yz0ebl6HB2tX4YHqxThVlocHtsbjQYLiwdUB6FkViJ41oTiwOhQd&#10;831RSTdRFTuNJfRgtOfEsBSdipYFEeheEo3Dq1Kwj8PWHC/Us9RemzgeVdEjCQgXuoYJqCck2rKm&#10;UpNZoh+PGi4vS/TAjsQp2BwzCesJhTURE7EqfCKWh47HIjqJJaFjCYwx2MB1NiROxTKCZGnEWCwI&#10;G4kFBMu8kDEo4vKFUj0VPFy5i3VhIwie0XQV41AfTwBIdVPcKAbzEahLc0VJ0iRUZMxEY6E/GvJm&#10;8Dxc0RTLdbj+sfmBaM+YjOZ0d0JiOrpypmP/XH8cWhCFw/MJROkqGzUNtXRUDaEEhHxFlvCST3m0&#10;yJdj6QzkDWz5plN7Ht1WQSjne6E5YQaP4Ym6iCmoCXVHdZCLarcoDxyB2mg31MR7oJSupjJ7Fmrn&#10;haOZx6rKDEAd9ykv6pXGWd7B2BLLe0No5PqPQuTUexE+414U0xVRpzfmTkl+5skHjIuXfq3y2Zcu&#10;Rf9DZSkc/cv1pe6FBoXlb5y/FCgkBprioDNAaA0ECrPu+s+po3CY1uNm2d0A28U7zHOyzEZlkelm&#10;2z9AJwCw9oD60qBwAMJAMsNB3IWW5RMJDqCwVk0JKGwN2FZQ9APD4mDsQWHJNE4hIZL7YV1Huy5L&#10;4rzE5dzHJYL0Uq9xSRzEpd8Y5y7+xHjy6W8ZdUtnJ1PKRTSsmI7uFbNxeGUojq2KwalNGfhmZQGd&#10;xDz8T9dS/HjvGvz4wCb8z94t+N6eUnx3X30vh2cIjDMExhkCo/dUaTaOrw/DsaW+OLaIWhzIkrI/&#10;Wlm6rk+YyZI5g2VRErpW56BxYSxaCv3QlDMNXRJkC71Zkp6K1vQpyjlUMKBXxLiiPs2TJfQZaMud&#10;hobMiQTEcGyPG4bNBM+WBE+sj/XAqshJdBDuWBU1BaujPTjuQjcxGkU+g+goRmNFOKFB57CIQFjE&#10;+Ysi3VAcOpElbFc6itGExAisDiNU5F0FBtTqRHc0JdEdqM+Fj0J99D2EhQvKUiZje8YswjQWlYUz&#10;UJ/jiYakCejMmIKO9MloSZ6E5uSJ6CbU2tNd0JwyGnvn+mB3fgB254SiPckH1cGT0BA2gQ6BkCEs&#10;WqPcUCf/tc1zroubqO5BEwN4ew5dwhx/NKd6U/Kmtw+h5Y2GaB4zSj65zv3ETEYNQVNOuNWIyymO&#10;QkVWEMpk/fSZqOT5V9ABVaVPRXmyO3ZwfEvKdCwIdUPSzKHiKFCY7Kpg0bAyOPncM981Lvc+w3TS&#10;q9KNOfjpPKPzm3nZ3yfu1yr7+f/3g8Ixbql8aZ7vIBsonMRBZ4DQuh0oZPqu/1Q3WOvBzSdknuco&#10;WS5/QiQfxNKSm9LLeUoybpK+aeZpJd7AgRyFluo2KxC4cv2WkBA5AsW+i2y/BCKqu6xZ6gU5q5uw&#10;vslqBwr5mKA0HhMGuv1Bvbhn/QaUGRQWMFjgYIaQQEKqjyzX28drkwwsQ339kgDlnlwxenk9usNA&#10;n7z/cKWX8+keLp/ntZ4zent/ZZw7+5hxcH2EJxVI5dNNnK5a44Py+R7oXOaFgysCQGeBhzam4Jsl&#10;Bfhe3Xz8oHURfti5FD/oXoEf7l0vgMAP9rSepvI5HkhYKBEW+XQWp3etCse+pd7YP58qDkVbYSia&#10;8sNRlxmG8iyOL01Fx5o01HNZTdZ01DKoNhTIG9ieXNdbdTVtYGCrSWagzvFGR3EIYTID1akTUZ4w&#10;Cttjh2FrzAhCYhI2JU3GWjqL5XGTsIzOYmWMB9azFL0xng4jfgLmhxAM4WOwIsoVaxmQV0SMx4qY&#10;CVhHh7EmbgrWxhIs4ROwis5iXfg4bI11Q2kSS+7p09GYOQ11dAw1BEVVyFDU0zm0EAb7loVi18ow&#10;rE0eh9o8+TrtNLSmTsVO6QmV4oFWuqD2JFd0phEgmW6ExSTs5HXszJZ/zJMX8KahMXw2GiNmozbC&#10;E91pXgSSfH5c2l9cUJsgx/VCXYIPKiKmqv/iaEueiu45PoQHoZs+C/V0CY2xkyh3NEYTFNK4zXl7&#10;5obR+fD+Zc1GM+9ZXYYHqqSNJ3MKndAUNBT6ojrfD1syvAnKScjyHoc5AaNQEDUOdBUKFhfOPmJc&#10;6fs1HegFlc6kF5S0WUgaE5d6+TLz1GVp45K8xTwn81X6FN2cH/9+STp3kD7mF5Wzfd1Wzs7pdnIA&#10;xR3KBgUzKGzjA0PCWczV+peDQgPCUeaT1JL5AorePkLCql6BhRZvhNg0GXd2A2266aE7e0gCC+dg&#10;sJcFJHfiPPQ6ZhAoGCg5gML6NreCiIBA2iAcJICw/C2lrGcFhYKS5c1qeQnO8h0oHl9AoTKsQIJB&#10;n8P+a+eQCamXGecCz/PiVenJJPfpPO/l08aF3t8YZy/8wnji6e8bT/z2YYFEMtXTsdbnDAHRW7Vy&#10;Nugo0EkHcHBFMO5fGY6HNybg29vS8d2yAvygnqBoWYrHWtfgO21bBRAKEgRDcu/jvcaVszy/iywJ&#10;Xuwzzv72VwZBkU9Q9O5aRkgsZGCcG47WYjqH+YloLkpG44IkVM+PQtuKONQVBaB2DkvleTNRX0Dl&#10;z0JbsR9qMj1RlcagNmcWtw1G55IINOTOQGnCWGyPHoZt0SOwLXYMtiZNwvrESVjFUvzyRDcsjXfD&#10;EoJgJV3BJoJiVex4LIgYhSXRroSDG9bTaawhTFYRKlIdtTV5GjbGTiYgJmJdqCu2RE3gft3oGgiv&#10;bN6X7GmopouojR/LID4BLSydN8WNRVXiGGyOHY51qa7YIS4im4E5fhLaEtzRneCGtphxaGYJv4Xr&#10;dqS4qY8TthJou7J9sGcOrzmSUElJwMG8bFRE+mBXfgzdihdqGPBreY5SRdWZGUmXEo26aC9CYAJd&#10;yDDVNtOe64W2rJmEj7z97YbqMJ5bqAuqA8aizG8UKuUzIVym3u0omEFAEzpzJqM6ezLqeH9bFxHU&#10;C8NQvyACO7KDsSR0OubMHElouGJpGl3KymAFi96z3zb6LvyKaf8Cg5EEq+sqjak2sMs3LJIOETZQ&#10;6MKbfT78p+lLg8LJvv4p+nKgkDg4cO3K7UAhcVnLPvaK7vrPERR63DzPvEzP16DQcLgo/zlh0gWr&#10;bLDgjXK8kbpKRQGDN8j5Q+q3yQPLAok7BYXd+jZg9ANCSwPEIgsAnMlWzcRxXdUlL/1ZGqAt1U3a&#10;TVg+LWIBxaXL56iLxiV5S/0Sz0uV7ljaU4mG9/HSWd7LJ4yLF39mnH3mu0ZXXbonFWhVfvuS0NNb&#10;F0xF+cLJICxAR4G9q4JweHkITq6MxAOrYvCNDcn41rYM/HdZDr5Tswinm9YRErUCiF6qh0q+/Ewf&#10;S503LP3u1YtafcaFc78VUAQSFGe6Vvpi3/JgdC+IwYFNBdizLgf712Soj9pV5fmxZBuAqqxZdBmz&#10;1QcAa6ROf0kwdi0NUc6iifDoKPJVb283FnijOt0NO2JHoiR2BMoTXVCWPAElLL2vp2tYR0isS3LH&#10;ajqM1YTA8jAXrAgZi60M+OvpHFZGybwJWBY4HssZVFcKTCJcsTlhCrbET8HG6EnYEutBN+GObfGT&#10;UZoyA2Vp01CeOhmVyeNRTzXGu6ArnaX4JBdsjRyB9XQZctyKjGnqI4DtqZ7oTPDALqqdrqA1Yiza&#10;osdgd/JEdMaNRxNL7O10Pt0ZM9CQMB1H5s/HNzdtQXVSHJ1XHnblJaM+hqX98Kk81lR0ZQZid240&#10;h3RiUdNRFTQO1bym+sjxhMEoQmgSGuiSmgiLeg6lzaLUdzjK6Ywak+hqcmairWA2Wgpn8V5OQxNB&#10;3Lk4CHvWxKJ7VSw6V8ahc3kSGubGEqozeB+nEHwe4io0LPIpz8vXfmZcvM40xXR4gXDou/Ii05/F&#10;TdhVP6nAPXB+/MdLjucAgTuR0339M9TfmG1XI3IbKVA4ygaMmyEhUlVOpljrKL3srv9u5yjUZzlE&#10;1mm9rnYSFjGo9VolgOi9aNPFS4SFbgQaSLx5fx8oJDD3B38tZ+tp6XUELDbXcEsNDAqLi9CgsMCi&#10;HxQmMfNpUEjV0yXlKC4alwkKy5vpcr1MYJfOEbKPG+cv/tx46qnHNCDyqR7qTNvK6DMERO/6fDeU&#10;FE5B82Iv0Fng2MY4HF8bi5Or4/DAmmQ8siELj27Lx6OlC/FozTp8u6Uc39lpcRFUPuV5/QLBekm6&#10;Tl4zzvdKAeAyj89nd+5xo315QGD3ksAz7SsY5JcE0iFE4cCWuWhemoTafMJhjhfqBBT5fqifI/8H&#10;HchSrw9qCIbGwtlon+/HoDYD7UWz0Zw/HfXy2QwG6Nr0iahIGI3y+FEoY7AuTZqAHUlu2BDjgg2x&#10;rthESGxgqX69gCJ0HFaGuHBfUXQpwYSBJ9ZGTMKKYBesiZiA9TETsVZ6AsW5Y1PsJKyjk9gS54Ed&#10;CVPpJgiJ9NkoSZ2O8vSpClD1dA51caNRFTUSlbEEUPRYrIscy+O5oyTRHY0pk1XAbo2eiA7ur4PA&#10;kX+qawgbiXauuy95Mnby3BrCxWFMRnumF46tn4/enoM4sLwYjRlxdHAr0ZwYSIfAkn/0BDQnTaer&#10;CMLuvEhCKAB1EZMt7Rrh41HlPwKVASPoMkYrWIjqwsYRJqNRETIajTyetOm05nuhlfe0lZBom+eF&#10;nQTxntXR6F4ZhV1r4rBnbTLBncBnFEFX54+yrOnYmqVAIeqleqjk3is/NXqvnaOjkPT5PNOjGRIy&#10;pJg/lKz5758uBSYHCNyJnO3rn6J/kKOwQUJ0a1CY463ZWej5d/13O0dhO3mHC7igAWGFhBkOZqnl&#10;hIVqxxB3wZvlrBHo7wXFF5ENEnQTAgrbuIPsAWIFhbk3k6lXk51UNZMFFDcnbi1pm5B6Y6mCkkZq&#10;AcdF3qOneN9+bjxz/rTx61+fEEgkWwHRS6FqvR82zHPD1rlTULPQB3QVOLAqEQ9uzcPD2wvx4OYC&#10;PLS5CA9vW4JvVawVQPQSEGcICCU6CuUirp7nMflspKHTkqhpeXle8j/nF/vOExRnjM7lIYHUmaal&#10;Pmgp9kHT3EjsXJ+PjjVZqCQgyjLoFOaHo4tqnxus/sa0ZV4AHYY3Gud6ERYzGbSmoD7Xg5BgcJ3j&#10;gZq0CahKHIWKuOGoICi2x43BJpbWt8gb2JFjsD1mPDZHEhgsya9nkF1DCKwiKDZFTsKm8InYHDER&#10;2wiC7XQQ2xMmY3u8B50D3UPiZGyjA9gYOxEldBBVWXQ2c/wJs0BUZPsQaL5ozJ2B2tQJqIwejqq4&#10;cSiLJ2CiXXkcV2yMccN2BunqiHFoIiTa6Ea6Umegm9u2ZM6iM3BDI51Fl/xjHo/bFDoWDTGuaEn3&#10;ROu8IFx9tAs92xegJiMYR1dkozySkIhxV/94V8aA35Xth+6cYHRkBKI5wQtNkbwnhEFNwEgFiyoO&#10;BRBKofIZcxe6Dxc0SCM8nU5zrkDC2/Kvf8W+2LmYLmVFGHavisDe9bHYvyEe+9fH49DaBLq/aDTS&#10;2VVkTMXGRFcsSxmJdUwzSxLGnq5aFZZ86cqP6Z7lQ4IXVIFGuq6qN7iVsxA9ax3a58N/nv79QeH0&#10;+FaZ45hZTh2FTc5BITLHWwso+qXn3fXfQKBQkhNnIrKdvG2dSwxmJjhcJBAGgIWAQlVN2UAh1U3W&#10;KifeMK27DQo7KEh1lbXKyqw7dxQU4WCe7geFQyITSKihBQ5XOLxyhdC48gzh+yvj7MUfGGd+e8r4&#10;/g/ajebyBE+qh0LNphBUrfVF3Qp/1EvpfmU0dq9NxZFNBTixdREerdyAb9Zvw6P1O/Ctxkqc7moT&#10;nSYk8qlAQiKQgBB5XrnIQNDLhNz3DHWO95/PiOekGs/5zPounjV6n/61DRR0FizF+qIpLxz7NszF&#10;vi3FaFqSjPqiaJb0Y7ksDA0MxG2LQrBzRSR2UR0MZHV50+g2pqBl7lTU5biiKnUsKgmJ2qSRKI8d&#10;ipKYYSz5uzDAu2JbDEv1IcOxKXgEtoYRHgyWa0JHoyTFEzuSp2Fb9CRsZnDeGDIKW6PGYXM84cHh&#10;pnAXQmYC3YAHSlOnYitdQXnWDELCD1XZAajOC0VtQQjBFYSG3JmoTZuEqpjR2B4xBhvCx2EV97ma&#10;cNgSN159uryBgbo5aiKa6FDqU6dxP7NRUeCHZoJR/he7LmQ8GoLGoy2c7iScoEiegjbu98jKRBxe&#10;lYvuolS05sQwwM9GrbRThLqggq5oZw7vTyYBmiKN19NRE+WGKh67mhL3UEPVUvLpcvmjo4bIcagh&#10;mGrjJqqeYo3Zs9HC4N+ePxud87yxc1EAuhYHoHNpIHauCsWeDRF8LlE4ti2J6SEFe5fxGRQH8x7M&#10;xLqEiVhIB5Udfi8ICoFFPuX57NUfMy2eZ36QYMe8Ju7iyg2mTZHA4ua8+M/R/72gMMcwR9lAYeck&#10;tG4GhFk3w6I/Tv9bgMJOEjgY6Gwnbp2v3t4WMBAQ5ykNCmewsDiKW4NCbugtQSFyEvC/rOSTF45Q&#10;UN1pb5qnYSHDgUGh2yXMsLg9KC4bl3kvr/A+XGFmvdj7S+PJp79j/OhnB4wjxzYZLc25BuEQSJ1Z&#10;WzwF64smo3TJbDStiELnylTsWZ+HE+WrBBC9BMQZAuIMAXGGcNDqoZJ/8sNfGL858wT3f45Qkq61&#10;z/G4zxl9fbwX16SKQZ6B9KjiM5F2p4sXjEvnzxp9T/3KOLg+J7B1SdIZwgIdRSwJ50Vgz5p87N4w&#10;D7voWnbRXbQtTCIQglU7RV0Rg+GSEHTS5TTN80JDgaeCRHOBO6ozxhAMg1EaNRgNqaNRGT8MpbHD&#10;UZ0+iaXwyaiQdymixqhvNO0IHYUtwSOxnlDokl5ShNAWBvOtDKDr5DtPwUOwJnwo1oeOIDhGExZj&#10;1TektifRddAllKRNQfUcX9TkBitQ1OQHo5aBvjZ7OmrT5c3wiXQW01T7xQqCZgXBtC1+PCqi6Sbk&#10;H+voLmpjJmELhyvpUJameKBM/nQp2xedKd5oifZEm7xlTVg0JU5FC0v8NcnT6VC88e3SVdi/MJsu&#10;JBhloW6o8CccCYuqqAmoT5qq3pOoiuI1E0RV3Hclj1/qJ1+W5bEJoTY6pkaeTy3vQQXvQRXdTl2q&#10;J+oJisYcOpE509FCZ9RBWHQs8EFzMZ3GYl90rw3CbhYmju+IwwMlKThAWO9bFkHHF4Ja3osNdEh0&#10;FFidx+OvCuuleqjkC5d+xWcvhQWmyUvSXiHpQ0Dx/3cU/fo7QSG6CRY3w8Emh5jrCArRXf85nsBN&#10;0OBFWb4EKx8MlE98yKc+CAiRFRJKCgwCCqsuWtVLSFAylOoqtS8BkIPkpvbfZP0gLIFW9cZw8gAt&#10;dfqWulRnQBhQqv2gX+auswPNVzJ3tzVLLef61y29nETqz4qcVT1ZJaCUthv5l7JeZtZnzn7H+P73&#10;dhr796w16suyjfK10UbJogTP9XNDelbk+IBDcBp1a+ajfct6HKitEp0mIPKpQEIikGAwy/Pc2WcI&#10;6rO8P73M/Dy/vuvG5V4GAyWOc1q6M6vqJp5Lr7i/C4TWubPGM4//UoFi1/K0M/WLo9C8IBpddBEd&#10;K9LRvS4bu7bkoHl5CmqL6CiWpqBjWRJqCv1QU+CNOpZ66/Onoinfg0FtIgMdS+rJ8tmO4QyUw9CQ&#10;5YKa9DF0GKPRnuvO0vcYVEcORVXYYFQGD0JF0FCUBgzGhplfwVbfQdjqPxSbAoap/53YFDwK6wOG&#10;Y6P/cPX/E+sDh2Er3UBZmju2p0zAtrjRKI0fh/K0aajO9kN9YSjPJwjVWSzhZzC4p4u8cXxzLvZt&#10;zsZaOpY1cR50JAz2qSzp05k0MKBXx09BRfIsLGOwLwx0oeugM+Cyjlw/dOUGEA5eqEngNtyuOcMb&#10;9eleKCcsvl+7lKCIQW0sQUAnUSnVSnQKZeIa5F2JRE/eh8l0CpNRH0toBU5Ajf9EtIRNRWO4VFVN&#10;IDTGoj5oDCr9RqGa4KhJ8lTtQVV0FHVzZqJRYEG31lowHa3zZqF9kT/aF3hhz1JvHFvlj5NrAnH/&#10;6kAcXk2HtywYbcVSDTdV9Rxbk6ZAgZVzx4tUVdTlvgeM65fOGlcvvmRcvvg6HaW0KTLfMp1K3pQ4&#10;IP8jo77+zPmSP1UetcmST23DgWTKuzdLljuRQ76xlywfQE6P8WUl+3R2fIvMcDDLKSRs4w5wsMrm&#10;JHhfdTw2S8+76z8bEJxKgogAotemcwwm53ovGOdY8hRQ2GBhdRAWSBAIztTL/VkdjLpo602RGySg&#10;sPSQEkn3PJH1YXC58wdorzvrRiulaO5PGpe1TH8UpIK7db7dOiJpANT7kWPp4ymwcLl1H/1uwj5B&#10;mSWguHiFjuvyU8Yz539i/OQn9xsH95UYdZXzje3r5hiblmUam5flCCySqdPbVy5C1Ya1aN5Rht21&#10;LaLTBEXyb3/6K+PiEywRPn3RuHLusnH1wlXjWi/dDWFwtU+AIL2ZpLH6vCo5SlWDdJO8fNWi3qt8&#10;ZtTFy+cI9CeN3vO/Nnqf/pnx1C++KaDIp3rrFkSBzgK71xAQdDJtqzPRujoVdYvi0bo8Dfs20WWs&#10;y0R9cRCaFvihfaG0ZzAQ5rI0TCDUJI1GfSLhQFBURQ9hUB1HWIxHVfJI1CWOJCQGozp8MAFxL7b7&#10;fhUlfvdgh+992Dj9v7Bh+lewefY92Ow/mC5jBLbJ36Cy1L81YBQ2+Q+z/EkR3UBl2iT1/aYKlpqr&#10;qIqUyagiHOoLguhsAlCTPYvn4oFaBsr6TG/sW5OMB+qK0bg4DCXSJZZQ6ZobjLoMTzQQMjVJ03Bk&#10;ZTqdizsKvEZibQivI5n7TJ7C85+J+gyCJ3024TEdTRm+aCB8mrK80TbHB5XRDP7hvEbCpVoaqoPo&#10;DqiayInoyPRBVQyBw3NoipuK+hAPtEfORGf0bDoZT9QJTELHo1q+NOtLgEa4oZpwqZjjjap8PzTS&#10;GTXm0lkSFk15M9BcyPGiAN7r6Wie447dhVNxeOFMnFjuj8NL/bB3sR/2LfHHTj6Tajqq7ZnTsCJ5&#10;EnLDR6I4dQK2L5h6unt9cD7leaX3h8ali48zL1m60Z6/wrzP/Kj+2pOBS0FD8inVHxCZnkVO0ri9&#10;7iwP3yQV+J3t71b6kscaSFJQdXoci/rvhb2Uo9BgMMNC6WZIiLSLuJ3u+k8OqkllHrcMtZPoB8V5&#10;BYp+RyHDfkhY5QwSIgGFgo/1eNYbIzfIkvgskBDZgeIOH/ydgsIW2AeQeitaZEoMcg52oKDEzaih&#10;nJ+8vGTeB7exXId5H/3SoDh/6Wnjt0/9xHj00SPGzq5qo6F6i1Gyeb2xY/MOo7q01qivaDIIiWRC&#10;ooeQOENAiHqo5Cd/+Yxx+Tyh0Pecce3SDQ57qUvGlV6ep+ru+oJx6dJrdBPSDZL3lc9PZOlxZdGF&#10;S+eMs31PEPw/N/auTPakAkUCifZ54ad3LqGbmBsGOgvsX1+IvVsWoHNdIZqWZ6BjdTZL5QXYszEL&#10;Xavi6S68CRQvdCydhoa5LBnnuaB+jitL6uNY8naxfG8pfjSaUsahNmEUKmOGoSpyCCrpJMpCBqMk&#10;cBC2+w1i6Vu6ho7CVp8h1GDsCBiEbUFcFkpHkjARtYmTsEOqi+gwSsPHoDzGhXBwRX2qG5rS3NAs&#10;1VlSxZQ1jc7GB410OvV5s1FDmJQljCMwJqO9yAe7VoaidZF0752lXmhrnTMDtQyidYRMdQKBkj4L&#10;Wxi4VzNwbyecauPpEtT8mdge547SlOkoT53J9b14TV5oJSwaE6YSEjyXkHFopKOoCx5NR8FrFVcR&#10;MhZNSXQBXG93biBqI93REU8nkBKI5ojp6EyWl/UmExTy6XI6kGACI2oSqggKaZyvzuF15PijPtuH&#10;oCXccuhkCI+qvEBsSfLA5thx6gOGewq9cGxRGI4vi8V+OsG9RSHYM1e+bOuFzvm+qMihU4qcjEWR&#10;dFN0qzWLvXsJih4NjItMCxdYoDh/me5SChFSmGB6Pc90fo5pXvKsVFPa8ur/dlCInB7HIn0fHKVA&#10;4SgbMG6GhEiDwj4OW4bm8bv+M5+M44kpRyFg6Luo4KCG1nE7QDi4iosEglP1WY+jb4j15oikjtwC&#10;B0dIiO7swX9ZUJi/pXTTfNM52O1DjqWPZ9rm5u2cS4GCJbfzfc8QFL8yvv+D/zYeeaTHeODUg8bR&#10;o6eMI8ceMk49eNp44OHvGcdPPmYQEp6EQ6BVnhfPEVB0C1cu0Tlcvm5csfZYuXxV/oOAwKVruHD5&#10;rHH26lNG39Wnjeu9TxnXLz5Jx/GEcY26cv63Spcu/No49/QPjSPLUz1blkfs65gXcYagOENA9Mqf&#10;C8k/1hEYIDiwe30+utbPQ8e6edi1aR4ObJuHnesJjFUJdBYRqJrLQEsnUTlnNEozRqBmzngGNjc0&#10;5jD4ZXmgLsmFgXQsGgiL2tgRhMRQDkeiNmYkqiJGEBgjUBY8DKVBI7CdbmG73wjCYzhKQoZgO0FR&#10;EjqMpfVxqCAYtocz8EYSELEER/xEVMUxqMYxMCeNZwmfsJDPcbCUXZs7i8HUG7UMjqVJrtgaM4oO&#10;xAWVhEmDfLYjfzoaqbrMKahMoCOJpQtKmYLalKl0DwzQydNQIVU/cZNQn+COSg7L4xmUoyZgQ/RE&#10;bI2fwkA+g85oBiFIQEa5qxfmqn1GoDnEBa3SNhFOZ0FI7AgcjcbEadjP+9mY4EkXNRH75oSgPdEX&#10;jTF0FakEgDSAB9G9BI5BfaQbHRhBIceng6mmG6nO8EEth3VZXqgTcBSGEtDRWBjtiQy/sdg6Jxgd&#10;K7Po/gpxeOsKHNq6BvuXFqE9Jx5dxWHYvyIU+1YFoZHQKKMrqV4UIK4CW5dNEvVSPVT++kWenhev&#10;/JqQ+I1x8ZroKTrP88Y55gP1sp52EpSlKsohUH7JPHyTZDu7/dyJvuSxbiWnx7Hopmu3yikobLIH&#10;hNa/NSgGklQ7CRjO9l5QUrCwyikorOplqVb+8tRRAgrbzbDeGC17UDg8DC53+vAc9KVBYTqW3XwT&#10;QL4QKEz7G0iqjULeV+g9Z5y78AzdGTPhed7rs1eNp89eNp545qLx5Nk+i57pM546S2j3Psttnmdp&#10;TmRpcJR/J7vC/V2W/dHx9F0RSDxlfL9xq+ePmrcG3r8l3abDCyOVjiyMDzy2ODmQcAg8vDQh8OCy&#10;xMADy2KXERC9hAXalgShrdgH3bl+2Megtn9ZEo5uKcS+LXOxc3MxNR97thRh54ZstNFJNC8LR90C&#10;lmwLZ6KmYDKqslnKz2CwzHZD7ZzJaCyYhuZClu7TXNGWMQmtyePRluyKhjgGxLhRDPRjCIvRqIsZ&#10;q0BRKZ/cZkCuZIm8LISBPXSochTlYYRK7AS6EamOYQCNZyBNmISm1CmoT5yoPl1eS1A0Z7mjNXcq&#10;OubORkMBIZEnpfHZKE+bTDGQEwo1LHk3FcxGUyHXyacrmDMNlcke3J876jNmolaUOZvuYyadygw0&#10;JE9FfdJkOqPJqEubgarU6diROBXbWdovZ/CvTpiGqnCeT8A4VHmPRI33CLTQGbQRJgKKquAx2Oo7&#10;Ag0ExB4G9zK6lMbYqeqvVZsS5Y+ffNCcwMAd5ooqf4IzYBQqwlywjfegJMadTsgTlUkzUSVfks3w&#10;Rl22N1r4bJrmx6J8bixSgz3hP2sCirPiBBC9BMQZk3p3r96E7jXzsHdtCp9lLHat8EPbopmggxBH&#10;gdWZ7piXPAa5ScNBSPQuTBrTU5zpkk8Frpw3y/Nc3/8QFL+hq7hg9F0zpWUNCZPDsMkuL3/J4P3v&#10;AIq/p+pJi/fCvvrJPv5paVDcTnf953gCmlqWcflLVAGFBRY2V2GGhBYBodsrBgJFL/epb4bjDbKA&#10;YgBxudMH6KA7B4UGgcjJ8ZzKARQiGygGBs/Akv1d5T2RBCW9wmRIW08A9Mlbs31c1svSG9XXx31y&#10;Wv7eUhoVpa5YMuHlqxeNq9fOG9euPWNcu/JbGxyofKqHcDgjIhzOHFwYpoaExJn986I5TDhDWJwh&#10;IM4QGGcIi16CAnQUOLA4EQcWJqIrJxQHOb5/XSbdQwEBkYfuTfnYQyexZ2s+2tckoml5GJqWBqNq&#10;nrdqzFbvUOR60knIC3azUJc7AzWcrpzDQJ7pyiA8AQ2J49BMd9FMYNQkj0N18lgGeoIinlAIuQ8V&#10;dBd782dzOQNk+CiURowmJEZbvp0U7YbyyAncZipdAEvyWTxO6mTUJxMYGe5oyyeU8j0JCk+Oz0JT&#10;vi9dhR/KM71Vm4W0VzQVhaJhbjBai8PRwlJ2fUEgGuZxel4oz8+HpXdvVKj1WXJn6b0xwwtNWXQm&#10;aVNRLZ/byJzF4XS6jRmoTputqoVK4gghBnn5GmwlQVEXMBrNBEV9iFQhjUYVHcXG2UNQHz8VO/OC&#10;UB1JYIoTSaCTyA4mQANRH0voBBCy3sOww2sINvgMwRrfoVgXNBrbwtxQFkPXI58kkS/e5vqgbUEE&#10;6oujsDErGGEzx2L2rIkCil46imWEQ6BJ+VQPYXGG6j20ZTkOrM3G3lXJaFocgS1ZM7EyaRLmRY1C&#10;XtQQzE0aIrBAceKEXoLiDNVTnDsp+Vzvd5hOf820d96Shm2OwhQcrelZTTukd2d59rb6dwCFxB+n&#10;x7HIfP1m2UBhBwitm2OgSIPC7B50PNb61zoKPnDbG9h6qEAhbRK9ChYyLlVRWhoSqr3CKpm+SFCI&#10;NCBs49yn2FZ5ucs2tOqLgEKX5s3zzPMtQVymLVJtCTZx+haJTwKw83OxgEJ9nJCywYJS+9Pu4w7B&#10;Y4GKOAAe76r0OrK8y3BO4CBfh+UzuMLrFskfzKg/nOG5q/WvXeQ+nuKyXxtXL//U6Cnb4ElIKDhw&#10;KHDopbBnYTAICBAQOLIoHoQECAkOE3B4QQIICtBRgLAAQQECg9NpOL48S2l3URQOrEjGvvXZdBB5&#10;6NqUg33bC3GwhM5iUxYhEYX6RYFoISgaFwahWXpHFQejpZCl4wJfDgPQKt1qi3zoNKaiJscD1XQU&#10;VQnyuXEXtDCwN7IkK29qN0i7RfxolAQPxraAQaiKGouqGMtnyaviCYbYiaiJoZOI8UAtS/BNc/zo&#10;GALRWuCHegbuBpawm+Z4oWHOTHQV+6O7yB9tPIcj69JwbEu+KnnXFESgeUE8GufHEAyRaOW8Vo63&#10;LohBnXzssDAcDTksYc8JpAORN8+lS60vGgmMljx5l4LjPE5bnj9a5viq7rKNXKc62wsVSdPodqag&#10;IZKOxX8s6oLGolG9PEdQEBYVdAhS9VQd7Y72LD+0psxSDqQ+YRbBEYGuOYRXjCcq/AmKWUOxcdog&#10;LJ52D5ZwfIXPKGwKckVJlAdBIW+3z0BjPqFcFI7N2f7IDHTDTNevw2e2C7Lzos4QFoE/+N7Dxq9+&#10;/VPjyXPnjKcuXDIICk8bNLYs76HOUL0NSwtRtTAFZQtDsLFgOugkUBTrKpAAAYEFOWOxvHgi6CpO&#10;LyiclL9s3jTPC70/YZ59isFQPlIpAdHyrpVIgqPdlxiYXm21BCovfkHdIq8OLPt4cZPEIZiHDvHF&#10;qdR5OJOAQst6zVZZ7oVzmeFg1q0chQBC667/1EmoE79ZChS91n/AY7BXPZZEnK/bLs4rWRu6qQuU&#10;s32J5Abd9EBN0zcFaBV4uQ5vnn5g/QHaEqztHuadyuG4dyIJ6vrdCv1mtxkUzs9dqoQoJiJHSeaR&#10;r8L20RX00RVcuiqltAtqvlQjqa/F8l5aXlbk/VNOghnxylmjp22OJxVoVT5B0XNse3bvzuWFeGjH&#10;WhAYOLU+B0eWxBMGsTg8PxJHF8bg/iWEA2Fxalkaji5IwsklGbh/WTqOr0jH0RWZOLw8A0dXZeHk&#10;+jl4tKQAu5YEo2tJKPauIzQ25KB9dSb2EBDd61MJiQQ0LYlECwHRuohwWByG5uXxaF0ai5YFDLpF&#10;LKEvDEeb/A3qwlA0Fgehlm6jRl56k/cZsqahRd42njMbLVkMfOmEQKyLpUtpyHjURXugKVV6ILEU&#10;z9JudfJk1KQyGLN03z43DG0M9O0M2A0szdcz0HYs5fktykJ9djg688MJiwi0U8cJif9u2Yj7K1bh&#10;wPZl6FwzF62LU3g+cWicR0gILBZQLJk30U3VF4TSgfBcc/zV+wd1c+gocnzQkBuAZsKkNTcYDXQc&#10;rVzWShDWs2Rfl06HETcNDQz6rVRduOVFOwFEXSQl70WEjEF1KB1H1GS0ZgUQKoRC6ER0ZYdi55xI&#10;7OJ514a5o3T2cJRNG4KVHkNQ4DkcRTPHY/lsV6wPHI+SWIIidQbK06SKLwSbc0KQGeIOT5d74O46&#10;CL5+kwUUvXMKE/OP9ew2Tv/wm8YvHv+V8cQzTxrnzp+n22d+PkdobFnuSQVS+VUrF/VQvRRWZgSj&#10;iCArCB2PbLqg3BhXzKWrK8rwAB2FwKKXwx4CI/lc32MsGJ5hnmbBkC74wqXrxnnmLUsXWvuAaRHT&#10;vGM+vBPpvHqHBTCL+uPFTbpV3ne2/u1k2p8qxFmv91afLboTUGgnoYf/FqBwFtRFAhDbyWlA2OTQ&#10;G8okZ/sS3fKvUCkJtk5L87x5+sHo4GwL0uaHdqe6VWIZQDZQXB0YFM7O3REQNslyBRPZ/lkmIMun&#10;n8Vd9ElJ59LznC/u5YJxte83xvW+X2hA5FM91JkDW+JEvRQICpzYugbfa64BXQVOrM3BqbUEwYpE&#10;HKdrOMSS8yGWnO9fmoSelWlqeGJZMo6tTsKRtUk4vCoVB5en4MiqNLqLeBxcEYOuBYFomx+MXavT&#10;sZOw6FiTiq718ehYG4eGpQy0S6LpJOQLptTiCDRyuwYeq3YRS+8LotU6dUtjULs4kuMRaFoUhqYF&#10;waif64+6fB80FfijiSXjplxvOoGp6q9Ja+M9WMr2RHumD9oYhMUhCFRqs+VvQgmW+RE4sb0Ae3m+&#10;9YRRTTFL4stScaJhEx7tLMfujfnYtyEbBzcSdKuz0bE8DXsJueOl83Cieh52bUwnzFLoLBJZIo9B&#10;M+9Li4igaOP9aSriuTIIN+QHstQeoLqjNuXxPPJ96TjokGQ+nUQLwdHOEn1zIddN80JZpJw3oUc1&#10;ygt58VPQHD0RzSydN0o32SC6iqBxaEv1QmOqN6q4TksSrzEtCE1J/uhKD0RpgAu2zxqMjVMHYd7E&#10;e5EyeRgyPUdjwSwXrA0mKOInoyLFE5VZXthBYGUETcLk0f+JMSO+igmug+Hn7yGgAEFxmko+9sBe&#10;47s//o7xq8d/bjz59G+NZ86fpaRbu1R53jCeeeayhkZ+y8alpytWLMCG3AisTPLAovixWJHtjhW5&#10;07Asd4ZAAnQTICRk2CPO4uyFn3E/TzPt9jFvM99fuXiLAMm07iwv3k5fIq+qbZztS3Sr/ZnizB3L&#10;tL8vCwoFB7OsMdfZUI/f9Z/l5TeeOC/SVpemh2qZvgDLCVpkgYgGwAXeFHM3Wvt99I8PDIrbJAYe&#10;Xz8YW9XSXQfFFRsglEzVT7fa30COQv2Vqbysd+VF48ql142+vpd4bjfoLs5ZHAYz3uW+J41TJUXa&#10;PWhA9FJoWxuI/ZujcWxzAk5uTEXPplzQWeD1X3wPjx9uwomNuTi2Ng3HVibjyNJ4nFiRgqN0GMdZ&#10;6j+xMh4nV3F8Bbdn0D9MHeS8fQzs+5bEYh+dwN4FIWgvDELLXJZ4GZR3rc9Ay6pYNCwPQMvqUI4n&#10;omkZpwmI+kURaFgSxYAdh6YVSWghiFpWMRivpOtYyWC8OhrNqyLRxuO1L+e0rM8A31jMIDuPJfS5&#10;gWia681AzGDMQNycT/CIpO2g0B/1nF83LwA1hYGoJyh2rs1E64o0NNLV1K+IR8vmfBxv24zTRxtw&#10;qnU97q9dhuNVq7B7UzHaVkmDeybaVqdxm0S0EGYtS1PpgJLQSDfRWEw4FPP85kfRWVALBRgRaC0K&#10;4bXLRw596ShmqX/AayyYyXmERIEARBr8Y9BG2NQmzUBJmBsak+k+4mehKXYa2mImozFcvjQ7nkN5&#10;n2IUqoNd0J3hq17Uq4yehta0YOzMieSQ9zR5NjbOHoYtXoOxdPoIJLvei+AJ9yJs/L3InTYCK4PH&#10;qW9alSW5oyR9JorCJ2OGy9fhMuIrGDVmEMZPHEZQTEIywZOVG2mDxYlHDhrf/eG3jJ//6ifGEwoW&#10;0nmCefXiFeMcgfF07zXjqWeuGpVr1+VTvQQGyhYEYVnqOMxPGYWiZBcUE+BzUzyQl+SG+TkEhxUU&#10;Z574LvP9b5m/LxgXrlokwHAWHP/XgkK24baWgqKz675ZtwSFFQa3013/yUFtAf0mmUFhlvNtBBjO&#10;5ms5gsKSeBg4b5cYeEznD+lL6kskPjlHZ5D4MqCw/d81dfXqc8bVyy8a1y5fN65dOm/cuPorDh8z&#10;TlYu8DyyKT1/17qonuObss7s3hEhfd3RsZkBbGMwSotmMkiHYN/adBzbVIj7Ny/AI7Xr8eM9VXik&#10;egnnZeLk5gw8wOEJuoZTDOynCIPjy6JxeHEwnQZL5ivDcGJVBI4tCydEonGAwfKgOI/5kdg3jzAo&#10;DGbJOxKdq5LQuSYe1fN9UZbvgdriGWhaQnewhC5iCQPdilh0rI5nAE9EF2HSsUSqm4IYhFkan+/N&#10;IOzNcZa06VDk/xNa6DDaeR6tSxmgCZomgqOxmKXzBXHoXpWDtqXZaF1MGCxIQcuCBLQtSVRvf7ev&#10;yCBsstG+Kh+tqwqxd3Mx9m2eS5dDh7F9IR5o3IBjlUuxZxNdRUkxdm8nKNYWYs/WFThWsQ0Ht2zi&#10;MeejeSmhtywFbVTTQsKNTqKDTqiDkJS/c22dT5dS4Ie63NlooBpzCIm8qerjhvJV3JZiuooi3h+e&#10;b9t83pe4aSiLcEdrViBa0/3QEOeJ1ih31AWNUR/7q/YbiXKvYWjmvNbEaaiIckNdkhfas8PRPScM&#10;DYmzUBs9GetnDcUmv9HImToaPqO+Co9R/wWvMV/DnJmjsJrQ2Rrvhi2J7lga44HgycMxYcx9GE1I&#10;jBg7GK5uI+Dj647YuADEJwUJKGywOHpqr3H6+98wfvbLHxqPP3nGOHvhrOp4cu5ir/E00+PTfc8K&#10;KDypHgqrcqOQHjoevu7/b3iO/X9h5vivYMqY/4S/5wiBxWlCIvnnv/gf44mnHjfUp3suXWfet2ig&#10;qidLw7eTvHg7OeQtu32a5tvrFvHCYX92+lJxpr824U5BIboJEg4gcHQSamha/67/7IK+teRvdhRy&#10;Uvqi7KXXsUq20XK2jENprDU/KLlhChS36y3E4zl/SLeWuA/96eT+cS67VWIZUJbGbOcaeH+OoBBA&#10;XJVqLFWVddV49vol47mrZ40XL//aOL13jScVSOXTSfQQFL0EBNrX+TMw+qCqaDK2F0/DpqIZ2MYS&#10;du2SBHStycP9O5ZQi/FQ1TL84kApTu7IQc/2TJzanIwHN6cp59CjFIHD8/2xf54XYeCLwwt9cWxp&#10;EA4vCcGBhRHYUxyJ/YsScGhpIg4uT8Lu1SnYvTGdpfE4VBX7ojTPE+VZbijLmoiaghlo4XatK6IY&#10;uGPRvlLe3iZYuJ68wCb/FlfF0mdl9lRUZE9BWeZklGR4Upyf50NXEYq25dxmeSQDdyQDNgG2bR5O&#10;d5fgVM1a7Nk4H/s3zEP3ikxV9dW1Kh17NuTi4LaFOLh9MfZsXsThUhwvW4Ejpcs4fxH2bSlC19oc&#10;Khu7txXiUNUSnGjYiP/e1YgfHT6Ab+/cg0NlJdy2GDvX5aCD+2xZRgfE+9i2hEF/sVRFEQDFQdZ3&#10;L2agJssTDbyOxtzJqJszCXWFvO5FQWgg8DpWJKN9YTyqYjzRmDQbXdI2kksnlDgDVfJmtc9w9YZ1&#10;6czB2Drl66ijo6gOpWLoPtK90VkQgc45gagiJEqDx2Oj9yisnDUG0a5D4Xbv/wejh/wfzBxzD/K8&#10;xmFdhCu2JrhjRfw0JMweA/cx92LMmCGExBCMdBmEie4j4eVNgIR4w8dvBoLCfRCfFm6DxcGjXcZj&#10;33/U+OWZnxhPn3uCruIsQXHeeObSJePJC3QW518SWCRTp5MTs+A1azbcXEdh3MjhGDV0BFxGjxVQ&#10;nKajSD5//izT8VXjYh+DJOFwkU74/OXnGMxuDAiKf4Sj0IFYqnVE5nxmr1vEi1vk1S8PCp6X9dzu&#10;VDqOmiFhqdK3jDuTOf7e9Z/lBExB3UGaYOaTtMhhXYGBFQg3Da3qB4XlYVlumgkU1gZg/eBs9f48&#10;ntOHZO0JNJBs1VR2Qy67VWIZULcAhT530/r63G8GxWVCQtyJ9AC7yG1/pQGRT/XQSZyhg+i9f30m&#10;OARhAboKNC1nCXe5F+qXB6BmSRDqFkUycGbjROl8PFQ9Hw+UF+D+bVn4RlUBHiqlk9iSiPvXRuCR&#10;TYk4UOyNo/Nm4ORCbxwumI7jnD6YNxMHqH0L/dXnqjtZwm9ZFofWtRloXpeJOkKidmU0mtbFonpZ&#10;EMoYIEuz3FGeNAHVKRNRmT4eTcWzWNIPQT2dQzXBUcMSd2XuFJSz1F01zx/V84KpcCoKVQVRqM7x&#10;Vf8LUZo2GdW5MwmLILoEOgnuo2VRIPbyXL+1axV6WugKtmZj7/pU7BQIEWb1C3wIlVAcr8jDg/UL&#10;cbJ2IY5ULMP+spU4QFAcr1lNreD0QuwicDrX52HX5nn4JsHz4xOt+NaBanz7SD2+d7wRJ+tXYdfG&#10;XIIijfskKOgmWugmWul0WhYQfgvkI4fyfaTpqM6agtqsyWjMnoyGbA8FyFpCtn5JKIGUpJxFVdQU&#10;OoNgtBESLVkBqJSeT76j0BjkgtqAcaiYNQwlnvehjK5CPgBYGTkebbwXHXRs8gnzMrqFzYTEutku&#10;KJw4HCFjh2PikK9jxBA6CpchKPZ3w6aICdga54b8sMmYPWEwxowaiuFjhmHY2EEYO/7rmDx5JGZ7&#10;TacY4N3d4TLRBbP8piEgcqYAo4fyfPCRw8aPfvaY8cTTvyYonjbOXzhnXDjXa5w/f8V45sJ146nz&#10;LytYEBQ91BnCQomQOENI9NBNJP/qqfNGH121/NmW+tinVDvLpz6YruUz9VKt4hgUdT53lkdvK1Ne&#10;tQMFj23Ob/YaIF6IbpX3B4ozt5TAkucl52Y9v9tDoz/oa1CoKn1rO7CeNg8tcZrbCKA5vOs/i6Mw&#10;yxzceYKmC9IXZ5F1fd7gW8q0TyltmB+M3DSbo1AP0F66asryAG8hFfytD04NZb6AwjpPxk2B3fE4&#10;9rI/x37JOcp+nEmWCQg4tELJsi/5zweCgZmqjw/68lV590G+sfQUgfG4HSAerF7Qe6Q6G0d25IFu&#10;Ag+XLUdPyVr0VGzAkbJiNDOYV86fjppFAehYk4T9W3NxrLQIx0sLcKoiByfLMnB4cxKObk7AiS1x&#10;6NkYTScRhANFM7E/fxqhMB17c6djH0v7hwmaQwy6u7iv5kUE0BJ/bJ/rg40FPugszcPuuiJsWRaK&#10;FbmeWE+wbCqcjtK5Xqgo8EJV9iyUJExUfzpUkeaG2vxZqGDQL2FAFbdRLu9MSIP18jg0rkxBw8pM&#10;NK3O5TAbjYviUM/gWJ3roz4jUcNg3LQ4BI1LAtG4eDaal/nQvUjvqRCCkQCa74faubNQPmcydmS4&#10;oyx7GmrmeaNOfSqE17aN96phLQ6WLcGuLcXo3shz35yLvbw3uzZmExY56N48H4cJkWMNy3CqbSEO&#10;VWSgY2Wc6srbuoRwpJqp1qUxHI/gkE5ncTCaiuT9C4HfDLqiKajK5LVmu6Mybyqq585G+3K6gcUR&#10;vBd0GnQQzRl+qM8OQHteMEoY1Juojjh3tMV5oDl0POp8R6N89nCU+IzERt8RKI2cgMrYSaiN5r0M&#10;GYcNXqOxdOZ4pE8YgZnD74Xb8HswYcRXEekxFMtCJmJdlDuWEkiB08bCdeQ9GE1IjBw7jI5iEFxc&#10;78OUqWPpKGZgxqzpcJ04HiPGDIfHNDf4hc4SWJwhKAJ3HWwyTv/gYeNXj4urkJ5QBMWFiwQFYdFL&#10;V3HhOeM3518zCAlPKpCQMMvz6d7n1Sc8pMDX1ydtEdLxQrp1S7ukSEr6zgKjSPKQNX+KzPn3VrLl&#10;P0u8EFm+CXebqieRLR6YjqmWOduGcjz2HUiuS67ZTmZoDCAdRzUoNBR0ZyHL55Os4jH+5aDQJ2w7&#10;aZH1xC0QscwzL1fr84TlTeBbSV+UZTsLNJw+IBHX0UH9Jt3q4Q4o+/2ZQXFLWd2NcglO90sp59O/&#10;ns01XLpuXKH9viKfalb7kvWs5y/jlwmISz83jpXk2gBB9VI4WpGL+ysKQUeBU7WrcLyxFA91HcTl&#10;nzyNhzrbsHvbYnRtyMSuDVk4vGMuS9aLcKx8Ph5tXc5ts3G4NBW710Xi4MYYHCMkTqwNx/0ExeH5&#10;s3GIgXVfvh/2zQ/G0dWxOLQlCe1rIlC+xBeli31QssQHWxfMwsZ501G7Ngz16yOwrmAqlmVPxKIU&#10;F6zMkr/VnMnAm4ITVfNRkj6NQW4UyuRjfHQI8lXTstzZqMifjWq6i7olYahl8K1dloT6NdlolX/F&#10;21yA1vX5aF2djaYlcaiaG4TyPC+uH4jahcGoW+BNWPijjnAonUPwZM8mGHxQmUP3NDeariURDQtS&#10;UTcvAQ1zo1CX688g7strTqbDWE5QzEPrilQ0FAWhmdfbtjIcHRuSsHNrIXZvL0L3+nS6l0C0LZiO&#10;5mL5PLc/Wnjcevmvb27TuCgcDQRE7SJfNNAxNBb58DjeqOY1VdB5VRMQtXlT6Cim0Un5oHtxKBrT&#10;6bLoBhrTvFAjIihaCoKxPdIVjbGuaIgZh/pYeTub4AgciyqvUdg0bQiWeQ7C1gB5gdAVlfK3p36j&#10;sNFvPJb4eSB1qgumjR4EV7oJ7/H3IXvWUKwKG4sVsVMR5z1JOYlRowZh1JihGDOO42Puo6MYjAmT&#10;RsNzhgemTHOHq9tYjOTyCZNcMNtnmsCil7DIr2rbZpz85iHjhz9/zDjzxBnjqWeeVj2hzl44T4dB&#10;YFykM7jAQHX+svHMM9eM35y5YZw5I18KuMHlVy3Biu7BUvjrjxtmyQuhfU4k+VvlKavzVo7bSQD9&#10;IropX/6d+jLnJGCQmhPVuYdDc0Fblg24jcN905I4qTsFSQchu3ZfxhGRxNO7/lMnKCdgOlnLCUmg&#10;10HeYbnIBISBpEEhsuzD+QNS4nJzYLcTz8PpNreU/f5uAsJAMgHA+X6tUonesp7q1spj9KrGvBuc&#10;/5xx6do1o+86E9DzF4yzN54y+q6dUYDYvzE5n8OeY1tSeznEt5tXgG4CJ8oX4ljJIjxQvR5Ha7bj&#10;/q5u/Oih0/jja+/jhad/hae/24OfnNyFR1rpMmrm4VRNMYFShCcfqsKpujnYszkS3SyNH6ajOL4t&#10;BUc3xOPgSst/EhwiHPavS8CBTcnYtzkZNYuDGPinYV3eNJQs8kHVigDUrw1Vw81F0znfA6vnTMLi&#10;FFcUxYzGgliWduPGYWuWJyoKvVCa7oHy2LGoTHJDfS4D/PwQBnE6gAUM+gv8UcUgXDk/DHXLktGy&#10;rgCdWxehfctCtG+ei46Nc9DB4F63KAQVdCmVBEsNA3QdA2/1AqniCqBCUD0/Gk1LUxn8s9G2Vv7/&#10;Yj0OldXRXdWgY8UiNC5M4/HCCRY6rFWJBOU8HN6ehw5erwTzqgJPHoMuZZUfWlYx8C+Zjvp5Hgz2&#10;PPccAq0gkPtJRNtywmxhLM87FtUERm3hTDQUzEQzz00+7VGdT0ch34TifPnHvro8jhMc9VkzUB7l&#10;ilo6hsY0wiRpBqqzfNFGx7RN3iCPkPcmhqI6bCgaQ0egJXg06v1Ho4yOYu2MQdjgOxw76CS2c94W&#10;uo3N/hOwLnQaCr3cEOw2HNNGfg3hk0diboALVkdPQnG4B6aPuw9Dh9yD4SMGY+jw+zBq9GDV42m0&#10;qn4aDjcPV3hMccPESeMxxmUkRo8bgfETx8J91gQBxmkCI7ljX6PxzcceNH7x658ZTz4tXy4+SwgI&#10;KC6oT8ico7u4cIEg6L1OcDzL+fIXuaIrxnm6Y0sB0hQHHHQrUKg8Y80//56gcH6cW0mC/kDvod0p&#10;KHSMtUjusaUXqQZFP4T617/rP/MJK+kA7xDoLcv6lzsDgzOZ9yFvYDt7QEqyzBTY7fSPAIVup7id&#10;rMH/tqDQkrYGdW9Y4uL2Muy7zm2vXTCuXn/SeGBLjicVeHTbvHyqh6DoPboxEj0bwnFyUyoeLs3D&#10;g6X56Cmbj1MVywmBzfjNw3vxwwca8cqFb+OZH3fjBw+uxQ9OrsMPj5Xgmx1LcKIym6XouSzd56Cn&#10;Ngd7t0bh4PZoHNmeRKXi8LY0HNySgQNbsqkcHNg+B7tK0rG3LBNtmxJQu0rcRBCqV4ShcW0EmtaF&#10;oWV9OJrWM7ivCkLpwtnYXDgVG+Z4YmWyGxYTFmuTXbE1bSJL+e4oS3dDTao76rMZPOkM5H2GWnmh&#10;rsgX1fO8FEyqikPpLJJYqp+Hrs0L0bZxPkGRx2E6Az+DslQrLfJD9UI6A4KifmkUyosIj/kRaFmd&#10;gQ66j86Nc9G5qRit3P6BtlacefTH+PUjP8L9tfVoW1NIJxKJhkV0HAtCOQwnKBPQtTKCEJiOihwP&#10;1BTyHIvHo3buWLqCsSjLcFWQq8qngyAcutdkYu/mQoJ2NfZtm4/aeYRlticq0+QNcsv3oGoLCIb5&#10;3miiw2iku5B3OqpTJqM0ZgIqCIrGRK4j/zGRQlBkeqNjLh1FBN1DyHC6hXtRGXQPavzvRUPAUNQH&#10;0IV5D8MWn2HYxPEtYa7YHDAWm/xdsDVoEkpjZ2N1qCcyvCYgbroL4qeNQVHQBCyJcEeY+zAM+9r/&#10;wX33fo2AGEENw8hRgzGS7mPc+GFwcR0J14kuhIQrJriNx1iX0Vw+HIOH3oeRE4Zj5KThAoweyvPo&#10;yQPGj3/2Q4LiSYLiGToK6TJ7wVBfeKajuEgoXLh42TjHaXnh9nyvfKGBQwUKS6CyiwsmDQSKPi6T&#10;/KLb7pwF0C+qm/Lil5EUXimpQnJ2jNtJBX3tJByGXwwUlhocS22OBoR9L1LzOnf9108yhwQgULhp&#10;nnMY3EoKFFapr046e1gi7t8c2O30JUFhC/6EhHl/dmBw1BcFBWVrq7nGB3v1rHH52m+Mq5d+KJBI&#10;PrLYp4fDMx0bonopdK5PBIGB+7fNxbHNqTi2hbConYcHG5fhVOManGjcgh8cqcZPTmzC6X3LcH91&#10;PHoaw/FQUyweacrHQ7VzcKoyFT1VWThFHS1NxqHtMThSQnH8cGkaS94ZOFqZi/vpPPbtyMGusmy0&#10;liWhrSwZbSVJaN0Sj5ZNsWjdGIv2DZFoJyC02taFoml1kHpfQtoOKgtno5zuozqXwXCOByol2Ca6&#10;oDx5Mhry/FlKD0VFQQDK831RWTCLYimcpfGyPF80LUvE3m1F2LWNwX6DQCITTWtiUbPIH+VSSl/k&#10;y2AfgCo6kfolESidG4iqhVE8pzno2jqPYCniuRaicWsuTu6sxqVf/hTnf/QDPNhVz3PPRfXiCAIp&#10;ADVF3EehL53CLFVNVDJnKkqk0Tx1EkqSR6IkZSS2JY1HaZoPOpek4nhJEUGar9pMdq7P4X1djz1b&#10;5qFmHveXTZeTPkO92FZOIFRmTkVDkTeaC/1RmzFLfWZcqpsqKPnuVF2sOypj3NQXXhvm+KK9wB9l&#10;0S4ExGBUBtyDisCvo5KgqAkaiprgUdhBSGwmLDbQTWyN98TGMHdsCnFHaYQngTMbZTGe2JEWjBVx&#10;vkj2HIPikMnI83OF66D/wFf+8z/xta9+FcOHCySGY+iwQRgy9B6MHUdQjB8N1wnjVfvEeNfxnB7H&#10;dUbgvsH34quDv4avDvuqAOMMQRG4+0Cn8YMff8/47ZO/NZ4+a61+On9eVT2dOy+wYDBSkKDTsH3j&#10;rVc1tl5g/rHFAycaEBQi5pMvU2ofSM7y4heSnI+S8/3fiSxB37kGAoVI3y8VdxUcdMO1xaE4e9VA&#10;Q0LWu+s/28mapC9CL1PjDLw2AFyVBq1+GNy5/kWgoOz3aQKDo74AKHSil3H5lMGFK08bV67+wji+&#10;NtOzZ9uCfA5PH1s6E4QFjm2KAt0E9m0vxv1VO3C8vBL376jEIw3N+E7XTnxv32E80LILP77/2/j1&#10;w0fxcPMiPFizCA+Vz8VDBMIDlRn4Rn0xh1noIShOVWTgoRoG0IpM3E8AHCtNICCScYCw2EcYHCpP&#10;Z8mbkNiaiO4diQREHNpF22PRsTWaQVgCcgRL7mFUKDoICCU1HoL2NUFoW+aH5gWzUS9ffs2T3j+T&#10;UJU8Hjtix6EsmfMKpI6fJfh5dAKFfqgiKKoLZ6FxQQAB44/WlfE4VrUQ+0sZ7NckoG55BCoX+KEs&#10;3xOlOQzCeTKchm0spW/LnobtOTPoKgLRsiaZoMhFy8YcNG3IQNOmZOxvXIKzPzuOp39wFCfaNtEZ&#10;5aJhRSJqFkagrjgENQV0J3nePAdvgm2WAsWWhAnYLFVmCRNRlRuE3WsL8UD1Gpwsm4sWbleZ709Y&#10;SBfdJDQujkf94gRUFcVw3WAC0RsVqdNRKp8OmTMTTYRiZdIMbA8mJEMJiYiJqI3kfiPGoy5hMpoI&#10;kbbCILTmcjv5RlUIQRF4D8roKiqChtBhEFgBI7DJayjWzR6GtaGu2JgwjbCYje0xvO7oGaiJm466&#10;uKlozAnH2lgf5NBZLKDDiHQbhEH/5/+J//f/+Rr+8z+/gnvvvRf33Xcvh19VGjV6CCbSRUzycMeE&#10;iRMxfvx4jHNx4fxRGDRkML4y6Ov4ryFfs4Fi595247vf/45x5vFfGU89Y6l+ElCcu0AY0FFcuHCF&#10;0JDP91i+86akHIUEq5tjhFkDg+LvC8jO5Jgf71S27uwaEgzOTr9+eweyA8UdOgqRvl/qfipAWBqy&#10;BRQWKFj3ZZKGxL8MFGbphKBtjm3ZPwAU6tMUDg/NJh7DPpib9A8GhaWnkgkOZt0SFP2JU+yzSgjq&#10;TdSL1DPGxUu/MAiI5P1bonr2lfr1thcMwoFCb5xcmgS6CjxYvgjHytbgeGkpvruzE09+5yh+cKoN&#10;v/zWHvzyvw/g6uPfwQtnf4InfrwbR5sz8GjHMjzcQFjU5+JEbSrub8zA/ZUpDHTJOFWegQercnCy&#10;PIsl5FQc2haPnVtjGGDpWjaHoXNjMHZtCWFJORg7qY7NBIDM3xTKZSHo2hBMdxOELkKhi4DoXBtC&#10;BatpGXbQVXQs80LbwuloyPdAI91EbaobKuNcUBY3EWXpBMjcCDQsiEFtcTjBwJL9XG+Cw4/zpBoq&#10;AHULua+NCWjbEIOKJQygxdJzaiYqCIkKQqc80x070j2wLc0DWzMmYgePUV44E/XLQgmxRLRsSEH9&#10;6kQ0rkpB6+Y0/PfBjfj2/o0EobRHLFHVRW3SnXdxNOoKA1ErroZOpiyPjibXHdvTXLAjyR11uYE4&#10;wXUfadqAPZvyUJM/S/XWapgnDdeB3J5OSt4YX5lKoBFOS9JUA7p8ILAsaTrdkyeauI+KhBkEwyTU&#10;hrupPxWqkM9yhI5FfbwHGlKnoYlupCqR7iB8FJcPQlXgfSgPGYbS0JHY5DcUawmJtV7yN67jsDbS&#10;HVsyeK7ZYTxHX1TFe6E6egoaxZ3EzcD6qNlYHjGTjmIqpg/9D3z9P/8D/4//Goz/+I//wle+8lXl&#10;LL7+dYEGHcaIQXCbNAEeHpPh5jaJsHAjONzg6jqBrmI07hs+FF+j+3BxdT0zboJrYOfuVuM7j33L&#10;OPObX9pAcU4+7UFQSNWTOAp5c/v8xWvGOXmDu5fqu2yckyCl4oJ9zDDr/wZQaNncBIOz7kn1RfX3&#10;O4p+SCgQW0GhYKPBY5Us011o7/rPAgNHmU/QNJ83VyTd49TXX28r6zbWfTp2j7WXBOaB5Gz9O5Gz&#10;fd1GVwk0QqLvKh+o+mgfxQd2+cp54+qVJ7iOTMunNm4QmHIfnjSe7f2NAEK5COo0IYE969zQvcgX&#10;Bxckgc4CJysX4v76EjzUuQvf3r0L1378MH7zzTo8dngdHtm9BA91L8RjB1bh8veb8c3uYpxsyqKr&#10;KMSp2lw82DAHp+rTcaIhDSdrMnCqmvurzcTx6lQcLInHrg2R6F5LCKwLoPzVsGNtALo3hGD35nB0&#10;bQxl0KVDIBza1gWic00gulcHYjddw661odi1LgK76Sx2CixWcR8rCYmVIWhaFqm+Cts01wt16W6o&#10;TRiHBpbSa1nKrs4LYJCNRMPCKNTMj2BJnCX7BfFoYKm8YWk8aheEoaY4kNOBqFvsh4r5s1E9X96t&#10;CEA1gVKeNx07sj0YLN2wOWMStmTPpKOYjZLcmaic54WWlVINFoPGFWGWffBedqwJRzfn7aI7Ob69&#10;AAd3FGMXHVrTihRCKRo184LoaPwJLF/UFniiLGMCSlIn4dC6RPywYxUOEjzlOTMt/5vBY9QU+fKc&#10;g+gkeIwlvBb5HMi6TLTyeTUQ7vKJj6rsALoK+YMjP1TSRTXEeqAiZCxKgkag1G8Yyv2p4OEoCx2B&#10;2pjxdBsjUCH/qREwGBUBgwiS4djkPxjLZ30dK33oJvxHYVvIeLqcaeqFvz2bC1CWE4LKdH/Uyuc/&#10;ounUYqahOtkf65NDkBowA6Pv+xqBcB/+z1cH4T//S0DxX/ja176Ce+75Gp3F1zFokFQ/jYbHFA+b&#10;pnhOweQpk+E60RXDR9FZEBYjXEf2EhT59e1VxqP//ZDx81/+1Hji6SeMp889Yzxz7pxqzD5/Qaqe&#10;GMCsn/jQoDjfd5XikEFftVMwuFkKk1ZIsPClpKcdpL4QLbD4ouIxnAVaJebLgeQ8HnBfNnE9Z/v8&#10;EhIgOJOzdbX646oVAiapeTw/y/z+9goFCt6Tf4mjsIDCemLWk7OTnmdexnEFCxUorUM9bpqvt7Fc&#10;pKXOzdnD+3eSBRJyDX1KNlDwPsknv/suP0tXIg7lAsHxG+PAxkWeVD7V0746opcCHQX2bwrBvpUJ&#10;OLYqGj0b57LkX4pvtHXh3He+idd/+xguPNqBx3atxMNt83F63wo82FyAx3Yuxjcb5b2ITMKAcKjO&#10;xkmBgsChNoNDAUUmjlWmYe+OSOzaGoquTUEsCfuhZQUBscZXqWONPx0BYbCOwV/aRTaEo3l9IFqp&#10;llVcttIf3SsDsJdA2LMmjFCLxN714dizntBYE4zuVTz3jfEE0UIcLslH6/wgVCa4oCp6NGqix9FV&#10;TEStNGLPFxiEoLo4jGCIQ+uqHBwuX6Y+n9G4lIFbusrSRdQUz0b5XAZn7qeJ8+sWhaJing/B4Ikt&#10;mW7YNmcqquZHMVjHqfaGEs6vLpqF+qUEywJvQmgWj+GtelQ1LY1E87JYXls6AZiH7m0ExaoMVAso&#10;pAG9OBhNDP5N0qhOCG1LcsFueVFvcwJq50xBRTbdTOEsVBX7cBtCa1EwapdIDy2CYmUsQZGCpjVp&#10;qmtvw+JEOqRoVGX6o2rOLN4DOh66iB3yX90M/hWBBILfEGzz+ipK/e9FNd1Die+9hMQQVMhyDsVR&#10;rPe9D0tmfg0r6So2hoxBRYw7WgtDcX9ZEdpWpxCgESjN5L1K9kVznBeaCIqWjCBCMx4xvrMwZNAg&#10;3DtoCL52zyB8nXD4+tfFTXwVQ4cOxrBhQ3AfQTF02GCMn+BCQEzGzNkz4O0zG7M4dJ88SZwERowe&#10;jUFjhoCg6Bk1cbTniYeOqQbtx1U7hQUUZ1WvJ+ZVwsECCqukcZuguNB3TUlgIcHKAgsrDG4DCpFz&#10;p3Eb3QoUt5LkZZ2nrUM17mzdf4FsMdUcV53I1vtJSaYt9/2u/8xUs9OtLoDLbFDQcoQF1Q8KCyxk&#10;XD8we0lp3tn8f4X66B7EQUjV1VUCQnSNifZ542LfGywpyNdjnzauXf6ucWpVSjLVs2/d7N7aJd4g&#10;LLBvwwIc2lAEOgs8WJKDE5tScXzTSjxQ0Y5r//NdnGwoxkMNOfhG7VyCII/OIA/fo5PoacrD8ap0&#10;AiUVpyoJhposKhP3V6bi/qpkrsf9VCXiUFksdm8JQduamWhZPZ2l6Wkon+eO0rkeaCUs2lYGsqQq&#10;zoAQWc0S+JpIQiMMzav9ub60G/ihfbkvupbT9XDd3asFDmHYvY7uY30w9tKF7N0QgQNb4vFwUzF+&#10;emAjHirNRlkcS8sRLqiImoiKhMlooFuoZ0CuLvJT70I0LI7Gni1z8Z1dm3G0Op9BPwB182cRKNNQ&#10;ljsZlXNn0SHEoXtrOgNzOMoLfdW7FyVZ01GZ681zTMGx8kI6nRiUSmN0jgdKCqahNH86KvLoRuYG&#10;EgQRqF2czP0UYn/5GhyvW4sT8pb15lz15dr6heFoWED3RBC1FPsqUJQkjUeFVJnJC3tpE3k8d2zi&#10;/rcSFqXz/VTvr8rlBN6qKNSvjiMkktG4OhX18rLgsmS00lnU5YegPH4ySgJHo9KL7sF7KB3FUNSE&#10;jkIVYVHuPwilPvcSDIMJivuUdnjfizKCoiRoGDb6DcaKWfdite9QbAoejfIYnkfseGxPGI9t6ZNR&#10;S5e1JXUG6rID0ZROmKfMQmtOOKrmpSBsxmQMH0xQ3DcIX6OrEFAoJ0E4jBg5DCNHDsfgIfcpjR47&#10;CpOnesCLkAgI9IOvv4+anuDmhrECC9eRGO025gyHgQeP7zO+/6PvGo8/8Rv1PsXTZ6WdQqqfGJBs&#10;jsICCe0onILCDIvbyCkIbqcvCQrneVug4Xz9uy27eKrlJOYKIORL3WZQ/Ps4CvNwgHk2OOihCRK2&#10;7fQ2lAaFevBcx9lD/PdQLwEhsLiqvmdj+fSGuIpe4+JV+bLrTw2CwZOAyOfwNIW9y6Oxb9FKnNl5&#10;P179n5N4sEJAMR/fr1uEY9sr8GjbHpx/7CGc//4+PNhahG+3L8A36xfi+PZ03F9Ox1BHoNRm4f7q&#10;NDxQnY4eAqOHLuKhhiw6iFQ6iHgcKo1C94YAdK73RevqGQTCFLStmIrGxR6oKHJH5fxp6FwbxpI2&#10;ncb6KOyks+leyekVoehcEUzH4ceSuDdaqLalPuhc5ofdBMWu1SGq+mn3egJiYzD2bQqlG+I+1glk&#10;qJXhqJ8zXbVLVMa6oyqBpf+0Gapuv34+S+TzfFnSD1agaF+ThYNlhWhfH43GJb4s3U9HVb4HSrPd&#10;GMB96DTScKg6B40r5GuzYagqZKCe44U6upOmpTE8XgKaWMovyfbADgb07TlTUSafBimczX0RPIvC&#10;UbciGbtLFuF48xY82LaR924Jutdn8HjRaCAo6ueHoJHn0zTPGxUEQymdUHmifKJ7HMpSJ2AjHcay&#10;JFesTCcwCmZhx0J/lC+jK+L9ql8di2aComltGhpWpxGu6bynmWihW6lK9MQOv5Go9hqB0tmDURk2&#10;CrXho1EdNBxV/kM5717CgpCgdlDbCIrtvoOwlZDY4kdXIf9Y5zscm4NHoSRqLMrjeD7xY1CSQvBm&#10;T0d5Np3EXAI9L4yw4PVmBGD7nGj4u7tg2H1fx39+5Sv4j//6L/zXV/4TX/3qf2Hw4PvgMn4sXF1d&#10;MGrUCIwYMUw5islT3DFj5nT4BfgiMDhAvak9ycNDnAToJGR4ZsqMKYF7D+8yHvv+fxu/ftzy4p0C&#10;xTl5l0JAwWBEnbt42TiruskSDL1X+6WqoOxBcSewcAqC2+lLgkIBgfnZIj1tXfZvIHMstY3r+SY5&#10;A4Xorv/sHMWtTtq8jLIDxB2AQst8s1QfZq5v64Xwb6DLChRS1SSN25bpS1efNK5e+aFxZFmc50+q&#10;U/N3LpyhXETX4gnYVeCC7hw3EBx45shW/PxQGo6WzsR+Bp2eDfNxrOxhXPrp43jz2gN4cF8eHu5a&#10;jEfbN+JExRLcvyUVJ0roFCrSCQm6idp0zk8mPBJwgu7hOAFxtDwG+7eFoGOd1NtPQ+sakSc6Vrij&#10;dbEbmhe6o3n5bNVTaedGuo2NcdizPoZOIQK7VoSgmyX77qV0EYRD08JZaFowk9t5oWOZL3YKKNYE&#10;EwoCiRBCIhj7NwfTTdBRbIrCnjWhaJ43C5UpHqhOmoqaJAZ+eV+AQa1e3qgWUNBR1FlB0bQsVX1+&#10;vHmlvNfgxZLyVFTkTEBJ5njUzJtOFxSClrU8p02xvLYc7FybxPl0P8sTFCQEPGXqcx0TsT2TbiBv&#10;OvftQ8jM4pD7W+iH2mVh6NjCAL59DjrWp6JtOV2A/N8FISFvVzcuDOP68q2m2ShLcUVZzFgG5tEo&#10;iR6D8lSCItEFC6LHYlH8/5e9/wyu28q7vUHYlpUlkmIQKYo55yzmnHPOQSQlkaJESiTFnHPOOShL&#10;lORsy267ndpJlpWoQMvd/dx737kzNTUfpt6q+Thf16yNw0Md0XTovs91Pz31smrVxsEBQAAH+P/+&#10;a++NDROUp9qitsANTcc80cLz1MFtD56OxeDZZPRVJBEYyYReCobpVjqZ8bf4GsiOosNTD20ERbOX&#10;FprdD6DFmXIhHBzV0OROOLhpoIawqPEQoNBBg5c+at31UM+ywZ+OIsIIPYRVb5wpupOs0ZvhjAkx&#10;THueH7ozfdCT4or2RDfUpgQixMkSh7XUsWvXDmzb8Tp27NyOnZSmpgZsba1hZ2cDAwN9ugtdAsEC&#10;9o52sLaxlKudvH294OrmIo/9pG9kKNyEcBV3nNycfGYWJ6T3P3xX+vq7r+XnKR48EtVPAhRi7Kfn&#10;LJ9Lj56+0EY1lIDGj4qs9iVYCBEGvwaMLUHwW/pnQfFfXBsxURkjt4iVQv9lQLHhKH5Nmw+Cn5VQ&#10;UAWEUr928OKdusqT9SJA/9cBxd/oHv7GH+Jvz//O6Wd0FQ+YiXwqERBx1MpwicNaf5EjCAvMF9pg&#10;OEkT44n7MJ+rjflSc2bg1szg7TB7MgA3KkvwxcIb+P/+z6d48kkvzndFYbExhiDIw8XGPLqOZNxo&#10;Tsb1jhRc70nF9d4UOokkXO+KYyCNZKbsyYzWHROVbnQRjpQDRs46YqicbuKYOYaOmmPsuAMmROO0&#10;COy1kZirISzoBmZE+0OZF2ZL3DF9wp3L0U0QEoOFzhghKMYFKESDNgO3aJuYF20qNb6UH2armJEf&#10;c0VXujVaYs2YTdugh4DoSnBGa5I9OrJcGdQDZHUX+qG3WIwAywB7MpVKQH9pGL/zQneuAzoyLeka&#10;zNGVZ0dXYIv2fAu5Mf06XdR0bRxGq+JxtacIV9oz6QSEw7BCfYIJzsUy4xZPQRd5y4MO9hz1QlcB&#10;xbKnWAyKKF6/Ktoj6CCKhQJk9RaJdgpfdBEyDVGGaA7WR2OgHpqCD6E5zgQVYfoo9D+EomBDlEab&#10;oSrNDo0FrmgmiNrEdkvoKs4kYbCKx1KdhiHRPbcsCl057gSOKRrdD6LN5xCa/HTRTjfRSTfR6XYQ&#10;Ha46qHdQR6ObFmpcNFDlqo4qAqPWUxct3oZo8eS+eB1Gs3gtKverh/AdSHLEYJorBjM80JtJB5bt&#10;id5cH7QlOaAtmaDLCkdmqDfsTQ2wX20PduzeIQPj9ddfk2Ghra0pt1EIaIiqKOEwLKzMYWhsAHNL&#10;Mzg6O8iOwoqOQrRRaBvpgG5ijaDI7h3ukm68cU367IvPpLv3fiAsHhIUTxSgEG6CWt0KFHI11AtQ&#10;/AwYWwBCqS1B8Fv6/3dQ/IYUgHgZFOJ8/+F/WzqK36HNcFDVxnJieyrblHsD/BcHxd95cf6d1vrv&#10;P/5N+o+fVqW/PvtShsRy9ZHbvQxiE3neoLPA+RNBmM+zxVymHkbDD2Ga2fbFQjFqazN+WBrElcp4&#10;fNReho+nSvDNpTr8eaIGb3Vl40p9MFYaYnGtLglvNFAtSbjZwfV6CIhuOozOGFxqDcVU1RGMlrvK&#10;5XQNg3q1gIU9ukusGMysMHqM+3LMFjMlrnQEAVwmHHN1UZivJShE8D/libkyD8LLFTMnXDDOwD9G&#10;jQoRHOMnPQkKX0JFtEvQRRASC9XemD3rhb6j9qhPZLAOZ9YcIbJyK3TF0UkkOqMl2YagcCEIghRD&#10;aBQxgz8WhqGTSXQ8mRgqS0H/iQj0iKCe44hOgqIz25LL26O/kNvJNUFHrgV6uR8dxUcw15yCD+bO&#10;4Gp7KjpzHNCYZIqGRFPU0Q2Ih/068rzoWgJk59Fd4CdDoLfQl67Bm2DxYSmmfeXqJtE+0UtwdBcw&#10;2KY5ojbCBI1BhmgMOExY8FjoIirpMEpDjHEy3BQnI01wJtESDTl0C4Vu6BIDFJ6Mkh3F8LkMDFGD&#10;dBT9dEmiqqw90RH13npo9ddHWxADvtdBdB6hXA+ixVETjU6aqHXWxBmH/Shz2IdyJ3VUe+ii6Ygh&#10;2jxN0OplgBbRmB1lhO54O3mo8eF0TwxRfekeaCc4muJsUBdjgb58XzRmBuF0WjSCXO2hqbEPr+/a&#10;ju3bt2HbtlcJi22yBDCEdu3eid17d8nSOKAOA7kXlBUc6DAs6SgMjI2gdVgbhtaGIChWvP297S9c&#10;WZY+/vRP0p2730v3HzyQHq3+HBRK/ZKjUEJiAxZbAEJI0evpn9D/BQoV/QsdxVY7J0sZ4NdLZc+l&#10;jQGr1tsclMuoOovf7GXA5f+V7RSK/y+qmJ5JP9E1yG0QPPlrdBHP1/4P6n9If117Lv2PZ99ICzXh&#10;MiToJDBBBzFXaAeCA3MMdiOpuhjPO4yJFAvMZvrio54K3F3uwkptLL4dy8GD+RN4jwC40hiJj0fy&#10;8OFABpbP+OFydQiuMvO/UReDG/zuZksobrQH0WV4Ya7aGTNV9hinJhi4Re+m+SZfTFa7ov+4Fdq4&#10;D93HnTF50oWQcMIsHcVcuTcWasMwU09Q1EdgsYrO4LQ75k65YFbA5pQjxkvsCQkHjNIJjdFRTJd5&#10;Y/q0N+arvLB0zgOXCKP5k04YybVFa7wF6iIs0BBmifZoO3TGOaAr0YmB0h7NCdyHNGb6R0MZ+EVw&#10;9sZAcTgGy9IxfDaXjicN/SVBDOzO6CZIO7NMWVow27dHD0HRlmtM0JigPYMASjPFSJknlhrC6XCY&#10;QacYoZXnUry/opWZfk+eE8Hgjk6CobNQAaReWcFyz6kuWYHoZinGjuploO/l/nTkHSGcQtCdFYGu&#10;5EC0RroQGFZoCjRHW6QN6kUwTrKVx66qp2tpL6ZjKSNkToeg77RwFIkYqUrH2LkcjFRmYbAiBcOn&#10;EzFYFIqOWGu0Bxug3VsHjc50EA4aaLDZj3pbNdTaa6LSQQunqJNOOjjlood6Pys0+1qiycsMbb7m&#10;8nsnWsPosGId0J/sjpH0I5QHhlNd5PeDt0aZoTbGBLWptiiJs0Z9fjRSvd1geECTbmI/Xnv9dbyy&#10;7TW8+tprBAUBsXOX/MT2rl07sYMg2bVnJzSEuzA1kkFhY2st93wyMTOBsbmJcBQCFHcCQ/x9phZn&#10;pA8/vi19893X0g8P7q23Uzyhs3hGrXFaPKlNSKyDQwBE0SPqufwUtzzkx7rWCA/VAC+ep1A+U/Gr&#10;T2v/r2ir2PLvoq2OhxLnSgmDX9K/yFGoAGEdCi9pfZ4SFEpY/AwUDMBKvRSU+f3PJAfql5f7I6X4&#10;/2I8e4rHIdpK5PGaSOxndBE//u0HwuJjGRKzxyxvExRgifFUPQxGHMB4tHhbmTrGYjQxk3EI8xkO&#10;uHQsjiCowvXmXFyvCcHiCTucP+WEy+f8cLU+BBfPBWK50g8XKv05LwjX68NwvS4UK42cbvLDbIUd&#10;xsosMXLSEmOn+b8qnTBdx3VaI3G5JxTzdR7Mms0weNwWY6fcMVPhgzlCZ7bcH4sV4bhYHYdL9XE4&#10;Xx2Bq+eiCKsoXDwbjIUzQZhiMBZgGSdYxo47YbLUDbOnvbgugzQdxPKZI1jgd10JzJRFA2uEORoj&#10;bNESYYc+BrP+NHd0JDigbR0U7WnCUShBway+MBL9pZkYPVeI0eo09JX4oqvAke7BmqAwYcBXgKKb&#10;oGjNNiIkqDRm2anGGChywAgh0ZdrhtZkMY/LZDiiPUcAwgsdhd7oEqPLHgshgCKZ2UcQCKH8HChD&#10;orOYZbE/esRIsMe4P8XecjXVaEkCLtYWY7E8C72pzM5DrFHnZ4z2KAb6VCd0ZLugM88DnUVe6D8V&#10;iIGKEAyc4TFVCFDEY7gyjaDI5fFkE4DpGK3MwFh5ErrT3NAcYIBGF03UWO9Dtdke1Nuoo87uAKoJ&#10;igrqpL0Wjttro8RRNF5boiXIDu1BtugItkGjPx1TsBkdhSP6klwxmOImv5NiOJmQTnbAQLwNakMP&#10;o0IowYaASkNRiC9s9Q9h5/a92EZQvLptG16jdu6kiyAk9u7eI4NiJ0Gxb/8eaIuusgSFqH4SkHBw&#10;socjRUCATgKExJ3wmDCfyYVp6faf3icovlKAQrRTrD6mCIpVFVDIsCAcBCyeMVgRFE9F76hfAcUf&#10;oq1iy7+Ltjoe6veAQugP/1OFwUtSzlsvZVCowOLXHMVLQZnf/0xyoP7lLmz/u6VopOaP8tf1p8b/&#10;JvqA8wf46Qlt9RcCEPZUNnV7qMSEGd8hTCXrYyREA0O+BzDio4MJ/8OYjzTB1Qw7XMsPwPVTmbja&#10;WIwfLrfj/uIJzBMsM0UWdA8+WDrDrP2sNy7XBuBiTQAu1wVhpZmQaCY06j0wU26N4eP8P4TE+GlH&#10;TFa4YqbGD+fb4nCtNwlvjEThfNMROgIzBns7TJcfwcy5EMzVRWOuJopuIIrQEc4kEDebA3CzKQTX&#10;+D/mK7yxSCidJ5AEVGbKvTBz2oMOxB0LZz2wXEVQ0FVMiGccoozQGKAnj4jaGcMgn+CO7gQ39KUe&#10;QVeSM1rimO0miJcOieDvjt5i0csogApE/7EkjFYUYaHjLCbqsiHeb9Fd6IDOHAsZFLKjKLJH11EG&#10;zSzCIMMQHelG6KCr6C+0J2joWjIOExSH0SHeZ0FHIAYJ7GV231ki3AMDeWkEJR7oCycoQuR5nfz/&#10;HUV0FUV+6BYPzlE9R4+gI8eNZTDdUhohGYveTE80hNMlBRuiNcaS/1tATDTI00mId3KcDiIMQjEo&#10;emudCSMwYjB0NomgyMZ4TTZGqumWqgmKqkwMFoajOcQCLR4GqLc+gFrTfai10cA52wM4S1ictj+A&#10;kw6aKHXSRqmLLiq8jQkLM7oZS3RG2KMhyALnAumoYgjhJAIixZWAcMZwgj3GeH6HY63QEWKEap+D&#10;OBfN85UWgPq0GHhbm2H/nv14fdvreO21bdi+fQehIJ6pUMPeffvk3lDCTexT2wsdXW3oGxyCnr4u&#10;TM2M4ezqCC/fIwIQICAQERd2h/KZu7igAMWdr6V7D0SD9kPpwcNHLJ/SXTyTQbGqBMU6LISzkEGh&#10;Aoln/Px/geIf1OZjEW8LZKkExeYqPVGqTv/hfxvB/ndoAxaqkBASoGCg/d2gUGodGHIXtk3zVbfx&#10;ny1Fryax3/xRxL7/7QldxV3ppx//IruIuRKbFZZr48zsB7N10R95mO7BAmPRFhgOt0NvgD1LdwxF&#10;OGOaWeFipjfm8sLwVtcxfDJ2Ap/0xuDCMXPM5ZtjuYzf0wEsVRwhKPyZ5VJ1/rjSFIjFKgaJ4wyW&#10;RQYYLbOSu7tOVHhg9hwB0h6H671peGMwHTf7QjF5ygqjBWaYKHbFfHkwARGKxaYwLDQF4EKjJ7fn&#10;gasN/oRPOC43RGCxLgKzteG41JmM5cZYLNBpzFcGYKHKl67DBxeqWZ71xWSBB3rjmO1H2KA3ygF9&#10;sS7oTxF15t4YoLp4fC3xBISQAEWKLXoKxBveCIgSguI4g3hJKi521uC9xX5c6i9B9wk3dBUyg6ZL&#10;aM80Wq96IjgIitYcAoLzOtKNKVMGa0Ujd0e6AhTiDXmisXqqJgGTjUnoPRUqVy0pXEQYv+Pn4iDC&#10;wZ//QygA3UdF24UPxf0lAFrS7NHI7Lw71wsjXK6TDqIhkpl8mBGaY8zkEWK7c1zQne9GwHhgQHQf&#10;rggiIILQx7LvTDgGz8bRIaVhvJZuoiYVYwTgbHMh5quzeF78UOtmiAZbbTRYqqPaTpOQ0MRpAuOk&#10;rTpOOh5AuftBlB85hAofQ1T7Gsug6IhwQAuvnzO+hHKoBXrjHTCY6IgRQmI8nk6RYBgOJ6hDDVHl&#10;dxBlIYdxItAMJ6O94edsDi1NdewiILa9SjexYyd0Dh7EIYPDOKCjhf0a+7FnH90FpaGpJjdui1L7&#10;oCZs7a3gF+iF0KhgAYkNUMxfJig+fl/6lqAQAwQ+ePiQrmKVkHiqcBWi+umJwlXI0Fh3GOJZCzHc&#10;h1IyLNZ4P1ECGP8rUgbM3yXVmPHvJtXj4DErj/8Z9V8fFAyaL5W/VyLYMgD/IihUGrB/Jq4ra9N8&#10;1W38Z0tA4rl4I9ffeJH/9RF/qC9fchEUFukCJnKtMZVti7kMd0wxs57MYFaeE8N5SXi35iQ+ay/H&#10;RJoHFrKO4H0GlKWzkZg47obZAiMsZulhKcccF0tdcYmQWGYWf6XWjw6CEGBwn6Bz6MzRZ7BSQGLs&#10;NDPKchdMnqHzaIvFrb503KBu9iXjfKMH2tN1MJZrhSlm2uLVpysdiYSBL5aavbHUStfSEoGl2pO4&#10;3NyEm/0DuN7fixtDnbg6cI7OpBDnG5Jwvla0X/jz2Ai2MjoU8fRzohMGEzwwFHcEAzFH0J/giX4C&#10;oj+HoMj2QVcKA2+iA1pFT5xUMXy3I4O+J3pLfZj18/tiP7l94t3Jbtz76CLena9Gd6kL2vJMmdkb&#10;M/AboksGBY+XoGgXjdmZxnQQJujKNOfx26C7wIbThuhMN5HHgeopOoKJ6kiM1Uaiq9SPzsFPHvyv&#10;qyhkXUHoLOQ8gqJ7/Wls0V23t8ALHVnOaEy0Qn2chfzK1fZke8LBAg2iYTvcGM1RBEUK/2e2EwFG&#10;WIghxE/60FX4o7/CH70VfgRFCAb4Ww5XJ2LkXJI85tR4fRYW2ooJ3UKMFESh2sMYdfbaqLNWxxlb&#10;LZyyISgELJy0UO6qjUpPPdT4EwjhVmgKtkBbCI8rms4t2oUQMMM5PyMC2haDBPBwrA1GmYSMEhIj&#10;oUboIdAaQw1QKbrwhlsi1dUInjaHYG9tCq396tjx2nZsf+11HNDShM4hXahpH4CalobcNqGmvg/q&#10;B9Swn85i7/49ssMQLzDy8XeHf4g3fII8BTDWCIrs6fNT0gcfiS6yf5Hu3r8r93xSgEJUPb2ofhKw&#10;WFVps9gKFEpn8TNYrKlMb5byO1GqLPdSEP01bYoZ/1ZSHoMKJMQ5UILit/SH/ykD/c+Cv6qU34tS&#10;dVrl+18FhYq2HAdFrC/mP3/xKkXVbfxnSwzit/bTYxkSz376RpqqsI8bztRYmSy3X6ObwAwD23y2&#10;DabSbTCXwwy+0AuTeZ6YKwzG1bNZuH6uCN/OtODO9Bm81xiBqwyCb5T7Y7bEBdPFlljKO4jzqTq4&#10;nGWJiyeccOXMEVw444ErDOwL1R7MYk3RlHkIDcn66Mm3xNgpJ0xXeWK62hsXWqNwpSse10UvKOpG&#10;TzxmzzA7ztDHAvdjpjINtyfP4ovxfCxw2+erwpnNn8KlwT58cvk9PPzkPh59tYoHf/kW3//pbXz5&#10;1gTemq5kgEvhusGYKvcmzDwwyOMaFK4h2RNDyT4YSQ7AUBIz8yRPdGa6oVM85JbliQ7RTTPJEe2p&#10;DHLZ7szS3dB//AgDuBO6jjvKPZdGz2bi65VpfP/hPOa7stB5wg7tBaZoyzZg4FY4il5RFVWwNSh6&#10;6Cq6ssUIr3QgGVwm2xptOZRwIPlieA8BpCA6CeEmQmVQdIj3XxAUPaKRWzxkR3D0F3ijLc0B9bFm&#10;soNoYfBtjjBHawTLMDM0BpugKcwU7UlW6M5yQG++aGvh8Zw4gsFTvugv90UvIdp3htsUVVBnYzB8&#10;Lg4DldEYrqLDocOYOZeNwaJo1AZaodpRA9W2+2RIlFInCI1TBMVZMZS4nz4agozQFmFNt2aHPrqJ&#10;wSg3jCbS+cR4oCXUklAmJKjROIKCkBgPMcJEiCHGwk0wEmOFHuEyMvwxmh2FPC97eJscRri3L9R2&#10;7qaz2InXtxMYe3dhn44GNHW1cFBPRx5WXJ3uQkBC9IASLkNPXwv2zpbyO7RtXSxh62YtXMUKgWH/&#10;1nu3pM+//Ez6/ofvpXv370v3H4jqpyfUU0JDAYsNYKiAQrRRyJBgKQCxAYt/0lWorvcSDH5Nyvjx&#10;7yjlMai6CeHKWAoQbHYUqvoXOwrRrXWzlN9RSkgo9bPvuDxL8b5YOSBz/Y1hfFUkvxh9Xb86X7md&#10;f1rCNfD/y20R/CH+Kt7vK564/g9JDPj3/K/3+eN8Lo1UuMYRFLcJCRAWGIzYgcGQPRgJ18VojAkz&#10;bQsMZ9tjNN8Zy6XMxktDsFQWgamCI1gsdMT1MjuMx2pw2YOYyjLGfIEJFjO0sZR8EJeyLHChxAGX&#10;zrrhQhWdB2HQlGGIk1HqqEo2QFuWNYZOuGCmygcXmkNxtSNaHq7janciHUEKrvUl4mZ3DBZOO6E3&#10;3QjLJYG40JCFd4aP4ZvpLCwVueBWSwU+W3kPDz79Gx7ceYxH937AD99/im+/uop3rzZhtp1Z8Zlg&#10;jJeFY+SEPwYL6B7y6I4KgjCeHYa+JC/0Jx/BUKoPhtP9MJDhRUC4ozOLGXcay0S6g3h7AsOBgd1F&#10;fl913wmC5LgtegiKruMBWO6qxuqn7+GHP1/C+d5sOgAG+zwGyezDdBUERYEFXYIdQWGBDhkUourJ&#10;SIZFTx6Ddp4lOjKM0ZpmRkdBQBAULVkmhJUhOvKtZVB0i6eyRdsEJTdiFyncTI94dkI0ZItG72xX&#10;NBAS50IOye0RjSGmLI3RFG5OUNBVBApQ8H8kWaMnm87oqACFK/qOuWNQuIpyH7oKOqozPA/yC50i&#10;MFQdS1CINos4jFUlYaY2EyMn49EY5YBKOocz9moosT6AErqKYsv9crXTGXcd1AUYoJn/vyPSFn3i&#10;ndoxLnQOHhhN8CYcvDCU6IZhurkRntsJaizCDONhxpgINcQEpyfoNoYTHTGbEYTlrAT0xkaiIkCM&#10;S1WMMFdnaO7Zh+07dmHH3r3Q0NGCDiEhQKFJdyFAIQAhQCGcxSF9HVjZmMLMxgSHzfWhZ6YnnMUd&#10;gsLn1lsr0mdffirdISh+EKC4/5CweCzD4qEMC0U1lMJRrBEUL7sJVUehBMVWWhNaD4hbSbGMYvrn&#10;1U9KeIhSRSrx499PPB65y7DyHPA8respPyuh8ExFqrD4w/8Uwf7n/Z4V4g6K7wUI5OVUtD5vY7RD&#10;5TzqZ20OQqL6iVI4inUoCAdBPVNxEltJDvxi2O+/KSCgWlWlCgfVnlR//WlNev4jt83jEO0QT/7j&#10;kbT29yfS3376H/wxnkh//evn0miFhwyJuRIT3sDqGAneg1G/PRjy2Yvx0IMYizJiFmiCyXQG86NH&#10;MHHMBSMMXEMM9r0Rauj22Y4R3z3o99yJfp9dmIzUwGy8FmYStbGQboBLhba4UGGPi7WudAUuzKbN&#10;URpxECWRBmjMdpaH3FhqiMDFlkj5KewVuofr4oG73lRcHUjDtf5EvNUdieXjzhhKt8ByVSSuNSXh&#10;WnsKPugNxDz36YOFC/j+wQM8vvt33H2whvsP/oJvvprHhbEsZt4MUFkeWCyJxFJFAkaPMvhl+mEk&#10;O5juKA7TucyUM3wxlOmBvjQXDGa6Y4jLD9BRdCc7ojueLiKWziHaFh1x4qVFzI4ZXLuPu6Cz0JLB&#10;n9s/nYj3L1zA35/8hJ8efYY3J44z8B9GW6Yu2nP0ZWD0FJuj55gl3YM5unIUoGhPN6RzMUZvrgUD&#10;vDG60/XRlm6G1nQ7NOdYERR0IzkMtHkOaC+icyghJAjp7tIAdJcwYIqeVSf85LfjdZ3gdJEn2jPt&#10;UR+uj1o/LZzzO4TaACN+JiCirBjYreTeRi2RlmhLtkN/vhsGBCSEijl9gqCkqxgiKIboKobO+mGo&#10;MpSKxuDZBAyKp8CrEzFZl4qRUzFojHPCGQ99nLLXxgkbLZyw10GZsy7K3fRQ6amPxiC6owi6pTgX&#10;OjUCIsULY8leGKcmCOcxMS/JHWME8WgsE5FIC0xGmfMaMsFMkj0mCenRrAAsFhNOuYkYjSfUw7h+&#10;qj+6+NnR0Ah792hi9z4daOynozhAERKawlEcUJNBISR6QFlYmMLW1grGVqbQNTXAIUsjOHq5yu0U&#10;AhTCUdy5e4eguEdQPJBBoYDFKkEhekE9oZ4SFOLJbTFwoKpeBsUvSdng/UuSQbE+rQSEeCWAcsgf&#10;ca9v1DqsxwxlDPh31kvH9OMaJcoX50L1nIhSOA5R/uF/ChhsBQmhdVBsJQbflyCxPk+ULz8kw8At&#10;f+YBiu6n8slY13OF5BOldBJbaDMMfum7l/WUJ/cZt//f6CboIgiKn376Vvr7j98KQNhT2XQTtwkK&#10;DKZqYyhcA8OBdBSBWhgJ08N0vCmGGND7qbEkK4xl2GI0zw4TORa8wQ9hKGQvej1ew4jHLgwd2YUB&#10;r50YJWgmotUxm34Iy4VWuFRGF3LGGXNnmJ3nm6Al25QBzRETlYFYaIjC+eY4XGiJZhmGS21huNUf&#10;TyXiRm8Sbval4GZvDG40B2Eu3w6TOXQm9Ym4xED1dt9J/GW8GHMFcfjzlY/w/aOHePT9D3QT7+De&#10;F3NY4XddhcyWc50weSIQ08dCMZ4XjIn8MEzkhdMNRdNRxFCxmMwPxmj2EQymu9JRuRGCruglJDrj&#10;xZAdDgx0jhhIoqMRrwAV7QeEZa/oSltsgW4G2Im6Qnz18Z/w3/7bf8fDHz7ElYEcugUd6iBBoIcO&#10;uoqeAlNm7mYMcKZ0KsYb6s4xQ28e4ZFpiIF0PfRmmBEYohqK8MghjHm+uvPoWo4Fo/dkOProisTL&#10;j3pKAwkM/w1g9FAd+a5oTDDHuUAd1PhqodpPD7WhJnQYdCeJ9nQRjmiMsEBTFN1Oqj0GjvJY6ST6&#10;ixWg6D/OLL9MjK7riYHTRzBQ7k13EUiF02HEERRxdBixGKmMx9DJSDTFO6HSyxAVTrootT+IUkdd&#10;OonDhIQh6vxN0EZIdEXz2kpyw1ga4ZDujYkUT4wleGAi8Qimkj3pJHj+4l0wRlCMRFtiMt4SUwks&#10;kxwwk+WF2aJwvNtcjAulKZhMIeBjuW/x3mhLjcbJlDRoqulg+y517NglejzRPajvk9spRCm6ySqf&#10;p3B3c4GnpwesnexgYmshIAE3f8+VgOhQ+3fff0v68qvPpe++/066+8MP0g/37kv37q9K9x6sEhaP&#10;NsHiyc9g8ZKjEFVSKnBQ1W+D4sW0EhSy1mPJZkiIuKEaB/5dtRUohLuQ2yvW3dgLvThHf/jfb4Ji&#10;Pfi/VP7aPOrlk8GgvS5xMp6uPVNIBRbKEyWftHWpbkMVAJsbvlW/U9WPf3vC7TzlSf3v3PZ/8P/f&#10;kf729APZRfQcNVthuTZY7oTRIlOMpBzCMDP9ocCDGGBGOhZvxhuagY2uoj1IC50hOmgN1mKGbcib&#10;ne4jShuDPjsw6L4NQy7bMUxQDPnsxlj4fsyn6WHxqAnOl9rTTbhh4YwrRkvtMHbSEdOVnoRCKJaa&#10;wrFMF7HcFIOrnQmERDgVSkjEEhBxuNkdj5W2WLzRFY3ls8w600xx/oQ3LjWl4HJDJm51nsKHvUWY&#10;ykvD59f+jO8efE5QvIPvPuzCSn82hnN9MEqnMH80HNOlUZg8FoGpnFDM5kdihpotisOEgEVRLKYL&#10;Q5i5MrulmxjNoqMQz0gwsHbH26I7zg49CQ4YzKDbEC8UKnBEXwm/57F0HreQA/TF/jo8+OE7/Pf/&#10;+Xfcu/c+LvfTyRC83Wm66GLw78g4hJ5cY/TlE5LZJrKLeAEKU35nznlGhIQxBgpcmeXTIeQ7oTXH&#10;Ep053IcCd/4fZtNlkeg/FcH/TWdxMogK4Hw/QstX8crWTEfUhhvSSeig3l+XwDiMmjBjNMRbozXV&#10;Ea0pDmiINKezMCfEGMAL3TB6wgODxwmJYy9AIYZs7yvzQC/L3tN+6KsIJShiWEaj62QoAUUVBqIu&#10;ylYGRaXrIZQ56qHMSQ8VBEUV5zUGEX7RBB5B0UfQjiS7YyKVjpQuYiSWTjLeFVPx7kxG3Fm6KkAR&#10;Y8X5AhLWmE51xnyeH6bpABfoBuePheP80UBcLgrD5ZIUTB3PRkVqKlxtHOkaDuC1Xbuwc+8eOgl1&#10;uY1CgEJIdI8VYz8FBPojKCQQrj4esPNwhmeI3xohkT2/NC99+Kf3pb98/YX07Z1vpe9/uEtY3Ccs&#10;HtFdPCIwFKBQhYUAhSosZFCst1n8GihEl1plkNtKqkFwTVQ9rVc/ieRSERPWY4QIqOsJpmoc+N+t&#10;X4pN/4g2alJkKbe36bjWQaEKCOU5FNPKc/SH/ylcwVaQEBIQUQT/f0TKA9+QOHhxIgiGDVDIsHih&#10;l4GxyV0IOIjgL6Q6/1e09tcn0tO/PpbX+Uk0XD96R4YEdZtOAoQFM2QjZrLGmEq3pP03pKvQx3C0&#10;MUbjTNFBZ9HgtQ+NPvtliekWHzX0B9B1+O7BgMc29BMUA550E757MRSshukkXSzkGWGBQXSp3BHi&#10;Qb35qiOYq/bEYq0Plhv8cbElWB6i43J7BC61R+N6dxxWemNxrTtGrnoSYz3d6EojDLJwqysV86eO&#10;YCyd7qScgaI1DVeaMvDJdA0+HS1kAEnAN7fexNffXMDHVxsxey4KQ/l+mMqKwtLRTJw/nofzZwtx&#10;8WwuZnPDMV8QgeXjsVg8HkNAhGGGAJlntj6aRTeR5oThdCf0JzPbTrFHf5Id+hJt0c/poTyCosiF&#10;DsKewZkBsITBt9iS2XwU3l2cwaOHd7D65At89+V5XOpOYdDXQ4+sQ2gnLHpyCYI8E7mKSa52yjCU&#10;H7oTsBDwaCMkOvMdMHomCqNVqegpD0fLCU/+Dy95/KXuEvGuCMLiVKj8BHV3KZ1EqQ+6uUzfCS/0&#10;F3qgKc4cld5ihFb+bn76qA8yQH04QRFLFxFvhcY4S7REm6ON06IhW0Bi7OQRDJWIaifRoM1s/aQ3&#10;BsroJMq43VNe6Cv3w1BVBAarYtBzOgJtx4O4TwFoyjqCqjBLGQrVbodR7nIYZz2MUOVpjHM+xjIo&#10;umMc0C1AISCQ5MrgfwTTKfyfcQQFNRnLeQIUCa787CCDYizegm7DCjPpbjIo5o6FYfZ4GKbFMCmx&#10;lhij03vjTCquVR3F2OkTOJGagoNauti+Tw079++Tq52ERM8n4SbE+7Pdj7ghOCwIIZFh8AjwFk4C&#10;hMQKP9tfvXZZ+tMnt6Uv10EhhvL4/u4P0t17D2VY3JPbK9ZdxcPHLzkLocePXziLl8DxEiDWg9xv&#10;gEK119NLEqBQxgURQ1S01X3/v0uq+/DPwEIVCFtp47hUHMXWroLiufzD/8T4IVtDQkgFFJtdhKrE&#10;PJX5MhjW9WxtExx+QVu5i61O+O/VM7qJxwTF2l9XpefPv1BWNwknweBkis4UA/SlmmMo1QqT6ba8&#10;CeksYg0wEWuE4TA9dPppoMFzL+o996GOavDYi1a3Pej12I2hIzsx7LUDI4H7MRKhjfFYPUwnG2CJ&#10;WfP5E5Y4X26HpTNOWKiko6j1xHydJy40++FSiwj2wbjWEY6V7ijc6BWQiMMNuoiVnkTOSyUosnG9&#10;qwhvDp7Fu6Mncb4qFNMM1Ncqw3GlNRXX23Lw8VwN3umPxmKJP75YHsXV2VIMHxNtD9F0C5m4XFGC&#10;d1tr8HZzFebKcjF/Ig1zBeGYLQjGPB3EBdFmcUIMjR6C2aM+GMtwJigcFWUqgxanB5Pt0Jtghf40&#10;WwwddWHG7YTOYzboOmGNtmMMvkV2GDyTj09vvIfVR3fx1ZeX8MmNZkIwEgO5h9Gbrc+ATFBkHkIX&#10;4Smq3kQPqLZ0A7SmHZZLuVFbgIMuo7vQEVPnojFDxzQiXjJU7oOOEk900kl18zh7xRAbZXQbpV7o&#10;LPGg3AkKd/Qd90B/rgvqwwxw1l0DZ1zUUXvkIOr8D6Eh5DBdhDGaYkzRHGuG1igmAHF0QjmOmCjz&#10;wlS5F0bpHoZOumOwlKAoJSRO0qHwu75T3hg8K0aqjeb+xNJVRHF/QtBaFIDGDA9UhlrKjqLa3QCV&#10;HsZoDub5inWjXAkJR4pQpasQDdZjSS4EhQevETdMxDnJmkpww2K6L+ZSPWVQjApHEWuOCbqKmTRX&#10;zOUKUPA3IyymjwZhKIEuiKCbSbOnqxDDv5Rgqq4Svq6e0NDVx34tbUWPpwNqMijEi4zEuyh8/X0Q&#10;HB6MQIpOAgHhwWuERPbYxKj05hs3pU8+/UgGxTd3vpG++34dFD8IUDx8AYoHL7uKR48Ukp3FJlj8&#10;L4FCVRvfrceDdSmy7j/WUYgg/6uJ7G9I1TnI+7+uF8ekclxyzNz6XKk+6PiH/4mnrLeGhNA6KH4J&#10;Dr/wnXwC1kEhIPDk2VNZT59tDQkhxUkSJ1Bx8v6XQfHXH6XHf3sq/fj37/l/rwlQiDaJtf58R/TQ&#10;3nfzphxMdkZ/oj2GU2wxnk1oJOlgxH8f+o7sQteRPWg5QidxRB01HupocFNDlzOdhOsujHjsxIjf&#10;Tt7gugyuxhjPMsEUM+OFYnMsl1pjmaAQbRPLVe5YqHPHYtMRXGz1xZW2IFzvCMMtuoc3egQkoukk&#10;onBdOInudNzsKcSbfeUCEmvfvjEmhIXqOCye8MetuniCJhFXW4rw7nQDPp5KomNww1J1gZxpL+fH&#10;4PrxCrzV2Ig7Vybw9fV+vDFwCrMn4nHheCLOn4zGAt3DQnEglo8FYJmZ+uJRT7oPV4zRTUyKoa4F&#10;KAiIEboIUQ6l2mAsl07jmCv6ShzRftyKgdscLUXmaDp2BAutDXjw4Q9Ye3gXn7zXizfGsjF3xgPd&#10;OQRtDiEhlGeIjgI6iaN0DlmGMiSaU/RZvgBFR6YherIPYfAYs2/CoeeYLdoKCJAcI3QV2RJO7nQx&#10;BHyJK/dB7IcDQcGM/YQLeosZmAl6UeVU5XoAlU4HUCN6HXlqo86XZaDehlqC9NFCoDQn8bfmMY2f&#10;cpeHQxk57YFhAYYyH/SV+lIEBWHRX+GH0doIjBBgPafD0E5QtB8PRmuuL2qj7HBWVD3RUdR4m6Pe&#10;z5LnLwBvn8vGQKKb7Cj6CYCxJCeMxtsTEi6YTHDEJOfNJDhjNs0Ty3lBdA+emEx0xli0FSaizDAZ&#10;bYapZCdMZ3ljpoiurygCM0fDMZcVwPmOdB46GIwxxpWyZCzXlqO6uARmVk5Q19aDpramDAvxEiMD&#10;I3159Fi/AF8ER4QIQAgnIZyF7CZm56ald956Q/rzp3+Svv72L9I33wlQ3FFxFL8MioeEhJjeqnH7&#10;fxUUchXUxjTvYxE4N2KDSskYsdV9/79DMijW90ERm/4JUHC9FzBQ0fqxbEzLx7v1uRLnQ3k+//A/&#10;xYiEL6QI9gIQ65AQ2goGm6Sg4rp40EoAKCGxAQsxX1Q3rX8vJJaXfwAhQV5ub6sTvpWeP/+JWpN+&#10;ev6M5Y/y55+e/12S3+f798fS82cfSxOnveQqp95iK7Rl2KIzicEn3oqB0BF9tPoDSWacNkR3lBr6&#10;fXei33MXet13ocN1N9rc9qLFdS/anHej22E7+pxfx6DHdowE7cYsA95MjjGmmS3PFFpg8bgF5o+b&#10;4fwpG1wmKK5UeeBCwxEs1nvgMt3EtfYIgiIaNztj8GZXLN7sjMeNVgZ/uoSVnnLOr1ojLFYIimxC&#10;opSOYm34pD8uViTiVnM6LjWn4EJrGT672IqHN4sxxyx8sSyb/+MY3mg+ia/HunHv4gj+vNDM7DwJ&#10;4+UxWD6dwKCSSEVjuSgIc3neWKaLOF/ghdkMZrap9pgnLOaz3TCeYoexVIpZ62gas+FsB4wzEI+V&#10;umDghB06CYjOQnN5YMKe8ki8OTOJn+4+wd+e/IBP35rC1a5U9B8VXV+10ZVFWGQflt1EV74hOvPF&#10;U9f6aEvTQ3OyLlpT9dCero+OjMOUPqe10cnvulL00JZwAM3x6mjl+e3Kt0LXMdEN15GOxh7tBEdH&#10;sQ2n+TsesyNI7NEab4qzHoSEowZBoYkqFy1Uu2oz29dBNd1FtQdL8Z4ID23Ue9FtEBg9dJKjhM3w&#10;KVHl5YpR0duJsOgv9aHEA4V0LARTD91Gb9kR2dl0HPdjKZ7nCCZsPFDhZSK3TZx0OURoGKAhwBgD&#10;cXQSUdboj7TFsHAKyXRoCdaYTLbHWLwNJhLpnFLcMZ/jh2W6u5mUI5ig+5iIJpTFQ3diBIAEO0xn&#10;HMF8QSBdYBDmj4ZinlCZYGIzGW+GwXATjHHbVyszsdxeg2DfUOjoGkP3kC709XVgZKQLC3MjODk6&#10;wMfXH/4hgfAPCxCgWCMwsnsHe6SrVy9Ktz94V/rs8z9LX31NUHzzjfTtd99Jd+58r2inkNsqRA+o&#10;RxRBsQGLF1VPv+QolHoZFLyvNwc/AYT18uUsWtFGIU+vxxNlQP1H48M/KuW2N+LRuuR9UMYpJSgY&#10;F1XX3ayX1pelPI71Y1mf/9Jy645CqY1zRD1b+5ExVBEz//A/AQfxYgzFqLDcSR6gDAYVxyC3Y2yC&#10;xUs/lgDMuoMQpRIEmyGxAQoVvTj5Ktv7nZIhwROokPj8nJAQoPib/KzEs7/9ICBhP33CfWW42Bq9&#10;OZZoSLWV66vb4yzQyZuuLUqf7kIP/QmH0BOpgT4BCq+d6HXbiR7nXeh22oU+JwLCcRtLypXyIigi&#10;1DDPICfaJGaZLc8dM8f5Mitm7pa4dMoal8rsceW0Ky5W++FiXTButscQClFUJN5oF4rDW63ZeKOl&#10;WABC6LYABGX/+N5z6eH9d6U3O5LvjJX74kZNDm61ZtBRZOJCdzk+Xi7HnyZjMJJtjZXK47h/dQEf&#10;n+/ER1OVuN6ej6WaVMxXJGCxPJHuJon7Q1dBSCznc1+O+uFCPmGRK+rM7Rmo7LCY5Yy5DGa7PDdj&#10;ydYYoYZTGeyy6S6KXTBe6oxBnr8uUX2UZ4aWXBv0no7Bu8uLuPuXL3Dnyw/w6c1LeHeyAj2FdBAp&#10;mnJDdneWgdyQ3ZNngK4cXQKBEEjTJSi0CYGD8rRowxCgEGNAtXBee6w6WsIJ5wiCIskYnWJgwSJr&#10;dAgVijf5WcqlmNdO8LdzujHaABVu6vJYS2cdNXGGsDjjqIMKB21U2GvhrANlr4EqqloMBe6mjfYI&#10;Q4wSOIP8zcTLoESV5MhpLwyeFLAQY025ElAOaC3g/yuyIahc0XLUFc10YZ1FgWhJ90EFXcRJFwOc&#10;dTNEjXjXRJABOsON0R1pSlmhmy5hmOd3NIluQZxXXncTKc6YyfbBTJ4/Zvl7zNNRLCS7YYGuYpwg&#10;GeR1OZJoh9lMD8zlEObZ3nQqnpjNC+Bnf/52QZhOILgDDmMyzZHXVQnqSk7DwswBpmZmMDczhLWV&#10;IWysTGBnaws3Ny94B/ohMDJQgOIOQeEzNTMuvfXWDemTTz6Uvvjic+kvf1kHxbffSt8RFnfv3iUo&#10;7smgULoKpbNQbafY3LD9a6AQUjqFDSAoP8tB8cV81V5Pck9JEVjX48RWceA/U6qgUA3iygCviFW/&#10;HxQKQLzYlioktpIcPzefs/Xz8nS9Gv8J9Yf/KZyEEhQ8CB6gKih+1gV2XS8Cu6KBWbUuUfRokg/o&#10;10AhGrBVKK16gn+3ZFD8jfrvzED+b9yHv3Pf+L//fo/H8oUMCaqUWhthYBFDbLdl2qMhwQyNsUao&#10;DdfFuSB1wkKHsDjIm1wdfX670OOxA90uO9HlSDkQGo7b0WP/Kgact2GQEBkJ3o/xRB1M5xhgpsgU&#10;C3QRSyWmuHjKnKUxZcZpO5aOuFoViet18bjVEoVrjaG43kxX0cosvzkT1zorZRdBWKxQcY9/eCI9&#10;fsQb7+FXEp1F9tDZgLWFc1F0E8lYaU/ClfbjeGuiCp8ul+Bqiy+G85lVnivER+NtuDFUhsW6NFyo&#10;T8dCZSKWziTg/JlEnD8dj/OlUbKTWCrwxeXjgTif74U5wmE23YGuwgHzmcxyCYkpuojRFEIi2Qoj&#10;dF5D+Y4YPe5G2aO3wAztOYaUKVpyCJFTUVgZG8St5Rm8cWUK9z59H5+u9DLbJoSTtdCRSjCk6aMz&#10;k04t14BuQgctqQcJAwGKg7KjEGqhg2jP4PfZYohxXTRF7END2D60RGsTJKboyLWSwdBWYIGWfEIq&#10;3xytlPjcepTzcs1QG3YIp53VcIagKLfTQBmBcIqAOG2nrRhWg/PLrPaizHIvyq33ERrqqPPVRn+m&#10;OfroBHu4z4MnnWVQDJ8WoPBAV7EjmnMtUZNuiMYcMzQX2qM21w61eU5oKvDkOfBFebgdSr3MUOVm&#10;ilpPYzQEm6ItwhTtBEVrhDnaoyzQRziMJfHaizOnU7DieSaUue5svhBBQHDMJdDVJdhiPMECw7w2&#10;RxNtMZvlgakM0ajtg6lMwoTOQmgmy5tw8cIkQTQex+uuLAaXOupRlJoBR1tn2Ns5EBRWMDYzgZGp&#10;CazsCAtvdwRFBglgrNBZ2C+dn5PeefeN3wYFXcVLoFBtp/hnQLEe8LaSqqP4GShEnFgP0i/d///J&#10;EjFNFRSq2hIUvyHFeqpSQOIfAoXKORKgEJD4l4HiFx2FCjA2ly85AOWPua5fcxTiIDdAoXLiX9re&#10;7xVB8SNB8ePafyMs/g/Sl/u/9p30eO0dabk+Mo6AWBGQ6Mw2wUC2mfymt44MO9TFMQOM0kV1qAbO&#10;+O5CY7AauiK10BWqji6vHWh3eg1tdtvQbrcdHXY7CInt6LZ/DYNur2MiWB1z8XqYYXCbZYY9X2KJ&#10;hROExTEDLJcaYbHEkCI0ygmJs564UR2OlRo6iSYG1pZ4XGvNwvWWcgGJNToKAYhswsL+8cPn0qo8&#10;GNt94STsr7XFrRAUuFAXC37G1bYkvDlUhYe3WvFwpQzzorqkyAMXqnKxWJuPxaZMXGzMxsWGTCxV&#10;JuEidaEiDoulEdy3ICwV+ePSiUBcKPbF+UIvLOa5YTHXBQs5DFQExTgz3vFUG0wQpJPZjpgpcMVM&#10;qTdmTnlj+JgdM3tjtGYdpozRzix/tCIS1wbbsDLbizcvD+De5+/gq3dH0VfigLYkBvlkXbSliCol&#10;MYwH10vXQRMB0ZREGFCtKYcICn1Cg6BIYyZOoLQmHkQDnURTlBbakwRcLNDGYC3A0JxnyoBtjKZc&#10;EwZwwko4mzxzNGWaojroIE45qqHchkCwUUeJjRp1AKU2WiizpWw0UGKxF6Xme3DSYg+hsRvlTnvR&#10;GkmQifGlxAi3RbYYLffCeKUYu8oDncUOqMswxZnEQ6hONUSdgAZVm2eLhnwXNBK8hUHmiOX2I03V&#10;EW95AAXiYbsA7mMIXQXVK8ZtIjCGYqkok/Xur/aYzvBgkuGBScJ6Is4KY3QhoyGHMRJtSDdhQrDY&#10;0FG4cTlXOgpPOhAv/n7BWKQrnOT0bBoV74TpJEvMF3jjEq8B0V6UFB4HZ8LC1NQa+kYEhbkZ7Fzs&#10;4OHrIUBxm44ibmC0T7p0ZVl67/23CIrb0hefbw0K8UyFoqvsC1exAYr16icFKF5A4meg2NRd9peq&#10;VIRe7h6rIhGTRID9jYRSEUMUwfbXAvnGcrI2f/cirsnbUZESFC8F+S3+z8a25XVe1ovtrK+/hZRV&#10;T4pz9uJ8yfP+KzuKX5LCSay7Ca4vB/9nCjjI0+KANkNCaE3ZTvGP0fmXJN4h8SO39dPaqvT86VcC&#10;EPYXW2OyCYjblDz43USBeK+CMYazbdGRYommhMNoitdFIwPSOTqIRv896A/XRl+QBlqcX0WT7SsE&#10;xXa02hAa1jvRLWBBVzF4ZAcmQw/wJtXFfBahcNScbsISi8dNsFisz4Csj+WTplgus8aFctFG4Ysr&#10;NUG4Uh9OB5GISy2FuNR5Zo1uYoXAkAHx5OHfpQeP/pt0d/Un6cHj+7wBP5cIiWw6ibXZqmh5vZud&#10;abjSWYDPLnTh6VtVuNXuj/ETLpguj8Tl+qO40JiLC01ZuNSQg0t1mbh0LhWXCYpLFbGEVyiWCIjF&#10;Y364WBKA88d9MJfvinkGu/lcJ2a3TgxGTsxaHTBOiI4RFFN5dBuE0HSpFyZK3NFfYIX2LAM0Zxyi&#10;GMAZMMcrgvHWeCM+vNCCD6/U4/uPFvDpjRb0nbBBa4I2g74uWpL00ZJ8mK7hEJpStAkIgiKBoKCa&#10;k+goksX3BAbLDrFMrBbqCOz6GOE2mJVnW9IxWBAOhEQ2M3a6jgaWTTkmMihacwkQuo4z3oSBvRpO&#10;WWnghJUaiqz2o8hCHccYvE/aaqPUmtCwUsdJzi+jyq3347TNHtR6aaGVwbkx3gCNaUwmShVtFaLK&#10;qTHHAlUpBiiL0cHpWD1UpRmhhslGI89F01FHNBQcQUGENTzN1aCxR4LGTgk2WtuR42aMxkCC1M8c&#10;I76G6Ag0QVeQAfpDDTAWY4bJBBsmGW6Yy3XHJM/5ULgRhkP0MRSggxGCayzJGBMpYhlnjBIqQ4l2&#10;mKa7mM/3w1yhH6aOemOaoBDPX0wn2mAh2xVXy+NxufE0uivOwt/5CEyMbaFvbCHcxBrdxB2CYoWg&#10;iDvXWC1NzIxK129clj64/Y7sKD7//DPpyy+/lL7++usNWHz//feEBUFxd7366d4vg0IGhAosfg0U&#10;SomGbdUAKLQBjp8BQwTPXweFMjCraqvlhP6R5VQD+gtQrMctFW2so7IfL5ZXbGfzZ9X1fyaVxuyX&#10;zt1/HUfBA+EB/x5QbNCY64uDU4JCtWfTr4HitzKE3yNx4h+vPeTF9bVEOMiAIChkFzFUYIOm8IMY&#10;Em+fy3VGT5wJRjLtMEhY9GWYoSeVmW6sDhoIimYxBEeABgb81NHq/BpB8SpabQUodqLdZjd6HfZi&#10;0H0vJgiSBQaNpaTDmGc2LNooFnMMsZBvwGzPAEvHjRmYzXH+lANB4YlL1aF0BMzq69MFIIRuExbZ&#10;dBP2j+/9VXoixtN5tCbdW/2r9MPjJ9LTJ99IF5ry7Jcbk1Ymmd2er40DoUEV4lpPI559OoPVFbqH&#10;cltcb07FW/0VuNx8Ahfrc3ClKQeX63Jw8VwG4ZSOq1VJuHY2FldOh+NiWTAunqKrOOGL+aIjdEIu&#10;hAVhkOfIIEQHkUFlcZrnSUBimm5iutBNHjxwuEgMBmiK5vRDaExlkCcomunQ2gnfwVORmKkPxfnO&#10;UNwYzseF9gi0ZeugOU4TzYRpc4I+4aCPRjqIhkQtNMTroD5OV1YDv29itt7CcymA0k43URuuTpdH&#10;WMQaoCmVEMgmJHIYnAmHejqOukwD1GcZysCQ3QXdREOSEU570DHY7KNjUEOx+X4UWOxDvul+HDVT&#10;x3ErTcKD31uqy7A4ZU3nQZ222otKR3XU+euhLkIf58RLm0TDeTEdA4FQm2GMSrqa07GHUBati3K6&#10;yHPphmjJt0Arj7250BNlqZ4IdjWGlqaa/FpSjZ2vwd/sICoC7dDlb44eXyM0exOsfvoYCBHP6Rhi&#10;NMacgV70anLBRJoDRiNMMSMasYP1MU5ojSbQeSRZY4rfTaQ6YCzFEfN0L4uF/lgoJiiKPDGb44/Z&#10;VF+5d9Qkt3WhJAqXawpwvvUcGo4fF65ijVohJLIpH4LCvvRMqdTW0yrNLk5Lt968LoPiz3/+6FdB&#10;8T1BoXQVqqCQYaECCtXqp98DCqGXAKGil3o9MWDKGfY/AIrfiivyMowbyuV/qSZj83IvAr2qFN+p&#10;rrOxrNjnny2v1Pr//iUpQcFz8PJ5W4+r1B/+pwCFAhJCP3vXxC9I9QSLg1PCQVVbgoIS38k/qFif&#10;QFJu5zcl3MO6nvPz2o+PmYV/KS21pcQREivU2nipJQbTDNAaosFsThvNvlpoC2LGypu0R7yHOe4w&#10;elN504qH7RIOoT1APB/xutzLafDIPvR67EGr/TbZTbTZ7EKn3V4Muapj3FcTM5E6WE48jAsphAOz&#10;4kUGt+VUPSxnH8b5IhNcPGHBYGxDR+GOS5UhBEU8s/2yNQLiDp3BCiER9/jBT9L9pw+kH558Lz1Z&#10;vSc9evxY+oE33b3VH6S11Y8FKAi7iLUFZuyX6qNxtTUa19tr8NnyNfzPhwv4aNRbbji/2ZKHmz1n&#10;cbn9JK42FWClpQDXGvNxqSYL1+szcf1cElaqYnHtTDiuVoTiyplQLJ7wxnyxB+aOuhAWjpjJc8BM&#10;DgEhXAVdxtxRd7oiTyyVeGPppC+mSzwxWOiEtgwTNBCMdcz6G3jempnRK0Z2FUN5mKKnSAdtOYfR&#10;mqGOhoTtaIg+gMbYg2iM4/Lx+qiPP4i6eE3UxmijJvqgrFoG3/o4PdndCVi0xmoTFAf4mU6CQG/O&#10;tCUgzNGQpYBEbfph1KQdRh1BJT7LSjNETexhlDrvR7HFHhSb7EOB6V7kmO5BtjFLo73IE/NM9qKQ&#10;84+ZEyYWdBR0HRWWotyHSldN1AQRAjGHuD3+L/6/SrqcqpTDOEeXUU0neprfVfB46phcdNLJdBXa&#10;oaPYC3WFociN8oKzhRUO7N6Pna++Bt09ryPYUhsnfLkdP2PUeR5Gu+9hDIWaYDD0MEaiTBngRfWT&#10;sxzkR8JMMc7vxkONMBEjnuUxxlSKLYEhnu8Rvw9/k6O+/K286PLo8IrEaMZ0iQVRmM3ywYSoxjoa&#10;jAsVKXSUxwUs/idh0eftFSJFRMVKGVlJ0rGTRVJdS600ND4gnb+8JL39zq1fB8XdTaD4gaBYf0p7&#10;AxTK5yh+DRQvBbmX9TMXIX9mbNksGRRCvw0KOQj/HlCsB3ExvblG47ernl6W+G5jXdXlNkAh5imk&#10;+P7l7W6pdTchzsdL52296knoD/9TVDu9kPj84uVE3On1k/czcTlZ6z/SZjA8fir05KV5SokDVv6g&#10;QhsneWOeOPEvqrZ+FO0Z3P4qL6gnP/6NJ/tv0k+c/unZXWm5M1dA4jadBAYzLdDHDHCQMOiL1EVP&#10;uA6GYgwwHGeEfpbdnNceoYVeBq/+RAMMsGz134N2j9fR4fgKBly2YcB9N/rd9qDTcQc67LbJVU6j&#10;R/Zimm5iJvIAZqPUMR+zH/NJ+zGXpoap7P1YylTHpQxtXM63xOWyAFyqyhCAELpNSGRTPpT9MzqH&#10;x2Lo5icPeXM9kJ4+WJVW6Srui3cAPPyL7CaolZkafxAWoLPgjX8aH8xcwP/j+7/gr9+3YL6aQea4&#10;G1Y683G97yQudpbgSmshbrYX4QZ1tTkPV+qFq0jEFYLiytkIXCYkLpwJJCg8sXjUDYt5dBTZDpjL&#10;oeguZukgFo4dwbx4NqLECwulXO6UD2bK3NB11IFB0xolcZaUBarSLdGQY4lm0T6QY46WPCO00EU0&#10;pGrTNTBDj1UnCHRQF6MAQQNVH8cgG6OFaoK2ii6vOoKwiKKr4G/VGEvHwbImQhe1CXR6xwLRVxbC&#10;jN2dMKBjIJhqCf6aZCG6CtFewM916XqEhwGqog/jmMN+5JruRpapGrLNNJBloo4MMzWkGu1BuvFu&#10;5FBHBSioMgs6CroLodMERrm9Os66aaE2gPuRSDDlWqMyReEmatNN0ZhpjlomBjXJh9HIfekqskR/&#10;qSP6Sj3QecwXdczuUwPdYG+kB7Xdu7Fz2+t0FtvgaKCBDA8zVHobojXAFH2hFugJNsZwjCXGEm0w&#10;k+mEqXRHjMVbYTrRFiORBAmTGfHQ3WyiFYFigqlMR8LBE3Mn/DB7wh8jdDF9BS6Etx+GikIxVhyG&#10;yePhmCoOwfmKDFysPY4rHWcFLG4TFnHxCVlSelG6VHrmmNTa0SBNTA1LV66elxuyb3/4nvTJn/8k&#10;ffbFZ9IXf/lS+svXX0lfExTffKt4nuLO3bsvOQrVdooHKk9pq0JiAxZPXoBCVDO9FOx+RZshoQiY&#10;olTRc87b0HoMErFDljI4v4gtPwPBS8u9WH8rbbXMr62zeR9+e/u/vD35uw1IKiSD4pmAxb/ogTtV&#10;UKhK7KzqSVaV4mAUP4hYTgkKAQdVKeDwMkSUoJDBwBMgV1/JJ2N93kv/lydu7QkvnMdc7wmXW5We&#10;/3hfev7saxkSdBO3CQpMiKeHad2nkywwkWSKAWasg2Lo71QjWnlCgcFrIEobfbIOYjjBAKMMPKOE&#10;RZvXdnS7viYPydHjtxNDQWro996DLpfX0OP8Gka9dmEqaD9GQvdhPHAfZgM1sBimh4tRRrgcb4aL&#10;6bZYzHbGUnEQLlZmK1xEdfwKgRG3eveR9OzxT9Kjh+IGolYfS08er0pPWT598FRaJSwerf4grd7/&#10;SHYThMTaIkEhBgxcpGt4Y6Idf/vqbfyfz27g/aVoDJfYYqE8DDf6inBt4DgudhfjIpe71pKPa610&#10;Fa0sW7JwrSEV1+oScK0mBperwnH+TADdDiFAKChA4Yi5PGcsFnkQIF50EfyODmLxpA/mCYq5Mi+M&#10;nXBhdm2ORK+DCHLUQqSHPvLCjVGebIHaDHPUZ5uiKdeYAZTZOEFRS9dQQ2dQzXN/jqohLGqF6CDO&#10;8byfCdNBeYgOzoTycwQBEk23QWDURhIekaL9wwFDFdEYqoxBA/ezIcOYAVoPNUnM+BP0cS7+MGrp&#10;6Go5rzZZi/umi/JQPRTZ7EMWYZBqqo4sMy2CQhMx+jsQd3gnkgx3IdN4D53GPhw3V8MJ0/0yLCps&#10;NHFG7hklXl+qgUo3HdRHmqI5156AMMfpWO5XmhFa88SQ6ZZoyzWX1VNsjaEyJwyddsMgz1HXcV+c&#10;yQxAjK89jPV1sGfnLmyjs9i//TX4mx9EZZAFmqjOECv0hJqhn/9DNG5PptnLjmEi1Y7Xpw2Gos0w&#10;Qo1Gm2I2QQwOaEGIu2H2uBcmS3wwdswbnVmOqIzlPol3pNSmov9YKCbKogmLECyVp8vvCF84l4db&#10;Y9240FmzQmDYx+emSCfPHpfaCYrp6RHp6rULG6D4+JOPpE8//1T6/MsvpC+/+ov01TdfS18rQSE/&#10;pf1zULyAxXp7xerPQSG0Efx/BRRbuY8NSCjdxq9IGWiVUsYkWRtJJ/WzuLVZYh3VUqEX21vfzi9I&#10;dZ0X6/18OVW9vM76Pr+kF98rllcAQnGe/iVDePwcEEqJnXwRsF/WywctDuIFKGQg/KKjENaJJ4I/&#10;pFhHDPHxomutYv4aJVcxif8l5ovlCYmnPz7gd18z0H4gQ4K6PVnug5FcMVQCbTtdw2wyb7aEw3QR&#10;OphIPIixBG25K+tE0kFMMrAIjcUcwFi0Jvoj1DEQqYl2v93o8tmLXr/9hIg6b9yDGI/TwnDIXowE&#10;7MG4/15MBu7CePCrmPB/HTNcbt5fHxdDbXAt+ggu5IleRtlr1B06ihVCIpuQsF97/Fx68og3wqoQ&#10;zw+zryeiLeKxgIV4svUJLfz30qMHfxKQiLtcF3Z7vsoLLMHPeHu6BXc/HsP9L2rxwWIklqttMFXq&#10;RRDk4sZgCa72H8Ol3qO42pWH60KdR3G9owDX27JxrSkFl87F4Mq5SCydDsCMcAyEgqIh2w3zopqp&#10;xBvzDEQL1CKD0XKZH86XB2ChzAdTBEdLjgvSffXhbLIH5ro7YHl4L/wdtJEZYoqyZEtU08HVZRkx&#10;6xbtFzqoiadriKVrYPA/S/dwJmJddHbloVooDdRCSYAWyoK0+fkgqgiLKn53lt9VBKmjPtEEHfnu&#10;aCTETsca4FwiYROvjXMxmqgWHQ8iRdWVFmGkQe3F2VgtnA3WxXGb/cg23I00Ew2kGWog+dB+RBza&#10;jcjDexBvsBfpRvuRZ6qBfIKk2FwDxwmNUzYHUO6ghVOERJmDBspFFVSwPjoyrdHK46pJOkznomiT&#10;aC+yRpd4L4YY1bbAEgOlDhgud6Xc0X/aEy3HQ1GS6otAN3Poa+3B3tdfgdqObQi2M0B5sBWq/U3R&#10;EWaNnhA6iihTTCQQFKm2GKejGE22pQO2pAM2wXiCDcY4PR5rihl+P0v3N04NUwP8zZqSrQhLU7oq&#10;OpAyQuJ0FGEeipkTYZg7FYeLoo2q8aiABK6ND6wRFNmpuTlSWUWp1NHRKE3PjErXrl2U3nlHAYo/&#10;ffyR9OfP/kxX8bnCVXxDV7HhKH4dFBtVUHQVmyHxW9VOSinelPfi8ws3QRD8E6B4EWBFqQqKF3FM&#10;Ea+2kmKdn89TxqZf1svr/KPrrf9fxrwNbdoP5bIvQPFf1FHIRF5vG1DqpYPlwYlG6pddBEVYiFLZ&#10;G+olUKhI9RkMAQlZnBaQkP/XM/GkpriA7ksP73+4AQm6CUwU8mYSQ4AnEhBxRpQhBmL1MJ58mG7i&#10;MOcTFgz8Iwk6GGbQGWU5GqEmu4MRBrXBOF26i8MEijHBYsIMT4wQq49RwqSP7kI8fCeqnia892LK&#10;fxdGfblekD7G490FINaoO9QKIZFNJ+FD2T959Fx6RBfx8MlPco+QZ095zISCcBOifLy6Kq2uPuIy&#10;9zjvU4lgiJst9749ysCzdNYbl2uS8UZ3I9b+fBPff9SGS+MumK0X3W6dcb46ATf7S3GdoLjcV0gR&#10;DP0FuEFd7yEoulh2ZONqczIu1kThQnUoFk75Ya7UBwvMSueOemCh2Jvb8mUWGoTl04E4XxaISxUh&#10;uFDBzxWBmKWrGC46gopkV4S56sPKYD+MD6lBV3s3TPX2wstOFxlh5jhJWJxj1t9AR9GQSpfAc3s2&#10;RgcV4do4TfdwiioLO4gSuohjgdoo9NPCUV9NFPlp4gQ/nwo5iFPBXC5YEycJ49IANS6rjZJQbZRy&#10;G2eitXGWQD8bdQBnI+ggCJ2qSC1URR9AZcx+nInRJmAOEhRqyDDYjUQjdcTo7kGE5g6E6e9B2KFd&#10;yDDXQqGNHo6yzDVWIyzUUGTG/2WrgVMOmihzIixcuR1PuppAPTTxGmpONkFzigma0qgsMzRlm6Ez&#10;2xJdBIiARW+RPfpLndF30gl9Za7oLQtCa0k4ChM84OtoAD2112FroodYHwfE2mkjy0EHjWE26Arj&#10;NUo3MRFngmm6p7EMJ/QnWmMg3hp9MRa8Pq0xQo3Fm2M20x6zRe4YJ9xHi4W85Hdo9PP368hxRi9/&#10;w9HSICxWxmHpVDQdYBSWzyXjEkFxsf2MAIXsKij7yuozUk9PqzQ3NyFdv35pw1H86eMPZVB8+rlK&#10;9dPvdBSqoBDVT5vbKX59JNl1bbmMEhbrwNgCEEopA6lCipixEXhVgu1GbFmvJt+83otlX6wjpl9s&#10;T2UbW+jFOqrrbb2sUqrLvwSJX9G/FBSKRuytQSEgIgfxrSS+oxQHoADB6hNmydQLKCggoQSFclr5&#10;Waz78vYEgBR68R2nn/2dwZbTijYJe2qFwkJ1DGbyPDDJm25cDF6XYMobzgCDiUacZ855xszY+Dnh&#10;EMZSDGWNpxphhNluf/ABAsGUkLHESIY1htN5gxI4U2kWmE4xpuvQQZ8YJdZzP4Y9CBoP3uTeRzAR&#10;HY354lKh21Q2AeFD2f/44Cfp6cMfpdVHP0oP6SQecH8f8KZ59Oih9OzJqvRUiC5CAQwBi4fSg9Wv&#10;pKnaQPvJ064rwxUuYImlMyFYrsnDn+fH8P+88xbeHU/BUrM5xk4bY6E0FFfbinFt6BQuDxRTR3Fp&#10;IB/XBggHIUJjpTcfK93ZuNKaiIv1dBNVDPynfDFb5o+lU0GEQhAulYfiomi3qI7A1XNRuFoZicuV&#10;ETgvYFEpslN/9DGzzwu1hYf1QZibaOPwYU1oH1SHruY+mB9WR4CrAXKiLHGWAbUuVY86iEo6gPIo&#10;bZzkuS0N1sIJOoejAdrI9dVCppcmsrwOIJtlni/n+2mjmN8dFwokOAgKoWMB+ykCgy7jZJgmSsO0&#10;cULAJkyfOkyA6ONkhC7K6DDK6VzKAg+i2O4AMo3300HsQ6DmdgRr70Qo3U+ipRaKHY1QaKGDo3Qb&#10;+WYaKLDUQJGVGk460dW46+GMtz6q/AxRG2yChghTtDCbb0s0R2uyORqTjFGXxO8SDdCeaoLeDAv0&#10;ZNmiM8eObsMMzXmExwlHDJ7yxgCB21Dkj3S6TC87PVgc0oC5njqcjTUR42BAoFmjzt8QQwTCRKwx&#10;r017dNI9tNBJ9NJJjKQ4op+QGBVDfaRYyZ0MhAucIeBn+HvM8beb5W83JYZXz3fBTCV/q7pYOj/+&#10;vsXBTARCsVQdi0sNBbjcxutjqEF2FQRFdmNjnTQ41CUtLk5LN25ekd59900FKP70ofTJp5/IoPj8&#10;L1+8DIpfaKNQBYWAhCyVhm1l+4TydamqemneS3D4ZcnVUFtAQtZ6DJLj0EuB/edSXXar5X9r3m/p&#10;H11eSP4/SgisP3v261Kel39B1dM/CwrlASqBIJzEz0BBR7H5YOWTopwWjmJ9O+J5CFUpnMUzOoo1&#10;6fnzVVrRbxlkbwtQZFNr8jugT4XTmvtgKNuNckF3sjWG0u0Y8O0UQ1AkM0tLs6F4AxIC41kECjO1&#10;Ed6Y/dHmGBK9S3KdMZLvjMFszs924HJOGOE2euMN0RV+CJ1Bh9AbZIOx2DCcLy7Hez0jQv/zneXm&#10;vuera/KT1E8e/SA9eyz27zt+/o7lD9QDipB4+oCAe0RQUHKVE5eny3jyWHz+Qpo5eySbsFgbO2kD&#10;ugqcr0yhOziLh++PY/XmGdxqsGdwt8D4cWcs1iXi6lApLo+X4fJwEa4M0UEMFeLa4DG5veJ6Pz/3&#10;5uJqlxjuIx4X6iNwoTYEi9XBWKyNIjQEDMJxjYC9UhmFy1WEhDwdiUtnI/ldGBbLQzB2zAstDGRJ&#10;XkZwMT8Ac1MNGBkfgN5hDRzU2gt97b2wNtVClDcDt6giStKhGLjjdBjENVESqI5ifw3C4ACyfDSR&#10;5qmJJPcDSHbXQKqHBjI9CQxvTeQTIIX+2igK0MLxIA26DnUU+TPjD2BJeBQEaCKXIMgIMkBGoBHS&#10;A4yR5s9pOrrciEM4HqWPE8G6OEpnkGqmDm/t1+GruxtB+vsQZrQHSRZqyDPXQKGJGo5TxYTEcTtN&#10;OghdVHoboS6IMIiwQlO0DZpjqFiK10ZLgjVlheY4ugkG9cZoQ7TFHUYPodjFhKQt3QE5Htw2j7Eu&#10;ywqDpU4YOOmGjuOeOJPhgVhfS0JCjedpPzQP7IH+nm3wphMrO3IY/bG2GON2++Mt0RxtiuYoU/Qk&#10;2mIgWbwkitdvEq9DgmIql6A44Uk4+GHhbAgW+LvMlAZisoQQL3DBwDFXLFYRDmfEi6gCMF7IZOB0&#10;JC7UHMXl5pO42FeGlfkuAYuVy+M19lNTQ9KFi/PSzVtXpXffe0v68MP3ZVD8+dNfcBS/s+pJKaWr&#10;ULY5KKHw4vML/WeBYiMjl6WcZnySp1W/27yM6rTqslvP2xzgN+vn6/4D64l4qBITf1WiIXv9vPzh&#10;f/JOcqe31M8AIX40hUSQF87g8dMXWn0iXIUCEIpqJ8UBih5LT1UetFOcmKc8Wev68TFPmGisJhB+&#10;fCTdvlpvT/ncvlLr89Z8ic+10WxZ65C4vdAajwUGt/lTYfINMph3BAN57hjIEa8qdcV4nivG8tww&#10;SrcxWnAEYwWesqaKfTF9zB/LJyOoSNr1UN5cIZivDMV4iQ8GC7gOs8JZzl8oD8bFqlgsnIrB0sl0&#10;XKovxptTdSAgcGu5QWiNurPclbHCMnu5NdVnoTXFZ7410WeuJUHWbHOsz0xTzIammuLsn63elZ6u&#10;3pOePPhammpNjiMobg+esmMwcMbyuWDc6DiOr2/2YPVP/B/tVrhSroalInMsng1llpiLy5MncH3m&#10;NK5NEAxjxVgZKcb14ROERQldxVFc68vBla50XCAozjdE4WJDBJbqqMZ4ZpsJWGlMws36RMIili4i&#10;mrCIwSVC48KZMCzzmBdPB6GP5+5sjDlCHHRga6wGUwZZA2NCQn8/dDR3Q1sEP111Zs6ayAkWD6Rp&#10;4my8Bk5GM+CHHmDwP0AICBgcQKqnFhI9tBDrpok4Vw0kuGkgyYPzjwiHQXfho40CPx0UB2kSDsz4&#10;CYpcP8LEh2DhurFHDiLc8zDCPAwR4nYYQc4HEeyijUhvbWSHHEJRsD6yHLURpr8LrgdeRZCxOoIN&#10;9yHaeBfhsZduQl1+4K7cTgunnXVw1lMf9SEWDNK2aI9zRHuCE1oTHQkGB0JCyJ6AIDDolprCTdAS&#10;YYJ2BvQOArEtVl9+n0VLogNKA00QabkDJyKN0Z5vjR7x9HqRA5pyXVCS4AZf+8Mw0tPA7r07see1&#10;V2C++1WU+RijM9wc/VynLcIIjXQTbTzPnbFW6EuwpRwwmEToJFliNNsOMyVHMF/uj0Ven/P8fSaO&#10;+/P6ZGJUdATd+XQyxe4YJdRnioMwWeyH6ZMEfWUWLjYW4UJPEROKGgGLOyx9FhYmpMtXl6Rbb16T&#10;3iEobn/4AUHxkQyKzwQovlT2fPpa+u7Od4SFcshxwkJ+6514loIu+OE6KETPp/XeTzIo1l+VuhUY&#10;XogJkqiG5bRq0BMDBiqnX0jxvQIUW0sRlJUSwVlVW81TSnU9hRSBe+t5qsF9K2213pbLMO5t1u+G&#10;hNB6jyehP/xPbi/YdFAyFJSl+KE2RJKviVEdKe7sGnf8yWNmDUJPnvMiWM8gxAvYH4sfWrgCcUJE&#10;NROz6TVeUJx++tMT6cmPD6U/Xe+xp3yU+viNJh8CIptaISTuvLN8+g4BcWexI+bOzLngOxOnfdbG&#10;Sj0VYxDl0QlkO2KMbmIs1x0jAg6FbhgudJYfEhs65oG+Im/0Fftg4Lgfhk8GYvx0KKaYOU/VJmKq&#10;PhmTtTGYa4jFXGMsRqrC0c+sbZwZ9nxTCs63Z+Bydx4utOfgUmcBLnXl41J3Di4zY7/cl4tLDMgX&#10;e7NBUICQWKPuEBSyFtsUIizuEBB3CIQ7s83Rd6aaoldmmqOzWfrMNEZkc/o23QRGTjthrsodl5qD&#10;8fZQOv40noY3mt1w/pQ+5op1MXPMGVea07EyXorrkyW4McFyjKAYPSbr2gg1XCxXQV3lvl3uysKF&#10;1lQsNyYSFgkMHIkyJK4QFteb4nCdx3u9LpZuIhbnz0bj4jl+rg7D1bOBmCvxQnO6M46FW8HDWgfm&#10;dBJGhMQhQ3UZFFpau3FAYw8zZTXYmKjTVTDQR2jhRLQGTkQwyw48gHRfXaT66CLJ8yDiPHQQ7aaN&#10;CBdNRDhrItJFC9Ee2pyvjUQ3LWS46yCfMBDtFkcDNJDtr44ELw2EOBNEtgfhbnMIro5GcHcyg7Ot&#10;IWxNNeFocQDeBEairzFyAswR73QYPof2wEdvF6LM1BBnugeZxrvpINRRYnsAFXQQNb4GaGaQbo2h&#10;U2A235Jog9Zke7QkO6E5yRmNic5oTnRCS5wd4UCQBJugOYDrBBxGS7ABGgml5nC6TDqPthgnnIt0&#10;Qby9HiLtdFBCV1CfbY1uAr0/V7z32xbZweZws9KDNs/V3m2vwlFrJ2qCRK8nI7nXU2e0GXpFN9gU&#10;O4wkERLR1pjNIghSvTGa6Yiz6fcHAAD/9ElEQVSRHFvMnfRgguCHubNBmDlL93wyBNOloZhkIjNy&#10;MgAtvP5nzoQSIEyASkX1VAhmz9A1NvG3F9frYPkGKM4vz0jXVs5Lt96+Lr31/lvSBx/eJig+kT79&#10;9FPps88Iii++kIfyEM9TyEN5EBayqxBvvbv3g3TvwX3p/sMH0oNHL2ChlNJRKNooxP1Pp63SVqGE&#10;xFNRwyCLySOTSCFFR5VfDpZyQGUs2hyEX8wT369LXlahjVj2L9bGfv4jQFiXeLDupXlyLFUc2x/+&#10;J0CxAQahDfeglNg5caAvJM8nKEQmIIAgV6c8YfB/+pjOghnGsyfSQzG99pAn6T7/x/fSj8/vSB9d&#10;ewkM2dQKdYeAuEM4KLV2c6ECdBIgJEBIgJAAIYGJEjoEAYIcOwxn2coD141lOmAi1wlThXQShU6Y&#10;ZFAdK2ZmVmDHzMsJY8cJkhPuvLm8MXPaD7MVzNCqguhIAnmTBWGxJgqLBMZMdTSmmV3Pn4vDch2D&#10;a1MyrrSl4UJzMi61JuNiSyqnCY/WbH5+octthAWDMp0ECAkQECAgQDcBQgJzTdwuM3u6CRAYQmsC&#10;HITE2kxjNGZqAhgEjmDhnCeutgTjWnskrrG8XOPKoG2MsXwDLFWEYKWHzmGsTIbEzQnCYvwEVtZh&#10;cY2u4tqw6C6bjysCYt3cr85MXG6nWtNxrS0D17n/11sSCYpYXKmPwtW6aFyviceKgERlBK7y3Fw8&#10;6Y2JQg/UMmDmBVnC1VIHZgSFgZECFLqH6Sh09hIW+6ClrQEzI3UEMtCnh+giL0wHWf50DB6Eh/tB&#10;ikF0XRFueghzoTNw1qa0EO6mgyjCI85VC6muOsjmNo76qNNNaCDFaz+CnfbB0WQHzAgmk8MHYGGm&#10;B2uLw7A01YOJvhosDNXgasdt0WEk0GlEMWAHGe5HBJVsJp6h2IsC8/0oo9OoPHIY9YGmDPKWdAVi&#10;iHl7dKTaoy3FXgGKJLoIHm8TnUVjrB2zfEs0h5qhJdAYzX4EhN9hNPjrozbIAE2RZuiOd8Jwhh8a&#10;It1QFXUEAfq7EWS+GwWh+qjLMkF/vgW6CY2z6Q6IJ8RsjXWg+for8D60nwCyxki0CabEiLJpjhjm&#10;MqOiB1OSGDWWSnTFVA4TGjrh4Vx7zJ48QlD40/EGY4a/0XRFBObKIwiDSEyfjUI7l+s56oOOTF7j&#10;dBVTJ8IxdToCC0yCltrzcL6nRLgKGRRXL81J129ekG6+dV16k6B4/8MPZVD8+XeA4nuC4offDYoX&#10;euEkNoOCieNLoNgUEFW0GRQKKedt/k4RRMX0Rjz7F+qlfdsEClUI/AwI6/M2z1eeC7HtP/zv572O&#10;XkhUPz3+SYg/9E/c8eeEAfX0+WPZFj55+pwXBOc9ecjpu9T31B3p0drXhMUX0sPHH9Oyvi19+/Vl&#10;AYk4aoWSwUCtUfjgahVuLZXgrfNnQEiATgJ0ErgxmYs3p7NwvisM4+WeGGWwHz3mimG6ifF8cbPa&#10;EBIERYYVJnhjTuRQuVaYO+ZAaFhjMMcEo0c5r4jLsJw74Yh5avaYPS6cdMVyiTsDcQCWKxngz2XR&#10;aWRgqjKDAMnEYnU6LtRl4FIjywZCoikBlxhgL7UwwLbHYqWTmXlHHIM6s/K2GFxsTcBSaxIWCYvz&#10;HUlYaovHbFMUFUlgRGOOmue6s00RoJMgNAgIMa8+nKAK4P/0ZEDwwPlqb1xtDsWNdv6fen/MnLTD&#10;zCk3rBBIb41V4vp4OUFRRlCU4tYkgTFegpXRdWdBWFwRoOjPw5XeHFztycE16jpd0I2ubNzsyMTN&#10;tmSsNMfJoLhCQK4QFG8SFFdP+mEh3xnTdGk9DGAV0fbI8LWAq9VBWJrpwJhZ/GHCQu+wOvR01aBz&#10;cD80WRoyYLvZ6yCIMAhm8Pe2UYMzs3lnc7oBe134OR1CwLoCnfTkqqwwBy2ECmC4aCOG6ySwTCUw&#10;cgmIHF8NxLjsg4vJdhhovQptzT3Q1t4PPT01HNY/AMNDmjDQ3Qczg/1wsdHmdvUQ7qiLSGtCx0wT&#10;aaYHkGd+AMVizCc6ibNH9NHAzL4txh6dCY6y2hMd1gFhR0BQoqopXlQ32aOJWX1jhBmaQ0zQEmCM&#10;Fn9jtAaboS3SCh1JXD/VFR0JLpgtjkJTuBPqw1xwzNMSFvtfhZeFGrIjjFCTaob2LHO0FFjidJoN&#10;oo6Yw1JtO4J47joibDEZKzpL8HdlkB/PccIo3cdgoiW6xGtao6zRFuuIboKsL8ueLsET82f8sVBN&#10;p1AVgaVaJjE1dMBVUUxo4umQY9BbGIrREiYlZSmYLUnm8ilYqM3AfHMOlrqKhatYIyiy31pZkG4Q&#10;FG+8dUN68713CAo6io//9LtAIRzFDw/uSfceEhaPCAslKB6ogGK96ukfBYWsTQFRVS+DQgmCn4Ni&#10;I379F5Lqvm0GxW9JAQqeK5V5yuMX+sP/5B2Qqf6yhNN48uNP0upP/yGtPv8rp0WdoNjRZ9KPPxIW&#10;dA1Pnj6SVp98Kz1+/IX0+OFH0oPv35PuffOmdO+rK9J3ny5I3/xpUvryvQHp3Qt19tQKhbcWm0FY&#10;gE4C711qxc35Gsz1FQsJJ3FHKbqJtUs9vOgbabfP0FrTEUyVeGL6mAdmCt0JB0dM5thjJp83VJ4t&#10;ZY3JXAuMMaubICSmC8wxmW/Gm5HTeWaYZTmZLsbwN8Bstg3mC47IDynd6GkQ5RphcYeA2BABIYvO&#10;4g5dxR06CU4n3KGz4OeMO3QSd0R1kyjpLNbON2ThQmMWLjVnYbkhFecbqZY0zNNhzLTEEx4xWG4O&#10;x/nmMCw2R1IR/ByMpTovLJ9zxfxZO8xV2BJOXoRPOC42hmO+yg/nG6Jxq68Ub05U4drEKYLi5Iaj&#10;uDFGV7EOCuEqrgwVyLC43J8rV0FdFQ3bwl200VU0p+AagXeV27tKh3O1NhrXqgk7ZqfLx/wwnu2K&#10;oWx3tKR74HiEHdL8reBmrQdzEwZnOgcBikOGhAWDtrb2Pqhp7YGWzh6Y0GnYmGkxy+cyB/dAX2c3&#10;A7k6nLmum+0heNjqwdNWF952ugimwh10CQrhMHQR4aKDaCdtwkIL6Z7qSPXWQoCdGkwOvg5ttW1Q&#10;U9+DA5r76V724aCOGvQOakCfkDIxUIOTjQ78XQwQ5qSPGG43zeoAcs3VcIyQKBPtEe66qGWQb421&#10;l9sh2ugaWqnmREc0CxdBibaGVoKiLc4WrTHWaImyQHOEKVpDTdEWJGSOTp6LrjgXdCZ7oD8ngOUR&#10;DKT7ER7OXM4Bld6WMN+/G4f2vkYHpobcEGPUJZvJL3hqKbZDYZQtfA33IvTwPnSGW2MmyQpT6XaY&#10;ElWlOY4YFc6YCc8gnXFXqiO6Mujooi3QleWE8ROeTCLoes+FMpmJ4rUSh6WGeDrgeMIgkfBIwlx1&#10;Gj4cr8Gd5T4snsoiKNK4bDrmGjKZtBTh6lAFro5Wyg3ab926KL31zpvS2++/L4PiI/EchWij+D2g&#10;uE9QrLsK0VbxUu8nMUjg5oEClbBYr4raDIrNwFANiC9J9AYSQVYutxLjlark4PwioP4rJcOB+7gV&#10;JFQdw+ZSVS8dm1Lc9h/+t3nHVPWErkJAYlVMi6ejnz2U1p7dl9ae3JWerX4tPX7wZ+nenZvSN58v&#10;Sx+/Myy9d71f+nBlWPr05oD0xS3qjX7ps5vdSlDMExJ3VEVQKLVCZVOijUJuxKZK6SrWFutDMVvh&#10;h5EiFwzlibYJJ4xlO8ijnE5mExL5vOkKbAgEC0LDGtO55pjKNsXcUUvMF1phOscUM4THXKZ4oElP&#10;8frSWGOMpdBRlB8ToFijSikfugkfQkIWHYUPQSGLsKASfAgLH4JhQ3QScklgZNNRrFB3CIg7hIUs&#10;guLO9YGsO4TFGktc7YzD5ZYIwiIKy3QYF1pCsFTvjSWCYqnaibCwx/l68Ua8ICww619qipEbp28O&#10;n8WtiUpcmzxJUJTIoBDVTgISMihEG4UAxfBRwoKgGKCrkGHBkq7icnsGrrem4VpjPK42RtNVxOJa&#10;fSyuVMZgsSyKCltjeYfAuENQ3CEo1jIYBF1tDsGYQf+Q/j656umQAUFBJ6GtvRdqB3ZBgxK9oPQY&#10;yLXUd0FNbRe0Duxh5q8BG9ODsDM7CBe6Enfrg/CyOYhgQiPc/hBC6DBCCItQ54OIJDCihTx0EMHg&#10;7mZxAPpau6CptgP71HdDXXMfDvB/aGnth46WGg4dVJP3yZ4uwsfJgNs6jHgHPWTZauCo5T6UsDzj&#10;SkgE0RHE2tIJOKE9yQWtVFOii9wW0bQOjNYEB7TTTbTH2jCbt0Ab3URruAnaw+gKQiwoa2b6LuiK&#10;90Ab1Z3mR/miM9EDzWHcdqg96v2s4Kitib2vvoI9O1+hG1JDQbAhGsSw6cetUZXhiCQeX5y5BqFj&#10;hYUMe8zSuU0ViLY1R0zkO2CywAn9WXbozOR+pTmhLsEWTSn2GGBCNHsmkI4ilElDOGYqwzFNYMzV&#10;xhIWiXSjKZg7l4Jn70/i3pUBzJam8Zqmq6hKxWxtKq+xXFzuKRWgWKOy333jovT2O29J73zwgfTB&#10;RwIUotfTJ78bFMJV/BIoRCk7i62qoH4FFLJ+DRS/Uy8H0v8aoJBBprKPwiFsBYOfSbkeS9XtqR7f&#10;H/73s52UxR9P6PlD6clfxfsdPucP/Yn08N7b0t1vr0lff7YkffbRrPTx++PS7TfbpLev1khvn6+S&#10;bl9okd6ebZHemuqVbk70SrdmhqQ3Fiekd68sSQSDPZ2Ej9B6G8WGCAh7kRmILrmrz2lhn30vERI+&#10;dBR35mp9MCHG1Um3YsZlgSFa8jEx4mmWI8HggsmjTpgqoo4SGtRMvi2mcgiIXBvMFtgTGtYKByGq&#10;qGINMR51GBNhhzHFLHH2eKEAxR0BidXVH3lBP5LkMapE7y35yenVddE98QZ4+pD7eJ/lA2YI63py&#10;nxfA/YcSAWFP+WyoJc2HcFCqlG5i7aJwFjXhWGxgZtiURFCk4GKzaGyOxuUGuo2aYDoRug1+Xm5L&#10;wqX+LEU7xNhZXB8/g+vTBNvUsRegWJcAxdVhZo+jhbKujRTSWeTh2mABbgwV4mZ/Pt7ty8ebnXRQ&#10;rfG4XBeJ85V0NmVCUbdnK2KyWfrwsw9B4UNQZBMUtz2djGCgRxDo74UuYXHw0H4cPLhPrhI6QDBo&#10;MeM/qLEPOtQBTu8jJERQP8xgbmmkBXszHbhaaMHDUgs+1loIpssItdFHoL0eAugsAh0PytVRAbYH&#10;4GWvBTe6BCtDTRzWVoPOAW6TIDqguRsaAhaaavIorbrcthGBZWupDRcCyM/uEOIddZHnqIFjjmo4&#10;deQgzoWYKbq6xtMpJAkHQTgQFI1JrmggLBoSnNEY74iWeIKCbqIzxgod4oVD4cZoDTNCZ5g5usOs&#10;6QBEl1UPdMR7ojPOG90JvmhL8CSACJ0wwiXECq0hNgi2MIHaa6/jtVfphHZtR4CFBorCD8rDkjcV&#10;OuJYhAWy3fXRTtcyTSBMHiUgilwxns+ygEkP1Zluif5iT7TmeeBcoj0a05zRne+GiVN+DPwhVBgm&#10;z4RgrDKSoIjHcn0CnUMs5mti8O7kCXw0cRpLZ5IwXxGLuco4AoTf16XjSucJAQrZVVD277zztvT2&#10;e7el9z/6QPrw49u/DQpCQoDiJVehCgqVnk8yNMQzQpveUaGABePKZkAo9YzaMg79fimDqGpg/Vfr&#10;9/Zo+lVHsWmbSsf0h/89WVuTHj97Lj0RXdKePuHOPeL0Pf543zNAfiw9eHBV+svnc9JnH45Ln7zd&#10;L33yRrf0wZVW6Z0LHdK7F7ulG4sN0tWZOml59Jx0dapLeufijPSnmyvSN3/6SFr97o609miV7kNY&#10;zJ+4/efS2uM16UfRj5rB+KnoNbX2nGD4SXrEeas/0r7+eEciIOwJitKZuvC1kVI7uWG6K8UC3bT0&#10;Qxk2tOo2mMxxwAwzsbE8W2ZkdjIkJnN5IxISk1nmmCcw5nkDTmZYYCrNHDNcdzzWAGORhzAWqiO/&#10;enL5WI5wFTIonj7iRfaYYKQeCzg8Ec+FCCutsNQPHz+SHj75gfv5g7RKPXp6l5/vSg8e8zw9WWWm&#10;tSo94s3z6OFDWfce3Zd+WP1eenTvA4mgyKbWJk4H0zkQAnVJdBVZWGpj9t99FLcGi7Aisv8uuo4u&#10;ZoHdOQzy+XLAF1VM18fKCYpTWCEkbkwef9GYrdqgPVqMq+NHcW2sUAEQzrvF8obYxkAu3hnIx1s9&#10;6bjeHI9FZqZzpyPo1GJuL9anxC0PNkmXJtql5bFmaXbwnDTeWy4RFHEExW1z4SJ0djOjZ5ZPJ6HN&#10;IH6AQNBQ38Gsfye0mfVrqfEzpUaJHlHCYVgYacLRkg6BAd2TrsLXShdBVnoyLALoLALsdeFvz/k2&#10;mnA13Qtro70wNdgHfd39smvR01WHjvYeuZeVppYA0D5o6hAUh9RgaKQBa8LHiQqw00MS3UmBiwZK&#10;PTRQxWy+mRl5R6ozWpOdZDUnExRUYzIhQTfRINokCBHR1bUzzgJdUaboDDVGe7ARWoNNOG1JWNig&#10;m26iO/4IwcBEJdaT017oJCg64t3QEcvtc5lmgqLQ3w36e3Zj+/bd2P36TujuepVg3Il8JiV1TFbq&#10;c91xPIQASua1Kne8cMGEeBd5oQNGeP2OFYgqJxtMlAWhs8AHfWXxmKrPQ/+JaIyX0U2cC2HQp7Nm&#10;OVUdhfm6BCzxGlo4F4fpyijM1EbjSms6LtFFLNIlLlTFYK6awKhJxgUx/tfQKQGKO5TPu+/ckt55&#10;/306ig/oKH4FFOL92WK4cfECo3vivRTUfQGJ9W6yG6BQuAoZEtSqDAomWwIW65LHOBMiFLbSfxYo&#10;lCM6/F4pg64yS//PdiKbHcVLEt/92vfrUgLwxT7+y0Ch6Lb6+Nl9kp/u4fHn0r0f3pPufHtd+vzP&#10;U9JbKw3ShZnT0hsXG6T3r3RJby93SFdG66XLI+3SO8vT0vtXL0ofv/229PXn30o/3H0m3bv/k5x9&#10;P+MFsCbqH1nKdZDiohBwePKc80hacYEIMMml+E5A465EONhT8wISE2cD0JNjjK5kY/QSFP10FMOZ&#10;1hgVjde5ospJyJrAsMbcURvM5FhilppIM8YsYTGTaYbZDCrdlKAwwkySEcZjDsmDBc6lu2DhaJpw&#10;FQpQPPib9OMjATDFvir2iU5CRY+Fy1glEB4RCCpaffRQWiUchLN4eu++9ExY9HvfMPv6TEAijk7i&#10;9lhFOObPxuJSTRrOn0vDxaZ8XOgpIQwIgZEyXBkqwoX+XJyni7jEwC4cgqhOElVLovFaoRMEBSFB&#10;3aRW+Pn62DEFMCYIh6mjdBzFuDVxEm9MllFcZ/QoVgazcWsgBzc6U3CpPkYAAgSEDIlLI63Shalu&#10;aYmgWBhvkWaG66TpoRqpv61UIihkWBgx8Gvs3Y59e3dh3/792M1y//7XoLZ/G9T3b4fGvl38nrDY&#10;sxcH9u2GtsYuGB9WJygOwsNal0GTLsLKEAEERQBdQICNLmGhCz/K00oLDkb7YHKIkKB7OUjpcFpH&#10;XwBjHx0E5x2ke9ElLPT2Q1vMN9oPE3M1OJqrI9ThELKOGOKE10GcDdBFY5wZWtPs0JbqgtYUN7Sm&#10;uqIlxRnNKY5oSnGgs7BDEwHRGm/GoG+M7hgD9IQboDvIkDJDVzABQSfRHSWqnI6gK9ELHUne6CIg&#10;ehKOyOqO96A74PYj6UoinVEf6w07HXW8/voOvLZ9P7a/uh3aaq/Bx/EASpLM0Vzkhipev60ZthgW&#10;o/UWeWLqBB1FqQsGcmwxWuCKiaM+nPZG79FAXBo6h//z7/ex0FSBidPxmDkXiCk665lafyzUxhAS&#10;yTgvXnkrqp6qEzBTFY0lURXF6enycMyeEdVUkVwvHnONGbjSzWtp6JRc/fTe21ekdz94S7r90fuK&#10;sZ5+qY2CSd7339NF3CUgfrgv3btHQFAP7jNhIiRkQDxQgOIRXcXqS5BQSH6wVAkJ8XyV8kHcTRKg&#10;2GjY/iclek/9+OOPskRHHEVAVdXLIFAGX9WsXxGMt1pPtVSdv9XyL75Tbncrp/Dz/Xh52a1chur+&#10;/eF/T598wR/6LV4Q16WvvjwvfXR7XHpjpVO6calZurrUJi1PdkmL1KX5YemNKwvSh29dl+5+8Yn0&#10;6LuvpJ9WH0jPGTx/5EXwjE5BHiGVrkG1n7SQMvAqwCB6TCkaw8Vy8rIEh5x9PPtWgMKHukNhIM9J&#10;vpk7440JCBtZo9nMwHLoKPIUoJgmJCZyzDGdZ4XZXEvM5VphhpAQoJjLtsA0ITFNcIzH68uwmEs1&#10;wXCcvvx09mR2snAVd+gqfJ48+CvdD/dRwOw3QLEZFk8figfoRI+QJ3QSwl18Jz28+4FEQMSdr467&#10;PVQagLkzUVgS4/JUMhsUY/K05OG9mVpC4jQuDxzDUk8ulrozcb43cx0UxTIohFsQDkIp0UahhMWN&#10;SQEIBTxuTpXi1mwp3pg5iTenTuHNaZbTJ/DmxFHcHMmlY8nBpfYMAYgNSFwb7aIb7Gci0ENItElz&#10;dBTTBMXUEF1FX6XU3XBchgVdxW1dBv99u3Zgz67d2LVzF3bt2r6uHdi1m59378HOXXvkch9hcVhP&#10;DfZ0FF72+nQOBgiyM0KQ7SFKF8H2dBb2hxDIIO9lrQVnEzWY6++Dod4+6B2ia6G0OK3LbegeJDS0&#10;6WZ0CApOy/MP74MRHYgD1wtz0EeBvwUqwi3lRuDGJFs0pzoQDE5ooYtoYdma6oi2NEeW4rkJ8dS1&#10;CVriDNEafRjt4YfRKV5bGmKJ/nB7dIXQaVCibaI7jqBIICioboKiK96dkHBHb+IRtPP7lggHigCK&#10;coW/iS52btuGba/SWbyyi9Ov4KDaqwh3P4iTqU6oo6too5sYogsWz8VMH3clLDwwmO2IkVwPDOV5&#10;44PBk3hn+DTaTkbj71/dwkeznZg8G4ORCk8Mn3HB5DkfzNdEY5FuYqkulW6CEKmMJTzoQETX2bPR&#10;mD4ZhJmyAMyfCcUC3etCQxIutOXg+mAZrg1XyNVPtz94Q/qQoPjVxuwtQUEnId5LoQTFul4ChQos&#10;/pWgkIOwijZ/fhGgfwsUW6yrMu+Xv1MEfxHolVIN/Iplf74PSm213r8UFF9/dl767E9j0sfvD0sf&#10;vDEo3TjfKV2capEuT3dKK4sT0mfvvyfd/ctXcrb8jD+8GKBvbe0/+OOIB/C44/yRRBAVwVNZKgOt&#10;6g8pz3smhvd4QIllXoBCBOdnvFgePvqzAEW2cBMjJ13RnyaeVrVGT6I5IWGLkSxbTOQ5YDLffl22&#10;mKGTmMg2wyRhMUNQzBMYc8JZEBKzORTLRQGPNBPMZ5hjId2cjuIQ+sWYO1m82fKP3pkoq/F58vCv&#10;0jNe7E95DP8oKJ49uMvzw5tq9bH0/eOH0t2HX0jTx/3jJksCbw8d9wVLLFZEYb48EnMs58TN3ZCC&#10;d2eq8O0bvVjqJCS6snG+JxsX+4SjyFO0ORAWMijGN4NCwEEFEITCrekyvDlXjjdnqWkBihK8MXUM&#10;t8bz6ShycakjG0tt/D9tYjDF3Lgrk33SpZlxJgL90jIdxfxYmzQ70kRI1EpjhMRY3xlppKtcaqjI&#10;VsDi8MHbugf2Yz9hsPP1ndixYwe2U68LiaG1d+7Ga4TIdkqAwlBPHS50EP5OhISTIUKcjBBKOITa&#10;6TK4s3TU5zx9+NpowZ3OwMaALoGA0NPbA23hHggGnYNqhAThoLULB7ToWMS0zj4c1N1LEO2EncFe&#10;bk8PJ6Oc0FsYgr58XzQyKNcm2RMYhEWykD3dhQM60h3QzuupNdkSrYmGaIk9jOaIQ2gNMUBbIF1r&#10;kBX66CS6CIu2EFGlZIt2AqAn0QcdcZ6U+4ajUErAopnL13H5aBsD7H71FUKC5+aVPXj91dewg7A4&#10;pPE6ojyNcVI0qOe5YfiYK2aOO2CiyAnjhe6YOy7eWueHiROhuNiYhfenqjBYnYQ/LXTgs+VejPNa&#10;GTvjg7GzRzBbG4j5WgEKUfUkusEmERwJmKuJwUR5KB1KMCaKvTEpXmN73BNz5VyeYFlqSsPlXvFQ&#10;ZsUalf3he9elDz985592FDIo1t3Ez0Hxr3UUG9371wPqC4kguy4RcNelGpxVA7FYThnwX96Oct4v&#10;zX/xvXK7ymCvqpf2YVMVlCogVKW6f3/4361L3dKNpVHp1vKM9N7Vy9Kf33pP+v6Tr6Xnd59L//Hk&#10;b9JPzPzXGNTFSK5PuKOPWT5k+WjtR+kxtcofSR7jaVXU7Svq+FWrlJQSP6YMirX7vDgIFQEIzhMP&#10;6T19ep/r/kVZ7bQyctoW3anG6Im3wJAYByfFCv207gIUk/mOdBP2mC1kZiYasOkoRLfYSUJhmhKg&#10;EHBYyLfGjOgJRS0dtcUC4bHA+VN0FcPUdJoHxjMzuJ1SGRSPHvEHePyI+/9YBoIAg3LflZD4paqn&#10;x/fvSY/v3ZXuPf5euv/0K2nsqHvceInHbYo3rD/On4kGnQVmzoRj/FQwhkr9MMub+2JXDpY6srDY&#10;loHznRm42JOFq6K3kngeYqhQlgCGaI94AYoXLuIWIfHmTBnemjuNt+cJiLkKvDF7Cm8QEjcmirAy&#10;mo+rg+Jp8gJuv0ToNhV3dX6IDnFUWp4blZam+6UlOsb5sVZpZrhRBsXEQJU01n9WGuk+LfW3nZSa&#10;qgokgkKGBQXt/XuwdxddBCGxc/vrdBiKcs/undDYswOGGrvhaqSFcAdDJLibIMbVEFFuJohyNkCk&#10;ox51CJHOhxDhoo9gR10ZFi7G6rA8tBsGursJBdHjaYfcPVZd9Hzi9H51Opr1z1p0N4baO+FquBfR&#10;djo4l+yBidOxGDoeiKY0FzQkO1I2aKR7aE21QXuqNTpSrdCRbIE2OtTWWH00Rx1GQzBhEWSCJj8T&#10;tNGVdIYJJ+GAtnA7dEY5ozvWA73x3iy90BUn2inc1que3NGX5CW7icYwgoLrpbqbQ2PX69jx6nZs&#10;l3bhldd24NVXt2HHa6/CSHMXYjxNUZfjiSHx8GepA6Z5bSxVhOFqTRzmy8IwdTKcAT8R705WYOZc&#10;Ov7j81v4659vYfRsCibOhmG6KpKAiOMyTDhqYyHGOjtPLdYnYqaabqKaScgZbofwmc61xzzvjaWT&#10;Hpit8JF7SS0zSSAkZFdB2f/pwzeljz9RjPX066C4v6WjEBKAEO0SG6Cgo/5lUFCbAKGqzbHiH9FW&#10;62wOshtStg1sCs7/u7Q56G9M/8o+qK6zuVTqD/97783L0peffCLd+/autPaQ1u3xf5eeP/2f0o9P&#10;/+/Mrv/Gk86AKX5M7txjSoDhEX+YVUrRQ4gXyGMGz1UGTEp+KQ/nbynZUYiH85ihi3YKbkt8fioG&#10;/Hv4luwm6CTWerNN0ZdoSVBYoj/RDAOplhhMt8Z4rgOmaN0nCArhKOaFhaejmMoXg6gREvk2ctWT&#10;cBTzBMVUtjlvGkKjwEaGx3y2JWYyzDjfCvNZvsJNgJBYBwVp/ZhuRwxquO4glPutCgklKB4+fLih&#10;x/z89OEP0qMHH0vj2U5xBMXt4ZO+mOBNu1AWiqWzMRgrC0bfcS/0n2SGWuCMAZYzDfFYaEnGXJN4&#10;SC8FlzaBQgzNIXo0/dxRcFqAQlQvEQwboJg/jTfm6DCm6ETGCnB1KA9X+vIJihKh2xcGy+OuLwxL&#10;lxdHpfNzA9LybB9B0S0tTnRKc6Mt0vRwgwyK8X6Cou+sNNpzVhrqqCAsyqWWc8UyLAiJFbqKO5y+&#10;Y6ijvkbBXFcddvoHYHdIHR6GBxBprYdMV2MUelug0McS6V7mSDhihng3I8Q6H0aUE0EhRFCEOesh&#10;yOEgfCy1YE9XYaS3G5qaO7FPbQf20pnsFWMl7dmGXbu3Y/eenVDbtws6BJGJzl74mqghyUETxwIM&#10;5V5CLekEhOwmKEKiKYXugddOO5OM9iRTtMUboTlaHw3hemgIOYymENEV1lruvdQebI4WqiOKjiLC&#10;Dq10F33xXuiN80J3jKdcDdUZ60pgKKufPNFGmDRwubORznA3VMdBzT3Y/trr2P7qToJiu6zXtxGi&#10;r70CC+0dqMrk789Mf6rMFRMnPTFzOgjzp0Pk6qL5s1GYqozCFSYPs2fj8PS9WXx3bRSjZxIwfjYY&#10;w2UBhEU4IUIo0CUs0FUs1MUTFAmcF45ZfjfFZcay7TGeYorJVCPMHmXSdMqN34vndjJ5DRzfcBUf&#10;f/jGbzRmbwWKF47iHwfFy2D4mVSSy81B/7e0eZ3/jO62/9X1h/89W/0fdAyiGomOgT/Y07/SLTx/&#10;Ij346bH08PlT6RFt3KrcM4qBfb2a6CkviGcMmM8IhqcMkk+oVVpQcaGIJzSVP/hWekLwyGNCPflJ&#10;BtDq0zvSg8cfCkjEdebZ3u4rtiEYbDCc6IyhZDv0pRlgMIOOIY8OopC2vdCFcsIsrftckaPsKKby&#10;LDFJKMyKaieCQoYCQTHL7xaLmVkVO8jzF3I5L9MCE5lcPt1buAnM5KXJoHgo2ifEqK8qoFBKCQj5&#10;HRI81s2guP+Q54uOYrbUx34sw3Glv1A8De7OfQzC4pkY3sQx6D3pj0YCYuisP4ZOeWHktC9mG2Ll&#10;J7qX2pKx3J6CywTFNfGgnADF4FG5jUIAQ9VR3BQN1OvVTXJ7xDoohN6Y53IzhXQcubgynIvLYjuE&#10;BAEhQ+LGwrh0dWFCukhYXJjrli7NNEnLk63Swni7NDvaLE0PNUiTgzVy+8Ro7xlpuKtKGmyvlPpb&#10;y6W+llNSZ/0xAQt7ymdd2Vm+Drdzw46AJdLdLZBPB3Ha2wxVPqaUGcp9zVHka4N0byukMqtO8jBC&#10;jLM+QaGLKNdDdBr6dBaH5Ifx3MwOwFx/Lw5q74YaYbBnL0U47N2zneUOiu5CVGtpq8HBUAsRVgdQ&#10;eOQgToUYoCrGGPUJZmhMsERzojWaCYjmVAu0ppihNckYzTGH0BCmjfoQKlgf9YGGaA21lh+oEy8V&#10;ags1JjiocEIjyoHAcMJAog+6o46gN5augqDoSfBAV6w7YeGGjhhXWc10GSciXOBirg1N7vf211/F&#10;669twyvbXoO0bRu1A6+//grUt7+CzEDxGtVATJZ5YqLcB1NiDKeKIGb9QiGYOhOK8fJAQsQDC7Ui&#10;uCdjuNIffeXOaM23xNhpL0xynakq4TAEWCIxWx2F0dN+6D92BM3JPOawgxiN1cVEvA5GUlgWWXK5&#10;MCw28frqKsC1AUVbhXAVH//5tvTpP+Mo1mGhCgq5x9M/CwoRF1QSM9Wg/8/ovxooVN3AZmfwS9rs&#10;JDav94f/PX78d/mHfMwAvip6Pz1noCQkHv+VP/yPFAEhRoZV/pjiDW3y6zyFgxCAUIrzFFIEVpGB&#10;qwJC1hPChv/r6TNChu5CfF599L3UfcLBviHBeIUlWKI10gL9sU4EhQOhYYqBNHOCQkDBYb0R25ZB&#10;3g4zR20xx6A8K3o80VXM0TnMc94iv5sjJKYLxEN3nM63xXKhAxbzbJhpmWAyxQ7jaWHCTQhQrLC0&#10;F/u89vQ+j/FlUCidhDjWJw/vE4hiCIMHBISiQe/BPX53/460+u17AhTZ/Zk2a32pxqCz4P75Y/50&#10;OKbPhKOn2BOdhR6YECOB1kVjmlngTF0U5htjsNiagAtdqbjcl4kr/VmEhGjMLsB18UwEdXOCrmLy&#10;ON6YOkG3cJw6RlCcIChK8RZB8ebMKXl6ZSIPV8cIiJGjuDh0QgACF0eq1iExJq0sTUhXFkalS/OD&#10;0iUZFC3roGglKJoIinppYkC0UVRLIz2V0lDnGWmgXTiKU1J/y0mpp+G41FVbKLVXH5WazuZJreVZ&#10;EiGRXR/rtFYe5oTyIHuc9bdEjZ8Zqn2M5aG8Kzl9ivMKvU2R7WOOFE8TJLgbINpFDzEERYy7HqLd&#10;9BBJZxFgq0NYaMDq8H4c1toNHfWd0Nq/E5qy9kBLfS8MNffCxVANYdaayDtyCBVBhqiNMUV9vCka&#10;Ehnok03QwmumhYBo4eeWGD20ROqgKVgLjYEHKTqKEEPUBRuhLdKaQLClrAkHug4x3HgkwRHrIvdq&#10;6qCD6Ixxo7ulq4glMOI80Ud30RfjhdYwQiLGgzAKRLCNEXT3iwcQ92Pntu3Y+crrBMUrhMQrdBWv&#10;y1VQuyh3U3V0l/pjWgT8Uz6YrgimewiUNU1IzJ5LwqXmPAIjHONnQzFY4Ud5oqPYGo3phhg64YLh&#10;U94ETDDmqiOwUB3JbQVhlC5lrMgNvanm6I8zwnSSCUajdDCWqIuxzMOYKXHHck04Lnam8vpiAjJQ&#10;JruKz//8tgyJzz//UvryL18SEl9J34jRY7/9bgMUd7esehLdYx+uJ03CYb+QiAGPGSPEfaO4hxRx&#10;Qwz1o3yxmaxNsPhZrFjXViD4RySg8VK5KeD+W0kk60JM6v/wP9UfbGNaZec2B02llJm1UoqAqgiq&#10;ykxbTIv1Nn54AQoxquzaQx7wQ2Yf3P7qHQEKH+oOHQUaos3QFm2LvjgBCnv5XRJj2baYyLVl8LXC&#10;aJY5xnMtGIStZE3TTYgeT0KqsJgrIjCO22O+yB6zBMUs3cSUqHZKM8VMCu14XpoAxdrsqcrs+09E&#10;t9iH0o9PH7B8AQrlsSpA8UB68uAuQXGfoHgo3zgyKO9+L/145wMBiTjqdmucAXriDEFngcl8BoNS&#10;kTWGY7GaQKiJxUJdrPzA3QQDwXhlMKZrecO3xOFiD0HRn4FLAxl0EdkERL5cfbQyfpSgKMKtyWK8&#10;MU1ATHFalvh8nKAolXs43RTDjo8SMmIo8uESAQgZElTcjaUR6cb5Ken60hhBMSxdnu+XLs72SOen&#10;O6XFyTa5W6wCFA0KUPQqQDHYWS71t5fRTZRKfU0lUl/DCam37pjUXVModVbnST1nMiRCQgZFVbAV&#10;Kv0tUE3VBJij2o+Owt8EVYGcDrZAub8pijg/g04j1csI8W6HEEtAxBIUse66iHERw3schL+1FjzM&#10;NWFnoAZTnT0w1t4DEx0xrIcGLPQOwNlAHRHWGsj31EN5sDFqIkzRGG+BlmQLNKcQDOL1pelGaBXA&#10;4G/REKKBOt99qPPcjyZffTQHGnOeCVqjLNEabYW2GEKCauN0K6+7tlhndMQTEInuaI9zpQgNll10&#10;FL2xXhiIpKK80R7ugc7UIFQnBsLHygy76SJe26Zoo9hNULy6TSIoJILiVbz26k5sf3UHrA/tRvsJ&#10;b0yfOoKpMl9MnSIkxOCUVYF0BcG40nEM74/WY7EuB3O1mZiry0LP8WDUpNmhhtDr4v0xfNKLrsOf&#10;6wVjuToc83QgU9zmTLEHHbQT5rOZTCWaYzBUC4MR6hhJ0KDjZqJ1zInXWhCWO1JwfaBUwEJ2FZ9/&#10;9indxF/W3cRXdBMKUNzZAhT3VEAh7u/NMUBIvlfW7xvlfSTfS5TclikPHCpAwfkqsUcVDqpSDfr/&#10;GXop8P67SQYFYxX1h/9tJruS+PJnMb3+oysDptAvXSCqF4lynurFIra3SifxiAf96Nlz+f88vHdb&#10;gCKbWquK1EVjhDF6Exxom10wlu6IMdHTKccOkzm2lKhmsiE0LFiKITssCQFrgoFwICBEm4Tc80m4&#10;imIHLMiQsJbdxUyuOSYyjDCZboLxFG+M5efJ7RMEhc8j/gDiRUJyGwX3fePiVjnuR6v3pYd0P2JA&#10;tPsPn0k/3H9AaPyF+/+O1JvjGNebaXubJegoMJhhg/FCL0IiHFMno7FUlYKrzVm40JDCIBCLGWZ3&#10;o2f8MVEVgpn6SDqKF6C4PEhXIYMibx0W+YRFAW5MHCUsFMAQusnpm5OFBAYdB3VtJBfXBwu4jWJc&#10;HTm7AYlbVyakW1empBsXpqRrAhTzw3QTSlB0KEAx0breNVZUPdXRUZwjKKpkUAxsAYoegqK7KldA&#10;wp5aoVAdQicRbIOaQEuc8zPBOYKhloCoC7NCDVUZbIaTgSY45m+Mo37GSD+iT1joI9pVH1FUHMER&#10;Q5chxoIS3Wd9rXXhZqoJV+MDcDdSxxGWvvwcZ6eDPIKlMsQYtdHmqIo0Qm2sMdrTrNCebo42urm2&#10;VCO6CdEmYYbGEF1Ue2mgyu0AGnwN0RRkjqYIuoc4GwJBvJPCRjGER6wYkM8O7fEEAyVA0Znoxm24&#10;oJXH1x5DWES7oy/qCPqi6SrifDF7PBkNKUHwtjfD9p10ETtfwzYCY/sr2+giBCQkvCpA8dpOAmQH&#10;TLV3oEW8P+K0J2bLxUjGTBTOBBAUdAg1MXijvwT/r+9u4WZPKb5Y6sT/+97nuNJ+Bs1ZQahLscHw&#10;MWdMcr0xwmLqlC/mKgiJUm9MyG/C4/6c8MXt5hTMZjqiN+gA+gN3YyJ6L2ay9DGaa0QYOfPaC8Wl&#10;tjwBizuEhc+Xn38sff7FZwSFcBRfS99+8y1B8e2WoBCO4j5B8XAdFFvBQjUGqN77MigIiVURU4R+&#10;JyiEtgr4/6y2DMD/LvqXgmL9RxPAkEt+3qA+MwDVYCkHzE0XhlKbL5AHD0T1zMOXLpYnhMTqGh0H&#10;D/TB0zXp4eq3crVTU4LuSk3aQQYUXbSGG6M72hLDiXYEhS1G0i0xkUUICFhkCudAMBTa0xHQSeSY&#10;y89OzIjusHLXWEVPJ3m6gK4i3w7TnJ4mVKZyzAgKE4ylmXObtPmnKuVqJ5b2D+T9XpWeisZ4lf1V&#10;Ho/iGOkkVr8nJAQonvDG+U5a/eFdqTvHOa6nxOM2SxAW8nhUdBbcfhCmyyNx/lw6vpiqxV/ma7FU&#10;m8BMMZqZYgRm68KxRCdxvi0BFzqTcak3DZfpJmRQDBMUY7myro/nERQCFgrdmBBVUcVyqQCIUL7c&#10;JnF14AQu9Z8WoLhNxb15ZVK6cW1SWhElQbHhKDZA8cJRzAlHsQkUQ11bO4rec4VST0WWAIUPdac6&#10;3IquwRx1oTaoIzDqOX0uwBhVVB2/qwmzwNkgE5QHGuJ0kJH80p9cbwMku+sjlpCIcdFHAqGRIKad&#10;DyHKSR8RVIidHkKsDyLU/ABirA4gxU4LBa46KPXURU2QIWGhjxO+GjgVpIWmJFN0ZNAlpJiiJYnO&#10;ItEMnUnWaGXiUet7CDXe+mgMtEBTqBVa6B7aCYkOXmPtCYSFAIb82YlyRXfKEVldyR4vlOCO7jh3&#10;9Ivqp1hP9MTSGRyNw2BhAoJdLbB773a8suc1vPa6eJaC7uLVVwgJodeoXXidTsNQ43U0FXpgptyL&#10;Qd4fc2eZKJwNxFJ91LrTTMXbQ6cwXZWIiy1H8f95dhfvjLaiqzACXQUM8hVikEC6EOEoTvthjtCY&#10;EkPDnziCyRIxDL8fvp8ux4VjfnQThzAcoo7R4J0Yp6uYyD7E/+eKC/VhuNaSKUCxRlBkf/H5B9Ln&#10;X34i/eUrBSi++UZUOxEUd777RUehCorNsPg1UMgxRUW/FxRKbRX4/1FtGYD/XfSvBIUSCoL0whrK&#10;0ywfCZvI4KkEhFKqF8VmKS8Qofv3xQX2gzwtfmS5p5MAxY+r0gMe8IOnYlvvSB0J+tntYYZrhAXa&#10;I03WXzJvhfFkawZ28R5rC4wTFtN0FlOZorTEHF2FgMR0limmMkwxnSlkJrsF8Vn0elqgTZ/NpgPJ&#10;MsN4pjFG+Z0YknwgyZ7BPEOAQq52enL/ufTwCZ2P2M/VFxe2kPKY5RuCoHi4+gMdxQ+8Ub6THt/7&#10;WOopco4jIG6zRA+h1pshho6wQF+eA4ZPiAbLYCzXpOBmewEWqhMYEBKw2BiDhcYILDRFroOCQaGL&#10;oOhLxxVC4iohcXUkG1dGs3BtPIegELDIITRycHU0W4bDyrgYpuMoro8KFeD6SIHcjfbSYJXQ7Vvj&#10;tXHvXp2X3rq+QFDMSDeuTK+DQjRmq1Q9zShAMa+sepJBIdoozknD3ZUyKAbaT62D4gRBcVzhKKoK&#10;pM4TyRugqIuwJiDM6SjM6SLM0Ugw1BAMtSFmqI+wRC0z+HPhZoSJIWpDTVEdboESQiTX0wCpdBKJ&#10;LoeQ5Cqkj2S3w0haVwIBkuykhzQ7beTYa+KYixbK3bVwxkMTlZ7aqPDVRIn3PpwN1aGLsEBXth06&#10;mFS08XrpSLFkgLdGcxidjZ8R6uhwWiPt6Vj5fYIdRTjwWhClUEeSAzqSndGZIgb/IwjSvdBNdaUe&#10;UcxLckNnLJOBeMIikfNjPdCf5IfpEynICfOApsZOOgqCYTthQThsW5cCFLux7ZXXobtvG2pznekk&#10;vCk6grNBmK0Mwvw50TU2CjPnxNDziZipjcVkdRzen6hmQpGOoZMBGCplAnLGHYvlPpR4UdERXsPc&#10;zmkfTJ8mtE77ozffFT2Z3EfRCSTCEENB2hgL2IeR0F0YT9LAZLEpliqO4Crdy7XOo0IrBIb9519+&#10;JIPiq68UoLhz5xvpzvc/B8WGo1CBxP8KKJQJ6u8FhdBWwf8f0ZYB+N9G/2pHsS7ZGgpIEBAPmV0/&#10;VLkAfo9ULw4xLS6iDVAo53P6Pufdf/y5gIQ9IbHCEizRGW6KwWhzjMZbYDJFAMKcwZ2BPs0S4wwE&#10;swwCM1lWmM0RspABMZVGOKSzJAjEU9iiC+wCv59jOZ0pqpuMMZJmhIFEU97gjgRFAMZLKgQoZDfx&#10;+N4z7tNDQoKwePSMF/oL9yQkjku+IUTjnVzd9LX05P4HEl2E7CQoZpXuDChiaAgzOWA1MasdLHbC&#10;2EkPjJWKQd0IhnNRmK0Ow0K9AhKz9eGYb4zGhY4kXO4WDdnpG47i8jBdxQinh9NxaYhieX08ex0Y&#10;BMeYqJIqhHhZ0dXBY7g+VIobY5UgIBSQuLYsvXvtvPT21WXpjStz0q1LL4Nio+ppS1CsOwoZFBUy&#10;KHqb6SZUQNFLUPSdSJFBQUjcORdsKsNBDOtdHWCE+hBTNISZoYGAqIsgPCgBinOhZqgNt0RDtB0q&#10;wyxxmlApobso8DmMLE8jZHoaI8fbFLk+psj2MkK2pyFy3A+jwFkPxY6aOOVyAJWuGrLOuGqh2lcb&#10;jeF66EwWb5ZzRC+z7s4CR7Tn2aOTzlE8K1Hjp4d68RKiMCuM5PgQCPxeQCFFlPZoTSI0WHakOKA9&#10;xYWgp5PI8EY31UlQCPWIz8niGQoXdCe6YSCF34neT9HuGEwLQf+xDLhbHsbOfduxbTsdhYDEqwoJ&#10;aLxCUGx/bTt06DgqMx0wf1ZAQry5TvHyrJnKULqIcExWhfG6iMGbwyew2JyBocowDJ0JwNgZb/la&#10;mj1NJ0JAzPGaGxcDYZZ6EBCedK6iKopgy7JGdYQ+2uIs0B5qiN5AfQz5amHAdwdGo9UwnKGL8Xxz&#10;nC/zwcWGeAGKOwSFzxdf35a+FKD4+lu6ijvSd3e+Jii+/RVQbA0L5T3zu0GxLtWusZulXF/5eXPg&#10;/0e1dQD+N9G/vOpJRY+YXQtIPFilzXz084vh1yQuko0LgxfKI7E+pbhwOP/xUy7zTM7M7z96U6oL&#10;1MgmJNa6Ig6jixloV4gJ+iNMMBonGp0tMEYIjDL4TzJDHE0ywUwGg38GnQThISAxQ/cwSychPxuR&#10;aow5MXQHp8V8IQGP8VRDjCYbYoBBvC/hCN1FqgCF7Cae/fB36ckDguLJfRkUjx+tcZ8VcNjozSWO&#10;jTeGPODfDw+kx/c/24BEMwPSQD4DR7YL2hOtURlyCLVRBmhJNkYPHc9osR1Gjjlh8hRv7kp/goIZ&#10;ZE0I5hsiMEdQLDTF0FHE47JonxCg6CcUCItLAywHU3FxIAUX+1MIizQZFNfGsugq6DRGCYtRMRZU&#10;Ca4PVwhAyJC4PNkY994bl6X3bl6R3rl2kaA4L711aU564yJdxfnpdVCMEBQDBEUvQdElLU22ExSK&#10;NoqZkcZNoCiXBmVQ0FE0KkFRLPVX5UmDpTIosgmKtbpQc4LBHPUsa4WTCDLmNGFBQDRGW6A+iqCI&#10;ICgETOg+GmPsWFrhXKQlaqMtURlujrJwW5SE2uJ4kBWOB4rnL4yQ53EIR90PocTdAKdcdVDupIZK&#10;ZyF1VDgRFJ6aaAnTRX+aNYbyndFf7IauY65oZxDtpBNtijyEc366qAs0QmMIE43jIWhPJkRSnQgC&#10;/maEQ5t4cpsS0+3ixUR0E12Z3rI6M9ZBkeWDnlR39CS7Ehii9JC7yHZGuaA3zhsTR1NxOi0Su3aI&#10;Bm3ReC0gsU1+OnvbNgGKXfLzFQf+f+z993NU5/ruDT5nbxuTc84ZBALlnBPKEkIiCJFEFsqx1Ulq&#10;dUutnCMSGeQMtrFJJoPIYHvzztRbM1Xv1MwPM1VT89vMH3DNda+WsMyWvb2T9/mec7rqqmf16tXS&#10;6u617s99PfGjPyFn2wYCQkBBSTVSYTh6iqJ4XUSjszgSHXQXt3pMdBc70FQQhoZ8XzTmeUPG5bQz&#10;6eg84IoebXS3K7qOe6C/gO4i2xv1+2S23IXIDaHbCpkPfdAiWAIXo9ZvAew+49EYOQ31ybOZeC1B&#10;70G6k9wgnLdsfztYm5l+5+5lOoo7BMXjvwLF6O6xIq3q6R8AhRYT3os1I/pfoPid+u+jjcLxozmq&#10;nRgs6SpeD//w7+t9OIzeFgkUXhM0z58/Unfv3VKPHt/nxcRMnRm7gOP1myuqJGpaAkFxlSVMQTNh&#10;C12E6rAlqIlehtqEFWjcxkCbSkeRugrtVEvyUnSmybxNK9G2bRm1FF3aPE7iJFZowBBIyP6O1GVo&#10;2b4YzdsWojmOz+OWoTl+OepTAtF2KE9A4XATr37SICCjyt+8eamd80uev4DyzeuX6qdXL9VbOom3&#10;L/i5XjCbev1EIOFsS1w8WMmMtY7nVZ8oXRJXwBK1CKawRTCEzIU5cjqqE+YTVHQ++9aj94gzM0EX&#10;9PKG7sr1H54NNAr9hiiCIhbnrEk4Y9uKM9UEgz0NZ2tScb4mBRdZXqrZjouEyMU6abuQqimConEP&#10;LjQdxvnmXBAOIg0SX392Vn39+XmC4py6PEhQXDqlPj9/ko6il46im6DoUBdOtqpzvU3qTE+9OtVd&#10;q/o7qtXJNuvwgDsZmV0+3EaRr5ot2apJusYaTxAUx5Vdd1TVlOxXNXnblS7NJaF068arJdHrCAS6&#10;hHDCgqDQhbIMW0eHQUhEr4Ihjs/j6CxiRGuhj1/P53w9wQklhEcpj5FSR2CUxq5DYfQa5IevQk7g&#10;MmQRFFke86m5yHafg2yXmcjdPAP5m2ei0GUOij1noTxwNr/rVdr0802HCIrDLqg4vBkWOgxjwjoC&#10;awUhQWiFrYA53onuQKpnGPCpqu2uhMNmVGhuQqb5ICi2EwI7fVCd7oua3X587om6PQGo2uUNU5ob&#10;HaM7arZ7E05eqEl2hz2RiUJSIHTbtmDmhA/wpw/HQX04Hh/+eTzG0018+KHAYhyff4hZEz9A3g4P&#10;dMh0HIX+6Cqkm5AODUXiKAgJzVlswSVLBnpLE9HC1xtz/dCY7Ynm455oP+KO7v3O6DvsTOitR/vB&#10;1eg7LtOWr0b9zuWoSloCAx2WPowuK4wOPWABav3nwx4wFVV+49AYO5NJ00K0MKHqOOYjoABBMUg5&#10;P3hwQ9199FDdf/xEPX4yRFBIY/YTOgrC4plM4/Gc9/MLOgrCYrj9cXQcGB0DRkDxvkZDQyQuQ9v+&#10;DVD8lsYCwe8Sg+4vyn9i35gB/d+l/zwofu7t9K76ibAYWY9h9I89AoORC0LKv7pYCIo3Mi03A+v9&#10;B7fUw0d3aVsd3eoeD91UJanznAmIQZbM9mbAHDgT9rCFsBMWdoKiLnElGggKaZtoT12D1q1L0ZK0&#10;GO0py9CxbTna+FwkLkIko1C1UgCydQk6ud2SuhCNyXPRGrscXQxWbYnr0bo7QUDxlqBIl2UcpZrJ&#10;ccELvF5Qz9XLH5ghCTi07rAv1V94zj/x3F+/eKYeP7spoPCnkxgiLGAOngZr8BzYwubBFrkQFczi&#10;7FuWo5nn2pCwCC10MR27VjKg0P4TXB0MYD288U+WhKFfF4l+fThOmaJwxkJnYUnAqaoknLalEBop&#10;OE9oDBISgza6CVuqBo0LdBrn62QgXSZdRpaA4i0BMSiQ+PbLS+rqFxfV15+dV1c+Oasuf0xQDJ5W&#10;n13oV5+eO0lQ9KpLA13qQn+7On+yRZ0lLE4TFgOddtXfZqOjkCk8ZK4nvWqtLdFA0VKZrZrNJ1Sd&#10;MVvVGbJUXflRVVu8VyDhXJSwfpCg0FxBOd1BeQSdg7RJhK1hYJZGbal6YpCOXUkIrNJAIV1Zy+N4&#10;/LDkuYDCwICuj+HxVBkdSEnUKhTSBeR5L0IuQXHCg5Bwm60p12UW8giJIte5KPKYhRLfmaiIXILq&#10;JKl+ols4sBFmOjnrfk9Y6Bqk/cFIQBnobip5vo17/VCT7gHbLjdYd7gSFgSL5iY28bk7IeFFSPgQ&#10;ElKV482/QRDsC4A1wxeV6V6oSvemw6AIjOqtrqhP9UJ9Eo/PSMSa+TO0xmw17iN8ID2dPqCrkAF4&#10;H3yoVT3NmPBnHEnchLY8L8LBH510mJ2FYQREuAaJ7qJogmOLtj527WE/1B73RRMTi4YTnmg84oKm&#10;/Ru0trmOdCZCuxagPm0WGrfP4XPeG+mr0JfpBlv8UiYs82Bh0lITvhQW/7mw+E1Hpe8k1EfOQmvK&#10;ErQSFF1HvXCmPF5AobmKJ4+uqftDBMWTp4TEU0JCJKB4SkgILJ4RFM+1tkcBhej9+140Oja8HzPe&#10;B8VojQWCv6V3wfs/rDGD+j8pGaLwi2EKUv534Sg0SIwGBcvhH3nkB3//h5VSXpcLZHSG8fOiP5Kl&#10;P9eCsFxgz1/cV99/f1LlRU9LJyTeskRZwEyY/GaiOmge6nlxN8WvRMvW1WhKWaVVN7WlSFXUIm32&#10;1xaqLXmJpnYBRQpdBR1FF8HQSUi0JvF1gqKFFrxl6wK+dz5a45ajiRlv01Za98yDAopBgsL5zWu6&#10;CZ67OByHy3GAQiuH1wXWJj17yZKW+/XLh+rJ408VIZFes2PtW33oFOi8x8HsMxlGn6moCJyHqpAV&#10;OMOg0rlrPRqTlsPOTLc5jWBLX86Mdxm6j7nhZEEABsrCMaCLQJ8uBCf1YdoSqSdN0k02FgOViRio&#10;SsYZQuJS7Q5csG7FRTqOi9XJfJ5Kt5GJM3WakxAXkU45X//yE/Xt55+oq5//CijoKj4506cGT3Wr&#10;iwN0Ff10FX3N6kxvgzrVVasG2qtVb6tMCihdZA3Dg+4KVYslRzUNg6LBmKUaDUdVXdFuZdzl6U9Y&#10;DBEWKCEodFFrGIjXoSRM2ibWQx+1CWV0FMZ4vha7gjAQSVsFYUBA6AiD0aWAwsRjDfF0HVpV1VoU&#10;0wHk+yxGnucC5NBR5BAWOXQVue5zkec2FwVUvsdMFHjNQIn/bBgiFmltFdV7nVF9yBW2TIJijwcq&#10;dmyGIXk9jMlOqEjbhKqdfI2y7nAhJGQdCBdYZL9s02UIJEQCCVHjgWDY+NxCQAgoqgmMur0BsPM1&#10;O92HOIvardy/JxZ744MxcTxdxbhx+DPB8IGAYtyfWH5IcIzDlA//GxJ8eB3n+RIMAoowDRSddBXd&#10;MiZC5nEqkbUkYtGSHYa6LH805wWi8YQXGo+6oWmfE6/jBWiIn04nTUAQFO1pM9GWNpclE6yEZbDH&#10;LkZNDBMWuug6ut1KQrQicAFBwYQmiKBIWoa+fRvRe9QdvbmBAop3rkISuoeEw5C0TVACihFIjAWK&#10;v+UqRgAx8nx0/Hhf70Pg92isoP2Ha1Qw/3fIAQzGWnn+nwSFQEGDwzAgfqFhQLwPCvmRpBy5GN6/&#10;UF69lgAs+x1VOlq1zmvpLXRNIOFMDWYnTkJB8BSUeE5BuftkWJkZtoQvQiczw+7t69G5XRahX4nW&#10;hMXUIrQzg9dK2uuWhIXcXogOqY4SYAg4mMXLPlFT7Dw0xcxFc/Q8NDPDr92yGQ3btwoo3hIU6W+e&#10;vuU5SXvJCCh40b9+Tj1Tb14RFrLcI0Hx4pVAgzfGs/vqxYPLAokEQuKqTUb+hkyF0XcirKFzUBu9&#10;FHUMcg0Jm3Cvaj++08cRcqt4o65hprcOjWlLUb9jKXqOu9NR+KCnMAB9pcFUoKbesmD00l306Oky&#10;zHE4TTicqd6OC9WpOE+Xcd5CUFi38fkuDNScEFBoVU03PjunbhAS1778XH1HXf3i0pig+Ow8YXFW&#10;XEWPunSqk7Boc7gKmcqjW2aPrVF9bZXD1U+jQZFHUNBNGE+oBv0x1ag7qOryUwUU6dTbkkQ6h9j1&#10;Ws8mPUFRtoVBPtqJzoCgiFlHEEi100pu0zkMVzONSB+/Dka+30DYSNWUgceaxFnI89h1KI1YjYJh&#10;UBT4LESe1/xhYFCec5HrOY+aTXhMQ6HXLJQycy4PX6gtcNXAzLrmoCeq6Coq97jCtNMZxrQNqNju&#10;zKDvRihsoovYoJVWgkTKKpbWnXzfbmmj4HvpJKoJB4FC1Q5P2AiIKr6mOQpu16T7opauo3aXL39b&#10;b5hT6UCy07F6yWxMICz+/OGH+BPdxZ8Ihz8RGH8iKCZ98N8Qvmk2GmX6jsJgzVF0DIOii6DoLIik&#10;o6CrKIhlGYvm3DAqiKDwRfMxLzRkrEdN9CxUh0+gOxiPhqiP0BgzEXWxU9C1czWaU9agOZmJEe+L&#10;rnQnXvPrYOE1aAxcDKP3PCY1M1AVPAP1CUyi0umy92/ESf5fQmKI8n/y6Hs6fukaK07i+Ts3IYAY&#10;0e8BhWg0IP5doBit9wP4b732L9WooP7vkAaJkZ5h/3FQ/JqGATGi0T/qyAUgGn2BSE+pd9m4TEGs&#10;7X/Bv/WUWfkVzU3kJk97m8eLXOc/Azp3BlyPqbD7zUJT0By0blmEbrqJ3h1rWC5Hh8CBaounS4id&#10;r213EBqaCA0BhECknW5DINESN1+DREvUArRGLEFj5CpUx8hNfURAMUhQOL954QCFOArtnGVKjmFQ&#10;/PCScOBN8Jw3wStxGK/uqRcPP1MEhAYJCjU8B0sI7XzQDN6kvDFT1qMpTZZn9UHbdjdmcbNRGTaL&#10;2R1BJ+M2mO21yEy2R13RleOJrnwf9JUQFiV+zCD90SuwKA9Fty4M/aYYnKnairPWNJyjsxBIXLJx&#10;27qb8Dj6DhI3Px9U31/5XN28clldu3xZfUtQfPMboPhMA0UvXUWXAxT9I6CoU6cIipNjgaIqXzVV&#10;5Kp6g4DiiGos3asM6X4J5t1eV+koUJJAUEQTCNJGQQkcymI3wLLdT2tvKCEgyumqtKonOgpxEKKR&#10;6iYBhZ5OomTLCpRHr0RFomT+G6CPIyyi6Cr8l6HAexHlAEW2tFUQEie8CAsfgsNrDrJcp6NAqqC8&#10;Z6OMsKiIXobG3ZtRd9ALNYe8YTngDnPGZph2bYR5x0ZU7doE8zb+fZ5XZaoTIeFMWAgwBBYuWpXT&#10;iKuoJhhq9/g7qqEIB2uGOAsvWLlfYFFLiNTRQdalE0iEiTkzBjtjAzBlIl3EuA/x3z78M9SHMkKb&#10;0PjzR5j04Z/gu3oK7FmBdBVBhISAQkRQyIR/hVu0uZtOliThcsNhtOZHEhShaMjyIygIqO2rURM1&#10;Gw0R01AfNA51QR+gLmwcmhJm01WsRBs/YxMTp5qYWWhM4bW/cz1q011hDl8Js98iVNC5V/pPYeI0&#10;Ez0ERe+BDbwmPQQWjuqne9/SNT9UQ4/pJIZBMRoSfw8oRH8kKESjA/iv7f+Xa4zg/k9r1Kyy/zVA&#10;QY1AYkQjP+zI87FgIaCQZRJfv5KsXdoBXqhXPzxSJ2KnOVODBAUKQyag3GMmDG4zYPKchGrvKWjw&#10;m45GZugd8UvQs205enjR91LdBIIAoy2OLoJlJ8HQlchjti5DN7Mn2ddKFyHz2zRtmYP6CEInhPuC&#10;VqM+TMZORAso3nZnl6W/eP6W50NIvP6REkfxPih48b8UNyH7H6ofnl15BwldxGxYI+fCHj6XN950&#10;mIPnoSp+NSzJK2ElEGq2bYQtfiWMIZNh8p/MG5OfLXQ67EmL0HXAGSdzvNBX4INuqqdI5E1Q+KGv&#10;jM5CF4J+YxROmQmKigScMxES5nhckG3LTgzYjombuEpQJNy4/Lm6ffWKuvn1ZXX9qy/Vd5c/U1fp&#10;LP4WKD4ZBYoLBMU5gkIatU93yVTjVdqaFNJOMQKKZoKi0Zyr6giK+vLDyrTb35mQGKSbgE5WjNu6&#10;CYb4DXQDVByVsBHGrW7QJbnBkMKsnZm6LBRkTCQUZA1rgkWchIBCqpwcoCBc+FxH52cmKEwy8ytB&#10;oY9er419KPReTMewELke8+gk5iGbmfFxAiLbbwHyqGyP2SjynINSwqPcZy70gfP4G6xC/V531B1m&#10;QD/kRWfhBossgkVnYSEcyhNWEGJLNVBYCQ/rDoGFswYKGx2DXRwD4SDOQqqftKoogcMeXw0UNpaa&#10;u+BxdZmBBIYHLLvcULjVHXkZ0Zgx+c/4YPyHUOP+hP/2EUEx7iP8adwkTPnoA7gvn4zq48GaU2jL&#10;FwU7JvrLj9Bg0UNQdMtKiMadPCYKTTmhqD/uh9pMd35/y2DbwmQoZgGv76mo9f8INUHj0ZqylIkI&#10;g/5hGeMxH7boqQTGQthl4CEdRSW/W1vEYjRGc1/4DNhCJqIlaaHW8aNzz2r0F8pyqzFa9dOzIali&#10;pZN48pyw+KWb+EdAMaLRsWMsjQ7sv1fvv3d0AP+1/f9yjQ7w/yrJGhXD2//9gEJ6N42WNGL/BihG&#10;fvCR7fchIXrx+pUGilcv/8LnAorH6uWbGyonZqE/QTFEQc+M2+g+A+bNU2F2nQQrXUUNYWH1o7vg&#10;a41b5qIthg4imiWdhECiXRS7EK3R3M9SYNEetwAtUsUUNQ9NUXxfBK116Ew0BixBc+AG2CM90Xrg&#10;gGiQoHB+Ld1zNbfD8+K5ysWuSQbUERaypKnMhvnytczldFODRKH7R1dzA6eAJeE2EXp3yms6yv1m&#10;Q0/Xoo9dgsqtK2Dbuhq1ictRHTkdFt8JsPlOhSl4Kix0Oe0ykeFxN3Rmu6E12wXtuW7oK/bByVJ/&#10;DBASA+XhOKNBIg5njLE4byQkTIk4V5mG09aD4iY0SNwiGL7/9mt18+pX6trXX1JfqG+vfKa+uSyg&#10;GFRff35JffXpBcLC0fPpMxlLce6k+vRMn/r4VDdB4ah6utDfTFA0OLrKdko7RZXqk8WLCIqOujLV&#10;qlU95atmc45qNBxXDbpMVbEnwJ+OYoiwgD7VFeVJG6GLE1exnpBg1p7iAfu+UH6endALKNI2oUyq&#10;nuJWwJi0HhXJTjAlEAB0D2XSeB1HhyE9omJXo0wavrltSt4IE/+uOcEZhki6ioClKPBdpEEix2se&#10;3cQ8HPOmqwhYhNygJTjhOw8FBIQ4Cp0PnYXXDJQGzEVl8hrU7HFFLUEh7RW2Ax50AW6o3uWCyu0b&#10;CLS1LDfCojmJzdrCRrZ0D1h3ecG+xw/2vf58zRNWgkGeS68nqXaStgoBhLRXWHbLc08Y6FB0W9ej&#10;dJsLijPCtLUyPiQUPpj4ET6c+Gf8efx4/PmjSZj80Tg4L6GjOBGqQaIlNwCtMpVLXggljdoR6CzY&#10;go68GIIjFg3HQmA/5IuGowQUQVAavQCV4fPRGrMEraGzUO0zHtUBE9HM+6Iz3QndBzfz+puNjjTC&#10;ZNtC1KWtgC5+KYx06bXxdLXJy3gsQRI8CXWRc9BI4LRtZ7J11EdA8ZZKf/b4pnr+9IV6/uyNGunp&#10;NKLRkBCN3O+/Bow/EhTvB/D3/+b7r/+90mak/TWNDvL/Yo1AwiHu02DxH1gzW0ChDa4T/cAf+D1Y&#10;jADh1zRyUbwLuNTzN8xEBBYvf1LPXz0nNG6pZ68uKP2uVf6lycuHCAwYw5agwnM8Kjd9gKr102Bx&#10;mQWz9zQYGVzNAdKbaDpqQ2agkaoLY1ZO1YbNIAzmoplZfUvkPLQQDi204k0Rc9EYziwrfBqawiaj&#10;KYiOwn8p38sMKyUVBMRVKuHVk7+oNy94gWvnKec8rNHnL43ZL37URl8TDM7lLuMHiwiJoo3jUbpx&#10;InSbp6DcbRrKPWdA5z0TOsLCEDIP5qhFsBJs9ug5sIdORo3XODR4T4Q1fBZqty1D+4GNaD/sjPbj&#10;m9Caxe2czegp9EJvoZ82rcI5QxzOm5LoIJJxxhCDC2Y+rxBIHBU3cZVuIuHGd1fU99evqlvffaNu&#10;EBTXv7miviMsvr3yubpKl/H1l6LPCItPCItL6srH59TnAgq6iU/P9GhjKQYJiUsDLepif5M631ev&#10;znXXqrMddnWqtUqdbDKrHoKik6BorylUrZZc1WrOUm2Gw6q1bK+AIp2u4q1xpxd0Agq6Cn0yYRAv&#10;S40GwLwjAs3Z0q03E+Zd7jBvc4YudhlBQZgyu61IYnYrjdYERXnMSugT1hA2a6Fj1ivtGdoEf6Pa&#10;LqS6KjeIbiKA8pWqJroJz7k47r0AJwKXIyt0OY7zOsoJnI18v2kooUr956AkYD7KIxagatsa1B/0&#10;RI3A4rAvbAep/V6wZrhq1VCWdFdYd3sQAB50P+4sCQWpSsqUUc4EBaEh+6SqyZruRwXwuZ8GCysh&#10;UUVgVux0w4nIZciXGWzTNqCMEAnevAhTJn2IjyZOxsRJEzFx4gSCYyI+HDcOK+dPRBXPoz3Xl6Dw&#10;RWt+oOYqHLAIpbsIRwcz/MbjgWg+EoiGA95okXVMDrjQDa2AOWQW6oPm8NqaChuvL4vXR2jwn8Lr&#10;n9d+PB053UR78jw0JFHpy3iuFF15Q+pqWOm6G5OWMnmi6wqkMw6mq0hegWZ+F4SE5ioo56d0E08f&#10;/2/q6TPH2AnHQDu5n+U+kSRr1P0yrLFcxmhIiEYC+1gaHdR/bf9vaSSgj6y6OdYxf0uj3z/6b2gz&#10;Z/8iYP9SYwX4X9PonkxjabSD+C394Q/5If8KFCOwYDkaCiM//Gi9f8GIHKCQC+cnOglmIa+/V/cf&#10;nx4GxZIhwgLlYQtQ7v4hdE5/hmnDLFi8F6I+egWaktfyYl7J7IdigGmh1W6ImoMaOoW6SHEac9BM&#10;t9EYMRt1IdPRECEugjcAM63GCFpuUdhCNEVuRlNSAnqyjmlVTi8f/6R+eEnb9vKFejN8QY9IZoN9&#10;91zO98WQev74CwFFOiHxtsDlA+idp0G3iZBwpRuiE9ITFGUe01HkOhlF7o5GeYMfnVEIXVHAeNT4&#10;j0d94FTUJyxCy+51BMUGNO9fi/ZjG9GVK5DwQHeRNzNIHwyUheKsPhrn6CLOGxNw1pCA04YknDbv&#10;E1BcpZtIkKqmWzeuqVvXCArqOp9f++byMCi+GAYFISH6gqD47CJBcZagkGqnXvXp6W5tBlkBxUW6&#10;iQsnG+ko6tTZrlp1pr1GnWqxOEDRQFDUlqq26lGg0B9S5oxAZ4JikI4CRmbXOgZWg4hZtC7ZFZU7&#10;g2DPTMSV5iIMmHfyNcca1WZm7satBABBoY+l+BubEggHAYWsHSEr0SVLI/Y6rf1iNCgEHPmhi5Eb&#10;KKBYgFzv+cgSWPgsQBZBcTR0FY5HrUFW0HzkB85Bmf9MGOgm9JT0ppNMumaXMwO/F2qP+KIm0we2&#10;fQz+dBrmHc4M8i6o3uOtVSlVSgM2AVCfGYyaff6EgLgFuoYRF8HPXZ0RBFuGwMJXA0glYWjj+827&#10;PCg36Blw8wnPvYk+mDl1AiZNnY5JkydBVv4bJ6D46CMsnTsBFQz+7Tk+BIXIHw1Zvmg+QXeRE4zW&#10;3FA0010M2nahK2cLmjID0HzQH/WHveiG1sMYLPcKXbfHZFT5UtLmQNUFTGYCxYQqcCId9VTeK9PR&#10;lDgP7TuWomvXGnTsWA1bzEy0b1+Ojm0rUMfvxh61GC27NqJhGxOXTBnf43AVT589VI+eviYoHAPt&#10;RkZk/yOgGB0/RgPgfY0O2L+2/7c0EtzfD/J/j37t/f8oKBw9ln7W+/tHH/vza2P/j/f1hz9+4Sio&#10;d6AY1ugfejQgRi6G0RfKyPbPoPiRQfi5evHqnnr24gsNFBRBsQRFwTNQ5PYRijd+BKP7AtRuWY+T&#10;e31wmllU30FvdGVsRtd2J/SkrXNc2DG0ynHz0Ja0EF1bF6MraRE6k4cbuuMWoy1mMVrjZnN7Lvet&#10;R2tajDgJkVbl9MOr/7N6+fwH9fbVS4LixfC5Os5fm19/+Ny16qeXN1Sp1xJnQmIwP+hPoKuA3olg&#10;2DwVeo8ZdD5zUM6yxHUqCjdNRKHzBBRvGg+D+zhY/MajKnA86iKmawvINMrYjj0Exf71aNm/Bm2H&#10;16Ht6Dp05tBZ5LqhI98LXRoswgiLGJwrj8dZ0w6cNB/QIEElPPjmK3X/+nUCQvSt5igEFOIorn19&#10;eRQoPqU+ISgGHdVPH5/RBtx9draHoOhSHw8Mg+KkuIkGda6XoOi0qzNt1WqguVL1NZpUd71eddhL&#10;VJutgKDIUS2m46pluNqJsBiio4CAwsDgaWawNG2XpUfFXXgx0KXhakcJqhh0dGnS08iZEFgNQ/Iq&#10;lCcuJwiWa5AwiJOI5/4kAoKQKIvn63Qajq6y62FK2qBJ2jJKolYiL2iR1h6RJ1OL+y7ECb/FyApY&#10;huORTjgW7YycyDWEyQLNTRj8ZsFEGfxnQR88DxUJK7X2isbDfmjIZGZOR1GV4YKKXZsIAFcHKPZK&#10;4Pd+12AtbRDiIkZgUak5C6mOCqHTCOJrvnQbnvzcG1HEz2LY7gJD2iYUJa1GZtQKHN8ZjlnTJmDC&#10;pCkaKCZOcIBi3PjxWDxrHIw8n/ZsL7Rk+xAQPrAf8kDDMTqME4FozQ5Bc24Enl6qwEBxCur3B6Ga&#10;zqU20xs1uzfBEDwbercJqPWejvrI+WhOWEKXLV3L56ItehkaQplEhTCJCp6GerqM9vi56EpZjI6t&#10;TLjoOFq28ri0xY6eTzt4b/H/NhH4zSlu6D0i8045XMWD548JCql6ElcxChTaWtk/3/dj6Z8FhRac&#10;f2X/r2l0kH8/0P9e/dr7/3FQ8HWt/HUwvC/t2DH+x/v6wx+yhOloUGiSwXLDoBgNh9H6NUiIBBQv&#10;tLEIjgFt2vTcL24KKJxLkuYOskQBA2mB12QUu0+DOVD6fq9Bfco61BMOdbyAG7av0WaL7Uhbzaxo&#10;Ja30QtTxom+ipW7ftgBdaQvRu3MxenYtRff2peghTHrTlnGfrGQXJk7iXZXTD8/+4hgVzgv9BwGF&#10;NF6/u9hZap9FJN1hH6g3Q5cUIZGeGzL+bZkf3YTLZOg3TUepy1To5Hx959INTScc6CY2TkSp80S6&#10;jQkwu41DlRflNw71sbPRlMqbeMdytO5Zg+YMOqR9q9BxeC1aD67kDbqeGaMruvM90ZnrgZ6iEJzR&#10;J+JUWRpOW46KNEg8uvqVenjthrp77ab6fhQoRqqeRmDx3VdfqK8v00l8cUld+eyCuvyJNGb3ExQy&#10;15O4iU516SQh0ddCN+GodtLmfOqgm2i1qX66id56g+qq06n2mmLVYpUBdzmqofywaizZ9w4UFLiN&#10;ygPBqGCA1TNIyjKk5gw/nK44gE4GN/3OzXQcG2Fg1l6eQveQsIKOYSXBsBambRtQnrQGpYSDQZxE&#10;IgGRsNrRqB3j6BklbRcCCgGHdKvND16MAn/CYhgUWdRRvyU4FrUBh2NdcDzGGcdD6T6CFqM0YB5d&#10;xWyYpAxaQFexDHW7XdF0iNk71ciAa9/vSRi4EQRuBIEHt30cYCAsaqTq6UCQti3QGNlvTfeno6Db&#10;ICiq+fmr9/jxdS+UJtH5JDmhnO6pIH4FDkQSiEe3ao5i3PiJ+IiQkDXFBRQfjBuHBTM+gI6Q6sj2&#10;RhvVnMVzOuqNlmP+aDlOV5EVzH1h6CtMQHNmKOp308kwkNcTcHW7N8NI51xON9EkY462yjid1XTh&#10;y1Evg1S3MhmRGZe3rYE9foEGg0beM63xc9AaS0e+ZSJqqPrEmbBFz0Tz9tXoPMH/m+6Dplhn9BCK&#10;hMUQQeH/5Pmd4TYKByhGVrWTgaq/BYoRSPyzoPhH9Y9C4rf0t0DxN6UBg39rNBDGOu7v0B/+0AL+&#10;WLAY1vs//PuQGEsvNFC8IChGLipm8C8equdDX6uGgxsSCImrBAZyCYoir+kwBS9ATdxy2FNWoZaA&#10;qN+1Fo3pq7UZX2VW2DaCop1w6di1Ah07l6AtdT5aU2fTTs9F5+556Ng+D92phAaDcjezxL7DOwUS&#10;WpXTj09+VK+f8zxkvAQB8Vp6Nb2Dw/A5y+djKTPDPn/6rcrznJ5AR3GVoECp9zSUuU7nzTkdep/Z&#10;MPo63ITOdRqKNtBJUGUCCrqKSpdxqPaSnigT0UjbX89zsqcuIviWoIFAa93Hz3OQn2vfErTuX442&#10;bnce34i2rM0ERRh6CYm+8p8hce/br9XD6zfUveu31G3CYgQSN7n/HSRGqp++EkcxqK58fkF9+ekZ&#10;9YVA4mKv+ux8l/rkDJ1Ef7u60NeqzvcSEr2ORuzTMt9Tm41uwqpONtBN1OlVp71Mq3Zqrsp1DLYr&#10;O6gaivdK1dMwKAiJvYHoKE2FeZ8fDLvcCAUXVO7zR49+F6oOBnHfJpTv3IhSusHybVTiaq33jXGb&#10;E6GyAbqt696BwiRTgSdLY/h6rYFbYCHb5mSCRvZFr0Zh6FLNURT4LRoGxSKcCFqBLAa3QwkuOBzv&#10;giNbNiJ3i0x3vhRlBIQhcCGMdCLGLbyudm1G3X53NB300laDq6djrSEsrBnudER0FzKlB91ELQEh&#10;bRTSPiGuwuEwHLLtJhwypO2Cx/Dz2/l5a/ZJLyh36FKcUbbViY5iFY5Lr67DSVizYpHWRjHuo3EY&#10;T304boIGinnT/oQ8WVjo4Ca6HFc0HKLbkWnCs+gmjgWg+QiBtNeT7sELDTJWYztBlrwJ9RluaNzt&#10;AnPUYrqmmWiJWUm3uobX1hotqZJ15ZvTXXAqJxSXSmLQQKjItCaN/P6lAbslZjpqIyegOmI8amOm&#10;wRZFWEhHkMNu6OJnaYjZgLYUFzTu99Oqn149u6mea1N3DLdTvAPFX9/7o2PEaP09oBitsYL1f1L/&#10;NChEI6AY7vo65jF/h/7wh/ygYwFiRO//+CN6/2IZrV+CgmBhYH79grB4fl89G/pMYJFOV/G2wH+m&#10;AxJR81GXQGuctpyAWIWmDGZKu5ehPX0ZA/9ydGasQefedTh50AknM7mdsYhuYw669s5Fd+ZMdO2e&#10;hZ6dC9DH93Zm+ONMTo5okHLW5ml6/pTn/JRAkHMSlzNy/j9/jtcv5bUnKid8vvNRn3mDR8IngcAA&#10;gYFCTxn9OwUG/znQec3QqpsKnKRxexKK108gMMajcOM4VGz+ALXeE1AfPBn1cXNQm7KQN/k8VCXP&#10;QT3dT9u+5WjZs4TbdEY75/EzLUH/cSd0ZbkQFNHoLj/ogITlaMLtm9+qOzdvqDvXb6rbhMX3179V&#10;N69dVje/+0pzE9Lj6buvCIjhaqdvvvxUXRZIfHZGff7xgPqMkPj0Qpf6+GybGjzVprmJC70t6lzP&#10;yKSAdnWqs1oNtFkJiirVJ6CoLVcd9lLVaitUTXQTdfqjBEWmairbL6BIp95K1ZOBAazyUBh06Z4E&#10;ggt0dBBlOxhwDwbDvNcbVXvdoE/fyH3rUU6HKICQtR/0LMtS10OX6qTBQhqyTUmEhVRBxcs4jNWj&#10;XIW8RlfB7eLw5SgIWDQKFAtxIpigiN+IQ1s34UCyGw4kuOEogZEbs5ZudQV0wUtgDFumTdZop3uo&#10;OeCGuoOEBbP3BjqLukwfBnppg/AgLFy1hmv7/kDCIlBroxgBhZTiHqRtoppuyi6OYi9hoh0jDdqe&#10;hN9mlBB6JVtXw8j9xQcTEOjj/jMoxn1ISNBhfDQec6f+CVlxSwmaDag/sInn4oHGQ55oOuyNRgJM&#10;HI9UlclaGs07PLTlgM2RS1CVuBy1qWtQEb2Uyct01NMpVW9diaq0VaiR8RXcbqeDq9+xEY0ZrqjZ&#10;sRknj4ajPzMYLQnL0CZuPGYG3zcNNTIOI4rXZfgcWFN4XcpCR3FOdL+E0X4/tO/1G6SzcH4u8zw9&#10;dbiKnx0F7xkmW+/umzFiw4j+EVCMFaj/e9BYwfrv0jtQvNVgMeYxf4f+8MeYVU8jeu+HH7k4/pZe&#10;8AJ5IWMUNEg49OMLvvbiiXr2/CvVsSfAn7AY0ocvhjVmDWq3LuZNsAh2Ooj63WvRss8J7QfWEQJr&#10;0HNgBdoyVmDgmAvO5rjh9AmZFG0VuvcuxsChZeg9OB9dO2egN20BurZtQPueJIHEWyr9hycCiZfq&#10;h5cycO4Zz2cEXtJGIb2xpHpMLn7C4/ljnt8tlRMwN/145Jy3+zw/xF5CIIegyPedjwKfqSjymIJi&#10;abzePAklGyahaN14lKydgBKBhjNB4UY3QaDUBE+BNXI6ahLnwpowE5b4aWjYMZ9wWIDq5Omo2zob&#10;zal0Q7vmo+fgRnQcD0ZX6V5xExokHt64qe58f13dvkndoK5fU99fu0pIXKGbICjESVwhKK58rr69&#10;/Kn65ouPtW6xlz85p778+LT6/FK/+uxCj/r0XKcaPN2qLg20qosnR1a3G5k51qb6Oyyqr8Wseofb&#10;JsRNdNSUqFYrHUUFQVF+WDUbDivz/oAEOomrBgZOMwOnMcMHBroJ/R4flDDIGhhsDRIwKSOzdHP6&#10;ZsJjA18jFLZv0FyEKWUDDNwWlRMW+pR1dBTSViFzQa3Q2iyMiWuhj5OpPmTBoxUwyXgKmSNqeO6n&#10;fP/FyKGy/JfieMhKDRSHmQUf3OqGg0nuOJLkhqwEZ+Qw6BXLQMDYdagiyOoOeMJ+gMHzgAtqD7pp&#10;s8zWH5IxEHQFe/0ICXdU0gFV7/HgvgDU7mdWL6DQ5MdtgYLAgY6CsvG5nUCp5ndg2+uLCn5+I0Fp&#10;YHC2Z8XAkp+BsCAfjJswGRM+moDJdBLjx03E+AmTCIo/43DsKr7PmS6HoMh0R8MBd7QIJPZ58vqn&#10;y6ArtqduJCh4zglrYY5YAvMW3iMpa2FNXIlin2l0Bktgj1vB15dRfC1Opr+RCTWXojJ6AV2GE3oJ&#10;w/ZdLmhNXobWxPlojJ0Fe4R0P5+KmpBpqAqaBkvUbDTS3dllin/CnJDQXEV96qb0588e0FUw6XvG&#10;++bFcwJCSt4voxOs92LEaP2P4ihEYwXrv1cj1U7/JR2FAGGsH3lEIxfE75eMo3hL/UW91GDxSr2R&#10;ifWkAVkayJ58onoOhqYTFG8bxeqmMZOja6jauQjWHatQJyvZ0Y6fzPJE77EN6Mhcho79q3Am2xWn&#10;cl1xOs8FfcfWoZcAOXV4Dbr2LUFXGh3F1gXoiPdEV+axd27iNeEkVU2vpA3lxYhk5DXdxcshniNv&#10;AoLjxYufuO++IiCc6SgGWYLAAJ0FMmWOIe9FjlXSvAQUE1FCUJQKKFZ/hJLVE1C29iOUrvszyjeP&#10;Q6XvFFh4E1qYtdUmzEVLKm2/zMWzez5a6SJqE2egIWEOWuk2ujOWE4je6MpPFzehQeLOtVvq/ve3&#10;1b1b19XdW9fUnRvfaV1iBRS3vvta3fyGoPiKoJBpO76Q+Z1+HmR35dJZdfkiQXFepuzoUR+fkTET&#10;rdqYifOjpxfvrCIkKlVfm1F1N9FF1BMQtaVa20S7rUi1VRWo1opcrSGbkHA27PEdpOgWvGDcQxgw&#10;kzbu90XpTk/odnmjYl8gLPsDYNhFaOwiJJjVvhMDsFRDybZxB4FB6bethSFF1rkmGBj4ZACcgaWR&#10;ki60RgZSMx1FhTaZ3xoURRIeMkV5+GrkB69CNnUich2yEjfjKCFxdKsrjlFHk10JCxccSXRBDsuy&#10;VHcGZG8Gf0/CQkBBZcp05K6ol8btQyF0EQGw7vFCZboTtUGrjqo94EeA+BIKhMRegYZAgW6Dx9cQ&#10;EBZ+F1LaDwZpsvG7qOJ3UrnbC415KagvP4a4LaGYNHUmpk6cihnjJ2DK+MmYPHEKZk/+ABn8LOK6&#10;jClMjPa5MjB78Jr3RdsBH7ppOgwG99rUDQz2BEmqMyrpHswRi9FAR2ZPW4vSQDrxwLmoDV2I2pC5&#10;qGbAr/KfBDuvu9rwmajbMofX2EI0b1uG+qRFqI2ZTYjMQXP8PDRs4evh02ALmgBbwCRYA6aj2n82&#10;avzmopLXeNNWFzoafxAUg4SG88unTKCeMdHi/SL3jSRVLySxGr7fx4oZI/pHQTFafxWwf+O1/0py&#10;rCjqkAT+dzN4j9o/+vX39Yc//vWgoKPg+0TaehbDgfqNVvV0R3XnxToTFIMEBegs0LUvhDeJG5qY&#10;WbcedkfnUS/0nfDD6VxfwmIzb54V6D64HgMn3NB7YjN6s5zRT1cxcFTWwl6Bjowl6N6xAJ1bZebY&#10;EAGF5ibePKKT0f439Q4SDslMsNpF/5qiu3jB83v98oZUO/kTEkMsoZPZS3njHPV0rKZW5iejf6eg&#10;xI2OwnmC5iYKCYrSNZNQxu3SdR+gfNNHqPShmwieDmv4dNijZ6GFmVxrotyk06gZaI6bieZYPk9c&#10;huYMT7QeixM3cZVuIuHhze/VPULi7q2b6u5NByRuX/9W3br2Dd0EIfHt1+rG11fUdXETX36qrsoA&#10;Ow0SjlHYX1wYUJ+fkwkAHZAYPN2mLgwQEifFSTSo011S3TTsJLR1sukiGsu0Ve3aaosdXWK1RmxC&#10;go6i3ZKtao5F+BMWQ+9AwXM2MChWZIag4kAYn4egJTcZpwzpMKa7ExQuhAJdwzAgHJDYgDJmuAa6&#10;DBNlpNMwpa1noFwDfdIqGJNXsyQw4pcTFqtgil+DioT1qIxbB1PMOhSFr0SRLI4UTacQvg55VE7M&#10;BmQnu+FYijvFksAQCSxEuUmbICPIbQz89r0MvHs3EwLOdBI+6MqJQuMhBsNDXqg77A17phcs/FwV&#10;sq6IjK3gtvSEkkZuW4Y4CgcoajKDUH2AYJEZaIe37Syt+3yG3++F5vxtIGTh6+WCqTNmYfqUaZg1&#10;aSKm0l1MElBMGYcU/yWo2e+O6l1rUcfzqiMsGggzrcH9KM9rnweaD3ihaY876tOc6bpXwhzKgJ+w&#10;BjX8zsqD56HYbQqvNekqy6TEdxLLcQz242EPmgx7KF2DdJWNmQk7XUQtr8OG6LlojJHZCwiLCO4j&#10;VKRnlN1/Op0woeFJ2PjOhi1siUBCnMUQQeX/8ulDgoL37ssnlMzXxuRPa9B23OuiseKG6H+B4tcl&#10;wX4EAg4gOEAxGga/pT/88VugGH0x/D16/vo5QUGbqnWRZXB+Sdv6Ykg9e3RFQJFel+X1tu2YBwgM&#10;9B6McKwxne2DvpwAnMoPxtnCYJwvDMRAtgcdBd3Dkc3c9uTrdBo5bujPccGpYwTGIYGFrHK3mJBY&#10;h5btsejKyh4iKPxfP+HFPAyGlwKp0aB4LoPqpOrJsbTpy1d0GC++UUVRSzVQsERlxBqUBC1BltdM&#10;FHrPQDFvSAGFjjeUOIqCNeNQsGqc5ihK13yE4rUfQOf8ESw+vPlCZ6EucjZvzjlokalFtnA7bDIa&#10;I6ajifulW2N9IjPGIymgm7hKN5Fw79o1AuKWuvP9TXWHbuIXkBBASJWTdIn96kt17fLn6tsvP1bf&#10;fH7RAYmPB9QXl6SHU5/DSZzuVJdOtamLp1rUuZMN6mxv/fDkf9XaVB197xYq0qmOhhLVVlfkGIlt&#10;IySqclVzZTZBcUK1yaJFw6CgUEFQlO9ygyHDB1WHtmDAdIDwkOnS96CnJFVr2NZLQ7a4BgLCkL4J&#10;5gwX7nd2gGIXQZG+UYOFaQef01nokwkGlubUddAlLEdZzFKUMoMujVwOfdQq6OkoZN6ngsClKAld&#10;BV2MMwq2bEBuwiZkExLH38lNK49t5TaBUZDsTCC5aK7FumM9gzIdg6wPkh2J00WpBEUA6g668Tfw&#10;0EY+2zODtWqkSroiGR9RTUhIO4T0gtJAsZ+ii7Dxe7Dt534CokoDhgDEn26CTmunOxpzt6KtMg8L&#10;583AxKnTMHnyJMyYOB5TJhEUk6Zi1tTxiPWcjzq6iOa9zmjYS9ewn876EF3PMLjEATXTYdhlDqpE&#10;woHgrAxZhIqwRbAlroZ1ywoUbZ4M/eYpMGyeALPHeFg8P0K1D2HhPx41QZNQEyZzOs3Q2soaZI40&#10;bQLN5WhLkPnP5qLKj8cETNOWS7V5T0GNz3Q+n01HIr2p1ourGCIs/F89uafeSK8nuU+0+5hxYYwG&#10;bdH78eNfAQrRLwLsr+z/r6aRgD8aEiNLPbx7/lf6+T1/+MPRG+hfq59Bwefcfi3dY1/e1NwENUhQ&#10;8MbwIgSC0Hs0jAAQBaM3OwADeQE4nR+As/n+GMjyRh9v5FPZvhiQBelzvHAyzxv9uSyPuaCPrqTv&#10;wDp0SM8PBoqWvbs1UFD+Wi8NgQShIPolKFjKlATMkF7wBnhBiL14dlkDBTVkjFsJi6ytELwYOb6z&#10;kOMxCbmuHzlmuvWapjmK7OV/Qs6yPyF/2QfIX/4BClb+GWVOH8HkJtndFGZ2M9AUMQdNYQSDTB7I&#10;zK2emaA9ZCmzvM0MEgkCiqt0Ewn3pWfT998TEpRAgm5CIPFuFLYGCekOK3M7fa6uXfmUoLikvv78&#10;nLr8ySn1xeBJ9dkl6eHUoz4520Un0U5INNNNNKozfbXqdI9dDXTKxH9WQsIx+Z+sZtfRQCchkKgt&#10;UC01earZlqOaLSdUU8Vx1WQ6ppqMRzRQVB0MHmKJin3ehIQH+ByWg9H4fsCKtoKd6C7ZCeuBYMJh&#10;E0Hh/A4Sxt2izdzncBaGdGdqIzP9DTAIKNLWabDQlLoGpQSFdKUtj5PxE9yWackjV8FMJ1ESvBxF&#10;QSu43wmFsc7I3eqKE9sIhW0elAMWWcPlCV4LpSkbtSk6qratRnXaWlQmLYMtzYnXVwxaMqMYnP0Z&#10;kD20gWwNxwNhPxwBOz9XtdbALaO06SqkikmmFN/H/QKKYUhYpSGb21IFJdv2gwHaSHRxGlL1ZCs6&#10;qI2jmDRtKiZNnoCpkz4iMCZj6vRZmDV9IoI3MoALKDI28DrYhLrdG1C3Z5O21rrmfva4wpKyDsaY&#10;ZTBFLEZT4np0bd2kTRcuDdvVsv74RrrbdRNQ7jQexs3jUeU5AdXe0kY2kaDg9ScDVKNno4ZJSn38&#10;QjQkLKaLXYrG2IWo3zIfFlnMiKBojKGDkPaPiIWojaRriVqM1q1rpdpLA8VPz+7yXnHMpPxCqz7m&#10;PS0ufYz7XvRboBit0QH/9+j9QPtfXSOgcAR+QmAEEn9Lw8f/4Y/3lzv9V+g5LxJpzH75WuZMkioe&#10;x4C7jrJIf4JiqC0nBK1HgtF9NAR9WaHozw9Hf14o3UQYLpSG41xREE7l+OBcXhDO5YbidE6Q5jL6&#10;ZPnIHG+czKVkbYeDm3DygBO6GJRa0kMEEmg/kDzI0lkm9dNAMQyL0aB49Yz7ZNQpM6TnvPifv3iq&#10;3ry4qggIf1PC0iEKNgapYpk+InAe8v1no4COotBtotZGUbhxvNbbKY+AyF7033CCEmgUr/kQeufx&#10;qCRYbD6TYfWeqE2zUBcwQ5sd1xa0DNZoT9TsSnJAIj894eHN24QC4aA5iZvq3o3r6u6NYVBIA7Z0&#10;hR0ZhS0TAGqQGKSbuKCufHZGffFxPyHRoz692K0+PdelPj7TQTfRokHiXH+dOt1brQa6xUlUExLD&#10;E/81yfrYOtVeX6JBotmeq5qqs1WTNUs1WY6regFE2QFll9XsCApqSOCgT3fTHEWFBMnMLegqzUBn&#10;8S5YD4bBlOFJIGzg604EBWFBYAgkKhkQHbAgJHaLBBgExU6Cghm+BotUOguCoix5JcrpMHTxsuqd&#10;LHok61wwmyYoDOF8PUzW3iYo4pyRRyhkp3oiS0RYCCQcpQeyuV3GrLgqjU4iVSZrXAVL4jJYktei&#10;aa8P7Lt80MAAX7/fD83Hw9CUFYHGrEg0HAuly/CD9GaSAXUy4E4asmv3h6A2M0RzFAKGEVCIo7BK&#10;O8YBP7okNzQdC0d78Q6UHNqGpQtnY/rsWZg2cxKmTycsCI3J02cTFJPgv26aBoOGnWvRuHMdz28l&#10;qlNWwbZ1FaqSVqI2Zb3WiG2LWak5CVvIYtSELGGSMhO6wPmoDKa72jQdRas+QjmvQ7PLRFR5TUa1&#10;L51B4HTUhTFBiRPALEUdAdFAJ1GXvAz2+MV8TkfB/VVhs1ARMpP716CFzqUx1Qm1Sfyu4leggd9T&#10;9U73IboK/788+Z7u+416/uqldq/I2iz/CVCMaKyg+19RI2Mr/n5QOPSHP/71oJBeET8xA/kLXcRf&#10;WD7mBXZNPX46IKBIb84OektYoPN4NHpPEA6FYThVREeRG4xzxVEY1EexJBgIhXMEx2kec4bl+ZJI&#10;nCoOw8n8QILFHyePe9JRbEbvHid0pHsIIAQUb6n0l09/0GD1CziMaq94KZOeyTTKz5+rZ8yQnj3l&#10;60+vvQNFWfQsZm6LUBC8AMelUZs3aIHfHBQRAAWbxiPfaZyjx9O6SSheTWCs+JD6ACVrx0G/cQKq&#10;3CfD4jqB+ggWqRbwmgKr7wLYIl3QkLFddJWgSHh46566f/s2AXFD3aaLEEDcv0ZQXPtuuJfT11p1&#10;kwaIr6Qb7Gdau4QGiU8dVU6f00l8It1gz3doTuLSKWm8blJnT9bRTdBJdFtVf6dUN8lypzLpn0l1&#10;NpRr7RKttUWquSZXNRISDYREg+WYaqw8RlDI2tj7VZ0uUxEQmqPQZ/gQAi4M9O6oPBCAjpLtLCNQ&#10;fyIeZgZMY4YrQbIOZTvWvmvENu52ge2QD0x7HFVShgwCJENAQY24iu3rNZUTFOXbCAZtgN5qlMkS&#10;qgKK6DXMqtfCFLkO5eFrURqzEUWJLshNJSjSPHEizQsnCIsTqR7DpSdf4/9jRm5NWwMbA2RN8nJU&#10;J61ADQNwPT9Dw2431Kb70lVE4qLpALqLUvg5gtBENR8N0no+yWR/lQKLdB/UHghBw+EwR9XTO1BI&#10;9ZNUOwk8fLTGbAHFSeM+VORkwHXTWixftQwLlszGgvnTMWvOLMyYOx+LFs6Bz5qpsPA7qua52RjI&#10;LdHzUR1DIEQthDl4Nqyhi9AUuxY1spwpXUQtXWilzxzoPGagWGAhM+Vunk0ny8Rk/URY3Hh9+cwg&#10;JOagLoLvjVmOliS67OTVqCN46vk9CJTqZHDe9jWEwipCgeBIXoFafh/Nmb50NB7alOTVaRu1RnQB&#10;BQHp/396elu9fvmDesb7+rnW1ugYi/T+fT8yhcdvgUKej+wbCwK/R2MF3f+S+kdBMaw//PH+D/6v&#10;kMyl9PIFYfH8f+Pzx8zeP1cdxREJBMVVggLtuRHozI1Cb0EE+ovCcbo0Cv0ExpniSJwvi8JAQTDO&#10;FIXibFEETheE42xJBM6WRhASoejLCcSp3ACcyvJAH91EHzPT9vQodBzNfecmtHrUNzwXaR8ZBYsR&#10;d/HiCTMkGUz0fEjrI/566KX68dEVRUCkU2+LfCeiInwBdGGLkBswD4c9pqOYzqLMexIt/0coXPsR&#10;HcUk6Fymo1wW+Pem3KfB4DoeBpdxMLl8hArniah0lplxZ8PovQyGSGaxGdvf0lEMCiQe3bitHty8&#10;oe5pjdZX1Z3r36g71yjC4TZdxE0C4sbXl9W1K1+obwmIb78USHyitUt8/ek5deXj01q7xM/VTXQS&#10;0g1W6+HUoM7IgLouu+rvsKn+tip1kk6it9Goehr0SkZfSy+ntpoi1WLNU01VdBOVWarRfFw1GI6q&#10;et1h6pBqLB8Fit1eKGfmaaCrkLESLXnxBIeXBgndLlduO6M83Ynlhnc9nbQ2ir1uhIs4ik2EySY6&#10;D4rOwiiw4G+n37EeeoJCn7oO+m3UVrqLJOkNJWMpHLDQx3K/TDseSVDQTRQlbtYcRcF2b0LBG1lp&#10;Psji9ontHsjdthn5Sfy7KU6oSt2Iyjhm6QycVVGLWS5hoNzAwElgbGNATHNH+9EwugqC4Kg/mrMC&#10;NNUflp5QPjDvcEfFDlc6Cv52hwmQgwIKH1jpSqrpRuzSlZb76g+JpHoqGF26DJQciEdkoDN8PNfC&#10;ZdMyrF23FMsIjaUrFsNp7SIEbZoDAx2PNW4JITEPxtDpsEbMQVXQLFTSeVbxWquLWq71bDLTQdRG&#10;reS+xdC5Tuc1Nxl611ks5+LECjpbp0mo8GBi4jsd1eEL0RBLR5Cwiu5hBWxxdLDxy9FAIDfu2kin&#10;slIDRcO2FahP5neRuhLNGVIN6o6GPe6wExTmFAJsp7tMU6KB4i0dxavnvF8IB+n08WugGNHfCwoJ&#10;mqNB8Pfo/eD7W6/9O/T+//ur/ztctTSW3rVNjAGB36M//DHWj/3PSFaH++nFMwblHxmM3zLLuC+Q&#10;cKYGm0vD0JYXgbbsUHTnR6K/ZAv6CYczZdE4W7YFF8pjcMkQRzBEcjsa57jvdHE4TpWEEighdB2h&#10;OMms79SJAAwcc0XPnrU4yeDVuW+HgOIty/Sfnv1v/N/P+X+l3/coQIxAQgPFDywJihePCIpn6vXD&#10;B8qye2lCufeMq0Ve46Hz5o0XtgCm8EUoYpaW5T0DutD50PkIKMZpA+1KN02D0Y83efh8VPE1i98M&#10;6F0+gG7jn+gqPoJh4zSYNs2HwWs1rDFBDheRsT2dcn547aZ6eOOGun/zW3Xvxjfq7vWvCYmvCIgr&#10;6vurl9Wtby6rG9JofUVWrhsBxMfqm88GNUh8RUhcvkQ3caFPfXLGMXX4pYF2deEkITEy6lp6OGkL&#10;ElkJCZnwz6R6CYluQqKLkOioKVZttkLVbMklJAgKsyx1ekw1lBMUpYQEYdFQtlcDBd3EkCHDi8Gd&#10;joLBxMLA2VkYr/Vy0vO5bicBIjBId34HCQGHBgfuN6Q7QCGQqNizGWY6C5NUQWnVVISLwELGVsiC&#10;QiOgYEZcHi9zQLFMpPtI4t+L34jSeGfkx21ATtIm5Kd6IVeDhB+Ob/ehw/BAYYozCgkGQ9xSWGKX&#10;wBQyBxWBM7Ula/UyLXfkXAbQpaiLW4Em/u3anZtRn0nwHSEojvkRFH5oOEIAHKBz2O0N8/bNdBWb&#10;YednrjtIJ0FIimr2+3IfdcAP9Ty29VgkX49AQ/Y2FGVEIj3JD4lb3BET5oIAfxd4eLvA28cZoQEb&#10;kBDEz0SY2RnEq2PmwxwyjUF+NqqD58DiMxOVAXNgj1oGfRBBIV1g6S5sYSugd+M1Rseq2zAVhRtm&#10;IWv1JGSvlTnGJsHCz2ijC66JkYWLlsIaTQhtWYQKyhg5H8YtC1AVvwQ14iQSl2ijsuuSl6J++1o0&#10;ERYNdH+WVGeUyriN7e5S3TbUmBnp/+OT27yPXzOp4v1DQLwZ6XI+xr0v+i1QjNb7AfYf0S+C8nt/&#10;5/3X/h0a/f/G+r9jAWJEYwX/v0d/+GOsH/ufkUyF8ZMMznkh4xPeMEDfFFD4U0N0FOgt3ILePEIi&#10;PwrnSmJwrjga54ujcIGwOK+LxqDMoMryDGEhOqWBgiomJPJC6CZCcIauZOCoB7oZdHp2B6D36EEB&#10;xSDl/PqpdIsVMBAWhMJYevGM5yZVTjKtyLPbAgnn4uipgyxBWKDCZy5tP28m2ngJNGWBDPrhs2CL&#10;nosSgqTIbTyMvKkrpKogRnqjzIDR60OYnP4Eo7RTrJuJAmdZR0G6Nga9JSwGCYiEx3QR92/eUfdv&#10;XFP3rl99B4jvv72s6dY3X6qbX3+hrn/1mfru8id0EoSDTPD32cXhNSbOq8uDp9QXF0/+wkm8W4io&#10;t55OgoDoqqaTICDoJHroJHoIiZ6Gcgcg7MWqvbpItdoKVHNVnmokJBroJKRdol5PJ1FOQBASbcZj&#10;qr54t4AinZB4q99FKOx0QamsLZ0ZiLbcaLoBOokdhABBUcZMvUyqkugiNDCw1Bq2pcqJ2wIMWWlu&#10;BBRGDRTSO4pwICh0MmJb1nVIWQdd8lptPijNVSStQ3myE4zJzqjcRjdDJ1FCSBTTDeTv8EL2Th8c&#10;3+mLEzu8kU9QlCSsR5FMBhjC39GXv5Pbn1Hh/iEqPT6CSeRL5xe4kBm6jEFYAnsy3UWGG2pEe1zQ&#10;eNgDzUf90ERY1BEAsiCRKY3/e6crqgkIUY20cxASUtbs8UZtBkEj8zLtDUNLdipqs3fi6M5IHNoR&#10;gd3JfkhN8EdSXABSk4KQvjUQh1L96Zw2ERLM+CPmwuA7CVXSuMxko9KH5x1MmAnsIhZCz2uwImoF&#10;LBErUe45G+UbJqJ43UQUrp9OSExGzvrJKPOYRhjSkYTNh42uoobvqZNGbyYwNn4Xtqh5sCcsQgMd&#10;RX3KKtSlrIE1aSXq6KxqZCp2/k7V2zfCtHUDjCmbxE1ooGg4HOf//Nk99eTpK/VUG2jHAP/8R/Xm&#10;ve6xo/X3guKf0eigrAXm33jtn9Vv/d1f+7/vwDBcxTRaYwX/v0d/+GOsH/ufEoP0jxooaFXpLF48&#10;u6KBoq84Zogl+vIJipwI9BMWZ4u2EBJ0EgTFJ8YEfFqZhE/MiZqzEEicLY3SdE7HsiwKZ/j+U7nB&#10;6Gfm15vpgXbepC0ZcWg5nvuWkEh/8+i11lAtiw/JKNIXz57/LAHEMCie8xjZfvb8vnr15CtliF6Q&#10;Tki8JSxg9J2LCu+5qA1jVhbKgBPMLC5wIsqpyohZsEQxy4sgJJihVcQQFLGLtH0mv8l0EROhX0/3&#10;sWkF8v29BRLvXMS967fV3Zu31ffXZaS1VDN95XAR311Rt64SEN8IIKRH0zAkvhykk7iovv78AiFx&#10;jpA4p61a98UlQuICIfGu4doBCRkrIZA43V2tBjoJiXaL6mutUN3NJtXdSCdRX6o67UXaOhMyM6xW&#10;5WTJcUDCdETVGQ6puvKDql53UDWWHyIojirb/hBnarBcVrRLkwFsdAzMNuuO0RXmRMOw3RV6gsNA&#10;UJRuW4cyBp4RUEjpgMXPoBBHoUFCej5p7RSOqicBhUztUTYCCrqKcsJCL5KpPrbJQkMbYUlzQ0Wq&#10;G0HhjOJUV4LCk6DwRtYuH+QQFEV8rWjLShT5y6SA06En1PWEg9mPcPCbxcDshLNZSWjbGcisfTGq&#10;fOkEo5aiOmU97HQW0o22JmMDGjPd0UpYNByiq8iQKT5cCIvNsOx0QzWdlQaHfXQTBEUDYdK41w91&#10;sl7Fdn+052xHXfYu5O2LR/beWGRlRODonmgc2ROLI/J8fxwKDsbBnObF62kJzAEzofecAKM7z9Nz&#10;MpOU6XSzDPZ0U8Yti1EaMo9ultdZ2DKUe81B+cbJKFk/CcVO0wiKKcheT3fhzr/hN4efeRasPF7g&#10;UBu6ANXiTGTdiaj5aNy6XANFU9o6NKQ5ae01DfzMjfx96ggJaZuQaidZ1U8a7+kmhrqPp/q/IChk&#10;uvGnkny9eq1+eP4TXcXPA+7e1+8FhWh0gP1H9YvAPPz8/f3/Cv3a/3z/tdHHaEB4DxAjGiv4/169&#10;of7wx0gj1L9S2uC6lwzOL+6p508vqr7iHel0E2+7iyPRkxuJPup0UQzOi6MgLM4WRuCiLgYX9bGa&#10;xFGMQEJT2RaCI4LvCUV/diD6jviie68X2jJC0HRwr4Bi6Exukf/rZw44iZuQqiWZq2ZEo6HxTFsL&#10;+Kl6+uSO5iZ0oXMGjSmLURzAYO9FUEgA8ZflTqehMkgWUvoI5X4fwiAjYGP4Wtx8AoIQiV3I7aUw&#10;M9hoI7c9V4jeEhJDdBSDBEXCHZnM7+b36vYtQuLmTfW9tqYEXcR3lzVIiJMY7SKksfrq5xfVN5+f&#10;V19/elZ99ckZbazE5Y9Pqc8vytQc3YSENFy3Ono39TdpK9Wd6a3TpuUYgUSvjJUgJDoJic76MtVZ&#10;W0hI5KnW6lxCIodu4gTdxHFVZzqs7IZMZS/fr+y6/YRFpmo2Hlbt3E9IpFft9X+rJxx0qZsZyDcz&#10;4DPbzo7VprDQbyMICI/y1A2aG5CpOWTMxAgYpDHbAQ5Kq4ISSIiLcFQ5aW0Uw1VPJXxvqcCC0qb4&#10;4N+TBmmtlGlAUpxQmcq/u9UZRXFrUZC4HgUERy4DW84uugm6i9IUV5SES5XNfJjoCHVBC1AmvYa2&#10;uqH9MBORqmL83+9fx5uLbahPIHS859NdzNEWnaohlKqSV8KSshQ1u2XdEC86C+lCS1eR7gMTP7+J&#10;sKqSaTV2e6JhH+GwxweN+wPQdjAENbt8YdsViKbjKag6koLiQ1tReDAJxUfiUXQkCUVHt6IkKxVl&#10;2Tugz0sngEKg5zVT7jYZRtcJ0G/8M0xuE+gopqOWbqKObqqSjkNAURbM8wxarIHCsHkaSp3oIpxn&#10;IHf9NBynTrjORakPr8fA2bATMlZ+JgvBaA+Yi+aIpWiUdoqkFahLopsghOv4XdYTfC276Z7SXQmK&#10;TaglBGsIXhvBW7tPGu/j3hIU6a+k6unpE4JiSFuETBb1eiMLew1D4X04jNbfAsVojRVs/x69H7z/&#10;1fo9/2v0MaKxgvy/Qm9++mE4ev+Bj7EC/T8jcRSy7vRLbV6nG6qjLMGZoBhsLQ0DXQW6C7fgZHEs&#10;zpYn4qIxCRf08YRBNC7KCm8ExKmicAwUhuE03YO0UYi7OFc2vL8giKAIQI+Mrt3jS0cRLZBA54GU&#10;QYLCWQbWPX/1mLB4ql4+FSDIpGY/w+IdNJ4+Vk+fPlJDD2+Km/AnKIZYotR9Nso8Z8DMLKwiiC4h&#10;cDqqwukiwqbB6D+Z4JiFqqgFhMMCVMYTErFLYIteTWfhgapt0eg4sP0qy3QCwp9yfnLjurp38xbh&#10;cEPdvvYd9Q3h8JW6JS6CoPjZSfwMia8/o4v47BxdxGkC4hQBMaC+/LhffU4n8SmdxMdn29Wl03QQ&#10;A43qfH+DOneynpCoVae6a1R/p4WQqCAkjKqrmYBoKldt2qjrItVWQ0DYslWzlYCwHFcNlcdUnfmo&#10;shsPqhr9flVTvlfVlFGlewmKg+/cBAXTDjcCwQWVu33Qp9uF5uwEGBmk9SmEwjaZStxJcwJagJe5&#10;nLQeT+IgBBQOd+EQj9eqm4ZBMbrqie/R2jd2UGn8G6k8Rta3FngwC9ZtlSk/+J7kDSiOW0NQrKOr&#10;cEERg1sBg1uRBorNKGFglLmRLDFrYIhiVh67Gs0HI3C9uwr/1we38P/5v/zv+OnmJ7Cm+MPsvwjG&#10;wFkEywyt80Il3aEpfh6saUvRlOmM5iM+aDoSDDu/AwthaUh0gjHJic7BFc0HAtC031+rdqqju5A1&#10;tVuOxqKjKB2GgwkoOZ6KAsKhLCsFuuxUajvKCQh9wV4YSw7DnhkHne8i6DZPhcn5Ixg3/EnrBGGi&#10;q7CJG9iyTJs2vEH+H12S0X8hKvwWotJzLgybptNVTEYeXcUxOtjDm+ch34OOgpARNyHVTnVRS9AU&#10;uxKtiatRzdJC2ZNk/Xj+TX6PDXQUdXRr9m1OqCXsG9I90bSPn+lAmLgJNB+LA0FxlWXC6yfSvZ3S&#10;7i3C4eWbMcHwvv5HAcWv/a+xpjQffdxYQf5fof8hHIUDFFK185ig+FZzE63VoW/bSgiKonj0lSXg&#10;lCEJ58zJuFS5VVsX+rwhAZdYfmxOxKApQYPGhWF3oak8Tqt2GpCusdl+w6DwF0CAgHhLpb96/KPm&#10;Jp69ejQMiheacxjRCCQc24/Ukyf31dD9bzVQ0E0MERbMwpbDGDCbYJiHyjA6ipCZqIpgxhk6nTfq&#10;NN6oPEYar+kkqhOXazdec7KHAEKDBJVw98Yd9f33d9W9GzfVI7qHO9evaZC4+9036u63X6k70hah&#10;Te7ncBI3pLrp8qfq2y+ksfoiHYRjSo7Ln/QTEv3qi8E+9cWlvuHqpk4NEtoYCQLibF+dBgmZLnyg&#10;S5xEhTZ/k2NqDhl1LV1gi1WrvUC1VOeopqqsYUgcVfUVR1QtXUMN3US1fp8GiuqyDFVdkqGaDPvf&#10;uQkK5XQORllzgtl75Z5AlKS4QZfs/A4UhtThmWGT19B1MKjLvE5jgMIojmIXjx0Nih3iKCi+pjWA&#10;72QpsCEstCnJCYpSGWNBUBgZ3IwpG1GSsA5FDKClae4o2eGNQg0UHjzGGTq6O8sWApyBsZLB0hK/&#10;Eo0MgKfNx/Djre/w//6//R+4/eUA/04gjMzSK4LnQM/fVoBRQ/Bb4vjbJ85jdr0Mdfs3ExYBWtdY&#10;u0xhws+rJ6DMdBa1u71QT0dRt5ug2O+njeBuPBqDLt1emOkqigmK0pwdKMtJQ3nuDhjyCZDCvTAU&#10;Z8KkO4G6o2ko81tKUEyDWQOFTAEzDmXSa44B3xqykNfWenTQydQTepaARWiOWoNqlia3mShePxG5&#10;66bg4Oop2Lt+Fo5unIZyj6mw0FU0xNJBxK3QnEl9whrYec5VdGEN/K2a+Fs1EBB1iSsJkGWwJnI/&#10;E4GWPX5o3h+EjqNMeAiJ1iMx4ipQfSz5avPR+HTK+dmLOwSGzGTA+/yvwCDO4u+rehqt0QH2H9H7&#10;Aftfqd/7v94/bqwg/6/Qf8xRyKLpv6b3QfC3JG0Dr589VjKJWJ9hu3OzOXyQoACdBR3FDkJiG85X&#10;bsOlqm342LoV5/RxdBbJGCQ0BqsEHoSIMZb7Y3C+PFrTuZIInMkPxsAJf/Qf98LJox7o3B+Ok0cO&#10;Cyi0aqfnQ9Lg9owW+Yl6+ZygeEYgPKOrEdE6OzREJzGkng09U0+Gbqpn905r7ROG2JVvdbT31bw5&#10;bbT6FQHiKmYyeMyAKXgmKsIIj4gFMIdRobNhi+Kxsbxpk/21cREjkJDxEHfu3FK3b9NJ3PpOPbjx&#10;rbp3/Vt159pVOolv1PdX6Sa+ISSGezXduExIfEFIfDaoroqTGO72evlSv/ryYp/68kKv+uJ8j/rs&#10;rKwpMbzedX+TuqAtOmQfnuDPpk3LcbKtUp1sNqq+Jr3qadCprroS1WmX+ZsKVJstV7VZs1SL5ahq&#10;IiAaTIdUvTFT1RkPEBT7lE2/V1kJClvZHlWn260IB2dKa5so3+GKMgbn8q0bYJAZYFnqEukAkukA&#10;GJhllbdyBnBpV9ClrGFgp7MgKGRNCiMhYaKklCopo7RXUDJyWxu9LVCQeaEIBsP2TQQS9zOQGblt&#10;2r6Z8BEAERgyLTn/h6wiZ6KDKE6mc0hxR/EOfxTsCkTubl8UyXKkzJZNkfNRQZkjl6IyZC5aYxah&#10;ka6iIT0UP17/Ev+//9f/E0+/+RjWnRGojloHa4TDVZh95qA6iJl8yBxUhk5FZTTd5LYFaDiwAU1H&#10;vegAZNI/mchPemA5wSKN0anuqNvlS/nBussf9sPRaCpOh4kOQp+VBlPBbpQX7IKhaDdMJftQUXYQ&#10;leVHYTOeQGPefhSH8LO5MwFxlbXYJ6LEbQpKXAkL6SzhOwO1dBLtyZvQuGU1rL4EQNgiAoSJC0Gi&#10;d5uGgg1TcWT1JOxfPRkH1/L9XjNQxSSnIY5uJH456uJW0ZmsQQ3h2RCzDM2Jq9DM38lOeNYk8Dvh&#10;d61NLU7ItmT4oXVvEDoPRaKHoOjNShJHgbrMBNQeinnbeTxpkLBIePPqLiHBe+uVjJ34Qb2SqqiX&#10;P2q9HV+/fkb9PJZCQPF7YfF+kP1f+muN/r7+8IcE97EAMaL3QfC3RVDQTbx4ekdA4d9uihmq1fsR&#10;FInoK9mN06btOG9JxSXbNnxiS8E5qXLSJ+EiQXHeQndRkYAzhhicKd+CM9KATZ0rjcD5ojCczQnC&#10;wDFv9B72REcmj8ktEmnVTs+fvtRA8eTFE/WCkHgxDIYRODx9IqLLkX1PeKEPfaeqdqzT2icICpTT&#10;SVT4TofZj+5BSg0Us1AZPg+26MVad0NT+AIYCI6qiPmwxayHfYdW3fSWSr9784a6/T1BcVtKOoib&#10;V9V9GRdx7Wutuun7b6XRWlwEASFtElcckPjus4/V1U8vqm8+kW6vdBKDAxokvjjXrUmDxOkO9fGp&#10;dnXpJN2EtoRprTrTVa1OExIDAonWSm26cIFELyHRXScN18Wqo8YxyV+rNUe1Vh1XzZVHVKN5GBKG&#10;A5pqNEjsUVU6AUWGqneAwp+QGCpJ3cSAvPEdKPTJdAJJDNgCi1GgkCCuk4FyGiikKonHEgI/w4Hb&#10;8nxYWvWSwGRkW0CR5kwI0IEQBoZUvm+4FLdiICiklGkyKnf78X94oizVG8U7AzRQ5Oz2QaH0wIpe&#10;jtKgGSinSoPmwxLJzDrRmUHRFY17Y/Hsi3P4//4f/zuef3EGbQfiYB8GRWXwXJg8Z8HoOhVm90kw&#10;+06k25gIU/QMVKcx6NJZ1B+WdTbcYUpz9A4yxK1DZQL/dooHaqUR+2g8WvJS0Vy2D2Y6CXNuBswF&#10;GXQQGTCVcl9ZJiz6o7AasmA356JVl4XiGMItYAFqpKrTfx6dzRyUeTDgExZ6mewvlNdd6FIYvWfD&#10;5D4Z9qA5qAqWcRZMXOhuSzfPQBZdxaE1U3BM2i28CLfQuaiOnIe62MWoj10BaxgdFo+vDpmN2siF&#10;mtOoka7BhHALv7PmdE8CgpCgI2rZR0dxKALthEVrZhTajySCgAABIc4C7Ycjr1IJr1/c19orHNPk&#10;/MCkUEBBOLzivT+qzWIEFL8HFmMFxv+lX2r09/WHPyS4jwWIEf01CP6WZNTzA/X8yXUNFNQQXQW6&#10;9VvRr8vAmYodOF+ViotWgqKazoKA+NiShkFrKvcn0XFE45SeTsIUR4hIW0Y0TpeE4XRBME5lBaDv&#10;iA+6D/ui82jqu2qn14/eEADP1dCzIfWEbua5Vr30RAPDk7/SIzX0+K56dv9zAUW6deeat2WhzCKD&#10;ZqHCZyoMPtIewW0GD4PckJGLUB23HFVblmr12CbecFURC1EVuxG2nbyBkv2HCAr/hzdvqbsExd07&#10;0ngt04KPAOJLAuILuojPCYjP1PWvPlXXrnyivvvyY/Xt53QShMRXH484iQH1OSHx+flu9emZDk2f&#10;nG6nk2ilkxBINDkgIT2bOqroJCx0EhWqt8WkupsMqruhTHXVl6gOe5HmJFpt+dpKdTJ/0wgkGkwH&#10;NUDU6vdrkionqy5DVZXuUbbSDNVQtlsREhooygQUDIplW8U1OGtdOvUEhHGbiwYJnexnwCnf5kSt&#10;Z+bvaKfQqo6GpScI3pduO48XOLwHioqdrjALLDRAEBx0Fdq629rf3ogKugbrvkCY0/35d/xRsisA&#10;hekByE33QuG2TSgkHEoCZqKUjrCM4DdIT6GojajZEYrOEztxxV6M/8ftz3ClthgNKb5azydpjzIx&#10;ITC4TYXeeQLMmyagwnsyr4cZqNwyBxUxTAqSV6JuvxvqDvvAfsATlTvolBKd+JoTbHEuaNkTiYGC&#10;dHSW7EFd0V5UEBKVBZmoLMqEuXQ/XcRBVOmP0ElkoYaQqK8sRFtFET9DJIwhS2ELXwJbJIM6XZCJ&#10;CUqJO8+B1541nM8D5qOU7kHvNklrvzDyGrUQKBVeMuhOumHPICSmIW/TVJi8CYogQiF8Lt3IfNRv&#10;WYhKP1njnZ/HbyrdskwQuBx2AqRZA4ULGgjfxr0+BEMgGvcHEg4ExdFI1NJd2HZKGwz3HY5ER1a8&#10;OAsprzbtj0h48fIhncULJWvOvHr5E0VYvBhef+Z/geLfotHf1x/+eP5cMoOxIfGPSXocPVLPHl9R&#10;dBPprebYtyzRa0jFgCEdZ6p24ZwtDRcIicGabfiYzuJT2046jFScsybibCUdRUU8zpnjcFacBaFx&#10;ShehTd9xJjsU/ceC0H00At15hwQWQz3F+f4vn9BN0Ck8efZIA8WzJ3QTlIDifT0ZeqgePbqpuQlq&#10;sCRuPjNQOgfeoJW+03hjzmEmt1DrolgZvpBOYhlskpnFLId1yzLNYUg7hZnZqCU1WmChgeL+N1LF&#10;9J26feM7dePaV+rmsINwQOIzQkIA8bH67vKgNqGf9Gy6+ukF9TWdxJVBQmKwf7gtQuZsooM43aoG&#10;T7WoSwNN6uLJRs1JyBrXp7ushEQlAUEH0WpSPS0GbYK/zuHqpg6t4bpAtdjyVLM1V+sCK72bGkY5&#10;idryfcpO1dBFSLuErZQuoni3slFNfC6gKEtyGhInUZy4DqVJG1CSyACf7ILSBAbvVA8GcleUERqy&#10;BKg4inLp1iqOQmaEZfDXIDAKGLo0HkdAaJJtStuvPXeAQsYoyIR8I6AQVyGgMPB1qY6y7PbSQGHc&#10;5cf3+qKMwCja7Y+CdG/kx61BEbPysoC50AXMoiuYhAoGzdKgxbAkuqD74BY0pnnictlO9ByOYRKw&#10;DEYPZuraqoVTods0CeVO0lYgMwDPRD3dSX3iarpJZuTMxGtS16DxgBuaCIvafZ6wbndDZfxGVMVt&#10;Ru3OEHRlp6GFsLATFJai/agqPgxLKVV+iC7CUd1kN+ehjpBotJaizaqH5fAOlIev5vW2DBUhy1EZ&#10;QtfKwK7zmqyNh7DHrEZD/HomLnQbHpMJi4l0vTNhlc8pqytumIIyV35G74UodpmOSu9ZqOa1W02X&#10;VMNzrt9Ct+QzmVCZCIvvVFgJxJb41aiPW0lYrEQjf9+GXW6operSPbQ2l8YDgWg9HIaWQ2Gw8/u1&#10;b/dAO93GyWOROHk8BoQEn4dcpRLePL9DUEibhYyr+FG9efUXAmLshu7fAwvRWAHyfzaN9b28rz/8&#10;8a8GhYx0fkpH0WFIdKYGCQqwBJ0FTpl34Yw1Heeqt+M8IXGpJgWD1al0FjtxkeW56mScJSzOCCwI&#10;ijPGGJwmKPrLw9FPUJw6wfIos8NjcSAg0JOdNsjS+alA4elD9fT5Qw0W2vPfAMXQk1uq+oiPf3nC&#10;8iE6CljoEOQGNfvOgCWEcIhYiipmd7boFVqjqFUUQ1jwuTWKrzNjqwilw4jzFlC8pdKvXfpE3f32&#10;W3Xz6lfqxndX1I2rX1KExNXPCIpP6CQEEpcIiQvq6hfn1TefnXN0fx1pkyAkPpeJ/c7TRZwlJE4T&#10;EAMN6sLJenW+r05rkzgt3V8FEu0ERKuekChXXc061dlYqjroJDpri+kmCjUn0SKQqBJIZKuGCpm/&#10;aRgSdBF2AsIBCXERBERJurIUpitb4S7VxOfvQJHkpPUwKo5bj8JYx6yt+m0+DOLeqD8YQlAIQNax&#10;FEiwJChEAgqpchoNCW2cRNqI+HwYFpqkhxMzXAGDuAhxFQ43IW0Sm1GZ7qKtEyHzKVXtDeDf9+H7&#10;fFBGSBRl+KJQusduWYEy/wUo958PPV2CxZfB0Z+ZuP90bQbWhjQ31MQ7MeivhDFoIQMvHYPHTBh9&#10;ZzGDn8zAOx669eOgpyp8ZqMhZi0aCcLa2NWwMmmoiJgDa/Iy1Guw8NN6Olm3usIS7wLLNj905qSi&#10;uWAXaor3wFp2kDoCq06qmo6h2iSQyEVtRSEaLCVotunRXl2B6pxMFAfz+/JbhDKvBXQOdAmuE1Eu&#10;sw8TUHXxa9G2bTOq6CzKCQqj5xTo3ekc3KajdP1EbRqZcoLC4LsIBs85KNkwge+djcrQJajkOddF&#10;LYLVT+aBmowaf17bftPRyMSnibCQa7w2YS3sKU6oSaPr4nctXWTr0j3RsNfRsN2Q4Y+6HR5o3umO&#10;Tn7PJw+GoTszkjD3R9ten6vd+vSEn17dJwheqNdvfmJJZzHKUbyvsQLeWBoreP7PpLG+k/f1hz/+&#10;HaB4RlAQEP4ExFC7OQbd+u04aaKbsBAU1btxzr4D5+2pOG9LxgVbCi5Zd9BhpOJszVaCJBGnK+Nx&#10;mqA4TVBIVVQvQdFXFIqBLIKCmQ0BIaB425t/MP3pk6dqSHMS99XTZw/UkycEwdATAoHSwMDXqCHR&#10;40fq8eP76uHT71VrYai/IWH1EF0FKngjmoPoEgLn0y0QEhEyN9AKWLasRCUDUFUcsz5KyuqYxagK&#10;nUmwTCdgnGBPjkDltrirhEXCrS9kdPVX6hohce2bz9U1uojrXw+qa19dVN9dISC+JBw+P6O++my4&#10;6+ulgXejrD89L+tbt6tLZ1rUxVON6mJ/nTrXZycgatSZnuphSMiCQ9KriYBoKlWdVEdjiWqvp4uo&#10;K1Tt1TKYjpCQaTkqslVjxQk6iROq3nRU1REU76qb3kEiQ1mL05W1aJeqKtilbFRD4Q5FJ5FOvdUP&#10;N1yXaKCQ6icfnC7fj97CnSjfuhkFzHjzY1aiKGEVnYW0UaxF6VbCQhqfR4FAoCAD8t7XyGtSShWW&#10;wGGkyukdKOgkKne5oELWidjtCXM6ATHcRlGa4YfiPb4oZjDLj1pJKCyii+BvGcYyZBF/zwXQ8XeS&#10;tqWW3X44U7wXDXtioKdjsHjy93ObBiO3ZTGqMqdxKF37Z5Ss+4AZPR1mxCpUxa7XroOKADoPnwkM&#10;wDNRs2Ot5irqjwSjmsHTwnMxJruj5kA4bCcSYC3aCVv5AVQbjqDGeJyAyKaLyCMg6CSqSgmJcrTb&#10;zeiqq0FraQEKAtajePMsFG0kJDZOh34DgeVJNxQ2X1t3oprfsSloAQze0wgDOp/NU1DqNBFl6yin&#10;KXw+A6V0RqVSDbVuMvI2z0auxzwUE5qVdBdWwtLk9hGqCB8Z0GcPW4DG2FWojlqGaiY+1XGrUJNE&#10;YCSvR8N2V8odDfw+G3b6oHl3MJ97oXGbK5oI2uYdXuImBBKokYGHGV4aLF68fKBeSjXUr7iJEY0V&#10;8EY02nGMFTz/Z9Lo7+XX9Ic/nj17psHi92gsMDgkr8m6DoTEc2k8vq06TDH+hMQQS/QSFL3GnVq1&#10;05nqdJwlKM7Z0wiGFLqIFEJCHAZBQUdxpsoBCql+Om2KdYBCH4neohD0nwij/Y0DASGg0NzE48fS&#10;DVf+p0DCAYonQ0OUwz08IRwcgHigQeLRo9vqwcNvBBTpdBVv6Sq0emJj8GItuFRFSnuEuIeVsBEM&#10;tvg1sDHzskoWxud2AUXIDBi9aekDl/CG3iigEA1e6R9QN6/IbK9fUFLVNKgB4tvL5x2Q+MIBicuf&#10;DqgvB08SEtIe0UMH0ak+PtOmdX29eKpJXeivVxc0SNjUmS6rplOERH9bheojJHoIiK6GYtVJQHQQ&#10;EG21+apVBtPRRbTIBH8VwxP8mekkTI7ZYOul8VpAIVVOZQQFIWEr2a1Bwlq4U3MU1vxdAglnAmKw&#10;hG5Bl7AO5fEM6vHrtSqn0mQv9Jftw53eCm109ImIZcim88qLWc7nazRQlEmjNt3DaImbKOX+4uQ1&#10;LPn3tq5DiYBFutRqA/U2aI5CIFGWLA3XhEWaAxYCCsN2Z0JqA8yyPneqO/+HO8rpKsr2BKCY2W/J&#10;dhmRvYpZ9Epm36tRsUXkTNBv4O/D35XAv6Tbi7fffIK7fU1oiGNy4D0dFYSFwZuB1m0KyjZMQvGa&#10;cSha9QEKnaei1IcZvkzn7TePAZrg0NoH+JtHz0Nt+no6KllgKBBWwsqY6qr1xNLvCUJ1fhrs5Zmo&#10;Nh4lJLJQV5FLSBSgyVpMSOjQUmNAR30luhtr0WnWIT9wI/I3TKc7mILyjVNRTmCVbP5QcxXmoLl0&#10;rwK8OdB7TeZ5UO6ECWFRtm6CthRvEYEh1U4lztORv3ayNq4i12sR9KGrYJHZBfxnwkw3Uk3nZPGa&#10;jhpCpyl6Fey8xu2EfDWhIQsj1TIhaJCuuKkuqOPnaUj1QNuuALTs8EZjiith4UJXJhDxQm+mH9oO&#10;eKP6UDCTwPSrfbbChDevH9NNvNACvlQ/adVR3HYsjPaS+18ywP169dP7VVNjBdD/GTT6O/gt/eGP&#10;pzLOgLD4PRoBw3OZBmOkpIOQUc7PtZlYGbCfP2CG/7VUPWmgaNdHobUwGm2lSThjy8DpGgKDoDhj&#10;346ztSICg7ogpYDCkoAzBMW5ygScHa5+6qN6i4PRlxuEPlr8k0WH3hIS6U8evFZPCQVH7yapWqJ7&#10;EGkugs6CYBh6RFBQjx7d0yDx8OE1gYQzNUhQgK6CoFgFcziDTOQSWKU9In7lL2RjxmyLZxYWyxsr&#10;ioFHus9KnS9v5Cqpgop2F1AMnbVZ1PVPv1Dffvml+vYLOokvzqpvvjinviIkvuL2l4TEF58MqM9k&#10;oaGLvVqj9WeExCenCYkBQuJkM0VQ9NapC91WdZZwONNeoelUq1n1NxtUX0OJ6q0vVN21BVS+6iIg&#10;OqpzVLs1m07i2HCj9WGt4Xqkh1O9gSIk6nT7VC1VU7pHGy8hbRKamygiKIp201WkCyj8CYqhYoKx&#10;jIGkjEGlNEZgsQnFiR4w7w5H3ZF4mJlxHg1ZjEMMPMfDF6OQx2u9n6ThWXMIjm2HCAZCIl+Akkhg&#10;JK5BAb/L0iTu53OBwAgoNBdBSJi3u8AivZwoA4FRvnUjzAxgJoLCuJ1ZfIY/yvYHoWhfAEHkgmI6&#10;ClPkKhjCVqE8dCUM/E0rCQ2TJAHhq9C8NwqXKvLxGYN2645gGIKXoNxvBso8maG7TkXJhtmExDQU&#10;Lh2P/JUTkcvAfcx1BrJdpxMiM7UgrnOZAIPvOFhjZhEWa1B32J/BMgiWPV6EH899uy/qT0jPp0Ow&#10;G7NQS0g0WfLRYi1Ci62UkChHW50RXU1V6G6pRa/dhNwwF+TQSeicJmjVX6WbPtLGUxhdP0IF4VDp&#10;MxUVPlNgYmJi5HMjAac1vG+UNdvHacvxlmyaxvdNR4FM67FpLg45zeS1uhk2XtN1TH4qPOmE/BbA&#10;7rtAK+vDl6OGkLfRVdTErmFStAY1CU6o5WcQ2VM2oTbZGY1Jm9CaSidBR1GbtBE1iU6oTtyA9gMB&#10;aDsSCuteD1gPBYKguHqxrjCdcn5D5/Dq9Y/qGfX8zY/qxQ8ExZunBMEzBrjf107xWxoJqGONW/iv&#10;pNHnP9bn/Fv6wx8CAIHF7wHGLxyGgEKDBQEi4xZkkNtLAuMFs/pnXypCwp9uYqipKAw95YnoNW1H&#10;Px2FgOK0Bgq6ivqdON8g2oEL9YTGMCjOCiikHAZFv2EL+mTAXn44ThZkCCyGWPo/ffxKA8XP7Q/i&#10;HgQQDkg8JhweP3yoHmm6S0h8r+7fv6pVO1FD1Ye9YE5aD3PoGoJiFawyWIvBzBK7DFXS0yluBczR&#10;dA3RS7VtayxfC58Hc8A0VFK20Hlam4YxfL3AYqgtP0t90devvv30c60309cfn1JXPj2lLn9yWn35&#10;yanh0dW96hNxEedkbESb+lhcRH+TOt9Xr84RENJgfbaLTqKDcGgzqYEWg+qnTmpdX8tUT12R6rY7&#10;ANFZnas6bNmqrSpLtVqOqyZCoqniMJ3EQa1300gPJ3ESAgk7nYRdg8RuZSuigygUSOwiJFjm71TW&#10;7DRFF+FPDRWHLUERP1sxM/LSqBUoi3VCccwG5DFLz45ch0z/hdjlOo1iFhu6CEV0XTLoTrqyaqO0&#10;hyVVUqKSxNXIiSRQCIiC6OXIJlzytyxHIWFUmrBGm/hPqroMKRth2kZHkUpgyJQdhId0wTUkS7dU&#10;AiNxE3RbXWDY5YPyvUEopasoiee5hSyDIWgp9AHLUOa/DMW+S+gGFqPEZz6KfOaiJHgZisL4W8cz&#10;uMW4aFVLxuD5KPWcimJm6IUMrsVrZqBg2QTkLhuPE6snItNpIo5LEN44k4F8MoPzeAbpD2AJnoLq&#10;hEWoz2CGnRmA6n0+qEj3JBw9YcgIhz0vHY0VJ9BclU8RTLZitFaXoc0ubsKM7marBoqBhioUbPFC&#10;tvMM6DZMgG7TRJS5ToRepqunjB4THICgDISFgdDQyxgKdzqPTZNRtPYj5BMWxZumonD9ZOSumIC8&#10;tdNxdNUU6HyWoiHWGVVBdMn+dCZ+c1AbsAA23zmwB81HPSFRG7MCtXFrYSMobLFr+ZnWw05Q1KfR&#10;PYiDoGts3LqJoHBBvcCDr9Xwd2jZ648OGYS41wv1hzVXAULiLTVIJbx59YRweKVe0iXIAmaao6D+&#10;laD4H0ljfc6/pT/8IQD4p0ExDAlZV1fqK58++0T16WP9mwpDhii0F8ehx5SGAWs6To2AonYHAbEL&#10;FxtFO3GxgaCw0XVY4v/KUQzQlZwsiSQoosVNoLdguwaKoccycG5UOwQB8fgRHY1UMz0iKAiHRw8e&#10;OMTtBw9uqbt3v34HCgrVMjVF5HpYonijSK8mQqEiRqaoJijiCYotdBCEhYCiSgAStUBbHcwaOlPr&#10;UmsOkqnGVwso3lbv36HO1tapr89fVN98fEF9RVDI6OovCQiZzO9zQuLdrK9nZJEhR4O11ljd65jQ&#10;T+ZrOtVp0SDR36JXfU3lqrdJp3oay1RXXbHqsheMgkQOIXFCtVQeV80VMpjO4SQ0SIiTeNfLaf87&#10;J1Ez4iQK07V2CQthIbLmpin78SQBRXpx0NK3eV5zkO83Czk+zLqlcZ8BozRqDQojV+MEg+5B3/lI&#10;F1BsnozjBIU4EG3W162Eg0wRTjg4tulM+LyYziyfIC4QOFAFUVKuQFH0CgJoJXSJBAuljdOQ6icB&#10;B7fLKWlUNzCjNSY6o5TAKk2QHlUMzLv9tZHZeWHLUeRHYBMMep/FKPNajCJvQsl7AQqlkZegKPWb&#10;h1L/edAFLqKDXElISFvUMq1HkczKWrxpNvLXTEX+crqJ5eORs2YS9q8bj+PO0xi850LvPBWGjRNg&#10;3PwhLH6TeQ3M1q6JGrqdqnQ3VO72gn6HJ/JSPGE6HI/68ky0WLLRMgyKNoKivdaAzoYKQsKKrpY6&#10;nG6pQWliEEFBEG2QQXeToHObgnLXCSh3o3sZ7g4rgDD4SrftGTAFzOa+GYTJVBStH4/cNeNQ5jEL&#10;xRunoWTtNLqhScgi6A4upfMJW41SfnaT32yYvaehmr+n1XsGLFRt+EI08jcRUNjj16OWTsGetAHV&#10;lDiKBqmC4r7GlM1o4nZDmisat7uhjhBp3uuHlswgrZdU+/FI9JdroBBnIaW4i4QfXz9mQCMsNFC8&#10;ISj+eUiIxgq0/9U11uf8W/rDHwKA3wuKEf0MDBln4Vj7QQMF9eL5PfXk0SkBRToh8ba9OBzdZcno&#10;Maeh30pIjHIUZ+vEVdBNaI4iTQPF6UrCoUJEYJhicdYYi9O6KAwUR6E3Pwl9ulwBxSCB4fxI2iSG&#10;q5lEWjsEQeHQL0HxkNv3H9xU9+5p7RMaKBpzA2GSgVMR6yla8EgGDwEEA4AtYaVWysRslSMOI4Fl&#10;zAI6j9mwRVIRc1AVuVAbBWyMXi8a7CwrUV/0nlRfXTyrvhyUxuoe9fn5LvXZOenN1K65iMFTrQQE&#10;IdFPSJwUF1HzbtbXfhkf0WbWXIQGCLoImflVG2ldW6Q6a/I1QLRbT2iQECfRUnlMA4WMuBZIjB5Q&#10;J91gpZeTuIma0gxVXUxQaG6CoCAgKukkbNyuOZGk8iNWOVODud7zke81F7k+c5DlNROFQQuhi1yJ&#10;wpCldBgMyuErkRO2EscDF+Mos9RjgfORF7mMgZ7uIWEVSuMk8BMciWscz+NXEQjLCAdm9YRDISGR&#10;T/hIKc+Lo3l8/Np3pYx81osSnfg3CQqtrYQAiXPSnI2OrsKwnYE53R+l272RE7iEDmIhTL6LoPfk&#10;uXoSXF4LUeDJz+ExG4VeDKQ+DMa+zMb9Z2mN3iKjQIPOyBywmO+Zh7x1U5G7ciLyqEKn6chym4ms&#10;zQzKhI/JfRYqXKbA4iZL3E5jls5EIZhZOiFo3emCqj1eqNjni0KBBc+t8lg8mg0H0WYtQntNKdpq&#10;dHQTJnQ1VmqOoqetEafb6lC5IwbHN85C2cbJKCV0S93oFrymQS9ddimZEbYidL5jWvvwBdRCVIYs&#10;gCVgPso96IDoLExBi/k5CEiXOSheS2exbBwOLvwTKoKlIwbdGZ1hBSFj9ZuptVNUeEyFlcCpjVyC&#10;mujVqOE9UJvghBqCoZrfuT3FGbWEhZ3PpRG7Pd1bg0f9dlfUyUjuPb5oORiElgOBaNgfiPqD4bBm&#10;EhjmQ2jV7RVgiLNwfvv6CQHxSr15w+D25ketHeLXNFYw/L0aK/j+JzXWOf6r9Yc/JPD/vaAQ/QwK&#10;ByzEVbx4McTXbgsknKnB1jJ/sES/cTshsQunqncREg5QiBxtFNtxro6yb8PpqgScJiS0Hk/DvZ60&#10;sRSlkThVFC2AEFC87Svak/7s/pB68OS2BoeR6iaBw6OHI7pHQNxRj+7fVw9F3L5//4a6d/dnUFQc&#10;cEFZ1ApmmHQEEathY6YrcBA3IYCQKqiR0hK3DBVxdBaxMn3HXN5gtPCxC7i9GJV0HWZmxgTFUFPW&#10;ETXY3KounzutPpPZXgmJTwmHT063qo9PtajBAWmHaNRcxDm6COnRdErGRmgT+lVqs772EhLiJHqG&#10;ASED6ETtNQWq3ZarQcIBiGEnYRYdoYsgJMRBDPduGhkrUVNGJzGqXeIdKOgopF2iMne7sh6JEVD4&#10;U0NZdBN0FSingygNX4VcBtMs77nIpouQ10ojViE/jMGfr5dEr0Fu2BIt8JfGrkCZQIJgEFjItuwT&#10;FW1ZyuPpInhcHo/PCWEwJyTKYug4YkWECstSeU7p4tZoKuW+EkoXsxb6GDqO2A0wJrvCRCchoCjb&#10;6YecoCUo9GHgJBhK3ekcPBagmIG/UII/VcBzLyL0ygQUvgz8fvNZLqDEhSwiKJagnHAs2DgduWun&#10;oGD1ZJRsmoUCHpPnRRdCAJn4Nyo9Z8LsOgUmwqKKf6smbB4zcl4jqRtg3esF66EAlO31Ri6z7/w0&#10;T1TnpaGpIhcddh066/SEBN1EswU9LTb0djTjTHsj6jLTcGLzXJTRuWgr2BHMep9Z2rToBpkuXdbW&#10;IBxMlMxhVRm1GJaIxXQLLIMIOoK6mt9NNb8XU8gKmPh5dRum4MSKccjdPBNXjPv53qX8jLNQ6T2T&#10;kJgOM11LpdcM2IIWwBa1EjWx62AXUNBN1G3bjLrUzVoVlFQ/NfKztO72RsNOd9TvJCQyvNB4wB/N&#10;R4LRcigYjXQWNXv8YZNR3YVbMWDah3Pmw1INlf7Dk7vqpzfSkO3o8TRWTyjRPwsK0VgB+z+hsc7t&#10;36E//PFEG4Pw+0Ax+jiBxLseTyON2U+la+pN1a6LSG+tjHrbqQ9GX3kcTpan4mTVDvRXExDDjuL0&#10;qMbsMwIJWzJOWeKHezzF4RTdxIAhWhtwd1YWLyqMBgEhoBhi6T/04JF6MHRda6QecRECh4cPRnSX&#10;gLitQeIBdf/+93QTMnL6Kw0UdBJDlkw3GBigTLToZgY+izbrqLRRDIsuQtonBBS2pJWwbl2OmuTF&#10;qEtaSLs+D/VJS5h1LYM1VkZqa65iqHrvTnWqqlp9cWZAfXz+JB0EncRAi/q4v1kNEhAX++giuuki&#10;umrUqe4qNdBVqfraTZp6Wg2qq7lcdTfqVG99meqqJSRqirT1I0QyHUdbVTYhkUVAHNMA0WgSQBwi&#10;IA69cxEjkBAnId1gq3/ReJ3uAAUloKjM3akqsrYp2yhQ5DGwsER+6BoUhK5Flt8SHPVagCMec3Gc&#10;gTOPEMmhinhM6RaBBYO51ui9gsF9FZ3BMhRGLua+ZYTBUgKA0CAsiuko8giIPGa4hfwfpVu4f1jl&#10;AgP5G4SHLmYV9AIJ7i+KoAuRNpKo1dBHr0NFwmatS6p5h49W9aTLCKC7WY48QqyMwb6IoCjyIDAI&#10;tBJvQoJuoMCf5xOwFCUyUM1vDgExTwNFuc8iBuTFBAcdhc88FLvNRoHzTBStn4Zyt3kwEJKGcOns&#10;sJKZ/QKYGMCNzOKN7lMZdKfDEkiFE5y8Zky7XFB7IhTmwzynfT4o3eGB4oxgVBVnor26FD0NJvQQ&#10;Er2tVpxst6O3swWn25vQdmIfQcFz3zQd5XQtZXQ/sraETOdRHkAFzUV5CCFIV6EPWwBDxAJU8ru1&#10;hBFwdHoVoXINOsG2zRUWBnY7f49KQrNkwyQcWjMJ5wp3wUygVxAKRoKuwmMWqvk9VfsRMASsLWqV&#10;BooaqX5KdkY1nVx18katnaJph7tW5dSa4Y0mAkLUst9PW1e8MSuUZShaj4ahdr8/7AcD0JAVxvs1&#10;Q0Ah0npD/fBSekMNqTc/viAUxp6S/B8BxftuZKyg/Z/Q6PMb2f41/SOfe0R/+MMxrYV0LxURGtpE&#10;egIDkUBklLTXHHrx1NE+8eyFdE99zNcfq+dP7qhmY4QzQTFIUIAlesvj0a9PwanKVJy2phEUBIPA&#10;gTpXl4qzdXzNnowBWwL6CYqByjgMEBQDw6AY0G9Bf2koeouS0FN2Qqt2Iiicn9yT3kzSQO2QAxJ3&#10;CYU76gHdwwNC4sG97ylui+7eVPfvfKu+v/mJBgpCYsgig8IYmMrDV/AGXIGKSHEQdBTMhG2Jq3jT&#10;0GUkMONKXs0Mi5KpHJJlveFlqEvgDRovs5QuRlUUQcFsj67ibcWOaNVRVqI+6e1UH5+mCAkNEL31&#10;6kJPHSFRq8511qgzHVXqVIdJ9bfTPbSW00Xo3nV77aovUt1aNVOB6rDl0UHkEhA5qsWS/c5FaD2b&#10;pKqJLqLOkKnq9GM4CQ0UBITWFVbGTBAUVBUhIe0SldItNi9NmY8nqooDEQKK9NzgpW9PMKhIxp8f&#10;vBSFQcuR7bMAxz3m4ISnVEctQD4dxglm6HmB81FMh1DM702nuQEJ8gz6zFLFqUng11wDXyuTgXuR&#10;y1EUthS5DHA5fG+hNJgLMLhfF0nnEb4MZRGObZGBACpjWRC+hMesgolZc0WyByw7/RmYAwiJIJTv&#10;CUIhIXLCew4KeH4n3GfjqAdh5sUs3X8RygP5dwOWo9h/KYHBz0VnkOO5gA5jEXR0E+U8Rkqpuiry&#10;IihcJiPXeRJKeVxFrBMqEzbBHOvMJGI1KmXmVg+6Cs/pMHlNYUCfhtKgmTgWRPfCbLwhLw627GhY&#10;sqJReTgMxbsEGtFo1B3ByQYjeposONlWgwFRdwtO0VX06PJxXNYxcZkBAzP+UkJCJ9OQ0LGUSfuQ&#10;z2zCbS7PnwAMoFsKngtj6AJt3I+R36GRv5V0265J2YyaVDc0JLqiOnSd1q6S5TSVScxGXtPOjh5g&#10;XvNRJZAgJKsCCRo6EGvkalj5/Vll8kBpzCYoalM2olGm99i+CXU7NqH9gC+6jtJBZPrRQThA0Xws&#10;BPWyXjhVeyAA5t2eKN62CdVHo3DKfBCdRQc0WFAJr1/eUy9/fKTevHqpfnzJoP6SQZV680pchlRN&#10;/f7BeL9HvxXAZfv9HlO/9r6R/f896g9/aN1JNVhQAotnop+B4ADI0C9ek+cvh17ydTqMF9J4/VA9&#10;HXqkXtBNEBT+1FCjKQItui1aj6cB/VacrtiKM1UpBMU2QmIbncQ2nKtnWb+VoCAkbAQKQXGSoOiv&#10;ICTMUmUVjZP6KHTrQtBVvF1A8ZaOIv3p7Qfq2T2e0/2HDudAMDx8KIAgHAQQmr5X9+/ecsCC5cM7&#10;19SD21+p29fPK0JCA4WRN1iJNMTSyusZrEwMcBXRKwmKVXQQawgHGbm6Vpvrx0bnYI9fRkisdChR&#10;JldbSsu/RJtYTka6GqL4NyKWDjZkH1UX2hrUYD+dBCFxSevuaicgqtXZDps6225Tp9staqCtXPW3&#10;lKm+phLV21SsuhsKVWddvuoc7vbaqVUzSa+mE6qNLqKFLqK5Yrhn03CvpncN1mNCwjGoThtYJ2Mm&#10;hiW9nAQSDlBsU6ajMYouwpkaJCiQ5c9gGsDgxGBSJFBwZzB0nYYstxnI9yEsvGczg5+FgkAG40i6&#10;j5AFmlso3rJc6yGlZyZeTrdRxuBeHLlScxzFMXQefC0/eBFyGeCKCIkSuoVigkLKslCWIYu1sjSE&#10;YKDKwwkNgqOU36tuC11fPIN2ijcqdgVBnx4M3d4wlO8NRWncBmTxnHI8Z+Mwz3GfQI1BURcoU2PQ&#10;FQTyb9AVnaAbOrB5OvZtnkfo8ZzpQsoDFkLPzLqEQCwJIPh8phAykxmQ56MifgMqpZorwZVZvBOM&#10;vrxOXKbCJI7CfyYDtrirOciNWYfKA+Fo02XAnp8KW24yKo5Fwbg/GGVpPrAe34YuayH6mq3ob7Pj&#10;tKi7Gad72pksVSM31A0lbnQSPtMJg1n837NR4jedsJoOnS9dBbP/ssDF3L+I3+0iWPg92/idmIO5&#10;3282TJGypOsGirCIdYMt0gUG/1XIoUsxEfiExdvqRI+39igG8mDCgcCsIGhMYctQHbkGVfy9aujW&#10;pJ2iNmk96rc5o3abE+rSqJ3OaD/oix66pWa6pcbDAWg85I+mg/4EhB9se31QdygYtv1BKEhyRmG6&#10;N5oLmQDqMtFbuE9KDRYvfvhe/fjqhfqJoPjpxV/Uj9QPMj+UgGLYVYylsYLk79GvdT8dDYLfem30&#10;/n/mPP5d+sMf2iR5wxoBxggc3gFCK3+GiejF4+eO/TIa+qk0Jj9Sz4euqUZdqD8BMURYoL08RgNF&#10;vyEZpwiKU1Vb6RxY1hAcolrutyfiZHUcTlZRFqqSgCAoTo2AolxAEYGukgz0GLKGKP9nd3mu9/h/&#10;HwgohgFBSfXSfYLhXSkugpC4f4fl99+qe7cuq5vfntVAURq5dMgQuwoltPDF4YtRzqxYQFHJjPiX&#10;oFgDa6I0ZBMKdBC13BZQ1CXJqNYlmqyRAoolAgmBxZAtM0MN1FWpS32ERF+9uthjV+e7qukirOp0&#10;m0XTQKtZnSQkegkJAcQIJNrthENNznCD9QgkTqjWSgcomugkpPurAOLXIPFLQKRro6+rCIgqKanK&#10;UaCozNmqjAcjFAHhTw3l+zKQe8xCvkCB2Xmu22wc2TCZmfg8HGM2fUwgweCaxwy3gM5A3IM4Bx1h&#10;UMSgXsRAXxTIQB/KwBu2HIWhy1DIgF9ExybuwQEGCfziOlbSKazgvmU83gGH4qBF70BRFMDMn89L&#10;+J5yZr0GOgp9kjuMOwJQnhGMkn0RKNu/BeXbHe0UOb7z6Hxm4Jj7DOQQFsXSuB2wDHqCoozQOEGX&#10;kblpGg5vnoVcz3kopmsolUDsP58gmc/gPAd6ZuzlBJ+Z52cmgMwJm2GKd6HbXIdyuqmCDRNg8JqJ&#10;2phVqIhbi+M8T8uRBHRWHEeziTIeRm1xOqpzElB1JAKmfQEo3ROCqtxd6KzR4VRrDc601eN0J0HR&#10;1YqLbS0wpEUj13UOSr0ICn6vUj2XT5USnIbQxTDTUckqioYoXmN0u1aZeiNhHWw8ByOvO2PMcu7j&#10;c3EFW9ajessGXotr+PssQsuh0LfUMZFtf4IAQxuYaCTkq3jt2wkOG7+fOr6vMXEjGqTaiaCwJa/V&#10;1tRuSN+E1gMM/pneqGcpoGgQWBwJpII1N9F4kOXeQJTEO+NIzFqY94XgdPFu7o9DW84OAcZVAiPh&#10;1auHhILMMEsIaHNDMTgTFD8QFGMFw39Gvxb0R+//rddG7/936J8F4R/+0CAhXUtHNOIuRvQ+KIb1&#10;/PFTbd/Q0weUAxRPH3/zDhQs0VEeS1AkoFefxOCfTMeQTCBw20rZkjBQTYhUx6PPGvNXoBgwcZ+M&#10;n6Ar6S6lM2GGQlcx1GvM939676F6dO+ueqxVNREQAgXqHqGg6d5weeeGunf7prr7/XVt2u87N75Q&#10;17859Q4U5dEMXlJfHsaA9w4Uq96BojqZN95WlinMuLauZLa1nPZ8KWril/JGXQpb3GKt6skaQSsf&#10;ugCm0IUaKCp2bVO9FoNWzXS+u1qd66KL6KgiICoJiAo10EJINEuvJoFEkeqqL3gHibbqHNWmjY1w&#10;uAgBRGvlcULiuGrW2iQOqXrTz72aRgDhkMNJ/MJFDMNhtBygGIZFVoLS7wlWBYHL04/7LHp71Gka&#10;jq6ZiKy1E5C9cTpyXGbhiAw2C18NnXSPjWBwZ0CS3k+FDJICA3EOohLCQJ4Xy4jmkGWaZHxDafgK&#10;lNFhyPFS9SSAKBe4aLDge6TKidmtnkApJBxyNMcyhyUDOssC7isOXkZ3sRY6ZvdGqXZi8C09sAXF&#10;+2Ng2BuJYrqNPIGFFyHnOQMlvgzqHvM0J2EI4f+jZCxFnu9CCAxLpQGbx5f5zdNAofOTLrRzGJgX&#10;MShLh4Z1qCCYzLEbCQw6Gf5vQ8Bi5G2chBKCtJIuwrrDF5UEVaMxBw0VBWiTQXWWPDQZDqOhaDvs&#10;OfGwHY+AITMcRXvCUVOcidPNFpzvaMC57hac7enAYE83WvKO0KXxu6Ijkm7JWTyv7NAVGhzNBLBM&#10;IyPtZKYYgiJ+FSq1WQLodOPXopLJjpnPq+J5PvwNbFR1NIO19BBL3iSgGKScn925owiKQXN6NKqS&#10;PGDm72AjhGz+TIAIivqo9Wjm8fVJTqhPpaNI3YD67U5oznBFy34vNBES9SxbjgWjle6i4Wig1kZR&#10;nyk9n6SrbCAMiS7IiVmP8jQvnC3eiZaD0ajdE4augq3ozky42nU8MeHNm0d0Ec+HncQb9RPLH3/D&#10;UYjGCpR/S78V8P/R1/5dGusz/y394Y/HDPCiX8BiWAKEEWehwWIYErK2g2N21iE19OwhQSH7+Z5H&#10;n6vG0hB/QmKIJboIii5dPEvCojIZvVXJ6LMkoteSwDKez+OoGPRao/k8VgNFv1Q90U0IJHrLI9Fb&#10;FoWekiRxE+IqhgQUj+4QEITB/XvS3dUBhbt0Db/UDXX39nV159Z1dfvmd+rOzW/UbYLi2tcDqjhi&#10;iT+dxBBhwaxrHrPehQxCv3QUVpk5VNooknjz0UFUj0BiGBSak4hdhKoYmWl2LioCZ8EojY/+K4cq&#10;UxNVj7FUnW6vVKdk4Fy7WQ1o4yKMdBEGQkJPSEi310LVVeeARIc9T1uutI1uoo1O4h0ctOomaqTh&#10;WkAxykmMdhEaLN5zFCPAEEfxc9VTulb9ZCEoKo5Eq6LIVQkExdWDG2fg8OrJOLF2KvI2zECey1zk&#10;uM3DCWkgZuZZRFgURa3VGrqLpVqJYCgmBAQQZQTIiAQOAotSgUTIcpQzg9UFEyg8VhyEwEEDhFQr&#10;RdJ5EBRS7aQjLAQU2Qz2JzzpXtymIdtzForpYIoDl2qgKKejqCAkdAfC3oFCty8Kht0hKI52QqHW&#10;m2kuDP5LoGMQLJEyRKrDCLpQQi5omQaN8rDV3LcWeu4z0v2YghdDzwxcHyZdotejKm4jKmIIiugN&#10;BMZG/tYbNPgcXjcBOe5zYGRm3pC9HW3G42iqLEaTVadN9tdqK0NndTHaTIdRX7xda7OoytoC06FI&#10;6DJj0WI4hnOtVlzsacLZvi5c6O+ns7bSRTgTVEvp4uZiD93Frs0zcYSup5zfZ2X0SrqX5Qz+y7Sl&#10;XStlNDVBZqOqYteigm6iKt4J1miWvIalrYFwEFhcZZnwUHPcjxUhkUBIXCUwYIl3RQU/e2XAUk01&#10;/F1r42Tlu/WoS9mgVT017JDBde5o3idrhHvCspMgOeiH5mPSRhGMlqMhhAcdxl66ij1BsKV5o2Kb&#10;O0zb3NB1LAZdR2PQcXALug5GoSs3BQTFIOX85vUD9frNc63r7E+vCApZy2K4Yft9SVAcK7j+j6SR&#10;4D/W5/81/eGPx0N0BWNAYkQjcHhfI6Ohh2TtaXEWQw/UwwefCCjS6STeNpYEo7MshnKAorMiEV2V&#10;ieipTKDiqTj0WGLQbYmm6Bwq6SAEEtRJcwz6BBS6CPSUEhTFKSAg0F62Z5Cl84PbtwkHuoR719Td&#10;uzfVHUJBVpWTRYN+1nX1PQGh6ca36vb1rzVQSNVTcfgSfzqJIZaO0ccRi3lDLoOBgauCLqMyljeQ&#10;DLBLoM1PXElQ0J4LKAiIEWmN2FukB8o8VATPgsnPMcEcQfHWnBijOkvzCQcCot3E0qj6WwmI0QPo&#10;GkoJiALVUZs3DIkc1VqdrVpsJ1RLlVQzOSDh6PpKab2bDju6wAooxqhuGtkeDYkxQUFXIaCoKNih&#10;DJHrEwiKq3QTyNwwHZlrpiDPbQF0gdLjZz0D9Eqc8FqIXH9m40ErkRu0AlkMvjnMzrMDlyBPGrwJ&#10;g1LCoIxZcClVQiCIAygJontgYNYxyJfxPWV0GxoYpIoqbAkBvdhR7cTn4ihKGKzzmeGLo9DGcHjM&#10;QI6Awn8himScQNgalCW5wrQ3mKAIRfmBCOgPRKE8MxrG/Sy3+aI0mIHfbwnMgYRDgLQ7EBRS1bKF&#10;DiFqHT/TGgJgExp3BsOeGgRjjCuz9c2w0C2ZImSOKCdt7EEVXYQlhm6CmbZ5y3ptGhDpZpvjNluD&#10;pn1fNJrKDqOlkk7CQjBUlaGtWo/2Gj16GgzosRehxZgJe0EKarLFWUSjbG8oygi3tspsXOyuw7m+&#10;bpztP4VPertRuzcJBV78Djz5O2yehd0bpvHzS2+nFdrUJBVxBETCWgcQCAgrA7tUIVkixU04wcZs&#10;3pbohmqZIZdOg4CQKqf0xw+vaz3/Hj8YUo/vP1AVaTEJBMVVltBHeWhtUEV0U+bIlXTJ67Uqrfrk&#10;DWjYtpHfEbXbhaAgFAmK6gw31OzzIhx80EjJWIpGAcWeAFTv9EHFVjdYkpxh3+6O1oNh6MtJQm+W&#10;5ibQso/gyE15S1Ck//jslpLR2zJa+8eXr9QP/xOD4h+BhOgPfwyJKxgDEGPpr0HB/YTEY24/fHRP&#10;ERDOdXkhg/WlwWgqIihKowmKOHTqE9FuikeHOQ7doopYTV0V0RSzjUrCgNt93HdSZCIopBG7LJwu&#10;IgJdRWkCirdU+tDNh+re7e/Vnbt0CXe/1ZyDY1W5axTdg4iQuH3rW3Xz+jeabl37Rn1/7Yq69e2n&#10;6rsr/YpOQqt6orNAsTRmhzObZLAyUuYtzC5F0cy0ZJBd/ApYCQlbwjKt4VpTzBIGFhn8NBem0Nkw&#10;BcjkcjIXz3QBhWiwteCE5iAcgCjXJC6ip7FUdTeUEBJFqp2AkPaIEUA0W7NUU9Vx1SRzNg2PjxAX&#10;0WgSQMjEftINVtomxm681ib7EzdBGEgvp7+ChfR4Esk2QUFIOFODBAXoKHDEZTYOb5yJXG8CNHgN&#10;8gmJopDVyA0gJPh6AUFRGMzngcuQxSz0iPSG8hWISJvEKpQzCJcxoEo1k7iKogAGd4GEdD9l8C4L&#10;pdMIo4sLXsS/t4AlQcHnAgpdOCESyozabz5yCIkC//kaLAp856HEbwGdAoFOCJTEb4J+dwDKMkNh&#10;yAyDKTMc5cxY9fujUZTsw2NWwyBrn/vROfC8BBQCMAMDqzlSRLdAN/BxWSYGcvfAnBwAS7Ivf+dN&#10;qKAjEYhUERzWOCrGGUY6D4O8n5Az0G1IN9vyOFc05exCsykPDRVFvH7zmfQU0Uno0FVrRFe9Ed31&#10;5ei2F6Kp/ADsOcmoJigsh8MJuBAYs+mu68pwrrcdZ06dxsenBnDWVEBQOtGVruZnXYpcL1lNkYCj&#10;GzITBpVxBFjCBtjiN6CazsFGqFnoCGyEXzXdjyXBHZX8XFVx61HhAMUQ5f/w4W319MF99fzeffXk&#10;0ZB69uCRVEFpsMgO86d7mYH97lNQwPvAyOteelA1JDlpa1U07nBGY/pmNGa4on6vBxozfWDf74W6&#10;DDqM3Z5aV9mmYUdRkeYBXaIzIUXQpLkSLIFoP8pk8EQq+o6kERbJ4igEFlc7DkUl/PBC2itkfX0G&#10;yt+YmvzfAYrf+pt/NJj+64BiFAgey6A16pGmB++ev5Mcox37UD17LOC4rx4+va3uP76v7j+4owgJ&#10;f2qIQnNeJDqKY9FBR9FBR9FhpKswERrmLRThIBJIVETyeSQhEYMBOo3+igScNMaiV0/LWhaGjtJw&#10;cRICiiHK/9HNB+qugEIAcec6oUFX8T2hQTDcuUnncPMqnYNIejh9QUhcVre++5KQ+Ezd+Oai+uaL&#10;Hg0UhMTQQf85yJeGU2a9Uv1gZjAwRjGD4w0jwJAxFVUySSAtvzV2KR3EIt6kMppVGrClyoluImg2&#10;zASFyXcqyj1notRHAtTKodqsTNVbK2tYl6u+5tKf2yPqCuki6CQ0SGSr9uoTqpWAaLUep5MgICxH&#10;VXMlIVFBQEjD9XAXWAGEVDeJmxD9EhJ7NFWXipsQUPy1rEV76CT2qoqSfSwJj4KdAgp/aqgkjO6B&#10;AbTIfzmOOs9GoY84gdUM2otRwkCVx4CfT/cgzqGIwTKfZS5BcMxvIUVYMCuVfSUMXsUERbEEVLqJ&#10;Av9FKPSjGOSlB1JJ0BLuI1h85vFvS7vDUhRzn6hEGr2lzYO/Q74/wcDjCnlMge985Hnzd2JZHCxT&#10;f9DlpHpBR0DojkShJDOCsIiCYbu/NuajyI/goQMq8SRgvOcTUgu1OaBMzL4rKDNhZiQE+nO2YyB/&#10;D5oyk1CdTtgkuaCcoDBFrIUlQpZIXctgTPdBZ6QP5PnLOhe8Pk5Il9JDzJCNx9BskbmcCAhrGTpt&#10;OoLCgO66CvTUV6Cv0YL+pgr01pahsXQPqk8koPZEDIGxRas2s+Vux5lmEy4OdOCT86fwaU8zjNu3&#10;QB/tSSi4ab2xqgLmwOg7m9uLCSxei1ogp6uIlW7ba7UGbGviBiYym7V2h6pEZv2xhAkdhyHaVXMU&#10;jx58rR7yXn36+Il6yXv0h/vfq5/u39VgQVdxNWH9MmzbMBd7+V1Jt+jyqGWwE0riLurTBBabUJfK&#10;Mp1w3O+J+kxPuh8PfmduqN/jhjqqapcrSpM34kSsE4oIisrtLnzNj06EySIh3ns0Hn3H4tFzNAbN&#10;WfHoPBA6SGA4S8P2mzf/m3r14icCg4FzBBrvOYyRQDo6qEo5VuD9Z/V7/u775zPWMaKR13/r3Efv&#10;/z169coxFuUPfzyS0cyEgiYZtPY79fShDK67qx4M3VJ3H99R9+7feAeK2uNBaM6OQnsBQVFCOOji&#10;0GWIRxcB0GmK+FnmYXFbAwUhMWB2gKKnnEAhKNpLI9GuP4j2kqQhDRS37hMUtxzVS9JIfcuxPvWd&#10;G98QDOIcviIYvlLff/cFtz/RAOFYPGhQXf/6/DtQEBJDGT6zcJRBq8B7EYPBEpgZrIyRK5hZyRxP&#10;K1AZzZtTYCGTAmqjYnnzRsjCRrJ4EbdD56NCpljwmw6zD0HhPgslXos1UFgPZahuq1711pfSRRRp&#10;7RFaW0StAEIarQkJW5ZqIyBaCYjWqqOqpfIIncThX8zZ5ADDzw3XoxuxZRlTcRAiGX1tKyEoxhIB&#10;YSvcqyqL9ytzyX6CguDITZO2CX9qqIDBVacF2WXIdp2PI+tnIMd1ntYzKFsaVz1naz2KiiSYh8mg&#10;uSXICVpMQAgkHMrm8+zAxXydkGBwzWcmL6Ap8JGqjcUoZSYuwMhnQMr1nKONeC6gI5F9BQzmMj1I&#10;Pv9GPoNijtdc5MtkfvIaS2mgzuF5aH8zch0KUzxRsi8UJYejUHQoEhUHIlEW74oTHjK3EyHBbFwG&#10;3+n4XpE0QlcSZFZCzLKFQTRmA0zMwE1JvrDtDEVlWgCKGGBL+ZpR4EAXYSEQqvg5KqXtIlC60RJs&#10;ArUkdzSU7ENTZY426V+rTNFRrUdHtRGdNSYNFL31hESzDQMt1ehvtaK7ugCNJemozY7TYFF1NApl&#10;u8V178XZdisune3FlxcJi/YanDPnonFfDJOWZahnIiIr25V4zSawlsCuTTEjbRQrUJ2yDvbtm1CT&#10;5gLrNndU8TuxJnvCHu+Mmtj12uDEqpiNV6mEoQe31NCDu+oF7/WXjx6q53QVTx4+02BBV3F1y5rF&#10;SHKajYP83gXWlhg6FoJCGrRrtxIYKRs0aEhXWfvezag74AX7PjqLva6w7nJGadJaHI9aiT10OAcj&#10;6bx2uMG+2wctewPRkh6A9v2h2up4BARBEw46iqHB6iz/1zIY7/VfCIe/qB8JCZFUQ735jaqo0Rod&#10;lP9VGgnco/X+a6PPYfTr7+v9Y0fr9xzzvgQSI/rDH9KV9CEvINGDh45yNBAeDu9z6Of9Q9z/+OE9&#10;de/xXXX3kfQ0+lIRDv6ExJD9aACaj9MJ5G1BRxEvkNIYdEvDtiEanUaCwRiuqcNAx8CyS0BhjkG/&#10;iY6CrqPPIN1qCYrSCAKCsDEepztJc7RP3LxDB3GNDoK6ec3hHq5/7QCELEEqq8t9e9kBh28H6SI+&#10;ISA+UdeuXFTXvpKFg7rVvoC5/pnec4ZY4oD7TAatBdBJ1ha69GdQRK9AhUwSuMUBCcuWxbBELXKs&#10;lx0uEwPOdyzK7zcDFd5TUeExBeWbZqDEZaG4iqHKPWmq0yQD52QA3XCDtUBipD3CduIdJFo0F+EY&#10;HzEyPfj7czaNwGFEo9smRjQmJEQCiqIRUBxQVXQY1fk7FAHhn+25YIhCaeBKZG2ei8PrpuEoQZG1&#10;kcHZfQ6yPWbjmOt0nGCgLiYopP2hQNolmPnnSFAPWIRsZv8FdBg5dBD5gQz4AQQF4VPgu1TL8ItZ&#10;FvvQkXgvQL6M7PacizwPBn4vmVPKMThOut8ecZmuTe19dNM0ZLvNQqHAhMqlo8jzJQQYvEuTmG3v&#10;DmJWHoHSw1s0mfeFIz/CCVmEW7HXIui8F2qrxhl4bkZJAHi+AgoLHYXMGmvasgamGCf+zhtgjNnI&#10;oLqebkKcBh0Fs2IjnZGBxxtkDqVQgj+En48Zfn7oKtiPJqHVcISgyEVrVQHarcXoqCEo7ARFLUFB&#10;N9Hb4ADFyVY7eqUrbJsVfTWFaChMhT07Fg3ZMbARbqbdkVrj9oWTrfj4Qj++ICy+udiPwboylPP8&#10;aqP4/2VacX5+C79bO8+lKnoVKpi8VEvXbWb6NambUZ3qAUuaDyrptGzJfC5LtPJz0VWgMnLjVSrh&#10;9YNrWi/Bh0PP1MMnL9SToafq2aNHWpvFQW+nq1udluHApgV0e4tQtmUVzIlrULNtHeqkUXvbBjRI&#10;L6gdhEXGJq2bbG2mL6oJC32aM45vWYm9/P3T6fgypGoxZZO2Tkfz/hC0ZQSiPtUT3XtD0JcZidrd&#10;gejMS35LUKS/fXVPW3f7tTRoS1sF9Ybb2riK4ckExwqYIxodlP8IvQ+Kkex+rGNFfy8oRiAw+rj3&#10;9R8DxZ071+gGZMAaQSBzJI0AYhgM7zT8+ogEEjKn0j0ed++RzKF0TkCRTr1tIChajoWiPScCXYVb&#10;0F0SjR6drHS3hbAgGIbVoQ9DJ2HRRXj0mYZBQTfRR6A4QBEtTkJA8bazOD39/rd31P0bN+kkvtGq&#10;me5ojdTiIr7WXMStYUg4liH9lJC4REh87FhA6LIsIHRWfflxu6KT8KeG9hAUBAbymPXKgCYjsymD&#10;gCLK4ShGQGGJkjaJEVAMQyJ0HsyBs2HwmQYjsz6TC0HhPAPFm+aLqxgqCV3j32ksUN32UU5CqpuG&#10;u8AKKFqrHKAQSDjWkSAk3htI9wtQEA4CCId+HlT3+0CxT1kIiYpSgoKOwl60SwPFEecZQxSdxDwc&#10;WjsVB1dNxqFVU3CcsDixeSYD9kwG7qk4LtNLEA66yFUoYqYtVUuS/ecxgOXREUgVVb6AYsRJ+BIM&#10;VJHPYhTTsRXTaRUSyFrwp1PJ96BrGFYeYZTtPhsnCIcTrvyfslqbvOY6C/mElYBEqr7K6AQqCAnT&#10;/giCIlKDhO5INIzMzvPC1tEZ8hhvBnb+P4P/Yg0UMvmfie+tYCAz87yNUvIzmCIJg4iVw6PyV/J3&#10;l3ET61GRsJGvrYGexxroJiQwa/N4xTmj6VAc2nWZaK/IQaM0YlcVosNa8g4UXXVm9DRUoleqnegm&#10;BBQ9BMWZLqqtCr3WHDQU7UB9biLqjsXDun8L9Ptj0FVbSlfRic8+Po9PL53HYE8LdCm+qAzjufvN&#10;pGOdh0o63yopI5bxuiT4YpbBmrgWVUlOsG0lEBiMjeIstrqgOokug6AgIGBP8huBRboxcpXz/YcP&#10;1f3HT7Uei094/w5xm64igZC4SmDgsPtSHCZk8/h/jNLzL8WJ/2cd/+Z6/h9up/E32OkCw05X6Ogc&#10;jsWsxS5+v1t5D231XYQdvI8O8ruV2X3r94WgeU8gGgmwTgLi1JEYcRMCChAUV6mEH18+UD+9ekJI&#10;PNP0RhY/GgmKfwMUI4FbNDpA/y392vtG7/8t/dZ5jNb7x43W7z1utEaD5A9/3L7DgHvnlnrwQBb2&#10;ec9JUD+D4+d94jxkZtYHvOju0cbef/SdQMKZgBisPO6CpsP+aDsSjI6sUHTlEgSF4eiV3ku6SHQR&#10;Dt2ERI/Agttd5XyuD9dcRL9Rqp1kRTsZZMcLqiROnISAYojyf3Dtnrp7XZzEZXWHcLj93UhV0xW6&#10;BxlMd1ld15YhlW6wdBFfX1DfXZF1qi9SUu10Wn1+qVVA4bzHY8bgDt8Z2OM+g4FuMcqCljBzJCik&#10;UVtGWMvI16ilqCAkZG6dSkJCqp4sdBMWgsIcNBsy7bPOczIMblNgdJlKUDALdp7HYLhMA0WXOV91&#10;DYPCMZDO0f211ZatWqRdQtzEsJNo+kVV03B107B7GHEToyHx94Cimqqhm6gqzVSVlFb1lJemsnyX&#10;aKA4tG4qjqyfjsxVk5C5YiIOr5yMI6un4pjTVGRvnoHjm6dpA9ikcbqQgUDL7n0Jh4ClmoqlR1PQ&#10;cq1nkla9NFylVMyAU8rgUUInUew5HwXuDPgM/LkEQY6IDizPdbZjn5sM7pulPS90o3vhsYUyMI7H&#10;iLPJ/f+z99/fVV9bti/6ve/c2nvbJoOQACGBcs5xKWehhEhCEso555xzzgiJnEWwcRI2OSOi7apz&#10;+fH9M/31MZcEAuNdu86p7VN121Nrvc2V9f2uMD6jzzED/099rBM60kPRkhmBRqohNwotDD5Nh3So&#10;CLJCo84cjZ78DAmKVgKrlccqsGjjZ9tOsMnlBt9taJVNqvZYMwkwQ2PAdroHY1W/6IiyRnssXUaY&#10;JZr4+I6QXRhLdMTQPgcM0bXM1mVgqrUYEx2VGOuik+iuw7GeegWKowPLboKQOD7WoybWnZoawsmZ&#10;UZyeHcO5Y2O4eKwfc31VGK4+jJGyREyW70MXYddaEIfp/hpcPj+PqwuXcOXsaTQnR6CZx9XkuVat&#10;MdXhbUBg8HsXwvML3o4mSVSiZNAFj3uPfgZ5U4ITWhKYze93xeA+d3RH2PG8rVAfaoG+fU7vmsLM&#10;Fqi4l88fai+fPdReLT3RntNZvHn2UiMg4qjFw27WSLTfisP8PEpCjdUijTWhu9Sw59ZYW1SH71Kb&#10;VaXoDJBBd5YcbIF9dKOxBHQ8laQzRZKPMYrpiPrTAzGVHYrpVD9MJftiPi8C80V7MEOd78p7D4v/&#10;5/UD7Vcpbv+yRHfxioHwLSEhoPjjhQQ/1UrQXR34P6e/95z/SND+P60//e8BQXGfoHj4SOoMDP6y&#10;oN4yEPRQeKTAsKKV29WWoo+f83mvtIdPvlPdTgTFUk2qJUayvTGd54+ZwgDMlATgaHkg5moJh/pQ&#10;HG2Q+RXBOCaAWG7nCIoTLXtwsoWgaOGXqZlORGoTVXtAJ6HqE2x1j356oN3/eVG7d+uadv/mDe3e&#10;ogCCLmKRgPhRD4iffvha++n769pNuoib353XFm9c1H78+oL2w3XZhvSk9s3ClHZhvlJLdd+YQlC8&#10;IzBQxmBW48fAJzONaZ1b1OQ7PSjaCYmOsO2ExQ70RBmjl8CQGkV7gAGaZZkFt6/Q4LIG9Q5r1A5j&#10;5Y6GICSWWsJtdUe7KtWy4MpFEBATBMRHI5tUl9PH9YihFj0YVi5/HhTL+l8ARQfVTYfRWbpPK9GZ&#10;pJS6GL7LtVqLPLqJXAu6CUIibzdBQWdRRFCUOG5AGbN86SKq9DJECbP/Mg9ZjZUA8BXHsAPVzCZr&#10;+R5Wyf4P3kaEBKFC1VL1DHDSx17psh4VzhtRTvCUOfA1RQIKZ7oGwqGC7qGCDqact1fYb0AVXU6V&#10;HR9jt54uYwuK5fWlmygtBC1ZzMSzCIjcaAWKxgO+KA9gFktQNHvz8/MkHAiKFUB0yhBTZr3iLqSL&#10;sTmUkNgjI5ws0chgXK8AYsrAzOeHmquRRh2Bu9AVaILBSNnUx5LJTyyONuUTEhUY66zBeHcDZnsa&#10;6BIaMdtPNzHYrmoTx0e7cUKBYoAuYgDnZ9jOjuLs3CTOzU/g3OwgpnsqMdqQjqGKRLqLaLRlBaAl&#10;JxKnRjvw/aXzuH7uMjoy9hO029Dg9iUaZK9sbzqLwO3oodvtjqArCqNrYiCXrtK2CGueiz1aGZwb&#10;ZTb5AYIiTYf+gzIKiuCjg5L5GFUyDyXMbLE6eFfcb8/uam9eMjDTUbx+sqS9XXqj0VXEERSLh1yt&#10;sdfOEEmeBsgk8LPoBEsDzFEebIlcfuZZ/nQOvluRyAQr1mcXIjxNEe62HbF0jSk+Zkj1NmVLRxnn&#10;RMAGYCLdD5PpMgoqAicrEzBXEoPj1QcEFO9h8Zaw+O2XZ9q//StdxW/Mmn/Tg+LfcxWilYC/Ouj/&#10;kT73vJX75PLq+z+nf69r6M/Sn/73UIaZqhFEMh9Bag2yFIasn6RfhfWJzH5WkuuEhNITQuO+9vTR&#10;c+3Rw1fa/YffaISEjk5iqSHZAoNHXDGe4YUJAUahL2HhR7vpj6NVVK0/IRCIYwTGsQaColF2wAtT&#10;y5GfICiON8tsbMneQjBdKaBIF1ehQHH/5l3VxXTnp6vaXULh7g83tNsExK0f6CAIB9mn+qfvrmo3&#10;v72iALH4zVkC4pz2/bVz2rdXT2nfXjmuHMWF+SqNkNBRSwQGihngZHRNnczQlT7pEEqGC/KH2B66&#10;Ax1UJ3+Y3ZHG+uU6QvWgaKEjaXRbQ1CsRa3jWlQ7bhI3QdDYKlDM9FRqM336wrV0NY0vA2K0s0Ab&#10;7dB3N6m6hHQ3LXc1rYDh/R7Xq/QpKPobMwiIZVio0U4Zf1dd9Vl0FFlaT+0RrXSPvQO1QFeBPDoK&#10;JUtxEgKJr1DAttiGjkJAwexSupEq+D6Vum9Gses63rYJFbxduo6q3WVJbyN1vdxtM90HoeC2lvet&#10;Q7XXBtR6EggOXxICfB5BILAQp1BOGFQTAuIeqpy3oIoOopLvYYU9n2+3DhW2axU4yhioCulWCkIt&#10;UZcayKC6B83ZMWjO24OWvCg07vNCmW43Gn12ExQM+AxYLToTgoKwD9hNB2iBNgZ+ud4WTBCE26KZ&#10;rkHcY4M/EwQ6JBmE0MhsuJmP62ZAHWLg7QraxQAtK7kaoueQH6ZrMjHZVo6JrjpM9DRhtrcR89Ss&#10;FLEHpTbRrdzEifFenCYkzk4P4MJMP+EgoJjCuRMzuHB8EucJi2P91RispbOoiMFwSQSajujQWXQA&#10;Fyf78P3Fyxgpz0MVz6GW72GNx3oCeSNdjiFdjuzTLrPNt6naSZsChaWaIyLDfxujbdCyzxl96b7o&#10;T/USJ4GBBAfI6rCy3HiFDDgI3rXINu7Vw7vab4+faK+fPdeWXr3Wnj1f0ugm4giJxVgHC4TZbESM&#10;7QYcdNqKLC9THPHYiRSvXTjkuR2JTBYiXIwQ4rwdAU47EOhohBjen+FjjjwCO8nNEOni0pM8CAsd&#10;Y0EwRvNkl8p4HC+PIzAScbo+GRc7C97D4pcXt7Tf3j5lIHyjQPFWgUKA8cuyJEh+PpivBP1/T3/v&#10;Oavv+5xWd/38mfrc//3T/9SEtYeLeqluqNuExT0FB1lwT+3poFrZ3+EJ9VR79viZ9ujJPW2JX7Kn&#10;D5/wNb5VoBg4YrtEqfVhxtNcaTs9MJPvhaPF3pir0GGuUofZKl8cq/HDsdoAwoCwqCcoGsMVKI63&#10;xGK+MRonCJC5OgKlWkCRLa6CoEjX3bt5U7v903farZ++pougvv9au/Xd19rP3xISN65SdBHL3UyL&#10;X5/Tfrh6hjqtfXeFTuLyMWpWu3Z+XDt3rFKBYr/D2qWDTuuQL10iHoZo8DZEE7O2Zlr7Vqo9iJCg&#10;ugmPLoJDNpBpD9yKdr+t6PA10HcHeGxGq9sGtLKtZyClm3gPiuk+AcWH0U0fFa2lu+mTLicBxIo+&#10;AOJjOAw0EhhUv6iBoKgXERZsextytN76HK2HrkHalcvdDVlaVxNdBMHSJY+vThFQpFDv6CqQx8y9&#10;QGZl26xFge0aFNp+hSKbNSixEYcktQM6iABb1AYyYyVEK3VfEBTrUGj/FSrdNqGK0KiRGoMd4cLg&#10;X0y4lBMMlS5fMthtQI3vRlTydcsY+Evs1qJYWoEA3UKlwIL/o8qOjsKGbkJcBO8rs1+DUvsvUey8&#10;HgXMrLPpCPKjbFCdyuw7PxZN2bFoZtuSG4mmvR4o9TLm50d34CnDY03RyIDWyoAl8xI6Q2zpEqwY&#10;XKkQS7RKN0oogS5dOz78zD0IfQa+Fu9taA2QFYTtMbDPHV10HbIGlAxRlQl5k5kRmGsowHR7HSZ7&#10;WzDV34AZSrqdZoc6MUc3MUdIzDPYnzw6hFPUmZkhBYrzc+O4MD+Ji8ensHBqGhdnhzHVUU1XkYTR&#10;8r0YKAxDzSE3dBVG4/JsL84MNKE8zB2VPqZMPoxQSUdR47uZrmkbGmVdKpl9HkTHpEBhhg66Btl8&#10;qy3aGq3xdmjb54jOAy7oTHREV5wD2iKt0RxhpQYhlIfuFi2W+m+P+1f+vl/TWTx59Uh7LEvxvH6l&#10;ERQKFgF25vDZuRZhdJl7LNci3HoLQuxNKGOE2BgiyNYIQfY74MfWl9cj3UyR7b4TxZ47kUZQHPAz&#10;Qm6iHeqT3DBwxB+D6T6Y4nmeqjuA+cq9OEFHdbHuEC60pogULH57cVN7S1j8QlC8/uXftDe/vqZe&#10;EBr67qhf33dH/T5grwTUf0Yw/2e+9t/Tyv98+5bnv+oY/vQ/WQLj4aObDPYCCdHPdAl31BpKMvX/&#10;mdIyLAgG0dPHT7XHvP35Y7qMh4/53O80ugkFirEMO4wctsd4qgumMtwwk+OB6Tx3zBZ7Ya7cB7OV&#10;PjhWrSMsxF0EEhaEAkEx1yy1iT38IUbhhACkzo9QiaabyBFXoUBxd/FH7efFb7Sfbl7Tfv6B+o4O&#10;4gb1DV3EN5fpIOgivj6v/fg1ncS1M9r3V05RJ7VvL89rX1+c0a5fnNYWzo5oZ2bKFSgS7b5aOsAs&#10;N8/VQBVPG7y2MmvbhmZma5KxtREaYvc7peXt7TKunT/WNh0BQVh0iphtdhEaXX6GDDJSDLdVoGiP&#10;cNFN91QQEqtHN32oR6yMbhpd3t9aD4iV4a9/7CL0oMgiJAQUmcug0KtHgUEPB9USHNIKKDqb0pZB&#10;kf7eTVAo8N6BAic6AY/tdAJbUcJsv9hxvYJFMcFRar8Jhc5b0ZsYiq+bKzCQGqJWiy1x3YgivnfV&#10;UoymE6h2MWDw5/PoTOR55bZfoMZ5DQGzGbW+dAmydpS1uIoNChIlfIx0K5UTDKV0LoVmX/HyJgJi&#10;I2TV0xKHtXQlMtpqC3IIChmjX5/qh7rMUDTRSTTlxKhWDwp3FHvQFbrS2bjJ8FiCwnuXWkG12c8c&#10;7cE2BIU1P1tLNMqMbWbVzX5MCHSUN0FAQLTIchlUmx9BEWGHjigHdEbSeeiYIHhvoTPhdyDaDlPF&#10;STjWXoupnhZM9jUTFnQWMtppGRTz4z3LoBhUoDg9M7wKFBO4JKA4OYNrp48RFqMYayxAJ8+jIyuQ&#10;AdUVFXQAvRWHceNoDzoPRRC0FmrIr2y8VOdjQEgIKCgee4sM5w6VJVIIPTUPiGCMJAxjbdEUJ1vK&#10;yvax9miO4XtH0NXKeluhZiAgUEjYCCyKvLbGLT38SXu2xN8ygfH85Svt9fPXGt1EHLUY4WCOYLNN&#10;8N/5BbxN1sLbglCw2g5fSyN4WWyFp+VWuFkYwMNmG/wdTXDI3QzpHrtwwNUIe7wMkBZnjZqDrujY&#10;746eg47oPeyG+fIYnCiPxfGSKJwtjcR5JoQna/YoWFwczo97s/ST9tuvz7S3v7zWiw7j7S+/MUAS&#10;EstLk0sd44+CqujT+/539c987b+nlf/5fxwUjwmER49vERiyHAZFUDx8eEt7LGspPb5LWNyh7i1v&#10;AvSQAHmkPXkk3U90HDJa6uEj7f6DbzQCQje033ppONUcbDGR7IypIy6YznTFZAYv57pitoTuooKi&#10;q5it9sNMdQAhIK4iFMdkldimSFWbmBOI1OgwU05Q1ORSBQRFtu7WD99qN3+8pv3444K2qIrUbL9e&#10;IBguaz9cv7jczXRG++7aSe27qwTEwgnthkDiEp3EhSnt6vkJ7fKZQe3sbLlGN6FAwRa5UlBlwKtn&#10;ZtnEgN8UYIRmWe+fcGgLZJYpECAMWr02qWU6OgMM1SKA3TKXImw7ekO3oU+6o5jhtYZZvwfFZGcZ&#10;ASFFazqJZUis1CNW9rT+yEkQDCvte1B86iialkGhHAW1ChTdDXQP4iCUi1itTK2rMY3iY/g4AkJH&#10;LRVF2SLT3RB5soVmgBnq/Heh1s9EDV8toDsoZGAvYkDPd+J7E+GPn0dG8f+9exMXmwtRrOZbbEAu&#10;M81CawZ3ewNUO21DuczBsPgS9fbr0M5g1BK+k+/pVlRZ/QVF5n8hHAgSazoWqkRqILxeYPUV6hgM&#10;W3gM9T471fpMsrucTLJTS4TEMiNOD0RbXjiaciMIiGi05seprqfWvCg0J3qoZUaq3YwIC7o6uokm&#10;6YbSmTGo7kaTvzka/Hl+frvRoCNAZLlwr+1o9NyGJrZtdFX623bQPZiijUBpC2QGzsc28zFtdE1N&#10;nrKsuCmG0iJwtKEYM11NmO5rp5vowpx0Ow114PiIFLK7cXyiF6dmBnBaHMXREVXIFki8B8WpGVw5&#10;c5w6gfPTAxioSFZ7a7Sn69BwyBVliT4YLU3CSNoelLrtRLkT31v3LQTgVp6PrIjL75l0pQWb0SGZ&#10;oYmQaAqiAmUfDzpagqIuxhr1sTaojbJEZbgZqiItUE6gVNFNlMrcF48tyHXfLFqk4l48lhFQb7Sl&#10;pbfay6Un2ttnSwoWBMVioMUueBtvhNu2tXDYtg6OOzfC0XQz7E03wdZ0I6zZ2hMabnbGCHO3RLSH&#10;OWJ43CHOm5HE/1t3wAMd+1yYbNigd58dZvODcKo0HPN5/pjP8MSpPB+cLWMcKA/D6aZogUUK5fDr&#10;m/vab29fa7/KcuRv/idbSkDxGyHxm35hwc8FVdHq2/8z9M987T/S6v/5qf70v8cM9mphPdn9jYB4&#10;9IiQeHxbe/JkRbcIB7aEhn4zINkI6CHhQng85OUHDwiK6woUgwnmS90HDMEWEwcdMJXshOkjTphK&#10;c8JMtguOFrpjuswTM5XehAVBUO1PCNBVEBRzTeEEhSwnLqOk/DBN5zHJjIOQEC0QGA43v7uu/fjD&#10;gvbDDxe1H7+je1CF6ksExAVVh/j+2mkC4oT27dV57cbCnPbNpWOExFFCYlq7cn5cu0w3cfFUn3Z6&#10;plQjJFTXE1tkOW5So24EFM20y60CCQKiRU20kqWot6DBR/YL2MSMc4t+sl34NnRFGKEr0hC9UUbo&#10;i5Rhs8aqD5yQWOqMdNNNti1vWbqqy+nj0U0fALECBuUqVl3/XNeTgsQKKFapZxkMK+0HyX1plLiO&#10;D6DIDrfAEbetSGcWX+S5A2UM0lX+pqilSt0NUEqnUOy4GfnOhijxcUJP8hFMV1VjpDAV5e6myDJf&#10;i2wzgsRiAwot+RqWfB8t16PK8gu0uGxGTwjfizgrNIfsQI3935SrKCFECs3+hgKLvyGfjyuyW4s8&#10;m69Qxmy+PoiBnM+pC5VlQkxQzKBYxst1+z3RkhlM90BQ5AkootBCSDQTGOIomvd6oFJninpvQsaD&#10;ElD4mjHQy3IqelA0BVqgIcCcjoLB1Y8AkEmG3tJdtQONhESDiNebvJid+1rwc2Zm7k3YEGBtBGer&#10;z1Z0hZtj4JA/psszMdtchWNdrTg+0IMTg504OdSFU6M9ODlGSY2CADg988eguHx6HlfOncL1s3O4&#10;MNmF4Zo0DBTFoCvDH82p/qiIdUHrXm9U+O6iy9tCh7UBlQy8DV6Emy9BoeotZmjj+9VEaMioswa6&#10;pQaCopauIsvHEGVhZqiOtERZ+G6UR5qhJGQnKsN4OdAYdBLIcl6HbH6v8902LVAOb56/0J4/XdJe&#10;LD3W3i49114/+U2jm1CwcNmxFXYG62C1+StYbvkCVoZfwcpoDWyM18Nq5wZYmWyEza4tcDIzhBfd&#10;Rqh0S9ltxL5AfpdiHdGS4IT+vbIOlQWm0r1xPD8AxzI8MJtsh7kjDjjJRHK+0BMnqkNwtj3pHUGx&#10;cGmyKu63F4+1f3v7q/bbm3/V/vUXPSh+kW6oz4Diz9JKsF59eeX6p1p9/z+qf+S5f/qf1CIeP6Kr&#10;kC6oh7dXQYKAoB4/+Zm3CTzuULKctyzr/UB7KOC4T1Dcv09QXNUICB211JG4CQNxuzCRaIspwmI6&#10;2RHTqY6YzSQo8lwxVeqB6QpvzNBVTFetBgUh0UhI1AYSJDpMlnthvFgm7OW+IyhSfr7+rfbjjSva&#10;DwTE9zJx7lvqm/Pa98uQ+O7qGQLipHbjyrz2zQIBcXlWu35hRjmJK+IkzhESdBPnTnZrxycLlaMQ&#10;UCTYfIF0ZrVFDgxwzhtQz8yxkT+eJp0BZNvMBrZ1vC6S21sDtqqCdreChAG6ogzQHU14SBsirkJG&#10;S7m8IyhSJppliXB9l9PKjOvP1SQ+QOEzWg0J6j0g2A6wXalZiMtQXU3v9QEUPQ1ZWm9DOtv3oHCg&#10;m1hIZyaayQCZzow129UQuZQsSFfMLLpcRoIxo5ZMvFaW89A54nxtLb7p78XlnhqUuBgj23wdsnav&#10;QY7ZeuTupkzpFnZ/iVo6kQ4vvj/hNmjbZ49G2dTI5UtU236JErMvULD7r8g3JyikO8p5I7PmzSj3&#10;20H3YIrqUHOUBJjS6WxFstNG5BO89Uk6NGeFojEnFA10FY0CC+UsCAxp97qjmm6k0ceEgZTAICia&#10;34OC8jNX9YlGwqI52BIdYTaUNR2CBcGh39SoTpwMQSPPb/KxoIO0RpuvJV3kTrQxOLfy+KRO0btX&#10;ltvei9HiTDqLGhxtacJcTytB0YnTIz04NUY3QVCcISikPrEaFBfnJ993PV06OYvLZ0/g2rnj+Obs&#10;LK7M9mG4Og2t6WHozglDT2YQz8sNZX6mhOh2vk8GqHHfhka6HgFcsxTrg8zVNr7iJJoCCQyeWy2v&#10;l9NlpHkaEAziJKxRKnCIMCN0TVERtgsVobvUTPpC7y3Id1+Dct/t7wiKlDf8fb9aeqa9eqlfoufX&#10;1/+P9ubZa41uIs5x25YFOot3bGG95StYb/4bbLZ+CWsCw3r7WpgbfgnLbV/BZed6BFkaIsxsM0Lp&#10;LmP53h3he1zKz7WDsGoJoys74IzJVHcmko6YP2KPY6k2mM+0JzyccbzEU1wFCAoCtGrx6lR13K9L&#10;T7V/ff1azdyWvSz0he03HwXO1cH5n63V/3e1/iOP/d/Vn/6nHw4rI5pkAyApYt9ZhsRPSo+VCAuB&#10;BuGgYCHdVU/uarLc91PC4v6jKxoBoUDRk7QJ/dE7MRJjQVjYYOqQHWZS7DGb7oSjOS50CXQVhMB0&#10;pS+mpLhNB3GsQSARjJl62aDdD1Pl3vwhumO4SEBRsERY6H7++ob2Pd3DtzfOad98e1r79hu6h+sC&#10;hzOEw2nC4YT2NV3E9ct0EJemtasCiHMT2sJZvZO4REhcON2vnT3eoZ2cLtZKwo10R1zXLcVb/w2H&#10;md3mMGhVOKxFtYxgcl/P7HIznQTh4G9IW7+NGRszXkKiReZRRO7AQMwO9EZuQW/ERnRErENb+Dp0&#10;BBpQJgIKEBQLHREuDhMdejcx2vGhLvHBUXwY6fTH+hgUq8Hw4bL+en9jnlIf1duQq69TUL31UtNI&#10;522ZvExYVCdrBEUcHcVifpAF0lwMkUZY5DIgZRAU6cxec10IDycjtcS4LN1drWNGHuqJ7oPM6vd5&#10;IN9+M7LMviQoqF1fItv0S+RQ4hgaHNeiw28nOmKd0JTkwoAncxw2oI7vb6V0VQkozP6KIvu1qCJQ&#10;ZG2nEv8dyPM1YoZrhAwvQyS7bUGSqwHKYpzRlBaCppxwNNBR1OeFERZhvB6G5nwBRSQa4l1RLbUH&#10;X31tosGLl30YlHwZPAUY/rLvtTWDqRXaIuzRvtcFHXtd1SS6plArteJsLZ8rS5hU++4mOOiC/GzR&#10;E+aMzmBr1dXTzMe0Rdihf58vBg+Hoy81jklPDsbLCzFaX4FjPS3KVZwe7yMo+nB2mpAQzawCxXGC&#10;4sRy19PpGVwjIK6dO4Gvz5/Ad+eP4+rsAAYrUtGS4Yee3AB0pfuiMcERBV7bCWtzJiOOPD8p1huj&#10;VnXV0fmEWClICABltd9qwq+YDiPLdztyCLdSwkL2t6iS4bGERV2sNaqiLVBAd5HP77aMTCMkRIul&#10;7lvj3ry8p71ceqE9e7akPaOreClbIr94odFVONQnxadQi3u9nBFsbogAMwP4mm6Es+EXcKRcCYpw&#10;0/U4ZLsNqVSCzSbEumxFoie/VwRbnXSPERi9Mikw0R79CZaYTrLB+CFzTGcSFvl2OF7khFNVAeIq&#10;cHm4AnQVi9dm6+J+Wbqv/fZ6SS3vIUNm3/5GZ7EqcH4uSP8ztfp/f3oMq0dRfe5x/xn60//0w15F&#10;MgRWD4vHhMVjugo9IFaBQm5TzuKuAsUT1fV0T7v3UA8Kaqn70EaCYgdGondjgl+Eqf3WmD5MWByh&#10;s8h2xkQxXUWZJ12Fjx4UtcGqRnG0PggztXQYlX6YLPXCaIEbRgsjxVUoUNy8fl0Pim/OaTe+ISAI&#10;ie+unSYkZG6EDHud09ciLs4oSFw9P6ldOSugGCMkhrWLpwe086d6tTMExampsvegoJBtv0aN9im3&#10;X4dqBrlat/Wo99sK2XZSlkuQEVANfgb8MTKzlM3to7ejP34H+mIMCIsN6Axfi/bQdegiKLqYFRMQ&#10;AooltrqJ9uVup1WQeA8KtdAf1SzdTwKMFTHwCyCWJWs66SWOQoCQ81n1NRESy+ptzNWPglLK1vro&#10;JnrpLHqkG6r2iNZdfVjBgqBYPOy+A/vtNjKL5w+amWuy9Xqk2REYtoSB9Vq1pEYdg225tzkaIhj8&#10;45xRzOw213YDCm2Z9VusQx6BkUNgFBEUlXw/6xmoJBA37HNEc6IdmsJkRNJmdV+x+V+Qv/tf+Nx1&#10;KGcQyfMwQjoz4FSPLUh1N0CKu6EKLHnh1mhMZWadSTjlRKCR7kHchKhZVozNl66nKNQRFJVqWXFm&#10;1j4M9ASFuIp65S4ID504Cmu0hNigPdoRrYREm4BCQBZhq0aq1RAENXQlNf50MDpLZuzW6AlxpEu0&#10;U3UTKYK3hsq+D+7oTvBF18EwDGUdxHBuCjqzDmCsKhfH2qtxergdZyf6cGZykKAYxukVRzGndxSX&#10;FSimcfUMQXFGD4rrF07i24unsHjpBJ1FP9ryYlC5zx3tqX5o2e+GyuDdKPUlHAJ20/XQNcnCkz67&#10;0MHz6SAcpFutjsdXTfdRIsOIfXcgy3sbgWuEXN1OZMnaWmHmqIm2RW2cI8r22CODLiSNTopuAgQE&#10;cqWr0X3rQqnzZofnT59or1+91m9atrx3/htC483jRxpBETecc2iRLVJ97BFjsRlhO/6KqN3rkGC1&#10;CalWG5BuKbsIbsc+q/WIc9yCBJdt2O+6DdlexigT5xdli85YG7U3/USyLabSrHEs34Gyx0yeHY4W&#10;e+BYbQTO9RwRVwG6CgWLN89u0+Usab++kUl5DJhKenDoWwnWbygpdP9z4PFpwP5U/9HH/6/qT/8T&#10;UKyWzKGQuoVehAEh8akEGo8IDOl+evzolvbg4XWtLXGNjlqiMBC9DaN0FROxuwgLM0wdlOK2DcYy&#10;7DFeSFiUuBEGnpiq8MUMs4ejNUE4KoVtQmKmVIfJQi+M5fAx+ZHSEhQFuh+uXyEYLlEXtO+uSlfT&#10;We3bK6e0b5YBcf2i1CIIifPiJAgJkbiJ06PaxVND2vmTdBMnerTTcwTFZJUCBbVU6LsOhU5foNhO&#10;RupsRK09IcGAJTvetcbR2sdKH7cBZOvItiAjOgcjdMXtRN8+Y/Tv3UZYbEJP+AYGlE3opfPoCTYX&#10;SLwHxVTbh/kSekAsrwArgGgS8bbmHIKC4vVBaqApS+trTqcyVmn5elMuHUMBW0ralcuiZt73GfXy&#10;f/Q0Zr9XV71MvsvUuuoytII9jnHU4gFxEz6myGMQSrLejFQbI+QQFnkESJYNs04CJMthowrIZQzi&#10;Oa5bkE/3Ueu1E5UOBihhcJBJernmhIUdwRJgQlDYoSHODq2JTgzMTmiWjaI816DS7m8ooYMrYCDJ&#10;5HMP2jOYOG1CovMWHKa7SZJuMGbKNSk6NGbTOWRHKcm+Ey25MtJpD1qp5vwYNLGtjndTAUiGwDYz&#10;yDd4MdiLs2AwbdDtRgODf2OgJZok+w63Q120PRqi7AkJAizcFjUERWWojAqi6wiz5XOkG8sMnQHW&#10;6AiyUY6kQWoaOlPCxhpt0a4YSA5H9+EIdKdEolVcRnYM3UUK5torcEbBop+ugqBQs7IncOEY3cQc&#10;QXF8im5iGlcIiStn5lTX09cXTuCbiyfx3cIZ3ODls2Nd6CpIQt1+P9THOKltZIv9ZEl3GSYrXWQ8&#10;Dj8LtAfyWJRTskAVgVDmuw2ldBH53nRmXtuQKd0+noY4KEuwhBA2PO/sYBukhzrgIB3Tfh9LHOHn&#10;V+G6AzU2Utg2eEdQpLx58Vh7+ZxgWHpNdyGblr3QXomeP9PePn2uERRx4izYoj3WA2V0nfn8zIvs&#10;6RpdNqHE5gvk8fJBq7WIt96EvY7bkOiyA4lMSNIIukICqj3Gmq6CcSGDCWSmLU6VOOF0uQfmStwx&#10;W+6D+bogHG+JwNnBLHEVICj0sHi8qP3b68fa//zllfbLb7/oncWv/1N7Ky7jFxlC+4J6+dng+t9d&#10;MvJpRX/633tAfASKFUlXlL5W8bFuExS3tYeP6DDUhL1rWmv83xQommL/ir7wzRhmQB2P2oGxmJ2Y&#10;3GeOyWRrTGU5YLxAXAUhUOJBZ0FXUSGF6wDlJGb4BZkq8MR4jitGMpwxzgxSQEFXofv++mXt26vL&#10;kLhCSCyc0m5cPqEgIQXr6+IkliGxQCdx+cy4dkkgcXJYO39iQDt7XNxEN0HRrp2ZrlWgKPT8ailP&#10;J+sYfYliZrolDIgyI7jRh9lwlAWaos3QEClLbhMQdBVdkTvRE7cLffvNMJhkhv79xhhIMEJ/jCH6&#10;IqhQ3s+AsxoUkwSFqk28B4W+y2k1KPSQyFGQWAFFP13F7yW359FZFH5WfbxvRepxy3rvMAiZFXVL&#10;7YIuRJbzKIt1SSEs3rFFdZQTDtszeFtuQoEUsRm48x0IDIdNChblzK5lKGohA1CBoyweuAHFDAiF&#10;5l8hx+xvyKWjKOLtshZUQ6QVGmIZeAmMtnhHtMdZoi7IANUeG1HmvEHN30ihK9lvJ8FkEw4SEEkK&#10;FAx0DN4NRwLU5kRN2ZEEhl7NOQKLaDQrERo50ahL9GQgpXsgLBoY4Os8xE0IKFYK2YREsJVaIbcx&#10;zEZBoVo2QaJDaCQY6thW073URfJYI+2Yme9CDaHZSGA0Ez7thEsrj6eRt7eE2qJ3rw+GUyPQdSAY&#10;bfsD0ZLgRWgEY6xgP4aKUnC0uQwXx3twjs7i7MwwzhMWF+bG6SgmFCiunj5KWBzTg+L8cToKuorz&#10;J/A1YfHt5TP4/tIpXJsbxWhlBipi6JbCLFARbIISgqLQ1QCVHjvQqGowdHjSVSZ1JD/5nvI9CDFD&#10;iZ8x8giONLqKQ55bKUPkhNsgf4+T6gqKcTHCXk8THPAyYXIgq/uaoIKfQ7rNehAUCw37XRzePnuo&#10;vX7+Qnvx4qX2nFp6+Up7+eKV9nrppfbrs6faiZoi5Sw6DgShNdKZvw+6FbdtqKMjr3H8CuWum5Bi&#10;swb7bDchxs4Q0TYGSOT3KJXfoUKv7WiPssTEYReMH7bDWJI5ThU44lyZJ2HhjZNV/jhVH4rj9eE4&#10;2XoA53qzxFW8h8XLp99pv7y9r/3262u2MmxUuqH+jRJnIbD4eCjp/1v0XwIU74HxO1CsFLelK0oP&#10;CQUKQkJ2mXsscy/uX9GDIu6vS2zRF7YRQ6FbMBZJWMQaY/qAOaZTrDEtoMhzomNwxSTt5WSpN2Hh&#10;i+lywoJfkOlS3kZIjKU7YviII0ZzIsRVLFEExUU6iHPUGeq0dmPhhPbNJRn6qoeEjGy6em6KkCAo&#10;zhAUp8cIiRFCYlA7d1xqEz3amfku7dQx2Za0Vms4aO5AN7FAYDDofcXgtkZNBJOZwbLRjix5ILuw&#10;1dNZdESZozfGAkN7LTF4wAp9h3g5xRL9B0wxuG8nb9+J/j10GGGmah+DzkhXdEfaLPXFuRMUv18R&#10;9j0oVpzE70CRvQyFzymfKvoDyX2/Vx/V+1G3lL7tacjVOusyBRQ6aomwQBUz2Gxm4km2m9Ww2AoG&#10;JVmVVWBR5LwVJW76YFXqZcjrzB7pwEqlC4nAkDWcKiSQyQQxWTAw0ARlDHA1sgBfjL0eFCGyxMcW&#10;VHhtRbHM3nXaglQCIoXwSfHcjmT3bUimu0mnc6k56IP61EA0ZIQpNWaEExwRaM6KZEtoiMPIikLD&#10;AW8UMDCWezEz9jJFrbupGvkkQbSJbkCCfXOwtQKFwKGcrq8yiEGWDkO6naoCmG0H7uKxmqEixJyO&#10;SfbNhuvkuAAA//RJREFUIChkEySCpSvOBR2RdCAETmu4A7rjvdCzX/aI9kFTnBda4jzUkuWjmXHo&#10;S49HV0YiZlvLCYsuXJgewMXZEVyY19cppEZx7dTHoBBAfHPxlNK3l8/ih6sX8QOBcWN+BH35+1Ab&#10;54rqCEu1Um+RuyHK+B7V8zMSVdMR1PrtRq0cL2HRyOOXQQHS9ZRMQOwjKOI8jRFHaCYwm491N0K8&#10;hyES3LfigIcB8viaVf471fpauQ50giEW7wiKlH979KP2+tkTben5kvaMgHj2gu7i1Vs6C7YEx0u6&#10;C8IihXrXHOePhiAHNPmao44JQK3TGlS4bEQGXfpey3WItNqCGPttOEj3eMTJAAX8flQH7FArIPTQ&#10;sQ/t3YVjabY4XeCKs2XeOFMdiOOVQThZF4WTDfE41bQfZ3syBRTvYbH07BvtlzdPKDqLNwykbwkK&#10;0Uo31GcC7X93/ZcDhaz5JO0TmSchBW7VxXRHDZ99+EAvcRJPCIkn93/Q7t+9pLXG/VUPiri/MmCu&#10;x0DQBoyGG2A6fidm9u/GxMHdGE+1xGiWHSYEFvxSTBR6YKLIi+6CTqLYHVOFvD3DAaOHrdWSxsNZ&#10;e8RZKFDcoIu4cYUuQuZGLNck9N1NBMQqJ3HptDiJZUgcHyIk6Cbm+7TT8+ImOhUoTs80aCdGigUW&#10;KQTFu3zdGga/r1DswC84M6F6f2ZsoSaoCzNmhkmbHGeGvn2yrLMV+pNs0JdMpVCHLTEg0DjANoEO&#10;g0DpDrdCGzOszhhXBYpxAmFsuZD9KSjU1qYteZ/pehJQ5P6BCrQBQuFzGmwpVlp9m3Iby5f7GgsJ&#10;CemmovsQ8XJXY75WFO2gB0WUPYqYaRcyQy1jJi6zggUUVR7GKOYPvMhhC4odDXh5M98vugkXWa9J&#10;hm3K7OwtqGJQko2KagOYkQfvQlXILmbv0jKQBVMEb7mfuJItauOicmazhQwauVSGO+HA/3XEyxiH&#10;GMwOM+usYICs2eeDmgN+qD3oj7pDAagXJQWiKSUYjSkhaEgOQcthP5TSJZTJ6CW6gAYvM32NgoG0&#10;0Y/Xpe5A1fK8qgPNUC4r3QbReQRZqCJ4sfcO5EjW7W3ETHwHz91UjaKqC+BzggmLPQ7o2OOC5hA7&#10;tIQ70m26oCvBGy2xHmje487vhweaePsQHUbvvmB07AtBe0oUhkuP4HRfE85P9+D83BDOHR/DxeMT&#10;uHp8BldO6buerp6b17sJ6X6ik7hBQHx96Tzb8/hx4SxhMYz+wgOojHFDCaEmOw2We+/Ufy6eBBqD&#10;v5xDHY+5STaHIvBkaHEGz+cI39+DPKcot+0IdjREOMEfTxgn8v3e674FOaG7URZJsMiifzIRz3kz&#10;CpgQEBSL/ZnRcS8fLKp9LF7RTTx//kpbopt4Tng8efZYe/L8ifbr99d01BIFAoMO3A+N0l0XYq3W&#10;AMty2IB48zUIs9iCWEdj7JfFBp0MkUbQSd0kz3MTaoJkvaodGCEsjqbb4Uyplypmn6gOx4naWLqL&#10;KJyq3YPzHYewMJqLK3MfuqFePvlO++3VQ+23Ny/UPhZv3xASv/1P7dffxF18Ptj+V9VqCPwj+tP/&#10;/n1QyOJ/BMVDguLB7Q+geCCg+FF7cu977eG9S1pz9L/oqCXCAr0ha9AfsBYjIZswGWOEyb3GGGPm&#10;PZZsxsBvi/EcRzoFgqLAHeMFy7AodMFErg0fY4WRfWb80dlgKHOPOAsFim8WThEOdBGExIe6hL67&#10;acVJ6LubCIlTo9oFBYpBQqJfOzPXS0iIm+jUTs62aaemG7Xjo2UCCh21lBe4DgVuX6LMZR1/ePyh&#10;BG1DczhdRcQOBgJjtO/djb6DBMUha/Qn26LviJ1Sf6odBg/bEmq2dBaEiOw+FmlDW+0MQmKp/2CQ&#10;bowuQDkKQuLzoMglKEQf3MWgAsLH3Ud65WsDLYUUYfAZDbaU6NXM679TCaEhsBB4rKhY6yEwBBSF&#10;4fZLbAmJXcj3lCxT5h1YoNxtm1qCvJRBRvaoKLLdhALb9cinAyskWMud1jMb5Q+egadGlpYIkNEt&#10;ZmqnO9litTaCYhCS3elqAmVjIkNU+BoyY+f/oHMr996uhuNmu+9AOiVu4iCdxiE6jNJIR1TscUV5&#10;lCsDmguvu6A43Om9CqkCqireFRV83ysCGTD9CAVPtsugkBpFnYjAEFCIeygjKCroKGoFFARCKQGT&#10;x6CarzNWO9hV03FIYVtA0Rhqg4ZwW7Z0FKGOdJqOaGYi0BHniY54T7THe6A9xp3OwxE9kR7ojvZG&#10;V6yO390YDOTuw3BFJs5OtOPsXD/OHh9Vaz1dmycoTs5i4cwxXD07r+oU0v0kjkI2MPpu4QKdxQV8&#10;f+UCFgUWJybQV5yM/BB7QozwpXsQQFQQ4OWERaV0lfF22fZVuvyk6ymTMEiha0gkxKMI9zBm81GO&#10;W+kkthEShkiWcw63RGWcHYojLFAmG04RPlJvoqt4D4u3z2SpHlm+55n28P597cG9m9qjh7e1p08f&#10;aLe+v5Hy4O6jd789forf7t7B7ZNzGM1O5uftwe+ALfIJ/wM2GxFuuRmRtkZIsKMc6GboTBNdtmKf&#10;8xZk0AWW+W1Dz56ddOumGEu3wmypN+aqw3CiLgEnq6OpSJxuSsDpziScHszExZlSAYaCxbN717W3&#10;MiKKzuItncXrt79qb6jPBeP/Svq02P05GPw9/el/fx8Ust7TA+3Jo3sExV0CQmBxR3sk60Hdv6k9&#10;ppt4cvdb7eHdC+9BQaHb/6/o8/sSQ4GERdhGjERvwXC8EcaSdmM03QYT2QRFrgvG81wpwiLfg3Ig&#10;RJiV7zXBYIyMKrLEUFqswGKJzkInkLh2UeZH0Emo7qZp/RwJVbTWdzethsSFE8PauXmCYq6fkOgh&#10;JLoIiQ7txNE27eR0k3ZivFJ1P3UfcFhgy2zXEDU+m1QfekvENnTFmKAzjpCI34FOfoGVe6DTGThi&#10;j4FMJ8oZg+nOBBmV7IChg4RGvC16YxzUVpbvQdGUuewmPh3xJLOzVxwF72OrpPbGzmfAFyAU/r5t&#10;JRBaCYPPSGAgGmwu5eM/aEipbBkWeg2I+Lg+tnQTDoTEAmGBUmanJQzWpfyRV3rtRBnbfLuNagZ2&#10;MSFRShXZrEOu7d+Yga5Vq8LWuktRWxYONGDA2sFgtUstF6FAQdURGo3BZmgMNCV8jFFDSNQyKNfr&#10;dqKWoKj0MGJQMUYGM99DrgY44LYVycxIi0NsGcAcUBpoj2I/G+T7WCLbwwxZbruU0j12MxiaINPP&#10;FMWhFigNMEWlN4OmB4Oml0zAY4ZNVyT1BpkTIqCQYnwpgSLFb9kTvIIq523S7SRdUjVhVkwS7NAU&#10;JMNOZV0ouogIe1XAbo10QyOBIBsCtRFgnQke6NrriU46izZCpDPIER1UZ7gbeg4FYjQ/EZOVmbgw&#10;KaDoxZkTI7hwQkAxi6sCCul+OisFbXEVUtQ+iW+oH+kqvr1AaBAYP167jJtXL+DGySk0pMagUIbw&#10;Si2Gx1ZBZ5HPoJtHsBYTdGU6yt9YFbMzCIkMAvig40YkOG5BHCERTyW6bkMCoR9HeCTx+XnhFsiM&#10;sEImAVnlRodis0XtRkhQgKBYPDVaE/fy/i3t0Z3bapXmO4tXtSd3vhNIxN2792iRwu3bj0Bg4Nnd&#10;+3h06TLmayrQuMcPRTorZPNzSHDcjjDrrYTFdoQ7bEeIkxHCXYwQ6WyIAx48Bt029O41x0SGDY4W&#10;OWO2Soe5OlkcdD9ONxAWtdE41RiPU+37caY3FWf603FxsliAsUhgKFi8WXpAULzUXv/yVnuzKiD/&#10;V9V/Q1DQRn4Cig96oCbYPXqo18OH9wiKe9qD+3e0+w9/IiwWtcd3CIrbF7S68H/RUUsUOnV0Fb5f&#10;ot/vKwwFrcNI+EaMERYTicaYSJWitjMmc9wwlu2G0RyBhSvGspiZp5hiMGEbBvdsR1+MHYZT96E3&#10;2nFpOCVJd/3yvHbt0jHqqHaVkLh6QUY2TVDjdBPjdBNjBMWIKl5fOCldToN0EoTEsV5Cols7NdtN&#10;UHQRFB3a8Zk27fhUozY7XKi1pTilEBbvevbboTlkOxrDt6N1jyl66RB69lmim+o5RLeQQhAckWWT&#10;XTGU5YaRbA9mT548brapLhg55EAY0gXxuAkJEBJ6UDTmamNthdpYexEhUaANU0Nt+RTb1kK9CACl&#10;lesiPuezamXQby37rAbeq1wbaNNrUMTrAorBFREQAgklAUaDchUp1DuZCS0ZfgkzvmJXQ1WTkCGy&#10;GeZfEhbrkG8lO+BRdBPFDl+qBetqGbRkeGm9vwGqCNuaIBO1C544CZllXR9qicYQK4oBLlgCtvSr&#10;GxMWhIrMo/AwRJmnMQqZXaYSFMmuW1U3VFmgNV2CDUr9rFDia4kCLzPkEBDZLqbIcjZFposJMlx2&#10;IsfTFEW+Zihill3qaYJyD4KBAUogIbCo96W7kG4nZt7F3sYMXjuQ5cWAyttL6SoqmUFXh9FxMGg2&#10;7rFDa6wjGiKsefzMrCOt0RRjT/fgruDQGKzvfmqPdUN7IiFx0AfdCd5oi3RFB0HSE++N7r2+qN/j&#10;gu6UULrlQ7g42IhLM304NzeKiyemcHl+CgsnZnD5pL5WcfUMXQWdxfVzdBXnT+I7uopvRQvn8D0h&#10;8SP18/UL+HpuGI0HQ1DB/18XLHua70AOP6dUB4rASPc05HltowyVQyqmw8jx2Kq6elLpEvc7GTCL&#10;N1AjzKKk0EyYpBHY2Tz/DMKhkJ9BCR1kpv16NMQ5Ii/UFgSFwCJlfqxed3qyQ3f97Jju+4WTKT9e&#10;PbdIWODHG9/g5g/f46fvv8HP318l1E7jpwuzON9bjcp4X+x33oEIKwP4mW2CF+VpsRk6wiKYt0cz&#10;OTjIzyzLfzuaE8yYfDlgpsKHkAhWa74db0nEieZ4HG/awzYWJ1oJi859ONV1EKf7UnBhqli0SGDE&#10;Pb5zSXv29Jb26vVzuoo32ptff1kWAyvhoUZE/SKT9D4Uuj8XgFfu+0f1jzx/9e2fPmb1c/8j+tP/&#10;/h4oHj16oD0gHB4oSHzQ/ft3tbuPZbTTTwTFd9qDW5feg6I24l/Q4fM39Pp8iT7CYkh1Qa3HRMQm&#10;jMcYYjRxF8aS7TCe5oLRLFcGWzqLHCeMpllhJMmEwXYrBqO3CyAIjiTRAuVwjU5CQHH14ox2hZBY&#10;OE9AnBsjJPS6fEaGweohsVLAFidx+hjdBCGhQHGUoJjp1OZmOrRj063a3Hi11pHpriMolihmjsZo&#10;ijZFW4IFeg/Zo4/BX9Sf5ICBVDoH2VyeYBgRQOR6E3A+eqUReoccMRpvjRGCYkgPindUynhDPkFR&#10;oo23l2oj7SUERbE21E6x/SN3IPcNdxT+XoTNcJuAooKuZJXa9Bpo/7wGed9Qi8BCLz0sCJQmvlYj&#10;1VCkr1NE2S7lMIDnM4BUMaMvZBAqZZDJd5RhsptQuKwsuotM2w1qldjhvd6YL0pCt4x+iWBGrtuC&#10;cp0hOvg+NIYx0IZYqoJxbaAFAbKbQCFACAq1CZIv3QSDWyWDWTWDt2yfmkdIpRNQmQxYFf7WzPqt&#10;mS1LgDdDIQGQ62qKHEIiy8kUeWwL3OiAvCxQRrdR5mvO/22OCp0ZagiBFVBIW8vrlczGc5l9Jzlt&#10;RhLPLY335UqNIpjHFUaYRFqgJY7fg3gG4miCIorHvkdGbtnwdmc0RTqqOkVHlHQ9uaMn2R+DWeHo&#10;2+9PiLgTHp78vvhjJD0c3ckBDH5e6EkKwbHaPFwa7sTFo6M4f2xc1SlkFdnLJ45i4RRBcXpOweL6&#10;Wf3kuxuqqE1XsXAG3185hx+unaezOI9b187heGc1A7gTiv1Ned5bCU4jHLY3wgG7LTjguAkpBK24&#10;iTwCuCKAwKaKCYF8uq4jBHIy70vi+y2F7MN0HrJ0e17AbmT50tG5GyLHazvS+Do14bbIoeOgqxBY&#10;vCMklkRXTgwt3Tg/846wIMDOEWqnqBP44eo8vrsyg6+vTOHahRH8dGkMl8abUJTgj0gHE7jsWAM7&#10;4zVwNt8MT5ttCHXdhTiv3djrboTMwB2oid+NzgwHTNcEEhJhauOyueYYHJOFQltjMN8ai+PtcTjZ&#10;mYDT3ftwtu8Qzg5n4sxYroIFFXf7pwuExR3t5atn2qu3r7XXvwowZEHBD/ocKN684eMoubw6iP8j&#10;+vT5q19j5fo/Q3/63+dAsdL19DlQPHggS3bc1e49/JntTe3R7R+0u4sKFA50Egv1MX9Fi+e/oMvj&#10;C/R4fYF+3VcYICyGg9dhKGwTBqKNMJRojvFUR4xnuGAs0wljUrdI5W2HTDAaZ4TBKNmj2kkcxTtC&#10;IuWbcye0q5fmCIlZQmKagJAlOQiHs6MKEMpJvIfEwHIBe7k28SkoqHnCYn66TYGip8BXR1ex1JbI&#10;YBBlgs59NugmJAZSnOkiqGRnQsIFQ+luGCYgRgmI0Ty9Jgp0GM+XvYEJjhRCL9EOI/H2GE5QoBAt&#10;UA5jDP7jhMUYQTHSodewiPCQwP87CVCWH6Me3/nheSPt5VTlZzXUUakNrlanvpXbV2AiGlIOg8Ag&#10;LIaayrXhxhIBhQNBsUAxM2fQZsZdxGBaQlBI91M520r3HSh3NkSBnexJoR9/3xzkjK79MbhQX4KT&#10;+QmoYDbbGkEHluCMZsnI6TTqVFcJQRFoiip/AsKPTkKk245q723KVVTL//RhRktg5HtsZ0Dn7XQU&#10;lX4WyHc1Qr7LNoJhG3Idd1DGyHFgJmzPjNpxJ/LoLArd6Q58pAZhRbjwfxEuteImqFop+HqZoIIg&#10;ymEwPOC0EYnOm7Gf53SYDiPD3wRFUnQnKBpj7dAUZ4+GPTaojaRTihBZoE4m5oXaoDXKCe10Fq10&#10;DF2HfDGYFkL3qUNbtBvaYjzQu98Pg8nBGD4SqsDRFSXwiMLR8hxcICwuHR3GxfkxnJ+TdZ9msHBy&#10;FldOERSExTUFi+UuKClsK1exDIur53Hz2gV8f/44WnKTcMR7F8+Fbo/nkeNihGwnOgqBOKFe6EHI&#10;Eg7VgXwPBIJ0ckV8r4v8d6A4cCdKgunAgncin5eLQsyRTWeSSpeRRYjm8f3P8dyOEj8B8E6UEron&#10;qlMFFqCrAGEBwoLHOQYCA1+fneTxj1D9hF0vFs504dLJNlw71Yn7387h0lwfjiRGwNfJEg67t8Je&#10;1oPabQBPAiOEcEtw2UJwrUd+yGa0HbFBZ6YdJqXrSRYJJSTm2+gkCAeBxPGOeAWKU92JONN7gO9n&#10;Gk4PpuLCpCz3ka9gce/mBe3Jgx+0F0sPGbyXGLBfUfrg/avM6lb6fSCXQL9y+39EK89d/Vqr7/tn&#10;6U//WwHF6nkUfx8U9xQo7hMUsiz549t0Fre+1u78NKMRECkExbsWz7+iw+0LdHl+qXcWhMUgYTEQ&#10;tA59oZvQv2c7RvZbYSzVHmNH7BhkLTB6YCcz8a3oJ0x6grejI5wZfErSEmGh+/rc8Y9BodZuWgHF&#10;yAdQKCdBUBASMtLps6BQkOjQ5qbEUVQpUNBVLLURDh2Jlug9TBdBQAwccaVclIboGIYy3TGc44XR&#10;fB89KNiOF+owVuCLsWwvnoc7xuhKRhLphBLdMHAoQHU/sdWNExTiKgQUowz2o+8DfxkD/B9I7qNG&#10;Oz8Rg/5oe9XvNNJRpQ11fl7DvE/BpE2v4RVQ0FkMNRMcTXQY9VkaIZFCvSv128VsfxfKPBm0nbYo&#10;V1EuNQsBhrMRyhm0GwLoEhhIqn2sUBzgjjw/Z5QxqFTrjNEVbY/+eBc1tr9ax8fIaCR/viaz20oG&#10;qyo6CSVZGoRZrQKF1zZUMZuVmdql/L8lnjvpQqxRzaBf4LwV2QyCObabkW1rQBkiy4ay266UTXjk&#10;Oe9EgbsJHYUFHYU5KgmHGsKhzpMOhm21FH999I4lmdn0PncDJNC5HJDuLmbbuSEMjGF8nuzZEEnJ&#10;sty8XBPGlqqPsENdOF1SpAPqpY1ypAOh+4hxQWe8l95REBQyAa0lWuoX3uiMdkdfhAe6Y+g8UuIw&#10;W1+Eq9P9uHhsBBfVTO3p967iCrUCipU5Faq4fVmK22cJCxk2ewE3v76Ca3xu+d5ApLsb44j9Rp7/&#10;FhQQFnkyQdJ+k+oylPe9Ts2r2EVnsQMF3ltQEUQnR+dUE74blaGmKOP1ggACQ0f4ejCz5/ucydfJ&#10;8jTm4/lZ6XYTxhtRGWCOubYMHB8qx7mpFizM9+DqiX5cPznMdhCX57oJhDZcnm9m28Bza8Dlky1Y&#10;/GYaT+5dw9cLp1GYkwZ/N0fYmRrBbucWuJpuQKjtJsQ7rsNhj7UoDNuCqr1MHvbvwFCxG+ZbwnGi&#10;PRYnuxJwsnsv5gmJ450Ur4tO9ezDucEUnOlPxrmRNJwbX4bFZH7cne/mtYd3v9ZePL2l/frmifbr&#10;25fUG+rjAP85rdz/j+pzryH6e/f9Z+hP//v3HcXHkNDrLm//WXskI5/u3tMe0lX8/NMsQfFXHbXU&#10;5P5XtLt+gU6PrxQsery/orNYiz6/Nejx+wp9YQYYSdiNsYOWGDtkwZZOIt4IA+Eb0KNbjw6dEdrC&#10;3NAU5qMHxYUT2jUBxaUVUOi7ngQUAolLhMTF911OejfxKSjeQ2KqQ5ufbNfmJpq12dFKradIpyMs&#10;lugq0H2YTiLNBYPprhjMIByWNZLlgSFqMJegKPTFUJ4XhgUYvCwaocsYzqDboPsYPeCEof2ETJKv&#10;wELVKZSbaCtWoBhbBsVoZylVTlV8Xh3SVmpjXZXaeFeVasfkOgP/WEf1B3WuqEYb6aK6q5e1cllu&#10;r+brLQOFwFDOgrAQUAw0VWj9jeVaf50Chep+yvOWOQkmqNLtQrGbrPdkhGIGkWoZZUNHUe5iwMAv&#10;TmALgxEz1hhv/DDWhPJQ6fZhNstAX0mHUOEtgZ9g8TTkZSMGHsLGj1oGRTndh3Q9VbOVobVVDN7y&#10;2iUysc9tO2plWGugFUoZ+FR3l4VoPbJlMqDdNhQ4mSDbQYZhbqfjEFdhgmIv6ZIxQSmfX63WRCJw&#10;eF0K2tL1VORrjHQfIzUJLYGuZR9hl0QopvE8coIEFhZ0FraoCrcmCAgHmZS3DAiBQyvdYuMeJ4LD&#10;nrfboz3ahU7CXamTDqKDbXOYE9pkGZcwF/SGuGA43g/T6bGYLkvF6Z4auopBXFKbGM3gEkFx+cSs&#10;chZXTy+DQkZBqSGzJ+kqlruhVFfUBdy4eg0/XrmIC6PdyPS3R7KjITLpInIdNqHIfjNK1TDmDQq+&#10;Df47UR9gTIBvRbEvP7MwUzRG7EYDYVFHR1FFgBRThfwsCulO8l3p2Fy2I8PDBOl0i+2xTABspR61&#10;DgPZgVgYr8LCbDMuH21l246Fo524PNOOSzMtuDhDQMzUMFiX4+wEgTJXjx++ncG9e1fx9NldXLp4&#10;FjUlpQjz9aGjMIaXhSGiCLX9zmuR5rMOVXE70JBkirpDxmjPsMRUrT9dxB5CgmDo2YujbTE41hGH&#10;eUJijsA40ZPI9/IQTvdSfRSdxZmRLNEiFffzjWnt0a3z2ptnP2q/vn5EYNBdvNFP0Ptc4P3vpj/9&#10;79+rUaxA4negePST9vjez9qTO3zM7ZvaTz8f11p8vlKgaPb4Aq3OBIX7GnS4f0lg6GHR7fU39Pj8&#10;FT0B6zEQuZ0OwgTDCTsJjW0Yjt5Mx7GWj1mnVutsCfVAVVSYKmQzu9KuXDxGHSUgpugmlh3F7+oS&#10;hMScAKLvI0CcnNFDQnScbmJ+sk2B4uhIhdZXFqgjLJboKtCbTgdBMAzw8iDBMJzlqbqbRugkhgiJ&#10;oXxvjAgoCIlhgUQRHUWxH0YL/PgYOosjbhg77IKRg3ydw14KFKNpOp3qemovZTAXlTHoi8p5ueKP&#10;RecggJhgkJ9kwJ8Q8fI4YTBOKIx31fI61V33XqM9tZ8XYfEeKITLqHIXAosKbbC5ShsQNeYpUJSH&#10;2i1leTCASFGYWaUUN8sZ+IvoLMqYbZY4MogzkNcy2BY7rEcRA0pdbCC6jiQwE3dEmdQaZHw/n1Ph&#10;wed6EBIeW3mbAcq8t6LMR4bGCgSMUakcxTbUECIVsoWq00a1R0Wh9VoU2W1EqQehIusDOW9BjuVX&#10;yNj1N2SZr0O+tTxWuscsUeFrw2M1JxykhkHH4EpoMOCVUlU8j1pxJgIKlSGbopzOJtdvB1KYQe/j&#10;+exlYEzkORziY5PpNvKC6HzoiOr3OKJB4EAYtEptIsoJrfFu6JKVbBPcUMf7msPoQiN4u4yI2uOq&#10;INFFV9G9xxPNwQ5oDXZEb5Q7hhJ1GE8Nw2RhIsYqM3FurAuXjo3jwtzUKlgcVV1Q4iquERZqxvYy&#10;LFachRS3v72ygMUrl/HzpTOYqM5HkqspkgiIVJv1yOX7J8u1l7pvISi2otbbAI1+fI+DjFERws+T&#10;DqIy0FjViaqlC1A+AzoL2fWugp9bsZsxgWGKFBdjHKJrrI6iS+TnX+a8GY1xtrg2WoEr0024NNWM&#10;ixOiVlycbMVluoxLUwTFZDXODJZirq8Qx8cr8d31KTx6cA2vlu7g1bPH+PH692itqUdsoB/CXS1x&#10;mODODjBCYehWNBwwRVMyHVCSMZpTd2GgxBVTDcGYbduDmfYYjDaEYaIpAvOExhzhMdeViNn2A7wt&#10;DhPNhHA7XUffYYw2J4oEFikLM8W6q8cbHZYef6e9ffmAoFjS3sow2s8E3v9u+tP//vdAcUt7fJuu&#10;4/bPBMUpPSh8vlqi0OqiB0UnQaHvhvqC7b+gx/P/RreOriJkC/oiDTGwxxDDe7ZgIPgrBZF2t7Vq&#10;c3y6CQUKSnddQHFB3MSMtnBOQCFuYky7dEZGOQ2pLqfz7+sSAgk6idkePSSWncRqUByno5hXoKhU&#10;oKCW6CowmM/gLs6BcBimSxCnsKLhPG8MFfByka+CxAghMUpIjJcGEhaBhIW/qlWMp7phNImOJJnu&#10;I9V3aSzTXzmKiY5yBnjCQQDRTVB0y2UCQZzC58SgPkEoTDLITzLYT3YLFGqoWm1cLvcQDtRkb702&#10;1dugNMbro5/RGCEiYBHAiPMYJSxG6C6G2yrpKqq1wdZabaipSEDhQFAsUKj0t0QJg2choSDDZEtd&#10;jVCq3IQE9W0M/MYoYIAqcN6JU7VlaEvej6MlqSj13k0wEBR8TiUDfbn7VmqLHhReBryf0CAgamQ2&#10;MDPZGlnsjs5DJjqWO8ve2rIJEoEhGbKMvJKCOjPmEmafsjZUgdUGlNoxCHrsRi0hUeVnj1ICo9h9&#10;t+p6KnDfiXz3HShx52tSVeIs6ISqeLylnjwenQmK/HYyGBogzlb2hDbAPtedOOhGuRjiCI+lJNQS&#10;tYRFM51D2x5ntEU6qUJ2nazemuiOuhhnBYrWcEd0RrqozLstzkPvKKIIE8KhI9QZ7WF8bpQrenjf&#10;wAF+v1JDMFhwCGf6mZXPjhIUdBXz06pWoQeFuArC4uwcXQXdhRoyu+IsTlNn1fyKHxYu4keZwX1i&#10;CnlRvthra4hDdpuQJjsT8r2u8BaXxs/NTfYr36z2yS4P3o1iHVt/OkU/gtPfFLWBfA8jzeiWLNXK&#10;uQL9fL4X+2y38H3ZjKwAO8KaYPHajrZ4B1zqLsTF4Tqco84OsR1pxIWxZlwiNC5P1uMSHce5QVlJ&#10;twizw2W4cWUcj+5fxcsnP+H104fUG/z0zQ/oqqtDSmQADvrQyfkaIjeIyUfsNrqJnejIskJntjU6&#10;su0wWuWHqZZITLZGY6Q+FONN4QRFAuZ7E3GMoJggFPqqItDK32RHmT8G6iPQVRmK9vJgXBzPebdw&#10;rGqJoFi4ca4nhXJ4/eK+9vrlM8JCnMWb/9bu4k//e/LkCaHweFkCig969OjhZ0Eho55UneL+He3u&#10;vZ+0O3e/127duqANHDBQoGiL+Aodvn9BlzedhOcadLn+DR2u/4P6v+gs/gf6/P6GvsA1hMU6NYu7&#10;L3QNev0IEM//j376PzNEAkK0QDlcPXdcu3bhqHb1/Ix25SxBoZboGFdzJvSOQg8KtVSH6nLSw+KU&#10;gkU3ASGw0ANDOYrpdm1uqkU7OlqjDVQF60HBwD9Q4IkBwmIwb9k9EA5KAgveNkJQjPJLOVpMJ1Ea&#10;gLGyIIxXhGC8jCoJwmieD0ZkZFSKO8XHpumWxrPDdFOtpdq0cgeVDO4VDPZ0GN2lzPQrqSqlsR5m&#10;+70U23EG94neRqpJaXK5Vepv0MYHGrSJ9+LjljXW18zX0Gu0p2lZjUpj3Q3aaFe90khnndJwBwHR&#10;Rgkomuku6gq0mijbFOodRVBsQzFBIZO7JLOUJTyksF0qLoMQUMVuZut1kW6oYFCsYVBs3+uFQp8d&#10;qGIQqpCROczSyxloWkKtCIjthIV0QxE03jvU3IY6f37WAhV3IzoAvWq8me367KRbYGBjpltKl1Dm&#10;SJdgZ4gyqpxuospzt3IUxW7mPI7dyHPYiVxHQoLfnSxxFvy/hXwtqa8IsESlvC5rVckEuyM8r1g6&#10;lxi7zUgkJPYxi47jayc6GyHbbzfKwq2YRTugKcERNXtsURPtiFpCozHODU1x7miKcaXLcFG1iNZ9&#10;3mgiLDroJNrDCI4QWT2Y8Ih0JSjc0EGgdIU7oIfvT+feYByrysOl0W5cmh2jJnD52BSuEBZXT03j&#10;2ulJXD81ia9PT+HG2aO4cW4ON87Pq8UCZTSUvsBNXT2DH6+cxvX5CVTsi8N+x11IdWTQdSIYPAxQ&#10;RyBXCfR4/kVuRnRzfD996CR4bvVBlqiXwQUBZiiX2fLhu9WoqHQ+LtVpKw4TOodsNiLPY5da30uW&#10;W+k94IFLLbk42VSKMz3lONlbgpMD1Tg5WIuzI/W4OFKDy0O8bagIc0OlODXThB++mceDezew9Owe&#10;XcVzvHz+Gr+8+BWPf76Pic4O7Av0RCTBlMCEITWMn1c83c0hS5Qn7kJBDN3OQVt0FjJJqw3GUK0/&#10;JlpCMNMRieM9iTjRexBHu/ZirDkKvdX+6KzwISC80FHhTWCE4OzwEdBRgLDg+9n97sbFkQUqhXL4&#10;5dVT7V/fvNTvnvf6rfbL618omdn9+aD8n6GVkVH/WfrT/z4GxcdaDQqpVSgtg+Le/XvaXYLi9v1F&#10;7c69b7Xbty4JKBwIiQW26ItYhx7/NXQJ4ir+hnYPgsLrf/C2v6A7gBBh2xNEF0En0RVAt6H7Ak0e&#10;X6h+6soQN4HEYldyVNzZ4ye0K+eOadfOL6/ltAyJS6f0y3RIt9P7IvYqV3FGXIXAgqAQWKwAQ9Uo&#10;CIpjU63a0bF6baA2zGGgImCBsMBAEb9khT4Ehg8zPx9VhxgRLYNilPePlfjSRfhjrHwZEpW0xBVU&#10;WSjGivz5WD4v3VPcBOgm3hEUKdMtxdpMlzgEwqKnig6hlG0pAzohQTCMCiD6arTxPmb9SgRAX8vn&#10;NUBYDH5e4/2tfK5eY70tSqPS9hAeAo1uQoPAGOlq0IY76wmKOoJCVEtnUaUNNpZoVVH2DoTEQlm4&#10;fm6ErCskaz3Jvtr5UjRlIJG21I0Bm86vXhbLY7ZdGWKLfGaIhb67UERQSBdPOUFRREjk87G1fK1a&#10;mRBHWEjtopIBu4qPr/Y1Y7sb1Z6EBbN+KTrLmkxNodb8/+b6Hd4Y+EsZyMsc+bpOxnQKpqjxs+Jr&#10;0k14WNDZ7ESBg4kaBZXlYooUQkVG8OS7yVyQrapmImAr5bEUU6UMmtk8r4N0KnEOWxDvvA3xDtsQ&#10;a29Ed2GM7ABzVauoibFGfYIdauLtURvrjIZYN7Qmequ1neojnNAc7Yq+Q4HopVNo2+uzDArCkurk&#10;5cH9QeijugjSjmB7tAUy8EUz8B2Jw2R1Hs6P9+DS1CguTo8TGHQWsgz5yUlcOzGO6ycm8A3B8c2Z&#10;WXxzdh7fqDkWsswHHcbCSXx95RS+IyhuLpzDjWMzKGSGfshuGzIdNhPqW/g72kRQGBPUJiikG5R9&#10;z2USpcxXqaJ7qOc51sn7G2yK4kBTZHgZI4XvQ5rLdmQTzIV0heWe/CxdpVC+Tn2f54sTMZZ3EMdq&#10;juBkWxbmO4sYsAmNgUqcGSjHBYLi4tF6XDnTxWObxN2fLuHRgx/x/PlDvHy5hNcvXuH1s1d4++wN&#10;Xj94gvnRESTHhSLG3wqJgcZIDt2O9HAqxADZkTuQHW2C/PjdqEt3RHOuEzqKXTFU54/ptj10FAmY&#10;7Y7DTFcMJtoiMNocSkAEorvaB30Eh3RN0VXg8kwJ6CoI3B6CdmQFGHFvlu5rv756pv3y6pUCxdvX&#10;v6mZ3W8kqK/S54L+/4pWAvzr16+VVgf9/xX96X96IIh7EBfxj4HinoDi3l26iRVQfK/duXVFW/x2&#10;UGCRQr1rj1yHVr8v0eLzJVq9v0C7/5foonPo27MB3ZEEROQadPN6J2HRrvsSjT4b1SSsxj2uICAU&#10;JC6dnNIunT+m6hLvNyFSdYkPw2FX1yc+CwpVp/g9KOam2rRjE43a7Ei5wCKFzuLdYBldRRFBQVgM&#10;rXQxFVDiKsRNFPvQPfgRDHQTFUEYqyQoqsIxSfs7WcmWDmOikBDJoutI02EiMwwExcJYUbzDDCEx&#10;KaAgFCZ7yxn0ywkHcRE1SgKIiX46CaVGbbK/5fMabNGmhpo/q4n+tvf6FBjj4jSWYbECiqH2Wm24&#10;nc6C7WBrtTbURJfTkKs1xzunEBTvin2MUehiwGAshWMGDAIi136TUpGzjIaSxf9kD+bdyGUAyvVm&#10;UPelk/AxRSmvl+vYMlMtpHsoDzJTM7YrBCK8Xk03UUlQVBIStQwU9To6DrqEam9ztIW7MOh6qFnQ&#10;5X4WBA9fV4IWYVEis4d1FqgNlZ3zXFET5MBgRkBJYZuBMt1+Gw7bbkGWowHyeMyFbMUFqf0z6CgK&#10;+P+LCKoCnluG53bsZWBNYCae4CQzlrfjoPtO5DGAyo5spSGmqIgkMGLtUUdQNNI1tMR78jvqhrow&#10;BwLSmY7CB50H/NEaJyOfPOgi3NAd7UkgEBQHQzFCKAzuC6ab8ERbkD16oz0wejgYfVkJmGkpw9nB&#10;bpwa6sfJsVGcJDBOq+XIJ3BlbpIBblrN4L52ap5O4wSuyY54F3j54jyuXz6Oby+fwvd0GYvnT2K2&#10;qRJJTqZIpRMolMUZ3cRZGBGyBCxBWURnoEAv3Xiuhqr2I8CQOS7y+WW6miDN2QQ5bmbIc5XCvwWa&#10;Aiz4eWyl+9uEwQNOGE3xQc9BHboP+WKuLAEnGwmM9hzMdxfi+GApzk/XEmYD+Pk7Oolbl/D04fd4&#10;9uQOQfEYL54/xeulx3hDZ/H2+UsFjOePnuPY9DGkHYxBaowLsuPskR1jjtxYU+TGEV50FZnRdBcJ&#10;1ig/bIeKZGs0ERjDsndNRzRmO0V7cLQzhtdjMNm6B8N14egpZ8JWG0LncQgXJvII4go6i0ZxFgIL&#10;0aLA4sXTn9Vufm/oKmSdqLdv6SokqKvArtenAf9/RasD/H9bUHzqKFagIXr48OOuJwWMla4nBYvb&#10;2u17NwmKHwiK69ridyNa/8FtOoJiqS1qLVqD1qCZrqI9aD16ojejL34rBvbvQP8+Q/Qn0s7GGhAY&#10;BugKNlIbyhAOzMbjFqm4q2emtWsXjxIUk9plAuL9pLrT4iKGtfPLgFBahsQHUOgh8TEo9N1PxwUU&#10;U/rRT9L9NDtaLaDQUUt0Fhgs9cNgiQ6DxToFiyFCY1jchbQExSi/hOOVhERVMMaqQzFeQ0jURGJK&#10;VBmKyVLCIp+wyBSJy4hfonRHuyq1qZ4aAkKAQHehRPewLAHE5EA9QdCgTdE1TA20fV5Df6zJgfb3&#10;+hQY4kY+BwvpfhruqNEG26nWCm2kuUhAoaOzWCpmYC/y2kYYmOq7MOgspPtJgFHkzIDDrL2SAb/Q&#10;SzJ0ZvMMSsUM/CVuxgze21HOAF/gtYMQYSbL4FtFV1HF1yr3lfWgZKkMR16nM/C3RY2vDUFhgQov&#10;S95mi1oCoFocg58liv3MUSbA4OsWuO5QE+vEwVSF2KMyyJa307m4MPuk48hyMMIRewNk0flk0y3k&#10;ORggx34LUq3WYp/Fl8yYZftPAwWLfMIileeV5LYdicpVbMV+Z0O1PWxxkMzaNkFVBI8vxhENDGR1&#10;Uc6oJxzqZX2pQBvUBtuiIdSRwHBBY5QrmiJd0SyjnegmWsPpKmJ90XsgDH2JwWgPJzzCCJEodwzS&#10;lQymR9ORpvO7U4Tx2nKMNtZhtL0JU/0dmB/sxKnhbpwZ68e5yWEG4HFcODqJi8emcPGEbH40iQVZ&#10;hfbkjILJNdHkICr3BCLV3hC5MpfCYS2KnWSorH7UmjgqcYCFAnxKbpPBAkW+O5HF25NcduAgQXyY&#10;bi2ZrirfywRtstquP5O34B0EhR264i3REWPJ87OirDFfEo2zzcmY78jEqdEKXD3TjZ+/P4lH977G&#10;8yeLWHp6F8+fPsLSs2d4+fwZ3i49w2sCQ2DxeomwWHqL58/eYrSvC7XZe9BeGIWKQ84oStiNHEIi&#10;PXIbUkKNcSRkFzIidyEvng4o2Q6tBR7oryIMagIx0RCCycYwzLRG4yidxlHCYrQuBANVOow3ReL8&#10;aDouThTjwlg5Lk/V8/1qoztT7kLBYunxT9qrpcfam1cvGcAZyBmEVbt8+XNB+s/QClBW9IrOZ/X1&#10;P/3vc6DQA0L0cTH7Y1Dc+QCKuz9od299o/38w6QCBd3EUkfMerSFrkd76CZCwhADidsxcGAn+g/t&#10;xsBhUwwmm2DokH7xP5l3QDhgPO/gIhV3/eysdvXyvLZwYYpuYpSQWJ5YJ8XrT0Y5fSoFimVIfM5R&#10;CCiOT0krsGjXZsdqtb7acD0oGPyHKgIxRBgoYBAUg+IuCIohOo2hEoKigqCoJihqQqgwjNVGYKI2&#10;ClOi6jBMlYdgqoiwyA0WNyGgeDdeHJ8y21WuTQskVF2BrmFwGQyrNEVITA81Ui3a9GD7ZzU1JOr4&#10;rFaDYkV6SHwAxXhvk4LF2Eo3lNQqOgkJAmOwna6ipURA4UAtEBZoiGTQDrVCBd1BsYyAYXZe6MTs&#10;1GGj2riozJtQ8N6pHIVselTJAFrMrL+QAb3CVxbcIzh0ZihndlpFWEh3UjnhUhMomwg5E0LWCgzl&#10;MruaoCgjKMp8rFBCFXlboNDHHIXyGlSxh4kCRYEHX59ZcL6I7iXPReolPA5nHoN0OzluRZazEXJk&#10;kh6dQjbBkWy5DgnmX+Cw/Xpmzcy6vQxR7MuMlcHysIsREglBGQWVxACa5yfLo+9GFV1FXZQd6vY4&#10;oyHaBbXhDqijk2mg06nheTaGOBB2vC/EEU0ERH0EXQeh0RzlhqZQJ95PRbihJYJuI9wLXVHe6Iv1&#10;xvA+H/QdDsJgTgIG85JReyAWtcn70JiVhM7SDAxWF2K8sRJHOxrUftzz/Z1UF+YGKELk5FA3zo4Q&#10;IqMDODc2wCDdh/PDPehIO0gQmiDTjudnvw4lLgJzIzWvQtWTCI0Kfk7yGeY7bEKW3XpkEpqpHoZq&#10;B7q9bjuQQOAn8j05QoA2BZihOXgX2qLM0JVgTvCZoCd2J5M7Ywzu2Y3hAw44URaB051phFUbncQc&#10;7t/5Go8f/aTqEi+eP8GLpSVC4iX1gpBYwpvnhARvf/NiCW9fvMbDO48x0tWCprwYfHesDj2FwahJ&#10;skNR/C5kRm5HUsA27Pfh5+NtiMOBxspxFO6zQPEBczSk2aGnyAPDFX6YrAvC0eYwzLVF0Knxt9nA&#10;pK/aH/PSBTWSi3ODBTjbX4yLo+W4dqwe35zsFGAsso17/mhRe/Pykfb61Qvt1apg/H8KFquBIID4&#10;nP70v9WQEH2AxIpWQeJTUNy/rd25f1O7e3dRu3f7O+329zMKFNRSZ/R6dIdvQm+EAQZjd2DkoAlG&#10;kswxmGRPSFhjMNUKAym8nOqJsQxmV0VZ76iUb8+f0q5eOKlduXRSu3r+qHbtjLgJguLsMEExpF04&#10;NbC8W12fdvZ4H+HQv6z/KCi66Cg6tGPj9QoU1BJhgaHKQAwSFAMCimKCQrkKX7oJX4yU6zBaSaeg&#10;QEG3UBuOsfpITNRF84tKUNSEY5quYqokGJP5IYQF7y+KB0GxMFF+yGGmj3BQ9YRGis5hlSYH9aCY&#10;GW6iWrUZBv7PariTIKFW2lWXpwYJDGr15RVnMdnfqk2qOofAghJYUCNdtdpQJ10VXUU/QSHrQ/U3&#10;qu6nOIJika1aKE92tZPuGxku+x4UjpsYuA2VoyhiIM/2ZABnWxXEbJsBtT7UgbCwoOuwRI2/NeqC&#10;rVHDLLXcb2UGtTVKZekNQqGcUBCVepnzNroHbzPkeRICVIHMjWCr+syZ+RZIxktYZPB4MpkN5xAK&#10;BXQERVS+kyFyqAwGvkw6hWzn7cilsh2NkGK7Cal2GwgR/T7RJXQVOQyKyQyiiTyPQ7ycRgdUEmyG&#10;SkKiJswCtREEZYQT6qjaMAGFA+qD7VAbYIOGIDs0BNqhMdCB0HNRy453JPrQRQSorqcWAUmINVrD&#10;XNAR5YuOaD90xzETPhSE4bRI9B6JxExxKsojfFAQ4o7iKA9UJPiiMTUW3QUpTFpy+B0rwmRDOSab&#10;KjHRVIXJ5jrMtjTiZFsrTra34XhHG2a7WzFLNzJZWUwn5EJw8jNxWIdi540oFefA96lQbqMbFIdR&#10;IZ8Xr8vciwKnjXx/Nqt9Ig7TTSURlof5nAw1YMEYVf6m6NwrQ4MJ9oitGEgwxlDMDgztMaY72oaB&#10;Q7Y42bQfty4N4uHP5/DwwSIeP7mHped0EnQPSwTEKwHFU+rxG7x68gLPH9zDne+vq5FeA80NaC5I&#10;4m8uFv2ERGeGB5oP2aEkaicyg41wSLcFce4bEM3jjOZxHpQRayEmSA42REH0dtQdMkdrujV68m0x&#10;VGbP36YD3zNXDNV6YaTOH6O1IXy/9uN0dwbOdBEY3flYGCjDwkg1rs60iBapFMrh5dKTZVDog/Xn&#10;gvifpX8PFn/636eg+CNHsQIJVaNQ9QlpCYu7N7V7d36ko7ih3boxrvXGbkrpTdz6rityg9rpbiDS&#10;EMMx25lFiX2lmyAohggK2fhnINkBA0eYoecdFFAsUbpvLp7Wrqp5EwTFOTqL07I67MegOHdSINFL&#10;KIhkpNMKJD7UKE4fE/UTFH2ERK92cqaXoOghILopaXsIii5tdqJRQOFALVAYqAwgLAIwTGAMlUoX&#10;lB4Sw7w8QkiMKkgEY6yOoKhbBkV9NKYIi+naSExXh2OqLAyTRWGYyA/necWBkFiidMcIipnBZm1y&#10;qEmbJBCm2E7RQejbJgZ4GbLbSrVTXX+g7j/Ue3AsS0Cx4iyk20pgIe5iXNUt9N1QI1312jBhMdBZ&#10;uwyKSrXeVF9tpqpVEBbvZF0hWRZCgoz0+RfIXAqPHSji9VwGGCl8StdQoY+symqlgmpDlAsamGHX&#10;BdujjsG0TkdQCECCbZmNyz7VDgxCtoSFHR2FHSp96VoIlQpCpZwq9t6NPL5urrsxCjwJKbqJMoKi&#10;mM6hkMqns8hksMtkUMtmgMslHPIIg2z7rciURfJ4bPttNuCg5Xqk87Z85x2EBZ0G4ZbrvF6Bosib&#10;joNuKE1cBYNnqo8J0umQioPpemRzo2AL1ITboZqAqCb4akIICEKihpCoCbBGfQhhKLAIIjyC7AlH&#10;B7THeWPgYBB643TopJuQnd/a2Xbu0aE3MZRZuT9643XoTvRDx17elhSG1gR/5PH8C/wsUUinVRLp&#10;juqEQDQlRaE1NR4dGfvRm5/K72M2xmvKMF1XhZmqCoyXlWC4pBB9pfnozs9CZ3oKWvZFoFAAy/PM&#10;oWPItt+AXPuNKHbaquaWyORFWfCxxMVAOY46mejoyc/VzZAANVAbSWW7bkaBDGsmKGTPjt797miN&#10;s0FzxDY6CoIijkkf1UNQdMWZYiDTB5fHK/Hoh+N4eusGHt9axM/ff41vLp/FxZMzODs7gZPToxjp&#10;60JPaxV6mgvQ15SDrpp0tJelop3JVE9xGPpLQtCS5kaHZYuKvdYoirVC9h4bpIZbYy8TkD10PPFe&#10;JojzMkKc5xZCg8ccsRPF8TtRn8zjybckLKz4O2UCWumCvhIXDJZ5YrgsADM1MZir24fTDYdxsTUL&#10;5zrycHFQNpeqE72jFqi4l09lCO1TBuMXy91Qb6mPA7fSm2V9evt/sj4HCdGf/vfvgWIFDh+chNQm&#10;7mg/33uo3bl7V3t466b24NZ32p2fFjQCwoGgWKCjQFfkevSHb8FwlBHG6CjGCYqB/TvRm2yBkcOm&#10;GDlgjLGDzAJSQwQSogXK4etLp7Trl2RJ8Xlt4dxR7fIZ2ZBIlusYISiGCQqpSwgYBBAi2XOCktVi&#10;CYozc5RqhwiKEYJiiKAYJCSo6QFtforgmBpQmic8ZqdatKnRUoFFCvWup5wuolLHbI6QKPXBYIk3&#10;RkrFTfhhmJAYFUDUCyBEYUoT9VGYro/hD3gPpmsIjKooTJaHY6IkQtyEgOIdlXKit16bGyAMhlro&#10;DFq06ZEV0UEQDjMjnSrgz46Kev5APObRvs9qZrjrY1Asw2IFGCs1CzUaqqdZG+leHkLLdrCzXhto&#10;r1Gg6Gst03obC7WKGEcdYbFUHmKp5iDIvIRi6c5xkEldJsxQma07MlNlhl9OB1AqGT8DepHUKQLp&#10;FIIY/OkiZM2mal9m6H6ERIAj5YDaQKlPMAj7O6jrlTorugkzlPvISCcLlHmbq5nWeVKXYOCT4CeL&#10;AhbJ/3WlcyEsZO0ncRPZTkbIJCTS7JkRW25Gko1+gby9duuwz2oDjtgZqMcWuzNIejBguhnwOAkW&#10;cRR+u5ClM8MRHrvsH31Eair+hJTfbhQGmKM6gpAIt0dFCINXkLVyQnJ80vXUEEkgRrugLtxJDz+C&#10;ry3EDV3hPnQRXgSFD6+7Y2BvMOERpkZA9ST4oS/GB93RbhhO9OXtdBn7fOnIZPVbvm98H0v8bAgq&#10;gjScwIjyRm2MP9oORqHrSCKD4REMlWSjN+8ImpMTUbsvBlUJUSiLDEFpSCCKA72Q72uHdH42ybYb&#10;+H58gWzr9Siy3YxKglX2M8+3+hsqXTeqJeLrPQ1QS1W6byEYDFBGlbhJDWMLyvh+yVIgnVG2aA03&#10;R33ADp6XKbWdt+1AZ+R2dMTQcRywR1e2P/or4gmzI5ioysV4Qw6OtudhvDGZv42DONOXLnpHLREY&#10;S3QTS3QT70VH8V4ExhJBsURXsURILB2K9HlHIdzDAqH87H15Pj42G+HtuBMB/Pwj3TbiSMgmNKZZ&#10;orfQFgMl9ugrtMFImQMmKpwwVuyIcdnvpsAD83T7Z6ticaLuAE40p+J0RzYudGfhykC+aFHB4vGP&#10;2suXj7QXDMhqVz+ll9QLvV7z8orU7Z8P5v9M/el///ugWCQovtXu/HxR3ISOWiIw0Bu1EYNRhpiI&#10;N8H0vt2YOLATg/u2o//gDgzvN8Lw3u2EhQNGMmMFEotU3I0rZzTZoEgPijntynmCQuZNLI920q/p&#10;tGoWtnIRekj8MSiGCQrCgqA4OTNAJ0GXMTWonZoeJCgYYKdatemxivfdT70VfgSFH10FwcDLw+V0&#10;EmVUhT+G6ST0oNAD4iNQNMTyBxGLmdoYZi8ERmUkYUG3UaIchUh1P80rUAgYqNFljbRRHYQEHc4y&#10;EI6N9f6B+qh+vUaXW3W5T0Hmd7D4DChWw0KvT0FRrvU2FwsoHKiF8ghblPuZoinIUg1lzSMcpA6R&#10;77QNBQxIRQzaku2LCty20QUYokBnghK1hDczcGbbdf72qNLp3UONgoQ94WBHByEOg6Dws0YZISES&#10;R1HKgFnE18t336lAUeTF114GRdEqUOQSXDlsMwiKVLut2G++AYestyDRdj2SnLcijceZKQ6E2ahs&#10;IyqgKGa2nMv2iLsBDtMpHaQ7OkiHcogZt2zJmk5YpMtIoQACIcpJLRleQ2BIAV0mIlbKqCs6iSZZ&#10;HDDei6BwRIWfFWFojUZ/J7SHeqE+2B2NwR5oCZZJeL7o3xdMRxGI7jhfdEV5qEl5Y4eCMJIaisGU&#10;MMi2qsV0FUWeFighiEr5f8oIn5IAWxQH2KM83A1V0T6o2RuC+gMRqIwNRAFfP0cnW9c6It3DFkdc&#10;rXHExRypTqY4Qgd1yJqw3PUFjph/pfYTybNao/YSqXTYgFq6iRqnDWh026xUT1W7bEQVg241s/Uq&#10;mbDnaYgqbyPUqyXhjVDja4h6/208dwM0RW9DeywTvwOWGExzxWhREMYrYzFLMFwYLMG1o3W4capZ&#10;9I5aoqNYYJvCVkdQvBch8ZEIivciMHQEho6QSKEWw3XOcLMyguOu9bDbuQaWxhvgar4ekS4bkBG6&#10;lbBywmipB/ry7dCRY4bBYmsMFllhlNAY421D6bYYS3PCbI4PpgtDMFcZg/m6RJys34szTXQbbUcU&#10;LKi45/e/1V48f6C9evlSe/FCgvMyJH6n/z8oPgKFfoLdB1DcuvdAu3vnDiHxo3bv1tfaz4tnPoAi&#10;dhMG92zByJ7tmNpnhpmDFpg6RLuaaIihxM20rpsxHLsNQ/tdBBSqNvHN+XPa15cJicsn3zuK96CQ&#10;uRNqv4nR5bkTw4SF7DkxREDopS4TGmeWHYaA4syxYe00HcUpOooVnSQsThMSp8RdTDPoTrdrsxM1&#10;ChRDNcFLfVWBGKqmqgIwwsujoooAjFYG/jEoGugiGuOUZgiMo3UEBp3FVGUUJspiCYn9+u6n6kO6&#10;44Mt2uxwm3Z0lBpbUYc2O0ZIjHUz6OuBMDfe9xn1L2vgg8Y+tAKYFVisaAUWK6BY0XtgLINiiKCQ&#10;kU8D7XpQ9LWUaP0NWar7qTTc6l2x/y61I1x9iI2+m4dZvMCiSOoFBEYJA7iAolD6w73pOGRLzlAG&#10;zzBH1IW6oI3ZdUOoG4Fgx9YVdcHOKJeZ1QKQADuUEQ4ymqnC3wqVAdYo8TFTM63zBEgERTGz7QKZ&#10;T+G1G2VUibssM05340pX47JddS8dtt6MBNM1OGC5CfutNyBZahUeu5BOUGQSaHkuBgSZftTTEZdN&#10;SLBfg0ibNQi3WY899oQLwXLYzRCHZT8MgqIkWBYIdERjrBtq2FaF0gHx2Kr9KbY1UtgmRKTLSRxR&#10;LZ1Ac5Ar2uko6ugk6ggLcRbtPPcOBvn2Pd5q86OWML4fbIcOBmMkLQrDGTEYzoxDEeFZ7GvL94/v&#10;ozeB6EtXQ7dToKO7CrBEAf9nLl1LDp3ZEXcznp8xUhyM6R4IBqedSHIg9GwNccDagNqC/VabsXf3&#10;OiSbr0GG5Rqk7/4bsqhs07+g0PxLlFp8hRrbtaij86qxXYM6RzoMBl2ZzV3jtUUt09IYYIy20F0E&#10;njEd0i46ITO1R0u/LOaZxaBb7IMzteG41L4fFzuSmJ2n4vpkEe5e6xEtChwoHeWw9Oim9uLxHe31&#10;0wfam6ePtbdPn2m/PFvSXlLPJSC/fq0kl58zGC6xfbm0pL1eeq4RFHF0EwviLlxtTWFruhmOpmsR&#10;6LAJSYRXPt1Nd6YjBnIc0JFhgc58CwyV2WKomKAosMF4nj2G02wwfNiK77sV+g7aYjjdDTPFgThR&#10;FU5FYL4sDPNVMQKMRYqw+EZ78/IJYbHE4PwBDi9f8Zh5m5K67fPB/J+pP/3v3wXFw48hsQKKO/fu&#10;aXfv3tYe3FmeQ/HDMW0gcVNKX8qmd4MxmzC6ZytG43Zg6qA5pg8TFEmmGNvH2/ZuUus6jcTsxNAB&#10;HwGFqk18feECAXFKu0ZIXFWQmNUWzs0QFNOExKR2+bTsYDdBUIwRFGMExSg1ogCh9B4cyw5jnqCg&#10;mxBQrEjBQoFiQIHi+DSD7nSndmyyQe8oqgKXeiuDQWBguDaEzoLAqBBYEBDVIWpstoBhvCH8ExEI&#10;DTGYbKSrIChm6Cyma/dgqiqagIjGeHnCB1AMtWjHRmS0FeEwznZcCuo8hnFCYvzzgJif6P+g1ZD4&#10;RPpuqR66kw+w+NRVvHcWy7BQjqL7AygG26uWHUWp1tuQ+95VUChh8Jcd8GSLyxwHQ5XZCyykNiDA&#10;EFCUehkz696pVl6tCLNGbaQzA6oLuuOD0Bnrh8YwWRPJB23RXgy2hISAwp+gICDKJFsPosNg4K0O&#10;kaDJIOllqkAhrkJAUeK5m/9T7yoUKMRRUBl0OSm2DJAWG3HAfCMOM0gm227FQTsJnluRTJBkOGxG&#10;luNGZDhtwiGH9YhlkAw0+xv8zb5EpJ0B9rttV11PaZ6Ej8zODrVBZZgdz4GQCGNWHyTdaDYEhRWP&#10;mecny6DLMF3eVkVQNNAZNYe6oys2AM3xAaiT0U6RPujh9Y4oHzoMZ3Tu8UJXnA+aw10xsD8IQ0ci&#10;CYo9mMjbh+a4AJ6npepuy5U1qzzomvh+5nnzus9O5BAeWXRWaQRfEs/1EM9RzvOInSGO2Bsi2UEA&#10;sRF7LdYjnoBItNqkzv2AxTrsNf0r9pt+gcNma3HI5Esk7fwCKTv/hhwCo8jyK5RbrUUVXVi9qlts&#10;QaU7geG9GS1B2+mQdqIz3BhdEcbo3WPKQGuD0TQHjGbaMdjK/vFWbJ0IDk9MFAXjRMshcRTiJFKe&#10;Pb2pPXv2QHv67JFqn1NLvPzi+RNC4Bn1XHtBGLxY0mfuL1f08vVyy8AowHixJLBwEHdBV7FAJ7F0&#10;KNzsHYX8OCYxTER7cyzQk22C7pxdGCl34O/PGZMldpjOs8VUli3GD9NhJJhiMH4nBqi+eCavvG02&#10;3wuzBb50Gt44mqfD0VIFDAWL14++196+eMjg/DEsPuj3juKlHO8/Uf9FQSEbFX3odloBhSpm372l&#10;3btzQ/vpp4sCCQcCYoGgoJPYiPE9hhhL2Imjyfwg0mwxk7Ib4/uNMJ5ANxG1lY8xw/BBBuL9LkuE&#10;he7ri8uguEhQXJgjJGYJiRVQUKentEunJgmKCe3CiXElPSyGCQlxGGyXQaF3F+IoRpZdxYr0sDgz&#10;M6hgcUK6oqa7tbnJFo1wcKAWeipD0S/DZGtCMVwdihFKDYOlVtzEp6AYIyjGGvhjJyimqBk6i6m6&#10;GEzRVUxURGK8gq6iehUoRsVBEA4ThMREJ/9/NyHQSy1Dga5hNRyOT/I4lzU/Mcj7P6eB925kpbi9&#10;AorV3VCrQTH2KSjUENkqrf89KAq03toMgUUctUhngUI/GQJroeoRhS47UOphqiSXy5i9yyS6RjqJ&#10;tjhm2pH2qGTWXRZIFxHmjpZIT+UmmiPc0ST97wEEgtQnCIoSOooSPwuUM+gKKGSkUQnBIQVygYVA&#10;QrqhpOupwHmHUj6dxAoosugY0h23IYVBM9lmK9KYWadYb0W82WZEm6zFXgbNVNuNyGQGmu64GYfs&#10;ZZ2ndQTFlwTFGkTxeUmEUTZBmK3j+QTR4dA9lQUTBqG2KA+2UcdXE2Sj9oMWUJTyemWw/nKFj4Uq&#10;ajfRNTVFeaM7OVLBokk5Cm80BbqgMdAJ7VGy7lOgmlDYm+CDvkNBGEjl9yg7AZ17gwiI3chx2oFs&#10;ujQ5rxw6tByPbcj2lO1NZYkNIyQRagcsN+IgoZhE95RKB5FKcKTYb8ZBOqlEi7WI2/0V4szXIp7Q&#10;iCQQIoz/hj271lLrELFzLUK28ZxNNiBh1xok7V6DXPN1KLZch1Lrtah03ay2uW3QbUZ3xE4FiO6I&#10;HeiN2oEhBuXBvWboS9iFATXUfTc69+9AJ3/rQ4cIkExPTJWFi7N4R2eR8uDOd9pTxpSnT55rTwgI&#10;0dPnj7VnBMXzJUqA8fyp9mZFS0+1twSI0ovn2uuXzOAlOBIYL5deEDDvgaFrzPJOoRYpdOY6oit7&#10;NxqTN6P1iCEG8i31kKCbmM6wZPyxwgydxPje3RiJM8ZwzDa9ZFHSQ3QdKY4YS3HBaKorRjLc+dxQ&#10;AcYCgeHwVk3Me8YA/XlQfFp0/jSw/zP0p//9e6CQEU8KDrL96SpQSH3i/p2b2u3b17XFm2cFFDpq&#10;qT/pK0xEb8JktCEmEndhJtUGRzNscTTVDBMHthMeRgTFDoxEW2MsKZxE37c0knJA9+3lj0HxsaNg&#10;e1o0TVBMERKT1IR2/rg4Cz0k9MBYdhdKI4TFmHZ2blQ7ozSiahYCjLPLsNAXuRmgp9q0uZFqjZBI&#10;od51lOjQW8FsrzoMIzUEQW2EGgr7HhT1/GGLVoFitJGgaCIomuIw0xSvnMVU3R41a3u8ksCoPvRu&#10;qj4rRQ+KTjqJLgJCICGzxWUUVh9BsAyFCQHCBzicmOJxKg3xOjXxewlAxH0co1bqHJ/C4nO1ig+g&#10;aPgdKHoai7Seuhytq+qQwEJ1QeX57WTA3AUZ9VPIYC1dQBXezPx5WdxFGaFRK5PoQuxQGmDBTJiO&#10;gJICtziIGn8ZMsvA62Oj2loGT6lZVDD4FvtboESKxQy+1eF0MCugkK4YqVEQEvlSb+D/kv8toJAa&#10;hWTfuXQ0OXQa6Y47mF1vR5btdqRZGREUWxC1az0SrDcj1W4zsh0NVL0izcUIcVbrEWjyBfx2foVI&#10;K0McpEvJJCTyAsxRHMLz8zdHEVVOYAgoKigZ8lsfbI9aHq9AQlyGTBqs1lmjnqCQ7rWmPb7oPhKN&#10;rsORaIr0VnMoWoJc0RrsgvZId3TG01HJrO5IJ152V7vijaZHoD3WSw8JWYpE5MjzoGvKdDWkCD+X&#10;rUiikztoQ/dDQByUwr3lFhymkgkLcVTJtoSgDV0FHcJeG8qOYDCX81yPgF2b4L59LVx3bISryRa4&#10;mG6Gh/EXCKQS+R5k0oXk0X1kmH+BLMt/ISg2oDfSGH1RxugM24reCCOMMCMf4vXBMAbZfTvRv287&#10;BpNM0J/I2/h7HzxshpFsR0xVR4izWCQw4pbu/KC9fHRfeywLkD59Qlg8ISyeKFjo9ZTAeMb2GeHx&#10;THvxkg5jWdLt81paOoo3DJC/0Gm8esrLzxmgHz/XuvKD4qhFCi3p9qg7TAeUboLBLB5Hxi4CwBhT&#10;B0wwk2CC+QRLTMXtxmTCbhyloxiPZsLKONXDeNQQth3NsdaEnhN6khwwROARFO/O9GemvL53nZB6&#10;zAD9OVehB8Xr1/8vB4WAYbU+QOJTR6F3FWpo7N07dBLU7Z8Jim+1m4untYGsXQoUffvXYDyKoNiz&#10;DZMHzDGdStuXZoNJgmJ0/zaMxm/BUKQRBgUUh2MwnLxvia3u20tnta8vnSQoji+D4pi2oBwFpUBB&#10;YJya1mRZj4snl0Hx3lXoJXBYrbPzdBRzw+91+pgUuKVLiqCQeoUCBQO0bGQ0Xi+g0FFLTYXMUEr8&#10;MUh3MVJNQNREYHQVKD51FWMNkRRh0EQXQVBMExRTDeIqYgmKKExUxggoQFAsUnFzdBOz4+JkCKlJ&#10;/v8pAmJKoDC4SsMEw7Km9To5PcLHDav7VjRPcKxojnCZowORgvcsnYVoZqSHsJChs10ERSdBIXMr&#10;CIs+PSxUjYKgGFagqFPdT/2tVQRFhdbbSFjUF2jdNWlqBFRpuN1SfiADt4+JGiZaJE6CcChmm8eM&#10;vpgZv3Q/VTG7rpSMW7qOGOSLpJ+dgb4ujFk1nUWljy0fJ6OHbFET4oI6Ogzpoipjtl4sRVy2UgQv&#10;DbQmZGRSHUEhRXSPnciWArbUG6hcybqZYefRzeQJKAiPdHtm3g7bkM5gmsxAmmi+EfG71zPT3oJU&#10;G+l62qoK7tnu25FEZxFrswGRlusZTDch3m4rkt2NCYtdyCcscnmeUicoJxQreDzVEY6oY3Cvkwl3&#10;PH8pOIsDEkdUF+xEgDirekw9YVAX543mBB3qZV8VuqhWqpMuShYLbAx2QDMh0xpmh444N/Qc9MNo&#10;Br9DGVEo4PuXyXPIsqdL4nlkyYRBGdlFsMmmQmnKNREYBF8yz0nO8bDFJrabcIS3HbHleRIWSTyv&#10;JDs6Dp7jXt4WYroObkZ/hc3mv8DC4EtYGElBeAuc6S58jb/CHuMvkWTyJVJM/oIDxv8X8uy/QGeI&#10;AXqCt6AvaAu6/NahN3gTRmJ2YCDKEN3hW9Abb4jOuK0YSjbj79gKfQSFupxhjaECN0zUSu1u/+J0&#10;d0rcK8aJ548faE8JiqdPnyk9e0YwEBJPCYgndAqip3QNz168VHpOvaCjUDUCguIV75N6xuslBuOn&#10;L7TXTxiYHz7T6CgEFgts3+XHm6H+kBm6k3aiJ3ELBhO2YGzPFoxHGmIm2hSTsbswHrsTU4xPU4TE&#10;WMQWdAduQov/FjQEGKvtfHvizTGQbI+BXB0IikUqbunpTwTWYx7Hc0qO6QMsXgsspAtKdZMJKKgX&#10;r5eDujii1fpHbvvcY1Zu1+tP/1sNhgcPpHj9x7qn6hJ3tTtSxL5zS7t7+7Z269YP2s8/nFCgGI43&#10;XCIsMBq1mR/GdkwfssZMmgOmMuxJdjMM7jPEcOwG9MtEvGhLcROgm1hiq/vm4imC4rh2/eK8dk1A&#10;cU5AQVdx9qi2oEAx9ZFUNxRhsdINpbqixGEs65xAYn5QOy2aEw180LEB7dTsAEEh6iMsZD5FgwIF&#10;ncRSXaEnQRGAgYowDFdEYJjZkTiL1V1PE410Cu9hEYEJwmKyMZqgkO6neEw2JGCyjsCoIjwqCY0q&#10;BQrRAuVwTAFi6AMMPtIIoTD2WZ2YHiXYPmiej50jMJT4enOEzDECY0VHx/u1o2robA9h0U1YdGmT&#10;/Z2ERQdB0a6N99JZEBYjXY3aUEe90kBrjdbXXKX1NREWDcVaV222Rkg4UAtFodbI8zVBNQNnmZ+l&#10;6vKRPvV8SobGSrG53MsMVb6yV7a9vjjN7FuCbUusD1qivVHpbY1KL2tU+8lIIidURzOwRrmqbiqB&#10;g7QSmCsYjPMIiTxfiq4k03Ub0mRJDjqJfAb0fMJBoJEj8yeYaWdJHcLOgAHWEOl8XLLtJhwiBJIs&#10;NyCN90kQzXI0JFgMkevBx7htwSGXTdjHYJrA+wQU+wkbGSab5UMoeWxDkSfPydNMHVdVtDNqol1Q&#10;Gcbj5jGK45Eus3rCrybEFbV0E7WEYUUg3RHfG6m71IU6ooXn1hwmy47TUYQ6o1FngzY+vz3SAT37&#10;fZnBBqA7OQijOTGoinBGpgz3lfPheeUQFHKOUrDPYSvnlsFzSefxitIIv1SrjThiuRHphEUGr2fI&#10;7SI7Sor89gZ0F5sRsHst7A3/gl1b/opdm7+CpdEG2Bp9CY/tXyLKdA0Omn2FQ6b/N9LtvkRdwFb0&#10;hG1Bj+9X6Hb/K7rc/oIeny+Z5G1lwmeMoSQ6CNnjPsUc4xkOGOHvfOiIIwbT7DGS44ShPLYlnvwN&#10;7MFUa/Li0d7UuCd3F7UluopnjwmJx0vasydL2tKz50rPCQ51mbAQSReT0tKS6nJ6L8LjlRID9NIT&#10;7Y0A5NlLcRYOVErVQddFCv2HLdEvvRcxmzEavh6jIRsxEsLr4UYYijDAWPhGjIeux3jQOgzq9Pvg&#10;dHpvQrvPJp63EQb2mav9aaYaY97D4oUs9/H0gfb6+XP+bzkGQuOldI/pu8heq+Oi43nxhnqrveAx&#10;Lr3gefFxL6j3BXBK3NLq65/qBV9TnvPx8z7A4k//+0chIVoNivuExJ1bt7SbP3+n/fTdUb2jyNq1&#10;1JuwnlmHASb2mmA62RZHM5wwkyn9fwSFjHqK3aQm4vXSUdBN0HInq66nGzJ/gm5CRjspR7EKFCs1&#10;io9AQVch9QolAuN97eK4Hhrnjo8SFHQPn5MaOju0PHRWahXd2rHJJgUKuomlmnxPtBf7oa8sCEMV&#10;IYQEQUFHIcXsD65CDwk9MD4GxXQTIdEQjwmCYrqGrqJCYLGPDiNNQLFE6aSb6eSyS/i9RrVTM+Pa&#10;qaOUtKt0coawWKUVWOj1OVD0fR4Uff8IKMrpKgiK+lyttyZdK4t0jCMsFimUSyCn0hnUclx3qDkO&#10;hXQUUrso89ytgKGGkEa4oJoBvyLABs3RnmhgVl3hI8Vf6dsnGALsUBxIMagWyugeqly6dRhIqxiQ&#10;C9X8gl0M7Mz0JaN2NlTrShXo9F1SEkwzGQxVACUkJIiKMhlgUxkokxhEkxkkRYetNzGwbkGBvcxS&#10;ltVlZQY3A6mzARIdtiKOz49je4iOQ0BRSEchI6zK3AmKACsCjW4hzp3B3BHldARym0ChnudUFSyj&#10;nwgKgqBSzpeuqIqPaQp3JCQc0RbupOZOdMoeFUH26Ah3QGe0E/roJvpSgtCTGoL+9AhU8LHZdEhy&#10;PjKbXCSgWIHialDI+Up7RM6LyqCjEFCo20QCCpl86GiAw1QC5bHtX2Br8D9gs/VvcNy2Bl471yCY&#10;AImlUqzXId9hHRoDt6M7wpgJnQG6CYcO139Bl/tf0Oe/Dt2hG9GdsBV9qYREugXGZI/rbBdMZrpR&#10;7hjN9EBfGs8rywGjJT4YKQ8SVwG6isVj/Vlxzx/+pD1/dE979kiA8ZSAeKL07Klc1sPiPSSWQfHi&#10;E1AoWDBovnr1lIFUuqpea29evdUe37mtuqKGM/wXKQwfIKzid2E0jIlryAaM+a/BCJ3RiP9GjPl9&#10;RX2JUb8vMMjLvX5r0UEodgasQxcf2xVjRFdihYF85Srew+Lp3W8Ju7s8pkf8v4+1lzyGV68EGASW&#10;HJMMpV2GhYBiJdiLVoDxQTz2j6S//QMsRP+FQPE5KKzW/fvS/XRfgUIkoLinQPGTtvjzN9rit+Pa&#10;wP6tKQTFu56EDaCzwMSBXZhOtcN0Oh1Fuj3GaEmH9m3DYCytLIneu8dW3MQnoBA3QVCc/3dAcUrf&#10;/fQeFMta7S7OnRjTzkr3E4Ghb8VhDNNRLHdFqXrFiCpuy4xtWSCQbsKBTmKhJs8brYU+6JFlPMoD&#10;6SjCMUxHMVyjH/m0evSTgGKCoBBYKFDIyCcFCqo+ATO1cZis3EPxem3ye1CcmpSRV/z/M4SCAsNq&#10;jWmnj058VicJj/ciOFZgcXxKgPFHoOj9h0Ax/DtQlKk6RWdDntZVnaZ1lBwQWKQQFO9Kw+xRHemE&#10;Ij8L5DPrznfbqbqCClyMUeqxC0VuJij3sUA9M+pSnawAa4YamUQWYI8yXxtUBzoSIE5qnkCBnxVf&#10;x1K9lmTiIpXBExQlct2LjkK6hAgKCXppMiOcLkMgksOgKkNjMxgQpU1n9pzGAJom3UhW4ig24IDF&#10;BuwzW4f9bKW7Js/aCIWERTEdSr7HDmRQBwi8WAbXKJtNOOzBDN5/t6rFlHsTFG671f8qkUl3EQ6Q&#10;jZ0EkuXifghDcROixigvNBGGjVEEBsFQF2KPJj6nMdAK7QRD7x7pfnJEO5/bzvdvNSjaDvihIykQ&#10;2TxXAa9AQQra4oDEVShQLANEgYIQWA0KUTpBIQ5DdT/xfiVxVnY8J3u+F4Sj7L8RaL4ePrvWwctk&#10;LUL4/sTycQfk//C8WyMt0RO5i0AwxEA4HYVuDXo8v0CfzxoMhjI7T9iJ3qSd6Ms0x1C2DYYJilEm&#10;g2PMvsfS3DCW44vhHG8M5nlgtFSH8aoQugq67NZk0FUoWDy58632/OEdAuMB4fCQIjSePCUsnmnP&#10;V1zFstP4Y1gwKL8mXF4QNC9fKVi8lCz/ySONkBBYLFDveve6YijKFGOhWwiKLzHC8xj1ITS8CQnf&#10;v2HI9y8Y4O29dBZ9YevRFUp3EUZ3Eb0F7bHb0XWYbqkkHDOdmSIFi7s3L2nPn9xk4L/H//uIgfsp&#10;j+cZxaDO41LHQWC8oNsRRyHBXyCxtEQQruj5k4+kHwWmB98HMHwiBR49LP70v8+B4VOtQGKllfkT&#10;d2/fUaC4efu6uAkHgmKBLfr2baZzMML4YTNM0oZOZTphmtZ0nKAYPbATQ3Hb0R/FbCXOWSAhWqAc&#10;vr54QkFCup2unj/2u66nhdPTqrtptRQsxE0sa7WjkPrFufcSaIjDGKWTEEjw8jEG41kJyAKLfgZZ&#10;mdtQrREUKYTEu4ZcN3QzIxqs8MNQVagqbCtQLMNirG51FxRVL4okNPYoUEw3JTKT2otpgmKqWobK&#10;UjUHxFUoUJydoKshFE4f5TEoMKzWuHZmdvIzmuCx6mGx0q6GxTwdygosVoAxO96vzY7JZLxVsBgg&#10;LAaWu59621Sd4negaKnSeppKtK7GQq2doOioy9TaK1IEFA7UQm6INdiikipgMM1ioM1ncCt2N1VD&#10;VwUUas4DIZFPtyFDXMv9bFCuk6KwAxpivFAf66U2PCrys6ZDsECB1DRk/gQloJCCthSMBRSyEGAe&#10;XUW6iyFSnZklu9A1uDHDZlCV1WKlSyqDx3BEVopl4Dtia4hkSwPs270BCbvXIZ6gSBRnYWeEdEsG&#10;YAsDvbNw24E8z51I9TDBPj4/nkE23ccUef5SW9mFEv7vYncGby9TugxTZEtxXqBBN1EjtQqCsEJm&#10;mxMULXt80Rbni1aeV51avsQGjXyNRl9TtAZZoD3UGs1sGwJ2oznYEh1Rjug9oEN/SjC6qa7Dwcjn&#10;+yCOQuAgEkchrdRhlKNgQBcHtQIJAYOCA0GRKuJlOf8Uvg+iZGkJ11QnA6QQFIddtyOZ55TA8w6y&#10;XIdQq3WIIzD3++zCIQ8jVEeYoVNGOoUaqJUVJNPu812LgcANChyjB/kbP2KGvhxr9GfbYjCbgTTL&#10;Vc1JGM3wxFgefy+5vhgpJCToJib425mqjWQCFSeuAgSFgsVjxg3lLp7cISQeKFCIoxBQqHYVND4L&#10;C15/9UICK5/HTFtgsSTZPIP0r3QnhIQDHUUK28Xhw4HoCjZBj98m9HhvRL/XZgx4EXy+X6JP9zf0&#10;BMqWBxvQSzgMxG7FSNxW9McYoCOCsIg2Rs8hR0yWRWG26ZBokcCIe3T7HI/xex7THf7fRwz+IgZ8&#10;KcYvERg8vvdQYPD/+PJTbYmAXHp6X+nFswfay2cPeeyPKL6GOIvPgELvUPT60//+UUfxMSjuvgfF&#10;4q0rWleasa5v/46l3ixjEBgY3L8d46kWmMxwxHSWM6YzHTEhoNgvoNiJgWhT9Ce4iaN4R0ik3Lig&#10;L2KvuAk9KAQSq2sUfwCKP3AUUuw+x9uUeP0sAXJmnkF4TgrcBMcxCcbjDMrM4I8OMCPXLxBIUDjQ&#10;SSzU57igvcAFfaVeGJS5FdWhH4Hio6Gy0g31WVAkYobO4mgtXUZ1FKVcxRJhoTs7JgX1seVj0LdK&#10;ChKiz4FiknAjLFZJYPGhG+pjULyHxVj/x6BYXaego/gUFP3LjkJA0UlQtBEUbXXZWntVutZekqxc&#10;RXag+TsKFVFOKtuWPvU8J9lRTZYkZzB11ge2Ypkc52Ou6hQNYS6oCnRAhaysuleH5v3+aIzzQVmg&#10;DKG1VXAQWOTJKCeduSpqS9ZerDNTy17nUVmEQwadhSxid8SRAdPZiNqmLqdR0iZZb0QKIZFsuZWO&#10;YgtBsR7RpmuQSJcRb7UFe80McNh8C7JsDNQSJLJRzxGCKMXdBIedjAmEXXQshIWvCWGxG8V0RlkC&#10;E7dtSCakMvnYYrqfWoKsNswJVUHOBIXbe0fRHu+Dxmi6CjqJZr5Go/cONPoYo9ZnO6q9jdAUbIbG&#10;IHMFio4ET3QSFt10FeIoigNtFCjkvVsBxUr3kwIF32cBxWpIrIAi2YrnTUeUQtcggDhMJYkI0cOE&#10;YCqfn0qIy1Li+wnGMD4uSCYbeu1EJAFIWLwjKN61xezCoKzhFE7nvwyK3oD16I80wNABUwxmWGG4&#10;wAFDeU4YLXTHVIkfxgt0GM3Tqc2+hujIx4oDMFYaREfNAFsfgzG68onWWHEV72Hx8PbXBMUt7cmj&#10;ux8cxSf6e/WKNwTJq+f6bhuVsbOVyXlvedsvz55qvzy8r3cXhwMXqHeyx3mt1zY0em5Bs9d6dPht&#10;RG/wRlWL6QzfStcngNiB4bhtjFEGhOUGtARtRFvEdgwnO2KmKBAnG+NxovHg4rmBoriHP1/Qnj3+&#10;UXv67J727DkDv3RHiStQ0oNBivUr7Xs9e6w9lXN+dFt7+vA2W7qrx3cVMF48F+D8vhtKD4oPsPjT&#10;//4IFCu3r+5ykpFPChR372r3bt9VoPjxp4taZ8pOHbXUnbGNX6TtGDxojIk0a0xlO2OGAXcmW0Cx&#10;G8MyhC7OBAN7pF7hpbqdKN2Ni6e0Kxfnlt2Evtvp86CQIvaKVkNDf5seHB90/uTUB52Y1M4dnyAs&#10;CI15wmNukrCQ4DumnZJ1oGZkRdlm7ehgidZe6pfSUOj5rjnXHl1FrhhQQ2WXQbHc9aRgURu6DIzV&#10;oIjBdLOAgm6CoJilqzjWEK9+MOIqxquT3hEUKWeH+7WzDPJnj/GYCAY5Hv0xTajjOjs3zevTql2t&#10;M8em6IpWNElYUMvu4sTMCGEx8t5ZiI4JLKSg/YmjEEio7qfP1Cg+BkWB1kpQtNblaK3VdBXlqlah&#10;XEVGADPrCH0BWrqABA7Friao8DanmzBDjiMzYbedak8J2a+hPcZH390UwgC71xfVCT6oi/VGeZCD&#10;6vOXkU6FvubI8TRRynaXgvJOZHkxeHsweHqLMzFBLrNhWd9JwJBMN3HEie5hOXuWeQT7LdYjyVxG&#10;AxEahMVe802IMVuPKN4ebLIGftvXInbXBj5mowq4GXydgwymB20ZUG2kDrINme7bkenF4ExHkO2z&#10;G8mE00F7BmBm57JKroBCHEWtLJUeSOcjw3xDXSlnwsJd7VtRRcg0Mkuvc9uCKpdNKHPdiBofIzSH&#10;7kYDQdEURnjKPtyxbmje54OWfTpCiDBUw35lVVw9GJSrWHYWquuJbkJ1N62AQrqaeF2K9ocJycO2&#10;PPdlUBxyoPg6SS4mdGGmPA8CgTDc57kbcXRJgU5bEB1kJVokJFLaUz1Tug86LPYkmBMMhgTEBvRT&#10;vUHrMRSzDf0HTDCUZkUnYYeBHEeMF3tjnKAYLvLDIF2E1CXGy3SYkPpegT8ViJES/lYqZOnvIEy1&#10;xwso3sPiPp3Fk4e3tKePGTyfPPngLFZAsdL99AksXj1/of365IX2y1MpLD/RXjKrF7158Vh7TZeh&#10;7/J5qb3g/T25Bx2oFGqxjp9NEWFd5rkRrWE70EPH0B+3C917TFQBvy1URnVREXRUBEV38Hp0hWxG&#10;Hx83etgWcyX+mOdvexkWKZTD3bvfa48f3yYA7hMEBMbzxzzWJzz2J7yN57RKT58+1h4/uq89uLOo&#10;3b/1g/aAesjLj+/dJDBuERj3FEjEdXzaDfVfylEIGEQPHlDqsn447J27t9WOduryndvaHRkay5P8&#10;6eZZBYqe/cZLdBags8DYYbqJNDtMiZvgl2k62wZjqdsxsG+LGonQF2tJmIRgMDVOgeLaZQHFcm3i&#10;IzexDApVpyAsVoCxolPT2sVTM5/VBd534eQHnT8xRVCIJAjrdZpB+fQsHcWsLBzYr52Y7tLmxmoF&#10;FLq2Ep+lhlxndJZ4YqCcjqIyVM3YHqkOxmhVEDOkYP1S43QUYw0Ry0Nko+gwZOJdHCYbEzDFL9QM&#10;QTFTL91P0bThcQIKjNakLlAOZ2eGCQVxOXQQPJ4zczy+YzNKZ+eO/qHO8P4VnZqd4rFTM5NsxVnI&#10;aCh9cVtGQh2bICzUrG0paBMWQz3LjkIPijGCQpbwGO6q1wY767SBjlqtb2V4bFOp1tNQpHXV52vt&#10;NTlaW1Wm1lJ+RGsuOqiVRjjFERKLbFV9Qbqf8ukEpJupxFMW9NuNDAeZBMegx6BUE0GHxky7zE8m&#10;7VmiWIbCSrcSnUZxgCxjbokSQqKAQTlXQEFA5LoSCAyYaVQGgZMtezgTQjnMiDMIpcMOW5HIDDrR&#10;ZiP2Sz87A2OcxTpE7/oScbvXEhibcNBiM/buWoc4Ooo9u9cg1GQdfAzXw3/bWkQTJqm2Rshy2oED&#10;fH707nWI4eOTBEIEkyxhnstgn0MopDB4y//LYkZe4ElA+lqhisBriPYg/BxRxusV/jZ0TNaoDKCD&#10;ErfluwNVHptRIUuaO69Hnt0atWJrvf8uQsIG9eF2qKcja4ihG0nwQqs4LMKzeZ8favZ48Hx5ng50&#10;FPaGKHDYhlw6IhndpUCxChKiFGuZU0FYsD0sQ4P52BR7qelsw0GCIdHRBPEOJoi234lQO2OEuVsi&#10;2t9eAPGOWqDihrsKtOPD5doyLN51x+1Gd4ShAsbgHiMMxm7n79cEgynW6E23RW+2K5OgKIwQCgOF&#10;3hgsYvJX7svveQCmKkMUPLqz3NGX68bH+PB774fJpgjCYi+dReZ7WDz4+Toz7PuExENm6I/YSnFb&#10;JNn3By1RL8RBLOvViqNgli79+y8JCOmOevU+wDKoShcVX+flg7sCjDiBBYV6Qrl1vwf6k5wxQgCM&#10;HLTAUDzjUvQuDNNZDAWtw0jQWgyHbMRgqAzA2YiBmK2YTLbEfLG/gAKExDtqYQUYj+/c0J4+uKUt&#10;8TxkdJeaga7Ey095Xo8eao9kLtqtn7W733+j3f32inbv24vagx8uaQ9vLmhP7nyjPb3/o3IXLwkc&#10;dS48D/3sb/1wW+UqeNuf/rcaEqtBoZc4CIHELcLhFiFBQFC378j8iZvarVvfaj8vntZaDhkpUBAY&#10;YIuJFBvMZDjjaJ47ZvIcMZVjidEjtHUH1qMvwQB9cdYYTIoWV6FAcWWBoLh0/JPaxAdI6EGxohnt&#10;kui0XhdPHf1DXVjRyRmCghm6gILt2fkpBmVC4tg4RVAcG9ZOztJVHJV5DS0CCgdqga4CHaXe6F8N&#10;CoEEHcZ4ZTCDvr6oLaAYJShG1QztaMIilqCIV6CYIiim6uL446GbqIonYA4KKN6NVh1MOTM1oJ0l&#10;qE7T5ZyeF1DwOI/NKp2d+/s6c0yAcZSgmyEkBBQCjOWaxfSYAsX85MgyKAYJig+uYnVBW7+vdqM2&#10;3C2gqNX622u03tZKrae5XBWz+xqKtZ66Aq2zmo6iMlNrKkvVWsoOa415MfrCdoTTuwJ/axT5W6Gc&#10;gS/fh07CmVk/M9c0Oxnzb4QMuowyBtPaCGcFAulWKg6wRL6/BfJkUlugbFK0W4Ei35egoHPIZbYr&#10;Q0KzCIQ0Z2O6hh3Ict+FTDe+rvNOHOFtybJ1KQPnfrqKg8y499tL19JGguIrpQSLDWo5j/271+th&#10;YbYOEabrCYqNcN38Bby2fUG3sYX/wwRJfH4E4RJhuRmH+H/TPI2XQWGGPIIslbBK5f/LJwCLCMIS&#10;Lym626A6zAXlsqChLOTna0bg7WZrSmiYosxnG8o8NqHCywDlngbIsVuLfPsNqPYxQUOYHSFDFxLh&#10;oLZYbYjzRNuBAAxlM8koTcZsVTp6j0Qj29WUcDAiZAz5fANVo5DCfRrPeaVwf4QOIpmAOCQT8Kzo&#10;JGzotPj4VEJa3qf9PL9YgiKcgAiy2w6dvTEifGwEFItUCiHhMNqRQzddoZ0cbxBQOFALhAW6E3ah&#10;R+ZOxO1QS18MJZoRFDboz3REb64nv9cyhDwYgzLCqVRAIbtA6njZX2361Z7Ox+U5Y6jEgwmWPyYb&#10;QjHVHI3p9v041kdY9GXqu6HuSIC8p/runz8RWDxWsJCMfLWWpCvnM5KuHn0xeUXLmbgEVukGIlCk&#10;aL4MiwVqSTSW6/+OYtLqgtH9ThiKNsNQyBYM+n+FsYCvME4nNUZnMRKxFoPU0J4tmCQopwqCMFd3&#10;QGCxGhhxt7+9pD1iAv3knr5b6fnjO4TGPe3Zw7t0Dbe1ez/d1G5/9612c+GCdvPCCW3x3Iz208UZ&#10;7fb1Oe3BzYvaY8Li2cOf6ITu0SnRHamlQ15pr16/1V4SGGrYLPWn//0joNADgrBYBsZtuolbtxa1&#10;n3++od388aQCRVfi9iW2YItxuonpbBfM5BMU+U6YyrVSoBg8sAkDCVvRG2crboLgcF+is9AtyCZF&#10;aqOiT7ud9LC4/DlQKB2lZgmMZcnlM8f04vX3wBBQLMNiRQKNsxKcJUjPMVjPERbHZOKbFLUrNMIh&#10;hbB4R2eBnrIA9FcEqrWfRsoDMSYqk8UCeV3gUSddUGFsZa5FJMbr6SoEFg380dfHY5KgkIK2chSV&#10;iQKK967iAh3FebqccyfoJE7wWOePKZ0/PvdZneN95+YotgIMAcWpo9Mfg2KluL3sKuYEFst1iqOf&#10;gqLvU1BUL4NCJtyVab31RVp3bb7WoUCRoTWXp2rNpUlac2GCuAoHaiFH6gih9igKsUUeA36mvfSv&#10;71RKsWZAo7Mo9JJZzlbIJQhk5nNRqA3yg62QxqCZ6mWMfMKjJMQOWQRHdoAF77NBBl1FOl1FhgvB&#10;wCCdzqCXRnDIIn8CDgFIKtsUmYTGjPswA6oshrfXfD3izdYjgW0iW702YC/BIbO0fY3WwnHzv8DR&#10;4P9GiPFaAmcnDrpsUzOY99jI5j2yR8VONRoq22cXMnhOSfwf6YRUvocZCgkKAUYOnUWeryXdD6Em&#10;w4MJwWI5D38zlAfKKrDGKCUkKgiMan8TlHvLiLAdap/wqiA6knB7lPM9q4lyUU5C6jatB0LQnbEf&#10;IwXpmCg8gv60WJQE2KmCfaYzIeFshEwBqBvB6bpdXZei9WG6i4NWsoQHgSHrQBGgSc58T9yMEUdH&#10;F+JmgkDCLoTnRTi8oxaouJ76NG2oNU+bHajWTo23aGenOrXTE53KVVDvWvdaoTXWBO3Rhhg+ZI6J&#10;I/YYzWRAzXFFf74n+ot80FesX45/qNgDg8WelDe6czwJCVc0pTqii45irIq/mSq67xq67/pwjDfH&#10;0lnsp7PIULCYG8iJe3T7a+3F459VX73KwAmLjyHxd0AhLuIjUKwSgSGgUC2zfQJCuqJ0oumcmBRC&#10;YoHtOwpDCXRAYabo09FJ+HyJcb8vMRn4FSbD1mAk9EsMiGIN0J/MGJZH91QTh7nOTJzsLxap7ii2&#10;Dre+Pqfd+WFBu7t4Xbv/0w3t3uIN7c73X2s3v76ifX/5vPbt6aPat8dHtW+O9WnfzPdpP5wf0+5+&#10;d1p78PMVAuUHAuY2XYWsXkvXJI7i9Zv/s6D4o66n34OCIiRWQPEzQfHTT99oN384oUBBLTUd2Iru&#10;xB0YE1DkuWG60AMzBQRFnhXGBBT7aN/iDdGX6IjB9AT0H/RYoLNwWJDNimQxwD9wFCuA+FS/A8Un&#10;Wg2K1TrPoHz+uDiLSWpcPxqKoDh1TOZUdDCw1gkoHKgFwgLdZX6EhQ4DFf4ERQDGCY4xZkyjvDxM&#10;h6FgoeoWBEYtfwR1UZggLCbrCYt6wkJGPtUQFJUxGK+IY2alXMUSpbvE4H5ROZ1lUBwnKAiECyfm&#10;lT6GhB4Uq52FgOL00WVYvK9VrJpfQVexGhSqTjHYrR/1tNpRqK6njx2FzMzurVsBRfYqUBzWmov3&#10;ay0FChZxhRFOixQKw+yR6W6CdLoIWWspW1Y3JShkBFIOXUUOA26O6soxQ26QBTL9dyODSqcKgm1R&#10;EumMIwRFsi+DMx1HmtcuHHFlwJalNRjoUgmDFMJAulP0LTNmSlrJoJOYScvSFgKGveYEAwP/Xrms&#10;rusVR4cRabZZTTJzMPwLdNu+xD5m2QcYdKMZZOOYbR8St+LM13TcqorA++22Yh+DbxqPIUdGQLnu&#10;Upl+pgePz40w5GMy/3/c/eV3XFmWLnrPL7erEswg2ZJZZplJlm3JYmYMMbMsZmZmZjajDJlOrmqd&#10;Pn3OfT/5H5rvM9eOHQrJclZW33Ozu6/HmGOHQmBB7PXbz6J9zZrTZXov0ofqSlN7Q0m6sOLc24c4&#10;Dz9jjt0RzryBdIXUlSerz11tuQA/c66Mdfjc5IpgB64KdeH66CBuiAnlZoDRkRTM3SmBSF1n8P9Y&#10;4Ofdr5BIQeKS7jnBIgoJI+KsjM+g5Ii3BT65vWngVfxcgAn1CVisoQQIA8q2pSqGuuszqa8pj0Y6&#10;SpEmamgSSMz2N5lSBYqrQ89xbfAxbgg5xu1RZ7kjQaC4zC1pV7kxHZVxlduQvDuybqrnWtLxs0Rd&#10;5Lyg05wXcpZzQk5yTTLSRj6Sd4Ert+ff545igFHuzb3VwdxfHy9grE62Jvv++t0jWgMWa3+TmVC/&#10;bIBCw+ILUHyWKLRSg8IqURg/RrqoZAzht5/o33Cl/2+/fCAAYStgIFEoMFpC7nCdywluECzsv+HO&#10;uwDD6VvuBhYdrt9wk+cObgw6xA2Gs9yedocHSwN5uDKcR2viBItPU/UxK0vN6QaU/UpLlqmWm7Va&#10;asrU37Zd6iyhxe5SejxWT28fDwGUBfr54wv6+y/vaO3vP+D7/03brfbfZQqwjE9oP9Of/u+PQGHC&#10;wgjFh+/eIU28oXdvIeSrceqKOaegKA3dy42Bh9Tc6j4g0Y+ri4GMy4DiNHdH7efWgB2IsJaSJASK&#10;TyjD09lZWlmcpYcLkii+BMV6itCQ0PEAFFsAIbUoZYTCvBYmtRIsVKpQA9xGKEbbaHK4EQ1sBQ22&#10;Z6pUgTTxqRYnQAOumOT2qJ1Zd7g78w53ZSBe49ghWOTd486Ce8a73zmpDQT7kCxkVaqCAolCbTv+&#10;wAPIeCKN+JugWEZDvjzWr+CaBxSLk6OoMdS4KnMsNiOhl94FpQa29ZlQA2apAlDI7rIChQxm6+MU&#10;/xCK0mxqBBT1hSlUm78ORTmgKMsMobKMICpM8iIgobBIdbHlmBtH0WjtV5vzRaNhj5dZRGh45Uo8&#10;Dle3cTcOcTKuuBNRhptIC3eOciwa1DTnC5zoeJYjcEUuUzeD0KCGSSOMkq6rFCSSpOvHFBCR52XW&#10;kwaE/nY4GvMw4x5IQUBCKhAl02JNdXQb+x7drga2HY7v4htHd7GdGqsABLj69gVwvucOsf8ZJBP5&#10;GS4eUN1bQfhZAmSgG2kmEd9DEtJELH6uCIAVLh9zGVDcPMzJ+N6TZTD+tg0en1RTfnPwc2bePsIZ&#10;t46o9SRZSCCZMp5x/zyX+txQU4TzPK4BCUcuR5UFO3F1iCc3RgVwQ5QfN0T7cEdqENfHenAUYIgC&#10;FIly1z80/jImJFjESqq4ACjPW6guuBAAEYKUFoz/F/UJtYISHOwFiLqyCGqvi8XfP4X6W/JosK2Y&#10;RjrLaay7miZ66mm6v5nmBhoEC1/UaknEZS4PPcllgYfxPR7ixugz3JZ0CckBqSLrCjdm4nH2dW7P&#10;uM7NgKIm7iJn+RzjBFd8b65HOMLpAGcEneGWbCduz3Pipmx7tTuz7LrcU+bDPZXBPFAfw0gVqzNt&#10;mb6/fv8UWHygv/8qu83+qhr5dSjW0fg73ifvl8dqptGmVCHTVHUkdCjkuTWpf9VLZlvh/wBKOhio&#10;1YYIV65xP8sNzlbcfH8vt93fwZ0u2xUUjW7fcoPvHq4JPMhNUWe4L9uBhws91KSV0cpQBhQ8W5/w&#10;aaEpZQ1YrAGFzwpIrC02Za4sNqb7zrVl08Ohcnr7qI9+eDsHKJ7Sbz+/wff1gf51Db8DYLGGFGE+&#10;zfZP//eHoUDpaeLDB0DxQaCQxXYaFB1RZ9YqIizVjpIdSbbcixjalwUoMi9zXzIShWE/twciUciA&#10;WCgiaqz/WldSsP3TuTl6tDiv7pP9xa4nBYIOxToSy0gTyzMjX6wNeJglj8XJYS1ZGKGQzQOnxzQo&#10;Jkaa0NDWoWEtFCjskSbWqrOuc0M2IrXcDjXTnrvSbuPkRdROk8htz205t7ntwW1ufwBI8mRbcpwE&#10;BS4oN+4p8uFe4/TY/gdu3Jvthq+hsFhDsrCfbm2kZTTwi4BrAd/X0hSQmNKQ0KFQNW6WLpAsdDh0&#10;PLQxC+NMKCQLU6owJgodikEjFAM6FHrXkwmK9a6nRnMojImi8kE0ledEUmlmKBVnBlF+mi8VJHkq&#10;LADFapLDWfY/tYv9bHaiIbXk2MtoLFCJV4/gSliSwUFOlKmu9sc5XrbNRmMWDTzi0YBG29lw+K3j&#10;7IPP8ziNBh/QxKBRjsPVu3TzJAMLQcNga0wRaKTD8LFSIef3cwA+x+cEQDB2Ocm9GLyPbVOD2N4o&#10;gSLgyLfsf/QbdgISt4/vY4dDFoDDUk2d9T1jwc5HZFB7NwcjnUiXVgT+n6CzlsADV+r4f+Lk50Cq&#10;iMHPpP5fNNBhsrbjBtITGu3o60eA5XGOvXmSk/DzyD5XyYLj9cNIGKcBxznOskc5nOMir+tc5m+P&#10;NGGHBvg+V4W5cGmgI1f4I8WGOXFzlDvXRbpyS6Ifd2WGqZliMUgQSTL7C183/a6NehyL32kUEkQE&#10;fh9R160EhjWkiTWkCQUEyrbyQQjVFRmotSqROupSqacxk3pbcqivPY8GOgpoEFe2I93AoqeaJvuB&#10;xWAjzQyZYRF+mkvDjnJhgCVXhB5F6jkDFGwBxQVuzrnILYKGpInUq1wVY8uJLgc58MYu9r62i33t&#10;9nC0x2Eujb/MdWk3uC79mkriPdJNW4zzo8yPe6sCeLAxhpEqFBY/y6K8X3+kf5UuKFmQZywdic2l&#10;Y2AqMyDWSxsA//e//Q91/Le/y0A4PncNUPyPX+l//voz/f3DewHDF1CsoD7VBN/iKq9T3Oh+gNs8&#10;93Gn1x5u9drJTd67gcV+bgo9wt1AcwhtwyiS0kiRO4+WevNYZSBP1UYJGAwwGGAwgGAAwUgUDCQY&#10;SPBMdewKyvbJSDm9f9JHP72bo19+eEa//fKa/vbbO/rb3z/S3/71J/rbGmAEhvoU2z/93x+FQupz&#10;KJ7Sm+djCgrUWk3UQW6PtOGO5Avci8a1V0FxiXuTbLgrcj93hqACj3BbJBrWeJ+17rQI+2cL87Q8&#10;N00P56XryXxF9iYoTInCiATetzwLEGZHt64ZKX28QuDQnpO3F6cECkkVMgsKUIwLFJ2Aoh1QtNDU&#10;iOzmWk5IE7ZAYqUaV0v1+HnaMu24M92Ou1KARBLeRrWm3eTWzJtaH222HRIG0kYekgWunLrzZXty&#10;b+5B9ee5c3+uK/B04c40VKbnJ2BhGK+rpMVBWfeBpDMl3+tGKBYnzLBQ6UIDQ4fDPGXMGKfPSqqY&#10;wNcUKEbNoBjubFZIaN1PMkW2xpgojLOeajcmis+gyF+HogRQFCJR5GX4U16yNxXEuROQ8EWtRqBh&#10;9D6FxvrcXo6VGwehcY2+BCykCwmNmWz7kSBXwkgOUbj6Db8o22hYc+TVoxx5y4b9kBJc0dAHnT/I&#10;sdfQ6MoAthEcGZuIQIKIBCIyAB2Kr6UPZPsCKLcjX6OhBwpAwgcouFr/ld0Pf8VewMEPbwcd+Qb1&#10;Nbsc2cH2R/bw/SMH2AdQ+MnsKCQJTxtBA0kFOBnwPYUBJYEiEFfr4Zet1fciFYnvQ6adhl7G+y/u&#10;48ALezkYV/bh+Bnl54i6doITbtqoxYNJ12S671HOcbzAhe7XucDtBmfcAxaO59U+VwVeN7k04J7q&#10;dioPcuQiucWqx0VtkFtmQ4XjKhxYtKUEcK7bRY7F71fGTuRmRkm3jwInQHEdv8vrVqvxDscNONoD&#10;B3ukCgARSE0lkdRWHkNtFfHUVZtG3fVZgOIBLhTyqRdQ9HXk00BnEQ13l+J1UkkT/bU0BSimhppp&#10;aVx1Q/mWR59bRXFF5AmFREP0WW5KBhaZ57g525ab0i9xY8plbkq9zA3JV7gg5AyH393Pnld2sOf1&#10;3RzmdJCzQo5zSSyu0jNvKCi6cCHVnY/ULWN5Fd7cVx0iqYIBhZYsPr6lv8l2H2pwWwPDBIOaCaVD&#10;YXzeLG1oM6W0x+ZY/Pvf/pX+929r9O8yY0pmUQGJf137WZXMpJLpub/++JMpXQgYwOJTc6gtNwfI&#10;FP9D3BVoxR0As8XXgluQKtoNJ9RWJsO4OB7IsuOh3Ls8UuDE48VePFXmz7OVITyHpDFXEc4LVQZe&#10;qAYgVbGChNQayv75eCV9/3yQfno/T7/8+BxQvKHfAMVvf/uefvv7D/Tbv+Lnl+3Z8fNI/en/zIHQ&#10;10usl0yNXe9y0gezBYrV92/oDaBYfTGsoGhOPLrWFH+EkSy4PdGWewSKnOs4nubuVGvuisYvN8yK&#10;28JsuC3Og5Em1rrTo+1fLE0jUcgeTzLryZgojEjIUT2eG1L1EDCsAIGVuTEcx1ETtDQ3/oWaAEBa&#10;LeFjpRZnpMaAhYbI4rQ2fqENbPeioe0xzoBqoTG5813XA0KiMACJT/U4AVqSEbHjL3JbzAVuR7XF&#10;XuBW6a/FidGVep270m/hys+eu3NxEgCKrjwXlAfQkJsXyW1Rnbk3HYgk3+HuFGfuSfZbBRa+030d&#10;ND0+QjMAYmFqFFBoXU9LU/jezcqEx6RZutCThUoVg1oXlD64PdCHk74XqaKbRno6aai7lQa6mnAF&#10;2UD97bXU01alVmb3NFRRZ105tdeUUGu1rMoGFOU51FCWTXUl6VRTnEyVhYlUASjK8qKoJDeSijLD&#10;qDA9hApSg6gwJZDy4nwoL9qLElzOGqLsDn1CqQY0EilCrrDD5E5sF6w4GY193EWkCgASc+0Qrsj3&#10;44r8ABuARjTejroh8/wP4up+P0deP4G35X7WSBEAxoDGOlqOuNIPlc87v48jgFGELa7qgUvwWQv2&#10;PLqDvY7vZs8TQOPodna2/ordD33F3ke+AhRfcQDACDyyjd2sv0aq2Mb3D2/Hx+5lr8O7OfC01nUT&#10;hBQRceMEhyI5BOJt3zO7cER6AQAGfD8G4BV66TAHAhF/oOVnCyguWuAxvh9gIsDE4P3SRZVy9Tin&#10;AI1Uu1Oc5XyZ83xucQESQ+Z9W860P6P2uspBFbpe5VJPWdEtGwzaconrBc53teUMp9Oc73eVyyKQ&#10;MpI8kWIDOfneGU68jaRy9wTH38H3dNeaAYQg4VsSf5eqMzyoNsef6vNDqbk4mlrKY6m1Mp7aq5Op&#10;Q4eiIZd6m/KopwVgtAGKjiIa6ipDqqjCa6aOpvobaXawhWZHOnFB1aWwqIy+uFoecZprDCe51mDD&#10;1RGHuSnhFC6WbLkx9RLXJF7guuTT3JByFsdLnOV/nAOu72Dvy7s44OYejri/h1P8rLkq5Sq3PnAA&#10;Fq7cWeDNnYU+3FWCZFHuAzD8JFUoLBbacn1/fPeC/i5rC37TZkP9668yvoAk8Nu/mqHweWndUtpj&#10;cyhkKq1e68/j41CyxkHqX3/D459+pJ/fvaX2LG9blAG1isJFogN3x17h3jC5c+dh7gu15u7wQ9xr&#10;OMYDsad4JOkCj6Ze4bGM6zyGi8YxgDhR6MSTRS48hQQ1U+rF02U+PFUexBMAZLbJsIayX11uoo+v&#10;J+iXj4/pl5/e0m+/fkCi+B44Akpj/fbbT6hfVP3p/34Pio+AwjTT6fv3xqMOxWtA8QSJYpAAhIKi&#10;OeEoAw1cbduqRNEHKHqzT3F3mhV3RgGJUCtuDAEU8T54LmKtJzPR/sWizHgaU3e1+8NQGJFYmZ1U&#10;IOi1jFSi46BqflIreb8RC1U6FGrMQgaRB5AqNCxkBtTkSBuNDdajcS0kpAh71Fo1ToLmOFtuxVVV&#10;a8RZbpHbKYad5hZcWbXFXeTOxKvcmXwDaQGJI+sed+Xe564HzoDCnbtlbCLXjXsznbg37S53JwKU&#10;hLsChdQKynZGkgEQWIdiHQhTyXMCiHyc6o7aDMUQzajB7d+DovlzKOq3hqK+LEtBUW2CIp5KAUVx&#10;boSCoghQFAKKohQki3g/yov1EShsUSup7uc4yekMGtYjHHHlMIcgHUSc3s/xtlYcj3QRd/Uwx8l4&#10;Bq7IpcvGcM0Kja8FGt997I+G3x+NdfjNExyGxjrimowHyFiErLw+oFYYqyQhC8rO7uGQ03s4+Mw+&#10;deXve3KfWh8h22o7AQSnQ1+zG6DwQqrwO/o1Bx6VVLGNPay+Yhe8z8Hqr+rjPI/vYx98Xsg5GQg+&#10;jGRzisOuI92cs2Dvk9vZD/9H4DlJMHjf1WPsd2qfmmrrcWyHAkKm1EqqkdlRMhMrFlgkXD4CKE5w&#10;yvWTnIKvl45Eke5ymTPcr3LWfbkHhy3n4Zhpf5qz7sgmghc41+G8gqLc66q6B0YM0kLSvWOc6Xme&#10;S8PvcFuqP+f73lRrOxLuHBcg8Hs+vYryrUhzpLocT2oqCKTGghBqKoqgltJYExRt1UnUUZNKXXWZ&#10;gCKHepEqupsfUE9rHl4PRTTYCSi6kCj6BIoGmhloIrmHywxS9+JkF1UZTvuiVgEG4wgsjnNj3Elu&#10;TTrDTSm26uZBjalIDKoucl7oCY5x2s/Bdrs45PYujry/k+O99nFx7BmuR0MqC1k7CzwAhRe3y1G6&#10;a4vdeKQ6VKAwYfHxnbY+QbYpFyjWAMUaoNDWWqx3S21VetrYgIIRkM1lgkK+7i+4gv/xZ/rtI9rC&#10;V88EDF/UCmptNMPhE4qHk27wAC4ce5GwuoGnVF/0KR6KP8tj+F2MZlzj0eybPJpjh7rNIzn2PJ7v&#10;wFMlbjxRgaTRZJBaQdl+97yPfny3SL/88JJ++fkDoPgeUKwjoUPx639ZKCRJmENh7Hpa/SBQPKJX&#10;T/vWoUg8yn0J59FgXgAQgCL3Buo0rralS+oAt4ZZc0v4WUkTjDShoHgmNyoCFCsLI593Pc1IaUh8&#10;CYoVQLCysLmmtOfV++Tx1MaEIV1QMlZhhEKNVxinzMo2H1Mj7TQ+1IgGtkSgsK2LO79SnXSFG6MA&#10;RORZbg0FEIE2WgGMNsN5YHGJ2xOuIF3c4Pb029wJLDpznZAu3BQSPTkugMKRe1LtuTPhOhLJTZRK&#10;FWso+wWkAWn8FycFMKSezUgYa9lYkiy0rigNCVmIpx0BhqQKIxTj/T1bQtH3/wCKEkBRnBmqQQEk&#10;BIr8eF/KV6nChYCEL2oVYHC03XGOvIKkcNGao9DQRqMxj8NjNb0VacNwBVfgSBIRgCIACcT/4n72&#10;Q6PremYPu6LhDbwGaK4d1gaNZdYTGmKZCRV+RRbJya0/kQRO7lazmTzQcLse3gEAdvBdq2/Y4fC3&#10;7Ijk4GJMFX7HtnHQse0cfOhb9j4IQPA+V6SOu1Zf8/2j+HxAEYgkE2QLxO5cBHJn2PeUBfsc34nP&#10;3cVBp4DI2YPA6SAH2uzjYLwvAklJxgYMwEsAi0SyiUOqSACO8nOmXLPhlJunOPGGDVLAaY4HCokO&#10;5zgDSMid//KdL6EucrbcDhZIZN/TtmSXWVEpt/Bz2+5B2rLgTLezXOB3DVfzzmignTnD5bwAIcdV&#10;lG9FkhOQ8KKGfH9qKgympuJwai6JouayGGoGFM2VcWp8or06hTprM5AqclSq6GrOpW6kir62Qrwu&#10;Smmos4LGemsUFtPAQt0ZcryPFmSMcKrHhEW54QLXx57jBlxFtyScVMmiIfE0NyFd1CNR1KciFUXZ&#10;cHbwYU7zt+ZMHNMDD3BaoCUXxRzniqSz3Jh9gzsK7gMKV27JceS2nLvcnnOHO3GBNVgewlPNGQwo&#10;BAsDyvbXH97Tbz//TH/79e9oLP+OhlRWc8vd87YuExhm6UJKA0Q/aiUfY/p4KYAkWPyPX/E5v6CB&#10;/uG1ni7sB7KdDYBiBcc11CcU2rRb3Bl7iXvjzvOA3Kgt9jQgOc/DKRd5OPUyD6dd5eHMGzyed4en&#10;S115pjFMkFhF+X73tJd+li6njy/p15/e0a+/6Ej8qI6q1GPAhZ/rt7/9J0CxPh6xBRRqFbaWIrSS&#10;hXYyNfYtvf3wil6tLtHLp93UnGhthMKae6FpW+J57sm8yv0CRfZp7ki25NZIC24NPsRNYRckTeD9&#10;iQqKxwto9JfR+AsUkib0UigYwTBCsWKEYnlWup40KPTUsBEM4GCOhXqf9rZAoXVdracK83UVamB7&#10;tJPGh1tpbKCShrtzBQsDoPhUj/TQEHaSW0KAQxAqEFdTOLaEn+EWgy234YXSlnCN21JucUc6XvDZ&#10;jtwlL6JsJ+7Jus+96UgRKXbcGXeV26OASsRtgeITyjDf3UkrSAbLk8OAAJCZ4bChVNeTVgoKY5qY&#10;VYPZxkV4xkQxoaDYOlH8R6Aoz48zg2I9URQmB1JBgh+g8KW8OHfKjXVUWACK1Shc9UbIbB1gECtg&#10;yGphNKayaljWPUijn2iHK09pFIFF0OUD7H3Bgh1O7uBbMugMCOQ+EaFAIkIvXK2HXsbHAoogXOn7&#10;n9zD3sdlfGIHOwMJR+vtfA/He4e3s8Ohbexw8Ct2BQZeh79hX+Dhj8c+gMLT+ht2x+fcxftv4W0X&#10;QOF52oI9zlgDLBv2OnWYPY9ZcICNBQcjqUQAufAzFhyGjzEgIUXKgkI54meR2VcyE0vuZ5186wTK&#10;hpNkphaASLp5khNRKcAg1+0a56DSAEKKHRpSRyQIt6ucJ9uTu1zizLsA4uYRtZW67G0lW4kk2R3h&#10;B+62XOh9mcsCb3FjvBsXh9w2IVGW4EqVaZ5Um+NH9XlB1FAQSvWF4dRQbKDGsmhqEiwqJFUkIFUk&#10;I1VkIFVkKyy6mnJUquhtLVBQDCNRjPXWGlNFI6CQrfllz7RBWlRjfMMEJFQ3VKnhItfG2uL7QaJI&#10;RCWj8U85DygACMCoxePq5PNcnniWywFDacJpLok7wZUpp7kMqNSkXeT2fFxQ5TtxI86X5lTZdfYm&#10;d8i+UVlOPFgSyBON6YLFJ9QKyvdvP7wzrd7+DQ2nBsLn9TdjaW9vQuBLZYbMb7+iUQYQ+tu//Poj&#10;GvHv6OePq/Tjm4cEHGyH833sUQbUCuoTigdxMTiAn2Mg8QoPJF/V1pKlXeeBjJs8lHuPp8o9eKEx&#10;1ITER0kSb2fpl++fKiR+AxK/4f/6G9KD1N9lmjBKe1uQ0FLPn/7vn4JC0oQJipf08s0CoOik+gSB&#10;wnqtIc6CO6NtuBUvnO6MKypRSNdTe5IFt0TsAxRHcLwiaUJBIWMUjxbGaHkZMCxqUOhl3gX1WaKY&#10;W08UqrtJ1SYkFAzrWDxcnKaHeE6DYhxfH/8vvtZmKOaMC/AmkCrGButouLeIgIQtagXJgqtDTnBT&#10;yEluC9awaAUWzSG4kgoDFlEXuDX2CrcmIlVIcsh0QAELHLsz7nEvToBenAidAKU98gK3h8rGiM6S&#10;LFT308PhAVoRKKa/nCgUEip5GAe3N0AxqKUJBUXf70Lxz3Q96WMUOhTS9bQBiqQAMyg8KCfOiTIj&#10;7kg3lGCxEnfnxCcUx984yglXj3C43LITjatM54y8YMmxSAzRV63UzqZBlyzZ23Y/3zuxja9a/Qvf&#10;tP4LOx/dxv6ncQWPRjrwFFIHHvvga/ie2sMBp/aqgWhvm73sfmwPUNjG9w5uZ8eje/jekV3aLUCB&#10;gDNwcAcMnkgR3gf/gvqKva2+ZU9A4YjjTbxtL9AgJTidsmbHE1Z899B+vm+FlHES6QU4hACkEJvd&#10;gGIvwNhnqkh9OjCgkC61FHtB4bTCIPHWSfzcNmpgO/n2GX4AJAo8bnAG0kQSgJRV7fluVzgXqSLX&#10;BeV8gTPsTygk0m8f4/irBzjuygHOcTzNxZ6XuNj3KlcbHASLT8DCUJboRtVpPlSd6UfVOYFUmxdC&#10;tQVhqHCqK46kBkChsECqaAEUrVUCRTqgyKKu34FivK8eiVSHoodmxnGOTAzTwgzOvZkBhUWR4fIq&#10;iqtjz3J1jA3XIVlUx5/kKlRN0hmuTT3PdenAJP0CV6dpVZthyw05l7gm3ZZrUi9yQ+YtpI9b3JRy&#10;m9uS7Lg59iq3yX0t8LZsLDhSHMBTNbGChZ4ufH/5fhVY/GxMCtLI6xisH/UGXkqHYwMKW5V8PL6u&#10;lCD0K+oXvfDcLz//SL/89JF+/fEDGvZV+mH1GX14Nk8AQtDQwViTAhhrAGMNQKwBCFVAYg1JYg1Q&#10;SHeT7/cv+uintzP08/dP6Jcf39Cvv0qXkyQIGYvQoZDvW0BEqZ/jvwAUm7EQKAQHHQpBQpvxtEpv&#10;v3tBL1fnAUWHCYq62P3cEX0cV9Vn0TBeBRLXAAIa1cT93BqBRBF6lFsNNwUJqRVAYbuyhKuUZWCw&#10;OKxwkO6nx8aSxwqOeZTqmpJxDDTyMkNqbgpHDQQB4KHaWFAW7hnLCIMCQj0/Y3wOcChotEQhXVCy&#10;zYe+YnteTZftoUmkitHhRhoeqKDBrmzBwgAoPpWHHeWqwKPcEAgwAk5wY8BxbsCxPsiGG8POchMi&#10;eWPMZWAhV0Z31IIcOXYBiW7ZVTPpOtIE0gc+tj0Yx2CcIOHuKlUsd3fR8oRsqb4OxeaxCh0KPVmY&#10;z3wyjVEAnI1jFD3/RxNF8YbB7GAqQKLIT/DXoIj1ogcxLpQbdZ+ywu0JQMiYhQHH1ZhbRznu2hF1&#10;9S3rHmQ1tb4WIu7SQSQOa7WATQaOXU/t5ttHvkHjLVNZAQWQCD1vzT7H97AbksL9I9+yx/Gd7IuG&#10;W8YWZEDa5ehuvmP5Ld85sJ1vW+9EStjOtyy/BhTfsrP1Nna1lllQ0hX1F3a3+it7HZRbgG5nN9Rd&#10;vO8aMLl+bDdfO7qPLx3czVcsd7HjEeB09ggHAqfAUzs46NROpJhdqkLl/tQymA4kVKq4ZKWmx8bZ&#10;23C620XOdL/MyXfPchyQECykku1Oc/qd85x+75wCRdZcZDie43SHs5yKNJEpt1iVLU2QxFKRspKu&#10;W6tbwObILWLxfL7bOS4LvSlQrAEM+8p0H6rJ8KeqzACqyAqiqtwQqs4Lo2pgUVMUgb+fgepLoxQW&#10;zeVxwCKR2qrSgEUm/uZIFc251NOSp0HRXkJDneU02l1Noz11NNrfhNdRKy5COmhhtIeWcDH1cAop&#10;fBbn4OIoIVX4lsRcXC2JvsAVMWe4Kg5IAIuKuOMoPE46DyyuAIsbXJeByrzGdVnXuCH3Grfk23FT&#10;rh2gsOdaAFEffxsXmPa42LrBbVFXuSMOWOBc6UnGlXiWI0+UBvFkg0oXqzj6/vzdK1x9/6hd+f+T&#10;pQFifkTJ80gQv/38E/2K48+4qv8J9eNvOErXz88f6TeFBK74f/oeR0kXH+jn71bV6usPzxd0MCRl&#10;qAIOpgIS9kBCFZCw/f71OP34boF+fP+EfvrhDf3803v6+be3QOk7s+/NHDcNCel2klTxp//bjITs&#10;DLtegMLY3aTShELiHb17Dyg+vKBXkiieAIr4g/bAYq0+/gCulk8iQZwDBBoUvZk23J4AJMItuSX0&#10;GLdG2Umi+AQoDE9m0Ggva4liBS+8hwoHYCDbjW9ZAAIN/SMA8GheGv1pfJ5WDwHBes0aa9PbizPa&#10;xwMa6X6SsYrF6RFAMUzzarqsEYrxbpoc66DxkWYaG6o1pQoZq6gwnOUy/6Nc6wcsZNM02XnSF1j4&#10;AYqg09wYeo4bIy9ySxxASL7N7bgy6pB0gepOxs+ecJ07IgEEUkkLPr/Z57xAIbWCsl0eQ6r4nTEK&#10;1eUkC/JkhhSOc4BiVqAYk+mxQzStNgoEFEP9NIFUMT4AKPoBRa9A0Qb0WmigsxFQ1AOKGupprqbu&#10;DbOeigCF7Bybq6Co3QCFPkahQVGUHqpmPRUkbYbCjXKinCk70oEyw25TRshNAcNXsIhCeogCBsFI&#10;BCGyNgFX5BFAIwqVgKvxaDS2AXjO/cROdkG5ojxsdnIgGuNQWyvAgORwVNsF1v3YDtXl5AUo3I7u&#10;ZEdgYGfxV75lIfs4fcO3pPb/lR1wdEZqcLaSI9KFTJmVdAFABAqPQzvYFchcO/Atn7fexaeRIo7v&#10;28E2u7fxRRydgIVAFCDbgyDFBMq4yJndHHRuDwerXVq16boCRRR+hlgkhSz3K5zndYOT7M+oXVtl&#10;mm88Ku7qMc66Z8t5blc54/55vP8kpwOKNEAhKUQe58h2KPdOcuINWWh4lDNkm3YkkAeOZ5E6znCu&#10;9wXBYg1lX5XhS1WAojLTn8qzAqgyNxhQAIv8UKop1FJFPbBoKJVUASgqBIpUaq/OwN88i7qbdCiK&#10;kDJLabCjgka6a2i0t94IRQsuPtoARReg6EPiHaRFXKAt4sLsOc5dIOELJFYBBnA4y5XxJ7gs+ggX&#10;RxzhylikiqRLXJd2jeszb3BD1nVuzEblXOemnJvcknuHm7PvcR3Oi7JQW66PvMpNkVe4MfwCt+Ac&#10;acfX7EJ1GM5zd7ws4HXjoeIIAWMVR98f3z8nbdwCYPyCBID6G0oem8Pw269o/FHyWBDY+L71+hVf&#10;59effsDxB/r5lx/oJ9SPuML/+VdBAkAACQFCsPgF9bMcfwAWSBc/fXhFH988pu9eLNLbJ9P0Bm3a&#10;m/kuej3bSi/n2ujlYhe9eTJIb1+O0bs3U/Tx/TL9+PEZvs4q/fwzvsbP3wGkd4AC/w+g0Gc3CQ46&#10;Fnqa+E9JFOYJQodC7mCnlTY1Vk8SCor3b+ntO5ka+4Jev16il4+1ricFRYI19+Aqoh2RszfrCvdl&#10;XeW+DBvuSAAS4Qe4Oew4t0TbmbqdHstA9gquTpbkCkVqYusCDpIOpGtJpQQAYUJiaY6WzWt5DvhI&#10;zdPDlQXUvHqsv1/et4yvoc+Ekumy87hKkpJ+2BkgMTPeQXKv7anRFppAqhjpr6LB9lwCFAZA8akY&#10;DXylxyGuRTV6HeUmz+MoG27yOY2UcU6Nw7RGXwGQN7gj+RZ3pgCKlHu4QrrD3XG3uCviAncEneAW&#10;b0tu9DjM9b7XBIo1lP0SksCKJIYtkJBaABBzAoSxZicAxcQIvucRfM9D+J6HaBJYTAz30/hQH40B&#10;itGBHrVCWzYIVKmisxlQNFJvWz2uKKupq7GCOurLqE1uWlRTTE2VBdRYkQcosr8ARQQVZ5mPUUjX&#10;k0DhQ7mx3pQV60FZ0a6UaXCijIh7lBF2h9KCb1LMHRvfyBtHVnFkHDlENvQDFgJGhGxuhyQh6yUi&#10;LgCLU/vUDCYtMWxTi+kCz+4FCrsUEG5IEx5AwhPlcWI3OwKO2wf+wreRFOykDv4VKeEbvgc4nACH&#10;M5LF/QNfs5MMYgMNdwFCIYFEgbcFi8t7vwEQu9lq727ev2snW+zYxoe3f8u2e7YDoJ3AaD/7nzrI&#10;QWdQZy3Y33YfB1wAdPi+DReBxCVrVdFXZLsSJIV75znh2gmOv3qcE+V45Zg6Zt+TGz5d4zRAkYrG&#10;P8fjCme5XuI0p/Occu+MqgTgYLiMhCID49eOAowTnAZUMl1OA4qLJiiq07ypIsOHKjJ9qDzHmyof&#10;+AGKQKrJD6E6pIr6QkBRLKlCuqDikCoSqbUyhdqNqaK7EVA0F1Bfawn1t5UpKEa765FCG2l8sBEX&#10;HM1IqG00BygWZPbTRD8SxRAtIeE/wYXbq4VxhUVp3KVVFOdHHuJSQFEdZcN1SBl1see4NtkWWFzk&#10;5owr3JQpdQ11i5uzAEXWPa6KvcSFAUe5Muw01wOFRqlInEeoLoDRGXKKO/2suTf4OPcaLvFAuqeA&#10;obD49d1T+vWjNN4/odFFw/rTT7j611LBegEA42PVfSQgbHi/XoLER7xfChBIAYiNhQYdWPwIIH74&#10;+B6NPZLA9+/oJySLH96/BgDP6bu3T+j964f07uUivXsxj1qgtyh5+7s3K/T9u8f0/cfn9PHHV/Tj&#10;z/hcIxS//IL/FylmIxQaFpvrT//3+1BoYxRqyw5jmlBQvH1DqwLFm2V6+cgMiviD3JVwDlCc4+6s&#10;y9ybcYl7U48rKFojrbklzAZQIF6GndLGJ4DAoxWZHrsFDualcNBKuo9UN5IqpASBQC+AIEcNiAV6&#10;9HBRlTw2fYyUJAvjwLZgsSBYTI8Ci2E0uj2oLoXF1GgrTQ43AYo6NLDFAoUtoFgpCT3PRS4HuNzJ&#10;gmudDnC9s9wRDA2+3ELSS9IF0kLYee4AFm3xV7ktEXE60Y7b429xRywSRfg5bsOJ0eaxn5tcrLjB&#10;47IJisVeXLWN/wMokDhUCRST61AIElITIwNAoh9pqA9ICBTabrKfQ9HwZSjKNSi0MYqUzxKFCYqU&#10;QNMYhUyP1aDwpExAkWG4TxlIFRnhd5Aq7CjV75rCArUa73BarZkQLEKRJiJxjDhvgQb3IEfJYjdc&#10;hYddsGa/U/sBggaDG1BwPrqL7x9BIQE4Hd/HTics+N7RvXwLjf41JIfrVtv4Bhr/24e+5XvW37ID&#10;oLgPKJz2f4XHX7GjDFoDBkeLv/B9Szx/AIgcRNJAuri492u23r2T9wKJnTtR27fzvh3b+eiubXx+&#10;/3a+cWAH+547zBFXTnDExUNqwV2Y7LWExlwtCpREhMfytqSL+GvHOPnmKc68a8tJOAoYccBC8Ei5&#10;c5qT7p5SUOR73+AHntc4x/2ywiLG7hhHIUnIhn6yO658LZkhlnDrGHA5ydleFwSLNZR9ZYonlad7&#10;U3mmN5Vle1FFjg9V5fpT9YMgqs0LBRbhVKu6oKKooSwWqSJBg6I6nTpqM6kTUHQ35VNvSzGwKKWB&#10;NiSKLtmZoB5ptAFQNJHc2Gt2tJPmx2RhKKCQ2xHPDtJjJPNnOCffLI8T0oQvaqU44conFFegHaiI&#10;PsY1Mce4Nv4MN6Zc4Ibki9yQIgvzkBpSr3NLuh03pd7i+rjLXCNIAIZmGeeLAioRSOYhp7k54CS3&#10;IrG3ee7nTi8L7vSx5tbAs9wT7yBgrKJ8f3v7GFi8BxQyhvCLVkYQNtfPkhZQW71PoNCQWMfipx8/&#10;KBQEBx0IHYmPAOIHtI0/fngLJN4AiVf0/fsXgOAZfQAW360iYaC+x2MpefwDYPvhw3NA8RJQvNag&#10;+AVQ/CJQACoFhYaEKmNXkz6I/V8eig2JQkHxkt4IFI+7FBQd8WfXGhKsGEduSznNXZkXFRQ9KUfx&#10;3AFujTgkQHBL1B0FBY4aFMsChQw2S22BhKr1FPEIjfxjICH1aFmg0FDYXALE40dL9OjROhamEigk&#10;VRixkFSxACgWpofR+Pah4dVunTqt9n5qRkNbT8N95dTfmUWAwhdQrBYiTRTd28eVd/dxjYOlqtr7&#10;B7nWxRpJ4zA3+5/kjjBbbou+yC2xl7kZQLTGIjnEXOFW/B5aZctm173ccO8A16FxQKpQUCz09NDK&#10;2O9DMa+w0MDQoBj9j0HR+jkULUYoGgCFtuAuwwwKs1lPJiik6+nLUGRGAIqIu5QRakdpgTco2eeK&#10;wgJQrEbfPs7BFyzU9htBZ2TbDG09RLB0MyFVhKIx9j65H2lhBzuoWUw7kRh2IC3s4NvWu/nOcUu2&#10;O36QLx3chYZ8G5/d9w3bWm7nS1Y7+RpAuAUk7u0XKJAm9v1VQeGAVHEf77u7/1/4zr7/i+/u+xd2&#10;svqGXYDLNXzeQaCwY9s3/M233/BX33zD27Z/g3TxLR/Z8xVfOLCNXZEoIq6d4hg09hFIEeEXNCji&#10;ZAX6tSMmKLTnAIUdEoDzFU4HFgk3bDhOrTRHsrh9kpPvneY42Vrd8Zx6nI7XQSpShsEOSNw8zIZb&#10;svjQQq1wD0KFX7LkxLtHOQ2pIsvTVkFRluRGZWleVJahQVEOKCpzkSoARU2epApAUQgokCoaSmMA&#10;RbwJik6BokEGtPOQKoqMqaKchjvlbo9IFf0NNDEoW9poC+9kosfCeB8t4RyR+8I8nJO7Uk7RU7nf&#10;/fIYAQjbosTbBhxXCxIvcHn8MS6LtuKycEkYp7kuDski/oKqhvhL3Jx4letjgAISRSvOk1ZBAgmi&#10;Rcb6gk9zY4ANN3gf51ZUm5sFzpc9qN3c7LyXW7wOc0vENQFDYfHrexkQRiMOJH5C/YyG/+efgAJK&#10;g0B7/Pv1PbD4SDJ4LDOP5LE5DgqIH95rZYTi43eCxCp9fPcaQLxEvaDvjFB8//YpfVT1DO9/BiSe&#10;04+A5IcPwOQHgeINoHirJYovQWFW/+lQrI9JbEZC73raBMU7QIFfypvVFXolUMQftAcSa3XxVtwe&#10;i6vp5BPckX6W+7OQKNJsuD3uADeFWKNOcVOEDFjd0aCQ2Uh4kT0CBI9k4d1mLBBtVan3AwqVJtYH&#10;piVRPHqIht9YCgTj0bzU+41IqC4pfL7qutKhMHZBLUxL95Ps5Grc/2m0HVDINFnpfqqhgd5iXHml&#10;CBYGYPEpx2E/l9zdy5V39nK1/V6ust/DVXhc42DBja6HuM3nOLeHnOGOCFtuN1zm9qhLOOJkCJGu&#10;Kgt1H+J6O3yuw1lJFWvAwn66q4uWxz9fla2XgmLaWIKFsftJ63oapqmxIZocla4nIxaD0v30pa6n&#10;BjQQ2jYenQ3l1F5XqhJFc1UhNVbkAwtAUQooSlKoClCYr6MoyQqn4ozQ9emxidoYhTkUWteTJApA&#10;EXabUoNvUkrAdUrxv0ZAwheJYjXgkgUHnJfFcoDirNzk31JtwOd86Gv2PrWXPZEoHI/s5nuHdvGd&#10;w7v5ltUuvgoUrlrs4CuH9/N56318fA8a8h1/5cPb/8LHdn3Np/D2BcBwHUjcsfgGQCBZ7P+G76Gh&#10;d0ByECykS8rBEpBIspAuKRnfAEY2wGbPV/8Xb//qL/zN13/lr7/5F96x8yu2wuefOoi0gu/B57yk&#10;HaQhWUQI0GTjQDU+cVlKup60e2XIbUfjb8j9Ni5w6t3zgANIXD+BZHCSk+Q+4ZIebh7jOLsTHK/A&#10;OKueUzvn3rXhKIBhuCEL/ADSpQNsQHpJuHPEBAWShX15kjuVpXpRaQawyEJleyNV+CFVBAILQJH/&#10;hURRhURRk4kLBEDR+IB6mgrx2tagGOqUXQmQKvrq8NoRLFpoZqSD5ka7FRRy22G5s6SagahmFOLC&#10;a3kO59ocPV2ZxGvhgi/AWM2PPcslMTZcFHKEC/ytuTTEhqsjz3Kd4RzXhZ/hekkRoWgTZF1S6Bmc&#10;FygA0RqIC0oZ8/M6xo3ux7jVE4UE3+K4h5vubuPmu9u55f5unGNIGDi3mr0PrHQl2dn++sNztGff&#10;A4uftkBAq59+lMb/Ixp9SQvrj3/84TuVKP7tf/xG/+vfZdW3jGfoUGg4KBgkRQAJBcVHvI008RHt&#10;4fdvkSZw8fwdMNCh+AAkpOS576XeP8fHvwAuAEVBIYliCyhUitiIxH86FJ/jYF5fHqN4CyhWAYUk&#10;CqQIBUV1rCW3RJ/gpsSj3J56ElBc5J60E9waY8n1QVbcgBdAQ9jtdSgkJSgApOEHBnJPCjMsVmSN&#10;hQxgCwp66WnCmCgECpUavlTmYJigwOfJ/4urIXmhq5XdCotRdd8KuQueuk8FrqLk7nfjA5IqGmio&#10;vxKNbDYBCfscv+Nr2a4H+YH9Li6128nlN7ZxxY3tXHVrJ9cAjAZg0SI7TyJdtPqe4JaAM9wWfBZw&#10;4EQIOMwNuDKS+xHX3trNVQ5nuMLFdq3Wz85+sqcTJ+LvJIpprb4EhcJCTxXD/wAKJIrNUEiqECia&#10;1IB2DtWXZlKtgiLJDIpIExRFacFUJN1PgKJAoIjbPEZhBkXILUoBFgoMv6sEKHwBxar/hf24at6j&#10;rpqDbXEFfd6CvU7uZvcTu9jrtAW7nNinupnuH9vHdrjqv4Sr+3M7/8Kn92/nY/u28yHgcEga82//&#10;ha23/YWP423bfV/xdSSJO5bbgAEKuNw9sB31Ld+z/AoFJA78le9a/kU9dkSqkHUXN6y3sy1gOb7r&#10;K7bc+TXvwNfcsfNf2ArP2QCKy0g0LqcOsP9ZK3yv1ir5qF1kZW0IEoYkiujLhzgSz8l+UFFXj3LC&#10;7dNqsZ3sHxUpq76vSPfVIY69dYyjZcqw/UkkhVNqzCLT5SKnOCFhAI1EpAzpnkq8bcPxACVebuZ0&#10;95gggTqvoCiJd6HSVE8qSfOg0ixPhUV5NlJFTgBV5wZTbX7YhkTRWBZPLRXJ1FaZpga0O+qz8bd/&#10;QN2NGhR9reU02FGtYdFbCyzkFsFNND3UDiy6gIV0P/XSotyCWO25NqaS+cNFnFNL8/RsZRo1ZsIC&#10;hVRxgfN8rTnP+zCX+p/gGlwwNgCHhsDjXO93hBv8jiGB26hqlbvMoSRFNLsfUfeGaHU9yi1OuAh1&#10;OQgodnPdrW+5/f4ebr2/U5BgIPGpO93P8OPqLP0o01bRZplDYF46Cj98FACkvlePf/7pI5D4G/3/&#10;/u9/o//9v9YAxS8KCkHi4/dv6Xskh+8+rNJ3362iTQQORjS+x3Pfv31N362+pA+rzwGDICFAPKF3&#10;q09Rz+g9kJD67j0g+QBQvkP98EpB8cNPq4DivRkUP613N22Cwrz76U//9/tQSK0nCtMYhSQK1fUE&#10;KB51EZCwR5pYq4ray42G49yQcIhbU45zT/o57kw+yk2R+7nW/yDX+Z/k+hA7SRVrzamJ9k8W5oxI&#10;yItMENjYDbUBCiMOj4HDE5QcH6/M0ePHS1vWk8fL2uNH6yVwCBaPcPWjsDFioXdBLeFFL5sFqhXa&#10;o7L3E1IFsJgckntqN6OxrUNjWyRQ2AKKFRQn40VbcONbIPENV17/hquuf8s1AKMeYDTe3s0NSBot&#10;zkgXnjZIGDgRvI9xi+cBrnfAx9h/DVh2ceX9M1zpfnmtMcjeXnZ9nZv88oK7RSMUCgsTFPpgtlmi&#10;0Luf/slEsREKmfkkUKRSVdEXoEgFFEgUAoVKFAqKzYnijgZFmB2lSAkYgdcp2fuyCYtA271IErvZ&#10;78wetcAu8MJB9jt/gL3O7GeXY7vY9fgedjWCcQ9X9TcP7OCzAODIPqQJNQiNxzuRKrb9C5/c/Q1f&#10;Pridb6LuWG4HFFLb2B5lZ/kN2wMIvW4DCnuULLpzkG09Dn+r/h/H4wf48qH9fByfb7EXSQVf6zSQ&#10;ughs7gEsl+N72c1mL75XSw5Ta0K0mU9qMBtQGFSX1GGkhZOc7nSRs1yvAAYbbTsTfFyIwHLtsCod&#10;iaS7pzn1/jlOk5lPrpc5zUGm0OK526fUzrnJt47jfTZqjEISRY50PSW6UUmKJxWnulNJJrDIFCy8&#10;gQVSRY50P4VSjRqnkNlP0cBCBrSTqLUiRU2TbavNpHZJFQ35eC3IOEUZDbRV0aBA0VOD1wxSRV8j&#10;TQ600pRgMdxFs+M9eN0hWcwMqLGK5ekhejQ7Qc/mpun50hg9R6p4urRA+dHXtWQRfZ2z/Q5xjvsh&#10;zkeV+xzlOuBQ42nF1a5oG9wPapNCUC1ID22SINzx2PWwOnea71tzo6M1t7kd4/p7B7gaF1etjkgT&#10;Tju5zX03N4fbCBarg7k+vh/fLKsZSD9+1LBYB0N7LCh8RJv2A94vjzUwZCX0L/R//+9/AxT/k/79&#10;f/5ddT9JV5QA8f7da3qL9k7q/btX6u0PH5Ai8L7v3wOP1Vf04c0Lev8GKACH96tPUI/pLZBYffMc&#10;xxf0Dp/74T1Akc/7HgUkPoPiVw0KGcDeGor1VPGn/9sMw3fffbepZIGdBoQpUbxFosAvZ/X1Y3rx&#10;tJ8AhD3SxFqFAY1i5DFuiAUUyce5K/U0tyce4vqI3VzmuZ9L3A9zdZAdAwkFxdN5reGX7ifVBaXW&#10;P2hdUdq6CAFD3iezm2booSQI4PBoZR61QI+REh4/AgioJ49XtqzHAobxYx49XAIU+Bykiie4+nm8&#10;JFuczyJV4OvjRb48O4mreblp0BBpt0vtUVhMIlVI/B7vr6eh3jLqbs8hIOGLWk123M9pl7/mwsvf&#10;cimq/NK3XHnpa668/BVXXfmKa65tAxh7udkB0dkJ5YKk4bKX6+9+w/V2f+HKmzslTTDShIJiahAn&#10;4bjsbqtNgd2AhIJiEkhMAolJnKwTQGIcSIyhRmkan/dZolAzn3rULrLDPW0KisHOFurvaFJQ9LbU&#10;ooGQcYpKNU7RWltMzdUF1ChrKSoeqO6n2tJ0QJFCFYUJVJYfQ6UPonD1GgEowqgwLYQKUoIpPymQ&#10;HsT7a1DEuAMKF8oAFOkRjpQWfg9I3KGUUHtKDr1NycF2lBR0i5L8r1Os1yUCFL5IEisBl6w++SFR&#10;+AIK7zMyo0jDwvPkPvZA4+0OJNxPWLDbCUvgYcm3Du3hiwd3oHbyFevdfOXgLr4oYxSW0i21D8/t&#10;4et4bAcgbu/7hu2AyQ0kgytIFTIV9jpSxw3Urf1f8W2rbexgvY3dDu9gtyNA6bglu54+zHdsLPny&#10;4V18FkCcwdc6vf9rvnZ0N984soMdTu1hTzT4gedl5bjsPWWBdGEBJGSltrZNuWyImOZyiVNRsYAg&#10;8voxhUXM9eOq+yne/hQn3TvDyQ5nWbZoT3O5wJnOlzgblXYPaMhKbXtZfwEo7I9zisNxSRMMJDQo&#10;kt0BNQqpojjdi0oyfKgs0w9Q+CNVBKnup2qkihqVKqKooSSWmsoSqaU8hVqRKlprs3CBkIMLhTzq&#10;bpZUUUz97eU00FGB10oVoKgxpopmmhxso+nhTpwTGhYLwGJpClBMDdMjJNwns1P0dHEcSEzSM5xj&#10;z3DOAgrBYgVYfMrwOcNZboc5382Ki3EelLtYcjnOiSpXK671sOY6JIZ6JwtuuK/XfiTz/Vx3B+eL&#10;gyU3IaHX3QEsN3dxyz2cU07bAMsubg05IlAwUsVqf2GQAWX74+sXAOMt0gWu+j++V3vWyQanH79f&#10;70JShcb+x4/v6F9/+1F1Of2v/yn3qJAB8Y9IAKv06sVTevrkoXbx+XSJnr9YoVevHqPhR3oAGO8B&#10;wDsA8fbNU9QTlACh1SrQWAUWb/Gx7969QPv5Cu0psPjuDX384R398ON7+vGnD/STzKaSwfNffkTJ&#10;YjukmV/1EjC0+tvfZD8qrf70f18G4jv8YEgTRhw2Q/HuDbB49ZSePx+lCsM+e2CxVhYO3cMOcWPM&#10;YW6MO8ytCUe5Nd6S6yJ2cZmXBRe6HObKAAXFJ5RBvbAeztDyyoQGhd69tKlWAMXy8gytrGiznB6q&#10;riRJCGj8FQKCwkNV8kfVH0s9FizwfqlHD5eNUCwilQAaYPFoEalmXrDA1wcWS2icFyZH0Fhrd8AT&#10;LCZHOmhiqIUmAMVgbxV1d5VQR1OaYGFAfUq5sZszz3/NBbbA4gKwsP2ayy78hcsu/gvQ+Iprr37L&#10;Dbd2cJP9TkRnJI1727n29l+ROgCFHRKF+2UGEgqK2YFemkdjPz8hNzAaV1isl4xRTAGKKZqfFChQ&#10;ExNAQsNCdqA1h0LGKbaEokuDoq8NqcJ07+wq6kCqaK0TKJAmKh8oLBoqcgFFFlUVpwKKREARByii&#10;AYUBjVIEoAgDFCGUlxREuQkBlAMosmOQJoxQpAGK1HAHIHGPkkPuUFLIbUoMlrKjhMBbFOt3jSLd&#10;LwALK1uUAbWKYvdTuxUWPmcsUEgWJ7UtwN2PWaCAx3ErhYUjru5l1tNdNO72h3bzLcBxWcYT9u3g&#10;Y7u/VQPcF/dv44t7tvH5XUgFu7bxCTx3Fmhc2IXkgfRxDYnk+oFtfNd6J7se2sVO+BrO1rvY6xT+&#10;n9NW7HHGih1PWalB8rMA5fyR7XzFZhc7IBm4AAdfoBCACrloweEX9nME0pHh/B61IE/SQ9Ttkxzj&#10;cIbjnc5zNGCIAhZxSAiJdqdU4ohHakh2OA9MLnIakkSWC8rpEqc72qq1Fil3AMVdG051PMkZzqcE&#10;CRMUxUluQNoNUHihvPE38QUUxjUVRiiqAEU1oKgFFPUCRalAkaxBUZNFbYCiQ7qfmguop6WQ+tuA&#10;RUcpXifleM1U4bVTi0TaRBMDLUgVHUgVnTQ70oXXaS8tjgMKnC8PkXAfzeAcngMYC0gXy9OmAhRq&#10;kBtYrGZ4yW1zrTgXDX3+3b38wH4/5wOCEofdXHl3N9fgHKm/I7WDa+/gPLHfgQSxnescgIXjPjyH&#10;lI603iZQeO3mFr/93BF0iLsibLk37i4jVXxCrYzXpfi+f7JI36Ohlu6i7wQMXPR+/50cV1V9RIP9&#10;PRrvH3D8+6/fKyxkW/OfgMq71Zf0DG3JwtwMTeLicVwuHudH6eEjtFlP5+j160f4mBcqNbx58+iz&#10;WlVQPFFYvH33DFAAlg8v8b0IFm/oB+n2kpQj4ybG+hlI/PLLzyhAZSwNCtmuRID4m6n+9H9/CArI&#10;LKVD8e7tqoJi9fUzevFiQkFRE3wAiWIfN4ZYcX3UYa6LPsQtcYAiwZIbDGgMfS24GHGyxOe6QCG1&#10;grJ9soLGeXkcGMj4xOdIqDEMIPFQkHiIhv2RjElI95KkBXMgHq3XU+1oDoaUjsUTIPMUYCgscOWj&#10;sFiQKbMACS94SRWmO+DhZJga7VSD2hODDTQyUEcDfVW4Gs8VKGwLPY6voDgDqSLn/FdcDCjKzn3N&#10;FbbfcMUF1KW/ctVVYHHrW66z/5ZrkSRq733D1Xe+RuEkQKRGmjBBMTPQT3LLU22DwK2gkESxDsXs&#10;P4BCW0vxBSik+8kMCul+atOhqEKaABb15ToUSBQF61CUZQOKzAgqEihSNShytoTiPqBwRJLYBEWQ&#10;HcUH3FQV53ed4j2vUrz7ZQHDV7DwQqpwtZEFd7vY3UZSBIA4eZBdgYSU+3Frdjl+gJ2OW/D9YzLg&#10;vY8dDgMMq118DVCc2Ps1H97zFz6x/69sgxRxbO82ttyxnfdt+xbHr/j4nu18cte3fB5H2z1IGUgj&#10;d/H5rsDGwRJoWH7LTkd2s9dZa6B1gN1O43s4d5CvHd7G5yz/wpeP7uRbpyzYzmYveyBR+AGKQKQJ&#10;tf257T4OFyjO7+NgJI3wG0cVFCm4IEhEwx9/+xTH3jihsDBcO6q2UhcoUpwvcJKMUwCLTGCRKlAg&#10;baY7I2k4n0HJALhMj7XdAEVBsgZFIao43ZdKM/w0LLK1BXiVeaFUpbqfDEgVMdRYmkDNZcnUUpFK&#10;LdWZSBXZ1F6fS52ND6hLpsq2FuIiQseiAq8bbQHeWJ9gIV1QSBZD7UYs+oDFELAYpRW8Rh/OjKlF&#10;s08WJ5DapQtqip7jYvDp/IhKF0gUK5Uhlz8VeNpwAcDIRyLPs9vBZfa7AMJOrruBBH7tG2649hXX&#10;XcfF1A2cN7jIagAS9UgYtY57kTL2cpvrQe7wseYOP5SvNXcGnwQWl7gz9q4kC0aqWAUWBpTtuxfL&#10;9N2b5/TjWyDxblXrOnqv1Xs5fsAVPlLHT7IJKtq8169eor1ZoimcbwP9fdTV1UYdbXLeN9HUZDct&#10;LQyjPZlG2ljBxz4EGlvXG3Mo3q9DIV1PAsUP/92g2AoJrcygMKYKPVG8XX1NbwDF85fTVJd0REFR&#10;HXuQ64IRJcOtuCnuGLcn2XBH0kFujMaLwN+CS7yOcbH3NW5IjDN1Pz0GFMvLv5MoZCwBSDx6pCMh&#10;g9QaFE8kPaAkRehIPAMSz54+/gyK9bdX6Ck+/xnqyUNAId1YSzJWglQhWMxM0JJMlTWu1JaBbdn7&#10;SXaUnRhqolFgMdxfhxOomPqa0wlI+KJW8xwtOOPiN5wLIIrPfYNUsY0rLm7n8itA48bXXIOro5p7&#10;27jGcRtX3/+Wa5x2IGof4HqPk4KEgqI9wsF+qqeX5kZGNkJhAmM9Uag08Vmi2Nj1ZEoUgxvHKLTV&#10;2cZxihb9lqhmUNQUrENRlks1pZmmRFFeIPekiNkERSjlJQdriSJeoHCjLAWFM6VH3lepIiUMUIQK&#10;FPZamgi6ZYJCKsHnOiV4X6M4Dw0LQLHqglThKLctPbqL76HRdjq+X+HgfPwgOx87yI5H96s0cR9Y&#10;uJ4EICcAhxGM63j+ytE9fPnwTj5tuZ2P7JU1ETt45zffAouv+PBubX3Eqb07kC528I0jB9jhuCW7&#10;HN7N9612qEHv25bfsNOxPex+WsZKJDkAqLOWbHcUH4/v6fqxvWwv77t4kL0Bgve5fRwo60KQLEKB&#10;RZhM/b1wkEOuHuKou6c42e0SJzrZcuKdMwqK6GvH1P25I64d4WTH85ws78MxQ8Yn7l/gRFl8d/8s&#10;3neakxxPcYrTKcCBK3KP86YxioI4JwWFpIqCZE8tVQgW0v2EVFGBVFGBVFEpqaIgkmoLo6mhOB5Y&#10;JFJTeQo1VaUrLNqARYdgoScLwaK9BK+Tcrxeqmi4u45GehqABZI1koWs2DYNcAOLBSSLJSQLuUmY&#10;bN75cF6mzk6oerokA9wzqisKSNgiWRhwXEVxhe9JLnU6yGV39nHlTSSKa9u5HudM/ZW/ct3Vv3A1&#10;jjXAow5A1Dnv5zpXC27xsOJu32Pcher0PsRtHpbc6oXnQk9zb/Q17ku6J8mC+4tDPgEKSReGqbps&#10;2/ePAMbLJ/TdW1kU94I+oN6/fUUf3r1BreLtt/TmxUtcPC7TWFejbV9zmX17bb59fXGKqtrcONv+&#10;rkqammij5cUhtDOz9PLFIr16Jd1Rn9ebN1r3kwmK7z6HQkdiHQqpdST+y0CxNRBaqQ0AzYB4h1+m&#10;lA7F6zfP6OnzWYHCFlCs4Mg4clWYNddHH+W2RBtuTzzITYCiJtCCy32Ocanvda5PiDGDYkqDYnlK&#10;DTB/VjJ4DSQeP0ajjlqHQsYlzJPEplSBUjDozxtTxlM89wxYCBRPZYxDurKWjEjIWAWgkE35tG09&#10;ZP8nQCFbj4+207isqRhsppH+Rlyh19BgewH1NeJK2/uYwuKB0yHOuraLCwBEyaVtQGI7l93czhV3&#10;dnEtXuS1bojO7nu52n0Pah/XeB7het9z3BJ8W2qtNcLRfqKlheYGjVuOA4f18Yk/kig+h0IlisFe&#10;493uOnCyt+Ok17byUOMUrToU1RoU9bKWooCaqjUo6spyqKYkQ0GhBrQL4wFFLJWaQVEIKPIBxYPE&#10;QGDhi1ThrqWKKB0LJ2P3010NCqQJHYq4gBsU549CqojzvU6x3lcpBlgACsFiBVisOdjsXbt3bO8n&#10;HBlHvnNkD9tZ7+brB7fzVTToN6y2810BA8nCGXhI3QcYjkf2ovbwLavdbAsMju7cyRZff8MWgMJ6&#10;zza22v2NShpnLXey3QlrBYXTYaCEr3f7wDd8A2nkukyjPbabvU/vU9N2/QCFN8rzvDXbH9/Ldsf3&#10;8P0z+9gZ5QUspNss+LIVh1w6wKGyIO/yIQ7C28HXD3OM41mOdzzHSffOcdwtGwVFJBJFDB6nOcls&#10;J1tOcbmooEhBwhA80l0ucKrTGU6+f5pTkSiy3M+qWU/AYi3HB1DEO1FeogsS3SYojKlCoChHqqh4&#10;gFSRH0E1BUgVRbHUUJIALJKosSKNGiuNWBi7oCRVdLcUIDVLqigDFpU01FWD1009kkWTGtzW1lg0&#10;q1mBMyPdCgu577tcYMn+aTJ1VjbelJIdoh8vTOJ8ngMaOKdnhgQMXyQKSRdr5X6XPxXdP8pFdpZc&#10;en0PV1zZxlXXkL5vfstVN5C+7bYjee/lGrf9XA8QWnwOI0Uc5U6cPx1uB7nFcSc3O+3idk9L7g07&#10;xQMxl3g45Tb3ZbpIsmBAocAAFoa5phz75fYS2w/PloDGY/oOF7syEP3h9Uv68OoVvXr0mGZ7mn0B&#10;xQqgWAMUa0BiDUhIraB8R/oqaHG2nR4/HAYW0/T8+SK9eLFEL18uqxIkJGnoUEi30/v3L9CmChKv&#10;kV5WjVB83AIKLVFsRuK/dKLYCoq3qNW3SBOrLxUUz14soMFtESwMqE9l/ru5NPAAV0cc4aYYGaOw&#10;ABQ7uSZoP5fL9Difa1wVHSGpQkEhs5yWlxFZfweKx4DiySYoVDIwQ2ErKDY8Zw4FriyemXU/6YlC&#10;up8eyo606nakMqAs96noRyMMKMY60Pi2AooWGu1vxslShxOnjAY786irPpGqDba+AGM1z+UI593Y&#10;yQXXvubia3/lErtdXH5PkLDmOs9DXI+4XI+4XOd7iGu8ZZ8omS4rW447fAIUhtHaKpru7lKb/Olp&#10;wnwwW5D48hjF1oli/Heg6Gtt2ABFu4KiEFDkqTEKrespk6pNUCRQeX4sEkUUoIjcAgofyv0dKJI3&#10;JQpBIlYVkAAWMT6AwusKRbraCha2KHtgIWUAFKt3bXax/bGdfMP6W7ZFI35m37/wBYuv+Lr1DjVG&#10;ccd6F9+Vki6ko7vZxWYPO5/ElT8+5wJQOb4baWLnV3xoz9fA4q98dO9f+dLhPXwHKcXxmAXfFyjk&#10;a8maCUt8XdSdozvZ7eQ+9jm9n/1Py/2zDyA5WLHHWYB0ag/fPCxdV39h13P7OeDqYQ66Ys1BAgWA&#10;iLx6hEOvHQYURzjaAQ2+80WFQuLtUxx/0wZgnOQ4PE64c5pT8L4Mj2uc6X5VjVdIV1SG+yWggKOH&#10;Lae7neNcL1t+4HuJgcRabsAN1fWUl+CC372kCg8qTPGi4jQfY6qQ7qdAKhcsJFXkhVN1vgGpAlAg&#10;VTSUJFFDeaqCork6Q+uCkoHtRrymgYWeKvo7ZHC7Gq/1Wrx2GpBMAUZfLY3jgkkli+EOvF41LGRs&#10;TzbZ1DfclHooaMwDjUWggfNcegmezE+odIGyRxmAxSqKS5xOcOV9a666jwtOZwuuub+Xqxx2caXz&#10;Xq71PMBNOG+aPK24CcmiFe9vx/Ntjtu5xeFbbrm/g9s8D3J34AkejLLlgaSb3JvuIMlCsGBA8Qm1&#10;hloBFgaU/XJnpf1CV5U9cNDLgFoFFAwoGFAwoGAAweWZYdyQE7WCsp2ZqKPlpW60Q+P07PnCBiwU&#10;FNL19EbrevrnoNASxX8rKNSMpy2gkETx6s1zer0qXU9otB91qu4n1FqR7zbO99nLpUFWXBNuxc3R&#10;ewAGEkXQPi7BH7jQ8yIXhQZIqlBQqFlND/HiWZn+AhSohzINVoNCTXVFmpBGX7qY9G6mP1qSMjZC&#10;gVSxhK+7qI1VyK60soW52jBQbmw0NYCr9h40wl00MdaGK3TUAMDolRMGJ093CXW3ycyRBIUFahVg&#10;cOG9HVxw61+4+M5eLruP34X7USCh7TTbgBdyfcAxrvU5wg0yXdbnFHeG3GJAsdoW6uo72lBLUwO9&#10;pjvYfQbF1MZEMWuEwjRF9rOuJ0DRvw7FhnEKcygaKzQoagvVOEVTVT41VEiqyKbqkjSqLEpehyJH&#10;BrQBRXo4oAj7LFFkxbh9DkWYBkVS8O1NUFynaL18r1I0UkU0sIhyv0gGN1uKdDtL4c6nCVD4olYk&#10;YQCMtavHVH1C8Q005nZHdiFp7OA7aOyRJj4BiDXzAhaqAMbaWatvP9kc+JpxZDsbmQ6LJHJiv1qz&#10;4Qhg7hzewbdR9kd28t3ju9nZZj97nAQSqCBgEYxU4Xd2L3ucAUa2B9neBjCd3MMB14+y/2VrDrh4&#10;kIORKOQe2mHXDnG43DsbjX8SGn8Fhf0ZtWFg6n0kBpSkDIFCIEl3v8Kprpc4DrAkOp/lVDckC88L&#10;nO5xHlBcECQYSCgoihJd6UG8Mz1IcEWycDelCh2LsqwAoB5IZSpVhFFVnqSKaKoviqP64gT8bZNx&#10;MaBjkYmLBLyW63NNyaKnpQips5T62iqov72KBjtq8fqRqbPVeD3VIVk0Ilm0Ill00DSShUwrV1gg&#10;Waibgk0MAAu5l8wgrcz10fICXs+yjgnn3dOlRXo5P0svZvqpLuyyL4BYwXEN9QnFVYGnuBrpoQYX&#10;V7X+h7kh6Ji6b3Wj2wGuu7ebm+7t5FaH7dx5X6uO+3gbyb3NDcki8Cj3RZ3n3sQb3JfjxsMlITxW&#10;Ec2T1QoMRrL4BCjWAMUaoFAFIKQ+oXikqZR7a3O5syqNmwvjBAguSw0QLNbw2H5iuIwW5lvpkaSK&#10;Z/MmKF5tgAKJ4q0OxUv67vtXQELGQ94aB7M3QSEryP+rQrEZB20AWy8NCvMup1UZm3jzCvVCQfEC&#10;Eevpk0EFBdLEWkEQrqL9LbgswJKrwyy4OcqSW6MtuQ5QlHkd5Hz3M/wgwFlSxRqwsF+axxW9YGCe&#10;KNTbuOqQbic1HRYfo0+FVV1OWpp49vQJ6qmqp3j8eyUfa3r7MdCQMQ75ejJ7Ci/ah0gWDwHGQzX7&#10;acq0UnseWMxI95NKFe1ofAEFrqLGBmQPqAYawgkz2FlE/S1Z1FObZMICxUVellyGK58KXPnUuiFN&#10;eCJBAIZ62XEWJ0ATrn6aUS2eh7nV31ZShQmLCTTes33dNC/3mpgYVyDM47gAHBZRCxNazY9P4EoO&#10;7x/7HIrNC+4UFGZrKbSZT4CiFVA01wCKSmpXM59KqFmt0C6mxopCqi97QDUlWUgUaVRekERleQlU&#10;9iCeSnJiqCjLQIXAIj8lhB4kaVBkx3lRZow7pQOKVMN9So10pJTIe5QSfpeSQu0pwZgo4gJvKiRi&#10;/K5paQLHaCQKVd5XyOBxCXWRIj0uUIS7LYW5nhMsbFH2gMIejb4cDQBiBbUmBSTWkCxWAIMBZW9e&#10;8vFSgEKOBgCx6nhyF7ue3svup/ayK1KDE0BwPL6X7wkWsiJcupZO7mfXUxbsCSB8z1qx/zkr9jt3&#10;kH3OWbI7UsZ9vM8VzznLOMZFpAmkCh+kC7m3RsjFfRx82QKpAunC/gTHOJzleMCQ4GDLcXfOICVc&#10;VbdGTRY88HwMnkt2Os9J98+pY7KTAAIo3C5wtvdVAYKzUblBdmso+2JJEnEulB/vRgWSKJK9qCgF&#10;UKBK0gBFhr+GhRqrCEWqCEOqiKSaQumCikFaFCyQLCpkvCINWKRTW51goXdDFZBs79HTUqLAUFNn&#10;Oyu1cYveWhoBFmr6LM4H2epjSqbPjvRoXVFjMoOvl5YmB5DSB7U1F7PDtDw3jvQ+SU9wkfhsaYpe&#10;Lk7Si7kRwcIWZY8yAIgV1BqQWEOSWGs2XJT6hOJ6d1xk2Vtw/e1d3GSPFHFPoNjJHc67uMVlHze7&#10;7uE27z3cEXyIe2LOcW/KbR7MBRYFfjxaEsijpUE8Xh7JUzWJAgYDDAYYDCx4rqOCp1tLebT+AQ8A&#10;iZ6yBG4viOa27DCuS/eVWmt54Gs/MVJG8/Pt9PjJCBLFND1/MYc0sQAkloCEjE/I7Ce96+kF2lFJ&#10;E2+BxDuUrPT+XiWK9cHsH+kn2XZE1c+fIfHfBgqFxNvXJihWAcUbpIoXr9DoPh3ToAjet1YY+lcu&#10;D7LkikBLrgm14IZIC26KsOC6wL1c4XMAUNhwls9tSRVrwMJ+YQaN9KIAYUwURiSknq7M0lOkiUe4&#10;8lezlaRxl3EHlHQlKSiePfvnSlB58lh9DX0WlDZtdolWAMbKwixeyNO0iFSxICu1Z4ZpZrIfWCBV&#10;jHWq+2lPDLcqLEYHmnGiNNJoTxWNdSGitzygngZcnSVe90Wtorg+6ARXAYtal4Nc52rFje64MvI8&#10;hAIQ7vtR+7jFzYIbPY5yo6+tQMGAYrUrws13orGOFgblhjGSHqYUFoLDolktAIp5QDE3ugUUmxbc&#10;6VDog9lqjKIdULTVUXcLoGiqAhQV1FJXBiiARXUJNVUU4Yozn2pLcgBFBlUUpFJZvmCRSCUP4qgo&#10;O4oKMyKMA9qAItGPsuK8KSPGg9KiXSkFUKQYkCYM9yjZBAXShCQKVIykCB0KXyMUQEJB4XmJIo0V&#10;4XmRIoBGuPsFCnU9T8HOZynE8QyF3DtFAMIWZS+FJCFlG3zXhsKdzlCY42kKRclRlcMpCrtjQ8E3&#10;jxKQ8AUQqzIILTdC8jiDVHFqPzsBDEebvex4Yg874W3XM5bsIWMT5w6wHyDwv3SIAy4fVo898ZzL&#10;6QPsCkC8Lx5m3wtIE8ZE4XN2Nwdd2M2BF/cCDQsORrKIsD/JkcDAcOc0x949iwRxiVNcZDYUUgXS&#10;RLzDeSByBoic5FQXW1UChXRBPQi4xbnBtzk72E6OK4DCtgRQFMQ5U0G8KxUCiqIkJArBAlWS6kNl&#10;6X5UmhlApdkyVhFCFSgNi3CFRU1JnMKivlzGK1KQLFKptVa6obKorRbJoj6PuhoLVMk6C9kPqq+9&#10;DK+dCqTpKnWhJDUiU2hluw+ZFTUoU2i7aFYKKUN2nV3AxZaM90lCX5bbGwMMde8ZWXcBKJ4vorHF&#10;4xeLw4CjT6EBKOwBg3kZgMQKjp9qAGft3QNcY7eD6+2+5pZ73wKKHdzhvpfbPfcgpe/k9qAD3Bt1&#10;knsTrvBA+l0ezHbm4XxXgOHCI4WeQCOAJyuieLo6gadrUniyNo3HUWN4PFKVxEMVCdxXHMVdeWHc&#10;nuPPAEJqrb3Y135qvIIWFzuMUEzRi5ez9PLVOhTa9NinaDdlZfZLtKWy0E5D4qMs9lNQyKynjalC&#10;wPgSFOZY/On//jAUajX2eqJQULx+Ts9fAopnE1QTbWELKFZKo3dzeYgFkEDDGHGAGyMtFRT1QXu4&#10;0s+C8z2OIVpfl1SxBizsFya0sYEnQEFh8RkU8+qqX62VeGI2i8kEhaQJpIqtUNii5GN1KNQ6DCCh&#10;gaEtxnu4MKfWVCxLqpCV2rMjNCvdT5N9aIjlftod2gK8oTY0wq1qvEKurIa6K6m/swxXXTLAnW7C&#10;oiP2qlpMVOO4T80Fb3bC70OBgd+N+x5uctvFzS5SANXtKF7gF7k1RMOiI9rfd7a1lWYGR2l2fIpm&#10;pmeRKIDYVlDoiWJcg2LSvOvpH0DRg0TR9SUoKouoQaAozaHq4kyqVKkimUoFitytoPAHFD6UEeup&#10;oJBEIVAkR94FFHcUFDoSW0MBJKQ2QyFIIFkIFGFIF6Fu5ync1VaNZYQ5naVgIBB076Q6ht4/S2GA&#10;JBwVBizkqD8Ou3+awvExIXdOUMCNwwQkfFErqDUpYKEKYKwBiTUAgecPqAIMawDCvD75XbZid1vU&#10;eYHiEPtfPqIACQQmPgLQOdkbag/72O5jP+mKum3D4fanOPL2KY6WBXeAQYAQKBIcbTnR6QKnugoY&#10;p3G8gHPlEjA5D0zO4wLrmiQJSRSrOPoWRt+nUkBRKFDEuVJ+gjsVJHoCDA0LPVWUIFWUZgUiVQRT&#10;OUqwqFI3N4rE3zQWWEiqSFRYNJQnI1mk4m+fQS012UgXuUgXD5AuNDAkXfQCi14ki/7OCpUuBroq&#10;FRZqy4/eJhpXM6Pa1AK9qUF9ZhRSxgQSBs4jwWJJEoYRjGWkiZU57X40jxdH6enSGPDAcWGYns8P&#10;0YuFQXq2jOPSMDWGXrNFGVCr9d62XCGbct7dzg33/sKt9/+FO92/4S6fHdwZtJ+7w625L+oE98ae&#10;44Gkq9yfcoMHMu2QLm7z0AMHhcZYkS+PlyBhlIapGkONloTySEmYqsHCIO7OAxBIJABCagVluzBT&#10;jwvLPkCB79OUKGQG1LLqdpI1FO+AhGmh3ZZQbEJC7Wz7039dKASFraB4DyjemScKQUJmO71+Sauv&#10;BQoZo3gCKKSBb6CK8H0GgPEJYHBNmCXXKygOcIvBkhtDd3OV/14u8DjEWW6XuSjAT0ExPzKFF4dx&#10;W44tE8U8PVGD19rAtA6FNg3W2PW0BQhfKh0KGegWIPTSU4W+pmJ5foqWEJHXoehXq1Gn8aKfHJYF&#10;eO1IFW2AogUnSAMN9tRSf1cN9eHkkRvV92tYGADFpxqf41zpsJvr7u5QG5u1yJ41bgcBxT4cdwOJ&#10;ndzsDDScLbnB5Qg3eV4SKBipQmEx3dZF88PAYOp3oNAThQkK840BzQaz9SmynfoU2c8TRSugaKkt&#10;NSUKDYpcqi75B1CkaFBkx/tQJqBIj3aj1Cinz6BQXU/GVBEbcENhsTFRaPVlKFButhThdoEiUeEu&#10;5ykUWIQAAjmGOZ+jMBcpeQwcBAn9sWAhH+dwkoLuHKfg28cFC1uUvV6Awh5A2CNJqCOQsEfjrwo4&#10;mJcBtep1yYo9bA+yh2w5cv4ge0udPcCeSCgeSCpe5y3YHUe3M3vZ/8ohDr5xjCPsbNggi+0ARbr7&#10;NZUqYpAwEu7bos5yzL2TnOxqy5leVzjd4zKn4gpaoECqUEjkIZ2ZoIh3Ud1PecCiAFjoUOipQqAo&#10;ESiQKhQWxlQhs6CqCmOQFONMWEg1VqbgAiGNmquyqLUmRyWL9jpggXTR3VSI10oxLi5KgQUujFB9&#10;endUN7Do0abRjsr9LHARNYHULduUT4+0q3NHpprPjHWb0sUiwFiaQc0OaWAAixW5SZmsw1ieoudL&#10;E/RieZyePdLq6QqOSB6AwrfG03oVR8aRa1yQLJy/4ga3v3Kr325uDz7AHeGHuDPyGHdF2XBP7Fnu&#10;jbfl3iRU6gWAcY2Hsm/zyIP7PJrnwqP57jxa4IHy5BGpQh8eLvLj/nwf7s735LYiD0FiFeU7M1KK&#10;tqEF7UU/oABqz2cBxQKgkDEKmfGENPHmqVq9/d60IntVWwmukPhOQbHVGIVA8YsRii9hIfWn//sM&#10;h/eSIvR6twkJGZt4paB4o6CQRPGMnjyXWUntAoU9ag3FtZIiAEWz4QC3RR3k5ohdgGInF7hbcjbi&#10;NKD4VBYXZZjrk6sH2VLj96DYOBVWn/K6FRTPn+N72lTm71dQmAbANXR0KNRqbzWoLdNlp4HFBC3i&#10;SmcOL+a5SWAhaypGemhquJsmh7poAhF7rL8djW8zDQGLfimcKDLXurflgUBhCyhWakPPc7kjoLjz&#10;Dbfe28FtshOmuzU3egAM6X5y2c0tzgDDaS833Aeqrse4xfsSd4bcZ0ChsJjrli2eBQcknd+DQrqe&#10;ZL8ngcI4TjGBVCF7SKlU0duxaeFdI072ei1VNFdTR2MltdaXfwZFHaBQ4xTF6VRRkKKgKM6N3QBF&#10;PqB4kCRQ+GpQxLghVRihiBAo1rFIDLltwkKNVQCK2N+BQkfCVDoaAEO6okIAg1YAAxX6hdLfH+x0&#10;GunjFIU4nFJohN07RWE4hjra4LkTqkKl8HbYfRuKcDxBkSiD0wmKcjlJMW6nKcb1FAEKX6SKVRdA&#10;4HRyD7ue2scepy3Z/aQFO9vsY9dzB9jjgjW7AA2nk7vYE2gEyKyoq4c57PoxlSKSnLQuJxmfiHM4&#10;x9H3kDYcTnGc0xlO9bjE6d5XOBUXD4BiFeWbi99dfsQ9ExTFMpAd60y5scBCxioSPUxQqGSR7kcl&#10;qvspUHVBrY9XhFN5ngF/z2gNi+J4BYakioaKVGqsyFBYSKl0ATA6G/JxQVFInUgWXQCjq6WEulXC&#10;0LqjBjqraKgLYHTXAAxJGHXa7Cjj+MWUwqKb5HbDc+O9SBkAQ7YCmUbKQLpYwvm2vDBBy4tTakeG&#10;J5IulkfoycNRnJ8j9PARUsfjCVzMDepYrOC4pirsyKf60MOMIzeHI52HH+NWHNuBRYfhGHeiumKO&#10;c3ccUkbCae5PtuXBdICRKbdbvcXD2fY8nHOHh3Lu8UDufe5/4MK9ua7cU+hlQmJ2qJAWp5AmFjrp&#10;8cN+tEWAC+2fNuPpIaB4DCieqj2e3sk6DXMokCZ+/FHua/FRW5WNo+AgYxMboDBbR7EZCP25P/3f&#10;PweF1u20nihe0LOXz+kJfkmPn3QLFLaoFaQKJIq9gAINoeEgt0ZZIlXs5NrgnWqAN9vprEAhtQIs&#10;bB/PI1H8QSj07qetoNgKCb22gkK+jl4qWUg3lHFbj0eLM3gxTNLS/BjNIyLPT8lK7QGaGTXDYrAL&#10;JwGw6GsCFnUKi0GBQiI5UkVvQxoBCgOg+FTpYcHVd/7CTfe+4SbpZnI/xM0ex7gZYLTIIiLX/UgX&#10;wNX9ANe5H+QGdyQLL1tJFSYs5vv6aBkwCA7/EIrRQVOq0KBYX3Qn02O3gqJTh2LLRCHrKcwSxYON&#10;UBSmCRRBgEIW3ZlD4QwoHCkp4o5CIjnMHAq7DVCoRKGQ+Lzr6TMoBAlVthQiYxZAIlgAUEf9sREF&#10;lzNmj89SEN6WCkbCCAEYofdPAwMtaYTjuQh8jBzD8D45RuLrReJokMLnRbmepWi3c6rkbUDhi0Sx&#10;6oLEIFC4n7JkNxsLdji6l+2OyjqLA+x81pKdT+9Vay1Crh/hMEkVN09w3L1zaqxCDWI7X+Jk2RMK&#10;iSLB9TwnuV/gVK/LnIEkASwUEtmBtygDKSwHv8M8AFyc4EYlSe5IEm70AIlCoJAuKEkVpmSR5kvF&#10;mUgVwEKShXRDqfGKB2FUBijK86OpsjCWqoslWcSrLqj68hT83dMABpIxwGiqkhlRMn32AVJnPqqA&#10;2hsLqcOIhpYwylW60MHQEobsFSWzo5qQamUiiHTbdig0BAzZpVkNeI/JfS76FRiLs4O4QJNbrmop&#10;4yHw0O6XP0ZyV8ynKwBkZYqeaMlCuqLsO1OuSxlQK6hPKG6Pv8Ct0ae5CVg0heJ8C7Xi9ohD3BV5&#10;hLujjnNPzEnuTzjH/UkXgMZF7k+7yv0ZN7g/6zb3Zt/jvjxXHizylmSxivKdGyqh5clGfD9daJ/6&#10;0IYMoP3B9/NsAVAsA4lHGhJoF9/hovrdO9lE8EtQaKVBsZ4ozBfcSW1G4j8NCnMcNkPx7p05FG+A&#10;xDoUgsTrVy+QKF7S0xdoaPFLW5kvMnU/VYYChnALboy0AhIHuSUKV9QhO7jYcx9nOZ7gfB93BhJr&#10;KPuVKel+0nZ0XYcCSKzMbRqjMEKhkJCpsTKLaX2MwhyGFy/wvZm9vREK+TwZpxAstHpsxOLRkqyr&#10;ABZy21SkiiWkivnZUZqf1u6rPTsmWPTjyqiXJoHF+GAnToJmGuutp5E+DQrpsx3oKKG+5mxqMtja&#10;AoqVhrCTXO2ynesdv0FE3seNbtZA4gSwOKqwaPKwUvPD6xGj65E06t0OIEYfR4y+LlBIraBs5wcH&#10;aX50nBbUwPY4zY+PkWz5MTc6ipNufTBbkFjvfpK1FD002t8FKDqARDtO4jZ8n63Up8Yp6nFVqEHR&#10;3lhlShQtG8YotERRWaQlirK8JCp5EE/F2dFUlBGp9nzKTwlWM59yEswHtHUojIlCoJC1FDoUaPjW&#10;obiuEkUUsJAyeF7Wup0ECveLRhjkKIPa+tsXAIUtBZuwMIdCA0I76o8FCq3kcYgzkoZ0R0n3lOqi&#10;OkcR+FpS8li6tSJlii7eljK4aRWF5/TH0Xje55K1r+8161Uc2ePsAYWFy0lLvgcwHPHY9exB9rxg&#10;xX5XDnO4nQ1H2J1U3U9R9qc5Eo9jkSTS3K9xqvtVTkDiTvK4yClIEinS9QQkUL45QXaUGXCL0vC7&#10;ysTjB0gVxfEuVAYoihLdFRQKC6CRL1Nl8XxhMtJFmo9KFcXSBSXJQqBQYxWhVPYgQqWKSqSK6sIY&#10;qimKRXpMQCWhUqi+LBVoSLpIR7LIpFZg0VqXi3qA10ketTXk4eKiAGm0SCULBUabgFEBMGT8AglD&#10;ptPK2gsk79G+Fpwvsh1OO1KGBoZsBbIgg95yY6QJ1BRqGjXbq3VNyWrv6VG1Pcjj2Ql6MoP2AiWJ&#10;f3l+hB7P9eLtVloZryEAYStgAIgV1BoerwGMNTz+1Bx1itujbLgz2oa7pGJPcw+gUN1RgKIX6aI3&#10;4xb3ZNkrJIYqAj8BihUckSRKaVGQmO0GUINol4bp+VPUs0kkCpkaK6ux9TShrfhWO82+f4V2VTYC&#10;lBlPgMI4LVaVKUXoM54EiY1bePyXgUIHwRwIqbdvZauO9VpdXQUSGhavX7+mV8Di5SvUy9f04jmu&#10;7J/gj7bcJIPa9qi1kpBvuTRoG1LFYSBhw81xllwbtp2LPHZymsNBzvC0EyhU99P8CP74C7KbK4BQ&#10;WGhIPAMSz2SbDTUtVgNCGvhnz2QQWytzKDZj8aVaR+MJvibq8WP8H4/o0aOH9HDZOPsJtQS8Fhdm&#10;aW52CqkCV+/TuHJXW3oP4aq9H1ftPTSOF/qYcaxiBMliCCfEIK6iVPdTO660GtIFC1/UanXgUa50&#10;3sW193dzg5MlN7of5QbP49r6Ct/j3IRji9cxoHEUUBxCwjjErZ4nuC1QYfEJZdBWbo/Q/ITcCnWU&#10;ZmUDQySI2ZGhz6EYBhRD2jjF6GAfjfT30HB/N77HThro7qC+zjZA0YKTuhEneD1OdmDRVE1t9UgV&#10;tcDC7CZGdWUP1Myn6iJgUShYpOJKNIlKc+NxlQos0oGFvp4iIUDrforxorQoF0DhBCgcgYRs43EP&#10;UNyhxGB7IHEbSNhRHBq/GL+bgOIGRflcR10jg/c1ivS6AiQuU5jHJYCwqeQ5t4sU6nYBhaMrwHBB&#10;ujCV1h2lZkcJCHj8z1SoqxSwAATSvRWO5BL5pTJCAigUFiigYMke5yy0dHEKx9OW7G1rzb6XjrD/&#10;1WMcjDQReQdI3D3NobdOcLg9sLh/npPdrwCJK5zgcYlTfa4LFKso3yz8rjID7EiO6f63FBT5kXep&#10;NO4+Vaa4UylQyAUSuXEu+P3LAjwXyk9yoYIUV7UPlEoVasW2P1VkB6KCqEKweBCqkoVajFcQQTWF&#10;kWpPqNpimTqbCCgkXSSbZkTJ9NnmmkxUNi4mchQa7Q0PgIUORil1t5Tj9VQOMCrx2qoCGNVIr7VI&#10;F4000tOkwBjH+WIa8B6S8YsOXIABjbEunGMyhiFg9KL6aVENfsuKb1nIN0QrM7Lye4SWUXJ8BCwe&#10;zQ/To1lcrE4jlUy262DoScO+K+e+AbWK4s4sO+4ACB2Zt7gr+zb35Nzhngd3ua/AmQeKPQUIqVWU&#10;AWW7MFqDC8U2XDT20qPlQaSZMXr2eJJePp2hl88lTQCJ10gTrwEF6o2MT8iU2A9v6IPcx+L79yS3&#10;a5Dda03TYn+U7iZthpN5CQ46CDoKW9Wf/k+HYjMWX4bijYLipRGKVy9f4ZclUED4lQ6qTDpqXx62&#10;c60IUODI9eGAwgAoYg9wTZgkih2c4WjBaW6XBQpuyc1ZRfk+njcmiiVtYPvpiobEs0fa+olHcsX/&#10;fwgKKQ2KpxoUqEcKikf00DioLbWMdLG0OE/zczNIFbIiWqapjtHMxDBNjwMKROZxXA2N4eporL8N&#10;UGhjFYO9Mk5RjYYYMVxWtzakCRYG1KdKr4Nc7YR05bCHm12AAbBo9D7BTb74HaFafZAyZGsPdysk&#10;jQPc6mHNbX7nuCV8fbxisr2d5oZkMROShIAxCixGANgWiUINZiNRmEMx2NtlBoW259M6FDVbQiFr&#10;KdahkGmyabgSTQYUCYAi5nMo4gQKb0qXmU9RzkYoHMyguEMJQbeBhUBhp6CI3hKKK0ABWOg4mGMB&#10;IPT6fSi2xmCr0hNJiEABJPQSKGQth146EuptgWITFt5XDrKHrQV7nrVk9zMWwGK/mkrrLfcBv3yU&#10;g28c54g7p9QMqFA7DYrIu2c45r4txyJRxDifFyxWUb4J+FnT8fvJwO8pO8ieslA5gDY/4g6VxjpS&#10;VbIrlcvGgEgR+UgYagFeojPlJTkj5blSYYoswkOqUDOgZA8oIxRSqgtKBrdliw8Ni1qFRTT+3vHr&#10;s6EqNCxkRlQTsGiqFiyygAUSRn2OwqJdpYsi6moqwWsJ6aKlTKULqf4OGbuQ3QyQvGWwW20FYgRj&#10;sEVtujk10qYNeo8KGh0ktyOeG9dmSy1M9mtoyFjGjDZjSq+HqnsKpeAQRAaBSQ89nO6kh5NIGiN1&#10;NN+L7ynnvi9qBbWGJLEGINYAxBqAWAMQa0BBL5Ui5oYqaHG8Ef9fOy0t9OLicZAePxylp48m6cWT&#10;GXr1bB5tnzY2oQHxRJVp7cSHVXUvH0FiAxRqIFug0GY4/beA4vNxCa0Eji9hoaB49YpeoF6+eIlE&#10;8QhQTKOR7TVBURq1j0uDt3F1kCU3R+BqOeoAV0Xu4hLfHZzjvI/TnM5waWSgQCG1grKVvWA0KOYB&#10;BZB4uAgopNvpS1D844HsL9VmKB4jVQgUaqzCOLgtqUKwWJifVdsNLyLuajcLQqM8MUBT4300MdqN&#10;q/ZONbA92teKiC2pogENscyCqqZexO9exHLpgkKtoLjGYz9X3d3OrY4Huc3lsLpRS5vvCW71t+EW&#10;f6DhfYgb8DHNqDZPS27zQcoIuMStkU7cEeuuzYTqaKOFoWFaGJ0kSWRzw+PAawTfk3F8Qm5eNKoN&#10;ZgsUIwO9QAJQ9G2GYnOiMEJR9zkUakC7OJuqCjMVFGXmUGQYNkCRpaDwogw1TuFCyZH3KTlch+Iu&#10;JQKLBDR4KlXoUPj9DhR6bQHF7yUK6VrajMHv1RehAARfgkJHxOB+gaI9LiosAMWqx0WkiXP72V12&#10;wj0js572sed5Sw64coRDAEWonY1CIuy2jQkNqYh7pwSKVYDhG+10jqQEixT8TjL9gQV+Zw/w+8sL&#10;vU2l0Q5UEe9EZQnOVCQbBMbepzwcc4FFriSLZOCR7EkFybK7rKzY1hbhlWcGKDCkC0rbC0qfCaUn&#10;iyg1uC1rLMyThSzMa6hIo4bKdGqsylBgKCzqtHTRpsDIV+lCBr27WorULKnetjIaABYDnTVaulCb&#10;DEp3lMyQaiC53fD4YDPOJeCBkuPkiODRDjTk/hfdAKOH5ifl7noaGAuTA8a0Id1TWslNlJaROGRg&#10;XINkgB5O9dDKZCctj7UKFrYoSRj2AMIeQNgDhc1luzTZiK/VTitzvfRwcZAeLg8pJCRJPAcSL5/O&#10;0xsg8dqYJnQgTGsn3svYxP/HoNhqbMIcB710JF4JEK+ABdLEC2l4nz2k50/RwD8eEShsAcUKjlwU&#10;8DVXB+7jRpmJEH2QayL3cGXQLs5328vZTke5JPA+N6YlChRrKHv9HhGytYaqh0vAQtY5/GMotsLg&#10;S6V/jjkWAoVWxrEKMygWF+ZoEVgszU0jVUwAC+nyGaLpCUkVPXgx9yBCd9P4gIaFSha4ahrEyTDQ&#10;Va/id29LnqkLqjHiNFe57VM3ZmlyktRwCFAc49YAIBF4nBv9D3GjrwUShgW3+gIKvyMA5CS3BV0U&#10;KLg3zm0V5Tvd1k4LA2MAY0KBMY1EoQ9kqy08UFqa6NWgABJDCgpj11PX1omivaEKJ33F51CgFBRF&#10;61CU5EjXUwwVCxSyk6zaykMGtP0oK9bHBIV0P6WEyy6y61gIFIJErL/W9fSlRBFu3v1kxCLUHApB&#10;4ktQoEKNZQ7Cl+rLUGgVIWWEQa8wD2CBivS8QAaPCxQFMIxYrKA+qW6o8/vZ48xe9gIWvmct2P+S&#10;FQdeO8LBN48pLKRCbh0HGicFilWUb5TTWYrBzxKPn1GgiHe9SCkeVyjNC2Dgd5UTeIMKw+yAxT0F&#10;RhGOhTjmA4sHcdq2HrlJHkgWRihSvFWyKJFFeLK2IhMl23sgWagxC8FCbR4IMAoi8XeWAW6ZCbUO&#10;hqzirhcsAEVD1ToWki5UwgAYbfXGdNEkXVEynVYGu2Whnj7QXQksqrWxix6g0YvqAxz9dSS3HB4f&#10;BBpDjTQxDCxU0hAskDLGOrWUobqmAIfMmkLJfmwqcaAWpwaByBAu6kZQw+qxrApfAi4LQGZ2vJNm&#10;xttUzY630+wE0vlEBy7+2vG5LcAGNdtBy3M9tLwwQCuLSChLo/RoZZSePJwAFFP0/PEsoFigN8+W&#10;6bWeJlafKCCk1JYdH2SRnRkURiT0sYn/9lDo3VDmQGwJxUtA8UKgQCONX9iLZ3NqnOLhYqdgYUB9&#10;KpFEEbCXG+R+2YCizrCPa0J3c4nnXs53suISn5tcFx9pgkLtuYR6uiL7MMnurjoUcu+JrcYonm4J&#10;wT+qraAw1RZQyFjFkqzYnpdUIWMVYzQ3JSu2JVX0Ii730dRQL00MdJFMlzUlC2Ax1N1E/Z311N1e&#10;hkZYDW4rLGpDTnCdmyXXOwML94Pc4gsMBIng49wQDFgDDyJF4Hl/KyQN2eLjKLcF2HBHyBWBQmoF&#10;ZTvbhSsqQDE/hEQxNrwBCT1NKCiQJgQJBUWPDkU7Tl5A0QYoWj6HotUIRQOgaCjPM3U/maB4kLQF&#10;FCGUlygD2saFd+ZQ6DcxCvvnoFCpwohDuDFZSIrYAMUGJMygcN4EBd42h2FzfQkKGavYjIWeKEKB&#10;RBiQiPC6qN6O8rxIUUgWQMIWZQi8fHDVG+nC+9w+9j69h71P7mZPoCFTZf2uWCswQmScAkgAjFWU&#10;b/jdk2RwPEPRzucVFnH4GWPxOMkFWLhdojT8TrJ8r1Je0A0qjrCnkkh7KjbYU1HUXSqIcUSqABTx&#10;7pSb6GmEwlODQrb3kC4omTIrZZwFpbAwdUOFUaVxjUV1UZxpNpQGhnRFGaEwlo6FBoaWLtpkv6jG&#10;PLye8vG6km3Li5AqSvF6KwUWsiNtBbCoxPkhq7urcPFSBSyq8Tqtxeu1Dq/bekABLCRZyNRa1S2F&#10;GgUaYx00i5K7T0rNjQkYsnttHy3inJT1GQvAYd5YC5I+AIUs9psDFnNTeuFt1Pw03jcDSGTwHEAs&#10;zvXhfEc6WRzB+T9GD5fH6fHKONqjKXr2aIZePJ6nV08WAcVDeiMznfTtxI1ISMm9JwQK2S/v+++/&#10;M6UJfcuO/5ZQmCcIHYp/mCh0KJ49Ri0jUcypSPZ4eUClitLAHSu10fu5wmcHNwRYco2sq4ixBBZ7&#10;uDbAgsvdrbjM4yJXhHpLqlhD2S/NztCT5SVgsUhPVmTjPtkOXGu41ZX+nwyFvq2HYLGyOE+yvceS&#10;2gdqHC8uWYg3SNOyYnu0n6aHkC7QIAsWerIY7mmise5GGkaq6OmupbZ2uTNeqsICqWK1Luw4V3ju&#10;5xoPS27wtQYOR7gx7AQ3hksd44bQo0AWzwGKJr9DwMSaOwBGd8Q1geITyjBc00jTXX00O4iEM7pp&#10;INu44G50oE91OykopNtpExRyS9TulroNULTVCxTa/bMFiY1QZG2EIhtQZEYBinAFhWwOqBIFoMiM&#10;9VDTZGWcQqCQRKGnCm1A+x9A8dk4hTFRCBLGGVBbQ4HG3oiCBsUf64r6IhSuQALPbQVFiCewABTh&#10;AgWQiERFe14CFrIg8JyA4StYoNj//D72sdnJ7qd2sesZoHHxAPteltlQCoxVpArf0NsnKPSODYXa&#10;nyABI8LhNEXdR7pwOqdB4XqJUvE7SMf/k+t/lQpCblJR6E0qDrtOxZG3tVQhM6ASPCkn0QdQeKtE&#10;IUiYyjhmoU+b1VZuryeLirxw/I21abOSLGSdhQJDdUclUV15KpJFmiodC6nm2gykikxqrc+ktoZs&#10;am/MQeXidZVnTBeFRjSQMDo0NGRHg76ucrwugUcv8AAYw/3VAEO2BalX3VITg02qJgHH1LCsyWjF&#10;+dahZk7JQj4NDW1txvy4zJ7qQNJoVzU7LuMdSA0TXUgV3cBE3g8QcFwEGEvTfbQMKBbnUPP9tDSP&#10;JLEwhIveEXqENPEEUAgSzx/N0osn8/QSSLx+tkJvXyBFyCwnMyTef5AuJ7nvxGsAIQvs1rubtL2d&#10;tEV2/+2gkBSho7C5dBw+g0IGsKXb6cVLNLxPkCjQoCOKPXsyR48fjtH8bKVKFYDiE8DgmqDdXBe+&#10;nxujD3BD1D6uD7XgSh9g4XWKS4McJVV8AhSG+TGZJrsIbJAsVmT7cg0LDQptCw+1XbhgYQTjuSSa&#10;LTD4vfo9KB7LVFng9Aj/70NgJbUCvASLZQWF7AM1iSuQcZqdHkWqQLIYH6QZXMFPDct6BaSKgXZc&#10;GcmKbUAhMz2666kXUHTjKqqr9QF11ycqLKoNZ1arw2y40teKa1ANAUe4Kfw0N0ec4ZbIkwqMupCj&#10;XBdwiBv8JHUc5Fa/A9wafJI7o++qLqiWJDff0cZGmuruoWnAMCWJYrhf1bjMeBoYQMqRgexuXLF1&#10;qRlPgz0dgKKd+s27njYlijaVKDQopOvJHAoZ0N4wRpETR8VZ0VSYHkH5KaH0ICmIsmWcIt6XMuI8&#10;KT3WnVIlVURI99N9Sg5zpKRQB0oIvgso7lBswG2K8TeOUfheJwOgiERFeF1VUIQrKIxdT8ZS4xJ/&#10;JFGokseyPxQQkDI9/3l9DoW2XYjCwlgqWRiRiAAG5olCkFDlbuyGwvPR+DggIVisoGSrkE8eZ+WG&#10;SLvVym3vC5YCxSqg8A2+eYyCbx2jkNvHKdjuGAkaEfdOqXQRg4p3PE2JTmcoGd9jKhDK8rlID/yv&#10;UEHgVSoOukpF4beowHBXjVM8iHdTiSI/yUtBIYlCLxMUZlNm9ZXbaoBboMg3AArBQhbkyQpuJAzZ&#10;8kO6ocqSgUUK1VWkUH1lKrAAGFXp1FRjjkWWhkVDDtKFYKGli3UsivHa08Do6wQaXWU02F2B12gl&#10;XqtVeM1qazBk00HZR0pqXEdDxjEGgcVQG867dlXrM6eAwlirqtnxViSQNlWzCg/BAlAYazMUCwtI&#10;6EBC0oTqcgIST4DE00dyIbxAL54u0cunK/T6+SNaBRRyl8/V1edoL18AipeAQu6Yp90X+3u5P/dH&#10;QeKjKm1arCQKDYnfg+IXY/0KFH79TY764/8kKMzTg47DZhjkqJe8/fKlTIt9QS9eopHGL+vZ84fq&#10;xuOPIe1jRLOlpV4CEipVlMft5+Kgv3JDyF40fge4CVg0Ru7j6qBdXIar5KKAa1wTEyK1AjBsV2aB&#10;zcocPXyIdPJwQSWLx0Ys5GpfFsqtl2Cx3uhvhcJWZf45nyUKhcVj/P+yF5Q2E2plZYWWgYWMVaiB&#10;bdQ8wJBpszPTEzQr01QncEU/hgZ6pJtGBttoeBBQDLTgRd6kBu2kT1bmlcuJISdLZ30a1Uac80Wt&#10;AgyuxO+i2kcWBckushe4w3CWWwynuCHiONcGWXOdP4AIsOK2ECtuDTvCrZFnuTP+DgMKhcWIYAEM&#10;Jod7Edu7aXSoV810mugbovG+fhrrk8V2HdqCO7OV2fqeTzJGoaeK34OiRhKFGszOoPJ84zjFgwQq&#10;yoml/EwD5SFV5CJVZAOLzAR/So/zplSkihSkihSDKyWHu1BiqBMlhtynBFR8kAPFBd6l6AA7igq4&#10;SQb/GxQBLCJ8r1G491VcpWtjFOFbQiFTY7WSMYpgALG5gqScz1OgFK7IgwQKIPAPC41wiDuAQCMf&#10;KkfgIMf152RsAilCCihI6YsD9YWCUahY7ysUg+9fBrmBhC3KHinCgFoBFmta7VsBFr4BV60p4Noh&#10;8sMx8MYRCrp5hEKARcTdUxRub0MR9sco6s4hir13lBLuH6cUl1OU7nGWsrxtKc/3IhX5XaH8kBuU&#10;G2FHOTH3AMV9ypdpsjIbKsljfVD7C1CoVdvGLqjyB6FUlh9O5QURVFEYSZVFQANVVRxF1aWxqASq&#10;KUuk2nKki4pkYJECKACGPm5Rsz7ILd1QagqtmhUlK7vNsGiVgW4Zv9DAkDvqyb5pw1K90i1Vo0p2&#10;qdVrtF9DY3IICWNYG/jWE8fUiHRTSTUDjhak7FZVMwoNGY/oUgPipprqo8VpIDEzgHO6n+YXB2lp&#10;eQQ1pu6T8+jhNNqdObQLS2osVibuvHzxGO3fE1wwP0F7+AJt5Wu0na/Rlr4BFNoto9e7nAQJLUGY&#10;lw7DZ1j8ggIKv2xVfwMWfwMWqD/93z+CYjMSJihebYYCDTqgePR4lh4uS99gDZUGbTMAi08FId9y&#10;ZdBObgiXmxhZcZNhP9eF7uEK/4Oc532WS4JcBIo1QGG/NCmrLhdo5eGs2l5cQaGQ2AIKlSr+Y1Nj&#10;vwSFPqitI2EOxRJShRrYRrLQsJih2ZkpmtNnQiFZTI6ioR7uREPdjpL1Fc1onBvx4q9VWMhivN72&#10;UjTID6i9BjHeiAWKK3yPcEPwKW5FomiLREUjWUSd4qaIYwDkMJA4xG0R1njfIUBxglujLnBrgvM6&#10;Fs2NNNnTRRMDParLaXxwAFD0AYkehYQOxMaV2U0bup50KLTB7I1Q6GspNkDxAFAgVRRmA4qsKMrP&#10;iKS81DDKTQmmrMQASo/XoEiOBhRRqEhXSgxzooRQIBHiSLFB9ygGqSJqMxRIFDoUspZCG5sAEkYw&#10;dChC/gEUUgKFjsV/CAqFhBEMHYkNUMjMJw0KQUJfKChHfTsStdocP0skvv9QfA+AQu0vBSSkbH0v&#10;HyB/AOF/zZp8rhxUWPhfP0xBt45S2J2TFAYowu2PU8ydwxR39wglOByjZCcbSnM9TZke5yjb05Ye&#10;eF+knKBrlB1xi7IBRW6cQOGqoMgDFILEZiiK0v2oyIhFSdZ6F1SZYGGCQsOiosgIRgnSRUkcsIgH&#10;FkgX5YnAIglYCBhpWjdUNZKFPn3WDAs1yA0sVLJo1rDQSgdDw2LQCIYs2FOL9oxgDPfqWKynDC1p&#10;aIPgAod5CRo6GCpVjHfSnHEGlTaLSlIFsECimJ9HolhCmlgZRY3jvJ9E2zOLdmEB7cQK2g5BQoB4&#10;Sq9ePaXXr56hXXypNkyVhcnv3q+Sdu+ed+qmb+ZQbMZiAw7mZQbFZ2AYkfhvAYU2PqElipdfgOLR&#10;skxPayKkCdui4G0r+eF7uDRwG9eG7eWGKIHCghvD93JVgCU/8DjO+d63BIpPKMNM/yA9kh1cl7Xt&#10;xbVEoWOxRaJAQ/9nQKF3P8m6Ch2L+fkZpAoki6kJQDFqWognqUItxBvuwIu4FY20DGwjVQgW3dr6&#10;it522Vgtj7rrUqgm1tYXSWK1JvwM1wTK2MQJbo48za2Aoi36NLdF2QCH49wWfgRHa241WCGdHVbd&#10;U80xNwSKdSwa6mm0vY3Ge2W8BN9Lfw+N9XaakPgMivZ1KKTbqatJh0Kmx26dKNRait+BIh+p4kGK&#10;pIpADYo4MyiQKhLDAUXYfYoLcTCD4pYJikjzRIEGVs180qH4jyQKFw0KvbaEYXMBCnMgQv5gotCh&#10;UEevyxQlQMj+VagY4Cclj2PxMVEAI8T+BDA4QgHXD60XkoSU/83D6ijjFWFIFQaHkxR79yigOAYo&#10;jlOS00lKdTlDGe7nKBNQZPlcoszg65QZcZuyYhwoN94JSGirtL8ERaFAgZJkUSxYSLqQZGEGRbmC&#10;wgyL4mhUHFUBCoWFEQotWWycOrsRC0Bh3IlWUoU+I0ovwaIPWKjBbtRgZ4XaDqdf7VArNwnTdqjV&#10;koXshGBEAyVjGeODDUgX0i2llYJiExbSLaWtzxAstIV90v20ONOHi78BWhQoHo7hnJ8guaGapImn&#10;aNeeAYoXz/UkYUTi9XO0k7JVhyCxfoM3KUkVX4Jiqy4nU8nK7K2QkDIiIcc//Z85EpuhMMdCR0KD&#10;AmniBRrdFzKYjMYa0j59hob86RIaW1koN0Er8/hjTFVQRcphXySLVYChVmrXhFlwQ8RebgrfjUZx&#10;Hxd5HOQCD1suDvWRWgEWtg+nkUqWlmgF9UgGtwHFlolCtgs3a+Sl0TdH4I/Ul6Awx0KDwnwW1LxK&#10;FHPG7qd5ddc5uS3pKE2PAYtRGSNAAz3UhUK6GEDD3NdMg70NNIAroj684Hs7KtBAl1KvXFnVpCos&#10;UKs1UWe5KuwE10bYcCMgaI0+xR0xp7g9Go+jkCyiDqn9s5rDDyB5GLGIvsxtCY4mLAary2msrZXG&#10;eroBRQeN9AhWW3c5yfhEb6tsNW4co2g0X0exdaIQKCRVVBakU1leCpXIvk85ccAimgoyDRoUqaGq&#10;+ykjwZfS4r2QKtwp1ZgoksKdVaqQRBEXDCyC71JM0G2AIaniloaFn4aFJAtt9pOWKvQuKDU+oQaz&#10;dTzW4VBoyLYen4Ehj/8YFKYxCkHhHyQK2dlWxioi8D1E4rHqdgIQUgYfHOWufX6Awg9QyJbqxps1&#10;yXbqMkMqEt9ThGyPDjSkqyn4DvCQQoIIQPkJJLePUQSgiLkPLFBxTqco0fUspXjYUprXRcrwu0JZ&#10;ITcoM/I2ZSJNZMY7U0683P3OnR4kAIpEuU0qgEDpUMjWHoXpWqrQu6B0KEpzgqk0T+9+CtegUEhI&#10;F1Q0HseaUoWWKPTuJ2OiMEKxPnVWsMhd74YydkEJFnrpWMjYhaQLAaOvoxxVYUwWcu8LLVmsJwzp&#10;lqo1JYwJpAopSRcaFkYwjF1ROhQyvVZLE71qfGJ5FkgsDNLi8hCtAIqHDydx7k+jjUF79ky6nR5p&#10;UODC+LWMS7x5oRWgkC2OBAsBQuty0qbDyt1DpXQo9HEJ8xIcZFxiw9jEVkigBI+ff/0Fx1+Mrfef&#10;+O+fhULShOyj9OKFpAlzKNCYKygW6PnDaXq0OEALSBVTI9mChQGp4lOB/1+5LHAP14bs4sawnepm&#10;RqWeFvzA+Tjnet0TKNYAhb0sHnu09BBILAMM7aZFX0oU5o38nwPFvJouq3c9SaLQbk8KKOR2pGNy&#10;32qZotpH40NIFsBidLADULTQYF8jDfQ1UF9PLVJFFfXL7SVbS6m78QF1VSeuYxFryzWGk1wXLsnC&#10;Ru1P0xZtwy0xeDv6CKCw5uYwQBFmxa2hwCL8JMC4xG0x9wQMhUV/Ha6+OtqQJto1KIz3yhYodCRU&#10;mjAioXc9dTQat/D4B4nCHIrSBwkboJBxCj1RCBTp/wCKuGCkCiMU0ZugkEHtSBnUNqaKPwKF1GYo&#10;1us/AIUAYUwU68/pUGg3VFJlhELShHQ3RQECgcIAKKIARZTg4A8oZGv1wOsUjYrxR7pAwogHhvH4&#10;OWTNhEHgQNqQe2jITZeC7sqOtifx/DmKxf8fj+8jAUAke1+iVHztdMCTEXyTssLtKDPqLmXEOlIG&#10;oMiOdwMUHoDCA6lCpseuD2ivJ4p1KMwThUBR8iDEiEWYCQvpeqoQKIrXofhioqjSoNCxaDVu+aGv&#10;s+iULijBYsN6CyBh7IYyh6JfoMAFlg6EbJOjoEAJFHp3lNYFpXVDbQWFmlqroJDBbFm816eQWJkb&#10;xHkt4xPDCopHjybRBsygfZjXpv+jjdOh0JLEC3q7+hJtpjFRbAmFhsUfgUKf5fT7UAAJgQL1p//7&#10;I1DoYxMbodAThXQ9bYJiBb/g5QlanO+lqfESgcIetVYQ+FfO8/qWK/y/5frgb7kxeDdX+1lwgeth&#10;znK7LlB8QhlG22XbYbnz3QotL8ptUP88KAQGcyhkUFsfoxAo9K6nBePA9vzcLC3MAIupKSQKuXe1&#10;dEHJNFVZy9BL40gWo8BiqL+NBvuRKvrRQPfW40WPF3h7BQ23V+LkKMNJk03ttQkmLOpiz3J16FGu&#10;RzWHI0kYjnNzrA03AYsmJIumMKSKEEtuDbLkluBD3BJyglsiziFx2AkYqwDDt7u2ioaAwgiAGDZ2&#10;O6n7UHQACrMuJ31sQrqeTFDU/uNEUaEnilxtMPv3ofAAFMAi0k0NaCeFOWuD2cGOKAdAYW8GxU1A&#10;sT5WEYlGV19PobqgTFDoSOh4fDlRmEptILg1DuYlO9J+PkaxXuuJwgwKlGlsQjY3REUAikg05lIG&#10;QBElN2oCFFFBNykq5CbFoIGPD7xByfiZU/HzpvpcpyQgmYCKB5RxSCUyIB6HryXPJQbg/fj8ZHx+&#10;WqgdZYTZU0b4HcqMuENZUXeAhAN+304oV8qKkx1lPZEmZOaTVp91PRm7nzQojAPb2YFUAiyKjFiU&#10;qIFtHQu968kMCuM4hRrYLk/Rps3qYxXmXVBm+0MJFmqdhT64DSh0JPTxCjV1VpBQXU/abrRDcpMw&#10;IxIboJAuKblxkjFZrEMhYxXaALc2TiFQdKv1FAvGgezlOaSI+WFaWkKtyFbmEzj/p9EezAGJRQCx&#10;gvbuiWl8QpLE27cvgYMg8cbY3fTONIhtwuJ3oDDvbvrjUPwnJgqFwVuzWgUMxpLHm9OEORTPnktD&#10;Kw30IyCxQo+eLNGjx7Jgbo6eLMs23WM0O9UkUNiiVlBc5P8NVwV+yw0hO7gpZC/XBuznEg8LdS/t&#10;0mBnqRVgYTs9NEWPFtBQAwvZqE/dVMi43fh6yW6ygoVWpntim0rbB2qrMsfBPEWYP28OxYpMk0Ut&#10;I+GoQW0AtrgwDzBQwGIeWMwhWcxOAovJMQA5QpNqlXS/wmIEqWJ4AA32ABpqSRY9dTTYUUMD7dXU&#10;q7AowYmDE6g22YRFbdQprg45zA1hh7gx4iiQOIk6zo1RSBURVkhlB4CtBTcFH8Tv8hDXB9lwfYgt&#10;N0Tdw8cAi5h7vr21FTSE1DDc2UgjnYCiHf9/G6BobaI+JIleQNEjUACIzoYqVe1qxpNsM15ETZUF&#10;QGJ9ZbaColjunw0oCvWupyQ0KvFUkBULKKIoP13respJlgFtf1zd+gIKL0qJ9qBkgxslRrpQYoQz&#10;xcs4RaiUDGrfVWMVMQH2aExv4+rbDlfit5AoblC453XUNVOFeVxFI35FVaix1Ntul1UFo4KARSBQ&#10;MK8g0+PzW1aQsYKBQLA7sNlUIahQYKBXGFAI87qsusUiAJgqPI4EaFHeQAHIyVRfmfIrJdN/Y6SA&#10;QkygIHGLYkNuAUrtHuKJqKRAHPG8KrxPPyaF3qZkqTCtUsLtge4dSjPcpXTDPcqIcqTMGCfKjHWh&#10;zDhXyox3R6LwoNwET3qQiFQhK7STgUUKsEhFqkiT8qGCDF+UHxUCiaKsACrKDkA6DFIlUBTnhlCx&#10;ShZhVAYoygFFeVEUUkXMOhaAQlKFQFErU2aNayw2LsiTsYpcVa11eYAiD6kinzoajFt9NBfjosW4&#10;+6zagVaQ0FZyCxTmWOi1DoX5jKh6Gh1oRDXT2FALEn0rLtjaSG5hPDnSjvMSNdlBM9NdNDfTo2Y6&#10;adNhR9Usp5WHU4BiBuf/PC5+l9T4qyDx6tUz1HO0hXp3k3GWkxqPEBzk5m/GUmMT+rTYjYPYCgrg&#10;8NMv66UGsIGFKgWBMT2YjvrjdTT+9H9vAMVrMyh0JEy1CQm9nj9/gSvy5wACjepTNLBGKB4+lgHo&#10;BbVfk9zTYXFWpqGVq7EK1Gpl5G6uABT10v0Uso8b0NBV+O7lQrdDXOh5SaD4VBHuZRhqQ6qYWKTH&#10;i2isZbwCV/OChZ4sTPfPRrKQksV48n3ITKj1+ueQ+H0otFpeXgYUMgNqCVgsAooFmp+fM3VDzc5M&#10;0vTUBF6M4zQ5MQostG4oNWUVWIwM4soeqWKgtwEv/nrE6lpAUU09wKILJ0cbrgohJ6gAAF8hSURB&#10;VK46a7RkgVSxWhd9imtCrQGGNTcYbBQSDVGAw4C3ww8imVkAXUv8Lq24IfAE6gw3hF4UKBQWKN/e&#10;mjIabMEVF5AYagUULS3U3wIogEQvntegABJIEp0NlUg25RoUVUUbup1kr6d1KDI0KPJTAUUyGpVE&#10;QAEsMqM1KNIAhZr5hFQR709psT6UEuNJyVGAwuBCCZHOFBfuRHHAIlZBcY9iA+8BirsU7X8HUNgD&#10;ittIE7fQIN/YWB7X0WhfQwkYctQq2O2qsa5QIJKFoBCwqczh2LLcBImLFAwIVOFxkIJCezsEEIQA&#10;CKlQIBGmxk+M5aEd16GQxYMAwhc4+AIGP9lO/SbF+QMIgBAr9+IIsUPdpli5iZNsvS53AAQEieG3&#10;KSnCHqDiMSop0h7I3qEUwJASdZdSo++pSpOKQYpQSLipyorTkMgGErmJXiiAkeSOlId0keJF+UCi&#10;wFj5gCI/0w9/O38kQkCRI1AE4hhEhYCiaAMU2sB2eWEUKkZ1P1WqVPFHoXigkNCgMN7TQqCQjQTN&#10;oJCELVCorcqNSJiwMIGhzYTSxyg2QNGPiyJAMYpzbWyoDedfO6pDqwk8nmqjqZlOmpkDFDKAvTiM&#10;C8AxWl6ZBhRz6mJX2rNnzx4Biidqducrua3C65doL18BCpkOq49LSJLQ7hD6vfEuoVJfmha7FRQb&#10;6legYQaDemxMEebp4k//tzlRfAkKvTZC8cwMiodGKPBLfiRrIWaRBgSKAcQ8xL+RfDVWgfpUHLKd&#10;SwK/5prgnWjU9nM1UkWh20HOcz0JKBxVqgAWtlN9w/R4/qGCQq2OBhbqLnQP5W50xgIYah8oKTM0&#10;1MK5TQjoZY6B1FYfI0j8YSjm5jQkZpEoAMXMtI7FmPHWpLKdhja4PTrYDihaaLAXWHQ1mmFRRd1t&#10;FdSJk6WrMZu6q2M1LKJPIVmc5spgK64OPsC14VYoa66PQILAsSEUQIQcBLhAwx/P+x3m+oDjgPgi&#10;1xs0LGqiXXy7qytooKmJBlvbAEQzgGignpZqRH5Uk6SJSupAkmiv05BoqZLtO/REYYRiQ6KQrcZl&#10;B1kZo0ii4uwEKsyKW08UOhTS/aSgMKaKGA9KMrgCChcFRWyYI8WEGmc/IVVEBwAJfyDhByR87Sjc&#10;5yYa5OsUilShV4gHUAASqpAuVOFxEFKFXgLFZiTM60tIBMn4ho6EGRY6FKFGKIJlmutnUGhpQsZU&#10;ZGW5joUORSyAkC1L1EaIQXYKB0FCgBAw4hUSd4AEKuIOcLhrqmSkhpQoB+DgCBwcAcN9AHFfHTNi&#10;nVBIEkYoMnUo4nUocExCskj2AhTAIdVHKySKz6EQJDQo1hNFKJXm64liKyik+0mgkPoSFNLtpEOR&#10;Dyg0JDoaC5EoNkLRa4Si/z8ERYNKFMMDTbgoa6ERSRWAYnwUQIx10CTSxOR0B03PdtPsXB/O3yGc&#10;y6NoW2SW06wRiSWkiYf0/MVjpImn9BJJQu7DIzduEyD06bDvPwgS2n18dCD+GBSorZCQ2gSFOQ7m&#10;9af/EygkUZgKOLzCL0Qhod97YlOikK6nz6HQE4XcPwIq45f+cGmalhdGVaqYmmhQXVBIFCuVCYe5&#10;MGgbVwRt57rQvVwTdICL3S053xnPe19lIKFSxWBjKy2Myg1K5hUUUvoW4CYwkDCkFBQb6o9BsdX7&#10;dST02gqK9TQh25DLPSskTWyEYhqpQu3oOjqECKynik4a7keq6MXVfTfA6GpCvK4HFDXU04ZU0Vqu&#10;7hjWLls3V8QRUoUvoFitCj/B5YGWAOMA0sVBrg2z5jpUA9JGAxCpDzzINb4WXOtjyXW+VlwXeJLr&#10;gi9ybeQ9AUNh0VVZRgMNddTf1EC9zdLlVKWShFRHvYZEW20ZtVbrUGjjE4KEnii0wexMqjLek0Kt&#10;zv49KEyJ4g9CIVNlTVDcoghAEeaNFOElBShQIZ5/DApp+LesrZCQwvvM08NWpUGhYWEOhQLCVGZQ&#10;eBuhMCYJgSJhSyi0NJGooAAOEfcoOdLBVHLzp9QoQQJAoCRBaOUMJKTWodATRY6eKJK86EGSN6Dw&#10;oTxUfipwSAUOaX6AAvWFRKGgMI5RaFBskSiK18cpNCxkxfbnUGj3r1iHoh1QdDQU/i4UfyhRqK6n&#10;dSjGjF1Pw4PNConR4dZ1JMY7AUUX0kQ30kQfzc0P4jw2djmtSJcTLnDVmollNe4qU//NoTBPEjId&#10;VsYkzKGQ8Qj9aA6F4LABCqmtkDCWShB6bUoSUgLIn/5PQWGWIF4BB1N9EYn19QhbJYpHj2Vl9Sz+&#10;AFO0tDCmbms4O4U/0Ig2XbYq9thqYcQ+Lg78lisCd3FNoBWXe1lwkbMF57uc4LJAe8FitTYmzHeq&#10;t5+WZmeNM46QKlZwXJYBbm3MQqutoTAHYavaCgmpL0GxFRJzkiZM3U4ChVYmLMbH8HMPawvghnpp&#10;bLAbULTjSqhNm7Iqs5A6GnFSoOFuw9W9wgLJormUOhUWCQQoFBalwYe4xN+Cy/z3cyVgqAUQDWps&#10;AjAEHOBKn71c6b2ba733IFkAD/9jXBdkyzURdxhQCBYGlG1vTTn1N1RTryDRUGGCQkdCQVFdgmRR&#10;jKPW/SRQSJrQtxmvLEyjiny5052so0j8A1D4UKp0PUW7U6IRinjpegq/r7DYAEUAoPAHFH52KlXI&#10;McLnlkoXAoakCh2HL0ERZOwy+qyMXVJbloICIBihCEFqkOSgHuvdTUBCAeF9xVQqQXhpMMhjwWJr&#10;KJAaAgCCbIaooNC6nQSK+FA8ryMRDiQigEOko6lSDQAiCjBEo+SIyogBDnrFuqokIUhkxWlISGlA&#10;+AIIP1X5Kf5AIoAKpNICtoBCSxTFuUEqTQgSJcZpsp9BUaRBodZT6FCorT3WoVgfzF6HQu920pH4&#10;P5koxoyJYhRIjA230ZiMTQCIqYkuXLh10/R0L9KEhsTCwgjO5wmc29PqwvbR43m0Y4tqqr8JCul2&#10;evViAxRv9VlOahW2BoXgoNfmtRMmHMxrCyC2KnM0zLH40/+tbupukjTxe1BI/T4UiwqLFei8vDJB&#10;i0vDtDDfT/OIehMT9YiEuQQoDKhPRcG7uMRvN1f4Wqu9jqo8LbnY9TAXe9oKFFIrwMJ2akR2cdQS&#10;hV76mMWKJAy9C8qYLrQSLP4YBF96n3Q7rc96WlYlSGyGQhKFWqWtup7MoJBEMTYOKEZoQlZJCxbD&#10;vXghd+FF3UGjvZ000t1OQ2qFdAOwkC4oJIvWKupuRrJoLELjnUMtZTEKC6SK1fLQY1yC5FDqZ8EV&#10;/gcUsrUB+P35A1s8V+67l6sECx9JF/K8DVcDi6qIW4LFJ9QKyrenvJh6ayqps7ZcSxI1xiShgCjF&#10;c2XU3VRJvS3V+B5KVPfTOhTGGxflpyJNJKNBSaIiQPH7YxS+KC1RyDiFliqcKT7COE6hxijuamMU&#10;AXe0cQokC9NYhQ+w8AYW3jcp3AtgGLugTOMTgobZGEWQ+6WNQJhD8aVUgefNu5l0HASMz6BAktgI&#10;xVWFggAhFe1zw9jldEPrchIkkCQEiSS5aVOIvREIY3eT3CJWbhcrSUI2T4x0Ag7OKBzxOC3KGTi4&#10;UEa0q1YxgEHSQyxg0MvU5QQoVJcTkoRKEYJEgKnyUwIBRRAq8PehMKaJEhmf2AoKlSjWZz8JFuZQ&#10;CBK/B4W8vhUSTcX/cShUotCQ0KEYG2xSSEiXk4xLTI130cxENy5We3Fu9iNNDOLcHcF5PI62BEli&#10;ZVZtFyQLhmX25vMXxm6nl1qakLGJjeMS69t0yAps80Tx/xoUxiTxnwfFP5koTFA806EQJGQg2QyK&#10;R4tmUAyhUe0FFj00MYk4OFIuUNgCiRUcOd9nDxd7WeFK2JJrfCzVrrIFzse40NeegcQnlGG4p5uW&#10;5pFQjGsY5CipQrBQYKh0oQGh7lCnSt7eCIJ5CQD649+DYqs08SUozFOFBgUShYJiFEhou7nKZn2j&#10;xvtXj/YCjB65h3UbTgCtC6qvow4nSTX1CBRNZdSGeN5SnU5t5ZEKi8qQY6soLvRGAvPaD2QPcDWQ&#10;rfaz5vIAKy4TLJAoqrz3czV+p1U+h/Axx5BCbLgy7LpgoacL357SIuqoLFHdTK0AQpBoqdKgkHTR&#10;Ua9h0V5XaoJCmxqrQSED2V+GIswMigANCrXvk5YqkoCFShUy+0m6oIIctMFs44D2Z4PaRigUFoBC&#10;KtQ0qL15MFvShUAhqWJjstC6pLQK2HSUkgQhnytHExSm0rqdBIpQBcVVVSpFqHUT2uC1GpdQM5yM&#10;A9gBchc/oBAIFIKAgmyxHnLHbEzCmCJUN5OGRAoQTTW4mCotyhVpwg1AuKvKlIr1AA6eppIxCamc&#10;BC9A4U25SYKEpAl/MyiAA6DIFyjSgr4AhaQJY7cT0oSCokCHInIdCj1RlGgrtGVQ2wSFMU1o3U7a&#10;6uyNUOjdThoS5lD8/mC2tqWHPutpqGc9TchqbR2KcUChD2JPj3cDih61pfjszADNzg3RvHSJL8rt&#10;m2eQJubpMdos2c/pmUyFfSlISJqQrToABdKEORL62MR33wsQ2m0a/t+GwjxN/KdA8Vqf/orSjq+M&#10;tY6ENh1WKz1JaHssSReO9PmjsX0iV/DSOC8DCTTg+OXLLIKlpXFaRMRbwB9ndqoHMbAZf8hiwUJ1&#10;QRWEWnOB905gsYfLAIWkiyKPw5zvcYFLQr0EC9UFtTA6Ssvz0/haU7SwNIOaBUKCBhKGMV0IGNqt&#10;TLeGYjMEm0tPEDoiOhDmUGzV9SSD2VKzs7L30wzNzEzT9NQUTU1OIvKO0+TYKI2PDiMGD9EosBhB&#10;shgZ6MULuwvRGVD0tFN/VzOQaFTVi2TR01qJk6ccJ1MxGm2cYHJlhpOxMPK0b2GozSqKcwFFoSd+&#10;bx77AQMSBcAo8znApXi+1HMvl3rs5hKPPWpRY7nPESQQGRS/xFXhd01YtBelU2t5IbVWFFFLpQxe&#10;F+HELsZJDTRqAUgdHtcUrScKgaIggyoLUqgiP4nKHiRQSW48FWfHUWFWjLHrKYIepIZTTnIoZSUJ&#10;FkHAIhBQ+FJqjDeg8ESi8KCECDdA4QooXCg2xJFigh0oGskiOuguRaEMgXcoEqkiwu82hfveojAp&#10;GdyW8r5BIV7XKVjK8xoFIV0EeQAIYwV6XKEA98sUiApAw79e8ra87/OSzwnyxOd/qQBCsBdAQoUg&#10;MYT6Itmouobv7xq+z+sU4X8d3/MNMsh2JLImBEBEAYhoABEjK9BRcaEOWoU54Gd3pITw+/hdOFES&#10;cEhCikiKckLqAhbRwCIGUKDSYl3x+3NDeVC6XkAhA5UJGDITfPB79qPsJH/KSQrQCjA8AAo5KXic&#10;4k+5qQGoQHqQHkR5UhnBlJ8FNFAF2YBDzXQKoiIgoWY7AYliICFQlOqJokigABKFcVRZFE9VxQmA&#10;IpFqSpOoxoiENjYhSKwvtpP1EwoKINFmnO2kQ9FpBkW3EYoeIxR9HVUAogYld4ysBRJaqZuCoQZ7&#10;6knuKDnc10gj/U04r5pwIYY2ZqSZJsak2wlQIE3MTPbS3LRs/AckFofRdozRkhrAnlFjqk9UmniE&#10;9k0DQrYnki4nNdNJQbFKb99p6yVkx22tu0lwWAdiMxT6uIRe/xEoZHD7J0AhtT7I/Z+wjkKSgwCh&#10;l46DeZIwH5eQkimmgsRTgULShGmmkTSwuAJ/aIRiGSlgcZKWFoDFLLCYHcIfqxcNp/xxc0xY5Prv&#10;4DwvYOG9T20UWOYDPNxtON/rlkAhpbqg5sfwB16YprnFaVwR4ApebiS0MGdMGesJQ5XCYmPDvxUI&#10;Unpq2Fx6d9NmJKTUILZpjEKr2dlZIDFD09PTNAUoJgHFJKCYGAcUYyM0BixGgcXI8CANq3tYd+IF&#10;Dih62/Gib6G+zmbqlU362utxotTgxKlUqaK9vojaavKpuTKLmktiNCwiTwNZG84BCLkuu7jQbS+X&#10;eFkCCSkLILGHS9zxO3XbzqXuu7nC8wCXex0GJjZcEXiRq8NuChirKAPKtrkwHV87ixrLc6m+Io/q&#10;KvNwohdQE6qx0jhGUZxN1cYV2ZUFyYAiEVDEU2luHKCIoSLZalxBEamgyE2RbTxC0IAFoyELQiPn&#10;h0bPBw2gNxpETzSO7qriw10pNuy+GtSODrlHUcEoQBGJBjYiAOUPKPzsKMzvFhrnW2ikb6qGOhhY&#10;SAUBi0BgEYjGXK8AYGEqIOBvLIWCIKLepz9ef077Op9XEHCQ/0cq2BtJRrASuOR78rtGof7XKCzg&#10;OoUH3KCIwBsUGXQTZad+BvlZogCE/Gxq4D7MUXW3yfiMdL1JqpJuuESDK5BAAYjkGGdKiQUScQIE&#10;0kS8G6UnaDhIybYo6QAiI8GbMhN9KDNJkBAcBIYgU+WmBlM2cMgGEjnpgZQLIB5kBlOesQqytSrM&#10;CTFVUS6AUF1O4VQCIKRKgUSZWkNhABKxKEEiUVV1SRLVlqYgTWiL7UxImEHRLFDIQLYZFO36GEWz&#10;FLAwQYEyQVGtoNCBGOgCDgJEdz31A4kBuZMkkBiWzTcHUIMtNDrUjAuzZiDRBiQ6gYSkCbk50ZC6&#10;aF2U3WFl0z+1TYesmVigZ2oA+wnJImIZl5BNTwWJ12/0biftXj06EpvHJcyR+CNQ/AgEzEuHwfzx&#10;5jLvgvrT/+kzm/TSYdCRkNJTxGYoVKJQ3U5GLMyhWNGhmKJlIxTzMyNoQIdofLyVhoZKqLczjiri&#10;T/siVQCLPVzgtYurAi24WrpQvJEq3E5zacA9UxfUaGcHzYyP0RwaZLmCn0GDLF0+sjmfgLGOhRyX&#10;TI28NPqbYTBHwPzjzN/ejIOeJKTMYZDjH4XChIVKFV1GLNpxZdSKKybBAlAgVfS011E3sOhqFixK&#10;qUNhkYer/jRqLF3HAsWZPhac7raT89x2cZE7EoQXwEVCq/TczWVu27jMdTuXu+7hcnckCw8rrvA5&#10;wZX+Z7k6+LKA8aks9OoKjgYcbeuRFGoBRi1gaCjXqq40B88BieIsqlTdTqkmKMrzEjQocraCIkxB&#10;obAAFOlx/pQqg9qo5GgvNIxIFZGChdv6DKgQhw1QRAIKOYYLFv46FpugQMMtDbk5FOYNvA6Hen5L&#10;INZr49dYL/k6epoQKELx/6s04QcwBArUBiiCkSaCb5MBSSIKQETj5zIhASDk5xUkFBCyANHgorrj&#10;ZPPE5BhXIOEKJJAg4t0BgwdA8AAISA6JvpQBGDKQIOQob2cJEslIEkYkclNRRiQepIVQbhrQABIP&#10;MpAigEN+VgjloeRYmL2OgwICVfIAOACJ0vxIpAiDsbTH0u1UUSRpQksSgoRUTWnyZ1CYJ4rmmnUo&#10;BAmFxZegaNOg6G2X7TuQKIDFABKFKmOaUImiT0NC1iWpWU7G6bBjI624GG01ItGNdke2ExqmpblR&#10;tBHjtPxwnB4+mtKQeDwPJIxbiOtIvHy+IU2srkq300YkzLuatkLiH0OxEYutYNhc/6lQqG4mpAe9&#10;zIGQMk8TWpeTvvWFrHw2djsZZxqpMQLpevoCFAuAQm72MzHZRcOjNdTXm4kXR5hgYSgLt/iU548G&#10;LsSCa0MPcG3QIdVdUup9jisi3U1dUCNdXcBiAl8LQMhq6FkNC9lOQ7bXkC4ofSGengy+lBq2QsH8&#10;Of35zUiYJwnBQQdCR2IDFMaFd4KFeaIYGZJEoQ1qDyNRDPW2IVW0qmTR29VEXe0N1NVWR52t1TiJ&#10;KhDTS6mtrpBaa3KpuTqDmsridCxWkCw+pfoe4FSnHZyJynPbzcUee7kcaaMSyaIaxwq3PQADiLju&#10;Q8JAavM6wpW+JwHzOa4OucRAQoGB8q3KiaWaApzwRTjZgUN9cSbVFmVoayeK0nA1qXU7CRKSKErw&#10;8ToSBRmGDVBI95OWKqT7Se5PgVShZkABiygdCzekCmd1la2lCg2LSOl6EixUsvgcCnVVb0oXGhYb&#10;ygwKAWJD4y8o6DCYAbFllxNKpQi9jEiE43uRUkj4X1dARARKkrhJhhA7/AxIEypJmCGhkoQxRaA0&#10;JLQkIWM3KTFayZYnaXGSHpAcUFpy8EX54Xfpr0oSRHaylA4EYEDJUUciLz0EQOCxlEoRAkQoUoRW&#10;hdlhgCIMSIQDiQhVJXmRVJpnQEVRWb5W5QXRQCIaf/sYY5eThkRNSbIJiVo1iC1jEwJElqpmKTWQ&#10;nfsfg6Jd7uGidT8NqJLt+s2haFBQjACK0aFWNctpYrSdpuSudlNIEtN9aCuQJGal63oCF5CTaJ8E&#10;iVm0WfP09IkRCblTp0yF/QwJSRMyNrGOxO9B8SUkPoPiZ2MBjK1Q+GIZu6L+9H8vAYUOwmYkpHQk&#10;toJCkoSOhAmKhwIFruhNUJh1PQGK+ekxNKJ9NDbRQkPDpfhjZwoUtqgVFAMMrgm35Pqwg1wTaM0l&#10;Xoe52P8y18Z6Sa3UJgXbjvb00gwa3fmpcZJ1C4KFORTPkXTkXt6bG/0vQaEj8f9v7z2/IzuuLN/z&#10;8a2ZbkqkKIlqNkU1KbVMV7dMUyTL0JRhWZQ38DaBRGYiASRsJrz33hdQvsgiRVISpSJFI2lmvvAv&#10;4D90394nIm5GJrKK7H7q4lszg7X2ipsJoCpx743zi31ORNxCoKDyIfGwlJODRC4otkJQbGwAEgRF&#10;XuqJWl2YUi3CWczCVcxODQMUA+hEvQAFU1CdMgVnMTGUkrFeBPG01iz2QKXQ/cjR7wSR178ZNB58&#10;IkgeeiJoPww4vAH4Hv120Hfiuzh+MujE+x2Hvh10HnkqSB/7R7gLAOP0c0Hm7E8JC+o+ZNxFskZG&#10;Ug0y0h6VwfYG6SMgOuoRMLJuwoAi6yYcKFqjrFPwuRTGVTD1xKI2QaFrKvwUFFwFAydH2hWXjKtg&#10;moajcQeLQqAIUz+AhboLTQ3lweJBoLAiBFyrKvD7lP5/TuokDCT0MwESV+Amsimnl+Ai9kL7wnQT&#10;/y6m11y6iZAw6SY6CYLiDQuJYzg3xwGKEwDFSUACzgGK1xhIxGvPAhIAQwQuIQIg1F8wLcDQ2nhJ&#10;4eCL7xEOdBDahqAwgGhvKlZ1NJcCEkZdreWABAVIoE2nAIg2ppuM+ugmAAoHCQcKV59woDBOgpDI&#10;BcVXTT0VBAUdBUCxRlAsWkfBxXV2zQQhsbMFJ8HdYa8tI+bwmdkb8ubNq3Lv9jV5+63riFE3LCTs&#10;9uH6OGeumci6idx1Ex/Kxw8ARaEidiFIUF8KCkLAh8JD9Mi/HCicCAxfDwMFHYWrTeSCorCjePPG&#10;uty7vqZPlbq+M43AOSwbKz2yPpfSFBR0v7f2+aCn9HvBcOnTwfCV7wc9Z54J2k/8U5C+8O8ExRcA&#10;Reny+Ihun33n2jr+nS3hU+YICz4jgqknbhjIIrtzAw8CAOVD4kEqBAjnJHxHkQ+J7e1tyEDiy2oU&#10;ISjgKhahuVkPFhP9MgNXMT3SDbXrrJHJ/laZ6kUH7KqRodYLAldRBFdxL3rsB1/UHvxuUPfKt4Lo&#10;gSeC5le/HXQcfiroPgYdfSrofOO7QRtAkTr0HbTfDbqOfS/InIR7K3ouSJ/5SdB17t/UXXSd+8W9&#10;jgsvFfXHqmWwJSL9KcABgMh0GOWCIuso2rnNeAiKrKswoDCOwkyVLcoFBR0Fgii388i6igMhLAwo&#10;HCxeNpBwoCA4bK1id5DPr1+YlFT2tS+mlbIpLV+mLmLE/89A6mX9PNm6BNNNFNzEpb1Sfml/ASeR&#10;n26ik2DKybgIzgqLVp4EJAiIIjgJwAFSF1F3Tp1ZUx3hABDUAwKAcSvOc2v0Ms47jgkGKBW7LG3x&#10;K9KeKJa2BI6tg1AXQUAkr6iL6EiWqLqay6SrpUy6WwiGCgDCKJOqhJuolN72aiO6iTxQOEjk1Cec&#10;o2AhO89REBS5jsIWtPMcxZKmnlyNAmBQJzEsawsjcOEm5aRpJ27XATfBmU6ExHU+b+LaokLi7s11&#10;eesWH3sAF3GXz8q5iRh1U979DR/d/BYGle/I73/7nnyAgWVhN2FAQUdRKPXE1h0/DBJUQVBAIQC0&#10;aJ0LhAfpkX/lgOIDm2r6HcBgIeHDwVcIii9zFG9ex0h/R+7c2pK7AMVb11cVFDeuzWutYnN9VDaW&#10;+mV1plEGo88X9Tc8f7+35rlgqOqZYKzyB8Fw8Q+CnvP/FGQu/EuQKX0tACjuQ0Vr06Ny8+qaXN/e&#10;kOvXAIsb2wjkplZx700uzqMLuK3iBn5v6mZ+vrIgcKklX4SDO35YqsmXn3JSSFxlfWILfyfcBECx&#10;uUFQwFUoKJZlfXkeN/osRkXQ4gxGSDOyvDANUEzJ/Nw4YDEqc9PGVcxM9KJjpWWKs6AAi8mBDpnq&#10;T8lET1zG07Uy3H5FAIk9UCl0HwpqX/lOULMXDgPQaAEc2t/4XtDxxj8oINoOAhSvExZ4/zC/91TQ&#10;cfz7QcfJHwadp38KYPyCug9YlEL7oD0ZACGTqkHgICTyHEUTIJEoRXD6MlBwmuwpBEPu/XQCgfIY&#10;giYdhVupTVdhnEX5BZOCKj1/AIGYsGCtYh9G8HstLJxMgZsB3RWcfZ077mDh2sLiz+YAAu7BKQsJ&#10;gsmIn+EyQFF87iUpVkjsVamTACTKL8NNWEBUAYQ6FRh/Zw2f8sfNEbmeBICIlB8zTkJdBFNNp6QR&#10;DiKmDoKAgFyKSV0EINEAIAAO3KmX05FVAINTGwBBSHQkSwEFwAJgYNveTPdAARBQJwGhkICDoAiH&#10;tqqsAAcWrlmTUNkCdp+tSwy4lJPdXnzEWzsx5juKIYICA5xhQqJdBzzTXEcx3mXVDVCkAQoqA1Dw&#10;4V69sjjbL0twEctwEFq8Xhw26SYWsAEIPnLYpJy4TceMXIOTuM7iNesSt9bl7u0tDFThJO7eACRu&#10;yzuITe+8cwcDybfgJphyehegeF8+QMwzkPggrEu4KbEPA4VTQTfx19xjbt3xF0IiDxT/ofST3Sfq&#10;kX/9jnDw9NvfAxBOOHmFIEFp6slzE5SpT7ypoHiLoLh3S958i2LBmSmiLbl5A8EdlvAaiH91e042&#10;tzCKXuOF75bl6agMxZ4vAjDuAxjBQM0zwTCAMVj2T0HP5eeD9MU9QV/5oRAWm4ursJjrgM6G7MBe&#10;3ri1g//nprx5C0H+Fh3ATZVuCe52erXg8KGQL99BuONCLsJpd7rJuQmjqwDG1taWbG5uysbGhqyv&#10;r8va6qqsrizJ6vKCrCwtyPLSvCwvzsvS4pwsafppRBZmhwEKQGKyT6YBiqmxjEyOpWVitFvGhztl&#10;fKgNHbIZHTQuQ+y07SXS03SGwCiC1F2UvvLNoOzlvwsiL38jSL7Ole+AxSE4C7iOLqj94JNB6uAT&#10;QRtg0QaQpI4aB9d+6p8BjJ8TFl8AEp9D6jB6AIGeRKWkmznbCZBorkSwKTcBqQkBKV6MEa0PiisI&#10;cBYUGBnziXcMhlRDlbemAoGTAZSBtPLyITiLg3AVrwMUryH4vopg/Ap0AKP3AwjO++XS6X0I1nsh&#10;gmIvgvjLCO4AhtWFky8i8DsBIMd/DRiYlvWGgvLgwtemDpIVU1wKB3UxnqM4vw+g2CelF+GALh2A&#10;mwAgrsAZMZVGp0QIFh9RVZeYv7W27Dgggb8fsIxwyjBUz9oNQNrIWkQdFIGTqKfOmFlLDeekmSkl&#10;ugY4BqoFLoJqjcNR4PwblQAMFK5Js1Eb1AEQdLRSZTg26oZ7oLps2w33kOkAIOAcMgAD1dMJQAAM&#10;Tn241/rTuN8ygERPgwwREv0xKG5bwGIAoBiEmxgCJIaTAATcBGtsTJ+OdAESXTIz1g1ApKEMBkI9&#10;GBD1yBynhXN3gqk+mYebmJ/rl7mFAZlfHJSFpSFZXB6WpZURWV6Bo1ifQF/CYHNzWrauzqKvzcm1&#10;6wty/cay3LzNabBbcufNbcSf64hFdBJ3EKfeQtx6G/HrHcSxdzEYfg+DY+MmDCT+CEiYRyxwppPC&#10;wULCgcJ3EX5dIh8UfwYcQv0PvOfD4WECCKjdkIDj+B//S/XIv/Lh8D5O2PsEhFMBSHANBRface2E&#10;2ZTPbKHxtucoFBQKCYoB+5rcvMWaAhwAXMU1wGIb5N+6OiPrmxwVDMrGQqesTNfKWOPzRQDGfQAD&#10;UHgmGKl5Nhgq/0HQd+VHQV/xCwQFdQ/ac30d7mRnDTfIuly/uY3AfU3uIHjfhnRrDbiMLCycDAAe&#10;JoLBwcJBIt9B5IPCQcKBgoDIh0QIijUDipXlRUCCoFgAJOZlcWEOIihGLSiGAIoBgKJfpsb7oF6Z&#10;ADDG0dnG0fHGBjmNNSmjhAU6b397uWSazvvu4l7d0ae/qHnt20HtgSeC6CtPBM2vPRm0Q12vfxvA&#10;gJuA6CxaAY6Wg08FqSP/GLTDkbQdfT5oO/bjoL3o5wEgQTmHsac7WiLdcf5fCC5N5dLZhECUKJH2&#10;eIlxFA0GFC0ARbLuks56itWcgayj0MV3CJIYTdeVcVsPiEVtBlSuqwAsKiwsSi++JiXnDSyuFIDF&#10;ZQWGgcVFgsNC4wIgQWWBYaCxCxAFxFSWrtdw0nTTiwYMNv1ljvfiMxlQlBAUnN7rgaISf4tCghDk&#10;36egwN/KtSTlBhIEhINEtBowpZOAi4hH4CTq4SR0eishcQFwuKJKAci+2nDu25JlRnAI7YA31dEC&#10;t2fVlapSdcI1OHXDNXTr+5VoIboIB4iu2lB93QYQBhL1UAMgEYUaAYpGGYaLyIIiDlAkcG/SSSQB&#10;imYDCs7cAygIiWkMdjj1m5CYnQAouG0NATHdpyIkFmYBiIVBQGIIkBgGJAwgVtbGMLgEJOAiNuEi&#10;rl6dQ39bQL9bRL9ckRs3V+XmnQ25zTVcb+1o/GE8eucdPi/nbY1d+ZAwbuIPCgoCwskB4usARVbm&#10;va8VFAoHDwzv8RkTnnxA+Ft1cy8lAoIugiknl3rSBXc5joIL4xC0AYpbt1hLYJoIQR2w2FFXMS+b&#10;gMUmLv7Wcr9sL6VkY6ZKxhI/KwIw7gMYwVDt08F47feDkYofBP0lPwt6yl4nKLResTHDp1ctwaUQ&#10;FpsQYMTnQnB1NFdK83GlOoXWuAujLAQeJMLByUGCQMgX3/fTTT4cHCB8SPigWMkBBd2EBcU8QTGG&#10;jsLU0wg6EGExCFgYYEwCFuPDcBVcDDfYBnvfKuP9LeisTTKUaZR+jgBbiyWdOKfAiJz+YSl0H8AI&#10;ql/7VtBw4BtBfP9jgMXjCow2QCQFtbz67SB54Mkg+QraV74DoHwvaD30fcDiR0Hq5M+CFgCj7eyv&#10;voDuQaXQnu76y6LQiJVKZ6wEwgi2sVRSAEUrIEE1AxRNNRcAi3NwFmfDWoU/80lBAekMqDxYlF0C&#10;LOAsSuAsQmAAFlcACxWAcdlBwx4rNNRZ5OtFhUC+W9gtLqSzdRB1D0amTmLEuommw/JAUQpQlHOq&#10;L0EBN5EDiDKCMeskHCAacD4aAVIqVncWoDgnich5aWKxWmcx0UnANQDEbQm6N8BARTcHNSPwt1QC&#10;CHB4VCuCP9SdgvOzSrfXSrqtxgIDbpDvt1nZY34/0wE4dMI9AA4UIWHgYDSQASBwnw31xIx6YzKM&#10;gcpwH0DRlwAoEgBFk1070QxQcKEdU04GEjMABEVIzMFJ6N5m3GafkJgBJGbhJKCF+UFZXAQg+FTI&#10;5VFAwgBibWMKg0vWOOfk6hYAsc3+v4z+uIL4so5YsyG34Cbucq+5ezc0Dr399l3EqHsPcBK/t3WJ&#10;P4ROohAofEj8V4LCdxEGEkZfKyjyHUQOKPLg4ItFbAUFV0JD2fqEn3q6LW/qCmoEai6Uu8X0E0b9&#10;NzblBhyAuoptAwvmF7dxE2yv9svWYousTVcYWCR+dh/ACEbhLMZqnwkGy58DKH4ZZCqPhimoq4tT&#10;cv3qMsCzBpmaxXUA4/r1HQRyQMMCQ1voFnd79UCQL+cUnHNwUHDppXz5qaZ8F5GTblpbU61q2mn5&#10;IaCYlsXZCVkABOenx2DDAYvJEdjzYZkeH5DJsT50vgzULZODHTIxwBRUShfJDWaSMtAdl77OiPRg&#10;dNjFdFD0pAAURfHzP7mPNqg5+B24i8eC2CuPBU2vPhEkCQio6ZUnoW8Fif1PQI9r23QA33v9e0Hy&#10;8LNBEg4jVfQzwsIHRlEXAl137TnpilyQToCjvQGuIgJI1F6SFqi55qIkqwmK8zpjpwkBMFHH4/Nw&#10;FUUaOFmrqPNchQ+LcsKCzoKwACh8WBRbWDhAOGlaCrDI1jGc6yAs6CoKixDRFrBwRWs/zWTgYGSm&#10;7u4HwIycmyhjMV4dxcEQFIRECApNOeVCQp0EIVGbhUQCkGgCIJqjOIesR8SY2oNTSLAmBCg0cf0K&#10;pClAiPUirmtJ1YZKU211qky7aX1xBpsTZ7RRvZ0NENouAwl1ERkCAuqBk8jEIDjYngTuuSZAIglA&#10;NAMQRqPQ2EALQNHq1SU6QieRBUUaoAAsmHICKOYtJBbmBjBQGpSlhSFZWhoFJMYBiQlZ4bNc1qdl&#10;Y3NWNrdY41xCn1vG4HAV/XQdA8N1xJktuXN3W+68CUi8ZSEBJ0FIuIeb6TMmLCTUTSgouI24STsR&#10;EFw34dZO+JBwNQmnvzko8uoVCgn3vb/i9V//p+qRf/mQyAfFu0wxebutOkiYnVe5yjkLCoXEvTdx&#10;Ye7mOAq6iTt3DSiYfrp9cweguApQbKoL2NkxsNimfdyalqvrfEB6r1xdbpHV2SoZTe4xsEj8LBiL&#10;PhsMVT8b9Fb8JEiX7w36685Q95iC2l7nFsLLcnVnVbZ31gEMuAvu3so9lywwnHSrDQuDfDk4FAKE&#10;n1ry4eBDwjmJ3Q7CAgJaWVkBILKQICCyaSeCYgagmJTFmQmAYhwdaQygGAUoRgCKIZkaBSz4uFLA&#10;YpJbbQy0y3hfmwz3ABY9gEW6WWHR3xnVwnM3pz0mTgpAobCAgrqjzwRVcBM1Bx4PIgBCA9R44Ikg&#10;htex/d+AHgsa934Dejxo3P+tIPbqU0Hs4NNB/AiBwVXz/xakTv2S7X2oKIWA2F55Utqrz0oKcGir&#10;AzAixdJeX4zXl6UZoFBXUYuWayusolVnJVJ+CpCwoGBAdbBg2gaqyIOFAuMcgAFYlPjOwpMCw3MY&#10;PkBMYdp3D4XkQ8JMg81CgoDYp1uMcFaWqU3QRQAQKkCimG7ioFeX8CFxIi/d5JwEHBcByicDRi7C&#10;TQAQDaxBALqNTDGVKRw6mqoBCD6nnNun4Pq21El3q1E6haDfxinMVtxqpb0BAPDE15zqDPV2RAEF&#10;qhGDC6grJv3dMbR4j6BgOlNdBFNNrEc0oo0DFHCvPc2ABODQ1wI4pAAHyLbjcLoTWpPo8JyEgYSm&#10;m6ybmKdsPYKpJgWEK1zDSawsAxArk+g3U+hDM+hPc+hfCwqJHfR1LuC9wfVZtzbhJOAiOB2fE2hs&#10;uom7TTPb8e5vAIl335PfIqbRTThIZB2FAYUPif8LCu9L4aACHCgCAify3QKg8OVAcU9dhAcKrowG&#10;KHTW0y5QQDevya0bcBXXOa2Vo38Di6vbs7j43Due09xGZXM5IxtLgMVMtcICuj+e/HEwWP9PQW/1&#10;c0Gm6pdBd+VrBMXn0L61uVHAZlG2dpagFQBjA//uVYXFNQuLLDRMyqiQHBx8SDwMDL58F0E4+HKg&#10;ICSWl5cBiKUQEg4QC/Oz0AxGVNOypKCYlIUpA4q5CYBinKCAqxgdlMmRPnRCbg3erXsxERRjvSkZ&#10;BShGMs0ylG6SwW7zgKFewKKnpUQyyQsOFvegz6EvmI5i/aLqwDeD6n2PwWn8HcDx34L6ff89qN/7&#10;TeiJoPalx4Pal9HuezKoO/DdIPraPwTNB58NWo48D2j8hLofPfKjoiQCZgKBPV5ySprKz0pL1Xlp&#10;rb6oaqGjgGI4TgAkqppL0oifaag4A0AcN+knBlUtanuuIg8WZRcsMOAsqGLrLLS1CmEB5UCE71kA&#10;FJarR3CdBFxE6CSse7AuQldcX+DWHHAQFhBavAYgFBIlgETJIUDiSAFInAQgvJoE03FcH0EXAUg0&#10;caYYANvMOk+0FJAok1SMTgIOsRlAIBhaIqp0K2CQagAQHAAQ4DX428CvQvCnujB4IAjCY6cE4JDA&#10;4KJJBnjfQANpvM9Uk3MRrEf0RmWojyknQqIFkMC91od7DhrjYMXTBJwu9wnTwvWI7yIyCgfuZbYA&#10;QHD669IMAMG9nLg2AoBY5fqIRbMtx/rqtKyvzaIPzQES8+hjGFTCRRAS169tIIZsCVPad27vCPeB&#10;u0dAvHVLxTjEuBRC4r3f6voqugnWJCjjKMyUWDPTKbtVh69HCgpviuz/b0Dh4KDCsUKCgHDKgYO/&#10;y6qpSbhnSevzpHXbDK6hoKO4A6pzhhFBcVP3ZiIobulW3Nt6ga+zpnANo/8dwAKuYgeuYmdrTrcH&#10;3lzlvvK9sr7YJuszDSEsoGCw4Z+DgfpfBL01+0JQLI714Odn4EroKij+uxYUnrMwugblAqGQviok&#10;jIsgIOgguKiOcDBpJtPSScBF0EmsABJwE0tLi7ucBCExP2dAsTg7JQsAxdzUBNzEGNzEGCABUIwN&#10;w1EAFMP9EGAx2ANQpGW8vxsdtkNGe+Es0IE52uOor4+jQ4wY+9rqpDdVAVhcJiz2QPugUjgLFrs/&#10;Z8G78vUng6pXHguqD/y3oGb//xPU7f8m9HhQ/fI3IIDk5ceDGjiM2pe/FURefhIu5HuAxrMBIEHd&#10;r3312aKGUy9Iw5l9EkUgTyDQJ8qOS7ziFCBxRkGRIChquACPugBHcU4aKk9LPUARQUCtK3GweCOc&#10;KVR15Q2A4ghAcRg6BFgcBCgAi/MGFjojykGCx0xLERT4HCx654CC752m0zC6BBCE6Skc+9/Tabha&#10;j9iHf5OQ4LYi0PlX8P+/is/xmpRTOS7COInqUkCi9DAgwRlO+Jv4vPCK44AEZ3sBFABElAsQa84B&#10;EufhJHBu6o2LSAIQzdESOAlAAoBIcbPFRKXwueR87Gw34EBAcPdeBQS3fAcg0gBEGmDIAAY9oeJw&#10;BnE4BAR+wIDqs2BQpZ0AB9wvgz1JqwQUUw1xooQqoXWw4T44Ca2JART9rTIK9zAG9zCui0EtIIYJ&#10;CD4H3kICgJixRWs/zUQHsQhALC2MyDLgsLI0Jqt8AuTKBCAxpZDYWJ9Hn1pA/2KaegX90TmJTbl5&#10;86rcvrUjdwCJu3evAxQAhDoJbhDKmunbgITJhnDH69/9FsLAmHs5ffAB97SzbsLWJ+6zNkE3ATgY&#10;mWOC4mP7PGwC4hMVjvXZ2Lmg0OO/QD4oIAZ7AuPLoFEIEn9m+3WCgmAIQQERDr95D1Cw8kFRaFO9&#10;/FXORlynwCmotwEJM9OIReRbrBPgot7Axb1+A0EcoGCKaAej/+vbuPBXMUpgrYHWcgM2c21S1le4&#10;M2RaVucSDhb3oM8BChVgsQVnsWcynZSVqVHZ2cCNtL0k24APF7vpymh1FQYYRjsKgS9TPiAIBXfs&#10;Ukx8j4BY50I6aH1jFXBYBRxWQq2umnrE8soiIAFAwEkseoAgLOgmCIk5AGJudhrH0zI7MyUz05My&#10;DVcxNTkuk+OjMqWgGIKjGJSJ4QF0zH4ZG+zDiK5Xhge6Zai/Uwb72mWgt0X6e5PS18ORYVwGOhEM&#10;EEz64C56m8sk3XRJOhtPC0CxB9oHldYdfuIe9AUU1L76d0HFgb8Pyveh3ff3QRXcRvU+AOOlvw8q&#10;f433//2xoOKFx4OKF58Mqvc/jZ9/ljKwOPpTqT/xrxK/8LLESw9KBKNrPoMiXnXGpJ+qERgRIJlu&#10;idacNiPrshMSBSzqNQV1TEfgVYQFwFFVfEwqLx8FLAiMNwCLIxjJH0awNsAoATCYiir2pDOjzgIM&#10;bBUaRloEtzLv7TOzp6x2f9/8DuHD2ohLfdHZ0OGo09HC9Wsm1UQXAUjUlh0BHLjBH/duOioRLqbj&#10;Zn413MzvpDTCQcRqAcsInBUchLoIBQRcRAyAiJdLKwHRVCntySrp4A69Law5ABCAgwKCblG3VWlU&#10;QHRhUNCFa92NwJ/OZNUDCPR66svgvnACEJwGAIGBvqRqkDUHVQtgkKdBAGKoVYbRUqPDbTI+ClDw&#10;+SnejCbufkzRQXDK6xQAMQ1AzMwOyOzcgMwtDMn84rAsABBLS+PoGzbNtMY0E5zEBiABQGxsLskW&#10;4oJCAoC4zqnwhMTtbdVt3VH6utxlTeJtOom7Gqc4oGXceh+Q4GQct3CYa8W4boxbFrmZTgYS0EcA&#10;BeDw4cdZffQxXAUg8ZEK0AAgPgEgPv7MtD4oclQAFqEUGAYACgFtH/b+1wwKhYODRD4ocJKzDsJA&#10;Ih8UuYAoAAo7JZXTVHeDAoGcoICuAxZcE3F9exXOYhnOADYTN8rmOkcVsKPLadjSRsJiD7QPkNgH&#10;SFB70vFTMthWrc9N4HMetq8SFuu4sTYR1LcADQuMUNsKgS+Tg0Ouc8idzcRjOoi1dUCBgGDrwSGE&#10;BAGxvBBCYiFMNc0qLAwkCIdJBQSBYSAxYSABRzEBRzEJUEwCFBMjgARAMQ5QjA72yuhAD0Z53VCX&#10;DMFZDMBVDPQ2awDoR7AY6EZQ4H5NbfXSl6qW3pZyuIti6Yifl5boKWmpQ1A7+jSg8bQDxudU6f4n&#10;voCCEriKkhcfC8peeiwoR1vxwt9DOP71N6DHg/KXvhVU7P0udQ/a03j8X6XtygFpr3hDGi6+KlUI&#10;2hE4gobi49JYhkAJl9Goz6g4rTOgYuV4XXZKGgAMzoSqg6oBDFXJcam8AlhcISwMMMovAhYXjbvQ&#10;2gVh4UldhZ1K67fFZ733CQN8LgcEhYL+nimUOzlIUJr68iChumJkpsAy1QQXwWm/1kVE+MAmrrb2&#10;F9LBQcQ5G0wBcSULiFiZcRDcth0OoqO5RgHRpfUH1h3gEqgOOAU+u7wLgR/qgdKAQAbBP5Nplh44&#10;SiMMGKCBHt4PRoO9qawAA6chQGBoAG4UGoZGBlK4tyg4Bl9wD6PDWY2PdsrEWBcGMt1wvKw/AAwT&#10;cA0TcA2T/aI7IU8DDrODMjcHOMwPyzwcxKICYswAYnUafWUafcfUIajNzQX0r2VAYkUHfjvciYET&#10;Ybge6xYBcV3T2pwsY2oSNt2kxWsPFB4k3OJifyNUB4o/5oACbsJTFhRwFiEoPt3lKHL0HwZFLhjy&#10;9fU6CpdisvLdxG/eNYBwUMgHxW4nYfRmHihuExRc01AAFM5VXN8xsLiGAL/DG+PqklwFLDY3Z2Vt&#10;Y1JW1oYQcDthT5OyNBeV+dEame4vlbH0GRloOy8DHVUyik6wPMu96PH7WwAFt85wIjBCZZ3Bw/Qw&#10;QPjF6jVNL1lArC2HcHAKXYSDxCIgsWAgkXUSWQdB8diHBDU+RlDATYzBTQAU48NwE0N9CooRBUVa&#10;YTHUB1eBIKCuoicJUHAmFKDRyUeYNgIWEcACzqKFs2YQmJquSCp2XvjA/dbawwJA7IH2WZXCVdwD&#10;LBQaxS8/ERS/+I2gDLAgMNiWAholUCmh8dK37kF7Go78VLpLXpWhhrPSWnxYKo69IJWn+PCeV6Tu&#10;0iGpvwKAlMJFEBAVCJ5lRQAFnUWR1AMYdYBJDb5PERTqKgAKFWBBV7ErFaV1CyM3M+rL5APBQSFf&#10;vpMgIJwIiXCdRLGb2WTckL9Gwsxswt+XM6uJTuIKIFECSJRKC+sQcZNiam8CIJK1wgdChakmpplw&#10;7TIdcAgdBENSenlNof50C5xCi/RkIAChF/2gF9ef6tP7oA33RHtBDQ+0QSkjQGAkFCBADXXI2HCn&#10;Shd5UlzDYzUBB8FFoFMTGZmGc5gBHGYn4BYmB2V+ahCQGDLb5s+OABAjuN9HMTAag4uGg1gCIJbh&#10;IFYIiDkMCAkIk2La2kL/VxexppNTGCeuI14QELdu76iL4PNoKKa4mepmyptuglP2HSSoBzkJHxR/&#10;9EBxn+kmHxRwEQSFk3MSFEHBOoXTVwaFE6BAODgpFB7wva8VFDlggN55D3Bw+i8GhZGFBUDBXVa1&#10;xY2xDWexBVhsbC3I+tUFWd2ckZX1UQThfnUXS3PtuAmbZGG8VmaGIzI5FNfZFdymexPBmg8J2rq6&#10;gRvOyofG1Wzg/yoiDJx7cJDILVSbVFM+IHIhMW/STXluIoSEcxDTE2ipXDehjsKBYnQQnbS/ACig&#10;vgwCQDdA0Q61YSTJ0SSAgUDSx+BitwrXZ0og+HCk2t5aLW1JBqlSaeceQfXnpAUj32TFYUkUvyIA&#10;xB5oX+m+J0vhKu6h/QIKSvY+DqfxTeM24DSg+4BF0ZVff0dqXn9Oms++IN2lhyTBQvCr/yLFB/dI&#10;yRs/l/Ljv5bKov1Se/6QNFw+Jo3FGG2XnJZoKVR2Fo7itNSVFiHoUidzQOFak4Y6AuXDwikLC+cG&#10;/jPiv+MchO8iCAgHCcKhpuw4XAScEPevUkAAeAQEaxEAhBasOaspnPZaDEiUSTJaLs2NFXATlXAS&#10;1XARcBDNEQCiXrpbGgAIzlwzLoKQ6MY1THc1S6YbUEgDCD2EQZuqR+GAYwCgr9+on0Do75QROE0n&#10;us7hPtOODnWGGhvqAhCscDzKdqQbSsM1ZKy4MwB3CMjIFPcfG+8FIHpldqofgmuYHoSGZW4GYJgd&#10;VS3MjQEO4+gDE+gLk+gTU+gbxkGswkEoIPiI4I0l2doEHHSguIp4YNZGMU7c4LR6xI7QRfAZNIgz&#10;rIu6xyFTZi0Xd4rgVFgzS9MHBOU7CucmPvwQgPAcRSFA/AlOgi6CjkJh8efPFBT5xe0QGP8JUFAP&#10;/N7XCQqFgZODgy8PDL7yaxP+3kk5kLCL3G4CFPpM6Zs7HiQcKJgaMqN93ZJ7ewMjiVXZVFAsAhSL&#10;sgZ3sbaBm4rL9tdGAIs+WVlIy9pcp6zMAhAzgAes7frSlGw5UFhIbHIzPgcMlQn6X0UEA2HgYOFm&#10;MOWKxWpXhzBwcMp1EkbzTDXlOYlsPWIiVA4kxkfVUUzY+gQhwbSTA8XoAGDR36ugGO5Ly1Bvh4VF&#10;K1xFq/QhqPQgwPR0AhYYkfa2Q20IPAhEnak66WipwSjWbu7XWCJtDRYYtackUcGi9KsSL9krAMQe&#10;BcbL37wHQHyO488BjM/t66Ire5+Qyy9/W8pf+77UHf2J1J/4hZQf/KmceeFZOf3i9+XM3ufkwis/&#10;kcuHfi6lR1+UqqLXpPbcGxK5dFIaigmKcxIp5Syo0wjAFGBRckIBYWShAVdRCVdSeSUXFmZGVBYW&#10;+Y7gYQrhQFfivZ/vIHxIGCdxAi4CLqi8CC6COg1QnIGLOCuN1azFnNeCtU555bTg+svWRVQaARKt&#10;8Sppa8I1UBcRlXQr3EMKgGijC2ySPl6zTgCC1zGdgnsAGDLtAEWH9Pd2AhRUByDRKf0AwwAg4DQy&#10;kJaxwYzRQAb3ihPeHwIEILYTI5lQ49AoNDbag/uuF/dfnxW3kukDIPrgHgAHuAfuRcYt8eenh3SB&#10;6NzMGAAxjvt7AoOhCeEml0vcRn95Gn1kRtZWZ6E59Bu4iPV52QQkmAW4urkq21uc2AIHwT3cmGW4&#10;vg1I7CB+XIOTACTucHIMnYQpWJsHlAEOiEmMVX7KiZBg2skHBduvCoocSEBhysmC4tO/BSigEAS2&#10;eP3g7xlIfG2geBsnV/WubT35LsJ3DU75eyQZZSFhFrfdwMXmSulcUOTUKnaYDroKQGxBCMoYUWzA&#10;em7AghIWdBYbsKSbm0xHzWAEwoeVjMgGp9EtQEt8FOKEbK7OyNY6Ria48QgIFph9KTQ2TdDfLZtO&#10;0u+7n9nwgJCd4sqWMu9xNlNuHcLJOQgFg6e5vHRTFg5jCohsXWI0hMTY6DA6sCliExKqQVfM7gMg&#10;CArrKnq7AAnCog2gwEgTASbT1SIZBJveToxEOzAibcdrjlTbMHptrdVFW51cxJWohCrgLkolxYVe&#10;AEZr3Um4jDckWfWaxMv2OWDQZTjtqTzyjJQdelqKX/8HKT30rJQffh6vfyQX9v5ATv/703Lil0/J&#10;8V89JSde+Ec59eJzcmbfz+T8K7+QS4delLJTB6Xq/HGpu1wktVcgQKMW7qK27Ix1FSYFRWg4h1FV&#10;TIdBWNBdGFiUX7RCYKcT8F2BU6kn/339HuGQ916OiwAcKIVECVdcH5O6siJA4gwAcVbqrRqqzkuU&#10;04E5DbjuMiBxxU55LTFTXmMV6iCotkSNtDcx1UQnQRcRByCacH0IiGbpx3UbgPrTcAs9DgpdoQb6&#10;01Zwkgj+Q4DAEKAwbDU2zAWa/Z742mqkJ9TUaJ9CYGqsH46hzwCCOwEABlNTg0bcIYBb3zO9pHAY&#10;Vi3AQSzSQcwREJMAxBRcxDQAQc0AEgDD6jz6LPrxGvozHYT2UzgIAuIqU84bcg1wuHFtC+J2P2ZL&#10;Ht1dgQNOQIID0LsYiDJrwZj0ztsAwzumjvrubwCHd42LcLtJ+CknX4VBAX0VUNjUkwEFlAeJzz4D&#10;IBQUuUDw9dlf/6zicT4oPvN+Lvs9uomv01HgBBsBCLZ9G9ZNZd1DvoOga3BtLiCMbu/aCsMAg6ui&#10;b9wgKChOWXWzkQAJ6yiYGtKUEW6cTYwuNnATbcCOOm2qAI8N5jRnceN50jznAkYpS9AyZGYgUSEs&#10;FB654owl1Xp+m53BtGrlprcaKDjnYJxEjntwcFgwYJglFACHUBYSTDURCvkOwncRDhJjcBNjAMUo&#10;OvsInEQogGIYrmKov0cG+zMyAEcx0NeNkWaX9GLU2ZfBSBPq7W6DMBpF0FF3QXUAFO0MTghSrRzN&#10;MmDRXVRLO4Bhni/Bbay5Yyl3L4XDqDkmsYqD0giX0VC8X+ovvSSRC/8udWd/LrWn/1VqT/2LVB37&#10;iVS88c9SeviHcunVZ+Xcvn+QU78mJJ4CJACNF56W44DHyV/Daez9kZw/CGC88ZIUnzggZacRmAGN&#10;2uJzUld6DrCwzsKquvQUAvVJiE7jBAI3dOW4lF8+ZnUUgsO4hEBfQCEoeBwKYKEuG5V7bYUDRAnF&#10;mVgABOsR5cdsuum0RACKhkpO9TVqJCQ4BRiAYJqpCYBIRkukubFMZzSlEnQQTDXVwkUQEFHAOqaQ&#10;SHckFeo9Lr0E9WVSgASuJa5pP68tr7HCgVDoMVJAYKAAjQzBYQ7DbY5gIME0JWtaVhNMXarwmhob&#10;kMnxQSs4VrYTBgpTgAE1DRjMwC3MAAgzODbpJZNamud2M/PjcA5wDwuTuP+n0Ddm0C9m0V9mMZCi&#10;e1iA2CfRjzmI21iVrU26/jVAgoDAoBFx4Iauc6LgIBAvNCMRbuRJQDD2OCdhQWEhYWY45QLCiXDw&#10;axNal7AKZzxZUNz/U4H006dOn+RA4xMFxZ+NAIjP/gwIfBUpLHLhoUXsv8JR/MUT4BDqL1k98i+e&#10;ZOcafPfgwJAvBwinfEgUBoURV0QrJOx6Bjdl1bgJOglCgmkhL2WEm8nAYkW1ubUKrSCQ86YjEIzW&#10;Qi0arfGYM5Hwswz4fGAQQWFl4JAFic5YAghC4fdcYdqXm+Lq6g2Uugi+lwcJdQ0WDDN0DrNTBhB5&#10;TsI5iN2gICQICKPRkSEZQUcfASiGCIY8MWhQDCJ9CCZ9vd3SQ0BkOqUf6ksj0AAWISi6k9LTGQco&#10;ojrlsjtVD1hEpLOlDsGrFqDAaDeOkS8fbxor0c3okgBGIsI9m4okxi2xK49KvOKIxMoPSWPpa9J4&#10;Zb9EL7wEaPxKak7/m1QBGhUnfiwlbzwnlw4y7fQDOXfgWbiJZ6Topael6GVo7zNyav+P5OT+H8vx&#10;fT+VU6/+Us4f2SdlZ45J5SWCAaCgsyAwIL6uKiEssqoEOCounzBSaBwOg34ogIBAeJAUDFfgRnJk&#10;IFEFMPiqLgfIKgCJylNwEmekHnCIVl1QF6FOgpCgk1BAlEqykSqTFq6LaAKAAeI2QqKFgMb5ByAy&#10;cBGZ9mZJ4/qk0ynJAA6aYuoB4BUSuI4hJDJwDxYMgALFe8AcY/CAe0QhASDka2IczhRAGB+zIhwm&#10;RkJNTAzLJLeMARSmAQdKn40CKPiao3sAIOY9QCwuwUEQEgDECgCxujaPvoTB2wb7KfuhdfVb69rH&#10;2efZ/zUmuN0Twq12biCeMDvBxwSYeMP4wzjkBrCMVy7VpKAo4CTyQbELEk6EhBNAkYWFhYR1Fvoa&#10;cqD4BJCgPv2MEIAj+CrKh4QvDwgP0iP/cifclwOCkw8Gyk83+VDIh8Pu7TG4iA1gcLLpJgeJ0E3k&#10;gAKj/tBVGFhQBEUWDgUEUDDQ+4E/hIIHBHUKq1komDrDYtgSCjx2IhDoHLTewKK0las7hHAADGYs&#10;FAiI6RlAgSIc1ElMYqRGOGTB4OCQm24aMoAYHkQAGNAgMIRgMDgA92A1gIARAgJw6KWT6DHKpDsw&#10;Ku2Q/jRA0d0uvV0OFBy1MjAhQKUaJY1g1e3U0iBdzfXSmazTGTicqtnWBGA0IdDFOZXzkiQ591+f&#10;hX1OmqpPS6LqlMQRPGPlb0gjoNEAtxGB26i5/GupuvQrqTz/C6k6+wupLPq5lB7/F7ly9Cdy6fA/&#10;y4WDP5Tzr/9Qzh4EIF75sRx5+Xk5+OIP5eiBf5Vzx/hkO6Z8TiooDDAcNMzr6hKCpAjgoAgM6gRA&#10;cQSBn7AwIjj4nlNZ3vfdz1Sw5sF0FmXXcVSXHYd7OAH3gM+hLVRx0kCi8rQ0VJ+XxppLEqu9DDhc&#10;USUidBGAA8DQDNi2wJ1RKboIuLZ2wLi9Fec4hfPdhmvQYVOCuD69AHpPDwDPFFMfBRfBesNALiAc&#10;GAgFA4YBFWFAAEwAAAz6vgiCqcnRUAoHQGF6aiyr6TFAwgCAMJi19YZQeH+BD9giGOgeFqfRT5he&#10;ooPw4bCogNBMAAZ42q/Rx83MQ5NuZjwgJMzWOpzsYgBBcfNO8yyZLCAoN6AlIBwkXOHazXD6KqDI&#10;gUQeKAiJHFfhgUKF1yxs54Pi08/+qioIB08FAaGikygMB1+P/OurQsKHQyH34DsHHxI522NYUDgp&#10;KJybyIfEQ0EBN5EDCuMiVtd8mTUMOXJwIBBUdp0DZUFgUklGDgrOMbB1s5fC1JLV3Dydg3ULhAMd&#10;g5UDxBTdA2sR9jgLB3bYLBz8dJODhAEFnQRAgQCRDwnKuQgHiR64CAeKvm4EHgShni6Tespw9kxn&#10;QtIKCqY8GgEJKqppkM7mBulIRjR3zhQJR8GppnKAgukTLgwrk+Z6jJYxak7WXpQkgVF1WuKcBlp9&#10;QhrgNOorD0OvY8T9qtSW7Ze64n1Sd2mv1MJxVJ9/USrPvCDlp38lZUW/kuKTv5ILR38uRQf3yInX&#10;9kjR4V/K5dMHpOwii8anPFCcQaA2oGCxW2GhsrBw7qL4OIL+UVU5111QrGWovPfxmq17j6pk/YN1&#10;kNLj+HdP4P86CTCcgoqkzoqAqK+Ck6iGk6i5LI21VyRWVyzxSIkk6gGIaDkcRAUgUSUtOH9UKxxE&#10;qpmAiEhHCucXkOhqi0l3O4BtIaHXCdfNQMKmmfq7FRJZQDgXQedg0ksGEA4SdA0EBcFg4OCAQDj4&#10;UHDAmJkeV83O8MmKAMSsqTPMAwisOWiL1672sLg4g74B56CygFidhxa0/7Ffso8aSKygT5tZiOzn&#10;bl2TgwSzDAYSDhBmAgzrnHftQ8YcJBijfEhQDhLOSfzNQVGgXqGgYPrp03xQZFUIEKEAhayy9Qqt&#10;a/hQ+LOV/x70yL8cHJzyAeEg4cPBB4SDhO8cnPztMMw+SlzxzFXRFhQOFgCFg4PvJAqBQlNOqiwk&#10;HBxWcJOu4GZdWZmHG1gwjoDB30LAh4EL/j4Y9H2CwcoBwax7MO38fK5zcO5hFxzoHDw4KBiYWrKa&#10;ACB8KPhgcMoCgk5iQCExOGAg4eBA+akmBwgnBYVCAqPUzpQGJBa0051N0t0RBygSkmkDMFJxQCIu&#10;Xa0xQKJROpqj0p6slxRcRWtTDcRgVynNiTJJxgGJRhxHK+AsShUYzREDDO4I21iH4FmLIFpzCoH0&#10;uESqjmL0DWiUQ6WH4TQOARoHpfby63Acr0k1HxfKLTG4EE631dirC+FYO6goPopAfVrhQNWVn0VL&#10;WViEDgMtgOGcRTVTUyWsY5yEI2ENw4p1Db5fYmsbfA1V63tGrIHUlBVpbaS2/DTAwEK1UX3lWQAC&#10;f5+6iAsABJxEpFRi9WUSbyiXpmglAIFzE8f5StRIC89fc0TV1tog7YBDR1ujdALQnR0J6eogsFtx&#10;jdqlL90lfRlzHftwTft5fe2AwLgHA4YsHJha8uBgXYSDw5SCwTqIKQsIugULBboG956Dw5wWoqdx&#10;vwMGCzPoA7OqBR5DSzheXmYfQ1+DVq3o4Fl/WNPaoKlDmH7LVLEHiTwnwXSTSzM5OCgg7nLnaVeT&#10;yKab8p2EcxMu5UQoUP8pUHjrKBQUdlX2LlBYSBhxKw+C4i9WudAoCAnWKP4CODxIBX8nV4/8y4eD&#10;D4h8B+GDwcHBdw++czBQyO66SmX3TsqukN5VwHaggDZYmwjrCQCEHaFkHQRTSw4OPiCcAIoCIKBc&#10;LYHuwAcDpUCw8h2DcQ2zYSGa6SSFgms9OISOoQAcQsE9uNpDvnswUKB7yGpwoA9QyK1DOPnppp4e&#10;A4ccIQj1dLUBEABFRxYUXe1wEoBEpg3BKgVwtCJwtSCANcfgJhqlLdkAQEQAiFo7Kq6SZAJwiGO0&#10;HEPbiJYLxrj1BKd8cvpn3UWJI3hqEK05C3GbDi4444OK0HLqaDkAUsZnUfCZ2SdUEY7c4QIqL3FW&#10;kUn5VLIWwFXaFVk41FWcU7nXRtljl45yAOGxcxpsNVWlMjDRn8XvcNaSzrCC+O/x/4hQlecBBgit&#10;m8nUyPqDTTMxxRSLlEmsoULigERTrBqQ4PkCHODIWlsaJAWXRrXDPXQ4QMDRdXe3SLob14MpQYUE&#10;rmcPnGEvry8hgUEBAMEBAt3kyLBJLbn0klOYZlIH4cHByrkHgsFJnQOfyw4REPNzdAsABEQYqJbm&#10;IPYRyhyvYIC1uoqBmbrxrAwcWAckHNbQh1mDgAgIne5uahE+JFy6yYeEzmqyM5t0nYTuI5ebbnKA&#10;+K8Che8m3AptHxRZSGRBQSjkgALH/1uBIt89OEjcuWucA48VDLcBBScPEK5lWonyQeG2wsgCg69t&#10;uolykLCAyAFFCAnWFbJpJuceVLhhs2DIE0Y9+RBwUkg8QDlg8FwDVcg5+PIdhA8H/3ic6SWVN5PJ&#10;tqMjgASCgQEDnQNFF2GcRH9fjwaQHEjASfiQoItIp9uNEIAoBUUnQAFIpDsQnDo5inWgaJJMCuBo&#10;ReBqwXstCelMxgGKGEARBSjqFRTNcBXNgEUygWAYByRiTK1wwRhXFpd4z8e+DFeB4MmcPWARh8OI&#10;cV8nbqWNUXi06qLUV1wIFSlH4EdgbkBQbgAQOGqvA0yY5qnRdM9pOJLzFhYGFJFK8zsGEFnxZxQO&#10;CPxmai1elzp40HEwXUUZ98H32fLfJRQUQvg8kQqCAZ+v6gLgcFEaqo2i1QAgABGrJSBKpAlOqqmh&#10;TOHQFKsBQHGeEnU4T3ARcGOtzQBta6OkUjiXbTincG+dHTjHOP/dAEQ6jWuC60SY96qTwLXt5TWG&#10;OIMN11wHCgqJQb0/RtVBcKaScREGEsO7IOHgMB06iWxaKXQPFhAmpUQXkXUNBIM+JwVgcOK2+Hwq&#10;49oqa3+54nPgN8NCNfqxAoI7ImRTTQ+CBLf3USfhQYJuwmwwamc35YGCcPhSUPzegsK2+aDgauwH&#10;gsIC4iuDwkHiEwMKfY+gcPUKtk58XQgQqgfBJVeP/OsurN0dwOHOm4CDHgMMhARf42Lx+CYu4g0A&#10;4qanG7cAB6ebN+Qa6w9OIRjyn+FgUk0+HDS1RCi4NJODA9uw8Mz6grkhWVcwxWbjDkwKyYr1AzsC&#10;YusWuC14LoFyU1Z9IJhpq9PqGlQWDASAAYRZFGdkttkI1z4QDFOea5gEECYMEJyDGCMY6BygEUBh&#10;RDv9II4BhuE+CAEB7SAL1YNMLZnCJdtdzsEprxbhAKHHgEN3VxsCEpXS0WsnAlQHAhWDFVuqC6Do&#10;gpvohJvogJtob6aTwAi4qUEdRYoBj6NjBL+WBAMhgIHA2NKIkXMUDgMj6WamW9A21ZdDZZJAAOW0&#10;0Fgdc/cMrhdxfAnOAsHWSoMvAzFG6Gx11J6nSBWCNlSL44frnNQAHjUARbUnvjbi97Kq9qS/B7fA&#10;thYiMNQ94POxQK1ggHNoBBioGMBAJaLlkmjE3xwDOAHQJoA0mcT5aYYDa8H5SuHcpQiJJjgJnPf2&#10;Zpz3FkCiFdclhevE64XrliHg09LLAQAcIzXAgYECAvcG045MQTIdycEEBxZjnLU0Et5fk5wQwcEI&#10;70FOkLD3pK7ydxMoIHcvz8+7wQ+O2ResFhfnwgETB1TcDt/seGymhXPSx3q4pogDOLMzAaeYc72R&#10;W8jKbW+4BY7bU82PB0w/u8GkG2hyIOoGpRyouuyGSzf5oPBh4eDgRGAoJH5nnq3Dp3fyUc8f/PEP&#10;qt//EaC4/8cccdsOp/sffgRQ/En14Z8+lo/+9AnElummT3IL2jjWWU8AxceffFZQDhhO/vcKBf//&#10;iB75lwEFoWBEMPi6RVBYMPi6jpEAAaGQgHYwQlDhRvDhkLt/knERxjVw5MH6A282WlbCwsLBbqwX&#10;zkzCCMZpV8H5IU7B7wRGhIStMbCz+JAgFCDTgQw01CUQCmhV7GxWBhJ2SisB4RwDAcGWqSXbmQ0c&#10;hkOx49M5DI94cLAaICQGfNdgc9YKhk4rCwjrIFyKyTmIEBKhUtLV1axgaMeoVtUBMBAabQmAAset&#10;gERLLAcUhEQqGcFxFhQtHDVj9JwFBWsVpm2qt7BoKDWwqCtGoEWQ1UIv28uABNNSpjUjdbaXAAY4&#10;jQKKACK1D1CdlXnNYG8CvgJBjwGRAqqBWzDCa/3di+G/RydBF8ECNZ2DK1DHFRDlml5KNDLFhL85&#10;DocVN4BIJuEkCIhWgBWQaGuLqoswkACk4ea6OgFsXA+9RhYSmZ5u6YGT6FMXYSDhg8LcKw4UwzLK&#10;6dK4n9SVchCigMjWwUJ5cHAz7niP894OdwaAOHBycoBgapbb4DtQ+ItM/Z0J3I4F/hY3bn801/+z&#10;gDADSFevJCQol8r+W4CCehgoVPf/8BBQABAffSwffgih/egjgIJyoLCQyJke+38KKPLhcOvO7Rzl&#10;uAcLhhAQdA+wj2wVENA2bGUuHPwdWE2qyRSoDRgICH+tQz4YFA4WEGEhms9yKACHsOjMjgC5oO+g&#10;kO8gTPvgdJIbiYVCBwxdBDqom9o6oXAwDsI5h1GKHZtwQCd3HZ4aHOpHIDCAIBj6OXNp0IjH/XAR&#10;Bg4OEAYSXBPhitROPiDUPVg4dBEOCEzadrWqmyAcCIm29niojlQcbiILiUKgICRaE9ZRIDDmOgq4&#10;CXUUBhRJyrqLRKRM4rUEBlWKwIsReU0xWqamAJFqwKMGQttQdbmg6qsuSQQgoeo8udfh+/i5Og34&#10;Rjw27xWQ/Xn+XKT6skTwGah6KMrPw8+Iz8zPn1DwVcBBEBBVJsUENROaPC+s4bTUQ0wzEQ44f6xF&#10;dODcEsR0EbgGDhC8XnrtCAg4iZ5euokHQ4L3joOEc6RjDhIQBykOCjmy97Bxw9lBEO9/v8+oQieO&#10;PhUOwtjfDBzcDgSUv8/ZgyDBPu8g4cCQ7yJcS0A4/S1AQUiEoPjAgOL3XwKKP1iFoLDKAYWFgwGF&#10;SUWZfZ/+DwFFPhyYZiqYYnJgsNrJg8PVawDCNbSwm1kwZGX2TgIkbP3BLYDbva4hzz2EcLBg4E1t&#10;b3ADBOMW9NhCwHcL+VKn4BWgHRB2jcg8ubSSm87q4BCudXBgwGhPwaCpJaNhC4lBm0agBhAIWKjk&#10;jBYFg6c+CwkGE+cgDBSsa3D1B8rCIYSCFUevHQhQlDnOugkFBEa6RoBDK0RIeG4iVDNh4aWdOHoG&#10;JJIImM0OFCoLCgJCgWGgkYiUI+BiJO6rFsCwbWMNxBaKVheHavBaKvKVhGDvVOWOd/9cPQVg1ddk&#10;1UDhMzQAZlQUgGgEIGL4W4yDqAIoaqSpEXBIAAwJuAYopak5FqoboWwdQlN6AHNXJ1NNvovIAwUh&#10;UcBN5KabzD0VugiFhEs5mTRTjuu1coDw73sdKHEg5UHC9SumbtnP2OdM/zOQ8N2Dg4M79gHh4OBD&#10;opCDcKkmP+X0MEj4gPAh8UBQcGpsCIrfy+/+AFD84QNNO/nOIoTFhx407n8o9+//Ce1HBhpwFgYe&#10;f1IXwVqFKmezQDiNjz+F8iDBWoVXr8g5htysqEIqBIZ8PfIvB4cQFD4kbuelmHxQOPdAOUA45UGC&#10;cvsm0U3oFhl0EFaFXATlQyKcqURAUA4MVvlOwZfrNE4ODk4GBrkzlHyxU6rQSZ1yprRaaWrJgsEX&#10;Oz5HiU4MBv05kEirFBL9pg7BtQ/GQWTFwmfoHHz3QDh00jVABEM7IJGj5hxIsLjq1OY5Cco4CQcL&#10;CwoWaNVJMFgCDPmgoKtQUDhIILhC8UgFoEBYFFZjLQKyVbSasNitBqgeihRo3bH/Ol/u+/XVZaqG&#10;mnKJ4v9W1ZYDEHiP/39dBQBRIQ0AXBSfvRF/Vwx/Y6yxRuKxWsCiDn83oUm3xfNEqPLc4ZymcG6h&#10;9jY6CFOL6IaLo9RN4Fo5N+FA0QtQOEjkgMK5Ca1hFYKEvRc9UGQBYZ2xvc/z+wH7CPsN5YPCOAgI&#10;/Y2gMIO2XCfhO4hCTsLBga3vJh4EivyUkw8KQuLLQOEXsHMgAb1POUfhQAEVBIUngoKQUFAAGISE&#10;iqDQwnZ2NpRxFgDFxw4Uuc6CYPBff5wHigeJRfGw4P0QPfIv5xpUCgabYrKA8OHgoODku4itbbgG&#10;KwMFI+MkzFbduq+SfXaDW/zmIOFSS75MgdoAQsHgKwSDBYCfQnLtAzTF/ZXQwZwUBpOm842PZ2cm&#10;uQ6pry0UnPy1DjpTyY4Cd0FhkFAwRUonExwy0ssZS6EAh17mrRFMLBQcGNIaaAgFm0qic7BtDhzo&#10;ItC2pZIAQhKBC4CA2hDAUgQEHATFmThOqWYEPo6KKUCCI+VQrE34KafQUQAShAWCaZh+crCor5Km&#10;SLUqEamSeC2AUQtgaJurWA3et2qsBjgKKIrAzuAeisHdtbuEQE/h38v+Dt+rBBSMGusAAHwuqjHC&#10;1/gc/JwN1VANAFEDONRKHGBIxCNQvTQlGqQ5EcW5ICA4GwzOoYUTAOAaUjzHSenAee7EuQ+L1faa&#10;hYBQ2Nv6EgYCvP4OEP0KCJNyUueJ+yh0Ezk1iVxQ8J7NAQXve066YH+AHByM6CSyqVkFBdy5398c&#10;LMLdCvJSTj4gKDcIdC6C8uHgy0HiPwMKwsGHRCFQOEj4oGDayUlBcZ8FbQjHCgfrJrLpKA8UDhIW&#10;FG7KbLi2Aq7COAzCIhcUzj34oMh3FA+SgqIAGPL1yL9CSDgREk4EBJwDRQehUHCA4Owlp+0t2bzK&#10;tJIRd1/Vm4otbii2axiRmAf8cKTibkQHibwaRCEXYeHgpJCwHcLJdRjfLfiuIQSDhcMuxwCZ2SSe&#10;Jpha4sjOppPYiRUOEDu11hs8afrAB4ODAgODaXt7mZs2zkHdA9VjIOFSSk7OMTAAEQiqAu6hna7B&#10;giHVCjBACgwo1ZoAFACIFOAAtbREQ+kUTq6XgFqa6gGDiCQhts1xOglCwhSwmZsnJJqigEXoJgAG&#10;yrqIBIJvQiGBwMugTCA8QI0EREEBEraNog0BsEvGFURxbJQFAuHQUFslDfgMUYAgis9FxQCyWD1g&#10;oIJjQBtvMI6BiseoegCiAYCIqpoB0ZYmgLYpAaDCPTQ3SQcg0QlIdOF8u2vA69FtU02ckmwcBNOG&#10;vL4UrjnExXQhJCBXl6A40HCulOlMrUlYUPj3qRaxId7Pfj1il5uw/UUB4fUltuxjWVBYBw+xX655&#10;tYl8N+EGgA4SPigeVJcoBAofEiEo7LqJe2/vdhT5oHjv/aze/y2A4UHi/d9bR+FgAWdBJ8EUlIFG&#10;FhIOFDmOwgcF9OGfsiIcfDlX8fEnnj4lILxjXcFdQJ85SLj3Hp6WcnrkX7yA/kX1xQt+zd4AdBBb&#10;0CYgsQ44bNk1EJSZ5spRhy1Iwzk4rVIAhAo3HW8+p5Vl7sTqZPZR8uGgNzVHQXYk5ABB+WBQONiZ&#10;HQ4KYV3BQiGnk+XJOQhqbHwoR6NjAMMoOy8dg3EOrkOzdXllsxguK86F57z4XgQF5xp6KEAhg6CR&#10;CWsPRgwqDgwKB5VxDS4Q5YtwcDBQIXgREK0tAINVS3MciuXAoRlwyFcyiZEzHEQcUKASUDJGQKDF&#10;CNupCSPuBEffCLj5ijEQRxDg64xitn2QTJD//6A6poxK4QwAFv1/AR/AobG2WqIAgAqfNQqgRaMV&#10;Us8prlGmlWqhOlWsEX+zBYNxDxGIgIhJEnBoTuLcwXW1NiehVkm1tOI8G9dmnASAYWtBmmay18+4&#10;iE5Ju+mvvBe0cJ3JDiIwoHCAcPeUAgJOgqkncz/mgcJOhQ0HPrzfoZlpAoK7FBvNzXEyh5WFhd+v&#10;XMppaYmDMw7UzBRYMw12d8rJZQZ85bsJBwrKjyM+JBwo/LrEXYiTau7eAygAiHvvvB2Ku1g7SDg5&#10;UOjD1t6n3guf/W8g8TuFhEqPHSx21ypUFhoPAsWHkJkqW0gf61oLrVd4M6Oo3PUW+frUzJr6M2Fh&#10;j508h/EgmS+R/xf+3HS67CWu3QAAAABJRU5ErkJgglBLAwQKAAAAAAAAACEAQ9x9TfGGAwDxhgMA&#10;FAAAAGRycy9tZWRpYS9pbWFnZTgucG5niVBORw0KGgoAAAANSUhEUgAAAc4AAAFbCAYAAABcTW5A&#10;AAAAAXNSR0IArs4c6QAAAARnQU1BAACxjwv8YQUAAAAJcEhZcwAAIdUAACHVAQSctJ0AAP+lSURB&#10;VHhe7P2FdxxZsu6B1j/z1lvrvutz75l7zkAP9UzTdLebyZaZSRYzMzMzlpiZzJaZJLNlme1GN7m5&#10;B74XEVm7tCuVJcnu7jnuGeVa38qszKysUqlq//KLHTu2bXFZXBaXxWVxWVwWl8VlcVlcFpfFZXFZ&#10;XBaXxWVxWVwWl8VlcVlcFpfFZXFZXBaXxWVxWVwWl8VlcVlcFpfFZXFZXBaXxWVxWVwWl8VlcVlc&#10;FpfFZXFZXBaXxWVxWVwWl8VlcVlcFpfFZXFZXBaXxWVxWVwWl8VlcVlcFpfFZXFZXBaXxWVxWVwW&#10;l8VlcVlcFpfFZXFZXBaXxWVxWVwWl8VlcVlcFpfFZXFZXBaXxWVxWVwWl8VlcVlcFpfFZXFZXBaX&#10;xWVxWVwWl8VlcVlcFpfFZXFZXBaXxWVxWVwWl8VlcVlcFpfFZXFZXBaXxWVxWVwWl8VlcVlcFpd/&#10;/nLv/gPbnftf2G59+Lnt+vuf26bf/dR29d6ntsu379vO3fzANnHtXdupK+/Zjl24YxufuG47cHra&#10;tu/klG3P8cu2vUcviXYfviAaO3LBNnr4vG3k0AXb8Ph5p4YOnpN9u45eFo0evmjsP3DeNrj/nG3w&#10;4EXbwIELtv59F50a2H9Je3zZqb69l2zdey/auvZcsHXuPu9Ux65zto6xC6K2sfMuah811DZyzqnW&#10;4bOz1DI0OUvNgxMucndO08AZW2P/aVtD3ylZq22Wvdesk07V95yYpbru47MeW6m265ilajqPuqhu&#10;HtV2HJlT9s5jDvH2wtTQddQpe7ch577uw7bGniNONfUetjX3HbG19hpq6ztsa+8/YusYOGrrHDxm&#10;6xw6auseOW7rHTtp69992ja4d8I2vP+sbWz8nHzv9h+7aDt44rLt0Kkp25Ez07Zjk9O242ev2U6e&#10;v2E7deGm7fTFW7Yzl27bJi7fEU1euevU2al7c0o/94fK6vqsc1ffnVvTdM5D6uxVer05ZPUcluU5&#10;jvdh9d5Z/Lepz9ZSV+iz18T/C12Wz9Flev4sWT1Hl8Vzzlym74SS6f3w92Uh4u+WWfydM+vEuetz&#10;ir+ruo6deziZny/XoN/AXDo6cdV2ZFLp2rw6eva6i6zOOTwx7dShM1dt46enRAdOXhbtP3HJRfuO&#10;XxTx75e17+gFpx77hcF5+6MHTnBee+8zAeeVOx8LOCevvyfgPH7xru3w2Zu2g2eu2fafumrbe+KK&#10;E5y7Dp2XBoyhyVKw1MXgHDtC5xI4ec2PFTgZmgJPF1jqj63BOQue84DTDE8rgLoDoxmc5ufMBc6G&#10;Pt4+bQnOuQCqywqcZllBlGUFy4fRQsGpw5LV2H1M1NBjSD02YHnUKYYmq63vqEiHZtfQcUtojh48&#10;K985/v6Nn7yiQdNoiLhB4oZMNXKqgV4IyOaS/nxdVucuVC6QtJIGtoeVDsJZQFyoTO/H/P7VZzAL&#10;WEpmYJlApc7Tt12kPd9SVs/RZfUcTeb3w9IBOZ9+SnAeP3/d5bGVzM+Xa1jAUtfDgnMu6cC0AufB&#10;U1dECqCzQOoApw7Qx365+9EXBM4vCZxfOME5/e5nAs4LNz6wnbv2nu301Pu2E5fu2Y6cu2U7NHlD&#10;4Mmuc/cxBuFFJzDZSSq3OXjgrFMMTt7Hx+SccXKcB2eDUznPvr2G+2RwKnjq2z37LjnBqcNTXCep&#10;fddseOpqHSVgamoZIfiZ1DxMwHSoaYgcpSbex+eo56tzGgYIkCbZ+2fAOQPQ2eBUsoKmWVbQVLIC&#10;Z71JZjCaj8/WEaeUe5xLCpQCy97jtqYeh1xgecwJzJb+o6JZwBw+IZqB5mmC5oQLNPmHpztNboi4&#10;sVLQVA0hN6DuIGcGg5LzHAv4/BBZwuknlrvXPX+N/laL/S5y97k4pD5Xd/B0cXduwKlvP7QsYPgw&#10;0t+LWWZIWmkRnNbgVPCcD5wHjhvS4fnYLwxOhubNDx5YgvPs9LtOcB49f1tcJ4ds2XVyuJbBOXKI&#10;HeU5JzgZlAzMgf2TIt2B8jZDUwdn/35aEzSHxgmOCwSnlev8nwAnX0+d3zh4xglMfdsMTiN8++jg&#10;VLICJ2s+cJplp+fMpYcBpxmaZnAawDSkgNk6cEzE0FTgZGD2jJy09YyeEGgO7DnjhCZHOPYcoR8Y&#10;/ej4B8nQPDphNBiqseJGjBs+1bg+DDB1ybkm8P0QWYGJ4WUlq3N/TC34ddx9Lg49KjhdzrHYt2BZ&#10;wPBhpF7bSlagNEsHpxU8rWCpaxb0FBAJmj8FOBma/yxwshYKTh2ej/3CIdobBMzrBEzWNUcfp+44&#10;OVTL4OR+TgVOo69zmuA55Qy9ChQdkGRg9u+bEDFEleO0Aqdym8pxMhyVzOBkmcGpw5PF4NSlgOlu&#10;vzuAWoFT7VPnqOfxMYalOs8Fov20bQKnLnfwdD7uJcA9hOp6yElqMsONAVjXedgJQgU4hp35XHfS&#10;AelOTnCagKmD0wDmcYLlCReXydDs23VKgMnh2aF9Z2wjByYNaB49L30j/GPkO1ojPGs0Uqox40ZP&#10;NayTU4bM8FooONwBjzXXsYeVej8/thbyWlbnzCX1WbLU52uWE0xuwGklFyAuUHxNfh2r13anhb4f&#10;lg5JXWZg6jLDU8kdLJXk2AJgqUt/vhUo59N8fZdmWYHSSlau0wqgnJ9g1mO/zAXOizc/dILz5OV3&#10;BZwcrn0UcCq3Kc6TgGkGJ7tNlsBTg+TgAe7bdN3Xu//ynPC0AqR5n9q/EHBayXyuO3Dy+mHBaZYV&#10;HOfTXOBk6Q5SByfLfK5ZOhznkrruDCiPu4ih2TZ4fBY4GZq9o6ecfZoKmpwMxE6Tock/OP5B8g+U&#10;wXninNFgcYOmGjxuVMUJUUOqN/Sq8X9UaPwU0iH2U2ghr2c+Zy7pnydLh5aSJaTmAZUZiguSBkSz&#10;9Peha6Hvh2UGpi4zMJWsoMlS4HQHT95vBce5pJ5rBcWF6IeC0+qYAqYud/D8WYLz5gefOcF57Z4h&#10;HZznr78voVodnIcmb9kOnrlh20vg3M3gPHrZNuLIlFVSoVoGJwPSCUmSFTh1ievcf17WyoEqiLL6&#10;DjA8L7oFZ4fAk0O2hlTSkDvpSUN60o9K/DE/tpLKrLUSg1PpnwVOXQwxM/wUNHXA6dBzkSnZR0mF&#10;YPVtXWZgtg6ccEiFZg1g6n2aAs0xw20O7j5jG947aUDz0KSL0+QfJv9Q+cfOjQY3StyQqcaOG1TV&#10;gOsNvGr4rcDB0uHglEWo8sfQ+en3FiaL9zmXLlx3/xz+e/TH5nP1v1vfbz7G0j9Xlvq8dVlBi/83&#10;Oph0uQBxoTJdXwGRt92+B9JCwalkhqaSFThZZmiydHDq8HTZ95CO0wqGLBWStTrmKno90g8Fp3qs&#10;O0134NTh+S8Bzum7n9qm7n4iw1HmA+e+U9dse05cte06dsUFnMp9KngqQA7so8ckBU/nfoLjw4Cz&#10;/6ABT3euk8HpIgtYdu666JRVxq0OS/M+K2guFJwGPF3BqWQFTVHf8QXJCposhp8CpnlbQdMKnM5j&#10;FrC0UnPvCVdZQLNt8KS4TJbhMk86ockus2/s9EyfJkFzlL4/MuzkyLlZ0Dx27gY1MkYDxQ0VN256&#10;g8qNpt6w642+GQpm6edaQW8uKeDNdeyhZPH+3IlBqGR13KyFnqfk8rlo0j9nJbcA1f5HOpj0/Q8l&#10;/dokHZxWj8379fcwl6ygyTID06z54GnWjwFOBc1/BjitpOBpBqgVPDkr3qzHfuGkIAVOhibr6p1P&#10;bFduGeDkfs4zVz9wDkmRUC2B84CA8zq5zmvkOq/aRo9ctg0fIniSFDg5LMvw1KGpwOkigqUK1apw&#10;rQtIHSFaBc6B8SsCTw7ZMjjN8JwPnDo0WbzPaqiKgqW+bQVOJfcA5X0TGjxnu05dCpjOxxaQXIgU&#10;OK2gqMDY1HdiBpCm89S+BUGS1NJ3UmTtMhmaM8C0Cs2qPs2hPRO2EfqejNGN1W76HkkG7bELxo+M&#10;fnz8wxSnSQ3MiQszGbSqIVWNNTfe5gbeCgbu5HzeHMD7wVA06cK192fvt3hvVtKhadZCzrc6x530&#10;z1TJDE6WDk8lF+iRFJjM+xcsd0C0kPlcOV+D43wyQ5NlBqVZPxdwCjwnrjllBU2WFSSt9i0Unv8S&#10;4GRoTt3+eF5wHpy4adt/msO1BjjHjrLrvCTSh6WoPk0zPPvJTbDkMblKK3gqx6nAqeDJ4GT1Hbji&#10;dJ06PDvN8LSAZtfuS07NB08lBU4zQHlbHbcGqAHOGXga4zxnj/d0o/4TlrKCpZXMQNTB2Nx/UuBp&#10;BqguK0iapaAp0qDJDlOt24dOiAyXedIVmuQ0BZr7JjVoXrTtpe/SvmNGBh7/yPhHydBkt8nQPHlx&#10;pl/Tmd1JjTM32tyYq0be3PCzFgIOea4ZZD+yGJZWcp5j8b6sZP57zFrIufo5DyMFT11uIeom+/ZR&#10;pQORt09fou+EJh2c+rnO55jgOJ9+KDjng+f/VKj2UcFplhmWVvBk/UuAk5OCzOC8fPMjAefE9Icu&#10;4Dx09rYTnOw6FTjZdZrBKWtHf6YCKAOzd/cZUR+5C304yixokgSWuus8NOVwnVMurlPBk8HpIgcs&#10;dTEwu/fQc0n8eD5w6sA0S4V6WfxYgVPBs3mQCyTo8HQF57zwtICmO7kDJ0vBUolh2TJwSsQA1SGq&#10;a05IatLdpYKlCs0yMFVotnv4lIiBKUlAu87YBnZPGP2ZLtAkYB69bDt40vjR8Y+Sf7jcWChonrpk&#10;QJMbUG6Q9eEj3HhbNfIsK2iwrM7VIfdjywqYSs7zrN6TSVZ/izvNd767a5v3m2UGJ0sHJ+vRwHnP&#10;IatjJAVAguKpi/S9uHBd1qcvXad9vHaFpw5NeZ4JjPPpxwCn0o8BzvmSg+aH5z8HnGZ4/qzByWM4&#10;dXAyNHVwXrx533Z2+n0nOI2xnLPBuevYlIBT5ACnkhp+ogDK4Oweo8aTxPAUOBIshw9xuPeyE55O&#10;WYCT9c8CpxmUSuq4crK85v2PAk6WJTRJjQMnRVagtJIZnAy/ucDZOnjaBaAu0GSgzgNMVms/XccC&#10;nO1Dp1ycpoJmz8jpmT5NAidnzzI0R+nGahd9T/bQ92bfkSu2A8eMPk3+QfKP1ujXvO6E5unLJmhq&#10;4OTG3GjweXtGF67fc2g2NFhmIDjFoONzdKg9osyQtJLzXNP7+6ll/rvnOqbLCpxKLvD8kcEp4V8C&#10;IAOSoXni/DVZ/xzAyfqxwOkOnj81OHUwqt+qeZ8uHZ6inyM4b3/wubhOGYZy92ORSg66dOtj0fnr&#10;H9omr75Hd3GqCMJtZ4LQ/lNGqJbBqVznGDmF0UOXnBWCuN9zaNwApwrZstNkMTidYCVojhy+4gJP&#10;3XkqwPIxOefgFQGpkSjEYdpzBM/zmgyY9jAkCWzdu2gfiROIGLBybJ9RhUiGsTjByWtDrcOuEGW1&#10;jky4yJnNu4uOj7r2d/K2PkRFhqw4Q7iusoKpyAFOdwDVQWclq+fwPgVLHZpWrtN8XGnmuXyOe6ep&#10;gMmwVMB0cZr7zzrK6J131p+VRCCH0+QfMf+ouWHghoYbI27AnA0nNcQCTmqUVUPNDTk39Bdv8PqO&#10;iy7euOvQu6JL12l97Z4meh6Lbhh5bUBDgda9i3WC8TpBT5OCzuOqizfo79Sk9qu/Sz93Prl8HiQd&#10;nkoCT0fY1gwxS2mQFFmcw0BkYB46fYl0gbavOqB53TjHfA03MkPSnazA+agQNYNTlw5FsxZyDssa&#10;lgvXTKEEVx2e4CiQtQ6d4RteQ4dP07mauNIXywqYSo/9wuBUjlMHpwxHuf2JSAfn8XPW4NTDtTo0&#10;JTxLDSJLD9fq/Z18Hp/P0FRiMC4UnJwoxOB0haZ7cDIoWQzN+cBpyBWcDEcdnKpikTtwKmCyjIII&#10;rpoXnho0dSkIWsFOl36uEu9j6Cm3aYairhlAGufpj1mtBEnWDDBnnGbHsOrPZFieEbHLlD5Ngubg&#10;Hh5ucs4FmpwIxH2aDE2+Q1V3w9xIcEPDDRQ3XtzQOaFJTlNvnGcafOUudWgawNTBacDTAUwdnKSZ&#10;68xcz3CvrpBwigGiSUHlcZU7cLL479EfzyfzZ6H/T5ScznOh8DTBzXxcOUl2mUcn6UZr8jK1VdcE&#10;nCIH7GZdx0Lq3PlkBqf5sTuZoclSALSSFQh1LeQcKxi6k+oXVeJ9VtBkWQFT6YeA82cxHOXOh5/Z&#10;br3/me3Gu5/MAqfhOrmf8yMJ156+9C7dyd1xDEnhmrUGOPec4PGcWrjWBM4BahhZCpy6FDTlOdw/&#10;Ss+fy3W6A6cxrtMMTkM9uwmSJB2cym2q5CJXcCq5B6cSg7N97KxR6o/Wsm94JklId5zKdeqgnE9z&#10;gVNJh5w7cLIUNHX4MTj155ulA3K2yGG6gFLJACarc2QmNNs3NiFSTpMTgZTT3HXookv9We77YGhy&#10;aEg1ANzIcOPDjRM3ci7Q5MxWapT1RtvcqJsBMUvXP7AMmYr4GmqtrucA7IXpu4ackDZr5jkPK35f&#10;Vvt/TJk/B/2Y1ec4n/T/AcsMTpYOznnhqcBmdYzE0ORwrOrfPHlh2hmm/WeA00pmYOp6GHCydAia&#10;Nd9xlhmO7mSGptLDQpPlDpxmaDIkdWiqfY/98u7HXxj1agme0/cMeOrQNDJrDXCeufwefSlVPyfP&#10;lHLDduC0MSSF4ekM1zrAyWAUd+kGnBKetQDn6JEpt/BU4BQROFmcKMTgZNepZAVOJR2cqo+U96l+&#10;TqWFgJPFwFTSwamkqg0peCo3qmQFTF06JK1kBTxdVucz+BiabUNnZp2vNBuUhvh5hgynqUOzY/i0&#10;E5isrlEVnj1DwJwkYJ4Vlzm096zTaRrQNGba2X/cSBhQ0OQMWm4cdGhyw8WNnAs0eTiIqcF2NuYE&#10;PIbiQuUCTBfRb0F7rEK5hqyAqeQKloXKCmQPq4U8X73Oj/F6Sub/hZIOTjM83QJUgc3qmEMKnob7&#10;dACTJMc04DmvNYf0893JDEqzzLDU9bDgVLKC4kJkBUldVrDUNR80BY6mxy5ywFKXDkkrPfbLR599&#10;aXvvky8JnjwkhcH5ke3KbUM6OM9d+4C+hO9LuHamZu1NF3CqcC33cSrHyeA0h2rN8ORzFTylf1Rc&#10;p+EqWQxLXQqcw+NTIk4UUv2cZnjyunfPRZECJ4NSB6cK15rB2T56YUHgnCXHeQqgP8RxigZPzSkF&#10;NCv4sfgcHbAKfgzN9uEJ2VbXsNIMKGeA2UaQVNKBqaDJwFRSSUAqNCvQ3M+h2QsCTS6j54TmSSOB&#10;QEGTk4FUg8MNEjda3LgpaLLMSTSqkVaPL9F399I1+j4r3aCbQtGHLuIMckPcN0nXEfE2FwKh49P3&#10;HfA0dHGaRbDR5QSpJhOY3Em9X5bVcXd61OfNJf2ajyIdlmY9EjzdSD1HhWt5nw5Rfqy+N0pmUJql&#10;n+tOOiTdSYelrkcFJ8sKjPPJCpZKVqA0az5ozqtTPFfujMZP8lSAlwiQPI+utR775eMHX9vuf/Gd&#10;7f1Pv5L+zul7953g1EO10s859YGEa53jOecAp0u4lhpIlRwkj+eBJ0PT0Exf53zgVOFaJR2gCpxK&#10;OjSVeJ/KjFVicBrSXejc4BTnqZ0rWbZajVvdcVpCUpPzPBMozdIhpwNTyeo8BiBDk8UAZSkw6uep&#10;c5WMcx3AJFiyDGiednGZrO6xMyJnaJaAObzvnBOa7DL30E2SjNMkaI6fmrYdPmNUL1FVgViqIeIG&#10;ixs2HZoKnOICLRpwhoABzg9sl+k7zHIB5k065lgbN4l0HYfM8NShOQNOXQQdFzn20bV+Sqm/88eW&#10;+bN8WFlBU8kMTzNAdThaST/XfL4VONX3R32H5pM6dy6p686nhYLTap+VzGC02qfrYYB55AxP0WdI&#10;7TPDUskSklb6VwTnZ199Z/vyu7/bPvn6OwnbXr/3sW3qzn2RwNMxJIUbDgnXXrnnAk4pvXdy2rb3&#10;xFXbnmNXbbuPTtl2HXGFpy538HQBqBOchtyC0+FIhw5fnROcPPk1azY4Lzrq3hquU2XGzoBzBpi6&#10;rICpxODUny+u01EIXsFTwrcOKJoBqu93Htcgqat56LTIDLr5pADI0OwYofdsAU9durvUoak7TFdg&#10;nrL17DISgGSoiSk0q6C5l26yGJoHTkyJ0+Q0duUyGZjmAgeqUZsFTmqIrRpuBYBLBD7WZXKTLIGl&#10;U3QeQ/PWzPrCTbqeQ+dv0PXpWq5isOqhXXdAvW+s+TwNSD8XWX2mDyszMHXNBU8dhFYyQ1PfVsBU&#10;2wpgCng6IN1JncviIU9W4uFQC5IJnGZ4KiDq+8z71baSDkarfbqOnuXflSHdPZplBUd3sgSkhcZP&#10;X7YdPMU5C5zsN7PNOnCSJ2uw1mO/fPHt32zfAwLPDz772nbzPQbnhwY0b83ciStwTky9q01q7ahZ&#10;Owc454KnEodzdXBK2b4FgpNdKYPTqCRkwPBhwakqEEm49geCk5+vxorKueQ63TlOJxjngCbLCpa6&#10;GG5WgHQnA4au4JwLnlbQVOA0h2XZYTI0WQxNlnKaCppGeHbGaUp49rQxRsyoCHSLgHnbpcCB3uDN&#10;BU7V4KvGX+B4/V0C5ntOMSx1CTQ16eB0wvPGHYfuGfsd1xc5ADojutl0wlM772co9bn+mFoIOBUE&#10;raSfw2J3yWt+vvmcfyY4rfaJHhGcutQ5SjoY3e1XelzAuVBosh775evv/277K4Hz67/C9tGDb53g&#10;vHzLaHTkx+Po++F+Th6WorJrzcNSGJ67j10R7Tp6WaYbk2IIJmianab0gzrgyecYCUIzEldJoNSh&#10;qcDJiUTDR6Zd4KmAqSDav++yA54ctnX0ezqgqWreKnCK63SAU8FTYOqQORRrFj9HOVeVLGTlOHVZ&#10;wdJFFrBktQyfEZlBx3IFJfdrGmMtWTr8WGYw6tLPM8KxZ2aFY9W2XtBA78/kzFl2mzPhWaOMnnKa&#10;DEw9PKsXN2AxKHUpYKqkIG58FTz5+zrjJo3vrzE28w4B9C6B8558tw0ZN4gCQcf5ah+vjWtRY3/z&#10;LgHzFkH1ju3c9du2qXv0W6BrneVr3ubfh0kEVn24C78v53sh8bYCiHodJQUXfd+jSP39SnMdNx/T&#10;tZD3ot7zw0jBUweoDlEFPpYOTSvp5+pynmMBxofRmSuG1PfRLP27qu9TUuC2AijLCpS6dDBayQqW&#10;ShKWdQNNKyAuRO4A6U5W4NSlYLn/BA9DM/TYL9/89R/iOL/6/h/iOG+9/4n0c3KSkArXqixbc3bt&#10;kXMGPJ3Ztew6j0/NC04zPBU0FTjZZVqB0yx34FSO0wqcrB8bnGqb1+w01XXkXNL/BDhdNQNOldjj&#10;hCGBkNdmYOrnOM8l6eBUfZiGyzSGmejQlP5MLXPWcJlT4jIZmqpPk8OzLCM862hsqPFRDdac0JwH&#10;nCzdbV65+b7xnXbAkbsi+PvN4r5Op2u8Rg38tILfXYLhbTqfXovAaXaj+vbMY1VkgWBNryPvw7HW&#10;36N6z+6kzn9YqesrzXXcfOxhpQPR/Nid5gOnDk8dklbSYanLeY4DgPr3SJcOSSv9T4LTCpRmWQGT&#10;5ezP/IHgZDCaHy8UmiwrWLJ0h/mzBOfXJO7r5D5OdpzX3lX6VIaoXH/3cynHd9lRDEFl1/KwFD1J&#10;SE1sbQanU1rCkC4FTd7WwSmJRiR9aIoZnHKM4DlEa6skIQOchhQ4FTRnwGmAVhKECHjKMToB+ojg&#10;VOcrcCp4msE5LzzdAPNhwKlLQZGhqcDJMkNTJf3o/Ziu0DT6Ms3A1MdnqtCsVAPSQrMCTUefpkoC&#10;kplOTNBkKVjOgqYDmGZwsnQw6H2bDC8uJ6nKSl659QkBk8tL0uMbM7pKN4msKYIo94/yNTmxiKHK&#10;r82QNW4mCTyOpCLu/2RozoR9yemy+Bi9P/XeeJvfC8Ob37t6n+q4Lnf7ldRz9fP0fQuRfr1Hkf65&#10;6/vmE38O6v+nywqeLiDUJMcsYKjE4LPar8sMSnfSw7cLkQLm/zQ4nQDVkoBYeiLQXDKD0iwrWLrI&#10;kQzkLinowPELs/TYLxyqffDN97aPH3wlQ1JuvHtfoMlDU2SOToLnjfceyFydU3c/o0biPn2hP5Rw&#10;LQ9LYXhyuJbhqcK1Zng6Zcq2VeJ9+mMGp4ImS1wlQVJpPnAq12kGpxOgGjTV+QsFp8DQAU5dc4Gz&#10;dfScCzytwKmkA9O53wRKs1Tf5Fx9lFbQ7BydEOnw1GW4S8NhKmDqTlP1ZbqEZTWXqUNTH26iO029&#10;T9MMzYkpatRIs4BJkiEoWsOrtrlB5oZbQUFASWBjsbsU4DEkCZgstW2AU8HyQ9s06Spn4165Z7tM&#10;r3XlGjlVR2Yu91tyFi8Dl5OB+JoMUCNpiMDBr32b1g6A6pDS35fZieoyg8hK5uc8qqyu/WPIDEor&#10;qf+b+j/OB09LWcDwYWQFSStZwXEu/TuDU3eW7oCpZIbm/mPnHXR6jJcvv//e9vnX39nuf26M5eRQ&#10;7Y33P52Z4JrcJkNTgZNr18qYTkeSkDG59R2Bp3KdZngqOR2oA567CH4sTijS4cmAlSQjR0GFsaNX&#10;na5Th6cZnCpca4anAqYqFK+AydLDuwxOBT0B3w8EpwrVMjh1eHKmrS4dnJaygKUuMzhna3YIVkFT&#10;gVOXAmYXHTM0G5j67DYMTQnNOvoy9cxZZxKQVkJPjdFUoVm9T9MMzcmrFsB0yKrx5cfcaCsoCKA4&#10;HEvuUoGTHSIPs1L7puhmkB3pFD33MjXaV6bv2K7fuGu7cfOeberqTdvlyzdtN268Z5um607RazBQ&#10;GaYM2AtX6TkOJ6rEr6GDiXXlNgPKCP2qbS7bN9PfasiZsOQ4l6WuoUNJv/aPJf36P6bU/8md9P/f&#10;I8FTgyDfYOmPFyorUFrJDEerfbr+1cE5FzCdsihwwDpw/JKl9h/7OWTVfved7bOvvrV99BlXEPrc&#10;dvsDA5oy3Rg5TQVOmTmFwMnhWu7r5CShk5eNMZ1Hz9+Vvk49ZKvDUweowJMgydpN4NtDwNt7fFoy&#10;cSVMS9LBaWhaXKcOT911MjgNeF61dJ06OFWJPgam0nzgdD5W8KR9DwPOtrHzLvB8GHDKcQtY6rVy&#10;VVasnhmri0GpQ1PgyEAcmxSZAapDs5uOzwBzQuScDs4xp6rZaRoucwaakgRkqgbkzmnqwGSdnaYG&#10;VYOlE5rauE294WXxPm6wGQbK2en9mpdIU6q85B1ylrfZkb5rm751zzZ9847txN6GJaQnWCODMzp5&#10;vE/XkhsEwMvX7hjAVeFghqYuARInARlQdLdtJTM4fwrpbtcMPPUZWu1/GKn/01zS/386PBcEUAKf&#10;ikroMsNxITKD0iwdilb7rDQfPK2AqWQFSrOsoMn6qcG5EGhy3+VCgcliaP5swPnpl98IOO/df2DU&#10;rv3QmDGFwXnz/S+c8FSzpjA4OUmIpxoz4PmuwFPPsNX7O3V4KtfJa4bmPnKTB47T+bTWh7AwSBma&#10;eg1cBqeC51zgVDBUQNShqUr0LQScCpb69sOAk89V4NThuRBwupyjQdJKOjit5RqCZTgqaHbvOusE&#10;54zD1KE56QJMHZoMTNbs0KwxRnM//e9U5qwZmlZ9mgqYDEvWuWvviVxgqcncMM8GJwGNwXTbkBpq&#10;wuvLd/gcanCnr5PzvGMb6K1dQmJYepDspHEWAVN0aLB6nGCpy35kX7cHacmVGzcIkrcInPdk6Is+&#10;w4qMIXVAkN8Lr89evS372HlOTt2SfTOQnA1QBTZ3UjcH7o5Z7WeZn6c+TyV3+x9W6v+j/i9W+1nu&#10;4KmD00oMPCtwKikoWu0zS4ekOykgmh+7078rOFXSz8NC82cBzgfffivgvP/5V5IcxPDk2rW3P/pS&#10;5urkNcOTIWokCM2A8/SUAc8Tl95zuk6VYau7Tj1sqxKFGJx7CXb7yU0ePHFd1uwyFTx5zcDUa+DO&#10;B049u1Z3nVbgVIB9GHCqx8qJKmjq2wqcLAVa3j8XOFluocmygKUua1jqcgWncpsMTXfgnIHmWYIl&#10;TzxuTD6uoMmz2iinqUOTXaZR2GCKoEn/W4ImJwHpw03m6tNU4BRgcp+hCZZKztCoNMCOmrDTjjk3&#10;HZBVBQ2u3Cbdukvn37R1NhUu2dte/gRrtK1A1n09dR4H+ovttB4neE7SGrQGARP9XRXobs1Dqz0N&#10;bU1ZIGCiq70Ug0NN2DfaOkkSgI6PtT/BGiP4soY7ykUjbVkm5Zq15NK1a+Rcb9quXCf4kuM1hsww&#10;aA3NB1B34FT7OZN4Zgyr6zH9eTrUWGr/fDI/zywFxrmOKVmBc154akB8WD0KPBmG5sdz6d8BnO6g&#10;ORc4FSR/luD84hvu4+TkoK9tH3zypYDz3n1ef2m7c5/B+cB2+wNyne8ZReBZ7Dw5SWhi+kPbqavv&#10;244TOI+R6zx87o5tnF3n6Zu2A6du2PaduCZhWHchWyUGpiqewMBk8WO1b8+xayLu6zSHbFm8T3R4&#10;2jZy6KqU4VMzp0i/pqNAPEtg6yjVp86Tfk+Cq3OcJ9ezdcykwjI/Vk6Sxds8VlNtM1z1c1ldYxpA&#10;yZmaNQuUDs2Aj7dnxEULdLlCkuUKShWC1SXg3E2AJPXscWxrIdkZWE7aVHH2ob3nHXKEZrl03kG6&#10;CXL0Zypg6kUNVAk9SYm/QD/ySwTOywTOK7dtJy/fFZ2eelfE4X++ITs//YHIqMJDDSyL3Sc1oNIA&#10;U2MtZfDoHIYnh1kvEHjOX7kmYzXPTvE5923n6Dx2mAxL0hMkj6aaJHtzVeJ4S23GOEFzfKghd7yn&#10;NWey1Z4BWmO4Mx+7eotBbhNHxupBTlN0sL8S+/orsLe/Crt7qzDWT2DtrWF4gsA5SdAcJ2COEyxF&#10;/c154wMN6eMEy/Hu2jhZKw00pdE6d7yvPm68tzHLvqsz34P0xMGRGtaSqZs3beeuXqO/kZwsuWH+&#10;m1hTtwh4N4xsXL4xUH23KkOYgcPH2PVy+JndLkNzmm4ertLnMMVAVkNyHMNyBJym8LIKOzvDzxok&#10;FwLKhcgMTCUzOC1B+ZCyCu0+jNSNnVtZwNKsueBpBUyzrICpZAVNXXPB0wzQw6d5NhNDVvtY7kro&#10;maUSfxbiNpV+NuD88tu/Cjg/+eIb24effmV7X1ynAc67HxvwvPPhA5k9heHJunrPcJ5nr39oO02N&#10;18krHwg8j3C4lvs6zxjw3H+SnCfB0+w6rcApgCVQKnAqmBoywKn3derw1MGp4GkFTlVAYSHgNIvh&#10;1zl6dgaCGjj1bZYZnE54Opzpo4Kzg8415ArO2ZoNSl1OxzkPOPv28ITjZwWag3vOCTSH911wQnOU&#10;PlNJ7nL2Z864TGfd2YkbDqd5nW6uqAFwQPMUNWCnrtwTuQOnqrxzno5xI8pukp2lNLziPKmRJ3hc&#10;mL5N59+wXZi6brt4lUOm79k6anOXkASWzaVxdlqPkyZJIGiCAAoCKFoqE0HOE3u6i0CuE7s7szHS&#10;mo79vYU4MliBUwTPIwOVONRXicME0FN7WnBouAEHhxtxcKwZI93VIGCit6UEBEwQMNFVmwyCJgbs&#10;KSBooteeDAImhloyZLu9KhYET9qXCwIna5I0PtKZM07gtJM8HBAVjfWXCEynbtwmGY6UIcqZwgxH&#10;Hm/KQGMIcp+thIdJDL3pOzy05n0Bp6xJCpxmx6n6ZP8Z4GRZgZNl5TqtgLhQPe7gXAg8rYCpZAVL&#10;Xf9scJqzZucDJ4NS3/7ZgPPB19/ZPv3ia5kp5f2PP3eGbBVAxX0SPLnfk3X9/QcCz/N0Vz957QMD&#10;nnSXz66T4elMFCLXKfB0k2lrBidLuU4dnAqqKmRrhqcTnA4p1zkfOBmaCpyu8Lw4C5wMTQUmHZIL&#10;BSfLee588NRCsMZr/jjAVOocO23r2kWQ1MApcvZlGtDs33tO5CxmQLBUwGSnqfdnGtA0ihoop3l0&#10;8qbt2NlbLtmz5iQgPRHInDmrwrKG++TG1lH5hxpzdppSG5a3uc/yFoH38k0FTA+SnTTeVJY2SUJ7&#10;ZRoIoGitIJXFoIfg1luXDnKcIOdJYKzGYXKTo8056KpKQHtZHPrtmdjXXYqxFjqnqwjDLXkY7SrF&#10;3iE79g6SI93XDXKaGGgpR1d1Dvrrc9FeEoPO0ghaB6Ot2A/9taHoLPdFX2UABqqDRH2VQRiuC8dA&#10;bRQG6+NAzlNgTa4TBErWJGl8pDtfNNBVaCd5kJ7o78h/Ys9Iw5IpcqMc2r16847t+h12ke/KZ8P9&#10;q1O3jExhHl7DNx78eTFkZT9nE/PQHNnnAKgjjOsOlFbSAWh+/DBaKDjnAuhcx1iPGzjdwZNlBU1d&#10;PzU4dVCaHyuZwanD0wxNY9/84DTrsV+++u5vRrj2q2+ln/PDT78QcBrifk9D3O9558Mvjb7PD760&#10;XXvvc9ulO5/aztGP8ww1YCpke/QC17E1hqco16mShdwNU2EosjPlcwWQnBhEUtB0QtUx+4oTkA54&#10;6tCU/eZwrQmcCpjuwKnXtZXatgw9ApPTAWqQdPZ7amJ3qQOTwctrdS6D013YVqTq3jqByNBk6ftm&#10;xFA3NDPEZC4xNBU4ndAkqdCsgubAvvPSl6k7TAnNOqCp+jM5CcjsMo86oMmlGY3+TKPyCjc0OiyV&#10;pF/TApoCzOtGaNLZlyn7qAEnh8TjJk9fmrY11RQtISlgTpLQWZmOrrJEAlgUuspj0F7KEAtDb3U0&#10;huxJGKxLxXB9FkYbCIhNRdjdVoyhphwBag9prL0UB/trZT0+XIcDQ7U4TI5z4ng/Th3tx/lTu3F5&#10;cj/OHh7Fqd3dONLfgKG6TIzYU9FfGY6ecj96HIjhmgAMVvlhtC4Iu+whGKkJxoGWGOxpisLeljgc&#10;aE/GeG8WQToLe7pyQM6TnGw+yGmCYInBnnLWJGl8oDNvnOBpJ3h6kBiiSkumb90lmN62Xb9NwLxG&#10;MKXfpswMw+FXDuvSY5EJnGaAmiHp4krnkRUc59PDwpOlg9Fqn67HAZyshYCTZQVMJStwsqyAqfQ/&#10;CU5DC08K+tmA8+vv/+p0nRyuZdfJIVvu7+R5Olm8bbhQR+j2/le2G+Q8r7z7qe3CrY/JdRI8r5Lr&#10;vEzwdGTY6olCLCt4KoAyIBmaql+U3SaDUzlRZ18pnWcc45DubHByH6jeD6qD0wlNEzidrtQFnlye&#10;bwaeOjgFVg5AuiQMadLBqbtWtU9PJrICpwKi0gwY3ckNIMccw00cDlMHJkuBUsGSE3/05B9VQ1ig&#10;qQ0z0UOz5qIGVsNNTl/kxoUaINLEZSMhQ5IzqFHTG0PVWLrMQiLAdDSkDFXax4lDUj+ZIKqASbI3&#10;lmVN1pVkoLEwHnVZQWjLDUFvcQQ6Cmg7zx8dhb4EswAM1bIjDERHSSj6axJJKeipJtg1SNiUHGQ+&#10;xkcaMDHej5MHBnHm0C4c2z+IE4cGcOb4IE4f78GpE704d3oUFyf24fLEIVydPIrLx/fj+GgHhhtz&#10;0FcTRzCORn81Oc0Kf+yzR+BAYzT2kNPcY4/GkY4UHGhNwrHeHBwhYO5tS8NYcwp2d2QIPMc6csjd&#10;5mKoPUsgSsAEAVMSlXraS1iTBMtxTQqmS3hIzaXpm7ZrtxmIH9qkwMNto8iDAJT3kThsy0NpJIxL&#10;YtcqzpWzf8nFS3IVaVZIdx5ZwXEumaGp5Pw+OKR/V8xyC0mSOubUAhKEdFnCUpcFJK2kg1PXw4CT&#10;ZQVOlhU0leaCpw5NHZb69lzgVNDUpaCp+jitgKn0swUnu07p6/zyO0kS+uizr43+TgaoY5v13idf&#10;G+7z46/FebLrvHzvE3GdDM/TUx9Khu0xh+tU044pgJrhqQDKUGRoKoeqXKcOTld48rjPGUAqeCpw&#10;snifsw/TDTgZmlbgnKlta8CTYceAUhBTgFTgNAPUHTgVPDnzVoenLgVOVzDOLQVItzIBUzlM1Yep&#10;pICpoCllEMddh5nMZM3Sj0ENNVGhWZehJipzlhsWA5gGNN91Nliq0dMbR2kwRe87pfo1pTwe36hR&#10;Y9hQVbCEJMAkTVYXZaIqNxaNBVFoLQxDR34I2nMD0JLhhYY0TzRleqKr0Ac9JT7oJSfYku+JjqIA&#10;9FVFo7OMVBkvfZMttG4nJ3p0Xwsmjw5h4ugYLpw8hJMHd+HQnk4CaDuOHeAwbT05wjLsISd67sQe&#10;TBE4p84cw9SpcZzY1YL++mQMEyBH6kIwVh2CvfUR2N8Qg72k3fUxGG9PIaVhvCMdBzozcbA7G4d6&#10;8zDen48DfXnY35uL/f15ODhYgD092djdnYO9/UUY6y7ASFeBkcjUS69PgB8eqENfbw2vJ2lt3zVQ&#10;57FvuP4J0hJ2oFdvc2lBo9iDcpwshuYV+swZoAY0ud/TkAzfYQiSHhacLB2M5sdmKVCaH8t3Qftu&#10;KOnAVNKh6VKO7zECJ2sh4HxUeFoBU+lRwMnSt5XM4GRAzgfOf7lQ7Xff/8327XcMz++dfZ0csmXn&#10;ef9zHqbyjTHZNe1jiLIDfffTr233PvnKdvPDL2zT735mu0h3swxPybJ1DE9heKq+TnfwVADlx3xM&#10;ZeMyIBmaLAblbHAajtQY28lTj80GJz/m/k8GJUPTDE4FzYWAk4HHMDQgNROeVcDUx23OB06Weh7D&#10;0wWgjr5SMxjdyRKSJDXMRIFSydVduneYQwfPCTBHDl2QoUMGMC8SMC8JMF2KtDuGmuiVgPThJtyw&#10;cJUpFjdCqrGSsKy5UdRgKdPYkRQ4pWG99rHt9PnbtoZ6+1IFTBLIaYrLbM4LQ2O2D2pTtovsad6o&#10;TfZEfcpOAWh7njdac3agIWsT6jM3oynHC415vmgqCEBzcSiaS8PQUByG5spojI9Vkeusx4XjwzhL&#10;jvPE7l50VWUIYAfqYslVxqGtPAzdDak4c6QfZ4/vxkWC5tXJQ5g+NYqxpgz0lQdjuCIQu8nhDlWG&#10;YLAiFLvsMRisisBgdSRBNY7gGo8h0i6C6N6uTNHh4UKc3FNOr1kiOrO3EsdGSnBQoFqAgwMl2DdQ&#10;jD20HusvxnBfEXo789HXU4benkoBKGmcAGoneC6dun7LcJYEJU4qMhKLZkKzM8BkQGrwdAyDsdo3&#10;n1zHps6GqS4dmvo+s/Tvylzw1KEp4v0uMroHlPT+divNAqVZFoB0Jytwsh4WnEo/BjjngqdazwVO&#10;d9A0S5XUM4tL7Jn12C8MTgVP7uv87EsC5Wcz4Pz4wbcSwmXxY4bn+59+Y3vvs28kZHv9/c9lZgkO&#10;2Z69ft8yZKvgaQVOFu+bC5zsQs3wVOBUhREUODnz1gqcTmjOA04DnrPBqUAojlGDpDtwsszAVHKe&#10;/wjgVNc2NAc0TeBUfZhmh6nE4HQW29egyclbCpoKmM7QrAZNPTQ7u0/TkTGrQ5PDrlpDyCFZHZoz&#10;osfX7jIsl5CeIHmQ0+wlobk6Cy1lyWgvTkBjTiiasnzQkLET9Wk7UJm0BTUpXrBn+KEp3R/1idtQ&#10;l7JFwNmYsYUc6HY0Ze+UEG4LqYlkz2WI+gsQx9q5nzMREweaMXmgC0eHGtBaEInOojC6hjd6ioPQ&#10;XhiEhoIQdNVnYrSnBpcm9mHiyKAMX+koCcdASRAGin0xWOYv8Owt8SeAhglAW/N80F7gh73N3Nca&#10;jaEGA8a7WpNwsCcd+3rSsK8zCceGcnFkIBfHh4pEJ3eV4fhoKbnachwaLsL+oQLsGy7AAAG3rz0b&#10;fZ25GOwtRU9XmThRAmcvAXTplalpgucN27Vbd6VCkqvDNBylq2i/A6yPAk6WGZzzOU+z5gInSwFT&#10;bStw6pJ9s+QKzvngOQuUZlkA0p2soMn6McA5Fzx/SnAqeFrBUpcVNFk/S3D+9e9/s33/178LOL/+&#10;5jsC51e2Tx449PnXtk8ffCNicMpYz8+/lBDuewRXdp23CZ4csuWxnRfIdarCCFxRSIVsD5+9aTs0&#10;OeM6zQDlbT6mhrEwIBmOSgqaOjiV62QZrvPSLHhKuNYBTytwmoFpQHPGcao+TiUz+HRo6jK7TR7i&#10;Ysi4Dj9Hfx7DVkFTB6eCoVW/pQsg3YDSHJLlhB9DM7Bkhzmwf1JcJsNSB+auo5cllK5qzR44ST8Q&#10;R71ZNbOJAqYBTfrRO4oa6IUNzlCjxlIVgVyqAjEYJRnoQ9G5q9Q4X//Edv7qR9RofyqP2+11SwmY&#10;dtJ4dXHBZENJDpqKktCUHyaA6i2LQX9FHDoKwyWjtSZjB1qKglCd7ofqVD80pPqiIZmAmboNrZk7&#10;RC0ZnmhJ90ZHdiCaUr3RlEHnpHkKFBsyt6EycZ2sWwr9MNycjJHmNIzUJqKvJBLdOcHoyg1FV34k&#10;2gqj6L2Q+6xOxe7eCox2FmC4KV0A3ktg7M7ahsEiHwwRQHvzPNGTz6+5A01pW9GW5Ynj3ZkC05Ha&#10;SAzXhGG0LoJgGo09pP2tMRjvTMSe1kTs70jDgc507O1IxYHuDBzozcKJsWLs683EQYLrnoEsDNGx&#10;XX15GOvNx0hvEfYMVYKgyeolgEr4dmiojcsHLuFxolwY4vIdIxx76dZHIh6nzeDkYhLXaM1jPxmw&#10;ZimomicJt5IOzrk0Hzit4KmgqcsZknVoPnBawXIhUt9vvRiCVVEE9XvQxb8TK/FvaJYsgMlaCDCV&#10;3IHTDEulhcBSaS7HaQVKJStgKj32y9/+8XfbPwDb3/4OcZ5fff2thGsZnJ998a30e/KapeCpO08J&#10;2X7wQEK2zmnHpj8UeKqKQjz1GINTd54sHZy645wPnLrr1J3nXK7TCpzWbnN2qFaXAqcuHZqs+cCp&#10;KhSp5yqn6g6cZilQ9uxmV6tJg2Xv3rNOMSyNDFmlmT5MkQOaCpgyRIiAafRDXxZgcq1Zhqa7KkAq&#10;NKsaBmlQHA3MaWqsWNxI6dCcAaej2MF1uvGiG66pm5/IGM5zV95T0OwlgaCJypwU1OfEoSE7BO35&#10;gegmV9eS40cOLgQ95fFoyA1BS0kY2ssj0VQcg+q0QNQkeaM2aQfqkreR22RwGqHb5hRvUWuaPxqT&#10;dqI51RO18etQFbOS1mtQl7BWnGlDLp1bGIDe8ggMVyRguDQBfQUx6CmIQ29pIroqk9FXn4bh1mz0&#10;NyShryJCANyb64O21M3oztiKrsyt6CNgDhYQQHN2oiebIErn7KuOwlhlOCkUA6UB4k65T3RXTQj2&#10;1IVhnyPzdldLLHa3xmGsOYZcKTvTOOzvSiVnHI9dHQnY1UWA7San2peDsc4M7O0pwJ4+AutgJbtO&#10;hucklw4kcLLspKVcTYnnD718+yMpFsHg5L5QSRy6fd92jfYxOI0+0EVwmjUXOFn/THDOB0934HQH&#10;z4WC0wzNhwEnywqarMd++cc//mEDgZPF8GTn+eVX39gefPEV6RvbF19+K32frM+/YngSVGn/R7T+&#10;kAD6/uffSsiW4cljO2X2lBsfO/o7P3CEbG/b2HWOTxAczxjuUnedTnA69pvByXDl83R48n7lOlXR&#10;BIYnD1fRwWnpOgmcc7vOyy7w1AG6UHAqaLKMIS4zYnDOBc/5nKUCpRPIGiSV+vadc0qBU/Vh6tCU&#10;adwImgxLDscqqbCs9GVqLtMKmupHzw2CDkzVMJ3lxkxkQJP7Lo3+S0M8PRdDkwsdTN8k53P1Xdtg&#10;b98SkgeBs7e+qhzVhRkoz4xDVQY5vLxoNGUHCzCbs32w256E+nRfNJELbC+JRge5z5GWHPTW56Am&#10;OxJlCd6oSNiOGgJnffo2NKRz/+c22JO2Exy3CjTr4reggVQTvRbVUatQH7dOtusSt8Ce6YWq9J2o&#10;SvVCfSaDOgJteVHkNmPQQXDuqSQnWp2A7vIodJeGojlrJ9rI1banb0Vz0gZ0pG5Ba9JG9NBr9mV7&#10;ozNtO/pzfNCXRRDNpDX9HX30mEHaS5AeKPbHaEUI9tVF4UhbAnYTPEebIrG3PQ77OuJxsDtJthmi&#10;YwTUUVqPNEVjd1syhpoS0ct9sC0Z5JSzZGzorp5CDLTlYbS/SsoIEjRZvQzPyzfv2K7cNYb18MT1&#10;DCweqnLt7ie2qwQqhubVG0YykS415nMhsoKklR4VnKy5wMlyOe7oMnAnc3KQDktd84GT9bDgZP0U&#10;4GS5g+dPCU5D/4LJQQqaLN15ctj2y6++E3By36cOz09pH+v+F9/ZPnrwrSQLMTw5ZOva3/mR9Hca&#10;U48p12kAUoenAqcTphocrcCpjuvhWjM4zeFaF3hq4NQ1A88rc8JTh6aVdGhagbNnH8//eckFoAq6&#10;DM95naUOTQc4dVAKLPefd8qA5gVXl2mCpgrJmpN/VF+mHppV0OR+TL0vU0FTv5s3YEmNGzd65C4N&#10;p/nBLHDyeEOeqksBk2Rvqa+frK+sRE1eKmpzYlCXHYOGnEhxm425QWjLD8ZwTQLBkJxjfhABNRid&#10;ZQySPJze24rBlhIMNBSiqTBWgFeZsgMViZtQRq6yLG41qhI2wE4wrU3YjJrYjaiIXE3A3CCqDF+D&#10;2uiNqI7ejPLYrdJfWp/uj8pkbwKxJyqSvFCXEYCW3GA0ZvlJ/6o9dQfaMnaiga7bnLwRrSmbxGky&#10;ODuSNqGXgN1HjpcBOkSQHCTod6duR1f6DnKl5ECzvNBNbriLwNuf74exsmAcaIzFSF0ohhvCsL89&#10;Fvs7E3C0NxUHyGGONEaJC93TFo+h+iiMNJADJgfbXxuLvroEqVzE6rMnorU6Gr3NmehszkFnWxn6&#10;+5sFnof29i3lGr6Xbt6zTd/hjFt2lA44EmQ4XKsD03nMApDuZAVJs8zQ/CHgFDi6gaaIbsysgGnW&#10;fOBkzQdOlhmaSlbQZD0qOOeD5yI4f8QF+LsLPM0A/ebb7yV8Ky7UAU+ehowLwyt4suvkISo3PvjC&#10;UY5Pq2V75T2Zeozhqfo6zSFbd+BU8GRwKniawarDU4mHq7DMrtMJTzfgVGJw6vDUAcrgVMDTwbdQ&#10;cOrjRHWAqucZYV6TszSpj2BpSO+3nJEKyVq6S8fUbTKt22F9TKYxvESk9WWy3A0zOX2ZG457TqnG&#10;RIemgJMaK27cOAFIHOc0rac/kj5xdppc3cbhMpcyMEmTBE2Q20R1XhoBLxi1KQGozwhDfVY4Kglg&#10;jYXhqMsKlOIGdZnkPAmc3eUR5P7isLejFLvaK9FamSni/tCq1CAUEgALYtehKG4NimKWozh2JTnR&#10;tQLQ6rj1KItcgSpymZVR61ASsgaVkVtRFbmd4EnONG4HuVNyrYkE0eStqEsjpZBDJUfZkLSFQLkZ&#10;TQkb0ZK4AS3kVls5zBu/Bm0p62XdTI870zaL+jLJeZK66PndqVvRlrxJHGkHOdT2tC1oI3E/aHee&#10;j4RvefgMjwcVgNaFY5edgNkUg4HqMIwQMPc0x2OgNkLAyRm6+zoyMUDgHG2hNbnxPtrXT060pSoK&#10;rTWJaGvIRF9nOfp7GxigAs8r165LoXmuPsQANRJ8PhAX+lOD0wqauhYCTtYsQLrTAsGppIPSUhaw&#10;1GUFTZYVNJUWAk7WTwXPnwKc7uD5LwVO1t//YQCU3SfDk6FpFIVX8DT04effievkikLc16kmvJ7J&#10;sjXm7WTXacDz1ix4KmiKHFm0Cp5Ox2kBTit4KnBahWwFng5wuofnlBOeVu7TDE4lMziVQ9WhqfpQ&#10;Wb37L7s4T/U8s7OcAeWM+vl6JlDOAJPd5QUXYCpoqmnb2KFbjcmUjFkHNDksax2anYGmGmpiZM66&#10;AlOgSY3UOTpPptgiVyl1aK8SNK9/LDdXUqSdgOqAZi8JdWXFsJfmo6ksD/aCZDTlRJGjCxGnac8J&#10;QX12kJTF4+3yZHKC2QEERAJWUQiBIo2gkU/PS0RzSSoai5LRWpxK4AxBfvQWFMZsEMdZGr8axdEr&#10;UBTlgZKoVSiPWo2aeDoWuQqlYasJmptRFkpuM2wLKkLWozp8HepjN6M+YQuqCL7lUStRGUMOlYDX&#10;mLIZrQTA1uQtBMkNAsFOAmtzwno0xK5CA71WU+IaOr4OLbTdlboRbYlr0RLL25toH7lbgnYTva9m&#10;csRt5EgZmp3kSDtzvdGetxM9Zb7orwhxKAxD1ZHoKQ1GN2moJorgysUcIsltxmBXS6pkBg81pqC3&#10;nmDakoTDI0XoscehvyUdnfZUjPSUoau5CIO9jSBw9u7bO+pBeoK0RGZl4aQhAqgkDpF+CDzNoDTL&#10;Cpa6dHDOBU9LSFqJv5MPAU9LWGoSV2oBTCUraCpZQZOlg3OubFsGpRmgVsBUcgdOMzx/KnAuFJ6P&#10;/aLAyX2dSgqgCpwq4/bLb5WMSkOffWXoowffG8NTPiLXydOPvfvAdkXK8RlVhYyxnfecfZ0MTh2e&#10;5rCtkhOeGjh1KbCa4cnbvE+FbM3g1OvUWkOU69zOwFOBTsFTOUXdMepSwFwIOBU8WXyuAqceijUg&#10;qcsVlgqUcwFTQVP1B/PnZFVjVooZaH2ZVtA0g5OHmiixm1TikKxkzNJ+Kf1G3wVJArpG0CTxNjc6&#10;CpotTc3obGlAaXYSqnNJ2TGoz4tDTXqYOMbqVF/a9pFwKYdJWwsiUJvhi9wocncETU7Q6a0ll1ma&#10;Sq40ElWZkWjIi8dQRS46cuPJLfqgOHIjisIJmhGrURq+RlQUshJlHJqN24SKyLUoD11FrnM9uU7D&#10;eZYFL0dJ4FsoD/FAbTQ7zO2oT9yBqpjNqIjaiKr4rahN2iZhX+4TbUnbiW4uvkDrlpRtkiDUmrQe&#10;HckEd4JkF4dx48iNEnh5u51g2xCxEq3xtJ8cbVsauc1cP7Rn+qA101sSmjryfdBdGIzB8kj0lYSh&#10;n911SSg6CgKlX7WtwA+dZcFoL6ObiopwNBT6o7UsFC3lIeiojsBwWwrdiISguz4eHeRGRzry0VaT&#10;htbaHIz0NeDowd2TBM1xkv3woYNLz5LzPHfrQxHD7ecATpYlKM16BHCqm0KWFTjngqcVMHVZgZNl&#10;BU4zPB8WnCx38PyxwMl6WHCyflbg/Mc//jYLmEoMzb/+7R/OcZ5cJEFJ9XsaM6t8Z/vgMyNcy3N3&#10;GsNTPrNduPWpuE4FTtXXyWM7HwacVtBkzQfO3cddZ1SZD5wsd87zxwDnDDzdg1MHJkueo0kHpoLm&#10;0IGLmtwAk4eX8GdzzPH5HOdyeTzRtDGbCQOTa8yK3GTNqtJ5UgXI4TLPEBRZExowjdlNHFmzDnBy&#10;OFbGanIG7fR90SR9Jxiarc1tvSQ0VlWgrjgXFTlxKEkJQU12NEppXZ4SipIkP1SmeqG1MATtxRGo&#10;TNmJjuJoVKR4ozYnAENNmRhtK0JHVToaChJQmhSM+qxIcqsxBLYQ1CWFETj9UBq5FfnB61AYvAbF&#10;wWtRFLQG5eEEv6hNAk/u2ywjkBb6L6PjBFjaLgp8E8VBb5AD9UB15Do0Ju9Ae1aAqCHNWwos1Kd5&#10;oi51B4mgmrIdTRneqInbTOdulz7PenKXHMZlV8kh2tb49WiOXoMmcrqt5GDrI1ahnaDZTue3pXii&#10;J9sfHVl+6KK/jbOBmzK85Jo9RaFSEamTINrD2cOFQegoCpZxqFyLt4NgycBk1ef7oSbXB7UE1ToC&#10;aU2+P+qLgmAvDpZCD/aiCDRXJqOnuZhdJwiaaO/s4LV9fHx8yelrd23nneCc6ft0BSdnzs6s+dxZ&#10;a8c13MkKlmb9T4JTh+Zc4HQHTytY6rKCJuthwDkXPM2PH1dwsn424Pz73/9uqb/97W8iHuf53V+/&#10;t31D+vb772zffPetiOHJ7vOBhG6/l75ODtdyKT5j9pTPbRdvfyau8+zV+7aJKx/aTl0kgJ7nsZ1G&#10;yHYmy5b7OI0wrABTwVEL1/K2Oyl4msGppM+qwuBUSUIMUKVZEKXjCqD9B6dEfQd40usrTuAp6JnB&#10;aZYBz5lsXYanaxavcqIaZLUEH7OjNOSa6DMLmNrwEiMky1V/phzJPwzMmUIGCphWsBRdMX7gk+Q0&#10;z5LT5NArNygMyzMEQ54dhwv9Gw7zAznOU11xg8eNGfdlchLQ5HVyp9z4ETQnLr5rI1gKNJvr7Kgu&#10;zKcGPgO1+UkoTQtGbR5BkcBZlhaJ9LDtKE2mRj87AJUEqO7KaNRlkaMqjUZVVjC6azOwr6cC7eSg&#10;KjJDYM+LQkm8DwrDPUVFUX4oifVHbTIdSw1BbsBm0kYUBq1Hnv9qWq8j17kWZRFrkev3FqpjNgpE&#10;BZ4hK5Af8I6syyPWiCOtT9qKXgLXAIGLM2jZEbZkE9gyPdFGoOJ9rdnkjsl9Vsaslz7QtjSCX9Im&#10;EW8zTBvi1qMrwxN2AmdTArlSAqQ9dhM6yFXb47agKXE7evKCBJg89IaziFvoM2jKJKAWh6O9IATN&#10;+SFoKSBQFoahtShc1F0Rj56aJPl8GgmOtXROVb4BSwFnIcGYQFpNALaXRKGlipx6ayW7TpDbxK7d&#10;Q5P7D417nLl8zXbm8g3b2Su3CJSOggkESLXmflAeC2r0h94z1rfpGBdKIFiqYgoGINV5utyAkyco&#10;d0jVKp5LZngqKVBKsQ2HFDR1mUGpi2FotW8uWcGTpYanzKWFFEcww9MKnDos3YFTh+ZC4OkOoFbg&#10;1GUG50Lg+dgvVtBkKXCyvv/bX13AqdYMzi+++VbgyX2dXBiBi8BzkhD3dfLsKew6z01zfdGPbKcv&#10;vS/gnAnZqizbhwOn6gPVJQ7T4TrnAqfZeVrC0wFWgedBApoDnHPBcy7p0DQcrAFMBWYzPPWMWDM4&#10;lavUQWl2lwxMvYiBAU0jW1av/qNCs0cnbxqzmRA4dWiqsCxPNs3ZgwJOWjMYucFR4JygBo63GZzs&#10;Ls/TXbkCpzFWk6H5nu0sNbacXUugXELA9KB1b2NdPaoK8giaWeQck9CQn4iGong0FifQvgTp48yN&#10;9kVZSgBqMvzJSW4lWO6UcZrtBIjO6gyMtpbRdgaqcyIFpDVZIUjxW0XQ3I7WnFjUpkaiNj0KRRHe&#10;KInyRn7QVhQEb0GOL51D0KyJ9UR55CbSBhQEeUh4Nj9gGUqDVwpIC4NXoDhsJSqi16EukeCXth1d&#10;eT7oLwuW4gVcjagpcysBdBtBk9xoni86yO218XCZTIIeD0HJ9kFfQSBa0z3RkubIviWg9nDVIlq3&#10;0/4RgmFzEjnUeB7GsgOt5GT7C0PRTVBkYDYQUNtyg1CX5iPjVhmWnaVR6CiJRFdprISuuf+3tYg+&#10;m5JoNBcQXMtj0VBowNNObr2xmEBbSuIwbhmBtiIWLeQ6GyszMNbfihNHD4LcJquX4Ln09IWrtolL&#10;1+h/ekvEc58KNOkmiKd5M8DJ0LxnFIbXpMBoDU3WTwtOlgKnGZa6zGCcT1aw1GUFTSUrWOr6Z4LT&#10;Cp6L4FzgYgVNlhmc7DoZmLoUOL/87m/iOnlcpyQJfcSl+B7YrpDrvHTnc/pyfyqu88zl92wnL9wV&#10;cM4kCunwnAnX6uDUAcnQ1KX283kMTDM0WbvJYTE8Z4HTDFDHYx2cLCtw6vC0gqUuBUQdlkoMagVS&#10;Nf0Zw1Jts+YKwzph6QjHKliyVBEDMzBVf6brRNOzk3+UThEouT+TGwVpPDjFnxscgiXPx8pg5EQg&#10;bsTUxMqSQUtOk2XMZPIe3TjdtBEol9ZXV9lpPWmvrkB9RRFqi7PQUJKN6qwE1OTEk2MkYObHoyQ5&#10;EI35BFCCXnlisFQCMmrKhqCnLh5tFYkYbi5BT20BGgtSZMxmVUaQkWmbFYSO4jg058aiJi0aTTkp&#10;KI8JRFmML3IC1qAobCOKQ9chP3AV8gI8RDkBK0X5gSuQ4fU6SkJXoSBwOcoi16Aq1hi6IsUTyF0y&#10;JFuyPaWMHvc/SqGE9O2SaduSRY8zvGjti8b0nWjL8kJz+g505PhI9aKmlG3oyPJGY/JW2e7K8UVz&#10;6nbp0+TQLrvNxoRtoqZkL3TmsbMNRlt+OJqyA+lGwFdKCfaQo+wmx9hJrrKlIFiqJslcoOQsjW1a&#10;l4dL0lRTQRCaySW3lZBLLST3Ss6zk5x7Vw19jtXJaK5MRU9bOcZGOthxgqDJEnieOj9lO3NxWgB6&#10;9soN+l86pncjuZbic4WkcqXu5QacSgqeGiTnkhU4WWZQmmUG40JlBqYuK2gqWQFT1z8TnGZ46uD8&#10;seC5CE4TOFW4lmdXefDNX42hKZ9+Y/R1fsizp3wh8Lx44xP6An9im7jyvu3URaOvU4enFTgFnhow&#10;WWZo6uLjZmAqt6rAqWfYuujQVZEOUx2cA+MEt/Grc8JzLllB0+luSc79jmL0Zg0fvOSQyVkqYKqE&#10;HwcsFTDVMB53wDw6a6LpGWgyKJW4ChT/71S9WbmL50bJEf7i/kt2mTyJMjsRaax42Mn1+yI+58KV&#10;2zYCJkOzl4Sa0nzUlWShvjgddUVpqMlLRllqNMpJFWk8ZjMWeZHb0UgwrEuLQll8IEoSPFFGzszo&#10;oyMwkNvsqMxBc1EGeirzZLxmfvRmlHGVoKxANOfHoCQuEOUJEbCnJxHIEgmMm5G0/XWCKLtLAqXf&#10;20j3ehV5wQTPoLXI9l+F/JBVyPR+Q9xnRdR6cZr2ZAIil+kjMSTrUzcTJDcQ0LahpzhA4MlhWoYn&#10;g5OB2UwgbEjbKaFdBi47TxZDkoHJLlQ5UF43JG0TeLalEpgJmu1p3gLOxjQ/ui6HaQl+9HfxdnMO&#10;3RgUkmPkikmlkRiojEVfVSx6KqJlzaUIGwjI7eQwG/P9RQxLDnN3lNFnR459sCEZvfVJaCLX2s5T&#10;q7UUoKulFD0ddRga7MGuXaOsXtLSk5MXbGfOX7YxRCcu3aDvwB0R/68ZcgqCLKO/k8BI3wVVWehx&#10;BqcuMxwXIitwsqygqWQFTCUzOH8oPB8GnKz54GkFTpYVNFn/kuDkpKCFgFPBU9cMPP8q4Pz4S3ad&#10;39nuffKNE5ycYXv51mf0xeZw7QfkOoyhKTo89cIIDE+z8zRDksvysfR9DE6GpBmasu+EDs+ZkK07&#10;6QAViGqQ00GnnKIzxOpG6jwzMBnKztfQQG2W7i4VNBUsFTB1h6mgKZ8dfYY6MHVoHj93W6SHZvVs&#10;WSX+v7GM5B9qYBwNEodlWZdpP4/DZHByUW8+blQH+kRC9PWV1UsIlh4CzcpqVOSlooYcpb0gAXV5&#10;cZI9W5oagaIkTgKKQFVaLErjg1Aaw+MmfWBPCROnWJHig6psclr1KWiuSEJHdR4aCjIIsimozohC&#10;TsRGpIeQcySHmBKwAimBG1GZGkPuLAXt+VkEy2DEbHoT6T5voSh0OUrCV4kKwz0ky7YsajNtkxOV&#10;zNu1KIlcj/qUHVLDtjlrp0CRx23OiICatknCs225PPsKOUfu88z0koII0h+Z4U1O00/URvu68wMJ&#10;nr6SLdtDLpC3udRfTx6HcekaBE5OCmpN90ZbBv3tieQ6U+m1CcBV8ZvRluNPomvkBRO4d0p/JztP&#10;LsTASVNdZbRdGIGOUq5olCDjWntq4tBeGYHW8ggBZV8dQbImCd2khiIO2Uaig2DL06qx++yszUFn&#10;XRH6Wmqwf7Rf4Enrpacmz9tOTJy3nZy4YpvkPm/SxCUO4RqheQXJqwQ91hRBj4caOUH6sOB0yAqS&#10;7mSGpi7V57kQ6QUUrGBpJSt4sqzAqbRQcLIeBZy63MHzxwIn698enCwFTikEr4FTd6AzfZ3fO4am&#10;GJWEOEmI+zoZnlN3HtAPhPs6PxLnosZ1zmTZui+MIDIB00o6PM1icCp4MjiV81QAVds6UHVwzuoD&#10;JTldogZQXWZwzoImSV3fCta6dHepoKknQlm5TAVN/hzNwBSXScA8cf6OhM6tgOkyxOQqQZDEYVnu&#10;q2QwciPFwFQywEnukxs6zqbkcbz0HALl0vLcPDutJ6uLSlGalSbzZtrzoyWJpy4nghwmQTMhCHkx&#10;fiiMDUJZQihSfDegOsEbpZFbJKGnNNpLHGdNNgGmPAFNZakCzYaCTBTFE2zTI5Advh6JPm8gOeBt&#10;pIWuQWrQVrpeGNrys1EdH410742IXP8KucxlyPR5lZzkGnGS9albBZw1SeQOU31kzVDi+rZc8ID7&#10;KblEX3XielTGrxVVxK2h9WrUJq8XcHYW+KKPQ8hFIZLxypNndxWGiUYISm2ZvgJABmZnToBAsyOb&#10;XGCGF7pzDWgyLJtSPAWc7XR+PZcDTN4h+/gxq5G2u7haEScQkTNtygyg1yAHWRSB9iIuA0gQJGhy&#10;uJrr9jYUhBEcOdnKH3X55FhL6JzyOHTXcH3dVAnVdldzMlEcwTOaPtsoOdZenkz7szHYWoXdI90s&#10;dp4exw/ufuLYwYNLzp6/aZukxltEAD03ddvR/2nUtp0mIE7TzROX6+Mpzf5Z4GRZQdMsK1i6kxUk&#10;3elhwclaKDhZ84GTZQVNlg7Oh4HnIjgtlocBp1nuXKeqJMQFEXh4CmfYXuFEIdPsKQxP1/7OuYeo&#10;KKCapZ/LwFDwUADZe/KayXXOgNNKCp4844rAS/WBavDUwanLDFAW909yqHVknCCpafQQQZs0dphe&#10;V7ZdAank4i71zGGHuzQ7TPVZcfibnfx8wNSh6ToW0+jH5BseFoPzLDVknODDDRSXyFPg5KLs/P/l&#10;Pk0ubMDh2bryuqUVOTm9tAbBE0XpyajMTqDGPAYN+eGoyeLxmSECy/zoAHKKBMe4AGQFb0OK1yqU&#10;x25HZewO5AVvRF1qIMp5/GZOCKrpea1laajJTEJpUjSK4kKRGbYD6cFrkBGyitYrkRWxmY5xwYRU&#10;em4CYjfTfu91CF/7IpK3vYZc/3eQ7fc6gXMTOvICZBwmDydpIpjVpnqjOnkngZHAS0CtiFuHkqgV&#10;BO+VAs2ahDWiukTu99wk/ZqcUcvjK3uLQ9FbGk4w9ZcwanteKPo5FJobhFZyoOwYebuDHCYDsCc/&#10;GLuqEtCc5kVApXMyCJpZAWhJ9xUNFpGDTCKnmhmKYS4dGO+Fjswg2JPInWYRCHk8a04wGjLpug7H&#10;yZm17SWRaCwMRSW51lpypbUEWKN4BA/TCUVjATlQ7iMlaHZWxqK3Nl5q3PbUxmC0JV1K9fXWpBBM&#10;UzHUXYnB/gYQNCcJmuMkO8mDAXp6Ytp2+twV28SFK7azl6ZsF6a4AtEdgeX09Y8InB+J81SuU9f/&#10;JDh1WcFSlxUg59IscE4ZyXXuZB6ewtKHpbgDpzt4WkGTNRc4zfCcC5wPC88DJy/O0v4TF9xq3/Gf&#10;SZF3K2iyFgpONcaT4cmuk5OEZMoxcp1GNaEHMq6TG1TOvORqQuaxnUbI1gCnlfNU21Z6FHDq8DQ/&#10;1sFpiBzhQ8DTLNVHqcNSh6bSXNBUwHRCk0PSGjAVNNXnwWIXzzpqBc2L9+gHOtOXqUOT/0eGjLGY&#10;6rGqLcuJP+wuDXByHyftu04O88ZnpE/l3NqS8qU12Sm9tAbBE1XZaQLNqqwoVGcT/DKDySWGoYbc&#10;ZjGBszQ2GOXkOu2ZkQLNvNANyPRfSdDagcyAtbBTY58TRi403R8FcZ4oTwkmcEajJiOeoJAg7jIt&#10;ZCOywzYhJ3wzygm00k8a4YuCCB+61mbEbXkbkeuWItPLA1k+y5AftAwl4SsknMrQLCIHWhq3HsXR&#10;G5BLjjWPIJwftlIqCxVHeqAsZpXhOGNWk4NdLeCsiV8n5fpquBYtQbOfoDlSTSAkcLblh6KdHF87&#10;AYsTfHh6s448giW5ws78EAzzdGjkFC+NVGOsksBF5zI4OwhuDMVegltbBm2nh6AtLRjNyUHGmv42&#10;3s/rhlR/ujbPxhJMoA6Tvs+GnEBJFuLavTxspz4zkD6/ILTkR6ApNwxNdNPSQu/BTu+vuTgcXVVx&#10;pBhJFmLnuastE8NNqRhtTJdC8X0tOehqyceB0Q6GJwiYLIao/ej+saUnTk7YTpw5azt59qztzPlL&#10;BNCr0qd9ib5PV+i7oBynFTitQGklK0C6kxmMcx1TsgKmkg7FhfSLWoFzLng+DDjN8Pwh4GQtgvMR&#10;FwanlXSAMjh1eP71r9859f3fjEShr79neBrZtRyufe8TLvz+hcu4Tq5hy66Enctpaqhnu06jMIIC&#10;qIKhAqSVzLBQ8NSlQr0StiXgMHgMCBFILaRgxeCSfkUnSGdCqlZ9ke6koDkDSAVNA4hWcNSlSuOp&#10;Sj88DlMVLzAKGHA/5nXn8BJzWJZhKcA0ZcwqaDpDsuIwqTFwANOYVNpouLivh4uxy7yZ0iAa4VnJ&#10;ouX/6fVPbZM3v7KdmvpYoEnq5bGZBE9UpMejPjeR3A85zOwwehyK8rQwcYSVybQvKQIVsSHk3MJR&#10;lRCIuG1vIJOzXSM2kjahJNYbuWFbURC1RQqspweR+4vfgcoUf1TQNbLCvFGREk1QjSNXGgF7brxk&#10;4xbF+iDRi8G3EzFb3kD0xteQ6umB1O3LSG+jJGwt0ne+JpV/iqPWErjXG+X44jYgP3wNwXMVckM8&#10;kEuALY/lEO16I1xL4KyIXoX6BHKbiZuMcG/SZnKS/uI6e8j5cR8kz9/JIBsqj8dgWQKa0gl4BMXe&#10;ohiBaV8xgYoA1l8SI+s+EsNyqCQeHXSj0J4Zgt78KBzvKEdHThT6i5PRWxiPprQQumYSdlVnoj7Z&#10;D3b6HNpzwtCYRi42PxIdueE43J4PexpBtSgKDQxiWtsZqIVh5DoD0EjvjwtHsCvl4SvD9nQZwsIh&#10;Xh4HytuDtdwfSq/TQeCsT8VYZzlGO2uwd7ADBEycOHyQ172H9w4tHT98yHb89BnSJDnQS7Yz56Zt&#10;Z6mRv0ggYXDKvJ4EKJZKGmJw8jhPBUflQGeAyolHRvKRlXQgziUrUM4lK3hayaUf1CR9Mm0FzvkA&#10;yrKCqDtomuFpBUuWFTB1uYPnD4GoDs6Dp2ZkBU8rkD72ixU0lczgVPBU0Pzb374X6SHbB19/J3N2&#10;8pjOe/e/1MZ1GmX42HVy4ghXm9FdpwFPLgQ/A0/lJHVZ7VP71TF34FSZt/OBk48pcAo8LcCpw9P8&#10;WN/HUk5Td5eGZsNS+ixNMgoXuAKTYamAaUDzxpz9mO5Cs3p/pjU4ueG5Kw3KpRvUyJG75CxaDsGJ&#10;27zOM53Q/5TcJoOTgLmEgGkvySsiOMYR4AKlSHtVRgjK0wNoXxAqM6NQmhKFspQIAV1JTBBqEsNQ&#10;Sc4zw2c90nwNMBaTskI3ojBmJ0HQExlB5AhjtyDF502BGk8VVpseRI4qhmCQgqaCLLSV5AlEa9Ii&#10;kR2yGWkBq5C48y3Eb38T0RteRsqO5Yhb/wZyfdcjP2AtMr3fQXHEOhRFrpYZUyqS1qEwajW5z7XI&#10;C6M1HSt0uM5SgiuHbRmSLM6G5SElNbHrpX5ts2TSeqOVAMpJOzx7SzPBid1mT2E09tRlYKCUoEhg&#10;a84IEnAOlsXJcYZnXwGBi5zkQFGsbLfS39adS+40N5qgmYievBh0EUCb6cajISVIYGpPDqRzogWo&#10;bVkRGCxNxkhVKgYJrN3Fsaij6zXlRYpqyXkyGHkGmTaCe3malyQSsfvk2WMGa1LRWsA1cGMxyglE&#10;ZeHoq6JrV8eioyIGIy3ZGG7Jw0BzIUY6KrF7oBUETVbv7v62pePjh22Hj5+yHT5GDnTiou3EWR7G&#10;ct12/soN26Xp2wJQ7v8Ut0ngZPjprnMRnP+e4LTSY79YAVPJDE4VulXAVFJhW3adnCTE83V+8PmX&#10;tnc//sJ29+MvJcPWcJ08c8p96QczXKfR1zkDTy4Eb8CTpYdsFRh16dBUIV5+zK5Tl9qnZ94aUJom&#10;WM0Ak/cpgCkXKPA0hXB1KAoYLfarfSItE1aHJEsHpN5fqUs5S1d3ecOpORN/Lt4TYM6dAESNgBu3&#10;qcDJDdhlDtNepYbt2ke2K/Q/VGX0pCYxOc4jZ99lcHoUpOdMZsbGkjsMRlnsDlSl+KAy1Qflqb4E&#10;TAJnRgIK46NRkhhFcAwhAIaglpynPSUS6d4bkOFvuM3SxJ1I57GWUduQGcwgW4/c4NWSFVuX7Eku&#10;cDOBdBtKE3zRXJBKLjNTVJUWj+xQLyTsXIGozS8jbP1fEL7hRSRufRuxG99Ewsa3UBq6HZk7V0sR&#10;hEy/twjE7xDAV6OcHGd++HIBaWH4WpRGb0Z+yAoUhK6QykLVcRulBq2dk4aSCNxxm1AU7IEiOs7H&#10;uDweJwaxalK3o47g1JTuT38bO0M/tGaFkEv0lrBtDblnHmpSn+xL6wBURfMwFS61F0rX90FdvDea&#10;kvzREOeNLnKZ9VGeqIvcgZrI7VJ8vj7OF9UxXuR+d6IxnRxnRjh6y1Mx3lWFY4MN+PDKEZw90IvD&#10;/c04NdaFo4PNGKjLRWdFCroqE1GWxAXyCe554WjMJCdcEish3/7SCAxXRWKoMgSDVeSMeWLuwhC0&#10;FpMLLuWiCgRTAmtvYw52ddeBoIm+5rreke6mpYfGjwk4x4+doUZ1UnRy8pLt7IVpgefVm47hKQRO&#10;hpoOQjM4lTPVzzHLDEkr6VA0P3YnK1BaiSGp1u7AaQ7dSvjWIklIab5kIXfgfFR46uC0gqcOTit4&#10;zgfO8ZNXnFpogtBjv1gBU0mB82//cMgEzr///a8i5US5pi1n2PKcnfc//8r2IbnOdz82+jpVNaGZ&#10;+To/lGnHXOHJVYVm4KlCtjoszY/1/eqYFTgFnlrmrQHPaZNmIKbD05xM5ALFOeR8jgma+utIX6VD&#10;en+lLmt3eVN0ZOKWAJNl2Y956V0Bpg7NGYepJwFZQZPDsNw4GeXUGJzsOBmcPB2YhG0JoOdvfiKv&#10;RS5zKamXwGmAMdZXEnyKCHDF8VtRkuQjtWfLUhJQEBcj2bCcGMSuNCd0GwFqJ1K81iEvdBOyQtaJ&#10;4+QZTbJD1yNq66sEtA10/B1k+XkIOBlsKT5vIz1wNQpi6drJ4ciO9EdeVCBS/TcjdP3riNr0ijjO&#10;2G2vEXBXCTjZbWZ4rkLa9hVI2PQakj1fRobfKwThNSiOXoWiqJXID1tBbnMDSgjgOYEcrl0hBd0Z&#10;nlXRG6QMX0kQATNgGXK930BZ+GoZh8muszOf3CSPlSwOwXBtnIRhd9WkiMvsyie4FUVhuCJB1hzG&#10;ZbfJ4GxI8kV/YYy4ztq4neRkCYiJfmiiGwNWC0G0ntx3bSSBO94P1VFcfSiAXCdn2YahKsEfVeRA&#10;OeGqpSgRB3qq0V+fj91t1Ti3tx+Heu043FNDqsL+9mKcGqoRDVQkYX9jLjryCZBZQQJOHpM6UB6E&#10;gUpOdgpDV0ko/T3B6CoPI8dK+6qjpW90sCkPnXUF6LBXgsAp8Dxy+CTB87TtyMkJQ8fP2E6euWib&#10;vDhtu3j1lnO8rwKbgqAOTtECwKlLXc8sBUOrfXPJDMm5ZAanCzz/ieB8FHj+UHDOD88ZcOrwtAIm&#10;62eTVTuXFDxdZQBTl8Dzr393cZ0fffa1o6/zK3KdRvF3dp1ciu/8zfvkOj9yJgoZ/Z3vCjgVPNX4&#10;TgVFKylwmvtGdalzBJ6WztNaCnS6nDB9BPHz+bpOWJocJkPSDH2WDkwFTQam2WXOlfxjdpoz0ORk&#10;IAOYOjSl2o9DXHeUJQ2UDEo3as9yQhAPM+Ki7wzNosys3uzUTBQlJxD0wlAc6UPObZtAszyNXGc6&#10;ASE7FuUpcQTNaIJnCPJj/CSUW54QgMygzcgL2SZ9ksVR25ETtgnliV7IDl5DgFwmyUJp3gSxwDUE&#10;z5VI911GwFuOdH9yhFFbkB60AWWJdJ3gbYjZvhKRW5YjcvPbBNHVkmCU5k1u1YsgG7gBMeteIbe5&#10;BlFrXkDM5meQvPMFer8rURK5RlQYtgoFIeRyg9aiiJxuITnfSoI4VxXKpddN3bIUOZ6vo8DvHalp&#10;yzDlKce42AG7Th7L2ZjtTfKRcZecWcugHCyPwYGmDFnzvrGaRNluyQzEIAGU1ZkTglEC62BxHAE3&#10;HR15sQSxDBxoLsZodRZ6i5MwUJKClowI7K7JwZ7abIxWpqM1Mxzd+bFozgwzlB0uasoKEzUQuBvS&#10;AgmKBL+CSHGYXYWc8UsOszKFXicS7fmREuLtpvfRS+9hT2MG+ivovZZHoqsoGB1FAaL+Snqt8gj0&#10;VSehk167p76IXScO7RoQeJ46OWk7Rjpx+pyAk7cZnhMXrsrQFYGiA5AKfDPQ5MQhRwLRQ4CTpcNx&#10;PilAmh+bZQVKKz0MOJWswMn6KcDJ+qnAyVoEpxuZwWnMrPI352M1k4okCZHrVH2dHK69TfA0xnV+&#10;brssM6d8LCE+dp0zWbbvmVznzPhOloKjAqQu3qeHd3VY6o9Zen+nDk8n0LR9uswQfVjxNfjaDG1+&#10;fQalGZhW73c2MNll3hZgWvZlOpymGZhW0FTgdHWZM9A0wMlDTHibGjcGKGdH0//uwq3PqcH4yFaS&#10;GifQJBE048glBqEw2o/cmz8Ko7yQF7OV3KA3ypKDUJUeKcNHCmKCkR3uhzSCXFb4dhREeyLJl6AW&#10;uYNguI6cqg+KI3agnBxWOsGyiCCa4bsSKTuXISdoDZ2zgoD3EoF2DWK3vIyckNXiSHPDNyIjaB1S&#10;/NcjetsKJPmsR4rvOmQEkov1Y/e4kVzmG0jeaihu4wuIXPsk4rY+g6yAN2Q8Z0HoSimAkEtAzqHX&#10;LAhZL7AuCl4vfaLZnm8jY/tryCUnW+S3jFzncpSHrpYJsDlcy66Tx3P2lTG4eLylJ6oJqs2ZfuQM&#10;vWRGFaMcH0PVX/Zztm1TKoE2xQfNaTwkJQg95E77CJ6D1ZnoJ2AO1WRhtCabwBdD108k8KYIMMeq&#10;MiRRiPs8OWloN53HfZx9JeRmSxPoNcLRmBGI2kRv1CRw6DhQ3C8nKbUQSDk8zCHk9rxwDJQlojU3&#10;HB0FMWgvikVHMQG0LIpgGoK2PH8RT2XWz9AkV83F5nsqE8l9Zgg8CZoCT9LS02fO246fYp0VcPL2&#10;qYlLtskL123nr94R0OnJQSwzOOfLvrU6psNxLikwWu3TZQVJd7KEpwUwdc0HTjM8zeB8GHj+lOBk&#10;PQw4reDJ0PwXAiccMh6DYKlLAVRNQ/b1938X18ng/IBcJxdEuOMow8d9nVPvPnC4zk8ksWQmZPu+&#10;uM4ZeM6M73QnMzjVPjN81Hm8rQom6K5Th6aSDs0fIv2a/Jr82vIeNFjqwFTv1XDb3H85A0sFTN1h&#10;Sj+mCss6QrNWwNShqQ83sYLmxZsMSEM8tdQ5aqDO3aSG6Y4xVvP8bfr/3XrA0FxCsuemZ4PWqEgK&#10;RV44D+3wRVFMIAEyELkxnihM8EFpUiAq08IllMjDUKpSIpEXxYXbg5EZvgUpQatRGLuNILcBpZHe&#10;qKBrZBL4kjYvR0HAJqR5LUfC9jfEaab7L0cEQS/F6y1EbniBQLsV+aFr5XF+5CYC8XZU0OtUZ0RK&#10;2DbNbzPyCdLpPmsQvvIFJG19FaEefxBoRq37E2I2PEWuc6lk0HLdWp4tJT+AnCdBmGvbZvisQLYP&#10;Od4dbyNnJ70fX3K55IKL/DxkkuvqyPWoi98sxeB5QuzWHG9ybQSn0jAC5E5ydNEYb8nA/sYUdBeG&#10;4Eh7Fu0jd5kfiNYMH3TnBaEuYauM3VTDUgZLoiSMu68hh0BJEGNnWJHsyJ6NEjfKSUF9RQkYqUon&#10;RxgnYsD20eP+6gwM1+dguC6TnGQ0OcsognYogZ3+B7He9H590ZISiMYkb9gTdqAheaeMJbUTvFsy&#10;yV1y6DaHgJ5Dj/N8ZBqz/rJogquh4co49JFr7iuPJueZgIHGbHTbCxicLDtpyYkTl2ynTl2wnSLn&#10;aUD0vO3EGS7dNy1gYVjp0HsYcBrnPjo4WQxGq30/FjhZVrDUZQVOljt4WoGTtRBwsuYDpxmeZnDO&#10;BU8dnDPwXASnyAWc+DvtM+b0/Dv+IfA0+jr/avv0CwInJwkROO9+8o3tlrOakKvrnAnZfiCucwae&#10;qiTf3GLIqIQi9VhB0hVEjv2nby4InCwzBK1kPld/Pku9zv5jRp/l+EnjfanQsQHNa473d93xd3H4&#10;2ZAByzui4+fuCix1h6mAyUX0RRo0FTBnQ3M2OHWXqYOT+zGNfXTs9ocyG8p5cpsXrn3G4PQgTeYl&#10;x6M8NRLFcb4EsO0oifJFVshOZEX4IC+e5YWixEAUxQeggpwnh2d5KEpm8HbkRHoinkCUGbFeqv8U&#10;x3pKWLWM4FlMx1O2cnh0PRLIIbLTTPf1EGgmeb4hbjNy3fNSnD1l5+sEv9eR5PWmlN/Lj90hfZ/x&#10;nqul7zTZcwXit7yO+I2vInzFnxG99k+IWP07cqDPImbdn5Gy40Wke70s4CwgiHP/ZkUMATiW3ju5&#10;Yi7EkOmzGrl+a1EWuhmloXQ8dAMq6T3zTCo8HVm2zxtGbdu0bVIYgQFqT90h9Wt5nk6eS5OLH/QW&#10;h4nblCpC+cGoT9xGLtOPwOktFYUYpAzUtkw+JwhduaG0Lwy7qpLEjYojzYuUMZzdBdEC1p6SBAFn&#10;N7nGdnKqHSWJONBRgt7KFOxrLcRwFYGtIAlDZRloy4rCSFkKOrLCMFAYg+YUcsBJO2VeUp6gm5OW&#10;eDgLj0NtKwpGTbon6khcZL6zJBZ9dM29jTkYqU0mUMdgf0cGhhrTMNxSgF3ddgbn5MHduz0mJqZt&#10;J0+S0yRwnjh9gZwnh27P2Y6dukjwvG47N3XXxkOaFPR0cM7IGpA/Bjit5A6c5sdW+ncHJ+vfApzm&#10;yatZM8B0Ff5uLf0cTiLiRCHu6/z8q69t9wmc733ypRRE4KEpRl/nZ9LXeZHHdUqikHKdH4rr1EO2&#10;DEMGBsNDOS/dfZkf6/s5tMkhTiuA8mOGlgqXSn+jBjoltc9K+nlzyZkRS9tcN/YwuU015tJZQ5Ya&#10;GOmzPEvb5LIP0/rIOXpMNw8MSwOY90QnL7xLDvM9p3RocklDHiMrk0vTj1wl/aiC7FJw/Ro1LiR3&#10;wGSHqcSPr9z6RJKCOJOWh6Sw2zx341NbcUbKkuLUCDutQWuUkZssTgxGTogXCsPILZLDy4neidzE&#10;nShI9UdxcgjBLFDGb/L4S866LY0LQBK5NgYmFy5IImfH/aLZQeulPzOZHB67vRTPdyRkyn2OPKSE&#10;KwCleb2NiLV/QdzmVwVyMVueR6rP61K8ID1wFZIJsEk+y5G4/R2C5nIZjhLN2bVbXkHQO79FyNtP&#10;IGbVHxG98g+IXf0kYgmkcRueRkkoQTBhC6oSt8jwl9o0cq6p4QT6UBTH+CEndAcq6QagNGoHve4W&#10;VEZtI+BsQVHwCuT5vy3zdvJsKkNlETJLCgOygdYcpuUyefYkTzSmeKE5jcCY7ieF3LvJ2dUn7qBj&#10;29GaTQAl0PK40E4S17jtyCJ3mLZTVBO7UUr0cS1brjjEIV4WO0VO7uGQKxdDGKtPx96WXJwercOF&#10;fW0YrMgk1xqPnoIEGQsqfZrkYluzQjFAwO3ICEVLagA5T28BZxXBtL+OYNicLVWGeJaVlpII1BbE&#10;ork8HaOt5djTXoJdLSkYtkdjyJ6E0eYc7Ouqxu7uZhA4e0lLz1+Ysk2evWQ7ffqiQPT48fO2w8c4&#10;fEtOdHLKdnHqjiQMsbt0DkHhqckYigJHM0gNKUdqBqeS8ztt3m8By7mkQ3Q+cCr9UHC6QPPyLdHp&#10;SzcNLQCeVsB0JyuA6uDUNR88dWgugtMhK2iy1HHVB8qJQjw85cHXX9k+/uIL6ecU18l9nR89INf5&#10;wDb97qe2y/eoQSZ4qpDtmasfies0w5OhMRckrWQGpw5NBU7l+JzwdMBQ+h8dMkNwLunPc4odJq1Z&#10;h2j7ML3eEXrdo/T6AkweSjJJ+0gMTRYD04DmTfoMDHepgKlDk+c3dXGaDE4HNM/Qj5fByZKqP9Mz&#10;0sEpWbNOGeB01X1qnD6VYShTtH3p1kd0zY/pB/eurSQz2aMoK2OyPDNOJp8uSQlFQVwQCsIDUBLJ&#10;pfO2IJ0cWUbMVuQm+aAqKxZFCWEyBIWLuHM4tzjGC6kByyXzNsWb3eRaGcdZRQ41N3gtwtY+j6yA&#10;VYje9DKBchnKCFKRa19F0rZ3kLjtDYSuekbAyYk8YeueEnAWhK1DGsE4bju7z7fFqUatXyrONGL1&#10;s4hY+ZSAM2L57xG35ilELf8dYlb8AZEe5D4JnIVBywmcmwmcm1HOpfgyw9BUkIjarBgJNbNL5ipH&#10;deSa2Y1yBmwZO9yAZeI4edLruviNMtk116blkn6NsiY4puwUaLKDbEj0Qn28p7i9/oJICZUyPLmm&#10;Lc/lyc9jePYU0DqTgJu4FZ0EVU5CMmrbeqGX3CrXuO0i5zpcFiVl/DgZqauArp9OwC0Ml+IGfdXJ&#10;aMmOwoGmIukPHW/Ox6G2AnKpcdhVmyVJRVyhqD0jWELFfaUxKEv0IReZh+Nj5CCHKjHSnIXBxmw0&#10;MICbynFkdx8mDvbh1J5a7OvOkmpDgw0E645SjLbXMjhx5MDRXtLSi5eu2gSgk1cEnkeOnLEdPjxh&#10;Gz9y2nZ68rIz49ZIGiIY8nyecuNmuEozNBmu82Xd/k+BU4emyE1FIStZwtMCnO7guVDXqeunBKcB&#10;z0VwWkodV+BUrvOLb762ffLll7YPH3zl7OtkeHLI9vr7n8vwFC7Fx5NdMzxVyNbsPBmcynUqmR+r&#10;ffp+BU8dmHp41wxPJX6spO93J/18Jb6uEjtMBqY+3tIsPdGHXSaLocmVlaT/kj4H1pmLBEbSBH02&#10;SgqYRmiWzqEf7wTdwbOkKLvUmv1YdP7afQImuUZneMy4wzcaJGqgyFEaIkiyrn9C+40yety/ef42&#10;3dwQOAmYS4qzcu20Rkl6OErIqRQlBSEzfCeKwn3IifkgM2gjUoPXITl8g9NxVqRFoYRcaTa5Nh6u&#10;khW4Bok730Bh5Dpk+a9GEjnM2M2vCSSTd7wlSTlJ298UOKZ4vo3UncuQuHWZVAAKXfUcOciXkBOw&#10;WtxnyKonke73pvRzslJ9lwtA+VqR615EwuaXEbnmOQS/8wcnOCM9/mBAc9lvBZypW59HptcrUimo&#10;NmUbqpPJXSb7oassVfplq9NCURjlg7J4fwFnbZKvQLMwcCWKA+kGIPBtcqweqEtYj+b0HTL/Zm3S&#10;VmeYlmdbYVfJ9Wjr47dL3yKvu7KDZJvdKAOUw7ZcCpBdKsOQ99XFbSPY8jRkXk41E2QHisIEnqMV&#10;MXRuIPpKwiUU3ELwbc0LQg0BtCU/XPos27JDJQGJs3g5o7aJx5WmBIrr5Jq5PB8oA5/fawHdpDQW&#10;xGBXZwHOHWrD6bFWnBjrxK6+dpw4vA83Lp/G1clDmDq1G5eP9ePE7hrs6ynAaEMOOc8K7O7rZXDi&#10;9LFTvaSlly9ds10iQJ7n2raThvvkYStHT0zYeNoyLtV3buomweqe3Mg5b95oW4VllXQQPoqsAOlO&#10;ZnDOB0934NRlBU0lHZ4CUAc4nfB0gNMKnjo4FwrPRwWnFTwfFpzu4PnYL1bgZOnAVLKCJksd18HJ&#10;rvOr776VcK1KEnrvM6OGrdXwFIanCtnqzpP7O9lt6fBUgLR6bIYsw1MHJsucRKTDU4eevm8uqfOV&#10;+Jq62GGKTMNHFCzVY5Xsw8BU0OTxrWocpjPp5zL/8AiSDrn2Z9IP0zkuk8U/fIKlkgOa+p24S6Nk&#10;BifrFgGXKz7d+dA2efu+7fiV+wxODwLnJLlOFCQHoyg5AIXxgUj234q8oB0oIGUHbiSQbkJ2zDaU&#10;ZAQhlxwmZ9XyHJm5YZ4y5CTJk+AYvJJAZyT9JGx9XUCY7bNChopwgg7DkcGZuO1NAWb0eoIoh2vp&#10;OJ+fuvMdhJGTjN74PApCV0s/Z1bACqR6L0PM5lfEmYaveR6xG14Ux8ngZEUu/yPCCKBxBNzQN3+F&#10;+LV/Rvr2FxG7/inkBb4lwCuJ2YiKJG8CZjC5T3/YsyMImjw+lefaDEZ1/E4p3VccstKAZvDbyA98&#10;A+WRy1GftBEtGdtRnbhREoQ4bMtrnuGkNn4LOdXNqI3dKuL+xerozQJPdqQsnp2FHSqHdDkUy8db&#10;Un1kzQCtidkia4Ynz6TC/aNjlbES6uWxmFxsvp729VTQvrwwmfmFr8d9plyEoT7FH/VptE03AC0E&#10;Tn5fLenb5D1z1m9+6Fb01WRjpC0XBwarcHSwFVdPHsGNS+dx6/oV3Lx6AVcunMTZYwdw69IJ3L2y&#10;Gyf3VmNvWz7Gmssw1t6Csd4BBqfA88yxUx6TxyefIC25ctmA6Nlzl2ynz5yz8ZRlE+cvkfOcksmy&#10;GUA89Im/i7LWvqOW31tt/8PICpRmWYFT16OAU9e88Lxicp0aOH8MeP6Y4GT9UHCyHvvFCppm6fBk&#10;uQOnkiQJETw5XMsFET754mtxnUbI9ktHyNbIsGXXyYlCHLJViUJ6li27TnZcDBQFGwUZ9di8T9/P&#10;oJpJtDGgaU4k0uFphqDVPiUzIJX4mkr8GhyWFWnQNEtP9lHiv/skwfLU1B3Sbaf08l2S9DNl6NzV&#10;90XmsOz5G/ecUiFZQ5z0w0NN7mty3OVzQ+QUgfQu/W9uf2A7Tc8jYC4pya6z0xql6XEoiCNoJgSA&#10;h6Ekem1Glg/BM2A7wWuLDDWpyAxDMbkaTg4qI9eZR66Ua9Jm+q2ShB4uMJC4/SWpCMRDQJK2vI5M&#10;z+WIWPkc0ra/JUUKONwav/F1gulLBLZXaf2iPObKPzzbSfiqp6T/kuEZvvYZZPi+TcB8jVzrGwLX&#10;+I2vIGrtXxC28mlJDApZ9kdEr/gTwpf9DhHvPIHwt3+DpA3PIJ6gGb7y90jY8pzM05kXugJZQaul&#10;Zi47sLyILSiP85Ii9NmBq2V8ZxFBszRsBQr8X0dZKIPzNRSHviEzqDSlExyTCYiOZKHGjB0Svm1M&#10;5XJ9XHlos0wdxvNuVsdukcQc7mOsS/CUGVAYoEOlkahN2Cxzh3LiEYdoGZR1BF8WJ/Swa2W4MmQr&#10;YrbKrCm76zPQnBWMoepken1yxtEEcgIpQ5v7WlvpJqA6MUhURzc+lTHr0Zi2Sd43z/2ZF7Qdh7vr&#10;Mdiag5GuIhwZ6cTFo4dw+dwEzk6ewZnTx3Hp4llcu3IR926cw53pvRjrycJYUzaGavKwt70Be7o7&#10;cHz/uMCTwDlJGidw2s+eOs8QXXLx4mXb+Qs8ROWigJMny+aw7dkrd6QmsoInD1sxA5K39f26dDg+&#10;jKzAybICppIZnEoKnFaF4HVZgZOlg9MFng8JzrngqaC5UHiawWkFz4cFpxU8H/vFCpRmmcFoBie7&#10;TNnvOJfByWLX+c1f/2b7jCsJffmN4To/4VJ8jkShDx44XOfnLq5Tz7JleHI/HoNEwVOBRgeP2qfE&#10;jxU8jWSbmcxbHiPqrrSfDsSHAaQSg1JJXZ+BeZweK2jy+1Nw1LfVsBIl6b8kh3mafnynpu/Q2hCH&#10;YlnsLlW2rEBzitwkufULrGmCIInByaHYCze5bN5dWr/rLGLgDMU6ZAVPaYiufWCbuv2x7dyt+/S6&#10;9xmcHgTOyfLMDAm75kX7IDfKW8ZlJnpuQvrOTcjx24o0/01IC96KqsxI6QPljNriWH9kBG6R+TVT&#10;d76FNG9yjF6vCTij1j6NTG8CJUEubt3LiFn1AmLWvoi4Da8geMWzSNz8pkAzy3sFAt/+M7hYO0M1&#10;et3zCCb3GLf5ZUkWClvzNF2TgfkqYje9hBR2qgRgBmfoiqcQueppcZxRK/8krjPotV8iduUfkbDu&#10;KUQs/y2iV/+RwPwkudulyA1ZLjVrM8gVVxDIuBRgYST9fUFrCCwE1IBlyPN/E4XBbyHHeylKQl6n&#10;bQJn2OuojPUgCBHs4tagLGaNgJPFReFbM3eiIYXgl7hF+ix5KApn1lZGEwQTd6A6dhutdxLktokT&#10;bEjZLglHXGCB4VkZtR4Vketkrk6GJrtISTbKCaTX3SbgrEvxRWW8p6i7IAKnuvIlTMyvxcUYmjLC&#10;MX1gAJf39OBEdyUONKXKrC+scrp2tu8Wcq156GnIxlhfBc4eHsW5o+M4c3wcE2dO4Ny5Sdy8fQN3&#10;793E++9ewvUrYzg4UkTgzMJofS6G6nKxu60WB4YGcGjvfpw8fBSnjx5ngIKgOUnwFICSnphw6PSp&#10;c6wlPNbz3KU7tnP0/eesWyso6vvmkw7H+fSw4FSygqfIMYuKO4BaQZP1qOBcKDzN0PyxwGmG50LA&#10;qfQvBU6WDk6zdHDq54rrJLA+cExy7QzZfqIShXh4ioKnkWXLIUF9iAo7TwYIg0QHo5IZmjqQ1LEZ&#10;cN4kYN4SqaEuargLQ88Mw7kAydIhqaRgqeDM0t+jAqT6m3RI6nIm+1x530j2MWmCYGnoQ/mspB/T&#10;McyES+EZ038ZYS7VIEjaP9/B0zmX6QZlIZq6RqJrX73+KTnWL2ylmeVLCJh2Aicq05JQFE3ADNuC&#10;HHKWOWHe5Bq3IG3bWmT5bkCK/1qkhW5CcXIwSlNDCbBeyI3YgVS/9cjwX0PQfJNEbnLzUiRtJVCu&#10;f5bc6tvI8iK3ufxZgtkLiFrxF4EoQzNi5UsEvL/IcJKQ5c9Izdlsn9VG+JXByVmzBNrodc8hdsPz&#10;4kQZlgxWlnEeuUxynAzO8OVGuDbkjV8jZsWTkl3L4IxaRS509e8Qv/lp5Aa/jZzg5VJUnjNss4JW&#10;Sim+TP9lAnyemoxDswX+ryLb+3nk+r6A3AACaPhrqIrzIMe5kdzeFoLXenGdPGl2VcI6cqEbUZO0&#10;QYrGc4H4qvhNMmyFJ86uIydaGUdOMp7O5apLMZtQncB9pTtQGrVBjjFg2Z2y2EFWx9I5pMq4TWjO&#10;9EF9GjlWDgtn+KKWAFwdz0lH3uCygRyurYojGKeGoy07Ad2FaegqiJe+0bqUTSiPWinDcbK9tmGs&#10;ugI9jQXobMnHrv4mnD48hslT+zExMY5Jcp1Xr03ho49v4sMPzpMT7cP4UCEGapMwVp8qIeJdrUUY&#10;bqvHnv4+HNm9i9znAZw4cAgnDh1jeIKgyQAdJ2iOEzCV7CeOTyw9PTllmzx3w3ae4HGebhJlKrsb&#10;FlB0yLzfSjog3elRwWmWFTit4GkFTZYZnE54Xpq/IILSjwHOI5MzOjxBoDTp0BkCpUnjpwmYmtwV&#10;ejfrZ1PkXYfjfFJANIvr11qdJ87zH5BKQjzJNZfh4xq2ErIV1/mV7daHxuwpamynnmVr9Hd+IABh&#10;uCgg6jJDSQenOm4FTSV+zKBj6JmByNtW4FTHlRQsdWByNrAh1/emIKnAaAalLoYma3LqA6fOXv1Q&#10;xJ+NEoPTEM9UYkCT11y0wJlZKC7TkOrHNOBoXjtgqemG7KP/y42vGJxPEDTHaY3y+GjkhRBMQjYQ&#10;OLdK0kxO4HaC4CpkcHZs4Frkcq3apCAjnBvnS/vWI81njYRpk3a8TOe9IS4znpxh7IbnkOZJLnHt&#10;Swh/5zkkrn0Vga//EREETy5akLjpbYFn+EpylSueI1CtRfLWtyX8yrAMWf40At56UqAZtOx3suZ+&#10;TYZmOGffblwqyUGcVcvgDHj9VwgkaDI8Q9/8DULf/rUMSwld9it6zSeQuOUZAuSryAv1QHrAm8gN&#10;W4Ec2ubJrTkJKd3rVQLn28j1eYWA+SKKg19FQcBLKAh+iVzhWwS9ZWjJ2YKe4gABJsOzOYucZvpW&#10;1KRspO0dqEoy5vKsStpI+7ejIWMngW07KgikHC4V8CV70Tk7pcgDqyZxu4ihyqAVcLJrTebJuLej&#10;Kcsb1UlbpOxfNTlUPpeLyku/KTlY7t/kIgp1SSEE9mi05yXSc7hEH78WgTVpM/0f3kSB7w70lxRi&#10;uL0CI4MEv+FWcotjOHF0gBznbnKcJ3D5yiTuvXsRN64dxsUzvRhsScVYcwoGq2PQW85VheIw2FiK&#10;se5WHBodxNE9u3F4bC8O7dqPY3uP4OShUwxPEDhFBE0QNHH08Ile0tIzZy7Zzpy9apskCPAUZXzz&#10;d+WmKXTrkA7IuWQFS11W4GRZwXEhMoPTDM85ofkDwcn6qcHJWgSnhXRIKlmdp0udx+D89m8GPDlk&#10;q1ynKsVnJAqp/k5jwuvLtwigN6ihpkabnZQCCMPEHUDNcNLPUyFbDpmyVMjULP0cPfuVt5XUPnVN&#10;/Vru3gdLkntMkOTsYSOD2JibVEFSJftwvyUn/+j9l+wiOSTL58nk0QxSAhuDkx3oJAFR6gDTepIa&#10;gXPUwPD6LDUYF+7clzUD9dJdIyQr2YsOV6r6kqZufWQ0TgTTq7Rv+tZ7sm/ymjhOAWcRVwpKCEdJ&#10;3E5khKyVqj/iOkN3IGHrSoLjOmRHbkEpNdCcNMTZtjz5dNxOcmo+K8mZrpDwbMK2F5G+8y2k7nhD&#10;wBm/6XlxmMFvk6MkcMaueolA9hxi1rws0Ixd9zqB8zlxlmF0LGTF80ZiEAGS+z0ZqjFrnyOA/kbW&#10;UaufQfSaZ2UduuJPBNk/EzxpH4GW4Rm3loC6msC78kmEvPUryaxlcIZ70PPX/wFpO19EqvdSJHu/&#10;RC6ZHLLv60jxfhXx21+kY68QPJci0/N55Pi8INAsCnoFxWGvojpuGcFpPdrytqMj308gVpe2FU3Z&#10;O9GW743WAm+05O5EXQYBLounR9sMewZBLnULQXUz6tJ3SFYvz7DCmb1ceKAp2x9lceQyyX3a07xR&#10;HrcRZbEbyJFuEFBWJmxCT0moPN+eSe6VrtWY7S3uUybrTvaUbFqe/LoydocMpbGnBhHcIwjc9P64&#10;yAG9x0q6bq6vBwq8N6MmPhKj3XYMDTTi6IFBHNjVjsmTg7hwbhcmz+zDxfOHcOn8fpw/PYjrZ4dl&#10;/s697ekYaYhDX0UY2otJ5akYbK7Enq5mHB0dwuGhURwZ3Y+DQ/txYv9JHGMdPIWTR07j8MHjOHTg&#10;GIMTh/eN95KW8hAWdp8MUJ4gm7+LLIbgldu05m0RwVQDql55aC6ZwcmyAqcuK0AqmY/PB013AP2h&#10;4NTdphmcVtBk6eBU0sFpBU8zNM3g1KGpywqcrEVwOqTK8D342kgUsg7Zsuv8Qvo7r9z+nL7Qn9IX&#10;0Bg+odyWwIbAo6BoJR1Wap8ORgU6BTkl/biCo5X0ayjp17F6H86sWA2aDEkFTq7TyyFpuUEgYHK/&#10;JssJSm2tIHr55se2qdufymP+0XGmLEPP+LEa04B11eUtIT3RVZe95Nz12+QY75h0zzZ1jxohAio3&#10;QPx8lusdPA9Ep8bq7se2iZvf2AiYTxA8xwsz01GSFCGTRfPUX5nhG5ARulXGOCZ5rUd2yHbkRu9A&#10;NTmZEnI26fSYa9GGb3oZBaEbpWB79MbnELflBYFmxKq/IGX7q4ha+yxClj2FqFVLEfzGM4hZ+TJ8&#10;X/0jEja8jqC3n4Pv608i6B2u+vOijOf0eeNPiNn4siQABS9jx/knhC7/MwLf+h18Xv0VPef30qcZ&#10;5vEnASYnETE8GaKhy58UqCasfw7J5E4jPf4g8GS3GbfuSYL4n5Du/YIUgE/c+bzAM93/NQGoyO81&#10;ZPq8LMlAhYGvEDRfRWHIq9K/WRb1NsFsFYFoIzoK/QWc9gxygzleaM33RVM+T+lFoMrahqo0giUB&#10;tDKVoEjb1eRIebs0cSPSgt5CddpODDcko4QcaCXBlMeW1pMzZajWpjFgyYGm0j4C5EBVlAHLbHKb&#10;5GDbioMEpAxhniN0uIrcZWaAONjmrEBJGmrJDaX35oeGLHKkBE5OZioNp//ptuXSV31ouBv7d/fj&#10;5OFR3L56DEf2NmP64i5MnBgi2PUR9Dqwf7AGH17eJ2Ha0YYk9NdEY7g2Gl1lkeiqTEZvXT5BtQRH&#10;hvtwYmwXTu4+gOO7D+PI2CFyoXzN4zh+kGC59zAO7TnE0CRI72P1Htg9vvQUNbST1GhPnJuW0K1L&#10;tSEHOM3O84eAk2WGpVk6HJWsjs0FTl3/buBk/VuB0+ocs/TzDdf5dynDx66TQ7Yffv4Nuc6Z4Skc&#10;slVZtuw6edJrHgbBWZ/sOtlZmeHpTsrZqccnLtwSHT9/U8TbJy/edkKOpQNUh6gZkiwdlCwzLNXr&#10;O+UYRqKgKf22JAlDa1LnqWxY/pHJEJNrdJzAyWspU0hr/sFwubL+rrYlpCdEbXWirvpClkd3fZ6d&#10;NO5Yexzuz3nCpCVXrt+1XZg2Jqpm58nzpXIG7UWC6QWCKZfYO3frru0cOdSTN78VcBbmZI6TkBcf&#10;IcUMUoI3IT/OSxKEUgO3I2HnJqQHeErSUGtxiiQQcRWheHKb0VteITf6DpJ2vCp9mpwQxHVjI1c/&#10;LyFbLroeTOCMWPUiuU52mgRTgmjAGwTDt59GqAc5SgIlD0WJXPsyAt4huG58hRznywTUZwx4vvl7&#10;yZrd8fz/he8rv5Qxm2Er/iivFbz89whd/ZRk3sas/wsSNy1FOAGU+zuD3iDQvvHfiF37R0Su/C3B&#10;9VeI3fQkOc4X6D2/iBSfpcgJ4Um030Fh5Arp/8wN4GSgNwier6CAwMnZtKWRb5MTXI6qxFWoTd2A&#10;1jwfgZKAKdNTVJ25jT6XjahI2yzrynRyh+RMmwr80ZDnC3uuD2qzdqKMXWpxICoIulUEwsq0bagg&#10;SFYTMMvJZRbGrENp3AbUEkirkrajpYAnrg6UuTO7KqLQnB+AhlwCNIHZTvBm18pDVLgqEod1GagV&#10;iexQvVCWtAnlyRvpPW+RBKR832Uy9VpHVSnBbJicYT9OH+7B4bEGjI/W4tDuRhwcs2N8pB67O4tx&#10;bk89DnfmkaMOx3BNksye0l8dg47SWOxuK0ZvdS4OkOs8OTqMo8NjBNG9ODo2juN7juLI7kOi8bF9&#10;ODi6G4d27ab1GIFzD/YO7xV4TnDYlkXw5BlWGG58o6cKJahCHgxD3n/lpmPSbA2SVjIDU5cOSivp&#10;sDTvF2guoI9T6XEAJ8sKnipsK6FbU2KQVYKQnhx06BTBlWROElKyShB67Bcr6JmlQ5BldY6V1PkM&#10;Tr34+6dfzoRsDdf5teY6uTCCI2R728j0VCFb6dtzhGwVlBSo3EGL9wkkSQqg6rF6jpIZolZS5+ig&#10;VNJfV0FSxNAkiaPk928CJkv6JznUetX4oakfDj8+RQ6TwXl6mpwq/xivvaeA6UGyk8YJmOMES0N1&#10;AstJWoPWIMfJosfZ40d7M8cJmEr2Q0MFHuODpU+MD1Y4dWSokrWEneblW9Qw3KFG4PbHtlM3vpFQ&#10;LYOzODsT2THhKIwPRWaEJwrifVEQ64/MUC9khQcgJ4r7NAOkyHpRjB+SvNfI3JgR659H1IZnJSwb&#10;vsoInXJhAk7cYYByn2TYimcJdgQ3D3KBK18i90fO8pU/EFwJoOQoGZJR619CMEHUn2Aau/F1BC57&#10;Vo5Hrn4Bvq/9jsD5J/i/9mvpx+Ri7ombXyAo/0X6PgWam14QcLLYkYa8/VtyuL9B8Ju/pNf7syQI&#10;Ra75LbngZ8lZvoTswFeRzYAMf4e0HAURHgY4HfDM9X9FnGdJxDsoi1mB8vhVqExch+rUjQRMT3GA&#10;zQTF6owdBEBy4vS4jCBYneONzuoo9NbHoaUsHP0NCeiujUEdQbS1PAy1BNFyek4FwZbX9bS/vSKc&#10;wBiM5sJgAqw/QZNAmL4TpQlbCLY+BOBAKY/XWR6JtpIQNOTvFPEcmo25AVJ71p7JjnMH+kqDyHF6&#10;o7s0FHX0nurp/ZQnrJe+Tp5rlIcFZQT74cTuURwcasLunnLs6ynDUEs2RruLcfJAC73nLOxuyZE+&#10;UiNBaSe6imIwUpuI4foEdJZGSc1czrLd1VyJg92tGO/txoFecqsEyYnxozh14DBO7j+EY3v34TBB&#10;89DYKMF5BPuHRxicIHD2khsVeE6evyYzrPCQFQVOBU+z42R46pC0khUwdVmBcT7NBU7WPwOcrB8L&#10;nCwzOBUkzY8XwemQDk2Wc79J+nNEf3eA0zE0RU107drXya7zG5e+TmfIVnOdnPDCTosdmApnOkOg&#10;FtKPn7p0R+QEpuOxfr7IAVold4BU0kGppANTgVL1WTpDzgRKPbnnDP1NUl+W3jOPzeQflvwAp+nH&#10;x7Vlb31qOzn1nq3BXrOExO7Sg9YMzEkSCJogYKK9Mg31uaHUSAegtTAIbVyqjRrengI/dOd5YbAs&#10;EHsbYsgVpIAACgIna5IhSgAdJ4CSKsbHB7LGD/Xk2AmeHgqiV+98Ri74gW24PseDwDlZmpVBsIxA&#10;SUIosiO8kBm2A/kxvrT2RG5MELJ5WrGkIAnlZodslXqxMs5y3TNSVJ1rwrILzPIi97n5FQS/86Qk&#10;8XCiD2fCcqJPuMdzCFvOWbWvI3nzWwJGBmoYuVOuYevz1pME4ZcRt+VtAigXan+Fnvcc/F77A7nO&#10;PxIMyXkSEEM9fo/4jc8haduLBOel9Jy/IJrAGbX+BRmewuFc39d/ieC3nqDn/oKcrhGujV37ewL5&#10;HwWcWeQm2W0a8FyO7KB3kOX/lkxFxsUSGJ75QW+iiNxoUcRyFEV5oCR2DUoT18OesxOtRYHoI0C2&#10;FAWhiaDWU5coGmzORF9DGrrrktFTnyrbXbVJaK+KR0d1HO1PRK89FZ01ifQ4AZWZ/qjJCZL5Tety&#10;A1Gd5UdOcQcKE7YKRGsIXg0FBMPSEIFsS2kw6uh/X0twbCkJQ31eEMHTT/pAW7K3ozVnhzH1GTnO&#10;doIng5bDta30nktD3kGO11tI2LYWnWX5UoP2YF8FRhmarTkY7SzA+HAVBhrSYadrsPMuD1uO6hie&#10;Rs0XB+gcThIarEpAf0UCesqTsKupCCMNZeI8D/Z3YX9fN44SII/sGiVw7sXpg/tlfWLvXnKiewie&#10;Y+Q8BZwcxrWTlly4QOA8f9Uxw8pto5+eAHhZ+juNPk4G3s8NnKxZ0FwAOOeCpw7OhcLTCpqs+cDp&#10;Hp4GON3B0wxO1mO/zIKdhaygKftN0o+JyGkqeEo1IXKd3373V2dfJ4drGZ7vfvqtuM5bHxlzdl5/&#10;/0un62R4sutU8DRc2Qw8dSkAutuvgKlDk48rsOnQs4Kikn6eWU5YapJwK8ldRixP08WOk/sp2U22&#10;d3QtIT2h1NRYy/Kw1xTYCZjjpEkSGqtLUZGXgpr8ODQURqEuyx+VnCQST44hcS3sSWvRkroWzckr&#10;0ZW5FsPF2zFa7ondtb4Ybw3F0c5IAmgsDvfE4WBvEgiYIICCAEqqAAFzkjR+ZCDTfmCwxsOh3orc&#10;bNRkJqEiNZwazCjkR+1EVuhWlMT7yVjNgqRwZMcHozozFiXkOhO3G1V+OCEnbMXvEPTWLwRMnM2a&#10;Qi40dvVfEOZBDnMFwZTAyS7Q/63fk+t7gc5jEey4z3PZ0zJ+k2c48Xv7TwhZ/RyiN5KLJUcasOwF&#10;SRTye4Nc7PJn4ff67x2Ok0O1vyagPiHJPDzfZszmFxG+jkC7cSkCl5Mzfeu38Hr5vyVcG76cYEvn&#10;c3JQ1Kon6D3/Hum+S5ER8DLB83Vav4rCiFUyvjMn0IBnbsCbAk/OsM0j2DBYC6NWo5j+D2Uq/Jm9&#10;g6AUTOAKQA3PkEIQ7G/MwEBLLrrtWRjpLKHtfAy0FqCjNhX2sli6GUpFMwF0qI2cWncRqQTXJwal&#10;BN5oay4qMvyQH7eVblA8nRCt4AIHOX7kVP3RXGo4VnshucyKSDm/qShCANlVQjdWuV4y/KSniICZ&#10;H4yaDF90lEWgImWLZP42JGxAkf87MhQo3XcjJsZaMbm3Bfs7c9BbG4+x7gIcHK5AIznf3vJQVEe/&#10;jYqwN1EXtwMNqfQ35oehtyQSgxV0E8BTlOWGyxRnI/Z87G6rpL+hkv6Weox22LGrqwl7B9pxaLRf&#10;sm8ZpKcInodHd+Hw7gPS90maJHlcvnTDduHyDdsEOc8zF8l5Xr1Lv533BJoCTwcMuY7tQsDJMsPS&#10;LCs4ziUFToGnBThZZmiyFgrOR4Xno4JTQVMHpwKl/ljtcwdOK3j+y4LTndyCk4Gpy7GfQ7bf/3Wm&#10;r/P+F9/ZPnrwre29z74TeN756Gvb7Q8Znl+5wJNdp4Inu04dnk7oEQCV9P36cR2W+nkKbM5rOoDn&#10;hKHjvPmkX0cXv1+RA5wzw0cMseOsa25WsPQg2UnjSk21hePV5TmTJBA8UVOWgaLMKBSkhKAg0Q8l&#10;Kb4EzUCUx2+RLEsGZ2mEh5R9q4rxQF3SalTGvYP6lFXoKNyCXfYgjLdH4FAHgbM7Bkd6WHE41p+M&#10;k0MZODGQQY/TcKiL1JPDABWIEjRZMsdjX1mCNIrD1LBz6bYSgidPWl2cEIT8pChkJ8SgiMR9nSk7&#10;ViByFYFqNbnFd34Fv1f/F23/BskEyMDXfovAN56QRB12nRxiDV/5pCT3hK94VsK1gW8+g+jVL5Er&#10;/L1MPh3k8Yy4zritryFy/Uvwf+d5AaffW08JXPk57Dr9Xv0VfF7+BTnO39I1f48M79cEnLFbCJgr&#10;nkTommfh8+bvZGwnJxKFvkOvSeAMeovc59v/TQD+JTnUp5Hi9bw4TnabrILIVciPWImc4GUyVEXg&#10;yeM5QzxEBeEryW3S/yBhE8qSt6A0mf4n6Vuk/9KeT4DL8UdbJQMxH8MdpdjdW4ORnirs6qnGQEcZ&#10;wbMIQ11l6GsuQGtdOgbactBSQ/CpTyHIpqG+OBJNpdGIIjdYlLQTY215oobCCDQVR6GtPI5cZig5&#10;wQyCczq5uhIc6C9DZ3WKHK8jV9qc6wuuYtScSU40MxB1qf7gqcha6Bq7m9NRk7wVeyqjUBO+GgW+&#10;5Do3v0wONQ772sowbI9He2UQ7ARge2m4hJ05Cao25g06/xUBbmX0BpmtZag8Hn3F0QLP5hxy2uUJ&#10;9P3JwlBDLsE3G8N0vZGOSvosyjHYWoWR9noMtdox2t6CA729GGvvwoEhw3VK0tDew737hoaXTpyb&#10;sp0+a7jOUxdv2HjCaOnfZHg6XOdCHaeSFTB1WQFyLjnhOc0JfdbwZD0MOAWePzI4zRCdC5pmcFrp&#10;YcFpBc/HfnHC7hH0sODkc9h1fvPt38R1cl8nw/ODz751uk4G560POGRrgJNDttzXqeCpQrYKnkru&#10;IKbvU8DUocnSryOa+kDA6XSMHGKl/UYG68x5DDyW83kOKVDKj2KaXoN+PDxUhPtpJ685ygpe/8h2&#10;msTrilr70qJ8u53W4wTQSVqD1iBogpwmmqrzUJUfizyCZE6sJ7KityOTy7/RnX1ezHYUxG1HXUaA&#10;TKeV4fsmCqnxLgpdgZLwFeSE3kBptAdKY5ahLO5tlCW8hZb8jdjdFIID7ZHY2xJGgIzBeGc0DnfH&#10;EjSTcGogGcd7EwiqCTjWm4LjQ5kg14kjw9k4PJSDkwP5dA4rm87JIOeaj5GaNNizQlGeEor0qCBk&#10;RIUTOONQFh8phQrYVfKQj3CCUchbSxC+7BdIWPM0gt/4PULJXTLkwt4xABa87HdI3f6y9FWyewx6&#10;i5wor9/5s/R/hqx8Dr5vPSluM4ycLEMzyGOpZNhGrltKrvOPdJ3fwp+A7P3qf5FL/Y1MVJ2y4yUZ&#10;AsOZvAzOoJV/gh/B0uv1JxD4zu8RsYqh/Ud6/d/S9h9kWErCZnK42552gjM3bBlyQpfLmM6MwLeR&#10;H7YSWbymz7yQtvNpPzvS4ph1KCJ45sesRUHsWnLi6wUw9sIQVOYGo7kyGaM9NdjVV4f9o63YO9xI&#10;asaeoQbaZ8dYfx3GemsFqF3NWaQMDHXkCTwrcoJQmR2IgoTthoskkLaUxqCjMkGAaS+IRCs51uYS&#10;cq21yeioSkZNAQGxsxRDzeRwq5IwRNfpKCSXmLwTHQUE04xgNOZGkHMNRnUGvc/MnVIWsJkAWhO9&#10;Umrx5gd7oq80DU25/J17EwVJ61DIY1DTtqE2eT3aU9dIZKMrexu4wH17bhB6CNSD5TEYq00icAah&#10;myfnptcfaciU6cp66zPQ20h/X30mOmuz0NtQiJ76IgJ+JUGzAf0NdRhpayOwtmGkqxMETRbD02Ow&#10;s34JF4c/cXaKnOdNCYsyABmchjh5yJATkDcMqFqKjqmhWe5kBUh3+ncH5ww85wcn698GnI8iDtly&#10;uPaLb7gA/LcEz29sH/GE13qikAOeN9770nbtHrnO25/KnJDm/k5xbwQ1p6NzygCWmn+S95nhxuJh&#10;HbpmX4ekXuPKB7bzU++L+MvOMDx1nUVwpfP4HFXyzhgy8q5UOuGhIWeu37OdoPczOc1FBD6XPs6z&#10;dz627acvPwGTodlLQklWEcpzc1BVXoDO9hqQ0yR3kYr6vDjkR+1ACtd25YmcA1cjK2y9jJNMD92A&#10;rIjNSA9eg8Qdb0pt1lz/5cgLZvezipwQNfJ+b6EgiIunL0VJzOsEuFXoqdyB/e3RGG0Iw77WeIJo&#10;PA51J8q+o30JONJL+8iNHuyJJcXj2FAqjpIOM1TJlbKODqTh6GAWKQ/7unJl2il7frSM2cwI80Fe&#10;dAjyaJ3puQqRy59CtMfvEbPqV/B//f9DDvK/aZvA9fKv4f/KbyT7NWrFM9jx/H8QRP8L0XQsasVz&#10;UkEokCDJmbY8fpPL57HjDFr+nCQE8Tpo+fMIW/UivF8np7r8aXBReHZI3q8RjFf+WRKCWBGreQzn&#10;U5JdG7TiDwgmSPI6YDmLnSe5zeW/deg3dA1OPDLAqfo22WlmhZLbJCem1gxQdp+lBEtOGiqOXiWu&#10;NCeCIMr7otfSDcV21GT7o7EsBtXFCTh1aBjHD45hbKgd+0Y7MdpPsBxokiID/e21GOiqp3U1AbMI&#10;vW0l2DNYjZbqJNSRy68pCENJmjcai8Mk7FuStpNAGoBGOtZYFEGADkJVpj9qs4MJqNForohDpz2V&#10;HF0BmsqS0VzOc2yW4BjB+tyBbpza1Yx9nSX0/gLRWRlNjtQb7SXBqEzaLOM6uXgDVy2qjg8hCKZh&#10;pC4IFUlvojJxjRSur03YiPq4degm2O6rjkJH9k60ZHhKMYeOoiD0lUWgtzwCo3VJom4CqRRGqEvG&#10;cFM6BpvS0EOA575cBj3DtKcuE332XLoZyMJgQzk50HpSNf0NFSBgoqulfJJkH+goWcrzfJ6iBp7d&#10;5+lL1wV+XPSDw7aX7xAIb92TUpM8ZEXaER6vzMc545Z+w1KNiNqTS3RDy1Lw5OdIiUoTPOWYBSjd&#10;yQlQh6Tfk6Rq2VqJHbQuJzQ5VKtprqLvCpZzwdMMzYWAcz546uCcgaerjHk6lRbBOa+4v5OThL7+&#10;5juZOeWzL78yhqc8+ErAee++URRBgfP6u1/YODGF4amybJ3wdGTazgYefTkZWho4rcSw1AuiM4wt&#10;RUAUKAo0+bkGOM+IZoPTALGR4HPu+l3becesIqevfyLiLNmC8oYlJI+snOpeEvIySpARk4DKvCw0&#10;VOejsiiJ3EQEqlIJPpGeSA9Yj6LwzVJYPDd4tdRLjfN6G9E730HoljcQvZ1cHc8U4v02cgOp0Q70&#10;QE4InRdOrieA3Gb4SlTELEdV8go05W1AT7U3hgmaI41RGGuKw+6WBOzrIFh2JeBwfxLBMAn7uqMF&#10;nuPdUTjSF4tDpPHeGBwaILAOpmB8MBUH+1NpnY0D/bkypRSHB2uzw8ll+SEtaAditq5E1KqXkbj2&#10;JQOcq3+NkHf+F4LfXiIzkzA4Q9/6I3xf+m8EvP4bbHvufyPwzf9GKB3zeZGg+urvyTn+Qfo8GZw8&#10;bMXr9d/LMJSQFS9KUlDUulcEogEEV39yrd7kYr3f+C283vg1dr7+K4R4EFDJUTIYGZpxmxi6T9Dx&#10;XyKQ3hPD059cpi85UwGqB0HU4wlErv0DItb8XsCZ7v+KALE4bgO5yPXIjVxPYFyHDL45iVgjDrSE&#10;AMnnFEWtRCEpP5r+V5ErZbwlh20rCTIMzpa6PPR12XF+8iT27hnB7tEeDA00Y7C3iUDaiT0jfRjp&#10;J5gOdqCjpRJt9jzUlSWiuzETdQTGptIocmVJGG4hl18YRI8j0FYZQ4pDbX6IJA/V54WgITcEzeRG&#10;W6vjsau3WAq1D7WXoKUqg95HmmRcd3PY3Z6NLoLyUGMG2ssj0V8bj4Y8PwzUJaC9OAT2dC7P54v6&#10;5HCUxxCwszejjBxnddx6qa/bSn9fO53TmuKJ3vwgcaq9BN5d9jg0ZnmiszgYXSUhGK6NI+jGo5fe&#10;a381gbM+Ucan9tOa1VEVjZaySIJlvISUWzms21KAvvp8+l4VElAJogT/wbZS9LaUMDxZvf2dVR6k&#10;JSfPXLQdOnleAMO1lc+yA71NoCM3aSQQkdtkV0nbKozL67nByWOiXaEpx0xwnEvuwDkXPH+u4DRD&#10;cxGcP0B6UhFv81yd33z3re3B198IPNXwFM6w5VJ8ynXefP8rp+tkeKosWxd46oBzir6s5ARnJmwm&#10;oFmcy0UFdKnzdMl+AiZP5MwJPDw7yAT9sHibr6GgKy6Tr+noh5XhJfT8s/Qjm6Qfwqkr92x1NW1L&#10;SE+QPApLqu05mQWTaek5SI1PRmFGNsryclBTXojq8jyUZcUhO2QzMnxXk3vZifSgTUj09gDP1FEc&#10;vQm54RuQ4LMMMV7LUBjvTY50G9ICVpEzWoWSqE3kfNaS21tLjfhGVMRuBtdCrU3dhOrUtdQobkF3&#10;tT81VtSYEThHmmIx1hKPve0JONSbQoBMFIfJ0BRwciiXxNv7u6LJXZIL7U0gWCYTLJNwYID70bJw&#10;oK8AezqpoatNJ9cSJZm2kZuXEfieJndpFBiIWvkbAud/IOjN/0Dwm4bb9Hv5l6Kg15+A94v/icDX&#10;f0nA/C9se/o/EfLWn5G46VV4v/Jr6ePkknr+b3IRhKckGYiHpKg1Jwx5vc6h199hxyu/gvebvxEF&#10;LSMArn6a4Emgptdkpxm6+k/iMpXj5PM8X/slwtb8mfQnRKwnx7vxT4jZ/JSM4+QxnAJEcpAMzkz6&#10;fAvpc2WA5ketQx7dmHCItihytZTnywp+R84tjlmL0liuc7tKxm5WZvvR/zka/d127BobxMHxvRjb&#10;M4Q9+4dpew+OHT+EiYkJ7Nq1C8PDg2iyl6O6KBGVueH0nQgid+mDqhx/1BcECjTbKsLJdfrJUJb2&#10;qlg0kAu1kyOtzw+VhCF2oJyI1NOQjr6mTPQ3Z6GzLkUecz9rM4Gcw7udVYnoqkoQ0PbS9mBdKgaq&#10;U2RmlVZys4ebCN6JwThMjq+TJ8mmmwAedtJbHIdmnhuUHGZXng/aya3y7C88p2dXoZ9k57bl+aOv&#10;gq7LE20Xh2OghkBJ76mzLBrD5DJ5AmxWV008umsT0Evvr70inv6+KLRXJon75ASqzro0jHYWYaC5&#10;EP0txSC3ic6WQnGfnU2Z9p6elqUnTl+yHaOG+fSFGwbgeJKDa9Ru0A3rldvsQu9SG3KH2pDbNi7u&#10;ofpDJYQroVoGp4Inu83HG5wCz3nAadYiOH+ERQfcTyVzNq4+5RjDUxVFUOFaNTyFXSfDk13n9N3P&#10;nWM7zfCcLYYlfcH5y0/i86zOZSjO/FCMc8yS/QRNhuMZumM9TTpz476UuePZRy6T4704TddjgNI1&#10;VYas9GHeJHdJjxmgBMulJDu5zHHSZFxqPtJSs5GemEwNaTZy0+JQlJ2MktxUJEcGIM53C5J3rkRB&#10;KMEzmAfJB6Ak3osa661IJ8eZGriSHI8x32VG2Ebp68wjYBZxcfBUT3I421Acuw1lCZ6oSfGSQe6S&#10;4UnwrM3eQnfzfuis5oaXAFoXQQAlMHYl43BfOg52J5LjTCHnSSDt4xBuLPZ1Rhng7InB3k5STxzB&#10;Mgl7yKHu60vFvt5MgmiOuM497QXorUmTEntp/hvIEb5GsHxaasRGrPgdAt/6PwLQ0Ld47ORvCZ7k&#10;Nl81wLnz+f+E14v/RwC68cn/Rdu/wrZn/y82P/t/EMpJQSueRQRBmEvrscvkhCBes7zJmbLr9Hz1&#10;CUn68X/nj07HyUXgveg1fAjK7CwZnuw2w9c+5QQnnxu88k9OeIZxIYQNTwpAY7c9g8ygNyXsWkQ3&#10;IbkxG+WzLo7fSvvWIztsFQHzLcmmLSB4sjNll8mhXe5jzgt5g/5fy1FKgOHEn/27e3Bg/y7s3juK&#10;EQLn2L4R7KXHe/fvwZGjxzE0NISeni60NlWhq7EQ5dnByInbiurcIFQRfCuzvCVjtrmUHCEBtJoc&#10;Yl1BMOxFoQJL7vdsoG1e99rT0FadKLBsqohBM8/ZWR0rQOXhL5yhW58fhtaSGLrpSUV3BTk9ezq6&#10;y+IIdjHoLgpHT2Ek+orIgeZGwZ7mj8GqJIy3FWO0NhMjtcnoJFB2c6Zuvq9Mot1F74VngBkksPeW&#10;hqGHwD5EzpfHdg7WkrutI6dJAO2tikcfOdsBexI5SoZkIppLoqW/lvtmWU3l5IBL6aaA1FWfjlZ6&#10;bYYoO3ACJvrbi9FcVwBynb0ETw/SE6Qlk5cJjuQgr1z/nFwlwfPmPWo3bpEIqgROYwJ3gqYmo81Q&#10;4GRIWodqWVaQtJIZnI8Cz0cBpxU8zdBcBOcjLjrQfiqZwcnjOtl1fvXd90ZfpyNRiDNsOVHovU++&#10;td27r/d1PiDX+ZkBT0fIVocnSweiAiZL7iIJdkZdVqPvQz+uztFlPt9wreQc6djEzY8JjlwOkH6I&#10;1+g9EDR5ei4Fa3GY9GM9c+MT24nbn9mO3fxMhWUZmiCnCQIoyG2ivKgChblZKC3MQG56JOJCPJEY&#10;7ImwjcsRtPp1aqg3ozIpiOAXhOKEQBly0koNWXVWgPRh5UZuQkoAwTVmKwHRFxXpvtKP1lDEwx6C&#10;UJnBY/x2ojLVC2XJ21BC4sa2rsAXTaUB6KwhV5LviYb8Hego98eBzlQBJ7vOI/2pODGSLiFbdqAH&#10;uuNkfaifHGZPPIEyXhzn3t4kAeeB/kwJ17LrPNhfLM6zpTSOXNcO5JJbjtnwmkxMzSXvgpf9BrFr&#10;CUxv/w7hBDee1ivw1f9G8GtPwOsv/4ntz/5veL3wf7H16f/A9uf+Ezv+8gsC5xJ4Lv1v7Hjxv8R1&#10;MkR9XydQvvUnbH/5NwLMHa8QeF/7HXzf+iO5TyO8G0jX57XvGwYYDWf5X0aIliDpT9AMXvVnBHjQ&#10;+6DHvB2x4RmEr38KUbSO2fwM4nc8h1TflwiMryOXXGVB7AZkRa5DWugq5MdtRlbYGimHVxS7EWV0&#10;g5IXuRaZISvohseD1suRH7oMheHLJHRbxHNwFsVhdLAVBw4QNHcN4NDxg9h9cATDY/3oH+jC8Eg/&#10;Bge60dZWj662avQ0ktvLjyAnGS5usr08Gm1lETIus70yCo3FIajK9RW32UD7a/ODUJMX6FgTwMoT&#10;yJESfDhsWxErsORxoTwchsHUU5OBJnpPLcWxaCdYdpRGSbGEjtIgdJWHyJhgLp3XT9DlhKKuQoIs&#10;jwel72FtOn3fckPQlG8UXODw7nB9imTR7iUYDtK+wcpoCdEOkKPkMC0fH6X30EfgZsfZSzAdsKcI&#10;ONl1cqJTX32aFFZgQLYRaO3kThvL6O+oTKT3TtdpSBTHzIlFfEPQ05KHtvoidLZWTRI0x0niQLk4&#10;PN/cSgj2Gk+OfYvajzviPI1+T/6tUzugywFGI3w789gsBUZ9ey65A6eu+cBpBc/HGZxW0GQtgvMR&#10;xNm17Dp5rk4DnjztmGspvnc//sZ29/43jpDtF+Q6P3cJ2VrBU2kWDKWO5QwQFwpOpXM33zdE1+Yp&#10;zxiaHP65yOAkGcCeAedZguvZO18QOB/Y9l+9z+D0SC2sn8zKzEdqTDxKsgkqNQ1ob2xGa2M9CrMS&#10;kJ0SgtiAjYjcvgJJnmuQG7wVueE7ZeLn2qwYAiXduddn4OSeegw0pUlSCEOxNNET1dR4MUhL0+h8&#10;usu3FwejpYIa1tJoI0syy4+O+5JLocaVXAi7kxpyBp011BAX70Rx4ipUpm/AaGMsDvVkEDRZaTg1&#10;likh28N9KQRTcqMDRoLQ+GAyQZJgOpAi2t+fgoODGTg4kEPKw6HBYhwZLpdB8o0FEeR8PZEduJFA&#10;9CpCV/3FqBe7wihQEEVuMOSNX8LvpV8g6NXfwPfFXxqu84VfwPMv/5ecJ8HyeYLoX8iFvvJreL38&#10;K+nz3LH0V6RfE0CfFVhuev6/yGX+UVzn9pd/Tft+K1WIQjz+TC6THCiHgcnd7iBAb1n6nxKi5bGc&#10;Pm//Fr7vEGxJnGnL65DVTyGEHSfPz7nhaURuegrxni8gescLSA96RxxnSbKj6EB+sBQgYHHYNjNs&#10;JcGS3GcwrUNXC0Qr4rkY+3rkhNNNTsJ2lGaFobwggaBYQ86yA/sPDmJ4tAN9fU3o6apHB8Gyu70G&#10;NZUZaKnLgb00kW54wlFO/+MqglVJqifK0r3QSBCry+ekoHA0E9h6OdxJsKovDHG6z3qCHIc8BZD1&#10;qfTdyZCQLp/PfaUMn57aNBwfrUdnRZKAs6cqhgAYi5ZCHwzaY+RmrL2cHGpZmFQ/4jq5beR8BaIE&#10;NAZnG93QddK1ZF1G5xZHY7gmQZwm921ychCDk/s2ebqxEQLmGL0XBicXhmdwdtD74v7NoaYsjLTk&#10;EERT0V6TIuBspOe016QRPOPQTlDnv6EuNxKd1RkSguY+3MN7Wth1MjzJrbewNAfat+QKAevq7fdt&#10;03foN0/uk2s1X7nLv3FqB1i3CIIkqc9Mv2Nzn6eVGIj69nz6MeA5Hzh1eP5QcFpBk2UFTdZCoMla&#10;BOcjiMGpXOfX3/9VxnUq1/mx03UaGbYzIVsDntN3P7VN3f2E4PmxCzx1Mfwu3/xoRlx/1VkI2hWS&#10;s84lqXNZ5+mOdOIWwZDEUDZ+TAYwGaLG3KFGf6aEael67EpPkuMcm7jF0FyaklPZS0JSeDTK09NR&#10;kpGBwvQM1FVUoLOlEeVZSUgNJbdJ4Iz1XoHs0I2oSvFHFoGzJiMW9Tlx6K7OlKEEx/fWo685RVwl&#10;O4O2Imo0yYk0F4ejoSSE7sypwSQ1ETg7q+gOneFJjSv3iXGIrzzDG4XkeopSt1Cj6kOApX1pa1CU&#10;6EGOwR8Hu9Iw3s2uM40gSY5TMmlTyWny2th3ZCQDh4bSCJa0fzgdB0n7B2g9lI0DgwTPwXwc312O&#10;I6NlGG3LQnVmIDkyHyR6rUbE+tcQsvJZmeaLh59EkNPjOTD9X/0F/F/6JTyf/U/4ERTZeW7+8//C&#10;lqf+f9hO0NzyzP+G90v/JQDlWrT+b/xOMm29X/2tDD/Z+fITMkSF3acPgZT3c/UhPidg2Z+x7aX/&#10;FnHCkPdbBFESg5IhGbT6aVHwmmfgT0APXvMUQslxBq0hZ7ueHCiBM2bbc4jduRRZoR6oSN0hYnCW&#10;pe6UIgRZkRuQEb4OSYHLJYzOj0uSd0pRiopkTxTHbRFnWprqjbqiGBm7WVOajOa6PDTW5KCmLA2l&#10;BbGoKIxHeX6MJANVFESisTyRgJiPPX3VqMgJo/+jMYaTocdhWAZIS3kMwTUS9SURqCGY1RaF0HaY&#10;3CBV0M1SYxEdyw+TxBvuC+Xwbg+BkftH+xuS0F2ThDYCY1NhJNpKY9FTmYBudqY1cdjdnofTuztw&#10;/fQedFXFoYue05wTgNacQOn7FOXQjVpuKFryw9FeEi39o721yegmp9nLIWECO0OT+zb7quIx0pAh&#10;Un2pbWVR5J7JKdNNHt8YcKiWh9Mw7KVPtoGgaje2OUO4o5rcZkUy/f3knKty0VGTif6WfAmBD3aX&#10;EDhz0dKUQzcgFWhtLp3s7G4gB9pnHx3ZQxAlgPLvmEBpgJNueAmWLM6+ZTFU+ThPsSe/9TnAqcsK&#10;lFZ6GHDq8HQHzrmGpiwEnKy5wGku8m5V6F3JXaF3s1yLvRM0SQdOXnbqsV+swPZTS4FTyvA5+jrF&#10;dX5hJAnd11wng9McsuVJrw14zjhPXQqAV27dFzE4dXgKHN1AU45p4ORC5xO3CIx8R3qdrjlN53D/&#10;Jm0zNMVdcviWXuf87U+l//MEgTS9oHIJuUwPhiat4RcYheCtPO4yCmXZmchPT0VRVjpSo8KQEeqP&#10;tKCdyIrwQnrYVpmii4saVKZHoi4nAW0lqego53T9NGpwC9DVEIe2KnKU1EDyHT/3E7WWMjiD0FQZ&#10;hqZqasDqaD81Nm0V1MiWBEtjWZsXKKHCgsSttN5MjeoWapz8qdEiB5O8Eo35O7CvPRl725KwvysZ&#10;4+Q0GZQMTBY/FniOZOEwA5PAeWQ0E0d2ZQs8D4/m4MhYPsaH83BsVylO7CnHvr58KSdXlhooJfli&#10;d6xCwIrnELf5NUSy+1z+JPxf/38yK0k4gW/nc/+FgJfJGT7DoVqC5Yv/T4aqrH/y/wvPF/4T2577&#10;D/i+9oT0eXKy0Ja//D94vvQbbOe+0Jd+LfIj18ljPtWaQ7fc7+n5KjlWcp4clmVwstv0WfY7BKz8&#10;s8iPs2/JDYeuew7RW8itrn0aUVv+giTvVxC7/S+I83pJZithx8nh2pxohuUaWm9CnO87SA5aiZTg&#10;VciOpOPx25AXu0UeJ/t7SL90dhQ5zzQf+tzJNWYEoLaQbqRyGHaxKMkMRXaCn7hRDuW2VnPVoES0&#10;VKVIUYThnmqMdFaQoyQnVp8pFYd6GzMkTNlKN0jsyOr45okTcMh1tpBr5OhDeZaXlOmrywuh70E4&#10;fR8ipRZuS1mogJOrCjFM68mhMuwaCthVkjusJaCRa+ysSCEXSsAqShG4dVdGSJLP4XYCVXk89tJ5&#10;owSzIXr9TrqBG61Lke9kdZaPVBfiLF0O4bLT7CiJRAMBt604Slypgmx3dTxqCcZFSZ7IidlM331v&#10;gmgIODGINdCSTTeLhrNkx8njPbkOc18DQbKWIFmVRt/3VLSSo+7vLMBIfxG66Yatnj67rvZydHdW&#10;g+CJ7q7WSQdAl07f5ukLPzSGmxAsz982oGmA0ygMb4BzbsepywqSVpoPnKxFcD7mixXY/llieKpx&#10;nUaikO46jUQhZ5btR+Q6P3hgu/E+F4HX4TnjPM3gZOngVHICVTtHl34uzxLC81vyrCTcl8l9Hvwc&#10;hirvP3frE0kEOkvQPHXzE9uRa+8zNJeS7GlpRZMkJCakIS0pGRmRMfBcvRo5aWkoysuG//YNCNiw&#10;AsVRdKedGEUOJgI5CUEoIMhU5kWgqSyV3EISqtNCqZGJkYzDwZZk7OnJQhsBkgt9y7RNFVHSQDE4&#10;60sD0VIbgYZybniiyImGoqHQn+7OyXFmektosTKDnCaBtKHIm4DrRY2jF3oqvNFb4Y89bfESrt3T&#10;noS9HYk4NMj9nFk40J2C8YEMyaI9zGM4CZ6Hhsl5khichwigh0aycXRXAY7tLiSAFtJ2kcBzd1ce&#10;NdKJMi9nRugOhKx7DeHrX5bqP1xiL9zjtwhbTkAjuHm/8CuR519+IeDc/ux/GK6T1uw8Wew2tz3/&#10;Cwm/+r35OwLnr8lxEjxf/jV2vPIbGa4iJfmWPyNulIenMDi3kGP1etMIzTI0A1Y+SbD8g4AybNML&#10;8F3xFPy4v3MNvafNzyN6+0u0/1mC53PkOp9B5La/IIEnrY7iogYbkBqyUpRFQEwLW4dkhmP0ZnKV&#10;fsiM3IikgJV0I7SWtjcgOWQF0iPWIC9+o0QAStO4cLuPOMGGoliUpYcgLzEATeXpBMZ89LeVYe+Q&#10;HQMEy4GuWvR21aCvnbbpcX97qVQX6mvOw1B70f+fvb/+bvPM9r9x/xff357vWp/POWemkGKSNsxm&#10;ZmaQGSVLtmSSzCTJsixZZmbmOLGdOA4zNmmapEkKKU6nNNB5P3tfitM0kw6cmTNnnrWatfa6pVtg&#10;xb51va73de393jRZ0qCT4NXGqw8EqNmRWoKsVqxAdNRLrUcC41QPQaqjGIujtaTSCjDRqRGTql6T&#10;QuyTDtN1xEv6vfSZRghQvXoV5rsI0BYCNZew6NPpfLZY5RiqIwAbCHx0XR7m5VdtOmYI3KM6KZo0&#10;kagvDBf2grwXy+Ut3LHlxtE+YfjeXZuNmbYyHBmpJ2WrxuJgLWZ7KoRdIC+B83I2g7PHmC/2Oblc&#10;ZmHEhLlBE13/Jhyk38fhiQ76PdDr+0ltDmvpSGCl//PcJP1eBg2YG7PQ78iEyQEzJseaWXliaKgL&#10;BE4QOCcYntyaj636GJYX333P5tYHpD7v3BfQ5HGA67BFqQrdX4/nAfPn4nnQXI91eP4cQJ+F5tPg&#10;/DN4PmOIsA7Nn4PnzwH0Z+F5yRp/LzifB9CfAvOn4HwaoP/2/54HtH9VrIOT6zq/+96618mmCLzX&#10;ua46f7Jk++i3ApzcQeWfAU7x2DPg5Pov63v++HzuDco/g79o4n0fm0lbwUlx/ysBzZXrD9ahOUGB&#10;irI6FOYUoiRPiQpSmuU5KlIaWlQUl6MoLxeJEX4oSIlEq0aFfm0legxatNZXotmoQXNDIVpoQOXl&#10;ObZCE/tGNLCNtNFgNlyKgSbujpElfEe5hVRvgwxdBMc2YwY6TFn0PjQAstKk6G/IJMWQQYMRG4Nn&#10;CjXQU0cwrU8lNZuMuU4ZFrrlWOxVYm2sFCcJlMcmK3FopBRHpyqFa9DaFEFyhuBIcXyuGqcOagU0&#10;j/C+5yEt1g7Sawic66qTgwF6eslMYG0SfqtdhmJS3FlQxQVAGuoKWZCjWLbN8nlb1G3KCHAZLtsE&#10;OBMOMDhfEfucDE0BUYJmzL4XxV5nzIFXEM9q1GsbYmxffwJOhqTE+S2x3ymWcD2s5SkMTonrJgIm&#10;/Qz/HUj22SKgyaoyPXgPpOEHIA2zE/DMDN2H7Eg7qCQMTntkhexEQbwDCpKcCKZOKEn3FHuZrDZZ&#10;UWoL4lAiD0VFbjSBMYn+FgUEUgJrdpgAKSup/HRvFGX60nOC6X4MytkMnlt71clI/WeQOlSSctRi&#10;frQT8+NdwhRhcW4IMxM9Ys+T9z45Uai/sx7DPQaCgwmzo00Y66tDXxvBtleL9sYCdLcQxPoqMdZb&#10;hs7H4ORoo783l7H08Z5kA0Gvg/7O8624d2laTLB0nAVcLhHuRr0GGalCJbq0BC99DjqrOVtWgX59&#10;Gp3PQl+d1Tqvr5ZUqzYXAzUyjNXTBKCCJmJ0ffVo41FX4E/XZq5Yqu6gCQK3QeOm1r36bOFy1Vlt&#10;VZ5d2mxSuVxvmiuWvRmelsp08TvjZCieWIy3l6HPXCRqOpcm2kl5mrEy14sza0OYGtdjZtyAQ3MW&#10;DPVWYJTU6cExmmAQNGcJmmxpOD5Iv7NBI/p6zKw6GZxP4Mnfec6cvfXBI4LnXZvr738g+tMytKy1&#10;npx5+9PWZM+D5PPiecBcj78VnE/D82lw/gSe/wJwPg3NvwecT0PzbwHnL4rzbwjOtv3hhx/EXuf3&#10;v//dM6rzz7unrKvO9b6dP4WndSl2HYzrQFwH4dMhztFjzwaff/r5T+B5z1oGYw0+ZwWn6I1JrzvH&#10;3UtIcepMHQKahWV6FBaUQZWZi/SYOJQrZagsyEFdaTmqNeVorDcjLVECRXIE6goz0VSSi5EGHamy&#10;BoJeLThxxESKs9GoQjsNYGzMzUtcXbp00elilBRlv4VAacigWTkpChroWmjAa6WBrbE6geAcC0tN&#10;IqkIGUZalBhkFUrw5M4XDFke0PpoMB0wpmO4IQUz7RlY7MnG4d5crJGiZIu9c6Qc2fR9bU4nrPZO&#10;HeSkH6vtHh9PLuiwSs/jjNo1AuaxuRqsPg6G54lFPUGzAaePWHBypRnLs42Y7KmngbmIgBIPWZQ3&#10;MoOdIQ22F7Z3wrWHVCIbHnAJSoLdmwKeyQ5vkuLcICLZcSOidr8o1GbUvpchcXxD7JUyNOMdNyGa&#10;VKo0gFQjvQ/vdya5b3sCzgT3LYh2fB2JHm+LfUyGJkdWmFVhyiJskRPrAmmEPeTRTlCQAlUSOHMl&#10;jgRQBwLpPqhiWZnaojTDS9RyclZttZLUVXEStIUJqNOkYqSjCg1l6WiqkkKXHwd1ZiCKpcEoygpE&#10;fqovaguiSFFFEWxDUaUKFeUlgy2VpBJbsXp4Ase4nvPoPDq7mjA+NYyVIwvo7DSjs51+d81aGOs0&#10;6GqpQUtDMbqaK2HmmtDhRowNGNBHP7vJSIqO4NlEQB7uKkZHQzYaa1OFpyzvfzbrFOizlKHHXIJh&#10;+rlj7RU4Om2hv7MFM70lBNbsJ9cVT67GW/Lo/5IgriFuOTZBkOU2Ztywmjvx9Js0GGvTYWHAgivH&#10;JnD30iymewh4+lhSngmwFCWhrTJFGClYjzkE0gxYSkhxl3HDbRnmuytE8HXMnWO4/pQNHMbbSkTi&#10;UI8xC+11aSKbdmGETRwaMUOThkNzXZibacfB6W4szffj4Z3jGOnTYry7HtP9BE1S45x1y36/Qz1a&#10;AmyLWLZl5TkzN/sEnqwsbz2gSbcAI9d2fmTzzvsfErTu0nnruafB+ffAk+OfBc7nwVMA9BlwPgvP&#10;fxScAp5PJQZxPJsUtB5PJwc9L0Hop0lBP00OejpB6N/+3/OA9q8KBifH+l6nVXV+/0yG7Tc2H3zx&#10;U9VpbT32vCVbAiBD7xkYroNwPZ4A8qnnPB1//vzHipOC9zw5YUg0eb7/uViiPU3vsQ5NVpol6ipk&#10;p2QiNSoG0rhoSGPDUKHKRrVaA11lLQqUKqQnSZCfEU8DaCaMRTQAGWtpIGtAp7lWDIqsOJtMVnC2&#10;VtKMvTTR6gnKXTaapJjoYpcVUpomhViKE+UIJhmpCxqUCJrNtTRgkcLkQXCgUUaDT4ZQnwP0Gl7a&#10;5fZWA8ZMDBmTMWFJxXxnBqZbU7AypBI1nOcOEfgW63GK46AB55aMApprszVChfKyLQNTmB9MVYhY&#10;plgikHKiEAOUVefaISPWDpNCOGgRSmCguRqmMgUKUyMgC/cieDoiO4Qt8HaLMpM0N1KHnDFrvxGJ&#10;tm8iyW4jku03If7Aq6I0JXrPS0h22SxUZ9SBDUhy3SyWahmcvJepjvMQ+6dWM4QdAqBRBNokz20U&#10;WyBx3yzUZio7EwXtJGDuF+qS4cnAtELTWUBURucZoBkhu6GIPoDs8D0iaYgVJ9dothMA6osTUZMX&#10;g+aabJoYpdOkRYaS7HCUyiNQlROJvCRv5CZ6Iy/FjyBq3QOtK4pGlTKIYBspfGs7zGW4dGYZZ04e&#10;wfG1FZw5ewxTs2MYnhjCyOQQBgfb0WiqgkFfDG11HkHACG25Ao11hSLBaKy/AfMTpEoHGjDcqyOF&#10;pSP1mUePKdHZqEKrMZugmS08bjsIrAxN3gboqOO9zmKh5sY7yzBJoF2dZhOLaswSRNnZZ6pLjcnu&#10;AiyOVGJpRI8Li124ttyH07MtWBo1Yqi9FjcvnMO716/g/fcu4e7NZVw504zB5hQYlVFoU6ejgQ3f&#10;a9MEOBuLJaiUBaGWS3g0pEK5UUBXOWa7SkQyEZdMjTTT/6uWDfEVBM8iHBoup8/GKjnfWorSV4ul&#10;2Q6sLg2KLNoJ+v2MkxpfWxrCoek2YZa/MtOF80cHxV4wL2czPEf76zDcZ8DoULPIZuZa2YWFOeuy&#10;7XuPbK6/x8D80SThnfvriUJ/Ds6fi78VnBxPw/NZgP5/EZx/DZp/DZy/ZNX+1fjhJ/FEdT7e67SC&#10;k5OEvrHudX7JqvPP9zqfheezAOS4RXATj1Hw7fX4uec+HevgtN62wpNVJi/RXn/4lc1VinN0m6FJ&#10;MUGB6oo6ZEpSkJOQiNzkBGiy01GeK0dJrgJ1FZUoyMkR0KwtK0JOMtuwkYKooy91iwFDLTpSCkVW&#10;tcllHDTQNZSnwlxMM3caqLm/Y0tFDMEynQaycox2cDZlLtoJniYamFhxttHMvInA2apLsapQUgkD&#10;zTnopFk73+b9NV4a42bHvGc1YEjFZFMaKU6CcVMClgblOD5dLJKCzhD0GJpnDzfgwoqJQEogJHAe&#10;m6kVavQ0PX5ioQ7HZrUirFm1NSJW57SkPPVYJaV6YtmMY0sWHJ6yYKLbQJ9RTbBJR258CNJD3Qig&#10;DiI5J91vt4AdgzOBQJhIwEwgcEr2vSYAyjCN3rMBEXtepMffROT+l8U+J5eexJAyjbR9DfEubwlY&#10;crDpe5zTZsQ60/uQ4ox13YgYlzetCUGkNNODSXkSFOXR9PN5qZbUpire/Qk800P2EkCdSHHS/Wg7&#10;5JPylEfsRWGCk3AF0udFif3NMjnvXSYJtakrTkWxLAwqAqUywRPVuVHC3Sk33ocg6g9tXixyE1xR&#10;SKq1jOBRV0bqro1+TysLuPPeOwTN47h45TSGRrtgaanH4Egn2lr0qK1SCWg26ApxaKYHhupcGGtV&#10;6LCUo6u1Ci0Ew7nJNlJVzVha6CL1WYGBrgr0tBaLxCGLXgpzbRaa6+RoqM4Cty1rrcsVpgKcpcqZ&#10;uZxd212fix4Ouv56DDTBMheIpKNeSyHGWmsx205g7SVAm6yZrebaYpoUHcPtWx/gzvu3cOu9o7h1&#10;vQ9TfXKY6PfTU5qBbpr4WdjPtipZTAC76HP0G2jSpyeYlyaJ223VdJ02KDBiyRWtzRjay0M6HB01&#10;YHGIvh+tKoIxqej2XEwPVGFupB6LU60iaYo9faeH23DyyATOrI7j1FK/aLC9PN2KE4s9NJmzWB2H&#10;SJXPTTRieqwRw0MmTE8PMjgZoBN0dL5y66FQm2yOcPXePZFxK2o9BTj/vrAaJ6zH8yH6LDj/u/Bc&#10;B+fT8HwanM+D51+C5v8GOJ+G5i/g/Nn4c3D+8Y/WRtfsYWtdrv1OLNeyhy3Dk1XnE0chUp3rS7ZP&#10;73c+Db2nYfg8cK7H84C5Hk9e98D6XtcJnqwyeU/z6offiH1NguUGiq4sVQlyc4pQUViCElk2qQ05&#10;lInRqC1SQltSDF1ZOcoLCpEmiUVNcR5qi5Wo1eShitRmdb4MjVX5woC721KEFlOBWHIzVmSgNj9G&#10;WLqxA02V1At1+YForY7DwlA5xkgVsKpoachBXVUq9NzCqoogW5mADoJopyGT1EU2JnpLMdhRSJBV&#10;iPIFzrTl0gLRl9Eix3hTOg52Z2G6LRGH+zNwcrqI4FkqlmtPzOsFPM8cYoDW030tThIsRZcUAioH&#10;q9KT9BxODHo6eI/zBCvVZVKdKxYcmWvGwqgFw21atGjVKJUlQRrlg8xQB2QE70dW0AGk+e6yKkgH&#10;BiXB0473O63LthE7X0T4jhcQtuvXApy8x5nqsUUAU+K8WQSrznUjhHjnrYglAMdQSFxJxXptQZL3&#10;ViT50eP+VsXJSUAMTlaWDEt1qq8AJyvOTFKheQluApzZkQTW0F1iuVad5ILiNA/U5IaITFlDSRLM&#10;1VJU5ElQropDESlLBmepNEQoTnV6ANQpAaS0IlAhC0VesgcUBF+NIgTlhUmYGuvGyvJBYbf3zs2r&#10;OH16BX39Fuj1JWi21MBiKkctKcwKUm8l+clCodYUZ4kw6+laqS9Gq7lcKNFRUp1zkwSTUbPIKp0i&#10;YDA82WWHry2LTo4OUz7Ge7m0Q4O5IQLhqIkmVQrM9bGDEC/tFwpwdmjZ9zbbWgtqIMjq6byuAG30&#10;WXrpdrteRSAuR3N9G65euo2rV0/j0sVJDPcQnMuDYSFlzR63o0Z6n/J4DBposkYTPE4Uaq9Kx1AD&#10;wVlHE7qKZFGyMtulwcG+MpycMQlwcgcXNoLnxCFWwMdm9Tg4XIYhhigp0elBvSjX4Q4ySzPdmB1p&#10;xni/USjSGYLuKNv0dVbTd0WPeVLh/H+dGtBhgu7PTjRhZqrbWu85McUxQQB1vvzufQLcA5sb960+&#10;0+/c5xyH58NxPX7swPLT888D598Dz6fB+TQ8/zvgfBaefwma/x1w/vehef3PoPkLOB8Hl59w/Hju&#10;p+Dkc0J1/mG9c8p6ktC3P3ZOeaI6vxaqUyQKiabXP+53Muy4zlNA7zEQxX1+jIJvrz/+c/H0c9ah&#10;+e79T0TCwI2Hn9tcevClzbmHv7U5++BrUadJ0AwsK6m7mKcshVpBYIyORUp4CJJD/ZAc6IUqlRwG&#10;rQ7aGh1y0tJRocyFJjMJxtICWAxVKCeAVhRJoS1OF4kQ3OHCrMuBviITlaooFGcFokLqj4pML5Sk&#10;OKM62xMNxRFi8BjtL0cHgbDZnAezIRsN3KnCkEXQ5L3QdOFh2lYvRW9LPjoJlu00OPXS87nmj2v6&#10;ug0y9NdnYcSUSkqCVGd3Kua7EnF8Mk84Bp07WIfT83U4/nifkxUnB4OU4cnBqvTkQYLjvEHEiQVr&#10;Ru16Vi2Dc/VQHVaXzDix0oXluU6a/bdgpK2eJgtqqDMkyIp0JUjZQRpsiwz/PWLPMlEYIdCRwBlL&#10;ipMhGrefjxsRa/s6wne/hDiH1xFj96oAJmfTxpFSTfXehVh6Ld+OdtiMKHuCLoE0mkDLijPe4y0B&#10;ztTAHUgL2QVFrL2ApireFdmxzshP8YY8zgUKiSuyouysUCW1yUu6rDRzow8gK2SHWLotSHYTCUKl&#10;ijCxBFpTlIQyZaxIEmJ4Fqb60f/PH8XpvsIQviQjAAVJBM14UrZp7ijIDoS+SoaWRhroJ0Zx9Mgy&#10;OtssaCQY9bToUK2R0oRLQWqxELqKbNSUZEJXkkUqVYb6CjmBOgVV6gx0NVeLfU9ethzoJXgOWTAy&#10;aEILKcKO5lIMddXi4GSLuK5MBEhjTTa6morRadLgzMowLq9N4ubZBdy9eFhksQ41FREU2WyBIF2b&#10;IkwPWsskpBgT0F6RgMF6FQbo/8t1n02VubCUl2PAZMSRySa06ZPRXBMDS1m4gCV3RuHXtJXHoV9P&#10;6rMmFb21mejXSTFoVNCkLV8cp1oLxD7ofFcxFmiiN99TIupIee9TOAv1lNNnK8MIPW9+kOGpFJNA&#10;NnQYbNOI5LPBtipSm8OYGWnA4rQFh2ctmBvVY6avmoCrp2uTFCpBkxOpDk61Y266C4tsPDE1hNGp&#10;McxMT3ZRbOD8CG7kcP0B5008+gkM1yH5c/H0c9fjL4HzefD8e1XnL+D8X/j3I8z+5+JvAafY6/zj&#10;n54qTflOqE6GJ+91Mjite52Pu6ew6mRThKfA+TwwivvPgJPjWRX67vuf29wmRfkuwVE8h47iMQIn&#10;h5h50rmLD7+0Of3wK5u1u1/YNJp7nQmaExQoztVAmZyBKC8vSAI8EenhgJQgb2TGhqO0uAQqVT7i&#10;w0JRW6BCZU4m6jQqFOfJkCNLQHFOLPJ5cFWFoKUyEaaqDFKpySiWBonkFB6wixLsoUmyR3m6E3Sq&#10;QLEcO9hRjA4a5Mz1SpjrcmEoSxGZky00q7dUJcNSnYZmfRa6aXAS4GzMI9VRIFpTcQE9ZzIONypE&#10;GcpcRzpWh7lMIA6ro3KcmSvB2dkanJrR4RQvu9LtMwt6oTr5yADlUpVTB+ncITPB00QDU4OA6Am6&#10;vQ7Ok8tmHKfXHF8y4fxaL47Ot+HwTDumBpvQ31oPrToHOQkhyIrwFPudGX57hXlBCqtG5y2Q2BFA&#10;nbchzvZNhG1/AVH7XhHLuCE7X0CyG8HR9hVSlRuR4bsbsiBbpHjtFLCMILjG0etZbca5bBbgjHcj&#10;oLrRfbc3heIUy7QxdgKahcmeApaqJE8oEz1IFXqJ+6mhe8Ve5zpseY9TGroTacHbSK3aiXKUKlad&#10;Femo1aSgmuBZJAuHrigRJbIwsTRblO6DglQv8XN46ZfBKaXXFkgDCGIK9LQZcP7MMUyND2GkvxP9&#10;7Ua015cSkJOgzoyGsVKBqsJUem/6+3LbNjo26/NQWWAFJyeTcbbtYK+FJlJ60ex8eMAMAylCEz2f&#10;l3Wb64ugLcsUEzKLNkfUj3bUa9CsLQCXPI131IpG19wQe6i5QGRkT3Vr0GeSYbolj9RiBtoro9FZ&#10;m4AurRRtNTJMdZaLhtQzHRaY6HpeJlizKUdnbRKayqJEBi5PzBi6QzSBGzOTeiX48pLtQQIk14Me&#10;Ga6h13NNZzb66mgSZ7aWrxwZ1QmALo1oMU5gnO6uxFRXhcgAZnCOtufR580joJZiqkeNKXouL5Uf&#10;nevCxEAdJgZrcfxIF44sNona57mBatG2jGtfWYUOdtZgcqSR4NmBg4tDmJ4ZYdV5kcAZyN2NODuf&#10;XcAuP7VU+ywkubsKZ91y/HieQWvd77R2XvlzcD4Lz2fB+TQ8/7vgfB48fwHnP/HfjzD7F8ZzGl2v&#10;JwlZ3YTYEOFbmy+++cbms9/+1uajL39r8+HnX4uazvW4/+lvf1yy/eA3jy352M/2p4BkYL7z8Dc2&#10;Nz9g8wRrMGjf+YDOf0BgJBjeJoDeIUhy3KZZJp+79cGn4jwH13Leop9z5SF9meh15z76RkCTYqJE&#10;o0ORSoP8LDmkUVGIcnWCNDIIMd6OSI8KRFyIN4oJlkWqHCgzU0gxFECjyKTBT4nM+HAUyyWkRPyQ&#10;F7sfpcn2MCj90aCJRXlOCEqkpFjS3IRrDZuNqyK2IjdyC6qlbjBqwoW1WqeZlGudNbQ0cDcSdEU6&#10;f1kyzNWZMNVkot2YI1RmK3fMMOWj1ZBHA7NKFL1z8hCXpHBy0Oqwgga0FCz1ZeHUlBonp0pxljNk&#10;p6txltTnuYM6XFqpx/lFHU4vVOH0wQqcPqTF+aVmut9ECtRM9xtx+nATjhNM1xYJpqw6GaCHGnBm&#10;ic4fbsbSXAvmp1ow1G9Ei6kKarkM2TFRUET4iHZhnCTEST/WvcuNSHAi5en8NkJ3vIgY2zeE6UHE&#10;3g1IdNmE8P0vC0egOKc3hVpN9NgqItz2VQFPicvbQpHycyTOG60JQq5vIsn7baQFbUc6QVAauZ+U&#10;vS8pTkeCpTM0pPJzCZ5p4bZIDTsgAJoUtAeZoXsIntuQ5LMJ0ojdojSlXB5If8tYGKvSUV+ZQX/f&#10;NKizI1AqjyL4BoikoJxEb8joPfh9GZ6cwZuf4IbcBHc0sENUqRQmQxkG+5sxNtKBzuZaGCqV6K4v&#10;Q21+BvTFvAxMkCR4VuQnwlBOE6/KLNSUpaG8KBVVJXK0mWsx2NMhYqS3Fb3tdWisL4RRl0v3G9Bh&#10;riDVmgY9XReckNRUTdeOTo1BcyXOHRoUiT5sHM8w4uMATbR471MEOwm1awS0uBE3Z9Iuj9Lf/GAH&#10;Aa0G0wTt46TYDvYM4tv37+HC4R6RjDbezuYHOWgpScAEZ/WW0QRD6St6fI4as9FBn2WEVGaPNhGd&#10;1bEE5FRhknCQ3nOhqwqL/eUYa8vDQn8lFgmwPDGb7SeI9mpEBvBYa6GAOycvcVIcJwJxbeuRg60Y&#10;H+RkoHIszZtxbLGZlCgpzGGC8Vg9Ti33iubgs2NGzI6babJCx8k+VpwcExTOop/ufU4EZGAyGK0A&#10;ZWs+hiND81167NbdByJE2QpDc9085c4jm5vvfUzB8Pxp0tDT0Hw6ngfOvxWeAqCPy1NEq7HHcfaa&#10;ta3Y3wPOvwbN54FzPZ4Pz7+9gfUv4PxL8TPg5JrOdXB+/f13Nl9++7UA54dffGXz8FOOr5/Eg09+&#10;BCc7Cv1FcBLsbn74pc17D6zBz/t5cFrPrZ/neJd+xmX6Ulz78AsBznVoUtCgXwB5SioNjDFI9PeG&#10;xMMJaYFuSA3xgjwxCtkp8SjLU6JKU0jqQIn6qmKxx5kVTwNrWgwN3C7C2i0nfBsKY3aiLMUBtXJ/&#10;YQ5eJvWBJt0dBRJbFMXsQ2HUDhRGb0dZqh10ud5orIgXNmusHgzl2agryUR9SaqwddNr4lGrpkGW&#10;lJBFm0EKUynA2aKnI4GTE0PYSYjLW/rqE9Cnj8Bit1V1LvdLcXy8AKdnSnFunpTmPIGSVOfJmSq6&#10;XYPzh2pJdVbgzGK5AOg5AuW5Q604c9hCYcapw6Q4DzeIELcfL+Py7VPLzVhZbMHsdBOGBklZtepR&#10;oykm1ZmM7NAAyINchFVeivvbAoAisYdrNJ3eQuS+VwU4ow+8JiKB4BpxYIPwoE322CKeG8/Ztg5v&#10;INL+dQHOGKeNiLIj9ck1nz47RB0nK8/0gB0iQSg1eCdy4p1QoQiio4vYfyzK8EdGpD2yop2QFLwP&#10;cokb0gmivOcpEooIuFnhuwQ49UURMJTEo7IoBqUFsdCVZ6AkNw75GWH0fj4EXV+oZVEoV8YLBZod&#10;5YSMwL3IpaMqzh1l2VEoyomDQVcAvVaN6so89Heb6XohBdZUg7piObRFUgy26tBGypKXa0vy4lBO&#10;f9t5+h1WVRBUNTLoqjUESh1BoBvDPTQp6TGhujwN2qpMHJ7tFp63Zr0M2lIJ9KXx0Knj0a4lENLP&#10;nevRY4UgcnzWKCY+PVwb3FQkakuN5QqCbA76LYV0fcUKoDbStcbN1XmCxnWo7ArVUlUEk7qKVKYZ&#10;h4fo76pLxaBFIbYD5joqMWlRC7U5ZEzHSn+16K7SXp6MySYlXX/J6DUkYaqNQZsrfGx5b/P4tA7z&#10;/cUEbCUmu7ipQDVBs0BAc66/SizhLg5WE9yVYul2klTpZG8tjs634OBUAwG0BcvzTTg8bSJ4tgo/&#10;2+UZCy6sDWJupE48Z6CzVJglsGIfH+nH5KSAp3XJljPn3ydIvv+hiJv36fYDvv+JAOfNOw9/BOe9&#10;B6L35zo4ebn37wUnxz8TnAKav4Dzf+bfn0HtXxF/AZysOr/7w+9tvvnd9wKcn3/9tc1Hn/3G5kMC&#10;54NPfiMAyoqTwcl7nRycYcvxc/B8l2B3m+Iu3eZ4j2DK958A8v4XBE06x0u19LgVqtbbfO4WfXlu&#10;PqQvEYGWYLmBoquwrhcKWSEpkyQaHMORlxQOWUwQIt33I9nPEbLIAKilWchOTkKJMgf6ymLUa6to&#10;8KqCPDUWGbGB9Dp/ZEe6ICVgp+jGwaqyMG4/KtJcUCPzJrVJ0EwmZUKKKJ+iIGIvCiJ3Qh2zC6Vp&#10;tqjO9UKnMZMGVHr/0nRRDsGtp9gAXE/HOk0y6stZfSait5Fm/nXZIomF1SaXJrRq09FWI0FfXSza&#10;Kvwx3hgt9jkPdqVhZVCB4xNqAiapTVKdZ+Zr6XYNqU4trh6tI3hWEzCrCZw1pDR11n3PRT1OHKzF&#10;8UU6d1hL4ORyFGui0NoCgZMG5TNHWnHscDsN+o0YGjKgq6MOJm0N/a6kyIkMRXawx+MWYTtIFW5H&#10;PAGRbfQYmPGO1tITVpyxdm8IIIbuZcXJmbS7BDRTfXYKaIbu34CwA68IiDI849zeQjKBM557dAbu&#10;EhmzKXRMC9uHzEhbKBPdUCYPRWG6H1TJ3siMciTF6UDwdIEyyQf5yT4i65aXbDODdwjFKY+myQxN&#10;bLQMTWU4TZBiUF2cghp1KkoJhmyfqEriGs44VJNyzIn3o599AOlB+5Ed4UDq04N+rh/BTIbqUgUM&#10;+hI0NelRX1eKBopWUxn05XKUF6SjtoRg1Vgpll1LeS+1JBnqQgk0Grq+1BmorS5Ag6ES5oZKjA23&#10;oIKUbJ4qDMVFUSgtjCe4JsFiyKb3oc+oDoOpMh4N5UnCjq+5OovUrVKYrI+2FeLQqIFul6OnnkDU&#10;0Yi1qR5hvN6mTxQ2jfqCJJhLpMLAwaCJpP9nMIozQ1AlZwCWEAit5hzcMWWiuQxjjVWY7yEw8ZJr&#10;VwWWBjvw3qklXDrcSe+tJcWaj9FmBYWUFKQSYy1yUXLFtxeHS0Qi3MJghVCWrDYPj+pFw/TJjjJR&#10;58l+yKOkiHkfc6pPi+EOUqyjFhxZ6KRJQ7PIwJ0dNmB6UCvgyfueRxeaMT1Ui5nROvEcLuUZH27H&#10;1NQQBgb6xJKt6OV5l/2veemVl2ut5SnrS7A3CZAi/4GU5zpcxXIt15DfIXgSMJ92Hnoanj8H0Oep&#10;zqfB+TQ8/7fA+Txgrscv4PyfjL8Czu8fq86vvrcu137y5dc2H4ulWuuSrejZSaqT9zo51stT1sH5&#10;NDwZkLc/+Ixg+ZnNvQfWYHhaz9NzCJysQtfBub60y8FtzPixu/Qa3ue88kgs0W6lWJWXNcDPwwfR&#10;pDBT/J2giPVDdowfItz2IcnXAWnBXsiKiUS0vz8K5Zmo1OTBVKeFRqlAKgE2LdwdCf57SZ3uFY41&#10;bPmmCOcGylyLuFfAszjFDUXJ7qRGD0BFA7wqlMBJ6jQ/bAvUElKfKftEIkarLguGsjRUqWJFQhE7&#10;sOgLY2CkwVVHg2tNYYTwLDVWphJcrUu4hpJE4RRTrw4hpeCLjsoAjNSHiT3OYyM5OD5ZgKPjhQTN&#10;dWDqcGaOgEkQvLxcL1Tn2UWtqPc8Q3GWIHl6UUfgrMHppVqcO1qPsytmUcd5asWEE0smYb93ZqUd&#10;J4504BApgVEazLq79AQIPXQlGqhTU0h1+pEqtEOm/z5kBOxDiu9OpHnvFO5ACU6bRTA4WXGuQ3M9&#10;OYhLTlil8pHhuQ7QWFKmkbxMS++V5L8LcV5bEee7lVTkfmREHBDglMU4oDI3gpSvu1CYrDYl/nuQ&#10;EmoHaYwrKVAHxPtsF3ujXJKSEbRN7HOqEhxRku2PEnkQyvOjoVaEQ1tsBWedJh35qWFiQlWYHo3k&#10;YGcCpx2y6D0zQ+hnRrsiNykAZcoUNBrK0NVuwtraYSwsTIgG1t2dRpjry0X3HE4YammoRnujFqb6&#10;EjQYNSgvy0KjhR6v01CUoKONfp+dDdDXFkBTlIzUFE8o5DRBkwYSmFNRkh+FwtwglOaFoLY0in7n&#10;sTCwW0+1DGwe316nsPb71GbCTGqyqUpJUC3AQr8Zo60lpECjYCgNQVFaIA4PNmJ5tB6XVjpx69QI&#10;ZrqqCIJtuHliCleWe3F4QIeWcnpfbREm2ozoMpSK9+iqy0d7TQW69bzEWy3qitkOsrMuFW1aAjL3&#10;i9Ulo02XQPCWkrrkDi4yUrpSYfwx119G5ypEe73x9lIsDtXhEF1HI20lBMwijPcQYPuMODjaipHO&#10;WmHLN9GrExm4qwtW1ckK9PSRbgHOib5qoT7nxsyYHmvC+GgbpmfGWXmKJdub97gPMNdwEwjvfWBz&#10;8/2HVlDetfpcc7najfsf/6hKHz8mHr9njXVwPg+ezwPo36o6/53B+SM0reB8HjA5ngdNjn/7f38G&#10;tX9FPAecHE8s+B6rTl6u5SSh9ZrOT778VoTVAN66z/n0XqeA54cEzsdQXA+GpgAngZHjaXCKxwUc&#10;rcu4DNtbDM3He6LvPfjK5i6Xn9AX6NSHv7MhYG6lWE3MlCLYyxmJAU6QR3ojJ9oXMZ77IfF2gMTD&#10;AYnezkjwc4csLhwluVJoy9UoypEjISIYWbEBYkBOC94jFIw80uqTmuC5Gam+b0ER8jaq01xRneGD&#10;4kRSnVxLyBZwgftRGLIP+SFbURi9Fbkxm1FX5AtzRTypyhRUKmMEOLnAnpcQudkyu9vU5IdDp6Fz&#10;mjjUlyaJ/c+a/EgY1VGozfWFQeWBruogDOiCMGoOfwLOw0N5OD5TIeB4mSB4csZIytOMM6QeLxw2&#10;inKVS8smXCSQXjzCtZ6kKA834OwyPb7aiPOkLo+Tyjx5hMC50oATBM5TS604c7QDawTQuSkzBvsN&#10;6Gw1oNlQi2qVCrmSaGQEu0EW5gJZiB1S/axeszEOr4t9yljHNwQoOSEodC8v0+6k+2+JshMuQ4nk&#10;5VmHN4Ua5dfw8m0Yv5beJ44Vpz+BOOwAkun3yJESuh/xAbuQHeeCoowAgqQzcuO9aBLkBkWcB1SJ&#10;Pojx3o2k4AME3d1I8NkqDBTSA7fRZ9wFKU128pJpgpPlhyJZMPKlwShTxUHO+5vp4QTiQKSG0XUQ&#10;44PUEAekh1GEHEAifZ4k+nsyOHNTI9CoL0VjPan1tRWcOLmKmdkJjE8Mo7u7E00mM0x6gmJbF8aG&#10;hmExN6Knux2tLWa0tDbAbNahsVEPS2O9OLZY9KRGM6BS0ueQhUGRRWq4MFXspWryJCjNl6C8SILa&#10;YlKceiU6jcXC1Yl7XfK1wWq0viyGJltJYhmaIcrnm2qTUFcSRVDLwaClkiZmMopsdJFSbq9lS8gK&#10;DDaWob+hnGBpwMfXz9IkawFnD87j1OIkzi33CMCxij02OYoTM0NoqVaIZV1jSSRaKzPQrc1Fj06J&#10;Ni5XaZQJF6Lx7ky06COFkQcbMvA+5+Ex7hZUSbdrhYnDVH81RnvyMdCmFAYPS5PdODrXIYzyuX5z&#10;hgA71lMpYHloqgGzIwRTei1Dc7KfFOpkgyhTWZxtx+x0P6tOBujEwuyYMycKserkfczb739g8x6B&#10;8l0G5vufi5pu3gtleDJU371HIZ7L+53WPc+/BZ4cz4LzWYD+o+D8OXj+T4PzecBcj+dB88ip64/p&#10;9G/87ydA+1fFXwAnx+8Jnqw6ebl2vdH1un/tj51TfgTnennKX4YnQZOUKMcdAiOfW1/CfRqcQq1+&#10;YA2+z+C8efdzm1uf/MHmyPsCnIEEzYvRYQGIIWgmBTkQIO2RHOiECNfdUMQEIy8uAorIYKjiw1Gd&#10;nwV9eRGaaFCUJsYjIcSHBmwXGkDtkOi7RYAzxu0tUkNcjE9KJmAbkr3egJIG5fJEN1QkuaNQ4oC8&#10;KFvkBu1HUagt8oO3ozBiK3IiN6JS7oL6YoZiAmoLEkXxfUG6N6mnQLHUWyz1pvNhqMwLFeA0VSQL&#10;t5vavEgYSInWqfxhzPdCS6kPuip9MGgIxXxXKpYGFVgcUJKqUOPMwVpcPWrB8SkDTs0SQGfrCKSk&#10;HgmgDE9err2wRLBcbsLZQxZhjHBu2YxzK61iT5OheeoovW6pCScPt+DcajvOrHVh+WALJmimP9jX&#10;gK7mOlLNZQSvDORIQiGLcBeKky3yOKmHocndTXivcl1lhu17RSQPRdm9gWhSobyky+eCdr2AiAOv&#10;0rnXRDJQnNc2Ac2EwD0EMg8BycwohyfQTAjcLe4rk7yEsmRgymPdkRnhhPQIRwKtEz1vLxIInLys&#10;zuBM9NxIk6ONSAncQu9nK1SnmpRdSU44CmXhUKQEIiPGG7J4X2REuSM1lN4n1J7gaSdWGhiaCQEH&#10;kBXjiSJpDEqUaSjKTUdbsxGjo8MYGBrEybMX0NXdT5OLIVKURtTpjJianEOjuQWtre1oa2uBpcmI&#10;puZ61GrLCLLN6OgwoaJMiTxlMvLzElBanAa1KhmVapnYN9XQ7fKiNJQWJJOC1aC6OEOUu/Q3V2Pt&#10;YL/Y++al/ar8EFTmB6BWHQKdOlZcO7zHyRMwU0WqmKSVZEeTko4QXX30hVxOpURjRabYO+XEowFT&#10;BUabdQRUPSY7uUsOA5ozZGuwMtaGY+M9uHpkHOcPmXFkrAKnZ1tx+8Qsbq9N4dG1Q7hB18loSyaG&#10;W7n9XSop00wMcVuzRs74LcHKhAWzAw2YGdALU/sxUqcj3RQdVRjr1It6TlaYrDbnRw2YGqzBKl1z&#10;R+abBDBnB+twYrFLAPTgRL3Y8zzEy7aDFkyND5D6nACBs4tiA0OQ1aTY0yTI8T6nta77SwqG51Pg&#10;pOfdvEeQfAqcz8LzeQB9nur8S+B8Fp7/CnA+D5brsQ7NvxWcz4Mmxy/g/DtjvWyF4clLttYkocct&#10;xx4bIjxxE/r8x0Sh9b3OnwPnExA+zr5974PfPnEdYlBaAUlBcF3f/+Tjk/1Qeu6VD79laG4gaHal&#10;J6aSavBGQWoYKRQfSIKckBbpQ4OrI+TRQZCGBCEtyB/5KbHCVk+RkYScjFQaSENIubjRAMp7oA6i&#10;jpCL8OM8CQSeWxFPA3yC59ukOt+GLGgHKcs9UAXvEHufyui9UNJAXxRuR+DciYLwrSiI2YqKLCc0&#10;VyeJJsfmcgWqVAlCOfG+kzrdBRVyb5Qr/EV3jhr2SSUFwX6p1cpwVCkCSG3SeakzTCpXdJb7YtQU&#10;iYXuNCyPKGlw02BxuAhHp0tw8agRazMGHJs2iKSN82xuwL05Z8pwar4S5w/rRXbtucPNOEuAPL9C&#10;gBTgbBIGCKdJgZ6mc6cJnBeOtuHcWgdW6fbB2SYBz4FeE1ob6lGmzKPfWxwpcBckkdKMdX5TNJ9O&#10;cCN4ur4pVCQbHrDiZFegyAOkLm0JnhQMzZA9LyN494tCdfJz2Z82ln63DL2kwL0EQwdkESRz4t0g&#10;IfXJSUDrEJVLXMVSLfvLshsQL9kmh9giOdgeidwwO+jAk79Rmt8WJHvT5/J6E1kRe1CWHSCcgEpz&#10;I6BMD0KBNAKyxABkk2KVEqiTuG0Z/c0zIp0EMDMi3AimzgRlF6hSgkihBkGZGY2qYgJXXQ0mJqZw&#10;8PBRDI1OYXx8FGZSkzpdLXr6etE30I+WNguaW4yo0aqhKZUhNy8RckUc1AzKomQUFEhQkB9FyjMB&#10;qux4qHPTUE+qsFydiZKCNFSXSWExqqGvtFr3NdTko75cRZOeMfo7jmJh0CCyaw2kMGsLIkSwt25D&#10;WRxdb/F0jEBDKcFT5oM6dSRq80OhKwwXHryt9DhbQ/bUZYgOPlxT3GfKwkirjKCXjJHmdFKpCUJV&#10;spn8bCeXsCSIUhRugD1k4MYGcky35qBbl4ThZgVmexnEWaKrD3dNme424uKRg7h8/CAuHh/CWJ+G&#10;lGMxAbKKVGgNRjvLRQ/PyYFqEQvjBoImAXNULzJrF8YasDjWiEPjFlK01aJMZXWuBWOsQsdbMDvV&#10;zdDE2FjPRToGXn3vvs3tB4/EnqbY4yQQXmMnsfufiyMv5YqlWl7KfbycK5Z3hdf185dtnwfQvwTO&#10;v6Y6/13B+Xxj9+s2R85ce26snL76mE7/xv+eB7D/rVgHJwcv2a4v1wrV+di/1grPxx62T0pTrAbw&#10;rDrXwfk0PBmQnFV7+0MG5tPxIzxFPAamNXgv1LrEe+PDz20ufviVTa5UupWguZodHYucYE9kR3gh&#10;1GMPwnwcxL5lbKAr8pJjEO/tgcywUORlJiM7TYJsgmZqXDRSI3wJls5IJfWSFrRbKMxYj/Xawk2I&#10;5ixRUlRcqB9lv0E0dy4M247ciO3Ii90rVKcmxsEK1LAd0Ej2oCrLFabiGFgquWwhC9U0KGqk4SIz&#10;NC/JHqrEA1BneJM6CBTLs5zIUp0XIcBZJvVDQwENdjIPtKj9CZz+6NUGY6olidRmDg4TNGf78kXv&#10;zWvHm0T27NoMAXPm8d7mwWpSmFVir5OdhU4fNOPUQV6uteAsKU1uZn1kjgasQzqhOBmcZ5ZareBc&#10;bcOJpRYcPdyGmWlr66f+rnbh55uXmoBEf0ckeOxAjNMbVmA6bkCc8+tCda5DM8VjlwAnR5zj26Qy&#10;ed9zA8HzJYIoPZ9+l8LYndQmwzOM7vvtexHR7m+JRtPSaEehOLnkJItusxJdL0VhyGXHuSIxaC8k&#10;AaRM/fcjJdgWCd7bBTgT6e8W6/IqUv3fRlbYbhSmuKNMwYlAAVAk+5Di9Ic0wRfpMW7IinVCavg+&#10;5KX40KQgEEk80QrjTF1XoWZlsW7IlnggPzMEJaokVJWpYKzXYX7hMHoHh7C0vIC2djN6+7tgNNGg&#10;vziLWn0lWtuNUBWkoqJajkJ1soiysjQRleWkYAtjoM6PRRmpwWIVqUw6VpZkQpOfhHJNOqpKs9Cg&#10;z0cDKcRmYwlunVvDvSvn0KGrIHiS2uKG0I25pCAzhE1jY3mqaN7NzlWduniMt+bi8CApxbkGkeRj&#10;JICaSyNgKSN4VkUQOOPRa0jAdIccg42pGG7k0qcUDJrjMNKUJAzjubk114nOtOZjoVMjYkw4WuWI&#10;ONhTaq3pHCjHXE+RAHG/kes7e7EyOYFrZ47i0ulRTAxVYLBDjZnBaswNVmKQ3pPLT2aGtQTOSozS&#10;+3Q3qaz3Cay8dDs/3CCSiSY6qzDXT6q4l9uXGTE9bBJWfuxpOzLSxSGWbC+9c4+AyIDkvU2rIQqX&#10;qlnB+Smd/5jOMzjZceih9Xn3/nvgfBqe/y7gfB4sn45fwPm/HOuqk0tT1htd814nq07e72R4csKQ&#10;tbbzt49NEX661/k0QN+j25w9y/C8xbcpbtNzf+I6xLCk+wzPOwxTLkuhL8Ptjz63eecjrt/87Ak4&#10;8+PikOPvBnViGCK8bBEf5gtfNzuE+rgjnpSmPDoKygQJKsvUUORIkZ2ZgVBvT1IvrkjiBsvB+0Ub&#10;Kx6EeVBP9tmGcPtXEOWyWUQYKaqIfS9B4bMJ2hQHVKY7oyjJTpSlqCL3Qx1rj6IYAmK8LcrSnFGv&#10;DoOlKhUNFdnQqWWiNrRYRnBUBaMgxRGlMn+6TypUGSaMxRmcJdIAUT9ar4qATuEHS1Egmot8RJLQ&#10;cEMsFvrkonH1oZFSrM7ohIo8RtBcGq8RTkKr0xV0jv1qa3DpaBNOzjfg+Gy9eN7xeaOo2WRAnl1t&#10;fqI4z/L95TahRs8facX5VWuB+mFSArPTLaL431SrRV56InIkwfS7eFuUjnDdJUMqnlQng5DNDNJ9&#10;90DishVpPjT5cHpb3A5mtUkRsu9lUccZbrtBgJeTg3g53H/vizjw6v8PgftfRpwXKXuavCQE8L7n&#10;dpEoJI11EK2/FAkuSI+wQxobH5ASzYwkgJLijPfbg2S/3ZAQvKOdX0O855tI8tks6kHZqIJdhArS&#10;fEXdpiLZD4WySGTysi+p2JTQA0gJo8lAoKO4DnhvnBVnPj2vINVH/HxZnCOU9PoSAluuPB4ajRJ1&#10;hhqYLVpU12qg01fBUK8VS7T6umrU1GiQq0yBKo+enxMLaVY4CvLiRYmKJj8RyuwIUbZSlEvqUxEL&#10;dZ4EBm02KopT6fF4lBFo2yylYu/TUJWP0Xb6u6ys0KRpAFOdTQTQfEx0lBM0c9BEMG6kiVlLeRYB&#10;MIcAmA1TUQJNskrRVZONyeZi0cD6zqlBjDUpSElmYKJFgZFGqYgefSr6ddmYaSnCYg+pSmMqJsxq&#10;HGzX4p2jIzgz04K5zhKMc6Nten2vIQv3zszi+IS1RniGoDnTlSe6+nTr1biwNIfDk6M4c+wgzp6Y&#10;wPRYndULuZcg2VGAhWGCZ2sxBtpKMdFfRYpTj7HeCpEMxMu2S9ONpDi504oWh+nI8BxrrxIwnewz&#10;YGqoAXMTTZjijipjPRwTFM6cEMSQvPnhFzbXeOn2A+6WZA12F2N/25sPCJ4PPngCTnF8HE9D9FmY&#10;/jWArkP074GnAOhzwLkOzWfB+TxgPh3PA+Z6/L3g5PgFnP/EeHq5lsHJ/rXrqvOLx+DkJVur6vzr&#10;4Hz34ad0/Nzm7ie/EcEgvc0QJVgKxUmvu86Zs3T/7qOvrdm5BFB2JuKN/0v3H9lc+/hLAU6KVUV0&#10;BDRRgShMiERysDdUaQmIDSFgpiQhyN0Z8b6eNHjGIj8vB5XVFcjJyhLnw912IYr3MwmYmUF7RKkF&#10;J7/E8t4d3Q7hEgtHtonbBIn961AFbEFVwgGhKtWpjiim0CQRCJNckR9tK8BZne0OfYG/cBJqrJGh&#10;vlwBvUaBipxEAcjSbF/hblMiDRLw5EQhbWG0UEfVinCUZwZBmx0AvdwHTRp/mAs90F8XKcB5aFCN&#10;6W413rswTQNqLy4e6RbdM9hWb2WiHFM9CpFJazU/IIVJapNLTjh79sThRqwuNOD00Rara9DxNpwm&#10;aF4kWJ5ZasaV410CnKw6l+k1XNc5MzmAFrMRGoUUCkkokn1J6bmRwiSlGe34qmhELWo1XbeIrNsk&#10;j510PCCgGWH7JkL3vSIMDxisogRFPP9NUohbxe863P41eG//DwTu/TVi3DdZ9yspGKBclsIuQawM&#10;c5PcBMQyoh1EFGUEiaSeeO9diKeJTpTLJoTZcbbuG0jxsxopyCL2oijVg9S9LylWT4KwG6TxXgKc&#10;yaF2pGrt6ehA8HRGUrAzsqI8kB3jIZaQ2WA+KWAbKdEdpE4dUKKMgloZj6L8NFSU5aKGl1gr81Be&#10;UYSKymKUlBZCrc6FUpmGbGkschQxUGRHIlcRjZzsaAJjBmrKpagpy4BaFYN8RRgUmQHIpWuAFag8&#10;Kwj5uZEooJ9TqKTrVB6LioIs1JcVoaNOi7rCfLTVFmOkuRxdBM3mqhTR/NysSUVbjRydpEBb6ZyZ&#10;VGtDYRbMaimaSL0yPLmX50B9jnhOR3UKBoxSdNQkC49art0cN+djub8Us52kHrX5OD83gNVhC1oq&#10;eFlXIaz2FgbKRGP28bYaLA42iGtwuCkdC735WBmpRlu1Eh2GcrTU12BytAvnTi/g9o1VHKLJ10Cr&#10;GhPdRRRqtNfnYn7EhJGucox0l1mTgMbqhY8tw/TgmJ5CSxO9Flw9PixKcMY6teAm4WxTOD6gxRzB&#10;eHqiHQOk9oeG+7oInht435LHBYakWJ4lYLLFJ6tQUef50ApOLmO7dY/O/43gfBqe/yxw/pzi/O+A&#10;83mwXI+fg+ZfAufzoMnxCzj/gRDlKX+0Oglxu7FvvmVwfvtYdXKSkBWc645C1rrOrwieBMen9joZ&#10;mPdoVnjnw0cEw08Ioo/oMVKVIgiw9Fyu2bz9ydfCXYizaW/d/1J8Ed796Gubdz78yuYGgfQSBYMz&#10;QZK8mhkTifI0mrFL0yGPjUZqCA+sBCZ5hvCoTfT3QKk8HUmSMBr85Eigx8I9HBHquhNhLm+RWrEq&#10;J4aCxG2LWEIMdtyISAJA2IGNomYxmZRSafR+tOYHkCoMQLnU3QpPUp9aRYDwri3PdEWN3A3GYj8a&#10;8CSijMBUmUNBA6wyHeU5UaQ6o0gJRYhgcLLiNFemQFsQi4biZJQyOOWhKIizR2Mhg9NLKM5Dg7kE&#10;zwKs0ODy2e1zuH5yEWcP92Nl0oijM3VChV44YsFvHx7BjRPjuH12BleO9eDaqS7cvjKMy6d7RPbs&#10;pZN9oh/n2WPtOEePH19swbmjnSK7dh2cRwi0c7NmHJwfQn9XCyoKlVAkRiIr1F38fiLtXxUR5fCa&#10;MGtnP1oBTq9dyAg4gGTv3Yh2egvhdq+L58cQ2DhYGfKRQbpenhLh8LqAHoMz0XcbEv22i+zmMIIg&#10;q77k4N0CnOzclENHVSqpx3h3+hsfENCMpvfk5fRIlzfE3jQneCX6viWWa9n3lq31FPFu9Pk9BDzl&#10;8Z6iFpRrQuP899B7+9DjngRSWwL1fsT5bhfql2tKuTRGGuOEQmkI1PJIgl0IVPJoyLOjhKqUyiTI&#10;yIhFSkok8lVpdD4GmsIUZKYHokgVB1l6EEUIFBlhqC7JFPWbpUUxKKYJVG1FkoAn13M26BQoUkYj&#10;I8mTzgVBlRUl6kSbdcVgs4VqVTIdJaK5taEkAvriIBFcs2mpSkR9cZRYsjUVZ2Ohp5VU4TCOT/UQ&#10;/FJhKotDj85qrMAm7dyFZ8CgxDEC1vJQpVChi30EZQJjc4kM7ZUqtHMdqegpm4bxDrUw67BUZ4h2&#10;Z9xwe6A5HT31caR004RyHWnSoL+pEs0N5TCbq7G6OoeLFw7j4JQJM4OVGG7LIwCqMUQKdqy/2ppN&#10;O2hNFhoiBT05VIvpUfbvrcXsKKnQ3lIco8nf7GA9RtrZGF6H8X4DhnuqMDViwJFD/RgZakNHV+tF&#10;AmfgpTukND/63Obmww9tuP0YJwI9WcJlcBI0n4BTLOH+CM71+EfAuQ7P/6+A83mJQRw/lxj0S3LQ&#10;PxAMzvWuKexfy/Dk5VqG54/LtVyaYt3ntNZ1sur8EZwiPiCl+fBjm/c//IRU5sd07jMC7Jc29z76&#10;0ubuh1a4MjjvfPqNdSmXVCdn3d4lgAo/Wzp348GXNpce/vaJ4qSAPIZm8XFxSAoMJLURTKrFk267&#10;IsxtL7JjgwlcmZCnSpAuiYCPLZdCOCHKax9CnTeTsnwV/jv/E9xgmQf7CGdSm45b4Lf3dQRThO1+&#10;WYCzOsERBpknTAXBMBQEoSrHG2Uyd9TkBqJc5oMqmRtqc9zQXBmAAXMiuoyZNMumAYkGQF0xqU5V&#10;ghgAy2Sh0KmirfZweWGkTtNJlcbDWJKKUmkYKVl/VGb5oJYhXOCBXl04JppTsDZZLuzOrh6bw62z&#10;q6QSpwicJgKnAauzBpw+ZMKjW4s4RwPL1bVxnDhowZF5PYGyERdP9+LCqQEcX+7EjfNjuHVpEpfP&#10;jOLCSYLqyRFcOD4gvGsvnujF6nIzFg82Y36uR3QKqasoRkFmIqSR3kj03mv9Hdm9JiLRfZuAJi/V&#10;MjhTfH48RvHkgxtfk6rn4CVaPrKq5yNPWKIYeo5viPZiDE42Q2BwMkAjPTYJcCaH7hHLtspkd2RL&#10;nCDx24FYbwbcNkQQiMNJxfIqASd0SQh6sR4bherMDN8LVYKzaBuWn8qAdH9ipsDZvLxfyvupbOUX&#10;6bVZwDrc7U1EedJ70c/g5CXeW81PI8DlSZCfFYqcrGBkZRBA8xMgV8QjPYNAKouHRp0OKQEyVxGJ&#10;4kLJj+oxh1RnZjiUsnDkycMhz/SFLM2dVGcAMgmUsrRAKLNCkJcdQkqTlKc8WGQBs+9tV0MJKvPj&#10;USIPEVnYOjVnhfujJt8bhuJAmCs4SSgAxlJOAgpDvTqVYJmPo8MdolvKXLcGPYY0DBoJWvRebHDA&#10;tnkMzjFLHsZbZOg30nWqTyLVmAxLaYoI3kMdaWELyEwBvKaaLIx0VAinq/4mJcE0F0cnSunnaDBk&#10;kqK7LpdALsXMRC8WDk6Kpt/HTywQ4NowP87uQhUig3egvQCdzSr0t2rEnuZ4bw06LIUYocfnJrRY&#10;mKjB1FApFidqRbcVbnrd21SG4Q4tnTdjuLcW/Z3lBFlSvaOtrDg5JgZGhp3Zw/bKnftiMm4FJ8V9&#10;AuWDT2gMIbByPAanUKSsRv+b8Pw5cK7D838LnE/D8un4W8D5PGhy/ALOf0Ksw5NV5/fCv/Zp1ble&#10;2/njXqe1NGVddX75BJx3aBZ490NSkAxPmimyCuU9TAYnB6tOXnphM4SzV96zMVZVbLDU1294yGqU&#10;rbUefGZz8f5vbPR6vQAnqU6EuLjAb78j/Pfb0iBM6sdnH8K5ON+XBscoP2TFhdGgG0UDrjv8DmxD&#10;pNseBDttQ5DDJgTsexmBe18US46slELttyKIIsSOALrvDeHDWhxlj3KJA5ryaMDKD0SDJhg1Sl+U&#10;5/pCr44kVRAEXZ4vDPmeNHj5obc+Cu36RLTXyVBflk3glKI8L0GYImhIadTm0uBIwC2V+6GpNlXU&#10;c3L5SmVOrGh3pU7xQEmqLerz3dFZHYTBhhgc7FGIpbHV6Q58cPMUTi8PYIlm9bwEOz9aKYzc3zkz&#10;QGp0FGsLbUJBXjzZhTPH23Hr+gTOnxqi2wO4dWUO71yawem1fhxf6cWZtTEcW+rFiZVuXDozJGo6&#10;lw7ToDfXifnZAfS0mmkgJ9UpCUVmiBspRlKdYhl7I1LZzD3EDml+ewiWu6yZt+5bEO+1XewPRzqT&#10;0vTchjgPghodE7x5aZWTrkjlk1rlZVbOjGXVyMlYIpvZZzsyQg8g2msLqT47yEj1iTpPAmhC0E6C&#10;Gv39XDcJaHLwcjvfD6PJTTQp1xj3NxHv/RaS/bcI0/j8JFdh38fZu5xwFEuqMiWMk4y2I8T5FUS4&#10;v0HQfA2hLqSCuVsLAZPNFjjblvdBM2Ldhd+tihRkbmaw2LdU5sahvEwGRbYEFaVyaKtzoNfmCgeh&#10;mop0Ya9XWcLZslmor8mFtiILVSX0N65IhlLqT9Ak9UtAlqX4IT3OFVK6nxFvj5wMV+RlcjKTJ/LT&#10;/aCRBREYE1BfEic6pDRVJqO9JhnVCrrWCgOgz6cJlsITDYXBYuXDTKqUe2yaiyLRWh4OszoQLTQp&#10;6yxPwYA+DV018aRAM9ChTUJfQzzG2/i2hCZ7Meiqk8BcGiaybrsImubyOFGT3GcqRLcxH/ODBDLe&#10;T20swOHBasy256BXm4LWKhXa9KQaxydw6vRZHFqex+RMN26/cxjzYzr08fMn6zE2qEZfZy5GuktE&#10;T9LuliKCZqUA53BfGQa71RjoonME/Omhaox2V4D7lDI8BzqqxR7nSJ8eIz28bNuAibEuVp0CnlPz&#10;k84i/+H9jwmOH4l4V9R3fiyyb2894NsEUQIpA/XpEElET8W6Qfy6mfx6O7Kr7z18HH+eKLQOzmfh&#10;+Y+A8y9B81lwPg+YHM9C8xdw/i8Fw3N9r3M9Seh5e50MT2vLsWfASSGyZIWy/Nzm3cdJQbyP+eDR&#10;tyIRiC/ElkbzBoqtFIFlBaquhvKSLoJnIMXWp0JC0Lzo5OAKjz174LVzH4L27UGcy04xcCvivJAc&#10;TiojKxFRgT7IjpfA33YvDbC74bfnTXjtfhWhDpvhu/sFBO/bAO9t/4lol20Id9xBA/4ugulmBOzc&#10;INpqJZMa0UTth0UVgE6a6bdWhBHo/KAvCUdbXbooC2hQh6KRlEA7Kc4hU6yoeeOuES36HJiqSXGS&#10;eigitcngrFIEETgDUCz3gbkmhR5Pp/dLJginCdVZSWq0KOkAqrPt0VTiTSohEou9csz1cBsnLQGz&#10;BUdmO7E0be02sTStxxEKTvi5cKwXK3MWEawqz57ow/nTI7h8fgZHD/fh0ilSm6en6P4Uzp2ZxN3b&#10;p+g50zh7fBgXz4zg+Go3Dh9qxcJCB2ZmezEzPoj6ynIUpJPKig5AnPtuAudGxLoQ2AgushAHAVCG&#10;J4OTa2CtUNwsIBrj9rYAaKLPTiT47kSMB50jWLKBAd9m8wHeU+bsZlm4PT1nBwGRwErgjHDfTAAj&#10;IAfR35WAx4lD8T5bCZRviucwOKMJtvx+oaRcQx1fRxQ9FufJS7+kbgO3CXjKog6IvVN2KIoiqPrZ&#10;vyTUZYjza08izJX+T5wYRp85nEAfF3QAyVw7GuMmMmw5uF8n71dWVSqEQ1Brcw3KimWwmIqhq5Wj&#10;qICXY5NEoo+uSi4aWquVCajQpKBcHU8qNAzJsY4EzwCkRrsiOdIZRfIwgqUf3d+P7ARH5GcQNCk0&#10;MgKjJg6t2kyRgV2RG4pOvQwj5jxMch9XA6m8VhX6aIJmKQ5GS1kEmkl9tpTGiBgitdlVlYCmoji0&#10;FMehtzaeznPHnyi01cRixJIurtGO2jh0amNJnUbThC+G4BkFS5kEppJIkSHeUJxKcGVgKtFjlKKz&#10;Ngsd1WmiOws3XjeXZsJSU4aVxWWsnjiNs5fO4eixOVy/dBjHDnZgqK1MeDh3t+WgtSkTreZs0Ulo&#10;oLMEvW2khgmcK4utou3Y9IheGCKcWukS5ggMVu5fOtBVQ+BtIMVaip6WUgFSbtXW0UXn+ntBqrOL&#10;4LmB9zUFJB+wOcJDYZBwmxSkUJusPh/HX4Lnj51Vfg6ePyrPnwPnOjx/Aee/6N/zYPXvFlya8tO9&#10;zu+fW9e5niS0Ds/1fcxbD35rc/PD72yuf8zxjY25oWMDBUNyPQIZlBSrdPtiUXYuDVpSkPK8SLBc&#10;XQ9SnBc9A2PguHc3nLe8CZ/tbyNw12ahHKXhTqgqkiNXliGyaOOiIpEcHYMAJ3uEOO0iyG6Az85X&#10;EGa/Gf6kKH12vwS7N/7/CDzAy4e74LP11cfxAmSB+5FJA2qDzA+DNDMfqYvFsCkezTU0wNBg1FEv&#10;JUUQA5MmAm00yx8xSjDWGI/RpnR01qegoSoJdaQ0asuSoNXQIMruQblBqM0PQlVBIEFJgvqqVGgJ&#10;mg2l2TAUpaCKl+ekzqjMPkAwdkd7FalYXTim2rNxiPeCxuoImG2iSH5+uF6k+h+ZbcDKrAEnDjXj&#10;zNEefP3xVbx7+QhuXl7BFx+/g2sXVrF6eAznjk2RspzBsaMDOHZsGBfOLeHE2iyOkYI9d2oYp0iJ&#10;HmLj94VWTE51YG56DM31dVDLsyCPC0GKnwMi7Aho7tY9zXQuDfHZg7TAfWLCwgBkYPL+I5edRLtt&#10;Feo/wYedfgi6rED9dgvzgcQAeg0Bl4GaFmRLcNv3I1wpJJzpTGBlePIeJMMu1vMtsQ/JgI2i5/Cy&#10;LTsRhfDetNPrCHd+HTGeGwmeb9J7vCaWbaXh++i4k9QpnSd4hrjQ+9DrWK0Gk3oOc9wk9rUDHUn5&#10;EuCjAwnU4baIZ3P5ZC8oMwKQJXFHoSIaRi0bwBei1VILXXUhqitySXXKUKdTkuJMJ3CmoEiVAF1l&#10;Lhp0aqQlBCIzJRCl6gShOtPi3ZCT5ofECHskRzmK2tK0CGeruo10gopbqCW4oCjTWwBTr44V5u1i&#10;j1MdA0NBHKrlUWhUS9FWIcVsZwEaCYjt1XTdNSlEI2ru0TnfVoXDXXVY6qaJVW8tZtoUGDTGY6Be&#10;IkBpIZBPNGmsyUHtcgJyEqnRaAFEU1EIOun9+nR0DZNabqKJQG12kLjG+xqSUF/kR9elP+rzfVGu&#10;8EN2ki8qyjWYmpvH0rGjOH7qKM6eOohTR0ZFXSZ3Axrpr6SJWwvBLxdDnUXo7yxEV3MBeto16G0v&#10;R09bBaZHzTh2qEf41bIBwuE5kwBsX0cZqdVaLEy2YXa0EWN9Ogz11KCvtw5dvW0gaF6kCBTWnGIb&#10;6AObew8fUHxkc5dg+h73AyZg8p7n3wLQnwOnFZ4/XbL9BZz/Bv+eB6p/p1iv6XzaSejH0hQrPD/5&#10;4ntSnVY3IU4Suv/oMTg//kp0Nrn10fc2Nx/93uby/d8yNJ0pukpLa1fN2joGpYAlBUhpguBJICmA&#10;Li8H+kKFUD0EUCciT+MAAP/0SURBVBA4QeBEjkIKSag3DYK2CDmwBVEO20VySnKwIw14cQgICBAR&#10;HR5GqjMI7ntJSdpvh/++NwQ4/fe8SgPnRrjvfBFu21+C25aX4L3lFfhQeG5+CVF2WwSI5SF7MUhw&#10;66/kmXsE+g00Ey8LEcka7YYMNFXzPlGStR1TZSQG6+JIFaSLQabXIkWjNhmNteliP7OhhGbzpFAt&#10;1QnCRs1Yya2p2ACeZu5V2dAXJdJzEqAnqNYoXdFc7gtLqSep2BhMdmRhdkSNlYNmrMx04MhMDwG0&#10;BQfHjVgY1WFptk4k/jx8dwn47X1cPrmEkytTOHl0GsdXJnFsaRTXLxzCezeO4Na1I7h47iDev3sR&#10;588t4tSxUYLmIKnTMSwd6sLsrBWcE6N9aG8yozhXgWxJBNJC3BDhuJUU5G7hJpTqu1eAM53Ax0ux&#10;XGrCy60S720Cfsn+BEfvXaQACZD+BFVSpBwJDFqCZrTnduHikxPjjsxQBwFbBmak62aEsMECHdOC&#10;94t9R1adKQS1RL+dSCbIMjBjvXci3PVt+Nu+IvYnI1zeQIjjy/R3fRGRLq9Ye32GEdiD91gVK0E4&#10;nhRsYhDXg9rSa/aSut2HUBcCsfceRJJ6Tox2REqcC2IIuOkJ7iKSSH2W5CUKhcnm7XW1GpRp5Kip&#10;yENlmULA06DLg7ogGXIpAa+2AAtTPchKCUd2egTyc2JRkBMNWQopydJ0jPdooSvJIHUZgTK5RJh3&#10;MEA5kalKGSkM7jmZrCaPrrXSZFH7y11jKmQhqJZFE8gSoctJQE1OALQqHzr6Qa8KhY5UrSE/Gnpl&#10;DLpreTk1D0v9OmsJijERLeWBBMYAdFRkoJmUMDe4HjWTgqwIxYQlFd010WICaNEEwVIYCiMp3eoM&#10;PxjoZw/XpaCvLhrmYk+UZ+5HWbodqrNdoc7you9bIP0e8jEw2IPFQ3M4e2IVl08vY3aoUZSmsJlB&#10;LynNwe5igqZaLM/2tKsFFIfodzHaZ8JovwXzk52izd3ibCOmRmpExxRODOpqK8VQXy09R0dKtJrO&#10;laO/uwodHUZWnAzPifMX1wLPXVnb+s7tc1vfv3Nu64f3Lm74+KPPbR5yxv5Da3nK+hKuWLrlhhEC&#10;mut7n8+H538XnOvw/GeD82lo/hw4nwdNjr8Xmr+A858QDM7fU3yHH2y+/eP3Nl//7psnSULWRte/&#10;s3n0+e9sPv/yB5sPCJIfk+L8+LNvbe598rXNOwTQ6x8LWAqFSRFIMUHQRH6uUnQtqcyToSgjBuYy&#10;OQ0CpNAU8fQlzhWzay07sST7QpsdRYCSo82Qh9rSNBrQaZAqSYEqKRBx3gcobJGfHotkSSSCAn0Q&#10;GOAtbnva7YHP/u0Ezq3wJ2Xpu+c1EQG2m8Syrc/eN+Gx7RW4b3r5CTzjnHYgO9gOJUleaC9LEBm1&#10;zRXhaNfSYKYJRlNFtLAe4wbD3J2f93wGtIkEzyiMmZJImSaS6pSgrS4e3fXp6NCn0f00kTjUYchG&#10;i5YG4co0AnAiGqvSxbGhnLMhUwRcDcWhMJf7o7MuDMNNsehvisP0cD5W5g04drgLy3OdBMsO0WF/&#10;cVJP5+tFnF7mMpNRrEz3E1z7cGShGysLzWL/8thyJ44e6sba0jDWlsfo9jBWFvtwYrUfx0mprq0O&#10;4sjyIBbn+zAz1YvxkV50tTehTF0AeWqCKPkJdbICLCVgu+gukhZgh4wgJyQRHKPc30BSwBYk+G0R&#10;oGMFyV1IZASFjBB7a8lHpCMkDCh6fpznDnqf/UJ98jkOBmGM1w4EcCISgZhfw5m0Enovhm9ykB29&#10;915SoNsQ7LyJoPkaKcY3BHDZCzeYIBpq/5pI/GKDhRT2waXgtmQxQXsRRZ85OdIVqVFeiAsiQAY4&#10;IYqUdJSfHSQhBO9QOys4SeWmxnsgVeKDguxY6CtUKC1WoLRUhcL8DLotF5Z6tVXcgixftCKrKM9G&#10;UWEyKitIhZIybdAVExyMwmKP3YhSo3wQ5nUAadG+pDZDkE7A1GkykZ3gJ5aGM2IZRCHITfJDGSnc&#10;qtw4Aidd59IglMoCUSULRa0sHDXSCLQUp2KkIRt1SppkZQWgpzoVbWWxaCj0R3MZKUQCZHNZPKnQ&#10;VLpukzDenIOOqij01JKKreSl2zix78ng7NXT7Vqa9NXHornUH+3lQQRNVxgVHjArvNCk9BW39TmO&#10;qJTuR2XaPlSlHkC93B31Cm9o0lyQl+KNclUqhrraMTE4QRO8Q7h4Ygnjg/XobCpCU0MOergWtbOC&#10;1CIdSW22Wwox1K2n35EBg71NmJzsF82slw93Y3ygBlN9eiyOW4RiHRgow/S4AVOjesxN6Ol15QTQ&#10;OpFlS+AEgfMiQXOVg6DJ0UXh/Nknn9t8+OmXNvfpeP/DRzZ37n9ASvSRWMZln1tuKHHjPetta3IR&#10;m8N/YHPjDndfeShyKzisLcmsS7br4HweQJ+vOt+zwvOfAM5n4fm3QpPjzxpX/4WyFC5FOXLql3KU&#10;fzjWwfk7iu8eg/Prb63w5M4pojTlyz/YfPr578WRladQm59+bXPrs++EwqzQlHXRcZXiIgVIaaJU&#10;KUe1MkO0RzKrk1CfG42yFJpByyNopkuz5+xIGPOiUSenGXe8PSm/eDEINNUmo6kuC60m7lUoQ3Yc&#10;wZPLT3KykJkiQUaqBFHhfjQIhsDbdgcNrjsRSCoy0O5t+JLq9Nz1Cjx2bqB4Fd47X4fTpl/DeeOL&#10;CNjJBua7kOFrDxkpKQanMT8cDepIWMpj0FIVK5azmkhx9tIsvJ/gydZmHTUEynKasRNUh+vjMGSM&#10;w2BjEgab09BnSCXQxqK9jtSpIYXAqUC7Phdterlogs0ZjNx7kVP/GaacFMIlB/WlgegxRmGyKxmz&#10;A1IaRNRYnKoWrZiOLnaIpS1uRr04YxSKk5dqV+ebsTzZhpWpLrrdi9WFdhxm16AlMw7Pm0VS0JGD&#10;fTh1dBynV8exvNCB5cVWrB3pti7hHh3C0mI/5qZ7MDXRg/6eVlJWpVBmpSMpxB+hztaay5SgbaK7&#10;iDCBD3NDKgEw0u11JPq/JeoguRaT1SKrToYjQzQzjCAbaisgyueECQXdZvXJ8Ix03yrAycFqlJdU&#10;EwP2ICPcnsJRtP7iFYVIj10IctyMQIdN8LV9VUCW9znDHd8kcBIwXd8Se6AMVE744Q4rKWEE7kgn&#10;kc0aFeyAtPgAJIR7IzHCB9GBrgj3I9Uc6SKekxRDz0v1IbUYhAatCiX5qaguzSVVWSbajTVbalFW&#10;koPCPCkaDNXQVpegnB6v4lZj5VmiW0ppSRZ0BNR2eu7K7CBGuo2YGW7B+bVZtNSXQJUVg+RoL6TG&#10;eUOa7I+kaDdSti6IpYlBUpgz5In+wgKwKDNceNEai9Ohz4tFo4aXVWWoyvIn1RmI+rxQNKgioZPT&#10;bRWpQ5UHwdMdZo0PTTrpO6Ska7eI9z7j0FoWRuf86NoNIWjGiFWS7lqJuN1RHUmKMhZjjYkEYH+0&#10;FntDJz0AfSZF+n6UJ2yn78I2VNO56gw71KY7wZTjjYZcLsfajxo6sj1iVV4mGrU6scS/dnicVKQF&#10;5rpMmCga6vPQ0lyGflKObS3F6OE90KZyNBpK6LFyYV04ONyGuTmC4YgRU71GUc/Z0awidVmAAQLo&#10;/LQJByfqSM1aXYc4WWhwsBWT86MgxQkCJ0hxgqDJMfHgvROBVy4ub6XY8OjTj20+/Pgjm48+/czm&#10;wcfcIN8KTGtYVSgnF/H+qLDqu8OKk5Unq9BHP1Ge63ucT8dfBud7/9bgfBaav4Dznxg//Ak2f/yB&#10;4vc/2Pzuu+9tvv32WwHPL+m4nl376Dff2bxP8Lz9+fc2dz//zuYOqU5jc6+z0dwxoVZXguCJhpo6&#10;dDaYUZotR15iDPLjg1CdHY7qTJ49B6EqIwjmfAkMOREwFUSjvSpVdKuvSbLDQFkkxi1Z6DXL0N9R&#10;TAOT2tpVX0PKVS5Femw0Mug95VmJSIwORLivI9x2vC6yZRmaQfZb4LffmiDkvIWXaTfAfcercNz4&#10;ApzffBmxrvsR7bATiR57kR/rjrxYZzQURECnChYJE+YSAmdhmMhmbKmIQZcuHo2ckUiz+XFjIsZI&#10;ZQ7URRA4Y0iRxqKVFOoA9+qsTkKvKRV9jZnCPq2DoMn7V33mHAxYckRdXnNNOtq4P2dNhuhU0VoT&#10;hUFzPCbakzHdl4WF0UIsTJbj2KIFxw91YPVQp1Ccy7ONpDp5j7MVl08M4dThHoo+0ZXi5FKPKEe5&#10;cIpgeawbx48QUJc6cITAe3SpCyePDdCxwwrO1R6cPDGA1SP9WCBFOzvThdHhdgGHQoUM6ZEhol1b&#10;gu82JAduFQk9yig3KCM9xHJtrNcmUpubkRi4/Qk4RfcRUo3JBEBZtLNQkGyszvuc3M5LGuUiwMnQ&#10;jPPZJYApamnpfiTXf3ptAxvxZ0U6C6UZ67MHEe6kLl25Jdle+B54Ha7bf42A/a+S4tyIOI/tiHLd&#10;giDb18XrWa1ypxVVegBS6GdlJvpSEKiiPIX6i6QJUkwAKU5/AmcYWzY6o6wwTpSJFOfHobSQHX/i&#10;UZibjGy6pkpL81FcpEBPZyMSYsIgS0+EQpYqzhWpM6FUJaKqMhtlpZkoVMYLW72KomQUKWNRmBNH&#10;6j1V1IRWl2WII3dMKeYlXgJkdkaoqAHl0hd5RiAK5DHQldHPMmvRZaykaykX3HKtIjdQ+NPWF0Vg&#10;sjUP+lyuAfZFS0k4KjNd0FkZA6OSFGdRNEyqcPoeBdCE1JfUKQFV7Ym6PA9oc91JiUaKCV97dQKa&#10;adLXVB4hANpQ5EXfR1toFQdI3e4iUBIwKUqTt6Iu1wk12a7iO1BfGIq6wgCa5HmhpsAD9SVhwtij&#10;IjcW1fR7qy2JQx1NKi103Wu1CSKJqrmpAp1devR069DVWok2SzFqaOJbW50HS5MBnd2N4MbqEyP1&#10;mBw0iZZknS2F6GpTo7e7ClNj9ZgbrcGhSS3Ge0owTAp2bKAJw8OdwhKRlCduXDuOW++sgqDJx4sE&#10;zVWKLorAWzdPbH3/wbWtn3xxT8SjLx9wbHjn/gOC58dWtXmXa0LZ7/YzG+7IcpXU5hWxTLueXcuq&#10;80eF+aza/GeB83nQ5Ph7wPksLJ+OZ4H5Czj/h+JP3EGFwInf/8nmj9/9wea7776z+ea7b63LtaQ6&#10;PyOIfvA1Kc1vYPPOF39kYG6gCGRo1ugtqFJroFfnEWgKoVfJoUmSINXPBRl++1FNAxuryvqcMLod&#10;RIOxE3TZ1lT7prI4AmkwGrNcMKAJEUuiI20qDHaVoqmhkAYmKfKkSQj2cIGfqwMig7wQH+kPSbgP&#10;XHa9Aa9dGxHhtFOUmQTYviUUJ8PTZetLcN22AW7bXoPLllfgtX0j4t3p9Y67EeO0HapodxQne6FK&#10;6otaeQBqc0Loc4fDRINDXa4fwTNQALNRE4RebTRGDTEY0UdijFTikDGa1CirzlQMNHDdnBRjLTL0&#10;NJDi5GVbgxTdxmwKa39D7p7fVU+P1yvQVpuOTi0vsUViwJSAqY4MHB5RYW5ISYAsE91N1g61iA77&#10;h2YaRacJtjJjM4OjcyYB0JOHSXXOWXB2tRdry224cm4El8+NEzi7cePyJO6/t4yzJ0dwnFTm3XeP&#10;CoCuHevB2TPDOHVyEIcOduDgQo9Ysu1obUSxKhfy+FgCmR0k3ltIWb4NebgtgdMFinBnkVnLJgQJ&#10;frzPuVXsS/J+JEdq0F5Sm7ZQxLGxPgHKf69wAOLg2wxR0aWEbvMyLUMzwm2L2Mfkbiq8p8lHXspl&#10;WEZ57iTVSeeD7YXqdNn2K7FX7bN7A/z3vYYwx7eEao3yIMCH7EcWTX54GZSXaGWk4lTSSMSGOIvl&#10;2XCffQKaEu6WQp8tJdoBeVkBpDi9CHaRyErxhTw9VIBNmZMMqTSejilQZCciPNgDsZEBSEuORla6&#10;BPn5mUhNi4SM1CTXd+YpYgmOkVDT+3ByEJeryLJCUKiKRkFejKj37O6sQj4BtVSTKRKLKkhZZqUG&#10;oKwoASUFCagsSkdDdSEWx7pEBxJ2jhpsLkCdJgaWiiTRIKBa4U/XKMFO6iGuy2Z6rEUdi6YCCdYG&#10;teipTKbvTDKpyHB0k7o0qEhN5nqjty5N7I3yNV2c5kUgpMd1XNMZLbr11Mg9YMz3gSHPhZSrszDl&#10;YNXKSUjtPMEj5dtJE9hmfQyadNwjlBR6WQSMJdE0CUxGkz4F3W1ydHUoSGWqCZ5ykY08MNCC+YUh&#10;jA6ZMdSrg6FWgZpKOYwNBMmuJvT1N2B4kI0P6tDbWoGBrioM92tFdu3SQhdd82YcmTfR9W8Ubcn4&#10;ecP9LZgYH8KRIws4d34JVy8v4ubVWVw7OyS+Dwcnm3Dp9NxFAucqgXOVoLlKwFyPLgrnB48e2dx9&#10;+JHNe/c/sHn3wYc2t+5bvW/Z0u/q3QdPoPn0ku3zoPl8cP45NP+nwfk8WD4dPwfMX8D5zw4Bzj/Z&#10;4A+kPr//o83331tt+L7+5nciSeijr7+yufvV1zY3v/qTVWU293ZRXCRw0uxdDUVsGLICnZAf44ui&#10;WH+oY4KgifZDRZI39Jl+qMuiL31eJIppgGWQNijD0FOTRDPpaPRVxMKYZIsxmlXPN8sx1a2hGWsR&#10;mpo0YtApoMEsIz4cznsJjh62CPa0R7D7flIvuxGyfwdC6Hyo/TYE275N0NxE8NwIpy0Ezu2vCEXq&#10;sWMjxWYkeDkh2nUfCuIDIKWBmcFZnORCs2w/lKR4oyLDXyRL6LK9CaB+BMxYtJWHYLCOlGVNKGZM&#10;seit8cegMQLjramkFmUYb1HRbF6CIUsaxug+d5lork5Ea20yLJVxGG3jJsK8X5qNvgZSGOzyQhDl&#10;bMlBVrGWFMx0ZWG8Mwszg3k4PKWlgaMRa4vtOLXcjfNr/Ti6QIPJHKnOJROWpnU4e7QVa4cbceyQ&#10;GadW24TavHBqgpRmF25dm8Gdm4t4cOcknZ/AuZMzuHJ+HsfX+nDu7AjBcwwrS304tDhAynMIg709&#10;KC9QIzcxiWDmgljPLWIvk8GpiHBAJkOP6zC934LEh8J7m4h1aHJyjuh5KhJz9oJ7ambHuYvEIE7w&#10;YaXJwOQjA299ydYKy53WDF0K3vPkx9j9h9uD8T6n+64NcN3xEhzf+i+aBL0I9x0vi73rSFKl/J7c&#10;hiwj2hGZdE2l0kQoOcYTaTFeyIjzQWyALeIJmDkp/ogjOKdF2kMa7wZZkocoG+EyEqUsFOnJ3pCm&#10;BSJPxZ1OEiEjiKanhCA6wp2OYYilazg5MQwFBXLExobSeX+kpUQgTy6BMjsKebIwer8gqFVR0BTE&#10;0HeBV0QChKLNU0QhJzMC+Yp4lOSlIycjhhRuIjSkVkvzE8Q+vq40CeX5saJsqatOjdkeI1bGWqDN&#10;k0CrjMJUqwadNakYMWWSUnQX+55citJWnIFBrQpH+mpJgUaho5iuq1olLsxYhPUer+RYShLpPQiU&#10;9Fmm2sqw2KuHSZ0BY0Emjgy10nWowYAxD9dWenB8tA4z9JzJ9jqauNbjwvE53LyyiHaLAsaaONST&#10;YuW9eV1hCBorJOg2ycV2Sgep4s4ODRoMhbCYqzE40I3hoV709TTQxKEGbU1q4etbX1+Jnt52DI22&#10;YGzUIkA5TGAd7a8TmbXzk90igejooV6cONpD13WHmBQenmN/ZSNGBjswMzOE4yfmcOnSHK5cGMaV&#10;M3TdH2nFKv2fSXGCoIn7H1zGg4+vguAJAiY++c19Pk589vm7zp989sjmo88+tnn48SOb2wRRtvK7&#10;fv+ezY0H79tcu/u+zfX3Hthcu31fBKtOjvWl2qeh+VNwPk4Q+hvU5l8D59PQ/AWc9O+5oPq3ix8I&#10;nhR//MHmD3/4webb3/9g8833FN/+weaLr7+3+ZAU6L1vf7cOzYlSnQVGYwsadUYUpCRAEeaK4ngP&#10;lMR5oizeB5UJpOJIAVTGu8OQ4Qt9mjeMWf6olwbDKAuhL3ocWosi0VIYhuZcH1SFbUaXwg3T5iz0&#10;NypgMmTDYCxATZUKlaW5iAr0gOeB7fB33o1A5z2I8bEXajNwz1b4ExiD978tTA5YdfISrcNbL5BS&#10;eYPA+aYI120bEel6gAZqOxo4MpAd4YwcGkzLUt1FcDPrEhpUazM8oZO6o6UoCCP1SeisJMBXhmK4&#10;JgyD1aQ+q/wwVB+B2e5MLI9qMEEDxzB93rbaaKFAucs+Dyz6olA0lEYhynsDBizcqimbACpDX302&#10;hk00SydlOtxAsDWn0uCYgeleGZYm1ViZrsWxBQLnQptQnccWm3FkwSjcgtjMfe2QUXjU8rljSxac&#10;WevAydUuUp1zdL8fp9d6cPXCBMHzuMi4vXZhGRdOzz5equ0X4Fw9MojFg72Ynx3E+PAIqtRlUCWn&#10;iabgDLLU4O0ETlJzwXuRTIATnWU8N0HitflxZu12JAdY/V/ZySclZJdI0omnc9w8nIOXaJ+GJd9m&#10;pcl2iHw/1HmjgGWw/Wvi/RiivPwa4bFVLNV673sdXnvfEOG87SV47npdTIj8D2xGqMs20fhaQuBk&#10;GGpyCE5ZkchJ5x6dwUiJciOFaY9Ies/0KAJxhK0IzmzllmQFdP0Vq2KRTRM4SbQT0lP9hVrkNmFK&#10;UpLpdN2mJgUIePr72iEowAVhoQFITIilc8EIC/FAUrw/cqRhUGWHoVKTAClNvBiabH6QEO2K9Hhv&#10;RNNniI9whTQ5ECkx3kiK8qajL7Ik/gR3L+RLAyGna09fGo9qpYSuoXxU5SShVkmKrjQDLaRi2dTd&#10;pI4mNRiLwfo09OlS0Vwcj+7KHEw1luPd1T5MmPJxY2EUyx0m3D8+jnaCsU4RIgziG4vTcHV5GL31&#10;hZjtqsf5gxMYa27AQm8nPr52Hp36Ioy0lGKqo4ImgrW4tHoQ410tuHDiEPq7tBjsKRc1mvqyaOiK&#10;w2CuJLVbk0gqNBPtDUoxwTXqCa51BWJ/eGx0GBMTY0J5Dg+Z0NdbicryDJhMNejt68DwaAdG2NR9&#10;tBEjQw0Y6NTCrC9ALwF7drwTq4dHRBLbubPjdK2O0HVLk7yDXaRSmzA20o4jK6O4eJ7geXYY1871&#10;4+aZXlyiiSMpTpDixLu31nDr9nE8/OAKPvn0XRAw8SXBk44TH9694fzlF5/YfPHFZzaffvlbm0df&#10;fGVz/1NrmcstUqLv3LOC8+q779tcuXXvJ/B8HjjXofnPAOez0PxHwHn09E+h+Txwrpy88phO/8b/&#10;ng+qf6cgYOIPFL+3+YHidz/80ebrP/7J5uvfweabb34gxfmDzb2vf/8EmhQoKa5Gd1M7ahQyqOMD&#10;xTJsJbd9krghjwbOokgHKGggrYx3RV26D4ysOgmelfEuKIt1hC7VC42KQLTk+aNR6oTGlF3oUDhh&#10;tC5RLG120ky7zlAETZEMaYkx8Hexg9tuzuh0hc++t0hZbobfno0ItdsC7x2vwocG1qADbwlwimVa&#10;Upseu96kQfd1uGzfSAPxdoQ47kMKAVjDpQRcIhBhJ/xj1YkO0CQ6Q5PgQArZETVpjmguDBCfpbM0&#10;jODuh45CbwxWBpM69sWgIRyjzYmi5yG7tbRUSdCuj0erNg49xgyCZzpaSE3XF0fQIBNHalKJ1Sk9&#10;ZnqK0W+UCyu0xpIosffUQ68ZNNN7tSTiyIwGK5NVwlbv+MF2AU9etj0j2oOZhNLk5VrOrj17tA/H&#10;DpMqpZk5K84TRwbo9hDOnOzDqeO85zkhwHni6BjOnBjF2loXjh/vxsULUzhF9xcP9mB2mmJyArqy&#10;auSnZpDS9EKM+zZrchDb4vlsQYI7+9FuFNBk31j2kmVbPFacmWH7kR66U4AzMXC38Ia1esTai7IQ&#10;Lk9hSPKyKgerRIYlq02rrR5NfGxfEeUtbIzAe6RcD8rg9LF9E177aMKz81U6boQvTYz4bxpg/zZi&#10;fbjMZAti/XZDle5nrceM90NcqAsyJd6IDTqAcO+tCHZ9U7gTsa+tMumxa488EkXZpBhlrASjIM8M&#10;QSGpP1VOHPSk2D79+CZOrk2jrbkK1RXZwkkoLsafoBkDdVEeJHGRiI8jsCb7I5+dokriUZwXKdyH&#10;SvJISZKiHO6qQ6E0BolR7gj2IGVMAE0It6Pb2xDpt08kCCWEOAoThsw4FygJuvmpvlATyGtVcaIx&#10;QF1BOAyFnPwTRcoxHhZNDJpLYukYjcaiWFFyMmLk3pop0Mo9YVLEoK0gHZ0E1cp0d5FQxP7IemWc&#10;MIdvqiB1qFNhurMeoy0GdBuqMEUg7W5QoceiwmhXGUY6STG21mF6sB29LdUiwWdm3ICB7mJ0tSgx&#10;PliKZoJ3S30Wui0F6O8oE+UojQalaJ1mri9HV3cbRkaGCJJt6B9oRG93DQx6FZqb64Wd3sz8CGYW&#10;aMI21Y7RETOG+wwiiciky0dfhx4LM4N0rS7g+Kl5immcOjeJZbrW5xa6MDHeLPbmjx8bw8XT47h6&#10;bhw3zg3i6qkBXD4zgRtXDuL9947hwd3j+ODeWXzywSV8dP88Ht45D4Imx8S7l04GUmy9fnFl6/XL&#10;cxs+/eJrUqG/sXn46HOb+x99IqxDudfn9TvvPwbofZvLN98naN4T8Sw4z64Hl6RQnLn6nojTV24/&#10;iVOX330SJy/dEnHi4s2fxP8kOP8Mmr+A858VP4LzDxTf/+n3Apy//T1svvoWNp99gyfQbGzugLmu&#10;AW31FuQlJkMR4olczlCNdyC1RqpN4iqaQStD9lDshjraHiXRDigI3YdSuq2J2IeSqAOoiHVGTaIL&#10;ahPt0JBhi+b03egr8sCkKRkzfcXoaNKgvFSOrLQ4+Lk5w+7tTXB8eyN8SGEGHNgqoBmwb5MwPfDY&#10;/hLct74M752vCVXCipPB6rVnE5y3vgbXHZtowN2DzMhAxHo7IjnQCWmBpJaC9iA3ch8K42xFO7HC&#10;uP0ojtuHqqQDMCsJlLVx6CgJRVO+D4HTF7MNEsxb4kkthmPAJMFCv0o0/uVl2T5zBnpN6QRAJR2z&#10;0aZNpUGJBpgGOk8qeqKDZtWkODtq09Fek4b26iSxXMvg7K2Po0EsHedXtFib1eLkggWnFtsFIIX6&#10;JIXJ7kHXaQb+2b2TuHt5Ge9dXsH9G6s00x7Hu9cXxFLttQtzApoXz06Q+hzH6WPzpEbHxH7n6dOk&#10;RiluXDskZuxLS72Ym+3G4tw0jNV6qDPkBEw/RLluEzWSqX7bIPF4A3EubyCJgemxSfQ15ZpOBifv&#10;daYEERR8NxMgNyFN9Nt0EmqT4cf1nNH0XN7bZNUZ4rRJwDPI4XVRm8nADDiwQcBTmCr4bKPnbxVm&#10;Bf4OG+Gy8yX4kLr0td2CEBcuZdmLALtt8KPJUYjLDgS7EJBJ1WYnekGe7CeSgrJTQghSjsiMdyco&#10;OSExhBQzgZN7f7KnrSzOU2S0FkijRBlKjjRS7EEqZDEiaiqVOLE6h5bGGvT31CMvV4LamhwMDFqg&#10;kGciKzMVVZUlyMvLIJD6IFsWCF11mlCayixSn1lRqNZIUU4AG+rUo4FAzC5CktADSI6yRzSbzHNS&#10;GsE6lz5rTnIwzFW5qMlLQUt1LjSZYSjODEJlTijK5N7C/lGfR8pREwVjfhhqs2kCmhcowpAbjIb8&#10;IAKjI6pl+1GT6gkdr+xkuaMmwwkVaS7QK4JQnx8nlmvrSRW31EhhLsvCUFM12rUl6G+qwslDnQT6&#10;YmGRx7Z3wwTT5ZkBNJMKHO3Vo6+tHEM9VZgeN6LVkoehvkq0NRWiw1JG4LR2OWHHH27WzStDrW0m&#10;DAz1Ymp6GO2dRnR11qLBWIT6+mo0NZvQO9COQVKWw+NtGCJw9nfViCTAmrI0gm8eTIYyUbqytDKD&#10;lWMzOH1hASfPT+PMhVnMH+zGyLAF8zPdOHtiClfOzYj9/SvnhnDzyhTevTqHzz44gy8/uohH75/F&#10;pw/O46N7x3Hv2jKunjwEAibHxUvHJlYJmhxdBFDnz7/4jc3nX/3W5tOvvhIq9OGjz8R+KCcSsfLk&#10;HqEcv4DzX/zv+bD6d4sfbH740+9s/kjH3+OPNr/93e9sviJ4fvoH2BAsN1B0pWYqoS0pJoVVhtz4&#10;eCR5e0LmY4sc3+0ojNojWnAVJ7ghJ9QWclIg8sCd0BAgSyWk5mIcUEpRELZb2NwV0oDGEK2S7Edd&#10;yl60Zu9Hd6Eb+rTR6K7PFLWcefIERPh7wH7HNux79RXYvfEq3N96DX6kJBmU7tteJHX5gtXkgGBp&#10;t/G/4EmqxHPXa/AgiHruZhOEjfDa+7ZQqhWKVBq8D5Dy3AZpGA2wBE45fZ6SJCcUJzuQ8iSgJ9mi&#10;NtUeNekOApgcnepAUsu2mK6LxYIlCaMNcTg6rsZgUyYBTy3aMzEYGZRj7QWi/KSjLkuYZ3fQ/6XH&#10;LMNQSy5GWvPQS4qzpz4b3foMcLkLNyAettBkoSsDS6N5WJ2uwYl5E47PN+H8ag/OHunCmZVOnF3p&#10;xVcPL+He5TX84bMHePf8cXz07gWcJ3V09fw8Kc4hXLs0j6sX53D53ALuvnMRH9y5irWVYQHSq1em&#10;ce7sKK5dWcJH9D7Hjo5gbroLi7NT6GvuRHFWDrLCwxDuREAM2ClUJkMznus3vayqM9zpNST57hRm&#10;CMmB20X2LYMzmh7PjLSHXOIm/GBj2IaPgMmgZMXJy7O8TCtMDQiU3rt/TROgF0SwGQIDNIagKfHf&#10;iQCHN+Bn/6ZQnEGuO0k17oG/4y4EO+2B9/63KDYh2Hk7QgjwbGrA+5cMztzMcFH+wUlC7NwTTe8V&#10;5v02Qtnn1m+HcPCR0ePZCYGQJ4UiL0uCDDoqZQlQypOgKchCqVoOS0MVxobaoK1WoqIsEzottxxT&#10;QanMQk4uQbGiCAYa3PNU8chTRqGuVib6bsrZDEEuQVVxJnKzIoQdH5e8JMe4Iz7CEUnRLvT53EX2&#10;L58rksXS5wiHIikWlUoF1FnpWBrvw9W1SRjLktFQHosqlS/Ksz1QKXVFSeoBVEsdUJG6l2I3wXEf&#10;9ATMBtVeaDO3oSp5F/RSJzq/G+WpO1GWakvP9yLVGYz2Kp6spYB7x9apE9Cmy8PV1QVcO3aIrs0y&#10;9DaVCEB2N5eh3VSOviYthlv1GGzWotNcjamhVhyc68fYSKuYRDS3aNFk1qO9kcDaQs/r0KGNQFpb&#10;oyRAkurssWBkfADDIz3i+ZYmgmObBd097ejsa8fwZC96R1owNNqI8TEDRgeqUE+Tz3JNLIoLklBb&#10;mY+B3jYsHprGiVOLOEqQPHVuFmsnJsRkb3aKwHl8HtcuHsIlUp283/nejSncvjKJT+6t4dN7p/HB&#10;rZP47P0z+OjOYbx/fZa+L4sgYNKEcxbnT/ZjdoImCId7QeCcuHf7kvOnn39i8+mXXwiAPvryS5sP&#10;PvlcqNA7Dz4ixXnXCs4bd38KzcegfBaa6+B8FpbPQvP4hXd+jL8Blk/H82D5dDwNzufC8xdw/pOC&#10;k4MouEfnH+n+7//0g803dPz4BwHOQIqLJQUaNKiVaClRIi82EqneLpB77YHUfTMUgTtE/8qCaGfk&#10;0SybjzlhpDxJfaoJmJpYRxRF2SKb1ExO0E5SoHsFQEvj9kCbuh/GjL1oKyBw6rgwPAayJC9EBDrC&#10;y2E39m96Dbtf+jUcXiNYbnpF2Oa5c/LPtpfF/pfrjg0E0Jdhv+lXQonysq3blpdJfZLSJHWqSoxA&#10;WXYyZDFBkMb4Itxlu9jLS6PBNT/WDoXxdiJzsTLTDWWkNsuT9qMyZb8YiBpyXNGk8oBJ5oDhyhBM&#10;GtgvNBqnZquwNFaO6a4SUpIqgqIVmAzLfpqZc/sxruPkc51GUp5GqVCioy0F6DfRcwigvYZMTLbJ&#10;MNGWgaHGJBwayMfScDHOLJpw9nAzjpPaPHe0GxeO9YsSlHfOHMTXH9zC7z55H7cvHMc3H9/G5VPz&#10;uHJ2AZ9+cAF//O4eHt49SzPwI7hz/QrB8zIunqEBhoB6570jBM1DuHrpKA02R7B2dAyL8wNYmJ7A&#10;4vg0yuV5kEWEI85zj+hKEu/xFtL96Pfk8iokbq8LxcndTvgxNiDg8pQo99fEkWs/WXFy15F1cHLt&#10;Ji/NcgkKQ5M71rDy5JpM370vwn//ywKgfvtegjfdZyP2GJ/tCHWj9yfghtHniPazQ3yQKwKcdiPU&#10;ZR8897xF0NwllGiI+y56fD8i2HAh3BFpEi9Rq8kZtKzwwn13IIA+b4DLJvF+vDSaEeMDRXIYMiSh&#10;kCZHIjstFipFGkqKsgmcBMXiHNRU5AvnIGNdEcoJnOWVMjS11kCZRxDVV6HBpCdF1Q5DvRqlJRko&#10;1aRDnZcIeUY0VNlxwkmIu6bkSkMIpn7QV2QKYGanBkItj4aSYJoQ5oSSXAIvvUZfrEKFKltkpOsI&#10;3FUFCcLPtrk2SahOoyYcffpk6HMJoJkH0KKh6zR1B6ozdkCXSce0zShNeAOKoBfoO7YRuuydBNa3&#10;UZW+n1SnE3TyAHptsChN0eeHoq4oFqaydIy36jDcXCOSkmrViTBWZaLVUABTlRKNVaQoDeUUlRjp&#10;bMbh2XHhNDU1NYDu3iY0WurQ1kogbGvCUJcZTfXF6GyuRh0pxrLybBhNFaQu6wmcfaQSRzA+3ov5&#10;uUmxVDs4NoChqX6MTvfi0PIgVun6Hu4vQUeTXOylsqGCtlQGfTl9nzrMIoFteWVUQPPEqSl6/rgA&#10;58JUH86szdC1PYtL50dw+/qkUJ7XSJ3evnoEj+5ewXdfvItP3l/BnWvTeHT7FD69cwb335nBjQv9&#10;uHFlHKQ4cevGMXxw99LExw/ec/7w049sPvnyUwHQR59/YfPhp1+I5Vuu/bz+7vtiyfbC9TsCnM/C&#10;81loroPzWWj+O4Bz+dSVX8D5T4v1chRSmHz7T3/6o81v/vB7oTarc2RdFWWVoCOpszCUJgUhJ9oP&#10;8nBv5NDglUWqQhGwlwDpgooUfxTHe0EebIfcMFKYMY4ojCVwxjuhKM4BitA9BNS9KEl0QXWmO0qT&#10;7VGb6QR9ph1MuW7CtLqhlGbjCe4I9doFP4ftsN34Iva8+H/g9NoLcHnjBeEC5LKJbhMsnbYQNHe8&#10;BvvNL4oEEjY7WIenF52PdN2HUmk8UsM8kZ8aiUjPfQhz5f6Q+5FKSqRQ4ojKDC9UZXPav49Yri2I&#10;3kHKeRfUEprJp+1BLYU+bS86Cz0w1yjBRGMCjk9V4MScEWNtDM4CjLYW00CTLfocdjcqMdimEV6e&#10;wx0lsHBLp/Z8gmoOhlvy0dOQg059FroMBExLGqbaZRhtysAyQXNxoIgUpxZnl0xPGlGfO9qL80cH&#10;cXZ5GGeWhgiovTjJID03J+o9L52ZwMM7J/HVZzdx552zuHruBPDdN/j43ns0uyYVemERn358jQaY&#10;Zdx99zLdP4VFGpCmx7sxPTaE+dExVOSooIiOQqKPHcJI9UloMpThvwMxjqQGnV9BnNubAqZs3M59&#10;MllpRrq9KvxlpRH2woxg3SrvibokULKfbQgpyFiP7cLflm97bP8VPHb8J9y3/4cIj12/QgDBmB2A&#10;uJ9mWrQr4gKtjj/B7nvhcWALPPZtFUlh3rZbEOxG14XjFgQ4bxHgZFhyMk6KxBOScAfEhNgiMpD+&#10;zvQZ+BoKpcldpK8t/N12IybIjR73RHJ0CDKToiFNS0BxoRx5OSkETutyo7FOg8oKOSrKpSgsSoOm&#10;RE5qMxP5Rbmo1pajVluGYnquIjsBOaRYc0i9ZiYFIy87RvT35EQhlSwQOeneKMwOFp1SGJgKUsby&#10;JF/RfDuLPmtuagBkCfRcekwjDUVZThiK5b4opO9FdX4wSmQ+qMuPhqkgFv3adMy2yITzT1X6XtRm&#10;2aEh1xmWfHdxfRZFbUJe+CsEy7dQn7NPqM7S1H0Y1KWgsTASBlUQeusyRNmVSZOI1mqayNGEr644&#10;EjUFISjPDYWxNA2G4gyYCZ7NtXT9NtSiy2LEkYVZHD44Jeope/os6Ow2oa3NhI5WI3o6DTDoCtDY&#10;UEIwrYSemx80qNHabkRffydGRnsxONSFyalR9A90Y3JuAtMLk5icH0ZnTx36+6pIcVYQOHPoZ+WI&#10;Xp/cH7TbqEZDhQKNdYVoovcbGzNiebmPwDmKmckOTA634sjiEC4QTC+cHqEJ4pAoUeFM4Peu0Xfh&#10;ow+A738jlm4f3F7B5/du0P0v8PUn5/DO5XG8e+0wq02Q2sTHH9wBgbOLbm/46NFDG86+/eSzT20+&#10;/ORTmw8efUbw/NTm1t0HYtlWgPPae3Tk2/d+BOfjpKCnE4OeTgZ6Op6XEPQsMP8RaHI8DcpfwPk/&#10;GH/6Ix3XwUlH7tH51R9/YHBuJWCuVmvyYcxNIyUWDFWkG7LCXJEd7o5U952Q++xFfqgTKhL9UJcd&#10;gXpFNGrSw+h2pPDDtELSUxxzI2yRSQolL3Y/qmQeolF0ZZYTwXgPDQi2aC2NgKUsDnKJK4Jd3oaf&#10;3dtw2fYq9m/4TwFOx1d/Ddc3XxROQE5vvQyHt0hx7nxdHDkOvPEfcHnrRZEw5L+HFMe+zaLnZKy3&#10;PRICeQ/OVXiZctF+evAe1Ej9UJ7miTI6lmX6oijBHqqonShJ2EvA30KTgK30/9ouwGmS2YrM2p6a&#10;UNHwd76/FP3mAnTWKTHSVoxuAmJfcz46GhRo0ZPabCxAtzlfQLTPkivaNzE0h1sKRU0nZ9r2m5Ix&#10;2SHDQpcKFw8bcXiwEKcOagmOWpw7Qopzlfc6Owic/bh4bBDHF9sESE8ttePkcivOrnbj4qlhsVS7&#10;SlA9tTqH06uLuHbuNE4eWRRLWjcuL+PiuSWcP80ZtsewtnIQSwdHMTlKAyHN6k+vLKEyV4ncWAan&#10;vTAbiHHipdqNkBAkY51eQaT9BsS6viEShHivcx2cbMqeFW7/pB5zfYnWmghEYHN+i0D7tjBdZ+MC&#10;NjNw3/Zf8Nz5X2KplgHK4PS3f1U4AHH3Ek6gSYn0RBC3iXPfj1BPAqGPMyK87MVEKsR9N3wd6D3d&#10;tsPP+W3EBO4XrkHyDIJUog8kkc6IDmaLPSf4umyHu91mRAc5w9eV1HCIO+IifJCeEEmAk0CWnowi&#10;UnysNNncnZcJ9TVFOEhq/PDSOKan+0XhvqFBi/KqYhRqVNDX16BIo4AqN5WAm4q0hFDkZkULEwQ2&#10;YUiOcUVKtBPieI81glRzyD7E8tYFTQZldF1H+WwTpTtpkXZIDN6FtIi9UCQ4IT/NDUVZHtDwPmVe&#10;IF2T3qjJiUAlqVdWjVyfWSt3hjbHia5bZwJiAIx5nqjJtKXvmx1yQl6n79hmNOTZoorUaG3WAVTT&#10;d6tWSiCWeqA0zVUs3Wpzw0mBZqLXIEO9mt5bHQxjMSe2qVCpjEG5MhGTvRb0NNVhtJegNzIgykEm&#10;J3vR02tGR2c9urpMaO8wWJdiG8vQ1lIrwNlkYYtCBQG0ROxpDpFSHRzpFfue7Z0t6B/sEcu1o9OD&#10;GBxtw+hoPSbHdARHBTrMcgy254lytNE2AmdpCswE+JK8ONTVZqGvp1okFI0MmwmeXTg814fjdM1z&#10;V6BrF2Zw89pBMUm8fHYFD9+9Dfzhe3z35W3cvbmK969fxBcPbxFIT9Hkch7vv7vGShPffvGQockA&#10;vUgR+MGH92w+/PgBxQdWJ6KPPyGAfm7zHicMvXvX5tL1238RnM9m0v4cNP8aOJ8HzPX4a9DkUpOn&#10;Qfls/ALOf2L8iaG5rjopvieQfk5BSnNrqSJllYIgGEFKzEcUxacHOiLJ5wDinbcjh4BUkxqCssQA&#10;oTRVEc4w0uy7rTAZukw/mJX0xVQGoCbLi77EgahM9xXqTqcKFD0IS9MdUZ5+gL7oDjS7DkRjSQxy&#10;4t1ELR8ng7hufwN2r70I2w0v4MDLv4LrplcIji/D8a0X4PD2r+G+8zW4736TnvcanN4mqG5+Ab6k&#10;OCMctyOWBt+MYFcayA8gjlRHRoSHcKhhxxtFtAOKJC7C4kxDn7Mo3Qclqe5QxeyDJuEAqdFdpJi3&#10;oix+B6oTd8CQsR9D1aEYM0nQrZdg0KKgwYZm59VZ6DHlYrSjCK36DKE8p/tr0axTYLSzEm2GHAHV&#10;oVar2hxr1whwslkCG8Zz/8TDfflYGirCYn8+lsdLsDZfi0trLTh+qBGXuYXYag+unOzH+SNtWFs0&#10;4fxaKy6eJKAe78A5evzj+6dFCQorzHMnFuh4SHROuX/7LM3CV/Hw/cu4SAPKpXPHSHVexNLiMKYn&#10;2jHYZ8bsSDepDQ1yYiKR7OeISCcCnu2bCDvAvr5vIs75dUQ5vIIop1dJNW4kEL6GcJcNwr+WO59w&#10;BxQuKeHsWO6Uwu4+HAxMBierTYamz+6XRHjtfOEJOMVx30simUiVEkCA2Y/oALquQlwQE+yCMB8H&#10;YZsX7e+MMC87BDjthJftZgFOL/qMvg6bSVnuRiSvIJB6k6WHIC3RHxL6O7MK9HPbCzeHbXC2fRuu&#10;9lsRFeKGyFBPpCaGQyFNQoVaJaK6rAjm+ioU5UlRVZYv9vBuXL+EIyv0e6Tj3MI0Vk8egZagabLo&#10;6f4oGk2VwhyeazqL85JgrFZivLsBQ20GdBnLhWJKj+Qkpd2koN9GfOAWEQlB9LvyfpvUNd3334rk&#10;4J1ID98vWtOpM3xRkumFojR7lEpdoE5zF/dLMtygy/NGXSFNNrPtUKskqOZ6wVDkieayAPRWS2DM&#10;8SG16YL2Cl9okt+ia3kLfc/20fVti4p0B9Rme6Eyw5vuB2KAlOGwif7f8gCRwVuXH0vvlQBdoQSG&#10;sgw0EfgG2huxMD0q9hv7CaQtTbUYHmxBd4+JoEhqlP6v3T1GWJqqYDJXorNDK7LhaypSYTJWoKXV&#10;DFNzAzoHOtFHarO7l+A7PYbB4T500Ht291swNNggfG6NWhk6LHnobVERsBX0XVFhoDkXU72laNbL&#10;0KCl7xgp0cHBOoyPWURD9sWZHhyZ55Z6szR5pDgzh3eurODapTUC6Fl899UXwJ++xJcfv4NvP72L&#10;u9fXKBZw+8o0bl1ZwJ3rq/j0wUXcunoM584s48qVUxMUzg8e3iFgPrD5+JOPKB4JGz/uyHLj9j0B&#10;zovX3hXw5Dh39Y7oL7wOzL8VnE9D828F59PA/HvBybB8On4B5z8p2K9W3P7TDzY/EDi/pdt3f/MH&#10;G1KagRQXyxUJpMwChdpkcEppBp/qY0ugdEVFchh0shgCXwTNeP1RmuBPsExAd0k6GnKC0agKQqs6&#10;VBgLGBTBItuvJttfuKJoCaisPKuznNFAM2pTHj23TCJacLFlW5jrTgFE2zdewu5f/4cI502vwvHN&#10;l2D/xn/CftN/kSLdAIctrD43YN+r/wG7V/8vfLaxStqGZC9bxHnsQ7QHzf6DHRFBCllCioYHfBmp&#10;35xIW+GsoqZBqyjDHyXp3siLsRWKOD9uD5ThW1AUuQ0VcTugS92LDrWP2ONsLA2GqYIbW2eiqYoG&#10;mtpUsRTbSjBkeLLSbK9XobMhnwbTSgyRymTf2n46P0BKtK8hl16XiF5jorDem+2QYrY7Wyzbzvap&#10;cG7ZTAqzVaTaXzjWLRTme5cn8f7VSZxdbsY75wdFpu2Zo124cXEaZ45NiP3MtZUR0Yfz1OoUvvr0&#10;Pdy4tIrffHIHv/nsfVw4s4IzJw7h44fv4OjyuFjyGuo3wqwvQpuuCvKocKQGOBM4tyFk7+sUGxC+&#10;/2VE2r1MCvQ1RDhsQIzL6wgnBRrs8ALivDcLaCb47IXEa6coVWGD9/VlWT4yQLmLCgOUoem960Wh&#10;Ollpum37vwKcwszd6S2RJctq05fAHeK9D6F0fcWGeiCI/oae9qQ0PQ7A68DbcNn9Gjz2b4Qrm/k7&#10;b0GQ+3aE0kQojdQm7zFy15LYcE8kxAbC03UvXB0Jtu57RESGuSM+1g/pyRHIzpQIaGpIceblpCM/&#10;N4POk3JUkhLT1WB6cgpHjxzH1PQ8Zg8uYGh8EN0EAUtLPakuCy5ePAZtTT4qy6QiO7dAEY/yfPZz&#10;LYGhNA+WWjVNpnQY66qBsSyFFOYBFKT50gTBA+mkRNPpvjzeEdkSJ8hjXaEhxVypiMJQYxFme0tg&#10;LpdAmx9FwAwnqIWiKtcdugJPVCtdCaBBGDCmo702DDVKR1KibtDS96hJzVm37rCovdBW7kcT0j3Q&#10;59B3NN2eJqzOGK7PpNtewgO3rSxJ+N22lKegPl+CgfoCnJxvJXCmwVRbgKHuZkwM95La7BINpkeG&#10;WgmcrRgd6iSl2IleginXa7KfbHe3Bd2dRvS0laCuOpPgmYeO9ibUN9Wjod2MPnqfto5mEaw8m9vM&#10;aGw20GsM9DMaMdKnFU2wO5rz0WyWodUsRZspS/TFXf8+DXZXY2KiETNzHZiaacfsTAdWFvpwYnlY&#10;1HFyUhwrzktnFnHt/DHcf/caPnlwEw9vX8CHd87g2plJ3LpE0LwwgZvnpihmcOPcJE4fHcL8TC9O&#10;nbLC8513zjp/+NH7No8++cDm0aOPbB59+onNx48+t7l974HN5RukNq/eegzN2wKafws4n1aafw2c&#10;/yg0fwHnvygYmr/70+/pyCUp39v8ge5/SVFRUeVcrFRNUKAiJxGlGSFQRLpDFuiMFM/9kPm7IC+S&#10;YSiBKT8RDXkJaCxIRWVamNjrZC9NS14o9FIvWPIDCaaBaKbZbWN+BMx5UaRCI4TFXY3MG8USW2E+&#10;wEu69coQ1OVFoCDJS9QDcvkBw3PPq/+J3S//J0GTAPnyf5H6/E/Yvf5fcNj0Iuw2v4ydG/4vAfZX&#10;sH3l/whwJnnuI6W0FRIP7vhhjySOIAdRZC+LdBRLtekBO0h52qGEQF2qCKWZvR8KaDDLidoHZdR+&#10;5ITsoP/nZpTH7EGlZDcMUgf00mDVro2EqTKM4BkDnSYSuqIINFbFw1geSxGHfksB2us4u1aJgaYi&#10;oTg5cWjQUogBGgTGmzXoNWRhoCEZvfVRmGpLxHxfFpZHCjA/UIgTCw0EyDZcXOsTWbW3z0/hndNj&#10;uHFqFBeP9uPKiQlcXpvE/evH8c6FFXz7+X188vA6blxewq1ry3hAA8XV8ys0eFzBzctn8cWjB7h6&#10;8QROHz+Md2+cpeNBsdw1PNAAk64QLbUVyIuPJnC6Isp5O4IJSkG7NyB4968JoL9ChP2LCLH9FUH1&#10;ZYTYv4BQpxdFp5R47z0Exx2Idd8mml3HEDCjWGk6bRa3Q+zYoH2T6I/qTUqTockwXVebnCTku/8V&#10;BNLzwzx3ETgPIMRzt1hiDfWzQwSBPNDzAALc9sHPaRd8aTLktPMVoTo5gch932sE2rfgR2pXQhMt&#10;aUYYMtMInJF+ohFAaJAngkmxhoW4wtdnH8JC6dpNDkJyQpCAZ05m4uMkoWTxurTkUAJoGipJgc9M&#10;zWNwYAJHj57G+PQc+keHMTo1hlYCQoOpDvPz46jTFSMrIwrSzGikp4WK1ytlEhQqUlAoT0UZQbml&#10;rpYmVuW4cfoI1NIE0XKM9xKzJR7ClIGXb6XcqSUzEhXKVBEGTTZun11Gt0GDRlKAnDDXWBaOcrkL&#10;msrDYCgMEH0zjYX0nVHYkmJ0gT7XDXVKL9Tl+qC7Ol64ctVKPVGe6iz8bKsynVCacgDFKfuFJy0b&#10;x1dkuAt4ipZmOZxfkII6TTK0GhnqKtRobzQQKLsx2NeKnp4m+n30kLJsoWgWDkFshdff14nmJpNQ&#10;pb2tZailSYK+qgBdXU0wWOpg6miEpa0RXT2dApr8++voakUrnWtvb0BftxGDnVWiy4rFko+e/iqM&#10;jNaiv6dYNIRv00vF96i3tUpcr5yNOzJhwdRcOw4v9lrdhlZ6ceXsOK5fmML5k6O4fvEgwXMJD25d&#10;wXef3RNK853zQ7h+ckR8f64eG8LNU2O4drxPlH0tTHXhxNoCgxMEzonbty8SPO/bfPjhQwHOr377&#10;nejAcvXmXQHOC1duizh75V2bM5dvPxea/x1w/i3A5HgeNDl+AeffHVyLyfGUevybwvq6H/BHUYry&#10;J4rv6DxBcwMBsysrRQ5FXAzKM2OgjPNGOkPTzwGKEDeYVamkIhPQWZWHHm0ugVOCaho8sv33ITdk&#10;D2rSPVAv94WeZsIdRcEYIKj0FEfDnBMEiyoKloIYtGpioZf7QZfhg6pEZ+QEbEZhzG6YCmj2LfcX&#10;LY04kcKfVJAdqcp9b/wa9hs3YNev/w/2vPgfsH/9BVKev8K+13+F/fQYK06nN38lwBnnspPA+TaS&#10;fdkrdb+waGNLuHD3t8CtsZL8dyHJeyuppt3QZAWK5Iz8FE8oJS7ICNktTAAy/LYiyfEVFIXuREnk&#10;TlQk7IG50Aem0iBU5nmjUuUPvSYCegIne3jq1ZEwVyXRl50GzJossW800qJ5src52l4iVCcv8XYb&#10;ZOipS8SIOQGTrQmY7cnAWHMGwbOMZv4NOHOoBVfW+sUe55mVbpxf6cGZw51YnWmix3rw4OoyHt44&#10;gdsXjwLffCyWpLg05dGDM/jNoxv47MN3xMz70uljNBsnaK4tk+JcwuXzq7hy4ThmJ/tITTSiuaEU&#10;pvIilElTkRbggVhSaaH734L/jhcRtu8lAuh/Itz2JTr3glCdIfYvkaJ8DSmBu0hV0u+YwMkG7Nzs&#10;mqG5HhLPHQi2JeVK8GRw8m1OFmI16rb1P4Xq5L1Prz0vwX3Py/A8QJD12osI/ntFuIul2lBve/jT&#10;5/Gw2wa3A1vgbb8V9ttfEaUq3nab4WNPn9NlC3zdtyKaPXJTgiBjiKVGISrKD4mJYYiJ9YckPgDR&#10;MV5ISgxAdhY9Fu6BJFKkCRH+pE69RWNqXuLlek5NkRTVVaUoKipCSXElGi1tqG8wQluvQzVNMCoq&#10;i1FYpIRanYtsaTzi4/wRGeGGiHBnel8XUrQ+9N7+SIohQEeHIF0Shdy0JCjTE6FKi0OxgiaZFQrk&#10;pvpZDRBIheZnhkCZGgytOhPF9J3SFilQVyRHLX3HKnOj0VhOE9dsL2ttZ0EgtEo/GNVBBE66r3JH&#10;hdwRWpUnDHnsPxuA9rJ4GHJDhLXlfEuB8LM15HqKhKFqqZ3YGtEqeO/Ti8DqjZK0IBSnhaBCEUbX&#10;dBRqC7NgrFKj1aRHK6nGrnYCY3/7Y2i2oLenXSjKob5udLe3wFhfh+4OM/o7K1FVnIjqUgVBUIem&#10;9kahOBtbLaQ2W9He0YSWFiOFHu2tdehqq0d9bSHaSGV3tKihNyhR15CHptYiAnIFOptVaDXI0d9c&#10;jIneOgxR9PboMDrJyrONJi/cUm8AZ44N4tTRXmGKcPkM96edwtWzM3j4zlm8f20Nl05002SzA1fX&#10;enGNnnuJvk8X6Xt16QhNTlcJmisjuHBmGVcv00SUXkPgFPB8+PChzWeffWHz+z9AqM7rN+8QON95&#10;As8zl2/9BJxPQ/MXcP6D/54PrH9mrBsY/EGAzwpAK0DXY/25wsydjtwN5Ycf+HW/F8HLs/zYYN/o&#10;hha9YSsdJQTPi1EBflBE+BDQHCH3Z+MAN6QEu5P6jEBbZQ6aKvJg0ihQJY0RKlOb5I1yUnC6ZCeY&#10;CJgtNDOuk7nCkOGMLoJha24AzFl+aJASqOKdocv0QFNeMBqy/FFKKi/X879Qn74Lg3VRInHGVBmP&#10;EmUUIgLt4Hxgkxg07d8icJLifPv//j8ClJwQ5Lj5JThs/jUpUF7K/RWC975J4NyOjGA7UXoiej+G&#10;HRC1gglBOwU42Zc13ms7En12ijpEXkaT0kCWHecqWl4l+uxAhje9h/smyDw2ooDUp5qUZ0mKPc3w&#10;A1FXEIb6omgaxCJQw0vQpKJ1hXGoKSDVWZKE5qo0YZrdWZOOQRoMhprUWJpuwswoDTJN+Zjrr8BA&#10;XSbm23Mx0yXD4aE8HBlS43CfGhcWzbi01EJf9G6CZrvY4zy+2IILR9sJnmYCpxGnFow4PmcWZgmX&#10;1kZw7sgALqwN48KxUVGmwjPuTx5exZ13TgtQnj25jGNHZ8V+zqnjy5ga7xNLcL3t9aSac6ErkCM1&#10;2B9RTnYItd0O/50bELDrvxC0578ENKMcXkOMyybRG5NrOrneMy1wn1CXYU5vIsJlo3AEEm2/CIi8&#10;NBtiuxF+u9lk/0X47toA922/htfOl+C391V47rDe9tz9Mtx3WeEZ7bNXZNSGe+0TmbDh3rakPnfC&#10;y5GUJv1NHXa/LsJlz5vwoOvB2/5tAuc2+LnvQFSoo1Cccmk0chRxyKJrUiqLhUwhQWpaOHK4C4pU&#10;ItRlUU4qZClRiAvxFuUp6ZIAKDIioaAJImfLFhG06gxV0OoqYSbVVVKSh4qKAhTly5CnTBOJQfy8&#10;2GgfUrGOpGhtERNFx8D9iAxxQFSwI+Ij3REVZI/EKFdkxHkgJtAW6dEeQl2ya1AiXY+ZEmdkJ7ki&#10;J8kNyhQPFGUFQCOjSSN732YFESwJZtx0Oi9MdE6pUtKkk74T7TRJM5dGibZ33GhgsFFJEzQV+htS&#10;YSoOFGq0WuqGzrIEmFRhMNH3ziD3wLAuns47QCd3R1WGG/TZAcJlyEjP0SS5Q5PmI35uE2fW1pWi&#10;paFaAHFyrFcsy/b3N4vEoL7uJvR2NRPIOunxZnR3tYnn9XVVEjSTRVcYo6GUAGiC1lCHejMB1Gz8&#10;f9n7C+841+zOHz1/wl2/SabTB8y2bDEzM5SYmUrMBSqVSszMzCwZZJCZSWb7HPtQd7qT6WQyGYZ7&#10;fzP3rsk0fO/euyy3231Op5OZ3Nsridba6y2SVCq97/PZ3/1swMrKlGThdreXSr9g7ts73KWTSSrL&#10;pFbHRhswNtGA8XED/cwuLEzXkeqtx8Z8Ey6dGpRh12e3Bsjpm8ElUp1XLi3i3s1N3L+5jlePzkpD&#10;kK9fXcSff3UNf/H1Dfz42Q5eP9jEV7ur+OrhItky3tyZF/vy3pwYP/fm8Q7evLiJb768j5/8+BmD&#10;k22NzOLf/dv/JD27/92//88f/fjP/vyjL7/9EYHzxx99/tWfCjQ5KUhA+R11m387MH8q9iEwfxc0&#10;2b4PmB8aA/L77A/+69eA+4eyX4OTb+/BkusxPwQn289/zq/be5xA+4tfCDDJUsjWCJi7As3CclRk&#10;JEKTGIT6pGBURflAlZmE+op88oZVWO6tx3hzDVrLctBMXndXYSzGSmMwWR6BwQI/zNLFudaWjkW6&#10;iDnMOVjkj8H8QLSmeaErNxi3Zuswo0/AAIGoJ98fLWkOGC9zx4IhAOenC3BhSYOVKQ16WgtIFYQi&#10;MtQJUYGuiA30JHVpDcfD+6VMxd/yIBQuZtL0IIJ71NLtzABSPNFesgfH46vK0nxRnumL/CQ35MQ6&#10;IjvKEem02HOIsSzRV/Y8eZ9JrQyXhA5Wptwlp5zUUWmwNVThttAnOEvolpOHOFmjXUUePCnlNvqb&#10;e1T0N1ankiJQor+eYNqsxCS3R2vNJUVeilPjtdiaasTKbCO2VrlurQ476630d9biAi18l5e0uL6p&#10;x+2NOjw43YKXl/vw+c1RvKYL+8cvtiRk++LeEsGRLvZHs/jqwQRe3RrC85tjeMEJRI83aIFYx49f&#10;XZAC8K+eXMWjW6fBPWz/23/8Gv/lP/4Uv/yb/4q/+suv8eTRdXz5xVPcur4je1ZcUjDcacAMKQxV&#10;VgYKYiKRGehFwLQlcB4XcOYEW5HqtEBGgBXyFI4yUDpHYS9zMjOCCaQKO6TQ89wRiMHJszp5XzPO&#10;wwzxnuYCTj5GupoQME0FnDzxJM6LoOlpKuDkaShF5CAVJhMwCZxFaQoZRh0T6IzIQCcouCsUHYM8&#10;reDrYopAD0uEeloimlRnYpQnOVd0jpYmo6m+GHWGAlSq0lFPC3hxWRr0taUor8hGSVE6Whs1MKiK&#10;UJyViNzkSOSncNOERBRkRaGsIBk11UVoatJgcLgNo+NdkiHKMzl5qDXXezYSNLVVeaJsy0vTScUm&#10;Sgu+qtIEaMpSoCLlytZQk4Ohrip0NhaiWZchbfcyuTl9eoBMdKnIDSHVGS/AbFbFkkWjrkyBhooI&#10;jLblotuQJOUiXfokybhtr45Hd20qnVtZEtng1ywPqWTPfGlIL8ezizVYHMjBeGu8jBfjiSoD6nj0&#10;V0ZhsjaJ4EmP6SIxoA3HUHWsTC3i8rBRAitn3bIDyElCS0NNWKC/e3NhHKc2ZrFKztXGxgwu7KxJ&#10;Zi0rxrmZAVKjo3T+zGF6ahRb9DxPhBkZ4LFr+eho1WBmegxTM9OYnVsgm5QEo+G+anQ05qCnOQet&#10;umy0GgoxTsCcn+uUhhOjI/X0szgRaYSUKP1t3BJwoxs75Gjy8fzJfnI+x3Hj8iLu3tjA9asreHCb&#10;JwWdwpO7PI/2JL5+fg4/+eIivn16Gq/vL+GbR2uiLr9+sIA3d2fx+s4UHafxxe1JfM4gfbSNNzwQ&#10;4dUNaRj/o2+esvLcJXP9q3/97z76r//tf3z0b/76P3z0o5/+2Ttwvvr6J++yab8LnFKv+Q8Azg+h&#10;+c/g/N8wVppymxXlW1X5a3ga4fhrwBpV5i9+9fOP/sfP8dGDW/cUDExSmm+G+rvQ29VK3nUf2usa&#10;oUk2dgfSxpC6IDWgyktDg7oMXZoyNOenozYtBi058egtSUNTpgKdmYEEx2D05npjVhuFrY5sbHVl&#10;Y76WlGiuFwbyAlAb7YAeUngPF5oxrolGX5kPhis9MF3ji3PD6bixVIHLi5W4tFKLxUk1BvvKUFkc&#10;hYggewR7OSLCzwe+traw378PHkcOIMD0MELsSG3aH4PC/jiyQtxQFOMPZbgH8kiJSJlEsheKU7yl&#10;rVuawhZZEY4yJJn33xiexXFe0GaFwVBCCiRXgarsYBTGuKEwmJSUx1EovY6iPMwCqngHaDPc0VIe&#10;Rp9BLPqrE9FVFYNugmhrOS1umgS00ULVTYvcQG0ihvXxWCRlcGGO1AB5zpMDFZgdV2NqoFja8Z2b&#10;1OL8RJVMSbnG3YM2dbi1psG9Uwa8uN6LV3fG8e3zNQLnhtR0PidIvrwzia/uT9MiMIM3D2bx7OYE&#10;XtAiwMlCPLPz1cNT+Nc/eoTnD7bx6O46HtwhL/uLa/jxNw/Em/7266f49qvnBM7zuHxpBWdPT2Gc&#10;oLA41I3GsiKUJsYhV+GPdD9HpHiZIsWbFfwJsRQfM+SG2iM1wBLpQdZI8beQuk9u1s5dgBia3EIv&#10;h5OB6HsZljFuJ0RZstpUOB0RcCb4WyPWhxQoQTPS4wSiSXUmBdmRU+ONgqQAZMb4IiPaR0pSIgIc&#10;Ee7nJMYh22BPW/i5mgk4A9wtRInGceP3DAUKciJJceagvCwZhcXxKK8iYBE46+oroFLlo5DO32I6&#10;b2MVvvRz3ZERF4p0ztaN9IMyLRJ5mbFQV5Hz09+Mrq46jI314MaN87hwdl1sdZFbzw1hfLhDylY6&#10;2nSkYgkSLZxdW4z2xgoU5kYRhMOhLU+FlsBaU56DRnUBlsc7sTTejJaaTAy2lmGguRyagji0abMk&#10;RNpSxQOjE9GujUVPXTK6auPRWKUggCZgpCMLfU0paK+JR099KkZ4fmxvuWwHzPRUYW3MIHWZPJln&#10;ebAAs90EWAOBsNoYjh3SJqKH4CvA5JIWNgIoTwdSp7gLRHvV0fT6NPTQ5zdAqnq2vw1nSCHOjfdi&#10;ZWkMm+vT0gTh7Nk1qelk9cklKSdPzYkKXVoYxsp8J4Z6VGjUZ8votcY6Lfr6ejA42I+11QXMTfeg&#10;hZzLGs5gr8tGV30BhrurMT/bga3NUczOtAs452ZaCdZdWF8kJTrH2bbNOLXcgq1FsuV2bHMbwPMz&#10;uHN9HTevr+HmlSU8uLUhiT6fP9nGF484qe4k3jwkh5LA+TWpSgbnN6Q6GZwvb5DjeZOgeWuKnNNF&#10;fEHXyetdUqxPLhgTjV7fZ3jukrn++Z/9JUHzP370s7/4Nx99+5OfCji/+PpH78D5LkT7odp8D5wf&#10;AtMIze9PCPouYO7Z7wvO74Ll+/YH//U+4P6h7J2yZGj+8u3x3ePGvctf/PJ/0mNvQ7O/+ht5jqFJ&#10;tkPgxGhvN7qayFvUG9P0a4oLCJxRUMf4oYLgossIpYtWg+GOJlQmxaEwzA/q2GDoE8NQkxhMYHFG&#10;XZwbWpI90JPtg55cXyzVpeBkZw6m1ZHoz/NFQ6wd6qLs0JcbhHuktjZ5jmBbIk73xOHadBbun9Hh&#10;xlYNbm3W4fwyqbHT3dhca0djTRrCA6xhbbIPVkcOwebgQVj8yQ/gvv8ThJgfEXByeUqMuxUKaBEs&#10;iCJ1SYsuJ69UpASI6uQwbW4sg5NgyN1sQhyRFkCKKcgBGf52sieny4uUfqs8JJnDuAVcvO9rjhzP&#10;YygOtkBptB0qkpyhI8egqTSE1GaoZOC2lytQVxiAZlqIGkvD0FYZhr7qSKlRnWhIwmlSlZxFO96V&#10;j+nBEswNFeLMjAqbdPsk3T49VojzM4W4u67Cpdk83NlU4+W1dry+O4pvni1LM+vXjzbx+uEqvqAL&#10;/etdUp93ZsS+uD+Hz+8v4M+/Oo9HNxbwr7+9QwsAedufX8eT+5u4d2MJTx6cwcN72+RNP8BXbx4J&#10;OL/+8rE0et8+RYpguBOT3E6upQHlqfHkeCiQHuBCitNSVGe6n7mUp6T7k6IMtiVgWiHRxxwJ3idE&#10;ccZ6mUgXoCr63Lg0JZX+V5IQRIoz2ddalGa481GBpnGmpqvAkwdV88zNWF9LxNN97kFrBKcPYoOc&#10;kBDqjrgwd6RE+UPh64hAd2sBJwPT2+m4wJMbGyREeiAjMUBCpOVFCRKy1Whzkauk87Q4DUWkNHnP&#10;MzMtFml0TsdFBSCcIBwT6oUEhTfS4wKQkxqGotx45OfGQavOR/8AJ7hMYXiYFnOymak+qfdkxWnQ&#10;lcixsb4cleWZMGiNA7GbaotRTbBm5clWwRm8BamoLs6AmtRsmz4P9eoUNKhSMNmrRX1luvTQ5T12&#10;drha1THoa0gVpTnVU4DJbiWWRri7TzqG2jIk+WyG4Mjg7DKkShi3rz4L4+2lBNBKAmcpKdF0THek&#10;YnU4F0O10eK8sersJDXLCUI9qkACZLDUgjJUR/QpErbltpMcOWkpT4C+MAktKoIzORAzw11YmByU&#10;hgccnl1dncXJ00sy6eTczjJu3T2LK1c3CXzjOL02LCq7pTYX9dW5qCrLQUtzHRobatHVXocmUpfc&#10;ValWlSrN9rvqizDWX4vxkUZcOD8n8FyY78L0ZJNxTucpY7bt8pSBoNkkIdvN+Rac2xrAzpkxXDo3&#10;jdvX1kRx3ru5To7iJl7snsLnu3S9PDklOQK8h8nXzKvbsxKiZVi+uD7+Dp5f3CKQ3uTnV8kRPU3O&#10;5yV89eo2w3OXzPVH3/70o5/89C9kf/PrH/9UoPnyLTgZmryH+SE497oDfb/S/DU0/y7g/H2AyfZd&#10;oHzf7j396i2d/oC/PoTcP4jtKc094/1L2cM02i9Iaf4vcC/an8v0k5/Ta/agSQZSm+isUWO0VUOe&#10;bSX62g1oM6hgoAWHs1PLSQn0apSY72vBQH01VClRqCBoViWEoSw6gKDijkI/G6hC7FDmfxyGGEdo&#10;SKH15PpjRh2HRbp4GZw6hTla4p3Rk+GHqYponOkmNTagxI2pYjxY1eAuKa2b200EDA5BTuH21Umc&#10;Oz2Aoe4y5KUHw9PBHCcOfALz/T+E1Sd/BPd9f4RQi/0IseHSFBNarB1IPQYhi94PT06RxBXO1oxy&#10;lX3LgkRvyarNUHBXG1ek+tsTNB2Q6UfKk+5z2JaL92VOZAQt8ASHHC8zZHmYIIsgwaUZBVE2KE1y&#10;gjqTx295Qp/tgcYifxiUvmgpCUFzMU9cCSAVGoKuiiD0aSKw0JmHofo0DDamYrA5BQONCVjozcZM&#10;SxrWenOxMZCD5c4EXJjIxJW5bNzfqsCzS/X0OQzjr390Hn/59Q6+fbGNv/jyKnnQa/jR4y28IU/6&#10;+a1pvLw7L4vDX31zAz9+uSN7nT/54jp+8T9+hq9eXsd/+/ff4t/95RvxormG86//8sf4Vz/9Ev/+&#10;r/8Mt29cwPkzy1iZHkJ/Uw1WR3qhU2YIOHnodyKBKdH9hEAzzddMQrVZpAx575KVJMMzR+FAADUT&#10;WCb7WUr2LCvNcMcjiHY9Lnuc8d5Wxmb8HqRACcbRnqQ26TbP3OQRYqw4EwNtkUTODPehTaX/W0Ko&#10;K1IiOMPWExGBLgQ5Dyj8ncRCfOzh62qBEC87UaQcro2n76ssSkRFcaIk+ag1OSgpJbXZUAm9oRyl&#10;5bkoLMxAQmwoUui8jScHKyrUE4lR3kiOonMkNUS+V1WRhob6EnR2cKixkxRQE3q7dOjv0aO/U4e2&#10;xlKCAKmquiKCQpn0ra1RZ6KOQFCjIZVZlSSNGFSlCQSJTNRq0gQUPEGltjIRrfoMNGqS0F6bhpqy&#10;aNSR+mIIdpLabNPG0e1k9DWmi5PFGduDLVli/DiHbVmNdurj0KKJJNBGkjJllZoq++ujrTnS0IDL&#10;pUabYyVZaIZAOtGQhpPDZeisDESvNhAdlV6oy3Mh5RlnVKTcjKQqDCN18ejWxqC+NAqN5SmS4Tsz&#10;REp5YgwXT2/h5MYi5ubGsLQyidPbBM8Lq3RcxPlz8zi9NY71+R6Mdmkw1FGGVoNS9ow1leQs6Cvp&#10;qEQ1fbb8WfBYtRZdHsb6dBjs0mJ6olVKo9aWB2Tc2MWzUzizNYi1hTajwlzrxNn1Lpxf75a9zhsX&#10;p3H5HK0NJ0cFnvdJbd6+toL7N1clw/bF/S2ZZfsNw/PJJgGRcwNmydGcE4C+JoeT9zcFotcmCagL&#10;eHWLjOD5xcNtUq1X2XYJoK5fffmjj77+5icfff2jP/voqx/95D1w/tlvgPO3oPkWnB9C8//f4GRo&#10;/jM49+xDcPJszV/93HgkcP7PX/7NRz+nI5eabK9tWpClnF5e2iHD+sQoxklpLPa2yZDbtbF2OqEb&#10;UUMnvL4oRWogtRlRmO+sw1irARUZcaglz7ycvXRaeAoUPkhzNkexnz1UtIhWBFmgmlRdhZ8pKv3N&#10;oFVYoynZGc2k1HoyfNCa4ILuVB+MFgbjxlgZ5mujsNmWhkt0+9pyDS4s6nF5vRVf7pIXeWUel86M&#10;y8ijkU4tSpWJtGBawf74p7A98H/B48D/Awrzz2iRPi77nDkKL6jSIkV1smLKIsWijPREaoiDzIQs&#10;Sw2gow/SaaFNC3KURgkp3nZIdCFl5W4pylMZ4SL7m5WJPsjnUC6HEP2skMEADbSS1nNFMXYoT3SC&#10;Js2VFKcv6kl1NhQEoKUoFPWktHXprjBku6O5wBftJcHkdMRhqC4V462ZmO3Ops85EeO0qHHd6nxz&#10;GpbaUzBdH47NnhhcncnA9UUlHp/T44vbg/gvP7sm9ZsMzf/7Xz/Dv/r8Mv6cAPn1oy18+XAFf/Xt&#10;FUmA+Nmbq/i3P3pA6vMsKdPzBNrrePP0Ol7uXsWfffMI+Jv/gv/5//oP+O//9d/jZz/5mtTnczx9&#10;dA9Xd85IsXtfi17CtV3acnI2wlEQEYQ4+lwS3EyR5GkiyjMryAapPtZI8bNDrLu5wJJDtQxOhiiH&#10;vhmcvKfJajPC6SginY8hwuW4NOVnaPJQ6jBnE4EmWzi9lvc4Y3wsEOltgVh/GyQrCJ5R9H+L9EFi&#10;hBfiw0kVxgcLPBmabKHkJHH4lvc8w+n/lhztKaqzJD8WnCCk1xWirDwLza3VqK2rQn5huoAzMjIA&#10;seTsJcYGIYbVKoGT90c51KsuTYG6PBW1OiWaueF4nx6tzaViDXXG4dSq8nhUEyCrKhKgJkiWl8ai&#10;oiQGlXTUEBjzuWdvjgL5WcF0DEVJXhgKswNQXhCGcmUI1MXhqC4JR3N1giQG6UoVBNI46Mu5NV88&#10;BtsK0VmXgan+MrTp4qUNX7uOIEbqcqCRFGZdErpJSXZoQ9FMjlmrOlrAOdZWjOXhSoIrqVau+WyI&#10;Rb8uQjoOjdcnS/nJMF1rXSo/ejwYPeogtBT7k2MXJWHbXk0oBmsj0VIRgLriQDQQ1BsIdN2GSkz1&#10;tmN1elKybFl1njq1hOXVKQHo6tqEdA0aHahBPzkUnXWF5Hznk4OQheqyNFRX5sjecVeLitSomp7P&#10;J6VZgsFOjajNkX49fa8Bs1OdAk4uOblwZgqrC13SfP70WhfOrffQOdqGa9vD2L0+j7uXZ2Sf8+Lp&#10;MVKeExKqZXDu3tmQKMvju+t4do8guLtlhOejDblW2Nl8eWsGn98kI2iy6mSI/pgThAiez+lnPyUI&#10;P7l3ngB8dZfg6frmy28/evP1n0rjgzffMjh//NFLSQz66Ttw7kHzfXC+34P2d0Hz9wHnh8D8u0Jz&#10;D5bv2x/813eC7v+0cXh2zxic9Jhx39OYNMRh2b+hxwmYipX+njUC5psz81OY6zDQBVVFF04lppv0&#10;mCUbM2gw2FCNssw4lGdEQ5eXDENhNiY7GtFTr0VJaoQos8JwZ2T6uyHJjRZLy6PIowWsNNAGxQFm&#10;KPCg+84HUeh6GOogSzQmOKMm0gbVoRbQK6xQF26DYWUANpuSMV0dgcGyYJzuKsTOoBrXZ1vxs+dX&#10;8fTmaeysTeK///VP8OjqKZyc76cLT4uCzFAEupnA6dgfwevIv0C49QGE2h0mtWmPPFpoM0PcpNVe&#10;agCpSgJnZqgLEgNsRGUWJfqJAk0NdECirw0t7lZIcCdztaS/wwKppIzyw11QFueJUlKemYHWSOUw&#10;Ii32KbTo59HPKolyQ1EkKep0T/LauS5OIceGgmDU5QZAl+aJylg7qOLt0JDthcY8f7QWK8jbj0Zr&#10;aSgtWjEYILXArdC4qxKX7MzS4jZrUGC1RYGzA7E4O5yMhyerpZn8v/r8FH76chtvHm7hr766gf/+&#10;Vy/xq//8Lf7TTx/gC1ocODHo5a0V4P/5p/jlf/lzPL+9jf/8sy/wF1/vCjgf3z2HH7+5i59+8wQ/&#10;fv0K/+mv/xp//Rd/jm9ev8S//cs/x40r2zi3MY/J/laMtBkw0V6PsqRYFEWFIdmTPidWnZ7HyRGx&#10;kP1NDt/GkdqLdTFFMinFWNcjiHQ5IiqTM2cZlsE2B+V/kuxrS+A8jgSCrYyAo3MkzNnY8YmHVMeT&#10;4o/2JTVKPyfc/TjCSN3y/TRydrjHLIOTw6iZiaECz+gQT8SGEewi/BDm5wxvZ6PqDCT1mhTlQarT&#10;HcV5MahW50h9ZWFRKurqKtHb34LSsjzkKtOQkKBAYmIY0uk8TowPRHpKCJ1TMbLHWV6QiNL8BEky&#10;Ynj2k3oa6FaTYsqCuoIcxupk+tlxqCqPhFoVC5UqCkWFBEplGP3eSORlKchCoeREoFRvgmYkQSMa&#10;quJYFOeGQFVEcC4Og74yFh31WehtykGbgRSuNgkNunTU0fueG2vG9KBGGgDMjZbK3uZoeyEmu0ow&#10;3q5EX20cgTFcSlCa6bpprYxBN72/8c5SCe8ONSeRg0vKVB+BHlKSHapw47ZBdRi6NUHorwnDZEs8&#10;OqoC6fFwdKtDMdEYjwFdGIEznJ4PJ3gGoaGEfn5lHAabSkgBV2Bjegibc6QK5yexzMflKSkp4ZZ7&#10;46N16Ghi4BeinZyLhookKbfR8FD71kpUkzNSqoxGEynw9tp8NKizUa/NQX+HGt1tPFKsERPD5LzP&#10;dGKFVOvl83N48fi87FluLLZiY64Z6zMNuHJ6EA+uzuLmhQlcPjuGy9sTuH5xVsK0d29wG74l3L2+&#10;iEd31vDy4QbePD6FHz+na+cBXScER97PfH5j6p3y5H7Tr2/P4VtSpAzOp9cWsHt1DY9uvwfOb35s&#10;BKZ0DPoz494mgfPFlz8xhmi/R23+fZu4fwjNvws4vwuabP8Mzu+z99Um3eekoL3EIIbmnsok2xkb&#10;GMEcqcuV3noskhc4SZ75oKoYHUW5aM5KRlsueZnleejRFEGfmwR1ZgJq8nNIjfSjQ69GdrS/hOSK&#10;SZll+jgh3pYWLevjSLU5ilTHw8j2MIHS5Riy7Q8ix+4git2PQhdhC12UjYRvy33pfrA5mSkaE+3Q&#10;muWMuhQHtGZ6QR9uj3lNFu5vTuDhzgourg3jz17dwO7lFWzMtGBttgFjvaUoUYYi1O0Y/E58jGDz&#10;fQizPyIwZHCmBfIED1cJ2zJM04NckP4WnjnhrrK3meRnizgCACvOJA9STATOeFKsDM+sAAJwqBNB&#10;01hSwZmfiT52KIzyhy41EpVxgSgIc0R1mh90OUZTk5KuyfKHNpXUZpoP1PEuUMc5ETh9UJ/li5aC&#10;UHSVRUm/Xt5P6q0IFRvVxGOIFt8ZHkZcHYzlhkCstwTjTH8Cbi9X4dH5dlKd03hxaxY/enoSf/rs&#10;HL7dPYNvHp7GT59dEHC+vr9Cz89LgsO/+eo+/uL1PXrsrDSF/8kXt6WzyrP7p/Dw1kn8p3/9U/z5&#10;N1/hX/3oDb798hl+9PqxTJo4d3IeSxM96Kgtx3xfG6qz05AfEUqfhSeB0hZJXieQ5H1cQrXp/NkR&#10;OKO5J7DrCcS4HBVossIMdzwm/4sYN+PtCCcThDkeRQp9pgpSnXvQDHM1FXDGkEX72CDUxYTsKBQe&#10;pqI6WXFmxPgiOdxLwJkWF0TA9CR4+gowQ32dxLyczKW+k18b6U//L/q+rOQgGLgURZWN2poSVFcX&#10;Q6stgVpTiqLiHCSlRCI+PgQ5ufHIzoxCYV4clBkRxoYLKaHIzwxHVTFnySahhdQRK5/XLy9KCUVb&#10;Ux42V7uwONuE3s5itLYoMTlRK5miDfo8gmw1pgl8fLuxVin9c2s1GWjWKzHcza3syDHtqUJvcyFq&#10;K43qUlOigI4AxYO150a60NOkIaCQ2u3Io/Ndhd6WVAJiGaa6yjHUlIlObSSpToKgLgSGAn/UF0Wg&#10;U5eFQQ7Vtuegk1RlX30chhsTMdaUjpGGZNnr5CzbPh2rynB0VAYJNIcNMfLcSD05cwTabk0IKdIQ&#10;gnEgesnBG25IR5cuGZ012eQ0l2KgpRrzo91YnxvFytyQjF/r761Ga2M+ekjxttPfPNJRKa9v5wQh&#10;VQoatWmkqhNkpJquJF72dfsaywWcTfp8DPXq6POrEeU5NdokTd2nx5ro53dgfb4DJxfbsDnbjK35&#10;ZgnVXj0zhNsXJgWeV7fHcOfKIq6cnxHF+eDWGqlOrsvclLrON0/pOnm9I9ErVp2v7y7jK1Kef/nm&#10;PH72xbbAk0H6xS0C6S0C540lUrTcUOEqXr96vEvm+uWPfvrRa+lR+2cfff7NT9+C86cfPX/zpwLL&#10;79rb/A1o/jM4/35fvwW5/0P2q1/96u1tUpa//F8f/fIXnPjza2iywvwbOp5aWFKcmhxdI2i+IbWJ&#10;te4m7Ix34uxgPbbaq7DepsZaRwPalelookWlJVWBnrx4tGbHQ58ajSpSH22VXIhtgK4oHwkBHohz&#10;Nkeurx2UnnYCzRQrMusjSLDZj1TnI8hwOIx024NIt9yHLLt9KPIxQRWpzYpAUwKnCSrpvirgGHSR&#10;ZqiJMYM66jjKAg7CEGiCwXRfXJmsxdpwJeYG87A8UYTFkUK5PdSWgr62dPLOU6TVGncOCrY+hiiX&#10;E5JByyPDMsLckUaqM9Kd99KsEE/vk9UOg5JDjIne1gRMK1ncWXFy+UqsizliHI8jxsEEGfQ9GQSH&#10;FD8b+lvtSGGHoTIrFpVp0cgN9ERFdJDUtNZmKmhhKoAmNwgtZTGozQlGVaI3VAk8i5TUBqlqPanP&#10;2nQvNBBUO0l1dpcq0FUciO63sz9PdhVgtjYZ46pQzOqCsGTwx4X+WJzuicfthQo8Od+Bp5cGyRMe&#10;w4ub02895Hn87MV5fHOfFgLyoLk2jWs6H10exee3l+kxuvCvz8lMT67x5MbwD69NYffmAl7tXiSI&#10;XpJQ1LPdC3j1+KKk9F8+P0+e/SAtjLRo16lIjZSToxCB3CA/UtqkMkkRpvqZIc2PVDmpRw7hxjjT&#10;50fgjHI6LJ9pRpATgqwPETiPIS3ACSG2RxBGn2ckfb58ZGgG2R9FAIE1ij7/zEjjiDCFuzmCSaWG&#10;cEjX0xJR9LO4wUExwYzBGa/wkO5BrDgjgt0RRqD0cbOCNzk7fq42CHCzQSCBmMEZEWhHAPSXBCFV&#10;RQZKitLQ1laDUVrsuQ6zqakaBQXpyMtLhkqdh7SUMKQmBSA9yVfa9qUl0O9VRkDNw7HJ9FVpGO7V&#10;YpmUEM/a5KzZ7U3eX1vGUE8D2hpU2FweJdVUJSq1rjqfXqPGy0c3CSQ1UJenSBi3oSZLwNigVeLc&#10;6rjs72mLogkspDTViTBUJaCzsRhnScVd317GGKnc+REVFicq0FmfjJ66HIxxR59mJdq10aiv8EVd&#10;iTdqC4KgySGnjEA1RrCd7StBb30CxjsyJUloe1aHgTpSn7pIDNXHYrwlEYN1BMt6UoI1Ue9uDxoS&#10;pHc0K1R+nI2/Z7ghgZRtHNo0sdKSskWdQWAuQHO1Eo26HPq76H4LOQkGcg7qMtFUTVAk5cnN4hma&#10;zdpUmRLD4Wl9WSwMpYmo52zjQlpfakg9t6tE1Y/01mB2vBHjAwZMjdTJ7ZOr/dhY6JRkIAbnxmwj&#10;Lm304vKpAdw8Ny57nTcvTOH2lTncvrqIm1cXcO/GCh7eXsWDm8ukOlfw+SNjKdcX99ckD+DLh2uS&#10;Zfv/+XeP8bPX5wicc3h2fUqajXx+b52ulQ2J0BAw8eb1CwHn6x//VID58pufyL6msenBT0VxGs0I&#10;zu9Tm4+/+PFvQfN9QP4uYO7Z3wbN3wXKu0++/I37e4/9wX+9D7v/HWNQ/hqW79uvQ7I/fztP829+&#10;iY/+F9m52THF2emxHYImCJ64MNyBC3212OnT4WyXGme6VLRoZ5Lii4IqgtRShCvq493Rmh6M+pQg&#10;qOJCoU6JRwMB01BUgKLEWMR6OSPGnhZSRwtkOJNCczAXcMaZH0Ks1X6kkdrMIAWRanMQqRYETodD&#10;KPQ2QQWBsyzwBIp9jqLU+6goT43ihIBTF22KuqgTqPM/iO5YG6w3kpfdnIStmTJszpVjpi8dk91p&#10;AtClCRVa6rNQmBUurfgCrY9K2DU3wg1JpGwYlEm0cPOYMa7tjOWCeacTss8W52EhizxDk0OI3CyB&#10;F3qu/2QFFW1zBGnuFkghoObTwt5cRZ52QznUeUmkWN2Q5uWCLPr7S8K8oU0Joc+Fw2bZ0GQFoIYW&#10;sOr0EBTQZ6hN9gM3Ry8INZcSFnWCI5qyfdGU443GbA+0KT3RmuuOCW2MhKlHy/0xq/XHcq0fznVF&#10;4nx/Iq5M5OHRdjMebrfhPinPJ5f78ehiLx7v9OP5lVE8uzwi2YFPrwzh2bV+sa/uz0vaPdd3Pro6&#10;hMfXxvH4+gSe3prA/aujeHBtHru31mUP6OWjk2LsoV86O4XNpX5SC9XoriknR6AYJbHRyA8NRJqP&#10;IxI8Tki4NsnLDIkepC5JcTI4Y5xNEGF/WByRSGdT+SwZmHufa4DVQRk6Hup0HH7WBwWagQ5HRWUy&#10;JGO5NtPLGkGkTsM9zRDKSjTQAQkhLogn44zZlGhfmWySFOUHLxcLgWaAl907cPo6W8KXvl9BjlG4&#10;rzVB1gva8jTZq6zR5qOlSY3G+iro9WUoLc1CZaUSGZnRSM+IEnDm5URK16GUOHexYqVCEnlUxfEy&#10;dLqpJg/dTRUyqLq7WYOZsS60GKrQ0ciJLS2kmipQXZmFMoIB98lta6jEYHe9gLO0II4sWmZ0csi2&#10;uYY7BxWhnX4mhzK5a9B4T7k0PGisTEVDeSYBKhd1ZQlo1Sahg4cjtOaiv6EAU90EGFJ1bbpE1JYG&#10;kAVJ31tNXgS69DweLJ+OKeCB6tPdeRhpyZB5nn21CejWRmG0KQlT7ekEzxRy+FJFiXLrvomWdGyO&#10;qKXZ+3hzFgE0icAZIVDt0oahV09qtSkN3fokNKvi0VGdRu8tFV31dG0QyAe7StBH6ru7rQBdDbnk&#10;fBXS+y1Cq47+Fj2HoRNkT7eBFHZVdigqMnioeBT0PIKwsYg+KzUWp1ule9DEUA19vnVYmGrB9voA&#10;Ti93GcE51yRThi5v9uHKVr8MUbjEjRBIcXLIloF5+/qSJAex6rx7bQH3byzgOcGQQ7avHmyAS1O+&#10;IuXJYdufvb4gCUPPb86QzeHF7SW8fHCSlOZZPHt0naGJL798vfvqi89dP//2Tz969e2vwbkHTwnV&#10;kurcU56/C5wMyz0A8vH3gSXbh8Dcs78rOL/L/uC/fht0fz/7PnByKJYHT3PHoJ/jF29vvwvPrpHi&#10;BAEUOxNd2Bk0YLOhEKv6bCxq07FAnmortypTuEAd7ojqGFsYkpxRl+4NdaIPSqL9oU6LQ0lcBJRR&#10;IaQkvBDnRnBytEG8vQUS7M0EoAkWJogxP4wYm0NIIUBlE6BSSHUmkeJMsfkMma4HUBJoRnYCBQRM&#10;VqCFPkdQHnQM1VHm0JLy1IcfQ3vUMbRFHkVflhupsSK8ubchberOzdVhY4TU8VgNtubaMErw15Rn&#10;SEiP1Uq0Oy3s3I2GF09XgiKBT0ELK3cU4rmdofYmspgzHJM8Cah0jKDHgm0OI9TuKCJo0Q+1PowI&#10;S4KA4wnEO9F7ooWVRyyV5sZIq7dwUjZxTqRQyUnIcLdFRYw/NKQ6GytoYcgLkRZ+6owwZNNnyfuj&#10;ZbGuKIywQHmMBUojTKWdYE2iPalV+oxT7VGbYkOq3g1t2S5oz7LDYLEjJiudsFrng/O9cTjbn4R7&#10;G1rc3qzBzZN63D/XjN2dNjy92IHdc214caUXX94ewec3CZxXu+m5FgJrOx5f6hB7cqULjy5149GV&#10;fjy42IV7F7txd2cQj25OEUQ5xDWCmzvDkrl8/dIkzm8NY264kdRLCeoLc1GeEEPwD0Cqt4O030vy&#10;OC4A5f3eRA9raWsY7XQMkQ5HJIM5wILASMZN9rkBP4fKWWmGEkAD6TP2JYiG0ufMTfmjfUjRh7rJ&#10;LNVARxOyY6I0Q1xMEeVnZzR/e6TF+osxODmz1s+D1KW3PeLCfEmJEkjp3HOzMYE3ATmY3ldssKOA&#10;k7M3a9RZkiGbnxeL4sJkKTEpKkhBvjIRleXZyM6MQTqBs7IsDQXZBNIEf5QpY1GSG4W8lGBkxfug&#10;iBZ5DamkZn0+gbKU4JkHXWUGHfNRQ5Dk0i3uOMSh3bL8WBTkKFCUp0B5cSQMugxjUwZ6jkHeRtdd&#10;Z5NS9jir8oOhKghDdWG4JPaUp/tIC0Nu2FFNileVRY5rWZy0gZwb0AhoB1sqCKJl6G3OR2ttKhqr&#10;E9GoJUVLv48hNdFTSa/PQkdNKtbGNaRSEwl28egnxdpayeoxHVMdOQLT4cZkaRTPyWoznQWY6+aB&#10;AzUYMKRgiFTmcFMchhpj6fUZxhZ/BM6+uhRSkqnSl3mIYD7UXoAhAnl/ayEGugj+HUWkIAsx3Fkq&#10;daq9jeQksArVMTjDpNFDTWEkNMpwOscyoSuJJkekmL5XhcmhasyM6jE1rMPcuAGz3Jt2qQOnljrJ&#10;2nFyoQU7a50yLIGN9zqvnh7GufU+XDwzIhm2Vy9Mi/KUcC2pzif31qSe88tnZ6QfLbeu5CYhnBMg&#10;JSoPVqQf9PNbi3h6d0X2U3k49ucvHjA08cXrL9+QpTA4OYt2LyGI7RXB8SVB8fmbH3307PW3BMsf&#10;fyc4BZpku68Idi+MQGPQMTQ/VJ7fZb8PNNn+GZx/B9uDKIOTs2U5LMulJuvzZxiYrmSFpDbfkOH8&#10;aDvODuhxurMCC/pMbNTlYpIuzN7cUDQke8KQ4IYaVkaxFtClOqIiwVnaq6X4OyKb1FWyryspNWck&#10;eNojwc0WCS52iHOwRrQtKQ8bUyhMDiLi+H5EkMKMI2Dm+Fgj39cWSi9SpK4myHY/hPIwK1RF2aAi&#10;3AblpMaKg8xQGmQKbYQVKoJPQBV6DIbIQ+hKtsBEYSCerfXg6c4aTs/2YW1QgxXyzJf6NDLMmafO&#10;N5Lnzk3BQ7mw3vWYlDvEkHphUDI0w1ysEGh7QprAsyoNtj6CcFsjPBU2xxBG6pIfY3AG0qIeaL4f&#10;YRaHkEiLsTLYg8ARivyEIGn9FkUQiKRFW0E/J4Z+RpKjORLp9/AILs7WrcoKlKYJjQTzSgJuGalR&#10;btmXrzBDVawVtPFWBEsH6JMcBKDaeEtUx5tDn2CJplQb1CeaEjzNMVxoixm1M7Y7wnC6NwY3Fotx&#10;Z1OL6+tq3NzQ4faWHrtn63Fvqwb3T9fS7Ub6jFrx4nIbXl5pl+PjCy2kSpsIni14fq0LXz0cwfPr&#10;vXh6ox+7V8muDeHuxX7cuNCDO5cH8HKXEyqmcfX8GDamO9BTW4a6wmyokuMEnGn0tyfSZ5vAczRd&#10;yEkhWMaRc8LJQeF2h0RxxhAM98DJpUF+FgfA491Y6QeRc+JtsV/KhQLos472os+RVH0Q12Hya3gQ&#10;ufMJhLmZEfzMEOB8HMHu5kiL8gZPSGHVGR3ijsggcl6C3KSEJMTbCYEe9vB1sYaXgxm87A4jyPUE&#10;ksJcER/qjOzkQKkj5FBpEQEtn5yfhroyae7ObfcqSXmmJSlkWkqxMoHAGSt7nDnJoUiJ8ERatBey&#10;E3yhTPaDujCGAJmDmkoOxZKKI1Wkq0pFN8GBOwSpS5Nh0GRLJi1Ds6QglH5+JMqKIpBPjlVeRoSM&#10;OONZnY3VyaRkA1FTFg5NkRGcPHuWZ5xWJHqgguCpyw5BRaovGsviCapp4KbrPQTdjlol6lVp8l64&#10;TrK9QYnhXjV6WkrQVpuNJg2pQnp8uLUIq2Na6TzUQ2qTQ7vtqjhSl7mkOPPoaFShQw0pGGkk4LbS&#10;Y2xtBMOmDAw1pxAck0nhZsntjQkVlobKsTquwmx/MZ0jOox25GN2SIMxAibv2Q4RtFl1DnWXYpgU&#10;KAO+r4VUZ206/c3xKM/1g6YgCAaCpVYZCnVOIJS05nBod6CzTJKhZobJhrSYn6jFwqQBJ1cYnO1Y&#10;neJBCY0yKOH0fBMurnfh4hYBk+zKmVExThK6cn4KNy/P07m8jIe3VoxRlQebAs9nd1bw9PYyXhEg&#10;eb/z8/vL+PLRuhhPHhJl+vg8vnh2E28+f7IHTpDi3CFTvPrym49efPUtqcwfi9J8H5ofgvO31CbZ&#10;o89/JOBkqDH83lecfP/3ASbbd0GT7W8D54f3/8mC833lyeBkhcnw3Nm8rJifmF8b7hvdHW1ve3Nx&#10;bgwXJ3ux2aHFaGUa+ovj0Jzpj55CBTqyA9GU6Ia+3AB0F/jCkO4ENS3qtdm+KE10l4bcnBQTz6E6&#10;Uh1xnnaIdSNVR1CKJrhE2BGgrC2gsDBD2PEjiDhxEOFm+xHvcAx5wc6oivFGRYQbSoLtCaLHURlp&#10;DU28MypjHUiB2SKfwJnne4zgSeou2gl1yW7QxpiiKcUOI7So/PTKKu5uzmO5v8XY2q4yHE0V0Zgj&#10;75Rrv4qVcbLIScjvXZ2g1dsB1xYIcbYmlXMc/tYn4H3iMHxPHEKwxRGEEBz5GGR+UPZHRSG9hWqc&#10;MzkCDqSgyTnICvVCZrgXEgKdEMMJLKScImnhT6JFPpXAwSHddFK53HmogxYt3v9p0RShpjgbRckK&#10;+gx9UR7viPxgUtYKE1RGmEEVbQ1togMqIk9AHW3c321KtkZdvCkakk7Q/8IKIyW2WDZ4YKMjBKeG&#10;EnFtuQy3CJo310h5rurw4FQdHp6sEbu3Xo3H5+rxbKcBj87WEVBr6TMz4MnZdjy72EZgrcPueQOe&#10;X2nF0ysdEup9sDOAx1fGcPtcD26ebSN49uHeNVqAzg/h5Fw3+g0VaCrKhSY1DkURAcgOcJGSlDgX&#10;ck6c6f/scFDgyaaw5dsEOvr82DnhPWc++pIT4nXiU1H6rD5ZbbKx2gx2PI44fycBpqclwdaBHB/6&#10;LFl5Mjj9nQiwLmaSUcvQjFW4Czi5FCUxOgDRYV5SkuTjYglXm+MCzniCaqiHOcL5PAi0RU5KAHra&#10;yqV8pLwoFhXFCQTNRNRqlKRCs6TLT0YSQTIuEHmZ0XIucS/kSM62VpCTGOoEZRKBM8kbeal0HtP1&#10;oimLRmUJqcEyHoYdhNJ8hQytLswKQVFuONITfZAc60bmQj/XE9mpAUiJ9UZOajAKCKDKtCAUZ/J8&#10;US8UksIszvRBBV2DOW97JpeTA1YY44oSAkplmg9qCsJRVxqDoZYC9DTmosOQiZaadPQ0FZBSKyVg&#10;VmCkRye3x3s0qCmNQ4cuB+MdPGElG521pBDrU0iBxmOwIQeTHcWYaC8SSPJQgtneYsz2lGKutwyj&#10;pDxZVQ63ZmF9QkvQLMR4p1JAOTdYitmBEsyPVmJmsApzw1qMd1cR5HRYkTaSzVJvuTDVgKXpekyP&#10;VGO0T4WR3ir0ttF7JXXaWpuMRlUMaum6ZqvK8oWuSCGKuY/e0+QA/1y1NHRfIkCuTNe9q9vk4fCb&#10;dH91vEYAemG1AzfJyeO9zkunhrGzNYjrF2be2Y2dWdy5Oo/7nOhDsOS9zse3l4yqklQng5KPnz9c&#10;l5F9fHz1cAuvnlzAmxd38dXrZyCtydDEs1diO0+fP1O8fPP1Ry8JlmzPXv/4PWj+GpzfBc09Y9XJ&#10;8GMw/i6l+SEs2b4LlmwfAnPP3gflh/ZPCpzvh2k/DNcyONluXbqvILW5Q9AEQRPjzbU4P9FNarMZ&#10;c4ZCNGWFoTVXgYZMP7Tnh2KoLBJddLuPvMH+EvLQM91QleQCdaqPjISSzFNPG0TRIpXg4YgYJwYm&#10;KQ2CS6S9GQHoBILNzRBqSsCi27G0iMXTIqgMckJlvD90aSFQxfqgPIKATB51TaIzDBneqE73QmWS&#10;O0rpMVaeqghHqGI8UEmLBifTGDI8oSdw95clYb1Hj3PTbRhrzEJzRRiaNXEYaCtCHXn4lQVJsv/F&#10;i22Em7mEW6M9bCWkGkjwC7C3IKVjAm+zY/A8dghexwiUZqQuCfBB5ocRaEYAJXD6mx+CH6nlINND&#10;8DnyKcIItOn+HsgI4jFZ/shReEriC9d4ZvpZItX9OJJIeXFtZ5YPwdOfYEgL6Ex/nXRVatKqoS9V&#10;Ij8+ADnBpF4DjyDP7wAKAg6hJJTgGWuPMlKiFeHHUR11AoY4MzF9jAk60szRm2OO0TIrLNR5YKE5&#10;CBdnlLg0V4nLcxpcm9Pi5oIG99a02GXVua7F4zMGKV15RAr08ekGPNgkWG41EWAbcO+kFo/O6/Hl&#10;rR68utaNRzuduHOmDQ8v9OP2djdun23FrQttuHW5F1e2+3ByvhPDjWq0leVBmxaPEv77A50RT2ou&#10;2vHwO3BGOh4y3ia1GetuiXCHEwiwOkJK8xC8TemzJDUfYHVIjoHWh+FPqjOOnDAOoQeSAxJEqp+B&#10;GepqYRxCTucZK80QUpoRvrYIIsByK72YMDfEk3PE5ShcMsKhWt7bZGi6258Q5ennYiWTcwIcjgo8&#10;40MdkRHrgRJunVhCajMnRJqvKzPDkEFKNC8zEhVFqUiI8pV6UAZyDP2PwwMdoaBzPirADglB9sig&#10;ayA53A5F6X7QlkShsSYVxXnBAk4l9z3OCkRavBvS4jyQm04ORqofwZOcLVKpyvRQlBfEIy6cQKiM&#10;lnAv75lyo/csAmSSwhYx5Dgmh1mTY2Yh2dvcojBLYY/MMFvkxbmK8cxOPcG6viKG1Gac1HnWEEy5&#10;aby6MA5acghKs8OlaTwbt+9rUTMACzHWUUTKMRcDdO106VKlrV+H1nhkiPK2x8a4AasjGkx25sqe&#10;aF99mpS9jLQUYqqnQoayL41rsTatx9psrXTwmSJwzo7VYry/mkDZKMDkLOOZCQPmJ43gHOuvwki/&#10;UYX2dhRKyU2HPhm9hmQ0l4ejgayuLIKulWSM9pRhYVSN9ZlagmQ9/S4D/R49Ti4148JGl9j10wMS&#10;ouUj26WT/WI8NOHCJt0/M46r56Zw7fw0bl2aF8XJJSkMToHnrUWp6+SQ7bM73JrylBi3svz80Yao&#10;0i+e7ODLl3fw9RcMzlf4/PPPQcDEwyeP+bhDR8XLL4zwZHA+ef0jsm8EnMbbv4bmd4GTVeee0vw+&#10;tfkhMPfs7wLNPfsuWL5vf/Bf70Pu72t74PwtaNL9n/8vfPTw/q6C1OYOqU0sj49LB5iFnkYsdRsw&#10;UVeCnrJUNOQo0E4LfHNOIPoKI7BgSEd/YRjas30wXB6FzrxQVNMCU5noJzMsU/0dkeRhjyg7urAd&#10;aRGzJmVna4FYglK4tSlByAQhpscRdsIEERYEEwJrOqmIihhfUq7BqFdGQZMYAHW8B7Sxzqgm9WUg&#10;T9OgDICGVK8qxZuASaCOckVppAeKIj1RmRwEdXowtJlB9B5spWSDO+tsTagw3kVecHcFed55BKY0&#10;lJBSSIsJpIXWUVRMGC3EUe42tDjbETgt4WttDh9LUwInqRKTowTOQwggZRxkarRAM1rczY8iwPSg&#10;ADOYwBliaYJweysk+bhJv9aq5Ehkk5opivCQ8hueT5nseRjJHkeR5WuKgiBbVMZ5oaEsGbMjrZga&#10;HEJfaxc66gwoTo5GCSkQZcAxlIeaQh1hQ6rTDpo4N4InORfhFlApjqMm3BSGWCvURJuiNckCXRnm&#10;6MszxaTWEbMN/uT85OLKvBaXZvS4vdCIW7M1dFTh/ooGD1a1BE+C5kk9HmxUC1DvLNNja7V4uGXA&#10;gy0tHpym+/z8mXo8PNuI+wTLB+e7cOdcF25tt+DGNi1IOx208PTi1EIXxlt16Koqgi4zXrpCZZMK&#10;iyF1GWa9X6AZbn8AYbaf0nEfwmwOSFYyOyC+ZocFnL6k5P0tjbc5ZCsTa/g1DqQoHU0ljM7Q5OHj&#10;vjYmAs4wOm9C3CzlyE3dGZzc1F1mcUb7I07hJQOtg70dBJoB5CBxOUqQpwP8Xa3hS8rWz+4wgZcc&#10;u2B7JIU7IT3BHWWk2rgJgTIjGKlxPijLj5PWerxnyh2IQr3tEcjQ5lpQTzupCVV4k8PoTwCL8oAy&#10;3hvFGYHQVySgsiicgBsJA8FHUx6HzuYi5KUHSiJRQ3Um8jOCCKBBKMqhcyaFVGZWBL0HPwnX6ipS&#10;UFUUB0NlGjJZjbK6pPOf20BmRjogPZyutWAb5MbwfWdSoW4oTvGBShmC0gw/VOYQsJWh0OSHoTwr&#10;AGUEc4ZqaZovCpLpZ6UFoiwrHNXFBNiqRNnr7DaQESS7a9NhKI1ELQGYJ//UFEajU5uJwfo8DDXm&#10;ob+OwMpdizSxaNUkCjQXhwxY4OzWAQMBrQ3LM004udaJSYLs7EQNhvvKMT6kxvigFnNT9Rgd1GCo&#10;r0qGWPNjY6RMRwcqJYQ7SGDsa+WGCAkSOm4qD0aHOpaumUj0NWSTWibVO1IhQ6uXJtRYmdTh1GIj&#10;dja7cW17kBy7UVw/00fnaT/unB/Fla1enFvrwtnVTlw/N4E7l2YFnKw2b16ck/IUhiaHajlB6N71&#10;eezeMO5jPr9vrO/89tVZsTdPT+KLx5t48+QMQfQ8Xj+7jq9e7uKrL17i9Rev8Pz5UzzYvY9HT3YZ&#10;oALP51988xvgfPzmm7e3fw3PD6H5ITjfh+TfB5zfBcoP7Z/BKbWZxg5AfH9PYbIRMC3IUkht7pDa&#10;xMmFDZyam8Pq2CBmuxsx3qjCWH0ZWgriMKLOwChd5L20mIyWRGNFn4p+pT+6s7wxXBiKvgIF6jII&#10;aEk+0KSEQBnuhRQvZ4IkefEEzjhba1KVVoi0PEGq7SjBhxZTc4InLZjxpECV/i7I93dGZZQPiqM9&#10;UJsdBnUSeevkhVfHuUAb54BGZaD0c9XzOKXsEGgSPFFBnr0y1AUKgl9aoIvM/ixN8oYyzBxteU7Y&#10;7E3D5pRO2u611uSgvaaAFpwQFKVG0AIUglCCpYJUsKgbW95HOyFK09OcgGlmCpcjhwWcHocPwfPQ&#10;fgTQe/c1OUAqk4B5bD/d3gdfAqf/sX3wP3EI/vS9GUE+khBVGa+AOjEMxeEeKCNVnBtiK31beVKI&#10;MtgaSlKc1eRotFVlSX3bxtIKFqYXCaAjKEiKlu8pImVRHHAcmkhblJGaqIxygo4UN+/3asLNoY+2&#10;RE2kFbQE0PrYE2hLMUVX9jEMllhgutYHpwfTcXlahXMjKgJmM24t1OE63b8xWyHwvLOiFmAyQB9u&#10;1sjt20vGx++sV+DhKVKo9Nxdnr6yWY37BNDbp5pwh6F5sh7XTpGda6NFqBdnlzow1alDr7YQtTkE&#10;iwSCQbATYp1NEGq1D1EOhwie+38DnJxNy5BkxeljdgChpAT5NgOUVSePfQuj1/D+JkOT9zV96H/F&#10;pnCzQQQ7OtzIwM2aoGWPUE9raeLO0QRuSsDZtJwYFObnKMbwVNC5lhYXgqhgD8mq9eKfZ38Ekb42&#10;pBjpfPAxQ2KUI3IJLHnkhLES5FBqWrwvkmO8EUZgZLXpzxAnWPPPC/Ex9sIN87KR6SwZke5IC3dG&#10;XrIPygm+3PWnMJvAmBtCUAxEbqq/WAYP8CaAZib6EuBdCNC+0oiBWwBGhzohgX5OBgGUw8dF2dwd&#10;KB35pHwzYtxRTO+PLSXMHtl0rmRGkcNGjlgRvVZPCrW2JA7tunQJ6ZakGyf8FKV4oDTdG5XZ/ihM&#10;dEM+j8jjhiQET1bHPK6srjIF+rJE9NYVkOIkxVedKiPLuDFBdV40avJjoObrMzNQwsIlKZ4oTaXf&#10;SyCvJEehviwBHTolhlpVGGxTSSu90+v92Fptx8y4Dosz9ejpKMHYkA4TI3qMDGjR31mFvo5KSfYZ&#10;JAd3gIA52Evw7C3HYEcB2g1J9LfEYKAhBY2lCjRXxmC4TYnx3kIsj9HvmNJic4ZU8LRObIWU7vpU&#10;DZ2TrdheasLqRDUW6RrYIPXLe51nllsFoNxV6NL2qKjNPdXJodp71xdx99qcgPP+1Tk8u0vQfLAp&#10;4JRM2911UZtfvziDr55s4/XuGbrPg7Bv483nb8O1dNx9dA937t7YA6jAk8HJ4dnHpD7Z9oD5feBk&#10;aL4fqv0ucO7d/9A+hObfB5zv2z9ScBIc3zYxEJOmBvzYz6VWkx/7m18YE4FYZZKtkb0hcJKHdhmn&#10;VraxPruK1ekZLAz1k3rQY7pFg+m6YkzVZGNKk4ZBAuckgWuuKBRjaW6YzfPBZIEXxkv8MFYVhqna&#10;JDTmETDSFEgP9ITCzgoxjraItLUk9WmFMFJxCktzCdV6HfkhwqwOI40Wm7Jwb+hiCGhBbsghJdZf&#10;Q54uLTK6VD/U0QXZlO4jExq49VwD13QVRKIi1hNFtDhxU4IQx6PwPP4xqTpbaOL9oPQ+hq5cF8y3&#10;JGJzpR3tdGF26PPpwo+VpJ1cUiDJnDTiYSOTUULsjsl8Tg+zg3A/cRgepCpdTQ7D/uBncDp0EK5H&#10;D8H10D54mxyC26FPBJKehz+m4wF4H6b7JvvhR9/Lo8qSvN2lXyuDU5cehWJyBkrjycNPCEZeFO9F&#10;ERBJgZbRe1fFesFQmIjBdj3GRocx0DeIrqYGFCREoEThhPIQSynFKQ0xQ2m4NYrDLCVcq42zgy7W&#10;BtoICzQmOKImygJ1McdJfR5AS+ohjJTbYqHBD5vd8bg+V4mrsxpcJrV5a6URNxd1uL2iE3XJsHyw&#10;rsfuyVrc5wQiASmHc1W4s1qO22vluLNWJUlG907S92zpcHNDj5snDbi5VY8r9L1XCaRXTrXh4lo7&#10;lmgx7NPlo6EgGepkBTkIrqI4uUOTwuozKGw+pXOCjmwOh8mOyj4mOy6sMBmWPgRSdmL8eb+T1Cff&#10;DrQ/Dn/bY/Di50mhetkcQ4CTOfwcCLwO5uQA2cHfiUtLTEUJykSUQEfpJcugiwpxQWQwNz9wQAQ5&#10;aNz0nV/nST/Xm/7/YV5Wkokb7GGGIPfjiGcVF+VCQPMWcPKw6+RYD4FZTBiBmF4b5GUrAGVwpseS&#10;E+ZpS/AmkPpYITaQnEVyjnITCVQEynpSY5Wk+PSqBNn3zEn1QQY9x6HaHHKeeAA3JxWlxnrLHE5j&#10;JyM3+l3OonZ5Ygr30uVtBgZpTJCdwDMlwln683Kf3kx6v2n0vkvSyKlUxqEyK0rKVGrLSO3meKE8&#10;m+CWRkqa4FhTFIMqAnleojty6DrKI4AXZ/pBla+AtihZJrK06suklIYTiHgqS5M6i74vTjJbK9OM&#10;jTu0WX4oSyZlneABNUecyGnVEMx1uWHQ5EbT705Hp6GElGE1lifr0EQQHu5QYaBTg4HeGvR1V9Nt&#10;AmeHBn1tOnS3cjegKvS0V2BmQk/KlODZmY9mHe/BJpACTkaHNlGOI9zMfqCYgFgpmcCb09VYY9U5&#10;ViXJSBuTNeQ063Fqtk72Xtn4Nafna3F2uREX1tokw/biyQFjC74zI3K8cX5S2nVyKPfh9SUxVp0M&#10;T2n+/uKsZNt+8ewkHbkZPEHzwZY0Cnnx+CJev9rF6zcv8eLFMzzcvYsHD27g4YPbeHj/AQN0jQBq&#10;wWUou6wivyBQviQF+oqg+TkdyR5/8e1v2isCLNmjF0ZjiEqm7UsCIdnD7zBOJnpnvwc0vw+Q32d/&#10;8F+/huLvY98HToImw5Me4yQggiUrTYYmdu88wOXTl+jkuYSzWzs4uXYaK3NLmBsexEx3M5Z76jBT&#10;X4LZGiX6C6IwTBfNBHnPw0lumExywUKWGzZVwZgq9cJklT+WGhPQUxEt01DSgwhMzrYIsjShhdIc&#10;0fbWAtBwK1IIHNYkWHELNg5lstLMJohp4wJQnxcm8yobub0YXZwN5M3WxDsRkH0x15WH7po0VJMX&#10;r032F+PZjcn+VrJn5n/kjxF5/Aco8TlBCswMI9UReHR/C60darqI08hbTUV+XCByovwRR4snw5IX&#10;bja+7WV2iKBpBKfLsUMCTtdjpDhPHIev6XE4fPZDAudn8Dq2X6DJFnCC1ObxzxBoeQQBlscQ6+aE&#10;wshQaWKvzYhAU0kKKtLCUZWVgDICaVlKGKozw1EeTeqa1GhzeSbaaZHaWFnE3MwsGjQqlCSHQxvv&#10;DT2p7UqCpTrKFhVRdigKNUNTpifqU52hjbVGTZyxqxIrz9qoY2hNNUVH5jEMlVpjucEfK63h2Jko&#10;wM50JS5Oa3BtqRbXCJxX5jW4vkBAJFDeJxBKaJYgelfUpxYPNjR05OeqZOrKvQ26fapG7C5Blhvq&#10;32W1uV5LwNTj8mYTLq23yd7XYG0e/e+SoUkJR16YOxJczBBhsx+hFp9AYf0Jwm0ZnPvfgdPf0ghM&#10;TgpiY2AyPGM87VCVHvMOmqw2g53N4E0gZWBytMCXFGqktwuCXWzhbWcqxjBk9cegTKLPmPc6Q3xt&#10;BaIJkV7wcTIT8ybI+rlYSGjXn5WvEwHajRStI6lcb27D5yKqcG//MS3BG4nRbjJNhWd4hvrZScg2&#10;3I8UpxeB29kcAS4nBJxp9Lq0KGcUZ/ijNDsAmqJwlOYGSru8ElKABaQAGZzKNHKossORnxqClEg3&#10;AifvyfqCuwVFhdqjODcKJcoYCd3WqrPpfjTSYn0FsGnRpDLjvJHCI/BYlca5IjPaSQZ6F9M5VpYe&#10;IdNT+hozUan0RHG6KwHUV6DJQNUQJFmx1pcnE9xD0aRJgbooCqrCNNSpi7E8NYzx/haBWmtdETrJ&#10;gWbnkzsN1ZfGoDYvFLqcIJQkkuIk8PI1r88IMW6j0N9XmUnnf2ESaksJuholwThVzFCeLkDubK7C&#10;cK8BPQTL9jpu7F6J1voK9LZrSWlqMTGsodu5GGjLRm9DGtq5hIY+v1ZNvJS28NSX6f4CadywMqoS&#10;KG7NEBwn1diY0GBtTC17sGdm6+mxanCN6iZdA2cW9Liw2kTgbJGQriQSnezHzulhaQD/4NqiwPL2&#10;xRkxDucySB/fWsbnuyeloxAD9NWTTTpyP9szePPwJJ492MDTh9t4QaqT1ebLV0/x5OkD7O7ewOOH&#10;N7D7kCC6e/8NgTPlyedfEzQJkq9/QtD86UfPvgOcjz7/xmgv6Tbbe+AUOL61D6Epz/0dwPkhNP82&#10;cN55/OYtnf6Av34Nxe83Drt+1+NGe6s4uecsgZQzaAmYrmS7d2/ewpXzO7hw+hyunr+Ky2Q72xdx&#10;am2DvEPe6+zB1lAb5psqMaHNQV9+LJrowm6NckN/rBvG412xlO2NpXxPTOQ7Y7rcB3O14RhURaE+&#10;N1SaAES7WSPM7gTC7Xlv0xwR1gROPtqYIYkbo/tZSwu6iih3aGhB6imIxXhTNrpq4mRiSCMX/dMF&#10;31caKBNDuE6smy6c1vJYNCjDYOCi6HhPUamp7qZIsDmILIcjqAm1xWCuJ1py3CVDr7+vBpqCBFQQ&#10;yMpSFMhQeEvoz9v8oKhNVjysbhic7qQm3Y4fEnA6ktq0P7AfzkcOCzjtP/0TuB/mWZ6fSVKQ99FP&#10;EcxhRYJngOl+2a+LcLCWYc4MjqqUUFGUNYUEkoIMWrzikBUTBHV2PGoIpPV5qaSiq9BVW4VL505j&#10;dWEWutJ8lCaHkbL0JIeB93HtUa6wfqs4zaFLcHgHTlWEOfQxdqiOMIM+0gStKeZozzDBYIkN5mu9&#10;sdUdgzNDWbg4W4FLtKhcWajFzdV6XF3Qkrokxbmlx711AiLBk8HJqpMVJ0PzIalMBqhAc1ODB6fp&#10;NWQMTp75eedknYBzZ7maoFmHS7QQbXILuboCcRaq0yJRFOmNVE9rRNkdfAfOCLsDste5B04uOWHH&#10;RdSm2T6JAHAJCgM0ks4fP55eQ5ALcjSHP51LQS6WAk5/RzMBJ0PT38ESXrb0nKuNwNDDzkRgWZwb&#10;K+BkYCbH+CLA0xLuBGEOs7IFkbPmQb/f0/YI2SGEehFE3U8g0PMEkqNdZe9RXRL3NomHQ63hEq5l&#10;cLKi5TBwTLCn/KxwHwcyG0T4WCM53AlJPKybYFaQ5o3KvBCUKYNQnsf7l/5inBzEe6mc8JNNUI7n&#10;WaWxpABT/KTJO4OaE4Q4fMvJQi2k3PjI4EyMdBdocsIQzx4tSAlCargdculnsoIsSg5BPam92pIE&#10;qZtU5/uhMNVFhrEXkrNZlUOOGylh3iutVEZINx4OAzfqlKhV0f9PX4XuljpSg/Xo7zSgt02Dsd46&#10;TPTqMdJajlZ1Gnh4OzuwPEZPTcCspc+6uTgF2uxgqEjNqnJIddI1V12YCj29l+riOOl4xKFmbXES&#10;DKpsqWlt0uVLn90mfZFYd0slxgd1mB6rxmh/CcZ6CtBZm0SKM0mc5h69cSA399ZdGCrD4lDFO8W5&#10;MaXG+ngVGR815MiRwpypw6kZPU7O1ghYGZznlhuwvdSAs6vtOL1CtmaEJ5dVcecgThC6f3VBoMl7&#10;odxliBuAvLi/IZNTuKsQh2q5s9C3T7dJdZ6WEC476U8eXcOLl48JnE/w7PkDPHp0Hbv3r+HhvZuk&#10;PO+x8lyjo4URjqQmSXE+JWNVuQfOR69JVX5BECTA7ilMhufui/fg+NbeB6Y8/j4034Lzu4C5Z/+k&#10;wfm74PnLXzI4CaB0+63aLCR7c+PSJeycOUN2HtcuXsWlHQLn+YvYPrmF9blJOun6sDbQjKn6Uoyp&#10;szBcmoyWRH+0RbtjONkXY3FumEp2xXyuB6ZyXTBT7oUpdSBG1eFo5UJt8ta5z6iv6T4p4VBYkfKw&#10;Mke4pRkSaKHLD3SSUCV3ytHQwtRMC1M3ebxL/aUYb89GHXfIyfNCa5Yr+ssCMdmSiPG2ZHRUhKNH&#10;HUfgDEFVojvBM1CSiAr8bVAW6IBKgrE6wAxLmkhMVUdLcfdAtxYlGeEETE8oo/2QEuSCcK7jszgs&#10;+2pcCuFD79GDoOlqclDCtKw0XY6S8nxrbocPwuXgfrgc+BSeR437nBE2JxBqTgsuGavOYFJKUfS3&#10;cUmKhrz+0ng/NJWnYJgWnjpVEWqrimmhqMRIeyP6DTo0ldFCoS1Fh7YMM8N96KivQVVuCspTFdCQ&#10;4mwkz50zmbl3bVWMgyRJaWKs0JzpKj16qyJNUakwhyrMFGrFUTQlmqE72xK9BRaYULtgvSMcJweS&#10;cXm+ApcJlgzOu5utuLrEQ69rCJYEQYIf2zvVucqhWg2BU2dUngRNNg7Vcg0oN1XgEpcbBNzLq1oC&#10;J9kqAXSlCRvjOow05KOZzpWajEiUxZJi87dHLHfnsfoM4TafCjgjpIbzqPSkZcXpb3lQ4MlHH75P&#10;MAuyOw5P8wPwtjxkVJ0ETXczcnQIphyq9aHnfe3N4GV9AgGOVqI23SyPwsvhhFigl5UAMzrUVcpF&#10;GHT+HhYSomWwMjTZnMw+E3i6Wu6DrxOB3MscseTM8d6jppQcnMpkAWh5YQw6moqlRISnofDPZRUb&#10;x7WhpDh5fzOSVCiXtSQQBDNiXJFDYOS9w+qSSGhKIlDJdZqkPquKI6Rxe1ayF4oyA1FTHm+EKCfr&#10;5AQjJ80fWSn+8ru4fy43kDeoCTDaPFSRE5abQt9L51ZhehiUiUEET0+CIhurTy9SmnFoqsqAvpgc&#10;TFa5GfQ+0shSvWUflPc1C5LpWkhwQz79niL6e1RFpA5VeWjQlcFQXYn2plr0dNSjiRy7ZkOFhFJ7&#10;W4xbHlw+xaPDWlSpqFYqpPGCOisGzeVZaChPRH0FfW5FcaghB6q2PAct1YXobihFqy4bGvocy3Mj&#10;UVNGQC1Pg6EygxR5okxD4QYRHQ1F0sxgfLACg5259PsIvgU8cSVSwNldk4KBhnRMdCgx3cvJSBWi&#10;ODk8uzxajqWhUqyMVJLq1GJrUi/NGU7P1hIwDQLOU3M6CdeenKvD9kobzqx2CDgvnBrAxTNDbzsH&#10;cXh2WcK13GHo+rkxgug0ntxZxosH3FFoTfY598DJqvPV7qYMf3/04CKePbuL5wTNJ09u4/HuVTy4&#10;dwn371zFvbsCzzekPFMev/6SQPdGgPn0JalJBiNDkoD5Pjj3gMjQ3AMnA/H+W/stUL61+8+/Mtp3&#10;wHLP/j7Q/EcFTlaSHwJ07z630vv5L3/x0e6t6wqytQc3L7+hI66cOYWLp07j7NYZUjuXcX77Es6e&#10;uYDTm1tYmZnE4nAX5jtrMd1QhgldLrryuAQlBJ3JPuiIdcREqgfGk50wleGCkXQHTBS4YaTUC/2l&#10;fgQzTwnZcGlKmA3XPh5CpK0RmpwglErQyvO3g5q84wbyfGtTvVBLC8dARQxO0gk/1pKBtuIAdOR7&#10;o5MAOlUTTUo0XqY2dFSGoLsqErosb8myrcn0lkbohtRANJI3WxvljOZ4Z/TRe5jSxZEDUIu+5jJk&#10;xwcgytsG8V62SPN3JkVjAscjH0vtoCSnvAWny7ED78BpNBM4HSb1ue9TuB8hsB7kUO1BASd3Awoj&#10;+Eaw0iQlw+oz2t4c0aSISqK8ZBJMRXoIJnvoPbTWEsDb0dVK0GxvQbvegNriYrRXlmCgToUuvQqG&#10;MiXqS9OgV0ZCT568Id0HzblBqMvwRU2yO/RJLqhNckALORMNGU7SHIGzbmuibVEWcAhVoQfRnk6q&#10;M+sExtWOWGoKwHpPLC7NlwgsrywRHM904vZ6I+6QSrx/sl5qN+9sGMHJe50crr27Tgpzi8D51rgL&#10;0Z0NThLS4eZ6NW7Qa66v6QScF1eqRXVeWKSFicA53lyI1vJk6DOjUBEfKCVGia6miLLZLyHbcNuD&#10;UNiQ4rQ9LE3d9xodsOpn9e9lvs8IT1aGZH7c3cfqKJkJvCwZmKbwJnUZ6GwFXztzeFgfhzs950Of&#10;u4v5YVGUAW5GaLKx8gzythaQsiVH+cDT4RicCcqe9FovRxM4mH8GR4tP4e1M54KHKeIUTpK4w2Up&#10;rAB5r5NrKXmua1qcj4RKw3xtEB1MijPQVfY3A13p/CbFGeVni/RoN2TGuoniVHLSjDL0neJkaJaS&#10;Ai0vUiA3w4cAGiSPpcS6CDgZmjwZJT0pQKatlOQlypDswc46jPY2oam6FBN9TdBXZsv+Yau2ELri&#10;ZBgIVg1qglZVMlkq+uoLJUGoSRWP4nQPSQTibNt8Ai5n4PJ9Biln6RZnhqMkOx66CiUMGnLu6tRo&#10;MmjRYCCHT1+JupoytDYRQOuKCOBZok5ZpeoKo6ErCCeLQlkaz+JUSgIeTzrhLOD6qmy6X0GOYh2m&#10;+hqwPNGCXnI+qktjUZwRLGo3l2tekwNQoYxCKZ33VflRqFcnQVdO13hZKFRKH2iUftAXhhKYuRcu&#10;dyPKxEhLFiY786RudH6wFKujFVgdK8PySAmBs1xCtWujWgnXbk3pCJo6Cdfy8dScHlvTtdhebJGR&#10;Y9sb3bhyjvc4R3D7yowkBrHCvHF+XKB57eyoNIa/f20Wj28u4smtBanpfPVgTaDJipNrOrnu89Hd&#10;c3j6+AaeP7lD0LyGRw8vETgvkuK8irt3ruPW7WsM0B0yxZMv3nwkmbaiKFldknEy0Hv2ITi/C5If&#10;2jtofg84vwuYe/ZdwGTbg+Y/CXDuNTdgaBIwd8hw9dQK7l08jWunNnFxcxOnVzZx7tQFnD29gzMn&#10;z2NzZQPz46OY7mnFZGsNeugC7SdPkGsjB4pj0JcTisEsf0xk+2IgwUFsMtcTi6oQjJX5kxpyQWmk&#10;BQrCbZGncBRw+pl8Khm0YaZHZSJKjrcjCsg7r4p2JXOGLskNjVk+Mipri054TgLqKApCT7E/BsuC&#10;sNGdTeo3Dwu9uRg1xGOiIQmDNQmoLwpEW2UYugikzflhBJMAtNJi1JPri44sd1KsPpjrKsO51X5U&#10;5MYikqCpIPUS42QuJRDORz6Bp8l+SerxMjsCdxNjiFaMVCaHaO0PHITd/gNwPEhAPXQAHkdowT16&#10;EL70Gi6tUVgeIXAeRSqpjlBSRxG2Joii35HmY4mKBG90aDKwMNwk0/DnJofR39WGod4uDLS1o1tf&#10;i34C5kybHr26UvToCjFKHveQIQsjNenoqohGe0kU2osj0UHOQWuOHzpyPNFOKn+gPAjN2W6oibOX&#10;fU5VyAnkefwQWsUBdCutZJ9zqckP671RuDCTj53ZKpydUuPaciOBr1HmlzI8724QPMm4hpPhyaFb&#10;2eskVcmNEhicDNLb60Z47oGTFSfbJYLm+UUNzpOaPT1Vg+n2UnRWpZDzFCWZtfkhLkghpRdrd0Tg&#10;qbDaL+UpfF6E2JKatOISlAPS9GAvk5bb7HlZ0GdsfUSUJpuH+RFSmgRJUpUMTm8bAigZA5PB6WXL&#10;ivOYtNFzpv8DZ7xGELQZnMEEtJRYP7nvYn0QrvS7PWzIKaLXBXtZEzT3GceLRXpC4W+DiEBysMId&#10;kZ3sK+DkECrvP8aHO5O5IjrEEaE+1gLPSD8HBLtzVq+tgJMVZwq9JibQmpSnLYHJDeWkIktyAlDM&#10;2azZAaQkSWkSSFMTXIz1nGT8+zgkzA0QuPlBSpw/kmJ4j5WUVksNzm8uYXttFrN0Hv2bn7zG6nQ/&#10;Jvob6Dqelzpg3qPkIdfc71VTGAVtfqT0reUylFK6JkrT/FCZFYJK3l8nZ66YHFsl/f6CVKNyLcqM&#10;JdWnRHerDs31KjQ3aNFIAG1vMaCzzYDhgUb0dGpIkSpRp8mU2lJdWRyqC8Nkv7QkPQbaElKXNaVo&#10;J3VZW5UFgyqXAFpMjmu9QH9xqgMTAzp0NyrlPepKYlFJTkJJlgJlOaTI6TaX77TT+c8zRrWFpPrz&#10;/VCVzUl0wWiriqZrJBlD9ekYbc3GVFe+7HEuj1bK3ubmVBXWJwigBNGVkSosDVYJPFl9rtK6sjRS&#10;gQ3OwCWQro1XS1OE98F59fwoblycxJ2rswLOWzt0m5SmAJSeu31pEg+uTmP3OgN0Fi/uLLwF50mC&#10;KNd/LmP37mk8fXQFzwmeTx9fJ4V5HrukQhmi9+5dw/Ubl3Dj9hXcv39Z4Pns8y8/ekbK8vEr457m&#10;Q97DfN/+juD8DWh+AM7vAuX79l3AZHsfmv+owPkb0JSkIONtBifB0oJs7c6Nq+Q5rWNnaQIXlydx&#10;aXUOZ5cWpQzlzMo2tjcv4uTqNpbnVuiCHEB/gwH9tXThlJHXWMLjwtLRlB0OQ5I/+pRhGCdPcyTb&#10;D8NZvpgpCcdydRyGS4Kkp6oyyASZAebI9LdClAOBhTz7aFr84kgtpLpYIdPDBkoOqdKCVBXjKKHI&#10;5oJAgmIyZlsLMFmfg54SBSa0caIazwwUY6EjB1Mt6TKZfqQuFt3qCLRXKdBeHU4WiZYyul8agZ7S&#10;UHQV+hLog6BPc0U9Xdjzg1pUFSYii2v7PO1EIYbQQut46BM4HfgYHqQyRW0e2Q/Hw8Y9TecjR+Fw&#10;8JAcGZ7OpDqdD+wTaDI8/UiVMjhFcZJiSnSzQDgdw0kdRdsdJ5V1XOaOMkSWhxowP9wuCRfDPZxw&#10;0YSh9lYMNdfJkO+5di0Gq3MwqMvEVJOS7udjvoM+h6Zs9KgSMEoQ7S0lxU+fEYOzM88LU4ZYjGgi&#10;6P/hjPIQc1SGmKLU/yDK/T8mcFqjt8AMc/UeuDiRglurZbizWU+qswE3Ntqxu92LWxuNeHC6Bfe3&#10;msgajUYKlMO3ojrJeA+UAXpn1QhOVpzSiYjhuQfOFYLmvAoX5mtwbrYWiz0V6NVmoD43Rmpyi7gJ&#10;BAEl0ek4oglY4daHoOBJKHQ7yPqAgDOEQMmqkwHKatOPnvexOixhWs6iDXQwg4fVMXhYmsDT6rgA&#10;0sX8GAHzBN0+TtA0wtPV4ig87U3h60yOERknCXFpSqgPKUIPS/g4n4A7AdzfjZSqhGfp/25H38fO&#10;nesJASGHa/2cCfIBdJ4SxFgRcVMEDt8WZoUhMsgeCRFuEtIN4FaNgc4IeJtkxMlBfo5HoaDnGJy8&#10;z5kSYY98glRpThCKswKQm+aNzCR35GX5ERidkci1l6xqk/2QnRJEYCXVVZyC8vxUNGhL0VxTha3F&#10;Gfzf/+Hf4H/8p3+LiyeXcOnUkqjOWTqnfvTsFik6jfR+ba9NQ01ZNKm2UJRmBUOVHyG1m1zTWZEZ&#10;jNLUIKjo5xtIiRpI5Vay89uUJ03Ty5VJ6CRYtjdWoa1Zhc72GjI9amsrYTBUoLNDg5amEqjptdqK&#10;ZGjo2NHI3xtFTmkIynIToSbF2VhTjo6WagnvNunKCZL1GOvrwfzUCOZnemX011i/Go3qZGnIUF2S&#10;KE0easpIKavSpJVeVyMBmADZoU9EO13/NcVBaNfGYqwtB+MtOZhsy8VcH60JtC5wWJb3NTcmObu2&#10;FCujHKotl8HciwOVojh5v3OZQMp7ohzSZYguj6ilNGV7rZ3Wvk5cPDNI0JwQu3N1RkpRGKD3rhhn&#10;ePIgbO46dO/yJB5em8GTGzN4fnseX3LC0MMNvHywSGpzEQ9vb+IxN3x/eJEASmrz7hns3md4XiZw&#10;XsGtOxdx9cY53LxzmW2HTPH4xRekOL98B07j/iUfCZxvS0u+D5y/Bcr37N6z355u8rvs94HmP25w&#10;vt3TfAtOV7LdaxfPYXthEudnBrEzM4DLS7PYnp3FqdkVbM5u4tTiNlZntzA7NkeLei+aKqvQWFqI&#10;GmU69DkpUPEUlEQFisK9UEmeeUd2BFpT/NGVEYiGODdooxygjnZAscIa6b4mpMBOEDjJc6cFKc7p&#10;BKJIiaW526A41AOlCg8Cpifq0oOlqJ/B2UTe5URjJsZqMzGiS0N/eTRWW7Kx3JQu4NwaKMNcWxYm&#10;mhIx10Eg0UahSxOJzppwDDTHSzPqbgLtgDYcU3VxGKLnWgpJgZYqME6LCu+xpEf60ntzQiwtxJzt&#10;yyrT7tN/CdfDn8Ht2EE4HPgMdvs+k6Qgp8NHBJi2+/bD6pNPYb9/H1xJhXpzli2B0+MgqRT6flaZ&#10;3E6PaxWjHUxEfcbZmyDd0xTZvhYyLmy5t5q8Yz1WJ3uxON6N8e56LA53YGmgBd2qHHSRmu8qi8Gg&#10;JgHL3Xk4M1aJFfp7VwcqSIFm4/yEAUNV9LeVKaRT06hagYXmZJwdKUFdqisqw0nl2P1LUpvmKPb+&#10;E9RE7cdohR1mDG5Ybg/EuYkM3FrnWkwC5XYfXl2fkpDt4/OdBNE2POKOQKda8OBkEx6dahTVeWe1&#10;+l2Zyofg3AvVsl1Z1uDcXBV2FnU4P2fAUm85+skBaCqIhS5dgdJIH+QEOCGFe9QStCJJUUbR5xVB&#10;xxArHiR+FD5mnwk4AwmYvtz7lx7j5C0O1XKY1s2UwGZvIfuZ3nZmcDxBatTBSuDpamHy9ngU/k5W&#10;sDc9CEdzcoLo+zh7lvcffV1MJTzrzZNW6H142JOipd/hRr+Ls3CjAl0Fqs70P/SwIQXsYiKZtbHB&#10;tkhUOCI5whlRwXakNO0RRg5fqK+VGKtUbuLvR7+HQSyZuQTPAGcTJIU5I5rgmxrphMxYF1QVKNCg&#10;SUZ1BamsonBoKmKkGUJNZSr0vB+pypSm7pVFyQTNZHosH9rSXAy0N+HWxbMCzduXtvEffvYtnty+&#10;gPnRThnlNtldh+k+A1p16QShcAEZZ/IyzDhEzGqQrZz3aUlp6gvjpNaShwsUp7oTVAmmBFhNYRrq&#10;1cVY46HvPbUYIjU72N8sarOFQDjQr0dfnwYGfQ50BLiqEk5YypZ2fqrCcGjLslBbXUYKVY+J0R5M&#10;kg33twk0p0aHsLY8h+3Ti1hdGsT0WAN9FqmoLSdFTNDUVRj3OqXW2kBOc2Mu2qqT0V7D48hi0KKJ&#10;ls5B3KFoppNUJl0j3LGIJ7kwQOf7i7AwWIh5jkrRkfc5Fwd5PqzRWH2yKuWQLqtOtpVRjTR/v7DV&#10;jXMnu3Fpe4hgOSfQvHttFrcuT+PmpSncvTwjoVpu08fwvHNxXFTnHjh5pNjL+6t4fm8ej2/Pyf7o&#10;/Rub2L19WgB6/+4p3Lt9CndubePu3YusNHH95llcunISV66ffwfPR88/F3hyuPZ3gXNvj/NvA6dA&#10;838TnN8FTbY/+K/3Afl727syFCNMGZykNnfPb21ge24cp0e7cYYW7fNTY1gfHsHW+Cw2JpawNbOJ&#10;pbElTPVNoK+xC/qiUlSkp6M8JRVVaakoTohHXlSkTL4ojaILMSoYuT4OKCQPPC/AGhlepkj3MUc2&#10;3U7z4vFaFsgNdESWnwOS3S1l0DPvd3FHILayGC/UZoQQNL3QTuq1VxVLKisfUw25pLBS0VcSis32&#10;LJzqysF2fz7Wu5WYaUkjRZOJrZEigme2DMwdIWhOd6URhIrRT6q3VxUq4BwgcNbleMGQ7Y1mUmu9&#10;DSXI5E4yLpZGxUmLsKfpYdh98gNY/eBfyB6m06H9AkcOyzI4GZoMT+tPPyOokhIl1elOUGXV6X3E&#10;2ASBG79HkcoItvxMwBlpc0ympCTaH0Sm+zHkBVnRewiFIT8WLVWZaK5MQ2MZedi5EagviEJLcRSp&#10;+WgMa2Iw05CI1Z5sXF/RY2usSrzrPl0KxusyyJGIFHAOV4Whl9R0b0UwuitC0VlEKj/eCRVBFqiP&#10;c0RFwH60p1lioNgas3pXXBiNx85UJq4tqSREe2urEw/PDuLmZhvunWolldkqypPhuUtH7lX7+CxB&#10;lJQnt+F7fJpDuHqCJqnPk7xHWo87dP/GqrGm8/KSGhcX1ARPDc5MabHSX46R+hy00cIq4drYABSE&#10;usv/P9bxuIBTQcBiZ0P2vwlUQbZkBB4eJcYZtWKsNkl1epKidyVQstp0tzAqTVGbNhZwtjAqTmez&#10;o3TfTKBpd+KA9KAN9rSXkC3veXLtJsMzxJsUJb0HBiYrxMQwD3qdrbyG9zntTH8o2bVclsL1nNy7&#10;lktLEsIcpDkC31f4W5HaNBXF6e10DD70P+f6Uc7MZcXJ4ORwbUyArWTXZnPiWqof9BVxaCaHsL6a&#10;/p8DKrQ35aKS/vc8foyjIZwcU1ORQWClc0RfCnVJFt3Px3BnA86tLWCSIFSvLhJonloeQkt1Pho1&#10;OWioykaVMtYYDs7yR3ku7xfS7cwAaIsiBZp9DUo0V6WgIMEXZWnBpD4DSX16IJ/Om4IkN5Sm0/0M&#10;+hnZSehr16KlrpQAqEZPVx2a6qvR2qRDd1c1+sgBrDfkQ12VhvKieOPc0QqCH/f0LUpFtaYQGk0p&#10;urqaMNDbIhDtbmtAd0czenrbsbQ8jdW1CczOdGG0T4+eljK0GUgpk1PbUltAEC5Af0spuutz0apN&#10;QWt1Alo1seiqTaS/IRmDzSnSG3eklRvYp2OqO0fgybY0TNB/T3HO9ZVgoD4TC/0culVJpu3ycJlA&#10;dW1MhVPTBpyZb5AOQzd3RnH9otFuXpokaE7h+s44rl0Yo+fGxRiabPdJkT6g1zy8MiGhWm7F98Xu&#10;Bl4/XsGj29N4eH0B964t08+ax62rywTMddy7c5LsHG7fOf/WzuL6jVO4fPkkLl+7gMtXd4zwfPX6&#10;o8dfvIXiB+B8+Pzr37DvA+c7YL61D2H4oX0Izfdvfxc0bz96/ZZOf8Bf3wnG32V7Ydq3xuAkaLqS&#10;2tw9ubiA9dFBbA50YosuwpNDfVjo7iIQDWJleJo8tBksjc5jsmcMLdo65CckQ52VA0NBIXS5ShTG&#10;J6IkORmlSckoSYhFWXQ48rmZub8dsmiRSPMhpeljhxzy3rNoocoiZZcf4iZdgbgkId3bGsWR7jLE&#10;mYul1SmB0pNWlxKMpmwFWsgjn2zIlDDlgDoeDRnOGK4Mwpw+EpfGi3CyPw+jdTH0fCrOT1diuacQ&#10;M63ZGG+Iw2xbiii1rvIwDBI4R0h1Dqoj0KT0gj7VSZrPN1SkSEE2j7WKdTJHmD0tfOZHCZgfCzht&#10;fvgDOHz2icCRIel46LCAc09x8mPcSYgThLwIrj5HD0kjBJ6Uwk3LuY40zoXUCynrZFIgqY6Hketl&#10;Ih1/mmhRay6MQZcqFW2kNBoLQ9CUF4R+VRwBRoFBbQz6K4MJnsGkOoNItWVhqCGJvOwUDNamYkSf&#10;iq4S+tvKwzFWHSNqup/+PrYOUurNWT7Gms8QUxnq3RBvgu48M8zUuGC5NQBnx1Jxa62aFGcTbq61&#10;4f6Zftw+2UVGt0934NE2qU9SoKw62e5tNpDKNJap7J6sk2zb2+s6gSeXorDqvL5SLc3jr65ocYn3&#10;OOcJnrPV2CJPfrqtCN2VKdI6sSohQMK1PKeUIw8MTg7Xikq3PvgOnKw2GZwcqv01OEndmx+RMC2H&#10;aFlRMjQ9CZIMTfsTR+HENbf0mNNb87Q3E+O9TldykDjDluHISUAcpmVwunOo2MsG4XS+8vOO5gdg&#10;cfgH8ryPA0HY+gApTktpNMBDzzlUy3WTDE7e5wwn55D3OX1IWfLPC3KzklpQbjAf5GqKaLomkhUu&#10;yIn3lUYFuYleMsKLVScnBrHqVJdGEWwiUVEQg7a6IikF0ci0FFJdBJLSvHgUpEejNIfAVJyB4qw4&#10;qIpSoCpOFMDUVaUSICNQTKq+kdTqFKlBLn0RaBJAefQWh4i53Z72bQJPKdeNkpWk+qI42Q155Ggx&#10;OAuTfFCQGIrchHB01lehubYYDTWlqKupQH2NClpVEUExDy3NZWhuKEOdvpCgnyLvsbIgQUxXlYuy&#10;kkwB5/BwN3p7m9HRVoNxUsZjYz3oH+jC0uoM1jdnMDPbj4mhJilzmRltJYjWYbBTQ9Asx2SvGjMD&#10;9HgfOY5dhQRJJSa6CI69+ZgbKMDiUBEpywLMkTMtKvOt2lyfKMPGZLkkBzEgWXFOdRZJSQorzr2Q&#10;ruyFkm3P1+HSOgmI9U5cOt2HK9sDuHR2QPY5GZp7YdtbZAxOVpzcMIHB+ZDAeo8gy/Dk6SmfP1zF&#10;6ydL5NRM49GNBakF5Ybxt64sEDhXcY9U591758l2cOfuOdy9cwY3rm/i0s4qKc/TDE4+rtHRglXn&#10;gxdfCiwFnm9rMP9/Bc49+y5osv0jAieHZY0K87eMnidoWpDaXFuamCRvbAgTzXVY6mzBZn8f5tvb&#10;MdPWicW+Icx0D5MHN4TBpk7oiyuQEhSCwrhY1BXlQZ+fA1UWj71KgTo7HSVJ0dKLtTjKDynkXecE&#10;O5G5EURdCJouyCBoppHHn+Ht8O7IENVnhKE+J1KGNtdmRUrJQm1GFGrTw6X8QpvihY6qGHRUhsGQ&#10;aou6FAsMlriR4kzD5mAmlrrJy2xMwGwzeZwEFAYPz6hsyXKT/T99gqOUrzQTdLlcoyTsKLK9PpZh&#10;0HXFcejWF6EkLhBxXCDvZosAWzN4kHq0/ZMfwOKP38KTAOmwn+s3jWFaVpuWH38iKpTBKQlCRw9L&#10;/1o/Uqx+5vsQ5WKCeFIoPEIrzv4E0mkBzXI9inwfE5SGWKCVFrPO0mh0ltEiWRqKpnwfdBX7Y6Ay&#10;VFRjnzoMw6pA9JZ6YLo5FnOdaZJZPNiYQRDKw1pvKWbq0zGsjsaYLh7jhgRJkBrVk7KuIjVdFoYO&#10;UhojnFARfgLV4QcxUGSLqWoXLDb7YWsgHpfnywicDbi71YUn5GHfPdOHy8tNuLXeiofbXaQye8jo&#10;uN0uyvPx6SZRnEZw1go472zUyBQVvn19VSN7nQzQy0taXFjQyD7n9nSNhGv7qjPQmB8DTXIwiiO8&#10;ke5ljwRnC3EsFJaHZT/YCE7OqDWqTd7j5FCtwJPA6W15hBTnUbhZHJFQLe9peloblaaHrSUczUxg&#10;d/yIqE+744focS4z4XITU9ge3yeqk6HItZ2sMv14y8DfXgZdu1ntF4C62Ryl134qiUIMQZ7PycOt&#10;uXdthI+lJPpkxXqjtiIVuUn+KMjkpvGhss+ZEO4uKpZLUuLC3N9m2TqSQnVBfLCDTErh0hQO1ypT&#10;fFDCNY6F4QJPThLKJ1XITRbK86OhLUtALTlW5fmRKMmNQBE5k+rCBOkqxFmnPN+zIC1QfgZ3I+IS&#10;F+70U5oeLOUn9eWJqMoNkfIXCdEWRqBBlQQ1QZPDthXZQdI1iKGpjHMlcJISTjA2hC+iv4ubc+TG&#10;K9CkLiaIEzS1ZcbMWr0W2spiaCrz0FBbLqbXFpHazCZ4ZkBdnA1deR5qSW2y4tTrK9DYqEVrWzVa&#10;WtXQ1xais6sGk9MDGB3vweRkL5aXx9Hf3YD2RjWGeuowMdiImZFGybjl98yzRAcac6TJPIOTp61M&#10;9eRidkBJypJLUAig/QVYGiBgjlZgY6wcJycrsDVZKs8xSBcGSkmJMlhLZbTZ2hiBc4JeO1mJk9Na&#10;Aee5pUacX23Fha1O7JzsEbt8ZhBXzw4TSIfemajO82OiOG+fG8FdUqIMzkfXpvDk1hJePlzBF48X&#10;8fg2qdGr07h3aYbgOyXgvH1zhUB5UsB57/5F3L9LACVw3ry2jisXV3Dx4iYuXjrDynOXzPXh89cf&#10;PXxpnL0p8PwNcBJQ39p3gfNDaP6+4Pyux78Pmv/4wfn2+V/+UuCZQorzzVRfH6Y6OtCj1Qg05wma&#10;482tGG5ooRO0S6DZXdsIjbIAKYEBSPLzRnlKLForCqHNSUVtQRaqlUmoyUuUOsW67AhkB9ogjxYI&#10;VpoMzLwgDxQrfJAb4IpUDztaLC2R7GELZbA7qtPCUUkKhPvZqlLpguZerjHB9H2OSHMzlz1BbuOl&#10;zXZHVZw5KsIPoCXNChttCVjpTMJKbyaW2zOw2JIl4UttkqvUMFaHW6Aq1AylAcekLIPhoYk2Q1Hg&#10;AbHGbC90ViVDTwtRcWIwdMoEZIb7QeFia+wI9MnHMP+j/wuW//Jfwu6z/WIMTZvP9ona3APnXoIQ&#10;13O6HyZVZHIA/qSOYklpJnmRyiQnItnFHJluZshxP4oCXxOoIm3QSQqzhxRGW1EYWov80VrghQFu&#10;6lDki56qYIwaIjGhC8FsYyTm6G/lDOL5/hJJapiihWOxgzzsRnIaDMmYbkzDSK0RnLOt6QTPBIzX&#10;JKC3OAQDxaRsU+zQm+NI4LTHpMYVC03+WOuJxs5sEe4RDO+dNIZqGZxXaNG4QcbJQs8uDJL14wlB&#10;lFXno5PNpDgNAlDOtmVo7oGTjwzNvZFl15Z1uLSgxc6CXvY51wZVGKrNQVNxPP3Pw1Aa5SsRiEQX&#10;y3fg5AQh3uMMIQW6pzbZBJwWpOotjGFaLkHhMC2HZBmcDEs3a3MxJ/PjsDU5LI8xNN2sCZgm5PSY&#10;HoQTwZYVJ+93MjxTCN4cmg31tJSZnS4Wn8HhxCewMfkEVkc/oZ9/lB47CGcuhyHVySFXLi0p4vef&#10;SYDKDhdw5meEIDvZHxGBdggnZRnkaSV7pJGBTpJ0xN/L4A2kcyLSl57zs5bWeHkErMr8cJmWUpHH&#10;E1DCUJYfCiWBjuGZx72eSSVyT9usBIJaur908uFjZry7fD+HXznxJyfRhSDqibwUdxQmcw9aAmJa&#10;EFS5CgJngHQsKkj1kVBtbXmc7H/WFEdBTb9XlROCPM70TTf2mS1O8kZZWigqMqNQmBKJZk0Jelv0&#10;aNCWo5HUZq22CpqKEqgr8lGvr5S6TgOBVVeZj6riHAJsBankUgJqBdqbtaglpdrUpMEgKcqmljK0&#10;d6oInNXo6NRjbLwT87N9GBtpRU+HAb2dBgx2GzA+UIfhbnpdPaltXRqpzQpMdBbTepSN/oZ0DLVk&#10;YqQtnRRoBmZ6s0htKrHQly/g5C0ahujKUCHWRgtJHBRLWQorTIYmj0BbHa0SWHLW7dp4uRzPzNXi&#10;7CI3QmjCWboGzpL65P1OhiZn0F7jLFu6feNtuJaheZXrPOk+K84Hl8clUWj35gJe7a7i80cLeHSL&#10;HuNwL0GWM3FvX53HrRvLuH1rk5TmBVGcDE7e87x3cxM3rq7hyqV1XLq0xfB8Q+BM2X32SkpTHjz7&#10;6tfgJEB+Fzj/NmiyfRcUfx/7EJbv2x/8128C8vvsLTjFfvv5X/3ilx+R4rQgaK7NjU5gpKMHfXWN&#10;GGlowrChAWMETr7fV9+CvsYOAWdVdg6SAnwQ7+ksYCuLD0FLaSb6dUVoKIiXJuydRdFQx7oi0+sY&#10;crl5uRd55y6mSPewpPv2EpqNczSTukaev5nuS2qUYJru54i8ME8CrhtSfJ0JOM4IoUUrkhY6TqrJ&#10;DrNDYaw9SiLMofT+FOV+B7BYE40NumCmmhMx1ZCKIe5XWR4NPV349dH2METYQBNmhbJAE+S7/RCq&#10;oCMwxFtDG3mcwOuA1lwPdJTHyODoQh46HBMAZWwI/Lmc4YQJnD77lMD5R6Q6/xjWH38K20/3idJk&#10;cL6vOLlvrdP+zwSeXM/peXQfqabD0sg8ycMUGT5WyKCFNMfLHLleR1EceAyGFCe0FQSgtTAU7aQM&#10;28uC0Fbih4nqKIxrI9CvCcN4fTSm6yNweiAHK91Z2Bgpk72Z5SGV7Puepgv/1FAZKe0MzHfmYLY9&#10;i5RpKob1seiuCpfPZJyU6Dwp0bnqSPQonbBUE4DZai8sNARgozsa56bycf9MoyQFPTw3gN0LdIFv&#10;9eD2Rgcene3Di4vDZIMCzt3TBNMtgux6LZ6caZaEIQ7bSpehk4Z38GTjpKPrKzW4vFgtCUI7CwZs&#10;jmkw0VSIdg6PZxkbIbBjlcRK385EehSHkqpkcLLiNKpNY2N3bn34Pjh9rI+/zaQ1GsPSxdIUDuTw&#10;2JqQWiRw+rs4wNfJTkK1NsfIwaHziROIbI9+KkAMdLVEXnIYksO9RFE6m38q5mj6KcH4mDRPcDi+&#10;H05m++FB78GDe+t6Wclw69QID6RFkqIMcZDpKRyq5SQhf/p/+7mbwtXuMNzoZ3LyEWfnMjh5r5MV&#10;K+9zZsZ4IS3KVVrwMdSKMv0lu1ZdHA5NcaTAkUPBucneqCmPlee5cQLvWTIAOfOUgSn1oDlBpCqD&#10;SRk6I43OebaMCAdkRbohK9odyaEOUkPKs0B5X5VDtaw2eaRYkyoRhrIo6AmmqtxAGYLNlh3tKtm2&#10;mrwYqPLiYajIFXA2VhMIG2rQWMu1nCqx5gYdWrhMxaBCa2M1mus1aK6rRk97IwZ6aA3hPVECq0aV&#10;h8qKdIwM16OzQ4Wp8TZ0d+jQ0VSJzuYS9HWqMdpfj+HeegwSVCeHDZjoq0InOcOcENTfQGsN3R5u&#10;ysFwcxbG2sg6GZxpmO7JxFxPDua7yaHsJWVJAJ3vzSN45mF1pED2ORmODEvOrJXWe3Sb1ebmFNd6&#10;lkg499SURrpdSd9augYu0rVw+VSfwJKhyfWbnE17+yIpx53Jd+DkKSu8x8nGiUIPb8xLFyEJ1d6Z&#10;NIJzewQ3z41LM4XfAOfdi7LXefcWKdAba7IHev3KKq5c3cT5HVGeawRPi90XpDgZnM8Imk+NEDXa&#10;G4LknhEwucTkO2DJdvfpG6N9BxTfN4bjh/fft38y4PztLFt6nIzAqSBo7kwNT2O8ZwQ9unpSM10Y&#10;aWmnk3EQXYYWdNY2o1Wjh66gEPnR5O1GkHca6oOK2GBokyPQXZaJxpwo1CT5oVJhj+IAUxT7Hkd5&#10;oAXKgmzpvi1Kgm1RqnBCrj+B09kUobToBVmeQAaD2N1Jxo3Fu9rIyDEFqYYYF3taRE2h4DFjpoel&#10;m0xWqB3yQwm+LgdR7nsCnamekl3Lock+dRxaSLnp0rxkVqcuzBr6MBs0JbtLTSNnlnLv1s5sDtna&#10;o1Ppis4Cb+gyvGVySkqoK8K9bBHmag0fLm/gms39+wSabJZ/8rGAk5Xm++DkEC6Dc09xunHT9yMH&#10;6L0flv06zh5O97ZEFsEz29MUSp+jKAk5Jt2PBrVR6NXEoKc6lhyQIDQX+WFYHYn+ijCM1kaL4pxr&#10;jMVZ8pjPTqiwPaXH1iTPO6zGXDstCL0F2OgrkJKcld4iTLVlS3LUKi0YS11KDFVHy97nYn0iZrRh&#10;GCr2wKzal257Y6kxBKf7EwmcStw/XYdH57rw9NIonl2Zwp1Tg6RAe/DgdK+A8/nOEIGzB8/OkW13&#10;4OmZNjzdbhF4GrsMGcHJA7F5v5PBeXujVhKFriyR6lzW49IKefEztQT4CnK0ctCgjDXWc4Z6IsXT&#10;VmpcRW1afkZOx/7vBacnKUUP7shEThcnBYnaPHEYrlZmsrfpaHZCwMkgZcXJ5mB6DJaHP4P10f2w&#10;N9lPMDxAEDRBfIiHwJNDsawGGZ6cPcvlKAxOLm+xOPADMWMDeVMZis3zWhXkELLyTI5wlT1PTg5i&#10;Y3CyedLrGJ6crStZu3Q/xMMC8cFOyEsKknZ4HK6N9LNAVpw7AZKcxkR35Kd7Iz/NR8pduO1eajSr&#10;UnqMYJcW7YDsBFeU5QSiPDdIIJqX6IGsGGfZs+TWeqnhBGU6/7OinGSUWHqEixjvqRakBqCQGykQ&#10;cDl0y3uf9RUxqCkJk5FiamUQqvMVMJTEyN6nmpQqjx/jhgS6knRp1tFYw40PKqDXlRiNQFqrq0QN&#10;KdKKkixUq4qMe5/qYhjodbXVJWTF8hyHcg01RfQ9eVBXZqOlrhxdjQTNRlKjOnKm1Amoq85CV3O5&#10;gLS3rRgDrXnoqU+Vhgbc3GCigzNmS6QEZYrO8emebCM0WXF2Z2OWHchOo/JkaL6vODlRiMOzvLfJ&#10;iUGsPjlpiKHJz7OdnKzC9rwB51aacOmkcQzZ1TMDuHR6ADsn+3D59JCAkwHKduMcqVCC540zgxKu&#10;lSShq7OSDPT50y28ebaCFw+m8ejKJG5xwwQC563LswLOW3dO4g6pzbv3L8ke5+0bm7h5ZQk3Li3g&#10;xrVVXL+2gfPnSX1e3dwleLo+IvAJKBma78D55jfBuVeb+QEwfwOavwOcHwLy++wfLTh/RcBkY3Ay&#10;LLkEZa8hgrzmF3/zEX75CwnfEjAVpDrX6Phmor0fQ/XNEqKdH5lCT0MX2vWtaKiqRX2pCrXKAuhS&#10;U1AWoUB5OHm/IXQhBvtCHe4PJSmHQlocilyPQRtoiirfY6jwOQFVsBUMCS6oT/VCaQQD0gS+J2jx&#10;MzdFrJsbYpydkOzhglhHa4SaESgJmNHOdgRWUwQeM0GsjS2pNxspGYl3osWHFr0Mq6P0s20wUUVq&#10;szYDLcURqM7whTbRDRUKa1QStLV0rE/zgC7ZCQ1pLuhSemOoIhBj6mCMa0LQWeyL9mIFCmJpwSEF&#10;kRUXiEhPewTamgk4eWyYzQ9/CKsf/EDAyaFaBuZeuJbByeUoDE6B5uGDxlAtgTPY9IAkvCTRIsvg&#10;zPa1JtVpAqXfEZSFm8CQ6YT+6nD06uIwYEhBS6UCHapITJJHPVQdjxFDjCQ3zTUn4PxkBU6NqnF+&#10;rhnbs624vNaD1b5SnB2rwjm60BmW8935smBsDJVge7wCK31cvlKOpbZ0bHaSWmVVrgrAjMqHwOlD&#10;Dkcozg6l4MIkg7OWwNkhivP5lVk8ooXh0dlB3D/Vg+cEzifnSYme6cKTc914cLIZD081vwMnh2tZ&#10;dTI4H56uf6c6727Vieq8ukyqc6UWV9ebSXk2Yrlfg2FDPlqLkiSsXxzhKyH5GEdT2d8MsTKOFgt6&#10;F6Y9JIOrGZzcQ5jByYrTmxwvDtUyNPdCtbzHaXucw7CmdNuM4GkK3utkY9VpcehTAWewmx18HcwJ&#10;lqZwI5XLYVgGGyf/hNP/iY/2Jvtgc4Ref+wz2JFC5T647Fj52tJ7sTtCAD32duQYJwqR8uTxX7He&#10;yEoOlF6y3HaPOxNxc4WYEFKokV6k+nxErcYE2CMhxFHKUhLDHEQJMsjSo52QFuuIzHhX6dyTFklq&#10;MZz3Q23ptWZ0tBZIptE1xI3bZfKJgr4/zgN5caQmE3yRn+BF5oHMSEcUJHpKD1qelJId54Pi9FA0&#10;qtMlO5X3Osty/KEvVaC6KAhlWd5QJjoZOweRyi1M8pI9z5IMTwF1pTJOGq5zIwRWkO2tGjTWl6Oh&#10;rhJd7XXo7a6HQV8KHcGxvDQTlSolavQlKC/OgK6KQFmaA1VJtsBTVZ4DXWUhmrQVpHgLMNGpwjA5&#10;fQZVGGoI5Gqu46yIRZ02CU3kVLbVxGCoKQ39hkSMsdIk45rNya5ssnRMdqdhluFJ4Jxrz6XrhqDa&#10;lomZriwCqBIrw/nvwMmZtdzsfW9/k/c2OYFofaJElOepKRW2SHWemq2VSSmsNq+c7pc9TtnnJNXI&#10;SpNDrgzRi6eMzzFA71yclHDt/SszeHBzEV9w4/en3I5vGo+vkkIlcN44S8DlfU4C583bW7hNivPO&#10;vYuSUXvr+gZuXl4kcM7hBh1ZdZ47J8pTwPngySsJzX6oNn8fcP4GNL8HnB+C8f37H9qH0GT7g//6&#10;EJLfZX8rOFlxyvP46JcEz6XxeQuyFLKdmd4h0BELI3MY6hjEYPsAneT1UOVy/WY+CiMioQzwQ2kI&#10;KQZvL+R6uKLAly52FysUOJmhyPEwqv2OQeNzCGrvwwTQI6gKJgUabo7cYAskeJyAv9kReJmYwGnf&#10;QQRZWJLCdECimzNCSDGE21gjmFRnqK01/I6ZIsycFih7G2T6eSHMyhzBx44gksAWe3w/imjxGqpM&#10;RUdlMnJoEeFh0Jy1mu50QJJw8oPMUBBqDk0sq0x/NJPi7CnxwrDKn8DpjdosL3SqElGUFIikUA/k&#10;RPjJNBPfE0fIjkpGrdXHBE8yTgxiYO5l1VrSY7Zc33lwH5wPk0o5ckjA6UUWeuKAsW6TFk/OLs7x&#10;o/fvdRwFgSaoiDZDd2UQRuvj0FtDiwEtAu2qaLRVRmLMkIYReozDrTOtyVjsTMWZ8RJJ2Dk1XU+e&#10;sl4U53JPMdb7i7AxUCpZxEt9RVjsVtJjBQLOKws1WOlRYpWguUULzHZPFmarQ7BUG4Z5XSA22iNx&#10;sicWK51RuLmmwtOdbgLmEJ5dnsFjWhieXhgh1dmNl5dHjfA814+Xl4awe6pdEoX2VOfDrXrZ82S1&#10;+Wtw1hJI60V1Xl3RCTivr7eQ8mzGyoCawKlEW1kqdOm0eEcHSOJYnLO5KHQO03LbPW6C8H3g5HCt&#10;mykBj5wvDtNyNq2XvbXA05b+b3YnODnomMDT28FG1Kcl/U/MDnws9Z1c88lq0pmb91sfQbC7pXT6&#10;4VAqJwfZH/9Ywrkc1nUxJ6XLGbk2x2Fz9IdwPP4JPOn98F4ngzM7zk+SdTK56Xp+NHJISWYk+iM2&#10;1DhmjBstxIa6IZgUqr/zccmuDfWgv5W+N9rfhoDqgpwEb2l0zv1pcwhY2TxZJDscSeFuomi54UJc&#10;CKla3xOkku1kb5TDvKkKJxkdxmBMCXNGYrADkkOd6LajhGp5IHVBkg/yEnykiTpPO6nKCycLg5Yc&#10;zXpVHLSFwagtC0NdRaSEevPi3UmpuiCFIJ0QZErf54SiDG8U81STUm74Xow6fTEaDKXQqpXQqPIJ&#10;oFVoadJAVZmLmmpSmzpSnTUFMDSUoV5fBr2aG8RXoKNRiw56HSf/tBk0aCFF2l1Xil4CeVddAvqa&#10;CJTaeBm3xtZDgJRh1XWJaFErCJzxmGjNIcc+DaPN6RhvTcdwSzKGyLnkftWTbWmYbMrABO/7vwXn&#10;fF/2u1CtwHOI2/AZs2kZohyq3Zo2wpMTjDice2auBmcW6wWcl072iurk/Uze4+SkIAYm13BeOWPc&#10;9+T9Tlad18+y4pzC7vV5PLi1gldPT+HVoyU8vUuPXR7DTfpefp2MKbtG4LyxgVu3t42lKDfPCDjv&#10;XF3D7avLuHZxHtcur+D82WVWnbsET9cHj15+9Jj3Nn8DnEZ47oVp97Jh/yHA+f5j7wNzz/7gv94H&#10;5O9rDMx30GQjWP7yl0Zwsv3yF8YjQVNBtkbgfDM3Mo+RrlH0NnejoaYWZXm5dMHlIz8+Ahk+3EDd&#10;m8DpAaWPGzJ9HJHjY4sCWhwq3I6hjhRnY6gpGoLpdqgJamOsZNByeoAFot0s4Gd6FG4HD8Dhk08l&#10;JOpHwFQ42SPG1RVRzs7wtbRAjKcH/C1tCEbHEGxphRSCdJidjQAt0OQQwghOrD4zSQlkBzkj1oUU&#10;rN0xxFgeQJT5p4iw+BhR1p8g3mEfMtyOIsv9EHK9D0BN4GrLdUR7vjOq4q2lDWBuiDMiXcyMIUIL&#10;grk5HWlx5u5B9vs/hiXXdX5CCyqBklWmzaekNrk8hRZkx8METzLnw/sIngfgb0ILPy28SU7HkRFg&#10;g4xgO5n4wklOhQEnCJwW6NdFkapPk72a0aYsdFVGoLMsFMOkQLkMZaQ6EtPN8aQm47CzUIprGy3Y&#10;WW3DzTP9OE8Q5eSHjRG66Ic0WOwqkrDtal8uTg4Vkjotxnnyms+MqTDfmoF18sS3B3IwqQvGtC4E&#10;09oArDQGSc9aThK6t14pZSfPLozjJQ/oJXg+ON2Hh2f6CKj9+OL6GD6/PIFXBNFH2wTYs+14QaB9&#10;SiqV9z1ZhT46Vf8227YB3Of2wakGAi/Dsw7XVlh51uHSUiNOjukw3Vpi3OfM5XBtCHKC3JHkzs7R&#10;cXDjCIZngOU+BFjvh581JwYZs2p5Ug1n1DI43cnx4j1OBiGbo9lR2JP6dGIVanEc9qYEOhN6jI5W&#10;Rw/D7OB+2NE5xyFdqyP7RIEqfF3gR84edwniLFpn+j0MTUfTfXAwo9/nbIVgTwdYk+o0P/RDWB6h&#10;/zkpUe4IFOlD52qAw9v9TjdRkNIQgf7fAR7G0Kyng7GG08vxKNztDsGF/h4OCXMSUjg5VAkhLkhW&#10;uCEnnseMRaIgLVRGiXF2LjcAyCbYpUQbZ3GmxHhJd6LYIIJahCfSYzzld6aRkmWLDXQQiyZYs6KN&#10;D7Qi2FqQYrUj2FqJSt1r+F6e5Ycq3s8sCUNDVbSozrryaLI4VOWESQehqqxAZEXakUPpikrO1i2I&#10;QVU+qc7aEtRpiiRzlsOwlaXZaCQlyklAVWU5AtKKsmyUlqVDo81DtaYA2reKs1ZdJFm2XI+qq8xC&#10;TWU6WnTZBPAE1Kuj0KCJIpjGo02fjK76dLGB5kz0NaZJ43YO1c72FmG6u8AYpuWGB+QUjndkYroz&#10;m0CZg5kOOpJNt9NrCZxLg0osD+VhdYzLU/KxPFoq01LYVscrsTZRhZOz3GZPR49VYZ0UKDd9P7/a&#10;LMlB59fbSXX24MH1GVKOq1KisqcyGZqsPjlkyxBlu3V+QroKPd09jWePTuH1kw1pgsDgvH1+SEK+&#10;F7cJuhdmcXlnkWBJqvPGSdy7cQrXLy2T0lzBraurdHtJwHnh3AorTwHno6evPnrw+IuP7j8lGH4A&#10;R35M7MlXYu8/x/Zb4PzQPgDnh/ZdoNyzW7tfiP3Bf72D3/9B+8UvfvHu9p76JKW5M9o7he7GLvIU&#10;26DXVKEgK0VmHbL6U/p6o1wRBn1KEnQZpNrCfaCni7rC/QR0AeZoCDNHPSksQ8hx1MfZozLaAfFc&#10;JG53XMo9nEm1OX76mcCTw53B9naI9SA4OhHEPDwQYEsLhbcvHA4SiCxtEengjAQfb3iZmoiqCzh2&#10;EOGmRxBvbyFjyryP70Pg0QMINTmIkBP7yD4l5fcxFGYfI44UTKLtfqQ4forCwMNoSLdFq9IRlTGs&#10;gs2Q7W8re688nYMVT6AZLd6mB+F1/IBA0Wb/J7De97EAk407CTkc2ifgtD/8Kd0mhXKQnICDn8GH&#10;FmaFyX4kOBxDVpAd0kNImdCixvu7xaSAq2Jt0KUNR39jEvoM6RgyZBA0FeguC5Z9Sd77HKwKw0Jr&#10;AqZaFaQ2S3F2rlp6ac4NlJAVSb3aIinOtT4VVrrIW6bFYrkrE6fIa74wUyWJQ5x1u95fglVSomud&#10;6VhsisFsbTjGNT5YbwnGenswNjtD8WhTLfuXrDKfX57Ck0sTUtP56OwAHp/vxcsrw3h5cYxgaQTn&#10;g1OkNs914slZAicpUG7Px8DcAycnD/GUFa4R5cxa7n97ZYmbIzRje8pAyrhK9jnr8xNQxXWCwR5I&#10;8aT/vZM5FKQAuQZW2u7ZcJs9Izi5FOV9cLqS2pTGBwRDrtlkaHLpiYP5UVGd1seOCCxP7P8Mpgf2&#10;EfQOiRLl/U6bY4cky9bLnseIkSKln8cZtvYETFagXgRSzr4NdLeTrFxWqoc//hcE3sOI8HdDgJsN&#10;FPR+I31tkUnQig+0kyzZCF8CIlmIp3GOJ5e6uFjsN7bwo/OKE4V4P5XLX6L9HBFCAE0Kc0N6lJeo&#10;1sq8WCjTQgSUBdlhMrJMmR4mI8RYxaYnkJIN8UB8mBcSFXQthDmR8vRGkoJUYmIAPeZKIHZHfLAz&#10;gdkC4T5molDjgm1JidohK9oV2bEuKEzxQkW2v6hNhqeam8znBtMxTJoe1BRGo6YgHGXJnsiMsEVJ&#10;qg9y4zwIshky0YTBp68sQH11qcCTs2lrCKatjRroNATW2nKCZxbq6klxGsolNFtXXYwagqq+Son2&#10;hnJpCq+vSpHG7XXqOFGaHJZlY4C26eJlbFiXIVnAOdBECrNTidF2cgDpfObEoInOXxtDc5YcxKmO&#10;LEy2pws053tyJFQr8CTVyYqTwXhqTitwXJ9UYW1Sg5Nzemwv8qQUPc7SeXpxvQmXtzqwvdIi4GQ7&#10;t9EpNZ1Xzw7iFl0LnCgkmbVv9zt/E5zzMkrsxZMz+OblOXx+fxEPLtFz54zAFcV5maBJgLxLqlNU&#10;5pVVXLuwQEpzCVcJoFcuLQpYWXESQHfP7Jx13X3y8qOHT15/dO/Jm+8F58O34GQYvv/8b4HyQ/sd&#10;4PwuWN58+Pk7YP6TAuevfvWr3ziyMTxZhbIy5Sbwi8vbKY3V3W+GOybRaugib7MRCYpQxPl6krpz&#10;RllkNKpTs6DNUEIZFY2iKAU0EQGoVXjAQF54M11sdQoH6MPsUJ/shco4TwKnDQI5scPkGCz/mLz4&#10;P/4TOH5Gi9a+A3A/TqrTkaDp5oEoAmigowtCHF0RbOcMp31HEGJtj+SAQALpATgTyLwIXP6HDiDc&#10;8gT8uCD+2D547PsEPrRY+hz4IXwO/xABRz9G8LGPEWm2n+wzRJz4l0iw+wGKQ4+gNsVO1F924Anp&#10;bJTgZkrQPIhAc/r+Y5/A1/QAvHmyBi3KDgRIW1qA+X1KPSepToYmw9P24Mewo8WVlSmPF/MmgIbR&#10;e4miBZ/BmRZsTarKEUpSIwzOyhhr9OmjMdScIl1MGJxd5eHoKQsjxRkj4JyoicECK872SFxeKsHd&#10;My24vNooezCnp6vEi94YLcHmUBXWesuwQIvFcnc6qc0CXFmsxtYwPd5XiY2+Kmz0lmOtgxaQpmRM&#10;VAdhTO2JrY4QnOwJxeneKNxdLhMIchbt82sEyGuTUpry/OLoO3C+uDSGZzsjeHq+T8DJ4Vqp7XwL&#10;Tg7ZvlOca/p34Ly6xPA0gvP2RhsuzNVjbVCDkboCNBQkojwxBMpQIzhjHM2MmbXWxlDt3wZON4Lk&#10;Hjgd3pq92TFYkUPFkGRYHt/3qQCUQcr3zcmxsTpC5w8Bkc3BjGBL6pK7CXFdJ7fjiw5yk8dNPvsj&#10;2Rc9se9PYEr/4wB3B3reUpooBHCzDE9LJJNqTCAlyI0NYgmgPD8z1MvMmHTkYA5XAjGbE5e00O8w&#10;dhIyE8UZ5UdQ4/OCoMjTP4oygqVeszQ/AlkpvjJ/Mz3BD4lRHlDSc6lxPhL2jQ52QmyYPRIiyREN&#10;J4BGuMjsztQoV4EpK9LEUB9SpD5IjyTVqqDbXE8d4ysDrTl8W5rhB01+iKhNdX4gSrJ86ff7IjeR&#10;FWkgKU135EbZIpssVWEFZYI7SjJDUF2cgvZ6UpjaUmkyz3WcvG/ZaKhAS4Na2uupSWFq1fmoLM9E&#10;Iw+j5gkqhjJJBuLmBi2GIrTU5qG3uVAat9dr4tGoiZPh1JP9xRjvLcBQaxZ6G1Ix2pGLvqYUDLVl&#10;YLA1FcOtaVJ+Mt1H6rI/F1PdBEpyGDlJiEtSGJ5snGHL0GRbHiyQMKw0QyBVuTnNA641dFsr8zi3&#10;F+twbrlO4Lm9WIPzKxymbcbOOinOjVZc2GzDte1+XNzqwvnNLgHoXjnKXgj32pkRMQYnjx27f3MV&#10;z3dP4avn23h5dx73L3LmbT+unx2S+Z68j8kh2VucDLQzjytnJ3H53CR2tidxbnsK58/NYvvsAra3&#10;V+m4JeB8+PjVr8H5HhTvPXv9W4rzO+H4u+zvCc73H/uD/9oD3f+O7QGTQfm+2uTHec/z//0LAafF&#10;+MDCGsETdERrfSdduOEIIkUYZuuISIJaRmgsytKUyIlOFLVYGh6KsmBv6GODURvrj5pIgihdrO3K&#10;aBiyY5Ac5EEL3wk4HjoCqz/ZJ2bzidF4VFeovRMiXMmDjoxFtI8/AekInA8fh+vhEwRGc3iamkv3&#10;HvuPfwinT/4Ebp9+LKFRby54pwXRle67fkLQPLRfAMYA9dr3xwTYHyL48McIOfoDRFn8EGlun4ry&#10;K4+2EcWZE2gj9Zbc6SfA7FN4Hv4TAaef1XF4mh0VcFrTIszQdDtKCy6HaQ8SSGkhtqHfYbv/hwJO&#10;Bjr/Xv5d4QTgzEBbZCns6Xc4oCjUEUWBplDH2GDYEIfhllT015M3rafFqCRUGtFz958hDalCbQSW&#10;W+Kw1BlJICzCxTkVztEFvzqUjzPT5dgYVuLmhgHnJrVY6ykSpXlusgTbE8W4f7oFL65O4D9+cw3X&#10;l9txekSDqzM10sd2ri4cM3o/rLUEYLMrGKf6onB5Jk9Cq/dPt+HZ1VE8uz6JR+eH8erKhIDz1dUR&#10;vLw8LvCUfc4zxhCtwPZ0B+5tNoKnqHC4lsHJ3YVucw9cTg56C87LtCBxUwUG5/qQFuONxWguToI6&#10;TYHCaD+p9Y13sUS4DbfcI7Vntf83Q7UEzT1w8j4nh2pdybit3l6HIA7XcjjW2uSQhGcFlORYcciW&#10;je/zXifveXK4llWqq7XJ25CsPbITwwSelkcIlAd+QMD9E4EmA9bFms5ZVrhWxwS0rExZNaYQyLKj&#10;fSSRJ44BKuFaOxkpxklIHnYn6OdbwtvRnMxUFCePGovwsZEwL4OT9zh5Agg3R9eWx6GcE3dI8WWl&#10;eMv8TW70npnsg4wkXyRGeMi0lqQoFwR7n0BMqAPd9hBociZuUrgxlMvQzIxRECgjkJcQiYLkKBmW&#10;XpgUgh5DIQyl8dCX0DVZFoPqwnBj44SCMBSm+UqmblGSJ0HTHmnhlkiNsCRF64b81ACoC5LRxOPE&#10;atVSs1lNKrJarURFabpkz3IpCsOzpUkNg964H8pt+hpqitFUW4rWulLphtRVXyT9Z5uqU9HTrJTs&#10;2eGOfLEhguVUbyHGSGGyTfYUYIwU5WRvHmb787E2UYH1qXKsThgbG3D9JvejlZ60b2E510OO4kAh&#10;QbMIG2NcilKK03Mcoq3C6ng5KU6dQJNncJ5dqicz0O0aUaMctt2mx66c7BRonllpxM5mJ04tcolK&#10;F25fGpe9zr3azj1wXj1N97c5fDtNUFzE7u1Vab337MY0di/x/ucQbl0w7omK6rw4TRCdwCX6ngub&#10;fTL3c3uzHxtr/fj/svef33GeV5Y3XH/A+zzv9LQlJhA5xwIKhSpUoZBzzjnnTAQSIEgQYAITSDDn&#10;TII5Z4qUqERJDnKQ3dNppnNwu223g6xseT9nn0JRFJvudvf0zNIHY62z7gp3VYEAeP3ufa5z9jlz&#10;dg/Onic8z0OgOSsR9vrb7+qe5qtvf+8p6H1XQ2HKeFtAKvElKD4nHgmAv3T/OcBkPA1GxrMq8+nH&#10;v/JfLsj978TTSpPwfHq/k4rzE4kPPlV45krMSrwnge6OAVkUMpER6UBVSgFWdC/FQEsvljR3oaWk&#10;XBRlElozM1Bmlf909mh0ptjQJbBsSLGgIikG2bFRsAUHC3BkkXOXRW6BlwRdebxh8w3QPU2CsyQl&#10;HblxCSiKTxV1Go5Y70AkBIbDERQiMDMi1ssLNvfFiPcUpeq5GPSTNYnatLotQuyiRXB4eMC+WI7y&#10;mMNtHuIXz0eKqEIGFWhptAc6MsLRnhmK6gRfVDmcPZe0yaNzTVqwB9JlkSY4HaJkTALIcIEyK2tt&#10;vv6wyufyMwlOQtPkvkBt+uwec4ozYBFKTd5oEQXSWWxHR7YVA4V2VZwjZdFqVLBnba0WOmwdrcT6&#10;bpohOMHJ6Sas/j2wPAtHV2fi2t5aXBZQXpBF4sxMM87uaMKxDTR+r8HJjc04rv2bZTi3vQk3DvdK&#10;CGSPrBTIyvHwCpzaKir06DKcmqrCyTXFOL02T/c4L2wuxNXt5QLOFrxzbRJvXt+AdwS4X793GI+v&#10;7cI37+7Fm9dEhd7d/QSc376zU634ngUnC4ScbkLjCs6H9KxlO8rxZTos+9bREbx0egLXD4+r4tw+&#10;xlRtKZbW5aG3LEMLhAhOTswhOGkg4Rxm7QxCUwuE5sDpELXJ4iCXtZ6qR7lNaDIIzDAfLwWoOSRI&#10;j1Sd7O8kONnXydQu9zmzEmIQFxWoBvCmIPk9CzjD5MKHe5tZ8VbEm8JUxYb7ueteJw0UaIqQ5YgQ&#10;lRmjFdnc56SBOy34aosS5H1jFMZ8X3rkxscEabA1JS0uDCUZFtSXJOkeJ9s9qDjHhirVPWiDgGSo&#10;rxCb1rWjh8U8PSVYsbRWbhegvS4fw901GO6pVAA1VmSit6UU0wInHjnNpK2mQACYi7riRD02yc+X&#10;fsxtFdkY7aqV/6vFojRrsLK/BlNjLVi5pEJHebG9hcVDw615WNaWj4F6UZ7VdlHEZoGmQx2Kxnpb&#10;sKS9CWtGlzmNEASWy4aaMLq0BesmRXEuE+W5akz3PFePDwgs+7Fp7YhW5LKwaM3yLmyY6MG+6VFs&#10;mmjTsWebVjWpgfvODZ3YtbFLY/+Wbhye6ceR7X04vmsAx3Yukcc61Yj9sKhSGrNzqgm3LY5ud7aZ&#10;MI7z/O09As9OnNrRre5BVw4LDA8vxfWTK3BZ/g5ZEMSWky/HmMZVucBjuvbKyZW4JWrz3sWNGoTo&#10;tTNrRTHS1H2bgHTzXOHQTq2oJTDvXhSYEp7X9uHl20fVYu+dl47hnfv7neC8sR2v3tyFV27u06pc&#10;pnmZumWby9XTU6pmL5yawunjG3D85G6cuXia0Hzv9isPql9/+5uG1x5/W1Xlq2/NQVKD0PyPgZPQ&#10;/FfxHGgynoamC5DPCyrQr/yXC3D/u/G00nQFAcoB1wTnJ5+L+nTCM0yiWuLmoSMX0NrYj8rsGlGZ&#10;Teht7JYr9QaUZReiNDNXwJiAzGhRoxYLMkODkCORGyaLRbAPUuWqPdkYDhON0r0CYHTzQ+g8d0Qt&#10;8oLF0x/R7gJDgWd2jFVVLRVntsUuUPLRSDVGqeLMMEUjJSQEib4+SPLzFVg5q1qpAG0CNruEZcEi&#10;xMx3KlLCM0EgyogXNZq4eJ6qwXKLD6rjfFEc447CGA8UW7xRKI/RZLwgOgiZskAmsVdwLlUb6bFY&#10;wWnx8lFw8zM5OYXgNHsugkXUJiGe5L1YU8P1AuL2PAt6yuLRkRODwaI4Befyihh199m3rga7JkR1&#10;jpRjqjMd031Z6qW7czhP/Xh3DSTjwFgiZjfm4cbeNtzc14GXji0RkDbj0EQuTm+sELCW4+CqMpzc&#10;UIXT0zU4O1Mvqm4Qt06u0rL7WVlcLu7pw7V9/QrO/WMZOLuxCMcnMnFpS6mAswo39zfj8dVxvH1r&#10;k0DzIL55/wTeurkHX7+1R1tUvnFHlKaAkwqU4Pz69S0KTleq9tWzzn1N9nQSoE+Dk3ucVMs35Wr/&#10;NveQDq7A6Zlh9edd3lSgipPgrE+xPlGcmeGiMkMWIznUfS48vqQ42cfpAqdLcbqKgwi4yEAnJKky&#10;eWSBENO1qkLl9xjm7a7g/GKP01dVpCmI57AIaKGowzC574k0W7RC2V8uvILlgoivYxpXDRKi/bVA&#10;iKqR8GQFLA0RqvLjkJ8Wgzy5WOQYM3ri5qZatMqW9nsV+Qlq8ddSkaEFPXWiGKnmegVYHU0ZAsgc&#10;dLVkqfLsahGQ9VWgvTFbx4vVFKcoPJsqBYblaagqSEFLVR6GOmvVt7a/tUZnaK5b3qoqdu1oC67N&#10;7tKh1jR+Z6zsr5eok8cqMDHEwdJVWEsrxOEaAVktRrqLsW6oHltWtKCrJh59Dc40bl+z/K6aKzHc&#10;2YoVA/2iHkewfmII61Yv0d5Mjg1bOTKgrkI0Q2CsXTmM9auGdTTZupX9mJkawdb1g1oUNCpqlyYM&#10;mycasX9rv8Ljyqn1OLprqULz+K4hnNyzFAe3dou6XIqjAsZ75zeqSqRiPHdwRNTjkML0pICVdnp0&#10;1uJxlhWzu/ucfZlz4CQUrxwbfWKvd/GQKEyNEVw6LCpTnmMQrlSgdy44wfnw6rQAbwfuX9r8JeVJ&#10;cwSaH7x8QyAoCpLQZDy8tl8eO4zX7x3DW/cO4S25AH312jY8uLgJL1+ZUdX56u0D6iRE+F6bXa/v&#10;yTh3bBInj67HyTP7CU0INB9LaCvKawIoheITcLqg+buD87nQZPw7wHwWmgTls/ucX/mvZ2H3nw2C&#10;82nl+eWgAv1srm0Fho8lBJy5u/bO3pTAqrEt2LBqBjOb9qC0oBwZSWlIdyQiyRyLuDCjqINIxPv7&#10;I9nfD6mBAWoMoHDz9UbYYrlyd/MQ4Pgh0k0Ws3mLETnfHTGLCU5/JISEIic2VhSnQ/c7ixwJ+n4W&#10;Hz9ZPCOQHmlEanCQGqoz+N5M07L3Mp5TSkQN2t3lsxYuQKzbfIkXYV3wImIXzoNj0UIke7ojM8Ad&#10;uQLPshhvlNsEnlavJ+Ck4uRg63Sjn44Ys7PoZA6cNEFgupbgpOLUkWOiYjnD0y7A5L5ruiiTYoFv&#10;R7oJXYU2dBfZ0Z5tRn++BX3Z4VhVG4vDa6t1hui20WJsXJKD1S1J2NiVpvDc1peOmZ4kHB3Lwu5h&#10;G85uyMPxyVycmSrF+U0VuCDAOzqZhdkNxZidIjxLcWJKFOiWSpzf2YDrh3pwZ3YMFw4N45GA7Yxc&#10;kd+SxePc1iac3VSKY5PpOLoqVcF5eWsNLu9oxCvnluHxDVGQt/fhWw9OqBECwfn4+vYn4Pzu/QP4&#10;1p0d+ObtbXjzMi35nGPHCE7uaxKeBCePTNPqPqccCc5bR5eKEpYF6dAYTm0bkH93A1Z1FGO0sRBL&#10;KrOdlbWOKBSZg5ARJgpTwMmxYonBcxHqtNxzgZPtKLES6hrEjEAgC4ScaVoG1SZ7OpmeJTypQPW+&#10;n6c+T3VKJemy4aPaZJEQFSLTqnmJVgVkqNcihMjvluAMkosjpmtjQn20lYVtLNV5osSqs7QilgU6&#10;tN/rbS1QqNWWJKMo24pKUaBN1ZkozbOrHR/HjqXbgtUQgVWwhCe9Z+lF2yyqjoVBtO9jVW1NcRLa&#10;avNQV5qG+rJ0VBenaVQWJaFaFGsJi4Hy4/V+vYC4rixTj211mWiojEdnXQZGe8uxrLsUvfK+VJRj&#10;fWXqVctYOVAqkOW8yxqsX9Gk6dOJoWpMjTRgE0eFdRZpRS2nCI31i1ptr8CSthr0t9WKQu7UfU62&#10;mawbH8LMxlUa+7ZvFFW5Ets3rseeLZuwb9smHbS9f9s6HNw2KQqzB8d3r9Rq2g0r63BILu4uHRsX&#10;VbdBU6THdvYLMIdwUQB56dhKVX6Xj4+rCrxxZhJnDg5rJSyD1bEs8uGeJQt+mG69IReN5/cNPAEn&#10;/Wpp9M62k8vyd0hrPf7fICwZBOfVI/K642O4dlTuH5YLvdlVePnqRi0UIkSvnpyY+37GFaD3Lm7B&#10;nXNb1OCdipP9mV+Ac6+qztfvHFYnoddu7MBDec3d81N4cGVazt+psOVrb5/dLO+9Rt57FU4fWI7Z&#10;w+M4KYrzzKXjhCZeevyagpNwfPTWdxWaGkzXvv0djdcIVRc8/wvA+TxoMp6G5PPiK//1ryH3H49n&#10;U7Wu204V+rnh8998IsdPDb/5/GPDb+RIBfqhBOEpqnN2YnzzY4Hne3LEkv4R1FY1Ik8UJ+EZHxWN&#10;RGOkFvvEi4JM8BPVJkCzyeLFYdAxvr4wegowF3nAuMgbJjdvRC0QKElYvX0FVsGwySKXGRONHLMF&#10;eZZYWUTDZOEM1+cyTQLmYH+ksS1FjvSGjfV2Q6IojpQAX+SGhzrTt4vmI07UoMOTynMebHI/3m0R&#10;UkR9ZPh7IMVvIQpNXqiw+6HI4olCsyfyoj21OCgjQt6LTjWyONsCZBH2dEMoTd/nLUDkItrryb9F&#10;AEylafZaqLM7Hb6ijPy8FMrlZl/0F9jQVyqLV0EsOnNjBJxmDBdGY31LIo6srsKulUWYFnW5vjdd&#10;J7Zs7snA1v5MBeeWDgeOrcjGnsFYzK7Jwtm1+Tgxno2Tq7JULe4fjcfx1Vk4t7FSQFgk71eIUwLV&#10;G/vbBZxduHFMFpTdPQIqubLes0St+WhPSOCe2ZiD0+uycXt3HW7vacGt/R0CwuX4+t0NErvw7sOj&#10;ePelgwpO9nbSUYhp2u/c2yvQ3C7wpCHChifg5NSU12bHn4CT6VpCk4rz0bmVuHl4UD1rr8v3wtTx&#10;6ZlB7BpvVc/asebiJ+CsTojWlpRUASVN8gnOhCA3jfhgD4UnC4MITkug/D3JRQ3ND6Ll98OCHxc4&#10;qToJTktYiKpM134nC4bCOJQ8jPZ8gZqq5ZH7nPbIQB12XV2YDqvAmeYHEX5u8F/0goIzwH2BwjNE&#10;Lo4iA+V7EbhW5iaiMNmMnvp87eMszjDrfE7uO2YmhulszpS4IKTFh4jajII9WpRytM+TNhX64xKc&#10;hG9LZToGu8oFREuwZ2a5TkchSLubnRBuq83BmuUdWCZqsae1FH3tAkJW4dbloKIwHm31uRLyfVRk&#10;C6AdAlc7asvsqC917k1y/5NHuge1VyergxCt+/pE4Y71lWCgPQcrByt1HiaPW1e3Y9OKRqwerMZy&#10;Ae8QLTWX1GHtWCdWj7ZjfFkbRpc0Y+2KJTiybwvOHN+NYwe24vGj63LcghOHZrBn6xqcOLANF0/s&#10;wfYNo7h6Zg++/84t3Dy/XRTmgKjNIt3TPDDTo3uax0U5njkgMBQleU4U5SlRk+fkgu+SAO38EVGX&#10;AsFzh4cxe8BZGcu4IEqSxT6uvUsG7zMdS9egc3v79P8B3YFYHHRF/g4JxhunBMISVKFUmNePLcdd&#10;+Ru+d2YVbs2uFKBNCjQntFCI8CS4CU86CjFte//SNO6cp+rcqqqTwLx9fkZU6nZN296/KirzziG1&#10;2nvl2lZVmy9d2oRHN+R5FgjJa1S1zm7EtRNrtG/05L4RBefsqWlcvH6W0MQrb7/5WML26K1vPwEn&#10;AemC5qtvv6vxRHn+XwLn04qTxwdvfHuOTl/hLxfk/s/FnNp8Kn4j8Wt5nAAVcIZJ2ER5Vgs4Z0V5&#10;PhZ4vtfR3ovq0kpZEBJRlpaOlMhIpIaEIyUoWMHJQc/ch+S+YLS3LHCi3qI9BKLc43RjpawsiDxP&#10;YGgV9ZhuikBaWJiov2hkRMkiFB6ChGA/ZEWFIkUWzoxgb+TIopcd4Y+UEFlUAxYjVRbRXFlMOdpL&#10;ezGD3CVEsfguEKg506jJPu7IkvdJD5RjqBtKY31RGR+Acru/7nFS8aSEyOIoi7VdoGzxdUfE4gUI&#10;flEW0RfmwThvIaLd3GBa5EzREpxWUSYJAuN0gTfNyjmwuivPgsaMSDRnmdCYHoHObCP6c43Y2J4i&#10;oKvEdjoHLc3GVG8q1rQlYm1rImYEnGs5yaU2CoeWZmDfYBz2LLHi6PJUHF6Wqq4/+4ccEnYcW5mG&#10;2XWFzoIfgerspnJc2CYKclcTrhzow1VZZM7I1fv5nXLFvbUH56dbcEIAfHZjPi5NF+Pi5hI8Oi6Q&#10;FYA+PNUlKnMCX7+zBW/d2i5KVa6qT69VcL5xdZu6BxGanJbCPc43L03pvM63deD1OrwuCw7BSWjS&#10;SYjgfHBqRG33mK5lqvaqLG6X9i/Fxb0jOLC+BxsGRbU0F2plLVtSapNiNF3L/eXEQDfE+S+QWARH&#10;gNwOFIiGcDqKU3EyTUvF6drjNMoFC4OKkkFIUmEyeJupWralsHiIKVdW19KCj0VFZTnJOj2F8HTu&#10;c3og1GMegjxe1OKgAPd5CJYLoyBW2LLtSFRngjlUh11nxxuRm2hERlywDrrOSgpHUqw/HHIRliJ/&#10;T7FRHogzywWYRRSt0V2hyaAZgk5MyZKLqpocbUXhnuW+HSvw5itnMDXRhO2buzB7dLXAtB1H9q7E&#10;8f2r8YNv38OBXeNYt6oD0+sHcfzAFDau7heQtWjhzZnjO/HOa9fxnbevYeXSagEp+0AFym1l2LCi&#10;V6CZq9FcztmcBfq5Y/3VAsYiDHbka9Ard7Q3H6uXVagi5bQVztZc3if3h2u1IpYzM9eu7MSZY1tx&#10;dN96+R4H1CpvZtMQNq3txgp57cTySqxeIep1vA7Ta9uwcaIB06ubsWakXFtNaKXHdpMd65pwaFsf&#10;jm4fwsndywV845qaJSxPiXIkMM8cHJTbAkZRjydY7CNgZLhgyTixS5Tszl7t1VR7vZ2dOLmrS3s4&#10;z+7txgX5P3Hr1ChevbpOQDmCy4eGRGkuxa2TY7h5eoWAVBTniVFRpv24cGRIYCYXewJXqs8bpyck&#10;Vss5a+TctQpNqs77FwWENESYKw7iPqdW2NJe76bT3P2V69vw8MoWvCwAffkGC4rkPFGbdCUiOK+f&#10;XKum8mcOjcvPcw3Ozm7HzftXCU0F59tff9PmVJYCRgHV6wKx19/6joZTbboUp4DVZWbwFBT/PYC+&#10;8vYXRT6/DZ7PQvNpYLriK//1fNj918bTzkMav3EC1AXPjyQ+/BwGgWaYwNMmUS3wvMniobaaFlTl&#10;FaEmJxd5sTbkx8Sg1BarxgXJAsU4UQXa2iHwNHnIYvfCIpjmL0aMm3MotFUWNFZNJokaSKdfrQCU&#10;TkK5VgGxMQjpsnAl+ixCQWQASq1hKDDLAmakXZvAUha9LIEo2xrofZoTISCN9ESmKBgaiOeIYsmL&#10;4GDpIHneT1SmrwKTajPLuFDei3M0RdUaOZ3DT1SurypO9nFScYa+OB/G+fMFnITnfFHQixEryiRO&#10;oEx4Z4f5OYdW2/zQkRcj0DSjLiNKp8X05sdgpNSKLV3p2L+iGFPdCVjfk6yxssGG8Ror1jc7MFkb&#10;g/HyCOzuTcLBwUTs7DJLWLF/STz29tkw0x6FA4M2gaoNB5YmY/dgEvYKVI9P5uPMVLHC8+p+ucLe&#10;3q6+tRd29uH2/mW4IlfgF6arcHlbOa5vr9K4ubsWV3dW4KWTLXj37ji+cXsK33tlN969v1fhSWg+&#10;lv/437g1o2laTkp59/YMvn5jE96+NiX3p/DNmxvwNienXJxUG753Lk+qe5CmayU4KYVm79ePUnEu&#10;133OY1sGsWVZI8Zl4R6szkZbdoJaKpbb5HdNpe+/EHa/+RILFZ52wjPYXRVnnPycdX+T8GRhUIjT&#10;1J39mbq/KX9f3N+k6nQFU7VUnVScVI3B8vvk+cmWSE3ZMl1LE3imazkVJdxrgUDXQxVnoMdChPrK&#10;+/iJYowRSCZaER0iny8Qp22fc4ZnJLITwpDmkL8dUZs8JlgE8jHyvpGEp3zfEjRDyGL1dnIUWisz&#10;0V6Vqe5DTPEu6y7XMWIjA+VYPlSM4b4cjA2XoLtFwNedj+WDFc4h1x15uvfZ3ZqPIVGD3P/say/B&#10;0r4aDPbUYM2KTgXc5PJ6dDRkYqCzDMu6arCiv1nUZRNWDbaIctuGnVPLRP0cwaNbx0VNVmFZj3xm&#10;V6GozzyFJSeu0G6Pszz7WrK1gInuSEt7q3T+5+iSWvWZ3b1tVO6XaRHTsr5KBfZgTxZGh3KxfCBX&#10;LghKMLGsVCBcqEGzg6nlTngeoMfydA/2b+4VMG3CazcPiMLboilRgpNpWQbhSWjy9nFRkDQuYNDE&#10;4OTufg1C89iOHgEoXYC6FZqzAszzh/pw8aAzrh4dUngSmhdFuV6Ri8tr8nfJilsq0UtHBp+A86pc&#10;8N09vwYPLk9JbJTb6wSia3R6ChXngyvb1KP2AR2ERGW6wElbvvvc9xRwPvot4GRR0f2L2wScUwJj&#10;pqIncf7oJC6c2oArl/bhwSs38d0//i7jPQFn9auPncVBziA8neB0qs0vg1Ph9xQYXfE8cCo0nwLn&#10;8+JpaP4enP9OsLL2SxZ9AknXWDI+zj5PHj/95DeG38jjP/n5ZwYBZ25n99jN5oYBLGnrQ29dI0oS&#10;U5FlMgvUjGqpV2gxISk0ADGiPhWenrLIzZer+EWesHn6wBEocBXFmG4OR6IAkkbw+VHhyDAGI99m&#10;QrpALzVIICfqozw2RE0LyuRYZA5AfqQPMkWtFMvtMqsoCYliWawYucZFyAl3UxNxeqJyIgfTggXR&#10;Pih3BKA41gc5UW7IM/kiJ9pfzvNBhqgPgjPW31PND8IWzEeYwJPetVSbrKK1icq0B7irOmV6lzAu&#10;ktfXJIagKSsStfQyTZVFMisG7dlRGCo0q/Xftr4MrKyPwapmi44TG60yY1lpJFaUR2Gi0oSVJRFY&#10;V2vCjo5YbG4yYm1lILa1mLC3x449vbE4NpqoanTvoEMiwQnPpUk4vCJN4Xl+Wz1uyEJxaXcbbsmV&#10;9qmNtbi4rQmn15fh/KYy3NhRgytby3FzV5W2pNw4UInHlwfwvfubRF1u0N7Nb9/dowVBTNESlt+7&#10;vwvfvbdTb3/zhtM5yAVOWvARnBw3RnDSco8OQkzVqvXeyeU6JeX6kVFRwivUem/bWBMmO8u1srYr&#10;P0XntlbYjciRn6FD4GXzng+br1N12vwXwy4XRQ6BJsHJHk5XVW2EqEAqSIYLoASlVtGK4qTS5O3Y&#10;CLaasD9zEeJM4Qj1cbak0AyB+5mR8ntkepb7nhHeC+Hv9ocC2AUKYltUBJJtFsRGhsMorzEyExHh&#10;q45DHBtWkG7WOZyFmXKhVJaMvFSzPp4lgMxOMeleZHGOXX1racNXlOZ0+uF8TvrR0mavvzVHAbmk&#10;M1erazsaUwWaNEFI0T1Pji7jqDGmYNmi0lKXhqaaJLmdIMcUBalzjzRLC406GznqzGkFOD5YJ6pS&#10;LlLai3XPc81oPVYOlmN8qEJui4pcXqcpWu5zTgzXYd1IO3ZNLcXJvavkfgWW95dh+/oBAXAdTu3d&#10;JkrqkqjCbQKGk6I2OzXFu3GyE+MDzZieHMTUilZ977UjtTrCjAO1D2wewnq5v2W8CTvWtGL3eraS&#10;DODglj5VmY+u71UI3T0/rTBhAdDFI2NaDMTWEfZaUvVxH5PPOfsvnUqQQONtnsvXcB+Te5pXjg3L&#10;c6O4fXoU144N4NIhgeKBXjkuEZD2KzCZvuWRcfm4M66fHsON2RWarmXa9s45UZkSt8+uE9ixaEjU&#10;psDz7qVtagLP1CuHWt+6MOM0Q+AkFQHkwxszAtgteOnyZgHojIL04U2BrLyG4OS/k05g3OO8dGIt&#10;LogCvXHtAF557Rp+8GffxZ//1Z9BwHnzzbce57721reeAuaXU7VP7s/tgT4NzH8rfg/O/+JwgZOh&#10;jxGcjLnnGJ9/zuIhhhOkP/8IhGe1wPO9qvImlGQXoDyrEKmRZiQFhmrKtsgajeq0RBQl2GERSFp9&#10;/Z19nC+KcvMQBRAmgHTEIC/ODA6UTg8LQnFMlIIzjeO+gr3V1afIFIj6+EgUW/x1fFdRtC8KokRh&#10;hrij2haCalGR3LssYxo2LgAlFi+57YMKh78s0BHoLohHeRzff4EA013BWWSX97AGqu1eapC79nFy&#10;wY7yEGAufFHBGc548UX1sLV6umkql2nElDBPZEf5C5T9FeKtOWad5lIji2NVihltOTY0pcnn0vC+&#10;0qYFQuO1ZoxURWC80Yrhskj05YZgIDcQo0VhGC0IxXipEdvb7NjebsXa8iBMVYVie6sFW5ujsK0t&#10;UmNHjwW7+uOwo9uObR0x2DsQh5MTmVoEdHKqBCfWF+PiTD3Ob60TpdmAC5urcXFLlUCzApeny9QA&#10;4dr2UpzZlIvXzvbhjx5sFjBuEmBuwx89Oiig3KtWezR4/+797fjBw734zt0d+O7dGbx7a4ue+527&#10;cj5BKvCk4vzmtbXaF0pwEpoPz47h7kmn4mSF46UDozixdfAJOEcaCtBbLBBIt+uMVlY0JwrA7D4L&#10;FJxM1fL3YAt0h11+J3b5GyA0o/3k78bXHWGeclFDIwqBJkeLMQhKpmddoT2cEnQS4tEsF28EIqem&#10;cK+TBT8EJlUmq2lpBk8VSv/bFJsZ8TEmBHou1iA4I+SCKYLfk9EfuSnRaCjP0EpX9lT2NBdpVS17&#10;QhOtIchKikZ5fhLy02ORnRSlQOWElQwb/W4jUJIRgbqiWHCs2EhfoYAzR9Rirc7h7BPlN9BZ9MRR&#10;aNWyejRXp6CuIgltDQLXpgzUlMeqYQKhyWNTTZrCu6IgDo2VaagtTUJjaSoaywTANIKX5zn4mlNY&#10;lvUWYFA+j5DjTFAWCY31V2LN0lbMrBkQCLZpq8i6FXVYPybH0S5sWy2/v91bsHFlHw7OLMf6lfWa&#10;it2zZQk2jncLJMd1+PSWiVYcmlmKTePNOLZ9OfZvGsTOdaIw5bzZvcvlMVGLuwZxdKZP203OHRIg&#10;Hl6papNQpKJkwQ+DxT8udx8WBRGevK2Q5J6oxJn9S+U1w/o67lvStJ2K8/TeTpzdy3RtB87v71Hl&#10;eU2ASqgyNXtdLuo0BJauuHJiRIOpWsKTapPgVECfmHT62J7bqJW1rIxVaJ7fipvntyk42eNJl6F7&#10;As37lzYpOF++uV3B+eDGLgXu3QubcUOgeeOkKM1DcoFwYjXOn1wv4NyH+w/O4PHb9/GNd18nOCHg&#10;vPnG49dzqTx/OzhFVf4HwPkEmv8GOJ8HzWfj9+B8KlxwZOhjVJvPxmcfy3MfGn7z2a8MvxaofiQh&#10;0AwTxTkrR3S1L0FJTjly4jOQZoxFWqhRYBSMTHMk8pPssIWGwOztj6jFsggu9EFyUBgqU1NQnBKP&#10;bHsM8u1UquEolyv9jKgwOIJ91CEoL0pgGhmIdlmI6PZD1Uholkb7IT/cCyXR3iizeGiUmr1QGesn&#10;ytQTlQ5vNKQHoltU3xCdWeRKv8TmjwLCNTkENWmiihPDUSgKluDknqnVawHCF31NwRnhNh/GRQtV&#10;cdJnN85PFJAssixcyYj0Ra4Ak3MlqYA7ix3olsWrtSgF1aKkmjNj1a+2PT0SS/KiMJhvxJomO4bL&#10;w7Gs0qimCF3yvfWk+mBJuj+WZAZhRVGkQFJUZU8SNov6XF8RjpmWWGyoMWKqLlSUaDi2tpuxvcuK&#10;6eZorK8Jw+bGUOzoMuLMunScWpuBU+tyBZblojKrFJpnpspVkZ5em4vZ9Tm4taMSN3fW4KUDbQLQ&#10;Wnz94ogAcFyhSEC+fXka35Kr5m/d3IJv357Gd+5sk/tbVXG+c3UKb19dja9fX6u337iwGq+dd5q9&#10;E5yPzjgnpLwkV/x3TizDtSN0PRrG+b1LcWy6T8DZqAVCrKztL82Qn5FdHYSKYkKQIgCL8xF4+rqp&#10;IxRVPcFpC/LSoN2eNURgJ2rRVRxEcBr9fASinqo4XdB0VdXSRYhpWxYLUW0yaITAClu2s7DVxGW1&#10;RyN49niy55PVtOH+Pgj29oC/qNoQeQ0VpyOa51iR7gjXgdU0JyjMsmglLZVlepwRKfZwUaphSI2L&#10;0D5Ol/UewUmzd7oOFaeHoyLHhNbqBAx15aKzIVlV50BXnirOwe5CTY3ObBjG1vV9qjrb63OEcZQP&#10;AAD/9ElEQVS0rWP18iZcOLkFPS2FGOgo19Rpd1MhGstzBYwlqMhOVjOE5rIC1Bawn1OAWZmH9qos&#10;9Mh79DfnavsJVefYklLd31wxUIbhrnyM9BYJFGslqjXFOj5YgomhSoFnA6bkomfjyiZ5vPgpq7wi&#10;Uadl2LSKe5mNun+5cUW1AFgUpoB1x7oW7N3QgZnJerXOYw/moa1t2Le5AUe2twmMu0TN9uDswSUC&#10;0EE1OeDtWYHdOVGKl44N6fHiUQGqPO86h0YI3OM8tadP9ze590m1yYKg4zvacGxHC07uaMWZPZ2q&#10;MpmuJSi5r3nz9LjCUXs353o4r51eKVCmol0uanYc9y6sxUuXNig8r5+aFCiL0j0lED0zpf2chCf9&#10;a9mPScWpqVpRnKoqRZXeu7hJjptVfT68LspU/k/R/5a2fqwAvnlqQhX1JVHMZ45P4hr9bG8cwB36&#10;1b50CY9evQeBJl5/87WbEgpPgvLRO0+HE4a/Kzi/BM3fAs5nofl7cP4O8SVo6h6nHBlzKdvPVX1+&#10;bvj80/flSIDC8Kk8/o/vKzxza+t7bkqgoqwFaY5sZMYkI9eSiOL4BOTZY5HpkIh3wOIfCpN7gIDT&#10;T8AZgaaCAuTEWZCfYENFWhIKzDGolPOyRHUmhPqr8iyIDkOVNQK9uUmy0BplofVDoclHwVlo9EGx&#10;yQt1oizr4/1Qaw9ETVwgyhWcnmjI8ENXUQT6ymIVni15MQpMHptzLahKjURZfLjumbJAiHtsUe7z&#10;EOk+X4uazItFgS6cj3g/L8TLgp0oizjt4LKjRW3GONVmbZIRS6ozsKQ2Dz0V+WjITEZdWqx8figa&#10;4kPQlRGuDkJrGx0YKTeqX+5wsUkf6+bYsVR/9GcEY4hev2VR2Nebjj2dSdhQFYXpBiu2NlkwWR6I&#10;9bUhmGoQeLaasK1ZlGijSRSpqNC2cBxaasbRlXE4OBKvhgfnN5Tj7r4OUZi1OL2uWFtRLmzOx+XN&#10;Bbi2VRTnmgI5rwCvHuvEOxeGtcCH/rVvy5XyN2iCcGOTpmQJTBrCO71qp/DWlUlRo2vmDN/XaoqW&#10;4OTxZVmYXjo1gnunluH28aW4KgsdLQPP7h5ScO4YFwXTV6kFQvSs5SDzmgQBiSUUGaF+cPiKovNZ&#10;pHvIDKu/HAM9YWULSaCoQz9Rj140XneCky0pBGeEKEotBAoKeOIY5PKrtYaH6mMsEGIQmlSdtogg&#10;pFhFDdoin4CTpu5M/7Ka1tdtAQI83ODn6YZonhsX82SfM80eoa0ijRXpWuHKaKnOUZhyrFhKXCiS&#10;BZR56TFIsgZpGwunpKTI322uIxiFSQLQ7ChRhTb0t2ViSbtArTUTvXK7i3MyewvV+H2wq1T3OZey&#10;CrazDGvGWtU0YfVYg9wvUf9XBvceBztqRFVWYM/GSfQ2VGCwtRbLe5rRVpGrRgiDrQLJjlKsEHU5&#10;ImBm2pbgHKKLkKheDtQe6MjE8iWFWNqTjdHeXLXFIyjpMjQsYOd0Fe5XDnWmyrFAVGu+vEeO3l4/&#10;WorV8tyapcVYu6xEokyHUa8ZKsL0eA22TdaK+qzHrqkaHUS9f0s9DnNguyjD47vaBYgCQAGm6/5J&#10;gR6Dt/k4bxOyDMLz3CEBpcDTBU7n4OpebUO5cGjJXGqW+5wCYLnNthRCk4U/12iMQCV7dBkunxBY&#10;nhGYyeMEKoOpWkKTaVoWB1FxsoWEqvNZcLoUp05BYRpXAOmswnWmagnOu0zxymOa9mWLzXG2wCzV&#10;6uGTbI8RIN8S8BKe9+7O4uWXr+P1N16m6iRAZwWeYayyfeXtbwsE/2vA+TxIPhvPgybj9+CcCwLT&#10;maadq679zacSLA76AqB8ngYJn3z+az1fjRPk+CuJn3zmhKfEzea25Wis7UNpeoWAsAiVaVkoTExE&#10;YXoqaopLRFkmi2qLRrxvJDLDLeirqcFAUz1q83PkajwV+WargDMBWeZoJBtDkWkKR46oz9r4GPTm&#10;p6A22YRiWYxKYgJRHOWn+5vlFj9UxXoLPH0VnNV2UYGiPqviPdGY6Y1uAdVAVSxW0dS6PAENWdFo&#10;K4pFg1z1FzvkfexBTtu3EFGV/ou0R1NN3H08ECOqhfubLnBSAaebROlaBejWQFWbrdmxWCpX/QP1&#10;hegsyUd9ejKqRZnw+6yw+qMlMRSdqcFYXmbGiICxryAE/bmRaE8WFe3wQneSD7qSAgSi/hjKCsK0&#10;AHZ/Tzo211mxriIKm2rNWFMZinWiOgnPjQLPTXVR2FAdhumaYGyq8cW2tmBRngLQZfE4OpaGC5vK&#10;cHKyCGfWVuLCxmqcW1cg95NxcWMGzq5LwYmVqdr28s6ZTjw+0yvgHHWqzFs78OaFDTqD851r60R1&#10;blXVSdcgJzhX4fHlCb1NUwSOFeNsztdFcb58ZqWzqvb0iIKTipMFGWf3DODkzAD2runExsFarGwt&#10;xnCVKK38JKf1ni0CuZHBWqVMxW/xWQirQMzCfU8qzlAfxBsDdCB1lKh+c6C37ms6K2u5Z8nK2ABV&#10;idzP9HdbqOCk6uTjNmO4tqz4uc1T4MabIpCdEIvUWJO2ptBWj6laetX6LXxRi4mCvNwRIu9nlr9B&#10;U3ggIgW4plBvxEb6q6qkwqSPbH6GWRUnU6u5qRFITwhFvMUXSbZA7ePklBRLyCI4jJ5IivZFVmwQ&#10;8uRiinudjaXx6KhL1aDi7O/IRmeT83ZPSy762kQFLinWx9ob0kSRFmCwJwdL+537oqMD5RgSqI0N&#10;lWN8WQ1G+ivUaIB7lmzIv3luJ2bWdmuf5szaTuzc0K0Q7G1K0XQtW1ImllZhSZtAclktepszsLy3&#10;WFO1NCpg3+W60TptX1kzXIVNKxqwUiC7oi9PAblhrAITgwV6pEk7QblheQ3WLavElHw/MxOt2DBS&#10;i80r6gSeddi1rlmV5671DTiwpUXVJ6HHYhy6/Fw9PqIFOxcOOZXlyT3dCkoeLx1ztqHwfJf/LFO0&#10;7OkkBLnHSWgydNbmXLj6OQkqtqPcnJ0UVTmB66dXi9IUiErcOrfmiQLlvurts2sEnKIuZ9fgyrFV&#10;uHREFKkow+unBaRnNyk8Cc1r7Mk8N43bF7c7i4REfd6Xx++dZ9/npi/2OEV50liBn82KXipg/XcK&#10;uI8fkn+XfC+3rs7gtsCTZu8vP3CqTgEm4flYjrZHb31LgPctgeDvDs5nYemKl9/6spHBb4vnQZPx&#10;e3DOhROcnzvBqXuYLnA69zN5joJTbruKhAhOvu4TeQ37Pf/5Iyc8BZyzAs73mur6UZVfi/aaFhSl&#10;iwJNTkVpfjFKMoqQGp2AhIBoUReygCQlY2VvF9prq5GXlITsSDMqHInIjDYjPToKWdGRyBV4lsaE&#10;CzhT0ZhlV2BRdZaI4quwhWratsbuj+aEIDTJ1TyjNt4frRlB6C4MwVBNFEab4rBtRP6jdxaiX5Tn&#10;YF0a6nOjkUUDBPbZiYpMCnIqHoKTk0/oTERrPdOieQJOeV5UDytvsy1BKHREoFA+uzwhUsCcjqHG&#10;Ygw0lKGlMBulop5L7dFa+FJpDRG1HIAOTkrJDMNQSTQ6s4LRkhKMulgvVEXOR4NlMerMbmhz+KA9&#10;wRO9KT7YUBOLne0pAkgbNtVbsbI0CBNVoZioDMK6aoFoZRjWlAViY0UApsp85Xx/bGsNx47OaOzs&#10;teD4ygwBZYEAsgDHxvK0J/T4yiQcGbHgpCjT48sdmF2divt7S/Dm6Xa8c2klvnF9o4BzRo6b8O07&#10;ojxvTGkK9/sv7dC07XfvTeNbt9bJ4+v0cZ5PiL55ZQJvXV2L1y5M6h4nAcq5nDdksWOq9tyeYZza&#10;Poj967qxebheK2t1qHVhChpTraiIi0RBdIj251o95sPiOV9+BwJQASf3N+PD/BAras8oQKXq1HRt&#10;kChLubAhOF0VtSE+nrqnSXgSmLTeY+qWzzNty9YUZ2Utp6AE6V4ni4VYJBQmn0mvWtrsEZwsDrKZ&#10;o1RxGkMCEB0WgDhzmFN1yt8A3YHoCsRioIzEcGTJ3xwjO8WIVFGVbEWh8QFN3uPl7zMuwkPBmSZ/&#10;C3mJEWoST6N2Gr0TiK11SQLHZDRVO/Q2i3xaa9PQXJMg9xPRUiv35fHGahs6mzk9xa6GBwQqo7lG&#10;XlOdiO7GDN3P7GnMFkVYpeqytylNZ3JymHV3Qwr6W7O0anaVQG1kSZmqWA6TZpXtSE8ZVi9rEFVZ&#10;oAVCq0fqsGFFs8aeTf3YvLJRR5JNDJQIBDuxfoRArVNo7lrfganRagHbKuxc04ErR9fh1eu7cWha&#10;FOKBMTl2CzCchT+HtnZoZazTfJ0GBzyywGdIAXb+kNNnlilUfVzuc9IJz+XeJ+FHowKmUu9fnNI9&#10;TlelLMGrivOw0wCBQKZDENOw7NG8c2697kFyL/L6udW4Pjuh6o/7qHxvBdyZtU/StPyeLx1jT+da&#10;eXwOnAJMgvPaGVGfLBAScLJN5cElwtOpOjkd5fXbu/DarZ14eGUTbrPw6NQKXDki3x9D/n/Myr/7&#10;snzezYsbcPW8vPflXTrQmqrz0WsPCc8vgfNZ1anQfPy7Q5PxnwEnQel6/PfgfCoIQcaTdpQn8eXn&#10;vzjvi8cJU21XkRB4hklUE6BVVU3vZeVUQI7IyipCXm4pspMLZCGJR+TiIITP8xAgBWK4qQFdbc0o&#10;zM1BljEGpWaHqMAk9ajNiTEjMzIE1Q4z+osz0F+Zh6L4CFQnhaBS1CKdZ/IifJEf5qbp2ta0IDQm&#10;+ekQ6boEPywpM2JFSyxWdycJOEuxYaASY215WNqWibYyO0pSopEQxl5SN9h85yHWc4EaG9CVyCIL&#10;aLTc50LO4hX2G3J2Z7HAsiAhCpUZDlRnJGGoqRpdNcVoq8hHW2kuypNjUWAJQ6XdhEqLERUxYaiz&#10;R6ApMQxdonK7c41oTCRMw9EoCrki0h1VJndURy5CU6wHGqyLMJgZjCmB5vp6G8ZKQjFaGoylxX5Y&#10;JcpzRVkQVhT6Y6IkCKvkOFnoizXFvthaLwq0OVzbWY6NpSo8j4wIQFfm4uRYJk6OpuEIW1r6o3Fo&#10;yIwTY1bc2JKGN0404utXluv+5XfubpHjWrm/WuOb19bj2zc34ru3N+PdG+vx7m1W1q7D11lde2uj&#10;QvONy6tUcbI46OHsCu3jvHtiVKtqLx1cpqnaE9uWaC/ntjFRRF2lGG3MR09pKlpEuVVq0Ve4/Gx9&#10;9Odvdn9R235srGT1d0e0XMxE+y9GhMDUJPe5T+na4+T+pTkkWOFIhUlwOkHKdK2oSLkfEeCrrSXR&#10;oUFqx0f1qQOwXQbxonRZIBQq758ovy/2hUYG+avqDCOY5TaLhRJFobKnk+PGODWlLCcJxZlOuz2q&#10;zuqSRCQJGFk8ZI+i8QHHigXDEemjo8VoglCQGoXynFjnVJNiO9rqWBWbITDM1LaUNoHgsiUVWgjU&#10;31mM0cEaTCxvxHBfGQa65eJMQDg2XCOwzEVjVQb62suxfLBJnYo4hqy+LBVNlVloqyxAV12RgDkX&#10;rVUC1xp5rCpL54D2thapI9DoQD2mJrvk88qwdEmRqtfBzioBbrt643IM2ORoo6rRNSON6jK0RpTk&#10;xvFGrZZlqGnCUAV2rm0TdbcC21e3aNXs/k1d2DPVKopxCAe2tovCbFOP2YPT7Ti8rRNHtnbi0JZ2&#10;zO5xwpDK8SzVl4B0lul9uc0j21KoCmmMwNBz5HjxmEDu5EoNLRoSYBKU106wYtYJJipPqk3ujbLw&#10;h+nYh1c24PU7VIjrcfv82rmpKALEs+vUxYjB+1SbBKfTEH6VVsIyXXvt5Hpnqvb8VoHuFjVrZ9y+&#10;wEkoAj0BJ4uAXIrzjTu78aooTqZ+qazvX1irBUqEu7oZCaz57+P3cnVWVLC89ubVvbh35yxefe3B&#10;E3C+8vhdg9MU4VtfKhB69PYPNFR5vv0fA6jG4+84Q24rUF3xFEAZT0PUFV/5LxekvqpBeKoilSA8&#10;P/gcBgFnmES1KE8FaEJqBYxRScjJKEdLZTsswSZEevrD4uWLykz5T19VieL8PDTmFKIuOQvFjlSk&#10;CESzLbHqHFSVaEd7XjpaijJQmhyNYhYAxbJ/MgLpgZ7ICXHTdG2twx09uWHozY5ES2ogOnMFNm0C&#10;zi4HtizNwYbBYqzoysOq/jws68hGa0U6ipOpbgMRH7gYFvd5EgtkAXdTkwOLj5tWeRKa3AfNlwUw&#10;KyYQldkJqC/KQmlasgYLMVrK89AgqjhfvqcSq8A1ShSpRRZKc7hEqKaXOc6sNTMK9QnBqLD6oDo2&#10;EPnBC1EZ6Yl6sw/qoj1RZVyI1jhvDOZGYKzMhN5MX7SlLEZH+mL0ZHpiaX4AlhcFY6I0HGM5AViW&#10;6YWJAj9sFiW6uS4U0y1GHBhw4MhoCg6PJOP4aDqODCXj9Ggmji5x4HC/BaeWx+HEqBlnJ6x4+WAZ&#10;3jo3iMdXVuI7t9YLLAnM1QrK7wggvyeAfO/uZnlugyjRjfjmTTlH4htyrgucb16adFbWnp9wwvPU&#10;mILzCisg5xTnoQ09mGH7gwBgtClXwCkqKtuOGg6J1n1OH9hF7fNChc5MsQI0iwA0ymsBIkVtmgSe&#10;7LdkCwnBqSPD/FgI5KUq05WaJUwJzkD3xQgmTFll6++DqGDnHijPIxxd8GQvKB2F+L4uxcnCILai&#10;RAlozWEhCl1zWDBijSGI45g8uZjLTpS/TwnuY6Y6wpCbZkJybDASYgJ0WHZclD8y5IKJk1MKU2PU&#10;AKGqMAElOTEaBCc9ahkEZntjOuoqRGGKCm2oTEOPAK63rVh7NwlR9k2OyIXfsiVV+nhnU5G6+Ywv&#10;FfV2aBO6W4qwYrAZmyaGMNxej9HuJuzcMKRmB+MDjTpbc7BTgNkvKnJ8AId2r8P2zcNYN9mKibFa&#10;rBptEFD2Ymp8GTavHVLThRVDNdiytgcTI03YONmto8FYNctWk5O7x7B1ogXb17QqKFkIdGBzJ3av&#10;b9E5sgTk4e1d2od5dHunplnZe8kgME/t6pejKMSDo6oEqfpunl2twZ5OxoWjowpQgpK3XY8RmATO&#10;5RNUsE5VSXCeO9CnlbVn9/fqbUKT+6FqbnCa7z8h0BRgnhFVec4JTQYBSrs/Bh2DXC0vPLLthSlb&#10;qs9zh7g/ukZUqwDz7Bb5HgR057eBVba6z3ne6TBEeNJujxNSXr81g9duTgtAt+Cli9w3FdiLQqa6&#10;Pn9gqarhm2fkc0WNXj+/Hjev7MDdO6c1XSuq87HEl8H5DouF/n1w/itIPhMEpAucX4LmHDifhuTz&#10;4iv/9TxYfdWC8Pz4szmICjg//bVz2goBKvCsFnjeTMloFdVZj4qiGjiiY2WB4jDiUI3qghI0l8sC&#10;0ViHlrIyNBTXIN2WiqLUHOTY45EWGYWGXFlQCnOQbQ1Xt55qOeaFhyBTFsCc4EUoNy1GWfQLaEn2&#10;QqPDC81J3ujP98PGnjhs6ndgelk6to4UYbIvC2sG8zAxmI/exkzU5MYiwxyAhCB3TRVaPRY6vXYF&#10;nOoS5D1PFnUvbdQvtoWjLiseZRlxAt0CVGYJeFMS5T3S0FyaJQo0EUW2KE0vE5zpomjK5ftsSBJV&#10;Ip9RlxypxUTloj7KrIHaSlNq8kW2qN3KSG9URXmhNsYHDbG+aLT5CDyd1bctiZ5yMRCAJTlBWJIp&#10;x3R/9Kf4YCjFDyOZ/hjL8sK60kBtYZmqDcf2jhgcGE5QcB4eTsShgXgcGUjAkf44HOqLwZ6OUGxt&#10;8RLlGYpbM9l47WQ3Xj+3VCtsv3FllaZu372+RuM7N9eJ4pwS5blO4UlofuvWFL51ZwPeubEWbwlk&#10;mbJl4dAbAlDC88HsStw6sRxXD8nV9b5lODnTj0Mbu7BjRbOofwFAYw56yhK1bUf3rQWcWeF+iBdw&#10;xXo7LQ0JzWj5+UcKSI2iBqMITHmOU0yYciU8jf5+CPFyVtQyXcs+Th61ItZ9kSpNKkZjoKhLCQKU&#10;KV2qTkt4kAYhyqrZyEAvfZwWfXxdUmyMvMZfFKvAVd6DEUVz+TA/HaCd5ohCTpJFYUlwJlj9kSK/&#10;T4KU1bS8XZRmUbchgpOOQzR7L0g1IiclHEVZUZpmZZqUPZxt9anaesKg+08nf0Yt+TqzcwnTrDSC&#10;78gTaOZgSH6GnY15CkJW4FKVdrfmilIsFaVYi4mhZqwaqsemyWZMLBNV2l+GM4fW49rsDHZPj2By&#10;pA2Ty9uxclkd1tIOcaxD527umd6Aq2dO4KUbszi8Zw2m1/Xi2L5JrfDllJON4+3YPtWNfdNLcGTn&#10;MPZu6sSuqRadYEJQstKVo8CO7+rE/s3NAs4OdQNymRVQddLEgG0lp/YM4sSOJbhzZj1evrpZ1Bfb&#10;TpzBwh8eWcjjStkSkEzXMlwtKk7/Wuf+pqrLuXAVEDEIz/NHluL67LhCmeru9rn1ArcNqjRd8CQw&#10;qTi5/+lM6Tr7OKk8ma5lzO6lRaAAmNZ5sxtw6YQoV1Gb7OtUdyBRoS5wMl3LmZxv3N6ON+/MqBfu&#10;nbOTCk5a/1FxMnhbW2JOjj0B553bpxScojqfgNMJz/874HweKJ+Nr/zX80D1VYtfCzT19udOgwTG&#10;JwLPTwSi//I+DALP3KLCxllRnO/JEXG2DERHxsHfNxLhgTFIi81Ami0ZNUWFGOrrRm1FHYpyylBV&#10;UImK7CLU5uahODERufEOZJiikCGLYHFEiPrUZoUGIivITeduVpkXKTRrrG6oty/GYEEQptqt2DqQ&#10;iO1LM7BzRRHW9GVivC8dYz2Z6KpJREWmCWlMrQUugk0Wai7eCQE+sPq4I3Lxi4iY/9+QJIt1bqQ/&#10;alIsonrTUJXjLPsvS09BUXKCgDQeLcWZyLdHIzfaqO5HJRYTcuiGJGq1QpQHi4XYvlJqC0NxjChO&#10;eYzGDCWmQBSJ2ioK8URhoBtqZNFtiQtBrcUXrYncC/VAg91LJ630ZgSjKzUAS3Mi0Jfkj+G0EIxm&#10;BmMwxQNjuT6YLA3GmoowTDVEYWePTeFJ9bm3JxY726Kxp92MfZ3RmGkKxLYmb5wajcKD3fl4dKxN&#10;B1y/fnoJ3j6/FG+eGcZbF0bx+PxyhSnjHVGWDA6wJiSZ2iUw37g4rqHVtZfG1QThpdkx9au9QjPu&#10;fUzV9uIwF9lVzVjbW4rlzXPgzLWiLiVaFHqY2ilyH5ktKQSnWdQne2qNHvNUcYZ7zddUrQucrKql&#10;sqTq5H4m1SSLghguaBKWVIu8zZQt4ccjU7RUj47oCIVnVJC8X7CP9ntShdI5yBRCgIp6lSA8LRFy&#10;kRcqEA7y0nmd2UlWFGfGoyAtFmnx3N+M1FaVzASjjhLLSozUUWQZ9jBN1dJ2L0vO41SVovQolOXF&#10;qLcsezeZJmU7CuHZWJmk+5v15QnOQdcsamsTVVqfLCozDV3N6VoY1C0/w762Qj1nsLcAo0OlWNZf&#10;rHumw0zz9pWKAi1WF5/Bjly11xvpLdHnWKXLitzVciGzcU0XVgy3YNPqZQLUPvWjddrpDWDvDCee&#10;NKjq3DDRhaO7xnHh+HrsmGrDtnWN6gTE4dNUmIe2dmnLiSsIyMPyOD1pT+5mFeyQQG+pwNM5Iuy4&#10;QPMIrSEPjCoECUCtkJXgniaDtwlKV+sJg7eZ3uUcTQb7PgkgpmtdRghsdWHbCgHKvcSLx0ZUbXIC&#10;CtO0LNa5wwIgASYhyttfCoHmvQvyuDxHcGqBkO53jsttVuBOqfK8eGSNgpPQZFWtC5xsPSGYXeB8&#10;4zbdhDboPifB6Rp5xmCrDE0YLokqviafe13e59bNY3j4yk3C87GEgPObArhv/s7gfB4onw4XIJ8H&#10;zoePv/1cUD4bX/mvZyH11YvPBZgSv/nc8JtfO4uGPvzUWXXLSlweP/j0NwZRm2GiPKsJULn9WOCp&#10;kWwrei8ruQVyRGF2KVqbW9De0YWG+hadxFKWXYy24lJUZWQg15GMdFOsKLlQZAQEIkPgSfu7RO/5&#10;yPR9UQDkhkqTp6g2L1QLRFsT3TFSGo61zbHY1JOEPStLsHk4V1XnaEc62isdKE0LR45AjeOs2EvI&#10;6k4XONmaErHovyM11BtFsRFoK0jFUGOpgrIqPxNtFaVINUchNSYM2bGRoorTkR0lC2dIMNJkkabH&#10;br6AsSQ2FE3ZcdqTmm8O11RuscWIqngzCqMCkRfijRyBQrEAtNzoJ+GD4rDFqInx1aKnersfOtPD&#10;0Bzvi6Y4b3QnBqAt1hMdsV7oEqj2JXpgMM0TozmBWFEQipWlbF2Jwo5OM3b3WDDTFomZ5khM14Vi&#10;lxyP9FlwqNeI2VETHuzKw2tHmvHoaKfGO2cH8Xh2UOA5iDdmhwSeI6I8J/DtG2vwzeuT+MZVZ3z9&#10;yoSC9E1Rp6+eG9V4dHYED884W1JuHRvG5YODOLe7H6dm+nCU+16igNb1l2BlSw76yxLQIWq/IdWk&#10;lbX82SQLwNjHSRN/TqFhW5AODpffi9riye/alaplcB8z3NdHezejRB1SebIQiMYFBCbTsy7VSbXJ&#10;2zwSkElWE1LtMeoqxPtUm1qZ68HXE75uCPKR+6JegwSk4UF+Ck57dKjuhSZa5O9GFGdRhh2ZSRHI&#10;SY0UmBpRKiqa+5ucxUlwJpnls8x+Oh2lIDkS1XkcaO0cgl1baEVrNQuDUhSMDDoHUVmy4KezKQN1&#10;5TYtBmqsikNLbQIaKu16XiMdhKoT9XxW27Y3xkskKljbqlO18IgTUZYJSDtr09FVm6VFQyM9FQLb&#10;EmxdvwR0AVq/qkX3Ouk7Oz3VhwO7lmPLVAc2Chj37+zDvh392DXdj91bRb0dX4vDu4axcVUV9m9j&#10;68iA7v2d3rNMILAah6cFXAcmcXTbsEBxSAA5jINbBZTbB3Bgc7ceD033zt3ul3O6cVI+45QAkQYG&#10;LhV26cgyfeyAqNbTAsoTO3pxevcSnJWLMKY3GRwVxiMf494oVSqVLQFM2LLylsFiIxYAUW0yPUt4&#10;sjCIwLx+di3uXOL8zQ362EtX5LaAlYqT1bW3Z1fj+olxiQlcPrJC9zrpXUu/WRYMXTgs7yvqk/ue&#10;anJwflqNEm6fm1I4P7oxg0c3t6riZLr2waW1aipPWNLByFW8dP7wEoH7UgHnalwVtXrt6kHcf3Dl&#10;ueB89PY3ngLne/9XwMlioGcf+8p/PR9WX6UQaNIcYW4k2Ucff6p7nqzS/fg3v5LjxxKfGT4W9Um/&#10;WwFnmISNIQC1Fea3VEvMDgxue0+OKCysRlVdI6qqa1FVWoN0ewry4xNQl80J99XIjBbVGWoSGMUh&#10;KSxUjeCT/TxQGOEvAPJCYag76mP90Z0eju60QIyWRWFVXQwmm23Y0p+ONd1JGG1JxNKmJAw2p6Fd&#10;ruwLRSmoVy2hKQuoC5wmWbRNonoI0/J4WeySbWgvzUZ+Egs80lCZnYHk6EikRIUgS2BYmpigBU00&#10;u3eIGkoRFUNjhRxRmhUJZpTYZLEOke9TVCmDbRhF0eHIC/VDhq87CkN8kBvgjqIwL1SY/ERB+wk0&#10;A9GZFokluTFoSRBgJgWhzeEr8AxEm1WgKY/1sho3yQtLUvwxSEOFDB8sy/fR9hU6Ds20GDHdEI6Z&#10;eiP2tEbjSHcsjvWZcG7UjNub0/DqgTo8OtiM1w634utn+gSeA3hztk+iXwC6BN+8vBzfvLYC71wa&#10;w9uXx/DWpRV488JyPL44htfPjeC1s8vwytmleFmU6oNTQ7h/ahi3jw/hGlNne0UtMJW3sR07x+uw&#10;uicfow1p6C2NE3Ba0JgW/QScqSG+iA/wQCzt9DwWfAmcqjZ96Dnrqa0ozj1O5yQUl9LU6lqaIIjS&#10;JCypGqkwCVBXkRCfo9pMtEQJ4IyamuW+Jj1qqVQZLCryWyxHLy/4ursjkOldeQ+qTlbYUp2mxZlQ&#10;VZCmFbZUnARnqj1Yq2mZvrVFeiM5JnAuWCjkj6y4EOQlcryYXDilGxWcHTUpakTAXk62mbCSllW0&#10;tNqrKWXRkUWjskj+/orN8rhVzyFYeR7VaF8790pTtA+UUOVsTjoGdcrzHFjdLRDtb+IAbVrwVari&#10;HOmvUuW6ZkWjpnpX8zhWg81TzZje2Ird27uxfUsrdm3txE5Rlju2dGLX5k5s39iCnZuacFSAdnTH&#10;gKjCMQXi8R1ykbR/FS4eWo1jM0sFfCM4sUtUFKtRZ6f0nFO7BXoHqS4FjHuW4OhMh3rMEpqcZsLZ&#10;ma44uasHR7a165FwJTjP7BVVukc+U4K3OYOW6pMOQlS4bFGhenWmcUVpCoDZakJguuB579KU+skS&#10;bLcuTOH2RVGCLtUpUOV5rK5lawrNCq4dF9AJOM/tJ+jG53o716jyPLufn7UaN05vAE3cqTa13/OM&#10;E86E5sNrmxWab9yZxqNrct7ZVfIeHKLNat9lEqKuD4syPjGM6xcmcUUgfvXyXtx76RJV52MJ26M3&#10;vyGAc6Zq/zU4BZpPgfN5oHw6nobkfwScT8Pz91W1/4Xx2WdOcGql7ee/FqX5G8OnAlNClGYJVJ4M&#10;harc5z7oxxK/+hQGgWaYRHV9Xc9NOUKOaG5ol0WhV66S21GYliVX7ALPvEKUp2QgO8aCqrR05DtS&#10;UBSfiIzwYBSbI1BiFuUXLJAze2uB0EBeJPqyg9GV5YP+oiBMtFixtisRK1uTMVgfj/66BNTnmZDH&#10;VFq4zxNwOmRh5iSUCDc6CL2AtPBA5Agca9MSUJWeIAtfnADdjOLUJOQ4bMgwm1CanIjy1FQUxjkQ&#10;HxgCDt9mdW6MAICqODXMDxWJNhRYTKiWc6uS5AJAvu9Sa7ROb8kSdVoq8MgN9kR2oJsO3y6M4Mgy&#10;b5SLgq4USJaZFqLG4oF2RwD6UsLQavGW8BT16Y62OE+0x/mi1eaF5thFaE+Yj5E8D6yrCcSOtihs&#10;bYzAHvn3H+i0YX+rGcd6onFtIg53N6fj/vYiPNxdiVf21eDNI01453QX3jzRjjdPd+PVEx146/wA&#10;vn5pGG+fH8JbF5epCn3z3DJN53Jv9NUzQ3gkKvXB6UHcPzGAO8cHcPPogE5tubC7G0c2tWDf2gbM&#10;jFZioj0by2qS0VMkFyHZ0eqwxPS1C5wJgZ6w+3B+6xfgNHot1F5LWu65qmoZ2r85B04dPi3q0AVK&#10;3iYonSlXb32MBT68rzZ67AcNdKpPvp5FQwQmi4n8PT0R6C3qNFCg6ieglYujYHkPpnBjIoIEisGi&#10;WCNQXZyBioJkZCUbkWQLEGAGKjxTbEHaw8kULQdgJ0SJkjZ6qu0ewVmRaUZRchhqcs1oqxLFWZuE&#10;tppEbRXhsbnSgYYyG+pKbHJblHldKirzRZnnGFFTZNUUb4VcSJWw0KzEoWndurJ4NFckoabQpq0u&#10;fG1bNWd00oLPpqPFqEJZZbuktVhHh60cqMfK4Xqt1F3Fns2lpRgdKsbkWJWozzasn6jFxjUN2DRZ&#10;jy1r67FhvAp7trRjz3Qztk81Yc9mUahblmjq9eiOdnUEolnB4ZlWHJnpeDJr8/QeUaBM2+4Upbmz&#10;Q40NTu/rVqefozNtAlSatHMU2BJNt7qUJwuIjoqyZXrXleJl2pcpX/rU0oCdxTs0KeAoMBb3PF2B&#10;y4Kjq6cEdmcmFYhUlmxFeXB9qxOY7K8UYHKvkwVCroIjgpftLkyrXhPwXj22QpUtB2FfPSbvJ8qT&#10;6Vv+u7RV5STTulsEmFN6oXBjdq2C+ZUb0wrOV65twuu3t+DVm5yyMiEXEmOiOkfk+6fiXIrLxwZF&#10;uS/FjfPy+efX4cqlXbj/0gWqzifgfPVN7nPOpWvnwKnAdMV/ATgVmv8GOJ+Or/zXs4D6qoWCUsIJ&#10;RCc8dWj2M88Rnrz/yWef6jmfC1j5OIdmfyDxTx8rQHMlbja3rkRVeQfS49JkgXLAHhOH/MxcZFjt&#10;Aq5M5CckI90Sh6KkHJSn5aAhJxvFthjUpojiMwp8IjzUv3ag0IL2VFFmqX5oExW2pCQEI3VmDFTZ&#10;0FVqQU+lDVWZ4ciI9FFXoDhRmQwqHkIzaP4fIHjeH+hklKRgXxQ7rKJOLSjLTEZ2gh3ZcbGozs5G&#10;WVoaChISkBYlqkC+v9LEZMR4+8Dm7we7vw9ifT2QLgsunZAqE+NQm5qoAE0NCdAZowRnssCBQ7HT&#10;fBchiyo1aDHyw0R9GuXfIgq6KtZXU7aFYfNQEemGkuAXURr0IirD56PaOB8N5sVoiPZCTeQiVEW8&#10;iNroP0BP8otYUeyB3V0W7Ou2Y297nMDThoPtsTjabcaZ4WhcXx2PW1NZuLu1EC9tL8GDXWV4/bAo&#10;0EO1ePNkKx4cqsNrp9rx+Gw3Xj/VgzdEkb5+ug+PTvdqOvfR6X68cqoPD0/14qXjvbh9tAc3D3Xj&#10;6oEuXNzdoVNbDk/VY/dkLbYuK8Oq9ow5cFrRlmVCXWK4XDyEivoORJoob/09EIqeC2FcPE/BGc69&#10;TlGbJlGbHP3FaSfc43RBkzZ5VI0s/KHS1J5OL+deJ4+utC0fZxqXNnoMTk9hdS3fR9tYRMGyIChS&#10;LnqiQkMRYzQqOJmqDZsrLgqjVV84IWlEeV4qirLiFJycw5mZwD1OZyRa/BFn9EaqVSAb7Yt0zuQU&#10;NZoTHyZ/v6HqIFSWHom6fAtaKhxqwddUEafArCmKQalc+JXlRKE4I1IBmZ0g0E0ORUFquNyPlovJ&#10;SI2KXAFpeRKqiuJQXWBHbZH8H8m3KmAJTGfEobUyUed09jXnSuRjuLMUUyvasXvTUq2anRxrEnCW&#10;Y/lwiU5aWbuySfc3Vy6t1CKjLWuasXVNC3Zt7MC+rV04ODOAPRtHBJIrdX/z2M42HNrWKPBsxs71&#10;1Tg43Sr3u3Fwq1w4bXOCT1tStjbL4y0STTi4pUmUqPx9bG1TYLLClGYFGodGVGWy35OKkrCkRy2B&#10;xZQpzdep/ljxev7wGOh9y7mes3Iei3xclbMEJ4HIcO1tMkV7WdTkLRYIMVgEdHq1s71FwOnqFb1F&#10;pyGaIxwd0++H6dorR1fi1um1chwX4A85U7en12mPJ49XT9Lb9gtwvnxdoHlrK966P4M3727Bw6tr&#10;RXUSyFSwTCXTxGGJfM/DuCaPXxJVfPnSdty7f5aq87HA898Hp0Dz9+B85utpSH0VgzB0GShwjqdz&#10;pqcToK7nGU/u/+bXBkjwyFFmhCdbWQjPH0kQniWFS25KyILQgvKCchSV1qClpQdpMXZkmu0oSM6V&#10;RSkOFRlFyLWL6rPHoSYrC2kRUSi0xqhxOCejlFr8dFZmW0YEOrLC0Jzmh+bMANSnh6M4ThRgSjBy&#10;RbXFhyyGQxZEm5ebQpPmB8bFCxD44n9HwAt/gEi3Bfo454QWOGJRmOJQG8H8RAdKUlKQbXMIyG1y&#10;Ox2ZAveSlFTYQ2Th9fFTgFp8ZGF2mwen+5A/iqwmtOVmoMAkSkWUTHZYEJJ93ZAiyjRTFGdOsBeK&#10;owJQZg5WP94aeygqY+X7dohCjXRHSfgilEW4oSLcDWWhC+W4UFtZ6kw+2tZSFvKC3H8RjbH/DaP5&#10;ntjWbMbBvkQc6k7GYYmj3Qk41B6DUwNmXF5hx5XxJNxcn4nbG7Jxbzofr+wpFwVahns7i/HSvnI8&#10;OFCFV47V47UTbXjleAteO9mJ12d7db4nIfrwRBfuHu3A7UMduHm4C9cPdIrSbMWsLI4nRZ3sX1ON&#10;7cvLsXmgCJPtmRiuSEBPgVzUZEShJj5UwelSnNzjTOKQaoEmbQ85qcYovxejz2I1eOfoL5q8m+WC&#10;g2lZtqIQguE0RhBAuipq1aRdlKvNHKkmBkECYxdIqRxd6jRO1CSVK6epsPXEFmVUcLrUJpUnj1Sc&#10;fC0ra9n7aRPQE5yFmQ7kpsjfnajIvFQTCjNi1NjdGuGp0OQYMnuY/G2FLUaCXNAli/rMsvqjMCEE&#10;1VlmNIry5pBpqk6qy5aqRFTLBR+hSWAWZ5g02APK4dk0cK8pkPMqMlCVJ2qzZM4woS5Fq29ZXMR5&#10;mlSf7TUZmprlpJTephysGhIFuapVrfboV7ttfQe2resUNbkE+7evAGeBTk0QkH2YPbgR29YOaBCO&#10;B6aXY/+WMQEf2zamcWIX069bBWY7RDWt1VQpFeHhrT0SS3QSyoEtrLKVx7cP6WMndozgwOZefY4w&#10;PTbTi+Pbe3SPkgqPVbIM3mb/5GVRkEzrzu5dirMHOeyaaU1+/oS2hlw4Mq5BaF4UoDFYHUsIOttK&#10;nEYJNDVgUG1SWRKsVKjXzqxVcPIxFgQ5R4lNyr+He5A0hF+h8GQRD/ddLx0eVfXJ1C3jqkD77P4R&#10;nDkg559YrWqTw69vnXVW7TIt/ODqBrx2eyveebgT7zxgb+dmAak8d0E+/9gQbpwQpXliSFSrKGSB&#10;J8F59cp23LpD79oLjwWetlfe+Lrh0RsCTAEnp6ZoyvapYdf/u+B8AszngPN50GR85b9cwPkqh3Oe&#10;pwuac+AUhfmvguc+gean+hq+lqr0fYmfSvzNrxWe1aI63+tqHkJpXimqattQUdEki48F2bEpqMyt&#10;Rlt1J1JiEiQcSDBZUJCYhuTIWFi8A5AVHYE8cwjyTcHICvNGrSxe9clhqE5kVasPSmKdU1FSBK6O&#10;gAUCtwVwBIrq5N6mp5uCMlxUZuji+QhbNA/BL3wNEQvnwR7gjyRZYNOtZuSIcmRVbXGyU/0Wp2TK&#10;95CCnLgEFAlMcx2JMPn4w+IbiEh3T/kMLziCvLVqNEMUS2ZEoIIzURbxVFFP3KdNFDjEeyxEgtcC&#10;ZIf6itoM0JmjRZGy0BoFiOZAFEd6oyjMA6WyCJfL4lwUvAgloYtQEDgP5aHuoji9UCtwrTcvQGei&#10;G5bmeWN9tRG7OhzY056MA52pONiZiCNdNhzvNeNEfyTOLo3FxbF4XF6ZiGtrUgSeubi7LQ+3tubg&#10;zvZ83NohalQA+vKhGtw/UIOHhxvxylGq0SY8PNKG+4dacetAE27ua8X1fS24KtA8t70Jp7bU48Tm&#10;RuxdVYHppcVY35OL8ZY0DJY50JVnRmuaEdXxQSixhGjVMhUnLy5c4DTJ7yKK4cP9TYGoBN1+OMWE&#10;U1GYXmUw9UpwUhH6LV6ooQAleOVcAjRAYEvFybStK4VrNYZpsLDIov2awYgJD0VYQIDub7I4iEFw&#10;msJD5DVB+jqmeGmGkO6IRqI1TNOynMdJlRlr9NB2FHOo/G3J31harMA41AMxgYuQaJQLJ7m4yXeE&#10;oTgpQsBpQVOxQ9O1jeWOL4GTKdey7BhRmUbkyrmcAVqcbkVdUQoKU60oz45DbmKUwrMszyqK04by&#10;/FhtZ2kojUdjWZIaIDAtO9BWpAVDVJu02Fvak68G8ysGS7FurBFT4z3YsKpfq2c3rm7Hsd1rcHLv&#10;FM4c3Kxx6dg2UXIbBDbbRVFO4vXbswK7rTi+Yxr/4/EDPL59GCd2cg9TAHNYVN6xKQEiTQc24/jO&#10;EVw7PoWTOwV8u8Zw9+xWBemZfaN46cJGZ3HQniVfVMgKODkthS0rhOaJXUvAQdez+5cJOJcppAhP&#10;Bq3wnJNLWCG7TqHlaiuh0mSRD52FCEWF8RxUqTAJUaZqqUBpsUdo8nyeR8XrKlIiQAlSwpOqk3ue&#10;91j8I3H9xKT8O5Zpta0TmmxrYX/oOuf7XlyP+5c34NHNLXj7wQ584+UdePslVtpuVHASmjdPLlNw&#10;Xj8lnyXBAqEbV7fj5u3jVJ2PJWyPXv89OP/DX89C6isXCkWCkirTFXOPfy4hIHx6vidTtJ+Be6BO&#10;xcn4XJ6j6vy5xN9LCDRtAs3HWRllyEnKQnFupVzRV6A4rRyZtixU5JWhtrwaSfYERIcYYQ4xIU6g&#10;mRydhAj3QIGVPxKCg5AdFYUKRxzKbTGoS45Fa7bDOQ1FlE1qWAByokORHROG5LBAxIn6iPf1QXJw&#10;oBYdxQb4IdzDDcGL5sPkIYvzooWiHEURyeKZKMqTnqfplmikmc1a7Zthdeg+bG5iIorSMuSYrFB3&#10;hJtg9QtClLsH7P5eiPGYh8RApoRFYcpnJshibhMlZBVYW+SzYgXYcR6LkCQKKdXPEymihFNFhaUF&#10;iOIViOayp9TfDQWiSssifFEYLBAVVZoXsBBFQYu1H7Q60kNt/GjfN5jtg4kKjixLwL6uTBzpz8XB&#10;jmQBZzyOdVsFniac6IvG6SELZoetOLs8TuF5Yyod19en4frGDNyczsb9HcV4eV8FHuyrxCsH6/Do&#10;sEDzQL1AtBl39jXgxu46XN/ViCs7G3BpRxNmtwo0N9Xi6IY6BeemgXys7sjEiqYUDLAwKMeEllSB&#10;xzPgTBQIOsG5QH5mi2FijyaVovxsqDgtoti5v0nLPe5rMt1KdclqWMKS0CQwQ+UiKFR+vtERoQgP&#10;8tcCH6ZbI7U9xdlmwkIh3f8M8lUYuqAa4uOllbUEKFO2hKhFfud2U6SANUTPZwuLQy7MMuPlbyAu&#10;TIdWsyiIFbXZidHyN+mB+Ch/lGTYkWSSvy/+jhxGiXCUpUaL4gxDgahtpmtbuDdZZJW/62hUFcSg&#10;MC1CLsyCkREXqNDMSYjQCt0U+TnlJIj6lL/lTM6YFYDmJ8fIa1I0akvoCZ2EurJE1JTEo6k8Fa1V&#10;Gc5CoboM3ePsrHeOGVOAijJds6wNq4d7sGnlENYtb9dezS2rurFtdZ8ozFHsnFqCg1uGRSkO6fHo&#10;zCgObR0SwK0RsLGqdMsTez1azp3c5aywvXRkUvc/aZRApcn73350VIHIPUTtxxQ4ce+Q1bCukWIu&#10;JyHGBTmXELxwZIVTUcptDQEm4wL3FwWcl2mPxyBwj67QNhIaD7A/lFZ7DPaC8nNVfYrSfHh1Gncu&#10;sXVEACivJRAvH1nurNY9SOu+YYUlU7UEqQucrORlypZ7nQzdXz0q6lOA6QoqTqZqWaXLPc6nwfn1&#10;h9vx9v1pPLwiAD8lFxdz4LxxWj5rVlTu+TW4fmUGt24eper8MjjffFeHW38JnHPQZDwPlE/H09D8&#10;XcD5PGC64iv/9SVIfRVDwflbgsB0Be/L+YQkC4cYhKgrlfuRAJbWff/wiYIzrKZxeFYCWUn5aC5v&#10;livrKtQVNwuwkpBktaO6tBRpiamyoFlhF2g6omzIjsuCPSQG4e5eyIiOQUlCEiqSZFFJSkK6KJRc&#10;c5iAMxKpsphy7zFR4JliDNaB2vGyuCYGygLn6wuzlyciZbEM9/RAyCJZtF94EcFfexFGN3dYRH04&#10;IsIRK8ojLiwYSZGRAk8rsmwO5As0M+x2WcQKUZyRg8KUbET6hiDGL0RVp1kWeBorcBIIWy/ogatm&#10;CwJKDYGnXQCQKCoqQYCRKHBIF4ikC0yyBBjcCy2MksU6wFPguVhbWFIWfw25/qI4g9yR67sQZWEC&#10;1JBFqIt2F3Cy5zMEI3lhWFdtE9WZgRPDxTjcnYUDHQlaJHSoIwrHemJwst+CkwMxAlArLix34NKq&#10;JIkEXJxIwJU1ybi2IR13thWIAi3CvR1luLe7And2Suyqxq1dtTqm7PLWGlzaVqPzQM9sqcOxDdU4&#10;vLZawblBgE21ubw+BUtK7GjLikQTswCOEAUnB1q7wJkoCjxKfh6Ri90UnJECxHD52dHknSPBWFHL&#10;fU62kLBClkqTaVjXVBO2jkSFBSk4uT/Jo7+Xu6ZbCU86CrEQiKClCmVlLd+LKVze5z5nqK83jMHB&#10;Ck4qTqZuXWYILvMEu/ztZCWYtfXEHuWlQ6upNm1GX8SEeiLKfyEqchIEmqJQOcc1KhAJEd5IESWa&#10;EeOPTEsAStPk4i7booqQ+5OEZ2mWSdO0+SkRyJSfD80TqC7pRFSQYlFY8n1LM22ozE/W6t7O+jK0&#10;1RSgq7HoyZ5nSwWt9nIEmNn6/kzdUnUybbu8rwLjgw1Y0d+IzePD2LCiFwe2jWJ6TTt2rO/GEYHd&#10;wW0Cyl0j2LuxGyf3MJ26ThXfS5e3Ksyo6liIc+88m/s3atqSMzdZfXruwKjAb4XAcJXC9PaZDbpH&#10;6TIyYJ/lk8rZ3b2iLPsUoEz50kbv+imn3R1BqAry5KQCienVq3T6EfV47sg4roiCvDCXdmV1LJUk&#10;lSMhzKpatqO4gmqS73tNQKkGCBKE6LXjq3Qfk6lYgpNVva5CJapOgtNVJOTa62SwWIj7rQQn1S/D&#10;pThpu/fyta149ZYozLszeOslAabGNrzz0la8dlNU69kVT8DJAdwE59Wzk7hycVpbUkR1PhZ4Cjjf&#10;fgJOhhOcjO9+KZ4HS1c8C83fg/OrEC5QUl26FOZTsHz2vM/lHDoMMUX7dPCx9yX+9FcwtAzO5Fa1&#10;Td5MjC9BVlw6KrPyUZBZiJS4VB1RVpiehgRbPAL8gmXRC4I1NBzpsYlIl8ciBHox/v5whIUj2WhE&#10;XGAAHMH+SDeJwrQYkR4tj8l9hyzUVn9vRAsgLd5eSAwIRrK8T0JYmO5RRglEAxcuhN9//5pCM9LN&#10;CxFytIeEwCqKNkYWZHtQANJMJmRYLEiTKExNl0UvF2XZhajILUVMkBFGD4FtcDiiBARxbL73dkNC&#10;oLcWDHFv1e7rLp8tICVEqTjdnfBM9vNCmkAkIyRAR29RfWYGe8tzzkKifIFIfpAX0r3mI0/UZpbP&#10;fBSHuKEibLHue9bHLEZPShCW5ZmwLD8SY4XRWF8Vi41VVmxviMWuphhRn8440m3BUQEo4+SAFWeW&#10;2nB2mTOYwr26OhW3N+bi1uY83JouxJ2ZEtzaXqYzPq9vr8al6Uqc21iOMxvLMLupCqc2CjTXVWDf&#10;qjLsWlGOtd2ZWN6QhKXVCegttKIlIxK1iSGosAU+ASczAQQn24F0f9NN4CmAo/IPFTAaBXQEZoD8&#10;jILcF2pFLMFJleja1yRE2TrigqWvvJYtJcHyu2T4eTg9bAlPKkuCkr2cTL0ShjRTYLo2nHM9fZwR&#10;7uePIE+e60wH0ySBwTFl8dEhaq/H1GxsBHtKFyIygK0ytAGcr7fVLtD7RYUnU7b2EHfk2EORawtF&#10;RYZFgOlAR0MmGiqoFONQX+HQ1GtbXSZKc2N135QTWTLiI+S2Fd1Nxeioz1NP2YbyNB0rtqyvEdun&#10;xrB13ZD2aQ51VaKjrkTUZSVWDrWgt6UYSzsrFZY0ctf9zvFuVZlbJjqxbU0Hdm/qxt7pThzd0a/B&#10;PUXuLbKClaYGzraPIR1EfXLvElF8gxJOdx46/WwZLxPINioAaSBAuzyex6Ig7n8621AG5ypse522&#10;e3v7cWx7J07s7FZYqRUdg5W1h0XlzRkdUH0SeK5ULOP8MQHhXC/mvSub9RwWCDlfR1hPKPi4V6lF&#10;PsedFbPc06Qi5PgvqlQW/FwVtcnB6xyFd2Z3H07tkO9HjhxUcO3oKO7QU3ZWlLTC1Rk0b2BxEFtT&#10;LoqiJjide52rNX380rVpvHJ7m0BzpypOFgg9vjeNx3ed+5wPL47jzuwIbp0cVvV5VSB68dRKXJCL&#10;kCuX91N1fgHO17/5nwbn86Cp8ea3NZ4HzufB0hUvvf7uHJ2+wl9fAs9XPVzAZMxB05WOZbjA+RsB&#10;J+FJ9emquP2U7SzyOt7/oRz//EOFZ7XA872inCpkCDDzM4thCo9Gbnw8yjMzkJOWJSoiBEEengiT&#10;BTHcwxuO8EjER0TJIuuNKG+5+g8OQ7SvH2KDBK5BstBFiEqwWUQFhMAuC29KdCTMPrJQy8IY5x+I&#10;1HAj4kPCZIELhJmvoerwEMXg5Q/jIk+ELlgES0CgvL8spAvmIWLxIjk/AEUJdk3bcp+zVMCZn5KF&#10;3KQMtQ2Mj4hGXGgELD5+mkLWSlsBX3J4ANKjgsDeRbZhUInGeS1UpclIEqCmBYs6EWiy55M2fsWi&#10;mvMi5HWBzgrcZM95yPaj+lysyrNQ1GaTKJnioHlaeVsb44HmOD+0JbK/M0wUaBgmiozYUBmNLTWR&#10;2FYXgV0NRuxtNmFfqwl7miNwoM2Io93OFO7xviicHowRkMbi8kQKLk+m4uLqdFyZysaVDXm4tKEA&#10;V7eU4/zGUsyuLcbJNRJrS3F8bTkOCjR3Li/E9mXFmGQ1bW08Bivi0ZVnQVNaBGoSglFmk5+dOcip&#10;OMN8dI9T24HkIiKCg8Tl5+sCJ1UnoemcjOJUm9Eh/pqeJTSpBlkgxJFgPnK+nzzG2659SjU0kIsq&#10;JzCdoQVCAk66AdmjwmCVvw9nC4sPgr1EocrfjgugVJxUpTSTZ4qY4LRHBiIxJligS7P4xZqiJSzD&#10;Rf0He76o8KRdYKT8rmICPeCI8EVylB9KUmKQZw9DYSIrY52QpH8th1VXFllQVx6n8CzONqMs164p&#10;2JLsWDVYqCx0oLk6TUCbrOqyg6b5rcVPLPgIYc7s5IzO/tYaBef4cLOoy3pMDDdhYmmNTk/h7fVj&#10;bdi8qgXb1rZi+/pWdQXasa5Jq2H3be7Cke19qgZpqUeT9n0b23GIxT/y+PE9HTi8o1lbTLSKloOq&#10;N7XoniV7KvdPt+HYrl59rSrKHQJcUaQ8sp/z1C6nZ62zb1PAvJdGCM4pKUyV8jYNDVg89KRoiFWy&#10;TMvSp1ZAyerYc1SLJ53qlHuK9y+uU3ByBieLe7hPqanWuX1UetAyRUtwcj+VKvPCfgH1fvnsfaKG&#10;d/bg5PYunN3Tr9B0ztGUzxK4MrVMaFKlXj6yEjdPsadzUr4/p+p8ukCIbS+v3duBx/d3CTglRHGy&#10;svbVG+vxyrW1ePnSKjy4sBK3Ty1VcF45sRSXBJwXz2zE1SsHcI+p2tsnba+89paC06U6n5ghzKVr&#10;fw/O53z9Kzh9BcOVbv0i5kD5W0IdhiS+AOyncvtjVauffQrDL+Xxv5OjgNMm8VjgieKSTmRmVMBq&#10;tIuCDEa6MQrVBWWyYJkQKQtiXKgseoHOtKjZNxi+f7gAfi/KQjvfA4EL3GEWVWoLDUWwm5uqyGBR&#10;IYRjYlQU7PJ+Vl9/2P0CER8cikRjJDJtNiTHWGEKCEL4Ii+EznNHyIuyeC+SxVEUSKi7LMoCTu7F&#10;cRRZVoyAICsDBUlJyE1Il8WwWFVnisUuoE7Q7y0uIBQJomQdQYHymQL5EC8UOCKRYhQVGbxYzRLo&#10;UpQZ5osUWWQZ9HBlq0a+LM40CqALke4Jhvsgi+nZUFGcsihneC9Aviia/KAFaDD7oTxsEUrCFqLK&#10;5ImGWH+0OALRkx6KziRfLM0KwvLcIKwpCsKmqghsrTFqbKsOw+byAExXBGB3fSj2N4dib1MgDneE&#10;C0gjRX06cG55ImbHknFuIh3nVmdhdjIbZ9fm49SafBwbz8WhFTk4tDIPB1YWYPdoAaYHc7GpPwcr&#10;G5MxWGlDX4mzf7MhJdyZprUGoMDkp+BMD6cBghdsrJqVCFvA4qxFCHFbgBAW/MiRSpOWewpPUels&#10;QyHMqDqZYmVwP5PQJChZFcu9SvZmUm1SdVJBEogR/gFa8EO1SQgyZcv9S+f7+Sgso4KY0QjQ84M8&#10;3NWZKFyAy3YY7rda5fcTHx2sA65NQR6IDvZETCintnjLbRrQf02g6QQnp7zEhngiPtwLWfJ7zIoN&#10;Rl6iUcHp9KfNQm9rHqqKrSjNMylI89NFmZcmoK4sWSt3i7MtCk2aH9C/ljZ9ve35GBmoViP4FUur&#10;ta1kekMXepqL1NSd7SabVndhtLcca0brMbmsWlOya0dbsHmiWwA3iEPbhwV+ArtNg9gu5zKObl2O&#10;A5uWPHH6ObhFQMoq2W1jOLJ1GQ6zKlZUGStpaW5weGufnDegR8aJ3cOqXOnzyuKhozN9msblbcJz&#10;ds8wzoiqnRW4ntrZriO3rh0lxJbg9J4eDZojEKRUtNyndO5ZTqiNnqtn88rpSTUzoIEB21B4HhUr&#10;nXkYzvdwGisQwtoDKoqVcNPq3UMCVQH9hb2ingX6BOeJmU49UoHeFlgTqDRe4B4nC4Neuz6jbSkX&#10;5ALAtafLNC2LlZhKZn/owxvb8Pr9nXjz3k6BJwuDtmtVrULz6hq8cnnCqTpPjeL26VFVnFdFJV+7&#10;uBW3bhx5CpzvGB699u6XwOmEJ8H5BTyfB03G86BJQP4enF+BeBaaXwYnz/ni/ueff2b4/LNfO9O6&#10;LCr69UfyOOEpilOA+emvPzP85Ne/JjjDJPZJvCeB5Iw6JFozkGmyISM8CpW5hYg3xWr1aoxPgABN&#10;FKPcT4u2wRogStMnBBGeAQhd7Aufry1AlH8wQjy84DvfDUZfgVdoJBxhRlj9AmB0Y2pQFmxRGSZZ&#10;MGNpYCBQjTMaESFK1uQp6sI/BDYBaYwspBGyCBsFviHzv4boxS/oAObixHhkx8UhO56OLe1oKqtC&#10;gsmsaWQqYXtgOBJD5PN8BfRBPsiMCUVhfBRSWeEbJioz0E3guQhJohxTBIKcysIB27nRgcgTVVYa&#10;G65Dt/Oj/JEe7IZkP1GbBKcoGkK0QBRbTsAC5AXOR1n4YpSwXcXojmYBFN2U6H1L8/iBzHA1iR9M&#10;88bKvCBsrjJhU0UENhQHY02uL9bmeGO6OADbKwIxXeItR1/srA3EkS4qUCsO98Xi6JADx4bjcWQ4&#10;AcdXpOPoWBYOLcvEnqE07B7KwO7hbMwMZGNTTxbWtadjWbUD/SVWdBXEoJn9i0mhqIoL1tmqeSZ/&#10;ZEX6abUxU9dsB+I+c8iCBQiWixzuM4eJ6gyUixS2olBt8naAu4DU84sWE6ZXqSKpNpmm5b4kocn2&#10;EgLUZWwQyAyFgDAyUNSpnE8AG/2cIGaRENO3VJc8j8MIXMeAxaJ8vQlNAbR8DwxW+VoF+AxCk5aA&#10;UXLBQ09df7c/1CNdjywC0QS5AEoxByNF/r1UnRkWuSBKYp9mjCrHuuI4Tdc2iSqnnV6ZXGDQ07am&#10;ME7TuWxHYd8mz2MVbnWhGXXyM6W3LYdf97RmC0zTsaQrA0O9uVjaXYSx/kqsGq7E2uV1WLmkDBtW&#10;NkjUYdOqJkxPduDA1qWiGAfVsJ2WeTdPTcuRcNiBly7swLsvn9LKURq5XzgkquvoBE7sGMOr1/bh&#10;zIER9aLVqtIT6/DSxWlRd5Nqhs4+yztnp7TXkelZ9mFy79LVE6kuQALQc3K8dHAQJ3e0YXZ3J87s&#10;6cKpHZ2qQBlOR6F++WynlZ5r35JgpHk7wemabkI1ylSs08DAOeCawCQ4+R5MB2saWOBHeDLdy5YX&#10;jr8jMGkPSXhSaTJVS3ASmEzh8kjFyWAryv3zG1Rt0gyB/3bCk2qTJgjcd73Oyt1r03h0Z0b3ON+4&#10;u1XU5la8fpPm7+vw2rV1eHRlUhXnndnlEmO4LvC8cX4Nbl3dQWhCoPkEnK98SXE6438XnL8tngdL&#10;VxCavwfnf2G4zN1/85vfPPe5p+9zEPavf/0bOTrP1yIhOfI8OhB98slHhl98+olLdRKe1RI3C6qW&#10;IiW+GAX2VGQIkMqy8pAamwCTd7CAK1SOgQK1IN1PjHT3RtCLsugKJMMXyULm4QdLYBgi/YLgL+rR&#10;67/LovuCqJqFngpOFqFELJJzFy5AxOLFCJNgcZA5wB+WIFGrwSFIjohEjtUmkPZDlADYCdxFsHgs&#10;0oKWTLNFQZwcHY3S9HRtTYkTZWwTBWsLF2AGRCA+JAJJoUE6Z5RVvUWOKB2OXRAXjuzoICQJKJNl&#10;AeZMT6rP7KhAUWMBKJQFl0Ofy+MiNDLCPJEikE0PdkemwDPJb6Gz8lYWahoo5Id6ojDUDcXh7ujN&#10;tKLeFowaSwBaEyLQlhCKGrO7zv9ckh6I8YJwrJYYzw7CihRfrEjwwmSyD6ayArAmzRPrs72xPt8b&#10;WyuDsLsxEnuaI9Xzdk+rCXs7YrC/z4E9/QnY3ZeIHT0J2Nabgq29aZjqSMGqxkSsrEvCUHk8egpi&#10;RW2adbwa+zfLYwNQbPFXcDJNSztCui1Fi7ILW7AQgS++KL8Hd4HnIlGbAk9vjhPzEGiKCvWkg5Ao&#10;TrnPQh5a5KlKlNuEJvc5tYI2UAAoIGQ7CR/n3ieDipQ+tNzrpMpkiwvTvrzNVKyPqF0/uZhiMGXr&#10;L98HK22pUDmVhYYJ2sbCIqGoEMSZggW68vcypzZZcavp2SA6BkUiNsxLoZnjMMpRABrjj1T5faRZ&#10;A1GYEqVwLMmIRFG6ERk0ukiLQKY9EJmOL4wT6DyU7WBvqPy9pIhaTw1DWXoEanJFhZbES8ShtTwO&#10;LWVWdNcmoK8hFUvbczDWU4iVfYUY687Dyt4CrB0uxfpl5dgwWomZyXoJHsuxfbIG+ze2icpsl2hV&#10;n1hawx3e2iRKs1kt8o7NdOM4HYHoQbxXlOZeAs5pi0cYcr+SwVSrTioR8HE25tGZFnk/gaIoy1M7&#10;2wSUrTgpj52Q9yU0D29pwKHpRg26CVFt0q+WsGQwZctKW1fhEC3xeOS+JYt0Lh0em9t3fMbHVl5H&#10;ADKobBWe8hxTtnQW4vsxjcs0Lfc0CUiC/PTOLhzbKj8DOfI5BouDWH3LNC1V5/0Lm5zFQYc5QYV7&#10;r6tVcRKaty5txEs3tuLlWxLXN2kf57uv7sVbd6cVmm9cW4/Xr64TxTmBe3OGCDfPrcD965tx5/ou&#10;3L31NDjfMrh6OZ3QdBb1vCrKkMffGZqP5b7EA3mNK1yFQK74t2D5dHzlv54Gzlc2CEYGU68Kw7nH&#10;nxMKR4HmJ5/+WoN7m5/NFQsRpp9++qnhk48/NLz/0YeGH3/4qeFvP4Thj3/pLBYScM6K6nwvI6UU&#10;+cn5KEjNlkUkBRb/cFEowYhw94UlIFjBGTxP1MqL8xHwhy/IIrwIgS/Mk0XYE9GiSsM9fOH7Aot+&#10;5PmvUdG4qaoJpboRlaNKZ74s2osWIFoWVqO7GyyyKDtEuaSKCo0S5RItyiXG1xc2UZ92US02OS/H&#10;YkVFRgbqCwvQVFKMZV19SLcnID5aVGd4BKxB4UgINSJBFnU2+rOKtCwhGpmiPghP+uWmhHkj0+iP&#10;fFGjWZEBepvgLIoJQ6VAttzutKjLivDWKIwJQl5UAFJFcaYHeQk8RaWK6skRANO2j0O+y6J90JQY&#10;iVJRqkURPqgyB6Da4ovyKDd0pQZhODsUI1nBGE7yx1CcN5bavDFm98Z4gg/G4jwEpIsFqG6qRjeW&#10;BmFTWSA2lwdhujIEW2rCsLM9FjOdsdjaZsOmllhMNcdhXYsDE3XxGKmwYajUptBsy4pWaNYnRaja&#10;LIkR9Wzydn7/Ib5IDvHTtqAYUZvhbm76OwwVcAUxXSsXMsECtCD5XRCahChTpvSrJci0ClZApr2Y&#10;keHagqIVtH6iMOfASZgSngxW2/Ko+6Kcuxns76yslfdlStZvkfx9yGf7yt8Gg6qTdnzayuJDYDt7&#10;SAlOmykEFmMg4s3hSLVHwxLmCw7Hjg5wh52p9sRoWOVChi0p2XLRkxMfLrA0aZo20x6M4rRoVObI&#10;306OGUUCzLykEGQ5ApAe66/wzE0Il3MjkBtHx6FwbWHhVJ+ChECUCjwr0gW82aLki+2ozzejo9KO&#10;9goreuXnzxjtzNJY2Z2L8V4BaVcmVnRnYs1gAdYvLcTm0QJsXVmI6bESbFtZpiDdubYKB7bU4dBW&#10;hkCNMd0Muv0cmHbG/i31olRrsW9jvcLy4JYWgWzLk/Noqbd7fRWOzDSJYm0UONbj+EyzqLlmgVI9&#10;Tsp77p+qwOFN8hmb67F/Q428rkHeqx2Xjgw79z4FnlSZDLaquNpWdPg1W1cE1hf3j+DSgVH1k1X/&#10;WgEmH6fzEMNV6EN4Hp0WaAvkCVdCl/ummgo+OKxp2cu06qMC3t6Bw5ubcGJGvpe5AiGq5YcCRKpN&#10;gprQpAq/eHCVHLmXOqntMQTnzYtTCs5H97YpOF+7vUWh+fjOFoXmo0ur8crFSbxyebWC8+aZMdy/&#10;shov396G+7f2EppfgPP1xwLOtw0vv/kNCcJTgPnmd/9dcH4Jmr8FnM/C8/fg/L8ZLnDKbadyfH6o&#10;zd5vRFF+9qnhY1GUH33yseHjTz4zfPqJc2/zs88+EZh+YPjwww8Nv/rVh4Zfvv+x4ce//Njw93L8&#10;i/e/UJ8C0JtWR7VclZcIqLKRHhOrhUAJ4TGq6hzBRkR7+Qk0v4aQefNVvQS/OA+h8xdoejVC1Aar&#10;M7kIB8ii7Pu1eQh4URbH+QJYCRYAUX3GyLlx3myPCNSCnmRjuKjIWJhkMbawLUEWZlbVqtl8aKCE&#10;P8ozEtVVqDQ3G41VjUi2p8AWGQN7hAlxokYdYYQn91J9tOCHE1KyowOQEe2v0GSkRfiqd25GhIA0&#10;RBZbUZ0MpmsLLCEotok6FQimhnkIbBZrOtfhPQ+JPouQJJHsNR+ZgYuRG+qhQ74LIjzVhjDP6I3W&#10;jFhUc7SZyUuen4cGhy/60kIwnBGK/gQ/9As0h+2+GI71wbJYL4nFWO7wwGiCG8bTvbE2PwDrCgKw&#10;tigQU5zCUh6KzfUmbGiIxlS9GWtqojFRHYPxGivGKuwYKrGgNz9G7fUUmilGnUlaEReiadpc+Z64&#10;v0lDfNoasjXISqclDw+EzHde1HBfmsVfVJr8nRGYBKeqThfI5DGqR4YLkgQoi4MYVJlebgueKFBW&#10;2xpDAjUtS9VKaPLoUrBUlwSnj6hdgpOqk+la7ntGyu+c5/CzWVDkiA4Dp6VQdTqiQxAb4a+KM1bU&#10;Z5LcT7WGIjE6UM0Q0m2hEnLRkGFBWVYschLDFZ6cmFKeHY2qPIsawBOipZlRqM63oqs6Q9QlYWnW&#10;Y0txPFpLEtBa6kBNTjTq8pzQbCuxo7PCgd6aBAw0JKkXc3+9QycBEZhr+vOxui8PEz05EtlyPw9T&#10;wwLNFeXYMVGtMTNeKQAtU4jumKiUECW6ukpAWoNd62oFhHXYM1UvsGzEvg3N2DslEOVxXYOqVN7f&#10;s57KsVXP2buhQV5XrTDdP1WHgxsbcHBDrcaRzQ0CzXocmKrGQQHwgY21mqplXDjEaSm04VumqpEK&#10;luFqD2EFLoNgZMr3zC6C0hksTGJQMbNq99zeJbpneWhDkwC7XR9TRSxBIF8WxUkwEppUnGd296ja&#10;PDotKlkUJx/j8zR9Z2Xt7dm1mqLlfi3BeeEA2284eszZV8rWmOvn1+Hu1c14+c40Xr017UzV3t6M&#10;V69PPYHmyxcm8NL5cQXnrbMrcPfSBO5e2aCjxW5eO/KfBue/AuZcPA3I58XzoMn4PTj/T8UcOP8V&#10;KD/nfqYoys8+0+De5dPQ1PhY7n8kyvNjAvQDAemvDB+I2vzl+x8Zfv6LDzV+/PP3DX/5018avv/T&#10;3xje+iEMAs5cgebNgrwWdREqzSqALTxKFB3BRHehJIQv9lEIhi2URVfAGTpfFKdEyLwXETTvBQQu&#10;FFi6L0Cgu0CU1bKL5Px5i+FHBco90IWLYZq/GGa5HfaHoj5feEFU0EI4IkLV/MAWEaLpvYToKKSY&#10;zUgyRcEh6iPNGoW8lCTkZ2airrwOBZkFSDTHItkUg3hRnfHh4YifgyxTsVRbBbGhCs6MSH9VnQRn&#10;jjlY07UMwpMQZYFQaZwR5fG0FgxFjrwmK8pXzQNSBZRpsvhzeHaK9yJVnZmBAlG/F5AasADlsmAX&#10;yuJdbA3RuaDlsljnGhehzOKhE1cGMiPQKwqmS4DZb/PDEqsvBi0+GLJ6Y8jmgeE4dyxP8cHKLH+M&#10;ZwdgPNcfkwUhWFUYhDUVEVhdE4nJqmisrDBhebkJo+UWhWZ/YYwWA7VkRCk0a0Q5VcWH6ecrOKN8&#10;kB7uLdD01lYUgjPWT+AkoOQFTJD87gjNMFGBLrVJcPKo9wV0FrlwiRLVyODeJMFJaMZZohWYVJ00&#10;areajApU16gwpmu1iEiUJ1O0HE+mClaUq5q9L6Z5vLtCU9tRBJwsLLJEhOnnMFVri5S/B1GaGXIB&#10;FG8ORW6KDQVpcagpykRKjABVAEpoEp7su6TpO6340mKDBI52NTdIkZ8DeznrCh1oKksQoJpQIwq9&#10;MDVc1Gow6gviUJQcgSybs++TVn2c6tNE04SMcFRmRqJRLk6a5GfdXUVwOjDSnoalrSkKzdHWVKwb&#10;KFRojova3DBcrMBc3ZuFjcuKsHt1IzaPCDxX1YrKasPOyRoF6P71Ldg+LsCcrMduASMhSGjuXFOn&#10;sXtdk4CyRSDYhj1rRX0KNHneLrm9fxOfa1J4cjwYX3tgQ6MC6ZgAiXFIIHpxfx+uHx3COYElwXl8&#10;pkVTtwyma5nuZSqYsGNQhfJ4fEeXqlz63J6Y4XgyUZa7BhSkVKMucDJYIUtwHt3cilMzztt8Tz7H&#10;iltCkUFAOs9tx/FtbRqzu7p1j5NQdU1KYVEQ7fZoBUhYnt+/Ur4vmjSsegLOqxxLdnkKD25swpv3&#10;tmsrCsH5yuU1uH9uJR6cG9dgL+dL51fhrty+IxDlHueV81tw6/rR3wpOV1EPwemC5/NA6Yon+5dP&#10;QfLZeB4wXfF7cP4XhQuMz95/Opz7mL/WIChd4QLmhx9/9CQ++ECA+eFHhs8EmEzT/vLjjw0/+fBj&#10;w49++YnhRz//1PDPP/3Q8MMf/8rwP//5Z4Yf/OR9wzf+8VcGgWZueWnzrBzfkyNy03IRF2VTI4Ti&#10;9EIBqRXh3qHwmy9qwlMWPFEtUW7uiPH0hmmxJ4JemAe/efO0upapW+6BhiwUpfG1xQh5cTEi5nsi&#10;gnugAtIorarljEhRgxaLKAYbEszRyEtLQTKLgdKykJuRIzA1yefHoCgzDznJGagpLkFOUiISjGGq&#10;TGNEpdCyzyELuz3UTz1yc2MDUZYcjayYQGSYApEi0OQ+Z0GsLMYCSwZTtk7FKSotNkKhyYIhAic5&#10;2F3TtAk+85Ho5YZkH7nttUCU5wKkBbghyW8e4n1FjQZxH9Zd34uvzTb5iKpdgPzoxahz+KNX1E1P&#10;shFtlgC0m/3REe2DHpM3es1e6BV49lo9MRAvKjTVHyNpAViWIceMICzLDMDywlCMloZjtCQSS4si&#10;MVQQiSV5UejOjlQ/WhYDEZrVCeEKcB3qLZ9BaGYbfeTCwEO+Py/tbaURBc3xXeAMZJbAW9Skm1Nt&#10;uswPWBzEI03eE2PM6jPr2uukmqSqJDTp+ONSoIQnYUpwetOaT6DJdC3bT2w8T45sTyEUqVxdxUQs&#10;LmKFLqtrY8LCERsZoXAlqDlqLDPBigSBJFO0afYo+X5CBZ52UZJRyIozqXEBHX8ITxoZ2MI91QmI&#10;Q645pzMuwl1TslSdhfJzYrqWqpPBlG1efAiqBKw5Nvmdm31QmR6FooQglCYHozgxEHV0YSqwoLPU&#10;jtZCM7orYtFRGo2eSquEXLxU2bCyPQPLBaTLmhIFmDmY7MnUKUFr+rKxrr9AZ6XOrKjC9Ggpdk1U&#10;YevyMhze0IHXrmwTcDYoRI9sacWhTY2iHAnBZoGfAG0nWziGBLgtmupUQE23icrrU1gy7bp3Qx1O&#10;7OzUoh+mZAnHGydESe4TZbetGce3ihKcblT1eXRLo+6DntjeqtBy7TMyjm/rmIs2fZyAo4LkvivB&#10;qanZvRyaPYATAkbuyWoIpGfl9Se2OGF9cEO9qkpW714+NISze3rl39A/9xkC7LnP4+uObGFquRtX&#10;jzhdg1zgPLd/RIuimJ7l/iYVJ8F5he0oNFWg962oRxc4X7u1GY+urcerV9fhwYVVWkXLoiDepuK8&#10;fWaFpmtZVXv1wrTucUr8m+B8JFBzFgs54fnb4t8D5/NgyXgeMF3xlf96Glj/p4Kge97jz4tnAekK&#10;gvLZ+6oyP/30C3X5LDAFlIz3P/iV4VcfMkUrz3/0ieHnokL/+YOPDP/4i48M//AvcvynDww//NEH&#10;hr/84U8Mf/rDfzZ8429/ZHj9f/2M8AwTaFbLcVaO7xXk1yI5IRtleZUCrGxYQ2Ng9BN14OmnbkI0&#10;MIhhkZCnPyIWioKY745QN1Efoi5ZOWsUlRomoA2dJ9Cc743wBd5yng+CXxDoLhbguvuArSvZNjsy&#10;Yq1oLCtCVWkRykrKUVFei8KcIiTa4tFYXo+C1EzUFhWgPCsFqVFGJIcLMIMCNd2rBgqicOKYhrWF&#10;aD9fItOu4QIzUZxUnjVpNgGcqEIJ7nOyVYMQpQJlqpbKkwBMDfVEtsCWBUK06HOBM879RcR7z4Pd&#10;62uwuv8B7D7z1O7PLI9rGjjSB5kmTzW7Zz9lV6YsuGkmtMn30hoThBaTnwK0S9RQp6hPKtE+AewS&#10;UadLkgIwmBKk0ZcaiCWZcswORn9OGHqzw9GTFY4OUUK01GPbSW1S+BNoFpkF3NzTNXrpHm16hJdc&#10;KAj8OBUl0EvA6Ss/Y19EUVnKxU7AvPkKzqBFC5/A0nWk9R77Ka3hoXCYTaoEmbIlMKkoWV1LWPK2&#10;WS5emKbl3ifvE56u81wjxwhNV1sLK3RdfZ8ucLIKN9YYqZ/D55my5es4LcUULOcFyPfsu0iUqxvM&#10;8rtlYRCraR3GAN3jjA6Ui6+AReooZJYLGRYMmQIWwBqySOGZKBcq8ZHucv5iJJgWizp1R5xxIZKi&#10;PBSc8WGLkGryQmaMN3Lk95Ef56tRkRKCuiwjmvKi0ZgXgZbCKLTKBUx7cSQ6SqLQVhiJnnILBmrt&#10;GK6Nw9I6UaQNDoy1xGO8LQXrevOwcagEG4YKsGlpgcCzGBuH87FlpExnqBKou0Vh7l1XI2q0AtNj&#10;Rc5UrijUfeuYghWQilrcvaYK+9bXivqs1vMOCKCYpt2/qUH3PvdNVeOIAJLgJBipKnn/6BambOs0&#10;dbt/fbXCledyn5EAI0AZVIPOalcn2Ag/3j8oKvnoNqepAvtFFZpzapTwOyEwZHBKD+P0tnZcOjCg&#10;QcC7YKnVvPKZfF9+HqHJf8PBjU3OPVCayUuwf/PSYZoqrAFnjV4/uV6U5+o556BJrap9GpwcJ8Z4&#10;48aGJ+B0VtIuV8XJitobp0a1j/PCiTFcPrcZt28c+xI4X379LcPDN77+JXiyWMhZMPRlULrA6orf&#10;Bs7nwfLpeB4wXfGV/3oevP6r42ngPe/5p+Ppc13hSsk+HVSaTMs+C0yCknD8QCD5/kcfG34pwPzF&#10;Rx8Y/kUe/8WHvzb8/KPPDf9CcP7qQ8M//Oznhr/7yS9EbX5k+Nt/+JXhz//6Xwx//rc/M3zvL39k&#10;eOfP/8nw2h//2HD3ez8yCDQVoBI3U7NqUVJYhfyUDLlST1I7vNhAIyz+RkR6soDIX5SjPyLdZZGc&#10;R1CKmlkoi52oC1bKhi9gv6ZTdYYRnHJ+tFeAPm4SwMZ6eCJOFnJWgPaUcrh2PlobG9Da1oHGxkbU&#10;VFWjqrAIJRkZKE1LRFlKghYEsZqWjkRxolISw53wTI0xIT/JLioiBDZZVB2iHOODPVRxMlWbIPeT&#10;BYhM1RKcVIssGsqI8NH2jTRZeNnCEk+16bcQdvf5sC2eh7jF8xG76A9h9/ga4rxeRMyi/4aIef8P&#10;bDSRDyCgPLR3tNgRijyLt0AtFE2pstimSIgiaooNQ5N8fpslWCAqClRUaFuMLzpj/dAloNVICNBh&#10;2h0Jok6TA9AhAO1MDUZ7aghaU8PQLMBsTIpAbYIzNVsZJ7C3hT0pZmJbDf8d/Dfw30tw2gM8FZx0&#10;eXIWZbmL4pyPCLamLHa2o7CPM8TT7UlbitruCcg45cQqFyVaWSsApOIkHLmPSb9a7nNSefI2n2P6&#10;lvubVIwEptO31ucJEBlMywa4e+hRTRBE0TqN3oNUlfI+i4s4LYWVtGw98Z7//0eYp3MMWohcpIR6&#10;vKjVtTRBCPeaL4+9oBHBCxkBq9F3vroJxYfL7z3SCxlWPwUl07KpZm8kCEQTIxar2kyJ8kSmxQ8l&#10;SWGqOOuzRXk6/FCRFIy6jAi52ApDY0446jJD0JIvFy1yQdOUHYL2AiM6BJ69ZTEYqLBiCdPo1VaM&#10;NtgVnitbU7G+LwdTS7KxcTAb08sEmkvzsFnguWnIeZxeXoiZlUXYOlaALaN5cj8fO8YrsGd1Dfas&#10;qcDu1WWiTAW0E6UC1BLsWlOuMCUEd6+tUBDuWlepxUI87pDn9wss+fiBKQGyvG6vAPfAlKjTuVQp&#10;oaitIbt7nSlXVu/OBVO1VJ+HNjXrXuvhaVGW27s1OAuUZgwsUFLVuFmOG0XpCsBPyGMcdXdiWwtO&#10;zrTizK5O/SzCkuGCMh8jOPl67pGyIpfQpMvQteMTuHBgBc7sGxOluEnbUTghxulVO6l2gNfOrFFw&#10;vnR9I16+NqWDrN+6vRkvX3IWA7lUJudy3pUjZ3Sqc9DJFZqqvXPzuIJTAPoFON/8sup0gfNZUP7W&#10;eEOgKvE8SD4bz4Pl0/GV/3oevP6r42kIPu/5p+Ppc5+OZ6FJtcnU7LPq0gVOhoLz448NP/v4A8NP&#10;BKCsov3ph58bfvLBrw3/TLX5UwHnP/9clKbEP75v+F9/+0vDn/zFTw3f+9N/MHzzT//O8Nof/ZXh&#10;/vf/znD1G/9ouPz2DwnQXFGdN+1JBUgVxZmfkoPanBLUZpagOD5LIJqApGi7LEwWp3+smx9ivAKd&#10;aVxROKyWpaWecbGoEFGmNFKwBUUgI9oKs5cPjAvlvIULYVowHw6vxahLTUB7SR7Gh5eitbkNTU1N&#10;aGpoRF5GllbSdlSVqzqND7fC5BMOqygWqyzMqcYITdsmRIYjJ94qKiJIgCpKQ0BpD3CDXSAYKzC0&#10;imJUiMrzVJ1s2SAwmaLlfieLhTKNvrAJIJ3gfBFxHguQ4LkItkUvItbta/J9ylEWaov7PFg9Fupg&#10;bZss6vGyWDNdW0b3nrhAlNsDURUXioYEI+pF0dbIZ9aLom0w+aM1VhSoVQAa6y+K1E+Dw7Q74gPR&#10;Gi9QFRXaliKQTQpBc3KIADNU+zRr4sNR5YhQaFbYI7QPtSgmRFtr8k2B+r1TMSs45YKBbkoEJ52Y&#10;OIqNvw+Ckxc1EV5yQbN4oYKTwKQJAuEZLiqbrSH0qWV6lVW1BKQLmoQkjy6lyZQt72sILJ+eksLX&#10;Mv1KxUkwGgMCdX/TFByiqWCClUClJZ9OUeF9Oc8UKN+Lj3xvAknfhX8Anxf/XwQs/O8aQfI7IDyD&#10;3P4Q/gv+mx75WICcR2MEkwDVFuQBB9uLTPK7DF4ofy/uCtCCxDCkxfggLy4Y5WkmZMcGIEMuYArj&#10;5XdvD0BZYghK5AKmUn7mVSmhqE0XZZ8WLNCMVHC250ehJTcMXUVmdJdEozPfhO4ikxpRKEArzFhW&#10;F4vlzQ5MdqViVUeiHBOxtjdFY12fALU/DRsGMgSgWdgwnIWpoQysG0jT2DjI/dKsJyD9AqwF2Lai&#10;WO6XYGa8VBXoNrnNlC0V6J4pFhmx2KhaACowFbBSaR4VULGAiEFgMQ1LQDLdyiN9bRmuFKwrLUxo&#10;cjwZ1SaVJl2MtHhJ1C+LkY4JMAlODhw4uLZKbx+R267iJKZ9qTwvigIlPAlupqT5Wqca7ZHnBzG7&#10;Zwg3BIx3z2zElSMTqjJZTatp2jnnoCsnJhSc188JIK/S5H0jXrkuSlMASrX58OKkE5qnl+OmBIF5&#10;U+DJ2zdEgV47O6nFQVScAs/HAs/fg/M/8/U8cLkAxdvPPv+8eBpwv0s87z1c8bzzXdWyn33+6y8V&#10;ALmA+asPPjK8zyrZDz96Eh988qnhw08/M7z/ySeiNn9l+MnHHxp+9NFHCs+fvP+54cc/+8zwT//8&#10;keHv/0mA+Y8/M/zpP/zU8Md//SPDD/7nPxre+5O/M3zrB39peOO7f2J4+O4fG+59/X8Zrr31F4Yz&#10;r/6pwlNU56zA873kxHKBZwmq0wtQaE9Ejj0e6bY4pFjjtD2EBSdsM0kMDQHHfsUGyKJIl5jF7pq6&#10;tQWEIDEsEvl2DqmOEUUQpVWxKcYoeY1c9dsd6KuqQWdVPWpLKtHe1CbRoZ66sREW3eusLqxEfEwa&#10;ogLMEiFakWv2doNVIFGUYEZ5qlXdg9JMAbq/mSgKk+BkUHE6BKR0FCI8uZ/JalqqtLRwAU6wmx4T&#10;Ahfqcw7vBQrOJIEGx5PZF7/wBKZ2TxrIL0KCjzznI3D2fEFuv4Cs8EXIi/ZEduQiFFt8RXlGoyUl&#10;Bs3xUagSaDZYg3TOZ6MonTZbELoSQ9GXakRPmhFdoiq70iLQlx2N7mwTOjNNaE2jebsRdYns1TQK&#10;NI0oZ2p5Dpoc9ca9Wgb3bXkxQFXNfysVJ8e7EZwc4Uaf2oD5An0BHH1q1T1IFDWnpHDEGN2D6Bzk&#10;77ZQ1J+XgtClHDnJhJAkRAlMgtJVYes0gPfRSSc8n6qTe5xUngSpK1XLIyMqUP4m5lpQWIzEfVW2&#10;orCQiIYJ1rAAdQmKDvBAoCh9gpHH0MWiOCWCFv4hghd9Dd5/+P+D34tUpPL9esxDhPwdRMvfQWyg&#10;/NuDFiMu1AP2EDcFJ9VnghwTI0SJGqk0OZDAS8ID2aJEs6K9kBPjhfxYX5TKxQujQi5gKkT916QE&#10;oTFTLl7SRHnmRKjpRFdBNNpFofYWxaCv2IylVXYMC0CHa2IVmOv60rGi1SEQtetxpNGCFW02THYn&#10;YHVPIrYtzxN1atPHV3XEY6IrHpsGM7CmN0kUaa4q1E1DORobB3Oxulee6xP1OioKdK5ad/sqUZur&#10;a7V4yBVapStgZZp3z9pagV099q6r08dZpcv9S8ahraIit7j2M/vUqo/Kk32ZR7d1KTxZyesKpoap&#10;GNlS4gLlYYH13oky7Jssx+5Vpap0j29tVlgSnDwyXetSnNy3JZhZfHRqR6+Ck20oj65sx7VjrKpd&#10;rUqT0OTROVZsUie13LywVqej3L9M4/m1ePnKejy4MIFbpzjnc0SHWd87v0qPt2apPsdx+9xKLQ6i&#10;cxCragnO27dO2l5+7U0F54M3nOnah298U0FIUwQGbz98493fGi5wPnzdGf9RSD4d91/7lsZX/ut5&#10;4Pr3wPk01H6XcL3XfyRc3wPjedBkelahKUrSBc5ffOCEJ5UmofnRZ782/OrjTww/++ADUZofGP75&#10;ww81Rfujn39s+KeffCzQ/JXhr/7hF4Y/+ft/NvzR3/2T4Qd/+feG7/3Z3xq+90d/bfjWd/+n4fV3&#10;v2948I3vGe6++QPD1Vd/YLjw6h8bZh/9iUFUZ5hAs1qgOSvH9zISC5FsTUFiTDzizTakCkTTHfGI&#10;izLqiLDUSBMSQsKQaJRjZKRa89HkPUkgmSawzIyOETUQjXSrFSmWWKRa5T3MVh2iXZ1VgPaKerRV&#10;N6K7sRMdEuX5VYiLTkC8JQGVJdXITC5EmiMb5mCj2gPGi7IhPHOtYahKt6I4MRoZoh4JTaZqFSJz&#10;8IzzF9gJOLWAJtBNW1CyTX5ICeW+4CLEen8NVq8/VHgm+IqSFCgmi8pioRD3OjmSjLeZwnV4yqIs&#10;Stkqi3qCKNHsYBoovCDgdEe5KMi2XC6qCejJj0dXlk3gaUSzI0zgKWpT1GhvSiT6M80YyDajL8uk&#10;BUX9ORb05MjCnB2D9gyOCotCfVKkgFPAKxcELqVZIv/WQnOogvPpvVuaPVBxxgcuVnBy9Br3OOmu&#10;pJNRBJ4c8WbyFQUp/w5CJ9xrkR6pPuldS4DRfN3pHiQgM4arQuS+Jvc4ubfJFK3NHIWkuFi5HYJg&#10;Ua3c22QQmolWs4KU4HQ9zpSszvtkn6gcabfHI1VmDH+H8jyN5glOFgYRnOHyMyc0ebQGCWzdXkCU&#10;/E4sgfK9ycVMiNs8nS9q8mefp8BWwJkaGay//8wYTtvxVmimRosalwsWTlFxTVJJlefSoryQJ2qU&#10;8OQQdsIzz+KJEoe/RnliIAqtnqhKEpjGeaM2NRj1qSGoS5FjcjDqBK4duZHoElW6pNSCwSqLwNOi&#10;wBxptGN5UwLG25MUnuMdcQLIuCfw7K+MEHjGYfNgDjYsScfWZTka28eKsW20GNPLCgWgBdg8VIiN&#10;A/kCVu6XlmPr8gpRoXIcq9R90R2r69VsYWaiVo/bV1U8Aeeu1VShVKX1CsojWzt17/LYjh5VlQSm&#10;9mbKkdBUJSrncD/zi5jrJRXFuF9U5yECU2C5c4Uo4mW52LWyWMHJlhimbJ8G59OpWoKTBVEn5XNP&#10;a+8nDRZGcPHgSszuXobTe0ZVcV455vSrdU1GYR8nAUhwcqTYw8t0VVqjKVkWRV09vlT3NJmqdQah&#10;uQq3zq/UsWLXLjrbUW7dPPH47p3TCk5C82lwEogucD4Lyt8avwfnF+D8XeJpyD3vdc8+/x8NAvNp&#10;aD5Rmx9+rNAkLH/+qw8EnNzTZIqWavNzAedvBJyiOn/1seEXv/zQ8C+//EBbT374s18a/vbHPzf8&#10;5Y9+avizf/yJQvP7f/VDw/f/9O8N7/3grw3f+d5fGd5+908NL3/zB4Y7X/+u4c5b3zdce/nbhuv3&#10;v2U4e/VNw5nrbxuOX3nHIMAMk1CAOhLK35NATFSSVt+yRcQRLRC0JSPDlioLVYLA0YEEo2Wu3zJM&#10;FGA4smPMyDRHyqIWjWybDVkOBzLjE5CXnI7CtBz1pK0prkBzbSNaqhvQVNGAysIaFGSVIC0xA/VV&#10;DUiJTUZRWoF8TgqSTTakRcchKVyAbI5AWZIVdA/KjA4SeIviEmgSJDbfBYj1mqfQpJokNHnM4N6k&#10;PQy5Zj8UWAMFpIuRELxAlWd6iLf627JISMHpPm+uutZDi4ZcVbc0h0/1nYe80EUol8W3PjUM7fkx&#10;sogmCTgd6M6zozPLgo4UEzqSo9BsD3ZGXBA6kyPQLwqTKrNNVGdTUija0qNEaZpUaXJPs1pgWynf&#10;Y1lsGEosoaJkwzW4P0tg5kSJ2hRYpIf5I1FgyTQtwWnz94BNvnerQI1etcwCMLWdGB6M2GA/BY4q&#10;OLcXVXmGipLmfidhlmQxi7I36V5nXHSU7j9yLBgLe2JNJrXei4+VC6B4u0KSSjM2MlxhaY10BtUj&#10;gzBUNyGBY3SQHyLle4gShcrUMO9ziHZcZJjeZprWEsyQ71l+9tzLNHothCM8APkJVpjl3xQt4IwL&#10;kYsB+bfGCCh5m8+zstoS5IlUKu9IAaRJfp9RvkiX3y33Mhn5DlHpEllWf2TF+CFHLmKKRfUzXctU&#10;bWGcLyqT5QIsJRTNuWYFZyWrbfm43C6P90dVQqCAM1R/z7XJTnC2ZcvvPCccXYVyMVQejQEB6GBl&#10;LIar47Cs1oGltTaMNsRitDFGwqKxvDEOYwJWTrpZ15OB8bY4rO9LVYiu60mTx1PnjnK/L1OVJwuO&#10;Ni8r1mC/KFtd2LpCSLJ1hYAkNAk4qs3da2oUnrztNFRoU4AqROfStDzq4y51KYD7IprmKn9Fya6p&#10;0L3TnQLK7csLMDOa7wTneImClBW2x7U6lxW/VJXdepsFQgQn1aZW7QqYGVScjOMzAzi3b7nucZ4/&#10;OK7hsty7fnqNxr1LUwJNjhWbVnDePTenNgWaV44Nq1PQjVmBpgDzzlmJ8xO4LfEEnDeOQ9Tm47v3&#10;ztkeCjhfev2x4cHr7xgevPkFOJ3Hfx+cD96ci2eA6YrnAdIVhKTr+HR85b9csHweOBlPA/C3xdPn&#10;Px3/3vOu4J7lvxUE5tPQdBUDucBJpUlwuqDJIDAZv/zgU8Mvf/GJ4ReiMv/lZ+8bfvyznxv+4ac/&#10;M/z1T35i+PN/+pHhj/9BlOZf/6Phvf/594bv/o+/M3xboPnNb/+l4Y1v/onhpXe+b7j91ncNV1/+&#10;huHS7bcMtwSc126+Zbh47U3DicuPDcduftuw48LXDQLOMIlqAacC1G7NQYI1E9boFA17dLoo0XSk&#10;yGNJ5iQkmuKc00z8ZJEUdZEYJmpQFku2khCehcnJKMnIQlFGJqH5XmV5EwNlBVWoKq5GeWE16irk&#10;fmEFqkVx5iamIjM2HjW5JWgsqkSOPQ2FSenItVllMTQiL9ao4GRFLdO1TF26UrRMy3JfMzPSRytQ&#10;0yM8BJ6ect8DRbZAuS2gFQBSgdLbluBkPyeVJo0QCMkEATBHkdEcQceR0covaCHKojzQkWHUFF5X&#10;EQtGErGkLB79As/2DDOaEiPUqq9BPofgbHEEozUhFO0pYWjhQpwgCiY+SI5hGtzTrLSHoMwajFJL&#10;EIrMwSiUf1dBdIiGQtMU9AScOn9TYKKKU+Cu4JSwimLmWDGCkylbR4ioQlGhhBDVW6T3Yk1zusIo&#10;ijMnKUGBSHhyr5J7lBFBQTpP0xYdrdNRaMFHeLISllNUGISnzRQGizEYrnFhnJBCgDrB6KvVu3QW&#10;4t4qQcnH6FHL1pgIX6cPLatm4yMDdYRYlPzM7aJAs+NMMAfIBYCfXBQEeUl4wxHqiyRjEJIjg54c&#10;s2NCkG7y017ebEugtihlWnzkAssTuXYBsCNIYCp/B/IYg9AsSQpBdXq4grPI7o8ygSPhWZ4YpCnb&#10;6tRQUZtyX8BZEuu8OCI8mzMj0JkbrSlbVZ3lVud+Z6VV9z6HKh1P9kAHq8wYqIxCX5kozSa7wnRF&#10;UzIm2tIFovGY7EjBREc8pvoFlj1JClEGAbqhP1OLjKhCd6wow4zE9pUEZ5UGjRVcsWuyQpRomTNo&#10;uCAKlEG4sgeUAGUQkupcJI+xUpfVrgxW9RK03NNksPqXMGaR0vaxQmwbyVNw7hZgUnVSbTpTtXXO&#10;nlKBI4HJYiPedu6vtup9Pk5oMl2r5goCzpM7B3B276iCk8EeThc4ucfJ0Wec0kK1+fLVjao2qSqp&#10;Nq8JNJ8G562z4wrOuxcm58C5DlcFnKI2IWpzDpyPBV4Sb7jA6YLifx6czwLy2XgWlM/GV/7LBTcX&#10;NJ8HOtfjvy2ePf/ZYKr1ecH0qysF+2+FC5guaNLU4Enxj6pNZ7iASVj+/P2PDT8Tpfkvv/jY8NOf&#10;fmL4yU8+NPz4Jz83/PCnPzb83U9+bPirH/2T4c//4UeGP/qbHyo0v/Onf2P4xg/+yvDmd//C8Oq3&#10;/qfh4Tt/Yrj/+vcNdx5923DrwbuGmy99y3BRlObs5ddVcR67+Jrh4JlXDIcuvGbYe+aR4eD5txSg&#10;As1qgeWsxGO5/VgA+tgak8t4TwKxUalIiklHckyiLIRWpETTfzZMFm/nOLBUWZSzIiNkcTMTnu+J&#10;0uysqu6tlrgpgbqaTtRUNmmKtrygAkXp+ShMTBLFGiNKgfusdlTn56M4PV0nsNAYPjeWijNEK2kZ&#10;NECgEUKOKcAJTaOvGh0w0sIFkBK5Zh/UpEYpPFnkQ7BmsZ1FFEyKLNTJvlScLyDJ60Wk+Mx3ugnJ&#10;Ik4v20z/hcgKnIeKaHdU27zQmhWO7kIzhqsSZeGkr2ySpl5bkiNRK6q2KU6A6QhVcLbEh6AtWW7L&#10;ItwoyqZebnPKCaHpAmepgLM4JvAJODndJS+K1bTOeFpxcqB3cgjHiXk4Z5MKSGN9vWDx9lDVSfWZ&#10;IBcudoGY2VdA5blAwyS3YwK8YQ3xU3Ay7U4VySIf7m8miAKl2iQ44+RnH+rvr6YITNkmWKI1Jcsg&#10;POn+kxATiUQzjS2C4IgKFVUZiNhQf0QKGJlW5edwkDarZXWgtoDQLBC1hclnCjQdvLCxymeHeYNz&#10;N+Pl95cQ7guLv6jNYHk+xAvxojTj5aIlQS4Yko3+mqKl0T+BmSXgzBdgFjiCUCo/0/LUcI1aUfY8&#10;FsYHyt9KsDzPEXZBqBRo1gsAS1OCUCagrBRIEqQVKcEoF1VZmRqiyjPf6okSuw/q0uTCJsmZtm3J&#10;MuqeJ8GpE2tKY9AvoBypTcJYQypG6xMxUhevypN7oGNNDi0iYlp3pD4Ok22pmGhNwaqWZKzpSNa9&#10;zg1LUuaOaVjTnSQg5eOZuuep+5/LnLF5JFcLiTYvl9sSm0ad97cK3LaJIty2QkA3V1i0R+BH9UgV&#10;6QpW6VJN7l1fpVW4PGenwJZBAO9eXSnB+6UC7CJ9T0JTgblS4D1aJI8TqMXYt1bAKaBkm8sTkwQW&#10;G83tbbrAyZ7VM7uXgJZ+rKzlVJeDmztxeg9djMbBWZyXBJxX5mZxcuzZzbOrdbzZg8tTqjZZ/EO1&#10;efXokICTM0Ll/ukxXJO4fXYSdy6swa2Lk7h6YR2uXZqh2oRA8/G9+xed4HztbQWnE55OELrA+QSM&#10;c/HSG6ISnxfPAeSz8TxIPi++8l//Fghdiu955zwdz57/r+IZUD4LzGcV5bPxbMvJl6pmBZw/e/9D&#10;DVeqltD86c+Zlv2V4Uf/8ivDD39Mg4MPDf/4458Z/u7HPzX8zY9+bPiLH/7I8Cd/+0+GP/rLH+q+&#10;5rf+x18ZHn/vfxle/fafGh5+/U8N9x//keHeo+8Z7jz4tuHa7XcMV+983XDu2mPDyctvGI5fet1w&#10;8sqbhqPnXzYcnL1v2H/qrmHvyZcMO489Mmw//LpBgEmA2kRpPh3VojpnRXU+Zgg8NQSgjwWgjwWg&#10;jwWgj0VxPhbFqSHg3CeKM2zLzisGgWYu4Vle1Y2qqhZUc9+zphXNZbXIj49HfpxVFWuGqCK2oZTn&#10;ZKEyOxvVEvl2s87lzIwSUJoCFZw8smqWijOTPZcSTM+mhC4UUIr6MLlrii4zarGqTsJUR3PJgk61&#10;ScP3ND85V1QofWszRMEqOOVYGOEpivNFFIa/gFLzfLRlhKC/JAbDVBsV8RgopSG7Db05NrQnR6GD&#10;xgjxYWiyi/IUeHalG9Eti3ZbViSa5XZdYrgWA2nrSVzoE3AWxwQrPHOMAU+gSYgSmgxOQ3F61Po4&#10;55EKoBSe3KcU1UlwUnkSnjGi+pjmZHBfkODknifTtbTi436j3WTUVG2aw45kUfNM1dLAgPA0R0So&#10;+QH3OJNEdfJctpLwqNC0RCFelCfBaRf1qfuWwb4KTQYhyT1MTjohLONFKSZEBUsEIc7ojcRoXyRG&#10;CRDld8Qjp56w2Cc2yA1mn3mIDVgk0PTU6mlGslwMpUQGaIo2V35WpQnhqEqNRIko+CJWymaEoTpT&#10;fqY5kagQ6JUIHGl4UCgKMk9AyOdrso2oSA8VcAYqMBtzTQJPUZYCxqo0ubjJM4sKFWUqr2vIiEBj&#10;egSqEwNEdYbJ7RA0Z8gFUQ7T9FHoKbFomnZpjUPCma5ljDUmYV1PFjYN5GuqdnWnqMneLIFnMqZ6&#10;sgW0cRhvs0vEivp0YFV7HMaaY7G8yYpVbQlyfrIq0DU9okR7WY2bjo1LsxWgCk85Epo7VlKZOkHH&#10;+6zQJQD3rXMCkqB03naBUeA3Xqyg3TpSIK8rVBhuH3e2w+hz8l5bluZoipZBaM6MFIradELW6WTk&#10;NFFwpWW5p0kVy6NLgR7cyJaUQfXBvXxkhYJzx+oGHN8xKEpzAucPccrKmieKk8OxCc6XLq3HvYur&#10;dR+Te5oEJxXntRNyew6aV06O4ubsKlGbqwWca3D90hRuXNlFtQmB5uM79y7b7r/2pogEFzi/8QSQ&#10;zwPnc4Hpimcg+XQ8D47Pi3uvflPjK//1u4DQdd8V/975z8bT6tEFyWdTr/8KjkzFulpMPvz4S+EC&#10;JiFJWBKaP/n5+wrLn/3yI8NPfuGC5i+dLSc/ed/wNz/5peFv/vl9w1//0/uGv/iHnxv+7G9/bPgf&#10;As3vi9p894//2vD29//S8Np3/szw8jf/h+H+2+8Z7r3+bcOdh98y3Lz3TcN1CSrN01ffMJy/9Y7h&#10;8PmHhv2nXzIcOvNQY/+p+4a9xwWgJx8YDpx6aNh15J5h+8Hbht1H7xv2HBOgHr1jmD50wyDgDJOw&#10;MQSYGgJNmwBUbws0bQJMmwDTFWHbdl8wbPr/2Pvr6LrSLMsX3X/eN7r7VlVmBZhRspiZmZnJYluy&#10;LVlgyZKZmZmZwmzLFA4Hh4MyI8HJzJmVWNDVNN7te9ebc+3zHW3JckBW1ujIvk9jzPHts88+INnj&#10;/M5c34J9t62N++4oPAHOofzi2VJRXisNVQ1SV1KqkCzLSJXy9AxJDAyS3OhI7XnbXFYq1dnZUpwQ&#10;pY4zPYD9Zz20FZ9OC8EHLfc2M/ABnBUwTQrC2KJumpTH+khpjKfUpwdLSbSHFIbP1IYChSzxYN0n&#10;HCedJZ1m5qzxksnsW6/xOD9e2H6vKnqW5Pm/KIVBX5TG5OnSnD5L5heGSHd5jCyuSZG+qhTAM1EW&#10;5sfJvPRwaU8NlvmpITIvFU4FH+7c31xYFCUdUGdpnLRkhGk2rulBS3CWaqjWe4Tj5EqIZgd5qww4&#10;WcNJ6RBrQCrGA04OMiHbaJyLhPPjXmHItPG6h2iLtZETtAVfPFxmdnKChmpTY6MlBg40MjhYQv39&#10;NUwbFhBg72/G4gsMwGnKUNLw75AeF6luky6TwIwCyMMB8uDpExTSXE2CD8PFCYFeqiT8TjH4eyfz&#10;C02UpyQDnmyflxKCLzn4AhHvy8SmcaoYZj6z2UPAVF3TQ1iWhH9rRgrCZkgR/k0IzfzoaVIUNwPg&#10;85HqLLj4HLh4QJLOsjQFgMWaHzcd5+AoobrcQClJtkFbkW7fLoqbBpB6SS3gWIWVzpM1nvWAbA2e&#10;g+BsyvST5mxfacoCPPPw71ocDtcZKQvKCNFg6cDaWRauztN2mjEAZ4z01UUAqGEAZoz010ZJV3mI&#10;9M0Ok/76MDjVCIA2Su8bmM01TlbOTdH90DULMlTrF2bLxl7bfW7sy5P1PdmypTdLtvdna6KRca2b&#10;F+Ec3OjOJQW6H8k60QOsFV1RInuWwzUuAwiXFur93LccCU8DVNag5siOflwHYO5ZUip7l5bJYThN&#10;uk2Ck3Wgh1z9do9toduco+eN6+T9TA46zyzePV2aVXtiR4fsWlWvc0rpOs8dGJTrp9bqZJTLAOul&#10;owM6F5Tg1KQfjgzj3ubxHl1vn12iYVqCk+KM0TuXVik4b1/bKLdu7qPbfAqcqneGwUmIOkH6acH5&#10;8tujNAYgnTKwdOpz/zMagqNByHpJc/vTyMDS9I+lxnKUI2BJB0lQEoyu8hI2LjCJPyZjVpN8NHMW&#10;rhLAVGj+FzhOwJKQ/P2foH/6V+i/Wr8FSOk22eDg53/8Z+snf/gX6ye//c/WD3/9L9b3f/6P1rd/&#10;/Hvryfd/ZX31O3aIlm7ztS9/R/c177/9Vevu61+yhl7+QN3m1aF3rZduvQu3+aZ1/NIj69jFV7C+&#10;Zh09/5p18PRD6/Cph9aB4/et/cfvWAdP3rH2nrgN3QE471vbDw9ZO48OWTtw3w7c3nzknrXx0D1r&#10;y+GH1paDD62tB19Vbdh7z9px7HUA9pG17fDL1uaDd6zth+5YWw/cttbtuWGt23vbWrFdnWcN4Pmk&#10;pqZZGipqpbqwSOoryiQnJUkKUzMlJzZB0kND4Rqi4SgydPh1eUqcFMaGwVXCYQKeuvfnNVniPSZI&#10;svckbanHLjvZcIqEZGHEdCkInwJo4gM6dBI0RdJ8Jihc2bM2zRPu0meqOk6C0oAzG86Ta37ARAD1&#10;C1IU/BwgOlFa0z1lbra3zMsLkMHZSbJkdrr0lSdJV0GsLMyNkgUAYzugOSfRR9pS/aW7IFwWlcbo&#10;fE1OPWnPjZbWzEiZnQJ3NAqc7IvrDNXmBHpKFqBDMVRLcDJMyz61bLkXB2cZPZNJQtPdIduIGZPg&#10;PicqOCm6TQKModoIPI59gxluTYoI033O7MR4ADRMMrFmpyWrA2WfWmbaMoM2FfBMiQEscW1yFNsk&#10;sv+wy23i709HmRziK9E+M/AacLoQ9yrj8H75ulyZ2JOCLztxATPgPqfpyK8iuO7MyFmSFDRVEvzh&#10;+AFSJvoUwYkzM5b7l1RWOP4GUEboTCnA34rQLIjCv2XUVFVx/Ey4SE8pTYRSKC8piJ8huTFT8Vwe&#10;eK6JWGfgHACZAXcPcPIaOs+qNAA2kd2EvKQpL1hmA5Ks72SDBEJTleSh8CQ4W3LgTAFbOs7u6mg3&#10;OOcVB8rc/ABNGGLDBIJ0YQUVBFgGycKyQChUequ4Nx4BheE4XPpqIgFNALYmWu8brIcLnZMqy1tT&#10;dF0zP0s2dudqZ6INPXmytgtQZWh3XpKsw7q+M1U2dKTqSqDuHCyUg6srVdyX5O1tBCWgyhIZ3t49&#10;WIIVbpJaRreJ67BuX1KsQGVolmHagyur5MCKSjm0pk7bCrJ5w8H1jZqsRHge30rn2aaOk8A8vrlF&#10;906PbWq179/Srpm1BzfOkb1ruddqg/PCoaVy9eRKDdNyLujFo306aFv3MM8v07AsJ65cPszeuIvg&#10;Nm3HeePsoNwiQM/gOgPOq5vk9s2DhKYAmo9ffuVmzMtvvOsGp+06v2yD8i0C8f8PzjF/CMqxsmkN&#10;BAk+ruY+5zWUXvM//x+3OMaL47w4lYRyHpu9SZaIUHSOtv6/Dgdph1xZQsJ9S4KR6z8yHAtA/uk/&#10;/1fov1l/wG2z/uGf/5v1D4Dkb//0r9ZvVP/V+vU//qv1qz/Aaf4ewPzdP1k//od/BjT/0freL/5o&#10;ffunv7O+8aPfWF/9nh2ifQ/QfPuj71mP3v82/gM80X3NoYcfWjfuvWtdu/Oudenm2+o4z1x+0zp1&#10;6XXrxIVXraNnHikwD596ZB08QXDCXR67Z+07Cqfp0l5Aks6T2onbOw5jxTmuOwjGA0Oqrftu6brr&#10;8D1r95H71i48D6/feRiwPTRkbd5/w1q/97q1cvtNq6V1MKa2pv1xdfUcKc8rlqqCQqksLsUHeJYk&#10;RMVJYliMZu2mAp61WWlSk54k9bnpUpmWICUJkZLsb4MkAfAjONnYgIOt6Toz2ds2eKrWXRKa5fEe&#10;GoZj95/8iJkK1mwmEzG8C7fKIdeZvlMkLwiONGC65PhPkWw/QNjnRSnwHy953s9JdeRkaYbrnJs+&#10;XRaVB8uSuhgoAcexgGMCXGeMLCqKB0DhSHJCpB0uZkG2vywqiwRco6W/MlE6i23X2ZDCkWHBdj9a&#10;d6jWBqZCM9jH7TYJzjS4O05ESfScBk3XWZzxHtMUnrEz7CQhwjPO2wOOE64T0GKCTRKeh1CLAXST&#10;AczksACJ8PWQ9JgIbbqeFB4sOUkJkgpnT0fJlnx0mXSlWQlxeh+vY4g2ITxInWZKVCCeBy4xyEuf&#10;OylwlmRFwoXCeUb72vuWHBEWg38fJv7wHK9h20StwYVzzAyfJQn4+8b64N8sYIo05MUCkDOlpShR&#10;6y+ZEVufG6N7mcX4glGJLxrFcd7SnBcpxbEzJSsE/85B4/S4LMFTOwLV5wRLNaDH8G0+gJobOx2v&#10;NU5yoqeo81QHCpdaEAOnGoPbeFwxQ7n4f8GaToKTTrMBjpQry1QKIyfp7QXFETInN0ja8UVofhHg&#10;WBIJKMZowlBHabjMK8K/dyEginVBCZsn2OvC8gg9pnQftAoOE/9nussj7dpQiODsrgiH60yQpY2J&#10;srQZX8iaEt3lLsy6pftc25EJV5okq+YmyJr2JFk5J17Wzk0EPNNU2/vgLJeUyd7llbJzaaXswLER&#10;AcmORkxAonYOlmo3I2o7nOXO5XSqVbJ/ZSUeD8fKshcAdGtvgcJ7x2L25WUi0WxtSM+QLI/pRtkQ&#10;/tiGRjkC7VteI4fXN+Fcu44wO7Rprttxcmj32X3MlLVng14+1gfH2S3XTi3Svc3bZ9meb0CnunBv&#10;k0lBOrD6PPc4uS6VITjOe5dWy+2XVsn1S+vk1o0DgOYVATQVnLq/STFBSLNrAUtA81VATeHpAuKn&#10;0WgojnXOqbGgSX3ufwwADSydcjpHA0tz3nkNYWmAaUBJSBqZPUmKrtKGpA1KyuxRUiwZ+eO//JcR&#10;YtiVst3kv6qbVNFZQoTmr//4n61f/t6lP/6r9Ys/MDT7L9ZPf/tPCswf/OpP1nd//nvd0zTJQF/6&#10;1k+s95/80HrnK9+33vjw2/hG9Q3rwZtfs+4++rJ18/57Cs0rtx+7oPm6dfLiawrNY2dfVWgaYNrQ&#10;fKCgdGoPALkbrnHnIRuURrsOwoHuvwXdUG3fd13XXQdv4TFD1u6juOYIrgE0tx+8ba3f/ZK1ed9N&#10;a83u2wpO6DHgKQ1VjVJdUCZVxVVSVzlbKkuqpDA7XwpSMuBMmFEbInWZKfiAzZLihBgpio2QnIhA&#10;dV+pfjMl1Qsfyj5wkd5TJRMQ5NDq/JBp2qigMgHuImGWgpP1e8ysLMUHchnE8WFUMbM0ActKgKwi&#10;Gk4ErofjxAjN0qBJUujzgpQFvSi1US9Ka9pk6SuD4+RIsIZEWVKbKANVqdJbnCA9AGMXazz5IZvp&#10;JQtyfKUHH6DdxWHSVRwpC/DBT3BSrZnhut9ZHu2r4LQdp6e6zmeDc/qY4CQ0CU+OYUsL9pcUPD4B&#10;bo+lHKyRpAhPJvHEAn4FqfESF+wrqVFhClFCkVmydKBpMVESExQgieGhkoa/M8OzXPNS4fbxpSUv&#10;JVrByX3LBDhOApNrnC8Ajb89FR8McOILSBwAmhzqA3gFa7vEJI4P858usXDzQZP+RkKn/p0ETvxP&#10;uP2CJPiOlyT/iQrO1OBJ0lQYK+n42+fh37A8yR9fnIIAPA/JDccXmtCJCk5+KSqOmq59hNlWb3Z2&#10;sLCZe14cXGYCfp/IKZIRNlFXdg7KCZuk0M3H7byIyVIIkFLFcdPwGngOFzCpqiQAGa6Va0O6nWXb&#10;lBkAgAKKxVFwkbHSyUgCs25d4GS3IWpuPl0o3GlJmIKVgF3SmAJgRmmkoq86TpsrLK6Nl97KaOnB&#10;/YQmk4i4MrFooCFewWlCtyvaUmRla6KKwFzVEierW+NlfTuuwX0bF+bItkXFsndZNYBYK1sWl8v6&#10;7nxZ15WnPXUJ0GFoVsu+VawFrXM1XajQbF7eT+e5bVG+bO7OgfJkJ6G5pEZ2DVbp9WzbR8dJeB7f&#10;CHcJHYQjPbCK11TIkbWNcmobHObuLtmzkhNicHs3J7D0y7HtnTpe7OqJxYDmQrl4pFMuHO6QS4e7&#10;dCQaw7uc5XnzNGd4LoYzXQxoUnSegCfgeucCuw2tlGsvEZyH6Dbl0WtDjx+9etcGpwua1KtvfqjQ&#10;/KzgHAuMH6exgGn0uf9xAnG0DDjZSN0JS+eepe5bjuEqDSRHg5Ju0mTBjgalE44MvRr99k//4tY/&#10;/PGfFZKjxdZ5P//tP1s/+4d/sn72O6zQT/7hH60f/+ZPcJl/GAXNXyg06TQJzTe/9B3r1fdsaN55&#10;FdB82S4/eenmW9bF629aZ6+8oU7z+PlH1tGzD60jp18BNB8oLPcdva9ygpKrOVZIOtwlRWhuBwgJ&#10;TGrb3msj4EloGnBuO2C7UYJzxfbLVtvcwRjoMSSNs9ulLL9cqqCSrCKZXVUntZVVmlVblZWlmbbZ&#10;4WFSm5khs3MyJAcf9Flh/goUhmyT4bAY2szBB3g+4JOLD+e8wGk6W7MseqZmtPLDjnV65fjwrUvy&#10;xTl/KQ6ZDEBOkeoYT8kPGC8VkTP0uDwCjiRsihQHvCjlwROkImS8lPh/QWoiX5C5GVOlt8QXTjNQ&#10;VjQmyMqWdFnZnCPLZ2fJsrpMGaxKlv6KGMAyRKG5uDJKXacBJ2s527LCpC0nSvc7q9mbNsoeZWbA&#10;aYCZCVdHGXAme8HhzRoGp4EnQ7YU9zeTcK3WP/oBanCE3G+MwpcKhlEJzvggH0mOCHJlxvpKJpOx&#10;okJtRYar2NM2Mz5WcpIBy4xkBScnm2TEhktucpQkhfrq/mYy3ltGuL+kA6QsI2GGLJUS5i1JIbMk&#10;Eb8LxVKSWJ+pksr5m96TJWbWOLzX5yVs2hcUnGHT/lbBGef9IsAPEPu9CHcK149/j5SgiZIZMkWy&#10;QidjBUij7Ib7dJssLSFI0wNfxP+PSXo/m7pnRU2T7Gh8KcIXpVxcx0xbdg7i49jEgishSmhm4AtR&#10;DuDKrFo2RChjM3hAtgSu1M6uZYJQoJaosDlCY4a/tMLdzs0L1dZ8zLrlqo7UBU+ubQVBClTbhYZp&#10;Vu5COE2e14YKFdGyrDFV3Wd/TZwsqU+SpQ34v4Nj7pWypGVZS7KsakvX6SwDTbimIQZgjZUVOF6O&#10;dWVzvKyZkySr56bK+o4s2TVQLvtX1MId2g3n2Y2IIizZcIHlLnSku5ZVAaQVrnmicJaLSzUkzH67&#10;Gh7uypVtPQWytbtQNnbkypbuYrjJOoBwtuwFGBm2Pbq5VY5vaNHX27esUg4CwPtWVMmepVVyDE6T&#10;4NyFx+xYUafgvHR4iRzZyvFn3OcclJeOdanOH2I/3TbhzFA2Tbh2fFDBScfJnrQ3z9rOk6LjZGYt&#10;HeeNK5vk7tAxuk0BNMcEp3GcRmNB0ogAdB6PJQPDsc49S5/7HyckjZznRoOTq0nyMXuVBpyjnaWz&#10;xpJ6ylnCNf7hnwjHf1EZMFLMgHXq17//R9Wvfvcn6xe/+6en9LN/+JP1k1//yfrxr/5o/ejXtn74&#10;qz9YP/jl77WV3rd/+lvrGz/69VNO00Dz5be/qtC89fAD69q996yXbr9tXbj2unXuymvW6ZdeU7d5&#10;7Nwr1uHTD6xDJ+kynwYmIenUzgO3VQTftv233SI4t+29ocAcrZ0Hblo7D98eAc6t+4asdTuvWat3&#10;Kjj94TjPQ1JW0ih1FVBxtTZLaK6rl/qqKi1FaSgukobCEqlITZeiuHhpLSrEB2SgpPh7Sbq/tzuE&#10;mQZXleo5VdJmTdFMWYKzOGymVMd7QbOkIdVXKmM9AKnpWlPZAHgSjmX4AK2JmSFFcDAF+BDl3M0S&#10;uJLi4Bel0P/v4TSfl9qIiXCd/0ka4sdLR85MBWcvXCc/tJgxuX5egaxrK5R1c/JlTUuurKjHB11V&#10;tCyuipDB6hjpg6voKg6XeblsfoAP4mR/rAFSG8c6TnxIh89Sx8mm7oTnWOBM8YV7AzgpgtMJTzZD&#10;UHji9+f8UoZpU0N8JSXUT1LxBYN7jPGEFqCZAKdJcCaGwVWGBeE4RDNl48MCFZaF6ewcFSbFmemS&#10;mxIvmQnR6kg5hJp7nKnRQZIaEaDPTWjmxoSoCNFEvPcoH7wP36m6p8lQLcVQbVLATLg/H7v+Fv82&#10;bJ7PMG28zwTcZiIQABjCcPOLkhw4QZXoP07S8OWG3X8Iz5zwqZKBLzGEJcFXAEDymO4zJeB5LUMp&#10;iPOUFPz7ZUYChEn4O+KaqowgacKXlqbcMCmNsQFayJrNrCAN1VLlgCVrOYsBU0JTw/t4PKMVBGhd&#10;iq/Cko6TZSqEJ0uTGLKl82zLx/kcPwWlE55z8gLUfRqI8jwzs+k6tywsBijj4T7D7LBtdayClCFe&#10;NpdnyJahW05oYbnL4joqUgZqI2RxTbgsmR1lA7Q1WZsp7F9eI0fXwQGubQIca2RzX7E2VCAwGcZl&#10;E3pVb5E2XNi0qEg2Ly5RcCo8e+BOFxXKFrjUTWwD2FMkOxaVyLbeUtnWx3AvALmxVTg67cCaejm0&#10;2taRNbMVnnydPcsq5OTWNt3n3Nxfrlm1p/f0ysld3XJ8x0IAFBCEc7xyYpG6TopzQ68ctceR3Thp&#10;h2TpOK+fXgR49rnAyUbxK+XepbXapu/W1W1y7+4puk159bV7j1994+WnQrUP3/zABuabX7LlAOUn&#10;QXIsjQVGp+6//uFTtz/3PwaWBpLm2AlOk9xDYLKMhKUlBp4Ep3Gazn1LOkynu+TeJLv2UMx6pegm&#10;DRQJROqXv/2j9QtAkPrpb/6o+vlvfu/SH62f/foPAORo/cn60S8ByZ//zvr+z35rfe/ntr4DWGrm&#10;7I9+Y339B7+yvvJdJgL9GE7zB4DmdzU8S2iafc1bD79kXb//vnXlzmPr4k06TULzkXXiwituaB48&#10;ec+9l+kEpoEkoeg8prMkLLmPaaTnFJy2tu65am3ZfUVXOs9hcOL6/TetLfttcDJku2bHOcKzBuB8&#10;UlzUKHMbO3SvszynQGqLyqQsJ1dykhJ1ekotzrNlX3ZElFSkpEpuZISkBeJD3BfOxotObKYkTJ8M&#10;aOID2ROr50RN8CkOhmuI85LKqBlSE+up0KQq8eFYHTtDKiIIzglSGTlZSkPHS2HwCzg/BfCcIKVh&#10;L0pRwBelOPCLUhsFR+L7n6Qxbrx05npIf3mALKkLk+3d2fhgwYdQZ6Gsnw8BoNSa1gxZOjteBvjh&#10;Vxcng7X44CuPlu6iaJ2I0pDoA3D74T15S3mUl5RGwBGFwPUCnNQwOH1U6QFekgog8kuCSQ5iZq3J&#10;rtX2e1AMzwGwsT7T1eXR7TFUmhA0SzvvsMaSoVoClO6TXX0Yqs1OiFGAMkxLeIb54JrQYIkNsvdB&#10;GdLNSYzWUG1JVqJUZCdrt59EuH2GadPgQBmqTfCfIVH40sJ9ToZseY7QzABkM8N9tfNPDtw1ockZ&#10;q8yYJTSzI2bh9kTd5yRAGa5l2DY5YJKKQM2Jmim12aFY7fZ52fjSkwPluY4TfZ4DnMerU03EysYI&#10;xfgbZ0ZM15rPfPwfoEstjJgq5YCrASjb8BXhixP3SetS/e3zcK0M8ZfiMVX44jXcFCFYmjKDNHRL&#10;50mQMpJB12lKV1qyAwDVQF3NMUVHyqYJhC2v523jRnsrmUAWoU6UEKUI0F586VpUE6sQpfpr7Qzd&#10;vspw6S0PlX58MeP/scH6WLjTRNk9WCG7l1QDmBx9VqzgVNfZX6QlLhs6s3XPdMNCgJHQdF3HYwKW&#10;e6nc16TT3LwwX3b0lsmuvgrZQS2ulO0DVbJ/TaPsW1UPcDYqNBka3ru0Qrb3FclOQJiAJjjpSDf3&#10;l8n+9c1yYmcn3CYHai+UC4f6NDuW4Dy3fx4cKKB5rE/ByT3OW0wAOr9My1JuEJyQ7neeGXTVca6T&#10;25c3yO1rO+X+vTN0mwJoPg1OPf5gGJqjwDkWGD9JTiiOJYLS1pfd+tz/GDg6ZeDpBCfdJVeC0zRd&#10;JzzVdbrCs8PAtF0mnSWBycQeAtM4SxOCJTQJSgPGn/36d9ZPf/Vb6ye//J3141/81vqhSzz+8S9+&#10;Y/3o5/+g+v7PfjNCBOb3fvoP1nd+/Gvr2z/6lfWtH//K+uaPfqmlJk9+8EsFJpOAPvjGj6zHX/2e&#10;9daXvw1oftN69O4TdZqE5u1XPnRD89Ktt6xz12xonrz4SKHJEO2hU3bmLKG598gde/9yFCSN3NAk&#10;GAHLLXsBQIjHNiyvu0Vobt51WVe6TgKT8OSqodpD96yNe25a63deslZvPefe56yq7pSGujYpLyyV&#10;8tw8KUrLgtvMkVLAsyQ7T0rSodQcKU5IkaL4RClPTpFkf3wAB/grPONmAhTeHpICF5YJuOThwzof&#10;zqYkhMAEnMKmacu8cjb6xodhYegkKQ2fpO6yOHScqjScK8CZAIcSP1UqAMsynCvBuboYADb4i1If&#10;87x0wnEOVgbIisYI2d2XJ3sG8I2dPUcXAqAL8G0eLmJDe5asglNYDqewEq5hdUuqLKtPkoHKBFkA&#10;18MWfHMz2OQ9QOrifXVftYiF/S54ciyaE5wZgd7qOglNIyc842bBfcKJxuJcKq+HE0wN8XHvMRKg&#10;BKdOGQFomWGbFOovCaGBCk46T4ZtFZbBge49ToZxi9KTAc1YKc5IUhWlxkp5RqLkJ0Rqdx+KkI5i&#10;YwY/vA+IbjMef3/exzBuVjgcapCn1mOy1yxLTbjPSXjq2LZEOFofOEy/CVjH4QvA8wpPdgYiNAti&#10;4SShxoIYdZTFcXDoMXSNdjcg3mYoNzfaQ11qhMffaSehEjj7JDjXvBhPqc0IlVr83QnNslgP7TlM&#10;WJbBUdK55uFLFGHJ+6sSvRWiDOs3pBGCIeo46T65Epzc7zTOk9CsT/PGeXwhgswxQcqV7fuqEjwA&#10;Xy8FJkWoEpx0o63ZflrmZLSgKBQrk40Y+rXLXTihZVG1Dc/e8mFwUnSi3BMdbEiStQtyXdAslQ09&#10;BbIWMOQYNIKTIViGdDkajT1yN8BRrunMU23sysd9Oa4wbZFsx3Ns7cL/5fmALP5v7xqslp1LamT3&#10;itnqZvesqNMwLfc1d/QD0HCquwZKAW+Ac9McOb19nuxaXitHtrTJYbhPwvPsvl65dGSx1mNeO9UP&#10;JzpXLhzslGsnbLd5+QgTgwjPQXWchOb1U70KTpam0G3eATSHLm+WoRv75OUHF+g2PxM4xwLip9VY&#10;sKSGgflXCE4DS4Zjna7S2aTAlJAYcBpospE6p5AYYGqZiCsD1uxbUtyz/A2A+as//pP1i9/boVY7&#10;tPoHOMXfKRx/4ALi9376a+u7P/mNiiD8zo9/aX3Ppe/+6Beqb/3wl0/pmz/4hfXke7+wvg5IfvW7&#10;P7O+8p2fWh99+yfWl7/1Yw3L2i7TTgKiy3zl8dftRKDXPgI0v6zQvHwbTvMGoHn1dYfTfNk6cuZl&#10;VzIQ9zRtp0nRadqAJAwBxT0E4rCTHAakfX5YhOU1tzbvumpt2mnDk67T7HUybEvHuRHXb3Bdu2rL&#10;eYLTv3Z273lIKsqapKKoBI4mE5DMktI0OE7AkipKz8cHdo6Up+VIRUa2VKVnSnJgID6Ig4UTW2I8&#10;4Dq94Wz8vSXDBx/QcJ0cE8YSk8oYHzjOmfbeZcwsKWYfUyb84IO2hI2/gydA46QwfLzkhbwgFXEA&#10;Z8IMKQMsK2KnSlnERKmOniqVgGhNxN/LwqxpAKefLJ8dLNu7UmW3FoyXytaeEv2Q2Qz3uW5uhgJz&#10;BT7MVmFd25KG65NksCJeFvDDFg6mlcOrXa6TyUgFwTMUnBqqfSY47TrOZDhKNkLgQGsq3hu3mfzD&#10;2kms2VFBCjM6QI5iS4XTo+sM8ZgknuO+qB19CFC6SbrKtOhwhWRKZKhClDClyyxITZTcpDi9jmUo&#10;mTFhmk2bERmkjpPZtCl4n+zsQzFzlq9Jt8lwLWFKcObgeg3T4vdKCsB79cfvgZV7nQRncUIgoDkJ&#10;znSmxHkzSWiyVGdEqgvlpJOi+ADJDJshs/OipDDBR0GYETZVB4wzhGtEZ0mHGef7grbhywjlFwl8&#10;OYrDl5PkAKlgeF6h6Q1I4v9FMlvv+cJ5ArIQG2Ww3KUM0G3KCpNGgLYmEeDDNTpoHNDkfifDtW35&#10;Ye7QLeFJiBKoxo1yJTAr4/FlDY62OHKyzE73ltrUWVrWMr/EnsRCN9qeT2DiGDBty+NtwDUH/0cA&#10;1La8AIAU8IQL7SqLkJ7KCOkoCdYSl0UVEXCfLGuxk4kIzuVz0mVZW4asWpCjU1c4fYUuc/X8VG3K&#10;wD3TlW0sbcH9HfkKzfWd+epCtYEDnCa1bl6WrG3L1i+CW7vL4VYBx8EaObC2WQ6ta9am9IQmXSfD&#10;tFu7c7Wp/eHVNXJ2e5uc2DJXwcn2e0e3zXe7TWbUsn0e9y/P7muH5msmLd2mwvPoItzucbvNayd7&#10;AFO4TjjRoQsM026W22y1d/uoPHzlGqFJnYf83eB0ywbny2+5NAYMn6XRcOQ5QnH0+aeh+b8ROHk8&#10;Fjh5jiFak/Rjl5DQZQ5D8/f/xJpKW7/8wz+qfv67P1o//YffWz/+1e9HwPK7P/mVAvLbCsWfKwS/&#10;8f2fu/VNgPCb3/uJ9Y3v/lj1te/8ZIS++u0fW1/5FiAJR0l9+I0fWu9//fvWe1/7nvX4K9+x3v7o&#10;O+oyX//gWwpMusz7b37k3tN0h2dd0Dxz+VU4zYduaHJP00Bz96Hb7j1MQtMGpA3NLbsJxGEnOQzI&#10;64AiAWkfj4SlvW7ccRnrS7jvCkB8XaFJgG7df11rQdfptdestVsuWiu3XCY88wDOocLieikvKlPH&#10;WZ1TCJdZIHlphZKfWSy5yTmSnZAhRclZcDu5UpaeJVlR0ZIQEChxPj6SgjVwPJu9T5GkWTMkA/BI&#10;mjEBDnS89oMtj4LjSPCTylh8MIZ5SE7gZCkKZzbtdMkLAjhDJ0pRxCSAc5yUxQGSiTY4q9jfFM60&#10;LGKyVIQBwkF/I50ZU2Rppb8srw2QLR1JsnfA5Tq7Ga7FB01HnqydkyorGxMAzliscbK2KUmWVcdL&#10;f2mUtONDtTEJjiTRC9CE6wHUCc7CkJlucDLRKTPQA8CEQ3OAk7A04ORqwJnAshA/D7g1QGsWR2sB&#10;aABnMtvVucBJgDHLlm6TZSl0nIQjoWnASWAyZEuYsv8sz/N2XnK85KfESUFyNP5d4vHvkyrFKbFw&#10;g74AngdgN12hzbZ5DNVyn5OukwlDdL68jo6TbfQIzHjfKQrPOG+6zMkKSzpOgjJm1ou690lgZuLf&#10;yhznRrEPLROSJmrCEMWMW8IzNWCC7oUyGzcFSoDrJDgJTcKTZS25ETOkKHKGJgcV42/OGl86ViM6&#10;V2btMvxbED5NG2fMTglUcBKac7LDFJyUTlBJ81Xx2NwmMClm4BKchGYpv3TFeypEG7MCpDknQBsp&#10;cOW+qIZyAczmTAAX7nQObpvm8hTb/RGcVEdxqCwsDVeYzisMkK6SEOkuDdWSlv7ZsQrOpS2psnQu&#10;4Ij/iyvmZchga7IO4eZEFyYbsUbUgHNtJxwptHpetg7pXtUK4M5JU2iun5crq+dkybp2OtAK2bm4&#10;RnYsrZMtgCddJ8O1B1fN1n3NTQDzFrhagpM1oCc2NcvJrXO0UT2bIexb36Juk+C8dXaF7leyDOX8&#10;AU5taVNY3jy1TBODCNFrJ+Ayz/SpCNGrx+k8B+X6OZahbJKbV3fLnVsn5OHD6/Lw0f0nUM3Lr701&#10;BjT/cuAcDcnRt0fqrwycBKLKUU5C8VjLTHCfhmdFrP8LotM0e5gUYUmxrtJ07eEEEu3aQ2D+9h/V&#10;YQ4Dc2RolbId48/gGH8KGP5MRRh+9M0fWl958gO3PgIQP4R7pD742vfdeh9u8r2Pvme9++XvWu98&#10;GbD80retNz/4pvXG+9+wXnv3G9ajd76O/wxft+6/9hUtNxlineYDVyLQrXdc0HzTlQj0yDp+/qHt&#10;NE8/0EQg7mva4VlXwo+GYUcC08CRMBwpc3607PttaBp4XnHD04BzCyBKx7lh51Vr7bYr1qrNl6yl&#10;G85YAGcNwPmkqqROyrILoXwpzykBOIslJ6VQctPyJDM+He4nQ5sjqJJStYctx5uFe3hK0GR8cAYG&#10;SMQ0NkQATDwmA6BTNVu1JJIfgsFSnQgIhHi46jWnwuXBcQbhgzQczhKugKE4ApQfgvzgq2XILslH&#10;90cbEzykPvJ5mZv4oiwqmClLq3xlVWOI7OnLkR09ObJpPr7V40NrdVOKOs1+OIL+smAZqAiVZVVR&#10;sqgkVHrgKjrgTpq4nxbnIVXRHlKGD2m+D4Zq+b4ITmbWDoPTdp52ghDA4YImRadJcNJtpsL5xRKk&#10;OJcZ5g/X5gl4+ACiTOCB42P4FudjATqGbO2SEj9NFiIgs+KjJSM2Uvc7CVTufxKmJkxrwJmXGIkv&#10;MDHqOAtiw/R1+Jp0uuw5y1At4Un3ScdJcCYD2Mn4fVLgOFPw9yc0KXYJYrcgZthGe76oWbaEaKzX&#10;ODt0G8AZnC9K6LQv4vkm4PmekwiPL7oTiVIDmEmLLxJ+E9zuMtrrebwm7gc4CdNMNn0Ps0eMsQFG&#10;VuA4BSPBmRE4Set62YqRKsQXrIJIDy1XoislOOvgVOk4m+A+6TYb0gPw/8PuZ8s9z/aCSHWcrPFk&#10;+JZlKgQnz3FflKBty4/Q+zi6zICTomvlDFC2ZGTyWmtWkLpPivBkq7/GdC+dzsIQLkO7bQWBbge6&#10;qCJKel1ZufZ+aJz01yfKktZ06WtMtJOKdHoLG89HaXOFdfNzZe2CPFnVng145uq6pDkV1yYqONfM&#10;zdIMX1vJmvnL/fsNnaWyZXGV7FheL4c3zFFw6v7m8ko5yNrRfrtB/NF1NXJqi90UgfucR7e2y6HN&#10;bQpNgtGEYtmT9urRLnnp4EK5dXJQrnGP8wgAesIeJ0anSRGcl4/3yhVcc+XsSrlxeZsM3ToiD+5d&#10;lFce3SE4H0MxD9542w1MO5t2WKaxwSfBkdAzx8+6hnoalEbDwLz32pdUn/ufTwInpZmzvP///n+s&#10;//E//29NAjIO859d4LSTf+ywrBOazpDssLv8tYZX6SaHYfkTgJKO8QfqGr/05IcKx/e/+j3rw69Q&#10;37E++Oi71vuA4mO4R+qdL31L9db731S9+d43rDfefQJQft169fHXXF36v4p/tI/0H8UA89YD9p59&#10;V12mZs9ef9MVnrWhaTvN+7qnyWSg4T1NQtPev7TDsDY0DQg3AWy2rozQxh22hu+3RVBSG7a/NGJl&#10;yJZ7nYTnln1wqS5wbsRrrMfzrFbXeYHg9C8vbjwPyezSOk0Sys/MlZKcSslPL5O0uEzJSMyQ1JhE&#10;fLgn48M9xR5XlpYheUlJCtC0sHCpycrS8WapAZwwEoQPSj8AiGEyuoIwqUkKlcq4YB0anYvz7BSU&#10;4z9JHensZD+chwOEO2hI9ccHpT/O+UpLGj48cX5BZqDMDnteWuNelI70ibJqdpBsaI2UzfPiZdO8&#10;VFmDb/PL6uLhRONkGRM6CgOlK89PegoCpB/OoKcAH5SAcSueczYdCJ6TjrMCH9SFIXA/cJwGnBqq&#10;hUNzgpOukzWrBKcRgUklA15pQd7q/ggwglNhxX1FuE3CMyc6EH+nYIWndvwBOFPCAyUtMlihSXjG&#10;hwRoaJYuk/ufBChDt3nJsZKC63IT4EjxuLz4CBXDs3xNszJMS3DGeDNBZ6Y6TiYHEeh0pIQpwcle&#10;tHSdsXCcUQBm8OS/VXiGT/+i1nZGzPh7hWeEx3N4DoDV4wUJmfoFvR0+8wvufdA0AJRt+HLC4Rjj&#10;fCU/hu6ajhvuMtFXE4oK4rzUmWYETdAuUqz7pJssjfdSaHJ6TpL3C/hSMg5/34mSjX8LgpPtGu3Q&#10;/gzdG6fr5BcrimVNFCFKeNJxKhjhKglNwpOhW97XmsNwbph0lsZIT3WiDs5muHZOPlxlbog+zsz/&#10;pHhM50kXylAt4cnQLWtATbMFutB5+P80Pz9QOgqDNSOXLf96q2MBQLhOTmVpSVMXaYMT/y8BTcKV&#10;1/W5RGAuA2S5Lm1KlcHZiZrZy3U5bq9oTpcNHQWypi1PtvZWyfYltXJg/VwN1+5cBue5hJm0pXbd&#10;Z1emTlU5srZawXlia7OWrXBwNsO05w8u0mxZbaN3ljWZA3LtWDeA2St3zy6XodPLcQyXCXDScV45&#10;3iVXT3TLFVzDZgmXjy+Ry+fW2G5z6KTcv3+F0KTOQ/7sGmRc5qcB51hA/CSNDUunRkLzrwKcDLu6&#10;Afl//U91k2bv0hzTXXIf02TNDu9lDuv3AKdpRGDqKn/yD3ZZyPd/AYf5c2a4/lqTdpiw87Xv/dz6&#10;6rd/6nKVP1ZQqnMEKI1zfPyl71jvfPht613oMdzjO4Dj2y44vv7469Zr73xN9erbX7cevQVQvvlV&#10;1ctvfkX/Ie6++qF155UvOWD5vnX97nvW1aHH1uVbb6vLPH/tDa3TJDS1I9DZh+7sWbbN23N8yB2e&#10;HXaa9j6lAaYBoxEBOFKE4rO1ftslt3g9Q7bc6yQ8t+y7oTWcBpwE6+qt56yVW89aAxvOWoBmTUFx&#10;65OyogYpL6qQiqIyKciA40zMl6ykfMlMypKMuDQdrp0WmyBZiSlSAOdZlJEpBWnpkp+cKuWZmVKa&#10;mqaTVMpT7A5DhdEBUgZQliewP2ywFITMkkKGQ/2mSY4PHMusFyUHH5oFgROwvgCHOlnKI6bBDc6U&#10;an5g4oO3LHCitMFh1AS9IE1RL8rchPHSVzwLkAySNU1Rsr41QVbUxWo4djm0rCpOevICpTPLV0Vo&#10;LswNlLa0AJ3LWQsHWw0HxF64ZWEe6jjNHicb0BOcCs9gbzc4s+gMATzjOgnRFMIR0KTbTAe8CEsC&#10;jFmsVHqot2ayMlybGYFzUcPwZKu8FNZgRgGMiQAnwMg6TWbOZidEAZ5BUgiXmREdKsU4R2fKxCCW&#10;otBxEpwmTEvXyRBxElwl4RjmCSD6TAHkJio8eR+vI8jVlfoDnFCU53hbACMdJ0WAMnGI+590mlTw&#10;lL9Td0pwskUfM201eSjSU4oAOIIzC46TJSxMECIwOVJMM2nxBYUhWIJSwRk9za77ZDJRGFxn8GR1&#10;rhnBU/X5ciPw9wd8OSCAnady4VrzQyZJSeR0rQlmwhDhyVIVk23LxB82ha9g79xET7hRLw3T0m0S&#10;sHSnhGtbYbg0ZPqq62TPW7MX2pjmp8CsjJ0hNQmeCs65ufiiBddJgLbg/xDDtpq1m+OnyUOsA+0p&#10;i1DHydIWTmpZVJ0g/bOTAcpUGWhM1v3OvtmxmljEWaJsDchaUl6zpCldljZn6LX9dQn6eNaRbu8p&#10;BTDT1HGykT2BunpurmzohuMcrJOtgCfLTAjOAyvr5PDaWkCVDjZRtvXl6HSVk5ubdAwZuwud3Dlf&#10;Lh5abGfTsoEBgHkXbvPuuQFt5H7r5GIF5+1TywBNuFHcJjgvH1soV07AcZ7sA0AH5fKp5XL14mZt&#10;enD3HvvTDhGaQ1Ae3eYwOL8EWJraTQNPuyTlk8DpPG9g6LxvJCSdGnaaf3XgpJM0DtMJTdMWz7hL&#10;p0wdJkOzpu0dO/kYYDL556e/+UetoyQ0v/uzf1BofuOHv7C+/v2fafKOJu64nCWB+d5XAEqXi3z7&#10;A9tF0kESkG9CbwCQr7/9Ves1Thh/8yPr4Rv4R4Vefv0j68Fr+IeD7r+KfziIwDSwZAeg63cfW9fu&#10;vGNduf2ONjW4dONNrdFkuYm9nzkcmqXLPHDirmbP7j4Gh3l4ZNas2bdkiNU4x2EAvuTSMAhtmfNj&#10;a93Wi27Z8LyorlPLVJzg3E2Xeglu85S1YtNpa/mmCxaA6V9SXH0e8BSsUltRJ3np+ZKdmANAFktW&#10;QrbkpeRITnKGZCYkS3pcosIzN4Uh3DTcDzcagw/9mHipyMiQatYhRnEMGdxWBFxeZhw+tOLxIQiI&#10;+E6VDE5D8Z8uWVjZlzbd60XJgLvJDYALDRinDRGKgyZJNRxHif8EaU3wlkr/56Qm+DlpiR8nc1Mn&#10;SU/RLFnTEC0rZ8eoy1xWCWhCy6He/BDpyPST+ZyokgN3ACfSmIT3EectVXBAdJpVUd72PM4wT225&#10;VxDK5u42ODmPMyfUV8FJaOaE+qsDVWACnoQogWlEcKa6XCcTdpiQkxMVoOO4CE6GbbnvmRYBWEYE&#10;SiKvDYFThLLjIgDQEDjMEClKT1SHye5CdKS5gCjhmQWoZsWGavODnNgwfQ66Se6rGtFpRntNlvBZ&#10;EzWrlmUxWpJCR4z3x/sZro31nawTUVKD7bBt+PS/x+Mnwi1PUnDymOfCIIZy2QSeovtMDpqqiUKV&#10;aaEA4yypzQiXahxrglD4NFVFWpCWrpQlwgnmRWrSD+s22dxAazVj4cqDx+veKMGpc1pdYV8CmLNc&#10;CVXuiTJRqBb/bs2ZIQrNSoDYBiETgQI0fEunSVgSnOWxbJzAblU2YG1H6idd5XHSlA34wXFyZaKQ&#10;GV3Wlhuq8GSUoyXT3vMkPKmWLH9pysC1qZ7aaIH7oh3sRMWmGiVhCk8es6SlryZRlrVkyqq2XBls&#10;TJNuOEw2pGcPXdaG2vNDo6UbX+wWseMVoLm4PgUuNFEGAc1ljTjm1Be4TrYGJDTXcq+zHY6zv0p2&#10;rmiSzUtqtP/syW3zZf/q2fYElWUlOhpt50C+HFxTIWe2tQqnpewBOE/s6pCXji2Rl47aIdo7ZwFK&#10;QJPrrVMA56k+DdUyTMuV4GR49qWjnXCZ3QpOJhRdP7vWNX/zpDx4eIPgHILytLE7B1g7koH4uapy&#10;wZPnnOA0MPw4GSiOde5pjQ3NvzpwEpgGmnSWdg9Z212a/UweKyy1DZ7dJ9a0vWOrO9Ox54e/+hNc&#10;5u8Bzd9Z3/rxb7Q0hC6TwPzSN39kffDkB+59STpLwtKEWo2bdLvI1/CPCT18Ff+Aj/CHffShdfeV&#10;D1R3AEg2Y78NSFK3AEqGYZ3OkjKwPH/1NW1qcMZVakJgHj37wB2aJTT3HLurbe8Ize0Hh0tLhqFp&#10;h2WNw1y39dIoXbTWbrng1votF60NOD8amGtdWoP7KF5rw/OCAnKrlqfY4NyEla9NN7p62xkF58r1&#10;563lGy5aRYWz8wDOIaxSnFsu5QUVUpIF15mUKzkJOQBkluSnZOGDPV2y4pMVnHmpGQrPzLgknM90&#10;w7MwMRGuI0YqAICiuHApjg+TKu7RwWVx2gj3QJOgFA+4Fw6zhktK9hgnSfjgTvcZJ1m+E6QQH6Zl&#10;+KAuxHFZ4CQp8nlOiv2+IHVsvZcyRRYV+8nymnAZKAuDoqS/kIqRxUWxshAfmPPwQTg3xUtXzuas&#10;iYbTjGFdqadCsybGHmZdBBesTjhsuFdtPoDP95pNsEE8Ns3tCU1dAT8DTh5nwEXSgRJU2QBbbnSg&#10;ZEfiOShAlPCkUsP9dGIJGyOwVIWuMzMmRFc6SoqA5JoWyXCu3Z82PylKz5lQLVvpZeI2Ic3XM46S&#10;GbXsIGTXdnroHNWK1Di7VAWONAZOPzHQThRKDsQ1+PKSiMcQmHSbTBqiihNDAc/nJWjqF6UyM0rB&#10;yUbwacHTtQl8YYy3VCTjC0I4aztnSD4glx/rIU2F0dqzthp/9wXlCVqbWZ3sLa15Yeo4WbcZP+tv&#10;JS1wotRlhmlvXDpYOyEJX0oC7Tmu3AclPFnPSWDSdVbE4t+OTTXwRcp0FiIA6TgJUK50mxRBapKH&#10;2OOWTrMpx1fBqeHa3BB1nNzfHBGqdTnQJjjMeYRlQZCWrbBHLutAGbZdVBUriwHAgep4BSdhyixd&#10;vk4Xv7jVJEhXVTQcpz3+jKUtnCfKutHOcpyvS1Jo0n3ScRKeBCed5qbOPG3/x7Du2nk5sqW3VNZ1&#10;F8nmgWpZ2YV1sFJb9bHXLfvbcl9z1yDneRYoOA+tAVxX18iOFdUKzisn4CbPrpIHF5fJgwsDcu9c&#10;PwDZLTeOdcutE4vk5jHA8lCvXD/Wr3M46TYvHl6g7fheOkbXuUyun98gN67vgdvkGLGhJ1DNK2+4&#10;gMnyEzZ1JyBhQl5946vWqwCn3W5vJDidIPy0+jhQOjUamn9V4GQtptNpmuQf3cd0ydxmApDdFs9u&#10;rP6rP/yL3fKODdVd0CQw2XyA0DShWULTZLy++1U7FOsEpg3LYUdJN6ku8uEHqnsvv2/dffAeAPku&#10;APlYIXmTkISbvDb0tnX19lvWlVtvukF58fobCkvq3JVXrbOXH1mnLz20Tl18aJ288LJjL/OuTjWh&#10;y9x71G4+YKDJ5BwTmrXBZe9V2iFZ22Uy09VozeYL0PkRWodzhOdowBpgUty3NKBdt/W8wnOzhmyv&#10;KzRZkmK7XEL3grVq42lrxbpz1tINF6zFcJ4Ap8IzL6tCKvLKpDKvRApSCiQ/OV/BWZCarfubBCVd&#10;Z3ZSKuCZpU40Kz5VCtNyAM5EKUxOlsL4WLiPJKnJTJbihEh8uAcBKiy295DI6ZMkfNIECR3/vERP&#10;nait7JJmTZXYGeMkBY6J/W7ZRCEPzijba5xkezwnuZ7Pawu+qrDx0hg/SRbmeese5qIifGBlBMj8&#10;tGBVRwY+7JL9pDUJH4LxcB2JvlKPD1qWnhCWttOcpW6zBLAkNNkqsBhusBAwIzQLAaICACsXwKLy&#10;CSiXAyU06T6d4KTjVNfJYwA0NyoYEAlW11kQF6LHBfGhmiiUHgkg4rUYuiVECUOCk46SCUDcyyxM&#10;iYEThbMETBmiLU6Lk9KMBL3NGk6KjQ/oYglGdg5iUhBb67EcJRnumY6U8OT7YXIS90DZs5Zh2oQA&#10;uLsIvOdQuFZOtQn3UWgSnoQmw7dFCSFwmlMkbOYLEjnrRQmc9DdwtHbWLZsmMLTKvU32siU8M8Im&#10;6wDrvBiANBLXhNqt9Dicmu308sMnSWk8nLr/8xLn9bcS4/EFSfJ9UarSw2xguoBM11kS7wPwAYjJ&#10;AGMqgJcRrM5zNtwrb1N0knScphSFTpPgZOkJwclzvM0EIG2KkBsocwvhMAtDNTmILpSPNbCkagF8&#10;t/uE26T7nJ3mKY2Z3gBtkHDMGfc4GbrtKAiRHk5rAUi7yqL1+TgndqCBYdgs6cCXuXkloYAlOxnh&#10;9SpwuyhES2EIVoKTrpN9dOk4ua/JcC0ntSxtTJRNCwtlxdwMWdGeLSsX5MranlLZsZKN3ltlx7JK&#10;2T5YKpzAsnsJ6zzZkShLJ7Fs7s2WzYuLZCfgehzgvHx8udw+v0bDtITm3bO9cuN4h4LzzunFcvN4&#10;n1w7vEj3Ow04zx+ar+34LhzpUnDeuLBRm7rff/kKHaeC89Eb9n6mexrKGODkNQacY0HRKULxWef/&#10;twWnlpq4wGmgaeoyOZmEiT/uVnn/2R7hRceptZkuaJoesT9iM/Vf/lGdJqH55Ie/tr72/V/q6K6P&#10;vvVT68MnP7Le+yqg+eXvuoE57C6/gn+8rygsjbM0sLxz/11r6N5j6/ZdAPPO4xGgVFjehKu88ZZ1&#10;6dob1sWrxlUSlK+qs7Rh+bLC8sT5B9bxc/etY2fvWYdP33MDc9+xIUsbrB+yGw/Y0Lxpbd47MjTr&#10;DMsSfgaWqzedd+jcCK3FOYrXOSFLWBqtGgHcs7j/nLVx+0W8NkC955q1ce81a8MuOtzL1sYtcKkb&#10;z1tL15+yFgOgi9aftXrXnFR4wnUOFWcWSVlWnpRnEZ55WsvJ5ggEJxOEMmKZLER4pis8S7OK1HUm&#10;BIbhgz0ZsIiFoqUsGQBNTwBME+CEAvHB7ivR3t74oPaRaA9PuLQAyY+OksLYGHwAh2giDsd4sXF8&#10;buBMyQuYISUhHpLjOV4qw6ZJTSQUNVFaU2fK3HRPWZDpL00EZCxcAsA4JyEQK9xD9CxcO0PqYll6&#10;4i2V+FCmw2SnIIZnSwGL0khfyE8qYgLhaAJseAKaRXBxhYAU4UloGoja+56ujkIAJeHJlSHpTCZD&#10;QXSA+TGhUuLKfC1NjlR4EpyFCWGShddKx2sSoIRnCuCZEQ3nFh+uACU4uRamRAOq/oBmLKAK+Kbi&#10;74NrCE06Tpa4MGu2AOcISYZhCUy23kuL8NX7ed40ZMjHe+Br03lGeEzQwdXc42Tj95KEUPxbjMfv&#10;46EulEAtS4nQYzrUBMAyfMZzAPEEHTVWGOcvpQl4b4AbIUdwVuDLSjnhlo0vCWybBwjNLYpSaBZH&#10;T9EpKARnDVwie9uyiTxDu+yPyxpSApk1o9w31WHZ0V6aSERgtmaHqctkeQpFgHL/kslkdJR0mwaU&#10;zKg1xwzZ2vdxSDbeWwbPcS90pjpVXleX5KXwpPOswPuuxnukapPZYB6uNn2Wuk7TmWhxbYJm2S7E&#10;F7ZOQLiDjebhTLsr4lULSqMBxygN7TKhiCUsbCTPUC0dK4HKPc6184tk3YJCWdqSpnufDNHSdW7p&#10;KtCylB195bK9v1wTjdb3FMvqnhLZuoxOsk62DpZpY3gO1d7Wx4YKGYBnns4A5XzPXSsqZe/aejm6&#10;Y75cOrpUHSdDs/dO96huHJkv1492ydApuMxji9RxcqQYZ3EyMeiCy3Fewn3XT6+Umy9tk1u3Dsv9&#10;V67Ja2+8Tp2H/BmOfTY4P/xM4BxLT0Pzf3Nw2iFae+4lwWmP8bJb5HFQtNnX/N2//Bfd0zT7mewR&#10;y+HQhCZb3dFpEpocEv2lb/zY+uDrP7Te/cr3tEyE+5cE5qtv28k8Bpi6P+kOv77ncpTvKCipG7ff&#10;th3lzTesl2687galG5gA5TmA8sxLrwCWr6izpAwoj5y+ozp8asg6dOKOdeDEEIB5S13mniO3XElA&#10;BppweIAmoWVDc9hhOoFpoLlq4zmHzo7QGpyjDFjN4whLyoBzGLZnFJ4b6Dp3Xcb7wOvvu25t2HPV&#10;Wr/zsrVp62W42IvWMlw3sOm01b/+jLWYWn1Mw7bF2RUKT6warmUZSnFKupRkAJKZuZocRIBmJabZ&#10;4MwpVMeZm5gqpWmZkhsbBwcSrwOxixLiJC8hQZLDwyUlIkpSwyIlKyoWkImGY4oFWOJcioH7CILr&#10;CNBWd2x/l+HLKSpeku83Q4oCpgOELCfBByRr9/DhOBsfrk0JvlIX4a1qjPHXtTocH/74QK6KYncg&#10;OCPAqjI6QMXG7uXR/lgBAJwvxUpwFsEhFsMtFkVTAF0UgBcJEDCrFSBi2JZ7nhRDsxnBgCneKxvf&#10;F8cBaHgM93az8RwlyTFSnBQt1VlJAGaEuj2CMzc+RMHJcC3hmQyXmw6AEpYUHaYNz2C4zlAVzyfj&#10;Wk5HoRNNCwd0AUQ6zmwAnjA0bpOJQYQn7zP7nMEzxmsrPoKVzlOv9ZoswVO+KAHj/07DtUETvwj9&#10;nYRPex6OES4bfyeCNBd/pxx84TANEdJDZuDfzVP3OIvwpaQg2hPw5MrsWoAJjs3uRztNmnPw+0RN&#10;loKIidqDlg6U+51MDsqLtJOD0oOm6HPRwValBgHIAFxmiJak6ASWiGlwkVMVnJoYBHBy75LJP5qF&#10;Dfgxm9bsdRKkhCfBOQxUD2nIwjFEADKsyk5CdYA5oclh53PxXuk2mzMC1HnStfJx5bFTdSVIWe/Z&#10;X5OoYdyGNPx/wzmWsfD12P5vSVOm9NWlaLiWIVnuadJxdldymHYMzseqy1zemqX7oDxmZi3FvVA6&#10;UzaYZ6ME1nqu7y6UTb2lsqkPoFxVr46T9ZkcKaYzPeE26Tq3LsqWvcsKZf+KUpwvlv1r62Tn6tly&#10;cEubDq2+/9I6eXBxqbx8cbHcP9MrVw60Q/PhNgHMw92qy4d65PLRHrt/7ZEOuE0cnxyQG3CrQ1d3&#10;yu3bR+TBo2vy+puvEZyPoRiTAMR5m6zVJDiH9zgZpnWBE+fHAuNYGguWI89/OmhSn/sflpqM3tv8&#10;F476Urc5vJ/5u39mjeZ/t34PcT+TbvPXf/wvuqfJzFk2U3fuZ379+79Ql0lovv+1H1iPP/qu9daH&#10;37HeeP9bWlf5yttfwx/1I+vB618dUVtpJ/R8oAk93KO8Qkd5+x0Nv750fTj8avYq6SqHnaUNS3WW&#10;5wDMsy9bx848sI6evm8dOQWHefKuAvPg8SHrwDG4zCO3VaZLD+smWQIyMgHoipaAmL1Ip0M0wFy5&#10;gYC0ocnjFYCYEW+v3HDGDVEbjDZAV7q0eusFa+VmA00bnJS6zh2XAG+6TrjN3XC7cJ1MIKIzXY7n&#10;Zj3n4jUnrIG1J60lq49bi5bsUXhmZ1UNZWTWSm5mueQnpyvcmDlbmZUrxenZ2hS+OCtfsgHRnLQM&#10;yYgHHCMjpDw7W6pycqQkJVXb9OXHJEguQ7sx8fjQj5Ls6DgAMkLi4DpzAc+CGAPPGHxQh8OphcPZ&#10;BMKZwI1GBOFDNApggwMEDOhCKwA6TjZh2LUulvuXgClgSNXCpdUAgLVwcTWqEKkCeCoAQzrLcgCB&#10;0mPAqQzXlAJc5XCJhGZxFNwiXr8kJgIwCIMipDAmXPLwfrjXyZXJQgQm7yuOj1PHnB/NlnRx+MKA&#10;LwQxcIdx0VKUkggnnqIwLEmLxt8uAuciJTs2SF1mXmKEygAyPwnuNDlKHWYW3jcTgbiyqTvDtGU5&#10;yeo6eb40JUaKEsOlNjsRzs1bE31SQz3dtaN0l7Fwk4RzDL50hMycoCtBqvWd+DISNmOchE0bL2HT&#10;XxTfF/5W4Rky+Tm70YPvVEmD20/1nypZcPwZQXiuwGlagmKyYAk5zuokMNn1h+3zKJadcMoJgUcV&#10;REzW5gcl0R74MjRRcoInaT0nM2dT/V/UchU2jOfoOe6B5sKRzi3A/yN1fnDLweMAL7vchPAkNNm3&#10;lmtPZRKglKCAZKZsR0m0wpOwY/s9is3eGTadUxAoTVk+UpsyU0OwVYls8ThdVQMXWhY9WUO9JVFT&#10;JDf4RW3KkRX0vBSETZAS/A7MvCVoCVYmEhHMTawDxfHCigTprkmRTvbEBSQHmtOltzZOazS519lV&#10;Ey8Lq+OkryFFls7JkjUdhbJyXo46SjZN6K2NlSXNKdJdFysr5mXJRjhMOs01Cwvk/P5Fsnt1vUJz&#10;37Jyd93m/pV0naXqMvcsLZLDaypl22ABAFspO9fUy5Ht8+XayWX2xJOTcJznF8uN4wvl4p5WuXpw&#10;gdw91SdXD8BZ7u+Qi/tx/mCvnD/cK2cP98n5o4vl8pkVcvPiBu0WdP/+SXn50RW7zR4bu792L+bR&#10;m+9pEpBC05SdmIYH1BsA6utYodGAHK2nYAjYfhrdxXNTTmAysZP63P8YcDpDtKzNtN2m3dDAgNKs&#10;Zk/TQNNkzj61n/nkRw5ofst6/b1vWq8+fuKG5r1XP1Jg3nnlI+v2y19yAfM9iyO9Lg+9ozWWbLZu&#10;9iufDsEOg5IyztLAkqAcCcvb1v6jtxSWew/DYR68oTLAZPmH3XDd3svUsCi0Dk6T4DTAdDtFBzid&#10;wFy+7vQIEZwj4TkSnGyjt2LTMFi5f0mp69x+0dq09yVr455LgOZLcJyXrHU78F4A2xV47WV4PWpg&#10;NeC58qi1dM0xq3vxbgtuU+EJAQAFOp8zPiBYy0/oOplRyyzbivwiKUjPkIKMNMlNTpKClBR8YMNV&#10;AiDV7HcLp1qFNSOSNZ+R+IBnHWKopEPZ4RGSHhoqGWGARUSYZEfC6cXTiYare8uNgHsDOCsSYqQs&#10;NkKq4qKkPjVOZidFSXVsMKAYKNUAoZEbloBeFcBWFRupIhgJyTLcZ6+2CE06TYZnCwBqusvimDCd&#10;O1oUGwWoA4BYi+MB0kjufXKwcySE9xgVKTkR3L9lWBbuGi6bYeqyrCypwBcHNskvycrQJgZlGbFS&#10;no4vAGk2ODPx2oQmIUnXyZW3cxPwe0NsclCC37MAv29qGKCdiN+jIF33O7kvWpYRr/WhRXSxcIVs&#10;q8fuQHSfTEKisy1IgsPHczPky365oR52iQrhSfE4YgY7Bk2VSKxef/8fJHj8FyRiyguS6gt4ek/B&#10;OkUy4PSTfCYCpnCtfhO0dy2hySYHDM8yTMsQbSWn4LB0KM1fYULV4lxO8ATAK0oKw2dKJUBbyKYI&#10;IVO0gxT70xK0dKg6pzMG0IqYIGVxhC+ca/hEKQyd4N67ZOYsOwKx9MR2hXaGLCFGYHJPk05SXWaG&#10;l6o1118Tg1rysLrAyfN1qR4yOwXXpcF50oHCQfL5+Zrlsew8BJeM98TXKI20u1mxZIX1n3PzWN6C&#10;3y8dX9KgntpUWTQ7XRY3ZUh3bYI2QhhsZWlKksKwvzFZOmviZFF9st63vC1LwUlIUmsX5uu6HFoC&#10;kO5YWqNOc01PkWxcXKblJUwIOra2WjtmbenOUse5Y6BE53juW16icoOTQ633wU0eg2s83ifsP8uM&#10;2quHO+X0jmY5t7NFbhzuUnBeg7u8AmCeO9AtZw9gPbJYLp5cKlfPwm1e3ix3buyWu3ePy9CdM3Ln&#10;3hU6z8f3Hw7FvKJlKLajJDQfAJYP3v5ARXA+eJPg/Eg1NiydzvL/heD8L//jv49wmjY0/4fbaTr3&#10;Mp1JQISmzrp0TSEx0NRSE8d+pnGahKZ272FDArhMQnPo4ZcVmLcefKg1llfvvGddGXpXO/lcuvm2&#10;deEGYHmd7tIe72VgaYDp3q8c5SoNLAlKG5ZDbljuOXRTYbnrgN2Zx3aYV93ApMskLFlPSWfHLFfj&#10;NAlLgs6Az+kwCchla0+pDDB5vHTNSdx/WjUMUNudEnwU3ebyjU648tpTeI0zmii0Zc9L1ubdl9R9&#10;UgTnmm0X9b0sxesM4jWW4LXoOJesPmotWXXE6h3cbQGaCs+CjFKpyqsABArgNLMlE+4yj9NSAMqy&#10;nGzJSoiXDIAy0pdjtODK4L6oIkCUACU0M2LidI31DZDUoBBJDwkT9r2Nx2OyI8NxXxggEQyXFSY5&#10;nAoCZUeEKLjK4wEeALUuNVEaoNrEWAAxXMrhxCrhJisBETrLqthQPV8Bx1jJxwE8dKylcI2lgKdZ&#10;y+jauBcJkNJp8pj7mgzP0nGWJsAhqmLtFSBjdnABrqMTLcTz0iFzLzcvLl6KklK1o1JFZp40lVdK&#10;a1WN1JWUSmV+Ab50ZODvEI0vEHheuM6cOLhpwLMwGW4zPlgSOdYsOVxFoLLek06TrfX4JSIb75kl&#10;K+xXyzAua0Bz8V4IRYZqGQZm8wWWpTBEy8kpzLplj9w8QJhjzZh1axKImF3LJvDMuiU0+bjIGePV&#10;bXo/9x+xflFiPcYDloBm0AysrN2cpvubbP6eHeWJ9+UtZan4m2cE4W8AwMEdMpu2EOApipuBvxcc&#10;KVQUAwAqTAPhKL2kOsnP7h4URnBOtYedJ3rjGm/dF+VQa6omxQuuny3zZirIKuEKiwBU7k8SimzL&#10;yLUigWUu091dgRZWxEhrfoA05/ppMhBd5vzSUFlYGaUlIu3FIVKbZkNVAQposkctoUnHydAsn5ud&#10;hvge6Jwr4jzUbXIPlNm39v7pLGnMwr8hgF+T5ifzSmOlq5pQzFZ32VUTq+BkI4Tl7ZlwmknSUR2t&#10;K6HJRglszce+tryf167uyFVxGPaG3hIdRr22qxAqkI19RXJ0U4Ps475md7rsGSQ0C1yzPkvVce5c&#10;UoDHlMnedXWye12jnNyzUC4dsjsCXT3apfucN4/3wGHOBzxb5MLe+XJx3wK5cqgL4OyW03vmy5l9&#10;cJ7HB9Vt3riwXu7d3CEP7x6SO0Mn5Nr1E3L95nkBNG1wvv6+ukqGZo3L/LTgHAnNjwenG46Oc87z&#10;et8oaP5VgPNf//t/U5fpTAZyQpMzMglOApP7mWyf99Pf/pMre/YPgOZvrG/+6NduaLKp+rOcJqHJ&#10;P+xwWPZDt8u8dgcu8/ZjBSYbE5huPmevDjtMp7skNOkuj565q8B8OhRr3OVNBaZxmATmzv3XrB37&#10;7AYDBKbuI0LGZRpgMsOVIVEDTUKO4VGnw3RC0oDSqSVwgsvWnsQ1BOopF0Dtx/O5VICmAaetUyoC&#10;lOHaTbvgOiEnONduv6TgpNtcvOq4ApTg7F9+2BpYcQjwPGR19+2wAMwawPNJTka55KYXS2leqZai&#10;FGdmSVFamuQlJ0pxaqrU5OUpPLifmZ+YqIlAicH4YI+Nlhyeg1MtSEzRcG2cH1vTwcEBrilBgAXc&#10;IcGZHBKo8CRI6T6zwkIlHxDMj4ILgyOtSIgDCAEynCMcy+FMK+EoKwDCyrhwdaQEJa+hS60EYMuT&#10;YuFgoqQsPlJVnoD7E6PxoY1jPIYQrYCjK4vHMe7nfXyMrXj78Ul4TYgJPzlwnXkxUZIfH68ZxOUZ&#10;2VKenS81+WXSUFYjbXXNMq++VebWNkljeS3uy9XGBQQnXWdxMsALaJamx+iaFQf3mQAgwyESmjlx&#10;cOBMMmI2Mv4GmeHBkhkFh67wtDNwWctJcCYH2XuZCs1ALwUi4cmkIR6z5IWQZT0pE4gITZatMHEo&#10;2muqRHlMlmgANWzqCwpOQpOKnvGipAfi8d4TJSPU7lubGeGJx3GdKcVJcFo5cHdwXlVZwfjiAJhk&#10;BUpFuq9UZwXgfk8pSQZ04ARLEjwgT2nIxpcVwJNJP3nBExWcnJTCMC7rPLkHSmiWMHSq0GI9pt3g&#10;gCtDqCZjlo6Tzq8lN1j70HJlkwPWSbLBwdyCEF0Jyo7yCAUnQ6edFZEKVma4MluWbfWY7MPMWO5b&#10;EsbqVpl0lh0o9RkBCk++Xnsee+Z6655me1GUdJbHawLUbDjPtuJoWVidIL2z4TDxOn2NiRqC7a+P&#10;k67aKAXjIrhPApOwZDN4QpJOk3uZbN7OiSnrAEleu2p+rizjpJ+OPKyZmhC0cVGubOxMk8HGMFkx&#10;N17BuXOwGLCskAOry2XX0kLZBdd5cFOjJga9dGxQW+3RcQ5x4smJHrjLLg3Nntk5Vy4RkgAndQE6&#10;jXNn93faLfZOL1dwPri9R165f0xu3zou126clptDl93gNMk/Hw9OhmqHwfk0MI2eBqcTjE6Nvu/O&#10;a8OwNLrz6AMXnT7HP3Z4lk0OhlvnmXITex/zP8Np/qtmzhpgmiHRTAQiNBma5TQSkwREp8l+sewV&#10;+/p7dmj25Te+pnuZ7ORjwrLX7r6vDpPAtPvFvmOdv2b3jDWzME/BXbLe0kwqYc2lqbs0WbHs8kOZ&#10;xgXMkHUn/By+6XCZNwHN0WFZuy3e2NC0w7EElLpDQMopJzCd0CQsBwEzrgpOIxdARz8PYWoD1Qbn&#10;ivV0qSetVYDnGrjOjdvPW5t22AAlOI0bJsx1n9PlOhmqHVx1TMHZv2yfCuD0BzAPApxPUlNKJDO9&#10;SLKSsxSe2noPUCxOTtE9zcLEJBWdZk4cgJOdKRV5OTrfk9dmRcdpuDcxMEj73EbPwoe5jw/O+UpK&#10;aBCAQCiEwmVF2sehocIZoFQ2IFoUGyPFTDiKAjRxXBYDQBKSEB0pVZYYYwMvxe5iVJ4S53CQuAYQ&#10;q4Cbq2LGLyHpAillP9YFW9fzVCQD1qlxgAFgCdDm4zkK8PtkA5z5qWkE5hMA8zEFaLoFeD6ZU9sq&#10;1QUlUpKaoHuSpSlRAArefxJ+F6ggARCGChNDVNyjzIvFFwc4ySLAPAfOk8lGmRDDtwQmxdtspBAx&#10;a7oET58gQVNeBNS8AEaCE39PQDN46ovqPO2ZndMkCe7RNEBgV6NE/xka3uW8ztBpdpZt1MxxmixU&#10;CEfMTFs2RsgM8xQ2hGf2a3oYJ8B44u/go+AsSfGVjrp0ObChQ2oAlHlVCTKnLEZm5wFcOK6FEywC&#10;AGfnhkpvfYaOEmN4ltNP2vOjRDsApbO20ldDn2aQdWnsNFVh5CSpAoQZLmV4lE0UuK/YVhgJWIbK&#10;nHxCMkIac0IUYgurktT9zSkCNDnkuiRSFlRE4zhC5pXhWrhQulEOtWaotiZ5hnvgdXM2x5exb/IM&#10;LV9pLwqTenYPApSZeERwEqAM51YxGxdQ5Wu2l8TIvPIYWdycqeCk22R4dmFNNNZoGWixw7UDLSnq&#10;Mtd15QGa2TpBZWVbuqxdkA0Q2i36uqqi8DzJCteti8sVphx8vWWgGC40S5Y0MwkpXJbPiZON3Zly&#10;cHW1bIP73LY4V7b0Zcumvhx1nEe32z1qOfWEULxyqFNeOrBALh3olPN7O+TIphY5wZZ82+fKqR1z&#10;ANJWObtnrlw+3Klt9tR1nlujszfv3D4Mt3lMbg1dIjTlwSt3zmP1d2fNvjUMzpffIjQBT0DTgPMB&#10;wPZpwDki3OoAI+W8zyk3KPEaRkOvfqD63P8we5a1mfaeJqE57DSHOwH9i5abMDTrbKHHEC0TgRSa&#10;37RdJjNnCU3baT7R8KwTmsPJPyPDsnb7OwPNN6wzl18HNO0pJYSms1GBgSbrL+3MWFtOWO46dMPa&#10;eRDuknI5zO2A5TYXLG2Hyd6wdHF2aJYa4TRd4VjCic5uNCgNLAlHJzQHVgJeLhGgS43W2PDk44xT&#10;tWU70WENg3P1xpPWui1nFJxbdl1SeHLfk+/TuGADzsUrjig8Cc7Fyw9agysPKzzhOP3zc5tq0lOr&#10;huITCyQno0xyUnMlMy5Fk36qsnKlIiMTjioDSpfK7CwtQeF0j1LAk+BkhyFm3KaGh6vjjPf3lxgv&#10;L4mYOVOivD0VlDmxhAOAiWsSAwM1lJuJY2bnZoeHKUDzoyJVxdHRUozbRRFM5gGQXOL+o4ZYkwBM&#10;FdweE4wYsgX0FIiApwLUBU6K4VjeZ8THGgCX4vcoBEwLEhl+TpaSjAzqCZzmeYCzBtCMMYLTjAEw&#10;udZgHWqqqIMrxZeKhDCFJ9e8uEDJjQ2QnBh/hSfdKM+xvy1b9BGcBHUB91Yhhm3L0vE+0vg+ouFg&#10;4+Dcg/CFw1uCpk2UwMkvSMCk5xWaiQGz9PEmHFuWGq1lJVFeExScEZ7jFJocNRbnM1VrNoMmf0H8&#10;J/yNZtYGTvhbyQhhraqHQrMhL0HDtbMzmfXsIZyWwsHXbHpQmgzw5YZLR02KbF/aLAsqE6SzOknq&#10;4D5769OlJsMXrw/HCAdXAFeZHw0YRrNn7UytxzSt8WpSfOAQGSXwVCARVtVwrHR9zTms1QyQztI4&#10;qUsD9ACrrspEBScfw+YKhCWhyX1GJukwQaejMg7QxHk4QSbl9NTFywIXPFkqQlBSbE5gxDKSuXnB&#10;Ck72tK1hSUqGnXjE+k42hyc8FZoAdgMg3js7Bb8z3GZDMl4zSh3nkjlp+P0JUDjRmkjpqAqX/qYE&#10;uFCGZO3pKSvnZ8pAY4Isa00BEJNksClRE4T66xP08YQsXSlBu7mvUKHI0pM17YmysStddixm3Wau&#10;bO7PtWs6V5TKnlWVcmz7HDm5ewHcYxeg2Slnd7fDVc5TXTrQJWf3LpTDm+fKsW3z7H6221vl1PZm&#10;3N8ulw92yPkDHZogdOHUKrn80la5dvWgXLl2UobuXSM0n0A1D19nqz27DEW7ArnBacPTgFOh6QLn&#10;2MC09RQQ/0xwGmj+VYCT0DRJQAzPskG72dM0odlhl/knLTkhMFmn+c0f/sb62nd/4c6cffcrP7De&#10;/tJ34TS/7d7TZN9Yzry88+pXrFsPv6QjvLiXSV2+/Z66TOM0z155C8DkhJI3XNC0nebx8/YwaTOt&#10;hDIN2OkwTf2lKSdhhqwzS9bpLk1IljKwpGynOVxmYvYhnSFZA0qnjKskICnCcvGKoyO0ZOVx1dJV&#10;dJ42OG3x2JaBp664T7XuhLVy/XFr3abTcJ1nFZybd9rgZBMEk41r9jjpNhmq7Vt2CO/jsO519gzu&#10;tToW77J6lu23AM88aAgAldzMCoCxEPBMk4zIOB03lhUVpW6xND1FygALTvmg68xOTJBCQLUiK0uS&#10;4SKTg0N0pifdZkpQAJyPj+TARfKxiUFMdgnT+9O4F4rreV9mOB0o3BgAmgPRgeYTqri/KCIS7sR2&#10;ooV4Dk3uiQdcAUSK0GQY1oiQpNhTl4k/BGoJIDoM2zgpS0mCM02W8tRUOOpkKU6Fq3YBEzoPaNZA&#10;/m2tC6y21k5rbstCq6URx004blxoza1fYAGaedDQ7Px8KU+Lg9sE9AhPuEt1nQlBgA8TothtyF+h&#10;yazY/LgwDbdmM8M2xnaNzITVyShQLpyvCr8bQ7h+gKbH838jPuO+ILE+cJJwnqwfZeciNmLIjPRR&#10;p8muQdHeE/GFZaI2fGc9Z1LAVPEb/x+1mXvAxL/VjkHM0mUDBF6TGsiZq5PwdwZM/adIdghcZ8h0&#10;7SnL3rIcC8YEmY4KwAwOkHt+dZl+0pwfogArTZyp4VuGbmdnB0k13CUBSFia3rOmjR6dJJ0n4Uhn&#10;SWgRnKZ8xDRpZyiWcKObbCkIxuvAbVbH6f4iVzrMjko4wTLbcdJtUvNLw6StKFjDt9z/1IzbohDt&#10;6sNjnqMjZc0nk4ma8+0xZHxtvoeymGnalai9iA42Wn8/ZtIuakiTrjqGahMUnD2z4wDTCJ2SMtAU&#10;B2AmKzQ5amxZWxpcZSJcZZY6zVXtGQpNXss9UWbhckTZqvYsHXLNgdib+/Nl4yK41Y4U2bCQj0mQ&#10;1fMSNVzLpgcsQzm0vkaObm5UB3luf6dcONiF281yZEMj3GYnHGaL1neyVGXX6gad1Xlkyxw5vLFR&#10;Tm5rhBNthfNsAXhb5PTBXrlwerVcurRDrlw/LLfvXCQ03W7z4euP3eAkFEfD89OC895rH7g0Coij&#10;wEk4PnWNC5qUE5h/NeBkeNbsZ7qnmrj2M81kE9Nz1jQ2oMvknubXv/dLTQRyJgGZchNC02TOclA0&#10;ockxXpxIMnZolo3WCczXAUy74bpxmWy8bvrIjhWWNeAcC5rPAufoBCDbadrQ1PCsC5ifFppjAbN/&#10;+RHV4IpjI+DJxzrBaZwooanC/RTBSRGcmxzgZGMEgpPOmOCkGzaOk/DkumjpQXWdi5butxatOmR1&#10;wXl2LdnrhickGSmlkpmYJ/kpOVKYmg5Ypkt6ZJgkBgcoPKnKvBy4TtwPcJakpdlKSsKHsz/A6aXg&#10;5EooMlwb6+cNiERr4g3LVQhRZtzSYaUG04EGS1ZoiGTgNQoi4MhwX2G4y3mqE7XLSUpjI22XCdDQ&#10;UTrByduEJkXAEprFHOOlgksGKEtS8P5T0+zm9TYsHxOYkAKzvWUeYDnfam6aZ7U0dVitzZ1WK4BJ&#10;EZxtTV3WgpZeC9DMg4aqMgBeuFzWddJ1MlGoJCkErwfHiZUQZaMCgtNO+rE7DHHPMy8WXx6i7XAt&#10;E4cYpuU+KBvAs+MQm8cHTRuv4GSINspzorpKjhRjKJaultNRWLKSEeGNvzUgGOKJv+cMXEdATtam&#10;7tGzJkjEzBe1+QGP2ZqPzjMWgE2cOU7S4VhzgmZIXsgMyQ2eiuMpOjKsKHKaHYLNClI3xj1KQq82&#10;la35POE6vfHlA5CEc6tmbSWgyZAswVkSNU0zWLXUBEAlOPkcFPcvKXb/YS1lfYaPwpMNDdh7tiHH&#10;BTcOoC4KVbWVhCtMCc+5xWHuMO18wJLgJBy596mdhAqCNGxrwrUmlMs9UaqthK42XMHJBgZsq8cG&#10;B4vqU1WEJkHdU58krcXBOJcIpxmv7nLJnBRZ25EpK9pSAMsUGWixzzFES4jSSTJUS2BSvbXRCk5C&#10;c7ApWTsHre/M1edY25EuWxblyOoFSXhMvMJTIdqVoY0Qti8plONbGuTyoS65uN9VXgKx5pNjxk5t&#10;m6th2SNb2mT/hlbZxaHYW9vlyLZ2Ob5jrpzY2gDgNsjhDTW4v05OHVokl85tlJeu7JUbQ2fk5Uca&#10;oh2C8l55423Lzqj9wAamU05oOsA5FjSpzwLO0fD8qwenDc3/OsJlMiz7k1//SYHJ+kxnz1ktN4HL&#10;/Mq3f+bW44++r9A0wHzlrScaniU0GZ69+fKH1o37H7r3NF+69a516eZjQPMdQPNtt9McCU3bZeq0&#10;klMP3cOkzWxMM+qL0DSTS0xPWcrZJo+ZsqYmc2xg2qFZp8N0QnMsUDplAPksLV52xBpYfnQYoHgO&#10;+zm52nI6TwNO1drj1sq1x6z1W05ZW3ZctB2nQvOc+32zg9DgWr4vG5rGdfYvPYT1gLrN7qX71H32&#10;LTloFRc1KjyzM2dLRmqFFOVUSFp8msSHRUpcCKd9AESp3OtMdO0HJkp6bJzkxsdrli3DrwRiWlCg&#10;pAT64sMbIAgLwod5EI5Z6hCi16QEBKkrTQsJUDhwTQtl4wG7UUIuYFsYESKlkQAlgE3xNlUUyYxZ&#10;1mfa2bNuAUKlcazBZMkJwBsbDmgBaEnxCkuCvSw9Syoyc6gn0HmoBooBNP3nNc+35rcCjC6XOQdq&#10;be6yWlqgJvt4DqBJ0X3Oa2gnPGsAzifcH2XSD8FJmNFpFsT7w9WGq/PMAzRZYqJuE/BkViwzbW2Y&#10;2t2GeJv1mWzZx4YIbNHHbNuEYC8tO4kL8NDrWZpCx8hQLIGZHu4FUHooDFOCeB8HWbMb0Cy48iBJ&#10;hvPkJBSOEiM8Y+Ey+Xh2F0pnnajXJHw5AXQBzzSfCZIdOFky/e26TIKTE1AYauX+HxN7uEfJrkEM&#10;d5ameEplli+g6SN1Wf64b4Ym3XAWK8VmBjlB43SPk+cJXD4Hs2YJYdZzsmctgcv9UA2TArDcY2zK&#10;DVWny3Dt/LI4XZmsoyscLBsSMNuWyUE9NbGyqC4eri7Bfcw5mgQqRSfKms+2IkAVagcMCVOGbwnO&#10;BaWR6nYJ51Z2EHLVZg7OyZRuOEW6TYKToVeGYZe2Juow61ULmAwEAC7MVaj2NyWpKyUcCcru6mhZ&#10;UBaG92PXfjJ8u7QlWVbCka6eny5rFgC4HcmyqSdLYcnG7pu6M2VTb6bWcx5cV617mQzL0nWe2zNP&#10;zuxolwNr6uTYplYdM7YfbnM3nObOVY2yZ32rHN62QI7vXKChXWbZskzl/D48HrdPHeyXc6fWy607&#10;J+WjbzwmOIegvIevvWlxcDXBScdJWOoe5zPAqbWc0FjQpD4tOEeDcrT+KsH5u38cHgOmGbO/+aN2&#10;AfrhLwjM37rrM5kExKYG3M/88jd/ouFZiscM0TI8a1yms6GB7mfeG04Esvc0H1sXrr+t0CQwDTSd&#10;wHSGZp8FTOMyCU4DTQLzz4GmXT85dnmJE5Jm73IsZ0n1LSO0Rqp/6eER8DTPZZeP2HufI+DpgiYT&#10;igw4120+aW3efkGljnPr+U8EJyG5aPAAjm11D+yxuvv36jnCEzoPgD7BKpmpxZIclypxoVES7usn&#10;YV5ekgSIMuO2OAOOMy1LyrJy9HZGRKRm0yb5+UoSoJngR+fpp9CM9/XW+2ywhuCDPkASAn0kif1g&#10;Q3xV7NpD5QT7Sz6AWxASKEVhcG4RgCRUGhkqZVFhKgLUlJ6wXpNdgUzJSVlyPKCVOByKTUt7Amg+&#10;BiQpA0z/+Y0LrHmA4oKWbkCz22pr6bHmNncDmrYUmhCh6QYnHCjB2dbYbgGa/tB57o9yf5IZtPnx&#10;AGI0e8l6wF3j94AYVi1OBMgTWe8ZIvlskICVoGR2LMXQLUWAsgk8mymwVpP1oHSn7IXLJCSGhOvz&#10;kvD7AdSJIeo482MDpSItCoDGl48ITnLxlmysVen4wsMG7z4T1XkSmgwdm4ShtAAm6vhKbVqEpAK4&#10;6QH28GnO1cwNn6qZsfmRgDRb7AGK7BiUFzkRjh9OMhXPD4fYAOA0AkBNEOGqEAQQucdZEDZJXaeG&#10;b3EfE4IMNJlVS7g2pLHnLCAJcY+T+5vL5xYoPFlHOdicozL7nAMNmarV7QWyZl6+rJ6X45paEgWw&#10;pSpICUne5nkTviUoW/P9cRvONc8PDtRXa0HpepkwRHiyUTvDwqzZZHh2xXy89px03ZukGH4lPAnN&#10;wWY4ykaWpyRqqJbJQoQrk4d6amI0NMvX4t4moclzdKLL5+B3AnxXzEmWVfOSZPOiLAUok4I2Ap7c&#10;42R/2uMbZysoCcxjW5pUhzfMlmO4fXRji+xbVSd7Vs6WfeuaZPeaZtm+qkF2r50jB7fgMdvnycld&#10;7XIMjvMg3ObBTfWyb1OTnD22Uq5f3S+37p4jNHVfk07TQFPdJsCpgDShWsgJzb8UOLl3+VnBefvR&#10;+y46fY5/6DI1Y/Y39j6m7TCZ+PMbAPNXw/Mz4TJNJ6APvj5S7370I+vN97+rTtN2mXZDA4Zmr90z&#10;+5nDpSYmPGuAeerim9aJ869bR869ah0++8g6dOYV1YFTL1v7Tz6w9p24b+09fs89tcQ0Yd9xaMja&#10;fvC2te3ALe0rqyO49g63yuP8yg3sL8tuOzsvu8s4DDCHnabdfMDpNo3TdDrM0dB0AtMJzUVwelTf&#10;EiPcBxGgbngqQG0ZeDqB6daaY9by1UesdRuOWxu3nhsTnCvWE/In3eAc4PvR1z9o9Q7sV1AyYahv&#10;KZzn4t3WoiX7tMMQgOkP1RCgcJ5PkuILJDk2U5JjUiQ5KlYyY+OlNDNbSrILJCeJ01Uy4T6TJSko&#10;VGJ8fDU5KMpzpoRNp9vxlBhfL4n2mWWf95gl4dM9JWKGh4R7TsN5Dmv20OQXzsNMwnGar6dkB/kC&#10;mkFSHA5Ih8NlukT3WQxw0nGyflNhCaep4VvXHiYdJoEJPQE03c7SJf/5gB9BuWDOItX8lkWAZi+g&#10;2QNg2prb2gtYdrvkAiceZzS3cb7VXj+X8KwBOJ/QhROIdJwFcQFwkl6SDYBlwvkxYUf3JaPh2uEu&#10;CUgCkWCk2Ns2McQbwAywj+Ey+VwEZk5csFRk0dEHaqkL4VycFKHhX0KUZSgEZ2V6tLrM9BAO3uYA&#10;7olSkRqmWbMlicGSEmjvbzKcyz1PJg4xuzYbrrUQoE8BODnFhOPEOOWkKNZT2+yx5IT9aFl+wvrG&#10;4viZ6i6pqvRZ0pAXILOzA6QBAGIYlq3zmCnLLkCcoEK3ylAvw7VMxmFjA9ZtElg8ZklKe0E4HsNs&#10;WnufkyO62DidMzBXtnHPMFPdJCGoY7wgTh+hq+R5lqMQlJxewnAtxWOe08fA+bHuk9mt7OazoIz3&#10;R2kYl+Fc9pUlZPl8dKtMOGJDAzZjZwMDJvRwXdeRo65xsDFO9zjpPrmPyYYIDMMStgwfMxTM51iI&#10;51yg7y0S7zECzw/nWhuNLwFR+HKQKCvaEmR9F4DcQXBmy9ZFOQpOdgs6tqFODm1okH3rZ8NZ1sNh&#10;NgOmAOHqatmztEp2Lq2WXavqZc/aFtm1GvAENI/tXCin9nbLsR3z5fCWZtxXLduWl8oePM+hnZ1y&#10;8ewWuXHzBMB5UW7dv/b4zit3Yh68+qbFvU0zRuzB6+9Z999wlZ4AnmPq3xiqNUk/HwdOlp78VYLT&#10;3sf8k/WjX46cnWkD8+fqMp1N2k0SEMOz1Dtf/p719offt9547ztucLKxgZabAJpmT1MbGlx/E9C0&#10;B0fbWbO2yyQ0j597zQ3Ng6cfjoAm5YTm8PSSp6FJYCo0dwOYgCbb5RGYBppsHGCAY5zmcBnIyP1M&#10;5/6lE5qjgWlkoNlLYKnbMwJQXeB0Ok/NgHWVkBCeTmCaTNxlq45Ch601645a6zefsTZtO6/gtMO1&#10;3I+1378TnIvV5Y4EJ2/3w3X2Du61uvp3WAsX78C6y+4y5AAonOdjwPNJVlKuFKTnSHlesY4pK8wq&#10;kvLcMrjPPEmBK4329lN4JsBR5kRFSRpglwSnyWxbZt3y/shZPhLl5Q1wzgA4OUOS9Yg++ND3gxv1&#10;1qbwuSF0nYHqPNV9smzFlWlbFhejGbYVyQkKy5LEWB22XQrXCz2BHsNtngdAa+A0/ee3LLA65nRa&#10;Ha1dCsz5gGI7RFASmG0tfao5zYtsueBJfSw44VjpOgHO8wWpycJazFw4zsJE7mv66R5nTpQfnLan&#10;dv4xIVm6SYIyxt9Dx4uxjjMu0FPDsuxnS3fJ65JCZkmk92QdKcaetZzJyecgWMtSY+H44rUMphor&#10;wZkHANpuc5ZOJknyx2MB0LRg1oNOwxcT7o/OUMfJBCKGcZlNS2WETtfm7AVxgDbHfqX4a9egttJY&#10;YdODpvwwqc9hJyEfWdScgdsh0sx9xKJQhSZrJDnZhMBsyQ5RYDLs2l2VpLWRrXkhCkftQ5vpp/WV&#10;bLxOeFJshEBwEpqEJzNlmfBD4DD8yt6w84tDpRPnOfKL8NR5mIATIUng0W0SlEYEIR87r4R1n3gc&#10;xFDpnAI/HNsTTphExAHTFK8fbIKrhXPd0F3sBqbWazbYmbKE5ZKmeO09y+ciNCkCmeBspbOFGN7l&#10;3igzcgl3gpWPZ3lKTy2+FDTFKDhXz0+Gs02RXcvLNFy7D6A7sLJMQ7WciHJ4c6uWmRxaV6/gZHu+&#10;XYMVcmRDq2xZWis7V7fIgU0A5dZOBefJXdDO+XJ0WyvAWSvbVlTJQTjQ8ydWy9XL++X6zTOEpgCa&#10;LnC+DVgyKehdG5qvYYWr1K5BY0CTYPxzwWmA+VnBSWAafe5/GJb90S//ZP3g53/QfUzNljUNDdg6&#10;z12f+WPrva/+0AalK3P2tcffsh69/Q0Fpr2vSXB+VROB3NAcGlluYqB5+qXXrOOXXrOOXnhkHT3/&#10;mrrNsaDpdJq2y7z1TKdpgGmcpkKT7fJcwKSYicoWd0yqGXaahKad0UoA0f2ZMKoNo2GHOdpVqrN0&#10;3FZoDgBQDvUNAGSDT4NzEM9ptARQdpetuKE5DM4Va45aazactDZsOesAp93Xlr8D3zvfK8O0CkmK&#10;8AY4B/ieAc+e/t0KSgVn33Zdewb22ADt26UAhfOMAShrAMzzWB8DmNSTtOQ8yU0tkvzUPEmPSgY8&#10;Y6AIbc/HLNs0wC4zOhof9sESMGW6TP/ii+Lx/AQJmDxNwlwlK3YY1w/gDJDUABz7AyCBvpIPt0nl&#10;wWUWREdJUVwsHA9AmZCoiUhaJpOZST2BHgOe5wHMGgAzBvLvaFsIR2nDsg3QZBiW4dj2VjhMOM25&#10;gCXV1tpvi7cBzmEBnk3d7r1NE6rVhKGmDmtOAyA6u90qzUrJAziHmNCTnximmbX58QEaTi2IC9Ks&#10;2qxI22lqRi3EBu9p0aGSFB4o6TFhEucCKfvX0mkWJEXib+ervWm1S1Coj4R4TJTYALh172lw8TM1&#10;uYj7quWp0brnyfAsGxuw/yxVAXCXwP1mMWMWMOX9hCVrOjVUi/MMKdOhEpzpIdMUnKUJ3iq6TcKz&#10;nOO94BYpwnN+Rby6TO4HEnaEJpsIMJNWJ5wkzpKckPGaKFQPt8n6y9npvuosOQNTwYnnrYiZKbOT&#10;/XAe8Mfj7Ebv3jqNhPDUeZiEZSmcYmWMdOKxnSXhsiCfE0zCdKwXx3dxZQat3YA9TGHYWx1rQ7Y0&#10;TPoB1fl0oZXhqoUVYbJiTqp0w2l24Pl7Ad8BQG71vGzZsLBAQahzNxvhJlvsshICc3V7hizF8WI4&#10;x4GGeIXh4oYkBS7dLTN9G3MDpDbDW/82PJ4D+BOkTfl+2jShZ3aMOs6V7cmyBtBcPjdeNvbmq9j4&#10;gI5z95JCbb030JYqW5aU617m4fUNsn95hezoL5Tt/aXahWjDQI1sXNYge9e3aYiWCUIsRzm9u0P3&#10;OA9ubpE9m3DuQL9cubjDrtu88xKhSZ2H/AlLo/tv2NJw7AjH+RGAONzI4M8Bp8LQAU3K6T6dcrvM&#10;V95/Sp/7nx/8/HfW93/2e+u7P7Hb5pkG7ewC9CV2AdL6zB+5S01M5qx2Anrz6+76TFt2iJbQVGDe&#10;ekt7zY52moQmS02OXXzVOnL+FXeI9uOgORye5fQS222OBU2GZUdAk83ZRwGTYm9Y4zQNOAlNJzCN&#10;nC5ztKscrR4AirDsWbxfxeNFiwFXwJNh25HwHCkDT6567BLhyXDtqnXH1XUSmhR72T4LnHSbBCeB&#10;uXhgn9XXv8fqXbxH4Wk7zZ2qzkXbFKYLe+FAF+20ehZtt3p7t1qApj9EiNogLag4T4DmpRVLXlIe&#10;HFMqnFOUxAYGC1vxJbEEJTJak4iSw6Ml0jdQAqZ5ic+EqepA6UxZosKylBxCFu4yIzQQH/JwbTER&#10;dn/baAIoThsyQE8AzMc2KJMUljiugWIgNyzb5yyEAMo5cJSAJNU+14YkYdnaAjDOwTFlADpKBKcN&#10;Twc4IbpPJgwRqsyyndswl/CsgZ4UApZFKeF4n8ysZWkKQ6pMHLL3Nek202KCJAXOMSkyREK8Z0o8&#10;vjBkxkVIWmSwPfA63E/hSaeZGu6j4GTWLfvZRvl6SHyQD+A5Q+HJ/rScFVoYHyrpwRy6PUXDruxB&#10;m+g9QRK8xqtScZ5h3NSg6ZoYRBfK0C6dKaGZCWjmR3ngC4qnVMFtshsQQ7XlABrb5mm5CUOxeWGa&#10;pMNaR2bGcp4lu/3QSbJ+k+UnDMtWJHnpY3g9E4nY7o7JOGyDV8/mB3EzpYRTUsLhckPt3rGEp44Q&#10;A4h1xiacLDsBcY5me36QzM3yk7Zsf5mT6SvzcgOlNdvP7TwJSg6QNhBl+JXTSQw8O+EwF5QGKzSb&#10;czxxDDdcEQ4gw63ClfJaJvIwrMv9SM2EnWv3pu2bHQswhks/VsqAk66YzpZ7qpQpoeEXhe7aJAAz&#10;TB05w7Xz8VpsmMBylo4KvI+qYFnVnijrF6bLms4sWb0wSzb15MjOgQJZ35mq4Nw8WAbHWCO7VtXK&#10;3pXVsr2vQLYDsHuWVGqj+DWLqmRVf41sXdUEaM6VAxta5Pj2dm2zx5KUI3Cax/f1yvlTa+XqlQNa&#10;t3n7/k1C8wlUQ6dJYGpCkO5tvu+C5we23DAc2QHo48A5DM1hcLpdpAOOThlQOo/pLkdD8/bD91x0&#10;+hz/fO+ndvKPE5hfZoN2APM9Dpz+2vc0JEtomlKTV9/5pjpMkwTEsKwJzWqD9tuP1WGatnnaOk87&#10;Ab1mOeszCc3D5x66naYzNPtsaN5Up0mNBU3uZTqhyXZ5TmgSmBRb3BGWYzlNAsiEUe1km5HQNOAk&#10;JEfIBUun1HX2w/kBngzbOuHJkCr3IykDTqeWroDzdIGTrpNJQms3nlJoco/TgNP8DoSuPh+e10Bz&#10;0cBewBJAhHhMeBKQCklCFKDkfQt7t+kx186erVZH9xZrQddWqxu3F3atNyCtATjPQ48Bzydp0cmS&#10;EZss6dHxkhQRKalRcdo4XodlxyTBacGZhgOkwWH44A7FBzdb8UVqaJclKqzvZEZsKdv+pTDJJ+UJ&#10;9BjwdELSyH9Be481v63XmjcXblIFULZBAOVcAHNOa59Di3FuQIHJ2y0Aa6trT9MO2/bqnifV3oTn&#10;gtoaAUjIuE83OOFKWxsJzjaCMwZ6XJQao+AsS2NGrS3WenLyCWduMmM2E5DLjA/D3yZMooICJDrQ&#10;X2LhuOMCvRWcOtcz3F+hyKkn4Z5TFJIZ0aES5TMLLjUU7jVSIr1maIu9rPAAfLkIVCCyGxChqcCc&#10;NU5iZz4vUdP/XpXgNUHiZ42XsKnPSdi0L+pxNhwqoZnmP0mygqdochDHf3HKSXmMh91Cj/udkdO1&#10;vyvDsUz24cr9yfJoOFtmzcbOECYCMTGIrfa4L0p4thZFaqcfNj6oYgef+OkyO3GGNKZ4SWMap9rM&#10;kAXFMfo4hmw5XHphWbS05Pgp/OgU6S45A7M911/m5fjL3EwfXXUAdV6AwpVND7hnyTIU4zr5WIZj&#10;Cbvuqghd55cEKDQ7yoLgdAFkqK3QX+8nILlnybArM2EJT7pK7k321ETp4xfVRktfTbRez9Aww8RM&#10;LGJ5C0PWrAFtLWC9aZwsrEnUcDb72XYpNKMUnL310dJbF66dgpgYRGgum5cKiGZq/SZHim3lTM6B&#10;UgXntmWVCs7di4tlPbNx27N1GsuSzlJZv7RBdq2fKwc3zdWw7vGtrVqicmIHoLmrU86dWKFuk3ub&#10;126elzsvD7ndpoZlXx9ubGAc518SnAaanwacTv3VgvM7P7bDsu6MWbjMD77xQ4XmO1/5rvX2R+wC&#10;ZDdpZ+s89ptlqQkbtROat1+xM2dHuEwXNOkyx4bmq5o1S2gePPPA7TQNMEdDc3iw9HUVgUm5Q7MO&#10;aOp+pnGapjk7oOkEJ6G5bMNwp56xwrPD0BwZmjXA7B7Y/5TGhCbdZ58tdZ8OeJqQ6ljw1OPlOMbq&#10;DNcSnISmE5wG/Nwb5WNHg7NvcI8bjE5wMjzLc1Rn72bV/O6NCs2FfTux7lB1926xuns2WF0LVytA&#10;4TxjAM8awPM8nOdjwPMxgPkYjlNXI4DzMQD6GPBUAZhuAZiPAczHAOZjOE4enwc0a6AYOE3/7nk9&#10;Vtf8HqtjXq9Ccl5b3wi1t0N0lgpNl6N0QZLQHLnaYKWMKyU46TINNJ8Gp73nqSUqTb1WSwNrOxcQ&#10;nP6A5nmsUpoeJ5WZMTo4uiQpDPCEC4XrZHMDM3YsJylS8tMSJSMuRh1nXLAvoOkviQAlM425j8ne&#10;s1yTQ3wlIRBrGJOHAiUtAuCNjsB1fgAsoBnD5vq4xs92k4Qn3Wb0jOclznOchE3+Owma9DcKTM7m&#10;jJqJ+9h6DyDNg+tM9pkoBZGzJBfuMw8QZTkKp5wURwCGUTMkJ2Cc9qGlM8wPnaglJCw1oUMsCsO1&#10;YZOlNNKescl2e8WAKRvBG5dKx8psWra4K4mcKGUReEzIi5IXNN5uto7nIjQ5CYUNCThoms3aq5MA&#10;4qQZ0pThrW6zAeda072kJc1D5uBcLe6fA4DSebJ2k26TwCRAecx9UYKTjpNuk7CbV+wPeAYpLBeW&#10;hUpXeRggGqIuktmuDMkyTEtgsuOP2cPkOWbI9gGW1EI4TQKTIVkmMtFlthSEaktA0xpwfkWsLIAb&#10;Zj/b7tlxsqghTpskLG6Ol576CDx/tO5zrgQMNyzKlyVzkmRbf4Hub67typSNi0tk69Iq2bG0Wg6s&#10;qYfjLILTtUeVLW3LlrV9lbJ1TbPsWNssu9c0apiW+5u67looZw4PyIXT6+Sli7tk6M45ufvgBsE5&#10;BOXde/Vt696rj2Fy6DIBudfft+6+9hjru3pbQeoG4v96cBKafxXg1L1MTjSBy7T3Mu1es2xo4N7L&#10;5PxM3cO0W+fde/1r7k5AVx+8r6Uml+++Z710513rwq23rbPX37JOXx0Oy5546VXodQ3Nck/z2aHZ&#10;BwDmfcDyLhwm9zTv6H7mtkO3VVsPwmUeuDlyP9OEZx3gNOUmJnN29DQTkz1rEoGc9ZmjE4AITWd4&#10;1ukwDTC7Fu8bU26o9u97CqjGdTpDt+6kIccxAbp05REA9LBq5doT1loAU/c4sbItH0eJqVbjWsju&#10;VYvXWLJf1bd0r2bR9gwAlP0AYR/DsjYwKYZn6Sy7emx4EpQKWjjPhYAozy/sBji718N9rrO6Otda&#10;XR2rLMDTH/CMoQBKtwBL1ejbAGYMgBkDSMYAmMMCLCH/rnn9AGWf1dG+WLWgrd+a325rHo6NCEyV&#10;aw/TiG5SxfCrWRmONXubRo7H6HO4HKiBKfdInTKNERiubW9eaFXmpOWVZKYOQVJM55nEGs4AyY8N&#10;VngyXMts2fRof8lNDBWOGuN+JxOCeMzh10wW4j4nAcrh1nGEp+5/ztR9ToZxKWbgsrdtekSgnXQU&#10;EaAZtsycZYcgwjPe21bkjBf1HBso6LzOGRMkWTOYuRc6XQFKl5ob5gmQegCiUDjgFzlDiqNm2sAE&#10;HPNCJ2lbvfI4L23kTqgSlmXRcJic3YnrOCFFb+M6TkhhZi0dKstP2NaOzdar4TzZ3J0Drfk8vIaN&#10;FRjyJThrcU1jOiCK8x1wby3p/iq61NYMH5kLd0mIUo2pHtLBJCU4VE5EYUiXTpQule6TmpsbgHNB&#10;uqe5oNi1ArCd3BfFMd0sbxOivXSWdfGytClFy0gI0K7aGE32Yb9aJvwwHDvYkmG3AayIl46KBGkp&#10;DFMxaYrNGcz13Cdl83d2FqJYusKWff1NcbK8lQlHsbrfyZpQimFb7ndu6S+S7UsrZPeKOrjN2bJt&#10;oEJb9TFJiW0A1/QWy/ZVdQBnjexa26CND07stBOETuzqldOHlsql0+vlpfNb5AqTgm6dIjifAJo1&#10;919/S50lYWnkdpkOp2kA6ATjSA3D1IRljT4OlG49+uApOUHpBKc597n/cU80gcs0E02cbfO0qcHb&#10;33DvZ2q5CaA59Ogj6/rDD60r9+E0XdC8NPTYOn/zLevMtTetU1dsaNrgfF0TgY5dGFly4nSaBpy7&#10;j95zg5PQNOAkNKnN+58Rnh2j3GQ4c/bZ0Pw04BwrPOuGIrSwf+8IPQVQgNMpA05q9L7naDnByXXF&#10;muPWak5NATTZAJ7gXLb2uBucbLM3ApxYB1YcsPqW43UH7cQgwpJgNC7UCU6K4LRhucnq7NoIrXer&#10;Y+E6q9OlDgCU6lxoq6NzjbWgY7XVucBWx/xVqu6uNdbCzlVWZ8dKq2PBCmvB/KXW/HlLdO3sWG51&#10;zl+m6pi31Nb8QdWCeQOq0dCcN8eGplMj4GcA6tLHgVM1AppPg5OwnNvYoa6TIVvWdxKe0FBpRpKW&#10;i2RF+GgJCDv9mIHUGVH+kh0fKOmRnLFp306PtGEYHzQLorv005X7moQmM26ZWUslh3rBiXpqWJfX&#10;GHhyzBgbv7M7ENvvsW7TXqcI+9dyNFnULDvsy363KQEeOtia01JS/KZIZtB0yQqeBoBO17Z7bILA&#10;kC1naxKE+ZGcsTkTbtJDxfFhBCbDuFwphnWrE7zVlXKlzP4lW9tRVQAnQcoGC9VJHPVl944lNBsA&#10;TIKTszRr8RxzMoKlOTVAGgDRRlzXlOotzZk+Upc8Q8HZlIJrcdySbp+nOBmFsGSdJpOLeMxzdoJR&#10;mIpJQYQpNRfXteUFKDj7AUmCk8lCBCcbGRCWNgjtGs85xRHSURWv0JxTHCVzS6IVmu1l0dJRzT66&#10;MSq7t228ukzWedJx2o0SEjRJiCUpS1riZNkcu5nCmq5cWdmRJas783Tk2PbBStmxpAoQLdPsXjrX&#10;rvokWdyWoxm1G5aUqjYvq5J9G1vlxO5uOb5nkRzft1hOHV4ul85sUrd59fphuXn7vNy9d/0x4BlD&#10;t3n3tZHgHAFQFxhHusen9XHQ/HPA6QTkXy04xxo4zb1MMwpsRJN2FzDZQo/dgK7e/8ANzIu334Hb&#10;fGydu/G2us2Tl43TfPVjoUm3ORyeve8Gp4GmJgG5oKluE+AckQjkcJqjy01YqjG6scFoaC4do1Zz&#10;rAzasUK0BoyjwTladJkEZlff3qfA6QzdPg1OO4Rr3Ca1fPUxa+X6kwpNihBlWz7WexKabOzOVnsK&#10;TojHHDGm8ITzZEKQE5yUAeVodfRsshYwdEtIOmTAaUQXauBJqSN1aWHHGoWlEeFpANqxAMB0gHME&#10;PKEF7YAr9L8CnNzjdIKTIjSb69kUAecaFxCeNXCdTwqTOaYsCC5wkrCrD3vLsuE7x40RlIRmariX&#10;K3MWMAvx1DmeSXCWhCVlg3SWlqtE+07X0C1ncibBhRKcnOOZER1s32YrvggAmM8Dh8lOQewopC32&#10;cI5zOymFZqCXZIX5SgYTkPynqvMkODODAExXv1pCMjN4omSFwI0yiYcOE2Bk4hCP2VWIKozAfVhz&#10;QybqyjZ9dJucllLHgdiunrXMmOW+KMGpo8UAwjl5EdKaEypzckOkPo3jvQK1VGV2yixpSPKVVjxH&#10;W1YogOkrLZmB6kQJR44OY6LQ/LwgdaHdJRyG7iVNGb6uhCU4ULg/is/JBvCEJx0p15YsXzyPt8up&#10;2o6U4Vdm2BKcgw1JGhJlFyCCs73UbvPHzFmCk5NTNByLlU3njXrqEdGzoQAAhtVJREFUEt3gpNuk&#10;Q2RSEFdm6DLZyG6okKKNFNhBiL1tFzcn68DrTX2lsnWgUrYsLpfN/eWyrrtIx5EthgPua0qVpfNy&#10;ZVU3gLm4WlZ24b7uYlmP6/esb5ZjAOfJfYvk5IHFcub4Krl8YbtcvXIQ0LTDtPce3H0Mxdx/7R1X&#10;WPZpcKrGgORYGguanxacDMd+FnCac5/7HzPVxHaa3wY0v+GGptnTNElApucsoclm7XSahCbDsxSh&#10;adymAaeWnLjKTcZymmY/097THOk23dmzTmjue9pt6r6mA5zOGk27zvHfDk1qNDA/DTQpA82Fi/bo&#10;SpAO13jaIjyfdp2uBKJlB1WDyw/pfidBSWAaePI23aYTmmx2QPF4cCUeD3ByUoqGa0eB0wlLukwj&#10;QvOTwGm7TttpGhnHaUS3acR90mH3aYNzLFhS89sGVU5ojgVOAz43AD8DOPV+87hR4HSrYYGCk/ue&#10;LQ24rx5AbdSQrT90HtLylNxYPx3dlRPjq9NTsqPs9noEaFqEt2bOEqTJ4d4axuUsT4Zng2dOkAjv&#10;qdokIdIHIPSaIlFYCdD4AMKUTROCNbSrAIU4vozh4ZSgmQpLOl4eZ0cCssGz1PUS3ux3mxPhq8Ak&#10;ODODZyg0MwKnaJJQZtBkBWZawDg3NOky8yK4f+mh7rMkeoZCk8CkGM7lOYZfKSYX0Y2yQxAdpwnX&#10;cv4mnaeWq2TYGbkUHSchx3KVekC1hV2FoLmZIdIIADfzWkCV8OS+Z2dhqMxO9ABAAxWYc3ODNAOX&#10;mbmEMBsuEJzsh0snOwfPzccxs5fDrglggpPQpAtlZi33RQlP7mMySYiuk26T4GSIlmrjaDOIoOys&#10;sie10InymJBliJYNEAhLnd/ZlKQiMAlIwpODrtlFaHl7up7rJ6Tn58mahUWAZQnAWSHbBqvgPvO1&#10;GUMv3kdfS7qs7iqV9X01qhWdZbK6G5BdOlsObG6XE/sAzoO9curIEjmve5t75PqNk3Sacv/RA+o8&#10;wOl/7/V3AMh3nwam0RiQHFvPhuazwOncxxwLmk5IOo+NPvc/7zMJ6MvfUWia8KzJmh0eB2Y3NXBC&#10;k8lAzvDsuRtvuvc2CU6302TJySdAk0lAdiLQSGi6s2cd0Ny499khWlN2MtJtPh2eJTDHguZocI4O&#10;0T4Lmp19e56SE5wGmgacBKnZ6yQ0zWpCtoTlCC2Fc3RJw7UAJUO0FN0n2/LRbTqhaXcH2ueC5z7c&#10;Z68M15o9TkKTGbROWDI0a4Cp0ITr/Dhw2rLhaUSXaWTAaVzmcLh2uTV/3jJdO+YtByhxPBqYcwds&#10;OaCpckDzk8CpgBwDnCOuMY9zgXMENF3gZHhWE4Yae1zwtCeoVOel5kFDkJSmhsF5+ktRoj0tpTDO&#10;7lmrTREUnF4K0Jw4Nn8P1NsMxdKBpkUBqHCgdJlsAs8wK9cwj6lwpNz/tEO62qZPM3GnKTAZHmYP&#10;20zAOA8gpXhM95kR5qXKi/LXspSMoBmA4yzJi/RUacu9sOkKyezQyba7hJhxSzfK+3kfR4mxJV9O&#10;8ATJChyne6AMvxKeDO0yXMvQLRu9GzFBiIlABKV920eP6UYJP0KTzpLgbM4I0sxbanYyHgPXSVdJ&#10;N2o7TzwuyUvPE6pMVCKQmd1LQLPRfHHkZCkMn6jPz+SjluwArSflyr1QhnG5N2rqQlnewrWTI8m0&#10;60+UdgOaW8ypMDyOlHm4n0k/dJ9aklJmD9RmAwS6SgKToCQgeVtrQQFNQrUPTpYOcnlblrpIDsFe&#10;0popy9pzZF1XmazpBgwBx439lQrQlQvyZVVHgWplZ7Gs7SmXVV3lsnJhuazpqpV1vfWybVmzNkA4&#10;c6hPTh+l21wuF85vlpcuHZDrN8/TaRKaQ1jz7j56C27zbQDy3wLOjwfms8DphOazwDkalKP1uf95&#10;72tsaEBocui0y2m6oGmatLM289aDD7WFnoEmmxvY4Vk6TULzjVHQtOs0mQw0VniW4HRmztolJ09D&#10;k7WabqfpAudYTnMscJoGBx/nNA0wnwXNZ4HTCc2ORbs/VgaaTnA64Wkc6PB+50jRbRKaXBmuZViW&#10;8CQweUyNDtE64cnEIELzk8BpHKcTnCq4SurjwOmEpxOalNNlOuUGKcBpw3NscI6A5ieAU+HnhOIY&#10;4HTer9d8Ajjb4UCZGNTSwAkqXcPwxO25DW2EZ01lfvKTusJEKUzyV3iymxBLR0qTorV5AWd3ZkT5&#10;qjj8uiQt0h3CzYwNVBGabPLO9oTMro3ynimBUydItB+7DfnqyrAtr2PiTzzgSXCySxBDtoQlOxjR&#10;dRKehCZDx4VsDRgBYEZ4adu9kng/KUsMkJJYbymO8ZKKJF8Ny9JhapgW5zRxCCI8SwBGDrEui/VQ&#10;YBpoMlSre5eJdhN3Zs6Wx85UGXgSbGZuJ0HK0C2TgWoS2RTBW0tcqhjyhdgogWKnIZ435S8Uj8ui&#10;pgO0fpqdy+fn8/KYr8djOl66XTrR5qxAdaJcO4ojFJrUAtZbcu+zNNyGpgucBGNzfoA2MeBUFjaC&#10;JzTpKFnDydpPlqQw69YA097XhIt0OU2KtweaU2WwJU2hSWAywUjBuKBIls7DurBMNsBJbuyvhapl&#10;60C1wnN1Z6ENz4UlCs41PZVwnIBmz2xZD3BuWdIoh7Z0yNkjg3Lu1HI5d3qNnD+/Xes2bw1dJzhd&#10;0HzHUik46TrHgCY1JiyHNRYkx9LHQdMJTgNNJzhvvfyu+9ipz/2PcxzYo8fftF5+6+vW/Te+at15&#10;1VVq8vL7CksF5l17lubwnubbdjLQDTjN63aI1uk0NYP2vN13djQ0R5acjO00CU1qBDT3jAzRusOz&#10;Lmiy7GTYaQ43N3DWao5Vrzmy/ITAZHj2gEv/dnB29uK4Z9eY8OzB85nWeNq4ALCmnOB0hmvpOrVE&#10;xQVNA04mBRkRooQnW+wRnjZQR4VqF23RLFoCU0tO+repeN7sb1JOtzkWOA0wR4dqTXIQjxfMW2nN&#10;b4fTxEqXOdpxDsNz2ceCkyD8WGj+O4BzXkuPgtNk11JMFOJ+Z2v9fILTv6Y46TzgKeU5UVKSykHW&#10;nNUZLmUpuJ0SrqFb9rclQFNCZmg4Nx/XZMf5KUwZwmXiT6z/TAmePkEdJ+s3k0MCJWj6FAnymKLN&#10;ENR1RvjrHij3MTlFhRm2hCddZSmAzQHWuVE+KrbnK4j1x7Hdci87wkMKYwDMOF/JjZgB5wlXGQ4w&#10;JfpLVXKgVCYFAKp+UhTrJTnhcJpRHrrfSTmdKW8TniahiKFcZs8ybGvARlgat8nEIbP/aZejwEkC&#10;arzN+wg+7pFyZWchApbgZbiXjpLlL0xAasuL1GxeHlcB9rWEPl6fUKfr5XPw8dT8omgdXr2gCE4y&#10;N0jDuZySwpVNGtjMgFDkZBUDTo4vY7jWjDLrBCzZ77a7OlLLVfrr41SsBTXgpONkRi0bxfexvGVu&#10;lk5cYVZsf3OarOksUWiumFcky+ZD84plybxCWd4BWPaUyfpFgCTAubarWAG6aXGVbAZMed/a3ipA&#10;s0429tXL9uVwnDu65MyxZQpNdZtXDsjtu1cJziEI0HwX0IQ0KYhukwB9z61PB8z3XRoblKM1FiyN&#10;TAu90br1CqAJ3Xz4rvvYee5z/2NCtMyeJTQ5dHroEUOyhOW71tW770BcIVezdkLThGcpheY1OyHI&#10;6TQVmmdf/kRwEpqjwWmg+SxwOt2mE5qmlZ4Tmp8GnNrj9TOC04Rlx4KlUwQlobmge6cC1EBzGJ4j&#10;wWngORY4R8ATwDSu0yQGcTWZtU7XabtRvB67BcFlqgBNApLQXNS/Ha+/E6+9C+8HYHXAc6ysWu5t&#10;LoCrpD4xVOtaDUSN2zQAdULTgNMNzTmLPxGcbmAaGSASmqPA6S5VceiTwDm3oUsTgnQMmWnDx162&#10;hClneTbMseqK0vIAziEAVCqyo6QsPUTKUkN15BjrPIuT7VFkmZFekh3to31us2J9VXSdyaGe2q82&#10;cNqLEjJjooTOnKT1mwlB/grOyV/8G/Ec90UJmzVNy1PY1i/Ge5pm2LJHLsGZEQJXCVAaaHLcGNei&#10;+AC4TjhhADMzbAaACScZNUvSgyZps3cmCJXG4broWeo2Cc5yOGeClR2GdJ8TjpJJRDpNBbd1LxTO&#10;k9CieEyg0XkyhFoUMUVXA0/CkfDjSrDSGfI27+NtApPNFgg+No+niyRwCU0+L4FMWJomDYQmX2t2&#10;ir8dLk6Ac8Z9PEdA87HspctkpPkFERruZSIRgekW3GUrYMkwLd0kwUlg0nVyZf9Zlqiw7yybtpu5&#10;m2yewP61BCbBafrcLmvPkoHWNFnUaI8qI0BZh7lkTo4sX1AoKwDKgbZ8qEBWd1fIukVM/CnBffkK&#10;zg29DN8WK0jX91coODcN0pXWytZl9bJvQ7uc2N+v/WjPnd0oF1/aJzfvXCA0n0A1d155bN0BdO48&#10;MqDE7VdHglPhOQYsnfpLgXMsYFKjIem8bc597n/oNinC8+HbTxSazpAsmxoQlhwJRvHYOE33nubV&#10;t6yTV960Tlx+wzoGt3mE4VmX06QOnHlo7T/9srXv1ANr78n71p4T96zdx+9au44BmEeHrB1H7ljb&#10;Dw+NyJ41+5q6p+kC5vrdAOausfc1R4NzNDA/KzQNOHsG4doANcKN4liuLsCSWggoUp29u55SR89O&#10;txb24DqHunrxeKgbz0H14nnZU5Zi0wI2L1hMcD6l4b1OApRNEdiGj2JXIWf4lhAlfAljA89FA7u1&#10;SxAdpwEnAdnbt80aWLLbGlwBwC7bowB1Os9P6ziNFI5jyDhQJzQNOA00neAkNBWgo5KDnOA08BwB&#10;PleHIIXin+E4TTatDU42RcD9bI7Q1GnNbWoHLG1xAHZL4wKruaHdmtPYSnjWQE+q8uKkNi9aqrMi&#10;FJ4ccs3WfIQlE4joNvPgNAsSALTEQNt9xgdp1q3/lOclYMqLqsQgX7vlnv8s8Zs2QXwnvyh+U8Zp&#10;whDDtbE+0yV85njh0GvuczJBiOFZjhzjyDOGaG2QektOpKeK8CyIxv2AZ0bwZEkNmCAZgZN0T5PO&#10;k8lCyX7jdHJKdhgcpmoKXKpdmqLAxEqI0nESWBQThphZmxs0QbsQsc6T4jEBSjgSfLxG6z9xTktc&#10;AEaGeHmb0CQwzZxP3sfnaMgI0i5HrCutTvKTqkRfqU2Be02FQ07wAURt8fmbM0N0tFlzTojMTvfX&#10;FoAt2UHaqagxw1f3PCm6To4Zo8x4MoJS3WY5HGgl3KZ2AOK+ZrT0N7BZe4rO6CQ42cidiT90nQzn&#10;MjRLUDIky31MOs3Fc7KlvzVLV4Zel8JlLp6bp05zaUexrmt6y3FfKZxlMWBaqFrfVwpwlsm6PtzX&#10;XypbllXJrjX1cmDrfDlxcIlcOLVBLl3cK1evn5brQ9foOM8DnP4E59ArNjjvvErX+VjFY/u2C55u&#10;MNoaCUtqGIrOfU3nXqVTY0FztMYCJwF54+XHujoB+lcDTtO4/bX3vo0/7EfucWAUnaYTmpyn6UwG&#10;Yhatgebxl163jsJtKjSdrfQATQPO0dAcDU4DTcq4zNHgHO02CUwDTXYGMo7TwPPzDs4ePKeBpwGn&#10;0SeBk8Bcvf6EwtMJTrpOA06Ga1WL2cx9hzublmCk6DYNOAeW78XjduN3xnW477OEaj8tOJ3Q/LTg&#10;dLrOsaD5ceAc3QTBCU29ZgQ0bXAOO87R4GyzWpvnQG1WS/N8qxngJDwJ0sbywhjoMeApdYUJUpcb&#10;LVWZ4VKZQccZLCUpoVCI7oESmDzmWp4eofBMCvFwTUqZKkHTxkvg1HES4+upWbUhcJq6MmQ7y76f&#10;jpMlJ+HTJ2gNJzNomTCUFxMgHHnGEG1+jJ+r8bvd4D0XTjMnHM4RtwnHFP/xkuzzoqQHTFR4UnSi&#10;hCpDtQzlFgB0BCehSbdp5EwQYrYtQ7V0gHSHDKHS/S0oitVZnISjAacmEiXa7pEr3aPZs6RD5cqG&#10;C4Qg4dqaG6mQJDRrkuFSAU6jslgmEIXo85qyGPbQtWtG2U/XTkrSfrgAJwHKpvJsQs8G8805Aeo8&#10;Ga7lmLC5JcHSURWpQKS0YXtthMwvC9Sm7SwtYah2XkmQQpUJQQRnf6MdliU0qYHWDAUmJ8xwX3Ng&#10;Ls4vKFaXuayzRPrbcuwwLZzlxsXlsgGgXNtbJGt6CmXtohIF56alNbITwNy5tka2ra2WPVvmyDGA&#10;89yZ7XLx0hG5fusywTkE5d1+5S2YnpHgHEtjgfNpDYPzk6BJjQXKsfQseP5VgpMJQW988F3rzQ+/&#10;Z73+/ves+298XcGpPWfvApz3P3BD8+JtdgayazXVbV57W92mgeaxS2/Abb4GcL5qHTw70mkatzna&#10;aRo5OwMZtzkiPAspNF3gHB2i/XhwDicFUaMTg5gU9HHZtAaanxacTmhSnd04D7nhiWu68DgDzk8P&#10;z5HgXLrykLbhM+BkVyGK8GR5CsO86jhdPWqdSUGaGATHSfUObMO1u6wlK/e7XSdDtpygMr9rwzPB&#10;aRogOKE5VjmKCc2OdpqjwUlgmuQgJzid0HSGap3QNPAj6MyosL8UOOc09erKJgjD4JwDcLYrOJsa&#10;bOcJaPpD5yFpLMuQppJEaSiIUXiWpQYrQMvTQqQg3lfX6qwoHUtGaBKqpakR2jgh2neqxPjN0LIU&#10;JgqxBR9dZ7jXVPGe+PcSNmuKBM+cKH6TnlfIhuM4LdRbsqMCJNzjRW2IwEShwvhgKU4MBjzhcOEy&#10;swBOhmi5Ep4caM3etbEzvyAJs57D8QR1nIQoXSgzbpkgZJKFuMfJUG0OXCBXc5tu067r9AJEPbUL&#10;EbsRFcKtMqzKbFwN5QJy7FRUEu0hlQBcbshkzdjlPmljZrAO0mbpCmGsmbsAN5+Dz8UGDXaTBruj&#10;EaE5O4W1oMEKaRO6JYDNXqkO0oboOOcXRerKxCE2lmf7PIJTZ4MCnBqurY1RaFJmwklvfawsrAJQ&#10;izh6LUAW1oTr+fYyG7Baw9mYpOqp55oivU2pwpISAnNFRxEAmqliWJa1md3N6dLbmqluk/WZKxfm&#10;q9NUaAKeq3sLZWV3vqxbXCbb19bL9nU1snldteza1i4njqyWSxcOytVrF93QHHr4lnX7lXcUnLeh&#10;sYCpIlAZxh0TlpQNyM8CTeqTIOlMCnKKSUAmOYirU5/7H9ZpPnjza9Yr73zDevT42wpOlpxo39kh&#10;OMw7Tqdpy9Rr0mlSNjRfg9t8XcF56Nyjp8D5rBCtcZsjWuoBmk5w0mkat7l259N7m84wLcHpTAiy&#10;Q7XD4CQ0xwLn6NrNfw9wuuHpAqeBp1kNPAlOJzwJTfvYbqFHEZ6Dyw+o6yQ4bXieVHDSedJ1sg7U&#10;gNM0dHe7TRc4GYrtWbzVDU6KrtOAc56CcxQ83cAcCc7RyUGUCc2OBU4mB2mCkEJzqQLTyIDT7HFq&#10;yJUQJOxcgHsWODlb87OAcxiYRk+DU5u8Kzjb1W2qcGzASTU3zCc886ChpsoCaSxNlcbiBJmdFwNo&#10;hqkq0kOlOClAwVmRHi55saz59IMLDZDsaD/JiwvUuk92GcqMDtCQLLsLMaOWY8YITb8pL9gQHf9F&#10;FbsE0XlGeEzSdnwhU5/XPU+GbwnO4oRAuE8ft9Nks3fCk/WctiZrTadpiEBo8jbBSZnyFAKTsORq&#10;4MlkIYKPYGQHIoKRKoywe+AaWLJWlABkJi+fm6/B12U2L+FZGu+p4MwOHufeM82F8zUtAfl85pjg&#10;VYDGzFJo1qfCWQLEDAdz35RJQSxF4fSV2lRvTTKaV8gGDMHa7q8xy0+asv1xv6+05Aaq29QkoYpw&#10;DdGyVR6ByZWaB2DOKfSRVsCzHc6T99lQtTNstdNPXZwsrI2XxQAm9yxXdBTIYFuudDekKjR5myDt&#10;bkqTHoBzcD6uWVgoyzsL1G2ug8tc3V2g4Nw4WC6bl1bCcVbJphXVsnFNtWzb1CT7dvXKyWOb5aWX&#10;TtJtPoFqbt5/3Rp6+I6Ck9AcAU4XKJ+67RCBOXx7JBCfBc6nIDgKlE/JkS3rlIGk85i6+eCxi06f&#10;4x+WnNx97asKzAdvPrHYh/bagw/dCUDcz7x44x0VgWlEx2mg6QQn3SbBaUPzFRWhacA5DM3bI6Bp&#10;wDkams4QLaGpAjQ/znE6wWmHaf8y4CQ0/xxwdnS54EmIQgSnE56jwTmW6xwNTmpgGUC34qCGa+29&#10;zmFw0nWyXR8TjQw42dTdDc5Fw231uvo2W/1Ld44JTm36/meA072f6QDnaGCy7Z623nOUoBi5oekA&#10;J2GoUFSYcR9yGJ4GeqPBqfo3gZON3plRS3Darfc43Nre55yvTpON4Js107bTmtMwj/CsgZ7UF2dJ&#10;TX68tJanAJ5RcJ6hKsKzKNFf3SaVF4M11l/Swz0lK8pb8hNDpBjuszA5TDirk92E2JKPMzqN24z0&#10;mS4znv8/xWvCF8V/8guaVBTqMVFCZk6QwMnPS4z3FK0fJTw1MQhOk7Wb6jZD7SYIbLtHEZZazxk+&#10;Q4/N9BQmBDE8y/MKUoDSJAgRmIQnV7vWc6Y6QuM4CdE0n3GS6vO8pPq/qAOzCU11ukFTJNlvgqT4&#10;T9QEpLrMEClk2Umyt7BpPDN0mSVLWOaF2k6Wo880czYerhKwZZjX7GkSnKbdH0PCnaUxGp5l5m5p&#10;9GS42BnSnBOkEK1M9JCqpJlSl+alAOW0E5aj6Niw8jANvxKKdJbzyuFUK4IVmC0A57zyEHWii+Ay&#10;Ozk5hU3i5wCCAKOqLVs1wKxarOz+s7ITcMTK2131KdJZnyyD8/JkCcC5uC1L4clQ7ebBSgC0VOG5&#10;uqdIQ7Wbl9XK1jWNsmV9q+zYvlAOHFghJ0/tkStXL9Jxngc4/W89eMsNzqFHb7v1LFB+vEYCcrSe&#10;AqZLY8LSqVHANBoLnITmXwU47z76skLTiG31CE5Tn6m6ypmaw8DkSufJMC33NG1ovjqG23wFbvOh&#10;AvNpt3lboTmW23zW3uazwElgGmhy8snT2bQjwUlo/lvBaaD5mRwnj10y8BztPp3gfBqeI8G5eOk+&#10;dZ2c1WnDcyQ4OSlF9zndoVq+lqt+E26T4FQBnH1Ldig0naFa9rXtoCt1gFPrOV0yWbVOaD4LnGM5&#10;zdHgpMs068eBkxBzgtMJPSc43fD8N4MTUIRscBoRoB2AZ4cDnDY8AU1/OM7z9aX5UpufpK6zuSRW&#10;4VmRHiylKUFSkgwXGO8vuTE+WvOZyZmZYR5SAHeYEe0tuQkBkgTAEaLsKMTh14Smz6TnxHPc30nQ&#10;jAkSAofJ0C0zcL3GfUFFcPqO/4L44zxHkTFZyICzCK6TjrMwyssFzOnaQSjFd5zbZZqV4VnTco9Q&#10;pePkMctQuL9JYFIGpmWAmALO5QYJzuxAXEMHGzxR90sJzcqUYIDWS+eG2g54BlY8hwucVSk+Ck4m&#10;A1UnBkhLTgTO+WodqWnxR2hy75N7qcZpMkRrZ/NOUmhWxLGLEWtKAeG46RqyLY7GF4LISVIaO0XB&#10;yVBtdxWcYiXLTWK0ZZ7tNCPVWc4tgXsFOBdUhkhHVaj0Ndr9aPubk+Eu4TgbEuEwU7WEhPubC2ri&#10;VP2tGbJqYZHKgJN7ntznXNKeJwPtudI3J0v652ZqqJblJztXzlZtGmBGLaFZLTvXtcj+bQtl9/Ye&#10;2btnuRw/sUMuXzkrd+4Nqdscuv+GdecBQKngZLj2DUDzTRc87f3OsTQamMPnxwYmNRYwjcaEpUN6&#10;zShoOmHp1F8VOOk0Cc17r30d1tx2nAQnw7EEJeszjdPkuXM3uN/5vnUWqzNEO+w2H7mhacD5NDRv&#10;jXCaY4Fzw26XRsNzlNs00BwNzmeFav89wTkams8Cp1MGnqNdp9N52iDd54YmjweW7LUGAU+6Thue&#10;9h6nE5y6z+kCp+06XclBcJzdvSxF2eTe4yQ0FZx0nEtx7WK8/2eA00DT1jA0qRHQhJ6Gpg1Mt1yw&#10;dIPTlQxEWHI1x4ScwtAFuNFu08hA0w3PzwhOJzRtcBKOAGUDS1PwuvW4jseAJWs6mwBLgrOp3u5l&#10;O2e2HbIFOIeaynI1w7a5hIpVx1mc4C/lAEh5Wpi6zdLkUE3modukksNmSkl6mCTB6SXhOAnwo+uk&#10;0yQ0Z77wNzILcGRpSrjXdJyfrOcJTs8X/lbnehKgbNnHWk8mCBFW+ZEAMgBNcNJ1GnAScBwzls/k&#10;oWA4zpBJCkeCUh0l3gfFfU6WrPA+9raleA2zbI07rUkL1GsYho3z+KICN8n3RTjdqZIcMEnSQ2bo&#10;oO0suGtm+WbBVRKsZUleUp8VBAjbDeG5/1kO0BOcDOPmhE2U/PBJUgJHqtm24ZN1ZRZufvAEHXeW&#10;Hfg8fo9xCs+SqEmAJ++fiscAxAkzFZx0n3Sc9Rk+0poHR1kS4S5Hoduko+QczZ7ZcJ719kzNRU2x&#10;UDzglyp9TUlaq6lqSZeO2niZVxUjc8vhWnG8CACl02RoliFa3maLPcKTnYKWzS+QRa1wp3CdK7tK&#10;ZO0iQHKgWl0nw7Vcd69plkNb58v+LQtk56YFcvjAWjlxAk4T0Lx7d4g6f/POkD/BqXpI1/npwfls&#10;MWz72aBJjQVLp/Sa/93AyfIThmdVAOed179u3Xj4ZQUnS01MNyDjMnmb4Lw09IF1/tZ7GqZ1QtN2&#10;m48UmHtPvqwy0KSGoXlzBDSd4HS7TRc4jfN8Fjid8DQDqoeh+XSo9vMIzo+D52hwcqUWD+5RcDJk&#10;a2fYDicHuROElh9UaDrBqa4T4OxZtBXajOfZYQ0s3+12nJpZC9fJZgm87i8PThue89oBSejTgtMt&#10;FzA/DTjpPj87OI3jtFdCU+s1Ga4FOIdlN0XQqSl4nZbGHldTBEK2zYLrzAM4hxqK0zTDtrk4XlpK&#10;46QyPRAuE64oNUzKkkMA0TDdi+R+J7NsmXWbHecr6XCeaVE+9hiyUB+J8gYI/Ty0VEWzan1naoZt&#10;mMdkvT1r3N+K3+TndK8zaPo4CZj6gjZIyAj1kPTAaeryuObgdi6ATHBmBwKUABrhSWiqUwyCQ3Tt&#10;Z9JR0nFq+z3A07ThywiaoOAkNI3KE330PMFJ10rRcdJt2lm6M+F+fRXgmrCkoWOAPYpNGQhfD7yu&#10;PdKMYVrC05S85IZOkJyQ8ToDlBm3BCdXHXcW5RqwHQlHGT5RONKsMn46nKePrsymbcz2kbqUWVKf&#10;6SV16Z7SkOWtSUEM01KmI9DCmkg4zDBdORJsWRtb6THxJ16hSZfZU59gqzFF2iuj1WUSmgQpYcmw&#10;7DLAckl7jt1Cb0E+niML16dJZ12SgpPQZKLQmt5SBSdd58aBKtm+gmUnHXJsb78c3zsgxw6skrOn&#10;98uVqxfoNAXAHILy7rz8unX3ZcDyZYDSDU5m1rqg+RcCpxOQz9JYsByhZ8DSQNJ5zpz/3P8wNMsu&#10;Qbde/ZJ1542vWUOvf1Ud5/nbcJc37H1MgpMiOG0H+ibAynFiXwJI39JGB5RprTc6KWisEO0IaLoa&#10;HXA49VizNs3gat4mNAlMJzhH9qUdy3E+XYpiylFYhmKaqtt9YlnGAYAuATxdDdhHl6N8EjwJQScY&#10;nwKpS13dtrp7dlk9vbtVvYvGcp02KEdr8YCtJUsPWsuWuyanAJymrpMwZbMENkLoGeDzcng1B1PD&#10;cXZvUnD2D+y0lizb6xah6SxJ6erbquBc0LleoTkfoDQiJOcvABhdwHwqRGvAyW5Brs5BBpzz2pe6&#10;RVg65Sw/cUJ0GJRwn1B70yJrXjOugXhszhv4mZBtG8HpUjvBiZWag2tHi0OrTRatWe02e/Z0lJFy&#10;dhLqVICyDR+7CbXWt8N5tltwnQrP2Xlp0lqaquBsKAiT2swA7c5TCvdZkRQiZQlBAGmIFCX6Smka&#10;IAqAEpiZMSGSERkkCf6eCkQmAVHBU5+X8BnjtLF7gt9UVei05zSrlmUpBGa012RdYzwnSJz3BB0r&#10;xsHXnMeZ6T9V0nwAP99Jkur1guTDcTKDlbCimNWaCzgxcYdJOSZTlvuYBGtmwHiFpAnVEpx0nOaY&#10;4OX9XI1zJWg1NAu3y5Axw8HcSyWQzXVZIRMAVsAa7pIusywO7pv7nngvHK5dALAW4r1RJQzpArIV&#10;UYBnBBwqwFlKp0mXGQmAJtoDstvy/aQ5xxMA9ZCWXG8cs87TSxaUhMq8omBpLw62G703J7vFMhP3&#10;2pSiDeBZrtJRGaNNDdo53xOw5N4mgdjblO4uReE5hmYJTXYP6qoFeBsztAHC4jnZmjDEfdB1vWWy&#10;pqcIrhNOE9DcuaZJXebRfUsAzBVy7MhauX71uNwcukpguqF59+FrAOUbCk1bb1u3HtrSJKGHj23x&#10;mHufLjC6zztA5tRYUFQ9/HCEbr/8gWr07Wfp1oP3x9TN+++pxjr3uf9hYtDt12xwEprU5fvvW2dv&#10;ApiuUhN2BKIYpqXj5HzN8zfZ4P0DBedh1mw6OgR9fCbtpwcnoUnxHPW/AzgXdO+wOqDR4DTwHA1O&#10;4zTHkgHn4JID1tJlrskpa1zNENYcdYHTboBAcBq3ac/epNt0gXPJHmvp0pHwHA1OG54jwUlofhI4&#10;R0DT6GPAqc5zDHCq3GUoNgQNND8LOKlPB85hfRwwneAkNIfB6VIdnGdZbk19YdaTurxEOM9IaSqK&#10;0EHIJQmeGv6sYC1nQoDUpMN9puI4zW6WkBMXKgWJUTq8Ot5vpkTPghuM9NcetQpLQC/Rb5IkB0yV&#10;WK/xEjHjOYnyfNE9m5Nh2kiPCQrUsKmA6rTnJXLa30uyNx4za7wqDY9LwWMyfMdLlv9EyQoEDAnO&#10;iCkaklUBloSmM7uV1xCGvJ+gVGcKMWRLEZLpgeNdz8FuQ/bkFYrX8bEKTbpaOFoDXvtaJiIB3BET&#10;4ESnaLYtgUlwEqAFnNISOM4Vop0ilXChdfhbFoW8iOMpgKWHlEVP1JFks1NmSn3aNJmT6ylz82bp&#10;Or8kQNVeFCBdlUwOYh/aCLhMZtECoAAlJ5UYrV5QIP2NqbKwmtNTIqQxP1Bm5/hJJ51mdaztIpsz&#10;tAGC7mVCLE1Z3JQm3bM5cswGK/c4CU2ClolBHBfGUO2GxZWybWW97N7QJrs2d8j+XQDn0Q1y5uxu&#10;uX77nNy4c5PQfIK1ZujBIwDmNQCJ2bRvWXdeGYbmrZcd0HSAc8Q51djgpEZDU8+NAc3PIicYnfqr&#10;BidDtE5w3n7tK9ZL996zTl9/3V2facBJ18nVgJP7nHSfB888ULGlnk4+ATQNMI2eBU6GZw00nwVO&#10;3qZ4/OeC08CT4BzdAMHMveR+IDUWOA08neB0wnM0OJ3wfBY4jQxA+ZixsmvHguZosa5TG8ADntzv&#10;dILTOM7R4DSt9gYHdys8lyzDCjFsyz1P00GIE1M+DTjHAuZT0ISc0BwLnG5QjtLwODHAdJQUiACf&#10;vf77g9N2mLY+BTj9Ac7zkNTlxUtDYZQ0FoZLJbM+E2dpk3W6r4rkAN37rExjyUqQJgqxTIUlKux1&#10;G+U5XlKD4crCZ2moMx6OMd5nnCQAfj4v/B8SPPlvJCVwmoKTMzpj4DgDJn5BfF78P6H/KL7j/pP4&#10;j/+PEjH1ixIDyCbMGidJni8AoC9KwswvStz0v9M1edbzCj3d1wTMjNN0h3FdK/dCbdjZE1boNp2t&#10;+SjeR+daEDVNQ7F0sEUxNiDt5KNpClHeR1iXwGFyn7MAsCyCc6S4L8l9Sk5EYdIPJ6HkBr8IcI5T&#10;cJbj+nIAli6T6+wUOMssX2nK4hxQf5lb4CPziv1lUW0kQAnXWBak6/zSYOkoZ9egSOmujtYxYUYL&#10;KiJ1Qgono3TVJOp4seYCNkjAtXXJKgKTIghZesJQbTccJktSCEyKjpMgVRcKsDKzlqHaxe25sqKr&#10;RDYsrZOtq5pk29o5up+5a1uvHDqwWqF54dIRuXD1lJy7fIE6D3D633r5EWD0uksutwlgGjkBOdY5&#10;W2ND81n6c4Fp5ATjaBlQjtbn/sc4TsqEagnOU9dec5eZjAYnYcl9TsLzJOCq0Dx9392LdrTTHAnN&#10;kUlBBKcTmmOBk8cUW+2Z/c3/VeA08BwNTic8Pw04jUaDk/ucnzZUa8TkH+59DsOTYdsjujJxiPuc&#10;dJ2jwWmyagcGdo0JTmbWagehbrbdGxucBppOcDqhORqc89qWjwlOs8f554Bz3pzFI8H47wxOJzQ/&#10;DTjb6potQDMPGqovypTa3FgANFxqsuFcsuE00/wUQIUxs3RqSW16pMKzNAXQjIV7i7SVEQ5nF+MD&#10;cAJMUexLy/Z60zX5JhEAjfV8TjJCAa/EYC1DIWjj4Dr9JvydeAOeXi/+B/F+4T9I0MS/k5iZL0iS&#10;z0RJ8p4AWD4nsdO+oNBM8XpBEr2etzNtgyer6C4NLFkeYvYf6So1eQjQpOgaTdatcaL8vZjco+Uk&#10;CYTqdF0NSOks8yIm43GENB0r4cssXU8pp3NMxHHcdICTyULThc3fueaHjofzHA9nOVkdZmUcXGey&#10;p0KTMzg7S8IVmgzH9tZEKSgX18dIX12UgnMhXCadJsE5v9QFz9o47QLE1nvsV9tSEKwjxhhqbS+z&#10;B1tz7ahiV6FUd1egfldbvYUApWbVNqe5ZbtQrhm678kazp6WDFnUnicr+6tky+oW2b5hnmzbsED2&#10;bF8shw6ukRMnt8vZi4fkzKVjcvLCCUJzCMq7euc+QGjAaUNzNDg/nYb3EwlGsz5TY8Dw02osWBoZ&#10;SN64967qrw6cxmneffPrCk+GaglOQpNi43ZOPRkG6JvWGXYNwspm7gzPOpu4PwVO99iw29aOQ7fG&#10;HBs2unbTZNKqAEwjZ2LQnwNOZ7j22eA8BGgQmgdUHwfOsVzns8Cpx6PAaeBJGXA6XacN0L2fKALU&#10;bopwSGFJaLKz0Ehw8vl3Wj1ueNp1nP39O2zX6QInoUl4srZz0SCv3WLP6fwYcPL4meB0JwSNDNEy&#10;Mai9bRiYI8KyDo1IDILGAidXNxhbATxXYhBX40SNxgKm0b9HqLZt9hyrfXaTG57VuUlSkxul4KzJ&#10;Zo1gmJQne9kN1uP9pS49XGZnhUt9TrCUpXoDmNMATC8pZL/W1EAFbB7ApP1jASrCia3xtLFBOPvR&#10;slOQrzpTdhAKnzVRAqY+J14v/CeZ9dz/R/wn/I3EwG2mBUzVZCF2EEr2gZv1m6idhFJ8J9jHgRO1&#10;ly33M40ITHeo1gVSivdxn5KOk8A0DlRBCkeYC2eYHw0HClWnsrzEU78wVKWyqTyuYwYsAFgSP11r&#10;LauTZ0lVkqeK5SPFMRMA0KlSk+IpHFjNjFmKiUDNHGqd668Os60gSBozvbEG6sDqdiYAAY7dVYBe&#10;caC2yltYGY41REeF0WkuAiw5Z7OrJl44pJrh2IYcf6nP9gNAw6QuKxDOMkXVXhmv+5W9TZkyvxqP&#10;a6LLTLXdJ6DZVZcgfU2pCkzudzKbdmkbG75naGkKW+11s4ftwhJZv7JVtq6fL9s3d8ne3QzPbpST&#10;Z3bLybP75eTFI3L22jlq6OL1i3nX771s3XzwCoDzGmTvb7IMhf1px4bjO7j+7adk3zcyGcepTwLn&#10;aPh93H0fJyckx9Ln/ofJQYTmLTZCADjvvfXEuvryhxqqdddnnn/ZOnbxFZUNUY4Pe12hyb1NJzjH&#10;CtWOhObNpyagGGiObnpgSlBMb9pndQz69wKngeefC04DT7fjHAOa1FjgNPCkxgLlaBGcdm2n3VGI&#10;wDTgNOPFnOC04Wk3Qejrc4VrAc3Bpbvc4LTDtbzWntlpwOkGqAucXA04R0PTgHMkMG0Rmk5wPguY&#10;o7NgCb+xwGlkwGk0vPdpayxgjtBfEJwts9usuQ1zrflNc622+hYLjjMP4ByqyomXyswAqUifpaUM&#10;jXnBAEqAlCcAJsmBWrvID+7aDG8AEy4rLUjyYz2kNNlXShNwDnDKCpsoxbiPoGLYU+st4UaZcMRu&#10;QVq/Gesvsf5TJWTmOPF87j+Ix3P/h/iN/z8lxmu8gpMNEQroaIOmKiwJUAPOVL/x6j657+lOCPIf&#10;p7cpulBC1NxnyliM8zT7neXJ3lKWNMut2nR/hSWhWQ13yN+xjIk8WCvhGNlflrJb5nlKdcoMqUwC&#10;JFNnajYsm7QzU5ZZs4RmSw4AB3Aa1ad7ytz8AOmGc6TjXFAK5whgtuT5KDzpMOcUBOjaWcFZm+F2&#10;5yC4S4qzOBtzAxSedJm1mYFSmx0s7RUJ0lGbLHPKWH4Sq8DsqE1UEZwM0TJxiE6TK0WAMru2Fy5z&#10;yYIi6WsvkN4FxbJ8sEG2bOqWzZt6Zdee5XL02BY5eXqvnDizT46fJzTPC4Cp0Lz54CEA9ipAydIT&#10;G5o2PJ/tOA0ob9x/awQ4bT2dyerUWOAcC35/rkZD0nnOuM/P/c+th19SaN58ZIdqCc5rOHfmxhsK&#10;TW3Yfva+wpOZs4SlGRum0OT+5qdwnE5wOt0mZaD5LHASlk45w7SfDpxGw+HascBp5liaQdBmLJcB&#10;p4Hns/Y5DTw/KzipseBpwGmatI8FTCMTtrXhaTdGGFhxAL+P/TvYe5xjg7N30WZrYHCHG5x0msPh&#10;2h06PcWA08iAk80PPgmco4FpylA+LTjdAhSdIjCNCExz3h2GJTQJ22bCc1hOqI4pzah9tj4rOFsB&#10;Tva4ZYlKa02zBXAqPKtzIqUiw0/q8GHfXBgsjTkhcGH+UpviJxV0ZABFVfJ0dWvZbDUHONakB2mY&#10;Mzt0ooZAK5K8hb1i0wIANIDL9JVlwwMClO4zNdRT4Rk09YsSPO0LmkCUxMYHfgzF2h2EtGwkaIqK&#10;NZ0sJUnyfkFiZvydQpF7nCYxiA6T0KR4TPfJ1QCU17IZAstTCPSKFB+pTvfTPd0alobgSwKTa2xX&#10;56OqYYlIDtw3nCLb4LElHjv7sN6SJSSzMzyxzpKmHMAy1w+rXWJixHNtRUEAqxeOfd1Q5CxNhmHN&#10;bR4zDGtGiFHdtQma+LOgIha3o2UuYFkPOFeneev7nQ1oNhVGyrxKQLImReZVJWi0gPudC2tYnmJD&#10;k/WaFMHJPU32reWeZzcc6vz6NOlpAzQ7ymT5QIusX9cl27Yvlx271sjRk7vl7IWjcvrcUTl1/gSB&#10;6YbmtfsPLHWb919VYNqlJ+8oMA0Yh4E5DD/C8cb9d1x6yy0DTiNzrTkeS85G7H+OOAFlLF1/8M4I&#10;Xbv/tluf+x+ODyM0rzNr6vWvKjivv/JlNzh1yokDnAaeXAlOZtQap+kE54j9TUCTst3mSHByb9MJ&#10;zWeBk7D8S4PTDc/PATipscCp4dpPAU4jG557tbaT0DTg5OPtfrU7NUzrDNX29G6yFg/AdQKaA0t2&#10;usFJEZxMIPpLg9NA89OA033bAUd2FJqPx1CjwUnpPqZxqR8DztHuVDUKlO7HuW5/VnA21c+xVdtm&#10;tdQCorUthGcNXOeT8oxAyU+YJnV5vgrPJkClNQ8AhdOqSZ6h4ckU/xclAzDinMwywIhNBghOJtgw&#10;0YZ9XdlVh31h3U4v1lvdK5st2AlG9gDtzAhPyYm2x4yx7R1dJZsUsFWeaZfH7j9MCCII0/1eVBlw&#10;GkBSJmzLx/G8tteDeJ6P53upTAY0U32lDs6wCiCqy/aV1mI4vpIQ/K74kpABGLJcpABfHjgbszpG&#10;2+ARntQwHL1d0ARc8TgDT4q3GWptLw5RJ0lYEpQsMSEsqZ6aGOmvTwQ47dFhFMtLemcnacYsE4Fm&#10;4z3WZeJ58W/QkAPXD0dcmuipbrO5KEZaiqOlrTxe+ltzFJ7c++R+p5m/SYfpzqhtzpTO6gSZX5Mk&#10;CxoyZX5zvixaWCPLBttk25alcJnrZf+h7XL09EGF5aVrF6kngOVj6Dyhef3eA4Drkctlvg5nNhyi&#10;VbnKTD4LOG14DoPTKefjnRoLhp9GY8HSyAnMK3ffdOvqvbdUn/uf6/c+sK7BihOcdJ6EJ0O1TsdJ&#10;OBoZeBpw0nESlpQZUO0O0R67Z+08eneU27zhBqdJCHoWODVM6wjVjgbnx4Vqn4bn2AlCqpWH3dA0&#10;IjwNQN3gYS2kQ92LAaJ+gA5a2AfoQZ2LCMDtI7Swl916bDnPd3RvGyHn9Qo4OERtWoDX4esTioSj&#10;aWgwGpqUASddpwEnfwcFPx7D53SCUzNr+7a4wWmSg4zjJETpOHmtG5gumf1NE64dDUyTENTetmSU&#10;hqFJmWQdA8TRMmAdLbsxPEA8F885Z3AEOI30eUc1SRgNSgNP7onqvqgDlu7HuKA5FjgJTa7sJGTA&#10;2TJ7ngue7VZDXYsLnvOs5rp2aw7gCXD6N5Qkn6/MiZGqHDggwKQmc5adlAIQ0G0xJMm5lPGef6+J&#10;P2wYwL1MukrNXnWBjDMr2cO1JhnuKC1AmwbQ6XECSTGuy4/z0fZ+zNRlAwImFnFANctBTH0mJ4tw&#10;kklB6GQdD/b/a+8+uKNIszVRxx+4d2aO7XPaTJuq7nKUoQoKRGEKCi9ACCGvlFJp5L33DiHhvfcg&#10;vBdQ3nU33X36mDnDdev+m333uyN25JehyJQEVBU1N7613hWZqVQqU7B42J9F8LrYjACvh43czdu4&#10;Yms83VcWp6PgFBSs/8Tz8Bw5q5PhLF71JpWtf5uR5CrR6QK1J99wZclolq5/jWKb+f6mN+U+Pj9A&#10;RLWJrllsh4dqEs8HrnEGsgwVZjYOnWYss7iazF/oVpAD1etlog+WkugaTHvCz1zp/g5nviVYNhUv&#10;peqtGfLegCS6kPFesca2dD3/jMx3JeVZCyi2ZTHVFa2QirOhiF+zeIXAiKUmNXmMNiYP5SygSPZ8&#10;CbpyMR5aU7ySamPZ1NYcoeHBFtq5e4AOHd0DMJ8wmI8RBhMBloV8zeDrnLsPP7XuPfrMuvPIXn5y&#10;77NvE8tOPOs1fbEzQPTCqaCaz0n1vXLfB0UzfjCaMZE0o9WlYmnmhW84MgxoKpwY79QxzuOXGUas&#10;z3RiwonbJpyKpsJpz6RlNFPAqdWmrM90wPStNvcmj2/+kHCaeAIzhVPRVDi9QD4LnIhAacBpxouo&#10;CWdbj42nO1brA6d21ba170oJJypOPzi10pwOTnOME3BWxNuT4gdnMpDGGs+kdEkSePLrGa+hcE5B&#10;0EAS8VadSc91EJ0OTq04sWuQCaecmFISt8qwk5DAyV8rqrSihRErtPnDTMZzkkOhje9R4bpXqSLn&#10;XYEB1Vbx8lfl0OfMeS9Txkv/IN2vmHUL8LYwhjifEpXgGq5IAR2gApzYsk6Q++Bl6crd+MErtHnp&#10;65S3/C2pWjG5CNUgKlSghz1fAfTWRS9RAVdY2DAdM1expR0ex8bp2LFHXjPDAdS54tBo/DxcATfO&#10;wcQ1b+nv5ABqHCaNSq5w5SuCZizrHQkQxLFc2FgdWEaz3hI8cUJJFOOTjCXOysRessM1mTIGqd2r&#10;xdj9Z/VrAiFmvm5Bxc73MT6Jn4GuVywpAdBbl/F/Cpa/LFjGN78nzy/fMFe6ZdEdi7HW3A9/K2iW&#10;rH5Ltv2LbJrP74UR5GtNwYcUz1kiQbWJ1BVwFZm3hN/zPFmiEuLqFGtzI9kL+M+Q/4PA6Fbw1+tL&#10;11BjbDO1N8dpYKid9u0fB5pPOBMMZyEng+HMAJacObcnH1l3HnxiKZr3P/7SRpMrzbuffpMEp+D5&#10;HcBpPqaP+2Fpxg9LM+nQ/NHCiePCUHEi6LIFnjqr9tjEJ9aRi48ERxNOE00vnAdOodr82K02cQKK&#10;wmmjOTM4tdr0wgk0Z9JV64VT8UyG84QdB04TTxNOv6rTr9rUAD1FEiDOFE7EhLOp2cbThFFx9Faf&#10;yXgeSFSdHC+c5qxaBF21rW07pZtWumu/AzgVTxtOrg6NKJqKnsKoYHqjYGoFq69rV51cxU6B039y&#10;EGbQyixa4zF5L07kufx1E06/yUFAs1zA1CS6aoElUoYwmqVFfJ+DLttoQdgKZX9UyIA+yc+cT6Vc&#10;OYUZD8BSs+V9KuV/yIFj1sJXafU7XEV+8IZslrCZK08Ex2qtmfPPUhlmzePqj6+AtmjF6zJGKmEE&#10;pfpcPseefLQU1SpD+cFLcvYlYMxjPHMW/FLWQ2J5h6yNzLDXR2ILO6yZXPPm31PWfP45838uwGIt&#10;5ZZFv5HZr/h5mAkLLHEfWOJIr8h6rqKXvyLjlaggscVdjMEEjBivRLdqJBMV5hv8tbek0gSQ+OzY&#10;gB3/edD9ZHGGZmXWe1S3daED8DxG8F2ZhbuR3zMQbAmtEAhXz/1H/s/Bz2WmLrpd8TXgjapSlrjw&#10;7wXdx4WruPLN4p+VvZArTACIKvM9RnMhA76Eq8xFTvfsUqrM/5CiOYvsPYc3vy/rcBVLdNuGNjLo&#10;mfP4z3AhVRavouZ4FnXWFVBfe5yGh7tp1/7dQHOSU8iZM3HnnnXl3qR19f4DC8tMEBvNzxnNLwTN&#10;+4/s7lmcgHL3U3Ms004CzuTHEXMs00Tz9qNvBU0/PP0icBoTeZDpJvuY0ck+3tx+yKA6ufWADfLk&#10;hW84a/MGf8Cb/Au48/m/Cp5XH/7JOnPjC+vopY+twxceyhpNhdOLJr4GNE04gaYJZ3K1OT2c6bpq&#10;p4PTxHM2cKaqOr1wKp7p4PQi6YcmkgpOBM8HnEgyiolJQLiacOrzFE7F011aw19D168JJ8YuG5u2&#10;2921nXsEToCpaLZ27bFa27FNH/asHXkqOAGbi5tfHOhMMHFiiplkPJ0K0/l+fW2gacfbVZscE0oz&#10;gqzxPBfapGozGU5FE4mU1EhMOFF5+sNpd9kynHM4ExyKbl0ieGJnmors9ym8/j0qXvWOVJmFK/n2&#10;ynmUs/h1xszuXgWcme/8gpa+9F9o9Rv/KFUn4ARggFEA46oP3biYcITKEJgCTGwkgGxZaIOJdZAF&#10;S35D+QwRtqzTbes2MEJZ2MFn3j9LBYylIDjTEtfQKmxlx7dXvCqnjeCKsVmgaW+iPle+jr1hgaZ2&#10;wWKsElhGNzCuzlX3jgWstTkL5IBpfC/QBZ64XbKSfz7/DAAIFLFRArblW/X2Twi7DWF9KNaDbuHP&#10;hy5XLHfJ5UoYtxGcvoLgcVyxBAhdsuUb51M+P1bAvy/MoAWgFYxmdf4yqsxdRlUFyymet0xgLEb3&#10;LWMb5oo0tvUDCbZRxNerS9ZRXflGaq0toKHuShofaqIdo920Z99OwAk0My/cvGVdvHnPunTrvnXl&#10;7kPr6r1H1s3JTxmLzxjOz3zhBJoSxtAPSb/4wQk07WBSUWo8pzzmwXAm8cPSzI8ezpsP/mxd5w9i&#10;wnnlwWPr1LXPpNqUMI5m1YmrbniAmGgqnC6acuYmV5vH7lo7j96xdhy5bW96YJyEojsD6cYHuvmB&#10;rt2cDs6hcRtPPzhtPM9IerDx+dApSdfgyVnB6a06TThNPP26alOlpmmXxItnQyPD1pQMp6KoeAJO&#10;F0InieftT8LTC2ezs1+twtnQOJoEZ0evnbZuRtOZHITnpoLTBTQFnC6QniioOlZpBodba5LRxIxc&#10;+/vM4PW0gvVWnLpMxQWR4wemGwdMfb4fnNo9q3CGHTTt2N20uAqc/BiC8U1MECorjMvV7rItt8I5&#10;mYXFm1Y/4cqTwtmL5R/l0IZ35R/0svXzuUp6nYpWvUslq96TqhGTdzAZCOdRosrEuCSuONQZAaDr&#10;3vpnOYJLsAScH/KVK01UiziCq4BxQQAkwNRgA4HQChzb9VPa8N4/UN6SX7oJr36DAX5JloIUr3hZ&#10;ruVrOVzNxRl7gY5hlMk9jCQqRmAYxXgkKk2+Rvjrscw3qSoL6yjnCZRAE1Ulvg845i5hvDn5/D6y&#10;Fv2CNsz7Kd9HhYwdhH7NFbO9QQJmFWOCFLYuLMTYJP8nA+jpMWSotjF5ChvH4zbGW/F40co3qWzd&#10;u1JlIvg+nAlatJZ/x+v5PW1ZLJOBsvl3t4F/RlEmQ8lVJ/5sUFEW8n9o8tfOlf/oVIfWUGMki5ri&#10;2dReV0y9bTEaG2qh/bsHaffOfhrd3i9ocjIvXL9pXbp915q4PWlN3H1kXbv/qXXjwecMhQdNBhOn&#10;nmilaSNoxw/JVNHvSUbThtOLp19mA6cfjqliovmjhfPWw79Y1/jNo+rUsc7Lk38UOFFxIoKkgadW&#10;mt5JQdJNexIzaRNw2mdupodTsUyH5mzgVDz94FQ8TTi7HDz9umv94EyHpzk5KFWlqfGDE4974VQU&#10;FU7F0wtn4nn7JcBTYsApuDKcqDrNilO7art7D1idfeiqRdWJinO3uxwlCU2OOTEoHZxe4LyZDk5v&#10;xWm+nrcbGNHKVfFUAF0IDTSfF5xmxalgalBpIiacgmcBErUYzTmciaKNq6gkaxn/A71Uuv7QVYhN&#10;EIACgm5WAIDqEeOIOJMSAaAb5v7cvZ35Dldhr/+DjGHmL31dDn7GuKWOWRZxRZrP+Gh1CTCx6w42&#10;RS9Y8ivZGH1Lxs8Y6J9SaCUju+zXAqa9RvJ3stFA6apXZKMBXLGOEhgCTUCIDQVw4ghmuaILtj3E&#10;FdnGN+wN1RnSmuz35LXwHMyY7YmsZhR/Zc+iXfMGNRUsptbiZTI2iXWeqGwxdlq25m3qCq+lis0Z&#10;gt9m/k+AbNuHjRYwuYlvY40r1pHK+tGlgNIGM7SGUeVguU/J6rfl+1FdosoEmkjphvedSUArpdLc&#10;umKObD6Rj80qNi2iwg0ZfF1IZTlLKJK/nOrC66mlMof6msuovwNgosLsojHOttE+2rV7O6rNSU7m&#10;2SvXrIu37liX79qV5pX7n1jXJz+TahNoKpyC58OvGKOvrTuffGuH4fsu4PQCmhJTD3zPgibyvwSc&#10;GOO8dPcbyZXJP1hX+U1jg/eTV7maNCpOE08TTkXThBNomnAmo5mA051J60EzVbWpcALNWcO57ZTV&#10;M3JSonAqnlPg9G6EkAZOxdNbcc6k6qxtTuCpgOJxL5wyLumg6BcvnM3t+5LgFDQFzsPy9ZY2fl0H&#10;TkThRLVpwomKs6UTE4nQTTtqVdUMWpXVA3JFBMsZwOmdHOSNXVX6w1lb1StwmtHX0uhxZfr6JpyS&#10;GVac2r2rz9PMFE4d4/TCiQlB6J4FmuEiLEuJMZxRq7QgYpXlR6xIgVSdmZxJBpTKsjBZ6H2KbFlI&#10;BYxUde4i2RR+M0OHvVsxbohxRWx8jkOcMfa49s1/ksozf/FrfPuntPSl/yabtuPEk1yGpICrzqz3&#10;fiGniYSwrhIVp9M1q0dvoXo0QSzBTNOPXpZlMUXLf8Ngviopx7pJTukqRm3lb/n5r9hVZdbbsgwE&#10;ayVrt86TZSG4thZnUOXG1+WUkhgj25C7QOCs2vSeVKvV2QsYzXeoMX8Jhde+JWspsT8sJvKgSxZj&#10;vXJg9ZJXuLJ9XzAEmLI3LpbdLJsjE57W8mfFrOPcpXOocAVDuXoeY/kuRfl3CTDxH4+CFW9wtTlP&#10;lvSEuZKs4CoSWIYZRIxl4nZow0IKZ31AkWx0nS+iIr5dnPMhY7mKIkWrqKYsk5qrtzKYIRrtq2Y0&#10;K2ikr4G2D7fT0FAHV5mDtHf/ricM5wRfM89cuWydv3bDmrh11x7XvIdq82PrBuOZgNOeFAQ47zz6&#10;yrr9MfKNdetjG86nwVOfn4ymP5ze++ngnG28UHrzo4Tz3I0vrTPXPrdOX/vUOnv9C+vCra9lYtCJ&#10;KzoxyB9OBHB60VQ4E9WmP5zmFnt+3bRePJ8ezrMunIrnrOB00EwHp6KpMScHpYvCiSuij3vhlIlC&#10;DopTkeT34cCaeNyG08aTK1N+3yacOF7M3ADBrDh1Vq1bbXag2rSPFQOaFQyi4qlgTgeniZwJpj6W&#10;qCwTAZhIXXUfX7slTwMnIFQ4NW5l6UTxlOc60AqweBy4euA00VQ4cdVZtag6UV1qBZoazpikLJ+T&#10;G3bx5FDxJoYjj/8hz+NqbetC2WEod8XL0n2Jbkt0vWbO/alUllgCsvKNf6APX/k7WZ6iGxJsno8Z&#10;s79zxz5xuggqzfLVb1AJzqZkGEs/epUijJduWwcAXRz5NipC7PmKY7hwJJcmmslf58diG9A1izWX&#10;r8ptVJYIduppKnhfnhdZ+1uqzuLKbvmvGOmfUTVXokC6YOlLVLoS1eQr7k5BqC4xyxXrKFFtbln0&#10;K7t7loPPiVnAiiZmFxcsf5srzddktjCupesYw6wl8njRR3Mpb5l96gyqUmxTiJnFsazFVLY+g6Kb&#10;ubrfuJhKN35A5Zv59529jKFcTOXZyyma8xH/x2UFxfJXU2VxJkWLMqkyvJnqK/KopzVKo/31NNRT&#10;R9v6G2nbYBuNDnfRjp3DABOZ5BRypTnn3NXrlnTR3rxjXb07aV2/97GgeX3yEwbCWW7iBOOa2OjA&#10;W20+bzhvPfy9JIDzGdrJy59YJyY+to5ftjc5OHkZM2cxlomq8qF19OwDDuN55qFEbjuIHj73yDp0&#10;9qF14PSkRLppT0ym3CnIOylI1nBOgyYyuvuKtW3XZWtk54Sb4R2XGMyLksGxC24Gtp+X9I+ec+PX&#10;VSthOBGFM3137UFJSxdj1clAddizXQEV4EIAnKI5HZze7llv9DXwes0t/LOctLQyiJzWNq4mPfH7&#10;mnTtAnwHfbzvxna8Twa6dadEumsZUT2bs7v3kCDawpjioGuMbQLKOCMINPUA62pUnkC0uj8pbqXp&#10;A6cZBVS7WxHz0Gs3PrB6Y1ar7qzbGMY7MdPWAdGBVLF0q02+AkpsIo+Y6z7ldikOsE4ksdGBXWF6&#10;77tgFtloKpylxRWSECYFIYWVDGilVZrPyYtL9VmSm5XJmSzJ2UCh3LUUL1pLpZvn02au+LCLDXaz&#10;Ca9+m6tBhoKrK9moYO4vadFv/5YW/Oa/UsbLfyOVF5aroJsWgKIqQ4WFJSWoLjGGWcxVZMXaOXKK&#10;SNVGnEs5V/Z2xT6uldlzqKHA3gS9Jmcu1Wx9m+rz36XqnLfk8ebC9xjGN6huy5vUlDeXavn5SOXG&#10;V7mKfI1qN/F9Tg0DWsmgxte9TOWrfkWxNb+l0Ee/oRKuYlHNlqx8XSYx6QxfzNK1Jy/9RiDNX4Zl&#10;L5i9+yva9P7P5etbl6IL9hUZx0T3aglXlNgUIn/Fmwwu/4eA76MCBZCbP+DXX/qmvf3gEr4ue5sr&#10;+AVS0Ue2cPXICW9mILeuo3j+BgYyiyqKNlGsYANFCzdSRclmqgnnUW15ATVWhKilNkptTZXU095I&#10;/T2tNNDfRcMj/TQyOkyjO8Zp9/4DCNDMPHHhknXm8lWuNG9al29NWlduP7Cu3nnIcH7KVSbGNb+Q&#10;3H74JePylRugeZerTCTdGKfOqPWLCaeNrg2giaOE0QJsQBRfx/X6/a+ta/e+sm4+MLFNfI/fa+lj&#10;bmYIpyJ5c/IPU/LCt1NXPuXq8jNZs6lgItgt6Ni5/7XgVDwVzh4Hz3Rw2nge+kHh1MrTi+cUJKeF&#10;k6tR570DTxwZhiicmD3b2Y1TUg4KokCzgatRhVOrTYBpxgtnUjftCwCniaYmqdp04Eyc95m8YUJF&#10;WaMbwbMssdmBF02Bs7jWRlPjhZOxtFMlKSuoETzL8ius8sJYAs/cLCrNW0dFWRlUsuk9WVeIGaFl&#10;q7DG83XKXfQKV21vypZ577/0t/TWL/53mvfS39HC3/6jHBSN9Z9LX/mJrAHN/fBtKl07l/H8ud21&#10;uu5Vqt7wFqP5NtVkvUttxYuppTjDhrF4HrWXLeTr+zRYvVLuI93Rxfz4+9QWmkcdfG0umksdofnU&#10;WvQutZfMo5bCudSS9zZVbfgtVeDcy8xX5Ao0wyt/SZFVXO2u+Z0N50f2Bu5ZC37BKP53ARPjmJiR&#10;i2D5CSYbyQ5KHCCK2bT2jNjX7G38+D8DABNXBHAWrZ1nT6Rat5Cv86hwNdZWLqK8tR/wlatLhhJI&#10;VhVlU3XxFqoqzqG6snyqixRSfaSE6mPFVBe1r02VYWqpjnBi1F5fQ+1NddTZ2kTdXR3U19dDA0OD&#10;NLx9jMZ276Nd+w8hkwxn5smLl62zV1Bp3rImbt5nNB8xmlxp3v3EunEf45o2nEAzGc5vXDQVTsHz&#10;GeC08fRBE1HEnPuA88bkNxIbUx0b9XyfJ88Kpx+eL3zDxu0nr34ucCqY6J5FACeiaP7QcJp4Ak7F&#10;czo43e5aT9UJOBHA6cVzZnDaUTgVT0UvHZ4zhRNROKfD0+8x4I73rO9bb0s67G7d2qYxq77FhrOj&#10;a7/V3smv78ykNU9FAZp+cKKbNh2ciqIfnkhaNDnabesHphkvnIpn0kQhD56AU8cyU8HprTi9aJpw&#10;SrXpgdPuprW7ajEpSKtNhTNcWM14MqD8GLpxy4vKXTxDWzMplL2c84HM9IxmLWBU5nGV9mvaOP8X&#10;MssWOwq996u/kZNPXv+n/0Jv/fRvaNXbL9OqN39Nb/3j/0Zv/eS/0ge//SlXnq9L1YbxS3Sr1m2Z&#10;S425DF7BAuqLfUid5YsEzM7YIuqKL6G28Ac03rqJ+mtWUE/lEv76QuqrXEy9FdiVZyH1Vy2hvvgH&#10;1BPNoF7+ns7w+9RZOp8r1znUmPeWIFqX8wZVZ2F88xWKZ77KVSmWyPxOumqxB23Rit9JdVm+DjsD&#10;MZYb7KUnWLOJJSkl/FxseIAN4LEdHjYq0KUjqDgL18yl3I/epLyV71DB6nfloPDSzEUU2rCY8WQs&#10;13xAxRtXUNGmFRTKWknl/PusKNxM1SVbqbY0j6pLC6iu3MayLlrKYIa4uiynxqowNdfEqLWugjoa&#10;aqmzpZG625qpp6Od+hnNoaEhGt0+TuO799C+w8eQSY6N5uWb1oVrdxw0UWnaaJrVphdME0100bpL&#10;UJ6i4kSS4UwACBA1Cp/exhWVJq6KoPm8VElCk+OHpF9+1HBK16xTcQJORRPdtKngBJiK5sEzD2w0&#10;T9134QSafnACzR8CTm/F+TRwKp4KkCQFnLOtOs375tefBU59XODEeKeDJT4DPotsx4c1np3Ya3eH&#10;dNli9izwBJqoQL0HWCcmBU2F08RzyjinA2MqPNOhiSic0+HpV3XaSd4UwYQTUTgBpommO7YZYijN&#10;eLA0M2M4DTwBZ+I5Mf7+CL9OWPAs27p5smDTKgpvXS3jbpjAUrElgwpXviaL/7EcY/W8X9H8l/+e&#10;q81/pjd/zpXnz/6elr7+a1r33qs092f/jSH9O3r7Z38rB17L5Ji1WGP5CsOJcUiuHksXUUc4gyvK&#10;RVxhfki9VUupr3qZgDnSuIYG61bQaPNqGqheSrva19Pero00XLectjetosGaZTRSv4KGaj+k4ZoP&#10;aZC/t79isQT3uyMZ1B5aQG0ljGpoEfVElspkoaZCe/N1HO2FTQ+wh6y9bd77gibWcmLWbVX2u4RN&#10;4LEBPHYCwnZ4mGFcvO49Ktu4gMO/izXvUeHa9xnLRVSSydX5epw8s4AhXUT5qxdT2ZZ1VJa7gWL5&#10;WRTnKrMmlE81ZYVUGy6hmvISqi0v44ozTPXRcqqPR6ixMkbN1RXUWltFLfXVXGnWU1dbK/V2cqXZ&#10;00sjIyM0Nr6Tdu7dJ2juN9FEpcloXrpxT7potXs2NZpTK83vG07F0nxcETSfN+P4IOmNiabCeeM+&#10;V7ycHwWcUnG645qJzQ1QUQJJs5tWMxM4p256cIfRvC3ZcegWo3lTMnbghmT7/uuS0X3XJNv2XnXz&#10;XcKpXbVeOE08TTiT8HTh3ONkKpwaE8RU8UKq3/u0cCImnPr+dQ9bhVMPuMbxYQjQRPct0FQ4TTxT&#10;wakx4RQ8DTg1Jpx+WE4Xv9dEzNfVrmC76kwAauIpMeA0K02dDDQ1/rNqEXvNZq1VVlzjJoGiHe2y&#10;xWYIuiFCYiy0wgoznOUlNp4MZ2bx5g2TfKXynLVUkbeaIgxnmHHBKSNZS7mynP/fadEb/0SL5/yS&#10;5r38E3rv1z+hle9gs/c3aRHff+fnf0fr5r8u53ViSznMfo1vfI1ait5nxOZTf3wZ9caX0kDVMtrG&#10;GPaikmQ4B2o/EjxHm9fQEOPYz0gO1i+j7a2rqL92CXVXZtDu7kwaa1st2dO5nsZbVtFY80qGdKlz&#10;/ZB6YlyhRj6gwcrlDPMK6qtYztXrYuoqX0YtpR9Qc2gxNRYvoqaSD9x9ZbG1nhz1teU9ezu+7Lmy&#10;OXx4A7bomydohjctkok9ZZu4uuQKs3TTMipYy5CuXUo5qxZx9bmCijesokh+NkWLcqmypICqyooY&#10;zRDVhEsFzNpomOpiEWqoiFFTVQU11lRSk4CJrtl66mxuttHs7qHB/gFGc5R27txNe/cdApiCJifz&#10;1MVrbqWZjCZmz3q6Z2XGLIP5CSYBGROBjDwPOBVPe5zTxvPWQ7sb1gQRWAEvFzYTwaeJASTiRdIM&#10;kNTrjwpOHEydDk4vmiaciqbC6d9NOz2ciqbCaaL5fcKpeKaCU/FUOLWrE7NUFU7F00RTYyLpjaLp&#10;V3U+C5wyy5bfK963+TkkXfxZ+DPg/QNOnWVroqldtV44zQlCXji9p6T4AWfGBLG2pk9iPpYqfq+F&#10;TMHTgNOLp1SiDp6p0IyUAkozU8FMoDlzOHV9pxdOzLgVPIvKJcATlScDSpGtaxiDBTLmGctdSGVZ&#10;8wknrKxd/Dta8s4vaeEbP6WM1/6ZQX2L8lfNpfULX6Zlb/5SJsXgXExUbTjMuTLrNRqo+JC6wouo&#10;v3IF7WzdwGiuFjhRXW5vWUtjrZm0t2eLPL63J4t2da2n4cbltKNjLe3t3eiCOda2kjH9SEAdaVpB&#10;4+1raKBuKQ01oHpdIiD3xHBdLkAjgLSvejl1Vyyl7viH1Fq2WBAFoHUFC2S/Xpxegmt08ztUwZUp&#10;NlKXzdNzl1EsZ5nMhC3LWsZoLqH89Qxl5lIqWL+MSjevodDmtRTdmkXR3C0UK8znSrOIKkqK3VSV&#10;hqg6XE61kaikPhanhqoqaqyupqaaOmqpq6P2RqDZTt2dXdTfPyhoju/YQ/v2HwaYTzgTXjTRPauT&#10;ga7dfcQQYMnJ575wJgBNg6YBp2KYCk6clKK3TTgVz+8LThPGVAGO3iicyAvfzt/8Zgqcx89/Yh07&#10;lx5Os9qcCZyK5tPCqXgqnIrnbMc4FU+/rlqFcyqeh11sUsGZwNOu3pD6ZuxTm0hd086UqW3ckRR9&#10;3P5eG16tZhVoxF5+YnfJ4rZvOvbJe9fPgfevn0EmCTnv2f2Z08CpaCKYVesF9GnhVDRngyfifT0T&#10;TonRZevXbWsuPzH3plU0y0NAcmoAJOK9PwVOdMUa3bFYqoKUlThhMM3K01624gBaFLNC+VHFc4Lx&#10;fLJ17SJZhF9RwHDkcPXJmJRwFZqz7h3atOJ1WpvxG8pe/qpsOB7e/L4cmI3bJetwCskbVLXlDarM&#10;flWqzfZQhhzu3F+xktrKMzgLpLocb1tHu9oy6chALh0dyqX9gLN9vVyB5mjLSgH04GC2C+dA3WLa&#10;1sywdq6jUUZ0kOEcqF/OlStXmtLdu0Yy3LCSRhpXCcj42nADjuRiTGPLqC28hBFdKpVnSwhnXS6h&#10;yq3zKI7N37e8T9HsDKrIXc7/aVjBlTdmxK6h/HVLKT9zGYWyVhOW8sQLgGUuVRUVUkUxR6Aso+qy&#10;sFwrcZvRrItWMJiVVBPja6UNZnNtPTXXNVFrYxN1tnRQT3s39fYM0tDwdto+tot27T0EOFFlFnLm&#10;nJm4wWjeZjTvcaU5yWg+dCcDoXsW1SZ2B0JuPvzCuvXIhPMbSUo4HfQ0iiFigonoEWNePOV7+bXw&#10;uqngVMzMKlEjk3sMFP2ir+fGABJBV7BfdCKSRh/DzN4Xvp278bXbXesHpx+eQDMVnFPHN18MOP0m&#10;CCmc03fXToVTgi5Qp2KbCZyI4uRNKjgRhTMVnjOFEwdb4yrdzA6a9a1cafJ7Nt+bCSfiB2ctHjPg&#10;tPFMwGni6YXNGwXwecGJmHDqmKeC6a08FU6gacdcs5kaTjOp0ETc8U6nqlQ4dQN4oInxTsDpLmUR&#10;QJ0KNd/ecYjRnBPOW1/IWEyG89dSac5yKs/7UBLOWyIp2jyfCje+R1nLf0c5q16l0Ka5VL5lPldf&#10;8xmfuVRX9C7V5L/JeGLf2p9Qbc7b1JA/n7bVrberv4rFgub+/iza172JDvRupj2dG+jYcB7dOlYr&#10;iI42rhAwDwxsluft7l7HtzcJoPv6Ngisu7ozaaT5I9rds8GtYIHm9ha72xc/YwdDjPtjrev4sY8Y&#10;15Vcfa6gnopV1BG1D4NuKltO9SVLqbpgkWyqXrJhPpVtXsIVJSpLhjNvPZVmrxUwY/nZDGaOoBkt&#10;yKN4YSFVlZQynCEBs6Ysaqc8xlVmXNBEauOVXG3WMJwNXGk2UUt9M7U3tVF3Wxf1dPXT4NB22ja2&#10;m3bsPgA4JxnOzJPnLluoNM9fTaAJMDEJSCcCAU1UmbOB00VzFnCaaPrBiZNU8Hp+cMpYpjPzVfHU&#10;2bAafa5fXCzNzABOE0xA+aODExXn6atfCJ6oOjGr9vj5RxIsRTlyZnIKnt6KE9fp4FQ8gaYJp+Kp&#10;Y5smniN7GEsPnKm6axVQRVOvguboaUnSJgjDJxhNO92DxxnNY246+48KMgBTsVE0/eBM7q5NjhdR&#10;E0RBKg2mGjxHX0dfV7FGdKxVY34NwXvEWKbuXQs07SUpyRs46PtswM9twPpNE89tLqBAU+G0wUwe&#10;61Q4vTGr0FTx+z4vqF5Uzfu+gLoVp91tq5WmG3eM0646teI08fSLoumF0ptEF64d7aLVeMc8S4tQ&#10;gSYiS1YYVqlAC8MW45nJmeA84VCseD1VhTdSPLSayvO5Cs1dTKHsBVS6ZSFVFi7lypSrtoIMKt30&#10;OtUUvEPNpfOooeBtqtkyhxry3qXGgvdljSYmB+1k0PZ2caU5uJmx3EqnthfQUPUyGq1fSfu7NtGO&#10;1rXUVjZPxi7xdYxrag70bqI9DCXGPQEqAD00tIXx3MSQbuRKNFNA3ckVKZ6DihXduvsYZ6A6WL+K&#10;eqtXMao51Fm5mlrKP2I4P5JzLtEtLRuq5yyVjQnCWIO5ZZ1bYUYLtkqXbJQT40ozXlwiYFaWcJUZ&#10;Kqfq0oigWRu20dRqsyGO7tl6QbO5tpFaGc22xlapNvs6Gc3+Edo2upPGdh8UNDmZx08DzRvWuSt3&#10;BM2Jmw/cSlOXnOi4pnTRMpZ2vvbF0o0zFmliad+394zVo7+8uf/Zn9OEv8+BU19/CoBGhekb47m+&#10;UHoypRvWB0szgFLXj169+6V15c4Xjk4vcLtw69spcJ64YOOp6zhdME/bt82KE2DOpOI04fSiqVXn&#10;84LTrDqfBU6Nwql4+sGpYJloIs8LTgHNwNOE0URT34f364onMhM461H1OrNqE3j6w5mIvXetL34c&#10;Pyi98fs+L5qap4XT7KZ9HnCa1aZ/nhbOWrmWFFRYJYXYbQh42vvbMphSfQJQhvOxhuF0U1m07gmH&#10;q67V1F65kepCS6mqgNEsmi9jjhjb1Ik6pWtforbS+TZ6PZl0aW8pXT0YoeG6ZbLcZKByKe3AJCFG&#10;tKn4HVmSAjiPDG7h52+ki3vK6PL+CFepGwRQgHl4IFsqU9zew4ju7FovcKKbFz9nX98m2t3F1SlX&#10;tDIBqWEt9devow6uOFFl1hUvo4bSlVSZz/AXLqOqwpWM5BqK56+naN5GziautjdTvCiPsSzwBdOL&#10;Zl25jaaAWVFNTZV2palootLsau2k3o4eGu5jNEfGaXR8H6rNSU7m0VMXrOPnrlpnJm6l7Z7VMU3J&#10;LOH0xt1sPQWe/mAmIpXnc4DTD0lvBMlZwomYcCIvfLt082vr7JUvrDOXP7dOXfrUOnnxE4HTxFPR&#10;1CicCqYbZ1atoql5Wjg13wWckqeEU/EEQiaeTe2MWpu9qYBGdud5Rjj14Glsk4dgk3bsN6tp5Z9t&#10;xvyand32MhPnvWK7QN0yEFd3o3qnGzgBJ9Zx2ms5E1XnNhdOfzyHrDquPs2YCPphaUafl/T9HjDN&#10;eOE0kxrOxMYI/nDaY52p4Wx0Ux5qSEq4pJ6TDGdZiLHkJD3mVqSJMU1NAk8bTmBph+HEek9OuKDS&#10;3iSeAWUwMzRcdWYwmhJGs5AzUVea+2SgKUp99UVcyW2kzthKGqhZQ31Vq6gzupSG6tZQXeFc6qlc&#10;LMDt6VlPI00MZcdqewZt1RI61JdDp7eX0EjdR9QSeleWoJwZLxI4ASQq03PjxXRqWz7t7VhPR4dy&#10;6ORInjzn+PZ86cq1u3EzaVvDMtrdsU6Axbjpzg7AuY62NW+kwcZNUmXWFH3IaK6i5kgmg7+aakLr&#10;ORuouniTbF5QUZjDgG51u2RjRcWCZrykjCpCYaosjVJVWUxiotkQdapMRrOxutaZCNTkoonuWVSa&#10;/b1DtG14jMbHdqPaFDQPnbwoaJ6+dNM6f/Uuo/mQ0fyY0fyE0fzUrTaT0OTcfshgOsHSkylwGkj6&#10;xYTTD08/LM1ol61WsEloIimg9MYPSjMK5BQ4OebEH79cv/ct//6+cfPCtwvXv0yCU/HUAFCz4jTh&#10;1K5ahRNoKpwmnqngVDQVTs2LBqc5xql4KpyKp8LpxfNZ4cTX/eA08fTCORXPmcGJ8VIZP+WfpXhq&#10;5WlWn3X1I0l4mvGDU/DzwTPV/SnfX9sv8aJpJhWcEp9NERROiYGnH5zemHD64WlWomWh6eDUsU97&#10;3BPxVp4JVG00sdMQEs63AY1yNVqeX2bFCpGQVZ5XYkXyQ3y73GI053AKOZMc6qkpooG6rTRQn0UD&#10;tRtpe0s2Y5ZPOzuzabhpFR0YyaU9A1nUEpnrVocYh0Q3bleEK8/qpbKGszu2gHa0rqaDfVl0nL8H&#10;V0B5sHcD7e/aINezY0V0dHCzdPseHMxy8RxrXiFw7u7g129Yxa+/nvpr11B/zXpqx7hmeDUDuZya&#10;ytdTU2yTHNvVUJ5NdaXZVF2SQ5VFdrdsrABVZjHfDtkpLnXgjAiY1eG4BGDWRyqoMWZWmQCzgcFs&#10;pA4Gs6O5XdDs7e6jgb5hGh7aTmPbd9HY+B5B8+CJcy6a6KK1K80Emt8nnH54pgPUC6dsUmCimAZO&#10;gKjXdHHR9IHTD8np8sK3Cze+sM5d/Zzh/NQ6PfEJw/mxXPU28DzmmWHrhfNpu2pNOBVPoKl5Gjg1&#10;CqfgOQM4vXh64fROEELkrEvg2cVQde61mjv2+MKp4ClIZvwe0yiYZp4FzgT09vFiTe2HJI1tByWY&#10;SCQzdY33auM5NgXOdHhOgc+JwuhNKjTrGWGkhtHUVDOSqVLFWHqjcPrjOR2czQxlkxUJM5Zm8Bin&#10;HGhywqg0zZQymhwbTRvO0lLgad+3q9J6RtMeH/VOGsJMWxNOebwwGc7SfP4a9rgtwDZ9/Ny8KONp&#10;n7SCq9zOj1ulOVjOEgGgmcBzoLmK+utDXHlupt7qHNrbF6FDw3E6f6CRLhyqp2M7yzgh2je4lY6N&#10;l9Ce/i3SnTrIWHbFF1Efw4nJPgAVWB4b3iIwIns61tDhfhvN48Ob+fYmue7pWk2HBjbQgT5snsBg&#10;tq+WqnSsaQ3DuYYr3nX8umv59ddQY9kqaolukCO7Gsq5+oznUEtFHjVG86mW4a8ozrXHMvO5yizg&#10;CrMobKekXKKVJsCsKa+g2ggmAFVzlclYVjKW1YxljdMt29jqgtnd2SNV5tDgKG0b2QEwBU2OoHn0&#10;3ASjeZ3RvGVdvH5fxjXNrfTMCUGA08TTC6d3w4O7jxhHI144Ad1M4NQkwNTHFE77kGoNQPTe98YP&#10;SU0Slka8UJrxQxIVpvf+C98u3fpK4Dx75TMXTzPA0zvLNtVyFEVTM1s4kaeBU/F8Wjj9qk5FE9Wn&#10;wunFUyfbeOE08fTCqSDNJObz9fZM4URMOLH3bCo43TizcPHayXiOuXhKHDhT4angaUwMTTC9MZ9n&#10;fr8JZzo8/eBEzJ2FZgsnkgpOE1A/OO3UCpqlpQwe4ASaxfx8J8AzMeM2AafiiWUsgFG6ZrnC1K5a&#10;iYx56gbxMYESCedGrVAuTl2pkEQK+eczrMCTK84JhvPJSHuchpsjNNoWoyPbm2jfUAUnSnsGQ3Rq&#10;XxUd3x2lI2NldGJ3OR0cymVcc+kAI2rPos3krBMsT45iqQrf71xF+7vXCpwnt22hAz3rBE3c3tvN&#10;oA5ulOsuRnNX6xra3baettUzwA3raLB2PY00ZlFHPJM6KjZSayyL2qpzqSGaTW1VBdQcL6S6srwk&#10;NMvziihaEObHohR3UlESEzgVzbpolQRwNlbUCpreCUBdHd1SZfb1DUiVOWpXmU84E0DzsFSal62T&#10;l645aN6dgqa77MRTbcqaTUkymrOBEzNhTdxmimdy7Jm4Xji9mQ2cvmDqmKUPmIiJo5mrd7528cQV&#10;91/4NnH7a+muPX/tCxdPE1DAeeJC8hKVdOs4Fc2nqTi9cCqeM4HTRNOEE1eFU/GcCZzaXatXPzzb&#10;uve7AZ4vMpyoONs6sA+tDafgiWPGOAqnLmkxu2ztn29viqBw1jdsk5iAmqmvBZ7JgJoopsJSY34f&#10;4oVzOjzN24i5VV9iacrzhTMpZYyjAWdZGVJtlfH90hBXmiUMJkfwZEiT4Yw7YRT5MVn/mY9u2UTX&#10;rEwQco4nk71tMXGI4QxtCUuFieo0UuSctpKHYGJR3IqVRiyGU7puueIEoI8ZTwnj+eTIjhbaN1JF&#10;O/rL6MKxVvrDo4M0cbyZDo8WMqL5jGcOndiRT0dGc+jYWC4dGdlCh4Y20d7edXR4ZBMdHeYKc9tm&#10;2suIHuTHjnCVuZ+xPNCzlg5xtbmnYxXtaltF400rOatpuPojGqpeQz3x1dRfs4E6Yhuou4YrzPgW&#10;6qovptaqPMauSE4oUTTRPRvlShNoxgoijGWc0YzZaIbiVFVa4aKplWZ9JcYy0S1rV5ldzvrM/i50&#10;yw4KmCPbxml8x15kklPIaM45evKSoHn68g3r7LUbDpr2/rPY3ABgIlph+qM5Fc5UYHpz5yGjiRi4&#10;PR2cdvT73NfTJSfG6yfDmbx85Vng9GJpBlB688I3wHnxxleCp7fy1K5axITT21X7PMY49b4XTsys&#10;/T7h1KsXThNPhbO950ASnH7dtU8Lpz7XfD5uzwZOBF/HHrR21TkVTpzTqXiaa0FtPLXqtOFUPKeD&#10;s6FOMyxJBaf5GOIFUx+fDZxmpNp0onh64cTkoGeF04zCaUbxFEi5Ik0PZyKAU75WUOsE1Se6bBNn&#10;ekrQLVtU6VabmDSEx0L55Tas/FrFuWVcpZZZseJSK1KQL4AynBkIw4kUMpgTnMe7BiqeHBpvJr7S&#10;wbEqOrErTsd3ldLB0Xw6dyBKx3cW0amdxYLnibGtdHg4i06M5zCcWXRsZDOdGMmm3e0rBcqjg5to&#10;X9dqvr2S0fxIunPHGlfJ2OZQzSrqi39EXdGV1BFZQ52Vm6inNo+6aouov7mcBlpi1F5bRpUlefYy&#10;E0YTE4AqSxhMqTABZaWb6rJKqi2vFjQBJqrMhkquMmuaqbWhjSvMLgazV9ZmDvQNI08YzceM5mPG&#10;EpngZB46dt46ymieOH9NZs+eu3bbunDjrpV8PJi9lZ7ZNftDwWneThf9Pvf1niOcLpo+cPphicrS&#10;DLC8cvsrNy98u3L3a+vynW+size/TKo87XzBgGJThI8luvn74XOYIGSv3zTxnFpx3mcwscG7jaZG&#10;8TTBNCcGaWY7xjmMK6OJDDKYyAC6a7edlvSNnJL0Dp+UmGhqBM9+rjr7jko6exlPJx09hyXY49VM&#10;Fx7vOiiniugm6WZ0D1h3H1jGyG8ikEahNME0oxArogqo39IUmRDE78GsOHG4tR37cGtNs+B5yFim&#10;kliegiR11xqAepOA044XQg0eU1jTpbbOP7r8Ba8lGDOWvuGv6QQkPeZMt+JDKqIdknik3YqVt8mJ&#10;KVETTgdFPGY+rpFxUAbTf7KQM1GI0UwsXbHHOO2YE4bs5SnumCfQ5Hh3HjJn4EowuxaVqHTN2tWn&#10;prQg4hyYHWE4uSLNL7PCeaWScjeYTFRsMZ5zGM4MTiGjOcEBoo+56nxyfFcVnT1QTwe3lTCgRXRi&#10;Zymd2lNGx8cK6PC2LVyFZtOx0a10dBsDOpRNh/o30cGeTVxtZnIFulq6bjG+iQlF2xtXEzaPx8ze&#10;zthHsl6ztzab+upyaaCxhAZbIjTaVUNddWGqDRfJMhOZ+FNkp6K4nPGMURVXmNVcYbpgRri6jNZS&#10;XbzOBbOlvo1aGruovaWXujoHqa93Gw0OjiOTjGYhJ4PhzGAwkTmHT12yjp29Yp28cN1G8wq20Ute&#10;pzl1LPOrKVEsTTDNmHACKI23m9Yb/ZqOWZoQ6n03H//ZjudxE0okGcupSQemNyacqZCckntfufnR&#10;LEe5eu8bgROV5+Xb31oTt76RytPuqv3Mrjb1fM4peCZXnSaciBdOgPlDwql4Pm84OznfJZwaE05v&#10;1SmVpQdNjQknYsLph6fOuG1o2yN44mfi588Uzsb6ZDwVwFRwpks6ODXua3IlmgpOxXM6OG08ueI0&#10;qk4FMx2cM8EzAad/3Fm2DpgunC6YKSJLUxTOVHgynFyFluaVuwk7KctlPPPDViQvLJBG88osBnMO&#10;J8NJIYM5wXmMMJrIk4mjLbR/uIiObC/hFDGiRXRseyEdGc6jgwM5dJhzZHCrLDvB+k4sPcEM2tGm&#10;TBqq3yCzaLsq11F3dRZ11Wym/oZC2t5VSTt7G6ivsYLqw1xhFqGbtkwm/mC2rMyYDUUZTCwzYTDD&#10;VVTDAZoNsTqqr6gXNJtqUWW2U2tTJ3W2D1F39zYaGNhBQ0O7njCaE5zMPQdOWvsPn7EOnrhg+YGJ&#10;SUCYPZtqTPNZ4ETcytLA0kw6OBE/CE0g/eA0n4ukAtIvflCa8VacM4FTumYdLBFsfvCj2ADh+uTv&#10;GU/+kJN/5F/OX/iD/0m6bs3uWj3c2jyv08bT7rZNBac5zjkdnIrn9wGn4vn84DzgnmMpk3A8eHrh&#10;1MwUTE0qOL3ds1448X784fQC6nThdh508NwreJpwmmloHE0JZzKeiaoyHZqN9SNuzMf9sDTjvjbD&#10;6YtnCjgTXbY2nlPgdCrPVEkH51Q87aSqNk04vZkCpVagTnSSUCo4AaYdRjQv6kbhLN1aZuOZW5ZU&#10;hUolmltihXOKBFJGMwNhLJFCzgTnyandDXRsvIKrzjADWsqVZwkdHsl3JhXl0YH+XNrbi+TT7t4i&#10;2t6WRz0MZXt8A7XFN1F3TS71N4VotLOSBloqqLehQs7IrCkrpupQSOBUNDH5xx3LZDDtSrOW0QSY&#10;jdRUzVVmbSu1NXZQV2sPdbVjHHMcYCKTnELOHIB5+PgFt0vWBBMbG5gzZ9NNBHoecOpSEc1M4fQi&#10;qDGh9MMSmQmYCqJ5O1VcNB04Fc10cOp4pmJp5oVvNx78wbp2/w/WzYfoA/9X/kX+i1Sd5kQh7Chk&#10;bwKfwNOEE1XnbOFULM14q87vC04Tz1RwKprp4ET84MQYox+eM4VTwTThNLtqnxbOtq7DEoVTH/fC&#10;iZ9j45kY61Q4/fBUOBOA2gAqcBp93ATTjH7dD0sz+rz6ugF/PNPAqXgmd9cm4DTxnHLficI5Ezyf&#10;N5zm7NqnhRNLV+T21lI3ZVsZzNyQFeNKNZoft8qyw1aMvyfGlWllcZkV2ZpjMZpzRjuKBVC+PuY8&#10;4dDegXLaP5TIvv5y2tsXpl095TTaFqKu6q3UGN5IzeXZ1FlTRCNtlTTaVUdYKlNbXkA4/quyuJgT&#10;ktmzWm26mxoY3bPomlU0m2tapMrsaO4SMPu6h2igf7tUmZwJTub+Q6ctdwzzzBXr9PnrsjYTG7Vj&#10;UwOAqWj6dc960ZwJnKkATQWn4ukHJzIdnOligpkOTj8cNUlI+mUGcCqaZsX5o4MT3bXX7vMvhfFE&#10;5YmK0ztJyJ4o9Mg6ceGhZzu+SXtThFOT1oET9+wc5wr0GEN69J6198hda8+RW9buwzfd7Dp0w9p5&#10;8Lq148A194qM778qGdt3RbJ972XJ84RT8UzVXTsdnF40EUVTq04/OE08FU4cIF3XPO7GD01ktnBq&#10;TDgBegJOe1mKwmnjmahAAaeNJ7blw+QixdM+diyR7QyojaeZpoZEAGd9AyYNDUsUO72Pr6WLPi9d&#10;XDhrnYrWAyce88IpMeA0q04TTTsY90xONNyalEgZg1pqJxJqTkp5SZMdXzyTAX0WOP3GOe2JQon7&#10;SXBiIhHHhVMQxV64ZVYop0SCSlSWt2SXMaC4FktFGi/gKjUn34oXFlqMJQDN4BRyFNHHjOZjBvMx&#10;V5qPGUwJo/mYwXTTWhF+wqHGWClVhXCSCY7/Cjnb5UWlqtQKE1gmqswaqos7VWZVKzXXtlN7Yzd1&#10;tPZRT+cQ9feN0sjwzqQq88CRsynB1O3zTDBTdc0mo2mv05wJnMhM4UQUyKlo+qPoFz8oET8szZhI&#10;zhhMJ7NC04BT8bx8+3NHpxe43Xz4R4ETk4Su3P1WxjrNCUKKpwKaDs6DJ+/7wrn36O0kPL9vOAdG&#10;z0j84FQ8U8GpeE4HJ6pORLtr08GpeAJOE08/NM2YcJpdtRoTTQCpOwXZaCbgxGMKZ3v3kSl4tnRp&#10;1WnDKeOngmcCfYVTkgZOJBWCJpDp4v0+b/zgNCtP7R528fRsxTe1u7aVcUwPJ+LFU+H0A/SHgNOe&#10;NDQ9nACzLDcs0c0TgKeMezobKmB3IsR8HGOikXyuPjHhKLdYunUZTEXUTlvIDaMpYTDdcIVZyGhO&#10;8PUxo/mYwXzMlaaEK83HDOZjhvMxo/mY0XzMaD5mNB8zmo8ZzceM5mNG8zFXmo8ZzceM5mNG8zFX&#10;mo8ZTqky9zlVpmzOfu6adfbiTev8RAJMb4UJMFOPZ36RdFvhRJ4WTgXSD09Ev56IP5IaPyg1fkj6&#10;ZTZQepMOTcREU2bRGpUm0Jy49Zmj0wvcbn/yR6k67dm1X1mXbn0huwlpzl791F2mAjxRdR4//4Dh&#10;xKkpDySHT99nOO8l4HSy//hda9+xOy6cGuAJMDU/BJzeqnNWcPYwkE6wFMWEE7dTwemtOqfCmSoz&#10;g9PEU5G0o3DaUTiBpkbxFEC7Dzt4Yks+XdKSDKeNZzKcjXzbTDo49bGGxm1po8/TmK9hdtVq968i&#10;6ZekqrOi1+2ynQpnYnYtoo8lf80fT1SemvJSBtNJONTkxl2O4gNoMpr2LFvzMdmCzwunxgFUu2yn&#10;g1Ojj4dyI1bJ1nJJiBFFMAu3eCtXn1xl4houZGQLwlZxDmbmJrp6IwVRK1YQk0TyGN9cBpVhjRdF&#10;ZBvAWFExV6yoVousaF6IHw9bFcXlVrykzGI053C1mcGVphsGNIPBlDCeGQxnBsPJ0FZnMJwZDGcG&#10;w5nBcGYwnBlcbWYwnBkMZwbDmcFwZjCcc/YfPidVJib+4EQTVJgYx9RuWbPKVCw13vFMhdIbRfFZ&#10;4UT84fQH0m8M0w9KPzC1ijRjfk0AdE4t8cKYLvI9M6w23eUnBpo/GjjvfPrYuvXosTO79iuuOL+U&#10;pSma89c/lwpUt+VLVJ3A86HkaeDUqhNXhVPxDOBMjoJpwqlJVXUCTCw9QdLB2dFzdAqggBPRczux&#10;zAWv7YWzsXmM358NpxdNpLnRjgngbOFE9Lnm97+ocHrxVEBNOBVPBTNRhT4dnC6gBpz2TNuZwQkw&#10;9Taek/i+iOBpL2MptZeyMJyYkWuOmeqOReV5MYncZ0jtMK65IalKo/nlMmaqiRYi/BjjWlkatRhG&#10;i6Hka7VVURK3qstqrLpIvaQhVm81VzZZTdXNVkttq8UVptXR1GN1tvVbPd3DVl/fqDU8vNvaNrbf&#10;2rH7iLX34Cnr8PFL1tEzV2WPWfMYMC+Y3m5ZjYL5XcGJNZrTwWk/ljzZx5tUcJpQmvGC6RdFEEtE&#10;psCYBtN0cJpo+sFp4vnCN+xpiF84PrR+mMu3vuS/VF/wXy7Wn6+yn+21z6wzV7jivPTQgHPSrTwT&#10;eN71hTNVd61ZcSqcJp7I6J6JpGzbfcnNyC4Gc+cFO+PnJUNj5xjNs24UTi+eCqfe1vHOnoHjEkVT&#10;09F7UGKiqXB6o3gCy5YWOyaeJkB+WCKNjU6M5yq85mvp5B+NAqndxnrVJLpq+bPwfwTMajO54nTG&#10;OhlNOcrM+dmJ92PD2cRXxdK8raBqReqdRKSP6/NTpYmfi6SaPGRiaoKqSYmnz1jnVDzt4D6+pl83&#10;v6bxwpmoNnG71b2fgBSbITCYgFPw9O+y1T1rNSaaSXHgTCxPSYA50wBMe91nzAphTJOxEyQZz8Qk&#10;IxtNDYDULl7pwpXuXXTnhgVG3AeSsaJ4UuLFFQJkRUlMwOSqUgI4a8trrPpoA4PZaDVUNFuNlS1W&#10;c3Wb1VLXYXF1aXF1afV0jlh9PdutwcGd1vDoXmtsxxFr9/5TFqrMgycuWUdOX+FK85pdZV67y0XA&#10;Pf637D4XBJPWpVvJk39MNM2u2VRgmhscAEE/JDVJWJpxNzhIxtOMVpzpwDSx9MYPTm/SoYlxR8VS&#10;Y0Kpz9XIekwPmLpG04w5rmkiCnuQF75Nfv6XBJ7ObCh8WP0Q8oHufst/0b6S6hN4mhOFEPvoMYx1&#10;JleeCqdZdZpwmmOdTwMn0HwWOBVME05Und83nMjTwimvzz/HRNOL53RwmhWnVJ09R1w8Jfx8TDLS&#10;z5MAlJHkpIJTo0CaeJqPeZ/vjcLpxTMVnCaeukHCbOA08UyX6eBM4Ak0E3AmKs/vF06tKtMFz7PB&#10;TCQZzGQ0ET84gabCqWjGi6qSUlFSyWBWWFWlFQ6YVQxmNVeYtYxmndUYb5oCZntLr9XVPiBV5mD/&#10;DqkyR8cPWGO7Dlt7Dpy2Dh7FmszLAubJCzet05duu2ACy4nbD63Ldx7xv2l2helXZZpwTocmMuMK&#10;04n7NQdOc/JPYgKQGRtIPzQRPzARPyS9USi9EJq4mTB6n6vPN/P/CzgffvkX68EX/yJbMuGXrb9I&#10;98Pxh8JMW+CJrluMeZ6+zHAalSdy9Ox9wRNwJirPO4znbV84U1WdQBMx4ZTuWg+cU9CcIZyKp8Kp&#10;aKaFs++QZLZwAjBA09q202pp3cG37TS1jEtMEJFUcDY18fdwUsEpP8PA0kQU78WLJ9A04dRuaLc7&#10;uveoi6cA6sCpWwnaaOL9+Fec0+E5UzA1JpxePBETTLs7104to+o95syEU7tspbvW02VrJh7rsGLR&#10;disaYSD56sbBMh2cCTy9aJqx4QSimtLiOqu0hNFEPHBq9HixVIDi5BRExzyBXBKUSZWlX+JyBZao&#10;IBVHN063bJR/hnbX6iQiTawo6ly1wqy00SyutuIhvjKYVeVVVnWk2qqJMZzxaqu+ot5qrGq0mmta&#10;rJaadqutoctqa+5jMIesnq5tVn/vmDU0tMvavn2/NbbzkLVn/wnLngB0UbpmT5y/IWCeu3LPOn81&#10;UWEqmqm6ZWeCJvK0cE75+gN+DPHAqfHCmSpeMPX77e3y/LfMQ8wq04wXRL2fKiaaiBdO9/FUeLIx&#10;Jp7IC98effUvAqdWnfiF6i8DHwr9zliqgt2FdLKQwqndtXbVOelWnWa3rcKZquqcSXetO9bpgTMJ&#10;TQ+cs606zXHO5wEnoAJeUg0ynMh0cCJ+cCqe+LofmvgZWnV64VQ0zSiaXjilqjbgdCvPGcCpWKaC&#10;E5kOzVTf28zPR1LhaaJpx95HtzYNnEl4OmOd5gxbMwqnN96qU+H0w1MB/T7hVDxNOM0onGYAZeI+&#10;4MVZnwkok8YxFUsTTr4d458rcbA00ZQqkz8T0KzkCrOKK8zaWK2krqLGqq+qYzCbrdaGNqu9qVPG&#10;MTtaB6yujmG3W3ZkZI+1fcdBa+eeo1xlnuQq85x15MRFt8o8M3FH0LxwjcG88dC30pwNmF4ovfFF&#10;0Uk6VBXOBHB2TDwRL5Te+MGZ/JozA9MbL5DpojhKnDFON8bXvHgKoD9GOD/55l+l6pz83N4EGL94&#10;/NLwIRVOlM4y1nntU/4L+bF19vIn/JfzY/5f3SPr1MWH/JeVq08gylXn0TP3rCOnGM+TXHmeuGsd&#10;PK5V5y2G8ybDeUOy+zAmBl2T7Dx4VbLjwBXJ+P7Lbsb2TbhwKp7fF5yYJGTCmQrPVHC6iKWEk5FI&#10;Sno4kebm9HAqmKnQRFLBqfFWnHgevkc3sNefq5/BvRpR9HBbJwl509I0ljaJ59pwpsLTBNNMrQOn&#10;OWkIcE6pOn26bM3EIoxntEuC20i0nDE1bst9XMNcmTqJlLU5Sa48Zwynk6ldtrWSmcCpeCYnASVO&#10;TTHvm8HXkEg+NpD3xkZSwhUlumu1stQksIw7XbLVMuGnklMVrrVqopx4HWPZIGmsaeI/11YbzNYe&#10;q7tj0OruGhIwBwZ2CJjolsXkn91cZWL3nwPHz/O/OZdl9x89ZFpnzOrkn3RgKpZ+aN58yNdH/lhq&#10;7jz66geD0w9MTfJrpkfTD8KniQtkGjg1SXhyVap4al749um3/yZVp43nX1w88UvGLwN4Xrz+mRvg&#10;ef7qZ/wX9FMBFDl18ZHgeRyThYDnaa4+GU8TznR4euH04ukH53RjnCacJpoKp6I5HZxSdaaBE5kp&#10;nC0ePJPRtOE08ZwtnGbVaUJpvid5Xw6aGi+cZrXpByd+jsKpUTibcR+fxYBzKoQJNFubx93bqYPn&#10;JwD14umFExUtrlp1emfbpoIz+eSU1HC6UDqPp4IzgWdy1TkVT2eMMwWeU8c7nx+cXiT9gvFSE00X&#10;TI4iaXbHauwxTMyUBZqY+GODWV1eZ1VH663ainoGs5HBbLYa6pr5z7bNamvptDrbemUMs79vVMDc&#10;tm2vO1t2177j0i2LKlP3l8WMWXO7PO+MWaB59V7qKtPE0sx0cNpoznwW7ZSvPwOcJpj4t9qE0/t6&#10;6dBEvAA+SwTGGcBpRrt0f1Rwfvb7f5eq8+Ov/yp43v8Mg8/2NGj8svHBUHHiw+iHm7j5Ff8F/Vzw&#10;RM5gcwRMFnKqzmNnHgieWnUmxjrTw5m66kx01/rhORs4U1Wb3xWcgqcDp+DpU3XqVeGUblkDTS+c&#10;3slGJpp+Faf3vWkX80zhBJrSXZsGTokDp4mnCac3QHM2cKbCM7FkxR9O7+zaKd21zoYIqeBUNBVO&#10;b0w4/fAsDzOYnPR42tE1nkhpcYMHTobUQTMZzhorXFibmDQ0Yzidzd+d48n0uDLv6Ss4ysxOzE2k&#10;OOomXmyPZbpYlnBV6aS6tM6uMMu52mQwayIMZrTBqqtoshqrW63GularuaHdamnutNrbuMrsGrD6&#10;erdZg4Pjdpfs9oPWrl3HrN17T1r7D56VccwjJyacsUy7yjxzxZ41qzNm/ZaZaLUJLG/dS+T2/c+t&#10;O5NfSPzgRPzQRGYLpxdQnRzkhc5EE5kJnHaSXyeR2XfP+j02kwiGHjiTvuYThVN9wfWFb18+/k+B&#10;E0HliS5b+7Rw+w8FH/jWA/7DevQn2Wn/9sPH/MF+z/+r+9KtPAHnacy01arTgVOrTi+ciuezwGni&#10;mQpOxTMVnEBzWjj7Dz81nIrndw2n4ulC7QDqhyYyOzjt5wieznmjeG0ba0/3cwo4NUBQr4rm84Cz&#10;sQnjpokuWjMzhVPiA6dMEIp1p0QT+a7gVDwBph+cwDKBZmo4p+JpVpgAE0AyiM45oJGSKoneN9E0&#10;wYyWxCToigWegBMVJrpkq0K1kpqyehvLWJ1VF2u06iu5uqxqsRpq2xjMTgaz2+po77e6OgcFzIGB&#10;MWt4eKdM/Nm586i1a88JAROzZQHmiTPXZPLPqYu3ZJkJumXNWbPSLetZl2lWl4hC6U0qOIFjKjTt&#10;+FSTToCqF043PnB60fw+4FTYTNzMx2YT+f4UcLpf94afY+L5o4Dziz/9D+uzP3LV+XuG85u/Wg++&#10;ssc77crT7rbFH9Sjr1CV/pvcxuCt3W37uYHnx26X7Ylzj5LwNMc7DxxjQI8wnodvSPYcum7tPnjN&#10;2nWA4dzPiBrZsY8h5egkIQXUC6dWnUM7zluD44ylk4Gxs1b/9jOMZ2IjBF84B4+66R44MiUmnIqn&#10;ouk3xqlouni2MTatDI0DnuBpAOPGwTERruo4qeAUPHHfp+L0vgdE35+5WYO8X+CP/xAYeNrLVLDG&#10;0+nS5c+J1zBh1p/rAo5uZCPu5+DPpl25AFY/e6ro70Ph1PuIdgGbE438wDRn1urmCN6xziQ8tdsW&#10;s2zjPUkBnOZtRdRbhSqgSITBdOOAaUbx9ALqhVMicCaSwFMnCXm6ao0kLVvxAdXGs9KuLIurGcwa&#10;K8pIx0pq5YoDsqPFVW4i6JZlIDUxZ8IPAjBrMHbppJYrTGxeIGhWNgiYzbVcXdZ1WK1NWFrSb3W0&#10;DdozZfvHZWnJ2NgBBvNwosI8YoOJNZkKJib/nL3MYF69z/8GTXJ1+TH/m/TJFDC93bImniaQXhSn&#10;xh9Fb3xx5Nz+2I4/aiaWCQzNmGCa8XuuJoFpctKh6c1MnpMKwtlEu2c1P46K869PrC///J/W54//&#10;w/r0D/9uffytXXk++OLPMtMWy1RwffglunL/Kn8o+HD2hCEA+oXgibFOVJ3SZctwHj/7UPAEnCae&#10;gHP/0VtJeAJOG8/raeFMVXGmgxN5ejgPSfzgNPFUgAQhD1aCDcOZhCfD6YunQuPGhtN8TKA04JQ8&#10;BzjlcxhwJuHJaLZ2OZ/FgVN/5kzgtKtp/nz4rEZMLL3B7+NFgVPBVDS9+aHhTMLRiFuB6mNT0ASY&#10;9uOKJgI046E6F89YSbWgqQGWGsyOlQrTmfhjY1nrrsWsr8DEH3scMwFmr9XZMWD1do86S0v2WNu2&#10;7bd27DgiFebe/aetg4fPW0ePT1jHT1+dMltWlphcfyAzZiduosIEmp/wv0vJe8x64VQ0AzhnBudM&#10;8rRwmtWlF07khW+//7f/y/r6XxTP/yF4arctlqnIBglf2MH2fNcf6IbwXzvb831u4PlpAk+s72Q8&#10;peo8fVdy6ORt6+CJW1PwNKtOOwlAZwuniWcCzkR3rR+cvUPHZl1xmnAqQgoUcLHxQncpp53vA06n&#10;q9YLp4uFAaQZL0S4DTABsWA8DZwKJKJomnBKNekDp0bhRNBdmwpOd42pD5xeNGcCp19mCifiHeNM&#10;BaeJp2zFl6LqTIdmOjz9lqmkgtMXTw+cyXj6A6poJuHpAdOMVJqhWitWymBy4mX1ErkdspePaCoY&#10;SQRjl2Ywhinjl7FGCXb8aapqlSoT3bJtzT3SLdvdOSJgDg/aYI6PH5ZxzD37TlkHDp2zDh+9aB07&#10;dcU6efa6dfr8TbfK9IKplaaC+TRofpdwJkD0m7DjFxs3L4KzRRMxsTTjhfM7wdMHSjMmmj9aOP/4&#10;H/+P9c1f/w8Hz/8peOqEIXTPyhpPRvPuZ3+ybj76vXVtkj/YPf6wzokq2BQe4532ZKHPksY73S5b&#10;LFFhOA+fujMFTgRwJuP5fOBUPGcCp+L5rHAqmnZ2C5xuxWnAaQLhgmFgY8aECFcTzdnAaaJpwqmf&#10;Q6GUJTjOms7ZwOnGeb/u+8bn9In7uVPEiyaicM6u6vSH0w/P2cDpRVPjxTPVBgkzxRP72M4UzrTx&#10;YImg0kQUTQWzItxgVZY38hWTe+wJPghmxbozY53JPubt+niTgNmAbllnxx+A2d7WJ+OYvT0jsuMP&#10;Jv6MjR2Sccx9DOa+A2fcbllUmafO3bDOXrxtnZ+461tlJtD8VLDUzBbN5wkn4genP5J+SQBnIjhb&#10;NBHztbx53nAiM4VzOjA1L3z703/+v9Yf/v3/tr791/9T8PzqL/9TJgx9/of/cCtPhfPWx38QPG88&#10;5F82BxsjyKkqtxhQZ7KQvcYzMcsWk4UAJwI4UXV64fSrOnfuv+J21Y7vvSIZ23NZsn33hGR01yXJ&#10;tp0XrZEdiclBM5lZCzhdPGcJp+KZGk5M1LGTquI0cTCxkMc8cGr80PTCqWh70URmAqei6YVT8QSc&#10;eH0vnojCqV3IfnDqZCKJ83m9vxNvUuE5Wzg16eA08VRAtZtW8TSRTAWoiaffJgleOP3wdMNw+uGp&#10;gOoyFV8sU6S8qMZFU+H0olkVaeI0MIpIHd+2g6UkNbEGqzbemJT6ylarsZqry9pOrjC7rY6mPtm8&#10;ABVmT8+oO445OnrAGmcwMY4JMFFhKpioMs9csCvMxKbsNpjmTFmtLk0sU4GJCTreADnz9nPJAwaT&#10;/12cfaWpSeDmh+FsYr6WN144nzuePmAiM0UTCVrQgha0oAUtaEELWtCCFrSgBS1oQQta0IIWtKAF&#10;LWhBC1rQgha0oAUtaEELWtCCFrSgBS1oQQta0IIWtKAFLWhBC1rQgha0oAUtaEELWtCCFrSgBS1o&#10;QQta0IIWtKAFLWhBC1rQgha0oAUtaEELWtCCFrSgBS1oQQta0IIWtKAFLWhBC1rQgha0oAUtaEEL&#10;WtCCFrSgBS1oQQta0IIWtKAFLWhBC1rQgha0oAUtaEELWtCCFrSgBS1oQQta0IIWtKAFLWhBC1rQ&#10;gha0oAUtaEELWtCCFrSgBW02zbL+P2b5347pvw2DAAAAAElFTkSuQmCCUEsDBAoAAAAAAAAAIQAI&#10;gUk6mpUDAJqVAwAUAAAAZHJzL21lZGlhL2ltYWdlNi5wbmeJUE5HDQoaCgAAAA1JSERSAAABYQAA&#10;AQ8IBgAAAJMBdf0AAAABc1JHQgCuzhzpAAAABGdBTUEAALGPC/xhBQAAAAlwSFlzAAAXEQAAFxEB&#10;yibzPwAA/6VJREFUeF7kvQd4HdW5/f2qnqNyutrRUe/lqDdLsi25N7lXYRtjY4wNxtj0FnrvLQQS&#10;CIREpJLiNNJDEoUWmui9994SQpL7fmvt0ZbHigzk/v/3ud/3fIb1TNWcmdl7//badeSs5pAcV50m&#10;W2Iia3JEVhWmyfLKbJlWEpL6iEcqs9KlCCqIZEosK1MKsjOwTJdoKFVyAh4J+NMlMzNTvF6vpKam&#10;SnJyslFKSorZTkhIMHL/43ZiYqIkJSVhnduOsGtMSUkJRikpSbheopHdZ7f5G0nJXklOSZOU5DTz&#10;e57UZElNEfFCnmSR9FSRDI9IpidBfN5EKMUo05smmTg/lCRS4PNKTTQsDUW50lyaLy1lMakvypGy&#10;vIAUZfslEkiVtFT8Nq6XnIr7SfdKQloGfsSD7RRzj/9bSuXzfk55PClGXm/qmDwez2eKYUulpaUZ&#10;2W3nuHPNT9NE98HfTkvD36c595GBwPLjWBBxxyoT+9K8iEvpePGpjBSMPAwDhHsSro3NMq/IzBKv&#10;LKsJy4qyDNm/2CebEYcPjSbLUQWpcnw0SU4pTJbTCxPktEKR00tEzq9JkkubvXJJu1fO606Vk/si&#10;0psrJi54M4KINEH8pl9SEb68rzS+J28m9mF/WhbuOyR+bPvNO/FIKiJYCiJaclrKmLhN8diniX//&#10;Pyn7nqmMDMT5zHTx+TLE78f9QzYs94Qn7gvp4vNrT7jaOGnTp5NG98RVu8+mY4rX4D/yIBgMSnZ2&#10;tuEJ07ZJ32DE5xWvQVnmUJ91/LP+uc/9n5IcV+mRIytSZVtxsqyNJcryAq/ML/ZLb8wvdVmEcCYg&#10;nCHRcLrkhdIkN+gFfFMkKyNRQumJJpEw4PjCCF/7wBbEYz/k+mf3OS9kYvhS7kB0B96e/XsgnJrq&#10;ZAKEsAcJ1kIYaVzSRyGcmZY8CmDPGIR9+M0cT6IUBbxSnReStopC6a4rl7aqIqktyJL8kFcimUiI&#10;uE4KWcDIluaVJMAoAc/9/xcIWwC7Qewc3xu4+9JE90Aw7AvCAbxsQtjjTRJPZireNwIU758QTkzm&#10;s3skHZuFAGd/QbIsrwrIytIMWVeUJgfme2RbbqIcnZ8iJ+HYGcUeObs0Rc4EgM8uE7mgNlEubfTI&#10;Ra2pckG3ZwzCYVzfmxlArh0CQH17Qdib5psQwunIkD2ZiHsA6njw2v37khcR0wLyf1q8T8qC2Goi&#10;CFN7g/bTtCd+ueOlBe5E+yiblnkNywSfzyfhcBj3mIFzHH64IfpZspB1g3ai4/YY9Vn/3Of+T0m2&#10;wgFvL02WbeVpsg6OYlHMK315HmnLTpfqiFfK6IDDGcYNBjNSJABX4k9PED/Als50gRfpfngr++Bj&#10;PzTun91vA8NqfODZwHUHoD3OAGRidFywE4m8TOSAMN2wccQALJWBxJyOhEwApwPAlA/n+5DwgkjI&#10;YZxbAGffWJIrk+pKpbUiJhW5fsnJRGYDt5XJa41eLw0PTngQwO5I+L8hN+g+j9wAdrQnEX6aCN70&#10;9HQjC2FH46/375roHiwYCCIqHdsMj2CqR0IIUy65bc73IXwBDJOrMiolIvEme8SPcIO5lRkwDyur&#10;gzJY5pMDitPk4AIPnHCSHFuYIqeWeOS8ygy5EKW9C6pT5MKaZLmkIVUub06Ti9sA4Z4UOWVaWCbn&#10;ORDOyAxKQroDYQ8yW2bcjDeEcCrgnJqejXsPIU5kSAj3nAmopWXg/UD2Wbienon3Bdlj+5KF439X&#10;42E7XhP9jVvuTNXKDePPlhOm7jhp065Nv+P3udMxr2F5wLjl9/vNPRDCTN9uiH4euRnk8OXfj1n2&#10;UJ/1z33u/5Rkc0GSbClJlc0VGbKmOENmR1OlK5Ii9cEUKQumSiyYLtl+r/jSATG8LxbLES+NmCaS&#10;jIPdA177kPbf2A+N+2f3u6Fq5Q7QiQJxzznMiemAGXHSTIASwmMghvv1epKQgJyExEiZkUaQZALC&#10;GcYN+1OTDIgzcYshPF8xHH9NLCylcP85aSIRZNQw/s45WDowd4rJxnWPRsL/LY0H3nh91jk2EX6W&#10;LIDdIHY0ceK3mvg3HTgQQnSLXGZgm84y5HEUhHyAYFpGunhQfE72AcIsjsAFJyDSJSXAKSMeVSBM&#10;FhSnyvr6LNkfbnhLRaZsL0mTI4pS5QulXjmzzGMAfHl9JuSVKxo88sXWNPlSe4Zc1pEqF/Wkyqn9&#10;YZkaFclmGPsCkpgRBHD95j59yHB9+N00Vk8Awp6MLNx72EA4jHvmffP+LYDHQ/izRGf6fyL3u55I&#10;9rw90N1zjGGxd1juDePPp70z2fHpdvy+8emYadaygOmZ98ClhTCXn0cTwdYyafx++3v/b5EcVOGX&#10;DaXpsrooXQYKvNKfkyrNsIblKKfnZyZJVkaq+AEwD+DL4jhlHCFEp+m8TKcqgrIPaf+N/dDoP667&#10;X447gNyBaROs3Xaft+dcRKRURBwozYPIhITr/rtUFmV5HhMRIxnhCzFBpacxkRHErCNOFB/SNyFL&#10;15uD544AwH6CGc9LCAe4JJBZbMb7YLUGi6oG+P+Lss/735U7AU4kC10WEd3aA+O9E/2+tOf3HAAb&#10;MABCdLgegJbX8iGDDCIcKb8Xv4ntjEzAD+ckAmxUMuvhmegQl3xQW1BkBZzugQ0R2VSVKYdWZsrO&#10;sgw5GmA+tcwrpxcnyoWVcL61aXJFfapcGU+Rq9s8ck27V67sSJFLe1PkjGkhmQYI5yKc/f6gJAO2&#10;rJYwGQPC2o80kJ4BZ5wZxv5s3FNIwrg3QpgO3g1gN4QzkHFk+hHHPkWsn/0/kYXrvmSrHcaD2IaH&#10;Dcc94bkn7CeG7njtHZ/ccXN8mrb7rMgO63bJBIYrt8kT6j+BMGWZYq/n5ox7n2XS/1skB1RnyYqS&#10;DJmX55FpAHBHxCM1AHBBWqJEACdCJy0FLwgRlOKLM+4Sott0Xqzz4uyDTvTP/iDP4Qvj37iLMzYQ&#10;3QnXHVncAeg+34tiKwFsqxjM3yAhELypACWXrMP1ArgGwhkBo7R0ym/uITMDjgeOzLhcJkQ44iDk&#10;xzoKBEYBZEJBj/M+/LgmXZtxavY+/pc0/n19lsb//fhEOJEIXTaWuOWA+N8T/b5kf99uG4cGSNHl&#10;UumZ+I30DAkgnCg/iv8ZAF+6PwAXnClJgBplIJyIuJeQJNmIanNgHjbFw7KlISybAd3DytPlqHKv&#10;HF+cLKeWJpnGuAvKRS6vTpLLa0SurBP5UnOSXNOWJFe2J8plPcly1rSwTM8TyWMm60OcyAwa+Gek&#10;pzrVb4Awt70+wNkXgVsOSwT3GgFseQ6ha+WGry+Q+ZmyDWT/XbnrdycSQW3Xx7tiJxwyxuQOczeM&#10;P10Tx63x6dq9j9oDY4cd44FqIWyB/Gly/50buuM1EYTtvn3Jfe7/lGRJaUjmRNNkalaqdGZ5pSGU&#10;KkXpCaYYHkxLMm6PL429AlK4TvCMvnD3S+RDmgu6/rm3uc6H4osi+BiADGxexx2Qe0cQJ5DHByA1&#10;9ndwvxkQAexUNeCa6WnmPglfI0QwT0amcTds/aY86ShaAsRJKFYSAmlI6AbeADETFhOez5ssQYDc&#10;EUsE2Id7J3z9SITBTEDCde//G3K/r8+S/Ru+OyubMD9LNkHbRD2238jJyPYlvk+3uI+ZHkHlBUhS&#10;AaM0wC8ToAsgY6R8CCPWz3r9cMIBgDHoM44Y7DUuOIzwjmcHZH1zTI7ozJcdjWE5uCxFdpZ75IRK&#10;r5xUmixnlCTIeWUJcllVonyxPlm+CABfVS9yTbPIte0JclUHoNybJOdOD8ksOOEoMtswoM/4wYyG&#10;cSCckWTaQridDvim+bMA4ZBk4V6yAFzzHD5HPn+a+APpEggiboQyJRT2mfVPUzDwfyb2Tvo0+X24&#10;p1HxXsdrPKCpieLOZ8kdJ93xa6J97nRMdlhDZoFq931eCFOfB8QTgdXu25fc5/5PSfrzMqUnyyMd&#10;2enSDFXAAuaMukDWh/EFmkYoOBACjXV0FIsifEl8aN7s+H/cxwe3//hj3ObfEMDMedkaagPJHaDu&#10;COEOQDeAKQKQAGbdrnHCo7k4IZwK8X6TsU0Is47PQBhKRyKjCOHEdJ8k020BAOzxwL8x9XW4D9b5&#10;BvCsFKHL4jLrkjPS4GLw9wFf0DyLfYb/Dbnf22fJ/o19f5T7Xe9LNqG6IWwT7njg7ksTQZjQ8gIU&#10;bgj7EE6OHAinAn7eEMIrgvDC3zBbT4YK/D6ZVlUoh0+pklOmlsgxLWHZXpoox1R65LQar5xenmR6&#10;QlxelyJfbvTItS0e+XJTgnylSeSrcMA3dCbKVyYlyBd7AOppIZkNJxwzEPaZOMLn/DcI+0MGxD5/&#10;2IGwzyPhUeiOQXUUvpGsgGRlI464jk2kicD6f1NuCE8kG5Y2PKmJ4s7n0UTxy+5z7x8PYVOtOMoT&#10;blsA2+3Pq//PQnhyUZZ0RP1SG/IYB5yFiMhW54xUp/sZ3aHjKFl0RBExAPAgwaR60iQh0QHw+Jvl&#10;Nh/avhC7jy/VwpdLvngbGAwkBiQjg0kAcEiBgG8sgrgD2cqBMK4J0RGPFZEATTpfJmB2IyNcUwFR&#10;7jNVEmksagZMIk+LZEtqKCJJ/qAkwtkm4jj/jsVgfxDQNvVe+H38jS8zZIqibJjxpEdMlYYD/okj&#10;5efR+Gcar4n+xi0b0bluE5E7IU20z16bf+s+PpHs+9+nDGQJVpQSMglXR344QyoA0O5LdI0ZIZQm&#10;gnzfDGtmbnsgTMdp4hr2Z4aDpiSWgvw+E/GzADBf0lwpx/VXy3EtITmi2iPHVKXIF6pT5fRKALgi&#10;Qc6vELmhJTkOdQ91pHTf1JXY/e1J0v2dqXv0tb7E7uv7kuKrazKlyp8oQYQn40VWJGSqIrLZLuJL&#10;wf3iHoIRyQxkSTAYlhy4+JxAmmQZ6O5bfpwzXj42dI8qiHfweRUCtKkwftMqQuCPyu6z51F7ve/R&#10;MNkTTggfpDGmNXfmStk0aLfdccLGo8+KXzZe2rjmhi/l7GOV5L5FTnBJyDItOqVnpwcH07o9zwJ7&#10;PIjttnufZdZ/Kss39z+77/9E0pgbkJqsDCkJeCQvLVFCqXDAEOtH2RXLukomBEKYiYIwS0n1SmJS&#10;yr/doPumrfjg9iXypdo6Rb7E8RBxRwDKHcjjA9oNYbphC2E29FgI23s2iXwsoQPwEJfJcLWEL51w&#10;ii9gzjdVF6NVGhk+AIJ1kxmENqCQGcHxLNNVyZuB4qlp7NsTKf8T8XlsZN2XJvo7t/YFYfuu9pWA&#10;7PXdxyaSTYQTajRRu+VO9ASHe3u8CKTMEEoWALGpI8W7Z5gE8a79JsPDMhwxYecLA8YpCeJFnA0g&#10;8kdhh+dW5Mhxkwrl+Lo02VUqcmSxyPHQF6Azsf2lehkAgIegYUB4+JudYvT9KQlGgPAwADwMEF9N&#10;EFdlwgnz/SC8c8IB44BzfACxPxXPwqoFuOBQloSQaefifvMCXkAYcJwAvlaBIJ3yvjUetPuSG6yf&#10;BWHKnusOE3utsffPYzjHgtjC2GqiMLfxwsaj8dvuuGXjpd3nBjHXPw+EmZ4JWK4zfrALmwWzW27n&#10;/FkQpibi1GdpL3CO/nPv++9KCv0eyUdOn4MIF05LNvXApm8knE0aRAB7M1lnyuI8imppGQbAyUle&#10;PMyewRgT3bC9Sb4YvkwC0AKYYq5mA5FyB7aNCAxAe8xGDG6bQEYgOgMvKEYEulKAlxDFvToAZlHX&#10;ydF9UCDDaxJaGH8bSnOcoDmOhG4jIl2Pn7/P803EBLwBBIKY4GULuTcz1zTSMMHa+//vyEbSfWmi&#10;v3HLRnS7bd/f+G33Piv+na3P3JdYZfBpYmJmkdwqgkRtRZfoPjZehJA/gncfASwIDL57xLMQxKoe&#10;9lQIo6SSiRIJi/jsHsmuhBHEqyg0Mz9dzq5JjEPd1LmjurRWuq+ql8HrmxN3A8AKACtcsALACies&#10;ALD+oE8UEFbAl0uCuLsqHddGxstqkbxI0AzSyfMnS64/BUDDvYVwT8gUQqGQ5OLeo8E0PGfaGPAm&#10;0niIjgen+319lvg+rbLxt1ROxG9ktyn3eUGEYWg0jOw+Xsu8f+y3ddhW3KYmCn93vMiAkzZyxSUr&#10;C2DKHrPbFr57tmkk9i0LVvKDI+oikYhJj/bYviC8L/3fBrF7+78ricDthglgKIiiZQAvlkXLdCwp&#10;04+TbpANFnSMKR6nGiKB9cGwzKM3wht0P5y5OP5xnS+MORhfos3JKONKR2HrlhscNiC530KS+02A&#10;4xgbyRxxH0FD18p6PQfAdFGmxRrF1wDE58xGMZOuPyctAQnMY/pBM8GFsY/KykiGA+KwbPyul/XC&#10;LMLx2sgU6Ij9gG8gG644ZJyy+37H69OejbKReF8af/542Yhvzx3/G5/22+a4K5FNJJso9yU3VCeC&#10;hd03kUIhAAylMH8WQAVHTNCxTpaNY5FAUEIQwRcIATJZAVNCCyBa5UJFiSLnVkkcuhrgHba6oDZx&#10;GBAehgseubHTawD83e4UgDdFfzA5SXf3J+vPZqZC2NefoIAvQWwgXJOBa+OdMCPIzwZoETeimUnG&#10;DROgvA9fKIz7DhgI5wVS8RyfDmErC98sAhPPkpMdNHK/q88jN2wJ31xeaxTE42FMjQcwxW3C2alC&#10;ckDLsHSDeF/hb/ePwdgVV21cpCxkbTyzx+3+Pec5pdd9yUKVDAkEkBkjA7QQdjvh8SC2f+denwjE&#10;n1cWwpZtVu79E8l97r60V07JinwGgg/rGdjv9SGn8uFl+LntFNHpfoFW/Aern7i3E57o5vlSCC8C&#10;mC+QL9KBr1O0sGC1ckODYkAxALnOYpMtOpmAxTGnpwIiS7oFOyAPEcCUSTiMTAArh1nnpidIDI6n&#10;wCsSg/I9jrhuxW12V8qBsqDsDICZ9YKAOGHMZ2HR1BSXJ3gGt9z3TNnnGoPg6Pa+ZM/bl2wC4PpE&#10;f++W+76sbMLbl9jQ9GlyAIySBUQgWbGYTmWHM/apCBxwJAeAygbAsW4gEwQ8EEeygiGJAHi8b/5O&#10;XjbCkX21EfvogisA4VEHPAwpAKwAsF5cI3pxtSicsMIJA8JJ+r2eZN3dB/BO9+iv5qbpbxekY+nR&#10;3dNxfFqKgTDUXedD2COs+NtFOREzZD3qQ0btSzLP6ce9EcLBIIDH6jtAmM8YDn+6zHPy+bLwfNmA&#10;Zw7gmQuQQ/Y9fZrc7ywHJQe3crN8e8l9jOe7r8ElwymI3IzpIYMDUQBhwtQCd6Lwd2//G5QRPhPF&#10;R4pp18a98cf2yEm3+xJha0FKk0V22Hrh8SC2EB4PY6v/CRC7900ke96nCbk0665YNPKj6Ae3ivUA&#10;XnwGcvo0OEQCmCKAUzypuHAy/hA3lYCHAYTH/yhvlg/Ml8KXxJdmXTAhbACGRMZ9XI6H1HgxoCxg&#10;3OeawMV+B8CAdAbBTPkNHJ06YCfSmMgGmAahaJpIcaZIKUBcDuDWwf00B0U6skUmRZOlKy9JmlDe&#10;rcY5RYBxTSRRanK8UhpBgkNZOEAg4/3wfbnvaV+ia2Kipbhtn8tGTru9L9nz9iX3+5nob93b4+/N&#10;3Bee5dPEuLEvmfrHfcDXJnw3FMYrCw44O9dRLhxxbhiwBejycF+5iCs5YWTaiHt0kpy3hCPkEFRS&#10;Chg3IfwA30FoBG5Yz6kQvQjwhQvWyyE4Yf1qo+i3u5L0+73J+uM+OODpKfqb+Wl666IM/d18j/54&#10;RoJ+e0YK3bCBcAMgXEzXDfdNCBeE0wyEWSVB584MPYh7cpwwAM2eRBE8K+D6eWQB7Iawhetnyf3e&#10;3NBl5mTl3u8+l0tew0I4BIdPEAcyUQIeDWOGtRu848Pe7nOfZ6Dsil+UjZcWyjbOu/dZOftsut23&#10;yBLLFLpjC133ulufBmM3iD+v9gViy7tP00TQHS8HEuGAAXBoVP4IG0LwghBodMWmbjiVN5MA+Caa&#10;zvKpCSkGxPwh3oy9ILf5IpiL0e1yQg7rgG1xwsKYcgfgeEhQNrCo8eeaxhLA1zay8fd8ADAhnBEA&#10;JNnYw+JTepIZCRfzJUotgNpe6JPekoD0FafL0tqgrKoLyOrGsKwBfVc2hmRRrV9mV6RJf4lH5jXk&#10;yqx4nrTh/ALYsDCukx1AERUJNAA3xEzMQnYihcNBIwtj3rd9Bj6T+1knkvuZJ5J9P3Z7or9zX8/e&#10;F+/HyCQyJriJFUZc2JdM8RpxJCcESIyKIHUrD+ftSwa8efh7KC8HwnYUoMvH+2KdbC6UBSgTGHjd&#10;gvxSClAQ68r1ysU9eXFoCNLLGj0AcIIB8JcakvQrcMA3tqXoN7tS9Ed9afrjfo/+pD9Jb5merL+d&#10;69U/AsJ/WODRn89O1O/OSKYb3hvCiKcFWSGJIdIUBBMlP5hsIBbGvnBWxHQ9y4+kSSziNffsht9/&#10;IgPOce/r0+R+d9Esv1F+dsDIblPu83iMS4ZNNowVNRZOuIeiwjzJj2VLTi6eDeexWshUDeG4O6xt&#10;fLDHHe0d993xbKL4aNPx3mKa3bdo1ixsuaQLtqCdqEpivP6nQezeP5HcsN2XzIscS4gIlMCo2GBC&#10;ZcDdpGbA8SbzD8RAOCUJDwYIp4hTL2zdsXHI+GG+HL5AJvKcnBwDYqfYzsSPYmYkYvaNQRigN53L&#10;mQuzfyPviXBjrov9pqjkG62jwpLn2eNjuSrkz8R9Q2zYCfvgUHweKYRbKfHD2cJCdeYny0BdSPbv&#10;LJAtU0plx5RCOWF6sRw/JSq7unNka2dENrVHZP+OXFk/KSbre0vkwBlx2W9qrUyry5OyUIKEWUWB&#10;4imLl6Z1mxHRJVOycCkrEjCu2ZQ0Qrg33jerffi8kK0C2pfcRb+J9GlFyfH7xu5x1N0w4zVu9lO0&#10;VyPSeOEdmMQMN2gSPYDEZTQ70wEClu79/75MkzwUTXLzvIgnuAaglA9DEMO1C3FdipNHmdn6AF/k&#10;f1IdSpLF8SghPAiNXDejRL/cnqmX1SXoFYDwtU3J+vX2VP1ej1d3A8C/mRsGeDP0VzNS9RfTRX83&#10;N1n/vCRdhxd79DcLUgyE4YZNnTAhXATwRhAuMd4/4j63C5Dz8t6yc5Ap5IQkFyrEM3CKV/OMnyGT&#10;2Uwgumi+O6PR9/hpy397v5CFsBvE5t2Ovmezn/eAa9A4UNwujAalOBaW2qpiKS+PSUFBlnHorD5h&#10;Xb27GsXKVK8wXvAcxCenrhvxyAgZOjP3URmDBHHdDWUL3z3bE8PXisaNho4Ats6YfCFYJ4LueFkI&#10;u0E8EWQ/jyxY/69DOCuAiBbLktKiXEQyvDzk7uE8JNa8DPGwvxr+N0OUUuByOXEEa4MTUiU9JVOS&#10;cTAlGYVEbOMESUhk7gQ4ALYMFAc8cNlWQeS2RmxhdlqZHRilmXpptiI7ddNOI48J5NHtiZaEYGoG&#10;XEp+xDh2T1Iiio4BKQHciz1JUoMi6+Vzy+PUEf2FcursIjlzVlTOm5Mr583KkvP6/HJRb4ac3Z4i&#10;xzQky6ENXjmwJSjr23NksCMmy9uKZGFjgUwpCUtdIFlicGNZ+D1GOn9WWDLgjFh14wYWG0NsAwif&#10;gUs+G+uT2fCZBejm4r3Q8eUQyjw2+ux7Ivae69l9PM7zrLhNje+Ta69jr2H/fl+aqOrAFl2Ny8W2&#10;PU7nxG1WO3CbCZyJm/NLFyLucK7pfCTWvJDHVB9EAa8CFMG5f6JlPsBbEAXgAOLsPGTYuWFABGEH&#10;4FQFk0zGWYToxbmrOZczoyHnd6ALBnyHvjq/QL/UmaHXtHr0y01wwE0JekOz6DfbRL/fmaA/6Rb9&#10;TX+q/nGOR+8YSNc7Fnn1jsWpeueyVL1ruUf/vMKnv1gcIYiH4Ya748isK2Osbko03dKYGRT48Ux4&#10;j3z2rBy4yVwAMDfDTPBE5QZTATYP3gNdMTIViOvcl437zsfffJr47hw5c3Xb98P3WZgDWLqW9rg9&#10;n++6AA6WiuX6x5Sfw3dLISwIYv4O7zsbMB+9N64X5PmkriJPmuuKpLGmQMoKRh2+yVwQ/sEUE74G&#10;4KNy4oZTBcWqjbG4jlKnFUsv2YjfxnygRGqgjHTJBk+KRmlPdcPe1RNuQFPWYTvAdqrfbAOf09Ni&#10;794U4zURkP8TVzwRWPclC2Y3YN3A3pekAoHFFmBOUoMwxQsHKLI9kgFXkOTh/NaI/Q57jeh6vR44&#10;ZG9AEsSDH88AfNljgvU2TjUEXzoDgK21NpAYMI5CRgQxG16clvJ91ym6t8crhBzZi4iSiYjPPqcc&#10;y1+AACoHgFvxTIDvADREfWNZ2cDlc4Lyxdk+uXquT66c7pULOkUu6UiQ8wHhk9sy5PBmn6xrCMhA&#10;jV+mlfmlp9gvzVleqcpAkZQZFmS68eF5MrOzzCgu1qHTGfBe95Kr6MeMjq6cvTDysJ0Pl1KAd8Ml&#10;n8M4DLoL9hYYJ+tAxu+3f8MqESoY9P7bsfFOZrx4n8Zpjco6KLfDKkFRNQYHaPfzPPtsdFRMtA4c&#10;Rif7p2sEhLl0H5tQOV4pzEuRWL5XcpGR5kZz8FsRKcE7QRBIDeJgWUAkH6AzE+N4k02DKSDcDQAP&#10;f2N2UK8EeK9qcOqAr4FuiIt+u0X0x5NEf9Ereuu0RP3DDNHh2aJ3LEzS+1Z6dWQwXe9Z7dHh5en6&#10;p/1KCOJhuOHuliz8ZrFIXm6SebaCcFBicGL5iM+EMOuuc2BO8iECuBznsEoimp0G0AGMgDPFde7L&#10;Q9zh+qfJQti+Ewe4e1SUi1KBa9ueN/Z3yLwMiLmE9oDYgS9h6kDYuS+mb4r3VwSzVVMSkeaqfGms&#10;ikpFQUAKcX4Rzi/E+VGcxzCkCPMxIMNNZwPEWawTh5HIRumOosHIAoRN4yqrdQhiQJgihC2IJ4Kw&#10;BfB4CI+vznBD2AHxxPC1mgjC/4krngi2+5IbrP8RhBtCKVIN+NbBeTTnI1By8WLh+AKwHUijkoky&#10;IK4lidhO8eAP4DYTUwFfD2xmQjL2E8R8IKfbCYvXTtcZJ0HbIpCtM2Sji1EgiG0H0m54WTdGmYjv&#10;OjZeYYDED2fg9Tt1dmWARqk3QeK451EA775+bacOrY0rILybIL6yP1G+OC1JLpucJOe0i5zekiwn&#10;tmTKjia/DFZnSn+hR+LhBNN4B5MmYIQDX+RB2XgHeYBpNCcA5xaSEJaO+/33ext7Xr4DLNmliSJ4&#10;WdQtzEKCGYUan9X+HaFsXQZl34X72pTd786Uxp/jPm9fsuC1kCVwC/PCBr6lBTlSX1Vilu5i7tiz&#10;IWE6MAUMCBVAJy+casR1JuRPVxp+KxluGH+DonFefi5gkSNFkYBUBhKlEiAujzij1thvnd0nowgD&#10;uGAD4a/PzNSr4HwthK8FgIeaRH/YJfqrqcl664xU/fPsFP3jdMAYIL59oeiDg5n68Hq/3r0qVX+3&#10;OEX/vL7CQBhuuLslW6SqUJAppJqiOiFcgFIVl6yOIIBzo8h4sCyBeSljsR7PURBFSSAfz+MS98Xy&#10;kAlh+akafXfu90I4TiT3OZSBdhThNSoLYgfGyCAgA3qei7/nMprD+Osx91YczTDgbYQbbqqMSnVh&#10;SEqjfimPBY2K8fcW+oQ5ZWE8VrWBNMzGVDeMjUYhbM3XWBUFwWqA6lQ3fBqAJ4Iwz7cgdmD8793a&#10;3Pq8MN6X/lMgu+H6uSF8ZKOv2+r4jnD30c0Bo3NmVcYL4IRhRkxdHPhhHBcnUDGuOBUrHtiSRGdO&#10;YM7Zy+Iwi+MGwCawHDfEBBlDgLF+L4YAcoTcGmJiHg8M/r2VGxjjxRbnCGCYGUhFRPFJLVxDnQvA&#10;EOGru9eV6s/2i1K7fzfoH7h8ksiFbSKnNuH565NkU2WqLIyJdIWcXhPslsa5MzKTEySYmiLBlCQJ&#10;JydJbhp+B/dLd5KPSJ0NN+HU7/37fbrhRkUBW8pCmE6YSwM119/Zd2HBOn6/fU/mHY9rEZ/oPsYf&#10;Hy/C1QKWS7oqAri8KE+qSmPSVFchZYW5zn0SvFiOOWc8u3FoTOQuCNNBcbs46psQJlbFeV6ckyRF&#10;0RTJy8Oz5EUAjWwpzo6YL7pU4XqleMec1Q6vX0LIYAuQIQK+3XDBw9+alanXdyXr9R0p+rW2RL2p&#10;XfTmSYn6i3643HkZes8in963OENvnwsnPEf0zsUJ+sCadL1/P6/etSLRQPi3g6XUMEDcXRcUPA8y&#10;2vwUKStCCSAUkKJwWAojIcnPDQLAeE/5CD+AmBAuz/FLSb5fimJ4nn1oPJz/TaNAHXsneGf7kvvd&#10;WZVEcY/5oTE5QEY45qG0heOF+DuK64Q+4WszB0K4FM9SX5ptQEwIE77VxVlwyNkAdAhh5DdygE4Y&#10;j9ZNj4rxmfX4rGIjiK0IYI46tCC2dcYWxKyydED86Q54XxDeA2JnfMC+5AbxeBiPB/JEGg/i8TCe&#10;aN9EoP00EcLDbgG+VkOndYQGwCdBvJQIEwEcMn7DqZzLSJKEzFQDZc417POlABooVprAccAbjaSg&#10;eANHRAHGVBEuYhRA7g+ys+7Q5qq2uEPZQHbvGy9COIzEwWoJNpLU+BNsHfDQV5fU6bcWFehPlkX0&#10;D+uy9LYDshUApgjiQSh+TIXIBhQ/50REGgFdcNh8XYHd0BjYHJKc5vWZqTL9KakSQfGHfUNjETi9&#10;SILkhhJMxLSNL7ahhfdtiuqsl4NbN3V3AKL5Th8gmg+4Uvxk1L6em39P2Xfjlvs3JpK9xucR6xbd&#10;KsoNSFksIlXFuVJTGpV4ZaGU5odNlyzKPg9lzsfvsfhKFTDcw3BZyHy5XQoY0E3tU4BwWW4CYJJo&#10;ekdw8EJuThbcMQAQzQYUssz9sDTGGjFmjk0ooQDCg79cWTjyo/lBHepJ1Zsmpei3OhP1u5MS9MeT&#10;AdeZXlMHfN/STH1oZabeuyRJ714iev/qZH1gMFXvG0wx+sv+Ef3t2grCeBgg7q5HPIghsufkpkh5&#10;cY6BcFlWlpQgU4ghs8/LD0heAcwDwFuCeFeKYn8Z9pWgBDmRSmO+z1QJYOkW35mVufY+jlHMAMpi&#10;cK/5uJdREcpjwvHSmHN/BK5VSX76mApzUqW6KCB1JVlSwfORIVQVOCAmhMvpjnENgtiYD4SrI66z&#10;/top0RHGNBm2lEQoU9YRWxhbEFsYfx4AWwi7QbzHEU8MX6t9OWML5InAO17jXbEbuHbf/wmI5YTO&#10;iMIBKwCscMAK+OpX9puqV66ZrJfMr999Tld4oAHwzSWg4ELAXtw8OMz+QgBXKhKIn31nWQylG4JY&#10;32SKPNkeJDAkyFwP3E2alADMxYBICVSKIjdhbL5bNwGEqM8CCp1cmK3WbMzwJ0kV7gcA7oaGfzJY&#10;p79YmqW3LvXobSuS9I7VCXrXWo/eszlHb9sYHfnjytShX6wvGFhXIDItgGIoHgelUWEVOJ+H808k&#10;eTm3REBSAGLOnMYeF+zAX5iVAsjAlWUnjhbx6EodEPO+eN+MoKZujgDG/fGDoZQbwhbE4+Fr/5b6&#10;NADzPC4nEo992nErp8GHiYl1j3Q9TMxhqSjMNiDmksdMv1jcK9ctsE2d5SiAKdYnEsRcErLjITJe&#10;pXBk5QBwKcBH50xnn5ebDeeWB/edLxXFMTjQsIR8yeajnhUIJzjgATjg3bfsV6E/nx/Qb3SJDnWK&#10;fqtD9HuTRH/WK4Bwgt4xPwVOOEUfXOnV+5cl6YOrU/SxDen66AHp+sD6VH14U4Y+dliZ/umgJjrh&#10;IcA43lokUgKrnZ2XIhUlucYBV8CZl+Ge6DLzUXSPFgI6gFIpoMwPwdI5GphOAOAyAPuz5IYq35eV&#10;rRLY1/GxcwrCRoSxFaHpCG4d97vn/tKxnoHfRdhQWC+IJEsFHDvByzRagHRcBtdcWYhr4jcMjIvC&#10;BvDWETui2w4gDgQRJ/aA2JaSLITNSL5RR0w5PYT2gNgNX8oNXne3N3vcQtvC2A7q2Jf2BeR9OePx&#10;Gg/j8cD9rCqLiaA7XnL2ZJ+e2ZOhp7V79YSGJD0hnqJwwHrhtFJCWAFhgngQ6j5nemmcgxcQRpJJ&#10;Vwwo4/3g5aYgUJAIWexBESsfiYtikYdFLpMD0/lkIxcGlPgJoZJQJiDsOCo3FCw8Pg9EbLchFhUL&#10;0uFmcU+EMBwwnY3evTZL76QDWuHontWi9x2QqfcfHNPfr48qILwbGoTic2GDOXDDfF0BjsvjTTQz&#10;sCUCwqnpzuxZOVkERNBE3goUo0ujyebZWPQzjhgAMqUAQgmugZGW9WlcL0WELUHEZdcmUzUDmJvl&#10;aAOLu3HGLdswYmXP4zUp2wDmPkaNb8jZl2xx07onJjabmJm4+Rv2/uxvcp2/Z66P5y3KSUP4Erxs&#10;1HG2S9h4haLup6ks6hWUgqFE/Db+zhSn4UCj+YhHMSMmWsKfXzn57v6tcWgIUjhh3T0tRYfaRb8J&#10;fRcw/hEA/Kt+0T/OSdC/DCTp/YsTdGQpwh1x4ME1ifrUgT59crNPH9rg0Yc2penD20sI4RHElcFp&#10;yAi6KpKkvNQrkZwkA+HSnLBU5WZJJcT3UgBQxQqdJTOqslxAGmAuHwVaKSEHcZ37Kgp9Ulnk/1SV&#10;5QPWLpXHWCfrN9elzHv6lOOEJUXXapyrgbdzDlVVxHDE+x69L+eeeG+8R6TDXK/UFQWNSmGaCOFy&#10;pGNWTVTiWWuRQxLEdMSm6mU0Dth4U5zjfJGcmbNJywgrYyxslRXAnBdxhlaP9Rwyjtjpwmm7atru&#10;mlb2uN12n7evqTgn0t5VF3sPqf5PGvY+DcKfBuKJoDte8rNtLfq1FQV6+XSfXtafoZdN8euFkzL1&#10;gklBvXhqVC+ZWcHlCAA8DA1Bg19o8xsgI80JmIQASBnLYYsLAACAlzAuZJ0YhUA19VqAajFyzCIE&#10;DLshsR+oCTzst87P5rB7Ghj27B+vfCiajyIrEy/upRv3AgB3wwUP/35NVJ88OF8f3y9BXzkoSV85&#10;OFkf3k/0T0iUcMF0w/qnrbU6vKttBMuh7x1UPgjF2a2NIIZJFU41mJjKftIh8YXzUEyNiunOZ4qR&#10;SXB8cE5wGBbCtvHCQphQI6i4rIjBseA++Q4K4GYLIX7Fmts81w1MCz0LVise43n22pTtiTC+N4I9&#10;77M0HrpuV8Vj9rd5LvfxN7ltIIyMtyALpZ1R6FIWxp8XwuUoYlVGE6Qa8aeyIGIcMOHLdx1hD5S0&#10;FFONxQY5OOBuAHj4D9t79ZbFOfptuF/KAviXBPDsJP3LomR9cFmyPrIqSe9dJHr3QtGRlaJPHujV&#10;p7YgE94/CRl0ot61MZsQNlURHXDZ7aMQDoVxT0VZUhWNSF1uRGqQydMVFgF6MThLQrgsineVF3Zg&#10;BZhaEFsAc19VMSDpAu5EGg9XygKW+nQAB8cg7IB4z9+Zc3Ef1SVBA14Hwmn4Tbje4lEQx9KlFs/T&#10;XJEjTeXZCAeEH9wwXXG8LMfUFdeV5Zr6YV7fVku4M26TpgFiW0LaA2I3hNlW4UDYgtjpIjkxhC2A&#10;9wVhq/8Ewm4Q/ycQptyO2AJ3PITdIP6PIXzPmTP07jOm680bivWGRWG9ss+r57eJfqU/pBd3pOlZ&#10;zR66Yb1gVrmevyBOjUAWyAM1OYlSX5Qh8VJGCjoBr4FxSSEgCTdcgpy4iA6CRRcQuwQRmyo2Hd6d&#10;wHMDwwYuAWBlAhv7edzCikuCuLgIYMwNmH6lM/KTDYR/sbZo+Pf75eudqz0m8b11WLp+cKRfXzg4&#10;RR/d5NV7D/DrHRuy9bbNJXTDBLGB8S921o/BOB8gRsZv5tZISk41k3nnFRSjuBwRNjiWRFMRkQFM&#10;uAdWwZiGD8g2mDDTMUVCFCNNfSkgGQMwCRRTIsD9U7bIOb6obov39hhLEty2XYi4bc+zsvv4N7a4&#10;yiW36ZLoapigDFBGz7fnUExoPG4bZdzX57nu644dy8K7wPOzLpHiOsUiLesY3esUXZY9tzzXg4Sf&#10;JPHCVMQhgAHvq7wgR4oKY5KVnWuGymfyM1sAcK1H5Efzg4OA8Mgtg+X6m8VZ+oNu0e9PEv0BIPxj&#10;rNMF3zY3Qe9bigx3ZaI+grB/YjBBH0Qp6OFB0WcPTtfnDw3ABXv03vXJevvGHB3ekDUMdfehJNRU&#10;JFJVAbdYifiJ560CfOsAmBo4PT5DaRHeZRlgV4Z3VJwnNUWAE+65ssAnVYjvrFulaorhIEvwviHu&#10;p3gOi/3lMCdlKCFSrI6x74XitUx9LMBeUxSW2uKIWec+e449bvfzHCv+Dffzd3h9ulz+XiWMUU2x&#10;H+GK+0ScZTqtKACQsaxBWm3EM1GVKI2UZCFeA8Z1pWGpL4sYENeWIkMqipg4MRZf8NuUgf+owShj&#10;+kaaZPq0MB6rahyF8t4Nx+zKykY7B8ruPvDuvuz71p7qCTd4uW2rL9z7x8PY0b9XV4wHsNsNWxBP&#10;pIkg7D7mBrO7C5v8+LBKvfP0Hr3r5El61wmT9KcHlOjVfUl63fQM/dJkj14/I0sv7PDqqY2pCges&#10;AK9eNdijl63p0UtnFe2mM8YyHs8TaS5Jk5YyFGVQzGGuW1EalGLk1oWIXIQwGzfY/akwD+41JwKQ&#10;4thoZ/SJAGzd2HgIW7FuyjhTXLsC5dWWDJGvbSgzEIb0d8u9cD0p+uphPn19Z4a+sN2rLx4e1qcO&#10;y9W7N4V1eG1Ah/cP6W0H5uqdh6FoekStAsAjEGE8wHrwPDhifmPPTwhHCyUnJ8uMLCqCiyiJAayA&#10;MFubTSs0IrwDYRxDgjH1foiwdIZOwyTrxh1QleJZCKIyPrNxkYSvszTnA7ZsAHQgyCK+s3RAS5fJ&#10;ekL8lmu/40AJYRZhHTfExEPHxCJlfXmOcTbcZmJyHBMTFZ2W46x4XnUxEpUBrQNfx9067pX7eV3+&#10;vtkP5+Q8B36ToBoFrAWvgS3eDYFhYcJtHmeir0LGWVMACAMKNXCRVYU5Ul4Uk+zcHJNIOIMZDhPA&#10;cWjop/vXKBvkfjYrQ3/YI/pDQJh9gm+ZLPr7mWKqIR5ajsx2VaI+thoQRunnmQOS9PmDvPrs1jQ4&#10;Ya8+ivUHNnoJ4DEIzy5Pko6qNKmrCUhdLSALoHWUR6WrKFfamDnR6QJaxXCQNBgVgE5VNCTxkqwx&#10;4BK+hLCFLmXBPH4/QUkZiLtkIWshbPdbCLvPpXiePdd9D85vpAOOeMcAb11ZAOHP6gVcB++6FCai&#10;JC9F6uDGCeA4HDPDoyzHi1KJz0DYiM+Ha4+HMA2GATGBPCpb5cbGWoKYzngMxBNCeG8Q2wFI7gFH&#10;e0P338VRobau2AL4syC8N4g/f52xhfC+QGwh7Abu+GMTQviWnRV612md+uSls/SDr++nr39pqf75&#10;8Lj+aHWe3jDDq9f0puil7Ql6SZdHL+7x67ndQcJXr13RqFetaSOMR7AcunpF5UBXVKQaxbqmwhRp&#10;LWfRyWuKXGwcKEbgmWoDQNgZ5RMxS+OAkSBtNxzbomsD2a7bLjq2S48RQMy6YZMTBxOlHM8DCMcB&#10;4KEfb2rQX28o0FvXpunIQen64IFInAcl6YtHZusrxxXrk4fF9KEtWfrcYTl677okvecAjz60K6b3&#10;HVutcMSE8W6CmJP8hOGKw5koTmVFJSsrCzCGU0JCyYfT4IADNj7aVmenBRqRmcVHFkv5HHQlAG9x&#10;jgfuD04LkK4kiOiI8EzGreA8k3Dw/Pb8ouxUA242BJqGTfyeAdzo39nzuN+AHZmBvR5Bx0TORMRE&#10;yYRqnY0BAt4tEyyBaorRuF9TX8gi7mgxmfW0JmMYXbJIa4rDOG/sOH7beR48A8T18ly4LKxX5RO0&#10;GSZRs9hLcZ37uSTYagozpBZQqIulShzbTXDr9WWFEsvPMaMJwX2pclxwNwA8/Ctkrl8frYL4PpY/&#10;aAeEsfxVr+ifZojeu0D0oaWijyyH4IDphl8BeN/cGTQQfmxzij5xSKY+dkhQ79ySTwgPQfFpcMEt&#10;ZSlSWQ53WB2WBkBpSnW+TMH9dOGdMJNgfCaIK4vxLMXZEi/OAcCypKGUMMY52E+o8blYvUJxe1+q&#10;xXtkXax9NzXItCmu23pa9z63xu/nufXFoVE598Hr8x5qkXGwpBov9Ul9SSa2043qin3SRBeM+6/D&#10;uVUIzyqEMf82zlGivLdRh834YuKyC7qUYyicjJfGwjERjjlg+mS1FWUbnt1yukmOqy92aaJ9bhHS&#10;7iH6Zp4YyIAZ4n67z069aabfzPS45kL+zxvw3DCeCMpuGLuPuSFsQWwg/P1NOfrTbYV650kt+tqX&#10;F+t7163Qx07v1eHtNfrLjcX6jblp+pWpjjO+dlZQL+5M1TObE/SC7nQ9vz+iNx08Vb9z9EIFhHdf&#10;Mid7EMt4LyJ0R2GSlAUFRU2nyEPXZXJOU6/I/oeOC6bDtfAdD2ArbptGAQDGDWKus06UkaEakKpI&#10;E5mabUA8AO3++aEt+sPBsP5hS0RvB4hvPyBBRw5GQtweMm741aMK9Y0jcvXhtSiu7o8EuyVV79rs&#10;1Tt2FhHCXNIRx2HWJOJNlbDPmXwoP5YjxUiEuex6B+AQuqwTp2zXH1svSODZ4iFl4WQBRfAShgaQ&#10;EN2H/RvClCAmvA1g8fcGsBDXuc/KHrMOy4rXts7LwJcubvTY2O/gXinCleI6wUzIculucHKfY35v&#10;FMAWrlx377NLCw03hPn7tSUQIRHzSEtxhnRW5EhLRcwZIBL0mC9oTEGYsirit9uqRn6/IqJfa3Qg&#10;fDMA/CPoFjjhW/tF75qbqA8uTtZHVyTqE4Dv49ADAPLzmxL09R1+feHQTH3yYC8g7NenD8+mRgDg&#10;weUo8vTAQMQLRSpLU+GGQ9IKOPXXxmRmdVT6sN5akg64pUl1KYr2AFoD+9aW5Eq8yIHevmSBO9Ex&#10;irAjOC10LVDdUG0ojRjYs96W6/Zv3H/naBzk8V4J2jq8VyuCuKUqLJMaojKltUjaqvAcgDBLIdUI&#10;Y4LbyVCwj+HlqvoghK0TdrSnaslqLwizNDfapjC+Ud3K6eseGIOxu+74s+Q4aE46tDeM7brdtiAe&#10;D2OjTM7UOHFvCgtkC+LxMJ4Iym4YU+79FsJuEHNdvr3apz/cP0tvP6peHzmjRx8+vVvvO6lNnzhr&#10;sr5/7XJ98swp+pO1ufqlPtEr4DYu7xa9sjdJr5iSrBdNStQvL4wq4EsI6/c3NY5gOXTJ/MhANxJO&#10;Zx5hnCINsRSpzfeYXNbUkSFAnaKqUwx2yynu7i3uZ/HXBrAVIcyBAVyvhKoiKdIUTpS5ZRljIIb0&#10;90fV6r3HV+ldh0X0zxtTdHhQ9J4NKfoSEuJLh/j0yfVIqAej2Lo1Ue87AAl3Z7b+4fBygngY6mZf&#10;aY6WC3nTzORA0bwsFEnhiFlNAOBY6Fp4UQQfIUMImmceBa+BzyiICChGdCYqNo5QTGRMUBZYFmj2&#10;b+3f0W2yNdt9zILO/i3FRM1zeB173hgkRyHMe7UyUB4FPTV+H7fN84wWrd2/zaW9Py65z31/9rg9&#10;ZorOeN6qwkwTRzqKvTKpnMALw9H7BQZUSlAKgfsdgHY/tLNO/7AkTX8EAP9yRob+qDtFfzUZ4dmf&#10;onfP8+rDSzP1qTU+fX5tur64LlVf2D9BH10l+uQ60RcO9uirO0P6/GFBZLbpcMIhQthURSzPR+YN&#10;ADeXJkptpVea4xHpqAjKNABqZXu5LGkqkOnxLOmqRtG9HM9RjGdAyaAScGkodlwzRZiNV5ygnUD2&#10;byxU3WC14j4eJ3xbKnPH4oc937jw0evwmvWELyBah/dZW8ASBqBbjHsu9UtrZVjaa8LSVZ8tPY15&#10;0tdWKNM7yvBMuC7+voaNdDjfPgczCJon67qZZi2ITWkNAKZY4jJxg0vIgBjumAA23RWxbUuttgrR&#10;3c2No0+tTBdFA2VnIBGrK9yDlMaLEOYEWWYGSKzbCarcsq7Y6t+APDZ82tF4ILtd8X8HyO51N4j3&#10;gvBfdiFiH1yif95RpX88tFxvPbRE7zimTh88rUPfuXaJvnvdUgPlWzYX6PdWBvWrc5L1y/0Jeu30&#10;JL2mL0GvBpgvbAOYp6cTwvr97ZP1K6urdgPEg5cuyOqG4lNQpm+KJUltXrJxxg1wP2yIYWJkgE4E&#10;3vGaCMKUCWAEOBu5OA9GaSBJqn1wT4XJFsRD0DBAPPKX48r07h1hveOAZL1vQ5K+sD2ob+yM6MuH&#10;pOvLAPDTB4o+Cr14bJ6OHF1p64cH2wIiuXhXYbzMMAKKUywW5nO8fiYAnGkcsNshcklIETIGNICd&#10;hZCBDyM1nx0w5DoTFBMaxcTnPtcWN21i4H4LVYLYnuN2Tly353PpBh+37fV5Lu/TnVm4gct1HiNs&#10;7bY9f0y4jv19e23+Fpf8PTeE7X1QPJdF3XKIDbksbjDD7uSw8dxkKQ4kSgFKNnC/cWgI0rs2ZOkf&#10;5gLAU0V/Ozuku3u8+tspqXrbdI/eP5Chjy3P1GfXZALCafrS+hR9GWH8Eko/z2xAJotSzutHRPQl&#10;hPeDm9L0nv29BPHwHfv7u1fERGaUJUl7eYrUlKdKIyJQa6FXJsNFDraXyoqWmMxpyJKe2oC0Vvml&#10;oQzONgbgIfzbyrOkuTxiZIv2lIWje31CAapusFJ2n1PV4UDYumC+N75Xvm/jjkd/k9dyQOxAmOJ6&#10;Q4kPbjcik5vzZVpHsdEUPM+keI501EZkUi0yf/wtAczzeT1eyzhpxOOxODPqiK0rtj0wGDeMRuFs&#10;QWydsC29mmpHyBnJt0eEL7uYumWBbEH8aeJXSji1qAWxhbFdH++K/w3Gpg7ZDqH+dxiPd8UTwXgi&#10;KFv4utcncsPclieO69DbtpTpn7aU6E/XhPUn68IAcZH+fEuu/m5nqd53Wqs+fsFkfeOahfrcJTP0&#10;N9tKdGiRR782L1FvnCV60zTR781K0qEZqfrlaR798vxsQpgaAYiHAeEhaGBGjc9UUbQVe6S9LNMU&#10;PWtR3DWBV+D0cdyXCGG6YULYDWJnnY1GrG/FMQQg+27W4NwWpOCuAqeOGOqGBuGEd48cW6RPHRPV&#10;pw/z6cuHh/SVnTn61lG5+sqhafooHPFTm0XfODGqT8I5/3hzKTUExYvxrqLpHsnJRA7sZzc0VqEQ&#10;wnTBcJYo+tn+l1Q1IjSL2myV5rqtI7T1hax/q8j1GOfCRNRS4SQobrNoWEswjbomt8vhfre4n8d5&#10;Df69TZTuv2Exk9e05479LdbtfVJct405XNKh8v655LZ7n5UFsIU/Ey2Ba+HsBrI9xqU5vyxbylGs&#10;L0MG0AT4dhenSnt+ktQg0yOAi7zGBXcDwMN/OrhUf7tI9Nbpor9Gxv/TKV790aQ0rCfrn/tS9N65&#10;Xn1osVefWO7Rp1cm64v7JeqL6xP0zYO9pnsiM9pXDg/qizuy9NEtPr1zXYoCwAbCa8tSZFVbtszq&#10;yJK2eEAmNUakvy4iy1qKZHVjvizB+vTqTOmuTIcjzYACiMNZUI60lkVM1cW+1AY4U3a7BWFD6FEG&#10;nqPAdQPYVj3Q+XLdlpJ43GZmfH9m/+i17TWbEKZctpQhwygPSgcA3FOfJ9NaC2VGe7H0txRId102&#10;jmVKY3G6gTDvqQHxxPw9rmXiCLYZP2z4MpM2DZDINN3VE2MQdomZtamqiDpp1KRTwNmI1Y8s5cBU&#10;UZyrhG1DToO9I+6zU3PaLm4TyTjmnJAzxSjOd897PH7+Y/thVfNdw4Az4ZcBsmnAs0Oo/3MYTwRl&#10;N4yt3BB2g9hA+LbtbXrH4W365Okz9M5dDfrbLQX658NL9Lfb8vQvx1bordtj+ujZ7frJNwf1X9/d&#10;oM9ePEv/cES9/vCAqN60OF2/OVP020gYN80QvX5agl6GBHLu5EQFePXaAxr1e8fN49I4Y6j7iwsr&#10;431IbD0FydLE7m0ImGq4SqoyNgpdBLIZLjmqEgS407AXGAtEyrTe56Xib0YbgrDdUZkjsztKZVZL&#10;jkwq4RzCIjOLRdbViQDCA3DDu587I67PHZOnz+7w672DgO5ROfruMRF99mDRl7Yn6xvH5+kjRxbq&#10;Lw4qJoRNlUQ1gFCcmSL5Po/5Lh9bfZ36a7hERFjb79PKibQOhAkudhOi7DpBxy5adB0EcFsV60Kz&#10;xiDJpXUlXCdMrSxM7TEmZiZG/r2FuT1mehwA+ASxG8IWynQ8rANk4xLXmUGwlZxLbjsJkQk/3ezj&#10;ut1vEymBMB7CXPIYl3VwTVa1dJBYNpYAPuW5Ul2eJzUATRtnrauAAy3wmIl7ilJFqiEA2ED49oPz&#10;9Fejc0D8ZooAwAn60950vXVyst41LUnvn5+qDy9N1SdWJOnTa5L0+XV0wSn6xrY0fevwDH1th0ef&#10;O9RjwvzJHdkE8BiED+3MkSOWNMjBSxpl2YwyWTm7Wg6c1yjHremTtZ0Fsrw5S2bUZEgnnHJTKcKs&#10;FCDG87LapKEozcCsqQT7AD4Ct7MyW7oqc2VSVT6WUemsyDPxsr0i2xxvLmdmyfBFxskMCGJ4MRzZ&#10;U6GJYYm/b8Xft1ZEpb0qJh0V+dJcnA2D4WTSjaVBaa/OGQM8QWrB214Zls7qsHTVwAE35MmUxqhZ&#10;9tTD/QLKPIfnUp21eeY+GC8Yh/j7DF+ahTr8hgnDUQDb3hJsqDMgRqnIKSExbrD055SUrNjIaxp2&#10;jVwgHoWxM8eFMx6A3VfZcE/Z8QE0OhM16FkZCNsvlNARww3bnhamZwVBDAc8HsT/DmFHtmfFnh4V&#10;E9cXTwRh6vNAeLwbNhD+ya6ZD0N6//kr9PGLl+hdxzfpLRsC+pOVCfrL/ZL1toMjesch+frief36&#10;5LnT9Y1rB/WNb2zSV79xkP58Z7N+f21Uv7vYrz9enaVfQjHx4i7RqwHm83tEr4BDvmSWVwFf/e7+&#10;zSPQMCA8BA1eML8k3hsWmZSPCIicrKUoVyrZ7xcOl0VUdoivrI1JKSJjFnL+KOBcUpaL/cgtEVCc&#10;YIW9LirgrhtLUqQxT6QDwF0/OSpnH9Qjp2ysl3XTPbKkSwTpSWaWiSwqckAMN7z7/ct79dmjs/W5&#10;wwP6/kn5+trh6fryYSn67LYk/etZlfrkscX6y015hPDI7gNLBitEpD4kkudxZlJj9zpO52e6ySFz&#10;4NDOGjijWjgYQoUjlWz1BDvts9O8ATTWaxDRaxHhua8V8G0nPJGI6GIacQ5dSSOK+lQDInM9nAWL&#10;vw2I1M2AV1s5E58jOjGTiHEez29GYmlBYuG+OFwJ/7YOCYVLe63aaLpZt0Vp654JAuueLaht4qS4&#10;zmMWGFw69fx73DETMMVzeQ6vw9/nvRFCbHhrg9szEIMTbq/JNxlAWw3eQVUYcSBdCrwJUoj33ZOR&#10;ILsPKh58/PQZIy+cUqt3rRV9cnOSGX78q74k/c3UNL1nBhzw3CR9akWqvrzJp29vz9K3Do3oCxsz&#10;9NE1os9vTNI3d6XBBQsALPrg1iR9eEeuPgjDAQAPQfGDe3Pk4Gn5sn2gXHYsq5MdKxvk6MFWOXFD&#10;j6zoypbpNR6ZVJponHBXNZ69GM+b5zXtHA3FidJUkWziYFWuSE1uirTi2TrLotJamCeTq8ukp7JE&#10;eqpLZEq8THobi6SjDhlubdhUB3RXQHTVAB6h2FCGMAAk4wibxtI8uO0iaSuKSXtBPu4hJj0A8qTq&#10;bMCUVSOZBqrGXZf6sR6Csw0bdSOyTm7MAozphgOjx3Kktx7XqAPUkSmYjBoZiVMSQngifJqr86QR&#10;xwhRM91AjsfE0wbE0zrEAWsyTPUb4pLpZhhLM3GFPV3GSnosISLcKdOgi4yX02YSzCy5sqqCMKbJ&#10;osEikI3JwrrdZtqy1RZcdw+IsqNTCwBvdn9l9YWpngjvmfyK07Wyoc8NZzsIZKyKYnTk3fhBIObb&#10;e+w9ke414roRv2XJjwp7AV7Pni5u4yFsqyDGg9gNY4oglu8ePW8TtBvSP529UO86faree1KjPgAX&#10;/NARhTpyWEzvPbRQnz29Rx/+Qrc+ecE8feGaNfrRT47Ql752gD5wxkz9xeYK/ebigH4V0L1pkUd/&#10;sMKnN8wCjPtFr52VqF+EU/nG8iKCWAFgaoQwBogJ424DZLioDgRuB4DUFee8AZlSWoIAR+DHUEzO&#10;h6PKhdsNh1PNSzfDSpH7lsFR1xQmSFthisyp9cm22SVy/pZ2ueq4Hrn8hB45bVenHL6hUQanl8mc&#10;ilRZUiDyx12Vg0+c1TrywmlVes8Boq/s8gG+CfrcVtEnNot+dEaZvnxytd57ZJX+9qgu/enBlUMA&#10;cZxTfkY4rWVaojN/KgKVgW8GjSDilLOPLYrXhDAjHCMvVVcOGCFxcaQSn6sKCaYK+1mNYRwsExG2&#10;LYDZVYsApQhZgrWpmEVOuh6AqyLXiBC2wHVDmOK6G8Jct/sI4b2vzd/eA323uI/nEdj2uAW9ATEU&#10;h7NrAEzq4ajoji2Emch5Pn+L0KU77K6CKzTQiUgHMizjDqtzpRFgqcDfcVKc4kyUbgBhADj+x63F&#10;Q4Cwvn5WrT67y6uvHuHXxw+AA56ZrHfOCejIzFR9fH6CPr0qUV/c6NFXD87UV7cG9PnNAX1mY7q+&#10;sDlFXz40QZ8HgJ/ZKXo/wvjew3II4REAePDwySHZPDVXDpkVkyOXVMmxq+plx+Jy2X9GnizvCcn0&#10;umTpREkKpXnAzydT6rOluyZHumujMrUJYKzzydzeqCydXi4z2+F8y1ifnI64jPgMwEytKpDe8ihc&#10;fq70IsNh1QAbyFprAnCqACXebS/eTUcJ/q4UYVQOh1ydJa21uFZtCf6mAteokv6KcqhUJhPCyKw6&#10;qjOlHfGdXUGb8Ld04oQtAdxVi2vX+nFv2K4LGiDTBfO32RDHd8541FSKkhfClXCtpTEYFSHLyZXy&#10;I0kSy0o224RwHA6fx2sQ5mY0IOuRkUbZ+Md2HtPWg232yLAwpotmFYWZMQ9iPTLTRhzvI464YIZD&#10;w3AV5TMNBcy63d5rBjjIzols5qaB8rK8o4D2Oz0t4I7tBEJ76o2dHhd7QOwMmWa9sXHG/j0fSrDi&#10;BxLMV6hHQbyXXBA2GueOPw+E3SA2ThjmkSAegIag4Z8f2TpyxxlT9YEzu/XuY6p1eGtMf7U2oH/e&#10;UqDD20r0L0fFdeTUTn3r+hX64U37q/7sGP37Vw/SB46fordurtYfLc/WG5FAbprj0RtnJOk1vaKX&#10;tol+sTtVr5uVCxXqjQO1+t1VXTq0rm0EAB6GCOSBTp9IO9xmH4p8nUXJADKLeWmArMf0b2SdJbtK&#10;0WUyINk9rAi5byFybBZzp6JotbAlKvtNjcqutXVy7nEz5ZxTlsj2zX2yYlaz9CHysgsbINwNJzwM&#10;EOsDW9P1neOz9fUjM/SVHan65IGiH5xSoK98oVIfOSGuvz+qUwHgYaibXeA4yxq/kMGO3vyGnZPb&#10;ppucmiCmI2aLP+s7GcF5z+woT7FVnW6BkZTdhyrzvYDwnrrCvd2wAy8nwTiwpCwQmYhakIgshC1E&#10;uW63+feUdcEWuNzmfjeA7e9RXLfX4pK/R9ltex900M3INK1YlDXuahTA5vjob9D9TqpCkbg6Kl1w&#10;w50AMKHMLl7tdUUoIYQkl3OQsHSB0kYVMruvbS7tBoiH79gZ16ePKdQXdvn1qYNSdXiu6M86Rf84&#10;NQUQTtbHBxL12TXJ+vyGZH1hU6q+uDlNXz0kW986PM90TXvxUDhiOOEXj03U+w9J0rsOzda7dxSY&#10;qogDmjyyvCVTBrvCcsj8CjlyVaMcurhaVk3JljlNaTK7MVOmVnuktyoNAI7I1HiecaKEcF9zoSyZ&#10;WiMHLO6QQ1dPlgMGWmR5b7HMbQnL9NoMmVyaLG0ooTXDIbdF4ezLvNJXG5L+eJb0o+g2oyUmfXCd&#10;U/BuOyvwjirwbisDcMnYrsuXyfFiOOqYTC4vlmmVZYBwCSAMoNfmSg9c7tTWPPM3LQAfAT4JUO+t&#10;z8K9BbHuxzKAa0SkrylH+ptwnfqoMTlOVQrD1KlrbqwkjNk1EukLRb2CSKKZjgBex6yzpNNURZfs&#10;nMsMl1UVPL8RBoPVGYzHFLfZJ9lWaTBjZgnJdqmsx+/3tlfIlI4aaW8sQXoBdBHfihHvKDMqEeK+&#10;8dOB2qk42T/fCEC2A7hYdWFBbKsq3D0tCGG3Ix6rogB0+UEE90ARB8TWDXtGgZw+JsLYgthdVfFZ&#10;VRLUeBBzab5ey3H5AHD8h4d3dEOD0G7AWH+1o0Z/uaVIf7jSrz8fDOmftxbpA8fU6IPHVuuzZzfr&#10;65dNU/3hTtVfnaaffO1gffOyNXrfMT36k9X5+rM1McDYo0OzM/XGWdD0gH5lcqZe0e7Vqzoz9Rsz&#10;i+CeawliBYCp3VfOTBscWlXYbfWtVQVUvDVLpAnwpNtlVyb2KWXuT5hVA1JlRRFpKMqVSRUx6UbE&#10;gCGR6U0psmZBkaxb0SDTe4tMMXAqADC/wmcgDAAPY6lPHpmnfz21QN8+NqCvw2mxYe69E3P1hWML&#10;dOTIcrrgMQhX+/GuAimmJTY5LVO8fr/JTSOjX91lcYm5OYFCCLN4x+Ka6QcLAHN4N4uyHFVINWCb&#10;dXqsjrCydXyElwWehaSFowM2RHgAzELOAtItez7ByiXBSWhb4PJvuG1/Y18Q5t9RXOcxnm+vZYA7&#10;6oiN6H5HAWzqqEev74YwAWwEoNQXI1OpL0FiCjifFPJ7zWx2nLkPEB4EhEfghvXJI/L15V1ZOrJK&#10;9HdTRH/bI3oHSlgPoPT11OIk0yXtxU0A8cYUfeFAr74Bt/vhMcX60fFRffPIdH3z+GR97+ywPnF0&#10;kAAmiIex7F5UIjIVTre/NFEWtQRkv/5CWTutSJb15Mj8tpAs6sqVuW05MqslT6Y1AX41yADxnKwP&#10;7qrKkb66qMxpKZDFXcWy3/QqOWx5q5ywsVuOXtMoW+bHZGV3uixp88ji1nRZ2hGURe0RmdMQln64&#10;1snlPplZnyv9gOrkuizjYjsAaYr1ud1V2F8KgJbHZEZlIUCcL31w0/2N+TK9rUD62wvgyrNMdzqq&#10;pw6ZRGO2TGnIAnxhOADqfuQAVF9TnvTW5eC8sLQhbNiwyCoJZp4ELCHMut1YOEHAMwNgrnN+DwKX&#10;AOZ5hDCXBDFhy7ppU7c9CmJC2FSpIF6YqikcN+cio2F6IIDnz2iT6T0N5mserFL8NAjb/W4gu+dF&#10;tt3fbB2y1fhub5wmda96Y9uIFxr9Wk1wzyg8B8R7qiYcserCkQExHLHRuMa78SCeCMpuEBsI+zxp&#10;ZppAzkzJ4aHsLwkIDxDEkP78sEb91dYq/f1BxXrfzgodObxA794W0vsPC+izp9bqE2dO0Xeu26hv&#10;XLNe//Xdw1V/8QXVm3fpC5cs128siuh3V+brzSsK9JsD2XrDdL9eNyVdv9Lj0WsnebCeoVdPT1PA&#10;VwFdagQa/uXm2uFvDPiGdy8JDf98dWwIIB4cBbKBMuKwtAK03ZWZJuBbyuFOyosQWRFR4Q774Z77&#10;YaWmNyXLlCa66SQUf8MyAxBYXhsxEH7jolnDvzioQB/YHtRXjwrp81uRkLehWAsn/P6J2frckVlI&#10;qLkE8BiEYVKE3xQLZkUk0ReS1FC2pAdQhAGYQyGAeLR4xAEmHPrLwRd0A4yobRUAESInHU93NRxL&#10;FRIbip5MEHSZdLxWBJyFK6FnqxSso7XQpXieWxacFqKUhSqvy9/iedzmkr/HfdZR81wrnkMo8xjF&#10;be7n31kI7wVcyNYx298irJrhdui+WB88Ce7XVkewSqWhMk+aAGFODM6pI4sR4WEeCeABaDcgrH/c&#10;kqNP7Yzp01uCescc0VsB4b/MSdYH5nn1yYUefXkwXd86yGca4V7a4tHnNnv0lW1hfXtXrn58UoF+&#10;dFJE/3pmSP91Zam+enap3ofM1UJ4bnGCdBUmSkcMTrU0SaZUeZBZe81ycnW6zGiMyHSAbXpjDlww&#10;75/3DgDjWSbXxmRKJRxxOUAHR7qwNVsOW1wrZx/SI+cd0iYnri+VL6wvkWNXF8hRywvlyOVlsmNh&#10;hWxAIlvalCWza4IyC851ejxb+uhsoSmNIThWALomgGv7ZG5ttiyCKx6oyZPZ+O2ZtcgQmvJlWku+&#10;9OLv6HwnVTFe+aUX8J4Kl81rTWvOkZmw3zORUPpx772sf66OIBPMgfIM4NmA2AJAtlShFAN4VsVQ&#10;sowkCAp0UpyVaEpq3N8K599WA2BXImwBcZ5PcZ1xm3XZzeVB0xe5FffIa5pj+FuWjljdxLrmlpqo&#10;TO2oknn9LTK5o9JpMwGE7VSbTiN3wMhM8znBttMjCXCOcmSqM2BrfBc42wfZgJlVFaNQJow57S3n&#10;IbfOePynwJx6YwfEbhjvmUgocwzEBsbjelKMr5pwa18glmRPUBITUiUNxWwwRKIpIjUgsgXxb0+Z&#10;rw9dtEwfPXOmPn5yh/5lW47egSLfnRtEnzguXx88rU2fuGy+Pn3FYn3/m5tVbztD9f5LVX92rN55&#10;6jR9+PwBve34Xv3myiiA69FvzPfr9xaF4IS9ekN/kt4wM0G/3Cd64+wkvXZGggK+Cgjrn3b16qPn&#10;rtSfbZ+iAO8INDwqQnmAw0x7AeI2FPUmIfJMzffLNOSKc/I9shDQnVcmMg0OZ24tXA7WZ5dlyvxC&#10;ryxFsRDwHQSER/5yRIU+siOiLx8R0KcA3xe2QltE/3Zyjj6/K6R3bAnprw6tMBCGI+4uxXsJ4B2l&#10;B4OSFMwTT1Y+1lm3hOIMclMGIucVZp0157xgTw+2JrOluwuRsAsRl4lgKhLSFDodgLkFECPU3LIg&#10;JfAsGK1D5XECzkKQGgMelvbvueQxLvl3FI9byPMY/4ZuyLbc2/3u36fsb9j93Lbw5t92omg+qT5m&#10;1AFYWKibewWEm5CICGK6LzrgNuyjWlAcrgPMKsuiEkbxrjgUkiJPAgEch4Yg/cWhUb3zkIg+ujXH&#10;fBXjz9NF75wh+tiSTH1yWbq+tjak72wK6wfbw/re4QDx9gx9casX4ZipLx7s0/eOzta/nxHVv52b&#10;pf/6YoW+c3GD3n1kJd3w0G+3BeJzyrzSXZ5pemb0AnqTKlA6KU416ixLQ0bvk54qFO2RcbIuthOZ&#10;fieej46+v65Q5jVWyqLWKrjoYlnSmiP7T4vKUasq5LQDq+W0TaVy8eFxOW9rpZx1YJWcubFeTt6v&#10;Tg6bXyb7d+XI0sagzK73y6yGkMxsApCbQzKnOShzmnwyL54uA7VpMr88WVYgQa6qC8himI55KI7N&#10;a8gGiHNN9Uh3dQCZeYZRD6A+tSEi/Sg2Tm/JlVkoEhLCfTi/pyZsNAXOe2p9PjIQp1qFI+ZaAWeC&#10;kyPqKnJTpTwvWdjPuIkOuwawxt9wyW2aHjaicpv9j9kTg42D7dXcl232s9cGwU1QE8AUXTBNCeu6&#10;u5tLpQUZi+lTX7AHsFyyeoIlSS4JXy6t3DC2QGbjnhltG4V7hpweFwSx44ydOWucvsgEMed9oQhj&#10;ysLXgBmiS97TiOeAl7INeu4J6Q2Mx3VrGw/i8TB2g9jCGBQGhFOdz0rzixL+JJFsALkDdmQUxEOA&#10;8DAgPPLM+XP0mdPb9fWzG/WxXUF99FgkjLPjesc5bfrA5f06csUMffKrS/X1Hxyor928Wd/efYjq&#10;o1eo/u5Evee8mfpduBo6G3Zvu2FRil47W/Q6JKjrAOFvL0jSb2CdggNWOGC9/dBWve2wSfqLLa16&#10;y/YeveWIPh06uJ1Q3n3jssjgtfPD3VZfnZbtqD99L31jobf7xr49+taC4CAgvBsQ1meOr9DXTirV&#10;979QqC8dmqpv7vDo64cm6j9Py9fXkXhHtufqbw8pI4SHfjqYF0caEB/eGashUiMxSQnnSUYoIIEw&#10;AiqSaYo4kSzksNlOrstIQBhzUpzGMqdPJxuj6ER6Efk7UISjQ2TVgq1eIOTcskAb6/+JorC7WxKd&#10;NOv56Gq4ZFGZYOeyHefxeCN7NCDCcz/PsWJx2q6bblXY5pJ/ZzIH/ibEbZ5jr23/tpN/j/MnAbyT&#10;4wUoBheiSJxvrsFz+bf8ffd17LWNcJ0KZFIcfRhISZVCxMEizv+xubT7NyfUDkP68BmV+ujRufrg&#10;xqDevyxDH1jk08eXBPS51QF9bX1Q39mYre8eBABvD+h7uzL1/aOC+taugL5yiB8gTtfXd/pUzy/R&#10;j87J0nfPj+kr59cp4DsCDa4vTJBZyJwJV1YzsL6XkKJjpCaj+N5V6cC3C5BieNEFdwAm3chAeuHi&#10;JxWihAUgz23Ig4KynHXLi4rl1E1xOX97s1x6RKucu61WTj+gXE5dXy4nri6XHfPz5YAen6xshSlo&#10;g4NuC8pAq08GmtNkcZNXljWlyGBzsuzflCAb6kR29vjlmL4c2dbhlzXxNFnW6JdFzVkyD6DtKk2T&#10;jlKvyTymNcBdt0aNWH0ypw0Qbs4zLp710H11cNyQYwLgouGyu+sA2TqEPyDaVO4z1WWNeCcEKwd0&#10;cD+Ps2dFGzIibptRd2zkg5GYVMtjWeY6PIcgJpwJa1ZREMZ00HZuDdYRs+rDlBIRR9hwbaf85JL7&#10;bOOfbdjmfnuO7XE0Njp1dOSeneKAQCaYbW+KMSgbEDuumEYpJ2dUEX5CLH2s7nhPDwun4d35EDG2&#10;R7+Vx69Jh/2Asm+0usLVvc09SZCdIGjPlJn8MrQjjydlTASzSBLK2Mk+M11jKlxwdiABxRKPcQI9&#10;TtXEWF0xnPDuFy6Zp3rTSn3shBL99aZE/fG2dL1hf9Fbjo3pr06u1N+f2ah3Xt6n93xpjn7wqx2q&#10;j12o+vBF+tHPt+tTX1msT35pvt53Xq/+4rBi/emWXP3WshT99uIk/SkS1XfnJ+nX+0Vvgm7oEf3e&#10;bK/ePD+gNy/K0u+vjBG++u0NZXrLUV3UyM3rc4a/Nr9wTIDw8A2zs4YB32HA12hocfLwzaszhwHg&#10;4a91CTXywGEN+tH5k/TpwyP61kkl+t4pxfrSjnR9cxd0WLLqmUX6wclF+vwJlXrrQWUjNyyMDtbj&#10;VTVFxPkIKnJCX1Y+XltYgihGs26J9cSRrICEKaxztI7JTf2cwIQNHohEMUTAIqcYThjTJdoGNvZ8&#10;cCC8t5Ol03RATJfsQNiuswGPkHMDlNsEnIWzhXAcEdYC1J7fDXhaWNvtSXAtFsQ8RtnzLUS53gP3&#10;y/ObeA/Yx+0pAPFkuGEet/B1Q5frFuZGuG41ivJVcMK5cAzlaV6phQEAhAfvPWdg5OELGvXps0r1&#10;/m1e/c1c0d9NFb0HceL+2Sk6ggz8yaWib28M6ZsbM82gjHd2pulfjwvpR8cDzEfm6Gs7Qg6EL6vR&#10;987O0hdOy9InTq8ghIeh7lUoSc0EZJmR8L5MgxueybwL1sfCtVnoctmKcOFyEsKEAO5FCacP588A&#10;gGcAVJMrvDKtJk2WTgqa3hUbZ2XLxtkhuOM02TQjU3YtzZPT9q+RczY3yrkHNck5W9pk/76QrO0N&#10;y6qOdFnWnCQrG0TWQgc2iTxyQmEc6n7k5Dqr+GFdabK+IUVWNWfKkhYAsTgJEE6VyTU+A92F3SWy&#10;oKtI5rbHzDYBTBDPhiOeAfc8FcBkVdjk6rCB8dSGqPTGkfHQ3WI/65bZx5j1x+z90V7OXhzIdHCc&#10;yx6Am/2OpyDDMvsBdUfIEABgVkmwDzRH35lh0GVBp+4Y8YHdMVmn7PSfd7rhse+xBS6X7KnBxjuK&#10;658FYjOhFNy045KdeWYIYX6phV3ZCGHT3W3METsgdkPYfidybxADuqMQNkAehfC/g3hvCFsQj4ew&#10;G8RuCNMpA7wAcCJscUoSgOExrY4VhekmV2S9VH9piiyt8coRU3Plj6dOHoB2P3TudL3/1BYdPgpu&#10;9YQ8/en2VP3Zjkz9E8B1+1l1es/FnTpyJUB8Wb8+940V+sRXF+nDX5qrL2Fd7/mC6m1H62OX9emD&#10;503SH23K1eEj6/TXBxXptxZ69NvzU/Xbs5P02zMA5oV+/cEcr/4Yzucny0I6NC9Vbx6MKOCr1wwk&#10;69CasMIRK5ywAsI4XqIAsX51hl8BYAWAFQDWb6PoCgesALF+q1f0teNa9cWdUX16W5o+dYjPdOB/&#10;57gs06H/kxOz9O0j/PraUdl639aIwgEbCHcjg0IJ0dSbR7zJkhvJQvElS8IB5yvHLMLYri+RSAjH&#10;ws4S4jDnaJbzGRiO6KstYN0pHGNNIRwqImcpimxleQbEdMQEM8HLKgA6XivCjnXL7s72rYjg7eUh&#10;gINwJSRH656xzq5UXDqNMXTHdKYEMRuV4F5Gj1N2my3vdj+vRTBxaX+Hx9nKziXPYcu8+T24G9aX&#10;dsPhc8lt9n1tLvYB1HThznlWvAcOFGCdcEE4TQq9KeYjrXC/AwDw7re+sVKfuaBGnzghoncik//t&#10;TM6SlqD3zknTh+an6ZNLEvSlwWT9x86Y/v2IPH0fmShLMW/tTNW/nZSt/zi1TD85pVT/dQZc8Ol5&#10;+sZpIX3n4nICmDJVEfuV+2UWnrUL7r0bwKWbnxwvhLPnAAu8A4hVKI0oAjei+Mt6bIK3GxloO4rH&#10;rSiy4/XgvaSZtEJH2l7ikf56ONv2fFnUkQuHG5ClcLDLO9NlXb9fDl2UI0esjMo5cMc3nTsfIG6R&#10;0/dvlF3zAOhV5XLSPDhpB8AD0BA0DPgOP39h1/CLZ1UPQQPH9/lkXX2ibOiGs61Ixe/5ZTaAPL8j&#10;XxZ0xsxyLqA7pwWOuClPZjbmIqPIMXXPHAk4tSYkU6qDDojhdqfieF8DAI0ltyfjPDYUsr65qxIM&#10;aI7KtKaoOc5eHd21CLsKvzmPvS5mtBbJ9LYiA2c6aPZZ5nwVLYyriAus8mhHfKFYNdGCTM8MCkH8&#10;YJ9kW1XBvsocCu8e8GGn1LRd3djLwk5WZbbphq3sKL3RemO6YnZrc8R6YrjjvL3lfM0FaZOQJqDH&#10;dXXjV0GYdimu58J08bP+/NRZIMM7BmEL4n3BeF+umFUXkpbsldTEBKdOOOgxLZDsx8r6H+aI7UUe&#10;6Sv2yvI65OTTYmMghvTO09r16YtakFhq9cnzavW+U0v1tmOL9O7TavWeM5r1N0eX608OLdDfHFWp&#10;d53epi9ePV/1j0eo/n6HPv/FGdAsfeDsqfrKl1foi1cu1ruOadNfH1isZgrK/WN626YivXW/XP3N&#10;qpDeui5Lb1mTqbesC+jP9/frt5Ym6G6s3zwY0m8sDigcsN4wK09vmAkI96frjXMS9OblKfqDFSn6&#10;rfmi3+hPVLhg/Xa36CuA/pvHFOm7J8bMYI3HDk7Vlw/P0FcO8+rfT8zWl7cTzgG9axN+96AyBYR3&#10;XzqnaKAXhYYmv0htyCOlfq9E8M742XN+N49dq6LBNNN/2OSUoYCBcDZgnZMdEX7AMpabJcX5OcjN&#10;8xDpYtJcVQhnTPeah4QcBahyDITpjAlgumHrfg2I2fjhAjAjOyFnAWlhabctXC1QrbjtuD66W7qf&#10;PVDurWMrOhIa4YR9FM8hOLm0f8clQctiOkXwUly3AG6D42kszNgLwga+o7/PqguOtOI8EbUZCQL4&#10;xqEhSN//6mx99dwyfWh7kt6+SvT3s0Rvm52sIwsz9dHFafr86mR9/QCP/tdRBfqvY/L1b0f69a0d&#10;SYBwsn50Qlj/eRoADNf70cn5+vyuNP3ooiJ94ewiOmFTFXFIVZIszvfK9GoWoVlnn2sGMVCdcMEd&#10;cOgc6UYIsz6bAzDYqDi5CqUF7Gsz9dzpKGEIwOPBe0IxviBZ4lEvzoP7bCwFBMtldnPMVBvMasiQ&#10;2Y2JsqQrQdbOSJHjNhTI186cLr+/7iC56Qvz5IL1tXLdIS3y9YNrHQd8ct0QpFhXgFffuqRDAWJq&#10;N0G8pkRkATS3Ps3UJc9rzwaAo0bz2tljI4rfzhuDsAXxNIC1vy5s1AeYTmsAyKFpcMN2OZVd6Opz&#10;TJ3zdLj82e0FMpONgXDS89qLncY+HJ/enC9TcM2+Rmy3IAPDuWbwyGj8JIRNwzniBOuHTT0xAMwR&#10;gexJw+oJN4QJWzsnstXYSD0XiN1zmJhtdxXFOBCz0c72MzbVEqyqcMn5OvUeCOezEY8g5rBolHDt&#10;t/L2KAA4+5HOHUfM7+W5v4O3r2oJN4T3dsUeEV9SooDF4gNQ+KVcWv44ihSNeJksWjDhdCHHn1zo&#10;lbnlqbK+zSdwwAPQEDTy2pUz9e2LJ+mTJ1frrZv8UFBfOLNdX7twqt57RKXed2SVPnJioz57Zpe+&#10;eG6v/v26JfrhVxboo6c06TPnTda/f2+L6q+OVf3FMfrK1Sv13pMm6WOnT9HXL4JzPmeaPnhUnQ4f&#10;mKcPH1Gljx5bo3dvj+kfDgzoz9Yk6C8O8Ov314X1j0e16u92dOv39qvXb62o0puWxvSbK4L68805&#10;ehcygN9uiuoP4Kq/O92rP52Tri8e2aDvnFKrekmLvn58VJ86NN0MAnj7qJD+83RE+u0+fWJbyHwU&#10;FE5Yv7WmXAHh3SfEvQMzIiKdGSJt0KQsrzSGEqQS62VQZShVKiIZkh9Ik1x/GgIyCBcclmy4Yion&#10;O4RAjkhBNEuKotnIvVH0KiCE8wGnfMATLgEgphO2DWGEsAExIvUeCPuMmkszHeACeASfU2fJIjNg&#10;h3U3HHncivvpWNlI6N7uBYysuE25/86e69YUnEtNZqs7f4vnjQK4tRiZOYqkzYg/NmMg1OmiHdjn&#10;S1VWqpTBAXNC/keOyukGgIefvxgAPq9Bnzs2oveuF719KQA8T/SeRR59dEWmPrka4bXRo+8jnD45&#10;Mqr/PDZPPz42oO8ekaxvHp6g7x2TqX8/pUD1zCr919ll+sIR6frJlVX62kVV+v6XJw0DxN3b632y&#10;GEXmWShGs37Tcfgxc0+skmEf5p4ahEspMqoSp0sdB1sQwl14t234W05v2QEn2lOfbvrlNhR4pS4v&#10;He8/X6bWV8v0plrprS4B8AqcRr8ywd+LzGwW2TiQIRcc3ijDXztYvnPKfLnqoAa5YWuDfPugKmHV&#10;wxvn1g1D+vZZBfrXC4v171fW6b+un6LPXtxDEA9B8ZW41lKkx4GObFnYmQPBebfnyfzWPIA/KnMB&#10;4TkAp9XsxhyjWQ0RI/b8mAbQ9scB2zh7gGQ7sG5iDwzAuxl/1wJX3R5zenDUh2VeW4GpcybA+/C3&#10;7HVhQcwqiknVLK2hxAUAs9GOvSbcjtg22NneEwSy6V8OKLPe2C3uMwN/sO4+x9QtQ3TSdqQm+yyz&#10;P7MFMp2xM7XsKIzZvc1Ad28RzHt6VPx7V7exyehDvjGNATkLRgtLO2kQR+DZ2dk4X3F6RurY3MVc&#10;t0pLT3EEGJuGOX9SgmQmiMDcmSno4nApzbVwZNVwAFhnnSRz9smIeL3FadJflChzykVuP6QiDg1C&#10;Q9AIpD9d4dNblgNgRzfom2dO0cd21egdm3L13q2F+hiA/NDOMn3yuDp9/Pg6vXNbvo4cF9f3v7FO&#10;3x3aqO99Y3996uJ5cNPd+u61K1R/sk11aNCAm32TP7pqpoKw+sEVU/TpE6v0rm1h/fMh2Xr3yU2q&#10;t56ketul+vpXD9OnLtmgT120Rp8ExF+/ekA/vH6xPnPGJP3jxhL99YpcFG1L9Pkj4/raSdX68QWN&#10;+sYJ+frK0WH98GT2FY7ox6cWm5m2njosqndtjuoX4Z7hhAlhBYQJ4kGo+/zWzO6Lp/it4hxo0gzV&#10;QexFURpIkUrOmYyAYlGGVRJ5WSHTX9F82p37w+nm6wxNRaxD3QNh44wrsI7c37pg08XNRGwAzkRy&#10;RwShBa11ohPtGw9S7rdVBxbIFNftNazsOe5j3MfGxX6OHAO0prCeGPsIYUKKIGZm0ILEYTKFUQdM&#10;F83qDEKY12jitJowAL14b4DwIAA88vZFk83cHg/sL3onAHz7AJYLRO9dnKwPr0jVp9ammDrgj48K&#10;63uH+PWvRwT1b8dm6vvHpOo7Rybpu0dn6N++kK//PLNc9fJGfe+0mL57QTEy/w59/coWA+EDq9Jl&#10;Je55Vp3TzYuNcJPrnQzI1IHDnRG6hC+71LFLGuuJOcyYo9uoSRWZMrUhINNbIqZbGBvxOAiiqwJF&#10;c0C4vzGOzCjfDDXuhanpqUapslYAL5GBTpEtAyG5clevXHVop3xpc5Ncsiwql8z1EsKDAPDI66fm&#10;6wdnhmAWkNFcXqD//DLMw5f7CGJWT3Rv606T1V1BWdSVbUA8vy0CZQHCOWMQ/nflQGzUyzaaGQ+b&#10;aTpnwAXPJKAJbP4t3O68tphx01zyGM/jfp7bXZ5huojSLbMPMqslCGLWJXdVoSQEAO/dcwLvtRZO&#10;GeFuqiUQDyjTt3wcgO0+U2UBCHOd/Znpok2/ZoDbDhBy+iCzoY+O2alXdtchuyFs5BqJR+2Brx0i&#10;7cxlYWUnEiJ03SA2VRNIw5xKk21BFsScj8INYbs+EYyNWB3hT04SPxvkMpNMBTc7ZbfCHdhWTToy&#10;drLvq40hsWXLlHK44tJkmV6J4lyNA+MfrYgN3nJgfDekWNdf71cI+Jbo8H45+pcD4GIPKdY3T2vT&#10;d87q0vcvmKzvXThZnziuWh89sUGfOKtH7zu5Xe8+sUlvO7pW7z6pQd//2hLVHx4AiM7Wp87t0AdP&#10;hmv91krVPx2u+oM1+u6lPfro0SV63zEl+tI1s1TvOU31wavgps/QT350sr7/zR367tfXqv70QP3b&#10;1xbpi+d06Z83xvTWNbn6+GFxfWpHlT59RL6+dFxUn90JB3xSVP9xToW+cHimvrwrrE8eEtJHDsnT&#10;X6/y67l1omc1iB5fLYSwXtIRHAGAh7Ec/sqsHCNAeAgatEBuzhSJB0QactPhjPlZI34Yk+PeEdh5&#10;obHx7gXZyK2zMqVuFMQUJ2lh1URXNVwYMj/WA3MQByOzaamuBsyMWF3EPscAG8QWfGr8NsFgxT7K&#10;VnYf+ypzaf/Onmf38RrsOdBb67Smc537TW8CZNZT4GqoyYgrvQBtD9wNu971IAFSvBbPZYMOXRKX&#10;hB0bddqK4JIjKdKQJHLb4TVxQHjoqdNb9B+XtOuLhwX0L4DvbbMB4TmjEF4i+tBq0ec2pej7RwRU&#10;T43pG1s8+u52r350tFf/dmKafnxSuv71pACc8CiEL6xBqSeqr51TQBesr17ZOgwQd68HRJaWZ8nM&#10;GjZCBWUqiueTITZatZUSsgFT99sD+HaV4t2X4F2ybzMSOo/zudjIRTgReBywMSNeIFNrYjKltghF&#10;+jKjzjKngY9dEvvqgzK3JQSYJUk/0s78JpEjl5bKeRub5aL1cTm6O0kA3zg09C/A9u3Tc/SvZ6ar&#10;XluoelVUP7ikUF+7vGUMwpvbk2XNpJAs6gwDvEGZ1xyS+cgQBlpzZQEc7Pzm6F7ivgUteVCOc04b&#10;nTP2teE43LMD6By45uyx9dnIXJZMKpKl3cVjS547rTZgYDwLzz6ztcDIVE/ADbMRrxPxh4aBjXVU&#10;J+KKo7y9ZOcgcYv72Nec4mAgLjnBVTsy+71UkyctuGYzrk/RONoRfTST9YiP9mML9oMLdsCHESBs&#10;+xdb7ZkgLDgqfnEcaZYwhiPOCwLAoyKYs2GwTIN8xD8GYbphC11C2K3xQGa3NvF5PBJI9xhI8EOQ&#10;Lcip+GCEsKlQhyPgTFDsF+k4gZDpDtNb5ZGZyNkXFIkMliUJ4DsADUEjPz+gXm89sEp/sSqitw46&#10;33J7ZEehPrgjXx/cGdNHji3V27dl65+2Zuvz53TqIyfH9S/HlOvtR5bo/afU6nOX9ejj57fp7w7P&#10;01t35eutO3P19aumqn53hf7tujn6zKlxvX1rlt61K6ZPX9alT3yxTx+6ZJ4+ccUafe6aDTpyzmy9&#10;9/R2fePL0/Tps2r1yRPK9U/7+fX2NUF98wRE4sOL9ZmdWQbAzwG8H55erHpBjT55sEcfPzhdH9zs&#10;17s3Zel3ZiXoxU2i5wDCp9eLAr6EsJ5Xn6KXxFP0hr5sBYQV4KVGoOEv9noI5AEOj65JEzMjGEpI&#10;EvUlIOBSDHidFlvkxLkZUhRKk+ocFK0A4vp8FLkK4CAA4UlIzGwg4vtn673pGoSEbLsEmUlaKBc4&#10;KTd8CVi77d7vVmtJ5th59loUgcsuW9xnoct9dIzsxkX1IbMmeKfAiXBJEI9BGfdLGVjjOjZxWgjT&#10;xXPe4Bq44H68I0B4EAAeAYj14zNLzci3O2cCvADw/QsSzXfjHlubqs8emGoaTvUMgOnSen17e7q+&#10;td0DKCfrJycDWGdnqZ6Tp3pWif7X2ZUo4eTri8cG9d2Ly+mCDYQfOS6zezPuYWFplsyBk5vRGJBZ&#10;zXCCHFnGRqdSvBM4XbpeQrijGEApAlBYxYN3M6kqaBquZjQCQADJ3PqYLGgskvmNJTKnoUimNxRI&#10;fz2AhN/g6LZZzXCJdIx1AeM+5zQGZXp1msyp88oh80vl2GWVctjUsCzJEUK4+/1L2of12j5959Qs&#10;/duZHpQIS1RvKNZPvlSs71zTThAPA8TdB7QmAMIBWdgRwnUDMrcpKAtas2RhWx5E4O7RQGsMihr4&#10;DrTBOY9q1eRSWd5bKou7Cg2MLXhtlQWdMsG7YnKZ0aqpFeZc1nMv7AKQO4tkdnuRgTAb7xjOdMMM&#10;a2a6FsJOH2LwBCbPLQtbgteK23bSKK6zKyOhyz7oVrZvOl21MY2jaoHjppqxn+J8JJzlkHK+Br/3&#10;CLw90N1b/PqPowi2w2bCrliW3wwqshCmI3ZD2M5fbEFM6I7NWzy6/W8wzgAkMtJAcH8AOUO21Fbm&#10;48ajJkdhvQ2LEGw1Zv2YM8oJxQsk2E4UwzoqvICFR6ajaNlVkCbdiEAAcPw7K7MGsdz9o021inW9&#10;ealXv7dQ9Dfr0/SX65L1V/za8bGFet9JZfroqVX6xoWtcCmNpsvb/cfE9OHTqvSB06v0DyiO3nJY&#10;UP9wbL7+8ZgCfeisuD58ZqPef2KV/mlbjv58v3S9+8hCfQrwvPu0Ur3jpLjed8YUqE9vO7ZR7zym&#10;SB8/tVgfPiqgL58Y1ce3BPSpzRHV8zr1jSOi+sZRQX1pp0c/OCVPPz6nVP95bqU+vhUQ3ubTew7I&#10;0N+sytBrOkUvaYbakvXq3qBe1enX88pFzysSvaZG9AYcu7BC9NIWUcBXr5yRpVcuLKd2Y3vwyzPT&#10;4u3ZCVITShDEBYnBHRdEkpGzeqQgJxUBmiLFIa9UZfulJjcAGPsB44CpkqAT3heEu+u4dCBs3Ckc&#10;56RyuGJkkCz2UlzvKguY/qBuWTia4jH+judxP4HKpd3Hc/rr2Z/ZuRavz3WeN70hX6bFo2adzpcQ&#10;7oMD6Uem3YciJktMbgj38VM6oxBmdyZ2ieLEM7h9aUcGBQAPQLsfOa1OH9iWZL5y8tAi0ZFZoo/M&#10;T9HHl/r0qbU+fW5zumk8/eAEFNHPLlK9uEY/PiZL39nh1bcOE7hgL8I3G/sB6PNKTX3wm8dF9PVT&#10;cvWN80sJYAPhJ84t6j4Q97MU8X0+IDOn2W+K8RyePB1uuLMkTdoK0qWz2DdW/0ux+oXPQtjQ9c1p&#10;LpJZFTGZX1koA3UlsripTAaaCgGyPIAsbODOBrOFk+CUW+EaAbWFbQWyuK1IFuG85e3FcuDsCjlw&#10;elQWl4v0IT0CwoPvXj9zBCCGE87Wf5ybpvq1fNXroOur9W9DfWMQ3jo5w3RvW9qVBbiGZEFzWBbh&#10;GZZ05MuiVsAX97kIcFzYEjNzqhgBwhzZRxHCK3tLZHl3kSzG3xDQ85EZWdExL2qPjp2ztKvArC9h&#10;DwwcX9RZYCA8q63QvBP2sDA9KyCCmOLEQQxz9iF2YEwXuwfCpnsgZIfsW7mH8pv4DydsxUZUzt3R&#10;g8yOVRo0jcY4joLYCFyi+CkqihNmcQZDC+Wx4dGjgzzcckDsOGEOp6ecjxI7PZwI42jIqaIww6Cx&#10;bYdBTzxlJiFMIDvK9NEhOy7ZgXCGTyIh2PaiqMRrimHrY8bOsyKdff/Y/5P1YwQwi2ccacNuLByd&#10;0w6bR/vfVscuS9mCzFFakKgunykDAPAQlsPQCKQ375ep39vPq99Zk6i/OjSsv94e0d9vD+uDgOVT&#10;x5eama3uPDSkj2D9wROL9b4TS/SpC5v11Wum6Mtf6tVnLpmkdx1frn/eVaS/PzhXf70xrM+d3aYP&#10;nVKgz18a1zevnq5PntOldxxZpfcdW6mPnlik98ElPXOkXz8BYN87rlDf3hlVhXN+Y2dY3zwyQ5/f&#10;nojiajWKfOWmrzAn+378kBz98xqf/nAO3G616AW1cMJVohfXJyLNi15UJvqNNo/unpyp19eJ3tQh&#10;+s0pCXpjb4Je05Oo18/J1qHV1QTxCCA8BBkYIx0KSq4CcyTVeQlShvVCQKiEjaHZPgPgyqxMs2wo&#10;ZsRjjo9cvTIg/JpDW7UPxS+/mVfAdK5HOHCQhHGZgDOL0RTXbV/QHrjNfiSA8erD8ak4b0o1QRGD&#10;UyuU2S1FBqyEcGepfwy63CbMTfEcMOZcCdOaYjg3ZqojJiNT7sPvTMPvzcA1ZyChTcPfTaWbhjvm&#10;NawTpjMy/UyxzmJ9PTIlC+CHTp+qDx1ZoI9shPNFpn13n+izi5L04TlJ+tgSrz651qtPc16Ibclm&#10;asqP4G4/OSFb/3VKVN863KsvbRV999hUwBcu+CIA+lw4xzNi+sqxGfrRhcUK96tvXD2JyyFAOL68&#10;KFOWV6MIDUPRX5uOjAXutAFxvNInDXlJUo3MszYnxTQwsmGxvTjTZDrzAc4FHUVwjQBRU77MrQLs&#10;quEy6wHX5gIDv4GWiKkeWNDmgwKyckoUbjMKOObKyp5iWdNdIWu6KuSA/no5aE69bJoGyFUnyrtf&#10;7YlDQx/csELfvCCu/7wCbv6ysOq1Ofr3K8P6yQ01+t7QDP34m71DAHF8W59PNkyNyMrukCxpdwZ9&#10;8DeWdhK++TKvCY64tXBM1g2zSmIAgCVkF3ZgXzsyo1anQY9VFIs68+F+C2UF7nX/mbVGXCeoDZAn&#10;wTU3sftd1DTUsUqCvSWcKh2UhOpZisoxUGY9Mfsim/p2OmS8QwJ5TIjDFMHqDP5xxB4qppeKWd8j&#10;Wy1nGlNhBjj9KcVRfxzJ1474RQi34TgVR5zlLIZ2JkPWGVsgc2Se/aal/Y6lGezhcsT8Pl4B0ie/&#10;h+kGMkHMHhRm6DOWRiH2isrcMx8F5A94/h3EcMCOuJ4OCKenSAAnshNzPSegjpdIF2w+H5g9I9iQ&#10;Y4plyJ16kStRpv4PL4OzNjXVBqSxzidNNRnSVunF+YmC0gtBHIe6ocGrFvt2X7e2WLHUK+cn6NBg&#10;hv704Gy95aBs/cvRVTq8rUD/tDnXTJn5+JEV+szx1fr8ybX6yplN+v5VffrJjfNM95xbt0d15MR6&#10;fejEBv3Dlpg+fUa73n54NqAb0+fObdTXL+zQF0+L64unVOtLxxfpE4eh2IqE99axuebrGa/tjOiH&#10;gPOL7Bd8PNzRsVn68dlV+hQyhTv3S9WHD87Tp3bU6m+XRPR6uNuvNCbpZZVwwnC75xbAAUNXYvva&#10;uOj3JqXo7xfm6B8WRfSWmR79+SyP3jI3TXfPTtUfLcjQ7w0EFPClxmD8qwPL4z2Ab3MEmRU/LJmf&#10;KJXZKWai7rIsTgoek+JgmlTmIceGW+5AhI6XJyOXT5H2uAeZXZq01AWlAwDsilehOFZuoMbP7lCT&#10;60NOCzeK1WxgYUs46+5M/V1tUGbWhWQWID4TGSg1HeE3Iw6IdFbK4p5agLgE4YriI9wfG9nY64G9&#10;LBgH2DjrNM4xY+bQVwAMiYDuzgy9RSYxsyJDFtSEZWFDnsxDgutDAiDkWU3SD+fHBrl+uJeBripk&#10;2OmmHhgagvSxI2v0zpUpeudsAXhFH+NyOpzwPGiJ6OP78bP1afrWjoB+eFRIP9oVgANO07+iyP7e&#10;ySF96zi/vg3943Q4xgsroCL9+Kyw/uvSqH54SVTf/GKFAr4jgPDgphqRQWQQK2tLZH5dzLj3mU2c&#10;DCdHyhA2lXkppiRYU5gmVdFUUwLhjGfsOTAXcFkMuC1tAsRq/TKlzCPTatJlVtwnsxvgqJsDcIoR&#10;M3JuCWz+yu4sGezNlnVT843WAsjrphbIxv5i2Ty9Sg7sr5MjFrbJbMQLALj79SsbhuGE9b0v1ug/&#10;v1ys//ginP234YCvKyd8CeERAHjw6Ble2TErJCetrZGt83DtvohsmBEzkw8tbs8BgAHY9iJZ1l2J&#10;eyqWOXjvC9vK4GzLZR4yi4WtxbJycg3CvdLA0gx7RjyZC+e7qLdQlvTib3sLZLC/DOcVAbwxWQE3&#10;vAoQXt1dKksB9fmNeTIX78T0vMA1ZrJrG0ppFHtT8H0Rzuz2xq5uTvc3wBpif+NpuI9pKE1MbSwa&#10;6xpop2ilCeEET1MaECcR19idkeB1JqnHdZpzZEoT4mo92IRrcXRfa1XQqAuZfA+MApecGrSmxCeV&#10;hZx9McM03hHI1SVwxCjtmA/YIv3ZQR+OQnuPwAOMbQ8KZy7jDOFn/LPDaZKTG5JIdtDA2PScgAPO&#10;A3x5nANB/P5kB8Qo8ZqRtXDKIV+6ROCAw+le8aelAsJekVAgycz+1ViTL12NxchhChEgrANGsQKw&#10;tfV8LHKaqfcAaLaIMzE2AwpN9RACsBni51/ayrzSVZwiCEPpCjrOGBoChIdHNfK1Vdl68/5R/cHa&#10;bP3eCp/uXpquvxsM6d0bAdrNUX1wS1QfOiRf7z80V186q0lfBYQfORHAPK1RHzqmSm9Z4dXfr/Pr&#10;3Tvy9YGjC/Wtizr14ysn6xNH5uvt6xL1+SPher/Yo387vVL/fmalvnNCTF88PKCPb/XqczuD+tpx&#10;efrB6RX69knl+ujWsN4+mK73HhDVuzeU6c19mXpFuegXq5P1sooUvbg0US8qhgsuAYThhm+a5NFf&#10;LIBjXlmof1kT0zuWR/S2JX79LVzbT6aK/goQ+d1ij/54Ls5FkRrw1btOmTGC5RA00It3wu/WIb5L&#10;S2GKcA7hkkAKHHIIEOZE6rnmEza1RV6JVyVLa0OKTGpOk66mDOmCW+tBpO1tqEOkrIK7QIQDXCkz&#10;bSH7eiJRcHQU+4X2VcMNW+Ci/D8TCWQ24G41CxF1OhIHZ/IijKbheqxi6kYG3AAYsbcDwcxpQk09&#10;J5wwS0NccgjszDjnP/ABwhkGwvOrQ7IY17QQplvmNIumCxPcEKsvujgPbaZxwd3Q8MM7i/SZ7QWm&#10;98P9M0SfmJOgz85L1KcHEvTVdT59bj2c7kGZ+h4y0n+cVKifIOz+jjD8cGemfnhqSD88O1v/dmYU&#10;YR3Vf50BF3xeier5Bfr3c7L07bN9+tI5EQKYGgKE4+urRFbBPa2C4ZgFg0H3vqAD6ygRcIa+mhgn&#10;rkFijCJMCrxwbHhPKHLPp7tEol+ADG0x4v3iODKfegC4JROOEGrJgDv0AcIhWdEZNt3HVnUGZXVX&#10;SAa7I1BY9uuJyP5Tc2XzzEI5ZG6l7JjbIpu7ABoPIHz9TFMVARjrB1eX61sXB1WvL1T9fpP+/RtN&#10;+s/d8wjhYah7Z1+KbO3PlGNWlsgFh/XK+Tv6ZOvCMsA33dQNsx53+ZQqmdkQk7ktpbKgvUJmId5w&#10;2syuQr/0omTL0X4skTB8GgpTpT6WiNKKT+Z3RQHnmKlKWYoi3KIOAL0121R1LIdzXt4BSDfHZAHD&#10;GfA1IEZcm03wAsQUocxubrOb2WjJgSPIsOE8TLyEuG6qMQBhDndntafjflHyrirAfXDQDEpbjaU4&#10;XoS4zX7IiEONUQPgqc2IkxDnTjYTGUGcn9l+zJSlRQKZ4x04DS6nkOVshmbCfMTLWpT2CGb2OTaf&#10;Y2LjHYDsfJLJmRyIsu6YbTjOnMbOcGgD4+xMyUaazcoNArhwxgBsFOmX4wXyQ87E88FgKgCcKplh&#10;ABf7WGdMCGelZ0gkzSuhzDSRdIA4J5xqJiNvq0fibiqVyU3FKEIUmok+WE/IOj7TM8LA2IHwlCrW&#10;8SEQAW5OxtFaU4B1qCqGXBVFjhK4ZpS3OwCcLiQ4QNg642644UFo9/WryvWmZVk6NDdJh+B6bp4p&#10;esuCVP3DsnS9YzCg9xwQ0V/BBd13SI6+fGq9PnF0iT59VJG+gOXDBwb18UPy9PFd2D6lTl87o0kf&#10;3hnTPw4m6b0H+fTNUyr0g7Nr9c0vlKp+aZK+eXKxPgX39AAg/B7c7xunlujfLmzU+zZ69bbVSfr7&#10;Jck6vCqkv12cq19rS9QrqkW/PilHL6ny6jlFoueXJugFAPPF2P+juVG9b2ubjmxt1L+sK9Q7V2fp&#10;7cv9+hvA96eT+RFK0eElSfpLuLgf4Jl+tjKoD588lSCmdgPEgw98oT0+PSaCEqAp7tYgwOoRoJWR&#10;kDQW55uua/z8UV2JR1pqPIBvmnTH0wHdoIHZ1Bo4y8pCrBfCKXCQQb5ZToHznApXNxWJbwpcLjNS&#10;dj2z9b6s56X7ZeKcAzDOAFScRhjOn4viNkGDBMIZvJqiCTK5ilUaEbgajr5i9yTAGPBltccUuOpp&#10;cbjs+gAgD8ddGYDDjsg8XH8WIM34wjhEtz4HoGF/1M78ZKlBnOtyqiIGoZFnjijRxxHW9y5I0Afx&#10;7p6Ym6jPLEzWF1el6+sHhvXFTZn66qFwvycU6L8Qjh8fk6N/Pcyn78MJv3d8hv79rBw4X4D3wjIA&#10;uFj/63yA66IS/cdlpfrORUX62uW1xgVDg0dOTpIVFSKLca/LcG+D7bmyojUgywGc+U0h6S5NcUa+&#10;VfikNj9F6gvShEN36dwIlOlI2PyI7MySVFlQB+ffEpQBQJc9FAbaOVVlSJbD/a5BkWfVJCy7sgyE&#10;1+Cc1UgMnLd4/8k5smVmkWyfWyFHDzTLmuo0ef/GBQNvfKlr999vHlS4Yf3wSyW4d5Tkvo7n+l6D&#10;/uOmFtVblunH35tvIHxoj8jmyWmydW62HLNfnRy1ul72A9wXtPhlCSDK+loOzOgAeFiiYfURSzft&#10;yPBZ390WRUaTmyJ1ecnSXJxhpohFfiuIEjK7LVuWTSmSgUm5cNN4Ly1hmdcYwvuBu0eEXdoWMxAe&#10;YIkHoHX3QSZ854y+K2puKzKB9gKZ21aEkpYd9AEYs2TRWjBWQtrTNxuwrQN0od5aMAgZ5dQ43DJ5&#10;1OCM2jPzIwPEFCespzPuw29xyfYG1kO3wQzwM1TNlVjyw6xwvmYCegC4oTK8Z37v4qAZ+GFAHE2X&#10;kmiao9HPMtmqCnZtc7q3OTLOGCXWnNyA+cad0+UUgA5R6aMQzpBwhPPKpIsPLthA2J9uwJudlgYQ&#10;pznVEXDPhvgttSiONY8CGDnmtMZCU5S0LphiNcTkSjbeZDldd6jaIumsLUUuRJVLdzVUVSY9ZSUy&#10;pbRI5tdWyJQ8FBF8CdILGHcjAfYkiwDCA4Dv0FeneYehEUiHZmXo7gVB/cXSLP31imz9LeD2x/XZ&#10;eu+2In3+xLg+cEiu3rN/uj6+JaTPbQ7qG0cUA7JxfefMdn3x+Gr98zqv3ro6QZ8/rkTfOrMW56OI&#10;ena16tXd+tzxeYC0X187vVz/efUkffn0Mn31lHL9LSD/u8Wiv1mYBGXoj6Zn6NVx0WuavPrTgbhe&#10;Ue/X0wpEzwKEzy6DG65L0Fs3NOu7l6zTdy9cqo/tbNQ79ouYT7HfttSjty0UvWOR6F1Y/gFQvmOF&#10;R3+1MFEfPLxanzh9qj523nzjigHhIWigC8XftmiidBb4pKs0RxqjOVKTkyUV2WHz3T1OhdlckWm+&#10;4NBTm4EE5TOudhp7JZTC+SKCcqhtLzNQFNvoGugsCGcz+KAmajQVmSXrc+lmmSBnIHwNVBGJV6D4&#10;ecCcWlk7vcI0xMyOhwDlkGkl53ELaCYyzpEwDW6jH5F8Khx2P85lH1lnOCyKofitmfj9afh9TlTU&#10;h9+a01Esi3pKZVJxgpm0v04MgOOPbCkbeuyYVn1uW0xHULL5C6sgUHp4dG6CPoHweHGtT59dn2Gm&#10;pXzrqKi+f2xUPzw6Rz88Iqh/3+XXv+7K1LcPT9W/fQGOkeC9FBC+BJnupQDXldWmX+17V7fqB9+Y&#10;o09f2msa5A7uSJQVdcmyDBnPUtz7xg6vrGsU7BNZAIc8o1TwbpNRgvCZ+mFTHw4IMxNj8Zrvvrcw&#10;Saawv3yNA2H2TrAQZlXE4OR82b+/SNb3xWT/Kfnmk1vrenKhbFnfmyMHTI3K5ulwwjOL5bC+Inn9&#10;qs44IDz09ncO1L99c5G+fHGFvn9FTPVGPMfX4Oxvqta/3dio+pPF+v635hgIb+lyIHxAP+GYKLNq&#10;E2QFrr9uBsKwE5lvOQAUSzX1++3FftNvm88wG9BjuPMDB+1FadKM0pbz4V2PwNjCEOD54z5Z3Jsv&#10;q/oQbnDBA21ZMtCSZdzw0raoLGvPl2WA6xJk2PMJ2mYHxFzOa+aQaYAXovvlvBXG9QLa7E3Cqog9&#10;dcZRUyXhQBhOFuaul9OD0lhg2V2NuIsl4zENBdsSzMAQQHhaCxw17oVzJU/Db81oLxTOsdyH3yGI&#10;CWFOvcD6YrphzmHBwSEEMAeimbpihC37F9vh0gSxHXnHzzBVFTl1xnTCFsL8BJNVIY4RwlQeJ+yK&#10;AMxhR1znPBTZOX4JwzH7IxAgzLmJWRVBCGdnAM6+DJH8YLIZMtgL+Pa1lhoA9zWyu0nM1OOwEcc0&#10;5Iy64clwVc58pI6YW/XWFsOhlUHlKKpWSm81islVlXBTlTIN69MrymR6KdwZ3F2nP1laUPRqAYwB&#10;4jjg2w0NQgbIN84vGBkaKFEs9fpZEb12RoZ+e6Ff/3Bgsf5h/4gOr0zTkbUZ+sS6DCTAIv37mR36&#10;/mlt+v4Zrfr6F+r0iR1RfXxnnr5wUok+94Vifem0Un35zHJ9/LhcfWAXEu9Vk/SNc+v0wV0RvW+b&#10;T+/cL1nvWZuut63M1F8PpOu3uhP1ElZF1KXqjwca9OqOPD29JElPB4TPrErUK7v8+vAJC1R/ejqc&#10;yclIJOv10SOq9bZBvz60MUuf2BTRh1Z59H6A+O75og8uT9S7lyXq8ztK9YldlfrY8U0K+OrTF8/h&#10;cvcjZ00emIaIz94lXfmZ0h7LlYogXHAkS+JFhWaeCU50w0YNjliaUeuXeSgOL6gOyBxErlkAL0dk&#10;9SETZV9uwo+QncZ9KKlMg0OmOKiCVQ6UrXKYhYTALk37z66QQ5e1yaZ5dWa+g9kNAdNyTjjPbYxA&#10;gHADipl1gH81wAt3bJZ1yAiwfyrcEBOUU02BuNNQhu1Sk4CYuBZ0FaOIjEiPktdUQHiG0yNi8P6d&#10;8RGAWB9Zk6F3AcB3cYrKgWR9fGGKPr4sVV/cGNJnDwzoR1+ogsOFOzypUN9ERsoeEXpSVPXEXP3g&#10;8HT9+3GA8FnYvqRY9QoCuEQ/uapaP7y6RV+4vFPf/MayMQhvaE6U/doyZRUdazxBVgO6b365Pf7G&#10;NQ3dWFLxJXVJMq8mTeYj05nLQQijPT4IL0KG74Ef/pwT95tGuMUdWUacsH15Z46B8Pq+QlP3y7mD&#10;D+grkE39hQBvsWyZXmJ00LRi2dYXlQPqkwjhbmhYf7JF4Yb1vS9W6fuXZqv+oEH1G8hUAOGPb2yh&#10;C9b/+k7PMEDcvbmDEM6QdVNCuEcPfjsgG+dVy+D0cplU7pUGlGLYM4V18CwNsfQ0f1IFHG6NzOsA&#10;sEz9LUBcwvkuvEizftNNj3NQsFfHgnY4+KnFsrQ7V5Z25eC58oxWAvDUivaYgTG7wrH0ZAd4zAcM&#10;2XDpjKzLNwyhWJIgeG1fc9tVcTogzIZbsx9s4WAZ9qsmY5x2CGcADau/eJ4D72yZAUc+qwNuGvcx&#10;A79FENMNs86Y1UeEMKsjOKMbR+xxhB7FsQ92XmRCmXXEzpfGnSHQFNf55Z7a0iwA2A6Bdqol9jhi&#10;nxRgmZsL2EL5OdhmAx4ccQGrJgBhTiLP6opQTkACADIhzAm9suCE8+CCc9LTzfQGYr5QjMQ6vbUM&#10;D8JqCCRgRDzmWtNg680MUXyRSLRsPWcC74PzmorEzsYZ1hXSYU2pQzEY+6bUl2K9HKrAyyyXznLA&#10;va4Sf18pU8sLpKcwW7oLw9KK4nfci+J4isgUJE4A2AD5tMmxQWj3Sd1FiqUe2+TRL7Ql6xVwqDfM&#10;9gCMafrbRclwnIn6JsD20ReaDIj1wl59/8wmfen4Un3t1Ap986waffqEfH3wiIA+zEnbTy3WZ08u&#10;1L9d2an3bw/qnzYk6e37p+r9+2fogxuCeueagP56QZre1AW3Wyp6aZXod2aU6Q1TivSC2kw9vTxJ&#10;z4179MY5MX32rFWqvz1P9a6LVIdP1jcv7Nd7DynQR7bl6xMHZusDK1JMC//IPNG/ACz3sKFpvzS9&#10;c3mC3rPBD/jn60tndyoATO2mI55bgHeBkkInijm1CJi63CiKw4VSHWWHdg7eyDORdxoSy9xanwxA&#10;86syZQ7CiH1VZyCiUhyGS3Hy7+nVWTIbxzkqbCYiJuuEbb3wLBRVZ8cBkEl5sgZAWDer0jgfDn1l&#10;d60FnIsA4ugqdt5nlcW0Wrje0TpmVmPQGRLCjPwsVpr4UFcMCFcg0aEEhPjAPsZsfZ9dmWyGewO8&#10;dMCD0O4Hj2jTuxYjU4X7/Uuf6H14V08vTdOnV2Xq03DBrx4a05cPy9d/ntcMuHbq35ChvrUroH89&#10;JqR6Sr7qqQWqJwC+J+Wpnoklu6ZdXqAfX5avb11SpK9cVkf46pNXLeJyCIpvaBJZj0i3Gu6XDhjw&#10;HXj/pkVDgO8w9fZXOoZeu3bmwLI6j5l4fSGK0NMJBiRcVsOwiM0+srM5/y8dY3uOLEPxf0UXYAVw&#10;LevIltU9+TLYE5PVANg6OMr9pxTIgdOKZNusctk+t0q2z6qQrdNKZNvkbFmLTOCJ8xu73/xK3zDc&#10;sL5wYaXqDXHEU0D4O8h8vg3d3Ez40gVzOYRlnBDeNDkgKycFTe+LNXDebEhjD48OTm8JF0hosSTC&#10;Uu3czjIZ6KkwXcpYLTS5mr09AmYqzF44/kXdRbJ5cSvULCumFBoHvGoKrjkpV5Z358mq7iieq0DW&#10;dBfI6kkxgDgqyzuiAHQRSgKFZlTdAizZd3hhV4kBvZm5DRwxLGlCHAGImRkY8d4aWTURM/tNN0bs&#10;Zz90QtcC2VSlYT/7W5tJhpB5UJwveTYgPB3wZRVFD+IzZQYBVXCIv99pqIPzpdjQagFsIUzZ4c4W&#10;wBbC/CgDQcwGO2cO4/HVEs6Iu2huhunUwN4TpgdFttONjaNkzZc8coNjEGYXtqxAmuRmeqUg3Sv5&#10;GV4DZOGctaxLnNlWbnJNBhzrbTjxyEwUG+iWTMuneZlOMZaBOq25xORifSgmT6tLRzHX7xRNkUvx&#10;pbBushfndccBXhRPWfHOPq8cEsriBV0TJ8eO52RIHXKICk+CFKOYym+LAbwD0BA0DBgPcwmNnNyZ&#10;rF+dG9CvTha9vlXgPPP04zPa9R/ntOuHp8f1+SM5Cq5Q/3llm354cVzvPDhR79qapA/szNBXTy/R&#10;d8+rM4C+Z5NXh1eL6RFx56ok/ctqbC/16i/npOp3JiXqZWWiF5aIXtcR1m/OKNcrWkN6RmWCnhdP&#10;0pvmx/T+Y6bpX7+yCU7lcNXd2/S1K2ab0X8P7SjWe/cP6r0rUvXBxXDBgPCDAPD9M0UfWADQwBk/&#10;uyWkT2yL6KsnVukr5wLE5083IH7wlMaBObkik+GIm0IeaS0skKqcqJRm50o11pvK8oUzq3Ujgk3n&#10;tIV1ADDcGF3xnOqwzIY7nQN3Og+QnQ/IOvvhmuscaPPc2dXpzt+wLhMAYR3onFZAEglsUS8SEYA8&#10;D26HmtMGsANCHBFmxRZv1jNSBDATGcObCWFGczGOF+FYCY6VwzVWyAxss/pioCEo80scAENX0wFD&#10;+tShlXrvLDbEiT4KJ/wo388qnz6zNqjPbcrW13eV6Eu7CvSdL1Tox8hUPz6jXN87NqzvIjz/cQxH&#10;zHF+CEDrzApTF6yXFeknl+boWxcE9YXzc/TZi6r1la+Yqojd0MDhLSIHA7xbWkUOmeQAGNoN+Kr+&#10;eCVKNlv05W9u1teH9iOI44vpdvFuOckP+0KzsZKDORzHiAwtnilLWGIAhFd15RunyHVCeE03HaMD&#10;4fWTY7IJGdzWmRUGwIdOL5PNeN9bOjLlkFoD4UFAeARuWF+7qET/eW256ldiKGUhUxnC+g9hMn44&#10;nRAe+cfN0wYP68IzdKbIgZMjsrIrImv6SmQ5ADm9Lig9FYQri/t5Zq4OiiVbx3FmmXkgVk+vBGiL&#10;YIwQh5qQEXfF4KIb5Ii1k2XnYI9snFsrKycXykrcOzOVlYgXg5MLZB2eYT3c8VocM5kMfpNd1ziS&#10;jrO3DXQVyGJ2ZesuBYQLTC8dWx3BOmD2rSZMKVZDcPY1gtVMtTlaX2y6usFAsO2CPVbIHB5jnTKv&#10;wwmHmImY+S2QubN6gv3l+RVsLich0yeAObcKR+xZCFu5Acx18wkmlwhlR86wZ1ZJUHsmlXemy7Su&#10;mN+5Y2OdGW0H2BbnhKQwO2ymKMgCkENwxcFsVkn4hZPGs9GuwJcqpWkpUpqeLPlpiSKc55WV3jNb&#10;SsyDMwBZlzMfL40AJogdsbWdRQu8QMB1elOReXn9tRywkYgE6MELSscxPwI9KFOQgHubAGNcZxJe&#10;ND/zzS4jvXj5vQgM9vFjV7jGyiJprKqQ+oJiKQ4gF/GmS0l6JkEch7pd2gIIj3x9dbneOM+nX52E&#10;xLsdCfCaufrBqdX68tFRfR3F1bdOK9a3zyzRV0/O00d3petfDgKsd6SZz9t/dG49/iaijx4U1tuW&#10;JerwEjHL25cn660Lk/Xns5P1O90JenGx6GnZYhrivjuzVK/pCutZ7KZWK3rjzKD+cn2Z3n14iz51&#10;Zr8+dfEMaJo+d36vPnpsnWlMfHCd3zi5RxY5AKYeAmDuB4hfOsiv96wUfXJLpr5/brN+cPUsff6L&#10;cxQQNiBmVyX2nOgpzpGqrLBU5OWjuFQqjRVl0sxWY0ZQOFNCgMNU59Q68HUg7FRVzEdx2cJ3bm2m&#10;zK5NA4C9MqsmFed7zFcbFjbBTbeyXzGOwdEsmlIqA73FZp0TtHAuWiZYRnoDXDhAikVyisV0xhEO&#10;XWVD3gJk2nNRWppTVyADcbihhiIZQHwaqPHLwjKRxVED4cFXz+4beeG0Hn3xKLjUDWF9HPB9dVGq&#10;vrQoRZ9ZnKrPDQb0mfUhfRolipePKNaXjizUZw7L0lePztNPzqrUT06NmX7BH+5KU2VPiHPiioCB&#10;C0ZcAIT/enFEXzonQ58+J6LPXYyM7itzRgDjwaMaRE5oFzmqWeSdK2vj0CDgu/vD61v14681Kxyw&#10;whHrRz86RAHgYah7UVmKzIGjnF3rlDLYs4MNlbNacmQ+nCLf/wAysmVtOcYZUnSJ+8FJElQEsamO&#10;wPamqUVycH+pbAXIDgbQNsA1b4wbAA9AuwFhffeaVn3vCjYmBlW/XgpHHNNPCOObAeEfzTb1wayK&#10;2Irn2Nabbr4SvRbXPWBuXDbMaZBFk5iGnUZYOkjO18GJk0wfbbhCNjgOzqyVs3YulZMOmmVKQctx&#10;nxtm18jWxS1Qs2xeEJcDZlXLarj3JZ3Zxt2voqPvw3PMKJVNM8vkgOklps6bUF41pViWAsish16I&#10;Z2fXNoKY02kSlKa7JOIHQeqA2MkQZgLAHGnHkYQ8h855Dty0nYCebKFr5/4BPNfCUbCzCyar5TiB&#10;PSeuZ79kApiyg0Q4JzJBzPmRzdSvgC+rJbi01RAWwpyfwi2njtipnmCDHask6IjpjNmvmF+HdoOY&#10;02Ry5Gtxjk9K4HothKMQIRwMwwHDBUcAYDbUcXBWeWayVKclSI1HJM6Je9pKkBDrYnBEpRASIRMT&#10;ig6mhRMPZfsBctskQDpkvMBZbcUmoc5vRSJrzzQd02c3c3Z/B8T9gER/a650IneehRc4rbPE9Htl&#10;n74+vGwu2Zm6u7NBqqtKsV4rHfV1UhuLSUtxobSXxqSQNxkS05oOB9wNCA8/etmgPnnuXP3oyiX6&#10;zNH1+syuPH3v1BIAOKbPHxXWV06I6DNHpOmjhybqi8f6zZDVxw/x6tsnFumHJ1fpA/ul6W0Dovcs&#10;8+ofUAy+ZzBTRzZm6/AKv/6An1lqE9Mz4uyY6Ol5ol/rztKb5xTrJXWiZ8Idf70/RX++MkvvOLhE&#10;HzulTe87vUufvny26m92qd56lL5z7hR9+KCoPr0pT59YnamPL03SZ1ek6KNwxo8uE31uQ5o+f1CG&#10;Prs5XZ89LKgfXNig76Ko/d61C8ZAPL9IpDuaDOeVLzX5UYmXV0hjbZU0VpeaEY09CJ9pdKqtztSE&#10;ezLKbFNNQLEOl31FZ9UHZWaDH8d8xrmxCG1GiHEwARIYgcLI7LgWJhi4YGTCtnGFVVLsxsaeFOxf&#10;uqAZiaIFgIU4EmtJY0SWNIRkSX1IliN8V9flGq2CI1lZlSnr69Nl5mg1BMA7BAjrS0fV6NMbQzoC&#10;B/zKggR9d7FH310T0A83x/SJ5Wn66jZOplQNJ7hI9bo5KOXU6fOHh/X1o7L0oxNz9KPj/PrBUWn6&#10;V4StngsInwddXKH/uqRA37sopK+e79dXLsvXt69pIoSHAeHuy6c78H3/sqpBuN8haARS/X6P/vPG&#10;Zn3/2g796zcX0AUTwsYJL6tMlSV0lcU+6UMCnY0is5nQpj3XfACUQ4UJ4BUIh5XtcIxwvqsnRWW/&#10;XrhGOE1TLww3eejcGlndFpIdc6pkY2eOHAxobWqPEMBxaAjSd6/r0jevrNIProKjv7FM9Tt4/h81&#10;6j+uL0Fpa4r+6wfzFS54+MPvzOk+enqa7JyZKwdNL5D1/WWypr9CVk4plwFAiyaKjXGsB6ZRskPQ&#10;J9cEBQtTct22rFUOX90mBy6oNu0Bg1NLZPVk3O+MMtmIezxgRrkBLDOTwd6oeY6NAPDGGcWyYRrr&#10;uvPxXHmy3+Q8U13BbmxsP1gJl7wEGY8Zmg2HPRdxlP3VGadYaqIMP8AROlzWFfOYGTIO+NpJhPiO&#10;7QRC1Hz2rsC2rcfmkrO/TYHhYObCzzb1cjY3xH8zIKQGYGbDI5wwp3s1sw+OgtjM5FbJ+bwB3VJ2&#10;YXOgbCeftzO0EcSUmUKzNORAuJCfLAuMVVFQsWwPIJwmxXDDFsIFnKjLfOzBJ3n52VimSxbgWxAG&#10;gAPJ0padLrNwvQWA/HJAX5oKfKYSfBaKkxw1RYfDxgfT6gkAO6NsHLEC3t3lhC+HjRMLAF22Ehtn&#10;Bs1sYk4VhsNGQExCMRV/Y4bYsiiLBM4iCOuI5vdWmWGHk9vKZGpLKV4iGwyKTV/kXryAObUhufvE&#10;2jjUDQe8BcuRt27cqK9eOk//evkcff7YSn37jEr9+MJqfe/MYn32yEx9akeKPn+kV988MaR/O7sI&#10;xVm/PrY5RV84LFtfPDRf/7LMo3ctSdd7V4T05/1wuuxStjxD/zCYqz+Gw76hM1Evgus9FQA+s0D0&#10;qkaPDk3N1isbRS+qFB2aIvqb1QE47Dy9b1epPnJ2l7523VLVu09THTlbP7lqgT52WIU+e0iJPndQ&#10;TB9dla5PrcnQh5cm6gic8WOrk/TJ/ZL16f1T9KVDMnF/mfrySXn696t7COExENM9duenSh1y2LqC&#10;qNQUFUh1Sb75Qm0XimlTEMEns8M6AMl6P4pFUNYbm4iJCNhb7Xwwkl9dmFqLEgqrjgBhNrzMbMb7&#10;RVgR1Gb0EyI+R1mx+9EyhOuKdiSqjiJZivBajvhArYBWArxrEJ6DbQAAMmHC5CBA/SBc82DEhW3x&#10;oBwCF761Ok0OrkyUtXD2GyJwfJtig3DAI3TADw+m6WNLURoAhN9elKgfr/Lp+2v8+i4ywydW4dha&#10;vz5/aEzf/QLgekW/fnRanb55bL6+f0JU/3lGTP91ep7+85SQfnJKtv4VGfAn59bof11SoX8DhN+5&#10;KKzvXJatH18Pd/ydXqh/BI54C50vADyE5cgHX+5ULFW/2aF//yp+4+Y+wHgB4UvtfvnLswcObvXK&#10;WjzTUsTZWXBTdPmLOVquLSqcLnIZYEOnuBrgHewEkLqishZwXQ9nSZdIt0hwsSqC/YEHOyJyMBvo&#10;AO/tcMfrkSECvt3Q8DsA8D+/ORlOuEo/vLoQLhgQvqlC9VvV+l831ePepirgOwbhw3pTZeesmBw2&#10;r1I2zKySVVPLTE+W9qJUaRnrEZFpup/VR1OkrSjN9Hxg+BOSrD9eNTkXwC0zw6bXY3u/KTHjqpmB&#10;sHFxMeLGYs5HUedFqSnDdLdbz4ZEgJ/f0VvbmyUru0KyEjDml6kNjOGY2aWN38mb18zeIsiwWnLH&#10;gMoGu4FOuuQSbMMJ0/Dh2GwYgZkoOc9oDIFDhDfiJEf9dRcYd80lqzoIawvgPrCht9IvZmToKIQp&#10;NvixSoIQ5iRCdkpNjrSzEOb8xvbzS7Z64tMgzN4TrJIghAlgyn7nrjgKAEOlUexjP393dUQkYEbK&#10;hQHfvHCqVGanGq4tjSPdtJXKYe0lsgvPLjU5HOXGF+AMXaXbYTHTgBcJ044557ozA5PTGsoiKLW8&#10;q0yW42JLEEGX4OUyog60oWiB4gedM+uSB+CaqbkN+FtsL2otNB29Z1T6EKDFKCaLLKhJlP07w3L/&#10;iVXxJ06q6SZ4oUFo6KHzpg4TwFjq02d26uNHl+uLxxTrMzvCgHCpvn1mkb4Ch/TwtkR9aLPom8ch&#10;gZ5VpO+ekKfPAXT3rUnQe9ek6l9WZeqtA2l6+4pcvXN1kf5oZpp+f36m/nhltt68OKw3zvDptZMz&#10;9aJ4oh6fK3pUUPSy+hT9Wk9Av96Trl9uEf32VNG7NmTp07uK9NGjivWBk+L6zMVIxD/arPrjrfrm&#10;+X36yM5KfXRbqd63LqJ3LE423a/uWZyod7FKAiB+CI74qbUefePQoD6/JVGf2ir6/tnl+v4VXfrU&#10;hb1jIJ4C5zKtDJlkBUeuxaS1IiZdbPxsLUFpIgoIoyQRL5DehhKZ0lQmU5qxHO3Yzi497Fdpho6y&#10;3pb1unC6jPBzUEKhzNBVuNVlVT5ZCWCvRsTeD46WWlcXkHVwz6sqPbKqPBVKljXQ2iqPbKhJkwMB&#10;821N6XIowm5HpchO6IHVsfhjq2PdFNaNuP70muggILz77ZM69JmNWXrvbGRGAPBzWL6FUsk/BoP6&#10;5oo0fX1tQN/Ymq/PHpSr/0Q4f3hKk753Qo2+dXSxvnlknr5/bK4zIu48FNHPA4jPjepHZxXrf10O&#10;R3t1vb5/cYG+em4AEM7Vf93Amfc6Adqp+o+vNY0AwCN//0qv/te1Xdg/BUv8DXsc3IBzdi/W94cW&#10;KOBrALy1SWQQz7W+NWwc/twauH3E55Xd5YjfhDEcL+t9ewBfAGtdB4Si/f69MVP9sGlakXGNm2aW&#10;YDsmB82Ay+zOlgMAsi3debIN7nJpsdMgBwAP6w9mIP706fvXVelfry3FPdfgHqv0HzcCxN/vInz1&#10;7W/N049/MHcIEI5vneSRYxdWyrEr4WiXtcvWJe3GCbOBjfNeOFUSKGqjNMUh2Et7K6S71CPrZlTK&#10;xtk1sm56sawGRA9ZVA1nGxsbybcWIN4P97ccGcZKZK5runJkSZNflrX4kdlEZN3kHDmgHyDuz5X1&#10;U7JkcHJYFrdlghU+8zl/9o/mPBYL4PrZ3mC6trVlgxc5EFjSUShLWLXQVSILWmHgUBp2ZnDjjG1Z&#10;MhelZzYKL+pyqklW9YEryDTY4Mhh1DzX3VWSVUNmyD7hCxA7cmb5I4gdcRCHM/eEe44KQthOOG+B&#10;TGdsQMz+xCXOtJoEsTNfsdN7ws5VbL9tZ7u0leUHzCfMLITzR0HM0cimb3EoSWpgehfV58qWSaWy&#10;A0bnRGQwZ3ZkiZSHUszHJqc1FpsqibktyO3xghbBCS1m7oXch4mVHxZ0Jv6gO7ZChGwtk/kN+Nu6&#10;ApmHxM8JTEyRFbkci6vzUDziMM9V7TFZieUSOLNl0O2nTYtT8wtEtrSjuAr4QoMvntMz9OJZHcNP&#10;7yoYBoxHnrp8kb5+7VIFhPXZs5v12ZOcj3O+fWxM3zkhX184NksfP9KvTxyeqQ8DaE9uTdG/A8x/&#10;P61M718j+uj+Xr0V8LsFCf5Xi3z64/lB/eGCbP3+QExvmBnRn2ys1x8cUKPXLczXiyf79NwOn55Y&#10;majbQ6JbM0TPqkjQqzsy9OY5OXrjJNFv9oiOHJilrx5XoS8eV6IjRxTpA8dVKz+A+sIZnfryWZP0&#10;Y7j0D87r0we3xHR4ebrevzak96+G+16arA8sTdIHluC+ViTqywdm6NvbMwEd0Rd3Zui751brP26Y&#10;o2/dsIwwHgKI47OjIv0FqTIZEaC32OmnzVZ61omZBgoU62ai2MnRUByAMbMuanpH8MOTnMBlABF2&#10;AUokC+uDRovqA7KkIQBnG5b94Dz2L0+RX8yIxKFut343J7v7jwtyu+9bHum+Z3meEdepB1ZFuh9e&#10;Feh+ePleGoSGAN5hCvAdBnyHn1mTRY0AwvrG9mJ9cU2aPg3wvrxA9BWEybsLRf+5LqivLE7Sl1Zn&#10;6CfH1QG2BOh+ql+cpc9tydFXDsnRNw/P1rePCJtPFxkIX1qo/wV9fCmgdW2z6nUN+i6c8OvnZekH&#10;VxboP6/Du7yuVv92TY1++EUU7b/Tr//6arsCxqo3dKhe36KfXNep//z2QsJ3DMA7O+Dc60VW1iTI&#10;KgBoEavTKjPhBnPhBotkRYdT98tqhnXdUdkP0FjXFpH1cMT7A8obpuQDUtB0uuEC2QjIre/Nlk1w&#10;kQdOzpZDAOX1DWkyK+iC8M9mmSqH969Hqe7ruL8ftAC+zfqPbzbof32/l/AlhEewHDx+VoZs6UqT&#10;oxfWyo4F9QBhkYHrmqnlphdLT1m6dBR7zRdxmvOTZFJZhpxx6HIzAc/a/nLjcvfvL0AGkmXc7Pop&#10;ORDufSoyEdz74KRsA+BBOFsztHpGiRwIaPOZnHOz5MCZebJ9YakcuaJGNs+B84czHpwMZ9zNodoB&#10;pP0McMBnuuwtRSmBI+3IEZq4xR2say42ExlxoAfnqmAvnAFkZKziWYrMbQUyg1V9habXzuJJcNnI&#10;3FjvvBDvniDmvB0srbOh2DTkxVGaJpQhVr0YsZcFNDZ3dQ2HQeeMQdh87WMUwBQB3ADg2kEdbke8&#10;TwhjWVnkTCTP7ZJc/14QjmKd9cB00YWZItUZyNjxDo6eWiJHo6RxWltALmz3ixT5kqS5KAwIs4hQ&#10;KfPgsuhaF6PosAS0XoQi7+KWbFkKAC/ryB3rL0gt7URRAdAmhBcAAss6ymXFJKizCBE1H7lqvmzA&#10;C1zZkI4f98vBKL5sbEglgAegIYrgHdXQu1cvGYH0JThewFgBYwWI9alTqnVkZ7b+40vdqtf0qF7U&#10;aCbheeXwIBxpWJ85Fgn1hJipN3zuEL/+/QtwlccU6W2A7+2LEvSHcK/fm56sP14G8M6PEr4j0LAV&#10;AEyNnNZXoLviPt2QLbreJ3oo3PCuPNELGjz648VF+u3+VP1en+iDB+Xoc4dH9ZmdufrUzpi+cGKV&#10;Pn98lT51bLl+csVM1d8drnrLIfrueZP1vs1RfeLQYn3ioJg+sj6sj+3nA4QT9f55APFi0Vc3Zegr&#10;W9L1+UMy9FU4vY8ua9N/fX0BITwCCA8uQ1F+IRzxgtwEWVDglQUliNwc7dUQlkGEyUoU//k59BVw&#10;tEvgWBcVJ8jSEjHOdW1VqhxQlyobqhPlgAox2lwl46E7CA1BwxTgOwz4DgO2/w9jfxke53V9ccNb&#10;zMzMksWWbMuWLYsZLbBsmZmZKbaDDqeYpG3SNm3dtA27SRtmtYGmSZWGzQyy0JIs8nrWPmOl7f95&#10;n+t6P6zr3MMz98z8ztr7nLNPK2HbSvia47HL3871bz0+z6uVEP5eN8HbRoHwBeGLE7MDKV9cWhqK&#10;Cwv9cHmxDzoWe6NzjjM6m+3R12SLHn7+67McAIL2UrMjLixwx419aRYI/6oBoBu+si4MvZvC0b81&#10;BH3b/AlhX+DeIAI6gr+FSPT9KBjDv4jB8M/jCNhw9P2EUH4iDTiciRu/Yij/2xSTZx38ZbI6YvT/&#10;MhP9j09C78+moO+JMpz7aW4b28Nsq1eNp6vPcZLl2a40DM7SlOElteneUhzvbAY7zW96CsNx/qZ1&#10;oG0hQWUAPMnbHC+cFmAWYqhbVIe5sJBhZ2EIXSSjhqJQWV8UIuvzQqRSV6XRFRHALddfbGzDXwsx&#10;/NxkdP2G7vePKcCLdOtHJuHGc1Mw9Gw+Bv9crxBupbLXZFvJoknOsoqQ1zx0foyN5MfbGedZP0XL&#10;VhI+MU4yMdRWssLtZX5JqrzwyH7Zt7hUts3KlqUlMbKtKU3WV8URsMEELWHLDmKJdhx877O17gX/&#10;qzqPekFOkKwuj5O1lQmypjJWlpfQ4Rf6y8ryYNkxK1FuX5Yld6+eLrcsyJRNMxIMkOfm+kvTZHby&#10;kzxM3YyZhOgMniMdwNQVd2rilCsNZES9Drrxch1Zoumd5txQaSF4WwrCjGazs9BUx0xCWXPOWkBI&#10;5yWrQaxmZDI2TqVT4MZqU+hUtzGZaW1plqhQV5SOgXjMERsg68BdjCedsAch7GZAnELoGjdMV6xu&#10;WGE8trJOQfzfizpiw1xMq8uddXDOTFGjAw7WXXRMxTVnifV3khA7kXRCeF12qBwqi5W7pnjLD6Z5&#10;y6PT2RuHu9mZQuJFGQRw1jipnBT7PYR1nXhNmrf5Ic5gqNDAXl+/eA1X9Fin5zRPjZYG2uuZ2VEy&#10;Jy/W9MwNE735RbrIvMku8vkP8lKobBWhq2qhjnz2YBPYamnKtlMPTWs7d/9UXKFuPFqKK7emEq50&#10;Mz/IQvfdKbhwIBLHd/hh4P4U3HggHVd2BOHfdLlfLrTDqa3B6L4zGQN3p+PMen+0zbbBiUUeOLXE&#10;B/+YYY+XCwjgXCv8sdwHTzbGKoSPELwtVPaYCF9Vy7qJYUcoLIp2Q7O3YKGPYEMwIZzhgdfmpOJV&#10;QvzDeUG4tDsVJ9YHEPr+OL3OGz0H4tG1nyDeFoaeuycCf5zJP38jLt45EW1rw/HVunAz+Nc2xx3f&#10;zvHAVw0O+Iwu8N/lYmB8drEHLq2lu97qbwrNt9+Tgs4f5+L0rZlHvmnwrl4bTXfGP24LXfEsamao&#10;lanhvDjeVj5rCUj5Zo5P9vEFftmn5vtYNM/L6OwcD9N+0eD8H1V6tLA9zNZAl2qjQPiC8MUHdcH4&#10;mJ+T8MWnTYEgfEH4gvDF8UX+OLkogPKzzGCY5wVCGHTA7FBccKzWEedqnXCpzgHtPPftM+wIXEf0&#10;znPB9cWeGFrshaH57hiY5YQhRgaY54GR+a7AqkBcW+qN65sjgVsz0Us3jDsm48r6SAzvTMHojjiM&#10;bo+gSw7G9Vv8MHQXO+QfBmH05yF0t6EY1Vq7j0Vj4NFo3HicEHsyC/g93e6v+TyHkwjfePQ+Hk2n&#10;mYjhP+Vh5Okqha/qCNVCpSxIFFk6wUY2l4bI8rxAmUmI6KCUzo+tZORQw6hBAaymYkVeuKwpiJLl&#10;dL5LCZnlUwNkOV3kMoJ3eVGYqQuxuJguuDhYlhJ0LVPcZB0Btak0XFZO9ZFC/u8I4Opvf7X8CCGM&#10;G3/Jx8AzE9Grzvd5/n6OZGH0Wb7/F/OAV2sx+tpcbQ8TwinLs6xlabaHzNf3Nc5VivgbmBzGaIkg&#10;npMXJSuq0owrtgzKaolRV9kxN1/m5UbLkqJ4k25YkKN5bE86eS9Zmh8oSwoCZRldu753BbGu7lNH&#10;v6I4ygB404wkgjvVgHZVRZgsLw2QNVWhsqk+WnbOGie7ZyfLwYWZcmhVjty5LFt2NKfKyrJIk0PW&#10;XLLyQvlRw+irJp3HmZryoNvVIvE631inu9H5zimMlLlFEZRCOIQQ5rkjjOeww9GFI7oceywC19k4&#10;OnVW88o62Dc24Dc2+8JU+qMUwrr2QVN0CmItgakV2xTERvE+Jmds2Q9PYaz1jL3MYJ1RtGVbJc0L&#10;j4HYLHOm+zUOOMTJOGJTc4JOODLAWyL8fIwbNuUvfZyEHJcoB35H/O9uywmRe/jZ7mPH/Og0D/lV&#10;kbdImDvDluggKZ2YJNXZyaaiVs3ESANhXRHTOFFTCYFmAEJzRC0MZ5rZ8zdN0HXkdGF80topPlLL&#10;L7Uh25NO2ElmT7Ebg28LdZhq7X5xWeuJn+ar2vDyKuCj3Wj/ZTUIYFMj+Nj+JFMDQle8dexjSPbj&#10;HOAh/hgfzMSFfeH4dqMX/r3KDed2huPoOn98vcwLJ9YE48KueAI4C1f3JOIzne9bJviIDlj3I/tk&#10;hjv+nGeLI5V++F11+BiAq2lGJIa9UiQVTyU6i1k4QvhWL0wMO0Kh3t8R9a6C1WH2uDXFA0/VxuFI&#10;bTC+3TweNx4sJoBD0bkrnE7NA91b/HBxvSeOrXTDyS1BOHdLPE7wM323Kw5nDqbj2I4EfLqQnUKT&#10;o4Hwsdlu+LbaGt9U2eCzMhsca+FnYcdxeWuQ2fn5m3VuaD+UqhDGt40eCuIWKntMBK8R4dtC+B6m&#10;Wk8t8G8lgI0I31bC93tdanYyInxVbRS+memG75q8QRjjyyo69BpvHJ3hg1OE7tmZPrgwywsXZ3vh&#10;LGF6rsEWl5qscWWWFdqbrXBlpuBSg+A8dbzOCsdqbHGa5/wCO5SeasEgrxttsMaNRitzeYiPGZ1P&#10;x7uIwCWEr890xFATIbwkwEB5ZLkvBtfS3fJc4bYJGLl1Anq3J6J7YwywOx3DW6Ixwk4ZjHZGbg1C&#10;/x3e6HvAm+43EHia4P5DuAXEdMQjP6f7/UW6gbGmJIae0Hm2GRh6KgXtTyTh/K8mG/dLJ2zc73Kz&#10;vbyDLEx3kiVZXrIiP0TmEkKNWb4yh+H43AKtn2uZ+aAOeBEd23KGzOvyImWNDrrlUoTFGoJiLZ3i&#10;aoJ2RWmYLC0NlSUldJhFAXScgbKhIkJW5frKgjR7IXxTCN/DbDHyaguG/jwdPX/KwPVnJwB/mYbB&#10;5yai/ynC+NVy4J0WdcJtBHDL3nIHWZntIKsKLDUv9H9Zk+EqxeOspDTRwczrXVKWJAu19OSUSDPQ&#10;WhDnZmDXPJnvne95cR47h+l06nSpa9hZLCvQWRaBsqokTNaWR8ua0mhZwc+ysiSabnmcrK2Il401&#10;42RrY4psb06SzQ2xBsDLSn1lEXuTlmxHumhv2d4YJ/esnio/2lQk96yaLvvmZsqWhmRZS8e9js+z&#10;piJJlhYnyNycCJnFzkzVMo2uNzfKzM5oYcem53tOPqHL78CogB1CYZglh01zp7l4TY1axqlCpYIO&#10;eGzGlk6BM3ONM8NpKMNuLgLRcZGQm9LaE2FmTcR/g3istKbJGyfQGcdbNrPQTS1UY3vgjU1dUxCb&#10;xRw3FRnk8J9KbMFelJ9EB/pLZKCfAbJuBBzlrouwyBca1/38XHdMdpMHJ9jLL3Pd5bECV8vODzoJ&#10;vXaSutkY00OZeY+ZvmZajY7oHn+oMIXK/vpQ1vf6aqvf/xyfvDX1e3U8WtRCHe78ZXUb4QtCGIQv&#10;up+oxNG70/D53igcvT0BX94ShS/3xODM7ano/1EO+u6bhPOE7NU9DCnvywB+OBHdB6NxgpA7ttkf&#10;/1zujKu87/m9ifhyVZCpfNZxSyr6bsvEN8v88Hqx4B1C+O90Y29XOODNGi88W+GDI3OSFMJHCOFq&#10;3b6/ONGVX4QnT7yXTI13l4mMFca5EcY8H4RvdYmP8xEKzcGemOtjh1X+gruTnfGj8Vb4bFUyhh4s&#10;xXfrgvnaUbi2LwQX1znj6/mCY8sccGW71rCNwoVbEtH/QzqZ38/GwI/L8A2B8s95PjhKN3luni9O&#10;z3DAiWoCbpYfvml0xWc1BNtaf5xf644vFvB4hz5PDIbuK9K2jfBtPTHXs1Xb7xoDWglhVRsFwhgE&#10;MU4vDABhDIIYhC8IY5ynLra44fJsF4b8TjjfaIdzMwSnqwhQOvHzDa68TNW74HydIy7U2eMiHay6&#10;2PZ6K3Q1WqOnUdBL8F5rotj2NVvUM4vg5XOdqaWb53Npjvcq1cvjPgJZpSAeabbGdT52aLbd9xDu&#10;b3QklOlol3ijnx2qgfCt4zGyO4EgzsCVDaEY2DPOXO7bGIxBRh3YHwbcHY6hu/1x/YeBuPEEAfyn&#10;SNz4HW//ZTAGfhGOvofDce2nEbj+i1iM/pZAfno8rv9xPLrojvteqP4f99usaZtYK1lKwC6js2wZ&#10;T1NBY6EGo4HubTYBq3NjZ03zN/UfFvHy3ImW9MMqAm813aICeF1hsKyne1tfGmEc76rSIIbu/oSO&#10;vywpDDKh/8byBFnA/9PMOFEIZ1Otl59bCrzeiOvPT0bnH9hpHKH7fXU6+p7NRM/TBPLbMzD6erOq&#10;lcreVmgnyyfbm+XOzemeBGgMn59ALIsgFCNNHloHuhcXx7ITGMc2XhYVxMriwhg62mTz/hflBJqp&#10;bUun+7PDCSJ4I03HsYbPoRBeVUxQE9KaitD760o/rXOxirdtrqfrnZMme+amyhZCdy1hvLSIHUuO&#10;u8yf5kYn7Seb66Jl7+w0uWPpFLl/bSHBnC/3ryuR+9aWyG2Lc2VrQ7osL4szNZR19ojOO15IB6zT&#10;4FqmBxppIaJ5fG8LFMCEls5R1oUhY7llHauq13okE8PMHHYz4MwOR+cZ607QRYR0fpoubw4wizlM&#10;0R+TmggWrcKmtSV0abNuE6aV2VRaJnMygax1unUfvDGN7WmnIB5LTSSHu1NukhThRgjbS2SIg1nI&#10;ERvmQ5ccKHEhQRIb5CfxgR4S520jDFikbpyT3MrfwUOVkfJAtps8nuMhz9WEys9ynUTeXReT/f9L&#10;J+/ONSJ8W3p+13KYbSvbVm0JXiPCt/XYoYmtXT8saCV8W88cymwleFVtFAhitD+QjW93ROIUwdR/&#10;73j03pXMkDsEZxhaXtgfjZM7wnHpAP94jzAkuzsdJzf64MwmOjGCt3NPGE5vpoOcb4V3+Cf+ar0f&#10;HdAUtN+Vic/4p/1gvhvObwzD8aU++OdMe7zBP/2LJVrlzBYvNHjj+TkRCuA2AviwArgh3kYqE5yk&#10;MMFVcglgy8IU9qDsSTWZnxhoKyF0xASwAXG5nxdm+bpjz7gwrHcX7PMj5Fti0f9QJb7cEkaXG00F&#10;4putDvhmlTXOrXdH79Zgurgo9OxKRvetk9H/g3JcuKsAR/dm4butKTi+PBLHZ3rgTKUtzldY4ygd&#10;5Le1VviOzvHkbFtcXOKEztWeuExXfWahs0lV6AoyOmIQwCCAcXJmKE41h+HUzACcbXbFpTku6GBo&#10;37XAy0iPO+a64+ocN1ydRfg2OuBSvb2ZgaAyg2B0qGcI/lMzrOhmBScI0pO8fJbHlxps0Nlki+5m&#10;aiYh3GyDLp7/DjrfboVwizWutQiu8Loz9ex8+FxmsI2PvUIot/O4i254oNmRwHXG9VlO5rin3gZX&#10;+Rqqa0326Jvnij4CeGgdHe02dryMHLCPv4XbCc8HxwM/nWgGWUdvjUD/Jg9TsAd3EsQPhOP6T8MJ&#10;WMsA1uCvI9FLVzz421CMPhmO/t8G4dpvQtCvswxeK8fJXzDU//M81REeV0+xFyE/ZFait7Sk+srs&#10;FAKXYXJLpo/MTHOT2iR7aRjvYspOaq5U86bzc3xk1iQPacpwIagJnWw/hvLBsrY0WJZN95ZlU31l&#10;LcPMDcXBsqrQR1YWu9P9+cum2nGysnCc7KotlGUT46WWUZhCuPtIVevom03AX/Nw/Zk09PwhDtee&#10;jsfgC+zkX5qAoZenY/j1KuBvS7+H8KGmEFmX4yrby6Nka3mcrKdb3VafKKvKCMqiYFlJB65phXl8&#10;LwunB8jqsihZQ3iuLNHaxaGyooiunbBdX0mXSxgogDfXxptOYhUhrrDVdMRCgtAAm9LUxPxplgFH&#10;BfLKkkjeP162zEiWbQ0pltek019S4E+n7cvz5MXz5Seb6mLlwIIM2Tsn1aQr9s1VMGfJA+vy5N61&#10;02X//PGyeUaMrK+OMc+xJE/z6YF8DctsEu1cdGaJzkDRKETHpDSVUZ3mK7XjA800Sl0yXTkpUMoY&#10;oZfRapZOIpAn+N3ceFUXofE/Pp7H/x/SUpj5GYTw+GDJTgkyC8p0yqzuV6dbJGUSyGPziHXH87QI&#10;V0kNdZZUQjddK+yF2UhspI3ExDhJbIyHxET4SlSgj0R4uRO+vK+/o6TR5DYk2MmBijB5uCFGflYW&#10;IL8pDZCnS4LltwTxI9l2IifvKWxt3RjfSvB+L8K3teeR2la8uqO1/4+L29iCLQhhEMIggM1UKgIY&#10;BDAGHy4BIQxCGL0/K0DXT6aj98c5uPbQZFzeF4dzm4NxZWuoKcTSfyCOzjUOI/elmlRDBy9/s4ah&#10;L2HcTgd8Yp0Xvl3pitMM74fvTMbR1e74bIEdvljOcP2WJHTeNQlHtRD8Im+83mCPj5sd8GGdNd4k&#10;zF4ggH9fJKbGxC+qPPFYtdcRti1sU2bEilTTBWuOWwuzaFJfFyBojQVdCajTubQOqdaRTQ5x+Q+I&#10;He2xJzEOu4NcsJ+O+JV6/skJ4W93RuPYgTB8s98PX253xdGNzri4yQs9G9l5rA3EpdXhOLsxEedv&#10;mcaweC7w5HJ03ksHvSIKx2b7oH2mOzobbzpTfobzs+lA5zmgY4kbrq3yQvdyutcF9uhe6obOBS4E&#10;KqMAArVzphs6Gj3RMcMDV+j4rzTYonOWLXp5ez87pf75Hrg21w09dL/ds12NrvJ12hsc0UVgq9oJ&#10;5St1BH69NU4ToieokwToKeocYXyBMjDl9T0z+dx8foXxVUK4kxDubiGkZ1kR7oKLs9l5aFqCYD3N&#10;x5yne1bIa064h6/V3eiM3gZndNc74DLvc4Hf00W2nU3W6J3nhL7V3hjaEABoumEzAbstFMO7wiwz&#10;XO6JwbXbQyzT0vbwPrfQLd8bDfyEsH6CoH5hCvBSDt1wKgYPR+HGUwT5s+EYeCoY/XTIg8+PR8ef&#10;pmPwlYUK4DZ1wFVBIsUBIrPTwmXW+Chp5vfelETnm+QpjSla3tJZGlMdZV62j3GI87I9jOZku8vs&#10;ya4GxC2TvWTuND8DukW5XrJkupesKwknaMfJzuooWVfsIysKnGV1iZdsrUuWzVVZsqemXOaMi5JG&#10;wp8QbiGE29BKyL46DThCt/5sAoaOjMPwX1Ix8jIh/Gouhgjh66/PUQgfZpuyp4zud6K9bKS73kwY&#10;biZk985Mk001MXyvoQRsmNGqkhB2AnTqvG7s+nUVEbKxmm62NtZIj9dVRBkAK6hXFEewwwkxANac&#10;sZnlQQjOzfa3aEqg0fypwbIwJ1QW5xKU+er6Iw1EV5TQkbMjWJjrJwvYKa0qC5VtjfGyszlRts+M&#10;l62NsbKtKUZ2NMfJrtkJsnNWPK+PlQ3VfF/sEDRdo+9H3bi+F319nanRxBC+np3jjAw64PEKYJ0o&#10;EGAquNVODDEQrpwcYJbeq7QWsgFxupdMT/HkcYAUTQyQQrroAoI8P0NrnRDA6d50yJa6J+qOtSj8&#10;GITNVkkEsO4YpDsHGSesCzvogtPDXWV8uLNkhhGwkfaEr62ERlhLSLC9WUmXEhEk6aH+ku7D211E&#10;WlJcZFWmvdye7yqPlHvKb8p95IW6cHmpMlx+zd/UT6ZYIAxCGIQvCF8Qvrj0QCEu3JeL/p9VYfDn&#10;5Rh9vAI9P8jG2YPjcGJfFOiAceVQIi7fnoDLB1IZeqfjux2xOHtrGs7fNR6X7plAMBeg+74sfLMu&#10;wORwz24KQefeeIw8MJEOJwcDBLCWkvx2nQ8+nmeDo2u8cYJO96tlLjix2gvt2+h07puEb5a4419z&#10;HHFmQwS6Dkzgc8Xib7M88XqdK46UWOOFYrrfCju8VOtC9+uJP9Z7K3wVwgrgal0ayt+B1CXayQyG&#10;cDoooHOdFcC6EkyXpGqBG13XXjwpXAonR/GLCZMpUXQ+vu4tVNuOxAjsCHE0K+Zeb2SY/FApTu2m&#10;i98XiuM6F3m3vykS37E9EJ38DBeWeeP4Ih98tTgI32xIwvCjMwmHtRh9uJFOPxHfzPczKYmrC7xx&#10;aZYzrtDJXm5xxMU5dKsLnNG1xBUdi51wcS6d43wHtM91xJXZjmhvdjJAvVLP26rsca6cIGyw5Gm7&#10;5zigf6ErBhbRMS50NyDunu1M0Nsb4F6utaGTdeBlPs8MO1ypscFFutVLdLznG22MLtCNa3pBIXyJ&#10;UmgaCDfboesmhDsI3s5ZfK5ma1ykE+6c74jzzRaAK4T1OS7V2+EqoaudTGe9IzsMQp+vd46Ryply&#10;gp5OuYPuupeftZed67VVnhhcSUe8whM97HyurnJjh8ZOdwd/Bzu80bXFHSPbvDC63QvXd3ph5H7+&#10;Np7MJLyygVfy2PI39Tyh/CL1F7rfF+mm/8rb3yrBlT/kY/iNVeqGD1Mp05wVwP6yYHK8zM6IlDkZ&#10;IdKS7i+z+efW6WZzJnjL/MneJmTfWB1rcqZL8y0uT+Gi083mTPE2tYGbMl0JZGdZNM1DNpRFyt76&#10;ZNldG2MgvKrIVTZU+suWukS5ZWaO7CjLkwo/R+l7oTQFbxUcJoSBD7QaXxZGn0/B0POJGH0pGTde&#10;GY/RVydh5PV8jLxZpxBuI4RbtuaKbJpuL4vGW8tquvINhSGyqSJadtYnGTerOV0dZFteqPANN+38&#10;qd7mOr28qSZOtjckGW2pS5ANVTHGCStEtbaxOlB1ogpgC4TVDasrDjapCXXD6orHYGxEOKt71gE9&#10;ddvG0RboVDdfs2/euirCtSZaNtZGsaXzZvixsizQaH1NuAGzdgb63vQz6Plew45FnbC67sWEfCMB&#10;rBBuIEwbdJGMltGkNCWhEK7NCjfLtWdMjZb6aTE81uXNWq4z0Exfq5gYYUqp6gpfzRfrKkItuzC2&#10;wOn76m7Jlg10zWakZIICeGJyqKTHBxDE/pIaS4MW7Sup5MLYZqRq2MJDbSQ62lESYz0lKZzydzHF&#10;yQoYUtdFWsvewgC5vcBNflLuLr+udJM/VHjISzOC5cWKEHl8irP8eDqtcv89k3F6O2G4PgTnGA5e&#10;3BOHk1tCcJYQ7L5tHK7ui0T3/ih03hKK05voyvb64wxd3+jdUeg7GIlT64NxYkMkHxNDqKbhwu1p&#10;GP1ZMfDMbPTck4UvVvmhbYknPl3ohhMbwzBw7yT0PZBFkIfgbULmdf55v1zhjZ6DSaZO8CctdHa7&#10;4ul+MtC3LxVfL/BRCLexbSWAWwngVsK3lRBuJYCNCOFWwvd7EcKHFcCrJzrK8ikeMn+Sl5lupOFM&#10;RapWBCN0UwhfQlj3BdNtWnSdeyG/3KLsSCmaHGEWr6yL9ctelxbQyhZr/QT3JAjeaqajvycXp7bz&#10;HO0MZCcUha7bx6Gf6qWTv7LeH+eWeeLEEm98tzQApzYl4fTOCbh6RyGuP8DO7NZpOLU2BicW++HS&#10;sgBcbHFBO3WFwLw4i8AkTLsWEcRU+zw7XKDjvEjI6sCYAvMyAXepjqqmgybMLjZa4TIh2EmAK4QH&#10;l3iYmQga6ncT3FcJxYt6P6qdEUMHHaquUtOUwRVebp/J12wm/NkaEcb6mHZ+L1cI4k5CvrtJ0xO8&#10;js74CiHcMZuX+T21E8YK4Yt0ymcJaHXBlxmdqOtWCF/h+7xa58gOwNYsTz5FAKvUbXfws/YtojNf&#10;6oLuZc7oY6fTu9AJHQsccHGxA86udsG5jR64sM4V55bzN7HMAZcWCI7OE1y91Rd4ejJuvJiNG39W&#10;iI3HyHM3IfzXFODl8cAb0xnKN7KdpyA2aYhiL5FZyY6yKj9e5rKznZUZIXMn0L1lMdTOiZAVeQRS&#10;fqgszws2+dKVxaGEFUN6OsnlxUEm7Fa46JSuudm+xhUvzPGWxTmeZrBsC13c1vIwWV/iK5sr/GTP&#10;zCi64Hi5pXGqrJmWLNNsRSFsUhFs2UkU4NofE9H3h1gMPBNPCKfehPBkjL5RiBvvNimETSpiS47I&#10;ljxnWZHlKGsIufV8vY3lhBtlgVeELJjmY6QA1vB+1kRXA2K9rPfZOmOcJf1QGW3ur+A2sznY4Vim&#10;qFnAq1JXvLSAjlcH8qix9ITWwfhevGwBdoB5vD6XwlzTN+qMNdWwvDhE1lSEGxgriFeXh/C2QKNV&#10;ZcHmPuuq9P1Emccq/HVu9ZqKeNncmGGWgWs9juYpoUYzJ4dJU9Z/prg1TY2RRsK3KSdWGqfGSv2U&#10;aLMqrzwzzNROrpwQJeUTos0aiOKMaCkaH22m4+anREl+argBtdaq0DnGZrWdTmNLDJKspFCZmBRu&#10;9txMTwiW1LhgSYkNkOSYQEmO8jPSbZJiwh0lOc7N7AU5nuCd6GMtJSF2sjTNQ/bxe7qv2FMer/OS&#10;I/ND5aWWQHmqwlX+VOImzxT7ymPTPOWHxYEiF1b7YnBvLEAw6iaYuDMJ13eHmhH/TobXuJ8/7EOx&#10;GCZ8L62xQd8OOpUNdrw+BriLbnCpB04sD8S3KwPw1SpqXTBGf1IA/L4R/14dYEo3fkIgfEggfLHC&#10;D2d2jcO/eJ+XZ9viFcLlk0XuaN89jlCfgi8Xe5mKZr37Mwi0DAWwwvcwIdzCNltFCGcTwEaE8fci&#10;fLMJXyMCOEUrVM1Nd5SWCe4yc4Kn1Gb4SHmq1t/1NitutBiNbtSoxak1x6RLIjVUmc7QJS8ryGy9&#10;QgCnUIcp7El0wQ8z7XGkktC4bQKu7ArBxa0+uHYwESN3T8DooXR07Y7A2bXeOL3aE+cZAZxfH472&#10;rUn4bnkEvlkWgSu7J2Dgzlx07s/E6c1RBE2QWSXW3eKGrtmuhBrdI13/tSVuGFhOkC51N5DrmKfX&#10;2+PqbAJ0JsHWZI+uJrrMZkeCma6VoL461w7XCO7ry9xxXWvwLnBBjwJ9po1JLShQu+vpPhsd0EMn&#10;3E133ENgXq23t4Cz0Y5O+abqbXF1hhU66ZT1cR2Er7pgfZ7LmpKYbYceuvPueXToLfa4RIhrB3FJ&#10;XTefXyF8pdYBFyrpsCtsjWM/VSY4QZ2iG1ZYq7PXjqZzCdulDoSwiiBe6orOVe64uomRwrYAXNng&#10;bZyxOuTzc4VRhODafZEM49nRE1TXnhuPa8+moO+5RFw/koLBP6di6CWdWVAEvN2sEG4jgFvmxYks&#10;TLORDUWRsjw/hq4uio42Quax412SzfA9N9JMO1tTSDjR3a0k5JbTASuAVxQFGTesUrisLo8w+VZ1&#10;kZpbXcXbFcKbCbbtlREEcKBsqw6UPQy/t1TFyo7KVFmgiwoYeSqEh5+rb+1/JhejRzLR/bto9P4+&#10;2qQjRv6ahhuvTsDwq1Pogstw4/3ZGH23tpUwzt5eaCO7Sn1kY76vSUdsLAo1KZBlBKaCfkt1gpnZ&#10;sYRQXKt527Jo05ksnubPz0Ig8vLGiljTajH51XSbq+hexyCsAFSQqsbysiqFosUV34Twf8FY0xIW&#10;h+xnYLyYr6fw1ufQc6P5cHXZmrNeWxlF4Fq0mh2VdmiautDbdUqfPk5TPLoLia7eW1U5TrY1T5QF&#10;7Bjn6uyJaREGwg2TLdLNRlUtuTGmiJBWkavXKm6TQumOVeFmZZ5ZucvIVssylKRHGQgXslUVE8Za&#10;G0Xrr+j4kJbRNDMnkoIJ4XBCOFIyEsMlPTFMUuNDzR6cidGBkhjlL+Mi/UxNibQYN0kLtxMiRKYF&#10;McpKdJM9uaHyUHmoPFzqJb+rdpMXZ3lL67IweWteoPyxzFEOF7rI7wq95Mc5XnILO3PpXOkDECS4&#10;lz/cvdHoXOOB9pUMEzd4YWALb9sXjBGG3FfW2OHUIrqYZQw7Fwv6trmjYwPdLUPK7xZoZTB7Gg9r&#10;QtcNww/mAD8vRyuh8ZcSLTnpi4s7E9F1cCIu3pKO9+Z54Hk6rQ+XB2DgnhyFcBvVSggb0Qm3Knwp&#10;hW/KE+NFDk+ykefyveXJqR7y2ynu8vgEV7mdf6w9mc6ykT3+qgxnWZ7uJIvTnWVBpptZAq2DJw0Z&#10;nqYcX31WoClYrjtH6Jbdusus1kyYkaYr+vzNyp2SifyjTPIniAnkTF4mmAngaurIY01pOFwTgmfK&#10;CLCD4zF8Rzw6dgSgZ08sRu6cgJG70s3MiBNrXHB2vQd0W/2rm0JxYVUILq0Ip5ujVkShY1syeg9k&#10;4uLuBBxb4WsgrHUTOme6mDD+ShND/7mE0WJ3ytUA2Wgh4U/odRGACuJugk+d7pUWG1yeQ9DOtUXX&#10;AkeC240gdkXfQmd0z7Wng7WA9Aqdr0K1e4a1GTTrqrE2IL5cTYfNY201/aC6WkOoG/FypTpozQ/T&#10;kRPClwhkhbCmEq7xu1YX3dHihKuznM3g34UaG4oOvtIOZ0qtcKJQcLyYKhWc5HOdpvs+z9/K5RZn&#10;XJnvhMsL6bAXWaFnga2B8LWVHuhd74vubcHo3hWBzo2BGNgciqHVNAHz7XFxvZtlxdu71Rh+uxBD&#10;r03FyCtZ1EQTxo8qwF7Nw/ArFRh8ZRYGX51xmE44ZX6SyFq61gVZPtI8wU/mTY80DmtpDoGbGy6r&#10;8+nSGAKvLSJEKwnPmhjZzFBZIaz51SV5frI419eE2+ruFDIK451NKeZ+W+jm9tYnyv7GcbKjNozA&#10;CyQYw2RbTTyjsQCpD7eSmSEGwi2EcNvI09MwTBc88Ic4Apj/v5fSgNdphF6fbD7T8JsVdPLz1Q23&#10;EsbZe8pdZHelv2ylc9rC96RzjhX8GuUpdBXEClcF8YbyGNlaM042VcaZDkWBq7d9D9+b1ymEVxDC&#10;YyBW6bGCUfOyOginbtgiS4pA88AKYQWwTtlTl2xJWVggPCZ9vOabdRBPO6yx59VjPW/6WuqgFbw6&#10;n1hTD7oTiRYFUi0s4H1K4mU+vxeF8Oyp4XTBIQQwjZOWDTUQDjZT27Secj3/67q7Sc0kn5sr70Kk&#10;ntGNLtM3RYIyLOU0izLCTNlVIx5rnXSNirWCpBaOn2bmEofKJIJ3AqXbto254bTYQEmJsaQkdKZE&#10;ui7uCBB5rDkuhcpWvdTsa/Rei8eYUt6Z6ylvtXjIkToX+W2JozxR4i2P5PvIvvGuUh8sIhcXeaN/&#10;czSwOxn9WyJxYSlD6fkOptrXmaXOOLnIAedXe+DLFv6RFtvhW/5ZjtO9nFjhgq/n2TKsdsNxut1/&#10;03V9t5Ku5Rb+oB6vAp6YoU64jRBuu7SV191XSFDl4vKuDPxtjhdeqXfElxviFMBH2LYQvtmqMcer&#10;8P3NZJGfpYv8OFXkJ5l28vNsD/kZv7QfTvSWO5OdZHu8naxJZ0iY4SHz0t1l7nh3k9ObN8WfvSx/&#10;LIWRphrUvMIoM99zNntMlU5q1ykvOuLaNF6rYBHOBLSOshbwD5OT5S/TeNv0NC/Ji7IzICaEj7y1&#10;IRtvzQtCx4FU9N0SbpbRXt4UgsGD6Ri8K5WfLRAnN7ni/DYvXN3ui/Z1Xri82BM9ywLRtzICfaui&#10;0LMhBl3b40yJRq0trHnh3hYPdDQ54xzBd6bK4hQvMcRXqQvuWkA40TX2ELJdjCA0n6oOV9MCGr5f&#10;nm+DS/OseUw3zO9sYKkTIUynSjB3qFMmTC8pTPncnYTxVR530pF2VluhXSFcRQBX8DV53cVygpdq&#10;ryS8ef//hrDmii/y+GqzQpigZxSjK+CuzfOkm3fH+VobC3Cpk4TuiWIrfJcvOKaXK6xxrt7B5MAv&#10;zye82XFfZkdxZQld9xI69CUO6F/hgQGdAcNz070zCt27ea42hgM74vm5fHFc0yGM0PAHRlrv1qLn&#10;rXzceK8Ao+/k4Mbb03DjLXb+BPONtwngV2eg58WaNrYtm6aIrJxkKyuyPWX2eDeZzU5ZHVb9BC9Z&#10;PDVIVhMqOs9Xpbnd7bUJsn0G3SVBvL483Ew7GwOxph8WTfcx4b6G+Zpj3VYXJztnJMj+WSlyS9M4&#10;2VoZShCqQw2XHdXxooPCZT4E8JOFKf1/yDlMCAPPTsHg72Iw+FQchl9IAl7RHHY2nftUDL4+XR0w&#10;8NFSdcMGwgfrfGVXZaBsKPSTzaV8/mJCbArfP+GjQB1zuArYMSes7bpSuvub16sj/m/p4hKdMaGd&#10;yve6CUuT41VI87H/reW6jFnztTdTFHo85o4V0GO36S4iq/keNlQnyhp2CmOPX8X3ox2Ygl2XSuuG&#10;qDotTf+rS0pizHS1ubpyjpCfTchra1E4L4dJ8/cifOnCm/hd1OdoUXpnqZniQrlJNTlRl+MrM/j8&#10;5Xz+0ixfKZlE0WR9P1CXGXhzKpvu/hEqlo0qQumGQwnhYJlM6OpmFxNvzic2RYBiPU2x/Cmxrmb7&#10;qNwYRwVwNXWYalURwK0vz/JpJXxbP13gqTr8fpNj9Yu1tnK41JbwdZaHCgjgie7SzE55ghMhfGyW&#10;O47zD3R2Id0qnekZQvmb2Q74qsUOR+m+vqPjUVj8jX/AzwnaDxmOfkkH9OUSD3w+zxmfNVpRgn82&#10;84++PRI3fjDNuGC64SOEbwtB3EIHfJhqpSNuJYC/F+F7mG64+uVSB3mz2l1eKLKX32aJ/Haqlfwi&#10;y1p+Mc1J7qKDuSfTQe6a4CK3T3CX23hCdxG4GxIcZG2ah7QkuZqpRfPpapYQrsuKLPMitQfVUnym&#10;NF+plubTuYbay+q6/kj2vBGWqlfaw2otVH5B+iXlE8TTpwRKNo+npuvW/g7C71EI4WpC+Ejb9kxT&#10;ve3ocgecpM6s9kHfgXEYOpSEK7eE4MwOAmaPJ67u8MSllU64vsaXwHLH8OIAwiSVkcV49G4Mwzk+&#10;rmN9EAaWB/K2IFyb42nm5+qih7O1VjjXQGjxvF6YSac4x+I8+xa7oI/usWeOPa610AnT6XYvJtQW&#10;2uLiXEKTHWTPYnv0LSOEF/E2grlnNqFJeLUTxF0EqC4V1noNPYRvT609uqir1baELkFM+F4quwlh&#10;6irhrDDurCPs69kp8DegIG6facvnZrTEz9U33wvXF/mZ93+GIP9quuCrHMHRAgt8jxYRxuU2ODuD&#10;TrnFE52L/dCx3A9XlzEKWOaG3nWeZtPOwQ0+GNkSjKFd0RjcNw7XDqaaAj49WxIYoWXwHHjhn3TV&#10;FzboFvAE7Tu16H6nCL1vZKPvtUnofWUC+uiCh97IpyoVwKpWQtjkU9dPdTEDWgradZUJpsCO7obc&#10;lOYki7I8ZUVeoKxmmK9zfTdVRMpaAmkxgaspiZWFgSYloYN0CmKVQlkHtnRQaVNVFMEdI7sb42V7&#10;NYFIt7qRIfeeRgK6Il4KGHHmuhgIt3T8sbaNLSE8CUO/jcT1J/l5nxtHCGcQwlNw401C+I0C3Ght&#10;Aj5dq274MJVy1+wwQjhI1tKNb+B7WVsQJHPGO5pOQ53vmMbgq5BdSrgphBXAmprQ1IU6ZZXetmiq&#10;3/8nhMc0lmJQaOognMJ1zBGPgXhsTrHZvqmY/0G2CuvVZbFGWkVOz7kCWReAKJz18VoOc+ZkP8I1&#10;6Ob85mgzL1uPtaKbwldXLCqM9fKCgihCOtqYKjVXLXxvdVMJ4KmORjVTnKR6qqvUMFquYahfO92b&#10;l72lYqqPVE7xpcnyMzAunugjRZmW3TnMyrq0CJMfVhBrWV/d0cNskEvwZse4yjQCd3q0g+RH20tx&#10;jK2UxlqNud8W6giFI8vT8ZdFMSCAQQCbzR0+X+SBdxg9vl0vh/8ywzHll+Vucmi6u+wgULQQ1iT+&#10;JtK9rUWONnvg2yY3s2rr9AJfMyf1yyZ7fEoIfEoAfNJkY2D774Ue+GyuK/45xw3/5p/um5XhOLY6&#10;FCdXB+DS1lBc3RuHjoOJ6L0rQ3WEjrj67WqRjxtchDBOobIJYSMCeEwpz+Xayp+m2YhxvRkiP0oT&#10;eXC8yAOTHOT+ae5y1zQv2Z/tLdsZdm2gc1lDF7ySJ3JZFsNDOtamdIaY7BlXFI+ThflRpvL/urp0&#10;WT8jTZqmBpgvdBF7YK1otfTmj0Olk9Z1ffw8QlgT/bq7QBVD03yGOinjXCSCvVQoQ41wT5EQK5GS&#10;QBFCuOXi/UVtJ/fSCd+eZIqzn17rhZ4DsRi5Pwk9hyJw6YA32m/xYihNB7zBFSOEMAgcLPLHDZ7f&#10;wUWEMjuw9mWuuLLUMo/3xjKev0YXXG5wwnGFIN3icbrQ0/XWOFtPgKkLZeenA2Ga5+2b74x+zckS&#10;wjp417GELnm5C7rogNVRKoSvL6WzZOTSPcsyt1cXXPQQxgrhbkK+t4bPpQCussEVQvJyCZ1wCV+b&#10;DlZ1hQC9QIBeoTtWh3yO70sXZFzm++mew9ea62JSEZpGaW9wxsUq2+/TDwpg1Xd6XGyDf0wm+BcF&#10;A9tT0bEsiB2+J07Nc8NpuvvLK13Ru8EDg9uCDIBHb2dY/oM84CfFGHmwAAP7GKLvzcL5md54L0sY&#10;cdlh+HG63nfpdFvLMfh+IXpemWg08OZ0DL9VBLzfgMHXmv8D4WnWspFuaVMRw/csD9k6I0lmTdbV&#10;Xp6WfC7BpkuB15tjf1nE6zcyZF7D+5uVbgpggncp76cuWNMSOg3MTPeqipV9s1LpRv3l1tlJsq8x&#10;ThZPcZUddeNkU3msrGeHn+MhcuXJ4hTC9zAhDLphDP2GncsfKc0F/5mR4qt0wm9kYYROGB/U0AXP&#10;VxC3sW25vclT9tT4yq0z4+XW5mTZRYeu73dptpfJOW8sI4BL6TopfU3VOv7eVxfQFbOz0XZVfqjR&#10;mOPX6xTGZiZFcZBJs+ig41jOW92qOmGFskWWRRsKY4WywlkH8BS4Y9L/lUJ4TLrqbmUx309NKs9V&#10;Gl8rntCPMVBeVcLzRCM0VhxeIWuR1kgON45YgayGSVMTulWUSo/1dt2/b2lFrDSwY20q8JfGfD/C&#10;11OqprgbF1w3zV8qs7yknP/x2mnBMiMnxExlqyAzahgFlzPy1eLw5RMi6aIt5Rq0GP60OE9Tl1vH&#10;jhS6uqN2TaKDVEeLaDGt+nCTfqh+YUmSut82tni+ORh0wPg7jZYuItOd4HWCwQdNVqALBgHcSmXf&#10;V+AtK1IcpCrMRqYG2EiCm0ist6PIl3RBn9MFfa7bjddZG7Xxj/oF//DHFrniM4a+HzdYoZUOSLdx&#10;/4yO59T6WPQd5I/lwRLgR+zVHysHflGu8G2jGz5MGFe/P8ddXqu2lT/ThbyaS+VYy5EJIk+nizyV&#10;SdHxPjnFSg5Pc5BfZTvKIwwXH+RttyeL3JIidLu2sn2is2yb4iMb2Istn+wji6YwjKSb1Rqt6mhb&#10;dM15VoDMzdZeOUbmMERpnhxoVgxpaFM3iaEjAazSylFaLUrzV0tydcBC18/78znCzVr0ghQvmZrk&#10;KanxrgSwtXjT/eoefL48UYF2lmXNhHB2+y9aWglidN6RiW9XeeCbFS64tDMA/fcQxA/FY/ihaAwc&#10;CjEQvrzKEdeWuaOf0Bmc640hdnQDc91xbb4rOhc6omOBZdrZ9UUB6JztgStNLjhTZ4cz9fb4juA7&#10;xe9CF0GcmWGNi42EZZOdmb3Qzi9XZytoWkKnsOmUtt4VfN5lLuhf7oxBAlkh3LvA2kC4R1e3fQ9h&#10;XlfL8L+agK6xR0eVvYHwJUL3IqF7WcHLY5UedxKu6og1LXGR0oG8nhYXA+J2/sAu8zn+O/97LE/w&#10;LaVpiG8LrXC01AFfl1jjZL0bTs3S8YZQ9G6KxpnFPji/yhddm/zMQPDowXjcuGs8AZzL31M18KtG&#10;jP6iATceqAJuLcR3Va54PZ3PSTOAJwrQ/3IFzv11OvCPagy+l4ehd3Ix/G4Bht8pNhAeebPlJoTr&#10;szfwt7Ymy1420tXOzXBieM7fS36A7CTQfr6tTB5aMcW41xXTvQyQV9ABj0FYHbG6YQXwiptLfJcT&#10;uLoqTgflttbEy8GW8bKpLEhum5NoQLymKFD2No6XDQSNrsLTGi2EcPaVP+S1skXPbzIw9Ot44HfR&#10;GP5TDAaf5/FrE4B3dUYH3/+/ZlPLFMStVPb+ek/ZVx8qtzTGsI2X/Y2JssmkJNhJ0AmblXqErh4r&#10;gDWnrWDW68daA95CQleBXBAsK/gf0FVzOo9YIawAHoOwDqT9/wthy0CcDqz9R+qUx8C8lBGpglih&#10;u5wuVrd50utUi/K0IJCmIKKNy1W4qmlSAKsrXloSJS38n2quWMttLsjn++b70opuWlZzGTsdU/SH&#10;j5/Nx2u1Nd0tZAYZoGU0S1LcpTLDx0S5WiRoxqRAM6inhccq0n0lP97F7LM4tpFtSZLWT3aX2lSC&#10;PNlJ+NVKdYTI7DiRV5YGp1DZVMsLK+OPUHhnQwreWxKOjxYG4bMlAfh6lT/NqQcdsAM+4H+ODlgB&#10;jKcbA1qp7A2Z7lLgJ5LsKhLv7WBZ0uzPH0ffikB0L/NDO3/cZxnifksAf0bH08Y//5f8415e44PT&#10;y3jbSh90bovF4H7+gA5Oxo3b+YO5j67jEf5J7itqI3gP0w23UCkvzXSRpytt5LcE8JP8AzxFl/sU&#10;AfwbwvWxcSI/TxJ5lMc/ou5PFTmUZi23p9vILWk2sjPNTramO8qmiXQm2Rb4Lsz2kznZll1stbLS&#10;LPa4zfzRaam7pcVxJg2xlF/mooJos62MfqHai+q2LCoNdxTa+hxjgwmLFOJTgkx5PV26nBRoLRE+&#10;IkFeIp4Er5OziKOTiO7DF8CwgedO6ICzv/nx7FaCGF0/KEb7Ham4sp/ud7cfLu/1Rs/tgRi4O4yh&#10;dBDat/mgfZ0PLi/1RgddcM8Cf/TOY9g+z8tA+NoCy5QsnZ7WOd8b3QsZns92o7P1IXCs8RWd59Fq&#10;G1N392Q1IdygsxgccGmGzvm1MukBHaDrpCvuWawAdsfAcg8MrfbE6GoPA+HOOYTu7P9AuIs/ii4C&#10;uLPGFl2EcFcV71PtQAjb4UKxFc7TvV6iFMDtdMbtdMbdlZb7GsfMjvoqO4meZjrhJiczBe1smTXO&#10;FBOyfNxxwvdoLgGcZ41jBbZ0wXY4Wu6MUzM88GW5PT7ifa6ujsDwvnScWR6Iy5vC0L09DNcPEEL3&#10;EkI6q+bXM4A/zQeeXwk8txr4WQtwdzU+L3fDy6mMDlYGEV6luP5yNXreqSSsGgmrUuDvxRh9v8iE&#10;8iPvVGH07WYQwAbCt1c4yf4yL9lW4CuL2bFr/nbPzGS5c9FEee/n6+TFe+cQbgyb87xlR02UbCNc&#10;deBrRZ6/0ZJp3rKEDni1Qq8iTNaXh5qVcip1ogrhrVXBcpD/1lvnJsn22jjZ2zRJluVEC7knNGoK&#10;4RaqjSBG929ScON3SRh9Ihr9h8Nx7akojL6cDryTQxdcAYaewKcr2C5oJYyzd1a5yp66UNlaHiKb&#10;SoJld12cbK9mB0CXrh2FRaGEbZiZO6yDhApiTavoNDa9fi07nrH7adplZb7F3SuEV/A5dbaCwliP&#10;daGFgtgswijWWRIWEFsG7/4D4rE0xX9D+T/T2ywgVihrqkIXdyh4tTU1OKbrDAlCmbDV5ctjjlc1&#10;Vot5OTsBzRsv5XtezI5Dq9NpRzGHkUrzJGdZmBdkFm40ZEXJrCmxMjs7lqYqjoBOkDlsm7Pomqfy&#10;+qwwmTWBxm1imMxl1Nusj0n1kRnJ7jIzw0NqkmyliqCtIZte3RCdQmWrbkLXgJc6TLW+vy66jcLb&#10;ywLw5hx3nNgYg/Obo81WXCfX+eHrFW74dLEj3mek+nKzmwIYTzb7HaZSaiKdJJksiXCzsRSAD/Uz&#10;ldbkc/7hviFwT9FZnZ7FPw//rF/NIICprxnGftEk+Jzt2RV0crekEr5Z6NmRhssbk3Fl23htj7Bt&#10;IYRTfkHo/pyu9/EiW/n5dJEfZBC6k23kV3Qhj2fay8Mp1vKDZCt5MNVG7kmxkv2E8S5e3pFmL9sz&#10;nGXrBDfZMNGdrsVLVhKeWplKJ4RrLlfL2c3kFzubYc5s7QEphbEWBlkyPdKso19ZmmBArPlg7V1n&#10;54aJKb7C8EMT+zoYpxsyNrFHnJHmLSWMBzTRnkCr60/YetgQurYUXa8zIezkbC2OPPb3tBayWY7d&#10;X5lCCB+m0PvLuRh8tAI3Hp6M9n3+OLbOHme2uOLKTl9+Kd44rZ3X6kBcWB+NS+sT0L42AZ2ro9nh&#10;haJ7iY+Z+aDqoEu+yC+zY5GvaQd5/xMM77+rtcfRGrrIciscIwhP6YyDOnuMVSjrNIshHM2shI65&#10;LuhZ5Gampt1Y4w2s98GQpidaBL2UuuEuumeFsM4R7mD0ow74aqVCmDAlhM/T9Z4lJBXEl+lgFcJX&#10;S63RWW5rQNxRSQhX8HrCWEFsFl+wgzjD38/pIisD4RN5VjieS/eezyiqyAHHih3xXZkTjtd64FSz&#10;7prhxY4pBr27knF6VQjat/N4bxwGbk/D8IPTeD7L0PfbWeh9din6XlqP0b9sAw6vAR6ahc+r/fBy&#10;GkG/JBDDj07H9T+z8/8nHeM/6gmuMgPh4bdz0fPXbAy8RhC/WacQbrvyVGPLoWr+vqZby7Z8d1mf&#10;621AtrksTLbVRsnhvVXyuz3lsr2KzrbIR+5emCG3taTKlnI6x7wAA+HFU70MiBXCmwm/TVXhBHGI&#10;gbC6zFsak2VLZZDsaQiXAy3jDOC31GRKQ4qfZLJD/+jnU1II4MMXjjTj6lN8709PBJ7NAn4/DkN/&#10;jEX/MzFmehremQZ8qBBewM/GTuhfywyEt1e7W94f3fpqglPf22Z2BNphrCLhVQrYdfxcGwhPzUer&#10;k9d2HZ3tWsLVAuBAc3l9aYhp15SEmLTKSl5W+Kr02KIwo7Hc8H9D+D+yzKbQ9j9T3CxgVuc8lpIw&#10;pofQ1VTEMhokY4QI4zVlCYTqfwCs0apK5wmbmhg3n1/duaaB5k/15POzneYu8yY787mCZPZEMiIr&#10;RuZPiaNZi2WEGy/LpsXJsqnRsjw7Uuak+UhTgrM0xTnIPBJwQYqLzE92lM/2hqdQ2W9uH2d0E7wt&#10;1GGqVfWP3cmtb26MbiV82yi8tdQf/1gbjO92RuPiwWR03ZZqNh3o3BGDsxsC8MVSZ+gmwh/QEL26&#10;wEvhqzpCVVeF2cskHwcZ5+si48ICJDYqWPzognVHZvm23gqnZjvgwkIXnF3ggKN0Tbr7w0d0w38r&#10;5R9smRuOMtzV4trn10VAi3N/WOeK9+q92wjgw1T1k4Xu8rsiT/lptr0cInhvSxe5c4KN3JvlKHem&#10;2sldaY6UM92ui9yR5S135QTJrdMDZddUP9kw2VM2TPWRdQwvVk2l65jsa4qkNE/wkcaJftKUHWJK&#10;3WmooVtxz2LI0sIvbTZ/BFpgRb/UuZMDZCEhu6IkXhbmx8ic6ZbqTDp3sCknkgCPMTvC6vzg3Fg3&#10;yQ53komBNpJI55sQ6iwhvrbipeC1FnGh3BxtxYVW2MnJSewdHcTdzVECGUL4EsQEcDVhfOTkowvQ&#10;8/MGXHsgA2c2u+PrJezEVruifVMgzq4NxNGV/LLWxOLSwTxcYjh98dY8XNgzGRc2J5o91NrVIS/2&#10;MANUZ+a58Px7UT6mathVgvrSgiCcn+uPEzNccbSKMCMQT5bZ4DyPdbnyZbpTrT1xQaeZNTmYaWJ9&#10;C9wwupIQXuuLkeWu6JlrTQhbGTesK9466q3RXmtLkBKilfaEKiFe5YxLZfY4S/CeyRecowyEi23Q&#10;UUIIl9qgp8KeICb4y61xla+prlgH784U8v5F1nwsP3s+4UsXrBA+lmuLb/Ps8VWBplXc8FWFE0a2&#10;ZACMnrq2jDO/o/MbItG5Jwl9t6Wj/9Ak9P2oAH10wV1PL0bHyxvQ/fZejL53O/DyQVx/cA6jdE8c&#10;SaJBmO2FHrrma08xbP9gJtBaw/uVAO8XY/DNHHS9mIm+l3WmRJVCGITwEap63XiR3YWusr+Kzm+y&#10;ixng2lMXK2sLPGT3DLq5bDtC2EvuXzxRbpuVYiCt4b4W51mmK8ByfExqYktVpGwxS211GpqmBMJl&#10;N+PWrRUBsr0mSPY10wXPTJOVRclSFO4iyQ4GwiYVcf6lZrQ/ywjy5TzgL9SfxgNHUm/mhHl+3uFt&#10;H1UDXy0FvtzElhD+clP2rhl+srHM30B1A13qpopw2VQWIvtnJsraQn9ZVxRg8tkbSih16//VbtRt&#10;kAjvsds1jaEA11ZhrGmVlZTF/Yb+vyA8pv9A2AJGA8cxQPO86JJlk9IgQC3zjC0pDJ0NoWBWR6xA&#10;VhArkDUtoXvvjRWNN7uR8D4GwIS5vo4ZNCzUMpt+snCqmywifFeX+MmKQkYmOS6yhrH9OsJ7tS60&#10;yeZ7mxQgSzO9ZHG6qyxJc5Bl6Q7Sdk9yCpU9JgUv1UIdplq/uDurVVuCWNVGgQAG4QtCGP/YHo9/&#10;7YjDsVsS0X5XBvrvn4i+Q2m4si8a57ZoxBvO/70/2hY542/z7PHOUle8vNRH4dtGqQOuLgtzkAwv&#10;e0nyUcPnI0lRoRId4S8eHnYSpKF3K0H7CaH7RbMDvp3vgtPLvcy0q65ddG174ulSxqN7fxou7Uox&#10;UCF8VUeoFirlkWRbeXi8s/yEDvaBia6Er5vsH+8ku9MZ9qU6yw72PjtS3WRrmodszfSVbdPCZGdx&#10;nGxmKLKCENW5vGappLpeul3dNqZhMsOMLK3CH0x4hpo6onVZDCHY6u2aWtByg+qSdRvxRTnsifOj&#10;+YUn0QHHypw8dcEK3kjRXVu14LNuFa97bsXyM2tlo2Q/9kqBTqb6UViIu/h7O4ink5W42dmIq72j&#10;ONm7iZ2dm1jZu4odLwd4u4o7IRxtccQGxBSu3pmGU+tc8QUd59G5Dji31A8X1sagY+9U9N3fgOuP&#10;L0PPr1eg47FFuPTDepy5dSpObU7AuRUBuLCU53qFrynSc2qBO1sfUz93YHMSutfEo2d1HM7NCsDx&#10;Gld8XWiDbwnIkyUEcZmdgZ+G/7oI4lyNZamwWYW2wAXDyz0xvNSNx3a4NkdBbJnSpivhdPWaLnm+&#10;WMGOt5zOutLRPJ+BMN3sOYL1Ip3tVUJYpRC+RvD30TH30jmPuWIdvDvL11dwnyZ8T1Incqzw3TQr&#10;fEt9Oc0an0/XnLYnvqx0BW4rBB5uQPf2VEYJ4bi4LQG9t2USwFk8T9PQ/7NqjDy/jI52H/DFfcDx&#10;nwMnngDeuBPHb6nEnyfZ4NkEQVujO7oPTcDoc3TCf5+NG+/VYORdQri1BKOEWP/LEzD8Oh3le+UY&#10;fbOG91nxPYh1qtq2PP4W6abumpki2+hml091kI2lnrIy11H2zAiXexamyzbCdW1BgAGYpiV0JsKq&#10;AoKMcFII69SzjVUhptVVcjt0dkR1oGyvDZBbZsbKroZUsyIv289Okti5K4Sp1q+fKsWV53MI23Lg&#10;xXxAHfFzSbj+XByGXkrB8GuTceN9uvqveB6+26kgNhDeVuMrKws0Tx1mUg3mPRCkB2clErCEc2mg&#10;gbLmpRW0ep2Cd0NJgGytVNccbG7/v/dbUxxAMFpWrumqNl1EoSC2uGIFsl7+T1rivyGs+WLNGyt8&#10;xzSWV1aNLfwYS1OoG9YUxVhKQlvNE68qi+Xz68q6KFl203Er1HW1onHp7GRWFfnLslwPSovje8vS&#10;aY7SQrM3f4KVrJzsJCsm2MvKCbayLstBtvD73DHdfgy+LdRhqlV17IcZBrpUG4UzP84BAYzPdgXg&#10;qwPhOK+1yn8wAefuTceFe9LRpYvXDldj+OEcdBxi5H8glvCNxOWdwSbaPcOI88QqX/x7sTs+5v+u&#10;lex8efn37reFSqHXlAwfR8kICpDUsDCJCfSX6CBvw53gAEcJCWKo9MXSMHyxPAyfLw0xyeV/rwjC&#10;txujcHRzDL5mj/DZar7JNdH4ZEUs3podNgbg6oczbOSRDBf5UaKr3BPpLAci7GV/govclhkg+wnL&#10;bRnsoZM8ZctE9sQTQmQ1tSyLX2QeQ4WSRJldEC3VmkCf4id10wKlPo9uNy9c6vkF1edGSgMh2pQX&#10;axzsDMJY1443T/I328gsnhJoCmqrVhO+i6aF0wkz9GCr5e5qJgSajQV1/ymtjJYU4igJ/MDhnjYS&#10;5mErMX6ukhyqSw8DJSrKT6Jig0x+xtfDRdztHMXF1kUc7TzF1sZLrOxIbVs3cXel6JJ5TmUSz9s3&#10;e5JaCOG27rsn4eq2IJxe5Go29Dw9NwCdGzOBH80Bnr+FDu3HwN9+hBvv3IveF7bh0qPNOHvHVFzY&#10;Go/L68NMmqedzvnkQnecXOCJs/wOOni+LywKxdWl7G1nBeFYjSe+Ynj/5XQrHMuj6yy0JYQVnHTH&#10;RQRhhRXO11iZWhBXm2xxbZ4jBhaqM7ZD71w7U3BHB/G02I/ZXp5O+Hw5Oww6YG3PlNialIKC+Dzh&#10;fqmYbpmtqrPIBn10sternQ2Mu8vtTIpCB+3OEbxnprMjUOVYGwgfZftdji2+ov493Zbv3QsnGv0w&#10;uG0CBvdMYgefwB9wLM5vT8D1e6YCP6SD/Ukphn4zm8DdAvz7Howc/TGuffcohr58FFee3oH3Vk7E&#10;sxNt8Oc0wVuE/tGNobj+B3W/zYRtLaXpCIKtVetEMMx/m6BrLcONNyrQ/1KdQngMxC1UyrY8H7ln&#10;ZqosHm9H4NIYVHjLtio/eWhFpty/JFPW03kphDXnuqU8kjC2hPdbq6OMNtEF6zxgbXUe8NbycELY&#10;nxD2k72NhGR1gtQmB8p4RpqaAxyD8D+eyEb7i3S7f2fn8Czf4/PZZp5w39NR6D+SiL6/ZmLgDcL5&#10;04XAN4Tw59sNhLdW+xCYfia3q3neHXTw26rCZE9DlHHImgrRy9uq2TEocMsDTDt2vbYK3rHrdUWf&#10;AnldqUI4gPANkbX8LKr/QNiSmjAzJQjisZTEmANWAOttSwst9ZLH7q+tpapaoBn8nElTNjfbx6y6&#10;U7M1NpXNuGKCV2dK6DQ2XRhi5hIr4AlgTZWsudlRbKxgRFLsI6sL6ISpZdPocqlzvxifcuGn6dkq&#10;Hmdf+NUEo/+CbxsFwhfnHsnExUfScOGnibj8cDyu/DQWV38cheFH4oBHYoFfpACPj8eNR1MY3cai&#10;57549D+YjK4743D5QATaD0Ri4J4kjN6bit79ETRebvhioR2+WOKFTxZ64oPlvnhrVZC6YJN+mEG3&#10;VkxNDHaS1GBfGR8ZJalRMRIdoPWG3SUx3FXiwhwNiOXUjvFQHduehm+28g3vysTpg9k4un8KPt+R&#10;gX9um4QPN03EK0tSFMJHqGqds3tbmpMcSHKRO1K95Q66zdsyGYoRwJvS+YNJY689OVS2FybISkJ0&#10;KY8XZIXyywiX+bxuXkWy1BfGSYmOZBZE8jhKGopi2cZIXX6M1ORGSa2mEHIoLcwx2bLLh87n1Xm9&#10;y6azF83TfFisNBPOWhmtnMCfFmUv6QEiacFWkhJsa/Z1CvMUiQlwkIQQN4lhr6MnIDrIU2KDvSQi&#10;xFuiYgIlNiFcYiKDJNDTTTzs7MXdxklc6IQdCGIbB28Re3e2juLmbGOq5CuICeFsQrhV95S7tj8B&#10;17bHomtdNDpXM8TeUwA8uopu527g/JvApbeAUy9i+JNfoOu57bj80yZ03DYVvbtTcEbrZmyLwHFC&#10;/Js5TvhnNUP6OZ74os4RJ5q9cbLBG0erPfB1sSO+Yqj/XZ4tzhDI7RXu6Kr1NDMSztINa22G8zqD&#10;oUbMzIm+OQ7oZ3ikbe9sLcCjRXXsb85msABYdbbU7n8gfIHuVyF8hQDWtMRluuMu3u9albMFwLz/&#10;1WIrXFIHPNUC4dO5Vjg93Qancu1wIs+ODt0B3+U70L2zrXDD+TmhODMvGG0NLji7KhzdO5PMYMbo&#10;vdnAE/XAL2cAv29hmL6eQN2DK6/vwL+fWYNPf7UYxx5djFcXJOOlAk/8eaLgVzGCP+tnvisNw88Q&#10;vO/y8e8qhHWFWZFlwcO7CuFiDL9K9/3OTFx7ief7+fkK4ja2jyqIDxJIO4t8ZGOBh6ygs9pKmD26&#10;IVd+uGKayRnvrI6WA81JsqWCEKO21kTKzvpY2V6ny391GbDWbggz08X0/lsqAwjfELNwY1VJghRr&#10;6UNnkUyGT2MQptD112Lg43oMPs3O4qWpGH5uHK4/H4/hv6Zh8JVJuP5GHvAJz8VXmxXCbfhsXcve&#10;Rn/ZXcdOgJ3C5soo2T8rTXbOiDM5YXW26na1epsZVCR0dbGIzlfeWRduwKug3lDqw2M/8z63VQfJ&#10;1iq6YsJ5DMLr6OoVwqv5uVaMOeRSQpC36eCdzovW9IAFkhYIa/W1ZQTlCr6HVQTyGr631ewk9DaF&#10;teaGa1OczE7TC6cFMeolhBm1rqYDXlc+TlYW6cINzRsrfC2ph5X5fjRWvrKW0cr6Ak/ZVOAmu8s9&#10;pf0Xed8D96ZaqMOEbuuY+p4paL3466mqNgodh3N4nvMx8mwehv6Ujb4nUnH9t4St7lrynG74mo7h&#10;H4XRCIRTkbj+QAi67/Tnf9MP1+4ONbOd+u6OwYXdATi5yR3ntvneLFfgjxOrPWhevfD3xUF4Y2EE&#10;XqFJpQs2AM4lIzQCmhAkMi0xRJLDAyU+OFjiQoIlyt+bLNKaxGRRAHkSTEh9tzEWJ3ck4dTeDHy1&#10;PQV/WxmjaqNaCd9WwteI8D2sAF4SK7JuvLtsnxpsturYnh8uG3J58qb6yAqd/J3HY03MM2zRL0HT&#10;DLoMUWco6Fbbc9k9tLAXbMyPMPP3GulkZ0wjiHOipLkgXpry6SKmRtEhRxLCdMJU9ZQIKZsQLEWp&#10;fpKf5C2FVFGyl7mcGW4vqSF2khhkLfH+IrF+Cl0riQ+yl/gQJwn35wcNsJcY9khaAT/y5hbVZo+o&#10;CB+JjQ+RyKggiQ73M2AO93AUbxsR/n/ExcFe7JycxcGDbpjH1o624ulmKzQ3CuEU6vDlRxqBxyrx&#10;7fJAnF8bh87tDDF/qC74duCffySAPwL6vsFoZxtw9SP0vvkj9PxmPa7cko++3RNwYX0wwaS7Lrvj&#10;1FJ3s1BG96A71eKB/nWx+K7a0cwu0HTEd4X2OE6wnSxwQnuVL84SzCc0RaFQ0vm91Zr3tUVXoy36&#10;+DxD811NUfZOrQ/cQIBqUR2FcLnKAZcqnSxOuNTGDKydupnjvUgoqyO25If52DJHox7ev6/GHRfV&#10;jU5gZ5FF6PM9nSN4z/M9XSp1w7kSFz6XA47zvZ2pdMfZGexQSm1xtsUX2J0BHMjAwI44XN8Zi5H9&#10;iZbl8j/JBR6ajku3TcK3+yaijQbg23ur0PXr5fh4Wy6+2VWEXxHAv0knhMcJXpgmeI0dAp5qwcAf&#10;+AfTcpbvlFryqR+wfScXA69lo/ev0zD8diWG3m5gmL+YDnMnBt+dawbrtk8VOVjuIRumucvGvCDZ&#10;Uxkvtzamy/4ZKbKjMkb2zoiXQ/NTCasAOs9A2VJDkNE1r68gbAlkXaChOeJ1hd6yucyPt4XKplpd&#10;jJAp9eMjJMvLUcbzR5TDPnwMwt/+poruvQU33man8XY+Bl4kBP5MMDw/Dn0vJJnL/X/NohsuxI0P&#10;5iqEtT3c8builC3FnnKgKdGkRrbwvR5aOM1s9rlvRirfb4JsKY6ULQTallK69zKCmB3EzuoIM9io&#10;+WqtZbG5kiBW119D90/p51lNl7mqghAlfFfRHa8pZQRb6mek8FYHqtLc82q6Xp1doYtBdMmzSU1U&#10;RMmC0mBZUBgsi4p1lWo4//M6kBZBBsTKAhovNWALJ4fJkqmRsjQ7UhbTVC3JpqNm5GsWwOR7mzzv&#10;Br7mZi1+VOguZ39TnHLxT43Z7Y9OUrVQh6lWFeGraqNABwwCGAQwO2D+F99uwsiLpTynhabFK/xN&#10;vFyN0eeK0Pe7bPT/NhvDf8jFtV9NwvkH4nDjF+wMH5uMG4+MpwOOx9W7wtBxZ7BR+60B6DkUhkv7&#10;/HB+hy+jNz+c2uCDfy9yQtsCJ/xrRTheX5uFvy6IbyOED9MFV+fy+55IXKghnBLjLhNifCU9OkhS&#10;qEQavXHkTHyoBcTxwe5mq3whgFvpglsVujd1mGoheLPHRPiqUlIIpwwnkcIwG2mi+11AcC4vi5HF&#10;DNfm6wqeXH+ZRTVP95MmArlhqq/ZM2oWYay7p+pshrll8TK3PEFml8TKzPwoaSlOlJl546QpN4H3&#10;SzLHNdlRUjU5QqrYaolJrY4/OUHXajtJSqidjCNwxwXZ8kPYSkKoo8SE2EusbjNC8Kqigx0kNtSJ&#10;dl+h62D2gYoJdTatXo4McTS7pMZF+0hMTIBJkseH+0hiCB2yt6OQ2eLGz+rCVqxohD1cxcrVUezc&#10;nSQgwEM8eD3NtRC8LQRxW8+D+TizMwU9dLdDD1Syp90GfPgz4OjLwPWjAC5iZOQ0Rjo/Rc8Hv0TP&#10;n3ah9/56XOf9L28JxcV13ji32gvnVnri5ALdesgGZ+dqXeEwHK91wPlGwrnYGt9qXjjXBl/n2OB8&#10;ibtxnacJxLNFwssEIh2xLkPummGL7nq77wv26HFHra1ZGXel0haXym1xgaA9R1dr8sFldNd8ftV5&#10;OmEjhTCd8JVSe3RUOOFqiT3ai+moy50IYSucyVZA8znybIwLPsv3cqHY5XsInyx2wrkqN5yqdsap&#10;WicMro0B7pwK7ElB5wo/9KwLwPCuSFzbHISeLSHo3BKO3r2pPIdT+OOfjpGHm4HXDuL87ZXo+8Ec&#10;vN4QjmfynPHTaMFjdMNPpQnwg0pc/00eRl7iH7CVf7aP6uikS3D99anof3WKWbwx8HYBRhn+D7w1&#10;QwEM/GubtkfoiFu63pmVsiXXVW5tGCd3N2fI3qoE2cXf58GG8XKwMcWATB2kwmtDpaesLfWgg/OX&#10;zTowR6essyPWFXkwxPc1NXHXVyfL0rIMKU8Ok/GedmZjxykWJ5xCHT7xuyYMvjmb748u/Z1pGHx9&#10;PHqfSUDvU3HoeZrh75FkDPx1Aq+nG/5bE+iC0f6nqW2EcMuGHCt2FHSwxYGyrSxc9jckm5rCW0ui&#10;ZEN+qKzLpTPX8paEpK6o21BEp0s3q/ltdcQ760L5vgOMts8IkZ0NdO0z6Oj5WdZWRxoXvI4Oen1F&#10;EF1+oGUgkFKIb9SUAD+rGeQj5HVl3kaeK+10FvG1lmouWUtj1sbLhtpxJsWweHqYpTRoho/Mm+Bn&#10;toTaUBQjW/i/38Dod11+mKyn811X4MrL9vwMtga8VDbV0vH83MOEcOtNtfUcrgHdMAhhDB2eBvyF&#10;kc/bjKDeYMf2Ko+1AP47vMx28Pk89D+TgxtHCnHl8fEY+P1U3HiKv5E/5VOMjv5YiOu/mIhL98QR&#10;ugnoPDQOPfcmo/e+JHTyuou3hdGU+uPbnd74xyp7fLHFF99sD8OnawLx9jxPvNLkjleafRS+qiM8&#10;bmGbUhJmK+VxHlJAZUW5SxJZkxHra8pgJsf4Wwr/hPtKQpiPJAQTxDR9scG0zQRu9v9RyjQ3kVRb&#10;ukoCKMJahK7azAzw5XEIf1iJQa6SkxYlM/LSZV6x7mkVLwtLE2RBCQHL3q+lMIauN1ZmFcbJ3NJk&#10;wnecNObFSkNBnDQVEbp8TGPhOD4+Thpy46VmSoxUToqU8gnhZhBtMj9EZqSzZERRka6SFuEsSQRt&#10;XJCNxAdYS2ygtcQF2klcsL1Eso2gogJ1ryfH74Gr0p1QY0MI21C3/+ySGmzZHVX3ikqM9pbYSF+J&#10;p5Ko1AhvSQxwkTBXa/EkaBXCjs524uLFE2InYk0wB3vzdXjedG86QjibaiWIcYYO7+IdU3DxXvbA&#10;T63hn+gH6Pv894TwvzEyegzXR77DldOvoevTx9D9lz0YPDwfAz/Mw9Xd0Wjf5I/L63VesR8uMMQ5&#10;MdcJp7W85UJfnJxBh9nsheMVDjhGEH7L0P8rOsELZW44TRd6scIRVwg6ywCbDd0wwTvTBT1NzrhS&#10;a4VrprA6nTMhrLfprIpLlfYGvpqCMGmIEhsCWaGsuWad7WAZpNP2Cp1yZ7ULrpbzdQhkdcQXdECO&#10;7+FqiQNO51hywmfyCPAiR0LYCWdKHHG23AUXaz2BNYm4OtsXHXP9MLyOId/aUHQv80XPSl/0rvVD&#10;OzsfhXDvjmhc20tA7x2PYxsS8O9VCTi6bRI+W5mGkzvz8ecSb/w+yxaPEMBPJAqez7LD8H1VOP/Q&#10;eFz+zQQM/ZngeoOh/jtFuPEunfV7ubjxtzz0aXrisxkY+WAGOl6tZLuEDnOrtm2E8OHuN2qq75wV&#10;IjuKvWQHneDuihiCjbAojpHtFYRKoC/LHwAA//RJREFUcagBkDrDNSVeslZdb2WwrKV71JF6hfAW&#10;gnljZbisrooz289Pi3M3q6GSCWBNR0zzMCBuIYTb+l9vQd+rhYQw39f7Waby28BziUb9zyfh2gvs&#10;zF/IwDV2LIOvN7AzXw9C2LjhWyu95I66ELm9LkxumxEm+6pDZHcVI1IdgCv2l23lQXTFIbKVrnZz&#10;KR0zW51PrFPxdEbHOl5epwNzVexE6Oa1TOfaSovWVOh0T4ouWgfEdDqerhTUUpmbdM6xLgCpiKUL&#10;jpJVjGbXlMYS2HFmwcrqMp1zrKUDXM1qQ53ap7NK1tHl6qDlJj7PuulesibHRVZnO8rKKbayZpqd&#10;bMm3+R/wUoepVqrt4lOzQRCDAMa1vy7A8OsLcf2VObj+6iyet4XAJyssc6lfbcDwi4x2/lzBtpwO&#10;uBhdv89G9+HJGPoTYf0sfxdP87fwqwz0PhRJ2IZg9IexwCPJVCqVZfK8fXfEo5dA7qDO7I/Gd/ui&#10;8e3BJHxxcDy+OpSLj2+ZrgBuI3Bb/0uHqepMNafkZVGYvZSP85G8eE/J1i31te5wjM9/QdhXEiP8&#10;JDFUDZ+3jKPiQmibNWRKJGDCCVlG8wa2vNoA18/BVrwd7cXJ1kocKWcnO3FSKLk6SGCwn6QnR0rt&#10;9GRpzk+UlqIUI3WyM6bFG9XnJErllFgpnRgp+ekhkpOs+zsFmf2cxjbXmxTjIROi3EzFet06JDGQ&#10;sOWLR9HWR/KN6KDaOB1Yo7uND3EwU8rGhTmZ/Z0S2duEByiE6YD/D4DHnO8YhHWHVN2YLzHsP9LL&#10;ev24CHdTqDmDL5rCECHCy1586Pj5UcXTw1ncPZzEnkD2dBRJCXKUnEhHaeA/bMwJn2EY3f2DIlx+&#10;IB8XfliOgRfWAf/+OXDhRdD6YqD3E/R3f4hj//glLv/tflw8sg7X/sgf2YOTzU7NWjGsc6O/KQjf&#10;vsoH5xa44tRMe5yii9W96K628LoaZ5yhIz1eZGMG59prvXCZ4f4Vus2rNR4GxgpUBexAizeuz/Ey&#10;BdV1pV7fLHdzrKmIq7XO6KhzMdDW+2s6Q1sFsMJY4aszHU4paHmsqQmFcHc1YU71VLrgvE5Fy7Lk&#10;g0/ehPBZuuILhPKFMjrlcnYANZ5or/cCto5H52wfnOVrX5nlhq75nuhe5GGWbl9Z6IyLS9zQs9ky&#10;QPl5MzuHdVHAj+lqDvOPdng5zm6djFNbpuLZHEf8MkXwszjBr5MEj8cK3p8Vjq5HC/inm46h54vo&#10;gsrZ+fGxH5bixnvZ6Hk1HQPvZuHGJ4TzP2tw/e+16Hq7HoQvhj5ZxUhlP3o+mntEQby9WGRzvr1s&#10;LSJYcxi650fLwfpJdJ3xZgaEusB1BNvasgAD4pV0yCsLPGVDoRehpxt5hsqKqkiajVBGbFbCfl7i&#10;+fulEZTMm4NzHS8ta+1/cyH6Xysx7w8f52D0pXS+91RTynLguQTjiK/+IR7tT6apC+ZnWaUQbrv6&#10;s4SW24pE7ix3kEOVLnJbqYPcVu4k+yvdZWepi2wvdpbd5e6yu9JXdlX4mWI/u2tCZTcBrLlinVFh&#10;qT8cY+C5rpxA5efSzUnX0d1qHQyV1vXVnO7YQNnYZp/rKxKM+zWPLdViQZaVequme8qaXDfZWOTN&#10;TiCAnZcPYessq6c5ycZ8V3YOdLr5drIp31ou/mVmSvc7jdlsjRS8Q2/PNOC99GRZG1uwZTTQjJE3&#10;5+Laq80Yem8BO1Gami82sl2LkY+XY5Adafc7c3HlLzPQ9VwFI4kSDDxbjtEXazBypAIDdLwDv5+G&#10;kSdzMKwV96gbPyNo7wtH5wEfdN/iid5bvNC7zx/de6NwbE0APl/uiW82huBbra2+PaaNaiWAWwnf&#10;VjrgVjphBW4LXXC2UbOPKiWTTMglNGsYqVcm+Eh2mKNMjnSXqQmBkslIWwvBa+W1pGg/Y/SSw9mG&#10;saUSw7wkPpSOzsvKRTzFWVzFkXIWFxt3cbRzF1tbduE2/CXZa0tS25JKTvw1ObAlkWw93SUwLEAm&#10;p8ZIvtblTI+S6QzDJsX4SRqfOCmQbjOAoAx0l3g/FwO2UHc7CXa1MQpSuVlJEJ9O3XUYnUMEHUOk&#10;D51ugD2h62RyujqKGB/uYlILmmLQ3K6mG9T5amohgseRwQSu5nj5JCo91m2oNf8bFehEB+1ioJsS&#10;6S1pkT6SEu4l44LpjgMdJZGPT+GJGx/hQrlJqg7g+TlKgJutuBG87i7siPi+o/l5cpODpT4jUGan&#10;usg3O6ekUIcpXNqfhf4flOLKA0W48NMq9B1ZC3z7C+DaG8DQx8DAP4DuVrR//Ciu/+0Qel9cieHn&#10;Z6L3J1kYuE3zo6EEkT96NgaYMF0rr52Z7YDjuv3QDDtC2MtsJX+2ypEQtsJ3hN6lKlecKyOYiy1S&#10;MH9LIOpAWy9DpcF5Abg2yxP9BHLfbC90NbqaGr9XZ7igs8ENl6odzMwKzQOf1RywDtTpIF2B1U0A&#10;E8wE/oUiW1ytcEZ7Od001UHAniWEjxLC2loAbEUA02GXOeAKO4r2Gld0zfCmA7focp0retmRDC7m&#10;j76FnUYz3TU/3+UWe7Qv13KpSRjZm4TezVqjmnB6jGElO7Oe3RNx/WABuvfk441yb/w2VfCLeMHP&#10;CeD7/AhkXm5dHY4v7hiHq7/SXYoLMfpyAW68weM3J6L31WQMfzAZ3e9lYvBjhqPfNGLk81no/qBJ&#10;4cvjlewsV4IQNiA+WOsg66fayPaCINlbnih7ytNlR1mqbGWUt6kk2iyE0EUampJYVaa7FfvIFkJ7&#10;O52yQnhpVZhU0xEmRIj48K9D0yPJ/laSyt82XbAFwm8tx7WXSzHyzmTggykYeGYc+p+MR9+TUej/&#10;k0XdT0aj8/fsnH+vOzAXKYRBCB/p+0lyS++PErNVXfdEZ189FJ198c7I7JMHwlNuYSeyt0RkT4mN&#10;7Cy2k91lrrKvykduURBXhsoOnVVRGSc7q5PojlNka2WKbKlMMBXZdJt/nRdtVthpzWGCVouqr6mw&#10;7JK8vDjOLD3exMfurE8RrTK3rTKWzxkhO0s8ZWuenexiJ3Cw2psRhYOsmcL3UukoF19qSVHYXnpl&#10;Znb7a/Naet+de5iXW1X9L9Wr2ijgtSaK380rtcC7PG5bTC3ASCt/BzpI2TYfNz6dj573m3DlrQZ0&#10;vDsL7e/MxtVX63Ht6VIM/aEYI38qBZ4pw6gC+Xe56HlsEnp+NgHtDyah5wfJuPZgIjrvjMKl3QFm&#10;Xv+JtY74ZoUbPpjnhZfr3fEi9cq8INURqoXKJnyN6IANcHVX9jhnK4l0cZQoVy9J9PKSPBq5Ykbt&#10;ZQneUhjnI1OiPEzxn8mEcEIQo3hC+Psi8IRwiiqccA5TDvnIOIWwvbWXkYOdjzg6BJCxgWLjFMAb&#10;2IXr9CxHYt6RrRPlSko689fl4sKbvMQ7wEeCvF3pWJ2NdFAryNlGfNVB0qK7W4l489iLVt2NztqV&#10;l7X14GVPe1vxcbQWf34wmk8J8bAyCvWxlegg5+/TBwrR77eVNk5XAUsQK2R5XUQo2zBXiQ13/48U&#10;xgrlYMKbANaTkRTqIeMJ4AyGBOkR3pIc5CYJ/vaSGmgjGWF2MiHCQTIinCSDvVhqpKfEBHlIsJcj&#10;n4MnimFDflKozJkaI0smesvq8TYK4Raq7RwhfHo9v+i7cnHiwCR8dec0HH20Dp0vbcfg3x4A/vVr&#10;jHzyKwz97RFcfX4Pev+4Cj1PNKD/8QL+MBiK7o/C9e0h6KMT1jq6GqJ3r/Ax5R7P0g2fracTne2B&#10;c9X2OEOXq7MhvsrWwTgrfDONbYETvsuzx3c51jiaT2gSmF0zFcJBGFoUTPi6o3uWF7qb3HB5hiPa&#10;65xxtdHNzBU+TqeraQkdpFMphBW8Br6E6sVSe1wqscflUgecIZh1PvDFYt6nwBrn8qzQQVds3HKZ&#10;zfeLP9orndBd54FrDd7oafQyulzlgI4ZTuidSTc90xnXWpwwME+L2NuhayU7neX+ON7ibHR1VZCp&#10;LdG7MRYD21JwcmEYLqxOwT9mBJtpajow9xhB/HCsNX4z2QWPTBG8uzYE3Y+XmLnDWiy99zlC95UJ&#10;uPH+JIx+OBnXP6Ab/jfd8Ld1GPisBtf+1YjBLxegv20OcGIZv6O5YyBuoVL2EbI7i8JlR1EsHWa8&#10;bCxg6F4YQVBRN+cIa0rCzEIoJuBKwkyYv6w6XGoKfSU6kr9z/U0ztIz2s5Uk/nXOPD49hTpMEOPK&#10;cwUY0drBb2dg5JkkDD1JF/y7SAw+GYnrvw9H7xNB6PpVKLp+GaXwxegfctH3RB4I3zaqdUwdj2S1&#10;EsathPFhgriFUiAbKN9Rbi13VjjL7XTHe4rcZEe+F+EcIHv5GXaV0h3Tze7i8Z5iP4Kbt5X4mpTG&#10;Jjp+rUGxriKGDpjgrU02U8h0IM5Ui6uO5HkIkE3sgHaVesmtVS6yp0BkVx5VKLJ1ushudgYEcDV1&#10;mDLQpdooEMS49t4cOtlG9BKodMIE7yyglfqQ+nKR5Tv5chaG/1ZMtzsRXW9MR/ebBbj8lxxc+gs7&#10;5TdpdN5rwtAbDcCzJcAfGAX9np3s7wsx/Ns89D0+DR0PT8KlH2Si46fZuPxQFs4dGo/j+5Pw1bYY&#10;fLIqUOHbRvi2Er7/rcNUdR25mE1OpYnIZH6PGcTeJBq2aXHBMjE6nCwJlYzYZCnNmiwV6dGSHWwv&#10;U2gSS1NCjFGbFOsrE+N1z8qI7wGsSlVFWNKeyiCT/qQ5FDtrF7G1chYrOmGS1iI6YBsHT7F34a/H&#10;zkWsHSh7Xq9JUWsrsSVY7R2s6ZjJY13my6td+abdbTWXamukx3qdm42VOXa3txEPB1vxcrIXX1cn&#10;CfBwk2BvD0KXIA1wlXB/F5NvDSa1IwKcJYrgDPd3khAfOmjCUqdyqMuNp5tNiPKifMzAWmSYu5FO&#10;fo6LoL2nnU4gRE3Ol9clh3lKCgGcQqin83Im76NKD3WXtCBHmRLuIDnRDpIb7yrTEtzNIGD+hEiZ&#10;lhljtjfJHR8nhSkR0pAZJoszfWV1svX3Lvjag9UYOViIge10NY824uJtU/HVrVn45v5inHqsBcce&#10;nY8v7m/Bd/fOxXcH63FifwWObs3AmW1xOLnBD+c3eJiNQXvWeKNrhTs6lzM0X+GFawzNu5Z4omO+&#10;u9mmvneeDy7VO+JinZPZqULhqTMaFMbHC53w9XQ7HM1zxPkqb1yt90d7gy+6m/0xuCgMF2tc0DXL&#10;xzjRdsL3Sj2dapOLKbx+lEC/SHetLvhMsQ1dseaIrY0zVgirLpc7mvY4XfYJdeB0uyqFcScd7zkt&#10;9lOpg36EsIKY6qp1Q2+9J2HsjhvzQtBOCJ/me9YBRC2NOdTighvzPfh++Bp0xleWBqB7VTCuEab9&#10;a0Jwcb4rjjewM2hxZ1QQgutbJuDi8lS8XeiJ36fY4GcxhHCMLR5Lc8IfStzxzT665xeWA+8wbH25&#10;CaNH8jD44gSGtekYfncCRj6cAhytAZ8UHR8VouPjCowc45/9OPUNQ94PqhTCuPbWrDa2hy+9XNdC&#10;peyl691eHCIbNcdZ4C+6QGJblZa6DLfM16Wz3EuXuLPQEtYvY9hfWxooUTH0Kvxv+QVY8/frKMl+&#10;zpJNV/zdofQWQrjt7G+nA6/yPb+SzvedQYikYPh3URj5XTiGfhOMvl/y+3rUBz2P+OHKg37o+lEk&#10;+n6SSCUriNH343G4/nACBn+ehlG6PsIYdMRthG/rTf2/oPwAgXxvhYfcV+krd1f4yqEKf7m3yk8e&#10;rNbrnOXOMmfZX+omuwnWHaV+pk6FTn3b0zjO5JR1DvLO2kDZXu4mWwptjdO9r9lTOv9annL5L6XZ&#10;/0cthO8RCnTAoBPGldeb0P/3ucBnS+hsed4/m8/Oj8fddwOnd2P40yXoaW0goCvR30o3+14Ov49J&#10;GHhzAuGcB/yDTvd9gvaV6RghjPufnYJrv8kEnswBDudaIHy4EDeeIKQfzcGp+ybi81vT8dq6CFUb&#10;1UoAtxLAKoVtC5X9f5Si4E0n1zLoNScSxlMCrSQ/1l2qMyKlamK8FCRHyuSYYMmOjZCC1HgpSgk3&#10;6YfchAApmxhnpqQpXCeOC5XpExIJ3wAjA2BKI3FNfY6PtEj3pRM7Hf23sxFHewdxcHAQOzsHsbGx&#10;I2/txNbW3lx2cXIVJwdHc19HAtfb2UF8newMfBWqZpmvPaHrYCPuvOzO23TlGTlN+BLIvOzp4iBe&#10;ro7i7eZkFkUEEMBBvp500nTQAW5GIb48ZtivA2WJMQGmVfhGE5ixfLMKWZUCN4JQDVenHGJJP6j7&#10;jaMLVvgmRXnyAxO00d5mikgGH5PG+6om8LFZvDyJzzcpxFmKY12kIsnNbH1UmuErVVMjpbE4VRpK&#10;MqUuL91sgVKbTgBPCJG16S5yS4bI8Y0JLR0HM9rweCNwG7/8g/nAH5eh/a4cfH0wC8cfLMH5n83E&#10;14fKcem+mei5uxkdu0oxerAcnWsZdm+IMlvbd69xR/sSZ1xZ6IjL8+g65xJsC1xMvrRviTd6FxHG&#10;c9wxoDV4m93oaD3oaD1wucYRV2e4mfzwN9Nt0TbZCt/mOeDKjEB0NAbjbKW7mZnQPSuArQu6Z/th&#10;YEEwW0K6ibCfRbgT6idKxMwZVgAfo8v9jqA1q/AIY10IojLApSPWFIU6ZHW5V/mcepvOolAIaz2J&#10;jhoHXK6wofgZap3RQwB3EdKX2FlcLrPlZV5XS4DzNbWofP8MW7Pn3Xl+rsGN8RjZEItLc1xxttEW&#10;l2c5mM+P9RHA9hSe43yMbs/GZ7XB+Eu2G36bbI/HEuzxcJwNHooVvD4rCp0PMJR9eiHwV/65X6VD&#10;einPbH009PokdP41Dfi8HLjCMPdYM3o+rUHf5zPR/3kjBj4oxuhHlbj+fq1CmOHvVlXbyN8XK4yr&#10;dyt0ilxkU6G7GYDT2Qa6im5jMcFUkiC3FCcSwrq5Z5Qsr42TuvJwiY23Emf+t3wD7E2kmBroI+Nd&#10;DISzCeBWOmK+R4LlZQLm98kY/VUchh4PZRsC0AXjV3648Ut/4Jc8/kUY2u9wweVbXdF3byB6Dvmg&#10;+w4PDBPO7I3Y+Sdh4AcJoCMGHbHCGISuykC5776E1usHPQ5TLR37nLNV7bf8r3rv9s/ueSAk++gD&#10;af+tlNsbAmT/DD/ZV+stt9Z7yZ1NHnL55wkpVPaF32apWgjcwwRxa+87M1p5bFrCt63zLTre9xlt&#10;fLgEAx/rYOgK4ORm4PwOOt31vLwQ1z+Zh84PFuLS3xawc5yHwbb5GP33bAx+Uolr707Dtdcz0PXn&#10;BOB1nqe3dWftibjxNDuuPxK+v8vEyOMT0H1fAvofGo8BTe39JKuN8G0lfFsVujd1mGqhssdEB5xS&#10;wk5yIg1ksr1IigcjYF9XyWRYPomRcw75kR/H6DfO02wCXDcpXBomR5vt0MpSdFu0UF4fJFMjPaSA&#10;7ld35MhLCzcAzowNuLkrR4SZ+ZAU6W9kgfB/AJxpxqC8zA4dQnMq5KQ4kP7qbMlQcSQ9nSkX3uhs&#10;a0vY2tLR2oqHjY142ViLt7W1+NMV+/CyM0GszzH2WPM4RysDZlcnOmPC19vDUfx9XCUk0Ivg9DUK&#10;Y5ivCg2kG6YUwmH+rkYRgeps6WoJYQWuQlhdsKYa4uh0VXqs1yXT+iewJ4olUFWJvC6VJ0e3px5P&#10;ZUa4y0Se1CxqEh+TFepiTl4Jw4a6CeEyd0qoZa+s/EhLSbzyBFlQlylzqzKluSBFmifHyKKscFmX&#10;4SN7M53kuxVB1YTwEUIYI4cm48aBqTi9kn+Gx5qAv6zBuYcK8fU9OTj9UAVO31WC49umoGd3IbCr&#10;AKPrM9C3KBS98z3RM88B3fPtcGmWtcmNdtyshta/1McAqGeeBzpmaxF3Hs/xMFvda83hqwzrdcHF&#10;uXIbkx8+X+lFJ+yAL6Za41ghQ/oiZ3yTZ4OTpc6EcBAdrxtGlkYCq+PQ2eyJk2V0u4TluRpbnGGr&#10;A3rni+2htR+MCm2NtA7EN+q02R6jA9biPHr9+VLenzL3UWDn05XfnCKnEO6gs1ZdLbfH5RIbdFU5&#10;ob/eAwMN7uipssPVUsuuHn011maPu655vuhZForBleH87P6mRGZnsz2uzXPCsIJ4bQQGloXj6pIo&#10;nJ4bg4/KgvBUqh1+FiX4WawVHku2wU/iBI9nCloXhKL/R8V0l4TpS7UYfYYu6ZV8dD2fSUfMzvJr&#10;hr5f8nv6ugU3vpuPvk/qMUQAX3k5G33vVBC+80H40qVtIpg3ghA+cuaZquod5SJ7a53l1pmBspVh&#10;u04F21WRLNsKE+Xu2izZWaBVzVJkc8skKc8Ll+BgixP28LKXQHeaCirH217+sTUqmyBuPfNwDq7r&#10;btF/SkHfT0Mx9HA4Rn9OACuEfxtMEAcCj/sSsvz8P2X7Ax9cv8sVPfvt0HvAFiN3OQP3OmH0kAvb&#10;AOCeIIzeGYBr+z3RvovA3umKzv08r3eG4vr9CSCIVW0K5GsH3Fp7Dri2ErxGhG9r/0/ijLoem2pE&#10;AKsOU9X3zbCVQ7UiCmXCt4U6TPi2KnipNgqELwhfnjeeO7rbvg/nAV+sBNoPAmd2mtz7wCe87WtG&#10;KkfX4Qbv1/9BC64RvB0fLkD7Pxbi6octuPK3evR+VIsb/2SH+nEZRt7NweBfGCnojimv0e0SvqO/&#10;Yof6SzrkH6bi9C38Tdyejk+2xaqOUC3U97C9qZQpDPKnsBOcSt5NY0SSG+Qk+aGeMj0iQHISYmVa&#10;SqIUpCdLUWaSlExIkNIJsVIxMUaqs6KkIoPQHe9H8HpLVaqXVKS4W0xboqsUJzJyTg6wbA4aHyAT&#10;4v1lQlygZMYHS3pciKTFBst4umadJ5we5S/jo/2MKdQBO2VTCs1jCluxI0Bpek2KQWV3U/aUmRFh&#10;IEy3a02HS3mJvfiIrfiy9bKyFicFuAMB7MT7OlsGsnRBg5e7HeHL+3o6iJ+3kwT6EcJBbhIa7G5R&#10;IJ1vgNbu9ZQo9hgqha/COEJXtvEkxYd7SXQwj0NcjHTKmQI3MVqnl1kcb3qsNz+Iu5k9oUoJs0xr&#10;mxhN+EbT+YY7SXaMu+Qn+JhizRVpQVI/KULm5iXJitJ0s+mjTrnR2qQLy2JkflWCLKxLlfmVKTI3&#10;P05W5SfIshQvWR9rowBOoQ4Twji7KQinVnvj0uYYnNHtm3TV1x9bMPynFvbytwP/Zpj19FIc25SK&#10;3p2T6fbGA7snmzztjSUMM2fQQTZZdh3WDTw75xCa81zRO48OliC6OtPJ1INo100zdZFFvZOBcM9M&#10;d/Q2WxxxJ0P+C1WeOFPuiVPFbjhR7IKTqhJXnKtwx8VabzNV7Goj3VOzL87XOOHUTQjrUmfjhMsd&#10;zMwGnRGhUrieKbLDSQJZ4XuqgEDnsUqvNxAud8JZBXcRoa1pBrphhfClcmtTkU11qdgaFwoJZoK4&#10;s9Ky0KOjTOtRCLorrHGtWl21Pa40uKKdDr1nri+6Zrvd3GhUzFb7A3Oc0DWLnU6jMy40++BcSyi+&#10;qAvGG1Nd8cx4WzyV4YgnU+3x60TLrInfZQg+WRSG4Z+UMEytw8iv6TifL0b3HyZh+BVC+FOde9tM&#10;QDAs/noe+j/ifT6qQe8bBXTC1Qx5Z+PGR3N4n6XAP5cqhMdA3EJlUylbip1kf020HKxLly050bIx&#10;K1BuKR8ne+ozpCE7WOgbxNNdxMfHQTxcHSTCg5FXkJ9MY3irEKZaCWK0/ygal+/1wrUHAtB/vy8G&#10;HvTC6I88gUc8CF/qUephXv4xQfyQF3DIHcO32mP4gA1wB3W7NUYOCK/n/e7k7bd5YmSPI65tYSe3&#10;ied4qzX6djtg8KAH6IJB+ILwRdc+F9ANG9EFgyAGQQxCGKO/nIjh3+SAIAahqzpCtahuwreNwtU/&#10;TcbAkWkYfi0fg++V0fGW48a/eG7PELKn1xC6CzHwKV3t1ysw/MUKDNIFj37F247RCX+3ESM8v4Mf&#10;LcLQPwnm4+zwvlhmBku73qtmp0gIf1yL3ten49wfkjHy11wMPpuNnicY0fxsIrp+OkXVRgC3Erhj&#10;OkyZXG6Jk0gRz3+xD1t/kaoYkco4R6lO8pLaVBqv9EipSY+lEgjWcVKQNk7yM5KkaFKKlGYlSunE&#10;eCmZGM02XComhUr15FCpyQqQmol+Up3pRSB7SGUqo+cUZylJcTPpyymaBx4XYLZCmpAQZCCcEUfw&#10;Er4Gwozq06N8v4fwhBgfy9gTDaNG60KukqKUtpTVmEhnKzt7sbN3IZBd6HbdxMnGTVyt3cTNyk3c&#10;xYNgdqbrtdFxOnFzsxFPT8LZi67X11EC/JyMgvycJZg2PyTA5X8U6u9oFHlz1YgqkmDW3LDmhBW+&#10;Ojin08gSwnWKmWWWhM6WSNYPQMimR3vIBLYZES6SHuYg48MdZXIMw4lxnmYHVV1RVz4+UKonBktj&#10;dqTMyomS2dOjZUF+rCwtSZa1FamytjhO1pfGyeqKGFlaGS2Lauh8a+JkcVmsLMkNlfVTQ2RtooPs&#10;S7SSfy5KbSGE2yicW+eDK9sC0X4gCcf3jsPZ+ybj67sy8e97J+DiLyvw7f3Z+GBjBI7vTMLQXdOA&#10;/Vl0NOVmO6Oh5X7QrepHV/ihe7az2TW5g9C92uSI9kaG9YTv+WprnGXYrrMaOhv4x6nn/djqQJuq&#10;o57wqnPF6WIHA9wL5e44UeRoFkqcLXf7/vLVOnYUte64VEWQVauLdqQ7djAV2LQQu2VGhI3J96rG&#10;YKsyAC6k487XmhV0xWxPFRHYJXZ8Xd5OCGsltfME60WFMJ9P0w+W2sR8brpklQJZq7JpnWItj6lF&#10;gLSovJbU1HSIdg6X6pxMic6rMwhtdlA9jQQ1QdzRyOers8F53b2jxQ8nGv3xIR3/y5MEz48X/HGc&#10;4Nl0AjlV8Jt4XiaIP27xwcAhnvMnGxiyFpg/b9/vCeTXCNrWBsJ4Nh3xfLYE8ieNuPFBLYb/Xkf3&#10;1UjNpAtuwvBHjRj4sB4979UoiNsI4FbqMFW9LttadhYGy+01iXIn/+UHCeUdtUlm77OEQBtx5//H&#10;w5ERI8PLKCc7ui9nKeJ/hABuodqO3ZaAi3cFmRTDIJ3s9UNe6LvDGf132mHoXlvcuN+O4HWk6HQf&#10;IogfIojvZnsrr6MTxq3UQcHwHkJ4jxU7d95/tw1Gdwiub7ZoeLvgxm6LRng/1fDe/9X1fdSd9nxN&#10;N9z4Id23pjd+mUSlov/nyeh4eJyCuI0AVqHvD3TvL00F3uC51LnYrRpdEL6fz8BoG03Id+zcvtMB&#10;z9no+bQF179YjA52aoPqik9sobbzvK/HyCdLMfqP5aaz63uzEn1vFGPgrVKA5xtfLmAnOR/Db1bh&#10;7O+y0Pt8Oc7/Oh/f/aK4jW0rAazANY73v5QyiQZwCiFcECaWpdJTtLZxtMxipDt7aqTMnR4nC3IT&#10;Zf70cTInO15mT4yVxswIEw3XZUWaYl91kyMsGwBPCKITDjAqn+ArZZk+RiWZ3lI03tOoMN1D8tK8&#10;JTc9UKYS7pOTAgyIzb508QRxbIBkxNAVxwZZWgNgf5kY60cRxDSR4yMpAlms2HOMyYzLadLXkVTW&#10;qWgOzmLlqHUTPMXe3lMc7X3E2d5X3Bz8xMPBnz80T7peR/HwsBEvLzvxJXwDCdwgQjaIIB2Db5iR&#10;0/fSAbcwf3ujyEC63EDX7xXJx4xNK0ug+02P9pI0Ot6UCFdJosvVRRvJoQ6SGk7oRtLlxrnJNCqf&#10;4C1O8ZbKzECzVVFjdrjMzAmnm6W7LYyVxcXxZscNrTNsKRwdJVpWb2V+lKwu5HEpr6sIk0XUwvJQ&#10;WVIYJCun+cqKJHvZnWwnHy+IqSaEj5xYnYjuXYkY3h+Lodvj8MUGbxw/OI7OZiq+uTMVX96VjrM/&#10;mY7TD07hdTk4vW8cLu3h7ZujgFtS0b7UhzDRQudW6FvoTQjTnTQRwHSFl2stiy0uEsDnGLKfLaOr&#10;uQlgTUO01+lOFo5mZoOmI3Rw7gSdqALxbCndKXVeF0lUeBCurjhV6IjemYF8Tg8za6K9lk6zng6Z&#10;j9fnvlBua/K9Y07YgDiPoCV8vwcxoXuigK6YEB7bMUNz0QpiU3fi/0D4Yoku2lAXzFZBzOe7yPtr&#10;PQqFcQcf013N91Vtj/YKnRqnszN00QmhXMPb2AFda7JH/0y2hLAuv9YBPC1of2WWB843e+KrCge0&#10;ThO8PlHwcqbgzymCvxDIevw0XfGfePnfcxim/6gCQw/loe/HUzH4qzyMPlsGvKog5p/9k1l0uzMJ&#10;ELZ0caMf0hUTxvhHAwZaK9H9ViGuf1CJgb9XYORjQvnj+TjzQi0I4f9xxjvzHWRrobOpI6ElVNNC&#10;nMWff58gJyeJdnOWRIbCBfyfEb7V1BEK526PxNXb/XD9Hj/gPkZGh3wwdJsjrt9qg8HbBaN3EJ53&#10;ErB3Erb3uBHAdLt3UPudgH32BDBhfJC33cKOfJcVbuxkSwAPbSNU6YS1xU6KkAUh/L0IXhhwWzSq&#10;7b0OwP2E/YN8foX9g74m33z9BwHo+2EQ8NtknrtY9P4iAr1PRGH4WUL69Uk8h+zkPs4HviKA/1WN&#10;/o/Lce2TSvR+UovOj2cQwrMw9NVitgrm1XTIW4Fv12H0n0t4LhfysXTB6oTfJ7z/xvP+IWH+T973&#10;n4Twu81of6oE3zw6VeGr7RGqhcqmA06pp3nMJ6ryiahsntvpUS50qSEyJz9RFpakmQVks6YTsmq8&#10;aLrUeM2dHiNzcwhjckFrEM8c7y+NaT4ya6K/zJ6sCpSmSf4yY4KP1EzwlipCt4rutyjNg8D1koLx&#10;vnTMFuVl+Jvd2PPJmtzMYJmWHiBTUvwNiLMSAw2INT1h8sNxhDLbMQDrpqFZ8f4yiRF8ZswYhNUB&#10;GydsbUnsKoAd2a04MH5ydBMrZy+xcfYWe2cfcXL1oeP1E0+PAPH28BcfL1/x8XQx6YYAX4LX343g&#10;dTEKogsOJpRDCdUwOoEwP0cD3/AAB4kMoAOmFLY6DU2L66jig51NsZ0YXbAR6GDqPyh0dR5vapi9&#10;UUqojaRH2PNDOJvZDBXp/lI7IVCapxC406MI2DhZVEQnW8i2wFK1Xyv1WxRmtLwkXFaVR5kpOKsL&#10;Y76H8NLyEFlYFiDzCr1kUY6rrM5ykLXx8j2Av1uVwT8Fe+yf1/CPkYbT61xxfk8E8Awd1CuLceHO&#10;NHy7Mxp9P8pD5/2TcenOdHQeGo+jmwJxekMAzq8LwNDueFxcbCnkfr7B0Uwd65hB0FTZ4WKllcmr&#10;Xqy0SCF5toSukmG8biGk8LxENzumyzXOZrWcLjdWR9tV74neRj9cqnAzdSUultMtV3uaYwWq1orQ&#10;EpamADulz3+pjOCmYz6dRxBr6clca4LYhiCm2y20N077VJG9mf6mO2aYXTMUznzcBV0gos9TpGkH&#10;vvcSC2wVujp7Qqe2XeTjr5Q5Gl0uo9Mtd0QX37fmijVtodep2it0VoU9+hqdcb3ZBQOznNA/izBu&#10;cURnky1BTIc828nkyttbXHGWUD7K+39V7YK36IpfInzfoAt+nfpzMtspgk/rGAFsTUb37RMx9FO6&#10;t8PFgBaDf62SKsYIQYt/0QG3EcAfV5rUhKYshj9kOPxOKWFcTigQ2J/NxAgh0fV6nUJYZZzxYGud&#10;OuOW9ndqU368IdvsHBzJ/1Oko60k+/hIjK3IZEsawgC4jZ1wxwMpZh/CzlvofA8QfncSxLd6YvSA&#10;A0b225gUw5iG9xPGBwnJg7zfLW4Y2uVohAME8+3Une78PXoBd7ljlGAe2G2FXjrga1sJY0J5hCAe&#10;VTe8i7AdE6+/wfuMEtSDCmsF8AN8rvtd+VwuGL7Tge6Yr3PImQ7ZFd13O2HwYb7H39FE/CEGfU9G&#10;mJ1ARv6aQnhOx+D7+ej/qAxDn9ZguK0B1//VgJ5/NqL305kY+JxQPa4AXs92DTu8RTy3szHyd3Z8&#10;f9cKeATva7rAogT9zxRj6Ag7yFdaMPLKAvS8sBAX/rhgDMDV2UQT/5bSkmgns5JcpCneVWYSfHOm&#10;JRK+6bKgeIIsKMmQOQXJ0kjX20D3W58dZlbwzsmLYgcZRkccKC2TfU1BoTkTPaVlgrvR7EkeBLOn&#10;2XOyIcNd6nS3jUxfsy2SuuLyiSFSMilUiuiSCyaFSf7EcMkbE2/PywiQnFR/mcroWxeiZScGSfZN&#10;EGcnBMnkOMI51t8iAnhyAi8n+JodnA2EbcheGxsrykZsbO3NVDRrOmCdlmbj6EoW0wG7eYqLh6d4&#10;eHqLt7e3+Pl6S4C/L2HrQwC7EMBuBLAHXa+7kQGxj5MEedmbKTphPA73dba4XLri2EBnoxi64liC&#10;OT7IIgVvnJ+dxPpZS5y/jST4Wwvfr6QEW0tGhINMjnGWqfF0vSm6gV+Q5SQTvEsJXq0lvLYy2Uwu&#10;X1kaJ2PFonVn15VlkYSswjfUVHxaSae7ujLULNfcVDHOVHTSte8rqsJlQRm/oBx7mT9RZNV4A+AU&#10;6jAhjFOr0tG3YwJdySQM7InE0WV2+GwuneDWYPTS8X6zxBPfLvbG1R3xOE/ne35rJM7tCMOpLYEY&#10;vS8TXXui+djxZpNLHYy6tijYpBV0ZoHJo5Zbm9kFOs1Lp3Xp/NoxCFsA7PAf+NbqIJ0b3aKXuf0c&#10;w3ydk9vb5GPytQpTha/CVKGqaQaTerg5E0IXaejquoua4yWEz+QTrLk230P4ZD6hXGhnWQSSa4Wv&#10;cwRfTqXDpHRH5aN0z6fook/THY/lflUGwLztUokj2unKtb1a4WqkUFbpXOKOKn4GhTAd9dUSW3Sw&#10;c+ipcSKEXdDf7Eo5o7fZAUML3dA/1wndLXTG8xwxuNgNw0s9THttoQsuz3bBmZlu+LrMFh8SvO/r&#10;AB0d8puEsRaBf4Pv9dNmD3y3LgRX7qKL0+lMRwox9GwWrr2QTojQJX+Ui9FP6JJ1QEjd8b8ID4bT&#10;ox82ov9dAvsbOrejuufbTPS8WoVLz5eh+6/seP+xBgRwG/WognjGeP6O6c7iHRmtubhKLL0N4Zvy&#10;jwMZhyl8vT8MHXcHoYcAHSA0exWUe5wxsssJw7usTcrgxi0UATzKVlMGg7sIZt5neJcrBraxg9qu&#10;btiTvyNfQpNwfDAAo/f7YvAuD/Tf5oK+/ey4qKEDjgSzM5+Pzlnds7Z7NW1B56wgJqgHqRE66qHb&#10;7TBymx2Gb7XF8AErXmeNG3fY4cY9fI+3WePa/U64/ogvrv86GAO/j0DfMzHofzEJ/a9NIFBLcOOf&#10;dLNtjRj5rBED/ySI22Zh9Kt5PG+LCGBC+NsluNHWYlI8I621GHqrDP0vF+DakQJ0/aEQJx+ejM/v&#10;TcMXD2WrA24jdFvpgFvZHlYAVwaLZNEXVsdayQpGsmvKkmV50ThZVpxqtjKaOy3ebGs0KztKmqfR&#10;7TL6XVyeJCtq1BXTBReEy5zcIEKYjneKN+Ulc9hqic3mTHeZSRArgBszvaRuvJfUjPcmhAOklvCt&#10;zQqXSqqM8C2eGCYFmWGSNz6E7jfIOOACGkB1xjl01TkpPjI9JZCiO04KlKmEsS5gmzouWKbEazmG&#10;AAPgMQhPiveRCfF+Iq6i83ltzOwHN1sHcXNwEjcnZ3Hjj8jN1Vm8PN0pF8LXWfx8HCSQ7jbEz8HM&#10;3dWcrr+XiwT6eEiwn5dEBHobhQd4SBjBHEKHHEpFULqpXSwBHRfoIXEBPCaoo30dJNbXjqB1kOQQ&#10;F0mLcDUJa83zZsV58c17U55SmOYnFZOCpWYKT0p2qDRMj5SW4gRzonU1z5rSeNlQmUSNk7VlBHKx&#10;bi4Ybkrkra+MlnVVlgIlRlUEcEUwwezPxwbIlqokWV+RKKurY2VldZgsLPWU2dki8wngNakGwi1U&#10;24m1U3B8cQK+JPS+nUsntsoT7Rt90LHWCydnEp5zCVbd+p1g7Zznj5NNdKvL/PCvmQTWchcM3jYO&#10;lzcF4+qaYHxVo9OwfNHbEoQOrctQSQjrwohSG4KJxzcXPWh7mY6xvcYCXM0BK4Q1j3qRt+txD520&#10;ThG7WGaFqwzz9fl0Xq/OdFConi2wN4DVlMPYtDOTQiDctZDPuQIq33If44YVvjcBrA5YV+EpgLVe&#10;hQK4jaDT9psCwpqu90w+AUwnfKWUn4kQ1hSErqQ7z8dfKnbGuUKCt8yVn8vNzMLQ19cl0pf5Odv5&#10;+bRwvJbK7CWUr9W54Bo7pWtmAJJRQjNhohBeQNc4j3CZZ83LBMliAmUJobHI1swwGV0biBurQnGh&#10;kTAutMGXBQ74NMce7xDIz8QJ/jKZTpnv829zhE40no5uEoaeTEX3U3G4+GI02t9OpttlhPNpLQbe&#10;J4jp2HBsEy8vxPW3NVfcjP63S3H1pam8XIKhd8tMHpNOGN1/r9dWQdwyd6qbZAc5yzh7O0l1sJcp&#10;BAchnE0Atx69JxXn7/JH1110nD/xw+jttnSzLhjdQ1judMTwTed6Q9ME+ygCeHSvDfq38TPvpEPd&#10;5YmBre7o2+bOaIru94AvwemD3nt80HmfF3ru88W1+/ww8EAAhu8PxMi9AYQoIy912bfy/ge9+Ri2&#10;txDgu90IYmcMbrdHzw5rdKmD3muF6/vYEdCN4zZ9b4TwnTz+gQcG7uVv8B4HdDzshet/isWNlyfi&#10;+quT0PkXGpKPeL4+Ycf1SRMGPqzD9X+wc/qCAP5WZ0MsxOAnDeh6rxSdb+Rj4F12fm/loeuF8Tj3&#10;m0gc+3mcAriNAG69qcNUC2GcTfiqUuan2slCQnI1Qbq5JtksHllWGms2BFWTtZFR7OZ8/s/z+N/O&#10;C5WVeSGy1BSTD5L51Ny8QJmdFyDNOQGmqFg9wfsfBUh9VpDMyAoxG0jUTAg2e07qjIgqgrZ6QphU&#10;ZoRIWUawUUl6oBSnBUgRXW9hip8UpPqarfPzMzQ3TKX6SF5qgOSnBUvezYUbup1+bnLof0D8fyCc&#10;Gecr4m1rKz52duLj4CB+Tk7i7+oi/u6uhKvuNuEhAd7uZleJADraAEI42MeGsqLDFXPs7+Fk5vyG&#10;0h1HBvpJVLCvRAX6SGSAp0QQvOFeThLlQ+dL6MYHusm4QBdC11ni+Fwx3tZmt4uMUAeT2y1IJWwn&#10;hJgaws3540zxn7lFCbKoPEWWV6dRqQRvoiwqYy9YQddbk2q2N7IUFNEJ81GyWrf4LtL9q6IMgJcX&#10;ErjFwaZm6vqacNlQFynr68JkdZVuaqi7JcSZ+qbLK6LNstMFxV7SkiWyzAJg44IpHFuZQPBG49QS&#10;P5yc74LzS9zQRRB3L3VDRwtDyaV+6GvxQHejKwbn+eHqTGecamB4TsemW7sfX+CAE/P5Y+b9ri0L&#10;Q8+cIFyopkOscjEwukSXqjLhOQE1Js2Zap0Hdb6qMQjrQJvCuadeRWdJN61QHVux1lHtbgB4odiS&#10;btDBt7EZELrKTUGsx7rseKwKmoLYOGK6Z61ZrIV4ThDSxwlUlaYk1BV/p89FB32u0tk8j+7UrBDW&#10;fPAZfQ1CW1fXKYj1+XXps668O5tvZfLOWvlN36u6X7NzR4UtBmrptvhZNB1hKr812RHC/DxNgqvN&#10;hKdu0USI9s8nnJbSzS0jtJaxXUN3uIzi9zGy3B/DS0LR0eyDo3z//2CH8Qmdeiv1bLrgRf3sO/1w&#10;47EMjPwyBX2/jcPZw4G48mIMgUsIf1yNjr8W0uHOp4PbweuWYuRvLXTHc9D7RhEuHZmI4feLCBy6&#10;Y9XXTeh4a7q6YdWRq7/Nqq6MFElndDnZQSTPkRA+kNFy7P6pbafvTwR+lYIbP6KD/XUo+jQf+2NN&#10;RRDKt7hgZLcdhnbR/d4cSBslFEf32KJ/K50pXfCN3Z4EtQeuE8RDOz0MlPv2uqP/vgD0PhSA/h+G&#10;YOjHYUaDPwhD/90B6Ltd6yQQ3Lfwcfu9MLyP4mMU6oPbHQl4W1zbyw5wH19nvy1GdODvDmdAO4o7&#10;2DHcwY7vDkYjD3rixi9Cgd/H48bTKRgiRK+/NAH9f5mC3pdyMfxmBaADm58Sxl/NAY4zcvhiJrpb&#10;y3HqpSn45qkMHH8mCx2vlKD75TKceCITnz4QoTpCtVDZhK8qZbKNSA6jiZZxIjt009LSKNlalSCb&#10;q+JldSmj24IQOuAwWVERJeuorUUhspWQ3ZjrJ+un+8maPD9ZmR9gdsdeMN2XLtlXZuf4GQjPnOYv&#10;jdMCyBc/OlxfqZ6klR4jpY4OunZKpFTR7ZZnWqCr8K3KDJWytEApp+tVVWYS0uRT9cRQywAe4V2Y&#10;4Sf56T4EsJfkpRHIvH9BeohRfmqoFI2P+n4OsUlN/BeELekIbxE/Vzvxd7OXAE9nCaSrVej6EcC+&#10;nm50wK7i40HRCfsStn5ejmYpb6gv3a3Wg/DnfZzsxc/NRUK8PCXMx4vulw6Yz6UOOMrXRcI97STG&#10;x17ife3NMuFxfraS4GclSX7WkuIvUjTORWozvKQ5O0hackJNHnclQbuqIkmWlsTIyooEWUWHu7oq&#10;UdbV0rXWJZtW17avKCF8K2NlbOsV/ZIUvlp4WpdZbtDyeuXqikPNDgDLSwljgnhtXYQsrwqWJUUB&#10;7DlDZXNlsiwqjZFZBYEyv9BPFmTayOYkA+Hs4ysCWymcWuuD8+s9cZm6utwNnXMIxgZry27HZpNN&#10;Lwwt98H1xd7ome+GKwTI2QaCYyFdIKF9bhbBVk/XWU+4NrrjfI2z2apI87Rab0FXpo2tRhur4zCm&#10;sdq/lwlelSW362jyuwpdTV1YnDPdMR+vhXQUwOqCx3SuyM440fN0r2aRRZFlAE3rAZ+n8z2r6QtK&#10;S1Mad0xZ3LPt93OEdXDvXJmjGZw7RkerblyL/uhKOJ0vfJKw0/SEumPdNFS3StKZEpquGNPYlvpm&#10;vnC5FbpKBNcqhQC2wfBMBwy3OOL6bFuzQ3QnowgFbzfB27tQeJ55eTEvLyGMVxJY62xwY50DQUx4&#10;rCE41tLtrQsEVgUSxr7om8+opUygm9m+Tyf/JjuHf8+l27srBXg8j1CchI5Hw9D7x9ibI/7lGHy5&#10;GMNv0N19tozh9HrCdhGuv9+EztdK0P5yLq69kYuR9/KBvxWAdMfVP6ei99VsXjcDfc9XHCFwW/51&#10;IDVbpQBme4RC78+ycf3hZAz9IBgjmn+9z4Eu0w2jd7oQeJpecMPQLXa4RkesOd1BHVjba4shTRkQ&#10;ltjNx+zn59vljuEt/LwEMe4IMlPOhu4PMkXJB+4PxtBDYcDPkoBHxmHwnhA64mD00Q337nfF8G36&#10;GE+MHCBY99lgaL81rt9qhcE7eO4J3CGCd/B2nv876Lzv9sLIg34YJOBvPBIJPDEOeJLnjRr9I/WM&#10;7o+XReVi4Ols4FWek88I4i+ozysw+mkJev9eiNOvTMdXT+fg+PO1OP3nubhwZAX639ilIFYAV093&#10;JXQ92WHR1PHvKJXhIrPTHE3d5N11hG+lZUeTbTXRpvqb7rahWx6pdONSs1deUZDZAFU3ZdVtqFYX&#10;WfanW0ZgG0c8nU54iq/J2esWarqd/nw65/qJvmbrtHrdw3JquBnQr5oQIOXjdUaEzo4IMm0lXbIe&#10;F6X5SHG6r7lcMznCTGErJ5CL6Jzz0/xlerIfYesjOUl6HGBSE9nj/G/K4oI1J2xmR8TQBZvFZPzg&#10;fu62dLN2BrD+BKe/DyFMkHp7WeTp4WIZfCOQdfWPphnCCdcwulsFbbgfHa+/l0T4ekq4D2+j8w3n&#10;c0V620m0n53ZiWJcgJ2plJab6Gv2fKvkG9eeRzfiXFSopfCiZV1lnKwpt6xX31CdYC5rJSe9PKb1&#10;7A031owzt+tlU92/UgfV2DPq7rEVWgkq2sBY243V8aa3NNuz8PbluoNuNR9DN7yiltdVMIQpipR1&#10;5fGm7nFTboDMYW+6dLyN3GbJB7e0b4hta98QgEtb3HF5mzM6N7ugl3/4wQVUC53bIst289dXeGFw&#10;pTcGlnsSFs50x3S1M63QPc8RXXOdTNEanfd7hU6vY6YHrsxww7lyur0GLzOg1lHnjivVLgayFsBa&#10;NHZZwayt3kelYNb87kVC2iJ7k4awhPyaJrCkF1Rj6QgF8VhtCC26o/WCz0wnJHNtcJmgbqdjvlJC&#10;2BfT5RLCumOGPsbAmM+rFdLO0NHqbAmdNaE7c+jMBs1Ja3pDV89pe4GAvVxmbXSllC0v6/b5qg6F&#10;L8Goc4V7Kq0MgK/VCAZmEAZN1hicZcvzaoOBFkEfAXxtLlsCuJ/Ot28FtYpaKxjaZIfRrYTRFjq3&#10;TQTZRjdgM8PtLXSaG/0JZV/cWOHDNsgsgDlDZ/0ZX/dj6tsWe3RviyYI0wywen8SjuHfEDB/no6h&#10;Z6ah609TcP2VcuDD2QTLAoz8vRE9b5aj8xWG0q9MQ9/r03D9Der1ycD7OcBbUwlk3v+9WtANt1Gt&#10;hHEr4dvGFr2Pl2LwselmyfHowwTaw0G48SCd5l3WlgUXOv3MDLC54cZBXr/H2qQnhrfREbPVQTTs&#10;IIh3OuLGNgcMbrbDje183EFfQtwPQ3f70/V6oX2fK7oOeuL63YHouzMAl/c4Y/Q+gpiu+IbJH1P3&#10;0lETuJr7vXG7NQb2swO8laC/k+fzkBNG73E3MyTw0wjgsXjLzhOPJwBPKXD5OV+YwmMC+PfJGPld&#10;IjofjUXvLxPRz8vDRzIsK9s+LMCNf5Rh5B/smD6ao/BtI3xbCd9WbXn5MCFcXeguQpZKzTh3WZEb&#10;Kzvqxsu+mRNld2OabK8bJ1troy1LpqmtNE+bKhnNlgWKbvW0jsRey0hWa3asLg6U5fn+Zgv/pfmB&#10;hG+QSUksIYC1EpxuOKqbiC7MDaEZUx7Ei263rwN1jVOCzUbCjTmEMludE6yzIionBdLpBknJeJ2e&#10;5iclOiMixcuoeLyflGYSyun+vD2EYA6m81UQB0peapDkmrzwmIIt1SOT6YQTLU5YZ0iMQVj1/wnh&#10;/5ZeF0jAhvgqhBXAFtCGedlJhI+dKboT5mUjkb62Mi7E2Uy9mJroZyYy56awV5kQLPU6TaQ0UZZU&#10;pciymlRZUZcuq+vSTBHoLTOSZHNdIuFKaNLZrq+KI2TpgulmtdVtVFR6rLeN3b6arlchvJKQVdDq&#10;QNt6Pl6Lj2zgfTbzuRXCY7VSV1VFGQiv5pe6uj5G1tXFyYbKeL5OtAFw/VRNRbjKyjQroftNoQ4T&#10;wuhY54uLG5xwYQMhup6h8lpXDC2lo1jshYElDAuXexj4DrDtW+qG7kUO6Jpnj6uESedcO3PcOduO&#10;ILZD5ywXdLe4o6NJ87u8X72HqbWgTlZ3PR5zqcap8nhsN2Q9VtjqZc376rEuJdbrLVLI6mNvQvOm&#10;A9a8sAFxgYJXna0lLzwGYXW+lwjpK3TOV4vpqkudDYh1VsOFIn1dTY+wI9DqaTweW8yhMNZ5wurG&#10;9f0Zldt+P7CoeW7dVr9Dp55RXUa6c7Mteivp+HhbX43KGv11VoQwXVmjDa432xgID81jeL7Qjo6W&#10;Wm6P0dV0vOp6qdEN9gQvAbyVAN7mghtb6RI3E8JbFMIE7+YAYAPd4Vq64k3hdMehGF4Tgp7lfjjR&#10;bI/PKgT/Ivi/5Wv0HQhBxwFfhvAxwK/T0f3zBFz6eQx6/pSB4dfolnUK26f1uPH3Clx/p8jseqFb&#10;6vcRyAN/nYaRlyeg75kEXH9hAvBKEYZeLFFHTCA1YuSFZpx/hND+dRG6HsnA+UNB6LxXF2Z4oPcQ&#10;owBdbHEv3ekhgu92QvVWQpZuWFMS1+mA+zby9j1WGKUrHtlO7bTC0DZ2Vlvp5nc5EcJ8nj38De11&#10;sjjdQ+x8HuLn1W16Dnjg3FZ2crd5YvAunpP7CNYH6KQPuWLgIDu7W/h8hK/mfUfvsqUIZp0ZcYeT&#10;WZ03dI8Phh4IRP/9/rihQNZO6o+ErLrhJ2Iw8LMQXHuYsP8ZX4/XDf4uAd2/icHgkYnoe2kqLj6X&#10;g8sv1amO0Am3UNkqwleVsnKSrSyZ4CCbGO3unDFBbp83Xe5ZUiCHFk+XAy2ZsqsxUbbP0E1T4whk&#10;3eE6THSvObPDtaYWtTZyaZBsUCPFCHdl4U0QFwT8D4R1dx/dnl93c17EqHdxvu7sHEkgh8ms7ID/&#10;QJiGsCE7RGp138tJ/lIz6f9h6y/jo7q+9394h4S4uzsxQoJDcNeEEPfg7u7u3hbqLtSVulOhFIqU&#10;UKS4h7i7XPe19hA+/f7u/4P1OjNnzpw5c+S9r7X22mt7qHE9PdWobq4ayCO7uRO6ztoEyMO7yHtX&#10;Xf98aJSHnnxiaBcvLr11THgAYdyPanhglLe2/p18HoO4TQ0LgGXosgawm73pYwhLtkMbeGXpQZXr&#10;7eagO9uk2I4nt/V1NFUh7lZ6eLDk60b6mqgof1PVK9xWjejlqZKHhqrcsZ3UpHFRalJcpJqWEKXm&#10;pHRW81O7qnkp0WoeW7o5CZFqXkIEIUoYEpxtsJVlG4j/u14Dl0tZ12Z6vcBV5rficu7YQA1fMVHB&#10;AuHZIwlygXMsoR0bqEE8M44gTuA2yRLiCFMTBksr6KCSetmprK6man6UEghnFM6Pyns43QtF02zx&#10;YCbd+DlGKJ5vhsr5vOFnOaF1hjOqJ9ugaoo1qiZZoXISVe8EGYLcDqVUcSVUc2VZVMM5VLxZBhCX&#10;092WEXEyOKMgzhjFcRYaWjLThcRXBazi2kvcVN4LbLXKJPDyRVVKrJhAE/DKNvI9gxkK7uiavrSH&#10;wwlO2n8h/F8l3BaOEOgKfEUJS1hCoCwhCslmqIiz5+9LZ5+hbrEAWGdZcP/3RpjpMIXsS35fjrMN&#10;xnJ8knImIJbRcmX8fzJlfuVYMwLYzADgWAuaGSFsgpp4Y11LoiZRIEz4ZhII9CCac+myTydgZxJQ&#10;bPgwh9Cda4nW2aZont0eDbNNUD/PFLUEc+1cC9Tx88Y5NmieQ2U5h6pvtmFgTNN0gmQOFd2SYAI6&#10;COVTnHE1XuEklftpKvHrE/m7m3zQsj8IxVSVBQdcUPN2KBo+7QScHA78JQMJRgJ/0H4lYH8cgfqv&#10;hutRY/WfRKLug2ACtyuaj8Sg9HBXUcN8LzM+pODuoWjgk9HAl6PQ/HqUHqZc85QDmg6xwXie0HzG&#10;k4B0RMsmApDAbSCAJTbcQOjWEcS6o07ixASxjhmvpEpeTdW61gzNG+iVrTBG+QoTNG4iyJ8K4D6p&#10;WvfzNzbboWytBUrXmKNyHc/NFktCliZhh41GaNrI/W424m8T5jtp28zRsNkE1evboXytEb/LxnMd&#10;Bcdma1TvoMDYZ8gdrnvSBdVPOvI/OKH2oCPucj9VT9mj6IA9ip/xQusnMSh4vYdYHu0wLTbZX6lh&#10;FHxxfkqlRyo1e6C1WjPeQ61O8FH7ZwxSu6cOUltyYtQaMkIUsMzTtyIxRK1JDee6ELUiIVAtGuut&#10;lbCe4TrWj68N0/8voqiSgvpzR/royUGnD6X6pcn0amKGyUU9NIBFCef081JZfTxURm83ldLLRSX0&#10;dFfjCV7DjO7uWgkLhGO78zVBLAAWk2ysEV3dNIBlKUpYQCwQFhMlbDCvxxAWEyWs1XCk9/9RwzpX&#10;mIpYK2E3e3Ntj5WwjgtbaxP16+EsQ4ntlFQ68yZ8fezaqXAPS032+IFhKnVEB5VGxZo+wl/lEnwz&#10;kgnXzK5qYWY3tSCjs5qT3FHNTemoFqR1VItSuST4FiSHqsUp4Wop182P+x9U/2uiihfESdjh/x/C&#10;/wW05PvOGk14E7QGJSxhiGBtEhOeOVyyIv4H4Rlj/HXx7RnjqKYTw9X0uA56OqbxMXa8MDZqcnQ7&#10;rYKrZgceJoRRNoMKaqY9yhdYopLKq3aFPRqX09UVtTXPDdVTBcKWqJKCPBOlAI8xIaxQ/h+r4kNe&#10;TVVXkWWC8kyCmFacbISHsfw8XmauMKSoyYAHiaHKUoreFI2SyTMN8VXp9JLBEA+GGmKtspR1Aj+B&#10;oCHWKyZApzodYaVNhyL+ExMWUEvoQr4nBdsFwmIFQ80eQ1g61CS9TCBcNNoKZXF2VOrWWkm3QVhM&#10;hjVLFoaAWJe9lJg2FXJbB6NkekhesHTAlfN1xWg2QGIC5bblGEKEarhqPFVpohnqkgmjNJrEhjMI&#10;4YnWaJlE8E6xQOs0KkVay1RTNEwhtKewkZtGm0FoTCM8pnJfUwj5qVbaM5EYPWYTcnOp5GZRDc/k&#10;60WBwMpwwtob91PN8HsPhePSkZhtTBfdB3VUq6V02StfcEHdO75o/jwMTd9Q/f3YA/iFylgmFf1x&#10;FBXvMNR8GIOWj6PR8iHB91kXtH7cBaWvhqH4VbrmMpvyVyNRILP4fk8gy6CEj6gSn/dGOeHVKAB+&#10;W0ao8XgOUrXvtEHLFv6/zVT5m6j8qVQFyHXLqYoFvpKuRmuUWC7VcsNaNkCScrbZhq/NuY4g3UK4&#10;E77VBG813zcRnlUb5DU9j/XGqNsgipcexG42ansM9Sewk+d4Oz2MrWaGMAWPwQBrqmFJe9tijRq+&#10;rt1mhertVqjZYYm6vRQhT9ij9aA0JFTXL7qi8oAtqg55o+LFKDEB8PSrO30jE5yVindXKjvMWM0d&#10;6K7WJgSrvVM7q6cXdFFPzO2sNmZ2UpuzulMJ9+Cyq9qYEaXWpUWotamhGsBrUoIJYSrhcZId4aPn&#10;91tCT1bgKyp4sUx2OtaPrym2Hk9IKiA2TEgqU+6LGpZMCjFRwAJhscx+nipRYsK9PTSEdXyYylhM&#10;4sNiooQlHDFC1G9nFx2KEDU8rLMA2V2HIkQJS1aExIQlFizhiIEEsUxkIfHgPuFuGr59IjwNOcQ0&#10;qTchJiBW7g4W2rQKFhA/gnBb+EEALfm+AmAJN0gqmcjr9BFd1dz0/mp+Vje1MCtSLcqOVktyo9Wy&#10;CZ3VkpwotSiDgE0NU/MSg9T8JEKRtpAt2oLxgXq5NJmtHVu6ZYS0hCIEuGICV0Nlf8nxlQEV/wtH&#10;/BfObaELgfDcWKpfgTmVsEB4IcEqENbxYEJYVLJAeHYcoUwwy+SE0/h+enyIyuH246mCE/vYqgkx&#10;1mputFJUvzG0YyVzw9Aw1wdN853RvNQBzatoa1zoCjqjcZET6uc4oGEWVcJMunjTeYNOJQCmmBLK&#10;xqiZLNYOlRPoVnJZM7EdKrIJDCpksZIUpetHVCQQUHEGtSgjyIpHUh1zqd14KsZbfQ3AlfUSY31A&#10;IEvnlyzlvcRhDdMRGWllLFDUqncIofoo/7cNwloht8HykWqVOsEC4JKRVtokr1cgLCYhiRKZuYMm&#10;gzoEwm2j6XQBH8muoBoWuAusi8dYPhqgQVVMGOtMD0Jfz1PH9TJarozrZCm5wZJRUTK6HfdvjLKx&#10;bKDGtUclYVyVaIKqJC6T2XiliBmhJo3nkeetKcdEp6Y1TqB6nkiXfrJC6VQuBcBTuf/JhDuhLZXo&#10;JBZcN5WwW0jQUQHXTXdD7TR574eWBT4on+SIghQb/NFd4RTPZ91yQvpACKr3uKKMarXuTULlLXeU&#10;v+OJuk86UNl2J4SHATJR51eD0fQhwfxpZ12GsuGNANS+HojSF3xR8Uowag5H0j0PR/6zvqh/txNq&#10;3gjDnf0OuEkAPjxgh/Kn6e6/6AW8QIV+iBB+QkIJbDQOOBOOtlqVVhHClQLhtVTCG/mfpSNtbTvU&#10;reb9RNUsecaSR1y/zAiNqwjY9VYayKKOa9cRtjvt0bDJAvUb6Xms43dk8MdWgnsfIbyPnsUubiNQ&#10;JnwF/i1b2AAQtNIgYJedNgFyM9c17bBG8y42iLvpaezh+90E9W7JnuAxbua9uIFiY7876p7tjKon&#10;wo4RwDEptgQwbU5ne7VlfBe1M7O32poVrdZlBqtlqa5q4TgHDdkN6Z3U1lx+PrmH2jGpq9qUFaHX&#10;Lx/vp1YmBmgILx1P+MqM0xIfHkdlTEEl8/qJChabN8pXQ1hmbJaQRFvnvMSDBcISjhAISzhC1LDY&#10;hMF+Kq2fr0ru663DEcl9fSjIuG6Av0rpH6CS+vppi6V3Lx1zuqOum/sjNUyV3NOHgPbRcWGJB/8X&#10;wgLgwZ29Va8QZ9U71EUDtw3E/zVZr0tJigl8Xey5JIzdJOzgZKVLS0qNXw87Yz11fEdvCx3zyBgW&#10;rWYn91dLcwZohbs0M1Qtz+6oVuREqOWZYWpJWge1KCVI21K2ZsvYqi2nLU0OUksSgtRinlAxeb2M&#10;ynjReAKYynQhoSiwnCEDK4bJDLC+j+O5OtRA0Mq2bdvLujljCXi6MG0xZYHvonEhBLFkRviqWSMM&#10;sWIN7fhQNZvLGfyOrhMxJkiljJAJRSU7w0ZN62mulnc2QJgAPkY1DMznQ7KAyncxW/7l9gQw4buC&#10;7thCB1TT9W2cR/Ux1x5Ns+3QOMsa9TOp4GaaoWE61doMPkiTpFPJCLUC5Fwq3yyClzCuzCKUU401&#10;dKTEo1QYExCVjWpHFWqE0pFGeinZBLKUegulVI2SWfCASrhAQhX8TDITZAScVDSTQRiiTgWOkusr&#10;qWZtSwGnxHSlg09MOtQEwm0pZG0zZwhA2wq4y7IizlaDVef3PgpltM2+oXOR5ftDpGqa7aMBGRYa&#10;4Pn8zQL+ph64QYXeBmMxeW0YWcf/OFrCF4YGRgarFIzi/5VZo8cRyuNp8VS54wjaOB5LIkGZZogX&#10;N+WYoj6HDd0knls2evVUyDVTLXRYqIJWNdkBVVNdUJxjy0bSE80L/HitfFA7iyCe44rqWc4onUIV&#10;t7QTbo63xN/83ZuTrFG03FXPtFvzjD/qXwtE2SteKHrVFSVveaLx03Cq4BhCmIr4m15Utp2ALwjm&#10;dzqg5Q1/NLzmj+qXvVH/ZjCa3g1DFd+Xv+KLmjeD8OCQM/7dwYbxIBuGt4LReDgEjW8Eo/oFP9Q+&#10;50t4+aLpWR+0POuFxiedqTrpWW0gTAlfieNK7Lhls4UBwCsNVi2j4+YTxIsldsztNnI7KmMQvDKC&#10;TrZv2mimFbYMxqgnhBsFxFvaEbxU/hv5PYHwZirhje3RsomA3iLKmApZYEwAG0xgLaqZS1rrjvZo&#10;3sbrQADjAD/fT1ATzJKjTACDAM6jZayKUmrfGD/1THYv9czUwWr/ZIn79lJbJker9ROD1aYpoWrb&#10;xEi1LTtKg3dDRphan9FBrU0LUqtTAtTKJEI33kstS/BTK5KC1PJEird4AbBhfjyZ307UsEBYlLCE&#10;JAyhCHcNYMNUTQFq8iACd4CX7pwTCOf2l9CEjJ6VkXQGEKf08eHST2UMClSZg4NUxsBglTpAinp1&#10;VGkDg/SM8ONifHVBn1EEsSQXSGrb6O5+em7MYV29dVz4cXraIwiLCtYDNzq666nd2sISbSZg1rD9&#10;/4KwAFiGG8sINx8HIz3nW48gG5U0MFTNSo5RC1P7qnlJndXS9HC1KitUrc2NUKuzw9Ty9GDCNkAt&#10;EzciLUQtSQpUK1JC1aq0cLU6nS0c1e+q5FCe4BAuw9TShP8BeGlShDZ5L8BdnCDTqxggLHCWbZYk&#10;huv1bRCeFxeiFieyIUiMZMsaplXwkvGE8rhgDWFJUdMAJ3znEdRis+LC1JTRwSp3FE8uXZZRMfY6&#10;FDG7e3u1njcOIZxBCOfVy3xnC7xpLsBiPrDLndC6yhlNq11Qv9wZdYud0DCf6nieHZrn2KJpjhUa&#10;Z1tQHZuicSZdxscQJjymULlQFQuAqycQHBNMUJcj7rchP7aOIKgZZ65hLB1YAmFJ45IaC7JOTECs&#10;IT3cAOF7BKFOD+NrmStOIHyNrrWh9KRh1Fvbsk3BtqW9Sf6xmEC1bfaMB0OMNVRvUn0b8nzZSIyz&#10;05AW6Mq2EvJoqzMhYL7ZR4r0CFytqdZtdGeeTPrZlu6Wz9/9L4j/B2Dua6ioYMn+4LEMp5rn/xCT&#10;7AoZgFIWz/8cz/9MCJfE0oPgsjqJajBdMigIlfR2hHE7NE9qj9apdJGn2KBuog3PuS0qJjuhkqq3&#10;ZpanrtdRNNURlfM9qBp9ULeUypbWsMwfTcs7onphCG7kOuFn/u53Y9mIrXDXs/GWPR+BoucCcfdp&#10;D9x71gUVb7JB/jwCuhj756FofZfvJaRAWEPqKrzig4pnnFH7MhXueyE0wvbtQLR+EIpyrrt30B4V&#10;r/oBH1M9f9hJZxRUvh2J8rdor4Wikgq6+gV/1BDGdQc90HDARY+GwyEq9IPc5w47Qpjqc4UJ6leZ&#10;o3EllauknUkoguq3kVBuoDpuWUtVvIH3IJVz62aCk+oVe220Cm4ghMXq1/G+pNIWALdIecz1xhrE&#10;0GUybYE93O8efm8nwS6glsEbMohDKrht53Y7+dtiElfeyX3soCe13hzF293ZqPQUGB8hiGNfzgpQ&#10;T2d1VPuzOquDMweo19fGq2dXjFCbpkaq1VnBaiPZsSkjRG1IC1br0oPUhswOXBeiNmVzPW1hrLue&#10;FXoVBd3KZLIlnp61TOVPAIsJgAXKoowFxLOohmWiUsmOkr4hyagSNSwQFjUsWRHSMSdZEtNHhagM&#10;DWCq4BhvDeJ0GeJMCKcPCFKp/QLUlLHRKnNIiM4njuvt8zhVbXi0m84rlgmK9STFPf3VyB5+ej7N&#10;YV19NYAlJCHx4AGdvFT/qEfWyecxiNvCExq+bbFfDWJbyRk2NeQCu1kqPydjPe9btyBrAjhEzU/t&#10;o5bnDFRrJwxkS9ZfrcqMVGvYiq3ODFcr00P1cmNuFK2zWsvPBL4C29Up4QRwhFqVGKrz/hYTjMvG&#10;E6oEZht8BbJa3T6K4Yri/a8yls9kXZtiblPCMx+FKyRWbIgFB3AZyH1LipqfBvqShI5qSUq0mj8+&#10;Uk0fHaomjQxROaPD1LA+rmpMX2c1sa+dmk8VTPhGlszveLhpZVf9ELfOIoDn0U2UXneqJKx0pRp2&#10;Re1yF1QTzHVzqYZFEVMFN8621BBunG2GZm28WRfyRl4gnUpWaKZKbpxmRqNCmWqFFrrMjWn8XpIN&#10;auMtHgNYQCsmrw0Vx0w1pNu2E0ALhCUkIeEIUcICYFHDErOVUIGoXwGwmLw2rCOQua2UoBQlLIM9&#10;RNW2DeLQnYKPTAAsc8sJgGU6I1HFAui2iT3lvQy+uDdA4siEKEGcP/h/cWWBsKS/yWzMMiGoxLUN&#10;ucP8jhyD7I+/KaPn7sggj2Ficmw0Ltum7xdFXBbP8zC+HaoS26E2iY1XCiEkHXgpBEI23eg0gmAi&#10;wTHLHZjGBnIyr800N8PAmAX+dKt7ExZRdOnDCJFQuuiE5o4Q1G8KQvmKYEKkNyrWdcbvqWb4gL99&#10;dIItbm3vjNLnB6D0pRjcPxSOy7uccPdJNrjvc3+f+qHlXTa8b1GdvuqF+mekFKSbIbxAGONNf7S+&#10;Sdi+xe0Oc/sPqHrfCeK+vFH1OqH9BVX0D4PQ+lV/VH81EKWf90f5kb6o+TQGlYejUfpiBzS+xmP9&#10;oDuan/RB6wEvPfqteYsjmtbxd2XE22r+3zUE5RYHKl+q1nVUsFTDravYMK1R3I7LDQJIUdG0nZYa&#10;os1c17KRnxHEdasN2+k481ojbbJezLDdI6W8nbDdyn1vMqyTpeE1FfUmc25vihqCvJxAL91hj4e7&#10;3UUNix2mRT6R5qxemBGlXlzYX+2e2kPtnBmj9sztr7khSngNFe8KKt6NGYFqaw6BnB5AIAeoLbmh&#10;akWyr1pLYbcqneIqIYAeL9VwYge1ON4w07NAWM8ezdcSjmjrmBMVrFNUH6W6SsdcVh83lRnjrrL7&#10;evK9r1bCWQP8VbpWw34qta9BEYsl9/HTlkDlK7nDUkNCQJw2sINK7heo84RFDY/oYjBDZoRkSPho&#10;CA8njEf0kBnpO6lh3QIMKrgToUwIt4UhHocj9CAMKuA2k/iw1H0QCEvqmZ+jkZ4Ec2wvXzUjvpta&#10;nsWTl9tPrZvQV22eHKPWZUWpDTl0L+hSiNJdJUH1zE50KzrRrehI8BLEyYR0Ske1NjVarUqKVEvH&#10;herJAlckRKhliQYAi8IVwAowBbCyFLUrqldgK2q4TR3/F9YyWEPKUEp8WL6/OJ7KWlpFglhCEqKI&#10;9f4J4TlxooQ7qfkJXdSUUREqoR9bpW6OanSMi5rS21at7W6ibmR1yCCE87CmKxrnUoEsphJeQvgu&#10;JowXOqFpgT1qqXxLCNWiWRZ0ay1RO8MCtdN5I05rTyMkqIBFCTdREWMeb35u2zKTECWA66dw20lm&#10;qM01pztthdpkK9QkGFRweawBwhInFQjLUsBcFW+OhkRr1CdT6RHGErYQlSxFc0RBtinhNghr2BKG&#10;UgfCAGCq00fhCJm6yDAAxFSPxBN1a4glG5RtW2y5DcKyFAgLcEUdt5kBwvyuhiy30SA2eQzh/wNg&#10;2fY/AJbBHAJhrajluGlSUOjWI1UvIL5PCBeNaYcH/J9tJqEKUcQV4xVqkgkOgXAqzzUVcksSG7wc&#10;WzTk2KNxqjtaFwajfgnV6IuxwGe5VKtjgH1sWDf64yE9mqot0gkXhMZ9ndH6VB8UbyGEJzjgLUL4&#10;NXoa7ydZ49NcZ5xZF4m7h3qj9NWeqHgtAlWveaPsBTaEz9O1f80KFU85ovwJd9Qd4n3yOn/v/Ujg&#10;XQL0jUC0vEal/C4h/yHV8weGueRaPogCvu4HfDcYrd8M1JNZlv04BsVfDkbZF4NQ++kA1L3fE3Vv&#10;dELzy+FofCoArft9CVLuf7sbGxPaBt6P66iQpYbERsJ4A5Ww1IcghHXZykcwFZBqiBLAsmzZZGxY&#10;T9XbQvhKx58oZoOJeqYRrP8FbRt4G6mcBdpi8lq2E+XctN4S9RusdfZF3S7eozwfNc97siEJENOx&#10;4Ren2KpX54Wo15b0Vk/O6ql2z+yj9sweSKHWRe2cGK02pgWp9SkBahuhu31CmIbwmlQ/quIgtTYj&#10;SK3LkP6jILUgzofmT1bI+046lKmf80cdcxKO0NP1E8ZtaaqLx3fkd8SjNgzuEiUsNm1YkB4MJkpY&#10;SpBq8FINJ/X20pZI1SsmIJZhzeN6Ui0TvumDQlRK/6DHI+wkJvxfCEu4VkA8lCAe1s1PxfWL4Gv/&#10;xxAeIKPnqILbYsRaCctUQ062BLCtuR6M4e1iqOnr42SmZCJQKaYzpLO7mhrfVa3IpQKe2Fetz+2l&#10;1ud0Vxuyu6r1WV3U5ond1OYJPXjCotlyRWhbRfiuJHhXpnTie3ndSa1J78r1ndVSAnE5T85KKtPl&#10;KYRyUhjhGkKIdnhsC8YFEcZs+fhaaj/MHu1LCIsSNnw2Z4wh9WwOT7SAWMINAvKlCeEavvPGcnu6&#10;LcsSw/QFk1DFtJH8XixfJ/VQOUNC1YBwW9Wzk70a1cNZTe1sJQCOLJnqfJgQRu38QFRMs9cdbw0z&#10;rdAw3QJ1BGj1FMJyihmKZ9D1olVMN0PVVBNUSsxXmxGqp0qMkq4fwVzHz+qmtid42z/KkDBFWQYh&#10;mkKVJwXM49rr7Ijysf/Lq5WsCBnkINkQsiwZQzjzc9lOPtcDIQhfyaKQSTYl3ey/HXM6VjuAIO7f&#10;TpuuIUElLOlmMqpOD5UeI6P0qFxHGgDdBmnpwJPvy1Lyg/XIOcL2sT0aWddmd/sQsH2VHvBRQPiL&#10;PeT3Bb63CWGdi/zYuC0Bq1PxBLy0awTxdWlEqIRvURGLKr7H/5c/xlDWs2As/+dY/k9aEa00XukO&#10;O8mcaMkiWBLoVhPYtYRzYxobswxbVE92Q928QFQt6kA3Xgq8JwPPDEDtjo4o3eiLgvWuhC/h+HRH&#10;4NU+aHk+BuX7e+DiqnB8M9EDr46xxNNDzfAM///b6a44tb4bHr44GOVv9kXt251Q/YYXyl8heF5z&#10;RNEBZxTucUPpPnc0PE8V/CoBLCr2Ve6f1vgC1fDrfC35tR91ZYNAFfxFX+BLgvjboWj6LRH1f2YA&#10;Ukz+lCxpv8Zz2xjUPR+Kmn3eevBF41aCd7MY1b5AeI0jsIIKeA0BvNoAYKwmXNcYPYawmIQRsI0q&#10;mSpVVK98JuGKVlrjKkJacpM3G7IyDEYQb+Y22vj9rcY6n1g6B+uosGVpKCwvcJfOOx7PHooVqUf8&#10;jCtaXnZC45uuqH7HBxUfBujY8JtzzdSLs5zVS/PC1RPTonTn2/aJMWoj2bGLIN6aGaZt96ROaseE&#10;jmp9aiCFmx9FXKBazddrCGmBsPQjLRofRGaEURlHq5VpZEcCPetxMpouwJAhoUOQYhRuoobbBneN&#10;CVUzRwYTxME6FKFjw4N8dUxYQJzehzDu/T8IJxHA2mJ81bjuHrquRGJvqmOCeHxvXz18eWQXDx0P&#10;FhALhA0DNgxx4baY8MiewXxtyBEWFSwQlnBEG4AfKWEZkixVz2R6IVttUvlMBmHITLHdg+xU8qBQ&#10;tSizr1o7ob9am91DrcvuwlYqSivddZmd1ZaJvdXWSTGEcBetbMUEvAK/5UmddLx2RXIUVXIXDV5R&#10;pcsSOqmVBLJsIxAWuAqIl0i4grYwXrId6GIQtjNGeGmT9wJggbG81opZBmQQwHKyRSVLeEOUsEBY&#10;Wk2BsChkybKYIVN5y2CREREqlg1LFy9j1SnATA3taKdyg4wEwjG0YxVzw0EYo3QyVedUAlLSniaa&#10;ojrXDDUTzHU6WukMK5RSBZdNIYCnGBO8Jo9MXrdlRxijLJvgkIyIDMI0lWBJorojSO6OoREeEv/U&#10;sB1lgG/hSBP9vi0VTZRjW8qaLGV9PtWaLpzO19K5JulmbR1mGsADjR4D+FoMIUdQyjpDzq81ysfZ&#10;6lisfFdmytAKWTrt+FrgK9vKfiSbQkbNiUmcty3Wq+HbpnS57wcEqcC3iN8VKxT1TMDe5fr8Ycb6&#10;WNuOV2dzPAKxhEZk+n6pT3x7hIkext0G4fujCO3RCuXJljReA7GU9qhMY2NGANdlW6Al2wqNhHA1&#10;t6tPJDxyHFCZbY+iHCfcn+SKa7kOKFwShLqtXVC4JhClmwjF/R3RfICQfL6Tnp8Nb/RE03NdUX2w&#10;B4HaD3+v7IyPMjwooJ3w8nhP7B5oijcz3PHV3ACckrrRr8Sg+ZO+qHsnAhUv+6Plrc5oeYX2Mvf3&#10;ahRaX4hAJZXrwy0OuLPOAnc2WOLhDkfUS8H097oDH/ZA07td0fJhTw1hKRKEq/OBa7S/soBvRqPx&#10;/RhUvxCGkr1eqN3rjbptLqjbYEeoivJ1IoQJ4FW2aFxKwK4UIxQJYSn4owEsoYhHEBb1q+O5olpX&#10;t9PgbV3D9zTJOZZSmdIhZzBC/BGABbyNjwZzyFJ36m2kkt5kimYCHdusCV96h0/4G/KTn6Pqf9kd&#10;LW+4oOltF9S+7yEQFjV8hBb7zERT9eQEV7V/Yge1M7uT2kJWbEqLVjtzOqttGRGEcITakdNRbcsK&#10;V+uoigXCa1IDdDx4RZIfWRGiVmUIfDuSGeFqSbKBGavlfWKIWkzhpUFMkzDFrBH+Ok9YRuNK59y0&#10;YQGPsyOkU06yIyQskTswUGUPDNDVGDP6GkISBvPXJhCW4j5SUU0gnBBjKPwuRX5GkCFje/g/7pgT&#10;CMuIOT1q7pEN7uyrY8IC3jYIt4UkBMIyaEPJxJsyJNnHVaYXslce9nxv0075O5uqzgG2avyAMKrg&#10;7mppdh+1MrO7Wp0RxRYsSm3O6Kjz+FandaJb0VttmhCj1mR008BdRvCuTItSK9la6TAD4SghgeUC&#10;ZSpfeS8gFgDr1uwRhMX+C2FRwgLhmSO9tcl7WS8Qltc6XMHfExDrIc3SwRcngzWkBZTsi2ANYQll&#10;yDDnxcld1dy4ziqxu6fq62ehunmaqHDP9nxtpnK8lQ5F0PJq54SgbIYTauY7omqeLWrm2qJphoMu&#10;odg00QZ1k6wJXyuUiCqmyq2m6pWsiIZZFnopYQnJDS7PboeiNAI0lSqO6q0g0RgPxhE0Y4yo/GiP&#10;QCRQksEXMhhDlvJeVK3UYmibUl6r1keDNvTINL6X/GBZCkwl/9cQWvgfhEUBC4BvUKnKOoGqpJGJ&#10;EpbvyL4k31dGv7VBWBSxzq6g6aI/BK3EgA2hBf5+P4OJ+tUKmJ8VcN/FVNql3IekosksGpL5oGtF&#10;PGpUpMqbNDhiMhWS2D2+viZhCYHvyPZaDYsqvsX1t9lA3ZDGJo7nbXw7Xdi9lBAuT6c3kWHKJRu/&#10;NHoZacaoJIjrMgnkqVSkE52RP9kF92d44eYMD9ya54PKzZ1Rsr4DaqSU5YFOaNodCOynOt1HgDwX&#10;iSaZwZjrS/Z0x99LQ/Fusi0ODTPDoZF22NLHGAdG2+LJsTZ4ZrwlPp3hiRMbInBxT2fcOdQVt/YE&#10;4MEef5Q9FYaG56JR/WQ47q93wz+zTXBykkLeLDY0y9ho75VRZ13Q+lZX1LwSgbq3ooAjA4GvxxDG&#10;49H46VAUvxiN/CeDUXYwGPXPhqD5EOH2pC9adks1NN6DUn94o2Q/EIDrrdFCBdy8nGAkTA2DOCS+&#10;a6Q75CQL4nFZSokFrzdGw0qCdAXV7ypRzha6aFDTOilfKXDlchP3QfUr0G3YyHMq8KVVr6Nxfw1b&#10;zKjI6RFuNOd6eofbnVC7zxPVBzxQ8ww9gZfpYRx2RfMHXmj8xB+1n4Wh6IPOKHsv+jCXkfvSbAji&#10;QHVgYqTaRRG3gwJuO73nzYTqxuRQtZGg3ZDSQa1NDtDZEZIlIRBenuirlicH6z4nAfDiJD7j8QZP&#10;eQVVsYysEwiLSfhRRJgoYckT1qVsh/vr0rbSMScQFpPOOTGBsJhAOLOfvwaxmMzCI5YhHXSEcXIf&#10;vu8frFL7BamEXr4EsY+K7elrmIeuu9//gfD/O2y5bbBGG4jF2kISunaEDkUQwt4udloFu9qYKBcr&#10;IxXmba0Gd/VTs9MHqQWZ/dXSzF5qRWZXtT47Wm3NjdYt1oY0A4TXZ/fUJkpXACywFQCvIIgXE8IL&#10;2FJJyyWDM5amhKv5CQQu1y1LpWJOpSrWaWqSIRH8f0xUr6yXpZgoZbE2CEtsWCA8LzZcQ1YrY2kJ&#10;qYIXjqMK5sVanhSuISxKeVVWjJoT21kND7VT3dyMVIy/oXRmfx9zHYqgHaahhC5pgaQ6zbVD8Wyq&#10;3ZnWqJlii4ZJfBBy7VA3wRqVk61RSghXzTBHnXS46U45Sw3hykkEEtWvwFdbCkGS0B758QRfrCnu&#10;jDbVM1PoqYIIWQGtHkZMKMpSA5gQlGnmpZNMlK7Atu1zAWjb+7bXkvsrmQsCTgGuALgtR/i/gzXa&#10;akzIfnQDwHUyM4fAWGpDyHuBsKHaGUEuYYVHEBYT8LaB+D7XF3KbIv5mCfdfykZBcoDFDKUtJQXN&#10;MOhE0tAkpitWOJrKfwyPfawJHvBcFI231XZ/DBsEbpc/zhwPx/P1WB4HYXwnjueAoC2mCi7LJICz&#10;zAzDwTPZ+E2kUuZSMiKqprvq8qElCwLRvLU3VdoQ/DvbA+WbojWEK9YHoHKtJ4oX26BpI93n3YTw&#10;Hj+07A1Ew55wFG8Lw/klfvg82w4vjTbDgaFm2DfCFs+l+OOpeE+s6mmE2R0U5ocrHIxzwG+rOuPa&#10;ro64scMXt7b64N5WLrn/ywvtkDfDAuek3vTUdrg0zwL5Gz1Q93SEVs31r0Si9vVItLzbHSXPROLh&#10;gVDc3emH/J3eqH6qA/ASVTWVMJ6kutzrguZtNjrXt54gbZRqZ3wtcVwN0NXtdY6wWAOVsOQRC4Tb&#10;ACzqVocZZIDHSqrkZYTySirZVVZ62bDGsL2MomveTCW9hRCnyQwfdQLkbe1QTRDXbuFv7rFD6x6p&#10;XeyA+m2OPGcE7zMBqHrWG5XPu6H2NQ80vOuBxo99UPtRIMo/CEfdFwMFxHm0jCdSCeEsL/VEToja&#10;TeDuzoxU28mPDRRKawjPNfGBal1iB7U+tQPVcLAGsYQilib5q0XxfmrheD/CN4BCSpZBWqyJ2JKY&#10;sGRHLOE+pMNOTDrlpISBqOA2CIsSbsuMaIsL5wwIUNn9/R8DWMISOjTxSAnLrBwpffz0LB0CYIFx&#10;fA+pouZjmA5JZmGmGh7ezUfHhHUZy/8oYUlP0yB+pH7F2rIjBMJ6sIani4OuB+zlbKvjwVIDWIqv&#10;x/BL6aO7q5VTx6pluQMJ4N46Frx9UndCmO5EZojamM5WK7OTWpfTXa3J6qqhu4xKd1k6lzQZFSe2&#10;kIp5seQJ0+1Ykhb2ePCGvBYQC4Tb4CphhrawQxt0BcgCY1HM+sQ/hjL3FWeoqCbFfwTC/wtF+FGV&#10;G5SwdOgtiudvp3RTEwd3UIODrFR3d2PVN8Be9QpxVf09zR6HIu5kh6Ig0xlFUgNigR2K5koHnCH3&#10;tDqLrX+GDRqybVA7yYYPPV3COXZomG2N+hmWerBGBRVwEQH8MJmwIjgKkunWJ1LhUgHfG9veAGAq&#10;zlvDLPT0QzoeS+XYZpK5IFPOt6WcSWdbWyEf6VSTbdqqqMm2bRCWKmwC1zYIC4BlwEbboA1RwQJh&#10;UcvSASeKWzITBLqihKU62sMxVloNS+demxKWOLAORTwKPwh8H1BlPxxIhcvPBcBFPF6xYh6PqGCZ&#10;R04Gl5RQsUs8WwZjCHSLxnKb2HYoobotiSesZUaReDZoaTLXnjMVr7UGsMwKXZFhj+JUSzwYT+8h&#10;yVgDuDTbAhUTLHUucDUbQRkuXjfDHqWTrbTnUjLbHQ9meaBqbaRh4tUvpqFoPYG3owcKVviheBld&#10;5GUuKJ5rpktBYr0z6lZQVW6W7INAVGwJxP2NIbiwKgTfTPXCC7GW2D/KGoeSfLB7jDfmR5sizkah&#10;n1JIc1bYPcQRl3f3wBUC+NJ6T1xY4Ya/59nj5BQz/JVjitO57XF2Ipe8Jy7MNseDTYTUcwQs1XD9&#10;651Q/XwIpJJby5ORqN8TjNYDVOeHuG4/YUzVWyxDlzeYEL5GqJOOMapRXXBng0GtSnjAMHqOgF7T&#10;XucQ10mH2wZCmKrWULOYwJX47XrTRxA2IXwtgJWWGsICctmP3nYbYb2jPVp3EvQ7uO+dhLIMyNjG&#10;xk5S1w64sGHgudrrgZZ9bCCeY4PxVkc9SKVaCr4f9kHLp/wPn4fr4dxUwGj4chQqPkkQEB++/0Xf&#10;yEOZXupAup/aneSl9mWEqh0UYRvHh6mVYwPVairZDWTBpvQIDeGl43zU6lTpjJf+HW96vD5qHsWV&#10;QHge1e9yirq5Y3x0ipoMdZZsqzYlrNPTCGEBsLYRQdokJtyWpqbjwlTBAmKZ+ijz/wPCEhdO6Oml&#10;xveUjjrppKMC7uqhxnbx1CBug7BMDGqICxuGLUt6mpjkCesUNfK0LQYsAG6DsAxfViG+3srX1Ul5&#10;O9kSvjLFkK2ecmNc/3A1L2OQWjd9pFqeHaNWZnVTW6f0VLumcZkdpnsz16UE6s65DTm9COPudA2i&#10;CWEJQ3TRaliHIXii2oYoL8+kEuZyYTJVb1KoPonLUwwQltDBvFg/XfdXiq4viOeJ5XZSA3iudLKx&#10;xRP1LFBeQAW8cHyoVt1zRwUbagnT/ZD0NBnGKB1y82OphiWxWxS2ZF2Mj1RTx4TrlJN+wdaqu5eZ&#10;6u1rp3r6Oqq+9v8LRZTOCELNTHc0r6FK2hmJyi0RKFsbjrIFdBOneRMCjjRDOKJ8OqG8gA/yXAdU&#10;TrNCKR+6h+lUiElUjPE0KjiJ/96LJdCo/qTj6fowIz0rxXWqrBsE5N2RlrhLgEotBoGhYQJNg0IW&#10;EAt4pcJaZZKjnspIiryXUTWWxstknjLwwpDpIFCWrAdDZgRBLgAVlUtYtqlgWRoAbKg7XDbeTs8T&#10;J6EAKVNZGMt9ctlWI+Iel/Id6ZxrA7HEgyUDQmpNFHOfhdxGYsCiiAt4zIUCY4K4DcLS2SgQLhlL&#10;MEvKWayxzv+tlKmdkiz0hKYlKdba7sax8aAVp9J9z7JBYZqZBq+YlAwtz7XQFeoEwFIoqWaaLapn&#10;26F0FpfzXVC1QIrmuxNMBN2bKcAPc4FPc4G3x6N8cziVcBCBFEr4eKBpLj2ZiQol0wizVQ5o3eKN&#10;mg0+qN4eisrd3XB2oT/eGt0Oe3opbOmmsJLqd0GQESYSvsMJ4UG0FHOFad4Kyzoq7Oe1ei/VHN/m&#10;uuG7LFqyI75LssevGS5cmuP7FCOcm8/75CnJnohB0xtRKDngg9ZnO6N2dygqNnmhYqMrytexUVll&#10;RtASenscUbPK0BkmSrVxi/HjkpMykq1lhzUVvQX/rxnq1hqjlqq2dq2RhraoWj06jmDFNgsd+xUI&#10;1y/jeoHwCn5/xaPMCAHwdsJ6l/wmP9vL5V4q5T2WaNppgapNJqjc3B7Ne3iennBD4z5XtD7pDbxM&#10;4L4ViJrXvVD5Cs/7uwHAV92An/tDpqhv/qo/Wr4dAxzLFRBrNfzCJE/1ZKan2pvirZ7KjdQQXk9O&#10;rCI4RQ1vTotQ2yjs1iQRpKPcCGI/tWCsF0ErooqgpagSD1g62uX5F+DqQj9S8Ec+I8jbBmnpKovk&#10;gqSx6pBlPD3muFA1Y3SQmjzMV+UOMlRxlJFzuQP9CWM/nbKmTWLEhHNajJ9KJDOSqHpTYgK4pBKm&#10;6pUJQhMJYF3SsrevGtHDixCWQj7ualBnj8fWN8JVDYj2pHmr3uGuuo5w28ANeS81hVWgq7vyd3ZW&#10;vvY2KtDBQnULdFTxfWVIb2e1IKWr2jilr9o0sZtanx2p8/UkoXpzFk8WbVMGW7DEjmytuqqlhJzY&#10;+syeal1GD7U8kTBO7qxWpXTRn69J66azI+S1dNJJx9yS8REG92F8EE+kjKYLoNL1o/moxUkGmx3r&#10;qhYk+KilbBFFOUt4Yx5bTim8IyGGpVTBK8aGqOVjqIx58qX+qIyqWZxIVTyeFzIpRNeImJEQqZIH&#10;B6ic2K7K306p7mxouvs6qAFeLjoUQQV8OH9BEOqpfrGSoF3LB/JAf7byfIh/24GyJ5NRsXME8hcH&#10;omAhH/hVzqhZ44r6lT6omOeOe9nmuJ1KlZpFsCQRbGMIpHF0xQkc6eWXjqY7wyULgCqXSvH2KNnG&#10;AjdGWeECQXllMAE60koDWuZxk3KROjZLsEmoQWbZqEt1JDitCWIz1KQ76Sps4sLfH0Oly88FqLdE&#10;RQvAafJaYCzKWlSzqGgBtQBbYsNSEvPGUCPckDQ3quK7hPk9uuEPJNQhMWNuq79D9dwG47ZsCUlD&#10;E9MV14aY6g65YqroQoJZZteQST1luiJdvCfOFNXjzVGVQJNhyQmmqEuxRGOmNYpTCOdMwloqzeUQ&#10;urmPbBK/O9kSJROpjCeYo3yiqOBHEKbV5Ip3YolSKsyCGVTJU0w1mJumOqGJjWjL0mCCKBr4MA01&#10;T/XCVV4nPNOXCnk4mhd66bnrmqiqa+dSWS+ld7PGhS68F2pWe6NgMRX1Ai/kLwnDn1Tp7/UzxpMd&#10;FPYGKOwJsMA61/aY114hw0hhrLVCr3YKA0wUEh0Ucl0UZhHMa8NssbWTA95PiMYrQ93w2ghLnFwQ&#10;gisbCK5PRwIf9UL+fk8U7g/Hg51hevJPUcqFGx1RShVcTWg2bjZD9WqFWpqEIho2stHf6oj6rXT9&#10;t3igbosr4ekIyW4QpVyzhiax282KsKYapomy1YDdYlDDzauobpdT+S4xMYQmpDOO2+kiPk848Bx5&#10;GIZR75Yhz2ao3cAGQeoL77JB4147NB0giJ+mIn6B27zsgfoX7dH6Bhu1N31R92oAWt7toufvw2+E&#10;79GhaPguBvhjFOqOjgaV8BFa7M4kG7U7xU8dmtRVrRztpVaO81Wr4v20rUsKUpvSQnVseGV8gNo5&#10;oZvaKJlWAt0xoWrJKHq2w8PV/GEUd6M7qcWxkpbaFoIwpKa2ecpzKcgWENAzx1LcSaGfZIox8mDq&#10;aMJ3uLteSimDKQR29gB3ldHXRWX2c9c1JVJ7uavEHm4qg6o4pRdVcHdvlUzFmx7TgYo5VKX1DlEJ&#10;fC9Dmkf0dFFDuzmqwV2d1JBuzmpodzcuXdVgWv9oZ9W3k6PqE+moetP6RLlqi+nkpnp1dFK9QqkA&#10;3S1MlLuZUv627VSvYCeVPoRgzOij1k8mfCcTqDlRal12OC1UbZ4QrrZP6aR2TIlWWyZ0JGzD1Qq2&#10;PqvTuugaoJIJsSGju34vKWgatvERev3a1C5qbUY3vZT3cvKktoO0XHICdSuXJEYYJ/mrhQlePIGe&#10;hK0nVay3WpBEhUuwykmbMSZQt2YSglhEF2PF6A5qVRxhzM9WUPmuTglTKwjsJVTSEgKZRyU+k61t&#10;igTmx3VWHd2UkqmTBgQ5qlEeDurs5PAYAvjYwwWuqJjNG3mJMR6u9kDpwWFo+mQZcPp54MRTwJdL&#10;cW9NGG4ucsStRQTOcjvcnWGDB9MccT3DDFcSqOSSqT7jZTJMQlA62Ib9xwjhO6Po0seZIH884ZVs&#10;i+ujLXCZD+hFwvfKMMIv1h6F4x3xYKyVhqqEJET9VhC+DZmuqEmjq55sg/osZ0LbiNvRzY2j285t&#10;BKLSySVglTKTdwjQNiD/vyAWsAuMHzcKI6RzzESrYj2LMhW4fF+2N4BYOv7+B+I2k0EaMmBD1LHU&#10;oJChyjLTssSEK+PoUlMRy3BrnQMda6KL9VSMM0ZNYns9kWcV3faqyXw9zVLX4KieYYWq6ZaonGGt&#10;rYTufPEEQpZgLuG2Uha0grCu0qEJCxRMM0b+FKXDQE0ENybZA1MJifl+9GbCULIpHOVP9sCNTcG4&#10;tS4QlauD+RtuIC3RTLWNjYTiJl80rHCht2OL4jk2KF/gxPcBaN0QRWU4DOVLu+PvtEB83s8BLwa3&#10;w243hX2e7XEg0gXLouwxNdwMkwKNkGSv0IcKuQdtGC2egJ7sZ415EXZYGt0eh0bb4fvZXrizqyMe&#10;7vIifN2Qf6AD7u8Pxf3dAXi43QuFm51QtpGNwmZbwtMO1St4P65kg7aK524lz8EaGZlGkbDVC/W7&#10;fNC4w1F3ltVQqdZQ/eop7HfQdpqgYYcxsN/KoGx38NxIVsM6rlsj6WyE81pa2zRGAuo9/M39TsA+&#10;Zw33lk0E7yZDIZ9mQrlpnz1annIEnuXnL7EBeM0Dja+5ovEtH13KUjobJbMDX7OR+WWshm+r1Fs+&#10;NQTNJ4cLhNtAnNH054TIPWkd1N4JEtb0UqsT3dS6ZG8agcznfU2Cn4bxitgAtZLP9drx0nkXTdVM&#10;YRfbkUa1PD5KLaT40sOXCV/hiKjhtrCl9EPNJoBnjDHUEZ9HxsxNCNS1xKeN8dJzSk4a5qlyBrmq&#10;jH7OupZ4rpTAHOZPC9QTTEioIi3GRyV181TJPX0J4BCuiyCcQ1RiT5kq31uN6eWmRnRzUUO6EMJd&#10;ZOmiBnd2VQOjXdSAKBclc8/11ZOAEsiRMimou2FCUJkmP5gQjnBXKtLLSBcrnjA2Qq2a1F+tn9ZP&#10;rZvcQ62d2FltnNxZrZ9IhTsxSm2e2lVtnxGjtk3vo9ZO6KFWZlDNJgXrkS9rCGTpvVyX1VEtT+2g&#10;A+lSK0J6NeW9pJjIMGZ5vzhRshd81NxYn0fx2nCdPSHZEtJRJydvYQJP7jieXLaG8lpCEQsTJDwR&#10;TPfC4GJI4Z7F4yKoxqPUal4gnR4nPaWigGO91YyRzjqYPy9OMiv81KTB7nwdqvp6Km29bZUaZqUE&#10;whmEcF7FMt7Uy3nDUmE07eMD+HYqXantVC4rgS9WA69n45/Zrri7zBV3ltnjysz2aFwfjFaZ1p4g&#10;vhCrcHGkwrXRhh7+B1TDMuigze4RwHf5mXQ43aU6vh1vijwC8joV6WUqz+tUtY2T6dJN64DCeBsN&#10;UgGoFH+XAQwy2adYeRIflqk+KE+1R75MdxRrqU1UrChayTLQACVIZR9iAlIJbbQN1pAOOskRvkfw&#10;3uX+5Tf0a8JYRq+1xaYNKlgqqxF2Q030EOT/Wlu6mqhiUcQCYRmWLJXTqvkfdJ4z3XoBcZkMRY41&#10;elw1TfJ9ZdCKFD+S8pOthF/TfCq9OXaonWWHmpm2jyFcnE2PItNY12gupXKuyDTTyvleLs+r1OTI&#10;pvKjssVEQniio64fXLsskI2pVCobiqInuuHm2gA2nH6omk0VN9kdDdn0ehZ7o2mVFxqWuqF8vj0q&#10;FzgT3n4AFWvzmlBga3e6833Qsn0IKtYNwrkJHfF+H2s8FaSw019hf2dbPNnLGW+O9MfbcR1waLAb&#10;1nW3QjY/62Wh4EMYRxHGPe0UxvsovJLujd/n+ePqYjdUbPdFzQsdUPGiPyoO+aBktwuK19uheCUb&#10;ouXWOl5du9wKdSttqHLZKK1nA7HFVs8nV/uMD1okHPBKCPB8IJoOeqLuANfvs9VVzmReuAYZVryf&#10;52Q3VbBMn79B6YlE9VT4VM16yvyNVM1Uzm0deNgisOZ32Ai0im3j+dxJ8O6hyZT4TxHSGsI8h2/6&#10;ofWTKF1DuFEK4n8xDNWfDkfZRwNRcWQQ6n4cBPw1HK2nh1DIjEDrqXgQvmJ5+Gfu4eo/FmZUnJgR&#10;02YFvyWLRa4c56iWj3VVm1IpqsZ6U2D5q/UE6EaKqjXx/mrJSFe1mM/28lhPXdpSZtuQmsIymk4g&#10;LCpYsqqk837aMA9d7nZurEHAzRkXouYlhOs6MjKv5PRRMiO7n8oZ6EU17KlDFBKeyB7oQyj76Nl+&#10;pNxlPME6jspWBnRI1oTEiiV3OKl3kIrvGajGdvVVo6K91MhO3mpYJy81pKOXGhzhyaWPGhjupQaE&#10;GWxguK/qT+sX5qdiQn1UD36m+gUrNbSjUrlDndW6SV3UrvmE7IwuhG1ndWBhjNo1pwffd1Obpon1&#10;pELuo1bmxqhlOTFqeU4PtZgQXpcbpm1NdohamxOqlqUKPD0IU1+1cVLHx+tE3cp6WS6lO7KMLeF8&#10;SSsbH0GYS1ZFZ4K6i7ZlKdGEeJRalBBhyDPW6WxRGtISR15Kt0JaPOn9lPQ0AbkMU17Bi7U2nceT&#10;zsYh2Ycui4OaM8hCzR1srab3NlUrRnootgUqJYDG/08Ax9KOVG4eRHeUD902yXsMAw72Al4dR/W7&#10;GNd3jMGtTQNRunMA8qbZ4+EqurZPd8O1OVa8USP4nS6ome+NK/EGCN8gZO8TyAWEjYQiHhI8D2Pb&#10;6XUC4FuEs2xzjcv8DAcqwEDcJ1Cvjm2P+qm+aJ1BeMRbaTjKzMqSN3uDMC4aZ6Ht4ThzNExwQ1WG&#10;k0EJUwX/Vwn/F8ISVpDwgszEIcq3zaQjTxu/95D7kOLsEluWzjqBcNvoOYkfa/gOk6pqhqI8EnJo&#10;MynUIypYlgJlqQ1RTJUtdYQlHKGrwbUBmCYArow3QXUCFXCSpJsZ6xzsZgK3dR7V1yMIC4Crplvr&#10;qmgC4aIsHkO6kSHdL83IUCQ/i41HFs91pkIpP2vINEdrlq3OF26Y4YmapQFsTHvyOg7DvV2RyN8W&#10;QYXYFcWz3HSnX1WmLfdvj6p5rqid786lM1pW+AK72ADvjqZK7sBr2wm168NQvqYjytZ3xd2lnXAy&#10;xxNH2Ii927cdjsYH4cfR/jg6zhu/pvjg5+wAfDklHE+mBCC3lzVCnRVcLRWc2yuEcrl2hCfeSfPG&#10;39N8cHOhM+p0doE7SqlAi7baomidLUpX2aF8hR1Kl9AzWOWImrVOqN3sgsY97mghfPEaG5Z3CN8P&#10;OgKf8D59vzuaXg9H7fP+qDrormv9NjzhgOYDPBdUwa27CNfthOwWGQFH+MqIOAK5Waqz8b0hfizl&#10;LB8BeCvVM5UwdhK2bBiwm8u9XB5w0XPktRzi+xc9gbc6oPT9aBR+RgAfTQTOTAH+nIyaHxJQdzQW&#10;OMt1Z0eh+fRgNFENIy8BuL4AuLWZ224CIZxHOyZGCB9rvrD8GP6de5ggzmgD8uZUF7Um0VGtHudA&#10;hexIRezE985qc6qH2p4dqCSdTWoNS8F3efalLo30Cc0cIUOXDQV9dIc9xZeeoWespMJ20jZrVAfC&#10;OlxNGxGqVW92f1+V1Y/g7eOlkqlu43s4q+Q+Mqu7m5I56cTie3J9b1eDEc7JhHBC92AVGx2gxnTy&#10;U6MjfdXIjn5qRISvGhbmo4YTuENCfdXgED9tQ0IC1aDQQDWgg7+K6eCruoX7KXXtYI+Y/8ci98/q&#10;oHZNCVR7Z4WrHdPC1JapnQjiHmrLzL5q7ZS+akl2H7U4Z4BaO3WQznowKOVItSYnXBfyWZoaqObF&#10;e6nFyf5q05RovW5ZGk9EApUvXY2Fib76/cqMCLWA6nVBQieu66zzeJel9uJ6Ku2sfmo9f2NpAqGc&#10;1EWHOGRgyLqsTmo1IbsyOVDHkGUghkBagCyx4GXxvmptko/amOSpNvKi7c/yVpvGWKrVA5SaG6XU&#10;hdmBkRJ+eGQZAuD8DbFo3TkEtSuDeGN6URX4UZF0wPWVIbxf+tD6aQDjgyxUb43ig8gb8LNEnfz/&#10;dzJhSzAXT7XHnTQqw1TCIoVwGKdwh6rXAGDDMp/rHowjjMcTxuOpNBPpBq4gxDd11/mtMhfa/SRz&#10;Kj17FIy3REU63c40Bw3d4kRrYEE4MCsID+IITK67M5rqdrTEcQ0m4YTbw4wMw3+5lIEPhk67/83g&#10;bJiLTgBsmEi0LM5a15CQwRuyXrIt2moNy0ALXReYwGmzkuH/17TypQmAJQwhhXlku+KRAmOCd4wp&#10;4WvyGMISihAVLBCuTDRBUZJhMEstYVs/Q6rQ2aFuhgHA0tlZPsVKx4eLs3lc6WzUUghimgx8KUnn&#10;uc6iQk9TekLQmtT2aEi1QiPPX8N0D9RJXHhvbx0HvrYpBNfWBaFsUyT+zbbERUmXSyFsloSieUkH&#10;VM10w4NcS1TOJmB2RALP8HsHe1BJRqFqjTduz6VnQmjeX+mDOyv9cYOK+vaSEFyfGILLKX44H2eL&#10;P0cZ4Wc2rEcnuuKLBVE4OKsXxvbzgauLEWxt28HdSmFMoDmWdTXHkSQf/MhzcG2ZNa4uV7i6hB7R&#10;Mv6f9fao2eWDuj1+OuRQu9sXlTs9aVTuT3kbRuO93wn4mA3FJ13Q8lkMGo/0Q9PHvdEkMD4ciRYZ&#10;Pv0SYf28B1qfpJI9wP+5j4AVVXyAy30E7s52ugqaVENr3SGhCCny42BQvDK90QHe4/J7T7FROuBO&#10;c+NrNzQfdEXjQSe0PueORpne6KshKPuNHuOVRUAhvcZba1F/PBflv8Tr6Y1a/x6NpjODUX+iP+r/&#10;FEWcBqpg4NwK4NRKATFaL60Frm0EIQzCGIRvHu0YrQ3IkbsnWahN6aZUw1ZqzXgrtWKMhVo2ykat&#10;T/FRy+I81NJYdwLYX62l1y1F4GU2juUJ9JYJ4qXjyIhxVL+j+H5UCL3nKLUwNlLNGhaqpg7uoCYN&#10;DFIT+gdoe5yy9qi6WrLEh6mK0wb5qsQBHiouxlXF9nZS8f3dVMpgfx2SSOjqr+I6+aqxHb21CYhH&#10;UQGPJIBHhBlgPKSDjxoc7M2lAcYDg31UnyAf1SWYSrDho/hjBO9/7fD1fT0zaDG0yB3Z7mprtp+O&#10;Be+Z009tmzlArZ7YV62ePEhtnjlcrcqMUpsmdVYbJkSptdkd9VLCEosS/HUlNT3K5ZHpZGvKUFkv&#10;oQpR0QuTwgngSFqUWpLYhSq3p1qT0V9tzBmstk4YplaM76JWstVanRTBEx5qqLaU6qNWJTirpXGO&#10;akW8t643upLQXzbGSa0cY6eK9kdFVj3dP+a/RviKZdAO044RvmJ5NFSs6Y+SRaF4MM0B+QRBwUKq&#10;kjWE8NIgXFkWironhqL1icHAN1OpAIbg8mzerO+NJ6hDcYKK9nYWFWG2Be6lUSXyAS/LttZzypWm&#10;mKEyw4ow5bpUQjDFBAXJJniQTPedrvhdyR/OtULlLHc8yLLEv4T1vRQqzHQrFCZTSWY66FSth+MI&#10;vCQ+JAsJ7BkBuCP5tfHmOq4sarnNJK77/0JYlK1kUAhwBbJtJrAVEwjLdEmlhHCJQFo+l21p8rpU&#10;hjlTMRvsf3WB2yDcVhlN4Cs1ImSknHTKyQzMUmBIYsEC4dIxEpIwxIN1KIImRXmKExVhqlCpy1JK&#10;PWaCcLKFLpRfMdXy/0C4gKq5QBo9WiHhLTAuSCP4+bqYXkhlgjHqEyxRl0qXfIoHaqWA+0G6xD/P&#10;AF4fSW8mFIXrwnBtiiOusAF4kG4LLI9C0/wQlExwwm1CvHCCNVqWEWDb2eDtjkD1ckcULrRC/mIe&#10;x3qq5e0BKNvmhyJ6TFXbqY6XhOPBBC/cTbPEdR7PpRSFsxNs8NVkbxxIDcCojjZwMlOwMW8HZ0sj&#10;BJgQxG4KTwz3wnsJjviS3/mBjdDRbIU/pij8u8QWxTv8ULUvACU76PK/GImmZzug7pAfGp8PBg4T&#10;wKJ+P+8DfNUP+HGEoRPsWJye9QPfUSx80pUqlSB+RTojXXkOCOKn7Oi90Z6Vzjd7ND9lhfq9pqih&#10;Qq4nhKVWMPbyc4kJH+B3NHhpL9E7lOmNDhLIz3qj+RlP1D5FED/nhYa3I1Hy7WiUn5hI+K4GSnYB&#10;N1YRyum4/81QFP44AFXH+qHmzxjU/NEblb/Qfh6C+t8S0HxsIpqO83m6QGWcv54A3wiqYNSczkXN&#10;2Yl6Sfi2AfmxOi793WCVxyfEVP6ZGLk22U6tTnAiBxzUcqrl5eP4ehyBTMG3JokgjvNTK8fJ/HWE&#10;75gQtZDqd9GoMLVgRIiaMyRYTRsUpEE8ZVCwmvzIJnBdzqBAlUWTqY8EwtKflNDfU43u5aRG9HRU&#10;sf2ogglhGbiR0NVHxUV5qLGRbmp0J3c1hq9HR3oSxB5qeIQHIexJBeypBnfwIIC91KAOnmpAkLuK&#10;CZJpjtw0hFH82hDcONQDBDBuPd9fLI8APkYTIMc+N8VH7c/1V3snRag9UzqrzTmd1cYJ3dWO6f11&#10;itr2Sb3UJqkjkRGttuR2VxuoWKXDTgr3SAGftTKgg5/JWHH5bF16lC7os5yug8SUZQTMEkJWj7Sj&#10;Gl6T1kttSO+rNmcQ9vEEMFuy1eMC1Hqq6C0pHmpbuovakW6vtqXaquu7/SNpMW1WtLVDRtXT3Q4T&#10;vMcqDkQdq9zfW5u8bzo0Og+vJIFLEMS4ON0X/+a4oXCGH+5PdsbDGc64M9UO9+e5oXV/PzTs7aPz&#10;TFsP9EfNFt78zxPEtPPT6DJu74JLM11xe4qdVsEPcyxxP50KkGqqXMCaY4Xmac5oneGqe+zrJtpx&#10;HWGSSQWaSRjTnc6ni32Zqvg6H9x7GVyXQ9DxAS7NsUZhmoUGcXk636faoJgQrst1R1GiLW6Ooluf&#10;4UyX3EnDVwY8iElMV8ArAJaQggC4DcICXlHBoni1In4E2zb4CmQljKBBS+Us4YTysRao5GdiMhOG&#10;zBOni7JL+hmVsjZuL1Y43FhDV0bJiQIWk9dSfEiyI3QoItaE781Qk2ChZ9GQ4u3lbJDK0oxQnkml&#10;TFVbks3v0iQjQrIfZCmdckVZBD2VsAD3QQKN0NUmr+Ok4hohzMaqlr9Xm2yNmlwXVMmURk8NpEu8&#10;EvgyG9VPxQDPDUHDtq64P90NdzJtUZjjQhjb426SJe6y4SzMsaEqpju/2B3NK9xRtsAa+XP524t4&#10;HjZRCe4LRsP+YNQ+QZUt6WYvDkL1ykDczDbCRR7PqeEKP7Mh+qCvwq4uRsj2VuhBBeypFLzNjeDd&#10;TqGro0JqR3OsH+WBHQPb43mevzd5Xt5PMMK3PAen51rh8jIbXFnaHrVP+qBJJgd9hY3CO92Aj/oC&#10;n1JRfk74SgfYn+OAk2OB45KNwPvzayp4gfCHPLb32Wi/SiX7ogean3VBo9hL7mh61RN1XNbyfdVe&#10;K1TvskD1Dp63nTJzswOaCeKmfc6o201gv9uZv031/UIQ8HIgGp73RcXT7qh+0Qc170Xj8pvdcOvL&#10;WNT/JbNTLwT+noEqwrP851GoPTYMpT92ReWvnbmuCyqOdkPVLwNQ//sYNB9PQ8PxVFSeGI2Wy0nA&#10;9Vy0XMpGUx6BfmU+cH8DwbwTuLQSdafmoeH01DzaMbH609nHCGKxw4RxhkC58LvkyF0T3NTqRGtC&#10;2U6HLCS2vC7RiwzxVitjKdxiA9Xy0f5q0TAftWCwj1o4LEDNGxasZg0P0jZ9SKCaPNBP5faXDjhv&#10;ld7XRxd81xOA9papjlzVqB5uamRPdzW6t6ca08dDJfaVGThc1NiuTmp0Zwc1kjYi2l4N7+SgyyFI&#10;2cvBkQ5qQISD6h9uT5Olg+ob4qBigu1UnzBnpeqf4YV9lRf2tX6ofaEXSp7ogocHuuDu/m4ggMWO&#10;3NkRlXFjo2+M2Pk1HjFnt4WIRe7NjVC7cqLU3ondCMYoPfzw04VhkbSYvKfGRMpQRD00MbOT/nxr&#10;eke1lUDelhGphytuz46ky+Ctlid5Eb7+ehj0eoJ7Q1Kk2khlvCmho9rIFmwDT+CGWDd1+Yl+kbQY&#10;sZvPRAt0M2iHaceofrUVvjA8j4byl4ahisAkfEEIo/XQIDTs7o3GXXTftvXE5YmOBKgriqa4oHa2&#10;F2qkePu6TiicR3dzlrhivKGfGoQHS/xRvz0KDds7oXUvz9ULg3GOoD473QWnc21wnQpYVHB+JiGW&#10;y4efwBUIFxKy1QRq03RnNEx1NAzumEQXezJtqi1qZjjwd+n6rfJD+Rx7lE6lIqUVZJkhP4NKM9NS&#10;g7gyk+pkJo+NCriJ6uphgjVuj6FiS7XH9RFGOgyRP4bfkVQ1UcSS5fAfBdwWjhD4iuqVSUXFytrU&#10;7yP4toUbJIygpyMigCtiLVHN7arjeBxjzSBlNcsk93ekodZx8XDCU9ZzO/mOqF+Br8SCK2IJ+ZFK&#10;V36TKnECX0lTq0uyQkOKjQ4b1NJTqEozQSXhKiAuYmNUQHuYplBE1SvZEGKGTjkT5HMbycHW4RxC&#10;9w69EDHp8CwarXicpqgbR6AkUk3Tiyib7o7SpQE6TQ28HxoOUTl+kUuojMVDXufL/P1rPK7Lo4xo&#10;CrcSCNssNqDTnNC8mPfA+gDkT2uPe9Op4FfwWj1PuH1K2H04nDDvjOo9gchfTQW90NIwESy3zRtD&#10;CPdR+HGgCb4d7YUX+vljTVc/9DcnfC0VImwUQu0UXIwU+vopZHYyxdK+9tgx3An7h1rgRZ7bIynt&#10;8Qe9gjNTjHB9MRu/7VSkrxKGH1PVE76tnw5D3cfDUfXZYNR+3x8V33RD0ScRKHib6vlNfzS9T/Uq&#10;+bpHqYo/Jozf6aALzte95qcLyte/F4H69yPR8I7EkSWG7IDKvbwvpUPvSSc0HnJFPdVulQzO+JRQ&#10;f5v3/mshaH4jDHWvBqPkeR9UvByA2g+7ofLbEWg4ls6GbgptMhp+SUTx5wOR/0l3PDzC5+aXnmj4&#10;tQuqj0ah8sdo1P7aF01/jkLLiSTU/RGHqhNDUXt2BJr/GY/WCymoP5OC2r+4vwszgbtU19eXA+fn&#10;CoTReGYKms9NAiEMqmAQviCE8xpOTDvG5WGCOOP6R2Nj/mORW1Kd1Jo4O7VqrL1aH++h1oz1VIuH&#10;OKqFgxzVshGeavZAFz1NvtiMQR5qSn93NaGvm8rpa0hVyx0cpCusxXY1lLOUvGBJ4Y2LCdAzayQO&#10;8OF7V76mQu5K6HaxUUOibdWgTtZqQEcrNSiaAO5kp/pGErgdbVWfCHsVE26neoXaqJ7B1qpPB3tC&#10;eLM/Sla5onS1G+p2dCCk6J5v7YCq3VFoeaE/6p4dJCDOI4iPXZ5tcYwgPnbzQO9jhPHhH+fZZtDa&#10;oBxD+GYQvodpx2T553o/ea+B/MqsbuqDFQPUO4v7qWcmh6u9aQFqX5Y/WycrtXysmVo73kHt4vu9&#10;mR3UjqQAtTu5g3omt5PaPsZVbR9tLwCOpR2ufSP22IOXhmrDB8PySl/og9JD3UEAE7jd0PxiH1AB&#10;g4oYNfsiUbktDA+WeeDBQneUU7Hcptp9MMsNTWs74cFkwm+iNdWXBbCDN9uGLiiYE4C6dXzY3k5H&#10;09auKF0ZgPMTzXBlJmH4ZG+qhW64vTQQt5Z1wBk+sA8m0V3NolpKtyA86DKnE2jp5hrCYjLIQAYb&#10;iJIroBVPILSmUdXO4c2+0A1YG4i6xS6on88bfpk3mqjCSyZYoZyKrGW2t1bCNTmOaJ5CRUQIl6ax&#10;8SCEb1CV3idwRAlLx91dAllMpp8vIgDLE2xQneKg61FIrQmZdLM8ji7+OCtt8roslmpbOtKGSeGd&#10;dtpkoIWEG0T1yhxwbXm+ElaQcIKEFiriJMRgDJnKXj6vGkfoEbwCYMmGkI44yYh4SCiLEq6nMm3J&#10;cEBTmp2GsexHlo38byXjCO5EQlQULV/ncykdb5I7LCBuC0M8JKy1pRrjHre/y20FxLceZZ4Ujaai&#10;HsX98txo9Z3GfU90wA1e32Zes6od0bi9wg/V9GCkoE8+G93CmZ64QPhe4vevjm2HO0lszDKteI3s&#10;UD2LHswSNshU5Tdy2uFKjhFKlxGGrw8lmMYTwrzvNvvh5jIz3FttiaLVjqhY6YWqxQG8J3xxcrgN&#10;Puqk8HFPJ3wyIgyvjO6ExV1cMIAq2M+UECaQPR0UQlwUhoRaI7ubC+b1sMe2vrZ4c5QTvmTj9zVV&#10;9UU25Ndn26FiewjwZn82IqOBH8ej7qc4FH7RB1XfdEbdtxGo/oxwfNuTXq2rnhsPRzoC33RngxGB&#10;WoK34s0OqPuoK1q+7o/m74ag8ov+KH2vMxre6oBmquX83WxEaKVPOKKSEG4iZEuf4j35fjRa347Q&#10;k3jWvRWBsldDcPtpL1RTIee/GoqKD3sBvycAf2Wg+eshePhmJAoOR6D8o44o/zgErT/zWTrOZ+tY&#10;D1QLhI/SGzlD5X4mAdUSRvk7Ey1/Z6A1TyyFqjcWZb8PQfmxIYQtP7+QiIYz49B0NpVAng0UEMz3&#10;13H9IhC+aDozg2CeJTDWQCaIj4kRwGKHaRrMDz9JeWyFR1IiVww1UytGWKslI+zU0tHOalmsu1oy&#10;2o3K2FVNG+ioJvV1Vrl9XNWUQf4qQ2oME74yUCOuq58a3tFTjY72V4n9QlVsjJeSUrhDu1EB93RW&#10;sQO81LAekopmowZSFfftZK8GdHaiuajeEXaqG+HbgxDuSRj3DLXXUx+pmiUuqKbVLHVF9TJXVCx1&#10;QxmtYrU3qjYG0U2JQMn2cNzfEgaCGAWH+qDkpaEgiEHw5hHCx7jURgjnvU0Xn0sQvKj/OD5PgFz5&#10;7mgBc0bxobCYNit9JiKm8Lnu2h4+1yvm1s7o/0+7t7urKN8M2hEaCF/kv9wPVMKgAsa9zW5UCh6o&#10;32soxoJXuqFlbzDK17rp6cyxKwzVq7xQNN8RZYs8cX+qpCFRWe7sjTo+iDIEtn463a6nhqNyfjAK&#10;5wSjmMePF+JQspiwnemIh0u5/ZNUUb/M4/rRuDjHC5dmeqB4STDyc+1RmGGJ/BRzPEih6qS6KkiV&#10;JVVoSjuUZFERZprhoSi5LIKFEC6fboPauU6oX+RG442+mg/N+g7Acl/UzXJCmSjpNLrGyYRCvAkK&#10;6brrobzpBD7hemu0CW4RvgLhOwSPoeoY3X8CSGZvrkyyQ32GC5qy3XXVMgGxVGkzTENvrpe6ahvV&#10;ctFQg8lINzENYipcCTm05feKmy8m4QQBsEzJJLHdYqpP2UamZxLlq+eLowm0xeSzYkJOvlNLdSoq&#10;WNSwDhvwfRuESwlVsUIq3AJCuCSNsGeDJRCWxktUcGGGqbYCgljUsNSTuE3VeZOgukt7yAZBFLrU&#10;X9bKWyCcTYBlmKFyZRBFRhBK1lEhvjBMK+HWbd3RsqYT8nh8F9ognMxrmG6NB7yeD3OsUTzJHhfl&#10;d+jl3Jtsi9KFvJ+2U5HuIVDWh6JghRserrZAwRpz5K+0w8Nlnqhe2xm1q2JwK6cDfu1rhfc7KPw6&#10;0gunJvXAJ+mdsKyXIwZ7KQTZK3hQFTsa87W1Qh83Y4z1MkGudzss62CCg92s8N4ge3w9xg5/5rjg&#10;yrIgQrIjKl7rhcYjQ1H/3VBUftWd8A1EwxFv1HxMkfE2vbC3eF99wPv1SDjVMJXoh2EofJ0Nw2u8&#10;t9/rgrIj/dH4yzjgdA7wZwqaP4xG/eu+uLeP//dpZ5Q/64b8J+xQ+ow7ig66oO4NCrJXg/CAEK4+&#10;HMnf6ITit/ic/TQK+I7n8nsuP+2Hxneodl8PR+WrHVD5WiCq3/ZHw0fBwLdRwK9U5b/3RMvR7lTG&#10;BPJfI4FzBPe5ZLScSkHDyWQ0nUxC4+nxqKdKLvttAMp/oQf7x0DU/UmP9vgwNJ7kMZ/nMV+eRQDT&#10;zszid6ehRarQ3VkAFK8F7i3Vn9WfmACCGISvLPNKv0k/RvAeI4C1VX2bcpiWwdeRq0ebqOWjTdWi&#10;YcZq9gClZvSh9TNT84Y6qMWjCd8oM5VKZZvR3YMKOUjl9g1V6b1CVGqPEJXSO0TFSe3hgX4qro+n&#10;DlWMIZRHcDkoWnKG3dSAKGc1MNpV9e/kqmIinGguqn+U1BZ2V73DnQ21I/JlmvbZdEfm8QGfYU2z&#10;QeUitqYrCOGVnrg1ywqXp5uCKhh317Cl3RmCgp2hoCIG1TAIYYExKt7hxfgqjYAcgF9WuOPbBfag&#10;EhYQgxAWy2t4vccxAvixEb7/x+4/0eMYwfvYyg7200b1m0dD2QsDUfuqZCnworwZg5J9fjqxvW6j&#10;NW9+urfrbdG42ZHHbYuK5bbAVoJ5C29S/o+SuQ4oneuKolkuaF1NyEpH2/IQqlQztM71IIRH4hpV&#10;5v2pgbhOeGFzD1yfaIt/CNHS9VQTT0rH3BzgrXQUb+yB23N9UD7fH/kZNgSuOe4nUBElEBCJ7fWI&#10;ufvJVKhJVKFUww/SuT6jHR5kEyZU1aU8x1VzHVG30BVlM3mcG6lytkaicb4bCrMJMyrnYkL4FgFx&#10;L5Yu+Fgj5McR7uMt8YCQFQjfHGmCe2PN8ICv8wm+B3SpZfmQ4JPCOCWxhCC/I+UjpQSmnjx0rEHZ&#10;ynBiCR1IzFagK/CVIcdiMm+dfCaKVua2E8DqkW40mWpIAFydTCgnUO1SierONkL2v3FfAa3EfWUp&#10;IQnZRsAr6rctLCGfy9ROMmWRzB0nseESLiXLQeotS6GewnQ2LFS+ooDlPIrpzJNEKn9+T0IRUm1N&#10;IJxPkwZAYsKivKtT6eHQI7mXwfM5h+d1vjvvEZ7nlwmAF0ehaX0kxUeghvA/tCux3GeKFe4T3jcT&#10;2vM9FTL3f577v51mjYcTnVFE5Vy7NARVS0ORP8sbd2fYoWSJqS4z2bg9CPW7OqN1/zC07huL4qW9&#10;kJfqie96KxwdZISfR1rhs1F2eGaYC9b2c8WEri6IC3dAXKg9Brub6JziXlTIA2ijrRRyPM2wKNwe&#10;G7ta45U4d3w91R/n1oSg/AWJC1NNfiwddEFoeMcJDe87oP49e9S8Y4eGD1zQ8pkfFTO92iNhaPoy&#10;GsXvhaL0426o+GqQLh7f9AdV5b9zCbXJwA9DuD96jC/7ovW9COBdqt5n3fV7mSNPZgIpeZn3+XN+&#10;ehqmMsJWcoJxYSL3MZ0gHkXvMwJFuyncnvTQKXJF+21Q/rTEkwPJBAL75x7AHxQxx/qhlUq44ec+&#10;aDrG5+nUKBT/0B1lBHPTSV6XSymELEF7Nh21v0mx+1jU/56KRqm3LGU+T2ej6c8k1Pwex3XxVNHJ&#10;hHYsjyUduMVjuTUTuMjjOsNt/57E9VTOp6fx/Ww0/zEVhDEIYxC+YnklR8YcfvDB8AxajNjFl0f8&#10;vxa5YLC9mjfIVc3q764m93JRuV3dVGZnN5UU7qRGs/Uc19n1cc3h4R0d1agoF5qbGhbprEZFe6gx&#10;XXy0Se7w4Ah3nT88vLOfGtLJW/UN81C9IjyUupVridsTLLTdmUg3msqvaokn6lf6oY4KrXFDACpW&#10;EWIr3VG1xQ8tT9DNeZo326EoXbavaH8wbu/yQf6BINS92g2Nb/RExfOdUPNyF7pCg4B3+qLpTbbe&#10;XE8Io+pF3hSHwtjS0oV6uTuohEEAo+SFfih+vj8IYhDAoAIGAUzXiK3siwNR/2wMyvZFouYp3nyv&#10;sTV9uRtq9/rqYZxS4q90MYE1kw/kdIOVL7QCdrAl3k7gbuKDs9AdZXPcUSq1BZbxYdzYDQUTHXGD&#10;6qtKRlit6oy/6QJeTXNFHl31h1NccTXTQruDNbv7oHD/cNzbO5wuYQ5aDrJRWRGKm6J4U61QkGih&#10;sxXuxrfXJjC+S7uVIA+2Me6kGuEugXI3i0DhOS6R9Ks5DqiZ74zS6dJDTyW8xJtq2RQ3CRdRwRUC&#10;9/EEZ7IlCgguDeF4Czzksd0Z3R43JROCMBUF/HgwCNWgAOk2QXqHQJXC6VLBTBeFj6MCjTeEDQTE&#10;AlkBroQf2kAsUH4MYe5P4qx6BuREU1RTjUtKmQC4Wka6JVMpxxOYMgKOENaj4R4p5TbIitqV12IC&#10;4f92zul1j+aPq0o04v7aaRCX03uoyOD+qHqL04x1JklbKOI+XwuApaDPQ1o+z7GUupQC8FKdrYy/&#10;rWPOhGZNChsy2Y7fK55ki6IZjqhfEUQV25P3QycUzqKXMNkR/xC2/4wxwmX+z1v87m0C/Cr3mcdz&#10;cJbn8AqPV9bdSbdD0RQPtK6KYiPOe3imD27lmqOA91rreieCvQ/wHtXdq+NRu3sgHiyPwu05Afgn&#10;wxrHeC4/6qLwUrjCM1w+O8QDz8RH41ByDJ5O7o1FXdwx0lKhs1LoRuttrtCDMI7m62G2CskeCvP4&#10;3Rd4rHmrnFC81xnVe83Q/Iwpml+3RuNh2ttsCD5wpAL2pvoMRstXvOc/DULT992omLvq0Ws4nYLG&#10;3wivU9kEHgXFiUwCcgRB2pfPKhXrl1Jwvida3+Yz8xHfUyXXvSnz4xHEL4Wg5DXC9rVOqPuUQug0&#10;QfcPAfdqd9TuC0TZDoKbIC7cZIXrK3gfyeCQN9gYfEjv4wif2R/5zP5KeP/QCzVfUjV/Q1b82hcV&#10;P3aj6u2BhuNkxbnxhCiB+3cmGn5PRNn3Y/l6CteLEaqnM1H7K8XYj0NQ86sMAolD3R8jUPbTAJT+&#10;QEb8MZrATaKxkcmT/8jju72YcF7C/UzT+ctV3/A3fs/VRjUslkc7VvhprLZ7HyQeI3zb7DAtgxaT&#10;/96IyNm9zdSM7lTJ/ZzUvL6uampPR5XV1VFldnOmYrZT6V0cVW4vT5XS2UnFR9ipNAI7PsJexXd0&#10;Umxw1chgWzU80FaNCLLTy4H+VqpvBxulytaE4cZsF1yaYos7c11QsNhXZwfcnuWIu1Rrt6iOb8+2&#10;xc3ZVrg5z5qq0JOuOU/qQQJxtz9q9hGET/qj9Rm608+FoulgIKr2eKJ0u4u22v0+vECuuL/OGjdX&#10;mOLaUsJoDWGwmzf0cxFofbknGl/oiXrCWDoJ6w52Qe0TUdoanuyMyh10b7YH6/hb0Toveh0E6To3&#10;FK9xQdEKe1SulTHuTqheY4/iJZYoWkggzibo5tuhdQNb4ud5cZ/si4ZlgXwQXXB/ogPNCQWTXHCG&#10;0DpDaN1ItcSVNCecj7fT+Z7nCanL8XzgJ9vj6kw33mi8sEcW0iVLAz5bjPJtA1G12A93xYVOIrDp&#10;/ur4LF33O4SNgPjOeGPcHG+Em4TGTcJDcojv0rXOn2CGomnWKJtlj4o5jiifxiVNMiNu0hW/JWUb&#10;ZcYNHlMZlVl1mj1Kuf9CQlQGaujBG6NNDeloOiXtkRLkf5HZivXMxTQ9OwdN1K8AWOK2NeOt9VI6&#10;0yR+a+hIM4QlJLuhLbVMF5mXcpNU4HqONx6PDKyoTCGECeBaegc1hGSZwFPyfQlTGYTRNiRZp6ER&#10;tALi5nR7HQsW6JZI3JYg1ipYQhP8bgUhLJN3VnPf5VyWs9HS9YKpYNsqp1VONGSMPOA29xIIZaph&#10;ibuXpPG8sHGQFD4ZFCOFgWqSpMYGVTuVegH3LRkUEtKoIoSbl9IzWhWK6oU+hKgryud44yL/3z88&#10;posE+DU2GtfHW+AylbtAOI+N0jXut00hl05mY72Cbv6qMDakLrgtMevJCk1L7IBDolD5gL9Odbe+&#10;A67Oc8XdpV64TrV8dYoNzqaY48sBBKmUwQxTeL2/F75M7o6vU7vhjVEdsC7SDtmEbVqgPbK7BmJU&#10;qDs6WiuEmSkEEsYx7RRWd1P4aZric6RQs1HxGSToXrFGy2He6++yIfiEz+Z3bGh+7oimbzug9NMA&#10;1P3QGc2/UoWe5z18kdA9SbX5l8ziQcX4I138j9gofUUIvx9tMJl+ifDFF1Tb70TqjrjKlwjzt7ug&#10;7u1uVMVRKHuzB2rf64/m9wajkF5x6ZYgeoc+uL/aHtcWGuHaIno/220olAL47PAZlHn13iGMP+Jx&#10;fRyJ2k/53H/H8yXgPZ9MuI5D4+8jCNYhVOkj0PLXKLSeGEmoDiVMZRCIZICMQ/Of3O63caj+eSwa&#10;fhmP1pP87tkUquZhqP5FcpB5/kUVn07idrG6XgXOsrG4SMV/nhD/k3A+zmdYgC4NyJlJaPghEVTE&#10;oBIGIYzq7zJQ/W0WCGMQvrLMI4CP0Q7feKVzBi3m0sGw/087uTpA25+rfNosMjdcqclRpmpKtLnK&#10;jTBWGR2Uyghtp7LCTVRmhIlKiDDi1X09FhV7eqFgC5Xt3l6o3t0Td5YEIG+yLfImWuJMpjG9Dhvc&#10;mGNPs9VxMOnAq9kWhIKVjoSzEe4tNMa9+Sa4PosKbC4fpLV2aN7ujaYdhPFKW5Ssomu4wkYPxyzn&#10;hZICJHiCavQlttBPR6Nxv3QG+qBwnSsK1zhqk46OEm7btN2HN5yUJ3SludP9s6fipZtJK17kwN/h&#10;Rd4Xpt3B8jVeKFvpSRhT9S73ASSt7FleyD1UsjM8cI0P7b/JZrjIh/8G3VXpyf6Tyu8MH8LfqQYv&#10;JLnh3GgrXKFivMoHuHyuJ24tCEDNs1Q4X62lwtjEC/wkW/v+evbeYircQqrgfIJNQgN3CLxbsTSq&#10;qhvxxrhGAFwjiK8RLjep6u5km+HBRAsUTCE8ZtigZIY9Sibb4UEGv5skSo8ud5KpjgM/JByKx5ui&#10;RGpMjKXikxBCLNVwLBuZR+loooKlI07CEBq8Y0weW1sdXz11EiEsMVtRwXoaJSppUcICXEkvExBr&#10;CBPqAmBd85fnRqYWKhpHcCYSqqkEWTpdb0KxYZINGnIJ0XQqTwLPAFNjDWNZytBkUcQC28ZUWw1h&#10;UcUCYFkv75HlhOYMW35HoZaquiaZ3yXUNYi53zYI1051QNMsV9QRekX0TEQF6+pqWVYozqAXkkQI&#10;jzfTxZKKaRUJPE42fOXcbzEbtCJ6OlJvuHGmE1oWeKGOnlD5NGeUcX+SwnZubDucY6N7nufn0jhz&#10;XOQ1PM8G7R+aZE1c5DI/nfdvLhv5CXYon+KAwgn0HtMkTKFQOcNST3HVskruacJrXwQKCOVrM9vj&#10;9gJb3F/CBp/3YsHiQIozVxyJoSIOUng5ROHd7jb4aIgzvk4JwSepUTg4sgN2jIzEjpQBWDa2B9K7&#10;uaM7lXC0scJEbv8BG2spm1kmMzBLzu8LtNepft91J+CogD9nI/MDG4lfItHwfRiKPvND6zFC9hxh&#10;lEeQHefyZ3pz3w5Hy2eD0fx+H9Q+z+fncCRFkB+qDtIDlhky3iAwP+iKhucpsp7xR7XkJ39GFfvJ&#10;ANS90QMVr3THjX3BuEjw3pR8+iV+yJtli5MTFIUrGbDcAlU7XdEkgz1e5nP+Soju6Kt8niLqeTdU&#10;vuWL1i8jgN/YOJw1hBVwVmLEtEtsLG4QlNe47iKBe7Q3yn/ogfLvY1D/6zC0Skren9zmT35+gg0K&#10;ISyAxok4Ni7xaDk+FrU/DaXxP/46BpVfD0TjTyPQytctR6msf+F2x/n901TcZ6iWT9P+ILiPEdCE&#10;Mi7NI8jn8j2V8pfjQfii+NPxqPw8VSyv8siwYwTxMUL3/9iNJ6KOFTzXTxtBfIwAFjvM1xkC5vxD&#10;UW0W+Vyaj3ox01/bU6meSlW/MhpVL49C0xv8I+/zz7+dTJd/IO6u68gWzY8nlRd+rhvu8kTfW+qL&#10;GwtccXmWHS4SIlenU6Usc6ebJ1OJe1Id0k1a5Ko7+srnOeLBNDPUEoiNq7yAdYFoXeeHppU+qF3m&#10;ptdLRyB2h6JlJ1vsjQTnKjsULqXiW9Jex9rEGkTprnVE42qq6uVOurbv3YmElbj0y7jfV9gCvkz3&#10;ZFc0bi/xxHWq+FvzCOJlQWjZ2gP166JRvjgE5wmKs4RKHpXNKbqH/yaY4UqyFU7y9TGC59dhZjgb&#10;54QLY22oYK1RQGCLWrqzOAz39ozGlWcno/H7nVQam1G4ZZDO6y1PpmqlCrs31lxXRZP83RsE4HU+&#10;2NLR8+/Y/38I359gjgdTrJA/1RqFU21QkP0osyLVYAKVB4T4A7rBBVTWAt/7EjoQ5UpYSLpZW40H&#10;iQdLRTWBrqFoumxHpShGdSwmEG6bw07CEAJgXedXOusk7isA5v4EwA+H8/ttqlpG+xHExfGiTtvr&#10;KYVqcizRyMa5daYDWqbR/Z1gjYZ0Kmwq5cdDkR912smyPsWQmiYglrS0tjCEABgTCA4ua8eb6BmU&#10;qwnXMgKzlN5AGb2GsnSqdUJYskvqpzuhfoYrSrKttAouzmgrdWnIpS6iN1LE6ylz9umQCfclE4HW&#10;pBihKVsmVLXk8RLm0x0NqnqirQbqHZ7vv9gQnRppShCb89pb4m+eg9ODFM5RBV8ZY4QrbJCKs+i5&#10;sNG5l0qvicd3mddV4sXXZeDIVP7uLGvULrRB4zIuF7CRmE4QUSHfomotWuaCinUhFB4xFAm9cTEr&#10;kB6/Cd4KoCqm7ZUQxaD2eHGUM54c4IhdfV2wd4gfdg70w+ru9shxVZhNaH80lZ7X80Nw62BH3H/G&#10;D7WHAwk0KuB3CLoPCF+p4/sl4UkIt/wciervQ1D4hT8afqXQuTCKoBmIio87ov7jLqh6kw3FU76o&#10;fDYY5fvcUXvAA/fW8T6mFW21QcVuJzQdorewk17YHldIvBeHe6CVAK58NgqltAvrPHBivhNOzvLG&#10;b7mu+I7X8Btev98zFC7MMiGILZG/xhr1B3h8L9JLJojLn3Lls8R7/Glb1BwmNz4LQu333QjXfoSr&#10;KFk2EhcI4usE5FWy6Hwiir7ohoIj3VD6dW80US3jDNWu2ImxaDk2BjU/DtPArft5BKp/GIqKbweh&#10;6ptBaPx5JGFLKP8yEnVcV61ntqZ93hdlH/dE6UdsTD7tg/JP+qLmi0Fo/ZG/fZwgFiifIJR/ikPd&#10;l8PQ8PVItP4skJc4MxX18QwQxCCIQfiC8EXRc31Q/FJ/bYQwLu/oCAIYhC8ePh2dR/Ae+489JyC+&#10;sjdGXdzeReWti1Aqb1UHFDzBFkkmQ/ycLsoXU9mq5qDlpbG8QP1wd30kHmyMRPmO7qjc3QO3VwTg&#10;LCGSRwjeX+6NfydShcx1QcOaYDSu7aAzEB7yIS2c7YSKRVQdMiZ/EZXsQqrY2Y6Epy1VoB1K5zih&#10;fIEzShY6oWwFwb3aTediFi4ijOYRPlTUBTTsIGj30p3ZxxZ1gw8qFzqibK4jmpZJpxtdp8OxVAOj&#10;UbuLrfNCL6p2F1yZ4oSb09xRvDAE+XMCcGeqJ44TticIlrOE2y/9qYD5kP09xhhnqCr/GNIOZ2Lt&#10;cXwIVXKsDRWsOV1PJ9zOtcW9JaGofXo8Lu2ge/PuQtzcOAJ3F3XEDaqsyiTCjspJ6gFLjPY6H+Cr&#10;BNtVwlBc2ouE2BW6xdcIhZtUkneyLAhh3pyTrPFwsg2KCAQBcFk2vYUsqiZCRMIR9wlhUdjFVI9a&#10;6XKfhQJPqjUZ+WYosCPpaIT1cAEuz5VWsIQq1aZMHlpBKEnN3nKqaXHTJV5ayv+ui6wLhKmAJbdX&#10;ACyAl31IJ542gljHmXm+Cun+y/DgylwqXir4xln2AB++lrkCNansxvX8fzIDcnWSIWwhoQCJITdR&#10;6UoMWCAsKWoSgpDZpVtzqeQmuqKe/7mMyr8yhfAmPCU+LHHmCgJU1LDAOD+W55nQrZkoWSjmuJ9K&#10;5UsoyvkqIER17WEJ3fA8llMhV9IkVNLIc906wQqYSm+K51xPS0Wr4n5qp7qhmMfwD6/RMd4LJ4aa&#10;4u9R1jhPL+j0YGP82Yfe0UCDEr7H/1GaY6s7V6WzTgB8gdf1H56by4m8voRO1WKKiXXeqJtnjvxM&#10;nrd0nsMcQpjK8BaFCHYRhHym8P5UVK3qg58GmeIdAvjVQIV9oQpbIxQ2UeluCObrjsbY18MBB/u6&#10;4Ym+jjjQzxxvpzjj4QsUSp/E49xON1w56Ibmr7qi4l1fNL1Hl/8jPhufU1l+1REt33VC049RqPwu&#10;HIVHAnD3fT4/xwmazzvi7gseeqLSyhfDcHcrRdCBUJRs9sT9lXY4y0bj4mwe7yJTXFtoggerbXFz&#10;Gc83vVqZnql8TxDubfbBdcL33vYQnKPgOjHbFV8k2eHjcQ74iN7gkURTfMGG6esUhaO5PIczTXB5&#10;kaXOp8aLEl70R9F2ehR7HVDznBuqXvVC05FoVH8WhcJ3OuDmK96482YgKo50QcuPA4GjQ1D7VW9t&#10;TT/x/V981iWscjaWinco6o4OxEM2KqVfxKDuxyFo+Y2QPs5tjo2lJzAElZ/FoOyjbnj4diRKP+Q1&#10;+GkYGyN+9sNAlH3WExWfdEerTLr6haT+9UPjJ715Tnug7O1uKH+vFyo/7MPzPEIbfhgD/E74/zwa&#10;Ddxv7Qfd0fSxjFqUATME9y8pqH+nHypf7YGGtwfwmnD953FofGcw18UIjEH4ouy1XsdoMaUvdlP3&#10;9gWrWxs9pICNHYo3dELN7t4o2sYD3tIN+dt7oHBPX5QfGoyGl/nj300DTi2jGzMJtc/2x52NHfDv&#10;cg9c5IW4vMhZTwtTs7czKnZGonB9EK5QBedNscDV2ba4PtsBFav9UbHSDw8I4fuzHFAwx1lbsYB5&#10;uSeapWDKri4oXx2Ih4vdcX++I/IJ26o1ngD/AF6n8YapWOaAh3P4QBDyJXMJ9lUhqNvGY98eifwl&#10;3riUQ3cyzVQn4V9OtsCtbEfcnuSOC2k29FhM8WesKU4QQn8SXn9R/fw92gJn+dBdGG6Bc8PNcXKQ&#10;kVZGV7l9xYIA3YOOp4ejakNX3JrfAXfnhaJgZjAh4Ix8Qu0hlZKEBqRy2dXBRrjEB/efwTTu4+Lo&#10;drgUZ6LtGh/kO3SdH2Ta4B5hcY+guJ9urnOKy9Ko7hLa4TYfbumUu5tMsFLh3SHMBMhS+lIyHwSW&#10;klYmtRwKHtV2EJOBFoahw8aGXFkCVzrPpF5uHd13CSMI1CSkUEogC6AlRU32I9+/x++JadCPlFQ2&#10;7oceQwGBo+tfEDTl02QWBg/dCGKdF1+76DioFEZvnmKK5tz2BB8VsxTXkeHE/E4x4V1OlVvNxkRU&#10;MLIJXl4LqVxWkmyCUlHWUx2Qn2uDO1S3pQkmqOA5qCPAW6l469IJUv6HcsKuiudBYF0z3Q0Ppzjj&#10;BlVw2URPFHC/NfQkJK1N6hLXTKR3lMP/PMECmEMwLvMD5rmghaJBOvsE1FUT6KVN8sGtZFeqXkuc&#10;6G9usH6m+KufCU71N8bZge1wfogxLrJhepjuwOthhVtUepd5HHlsnM7SzvNY/+Hv3pvCa8j7tXaB&#10;C0omWeI2//8tNki3CKNbhPH1HJlqiEqQQgFv0fXe0x93ZwbiL6rub/sqfNhT4UnCeIeXwi6CeVtg&#10;e2zsYI71YWZY3oFg7kalvrUr6j6ia/1eT8LYGxWvEayfR6JZiqh/EobmTyUdLZrQIhR+6UOPrTNq&#10;volE3Xe8f4/1Rv0XHYHve6OGAL612wf3dnbANaq0v2ewIZrkgH9ybHCW9+OpFGP8ldYOf9NjuzjZ&#10;Cv/OsMU/06wIaDP8PdUSl+e74spiL5yiiPqG1/g9NtbbeIw7I3nsPM4n+fy8OM4cL4xrh9fYmH7O&#10;5/EIt/uTDbh40PlLPZC/2An3l9ijaA2vw3YPlO/1QfkTfig96ItCqu+CZ7xRLgWKPu1GaBK8PxCQ&#10;vw3l/xjO/zaY7/ug+pueKPi0E26/G4r777Eh+bgTar/rjeajA/i/Y1D0cTTVbmc0fsH//HFXNBC2&#10;DZ/0RM0nPVDzJYH9U3+Uf99Xfw9vswGTTsjPe/Ncch+Hu6P6VQrO1/qg8i3+/pFxaPqIIu+dIah+&#10;sw9qXuuGuteiUfdyR1S9HImq9/ui9shwNH41msqeqvvjUWg5EkdWUsn/SEX/XRqaPhwp8EXd233E&#10;NIQbP+iuip7zVcVPuSt1IdMSBQv98HAJ4TnLAxdme+LS4kBcWxPBi0UYHxCVTBfhS7bkHyejQab+&#10;frIHXZRI3NvSAa2v8sR8JFN0014fiuonu+P2Wn/8u9AFt3jSG/dI3Jf72N0VxUt98GCuq7aHtMKF&#10;hOybY3ki+N2DgyCdhPcX+eLuXHcCj27QUrqsh/j9g/zTG9liz6HbP90CNyZb4wpvnGu8gQS+hSt8&#10;cXuGAy4kG4aOSknJC2PbUYVa4HomG4Qkaxyju/4DAfkdlc/3AxR+5PIoFc+lETb4e4AxTvZThLDC&#10;X1SUpwmyyzl2eDDPW2dBlPH8FE7jcROi+XSxtfs7TkapGWo23CIgrw6l8uX+L1Bh/8Ob8xJV9mWC&#10;XyB8ZbwZbvN799IJXIExISs5xfdF/VHFybDbW3yoBcp1PP9N/D1R4rcIpFuE0D0qtodUwgJiKaoj&#10;c8vJJJ8CY4Gw1HPQs1hQdQr4pAOtJpP7yjFDRRphmN5Ox3MrqRrLRWHz2NsK+ciIOgl56MlECWFJ&#10;S5OsiHwej+Ti3ksjBOdJGp0vPQ8qr7UuqFtui6bldsByB7TMMEfL5Paon9AOFdkKJRlGKObvyaSc&#10;lSnmqE+lm04lrEMQuU5Uv3Tt+T9L+WBWznDUXtODiVZ62+pYI1Tx2lUnGum0tTr+j2b+n7q4dihJ&#10;MEX9HG+UzPejZ+PG1yFomOaDEjYyUkFNlHr9TEe0zvNEK70vLGCjITUgZGQiP5PGQYon3Uuwxg0q&#10;tzNDLXG0lzF+72tGoWiOP/uZaRCfEBAPMsY/I8zx71h6LoSwZEdcGWeMv0fw/uD1PcVG9jyP8xL3&#10;eXcKvZNZtiie7oA7FAD/UiWL3RzfDjdS2+HuRHPUrKRLvo+Q3BWN4mUBuMprez7ZDmfG2eDYSEt8&#10;zuN4o6MRDgUZY7OnEVZ7t8OqDsZYHqbwBK/J7Zf4jP2YgMbPexGkQQb1+1k4VRb/3zfc73ddqNBk&#10;QMQg2kC08HXD912piKnW6O43fiWfD4HU+r29KxR/0nN9h/foSz0UPhlggk/6GeNj3v9in/LZ+IL3&#10;8Tf8r9/xXpABIz/yvx5LNscfFDc/8Z74mp/9wPvjt1QHfJ3kjvdjXbGXjcm6TgQyhchT/P/7eZ72&#10;8fl6kft7i/YZ3//C757l/Xgx1wz/5JrgHO+XU2y48yZR+Cwwxp3VPN9bKQr3uaCaMJY4csOLfmh8&#10;xQ/1rwagmnCueScc9Z8Tqt/2Rf23FI5vd0D5+xSBn0aj9vMuKPkwAnff8MeD1wNRdjiMCpfnRToZ&#10;P+uNug+6oOKjzijn9yXMUfxRBBoPB5NvBPF7BPL7nYF3qY7f6YnWd/ui5V1RyBShHw9D41u9CF16&#10;GPQi6l9lo3aY5/SjGDS93wsVb3ZHAZV+wXOdUP5yD9S/0R+VL/VCwZOdUPo0lfrTXD4Tgarnw8WO&#10;0WLu73NQN7ZaqIc77ZS6lmWJh7PcCTdX5GXRHaOyOEN3/twcD50gXkQQl+yLQeHu7lTA4bi9rgPy&#10;N4eheGtHFGzin3yVLdT7hOjhsWh5bgCq91JJc5u7y3z15Ir4IIV/gq3CS8NRvzECpUv9ULLQG6W0&#10;akkZeoPuAz9r2NwZd+Z44eZMd9ya4Yob0xxxb44jGjYGoWG9L/Kpuq7Qxbs+wRxXeMxn403wVxzV&#10;J9XPDT7IooLPUrmdI0DO8sY5Iw8K4XV+vCX+5oN3bIwpviNkv+NN8tsIquJRFjg+tD3dUFucGmyK&#10;3wTKvAl/4Ta/Uekc5w1zYrwRrtJ9zZ/phnw+OP9S4UipytvjqBQJBVHDki5mgDAfSt5oF7m8ONKI&#10;bivXEcI36H7fIojupRPgdKELqeIExPep7KSSmszAcZvHLK/LJzkCS3hTrAxD7TwfFOXa4SYBJLWH&#10;740xdMRJLFhiwqLApQylQFjqOkg+byVhL6GACqrC6kwT1E4geLMI4Bwq41wrrRorpJMpwUzHlwW+&#10;knUhr/UMzo8gXMxjesiHTEakSfnIukU8ri188Dd5o2apLaoWErzLCGGqGcyxBGbS3afbXTfZlEqT&#10;xyBF19m419CaM+10B1xrui1asuw1hCuo0MuoVsun06uhx1RIUEmB9yaqYZm6Xl435FqjZaIDlbGZ&#10;VtMPCOO7PHeX2fhen+yMhgUhqJ5MJTXBFs1s0KunO6J8qh1aF/mhZaEvKqfao26aPRro6Uknn6j6&#10;m5IPzHOXN8QUx/uY4MfuvB9oP/U2xq/92+PXvsY4GqPwO6EhXtK/iba4lemEq4mWyKOXIY30n/xM&#10;7i1JabvJxvT+NFvcm2qFm1nmuMzzJZXwLvF3bsQb4YZkc0yy4P3ujMpVvni4yA2XJ1jjXKo5BYM9&#10;Lqe54nyKO/6K98DXg1zwYkdTQlhhFW1NiBE2dlb4iA0NvqMAOpmlIdz4KQHwqaR9haHlI7r5R6kY&#10;f+tOl5hCR+r2nhyMpt/6oV7ycamKW36ja3yMrvGJZAI7HmUvDsUPk12x3ldhqZPCSjeF1e4K670V&#10;tlKJ7wtROERl+0K0wmtdFF7h63e7Eta9aDxX70QovE/7lefhfDqv/9PxaHh2HG5vicGZpSG4sq07&#10;7h8ciH+3ReP4Ik/8NsMev9BDOJplhF8zeP6yCN4cY5zJZqPG1+dS2GhxeVNSSxe2R/4q8midBR5u&#10;oG1kY73VWmdalO6wR8V+VzS+RmAeIVi/Z8P0Pf/b5z2BrwnZn6laf+P/P8qGiCqXKgv4lQpatvuR&#10;y+9on/dFKxVxw5Ge9A56ofqLnqj8sjdKqLqLPyBAP6D38CE9jA94bt+mJ/wmz/2bFB9v0aM67E+V&#10;7I/6t/ypiP1R9YafYSaRZ/zQvM8TtTucUbdDOmd5TZ4n0A9FoHkP+SkjKTfyuHdxH0/w2X4i+Bgt&#10;pnq7kyrbZK8K1zgqdYcPp9RXvT/VCZf40AiIz/Jh/Ysu4enJjijYGI17VMX/LvTBqSn2+GuSja6d&#10;cJ43+Fme3HurA1G4ORwP1gbj+hIvXFvojn/nOOPqHBcULCdkn+Gff2YYmjZ3wZ0Zbrg2wQ7/cv/X&#10;cmxxl+CvXNkBpcsCcWOKCy+qFR8y3pw0OZaruZYopAsko91uTGqP82w1r2SY4jLV49lYuo/Ss01V&#10;dWWSLS5mWOA04XGaAD5FGP7F1vwMgfLncCrbcVb4M84SPwwxwk9D2uFEnKgQB/wxzBy/DjLFyTE2&#10;ODHaEj/yIfuBkD4+tj234UNJ4N6d5o6CGR64N8GeasjwkP3Lh0zmkBMwSK6uDJy4wt+5xM+kN13i&#10;wVf5falLcDfDHvcIIgGwDkekmetQg6SwaeODKxkRZQSuQLiIv/OAoBErFAjzNwTEN7jPW6MFyGZ4&#10;EG+J/PFWKOD/khCFZD4IqKqS6BpTRZZSoQl8ayeZoYFupJSJrJlECLPBquE+JQQiDYiMNpPsi8I4&#10;gXA7FPJ/6aHJ/L0i/tcHbHQK+ODUzhPgeqBBpn2aT9DOaY+WpdbAamdgIT+bZwOwkWyaaYGaqRao&#10;nGSuZ74QCLdkE5IZ1mhO5ee8vjI1vRRkL8nib+bQk8gl9CdICEWhleemmfdfLa1+GtXQJCddh7ku&#10;xwVFOQ64lmnN+9MC+YQsNvdE07wAXYISq0N1Jbq7hHsDvQgsC0aF1OuY5oyKXFt9fm/wWv7L++L8&#10;QMKUoP2N7vMPtM8Juu/4/ujA9nyO2/H5VVzyPhpngSsE8JVMB1xM4rPAhvI476kTvEfy2FjdTLRh&#10;o+DA+0OGRlvgUnI7gpqfCYT5W9fjjTWEJf++YK70dbhSXNgiL709PS26/HEWyKMSzkt0woV0X/w+&#10;1huHu1tjX7AJtgQaYXNEO2wn+P5YS8V1ah4hmo6y9zuiXtK7ZDScHhHH9z9FovEPQvg0Ifz3ULSe&#10;Hoa64wNR9Vt/XSxHp3ido1t8MpugIsy/nI6Ti7tiuZfCAkeFyeY0S4UZNgrz+H45gbzRh4qWQN4f&#10;qPBsBwI5SOF1Lj8kkL+lej5GAF+KYwOV44bidR1R8wRhtq8bCrd1RNneaNQc6omyp7qh6Eke+7ts&#10;AD6gmnxzKMqf6oqba3xwbYkbCtcFomVnR0Nn/So3VC+3R/kKW51ZVbmRwN3M52GTDeq3O6Fplyta&#10;D3gBL1DUvcf/eqQPVWgPVL8eiiYa3mbDJEWLJM/5KwL6q0fLbwjj7wnmn0bQeAw/8Fi+fQRkWSeV&#10;504ZBoZUfDMM1YR7w8fRaHw7EM2v8DdfsEXDU+3ReNCUAtMarS87oulVd1S86Iz7T/L6b2+Pum1W&#10;9PIpUvbxPtzhgFYeM7by/X4C/GAwGjcTzptc0LCFn+8loAXCewNjmnf5qsr1burefFulJEWqYpYL&#10;Hkyw0TfSOdrJBJ5oPoB/pVNBLA3G3aVBuLXAD5cJ0fMT7diC8aZMNcUfdBkv0wWUnMi8ydb4k27o&#10;yTQTnEg1xmnC8hofpPJV4VQBEQSwJ/Lo0oirf5ou+hkqiUtp1rg91Rk3aRep0M5S9ZxLtMKZeG5H&#10;EFxINcOtybZ4OMMJN3J40/K4zlMBnyNATo8yo/K1pKrgw0KwX5CebgJQq5X+Bjs9woQPF19TMf4R&#10;a4VvB7fDN7yBfh5Kt6q/MT7jQ/jjEDMcHWWFk4ku+DvdA6eTHHEy3hoX03iip/miblkESmb64B5V&#10;2I1EY61yzvNhvsTfukO1I2AUCF+l+v1XAEzwS4L/dQL4RiIt2QK30y1xnyCS3nh5OK/RLb6dKENw&#10;CciJztrK2PAInGUI7VmqaRmpdYWK+9o4E0Kdv8cHXHJW7/D8PEi1w71kgprnqYgKWQZCSH6sdIoJ&#10;gEuoLqQ0ZO0UU7rn9nrqoIqJVKcEccMM3hQ835LeJQ2ADAaRefAkLU3CEJLZoDvYko25HyNIVbMq&#10;wlV6/6sXWGoASwcUFhPCSwngxQ4GEC+g4iWIZZaMqskEcTYVMe+BBoKxkQ1kI/9rA+8niVVXylDu&#10;DCrbdB7rVCrfGWaoIYTBBrWBjX9hSns2QIQuz9/tBEuUT/ZEzaIQne1SvbWzrv2Ag/TAdvfDHTbm&#10;tUuCUDjdGbdz+ECsoncms2Esp2JaHopy7ueO5ALzvjhL2J6k23yUbvPXhMpnwQpHCOFv6DYfHWrM&#10;e4GQ4f3xPZcn6FVczHXEear4M4T4yTFGOMFGS/oMLowxw80E7jfDCddzbSgA6FGx0ZJY8Tl+LuEo&#10;GYF3NZGeDhu+/Nn2eEgQX5vC+5XP1yl6WdIhfIYezJk4K1zK8uEz541P+tnj5S5W2B1mhE3hCrt4&#10;vHm7CZNTs6jqxuHhO6GoPdIRjUci0CSj4b6JRPkPEaj+sxua86gA/xmJpnMjUXtqBCqPD0PF7zxH&#10;59MhubKtRwniHycTPOtwecsYrCZgFzgrTLdTmGprhGm2CrNoCwniNR5UxX6KrDAo4Tc6KnxKFXyc&#10;Df6NLBcUT/dB3fwQ1K8IRtOecLQcCkfjvmCqQT4v2/1RS9MV5t7jMX3MY/ghgcfP3/98LKqf64Gy&#10;PYTmQf6v14cRXlHA9iA0b/JE/SYPNO7wBg7Q63qKwDrE5UHaM1SQL7HReZuq/1OC9ZM+qH6VTNnr&#10;gtI9zqjZ76ZnGql+wU8XFip72R/FL/ig8BneNy8Goe65QNQfCkQDrVH29SL3dZjQ/nQwWr9LQ9UX&#10;Kaj4cCSq3uqLiuc76oyQim0Weqoo7Od9voP3/Ealp/6v30kPby8biJ12KNrEZ2qDCe9D3v/7nejp&#10;t8eDhVT1cyhglig2UPQO2YBUbHfmtk4o3OQqdpgWeW25o7o8z0pdnW6qVP1cN9TRpNf+PNXdGd4g&#10;J2l/UVFdJNyKeDM/WBSIazPccS7bBqdTzJCXYUmX0AX35njj32mO+HeGA6Frgt/4/d8J7+O0k0nG&#10;uJhth/tz/HWGwtVsFw3XM1QAp8aa0SxwIcWWNzEfNj5I5+jeS1HskyONtXo9NdoYV9PttfoRlX6T&#10;6vlvOS7e6H9QkfwxiKCXjjWC+xJ/5yJhd4LwOt6PxyBKh3ZimLFWNce43TG23EdHWeCHYWb4mQr4&#10;RyqfL3vTFaUK/oxw/i3BCfcXdMGt6aH4g1C+nOpOF3wImhZHoWiSh44L3qbSvMZjOMffkWmJrhKO&#10;1+mmXpdjpZL8l0C+MkYgS/XK47qVbLA2CEtM+J7EgNngFPMBr5rqruvellCZXue+JJ58QcIaBKKA&#10;V1LcJMPiXzZIV3l+JK58N5XuL+0Oj+eeDICIN9VDiQXAMtBBwFmWyRtmoinqZloCi5xQM8sSpVTF&#10;FVOt0UjXXfJla2a46NoK5VTnxfxfOieYv6dr8qaZoT7DDJWZBPwkU1SLwp1nieq55qifb8F9srVf&#10;TFtA6C3iDShGELfMp3KYbY3qadIBJt83RS1Vr4YwrZ4ArqWSraVLLmUqCye0I9TN+F0b1NDLQQ5B&#10;PdEeBTyumiWhKJwdgDtZ9J7S6CEQwjicwgc3FvdXBKKWahdro3CB//v+dIqIKU66IBNWcjt6bxLW&#10;aZ7nR8B7sbHkfUKFe5r3xJkYIxyjq/0NAfMhXfAvovhahhbzev5I+4qN95cE9s9soP5io3CWav4U&#10;G4U/ed3/5HU5M9oEl9j4X090wM1UR4MHxobvBK/TX4TvaV7Dv3kNpTCQZMbcn8JngC75LZ77PHoV&#10;f3G/p7jt32PNkRdnjXPjrenxefN588CRATZ4vacldoYobApVeHoE1fQzdKf/yEXrj8NR/lkUmr7t&#10;grrPI1B/JBI1VMJlv0Sh+mwMWi6NQPOlMajPG4vav2mn41B7Mg4tZ9P0kN/GnzPQ+v1UwnA1/t06&#10;FuvZCC1xJXitFWZTBS+wpwrm+22B7fBsFwu8O9AeR0ba4YdYGz4bVnz27XBb6qXw3qlY4o2mNTz/&#10;26hMnw5B80EfNOxwQfNWekbbPNFC97t2izuang5F1UsdUfd+b7R+SeX5+XA0vdWfQOxKF54N6R5e&#10;px1UsjKydTe95gPc3zMRdOcJ6We5nkoSL/D1i1z3CmH9FsEpGQlH+qL+nS4oedYf9br4PD0jgrb1&#10;lRC0UhW3vh+F5ncjUf9GOOpfDEbpPnc83GiHgnW2KNtCEbKHoD/E33q5Bx4+1Re3nxiIB0/0R+H+&#10;Xni4jXBf4YEHS51QsZqe+gp7lC6xQskCc5TR+6te54JaNhhla5zxcJkVbhO4D5e0Q/GK9nzfDvcW&#10;03teSnG2zBjXlxjj5nIL3Fxph+sr2GCvcDpCi/0111T9MdlGnZ3hqPKmWChVM8eJD5cr8vlQXKQa&#10;EbV5mhA9R0V7c6YrSleE4u5cb+QRhr/xIT1KtfeXDMmd6omKFRG4JEqAKvoEVfFRKqljVAQSTz1J&#10;MFzIcMA/6bxR+RCdoHqQOqu/8kb/WdQob/YToyS0YIV/qAr/5A38q4QChvAh4VIA+m8y4ZpojlvZ&#10;DrhK1XyGN68MrviN3/+V6kViuscJ7n/o6l5ItNQq5U9+VyD8Mx+sY/ytX4cb4/cxFvh9nC1+i7PB&#10;0THW9EQsqHxowy3xzUgrfDKYijneCf9ODsPfKZ74lt89NdwGDXO7Iz/NC/eTXXCf7uc9uvy3qE4F&#10;vhKSEJMpiq49grDklYpaFbV7i//ptnS+scHSGRHSKccbuXSyGyqmeaJ8qgcqJrvigfw/nrd/eaxi&#10;N3l+78WZasDeJGBFAUvtgtLpvPAEygOei1uirpMkr9gKlWL8HcnlLaUHIgMTBJwyaWb9PFu0LqHS&#10;nmeDMqrh0qlUqbMcUDvHFdWznHXJxupJDijnMRbRRZaBGTXJkpVAaBKWVVntdXihbg73NZ8qlyBu&#10;nk+wE5qYZ4HWWe2BuXzP/bcutEUzQdwwX+aHI0T5vVq66bXZpmimQm3KpuonkHWu8Uwn7scdjWwg&#10;RFljmR1q0hRaci21Si+bTVfuZaqnt7Jwd2YwLhLEN+bzgXw1Aa0vjsAFel7X6MHJiMYbE9ggTXHU&#10;sCuYYqs7+2p435ZNlKwGNh70Zq5Qdf5JBXy2vwmvlQuuDnfEqZ685lTER6nwxL0+wfP+B+1n3kM/&#10;yL3I+/gEj+ki4SnZAn9RwZ4QtUtP7DK9hxvpvA7ZzjjHayv3/nFeJ1HKJ3kN/+J9LulvMhLzwRQJ&#10;WdjiSq4pnxv+BkXECfF2eO/nUYjk0bO5kuNJkeCAj/qYUAm3w3Y2EPt5XN/Pocv+BZXsyWy0/jQE&#10;Dd/3ROMP3VD9RSRavutBsPZA7Qm60BcGo+XyaNSdH4nK06NQfToWDX+PR/PfSWj+Kxl6iPGxXDQc&#10;SUfN21k4tqArNhP0m6l211H5bqEi3sfXr0Zb4MsR7jgzIQz3l/VExeY+KFrbEfkr/XBvuRseLOd5&#10;Xm6DglU2qKJ73XKA8HuJ10XmuttPsNH1xlYPgIqvaT1FxjbC+MUwKswoVH3YG7Uf0F7pjup9YahZ&#10;769r09Rto0rd1wEtz3Ti9SVkX+uKBkK34skAFOxyR9VTAag+6E8LRM0LoWh+h9t81gcNn/VG4zvR&#10;hmN4wk+r5tbnCdbDhDU/wxeE9Se98WCnM/4lEM9O4zWZSuE0k88Zl9IpKNf3LD37v3I9cG4qPf05&#10;YfhnRghOZHnjz0wvnJsYjGPJ7jiZ7olzuT78XgCuzwigR+ONizm89vQmT6S0wzkKjmuzeZ2XuqNg&#10;rR+KNgbizmovXFrohD8mkVGTLcWO0GK/jDdTX8RZqR+S3dSxbC/1YyohfC+XKmi6Le5OkhiYMaHZ&#10;Trfs0ot5fboMXfbElWkuyKNaPcmH/c/xJtrOEQyXc51weYI9QWynO7EE0L8TSmJ/8CY8m2SDf1Lo&#10;0tHF/2NEe52R8MtAbjegHZfGVMMEf5KVDjEcJ1x/F/gONcHvA4zwC5XLKbr5Z8e0xxVCVmD8F6H3&#10;F9XBcSrXX/saURGb4ld+728+FP/QPReVcnKoEX6jGpaargL8P6g4fmYD8AMfxO9GmuJzPiAf84H8&#10;rAcVD7f5kL/zzRg7/J7gjh9H2OKzrnS9Ivj9bjz+gTY424+QHOuEgiRX3KdquRtvZuhUo6cgML4m&#10;Cf1Uvzqxn43U1Tgj3JCUs+T2VK2meJBpRWjSjUukKqIaLpviriH8kDAVtXyVD690vEldCBkRJ+Uo&#10;b1JNXScMRGWLW1vC72BVJzSz0Sua4obrSeZ6KG05z38VVaO4/QJgyUooy6Uqlvzd+Q5U8ZJPTQgv&#10;ckT5HFsUTjNH/mQzNrjmeqCIDJmuleG7En9OMtFpZTJFUGOWJeqz/wfhxjk2aFpgi0aCuGmOJVpn&#10;mwPTTdE0uR1aZlnodU0LuA0VceMiB9QvsEPdbFs9XZFkJjRNIoSpfquyzFA9wUoDGGv54G7ugAoJ&#10;bax2QWU61Xu2uY6JF87lQ/U5XfDjG3B/cTTu0hu5tTKaDyJd7KcHoWBbNGo3dETRbDfdwZvP+zSf&#10;AJYOvvxMqhKCXw9zZmP1IM0JJ+Qa06U+2d+cXkQwijI74macN/4Zaot/6BVdpiK9nmyPf3lO83ht&#10;5f7/m/s5P7E9bs53xGU2YGey2umefBEn0qdxa5JMAOCGc2xU5EE8ToUrueh/CoR5/S7GmeFODp8f&#10;Nha3eWyXJxgg/Du3+V3EAu9bPVpznBnOU6iIMDjMe+9Zuv/bJAxA8XD3qaFA3iLoQjtHB6Lhp56o&#10;/jYa5V9SHf5BhXya6vfsELQSwC2XY1F5ajiKjw1BxZ9j0CTzu+WloOVEPHAmk9tnofStobi0rRs+&#10;pQcqqWWHeJ/LyL23eW4+jzHHH3HuuDE9gq53PyrLsQTaeEJ2IJr2hOoqcXdlINU6NsZ0sfFsIL0S&#10;HsenvYCveSyvRqFlNRvi+byeKx3oRXpR2QajiUCtf6szqt/rirJXI1G01x8l69z0AK/mNT6o3OyN&#10;qr1BaHyOEH6tO5pf66azCAr3E/zbXXB9nQ1ubbTH3S1OyN/rgdIXO6DmvS6o/LArZHZnENbYT9vn&#10;g5p93qh9Ngith6mw+XtN/N2GF8NRsssD+WtsUbHeGTUb6fXP57Vgw/klefQcG5+nvBSeCWIjRK/o&#10;edoenn8Jx2zjusPjPfMI4mNihPExwvjY14m+x75J8srjElzi+LQwXGKjdWVNDC6s7Ia/FobjJ4L6&#10;M4pQLvO4PCwAfmWwuXpjiL06PMxNvTXYXb06wEG9PMxaqatZJryZ+EfZ4svAiws5pvoGvDSFLvPq&#10;YFyb5Yp/JtnrzrrTdM1OpJjjd6rc4wTB2Qw7/E1X+ywVx1ECUv7UD7wBBcZHqQqOx3KbRDsdk/11&#10;iLHu9Pi6Fx8I2o/92uEYlewpguaC7CvWFL8TkL8R0r/0I6gJ0j+phqUD4zxV4T+JZjqWrBUL1fIf&#10;QwjrYe21cjnFz65kOeNiKhsDUTP87lFRxIT4McJN3KkfxrbHJ9z/h1TJn9C+oNr9lDB+X4Dcvx2+&#10;HWKJr/u2x0fhCu/5K3zLG/RMX3uc60M1PoDuxFDaSD58/C+3+YBJZ5moYIGvxHH/pTsvyfwy3Fnn&#10;APN8XadHkZ8tw6C5jmpTag9InPMSvysZE1Iw5ib/9zWeK6kHoeeCG2UGmelCXpemOOB+ijXy+TBX&#10;zvPHbSrpW+lU/YR96USqjVm+KM+yQt1kW20yA4WEHermCXxdUU8V3LzaE1UEY/FsXk9ayWwqxulW&#10;VJHmegi1FKSXIkMyQ4UMzJCOPRk6rIckS77tfCc0zbVF7WwL1BO+LbOpfGfRCHRJTWsmhJuphKv5&#10;WfVcApnQb17uolUuFrsS0g5o5P3VLOVC6XE1zSFwqVYrF7jRpfXnA0RXc4uv7swrJdAkrHB3fgBq&#10;9w+nsklC3vQOKNk0CPhqAfBBLi5tisSlVYF4uDRApw7qGZF39wA2hOhpkYoJ87IMNkY8/+UT3VBA&#10;BXN8kCk+4XU9wgfs5z42+GOgI04OcsS5oQ64NMIOdxJdeD6ptmYFo25pCFoIeEhq5cHudI97oGlX&#10;GErWeOohyNdnUjTkGOPSBHoqswjomY709s2oZHlfapFgpDuEL47nPZJti5uTbPAvz+OpFEXQ8vkg&#10;pH/nUvLU9f2dYImTvEePUBAc7kYodubDH6DwOrcpe3k04TkR+JVA/I3n4Hh/NP/WG9XfEUBSEOfE&#10;cOCfsWg6RxV8ajRqTo5C3V/j0HSGXoQeCkwQn4hF8w+E5NfDUPpyV/wy0xIf8x79isLnG6rxHwcb&#10;8zk0w6lYK1zOcKZq90L5kiBgJ///C/2B5/k7OwNRvNxalyfIX2JCV9wSDduc0fQEVejHAwhiNhZS&#10;3W0TG0/JJ1/K677CFc2b6dEQrPiYUP+Wx/rpADQ9JR3xUsqV99ByuvvrPdBwIJzQlCwGHvMPPObD&#10;MXi4wxuXl1vh36WWuL3WHg+pvIv2eKGGUG19n42RhCOeCTSEPQjXyvUOKNzoiAcEd/FBP9S/TqhT&#10;eeONLmh9oSN/g4p7hx9kdC72UDHvDkbz9hDcpFd4KsuOh6mwxFphirHCbHuFiTba8gji6QRxjBih&#10;G0PoauPrDNphAbIY1x0jfI9RAR8jdNvsMC2DFjnNX6k5gUqt6Gil1kc5qTXhDmpRsKWaG2qp1I3p&#10;bOHm8OTPc0H+Ui/ebJTSC92RN8US56fY4Po8SnW25MfTzfBHmimOpVjglwTCL749fqG7fJrq7iTB&#10;/D1vms8JYenU+IEtvNgfY81wJsme94E1fhlqih8IRwGwuPs/0TUUMJ9PEhVrgeOE6VdUp9/y85/7&#10;G+H3IaY4Q4XyO/dzlr9znr97kpA7Kvvn74iqlnzfLwnbX/kA5KVTdafb6o6/3wi1o9zfUVEdidx3&#10;hi1+T7fD99zPV/zsGzk+Pgzf8fvf8Ri+GWSCr/sZ44se7fApH9aP2BJ+SaXwSzQbnW62ONWLjU0M&#10;3dI+VC0D6NKOtUZhhiuqpvriYaZUYjPV5Q8fELQP6MoX5VoThnZ4KCPk0qmaCTSpTSszPTykes2f&#10;4IKKmf68EYNxNdYUtwj1+1Trt/nfJOWsLpGQGm+npzJ6yOP+V2Z8mOaGfFr5HF9UzKDrJxOPUq1U&#10;TSbcFvP9Mh9Uz7TXZTJ1kfjl7iibT6UrU/QsdEDRXBuUzOXn82SgC5dzHFAx31W78PeopO8QwpLx&#10;8ZAmJSUrM81QP9kGLXOd0EBVK3HlupnmhC6VsMSapwiETdE6x1p/JvUTymaZU9laoYaKuH4xv7fQ&#10;Ec0LXFDLe6xyMtfPcEDNPDc2CnyYVvijYXMIarcGoWFTIBW+De5QgV/Mokcz0QV/LwzBMbp+9zf0&#10;R8XuUXyIlxAks3F7bwzOLKZrONMdpYv4QG0WNRRDAISiho1C7QQTYLazzq6QHN9LiW74qnd7PEew&#10;PU1180pYO7wd2R5vUQG+ycb2KyrP33uxIR1ty9/3QDmvScNqPuibI9G6g3B4nef5Ldo7hMTrfdG8&#10;Nwx3lzjgChudq/NscW2BM4/XQveF/EYIixqWUZnX+WA/nOWJq5OsCe32OEEVLdv8wfN7nGJCOrl+&#10;G0p1TYFwfJwFPqNAeZsgEAhLOOJN7qfk+YH0CEaj8Sv+7k9UnJKGdrwfan6kS/99b9T/xmO6RHCd&#10;J3j/GouGE3FoOpmAlr/Go5UwxvExaPyuH+qP9ASOxOj47Jn5fI4ntMM/bBT/oddxigLnVByfNd7D&#10;5/kcX85g48JjLp7/qJHcEozqpU64P60dbk5QuDORwmI6G+v5FihfxWt8MArNz3dnQxWOmmWeuhxr&#10;w1xnLQTqCGTppGs4FKbDDDJfXs1mNxTOMkb1JCM0skEvW2hH5rijZR/P9RuE/rtDeF931wWBri+0&#10;optPT32ZPaq3+KD1QAivAf/Lxzwv7/dGw7NhKCbQK5bYoHQV7+nN9OpkgtSnglH2dAeUSXbC81Go&#10;2U/wb/LURb9qZMDRbh7PwS5U89zH7i4o3dIF1xYH4wQ91N+nBeDo9DBRwKKE87icPs5Rqb7tleqo&#10;aO2UiiI3w8yVInwjaRrObUbg/tciO1spFc1to42V6mKkVC8u+5soNZDWjxbFfaorbMnvL/FB/gre&#10;8Mv8cGOhB/7mA/MXFfEFqpgLM51wPLM9vuPN8yMfzhO5VIeEyT8zfXCJSux0jgN+TzbHl4TeESrN&#10;7wjjrwg4geMvY0ypUh1wfKwVfqJy/ZoK9HMJAwiIedP9RAjmJVviQhp/j9tKJ9qvQ+TmNMXRQcZU&#10;usY6Z/dsshnyqLYlJneMID5N5fw3leTJBHMcp8t/UvKGqXz+SmqPX/kg/MBj+YHfk8TyX/ndP/hg&#10;/0FV8v34dviMx/YxVcfnbAi+4vEcH2OJ76i8P6FKep8P5nt8AN72pnnyNe3rMDYwHan0o2jRPKbu&#10;7XBuGOGYHYCmhdEom+aDu5LlwRtYQg8yGk4m/JRhrjJq6hofvPsE2v1MC7q8kjfMJd3eazz+O9ku&#10;uJrI7ybb4Da9hoKxUvicN3CCE0rGWetp7++n0wuh8r03g0pgvi9K5vD3cgne5ZHA+s4aoDUyKowQ&#10;linbZUh34yofNK3lzbjUDdUrPFFGKBcvcEQpVW0JHw5Z1iylO7haKss54l6uBVW5ka4KV5DcTs9k&#10;LClmDdPs0EC11zb9fM10SzROs0LrVEJ4MmE8hcqX0JcOtgqCWcIeorqxgQppH5XI9lA0LXJlo2GL&#10;Ym5fPtsJdYRv7doQPTrywSpfPNhANbM7GsWL/XCN/+tsriMuLAjG7e398c/a7ri2qidOzgjGHalc&#10;93Ii7j05GP+sCqNAYKM0y4eNDd3ibfytxR568s/aLCNgoSfqp3vgYrwNbk7vgs+HeWAHgSs5sRsJ&#10;4l0d2mMn3+90pxtKV/R1AvqzaEJyKAVBmgvuzvBByRIZ5emDslUeaNpBGB2kOn6iAx5SlZ2fyXty&#10;qsJ5wuTmUmf8M4NCJL0dYcrng9fq7HhjXMux1zO43KfiPzfRBEfZyP3Iz3/i599TCPw8zMjQYTzO&#10;EkfHUqlToBwmhF8ghPdQALzL7Qqf7oPqd/ug4oNo1H4Vhdbfqfj/7IO6X2hHB6L5+EjgZi5wWWoe&#10;jNfwlXKVOEMwnyCEZRjvj2xAvuD3PqGb/3QAzy1V/Cwz5C9yw40ZTvg7i8eeaoE/k0x0xtN53qfX&#10;JtjgwUxnXkueXzZ4FdOdtKCQKnZSSlRS/iozJf7ORnx1AIq2hqGI1/UBWVE8hfcXBUjhZIJ8jh3u&#10;zbdGAWEtM0dXbWbDuZBeXi4bGBkElEPRMckEBVMJdN6X2EgFvisSLRuD9T16ZxLFQbYxinnPSe1t&#10;rBPPidf6JYL42Wg0U9WWL+a9ucQeNVLdURT1G2yQP6Yy/2gYgU7v4ZVeukBY4Wp33KHHdnsunyt6&#10;NKVrvVDBBgbP9EXV/p7I3xCGm/wPt1cE4f7acNxa0wkXl0XpcASXh7mM7WerVACZ6WOqlJeNUs6E&#10;sYedsXK1VsrRQik7wtaWZsf1YrZcZ03Q2hPgzjQnQtiV3/egBRDmoWZKBXK9uimjszZ0QvW2bijb&#10;GIVbS3wN0BWA0YX6a5IVjtHd+iWVrj1d61OT2fJPdccJqrnfM+3xW4YNFaYJPqG6/IoA/CXRkirZ&#10;DD9T3Z3OcqEb5sTW3wY/stWXEMDnBPB3vOFEGf82wgQn4ox1mtlfdMmODjWigiWAtZloJX062Urn&#10;Lp9JIwAJtDM8tgd8YCvXRbFl64gHa8Nwb3UwbvFmuTDNAX/Tpb08zZE3Rxga9/VB6bauKN/dEyU7&#10;uuHWimA2ME46pCIhjH9SbHE+2QG/DqICJoTf5c0vhVVeI4Rf4gP7gjPf+xrjHX9jfBBsgiPh7fF1&#10;ND2APnxYx3nhfm4wSqiGpS5x8UQnwshWzzVXJh1EU6XeAG/YHHOdfVLKm/MWGxIpoZk/yR1XUm1x&#10;JY0Km26rLK9SDVVQXWOSP0rYaN2RuhBJhEiaDa5k26GZ16d+axcULvDDv9xP8WQ3wt9cFwXKn25F&#10;hUv1vFig64WGtf5oXB+MWt60Vat5rgji0sXuBDGPcTYfEFr1EndCPAT/P8L+OiyObGvjhhdOQwON&#10;NDTu7hIkBAguQYIkBAjuAeLE3WWScZcz58xk5pzxk3FXxpWZZJKJu7vr+u61CfPked/ner8/1rWr&#10;qqurq6v2/u17rW3npnrwUYn9o/CJapeZymT6yAvNtmrFkYsdOj7fDrXRplUrIF9FBX0TQGXki9vY&#10;vi4DLmqN1UohUkjUZE33AFjPQtE8nKQmbLqIAi+q++ocKNeVKDzr4vjYQn/+DZXHnlWoTGTE5KNj&#10;4ObG8e6ZYXzpYbjf3y2CwlsH17SJ/5qbwNsXwAV9phJquItvvVDNO6YE8+94bic7DXwb7/4y7kkm&#10;eZdlkqT3xeEae3hOUN5r6/iV0ggB8CBsYNgWBVoMwniNvxlvFJWMd/90JPIARIKICGn32NqAinG6&#10;M19e4sW31/nzpRVuvHcmvDsA+PM6AHUC8Z9Qa7/DQ/il3lTFjH8sN+LfqkzViM7deHYnAam/+iBc&#10;2q34VzyrbwGzdyBU3oXXIw3FH0IRv4Oy8TIEwXP4bYHwg7iPzeMs4G4n8dWXU/jcK+F8/s0QvvJx&#10;JF//cgRf/wqK8Xt4B4N4Hjtq8ZwqoICL+IaAV+bSlaWAZLaxTwGir/L49muxfOlpPz64xJYHO4j3&#10;9mr4zAxX3oV8+luDeLlQ8hAw30NAyBDmXTI+YJIrX5qOCrIPEG7T8wl4kzJv9tFSSzWl6kWU68ut&#10;nnx8mo9amfwoKr59TTZ8AIzYDzUt03webLbgA20WfBTwOzsLIO6355Ndpsgv8LggUGRNQRlheawG&#10;FX+TJV/t1aPSdlULrR6pk3YXVETjTPh0tamaX/oiwH5LwdiLby7AeYDvYUD8YAus04pPznJWXeb4&#10;6ZHwXHKZXykCsOE9QBCchTCR6RD2410cnObEJ+Z58NnlEANr8dn6WL6yPoYvr8ZzxrVP9rvw+fne&#10;fG11NF+9N52PrM1GvgzZvHOqQYE4BHD1B4Q9AF97QNYe4DXYYV9vRk72xmQlMMZnri5W5O/tSCF+&#10;ThQZoKcYf0eK87WnJD97yghxppwoV8qN8ST6Qrp21dnyL80OvGuKDx+X2dOmePCXUEMC4o+ggD8b&#10;b8zf1kOtNumUEv5ivDW/C3i+BrX5HmD2Zokxv4ptiTN93+jCPzYZ+KcGF97W7cffVdvz1+Va/ijX&#10;iN+G+n0faleU8W/j9PxHjV51eduCjCCq9j18Jud8lGXC31fa855uf97a6jgUl0Zt+BVe2teoQXdD&#10;XV2XRTdl9eOnYf8QF2YUn1sTyYfm+vLBOT58fk0M8xOoCf8JNbAJL+OFEryQHL6wKlYt3rm/28AH&#10;oZYOIyP9WenAX2aa8duJRvwKCsBzwUb8bKA5Pxus5cd8LPhBd2N+CIrpKRTWTQDxq3GW/PFoJ/6h&#10;WK8aDnePt+SjjfZ8YIIFVK0x3HMntVacaiSCqyoQlnDEIaj1K1MCoS5C+UgL3C08ox+gik/MCkWG&#10;xb3UOEFhuKpZ2Q5AIR0Yb8c/lhrx3j4PAG00XKoINUPcrjYUgP4A1TdWwHZishMAq+drANutFXAL&#10;F0AhzPWGOvDjizimFN0MWeLJiY9AlYrJpEq3ZUTj2ni+hNr/SKs978P9ywQ5MlHOedzvtS69Gnl2&#10;rt2Wz7YBxM1WfKnRimUaS26wAYTt+HY3VDb+43VZGHNJIF/sh2u5FLC9D+9nGa4PdXMT93Nlng9f&#10;we/dvieBbz80ik+tjeXf8a4GV8FN/bCX+fO5eEeNfHJdNp9/FAD5HhDeeR/zG118ZmMhn74fYH4b&#10;5+17iHnrer64NhfeESqVDne+3O3K52RiJABY1qmTyZWk+9f31b58dF2HQHgzFHAN4Jtyl9UAwpsW&#10;h9kMwAZhvDLUlFcFEN8Lj+hFiIXP4HX9hf99YqYz31wF1bQhiG9t9OcLa9157zxr/qWHeNsMDW+B&#10;i/9bqzH/ACj/II164414W5MV8q2O98AL2TfXjc/eE8U3HhmlJsP6dJxGDeN9N9+CN2cZ8yuigvF7&#10;/wKEn4ojfgZi5Qvk+wtPpQKgqXz5jSi+uDmIL78fxtc/T+CbX8Mdlzl2/4Dq/W0MX/0+my98lcWX&#10;v4Iy/qEcahgQ/hqffyx9dLP5+KPevGWeBf8IAP84EZ4ZYCTvXBa63QLx8H0NyhYgLGr4Z4BYpjLY&#10;i/d/osvAZ7vc+EQjKulKK95XYqZWdZFRoifL7fhcg4EvTPVSq00fRx7fPdGcd04w4V0oo2IHG8z4&#10;aKsln+u156sznPnSVEc+0W4O7w0VAZ7TPmkzwTuTKWGlwfZaNzw0qPPjE63UvNEH8R5PlZvyqbFD&#10;bRUXJpjxDeTFW7j/iz3WfLzNDB4o3jeAvg3pVlx3Rwt+cxo8Lsl70gVuVRRfRhmR8IrMVXNButZt&#10;SGB+Hkx4ZyJgDQHwDzy3h/CsV4fyhZnIz13mfE4am2e5MC8NUatz754VKQPRNn87xbHmwx7nlLss&#10;IgJqNgzqOF5HlKA3ohgnc0rw0NHoMG8qS4pUVpEcTuNHRlDdqDBqSAuj5vQQaswIooo0L6Jfm934&#10;Z4Dzy3FW/AncKKkVf4ai+6sHbqwo42neamHLHX1e/EO9Lc4x4/eKjVR89UMA/DO8oE9h7+L77wHO&#10;3zS78DeNzvzZOBv+rEoLZWzNn6L2/AAu2FvScAcY/zLenv9qlBnYXHlbqxMfmu6rViH4aQJgWGqt&#10;7Nc6Zz4wLQRuRAifXxHOZ/BQ/+y14i+R0b+VuJS4vI/DLXsErtY/kSn/g4f6XC7feChJrYl3ZHkg&#10;H1kRxDefgTsmquzFQpxTjAeew7fWx/N5qGdp2DnVAyA3ukOR2kOJW/NrI8z5n5Hm/I8oHf8z3o0f&#10;DLLj1W5mvMSBeKUzCqgX1EqIKb+SbM+f5zurPs0C4dPtej5cr1VuvUDpbKu1apg7IJkRGXMnMttf&#10;lcaArwsfbfOA+oVSg/rfL5OEv97Mt1amICNBhQC+e8vgwk3Uo3LQwH3y4Osyy90zebx1pjtvm2zg&#10;Q/2A3GoUxkVhfGNxMJ+a6aomQrq1KgwZLxbKDQp3vi9fXRaCbTw/bJ/u9+ATcI1lroajXXZ8Hhny&#10;1sIgVGJQVCtjoKYd1f3JqMB9FSZ8QvrqdgLC7VAw7To1JPgM1K9MkHMFheQ2FNNtFNSbOEc+uzbN&#10;nW/O9+EzUI7nZ7sOrcgyy4DUT01gc0Gm9cM9nFoaylcB4atPZPGRhzP46+UJfOvdKVC+K5nf7+cT&#10;9xXxT7Oj+M81qbx3QyYfXD6Kj6xM56tPAjjvTwWY7weAVsPDyeEtdR5q8ID0NJG1/aRxUVZilobS&#10;b9XabLFimwHhYnEjvcmMgrR25IZtDxhAHAEQp/RHOdTANsN4QZgprwsHhNNN+Vu8o68gQqQR7mCf&#10;nYpNXliGyuYRvLMnAdVHQ/jCvfjPaz354GwH/qPFWDXA/QT7o8Gct7RZ8mCnBe+YjWd0bwxfgVDY&#10;NS+Q3yo14U0A7+vZ8LAgPJ5LHALwswLheKhxAPo3qNCbz2fx7ddT+NobkXzlrWC+8mGogvAtmQz9&#10;B1RKv5Ty7V/z+cqPmXzx20y+/gPy+C/SICfd2pB+jvz+bhZvX+nInzUTfwyl/i3u7QBEzfmpgbyv&#10;wZm3wpv9ucqCvyszRn404p8qjPkPeJ3SoHhikjOfhB2AZ7ED4uJP5A0Zmq3yCLzJY6iIpbvjNVTo&#10;p1Cx7wQE/0J+F9sJO9RgqpbzklXFb+Gcq71QoM2WvAdleLuAE+9rD0ArK2xfbLHhaz3w5JCfJPRx&#10;AHnwsIwohddwuBAwBogl390CqK/3wANqBYBxHVkIQWwnrrcd/29nrSkfaNXymSkGvoaK5goEl8z9&#10;vQfXFKV+bIoboCp9jiHKPm6Hp9DH/FKFig0fg3cgc9Psa5JBNii3eJ+H8A5P4d5PzwsWNSwgHoQN&#10;AMYDALDYJlhxfQhRbYgJtYxwpk7AtSs7ljrzkqgtJwmwjVPwnZgWSs2ZIdSWFQQIe9HEVDcqTXQi&#10;OjEPbt7yDMjzBB5scVOTdcgEHb9B9V5bkww3EbXEI7mQ6sm8o9eTv6qy4g+hfD9Crfg+VPDWWWG8&#10;bUE0/zw1iL/qdOOfALWfur34o/Fa/i8e3pfVtjwA1/vzMkv+KN8ILpgF/1rrwFvrDYCxDdwhuDAz&#10;oOZmQ+VNDua/uvz4j1Zv3toO+M8AJJ5Abf54Gt98KJZPrvKF8rDmn7qQySdreO8iV/62Fy7UfD0f&#10;3xjOt6Ac+PlswBjQfSYNBT1ZbBA2ABgPQAkP8j/wuUwoJNMLLo3kw20GZB5H/q7Yit9NN+N/wR28&#10;H67pPVDC94bb88pAO57rasLT7Yj77YnnOwLGbgBxlBW/k+XI26rx2y1OQyO05gI2nTL0GC4bCqFM&#10;aXi6GfeJDLILrtUeKM2d1VoVithaacMD0t1tWSzzex18dtkI/mWclrdXwuDuHWwAhCfaodKQgtSE&#10;CqSUty6Ewt04gq9uTOZbaxP4yuJQPgoFehYq8/oKAPgeXAufq5oensJtaeFfn8A3lkfwRal0oIZP&#10;yuop3Q5qilEVHnhkNF9dHMEHoKq3j4cbDQUiq4FID4/jAO0FGVreOdSn+AwK5jnp71tnrYYj34b3&#10;dBWKTQrO5alQpDM9+Hw/VOkcd74Et+7yIm8VErkNN+/a8qH+phJ7u/Y43s9rgOpbTfzXPyr5zJso&#10;CP+dBpvO554Yxz/Nj+OfFsXzrwtj+dDKVL6wEd7Mc3C7X23Ds5rCV56t45/bQvjHKgO8cQPcX3hN&#10;Y6UPMJ7zGEAwh/jNVHMxBeAsvY7cjazI2cqZnG1dydrUmqwAYSczY3IxhmtpaUQAcDFsEyA8IAYI&#10;D35SgWfS7qEmuDo21YW3omD+Vk+8v1/L1zZCUT0RAe9KLBL7QXxsLtRgN4DVZsU74Llt67TmLX3Y&#10;n+uspn/cAyHxZasdsifUbgrxS9lG/J8ME34WEBYAPws1/HQC8WvwhHYtAij+g7L39mi+/Q4A/ha8&#10;jHcC+fLHMUNK+CdARJYD2lLAt/7I4RuDeXx7EMcGAd9fBcKVapTd7bdz+NdFOn4fCvgTgPHbcca8&#10;s8mZT3QG8/46dzXJlcD1D/EeJEUlth359lC7FZ+Fej022ZZ3dQDM+N+/yVwPSAcbiH8H1He1kmqU&#10;5cmo1DsseG8tlChAvF1ADLDuw754g1c6dcyA3xV4TUcaNTjHiP/Ab8g0BNsB0L1Ij7dY8XnkzdOT&#10;9HwQsNxVZYoyY6RGpv6FSlUajc/UW+L37PnsJGvei3ch4xpk8v2tEHhbkMosd7uqTOBxWqvY9PkO&#10;FxVKOQDvbjs+21puPDTLIvLxgX54y+vgrT2Zjco0ky/dl8ynV0XziaXhfHxREB+a7cN7p7qBSQbe&#10;B4Eh7WUyH84uAFmmZjg0359PbxzJv65IZEB4s4B4bqY5zcyypxkFXjStKJR6i6Kop2QEtRREU+3o&#10;QBqf4U0TRrtRbbYr1WY50YQMZxo3EnIACnhA7M/+RLFB6e/2aY0LvzXGgj+rtOUf65159+QgPr0g&#10;XsXsjswI4x3dPvwLjn8OaBxcnsgn783ig6tH8rb5UbwfMDm0Mpl/n44M1+jIvwDIv3d78i+tBv62&#10;1o6/r7Xl31oc+ed6O/6i3EQ1VPyKwr6l2Zl/g4Le1uGtfu/Y3Fi+ugawfK0OmR2u1sZovnJvFF/Y&#10;EA5X0ADXypS/RMb6CC/8E7z47+AqA8aDUMEDUMMDksI2QQ3XIE0BhFOgfGsA4E1IBwDfAShgZVDB&#10;g+/n2fALyWZ8bxjxYqjdWR5GPNtHy9O9bbjbYMEdjkbc7UTcDRD3wZYFWPE/U6Dcx2iReU34VJcr&#10;IByqgCWNcbuQuWQ5I+l9ICMRt1bCTauzw7mmPIhnK/1SpW/zDy32fGJVAn9dPRSnlrDET0WAYR08&#10;BHgC/Djcyv/U8YmHcviXOSF861/lfP3RPD48J5y3Sev7dG++eG8S1D4qF1RWtx4ZCSig8D45lq8+&#10;AO/gsbF8C4ry2jK4tHO8oP7hEnbZqMx+fpon34CaPjHNi3e32fNeeEASMpFBDjLDm6gRmZtBhrUr&#10;EDfbqol5rk6w4puA8I0WB77c5aQab6QRRyZmOjXLj4/CPT08z4/PLA/li6siUZHDGwF4L9+TyKfv&#10;TeWbL8Fd/mo6QLIQqnYZn/1wNh/4Vwuff2Uq3O5+PvpyL1zvOcyfLuAtSzJ45+JRfHBlJh9ak8Vn&#10;HihRPSZ+nODJ+xqhdHrD+fokfz6Gyl4K5M/5JvzhaDMFYFhxuoYo2NKcHM3tyNrSkSwtHcjcQksW&#10;ZuakNR8yGxNjMsClBIQjAOAUMajhGoB4E0A8sGdqyCCMv62x5PeKADLA6NA8N760MZjPrvPimw+i&#10;An40km/eG8aXVwTw+aUooAu9+dAcV949x5kPr0Dlibx7dFU4BIoTv15A/Dwg/O+RAG6GBT8H8D4P&#10;CD8PCD+D7bdROe9fAbi/gnf6BdTtx0l84W2Uide9+cw7oXxjAM9zsJx5B2AL+PJgLt/8LZ9v/lrC&#10;N38s5RvflPGNz4r45vt5fPWlVP5hhoY/FAALRPH+djW784nuSLjzwQCdDfKr2d8gllGpv4mybDQG&#10;gHV8eLINKhQT/r0R8AV4ZcDD7zBZQeNPgPBSj4ygtOdLAOMhnLMbZXIbfmsLRMcOATHsAirw21NR&#10;KUtDZSMqqDpT3jLRhP/A/ewSNSvQbzRX842f6gE0AcltVQA17mUHys5fAlcJXdSZ88k2LR9FBbEb&#10;v6WULz7bDkjLnC5bUQlL//zj8NjPyFQAsAPllqovvoxm3TXWUg20+bXCnH+rseHtEBh7oZSPogwc&#10;XxzJuyEGt6PCPb4E4uXpMuY3WlD5V/C5NSOggr34IDw9Wcrp8AIDb4P4+6HdiKGIBcIKxF+2OBbP&#10;SCbqTjKnrnRn6srzp76KBGovjaaJuYFUPdqLxo92odocPTUVulB7kTc1jvZXEE4RA3jFamCb/1hX&#10;zztWjucfe5L54woPKGMtv5s5NPLsp0qdisXtbvXkozNDee+sEL54v7RClvC5+zJ437I43r04mneg&#10;Jt8CaJx7AKrnpQl8/oF0/n6SE3/VYs2fNZjxd+1wd6DQfoSq+qXWhj9Gxvys2Ih3dMpQaDfe2eUJ&#10;VYfvwq6tGQklnsi370XmA4AYvyex6+1dHvxDqTV/JX2Gs0w3A8QKuHdZxPuFrvRyho6eiDah9fBJ&#10;AeAIgDdFDAo4BQBOAYBrYJtgAwDxABTwAOA7APiqFABWJvsqtSexwflhNvx2sSMPFJupbnTbKi15&#10;d8XQwAyZYWtPkz3/XmcDYNjwn1BUezv9+McCqN9qF+aZiXCdbVUfaZlV6wdkpkFAWM1/DGX+w3hH&#10;/qsXSn1FPv+5MJP/XFrAR+4fz8fvq+KLj6DwPT2R9y7N4J8XpfCRJ6GA3ijn2y8V8Hko/fPPVvG1&#10;VwCxN9fxrX8v5ptPt/PV9Sl8dq4ebpopn+0xBYh1fARumjS+8OIoPoba/s9aczXBkKxSIQt8XoWb&#10;f7nHAHfUSi3DdAJK+UKJEXOjPTOUhigcWU1FlpQ6M8ufzy2M47OA5UF4VvvWZvKFp8fyZenrKrPo&#10;bSpTs/EdeSSfb3/Wz7e33ctnflvDZ76dD3is5gMfzecd7y3hW/v+y3z5W+bTXzCf+xJu9+O876EG&#10;/qM/lffPSuY9nSFqSPnxBn8oMCj/aeF8tdqOd+cb8+9jbPjTIicB8CCsJg0ADjAlMlhIS7U5aTQW&#10;gDBSSxPSWhKgbETmgLAloKw1tyQ7IyPSQyGjWFAivgMIRwDCKbCa77sDN8EGYbxvfgyfWhEP1RTK&#10;51b68a37pDEoEQYv5BEo2GdQKT43im8/BuFyTxAfX+3HZ9eG8ZX1sXx4VgAPlJvyW6nEb0kvnSRT&#10;fjXemDdFAMJR8EKh6v7sQ8V3fzhfeS6a+f0UvvlRAl/4IJyPvRXEJ96JULOk8SAg8Re8g5/x7n9B&#10;Rf17Fd/6oZTPfJLLFz8r4JsfF/LlV0fyoQ3e/EefKX8DGKqeRYDZvlZXPtYbxvvbA3nHRFfe3+Ku&#10;5nX5Dp8PTgBwa0x4m4TU4Ckd7nXh/V163t6o5W11FnwEXpQ0/soajjsBUQHiucnSRgGPDN7C4XZ7&#10;3jVRAzUN9Yl8fbjZiY+0QAFDeEm7w0lc6yQ4sAfe4m+4l8MTjfgwRNTRemM+067lU+CCrD6ztwbK&#10;GpXeznGmKmwhJvvHWnSoPOx4D4D8p4gdVFjbCozVSii/49ntgbI/VufIx2vt1Rwrf0HQyLzQv40m&#10;/iUD/y8LFU4BvJMyiKUqZ9yTKx9sd+Z9uMdtEx3w/+1Q6XjzlZXwNp6TSY9mM3/Qy/xCBR+Fh7l9&#10;qQ9vWezG389GXutAxdZszAMQWwCwmFLE0xNNqTnBirrz/ai3PJ7qc0OpPMWTyhINNC7ZmWpHOVNr&#10;lis+91UhCarMiaRwd2NyQsYLNCcChIthmwDggR3zCwYA40Gk/HNHLH9Yqlfzj0oXL6SDUMIDUMQD&#10;APEA4KsMangAKngAClgZYDzIz6MQvjCBz0HNiRLasTBIAXnrNG+oYjfUsO48UGXLvzSgcM2N573T&#10;wviPdtRQcxMkHQR8B8SggAcAX2UAsDLAV2wTrPh5lJ7ng2BhJvRsuCU9GWZFj4Xb0n0hNrTGz5oW&#10;e5jRXDdz6nezoBluljTTU0NzAi1ofoQNAb4RsBQAOAUKOAXwTQF0lQG8/5fVQBFvfjzVkt/KNOav&#10;Cy34t2JkPLx06Te8v1aHzO7Ct9dl8ME50Wpo5C/I8H/VuvLZFriyPVF8vgqeQibUBTK/9AXeCgjL&#10;xEbSb3Q7FN6NR+EFvL2Ejz3Wyqf/NRWu+Eq48Av55hsz+ehjNfzJ1Bj+fUM5H3m+nq+/Wc2XXyvi&#10;0y+O4fObu/j2l4+jcG7m6+8/DTU0j688lM0XkHnOTTHiU8g80i/3VDvupXOoFfyk1PSdjnysVssn&#10;Skz5/BhTKF5bvtSHAouCd326B19qslWTrF8tNWKZs1ji3tKQcXV5EF9fm8LXHxjD156s57NPNPKp&#10;pxv4+ssdfBMqnj/owH038KXnyvjMK/V8aWA+n956H5/76yG+vX09894H+czgfbz3hwf48tEPmW9t&#10;Y76+hfnKbwDxAJ9/fgb/MimOtzT68YF6Lz5R58WXJvrwzQZvvlymUauBbEVFLA2lbxR6iG0ChCMi&#10;AWG8ZrK3MiUra3Oy0JiShaUxWQCw4LFKTSzMyUwDZWypJUsTC7IiM3IkU/K1sKRokDrbyYoaQ5wI&#10;II6ACq6BbdqzMG7w6D2FjJT/AKTOLBePJQ0VTS7z6wDie1WwcagExzI/n8OyUvi5exL43Io4tVLL&#10;zxN0/BnA8CHK0vujdLw5yUatxvwq1PCXZcbIL574TgRffyGCr/w3ki+8E8an3gnhI28F86n3ovj6&#10;VxAjPxcr8CLjMcuy7z9VqNFx5z/L58ufFvC193L43PMiiBz5j04oV6jNQahTmZbgL3ikO1Hmfq/V&#10;854OX97T7av6DP9SZ8lbWjQQRqQaGXdPghBotVMNwTJJ1p+1EBn1GtUbR3ok/AnFe2YmlH6fDgJD&#10;y/u7dXxiytD8Evvb9WpejR0N8K66DIC+gfd36HhnA7zAJnPe2zrUc2K3qGCo55MdFnxmko3qrrar&#10;dii2u69Jy39UolIab8I7anFuvRXvrbfmPbiHnRAMO8Zb8JYxqDTyjNR8HTJ5kkwhu6cC58lAKKRS&#10;Hv9ABS0rpfyAiu+nNCjsbEC4CP8dPDsy0YX31djxtgoN/zrGnL+FJyWjbAfr4MX0hfPF1Vl861FU&#10;dM9V8vVnUb4eT+e9GyL5m7lO/B48gd/bUJlA2Q9C7W+bE8U/TI/a/MWU8OKuEZZUG6+lrqIQmpgd&#10;SOPTvKkm3ZcaMnyoMc2N6lP0yupGuhA9Ma+ZpoxNoAwfIwpChvU3UiCOgAJOuWM1sE2A8IAYQCy2&#10;CVYDSwGEUwBhZQBwCgCcAvgqk22o4RrYJijiAUBYGSA8APgOQA0PAL7KoIRVCujebZtgNbAUMcA3&#10;BeD926CClQHAEeu9iZYYiBY6E81HOs+daK6XCc30MKUpnhbU42ZG7QZzanS2oFoHUxqnM6JKHSoh&#10;PIMSnJ+HWki6nyRI52pYhK0JRTpYk7/WnLxQeD0sjMnbwoS84LZ6Ql0FaIwJSrgGNiid7L/IteGf&#10;8q34jxwz3lkMRTnOjvfVO6LyqWe+N0+Fdb6sEDVh4B1VDnxgLNxAvPC9dzLM0QY9FIDML2vNO7qh&#10;Tv8DcB3ahMJ1H+/5Zwdf+HQl3/75Pj77JdTiz2v49CczeecLDXz+Vbj1b89EoW/h6/+t4EtvA3o/&#10;LGHe/zbz2V+Y/3iTr324ji88Vcznlvvy6T6ZoYzUkj0X2zz5VKNerVZxaoYXX+j3VcsGHYZXIisj&#10;n62w5HNwtWTO3GszPNQMbBfGmvDlscZ8apwxn22yUp3zeT2U378EOn1wn5czfwJ7DZXGvzv4yNoM&#10;PvVABh96eBSffhUu9NbFUHDr+cDAYt710Wy+/D32jzzFvO9p3vb+Et6Ce+XDAPE13PuJz2AfAG6T&#10;4RXAu6pzg2Ly4AtNnnxBtktteU+OMW/LMlFzfXyQpyCswhDJALAP3pOzBqrX2oLMrTRkAvIKdE3N&#10;TcgMgkMZ3qsFVLIoZAtzU9KQEWnJmJyNTcjb3Fj16YzBeSm43ghsv16ti4DVwDbBBmH8dbeH2CBs&#10;ACAesudzBgDfAcB3AEp4APAdAHwHoIIHAOABKOEBKOC/DSp4ABAeHMD7P7YkkGUpeVlsU+YPvvh2&#10;CJ9+G4r67WA++0E83xjIxDsuggEOX2TzrS8Aiq/z+cpX+Xzu42y++lkh33gvl8//K553znfgrd1Q&#10;k01GgK/R0MIH8Ha24j3/NE7DP4snisr1d6jQfTNd+OQSL97Tbw93W8MHZuvVgJRDMifCDHe16vqu&#10;dnM+gOsd6TXlgz3GfKAPgqEdXkgjwNlpwcf79Xx6rhsfgFL+swVeYTfgjGvs67Xhba0mPFgP0QF4&#10;7egEZHvg+VC3WiUAAP/0SURBVCE91G3GJ6fb8bm5Bj49y0U1gu7stOK/2qxUY5n0td7TjXtqseTf&#10;Jxrzr1DOv6ICGBwvYT4z/qPMFALICIZroxKT2O82WQkFJiugyJqS36SjgoN4VBN7ZRjxYL6Wt5Tg&#10;HsfKnDTGarCYDAyTaRBkNr2P80z582KAudGdt05C5b8glq8/UgCPE+r4zYl8Fvl5cCrUM56bTPHw&#10;Y72Wd86J5O0rsvnLyZEKxE2xFtSd7UX1Ge5Um+ZJzTkB1FkYTF35AdSO462ZHuozenxqBT0xo4JW&#10;tKTRhFRHiscx6QMHbhHYRMEAEiD8N5QFvLCItSletCZWT8vg4q8OILoH6vO+GEvaEGlBy7A/z4to&#10;jseQQQ1HwFIAX2VQwCmAcAqg+38aFLGCLixiYZgxzfAh6oKf2AFQTvEkmoXrz4Hi7fcjWhBqTXMC&#10;LGkKgNsJoDbhnCac2+JuRq0+NlQDKVThYkFj7E0oUwvQoqJJRqFKwv9LQsGKwn440iDs+8G8sO8K&#10;08McAF9nW2vS62zIyU5LTloNOdtYkrvOShkAHPF4lOkmGH+c78o/Fur59xzUsvka3l1ixTvGWvOt&#10;hQl8uj+Cf6yFu1Juxd+WWPAvZZa8v9pBjZY7Og7qoNBUuU4n4RXsnAhXqh9u6BsA2vbH+cTzHfzt&#10;xjJ46Ovguq/k31/r4ou/rmDevRGQBrx+fID5y9XM77Tx1dcr+fLHbcw7cOzSwJCiPPcDX//hUT75&#10;jzI+ttSPj0+y4BNQGmer7flasw+fazao0MnRHhnPH8Ana21Ui7RMa3m0zERNcfo7XNlDzVrVMHe5&#10;xoq5QacmZj8J5XS1XeZRHQlgtAIKa5iPvwSIvjx0Ty928tVHxvARGeUGtbz7OSjF7YDuvnv51pYN&#10;zHue5Otfz8P93ov/8yQf+3gJf/t0F//54my++ME9fPudFXzjn718dlUxn5gWwyfb/flojZ6PVen4&#10;IArI71A3W3It+acCO/4oR8dvZ+o2w4qz8R5DjYk88A7tLEzJUmNNRjASs7QiY0vLIQUMAJvhHIhe&#10;nGNClqhkLU1NyMrImGyNjcnRxIRcAHLVuR4pnCsKxjay3v+CMeArVgNLEQN8UwDfvw0AVgYIKwOE&#10;U6CCUwDfFMBXGQCcAkVcAwhvPjAflfCzI5AHYB8Axh9F85UPwvns++F84eNEvvF1DtRvEd+WLmkD&#10;2Xz9s1So33R8lsHnP8rim5+PYX6/kM8/m8CHV3jzrimApyhMuPlbqqEcq0z413HwuODOfwVl/DXU&#10;6J9QoRdkNrPHYvj6/UF8ZpU7n18tE/c48cn57nx6gQcfm+nER6Zq1crpVxfZ880VzsirtnxithOf&#10;X2Dgq/gtGdhydYUnX17mruzSCg94t/a8Z7I57+wx4f3ToKJn2vLeyda8rcOET86B99Wv49PzXPjm&#10;ulD8fjLzQ4l8arEPb+vGPa0I4aOz3fnPDpm/g/hnAPgX5N9fcM8/I1/KVKLbxkONlgHC+D+i9CX9&#10;tWzIZKGHH4oIj4n4c+SXz9KwDcj+VGTOvwPA3xfK4DAamlRsNPEn8ExlNO3HOPYJRNJ3VXY8UGnD&#10;39c48r7pYcwPw+v4D4TVP6v48vpU3o9ysxUK/atKE/6y3kGUMA/MTmFAeBNgHDE9z5XaMqB4Uxyp&#10;Md2d2vL8AOJABWKxiRkA2r3tafTw1By6d3I2zamPotZSb6rK01N2iiXFhQHIILHBClCCQvaBCoyF&#10;WszQm1GZtyM1hbhTi48VTQ6ygdlSh48FtXibUUeAFTUjHedIVA1l2uRtRK2AdQegOTnElKaHQZ0i&#10;N08JNqI2KNgJgGYZAFllT9ToYUzNXqbq+93BdtSF69ZDepbjs1JUDlW4Zq2HGTX4aKjBV0u1/nZU&#10;5W1Dxa7mlIVzRqKcCVyTcb1knSkl2ZtTjK0phaBg+kjBRAFCPUPu2HaXeCH+kwugDE6Ti5URIGtO&#10;DjYaqCcNmVtakMbGlrQ6R5g9WWttyc7OjvRODqS3tyVPfBcgLgaEN7+R5Yty4ceDuS68LdeO/8qD&#10;2pBYVIGxmqLz2zJz/g6KV4ZSH+j0Zr4nhy+ihj06Fu5eljEfgzI+3+jG+8bb895mqNJlo/nKYxP4&#10;4EPVvONxvPTd/2SGy77njV6kANyBh6F0/41tgPgz7L/cwGc2jUVB7IQKfgzu/NcMGQz7na/88RTv&#10;e6qUd8oItXYNn64x40vj9XwNbv2FJjfeDmW7B5n53GQvBeGDyLQnS4eW3987UaMmdTrWhcLYplPr&#10;tF2ut1PLzssSTWfq7PnW9Ejm+5A534Ei3/8c81FA+AtUFM828vmN2Xz6gTQ+8Y9MvvFhLe53Ft/6&#10;YRYqj6VQwM8yb1mF+4ea/2oRXOyNfOG1Gfz94gIemDqSt80eDSUSyH81+PDxVl8+MdHAu4rM1Aom&#10;spbfV8koMKmmAt+/AVyCvCpDQX1M8H61ZgCrGZlYIjNYIvNo7FRqpNEOhSCggM3w3s0FwvieAjEq&#10;XvmOBmTWWmrIxd6R8LEyVy3UMS6hF4WN/IP6fxjGEXUQCoXIf9VIK5HJipGnm5DHp8ZpaHayHc2O&#10;s6apAcY0Hfl9rp85zfU2pckoG93OptTvY00L/E1oJegOCNcAwoPXH49hfikWXgW8jE9i4c2E8dl3&#10;QwDZRL4+kKtCD7K8O3+bzTe/GMXXvxrNNwfy+OZXOPbFWL78WhbvXRfIu+Z58B8dNryj1WZoBF+X&#10;M+9tteeteK/fAlLbWqx5sNGUd/VY87mlnnxzQwBfX+/D55cb+MQCR97TZ6VGme3phrDoMOPDk8z5&#10;PCDMy/XMazyQ+vLNpf6qb7jMFXFlkTNfmGevJjLn9cjnL6QwPyH5A+r+gRBAFv/pkXi+tQbqfoE7&#10;n5k3BPhL0q8X8OV/5TE/lcXnloUMrereJrC24b86tUoZb2s24+1N8CDbLaGg7dQQ69/HGakpDX4E&#10;cH8ChL8rQd6AN/cFxMTXOC42AEX8BcqezGkj6dfY/6HMgr8tHJoE7GNA+D2J0ycRb04kNbmXTL3w&#10;BQTSDxU2/HO1I/8AD/b7cQ68pdGbj8yM5yvL0vj4VH94BG78LcrDf3Hdd8bZihIWCA/CahYWOFFP&#10;mpYaRmhoYoo9NaW7UmOmp1LAdekeNC4VgH14ZiYtbY6iObUhtKQ7iVZOS6dZHSOouTqIxpf4UV66&#10;C4UAnnpkOGeYG/KyQEsvQENGH2FjQrkuVpTlrKFEZORE5PcMF2tK02soBjBMwPlJAHeaA1GuwYgK&#10;3U2o2NOExiCjFkBipOPzkThPbLSdEeU4WFCek4bGuNvRWB8nynOxoQyduWooicPvxSNNsTGldAcN&#10;jXKyonhHS4oEaEO0RuSL+3LDfeFnyAXnCmCRx0lvbkROcEEdoHTsUcB0cDttYXZmcsyI8HXSQRXp&#10;4JLqtNZkZ6MjrY09abT2ZKF1II2tE1nb6nHMgexsHckBUHawtSM3M2Mahd95IMa6+JlUr81vZwXy&#10;d7le/GuWA/+RYcF/jDbmPwvM1cxa3xeZqJf+CdyeE1OQ4R4t4SPNbnx8vDPvL7LmfcXI7ADxH2Nk&#10;Yns7PjA1GgADVJ9u4dPPdUNlQj1+tpSPvdLNN6Sx4Mu5OAaADUARvwOAPV/Hp/9Vyhc+7GLe+wjc&#10;ebjy/BPzzR/40uBjvOeJEt463YP3NZirqSsvVznxhUoXPoUafhtUhMTXTkHVnm9y5FPjrPj0eGs1&#10;0fyxLj2fm+3LfG+K6nd5EOA9Wi0NeICwzJUBlXC4DnBs9eODc5L5+hMNKEjtfPq+sbx/6SjeNTec&#10;9y4J4yvPZDF/CrX89WSWLnkXXmvli6+0MP+3hS//s5xPQGGce6wKbngL33ioho/NSeddLaG8vcqV&#10;t8Nt3FVsjYrNXM0L/OMoqCA8209GGfOmeKO/ATw10Izykdci8c4lH9ji3WjwTk0skXE1+ECjIyNL&#10;WzIFjC0AY40GFS3evShhC+Q/S2tjwNiCLKy1ZG5lQ+byHRMNGZtBPZvjBGMjMsY1VUwZ30NWJzCV&#10;4HVSCPJcILZjpBLA9UKxn4DtdB3EAwpKrZ811XmhIEIsNMM7azNYUoOTBdW72VN3oIGmB2lpNjw8&#10;ADgFNnD+fgBLVo14CwB7O5ivvO3Pp94M4HPvxfO1r6GAf56guqLd/jaHb0lvie9x7NcKHB+PSq2C&#10;Dz6ewJ92WfP74434Q2n0lRn35kfzreWJfHVxDB+XngAyFWirI/9Ri7xaZ8w72sx5X4+GT8114tNz&#10;nABeGUgFZQnV+avEZqtJVeKXZzowL5IpKz3VkPELUzxUQ5l0bdsBtbqnmfhYj6mC9Y0lznxjmSvf&#10;gCK+tsyLT8925X2TdPwX4C8Vw/EZ3nxxYShfXzU0IvTMvDDe0+vOP8HT+hzwlOlxd0oj8MIw1ZPn&#10;zGQ3Ptxmq7pY8sJgqHtr/n28qbo/mVz/j1pAEyD+Et+TKQw+BRi/wnW+hTqWYeVfQmB8AhB/jHIo&#10;aldG6aoVdZCn3gV4ZXbF1+OxjXz2Ob4rE5J9VWjC38DzklV5NgPSMuXBF/m28CZceVuDXi1eIdMm&#10;vIfn/D7KzjeTAgTCSg1/1eocMTUFIjTemFpHaqkzx4M6832pJceHGjK9qSYDIFzSF0fTGwNoen0A&#10;Le0dQff0Z9PKvjSa15pCs5pSaF5nPo3LDacwbw3pkJchDgAnI7KwNScrqEZkU+WyGcwAOmR8B2RS&#10;F0szcoYbqENGtJdjSD2QIYMA2BAHMwp3MqcIqOlQqIoAZGaIZAoA0MKsLSkUhUDSSDsbirDVUoiV&#10;JfkDlp64hnSyH+5oL/vuJlCu+B17SxMFVFtTY7LBdWwBXBvcgxZmjuPmEuvTWJC1jZa0tjYqtdQO&#10;FUJ7lEAn+KROKGgOZloAGmrXUkc6Kyey0+rJxkrMkeyt9aS3dSYXG6RWOtJrbMjHwooicR/i/gLE&#10;NQDx4NujvfnTkXb8TZIZ/5RqzLuLkeGKtfxroYVygQaQAXbUyfwNgSg3UCLS26REq6btHCzT8F91&#10;zry91ZMPzk7ga4+M4z0rC/mvNaW896FaPvlsG597rpWPPFrB+zbk8qmHxjK/AhX5H6jjf02A+1nK&#10;595o4Ju/rmQ+8SrzpU/51sHX+PL3G/joE2W8fYo775kg015a8YUqRz5RYqvmSD5QbcWHoG6lkU7N&#10;zDbRgY/JHMYtADK+I6PqZC1AKQQ78X0ZlHK00Y6PNNrzjkoN70Dt/8dYHf9S7sS/1/vwL63+/Etf&#10;EO9eBNXzrxI+viycTy8O4lvrR/DNe9OYn8F9v1DPx+7P579mB/HxxdH81yQv/m2iM19blAqXDzBe&#10;kIFKwI+Pl7vAU9Dw1jS40KlG/GUCChEKyscjTfn1JBOB8Gakxffn+lJ/op6qA7U02lNDoY5m5Ii8&#10;aqe1ICtUrGaAqinUrymAbG5hTZaAqpU5lLKoYJwnELawQl6x0qhzjQFqI7x3MteRpYMHWeu9yNga&#10;SsJEvmBFZpKPrK2HQhbIj9KwjbPV3AAiAqA1lOfoh7IRb2dCOW62VOLlRBWeehrv6UQ1SCd4uUFw&#10;ONJYT1eq9bSiThBdIAwVPHDhgXC+9rgP84vefPtVL77yhg+f/W8An38/ga9/UwQnR+aMaOGb3+Ty&#10;jS/wTL8VCI+DhwFv44MK3r4uil+uIH4eEHk5y4h/nOjJZxem89Xlo/n4nFjVs+hHvHdRgeKif4N8&#10;+RMgta3WnM/1e/PlOQFqLcdvATNx5WVu7l+hHvfXAoCdzmoU6NU+D745JYz3VTryd4DYAMD1M66z&#10;Db97uBmKeaqDWr6IV8jE7ZF8fUEI723RQ7HKdAUWgKcjb5/oyntavHl3s7ea7OsjAFGUqDRUvhQ5&#10;BMft45z44pQIvgywHanX8+5yDR+qtuGzHe5qCP+fAKAsnXZqOjzLye4AozX/PM6Yf5VVfgDkwRpz&#10;tQTajhZ7lrkxxAP4BGVP1pyUmR0/AHw/xu98koHfw7OQaRU+wWdf4b+LcpbJ/t/DcQGzKOS3UpCm&#10;mPA72FeThOF6MpHZYJsL/9rhxt91evD3KN9QxIOAcM3STFPqSyTqGmlJPbkG6h3jR91jAqlzTBA1&#10;5YF+y/uT6f7lefTwsgJaPXUkLWyOpqUtCbSyfRQtb8mg1ZOKqW9cKo2OcSUX1OoiKiwdkcN0MGQw&#10;S3O47CYWpDUHxJBJddZQjwCambEGLp0WMITrZ2RM1pAQAkd8nWwAZkfAVwDtCmUKFhM8OWRoqFOk&#10;DjjXGYVEZ2SqAOlgYo5zLcjW2Jzs8Fs6U0uyN8PnYoCpFAZLlCYxAaslCpKEEozMTMkEkJUYoJHI&#10;FwvzoVSDfSlsGivciyU5mlqTi4U9OWscyMnSgRzMHQDn/zE7Mx2O6eCO6snVyp6coI5ccA/eKNR+&#10;uIdw/D9AOAK2CSDmlxJs+a1oY/4CsPgCmUmW1P8104x/y7fkP0rg/pVYImPZINPLZOE6NcfGb41w&#10;/+YDWk+V8+1Hi9UosWMbC/ibWSP4l+W5vPMBFLBPFqOQreNTT1Tx7wsTeNeyVL7wUAXfegqK6Omx&#10;fP7RPD7+9Bg+/24P3/z9Qeb9/+bLPz7AN6GgLz8JcE/2VOuenayy5NPI8AfGWPLuUjM1xebFLne+&#10;3otCPy1Q9a/cUwnYNjvwQRmIsSQUriIKL5T0FplfYhIyfBcUzURZEgvqCZWKqOED1a68c7wLb8X2&#10;sflwp18ATAHvcwuD+Fq/P1/r81Jr7p2ZEsKXVmXwtl5/qCE9H2hDwaq14/NdKLBLRvLNNn/elWnK&#10;RwtseXeaBQ/iOf6abM4/jLTmd6KJ/x1K/FyYss2AcPGDhX60sTiU5mb7UneaH00cFUgF8T4UG+CE&#10;ihOVtK0F2QiMNWYArwlZoaLWQtVaIf/ZiKgQAIOt5qjMTUFkFb6wQE60EAB7QQFDaoghj5jrXMlE&#10;K3BGTkYesDbXkgWZqXzkYGED9Y3fknwMQSBKWTxGTwiUUK0lJTjaUoq9HSXiR5MhNJJEZJhZU6yN&#10;jfICq+GZCoSvPBo7AOOrj/nwrX+6Mb8E2P3Xjy+9GcyXPkzkm98VM2+BF7Gzg298W6jiwdc+hafx&#10;VRnzF1V8860K/nN1HP97rIZfLtHx60XO/E1DFO+akcm/d8XxB2Od1Ii9xyOI/+FP/GIIYIRK7vtS&#10;CIZGDyjlkVCeI/lnVNSvxRG/EgWFGAMwpcn83na8DV7UDulCWaXn70fb8fvRRvxaAM7BO3kfKlIW&#10;Z/i90pIPd7vy9YWRfHlhFLypKN7b4c9fjrHjV3DOf1Au3kzV8DujrPnNFHP+N37jSV/ix3xwT8HE&#10;m8KJX8D1Xkb6jjR8j7Lgr9LM+Qso0c+RH75GKouuylqAf9Y78Zn+CL69IpUvzovm3W2uvKUeAqHV&#10;hXd3IC9O8+eLC6L48qIYPjEjUOU5mS7h6+Kh6XU/BFQ/wfP4EpWVVEof4boC2Hdx7NM8gBaKWtTz&#10;2zj+Ep7HJuTBV3AP7442VyOB34f9UKvlw7NRyfQH8kCDHQO+/OfCWEk3QRFHzBlJ1BlP1JpkTm1p&#10;DqqLWkuOF7Xl+RDdvzSP1s5Npw1zMumh+bl0T28qzZsQRvPGhdOaljRa15FDqzqLaEp1KuUkuJMP&#10;qnmd5E/kMBPU9DZQFdZGkhEtwWTAD5jVmNiRlakDTEfWZvYwO6hUG7Ix1ZANzrQxMgNUYWYWABy+&#10;YYbCYWpOlsamQ2aKfcBNTIvra6A4FdihQsRkW/p2apRLKcoGQDW3VKkFVIo0xFgAtKYAsWoNR2qG&#10;/eHWcWO4qKZQ2BprK7LFtXQmVmQPENtDBYsJcB1R4JRBFTuY2aIy0JIrXFl3axh+ww2Vjwvu2cPG&#10;gTxQcKM0RrQ6kIrXBdNmwJhfiDVX65d9gMz1daIxD2Zq1dy1f+Ra8y/ZZvxLjomKR30+wYlfLjPn&#10;P2aHMX8MV/2H+XzzxWreuSGd/7hnNP+8MQcKZw3zd8v51hcLVL/F2x/2weWcxgceyuV9azP46JpR&#10;fHbtSDXo4/DqJL7wj/F8673ZfOP9hXzr3fkK3PxsNe8FVGWi+ZM1skKIiepKJyt+XJvqx+fbDHy2&#10;GTCWFTyQcc/1equpGA/BNTwvc/beO4pvrkvgQ5M9UJgcoXL8+MYcwFT6GcPN5blxfLtH5vT14Eu9&#10;Acxwe/nBLL69NFIB+Dquf3mCPZ8ea8cHS+14D4B9sMmbd1ZZqVVIDpVb8LFySz5VasUnCy35aJYl&#10;H0i35D+T4EEkWPJnsRreHGXJ/4605n9EacU2w4rXpDnT6jwvWgoXb/poT+rK8KbO3FBqyAmnsekh&#10;VJAaQimRnuTvZk3O8MbsoR0cAUZnpDKzlb0lYIx62RygFI9J5R0rOxWyMDa3JyNUyqZWzqi8RecC&#10;vMbIj4CwhKpMkXdMTHA+gG2lsUeetFFmrbFV+dYaeRw/qbxFmUFLRudJCM8bqQ/2vVAROBtZkoFM&#10;KADnFEBo/7kyOgUqeOD2s+moXIP5+jMA2SYXvv6qN199O5SvfJjEV7/I42vfSL/gCXzm4yy++EmW&#10;igVf+6iQkaGY36/jb2eFiQoeBIQHkA4AxMoAX2UA8N8GCA8AwgOA8AAgPAD4KgOABx4OMRqE8SNB&#10;Rmo16OdjNPzvERp+Md6Un4sy4WcCLfkpPyt+wteUnww04n9FGvNroyz5vUJ7/qzSwF+Mc+N3Shz5&#10;3+k4J9aI70MFujHIhO8PseIHw7S80R/bAUO2AQBe7Ua8ypV4vSfxfX7EDwLMT4XA44m05P9EmfHL&#10;ESb8RrQZf5IKbzPfGeo2lM/NT+NrECoA8SDgOwAVPPB1mY3YoEwe9muNC+/tDuZz8xL51qosvr48&#10;gw9PDeM/Jhj45xIneKF2/EMhymaFE/85AYIIAunHCjO1rJVMeysDyr6ttuZvJ+j48wob/qbahb+e&#10;4M7vFVnzZqjkd6GGf0PZOT4/Qk3v8B6U8XuVRjw4w19APIA0ZXWWEU1NIJqWrqGpWfbUm2WgqWN8&#10;qTkdPtTSzgTaOH00PTavgB7uz6F1Xcm0vDmWljXF04rmJFrcMILWTcqhNT2F1D8xjeqLIqhwpCcl&#10;hdpSgKsFOQBwAlgtMqfW1I7sNI4wPVlCPRojC5qb2JIFPrcCxKyQYa2NAFcjQbU5UlOygGowhWow&#10;NZXUlMwAZDOAchioYkqdAMQSl1OGbYnzSeOKKUB+93ctoHSVGgZozS3NyNjUaKhLkoWp2heTBhlr&#10;G0uyhRIRJW1vLWb3f5gNudjakx7n6AFsZysrMkBBu+D7EnJxAtQdbOzxfzXkqTGmJBQiATFsM2DM&#10;T6Mm3xxnxp8nafiXTLheyDR/FTrxtnwd/5kPGI+x5g9KbXhzpR3vXTYSEJ6KQjSNTz5eyD/CRf9s&#10;fiQfexlu55Z1fP6j6bz/1Wb+67lK3vFMCWDcw/xhB/+1XLohhfGReSF8Yl4YH5sbyaeXp/KJe4p4&#10;7/I83r0ok2/Dvb80N1ZNKH9kvPSO0KiRSH/eiQWf73bnw8hkZ+plOsF4uI7JfG1BBO+RtdumePKt&#10;tQDqqzXMbzcxPwMVtgH3umyEWunjaLMOKtpVred2u8eLb/X48PUeT77QaeCTTfYAuyOfgOsoS+sf&#10;zYNqhkfwFxTNtiwb3lFkj2dhztvzcB85pFYU2Q83cG+aMW9PNubfR5jzl1Hm/G6khl+JtOF/RNjx&#10;vYHWYpthxetGutLyDDdalONB83I9aXqWB/Vke6uRSq15QTQxN4gai6JpXHY4FSf5UVakG430d6RY&#10;F0sKAh3dBcLw5rRIIYKRF6GKIQqk0pcK3gogHoasBpWxOVSriABziAnpU2wGD80Y+6YQBBI/NsN3&#10;BOC2do4QKk5kr9WRLbwwO/H2zExUBSDenxMA7AzTm5iQztxOeWLSkJgHJSwQPvlo2gC/kM+8ScI5&#10;vsz/wXN9A5XeO+F8/UO8m8/zoIAr+faPNXzl6zK+/nUp3/iymG98jHfzQQXffLNalPAgoNsBSwGI&#10;UyQdNkA4BfD9XwYQpwDEKQCxMkA4BRBOAYBrYJtgAuQBwHgAMB4AfAcA378NEP7bAOMBwHgAMB4A&#10;fAcA3wHAdwDw/R/z/98G+A4Avv8vA4wHAOMBwHgAMB4AjAcA4wHAeAAgVgYYDwDGm6CIawDhFIB3&#10;2Gpgm2ADAPEAQDwAECsDhAcA4QFAeAAAVikAPHi4N5KPz4jmU3Nj+OzieP4dXtogbF9/GJ9fk85X&#10;7yvkixsKePfsEfxJtRP/Ow0KutqWd072573TA/mvKd68tc+Nf53kzF+3A+p3IPzcBCd6pMKRHpzg&#10;RRsmBND8Me7UMdKGOkdB0S4qD6bH+rLoX3NL6B4AeGFdOC1vB4AnJdGC9ljqHedPcwHl5R0jaWlz&#10;Ms2tjqO+wmCqS9BTlp81xQW4k5ebC2AGNQqYmiBjmQkYYUZm0hUIwIQJSJVKRaa0QKaUFmgLc2Mc&#10;M1FuoEBSYCnQNEKGNDJBbpWGEHOAVBmuB8DebXJMGl7EvRSzVrFgU7KF2ympNa6rBRyHTRQP2KlM&#10;tq2tzKCGcT9wFS211mQJN1FMY4tCaAulDLOxsyI7HcwOCt4G17UyIhsIIp3WSB3TOaHSsbclZxtT&#10;CoTkSYYNgxjGm+Jt+a1EW/5qlDP/mm0AdNz4rwI9wKPjP1ADf56j5a8rXPjcogzm5wG5Jyp4D1z5&#10;gW4vfr/TnbduzOJbH8/g2wNzoIYX8InNzfzT/am875+FfO7FUj60IZF3yYxYvR5qWaCjcOn3t/vx&#10;1iYf/hru4tdjHXgXtndVwI2E23S8CjCsseLfy4l/ge0AkG/ARTvboOfLbe7M9+cxPw5VtSyOtwPC&#10;OzuhwlaOYH5t4tCgi+fG8pU1iXxysp9aQ03WcjvXCoXbquMTTdZ8vN6aT9XieKU5nxpjAlVrygfh&#10;5m2XvplweX9INuWv44z5uxhz/iHBgr8ZaabWBFTuZSLx93BVv4Gr+mmUEb8TYcbPQSE9EqDh9YG2&#10;vDRQJ6YAPD/ahTYUhNKiLE+alelK02FTs92oLxuZWwyuXkeBH3UVB1NbUSi1F4TB9QujxsxgGjfC&#10;iwqDHGikpzUFO5mTn5M1edlbkrMWoESetDExgqBACo/MAplRA5dPZ2FJjlbWgKbZUEgNJmCVfCwx&#10;Z2lrELOz15GzszO5uhjI4KInF0cH1cXRARnOxhx5DtnaGgC2hWmxbWVhq+aycEOeT3cegjBs4Nbz&#10;BYBvMvOL4cwvBzL/N4RvvQ2v4r1EFXq4OSATt4/n699V8q3vq/jiR7l881OA+F3Y5iqxAajhlBod&#10;0Th7onp3G6r3dqJqV1uqxf+u97akKkB/jL0ZjXGwoBK9OZW5m1M5jpd6m1ERbijfxUg1mAO+ETAB&#10;8t8GGKcAvimAbgqArNJhA4SVAb7KAOAUgHfI/O/YnW3ANwWw/f80gDgFIFYGECsDjFMAYGWAcArg&#10;G7E40JhmuxHNwHOc50G03I8IAI4QIAPCKYDw3wYAKwOA/zaAuAZqeBNgPAD4KgOAlck2QDwA+IoN&#10;DrR58ksFRvwyytRnE+z422Zn/kL6Xrc58l4Iov0Lw3lwmo+kCsJfTA+nt3qC6blGP3q+I5L+2R5N&#10;q8s8aLoM61xXFUXP9ubSP6YX0PL6GJo61ptmTwymJT0JtLg3gZZNSaKlvUm0qCUGAA6l+YD2wpJg&#10;mpPtS22pnlQ+OoLSRoZSRJg7ueFF29gBrFAZZshpZlpTMpJcJ8E3QE8M3pc0OMPFwznYVi3TygTI&#10;xlDAcAthZuaiYIdM+nOKgjUFXIdtuNO9FvJFMjcYqBSNrRh+R7atcUy2Je4nw1StcB6+SuCz2oaw&#10;JRMr5H5rQN7GgkxsoZ51gDIKpKWDhqwdLcnMBvDWmZOtPdSzrQkUNK6H/6hzgLpB5tXp7cne0Zac&#10;dGbkrpXJYIiSkAqIoYY3/SNWNwjjV2N0/OEIB/461YF/Hu3Ag6Nt+LdMG/4ZCnnLGA8+3R7L1/tH&#10;AqLBPFjnwt/XOfHnjQa+8GQV8/fLoIbvYf5tJV9+vZl/WxXPe+4fxZefLeRLD2fw/n4AscmRD9Y5&#10;8u6xtvwH3PnvCiz4M6hKWdPvx1wz/g019rYM4qPlVmrV6O+l9biIVFclXgWlOz2Ur3V6QQkn8I0l&#10;MWpSpS0dTry3x50vLo1hfrYUlUQ5n9+YwgfmBKllcHZVylL69ny53YHPdun4cJOFmjNjD657Cnat&#10;xJrP5eP3Rmv4x1EW/MlIDb89wpJfizTjN4PN+a1QS34pwpRfhFv7UuTQNKKvRBC/KDHfAJNBwHcA&#10;8B0AeIdtE6y4O9yJFqb50aox4TQ/34+mjjZQT7qeJme7AsLSL9OR2rL01FvkSZMKvagrH0DOkTCF&#10;H02CQu7OCaaO9ABqGOlHpfE+VBTvTznRXpQUoKdQF2vyQN4Fm5VKlrYL1LeqCcTFyhQeEECN7OyE&#10;fVfkb0eY3sGaXJzgNcHcXBzIy91ZCRNPg16ZG/KIHhW5DpCXfKjypuRDmPTSMDeFR4XiEYN88/sS&#10;PwVhqGGoYED4P3j2r4Yxvx7CN94M56tvx/OVD9L4xmcFfOvrcr72bTnf+L6ST7+XzvxFCd96vwge&#10;0nhRwwNQwymj8R9SxZDPE+HBReHe41C+pJeR9Hf2gUkPD2lA9MexAJSJAOTxIAi0YDwACZ8Mmy+E&#10;ThAKUIi1CQzn4L9Ig7o/Kizp/ilhFi88K2+cC46TF66nJkDHtgGfgemq4VIaMiU0I42XKjyD3/aS&#10;bXwufbLl8+EGeH98VyY/j8BvxeHeknFvMqhqFNJ03EMRtseioqnWEzWg4qjDl6tlH/ffgIfahWNT&#10;fcyoP8CC+vEn+31J2Uz86ZmohFbgAazD9oZAogcjTAgAjoClALz/LwOEU37oC0yBAu54ucRsEMbf&#10;dnjyQJOBv2k18O9T/HnnnDCxQdiAAvA0n8dgEfs25NAfKzLo1RZfeqM7nD6dm06vTIqhF7tjiB5o&#10;SKInJ2XRE33ZtLo5gWaND6SZdYG0sCuWVk5Ppo3zM2nFlGSaUx9C08q8qb/Yi+YX+9HCfF+aikw9&#10;LtefKkujaFxFPI0piqDkVC8KCrMjV18N6b1R+7uakITTjEQ6AIZ3mwDZCA/eDAYBMgRHPHRRrbYg&#10;qB1yqwYQtoBZAsRDhuuJesa2HBfQIk8oVaFmsZfCg2uLgafqGPhKdtj/X4YXaGeHa+E3TAFfM6ha&#10;AbBGpyErfNnawYpsHDVkjgvbALACXK2dqTIFXwDaFsdFTduhcDri/xlgXrAY/N+xgWb0WJhdBKwG&#10;thnGz4VZ8xtRVvxhvIa/SNbw9ylWvDXNif8apeeD+R58sNiN/8zV8pZCrWr8+K3ama+tLWR+azpU&#10;6GxAsJEPL01VkyLtnObPJxZF8LllMbyn05V3VtrwzjFWPDjKiL8ZAfhKiy8U5kfJ2IbK/Am2O8eS&#10;T1ahpi635q/h/svy7r9PtGJensC3JwfyiRodH2h04m3N9vx7t5639LjwrklufHCaL59fMYLP3zOS&#10;dy0M5T+nefOxSf58rtMb1zLh4xMt+fwkB77Y68Snm6z4cBlgn0l8BNc/mmXLv+J/SljmmShzvj9U&#10;2SBsAPD93waX9Y5tAoBrYCmAcArAO2wRZfC+pmcH07KScJqb60P9+f7Uk+lOk0a70ZRcT5qc70GT&#10;clyot8BAM8f60Azk2cmFHgCvgToz3VS4oi8nABZEk7KDqBNpFxRyO6w2I4CK49wpLVhHCd5aikKt&#10;GuRsofqQSyObDnnMGflTACypG+jsbmdEPiC2P+Dt52xFvi42FOBmT/4GwFivIx+Bsos9eejtyADF&#10;LZW1zhZ5CvnPCuLE2k5HWihsaesOQd4FhCMA4U0wvvRUAvNLsFcj+PYbYXzjvxF89c1YqOGRfPOT&#10;XL795RhWE7j/Nk4N1JABHPwJPJkvUHF/OH7g6JsZKaJkw3Ftf9y7JxmruTFcUeikn7w0hoNX+F/G&#10;5AAP1E7KnpRBKVPYFqEijem2ZhAhUEySiicg3gI0CNniPBQHpNI7yRSfDZnqBqoxUSYVjpRpDc4b&#10;MiNlQ96reBzwLPE7yu4cs8b15XflOkpcgQ8SV5deVtL11APneuC4J7b98D8knh6CVLoGxsGkoonE&#10;sVhYto0RFTuZUZWrBY13NacJAmpPU2rwMqYmd6JugHgaaD/bx5TmB5jTEhB/aagZLQ02pqWopRb7&#10;Ey3wgqgKIbo/nug+XPSTJkMKbOCPWREMKPM33d48ODOMD61JFeW7GTCuAXhT7ljEzzOD6OxjpXTy&#10;sbH0bX8sDcyMo58XZdB7k8LoxXpc/L72VLqvM5Ue6M2gByan09ruRFrWFkMrJ8XTPTNSaVl3LC1o&#10;jqBZEwJoRqUfzarwo/4yP5qc40at6Q7UmO9OrRXIyDVR1F4dQ+NLgqgoy4uy070oK8OH4uOcKDzc&#10;jvz8LMkTT83dHRkAZsCfh7em4KWWBsGDhVAgePt/c9oS2yJUhw3s/d+GF+GENyR9mF3wsN10puSt&#10;15CfGwqChx35e9qRp4uGvAxWylxRoGTmezuUKC1+QGbAt9aaw52UbkxDZq3MnLTWMORIG/ywPeS1&#10;DrlEJnyRfQcA2hGwFoUt/YxlkIeHoykFuVtQdIAljY60o7p0H5pVFE1z0/wFxsUC4oeCrPmZIFP+&#10;T6ix6j3xUZwpf5eg5e+iNfxLohX/McqafxtlquLFO8od+bexdvxZngUgGMcXl2Tz4RkJvLPdn7fX&#10;u6i5h2Xyn70tzmrF6p1jtLwnR8u/Jxvz94DwF4DwB4CwrOn3Cdz8LaMt+VSFB19rCuLT9V48WGah&#10;1gPc1urIZ6b7qQlPpKfEn+M0vK3diY8sjeATK2N4V68H9lFJzArm8xtS+dDaRN4xK4iPdvvx2Q4v&#10;3jfBknePN+aDNaZ8tsWWr7c78oVqLR/CtbfgPn5LseS3oXwf9iFe4Kps82pPkxpAOGXYAN0UKGGV&#10;igG+EflOcIVBiEiQLxQusx+UTbiTMZXFuiAPxtCSyjDqG+1MUwTCub4wH5pS6EfTS3xpRgmePTy6&#10;eVX+NG2MG00uAJTzXKgvz51mFPpTf1EwzSgIgogYArjAe1qRP00pBpgLg6glN5DqMoNo/OgQSo9w&#10;pnA3czIgr4gylpGUbsg/nvCG/BxM8JklRXlYUqSbhkJA62C9BYUabLGN/OeEfA/4+kAJezvbAcZ2&#10;5OZsTc5OlmTvYKoqcXsUAmeA2hvXi4DSK4ME/HlRaA1gPHjykVjmf49gfjmKb70WriB8DRC+8W4y&#10;3/4ok29/AeBunwiTqSux/WM+AJzJ/FWJQHgQEK7JQxkPRj7Vo7w4mON3zbXkZK0jg60dIGdJOrit&#10;DhotOdhYqV4kdiiE1vAENKggNKCntLFYmFtD/NiQxtIWZcYaah6CxGIo3KdEkYQX7/RMkoZyMUtp&#10;z5F2HXxXpX8bxI45PE7AWswE8DYF2FU7kGpAx/estWQFl1PMHPes2npMIMDwHyRUpAOo8ehUpSGr&#10;Woj3CwT83QgqlYtUNqKopQE0FOU2DjRPROU3Cs89y8Wc8gDkQmcjGgu1XAdZ3uapoQ7pJuhhodRz&#10;F77cic9m4H1Mw8UW+RE9NILoX1nmAuEIwPcxQHgQ2/x1jx//PCNMTABc/F6Djt4Yb0kvl5vQh82O&#10;9HmnO22ZH03blybR4OwY2rYkhXatGE0/zIylt2S02qopabSqN5VW96TShr5RdO/kVLq/D9abTA/1&#10;ptCGzkRa0xZHK1vjaWVHEi3vSqG5rXHUNyGUOkq9aHa5H80r9abZxd40Fa7fpHxPNTtQ95hg6oFC&#10;bswLoZrMQKoa5UdjU32oPNWfxsINHDPCk/JiPSg9ypuSQn0o2tdAQQY78sZTFTfPBZlAzB0q1QAp&#10;6wIwOqN6VgYguthqyAByB3nZU5C3HQX76CjM35GiQwwUG+5O8ZGeFBPpQVHhHhQd4anSkCAX8va0&#10;JT2AKUpEJnGRRhOJ9zlYashRY6ka31y0Viho1uRuoyUPWxsUOC254DMH1PhyPMjdlcI83FHI7CnY&#10;wYYiULBk2ZJRMW6UDze5Ki+UWsfGUf/4kXCVw2hBarACMSC8+QF/M37cF+62rGcXTvwaYPxSGPGb&#10;sdL3VQYgEH+TZ8Y/lVrzgCzVn2PGP4zT82C1O/9QouPtlU5qBeFj4x3VkOfBfGP+NcuYdwCyO0cB&#10;5Inm/Fu6Jf+Qr+EPRxN/mW/B3+RaANLOfKY6kK81RvKl1jDeX++mlpba3+fJe9qceG+FpVrZWdZG&#10;OzY3GIW/EipsHJ9bEsd7erz45NJ4uMQNzO+28c1H8/lifwyf7vLloz2uvKdBejgQn6w046vjrfkS&#10;KoXDxVDzhXb8ebqOn4+xZoBXADwIq8lGaUkAGGSOjlgUujhLLY3A803Ge05CyYpDZRoC84TMcoHH&#10;YQ8IG1ytaUS0K00oCKapVRE0t9yLZhYZAFh/mjwmnKYgv00eEwiQ+tFMiASB8Mwyd5qc50h9uQ5Q&#10;vs40rcCDZhUH0JzSEJpZHEr9hQGqpXp6th3NyHUEoF1pRqkvTRsbTL1jw6lzLERFdiDlJXpSbCCA&#10;Chnm5wroBjrTiCgvSoUVJ/oq9ZwZ4kAJqISjoLoiIQTCXWwpFOANBoD9naGIAWMvvS256pG/8Lke&#10;5oR8Y+/sQO5uegoxaCgWFU0BvKiPJ3unAMIDe9aH8KV/RPGV54L5yr9hr4aoVTauvhnHt95N5esf&#10;j2b+E0r4z7HMvwLC30MND6Qyf53Hx98qYEB4EyxCKjBkdTI1ljkzrMnEHHCzsFZhEGARAINHJ91I&#10;ATkVKsHJMhhFtdlAAWtwvtYcih1mg20bwNTOHF6uJTxVqFeZc0O6qkrfa0uBrimubaIlM2Nr1UPK&#10;yhTwloZ5M2sobHiaphA+pqb4LiBsYkbGsOH2I2nclEZOc41uaNtCC9BrVY8TW40NvFhrVV7tAW01&#10;DgBl0wzl0NgW+IVSx59D5WGL8o3fxD1p8Z8d8FvOpkNzR0toxBf5zx/5LxCVaoa9EZWghh3nqaPx&#10;HjqqcbWhBoi4Voi3Fkdjmo53Ot0VEPYhuhfy+h8jTemdEkcChCMA4BrYJijhgTtp8T/HEL1eo6WP&#10;2g30cYcrvd1gT2/W2NDmCVp6t04nAKfvu/3ot6mh9Ov0MPq4HbXk+tk5tGb6aFrWNYKWtMTQms4E&#10;emhyGj3al0YPdCWrdCPAu6otgZZ1JNLiziSa3R5Pk5uiaWptCC2bEEQroZCXlfnQ4rF+tLgyiBaU&#10;B1M/CkSfxOuKQ6hvDKwojKaURtPMygRlst1ZGEmtRYlUlzeCKtMjaUwiMnyMH+VE+VBWtA9lx/hS&#10;MjJ8or8Txfs6UpyPgzLZHuGvp8QgZ0oIxmfB9soSUBASw/WUBPWSFGGghAgXig11QupKSdEeNCLS&#10;jaJwfhBcTW+DGdSrMUEck5ulOXki5/nrtBTsZEvhcCWjUTBiPZ0p2t2JIl0dKNAeribgL8dzosNw&#10;r7GUFx1MKVDbqd5WlBFqTyUpXjQ+P4QmlkRQW1kM9YyNp+7MEOrPCKZFI/0JEC4GhDfBBsQA4wHA&#10;eAAwHgCIB/+daMwvQ7W+k2bKn0INf5JnxZ8VaNXonK9ybXkgy4r/KjPw/nID/wql+1088Q8jjfib&#10;RCP+McGMv4uRRi9T/iVbp7refJptxlsnuPPvpY68q9iFD5W485EyTz5V58cHG734twrAss+Ld0y0&#10;4QPjrFmWiN/f4MgXF0aqUW38SS+fnR/BfzY68vG54czvd6Owz4cyq+FbC+P4VJcnH+115sMdNnyy&#10;0YYv1tsqFSxdzWTx0r0T3fk7/PbradZ8fzAJiAeR1mSgEMg6XTK3g4+VDXlZoPI1h7cCEHtrYVBk&#10;bjoL0tujsoWbb+9gTAF+NlSWG0aTxsdSHyr+GaWutGi8P02Fgp1RHkEzy8Opt9BXiYCpY7ygit2o&#10;M1NH/SVuNK3QoCDcl2OgqXkeNL0AqrlAwmnuNK/IlebkDYF4SrYDTYVnN6XIhybhuu1Q1l1jI6gJ&#10;wB6b5klpEbaUFulIJWkBVId821CcSL0VKdRWGEUViT6UhnuMcR6CcBRUb5iLjkJdHCnQGUoY+crd&#10;wZpcHSzJACVscNaQG0CtlblIAOJQVy1FQ8KlgyUCYajhAYCYTz4CD+QJb770rC9f3uTHF/8Tyhde&#10;i+aLm5P5wrtpfPvHMr7+gwzUyOcbXyczfwP7IU8ALDYIGNeMAkBk9KgTXD8bG+l+BymPZ20EASI9&#10;gEQhS79mcf1FVUpoQMJ8GkBLjSwFzEQx2wGyEpJQjZbSeCnABqjFRBmruZkBaBkzYGuqVaY1toKH&#10;awnD53e+d/fv2MKTlO9bWeAagKqtFcBprQF0raC6NagoUEFgW0ao6u3s4DlLIycUvDTISwMPlLiJ&#10;owOZOaL2goKGO0saeyfS2ELGAsgyO57q7QLg4yeUty3dEmUgj3gHQCBF4T6ScTOptpaUY29DFQYn&#10;qvPQU6O7A03ycaRpPjY0L1BDiwKMaVUQ0ZMpVvRKgTM9n2ujVDFMwhMRK5OIlkMtb8wgemqMhl6o&#10;tKMXynBulQ29Vq6l18ut6b+l2M8lejmL6O2xVvR2Le77nqnptBRQXdQURWu6kui+qRl03+R01VNi&#10;bfsIWg/oru9OoXWTAOKuRFrSHEfzG6NpHiC8sDmWVkMhr2qKpWUTI2lRbRgtnBBOi2oiaHF9DC1t&#10;jKO5EyIB3RCaUQEwV4XTrHERNL08hKaWwR0cG0o9JeFKMfdBdUwuj6UpFQlI47EPtQ3rLo6iSSUA&#10;dlEE1Y/2o/IEZyqNdaSqJFeqw35ZoguVJDpTWbKBqlBQarP9qSE/WHVPmpAdQOWjPAF4X6TeVJzk&#10;RkUjDFSY4ELZUVCuwVoKwTOIRA5N9LWlzDB8Fuej1E3pCCiceG+VZoYA5KhCR3iYU3aYE5Un+9GE&#10;NCj8tECqxG+PjdNSXYaBGrM9aPxIR2rN96GZ42Noamk4dWR4wfUNofm4//50HwJ8I2ApwwYQpwDE&#10;KU/FaGtgm2H8wggbfiPFnt9JtecPUnX8Yaotf5Ki5U+TrfnjRKjjBFP+QPogRxK/G2zM74da8Lvh&#10;lvxejBW/l2TDn2Q48Bc59jyQY8O/5NkB1Ca8JV3Dx8pc+USVO/9ZaM3f5xrzTyWmvKXcgvdV2/Kh&#10;ajs+ON6WTzS78o3ZgPCyJOYlI3gvoLx7oo5PTfZlvg/K61m4ug+k8bU5gWpi+HOTbPniZDu+MsWF&#10;L0xx47NQ1rIi9KnJnnxmmifvb7ZVKxB/PsaM/51uKrYZVhyGzC/dxNyszcnNQQfvxpZ83NxUQfVy&#10;ciBXFAiJuaK+pFhXI6pLh5cF1bukDnkEgJ1d5kXTi92pvxQQLg2gacU+gK83AOpF0wDh6fDMphd7&#10;qnMllf3JBVDGsGlF3soEyDPhvfUXeCkgS1y5Z7Qn1LM/vhcAoHtTN85vz3WmjjwX6sV1JB/PAPBF&#10;WHShwp1Xn0FtRdFUFOdGiT7WFAWlHA41FeYKL8ng+Hc4YkgJa8kL6tdTb0mezqj4oYo9ARBvRz0F&#10;OmgpDIpVhvkLhGEDW1dG8O1/JvGNJ/35+mOufP0ZwHhTCJ/9TzyffSuHL308lq98MZZvfisrLRcg&#10;TedrXyfxtS9H8ZWP8vjMm5WSbtrxTG6ELLceJb0/8NytIXnNpZM04CNhBxW3BZDsIEgg1slVR3gf&#10;gDYqSTscd8MxePJqdWENriPtLfiqSlVIADtOGhPSS9uIpfFQnBjnicl8G/gaOeLanlCdcq4Dtr2d&#10;iPyciUYE2lISvIzEIDt4kzYU7qEhXyd4nPhN6dftqjMiPe7Fw8mCvF202DYmR60xuYGi4iVJeNAR&#10;3qiTI5SyjYZsUIk72NuRzs5GhUis4NnK4C0ZNyDhjrtNxie4GBuRJ+5PNU7CwgH9JOTFPIOBKrw9&#10;qCHAh1r83ajDT0+9/g40M0hHiyKcaG2CgdaOdKeZ8Y40AReoMBA14QLtAUR9oUSLk8zongwNPQB7&#10;fLQlPZFqRE8kE/07w4zeL7an98fo6D+ZxvRcER7y/dNGK/iuaItXoL13CgDcm0qrOkbQ8tY4dVw+&#10;X98zktZ2J6tjixoiacHEcGVLAeVFDdE0vy6C5kwIpdnVISqV/QUA87zacOofF0QzqwLVZ3NrwmjW&#10;eAAZx2aNC1Gu37SyUJo+Nkxl7v+n9VdG0uxx0cqmwo3szPWm9mxPFEiobEBchv91FQdSd0kQ9ZSF&#10;wI0MVa5kdwnOHRNEHTJ13JhQlUrfUZlOTmxihjeNT3GnwhgHKok3UHmSh7Kxie7KKkXVpnlTBY4V&#10;AthZwVaUE6qlMgB8QpoP1Wf4KzA053hQex4KLyAg1pmHgl4SQLMqw2k6/ldvnh8KdCBNzse9oJJo&#10;GOFCtahEJkTYU02QNV6uNfV4WqjpNu8LtyuGbYbxE5E6fjbSljdFadUAhf9EavjfEea8KdyUnws1&#10;5megLJ8NIH7ex4I3+Wr5uUAt/yvcmp+Lt+X/JOv4tSQtbwasP4435q/iiP9Is+RDpXreW+rAP2Wb&#10;8jd5xvx7pZZ3VWn5oAAYpuZgHWfDh+oc+WijCx+GMt5bp+OdNdZ8qMWJr8zy59sLQ/n8TE8+1uOk&#10;ljS/OlnLN6Yh7XfjS3N9+dy8ID63MISvLA7h20sDAXIfPtqB3+7U8V/dnvxlW5jYJlhEgg7AheJ1&#10;RgES9eOsd1SKxVPvQF4o4QH2xpQOL6NmhJ5mlwTTfMBWPK05JT40p8wXz9VDxX8FsALeqUUCXQ+V&#10;iskx2ZfP5TzZFhs+tzcXKhmgnZbvS5OzoX4zkK8ycV3kk2nqnXmoeHJfgSNNH+NEcyvcaemEAFpa&#10;Dc8GQmJWaRhNhsczYXQAZYY7UqyHBbwoDYXBnQ2B9xTk6ngHwHdiwoCwt94a2xbYNkdlA/Xv4EC+&#10;DnoKxn+X2HfsXRCGGuYrT8QxPxXE/HwI8ysRzK+P4CtvjOTLHxTzjYEavvZpOd/8soxvf1fIN7/P&#10;5qvfjORLn6fwpQ+y+PLb5WIDgHBKPsA3yhrKDzB1RMVm72ZGTsh73j625OduTT4u5uTnYkYBBmMK&#10;coG7DnEikxUFIM2OM6iBWkkh9hQCIRLmbU1ejkbkDlhLg6JMV2AAXP3wPsVTTYvwoFHhrjQiQEde&#10;gGkAgBvhYYznAg8Irn0S3KBciKecBEd4GlGqC2FjbgDVZvpR9WhfGpvqQQUJrjQ6Gh5voDXF+lpS&#10;hKc5Kiv8Dv6DhIWCPazUCsfuqCXcUEPAsRhqlAfTnFGbuOignu2sVOO9xLatbaCGbbQq3mwKMMs4&#10;A+kyq4PKl5G6MkoX2llVUtKDQwbSSK+PBCjjFFwrC9Avxo9P8LGnpkA9tQc5UUuwnkbr4fngN6VR&#10;MBVfzsI9Sly/JdiMeiPMqT/GgpbEW9CKOBNaFWNEDyVDIec502uF7vRCjiM9MgovRpTvMGBVTBgQ&#10;lv3VnYm0sj1BwVg+E5Ptpc0xtLgxipZACS9riQWUE/4GsUB3GL4L66PUMYGuAHhGZcDfEJZUwboa&#10;n0Elz6wEgCtClcm22N2qWdK5E6JVKtCeUho4dHx8JE2riqAZ46Oof0KMMtmeAnj3AYBDFo79SJoM&#10;t7K3dMj6yiJpErSYQLk1L4RaC8KpJT8Mytof0HVToK1MdqcaKNea1CFYi/KWtBZgnpjhqz6bkOpO&#10;TdnuUPIByrrG+FIfANwnFUKhP9QS1L6EY1ABdGT5UTNqzoYkA9UjA1ZHOVC5v4bq/Gyp1l1DNc4m&#10;VK8nWuBnWQzbDONl/ha80s+MV/ma8EofY17hQ7zMm3iJJ/FCD+JFrjLCyJxXG3CehwWvCdDyxgg7&#10;fjDWlp+IsuR/hBrxS4C1KOZf0qz4r0IH/jkLSjqZ1Jypv1TZ8vZxVryzShrXrHhPtTVvr9Lw1nJz&#10;/mu8lvc36XlPk6OamHtPi4NaZeHENHc+Os2Fj89w5Qtz3PnqVBu+MUOnlrq/tjCQry2P4JtrYlnW&#10;uON7AZA1QXwWoD49Dap5URQfWJ4nEB6ApSQKFKB2PABhV3soYYNeTRfq5WRNgVCLCTLhTbo0BiMv&#10;VSHfAJ5daTrVQ2d2OSq6cuSDMT5DqhaKdkoBIHyXyTGxGcW+NLPE7+/zJJXPJ2UbaDIq0Smo2NUg&#10;D6jgHrynqQWBOMdfQVga9maiVM2r9KAlNX60si6UVsDTW1IFcYB8JQ2wRYBUMoAW7mqmGucktBBs&#10;sKdAg8MdAA9B2BvychjCCsSAsIcDIO3kjPP1FAa1Fz0E4QjYJhjvXubNF+/zYf5XKPMbeJ6vJ/C1&#10;15L48ru5fOurSr79eanqrnb7mwLm34pUWOLqlxl8+cNsvvaBDOzJHYTVNEOllQAOKSCMNDQG+NtS&#10;SmogFYwOpeL0ABqT6kdFKd5UOMKNCuKdKT/GnvKj7GhCBsRFRTz1N2TQpHHJNLk2gxpKYql8dBAV&#10;JHpRfqybWro9O9IAD9KbWopH0Iz6XJpSk0nNxbHUVhZHCzoLaE5bNjUAtrXwMrqqoqmnOg4ADqO5&#10;9YkoxzE0DWV2WiXK+IQEml2XSNMnJFFvVRxNrUmhnqoR1FAYRoWJBsqHJzxxTDS1lCdR8Sh/SgYI&#10;w1GJSIXhgrwk6t0eXHNAKopZGs+lUd3BXksOopZttWSFPCZ9u4f6d1uTjZ1WmdYWx+GZycorMs5A&#10;whZ2UmnBJJaM+oAiUfHEAbZxqFwisC/AxqaaO8QNHoB0qwvGbycBxiNB9TGeJhBbGmoN01JHqBVN&#10;iYKSTnGjlcg3aySVeXQFvAJdsWEIDx8T8Io6llSgLNAVFSwAln05TyC8rCUex2IB5xgF3mGTfVHF&#10;AuHpFf5KAcv+sDIWJTxrnAB3CMDK1VMgDrkD4TDqKYIyEZfzzvGhUEaACmfItkBvSgXOHxcFAAPa&#10;FeE0uTxUqWSBcW9xEMAbAnWKa5WEqlSgPKU0Us16L0DuK42mSWMiqC03iCameVF1squyCXhI9elD&#10;0B02KXQ1o7zUAn1VSS5UlWwPle1LrSjITVke6rfkN1uw3Z2P+yxFhVAURu0o3A0j3WhisoHq8L1x&#10;MY5UGqSlUn8dlXrbUCEKcBFe3Bi84Dsg3gQbEAOMBwDfAcB3APD9XwYQKwOElS0NMBMbhPFGfyOl&#10;mt+KNePv0rT8U6aWP5PJR0YQf5hjzD9V2/O2Gi1vrTTibePMlOJVc7NWmCn4npsVyqdnBKq48f4e&#10;Vz4yw4vPLgjk80uC+fQCfz41y8CXptnw1el2fHk2thf48tVlYXxrHSC8EfYAoLHIjU9PMufDnZbq&#10;+weXpvHu2RGDgHBNFjJ0CApOAKSZDwqJN1xyNxsz8nEwo3gfO6pM9aW2vABaNCGWliAvLEP+6Rnt&#10;CBUsIQg/mo/3/Xdo4Q5w/y8TAN8NYTEBbHcWVC4qUQHxpCwv6szAsdE+KhwxOR/wyTVAQXvQnEov&#10;WjzBl5bW+tOy2mBaPB7wQEUr3s0YvMf0EJ1SwaGi0JzNKQiKKdCgg2IDYF0AYhfd3xD2cRY1rBmC&#10;sLM1uTlAITs7KdUcorcglFVKR+EFgIthm7/u0fGehQ58/WFf5hdk4EYM33glnq+9lcY3Ps5j/qqQ&#10;b3ySybcHcpi3VTHvnMCyHP61z4v4+seVfOrlKgHxZlhxT6IVNSXrqXqUN+UDuNVjYql7fDL1jU+k&#10;KdUjaMq4BJSlGFU+pldE0ExUNI/PrYTISkU5T6N7JhfRi+u6aHl3HvXXjaSZtSl/hw6Hw4Yzq5No&#10;YdNomlMHeELwrO7Jo3+ubKIHZ4+laSijPWXB1Ify2VHkh3KD9yFlucRf2czyYJpXDQE3MR5CLh5e&#10;NLzwnmxa3p5B8xuTaUplBCyKlnVl09opxTSnKZ2aC6OpLNWfMuCJxPtaK+UOJ4OcAEQDnqWENSSc&#10;4WhlRA7WRmSvlalqoX511qRDnjO+06/VSKchI9Db2M6cjJEHTW3N1CRlpgC6BcwaYJUxB6pXBqCM&#10;rKsG7EjcXGMCFS1xagtjFXpBfaAmNZMeGjJuIB7vc7S7JeV5WlORt5aqAh2pJsSFGoMcqV0mMBfo&#10;bpyMB9ybqkzAejeERflKCEJUsaSyLzAWCMv5d4NX1O+wGr7bhsMPw6EK2RZlPAzi/iqBbzCgGgDD&#10;ZxWBd0AcDGhCmZT5qc9lfwjYUCpjA+/AOIBmVEFZQxXPqg5XKnr6HUU9a/xQCGNaOY6NhSKGMpZG&#10;HKl5Z1XF0rQyVAB4qTOhkqfDtRSbAkgLPBvSPKg6Ua/WgKob5amsFm6SqN9qwLQaEJa0YoQjteT5&#10;UmO2F00c7U6TSiVEEqzmDO2Ai9VdAHAUhVNnHo4B3jWozatRm1fFOtLYKEcqCNVTXiiURIADjTJA&#10;/eHNSs8BwDcCljJsAO7/aQDw/7LZQ1YD2wzjR0LMUHaN+e1YI/4ggfjdROL3M4i/KLfjwSZX3tfm&#10;xH/VmPHWcca8dYJMCWjEP4wl3tPmrEbN8YPZfEkGb0z15MOzfPja+gTmR0bxhdWRfGC6E1+cac9X&#10;ZtjxuX4oXVlleYk/31gF1bY+jHkD0qWufGOOTk0mv6vTRgDMB9aOkVSFJFIcjCgUGV5WK4GXS8mB&#10;LpQeYaDSFC+aNBaKJ9OgukQumxBCTyCfLq8JpfnIM90Sz5XKFt6HwFUU8f9l8tndEB5WyMMQlpBE&#10;b+4QhDvS3VRIQkIT0m2tJ8uZ+gHhBVU+tAgqeFGNVAjBtAAVgnR1a0n3ouwQuKv+Wopxh5sOlz7E&#10;2RIQtqEAF1vyhQmAh20Ywj7SnxjAFQgb9Do1wMMXylm6t4UAHCNRijsiiADgGtjglpmOfHKdO99+&#10;JkhBmN9KZP4gjfmTDOYvMvjqewl89ZMU5i2A8P425j/r1Yi6Sx+W8NUPxgmExVRseGGJJy2tGUG9&#10;JTE0uTIRZTKW5tXE0IIaiKZaeLm1gNzEaFrZGEfrmuPpzXUNtLErlVY0oMy3JNK/FpbT0oYEmg+v&#10;c2lDovrekvp4WtY4ghZPjMPxKAXSuaggZ8N7mYmyuqJlBM2H99BT6AHvEJUdKrfWTCeadiduL6Gl&#10;hVVBqNxCVDoXbBCbBz6s70yilU3x+O0RtKY1kZbjPla1QQD2pNGazlE0byLUeeUI6hgTqZYRKozV&#10;0wgfM4rzMKPkIB2NDHGiSK8hpSwhC4kzC5ydoZJl8Iy5DuCFfDZ2BIRFPkuQW3WANgOUzckEqYWD&#10;KWnsjckC+dMEgDeXU1BOnfUm5KS3IxcXPfn4eJGnh4EcbS3JBVCXuL/0IUedrGaQ9MNvwllSajrM&#10;1phiHCwoAZ5PvMRyHpmVSw/OyFLgldivgFfgKqlAVwZvLKyPUBAeVsTDMBZFLBAWFTxssn83jGVf&#10;4sLDcWIxgbGKCd+Bs1LGlUNgFsAqQGNfhTHu7CswD0NbII59gfPs8aHK5owLV4CW2lRALqmo6Rlj&#10;h8Id0nousWdJ5wDCc6pi1PZc1K6zx+Lc0mCaBfU8pyIStXIwtWa404REe6qD/1aT7EITkpxpfJJB&#10;qeOaUR5KEQ/FlV2pHupJ4sNyvBGKtylbFPPQvijp1pxApbIF5OMS9FQZ56hsLNzY3BhPyo7zo9GR&#10;XpToq6NwvGw1cgkWgjwRgZcnk4dLX89A7Mvy7D4aE/KBuyTLLgXAfRKAuZkAYrAAWIwREQBcLCBe&#10;7k38kBfxsz7E/wki/m888WeFFvxjvYG3dnjw/i5H3t1gwdtrjHlbrRn/ISsv1Jjz0SlezOtGwg2u&#10;4BvrU/jADG8+PDeA+XEors21zP8Zyzc3xPK1ha58ba4Tn5+j57Pz3PjCIm++tgLnrYGthXpbI3PO&#10;uvP5GVre3WHB23oMfHhlukB4ANspmSgcEk+LxH8sjPCgpV1VNLc5n9rHhFFbvjf1FnnQlCJnml3q&#10;RmubImjhuAAFUBmaPBNqTXoyDENYwg53290Qln0BsHxXICzbAmDZl/7Dk7JxTUC4O92dpuQA7Pjt&#10;KXkGmlXqjt/0VRBeXBtESyVPA1bTxsBrSnGnNH8rFHpr1Vc41AAIGzQKwv6uduRnsFNwHYKwABl2&#10;B8J+gLU0NBmgmF1cpA+xDQW7WFIkVFMGfNyOSAXhlK8muw/8OM3A+5e580VRwy/K/MIC4SRYPPO7&#10;kXz+tUA+92YU87cFzNsbmLc2qtF05z/M56uflvKRV3IEwio2vLLMjjagPC4aG0WL4e4vAzAlxj1k&#10;gbS8OohW1YbSuolhtL4+nJ7oHUkPdSfSmonhNLvEnZaMD6JFVQG0oi6SNoAJGztG0L2dCfQw+PGo&#10;CDrsL8P3l9aE0DqItcW4npi8t+HtWaWeKqQk50wvcKb55d6oXINVqEd6Wy0e76di7yvqgumB7hG0&#10;sT2WHu5NpsenQiC2xah8IMc2dsTTQryLhfWJYE8KLWhIpuko153wcNsKw6mrLBZqOY/ay5KoJMWX&#10;UoPsVX/uQFT8AkYHAFKL8mWpMyEreF8CWzO7ITMFSGXkrAxYMMU5FoCuTK5nJaoa4PT3s6XoKA+K&#10;jfZXlpoUQRmp0ZQSH0jpScFUMDqSijIiaZT0yoLilTAV6gLVS8UVZdQVZVQWypCfoCfmFdJDM7OV&#10;8pVGuOEwg4QhRPHOkwcK4A43zg2HJSQuLKEJiQdLOELCEsOhieEY8d1x4WEIC5xlfzg+LCAW0Mu+&#10;pENgHlLJM6uGQhjTK1CAynzUkGoBsnwu6bRyuKQ1yBzj8J2x4vqj4JWgAAHOM8VlHQsYl+E6APJM&#10;QHZqCYAON7K/Ar8PRSzbs+EGzUJhnTkGhRUFWvqRTiuSzv9e1JbpSu1ZHmo2/ImpBqpJdaW6NHea&#10;mO6h1owSyFZD3VYmu1EVCqSk5aJ0oaIlZlwGxVuJ/eE4sqjninhnKo/TKxsT60zZCd6UDginRntT&#10;Upgrxfraw63VkB9qUenC5QkXyl36TFuakN7CFBnHfKifpKU12VppyElng1rZkuxsrcjZVkuu8J18&#10;Ublm4IVDBdfABp8KN+J/RxC/EUP8EVTwT9V2/GenN++Y5MF722x5b5MZzIL3NFvx7hYt7+2w5zOz&#10;AgFQFHYo4Ysr4njfNG8+ONuP+YlcFP4W5vcaAehcvrnSl28sceULCwx8bj7SxR5qmZvbq72ZVwPA&#10;62Br3fnGfB2fnanjnZPsecfMQDEF4UJk7Ay4jMW+ttRXGE//WTuVNkwuUw2uzaMdaRoKfk+ePU3N&#10;t6fJufY0Jd9ZDRKSlWzFk5lcgLyB96YUcbEM1vBXqdjwMek9Idu9+VC3UNDD508uBJRhfQVQwgLh&#10;DAP14n3PLIISQ74RhTa/0kfFgpfUAQ6A8LJ6qMWJCdRbEKTeYbKPJcV4WanCHQpPRoUiXGXUnI78&#10;3ewVhIdAPARhGVH3PxC2IjecpweMPV2sKcTdipLgnhajtp2cYk8AcARsE4z/XOjBR9Z78JWn8V5e&#10;gpfxGryMV/35yiuefOZlDz77SrAaScffjmX+qYb5m0q14OeVT/P48GtJfPilmEFYzSN1NnT/OFda&#10;V+xP90MFb0SZXIv/tRLgWzneh9bU+NO6ukBla2sD1P4DrZHq8wWoCOcVG2gVnsU9zVH0xJRRdF9n&#10;LK2ciPMaQ+mRviR6cFICLanGc6vwwnGAuDkS+/4KrmsaIhToBbrzxvrgGcMryXOCt+EKBeyjwLus&#10;BhUBfnf1xGBa3xROaxskDaUHUSvd2xKK+/DCvck9hdO6xhC8F8C7OZbWd6TQ+u5RdE93Bt3TkwVO&#10;ZdLi5jR6ZPYE2jC1gha25NKksgSUzSAqiHKhUf52NMJLS372RuQHReqPMifvxQNq2NnWhOwBaR0A&#10;LCEIO5RDR5QnN4A6yNOW4kINqszmJAVQeWYYFSZ7qRi5xKprCsKosTiCemtSqL95NE2pTaWWMRFq&#10;teWCGGfKCoM699FQhD1BRKEikPjFY3Py6YHpmarRTZStpMNxYYGyqF+B7zCA7w5JiDoejv2KChb4&#10;SirHBLgC2eHeEWIC4mFVPAzh2agZ58DFm4tacdjk2BCI/dVnMlJvShnUC0y25XMBdn+lv+oONweq&#10;ebq0fhd5KghLg83sCgAWNgsAni0xYwBZCqgCbzngD9U7AxlRADwL3+uHqzSjwB2GbRTQWWUB6nvT&#10;iwOpp8CP2rI8AQVPasrwUBCuTnGhihF6qgVchxvyqlI8qDjWUYG5MQeFFACWfUkF0pKOjdcrOJfF&#10;OVF+tJ6y4r0oNcaLkiPdVZoW403J4e4U5mFH3nCHpIuPDFBx1FioGblsNFaq47q1lY40NjoylpYH&#10;G3Mys7cjG0dH0llBXZkYU7KNKQG+Ke+O8RiA8UCRHX9XZMaDMnVkhysfmhbAh6b68L5WrVot4Wgn&#10;0g4beLOwdns+0ufGp2b68/n54Xy0P4B3TXLlXX2ufGVtAvPzZQBwEd/YGM+31wTxjaUeLGuMnZnv&#10;rFZ0ljXGbgmAV7sx3+vDfA9UtWxvCOKTsw28o89ZFPEgrKbBlajay4QawnU0Kc2HHuorVWGhtkwX&#10;KF0/akmzpK5MK5pX7kpTC5xoPvJRX4GXavRsxruQbmSyfzeIJRVTKvkOmGV7knRDgw0fly5tMqS5&#10;D+99UrYbdY52pck5XjSnVNRYGC1B3lsGQK2ohwIGFBbJ6jNwhxfWwf3N9qe8EFuK94R6hawKc9Uo&#10;JRtgsAKAbSnQwxEF1ulvCPtCFf8PhFH4UeAFwh6edoCwhjzgt0Z4aykj2E61F8zK8aaHkc8B4GLY&#10;5t8X+fN+eBZnH5Y5hlEZbvLhG8+78KUX9Hz+JQNfeDmQL74Wxzfey2YeqGT+vgogLuabAzl8/M04&#10;PgNAA8Kb990fVfxMrSM9OtaDNjVDwTaE0PpaALjKg1aN86R1Nb60HlAV0K2e4EMPd8TQRgB2brGe&#10;1uE5rAYkBY7L4R080pNI93egrFcaaEGVKz0yOZ7+MQvsaItSIF3fEqUA3A9wL6ryo9VQ1qKkV9SG&#10;AchRCsRzxnqijHqqdB7ALV6Hir9P8INK91G2oSmY7m8Lp1UTPGkpfuuRrkjaNHMkPYx0XXMobeyM&#10;gRqPp41QzQ+DXY/359KGnnSlkpc2ptDq9tG0rruAVrTm0KzqkdRTHEMdBVHUWRhLDRnh1JQZTQ2Z&#10;sVSdGglhBEEU4ExRqEzVIhRO8GyQhqLSHOHnRLlx/lSRFqHGNVSm+lNDDvZH2MAjtleeWysq+TZU&#10;9tPHhdLCJgjW9lSaUxcPhR5F/TUJNHfiSNUdVxr55V1LA7SCrEBYlK9AWPYlRjwE2Mj/FaKQ47It&#10;AJZzBdLre0Yp+A4DV9Sv2N2qV7bvPj4MYbFp5T4KuMMAlm1RvmICYYGunCMqWI7J5wJg+Wy6vES4&#10;RnMq/FVruWoxHwuwiglEx0LNlAO6SPtLobLLAGWYbAuAZxR6qxb3eWM8aT7co3lQ0nNh0vAjJtcQ&#10;iKvuZmPDqAswbhrtBkXsQuOSHAFSnYLr+FRPZdJYJyYQnpgZABAH47iXaggRQJcAvsWxTiothSIu&#10;jHWhnDgPygR8M+DapEW4qa49KSEGSgjQU4yfnvz0WjVwQVYPsTEzIa25pYKwTLMone7NnMQ/wou0&#10;k0YGmc9WS85Qy/GAMOCbsqV3xAAMUA1TjXDbqs35BGB6coYPn+n34WOddnyiw5pPAsAnunR8EEpY&#10;lhbf12LPJyZ78OEed97dqec9Xc68H4rs1Lxg5vtl9YsMvrQ8jE/NduGz8wDfha58CTCWxR2vrXAH&#10;hGVFDg9mqDcF4g1QxhKeWBvMV1YEKxDDNgHEEb0RGpqWCEWU7UPdaVCjuR7qHfZB9U4udKIpBXZD&#10;SjjPQQ0/lgEZ8i66CwJpelnw36CVilY8H4HsMJjls2EwyzFRwqKI5Zh4T51ZeurOcaGeHFfqywMQ&#10;4AktHheOwh+GNJBW1ocqCC9vCKXljdJoFEuTS0OoJsmdckIcaISPDUV76ygSCinU3ZaCAGB/KGE/&#10;V50yXyhdH1cJSwyZn8FWWYBBS76uWvKB5+PmrsF5lpQQqKPSBKkoQmjV+Bh6Al7lMxP9CAAuhm0+&#10;8mAsX3wijK886cM3n0Gl9gIqvBec+MrLbnz91VC++d8Evv3OaOaPi5i/LmH+pZT510K++mUKn3kn&#10;ViD8N4hfrvOg5+sC6NHGINqA31hZ7UHLANJV1d6ALQAKBbp2Iv5/bSCtqAmg5RP8ael4X1oyzo8W&#10;SXgGHsLCKi9aWutLyyf60ypcZz1AKUDcADCvhQJeWR821JBZHQBQ+wG03kPeRQWesVRytZFqjo+p&#10;paj4AOl54yUWjBTXl++taYqgVXj+iyq9FIwfaI8AeKMVlO8DfJ+cPILWNQHqE31xXiBtbMdnbfDa&#10;myJpfXsiPTY9V8WxF06Iorl4notqE+E1x0FUgTulUbSiMQteTywtGJtECytTaXZpsvLGOrKjqX5U&#10;KI1LDIDn6ktFEEglKKPVI0OoLiOMJqQEKGtK94NX5kQTE82oNsEEgkGD/GRLnTLwZ4wL/g/yHioX&#10;+X/Tx8Jrx/9dPykTFUQu+BVF45PcqDDUbQjCaiAGFLAAV4A8rIKHj0kqKli25fhwFzXZXtE2QoFV&#10;lK5AVcArsB1O5bO7TUAtYB4G8d0qWLaVwr2jgiUdhrCYbMvnfytlKKW5KCgSxJ9TAcii4EojjrJS&#10;bMMEwgJTAe8wiO+GsIB3QaknLSjxpvllcJEUhIdALNcRNT23CsoZIJ5SEqz6J3fk+VBjhiuNT3ZS&#10;YYlxqW4qNiypmIBZQCxd3soTXZVKLk92o2Ko4DFQwNIvWUwgXBCHwhztprr4ZEe5qhhxXqwXZUV7&#10;UXqkJ8X6OlEwCrOnzor0VpbkJJO9WNnAVdKpLjam0h/H0ZTIHts6HLOGsrKwUPMQDEN437wMPt4f&#10;wrsarXhnrTEf77blczM8+BRAeGm6TOBuz6c6bfk4gHyo1QYQ1sC0CsTScCfDmg9ACR/oNfDhKe58&#10;cQkK/JpYPrswgM/Mc+OzC1z4/CJXmAuUsIGvLDMMQXg91PBGwPc+KLd7YQLh9XCn14fjuz4CYRWS&#10;WJxsRfNH2dOCPDeakq6nSRkAL7a7siT84AgISzgCab4TwOz2N4TFZJScwHbYJuOdDsO2O8ft77Qr&#10;21WlAmA5Z+h8L+y70eQit6F+xUXiJgO4NfAI66DmJE4Jl1opYSjGJY3SVTISKgpeTqxBjZAb4edI&#10;0XhH4Z46Cna3GwKwG1J3HQW4y+Q9NspU97S/G+aGlLByf10tyc3FlII9LCkz2oWaAOA5VXEAYSI9&#10;Agg/WhdIz7X4KBBDCW8+9kAIX34sgPkZPNcXvPjGCy5842Uvvv1qCN96NYZvv54CEKczf5Y7NJ/E&#10;LzlQxKP42ufJfPnDVD7571QGhBWIX5hgoPvHuykALx/nRsvHe9KaOj/l/q9viVCxV/EElsPlXzER&#10;lRFsCKr+UL6+SrnOrnCneQD3IijnZY3BtLwJ4IVyXoLntrgulOZXByuh1I+yKUPCpVeLVH5zKoNp&#10;PkAsjfFDIUaUM5y7ACp5GVTy6tZYgDRBAVx+R0Ic97RG0j3NYagU/FSY4rG+RHpyWhKtrPOmBRUG&#10;BWIJi0hMWSqAx6ZmqIFkiyaEq0UqFoyPpnlV0ar/vjTGL5kwghaWR0Fdx9HiiniwIBZsiEUFHUuT&#10;8iLgaQVQS1YoynoQNaQHUnNmiNpvygykltGB1A7R0IVKvD3NijrSragv1x75zR4gtqHuPB1Ab6B+&#10;qPz5eGZLG6NVuHZFazLE7QhU5MHKox4X50V/A1jCDAJfaai7WxWLyedDwJV4r/SGkFhwzB04y0WH&#10;4r4CXlHFw2GJ4YY6ga9AdzgcIftyvsR7Bbxiw2AV0IriHQbvsCoeVsbDEFawrgRkKwF/ATBeprxo&#10;iQXfbaJkhxWSWH9ZiIoPS5hBFTqAVuArpuJUd0FYQR0ZRsISsypDabgvszTwyfwYDekG1QuieqQB&#10;yliv0vF3whQysk9cDunCJOGK0gRXFQMWK4kHkONcqTDagH03yo+AIoaqyglzpEKAeAzUcWGMB+Wg&#10;Bs6O9KaUIANFuturrlxeULzu1tbkLMNILUzJypYAYiJzew1ZOTqQja0s0WSpGvUAYAXhE+vy+OTc&#10;IN7fbsl76okPNZnwlZlufLTdhi/PcOVTk3R8qAXqt9ECn1uo3hJ/jjfjrVDNu5ps+VCPgc/PCeRT&#10;M315X7cjH54q8V9/Pj3HS62Ue2q+gU/O1/OJeQ58ep4jX1ii5xsSfrjnTihiAwC8xpOvLXHhq4C1&#10;iiMv9xMQDwLENQ8V6mhFppaW5TnRzEwH6smA4s10pu7RgG6uExSwXsUOp6qBE+5QwJ7Ume+jKsOu&#10;LHeaWoiKusgfalb6/noA2lC9ed4qxishhvZ0F2pLc6auTEAen00fE6C+o+LDY9xpOpTKTLx3qXQX&#10;AA4ra6NpDfKyAFjc6uVQhAJhaaCeURlGjaN9KT/ckUa4W1GcjxNFejtRmIc9BYn6hcr1dYXaBYj9&#10;PHTkBcUrJo1wYgrA8G78xVysoZItyNPFSA1GkNGcvWUoQw3wPJuT6P7mWHoQv/tYgze92O5OgHDx&#10;iXv9NsP45qOo0P4JEL8Iew1Q/m8k0ljml2MB4zjm91OYvwSMf8qGZTF/J8sf5fCtDwr51PPpf4N4&#10;Q6UjrRjvTisA4lVQxGubQqBoI2ltG55BazTUY5ACqngBK5sBEqRyTCZHEsDMGoeyg2e0GJ7CksYw&#10;WgT4CXTm18AdrwunWVUo15Uoe9LALsCVsihlUkKE0pBeCVUKoTO1HOegLItaXN4MAdiWiHtIUiJr&#10;NjggQ9RXNYTTilq8h0qob9zDA93x9OT0kagYUAmM86SHeuLpsSkpqivhXNybnL+kVnrTgBHiJeM3&#10;BMaijAXIIq7m4fdFqEm7QV+RH00ulpG8Q91ZW3L9qbUwRFlTnkzqBA83w5Oac32oPd9fLU0kA7Xa&#10;spG3ClwBVm98z51achyUdSJvifXBU+/H/5rTlEDzW1JoblMyTR0fS23FYVSR6jEEYbHh3g8yeENU&#10;r4BWjg1DWgAs+8MglpCEHJdwhBBeVK9Ad7hxTuArcJZjAl0BrthweELSIfWMF4oHJRl8fp0cQwGB&#10;2yJ2N4QFzsMQHjYF7XIBpQB3aOKWYfgKPIdsCMDykMX+N4R9aVaJr5p8aBaUsNjsUp+/Qxry4qTm&#10;lutNw3fFJPPIoBFp5FMTh+NF1KW5QBU70ISRTlSdoldhiuJoOxX3LYywVSAuBnyLYlyUlcR7qElf&#10;pIGgfIQ3lQC8eSE6yg62Q+HWU1GUgfIi9JQV7IDzfAFjT0rxd6Y4FPQwZ6gsWw25y5SC0l/Rhsga&#10;INbaWaoJxWU1aIFwwB0IA8ADZx8aw6cWBwGmlry/iXhvLfENgXCLhk/3OfARqOC9rRreUW/O2+vM&#10;+U+BcK0lb6vT8J52B74AgMvyRrwugY9Nc+ODfY58dq43X1wMkC725lML3fnYXD0fmaXjY/22fGaB&#10;A19bAQivEwgDwOt9+epyNz4xy4aPTrPmc7Md+PoiN760IkRAvBkgLl6bbUaLs6xpnkykk2OgKVCt&#10;0n+3N0vmfYDLmmugaQU4VuipINyR50ntuV5qekqB6gy8TwGw2DBkBcJ3WzeALXBW80bgc6WGUUim&#10;lnkgT3grEM8fG6hCESuRP5dPCFQKTAr1knqABfmzb2yI6ieeGayjWDcrikDlGALFG+yGStINEAZ8&#10;vaGGxQS+Pm62yobBHGgYMvFugnEs3EdCGKYU52VCpSOcVTfK5Q1D3cPWw+OURrGHmgLo6RYPer3X&#10;kw4t8yiGbT611o2vPOTBt57H84UK5jcB4DdgL4Xx7f9g/w1A+cMRUMEZgDBU8be5fO3TTL7+fi5f&#10;fj1bICy2CRaxFkpyTZ0PrW8OhjsfQetaI2hlE4AnvVGgfhcLzKBOl8LNl+0FdfBcx6GMQKEKcBfh&#10;2LLmKJR5eLoThkKKc8aHKME1Z/z/9F6aPR77f6eRKlXTF8BTlR5NMi5AICxxd+nWJt3SFmNfQCwg&#10;XYrnLz0vFoADi8ENCTvcPwnisD6AVkO9Pz49lZ6cmabufXaFJwSatwpvzAa05f1Kl7j5uJeVgOHS&#10;iTGqUpAwgXCmt8SL2gDStnyAs9iXOkqggsf4UV22JzXB46rP9aZxo5yUteZ706TSIOoGA1qQn5pQ&#10;+bcV+FA3PO+2Yh9qyDPgO/DYKgKoCfl1Yq4rzJ06pBdWYzLNa8ugqTVJak6S8jQDqRCDDF2WhjcB&#10;q+zLtgBWoDscghClPHxMICxKeUgNJyngygMX6A4P3BBVLMdkW9Lhxrn/J4RFHYtyXjcpValq+d5Q&#10;z4hA9ZkM8lBd1rA/fI3hz2V7ijTI3THpHSGglNpW1bTSsCYxQzwwgaak4oqISTc0mfxFdd6HKzo8&#10;zFWGtw4p6KHGPQG5gHh4XgL5TGUkXHvyGF+1cqoAoRkwaIDiqgWIKxJsqTTGVoG4INyGiqIBU4Fw&#10;FJRwtCuVxHoAzO5KAY9L8aeyeE8qjHRRAC6MhEU7U36kk1LGBTg/N8JAGSFwf6GIR/kaaISbI4Xb&#10;WZOvlTF5aKUjOpGtxoRsrLVIZYpCc/K+A2EAeODs02V8aWMsn5yt46NdJrynhvjyFL1Swkd7AeGp&#10;zgqsuzvseFuTBmbFu9rseX+3s1rcU+DLm8qgvAr58pIgPt5v4MtL/fjW+nC+uTGar6wN4fPLfKCE&#10;nfj4LDuobjuoYWe+tgrf3RjEtzcE8pVVPnxyjiMfmWbDZ/p1fHORgW/ge6fuHykw3gSLWJhhTAvy&#10;HWkuIDsNgJ2WB3U72pP6UBCG5wqWngwyn0MHCktbDlIo3f9/EBb4ikqWVPaHFbFU0AJhidvNGjtU&#10;UMUTkliwdNVaVi3xT08V9xQIS56VXhsSXsoIAoTdbSjUAJi6OVCohxOFeOlVY5wfwCwQdpOQwx0I&#10;K2UME7UsJhCW4c3RXlqK9TTD9SzhnrqpvLVaykMLPFG49utbwuje1iB6vCOA/j3Jl97tM9DOxfoa&#10;2KCA+MLjvnzzeVSSr0bAwvGe/Pj2v9z51os+fOPVYL79AUD8tYQkivjyJ7l86T1A+K1sPvHPBIHw&#10;ACzl3kZfEhBvaAqEyx9Oa+DyL6sPGQopALALoW4XAMbzAV+B7ryaAJpf7a9M4riiehdD9QqAZapb&#10;aasR71TWqlyACm0ohQdcA6hPEFAD5NXgA1IZpNEvChifLZoYDfUMMVcXTSsa42htayKtAYglnDAX&#10;5yzG8185MYqW1YA14yQsEkT3dMbD4mh9R6xS72KroeCXN4bfCYfgPmoAeNyXxGZn490ubYQwxDV6&#10;xiA/SQ+NKlTIqDjaSzypMd+VGpHHWov9qA2VQ12uBzVDrDUWeFN1up5q06F6pQEYKnoaKpLWMcFU&#10;r5bS8qemokBqQL6S7zRJDyuItQ5ULg34bi3yasMYf+qsjKLucXHUUhpOdTmAe7YXKahKHFga3gSs&#10;Atq7B3DI/nBDnKRiopJFFYgJdIehKjBe2Z4IaEtPi6FeEqKQBcLDDXFynphsC0RFHcu5a2SmNgBd&#10;rqX6BcPkHIHw3QAe7pomJp9NRu02bALiYQgPuzzDAJ5SjIKJ9G4Iy9SHvYXSF3UoTigqS2ArPSwE&#10;vnf3slBqGLWcpPPGhcKVwf0LoFGbSk0vg0kExg14URNH6akmWU/l8fZQuVDEsXrVJ1gAPCba7Q6E&#10;PQFh7APGEoLIC3em3HAnygWE86KclMl2Zqi9miYxO8wZ6hjnRvpSXpg3pfu6UqK7jkIdiLxlVJCV&#10;KTlorBSEZTy8OyAMAEfANp14ppT5H6P56mpfPg8QH4QaPtmm5ZNdjnwIMD7Y78oHoIy3T9LxHy1W&#10;vBWf7ZzkxPsnu/KZ+XB174Nr+0olXN9ivr46jE/Nd+fra4KZH4xnfhou72MpfOveSL64QkbU6fn0&#10;fHs+t8iJzy915evrAvjq+iC+tDqQzy324DNzXaCsnfjWYle+ucafb+K+AOJBKOKaFTmmtDBPpyA8&#10;JduHJmf7U2+mL/VlybaPajjrBXy78t0AYdchVxAVXy+ALQpXICuAlW05JmGIVrwLOSYQllT2JTQh&#10;I+KkIpWC2V/lq+KWMi3rXJkJ8A6EpTHqbghLfmzN91MNq2kBOorxtFNzRAR7OFOYtyuFoYIM8XWh&#10;QC8n8na3I487oYjhcITPnUEcooRl2tYQgzVFuJhTiq+GqqCCpfF3LTxJaem/pz0KihRqvDGQ1jYH&#10;0ANtQfRspx+91ulKO+cYUmADUMR8aJ2BzzzsybeegdfxT1R6TzvxjSfs+OpTjnwRMD4HZXzzo0zm&#10;7yr45kA5X/+8hK9/XMAXX08WEA8CwjWPtOE3atxp3UQfuqclBBAOUb1BBMISYhAIzwN856BSEps/&#10;AZVTHWCGcxbAI12I5yImalUayaWNRvalT/UClI3/LxPRM68KvwXFuxggloE4sr8UsF4Nj+Ce1iR4&#10;IwA8yqIcWwOArqqPVgM75F1JiGRDbwo9NDVdpRv7RtKD0zNUugwVmSj0pTCJNStvGjAWL1o87fZ8&#10;Pd6nnvrKAVW870llPgrColyb8r2opdCXGlD5N0PlqhGxqPCb0lGJ45jq7loeTt1lUQB0KIAagDSI&#10;GgsF3F5UL6u5wANvAbDFBOqirBvEc4aoaMz3p65SmecmlJTKvbv72XBDnewP9xeW4wJeaZATk4l7&#10;JIQgEB4ORQg8BcjDMB1WxAJgsWH4DgNY4CtQFYDNRU0nboikEheaNhYKtUxaFv1V4F6OySCN4c8m&#10;48WJTYFqkSHNYjKyTkzmlRATN0fNMyGwLQ5SJtvSt1RsSolMsTl0rvouaqk+uKdiMietwHw6HqKA&#10;WIArDQkKzPh9aQQUk/CHLPm0tjOF1nSkqHtry8ZLQs0nYYoJI52pMkFPVYluUMduVAoAFwG4xdGe&#10;MG8qiPSgrFA9ZUERZ0UaKAtKeXSEo7JMKOFsKOL0MHvKAGmzQh0pL1Kg7Y1r+FBeiCdlBbpQGtzZ&#10;BDdrknlrvZ0MZLB3JWcbnVLIMgQWKrgGEB7kl4qYH5Jlwb35RLc176sz5zOT3fnANAPvmeXGO2cY&#10;+PdJdvwb1PHWSQ68c6qBd0915ZOLAvm6zAPxD7i0T2ao8MPROc58dQ3U10NxKPSjmZ9IA5DjANwg&#10;1TtCVLAA+MJyT76w2o8vrQ3iq/eE8fW1oXx1hS9fWejG1xc48xWce/2pZD71z2wB8SZYxIJcO+qH&#10;aujN8KLe7GDqyQyhnqwgBWIV84Vb15nnqiCsQAxl25kB+I6GQs6E2r1jckwGX7TgHci2jIgTk/Mk&#10;lQl6BMKyWsyscdIyfwcgEn+EMpJQhOoRMMFHtf4vrQ9VYqA+0wMVpAMl4blHiRKGVyIQFgvydKYA&#10;T0fy93BQEPaCAnY3DC0q8P+EsMwtEWawpRhXC8oJ0alh7UsnxqkBCBvbIwHhMNrQHUkrAcUVTQFQ&#10;xX70SLM3vdisIBwB2wRjKGI+sEbP5+514KsP2vD1B835+sNmfPUxG774jAufeyGUL7+dwTe/rOBb&#10;306AIh7Pt78u4xsfZvDpNzJ4/4slKjZ8X6MnbWzwofvbQml9awitbAAIVWMkIAzYKvUL+IotrvWH&#10;Ug5SIQBpAFsODiwGxCRMIL0ghsMFMhhDYCmqVUbC3W1KyeKzxQCu2CJRwyg/4olIO43sS1hI5ulY&#10;KKoax5aCFWvqY2g1FPMS8EAgvLzxjnDsS1PjHZ6cX6RMhKRMzSsiU9bMFBE5u2ZozIGo30nFbtRV&#10;ZKCWLEd4s/Bw8XsSl+4BKNsB3XZAtzXLm1rgiTVnoNJHvpF81DnKlTpTnWkK8pgsDtBXHK4mH2rI&#10;8aWOYuTXshAVmmjMcaXmHAM1ZbtQY7YTtWQD+DnO1DxaT00ZTmrZrVnjI0mmVlA3KSAWhSvgFSAL&#10;aAWysj8cIx4enCE2PIOabAts7w49DKtggfJwDwgBr+wPHxsGsNgiPFRpcRYlOQRcCdgHq30BsRyT&#10;/WEIC3jloYkJiCWWNDyEeQjEAXgwAmXZD7gDWWz/DeGhhjXZFgirYc7lIeo8+Z5AWMIMAmJxlSQU&#10;IQAW9TusiFXsGb8l89aK+/Tg9Fx6aEYeVEIEVJoHalnAHy9D+hRLf+IJKR4KxKUxzlQM0BbHDAFZ&#10;YsK5EVC4cYBzohcVJHhQTozLHQC7UH68u0ozoZBHh+n/VsNi2cGuNDrQSV0rJ9SZUvzcKMbHh0Lc&#10;/cjP0Zn87UwpEgp5/315EYDwptsvVfDtJ5KZN4TxuamAbBXx5RnufLTfwPtnu/LOaY6Arx1v63UA&#10;lN15/xwf3j/Li48thIJdHgY1nMg310fz4RnOfHCKjq8s9WW+Nwbwhbv7YALzxii+BdheB3ivLpVu&#10;akihvEUFX98IN/mhWOZHAPP7AOOVXnxlEUAtvSnuj+KbLxZJOgAIpyzM1dL0LCfqSYd3kgulkBV6&#10;B8QBgKc3dea43YEw4FvgBniJGkbBQAGRSXjEhgEswG1NdRkajgzw9uX60tSCodCFzIA2pIR9aBZU&#10;sEBYlLB0o1pQ4YMCP9QlSzXMNcDdro+E9xWiBuJkhtpRvIcVhbvKAAsHtZyRjI7zURP0QPVKLwgZ&#10;nHEnFKFiwtJzAp6L9KAIRRruplMQTwuwVY24vXBlJU65GuVMALimLYzu74ul9V1RCsIrar1oY50H&#10;/aPBjV5vcRMQF8M2/7XAwPuW2vPxVbZ8dr2GL99rztcesuQbj+v42jOo7P4dzlffGMk33i/gW5+X&#10;A8LwaL4pU4101z8tFAjziSeTN8EiHmv1psc7QxSIpZeBdM9bMhGAhVsvfaQX1gQqAA91SZOKIYTW&#10;Q4murAMLpKsovIpZxTJx/v+YDDeX0XjiXciouWEAL4F4EUjf0xJHqyZGqO9Lw7iYbMv3pD/xXFSS&#10;cl2BsIB9JcSagj6YIF3dNnSnqHcjoRDhmMB3eFIyCaUK15a2Dnny8/BfplX6KgBLA5p40zJFqTBF&#10;wkDCIZn+QGZulH7osi5hC/JOM/JQG9LeHB94Zl6AsIEmI2/NKQlTK3tL43wLPhOg9lfHUm9ZMODu&#10;SvXpDmpmxcZ0R6pO1FDdSBs1XLsjx4UmFchsi34qvIXaI5fun5ZFGycLbJOVqhVwClgltCBKd7i3&#10;gwBXYrf3ThmtzpVzBLoSdhAIy76cJybHhqEr6TCoBbyiKATMAmCBroBQeh0IUAWIQ1AdCthLsF4C&#10;+GJD80YMAXpYHctx1cKK74gNwXzou71jRC0DrMVDsVuB7NB1oaywPakQEIfaFdgOhzEEvl1QW915&#10;gCmOy1h4GQMv5w2fIyEI1R9VzoXq7UWhFuhKKq32rXlDK/1OAvg7obja8vzworzViLvKEY5UGmtP&#10;xSBkQZQN1K0tZUfZqfmNs6McKTtSlLEe4HVW8xvnQTFnhrlRWpATpQfjOI5lR7hRJtSzUshhtmoU&#10;TlaIK6UHelGavx+N9PGmNG/A20NDYIyAuAY2eOufxXxlTQSfnmLLRycSX+yy4AszHPjcXAOfgqra&#10;N8WOt7RZ8h+dWgDYg8+tjIQSDoby9eMjUz3ULGpnp7jzDRk5twBKeHEwX18awDdWBTPfEwnAAsoy&#10;ZwTULq+E3RMEMPvxzXuD+PbDOP5oGN9+KJhv3ufPtzb48o17/Pn6BnznqTxRwwrCG4odqD/TjiZn&#10;Qb1m+lJXZgCUbTDJenAdUMMC3dYsPZ6pE7WjAMmoRhli3omCMAkFoTsbz360xIrxfRQiCT9IWGK4&#10;UU7mfJC+wDI1puquKO0HyEvSy0b1Ny/zwmeeajSXwHgxQLEUymtOdRQKmh8VRjupuSJiPayhZK0o&#10;xNMaClhLIW42qqFNYsQhLjoo3qFhy9JNTfoJD8WFbdTIrEC9OUW4Wqn5h6UxTiaPn1MH4TIReQ2A&#10;kjirNC5Jo9NDPSPovvYouhfAe7AxUPWUeKbZh17qDiYAWIH45HI3PNsQeCQBfO1hV776sDPffNKV&#10;+Vkf5ueD+damML72QhTf+C8q4S/hEf02nvnnsXztEwlLFAmEB3c/Narm2QYHerjWQBuq3Wn9xBB6&#10;AB7tSlQM0pC1qhmKsjFShSCWS79cqOZVDb60ugFKuCZUPav+Ma40s8CFZo9xwzN2U/sCYPlcYrnL&#10;pfEeEJUwhOrVVOlP/Xje0t1tqMubN8AcBCUulRFEWyWuWeKmUgH4/PF+aij0o9PT1TDp5fUR9Nj0&#10;TNo4KZmWNeD86kBVaazA96VBcQre42RUBNL7SkAtDYaTipBXUIFLPFhG4UpIs6cYeUemOYWyVvPP&#10;QHCJIlZtDrke8G7hUWUaoGJdVP7rgdKdVio9piJReQbgPE8VqpCy34d81QOwtuf7KjBLL4pJxSGK&#10;BdKbojkbwM71pEZcpzrVUc1DTvf0pimwDjeMDatYie8O79/d00GOCbCHe0WI3Q1hOfduCAts5fhw&#10;yEJUsEBYQC8hCNXtCzXIEISHZklTcwzDBJZDwBV1PATgYeUrc0cMK2bZF9gOt7LefWwYyAJiqXlk&#10;W0y2BdIC1uHwg8SRJVVxYpiAd6hxD2oa6nhYJQ9vC8S7CmQpp0A1e5o8aIGvPGxJ5XgnCr3Y0Evx&#10;oobRbqoXReUIOxqbYEMFMVqAdgjGORE6yg53pJxwPeWGuwG2UF0AcFY4lC+2s6OQwgTAoyOcKCPc&#10;gUZH2mAfEIdKzgmBkg70oewAX8rz96QCf0cq8zMRCKfABi48jYJ3bxJfmuvKJ+qJz7UAxJOt+dwM&#10;Oz413YEP9NnwtnZL3tJhxbunuvCx+QG8d7qnGim3s8uR93U68cnJbnx1ph9fm+rN5yY782ko6fML&#10;Pfn6Ym++tcibb8x15+sA+q2FHszLvQFif6jgUOYnAenHQvnKBk8+v8qFL6028PX1fnx7Q/TQfBQP&#10;jRyAGk65r9iO5ufpUJgBTSjX7iw8v6xgGDI2oNyC59cCNdGa66gg3DoahSPNVSmWdoBY4CvKWKwr&#10;y1MBWGLBEiOWxrr+MQBtCfIfTPqLS08Zee/i7QgUVPdEqGEZWquUG1ziBTWxyFPRalEBidsLPGPc&#10;tBQKkIZ4aijISwNFbK2msAx1htJ1huLV2wPE9uTv5qgg7OkKdYzv+Ms6dM6mFOtmSaP8NFDWAALc&#10;8HmNcbQA5UbKi6g6Ad761mgAOI7ua42gB1vC6JHWMHq0NZQebw2mZ7oi6I2eIKWIAeHNVx4I45tP&#10;hPONp0JgAXzraVSUTwPCz6AyfFYa6wL59kt4BxIf/gFK+MdyvvVFMfPbCsJimwHi4n9BZd9bqafV&#10;FR60DkpUuuutbRxB61qTaQ1EmEB44XgZ3abHc3JU3fikx4KoV6m4BL4yx4RszxsLwFb4qecojWoS&#10;I14Cz3FRTaRqiJNGuzkVMi9HoDLpzSADNZZKLLoumOZW+ahjCyfgPcAWVPvT6pYoenjqKGXrO+Lo&#10;gb4UundSoupOt6IxnFY2R6qGOVHvM3APEgOWhsNFUNvSD1nU79Sx0gX2TrtSJVgAGPeWeCsIT68E&#10;N5B2FXpSa45hqN0hF/kLyrZZQAxrBZRVz5z8oZW8W7OQD3FsUhHYAA4IhGX2P6m02/MgIMZE0KSS&#10;cDWnhcxxLtaUD1GGvFuL/Pk3gAWqAmSB7HBfX4ntSoxXjglshwEr6lf2ZVvU8TBwxYZhPXxM4CwA&#10;ln2BscB3uKFNlOyw+r3bhiA8pGzFhs75n7DDMGwFzrI9HBOW7WFoi8m2KGlJh8+72+Q7AmCxYeAO&#10;g/huKMvnAuUeGQRwx9SAAbwAqf1kKRyZQ1iUcDcKuhwTOMtx2e8ZMzTHsJpnGNvyAhtRA9ak6qki&#10;WU9lSXoqke5sMQ6UF+E41EAXpgeMAdugISAXxXhTYbzM3wrQRrkMqeVIB8qIsKXR4VDCoXrKDvWg&#10;3BA/yguGYgvxpuJQZ6oI0qiQBGwTjG8+gkK4Lpwv9Fjw+U5jNc3kiT4NHwWA90+y5p2dlryt05q3&#10;T7LnnZP1/Of/j7T/jq8yu+798TUzgEC9HR313isdhCQkhEASCNGLKAIEAgSiI3rvMEwvHo9rbJPE&#10;Sew4pN3c5N4kTkh1EhuXscdTGXoZepsZWL/PZz3a4gwZO/f7+v2xXk/VkXSeZ7/3Z6+91tod0fqL&#10;ZVG2/WBNot7Ykauf7C/R65sz9L1l4XqaFb52Jutthqp1xerVVRGmrh9sTbDiPo+OAASvQgV/BbCF&#10;Cr51IE6vbA/X27tj9OHhNH1wCCr61RFUxCdh5UfG9JKto0NkwxgM2Uaz0hkhnCNLoIgXVafJwpHx&#10;5lNrG+0pYUJ4QWW8zMeQkTAmfNsqOXz0IMzPoAJmOOKGCRwyQ/HCCGEeW+gi1DBdTZyc2zrZ82sa&#10;OGZwsinfwqk6x+fL9OGJMjI3HCq4H5RsiFesJzVEslOCJS8Awvk+b205QjgzIVrS4sNtci4jMRjn&#10;+lihH4J8dEG4LMZ7sg7CZAfa2y60GxMsGN6bogOMmDDx3IICeQkQfmNpiXx5SYmBmHZ8cab8dXu0&#10;AMIG4hv4nj/9Zqnqcdi3MAr5Sqo+fDMJcKbvPVUf/E6WfvqDQap/i3fgnxq91Zr/qlHv/dFYvfDN&#10;kQoIG4hfa4mRwwDs4enpsn9GjiWuHFkAHuDvY/0MlvbcPDneitzvngWAUml2+4TZgXE0sRVw5Tlu&#10;eZ4TdQQxoygYdsZyA9vR2eydWyRH2wdYlMM+qGrCmADeS1dIN4gDIcx7CN1XV3vrYBLEzy0bbD9/&#10;ZHF/OdjW3zqw7bPAB3QCzCUgfOle9XIRPLNJ/WaMjMAiz3AOAF47Be0dEF7ZjHbbvVDD8vFpaMeM&#10;S08xdUwgU/nOr8YoBsecByKQV9LtCQh3QHQtYowxrG00lPKYXGlvgEDjAhNNgHJzgU36zcYoziBM&#10;V8SLa0bZ9uV1o03l0g1BCBOwRzpY0pLFfYbYC+KULYHsoMwtQRuohgldHhPEvObu4c/zS7AICKjZ&#10;L4KwZx54CU8H4t8E4cBzBC5VszP6aQli91kOwO5nnP/XQZhJGdw6o0uC1536dSq5B8RQvQZh9H4E&#10;LDPqCGEmcxiEu7c2OQjVxS3BzBhj1hxegCFz66g0q7rGTDsmdoynPxhquK4gVkbnA8KFfmkoiZdx&#10;A5KkaVCKjB+UBAUdL3UYGo8sCpORhRFSjXtr86GUc1OlLi9NxuanyjhAuDkvWDCilo+fHd4EOwFT&#10;fXGIPtjk03vrwvTCst56tiNIz3T0Mwh/0AEQd4TqL5eE6c/aQ/Wn7eH6s2WR+kuo3gu7slVfr4C6&#10;Gq23ny3Tt9fF6Adb4/T6kWy9fzRfP4bCJsw/hqq+vTlOb2yKVU6+WawwQfxitt7dF6/XtwLC2yL1&#10;072Jem8P1PLLQ6iIT2Hbcni0yIaRT9sCnB142TtqMzwVXOOVjlxQ5TcfGydUFgPUHB4SwPPKfQZj&#10;p4KdO8IlZ1D1bsZ7tW1yAVQaVC9nt5swUsLzXQclahOweCe3oyHuBHgIkJ2zcC+GzazE116XZfHe&#10;w9P6SWkCy1b2kxw/oJoSIlkAcS5ULt0RdEXkAcTZvkhb4JN1IyxrLj7YFgnNiQ+SkqQgGZkTYSns&#10;K9gh4Pd47QntBMPmPayxAAAxW4xKk8Vsnl9YKK8tKZXX20vk5fn58lJrjnxlfrp8d264/NWiUAMx&#10;IHzi+ptQu78H0P5esSnhR2/Emz34UrzeehOd6Ley9PYf99d7/7tKP/u7Ov3sr8bqw78Yp3f/ZJye&#10;/eaoHhB/uTVRXp6bKs/NZkGfPDnESXgYOye6EDZBoW4HGK3jmpELyALC+N6YWLGhOcXic5kowfOe&#10;5dv3ySXQCF9LwgAgD+B/fnHFMFO2rP1AyFIJc0tlu2kKgA51TAgT0LxGNUzo8n6C1wtTY7lLfH9Q&#10;wIxhZmzwxinpFpLGyAjmIRDEbj6K/HEQ3szRxxwIxFkQbIBxFzrfzVDrW2aX4hgswihpNV2YgCzV&#10;Ll2QbOOEMoUY54F43rtO90SqLBydgdFvjkF4IYQEKysugjqmCuaqP4sxIps/NtVzR7yyvs4gTCOE&#10;uXVqmIANBCj9uzQeUyUTzjzvlC+hS/siCNMcxJ1LwspTdqvWQPUaaA6sbt+pYx47F8WTn+HMQTjQ&#10;bxwIYX4eAUvQEsIuvpg+YMKYSthB+kkQP1bEgCzAyyI/3PKY4OUxV9foAKQNxN3nuSW4l43Bg4Sx&#10;16TfeEkDhi/oOVkWc2Z5ikwexHA2v028NRTHyZiCGIsfnjQ0Beo5zWoM1JfFSG1ZlClim7wrSJDa&#10;PCjl/BRzTTQU4OcLwmRcisjSUpF3Dw5rur0n98TdwwP03vZUvQdIXlwZouc6++lHK4L1TGeYnu2M&#10;0NMrIvSdJeH680XB+pO2foBwuP56Q7xePYoG/vvjMISdrp98s1rf2Z2i7+5O0Dsvo8F/aZDePZit&#10;lzZE65W1UXplXYReWBWit3b69f6BJH30LH3EGVbY5/6uOL2zOVxvdYXbRJ6+Plg/faOK2+NQw8Ub&#10;q0XWjAqzNeA4GUc1TN9w+8g0T/WO9FmFNc42s6QlwdyKUUVbtad+6RdmFTxWWNuA0QfLlBLAW6YU&#10;9EB4IzteuqP4/Ju9kERC2CaNoOxohAZT3hneOK86BZ1hmAxK7AW121vy4wDguH6SlRImGamsmtYd&#10;9QAAmwr2RUsGIMwylpa0kdBPMhO5HH4fK/rDTnZ2Raq9h1RoVL8ECBUw1SEhvGN6ppVzPDA7T44C&#10;Pi9AFdOem5MrzwPMry/Ilq/OjJbfnR0q3wOIAWED8YPjgPAfDQaI0fF9A53c15JV34zXe28m6PWv&#10;pejHx7P11omB+uBvWI8Yz/MfJ6v+/VS9c2IcIdwD4m8tS5PXWlPkhTkZVlHt4ByAFKBl+jG/sw1Q&#10;jV42nFc+gDDuYrjXhBTbUvU66G5j9TSYgzUhzRWxuX9oYX95oQOqtn2w/e88R6PCJtR5L33z+1tL&#10;zHgP/cEHF5T1wPjYkiF2jTUo1jUnW1zwju6svf1tA3uYRv646CzjEIC8nYyD0t/cUtQD4a1zMHKf&#10;N8AgzIw+QrgTnTZ9xdxSUPEcXabm2uy+xqgK1pdZUJuOdp1nKpgQno/jhXRPNGbLknE5BuFF4zJl&#10;Id5TU76EKf9IuiSeWznSjuluoBL+IsjymGqZICZYnRrmP0jjve7YuSmca4LnXNQEvwQuceTVBPZW&#10;0iA4CUzC1YHWGc87ELtrDrbuZ3me1x28ed5d4zmnht1n0N1AADu3g1PENJ6j2iV0CV8awctJO5p3&#10;rRu4YzywUn0RtN5S7DnSORbwJYg5YTQaPScgsRQ9Je/jeQMyfp4wXt6Yi141F3DJkflQfnOrMqSl&#10;PN0DMlf5HegHoNNsjbvJQwFhwJfLvdQN8ksdlDEn7OoKk2CAMKy+MF6mDogTMETQhmXjQJErBwpa&#10;YKcAY723K9UK73y81WfwPL82Qs+vjjQQf7A0XN9eHKq/giJ+uzNGT2/BvS+icf8JGuw/LFT93jj9&#10;8NlcPX0gFQAdqPptNGjA9P7eTL2xMc58zJfXQvHuirewtfusqkZFDHt0IFnvbonQy2v66GecVHq1&#10;SBWN//qXK0/BWrZDDXdWBdnKx4xqWA410QE1vLQGaqIa0B3JSRKAuNaDMF0U8yu5n2Lf+xq85Guh&#10;flkxb+NEdKqT0JhhBuJuFewg7FVeg3pDQ+LEXCCEt7ORTkTjwrPhpOqovFDpn9jbIJwHFWxpxynh&#10;kgZj5ENWQqStrGwqGBDm4p5WzD0BoE4MlpzEvlKc2EfK04PxTDnpg9Eew7Kg9Dh8JqAIHmaG7QPw&#10;nBImiAlA1velHQGsj7UWy+uLiuW1liT5cku0fG1OmPzB0kiBEm6BndLvj1A9gVHPdwtUv5Ol+k3A&#10;+OvJeu/rqVDDGXr7eyX6CVObfzRJ9Sctqj+eDSBP0Vs/qNcPvl712DUxM1yOTY2Uw9Pi5dm5LEcJ&#10;QcVJ8ilem2Jm3HoAl8ahPxM1VjIBZmKa+bY3M+oE56lKqVD5P9KlQWVLhcv0ZypmgphQ5f9OAPM8&#10;jfvboL55/siigXK4DawBkHmO3xUhbO4IQJg/z0lN+oLZKTB8jf7gfQs9XpFlTgVz6yC8E6zavXCQ&#10;bJxZIKsmQnRNyuxRwKvw/OmaoNKlS4JG4HIintEyDCogU3iOCnkRY4AhBqiEuXIPAdxazdrjKTbi&#10;bUX75+IPczCCYwzyEoySDbx0NTgfMI/dJB2PHWydT5hGONO4T7A61ezgGgjhQPDS3DlnPXCeVWRA&#10;pp+YE26MfqBS9iIgPMg6CPOf7oFo99aB20GWW95Lc6DmlvcHQtgldlANE7AELUFM4z4jJdx5mrkg&#10;cK4ngoKuCPqFRydjCMzhM+7vngRiajS3vM6JoeWMc8V93PKY9zHwm4qYtgzANqv3VuToaCiQRaNy&#10;AON0aRmRChDgIVZnWX3iyQDv2KJwaRgE+A6EMZStGAbwcjKPE3lji+Jl4oAEmVQcLPNKn5YlBaaG&#10;y2Enbxwq09uManilVB8cy9Ebe1L0ymafXlgTpecB4bP090INf7gM+6v9en4zIHy0VPUPmlT/Zi4a&#10;d72+fzBTz+xN009f6a/6rVFQXFCzR4ps4u8mQHx7q98gzJjhu4eS9TPWkHgpx2pJ3N/L+hMR+uhg&#10;vEVK6JeHEMKE8XFsi1dW9pJVo+MsY47haSvqGCEBNYwXuQ0vMWeqF8AWj0oyAFMNsxPkd87UdBrL&#10;lToAe4WbGBnByTkAA8ZC717ZSwxLsc8QNQdhKj6u7MDEHY5guNxVTW6IlBHCVjcYYGVhnpRISUn1&#10;qqXR/0s/MFVwZmyUQdjKWCYA0on9rEhPaXIfqcoJs850dRNGaXjHtzMzj5NTMwApqF9GCLBGAgsI&#10;HaRvGPvcHoXSox2BCnwO0Hpt6RB5YW6OvDg7WV5oiZIvt4YTwsVQwcc//W6F6p/h+/zeANXfzfUi&#10;JWAPAeM7sLuA84M/Q6f69zWq/wUQ/xwg/rcpVoHtzp/U6UdfL6edeP8rI5q+1BIuR6ZEyLHZaYA/&#10;1OhsrsQBYTZvsOycW2pKmJEGLpGKkQcc6pMFPEcwE4wEMf9PFgRiYSAWAjL3AzoWGiMcaBwR7MD/&#10;vg3KmefZQfHc4cVgVBu4AphT7dLnSzhTAR9lvgOzeedRDXsuEkLYok1mefzh3+LCXh1f1qLj3QYh&#10;uaO1P6CbI8vHo21OSDP40he8GiMk7q9iCOsEzu3QjZHTo4TpOqUSdoBmfgBBTH8wIUwAs9YIVfDi&#10;eogriLEZI3wydUS0zKr228rsFm5GyDp16ybpqIY5KUfAOlXMfd7DazTCm1DledoXQZgWKP95D8FL&#10;BU1zrgqec/cGQthTyY8h7CDqQOwm5Ahbdy3wnNsGQtj9LCHsVC9VMMFKyBLIDsoOws4dEaiEWa2L&#10;MafMvuIMPFNiWTCGgGVBGQ6F6Y/kvtUqwPCY93KiyFknrIMhbVB0BAqLyC+Fql7egIfOZdXHQAGO&#10;zTHV5A1tcmwYO2kAJ+/CzC9cXcpIiRgZWRgtI/NjpDrfC2+rK0yQ6pxwGZcfKi0lfWV25mMInz80&#10;SKGIAU+A880Beg+q9ipU8QUo2PPLw/T80lA93x6mZxaH6LllUXputc/WldMvj8RQt1nvfblc39ro&#10;0/c3AbYHAdYvQXW9gYZ/sEBvr/frjXUxem97stUYvrrbrzfphngBKvhVgj9XHz6fqZ+x1OVzSfro&#10;GIfLAMLvNhDEJ2Hl62uCZO0YQBjfCSFsMcNj8mXpaAzjRiXLQqgNTowswtCPrgiCmCMLRjuwXrQZ&#10;nivVLwHsVtdg4X6agzAn7CxLsgnQ6IbwLroHoLSojAlhTrKySl51Xpi3gkYCVC3VLeDqIJyW5C1R&#10;lB0X8zkIc5053pedFCwFyf2kjCnK+Jw5Ffh7JpcC9FC+ABOhtJOF06dloBPIMfBypQnCl1sqUMbU&#10;0p6Fsnt+8WB5dTlGsHNxbU62HJ4FpdoSKd/u8BHETYDwCf0BRid/OBSjlEIvSsIszdTwve9k64Pv&#10;l+qVP8Q78A/oQH8MEP+oGfuN6GQb9O73q/Xs14fSTvz8pf5Nr8+OkmMz4uQIOozd+Jt3zGC4Gniw&#10;AAoS0GM4GCe7COHOphTAiskIaMfoyCwigTHEgDAVsEG4BaMO/L+cWCN4bSQA8NIdQ2NcMiG8fwHY&#10;0O3K4D7vJXxX1Ptk1bh48z9TMVMFP79sGCA9EPfmmRKmO4RKnSDm32YhaQAwxZ63yHCu1YygT54+&#10;4TWTCV6MpkwNYxSM94Lhal0z6EItMeua7hVx4hqWBmP6gRvBCahgTy1nyVJ02vQHE8Jss0shplZN&#10;LpO10waaP5hKeObIOJmLNj8P3OiBKY0AduFnTgkTwLyHkRPc8ryLmODP8B4Cl3ClxHeQDYSqg7Mb&#10;BvAaf4awZrYLg6qZEMJaFCxpyQdHM3hzdhpf2NaWUmyLe2DKIjqbZ2J40X1MoDoQE7I0ApnX3Pke&#10;8OJn3M8xDpj+X0KXbgdCmIB1ajdwIs6Zc09QRRGqLATOFRmWAwiEBo+5jDpjUrvGQ0014CUEILiq&#10;L7du3+oZ1CWaMROMqtiUMX6eQ2sWkmcwONe862wsEGbncK26OSOSZMqAaJlQFiOji6IMwDUAcHV3&#10;inNNIY4LPFXMamz1OD8L988vfsog/NbhqpPY6s1XR+inX8OQ9OtD9N6LBXoBwDy7Nlw/XhurN1fH&#10;Wo3hqwDxpcWAcnuEXl0dr5/uK1Z9Hqp1b4G+g3vOrvPrre1QWfsA172wHYwhztCH21P1/o4UZXLG&#10;naPpeuVQkl57LlU/eQON/ptQZ98oA3hx/0u45w1A/OuD9OG3a3sgvL0hXNYyaaM6UZZVA4QYAbSP&#10;zJAFlcnSWpkA81uEyTwoCtqCKp91ZoTw5ilFwup5nHRzCphGELNgU1cTIAxjyixrTTMyglEQdD9Y&#10;hle3CmYsKztoLtw6qyLFinDb8jh+lqEMlSSulpwSYRYI4RwY3RHmEwaImS1HJUwI90/tIyNzQ2Xm&#10;MIyu0MlaTQTAiMbVJZitx9UndmNYbUkjAAqTFpikQDsExXZs0RAz7nMikdDeNyddDs32y6sLYuV7&#10;axPk3NGkJtgJmN56IUU/eyUVHSXs69mqvw8o/0Gx3odCvvbdPL3+g2J99FfDoIoB7f9TpY/+rFw/&#10;+ePh+smf1Orlb1Uq1LCB+BVA/tBknxyEgj3QUmzpxOyw6LelMqULgqAjgAkyRhowDJWq2NwTrDPB&#10;/5UKeDb+P/y/VLLmu4XtnovPhAUeH1qEUTc6IKraI+1gBTofwpUuDtqqBr9B2KVO85pBmJ0bM+vw&#10;HTGrlQrYS+7yygx4eQd5FiNMNUxfMN0Qzh3BqAiGpnFLnzABTPhS7TJCgpPtG6YVWb4BRR/dEZ4a&#10;BkfwvriV3ddMHgiID7OFTze2DJM108osOqK9CaM6zjUQwoQoYUqFGxiORuM1gpdgpmJ2cKbxfqpj&#10;3keYOtAGuhh4zH0qXgLZ+WF47LkwyvA5dJoPNmN2C2cwGVTNe/nz/KL4pbkoBwdcW8gTIOaxO+dA&#10;HAhdp4xp3Heq2PmJCWDnengSss6eBLE7trq0UEmEqgMxzSs4gxevG8Tc8pj3OBBzS8W8ZJRfltbG&#10;99S7dSD2jC4K+o2hwBuhBpsKTBXPLk+USWWR0lgUYXHFXkZdtGVy0Wq5353sQddEXR6GP2U+mVnQ&#10;mxAuBoSPw/TSq1V6+eVSffDVgXrv1WI9DwifXhViE2s310TrlfYQvbywL6yfXlgQrBcWR1iyxp0t&#10;WfrxxnQ90+nTy+sS9O6WNNWdUMnbAeBNafpoS6o+2gEQ78XxC8X64MU8vfVStt79UoE++ibg+60B&#10;gH+R2grCz/oB9WR9+HI+/o5KvfvaMIPwjsYIWV0TLZ1QDSuq0Siqs2VpVbYsquTkXKItOUU13IYh&#10;3UKoCoaqEcK2cgpHN5PwHhiEsz9nLFG6qdmDMSFs5ycTup4PmACmCuYkHV0FdFctG5dtkSuVueFS&#10;nEQIh9oinsm+MElN9iBMd4RBuNsd4XzCtsoy7mdkhHNHVGaHyrShnFOgaudkYEYPhHdhqE03hK21&#10;hn1mjjEjLRDCz7YNhg212go70S72oj2x4M6+OalybJ5fvrIkTv6o02cg/sWmsBMwPb8nRm89G48O&#10;D8+EkRPf76/6gzK9djxTr/xutt76gzzAF53j/xqi+hdQz3+OzvnPq/XBH9fqhW9WKiBsIH5trl+e&#10;n5UsR2emyz78vftboGCxtRUyJnmwJYQJPYKNAsrgB7B5qeHeklH8f1knmL5dug+oXAleTuQRojTu&#10;073ALeHKZYyodB1oaSswWrJoDahtjlz4Gfw9LG3LOGRXrIfwdeUOaMwbWDEObawRQqu701jZjGvd&#10;EO4YlyoLRvmsUFQn3xXwhj5gql0XJ8x9uiMo+FzkBCHMhI310wfJ9tZKAHyQgdhWsaZNLZWVk4ul&#10;YxJGdc14tzCSNpgGGt0ShCS3hC3BSwATxIS0c03wupu0c5ClORXslDGv0XhMJUyFy+ueC4P+ZYB4&#10;SX85uHSA7bNa06aZhDAaBxqFB2AOHxyEPeMinkwxdBB+EsbOmJCxYhwACuMX7yDMntCiJrr9wQ6y&#10;Blco3MCIiMCoCHef3UvXBXq/1RiKrKrH8RhAGLYCPSWN+7zGwjPuHPd5rxWjwXWWYmRN3MdqONDw&#10;kjAEBiAmhKmcuIJzy/AEmQAAj80LsXji0YWxBl7GnY4uDLUsOoK5tihBRuYlyNjiFGkuSbSY4cUl&#10;vQQAboGdOvtKtb6zP10ZX0oIX96TpGfWQ/2uj9QbqyMA4X56aUGQXl0YrJfmB+uZuX31bGuoXloS&#10;Y3Unrq1N0Y/XJOiNDYl6f2OqPtiYrJ+sw/76eP1kC9TXngz97Bjg+nKBfspkje+ggf/+UH307QF6&#10;80s5ev3ZBH14OE71UJzefzZT7785gnbyytGy8oMT4yx9memhnTV4PjV5BuHFVemmhheMTLLEDUtb&#10;trUA420U41bYoDHl3PzAaCSEHet9bMEw02pFd0PYVLJFRrBGrgdgi3dFg2ZDZjo7s55YlH8EIFyU&#10;GGyrYnDCLSXOc0dwYs6qpDFDjpNysYByDM7HhkuqL9zWj2N0RODE3KSBiRjxABaTvALpzh9sxYMA&#10;EqpfqmBXP2HfLG+1D+4faR0gh+cNhJoslT2zy2wlZIscYD2H1nR5fn6CvDInXF6fJnKqK74FED71&#10;q03RemFvnN4+lqSPvkT/cK7q8Ty9+Y00vfSVRL34ZoLe+k6WPvrjUkAYz+mvKqGK67Adq/d/UEc1&#10;/BjELVHy7JQI2dsULkdb0mypI660QeVOGDJ6whv2e5FJhNRGdnL4+61kaFOSbIZyZjYcq9fZ4gmE&#10;Jto6k2PYIfJ5uCI/PKaxwM+eOaW29a5hVAvlzcJBfHY0ql/GIFsVN84v4XOY4UoB5mXOoh1328om&#10;jHzHo21CDdMPTAhTvXu+YXT2gDCNiRv0/xLCdEEQtnRR0QWxZVaZcYalCrzrBDWAPwkj99nD8Zll&#10;+PlCi3yiMURtxcRCWTYxT5ZMyPEgTKXrVC3BSFVLuPLYTdBx6/zDBGqg0nXHBPCTKpjAdT5fXucx&#10;wczfwd9JV8TuBSWyb3Gp7G8vk72L6CMmzKmYeS+GL/g8r7gPQG4PtcQUMLd0RzwJYWfO5RAIYarh&#10;QCVs1q2Enb+XkCVwHXydf9gBmdd4n3Nb0C/soOrAGghjB+cnIWzn8RmcnKPRN8zjJ90hlhCCn1ne&#10;wFhk9J5QwoRwE0Bblx0iYwv8FkdcVxhlPuIxgHBdUZjUFXsQrilMkaYB+TKhJF0mZIfL4v4hhLC5&#10;JM69MVZ/uTtVzx1I1mtHM/XmYRhA/PGmGL2yMlQvdwDC7VDCi6GCFwDA84L0LGB8ZZlP73flQP0W&#10;6ceA7qW1cXptXbze3ZBsReJvrIrV63RpbE3Sm3tT9e6xXH30Vais34O6+v0R+vAbpXrthTS9uCdS&#10;H8A+3ROt9w5lUAWbEj6/v6D8wIRY2VAXJyur8Z2aEs6VJZVZsnhEhsyvSDI1TCVsactQwVyTjt8X&#10;XURMwPBqfGCYST8w3RCAHRt6IITpkuA11gKxaxAJrggNYcI61RxusnLapGEJUp4TJoWEMNeKi4+R&#10;JLobAOD0lFBbUYPncwHdnBgAGRBOjYFS7oZwWnxfyUjoI/n+3jI4tZ+wZvTCaq82CZUhFTh/t6ub&#10;QBATwixUQ/hyy6I2LGJDRXwQtgeA24d2sX9OmaUEc5LrYFu+HFuUI8/NTZBjU/oRwsWw4zD9YEe8&#10;Xt7r15tH4vSTl5L0szeS9cHX0vXqGwl6+XW/3vhqin7ye3lQyFDJfw0I/0O96t+NU/3fjXr9u6MI&#10;4R4Qv9nSTw439ZJj0/xyYEqS7JucLHumZliGHL9rwo9tlm2VapHL4HM5fXZ8a+oTpGt8ksGYRXgI&#10;YXaQDsLcd52mg7DXSUL94nug8ZjXmQDCkYBzR9BHTRCzA6W56opuREwQu+xZOwflu3w8xFBDItRv&#10;co8SJnjn18RaBM7SBk400rdNlypH9PQLFxt4OTlJnvDaJvJoWqn5hFtroKRr6dLItck5W/hheJy0&#10;VMXb5Bwrsy1macvx2Y8n5uijpRG0VLuEL/3APKa7glB2itYBl/sOuk4JOzNXAoDrPpc/y3O8xs8i&#10;/FlkwwNwKZRwfyhiD8QsEr1tDj8HXyxeLkLYKWE+VAfhL1LCzhyEnW/YfemEsLtuWwxdHYSd0uW+&#10;U8KBIWwujC0QxFydwRkhSiOYndFlYXAFIGiB1+08/cIYRnPBSoa7uU6ABYrYcRDCzF/ng10xLs9C&#10;2OgTnlAaJfV54RaGRmuAEm4AmBuKAGZAmGUwrcZEYaaMG1CMa5nSmBklC8oiDMJQwSevfXu6frg/&#10;R9/eEKEfbIzUO0ey9dHz+XptW6yeXdVXL64O1XPLAd8lQfrRImzbQ/VKp0/vsHbEvoGqz5fr1W2Z&#10;eq4rQa9sStRPdmbrZ7uy9BaU8MXOCC/SAkC/uidZ779CX/Ag1d8Zoo/eKNYbh5P00tZwvdkVpPe4&#10;BayhgPXDHTknYeVbavrJuupYWVGF760Sw0Oo4PaKTGkbniatIxJheJmr/OYLXlAVI23VGDqOTrDv&#10;m2qYAKbCZY1oTrqxYDvNivZD9XDJda6wTUgTAoQzC8IQwMzyIoQJZ0KYCmbS0CQpz44AhEMA3Ago&#10;2xhJ9kdJWnKYZCT38xb4jAuRnFjAOCYUEAacAWG6I1LiuJpyP6jnPpIV19sm91i4aU4lgIS/lXGw&#10;VHVUcvwbXIEb+qcJXUJ4L7a7CGG0qYNob0dmF8uBGYWeUSnjmBNaTNs92t5fWKD9WEuivDYjhiBu&#10;gp14qytRz3IZqoMJqi+lqn41W/UrWRh9pJt98vUs/eRbufrZ7xep/tkwABhKmKs3/8MEffhnY/Tq&#10;dyr0gzcGOhC3YL/4BSjig80+2T3eJ3smJMnOSWmyGdCzzo2jTChITl5tmQHVPneg+eD5vbNiGrMT&#10;d0zzSlcStk7lErB8JrS9ACrPs6awK3NJI4B53f2s62SZFk3FzbBD1v9mZ0AVzrbOtk8OeMKM7Qnv&#10;iqneZMDSL+1j4w3ENPqDCWHCmCFqXlGuXFk3hSP1UojEMtsnhOn2ZIywB+kSU8JuMWALT6tKtRV3&#10;Jg+OlomDwmXa8BiblGOcMKuuWYIGgesUsIOuU8B0NxDKPO8UL4HK+2kOwgQy3QfOeOwg7eDtJub4&#10;ewhiKxS/dIAB2JlTxFTIXt1iz7XhvkT2qqwz4Yr+8HygPemOoDnfMIHMz3Dn7fMAWILVuRkIYMLW&#10;ha5xG7jP+9lwnHsiELg08xPjmhd/CpBj3wHXAZj32DmoX4uGqGPEBY4BYf5+r8OACsdL1oEhTzsg&#10;zNAXxhEzdI0LDE4dHA91GyfjCpNkHBTvOC6NBCXcWBgi9cWAM4vCl6RITR7rHRRKXQ5gnO2X2UUG&#10;4WIo4OO3f3+eXntuoL6zJkx/0dFLrzG77YUCvb0vSS9sitArm6P0o9XB+n5HkL67NEhPr4zUqxsB&#10;1L2FAPAI1TdrLWzt7M40vQzT56F2XxliRX0uro3WM6vC9TQ++9yWWL12MEU/fRkgfgPDXWzvHkjS&#10;a1uY4txXH2yN0lt70hUKWH/ZlX4SVt5V3lvWV/ulE6q3owJDv4psqOBMWTgsVeaVJxiEWyvjbFJu&#10;fmW0QZgV1vi98nunwiSICeBA24DhJwHszFwS+J6pyAjAJ5UwMxyZ6TRpeLIMz420GhGMB06P93kQ&#10;TgBcoXBZEyI3rp/kAsC5gK+pYZ8XJ+xlzIViG4RzvaQosa9VxWOYGkuomi8T4OCwmhNthC8Ll9Po&#10;fqDy3Q8IGYAB52fnlsqxeWVyFOA9irb2LK7xPvpOvTbspe4enJUtR6f45c3p0T0gfm+jT6/sitOH&#10;zwLEr6ervpbmuSe4lP63CvTRdwr0E9ijPypT/Qs8478ba26Jh39erfe+X6V3/6BSr3+7nDA+denN&#10;YcexbXqZ69Q1xsjORp9sHweV25gsa/GuM1nGJSex2M2uuYNl2zQINrQ9qnjWB6YRsATtQahYulYc&#10;VGk8RyOMeZ9Ty4RvT8cK+LqOdgfuoRuCES8W9YLPoLk5osfGDgJqG9/xGjxrF5rmJudcurItuzQd&#10;o2WwhqDl5JsLUaM7goKQUGcqM33FnJTj8kjLmwqtfgQhTGvByG3aMJ9MGhxhEJ5Xl2wTc5aswXRl&#10;uhqcj5fApPGYCjlQCTsIO1jTuE8IE7yELMNR6HZwsObP0KiCeY3Ge3md1Y32QwXvW4wXbhEeSBse&#10;Rht69IXMusPDAYT5GfxZApNfGr88S2vGP8r9J+HrgfrxxJz7OaeEHYjdPQSr8wk7FfwkhLmlYnYp&#10;zQ7EvNepZOeuoPEaz7vP5jkHefd7aFS/BLBNwEHxsiCQc51QCfPF4EMnhJmJs2wcIDyuSNpG51rc&#10;8PQhqdJUlCzjCWJAeFxRuIwrDpbG4lCD8JjSVKktyJHa/AKpy82V5oJ0mZIdKotK+wgg3AIlfErf&#10;rNFrO5L1vc5+AG+U3j+cqY9eyNUHx7IsquE0YPzOmhB9e1WIvrc+Rs9vTdHrgKW+UqH67Xq9+8Zw&#10;PX0wS8/vY6xvOc6NsRKXrMp2dk2knl0P64qC6o3VOwcIagx3obZ1P5TXVp9+ujFCP9sRpzd2pVIF&#10;90B4w/A+0jUqQVZWJntKuDLHIEwl7CBMJUwILxwZayqYIxOqHzY+KiGGl7FhErRUxLZyClQO4UtF&#10;zGI9vM7GTlVGAAZCmEtnMSifef+Ty1OkPC/KVlTOBITTEuMMwqn+3pLmfxoKt48tX04I58WGS26s&#10;l7bsakewwLup4dheUpgQZGGE04bjeTd6vmeuPEEF5xQhJ+BYr4Eq2PzBaDN78fcdBKCPzS2W51tL&#10;5Tm0u+dx/gWA5OgctFmOGFtgcyCOsE9FfWRGhrw6JU6OT4+UtzqDm2An3sMo5/Kmvnp7T6g+OBqn&#10;nz7HKmwY3Xy7WPX3y/Sz3y3Re98p1NvfLdb73x+k934wGNshev97Q/XT74/QR98boQ+OD1FAWM+8&#10;OezEuy9VNL00LUX2NsbKjsYE2YSh/ToKDrrY8P8tH4s2PwUqd+5Q2T4dvICA2j29yFTwXvy9/LsJ&#10;X66kcWjh4B417LkbwAV8H676Gs2pYj4757LgljAmhBkZ4d4Dr51xbgWjVbQrMsONpDmyZqoyi/hQ&#10;EXOfUN7AkLapaPv4+whhq6yGzoPQJWzZHlk5jQs4eO021SImeMyUZS5RtWZKf+kYX9CTrEEIUw3P&#10;rIizEDW6I+gTnjEi5nHGnItycL5cgtVNwhHCTglTlQZC2KlhKlxWJ3Ll4QhZuiH4GYGfzfv4GbzO&#10;dM1dCwD11jzZNjfXMy6h0m2MlODP8d71+JIdVD3wfl4JOwDzHoKWRujSnEOeWx47QPMepigTlkxN&#10;pbrlYn+eK8ID64bJHni52rKXzuxN5nHZJAJ2y4xig7MDLs1B3AHbuTD4Qni/w9v3XBDsALJseGRV&#10;2fCyLBnDxQPjAVu/nXcPncOczvGFFqZGNTx7RAYgnGhKeHxRLLYRtqZdQ0kkIMwlklKlvrRAxhTk&#10;QiHnyZSSbBmfGiRziwHho9XFUMHH9fhkffTiAD232a8frg3Tm8xgexMq6JuDoVqL9Pz2aP0QcH53&#10;Y5TFBJ/emqRXdufoo5eHq/7uOH34ZqWe2w8I7waEvwIwM635teF6fVuynl8bZUviX1wPCG+ItOw8&#10;PZKl+hwgfDjLVte4D8jf2xKjFwFtwJd2HFa8ekhvWTcSSrgKnVIVGvLIHPMJt1Wkmk+YYWqMkGCS&#10;Bv3CHEnwe3XJF56lGmDZWKmUuISVg7CnfL1hL+/hPiH8eGIOcEajZqNlmunUEckyIj9SipOZoszk&#10;jFiAla6GPpIa94xk+HpLFiCcExssuT4o4Thvoo7AZhU1W3eOoW2AcH58X6nITwDYMyxdne8tl/rh&#10;0j+EzgG0m+cWD5UXlww1H/FutMfd6BB2otMgiA8DFFTDR1qgigGMFyFUnp+Pdgr42tzJLG7RLgGq&#10;/fj5oxP88qUJkfKHMzEK6gYxTM90herNPX69vR/K+IVUPPMS1e8yXrtEP/1Gpt58M1lvfj1D7/9u&#10;vj74wxJ98P0B+tkP8Nz/tApWrZ/8YIxe/nazgfjt50c0PdscIQfGRcuucfGyrSFJNuKZbG2GihxH&#10;X+4AqNlhULBlNmlqriJAkf8v7eC8AXIUnGHkh7cih+eesSWnAElCmc+J4YTssLjQAjtZ7tMHzLXj&#10;rBwpOqm1eKas2buU6xKiLRK+S8d68yt0jVDE8blyn+p3Bd4HKmAC2NWLYJwwQczICMYJ0w9MCLOK&#10;mldRLVHmVMTK3MoYm6hjca4Fo5OshjjFEmOEmaTB2hHOHUEjgLku3WKMgKiEW6rivFKWDsTOd0sV&#10;7KIeXPgar9M9wX3e55TyDn4B6KWY8eay3RjR4FbL2IOhxHb0ZDzHa48z4DzYM0yN/l+qYkLXLaPE&#10;ghuENs1TzQQufTrerKaL96NvlwB24HWgdlDmOecHYo/FB8Jj3sd73CocHHaan4ghJk0AI4DnTYh5&#10;fsE1zcyMwQMlNOn/QW/H3tT9fm6d35q/k7+bDcLBnr+Tv5uLVBK0fCloBDGNNUq59eKEOTGHLX4/&#10;91mpieZFSTCNFn/bmHRZWMMaxRnSPDDZakvUYrjMCmws9lNvhd9pydJQmC6NBckysShJphdDgeWH&#10;SNvgaIK45QYL5/xghmKr72+ItsSKuwepjBjgP0g/PZahl3f6TQm/tTxEP9oQr3eZ5PEKkzNGqj47&#10;2CqqXd0ElXtsIEA8SvWlIXp3V4Ze2xSv19dD5Xb5rKDPJ7tTAF8orudyLXvuk6OpykI+t7bH4ndk&#10;EMCnYC27q4Okqxov94g4W96ooyazu25EsgF4flWizB+ZYi/8QhhTmVnGkiMKDoGdO4LuBGu4ULXO&#10;3MScC1NzhX24yrKt+jAViphJBVOZUptjsGDBpVn4vbUl0TIwPVRy40PEirYDrt7SRVw5w1vCPtDs&#10;HO5lHeHsZNYWDpVUXx+AuI8Up0ZJVXG8zOYaenivGEXARTE5s08FfHQBRohMGpmcLoda8s0IYa4K&#10;TtcEV5fYB5X8QusgeXZ2mRycWQLVDNWIfa7RtgvvHpXmYbSpo9Oz5KUpyfLmtHj5zow4+ZfFEU2w&#10;Ez9em4ZRjk/PdUXY4qyfHmIIG1Occ9ARJ+LZ99OHr0Xqvddj9M5XcfxHLIU5WvUfm/XhD5v1zl81&#10;6p0/GUsIK9QwQdwCKz7aECoHx8bJITyH7XX4HhsA4WaMiqeWQcAUmY+1E4KNxXPoVmAHyNUzWOT9&#10;cCv+/4WlVkGO8cSMK17dGC9LR8fIqkZ0oN2CyMrfwiiqGD21ez4E4bz+xhjX1s1N0A1NChkrO4tn&#10;SeM+K5+xzbP90ng/jx2k6QrkfAwZQdHH826RCALd4tSrE2TFBPAHSn9xQxZGqElQvRBN9fi8iQMs&#10;vpzFuTivwCpqXKmZ4J1bk2AV9Bajg+8p3EMQu5hhbmlOBXOfACawuU8IU6FS4fKfJ4gJXRdOthUv&#10;EsHL8zSeo5IlOAlS3udATNATsE4h83MJeKeuec5N/AWqbbo++Lle0LVXFyIQwDTu8yE5CDvjsQM2&#10;YcsKaNwyPZXGfcKOlc4W02eLxk0Y85qtsEwfLvb5MKw37f5MB313TIXOY6fGfxuEnVHRPY4T9ibt&#10;CGivRkW6HRuYaxMtc6x1VJYV9KHyHZ0fY6nKDaUp0lCcCjCnyJj8RGkAfBvzWczHJxMLoqUpO0Sm&#10;l0YRwuWwk/qnrXrvy9X64Y4UPbctRi9sDtWHzGZ7NU8/PZyqV7fH6XurQvXXy6GeGPWwI10f7s9T&#10;PQTFtDVXr6yI14srCFmA+8WhAG2x3tyWpjc2JuitDX69tS7W7O7WeFtV4+HzOfoZs+ZeydE7e3AN&#10;kD+zzVSwuSK2jOgt60fGyvLKeAAYwzYM59pGJltEBBXwPCZrVAHIALFlFLJi1Sioi1HoqGo9v7u3&#10;TiAhTHfDYwsEMCeP1qFDZTTFFoxYqI65ksOWCcnYpnhlGfHOshPmbDcLug/NYB1hTsQxASPKYEx3&#10;g1thmdDtMdzHmhG0LE7owdL9fSUtLkjyUqJkWL5Pxg+ORcNktplXO2UbVBdn+xkbvBuKnHG4Xr0I&#10;jBgB5O34H+gjfhbihqFqx1jrd84A2Q8IW6RES5kpYvpaufoElfM+gnxisjw/OUlenZwIGCf0gBim&#10;b3UE64erw/USlPHdnWGqB2l99dO9op8e6aWfvNhPH3zFr599t0Af/SVGO3/foI/+eYqt0vHwf43W&#10;O98t17Nv9FcA+BTsOFXxi41Rcghq9EB9uuyqz5StUIdMXOJ7zGiDDlYwg8BiHWc3CtmFTocp28wg&#10;3DE9A6o3RbZOT5e1ExJkZWMChA/OYTTK8NR1k4rAggKL43UqlllvdB1QxVLB0q9Ldx5hy5Ek1StL&#10;UHLbVsuFYlPQVtlOvc90gOUI20F4bkW0iSEe03gP3wee42exPjhHSsvGF1htiBnlSQZetsu2MXnd&#10;EOZCD7lWT5gQnlXpM2OihkGYPmFWUuPWZcXRODHnfMHcEsIENbc8R1ByG6h0aQQwwcteyW0JaM+d&#10;gKFhN4Q9gHqK2VQxhxI4536Gn8Nejde5T+P9BHng53hhMI+TOAIBTMi6kBRnhKMzwpFwJXS5pdIk&#10;XB2UCV8C19RwAKit+hm27DXZIxKmhKuDPPcJXAdg/i6eD4Swsy+C8JPGF5fuEXuBAWAOv5nm3IGX&#10;e/GYfJlZmSFcyXk0AMuljqiCxxZSHVMJJ0h9YaKMzfNJfW6MjM+PlobsYJlUFCn/tKHQIPzZd1v0&#10;wTfq9cKhAj2zNU7fX9NbP4ZC/exQit7bn6jXdsbr2a4YfW9lmL63Itwm6M6vitLLq32WvPFRe5Se&#10;WRatN7dm6WcHi/Xe3hzLoruzPU3vbU3Ru1DEt7vi9M4Wvy179Nlz2QbhR6/m6v39gDQg/OHmFKph&#10;zx887ClZOzLGsuWWQkVQBS+sggKuAIAroD4CILxqfJEsH8tawymWusxawkx8oTuC7gTGkTrj0Jbw&#10;NQU8HgoI7wPTlhlNsYnWnI4tC5MnY5tkdXHpa2Tj4+ooE4fGW6xwcVKIqeGcJA/CZvEEsLPHIGbo&#10;WoY/xIz7mYwxhkrmfkl6mFTmBcvU8liLH13LVOtpgCeGxLai8LRsqN68npoRtvgo7Mj8Mnlu0SCo&#10;5f5yDO3vKKBLdUzfMYuwczUM87WiXe2A+t+BToWRC4cnJsqxCX55cXy0vNoc0wPif2sPsaWtfrWi&#10;n77f+ZSeXyd6bYugsxW9tUf0/rE++ujLfn307Qz95A/Q8f4pJ+waVP9lqupf16n++Sj97Pu1evM7&#10;tVTEhLG5J16eGC/PoyM7gJHrNrz7G/Gd01fLJIlOdIbr0eEQqttmgBnoNOjPpRvCXEH4ua7JKcKS&#10;mVacfRKXoQIjprMiYqGNRGl02TG8jOC19GJA2NwIBCWVLiBLdwFLTxK6hC8h7IwuBhcDzBEJjZEQ&#10;nHxjqcpZwyPwc0l2jpNzvJefR2Vtn8E6EWiHrA0xB0KBEJ45ItnqvMwakWoLASysywWk8Z5OKDK1&#10;zBrCMytiTRF3TCz0IOxKWLKCGiHrAOz8vg7CDGfjPYEq2UGWwHTQJJRpBOeBxcPsHgKT4OQ93Kc5&#10;1wTPOajShUEQu8/kOcKZx9znfU5R8+edC+BJADsXgAOjg66DIoFswCRMoXodhLmla4LGfXNPAMB0&#10;R3BdOgds/hx9uByu0IdrQO12d7jf5/4G/i6e5/UnIezcEA643A88RzUceC5QHfPvon94dmW6TCjz&#10;AbgRMionUmrzWIfYL7W58VKTzRU3EqU2xydjcqNlfFGcjC+IlMklMYRwMew4QKwXXq7Wc4dL9eKe&#10;dD27OUovbQrT69ui9N6+ZP3kYIbeO5Btqyx/2Bmhby8K0ncW9dHTS0L16upEPbM0Rs8sj9XrWzMB&#10;7QK9vSdbb+/K1Ae7s/QR9h/tgnLemaYP96Xro6NZ+imU8J0XMvTOs6l6d49fb+5M0NNbM/TKVv/J&#10;n69NKu8a/rRBuKMqXtoxtFtUCdUBFUwIByphGtO5l9VlG6StpvAIn2UgWngSOmv6fAnf9RMYCeGF&#10;pZmNw2gKz8VKXU7Cu4cO21wVE9JtTTMqYS76SQhzXoB+vmlMXUZHV5bMAu7Bkssli6CCM+IjrD7E&#10;fzfGD0dImq8fzIOw+ZOZvBEXKjnxfWVQWh+pKwmTGZVJFoXBmXUWxyGIdwEqjLtl4saz80utcA/N&#10;9udDLWP4zigJhqvRNWHJHAAyIWwhazMxsgTIGTa2d1KKHATUjjYnyuHGGDlaHymvNAb3gPhfO2L0&#10;x53h+taKvvruqqf1XJfoZYD4+i5A+HBfffhqrC2ZdO/r6Xrv23n62fcGq/7FSFi1ZdbpidE4N1Y/&#10;/lYdIdwD4q+3Zsjz01O98DUoWSpe+m6tnQKWm2f0l+2zOaIeCk4MNN84Yct6FKzAxgw8GidJN9iz&#10;QBvH8+IzIYy58gVDy1woGVOMOZlGUDJagSCmGqbPlpOsjGqgO4JANiU70mdA9VKO0cbwcwQ4t4Qv&#10;i0Rxn/HBNEKan8mf4TJFXEWH5Sn57FiuksW1qH4JYNrScVxVo0xWThooK5pLbZKXldTmQGBw0dhl&#10;zUUir3WNFa4zRzXs3BJUwvT90t3glDFVMiHMLeHb4zfuhq2DJSHKc85PvHfhYDsmMKmGAyHMfZpT&#10;ydw6MAfez31nhC/PE8Te/Z4KdsrXmQNwIBQdhB2ACUWnaglg52ZwqtcpYwdjGo+dm4JrT1kML5Qw&#10;gerUMH+HU8Hub3AAftK+CK6BrgdueY3Kl1uD7zhO9OFvsr8rVxZguD51gE8a8iNkdHYE4Bslo3J9&#10;ALJfqnPiDcJcFLQmK0rqAeGGglibyGsdGiMn1xY0wU4AxvqrnUV6+WCh3mS0w8Zw/WhNH6uCps/m&#10;K1dT/vRIgV5YH6fvLgnWj5aH6bX1CbAUW3vu7Mo4vQqQ3t6Xp7f2Zuv1HelQw6n6ya4MfchFQQ/m&#10;qnLBz1eK9dFL+Xr9aLJe3kPXRoze2AGlvSNb39mUZhDeUtFX1lTGSnt5nCwagaFjBX3BCT0Qbu32&#10;CdMWc8kjqGW7NgL3A9xUwoTw+mYvBthFSHBybj3OB0KYpS5ZZ2Iz3h+6HkwNUwEDXIyYcBDmOmEt&#10;GFYy/npwWqgUJvQzNUy3BEFsk3D/zcIB3kgDcGosIRxhi4Ky+hqP6RsuSQqSwelBVtSnaRA6kdGM&#10;ZS81OG2BSuTfxJA1gphFfeieYFlLGvePzi0yfzGjJ2w9NwKZE+dzimXPrEKrCEf/9m6oywNTMwHi&#10;NNk/Pk7210fJkfow+cb0WAPxyRW+EzD92Tq/vrspWs9sDtELWzAi2vGM3t4fpA+OheknL0Xrg1d8&#10;eu+1eL33ZYySuITSHw7QhwTyH1eq/kmtPvx+vd44Pkbff62yB8RfWZAq+5ujZfs4n+xCx0b/Lzu9&#10;tc2A6TRmlgHArVzfcqhYwsN0jyXkBosBrZ6AUSWeIRMvGGnEyTZOhnNSnG2IMb1MqiCQ6YagKqYC&#10;9uAKDrCa4SSGmRVB8RZZGJlX7SzZlC5BTGBT+RLELhTNirZDKfOYypgA5jHhzM9eijbIpctYlMct&#10;X7RgdI6BeE4VEzagrCcOklWTBwHA/c1PTFATvpawMSZdFozNEnljc6OBmPb6xnqDsXM7MGWZgHYq&#10;mQB2McX009L4RTkXwq5Wlrfz3BCEsIMzYeniXp3iDQTtk8vY89gZr/NnHIy5dWrYu/7Y9eDMKVAH&#10;YAdhZ4+VKXoxDCec24Fgde4HGq+5fRoBHHjvolHeQoCfU7b4XP5+2pMK+EnjeQKXsKWbgVseM3bU&#10;nec+Ie0m6xykeY0xxqug0NpHp0sLhsoTS6IB4igo4mipy/ObK2JUXqKMKUoFjOOkMsNTyaMA6Zrs&#10;cGkuDJbFpUIQt8BO/fuGPD27r1hvHsrTD9cE69tLRE+v7KM3t8frw8P5en9ftl5Y69PTHeF6dZ1P&#10;P92Vo7c2Zej51Qn64SqfXtqcprf25+vN/Tl6aUuSnl0TpR+v91lpS92Xpfoii7+XAcSFeuPZFL24&#10;O0avbImgAtaPduYqAGwQ3lrZzyC8eLhP2srRwEZ4GXJezYgkwJez0Klmc3Hdhayx4Hs7FAYTYBiL&#10;bS4JvCMEsQtTcxCmO2IDGhWVMIv+eOvN4dx4DH2bkqQLQ3i6MKjaqL7YcOfWZkjTwASpyAm3hIu8&#10;OMYH09VAlwOU7xcYq6jZCsyxHpAJ4fS4MEmJCZZ0WJ6/r+T7ekmx/2kZmt7PCvdzCMuC4ByNcbhu&#10;CQlQkFz3btuUVNk1jX7hHDk8z5t4o4uC6c70qVp88dwSgzCL0rN+L0PuOKFHAO5F57K7KVH2NMbL&#10;wXGx8vJkv7w2OVIAYAPxf23J1fcY570vTT/e79crO4L1xu6+evdAiH5yFCA+FmH24LkIvflCpIH4&#10;k99lLQrWm6ix5ZL0L8fr7e/W6UdvVhLGBuIXpkXKjvp+smVshGxuiJdN6AT5/fN7ZYWxDTMGmq2Z&#10;UiyrpxTKuunMPWDK72M3nyVHMQ6cPnx8L3RNsB3RJdFaHWMgZs0HQtilF9PFQwVMJcyiO6zdzcQn&#10;Qpjb2SNiZF5VrE3eUeE6JUxzMCZwCWkvKgLvGUuocqK8O+ONEO6cWGLW3lBo/mACuK2O604yVK3M&#10;9qmQpw+PB6Tx/o7OkIX12TJvdKbnjiBgadx3x075EszcMpaY6pjql/DtiVpAj0Xw7l801IwgJnx5&#10;nkZQEqyMaCCECVEHYW+fPh7OOnqqkeDiPmFKuBKyvE7FazPIAe4H7x5vJpPGfbdgqHOgf5HRGU9/&#10;LiH8pBLm1qleHrul8XkcCGP3My6+1wsv44wsJ+i8v4n7PE8HP43Xadx3P0NFGwhhL0QOAO8+T/A6&#10;lUwY09z9VMcrodiX1KbKHDzcyWUx0lgQCeUbLaNzY80dYUseFadKFfYrMqIB5TgZlR8rVZkRUp/T&#10;z5Y++ueOtHJA+CRM39qcq2e2pelb7b30rTbRXy4U/XBFkF7aEKuXANQzK6P0bGeUTboRwpyMu9yV&#10;qqfX+PXqzmz99PkBsDK9si1F310RYksmXVodobcB4ocHoZxezLfVl6mEL0EJX9wcruc3+aiCeyDc&#10;VR4kK6mECdbyeKhcD8KcnGM0xMKalG5Lk9nD/DIX//u8cn8PhDugcJgYswoNmErSQdiUMOBMFcwV&#10;lw28aJws+sPJOcYWM4xtzbgk3AsYN3PhSYy+uiG8sI6FfJJNDQ9JCzZ42uoa9PcCrJ4BtmZenHBG&#10;XLQBmNvshBjJiveOU6CECe8sX7BkxwZJni9IiuKDZEh6iNQVR8v0EV5NWkYA8PczRIuhc1S1LPiz&#10;dyZU7Zxc8xlzAo/nvVrE+QAwC94AwC2A9yy0nUkYETAsD8N6ugR2YbsXUD4wOUOOTk+Tw5P88sLk&#10;WAMxIHwcduqDvfl69UieXt0br7cOxOr9Q1H66aFw/fRAMKwfnmVffXAkVG+/nqh3vpGtD1kU6AcA&#10;8V/Vqv7tONW/GKO3/6Baz3+jgjA+ARg3vTwzCvAPlU214bK5zgcQe6KG/nBWFqOZqkSn2AnlSiAv&#10;4agQoLO2hGfKMES6jzhyYTIOIUwlTDASlIQoAezWe3wMYLoRHsOXMOa5eTV4v2rxbnG0SXGD94K2&#10;fALaPJQ69xl61oL3cXaVT+aMjLMtf44/QwgvrM+UtoYcWTqhUJaML5EFY/JkXm2OtI7GOzO2SObX&#10;5dlCDM0Y6TQNjJLpnNeAcKIKbq2DEnb+Xed6cD5h7lMR00XBfd7jQtgIXxr3qUqpfOn7df5f5zb4&#10;76oVwxDAl3DmNZ7fMXeAcHKNUCV8qVSpIh14uWX0AwHM+1xJS54PhLADMP1E5rjHOTfbGQhfB2Bn&#10;dDtQcThfL7cEL88RtA7CvGbQhTkI0/gZ7ncQqtznTCv/Bp57EsCBEObPOtjaRFs3hNfgBXDn5xNG&#10;eEkIX+eicFA2VTwWL1ZNksxhNk5ZpLkkGKpWkxMN9Rsr1fks8O5BeEQWU5mTpa4kyZIFCOzZxX2p&#10;hIthx/+pa5D+x5pMW0/ux62ivwKE32kXfX/Z07b80dmVAOaqKL261q+3N6cahPXoIL2+PUcvbEzR&#10;WweLVKF+9M0KvQHV/F5nqH6wrJ+eXR6srMx2C4r6wYFUvXskXa8eSrDKXhe2ROpHXbEEMO04rHjl&#10;oKcMwkupfMvpC04yny8h3Ab4LhqVKm1m6eh8EmXusERTw3RJLB7pFUTy0siTrLEGxgoTwlTBPRBG&#10;gzebiHcJQ9nPQ5gZWMUWFrUSoGAGFGe6xw+IkxGZwVIU94wtX5/JiTbANBOKN9MX5llslBnhm+7D&#10;vj8GEPaZMqYrIhX3UhlnxIZKDhRzQVKkFCaGGYgHA/CNAxJk7iiAA4qY8xGsvXBg/kA5NL/UqqwR&#10;xCyas3dGjpW/ZFidFQIilBlfPzu/u0YvxA5gy/+HrpbtdG+gTe6bli+HZhXaQp47mhNlZ2OMHJvs&#10;EwC4GNZCGAPEp649W6T3GM1yLFU/O+TTB7tD9MHO3qp7+qoeCdd7ryTorS+nmSL+7Dv5qicA4r8d&#10;DRsDRTxKb/3uCD3z1eG0E4Bx06szY2VXXbBsrQmXrfVeGVeCkauTc2jPinWWlAQYs9ANz3MVc0KV&#10;7YUx96ySx6JMdDlRtFEt03XglCwVLEPQ6G7wVkVGu8FnsyNlhTMa97kqMifWFkLQOAibi6HbCOBV&#10;kwvs2qyKGAMxIcz9mSOipQUwZrwvV8mYzfhfA3GxLIIa5rNrGZkhc2pyzNh5c43C8f3RwVYkGnxb&#10;8T7Nrk33qqhZqBkUrov/dVCm0T1BJcz7CF5muzF8zN3LEDWac0XQPeEm1Qhdp3wJXsKZMA50PThl&#10;S6g6twK3DsIWfI57CGEeE8jOeMzsF0LPhZU48Dpzipj7Lo/dQZD7VLhu4s1NvjmfMK85OBO+1mvD&#10;uO+A7dQu4cqwFX42z/H3smP4jfB1HQMevFO4BC+PCVkqXZ5zbghC190XaLZqB0BMQE0bECUNBWHe&#10;BF1ujFRlRRt8K80SvC2UcFW+T0YWcMIuWpoynpKl/YOohltgp368Plc/2JiuH6wI1bfmiZ5b3seM&#10;C3heWu2tunF+RZTeYfnKo0xTrtArWzP1A4D5wTEcf3e86nfGQD3l6juA74cdwXp6aRA+IxhKGkPY&#10;nX69sT9JLx/wG4Q/3hWnl3elEMCnYC27R4isrwiWlVVQNlAM84cTrklQu3EGYsZIL6lLkzkjMASt&#10;SjY3zLzhjJzwQE0Ic4UT1ulY2ZBsVdIYisbEgDWNqbIOHdd6fMdc+p7DYa7AwU7PxRbTj8wkDxr3&#10;GTJGCPO9YNo4M6CmDU3E9xti682xIE9GbC/Jiunj1Y4AULNYPyIuRvIT/TiOM8uKjzUIZydha7WH&#10;IyQNypmqmOnNBDdBztTn4oS+BuLK7GCLyJhXgxHZxAKAuMziiOlmoOKlj5hxzVZtDYrXqWCuwUYV&#10;zMUuCWGqYY4InCtmG9rYzqk4T4WNoTvBvGdqpuyfnCxHJ8bI69NjDMZvdyW0AMQnLhzIs7oid/b6&#10;9dY2QHhHiOreMNXDkfrg5SS9/+UMvftGqt54LV7vfzVF9XtQxX86WPX7g/XhHw3TO79fqee/Vmkg&#10;hjV9dU6CHG2MkG2jImRNnRfNwpRztg8KG2adLRoDcdGQbVEpK/G/b5o5QDZAGVN48Nmuw6h56/QC&#10;aa9L6PHd0lwcMCfeGMe7cBTgWIs2xPYK8C6GAuW7s6gWI6JppQb9Nvy+uSPxPbMgFNo2z7FDWIS2&#10;vgA/62w+PoshabyP93ORTq6YPA+/fx7unY0RacsoLmWfYZO4EwbFy6yRWYBuutUesdXUSyKwjZLJ&#10;eK9nVafLzJFp0gNTRkEEgpgApiKme8LFELuMOSpg3kdzPuDAyTgC1/l8ueW5J/3DzghTAjfQt8tt&#10;oCuCFgjfQHPuBwL2SeVLC4Qw9wlIB0XuO6gGGl8EQta5IHjM84EQdvcQqnx5AmHLc+53cj/QTH3j&#10;9/Ka/a0Abw9QAyBM4zm3HwhhexG7972VOdIBoASZ2j9S6vNDoYTDPQjnxlopyyqYg3BVvh8Ajpfq&#10;Qr8leEwqCJXWwt7mkoCdhOl7a5P1o85w/WjpM3oOKvjC8l56aVWoXloZqWc6QvVsRwQgnKH67BDV&#10;V6v0xq48W/7o0UtQQVz+6PhYvXekUD+C+n23vY9+0M4VnftZiUyGo90ChK/s4+rNXirzjYOP/cG7&#10;AOHVw/rI0mFRMndQjEGYBXvmDKO7ASOChixpH50qs8vjZF5lkgG4FSpjPobvVMJtld6Ky04NE760&#10;1Ri20tbiO3Mg5qon66G46NJZjYZLEHuFX6CGuyHMzCy6A9aig6YaZhW7uRXJ0lQSKSOhhgem9LXK&#10;aoyWoJItiGcpSwA1NgLwjZXceII4thvCUMMAcBZUL6MnUgFtVlpLi43sATFBnh8fIqUpIR6I8SzH&#10;DYiRudV41oAI33cWpLEkh+m53UVwWBjeK0ZPJewVSvcgvA2ApnGC0epkYBSwFcP57VMKLUmFK2Ts&#10;gMDhz3Pybv/kRHl+ql++Mjtevjs/TgDiJtgJmL63LlLfW9lbz63ppTc29NHr24L1zrEEvf9aOgwQ&#10;filOb73m10ffzFT93Tz99NsYKQHE+r0qvf/dWr34tWrC2ED8+sQw2VnTWzaODpeVoyJlxago6Rzt&#10;95QxRoWsob3S6mezHTEyocQm16ytAcJ8TowxNmHTrX7px3W+X0K4daRfZo+Aeq3wGYzphqAba+bQ&#10;GAMxlxGj0iZcZ+G+FtxH2DpFzm0gfLkNhHIr3jEuUTR3TLLMBchn1UAI4R2dOiLJoNs00C9ThqfI&#10;5GHJ0jw4wY45ipowOM6q8vG+yXi3LQWZKpeTcHQ7MPLBuSYC/cVuQo4g5tYAzONu8DroPgleFy0R&#10;qJDphqB/mOYBlyr4sVHREqoOrM7dwCE+Va8b7pv6RS/pFKxzIzhz56hsaTznfL1uAu6LAMt73M+7&#10;87/JeP8XGT830ALPOYVtihswIGBp3CdgHXjdvrseCGJnPMdMsdbKBHNHjMkLM3cEJ+BG5vmkpiBJ&#10;RuYnPjYDcIIVfCeEp5fg5cvuZRCGAj75H505+sG6FL2wOlpvrA3XSx3P6NXOPvrxqhC93BmmZ5aG&#10;PIbwUTSwI4P0461Zer4rWe8eKVX9SpXqa0P1xu5M/WhVhL63qLd+sLiXnl8GCK+FEt7mszXnruyO&#10;1Qs7YvTTZ/P03rFSvbQnxyC8v7qXrBkRIkvKo2Xe4FiZN9RvrobZQ+MMssvq0m2NuVnDYgHDRFlQ&#10;kdpjNjk3wosVZp1mQnjlWJYP9WxVPQvLAMowW+0E4OWioBZlgu+aM+8se7gSAOZM/DqM2qwCFyDM&#10;NHWCuHNcnkVkUIFPKI2WIWlBUpIMECcEGYjz4kIlg5NuUaEG4tx4n0GY7gj6g5ngQQgzhjgQwlyF&#10;gxN59Ccz4iIvIdTikQv8z9jv4KKuzMRqr8e7ib+Dy/DTN8piOKydwKI2VpQeIokTc3RJcMUJZgky&#10;86+nMhn+x83NubJtMsTSZMAaEKai5PVtXCF5cpqVpnxhWqJ8aUacfG1ahPzT4rAm2AmY/tvC3vrT&#10;9l764cq+emZ9iF47EK93X8ywAv23X0jQ68/H6J1X4qCOk6COEzEyKgOEy6GMG1RPNOvNb9cTxidO&#10;P1fZ9MrEvrK7ro9srA6SVRW9pKO8rywe3k8WlUfY8+OkM79vwphG94G1HyvSlG4haxQ05jNuQhsH&#10;gGlUwlS/rVCrs4ZHy0x26BhVUf1yUpcQnjEE7xbaDJUvs9emDY+S6XjnXCYb6/x24LNYYGf+aA+4&#10;CwB2rgnXTqWNe3jNlikChKmEZ2AU1jw0VpoGxZoKpk2vyJSp5elmMyozZDbdE6NyPYVcmSrTqYQJ&#10;YQLXxQo7HzHP0RXhoiQIYVcrwqlgKmLnZnC+X+f3JYBd1IRTywQyrwX6iQlaQjbQn0vgOteBU7Du&#10;nieVrwvadu4EmjvHIj+EqbkNuo0P0UU2EKJO7TpI8tgBm8Z7GSXhwO2M51w0xZMwfvI69509eT9B&#10;6ibZHGi5T+M1B2Te48yd8wDsfSZfsgmlEYBvqIzKA4QLfOb3rSlMlmqAmEYAOxXMlTcI4amFsTIr&#10;y4MwlfCvtwzUs10ZenVNjN7fFK231vTVm6sA0BX9DKSn2/sBwlF6oytNP9ldpHd35uu5dUn6AaMj&#10;tmXoncNFevNArl7cnKinV4TpR8uC9dzSvnpxeYheWROuN/CZ17f79OrOGL20Ixb3puuNw8U9EN5b&#10;00fWVoTKsopYqGAoGcDXQZiTb5yE5ATcLDSkeVARCyvTYBndEKYP2VPCXN2aKcys4dw5JtEgTCVM&#10;FeyZB+HVjRitWMMmhL3aHwSwt6R7jpVCJIQZm0oQrx4P9cUC3egAZg2LN5fBAECyKIELgPaxCbas&#10;aNaQCJP8hFjANE5yAF/6gi1sjcXfoZiZTZcax/hhQJuTeLiHSpn32ISdn66NYHxOLymM7yXDMoKt&#10;KNMM/J+sUcsaIquh4rmW3laMFLdhVOjKOu6eXWQwZolMV3uBadlWR7kp2yDMmg7c9qy/h86HJT63&#10;Tko318ShaWny7NREm7D7yowYB+LjgPBJ2KkfLw3Vt1dH6KWdCehEoXxfg/J9OU1vHYvT28/Fma/4&#10;wZeS9eHXslW/01/1j6tV/7JZ9c+m6K1v1um1rwwniFtg5bDi3bW9Zd2Ip2TpoKdk0aDesqwqRtY2&#10;5siaJo5A8tFGc7zJNBhHma4+i41s8Zw9v6/niqAfmBB2IJ5bGWdhjZxHYKo7R1GzhsXZCtpt6NQJ&#10;XpfFRtgSsJxwoxHGhC7h6+DMiUNea4NomjUqXuZDjS8ENwjh8YOihO4Gql6q4VkjcwzEtNk1edLW&#10;UCaLx5XJgrFF0jIqR2aPzvYgzMgHB2EqYZ4jiAlgQpnXCWGeI3zprnBhagSw8//SCFiCmcAlfAN9&#10;xS5qgj/DewnhQJUb6N91kKVxn/fQeD/P8cvn8D5QBTsLBDGBSrA69UnwEcAWXgZ4EbwOiA7CNB7z&#10;OkHqQBxogecDwcotz/HzWXT8yZ9x+z0/A4gyA85lwdG4z8k4QtaBl+d5zhmP7Rp/H2xOVZJM6B9t&#10;/uDavOjPQdhADPVrALZzPlyPkfr8GJmYEyEtGX0MwlDBJ9/bMkBPr0k01fsZgPnphhC9vbqvXl76&#10;jJ5e+Iy+39ZHP1oaYbHBF1cn6o0tUMFrEy1EjS6J2wcK9P7RIkvYuLE1Wa9AUX+8MsKz1eF6fUOk&#10;Xtsao9d2xlqdikvbEwlgbk+e2ZNbvqPiKVk5rJ+0DwNkh/oMvgxDs+3wOFmMIR/jgWcMjrDsuQUV&#10;6d0GxVKRZHDkROXKeoyy0GBYUN8V0ucqKFxuypktwNqthDkKMd8wGjdBvC5ABVsxJhgn8NZyZQT6&#10;K6GoWvH7xkH1VBZFyKCMfqaIuRIzq6nl+yOkOCVO8pN8kku4AsIWtgaFyzTm1IQ+wtKWBG5OfKTk&#10;JseYseAP72MyByf6COICv+cnHpYRapEZUzHEZQjUEsB47QSMQDFMdwubEsZWFGdGvrkqeooVTcqR&#10;zYDtJsBjK/6Pbfi5zfh+7Bw6HVdZbutk+ou9usX7oaQPT02R56bEy0uTIgniYgC4HNuWf10aeQKm&#10;H26Mt4700UuF+vClHL17NEXvHI0HkFNU38yCQk7TT9/MUf32ANXv10ANQxH/oUFYAd9TsJOw47Cm&#10;F5rDZXt1X1lVHiRrqmNlI9dxI4QBY661aMt84e/3RJlnjIQggB9PwjGbLc0m+ywiAj9HBUw3hAfh&#10;VHNjcRTFNkMIL6iDQu6O22XiBdOQmdnGYy5H1DmpyCYKvcgNL4KDER2E8Bx08m3oFBZBNc+qTZHx&#10;g6OlcWC0TBiSIFNGpMpU1nYZmgo4J8nEYSkAb560ji2WuXWFMrM6S2bWZIi5HhiOxnhgFwnhMuV4&#10;jeClu4LGcw7CBLVN1HW7IGhUuYRsoBvCKWC6ImifhzDtv7sazM3QDVtunTkwOwDTH+QUroOnM56z&#10;4T625ruFObg6CBNgPOfcEtyn+uXPOcX8P9mTUOWWx/x8Lr/jAM9rgcZz1gF0Q5hrpTnAcqUIbp3S&#10;JWx57GDtIMzfxZeNkxf0GTYP8smYIgKYC3/6ZGSe/wkIx3mrMRdwPbooGQNgT8gK64HwT1dknvzZ&#10;qlx9F43rwrIgfdgVoY+6QvTBOijhjt56uu0pfW9hkH7YHqEfLo3W99uj9SoU8dnV8QbhK1sz9LPn&#10;0NheG2a1hT/bl6u3u+L1znqf3l4Xq7c3YKi6KUZvbYda2uP5hq/tSdOPDxWZEn5/R3b5jspe0okh&#10;aXs5lTDgOwRKppzRHwxFi5M2qI25w6EIuyHcWg74jkjzQGzZdXiuo1IMwmvZYPGO0AhgB+ENeCdo&#10;XCmbUPUq2XkQdtXxWP2OEOaW5kVPANpQRZ1ouMvQGTBVekZVqjQM8UtVQSRAHGLRDdnRfSQzqp9k&#10;+8KlIJEQ9gBMsHo1JYIA4d6SEtcLyjcU1wnhaMlJgmLGvtWjiINahvEa17Sjwi7095FBycEyEh0n&#10;V+aYiobOjMF1EBubp5TItumlsmf2ADk4f7BVJWOyBgHLLMBNTExpxD7azvaJgDUgvAmQ2wuFvAtK&#10;mRN8rKdM94ZT1szY2w9FfWBquhxo8smRxlB5bmwveb3xGQGAmwjiny6P0PMb4/TOgSxbHYVV+G7s&#10;hRJ+Nln1S9n6CdTx/Vdg2Oe6gsolrn6vXD/73XK9/60q/fjL1YQxzVwUb0zzy+7RYdJVHSVdePf5&#10;vFbWo93WcbSKts1RKjqRnpEwOh8XCeGiIAhiAtjq+jbmmu+3vS7DIMwEH5tLIIgZ8gjQtgHuhK+D&#10;LAHL86x4tgrfK9eEcyAmoC1NGdfno30ahNGROQhPGBqLjjkG4E00CE8ZkWkAHlsaZxEvPCaIZ9fm&#10;A8I5Mq06U0ztcuKNEGbCBtWw8w27yTrCmEYAE75UwYEQduB10A1UvYHq14HaQZihaAZhfFmuKhLN&#10;uReoat2+Ow50L3jAJWQJUmazEaaeuXOB17lv9RbwZXFyh/sErnNHcMvP5+/h5xOSDqoEroO3g693&#10;7bFx1t7t83fQ+DvYg9NY+cyZdw4vDR6kA69TwjwmeDlEpjlFzPMOwD0qGC8oUyHn12bK5KEJNmTl&#10;mnNUvBW5Pg/AdEfkx5uPuDo3GhZpLosxOeEyMTNM5mQGCVSwQRimH3bEALpB+umafqpdoapbovST&#10;DVF6ZXmwnm4PgRKO0jPL/foR7MqGVIPwR2v8enN3HgBcrvrVkarP9ddbW1OsgM+9Lj9UdaJ+tjVR&#10;H+5I1E/3JOuDg8l6/0i63tyfqTeOlipUcA+EVw4PlWWVfktXnoP/ad6IZIDXiwUOhDD94POoCh2I&#10;AWEq4fbqJHNHcNKSBXpYH8KtBchFV+mK2IDGuX68p2ytlCjMub4YJslwSQubbMo0KDOOeD0UD6Gw&#10;Bs+Ni7ZSEbeicU8emSqNQxKlBg1taHakKVe6JOgbLkyKDYBwsC1zlBbfR1LiewHCz9iKHFw+PzuR&#10;yRwsAs916UJtWSSC2PMTA8a+EMmJ6S350b2k1N9bhqeFyCjAmKusLIbSo1rcCFDsmlVmED7M0pZo&#10;e1ubAV6G2zUkSdfYZNk2Pkv2oI3tbAag69PkwPQ8OTgjxzLumMnG0C92OKxUxpoOrMpGZbxrQrLs&#10;He+TA/WhcnRskLw6IaQHxD9vC8Lzj9ELG31WP5olMuluunMkWe89B2X8XKLefD5Zr7+Uordfz9QH&#10;Xy/SR8fRWf/+CNXjY/SzbzbqtTcaekDMBJLttdGyvsYnq/Ecl+P/W1LLdkN3A0FMHzC3eLaAMOFL&#10;FeydzzUIUwHTj9zRwNC2PFgBRg7ZFlvOqBpCeDZDINFmGefbjveAdRxo3J+PNsqwMxbYWdKUJ0sB&#10;4DYwZC7a9MwqRj1AIEAQ0R3R2oj3D53zDNxPCI8fHGtKmCCeWpFlSrixP10VSd0QLoASLpY5owtk&#10;ek0W15jjYp6MCa6Sl9bWmNmyQ4u89eQIXqph5w/mObdlpIRL2qDLwYWrEcRUvQ7Q3Lq4YQdjB2H2&#10;aM518EXADdwnMJ3x2J1zQPYUrwfcJ8HL/U58odx3wOQ5p3gXjIw35UqweXD3rhGUhO2TEOY5XnPQ&#10;/U3moBsIaBqPaRwKB4KXxmOCl9EStEAQOwDz2P4+9PKMJWXdUhYPGVcWa+UsqXjLs6OkCgq4siBe&#10;Kgp8UpkXK1V5hHC01ORESl22p4Tn5fYVwNcg/M6GIoA1Ra+vCtU7K4MA4EhVrrixP0NvbU60RI2P&#10;Vvr04vpkvbopXW9szdWLXelogKl651Cp6tdqVb85Wj85UqRnVkboNTTOuxviVLfiM3alqx7IUD2U&#10;qZ8eRWM8lmPhaRf3FyoAbBDePPRpWTaISjjOoEoIt1akmAr2IIxzw3wyk5ETlakyd1hyN4QZHZEk&#10;C0d4ERJM2uDkDtUuQewWY10NdeVWwWZ0BN0RVM18DqvwLrlEGU7SWS3ocV6NYgNwN4QJ8fX4GfqT&#10;GdM6vz5H5tTSJ5gp4wYn2/fcPyVcSpLCpDgpSvISPJCyhgT9wKkAb4o/yGoR0/frpT5zBWfeE2qJ&#10;HDQLYWM8MSEcD4vtK1mRT0surBQ/PzSln9RmB1ukBtcd5IThmqZC2cJ6DFDFjH5gJMRGdiRjksw2&#10;o0PZjVHnjkkFsqE+xSIi9k5Lt4QP1sqwusvj08wFw7RggthWpB6fKlvHJcq2ep9sqwuXfQ2R8lpz&#10;uIEYED4ORXzq5x0R+oulIfrLZX309NoQvbY9Su8exEjoUJzePOTTG0fi9MbzCXr3S3gHvoV35Q+G&#10;q/5xg+qfTMJ2mt7+VrOeecV8xU3PNkbI9ppQWV8VJatGxslytE12rCZe8P0vRafD6IVO8GER2gLD&#10;yVhSkuCl6l1UA6EzBu19LDgxHsKuudRAvHh0pk3OzakCRPGe0A2xAJ9J9bsMKtiWo++G8JxR6PwB&#10;XSZVMAaYHS4TLSYNjZEpw30yvcpvNrsOYgH3TwXUm4b4TAmPH4ztwDhANx0QTjYAN+HdIISnV+cB&#10;wEXSAjMlfHDJIDm8bAggXCGvrOeqyhUAbqmwqDpr+rK2L23XfCpgr9YwoUwIu+WKNvABAsTOdcF7&#10;erLqnnBDBIajWRgaXgjOaLIX4zDDzW4yzITZLgxLcYU33HWaO3ZuC5slZagKHgxhbCoRapVbB2en&#10;QAlmGvdtOA+gMoTFxRQuovLFOW7/J3OqOhCs7tipYZ5zIOYxS1C680w9prEMI7dL8JmMdvD8lBiG&#10;Yf+3GVUQX7SlddmWuNBcHClj88Nt4c+aYoAYw+ShhdGwWCnPj7U4YaYwj86Kk7GZ0dKYHipT0qQH&#10;wqe39ddP9hfrZzuS9dqqfnp7Y7SX6fYGGszLQ/Xi9jQ9uznJUpPvHyrS27tL9Oy6DD2/NUf1KwDw&#10;9yarfmOUXtqVZska5zvD9caaaH20JREwx+ccgVo+mqv3jmbZwqLntydSBfdAeNOwIOkYFCYL8RIT&#10;rIQws+LmDIuRVihgJm8wJG3eMDSSIanSArXhsuYIahp9xpycI4QZerYG7xLVcKARzDS6F1ZBSXEV&#10;CNpqDG3pKzZ/cfc1bglfGgHu1DQhTgXqfI9tVkkr3WJ7mfXGimv9U4OtiDsLvluNCVtpA8aIiSSf&#10;xQlbWjPVL5M4CGAoaFpadD/zCzN+mMXibeUOgDgvto9ZQewzUuoTGZTwtIzMDJWJaOhtdYUA00CI&#10;l4FQ9KVQ8SUQMYXoXCB28PdS0TOBhRN4jCu2ZeenpciWKUmybkI87kHHNTENahj/H90YU3I9m5Tj&#10;xVwzY20cK6IB3OOS5KXGcPmXBSHFsBbYCZieWsTlsHrrmY6n9Pr6IH2wK1IfHYzT+wdj9fZBn959&#10;PkXvfylX73ylCO9LtepfT1T9vzP10fcnEMJ69tiIE7AWWPHh2iDZOKyXLB/cx2DMAvGrm0tkaVOZ&#10;LB5fLK1ov/TNUq0SoJywZHtoh8LkytzLRuEZjc1D51SMzhUqFyCdA3CyihmNrgga45LpZmhHh8ra&#10;vyxLyapoXKBzHoC+YGyOpRiz0NLkYXEyGYJgehVgzs6XRdurGB+M63QL4n0cTzU8FFvYuCFxMqki&#10;VWbW5snUqhyMmgBlvLvTRuJ4JJTw0RVDzJ5fXS4vrauUYyuH9ax6zCWGWGSdAHaF112iBiHMxA2u&#10;ikzjdapnujF4nfcRxE4Re8oXL725IKBOuiFMwBLAhK4DbCCEA+FrWTO4l1vP0FCgpDl87IEwjP5i&#10;B2GqVU/ZoqEAhDSnkg2MT0DYwErl+z9AuOceANVBNdACzwcC2l3nOf5+B2FnDsKcsf9/gTB9ZcvH&#10;okMZlSmtw+JlGpTwxJIoU8SjYcMKwmVIUaQMAYQJYsYKW1GfzARpyPRLU26UTM562iAMFXzy3O4h&#10;emdvgd7dmqhXVgXr+dXh+vGWBL3/bKneOdZfL+7O1muH8lVfHwwwV6oeK4fiKdbLO4v04Rs1qr/X&#10;pJ+9MUIv7EjR91eG6YftvfXSsr56Z3WkfrYpXh/tStVPoYbvHCaEs/XcTty3I1vP70o9jm1x15Ag&#10;WT40ShYNS5S2KqgWqF3z/QLANEveGJYirUPQmIawZoaDsAdgD8KMkKASTjYIG4jxTngA9uKGaQz4&#10;J1BX43tcie+dLga6Ghxo3b4p3y+AsB0DwlTEqxrwDo/NtGQALmUzYWAsQBwp5TmhUgYQs0YEVa8t&#10;le+LllRfnGQk+KF2oyTdF2H+Xxoz6GjpMbgXIM7qhrCBuHvlDgfj3G4QF8U+LQMS++LZRsn4gaky&#10;fUSOtFTlyaxKJiIUWrlTrk3Iobo3yZ0tG6YwszNDNkxOkq4pyYAuOqxxcfg//LJ+QrKBmBC2JaIw&#10;IvAmKPMtTI9Ap3UByHugjKla32iKlH9oCWmCnTg5u6/+bGFffX9xL7xDffV2V6gt5npnR4Te2xen&#10;nx5L189eztHbr+ZC/Q7U+98bASU8Wj/7brXe/nqFnn9xEO0UIHwc1vRCfaiBeHV5mLknOhuYvVgo&#10;8wFXRiW0oe0vwjOgX5dx3BQkS5htCBCvqMP/3YC/GWrYVivHs2Ma8pxqv2W8MVFj4WgmZWA0NYoT&#10;nkzcSLZnOKsiwcICWZR9DgDLAk7TRyTLNJarHJkms9HmGGo2FSMxxgMTxNNx76TyBJnIMgIj8B6U&#10;x0szRmeTK9NkCjqFCeXpUj8oURoHA9ZQxY3oOOXFtRUGYGdHlw8DTLnqcimAytUzhmDLqIhSQNVb&#10;uJOQpUvCy6B7DGEuMEgVzHt4zbaAMAHsKpcRmIEQJlwJXJqDK/cDlbGDr7vPGX1CDsIOwA7CnquA&#10;PlkvNTkQwnRJdNBZjwbDmVRC1YW0cJ/nHIQDzwfCl/fYfQFQDTR3PlD1mvLtvs6/g0r8SQB7i34y&#10;dA3/Cxr6F4I3wFag5yaEWficEG4ZnCCzAKbJQ5OkAfsG4YIIGVwQ0wPhmtwEGZOVaBBuzvfJxPSn&#10;5dSavPJfbyw9eWHvcL26JVMvr4rSiyuC9OKqcL2wPtbqQny8N18v78rRe8/2V/0yGs6XKlSfLdfb&#10;20v12q4SffQyzn2lRu88V6ofro/WXwPA59qD9OpSNMQVYfpgTaTe5yTOtni9vouxwimELyF86u31&#10;/pb9w0XWDOgtywZFyQL87fTztlVn2EoaBPA8qmEM91oxvJs3OF1m40V2EGbtDJqDMH3H/E4ZpmbW&#10;CJVL10Jj6udATNASvp24lyAmkHmOxn0HXJvI64Ywr30OzHgX6Vtm+BpdXlRVbLwMyK8f6Le16Zh8&#10;waprTMhIiabqjYYyBojjY2CsS8wJOZjvMZDTuyMknHkw/rwyzvf1kfyYpyUv+ikp9veRIanhUpkT&#10;Y/VBWF+6eWCiTB2eZBO3nD8giFkTl+Ueud7j+skZVjZy4xQo32bG33oqmGVACWDW32ASC6NDWG3O&#10;ixChG4dumXTZPCZRdtbFyqExUfLS2LAeEMP0J/P76fvLQi1t/eLKfvrx+hC9t9OH0VCa6nOZev/5&#10;DL35apZeeyNHb75ZrA++Pkj12+jYv1Wrt96opiI2VXzm8KCmg6P6yvphvWVNVTRAnGxhguzwlo7P&#10;kkXjAdF6QBRwZRIFodpel2U+YCrjTsCX/zc50oH/ZQn+p7YxCVC7fnNjWIQEIDwX7wzD1mbh/SGA&#10;WWiHKpjf3UyIgRkVKbadjXeydUyuLGwoMAAzEcMlYEypSOoxAnnKSMC5NkNmoFOYiJEdVfC4oSnS&#10;NCxTmoanSwOej7yyYaQp4OdWDZdnO4fKoaWD5UD7QDPuH11ebn5jgpjuCYKVKpiQ3TAtR9YzFnFa&#10;lqlkd91zUeSYz5gqmKForhISlbADsM1wdqtdp4KfVLy/DcI0uiK8amUefJ05X+6TECYICT86+TmU&#10;D4Swg2wPYLH/RRB21y3nHZ/ngBpo7ncxsSAQws54D9U4wevMLfrpIEzj/m8zqgKqYZZ7tMQGpvBW&#10;4aFj+DMeIB6WFyaD8wniKBle4LkjDMLZgHR2vIzPjZHGZJF/XZpeDhCfPL1zEBSs35IsPlr8jF7b&#10;EKcX18VZhbSru3L1xr5C1ZeHAcJVqi8O1/s7SvTaxjy9vr1APzs21K5dg1p+f3mI/nKe6Jm2p/Uq&#10;FNHtZf30waoIfbDBp/c2+5WV2a7sStRL+3DvjuyTgHD5PkB43ZB+0oHhXuuQBM/fixefvmACeN6w&#10;aJnPpA2Ad96gFJk9IElmD/ktEO6OkmBqN80qq+HdCASxgzAB7CDs1G4gbJ+EsIOz29L3vAHDYUYq&#10;MLOOxXfmjEqXmVDz9QPQGeZESUlKWE8yR0ZsuMUGfw7ADsI0QNhiiP2sxtZdj8Jg7G0zYgH02H6W&#10;XUdFnBX1jGRH95KCuCApSQyRAckhFkkxIiPEymSO6+8zFcfqXZzh75iANtVMoeMt80U3IdukV6sX&#10;oOU1fF9cpcR84jimIl6P9kgI02zSE+85oxi21SXJvjFx8sLYKAfi47BTP5oXqj+d31ffae+n5ztD&#10;9UZXlH66O0H1INPe0/X2sRS9fiwZlqJ3X8pR/SpGWN8eCRBDGX99rF54aZSB+L0dxU37a/vKluow&#10;2VgbI+vrEvHcktHuIYDGJRlU59XiPRmF9wYwZiIFF9NkZAOTLpaMg6CBWGMx+c5J9AGjTY/FaAnP&#10;lOnR7DiphBm2RiXMkpN0S7SNyQGs0alCBdPm1WbLwrH50tZYKIvGFVk2HJMymNXIUqRUwFPRARPA&#10;dE0QwHMxCmmBIm8uTzYIT6zIhCrONyXMOQR5eX2VqeFnVww36NJHzO3hZYwP5mrLXKzTC1lz8HUA&#10;XtXM/Gu8fDD6f3mdLghCmOrXxQ97SRmeG8I9cPpyORu9fmoxfr7Ean3S/+uATOjSLeEg/CSIuU/j&#10;Z7iQNTM0CNpjCOOLx0v3GMKEJF0RHoTZmzKOkOEr3C7BeRp9R+6aMx7TeI1m9wKo//9CmPANBDDt&#10;/xXCVMJc2oe+UkKY8bKLGQRemS5NgxNluAE44gkI+6UuGyotyy8NOdGCd1F+OD/JIAw1rD9fFOYB&#10;tL2P3tjgt/KVFzelQe0W6L1DA1RfB4DfHKV6bIh+vDZNL3Ym6sW1SXpze7be3JWtF/Ez70P9vr/g&#10;KX1vluj5uaI38FkPVofpw01x+tn2BH0AAN+EEj63K1MBYIPw3hEiXSMibZn7BVALreVpMmsIho1D&#10;YmTOkEgo4GhpG+aThUPiZf5AALg/AGwQTuiB8BymM1c8hjC/Iya9MFKCQHGKuAfCeMfo9+1Eo3U+&#10;YZ6juX0qXfp/ueU53s8t4btmLICOz9+ARt6Fd5e1KDhkZyjVYvoX6wtkGp7FmLJ4KOIYGZAaIQV+&#10;gNNHZczEDEZBsI6EZ4yKcJYSCzVscGYVNmypjn24DxD2LMSr4EZ/c2yQbVl7gmBmhAaBXBTXW8oS&#10;e1uyR3VhhMU1c5g8o5oxqx50OFnFSStOaq2dWGxLBzERJHCykjHXBl9z6eB/R5tjBTqOwlbU58k6&#10;/K+b8M7vHpMkR8f6CeJiWAthDBCf+q/5Yfpue7jVHrmxLkYfbgOID6TqJwcT9M4BH8yv94+kWKyx&#10;voGR1u9AEf/eWH34rUY9/9JIhRo2EL8wPlz21IbKNsB43chwWT02XpbWx8viMX4o4ViZWxcnc+rQ&#10;Gdcny5wGPP+phbIY7FmA507FvBwqf9WULFnZjPYzLtWKA3FylaMETxEDvhA1fHasD8wawKyeR/jO&#10;r0Pn2lAI6BcbhOkOYRYcXRHNeE9pVMAttZkye3SWbadWp0oLFPnM2hyD8PhhqTK5KlumjiwAjLPM&#10;NWEKmH7gIx1Dzf1ABcx9ql+6IuhmoCvCRUcwNI1GxUufsOeSyDPVy+t0VRikp3ogJoDNBwXwstaD&#10;63E9NwIn9koB8P74jLKe2p8EMQHL0JPfpoR5jtkzVMFW/ANGAAdGNTjYGfAMgJ+HcCCAbXjDazAC&#10;NhC4T5oDsnM7BLoiaO68u0YoOzA7CLOD+J8UsDv+TdaBHpwQtpq7APGikTiuzZXZFWleta+CMBmO&#10;xjccQ1Pa44k5+oXjDML1qU/L381LKIcaPgkQ608XoMEsDNIrKyP11kYAdg1AvAGw3ZKjH2/L13sH&#10;yvSz/SV6fWO6rarxwaIIfRfgfm8pLUR/1dZL31n4lJ5e9LSenS96GWr4VkeQPlgbrg+6YvTuxhhL&#10;2ri4IZYA7oHw1kEia4aEyVImZgykEk4xCM8aHO1BeFgkIBwLQ2czGIoFQ7n/BmGYB+Fkg3CP2waQ&#10;DQSxp4Y9yP62iTkH4CchTDPFjM9dh59bj2MPxFTEXjQPQcxi362jc2zYSv9fTYFfBqeFS1E8IAmA&#10;UtW6mGBuXXgaAUyjUnZq2YE6Je7x9dTYYIMxXReWaYfPMOt2WbBMZq6vt2XdlST1tpU8hmf3k8oC&#10;KOTCMBlbFCmTB+H7q8rCMD4PYOLitAPQRgcCvsXmR6WbxWBs3xW+P9g6fI8EM4f95nOGOlwJWK3B&#10;sH5TTYLsromVw9WhBuN/nBHSAjvxo3nh+lZrCN6XfnptVbR+tjVeH2yN0vvbMELaFa0PAeJHR1NU&#10;X8jCSAsgPg5F/N0GgLgeIK5UQJggboEVH67pLZvLn5ENdTF4tnFoU7GyqM4HUPpkLjqB2Q2J0tIA&#10;tTslV1onZMhsQHk+jpc2pckqqGGvvC5sQp5FWjDWnhDmCIaTc4vQudAY+kkl7CDMTpU2ry7HCvUw&#10;Ddn8whhlTOH6crh3QWOB2VyoaPqEJ1Um2cTcBIxSm4bTF5wBIGcDyGkyFu95T3QEt/QFH2h/7IKg&#10;AiZYGfXAOGH6exmCxtUy9rUNsX0HYyphuxfXGKJGCLNSGtUvweutTFzUo4Bp3KcSJoAdhAlggpjg&#10;JYSd4iV0qYwDV0yl9SRuEEgEUw+EoVS7ged8wASwgzDDV9rxBRPADsKEKwFsYV/YuuNAdewA7NTx&#10;/zQx5wDMvyfwb3LnvgjABlcc83zguS8y+wz6wLjKRBU+a1S2QbhlhLcw5UgAuKIoSsoLGSnhQXhk&#10;tk9GZcRJbXqsjM2JlUY0TEIYavgkQKyn5ofrmWXhemdjgt7elKSX1sZDDafo6dWp+v7yRD2zJkUv&#10;r03WD5ZE6vvtEbb9cHmknl4RAQj307fbntF32kQ/an9Kryzvq9c7++qt1SF6Z22Y3lofrtfXheqV&#10;NaF6dk2kvrMhqQfCGweILO8fLPP7R8us/lA0gLBNzJX7Ze7QCJk7JFwWDImWhYB021BPLbOGA8Oz&#10;ZqMDmo0X3kGYdYf5HB6PMryCSIFqmMNsQpXwpRKmEa6BSthB2BI7uiHM+x2EN+B4PYFUz5ToVNzn&#10;Dd25agRDK1n9jCGECwBizp5PHJIqNXlRMjDZS75gRpytwAFwEqKEqQOyxQl3QzgtPlJS/VDK/ihJ&#10;gipO9kXAAGIA2d1rxmgLq8wW4MKIA4z9QbA+khf/jOQnPC0FSU9JceLTMiwVCjk7RhqKEmTCgGSZ&#10;BTi01WEIP64UbakYbQGKuDHXokAsnhrfEauYrahLwDuKtgNwccjOMp/WXtDxcW3A9dXxsmVktByo&#10;DpcXavoKINxEEMP0P2b11bcXhOjFjnC9sbKf3lzdW+9tClXdE6d6KFEfHknUR8+nq634/bXBql+v&#10;0LtfqqAaJohPwY7Dml6s6yM7RkfJeqjfztpoWQIzNQwIz2nESAnAnTshU2ahw52Fv3n2GIgUvAPk&#10;iZcdiQ4Gz4dK2KIjYEsacs3ojuDk3IzyBJmJkcNMVuyDquUEHX3CjIiYVpFs7iZTwwDw5OEAP5ky&#10;vsiMEB4/LE7GDfVJ07BEm5ybVJllarhhUCpUcJIH4b1tZaZ+qYK9/cEWJ+xcEVTArqgPFTATMZiK&#10;zAU+CWEmY3i+4WxzRzgIU/12NCSZ6mXJyc0zS6GMGUICIEKxUsHymMClO4LmVDDdElTAhHAgfHkc&#10;aDz3JISdOeARgh4AWX3Lc0cQyAxjWYIhw5MQJoADIRx47NQx73U/x4bu1K8DrDvmNR7z97MjCPyb&#10;3PlACHP4RyNc/79AmGp42Sh8JzW4fzT+Vgx95pSnSGNplNRA6VQVRwPE0TICIK6wEpexUpMOEKfF&#10;SF1WtEF4fXkUQXwSINaftIbp+RUx+sm2VL25LkEvrYrTc6tT9MPOZH1nqd/2r2/M0EtrAGRcu9yV&#10;pHd2Z+mDvdl6c3uyXlgToWeWBwHkvawK2/mOZ/TyyiC9tjZEb2yM0Ftbo/Xudr/e2JWqVw6VEMQn&#10;YeU7h/eS1UMipG0QoAuluxDqbCnVR02KtA6PkTmDw2TewAiAOEYWYwjYNsKLjngM4UQPwqwpYRDG&#10;84Aye/wdp/b4hglhGmFK+K6oAzxgTg33qN3/AcJMre3C+2wQhlnReDR8B2LGvlMRm9rC0JbFveuL&#10;o2RYCpSpXyzNmRN2tnAogGyrOEMhE8jmC6bLAmZJHAbhCINwIiBMS0+ASoYR0p5ChlKGpfuZfRfd&#10;UxiIoM9JwO/gStEJQZIFZZzr7yWFUMpl+H2DE8JlaHKEAXl8/xSZMQzwwvfbBnXMdQxXNBDGbDdo&#10;Q6OTZAkntWriLUa3Dd8HjbV5XZvgd7mhLlk2AMRbRgTJocreDsTHYaf+uSVUf96KjnhxX73cjpHS&#10;6mB9tAsQPpCkn+7z6Z090XoLW6ZBP3gxT++9VKI3nh+gl48MJIidKm46ODpUtgC866ojZdnIcDx3&#10;vB9UxOPwzkABt4xLk1lQwTPwN7eMYhEetDu0Z6r7dc2sU1MqHdinEqZLomO812nOrU6RKXjPJg6M&#10;lkmDYmQSQDpluF+mArS0KXjXaPQJs0YEJ+bojqAfeOG4QjMCmUq4cUisQZiTc9NH5RuE68oSAeBE&#10;GV0Wx3rCbhJuqBzrrJAX11Rb4gZrRlD5upCzwGQMgnjbbC8zLjAGmD5gmlegBy8gVDDVrqsLwS2T&#10;L1zCBZUCgeuMStipYcJ3CR4sM2G4pQXC1ylil1jh4oPpdvCUr2csAE74MmzFQlcAXmc8XlRLdUv1&#10;y/RGr1QhZ1Vp3HezrM54zJ9h5g2LgdDn6xRvoFHpOvA6dwiPnUvCKeEnJ+YcMJx5KbWeEboOztzy&#10;mJOOdh0vEZeHX1yRIgvKk2UuIMyFBuvLfFKZHyFDckJleC6AzFrCaGjVmbFQw9HSAGXcnB0iK/r3&#10;NQjD9GcLoWqXQLGujdUrnTF6ebVfL0AFX92Yq7e2F0MZp+vZZbF6dX2KXoBSfvTCICiWatVXBund&#10;3el6bVOcXumK0otQvFc3hmMbbMupX9+GhrXTr3f3QOkczvbuf6lcL+8r7IFw58BQWTQ4XtprcmXD&#10;lHLZM3+0rJtUYnG/VMMLhsfif0ySxRjSMUljBu6diWEeM8cI4RY0lDlM2AC46XLid0zXlNdpsVPz&#10;YExlTLMhNjtzvF+m8ghjbHlMc9EVbnKP5q4RxuaGgDkIr4WxUBArtlF1s+IXBQffdWZuzR+VJlMH&#10;+6W+MBTPoZ8MywyT4RiNDM/zy+CsGClODhMWik+P7i1pMb0lo3uR0DQ/FHJChGQmxUhGYrQkA8wJ&#10;ULnpyTGSlhQtqQkxkhKPbVxMj1k8chwAbcbJPqrsYAC6L4zF6PtKAc4X+MKlMCZMimJDDciDksOl&#10;Ij1CRmaFS32RT5oxKpmFd2rhaE+U8F02d9+YZFk+Hm2zPgFK3w/1iBEIvlOCme2WCUiLR0TKioow&#10;4Wopuyt6EcTOPXEcID711rxg/XBBb72wNESvofO+tTlK72yPQmcerte2herNvbHmK/7kuVz95MVi&#10;ffT6MFiVXtlfZiB+Z3v/piP1Pvv8FcOCZFllGDqIWJt0a8Pftggj7jkN6KzRJueiU2Y96CUYlaxu&#10;KJKNE/uDSf2tg7SICqZH0w8MVc/IiKnMfisNB4x9FhvMVTEYemhREiPTDMIThyTapGdDWZTFh9Md&#10;QQVMGHOSbsyASFPCLkSN7giq35oijEgLMTLFKNVC0uiKoP+XEH51w2gzVk4LTL4ghKl+qXS5zxUu&#10;WHDdQZf+X2dehTQvI451Iah4e+pBMKulG8KW8QbFS3MK2KlgQpY1QZ8E8JMg/p8g7NRvIITphqB5&#10;Spi+XbobPMhyn+cIWXftSeN5FgJh5s38KqouDHO63Q8Oyk+q4Cch7K49GaL2JJAJWwdeHgde5zlL&#10;n4Yto+JDp7CkKs3cEgtHZsr8mmzzC1dDDZfno2EVRMnIglhbcaOGq2xAEY8BkJvSg2R5cW9PCc/z&#10;68/boiw9+WpnpF5eAQOEL66B+t1SoPd299erG7L0/HKAdkOK3j1U5KUpf2u0QfXOrjS9vhkqd2sc&#10;oBsLRZOo13f59DqGmrcPJJvd2Z+qnxzJ0kcvlum1owP1ws5cg/DeiiBTwoTwfKiw5Q1leE/K7LnM&#10;rwBch0dblISLFZ4DmzkEw8XPQRiwrkADRCMghO3Zs0Ps/h4t0zAAwg6wT0LYgdhB+ItgTAgzOoB+&#10;YfMNd0OYbgn6nGlc/YFpz1TFfOf53FlCcSYbJtUTFH/T0DQZNzjN1BFHKgNSWZe4D2Dc29wIhCVd&#10;Ch5AqYjDJBlgTojua9sknDMVDNVLd4UB2B9r1gPkbhAT5mlQ3DRbeh+qOTs6XLKjwmAhkhcTLEW+&#10;YCmLD7bYY2blVWWFSkNJtEyBmpuLoTgXI+US74yx7RyP72wclDFA3Faf6IWK4ftlhAKLns+t9MmC&#10;iihZVh4mq4b3k83lfWTfyKAeGAPEJ/5jWm/9BWB8uiNSL62L0Y83RenHm8P16qZ++vHWEL2z16ef&#10;HAKIj7LjHqD6lUqLwrm4f6ACwgbio6PDoLh7y5rhvaWjIliWjopGh5Fo68BRpdO9sGBUJtp1hiwa&#10;ibY4Kg8jomJZNaHYXCrMoGN0BH3C7GwI4RnlfmkeEGVKeCLUbPPgGJkM0DJMjRCeXokRQ2WGqWEC&#10;mIXc54AxrRjxzIQgYrxw/aBoc0lwUo4+YUZHjBkQL6NLE6CC/TJ6YDwhXG4AZgga3RCuhgRrSlAB&#10;0/frVUHrDwBzHbnhsqt1kHClC0Y6PIYv9wPNA29PVTQoYEKXFpiGTP8M/b8Owm5yzilhB9snIezg&#10;zCESzalNZ+ZyoBuhG76PAUyfKWA7KsvMgTZQ4brl1Gm8zvPOHKBZCOQ3QTgwIsIpXgLYlC/OBboj&#10;mCnnsuV+G4yfPOfU8CImmMCW1CQbhDuYJYSG0l6Tg/O51lPXmW84SqqKYqwHZgzpqGwPwPXZUdKU&#10;2st8woTwv7Ql6ttLYvSjJaF6qSPMIHx1bYJe25il9/b110dHh+nNbXl6cXUCGkmK6pfKVb9dp/rN&#10;UarPlej1rYl6tSvWljKi4v3kSIYtZ3TnaLreO5aNbaZV3bp3INOqrUEFG4QvbEkvPzQyRNYNjTJ3&#10;RMvgRGmtzJLpQ72SkS3DfdIyLNoiJWYCXjMHAWR4oWcMSzKVNrsiVVoA4lkAMWsC8BmZ+4huJvu+&#10;OTrxvjMHY0LYAdVBONB4ziV7OMUcCGJzWeBzaV58sTdhRZcE039pXoF4Jj7gZ8cz9pudsDdasjmF&#10;sfkyv64AwMqzcof0GbNSWnl2hAxIC7E6xXkAsS2jBCh7yrifpMT0k6QYQDgW29hg8dKcOXHXrXx9&#10;AG+gOQjTb2wgpiqGRUdIBiwzMhwWKlmRAHNkP8mO7C050b0kL+oZKfb3ksGpQTIyP1IaoIpZF2Ey&#10;RlrTMOJYVBcvi0bH2mKbC8bgmQHCc/G9tYzGs6nBM+pehWLhyDhZUhltqnhNZahsqgqRAyM9X/EP&#10;Z4SfgOlP2mL03RU+PbM6Ws+tCdXza/rq5XVBeKfCMcKK03v7E1WfzVV9Y6jqm+X68LWR+usdQ3pA&#10;/PLYYNlb1Us2jugl66vDMEqJt2fBZ8VEGpsHqgFkAc7F1eDG2CKLCmlF25lZ7rM05gWANSHMjDmu&#10;aMKFOQlhKmC6IWZB5NAIYa6M0Ypn14LPmjkyXWaDJ/Mb8DxhVMSMQiGAzYYmSCNGQFTBNPqEx7G6&#10;GsSGwZfmlDAL+LCqGn3BFnY2h2u60adbLLvnDzYI75w3EHAtsCInXtRDnvl9P7/8EOT+dCZrcJKO&#10;tU89BcytqxFBEBPAVL4EL8PUOFHHrXNJOH9wIIgdgDnkeRK+jy3HM/RK/PIfK2APwItq0JMDVgTr&#10;kxD2AIthPdSuA2+g8R632q+35tljdwThS+M+Aey2BK5TwTznAP1F8HXgpREYDsLu2PmD6fsmWCwK&#10;BEp4Gf6W5VSAeCGYstlamW6B+mNNDUfDvOpqNXnYYuhLf/D4nGhpTjMVXA4VfPK/lqbr6RV+Pb80&#10;VC93hOiVFRF6c2Oy3ttTqPrCCNXXR+knB8sA2lS9siXVq5hGZfLKMKVf+OKqKL2wgiUru0F8IE1v&#10;H0rX289m6p1nc/T24Sy9sS9Db+1Jt6XxAWCD8K87EwHhfrKB2XL4e2eWwQBZFk6f2D9KpgyOlBlD&#10;ok1B0gUxZWCS2echDGUMJUwYexDO7n4+3rOx76kHxJ4iJmi/CMDOAiH8RSBeOQb7sDUAvk3k1XdH&#10;XkAh0laMTZCVDUkGYhoXqnSFmej/Z/QBs9lYlnJhbQ5GL1nmRuKqznXFsTIkra/0T+pj0Q05LPgT&#10;29tgzOXyU7BPIPcAFYqYIWypPijimAhJjo6UtFhm5+HYzBUHgsUB2tzivvToKMmIiZRMs3BAOUQy&#10;IvtKekRvyYoCjGN7mTJnqc6B6cEyNDtcyvMipCo/TJrKwqS5f7BMHBQORRgr06Agp+P7nonvZBbA&#10;Nw3fP0PhWtEmFo5KBATjZNnIWOms9snGkRHy4ugIAYCb/nJW3Am6wv5jUYL+fEmsvgMR8N6S3nph&#10;ZR+93hWmt7dFo/OPwTuWoJ9SEb9Yqp+9NEivHh5KCBuI39qU1QIrfrExRA6NDZd943yydazfChfR&#10;bbSGWY1o64vQRgjjFQ2FBmEq4Fkj4kwNE8B0RzBEjYWxGBkxbZjfFLAlaYzO6ZmYY8bc/DGFXpF2&#10;nJsDtlAF0whhhqsxW45+YUJ43JB4acDIpydZY0SmNFdliUU00OXgVlemAqb7gdXOGF5GwNK9QLAS&#10;vlTDVMVUt6smZBqECV+3BhyPqYSdH3jrLACbS5N0Q3cNA9onsVKaV5TaKWGCmEqYAHZ+YV77/w7h&#10;bvh2GycUvEiIbANvjwLGl7YAPdqiWmbe0NdL/y/UI47dOTYMbt25NnzpnzdAGS+Zgy7NKWKnhAMV&#10;sQNw4LlA4BIQzh4rNvwcAOwgzWsOwvTLcZKTa9stw2d24OVfgWHQ8pF4kSrQk6MxTwekqF6qC6CE&#10;YdUFUMU52GZGy5iMKJmQjWFmmqeEoYBP/nRZup5ZEa/nl4VYuvHHK7315B4eKoMCqVH9Rr3qsUEY&#10;LnoQvnW4EOq2WO/uy9erGxL0/JIQPbcICmZ5uH68LhrDSb9e3Z2k1w+m641DWVY17fbeTL27K0Nv&#10;78zWS9uzFCrYIHywopeso0+4P9QuIDwDL+wUqOKJUCET+qORD4qSaUPibI23iYPwIvdPxP8H8EKV&#10;EcCE8QyoZqphdqLsXF0d2ccdH0cg7BS7rdst4aD8pLkiSjSWu3Srn9CYCMJ0ZdpqjLpW4f2zQkGN&#10;XOk52ayjzm8QZiba+uZMWxHCJgSh0AhzxhavG4cRIj5jBSeG8DkUBPPwDPl/NZT6pLYwWsqzQqV/&#10;al+rK8x17eiqyIh9BsoYII4L6vEdM93ZMvKiQiQ5KszgypU7PHtcp8L8zNjynhSDNQDMxUl9UMax&#10;uB4djM/w3CCecb+PuUdy4oMkF38HVfqglD4yHCq5PKOfVOSESU1xlIxlBTG0ran4/idWJnuxslCW&#10;LIjD9dnmV/lNGS+FMt5WFStHoaIBYQMxTE/OidIfzwvVX87vo2fwDl5dHaK3uiL0+qYIvbIJI7Pt&#10;cXptb4rewGjq7rMl+vGBQj23p4B2CnYcIG76xuQIebU5WvbUeIuKdtX6ZG1donTSTz2ScwYYPaLj&#10;5KQcs+Va6O4ChKmE6ZJgeNqSxjybTGXaMtUvV1FmeBojJFza8txaALd7lQyrHwGhxxhhuiOYtMHw&#10;tIkViT3uCKYt0xiiRghPqs4RU7xuKSO3sgYTLrzJtWwA1XM3OCW8Z8EQ8webi2Fibg+EeZ2gpi+Y&#10;cGYmG/3Bm6ZDCU8pDqiQxi1UNABMc2qXxn0CmfabAPwkiJ3v90kIM6yGxnqrhLBTvg7CPHYQdgB2&#10;wHUAZniOO/ckgD0wA+Qjobq63RF8sNxfgIcc6KJw0HUApnHfFPJvAK8DLeFMd8VCVnnDC+wUMbfm&#10;hhiDzx/tFTJfAeCsxt+1Ci/Bsuos/H8ZBuH6shgbSnKCjlXUAiE8PjNcpqU+LVDB5T9ZEn/yJ+3J&#10;+sGyaJu1vrCklxVjv7U5SR/sK1BlWjJA/OBQqV7oitcLmxL0wrZ0vbw9Uz/emKZXOn16cWGIXmjt&#10;o5fagg3EF9dG6+VtAPGeVFiaXt+VBgBn6Sc7svTu1kwCWAFgg/C+oSKrSvsahFvK/KaEZw1PkykM&#10;hB8QYcb9yUNSpJnDubJEmTIM4B3O0CoMKfGST4fiIIhboVTYSXLIz4gW1+kFAphAdpXrvgjEPPck&#10;eGlugo/PZzVrR0DJ0ghhU8mcjGvgxBwXG6UKTu1JBeYy7baq83iGv2XIjin5snVijhUOReAmAACV&#10;fklEQVRbt4JC3TC2OHa8ewtGYaiL4fOEQclSW+yTETmRVrfYCsgnekDMAhiZqJEeC4sGjAFQWnpM&#10;mLkbbAtzBYIYW+xZiCRGhEhSZChA7EVWcLklxh8nA+JJ+CynnFN8wd3W14zV4OhTZixyPj4nH/tM&#10;EClJDpZB2XjPSmKlbnCijCtnjKyXQTazGh0l2ktLFVQlK5gBfIuHxsoaqNDdo+LlTyeENMFOwPQf&#10;pwXrqZY++s78Z/QcFDHrmDCs8fw6dPIA8vmtPr20y68PjmZYSdT7xwr03gv99fLBUgWEe1Tx83VB&#10;sq+mn2ypCZF1tVHSyUm7kdHopGOgcv3CjDkqYf49hPA8/I3MmGPxHrojGH5HH/j8OoxUxuYbiK2O&#10;BGOEwQHGCXMhT4anubRl/q+0aVUp1gFNrgKMMVJj2jKz5RgnPGF4ljQOS/OUMFfM4CQc15FzBd2Z&#10;bOEiHTj5xkgIwvdg+wjZ11YOCPfHNa8Ae+BS9IQxwcywMZoVXQZ8WS+Y5qlhL7+exvROApewdWAl&#10;cB2UaQ62T0LYwdlBmAricwBmSA2MEKY/eCGG6DTC16liO+6GLo1wXVDNSTe6Heii8JQx9+nQd9e4&#10;74H4MYSdL5gAno+XLPAcQUzofhGE/ycVzGMHYRoVMe/nluU3CeA2vMDs3QnhNfg/1uLv7qRPmD00&#10;VGNDaQzgG/F5CGfHmE94QmaEzMx8Rn64MLEcdvLHi5P0vcXhenYRXvxlffRyZ4heXh+rlzdDeezN&#10;17uHSgBOrzjPR+ti9UxXkp5bn6iXVsXrpSVReqm1n16Y3QvbIL0MVXyxM0Ivb4yDeknWi9sS9SqA&#10;fnszGs3GdL21LlXPrk3sgfCegSKdJb2krSzSIEwlPG1osg0FOTEyYVC0NA2IlfED4qWxf7IZgcyO&#10;hiCehkbAyIPpQ/0yGw2fkQgMM6TioTvIswAAw1xpUAdhFz3hIPwkeN01z3ANw1Ya08c7AVAvkoW+&#10;4O5JOQCYhXC4aCiN+1TFBDGrku0EgHdAIW9rYo1jb4LPQuAAdLoqVowrghqj+sqRaWi8TUO9+NLa&#10;knipKvLJ8II4GZgTK2VpkZKf6NUdzgQUM2NCzTKioYa7zSsK5BUGohHEHmwB3ZhwSYJSdlueSwDI&#10;GYtMS4I65jYxzjNvMjBSkqNjJDU6DrCP7vYvh0g2AF2SGiKDoN5HlsRIXVm0VRWbOMwL85o+3Fta&#10;aF4l47wTZSEAtqrcL9tGRPaA+H+P76P/PrW3/nS66K9ni37Y9hRUcR893dlXP1gTrKc3RtkahbcP&#10;ROvdAxH68Nkk1dcKVV8dqFcPFhLEp2Cmir88BWq7KUZ2NflkU1MCnlOstNV5McVc2t7VjZhX7aUs&#10;z8TfwvA0GmuAEMJUwATxXAg4Gqun0aiEOTlHAFuYGl0XIxINwNbxYDRAEBPALlmDNm5IuowdnCwN&#10;GMnJseUj5Oiy4XJw8WDZu6C/bJ8LqDILbmaB2c75g2QvwHt4WbUc6ayT/YurZFPLIOmCwmWmGwG9&#10;a15/M4arsQYrAezCcugHJnzpgqACdjV9aZxQowuCICZQHWwJXyph2m8PUePwzQPwb4Mw/cFUvaZ8&#10;AV+GqFANOwh7fl8CONVeDM6uU0nx2INvKnpON2H3+PxjdwRVbrpteewB2IOtU8QOvk4dOwhT0Tr7&#10;IiCzUfPcohp8DusdY5+Nn/dz+SRGkFARt1fHywps19VhyIvhLMPV+P9yKZwxABpdESPyAeD8GK+W&#10;MEA8PidcZmYHSVu2EMItsFNQw5ZeenZxH73aCZCugCImcDvD9czaOL24KVXf64zRX7T30w9WQjGv&#10;Y9wwFHBHtF5cBOU7p5+em9VHz8/pA1UMIK8I18tdPr28JV7PY8sU6GsA781VSXpxeQIB3APhHUzW&#10;KO4tC/tHmjtiKmDL8KjJg/wG2Il4yRvRoXD1kPpSqKwBUBZDUk0N8//kShN275B48wvTJWHJN4Dv&#10;487aA7GDsCuS/5sg/EXw5XnPcH4MRiwYunLihwqWKzfbWnVUuk0Ermf0B3tuCoxWAGe6Jqw8JFTz&#10;Zpzjds2YRFlZGy8r8fcwJnk9hIvzGS9Cx8qEj3m1Oaa+bAgMFTWRqa9D0mRkcbwMyYyyuhFchSMn&#10;xlvrLgsgdWY1K7oB7LacrGNEBYFqUPVFeBCGJUIV8zgR5raft2iJi4yVxMh4wBsGINO9kQwFTWVe&#10;kNBPCuJ7SVlKbxmeGSw1+eEytjjGInamoDOZPgJD+spMm7tYAgW5ani0bBsW7EB8HGr45A+n9T71&#10;o+lP6U9nP6W/Wvg03s1e+n5Hb3TeoRAGYXptW7Be295P7++PwUgtT/XLg/ThiwP04t5cgvhzqviN&#10;mX55cXqC7Jvok431EbJqTJQ9Dz5/ChnWE6ew4cKgEweESVP/EGkeHCVzRqOtNxbaenDTIMJmjc6V&#10;FqhiblvHFloSDpUwawg3sWxleaJMBUem0mWBEfW0UVS+SdIIMcGiWnTX1A9KlLpBCVI7wA8IL+4v&#10;hxeVyoEFxbJnXoHsmFsgW+cWyua5xbKRk3LzoIwXDJPdS6tlf+dY2b1ktHTNq5C1M4fKhlmDZMec&#10;Etk3vwQ/WyJdUzE0wwtmSqAp28rdUfl6xsIm+cLlRmisasSUQa+6UXeKJ15gA2u38diVmmTBHB7z&#10;Pu4vwBc2HxDqAHQZz+vCx7i/vJEKwqstyn362AhOQpQNk5M2bnLNDVlN1VYne2tPjfDbvfQnepN0&#10;XoP+71t8Fno7hkOxoLYLfTMY4xwTBhg94SxQNTs17IzDZWfunIP2b1LUPGdZSoA511JbVZcoq9GI&#10;V9R49XTZqzeXp8rogalSXuiXoTkxpoLrAOGGrL4yEZ3wnHgDcBPsBEx/1uHXD1fFWLGVs0ufAoT7&#10;6KXlQbZk/eklofoOVPKv2qP1vY4Ey5y70pWg51aE6ekFffWjeX313JxgPTc7RM+3hunFJYD5slA9&#10;sypcz62L0HNro6zQOxcKvdAeo6c7EvX9LWWE8HFY8aYhz8iyQSEyd0CUzEBDnYoXdSJgPLE/VJQz&#10;HDf3j5fx/ZMA4SQZPzBZJkANE8ZUxfQX0zUxl2F6eMYWIz7agyUnwhyE2blzSRxO1jlzYHZqmRa4&#10;ioq7TnM/Q5cEP5edJQHsXBceuJMtPI3GFTrYLniOscMUK1unF1mheC6+yXRn7nsFhjKtUA7XjmMb&#10;MrcU/gd2JhQxbEsUGkwwWNJUZDUM6JNkhmRVDhQooFca/4wU+p6WjHCR3JjeAHM/yQaUuewSAUwo&#10;p0T2FU7YJcVFP7YYHMOSY71Qt/R4n21TYgBqGKu/uYgLluSMx73xUMHcJsTiZ6mmoZid24PJJ0xC&#10;YT2L4sRQGZgWJcOyfVJZkCSjizGEhxq0ThOAYl2QlRVxsnVUHEFcDDVc/jeTerfATgDG+qMZoj+F&#10;vQNlfHGx6HWIhGvrI/TShki9vClar+2M1zssk3okV28czAaIs/TcvnxTxdhSFbf8cn1GOaz46+NC&#10;5cUxobJ7vF+6GuNl9ZgYWVYTIW2VETKnPFRmDGF95hCZhI5hElcyx7s0EW27aVSOjEMn2FibL001&#10;uTIR3ztXTJ6G923C8ASbgKPqZVywXcOoe1I1IDwCqhejAFp9eZzU438dO9RnyVSA8AA52j5ADi1i&#10;ynEplHCBbJ6dL10tBbKhpVjWzS6VrrmDZFvbCNnVXiNbF1QBwINl1bRBsh5qeAvU8q45ebKjJc/K&#10;4rFn8SCcayulsiAIi0rzpTHFSqUKkBLATBkkWK1SPhsH43y7QUsjiAlcV8XMXec5V/+XCRYuvpfG&#10;fZ6jenDXCNgeaOLL5LGnfuleYBgaYUyFm2wxnIQwtx5sf7s5Nwf9zZ51AxhwphG8geYg7NSx2z4J&#10;5UDQ0pyifvIaOxAeLx8NFVUXL6tqYwDhGKjmeMv6of9pzOB0qemfLrVlqdJQHCfjc0NkSvYzstBT&#10;wAbgv1+UpD9dnaHvbUjVcwDrpXVRVn7wCl50zwDW5eG2ttyZFcl6qStf7+ws1bs7Mm0C7hwn5NoA&#10;3jb8HOzCYtgy2MpIPb82Qs+vD9ePVodaWvO7i0P0oyXRenplOiF8CgBuOVTTV9YO7i2L8eK3QAlP&#10;BXCnDISyhRqe1B/Dw/4+mQzITCyLlwlQ9uPLEqWhLEHokmgYmCQTBuJ/HZwENZwkM/HCc8TCTnQp&#10;VIwBDO+MuXdghCghbHHo3TANtEDYPgngQEDTCFtCl/ANnMBzIKYqduecquY51ubdNK3YKwmJkaCr&#10;TuaiMLjPGhS8Rj9zBzoMGiM2XIQG4c9YXRYlZ9wufZhTMGIYUxwuI9KDZEDCU1Lif1rKEoMA5WAr&#10;BM/177JjAOSoYEmNDAKECU1P6Tr1awo4xvMRM7SNWx4z2iKVIIYlR0EJR4YDvhHix3VaPICewM+w&#10;z/N8y24ykJN9WTjO9UdKcVKMlKXGyaAMltzEqKaYytNnnWcb2kwn2uIGqNOdo2LlGNTqX0zs1QQ7&#10;ARjrv08R/eVM0XPzRC8t7q0XOyPRsaNzXx2pZ9djNLYFo65tfr20AyOvbfF663Cu3jxapFcPl+rl&#10;A/1PAcAnYcdhBHLxl6f65fmpSXKo2S+7G2Nkc120rAGMl4+MkEWVXCo/WloqfLaS8jSwYypU78Tq&#10;HJlA40gEIy7PB5wm3ppy6TKlKtOKt9P/O7U6V5oqMqQe4mDsEA/CDeDL2OE+GTOEK+AAwkeWlsvR&#10;ZSPMH8woiR2tZQbg9TPzzUwNzymTba2sIzHEQs5s1eNmr+Tdxmm5AHGebJ7BMDP6zxjAjRcJkKX7&#10;YcOUMuu5XRowweoAzLA0wpYAptql6iVkqYwdgAOBy33ey60rK+lAS7VL477LdPNmxx+Hk3Gf59y9&#10;3CdICV82WG65NDYBzCXk/19ATPASws7dsaAKnwNzCpluCc9Fgd9h5sUVB8LVYBoA40Bz97j7eC4Q&#10;wvy7+bPLapOkEyq4c7RfOmr95kdmeM1EDPnGDkiWsVCOzVCNk9DzTsl4SubniAC8xbDj/9qRpm9v&#10;zNcPt+Xp+S3pemlTol7uitEr68L0MuvArgnVj/GS2wu/PFYvr8vQB3sGqT5fqQ8PFur1zVDDyyP1&#10;wtIYvbwsTq9ATV9cFuudA6AJ4NProKI7++ivlvbRXy8LsXXpzm8uIIRPwsr3VvWRlYN6S9vA0M9B&#10;2NlUDmEB4uZSvzRx0cSSeKkvxfCuLAn/W4JN0k2AciaEZ1Www+VoBx034EQIO1dPD2ydiwvvEo8J&#10;2yet516YAzCVtJcU1J2t2Q3gQAgHgtjB17kweI51CwjhrimFBlNb+QPQ5dYBliB2gOY+4ctnzNVC&#10;CGMLrcPvZztox9/EWf6OpkKbzWcyAYf8tYWRUoNGzogYJoEMSo+QsuQwKUkOlSJAmfWIWVuC4WrJ&#10;UMeciEuM6mtbRljQCFG37ybvaPQZx0eFBEAYxwD6YwjzPg/CnOxL42dBfdPoNzYg+7yFUYekBdvi&#10;s03oTGeWZ0hrBdppOUa5w6Jl04hw2V/VT/5oQr8m2AnAWP9x6jP645m99Geze+kH6Og/7ECHviIC&#10;hhHZyjCM0ML07IZwPb8pxsIhP3uxVPXNCn34+giCWAFfGoF8/NTyrBZYeYAVvwR1fLQhTg6MTZTN&#10;1bGytsonKwDipWBCeyU6igqMtJiGPATvJMDKEqFMR6dveGZVtsyqycfIBCq5PFMmDMu09kcffi1G&#10;cA3dscH1w1KkdmC81OAdliPLR8qxlaPkuVW1cgj7OxcOkY2zi2TdDPTCsB2t/WV7d+W0XVw1eSrg&#10;Oz7NljjZPDFLNk3Pk02zAFtsOyfgZWiAMuALZVEQ+JxJJRhCMQ6SKpW+3hzzAxPAXqZcvilce5nw&#10;ojslTCDT5UDQ0u1A4z087+BsyrgRP9+dbuzMKeNAAHtuBy9F2QHYU8gehJ0a9lwQAFg3jHntNxt9&#10;tV7UxWMQPwYw17mia2IRP7sHxB5QnXESz0VTOBgHGs/zOu2LIMy/g1v6NpeNToAijpeOukSAAx3A&#10;mBwrMDIOSrKxKEamlETLrNzeMi9NZEt/m4xrAXxPvbspR8/uyNcL27MBxmS9sDEOQ7xoSz2+soYx&#10;vxjqrfOZqj23HPtd6aoHh6i+XK2fHizQK5vivQI+y6L10soEvbzKm6g7z8LwXVDO60P0vdV99O2V&#10;ffTd1WgkG/16ZUe2Xtk3UM8eHm4Q3l7eS5b3f1oWDgiRmYwLBnDpjghUwp47Ih4q2IMulTA7F0K4&#10;kQoZ9zNkbTaeg2VG4bt3EOZEJjsm85/be8QO3VPFDsJuHUHnggi0LwLxb4NwoNGP7PzOvM8rHoOR&#10;IraW9NENXW574o+7zUGZ0CV8CWEaM/sId86fLGObQRsjiG29QTx3Th7RV8nqbbbs+nCoMYwWCIPq&#10;Qr8Mz4oEkEMkLzFYsvz9JMMXZGnSNEZZpMXgmNERscGWGMLllgymlvDhgZiKOR5GAH8RhGmuRvKT&#10;MGa0hvmoo3pJbhyUenK4uSlYZa4Bf2NzqU+mlUTK0iHRsnpwsGwb1qcHxDD9yynB+rdTuYJHlP56&#10;caRF9HzQEaHvLgnWd5cG6enO4O4RWKTe2JOinz1frJ+8UKZX8b6+vz1D396cpr/akkM79d66gpOA&#10;rzOCuem701LkO9PS5NXx8XJsrE/2VkfL9qpo2Qwgry+PkeUDw6S1NFiml4YZjGcPTxYWzZoD9TsH&#10;Knh6ebY0D0jDCA0iqDhJavOhfstSIIpwraZIJlblSeMwPJNh6YBwZ50cW10vz60ZK4dX1sru9hGy&#10;eV5/U8EEK6ukbZ2VL9tm5siO6dmytTlFNjXG26J/O6dk2WTcptmlsm56kSyf4IWbsUbnqgno5ScU&#10;y8qmInMNWExeAyfpoLInc5IuH3B+7OOly4FbHlMJ2zIkARBuHcnMHA/CNF431TzeC7jm73BGEDsI&#10;B8LXKWYe85q77u7hzzg48xrdFw7iv8lcuJsD8ecATD9x94TdYxB/HsIOsNwPhDD3DbK4RlC7iIsv&#10;UsL87mzx0e6GTlDYyGNsniweUyDTBsbJpLx+0pLXS9qzRbryTAU3QQGfOLMlTy9uTdcr29JgKXpp&#10;c7xe6vLpx9je2paoN7bE673tqXp7S5Je5oq6nbF6a1OG6oEBUMLD9fauTD2zlsH14foeVMn5VUm2&#10;AvOVLmy7/Hp9e4Ke3Rim764J0vfW99Nz2+P16oFsvX6oWC8dGtoD4a5BIouLRFr7h+LFjpCJ6DAm&#10;DYS6LYm1BjmpNKYHwhMGJEkT1EXToDRzRdQPYP5+gnCFAyY6zMPz8KJe6A/OsCI+BDBD/Pid8bvj&#10;O2RuME6OosPiOffdu++Y17h13ze3vJfnOclnIAaEAy0QxnQ70Hiez4Uw5nXnonD3c+tcFc7cJKCL&#10;3HDneMzn7MzS9aGYGZ7pik1ZJbD6fFnSWGDJBfPH5nuZXaPybDKveXi61GE0MTw7FPDz4n1ZzKfH&#10;4rzsvDQAMjWa1keSooIMxnQtsMqb58YAeGOhhruNtSyehDAn/ejScAkjPfHK3VtT2JwgpELGZ3BR&#10;1LKUCCnPjJaa7AiZUhorM4tDZUFxkHQO6C1fnxjXBDsB0z+aEqP/d0aE/mhOhP58Yay+vShGf7Uw&#10;RH+1IEjfXxykZzpC9DSAfHZ1iF7eFKsXtsXpmS1+fXerT9/De/nhjjS9urtUP94xQC9uKVPAWAFg&#10;2gmC+O/aMuVPZ6fKd6clyVfHx8grYyPlhdERcnBkqGwf2ltW9+8lC8qCZN6QKFkw3Gfp9G0VEHKV&#10;mTJ7aLpMLk2USWWpMq4oQeoLueRVhswaWYJnMUhm15TJlMo8GQ/lL8c6x5gd6ayVgx3Vsre9wlwP&#10;XS2Fsn5arqwDaNdOhPKdmC6bJ3nLZ28elyA7m1Nlz8w8C03rahkga6YVoyeGCqU6bYLKnQgF3Ixz&#10;3b5ZvhyEq4WsTc63UDZGUFCREK4ECRsGIUx3hXNHEMJuEo77hC+NDYj3Eva2uF/P7/FUsYMtoUr4&#10;uvMOzj0Q7Ybuk0rZgfh/ssC4Y8/wOd0A/m0QdpAN3A8EsLuP8G2t9P9WCNvaeN3wsMk9fI/8X+1/&#10;Hp0l8wZGyuxckSWwrYUiv1gY2wQ7cXpdrl4HgK9v8XnGeg9b4/UaXtRbO1L0k/3Z+sm+HH10IF/v&#10;A7ZX1sfr5dU+vbMpXR/tLlDdV2QV1N7tjNRftIXo20si9CxU8OWuVHxemrKi2t29KXp5a7R+tKGf&#10;nt4Uphf2JOvVIwV69WgZAUwQn8S2fEWJyMLip2X+oEiZxpCmIliJT5qKaQBwN4wnDgBsByZL86B0&#10;mTA4XcYNTrElYqj2CeEWDGVZA9brUAHRUVC4Nfhe8Q4FQpjvlr1LXwBhfr8uosJdd9+5+455nvd4&#10;8dweIB1AHYgdhB1oAwHtwMsJbJ7nz1sH2g1rZ4tHJdgoh/B153iPFcfBNSp0800Dwi7005usxjs5&#10;Bu81Ew8ac6UN7YMxrlyWh/GtE4dieFwUCkXcV4Zk9JUB6X1kQFqQDEzvK/3T+0lRYh/L0Mv09YIq&#10;fkZSop4BiHsbiJ06NvcFtvGx3HZDGBYIYRdpYT7lbj9zj9G/HBdjE4H+iFDxhfeV+Agvfjk/MUr6&#10;A8YjWEgoLVjGpPeWidlPSytg/OqEhCbYCZh+tylC/2pKhJ6cHaf/0erXU60x+lYrFPGCUD29OEw/&#10;gjI+vbQflHI/fW95kP56VT99e324/nozlPNmn97eW2DZoLd2Feqlrbn64boM/dWqVNoJWNO/r8yR&#10;Hy5Nl7+Ynyh/NDNWvj0lSr4yPlRerusjB2t6y8bKUFkHlbx2ZIysgkpeg1H0GoiwDoiB+XSPFcRA&#10;AMXYMmJT+7OwVg4EZYHMLs+VqYPTpGlwvMgLy2vk2SWVcnBRuRxoGy772oZZqUqmKq+dwgI8LMaT&#10;JetgGyfnWJk+uiO2TMqWXbNKZMPMElkzs0yWTy6whfYWM2FiQpGsmlQqK5vLrEAye2Y3IWdZcwAw&#10;i/nQvLAzD6wEL++hwuWxc1E4nzDhwmsEsLkisE8IcyjmSk06o//ZGiGjBximRIWA8xyiOneCZVI9&#10;AVwHYjZigjkQuF9kbkLuSQi7CToCOBDCTwLXNWxnPOcgTBVMADvjsYME73X32b2AjKli/B6brOP/&#10;DRXYgZeiY0iYrMFQf++QxwCGAagJVmD95rogvbGun97YGK43OMu8OVYJ0Pv7svXh4SLVIyV6f0+O&#10;QfjKmji9vSlFH2xJ1ZsA8AfLPQD/ZF4fbMMwJPTpuTUJenVjot7enqK3dyTota1RenFjqH60MULP&#10;bUvQC/tz9dLRQXruhRpC+PiHB4cVLykWaR8cKksxkpiDoR39vg3FsbadUEZfMADcHRlB3yEXtGTR&#10;G65aSwg38lq3EqYvnM/RvotqfNcwrrRh5iCM74fvg1O77rvnlucc1ExhAraBIObWQdjFcjvjMcHs&#10;oiXcPoui07wICoLZu27LIfGdxs+6GHD3GTSecx0I993v4H1U90/+Pm75d/FvpLBhO6LPmJEUC/E3&#10;u9WFmTTB8KvG/lEYJkeajekfY2visbxiRV6EpSj3TwuRouR+Vos4PZZABohjCeMgSY4NsvoVibGe&#10;H5k1LGhUyM4Ya0xAuwm/xOiIz5svGuo5SvzYj4sKty2hTNWcFRduySBcIWRAfC8Znvi01KQ+LRMK&#10;+snRmogm2AmYvjk6TH9vXJT+SXOM/vXkGP2n6VF6qiVafz0vSt9fAFsYpu+1Bes7i/roL5f00bc6&#10;+uovV4bor9eE67nNfr20JUEvbku2VcTfxzvOhQZ+vTGVdgLW9LMtufJv67Pk71YkyZ8v9sn3WqPk&#10;91tC5XdmRsprk6PlpUnxcmy8Tw7Wx8KS5FBjuuzCc+qqSpRFxWEyvzhC5mNkt3AQnuEwtPPhKdI6&#10;OElmDYiVaf0jRV5rHybPzx8gh+YUy8G5xXKotb/sby2TbTOYEZdp7oaNM5mUUWLGpAtOunG7edZA&#10;WTOlWDqnFsmypjx7uEz3I4RXTxpgICaAWSqOwOSwicMnFnRnqUsmezA9mX5hF67mFDChQhcEwRsY&#10;HUFI8x4HYS7JwpA3NirCh+B90tjYHITZMB2AeY3AJWxd9AT3PRX1/wZhFh2nL/gxiD0A0zc8v5KN&#10;2gNwIIQDAczGEmgOws4NQfjOq4j7jRDmPXYfw+DQsJjxQxhT/S3Hd7huVJzsqI6Un3cVFAO8LQTw&#10;u8sS9OOVCXp7dbTeXd1Lb6wQvQa7vtqr+Xt5bbhe2RinN3ek62cHi/XhoRK9uzPPiruztjDhe3Od&#10;X88DwL9aGKw/md1HfzTrGYC4r/6qLdz8cxfX+PTmJgB4fYRe7wrXyxvC9ez6SP2gy68f7szSS88O&#10;I4RP/evagpa9dTHSXvaMdFbGybrxxfjf8mTyIIC2DKoX0KV5AIaVJXaHp1EBpxiECQ6m9zZhy1Tf&#10;eXgGfDb2nB18YQbk7u/de/aEqwcs90y4T4h5oWBeYhHj2QNBHKiEl9V5QHRGSAZCkecYxWDRQnjH&#10;CWJe45bHjAXmvoMq478DIczzBHBrhU+YrMPrPM97uO8+08LvuuFMo0Km0WXCmHpGgnCVYbatJVDe&#10;jKpoqYoDjBNkRiUNUKjBudosi29tRIdWgxFIZWG0DMkJl5LUfpKb0Adg7C2ZfhYS6g1Q9pHk6AAD&#10;lFlQyDLroGZZ4Y0AZqKHU8QELOGbAODGRYUZdBnelkRF7I+VZJjt8xwTRiL6mH+aBYzyuLJ0zxL/&#10;wQ7Ex2EnaYDxqa+NCtc/qo/S/9MUrf88OUp/MiNGfwkgv9Mapb9eGK5v4X39WVs//fmSUP1lR5gB&#10;+e1VIfreukh9Z22EvrUa96yJ0rc3xut721Jpx7Ff/MtdOfJfm1Ll5Op4+b/LY+Wvl0bJ/1oaJz9Y&#10;4Jc/mOeXb0+Pka9MhEqeFCdfmZIirzcny7P18bJjRKRsrYiWrWi/WyCWNsHWVyXIquGxEEfhsrB/&#10;X5HfWVwqX1tYJK/PL5CX5+XJC/MK5ejcQtnTki9bujPmNgK+a6eWeIvmTaSVSkdzf1k+qczO0RXR&#10;CZC6Wdr10wcAzv1NBXNYbCqVLwhUL0HMxQXXTc2TDdO9qmlr+CLi5wlYwpX30vVA8Do17KBLI4Td&#10;PVTYTuE6FcgG5o4DzwXa4+v0CdNF4WXEuWw4ZtAxY477v824EOVvgzDTT+mSCJyYY2NnQ2YjptJy&#10;w14HVqeCaU7pBsKbxmPavBGx3j34fNe5GEQYylQdI10V/QjgJthx2KkLXdl6eWWc3lkVq7opVh+u&#10;76MP1j6l99b00ttrg/Tqyr56tiNIT3eE6tlV0cp14z7enG5ryF1gVhwgfGlljK2KcGZpmP6iJQiq&#10;o6/+mNs5/fQtDAPfXxqlFzqhqPEyX1rWR6+u6KdXVobqBUD/zMYU/QhDP6hf2klAuHwLQ+rKgmQ1&#10;vqc9c6tl25xaWVBXahBmOBotEMKclKvvnwrllmK+TRYo4qQcA+YZGcFcf7qa+J04JcxOia4JPgsz&#10;czvhWeMed44dJZ8R9xnRs3Ea3uPmIoAYI63u5+jVKPbSiglkTvrR52zF4xkKByhbTHI9BAfTj3GO&#10;iRzMpuOWfwP/Ht7P6w7yga4PbnsgD+Pvce8EnznfE3t/0C4IX0ZO0F1BF4VLPjFfcr1Xy5iT5e11&#10;eF9q2Yl727Zaji6ZJYbOfjTeG/yeRfgbWvG9zK5Nt6pg06u4DE+qlV8chWdQURQrQ3OipH9GuBQl&#10;hVjKdIap42fMd+zqHzOdmbUpCGSmPCfHhEIRe8ZoCsYT07jPeGQaoctjB2gz3M+fpcqmX5o+6szo&#10;Z6ygUL6vl/QHkAHfYlh5t7UAwsdhp75ZHa1/VButP5yUqP88KU7/fXK0/mhKhP779DD9z1nhegpQ&#10;/tniaP1Ze4j+eFEv/Y8FT+l/LuqtP+kI1l+sjNJf4F392eoYwvgktuVvdSXLz7qS5CfrE+S/NiTJ&#10;f65PlP9clyQ/Wpsq/7IyWX64JEH+94JY+dM5MfK9WT75w5l++b2ZifKVplh5bVyMvAiV/GJDnLw4&#10;zg84x8m+6nDZVh4ku6rCRH60Irn8b5ZnBFrxqwvy5MjsXNk5LVO2Ts+3+hCrAEoqXAaHtzeVSvuE&#10;AbJkQqk3CQeoEq6EJUHahZd3w1RAGgqVgPQATD8uXk5m0zVnektuT/GqpzFcjRCmEiZkA0FsPTf2&#10;eY7wdSqY53iNv4OQd2Dllo3LHTtz8HXmnacbwjOXkuxA7NKZvwi8geZihAlgzz/MfXwGQOCUMM1T&#10;wR5kXSNiQ2PjY0Pj8RdB2FQbjA3RGY97YEw/Z4Cvk5/DmfOVtT7ZUB3iAHwCpld3FuvtbZl6H728&#10;QunqNlhXX32wWvT2yqf05speliV3bmkf86V9tDxKz6/06zlGOqxOAIQT9FxnnH60NAJDPAzvWqEo&#10;ZvXVn7WE6M/mhelPW8P1F20RltDB5ZGurAjTi+3P6FV83lXsE+Cn16XrW+vzFPClHYcVrxweLvNK&#10;gqxY+6qmARg5DZBp5dk2Sz6uNN5cEnRHePHBCdJYmmAzzYTw6BKfDaO54u1jCHtJORwZBELYDM/i&#10;MYTxvHBMNUwjhBnLzedE0LqkCO5//hl6ZsAGVB2AAyFM4Fr5RBwTtqvGeWnNvMfWvus+z2fv4Mtn&#10;694Lng/snF1nzGfu7qOZewIQdT5ixoc7PzJhzFVnWOCJ6e2LCGEY9zmRSyOIFwLYVMZcGYPVzmbj&#10;f5uNkQTrI8yszrK4V6baNgxOltEDkqS6xC/l+bEyJDvSgFycEmzlNrMBx0AoJ0b2gkLua2FviVF0&#10;S9BFEWFJIYm+KDum2k2KZuq0p5odrD3rdmXwZxk6FxXkwRjKmAubcpVpiHQpiRIZESdSn/S0QA0X&#10;wwzGAPFJgJh26kRdjP5VfYz+zfgY/buJMXpyepz+S0usct27f53TR/+5pZf+8+ze+u94p/+rLQxg&#10;Dtf/xHuM7UlY+all0fLjZVHyk45oObU8Rn7SGWv21rp4+ekan/xHR4z806Jw+dvWMPmbuRHyv2ZH&#10;y1/M8cn3oZD/YEq0fGdStHx7Sox8e2qcfHNKrLw5PlJeHRMqb9RHivx8bdZJgPgk4OvsOKzptXmZ&#10;cnh6quyaTP8voDmB/loAcly+LB1XKEvGl8qy8UWee2E8h18cIqWaq2LzjAFQESzInWsvjL1UpmTR&#10;86NnJoRXdJtXQY0rLHsWCGLnK/YAzmHVY+M5gtiD8OO44J7GhX1ClkqXW5pzM7hjXjPwsgA6en1n&#10;PF6Il6+tJtu2v82cL5gA9spkPoawhauZ+sVLjhd7ERq5A2pgY+PWwdVB2BnPB5oDMO/jELuD5wBr&#10;+g1tKAwAd9TEyobaCHNBwI7/ameZ3nl2iLkWPtmZqrojSXV3CiwZajjMVPCN5U/pteXP6GWo4PNL&#10;+upHi/raxMZ7C0JsMc/Lq5L18tpUQNiv7y2O0F/N7QsA99FfzQnXt+dH668X+fSX7bH61uIo/VV7&#10;uGXXXVwWqpfb++j1JSF6e5VPb2zI1DMb8vXfl+fQTsCa1peH2JCspSRYZg+Jl9kjMmTSkHRTu4Qt&#10;k0vG0TfMdFcAtxEAYMrymNJkqSuDAdD1A31WN9mKaqNTZJKKg/BjVwRdNPiu8HzM0MHyXfCKvhN2&#10;eIYALSHM7EY+L6d8eQ+v8Tm2YujONey45b1OYQcCmMZ9Gs87CNMcmB2o+Uw52qPLzbndKC7cO08h&#10;wvNuXsRdN+OzxzkLvcPzd9bTMcPomnDheTTnd7bOgJ8Fs9R3bOfjOusnuOI18/D9MLqCJRpnoE1M&#10;q8yUyRVedIX54gFlxr6yTvWQrDCLtLAKb5zQi35aUqOesgk9wjghMsiAakkccV5Sh4EW5wPNA+5j&#10;Mzh379t1WJIBua8BPiniGUkOf0oyI56SItiwaJHGhN4CCBcDwuXd1vLlYZEnYPrtkbH6B6Pj9Y8b&#10;E/QvmuL176fG6g8nh+nfTwrWf5gcov80DVCeGan/NitKfzQrgnYSVv6fs8Pkx3PC5aetEfKLhdHy&#10;y0Wx8st2bFdEys+Xh8qpJaHyH4tC5F8Xhso/LQiXkwui5YcLfPK3833yv+fGyZ/PipY/a4mRP5vj&#10;lxNz4uSPZ8XIH06Lkh8AyoSwAsL6w/Z4/T/tSQoA007AWmCmjv+uI7F41+R02TwhXdaNT/eCyvlS&#10;QfVy2fD1LFDSlGGTdlumFsuOmf1l85QS833ZQycc8EJ5ccEYfjVj+NWEF3RcqoGZ6pnwfRLEgcr3&#10;SQD3wLneS9ZwcA0ErecX5LDU8996rgfPX+iuBcL3SSOM/ydzEH5sjwFMJewaKxu1p8IeqxjuE8Dc&#10;D4RrIISd4g28RoVMH/H8yjgrYbm4Ks6rHYFh6fKaOFtZYE+j+YFbAOBTt14YpvrqYP1sb5re2RSl&#10;j3YmqO7PVN0HIG/36511wXq1o5deWdYLEO6n59uD9KMFffTD+UH6QWswYAqArsvQm11ZemFlir67&#10;2JuB/gVUxDttgPKSRH23I1l/2eHXny2N1l8sDdf3oYSZYXepva9e74jQu+vS9O62Ej29aQABfArW&#10;smk405T7ybyyEJlZGi4zBvkt8oGQpdH3y+V1GOM8rjDKtjweUxwvdSVJBmG6IsYNibPVbq3INgBr&#10;qygAmITwwirAyECM7xAg5vOxjtJqhmRBLXquBc+9gGfHn6N/Hcb9JyHN84SwA7UHd7zjgFoggKmO&#10;nUrmOS6USTP16wDdrXIDIUvjsRsFBl4LPE8zQLMzdvANgDD9xwsq43v+DtdZLMF3wwlbrtDNTonv&#10;FRWx+z1eEZtEacU1fo/8PrmaBpMRaIw7p7EA/dTydMsQGz8UzwKdYVVBpNUaHpgeatXUWDsiK44T&#10;el6IWw9soXCZ6OGP7Cv+8N4SH9ltULnedU89c+sUskHYoB3iJYl0WyKUNYHOQkQpEX0kO/wZ6Y/P&#10;qvT1kQZ/H2n2PSUtCSIAcBPsOOzk6yMTT8H0G7UJ+odjfPr90RH6J6PD9U/HhutfNkSZWv7bCVH6&#10;d82RtJOw8pPNwfJvkwHaaWFyamaU/HxOtPyiNVL+Y84z8m/znpZ/m/uM/OvcIPmX1mD5l/nh8s8L&#10;omA++cfWWPm7OTHy1y2R8lezokwh/6+5MfKX+Pm/BJT/aiYgzEbzn4sj9V/a0AMs8em/rUzTf12X&#10;QxCf+uHGopM0QPg4rIUwPjQp0fKtdzTEydYGv2ykjUuSLQDx9snZsmdmieydVSqbJgGmYwEbDIno&#10;m7Isuv9fZ+8dH0d1tv3fqquVtFpJu+q92OqSZdVVlyxZLnKvcrfBvRuwjekQkvAkb54khIQOSTC9&#10;mt6r6GAwYIptik3vGAik3r/rOqMjL4pJ3t/7x/U5M2fK7s7OfOc692lTGH4YaSBMAB/by8o23LgA&#10;bTCImVLMOxqMgyFM12tdrXW9jsPNNuM/WAW3+eXyUP5R4EtxUBHqaOANltM2+IgI3yEAo3gd/MDy&#10;IQ4GsHXFP3C3R1HwtmAIs7JmBV1eS5Ks7EgzPeZWt8bL5ja33HN8ZR8AvOv9n49SPa9G9TfF+vX2&#10;OP10Y4R+f0qy6jkjVX9epP88A2DemqSfrY814QMTNlgere8vitRDCyP1gyVx+tmaVP0aEP5iS74e&#10;AmzfWJase5ck66vHpOobKzL09VXp+tKqVH0OjvnpFfH6/MoYU+nx7to4/XAlzrs6Qb85Ll8Pnzxa&#10;951QQwjvfGpFQfnyCjHdlBdUe2XWKJ/pmMH2vww1UKx8G1vql3GliTKu2Cu9JQlmnRAeU5llIMxK&#10;uWAIs1KOLs5UUvIFCBARxEtbcf0AYqcNdz6u5eCwpYDM0JgfhPPgS9SK+RyFzxmTmv83zo3/lv8x&#10;SzY8J2FGuLFjiNM5JAhygDS3re4pgPPFvYzUabtMAPM+cEJjNqbP782U67ZOIzjez1AaQ3wm5AYI&#10;Wzibe8SmQ/cJO6awlOW8ePj97eQGx7TBZOB38N5kJbj9LH4OK3n5bLCSdz5HOjMzlrAzAtdR0sDz&#10;wZTNAWc3Z5trP7UxUybXp8sEuOOe6jRpQwmGIYtRufFSkhlrYsXp8ZEGusneCEmKizTyA5hJCViG&#10;khNdAKtLUnwEcDRStrYY7ADiY8cQxoudVhSUP96DYxKwX7ykJMYB6oC7B07ZEy55nlAp8YpUekTq&#10;kHbAIQPA5T+rjgtA/dBOaA+k/1vt0XNrPHp+vVcvDnj1T60JelVngl7fFU/tBITLbxvjkrvGRsmD&#10;42Pk0UkeeWJqnDw5wyMPTQuVB6eLPDwjXB6a5ZKHZ0XLQ7Nj5YHZHsgrD8xJlHtmeeUu7Hv7jFij&#10;O2bFyR3Yh+mdcMOy9xjWFkbrHhQ9X16D4uTmTDP60J5tI/XZbUX6zIkVChArALwnCMZ0x45DnuCX&#10;kyamyymTsuSM6YXyk7llcuacctkO0G4AfOnO2CaSLSI2AcwUIbxiIm7QcQ6ECVYLWkLXAtk64mBZ&#10;GBPADEdY6Aa7XaYELQfjWdjC3m9HQBwMYG6z0A0Gq4XwQrY5Hdz+o2rhQxksfE6Q6ISHXBNuckLX&#10;gtfqxwDMfOpo+/IhM0NbtqXIytYkOOBUWd+VIps7EwyAoV3v/LJZD/8KED63TPV/0vXL4+F0N4Tq&#10;d6enqv5vOVSl/zi7SL89OUe/Oj5Vv9qcrF+uT9RPl8foR3DBHyxw6cd4OX++MhkgTtf3Vqbr64v9&#10;+sK8RN29MFn3LEuHUvXZpT59bLFHH1zs1geXuvXxY936wiq3vrESLnq9Tz/fkKJfn1Csn59cRwjv&#10;AYD7t7dEy7LqSFla45V51QmmmzJbQRC8ptKtEg8zYEvoEr6E8NjieOkp8TlOuCpbxnDfQQhPa0yT&#10;WQDtPMCR84Ox2znHACGEHRDjmmGbjeETwiauz+XB5oTDRSDb1C7bUg7FZRvmIHQJVisT+oCsAx++&#10;neu8H0wsehiELYgteO02ptzX1LMMimEEK0LYiEDFvvy+JvQy2JZ9xZgio+VdI2VZa4EZ9J+TohK6&#10;9vNsT1E+G9SC5kzs48zfx9S2BuJY1RxxkAPos2WFM/ml45QZtuhr5FCN2dKGEktDUYqUZyeYwXzY&#10;xpgVbWnxboA3SpKw7PO5TJqENBngPSJW5LE3HltQeA1sOVhQcqIPAE4wSozzIuW2RLM9KdEjfp4X&#10;UE9LCJeUGJFMKD9WpBQpbjdpg/kEfAlkC+MBCjAeAIwHAOMBwHgAMN4JGPdd0uKWP7W65KqOSLlh&#10;jFtu7XXLneNj5e6+GLlzQoTc1Rcud/ZFyl2TXHJ7X5TcOiFKbhnnkpvGRcqtE2PllokxcvOEaLl+&#10;fKSjiThPn0tunBQFuUX244E7sNKjb65N1AMb/Hpgc4ruOy5d39iaCxjn6eunFOtLO0bCHecTxBbG&#10;A4+sMtoJ9f1iboH8dGae/GxWofx0drGcOaNItvXly6axnF2AA5bkOW2D2UljGIRNt8sgqDIlaAli&#10;uuLhYGbKPO5LJxAM4WAnbCFswWtdcLAbNsLNZBxtUJyXeRbC1hH/mIZD2D6c9kGmG7ExYQfEDliD&#10;ZaFrwAoFA9huO9r+LHayGdpahiKgjWOS5daFiQbAz5xRr5//vtXMUKu/ylE9y6tfbw3VL7e6zKSJ&#10;//rtKP3XuXX6t59X6fdnlupfTinU73bk6rdbUvXzFXH6yeIoKFo/BVw/Xhqv7y3x6b758bp7VqzC&#10;AejjcxL1yfmcBcGrD/S79fb+cL19YbjeDQA/vCoapaooU+v8wSa/qdz7eEuhvn1cJfILBqDA2ka3&#10;LKqNNVPY94/2yUzAlDNlcCwIA9jydOkqSZKxZclDTjgYwj1VedJd7RSFOXoVZ761EGZM03Fz+P+b&#10;8RKE6PoshI34X7MlDCBsSy7Uv/1/WLfbbb4FMvMtbH9MBLBx4IMwZh4BbCFMN2wdaDCArRO2gLbb&#10;mEcXzMpoylaocUxcDk5+5FiWDGEqWNFs6i7wzHUVw4WXmHRZ20hZ1JRrwGrNCtN5gVSjhU24dvjN&#10;TBcE0oy4zOvIQXaWtsCgYJkQ59jAdMu89v2cEQQgnt5SKJOb8mVcQ4F01eRKU0WW1BSlSXl+qozM&#10;9pmpmDgusT85RnyQP8lZ9vtjj8gHt5sQK4kJHkA1XvyAb3JCkvgS/JLgpRIlyQsnnJAgaT5sSwKU&#10;k+LEmxQDuSU+OUpi40XAacGpBKeXjEEgc5LjOrjjQRjTHQ8JMA4AxgGAuHxHVYScOkrkJzUiv6gX&#10;ObdJ5KK2MLm8K0L+PCZSruwIlas7QuQ6LF8PQFPXdEXJle3Y3hYpV3REDOlPHTiuTeTSdpHLOkQu&#10;70TaJSLvrPLqoXWJZkzYdwFhjhG7D+v7NzpAfvP4TAPllzem6O61Pn12VSIepAQjAFif21y8C2n/&#10;k6syA1D5/87IkZ9NyjDhiu3dftk+LlW2j8+AM842FXxbp+bJFixvmJAuq3s5/1a2rOkFjDnewZg0&#10;k7KCj72K2JvIjEUB6DoVeHDGADFHw2fj8yUo1i1FUXEJu2Z2McVNOabQTGvNmNZ8PJQELm9Ke1NT&#10;dt0BsnOTGmc0WBFHKBOw/xXCrQTv4MNL4SbkDcoHdPlg8c88hPgsJwVM2wlQJ3ZnKkoAT+pYOFoT&#10;y2OFioGu84AypGEAwAe+LV2Wo2i9oiXZTA2zptkrt/QnlF83JTxAYbkfEN4FCOubv2zSb84L6D/+&#10;txguOFP/cXqcfrM9Uv9yslf/+fM8M9PxP39do/84Z5T+4ycV+vczS/Qfp43Q7/B/f7HSq58uidHP&#10;lsbqJ4vi9APobQD4FQD46Skx+tiUWH10WqI+OtunD8yJ1btmheutM0P1jnkR+tByQHq1R59f7tbn&#10;F4fpm6vidP8Kr766MoMA1nsWJe2EyvvLI2RmRazMrU6UuRwEpQ7F2cF4sAFwWZqZD48Q7inzA74J&#10;0g0Id5c6EGa4gu2EOXLVTLg1DlrTj/+T4QgO5u5AKNtcP8r+P3RxP4SwAxMChrLX28KX4OU687ls&#10;wxN0mFznf2SE++3I/+zA1vyHg/mEMF/GXOf+xi0PAvZoACZ8bUsertuXCpcJYbZ7Z/NMxoYJYebz&#10;ePPiQUpTwnAL3aqZZQS/ly54VXepAfEx7UW4Jk4TSzN8a2OqzG1Iltl1fpPyWvD3WQjPb2TKa0Oj&#10;gRdQ85FrSxDPCaSY+f3YOmV2c64ZgH46p+8BjCcGCqS3Pl/GjM6X1opsqRmRKmVZ8ZIPZ5wOMiYn&#10;R0sqlOKPMbIumEqIc0uiN1p8XoYfvIBxoiTG+yQ+zideT7wkxyfCVTsgToiPk1js745zSZTXJS64&#10;4Vi/Szy+CIlPDAe0RRIBYJxeUqAsKM8Fh4y0GrCu94kE/CHSliTSkyYyKVNkVq5If57I0gKRVUUi&#10;mytETqwJldMaIuTshkj5P3Vh8tv6MPl9k1subvXIJW1xRhe2eeWC1lj5XaNLzgtEGv0uEC6/bRD5&#10;DWBu1Cjy20CIyLvrkvTgGp8ZiYhAfntlHFKPHlwdp4fWENDx+s6aOD2wKkZfWx7tNHJeG69vbgKg&#10;txcSwvrc2tw9APAAtBOyQA48vHHEcJWzwuik7ljZ2uWW4zpjAekUOa43WbZ0+2R9Z7ysb49Dmihb&#10;AO8T+pzJErdwWpgZxbJxOt7kEwHbsSgK9UBjR8pMDnDdXSaLxlfKknHlsrB7pDP9CB5IOqKlY5yb&#10;lI5hCYpqiwA/zv7qyIYrBmGMh5LisjOIu5Nvl50B3xnG4A3Phxk3YlOqmaZlGW5kPmgr8Ll0OStx&#10;HoJ4YX2SLGhMlqXYh5WUHJSF3VWXdyTL4kaPrGiOl1UtXlnd5sOxfjwsKXhYGaPjQ4piIxzL4kC+&#10;HNuQK6vxIKxv8Mmmhlg5DdcK0O2DdgLAA4PaAwjrnm2F+vkva/Rfv29QPbdK9dcjAdk0/XJbnH57&#10;YpLqzwpVzynVv55eoF+ekKrfbs/Uf56Sr/88OU+/3ZisHy6J1vfmufT9hbF6YGak7p8ZrXunR+vz&#10;k9w6MC5KH+mN0UcnevWRqQmm7/4ji/BiXpakzx/j070r/LpvJV7ix+BeWRCmB3C/vLI8QQcW+wng&#10;PVA/Bz+ZX5Uss6ozoBSZNjpZpiCdWMWWD6nSXZkiXeUp0gkAcxB6TuszHi6ZGotlQpnN1zgZJgdy&#10;58PPmTQ4hjBl/zdew6H/E/Dg/2ah5GxnM0OnEo/wsqPn2RH0mMdtVgQdwU5AEoQMBzCfeSbuChG8&#10;Zr/BfU1FHwE7eC4DZu6Lc3A78zjbr60QY8p1Olvn3sVLAg6X2zgFD1Ous0syQczSIGVDXLx3bOmL&#10;jt2+VPjicUISI0zKcAKhurDJeQEtgpz9HBPB/XnNnJmucV3YExHGw5YcbTiORoXPBMMVnF6KE69y&#10;lpPZjc6g7bMCgHFjjkxpyDHjPnP85+7KNPO/BgoTpCIrTooz42RkeqyMSPOYkAUnLeV4ErYSz1Tk&#10;+QZDEokEsQNkgtnEhJHHlG6ZII73esTjiZHY2GiJh5NOiHfk88JdQ744OG5s88VESaIbYAaEE6NE&#10;kqDU6BDJiY2QEXGRUobPr/CGS7U3zLS6aE8Old6sCJmaHy2zS2JlMei9tswlJ1S45KQaj5zZ6JOf&#10;NCXJWQG/nFHvldNqkVcbJ2fUxMqZ0Bmj3XLWaJfRT2qi5KzaGDmtCh/+6Ql5piH+u2uS9K3lTvvP&#10;N5e69J2lkXrwmEj9cHWsvj8oNuAnkDkl9Qec1PHEXH1nW4nu3TKSIFaAlzJA3r02y+jZrWUDgK/V&#10;Tqj/iTXpAaunN+cZPXNilVX5GRMShbFmTkeytddnpiTZNsWZJmb1ONxocMuLugBT3HTsC8/R7Zf0&#10;OoOV0AlxMHPjKgDcha0pshhOkxUYbIJDCM9rwxu7BW9uAJQVD5ypd7jmo7hFLWqHW4AWtKLohvUf&#10;bOMDPwjhJZxmHc6bTpizubLi41gctxgPAbfRIbFHE3tOGYc/NlOWA7yE79o2v6zpTJIVnQBwB78v&#10;in6sOGmDw28eIUvrC2RVfY5srE+TE+rw5zZHy13HZvdBuyAFiBUA1ptnhOkTx3r1nZPz9W//W616&#10;PiB83mjV35TrX8/M1M+Ocybf/O6kDP3rjiz9akuSfoQX7qd4qX69KVn/chxAvSZB31vo0rdmR+ib&#10;cyL1tanh+sqUSH2xz6VPj3fpQE+kPjI2Wh8f79XH4IYfmZegTyzz6+5jUnXv8hTcQ6m4V9L0vZU+&#10;M00Sm6vtPjaRAB5ywYvLPTKrNEVmVOXI1FFpQwBm1+NxAHBPebKBMNWKh7UTaU9VuoEznfCYkkTT&#10;pZmdNzinHAFgX47DQWshbF+iP9wGR2dKQ879Yt1msLgtWAQsIUyQEsTBYDbQxXrwfly25+Yy9zGw&#10;Htw/GMBWzCNoCWAbZgjex24jiC2AKYaqbPtyA2Gc38Afn0+w0r2zYo4pAUsIE74LGWqAzL066P7p&#10;dumS59bjeQFULYQXAsDBsiCeH3D25XRaBPEcHDOXeU25cMnODC8UZ9TgQO59o1KltyLZjOgWKE6V&#10;+hFJZnxhDt5TkhYreZzOPz7ctKowLSXi3ZKa4DaVb0lGACoA6/cCqEiT4j1DkE0EZBNjAV4PgOth&#10;PqAdF480fij1eRLgpAFsHOvBuWPgnqNjIsXjjhRvtEv80XDk0YB/FL5HlEtyo8KlMCZcyghlfLe6&#10;1ChpTY2Q8ekiM7JCZF6+S5YUe2R5uVdWVMTLijIYLIB6dYlHVpfGyNrSWFkHaG8ooaKMuL6mCNb8&#10;+9Mq9avtRfrBukzdv8yrr6FI+Wp/qL4xL0T3LwjR9+B+OTvCh2u9+j6HMtzo0w84rOEJ6Waqm3fh&#10;ug5sydXXNmbryxsy9cU1GQr46p7Nhfra9nJ949RqffmUUQoYKwBM7QF8B6wA4IHnT6oaAHytdr64&#10;JbsfCkDl50zyys+mJMpPpibLaZOTZdv4JNnYnSBrOuJkZVu8mT11HRwmY6OrWpJkeSDRaGWzX1a1&#10;JcsSLC9thhNlvBUPBpvcOFNW55h2pYxhzcPNxTEHnDc455hCPm8s3mAoxi3AzcZl7sd8isscMtE8&#10;1KZYxrghb1489BSKetRSHGtdCAe1ZwcAdodlkz220Tym1Zkfjj2ZbBMhViwR8gtRrFuGotyKxlw4&#10;4AzZ1oi3bEuc3LPAbwD82KYifWrDCH1kRZo+sNirA/j/9m5O089+UgwHXKt6UUD194Dxr0v172dk&#10;6icbY5QzZHy8Fv8nX6h40R6YH6ZvLYzQ94+J0c/WJOqnK7x6cIFL35gRoq9OFX25T/SFiaLPjhMd&#10;6BZ9pCsEEI7SJ/vi9ckZ8frEwgR9ZrlPX16Roq+tTNM3V6fre+tz9L0N2frWugx9Cc74iWNSCOBd&#10;UN/G6iiZVxIjM0pTZeaoXHHGB/bLhEoCOMk8mMEQ5li4dMR0wx0AcGdRvHQVJwxB2MyiAQCbF+Ig&#10;aC2QuU4IB5dkbD7zCGCnktYpwlvQ/jcFg5fLVtxmXC/EdcLW5tnPGA7sYAhzokmmXCdoLYC5j92P&#10;spDmdttUjRVztqs/xc/l5zgvGX4WwxNswulUSPIamBBDI9z1oBw37ADYlBzgkvtx3znDNLJlBFwv&#10;n4kgCDOsQxBz++yGdJmJkglBzHn/+BwRwHTFM+CE6YpnN+UbzcQ9PQ2lu776PBlbky9jRuVIe2W2&#10;NJemS21hkpRnesyMHGxVke132gTTGad6o0zTNjZPS4Y46I8PGko9cLhxgPRgSsebiOWkWA8ADOcM&#10;8BLMXCek4xPhmhNjJdrrluhYKDpKot0uiYuKlgRXlMSHR4ovLEySwkIkNUwkI1wkO1IAZZERUAUE&#10;QytNCSIdKWHSkxEBt+yS8ZkQdp6I9b7MCJmSFSnTceDMQc2go84MlynYLv84s04Pby/T99Zk6qsL&#10;YnXPrDDdM5Oj14fpvvnheFCj9BCKlGaA7nWJ+t66BBNDPrTep+9sSNKDm1L17Q3Jun9dsu5bm6T7&#10;1qfqm5sz9dCJI/SjM8r105+O1vfPqtT9JxfrnuPy9Kn16Qr46pPrMxUAVgBYXzi1Vl86o0FfPK1O&#10;AWFqDwA8AAUDOfDMhtzhKj+pNVpOaY+TUzu8Rie3x8u2Vo8c1+SRjU1xsq45UVYTzqa9KB8gB6z9&#10;bQUyu6UAQC40y3PZ/rEFNwnAx5TrzOeyFfNsPmXgTFjy4WaxDCAnOKlFODe1GPtTvFn5ADiDzhc4&#10;D415QJniYe1CUQ9uhs2rnM4GeFDhvlfhc9fB6R3fiCJOa7wB8L2LEnY9shYvvW1F+gKu4W7A7nmU&#10;ZPZuSNH3Wbn201KAt0r1dwDw/7JlxAj96ylpZtLOQ8dG6DvLIvStxeH6er/ovn78z/3IWxitHy1n&#10;ywifHloQra9PD9E9kxwAPzde9AkA+NEu0YfGhOhj46L06akJ+uycRH1mUazuRgnqlVVJ+uqqFH0d&#10;paH963JxH+Tr3nX5+uSKjCEAn9oSJauqo2V+ebzMqcyUWdV5ZpS0CeWOs+X8YwRwd1nSEIStOssA&#10;4+JEA+Hu0gQD7Wk1aeb6m9DQf3C8wyFstzHfqZSCewyCqwXkcLBaMc/ub5cpgpahDKbcdjQIB3+G&#10;OWYYhINBbLdZCFtZGHM/G45gqwiWoBa0JJvSH8/tfMYRCDP0wjixeQZwDViCmNeQIvMHRTdszYSJ&#10;FcMpB0PYKQU6TdSslnWgtDYIYZZKZtTi5QoQc5opM/lqfaYZaJ/uly6Y8B0CcVOBgTAnvRxfmye9&#10;dVBtgXRV50hreaY0wiFX5iVIaXacFGV4JC+F0/THmLEp7CzQtu1xqnew+Zsn8gfyw91SSTFuSQaQ&#10;g5XocYvHGy0xcNbRcNQxgHUsHHScATRh7RWfGyAHkJNcOJ8rXFIiAGNwMw0gTofAUclFWuAWKfKI&#10;6TBSHh8qFVCVF4oTGeUVqUsIkUZfmAT84UixzIrBeAAcqXy9fbR+DEd1YGmKvjjbrc9PDdMX6ILm&#10;unT/omh9e5lHD3Hix9UopkKMG3MiyH3HxOobx7hN3Jhgfp+TPm5INLXhn2xN069OytOvTx+hX55W&#10;oB+flKOHtmboGxvgmFD8fRF6GUXgvYD4mztG6MHTyvXDs/E9flZrgH3glCLduzVfAV7KAPnVjckD&#10;rx2fObBn28gBwNdqJ9QPDYH5hY35VPkvuuPk9LZoOY29x9oSZW3AL8fCSS7BjcemOeyZNRc3QjBU&#10;g4FMGDOmxSLUzABc8iCc7X6c/XZRB1JAgJpHhzx4XmoBAEwtasN+ADDDC4sICUCWDxJj0nzglo0Z&#10;Kcd0F5uBuDlFjXE4cDSswOMIaBsAiOMaEuXkxhgDYGjXoytQ9D8+Sw9sz9Q3t+aYKYnePj5TP9ie&#10;jeudp9+fVaD/+EmB/vOsXP3Xmdn6r9Mz9fsTU/XzDR4zlf1BOOC3FoXBBUfowcUefQsv33cWxemH&#10;y5P0YzjXQ8h7fWaEvjRZ9EXo2Qmij48FhAnisWH65KRofX5mgtNUbYlL98JVv7EOEF6Toi+tzNTd&#10;K3P1qRX5+sjyfL11fqYB8GktEbK2OkyWjfLI4uoUmQcXPAuaCLgGQ5gApuh+KcYPx1SkOmAuwXa4&#10;YTrmKTUZxm0xVERnR7jY1gAErFUwhKlgEFO2ZQBfhhZUVjZcwW3BzRrtss23qanganKad/E4Os/g&#10;44M/gynXh6ZYZ8uOFsZ9CWMClrB1tjGlnHsHv2HoGJSgWJqCTLiNEB6MadsXwZHP5m85Ep4JhnB/&#10;fbKZ443O2EKYhoIhBgLYDlhu7m+WEFkKRCmPpUPe24QxQw+ELyFsBPASwDb8MHl0uvnPptbnyPTG&#10;PJkRyDcpx4OmxtdkykTGjRsLTEXe+IYCMy0Xm7g1l6dJ/chkqcpPkPIcr5RkeSCvFGV7pTAjVvLT&#10;oiU3hfPlOQMJcchN9tKjUuPCJc3Ldae3nRUHBqKjjoMDZjiCMPZ4Y8Xr9Up8fLwk2iZwsXGAeCwg&#10;DrndkgSnnBwVASiHiy8q1CjR7aQU48rJ7hBJiXKU6gKsoazoMMmNdZQTEyq52CcT+2ZGs3XEigJ9&#10;fVEGwBuvT02K0Kf7QnX3tAh9fR4eziVefXe5X99f5QeA4ZBWJuiBY+L09cXR+urCKN27IFLfPsZl&#10;4sWfruf0N179GOnnm/36+XFJ+tmWRGeuss3x+u6GWH17TZTuWxlu9NbaKDhoj34EkHx6SoEePqtE&#10;vzm7TL88Aw56R7YePIGOOhng9isArACwvnnyCH37jArdf3qFaccM6FJ7oIHX1iQN7D+h2GrnY6uy&#10;+qHAoMpPbPEKxyhY2eCTYxuSZUkDXAfe3OZGG4zzMu5L8a3OSga+2SkWs1js5X7c7gB18IFvZuUG&#10;HBBcg1PRgQcFNypDEgxFHNs5QkznADaFoosy4mwaHB84TdaMHSmrAWA24De9neDcj22KlzXNCbKp&#10;2Ssn4QVyZpt3CMBwwbp3S6a+e3KGfngyXnZnjtTDpxfp4dPy9ZvT4IJPydZvd6TrVyck6Jdb4vTb&#10;ExL1+61+KFkPb/bpxxx4Z1m0mZjz4JJY/eDYZEDXrwcX+fS9pcn63jI/oBynr86M1Femh+ueqeH6&#10;LBzxE3DDj41D2hepz07z6AtwwS/N9+reYyL1Tf63x6Xq6xsy9bmVWfrgkmzC1wAY6ju51SUrq0QW&#10;loTIgkqPLMAD2V+VI9PgduiEOYNybwUh7ACYoQcCmK0jGAu2EO4GqAlgPtBmBg1cZ9Oy5T9AmPAZ&#10;DmGGK6jg5lkElXWMwQqGKPfj/sPFfLuNEGbKYwjb4RC2n8HUnDMIwqapFxQMYqbBULb72210vASw&#10;hbCtXGRK533ke/L7OyUsiusOhPF5ADFTEyMehLCN81J8Hkx81yw7IHYgDEOCZeYxDmwhzBmvWUqh&#10;TNihLsv8Z5M4FnRt1hCIpwXggkenyrgaRxPq0s2U/hyngkDmVEDj6nOlG8d0jsqUFtwHnOK/tsgv&#10;NSOThlRd6INjjpeybMA5M9bMFmI1MjXGiIPFUyNTGeaIlcLkGDhrj6QleyQ5xSvJyXGSnBQvSf54&#10;8ftY+YdliKELhjCS42IdxcaIHyD2uV2SwPhxHOAd55bYGJfEREdKrDtcPNER4sVyPPK4T0J0+JAj&#10;p3wAsi8qXBIAaZhwkWen+vXJvjh9ZGykPtgdYpzOM1Nc+mo/HO9iuNuV6fruyhQ9iGLqm0s5ZkC0&#10;GTlrb78bitA3F0Xo+yuj9bN18UafrIk14vgD7ywVHB8GiIfrB6ux36rQIX20NsJMJPn5cT4zRxnh&#10;8ZdTc/SbE9MMvN8HoA+tBSzWxerB9XDixyfr53DV3/y8Qr+C3julUPdtzlDAV/etTdG3NmbpoePz&#10;9SCK6ICwwg3vgQYAYIpQ7jtnbIKcMcYvOzr9chzdcVOCLG9OkmOaU4yWNSXL0gDcMor+iwFralF9&#10;okmZz+3B+1LHNvnlmECCLGtMlGUNWG5MluVNqbIKD8hqPChr8NDQ0a6CM2GnihUtflnV7pO1Xcmy&#10;YUyqbB+XK9t7s2VbNxxvR4Ic3+6R7Z0xcgac/P/0Jsr5U9KHAAyZXmmHtmXql2dl6l/OzlL9PxWm&#10;pcO/zmLIIcv0fvtqc5wZuezj1eH65bpo/XZTgv4dpZPvT0jXL9cn6Qd4kR5a6tF3l6IEsyxV31mQ&#10;om/C1VL758bp3plR+hJexHtmRBo9NyVUn5oIAE8M0aenuvS5mYRwvL44L1pfPzZc39kUjZJOmr66&#10;OUcfOTZbb5iTTu2C+k5odMuqGpfMqwiXWaUumVUeL7MrUmRmBRwSIDwJTteplHMqahiOsABuh5xQ&#10;RLKMYU+5iiSZWI2HHA81K3zoyFhZZB0eZUFrZaFjQWwhbDsgWLhaHQ2WXA+GbLD6G1GUHwSv3Yfi&#10;eXisPZ7rR8uzUCV4CeC5uHeCQWzdsV3/dyAfqcijuM5WFPYYthyxYlteazZoKPj76X4dEA9CePCa&#10;2vCahSwBbGO8vPb9zawjyXfivxBbqVDTa9MNfKcCrpNGpxgnTAfMmU/4H0+sTjcgZmuJqY0ALqA9&#10;vjpJxo3CCxYilDmMJnvejavFcTi+F//3WKyPqUmXThzfgXO1VaZIK9Q5OkvaR2UYQAdwvzQU+6S+&#10;KBEpl5Ow7HcEJ00x3lxT4JfqvESpzPVJaX6SFBWkSHF+sozMSZLCLJ/kZ/gkL90vOamJZrbpvJQj&#10;yk32w3E7w2yyl15ySqIkpsAx+72S4IszqT85QdLSkyQjM1lSsExxElSKHU9M8zu2fU6MMZ1U5MGu&#10;aL23I0Lvbg2BRB/oCkVx060vzUnQNxb59Z3lGfr28lTdv9RnBmt5ebZb98x06UuzAOE5USjWRuvH&#10;axLw4Kfql5vgftcl4OEHQJdF6r5+0XcWC5yXAMohBgofrw4DpDlaV6R+scGtX2yM06/glgmPv0Bf&#10;H5eIYnOMmWad4DbiUIibE/SbU7P1Hz8r1u9+UqQfbsvQfWvidD9eAJxX6i0ztbpfP9qapZ+cNEI/&#10;OKVED55cShgrAEztgow7fnFVrFX5VrjMTa3xsqE5TtYFYmUtiv0Ul9c3eWR1vVvWNEQP5THlOvNX&#10;1kbIOkBmbYNL1tRDdViuj5UNAa9sbkkE6P2yEa6W2hDwyIamGChaNrfGyAldHjm5xyu/AmRfWZVU&#10;DgWs9m9IM3pnR1Vgz6aSfmgXpC+ty0LJINkMQv39zwDgX+Y7Md9zilVPz9Hvtyfp4U1x+gWuF0cu&#10;+3RFhH6+yqXfbozXf27N1H/g2hzekAYIx5swBB3woUVpemBuir6GktDeGR7dgxfwc5NC9fnJYfoi&#10;IYz/+tlpDEEAwtDT0yP1+Vmxunu2V3fPjdTX8N++vdGt7wDwL23K0bvhgi2AN9RFm8F5FlTHydxq&#10;Tt6ZKNMA0qllqTK9IkumV+IBxQNEsPIhZfM0ul5ClwBuK/EbGLNCjqEIOuVJcFPWBZuSC4Aa7HgJ&#10;WQLWcblOMfw/QXgIhsMAakFsgWm3284MVnPqk0zKbcHn4DKPI8jtZwyHMPc5GoSDQcw0WMzj/jY0&#10;QeAyPsxKOorLzLP7z6pPGZLTlM8p9TE1cd5BEFOsiLPN0JgaUA9CmAB2Kq1/CGEzESuc73QTgjgC&#10;YQK4rzrZAJgv2aGmhQAnQczmapPrURLCfuNxX/RUeo16q3wAcbIBMUWH3Av4Eshj6zJM2oPP6Iaz&#10;HoN7YQKcdm9DtvTgc7rwXTigEEHN0d7G1DijvnVVZyE/UzqqsqSjIlNay9OlpSRVmkrSpLEsQ+pL&#10;043qsM4OJaNHpsqowlSpKEiT6qLsIY0amSUV+ZlSlpsuxVkpAHaS5OSkSGZOsmRimcrJTZURI7Ol&#10;rKxAKitHSgHOUZiXKgW5KZKXDYhnAe6ZPsmFmGZnJIrc2RyhuwKhuqtB9LaA6L2dofrYBLcZe5Nu&#10;59UFyfrqQr/uXeDTF2d59OnJkSZs8cK0WH1lDh7kY5P0Czx83+8YqV8dlwPY+vTAgih9ba7o3lmi&#10;by4MgRwYf7A8wji0L1F8/Qou2HFrMQAyQLwpUb8GaL/a6DX5H62M0A9XhOvncHKHAWnGNP9+Wo7+&#10;7bQ8PXwSQAtn/AGOeWdtjJm6hHoPx366LUW/PiMPLrFI//KzMn13e7bpbPLC+lRqDzQA+Bq9siFx&#10;56vbC/tf2ToyQO3elBt4Zl3m/x+Vn9oaJqe0hMqprRFIw2V7Q4gcXyOyvT7UxKRPago3Ork5TPZv&#10;zy+HAlQQdPuhndAABfgOvLstc+DzM0YOAMLUHkjfPqFIDx6Xpx8CpF+dlq1//3k2XHCB6v8Uqp6B&#10;67LVj2saY8D70TGh+vHSEP1oSah+sjRSP1/p0W/WJevhdSkm5vvOAo++PjtK906HpsXrS5Pi9dlx&#10;UfpkN2DbE6JPjgvRZyaFAb7humdOtL44qOdxzDMzXPoUXPKTOPapWaH6Iv7bN9ZE6oETMvWZDXlD&#10;AF5VESaLq2Kkf3SCzKzxy1S4Hc6QMQmQnVQOpwQXPBkPRB8gPA4Pzli4Y4oxYKoT+7D5kgFySaKp&#10;lOODzGItQWBd8NHgGqxgZ8ztwfs4EHYATTdtZV01xeO4L9vKUlwOPs/wz+Q6PzP4PPY7UsGfxWU2&#10;kbSiUyUoZzcA7oPOlfUICwf3Y1to5rGrsBFgbSvzCHN2UmEFr4Ez9uU5uB+PsdB12vI6bXoZYgtu&#10;gkb3y2vKZeN8kW/CDHS7ePHxuttKarZ0YH0JW6iwiaEVX5JsfkbwsvKU4GUJhy7YlHbMDNmAJ+A4&#10;EeDkbCiTapOlryYJeT4ZP9on46oTjSumQzYueTBc0TuYjgW4e/Di7h6V4gAa321CPUCLz28rTZBm&#10;duzBdxjPkAYcdE8Nhz0FjAHiMZUZ0lGZLl0VcNRI28pTpb0izSx3VmEb1M78Crhr3KPsXNIxKk/a&#10;qwuNmivypbE0B8DOktHFmVJVkiEVpWlSDqhTlWXpMgr3dS0MRl1VDtJcqSkDwIszpHJk2hEB8mUF&#10;yVKKVG4JhOuN9SF6Xa3o9XWitzSL3j0mTB+c4NJHJ7v1qelx+vTMOH1musdUyDw2PlIfH+/S3VPg&#10;nGYn6aGVOfrFcSX67Y4K/eL4In13RZq+sdADlxwJtxyir7ClBYD85oJwfX95NFwwx5n1ArKA5jKX&#10;vrMkwgybyIFePlvj1c/XxutX67yQx+jLDXEGzt9tTdW/7sjQ73Zk6dfbM/BZAMpmv763HkVrwIcx&#10;5484i8OOZP3uDM6Plqt/PTtXP4Y7PLgFLxOA/cUVUQr4KuCrrx+frgAwtQcaOHBq5QBAPAAQDwCu&#10;/6bnNrC1Rv7w7TuhfmgIzK8f72jfCbmBA9sKgtX/wRnlO6EBQNhoELx7IAV89S2UJgBgBYD1u59X&#10;6d/PqdHDp5XrFyeX6afbRyjbdH+OlwpLBH87GxD+eY7qmXDEJ6XoXzZ5jPv9aIno+wDj+/NF3+sP&#10;0ffmh+nHi6P1s2N9+ulyXK8lCbq/P8YA+CX8v7vHR+uzPTH6eFe4Ptwh+kin6GM9DD2E6VNTwvWl&#10;/jjdMy9WX5iL/WZG6hNTwvSxPuzXF4r7Q/R5fA67Jz+zMpEueM9tcxL7t4yOlAVFEWZyUXbE4EPJ&#10;OeDogsaV4+Esw4NaBgDjhjUDtOOBZRhiDB7WYAh3wDETwnTBtm0wXRYBYYFhATccwgQsZQFsZQFq&#10;xeODZeHJ+DLFY4LPx2V7Hrts1+3ycNja7xe8jeIyYUnAspMJU0KT8LQAtR1QLIAthO2yE3YgjB1X&#10;bSvuuI3ul/vy2OEQHgLxMAhT3NdCmACmw2UlG0HMymrTIw4OlKGG/wZhC2CWdOiAbacbdtqgG+YQ&#10;pJPrcBzgOnE0wxHYfxC+XKYmwmlbZzzkjgFijqBHII/HOSbUwyFjvb0s0YCYUzQRzL0A/Vi8uAnh&#10;btYv4N76gfD9eP/RCPTiu1MO4DkdPe5HfE9WELLH39i6AtPrr70q18C5uTJLAgB2I8xDA+7f+rIk&#10;kwbwomlmDBsOvK0a+2G5CWC2CpRnSAPAXVecYly33NAYptcCvldWQ6NFr4EjvrlN9I7uCL17XKTe&#10;Nz7K0dhIvbszXO9pC9UHuiL1yQnxuntasr59bKF+tLFcPz9hlH6woUT3LUGxtB/bZsBNw0m9MD3C&#10;xJDfXhqvH69LheMFZNajSLwyXt9ZGq2v9oebtsl0z1x//1iOuuXVL9bBFW/w6eGNfv2aU+VsZqwz&#10;Wb/Ykqyfc3wD6JMtAPHxfjOt+sdbffrFiUn69akp+v0Zafr3M9OdXmI74gFnt761JkT3rcTLYL1L&#10;P9qeqN8A0t/9sly/+lVAP/tVm370P0367tl1ChgrYKyArQKqCvgq4Kt7txXpGyeV6es7Sn+wHdoD&#10;DQC8RoDvAID7b3p7x8g9+88Yre/8tE7f/ukofeP0UgWI9eDGZP1skx8vMh9+E0oEW736t1PTVc+G&#10;y/1pif7j1CL9/uSR+s22Av1ya55+QSe8IxMgTte/npauf9sBAB+faGK/HwKGBwHFt/DSe3s2hJLI&#10;WzND9NBcl74736PvLojXNwHVV/Hf7JkUpc9PdOmTXRE60AYAMxRFtYs+DAgPTAw1wN09J0af74/V&#10;5+bG6FMzXTowJcIA+GFA+mG2nFgYrk8uwn0yP04B4AEosLE6VuaXxsrkEi8eRMf9sKMFb/geuNux&#10;JXhwivFAlcLZwBkHtwvmEJV0K3QqBPFQPJitKPBQsLjL4jFhYZpSAVAWchaswdAMhmOw7HG26B0s&#10;9ghb1lFoeixy3cRGASRWUllYMaXsMTwPFdybzOZzf1vJxWXm23MQjAwPsLLXxmrpUAlIygkJOPsZ&#10;5wpxmSJc5zYD1oMy7cvbsH9rlswOpMmM+mTTjbgf14niMluUEKymCRmWhzdBGwo/II/7spUDrzlb&#10;ODAWz/a+FsDMY9jBCPCycl66cLtBceA+uFGK8DWqYxth9qRjWILhiQwTH56Il+x/k4kbA/gEcfeo&#10;JOOQCWICubPCb0BMCNMlc0Q3igAOFqE8Ft+P8GU4jDOzTK51nDm/B+FPyBP6hDkHJDJT1Nc5Y5aw&#10;XbMJc4yGWcCLqK3SDzD7jLjciXNyG8MkjGUzLEKgU1zuwDPRUpZiQiJyY0ukXtsYqlcCxDvhhq8K&#10;iN7QHqq7AOHbe6P0NqS3dobpzS0hekO96E01orfVh+n97bH66FgUZedm6RvLRuibK0r01cW5unuW&#10;Hw4qTp/oc+vAhEh9dmqUvtLv1UPL0/TzTQV6GG750405Joyxb1GcvjzHpS/NhmueHQ4gR+ibC6P1&#10;vWM8cMpe03mAFUkmzrwqHuCO0/cB6A/X+PSTjSmAMM55Yrp+sSNdvzwpQw+fnK7fnJKi350KN3yy&#10;H0qEQ4/XzwHhD9aF67trQ/XDzW7sk6T/OidX9TdlqufW699/26B/+1W9Hj6nUj89vVgPnpitBzan&#10;6at4CbyOz99/HBzq9lz98LRC/eS0In3/lHw9tI1Nw9hELAuuOlMBXz10SrF+dFaVvn96ub69o1gB&#10;X6Qj9eDJRQoHrJ/8tFI/+3kl0lJ974wCfR/f/dNN8fr1Rrj+9VH4vYKXj+j3x0XrP7f7VE9MRZql&#10;f8W5vz0ux3mBbcJvPg7gPsEPKPv0G6QM13AIyg+WRejb80L0AOC7HyWQAzPD9ABehAdmRCEvRvfN&#10;itVXUaJ5cXKUPof/5mm8WB9vj9BH2yL0Yfy/9wPC98MNP9QToo9NDDfAfWKaS5+aFaXPAsLPAeDP&#10;zo5FyShWn5werU/gvI/jBfvwglgC2ED4ljkZgXXVCbKA7XjhEnoJVjiOLsCW6saNRxCPA4QpLrMN&#10;MGO/xvUCvhyicgjEyGPLCLpoOi1WAhFmQ+1ZgyBMBUPYdLcdBLOF8RB8rRsdhCihaAFJkB7TOcJA&#10;eDhEgyFsvscgaHmMHXfEAtiek/sRdMEgt8cTqhbCFJeZZ92qBa+FsoUwgWmcczPyBiHcT1cMAPe3&#10;4HhAeGYDnPBRIGwr0Qhiwpbfy57XOmDuR9lKNtvEjCC2AOa6AS/gx+22BQRF8BLCnJR1Uk0m3G6O&#10;0aTabAfI9XkyuZHKlUkA+2Scsw/nZIgiWONxLkJ3As5tUwKY8OwBgDmzCuHLWDGhS/hybryuyiQH&#10;vtjvqACGQ+XYIzw/u78TwHTl1CSUICbWAu4MjdQAxMZpw1Xjt/fiGI7e1zU4it9YghYOvqvSh89N&#10;MOKLgJ/PcIn5/EHRkfN4ExrBs9CK+5qxabm126M3tkfpVU0hegVc8J8B4ataQ/TajlC9HkXUa1tD&#10;9eomuGTA98+VSMsB6VGhekdDtN7b6tGB8Un69LRUfW5mhj451a+PjovFQ+zWB3si9YFuFF3HR+rz&#10;M7x6YGmGfrC2QD9aP0IPrsjUNxYk6osAA7UbDms3iroE8v6FcfresYSuXz9Z7UOaaNzxwSXR+uYi&#10;lx5YDMd8DGC8xm/mPPtqR7aJERvtAIi3pejhrQDU8fEAfpx+szVevzge7noziuRIv9rhN114//Xz&#10;QtVflKjCDf/rl2Wmwu/bs/L1q5Oz9KNtyfrepgTThM60zGBlIYB5+PQc/csZ+fr1Gbl6+JRs/Qzg&#10;f397mh46IVk/2J6ph88q0r/9olq/P6dKvzqzRD89BaWEHXn64Yk5pg3vhydm6cc4/8cnZ+hHJ6WZ&#10;UMnXx/sA2AQ9vMHtQHgtILw5Uv95XByUoH+FU/52PX7TWsB3TYp+it/9yVo4//Xx+smGBP0SQGb3&#10;48/X4zotj9a35kfq/llhug8A3o9rum9alL4xza2vTXHrK5Oj4YDhalGyIYCfGOO44GAI3wcn/GA3&#10;QDwhVB+ZjP9vKkA8O1qfX5igLy7x60uLk3X3PL8+PzfRzEBwP1z1ffOTFfBlOnDNlKzAslKvzAFU&#10;pwKivXCzjrt1in90vWPLcEPCAVBjSgdbQhQ7XVgJ3uFOmLFiPtR0ZASEgR+Awi62w50tl4MhzOVg&#10;CA8HcTAsKQthApUgPhqELUAJL3sc97PiOew+TLkfHad1nfZcXLZu11QyDjph5hHAbB5pl61+CGKk&#10;AK4DYZwfy4QwNacJIG3E/kgNiPEdWblmIeyEFwh2fgdC2IEv5cSBnY4WFrR0t0xNy4a6bCO6R5M3&#10;CGADYQDXzIZtIQzgErwWwnTAjgvOA3zzIawDwpypg22FqeC2wz1w0j2s2MO5xuI7sFTF8AHvCQKY&#10;zRmd2LATdiDsumAAqCPghQMdFKfEIoB7R+cBsLkGxDY+zRYZbCY3vhZQB3x7a+mmca/ievXiWnQD&#10;1MbFmthxlokhO59L2DqzVBO+/Owx+I4Ux1WmOCVUZxUrDjlfX4aJRTeXJElgZJLInRMS9abuWIA3&#10;TC8HhC+F2720UfRy6I8U8i4HgC+rQH4pQAxdWxWhu2pj9c6mODy0Xn1wbII+2pugD3TF6t14oO9u&#10;C9N72sORhupD3azI44SQKfrm0mx9a1mOvr4wBfD1GpfMJk9PTaFjhhuG23p7KeC6OlU/J3TWpZq2&#10;rG8tdJmeXa+hiP36XDi7xdH67opE/XAdALQdDhFu8fDWTBMn/nQjALU2Foo24gSTn8Bpsinc4R1p&#10;+v3pefr3n4zUv51NjdC/nJah352Sqt+elKyH4T4/P96rn27x6MebYvSjjTgHUuZ9faJfvz81Tf92&#10;eoYJA/zlZIDxpBT9CKB8f4tXP9kK931mPhx2qf79p0X6zWn5cOgAOr7TB1t8+v7mBP3w+AT9FOD9&#10;Esd+dUqyCZ18jZfGN4D4l5s4hkMEnH+Y/nWL20D4H1vi9S8oDXyzyqdfLgd8lyWalg0fLIfrXcnx&#10;PPC7NgPAm1Eq2ODX95bH6YH5LrjdMN0LB/wamxrC9e6ZiJfcuEh9bpxLn+l16ZNjo3QAAH60M0If&#10;wUvWALgZAG5xIHw/IPzg+BB9cFK4PjknRp+d79UXFvt0zxL8bwuS9TkA+Gm8WB+D7p/t0/sW5epN&#10;8woJ4p2AcPnioniZUQxwluLBKQNUy51YnHkg4GhNJRzye7CdEGbX5LYSB8IErwVwBwBMQPOh48PP&#10;mCSLygQqXTAhPNzhcpl5hDAHnyGEg0EcLAPlQfBaBcPUivsQmFYWoMOhagFtAWzz7L4/BuEjoQAn&#10;FGHbp9s26sP1AxDjGlgIWxBTFsLU7ABgi89zerA5oQgClt2Jh8P3SJMzJxRhIcwYrwExXS3+iyEN&#10;wpf7mX2DIGyE4reFMNMJtTmAq5Me6S2XY4A4tjrTjCU9lk4VkOvFulNH4IwdQiDz3uGL3LYnN7DF&#10;97JhB4KPLtPeb4SumRB2CMI5+JzcQQjnm7R3NPM4cSwhi+Pg/ntqcU5oLK53L+67sY1wwLgeHfhO&#10;bTgPRRCbmDF+tyN8FmRaZAzCtrmUrTAYdkiRljLAtyILAM6WltJM4ZgZNQU+kV29Xr2uy61/htu9&#10;BAC+qFb0QqRcvhQAvgwgvhQQvgQQvgQA/iN0VUWk3jTKo7fUxOjtjVF6T1u03tPixnKo3oLjd9WJ&#10;3orjd0H3AciP9qD4OzVe98zy6YszE7Hs0af63PrERDiwsaKPjBN9si/U1MQ7EEYxfTWcItzw/rkR&#10;+sZsABjF673Q63PC9M2FbuOWP1gNx7slA24QwCaI1sabsS7YLZeDDx061qXvrozW99fGmfjxl+zS&#10;e1qRfn0aBxgfqZ8A4Jze/ZNNUfrxRpd+tCHSiOufbYkGuGOMi/5qa5x+vT1ev90BIJ6YYJa/PMFj&#10;nPVHW2L1g81Y3pakfzk9W//2k0J8Ro5+vi1NPzkhSd/fBGhu9urHcOZf7PABzqmAdRocdYp+e3oa&#10;jk/WjzYB1Os4OWakfrwmQr8B+P+K7/XdOq8eXhGnXyyL148XY/v8GH1nXpRxu28vgpaw+R5nNvab&#10;ksFbSz366uwIfaEvxHQ13j0uXJ/tCdOnukJ1AC73sbYQHeiEu+2KdADcEW4A/BAA/MAggB8YQxcM&#10;d4wX42PT3frc/ER9FqWWZ+clwPnG6RPTY02F7WOTYvShyV69Z3aq3ja/QAHfXVDf2hKvLMEbfm4p&#10;HsgS3Ji40TgspXkw8IAEQ7gbEKbTZVM0QtjI1lbDLbOZGiHMoicb+LN23jRNA0CPBmFb2cU8uuBg&#10;CAfLxospC2HClg6Y4jrzCUouE6QEKCuxLEy5PAcOabjsPha29jz2OC5bSFsIE6gUlwneGXBiM+tS&#10;zTLzLHyDoTx0HMA7qxlQbYK7hbhs1gHe6Q1pMq0+VWYAxDOxLzW9wRF7gZrmZvgewQC28D0ahA2I&#10;AVjrho8GYeYRxMZZIt+4TICK0KXoPAlX40CxTgB2j0bRnjFW03oBEENJyKYsRRkAc5B/A2K+yAFb&#10;hrdYjxAEXKaULU0RugQuRfgaVeUB8oBvdYH0jC6QsbUjZUxNoXSMyh2EazpAi+Px23twnbpxfXpw&#10;nbobc6UDL5EW7ONUsGVJc2W2A2MAfExtHpxyoVFXUOVd7cg0GV2YYlQzIl1qizOlrjhHaouypaYo&#10;Q6oI4St7EvXy9li9MBCu5wOeFxDEAO9leDD/2Bqif24JNQ75smoHxJeVI78iXHdWROnOyki9uS5G&#10;bw1E6y310XrdqHAAWvTqStHrquCYkRLKdzXDVY1xmYFfHu5xmbbI93VQovdCjEM+2htimr0dWJis&#10;h45J10NLk/SdRfH62qwIfW1GuL7KrtQzRN+YE6FvL4zR949J0I8A6S83pekXKLJ/ug7AW+EFnKJM&#10;d9wDCyP1rcXOZJXvrorXD1kBdkK2frk937QyeHdTlr69Bg6VsdS1LqThAGEEYBxl4Pvttnj9/qQE&#10;k/5lu5N+sxVQPD4O4I/VzzbCKa93G9f8KZzwV9v8+le2WgCAv96eDoj7cS44V8D1E8Z9t6fCRWep&#10;np2r/zo7S78/DW54R7LT3XstW5l49ODyKP1odZRpwse2vd+s8epnx8QAwLH67ly3GVby9WlhZlyH&#10;12eFmhfSoeUJeohdjRljX+DVF6eE61N4sT0OmD45JlQfBXwfwgv2Pvyn90AMOTzQEaYP4j94oBMO&#10;uD3UXP/7u5DfgxfieAB7KsA9C6WUfjdcMF6Y/R59bGa0PjDJpfeMd+ndvW69b0Kc3jUlmfAdAvDG&#10;Co8sLoiR+cVJMhtv/YlFgC5Et2uKjQCwcTWDTob5hDAdsIUw4WsBTIfMlhGs3GEckm1TzdgFgNj/&#10;C4QteO02ykKY8GVlHMMQXLfgtBAlXINF4M6GU6Jm1QCao5ONuMxt/w3CBuxwsgaydKpIZwKaBPA0&#10;FIMNiLFuwEw3C/BynSBmamCM42bB8RKyBC5F+AYDeCpgPh37zsB5HDmjmQ11xQdgzMBV9ciDOyZ4&#10;Gfaxsl2OfxzCTshiChwgNRzCbAlBENP9UgQwna4BMdYNgKudor1pJsYQlFGGSa2DpTM2oQS6T4IY&#10;cLYAPgJf1js4zc8c18sYLqA7DMRmHSAmhHsbiqWrboS0VecBmlnSCnjT7Xbj9/Xi2oxpcNRVD6ji&#10;t7I1RD1MhW1bzFYOhDKP7wSAKS43ledge6ZU5vulIi9JynJ8UprrN4PaVxamQxlOOiJZ5Jxar55T&#10;69Ff1rj1VzXh+rv6ML24OVyvHBOlN4z36PU90Xptp0t3NgHGdSF6UTUE2F5c7dLLRsfolTj+yuo4&#10;vaIqTv9YHqOXl1Bu/VOpS6+oCNPrcU42g7u7w6X3dUfhYXfpXa3hehtcMx3z7YD03YD8Q22h+lRv&#10;jO6Zmgg3l6Svz00GcH36PNzy7okh+vwEOLs+0ZenCNxxpL4Pd/jZ2hQD4I/X+wCjeD2wyKP7+mP0&#10;jbmxULTum+fWtxcDlqsTTWeSw1vSAO0UA2zCi2NjvAFov7ksSt9Z4dZDq6L13dVu/ZCdSI73GNd7&#10;GPD9bIsDXHYaYe9Aum12UOH5/nJipumpxjbMXGY4hKPOHVweY/Qep37f6NPvdmSrnjlCFU75b6dm&#10;6lcn+PRTxptxrkNL+T3D8dIJN832Pl0Za4aUPLwGEMf3P9iP7zjLpftmMLbr0r2TIvT1qdH65ly4&#10;4GMz9eDiFN03N1FfnubBdXLrU3jRDXSglNEeprejFHMnrvNduMZ3M+SAlx9j9Q/3huuDEyL0rt4w&#10;KETvhnN+aEqIPoGX3O6FLn1hERw19BxeaI/jRXjvpFC9fZxL7+hL1LsB3l0TswnfPRBDEH2rRyXJ&#10;otJEmVfqlzl4eKaVp0sfYNqL4tiR4qPfxPG6q/xGjPUx5EDXwuIgHxwOW0kwM/ZnirVVrBhyis90&#10;bRZg7FzAXl4EaXB72GAFN/ey+/ygeRdgbZtwHa0pGJfZRpey27g/m37NqE2S6TV+mTY6yWh6TbIR&#10;HWywU7UdI6zTDd5GCBOkBpyD0JwBHS3ldu5nwWuP4xxvs/BC4oiAnOttOvKmYl9qCo6bDuBOg6Ob&#10;Wg9Q1sG11iIfKdfpiO0YKbMAGla6Ebq2JQRffMF51u0e2SfHAS/gxLkBOTHrkJAXrOBYL8X4LcVW&#10;Al0A9VCLAdw/zXjxtpal/KD9LoFKWPMeYV474NeKl70NX/EeCg49cJ35TpjBumtHDqDhbgnm2nzj&#10;YulmzTgVMAZUK0pk7Jk3Bi8JtoIgmFvxHZtwPzbie9XgHq1FiY8QbgCM2emD7rilKsc45Aas13IA&#10;ovxEKc1LlOKceCnJTZDyAkB5ZLJUwpxQVYwJrx8ZrZuLonVrabSeAnf7s9Fu/W1TtF7enaDXTEjU&#10;Gyb49LqxcXp1R4z+MRCpF1aH6u/gds8tD9HzysL0ggrklbugGL2gFI662KMXl8Tq5WXRcMyReuVo&#10;gLgBwG2L0DvaI/S21gi9pTFMb6gJ1evhlm+GW74NLvuehhB9uC1Knxjr0WcmJEDx+tT42KG2qwNw&#10;ahzJi8XsV2fA4S7y6ccrUYxfGW/c7v6Fsfrq3BjdOyNGX0GRmb2/Xpsdo4eWJBpYf3tchn5zXKpp&#10;bfHJSoByqVffRPH+tfkA26IY3bc0Vt9a4dH31njgYL36+fEJ+uXWBP10U6yB76GVLkDVrQeXxeg7&#10;HHNhBSvD0vXbE9L1u+0ZRoe3pAD4cdgHUF3iNk3uDi71mJfA18el699PytV/cOD0rWlmrI0PVkQb&#10;8L4zP1zf6g816fs47pPlcfoFQy1rkvS9Rfhec9xwwIzvRgLAbn1pfJS+MjFWX5uWoAfmJpmX1avT&#10;E3TP5Dhcnxh9Ai+6B1vD9L5AiN4BAN+G0o0RHPGdcMJ341reB/DePxEvxwkA9XjsNw7/wUSAeCqu&#10;8yy46NmOHpiMUsqsSB1ACeWxRbl6T/9IvWFqoXW//VD5AkB2VlG8TB0ZL9OK/TIFznYCXO3YIp/0&#10;wNE6rhcALuMA7XC3FYl4GHxwxU4ogq7HPjQMP9D9sjUEHRUfdrqzOQ1O/JJOki6TA87MYTtYQNh2&#10;bggGrAUut1kdDcgU4cqWBsEdIoIhTABzG/N47HAIE77BIYRg0BLAQ46X7nVQXGfcljANdrIErhXX&#10;p9bBGQ8uc78fCiDmIFNwtZQFroWuAe1gngVwMISZb4eVHA5cLlvZvH+HMAEM5zsIYLb5trIO2KoX&#10;RXzKqWBz4rcU2+J24mXMnm7teEEfgTBKQqYyy4mvEsAUWyV0VmZJO+6ZNtY3BIHVwtfeSwR08LJp&#10;dx4EbZ7XApYdNAjfAO5ZqgXLDI0Zl874LtSC39SEFwXbAteU+aUa925tSYrUAbb1g73vCGLKQrii&#10;0Cdl+QkAsNeotCABECaIHVWO8ItM9oXozJRwnZcZoccWuHQzYHxaXbz+qj1VL+hJ08vHpesVPSn6&#10;585EvTwAyFaH63mlgHCx6G+LRH+D9Fys/6Fc9PzyCL2gDFAGfC+tjNTLq8L0zwDsVQDADU0helMz&#10;wAvYXsM2yQD5zjLRa6AbsHzLaACiEY4LIL6/I1rvAawZxrgdDu4OFKPvDAAeLYAEgPz0xEh9eRac&#10;70K/vg63u3duuL44Ha5tUiTgHaXPTnTrC31w1VMAzUV+/Xxtln53fL5+syUbAE7Sd5fE6Vvz4Jrn&#10;xDrdsOe49JX5Ubp/GYfsTNRPN/shnwkjvLsqSt9axjEywkyIY/98F8QBcPz68WpOjjk4QeamJMDW&#10;afvMffbNizRtnw8sAMCXsYNKCkCcaWD82fpEffdYtxnJbN+cUNOaYf/sEIA4XN9d5NaPjsH+y336&#10;GUB/aL5H35geqXsAyhfHheqLvZG6G053d7dbnx8bpc9g/ZkJyJsYjd8djdKE28R77wNw78J1pwPm&#10;NaQI4bvaAOCxuI4oYTyG68P47kO4nvfj5UY9BBA/gtLGI9OhGaF63/RwfXxpmj67vkwfWV1FAO+B&#10;jPs9Jj9U5hXGyrRCr0wujJMpIxNlGm70KbjRx+Mm7i4CfOFWOFccZbofwy2PKUuQ7nKkeOg4aLtp&#10;FcG4McQQBZ0zXTDHm2XPLBO7bHTilwSwCQkMhgNMWCAIelYGchChaBUMwSEQQoQkHSvFZetSCVC2&#10;WAh2szyOsCV0CV92RmG3XQ5ew7gqv6ONs1J23AUbc7Xj7XLdhAEgGypg2GAavidTK4YTmDdcdruF&#10;7n9SsAseDmFe3+B2v8GAPRqAh4PYOmAD3kr874MaB8doZkIZhK6Vba5lWw8QvAQx1YYXtIUwU7Yq&#10;MKAMEgEcLBvO4DbjkOFSCc9g0VUTqlbMsy67DSnHnSCAGwHfhhEJUl8Yb0DM1gvmvHgRGEjjNwXw&#10;YmCnjOqSRBmFe7caIB3NAenhbgljgjhQnmlCFcYJA7LlBXTD8Y4A4fIRviER0oTwgBVgPAAYDwDE&#10;AwAxtefsQIr+qilJzw349Q91cfr7Spf+vjRMf18Sqn8AQH8NnTtK9IJa0YvqwvUiON+LRoXqJXDM&#10;lyHvj9BOAOA6AIC6BmC4AvtfDmhfVgIY4/hrAeEbkLerDk65yQ259JaGcL0RLo7tko1wnpvp6nCu&#10;e1HMfmwc5zuL1WcnhwLKg0MtdoUYAA2MQZEckGJX3DdmJZoi+1fr8/WzNZl6CA6a7WVfmw7XPC1W&#10;d8NhsmUGm8i9ttCj76+GU96YZmYJfpfzoy2OgFsO0Vdnh0Jh+uosFxx2tL61wK8fsO3z+jRA1W/c&#10;Ll3vfsD8tTnhUKS+Ptelb/RzfA2P6c792Trsuy7VuPe3FkfqG3ND9bWZoSbO+wZgd2B2hB6cF6vv&#10;LfTqB4sTIJ++ORsviolh+gzc69MoFTzbFa5PtYXpEy2AaAsg2Sz6IGPqY0J1oCfctHpgGOIBbLsX&#10;1/s+vMjuhftl/P3BnlB9pC9SH5/u1qdne/TZOQlmSMpnp8brE5OidaDPpY9NjtKBGbH6+ByvPrYg&#10;SZ9dPVKf2zxaH9pQSwAPud/+fJHpuSIzihz4Tiryy2S4XwJ4YjkePjiELuR1Fg22fsANS7H7MUHs&#10;wBgAxjY6FAPhcidezAeYMUfOU2bGnjWxSwdujKsSwv0EMRQM2GAQW8AGQzdYwdu5PyEbHDZgauH8&#10;YwC2EObIYRbAhK7t7GDzuGwBbMfb5TqbiA2HsJXNs9AljKkp+Gy7bNYBVAtVC1aKDpgKBjB7pQVD&#10;mNuHQzgYssMhHFwJZ/MJ4aOCGACmgt1vMIQtiAlhq1bcD4QvRSdMCBOUFq5GcMAc/4EApiseW5tr&#10;QEzHzO3BwOWyXSdQrZhnAI39Cd+mMgj5hDABTDXinm5Cqc589iCs6YIb8Z1Gw0yMKk6QqqJEqQRU&#10;q/IB5AKfgTFBzPCEMw6FE24gaIMhXFaYOCQCmhAOWAHCAUA4AEcc2FyWQPVDuyA9pTJef1rh1V+W&#10;uPXXxRF6fmmEge0fAMYLAYJL20UvaQ3RixpD9HxA80I4W7a0+BNAcCUgcD0gcGNHiF4PKFyFY/5U&#10;BUADxH8uDzG6sipcr6mJ0Bsa3I5qXXodgH5VJZw09qWuBqivxXlvbgzXO9tj9IGeWDPION0xm1fd&#10;Q7fcgGJ4U5Q+1OrWR9oB2N5YfYPdq5dkApzJAG+cvgDH+Pw4N4rubn1yPIra4wE1gG4PgPf2siT9&#10;YE26qew6sCTWdCDZA0f4wjS4ULjtl6ZG6cvTYnTfXD/OmW7c8Icc2WyZF643xkD6lRkREFMX1t26&#10;fx5HLfPphyu4bzJgHWec8qsA8KvTXbp3KvadgnUsvzEzBq7Yowfm4AWAdO9Utz7DcXzx+x7FdSZ4&#10;H8Y1vh/X9l7odlzLO5B/LxwuK9geZDtf6OHOcH2EveF6ovRx/E42E3xuRrxp3/v8PIAXeq4/Xl+Y&#10;6ceLyK9PTyaI4wDheEA4SR+bl62PLinSZza36AMbmumCdwHCfbMA37HpIr15IhOKXDKxyCvj4B56&#10;CxOkBzdbD5xBF8DbgZuvFcttuBHb4IipVty0HbjRCWJ2QyaIDYRLBztqcJAX3OR8eAlhzk3GHlqs&#10;SLKu0cKTjpg6GoCtjpZnZc9jIUzgWhdst9l8phbAFr5H9EMXbJ2vBa+FMZeHxtodBLHptYbtwyHM&#10;5SOtGRx3bAE8GZ9JcdmsB7lbC1cLYioYwFbMs6AmgHmNLXCDIWwVDODhIJ5cky2TRmcdAXFQCIJi&#10;/NeAGMdQNgxBEcR0wAQwXTAhbOF7REfcrFEpnG4ZwAgYU7b3GsHMfHZ+CJYNW3C5uTjFiMvMc2LA&#10;yIdxYBoohhuGc23Afcz2u9yX522vxLmxbwD7NaDUNhr3K10wIVyRHy8VufFm8HmC2DpiAng0lv+v&#10;IJwVGy6ZMWGSERViRovPjBDJw3J5XLg0JEQKANwH7YQGTshz7dmeF6FnF4brb8uiAVm3XooH/49w&#10;oVeMi9A/dUfqRYDs7wDh8wDL8wGJK7H9uu5Q3TXepbePj9JdKELf0BapVzVE6JU14Xp5RYhpcWFa&#10;XVSG6hXVyB/UzsowvawY26DL4ZrZPO6KilC9tiZKb2ny6t0dCSZkwXDFrXTK1aK3ANq3jgrXOwD0&#10;u+HMH2iO0KfHxZkKvxcnefVptpHtYC+xSH2wJRzAgptk0yyA/MmJUbp3TrzuX+TX1+d79WU43hem&#10;RuizfSH6FIrqT08Ig7t26fMTovWVaT490J+q7y5L0XfgWgnaV2dF43Mi9IVJEbq7L9yIvdMYp97f&#10;n6Bvw4VT3HcvnDfH6mX34Rfwuc/h+lG7J7jMfG4v9rkH8+FOAdgHUAKg7q8L0bvxO+/ES4mxdDYD&#10;3AUIM8xwD37HPXjhEciEMJsGPjkxBoCNM453N14cz/f79Mm5gO3MaH14mlsHAN6BCV59qDdO78ZL&#10;7fYxHmoPQDwACFvtJIDnFodKV6ZIS7ZIR3G4jCmPlTFFCdKFYlUnbqh23GztuIk7RuLmhRPowI3e&#10;WsQKFNz4ADOh7EDYL2NwE1MdOJ4D9JhQBSDM5mu2Kyl7Mk0BQKYCGgSW07nAgaMJSwzCMRiYwRqe&#10;x/Vg8ThCnKndzmWeM/i8TC2AbUXckVjwEWdL4FpZ8BLIdvloTpigtRC2Yt4sfB/KbieIgyFsQWzd&#10;7XAQW9lt3I8jlv0nCFvYBoPYLh8NwqZ1RBCEKQvf4ZVxR4MwxXiwhTDFODAr6CguD8E3CMLBkDWQ&#10;HAQttw0XHfPRAM1tLSh9GQBDZpltenGfWgAPnX8Qwk0VrIBL/QGEWfFGABPEdMTVhRzrGG4ZqoYz&#10;/m/hCANhkpq1d5x+miPQc9ZRH2CcBhDnRYdLhddFEJcDwAGoH9oF6TmjEvX8Fp/u7IvXa6Z79TpA&#10;aeeEBL2k3a3nNYToeYDDBex91x2mN02I1Dunxui909msyaO39rr1+vZIvbrJpZeNCtNLANuLAFjq&#10;4rIQA+Y/wh1Tl4yEyy6CywaILyWQS+CcK1x6bW2c3tQYpzc3hOrNgP71gO/VAPXV2PeaYjjusnC9&#10;uSLMwPhBuOKB7hh9rNMN8EbqvXDSd9WG662AGOFtWmngu97fGWag9dzUOH12SqzTlhlgfLQbbhsv&#10;k4c7UZzvANw6Xfp0rxcQBawBtr1wrHvYpnZSpD49PkKfGBuOzwvVx+DSB/D7nxoXqbsnx+pL+P0v&#10;z/Toi9OiAHbkjw/Vp3rgVvG5HLvhIbhdpo8CpswzwgvjwaYQvRfX8x5817uqQ/RWvLB2lUEoGdyK&#10;F9Bt2J+VbXfhRXIHznEHSh/3IGXzs4e74YjHRuqjfdH62BSAd2q03gvXfRc+nxVyt/dE6q1d0fg/&#10;XHpFIILaBQj3QwG44QAATJXPHuGSnuwQ6cyPAHw90l4Vh2JcnANP3LBjcMN2ohjWUZrpqIIVKDm4&#10;mdMhB8R0w8EQ7oYLZqUdxwkeC0fkwDfdwNcZ3tIZl4AgZi8v64YpwpNgNK4T4hyBdv6/YHGb1Q+O&#10;JxghntfAfXAfA8ZBQAbvy6Eap47mYDVJRlzm4OXBbWop29PMymkClo1zZP3bfiYPIBwuNh+zA+WY&#10;wXJY6UZXS6ASugQpoWsASxj+UFPqsO+gTK82iNeU4jLzpzUMljQGZ7hgO2zbvIwKboZm8xinp4L3&#10;IYAJXAtfG4YYgu+oH0KXFXBmuEnAl2LnCBsPppxeZWwRwXzHAdsYLmVhS0gSmOwEQXgSohyicrg4&#10;VRI7VVjXS7cbrCZA1UAYgDUgHjwv0yGI43iC2EKYLSNYKWdADPdL+BLE1g0zLEEAjwKQ/1vFnIkJ&#10;T+gYIZ1NuTIa1j8v0y0+b5h43CJewjgq1MynVOgOldq4MOlMDBUAuI8gPr0+S8/tydOrZhXo9fOc&#10;HlNXT8/TS3pS9A8tHgDarRe3RemVY91606RYvWtWgj4AF3bfHJ/eDiDd2B2lV7dH6eV12G+UW88H&#10;MH8PiF4wCONLAZnLkNL90gUTwJcAsBcTysXh+qeKaL1yVJReXxuq1wJGV2G/P4/A/vmifyoI1Z0j&#10;QvWqIgC6Gi+AgFvvb8NLoMVlKv9uq8WLoSpUr8F5CW+2ab4Rzv2OQAgcsUsf7QWwx8XCSUbrQ10u&#10;vbc1VO9mbJUwbGK4g50dvPrMBB/g69PdUz36NFzrE72R+lh3hHGhD7SFmBDJ/S2hAHiYPo7r8PSE&#10;GH2GlWdwuwNjw8ykmQ+0hpkwCpvq3YaXCVNWpvGz7msOxfZIvYcvjXq4e3zvXVUhegN+6w0loXoT&#10;gLwLn3EbYH/3WDj/MWF6G9Z3sWSAcxDGt+Lct8Ip3w5Qc79b8bk3jwvRmwDgG8aF684xkfrHjhiU&#10;YNzULqjvpKII2VYUK1vKfXLMiHiZnu2WriQ44LQwE0YYj4e4EyCoK/KYeBsdL1s4tJfjZi/LkuYS&#10;3PDBApwdEDthiWAIO2MCABIs2gJMhMPUej747HGVPARhW3S3UDTtaeFGCU4LYDP5apCYZ4+xx1nI&#10;Wv0YhCku8zguE7iE7+RRnGDU/28QDm5bayFL2dmGCVyuBwPYTID5XwBsho3E+tEgzBLC0SAcrP8b&#10;CLMCdDhw/28hbAFswAtwUjb+yzDE8BgwwWsr4iiOC8w8xwWzIsxprsaUEA6uRDNtieFMLYTpWBsA&#10;skbcUwQsoUvYWudKWQhzG4HNfXmMVTCEjSv+DxBurnRCErXlKYMQdkBL8AZDmG6Y+QS0dcHFOXEG&#10;wgxBmFYR+B6UgfDCKcUyZ+II6WnJkFFwNgXZUZKV7hZ/YoTEAsRxgDDnSeLsoiWAc0OcGBADwrvO&#10;6B6h500aoRf05euFEwv1gvGFel5Xrv66JUXPa00CkJP0yklJeuPMJL13UYY+tCxTH1yUrrfPjNfr&#10;4IZ3dkTphYDw+aNj9Q9VUXp+JVtWhOulVeEmLHF1jWsIwnTEFwOyF0GXFMEll7ngiCMgpyv15YRz&#10;Ibblwz3nh+ll+aF6eSEAXR6uN42O1NsaXICSS2+rj9QbAWC65itwzBU4lq002MGEFYC3B+ASW6L0&#10;brjnu+Ga2dnkRjjm6/A512E/tuTYNTpM72oE2Ftj9ZHuaMgFufWBjkgD69vhWo3DxvmYcv2uQCic&#10;aQSgHqUPdsKNw/GyxQfPfzNeADfiRXIDXgbUTVi/Bcfuqg3BPpF6RyO+P773zdXhej3DMWWhen25&#10;y3SOuRGgvhUAvhcO/u7eKL0V570Ox9oY+k6kV+D7XwUo3wxXfPf0eL1njl9vgSu/ss+jF09I1N+M&#10;MTIA3jgyQpbnhsl8AHdacriM84VJT5JLOtNjpDM3wcR7O3nDw6GwUsMpCrK4lwkgO2oqzRoSew2x&#10;e2bjiGRpKfKbkET7yEQDYY6gRgAQBg4QUDSGTKUSi8uQ4wSPFNktUAlGulMuWxATvHZWbK4Toky5&#10;3UI4GLBWXCeMKZ7TDlBO2W3MI3QJ32ARpv8vIoApwnRaPX+bA2H7u7lM+BLKXOY+hO5wEFvIErjB&#10;DthC2ML3x8QZLqbU5w51K7ZdjJlH2ZHPgiHLZeZRdjtdL6HbUwXgVsLhVnAcBdwfZRzYxoYanAo4&#10;LrdW+KUFL3mbTyATxoSvBTEVDGHTTngwBsz7jqDkVPkNKPrzHuPLnhOEmq7Bg7J5nMmZ3YYbi1Kk&#10;FnCk6gDKJmwPlKQZcWLRwEjCHbDG/Uo1FdFlE+zZ0orPZceMWoB4dClBnOzAFk7YihCmKgDkshyv&#10;gTCd8PCYsAWxaSe8fEaeLJ2Kt2E33iK18VJd6pGSEbGSmxUtKUmRkszJ8uIjJMsbLrkegBgQDqRH&#10;CiDcd3J7/i5IT2vJ0TNb8vXMJizXZunJo5L1rNok/UVLkp4/LkUvn5Ki189N15vnp+uNs5Px8Mfp&#10;xV2R+vvmSD23IU7PrfPp72ri9fc1sXpxXaz+uTFOr2vx6k1tiXp9IFavBah3jorQywFBuuGL6IiL&#10;AVuA9GI4ZIpwvmhEiF5UGA5Yu/TSEZF6WREgDcd4VaXTaeSGOqSs7ENx/k84x2V0zjiWkL+CIAac&#10;b6wDeAHYXUYAXTWADUDTaV+J/a4miAG/W2tj4Krhrtvdel9nlEnvbHbprvpQvYHQBvwotvqgy95V&#10;H4aXACANuN8FuHMA/VvqsA/2vXZUiPMZADxTOvvrR8Op1sDt4vvcWBuhN+BFwjE7rqmM0Gsro3DO&#10;OL2xwaO3dsfq3ZO8+uA0vz4wKUHvwsvgJjjfm+CGb4QTvhbpNdDVbXgZjcP+M1J016xUvXqKTy8c&#10;n0D47oF2Qn0L8kRmZYpMTQ+VyWkumQjw9qbFSld6vHRmJEpHLpxKIYqLcLWM+baVsILDAXDrIICb&#10;y7J/AOEWuGPe3KzwYM00K+IYA2YYYgLckgNg1uTbFDACeAgfynRGaCKgHAj/J8ca7IaPBl8L1uGy&#10;4HXmRvuh7HYuB8PXbreO98d0NABbcbuFsIUvly2UbRiCGg5gq6NB2AKY+UcD7xFhPwDXAtiMbgZZ&#10;EFPBTteK68EAPhqE7SA6BDBlAWxFCFPBeQ6InXAEAcxxGWwYwjphArirKttAmE6VACZYCWEOC2lK&#10;XcNkwWwhTPhaCBO+BDHFfVtKkOL+DoYxz8tzEMCNKPXVmJCEIwthuuAfg7AFsYHxYEz4BxDeMCdP&#10;1s7OkyWTs2VaV4r0BHzSUuOX0eU4uMgnxQXxUoKTm5lNUyKFcWQcK7XZLgGACeKdcMQDgO8A4Duw&#10;ujiR2gPpcaP9ekZrsv68O0l/OzFJfz8pWc9DEf5XnTH688YIPWt0hJ4+yqNnjUrUn1Yl6P+pSdDz&#10;Gnz6x7YkvXZMqu7qzdCbOnx6fbNXr6qFK64M1YsBwvMB0AsAT+pCANUIcLywNFwvKnHphUVRegEA&#10;fEFRmAH1HytD9EpA7So4xJ2A3p8AOoY6LiXECXSIMWdC/kqCbnSUXlvjRurSK8vD4JbhvLEP3Tbh&#10;fSWc6HWjXHoj9rm9ORqKGmxWF2mgTcjvxPmvwPmvLMPnYv0afPcb8CK4qY6CkwWY6VTp5P+Eff6E&#10;z6a4vrMKx1SH6DU1YabFyNXVkXrVqEh8NxccbrReX5ugtzanUnsA4AEAeEhwxAMAsREc8QDgawQA&#10;GwG+A4Cv0SB8+6HysRkizfhvA16RVr/A+bqlB//5WIB3THaSdOZAuXi4CvGAFKGYVwx3UJwOoPJh&#10;oABgLFv4BkoyjZqwrYEPCW42uucu9vcvdwblISRMRwMDWLpArGOZzpfwndPCYvkRCA+vsOL+hJOF&#10;VnAxnstUsIMc7iKDNQQ1Vl4FKXibFfN4TvPZg+1pf0ys+LJiBRibgtmOERQruJgG57NCjMvDWy2w&#10;QozjOPxAQaGBYNn8/6pB+FqYWlkYB8M3GMIW2MGVbzb8YNsAGwgPU3vVD2XDE0dAzHhx2hCETQiC&#10;zcQsiAebpjEliAnVRkCTCgCgFJcb4GAprjfDJFDOvZhq5pmz4nbmt5Y5A+u0Q+Zexr3dVITzFALy&#10;IwF4rLNDBls+jIb5qMELoA6fHwxhC2LKQpjhBmoIxmwRMQjhoZjw5rn5snFuoayZWSCLJ6H404Wi&#10;R3OqdME9tOOt2tFYIO0NhdJck2tqBUuyoyU/WaQAIC7Gwwr4lsMJBwDdYPVDOyEDZcB4ADAeAIwH&#10;AN8BwHcA8P03AcYDAPEAIDwACBvBEQ8AwgOA8AAgPABQmhQANgKAHZWGDwDARgAwFDYkgBjHhAwA&#10;wAMA8AAAPAAADwC+/yaeHyB2VB42AAAPAMADAPCQAOIBgNgIIB4AfIcECA8AwAMA8A8EGA8AxEaA&#10;rxGAOwDw/kDMA4SNAN8hAcBGgPAAIDwAAO+E+gHhABxwAAA2KSAcAICN4IgDALARAGwECAcA4ADA&#10;S5WPzRJpTBWpjEcpJ0akHKWd2qQwac2Kk07cYGNHwpnA/Xbkp0h7Hh6kQtwbI1FkhDqL8HDg5mwz&#10;YvEQN26xA19Hgw8FHhSnzaUz2hVnL+Dg3FMZVmg+AlTbCYHrBHB/G+OhDoCZb7dRNo8gtMV3W3S3&#10;jpKpBSeByjnPKAvYYKgeDcbB+wYfw/2sY7WtB35Mth1uMIQtWC1cLXSDgWvz7HkIXI5iFqwfgzDX&#10;h8dvf0wWusFu1zpdyoYfhm+zEA4GsK2ECwYxIWtlIdwxCsuDspV0Rxwx9z0CYXaWIIBt6wiClwC2&#10;sVrnxX9EvN8I2nq42Dq4WHsPHm0bIUxgcxsB3FGZi/PmGhC3sC4D93MAAA4AxgRxLe5jVrrRvVYX&#10;pxgQWwizdYRtqnY0CFsQ26ZpVsyTdTMLZf2sIqhEVkwZKfN7cmVqC/7AANScJ9M6i2X6mHKZMqZM&#10;xrUUShMuXEVBlMAQSS4gnBolgmdWkkJE0qAMKDtUBPAthwyUAWEjgDgA2P6oAOEAIByAGw4AxAFA&#10;OAAIGwHCAcD33wQAOyoNNwKEjQBiKMwIEMa+IUaAcAAQDgDCAUD3B4IbDgDCAcA3AAgbAcIBQNgI&#10;ADYpIBwAgANwwwFAeEgAsNFV+D4A7w8ECBsBwgEA2AjADQC8PxDzAGAjwDcAB2wEABsBwgFAmCq/&#10;sTNd7pySKfdMz5AHZmXL/dMz5d5JqXLn+GS5Y1yK3DYuTW4amyZXQ3/qzZDzezLkFx2psqMuTlaM&#10;DJUZ2QBugkhpfIgUxwHCcMEVyZFSlx0nLXhbd5SgZITiF8MP7bhp23DTMu0AmKn2EalGrbhBjXCz&#10;OiA+IhMPRtGJFXh8sFipx6loJtH9tgCcBsIEJsGWalI7JsLc1lysE7QAYx1cKbvzNgLW0NDYCACt&#10;DV1wmYAcDlu7PnFU0r9tG3K0g1CluG5hbPe3CoawgTzc6X/SfwOwBe5wx2vz7Xn+E4SPBmA7lGQw&#10;cI8mQtWObBYs5lF2sB2bZwfisbIQDm5+Rghb8NrWEASudb8GwKOxD2efGNzXumHrhG1Igu6XcWHb&#10;4YKtI1g5ZyFMeLLewUw3FOR2CVoL2eHidgth7sc8OuH2ipwhCFs3bGAMEcRsesZQA8HJpmejio7E&#10;hAngckJ3EMSEcDnBfBQIMyRRks8IgxMnllVTS2XN9HJZN71KVk4qlQWdBbjBU81NPqs1T+Z0FUl/&#10;T6nMG18ls8eWy8TWfGkdnQxLHi0lhS4TO05LiRZ/QpT4vZyT3y0JERGSBKW7QyU1HFAGqEfAZZXA&#10;ZVV4QqUyJkJGeWKkxhMr1W6X1MeES5s3QsYnuaQ/J0bWgggnjUqQs+sS5Zxaj5wzKlJ+XhEi55SL&#10;/KIyVH5TGyXnN3vlso542dkTA7nlijGx8ufOeLmsNV4uaYyT82vc8vvqMPnDaJFLAyFy1RiX3Ngb&#10;K9f3RMuV7RFyeWOYXFwTJhdWRcgfysLl3KIQ+e1IkfOKQuX80gi5sNwtF1VEycVlbrm43CUXlUbJ&#10;hcwvDh/SRSXhcmlFhFxaGSmXV7nkkgrsh7w/4Bx/GIHPHhkuF+O4C5CHlwFSfCbOcQmOuaQcx5ch&#10;rzxCLqiINLoIv/PiapxndKTRpTURWI9AfricXxEm55WEyu+KQ+X3pTi2KkYux7W5vMktf26Lkqs7&#10;PHJNe4xc1RwtVzS65I91OL4uSs7DOX87Olp+Ue+Vsxt8cmJNgqwqiTKx326UaEpiQmRkHP7LxFip&#10;TE+QehRxGBPjje9UitCBJJnuxaZirZjLyAN0W0akAMxHZPIAZxbjDIwZbwPIA3DBPA9nJpgUyJVJ&#10;TYBNE1xiGweeIUSPQPjIOAlO+MF2UuBkkASxHZyG4rqFsA09ELS95QkyriJRJlT5/w3EFNeHw5QO&#10;2sqCOBjow4+14LaQ/DERvsPDEBbCFrJMbT7XCVemFsgGttBwAJttAOnRIMx4O2Ud8dHkOGAHtsEA&#10;tsC1+Xb5CHiDjxnsFYfvEgxhC182QWNK+LZVAqKQATEhjNKQhfURMe+ILIBZkqLYdpcgNhXCFYR0&#10;Ls6ZYyDM+gdCmFC1kLVAprhsQWwhbUFMw8A6DbbuoUwdB+Br6zq4nU6YEGZsdwjEgxAmgMtgXiyI&#10;LYS5X7AI4OI8rxTlxsnIHI9pMSErp9QAxLWyZmqdrOyrlnnthcLpTFgZwZrmxZ1Fsri7RBaNBYh7&#10;imVaR770NsIFjU6U2iqccHSaZJWnSUpBiiTlpEhiarLEeOMlJiZGvDHREg1X7AGI2fY4KTJM0iJc&#10;khEeK1kRPslz+SUn1CUFYeFSEhkKGIdKjz9CZmdGyYrCaNlcHCXbAK7tgOO2fJHteSInjxA5CzD+&#10;n5pI+XVjpFzWBeCMAVQ7XXI5QHRpW5xc3OSRCxqi5fx6ALI5XK7qdstt031y39x0uWd2qtwyKUGu&#10;6oqWP7ZEyUWA3h8AwN8Ckr8eQRCHAnYAc6lbzi8HeMtjDJAvKIuGANTiSDm/GIAlaAFuuG8DUgL4&#10;QsD6whKX/L44Qs4vYkp4R8sfAL0/jIw0+QQ597+oDPsA/vzs8ytdRhcA5BcCmhdWA/KDumBUmJxf&#10;BfCWh8pvi0X+F7+f4vc9F8f/Cnm/wfU4v0pwLFQpgDTycM1+yWuVK3J6Ia4bPndrWYysKYmR+Tlh&#10;Mi5JpBEvxSK8BEd4cYOkJEtdLm66EjiBymwoHTc23EeFT5rKE1GUi8cNniCmmyfBihs3AGC3Fvil&#10;LR+Qxf9PEBPMLYAxa5UpNh3iMRyRanxjNkpZeTKlBcXsFoCvnQ4WMG5MNcM12pHEKA5c4+jfIWyc&#10;MABoOyfYCj12ShjHgYFKvTIWIB5PCNPNEsKDsp0b7LHBHRfsQDhcZz73ZTO5YA0/h1MJdgSCw8XW&#10;H2yD+2PiCGRTa9llmKEHQBTurw8ukCm3WXE9WMwzI5gBila200RwF2Iu/5ic0IID1WAAW/AGO147&#10;HjCXuZ0OmWP7/lgnjGAIE64Er2kRUYn7ZRRcbzWACwg77pdjRDj70v3a5ml8cRO8HMeB3YjNeA6D&#10;Tccotuule7UAphO2IQdCuAb35tFcL/exEOY+Bta4bxlysO7XKrhkZ+LBI5xmZQQwwxIWwgRwaZZn&#10;CMIGwJCtkLMigAnfwqwYKciMlqJsj/x/LojU45Q9YosAAAAASUVORK5CYIJQSwMECgAAAAAAAAAh&#10;AHeL+gVwhhEAcIYRABQAAABkcnMvbWVkaWEvaW1hZ2UxLnBuZ4lQTkcNChoKAAAADUlIRFIAAAL3&#10;AAACOQgGAAAAJZ0VfwAAAAFzUkdCAK7OHOkAAAAEZ0FNQQAAsY8L/GEFAAAACXBIWXMAACHVAAAh&#10;1QEEnLSdAAD/pUlEQVR4Xtz955MVV7b2i+a/cM99TffW7pZFBg8CYYSQxxXlsIVHeJCQQCDvvVoG&#10;W3hT3gEFZSgDVFHeO6pwQmqpz3l1zo1zvyhCitD5Ou7zjDFnrlxFoe797vfTrYgnpp85M9damb85&#10;asyZwemz1U5VqjOI364L8elzFp5ifcTPll0KzpVfCopLL0AXg5LymqD0fG1wDvlnkT5b4nUpKCmt&#10;CUrKvFinVvNP4xinz6IOy8svB6WQlpeib9Rluux8XVBWUT+EGoJyp7Lz9aiLeggrqhqDiuqm4DzC&#10;8spYnZjqVWUV7LcuKKVwjDBEH+yn3Evrx9qfr2yMU0VVU6jK6uag6kKLhlaO8VQ3Iq8pqLqI8gus&#10;X4+wIai+1BRcuNQcVCO/6iLqhGrSPOqC1oEYp9Ceqq5Ce/RThf4roSqkL+AYF31/KKuubgguor9L&#10;XpeoJguRZpmVI+9ic1BzsSWovdQa1CJk/NKF5uAixk6xzgWM+UJ1fVBT0xjUXGpAXn1QW9OANg1I&#10;I59pxGtRfrm2Oai73BrU17VBDFuDxvq2oAGqv8z+2b4Bea1BS1NHUI/6lzGuerRhu8u1aHO5PWio&#10;o9qCRhfWIf9yTYvGmxo6VI317UFdDY5X0xQ08Jhsj/OsRX+W1wy1BM0N7UFLY4er04I+W7Ws0Qtj&#10;8GpCeVMd2nB8DW1Qe9CKtm1NnQg7ta8mnEsj+mqoxXjYH+KNGv5zNeHYQ4ll9e5c6imMhf1b31bO&#10;tOXbefE8mnAN/Jh0XBT782mt06Z1fFmrnkuHnlsbz82Jea24rlRLqE4Tzr21sUuvA9UOdWjIa+P6&#10;8PFIHR/ntdP+ney6Qi5so9CWbdqbXf/NXUFHS7f1hXgn4prHuEurml0+67Fdk6uDsq7WnqAb6mpF&#10;vKVL1Yn+OyjWx7h07BhHO9SN8h7U72QfEI/T3dKjeSzvRP3elitBb9NA0NPYH3Q3XUFfvUFXR1/Q&#10;09kVtLc2BK1tl4OevrbgRm9/0ID7We7r24LDqxcF+5OfCw4mPR4cSBgf7J09Mvh21nDokeDb2Q8H&#10;38wZEexLGR0cXzQuyFg2KTix6tkg/5VlQcHO9UHBjs1B0esvBwWvbw3y3t4WnPn4rSD3g53BxcPf&#10;BH0YW2fbAM61P+htvhJ01fcEfa1Xgu42nCvUh3H1dfZHdMXCrv7gStdA0N89EAz0XNW8nvZe5CEf&#10;eUz3It6LOj0sC3Xl9nQHjheqT8MuL5R3sx76YbqjvU/Vhbxu5nVi7B39yKOuIM42KIsK41BF0uzP&#10;98m8K73Xg76ea0FP91VVN/rt7mIcecjv7bnuxLiXzzNd6bsZ9KKfbrRnyHY6Hh6P16T3GurcCPqv&#10;OPWhDfKY338FcainZ0DDgYGbQV8fjtF7NbjSj7FdwTh6BzTdB2mIchXa83imG0jfsBDH4pj6r3wX&#10;9Pff0vAKhbw+N1bW8+rhmHXcpm6Mn2JczydSxvSVKzcxzu/R93dBF865E9eR58y+eWzKj4v5vJbd&#10;4fV01w9lfazDflnGOnrd8Rm4z8JkZaG6ItI866MXIdPdyGc/3Z2mrlD2nelCmYlxfIf4PcL4Oyh+&#10;n1T8vl0J2vF9a2vr09C+f734XPEdhBh6sX67F9q1DVInjt/Tc0OvQWtrb9CIe0Ej7pHWN+q4kMeM&#10;qT9ob7ui9VtwP2rG/aS5BffT1i7cJ3Bvw1h4vA78TlT4rnU6Md6uGgjacK6tXhhHC9UBtQ8ETei/&#10;Afcnqgn9NeMcm9p6gyYcs4l5UCOF44XC/bARY4gTxtXQjOdkU3tQTzXimU01UXi2NoIT6puDS5fB&#10;BVBNXRPy8Extbg9qEV5E+lId2OEyeOdiXVBxoRbh5eBCbT3ywROXwS419ZpmnGF1TZ2GPl5xsSYo&#10;q7oQlFZeQHgJ6ctBdS3aQRWX6oLz6JP5pZUXVSUVF1SaRn5ZFdpXok4l+BEqB9uVVyBEXnllDXQp&#10;KEe981oP7c9Xg/9wrGqwahV4tAJp1CmtQH/nL4ITkV9eDeEY58G7JRVg1kowapXGTedN58rByU7F&#10;ZcGpM6VQSVAEFZ4+FxQUnQ1yC05Dp4K8ojNB3qniIKfwdJCVfyrIyC0KTmYXBsczC4KjJ/OC/YdO&#10;Brv3H0OYERw+nhscyygIjpzICw4czQ7u+BeF+ziAjxPhPgL4BHrCuoP3MyWE+gsK+CXnazSvmHms&#10;E4V7PNg81BPWS88bxBPwiwH4xSU1GidYE+RLy/8VuAfQOxG4mWft/+NwHwI+pXBv/fyvgvtKwj2B&#10;G1K4ByD/S3DvwZ5COgr3FwDuBvgRMd/VqyaIIz003JvuBPeXVW0W1iAEUNddtrAWQHkZQFlb26SQ&#10;/6/APcM6AGkd2lGXAa0XquuCavzQCPQNAE3CbB3bsJ47Xj2lUA8gVWFyADFfgR9ASyn0A4gJ9GEf&#10;HpAdAP9LcB8BfIP7VoV7SsGbYl/o3wO9ysX/V8B9TIDyULF8P4ZQPo/XI4xH9L8c7vEwAuxGwf0/&#10;DfcUAf8/C/dePh+wzzTB/p/CPaQAj/KeNtTjsTE+An0vHpoMWd7F/nVMnYDm7qC7Hek2pFs6tM8O&#10;jL8D17eXEwG2A3D3A/5LD58Kjm3eEKQvTQ4Opj4FuH8sOJQ0DuGYYN/c0cH+xFHQyGBv0ujg0Pwx&#10;wcm08UHm8knByRcI90sU7vNf3xicfm+b6tQHrwblX38Q5HywI8j79M2gGb+nnrZ+jAnw2QrgbQDM&#10;46Eewn3nH8M9Qf4/DffQHeGeeahHMa6wDPAi2Hu4V8DXEHVc3ThhHIM1FNybDIgJyAqdDjxj8mAa&#10;AVSIdQnuDBVeGRJQOU5cD8ZZ3+rFy6AfAtQrzCPs78c4EBLefcgyD/ch2FN3gnsK58LzicrOzYP3&#10;/zzcs29OGgj5PGc/qbkj3GsdC8Nrx/qsw34V0g3KY1DvZWWh/lNw78GeQhr6XwX3IeBru3i478Ax&#10;eP48Lsta8Vunwroe7nlshirAuZb1AvB7APXdBvYIW3G/Idy3cXwIWynktaKuQT/6w3f9n8F9aweE&#10;Os0490a0JeQT5v+jcE+wJ9TXAegvN4AB6vHMbsAzFeBeB7hnyHRNPSEeHADQr0WagF+DupeQrkGa&#10;gF8FiCfYVwHILwDM/yncs6y2DvUJ88iHKtGWGgruPeD/r4d79Me+CPcQ4Z5QT7gn5BPsvf5n4D6v&#10;EFAPoM91ygbsE+4z8wD4OUXBiaxCgHx+kH44I9h74ERw4Eimwv2Rk/nBIYT/ItzHYL7YWeY9yNOq&#10;rnB/DsAOaR3A+9kynDxkFnucLMDew328xd5EUKflvhQAT1A/D+AmgBOUS8oI+YB9ArSCOKCb4O8m&#10;BKzPPA/WgwFf20CMx+AeoE24B1xrO+13sP4Y7kOo1zC+bRTsz0fA3o7bDHCPwT37INB7S3wV4lHL&#10;fTXgXsEf+QR7X88rhHvUM7in8AOhlR7yYE6xnP2wHS34VjYY7inkQx7uL7o+Qsv9baKlHT9gQKyC&#10;PaCZAF9ba3BPK34I99BlhXuCvLOiA7RrcDwDfsI7x4YfblVtcOkC6zcp4NcDrtXaTqs9YN7gniBv&#10;YK9SoMfNB2WEeII6RZivwTXlfwRqcSwP7411BsGEeMItLc92LCu/3XLf5OAeQrnBvQE2++FkgZZ1&#10;b1EPAZ/9/QcUBXZTDORvnyTwPGL1mmmld+I58dg6Lgpxnp+dO+pz7JCH/PA/DijzcE+4/pfgXsE8&#10;Jg/uBPs4uKcicD9YgwHf5MDew70D7/8o3HfhIdutUDtIeKh5GdwDztG/Aj77pTAOtcrj+LTcE+i7&#10;m2m9N3Uh3oGxt+PB19ncBrDvAJSgblcbILk96EO6q7El6MIDrhv125sBzJ23gmuXrwRFfzsUHFqV&#10;GuxbOD3YlzIxOJAwIjiUOCI4kDg82JcwMkhPGB4cmPsQAP+R4FDKiCBj8dgge8XkIANwn711YZD/&#10;JuD+vS3B6U+2BcVQ4fsvBpW7PgjOfPZ6kP3e1qCurCK4Apjo7bgW9HcCyJqvBL0Yb0871NFjsA4R&#10;5hXYAS4qADnz+wFeAwA1xrsBFGbNN9jvQ5yAH4X4eLCP5Xuw7wKohKDPfNQh0BOqQqs8+lVwg24H&#10;P6RRTsUBPdtFFNbh8RH2A0QNzh34AhQJnT4dzR8M9ioHsGotB+x6qFVwJXxrfY7Vgz4hHddNwZ71&#10;0BYi1HuQJ9R74I+CfBj3acgfL4R6P143Zl6b+PG6skGKATyupYaQ6zsMXX54vAjE+/OnfL7W9X1p&#10;vybm2TV25RhjvLXey3+2gxSBe0K9PzeC/mC4jxPyPdzzeAb3+J5FFAV8Qn07wdsBvod5wj3/s0R1&#10;QnFwr+3i4b4d/dkk1E0mmIY4DoJ8G+4/t8N9TDoOQrsX4X2QPOgzNIs+4B5qwzlG4V4FuFewR7wd&#10;16EVvxNa7hsI7riHmRj3MD8E0NNaD9Fq39QKMe6s92bBp9WewrMTISGfgE+oJ9wT8mmpV9An/GNi&#10;UIuJAa34CuWAeYI8JwQXL4NRHMwT9gn0VTWXEcYs+wb+qIe2lQD9OMs94uXVAHRoKLg36GeZwb2B&#10;PcQ4wR7lcXAPeC8pr9L2ZeizBIB/DvFzgPlSQL2BvVnwCfa01nvAj4E9dI5gH5GH+9MlqiInBfxT&#10;APyiM0FOwakgO78IOqVwHwP8Uwr4hwDxBx3Y05LP8OCxnCD9SJYj+SH+boN7wDzh3mRAb6I13iDd&#10;8tHmXFUc1EchP+aWgwsUilZ7WuHj4Z4hYZxuMOUOlssJ3YB7c+Nx1nwFcSfU9ZZ8hW30oe0U8C3P&#10;g7bPMwv/YEjnMfmBe8DHOLSuSctR77yXO86Q4n8K9JgWEuxjlnt8OQfDPS33tLwjrZZ7lVnvtR7i&#10;vn5MKGM/VDUt9yYD/BjcazlCArtBO91fBsO9l0H+JZ0IEMAd3F/EDNy55ZjQF11zUJeQ7vui9Z6Q&#10;r3APWK+5WIf2DQrrZqmnBR79KdxzImCWdbXUIyTI60QAoUIppG3RRt15nPWe9b0I93TF8ZMGA3yC&#10;LdqhLfsyVxyCO8o89KKceXRfYdsQgqNwT6Gut9w3o5xg76XgrW3iFQN7pqNQfmc1oa7COkMXt74j&#10;oA6p6w3Evg3sbRwEYkI38wzk7frpWNgv6w2hqOtODO4jUE5o9/Adgr0pCvYxuDew/4/DvZfBvdWP&#10;9RWFe43jwcS2g+FeAR/pEO4J8ID5HjwUKQ/3tLizrEdBP2a9Nwt+lx6HkO8t84T+0BKPdC/66sUD&#10;sxMPwq4O1GlDOzwEewHOvZ09wUDvAIAYdTSN43EMeOD24iHYkJMTHNv6YrBv/tRgd9KYID1pRLB/&#10;1n3BgTnDoIeCfbMeDg7MejA4MucBBfxDKY8EJxeNDrKXTw6y180McrYtCfLeXh8UfPxycObLncGZ&#10;L3YE+e+/FJz9/I3g3JdvBac+ey2oP1UYXAfI93cBxjpuBAM4Nl11OG66y1wBGHiwN6s9od4s9gR6&#10;Wu2vAi4Z53VjqJZ7hGq5RztCPGGd/THu8zSteZbPkHBvLkqEcIN7WtfNWoo0gTxUDP482PUq+CEP&#10;5aEUqC3u4b4XdSgFfZ4LIZPQyTxCX6R/S/vjDILkiBRYFXZvKggb6EbgF9fKxhuF+5j1XtPOSt+D&#10;csYJ+zG4d/UQN6u/tdHJA/vnse8gBXe9Nm78Lm9oeRA3+b6Hquel58r/DDiw1wkO2iqs63Wx6xMD&#10;e8sL4Z7y5W6cd9SQddjexDjzDPAd5A8hD/jeeh+z4Edg3wF+TLTQA+478T3twvdVxboAfITqGsN6&#10;LmxHaLAPyHZ92CQ19v3ieXPSynyF/Uhc+8JvQv9rwDweh317ufF0YDwmVwfjign94TveARHyW9BP&#10;C/prpRCnWtBHS0cv8mmtB7TjXtqI+1sT7muNuJ814L6mIe5p9bi3sZyqb8Cz1rnfqIW+Hs9vgHs9&#10;AL3Bgb3mDxKt9QR8gv0FiNZ6wn0t+qlBW6YvANJptTfLPesR5mmJN+BnSMu+TQAI91a/+hI4Cfm0&#10;/nuwZ5xwT8t9OeUA30M+Qw/+5YD78ioCvXGewj1gPgr3FdW05NPzhJMDWv3Bncg/hzjhnuCv8F9W&#10;rWGpg3rGGZ4hxN8B8M16X6Y67a33BHxnxS8A5OcWFgPwT6tbDkOD+6IgMxeAn10UHD2RGxw5judH&#10;Rj7gPj84BLA/eCwb4R9a7unrHoN4gvtZWuWdW40X/eIJ54R0Ar7WLeWJ84IY3Ksln3mAevrdq+iG&#10;40Mng3vOpAyeFagJ6w6kFaxpOafrjlcE7hkvKTfZhADAzUmCk1roHWxrOuzTFAN7g3u6zJSHYtuY&#10;DOZjUO/BndL+Xb2wrjtmFO7534Oov7263AC+CfYU8y4AUC8CUM09x8DcgJ9Ab5MBX1/bUFFXHKQ9&#10;6BPuabFXyGf+Be9zb/7taqUH/FIe6msI3jWYfUfAPmq1v1xjotU+JlrxaYmnzHp/CWB/6UKdwnod&#10;QRv1PNwzTqt9aLmHNE0Yh2xCYIBvItw7hXkUJwYG5RTz9FhsS3iPAC7BWF19OB5OInAMWvfDvjAm&#10;D+X0rTfojkH+YLj38K39oy3r+2N5yFdYZz3N+4/Lj0fhfAj5cRD26c5Csb6OEfFm3KBVrKd5Pt+A&#10;niHdkixsB9w7sA4F+I6kPeCHikB5WJcgDnk493mmGND/M3mY97L/CFDsn3kAcCeC/lBgH8K9A3xa&#10;8L1LDvtgPmHXLPjdGmo529KFB/0R/vVYOC4Bvx3XsA0Pq248KAnzBPueHjx8u9AnIJ4PYfrRdgE+&#10;+rq+C3paAUstgDiot64jqMnLDXLeei04kjYf4D4m2JsAoE94MDg0+77gMOD+COD+8JyHg+MJDwWZ&#10;APtjySOCYwtGBZlp44LclY8HuRsTg9wdq4Kctzcp2Bd/82Zw+svXg4JPXw3OfvlmUPLlG8EZQH7F&#10;4b1BDx56Ax0AI6gfMHCljS5FgOF2jAcPfoV6AIJZ481a30/4BChcBZRdJWiyHFLoh26He7PIM64W&#10;fc0zCz2hnu47rO/hnmmzsFOMA4hYn+2YDmWgFoM8xJHvRYBXIMZ42Ven9o/zQZplBHsP2oR7b0U2&#10;iDcw9K4/ehzNj4FkKEKqQjwgGmkC/m0A7IV6Pm5gbyFlIM86JrPcY1wEecrFzW2H/UdBOQL06hpj&#10;bjje117HhmvE8Uah/87yY4/l6dhd3xa/XR7uea0IzHrN0I+CLPtz18uL5x9N2zXFZ/lHCj9vB/Pa&#10;xsJQDvKjisJ+1Hof1Z2A3yzuBG4D++4efBcxOe/qJtQzD99fjceDNfMoTbMM7aP/hbLvWfQ7zWNZ&#10;GUNa6dvwm9RJBb/Drh+FeeSpUKcdk3SqA+qkoaALv7lujBPH7u5BX1AH2raivBn3Mbr40N1H++9g&#10;HuCdLjV4rtXymYk4/fsbcU9rwP2sEffCejwPLgO8Ce/UZdRjmqrBM/0iYRvwXH2xNrgIoK4BcNO3&#10;Xi3zAH8CPS3zKqTpjhPVJeiigj1YBP0pnNMi72EecK/Q7uThnlB/kcdX0cpvEwb/HwDvokPXHIN8&#10;CGMk7BvwA94pQruKQO9F2HdwX3URvFYTVLI98ul6Q7gvIehDhHv63Cv401pPoKclX+NVGh8S7iOQ&#10;T7in9d676YSAT/ccxAugfMB+PiA//9RZgP6ZIEvBvlDDjOzC4NjJXNXxzHwFfIL+EQI/8u74F7PM&#10;e7A367x3rTFfeFrgzR+ecK7We6jkvP27g772BHsC/jmAvPe39yDvFYX70Ifey4F7uReBOZqGwjoK&#10;040K9h76FagBth6uvVhP4d6BvUr7Y//sh0AeFepH+yDQc6Lg5EHe2jnYV3iPwb6fBFQir/IC3XMY&#10;EtAd2Hu4B3RTjKu7DXQR4EnQ17QLzW3HTQzQh4I/Qlrr1TLvQ4guOBdRlzL3HfQNXcRxDOy9kEfg&#10;Rz2CfS3A3hQDeoV6+tzX0PXFCfB6WWWuOXozwA+PgK9wD7AP4R5lHuIN8GNAbz7xBH1OAAzw1U8f&#10;Mngn1DsAd6H1RzCnu018WIebQB2OX49QrfeQWrzRzoAZ9TTPjmfipMDBNMFeRai3Ngr3yNPFtITi&#10;IRRazB3YR+GeivX1z+Xb+L6HqjMY+KNjUdAHVBPYVQ7oBytWD6COGz0t9zGYZ9ynY/E4wA/zY+Wm&#10;eLeefw739NmP+O0r0BPaCeuEdssLrfhaJwL3ToNdcjzcG+A7sHf5HBfThFyz3psVv4cuPFoPD1LU&#10;6wDk8xhsp372DYg39gCUAbyE0vZufEfr8Z2rxeQP39uK6uBsTmFQnn8muHzuUtBYUh80FlUGNZmn&#10;gtJd+4Ks17cHh5cvDk4mzQTAjwmOpjwMjQhOJD0cnEwZHhyf+3BwYu4jQU7SI0FuIvNGBscXjg6y&#10;lowP8lZOC3I3pQR5O9eapR5gXwDAz/l0m+rU314LSr4B3AP2T331QVBfdCq40gpw7QCE0RWnrTvo&#10;77gB0P9OF8xScdBOGAdQEPavAUCvEeiQz3Kti7iHe8K8gbzBPeN9hDxCDCdMEK33fWjHvC6AhtYj&#10;aKEugVwhHKG35A8J+KyPsEcVD/dqMUd7Thra8Zl18PPTfnE+ACu65HjFXHMMOkNYdnEPoz7PQBRi&#10;XEXXlhgMh/ns1/Wv8Ovjmo/+vBTefZrxQWmUcxIw0E9/d04gAK04PxuXHyv7NLDXBbRuEW3U355S&#10;WHehxnUsQytWbuBu50DF16PsuDE/fM1DWq8b4v6a6PWLxL183lCAH8szgPfXPwr14WcSkZZ5i75C&#10;fgziNU2hX4vHQJ8KJwGuPuGdsE6w7+lDvkIz4J4QD+AnfHcBqj3U6yQA0ji/x04Ed3Pr8XFX5vLV&#10;jx+/D4K7gj3rsp2KgG//QbDJAu5bGges4/fbwTU9+C13AfL9fxk4rjZa5wHxflEuJw06KUDdxub2&#10;EM4vXqoH4OPZCNiux/NMN7bAvZAhDXSWj+c/np+E+suAaIpt2L6q+hLYpM7gXkEb3MAJwFCQD9Fa&#10;X4Pj+DAG+ehPwd5EyFeLPoXjVmGctNRX41l+AQxBsL+E5zBDLQf4e7APAZ+LdSnntuMt+nEC3FMK&#10;+Qr7Hu4vIZ9wj/Yoo/tNCd1uEJ6jGFdXHAN6L11US7cc6Da3nBKmLe8sxAnBWUJ+cVlwWkW4LwXc&#10;lyrcFyKPgF/grPh008nKM7CnFT8DzxWF+4y84ERWgQL+kRM5wVHkHUXeHf/obmMyII+CPV1qqNvg&#10;XvPMQl9agTyKYE83HOeHb9Z7utPQ6h4P+BpHfhTsCe8hbENm+TaLt3fdUahGHYI0/dkJ0dwZh20N&#10;slFvEOAPBfch2PvjAeorInB/mxTsrT7HG51QcIxVAHhKxwmFYB+BewV7lYP7OMXyvQVfId8BfxT0&#10;KW+VDwEfUos7wRyATsC3RbWEd9Qn8NN6rxb8/xjcG+BDznJPH/qYzHJvPvd0y6kPLuIHchE/Hvq8&#10;E6ANyp3lHmI7uuWYK42HdUK2h3ta7gfBfSi2MXD3lvrLnETg+Ar6CAn4tM6rBR9tYlZwE4GYebTY&#10;h3DvoL6BwjGilnu2JeCbYlbzwfGh4N6g3x1/sHDcwXnWj4U+HpZF5OsQ0n1dhXUP74w7uPeKg3uF&#10;fwfsCvceyAHZYThYHuyHKifAewCPimDuFYN4BXqAcwzuo9Z4A/sQ7rVtpD9XT+uq8NBDGAf2FKBP&#10;LfMAvyjcsw/m97YDLAn3atXuVRngoz5hHiHFXXF6W1DeeiW41g2oae0LGnGvu5h/Njh7KCPI/dve&#10;IOP9T4P0rduCT5cuDz6D9m1+JTj+6lvBia1bg8PrVwUHVqYEB5c9Fxxb+GSQk/xEkJ06NshYNDo4&#10;sWBscDJ1ZJA9fzSgf3iQmTwiyEc6D4CfkTIqOLloLOB+QpC3ajrgPjXIf31DcOaznUHJ7neCvM9f&#10;DbI/fTk48dGWIPuzl4Iz3+4E2L8WFH31dlCZcSLoa+L5AV7wwO+DBjpvBAOAe7rlXAEUENzpfkOL&#10;PS35dMEhwBPsDe7N155i3Pvbe4Vwj3gI95pnLjiEe7bxPvesw3wP6Ab3Dn7YNiIFetbxYh76i0K+&#10;uvbgM2vFZ9/GzxtpmzzQJcfcY0K4dEDoIdgg3GDW53nFASTAkBDfi3oKmayDdAx67yC67hDqHbiH&#10;cfrch2DvhPGxTTzcm2U8bmxuvNEx6645DvTj6lLo807ykwDGtU+Fe04a0M+gul79KPOAzt10BiB/&#10;vv4667WOxFV6nrEJANurfBznG73mUd0J7Cm13LtQod0Bu8E9vjPo22sowPf6Q7h3EB+Few/2Xvq9&#10;9OKx8X32fvte/O8SJ6GtuKe1teIehHuOAjzLQjmwh9RaD2inxb6N4N7UFrQA1Ntace8E6LcD9Anv&#10;bSgn0DfSH76Rlnjc3x3kt7Z1BU1oY4Du4B2grSLcQ024bzOkVT+Ee9RVYx3hHiHhnhb7S1BtHZ63&#10;DQbzNXge0jJfi/aXG7jglr715l9voROeNZdxHIY1SHORrYd53U0HabPwg1NwPEJ9FZ7f1XiuE+Yv&#10;4Tl+Cfke7NXK79qbBb/eAF8h/zLid4B7WuYd4J/3cI8JCxWF+7IK8Kl6o5jomXKu7AJYtgplF8CA&#10;5pJTyoW3zmpP33uz3leECgEfUE/AJ9yr7z1dcwD3CvhQEcB+aLg3//u8wuIgM5duOTkK+Ccd3BPs&#10;j53MU+C/498ZQLoXgV0BP4R7A/pihIzbNpW2faUuqEUd3SFH4b4WUO8s+NwKs4JQb6ILjgd79aOn&#10;D33Ucu/h3gG8wXEEmAngERn0Nyu4e3cehWoP9w7waYH3cG+Kgb0HdopgHw/3tMI7Szzl6rF9dPGt&#10;tsWxovCuMI88m5RYeYW60uDLeRvYG9TTzSZu5xwH8t5ib1DfgnwnluFYg33uveWeO+hUoT9KrfgE&#10;eWe5j/ncoy4g28O9uuRQ6pZDxQO+SuEfIqAr2NNqb4AetdxfqAL8VNcZxLMerfIurlZ7wKkKcQ/u&#10;BvfO717zIdZl3IWs463y3q/e3GzQBukG5FOE8mbCOG48TLOcoVnhDcg9vGt9Aj6uQWMtbniXaTF3&#10;YI1jel93HpdgG2sfA28qmu+B+z8K9zFFJxXWl7oGubh3FeICWA/8XIhK9xu63USh/o7CuYSADw0F&#10;9x7MYxAfX+4VD/QOwgeLQO5DZxVX0Nd0BNgJ9Qr2TiHkuzG6Pgj1dMsh2NsWlYPg3imaR6jXOH3t&#10;+fDs5EPWWe5bAKHNeDC34GEOgO9GeQ8eorTwX22/GlxtBBBXtwXVh/OCE6+/G6Rv3hKkr3kh+Hbh&#10;wuDLubODr+Y8E3w5+4ng65Rngq/nPR98kfBU8OXMScG3cyYE+5MnBIcXjg+OEuoTxwHuRwVZC8YE&#10;mfMB7/NGBzmA++x5I4PcBaODvHmjghyAfta8MUHW4glB1tJJQe4LzwZ5Ly0Kit55MSj5+t2g+Nt3&#10;g7zPXoVeDjI+3BJkAfBPf7UjKKQfPsrKjh4Meuu6MGG5pufbC5i40glI7wRkAiS8n713waGfvYf5&#10;awBTwr131YnCvRdB3i+cjcK9wrsT81iXYE8LPWHfW9cpD/casl5Eg+FerfVOClBoR3loYujzWK7u&#10;OE4EyD5AoIJnBA4Hg3K8DLhVgNg+tVqjHcqiABzWidN1gDD7wHEV6Am2jNMlJ1aP0OtBn2kP9yEU&#10;cxwcn1N0vNFz6OfuNi7f6trYolLgRmgQb5Bu9TkWywuledFxUjZGPzaCPtMe0PUz4rV252lAHy+t&#10;i3IP3Ar1Kl/GvkwK7S4epjnR0nqRtQZIG7x7mLf0bVK4j0J+LK1bfuI72EmrPKC+u9fg3oAeeVAM&#10;7n2exTUfCsEcwB660Sicm9WdQE+wbwJ8N+Ie3YL7mUG+E+r7dgxbCfTNHYBvPIsAyw0Q27a04F6N&#10;sjaAexvuTdw6kzBPsPe+8gR8LoKlSw4hv4n9QKxHsUwXx6KuLpBF35fxnOSOOLorDkC7DnkUoZ9W&#10;errhEOg1n3VwrJjagzrcmymFeKRjcG9gfxn37FpXRsC/iH4pX4+WfQN7MBEYQsEeaeaxnt9O0yz9&#10;YBlMBPwkwbvoxODeQgI9wxjo+7gTXXigCgrpqot14DAwnfrm14LvwKgqwr5Z7ssrMRGAFPIrL4IH&#10;Cf4G9jFxS8yY5Z7uOuqWc67crPd0y/FwD6D31nsFew/3p86qxZ5wT2VkFwDiabnPDU4A7KmjJ+l/&#10;jzzE7/jn3W5iAtSrCOoAeUA4Q1/OPegpXSjrtr4859xxvNTHntZ6B/Zcoewt9+W0fBP0ocFwH4Nt&#10;fMgXWhSUPVT7MpNBu9/+0iYEyAfUerhXsPciyFdQsfYhuEMe7nlc9af3fvIK+L4Nj8MJSEw2GSCY&#10;Uw7yL3JSQqu99Wt1+J8FuuA4qPdWekI6YDwK98xnnvrZR+LV6NcW3NJqb7oYipZ5WvI97OMHonDP&#10;f8mZxf4SyjzY1wCEFegBrQx1Ia1T6HN/m5hPuCesG9h7uKf033mYRRPuK/FDqMIXn4tnvaXeL6RV&#10;yEd775oTs8gjDz9qKmaZv12EeB82UGjHsJ6TAohATrBvwQ2DIXe9qUefFKGZe9U34UbVhJsFxbYE&#10;bdv5hpZ+WvYB5YxzfBB99WsxMfJwH7XYexGYmU8oj5bHQ/sfS0EdbTzEW75NQqJlXuoq5OM4L92q&#10;k+ftxqj78quVPgL1zGPo8m3ryahF3sIYmDso99LymHRnGeR7H3nvSmNxAjvTEXhXKMdDDHF1B2I+&#10;AJSgbnXi23fiIUgrPo9lW2XieOwH9TsBdnoMjDce7g3iFfydmPZuOIzz39xtnQghbnnJPeF7mq6i&#10;7UDQAbjvRDkXxPahblNxdVCZnhGcevuj4MDyZcHulBnB7nnTgr3Jk4JvZowNvn5mZLBnzuhg37xH&#10;g70LJwbfJI0Jvn7+kWA3dCBhVHA4aWxwdN644HjK2CAT8dzUMUF2CiA+BTCvYD8iyFs4KihYPC7I&#10;ZRpluQvGB7lpk4LspY8HuWtn6B73Zz7YFpzf+0lwCoCf/dHWIOfDzUHmu5uCnPdfDM588XpQ+Dnh&#10;/p3g7MFdQTd+y/3t13GunKRwETChnlZ7utkYyHNXnAEAlsUhxL3lnmUK9gBx3+YK0grtkFrw0Z8C&#10;P4EdYVRquWe+ArdZ8r3V38N9TExHdQe4p7sK2hLirQ+z4DMMgR7nENsGE2CpIpiaFPYR0uI9EAVj&#10;L5w7wZUAS+u0WqgR13YsGwKAub+97nHv5OM8NsvZr9Yboq0K+Syzcl/Hx00h6KMvb3nXsoiLTpzY&#10;F8QxE4LZpz+Gh3R/roPH4GWLhwnUdl09uLO+LSbGZ4DPRSdk/KxwjRTAee5eYR8Eb4KzyVyPeE1t&#10;HAbuvh4Upm3NA6Fczxt1PcwzbrsBxcA/bB8qBvihfB7Evrg4lSLcd2FcDD3sM+yMQD2BvrML9weo&#10;A/cHwjit6RThu6kJ916COIC6lUCNOAGdVvE6QCrFNPNZriKwQzoRILCjbSPhG/UI9SwnyNu2mdEt&#10;M+mS060+9B7oFepZF3UYNuHe14R7aRPuofTLb0ae7V8PsIfq0D9Vj2NSPq7bYKKd5uGeW4fnhIWD&#10;hHt4A45RDzFOmK/BfdqrtoFWe8sz8G8PLuH5SvnJwCU8py/gOVyF52wVntPVeGZfRB7deCiWm6+9&#10;wby3/F9AHkMP9FRljcVpmfd53nofracuPBAt/dyDv+oieOkCOC0EfLCrCszqfO4J9hSt95TtrmO+&#10;91G4Hwz4urBWrfYEe3PNodXe4N773p9TsFe4h3KLim2/+5yC4GRWvupEVl5wPJOuOQwN9pm+45+3&#10;yNM6X+xccCiDd1rk6xTutZ6DfXXPQRlB/iwAn5DvQd+g3lRWgYtDOcAn2Pu4urfoy6Yc3BOWCdGE&#10;YQ0J3gbY3vWFYblOBAjiLKNlnzBu1nGDe0A44Z5CHxRhnn7zKgK8Wv4jQl4l892xogtho5Z7D/P+&#10;OB7cvQz4+QUxkK8EdFcwdFJLPeHeidBuVnmDfAV61lOxD/PHt8mAA3wP9grjdMFBqDKrvZd3uwnd&#10;b5y4y00UzhXy2VfYdhDgux1zVKinYhv8GA3WOVlgv/yvQB0mEvixAO4ryi8gze0t2TePzX3vHdwT&#10;mJ3Uau/gnkDvF9dqGWQWblrgCdsOwlUG9n5Xm6iaoBbcTJt5I8UNocGBvXevCa3/qMfx1CGPL+Oo&#10;RX1aK+iq411seEzCPY9nAB4Ddg/wlFrOHdSHcB+pe5vc+YQWfBfqfxfYh7ZnHsHe4N6A3qDe1gBY&#10;Pdum048FfTjAHxrunVy+wb1B82Cw9y9/0lDTtgd8KDwwLDQAp9QqjgcL3V28S0wM3NGPc3kh0Kvv&#10;PvsmbFMsVxnch/8F8GmUmeXewJ470bAdoZ/1/FjUDSci3RIzmtZx2di6WzuDnpZ23VGmjy+johW/&#10;A2Xt/UHTxfag4mRhcGLnm8HuZYuDXanPBN8mjw8OLZ4YHACspyeNAtQ/HOyePSzYn/xIsD9leLAv&#10;8eFg7+wHg30zHwzSZz0cHEoYHhxNHBkcTx4VHE8aGZxMGhFkI54595Hg5OyHguyk4UFO6nCF+6Il&#10;44LCtHFB/oJxAP2JQd6SqUHu8ulB3vo5QcH2FcG5j3cGlw5+GZz+25uA+vVBxhurgmM7VgZZb20K&#10;Cj96NTgNwD+7+93g9L6/BR14MF0D3He3AUra+vRcucuPB3ta5RXoATgUXXS8v/11ABlDtew76SQA&#10;uoK6lLfMe7j30B+Tz48phPtBigd7B4pOUbBXSzziBvcst/rMjwE945E0zoMK4R15amVWASyR9mVW&#10;14Gta+eB06cpe2GV12Cwd8fXtPWnfWq/5kYTwrMv07Qvu12+XhTwVS7f+vD1fX8mjoHnyJATleh/&#10;B/z5eLE+/4PgJzX2HwheL7v+en6RPF5/Qn+cFR51vPq4U5AKbagwj+lIPqRt2H6wMC4CfBe/P9r+&#10;hsbpT88JCeuo/7wDd1uv4eE9AvdxQr8O/tkPgb4zIgN8g3wey1vwvRXfwL7PXGMAy624h1AEeoV7&#10;QHOLQjugmvCM50pNTYOGTBPeWdcDPd1sbNEs+sW9x/qkhZ7uOc73H78Tug9xe0xb4MuxcMeePoN9&#10;tkN7DVXcPQfwr5Dv9synUNaCYzXjmI3tXUFjW1fQgGP5UOMqbpNpasA9tQH3dkK8B3kvpnXPfNw/&#10;G3BfrsP9nEBf46Rw39DpQoP52npTTV0bwB2MgWfVBTyLCfce7GuQdwnPMRPgnnIw78FeXXkQ+p1z&#10;KO+T7+GecYX7i4R7K1M5Fx8V8j3cVyrgg+M85HMbzYpL4FTAPLimjO44Ub97F49/iVXUgm9wT7A/&#10;UxyDew/4RYD6ojNng8LTZ4P8U8UK9TmFxUF24Zkg08E95RfXnlQrfo4C/gkAPwH/jn9RuPdxL31T&#10;LGBarfeldMfh4lmDe92xRl1xuOCAFvsh4D4EecyeCL7oi+44BuiIK+xbPIR7J/OFBxQDsi8AMikP&#10;94R1WvarLjCvxUE66juFcM/6AHaDe9ShdDJgMvcehIR6BfwY2Hu4N2u+nxQ4AbYrAN5msecxDeoN&#10;+HEuVfxi4EtCKAcMG9SbDOIJ+5yg1GsYWzDrQd7CKNxrO0A3RRcdBXtILfd0yUEdWuzDnXEUwJ3o&#10;gqOATQgnjAOy8WPylnuFe9ZReDewt5dXtTnARx4VdctBu6jl3u+YQ8v7JQD+BfwovA/9BVyPaojj&#10;oN+9f+EUd8PxkD9YtObb4lGCsrnKqBUdYyfcK9izDkLCr4dhteZjDAR7An7jZVrmm5A26CX8NjCP&#10;N1rE2Qf97L3vv1rtIQ/tBO46jJug7icUXmpNp1CPwKxQj3Qzx8w+tC+D9n9Fvq8o3BvYe7Fv+6+E&#10;/8+EAT9h385NJwcsVwu9wT3hfXBaBXj2VnsVbr6UWuQJ0Qr1lIG9CpCtEK8QTSt5DOx9mVrGNQ0h&#10;7sHexDJnuR8C7tVyr8fmODBGXFeGHvx1AuLaeMs98xh6sPe+9rRYe6s1rfY2CaGbSl+gC2P5Flf0&#10;1dnYrHvddwPu6ZP+/w9/jecqg6ttgLKOq0GHrh/gPve4Fjg/D/gG9TGA93CvAkRdBzxR16CrhD/U&#10;MbgfDPJDKQr1dwZ7FeuoHLCrEHeg/4dwD3m4N6u9F8aqeRQAMgxpdQYQ6m45OCba+nyDXINlhT8e&#10;y9VRSzivAa6LgTPBHsCM0Kz0qIPQg76BfxS6/3Py47pNQ9TV8dHNx42Z587xGrRbnof5qAzsY2Ib&#10;f131GvO8kGdwz+uGCR/rOEVh3YN9POijHo8P3amerXGIpvE54Hi09jPONmr555gQN7gHgIdCGcb2&#10;x0K/cXAfVQzu1aKP76e57RjoW9os+N5y7wGdIaGcebq7DWFdLfsEddyzMBlgPsOwjrr10L2nH5MS&#10;jp+797AOoZ6TGE5WMB5/fBf6/4B4wOeuOR2YBDBsp9AnAd+EONK2TSbSGFcr1ILjN2MsTRgLX2Rl&#10;cM9wkHDPDIX7tyoSV7CH6hEn3F/Gfb3WifHLjchDPiH/Ep6NzKuDCPc1BH3c4ysvkqO45z1YBM8v&#10;D/cX8XwzKz5lMO8VhXsP7bTsM+0t9Yx78Lc6BvRDwj3GEAN8MJwCvsG9f2kV3XMI+d5yry+0cq45&#10;BHxz04EI+ENY7mOLaj3c03J/Tve8V7gH1OuLrCLbYXr/e6ZPAvTVPQdgfxw6+kdwbxZ7B/e0zKs8&#10;3AO+AcZlAG11zUEe4V5dcwDs9Ksn1NM3KYR755KjkE83HEC7h3y6ptBSb1ZwutUQ7B3IK9xThF7n&#10;LqNwTegl0LbiwpsPfmWVB3CAPa33Ct0OshES7MvQVuHe9aFtNHQAz/8E0H2GrjSoY/L9RsX6Tr4+&#10;QLsSoExrfBTyNQ5xHEyzDt1oYpZ7pgnp7AN5rIP65leP/BD+Ua5tvCsP2zQH1TWY5EAXoUtQDeMY&#10;j+2GE1PoR48firrgMO3BnnEtj0ih3gvg7uGeb6V1gM9FtfWX2wP/plm627Ct+tzjR6fWd0Az4d7v&#10;eqM74QBIeVy6BvG4bOe3tqSFPM5Sjzwvv52lWs+Zh3KCvdZFP963nnBvcQNjtd4jvxlg38p/fxLi&#10;WU/F/lCGsBX9tzKOsTVBzZwA0FUHE5SWBvTVgH7r0S9uIDy2TSZisK5pzTOg9pZ0A+x/DepZL6qo&#10;FV7hnn2xnorH40TF3I4M/nFuPA9AO2XHxliYjkI85OHep3UXGwCthgr2qIMbLWVADWAmRDuoV+DW&#10;PII0reRehG5Cvw8hgL1COOsjTmD3vvIe8Jn2cB91y/HjUbCn3Lkp7EOcRNkExPrUY6CdTTYc1Duw&#10;1z3p8UCjmGY5peV8a2wrHqgE35ZOpPuCvo7rQe7K8XdBk6FZOeumJlCIJ2SmjUrIWfRIqIwFo1Qn&#10;5o+MKfHhUEdTHko4lhILM5KHhcpMeVDDkwn3qnIS71NloN3J1DGqjMXTErJWz0o4sS4hIX/nSlX2&#10;G+tVJ9ckJBxf/6wqc9u8hJy3ViTkvvVCwunPNlOzoMnQXf2t3AFnIOjAuZlful0HXg8CPuHeg7yH&#10;evrgDwZ9gv0A8vpRn2CvAnCEITQk3OMYVAj3PL4XAIQuOR7uuZVldDvLmBXfoN8DvpazP58HETwV&#10;QAnYoQCCCnFmofehwa75bRugol4E7gm5vpwgqHU030GzQrDFWd9gGf1jHB5+De5Zl/VuYQIA9ceL&#10;+fFADvDWPFN83fh6tyla11ndY4AeD/M+z58HdXUgJm2n5Zyc2LmocJ0sbnl+MuOPo/1CHt6vcD9/&#10;QHtPH64j6vYiNDjHtYqDeSuLwb6Bf6zcpH24Ooxbn2bVN/j1FnvUR97tQO9lUB8P+JggoGywOjFR&#10;sJdGAZzxPVX/fHwf1WVHrfi0qAPMAcrcppKiVZ9bVfZycW4PIBzxnh6XhphW9x62YRx1FNzx3e7G&#10;OTHUffRxXD+JYb7u/KPlUWF8aNuOcbSjr1D4fajw229DPya3Hz7OpQ31W5HXijj3w/cvuqrHPXRo&#10;AdydCPH6MizcR/2LsZjnZYDvIB+yONTco5BPuKcFP7Tw43lzARyg/FhRE1zEs45gz3zWvYA08yi6&#10;5xDoPdRTtOB7oKcY9374sTgBny45hH3LYxgCPuEevBKFe11g6xbZ8oVX3u+eQE95Vx1a9Ln3PaGe&#10;kB/ngw+w94tpYwtqy4PTuqjWwz197r1bDl9oRcv9GRUhP1tfbgWwB+Bn5BYGJ7LzVcez8oJjmaY7&#10;/hWXEtrpdkMrPN1tCO8G+YwT7s8DcmnB93DPuJYB2OlvX1aJEFCvCxAI9bqYlnGDei/CfTnaqi86&#10;IN6gPuL24gBfAV7hm4tmCc6E2xZcfPqztwTVF1oN6r0lXicCBOrb4f48pG+LRf0qPylwfRusA5qd&#10;hoR75vO4XoRswKUBuod8g3qFcaYhD+RVqGcTAM4MY3AfwryPq5yLDuIxuOeXziYJBHsP9zW1+AEA&#10;vhXucb50qQkBnWAfwj3zWEYZ4MdeXhWZCHAxrVrmAe6Eem5/CRHs6ZLDdENdB4DXAJ/bYarlHsCp&#10;q+shddFRVxyz4DNNuKfri1/M691yCOmhmw5EuNddawC2tNiHQI/+vQuNtsF4GdLaTku87nKDchXa&#10;EN4JuIR7tW6r9Z5uPFxUCzAGKHLHGP3vAW4id/prbXRuL5C5AzUFXIDK/xoYRBOuDab1eARzJ5YN&#10;BfP/TLG+bpeHe54n02qp57minVm4+d8CB/sYe1uTg2PEPdArKCNkWXszfdcJ3AbuhGT1aXdgb9bz&#10;eLA3oW1UhH0H/Ar9gHkCtlryIcK0wj77COEeaQV5A/07Wu4pjlfF/y5wkmL/IWHox6n/PUBbWuXV&#10;ak83nAjkU0yH22Ly390I+fr39g7k4wE90PMdwf5eaDG0F1BfDJVTSJcD7ssB9SpA/W0C3JcD6ssz&#10;EkeVA+hVgPpQgPk4Zac+pCHgvhxgHwqAXw64LwfclwPuywH35QD7ckB9ecWXr2sIqC9PXzpNQ8B9&#10;OeC+HHBffvaLLeWA+uKCTzbtgeZDd/V2AEL0RToGy+Ynb9Z7fWEVwIkizMes+Oam49N0yVEffMjD&#10;vHfP8Zb82wE/CveDwN4L151lWhd9qNDW+9N7RUHeNBjuKQAihbGGcH+bCKYeeGMivMfDPaCP8M88&#10;BV0CdEwG0uaLTyC2+lG4t37YbqD/+1BXw7iHdgfyXi7/n6nfKT4/1q+HdpOdr8K6hh7GAfPUwK3g&#10;2tVbGnq492Cv0naxtAF+TGE5RagfMPUR7vsA01ygGtHgtBeBP2bVv6kgPxjwPdwPzo/53fPzwueB&#10;cQ4N9T6Ml8H9IOHzN7gHJPM3hO+hWvnxOXspfFMYP8Gd7zSw9xpQnHxYPnfV8YtwbY96WukJ9vwP&#10;gQd1O24njkuw7+DxeF48Xz1nnBPEPNbvpDCGDhXGCLV5oW07x97FvjBZQLwNasZ5tBD4EW9FSLUg&#10;rxn3x0bcExtwP2zAPZJqbGNeH+JUb1DvZGW9QRPKVMxroQj3Po66gPmoCPeE/Jp6c9cx634HQL1N&#10;eYnu3aWVlwHsBv8e7i+CMyi679A9p6bB5AH/gr7Z1qQwH7fNZiy/ElwSg3vwlcK9ifEQ7tWCD7hH&#10;XRUX33JffL7R1gM93XQc5Ht3nVJa9gn3tOAr3DuwL+FuOfFwbzvmEO7LgiIAvm6HycW0EPe654La&#10;vNBF50yQlU+wLzBXHIA9rfnean8MeXf8U396L1rvCfAe8tX1hv+eIMS2KNTHXHII/oR87hdqLjqE&#10;+9jbXg3+GYbQTlAniAPuFfARN592D/gxuLcFtS3oyyz41RfNcl/trPiE+/MK94RwAjzBHm0BxQb3&#10;5pbDiUkU7hXg0c+/Cvc8pgd7tZ6HwheEwhfTW+b5JWVahbJqgCDrsmww3Ici4DsR8r20D4I92vqJ&#10;QjzctwPGkR4M9z6Mwj3ANAb4dL+hHNhTd4B7yr+hliH3ub9ca1taqvCDM4s9BMjWHXPwI/FATpec&#10;cGccJwN7A/Wo4uAeoluO/w+A7pzj2upkAGPWLStRv6GWu+s0RtxsCMgG1zoBcFLrPtoTcAmN/Pt2&#10;5fK7/7Zk1hRoFpTw9dIUataupfOn7Fmceo9Wcn9tuAkRYtXCj35a0H8bYZmgifG24EYU+sIT8Hlc&#10;jIfwrRZ+imNm2knLGKJ+ODlgX05DAT7beGu2zze45845dsx4uI/Kw72Bcwj3IVDHZJZ4J6ZZn20J&#10;1byGTsxjmbfgE7QJ07YQFrCNB4Fa79mv1onAvMp88invNuOlbj944HCiwDEyj2EU7FmmEwg37hD0&#10;KfbhhTre7767HWNqwzH5r/JObgF5NQDE02K/OHvpuGzEbyH8BelfqaxlY38F3IcCzKtyFo/XEFD/&#10;a1bq2F8zkkf+Crj/FWCvAtT/mjFvOIQwedivmSkPakgB7n/NQRpw/yugPhTg/lfA/a+A+18B978C&#10;7n8F3P8KsFedXJPwK8D+V4C9CnD/K+D+V8D9rwB76pfCjzZdd4A/md9d3S8e0EBQJoSrzz0FuCC4&#10;R6FeQT4uzwE+YOLOcE8ZmN8G9wi95X4w2HvLfRycI/7P4T4i3y4C9GplphRGCZ4G2l4DYdwD/h/B&#10;vQF9HNwDhAnHrEso/lfgnmCvGojFo2XxoP6fEY9pkB4P9jH5Mlrow7jT4Lpx4nnhHEO4xzUP/2PC&#10;NOoQ6r11nlZ7grtap2nFppAeLFqnCe0G95g0IRwM8UxHFVeGcXGipVZ/fJ5DW+6ZZ1JfficP91EN&#10;BnyK+T3o25erJR2y/zqY9L8QOJ9QfRDyub2mbauJ77Na8G1CoJMFjKEb3zOKYG+wTt9/9I/z6sE5&#10;9eB7RPUy1LoYA8Q6vi7DdtdW1UmwR37XdaSvA/qvB00K9wB9HKcN4N+KeHM78hTwTU2qKy7sB8hf&#10;CRoA8fWAfIqwT+hvQj7hvpF5EaiPqj6iumaKkN9tLjsEeNzHqepasB6e6bTgm5uO+edzIlDLyYAK&#10;LNIA7iHYR+E+CvZOVRGw9y/P8tZ7gjzzqpg3JNxTDu65OQhCbp1JwI9BfhT0Y3vg+73vDfA93Mdb&#10;7g3w7wD3p223HFrw6aJDwKcln5Z7uuMQ7Bl6C/4/tdwT4mmN9243XEwbA3hbTFtagYtW066Qb5Z9&#10;WuYJ8fVmnUdIkC/XxaQEdg/vdLsxi71Z63HRAKMs9z71Zr03VRDsFe5x0RXYAfCoowAOuPRwT9A3&#10;qMeXAnUq0Kf5wePYPD7SZVA5j4U2FZgkhDvgUMjnYtfQzYZCfpwLDoW2lRGrfQj2hHYKX0iDe4yd&#10;VnYP9uh7MNyzjgG8t85bex9GwV7FiUAo5hnchy45arlHGuMi4NtCWPrOmwzYI0KfoQDI8eWEegN7&#10;g3u63RDuabVHf+ifob6hFvXoWkO4p+XbXoiBNGTwDdgGgBLWudc93YEM3pln+Soc1++Ao370yFPL&#10;O8EYfTKuEwWUcXtHyvfLugR7grAHZtbndpbmPuNhvjFowg+d8NyCG4T/A9TfA00H0G/826JZ6VAx&#10;4uUAe6oYcJ8OuN8Cpe5bOHfW/gWzp0Ah7Lfh3NsB8wRMdRUhOOPG0wa1cPwYmx+XTjS80M7AHmUc&#10;p441BvoUXYZiQG/Azz4pxgn15o+OiYbm3Q77HuBZj3F1ycH1Yx1OBJhvsG0yiI9BtQK45kFNlFnw&#10;DaAN8mOi5Z59xOoQyrV/yPoza70CPAGbVnRMABiq3zzraBkgvK0HkwOzuHNiYICPctTTtlA7Ji76&#10;3wInvmVWoZ7isXhsN65OCnlahrZqwceEQve370S803zsAfPTAfXpOasmfV+0eLQUrRovSEvuuskC&#10;wBcAvgDsJXfRw5Kz6BEB1Evu0gmSi7qAewHUCwBfTswfKUfnPSyAewHcS+aCkQLAhx6W7AXDBYAv&#10;AHvJRRpgLydm/1UA9ZIx569yctY96Af5qWMEcC+AewHcC+BeAPaS/cZ62bX0GQHcC8BeMjfPEMC9&#10;AOwl/8PNAqiXs19sEUD9L1Ax0rN4bt53nDvL0HJPKzp3ziGsq289gIq+9eZ+EwP8wWJ9FeCgH4AT&#10;VQj5KIuHfJPfRcfvjmPWdwN3g3NnXUdcXWjYhvJp1vHydZ08xA8WwZaga1ZpgnU8ACuso47601Ns&#10;50LtF9cmDuopWrfZD0LmsU/2QcAlAMcAmcdmPYC7k43BpHkoj5t0RI4VHu82sc8hFKkzFNDzDbgD&#10;EENLW50Q1J18/RD2w/PhtbH6/uVblF9sS5g1aCXMOkXzXL53w4kX+sS44uHeAN/LA78JAI822o7n&#10;yvPGNeBnp8AORUMTJgSD8/E5hxbxSOhhW4Xvtr7EjP/hIVwT8F2Z9qNjwLWIwL3uBKRCPvLootTP&#10;/2Zg7KzvXZVMNhaCPv87oIuDkeZYWKbHwjEV8HsR6jH92Li4mG1tAkV3oQ6EHeiLoE/XnA6CPNIt&#10;6JdWe1ry1aKPNMtpvaeln9b8FtwTmgH2MYs9gJ5w7uINAHrCvsI/4xGwZ70Q7F1+CPbQZYI93XZa&#10;Ge8KwZ5W/EsEegC/+uWrRb8T+QzNtcfyORmgHz7BPuJ/7yEez/oo4Huw93CvlnoAPuNsW+0A31vw&#10;GXILTvKWbWZCt5zLFlbHxEW2fqGtbZl5CQzMve/pk0/rfWT3HPW7J9wb4BefvX1hbdEZCnB/ujQo&#10;OFUS5BcB7CHub0+wz0Oc7jkE+pO5APu8QrXie9g/lvkHPvfeCu/97EOrvQN4Aj5Db+kmxNOXnr7z&#10;5fSZB4x7yzuhm1DM/NBCz3LvkqPgbnXpb69yC2pZrxL5lWzjBVD31nWG0TQt+xcutQGkW3QCQHeZ&#10;Sug8AR8geh75BviA+kutCvm6e47rw4AdfSnkI4/5Yf8REdSdCOLcZ54vmeIskwBvVnmOlbM9gj3F&#10;ug7uKcadPNzHxPOwuH+zLC3qPn4RcMsXWl3kcZ0uQTUAbYa6qBZtPdTHCe08wIdbWKrQHuO3hbEG&#10;9LWhtZ5gH5EHeoT1l+lvD8gG2Jr1HkANaKRCqzzEhbJqacfY6UZj+9cT4g3MueWkhkwT7OPg3gOx&#10;g16CLQEVikFzM2C3OWiDCLiNde3BZU4+8Hm1ok0rftjqO19XHzTX1mk5YP4uaPK+lQsSoS2IH0JY&#10;D7D/CWD/C6D+V0A99Qv0E9QCVQLqi6F0aAuUmL7oiTjQb27FuNoAzk3NQQduNk24gehbbjEuXfjL&#10;ffNxo2qC1BUI4zMXItQljBO6kU/R+t+Ea2Pg36Sgr2CPOmbJZ9wAn8BucO/LYyL4E6hp1SbM+/8g&#10;sC4t/IRfLXd1QpCn6CqDcp24ULj5KqSjzACa7eJh3iYLVl9dd1BmkwuDew/WCvWQ9/s2eDe49/XU&#10;su7qMc0JE4/VhgkH3Xi6OGacUxf67wLkd7V0Bt0o72QaYbjVJY7Nut2I90CcALRD6oPf2B304WFD&#10;0O3uGKDV/gFoCwC/PnvhiN8QSvYaQP3GaZKzdpLkrRgvucvGSG7aSMkD2OctGiE5i8dL/rJJkr1w&#10;nBxPArwnj5Ss+aMV5k8sHC7HMAk4jjBjIeB+/iOSCeUsHIF6wyQHgJ+b/IBkJtwtWXPukZy590nm&#10;nLslY/a9kp30oOTNQ//zHsUxn5CMtTOlCFB/8ZsPJfu1NbIL0J8OnVyTIHkvpgL80yTnrRWS+fZq&#10;yf1gvZz+bDPh/tczH28qB9wn8DtKmFa/4A6eMwEfcA/IpgV+AKBwHWB0jYCEeAjwFOAjBve03lMA&#10;vyE0JOhTCvuAHsRNDnrQp4mATmg0eReZKLxr2pWFAE6oi0qh1sA2VmawexVATN0Oxg6kNWQfbMv+&#10;cT6IKywrzMfLJgvmxnL1qusHbTwQm1gXZVcB8U5Xfdwd38MoxfPyY/DSfn3aHVuPj2Neu/a9SfvF&#10;WNw4eGy1oBM6AZH9V+gXfwNj5X8Z2GfsHO08OW4T43zRFkO66lCxMaBPWuQVTB3A4vPzkwIey6zR&#10;mLAhzrpMM+7hluGdxXKCvROO60Gf6sdYPNzzWhBwfZxlDFnfXHq8ANMqP1lAHtrRd52Q7I/Vi/6p&#10;Hi/UU7GuUywPcE/YVrFvnLuXvxbsG+rH97Yfv42r/F0gTrDvxvXoongt3fmwvp+AM+RakSv8ziPe&#10;AxDvQR8cb1c3/fT78BlZXm/v96iL8+rhdb4SdPb2BW29V4LWPsB6bz+g/krQ3jsQtHRfCZq4gw5A&#10;XncTIuQjzUXBnBjoQlx8blxY29QGAcDN7cZgvrGNFnwnWvRxz2wE4BP6Ce5mkTfrvEK+uu/Q0o88&#10;wjzuybUA+8tQHe7FVC3uzwryCGvwzKBqCfK07CO8hOdlDeDe1Ik0JwGtbtccgr2HewrA7iE/lIF9&#10;FO65zeYFsIMt1G0B4IMBkacWfHXnQV/gCL4/qKLKYJ7+9zGLPqEfrArWo7dKudsTny+9Ki13gF92&#10;AXBfDZbmolqnc5UA+4qguJhvqaUc4J8pD04R7k9TgPuic0FeQXGQW3AmyMk/rYtr80+dVfecTLrm&#10;AOzpksM4Qd9b7+/4R9cawntsEa2DeoQewGnZZ0i4piVeF8oiTagvO9+ge8iXQyVlqIe23E+e0E43&#10;HP9yJ27haEBt+9fTV14X06Ied9FhXYJ9FcRQXXRotXftCNq2cJbwTGCmDz4+IEBnNd10EK/gJABx&#10;WuwV7FHvPOqdZx7KS5lHkCesAzY93EcXxJqVnXW8IoCPNoR1/zIpwr724doY2EOsF9Z1gO/iIdRr&#10;2vrRCYMCecxlJrSuA/QI6SaDeQ2jYp62H0LsAzLLvAN6QLuJbjYe6p00D1APQKcI8YR5iv72jfiR&#10;MTSYB6QDJpnn01afcG/wH4N4k25piXwF+TtIYZTQSoh1YG/WZ4IsIBU/yib60AOkubc9XzzVdBlj&#10;w3VowfVvJwgTluubg/aGJoL9vdBiaC9UCrXsW5L0D4D9b5B8veh5+XrxswLIF0C+AOplz+LU3xH+&#10;BpD/Bfpp38K5LYfnTSsF3KdDWyAFfSgE/R6CMl1fGgjSGBfHirHwvw4cD8+JUE83IroTEeDNWo/x&#10;4hwI93FCO7r9mOsP82KA79cDROE+5jPP3WUI1gb3+t8AiO3Uoo0yteqzrquvUK6g7qDdwX4I3U7M&#10;U/gPj2UTCV9ucG5+7R7Smce95zXUcpePOrTW022H0mO5OpSm3dqAVv5noZ1vku0MmmtqMbFrCHpb&#10;2oMrbV2qXkB+b5u5BOk+93hAEOx7CfQMeUxnsR5oRdhK3/ObBPt7MxeOWJazalLBiQUP/Ay4F8Ql&#10;Y/1UyVw/WfLWTpai1ZOkcMUEyV86FoA/GmA/VvKWPiYFy6dK1qIJciJ1tIJ99gKEC0ZJxpLRcnzZ&#10;KDmeNkot+RnzRwDuhxvcJz0gWXPvlcxZf5GMmXdJDqA+a/Y9kg2wz5lzvxQkPyinFj4iRfPHyall&#10;UyV3/fNS/PYmqfn6I8nctlT2L50qR1c8I9kbF8ipbcul8PWlkvlGmmS8u4JQL2c+Ucu9wj2kcK9+&#10;9njQ90L0tde96/FQJ3wT6An21wiciEfBnHDvZXBPUAEkOg30IoQYDob8K6HYlwEPRZD1oB4DdgIn&#10;xNDJb/sYloUibDpwHqR+WsJRFpVCdkQxMDcNEGCvsj8DSQNGnNc1ArPl+8WmTBtI+9D5q1OujgK2&#10;iv3GwH4AIH4VUsi/9kNw/cbfAec/aN0Q4FU4vgpxjCPMd2CufUfGYWP3dXEtCY2AR+8acgXx/n58&#10;dgMxgPcwGk5i0NaDvx6H/eP8r13neDE+l08IZzvtH2Lcjhsb1wDaMfTQrm4pEcjXOuzzKtpp6PtH&#10;GwqfkQK7ChMgF+e1M7hnu1sGxjwu4kyzHtN9aG9hVMjTciszKEd75F1B2z6MoRfjUWEsvcjvRV1O&#10;Cgj0hPlu1DfANxcZE+rqmCLXsw/nBzHsg2jx7ybU43vPSYL26/vG74qTXW6fyl2X+PujFOoVxPmm&#10;3GsAb5xv/w/Wn/6WcE6ub/YxgGs80Mf/kOF3jX4G/7WjrB4g34YxcFLQrdb+62a57+gLWnBfbcVk&#10;nwtrKVrvW1T9qqZ2wrwTwL6p86pCfl1LH2CcQE/Ip5XfW/hN9bjnXgbc1+JersJ9+LIXnhkUQd7D&#10;O+OcDNTiXn+JeVyAq+oMLuJZcxHPrwsh2EMK9gb39mZbwDh3xblYp+kQ7iFa6b3VXv8D0IC+8EwM&#10;4V5998lM4Emw6flKWunrlOc8y1Fq0EWeru2kZwr3wueLrrhmAIBfUnYRLM0XvEIlgHzAfXEI9xUG&#10;92coB/cAe9WpsqCwqCTILzgb5OWdCXIhWu8LTp0LcgH4WQWnFOrpf59VAMAH6NN6z/3v7/hH1xla&#10;420RLXe6iVnsuUsO4Z/73TOPwM2dbyjCOKG+pBT1ywj0jcG5EtRDvBzAb3BfH/BNqjUAL7qTEMbp&#10;FkNotx1sANYa4gIr1GOWRIs9QoN7zpYA7ARwwDMvKCG8ChBHoOckgeEFACldbeiOU4myUvRXwn4A&#10;q5UoI+gr2KOsAqKFPwR27XsQ3BPY8QFG6yjEax7k4H9I2Eeewf3tAB8KY4i9cZZ+9M4ir0CO60UR&#10;7gHG3m8+hPs/EvpkH5woeBnce6iPB/s7wj1gM4R7wKPCPeDRw30jfmgEeG+5N7hH/SjcQw1O5o7i&#10;5QGecAooRV9+kSTzDOxvl3c5sf3rGaINxlWHz6zpYn3QhfYdBFikW2ox+ajv0+83QP6Bz5cuWLZr&#10;RUoO4regX/atXPD7rsWJ8u38mbJ7/vOyZ8GzCJ+Ub+c9Kd/Mm458xFOfkG+Sp8nu1GcEcC+A+98J&#10;+ukpj/2EsGV30qQQ9Pctfj4Rmgzd1YabHa3dBHL6pHdggtFaUx80X6oNGnHjaaipA9g3APAbDO7x&#10;+Tbj8zDAd7B+J7i/TQb6Ph2F9dCKDoUAT+s2bqz+ZU6MG0B7q723xtM672DblSnQuwmAQj9hG2Jd&#10;s/Ab7MfGYFb/cBxoF5042EuneAwDe4V7utdgXGq1d+Pr5tZyGHcz+2hFf024cZefCi5VFAetl2uC&#10;7uZWhfs+QjwmCzw3hXscg+fYC9FyzxdVXeFOEp19al2kRQxQfxe0GFCfA/0ISd7ykZIDmM/aMFWy&#10;N0+T/I1PSMGaxyV/zTTJXT1NspdPlqyl0JLJkr98muQgzF70qOQuHg+4HyMZ8wD3aeMlY9lEObZw&#10;ghxNHgu4HyuZ80ZI1rxHJCt5mGTRHWfGv8mJ5/4EqP+rZM6k7gHk3w/wf0ByUh6WwgWPSdGK6ZJD&#10;uH9zvVR8vFMOrpsl+1dMkszNsyT3lUVStHOF5L+xVLLfWiz5H6+Rc59vldKPXhRA/a8Iyyt27VS4&#10;Vx/5XgB+74BZ4QEbFLe2vArIoOX+Ot1ECNohkAMKodByj/w4uHdgr3CvoA+wuQ3wDexDuCe4xImQ&#10;Mhje/0iAJoARId6AHmPWMKbBgO/dcNR6j/I7wj3k4ZWwSas4AZrQGsK9F+p6sI8qHu7ZJ9oT6J0I&#10;qAT7a9dNNwD4N7/7Kbh58+/an8I5FAN8yuCZY1L41jQh3ovXlSLQx6A+qj7oCgDPZFBOUNZjuX4V&#10;8HFeBPo4qFcIt+P/kVhfJ0SQz2M/TOsiWx4L/fhrPVgxoPcyaNc4ry2unbfi87ra+C3+x3BvUK8T&#10;Bydf3+AdwI3x9WFsKvZDoU0U8GOKwT3LQrjXzwTnze/bFYy1D0AOAO9GvS58x7vwu+jF76S/G/W6&#10;8JvA/YcW927dOQf3O96XEOfnaJ8zQPxKX9B55UrQivsVwbwLffdc/Xtw5fpPwZXv/h703MDE4eat&#10;oOvG90EP124M/Bic2bnprvyt6yZDsyikJzOvDdevHmNtxnEbWgHuXTeC1u7vgvZeju87xK8FTV2A&#10;dkwq6IPf0mZwb374tOob3NNq3+zgvh79UCH4q3XffPQbcB9WFxwH9zWQWe/Nck8LvYd7BXxILfuD&#10;4R75DC/iWXIRz7jYlpiUwT0t9dW6600M7mmpN7gHI3q4R0jLf00j/fetrypwViXKqupRl30r3INP&#10;Afe03hvcewMtvTXIjsaiXONp60tj1vs4uKcFfzDcK9g7uD9NGdhTRUWlCviFheeCAorx06W6wFa3&#10;x+SuOYB8BXxukZkLyM8pUs4Z8o+gTks8wd7gvk4XzvrQ74xDuDeLPk8EFxCQXs0FrwD5c6W1asWn&#10;q0zMak+AN8s9F3/SX55Q7/8bQF979qELVlGnihZ5gjvELSL9vvEesAnU3q+dVnxOFC6yX4TmlkMr&#10;fpsCfimOS+t9FUCVItyXoY/z+HAqAVJV+KD8DMzDvPfZ1+MR0N1xPazHAb6D+5ibTiu+ZIR0TjZi&#10;UngH8BrER2CeExKFevOhNxHQPYybPJDThaYGxyCke8s904T0EOq1vYvj2EPBPeGbbcwy70Deq6bd&#10;xDjLAJm6YDYEe692DT3Me4t+CPSunod79aGP6g/hPlYWq2tuOOZWAniHFPQJ9/Udas3uAOASotsR&#10;b0M+/wDxd0PTAfV0wSmAfoRk35Ik+SrxScD6TNkLqP8m5QkF+W9THpev506UrxPGyzdJE2TP/Cmy&#10;e95k+WrOONmVMFEOz5smhxZOlW8TJ0v6vNm/A+p/gX7aM392C8JSgP1exNOgYToA/BHaObauhiao&#10;EeNrwNj5Qi1TE25QNgkAuEIEej1nAD8VZ5X3IkDjHE2+LArVZoVXwNe0A3JIXWtwk/Vg7+E/Ct1R&#10;kA8B3fUTlbWN9Iv+QrF/J04QfJ9e6sfvjqWAD4A3sI/BfTceEBxnNy3y9MHv7A/aWnBt6iqCC2XZ&#10;qrrqc0FHQ33QA8DvbukIetDeJi42eeF/EPTtsxgDIb+b2741dwQdXb36+QDsp0Pp0PeQZCz+s5xM&#10;u0cKVk2QAkB9/tanJW/z05K95gnJXf+s5G6cIZlrnpGMVdMlY8XjkrMKwI8we9lkyV36mGQtGi/H&#10;UkfLicUTJWP5dMD9VDmC71LG/EflZOpIyUh9SDKS75fMuXfLyZn/Bpj/d8mdC6in9X7OPZI5+z45&#10;CWUkPCSZyeMxcZgiWTjeqZ0rAfgbZN+KJyV99RTJfCVBMrctlILXV8rpd1dJ4fsrpPCjtYR6Ofve&#10;Bin7dMNvAPtKKJXnSUjvdTvTENSvXrlhe9dTABh1yyHsEk4A6R7wQ4u901WUDQn3KoC9EycNcXCP&#10;tHe5Ca3zOJbqDnDv/dBvy8d4Y3B/BynQm4YC+qhCi7MCJo4BSGN8sOXeh3FiPYJnKJ9n+TZxIChb&#10;XOsQ9BF6a/d1ADDFNgbtuFacYBCGBykG8wbx5hoDeCewa55J064fEz4H5GmoffM68vj4/Nx4NX4N&#10;47mBSQcnG9cN0vXaIN9fI1rmPcRTA4OAnXlsf/3mDwDo2GQpvo1d69vF/DtL3XNc3Kz4uC5M43oq&#10;uBPio/J5DF2ckwZ+JmyjcM7vJY59BWNSRfrxEwNOErzrjolgb/k24bCx2PcbbfvQfy8+0178rnpw&#10;Tbpx/lB/53Xcy/B5deBzAiBzDQyBvgcTb/0c9bPiZ80Qk/G+XoynD8frD7r7rwVduNZ/9AeIHwag&#10;T4P2QsUU8hhPY5mrdse/1jaAPSYeXHxLFx5a8G+De6rD4N588FEP50M14dwM8GnB93DvrfYW1lGE&#10;fA/3Xg7uKQ/3BH5KIV/hHsyEZz+t94T2mFtODPK9S05sAoD6DvApwj2t9t41h/vq0x2nGnDPtO5A&#10;CKa0jUwc44FzvLz13hub6Z4TB/fQuTjrfdQtJ2q5P6+WewK+t9zHVGqgj1DhvugsgN7gnltjKtwj&#10;ri46uafcpzfE37lSDAQ6W8LBROCeAsR7mLf96um+wzT9kHCBLncAMjsU5M+V1ARl5bTaWz0P9rRQ&#10;04VGXWroNkPrPUOUKaSrcBF5IZ24oKHC+TbFtpdEHn2eLsUg/ALgiW475TwWjkELPq3yFYRwhFWA&#10;2iqAcwXi5yN5nIEp0HPywGPzA2O5fqBmjVex/m0y2FeARx21zuNDVz98307z7cvAfFUI8fjyDCkH&#10;6pDBuLewmwjctZCH9sv0M4dY3yCe7WJ9DIb7OD96wrsKfVC0dIcyv3pCvYK9kwd2D/W24w197An4&#10;BvW06DfhR0lLvvrdE1IJ6yoCuhN+RDEZyLOe3zvegz/hNl4O7CFCvon5GBt+uPRr/3re03dB06GN&#10;ny9dcAiqh36GBKAvexY9A4ifLLvmTpFvAfNfJYyRvyWOA9Q/irzxsj95guxLeUx2p0wG5D8GuB8P&#10;uB8v6chLnzdR9iSjXuJE2Z00SQD1Aqj/HUD/C3QLykd6K8LE9PnPTD6SNueuTpxHA763TfShx81G&#10;//OAiUgTZOfRGrRi/CazxHuXmzirPBRCtgL37YrB+mA5qFaYNgD3VnlvPdd0RCF8eyFPXWsG1YvC&#10;vHe3iZMrC8U+wjTbmj+8CiDu3Xnon699Y/xdGPsVPGxaG3EPOJsVnMn5Nigv3B/UlhdgwlQDeG8J&#10;+tq7zHKPfrm/ve7Y4/rqb+4JBvDQ6eYOEs2dwc2+60HusrEPQFsA9fUFaY/+dm7FGDmx5C7JWPmA&#10;nF43XU5vmSFF22dKwdaZkrv5ecl7CeFLsyVz0/OSsf4ZyVz7pORA2S88IVmrAPjLJ2NiMAGTwLFy&#10;NG2qnFz1nBxbAsBfMEky8L05kTRKTiQPk6OJf5Wjs/4sx2b8WTLnAO4T75HshL9KNl11CPgJD0hO&#10;0kjUH4vJxmOSufppKdi2VIp2rJRDq56SIzh29s4F0AopemutlH68Qc5+9IIUfbBGCj9YK/nvrJLi&#10;91f/DrBvgbZA9xDSab3v6yJs08+egO8t9gAQwArTPvQvq1LLPoBFLf0Ee5UBvQogEwf4rBsB/BDs&#10;Hdx7f/g7yfvJRy3vgwFfrfEK5f9cQ8F8VFrPQelgeQhV+P8nisE+riXaeVcdg3rUGUoAyihce7j3&#10;oG6Qx/P1QE+XJgfwKKerC/dY55aKhEL2ScjUdto3jxHrO142Ph0rLfXuXFnG9He3fgpufvejXgNv&#10;yY/CuaYB/+E1isrVYVzHgfCamzBw4sC2zNexxgnninwP8VGQZ5zuJwRonRhF6sTXM6nVfyhhshdN&#10;x+oPasN63KZU66MOzsGE4+nY/XH5+eFcWYefD77vPYD4vm703YNJnAI+rgl+G9cG+J+HW0EXjteL&#10;CV7/dUx+0IdOrtkffm9cINvH/46hL/bXhUl09C9z8bR7oCnQLCiBArirAO+p0FYoH+lbCH9B+MvJ&#10;tStvIcxnGcLUnC3zUH+BKuvF1ISCLRqfBU2G7urquhF0YbxcaNuIeyh32CHIE+IpA33CvVnqGW/B&#10;pIVSwCfcuwW1upAWUrAnuOPeTFcdW1TbrVBvlnyz6Huw91BvsjTh/gKejx7UvcuNQT0FqHeuN979&#10;RkGeEI+QEwL62Kt1HnnM18W5SGufbAMGqcVzWN+cC36xLTjbEHrh+OAdGoe9QZjW+zLvdw/F4B5M&#10;TcCPs9wD6iNSuFfXnHj3nCKVwX0BlFsIuM/jXvcEewf1APzMXL6xttB9O4b4K+X+9KEM3Lk7Tgkt&#10;8Gphx8zEvZCK0G7WfM5YANnVTQBMfAA17UFJKcoJ9yhnPbr60K2G7jW6kBYQfxGTgQuQ7mBDq70D&#10;at3LfZB04YITwV51yQCfcM2LG7PsE/BZlx9QG+Da4F3hHoCrHwbFuBMnDPxPAMdAENc+Q7gnqJs8&#10;5IdC+o7uNmGZlRvY40vihet0mwDUDC8B8P2LqajQZcYLEE649/Du4d5b9DXUuAN8jDWEe8I4oVzF&#10;vqy/Oq8o3DONL3QI94DKeMs9hB+ZvmEWobnitCjYNwPsmwCX6pePcvOrJ9DT/YT+5ZSDe4RqldcJ&#10;gIWEe5apFRr9+EWmXh7wWcdPBuie044bAP++nvf0A1AalP5t8pP1exbP/QfC3xDK7mUJ8u3iZ+Tb&#10;eZNkV9Kjshsg/9XM4fLFjAflmzkjZc/csbJ7zmjZA9jfnYB44njZg3q75o6TPYlj5cC8CXJo4WNy&#10;YAEAP3W87JuHiUDqWK3zbeLjAqCnfj6wOLEVKgXc74XS9ic9/gDH1ooxNuIc9NwB9nxzrsI+zxfn&#10;pcINxy+WbWl0Ia63wr27JrSWxwkTGlUc2COtFnJTNO5hXcFZwTwG51FF4V3jaBPCvraL1WO+P2ZU&#10;djyrS8hWq3qcmG+ihd3iVuaPfQXxDnzGPfxXcl1DUJx3Isg88FlQnLk7uFSSHzTXXAh6mpuCKx3d&#10;QW8HjoFj9XWYb3kPd2Pp7A+u4wF0veMqHsw3Ar5YpviFiXcB7NOyVkzMB9z/fG7FFClaNkZyVj4i&#10;RRsmylmA/dltSXJ6Z4rkb0+S3JcTpGD7XMnfliDZgPyszc9J9ib6vT8tWeuflKw10yV71TTJWDZZ&#10;Ds4fL4cXTZLjy56U40unA/gfl5NIH00aLceShsmhWf8m6c/+Vzn4zH+R4zP/BJj/d8lK+IvkJgHu&#10;E2i9v1ey5jwoJ7n7ztLHMIF4FsdeDrhfJcfWPC/HNs+UnDeWSN6bL0jhW+sB8mul6N3lgPqVUvjh&#10;OikC7Jd9ukEA9T9B6dAUfv/oCkCLIf3tCfu03N8AyFynDzgAg2DuQd/DPaGeVn4D/CHAPhTThPsY&#10;4GsfEEPbLx0wxL69mPbA7ssidbw7jeUDnnxdlmGcCuiEVIR/DPSAU8jvljNY3qoeA1TkO0Al7HpI&#10;NhmQqwBk0TThXt1zAG6modqbYpAdL/rE04WGVlyzsBPwDdhjVni61Jh8PY6V0MxxKHC6dDgWxP1/&#10;CAbrBoCboR8D6976/h8qQrkC+Q2Usw6k/SLNMAR8WvZVdh091BPo7b8AqIuy64izHd1z+Fs0mLe4&#10;wnJEYRrXi3FObvTzxvkwHYrXhvX4PcHnSam7Fv9jwtDlhdCuwG6Kfm9C6fcO7a5AjDMvPD8cA2Pv&#10;59jxuejnzuuGMXJBNXfT6ev/Iejt/3vQc+WHoO/qj6pu9NMz8Peg98Y/+FP8l/+y0h6/52Ta9CnQ&#10;LCgV2gKgT4eKs5c8UY6wPHvJsyqAeyXUCv0M4d61QQD0ArinfoZas15eUQm4LwfUo/6CUCfWJRUD&#10;8vcgnK+Aj98+X3DVhHunylvsCfeEfIK9wr3lN7dfg65aWWs/wH4w3Bvg00WngQtxcU83v3sDe7ri&#10;0KJ/O9xzAuDgHs+2S3SlAZDHu+aAtSKAH4V7tdBHrPTVYAZ9KRbihPoaAr4La9G3plkO6b76eF57&#10;cf996gIYyrbuNCPyeTBkWSU9W2gYJ9xfCs4R8CEP99EFtXGAPwTcG9gPgvsCwH2uh/vTQQbhHvEM&#10;wP2J7AL3bRnij+Cub5Ut48wjBvcmgj197An2tljW4N5ca0oB89wbvvZyJyCyXX3ouROOLpR1O+RQ&#10;BHwC+MU6rnjuAkjTX57Wb0A1LhDdcGilr6i67GQrlfUNYQr3DvAd3BPcVc76T7DX/fRp6Ue+wbuF&#10;Gie4Iwwt9jqhwJcAeR7MtR7hHnX1XzAu/1+Ce9aPtPGKg3tANy303OHnwiUAPRUB/EsAeAI+4Zwy&#10;uDerOney4ZtjCe0EfMrDvId81o+Hexwb44255MTgXi3zQ8I9fecR4ks8FNgT5v12lH5bS93mEnlq&#10;tSfUu7pNhH38YDzIR+FeAR1tPOBbHCLgop23GtNSba4ofDMprdmE4VYF/VacC98wS7D9mtb6+TNo&#10;rd/yZeL0fITfQ79B8nUCoDztKdkLfTN/qnyTPF52p4yVXSmj5cvnH5Kvn3tE0gHz+xPHyK7ZI+Tr&#10;WSPkG0D/noSRsj9pjOxLHC275owAxI+VfSnjZRdA/xuA/zdzMQlAOS396clT5PDC5+RI2hwB2P+O&#10;8BeA/S2AfT60BZoO3c3fWxvG34abCHf7aajhjj6tOAdMUCA9X1wz3b6SdSCFfb0GEbgnPCPsCCHf&#10;8j3AUzHINuDXfC6ydYAewr2Xg3UV0gr0TrS2x1xdeiP1YpOAWN1BfUFsQ0u6CnEP8CHcRyz3voyW&#10;ewJ/H0Sf+b72/qCrqTVoqioLSrMPBtX5R4PGirNBa20N4L456O8k1LN/hHiAXOkiJF3TLTevoW0f&#10;xt81cFXveXmrRk0H3KdD3xekPSpnVk6W/JUTpOCFx+XspplSArA/+/pCOfPmEinYuUhytycD8hOl&#10;YNtsyd06QzI3PyMZG5+SkwD7k2uhF56SjFUIlz+O78EEAP44ObJgghxfPEUylz0hJ5dMlsMpI+T4&#10;3AcB9HfL4ef+LEee/+9ycvafJGuuwX1e8r2SPfdu9b/Pnn2fZCcPl5y08ZILuCfYnwHIH98wV45u&#10;SZCcN5dJwTvr5Mx7m6X4AzzI30f5R+uk7Kttcn7XDqn428tS8sXWXwD2xYjrdpjm5wso7O43uAcM&#10;3QAA3SCQAo68JZ/5BHRCuQK9g3tVFO7/CeAr1P8B3HtYD+Hei8cPRdBC/Wg95mOcCuecmPg4FObH&#10;iXUAoxG4j7Wn0B8BTeMQIFSFuMJ+BMpNMaAPd8ZBfhTur0fhflAfCtAEXUCuB2tKrefo09xrCO0E&#10;SJxveDxrq30izfD69R8C+uurVRx92DG4XsD6jxePFZXl0e+fob8WQ8M9ypGvYM92Ph/x8Hpx/Byb&#10;k+axvqtH3bhp8Wida5H/AHjY91DvpeeF8dl5/hB3bTzk6/fKfbYmXg9THNzH1YnWdXF+59xLxbhO&#10;Q/8LA6i/eh1jgGJgz3Hx88c1Q7urmGRxcsYFugNcLP3dj8G1Wz/p/cb/5SY9eA80JT9p+Kz8+cMT&#10;qOxFoxPy08aqGFctHE+lAu63AOjTjy9/ohhhJWC+BfoJ+gVw/yugXrV34fRfv0wY+9vf5kz7/cSq&#10;VDm9bbUU7FgpZ15fI8XbEX9puQDsfwfU/wZ4/zUqQP2vgPpfoOsQAV/fjdHWRV//awr39LFv7nDw&#10;7uXgXgWgb2wh1F8JwX5oy3083BPcvZ895eG+llAflebRdYeLbrltJrfQBC8p6DvAV8iPyV54hToR&#10;uCfYD4b7wSLY01UnZDoyHFjjn8J9BcDeW+69BsP9WYP7KODfZrl3gK8uOQr3JYD7Ygf35prDbTH/&#10;Jbiny83Z0ktBcQkHA9B3AM+QC2lLymoU1GmFt4W3PBHbyYYQT5gnsKoFH5BPi7zP18WvhGy63gDu&#10;qwm5APxqgCjBnrDs4Z7Weq5QrsCFqvSg77Yi8mBPValbDgG/EQDN/wDYxaWPPvPMlQfgDqgliKsL&#10;DQHdpb2vlNVxHyLL3FgYRgHdt/Ngr20i5frhO/m+4vNxzip8OQjxNZgI1XbGwJ4We+ZrGQGfcD4I&#10;7gnumkcfeMI33aHwZWS6HkAORYGfdb2F37v4DLbc/8twzxAASks8Ab7RwbsK+YR9its8+oW2zG/C&#10;D4tvgtXdYvBj4+JR2x3G4D4qgj1DQiy3ULSdUyCFUu7qArjHObYB5PmW2NaWDgVJ/u1KfuIBgH0a&#10;lA7VQz9/Oec5+TaZfvWPy25A+L7UCbJ74WTZtWASwN7g/pukEfLlrIdk9+xRcgCwvi9hjHw7e6R8&#10;C5DfPXu47IMOzB0p6dAe5s0dJXsB898mjJa/zRyDScM4+RbAvxuwvy9pghxImSL7505G24mYFDwu&#10;gHvq5z1JT9QfWjDlEMKNB+Y9Mf3g4ucU8jtw0+HEx4O7TVp4HWxnnRacs64pQNxcciD1p3cLWx3Q&#10;q2Ufbb3LDvOjkB/vWjPYN96LgG0KoRzlIbTj5hoNo641BHG6wegWkyHAW8gyhizTPKR5DIYh6Ls0&#10;2+oY2pHHMrZhiGP144Ew0Hkt6Ae4X29rD3ouXQi6L1QEPXWXg+6m5qC3pQ3te3AcHMsdjxZ7LqDl&#10;JKEX7ftRRoAofmHiA9CW3HUT6gH5vwHwJWvFRMlbN00K1s2Us5tT5fzrS6TkrWVy7p1VcvrNpVL4&#10;2gIp2J4i+a/MlazNM+TYuqfkyNon5ODKKXKQQL/iCTm6fJocXYE0Jgv75o3CRHC0HFk0QU4unSon&#10;0h6TI6mjdD/8k3PuA+D/RU7Q537unyUn6S7JTrwb4X2SQ//72X+RnIR7JT91uOQu5H8TnpSCV9Lk&#10;7NvrJfOl+XLylfmS/85qKfpgk5R8slXKP39RKr7cLFVfvyIXdr8mAHop/WwLFed3z5dQcbErXzxE&#10;uCe06/72ABPCPUXYvwl5yKd1PwwhA3iAjoJ9vNRiP0iEeh/GAbwXoUxDQJMHNMjAPqZoueYRpghd&#10;DCNxXz/MdyLYe7g3iEMdtuHkQEOXdpAaivms66Tt7pRGew/2Cs4O8IcSywn2BHOFc8Iy8hRyFW4N&#10;Xvl9HdyO8vGbN38M1IUGYQzQUddBu4K7A3EDeqdIOoR79EkRvtknFbYlVCP0sO8VhXtatX3cp+nC&#10;wnqcKHhXHw/3BGbGo/0YMJuiYO/Py9elG0+sHq6XqxuCO+pGQ4P7IepATKtrDsV6nADQNQzfS/vu&#10;8Pg4Fsbbdw3H4rg5VuRpf/wOXcf1ufYDf2Zxf5lz77knY859U6BZUCrAfgvAPh0qhsoB96a0seWA&#10;+lA5C0eVA+4rjy19ugX6CfoF+g2Q/3vG4qmSnTZNAPeStWwaNFWOLXpMvsbzCoAvx9YmSv6ryyV3&#10;xzLJ2rpIcjbPl1zc03K2zBPAPfJSBVAvgHrJXJcoR194XgD0FAG/GFJjQEv/taCt90bQopZ586sn&#10;3BPyzXJPd52BoKENUN8KqA9Ff/uoz72p1oX1uD/X41lAkI+z3DMNKciHMO9CPLvUJ7+5E+pQEfAJ&#10;7vGWfB8H+4A74i33lC+3PIpAT9C/CC4h2NfgeUqrfeiLD95jvrYHP3FyUI0yGoxpaD4PRi2vsv3u&#10;S84T6i+YCPZltqCWcM+97nWfe4V6boUZccsZQtwesxBgz+0xuS0mF8/yZVYU3XIM8k8B7v/ALYe+&#10;8LbPfW3MIg+wJ8RH/e39/vR0u7EXUCGOkG+RtRdENQd1jT0A2zbNZxtOCsxn3iztZkU3wGZat8ck&#10;+CNNK7NfUHsBZd6Kz71FqwH0hHrCO33uGVch7cUJgPnC05qPPhyEs2wwwGs/2s5gXgGeocbvAPcR&#10;xVnuIxCvxwnTsXz13QI0XwI819RyEtSl8Wpa8Qn0KOOOQrTem+89QR5gf5mwbVI3GoK9g3lvsa8D&#10;6KvlPgr3kPrqI682hHrnL68ivKMt+6RCuHfpCNzbW2htVxzuWEKLvLrlIB3CPX4cTBP8/QRAgR/l&#10;XCxLiK3n1pU1hHsH9fhR0e3ELNPmbsPQ7+pCqO/Cj7gLQNra2A3ABZzi+9WGG0Bre1fwVeKUuwD2&#10;06EtUD6g/nvoty8Tp8sXMybI32aNl72JE2Vf4jg5CKj/dv6jsmfhRDk4b4LsTwaUJ4+Wb+aOkD2J&#10;o9X6vifhUcD9KMD9I7IX2j/7EUmnEN8980H5ZsYw+RbhtzMflj2zRsvuOWNkD2B/T8oY9AXAx3H2&#10;Mn/GSNkP4D+U+qgA6gn4vwHs/wGor0d4CICvkA/dxf3dWwHofGmXbu+pwvXC593S0AV1Q7btZEcj&#10;t7Ek4NsWlmrJxzXiteV1Vd99XMsQ7kOgN5D38P6HImw74DbAN8gPQR43YSu3OhTBnNtLUoyH9SC2&#10;j8E9LfGWR9im64zmE+Chvo5+9G1Q7/O1HtSLB8iVzqtqvb+COtdQfhWTgL5W+tlzEW0X6hPuUb9r&#10;IOil1R7jGejsU1/z7u6B4Ebf1eD0+sfugtKgfAD+z4B7AeRL4YtPScGLM+XUliQpeXmxnH9jJeB+&#10;hZS+v1rOvbtMit9cJHnb8XB8OUWOb5wt6auflL0rJsvXi8bL1/Mfw8RxquxZNFn2LcXEbtl4TCJH&#10;yTfJmDQuHC/H0ybI8QUT5TgmlSdShgPw75MTs++RDMB95pz/Iplz/wQB6hPuk+zZd0vGrLskM+Gv&#10;kscdcxaOk9wV0yV7U5KceX2l5G5fLDmvLZXTH26UMx+/KCWfvaxW+sqvXpaqv70kFQhLvtgqJR+v&#10;lcrPNv6OstDv/ip3yum5qlDvLeqh3z3AhuF3AJRbABWGhHzCvpYDYgzyoUGWeg/27M/8681Xn1v7&#10;XQWgUnwTKn3uvQhO3uJtMG7h7WI9F2cdyGDaYE/hCyH3elfQ0359W9NtcO/y2YYwrjDKvigHpt6N&#10;JMwnjKr88UxxadQ3sAf4ElohQvt/RIRXhgq7OB5Dg/RYn6G0rlntrdzXQT5gX3fhcTvxWP/oy7Xj&#10;NpwxWbuoC493p9FjfMcdfX7U0OeZrC6vk4E9hWsCMZ+iCwvb/v3H/6GAz/bMJxgb4KO+64PX0ufr&#10;58xyV4dpb62PfR7RNgxvl22zebu0HOdKNyKm/baatjD3pro8cQLB7xq/9/x99KNuL86xH+Pl+fN8&#10;ufh24OY/gus//I8gP/X+u6DJ+Yn3zoISoFQA/RYoHSrGb7wyK3lMS8G8+38C5P+SlzTyV0D9r/lL&#10;Ho0T4N60cPxvWWmP/34ybboA7OXYiqfk+PLHJXMxwH7Bk4D7ZyVrJbTiaTkK4N+TMlH2LpwuWZsX&#10;S9FrayV/21LJfWkB7h2pgPhkyVwLgF87R47QtW/1c3ICbY8tnS6Hl0yTo6tnEu5/O/riC5WH1i5S&#10;Y0DzjVtBS/f1oLW5H1DPN9uaPz3fcBsupnWAHxN98yO75SCsI8gjftnFKc2PAH2cAPbmj08Z1Ju4&#10;Jz5YB6L1vkbhHryEZ6cX06GYHiQDeReqWG+wrE50okDZBAB8h2c0wZ9baJ6/YGB/vpovtaoBKxPq&#10;q1RnKb7ISl9mZS+yir7Eyl5kFRVgP6IiAL6+2IovsSLYQzkO7qMLak/+0W45XOBKqNe97B2UE+hL&#10;9GVWnJGY1V4XxDoXGwN7Qj5OsIovtqJVvwEgC/Br7sOF6NA6tKYTtgnYHui95Zyh3yWH22XSylyN&#10;PIqgb645l9Gebw7jxMDBPaE8AvcEf1/OOMFb9yVVIY5jEuL1JVEOyM1n38ajgM9juzIP7D4eg/tI&#10;eUTx1nmfjuZ5EdzbcW4dCDvVNYeLkg3uOxTwrQ6+XMgj3Ndd7oRicE8oJ7Ar6DvIV7hHOgr3tPRr&#10;PZ0AmKXew7255PzrcB8uloUI9grwTg34ISjgsw6kddwEgC47DfhB0NJOd5s6fDYEfMIofedjribm&#10;gkK4VbjHD1N3egHItjc2B+3NSAMYWzFr72q1t8wC7B+A0qDQWg/JN4nTZPfcx+TrmXSxGSv759Ii&#10;P1p95XctGC/7F02UY4smyTGk0+ePk90pAHv1nX8ME4HHAPajoYdlbwIt9yNk3yxA/pzhsnsWoP75&#10;++XbGQ8A9B+SfTNHyT7A/T6A/Z7U0bIreSTajJD9rD97uKQnjpBDSdRITCbGAvQmYSLwxG8AfIV8&#10;gH06wsUI7+1q6QvamnF+DR1BG65JGz5T/Q8FPh9KF8qq7Fp5uGec/+HgJIkvxWIeJ0Xe5YZWekK+&#10;h/0Q8Onm4kCbUut6JH4b4Cuss90d6rk8hXSf9kDvQoV/hOoHjxs7QZ55LPP1egDxHu5NbAuA70J/&#10;XQB4qK8bbake9ImwuwP5CvW96Bv9c59n99IkQv4VHOcmHsB85Tv/APXTz66bmI7we8C9IJTTLz4u&#10;Z1+dJcU7UuXsjgVSAngueWO5nH59qZx5Z7mceWuRFKIs48VEObJhrhxZP1e+WfqEfJg6Vt6aM1Le&#10;njle3p3xqLzz/Fj5aO5Y+XLBOPkK+lvyGNkPOD+2+FE5seAxOTnvMcmYP0qy5j0oOckPSq761/9v&#10;kgHAz5r7V8nhy6wA9lmzadFHOukBKcJ3tmj1M3hA0xq3VLK3L5Hc1+mCs0XOfvqylH7+CsB+m8J9&#10;2acbpeTTzVL2JWD/841S/dlaWu9/AujH/O7ptwy49pZ1WuMJ7hTdcwj0Nwn2Kot71x2bBADcCPjQ&#10;YLgnwOte3RAnDYR6tXoClhTwncwCH0uHAE9QcuDt62mfCEOg98J4VIgT0gnVrBObOMT60joK9hSt&#10;suwb54w2BGEFfPZFwIQ8mHrg9DKAdwA8hGJgbyJQe8v8YBlse0i2uAdqX66TBYS0yvu8EN59Gyft&#10;xx9b04TwH5388WJwfw35VBzcR2R9RITj35YXhXuFcMpdQ5QxJCCz7ne3eCw3ablu9a2N1VcxHQrn&#10;znGwPtK6zoALjen6gjSvjVe0D/X5h8L98510EawT076er6tAj++Z7oqDY/g9/K9icvIdvlff4Tyu&#10;XcV3+wYmAvyeDfyAtn/Xewr/slMfGQawTytKvn8vVAywL4cqAfQt0E+Ae8L8b4D73xFKftJwyZn7&#10;sADyJX/+cAHkC8BeAPVyLPl+OYZ7Q1YK7hMLRwkgX7IXT5bMtAlycsFI5ENJY+V44ng5moI8PMt4&#10;fzmQ+qikL5omGZvm416xUgq2pUn+ywslZ0uKZLwwR44teVoOLJgsu/E82j1vHJ5d4/BsGoeJwRTJ&#10;BvQD6n8H3LdmrE/bevrTV4a14TfSQmt9Yx/Cq0Grg3sDesA9Qy625b73dNnR0Fv0CfcQwjroshPj&#10;HvBjrjjUnQD/drj3rjke7qNinpe32EfBvhbPV1rm1TrvBc5hyLfl8k25jKtln0DPBbdUXbOK1n3z&#10;7Y/CfQ1YFoCvcF8NsK9UnaVKAfWUwn38G2rj4T4e6in62ucXnQvyC84E2TmFgPvCILfgdATwCffm&#10;mnPHv/PVzUHJef+iKkJ6vcI9F9AS8BnXl0kBwAn4CvcqAn+zAj5lO+AA6NTnqg9gbVZzgjEB2rvS&#10;EOoV9NViT6EOymmt9rvl8I2s6ppTXafAHgf3CA3kPcAzbjLYx8UHdDPO4xK0414ahTjhXkW4d/X/&#10;pxSFeIBzPMy7PJdvrjeA+Fpa7btwjrTcE+5ZB2UQ4Z5ptdwTsiNg711zKHXZIZxHrPhqpcdxFO4V&#10;5s2yr4rAvbnkUA7kvRTueTyEDu5ptVewxxdfYd4BvAo/Josb2Idwj7oxuAfEAy7tba1N4YLZEO7x&#10;IzS452JZLqQl0FteaxOAv6khaGpqClrwg+bfnrlT74amA+q3QPm7kp/4HuFvCCU9ZYrsnTMOMA5g&#10;nzMKYI2bF26Ce2cNl4PzH5XduEnuWfioHF0E0FoyRQ4B9PcDng4ifWjB47I/eYrsApx9O3e47Ekc&#10;BVgfLXtmj8TkAHEA/p7ZDyvk75n1MCAeeTNHYBIB6MdNel8KYH8u4H4m4ijfgwnC/gRozoPIHyZ7&#10;AP+7kyYS8AVQT8j/HmCfAy3bv3COLrjtaOxSuG/ndeFEB2rDjYUv5KLlvqW+0yYADu4J8nSpofWe&#10;/wHhLjBMG2gTss3q7l1yWDYY7O8kD+1RsA+t9oPEOv4/BKxjFnezxkfhnmB/lZZdQnfngIP7/qC/&#10;26zs3bTSI59bXtItp68TsN7ZFwx09QX9APt+QP5VxK91XwmudvcHV3vQFkDfhzqE+95O9x8E7grD&#10;hbS04HdeD27gId3d0xecWjPmbmgj4L4eUP9b2YYJUvbiE1L28nNy/vUkKX97sZS8s0zOf/iClH+w&#10;WorfWSGn3l4mBTvnSdbWBMl8KVn2r54pu5Y9J2/PGisvPfmAbJk2TLZMHSFbHhshL058RLZNfUTe&#10;fPYR+RDfmy/mjpZ9gPzjSx/Dg3mqZOLBmrlgDOD+IYD7MH15FS33WQn/VfIS/13yE6BZfwbg/1my&#10;5/5F8pLul8L5Y6Vo1TOS/+I8KXhtleS8tlpy31wrhe9vktMfvyTnPgfIf71dLuzaIdXfbJOqb7fJ&#10;pT2vSc3uV6T68zW04P9y/pPVpQgT+R3jYj/1nQeA0w1HLfYUgIWLa3WBLeIEeU0r2JuYdy0K9wR4&#10;D/gK82blJNAPLbT1kDxIBu3oE+0Nyg3qPfhH4V77cdI02nu49+4/1of1Z20AojgHxn053SgIw7eB&#10;OoAyFOAvHCfjKFeIHywP1k43KMAsofw7Jw/2Xt4i763vlk+L+4+ax2Ox/DukKYV/re/aQNF+osf3&#10;++h7EZIJ9rfDPd1kzJoeJwfulF80S8WVuzq3Qbqrx5BlfjIQrTdUmyjc81r7c6Wbkt8hSBcPu/Ko&#10;fB8xaDeo53Go0Jefi2GZN7gNPl/67RPse7jm4QruIQPX0Ya/FW4Hy5dD4fj8rl7/B39KQV7qyLuh&#10;KVAi4H4r4D6/IPWeW0j/Av0KoP8tL2X47wjlxMy/6H/nCubxN32f5M27B1B/v5xa+KCcXTJKSlc9&#10;JudemCSnVo2V3CXDJG/RvVK05GE5tXQM9KicWTpBigD+fKt1LuA/L/VhhfzMpNGSnTxK3459JHkE&#10;AH6yutwU7QTc8z0Y2xZKxrqZsn/+JNk/dwyeYY/Il8/fI18+d6/swvPs8Pxxkrl8mhRtTBJAvQDu&#10;f0ZYgHAZAP/ejq4bQXvXzaCt67q65ijgK8hfVai/He4J9rTo9xngQ/UdAHnoTnBvfvmD4N4B/p0s&#10;92q9ByNwv/o7wz2h/Xa4vw3wHdzHy7czi72CvcI9wd4Uwn11rcJ9RfVQcO8An3Bfct4B/iC4B/Cr&#10;APZ0x1Fr/amSIK/wnL7EKpcgn1Pg4J5gT6s9BLA3uP+DrTDLAOaEey6kVXeaCltEW17hFtBC6oZD&#10;sFdrvFnt9UVUgHtOCNQ952IL4lwAS6BuAzgT9s1VRi3lDurPe7hXsDbQpoWdEO6BnSDuX/dbjYuo&#10;cA8R7OnrpG2QVhHqnRhnW8I0JwzstwYgS3cXur0QyNVSr7DP49HK76D/TuLkYHDopBZ6ADO3TfJb&#10;J0Xl8y9hDDWAdK5JqLnc7QTIx5guAb5rAOg1nDXii8bdflg/Du4B3mqN90J51HrvAV4B3ykG9x7m&#10;B1ntvfxxCPZQPdPI94tpdaEsfiwEdrra0BofAj5+AF7xcD/YLYd+97Zg1m9zGbXcG7A6wMcPqg2z&#10;7lbuFtOMMtwAAPR3EeqhjdCh3anP1QPqf4YAzY/JgeRH5QAXvAKo0hNGysHE0YD70XI0ZawcnDtS&#10;ji6eKOmArD2LH9UFjyeXTJXDaZMlfeFEQP5kObxougC0ZVfSePk2cSRgHGDGicFcQDv6Sgfs76cL&#10;z+yHMFl4SA7OGSH7APZfP3u37E18WI6nTZQj88ZJOiYB+2jpx010N+rtmTUME4MH0A9AHzfXg8kT&#10;9TiAe+pHgH0B0lt2J0+fDpkvfitgvbExaG1uDTpw/nzjrS60JfzjBsdrReluNLTO4wao1nmEhHf1&#10;OYd0cSrAW91qnNX+NpDn/vFUmDYgV3B3YO8BXctwU45r76STAIQK8pDCPeuyLd1qkNfv4J4wT8BX&#10;EIcY70Z5Fy31iHehflcb2qCML07iwli61lwDRPbjATPQNhBc67yh/uN8rfvVHvRL0OfbVwH+/XwQ&#10;I8093e2lMbaIFmA/BUoH3P+EUMo3j5fzrzwtZdvnSPlbCwH0q6TkwzVS8fl6qYLOf7xOzry9QrJe&#10;SZTjm5+XnFdS5Ou0JwH24+WlqcNk86S7ZeuU++WVyQ/Ly489LK9MeEi2TbxfXp18r+ycdq+889zD&#10;+t+ikyumSu6yJyV74VQ5kYqHMLe8nHu/5NA6N+dPkp/8ZylK/YsUzP03yZ/5J8md+W+SMxugjzoF&#10;mDTmL54qhRuS5cwb6yT/7U2S9/ZGKXh/sxR99JIU0y3n2x1Sk/6W0xtSu3+nXPh2qwDq5dy7K38v&#10;/WxLC6SuOb1XAHaAWwN77pYDUEKoacQJ+pa2uLnkGOSHlnuIoQd7gr6Cv4oQH5Na7V38uoNwyoCe&#10;5U4K4bG4wXkM7O84MXD5YZ/axo7pwT4K9x7wzTIcg2QvA2ODVg/TIcBTyDcZMPs8tjXQRp/ar/XN&#10;vCHBnoocV9NqoXdwj7Qfn/rVI0/bOeCNa6sygFZxbMhTaEdoY0UbF0bhnuUG/xFF+gohHbAcBXJ/&#10;jXyZz/d1WObjvi+FbMA1w2hfHsIJ7T4ksPtrTbi3rUFx76CrjCvXxaxe2tb6o6LHCMfJcshccmJ1&#10;Va7+lf7rAHvAPfeZv0pdC7r7+oLOftyXcK2ufPdzUJQ0+i5oOgB+I6A+HWFpwbxHWxH+DEkR4PtU&#10;0t1SmASAT7xXsmb+u4qT9bNLR8nZVeOlcMVYKVwOaF/2qJSsnCIV65+T8xufk3NrH5fi1ePl3MrR&#10;UvrCeClfP1XKkVe2arKcTRsnRfMA/IseklPLRgP+0c/C8ZKfOgqQ/7AcgbJXPi5nXl2si2nzt86X&#10;/C1Jsp8uqbOGy54ZeHbNeEC+fQ5w/+TdeE6Nkuxl06RwzTNyelOSFL24hHAvJ19b9SOUA7hfDN3V&#10;0fdd0Mw97wHvHZ3fBW2dN5EG5Hca5McrZrkP4R5SqPcK4Z7y1vsY1KsPvoN7E8AeMn/7iM89AD+E&#10;eBWhnvmcBICzCPnI96pFeS0Yy4u8FWfBjxOYzcM9FC7ajcA9d+SpvMQdGi+bAPdlFRfA0gD8cu+a&#10;Y4B/DoB/zlvvI1IrfgTuQ4u9g/vcgjNBDv3rc/IROst9oSkbZbpzTu5pfb4N+ceFsxQhnRZ5D/Z8&#10;u6ymAezqi0/wp9+9k/nVNyj809rPhbS2lz3gm770gGZa2hXsAdQViJcD6im/53zU5YUrkLllpaZr&#10;GdoFvMBFDVAVVEnAhwj6zFcR/rnQFhOBC8j3bjFmrQdkA/QZ1tSZ6wvj3B/f8gcBu44nNiYri9XX&#10;Nq5/TXt45+yPisC8KRrHFxHwfFHFRbU2Hn7Jahsc3POL5foyuHfgjTDOEu/k4b7O+d3HCfUN8gnz&#10;g0WAt3ZUPY4RimmU12M89fhBKODji+4t8gbygHwFfQ/3BvtNFH5IlJY5mOe2lWap5yJRLhg1hYBP&#10;aKUFGv2qtZp5jZ36/QTIPwClAerTEdZD/1BrfRJuWgnjZS+AnCCenvqo7IP2In4wdbwcAJAfTx0H&#10;oBoH+MYEYMVk2b98shxa/JhkLJ8mx5Y/IYfSpsjhxY/L0SXPAvCfkT0pj8kugn3qWDmAdvsR3588&#10;Sg6mAMyTRinc75k5DHD/kKTPul/2PH+3HJj7kBzHTfbIvDE4JqA/4RHZBbD/+nm68AyTAwkPy0Ho&#10;MCcZmGwcSsGkYz7qL5hKwP8ZgF+/P3XKIcD9Rgf5d7V3AOg7MOFptd1uwsWyuE66kJahxjvdQlfb&#10;ipKQTdiOWu3pkhO65UQt97jR+omAl8/zFvkQ2AHaDKP1otJ8V+82dcTiHurVeu/Vg4cpwm7COMJO&#10;1O9qY31A+5Ub6mvLV7fzrZHcR7q/+yba2JsfdWEd4P5GH4AfukJ3HUI+AL8PgN/H+pgE8A9QnwiV&#10;Aux/Ob1mpJS9PEnO73hezu1MkpL3Vkjppxvl7CcbpfST9VL52Tqp/nQT8tdI1rZEObzxGTmxJUHe&#10;nT1etkwZJi9B2ybdKzsm3SM7J90nOx+7T3ZMuFdenfBXeXXiX+TliXfJzun3y9fzH5UTq6ZL3spn&#10;JEtfaPWIpONBfzLhXsmGMmb9Gx76/y6n5gHmE/8kOTMI93+R3Fl/kZxZd0te4iOSmzpBilbNkrM7&#10;10jB21sk/90tcvrjl+XMZ9ul+Ivtcn7363Ix/R2p2v+WVO7ZIZXfbJGyLzdJ+WeYqHy4ivpH5Yfr&#10;DlV/8tJ0XofrhHtc0+uApRsAYF0oi7S63iDtLfke7Pnm2licdUy01tNtRicCaEuAV7BWwMbnEgkJ&#10;+Qr8PAbrDlII9kMoCvAqhXTXdlBZrC9XpuUG9XFCXYNwg2cCNeWBlqHmEahZzwv5oQjCrp/vFMB/&#10;Cm6iPw/cjN8G9HEixA8S+rhxkzKXGQ/yYXvXd0yDxuTqx/WJdOh+Q2G8Zq03WZkvH1TXu95ErPcx&#10;4Toj9KBs1nJ81oizDS3lPk4pPHPLS8iDN9vob5hpAjbbuLgX82yBMer58kieCmnfJ6V+9fzu8PPh&#10;+fCc+f2AfJ1Q+M6w32s8H4y/D+Pjm2r7r0PXrgZ9N3Af+d7uIYD6B6A0KB1AXw/9BP0CyP89P/V+&#10;/Ib/Av2bFKTeA/DmW6YfRvxeTN7vlVMLHgSkPyoVG6bJuXXTpHjtE1KyZhoAfrpUvThLKrbOlpJN&#10;T0vpJuRtnCLlmx5H3jNyfstzUrbmKSlePhVAP0HOrJwop9c9LqdWT5XTyxBfMlbyFo6QkwtHSeGG&#10;p+XMjjTJenmp5G5JlhMrn9INIg4mjZTDXEf27H2S/vz9svvpB+Tg7HGSt/xJKVz7jJzaMEdOb10g&#10;2dsXE+4J+bcQ7gXc6845Td0Dar1va/8uaO+4ZYtruYMOIF+FtO6mQ797uu4A3vVFVpDB/ZXb4Z5y&#10;gE/XHFrwFezx3PEvuoq9ydYgv66F6gzqHOQb3Js82LOevfnWrPtel8FYXuStKODHIB+8NoQM7AfD&#10;PTk0AviA+/KqS2DleMBXSz7gvsQDfkQK+JC33p8qpuW+LCg4TZeckiCHAJ9bCBUEOflFarlXuC86&#10;E2QXEu7P/DHc0x2HC2r5IiiDe75tljvWNKiPvbrpROGeEO/2qVfrvbrrWJyuOARhwr2539C3nlZ/&#10;TBQQlqHPOLhXqDZgZjwmfzFNBveYLBDwIabDt5JxX9MI3BOoPagryBPWdWceAnm7Wsb9MaPA7vMM&#10;8GNwbxBvFvXQKq95+OApwDJfelADINaXH3ihviqM40sIeOZOOZe4dSjjaBPW1y+X/8IZoNdFAFzl&#10;Yf6fCXU94Hu49y+jirPau2PcBvc4PkWXHPrT1+EzIMTT770ZPxRdROvgPtwVB/kMFe7RLjYJaFaX&#10;HMJ8exMXxwJW8SPkQlK67DTjh8aQbimdCLvww+xpuxLsXpB81655U6ZDW6B8QP330G+AfNk/Z4yk&#10;00qfPFYOL+DWg4/KgXkA+5RxsgsQfQBwfwjxoynj5fj8iXJw4URJX/WEHNv4vBwB1GeuflYyX3gW&#10;gP+kHOVe5MtnyLGlM2Q/gHsPwDud7joLHpX0eZg0AMb578vDAPx9c+h2M0wOzRmGm+X9cnDWfbIf&#10;2jd7GKD+YYzpEQD+cNmf8JDsev4+2TvzATkyd7gcRf5htGX8AG6yBzEBOJI0XI5wApE65TcA/j8Q&#10;1gPs06E0SF112tq7grYWXBtc1+56ADqumS2UtR1rGBqs92k6BHdILfeEfNwoB7vkeEj3i1r/UKzr&#10;4gbrt5d7wNfQ1bvigD4G9fS5d3GGeGCoGw7i3SjrYTlfyNN9FQB/Te9N/zN/veqTzzexXg2uA/Kv&#10;D/wYVG18dtj51VO2nlo8qRX6HZAv5duflOo3E6Xi3TQp+3itlH+5VUqgMx+ukXPvL5ey99fI2XdW&#10;q+V+z6pp8lXaE7L18Qdly6T7ZTvCHYD61yberdo54W6D+4mm7ch7a/qD8rd5+G6+gO/X2ufl2KIp&#10;cgTfkaMz79YXVeWmPCQ5ycMkPwUP/nl3AQr+G6D+z5I/B2A/+98kYyZ30mG90VKwZDoevkvl1Dub&#10;pfC9F+XMJ6/I2S92yrmvdkrFvrflwoF35fz+t6V8F2D/bxuk/JuXAfkvyYWPXpDTm+f9dv7NNfWA&#10;+43Q3TcB29cJ84AirkdQSz3SNwnJLm1wHwV8CqDkZMAPWCI800KuAngNkgE+4uyX/XsQB2DHQT77&#10;YR2VTzv5NgQ1utIQ0iJtta9IWXw548xjmRMhHVBLaRzwFyoK3y7P4BygH6nn42a1/yG4desfKtbz&#10;5TGw5yTBFAfdcQLQE+y9HODHAb3rL5YXBXovlrvjcbIxaLLgFcJ9JI8Kz92JgO/hnIrua+/hOArV&#10;Pu5hnu39fyKYRwgn3Ps6DEO41/b4rjBOEdgjCvOha5G4Cf2xTxXGOoT0vxI6sXFCnh8zpVtycj0A&#10;xTUDN9Hu+neYtH0fZKWMuwuaDqjfAuUXJg/7HlD/GyRZiQ9I3ry7pWjxfZKPMDf1bslf9KCcXj5a&#10;zq4YBT0kZ5cNk5KVj0jV+gly6cXpUrH5KSnZ+KSUb34aAP+cVGxPkPJXE+XcKzOl7NWZSD8r5due&#10;lfOvzpayl+dIyYYZmAw8I8XrngT8Py3ntiC98WnkTZZTKwH3S0dI7opH5dzWmXL61UWS8eIiyd2Y&#10;IIfwDDuQNEKyFo2TLNxHDj13vxye8YAcmvmIHE0aK1nLH5ecdU9L3oaZkr85UXJeSZbMVxcQ7n8B&#10;2BdDunNOR++toKMbYN99K2jtugnd0DfZqgD39M1XaZwvtRpQ0U2nAaoH3IfCs50abL1XuEfIHXZi&#10;ikE+Va/qUtGKXwOAvwTuoDzY+7qhlR91VHh2UnUMFfDRBowT76pj7jsK9X6nHeg2q73KcWkNGPci&#10;t2HnwtrBgF8dlADySwD4odSSH3PXOXOuIjjtAF/h/ozBfcFpB/d5MbjPoVsOlEXlnw4y8wj3Z/S5&#10;N+RfCfe2ryDc15u4XzzgvgJxb7kn4HtLvVruAfP0rze/egN9Qj4XypqrDeE+BvZ8Ra/2jXJ1ywkt&#10;94RvQrWJaW6XadCPC+pE2CfcezF9EbrEEOBo/vbcVcdb7g3AQzh3bkKUHovg7uqYmDaYN7g3+fbe&#10;Ah8H9z4fwGxgHxGg+rY8QLO55dhuOTV1nfhSQX4mCdVQDu5r0SaEei/Uj4npoRW13oc+9oR7hXbC&#10;uwN49DlYDRTGodL6gHSIrjlt+NG04EdEqA/dcChnrfdg7+Gelnu+nIpwz7xWtKVFvgNQSrU12W4w&#10;dN1huhc/aP4B4tVaD6hPB+TTWv8zJAcSJgLYx8ih1OFyMHWEHE4dKcfp17zoUQD4WH2B0IF5XCj0&#10;qBxd8JgcnYf6CybJobTHJfeVFLopSMa6WZLB3QJWPaM7BRwEdB1d8rRa7w8sfFz28Ya4kC+smiAH&#10;APXp88ZgAkHLPOK0zM+mWw7fNPoQYP1BSQfc73ruHtkz6wHAP6A/+RE5lkL/+/tkz3N/xQQAgD8H&#10;daGjc0cgjUnJLExAAHgHEu/FeB/CZOJRAdAT8r9HmA95V527utoB8pj0DDQC5HG92nED43713tXG&#10;QJ2LUc0a791sDModmGudeBHSbxMAO4RzB+TmumP1PbB7sGc58xmPwjwXs+qCViftDzd7VZf5xKt7&#10;DtJ0ySHc042mH3DPv1Prn74bmgLNghLOvZwS6syLyWFI5WyY5TULmgKpe9PN/lvBLYAEwP6uM4se&#10;S0OYj/DnsmVPSNmWZ6Vy52y5+N4iufTpC7oAtfLrVwDE26Xk0/Vy5p0lUvR6muRuWyhHN82UTzF5&#10;fO25kbJl8oPy6pPDZevke2T7ZMD9lAdk55T75bWpw2THFJShfPukB+TVCffJmyij7/0enVTO1P8S&#10;HcGkL2PWvQACLqQbJQULRkpeyv1SmAq4n/vf1Oc+L+EuyZzz3+XErD9JTuowyU4ZLjkLJsqZLQuk&#10;+N0tcup9wP1HL0vx5zsA969J5b535dLhj6T60AdyIf0tqd2/Q2oOvSMVu3dK5YfrCPfUTwD7dEgX&#10;1tJ6f1Ph3sA+CveULaAdDPcxH3wCtS22BSQhnxZ8An4M0AFcKgf2FPsEUIUQ7vqhYjA+lFDHwZla&#10;yx2YhdCmZVauipRZOfNYBlj1dVSWNtCzUMFYgfhHa4u8O1vNrT1DWu1v3bKtHgcDfZy0PCYDeIN7&#10;g3FMEEIod3A/WIPGEFVsUsFjRfuJ9RWF+ahYx8YU7RPXicJ58hqHkA8ojsrnKaQDjpkmqDP0EwSW&#10;e79334YKLfyQbo/p4yG4x0vLcQzvthP77GOfuR83437iwImMTur898/V9cfjfykG0McA+qLL0o0b&#10;PwU/3vqZYH8vtBhKP5H8aH3h0vE/A/AFgC95qQ9INu7hBfMfljNLRsuptFFyaslIObt8lJSuHiPl&#10;a8dK6brRUrJ+jFRsmSQXtk6Xmleel+pXCO0zFd7P70yQitdTpGxnipTuSJWKNxZI1WvJUrEjQSqh&#10;86y7ZaaUv/i8nMdEoBoTgPNbE6QE6TObHpeidY9K3urxUrjhcSnZNkeKts2T7JfmS8GG2XIIz66T&#10;i8dJTto4yeSzcu5Duh3vUTUsjZJjyx6TY2umS8b6GVLwUork71wgWTsX0Xr/K8C+HErg/aK378eg&#10;q+f7oJ0uOl3Xgtbu60Fb9w1AvoN7J/rkt6G8rdvUgnt9E+7xBHwuwDXFQz53zlEB9BmqtV/T8ZBv&#10;AtxTtODjGehdcyj1x4/APcu9LoM76igH+JfxPL1MuHcK3Xc82EfEXXi81V6h3hmXzeDsLPcO7svp&#10;mkO4r7yocF9y/oL64ZdGAN8s+Qb3xbTeRwD/1Fkupi1TwC88UxrkFRWrj322uuScCnILTwe5RWfU&#10;cp+jlvtiBfw7/pVU1GAwtRgUAL+aO+MQxBEH4JdVxLbCjO2Qw4W0OCnAPGU73yAOYGcd70tvcG/W&#10;e7XcDwL7Klr5LxG0bTvIUIBmA31vQXcCfFdBBv4tAHuKcI8LTx98XUBrPvcEcQKyh3DCtbfYqwXe&#10;hy4eLrZ1UB/CvWsfWuFvg3uzuscBfES1BO36LoROdVS3hS7vcgOEL1wtINd8703WNiYCfT3q16k4&#10;+7QZaLwA8zhvFcajE4KI9Z6w3oh2DSrCO0L07UV3HIaNGA/LaelvQJ9842wT8vp6rwc9+MHyTavc&#10;997cdOJ979UVh3kI6XbTjmPSaq/94EfVivPtaOoJupp7g+7GvqC7oQfAj3odPWqth6Z/lTR1C5QP&#10;qbUekC/pyaPlwOyH5cT8MXI0bTxAfrQcShkpR5E+sXiCHAMgH10wAZqI+EQ5sXCSnFw0WcOjSx+X&#10;gpeTpfSt5Qr3h5Y+IQcA9fvmTZA9KeNl/7zH5CDAPh0Tgf2YIHB3naOLJ8vBxdyBYCzS4+XYwkcx&#10;qRgj+xMeUVcbAvzRJMQB9Htn3Ct7CfMz7lHYJ/QfmnO/7H/+HjmA/EMO8I/OHS6HZo/C5ACipT/h&#10;fkwYhuHcRtKCL4B76mdAvbfiL96T9Oi9V7gbDACbO+C0NbXh+rUGnY2tQTfSBHu13OPmZ4BvcK8v&#10;cqJLDMJelFvaQTyFdB+h3YM+ARyAbXDuhLifIFg54dzVcerlBIDlDuRpgad7DS3w9JXv0y0sB4Kr&#10;XTeC/g4C/XV1l6E//TU8COhWc6XP/OJPr5t3d9HKGdMB9BuhdKgYAF8+lPI3PFOeuS6xvPTlpHIA&#10;PVUMpUMboelZG2beNXDj/xOgzhRA/d7zq6fcQijV656VcjwwK99Ilqr3l8rFLzZK1Zdb5MI3r8jF&#10;Xduk6m+bpfTDVVL42kJA+RzZveJJeXPmCHnl8Yfk1Wkj5LWnR8orTzwg2596RHY8M0q2T0f41AjZ&#10;OX247GCdKQD9SffJ9gl/lTem3y+7l0yVY+uel4Npk9UvNjPxAclNfUTy5o9Q631+8n0AhX+XgjmA&#10;+5n/TXJm2cutTs65W7JRJ3vhGMldPElObUyVc++/JMUfviznPtku5758TUq/flPKd78tNUc+kcvH&#10;P5P6Y59Kw7GPpOH4J1K9/y2p/tsrcv7NNYT7X8o/3FQMuFdLHK3tNwn0/bTi0//+hvrf3wAIEexv&#10;AHY0pAj1XgDtGw6MGGocdULLvKYtz8Dc5buy0L0FgGWQZaAVusuofFsn9kl486CpsBhTrIyQ6tLR&#10;MgIdQZ7lCvRUrCzMV5gl3AKIAXbajnn/BKhZTmhXtxwVwToiBW0rjypW1+Kaf4v7wXvAx1goAnkI&#10;5TaZ0GN6IR0nB+nR4w8G/Gja9+nHoJMZpG8XrpeTB3Ov6M45XGjLOlGA92Ve1sb35dKRuirWc4q2&#10;tfaEcY7bpH2xD36X3PfF98H63L5ygNfq2t+DW5iQ+u/yd/iMf7j+Y/AD8n/gGgR8H/uv8pr9X8E/&#10;fvj/erBfCuUA7L9H+Fvx4tFSvGCYFM2/WwoX3a+LZE8tHiHnVkyQkhcmAeinSMXax6Ry7Xip2PgY&#10;oPwJKX35WakAyFdtS5DqbUlSTYh/bZ5Ucq3PGwul6s2lUr5zsZS/uUQq3l0uFW8vxv1pgVS/jnqv&#10;JqpVv3JHolRtnyNVCM/vSAbIJ8iZF5/Bb3u6nNrylJx+6Tk5u22uPudyX0yW7FXPyNGFEyR75STJ&#10;Wf6onJz/iJxIeVAyF9CFB8/QBdCSiXL8hSclY+MsKdi+UIrwfMx/D/eLT1/5bfcH71VCui1mZ+8P&#10;QUf3zaCt54bCehsX2gLu6aoTB/gE/1C04NN1x/niqz+++eQT8KOwP6Q85KuikG8WfIN2cBLBHmK8&#10;DnBv1v2Yhd8mAhAt+5SHeyh02/GAD06JAr5tsQkOpJXegT2Bnu446pJTA95VuAc3XyBDG9irKi4E&#10;ZZWXwNLII+gT8NVVx/zwKQ/3BvhmvS8qLgtVeLokyAfg02qfB5gn7BPuc5mHdE4B4P6P3HJKuYUP&#10;VMZZh84+APVVgPpK5BP86aZTRZ96+tob4OubZ5FW2CfcA9j9DjiVAGwP9YzHZBOASvXHBzxfAlSr&#10;AN0QX+bkRWu+WvH5nwG18DvgJog7sNZtH5F3CWDOrTO5Nz532CHgE8IJu6FLDEKziBs4qzsM8nXr&#10;Se0vau13x4YYZ50/gvvbwP6yEy3zgHjC/eX6blXtbYpBvlrxoSjce11GPqG+Hm2oOk4ICPfhLNSB&#10;vRfONbT2R+HeQboHdxXqGtR7ObjXPmi1t3wCPt/a14/ZexPrII8uNXwrLa36dMuJWu7VUo+yTrcQ&#10;tBE/vkaErRh3Z1M34L4P4N8fdNTb4k9A/b3Q4gPznzBr/YLknwH3shfgvXfeWNmb+CDAehgge6yc&#10;WDJJDgPmD6WOxU1qvL4k6ATATfcTnz9Rtwc7Pn8C4P4xyQCkn1z2uGStmyG5m+fKMdz0DqRNlXTU&#10;2TfvUdmVOFq+nTta9qbQZ3+87KNfPPo4iokB4f4A4P7wokf1GMcQHgCIH0zCDXLBODmWOloOJz6i&#10;/vf7ZwHwn/+r7Hn2L4B6Wuzvk8OzH5Bjcx+CHkb8QYD+A5I+k/76D2OiYi46e2dyBx4ogXvsqwWf&#10;gP8boP57KAfppceXzLmXoNwJcO9o43892gD27QHf6sptM+l7r/vKK+Cb+w2BvZ+Wctwoe1sB8G18&#10;kdOAE0Ad+R7uCf2E9n61qBukG7wT6gnuBvZa5stdHuv5l05xEWwX4gr3PbTQc/HsVYzjWnAVGgDc&#10;9+Fh0MU+6A+PNCcOgPq7CPXQRsQPQfUA+5+gX4o2TP4V4a8A+l/PvZyiIQWo/xWArwLAU7+cfnXu&#10;T4D6eigdSstcmzwuc+WzCwH1pblpE36pWDVFqjY+K+d30h1noVR/vFqqP98oZR+vk/OfbQAMb4Y2&#10;SfnHL0jBzgVyYM1z8kHSeHlpyr2ybcpD8toTo+TNGePk1edHyev4rN5KnixvzJ0gb8+dKG/NGic7&#10;nxkpW6c+IFsn3SMvPfrv8uqku2XX/MlybPWzcnjJZHw/R0nm/AclO/UhyUoaJrlJgAPAfW7CXZI/&#10;679JEeCeYdbsP0sOJn65mMDmL58oRSueULgv/3ibgn3pZzuk9Ks3pPzbt6XkmzelOv1DuXjoY6k/&#10;/qW0ZH4rjSc+lYq9O+X8168KgJ6A/yvgvhxxtcRxoerNPsC9gv1NddG5MYAQIHQD4KRiHHB9O9wD&#10;pAhQgxSCu5PlA8TQR6zcANTcYqJ1I33Ggb6DNcIbQVRlcX3zqQe7sCwiLcNxEFch7kE+NjFgPoHW&#10;CXGmY/IAfLsUeLVvA+UoqHs493Bt4B6Dd3uhU6yOB3vv3uNf+KRwD/lz8ufL4xrEM3RxjOc7yPK9&#10;XLk7Tpjn0nZu6I9tMYbQtUg/F5yb+7x8u3jId58LQ/1M/NhsfH6cXlbX1XH1tE/Wj5TdJg/7Eflj&#10;a9+Rev47FK17FWX9qDfAz1LhHueK8+K7HDg5vYX8H2/9HxjLT0E/rsl3f/+/lYsKU8Y9AJhfBuUC&#10;7H+EpHDpeClKe0SKlzwIoL9PTqUNk1OLHpAzS0dIyZqJUrbhCanY9LRUbX5SLmyeJhdfelqqXwWQ&#10;vw6Qf2MRAH0RAH2hVL6G+DsA+fdXSNmby6Xm3bVS/eYqqfjgBan4eI2c/3Al7k9LpfL1hXL+9flS&#10;/g7qvwXg34H4a/Ol5M2FchZ9nn4lQXUGUH/q5QQ59Uqi5L04R/I2z5HjadPkOJ59GSsnS+aqiZKx&#10;dKxkpuF+snKiZK94DM+38Xiu4Xm5crpkbUG7nUuk8F2A/WdbBVD/O9QCbYHuae35ToG9rfu6wjqh&#10;3sM9Raj3ItSHQl0FfNznTW5HnX9BoZU/zrofseArtBPYwT4K9p1xQM86DawXVzdWnwrhHopZ78F5&#10;Hu7rwIVQHNgr3INt48CehnG65Jjl3kM+87iTTlkFYP98zBff76JTHLXelwDuz5UHpwD11OmzFifg&#10;5+afVsinCPm60BZ5DPnm2jv+EehNBvmE+rJKQH7Eeq9vf1V4B7Q7yOebYXU7SwB47MVUVifUbXBP&#10;sI/CfRTs250I93yDrcG9ylnRvQjWhHt9Cyv6I9xzdxy6EhHwaYmn/zsBmO4uhPvQpYZQ7+ThnC4w&#10;FOPM84Bvx/pX4N6BvZcDfH1plcbpjmOwT6j3sK9qMHnAvyPcA+jvCPeDAV/BPAb3dMshyHsLvII7&#10;ziPqi+8hnjJ/ewj1Cfpsx7xO/Dh7+CMGnCvgo10T8pvxQ6G7DrestLfSttkuORTyWvHj0reb0q8e&#10;4+7GeDvRb2vzQNDeft2D/VIoB/oe+u2LhBHyZeJIOZL2qBxZMBpQPVwOpTwsxxeNloxlgHlaHQDf&#10;xxcD5tMmAeKhRZMkE1CeSaDnlpfMWzpVslY+pXB/fM0MOYz4oWXT5NCSqXIobTImDuPl26TR+tba&#10;3clj5NvEUbIndQzgH6CPScV+TCDou3hyKfpcOkmOzB8nR5CfBdg/ufBROZYC2J/DRbb3ywEA/YGZ&#10;98pBKB2Af2DGPYD6YXI04SE5POchlAHwZwHuZz6s22bu1z3zh8meGffJ7hn3A+4f0r33AfWyL+lJ&#10;hj9CudAyAP4w95MNugDE3CmnDdezo7kHIG/ATfcZwj3dbugmM4AbLF/81BOB+wEP9wR6BXyz8Ht4&#10;p7uMAb6zzivEQ1oWD/jqN48y3ZMedW23G8SR3wu4pz/9ld7+4Bo0wK0sEfb0YlLXhzoDtBz/QLC/&#10;F1oMsE8n1EP/OLvhid8gAdgLwF7KtiZJySupAqgXAL4A7KX0pTlS9tJMObP5GQHgS86GWfrGReg3&#10;6HsoH2D/BvQ51HEoedTv51dPkUtbZ8nlD1dI+fvL5cKna9Vyf/HLTVL12XopxUO1+L1lkv/aQjm6&#10;OUH+hgfkzmcfli2A9B2PPyJvPjNB3p/3jLy78Bn5YvVc2fPiYvl603z5Esf9cOmz8mbqFNn6/Eh5&#10;afpD8tLkB+SVyffL3zABOLrqOTm+arpkL+Ne1o/Iybn3SQbfQpsyTHfR0LfSzvyTFM76k+TN+i+S&#10;PfN/k5wZ/ybZifdL/rKxcuaF6XJuy3ypBNSXfPKqlHwMwP/ydSn/+i0p+QohIP/8rrfk8qFPpPnY&#10;l3L5wNtS+vUWKf7sRQHUE+5/Q1gJ2dtq+28F3/XdVOs94Z4WfLroeLi/CSiKwb3bJpNxhXsD9RDG&#10;XZpSEFQodOWoH1/HYFEh0bWxuvH9ecDXOMsJbwTEiK55oByUb4rlG1wSZCGAXAzuUX4d0Eq4Hwz1&#10;113o2hjUon5Emuf6VfhVWDepBVzFfCsjsEfh3epYuYF1fLnCt5c/LwKtHtcDt0kX9EYULVO54wyW&#10;h26GfnysfzvYe9mxPZAz5LU2oLd+4uqwnJ+djju+ntbVF2RRnMDE6g6W1Y2N28u/WEs/G/0e2ffM&#10;JgBIa58o5+d88x/qbtOP/GuE+R9+Bsj/X3o/jf4VrHj2nsKF46cD7rcgLCDYA/Alf/5IycPEPG/e&#10;/VIMwD+VNhJQP1rOLBkuxcvHSNn6qVLx4nNS9fIcqdyWIJWvAOpfnavW9+q3F0vV28sB68ukYscS&#10;qXwT4I57UMVna6T0g1Vy6eN1UvXuKqn6hDt1bZSKT9dLJUD//BtLpfTNNDn3zlIA/nKpemu5nH9n&#10;hb1Y760lcurV+VKI+2LBKylSsDVR8l9KkOxNMyVv4yyF+5NLp0n22iclaz3uPeumS+76p6Rw87OS&#10;u+4pObpkkrqfHl3xhGRvTZE8jK3w/fW02ssHL75E/QSwT4fUla+t53rQ0XtTAb+jJ95ybwtrAfJR&#10;sKeQR1cd9cN3gB9umakAHwF3p6Hh3tWLuOgQ3KnG1i4nSyvQt8Tilo5a7w3sQzkLvod7D/b60qqh&#10;4N5b7B3cE+xLKw3mGa+8VAfOBTcjz1vuFe4jC21Dy30E7r31Pgr3as1HPA8QX3DqnL7QKr+QgE9r&#10;PiG/+I/hnq44Jg6yNjh3ngMF0F+gK435y5vlvsHtS08LOU4Q8G4A3BYH97Sce6D3e82HUrAHiAPY&#10;1SquL3UywCfQe7A3oW8vgLQJ+c7aHsI9hThfUFWlY+QC2yYFcQ/3BHK/WFeBPYR1A3pzcaHlHGCN&#10;NPuPgr0BvIG/h3wfHwz39kIqA3tdwOsmLVxIa5b828He0vEWfAV7jN3DvbfeU/rfgBDuOXbUUXm4&#10;B9RTGA/96LlwlnBOSG9u6lLA96DvwT0K/n4iwLpt+FG1AQ7pzsNtKbvx42wl3KNPwr265dBirzBv&#10;FnsP99xGs77Z4L4HENqN/roo5HW1dAICrynY70qavhTKRfxHSA7Mf0L2JAyTzwDJRxaPkhMLAdgA&#10;6qMLR8vJNC4EmghNkizAdgZE6M5YMhmaKhlpUzTMxk0rc8U0OQGQz1j9jGSsnSlH1zwvRxA/vPJJ&#10;ObjscdW+pVNk9+LHZNdCvuhqgnwDsP9m3mjZNX+M7Enmfwy4E884Ocr/Drj/GByFstAuk9b8eWPk&#10;IOD9UOIj6m9/OBEQTyv+M/8u+579i+x++t+hu+XQ7IfkOHctSBgu6bNpuX9E3YwOAOj3zXxAAX9f&#10;EuLzRyB8RI4mT5DDKU8T8n9EWAC435q+4MlEaDLid9E9qhcTrS5+Ji1026F7Dq5xu/nb03Kv0I58&#10;75ZDS35MKIuIW1V6eDe4j0jzAP0AdoN/J6RZRtcc87MH0KMv3Wu+95pa76/08M2oVwD2fcG1K5iA&#10;9GK8AwP6kCfYA+qXlm6ck4P494j/VrZ8slStmyLV26ZLycvTpHjbHCndkSLndqRK8asLpGT7PDwg&#10;50vVzlQpfzVBzr3KnWTmymk8SPO3JkjWhplyeOkT1M97l8/uzFyb3AO4/79z0yZI5YanpHZHklz6&#10;aJVc+HyT1Hy5WQH/0hcbpBphOR64xe8slqxXkmXP6ufk7TnjZNuTD8o2wPpbMyfK50sS5ZtNK2XP&#10;tg1y+K2XJOeLdyTry/fkxGfvyP63tsinGxfIGwD/1+ZOkW3PoO3jw+XzubTcz5CMNc9I3opJkrdo&#10;pGRwO8yEuyUn8T7JSrhHsqHcOX+V/Jn/Jrkz/t8A/P+XFMz4r7olZu5igMQyTHLWzpWy97fK2Y+2&#10;yan3XpLTdM/5dJucxcO45PPtUv7FdrkEwL/w9RtS8sEaOfvxaqn86hW5/NV2qXx/w+8A+5aK99dt&#10;qf7kpXu4neV3tN5D6pIDfQeYv0mgZwg40pdYAehvAuxVEbAfSjcpwqCCIfII5k7qhuPLnTxAmgBh&#10;lEI+5du6fAd4VDzAU5b25dE6libYmQzUB8kDvnPHIQRSYTnbhYr1GZX1TyA3xeA+lh5smde8iEK4&#10;/57lDvBvod8o6Lvj83i6/z2OOaTQX/T4dxTHz8+C/bmx6blEPic9lpOdp78GFD+XqFDfAfvQ5V5W&#10;zr6i9cPP1EG9l/XLMeLcnIaEeyf9rwzyrrFPtL9JsR7O7/rf/09HPkFwasuie6ApAPpZWUumJmQv&#10;fCwVQL8FYH8Iqkf85zO4b5xaNEYK5z0sBfMelDOLRsjZJaOlYBH96zHxXjZKzq4cJ6W02r88Sy68&#10;lipVbyyU0p0LpOz1BXL+rcVS/t4yaBUm2Sul4jUAOkD//MeA+a/WS8WXa+XiZ+uk9K1lcv4jfbO0&#10;qvqjdVLx1kopeWOZnH4DgA+wr/5grVRhIlDy7ko5/doSKdy+QPK2zoNSce9LlpwtuP8B7nNwDzyx&#10;HFD/wrNS8OJslCegbK6W57+E++RmwP+q6XJ4GZ6V65/H/W6e5Ly+XAo+2CgFuK98sH6jvL96zS8A&#10;+2JIXflacX/vBNy3A+4J9gwHW+6jLjlxcK+A73bUAT94gCewcxGtvcgK4A6I92AfQn0I+DG4b3Bw&#10;39gGDsEzr7m9J2iCmFagHxLuwU8RS39U8ZZ7g3sP9nwrbQzuKWe5vxSD+xLCO+CevvdVNfVg3DqA&#10;vVnrPdiraL0vB+DTNce55xjgn4+D+9NnAfgQw6IzpWa5B9DnA+4J9jG4PxNk5/0B3Js/PNWAAXFb&#10;zFoN1a0GoEyoL0eaC2JZh9b6cJ94AjXiMZebCMh7AbRNEas9gF3BGhBM8K2+COi+5EBeQwI8resA&#10;4zhFLO4K94T8ttDy7t9Ca1Z1lAFUFcoBoVHLvYI58j2066ppF2eZuevE4N0s6LH6tjuOlZlsUsBz&#10;8kAfvrTKWe1rQqt9DwDcKQ70Cewm+t+bYoBfSzcfWv/1PwAEeicFfIJ9vEK4R6iWeOTRCq9A76De&#10;wz2t+B7mfZ0mxJluaekBnOPHgzymO/Aj4043TTh/XSCLGXELfjS03BPuveVeAR8/mmZXxoW0rS0A&#10;ffwI27v6gu7eKyHYI1SwR1yOpE6Ro9z9BqC8P+k+ObF4uBxfPFqOLgLcLx4DYH9UcldPlpwVUySP&#10;q/1XTEXeFDm5fKocB6wfWzpVTgDsc9c9I1lrngJYPS0ZG2ZJxsY5krk5ASFftf2sHFv7nKS/8JTs&#10;fmG67FrztOxahfjK6bIb0P4Njv9tynjZkzJBduve96Nl77xxaukg6B+iyw//5YmJxDHU5ZtoD6eO&#10;lcMLUQdwv/e5v0J3S/rzd8ueZwD4z9wDqH9EjtGlh3vlz3gAul/2Ps/tNO+XXc/eK7sR6m47qMMd&#10;DtKTR+G4Y+WL5Meon6FWQH0p4H4vtJiuOt244bbjRnYVN70buCkS4ukeQzcZXTiLm2A/0hQt9bTk&#10;9+OGq3CPtgMAcyoK8zEXHIN3akBF//hBAsCznFDPN8Pa22EJ9NfthUK9EB4CfZ1Id3Ff+puof10X&#10;YALkFewB9bnQj5Bc2DwbYP+ElONBee6lZ+TsjgQpfS1FSt/gv6IXy5nXF8upbYD87Sly9tVUgH2K&#10;PkBLX18EwF8op3fMw+f6rHyLz2YfHm6A+/9nX9oz/w/gXs6+8KRcfBn970zBQ/IFufz1Nqn75mWp&#10;+XyD1H21BRC8SS58thoAnSbZryTIV2mPy6tPPSwvTb1fdj43Rj5cMlMOvv6i5P/tUzmz71spO7ZX&#10;LhWekOr8LCnNzpeCfely/MP35NuXNsgnK+bJ63OnYWIwWuH++OqZujtTHiahBfNHAervlQyAe8bs&#10;v0B/ldyEe6UQoF+AeM7M/+rg/r9J1qy7JH/Rw3J6yUQ5tWqmlL6zSS33+W9tlswdqyXvtVVS/DbA&#10;4L2NUvLeeqn65BWp//otOff6Uil9f7lc/GabNHy7QwD1cv6DtT8hTEeolrhbA98H39E63s9FtdeD&#10;Wwr0hPvvgu8Yh74DYFPhm2sBTSH0AcpVHp7CfMCYl4N0S7vyQVK4RJmH/CHFOoSzOAHgIqAYgt4g&#10;GZASZCEH8RQhmMfkBELh+jvALfT99/+HQi6PeRNwbxBMGcjfDvVeqIO6UWAPBRj14K5CPATVocpD&#10;oczL148K4/Xy44/m/TPFzs33hdCda/Q/AbFz4fXwwvXhNXdhTLHy+M+Cn5X/vCyMtouv60Af3yuV&#10;z4/U88fxefofFXye9Jtn/Cq+v3TJuXrjVnD15vXgyo2rwa0ffibQ3wVNhhKhLYD69PwVc4oB+OVQ&#10;JQC/BVD/j6Lk8b+dmjdaTqWOlELcjwuTHpbC5AelaP6DcnbZSAD9GCleMVrOrR4tpWvGyzluYbl9&#10;llS/PV8uvL8UvzkAPMLzuJ+Uvr9E/ytY8R4m3O+skrL3AO0frZTzX66RS99slLovN8m5N5bKuXeQ&#10;98l6qf5sk1QA5EsB3MU70qQYIH/2bXvB3vkPVsuZHQvVrz53c7LkbUmVolcW6ELa3JcSJQv30Iz1&#10;uN+sI+TPllxC/UspkvvyQsnji622I0S942ufUWUB+E++PF9O7lwuuR++KDkfbpfPNqxXuAfkh3Df&#10;0NFji2QB5wT60C2HsE+LPtVzQxfbxlvvAfsO8OP87xXiDdoV8AnuSLOMcM+ddAzuPegzHQ/39S3g&#10;l1ZwymC4H6R4uKcM6uPhngLTQVG4D3dsJOAr5MfDPd1y+CIriqCvb6ulF4xa6gn1hHsH+B7u1fc+&#10;tg9+1HJP1xzvnkOwp8We22F6NxwP9+aaQ7j/A597fTkV5LezLOMOOW4Bre1b36hgT+BnSOC3XWTo&#10;OtNyO9RzceuQou+8+c/TKm5Wc8Kv23vegz0FuPflWsfV85DPOK31IdyzLkCc23ca3HPGhXIAqNdF&#10;J0uz7yHk+g4nEMgzsI8K9W6Ts9x7qz10mzuOt9p7sP8DuDcR7p28NZ9Qr/0gjIN7xmNgb3BPSz8X&#10;4ZqPPeF9sNRSj/AyrhehniCvEN/cDWDvVphvVni3OMtaWYY2LThv7nDTynLCO35E3E2HwM+tLVvx&#10;o1H4hzrxY9SddvAD7gTctQMgCfYH0qYo2APqf9yVOkYOzxsjGVy4mjJG9iowPwSAHiUZy8ZK5soJ&#10;cmL5WDm58lHJemGKQn3+8ickb+U0yVr9uGSsfkJOrn5STqx+Sk4C8DLWPyc5W+ZIziupkrV1nmRC&#10;jGcg78SG5+UEboIHN82UPS/OlH1bE2T/iwmyb+PzgPxpsnvJFElfMk3SF0+VbwD5dBH6OmmUvbYb&#10;MH9k0SQ5kYbJxOIpcmTeBMD9WDk4b7wcWDxBDgPeDsx+QPY9f68cUjcdbol5vxzSve7pnz9M9s1A&#10;HrfKVD0AuAfo02WH1ny+JAsPk33zRuLY0Pwxshv9frPosd8R/gKovwW4z4GW5r2+4d4e3Ayv4Eb4&#10;d8J0By32PQD5XgC8AT0t9j247lx0y91p+gn40AAg/GqvB3cH8gR6wj7zAO5XBymWdz3UANQP0Ke4&#10;Zz1FgKf68DAY6P0O9X7AhOH74Frvj8HV7h8I9vSxpytODvQjJKWYfJW/nAjRBSdJzrw6T/IRFu9M&#10;xsMsSQp3zpOCV+fjIZWk/4YufDlVzryyUMpeXSZl20xnty5CernUfPSiZK5NluNLnteFZZnLpko5&#10;JnX8d3nVmwvk0ifr5OIXAPtvX5NaQP7lr7ZCm6Xq42WYQCTJ4bVPykeY1L08fbhsnT5a3p7/vHy9&#10;fb2cPbxLWk/lSH3mYanN2C/tpaek8+IFabjQJNVF5VJ+7CTg/ws58sZW+Wz5XHlr5mR8b6bKyVX4&#10;Pq6YLpkLJkh24nB9gVV2wl2A/LslJ+leyUNYlHKfFCXdoy+zKkr6k5yZ+1cpoE/+ouGSj+9AzqIn&#10;8GBeKefw8M1+bb0c3rxQjm5IQt4iObdzqZQABEp3rpLKtzbI+VcXSNV7AIxPN0vlJ1sI9lL+1opf&#10;EBZD+rD+fuBW8B2ki19puXdwTzGuIvh6AbLp061+3X+kwWCOtgytHECm8vFYO4VpBfyo0JZlhDkH&#10;dTGhzEMi5UExUkfzCa43Aa4Aew1DMQ045HERcgxMfw/IpjTPQa1CMOXAd0iwp1z9UArhgO44cP/f&#10;LUSeh/ShwP77H+IVV+77DIU+/0DfUd9FhWN7wMe1oDQdXheKYI8Q53HLyc6LsM9rExWuof6XAWXU&#10;4LLIZ2Jyn5v/zFBPIZ1ydYay4HvLvtZx/YduS/j81AUH4+bOODdxXajr3+Oe8yO+1z//GJz5cPO9&#10;APrF0F6oFGoB3P8EqP8FUP9r9vzRvxWmjPsdYC+n8VsF5Es+7sEFcx/Gb/Ih/T1mJ/5VChc9ICUv&#10;jJby9eOlbMOjUrJpkpx7abqUbJ8h5W8mA8yXSuWnq6Xq01VS8ckSgHyalHy8Uio/XgPoXy3F766Q&#10;U+/jXvMh6n2+Wmo/36AAX/RamhS9uUzOvbtayqHiVxdJweZEKXgxSU69tkhKPsDv/+2lkr1+lhxZ&#10;+iTucbOkYBPKtqbKqW24NxLu8Rw7jvKTmxIkY3MSnnfJkg2wz98BeH8lTTJR/9ja5+X4uucwEZgl&#10;mWhzYttCOfHGC5L3ySuS++mbBHta739CGLrlNHb3AtzNvcb733NnHMZptW/GM4VuObe55rBOBPC5&#10;P34I995K76zzDZo/oEB/Gc+0Og/3bhIQhXv60hPW/wju/eLb2+GeMrD3cD/YNScK9nGAPwTce797&#10;Lqr122HScm9y8Yhrjgf8KNzT514FwKeKiksV7imCvbfce9El55/DfSXgHqqosv3qdaEswJ6Az9DD&#10;Pa33dM8hwHt/c4L6YKv90GBP0R0nBvdmGafF3KCVaQK+uexYGaE+Bvd0r4nCPercBveNCvd+C0sF&#10;dkBo3H7yHuRV7D+aZt88tonpfxXuWWbuMgR1ArsBfQzumdcT1AHqqdvhnkL7RicP75D62zfiS9qI&#10;LzbEsE7roTwqgjpUxzYO7A3uaaGHUEet8k5qqWd9TIQU3An3tNZ7uCe8I4/uOExz8WwL6wHe1RKP&#10;H4m649BCjzxCPS3JHRR+gAyZ7sKPUl+qhJBuGyfmP6U+9ulpj+UC8H+E5NiC4XI46UE5Nn+sHAFA&#10;H+bbY3FzPbFsgpxcNl5yV02QnJXj5fiycXJsxWR9EVXe8umSt2q65ADGsjc8K9kAuOxNsyXnxbmS&#10;hZtWDm54Wa8uwc1riWTi5qbxl1Lk6KY5cmzzXDmyNVEObDMdobbOlv1rnpB0TBSOrn9Wjqx9WvYD&#10;DPcufkzS0ybL/kWPyR5A/H7uXz6fi5ImY9yT5CjSh1F2cAnzxsnhxIcB7feqDz798dPpbz/7QdkH&#10;yDegv1f2PH+P7J/1IOqOUDeddED9ccRPJg1H/WHyLfrYnYIJBSY5+6CjiybKyaUY24InAa1zfkSY&#10;C7hfBume+N2ddMfp0d909O8qIR7XnKIFf8BZ5dUnHxBPwL/a56C973pwDWKoikC8KR7sqdvgntZ7&#10;3NR7KVrzOSnQt0vegn7QMQHmuXg2Hfq+cNmTUrX5eTm/PVFOv5oqJW/iYfjGYjn18lwpeS1VCl6e&#10;Jcfx2R7DZOz4lgQ5tn6GnNg4Gw8vTNzwGRZtTZESwGzZzsVSuCVRaj9YL99nfiGVb66S7CVPSc7S&#10;yZKVNkFK0a78FcL9PGn8fK207H9TOjJ3S9U3b0rxe2uk7INVUvoe+tiBid6qx+XdmcPl1aeGy1tJ&#10;T8m+7ZsA9nul52K5NJ8ulJz33pSsl9dK0UfvSG1htlzt7pPe9l5prKySiuyTcnbvp3IcoP314mfl&#10;wIJpmJxO0wXZR5MwgZ3xoByf8e+SNefPkpd8j+Sl3iO5SX+WwnmA+nn/jrw/SW7if5fcWXyr5TDJ&#10;XzxC8uaPBtxPw7VYKmWf7pSc1zdI+vpkSV/+tORhUlT8YqKUvJwixS9hwrNlnlx4NUVq30/DOa0D&#10;XLyESct6wv2vFe+vKwfc66LaH64BRvu/D74HfKv7Da30gGnqFuCI4sLDm1eRd9WBPtIG+AArAtRg&#10;sb5TFPDNwk+xnZfPc/J1tK0pLCMIRmQAODTYx8sB6pBgDygG0H4P8P0BwP3jjz8Hf//7/wAME7Z/&#10;Cr4nhAMOo7AetXQPJavHNk63wT36HAT3MUC3Ot97DYL7oQHf4D1e/M9DVJGyoQA/7rpQGLPKrp0H&#10;+xDweU4A6hjA4zqrkOfhnqAfV2aKfW6DPzurP9QaAw/1vk1UYTuM1eqz3U8qgj0/Q/8HsB+Wt23e&#10;MgB9DnSrYPVzv+SvmPM7wF4A9gKwl+MJwyQr4RE5lTJezswfJ3kpD0PD8Lt8SIoWPKhvh6WP/ZkV&#10;wxXuSzc9JsWbH8fvb7qUbn9Oyl+bI6VvpuB3t0zOf7ZWKj7HfeUTQnwatFzKPnxBSt5eLgWvL5Lc&#10;NxdIPu5Fxe8slFIC+xaAOH7Hh9fNlEzcx87uXCT5uM8dWTxVji7F/WPDDMndOQ+Aniz7Fjwmf5s1&#10;Qo6mPS6n8Ps/i3tg0dZktdrz2Xd8A9qtmyNHMPk/vjlV8rZj4rBjhWRuTpEjq56Vo2ueA/ijLp5/&#10;J19KlpM7lkjO+5sB9tsl74t3Cfe/Ae7rMz95ZyPg/u6Wq4D0KwNBO+71XX23DOoB6R7uCfaD4T4G&#10;+VYnBvfecm9iWt92GxFh3sN9DP65TWavgr3CPXiiPg7u/3+U/XVwXVmW9gnfmJ6ZF7q6qwsTbKeZ&#10;mVmWZDEzM7OMkpkZxbZlWczMZmZmtuyqyqrufmPmy4jMiHr/fb5n7XPO1ZXszOq5EU/sw/fcA3v/&#10;1rprr/2IcK959AcAvmxnxNwruCfvkFsGe/ENsDc61A723P8juDePVKt00SxL2DfDvQH44r239Nxb&#10;wL3huZcOtRrc94P9QLj/pZh7NTKtdJIloJ+REJsbypPfIfntBejPSCrLqzzB/tj7M5IvngCt4uf1&#10;UsXg6yAvsfbSwVXF3HO5OfZe314AXnLOS6kBvu6Zl1j785oX3xy7Lh5wwr8G98YyHe4p8bYbnmwz&#10;0AukGzAvoC4lIXwg3PeDvXy/0gCIN2R4zi2XCfQPBn85Bz5AhPDLFrH0htdeg3uRQL0G9lqMvWwv&#10;sC7itC4N8nlMSkD+ynU+uNf5cFMa3BvbGJLtDHF7MQioqzrUW8oM+AL3LCXGXuYND70l3N+8IWE5&#10;Avfi1eeLxO1ucZvblITnCOgL5Esu/KvXbquBrmTUVAH7e3zZ7vPFu82X6x4NhPu3nppO+C0cSYUU&#10;Bc5VYF8UQogPmo1TXtNx0nMqyghipYFzUEKYLou01kJruL4ibBaqIufiZMhsFIcvRmmkDSpZUVXF&#10;OBDsHVU8YTUrqipWdNWZvqhbE6RG3DuR5ocTGYEoXRWGquwoVKwJRUmaD4qT3VFMA+AYK7iCZBcU&#10;JRMcOV8YZ48cfm9elA0Kom1RFLOclaUDSgmHReFLcdh3Fg6IF99zmgrPKfafjxJCfgmNgBMEyULf&#10;qchjI5HnNAbHpDOtxOK7E9idxiLXbiTyqKO2w3DYeijyHUYpb/5xt0lqYKsibi+dcY95TEAOIf+Q&#10;jIjrMhGF7pIXXwbHmgjJ20+4V4CfH+NdV78uKYWy6tm9drSuhZSTLpkeob/qBHyC/IPXpmcPXinP&#10;uvLEE/RfPX5leqHDusD9AMD/WcjXQF+OIWktDW+9EZojcP/k0SsV5vNY/kmQHNcv+kxdK5wk3WUi&#10;dYVg/1MnjaieTDc2jN5aBoi1vHecbyLUNyTZqM5gRRELkRe2GDnhVjhMY+AIG+SjEbbI4/05nmjH&#10;+2mH8hWOvOdeqBOP/ypf1TjWRNjgmHjdohaiI9kRZ7IDcHVnDK7ti8X1gtV403oSd0sP4MzeNPTu&#10;jEXbej9UpjniIA21dTbjkL18Bo4kh6Gp4Aiudnfg5a1baMo5jF1+zjge6oz9gWxA16/CwysX8fr5&#10;Uzx7dAu3z7Xi/Kn9aNwYheIIBxz3W4RSGq+nAufzXKai0H4MTjgMQanzV6jyGIZqL8rjj6j3/goN&#10;3gL8BHsZrdZ5CMFiDOqDJqOOBmNN8FLUp/qge0cGG/loFMbQCAlagupYezQRAhoTndCY5I6WFC+0&#10;JtmhLd0etamuAvW4uDNBwT0h3wz3r5+9N70g3EsKQBV6I+EzeikhOu+oty/eclqDeoFugfq3Cvo0&#10;CXgPAH0DyFl+Ge5FFtv/VyUg90siIJqBc8A6OU8B1c8htj8Mh2BPqP/LX/7T9Oc//zshWID7o+n9&#10;+z+rdQNgXcG7HE+Xed5yG/3YltAuUtBOwLaAe3OcvcU2hr4E97K/cQxV6tAuBso7grwWUvQl9W87&#10;EPAtxXNX18bi91FfhHtLiFcgr90DA7a/LO2efA7on+87GPAttzPva7HPS+oF77XRR+Ilz1GuV312&#10;/JCGdVELKHfCfXr9hpg6An4f4R6Ee1QEL0IV6+3yEC0TWlnQXFT4zUWt71wCPt879+9Q5/kd6n3H&#10;oDFwPBqDWZeETkJd2GQ0x85EZ5oVWjIc0bLCGV3Zruje4InOTQEqlW77rgS074xH0+ZwVLLeObXa&#10;D6dWBKAkNQBlGf6oZj1Vne6EigS2cQn2KCXUH4+yxdGAhSgMXML6fQnyWV+IToUsRWn0cpQlLMep&#10;qCVsF8Zit+1QHGe90JzigLZMVzSq/kZsC5OcUZboSiPBDcdi3XAq0QOVyZ6oZr1QFu/M9S6oSXdj&#10;PeeCMurUCi+UZoWhfGsqavdtAIFe4P4Ty2Nl+7apUa1vPn1huvPkuYL7B090uKeU9551vgrJYV0v&#10;usV55eEntCspwNdTZoohMAjklbjNDbYbIpmXcB0jLEemlQbBvQbu5A7quh57b9mp9ufg3gB7WTbY&#10;a39RvPaXJXRbA/vzBuDrI9RqcE+OVSPTDoL7cxZwz2npVKst0wFfOt0OCssxNDj+3oB7lQqTUF9Z&#10;3WgRkiNx9wL3WsacX86W03XF1NWtAb7AvUC3eO8F7DsF5lW+esL9GS00p1MGvGKpwfwNBcsC7LKN&#10;ZKk5rWL1tQGles+KMSChPNoyBfncR0Bf9hfJ9FkF+QLiEjffD/cqfl0yznwG95SKaec+LI1wGtlP&#10;YP3ydQFfDfbl3CQcx3KAKNFAMNekvOQCxtxfpLzjXPY53OtSnnLNsNC24/YK2LXS7JXXZQn6Usrv&#10;ku0E1q8ItBPgFdzr390vA/oHGgGXVGmxnX7eoqtcJ7qmZBFLT1lCvpQSmmN47LVQHA3sjfAcCddR&#10;4nElLOe2AD8lg1DdplEkXvxrN3iMO9z2+h3THb40d/li3aNVffcW1/Plkyw74rEXsGdZzbKvIGge&#10;CiPmEdQXojxwnspCUxqykBBvjfIIa9RIzGC8I8F5IcrCFhDmF6MkjNPRBHuuK493ZUUmfz16oSLd&#10;lzAfoGl1MGqyw1C3PgJlK4NQlOKD4+n+qCDcV66PYYUWSChk5cfKrjDeiTBvj0Mhdjga7oyDIQ7Y&#10;478Me/2XYpfPQuwLYCUbY4ciwn0hYTI3fBEOB85CfoAMmDUDhV4zUMAG4TiNkWNsHCQvfq7PFBR4&#10;SF5hVswyMqB0onWS3Pfj1UBGklEnd/l3Kg9+geNoFLCyzncarbz8hZJWk8ZBgft4VuzjUOA6BkUs&#10;CwmpeYT8PE9+r99i5PvY4KjPku8J+FdqshKOEeIzdRVQLUo7V8h0Ssv6ZHdqATXk9ZOPBPY+0/Pn&#10;701PnhDOWbG+YeX8XLzsRkjOQw3cNdAn+H8G+VqIjiYegxW6pZ5ymcTbP3lCQ4L3/QWNuqdsFORD&#10;uBev/TGC/acuGm7dNKx6V3mid30Q2tgINmUR0Fe7oTTJEQWRtjgQYo3N3ouQ5ToPWS6U6wKsc1+I&#10;9dQmz4XY4b8Ee0J4T6KWooTHqstkw50RgPpkL1SxUSyjsdUmmSxWuODMxnBc3pWMq0dTcfZIAs4e&#10;SMPlo6tx6fAKnN+TSAAOxKk4O2xxnoG11tOxxccJp/Zsx/muTjx/+gov7zzATj97VAbPQW3UbJRH&#10;LkExIb8uey0uF53C1eOl6N6zF82rE1AvjWq4LY55SRrVJTROrVDsOR2lHuNR7jEKlV7fqdEsa7wF&#10;IIagwfNb1Lt/g1qR17dqWb3PcDSGTEJ96FzUSTpMNtydmxJQkxlCg8eeEEA4YaMv3rs6PstNqV7o&#10;XB2I9gw24DGLUBO9EN0ZzrhOuCfYK7inFNzLPXz19LUCOwmdEU+9DFQlITpvX7ymXpnesfwgIPya&#10;27wi3OmwZ8C9khgHg4FdYN5SlusGyNhPyi/L/D0EOCkNaDcA3rxusIz9FKQa4KrprSEF4vxNBGsV&#10;jqOgW35jn5rXoFsDYtnWEuAHyzAW1LZmmOa8BbBrUG4xb/4Oi2WWes9zoQy4f/+e+4t0uNekQf27&#10;d3/RxWkCvegXQV/9pn6ZAV9kAfeGAaPuu0jBvYjX9jO4Fxnz2nrzdvpyM5xbSJZr22nHlm37Q3QI&#10;92q9tk7mBfi143EfnpOA/TM511ef1Lpnb98psKd8CfQ5LDsI9beo7+tT3di+2LC9sUJ10FLUBGlJ&#10;GMrDlqA2YimqA+eiivV2lftYVLvx/fQYQcN7NJoJ961hU9AcPRONcXPQnLyQ75ktOmTwqWxfdG3x&#10;Rtc2f7RvCkbjhgjUboxF3YZYVK4JR2GqN/bHOGNbsBN2h3qiJC2UdZQvv3MR6/VxOBE8F9Wsu06E&#10;WqHQewHbg9k4sHQUds79I+v+6WiId0cDDfe6eBsaJNOR6/ANclyGoSxyFhpSl6E+xYalEypp6JdH&#10;02hJdMepBG+cINxXJrCNZPtVKssTnJRnvyqNkE/jv4x1Q8W6QBRviEThBtYrB3dI+dOhrNQrBPtE&#10;avgd1hF32E7cZf1/m9B+h/W7MUiVAfc32V7c5LyUt0Tc7sa9pyorjoJ7icOn1Ii2LG/oEpA3vPeG&#10;91+F6xgwf+ex6ZquL8H9VQK66DqnzWCvYH6wyFi6FOAT9OUYhsf+kgH3LAXoBeTFey/LzCE6BuAb&#10;cK9ny+kHfAu4t/Day+BWalrSYxLuLWFepgX2Zbnkwpd58eAPjLmXXPdtBH1t1FqZVnBfq8F9eVWD&#10;ale/+OnoJLAT8Lt7NLhXsfcSmiMeewK5yllPKBd4V1583Xuv4JzL1ciulPLoi9deQJ5AL6WAvQyK&#10;1XNGjAEuV3CvheiI51/FzUv4C8FcYFm86bJcAF+bluw4vPAEYemYKqAvpZICfwF8Tf2dYOUGGRAv&#10;AK6llxQQF8D/DNCVNIAfCPcaMGvQbrGtHEOXGezVdgL13JbA3p/j3hLuNW+9FpbzSE0ruL8q38WH&#10;9oYG92bDQkmA3TgPHsNSCux16fsYuqq8/LRklTS4N8DeDPc8fyVjuUC9ocFwT5BXcK978W/xXG/f&#10;fGy6w+kbvCZ3b7HkC3ONL4d462WwpXucv8NSMuXcv/vcVOZrNZIygz2FIlakxREC7UtQGbqYELQQ&#10;FZHLUMtKqpLQUhnjgPIoW5WnXsJwyiSePopgT+CvSvEk1PugLM0flSuCVchNmWh1CCrXhqucvS3b&#10;k1C3MRon0v1QQNgr5LYn10SiIisKJ1P9kBtJkPddjG2uc7HZcQ5FcLSbh2ybWchaNhVrrSZjvc1U&#10;7HSbg/2+C5ATvJSAb4O8aCsUhC9WQJ/nNQtHvWaiwHc2ivwI+j5Tkec9mdPTUB40B+UBc1DiNV1l&#10;yTnuMgElMjog4f24i3j2x6iOtzkE/SO2Qwn4o5DvPBpHHWXE25Gs+MfguOcEFHtxX6rAczKOuk5E&#10;jhsh33seDrvNF8j/iYD/qX5d0l2C/F2WH6vXhP3A8gfC/EfqJtVB5VKB1MhXT9+ZHrFyfUxJ1pzX&#10;BD3pYCtZb4zOtAJ//XA/EPA1b72lLMH/FbejsSBg/+yN6eXjt6bXD98RxP6ivPadKcsTCfZXOP1T&#10;T6ItutPdCaTe6MgKRNMaP9SulHAqdxREO2K37zJs9V6KDZ6Lsd5jKbI9rLDWbamuJVjttBCrHeYS&#10;+mdiC+/DPv/FKI7xQG1qAGrj2YgFL0Jt0Cx0JS9VIz52rwvH+e2puJyThouFSTi/L07LK70zDr3b&#10;JMbVS2VSyrabgrX283E0NRYdVaV48ugB/t8//w1nThzHygVjeF9noTZhAQF6CeoinXE80AV7PK2x&#10;xWk+DnjxOSV41/PZrQm3hholOYDPdvAylPnPQUPwTFT7j0elDFPvR3DwHYFGAn6jO+He5SvUEe7r&#10;vYei1vMbgsXXqPcfTbififropWhKckIXgaEi2Rv5gTQsghejLmY5ZYe6WEd0Z4Xg6u5knNscioYE&#10;Nvoxi9EUt4y/PdDsub+Uv9Pt3et/N3161R+yYHzevP6z6cVL8c5/MH0QcJI4fBn05wVh64UG0gqG&#10;zeCsSyD8M3D/RyKcKVlOaxpwbJGCuIHLNK+8Lh3yzNuZt+UyHeQHlApgNYhVhgLPQf3DwFL2Nbz3&#10;At3iFf8SDPdLjqdP69tqnnROi3ddh3Cj1Ka5j6GfhXt+vy4F9h/+RP1Z+0fBDPga2L9//xezLAH/&#10;y3BvKTlffVr/DQPg3gB6S+mQbYZ2Be68h59JWz9gWy4bDPaG1Hb83VKaMwTp62TauC4yb4Z7OS7P&#10;6RVL8da/pQEq6S7lQ6BfQOU0b0t+ScD/oWFd1N8J96iJI9gHLECpz0KUeM9GRcBstj00vkXB81Hu&#10;O4PG90RUuI9GtcdI1Arce41Ca+AEdETNQFvCfLSkLEFLxjI0r7BHy2o3tK73Zj0SjN7d0WjeHMk2&#10;KBjH0v2Rl+yHg7Ge2BpmhzW+i7Caddgu1hWliTyPWAd+/wxqOtu8pahKdMSJkIUqUcMxx2k4uGAo&#10;9sz5I467zUJTvAdaUn3VP3QVIbPZRgzDcZ9xqIpboOC+KdWW8E94F6dY+DLUxDuhmsZAdaIr6nnc&#10;2jhbVMfbcZkzyrmsRErWuzWsc6s3EuxpgJTuXAXCvJSfWJq99vdZ599/8op6rTzxZrAXyKfEU39D&#10;YF689ZTAvZTXFdw/GQj3lIL6+y+UjPh6KRXcC+zLPOHegHqzBOyVyDYq/Ebz1PenwtRAvx/kyUID&#10;5jUZXnsJ4xG4F3g3PPeSmEQ892cJ8DL/Rbi/RMa9+CW4NwBfoN4Aey3PvXjxuyXNvO65t/TeS4iO&#10;GuRK4F5Pk2l0rpWBrBTcN2pwL5JpgXsJyRH9Itx3dmlw30O47zmtDUwlEC9A30sQV2A/CO4NiRdf&#10;oF2A3PDOnzlPgGfZo6BeDAGW+rTmvdfgXoXQWMS1K4hWQK957g24F4A34L4f7A3vvZSa195SGuTL&#10;zSIUUwrwLaB8AKyb1Q/4mr60DaUfQ4tvN7blQ2MB90oWnnsD6K9c48N5nRbo9SdqWq03w/1jVWqA&#10;3w/5Is2TbwH2VD/YW27Ph54ALrqm9EjBvYC7hNR8Ce4/A/tfgPt+sH9kunPrsSol1eVNvmwSpnOX&#10;1+IBLew73OcOjy2dPe8R7MVjT4WUB1pXs+yrDFmMypAFOMWKVUaXFbCvlkqJ4F5HsK+TAafECxFl&#10;h3IJv4lahspYW5TFOaIswRWVBPXq9ABUZAahYkUI6tdFo2FTHGo3xKA8ixXVqhCUrw0j4MehcUs8&#10;KrlMvPeHol1xiPCXm0DQj/PAkdDl2OE+D5sdpmGz7SRsXDYZWYsmYT21YeEEbF06BZsXT8B260nY&#10;ZTcJ+5ynIS94CY7TuDge40hDwwFF/otUDH4hG4V8Ngq5BPZ8CbUJmIlTYfNQFjIP5YS6kx5TVaac&#10;YvdJ1ATC/lgz3IsXX0J18hxGINdxJPKURimvznHJ70+oP06D4YTXRBRyv1zX8cjxmI6j7nPEe08I&#10;Xowj0a7/uyYr4X8T8NGzcwWaNsSBkI+mdTF/J9AL6L+lqlqzY0ME8D9Ih8pHb02vngq0ywBWT00y&#10;UJaWClPg3hLsLQBfAXw/2CvYN8O9gH0/3MtIqM9oSDx59lHVNS0Ji6wI9cdYfmpNXgBOK7DvzPZj&#10;I+mHukxvlKfx/kTaY4fnMmxys8Emn+XYGeaOw0khOJoSjv0JIdgd449tYV7Y6ONEsLdGlvMCZLvM&#10;JpBPx14/G5zkva2Oc0FF0HzUszHsZgPYJXC/PgLndqTh3KEkXMiLx8UDCWjbEIrWjWFoXx+MmmRH&#10;5AQsxFqHGWyQeS4HduLKhV68ffsO/++rj8gJD8W2RSNxzHcqahKs1D9JbdG2aJFxFIIJ8TTuygKm&#10;q2e7OsKG0wtQ4DoNx/0WoDzMBhWBPB/CfYXPKJR7DkMd4b7RfyQavb5Dg9s3qBO49/gWdd7DVNx9&#10;hfPvCBjfojZgIuoiFqM52QXdm+JRmuCJIzTuThFIGmhs1oQuopFhg941gbi4PZ5GTDAbdTs0xrNR&#10;j1jK98cODRk+PzWvDj1NuA+6fPzgFGohp50o10v7VzhRC6ghr179xfRMBvshJL5+8xfTC8L9W8LU&#10;O0KVQL2Ce4E8A6xFAuRmaP+vSqBa04BjDZB8D6XAkvOiL21nnNNn28n+BsgTDnWwN6St5znokmn1&#10;+wQUFXQToAm8CtR1+P0lGVBvlgXQD5YZ4v8R3Oue+/8q3L/X4X4gxA8Wv/+zefkNvCZyDfXr0n/t&#10;tesr16Uf7kW8boOgXsG4AnIRj6GDvdwTY/2XpG0nv1kHfG5vrDPgXpbL/GDP/Zt3XP9e+on0mV68&#10;+bOqawj27uKxp34g4KNtcxiNfrYf/rNR7jYTJW5zUEywrg2fgxYCf1XIfJzymYYSz4l8N8ej2msc&#10;6n3GKq99g+8YtIZMQkfMbLQn853PsEHrSnu0rnVGy3o3tGz0VZ1dW7cmoIygfDjOHTuDbbA5wBrZ&#10;gcuxMsAKGT4LsCHQBvmxXgR5D/VPXomvhHQuRnmsHeoz3FARuwzlwXNU6OaeuX/Ezrlf4YT7bBoU&#10;HujM8ENHuhcN9mUo9p2M8tA5aEhcjqYUBxWa08j3vZ5tZAPVmCD/5i1nfUGjP86askUt4b5G9Ufz&#10;QmmaP6rXRqEmOwbH04KRw7q1akcWDmWl/n1nUvhNgn0KNULCcB6ynbjLel0kA1Ipbz3hXjz4yotP&#10;DfDcs2249VC88J/D/Q0Begm7IRcoSTz9bS1Djgb3z3SwN9QP9gPgXvfeW8L9QLD/eSm4pyQ+34B7&#10;gfoBcE+Il9h7Y+TaL8G95UBWvYNCc4yOtWa4l2U63EvH2gF57wn45tSYlDavQb5477UQnBZTTUOr&#10;BvYs++FePPf16nn/4qdHOtP2SGiOwLrE2fNEBMrPyYlz3XkBffHiC/RrHWsNdfRcVNCu4u9pAIiX&#10;/qyKuZf0mbLusvLiD4R73XsvmXOUF1866GphOQL6AvYSey9ebc1TL1AtXm4CvoL8+1xugL623iwa&#10;BEYnXMNzbxmKI/oysGtgb54Xg8OQ5XYiQuuX4F5JheQYYC/LCN8K7AnfFmCv4J7T0qlWrfsS3BOQ&#10;zVKAL+E4FpJ5Y1slzWOvgP4mXwgpqesE8+tcZwnvGuz/I299P9grqDfEeYH62wry+X23uQ9fGhmc&#10;6gnPX2Ltr9ISlkGWJP1hdZCT8thTCuwJ+KiOWoTSaFawMmpewDxUBi9GTaStgvpaAnwN4bk2gRVR&#10;rBMqY1gpJTqwUnJGWYo7KtP9UCtAz0q0hipXXvtQ1BDsG1i51qyPxqmMAMoP5auCUM5tSrhNUaIX&#10;DoU5YJv3EoLjfBwOWIS8oCU4wgr2kPsMHHSahD3W47F90RjsXDIOewn0R51m4qDdFByyn4TDDuOx&#10;z36UGvBK9jnivRh5VKF4iyOsUESQz/Ofhhx3Ar4rIdxvOopCpAPwPEImDRmf2Sj2msZyBkp8phPS&#10;xyHfYTQr8uEodBiJfD11ZgGnT8hftW7jVThOAUE+z1lG5+U895EOuXuXj8Z+pyk46DgTR1zm4oDb&#10;bOwn5OfHeNPQSUL7lhQ0ZEejkkZOw7pYNkDJaM9KBsG+Twf8wK4d6UPePXlLIJdMOY9Nz1TmHAF1&#10;DdhfPiHMUyq2Xjz4Mi2lgncN8DWgt5QO9+K1p2T6qYT/vP7e1Jnhpbz21BXC/U+da2zRmeXJ8/JF&#10;W7Yv6lZ48N66ozDRBVv4WzZ42mBvdDAK161A5YFd6DhZiJ6y4yzz0ZB/AKW7N6GI6w6nxmFXhA82&#10;+tkiw3Eu1rouwj7fZTgRYqUGGmuKXIiOVFt0r/XAmW2xOLs7Fd374nH6YDQu7IlBz9ZItBPwm2lk&#10;lLMR3M97u8Z1AQ6sSkd3YwMePriHv3z4hNtV9Tjosoz3YzIOuo2lIbAcVVFL0Ri2AG0R89AYNRM1&#10;ETNQ4TcRJ32m4qQvDT5ue9iORpz3XFTRYKkKWYRq/6kodx+KUrdvCRBDUUuQr3EfglpXQjyXNRL6&#10;BfZr3Qj3Lr9BlesfuN0oVAfNRQPfi86NNFZTfZHnp43nIOlgq/l8VYdaoTvTD2dpwHSs5DsSZ4fa&#10;aGvUxvC9SnRFXarf3wn3dwn1e6g1hPqCM7uSW9o3xXVd2p8mZS4VSMAf+bHv3wmIfzO9fvtXkwzo&#10;1Eco63tLwBfIIvCJFPwR0o2wHG2aIPYPRSjTZd7XAEkL9X8PpQOmWWq5vp++rB/udRn7qv0FWgXm&#10;tdIM98Yyfbl5nQHcAuwWGgzzhjQDQPOWD9AAoLeMmbf4ji+K5yxSXnsN6j/0EdxZfiks570l4OvA&#10;bynjHwQlA+QHaeB1Ma4bryvPxzCYBpybLkuwN0sBuSENwmVag3WJodfi6DVw79/OWCbqj7Xnd5u/&#10;q08tV+v0fdR957MpcC/34RWfWwL9CCqlLCv5JvX3erYN9St91D/ExW6TUWA3CUXu82j48v2IWISG&#10;cLY/AbNQ7jUBlV7jUetLY5rvcX3AZNQHTkJj8GS0Rs5EW/x8tKYtQ/MqAvVaV7Rv9Eb7Nn/Ub/BD&#10;6cpAFKUFYX+sNzYT6LO8FiHbZynWBizHmiA7ZAVZY3ekE06l+hHu3VEeboNTgUtRHeOMhhW+aF7j&#10;i5pYa5z0noLDy77FgaVDsG/pCBS4zEBTrAvaCeXtaR6oJ6xX0CCpibVCc6oLmqRjbJQ1ZcX6gWBP&#10;1cfbEPptaYQ4qFCeehnYiqrNcEf92iAVKlS+JgaFSYE4EOGGw4msZ7PSsSMl+geqg2DvLmx4++Fr&#10;0/0n70x3H79RA1jdefjKdI/TUgrUG6WCe10D4P6eFpZj5MHvT4Wp5bk3IF7CdwTszXBPo2Ag3Osh&#10;OYaMsBwd6iXuXoD9MmHd8MwPBHoD6lnqnWiv6WE5Avciw1MvIC8yLyPkn7uiLRsYey+Ar0P+Z4Bv&#10;hOXokpFrLfLeS/y90cF2cFrMfrjv0eC+oc1USZBXgK+DvuG1l860FdW/4Lk/fea6qbf3qqmz6xK/&#10;XHr2iuVx2dR9TgCfQG9IvPFK1wjphjRYV7H24t0nzAvcnxFjgMf5Etyr0Bzde69AX9/fyMCjvO7K&#10;W6+Ft6gQFz03/IXLD7iN5sUX2LfcRusgqwO+ePAJ5qrDLIFepo0OtsY/BSIZ7Eng/KJ43ZU0wJfl&#10;ZpgfpH6gt5w2pEO97pFXYE8QF7DvFyFe6RHXactUR1nCcj+oU4RokXjhtWlZbyGZp7T95Fh82Dkt&#10;YH/9Fl8MHfAF7m9QlsCuIF4HevO8Pq2kx9hLphwF9LcI8uKpp2ReQnIk7v4Ol9+5Q6Dni/aQxsIj&#10;nrcKz+EL+JiwKGAvHnuWCuwpVIQuJbQvRWniApTHEOxD5qMqdAlqosXL4IRq+UuRYF+b7IG6JC9U&#10;JrihIsUF5ayYyjK9ULUqGI0E1xZCTsOGWJSvDFFe+aIMf5Svj0Id4b48PRDFSR4ERQ/kJXgjN84L&#10;ORGOBOCl2OUxHwc8Z6PAV/Lmz8Yxv5ko9JqCQpdxOGo9AgcWfYdDy8aw8p+JchodJf7zUOzNbX0m&#10;E9xHY5/DcGTP+APWTv4Kqyf9ATttxuN41DIcT7DGseglKCSE5XoS8r0mE8Cm4kTQHJQEzFfHkVFz&#10;T/nPJZTNV/0LZAArCckpoPJshiLfdhiK7Eeg1H0Cil3GEP4lo84o5DnRCHAaq0a2PWo3AdttxmG7&#10;3WTssp2Mo84zcZgNwEH3OcgNsUVBlAtOxHugNMUXFRmBNIIiBOrRyWvWuTYCTauD31EFTdnB6m9X&#10;gflXTzRol/h5FYpDkJd4bLVMZdR50Q/3LPtBX9tP89brknXc99lTzdP/9Nk7Vc8Q6hdSBdRHwj3a&#10;V9uhZa0Xmtb4oHalZDeyR0myI3aHW2NDkC2OZkai9sA2XGqux+3z5/H01i28uHcHz+7dxMObl3H9&#10;XCfONdWi7UQhTm3fgEMZMVgf7oUMDyussp2KXAJ1bfgCtPBZ60hzQs86PzVYzOn9yejaG4fu3ZE4&#10;vS0MMvJj00pv1KY4oCTaCju952GtlxVO7N2Bu9dv4OPrN/h45w6qVq9AGRvpIg/eM8mekWKHNu7T&#10;HsfjJy5Gc9IiVEbMRonvdOTzWZJxDPIdR6vxC4o8Z6IqYjlqwpehOpAGgOs3OOX6Ncpc/4hyluXO&#10;XxPih6DO4zs0eY1Ek+dw1Lt9jRq336NG4N5tOMFjGo0Ha3TwmW9YG44TodYo8ZuPUhoRlQELUBm0&#10;FC0J7jRkvNBMA6kybJmKLe5hY35hS7R47mnAhP4nwf4hdZdA/7FxfdQP1I+E+h+otwT7KipEAL/v&#10;3femZy8+Uu8U2L9//ZYgpcM0oXowtCu4V8BvSF+mr7eEejPcW0C98gwPkCVsWorbi8zgLtLW9W9r&#10;uW7gNoNlhnQDdI15XZZwL/psuQXMvxe9swRsrtelgN7QAJDvl5FZR4HsW/FGi8eeYP/xL6a+T98r&#10;wP8c7gn//K4P7wXwNdBX3y0e/kHbaYA/8PvM0q+Tcf3l3kgp+2n3SYN7A7TlXwXluX/LeyulDu8C&#10;9gag94O7zOuZbww457wB9QbYW65/8eqdWqZ9l+TkH7iNdnztvJ6/fGN69vKVSUYclg/BfmHj6qgC&#10;lh8pcBoNCV4o857FOnYEDttPRGmYAy6vj+O764ZTHtNocI9DlfsY1HmPQaP/BNQFEuxDZxH8Z6Ep&#10;ajbBnnVJ0hI0ZtixTnVBwzovtGwJQtOWMBSv8MHeKGdsDXHChmBnZPkT5n1tsDHIAZtCXCkX7Ihw&#10;RmGKNxqzglGfqvXHKQ+2ohHurAajalzpi2q+s0UOY7Fv8dc4ZDMC+6xG8VynoiHODe3pviojVj3r&#10;nJpkAnuKPRpTua84vmJsKGs0JtmjOcUR9cn2qCPY12c60ZCwR30aoT7TGzWrvFG20hOFbFsPRbth&#10;F+uzAywPp4YL2GNnUvhHQn4BpdJf3nn01nT/6XvTPQL+nYdvCPbvTA84b4b7R9KJ9iWBnoAvUG+I&#10;bcbNB+KNN6SF3BgAr3W2JdAT6sW7L5JpLU5fmxcJ2Gux9oPgXgE+eUcH+6s62EvsvCXcX1YlOYxM&#10;IiAv66QUaNeg/54Z5mWZEYJjAL+lFOAbkE/AP6t3rtUgn2yrRqY1pHeoFY/9GR3sdU+9lJr3Xs97&#10;LyE5FmE6BuRL5hwjLKeqVvLa93vsJf2lSDrT/mK2nNOnCdzSUVYGr+oh3J/hCfEEFeAryDdAXwPz&#10;ATntReKpFylQF9jXJJ1pe42QHEogX8E9jQID6I3MOiovPeHeAHyBcw3qxRPOGyMQfP0Jpx8S/MWj&#10;T5jXvfmDIV/z3htAr3vrdW+7WQLpCtR1QNfDdzQPvEC6vl4BvZyHBv2ax94AectpQ7L/z4O9wLwh&#10;83IBezO0c3tdKryGcK2kQ7zy7lNSDpQcU9tOwH4A3BPGb1jAuhY7bwHyg6VvZ0jSYKpRam8/Md2h&#10;jJCcOzy2wP3NOzze7fsq1eV97i891+89eKFi7An1ZrDnPMoDFqGKIFwdvxxVCYSdOCsCyEJUEaqq&#10;41khSU/+RFdUJ7kRRvzRsjIMdZnBBHp/VGYFojI7CJVrQ1GzJhL1rJgbtyShboN0kA1AkaT5yghA&#10;2aoQlGQG4ZiE4bDC3R5gjR387l2ei7DfYx4KAyV+f7GKmy4naJ0kjBX7TMVxj0nIXz4WOVaSo34S&#10;QW4R6mOXozZyKSGR5x02BycCJ+GA/XdYP/nXWDv610gb+t+wasrvcEhSYcbZ4mS8HY5FLFZ9CfJ9&#10;piHfeyoKvacR7qap3P3FPrNQ7DcH5aELUcJtTnhNJdwPV2CfY/UN8lkeJ9yfdB6DYywlXEeF6ijA&#10;H4s8wv1B+wnYaDMWG3mOW60n4pDDDByRGE1HGhO+85AfJCPvWuFkjBONIh/U8Fo0rAoVqEd7lip/&#10;asqOu9K1Iz2FGvP2yVsF4ZL3/gUr65ficRcvvAHrAvwEdvHky7SsVwMfcZ3h3TcDv6FnOtyzon/W&#10;D/dOnRleLW2ZLj9wGiwJm5Idxw/VmRIHSqCPssL2kOXIXZuIjrJ83DjbgbdPnuLt8zd4+/Id3rx8&#10;jVevXuLlq+d49vQhHhG671y4jEtNzWg7XoCi7euxMdoPq+xmIM9nLppjl6AzaTl6Vnjh7KYQnN0T&#10;i5598eiienZFoWtDIK8HjSA2kBVxy3AqZhm2ey/AZjbIbVWlePPiBf7y5AUuFR1DeXwI6qKdcdxz&#10;Mp+fOWjicVuT7dCaaIW2ZGs0JC7jPZ2DAudJOGI7UhltRbyPkiXpGOG+Ntqez5INKvymocz5jzjl&#10;8hVOOf1OZc2pcP0W1QT7Os+RaPAehXqvEah1/1bF39e6DUGt5xjVya86mEbR+hi08bk/xutU6D6b&#10;z+1MlPK3VgZZoU5i/SNpJEfY4pTfQtRw+tqWeNzdk4Zmgf7VobiUv/N/E+7/95ldyTi7Ix6EfJze&#10;HofWTVGiPkJ+tQH47z/8zfSckPzxA6Hw9TsCLEFLAI9AJcCuZcKhdIg3INDsjZfSWPcZ1IsEIg2g&#10;JHDqMnLNmzu16iA+QIM87p/pM7gXDd6Ov4tA/pneaHo3QATkweK2n4O9IS4fANb8Hb8A9wY0G5KM&#10;MRKD/p5AL2D/8U9//QW4/5OC+w/8TgX4so2l9O2M7x/8XXJtjBz96nyM66dLBoeSdeoY+j4a3GtG&#10;yECI10BeKy3nDXB/p2TAfX/IjoXnXo4ly/XvsgR7gX4D7kXKcJRjcbk8D/IhzDtRLQT7H5rXhKEl&#10;PQiNhOsS56k4svQ7nPBfxPfBH1fXRqEjyhHFThNQ7jIaVS7DaUgPQy3fQUlB2xi5AE0xC9EctwBt&#10;SUsJzjYqxr4p2we1Wb6oXReEiuxQHEnyxsZgR6wNdERWsCvWURsI9FvC3bE9whvbwz1xIMYLFayD&#10;uzaFoVlGk+U7KjAv/8bVZRD6M9nG+VsjZ+l47FsyAlXBS1EdYosDy6egPIz1ZZoP2gj3Tawra9Ls&#10;CPh2qJU2NNYGDUkOaCDoN6S7oHGFG+pXcJuV7qhjvVeXynNN9kFFgicKIpdjj/88bHKfjq2ec7A7&#10;YCkO0+jZlxyGtbFhf9+RFnuTYJ9CjXjw9IPp7uP3SgL5dx8J2H9QcK+8+GwrLOFeUz/cWwK+lu5S&#10;B3vOy2i3IgX49wTs+yVe/H8M92Qdwr2CeOWRJ4sR7CXbjcC7Ge4J9QbES1y9rDO89UaWHJkW77zh&#10;tVfzOuh/SRrgE+6VF9+Ae3Ktir8n51pI4L5LwnF0sDd3nhWw1+HekAJ8PRzHslOtxNlX1elw39Bm&#10;qlYDWGkSwJfQnJ/9dBPqe6iuHl0C9ypuSId8M9xTOpwbMjzvvXppZMgRnZHlCu51Dz6XSSy+sZ0G&#10;9DKi7A3TBRlwSo0eK+VAuL9AXRYAvvGUN++hAnsjg46s0yTTugzvvRnu5caLZSfHEYgfDOTUYLjX&#10;wV6De0Ma5H+27wBpcC+pML/stf8c7AdKh3tLsCdMa+IDPkAC8BrEK+i3gPsbAvhcfo37aXBvhNUM&#10;BHfDQ98P/Nq0eRvCu/La8+W6c4dwTynY57HEc3+bL9r1ezy3e/JPwD0up548MofiCNiz7GOJelZQ&#10;leFL1F+ETWmeBCJf5WGU2OVqgl1lkj2qk11RRbCvlMwAmQJeUWjIikb9xmg0botD3ZZoVGSFoTQ9&#10;EGUE/xrx3hNe6iTOPtUPhfEeyI13x9FEDxyOdsHuQFusc5mPdQ6zcYiAXxHtiIYEO9RHS458AlEI&#10;QTtkHkqD5+M4wTvPYSpy7QniHhJGsRyNCc6oj7NHcwIrT8JfWcQcwvRIbJ35B2wc/xtkjfkVMsf9&#10;CusWD8VerxkojLRCftgCFaJzPHgeinxno9BjOgrdJlOTOD0FJwPmqswMJwPnEfYJoQ6jUSg5722H&#10;osB2GAptv2P5HQrthiPfjmDPdRJ/nyfx+U7jsNd+DNbZjED28nFYbzUWe+1oILjMwGGnyTjMSjuP&#10;lXdRyBIURzmgkg1YnVzD7Fg0rYtkoxSMZslIkx38feuOjDrCfSg18hUr7KcPCOuPBdzfmFTeehpo&#10;4skXmH/FZQb0D4R7TlMvRFxmeO0NuH/Jiv75s7eqniHMu3ZkeHe1JCz6UXWiZWPWvMoPjWskJMcT&#10;J3lf9oVZIy8jCqfLS3D/5lU8evII7169x6tn7/DiyRs8f/ySUP8Sj588w92793Hj6i1cv3wDNy9c&#10;xLXuTnRUnMTxbWuwL9QRxwIXoUngPsUO3Su9cG5zGM7sjkH33lh07IpB1/YItK8LQLUM+hJjg7IY&#10;KxTTyNzltwRH0qJx5cxpfN/3F9yu70LtilVsPENQHeuo+oc0c9vOVAd0UO18dlsSbGj8LcBx54nI&#10;XzYcBTbDUeg4Gic9JqLIZQIBfAYaYtgYRy5DqfdEBfSlbt/glOPvUeYiee2Hoc6LYO81GnU+o7Tc&#10;957DUC+p+NxHo9FvihpQpyZoPtrkH5gdmcjhs53jOoeGwxwUe80hDNBoDrMl2NuhMdoBVSEEh0gH&#10;tMS6oiXGBdURfIbTAnEpdxcuHtuPxvVROLMrFQ+LdxLwV4BQjzM0gFqyQ/qoKkpCdIa8ev+9Ar73&#10;AlrKUyrAJ5BOqLJIczkA7g2Z4d6Y1pcryXE0KaCnjHIA3OvLFXBa6h/B/QDJuYsGL9fgXgN0yXEv&#10;+jm4FxGSlfR5fV8F9tz3S3A/AOotZICyOUOPkkzzvARoZZ5grsH9X00fP/3tc7iXa8RSwb2AvT6t&#10;hQD1yxySw31VyWMb4GwGaL1U5yfzvC9iiMl4AzLqq+z7oe97ffs+bifbatMa4IsMmP+CdLB/8fIL&#10;cK9/t1ly7PfaddLAnvsaxoF+PAP4pa+E+ofhNX9XP9x7E+x7Wf7UsTaM9bgbKnwWochxCuvRqejd&#10;GKX631SFWqHUYyqhfyzqvLVBqmo8hqPWhyXhvkHgPpbve8JitNCAb05zRFuWH5oF6jN9cSLNF/ms&#10;Y/fEemNDqLv653BDpC82RfpgS5QXtkV5Y2dcAPbGByIvOQgN6yPRTbhvzfTm+7ic7+hiNMbZEco9&#10;UJvoiWLXxTi0YBJybWegJy0ArQTvXL7jlTTS29O80J7hyXfYGTWpy1GdaI0atkl1BPymNEK9DPy3&#10;xhsNq71Ry+2q071QGGaPPD875HjbYp/rQmyynYJ1tuOw0X4c9njNQi6PezjRRzz2KiRn/4r0DoK9&#10;Csm5J177Jx9Mdx6+Nd158Mb04Ml700PCveS5l9Ccu2wrPgN8FZqjgb3SAwnP0aDe7LW//5Rgr+mm&#10;gP0guNe8+f0hO/1wLxKwF30Z7gXKB8C9KjXP/WC4F8n2ah8d9A24VykxZZsvevF1770eoiOdb88Q&#10;7k8T7kUC9ad1GbH2mpde6zRrhnsD6g3PvQXYS2faptZODe6bOxTIi9e+Vs+cYxl3Lykxf/bT1XnO&#10;1N11wdTVdd7UyemuXukEIH8r8OQoLY6IJ02JR146zKpOsyLdc2/AvXjjtemr5th7BfUsNajXJOvO&#10;X+KFExHyL16+rWTExJtDbGRagFriyQmrEmMu4H5WQncE3JUBYAH2IgPslZGgh+GIl12g3gLsLaFd&#10;g3Id7M3iPrp33gB7CdtR68RY+IKRIJ1qFdirzq4C9hayhHcD5gnjZqll3E83QlQoDgF7MNwrj7xZ&#10;loCvheQI2N+4Ld77xwrwb1A3JZzGEOeVzNMa+BuQ3w//ukEg3vlbXEcJzAvc3+WLpgBflssAEnc1&#10;40Cyr1T5+4ws91sSQlUT6vtYoiHcAY3xTqiSDj8pMuiGD7pXhKCNZY38zZjqpAbgqE7zQE06Kz6q&#10;dmUQwTQcNVmRqCXcN+9IRMvuZNRtikZZZgBKMvxRujoEVVxfszYapQSXHAL9ziBrbA1Yhk2ey7DZ&#10;ZSF2Os3BAfcFqIt1w7lVgehMd0F9zFJURy6msbFIefFLWckW+czBUcepKHCdrf4urY9zRLMMJsJK&#10;VToytSQ7oiJ8Hg7YDsfG6X/A+gm/w7rx/4YVI/8ZKSN+hZWTvsK6eSOxyWoMDvnPQVHkEhSGLkKB&#10;9xzkuUxDnisNB/epOCahFGHLcDJ4CU74zlEDXEnmnOOOw1G0fBjyrYciz/o7FNmPIuBr3vsCwr2k&#10;yzxCQ2Cf3ShsWT4S6wiR65Z8R9ifgHz3Kcih8SC593N9ZyHHbw4K+RvKYj1RkRKM+nUJaN+egqbN&#10;MWilkdS8KZ6AH9dHsK+mQgTwXz5mI/5QQmneaB58CbkhnL9ghS3TrwTkBegJ7wruCfIG1KtSgJ7b&#10;PRePveS0Z6n2sYB7qqszZfmPnRlsqFYGo3GVL8HZHU0rvFCe6IyjbMzaTh7Fs9u38frFSzx69hTP&#10;X77G/Wcv8ODxczy/+wT3Ll7F2aZmtJdVoTb/JGoKjqGtuBinK8pxtqYaHSfyUbomHseCbVEVzkaZ&#10;jWAnG76zhPue7ZEE4yi0bg0nzBJk1/ryex3VMOzlsctwPGIhDQPut3sHXtx9jj8/eIPWTftoEMag&#10;mc9bZbwdmuLt0U2dTnJAb6ozutngN8dZo4yGWgHvW878P6Bg2VAccxmHE16TUOQ8AcccJ6FaBtMK&#10;mY1ThIgKgnuF1zCccv4jQf8bVLt9hwbPUWjxGYsmwn2993DC/neo9ZRMHWPRHjILrWELURtCg2Vl&#10;OLq2ZSIvyB5Ffktx0n8xTvkvQqVk4wmSQd3sUBdtz99OoyPeGXUE/jJuU8GyniByMWcbblbkoGlL&#10;Mnq2ZeBBwR5c3bWGsJOEM1mhAveitw2rA3KpBXLvBMz6BKaUl5TgJR5egT8Be10C7p9l0flZafub&#10;RdBWUG+GZ2OegCcA/jPS0jfqUnHjg6VB/M8ZCOo4KhxH99jrGgzvPyuzp1yDeSU9HGaw515AvE9g&#10;nfD6nvD6jhKPs1bKdf3A7+Y5CdzL9ZV9pAMtgf7Dx++pv5reyyBbg44pHXcNqNfAXsTfoesN518R&#10;kjXxuwScdYiW8h2/6z3viaYPpvdvCPIqBOut6QPh+wPvvXSm/tP3/276/t//l/pXwAz3+nE06ZCv&#10;wnQoAf1BsK957t+r58kAdGN/w+gxwF6MGCnlmK9ev6Oh8ZbXiCW3fcVzluOo6yYZndQgZfLPxV8k&#10;JGdsc2ZYOstbLP/ekuaJmhC+J67TUew9DyU0es9sjFThLMdcxqLUdRRKXfie+YyjET0BDf6E/IAJ&#10;qA2ejkbWB02xS9GUYMV2y5b1lCva1geidl0wClI9sTfGFTuiPLE10htbCPRbYwKwLT4IOxODsTsp&#10;GHuSg7E/PRw5K2NRnhWPri1xNCzCCOPuKGP9XxYwHw1xhPNUD1RFOuK4/WzkEu4PzJvAOp91uPs8&#10;VETYqjEs2lJd2R6xjZTOvwL2STaoTbJFDWG/frUPGtYFomGtP06FOXO/5ch1m4PsuUOxZsZ3KjnE&#10;pmWTscmGpf147PKYjkPBi3A01hn7EnyxIy0WBPuPLAtyV61QITl3H2pAL6WAvoD9gyfvOC3hOW8I&#10;/lK+VrrLdkE639568EKBuQC6pM2UjrdqQCuBeiUBeoK9Kp8oad56cooqOa+8+Zr3Xnnuzd57A+zJ&#10;SWQQbfRZshLhXgu3IZ8JvMu8AfUWcC9Qr21L5rsmUC9wr3nwZZ2U2jJJiamtN4D+goU0uL9hOqeH&#10;5ii4v0iuFcC/QNY1pOLwxbF9gYB/nlytheJYygB8A/Y1yJewHG1AKwPuFdgT6uskHaaePUfmVfz9&#10;L8J9x1nC/TlTR9tpU1tbr6mz+5wZ7k8roO/XmfP9cK8BvsD9jQFSHWUviDXTr7NKvBgsz/FinL8o&#10;3vqbShdFBPtLBHsDqAXGZdCpcyKBeFku0EuAFOiV9SrbjoC7ALq+jxL3uSDx9QrueTNUnL1mOCgp&#10;o0CMBtnWUD+4m3PG6/oM4AevNyRgT6jXstZ8Li2LjRgpAuyG9AdVSq4fkP5Swb227ipB/BqlgJ0S&#10;eB8szWP/+bqbt/kyiW5pus1ps9SyJ7p04BfxOw2wv8GX6Pqt+zzOA9NtvmgSYy/hOAruKZm/QUta&#10;0l0aYF8SsqSa6qvwn4+awIVoiF6OeoF3VlINSS6oS3BGIytHiT2sSXVjBeWJKs7XrfRHoxqGm8oO&#10;I5RGojorQmW+qZXUlrtT0ULIr8kOxakVPigifEtMfSEr0vxEP+yPcMQmrwXY4DYP650XYZvDXBR6&#10;8RxCrXE62Q3nCZUd6awME2TwKwJdpDUhezFOyMAhhPCjztNwwmc+6qKWo1lVqB7oXOGLHqqdlatk&#10;99m1eAjWTv091k78PdaM/TesHflrrPjmX5Dx9a+RMuQ3SJ/wFXayISmItcaxeBsUBS9FHs8nx20W&#10;DrvPQI6njGa7BMVBS/mdrMydxhMAR+O400gUEuRzbSQGfyThfjTyaUjk2gxDASFf4rcPLx+FvTYj&#10;sdN6BLZaDaOG4qCAv/tY5LuNQb7nROT7TOV3TEG+12wU+y/FsRBHlKYGqVCOtu2paN2RAcI8Ojck&#10;oiE9uI+QX92WFaoA/xUr7meSQefJWw3uHz6nnikPvIC68uBTyksvUC+SdJfUqxdvTU8NuH/+yvTs&#10;mRgCPNaLD6qeEbhvz3Tt6k53/7EjwxtNa4J4r7XUl40ZHqiUDBJb03Hn+hm8ffceb199BA0EPH/8&#10;Ao+fE/BvP8S1+ja07N+Pk1mZKM5MR0FSKopSU1GSnoqyNatRv28vOguOonFTJk6EyD9Fi9GabIuu&#10;VZ44vTkc3VvC0bktAq0EffkHozbdDccjl6GEDWwFn4nCiEU4FOuEs6Vl+NPjd7heWsNnNRFdyQFo&#10;THFEdZJ47O1xJtkJpxMI+Ql26EhcTniYx3s2CkcX/hG5i/6AQt63QrfxNLrGI89uLKF/DEq9p6DE&#10;fyIqqGr/sajwGYES129Q4vgVKp2HosF9JFq9x1Gj0OwxDI2SMYeq9R5JuJ+ONp5bXehi1KUFoX1j&#10;qoL7E8E2KKUxUkawL+UzVcJnSgZ2q4l1RF2cMzr4TjXG2uMUn8FyLq9L8Uf3rtW4VXEQPftXoWV9&#10;Arp5rB7pcL06Fh0ro9C4MgANKwN+oDoI98qL9+H9R9MngqgCcwWU4sn/k+a9t5AG/QL5LGXa0GCY&#10;1/XuNY8lMkBaQTWhTvfCaiKscrl4xsW7bsjwrr/hfq85/5pg91pglvOGBNxV1hqC/ECDwZAG9/3b&#10;a+eheeIFzvldn0mWUwL1hG3xpmudXblO7/BqhlMBbdlOwJtQKuFNHwirHwiwck0FVt8LwAqkUhqs&#10;E3Dl+sqxFdR/T8D/nsfmb+YxDbCX6y8yAF9KZRzohs1rXjfRKy57SWh+ye8RveL3GmD/lucinaTf&#10;UwLw7wnjfe85/fYtj/GG5ypwz3vOe9v357+Z/vS3/1Tnq/YTCFdArv1OA8zfyPHlt70T0GfJ+y8h&#10;RkZGInNmIi6X36ntJxDPbZVxoEkdS4G+bCeZmsTgeKdtz9+rjCH1rNFokN/8QXWkHUmFNq6OqutY&#10;G/Z9C+uUqpCFOOU+BSecJ6t/Y2sS3FAXyXfHaSJKbL9Duf0QlDsNQY3HSDQFTkZz+HQ0hM9AQ9hc&#10;NEUsQRNhuimFBjPbjTrpH7Q+CMWE6L2JLtgY7ogNYe7YFuWPXXFB2JMUgj2pEdiXGYPDaxKQz3fr&#10;+LaVOLVjLRq2ZtKAjkbXGn+egwPKCfe1EcvQKANP8byKfRei2H46TiydhINzWcfPG8H6exFa093R&#10;lGyPpiQ79a9zbTyBPsFG69Cf5oCqFd5o3hCJmsxA5PotwoZpI5E9cijWT/gXZI7+J6yZ8ltsWjwG&#10;u51n4IDPPOzxmomD/O7D0U44GO9JAyRUwP4nQv0Vlokshz96/NZ0n23BA5YPCPIPn74zPSTY3yfI&#10;ix4Q7B+wjdBKDfTvPnylRq29focsIv/wE+pl2R0CvkyLbinAJ5comNd0nUwhaSnVtCwT8KdhoHWq&#10;NeCeHGShyyIyyCUy1CXCe7/IYQLzInKLSIwAgXzDCBC4v3RdgF6TgLzIctml6/2ArwwAAX7JnqMk&#10;3EnAJ9gLy4rOEu4NnblIRqbMkC/x99LB9guQL958w6PfbsTcmwey6jJ777WRainludcHsdLDcyRk&#10;52c/3Z38sg5aDC09prbWHlN75xnVm7fnjKTwkb8WviQ56aual14Bvi4LoNegXv626JcKw6E0uL+h&#10;gb0SL6AZwnUQJ6gbOs9lIrHOxCqU3tIqhIfbm0eK5XZm48BYpkpNRudaTbLOUppn/stwLzLgfuA6&#10;bX3/fp9DveGp57SA/WC45wNqFkFZ89RrMsB+MNxrAC8aCPGDddMsHe6/IAF8DfoHwb2I36u89gR3&#10;0a27hHl5CfniSGdcyZpz985T090HT/gSa2BPoA9hWX3cZ1Efp1EVugD1YUvQGG9PkHRDLUG+KdUd&#10;9awY6wnmdWleBCxWmBm+qGJZtzoITevCFNg3bYhC67YE1G2MwanVIShdG4raLXGsJGNRsyEMJ1d5&#10;s3Kyx5bg5dga5IJtQY7Y6m+FjYT5nT6LcMB7IXK956GCQNST4oCLGa44ne5EWGclLRVjrB3KWKmW&#10;iBc9xArH/BYQjmejjNMN8c5o4fm10+ho5zl3Ez7baJwUec7ApnlDsGry77Fq4u+wjuXaMb9C+pD/&#10;C2lD/htWEPbXzRqC3Q4TkUfgOxEjcL0UOR5zcdhzFg64T8VRDxn4ajaKCPaFnM911EazzadkBNtc&#10;WwnRGUmgH4U8Qn6OxG9TR+1G4xABcs+y4dhF7bMdhf3UYe5T6DQKxe7jcNJ7Moq9puKY+2Qcc5uG&#10;Ys+5OBm0HCdjPVGTQZheI6E5cehYH4szvK6tKwPRvDKor42AzzKE5cg3z9m4Pnlvekk9f0R4V557&#10;SrzwBHsN8HW4F7B//lYb1ZQAIMtePueyF68J91zPSl9ypMtH4L4zw72LgK889y1rAtVotE1rCZMy&#10;/kC8DzqO78WzV/fw+v0HvHvxCS/vvsTj9iu41diL7qIy1GZtwqm4SBTH+qI8PhjFUSEojA5AYaQP&#10;8mMCkZ8SxeeEz0xmMMr5/DXFWtEwc0JPljd6NoWhZ2sEurdHonVTKA1JbwX1+SGLUJoo4ya4oCDK&#10;GrlpfrjT1ooHXZ0oW52CmihfdKW40iC04nO7CKdX2OHMCgfKES3xS1EfPhenPCfh8MKvcXT+71Gw&#10;5CstrIpwn+MyFkcJ9jlLRvGeTGBjPYGGwDRUB01AOeG+1H0oyly+RbXLMNS7jkCj+yg0uo3gNOc9&#10;CRze36DeZxiaxaMfOIPgwd+UHoTOjSk44meDo96LcCLQCif8FuO493ycItxXRUkqWRrPSe7oIai3&#10;00AtDbNBeYQ9ahP80Mzrc+HIWpzZk4K2jZGo4jan+P6VSmrZRH8BexDq/96SHXKzfWdKCjWi7yNB&#10;k5CnIF6AimAmwCqwr8EyAUxfboZ3mbaUBdSL3ol02B7gJRdo/xm4V4CvQ70St5dQmjeEbgF7BfcG&#10;4LPU4N74jn4NgHsBQ26ntlXfQ+ml5p3/AthTyls/AO65nPCuwmZ0CFf/CrBU4TEf+H19BNMPAr+8&#10;VoRW8Ui/ExAWUOU1+kiI/8Djyr59hHqJtZfOtOK9F8PBAGkD7gdAvSF1rTUgl5GF+8Ol5B4JKOvS&#10;4VlBuJyLlJJSsu9PppeE6Rdv3nP5J5YfTS9lfzk2f4fy9gt0y/6c7od7XkcBb4FxkRyb6wXu+8Xv&#10;kGNxuh/u9X1lWwX22nE1sOd6HksL0dG+V/4heCf/KPBc1b8W7783vf7wnxrYJ3uFEOqrO5MD+yi0&#10;xdjzPZtOI3oiTrhMRVmYNU5F2KIicCmKHSagzG4EKuy/RYXTN6iUdy5gElqi56A1bgGaoxahIYJt&#10;gfzbnO7K98QfxStDkLcyCPvSvLElzgVKmPM2AAD/9ElEQVSbo1ywPdoL+xKCcSAlAgcyYnBobQqO&#10;bsjEid0bUZu/F83FR9By7DDa9q6nER2L9pU+qE6Q/jfLUR+9HNWsc04GLiLcL0Clz0KcdJqKwzbf&#10;4TDbg2r57iQHFX5Ty7qsloZGQyLf70Q71KQ6oH4169GscDSmBeOg/WysmfRbpH31T1j99f+FteP+&#10;O9ZO+xU2zP8GW5dPwJEgK+RHOeBwqA0K4r1RkBqOw6nKYw8C/TuWBZRKsiBw/1DXfbYBAvhKrM8f&#10;EuoNCeAb5T0Jz7n/QgG8QP6dBy/JBS9VeYfL++FePPs62Cu4f/Q53N+XrDlkHl2fgb0B95Lxhqw0&#10;EPA1mQFf5nXPvSXMW2og2H8O95ckdEc0AO7Fe0+413X2EuFepAN+vwdfHOXC0hdMPYT77kFwL1Df&#10;rlJgah57S7BvapVSU2Nzp4J7GaVWQnEqa/VOtdTPfnq6L5g6Os6a2ttOs+SXUR1dZxXgd/fS2qAk&#10;br73zCWWktaHVohI4ujFo688+P3efC29pcX0ANgXS8eAe/HYa5JpI0xHhv6VXKOSY1SF0RAkL3Ba&#10;4F7+XpFMLJLOSLYRULeEegXaesiMIVlmBn1u07+Ptu5zfQ7w/zUNBvpBEk+8eO8VvGswL9BuKUn5&#10;dF2XsezKTX0d1Q/1vwz3CuoJ3rcMKZDnS2cB9ZYyvPe3zdIz40jJl+u2vHR8Ua7xBblO61dGqpWY&#10;+7t8EW8/fKzAngqpCl6swL4sYB7qIhegJnIxGqJs0ZjsgkbCVOMKb7Rk+qAx1Qt1KZ4K7OtXBaJu&#10;VRBqCJr1WWFoJtTXZ7PCInx27kpDy/ZklK8NV4Bfnh2BsrUhKF7hi1xC944oG2QH2GCdrwOyPa2w&#10;yWsh9gUtw/FYRzWKbUUU4St2Ec6vtMO5lc7ozHBC+yoXVCctR0UMoTeMFX2MEytRZxSzwj/uOx91&#10;MQ5oTfXUPfZeaE92RHeqM5ri7HCUDcS6OUOxasofsIEQv3PBcGRN+GdkjvwnZE/6FXbM/xaH7Mbh&#10;iNMEHBaw85iEg65TscdxCvZ5TMdB7xnI952FPA8J05mk4vDzFNxLustJBH3x9BL0CfF5lED9YcL+&#10;Aevh2E+g371sGLYv+RbbrYZgP9cfdhiHHEm16DCaoDgR5d5TlZeqhMcupRFRQYOllJV5Wbw7KpO9&#10;CcTeqEgivKUHo211KNqyQtG6yk/KPsJ9dfvq8BBqpMD986cfTc9Yisf+DUHd8NirkBxd4rEXuH8l&#10;cM9GW7z3L0XP9Zh78dw/1zz3hHrludfg3h2tqwUkPVGX7k1gDUVJUgguN53Cu49v8P7dRzy+eB0X&#10;ikvRvHo9SpNTUZSciPKUJNSlRtMgCcXpjcloWhGNkzFuKAwlpIc54EiYC+WMEoJsNY3Klvhl6KYx&#10;15Pli+6NYejaHI6OzZL7PwDVNDZPxtjiBBvYulW+qMn0wrE4B5Rmx+NucxNa9m5CUYQbWuJ80BZP&#10;kE+0RSthvjfDBj2r7dC1xh6NiYtR7jsJRXbDcXjBH5G3+GsUWX/L+zccRbz3R13G46DVaBxYSKPN&#10;ZQKOBUxBdfhsVAVOQoX3SFT7UJ4jUEugryPc17sOV6pz/Q417l+j2uP3qPX4A2pcvmE5ToXmtGcG&#10;4fTWdBQE2+Og2zzkesxHoed8ft8cHPeZT1iwR1OCGyHADb18rwTwq6KdUBPDZzg5iAZdDM5sScD5&#10;bTE4uz0a1St8kBPtgINhjsgJ81CDwslgP40rAz4S7Aso9Te9Ft8ukKh56VUICOFMxXobkElgMwO8&#10;TH9BCuqMbXSJt16DaUKsAncCnwJ8itOyTEm2UdNcLuCspMH8a04rSBeoV8ColXJe73Up0FfnaSHz&#10;cTQpYJTvlHlV8vcR7AUiNbDnMgX3lAXcWwK+lOq75Tz4fQp6PxKaCfavPn0yverjdRTYJ6x+4PYC&#10;s3K8T5/+nVCvhd8YXnsD7tU/A9zGyIKjrr9Ifo/AsH5tpdPzB5F44Xm/+risj/eu7xXvFcv3nFde&#10;e4FnlrL9ewXMfSy5H+H+NY0PlTteQP8dQZplnxgoEqLD/VSHXR30DTjXvPiUgnGeiwJxAXZd+vmZ&#10;JddFrrG+v5qXffT91PmpY8rx+N00erQwHTmH97xusk6MuL+YCPUK7Knq+kTvvja2LS1Sr7MdKvOa&#10;xrpwGk66z6RxzXeFdfApT8phDKpc5N37DpU0sMtch6LGbwKaIiXv/SI0x1qjgW1Eg4B4hptK0nAg&#10;OQTb4v2xKc4Lm+M9sSvBGwcSA3CEoHwoMw5H1mWiaNcmFB/chboT+TjTVI3Lnc0411CFrsM7VJ3V&#10;sTpAJY5o4PlVhdPoDluGmmi+s/FcFm6Hkzy/PK9ROBY4kTAv4aE2fH9ptEdboUbSXIoHP9UR9Svc&#10;0L4+BA0p/jhkOwurhv0aad/+n8gYacL6if+EdbP/FZuXfosddqOw12Mmjsd7oCQtCPnxfihKi0LB&#10;iiQQ6kV9VBXBPpAa8uDhK9Mjwvqjp++U517g/h6XiSdflj16JrH3XGeAvYToUOKlv6sDvWwvkmlZ&#10;Jt57AfwBnWjvkSkMwBe+MMJzdLi/SuA3wnAuE+KVFNg/NsP9lwFfvPeDRGa5SGg3YH2wPod8A/yF&#10;QzXP/WC4P0+4F1kCvoL8QXCvMucM8tx3EexFCvIJ+CID9NsI+K0E/BYCfrNAvXjum9pN9aLGNlOd&#10;HpIj8faSLaes8hfy3Pf2XjJ1EfC7JWd970UVe9/VTbCXzDndtDII+j29F0ynxWMvgM+T7FVe/Uum&#10;0+cuq7SXZpnDdiTGXou3FyOgR/f0yzrlvZcLI2B/RSReewK+Lg3auUw89QLh1+4SnAXUWRLyZfkF&#10;tY2xnkCuS8G8SMG7BvAC9gL0Mi8QLh58bVsC+Wdgr0mWK+ngfkWXMW9erjzyGrxry/T5n5MB9Tqw&#10;X6GuEqb7pUH8NfHkq3X9YH99EMAL4Pd78vuXC9groL/7jFCu684vyAz5hHpKMuJo0pbd5Ut3hy/d&#10;Tb44Eot/5+5D033Zlr/jDtcR6odQgVQV1Ue4R13YYjRGWaMx0hpNBG3pQNu8xh8ta4LQsiIQjWl+&#10;hDRf1Wm2ISsCTeuj0bghBk0bY9G8KQ512ZGoklFmJe0f5yv0XPXF3D4n3g0HIu2xO9wWmwOtsN53&#10;OTZ4O2CTuxX2+S/FCcJ5A7+vNdmVYO5MKLNBb6YDQd0Nnau80JhJqItYhmNBS1ESxko1LYAVpheK&#10;g61wKpjnHe+ADoLe6bX+OLPaCz1phPs0J9RFLcM+u4lYM+tbrJ3xDbYtHIV9y8Zj48zfY8uc3xDM&#10;R6E0YBZKA2cjz208DtmPIICPwI5lo7F+8WhstJmAA77zcIzXpTBkIfLYwBTQWDi6nEaAraS5nIxC&#10;p0nIdxiLfHvJ2DMaR2y+wz6rb7Bz0R+wc8lX2Gb1NTax3LLsG+yVnPsExnyXiWy4BOwna6Ef7pNw&#10;ksvLvKYTcBehNHIZTvIelLPxKI2mYj1RnRKI1qw4tGXHiecerRnS8Tayj2BvBvxnLz6Ynjx7a3r9&#10;/I2CexWKo0pCu8C+hOIQ7CWmXsJxXhLwjRSYT5+8omHwgvu9I+i/V/VMS6abK6XgnkIbr28T4b4x&#10;TUKfwnlOUXjY2YK/9H2Pl7ceo/vwETaqcbymdsj3scbJ5FA+H6vRun0Nrhdux7PaIpzdtx7VvH/H&#10;wx2QQyPvsJ8dDvnaoTDAGmWhS1HHBrojwxm96wLRuzmScB+Btg3BaFzry/1cUZ7giGoamy2bwlG1&#10;0o8NoBvq1qWiN+cQjtMIknR57fE+hHpHPktO6KSB18PGtS3DHs3pNqiNnYdCh++Qu/RrHF38DQqs&#10;h6HAZhjy7UYTtKcjx30yDkinZ8J9IQHjVPg81ETNU7nwSwkVVZ4jUcuGvNadYO8xEs1eo9HC+WbP&#10;4Vz2Fcpdfo1y539FhfPvUe02Go3+c9CU6I0zm1NpvLoj13sxjrjORYHbXBS5zUaOwxRUhtrymfeg&#10;UeuMthQvlfu+JdkDrZzuWBGGzpVROJsVhQsbo7QBr/jutWVF4pRASpgvjvAZqV7ppUJzCPYtlJPc&#10;v1cKdAXECX6EewPmDcg3wzuNPEu4l5hu8zrub+RMV95kFfIhYCnwLUYCAXawd16HebN0AFfQPEga&#10;DHKdhMToHnQ5vw9K/A5KedFlW0up/bTl6vjqu3hM+eeApXjTP/YRugUwZRseT2BcgF552HUpwO/T&#10;lqt4eR3E1fn0SXgMDSOC/VsCvnjyP3CbPm4rx3zf9z23k/0kBEcLxXnPYypJWI4O+Eo8riaeJ89b&#10;ZZt5LbHsEn+ujUeghdl8NH3k7+njb/hI9cn3qHvB9bwXcj36COLv3khc/TsF+SJZ/5Hn9km+l/t8&#10;lHPicZ7zfZd7qP07Iddh0LVXEK6VMq+MGh3WzdsZkuvCe25I21aW8/xUqclY9p7GxhuC/WsaSC/7&#10;PpqeybXktelZnz6yKdNfA/tkr74mvqfNifaoYBtU4kOgd5uq4u3LvOeiPHAeygNm0qiejhKHEahw&#10;H4l6v7GodP+O08NQ50+4j5ir0uc2x9qiju99UzqN4rXuOMH3aFdsADZF+WFzrD92JAZjP2H/SEoE&#10;cjLjkUOwLz6wA/Uni9BUWYqe1ibcuHAOd69dw9WeLnQe2YPO7CS0SFYcGc8lgop04vvMdzQjEJ0p&#10;PqiPsEdZkDhk2I6ETEdN6By2o0tQE7GEcL8MtUnL2X45oHGVE+pXeqAhww8nAq2xZ/EobJv6W2ya&#10;/s/ImvN/Y/uy32KH7RDscxqLw14zkC8OnvRQVK5NRlFmAvJoiOStToSAPSG/mmUINfLOnceme/ef&#10;mx48eqWDO+Fe4F0P0ZHQnEdP3yvI10J1NPhX3nnKgHrx4isNAPyXynsvHWpv3Cer6IBvwP11zosk&#10;P77oym0BevKUgndCu3jhzXBvSOYF8rVtBeQvSudZgXkLGR1pDYgXXbhK1iR/igzAt/TeW25r9txT&#10;Cu51wNd4VViWTKukefANuNcy5gwCewsZcN9heO+V516gvlOpiWDf2NzRD/eUirnX4d5Ih/mzn27C&#10;vXjmJbvNaUlX2cN5AX1Jjdl51tTe3kvAP2PqPa1DPU/0NE9YdIaAf4aAf9asK6az5yVTDmGexkAP&#10;jQHx9EvOe5VBh3CvwnMGwH2/LijJhdNkgLxYTMpq4rR49zW4t/DAG7BOGXA/IOxGh/0r1yW15h1V&#10;XhUw1/dRxoMO9AMgn8sV2CuPfD/gS4y96jTL5aKf89IPlITYaEB/RYd5reSDbMC9QL/SYLjng0+g&#10;vkFov3lHg3gD7gcDvqxXXnuB+nvPCfeiQUBP3dF1m9taevEF6u9y+T3uo8JuKHnppTPtXRVLR9iX&#10;2H2eo3wI9FZUAfWOImTOQxUhuYlw0Uq1JLmjKcMXTVlBBKsItEr2AoJ6/coQ1BPgGwXotySiZVsy&#10;WraKklCTHYXSlcGoWhOBGoJI2cpQnEjzR06cO3ZIZ1mvRdjsuxSbfK2x2dsRWz0csdfHDsVRzmiQ&#10;OPkMb3QSaHrTvAk37oRHLXZeOvJWxzkj33chjkhnpWgPtK+KRGWsO44HsgIlCDdJHHW6C7pZefYQ&#10;QnszndElIBi2FHvsJmDDgu+QPesbbFk4HIccJiHHZRKKA6YT9BayorZCdcwiFPlOJmiNxr6l32H9&#10;7KFInzoUSZO/xZpFY7HbawEOBSzGUV6nIq+5KHSZhlzbcchfPo6gOEFBvQxulU9j4YjtUOxZ+nts&#10;W/Br7FjyO2y3JtxbfYXNhPs9DiNx0GU88j0modR3Ckr9JuOE9ySc8pqMElfCve8M1CfaojrVEacS&#10;7FESbYvyqOVsWFxQmUAjZ00cOresQEt2IupSgtCcEkLwixsA+BIu8ILw/oqAb2TAeS6x9OKx1+Fe&#10;JHD/QoH+G1U+efKagP9cg3s997QB9wT6H1miNTsAnesD0b7GF7008BpSo3DpRCEe9Z7HueOnUJWW&#10;gLoYd/6uaSiLWISzB9fhQVMtugqOomVPFq6dOIzGLatQRggvJ4CXhLviWIATcjyXI997CRtIK94T&#10;GcjFDT3rg9G7NQo9VNv6IDTQaKtOcUJFIhvJtcF85mJQuToIJ+K9Ub8iHjWr4miEySBQy9Ga4I6W&#10;FDe00+DrkWcqyQXNSfY8t8U4xft8YNHvcWTx18i1/g551iNwVEqHcTjuRyPPczr20wDcuWAkYX82&#10;KqMXoyJiDk55jkWJ0zBUqNR7I1AjcE/Qb/IehVbf0WjzGcllX3Gbf0WZ86/VqLWNPhPQ4DsLDTGu&#10;OL0uHlWxHnxmbZHvuRi5zrNxzHUWDcWJBJqFaIhyVJJ3sD2Fz36aQL4vulaFomtlBM6ujkA33732&#10;ddHo2piAyzsyeI0SUZkZjdI1obiWtxKE+h/bNqR0sXSV+/f+038oQBZoNIfgUIPB3hLuBew1kOa8&#10;AjwBNErgXqS2l20Iy4R6c+gNpWWu0UDfgO3+kBrteBoI6tMCpTKtA6alBGKNTqya+s9JTcvvEvFc&#10;LeHe+Gehj0D9SeCdQK32ke3EYCAAa4A/yINPwDdCdIxjC4gb8eofOC0hOMpTL1D/jsf5+O/qGr/r&#10;+xuBXrz3cgzup/4JkGMK+LMUo8Es7fhalhrprEq4F6gXcNbvkeU/K3LOyptOMH7zgdf+o/yLoMHy&#10;cxodUv7S5wWv3Ut+lwbevJ9Kmtdd/U51veV3a9OyzIB2DdLlfHkNDSmwl/ss81wn++j7DZT274LE&#10;3r+kYfRMzvX9ewX2jStCQgj31Sz76mn4NsTbqcHlSsMWoSxwPk56zMJJGr6VPvNVnVgVMJUGNd8T&#10;h6EolQ7roTJQ1UQF9vVBU1AbNofv/VI1oGJdCt/9NZ5ozua7luqNXdF+2BIdQLAPwx7WVwfTopG3&#10;MgUF2atQvG87miqKcbazHefP9OLK5Uu4e+sO7t+5j9uXLqIn5wCaV8aiPs0XFXwvG2M90ZHGeml1&#10;JHoygtDCelmF6RDkZWTtMr8ZqGG70hA6D7VRAvbOqFvB81lPI2CNC45HLkWe93zk8L0vcJ+BPLex&#10;yPUcjQNeY3DEfyry/aejMHAOToRboSTeHRWZEaiUfxbWZCJ3TRqOZa3pY1lNKbC/cumq6SpB9gZB&#10;WSBcQb3AO6FeOtIK2PfLCMeRzrZaXL3y2OteflmmPP4slUdfB3zVwValx9QBn7pOwL8mkG8B91Jq&#10;oE4OI7RfVB54CbPR4P7KABmAb8C9eOnJfEpkRAXr0pm2XwLvAvS/BPf93vvBcG8Avgb3loAvsoR7&#10;yZgjg1oZA1l1SViOLg3wvwD3bQL1HVS7KhuVjLh7gXutI63ktxe4F/3sp71L4usFxq+aenovq5z3&#10;p6Uk5Hd38yQkRKf7rIoXErAfDPdnefL9cK8DvnS+FcCnLGP0FdwboTkEfDPQ6xfJfLHk7w4xAvRQ&#10;HgnjUaE8kllHh/v+zrLizRevvAb4lnCv1nFaOqjKtAHyCtQN6cBuCflfhntNCuhVNpx+CbwrIFdZ&#10;bwjyXwR83WN/Uwd5Hez7JfOG536gDK+9QLuSPi9QP7iDrRZnb7E9YV08+QPAnuB+h9BvAP4dAXgd&#10;7EX3uOwe1wvgq/SXdx5x+onpnvxlxnmB//vchzA/hkqhrlA/dcQ4oNqHUBmyGA2E6JYUb7SyUmwk&#10;3MvIeO3b49CxPRHNG2PQuInaHE9AS6C4jGDfuj2VkJ+K+k0JqFkXo1SdJSPOBiOHMLMv1AFbfK2w&#10;wXMJ4d4aWwMdsTPQE3v8PJAX4oHaZF+0pIrXnjCW6ImuVD+cWROAjpUEGxoITfFeOOm9CPmsEI/5&#10;sAJP8EVjajCKQ+1xMkTr3NSebE+Yd0BXuiM6CMathMCaeCecDLNBjtc87HeciF22o7CXEH48YDbq&#10;Em3QlumElgwHNCRLZydrQuYsHFo+GjvnDUXW1CFIGz8UcSO+QvyYbxE3dgiSpg5H9uJxOOSm/VV8&#10;3HMGjYGxhLORyLcfQcin7L9Drv0wHLL9Bnut/oj9tkOw3244diwbiq1LvsVOQuQ+nsNRl7E47jEe&#10;xZ7jUUSVeBHw3SaokQ4rYpeiMt0JpUmOOBFhhVMyQirL0nBrHI92Re26BLRtWyFeexDm0b06mtAf&#10;1de6MqSaCm3LDBkjdYR45J8+em569vgF4Z0AT+CXeHvNcy/zb/SsKe8JEdrAR8+ePje9llAevUOt&#10;AfetKz1+FI99c1Yw2jeGoGtLBC7uTCTkR+IkG7tjabGoXJmK5uQQtEXTYPOejnbev9ulRfjb/Zc4&#10;X1yBrc42OOzrgJxgDxwLc0NZFA2WCGec9LPDUaeFyHefS4i2Qj0NtVbCfVd2ELo3RWiee8kqscqL&#10;YC8Gz3LUrgnmcxePpo2RKEsJQI0MxZ7E9fHWhPjlNE6dcHZrBK4fzqDB54/uVDc0xtug0nsmcmm8&#10;7Zr7exxkmWMzBkdtxuKA1UgcphF4zG8ecr1m4oD1ROxcOBInOF8ZI/8OzcRJ9zGocBuFStcRKHce&#10;pjz3jd6jUe81Es1+Y9HiPwblbl/jhOO/Ka99g/swNMmomQEzaFQ44nRWDCqiXJHrvZRwvwR5znNQ&#10;yoZeUv0dd52B2qClqOfzWh9uQ4hwQFuSKzpSPNEkg+gk+aEthYZzWgjKVsehZn0qOrako3tjEg2g&#10;VHQdWIEndQfMcH9x90oF928Josr7bQC8ALYO7xp0CwgPAnsF5BpEa95bATRuw2kF0yIBT4Kd8oYL&#10;iL4XwP/e9P6NlJwnaAvQK88vjyXfrYWQ8FwodU4ClDymGmSLx1edezn/UWCbx++j3hJK37x5z/Uf&#10;NPjkdhKGop2Hdo7Gb5Lvk3PXvoP7E+r7BKbV+WrbarBMKWgXoBUI5zYWYK/9U6Ed7+P7701/fv83&#10;uZT/pY/6N4Dn38djSUhM3zsaBeqctQ65ffwNYrDI79LSTPL3yXlx+YdP3+tH+f/26Tm6fUTngfUL&#10;Kaezx466Wsjp+fnuBdSQdyrWXbvO8n3mkBo1rV2PfrAXQ0IMAE3aen0buefK6OD1EnGdCufh+jdc&#10;r4XcSIiQLJd/HQj4vBZPxBj5+CcF9l3r4kNYVjemhfbVJ3uhIdGD9bEb3xFnVARY4aTnPBx3m8V3&#10;goDvOhOFTmMJ+iNpUNN4dhuGMs9hqAwYh6aImdRsgj2NgHDWHTTcq8SAZ91Rw7qihO3X4bgA7IwK&#10;w/akKOxaEYc9q2JxaE0STmzdgJI9O1FbXISz3e24evkirl65jJs3b+Du7XvUfdy/dgVn8g+hZWU0&#10;WlcFozbNH+0rCPVro9C5wh9NcfaoCpPxXhagPHQ2ynxmodqfbQuna6MWEOzZtqz0QWOWP+pXeKE4&#10;bDEOsb04vHysastOBvO3cv/KuKWst2xVSGplnK2mBCdUsQ2uygxHFeGeUK/AnpCvwJ7TIy+eu2i6&#10;Sg6TkeVvsq2/8+C56a543lXIjQXcyyBWypP/2gzvYgRooTn6vKyTjrf6erP3nhIjQOD+5gPCvUjB&#10;/ZMBcH+dy2T+0i2C+k2Bex3yBe4J8WaoV7H4GtwrwBfvvg72F5SXXrzvmgTWLeHeAHwzvA+AekOy&#10;nBoE9xrgi+NZAF+HfOr8FQ3uJTRnYMy9hK8LA0vUiw75ymtPSYYcFW/fo8BeU7eptb1LSUJzxHsv&#10;YG/pvZe4ewX31f9ghNoWyZYjo8hSnV0XTD09AveEcoH8M5cJ8ALqEn6jheGIjJAc8dKfowTqzR58&#10;mdd17sJV6pqFCPYK7gnsvAiWMpZJR1sF9wL2YgxQAvYK6iUeX0G/XEQ9L77eqVbz3msypg3PvkC8&#10;bKOtN8C+H9gVwJsBf6A+25bgLik5RQL0kn5SwN3w5JvhXmQJ9jrcixdeJDB/jVDfL2254Y1XUK/m&#10;KYF1AXVDOrxbwr2C+i+sl2kF9+K91z34GtwbYN8vgXbltack+43ozm3Nu3///mPCvWTHeWp6eP+F&#10;EY4TRNVS31cl2qItYS6awxagWbISxBF4VwSiNTNADUhVvTqI4B6H9j0Etx2E+R1JaN6ZjMbtSWjY&#10;nID6DYT8Tclo25mBes7XbozDKQJ5cWYIDke7Y3uADUHeFtuprQF22BbshH2x/jiaGoO8+HCcjPZF&#10;XZI3agni9fzu9hRfdGYE4XR2GFpXBBDyCDThzjhiOwn5zjNQGeWM2gRvlIUT3ANtUB1NCFL5111x&#10;eqULzmS6EPKd2VDYEdaXoNB3MbdbihMywix/Y1n4fNQT7NtXuqNDvDvcT/IN1ybaocB3NvYsG41N&#10;M79FxpjfI2XUN0gZ+S0SRwxB7HdDED3iW4SP+DesnDOUgDYHJ4Lm4Yj7BOS4jEKO3TDkLR+K/OVD&#10;kO9AaCTgHyHo5ziOoEZjv/Vw7F4yFHulU+3y4ThCQ6DAYSSOuYxRqRdPuI9DietYnPCYgKKAaTgV&#10;a8UK3w6lkWwAAueiPGguSoPmIzdgMU4k+RJqk1FHWKzO4L1aqbz3yoNP1RHuUygrTg95/bRPdap9&#10;/YIg/+Kt6ZXAPaH/jZQK8DXQf0f4eknIf/7sJde9NT2jVD1jAfcUmtcEoX4NG7bN4TizJwln+GxU&#10;pPsiL8wZTStjcXoVQTyKRpfnAkKxH/aExqJk6zGUrduLnXZLcdx9IXLcF+OIlxVOBFizcXRAsc8y&#10;GkmzUeQxW3Wkbopfjo4V7uha64fOdfxtm8JVWE7DGl+UJdLokY7TfM46d6ejfVsCylP9UUIjoTqG&#10;UJxio/podGa44OnxbPx7Rx6NVVc+V3aoDZ+HoqUjsGfyb7Fnwbc4aEMji0Cf7zSNRt0EHLCbqFKg&#10;HnGfjn3LaAwu4b3xm8/jWqMseDZKvSag2muc8tyfsv8GNe7D0egzmgA/Bm1BE9ESMJ7wPwQlzn9E&#10;pfPXqBUDwGssqvymoCbSFqcJBeU0aPY7z0a+x0KU0GCtCbLGKa/5KPWci5oAzgcuRjVVR8BvirZH&#10;c4wTKiMd+OyysY/xx7HEEOSvoIF9YAPOH9+F9l00XrYnC9SjY+8KXicN7i8fWqfg/t1HgXvCmMC9&#10;pL0ktGqebk39YKzJcrnZU08gFC+sgJx4l1XIDMHZ6Liq4u4F5gXGRVwvpQHIEs5hxGwLHIpHXTzf&#10;kn9dvNtGNhn1nXJsArJ4uyVOXcvgQhCWVI/696tzlFLAUsBTTctybZ12fhLSw3PVf48KTRKQtZSx&#10;v3w/AV9K5cHXPezyG//04d/Ve3C26MBcypFy/ZIuFO13ohZSI9QOFp9PH/5KqP+LCpkRg0MMD/U7&#10;CMJijPyZ6+TTtSZg+Ol1QQspJ8r17IZQs05v1NS9KcaVEK9EqBd5Uyk9h7MLWLZweVdn/t4ugr2o&#10;hWCfSwVSI8WgEuh+LRDO+6Vi5+W3U8Y/FHJNNY897wWv0c957rV/aaTfhLatej64v/YvB5ep3yjG&#10;DI2yD59MLz98byLUjzy9PiGEZTXVR7hHU4Y7mjL90bgiBE2pgagLc0GJz2Lku81AHt/LAocpyGP9&#10;eZxgf8ppGGpkoKqg8agKmqygvj5yAeoI0tUE7Mr4JahOc2R95IyiZE8ciA/Gzpgo7EiIx+4VSdiX&#10;nYr961OQvz0L9QU5aDp5Ar0tjbh9/Soe3L2He7fv4P7d+5x+iPu37uLhlYs4V3RE+7c0O5rnGIb2&#10;zEh0sH2qi12uBlQsDZyM4iDW3YETUBXA8wlfgJpoGhpxhP50F5Vbv3VdMEqlU6yDhPsNRZ79CJz0&#10;m4eaeFfUJDqiMdURDfH2qI+2Y9vkRKOASnFDNY362pURqMxOF7D/nmBfR4UK2J/rPGe6Sqa6dvWO&#10;6Sp1/dYDcsJT070HBPWHRkiOBvYimVfArofhCNir+Pwn0qlWgP4LYM9tjdh7yX0vg1tpA1xpXvrB&#10;ukaJx16F4qiwHLIYS8mcY8C8eZrLRUbH2YvX7ym4V5L0lgL4nL5kAfWGLEH/F/WZ9/6/CvfkZZZn&#10;RCrvvWWIzlnlsZf4eiMMRzrSthLuFexTLZLv3sJrb3jua3TPvQxg9Yt57tu6zutwf5XWxCVTN2WM&#10;WtvTq4XTaKkwJTsOJfH0ElsvsH6R4E2AV+CvvPj9wC9gf57rLxDaLyhoJ7wLwHOZ7HdW9lOSH65J&#10;9lHbyl8cAvlqe0Myr0ml0VR/j/DGmcNu+qFegFxlppHUmZw2vPAC6xrsa6kpB0L7QGlgb7HMDOoa&#10;rH9JBvQbslxngP3123ygf0YKyM1g3j8t3neB9lt86UQyrW1jAfey3tiGpQH6Mq+g/p4O9wrwxZPf&#10;r36wf06w13RfJHB/ly8m9eDeA253m9/1VD03NRFOKhynIsj2HYWGODt0JdmgJdoWzXEuBCEvdKwK&#10;RfvqMDSsCkHlymDUbYhC8zaCvYhg37yPcL+XcL8lEdWs+KrXJqBrXxaq10ejcl0EclMIddGuWEPA&#10;2+i7FDuClmNXsMTbu+BQgj9ObV6B2sM7ULNtNSo5XxvrgpoYezSpzoShhKBI9FLtq0NQneyBHMLP&#10;buvxKPRbrGLQJUSlmNNlkos/0h4tGZ5oWeOFzlUe6ElzRW+6GxoibAnKc5FjOwUVvovQRMOlPckR&#10;Lck0BtigdKz0Rk9WACHfm0DoioooGxzznYO91mOxfuYQrJr4FQH/j0gZ8Xskj/oKcd99jfjRQxE+&#10;7DeIG/NvWD33WxRHLEFByGwcdR+Lw7ZDkGMzjN9H2X2Hw5Ie03Ek8qlc++FcP1R1ss1xHINDDjQO&#10;HIbhhN0oFNuPg4yye4zHKJEGzJMNmdcYFPtPQwWNh/Lg+Sgh1JcEL2C5iEbFfBTyelYn+qkOto1r&#10;olC/Mgz1aYEg0Iu+J9RfaUjxL2jICAqkRr4mqL97+cr0QbJ8vHhnev34tamPoP+OwC+dZ18/f6uy&#10;5sjIpa9evjW9kcw6nJaPwH1DnH1XS6L1j500nDoI923rQ9CzNx7nD2egZ3cyWtZF4TgNrbbkAFze&#10;lsaGyRsng61RHrIMWXOHI3P2KGxdPov3cREK/W2RF2ivxjDI81xIaLZnA2mHowK8rjTeJCd8nI0W&#10;YrWahl62ZJkJQ8cm/kYaFSWJrqhM98OZ/dk4fWgTOnZmoobPqIQu1UUtQmuiNTpSnHCG+97Zm4zT&#10;WUEq/rUlTgaNGoNdk3+FrWN/hX2LhuGo/Xjku0zFcQJ9odcslVL1qMsM7LebRLAfi+0LRyDXbboa&#10;vKw8aA4q/aaiinB/ypEA7/ANqgn3tR7DISPTNvuPQ3PAWML8CEj++zp3GbV2HBr8JqEuaKZ6Hrto&#10;iFVEOyHfZwFK/ZegPngZ6kLtaXQ4oypwGeFgKWVF4F+KevlHKswaTRF2aIhiYx/Fxp6wUr46FRW7&#10;t+J6dwse3ruCm+fb0bpvEw2fCFzcvVL0E0G/93LuBm+5f28VfBPgBJzFe67DrjnkQyQALuAtyxUk&#10;E864rZYqk1BNuBdoM8Myt5X9374hnL+l8fD6e9ObF7onmiD+/MOfTC8FzLndBwmPUUbAn02vuOz/&#10;6+fNJ8LwJx5PnYtA+195PgRLAWMeTwuv+d708SMBWkJgCKMD4F5J/52EVVmvpEOtpVRoUB+/j8cT&#10;b7OAuHwuVR+f2Z27Yx0hvvZy0f5Oll2DRahvoQqoFMq7e3Oca8eGaCdq4Zl9az8DfstPx46MER2r&#10;/awI94lUAcG+heoi1Ctd2BKiRLAfIAXyB9b3Ujepj9QPhPwfO/dm/9h2YMOPhPsfCPVvWVaxDGE5&#10;8tWfvzc957V4xWupng35rWLQyHXiNRBpME/4V/ozjavvTa/e/VXT27+aXlNvlL43vXz9Z9MLZSjw&#10;PvPef/og4UW876/+bPrE+/RM/zeiZ336GAJ9qHjsBexZgiXrknA0ZYexDiE0U11sd6QvUQUN25P+&#10;C1gvTkWR63iU+E5ifT8FVSEzCcHzUUuoryZIN/DdlvFPJATwZKwtyqUPTro/DsT5Ynes5KyPxJ6M&#10;GBxYnYjD61cgb1s2KnMP4nxTLS51tODWpbN4cvcuHt95hAc3H+Dezfu4e+Mu7l67iYeXzuFiaSFq&#10;1qXw/YpluxGBzkTCeqwnz2UBTrhP4HvMc/MbjZqIaTynOWiMX4jmjKWoyaBxvs4HHdn8LWGLcdj6&#10;Oxxa/A3BfhhOyr95PNemVE+2ZQ5oSfdQgy7WRNmiOs4RtQnOqGM9Vx7vxrotHCWrk/9OoL9FpVNj&#10;z7d1mM53nzFdIuNdIW8J3MtAlnfZxt9Xbf5r04P7hPuHAvbvCfIivZOtDu8yrdJhKs99/3Iz2CuP&#10;vQb2Ii00R9PN+89NMrCVGpX2HqU61WoDWBnpL1UpYM9SYvPVAFaUTPfH5ZPXJHRHee4t4F6XAfcC&#10;6kYnWpkeDPeGJ9/w5hvrL9NAEF3i9VFwz/2VzJAvcK8B/gC4J9AL355VjCtJabSol96zmvfe3IlW&#10;z5ajZczRsuaoXPeEe61DrZYGU+tMK4NXNZnKq+qV176KkP+zn05CfKd0qmXZffoK4V689hKiw2kB&#10;fN74XkK9ZMTpPX/d1HuhP+Wl8rYT8pWnXvfcK7DXJeB/QQG+eN8J+5xXnn5KPP3GPwFKEr/P5QL3&#10;Fwn34sHX0mVSl2+aLl2+ZbpMoL/CC3xZwXy/jJh6cyiNeNsF7HW4N0JzDLhXHnYF95oU6BvSl/WD&#10;ff86FXYjoC4jwurTMnquSJseCPfGcrUP4V7lolcQr6kf6jUpiFfSPfFmGeD+TOln4V5fbykD7O9I&#10;/L2kqJJpLjN0lwAv0sJwdJnhXoCfLyj14N5D06OHj0zPn38YEI5DyP+pIdoa7bH26CHgt8U5ozXZ&#10;G12ZgejOikDPpgS0b0xA4/oYFVvfvisVbTtT0ETAr9+ZgKY9KWjdkY7GdWmoWZuC+k3pqOF25wo2&#10;IoeguTXUCZuC7LEzwh0H4/2RmxqO/JVxOLV1FbpKcnC1vQbnjh1iBReKmvDlKI+wRj0rs8tbk3Bm&#10;cyK6siJRT4irSvdCfugy7HacgSIaIycjHVDktwjHPGYRhBajWbybaW5oItiLt/cMwf50iguaI5eh&#10;ljBc4TMPnXFO6Ep0Rk+qePe90J7pTQhmxbvSH20r/FBPo+KY/3wccZmM3csIdYvGYI8VAW/heGyY&#10;PhwrJ3yDmCG/RtSQ3yJq6L8hbOg/I2L0r5DHcy5JdUB+0CzkuownvI/GoaWEfGuCo80I1cn2mPN4&#10;FAngLx+iRq0tcB3DbYei0Gkoiq1HoGgpDQDncSj2ls60I1HmPRxlAaNwypew78GGw2caTgYtVH0L&#10;TgQu5TQbMBpJVRGuqIr1QjWvX1V6uMqmU0+jqi3dFwT6n6h3BPwqKoQa+UE67j1/o0D+5ZMXprdP&#10;Jbb+lQrReUPgV6E6KnTntenFI+lo2w/3rSs9ugj4P3am2aFnNZ+PzZE4cyAJF/JWoWdfOpqzopDn&#10;vgSnM8Lx9Ng2NK4NxUlem3xC88bFw7Bx6XDssJ+IQ55zURhsg6JQGXlxJvbZT0eB+yKUEPgP8f7u&#10;tx3HxpINZPQytNMI61rhic61gejaEEq4j1AhYieT3FGeHoBzhzbi3NHt6Ny1Ck1rQ1Abb4PGmIXo&#10;SLBGT7IzelOl74YnjT8bNIfNRbn3aOye92uC/X/Dnmm/xRHr0Sh0n8HvJmiHWKEs3AYnApbgiPMM&#10;7Fw6DrukQ60N76nTFJzwnasMrToacnX+k1HmNgJlLuKVH4k6zxHUcDT4jkQj71uT72g0e41Fs+94&#10;tAROQkvQVDSHzkVT+DL0ZAahJtkHx/n7j3svQJH9JJzyXkgDzhGVgbaoD7Mj5FujhoBfR/hv4P1u&#10;CluO1ngPtGeEomsjgejADjTmHsGV3k48fHAL718+xePuVvHY49re1bh8aN3fO/auuHm/ZFcKNeI9&#10;wUxCboxRZg2AVxLvqoJeioAvpQHwsr2AvWTZUaEwBGID7I0QHhmUSAZZUiEZkg3lzQeVY/3je0l5&#10;+MH0gtPPCYsvxPP//i+mSu/5Q6gFlBPlWuozY4BK/Ge5VvjOVaoKsXWiFlLD5Tl89u4tQVQDxj4C&#10;pYQCvRUDguergF4AXTzI/C6BePl98ls0wNd/o0jfVouJ74d6c8w4l70l4L/9wG25TD6E+7mE+wPU&#10;s84j20CYF/0oIsgrdR1a/wP1sX3vqpsdO9N7e9ZFdlEthPsCgn4KAd+bch0sgr13a7pfSmdm4DGC&#10;/RVC/cdz6yN+oH48vyFSiYBvLk9vDP2RYK9Uvyr8RwL9Tz1Ht/+dJc7nbsTFvA0g4INwj878vSDU&#10;g1DfJ4BPBVJD3v/pP0zv32hG0hv9GvRfJ8mQIwNQ9alRZWVa/uVQ918kzwifmw8EeplW/XvevDO9&#10;5P2XVKES3vSSx3oh2XdomBHih1BWVApVR/Wd20Sjez3bkBUEe8JrLd+LxlVhaM+ORhfbm9MbYtG+&#10;KhitrPubEh1U5pmWZHvKjrJFW6odWlNY73NdU7wd4d4alSLW75VrQpCXFox9iSHYmxKBvemROJKV&#10;gLwN6cjftAbFe3eitbIMNy6fxfXrF3Dj1lXcuX0TD27fw4Prt3Hn6i3cuiZhOY/w5NYNXKkrQ/3W&#10;lTzHMNTFeaE+3Ak1/stQ7jETp9zHokxGxQ2bjNZEGhxxVPIStKx2QOt6bzSs9UF5jB1y7MZj39w/&#10;IncZ63wZDC9qjkqTKQ6tekJ8Y4o7GhJd0ChjybB+q4h2IOSL994HDdlx4rn/iVDfSymD/Ux7p+kM&#10;gfJs73nTRfLd1Ssa3GuhuWz/77003b9PeH8onWst4N4iNEdJheVoywTuLePsB4P9bc7f5rpb1AC4&#10;12WMTGtOhXlb+h0+UtOSI/8agf7a7QeqM+5VliqHvYrJ18J3+uFeSk0a3N8zw710fjXi7AdKW2YJ&#10;9jL67WWZNwO+7r0f4MHv995Lp1rLDrUK8KUk0Hf36llyBOp1mBfAt0yNOXik2sFwX0e4F2+9gL0A&#10;/i/Cfe+ZqzzoRVNHj8TRXzf1KMC/bOo9zRPkvIwsa5nH3oB7lf5S4ustIP4cf9A5/pB+wJdpPVyH&#10;Uh1w9Xh9gXktvEfz+su0AL949jW410J0BO4NsJdsOYYsgb4f9C2n+z36AvbGegPaVay8gDulQmaU&#10;dJDXlw8Eeyn74V6Ln++HfNFguLdc9yW479czVSqI18sBGgTuBtwbITwybcC/wLzltmavvQ74d++/&#10;MN3jC3bf0H3qHpfd1XRfZOG5v3ubkjCd+89Mj/jiEuZVOA7L2oog2+9ZojXBBV3JLmiNdUA3obBn&#10;ZTA6VwShZ100Tm9PRfeODHRsS0Pnzgx0712B9t0Eue0paNxCyN+UiuZNaajLTkZpRizqNq9C8/71&#10;KN+6Anuj/bDRzxm7owJwICkaxzdkof7IIdTnH0Vn5UncON+Jlw9v4nZ1OSvEYJQHClwtQwcr9D81&#10;FfH70lHHSrqClXtJujdOJHkiP8QRJWGuhCIb5DrNwXHPeagKW4rGWFtW9I40SlzRk+aEs6mOOM2G&#10;oEOG96Yklr53nS8h3hXdK9xwZjWhfoU3Gw5vtKT7KFXFOiGPxsJBAuhuAt1e2yk4yu/IsZ+NA0un&#10;YvOs0Uge/lvEfvuvSBr5O0R892uEjfktDobZo3RNACoyvHA82Bq5BFYZ/KjIhsC+dBRyrcbhuOM0&#10;lHlI5odxBPoxKHAejVznIci3/wZFS4Yib5GMZEuQF8+U9yiU+g5FSeB3KPQaikO2f8Ahu+HI95mN&#10;AsKeDH5UG+eJpuRA1Mb6oCLSG+WxQYT5ODTyHtTEB6E2xkulWSPcoyY1pI9ltQH4r1/+SWXmePVa&#10;RqJ9Znrx9KXKqvOKQC/QL6NGvpGsHS8JdGzU5UOod+pK9GjpzHT5QRs11hcd6wmau6IJ1ytw9tBK&#10;1K8OI6jPQTWNjss0AHu3xeBklCP28rfvktAX92nYZk2jyWE6jvjboCDUDgc8ZmOX7WTss5mGfPcF&#10;2Ld8MjbO+UqlF22IXIK2xOVoSXFmI8/vyw5W/xY0EO7LCexlKV7o3CrP50pCbSyaMj3QkLAMzfFL&#10;0MmyN0lGonWhkeeGTjb+lV68hxP/Bau/++/YOeG3yF00kobTbJyiwVQcZIVynqvoZAih228JDthP&#10;wWHHqTyvmchxmYpj3rNUBqPG8HloIKxXe49FlcdI1PN+NfuPRZPfaAX3DX4j0cTGXga1avMh3PuO&#10;4bpxaAqSXPd8vtPlL/pknNubjTzvZdg++xscWTYOOQ6z0BjhiLPp/qgNWY4qnkON70LU8/waCPz1&#10;CV5oZSPfvScbTXs34/iOrSjP43tS1Yy7527h+4fP0HNkO9/JeFzO3SDe+48E+wJKpcN8+ULSnRK+&#10;zBluBNQEzjRAM4MvpXXkFLj/oKSNzCrrJKRHD+sRT7+A3kfu/0lLwSjzEvbxkdv8hZD9cZCXvsJz&#10;xlgCfRCVS7VQXQR6s8p8pqmyMtSti3DfVRVi20IVcD6RsqKGfPzz3wiPfaZPhHz5V0C8+ZqXmeci&#10;nvaPfzF9+vS9FrMvAD8Y7EVcJjBrAL4B95YdSJWxIikbuf5N318F7kdQKdTNur3Zf+89vAmXi/aD&#10;UI+enK0g1INQD0I9Orck//3MxsifCPU/Eup/aF8f87FxXcxNQnwvYb7LEOe76ldHdNUne/Y2ZATc&#10;JOB/Itz/1LHaDwR8dK/1w5n1AbiwJQQXt4bg2s4IXN0egktbg3GRywj5IODjzN41uHBkM1p479s2&#10;RKNTBrrj89V5aKtAPf587SLqdu8RiQc/l1KjF398/VfeWwI+75Nk8JF/KbRrJtdIu05ayA7vP+/v&#10;hw802D5I+ZHb6c+PeOjfv+F1emF68eGN6TG3fcJjvnj/H+qeE+THtK3wD+pK9Srg9JWz6yK+p9DN&#10;d7olVcDdF02xfnzfWQ/HBaEzJQyd6WHoXRWNM2ujcX5DDM5uiEBPdggVzPaB22XImCsulBvrbi80&#10;Jkv6WCfUp7igJsMTJ9P9cCQpAPtSw7AnPYqKQW5WOkr3bELFod1oLjmOa729eHjrFh7eu4tH9wjy&#10;d+7g3r37uH/7Du7cvIPL1+7j0vUneHDrPq7WV6B2XSJKo1k/BM1lnTEDVb4z0eA/k+/nFNQGT+S5&#10;z0V7qhXPxRqtEu6ZHYS6TG/kBi7GDutx2DZvGPbOG4Kjy0awXp+E4rBZrLsXojbKitfAEdVRbKd4&#10;/FrJ+iUDeMU40FixRyXbPcn+Rf1Usjq5l5Cv4L6ntct0uuO06XzvRdNl8t31K3dNt27og1Xepx48&#10;Md17+Fx54R/IKLU/A/cqB/7PwL0RjqNJA/vbXK/B/YtfgPt+wBevfT/cPxgE9+Q7BfeEeAJ8v8e+&#10;H+6V916He/Gwy8iyAviGt93oVGsA/wC4l+NzfwX3uufeDPhfgnuz554Mree47zlznlAvQK/H1bNs&#10;79LBnpJSZHjxtXz3/XCvQnII90Zojnjvq1We+0ZV/uyn9+w1BfcSknOa0z2E+s5uyXIjoTiEeS7r&#10;VV573XOvg75486WzrAHkGtxrnnlDZqgnwIuk8+3pMwR7Ssu0I39ZSFz+VRoJWilgr+W+10qRCsfh&#10;vBaWw3WX5eIaMD9YGtRLyI6MUitZdcze+2v3NEhX8K177xV4G3D/Bck6Q5y3hPV+wDfUv17mZZ0R&#10;Sy/SAJ5wrsP89Vs63BOeb+pSkE5p2+mlWtYP7DIvMuBeg38j/EbLjmMJ9wL1d2gliwTuBeoln62S&#10;xNYpwNelA/4DKQn9kiFHUmFKnlr5lHnOsaIKqHd1BJX6SCs0xzmpjBzNyT4E32D0ro1Ax+oQgkQE&#10;ugjx3XtWsMHKQPvONLTvSkfH7gy07UhDw7p41K6ORtWqGJSvjUdZViJK1qXgyIpYbAz3xo5IP+yL&#10;DUZuZhKObcpGQ1EhLrW24Xx7Oy6f7cGt21fw+ulTXC0+hZMB7jjpO59gas+KPBp/bj6GuvXxqM4M&#10;wolET+wMscFmbyscCHBBUaAHjtovRI7dLMLwYtRG2xJ0CfJpzjid7qqg/kwy4T7JGWczPGiseKGO&#10;664cTMSdnHS0ZbqjnculM1R7hq9SRfhyHHGdhRy32SjyWYADjjOw02YKdi+bgr1W1JLJ2DJ7NFII&#10;9dFf/U/ED/0XRH77K0SN+iM22M3HHl9bFMf74ni4O44H2eGE31wUuk3E0eWjcGjZKEL8RJS4TyW4&#10;T8UpT/mLmTBn/y1y7b5GofUwFC4fgxOSbtFnKsp9xqEycCxKQ8YQMofj0PLfYbd0ynWcgKNec/j7&#10;l+BUOCv9aDdURrjy3F1RQ8hvSuV9WyXp2uJQFR+I0hh3VLPRayQcE+4V4Ncnu4ewHCkdHSVLx3NC&#10;/vPnr00vn7zSYvDFcy8x+JyWMJ43BHz5EOwXEvALWH5kycbXF50K7tnw5mTg/NFV6N6SgBMBvA5+&#10;y9C2MgDXDmWiPSsC+1xnY6fdOOR6z8ZuXodthOYcXqPiGDfkBSzGYeeZ2L1kEo2qmdi7fAqypv8B&#10;B21HoTxoNuqiFtM4472VbDFrCfcEexk4q36lD2rSaeDQEGxcSeBP9UCj5LKn4dFGsO9KtEJPvA26&#10;4+xwPt2FsG+Lw0uHIvkP/weyR/8e++cMxwmC+0mvubxXC1AkowHTaDoV4cDGexkKPGXE4+k4wWdB&#10;vPp5blNVxpzaiCWoDpiOco8xqPIcg2rPUaj3GYWWgHFoIeDXexP2fUaqGPwWwn+L9xg0eg/XlgVO&#10;RWvEUrSmBuJS3n5cKcpB9tKZ2Dj1K+ybNxSHrMajKdIeV9aGoibIBuXeC1HlMx+1vEY1MmJvtIwC&#10;HYfq7DQcSYnBkdUZOJS1HgVbD6Ampxx3uy7i4rFDqF4dCQK9QP4PhPwWTqt0mK9fWnjudQ+9SMG9&#10;QBpLtVzAX80TbrmtdLRVHV8J+FqefM2TrzrgSv518Z5zewnPeNv3nwTiv5kkHaR8aj3GDa/2mLCQ&#10;cqp2n+FNuE+nagn1b1n+UOq58EdO/0ig/7HUXxMBX82X+M/6kTD/A/WRukIVHPeyCmKpOoo/IWiq&#10;TC/iPf6ge/AVuPOcCOQiDT41aTH5GrCKNLAn1Ooye++5jYC90Rn0HY2IF1wvH4K9N9XbnbvjJwq9&#10;R7ej6+Am9B7KQvd+Pu+7ktG8MYLvRjBObwjBefl3a2MketZFontd7N8J+T8R6H8k2CsR7H8k1P9I&#10;uP/p9OrAv5/nc96zIpDGc6ByspxeE4pz6yMIuJGsF0N5PIL99mBc2RWMS9uCcX5LKC7viMfprcmo&#10;XxWOMkJhDd/Nxo1JuJi3E9dLjuJBdTHedzXhVEaS6AcCfgvhXj0Tfa8li9D3egjSX7Rrweug4uzl&#10;HxneZ5H0nVDjBbyTtJoSDiUGAe/z+39X5fs+Ph8f+VzIQF8f/1NdqzNZ/sN5HawI9ilUbUuK3zvq&#10;p7OprHMTbFAXvQSVrHcrQ+xR7WeNcvfFfK8WE5qtUM3nv46Gbku89KMKoJEThm62R53Z4WhZHYT6&#10;TL7/NPDr033QzHq8WTK6pXmjnipP9kJ+vJbDfk9qCPauiMDBlQk4vjkb7cfzcbquEudloLur1/Ds&#10;9n28uPMYb2gYP7r9CDdvPWC7dB937j3F/Qev8Pj+Kzy9eAUXCg6hLN6PUL8Q5TLOReAY1NHAbwyZ&#10;zXd2Dpri5qMxyQptq5zRscYb7asDUBXriiNOs7Bp9rdYP/HfsGncv2LH5H/F3tm/xe7FX7OuY7vg&#10;Po313CJUhy5R8fcn/RahinX7SdZHZUGLUcE2+kToYhwKsMKuINe/E+xvURnUBLnGZ7t7Ted6z5nO&#10;k82uEVhvEpRv3r5vun3/kemWAL7APYH9gcTeE/BFmqfe8Np/7rkfEJZjBnxNhtdewT2B/waZ5LoA&#10;vgrLIdzfNcDekAH3jxTQG3B//S4ZTEJyeL5Xbunee91zL1IDVylvvrZcjIDBcG9IoNzSk2/A/ZWb&#10;v+C518HegHtlJMjxfg7u9Rh7BfQ9Z00ymJXE3iuPvSzvMvLca157GczKDPaU6lSrd6wV731NXbMC&#10;+1/03IunXkJwjDAcCdFROn3J1CVefEmPeY5gbymCvsTgSyy+wL2CeR3Sz1tI8+RrknllAOjQry27&#10;pjzzl3mBLvECia7wwokE6i/LheQ6BfaXeAEpGeRK5bg357/vl7lTre6pVxl1CPhquYTlUP0hOAMB&#10;3ZAljA+WrDdCbSyXqYGmlGRe317gXSCeUG6oH+AF3PlAE+5FN+88J4i/4HKW5vXPCf4Ulxn7KGDX&#10;wV5g/vqtRwruzSCvwm608BsD8JXHXqCeL5JZ4r03i6Cv9Mr0UOml6SEh/+E9vtCcv3+fRsOjx6Yb&#10;fIlLIt2HE+oTK4Jsr7D8qUK8jxKfnOyO7gwftCV5E3jFGxSPjg1RaFwfiQ7CfM/BtejatwrthHqZ&#10;F8hv285GbFMMmjfHoHpdDGq3paO7YBvy1yUgK8QNGyN8cDgjCvUHNqP+6G40Hc/Dlc42PL19Ew9v&#10;38K9O7dw/+FDvH35GucKjqHY30Wl4KyNXY6uVUF4WrgdTauj0JAZgeJEP2wNWo513tbY5u2MA95u&#10;BMGFhKGpKPGaj+YER3Sv8kT3Ssmw44ozqS44l+6OszRWLmWG4HJ2JNrYYN7MWYOXpdtRneis/uqt&#10;TyL8iifGfwkO2E5UntryMDY2US444DQbGxeOxaYFY7F14XjsWDwR62eNRPLoPyBu6K8R8/X/QOw3&#10;v0LkH3+D0D/8BiFf/RqZMyYge/EsHA20wymeU2HEfBz0nYgj7qOR6zgC+Y6jUew+BaXeM3HMZSLy&#10;HIYh32EoCuxHopDgftJrFsp856BU0mP6TMApv3Eo9h2FPOdvcMDmG+yVAbGcxyKXBkCe12wco2FT&#10;EWLNRmApSgKWEvId0Zwi4VQJKidzDRu2ijg31MXaoIVwS7A3A35bkvvI508+mF48p56+MT17+ML0&#10;mkD//uV7Qv0bBfsK7p+zkX/5ZxNhfgShPqUu2uUm9feedD/0CrTsiSPcpxMkVuP87nRUx3mjlPeq&#10;MmY5Otf54+q+dOQHW2GreO5lIDCXSdjvPhMFYWzAYmio8dxz3edixyJe46WTsNduGjbMHYp9NqNQ&#10;5DmJDb8MSmOHHgJLL0G+fVUgG3d/Phs+bODdUZdKJbrRwLNGY+widBDqu5JtcCbNBr2SCYnGa1v0&#10;Ypzymop1k/4Zqd/8E3bO5f2wm45S30XIcaKh4ToDpbzvp8Kl8/VSHHWdrgYzK/KcheoIG1SHWxHs&#10;Z9AAncfrvQAnJZuR43DUeo1Dg+94gjsB3m+M8t4L1Dd4j0Kj12g0elIqZGcoarwI+IFT0Bg8F7Vx&#10;XnjaVIdLJ08gfc5UbJzyDfbPHYb9C0ehxHsuOuJpsPkuQYXXAlTLyJds8CuD7VAZ6Y3a5FicSE5E&#10;Tloaqvfvw6m9+3Bs207krduMkh0HCPQr0ZYdj6cl+wTufyTcdxHutYw5r3VYJ7RZSgG+DsBq2Wtt&#10;mci8DfVePPavxfNPqNbzsr97wX3f/9X0so8ATPh7/UnreCpQX+MxyoplIsG+gGqhegnzt6jvKRDq&#10;UeY+A4R81QmRYM/nfgYqvcR4msprMBdVIbYgzIt+Iti/Y1nLMuW49zwrashHwuU7ifUXIBc4/fhX&#10;FX+v4J6wrwasolSnVSUd8sVTLSArceYiM+BrcC956d9y/u27D6Y+AutrHk8+BHtXqov6kULHkd1o&#10;3LYWPXvXoIN1YvfOJJzeJaGMwejY6I+WLIL2Gn/Wp9Ho3hwHwj0aWV8S8EG4B+GehncA6yM/tCR5&#10;oi1Zwgr90LUmAL3ZwehdF4weGglnNoXh3JYInN1I2KcubgnH+Y0huEAj4urWKJzODuW77kzj1AYV&#10;Ca6ozOC6I1v4Xu7A2QObcHr7GtSnhop+JNxLJ1v1THyiISaZeyRD0GteF5Xphr/7ldx7TktYjoxK&#10;+5H3+NO7/zB9evOfNAj+3fThjez3H6aPff/L9PHj/zK9//T/qOsjn9OrvUYQ7K2oROoYAf8K4f57&#10;gj3rZy900uhuCpuDxnDWXwHWOO46F8ccJqCA73w+64ki6YPkOh4nPafilA+fhRACf4wjGlhftxDi&#10;W1fyWq32UwPpta2hIZQVovoAScrm+mRv1CT64ESCD46y3TicEYScrGgUrE9D3eG9uNzaiFsXzuHq&#10;ufO4e/M2Htx/iLvScfbBYzx48BQPHz7H00cvcP/OE9y/eB13mptw7vA+1KeEocJvCep8Z6AxYJLy&#10;1FcFTUF1GA3+OC5PYf0qgyyu90fjWh/kByzChhlDkDXq11g37L9h03f/DbvG/CsOTPkNDs39Iw4s&#10;/g6HbSYh12EWTnovxgnW/cU+s/mb56LEYy7KfBagIWwxWmIWoC6G70nMMpUS83hSwPeNmSFNhPvU&#10;1pQgq+bMEBWudvr0GXLXTdONW/dM16/fVd574YzbwgEPX5seiXdeh3bDW2+GeiUN9s1x9zrkG3H3&#10;ojuUOSRHNADuNcBXcD9YyoOvAb4A/VXCvAC+Nq3JgHtDEoev4vVvk/U4LQaAxN0bYTn93nqttAT7&#10;AZ57BffCmv1wb6TDNIO9OKB1uDdSYfYODsuh8SSdaS1HqRXQFy+9ePMN770xSq2ooVnz0ks4jhql&#10;lrAvYF9b36IkcF9eWafemS9+JATn9BnJcX9Nj7G/auohwPcQ3rtlWonzSrJO71irwF6De5GRHcfw&#10;4ktpQL4B9prEu69J4P4SYf2KwLp46Wn1SCkSz/0V/WLKxZOeyTJKrUgNSqVAnsA+WAR48dQrmNeB&#10;f0AM/gCw12B8AJQLcCsw1ySQrrLZsJRttHAbMQK05dq+2rGM7QTqlQjkxrQAvIJ4HeAV3N/UQnIE&#10;7G8TqPsBX9v2xh0+/Pr0rbsiDe5FAu/XbxLuKQXzusTDrgD/F+Ge89xGJICvwP7Ba6VHnH50X0rp&#10;TCMvKV/Cx5rXnnAvXvtj1CcKtWHzCH5WaE52Vnm0O1L90b02BmfZ8PTuIcTvSUXnvpXoPLgG7Syb&#10;d6SicXMCGjfFU3Go3xiNWqqJsN+dtxUNR7dg78o47EqKxOHMJFTs3YSrzZW42FKHK93teHjzOp4/&#10;eognDx/h4f1HeMCK9PWLt2g9eAiF3naoCVvCitIWTRJuwUavKjkQ1ckhyIvxxYGEIJxYl4TDyWHY&#10;5GWHHc7zcJAgWOG/GB0pLuhc441uaQhXh6A30xM9aW44lxGIW+vicHtzCtrSAtggEAzXBrGB80Yr&#10;G4JC3/kK5PbbjMeepWNYuS5Cc6I3qmM8sHHJBCSN/wPSJn2NtTO+w4Y5o7BqyhDED/8t4r/7DRKG&#10;/Arpw3+DlKG/Q8LXv0H07/8FscN+j8gRf0TqzNHYsHwatrnNxP6AOTjGhizXYyzyXMajmIAroy2e&#10;cJtCwGdD5jISeU6jcMhWOtyOUyPTFjsRLJ1GothbYs/H4aTHdzjmOBT5tkOR4zAchZ7jeb2m4oTf&#10;TJQTFssD2SiwYSgPpHEUbY/GFDZ6WYlopZoyglWK0IaYRWoodkJ9X1uSbxXLQJZDXj0h2D94bnp8&#10;97HpGQ1ByZ4jkC968/wd59+b3j3VQ3OinbwJ+b0sf+pK9MC59aE4vTMWPQeScfZIJi4dWYWWNYSM&#10;aAeUhi5hY+yIa3tTcYrQsdV2LPY50YBynYyjPnNREGKDk1EOKGQjKHH22xeMw2ZqN6/b5oUjsXPp&#10;cOS7j0dF0Cw0RCxDU7QzmmLd+Gx4onmFN5pXe6JxhQsakh3RmuSEluglaImcjfaYeYSHpehJWYZ2&#10;PkvN0ctRH7GAjegoJA//J6wa82/Is59FWLdCAeH5gN0kfv9kGkrzcCpkieqsfIznVxKwAI3RtuhK&#10;4bHjrHGK8FnsP4fPyEyCh3SmHY5q3tNm/0lo5D0SuG+UsBxvAfoxqPcYhTr3EajjvavzGkooGEGw&#10;n4LWcBoIUc543lSDx/WVyF40HQfmjUTOgpE4vJT33ZXPNK9JJeG+zt8KdbynFYT72gjJ/OSDsqgA&#10;HEuMQ0dePu71nMGlti60l5WgdPcO7E/NQHGcjD0Qg3t52wTyf7xzdGsXpxXIvXlJUHv5wQzsZpDX&#10;PfXigZfpAZ595cnnNrJMwnleayE6KqWieMb7BqZtbPCZMaLWc6JVvde4ROoYAf8Kof4j9QP1U7X7&#10;jL83ec9Bg+d0aiqvDQHJezKf3akoCyXIBc/kOz2TcDONhg6Nd/9ZqAhbiNrQZSDUo8B/6feE+itU&#10;ARVIjfzzu+9VykmJ+38nOeZpaHxQYSQC8tK51pAF5Cu4t8xtL5JlAv7a75JMPZKqUg0UxWn5CNzX&#10;FuV1FR88+CNLNB3Yg8q1qWjKikNjZqDyInewHmrbSGDfEsR6MgTNW2LQuj0FzRvj0bIxBvXZkahf&#10;F42ObSmE8ACU0pirT5ZUp57oovHakxWG0+sicHp9OOu0MHRv4PyWKMJ9DIE+GmeywnFubTjOriXw&#10;ZxH2swn/a0PQKf2GEpxxMtwWtXzvLx5cj+7dq9G8lt9HMOxI91dwT3UR8NUz8Z7A/uENfzev4fsP&#10;fzV9/ET96W+8RrwGvP9qtFyW/+gjQE8tpNypFAPqqU/UT+cknW2GJ9ppjLck2aM5dgnqI5fQmFuA&#10;QscpyCfQH3cYieP2w3DM+nc4vvwPKHb4GiedhrD+G8/nYA4NPL4TMcvRmOiM5lQPFVLZynarbSWv&#10;+dpgQn8AjV8vGjkeKInzxIkkPxzPDEFRViyObV2F5pJC3Dh3Gg9u38L9e/fx5MkzPHr6DA+ePMWj&#10;R4/x9N49PL18mUDfgNOFeajfuhoVbBNP0cAs9ZiFWrfJfGYnoN53ImpCpqE6kucUuwhVSaxjVnrw&#10;ffNHF42t434LsWLMvyDl63/Cmm/+D2z97p+wb+L/RN6Cb1DiMBZVNF4bgxaiJtAK9VESXin/loej&#10;M9MLDaHWqA9chm62Q90pbuhIXMb6bQl/rx3aZORp/h7q++Zk3yuE+2NUIgHfqiEj6LPO2nduPjQ9&#10;EEYgQzwgNzwiuD8UyB8ksxffDPf9kK+F6GgSuFdgL0zB8gaPeZ1tx/X7ZBkD7iX0ZgDck7VEAvYK&#10;1O8ruFdQL4Cvy9J7b8C9AvufgXsD6L8E9v8Q7hXgW8K97rXXB7E6bQH3kufeciAro+xPg0kR6I08&#10;98botCKB+7rGVhWSo4F9m6mqRvPWi+e+pq7JVFn9CyPUCtyfOXNdh3vNU9999oqpS5UG4A/03Ks4&#10;fOloq1Jl6nBP0B8I8f0wL6V48VV8PqcF6gXuz9JIUICvwF5i60Ua3EtaTOW5py7IxZQLe+2urn5P&#10;vAHzmngT9WWSKUeLR9dCVzSPvcC9BdiL591Clh53QwrudWlw/4g3XSxI2V7PT2/AvXlffR+1TpMW&#10;giNwLiKwy3bGsi/CvYC9Jku4N0JyzHDP36Z56gfBPV+WwXB/zwz3FLdRHvx7En7zkmAvgK+X9/gS&#10;02J/dP+N6cmT97Ta3wnYj6FSKOW1bwiciw41yA8r2lRn9K4OQseKCAWEp/esxYXcjTiTsw69R9eh&#10;+0i2AnyB+9r1MajKInhnRaImOwJ1m2LRuDcLZbs2YFdmCjYRPI5v3Ii6AwfQU1GGB5cu4d7V63h4&#10;+y4esvJ8eJ+V6uOnePboJcu3ePX8HWr27EQOG+7q0MWoU3DvzkbIF9WpQSgm0OwN80RBVhquNhaj&#10;MX8L1ofZYRthLJ9w3hSxHO3JhPvsANw4tBaXdq9E+yofwrwzOtI80Zvui7MrgzWvWIYbaiW2McED&#10;pRH22Gc3FjnOkwjd03FMjJ1Ie7Sl+qE61gPZC8YgdsxvkDzhD1gxbQjWzhyO9AlfI3rovyKWihvy&#10;z0gcSqD/5l+QMJTAP+TfCP6/QeSwf0HAH/4n9S8E/a+wZtFEFBJMCoPmI8d9GgpcZxDop1OT2GhN&#10;QKn3RBxjech2OPYt/ApFy9nI2Q1HERu54+6jUOY3FhXeI1HpMgxly7/FCbshKHYfg1P+Uwigk9jo&#10;jUd50BRUBs1BVSCNtdBFbHTsUZEYyAZHRrBlw57sjsroZaiJtBa4p3zfsSxgaSV1yHNW4gL2zx8+&#10;U3D/8vEr0wtW3s9Z6b98xPkHWjrMumgXJ4J9C/VDCwG+lw1qz+ZYtG+LR/veJFzIX4VOwn5ZnCNO&#10;BixEfawjeggpdek+OOQ5CzvsxmP78vHI9V2Ak7xvlXFOyOM93Gk1HjsXT8COZZOx22E6tlqNwQ7C&#10;fa7zWJzynYaqgPmoZkMoHa4b413QmOqKRhl5Mt2JhgsNllgbtEfMQ2voFLSGTVWA35GwGO3xywn3&#10;jmiIXkpjahwyx/53bJ03AqfEaxzlhlzvJcjznIcirzk47DiBz8BUFXbTwneiLclZ/QvUneaC9kQ7&#10;NXJxrvskbjMN5T5TUOY2BpUy6qzfRDQHTkCT/1g0+I5Co+8YtPpPQIvveM177z0CLX4j0RrMZWEz&#10;+M6xUaeRcqHwKK6cKMD6hZNRsHSsiv/PsZlIuJ+Kk96zUem3FOVeCwn281ElWXNiXHhfnWgM2aBk&#10;ZTxudbTi7dMXePr4Oe5dv4KrrfVo2L8H5Yn+fBdiQahHz8a4AXBvCfNSCsQbnnzDey/TCu4JdSru&#10;Wt/n/WtOq30Je30Evw+fCILfm6r95wyhFlBOlDfhPoVwf4xgf6XCeeQnXp+fWKLWYxyNoQlKDb6E&#10;el7DKs9JqPIgKHmx5PNcFjAZZb6TUM31tX7TUOlD4PedgXLCfiXnS72ngTAvgP8Ty3dUFRVy0nvR&#10;yL/+5T8I9t8r773qXKvDvcqmMxjuxaM/CO41wNe89wrwxWsv2/AaSJ56yc4jH8K9E6G+hXD/A4WG&#10;vTtQmhqBomAHVITaEtbsUBdPZbigZq0vagjozYR4CWcUp0gTob6WUF5GQ6CedWj1qiBUE1IbMgmq&#10;q/0I8yHoyAomJIaiOzsY3dy/d2MUFY0ugn6XLGNdd2ZDEM6sD8JZGhIX1ocpXeQ+zcmurNuW48ym&#10;BJzfvQKN2dHq/W+jYd+R5CCA/xN1mnDvf2tT+LfqR/2Dz+2ja0dQCyknytXQmXU+SoR5bwF6qoDq&#10;OJfle5Nw/4nTP53ZJL/BB6fXElalXqbxU5figTK+s+URC1HiOxOFrIMLafiXe01FtftolNn9jvo3&#10;VDr+DtUuf0SlxwiUs56s9J+OSrZb1aFLWRfYoi7SkbDvhFoaR83yzzPhXuqasgQ3lMexzkvwQUVK&#10;IE6tjELJjrXorCvDozs38fLZU7x4xnfn/mM8uXobd7ov4EJFPToOHkL9qlSUhbkg320uCvi+y7+n&#10;0gm/1mMkGmjM13hO5LPK82R9U0MDpUb+Ec2gwbI2EGWJrFM8FmLH9O+Q+dX/jexR/wPbJ/wPHJ3z&#10;r6zXv0YZ64XGmAUEdlt0JdsrQ+de7g48LS/E/+9KLa7npqIlw4n1jhseHFiD62xvu1fKyNTOaJV/&#10;BSQBRFoA77Gv6CdC/SfqCnWMcJ9SnxHiXZUc5Eo5UnPl3gnc3737VB+59iVlxNhbxNr/HNwT6PtD&#10;dATuXynPvfLaC9w/JN8YcK8A/0twLzLgXoN0QxrYa9lzLDPmKMm0Li0un8sI6YPhXpOw5Ze99v0x&#10;95okY44B90YqzAFwT76VDDkC9kqEeyUBfH0gWCmlY60RpqNSYorHXod6UbMMZtXaSajvT4Mp+e3F&#10;Wy8y4L6i6hc899Jx9szZ66rsIugL3HedvqzgXjz1AvOG114630oMvsTm96qOtxdZXjKdI9j3h94Y&#10;3nrOizefP1CF4rBURgDXqew6ap3mwZd0mcprTwnkC/Br/wZwHS+aspJ4QdVFlngqwxtvAL3ZK09x&#10;3vDi35B4cQKsdDg1wnEkf7wx6qvhff9FGaBOqcGmdKPA8MrLNuZl3OYzo0A/jqwbAPcDRKgXsFcS&#10;yOfDr6BelwJ7He75omlhOfwe/g4F9wL2n8E9tyfYa8ss4F6AXof6e1wnYTkPCV/ipX/w4JnKYf/w&#10;9mvTo7vUo3emJ48/CdiPpEKputIQ5+/rg+ahM8YKXQnO6E73RIeEtLBR6dnIRmhzJk4fzMK5vI3o&#10;PbKeYL8OPTkb0Ju7AW17M9GwNQE1bGjqtxDo9qxE6761OLkxA1vjI7E1KR55mzejraQE1zo7cfvc&#10;RTy79wjPH73Aiycv8Oj+IwL+Qzzj9Iunr/H86Tu8evYW1Xt2INfHCrVhhBjCfSMBvDaJIJ7ii5NR&#10;XtgX4YOTuzfh2Z3zuHuxGQVbU7E/chmOhUnnSWfVX+Di5mh8qDqE27mb0LrCB+1pjmhOc0VLmjsh&#10;30ttVxNrrQB7y6Ix2E2QOuQyEScJxScDFqAixAotia40ckLQkOiDbdZTsXrWCGTPG42Ni8Zj69LJ&#10;yJ47Gslj/oBoAnzE1/8D0UN+heiv/xnxQ/8NySN+j8QRv0Ec10V9+2vqjwj/+veIHvFHbHOchWOx&#10;DigIs8JRj1nIdZqCIseJOOE4TgGMpLvMI3zm2XzDRuA7HLcfjkJCfKH9NzjpOgylHsNR5Ua5DEe5&#10;ywhUERxrQ6ahInAiir3EACAcBc5EbcBsNAbPV4MfVUV7oCE9Cs2r4lGXGoiKWCeUhvHasjEk1P9E&#10;XaESCfnDn7LSfsRK+cmDJ6YXj18S6An3NBSfi8RAvPtG1TVVKwIWEuwLqI8U4T4EvVuS0bkrA52H&#10;MnHxxHqcz1mJal5zyexTGrSIxpQrG3NPlIQvwz6nydhsNZqG3FycCpPG3Q5HXGdi8/zh2G01Cfud&#10;ZuGg51zsd51Gw2sMDtqMQJHzRML4DELuPDSES/8QOz4j1miIt+H9skFj+Fy0hMxAu3jFgyeiMWQS&#10;GiNmoIGNaGOcPVri3AjFEro0C1sX/VEdt5z3W3LG53sv5L1fgrooG9SGL0JD1GJ0JNvhNJ+fXol5&#10;TvNAT6ojG2I7VIbOw1HXCTQEpqMiYCbKPScQOsYSUscpz31TwDgVVy+hOe1BEwn441Wn2kYaZi1+&#10;o9EeMgXtkXPRHstnlg10+85NaNqchU0Lp6DQmgbmEt7/5ZMJOlNwwn0GTnrNR6HLDBQT9Kt57cRQ&#10;qgxbQrBdgJrN6Xhy5QLevH2PZ2/e4vmTB3h9+ybutzahMj2cMBWLuzkbcXp72g8E+xZKxVdrnnjN&#10;Y2+AvQH3ksde8pIbktj117Kt8uASdl8S6gn3ErLySjziH/9qqvKdMZJAH0jlUi0VPgt6qZsE+08E&#10;/J/qaJjWeX6LGo/vqFGo9RmPKq/xqBHPp+9kXsOJqHAfhzovAj+NpArvcajwGodarhP4r/CYpMJz&#10;qr1mUFNRL/+ecP6E7xwBfBpB1n2E+2rCvQL8P/35f5ne9WmdQ7VRc3meBtBbygz3ugTqB8kM9/yt&#10;fbwGfTrcE+wXULnU2+L9B9GSs191tCwJtUOZ9xz+HhqJTqOQ5zEZxZKecRWNre0p6NiTiXrWnbVZ&#10;4ahZFYzyVD9U8jmoXRGE+hWcTnJBZaITodeO76qjGqiums9lGeu4ShrSkjq1issbU1zQks5ncrUr&#10;utZ4oY3H710fjbPZYTi/1h9dBMDutaG4tX8FTm+IphHsSYNjCTppVMq/W62rAv/emeRwtzPdaTvl&#10;fyHDxZWQr3RpjZ/r2bW+Zj0sWCUQ702lUAVUC9V1dq2/EsHeUO+59V43qY8E+h8I939nCQI+jYxQ&#10;1f+gh2UzDRAZ8LA2O1INzFccMluNzn3Cje+VywTe/yk09Mai0vkbVDn/AbVuX6GRz0+95wjUerPO&#10;C5xCQ28qKoMJ1qHLUBduR2Oc72aErZZCOcWd75YnGjO8UZfshcoYyThDyE8NQtXmleg8+f9n7a+j&#10;68iydV9QTeeeU6eqktOZZmZmkGWRxczMTJYl2ZZBtmW2ZZLFzCxtMduyzMwMmVlVWRdfv+quHJ2v&#10;//z6myv2lpRZeereN0ZrjG+s2LFjb+1YsWKt35wx11wFeHR5BE+v3sS1jl70FpWiNnUn8gODcMbR&#10;DsctNtHIWINK+yVsr4vRJE/lfHgfe89X93CT61zUuC2hcbEe9WHsN2Ql3NBt0CWyr413QpbdaiQv&#10;+Azpc/+IQ4s/wfHVn+Gi8dcokz7bZwnHtY3QxZugM559DI2/3lRP3M0+jNFzh/Cy/Dg6D3jyelmg&#10;P8UJIxmR6KNhJufUJNmAaJjp4hzQHudK+Oc1TnDnax8Q7BXkE+xvEfD7CPXdVBOVYQB85QBkHy9w&#10;LwAvQP/oiUywlSw6WliOwLwG+Nq2AP1dssU/C8sxwL0KzRkDfHKU6BdeezKbhNjoPfBjcM/XE+Fe&#10;4u8F8A0wr0l7rfLc37pndOXGHaMhibG/LiE5GuBfFWNAwF4gn4z5awl3jpI7R/XbcpwCfH5efYeU&#10;hHyJt9fg/ppRP/lWQnKU9HCvPPf6sBxZGFaLtddWpzV47NUCVrKQVScBn9uS+15i7Q1pMAXwlVTM&#10;fbNRZU296ld+888QkiMTaUUazEspOehv8sfeGt/3K7jvltVtCfjDEmLDkxGgvyxQr8D+qtIQIV1l&#10;zKEM+ezHMuMQ4sekYF+eAEiYECuid0hJjABt5drbE6wnsao0kDdksrl2y5DRhnBP6BcD4MadJ4Ra&#10;geXn+mMec59AvQb24yA+Xo6tFqsHdgPgG9436AahfOzzYwCvvR6THKOXhNdocfeEboP0QC+x9Zp3&#10;no3/Pq1bygD5mnicHtZVnnsl+R9iUDzlPj3c87i7vBFFd0S8aQyTaMdj7CeI3yeTaR8/es+Srx89&#10;Idw/N3p4kzfyHbmZ3xrA3o+qpb6r9tqKJv9NaCdEdyU5E2a90LPbTa3+OXxqLwZlctjFXRjMSUff&#10;uX2E91R0E/L7s/ej7UQSWo7FUNHozErBUOEp1J86iFMxQTgW6YdL6TvRUV6CG8ODeHD3Hh7cuotn&#10;95/i+aOXePboBZ4+fIYnD57h6WNuP36OZ09fKQ9+9dHDarXOOn9jApk5mqLYWbNDq45yRGGQI7Jj&#10;g9BZX4ZnLwgxzx5hoLoYRTRMyiM42MXSOEn0xJX0YLwpOowRyeRDKOuMt0JTnA07eid2/JYo89qM&#10;iwTrncu+QvzMP2D3sq+R474S1REmyqtdFbRVLXI0sDuAHaoHztitxzGLlThjuwHnnYyR42FGMDfG&#10;QePFSF42FeGzPkcI4T5q8u+QMP2P2DnnSyQS7mNnfIqI6Z/TACDYT/4cwd/+EfGrZ+BsgAXKE91Q&#10;GGKJbMJbrhUHNHPCvRMHN8+VKPBYinKHmSizn4ti+znI3z4VhZaTUGY7VaVcrHScQxiai2qXuWgg&#10;1LcQFuu9FqGcMKQ8STQSGj1WoNl7LRp9N9FQskBDpAc7/3AqCA0xLiiVuHI/Cc1xF/1AFRDulff+&#10;PjvgB/ceGz25/4RA/9LoKdvzc7b3Z3c4MNyk0Uhjm3A/cyh7b1xVqMMt6ufeNG8MHklA/1m2j9wD&#10;GC07gusFGejcH4y6SAue02oVe98UK5ktCPx+W3HOfiWhegPf24w81404a7Ucx7fOV6E5F902caA1&#10;Q0GgMY9bjBObpyF72zwaOQtQaE8g9F6NpoANahGqFoK4LnQzoXox2t1no5NQrfNZjNbAFWgJ1VLM&#10;dez0w90Tu9AU40EwMkUB4SCXEFkbvAlN4RaoD2ZbC7VAO6GqJ8leaWiXO64djMHw3jgOwG4YiOd9&#10;EmWMGg7oZ23m4oLtApSx3VS5L0ON60LUyIRaibcnADS6E+69+Du43exOGHCZpeC+xXUO9xPu+bvb&#10;+X/bk3zQQ0DXpUUhy2Yz8m02oth2HfKt2A5sl6HAfgVyafTkOq1Bofs6GiKmvJbbURu0iVC7FpXp&#10;sXh16yY+fv8nvPwgBvJTfP/8NX64cQ2liaHiscfNsyniwf/+7oVDuYR7lS1HZcQxwDxLSV9oKCU3&#10;vcRWC9hLWIrEsL8m8MvCRAqUX/3Z6DuBflmI6Pv/YsTrMItw70eor2l0XfCOUP836qcmt5U/E+zV&#10;E40m7zmo85C5CbIOwExU0VAVI7XeeQ5qnQny4s13pAHgMJsiANlNR5Utj7GXtKJz+Zl5qCP81ynv&#10;/nI0eKxBqfNSNSG9yG6VwL0CfKpW8+Cbznr/3X8mlP/I8ySgy0RbBfQC+ZQe6uX8DKV46TUZwF7v&#10;wWcpoTiSQUZi9z+q7b8I3E+hvKma4qys72qyz6Hh2G5CuQPKaITUSHpUm2nIs5qLHLt5KPVhW5Un&#10;hzSAKw/FoDI1ALXsr2rYb9VEO6MlyYtA56YWwztDw05S8GYZL8DZdTNRYDwbFzfNQO72Jcim8tku&#10;KiQdq6x+6kfjNXw7P+uDgSMpBPwwDKS4Y3CXL0ZpRFzZF4K2WBoC0TTog9agLWA5OkPWg2CPkWT7&#10;/0bIvzcYb9NPdfN1N+FeiYBPcHfv7t7jbVAfdWtwt9f3BPq/UX8f2quJUK80nOr408BO+59ZgoCP&#10;wQwX9OxzR5+sKr0vDJ0ZsWg/vgPdBUfxeKARA3mHURJmjkKXRah0W4RS9nmFEoZoOxvlBOFKtpNq&#10;h8m8/tN4H83ifUQj2X2hWom2yo/GdRD7gFAz3rtWaKbqgmQtjS0EbXO0xtiia4ebmsNQF+XMvt8W&#10;zTEsEwJQmRiD7gMZaIyLR7GvLy7ZmaHEchFKti9GOeteDMkGz+XQ+S5HR8Aq9IZvRG/EZvSGrUdv&#10;yBroAlagKXANxygabeEmaBGHAPva5nAzGhlbeR8vxNnN3+L0pi9xatOnuGT+Lcqdacz6rkSLpOeN&#10;NUNHrCk6Y0zRE22JFrmnI53Ryn66zo/nwf6oNcICrTToGuTcohxQF2JBo16e3Jmhmcc3c8xrj3VU&#10;Di1dghs6kn0F8EG4/1lAn0D/d+qvesC3lvv+NnnkPmH84ZPXCuQfPX1n9Pjpe6PHCu61Cbbaarbi&#10;yZc8+G/JXcIxZBHylwb23NaD/VjMvYJ7PeAryH9udJNgL1KLWRHsZbGqa2MhOXqIHxNfy34D3Av0&#10;E+YNk2wNBoCUCvRv3ze6cuuu0ZDE2RPqh8VpzFKOVyAvfCklZVjdViTwP3qT38dSMwQM72uef/H6&#10;C+BrcK+t3zS+Oi3BXs+zXd0DCupFst3ZpYG9yqBDuBfAlxVqtUWsCPsC+IR78d5LeI7E2SuoN0ym&#10;JdxX1f2zmHtZjVagXiBfsuMQ5Lv7RpQHX8uKw/0sB0R8f3D4JiH8ltGApNDspAVCwB8aHDUaHBSY&#10;F7i/qpcG+pf13nyJxzdYND3yaIISj77Bay/bYghoXn8J2WHF9F9WcC+TakUqDSYvgLKilKfeAPYy&#10;wZViKZAv70lpCFmRBibbkiFHQmjGQJwAMq5xuB8l2GuTZMfhXoN6vfd+gsbB3vCdhgm0bKwC7hM0&#10;0Vv/a++9Bvjj3noF9QL5SrKth/v7GtzLirUq0w6lJtwS7u9OgHvx4N+hpLzH11r4jV7cJ5I4ugf8&#10;3nv8/VLeeagtPX3z5guj+7dfKrAvD7EfA/tyP1t2NMZoCTaGjgDdJbHp4qVM90Df8UgMXziCnnOH&#10;0X5uJwYupWGQUN9xOgXdZ3eh/VQK6g5FovFIJLoupKE39yDBfh8u7YpHVlI0Cg/uQX3OWdwc6Mbj&#10;e4T6xwLyTwn1BPvHr/F0DPCf44mUj/je0xd49vAlqjIP4oLrFlR7b1S5iptizFAZY4H8CCtk+dmg&#10;LCMV925cxvPXr/Hx1XvcaGpAUYAp6sOtoYt1Qke8C2GekL/DHa2J7io9WmuCrVrhryzAHOe2L0fm&#10;mtnYu2IW4md9gZT5XyF9+de45LyC0GtJA8GagG+CZhoDPbvEG+KBbJlk67gO512MlbLdTQlWFrjo&#10;bIICL2scNF2D4KmfIHrq75E0/ffYOetTJM4gyM/8FNH8H5Ezv0LU9C8R9u0nNAS+RPLGBTjmtAUX&#10;fS1RGmKNXJd1yLZawoFtMcq816DYYznBfjpKHRcSEhajyGYmB55vUG49mYA/HRUEnWqPhah1J0R6&#10;zifo8DUHvUpCUrPfKoLUUjS4zUOT1xI0+sgExbWoCZJJtB7o3OmPrp1eqAiyRJ6bpA41R0OEjfLe&#10;s4xmOePejcdG93kvPuF9+JTt6ent50bPWT68SeOT791jZyh/hHtXQn5fdYTVT82s856DcejN2osB&#10;DtyDpacwUngcw1lpaNvlhUK/TSjlwCtp6tqTXNEYZY+akO2oDLRAqa8pCmloFnqZcKA1RZkKJbJH&#10;NQ2z0khznHck6GychqxNM5G1ZTouWsxABQfKGvclqPVeiUb/DRxY16LJbQF0hIBOwnSn7zJ0R2xE&#10;dxwHXoLNyKEkfCw8j57kCLYVK+jiTdESvYVgvwU9sdvRy/bRFWWFHv7PgVRf9KQF4tbJVLwpPoEb&#10;xxLQIyseR/MzYcao8GVbsJ2HCzZzUOG5CnU+q1HrsZiAOovXYi6aCfXNnnPQRrBv95mPVs+5KnuO&#10;jtep2ZXXxU1y3a9Ge8hWlWmoe2802tKiaWxYocBlK4qdCe42K1DgsBLFbhvYPmgAsX4KfLaigsZp&#10;XZQNB/qtCgKLEkLx5up1/PnDn/Dmw0d8+Pgef/7+z/jLravIjfQSjz26j8T93Lov5hbhPo6a+fb9&#10;XxWkS2rTiXA/UZIdxbBq69u3H3i85LaXibN8/e6/GX3/J23SJKF+LuVP1RLov6NAyGc9rEQzYa2R&#10;wN5Io7PWgwDP869zmUlIn0Zw/xa1dpPRKPMQnGcR2gnwAvYE+gbrKapskkW/nGajiXDf6rYQrTSg&#10;Wt2W8PjlqKEhXErDt9Ke0Gy5ACXWKwj3mw2AX8Ntb5ZT3n7/V/7+H3ieYqhMhPv/WArwBeq/J8SL&#10;FORrcK/AX33PD0Yvnr8RwJ9F+VG1hPvvWs4dQ0VqGErYhqWdVLMeJO1todVs5JvNJZBuR+vhWJQf&#10;jCLc+6KRfa5k75JVSdsSXdFJXbRZhlMm85BjQYjftgAVpvNQvPYrlLHtV9muQof/drTTOC+0WYx8&#10;O23di9ogYwzvD8GLIt5zGRHoTuB9Jms7JLuii2VjMA3giC1oI5h2ha5CX/gaDERvQq+EnUW4/NyV&#10;aPMT4f7vQ8k2f7+cZPf3wR1Of+9JdVSlYZtg/9Oj3JSf71zYBQI+hnfRoN/lieHd7gR5TxDulUb2&#10;u9Og4PZBL3RT7QcD0crz7T6TjtsNBbjcUoqXD0fx//2vf8Ld8myUepqiQuaXOBLwnRai1G4O+z9e&#10;W8c5qOY9VeUwFbW8rxtkYSjeXzXeC9EUxroN2Yjq8K2ooXHQFG7LccyB+7cTgE1QHShQzHNL4FiQ&#10;7MO69eL4wG2ZcM++L8duDXKtliHHdDYqaKTXsB01sY018j6u91qGZn/WM+uoN3YDBhKNMZRshuGd&#10;VhjYsV1pdK/0E3Zop8HfxN9Q779JhQw2BG8ilG8mlK9W8fgVDrNQ7jQHpa68B/xX0wDZhDYaA+3h&#10;pmjjONMWYkzjbB2K2I9UBVujM9IXeU6bccF9DfJVO2f/7buZbYltm/vKvNaj2p/jIyWT+xvDLKjt&#10;aCTotxL0xXhpindTaY8J9KK/18W4d1MqHO/GnVeao/ARWYHgLlD/ROCeEu+9Ae6VHgnYvyFHvNbL&#10;APbkEerXcK9EDrlF7lAr1z4gzzzQA76CewF7w8RYDeINC1f9FtxfM0gfiy958QXwR24R3An3I7fv&#10;GQ1LPvsbkjlH4P6uel9Bu4J7ArxID/IK7An/1/RSTwf0gK88/QL/4vVXcD9hcVZyq6zfJHAvcfbK&#10;U0+Q7+ruJzMPGHUR7JX4WmTw4Bugvq2jy6iVausYh3vNYy+hOa0q9r66volw/09i7gXqNYnnnuDd&#10;f9Woo/uyypgjC1j1DMhjBfnRN/mDqUEC/tBNZRAouO8aMhroHyHsjyjP+z/CvRauIyE22oq0EsMv&#10;JyzpMK+qMJyrMnNZ4vP53ii3r4k1xYpXq9tSEnuvZc7hfl6Aa2JFTfDaC9RLuI0AvEC+7BevvbyW&#10;kBzx3gsMj1wX60uOHQdxg1ddyl/Cvea91+BevOQTPPYTpd4bh/vx7DgC978E/F+AvWTCIQAZYu4F&#10;6AXwb+j3KcAfA3uD5/6ZkhaaI8eMSzz3E+Fe89yPw/0Y2BskcP+Ilvi950Z3WZ+P5Ma6/9jo5mP+&#10;Bt5shV62ymNPuFdgT7GzMEVD0Fa0R5oRhq3RI6uz7nRHb7on+k8n4EZJNoaLLqDt7E50norFQFYq&#10;urN2ouVYPGr3R6JCJoIdjUFv3mHUndmP00kROBkfgYrjh9FXXY6rPTrC+l28Jri/evgCLx6/wvMn&#10;b/BMxG0N7gXsBfif4cUz7nvwEtVHDiFXFuwJ3IrmSEu0xlmhPtYGxQSyCwH26M2/gJePHuLF83f4&#10;+PAVes+fVekJOyJs0BvnhN4kGikpLmiNsUerLAZCKKuOs1WZWE5sW4y9S6YiecbXSJs3HTvnT0Ha&#10;sik4sHGG8qA3Eu5a+b+qQ0zU5MyOVHc073RDNo2gI7bLcMR6JQ6ZL8Nh8xU4abMe55xYfymRKI/w&#10;Q8KyWUic8wUSpv2OcP9HJM/6BAkz/4jYWZ8jdu4kJMz7FrEzvkDYpH9HyKTfI3jyHxG1aAoKQh3R&#10;sNOHBs0G5NkTWNxWo8x1Jcoc5nJ7Jco9VqHEfi7KrCaj3OpbQsw0Bfd1notRJyE5bhzsnGei0mEm&#10;qpzncVBZhWafxYT+OQT7eaj1ms/vWIhK/7WolTShcY7QJXmgOswe2c5rUUBAJNSLvifYS+y98uw+&#10;vP7I6CnvmUfXHxs9vvnM6AnvtXsSHieG+OhN1d8I3FMK7mVVxa4DERi6cAD3W4owVJ2D4dLzuJp3&#10;AgOndqKM1+MSr0FluI3KTNQa50rodkVTtBPqCfp1MQ5oJNiI6hNkIS5n1BK0yyPMccFxCU5umo6T&#10;a6fiyOqvcdp4MgqsZ6HEbi5KHOejwmUJz30h6mgQNdt+jXYCZG/QagzGbUN/ghnaY+zQEeeLkdQY&#10;goyvGuB7E7ajQ59NZyhR1kGwJOhYoI/G4FBaAK4eTMCtU3txi8bJ0AF/9O5w4oBMg8hxFU5vX4gc&#10;h8UodBRP3FoaF+sIHYtR40IQZX03se5bvXktCPkC+G16D34732uh0dXosgDNHsvQFsB2y+vRtUcy&#10;UiWiMNCeEG+CbKc1NB6W89psYFu0QWmAFaoipS7safQ4oJaqCTFDvgcH+YQw3K+pw622LhrTQ3j9&#10;7An++sMPeNBSherkYDzIPyLe+58I930Ee5UT++27vxDsJSzHAPe/BHvZJ/CqheRoKRAlK46kwHz/&#10;3X8xevfn/5d466dQJlQc1SBgXy3rERDSG11ZLy5zUWs/gwA/i+UcXh+CmutsQtoMXqcpqLb9BnV2&#10;36DZcQoaBd5sp6LOZiqaWLY6zOA1nIsOtu82DwlpYr0Rjlr5vZ2eK/h6BWpo+JZaf0som4EqO7YB&#10;Qm6R7RzkWC0SyH9fbbM4l6V6EiXZbSSkSMH7/xTufxiD+48EeyUD3Ou996pu5EmG1NfrD2OAT7iv&#10;Jdx/V31sH8p3R6ByB+Eqyg71PgRRm/koYRsutV2LrsxYtGXtQGN6AFp3OrOPEoPNVM13Gkh2R52f&#10;Oap8LQhw2wmNFoTcVbz/JVzJGLpgNzw6nI7RXdEoctnM+3oT6mhwNseYoS/NBTeOhrNNEfSCafAG&#10;rENH2Fb0ywrNYZu4vQG6kFXoCV+NLqo7hnAfZwZCvXjwcTnJhrLDrXRv3D4QiJE0DxDsMbJLngK4&#10;43F2Cv63zjy8KD6K0X1+uEFd3euDa7w/Rg4G0agIwtChYPQfCkDvIX90HA5FP8ePKwXH0JV3Cg8H&#10;WvHX717i9fsX+N//9/8n7nd1ozYuCmU2W1Frs4bXcDHv6Xko430t81iq2JYE7ivtp6KabaSGcF/p&#10;R2MmYClqZfJquDnh3hwVQWZoDCHcRzgo731jsBkqfWQFaRlDeO9L9qF49uVRjmgMskC52yoUWM1U&#10;K0rXOExGh9cMdPnMQGsgje5AtrXgpewb1qEryZjjotQrjf/U7ejfZYueXaynQz54lpvEupaJr9vR&#10;EsnfH2KKgd0+GD3sA13cFo5fK9Aq4YHeK6DjfV7jJ2t+rONv43UJ2qyy3zTIU1W2jQoaNbn2C3H9&#10;eCKu7Y1HgeMWXHRehXyXZWjy3oBav40o81zNfnw1DYRNbBebUO5NyPfbjLogE9SIMUPVBJqihudX&#10;H2HL8cuZfSrbUoy7eO+765ODNLgni8gCVPcI4g8I8zKpVgBfg/v3Y3B/77Ee6h9IjL0WpjPutf8P&#10;4H4M7H8N9+Q3gXsF9uNwPw72oolwr0H8GNwr/Qdwf0MP9xJaI3B/awLcC8yTh2Sf9n2aruvLiXB/&#10;hcf/Eu7JxsK6es41LM4qK9OqGPsJcD8mQn8P3zPE4EtITmt7p1GLrsOohaXE3je3dRjVC9w3GUJy&#10;2tQqtdV1hPvaf+K5lxAbFWZDuBewl8WsdAR2WbFWoF489yo8xwD3BHvx4KtQHjmGnxkYGKX06S0l&#10;5l4fd6+88Uoa3A9evs4KkFCfG0ZD3FbgToiXZY+vykRavidQP8qKkgw6Y1l0rornXlJk3qNY+RJz&#10;r/fcG2Tw4GuhOdq2AL5hsScVa688+yJuS+gNwV153xWgjwO8Jg3Wf/s9gXoN7gXgBewNhoDKbqOg&#10;/ldgTxnCcCR85rZ46PldCvb1+xX8yz5+txZqox1riKcfE61o9ciL4K+Jx4jUZ/TSHyvx9yorzgQZ&#10;VqXV9j8zenjvMWH/CW9gGg+PXwnYT6G8K/2317D8joBPMDBHjb9kADHWwD7FVU3Y6t0biG526gPn&#10;UvGoqRwPmyvRcT4VzYdD0H0iEbqTSdROtB3diaZMyYqzH63nDyqoPxgWjNLDBzHSUIsno5fx+M5N&#10;PH/8hCD+goD/Ci8V3L/WxG2JvX/++IWC/BcsXz1/i8d3n6H88D7k0fBoCbdQj5JbExzRHOeCCoJN&#10;bqQb7ne34tWLl3j3/D2edV1BSVQ4an03o4fH9hHEuzlYdqU5o52DUmucPWq5P59Qe9RyMfYsn4T0&#10;pV9h99JvcGD1TOxfOxMHjRfhlO0qXJLJivyfuhhrNEgqxWjWyx4fdFCX/Lciw3Ih9prMx94tC5Cx&#10;dREOmS4l5K9EdZQvquJCkWmxEQfWzkby7N/TcPgEexZ9idR5nyFp/ueIX/gldiz5BjsXEfKnf4K4&#10;b36P2El/hN9n/4L0bcvRfYQGU6InCjw3qVV2JQ1mqctS1YGLihXITFHe+yKracpjWeWyEDUEnjrn&#10;2ah3nIM6An89Ib41YCWavZdzYFlGuF+ICvc5qPBahGrf1SoDUWOYhC+5oSXBByW+ZrhIo6WWAwPh&#10;/m9UG+FexWTfYyd3lx3erav3jG6P3jd6wPv0Nu/bmzIBXvqB7L3zqETqdk2y188NibboPhyB60Un&#10;8edrPbjFtjNSls+B/Tyu5BxB66Eo5IXboSDEGsUBlhycaXjFuKAtgYAfR7CPt0cLDbHGGFvUhm1H&#10;RbA5KkPNUB6wGdkEo5Mbp+Dwiq+RvvhTZKz6Amc2f4OL26Ygx3w6iqxnEwBmocb6G9RYfIomwmNP&#10;4BoMxJiiN0by3PO68js7+P91obZqteKBxO3oVJl0zNEbb8n2Y44BAn9fghUByxmjB4LRuzuQhqUr&#10;258zWsMdUGC3CTvmf4PE+V8jx26VmtTZwMG53msVql3kCQrBgHXeoFamnYs2mTjrtwg6v4Uc5An7&#10;HoR/l1mE+7locl+EVsmLTYOhIzUEfRnJqInxJOQ5Idt1I3KoSn9LGmPuWr7ynV6oS/ZAXaIbGmgY&#10;NURaqxAzXWIQevelozIpETV7d6M/Lxu36qqgy0zDwNEdeFl5FgT7v1PdlH4yLWH3DeFUctQT2hXU&#10;vx2XxOLLyq4v3n4wevXxe6M3P/zV6ONHbREi+SPMz2vxXu5D5XJ7lPqxxp3GscscQvhMtLrNUpmB&#10;auymoNZhmlKN0xQCPwGN10auU63VV2iw/pLG2CQ02PC6EbTqrCejxXYKdE4z0cm23Om9GO3erCdP&#10;gi2NolZCfres7kvDSFKPVthMYrufinoatfU0mMptZ6B8+0yB+59KXE1HCfhxLOd+/P6/G72VVXkl&#10;zEhAX9I9EuTVZNl/gHtN4qEfm2Ar3nq95D31NEMMHmUIfWf0/MWYB9+fgN9Qfeb0jxXHM1CbuRsN&#10;NNzqQkz4+1agats8XNq2GK37wzFccACdssgUDdl29jlN8rQwylKFkbTSKGjaFYL6XaGopSFc5LqG&#10;MLgNHZG8X+JC0JOagIG0aAyw3fTKmg87HPg9VmgIE9ijsRmwHG3+BFU/CSlZg8GIzegL34juiA3o&#10;idyAgdjN6IrZgo54C3Ql2mBghy2Gkm0wlEK43+WM6/v92P79CKscF1Id0bvLFd17vHH5eByun9uF&#10;3sNxGNwfjOH9hHneJ1eORqMvMwadB6PRTUC9nJeB0YpT6M47hnu6Wvzp4R08vX0bH99/xLs//RUf&#10;//IXfPfyNXJi45Fja4Eqm828lpIRaRHyaKxJOGI1jfZaXtN6XvNaGs01bBM1njQag9cosJdMajWh&#10;21EZYIYajhdNvrwXAizQEWyK9oCt/ByB2IEGA0sBfl2MPRrDt6PKZ4N6GlrjPg8NXrwXfWejM3wR&#10;uiOXop1A3xG1Ch2xG9G70xz9u+0xkO6C/r1UuhMG97miL90N/aybmyejMMJyMFWysclTF3f8l7Yi&#10;vCrdR+N7K//XZhpSG9EXYco+xwR1vmtQ6bkElR6LUem1DOVeK1Ama2Rwf43nKkK5MR7lHqARFYkG&#10;f1tUBZrQSLBBT5Q1dOE8v8DNaAvZyt9ngaYwU9YD+2yOU5L1TLz3kiChmp+pEsAPsWAfKnMz+D2h&#10;thKe01eWHKEM+2vkKIFugXXx1D+WsJxnmudeQncnZsQRqFfx9waPvsqYMwHwyRci4QwBehWKw+++&#10;SQ4RCdhP9NwbQnNU3L148Q0SaDeAvX57HMa1kJyJ4TlKdx4ouL98Q4N6icM3hNiIt14LvdHg3QDx&#10;6jsozWs/7s1XnzOE54iRIBNrJQJFvPdXNGkefD3g919WEN8r4eYSltOlQb4KzenUoF889+KpH4N7&#10;XacC+6bWdqPGFkmJqVNx92oRqwbx3jcT7v+J51689eK5F2CXeHrx2Ld3S9J9gXttwSpVCuQT7Acv&#10;3yKY66VCdLhPPPtDEnpzXcuGI154JfG8y2qzN7mPx8q2PArhgC/AfmVEgP42wf6O0TUF84R4te+m&#10;KgX65f3LNCxGrtLCEs874f6qAL6C+4kSqNdKAXwJwREvvsC9moDLfYZ4e4F7CbvRFpriPj20K4gX&#10;YNfrFx76u9p76lj9PoN3XuBevldKAfv/GO4lpl4vQyz9BI3DvEHjsC6QPibxxj94ZXSfVvI9sZK5&#10;rWCex8n8ApFk0xlblZb6B7CX71SlhOQ85nGPje7xZpM/Ar0JlUu9p1AfaonG0G0cTCQTiBk6Ex3Q&#10;m+6PnoxI9Ese+2Px6DmTgqslZ3G97CI6z0nay3ACfgzqj8RiIOcQRguz0HXuEDoJbcUHU3EkMgyX&#10;dqXhck01Xty4hpcPH+D5gyd49uAFAf4NXj17h5dP3+AFwf6lXq+evlRQL3D/8slLvH7xAU/uPUfZ&#10;4XTIKn6N7Lha4yVTjjy29kRRpAOyCDqP747gzQ9/xttnbzBaUIYCP2c0R/A8EmzRQSjTJTmiNZkQ&#10;l+KIlh2OKI3YjtMua7F77WTsWfY5MjdPxiGTGUpHzOfinKspioLt1ATXChoB7TE2BDl2oBE26E7z&#10;5aAWgIIgGge2K3HUeiVO263HWft1OLl9BT+/HOfczJET6IGL7tY4a7kK6Ys+J9h/in1LvsCuBZ8Q&#10;6D/FjmVfIGXlJOxa/jVS5vH1tH9H8qTfIfrL/4SwmZ+iJMIFDTv8VcxlocsmDnArUeSyEqVe61Di&#10;uQbFDvNQLBNqLSahhHAvj6yVp9p1AWod5xKkFqDJdTGavJYqz71OYnAlFMdtIQeT+aj0Xooan9Uc&#10;NLZyoLMhIHhwwA5FS6wHClw2cMDbLBPRfqL6CPdqELhz/ZrRNXZu13nvXuc9e5edneFvIHe/gH0A&#10;1UD92HogCLr9ntAR7gdzjtLoqse1mlJcqyjBtdJ8DOYeR9/FdDQejEFJvCeyfcyR722uPNI1vK61&#10;MoEwarsyrmqCzGiMGPO8N6PIcwPynJbjrNlMHF3zFfYv+RS7WZ/pLDOWfYojqz/HqQ1f46LJZBRY&#10;TEGp+Vco2fYpKmkItXivRGeIMQf7TegK3Yie8E2EG2N0RcrkcRMCvim3jdEXz0F8hzU6Y03Rl0gl&#10;mKInwQz9hJ3uBBv+HksUum3D6a2rkDRrCjz+/V8RPOlTZFuvQbWEn3itoaG1CJUSUsK6bvaWSaKy&#10;SNU8dAQt429Yge4QQpbffEKpxN3PVLnvWz0XEf5XqPzeHTsD0X9wJ+rjfGngeCPbfSvrxxSVgdZo&#10;jHNDOQGvRlIbpknWIy80iBeShmtbvC264r3RHR/Ge8APjdF+aIgNRnNyBFp2BuHW2V24duEAATPi&#10;7037orspBfeSBvOdrOQqcC8rEOvh/u07Aj/1gXD/8f2fjN4Qhj/86a9GP/z434zq3BdNoTZSjlQi&#10;gb6eek/9RKHJZykBXIP7FomrdyDE209GnSNLR4K741dodJqEWlsB+6/RQLhv2v4FGrcT8G0I9Q6z&#10;0OZIw4Dw3+owHR0eC9DtR+CSidFiNHnKREbWKUG/kUZtPQ0J+d4GVxoQ/H+yiFilHY1cm3kg1IsH&#10;/0dCfj23fZp810x5+/4/G6ksQAa4F7D/D+BeJs4K0E+UBvfae9oKt5ItSJ58aHr18p0A/lzCfRzh&#10;fpT6iUIt+7MKtvEqtukq+zXIsliOClmQ6tJetKdHQRfphA7CZ5PfFtQFbkUt+51ymWR9dg8e6crR&#10;cyyWBq8d+nZ4oTclGI/zTuNhfhZGDibgWkYM26sbYdQW7TRSW8PXoYGGZGvAQrb55egKWUO4X63A&#10;XuLFu2no9iZY0Hi1RjeN264kG8pOTdrsS7Nnn2BHg1ZCMyWrjRc699CwTaHRnSqrIbN97fRDbXIA&#10;mvi72yQE73Qa+rLS0Z21l+dzDN3ZR9FfdA7Pr/biu2f38eTGdbx7+gp/+f4/482HH/Hyw3/Bk1d/&#10;xduHj9F36QIuOFmhwm4DQX4NSlyWopDAXeg8E8U2M7mf19d5PuoI93Wy+jOvtzwdawreQoPYDPWE&#10;2UrfbShxXq/WgKhxZH9nt4R94SLU2tB4dlyJBofVKLFcyH5wDVplQnPgWlR7LaZBvgidYayfyBXo&#10;iF7Je2g9OhK2cCw0Rxfv+940gny6Jw0YPwxlBGLwgD8G9noT9D0xtN8XA/s4Xu72Rl+qO+HejfUp&#10;BlAQXpRkYTAzAo3sNzo4rvYn2OHmXl90xVrzPl+LWt7ztd5LUO1LQ4ZlEe+ZyuC1aI1kH0ADq58G&#10;0+iBOBpVsg6CHx6cj+E1s8YgjbfeOCv0xojzgeMct9vjrNEeb8NSZIuWKDHuLFAftl1NKK4ONkdF&#10;sCUqwxx+rk8OukW4j6Nmjt6RRaOeKt54/EibTGsAfJlQq2XDkdh6SZ0tYD8+yfYeIV48/gruuS0y&#10;AL4B7tUCVvpY+1/APfWLdJh6KejXh+sYIF/TuKddwbleKlyH7ym4v6XBvcC5HCNwLusmCdyLt34i&#10;4GtwL6V2rCHmXoN7g/de4F6bUKuy5ijA10+s1YfmyBzSPplIS7Dv7WWp4F489+LNl4WretVKtV09&#10;es+9hOQowO80aiLcN7YI3LerSbWGibUK7iXm/p/D/TXluVceeYJ63+A1o67eKwru1eRZBf3XjHoH&#10;tONUzP2vAH+YA7m2euwNvQTsb47B+wjh/bJaUOoWwZ5W0jVaTCyvcN+VK7cI95r3Xnnw5XgeJ/uu&#10;E8oV3Msxo3qvvfLcs/J/I1OO5r0X8aIraV58w7EGr72E5kg6y/91uNf2q/cI3QYZPPqGsBw1YZbA&#10;/P8fuB8HeyWCuYD6uEdePPcUj1Wee3Wclh3HcKwB9LVJtQLz3KbuUfd5/H0J57krIT5PVLjPAx5D&#10;mJ9b6msZx3KU+qnSfzuh3hxtkRboiDEnELMTSnZD175QQv1ODJ4/gO5TqWjJjEXH6d3oO59BiN+B&#10;9pPxaMpMRA0Bv5fwNlpagPqTmSjISMWFtETkpu9Cc95F3B8ZwKvHDwnrhPpH4pkn0D99T6h/y31v&#10;FOBrcP9qDO6fK8/9S7x6/gFP7z9H5dF9hD8OdEHGhE9HNCd6oi0tAOVxLshO8sOrO9fwmp+90tKB&#10;5j2pqAsXyLGEjh1dGwc58dC0JtoRcGxRywHsotcGHNgyF2mLvsCBFZNw0nwejtkvxwlZRMllPQpC&#10;PVC3Mxg5IVYoCbNCGwfSFpb1IaybJG/07ApGRYg9zjltxjnnLWqy71m7tThhsQTHzJfiuM06XPCy&#10;o5HhgEvcf3Dl19i/9AtkLP+KEPo5khf9EUnLP0Paqi+wZ8Xn2LXsM6Qs/AMB//+O5Cn/gqhv/wUZ&#10;JktQEOGkcl+Xhtohz3UdoXsZ8t0k5lpCdOagmOBaZvk1yq2notxmBqodZEXUBahymM9BcCHq3Zeh&#10;yVMeBa9Fux8HMo81qHCaj3LXuSiTsByPZaj1Wo+GAMkN7YqulCB0cbCW7BJlPhtQGbT154pQ09vd&#10;p5OTqEX6LmXsj0A/k9o0lL3XkRKPfcPAuT3ftRxIRPfBMPSejEbbiQS0nU1HT9Fp9BRfwI2qEtyr&#10;K8dA7jH0XmLburgfTYSS8lgfFAY6IN/XGnm+Zsj1N0EewSbfZxMKJNe1wzpcEhCS2GMaYKeMpyJz&#10;Na/f0j+ybj/HPhpL+1juXfopDrBuD638hKD/CbI2fIKLmz9F3nbWkZtMiFtDmJbsOSvRG7YaXWFr&#10;0RmxkdqE3mgTdIYTeKK2csCkUcf97WFroBMg4v4uGr7yROi4saTNnISob/6IwE9+D68//A5B3L5g&#10;vUx54+q8VqDCcR7K7WaomPs6t9mo9yC8+y0gYK1ET8Ra9EfwfwcsQrv3XOg8CMDuc6DzXoxW72Vo&#10;9N2Adhp2A4dTURbhhepod2S7GaOI16k4xBq1hPuaOFe0pvihfU8QmlN9UZ/kQQPWg9fQm1Dii/ZY&#10;f+hoqLXyHpGJg+07/WmUBuHaiUTx2v8D3L9++d7ojUA9JZCvIPXNB0L9R6OPbz8Yfff+O6M/TchZ&#10;T5ifR/nUeMzJZtlJmL/d4r38R4q/fyEafJeg0WsBz2s2wX4aGh0I8LZfo8b2WwX5tTaEedsvCPCT&#10;0GDHfTbfooWQ36IA/0u02U9DlzuB1G0edI7T0OpIuCfEd4sHmiBWT6OhkXXWzLptkdAeGgG1zrOo&#10;Kfy/M1HtRhh0mY8q1xVo8ljJe2MBCi3ni95R2YT7jXIe33+U1Wp/MHr3/vtxwJ8A9YaQHQXwH34D&#10;7tV+WRBL1gGgoSCAT8nr168+qLoi0JtQOdRrAfzKE8dRkRqBskhXlPlb4py7MYqTfdBxJhW69Ehe&#10;O8J9lCVaAjYTzCXcYiMKg7arxQL/+70reNWYj6690QTLeHSmROHqyf0YPbOPbcZThXS1homjhsYV&#10;27cuZBna2c5a/ZagO3IDuiI2oC14NXpjt6A33lRlZtHFbUf3DnvKToF9ZxK3U13RQaBtS3MgyHug&#10;bW8odAci0ciygu2ubm84GjPiUH8ggePCfrRlHeT9fQ4vr3bj6ZVujOrq8PIWfyv75ie3RvHh/Tt8&#10;96cf8eHDX/CaMP/w6Xd4/ObPLN/i8a1nuJxTyL7NGUU2hG2nxShzW4RiT8Ku02zeS7NQYDkVRRZT&#10;UWo9Xd1XFfbTUUGDr9JpDqrcl7MfW40y56UodV6OYuu5qLCWp3YzUCnzkqwmoc5+Fi6HmOBaJI1j&#10;x+Wod5XVY1epdtrkvxjd0evQn8T7PtkMfTstaDRZEuht0b3LGV17PNFHqB/ICKJCqFAMHAhG3z5Z&#10;FddHrTQ8lCHbNH5Yb727XNDPz/TLqsNSTztYl7toIKV5YWSXJ0b3+nGcdUB7pAlag9ehldeqOWQD&#10;qvh7ytgvVQdvRFO4McdhB9w4lYiXuUfQvTcC33edx/v6A2iO5fVKdaQh4YAeXrPeFAd089guAn83&#10;jYruZCdeSyc1v6I5yppjppNa4Ksm3AZ1kfaoj3IE4f4Hgn1BVVKoClO78/C50YNHb4yePtHH2uvh&#10;XkoDyBuy5BhSX4oMHvu7jw36NdxrYC/Gw38M9xrgC9QbNLao1a/hXg/443BPGFdee+4j3MuE2is3&#10;yZnyHiFdpVkX7hSQ14P9r0Nyxjz3BrBXcK95/SUsR+BePPcC+JLdUaXF1IfoSOIYCctRWXL0XnuR&#10;gL0AfmdnnwrH0UJzBlTM/f8a3BtCc/4Z3OuhXTz34pUXyb6efrE6ZJ8G/bItpQC9Oo7b6jMC91c0&#10;ABfP/NBlLeRmmKXy2nO/QPwwS1kxVsG9PKYn4F+VbWqUun79HuGeAE9DQDz52j4ex+0rIxJrz4uh&#10;B3vJYS+pLhXcGzQG99rEWomxl9dX+Bk10Zbb6pjbv/TaayksDZAuEC8yAL1hW3ttMAAMxoCE4ch3&#10;jHvsBeIN5TjYG+D+lgJ6g/RQL7H1Iv3rXwO+xOerkkBuWJhKS6cp4v+V/81Svb6npciUczeky5T9&#10;Cvbl89x3h+d7l5+5x99/9zb3s7x154kC/sI4n1kEe3+qgWD/Y7m/LUHOFI0C97Ty2yW3bqI9dCme&#10;aN8fjsEze3Cj+AyGsw+i+VAMWo8mooeArzuVgKaj8Wg+lorGEylozTqEtnPnUHDgAE4mxyP/4F50&#10;EfZv9Lfj6aPbePHsGV49e6vi61+yM3/17D0BnkBPsH/1TPZNgHsxAsR7/5AlDYBHd56g6kQGQc8c&#10;DeycJWZeJys27vBBfYwLymJ80H7sGAp2ZSA7NpFA6kYok9AEK3aC1jRYOFhFOaBZPME0XkojjXHG&#10;YanKZ35k3SycNFmEs84bcCHQGtkcQM/5mKIo2g8t++JRGO2CkghbtMiEK0k1F2KLntRQXD28k52l&#10;D7IdjXHWfiPOOWzAScnqYrYQx0wpixW44GaOEn975DluwPFNM3Fo7RRkUhkrv0EaATRt5efYv+5L&#10;7F/9Gfaskdd/pLHxr0id/X9D8ox/QcKiz3DYYzMK9wSi5Ug8KuMdccl1sYo1L3RbhXLHuSgxn4Ty&#10;7Ry8bKaizGoqKm0JOE4LCPYEfFeZXLoYjZ4rCYzrCEQb0SK57l0XothhBkpd5qCCx1Q5L0G1x3oa&#10;TpZoCOeAE++qBoTKwA0o0/Qjwb6FEJ90s+yoK2XPbZErFdd1akdu1/GEzp4TUbfbMuN+bM6IR/eh&#10;BMJGCoay96LjfDp02fvQW34GQ1XZGK3Mw53qAgzkHEHX+X0YlAm2ecehY502p4WhIdEXRTSqsry3&#10;4IKvMcFnPbLsVuK87UqcsV7Oel6C09aLcMZyLk6YTOc1nITDqychY9U3OLBqEg5we+8KGk1L/og9&#10;i/8dB5f/O46t/QOv8ze4YCtZNxagYvs8NLkugk7ClQLk6QXLoLUEH8lwsV5NnOsMXY/O4DXoIgg1&#10;EdZL7ZfgzNb5SF8xAzHTP0PE179D5Nf/juAvfg//r36H4Cn/Cees5qHOfwWqPBar61NOKCm1m8Y6&#10;nqHmO+j8F6ErZAV6Cfd9EfzuoCXoJPB3eMsE23no9NdCJloll36CN/oPCdx7oirCUU0qLgy2oeFp&#10;gzIOzjUxrtAR2NsEtBLdUU3gb97hS9gLUWE5jWqBNyc1t6SU90N9vDPvay/0HwgXsAeh/m9th+Pb&#10;WKqQKwFRiRV/85pwT6CXNJEf3nxv9D0h3/Cnc18wk9pEOVKJBPt66h3h/m+VXst+lhzkOsJYu0C3&#10;6xw0SSYT92locJqEeoJ8nc1XhHrZ/hZ1Vl+j0epL6BwI9faTVdhUm9N0tDpMRZPNN2glvHUQ7jvc&#10;FnD/DLQ6z2Y9LWUdrUCb71I0uM9HnQu/X7INEfBrndj2XWaj0nEKGrwJfDSYqjyWoN53I5pp3Fbz&#10;+DKraQL3fyPYd1bazXeUc/r4nudKqJcUnrLi6jvlxdc0EfL/Ae5lm1L7BerFcy8TjvVee3mtJiW/&#10;+mhUk31uCoHencqpPZwuHvwfqw/vRmV6NMp2eCFf1uw4GIOerDR0poejPdEBrTEE9IB1aPJeiwrn&#10;FSjxJORHOkB3KAkdu0PRFueFrjjxAHuigW1CwuuafFdBx3bcGsx7PoxGfRjbU/BStrMVaCdEdtJo&#10;7Y0zQXvUegL9Zvb1ZpQN2xr7yRQntidHNCc5oGmnJ1r2ysJa0exbo1XShJHiU7hcloWm8/vRV3oa&#10;T4cbcLO3EneG6/Du8RAe3ejBm+f38NcfPuBPH9/h9ctn+PjhHT5+/IA3b9/i2dsPuP/sNR4+foNb&#10;t19i9MZTcMzC3cvX0HIuFzWhYQR3E5TZLEUZDbVS3g9FLvNQYTsLlbxuxebfotD0GxSZT0bx9iko&#10;sWZp/Q0Kt3+NQqspCviLLCYp6K9mO6u3/pwG4VdodfkGjW7T0UxDs4f39nD4NhqI8tTOGLrwjWgL&#10;X4/2mM3oTbVC7x5nGsCe6JWnFLs9COvuNKK80Sle+YNB6DtEoBfAPxBA2PdH515/tPPYrnQf9O31&#10;QRc/05bmytfUPn6HhLXu8kU335fVuHt3e+FKujxtIewTvrsSrfm/zdEebQZdlGT32cqx2AQNYaZq&#10;3kR1OMfj9FAMHkyg8e6FBxXp6D7qh/pEWzTt4DVLs+fvdFHqTpNJwhrcy/yy7mQX9uX2Koy1Y4c7&#10;2mj8N8axb09wRxMNfsL9T/VJ/qOEe/Hez71PwH74+LVaqfYJod4g8eA/ekaxVF58HnP3IdmFkvKX&#10;YK/pjl4SY6+F5Gggr+BeL8M+gf5x/c/gfhzwVUy+AfD1cH/1jpYtR+BejhE4F7jXQnI0uBewlzh9&#10;g27I/1CQz+/4RViOAfDvEvDFQCDbTvDgG7z3khBmYGjEaGDwivLga957TQL27R29Rh2dvSoeX6XE&#10;VBlyOrUJtfp4e1nMygD4IoPnvlqF5fyzPPd677yAusC7gLvmrZfHChNi7VXGHO21HGOAfIMHX9sv&#10;xoAm8eRfJvRfoUYI52qboC5pLCeCvUHitRegF5jXgP8e4Z4VylK89teu82LJaz3Ua6vRsvxNwNeH&#10;4BDqxWtvyKIj0vLcT5wsS8txAsD/AvRFY+/pxX1jcC/id8jnxNNvgHqZAHtLidYpdVNKAv0vJDH3&#10;v9IY8BvE79QksfliQGjQfusubwCen+gmz0fNKSCgX7v9mL9FwpAesJ4f8Dv0hsFtQv4tAj1/661r&#10;D41uywq713n8KD9/543RyL3XBrD3I9DXUt9V+FqrxT6qfTagMciEnYsNOwMH5bXXSfrLQ+G4zMHm&#10;VtFx3Cw6hr4zu9B2NAnNmTvQdETgPhnNx/eg5ewBgv0JVB85ijM7duJc+h7oSkvw+NpVvHhwl7D+&#10;WAG7eOlfPNaA/uXTd9wm2Ovh/pXAvQJ8zXP/QkoeL577J3efoPr0EVz0N1fZH3QxtoQXdlaJ3mhM&#10;8CDs2OOCh5XKVlMYaIkKXxoAIWZojbNBa6IjOzaJSXUi7DiggpBTGLgZWYTDIxum45TFEmR7b0Nh&#10;lBuKE/xRQJjPCbJGWawv2g8moZyAVSQZZSJYV2G2auXQttRw3LhwnB1rJLIJ9aesVyDLcS3O2K/A&#10;ie2LcMJiMc5YrcJ5h00o9tmOEm8znLNZiaNb5+LUtvk4bTyLQPo1Dq75HIc3fImD6z7DAUL+PkL+&#10;3hW/x77lv8P+ZZ8gbTkB1WQuMhzX40KQI/qP70BZggPOu6xAodNCVBLSS7bP0rxZNtMoSbE3CzV2&#10;IkkrOAuSZ73eYxGhfrkKSWn1WYVat/kotpuCKgEjz/kqnKFBPNpeG1DntYWQa4HmCCvUhlugItSU&#10;cGkBwv2PhPrbhPm+jqyUbpaiPoL9raYDYd+3H438G+H+54EzCSDgo/VwAgbO7cFQ/mH0Uv3FxzBS&#10;exFXqi9isCgLoyUXcLngJHovHcK7gQa86a1Dy3GCzfEUdB9LQCMNy4JkfxQmB6Aw1gsFIQ7I9duO&#10;bF8LtgMLXPAzxzmvrTjnsg4nzBfgJOv22KZZNNim4PDGKdi/6ivsXUq4X/CvOLDkXwn//873Pkfm&#10;pm947GRcMJ2CImtCg+RI91yLKtZPNcFRJ1kqJJuJtzzRkEfmG1DqvIZQvwDpi79F/LQ/Iubbf0f8&#10;17/Hjm/+iEgq4OtPEDD5d4iY9i+4tH0+6v1WosJtIcpk4h/rWjIc1RE8WzzmoV0e/QcuI3AtR3vI&#10;MugCF0PnS3gl3Ld4LUR30Br0hm+lkbGdcOeG/oydqAh3Rbk8daGBmh3ozPZrg4ooZ5UHvXanF5p5&#10;r9Zx0K6P8YQuORjtySE0av1RH+lFsOcxyTQO2ParaKS2Jriie3eQgL3oeyqXUpOl30qe+rd/Jph+&#10;MHr59p3RG0Kr/HW5L51BGYA+jsqlOgn0t6kfKdbjbDWxsd5ZQnAkDn4u2gj4bYT7FtepaHT4Gg12&#10;X6DZ8WsC/heoJXg12n2FRgJ/mxNB3vFLNDpOQivrSCbLNrPOdI6z0enFevJchhZCnmTZ0fmtYd1t&#10;QHvg2rHsT5JStNltlsqcUiuTyB2noo6GVI3PPNT4LVNxyc2BG1HN76qm0VtiO+fnCtfVtwn3iYT8&#10;eZLS892HvyhIF4h/S3CfCPcq7GbMSz8uA9wriWdfAF/i92VuAvVBwpnefDR6Qbh/8fKDUeelE1Mo&#10;EyqeaiHo/1h47CAuHUxE4eEdaDufgd6TaehKCUAHoaw1ypSG5xq2i2VolPkDlGS+qvBYwXa1GO0E&#10;/272h93BxmjxXcM6WIw2l7lo912MDkJ9Z/hKlqvQJQpfi/aITTQGzNCdYIWWaFM0JVmxL3MhzLuh&#10;NtEF1bvcUJHmQmPDFcWpAWg8sx+3OqrxZLQLz+9fxodX9/H25QM8fXCLffYDfHj/Ci9fPsHTF4/x&#10;htsvXj7Hq5cv8fzpczx/9gKPnzzH/YfPcPfBM9y88xjX7tzHyM1bIBBhaOg6RgZGMdraia6TZ9nH&#10;hqDEfgsqbZahym6eSolawf6r2HoGSi0I7gT7MjPKfCoqrGaixGo6Cqy+RZHVJBRYfIZii89Raf0F&#10;yi0+UU+HGuy+RBPbVafXDPQGzEevqod16Ahajb7ILRhKtMRwmuSRt8HAblv0p9uh54Azug56oWNf&#10;II3qCPRmBKJ7vzch3RvdB/zQlUGY576ug8HoYanb64u63RyDWHbs80HLThrXSa6sUw++9oKOn9Pt&#10;9kHHLj8COj+7j9/B7+nP8EH7Lie0pxLuUxwI5Pbo3umgnpi0iXMt3oaGF8cbXtsKGmzlodaol/tY&#10;oJzGQw0NsboYCzQlmNNY57H8jjZRqgPad/I8djigZ6dkhnPmuGcHHdtSJ6+prLjeyO9oltSqSd4C&#10;9yDU/0i4b6D8G05nznrw6LnRo+dvjJ48f2/09PkHo8csHz19a/SQEsB/TMmCVoYYewnHuUeIV6E5&#10;lIJ77rvziFxC3dZPoBWQN+jW/SdKhtdayI7Buz8O9wLd1++S50R6EJ8I+eOTbkUa4BtSYQrcyz6J&#10;uVfx9hPA3uC1V983oVQS770YC2OAb/Dea+kwZVLtr/Pdq/TvE+BeYu/7+i4ruJe4ewF7A9xLeI7y&#10;2FMC+RJ/r7z3hHuDZDErgXvx2lfWNBpVVP+zPPcE+X/QoGgC9It+Afca4A8T2ocI7XKcZgzo4Z6l&#10;hOGMXCWYUxJKo7ZHWSkE9RHqylUJy9G88iqeXjzs1++r8hpLAXuRirNXYuXe4EVjeVWJlSz6FeBP&#10;DM1RWXTGwJ7bki6TYG+YLGvQL8JwDNBuOEa//5dhOi/5WjzyEnqjF/cbwF4TAX6i9FB/865B+u+g&#10;xgBfQb3es6/2aXAv2XDEGy/gfuMuG75ITRYWsNcmDst7MvHlBg2AERo5EnokaTKv3+K+O1os/X/0&#10;R7CfR/kL2Oe7mnxHyEdN0DbU+G/hYCETs7agPdIO7Yke6NodwM4sGN2E+4GTiRjK2oXBrN3oO024&#10;P5KMit1RqN5PgDuxG62n9qMp6zCazhxH6f4DOJu0E5VZZ3G9tw+vnz6jCPUPn+Plo1d4LhNoJa5e&#10;QnAE6g1ScK+F5iiolwWtuC1efhWWc+8Jas+ewBlCcrnkhCZsymPGDoJfY4ovCiNtcNZpLYokU0Dk&#10;NlQHbeZAtp0dpCNaEpzQttMFrezo6mPsURhgghNWi3DSZI5KK3fObT0K411RtScK5akRyI90QVG4&#10;Her43e0ccCsS/VAcYIr2WDs0RTuiMsQaHXsj8LjiEkaOpiHfbRtOWC7DKdsVOGm7DCe3L8Hp7Utx&#10;wW4tLtjyN0k6NxoLuW5bcNJyKbKsliOL5Snj2Ti+aQpOmc7AUZMpOLJ5Mo6s/4Zg+iWOGX+Fw+u+&#10;Uh7ojHVTsXvNDKStnY/yKC+0ZEShJtoeuXYLkW89F0WWc1FoNQeljgtQTuAvt52DKqspqNn+Daq3&#10;T0a13QzC/Gw0ei9Ak4+26Eqd2xyUEe7rXGehg2DZThBqktz4Lku5bwXqJUwn0ITGjKwQa4kmGnuE&#10;exDufybQ/9RxKvnvLP9OsP+p63jCz+1HokG4R//ZRIzmpaP3PNsJDcHu7AyC/FEM0DAcLD2JK1Xn&#10;cLniHIaKz+BK0TkM5J5E14XD+B8PhvGXG92oFMA5mYK+s6noPJOGxpN70JV9HO1Zh9CSSUNyfxSh&#10;PwI16REo2RmIwgQfFMe5IcfXDFk2q3B081wc3DAVR7ZMpcHEulvxKTIW/Q6Hlv4bjqz9A+v3C2Ru&#10;+BZHNn3LYyfh+OavcWLLNJyRvOHbZ+Kc9UzkEC4KHNbgwvY5OLaW37NkEnbP/wKJ0z5F3OTPkDT1&#10;M6RM/SPSvv0UKVO+QuSsbxG3YiHil01Gwpx/w3lezxLCbYlAmCzE5LuMRhjr1n0+mgmtrZ4LCKhL&#10;1Eq5rQFL0OZHSPNbqIBM8vF30DCQxeO6aEx2xHpgODMNVeHOKOc92hxNwy7IE7neFiiPdEbVDh9U&#10;pXijdY83GmTgj5FUnVHQ7QxGbYgr4YCfi3RlG/ZAVYwj26FafRS9u4PRdjj+Z0L9LSqOmvn85Vuj&#10;16/fG72inr9+ozLJEOinUCZUNJXb5bGkk7rV47Xge8L931ocFv8s3nWdz2xC81SVt77NcwlaJfuP&#10;52y0e80jXM1Fpwch3W062pwlC85XqLf5jGD/JZodJqGFANbjPROdnlMI6dPR7LuU7XQ5miQLDoG+&#10;xZ2v3ZcQXOU7lxJo16NLJvyHbKHBuhKN7pItRjz4kvuc7d6Z7V1Cc9xpbPjS2Ajid4VsRmPARlR5&#10;sZ8TCBbjy3X1j4T7esqHmiK57yX2XnnvCfGygq3AvYD9L8Jw9GA/Ee6/ez+uj0o0Cgj3r1mnL168&#10;MXotawNw//s3mrFEsF94q/CsAP4o4f6nvGO7UXJ0F5pP7WOfG4/OBDf2xVZopZEnqRNbvBahiefV&#10;JE80nGaghYaTTMBu91mCLknNyPNp91uBDt7bHWx7XSr8Zg3aQ2nMB3J/5EZ0xm9De7wZegiBvYTP&#10;pgQahztcULnTG6VxPsiL88RF3uc5Oz1RkOSHSzt4n509g5v9Q2otknsPHuD+k4d48PgRHjx8jNsE&#10;9Tu3H+D2zfu4ee0ebl2/h5tX7+Da5eu4cfWm0pXhUeqa0uDgCPr6BtDd24uOzi706trRmJ+DivQd&#10;KPCyQ7HdFpRY856xo8FtO5191xRUCcjLnBnLr1FBVZp+iSqzSaixnoZSq8kotPwKZQT5su2f0Sig&#10;ceg8mYbkNLS6z6BY0mDuCVmB4egNuJxEmKcxMxhvjuHk7bi8xxFD+90weNATg4e8MJTphZ6jHmg/&#10;4o3eI2G4fCIBPZlh6DgkQO+Htv2+aM0IgO5IFDr5XufRKNTu8UdxsgfKObZUxtogz9+E9+ZWlASK&#10;Q8RSPS0ri7JDLWG6dQ+NgX1B/B5/tNNgaE5zgG6XI7rT3dAhiR5SHNG5k0ommKcQ+nfYQxcjGXcs&#10;0Mi2UM+xuZLGeS1hvSnRnq/NUMV+oibSXGWNq+e+mkQr9gM03MSpJYkIJOlErK2agyNPgnSJsngX&#10;4X6HN1qS/VCf5C9wL/quKim0hnDvTU158Pw1If6t8tgL1D94/FoBvoC97H/49I3R/ScC8wawH5cG&#10;9xrYS5jPr+Fe89pPhHt5T4N7BfoT4f6ewL1oHPAV2CtvviG7zkS4J4PeJnve0ksWtdIDuoJ7Qvu1&#10;sYw7/6hfZssRkWVvaJAvK9lek7h8+U69F19578VzL4A/OKLAvn/gstGAlP1XFNyrlJjdWhpMA9yP&#10;pcAcg3ttldoxuKfqmnRG1SreXrLl/JOwHDVhVqQHdAnJ0Ra0Gh3z6kvozeCwPhxnzEv/H8G95uWX&#10;UJ0rIzIhVrzwE+Ge2wL4v4B7CcXRPPjivRdvvQJ8wvp1wvp1Qr0Cez3cK8C/IWCvaaLnXsuUw8+M&#10;wTw1AfQNE1/H4F7vddfgXdsnYC+Ab4D78ff/URrUaxoH+9+G+4lA/2v9g+de7ROwnwj3bNQiAfvb&#10;Ip4Pz/cGz0v2STooBfncJ/Uh78nfrbOZM6hNlA1l331kh73uULxBrgT7xOogpwZC/XeEezUxsdJ3&#10;I6p916GW6gg3RzcHlc60IPQcjEHf8SS0HopF88FYdBzbQSUrtR9LQe3+eNRmJKLleDqaT+5H1dF9&#10;KMnYi6K9Gag8dgp9NfV4dPMWAf4ZYf05Yf0VgV7gfRzix8B+ghTcq2w5old4+vAlnj56jcd3HqH6&#10;7CmcoUFS4rlWTfxtiXVA107C/U4fVBLic1038r0NqIuRlQglX7ClFmfPTk6X7KjUGG2DXI91OGQ8&#10;Aye2LsAlhw0olfjD/aFoIjzW7olBQaQjCsNsUMfv1mWmcAAMRpE/B0ZZ/S/eCQ2EruYkD4ycScfg&#10;gXiU+VgT2FfjnM1qZDusI9CvxkXbNSoU55L9OhojZqgPs6XhYYJTVstwzGI5Ttuux6nta3DcbDGO&#10;mBFITWbg8ObpyNw0FYe2TMIRE2rjJBxa8zUOr5+Cvau/xY7FX6psPPkB1ujcE6Zi/wssFqHAfDYK&#10;bReg2G0VykS2c1HFgbHGcpKC+yqb6aglxDd4Ewi8FqCekCn57ysduZ+AIKkZWzw0r6dMTqsVIPVa&#10;iQYaSHVhpsp730QIaD4YiT5Z2yB3PzqyUkCwR9OBMHSdiMfg+VR0Ze2gkjGctx/DhYcxVEioLziK&#10;fqqv4Aj6+HqIgD9SfhZXSgn2+VnoungcTWw/l0vP8pgTKD+YiOZjO2koJBE+d6D73CF8uNyNO211&#10;qJWFpo4moJXw33g8FXU8tmpPBEp3+KEoilDiYYYzlitxcNN0HFj/LY0katWXOLLicxxd+QmOrvuE&#10;dfoVMjdOwbEN03Bs3TfYv+b32LvmjzSgvsKuJf+GXUv/FWnzP8OueZ8jefa/YOfUPyBtyifYPe0T&#10;pM/6EntmTULKNL439XPsmPoNDQheb38vtGfuwQVvS2SyXV2wnYk8r9koJqiXEkwrfJah3H0B6mhY&#10;ycJi9bwGkpJUFsHR8b12n6XoItj3+BP4vRaiQzLBBEl6wu28Hwkdh1M5iDupXNYyD6I41g+5NBZL&#10;ogjvNDwbdwahJcUP1dFuHPQDcPlQEnQ7AlDubYVqP1nN1A6lMbaoJGRUBBMYo50xkB4sXvufCPh9&#10;LNVE6efvOYi/em709Lv3qj+pCbWd2+612kcP9aPcVkDf6LzoZ5bo5Tl0us5Eh8s09PrN5e+eg07v&#10;hegSeQrQz4LOdQY63Gehi3Df5UGAJ3C1OH6NBpsvVBhOo81k6Jxmodd3CTpp5AiINgatRb3k/ZZJ&#10;xawLWSeghm2yke1WFvnS+bOvCt6i6khCperdFqJBsj65zUOZw3RUSSiQfI6/ocp7NuoI95JjvI59&#10;nKiZcN/Oeifci94R7LMpFXv/+rUszEVw/+4vY557FUtvAPsxuJf944A/Eeo/6CVwr4U40Wh69cbo&#10;1dPXRu+evTf67pUG+IR78eAXUD9QNF5pzO4Ww0xCbIxR67caDQT2ZtZnq8ccNPP+bHWcqtZraJf7&#10;lgZ6J9tNp89Cpd7A5egO4DavRVfwUvREbYAunOcbLpNCLdBFeGxPcUHHLk+0EeirYt2QHe2Es9Eu&#10;OB/tgbMxXjid4I2LSYEoSA5HdnIiio6dga6yFX2tQ+jvuYyhgWEM9g2iv6sffR196NH1oLOpE93N&#10;3UrtdW3Q1beio5FlQyua6xrRUteEllqWVXVorKxBQ3klmktL0VOSh+r0OFzyNEWR7RIaL4sU2FfZ&#10;TUO1Lfsum29RYzMVdeyn6t2modH1WxqEn9Mw/BR19l+hxv5rHkugd/kGDTQYm1wmoztwEYYi12Ig&#10;fBX6QpejJ2IdYd4YV1OtcHWfJ4b2eGEwzQXDeyTfvo9KZdufEcjxLgADx4PRcyoA3WeCMHI2ka+T&#10;0HQwAvUHw9GcGY3KfWGoO5KA3txMXC46if7sA2g4FIfSeA/l/Mn1WI/zzitx1nE5zjmswEXHtbjg&#10;sAZnHFYhx9cElZE2KAm1RF7QNgL/dlRFmaORIK6TUCiqPcUZ3WmuNM5d0c1r1RprRai3RKskcoi2&#10;RqMYCoFbUcPPVnMcKw21wnl3Y5x1NUaen4V6Yp3nb4r8UAt1v5dz7JMVjRtj7ThWWqun2DqJ8acB&#10;15Hii67dgWhL8Uddoi8I9gL471hmE+7VvSDhOQ9lAu1DWfjy1TjYP5EJtb8F9to+FZKj4P65Hu6f&#10;jcG9IRznt+Be00S4J++Ifu29F7DXw/1E773Baz8G9nq4N0gAXYXjKIjn9+hB/rckcG+YcKsMAyUy&#10;K2VIiTkWfy+Tawn3smaTAL6AvQH0DXAvE2pVSA7BXi1m1aVfnVYfcy9g/1twL5772gaK5X/4Z1ig&#10;SgN8Lef92Gq13BYvvua918Jzxjz3KoZeg/sBWdRKvXeLr7UwnYlwL9572ZZSyQD3BvF7VEw+v1ek&#10;ef1ZYeLJJ6SKNIDXAz63f+GxN4TjTJCAvISrGNJgjsP+BLgXmP8F3IvG9xvgfaJ3Xtunh3JCuCEU&#10;xyABexWSI6/Vtgb28lp95g4/r5cAvTIOxsTjDZL31XH8ffy9NwntEz32AvY35ZxYH2IEXaORI1mB&#10;rvLcR67dN7ohKQnPZk6hTKhoKpdQ30aY7zaIUC/qI9jfrg6y/rHIYxPyXFcQPgQ816tUiI2Bm9QK&#10;nF3s9LsPRKL/ZCqu5hzG5bwjaDmSjOZDEmpBsDoUD90Rgj5Bq/1UOloE7Ak2eenJyNmThppTZ9Fb&#10;VoPrnX14cOM2Hty9j0f3HuHpg2cK3F8/kwm0EnqjSTz4AvWvn2kywL3muZeVaTXv/aO7T1Bx7iyy&#10;ggg5PpvVan9tBPqOJF/U7/BEbZIzimSpee/N7Pi2ozHKggObBY+zRHuCpM20RWuiPRqirFDguQ6n&#10;rRbgHCG80M8a9SkBaDuSCN2xVNQTFoujnFBEGK9M9EHLoTRU7gxHge9WtESYq4m5daFmqA6zRktq&#10;EDpTAtEY7oDzVquQZbESufYbcdF6NXId1hO2tyDfaS2qaBi0RdujItAcWbYrccJmFS54muOcmymO&#10;0SBI3TAdSYT4fVum49DWmThkMoXAPxlHjScTHr8mgBLq136N9FVfYN/aydi1cho/uw1dO/wJNJtQ&#10;bL9AZZQo9d6Acrmm9gR3qymotp5MyaJABHdCe4PnPDR6aOnjmiR1nNtc1FLNBIMmglCNywx+31zU&#10;ey9he1iHFg4sugQX1pmjmrzZmB6uBruWI3HoOJWM3rMpfB1OEI/HwPnd6L2wG53nd6Ev5wCG8jMJ&#10;70fQm3NIqT/vMPpyWRZwYCw+icuFZ9Bz8SjaTh1A3WEaiwfiUJMRj5qDSahIi0RJfCBK4oJQfyAF&#10;zzrb0F9VhjOJIchLDkTdoRTUH9mLqvQE5MUQRsJcUBjlyWtpR+PKGIe3zCGw0zjaPBWZBPhja77C&#10;ybWf49TGz3Byi3jqpyJr8yycozF1zPgLGnrcb/wtjq75HfYv/r/g8ILfI3Pev+HAnP8r9kz9HXZP&#10;+nfsnfI7gv3vkSarFs/6DOmLpiJl8VwctbRAcVwkhs8dRY6/LU5ZL8F5h7nIo8FUTBAtcFqEYpeF&#10;KHdjfRNgq720BZvqZcl6d8K8x3IVdtJNGO3hdejymocunwXoDFiHTrazDoJDz/4Ewj2NV/slNMY3&#10;sb37oSrZi8Yn2158AJqphlhvlITQeCXsD9MYbyL4l7qboj7QFs2xjqhPlAxR4tl3RgNhXxbv6d0d&#10;LHDfT3lSk/VDhVFdiPXMZq8FJlQcgb6eek/9RMgnoC9Br/cK9PsQnGikdHnNRbefeI9XozdgNc9j&#10;Ps+DcOk1iyA/E21OU9DuOl3Bvc51Gjo8KPcpaCaYNdhMQsP2b9DuSFCVUB7WSXvwerQQxOt9VtEI&#10;Wow61lUF667cdQGqXecR2JeohcEa/NcTfNei2mMpqtwI9p5LUem5DGU0AiScqilgFcuFqPRhXQev&#10;QkPARjT6rqXxsJEGwWqVIpZAT2ic+zeWbZQ25+DtX4zevCPgv/terb77njA/FmsvoTksVfy9vDcB&#10;5MfBXou7//D++3G9+2D0Tp6EvHxF0H+nVvN9+vKNwP0cagd1j/o/etJjea1c2VdISkMxRGgISopU&#10;1mML1UpDqo33qI7q9GRbCVjJdrIKOhqMHbwW/YHL0BOyCG0hc9n3LUdH7BY0R7MuI3nOcRYK8urY&#10;D1VG2CHP1xwXfC1wNswBZ9hWzkS7I4ttKCvBH5d2BiN/VzgupsXg0sF0lGadQUN+AVoqiqGrLkZz&#10;WTHqC4tQl1+Imtx81OQQ0rNzUXUxl2UOqrIvovzCBZRduoSyvDyU5eZq2+fPo5qqO5uFplNH0UVj&#10;poFGa5ndStRYz2Z7+BZllt+yzyKoO36hPO9NNA5bfdnOQpagJ3gB2xaNRQ8ahF40Er2mo9VzBtvf&#10;HHT70Hj0X4ArsetxPdkUVxJMMBxvohaVurzbHqMH3Gn0BqH/QDAGDgRyOwRXMyMwdCgUPQdC1BPq&#10;3hPR6DgZir7zURg8E68mDTdwXOhk/9VXcBwt5w+hPfckrtQUYKQmn33ZaTTLE5cod+Q4E+SdZPXs&#10;VbjktQaX3Ncix2k98h03slyLXLc1KKBxftZGQjbnsJ9aijyXZSjyWEVg34xajldtSQ40wFxU+mld&#10;Iq9VpBkaOJa1xttxrLNWYToNEWZoSXRA8w4PGvY+yOd4eMbFDCcdNuGE3QackkWuArYjL94JhXEc&#10;K6MdUc37v4aQX0c1JzihdYerWoCxKclLPe1riHdBDfsZgv3fCPadlJqHosD+gczle65CbwTsHz19&#10;Y/SA++8LzD95QZjXdFdJwJ6l3mNvAPvbBHuB+3Gwf8p9LEXcNqTI/HVYzk0l8o8e9AXutVh7KQ2A&#10;T07UA/4v4Z5MaoB7fVjNONwL2PM7fgX0E6XgXh+aI3H3WrYdYeEbSspbb/DYj4XlXCXg6+Feee61&#10;sBzluVdwr6XBVOruU4AvoTkSb99CsG9p6zJqbtUAv6G13aiuuc2ohmAv2XJq65rlkvz2nyHcxlAq&#10;D71eAvWGHPhjXvwJcC9gbwB8w/bw1TtGl0XcvnJFkwC+oVQiuKtsOZTE4Bvi8GWBKgF62Zb4fAF/&#10;mXw7qjz0AvMa3KtSeelZ4QLzE8JwpDR47w157hXcK7AX2NfDvR7eJ8oA+RrM/yO8G/ZNlMC7Wmjq&#10;gQbwmgjmE45R0oO8BusyiVXi6CeA/RjIa5LFrMbFRi7x9Qa4F7CXsBvWg+gG6+YmG5oYQSPXWT/X&#10;HgjYz6K89VA/Sn1P/Y1Q//f63d5/J9T/vSLeXvQT4f5nwj3y/dYg23spSvw2oNJvI6q8l6M+YINa&#10;xa4zPZidXAL6z+3C9cKjeFCXg74LB1GXHoW6tBC0H4xDz4lUdBxPQ9vJvWg8kYGCfSk4nRSDgoMH&#10;0F9Thzt9l3F7+BruXruN+7fuanD/8LnyxkvKS/HiG6QB/xu8ef5WSQG9PkuO2q/ee4fHD16hOrcE&#10;ZyP9OTBtU8uKt0Szs4p1RzU7p9okJ1QEmKPUayNKJHdwpDk6CPK6KEvl/WiOF4+FKztSE5x3XMYO&#10;djbOu65FRYwbmvdGoTEjGQ0ZSQT5IOSH26NUJismB6B+fwrKk8II98ZojjBlHVmjOtgEFUGmKqd4&#10;e6qPmpyU47IR2TbrUOSyFYXOmwn2xij12Kxy01d4b0JrpA3qOagW+JkRArcjJ8wZ54PtccrbAumW&#10;y5G6eSYyzGYT9ufhOAe641YzkbltCg5unoRDG7/WS/NGC7BmbJqNS55maExw5XVchzLXpShSGXSW&#10;o8JhDipsZGLtdFTZaxBTI6uBuhFmXGVJ/1loJjQ1e0p6xoXoIBS0Cki4C3QuRIPPCjQHb0EX20N/&#10;smR08OVgIxlZwqHbH47WjEi0ZEah+2wSWo9Ho+t4IgbP7UaPLGZGuO+/tA+DuQcxQJjvPLdPTZjt&#10;u3SQykD3Rb7O2o12tp/WQzvYrmJQFO9LOHdm3Qdy2x8XAh1x3scGeUHOyA3zQn5CFM7GhOOYjy3O&#10;0RgriaJRkxSH8thAXPCxxPkgBxRGuKPA2wYX7Yxx3GQRjaJphPhZOLR2Eg6u/gzH1/0R5wnxF82+&#10;wUWL6cixmo8cmYxrOQP53jIA0zgzpSGw7t+QuejfcHTBf8Lxpf8PHFv0CY7N/gMyZv8n7Fn8O+xd&#10;8SlObJiGs+bLcNJqPY7bbMV+843ItOGgSoOtgG2zyG0dKjwlj/YqlDrIIlpSt4uUF1qtFuwyl4YV&#10;Qd1uHppcCC2+K9Hnt4KAshidNAo6aGjpvJbxumzhgO6Mrv2xHPydUcDjS3mdZV2HFt6n7fuj0bYz&#10;FDXhbqgIdUSRvzUqCPgNEc4o9zQh7G5DM+GtLUHLoNNBw71zhxeNQi+07xBvXYCE5dwj2GcK4BP2&#10;7ZsCNrjWhNoK1BcQ7sVb/yPFtjMLOt85aPdbgL6gVRgifHYHLENX4FJ0+C5Fu4A/4Vq8yR3eM9Hn&#10;PQ19ntPQ7TGDxsBc9PkuVADWTTjr9pmGdjfxwn6GJrsvoXP8Bs02hDm2y272Te0E92b35Wh1WYBG&#10;yZLiNAulfK+MoFfhMZcG7EJU+C5HOVVEg6DIYzEK5QkJ+7Da0K2oCyEsBa1Fuc8S1ATxe8I3ojlg&#10;E2FwDVq919KYJdyLYUujguXfqW5ua9mC3v5g9Oq15Kd/Z/Tm7XdGH7//UcG8ZNGRRaxEKqOOXuOQ&#10;b/DmE+w/ynGSKed7o++p7yTTEI8Vz/+zN++NHrx6a/T4rYq/l9CcVIH7noz4/6Mx3JZGyxbU+65A&#10;LYG2zmMm630a64JyI9TTkOqicaiehNAQ7A/biJ6wzWwna9HhzzYUslbF1jeGL0Nd1GoCoAn7p+3s&#10;96xQH22GfM/1hEotVDDLdgXOum3EBbaPc1FuOMM2kxXthvNx3shJYh+bEohLqaHIS49HAQ3s8iP7&#10;UcG+vvzkQRSfOIi8IweQeyQDOZn7qX24dDgdOUf2ofDofhTzdQGVd/oI8rKOIe/kIRSfOYgyGvIV&#10;h1NRsyee92+wyrVeTQiuoQFcw+tb5TQVVbZTUO/A9uA2ideK50xDtztkFYZjNuJK9EYMh4gRqbW7&#10;ruAVPP+1GGQ9DIZSMca4unM7RtKsMbRT5ICh3e4YOeSHoUx/dO/3JcSHoP9oJPqOhKM/k9uZQdwm&#10;3B+NUasD1xP4W09FoykzHCVp/ui4dBi3dRW41VKGwco89JReQnvheTRePI461kXVvp0oiPTARY9N&#10;OM9zueC9AYVsg0UhxsiTFKdBVmgMteQYu55teAUuWs7BhW1TkWM6Bdkmk3DBfArO2czFJdfl7L84&#10;HgVtRZvMtUi0R3WUKarCt6FWJvjHmvPetWM/bI+OFE8CuyvqkmRSrS8KaMCfdNqI4/YbeE23sc/k&#10;OJPgTMB3Rn6MqwpbLIl1UVnlahI9UMcxo4bbVYleqN/pg6ad7vwuGv67wn4m2N+i4qiZjxXIv1Re&#10;+gfUoydvlDf/ASH+/hM93FMC9Ib4+oneeoF6gfgxkNfDvLy+81CkB/+JYK+H+zGwFw+/+hzZTk2g&#10;JSMS0GXBK5Uyk6wkcG/w4EvWHBVvr4+5v/IruDeE5fzP4F6MgImhOeo79PH2Y157fcYcBfviuSfg&#10;K++9Aez7JB2mISxnPDTHsEKt8tzrM+a06rr0oTldymtf36ItZiVe+zrRP/PcywJVBgm0axNkCeuU&#10;eOvFc6958LWMOuo4gr2Ce8mCI0Cv12XxwuuhXTz1lwn0ly8T0vUaEcDXQ76E4EyE+5FrGvArybYA&#10;/3XDZFgN2MUrLZJtBfCiX8TTax56A/RrQMzGQSDWwJ7iPgPcGzzxmrTXCthFBg+8PqzmH8Js9BKo&#10;v/PgNSXHGMD+lwaCBvcavAvU35SJrfrtcbifCPX8fdT1W5rEIFHnwvOQzDYa3PP8rj80unFNdJ/b&#10;rDP1tOOJUduuYPHYe7Osbt8f/576ia/xvOoiBs/uBOEehHpa79tp4Rurx4blgQRPDgKlIWtQ5r8W&#10;Zd5rUOPPAVUm8aT5qhUSBewF1Hqz0jBCwO/PPoTWzCRUscNvSI9AF+G+LiMBdeyoKw7txvmUOGSl&#10;JKLqbBaudnThzpUbuDVyG/eu36Pu4OHtBwruRZK7XqXCfES4V/H3kh1HA/zXz8SLL9AvXvuXWhy+&#10;lDzm6eP3aK1pxYXEaELUVg7sG9Egi3REO6MqjiCeYM+O1BzlfptRRDCtCjdFuyyfLh6PBEeMHo3F&#10;VSrP1wQnbRbjjM185PobozbVD5KysW5/Kur3JRLkfZArqS8J4jUJPqjdnYjqnREo9jehQWGiOl5Z&#10;TEkWCmpj59m5ywdtqV7slC1RQqAvdNiAYudNqPI1o0xQ7LIGlYT7ZsJ9HTvaskgXlMR5oTgtHJWE&#10;tsKUYJwNdsB5Hn/JfzNyAtcTWNfhtOtKnKARctx2Ec7YLcZJDgqnrRfi5LaZOL15Mg6sm4KdW+Yj&#10;L8YFDbu8Uey9DiXuKwg/hB6HWSixlswRM9Wy7VUOi1FHwGyW0AbXuSy1SZ06P8Ik4Ucyt7QHLEUr&#10;gUHSC8okReXlDDZDR7gDuqPd0bvDD42SUnFXALoORqLtQCg6T8Wh7UQM2livXSclLWqi8uj3sP30&#10;XUhHz9k9aDuejJajSeg+nYZ+Qr0uMx51u0NRnxaMWsJ8STQHRvEi0tDKctmMY85bsdd0MQ5bLMYF&#10;t8045bQJB223IIMQfcZhMy66GCPHzRIXXW2Q5WCCozSMTnFAy/a1xgWHLTi2bRUNn7nYR7g/tHEG&#10;9q/+BnuWfKKy5Zzd/AmKbKah3HUxB1t5orIJhcGWeFx8hkZtHP/XSn7nIpw0nY9zZvNwyvgrnN7w&#10;Nc6v/hqZqz7HLm4fNp+Dc5ZLUelriXICdWmIM9uGI0q87VAdym1fC+Q6rEM1DbsK1zUotp2PMusZ&#10;asJyl/9yNHpIrvtFKLOfhzMbPkOhxRS0uM+HjkZVp/ci9IjXnnDf5raYBtd6tMTYof9QNFqTPJBv&#10;Q0OE35Xvs4XXwQ9te8IIcCGoifBAWZAdSvzZBiUHvg+hwHsbGoNs0cr6bSMEtBDm25K80EPAH+Q1&#10;VKkxadhS/41Qf49Q30+o764Lse5r8V12q813+g91HpN/otDiS+gOkVj3xYSqRegNFC8x4ZLbEk/f&#10;SwOxh+2qU9JVei5Au8csDPpMx2WC/JD3bAzQYOkmlIuXv9NrNlqcJeXlJwT7Twj0XxHuv0Cn/afo&#10;cp6OTteFaCHsNdnRwLGdiRY7WYF0Ciocp6LCZRoq3WegjIZGGQ3TEq/FKPBYhBIao9XBm1FH41vi&#10;kGvCCfgRxqgh9NWGrUd98EYC83q27zWQlLDV7rKC82w08P8J3BPsu7t3+Ci4f/7yIwFfwF0gnrD+&#10;8S96uJcJtxrYi+f97fvvlAyAr8Jw1DH87Afu/yjf8dHo7du3hPzvjF5//KvRkxffG73Rh+QQ5udS&#10;AVQDof7HUp8N6ilEnfw219mocZ3GknXvMY2aiSaP2QR4GoK8Xzt9WJ+8X4djTNBHaG+jMdMctAGd&#10;USboiGefGEcgTDRFI8G+MckcNSGbkO+8BMc3T8HJTTOQZbYQZ22Wsh/dhIvBNjgf6oRs8T4T7C+x&#10;reQlh6BgZzQVj/zUHchLS0b+nlTk792FvH1pyD2QiksZKcgWHdiJi/uTcX5vknpdlLEHZTyuNOMA&#10;Co5mIv/EUVRkHUVDVgZqD+6gQenP9uqgEh6UOC5GpeNsVDpMowE3DTVs93LujTRkWn2msL3RiOH5&#10;DkZtwWiiOUYTLHE5xgwDct7xWzGQbI5hWVwryR5Xdjjh6m43XN3ngeF0Vwxwe2ivHy4fDsGVU+EY&#10;PBmCLkJ+x6FAtGeGQsf9nUeC0XtMxNcHIzgGxKDueAqaL+xD07k9aDm/H/2VlzDSXI6hmkJ0l1xC&#10;a+5ZVJ06iEKed+GeJOTviEJ2BI2iAFOc9dmIc35bkBfOPoC6EMBrQYDuITjXidOJY06ROBO2TULe&#10;1i+Qb/IVLplNxjnz6ThvzT7HZiEu2i9jX74Z1REWqIu3QH2sKZrjTGmYSyYjR3Tt9kJbCsd1GvvV&#10;8e7qqXVRmA3Oem9VCQbyJaMW9xfEu+ESoT6b1zQ30Q+5CTQCEgNQvjMIlezLS2LdUBTviXL2C7Xs&#10;D5r3R6DzeBoI9d9TuZSaYP/oyWsVX/9ASgnTUaAvcK+B/b0nzwn3BHqBekri638N9r+Ae/1rAXsF&#10;95R49TWoN2gc7gXq5bhfwD3hW+BeFr0aC80Zg/vxNJi/DffjnvvfCsuZuG/ce68BvoTjXL1xR8Xb&#10;jwP+LQK+lhZ+6DLhflhCc8a99iodpuS7nwD4WracHn28fZeKuW9tp3Td43DfrDOqFbhvbCXcU/Wt&#10;cjl++69/WGLlZWaveO4l/IZSE2q1Ui1cZfDmTzACfg33AvaXFbDf0ySvCfSXh/8R7rX4ej3Q6+Fe&#10;Mwp4nJJsa1776wLvhNlRlv8A9iI92I+F4Pwm3LNhjMH9ONiPwz2BWv96zPv+H4H9BGAfh3sN8LXP&#10;GsBeZAD7cbgXsNfgfgLgG7z2vwH2Cu5v8Tz42wXsb7GUcBzltSfcX7/2QA/3Uq/31DUl1G+ksql3&#10;FDr3RaD7yA7oDsWjUCZIhTnhks82FPoao8x3Eyr9NqnQjTzP9Sjh63Lv1agKICSLR3qnMyGXHd6x&#10;ZHQf34XWQ3FoIcTpThDaTqWgi6DfcDgaVfsIZofjUb4/AcV7+H92x6Ng705UnMhEV0UZbvYO4trA&#10;VVy/fAt3rgnc38W9m/fw8N5jpcf3n+LpA0K+pLhUkP+SkP9iTC8J9gL4Av0qPOeRTMTle8++w2DX&#10;Zf6vNJzzMkcBz6EuxBRN0ZLmzwHlBPlyv62oCdyG0lDCf4gJ6oI5yIWaoiHWEb0HotBDnfMwxhGr&#10;pThluwS5QWZax3YgiedKED2YhJpkLxSGmKEszFKFojTsikY9B7tSwn1dmBl0yfJI0w31ETYEfFu0&#10;JbuhNcUd1SGWBGtjVHlsQQM79VYaB7WBZigitFb5blELidTHOqMyxh2VKSGoP54O3cUjKD+4E2fC&#10;3HHe3wrZgSa8ZiYoiDDnb+N2kCku+mxGrt82nHFaR/gk9NuswEmTuThquhB7LFdgn6spynZHokI8&#10;NU5LUOwwHwV2M1BiN52AsAD1HivVBFnlCRVwcCJcCYD5Eu59F6M7eAU6g5dDR3Bo9xHInIk2rzmE&#10;/MVo8FpGKFqLFvEmRVmr862OdkS75G3OjGFbi4PuSDTbRRhajkcT9pPYXgj4BP3erBR0HCPI7wlW&#10;aj8QjT62m+69NAxSA9GZ6gPdDlfURdmopyDyeFrSW2ZuX0lgX4hs1+VstzR0XFfjtN1qZJoswaF1&#10;s3FkC6HYZjlO2q5SqUZPEO4l5vSiuzGyLFcic+tSHNy2AAdM52EP4X7PiqlIm/Mlds/5dwL6H3Bp&#10;OwHRcw0aeY0l+1FJtCv6TmWw/kJ5DcyQzfsh22sTf5cdzjrOUWkz860X4bzjahp+NG72hOOk2WoU&#10;08AoCXRAWbg7aiK9CFUB0EV5oZrXMd91E8r8eM95raGxNxtFtpMhOe67g1aoUKgat0Wo8VpK+J9P&#10;I2oxengNulj/3X6L0B+wSPNyey5GG+/PBraz3kOxhHNPZFtMQ67lNOS40zCXFTjZlqpj/NjWZb7B&#10;NhTLHBr+9iYauToO8rKIVU9qGDpSw9GU6I9mgkZbogdqI5x437hAF0vAD7EGof5nlj8R6v9O/dTs&#10;teBnwj06QmaiM5RGR9AS9IasRV/QanTT+Gh3k1CbKehhW+l1mY1hGiYdrjPR77cUI+GbCfkL0ec6&#10;C5f5/gjhfshzDrrc5qCHMD4Ssg793jRc7Cahy/FLtDv8Ea32f6Bx8CUG+J29TjMI+3PQznbayXrT&#10;2XyDBvtvUEM1OE5Dg8tM1FBVksLVZQHrcDGqBdojadgHm6CM93w1wapWQhrizHkdt9Lo30BDbi0a&#10;/Vaiiar2XoIGlXaU19Zy2k/VjtP7CPdq3sGLVz8YvXlDWFdALyE4WliOhOlor/UhO5Lq8p3AvXjp&#10;tf0Sn//WUCrQlzj990av338wes5t+SPIz6BMCPVxLBsI9d+VOyxDNc+73mUq4X4m79XZaHaZjiYa&#10;M63ec2hcLWQ74f3Ja9AdLlmCZBG29eiJ4XUO34amkK1o5PlKCsvOXV4q1WnzDkdURhrjgv1sHFv/&#10;GU6s/gyn13yBS9tmoMBpGdvLeuSynxIvby6NUkn7W5AYiEspAchOC0Pu7gQU7ElB3u6dyE9PQ/7+&#10;3Sg6tA+Fh/ay3M0yDQWHd6EoM53KQH7GfpQePYy6M6dQdeI4qrPOoKUoV6np/Bl0HN4LXUI46vx5&#10;v9PoLbOdhwqrb1Ft+zlqbWXl6C/Q5jpDTRxu5b3QGTQbPaHzVKrYwZituJJkQYC3wvBOGxqndhjY&#10;Z4crma64ctgDQwT6qwd8MXowAJcz/DCw3wf9LIePhmH4VCQGzoaj/0woeo8H8XcEou1wqJr83348&#10;in1UBMe6EDSkE3r3RKI0cxfKzh1HbS5/f+F5NOSfQ83Fk6jKykT5iQMokXNO34EiGj/FyWHIS/RF&#10;NvuQnChHAr0NckIscCnADKdp3OdHOqDnaBy60sNQG0zjm/13gfUCzUC3noI8q8nUTORuX4Ac9n2X&#10;OC6dtViEM9sXI9ttNa+fCVoTzdC5Q0J2rFSe/dET8Wje6ct+2Jnw74JqGg5lia4oiHNCYRJBf6c/&#10;8pMCkBsfiItxgciKD8LZxFCl80kRyE2NRWEqf3tKKOr2RaMuIxY1mSkC9ag8chCnUtP+B8tGvt4u&#10;7fXh09dGDwTuCfW/gPvHGtj/Au4V2BvgfhzsfwH3Y557A9iTecY89prEW6+kh3v1eYF7CcuRuHuC&#10;v8D9VQK6zD8UwJdSoH/klhaWY4D7X4flKM+9AvxxiP9N6T33SmNwz+8QwJ8I9xKqI957PdwPKbiX&#10;eHvNc68B/pAC/G5ZwMowqVbvuTdMrJV0mOK9l7h7SYMpITm1Ta0K7pX3/p/G3A9dI+BLfJAG9yru&#10;XoXiGOLtJ+S2VxK4l5AckcFrf1dJA/x7mgdfxH0qHOcKK9PgsRewV3CvAbzmoZfQm/sEclawVBhf&#10;TwT88Rj7CXAvUG8Ae0Kvkh7uDRNqtTh1PdyP6bfg/jc896Jfee9/a9sQkqMMAPU5+Q7tu8cgX7ZF&#10;AvAC84T4cbDXJGCv4F7BvCYF9jdlm7/7Fhu1AezFcJFQHHmycU0AXyYgi+X4UF1TXaq/I9VJsP9b&#10;b6o3etPZae0nUCUHIy/AGbkeNij2sESVjxlK3dejkmAvYSvFBP5KgmepF+E+cBOqOBjW7XCBZDzp&#10;O7ObHWAy6naFoZ5QVi9xh/vC0ZIRgcZ9YahKDaL1H6gGgnMx/shNi0PTuVPorSjFSJsOtweu4Mbg&#10;KK4NXceNKzdx/8Zd3Cfc37/1APdvP8DDO4/w+N4TtSiVgnylZ0rPqReEfZVJ57GE57xk+QKvxbv/&#10;/CNuDt9A5fHDyA51QCHPpcZ/IxoJ4ZLasiDYGIVe6wj3W1BNQK4M3YIaQqlMBq2LdUJtoicq4zxw&#10;3nMbzrpswDnntQRoS9TvDoHuYDJa9u9E874YVBN+ioJNURxsRqPBHQ2sy9pYT8L9NpWxoDPVEy0E&#10;/GpZ7S/cmrDvhq7dPmiMtqehZIoaduzNYVZo5rFV/sYoZr3XCWzFO9CA8kJTWhDajqWhr/gChmuL&#10;0Vt8EeUHUnA+wgMn/LbjuO82nPDaiiMu63GW1+ksr9057j/muhWZzltwwmkzjtusxjG7dTjE13sc&#10;t+JUsCsq+b2lPJ9sq/nI3j4VBTaEBY8laCQgVrvKkvwL0EywrLKfinqCV6us6um9SA/3mude5zMP&#10;LW7T0Okt4RHz0SwZdAhuTQJDviuhizRFhf9W1Me50JAMR+eBGLRlRKPxYCgaOUC2HI5S7aWRBmBb&#10;BoFyTyBqCKVNu/zRtT+CA24shg7GYSgjCkN7A9QiK2olxVhrwjaNGvcNOEnjJctmCfJpjJT4rEUF&#10;r2cVjbASDpYXOegd3zIbZyzn4zyB6IzNKuS6GCPf04wQsxanTRbjyNbFyhA672WCI9ZrkLF+IXbP&#10;/Rap0/+A3fP/jaDzFYocJAzNFM0E56Yd3qhK8ENJuCsaU33RkOqOlhRPDqb2KPDi7/BYgUuOK3HG&#10;ebNKi3o16zAytqzDWVsz5Hk70BCwRWGgI5rjeI4JgagLtOF58J4KtaRBvQ7FLnNRqTIVzUMb4b2U&#10;RleJE+tW8o1HEtRCCcwhAveL0cX3+wKXYiBwOQYDVvL1OkKrHTozaGgn+yJr6xTkWM5GtvMqXJD2&#10;622BXB87goAFzvH8i11Wq9SdzYFb0R7lgG5ZAGtvDHr2xPCa+aE0mMaMrwmKvI1p5BuzXdI4Zr3L&#10;KrKEegwEzEV/8Fy0hy1BG8vukHnKU9xDIO7xW87fQ9D3nE0Im442npPOdQ6hnr/ZZxU6/VdhhDB9&#10;M94KvZ78DM+7320GhrxmYZiG5HDAWlzmPfkwyQ63o7bxmKUY8l5K42Ay2q3+iC6nKYR5Gg22X6HF&#10;8Ru0Oc5Gu91UNPF1g8O3qKcxIKk0W5wmc5uGq81sguEcVNvNVhmemmSRJ5/1qKUBLkZoA++/hmgz&#10;NBKAZf5NQwTPN3A1GmmgNASuQIvfYt4TM1FkM/Nngv1tKolaKP3qq9c/Gr15KxD/HaH9owq7ef9W&#10;mzD74cNfCPR/VoD//v33Kgzn40e+/1Em4P5ZMwAkTv+7H4y+/9P3Rt9//73qqxvs58ygTGrtp0aX&#10;Os8soEYJ9T/WOS6g0TIdjc7fosbuc9SwHmRtgGZnWSOAdc06bw1chkb/ZWgLW4P2yI1oDd2E1jAx&#10;uC3QGsO+JsaSxpst2nZ78r4MREOsM8oDeD+5LsEFs8k4u/ELXNj4NS5u/oYgORv5bmzTPsbIC7ZB&#10;XqQjCqLcURDtSygMxqXdwbi4NwIFGUkoOpyGQqr8RAYqz2QScI+xPIaqcydRfeEUKiX18cUzaMzL&#10;RcOlS2gtKUR3dRk6qkox2FiFG+0tGCovRu2BXagI96NBa49GD2MaL8tQx36o0vz3qLD4FzQ7/QFd&#10;Lp+h0/VbdPA+6Axbie6wBeiNXIr+mE0YjDMj3FtjJNUBl/c4Y3i/G64c8sLIUV9cPupHyPfH6NEQ&#10;jB4PxZWjQRg8xHZ/JAjDJyPRT7jvOR2KrpPU8RB0nwhXUN+QGYUqjmnl7KvK04NRzvMuSgtFdnoC&#10;LmXuQ/Epwu7ZYyg5cQilhPqCQym4lB6HC2nhyN4Rgvz4YOTzns+mgX0hyhWXIt1wKcQeOeyDc/zM&#10;cNHLFAPHE/Fjdxn62ecV+9qgxJPjivMaVHiupJaizH0JXy9lf7CCfdJK5NutQLb9CpyzXaqe1mZ7&#10;LEdFGO9NGjatNNyuZyXhh7ZcdB+MRnO8B9oSZK6RHcpSvVC2LwSlh6JRfjgBJfsTULp3J4qobBpp&#10;5wj0WcnRyNoRg3M74mjAJSCHxkluKo2ZA0koP7YPORn7BOxF7wj345NqCfYPn0h4zsSwHH3MvQC+&#10;6JEWZ69lyNEg/86vPPe/1lhIDmWYTCuAPz7pVibc/hLubyiwJwfyfQF6Cc8xePEF9EfEy35bS305&#10;cTKtrDyrleNw/5tAP1EGsNfrl3AvPCvOaX1ojj4G3xCa00+475PJtArutUWtlPeecN/ZLZNrCfed&#10;E+BeD/YSd6/i7SUkRw/3EnNf+z+Lue8bvEqgHyWwyyQAAXyJrTdI4F72jU+mNeS11+Lsx8F+HPDv&#10;0WLRAN+QCtPgqZcsOFreer4n8K5fHWzkulSOBvgSX6/F2GulwUOvoF4P9xO99QbvvIC8Cs1R7wns&#10;G/ZruqGXrCL7a/DWPPcT9wukT5Ae6BXIG2DeAPQGA2Ai2E/47l/o10A/AeqVbk2Ae4H6MRHub/Kc&#10;KIm1vyFx9iokhwbRKOtplIaTivO6L177mQT7OJa3WP7ck0a4EFBND0dFtBNy3AnxrmtR57cVFZR4&#10;70v8CfR+Jij33Uyo30htRm2EBWqj7VCX5IEmduodhxPRSekIbk17QlCTEoBaQkJDgg/qYrxQE+OD&#10;SnZkeaFOyBeYOXEEV+obcKuzC1c7ujHaM4jr/VdxbWAUNy/fxN2rt3Fv9A7uXyfg37yPB4T8R7cJ&#10;+HefUE/x5N5TPLtPsBcJ3D8U7/0rJZUPX2Cf26+evuN3PEBVTh5OJYSrrDkyaanUawOKOLBne69C&#10;nvtSVPuuRwMhoiGCEErIl0Fecjg3pfmiJMIeFz1MUOjDTtbPFPlBNqhLDeX5pqAxPRbVKSEoi3NF&#10;caiFWiyrMMJN5QivJmCVEtolS04nwb45yRHV4TSagjmoxjiiM4XQzo62loDfFO+C1kRnwr4FaoK3&#10;oDZIUna6oj0tUM1XaD+ejr6Csxiur8CArNBaW4Ke4hw0njqsnoKciwvEqXAvZPo6UPY46GmNI942&#10;OOZtjcPu5jjqZoojTsYE/a047GaGvQ6bcch1GwcXTxRG+xD81uGS5XQU2clE2ZVo8l+HCrelqLCf&#10;RpiZhkonQgThTCex9n7awjadISsV4OsCFqPNZz46/eahw4dg4TEDrQS0JpcZaBDg8FqKGs/VKGc7&#10;qonxQDMNwKY9YahLC0A9Ab6ObbBavErJBOZE1l2CM5p2eqBrXzD6Cf6DRxKUhjLj0Lc/THkYW5Pc&#10;0cq6q6dBVEgolgWqjhjPwgWbxTRM17ONst6jeJ1opFUFbUGx51rkEP7Pmy3GMcL8RadNyHXaglNb&#10;FuHo+jnIWDcbp+3X4KKPOc65WuCIyWrsXjQZabM+QcqMf8W+RX/AhW2zWSfrUe/P9kEIbiHgt+2U&#10;HNaxaDm2F0+aa9BxKAklNByrVIYZa+R5WOC801ZC/XpctOFvkInTDiY4Zr1J5d9vTg2jEeinUk2W&#10;+22jUWmLKr+NqPRYiBqPeTSQFhCgaSxYT8cZ06kEcRpbAbKo0Gr0BK5Cr1wLeZLiT+ANWoOB0K3o&#10;CTWDjm2qe28YOvcE4dTWWcjaNocD/3Jk2a5iuQEnbDfhnMMm5DiuQoX7StSLt9+XQEDjUxcvKS/D&#10;0Z/OeznWG7k0ni7azVPGRSWhvClgPTrCjdEeQmikUdEZsAg9IUvRLavnBq9Ef9BK9NHI6A8grPP3&#10;d7vPQr+kt3SVtJULlDe+12MORvwXoZcA30+DZThkPfr9aZz4EPq9ZqOHcD8UtAo3acDdiTbBDZ5b&#10;p/caXN8ViueHd+KKrFlhPZftbQvarOdD5/AZGl0/J/zNRov9TML7l6iTnPV2X6PW4Q9odPwStdun&#10;oNJ0BsFwOirNJqF+O9s2z6vebT7PfTkhcgOags1RF7qZxpEp2uNk8brtaIowQXPoRp437wufhagm&#10;VOdbTsNZh00/EuxbqHjKhJry9uP/MHrz7h2B/o3Rh7c/GH339q9Gf3r/V6MfPv5now8f/2r0Rnns&#10;vyO8/2D0w/cE/+9+JND/laD/V6Pv/kT95c9Gf/7rnwXqpwjUU9FUAeF+lGD/A/UTpUKOah14Dg5f&#10;od5e9C0anebQYFmoUqfqApewjaxEY8ASGmLLeQ5r0RROgyzaGi1qQTLJT2+NahpVDUlOKr3lReeV&#10;yLKYibMm36jQr7PUJdPJyLWegwLnZdockwBzXAq1x6VwZ0Iq2wbbR9GuCBQfSERJZiqqTx9Czdnj&#10;qD5/Ei1FOeioLEFreSFayovQVV+DvqZG9DTUoq+5AVc7OzHS0Yar/Z24dWUA14ev43azjnB7jPeX&#10;L8poaJfRQK4jxDY7L0CrZPtxnkzD7VPU2fwebe5fo8PrG7T7TGM/xHYVsRQ9kUvQF7sa/YlbMZi4&#10;HaM7nXAj3Ruj+30xst8f1zKCcflAAC4fDsSNE5G4fiIC10+FY/RUKC6fELAPxSD3d0kqyyMhaDsi&#10;2dBC0X4qGvVHIpG3K5Cg64+spABcTAlFDvv+3JQw5OyOQc6+JOTt34H8/TuRs3cHLu2Jx4VdkTif&#10;FoJzOwNxIZGfiQtAdjThPtILFyI8cDHUDdmBNPb9rXDBxwL5HB9vXMrEy9p8tCd5o8LbhGPxNjTT&#10;oG4J2cr2uQWtEeZoCN6KWn/2c95rUeKxDiVem1DosYHG+hKctpmHPBrFdck2aE5xxfCxGHzXnofu&#10;I7E06tzZHrbjrLcpqvcGo/5sOur5/9ryT6Dl0gk0XzqJ5uxTqD13FCWE98JDu5GTnoKLaTtwMTUR&#10;F1ITcIaQfyY1HmfT4nByZ6zoO0J+DeFepcOUmHsJy5GQnHG4Fy++rE5LwH9EwJ8omVBrgHwBfAK8&#10;QL4G+uNS+8c8/CwpA+RL/L3y7gvU66WBvgb3CvANaTANXntqhMB+RQCcIC4ryxry2ysonyAF9wrg&#10;DeUEyXt6mP8F2IsM30F2lacAwrQqU84EuFeTa4evkaevkrdHjHoNcfdUF+FegT2lYu4F7ju6jXTt&#10;BHwD2Ldoi1jVE+zrmlsJ9y2E+2Y1obamtklP8r/x1zswMgb3Q1f0cK9CdQwZdDQJ5EtKzF/D/RCB&#10;XqTBPcFeL4F8BfTXxiWQLykuZeLsVUK9CsFhZUh4jsF7r+BehdWINJBX0gP+NcKtvDZ46wXq1eJO&#10;lIqtV+9NBHtC86+lB3gDgI+nxdRDuHrPAOx6eP81xPO43wR6gwzfRWmGA6XPgDMxDGci2Cu4/wXU&#10;UzdEhPsbPF/RdZ7fdYF7LRxH0oxevXqb9X1DXU/dDu9NVC71PYWhvSEYzIiGjoBfEW6tZcJxXUWA&#10;MEZ98DZUhJpTMuHOApVBWwmexqiLsER9rAPqEwn2acEE3CjUsgOrSw1A064gtFANhLWaWDc0Rjmq&#10;DByNUe78nANKw+xQkhiI1vNZuNHWiWu6Llxu68bVrkGM9l7BaN9V5Wm/feUW7kj8/ehdwjl14z4e&#10;3nqoAP/Rncd4fOcJnhHwBe5fiB48J+BLOI4e7gn2rxXkv+Zxz9DR0IRz+1KQFeqCLKd1uGhLYHJd&#10;g1zPVSwXEaZWoY5A2xixCS0xZvzNNgRrb+j2BaKCIJ7va47qUFvUE+pKObhJDGj7gXi0pLPTTwtF&#10;ebwHygl0BcFWyA9zRkWEHSpZf+UB29AQzu9KkjzB9ir3u2S/aeD7EupQH0+YTXRHQ6ovO2OZ5GuF&#10;ujgrtNBoatsdpvLl954/issl+bhSW4OhxiYMNjRiuKEOV+qqMczBsyv3AprOHEXd0X0o3ZOISwlh&#10;OBnigWN+Djjma4fDnpYK8o94WCLT3RIH3cyx19kUe+y3It3OGDnhbqikAZNtvxDZtnMV1Df6rUOt&#10;53KCzCxU2n2LCqdvUC15oD0J8TIRMoAKWo4OQn6HxPMGLUN3kEAmAd97LlrdZ6PRZSZFuCc8NXks&#10;R5nbOhTRQKqmEVmV4IHiSEcU8/8Wsy7ygmV+hyWBdztqCB9d+4IwSLDvOxSNgSPx6CfY9x6MRvf+&#10;cOhoDDQleaIxzgXVBOgijy04r1/o64zZImTbrUYRwaCG7VmySdRFm/HabUORyxpkmSxAJmE+y2wF&#10;8mzW4+zmhTi9cQGOb5qHg5sJ+Vvm44TJSpzYtBQZy6Yhff6X2DX7ExWek7H0M5wzmcP6kZSqVuig&#10;gSErSPZmxKDj6B7cq5ABNBkt/H1t6X6oS+C1DafxRhAq9dmKPIJ0IY2DHIeNOG29BmU0/trSwwhX&#10;fsh2IfjbLSHYb2E73KAmJ9d5EDrd56LFR0vpmO+4CCWEt3oaWC1+K9DjT4jxY737EGwIyd3+Kwn4&#10;W9AXZo7OSIm19UNbqj9ObVuMLPMlyDRfiBMWy/i/1+KM7VpccliNfPvFqHSTxbhW0gBbRRgkPMQ4&#10;oJdG5fCeCHQleCpjQ7LJ1HosRYPHSrQGbEY3QbE3fB0NCf5/SZ8YsoKQvhrDoesJ6msVmPf5SYYc&#10;AjzPo8d1FqF9IS4H8z3/JegnwI/4zkEff3tPwGr0BdIYoIEywPMY9OdxoctxK84Uj9K8cC/BGoM0&#10;EDvcFhLso/F91j60+W5GX4IP3jZU4gqNgw7bP7CdfUXDdB6aZYE1GhCyNkCVJYHf8t9Z/jvKrT5H&#10;iek3KNv2NeqsvkKVyZeoMZ+GGlmUzWEqahyXoNqZbd5zIRpZt01BZmiUtLixduiOs2WdmqKZ+ytd&#10;FqHAbr7APQj0AvijVA7lLoD/5sNHgrpMjP2z0ZvXfzL68P6/Gn3/w/9m9I6Q//adeOzFO/8Xgvx/&#10;Mfrwl/9q9PEv/131zYa/Fqsp8ygfQn1uk/PcUZY/UD9RIOTzd04h3NPYJtjXOXxBsP+CRs0kdc5N&#10;XkvYdpaijdegM2oLmsPWs99di/qYLWiIs0cj75v6nbymiZK21wSF7NMLfbcg12U1TtPwkUnj2WaT&#10;kc16kjLXdg7yXZbSSF2HXD9T5LHvy4/xwqUYHxQmB6OYfV91ZjIazmSg4eIptBTkoqO8BL01lRhu&#10;bcBItw4jvR24OdCDe0P9uNvXi9sDg3h47Qae3LmDp3evs5++jTf3ruE6r2Xj7mQUejrQ4DRBrTvb&#10;o/titQZCIw2aBodv2AYkc9J0tHtMRW/APPSyv+kJWqjaYU8Ejd2oteiL36zi6i/vtMMojZhre30w&#10;csgfVw4F4cr+YAztJ8RLTP3RcFymho6HYeBkGAbPRGAoKxZdx+RJYhDq0tn37wlGXkoQivYQ4FND&#10;cDqBYJ/oh3OJ/oT8IKXzrIeLBPzstAjkpEUjd1ccFY9LqdFUBLJTQ5GdEoxLSYG4FO+HnFhf5ER7&#10;42K4Oy6EuBDwnXA+0A4XAiTTWgCGTuxB39E0dMW7ot6PhmWgKZoCzQj4JoR6WYGWfVrINtQFbkAN&#10;De0Kf96f/sYo89uKYs/1KqNdAcG/MpZ9FMew3vQQ3Lq0H90ZUWpl4gpPE5zx4Jh0bA+6Cy+gi2PL&#10;YEUp+suoynIM8Nr11pShvaIIbXyv/tIFVJ49jZITR5GXmYHsQ/twfv/un0+lpv1NPPZ6sPejZr14&#10;+dHosSxcpcJwxFv/mnAvrwn4jzTYvy8pMlWaTAnT0aRSYirA/yXcTwR8gffxjDjilRcPvgb42jHi&#10;3Z8I94/JX495LJlInxZTy5hDqQm1GtxfFs86QVzgXrLqyOTaMQmYs1TATrAXjQG+ysBDyX490I9L&#10;wnMoZQDQsOD/klK9pw/REQ/+8IiEsJOfydcqc85EDz4hXwC/Uw/4HV39WjrMDgK+irWXLDkdRk3N&#10;7UYNzTqjeom1F7BvItQ3NBlV11E1/xTuryhrQv6pAL4B7jVNgHt9Jh0B+2GZcGuA+ysa3I9D/m/D&#10;veSyv3LlFmH0rtF15ZGn1UPI18Cex4yF5QjUiwTkf6UbUmre+f91uP8NwP8VhI/DvbxveM8A8pQe&#10;6mW/duwzI7UyrQD6r79PNAHsx/6nHKugXsRtBfXcngD3N34F99dvPmVdGcRzI9hr0mLtryvPPRun&#10;mqdwS11PAr0N1Ub9rTPZi3DPzo7Q1EIIKAkyR4HLSpQ7rUCr/1bUBpminB1LVbA5QdUcZQTVylBL&#10;1HHwr09wR2NKAOE2Eg2yMFWyP2p3eKGWQFMb66yysTTLwhcx1qiPtEJNhDXB1goVkbbIj/ZE7fFM&#10;XGlswXCzDoMtHRjW9eJy5wCu9lzGjcFruC2x9yO3xj341+7iAQH/AQH/oXjwCfhP72qAL/D+/P5z&#10;PDfAvUy41ev5g5fUC4z0DSD/RCYuJUfggq8NTm8n3DmuR5n3ZhQ6L0Gx42JUea0kLBLcokxRH7Ed&#10;LYTtxl3eyA2ywCn7tSj0JqhHcuARAyWC55gahA4JMTkQjcokX5RGOaEw1IaAaqdCXcp8N6LSfzMa&#10;CVqtiU6sD8J9uDnK/dkxE/ib4lxVCE/9rmC0HE5ALcG1Kt0XTYeC2fEmov1kOnovncaVimJcJ9SP&#10;NrfjcmMHrjZ14Brr7UarDrfaOzDa1IyBinL0FuWh7fxJVBzcjQtxITgV4opTgY44SrA/4W+vPPkH&#10;3bfjkAC+qwUyCPh77TbjhI8VCqNc+LvNcM5tBbIdF6JMFqVivdTZz0eV7Uy2iamodJ5CWBfPPOFS&#10;ANN3Mdr8l6E9kJAfuAydARxkAwia/gvQ7i2LLs1HCwFL5y3L/q9BCwehGt9NqOIgVcr2dMF7K067&#10;rOf/pLHlvo4DEo3JKFu07fLDgPLYxyq47+Wg1LEvDJ17Q9G7P0yt2thMg6hGnoz4WyDffTMu8VrK&#10;WgGXeJ0k1OaiyyYU+xPqI7cT7i3Vk6Yir404ajwbB1dPx8n181FgtQ4XTJbi9IZ5yLFcgUvWK5Fr&#10;vQrldhtQZLEKx1bPxP5F32iAP+cPSJv7O2Qs/xLZFvNR5rGZBppmtHURANr20kA+kICWPaE0RqIw&#10;ei4Ruv00YmnoCmAXBW7DRdeVKPbZRFjaiBznDWhim+jdH8q24YXjprNw2vgbVIjn1XcVmgjqAvf1&#10;bqxvHwlxIoS785r4LEMLDas2AfmANRjkdp/vPHTToOryWkTDilBNA7xT5nns8EBLij8u2G1EiYcp&#10;LrptZt1swAWbNbhgvQyFDst4XRej2n0ZgXYVqjxWoNZrNZrZDrriXdDN+1gXYs7rtga6wFXQ0ejo&#10;IEB0BZiiO5BgS5jvDV+BwchVGA4j2PP1kPLaL8FA4FL0+y7B5ZB1GODv7PfhNoH/usRBh6xEj+ds&#10;DHrPRn/AMgxHGuNqtDFGaCwM0VC8ErIM16LX4naCBe4nu+JqhAmGCa1XfBfyfDfyPLei3n0DXleV&#10;4P/zn//fNALMUWv9Fa7vscZALPstpzkY5H17hYZBzfZvUbf9S9TafYl616kqF3qN7WTU2HyOCjNK&#10;YN/8U1RY/IHAzzZuMRnl1p+yzbO0W4xyts16tqP2MBpLNJqaadjU855uDqcRSgOvkrBLoP+Jeq0H&#10;fBPpZ9//+F+N3v7pO6OX3380evmXvxq9Jsi/+eEvRn/6y4+qH574V2/7xcxG6883UTZN279wJdAn&#10;UvXUe+onCvW22nk0WX2DepvJqLIn4Dt9i3rnr9HgPAkNblPRzHbQxLqvDaRhEiXX3wGN8TbsYyxQ&#10;wbJCHBA0iEp2uKIw1hr5AVuR605j03E1cm0W45L5dORZz0CO1TTk2ExHrt0cFLIfKPZajyJCZlGI&#10;DYrZd1fuikJZejyqDiajSRaLyzmGvtJLGKitwlBrG0a6unCzrwv3rgziwfWr7Lev4umdUby5fw0v&#10;WD69fw+vX77Gmzdv8Kf3L/H+zlX0FV5Enr8lcuxXodp1FdrYZhrUqsUSbjRF5aIXuNe5z0CP7wIM&#10;BC1je1lLY3INhmjADERsQn+EMfqjt2EgwRKDqba4stsFI7s8MJhOHfHH1dORuHIsEsNHInD5RDT6&#10;M8PReTAE7Sxbj0aihVDfejweDexzSlIDkZPgjXNxfjgeHYyTsWE4FhuKozGBOMV9Z+J9NcjfEYgL&#10;O0NwMZVwT5A3wH0e4T4vNZaGQRTyOObk7QhDXkIQcgn2koY3J8aTckd2DOFe1g3gdl60BxpoCAwd&#10;SsDwoXgM7HBDc7AF2tj2Ggj3tX5se+w7a4PN1Lyxar8NqOY9WRVojMqgbajmvVobzPGaBnoZ22lD&#10;rC16U3zQlxKI26d3YfBgLNqS/ZDvw74gIhD9uefQX11MkC/F5YYaXK6rwWhLI663t2C0owXXOttU&#10;OUQjbaC5Fj00vlrKC0Q/UrcJ+Z1nUuOzWXoL2D8Xj72C+dcqp/0Y3BPsReNwrwd8PdwL2KtS4P5X&#10;nvuJcC/S8tvrwf434P7OGNxLaI4G9v8zuDd47gXkfwn3es/7r+BeA3wD2FMK5idKD/YTJMepbfk+&#10;FZ6jxd5ri1lJlknhack6OaKY2wD2/+i5F7jvNmoTuFcpMDuMGgn3jU0a3NcR7mt/Aff/ZBEr9Y8G&#10;aEmINTFEq0IP9n0Se68Pzekfy3Gvgb3ksNfAXg/3CvDHvfZaWI4AvYTjaAtTjYzcNrp8+aYqbxDe&#10;b7Pyr7Mc99pPBHupJIP0ITkTpDz3KvRGC8u5RYAXqZj7fxKSo4kgbYB4SsXbE7b/YdEqBeoT4J7S&#10;wF1/nF4Tv+sfpb2v/qccS/1HITkTw3EE6q8R5kcJ8gZdGwN7nv811hGh/poYT8pzLyFQY3BvT6jv&#10;Zvn37jRP9BPu+zOi0bY7kAOVBQodl6HCaany3NcI1BNCJQ64nJ2HLLhRFmpNeHdBXYIX4T6IcB+D&#10;pt3R3PZXq5E2xDmhlp8RoG+KtSIAbePn2fkQNkrZIRWwk7oUymMy92G4phqDjc3sPHQY7ujDSPcQ&#10;rnYP42b/VdwZuoE7l6krNxXk37uqhegouNd78AXwnxDwn9x9iqcE/GeEeAF8kXjsZfGrZ4R70a1r&#10;t1CWm4Oc/buRx076uL0xLjoSvj23oNB2IQqs56Pai4Djv5YdpcQ+E/ATnAjwnsgLMEem2WKcslyK&#10;EklTxjooCbVFpaTD3BWGut2RKEn0RyE77IIIV+QF2qCUdVXuuQZVfutpLFip1W4lW05loAnKvTZz&#10;ALZAQ7QT6pN80H96D66VZ2Og+By68o+ir+gE+kvOY7CsAFfra3G9jR2trhVXWU8jBPxRwv31VkJ9&#10;G6XrxEhbO4YJ+EMN9eguL0Hj+dMo2JuMCwkhuBDDgSjUTel4AEHfzwFHfexwyE0D/Ew3cxxwNkGm&#10;pwUK4txQGGeL854rkWM3DxW281BrL6t4LkOtx1xUOU9FnYNM2JuDZlk11XMRWgmbbQErKJlcuwid&#10;fgvQ4TtfTbJt9xGw5zG+K9AVslll6OiIMEODwL3fFpz13IgTzquR47UWZYFbUBsti3xpmYS6ZMn1&#10;9AB0s312phOQ0/zQsy8E3ftC0ZHmg9ZkGojR9myPVijwZbv0YTvzpwHqY4I8z024QCjL9zPmMTZq&#10;AbJmfnepz2ZkykJVK75F5oppOLt1CbKo0xvnochuLQqc1ilob/RjW3Vch2PrZ+LQ6mnIWDEFe5d8&#10;iT2LPqM+QeaaSThvQSgm9DWra+uMVhq67bvDMJwZg6sn4zCSlUzYj0L34UR07A0nGJkhx3s9Smgg&#10;l0hmHI+tPN4XN06loGOnHw5tmoxTxl8TsBereQp1XstQI0889KvSNtBIqveSpyVr0BmyivW5Dn0h&#10;6zEYvJyALAtDzUOPLGTlswr9QcaEbxO0J7pBx/s6z43GZJAD70sHFLluwaXtSwlxBFfnZShzXKBS&#10;ZZa4LOf/Xo0a91VooAHSEsRzE6+h1zpeR8J4AI0G3hfD4ZYYoaHeTwOii7DeE7qcYLUSQ6ErMUyw&#10;HxRvPSFz0G8hhgnuN2K3Eb42YzBwLXr9eDy/p5tw1uM5C0M+hPCgFRiJNcX1BHMCPr+f4D9CQ+Fa&#10;zGZcJ7TfSLDFSLQJrgatxfXQJRgJpQFByGl2WY2Rg+l4N3gLna7L0Ujj57/rTuJ2qjvb30b8tbsK&#10;H4pPoH77TJVRaDhiHeuR5+fCtkxYrrL7HNU2XxDov6EB8AfUbv8dqrd9yuNlIu4nqLH6HOVmU1Gw&#10;bTqKzOeh0nYpjQaCs9sSGl48F/6ujng7tLBtEegNgC8efAnRUTH4v/VXY/XFTGoTZUOot6dcqTiC&#10;fS7VRvW1WE25Tcj/kaXKEFTj8Akq7fkbnb5Ck0wOdpypVtWVcLlGFxrcbjNp/NHYpmHUGLIG1WFb&#10;URPngIad3qje4Y7SRAcUso3mx3oTLH1QkOBOuHdEMfuxAlnjw3UzSp1XIc92NtvFdBTbzUaJ4zyU&#10;uS5DFcG+mu2gKtAS1eGOqE7wVyGCHdkn0XzxOPpLL+JaQwlu6Opwq68bd69cxf1r1/GQQP/szg28&#10;fHgfz548wouX1LvnePXhNT5+/xf89Yf/inePn+AWobEpfQeynC1QQmOzznkxDVRZqI2Grcc0ntdM&#10;tKtwP8moNAvtXnPUom3D4esxGrMNlyNNcJmGzJVYAj2N+CFek8upLhjY5Yzhve4YSucYt98LQyeC&#10;cPVcDK5kxaP/RAz6TsZAR6ivTQ9EFQ3ssn1hyKURLhODc1ODcS7BFyci3XE02gtHYgNxjH3p0YRg&#10;HI0PxIl4P5zi+2eS/HHW4LkXwE8Jw6XUKAJ+LBXH74lDfkoMCpKjCfeRyEsMRW5CIPKTeE8mBXC/&#10;Hwp57xfs0p4MVNBA0O0Kx8DuEPRzvy7cSsF9V7QDWsO2o5H9ZnOomUr+UEPDrMpvE8cRYzTwnqyj&#10;sVnLY+oloQOPK2NfJ0+MuxI9WRdBuJe1C737ItCUGkADzQlVR/ZiUDL5NJagr60SIx0NuNreiGtd&#10;BPtOgftW3Ob1vD/Uh3vDfbh/pR93h3h9h7p/JOS3UEkEfEeC/UaC/ZRXz94YvXz+1ugRgf2xAnoC&#10;PkFeAT1hXhMhfoLuPdTi7sdj8J9rcE9Q/03xvbv8zB0lQ1gORci/LSE5Bs+9Avxxr/3NexKWYwB8&#10;DfJVOsyxCbbkSEpgXsD//xTcU78Ee4O07xvLmGOI4b8h4ebjKTGHVGjONbKzlu9ecbbeoS5ld+8Q&#10;wd6QCpPq7DPSdfRo6S8J9s0tmue+sVln1NDcZlSvD8up1sN9zT/33I8Y9cg/6bts1Cvx93q47x0U&#10;K0PihCZ67TWwHybUiwTuBwn2IgPcX7563+gygVPgXhanEri/pkJyJC3mTaPh4RsE1XtGd+8L5D4x&#10;UqvVSnjJWDgO4VVB/ETAF3HfLU0a3GuAr/K+/9bEWQPMywTasf361wq4J4C9ZKcRcdvwnoLzMbjX&#10;x9ar1xKOI+8ZAH6iCOp6ad8zrn8O9/xNt54aXTfoJhvlDVmMSowfNiJqVKBer9FrrCvW8agynu7T&#10;YLpjdIXXRv4I9gruqb+37/ZWsNR3KBatewJQQYAvd1mpBvn6QHYe7FhqoxxQFWaFsmAz5dkvD7Ml&#10;3LujlnBfn+TLziKcikBjkjvq42SSlh1ao+xRG7yNALeWWo1CnzXI992AS4SGMy5rccbLHNX7k9Fb&#10;Uoi++noMt+sw1NmLK10DGO0aws2+EdwR7/3QddyWOExC/l0C/v3RO3hwU8JzHvwiROfRHQ3wn4n3&#10;XgCfekG4f/n4DZ7ef4knD57j4f1HaCX85h09jMK0JJzyc8Q5NxMaM2tQZLWAcLcAlR4rlCekPGAj&#10;qgmh9UkE8hRPFAdb4Zj5Ehwxliwoywn/MhnXHqWRzqhODkTxjjAUJbNz3hOHipRo5AY5EuC2ocxt&#10;JSp916IhZjuaEwnyhKIKny0od1+PGh9j1IfbokZWEs3OxL22eg6Q7FRb63G1pY4g38RtHa63d+Ja&#10;ZyfrpY0dcCtBvo3vt+G6rh03ZH9nO6608732VlyhATDU3ICu8kLUnjmC4v0pHDQSFORnRXFACuFg&#10;FeCETIF7DytkUocJ+ftdzJBOnQphp78vGMVxNsp7n2M2BaXWs1HvuZTAKaEhs1BjOxWNDjPR4jZP&#10;PS5v9V6BdoKbLmi1Fqbjz4HZWybdUoT7ZgJnvfdyNAduRHeUKbqjLdAcIk8vtuAi28N5SjKUtMYT&#10;7BNksRRZDdMV7TvdWLqjmwDctZtgv0cWWQpHDwfizl2+6N7jj44UD+jYbuviPdDBQawz3pWwZUsj&#10;yorXxwQVYdtUe2xmvbdwAKygMXF88wzC/dcK8A+tmYkTmxfhgtkyFDltQL77RrZ1SzTHOqgwmhOm&#10;83Fy2wKcoo5tnoPMddNxcMUkZCz/Aplrp9AAWslBdAPvk61ojXEmTHthMEMWtwlD/5FkdB1MwcDR&#10;PejcF4MKGiIFfrynwnl/EJBy/ax4TBzeVF6AjmCQToPh2NavUegqCysR7N0XEyTFMFpOiF6NFp+l&#10;vA5L0Oa/At2ha9EfZYy+yC3oDyPMBy9Gv2TM4THdAesxQCO6j0ZER5wL4Z5Gp5cZ26GsVPn/o+yt&#10;g+NasnRf3Zlp7uk+0IfsY2ZbZiZZzMzMzGyQbVmyLTOLmZm5SsyS+VDTTPfcd++NuO/Fe3EjpiPm&#10;/fu9b2WpZPn06Z77FLEi9961VbUrd+7M37dq5UoHVLudRLHlbooXwrzLARVeUkABV03h0eB9AvVu&#10;h9HodhTNrKtm96NoY1/Q43lAgbkm9CSm4q0xl+CEsUgz9FNk9AVL1p7dGAjcA23Qfmgk5Ib3fjzA&#10;EON8fSbqNMYizmA0VEojaCMkt/hejAbs5DkSfnMYk3GmmE62JOSfUb8ATIQfwzSBfyreApMJlhiL&#10;M8K0xN3HHMdo1BGMh52gcDhM6PfAnysK0EPBKWk0v74XhvE4C4qQE/j6aRaey8Jplut47iF8fdEV&#10;I3F2GE32ZHs9iQbHLyhcP0SH45focPoMDXYfodqUpcUXaLH/EI1W3Df6DOWnP0bF6U9RefZzVBj9&#10;BuUmH6LM4hNU8hmoJejXUFi0sA20h5hKqY/Bl0m2Lg0Wn9o1mn242lxosQ1W/5xPuO8g1PfRBmlz&#10;jXaf/Jlg/79aTD/4S5PRr/+DJZptPqGI+ZTwTqh3+4Lleu5vpW1Dm8sWFfrW4sLnU7JbeR5CCwV0&#10;UzT71hg7VPF5qEr2RxmFR0G8M8HSDfmxfngWRaCM9UShrH8QaodiP0uUeZlQAFJk872LHTah1oFg&#10;7SwhWEf4nU6jkeK53tcUTSE2KnvSyMMczDTL3J8KTHXUY2m4Ey/GBvByYgxvZ+bxdnEJXxHqv3v7&#10;Bn/87jv87ve/x+/+9ff49r/9D/z+v/5P/P7Nv2ChtR81mRl44mqJEquDqLNle7TZhhZHfj979jHO&#10;a9DisxHdYfvRzzbTR9HS42+IXplbEnQIGrb/MbYPbawFRjjuTCbZYySe95d9xvglHwxddMfQZU8M&#10;XvGGRibJ3gnH0O1I9N+W+Usx6LgZi5br0ai4GIQCAu+DBC/khjshO8wJ1yM9kEuov8byWjS34zxx&#10;PdFL2Q2edyvBG7dpdxP1nvsgPEkNIdiH4VkGQT4zlhaHosx4lGQmoCQ9HkUE/SJCf8n5GFRcTqDF&#10;o/xSDKquxKMuLx1NtzPRnp2IvvRwDLIf6WY/0crxtjnQDD3RdmouSCvH4K5wS4K+OZqCeE84XjcT&#10;6jtjHdEhK6BH2qI+xEwlZKgJMEZrpAP6U30wQIE/fCUC7RkBaM4IUskMuvMfYbi+Ar2t1RjiPdS2&#10;SMhnHcY6WqBtb8VgC8eT7n7MDGqwNDaJV1MzeDEx+R+0eQJ+IuF+lwIK/r1+863BG8L5V6+/NnhD&#10;WH9DsH8t3nqC/Uvx0r/45p0RzPWmwF6AfsUE4L8H9Cumh34d1CuwJ9S/H2//Du7fee118fYK7sWD&#10;rzeeKyaAL/H3AvUqhEZ57nWA/g7yl+FeTIH934d7BfViBHv9sSm+h9ikQD4Bf3xaB/kq9p5wLxlz&#10;hrXitR816JeYe3GqsxTPvXjsdYCvC83p6B5Q2XFa2rpUvP33AV+897WNzSrevq7+70yolXj7QSqK&#10;/qExQr547yV7zmqvvcC9LlOOWqhqGex/EO6XwX5s8oXB2ArcLxBGdd57CcvR8v3HJ+YN5gnlcwTu&#10;yWlWEk0y4gjUS1iNHu4nxHj8r+GeN1PBPY3vI+CuvPRSKnhftmWYn+ZxWZlW2XuATyNkT+nhXiCb&#10;+6u993q4X5lMS8hfvQqtzsO/bKvec+X9l/e/D/cK8Pl5CuyV8doU3LMx0uT7SnYg/cJdygTsaROs&#10;XzVReVwH9xOs+7HRRXU/e1L87frTg/r60j3+veuCN3ouhmLsVip6CCUSMiBLqzf6n6bqt0BDtKNK&#10;61gpnmp2FqUBJgQmazTEuKKRQNXEAaSFcNuc5I/GKEtUBx1HHTudpmArdi6SXeMQCj3247HrPtx2&#10;3IsHBIb7bseR53IGRfFBaHt0H9219RgmsGq6+9iZDGCqV4O5/jEsDE0qwJ/TTGJOK2E6OsBfmhIP&#10;vi4GXxei8xovJQZ/8Y3Oey/ZdJa+ZvmNyqzzevErXaadl68wOjyI6scPUJzFQSUxFI+D7PDY7gCK&#10;rXehzJHAwwFNfuqsCT6LplgCYbobmlI8UBZkhfu2h3HPwhBP7A+iTLzy0fao4PdvyIpB7ZU01F+7&#10;gPa719F6MxtFET783udQ4rQflT5HUU+4bya01oVYoJKDZYXHEeV1aYiwRo14Vp7dwDzhfJJ1MNVN&#10;mO/uJrTLRONejHd2E9wJ8TLpuKcPE11yrAfTvf2YGxzEVH8vxgj448o61QQ1TWsjOkoKUH/vJupu&#10;XUPh+WQ8TorEg2h/5BLubwQ4IdfHTnnwczyscNnFDFmOJrjsbIrHsd6ouxiiQPSR2SYUmMmy/LvQ&#10;6LsPtbLqp9WXaLBeh1bHTQSLrWpZ/x7CfU/wUQWdkl+6y0fy3u9Q1qJWt92BZs89aPM7iPagY4T7&#10;k6gj7Jf6nkCxrDsgqykK2MdZE05Y79zWmR160z0I9j7QXA7CeE4EBymC8+VgjFwLx+ytKDyvuIu+&#10;3ERM3cqE9kIEBlO9MZTurpbMb+M97CLoqMHQ9zRKHfbj1qn1uHbkC9w4sRGXDqzD1cObkW91BEVO&#10;x1AecI5t3g7NEQ4odjuD60bbcNd8Nx5Y7iXg78TN09tw49gG5B76HDm0O0Zb8NTeEEUihmUQjnFE&#10;f5q7mqsxdDmWYJGM/kvx6MoIQX2cE0r4/LQSFEazElHM+6DJS8YfmwvQkRqMrONf4hbFVJHbHlRJ&#10;+A3LRndDtPnsR0/gYXT6HVDx1BKOI1CvJdgMxZhiMPwIBoPFW06499pL0D4DTZglNHwGu2Kc+Hz7&#10;oy7YBuVuRmgMtUK9z2nIIlkiPEv5TBba7qGYOIbOEMIA236DqyEF2T50+hyk7Uc373ufPwWEhNdE&#10;HFUreE4QpobDzqAvaJ9a2XSAgD8YtBfaEEKX/z5eB8Gd7WA86ABGWY4EHYQ2+AQmY8wwEX8Ow6H7&#10;KAK2Ee53qVCcCcL9TKo1SyOMhB3GBGFuKtYMU4nWmEy2wliSCSZjzTERdQ4jhPzJOG5HnsAY6/NP&#10;t+PQ77YWGpfP1Eq9kvJxJOQ4xc1R9LrvRI/tp9B47eD5pzBOAPyv+ZmYomBocvgNmh1+hX7PzRQu&#10;2wjI6zFK8dnmuhcVlh+gye5T1Jl+iopz/4xqsw9QZfwrVBv/gvZTVBr/nJD/a9pvVFhPvckaNJiv&#10;43OxWey/E/LnG60+HGy2/HWfGIFeb4OE+jnC/J9Z/i+W/95g98FfGh0++g+WaLD5ZxDw0WLxMTrt&#10;JfvPp2hx+pIwvxG9njvQ7yXrA+xCh9t2Xqekpd3LNiEhVQdQ438W1RS21SluqErxRkWyH0ooGgsI&#10;n08F7BPdkR/nh6cRXgR7VxSFOaIw2BbFgTYo8jFTMfWS+7/CdTtq5Xl3P4BmipYWgmKDrxFqfdh+&#10;CJstMe7Q3M3CLRw2swAA//RJREFU695mLA51Y0nbhxfjGryaHsdXs7P4Zo5gL4sPvv0av/3u9/jz&#10;v/xX/I8//Tf8jz/+CX94/TWmuwbQmJ2LfB9XFNieQLX1TtRZreF33IA6OworR0K93cf8fp+j038L&#10;BiKOEdoJ8dEUrKFHMcT2ook6BU2cMTRJbOfJ1tCm2mIsw5GlA4b57A9f9sXgVT8MXAvAQG4wNIT6&#10;oTvRaMsJ42dHoOpyOOE6AhVXIvE0PQB3Yj1wPcIJOayTnAgX5ES60Qj10eK1J9jL6xzvxG7Geyqw&#10;v5Mgnnsd3D/m8/s0PQz5GZEoOB+NogtxKL4Yj1I+5xUU+JW0isspqMhOQ/WNC2i4m42Ge9dQe/sa&#10;Gh/cRHvRfQyWP8Dg7Sx0JwSjN9IRvRHitZdfOVnnIey/Ak0oIM1pZuiKsEIr+7TmUEt0E+r7ktyW&#10;VwS3I9ybo5bQX8fX2hLc0UNx35cVBA2FTE9WKOpTA9B/PQXNebfQ8eQJ2osL0cBxuOzqFZRcvIDK&#10;7GxU3LiB8lu3UXn/IWoePUVLSQW6KhvQW9PyF5qWYO/bVln0xas3BPmv/2Dw9bf/YvD1V783eEtA&#10;f004F8+9wP1qwH/nuV+G+2Ww18H9V38N9gT298H+nSm4F+evwP2SmITprIL75Xh7BfcK7JdNgb0u&#10;Zl/nwReo14G9zsiYyouvh3Q93C9D+orX/ntwL/+jP0f+T3nr5f91+xK2M833EXsH+EtqcasxBffT&#10;K3A/SLjvk8m0EpZDE6CXUBxJhSn57jsJ9m2dfSur0grYK7hXoN+ly5jTTLhvINw3tBjU/124l1m8&#10;IwL4k8pzP6CRbYm9l5z2c7pSwb0uzv59uNeB/V/DPW2CMD8+rzz2Ks5eYu8J+qMjMzw+p+LuZwjy&#10;0wLty2D//uRZViiPC+Cr7WWw18O9LluO2DLc6wFfD/arAP99uNd78JchnCZQrwBff/xvwP2KB38V&#10;3K/24q+A/d8wPeDrvPZ6sOf16K9tGex1tlwXqj50psB+6oXBOOtapRVdhvtJ1rsAvvwJ3NP6ujK9&#10;/r37oo/KcT9xNwMjeXGoJsBLvmtZOKmJql8AvlpWqSMolBFeKqXjiLBFc5wLYdUZzbFO3HZHo8B+&#10;uAlqAo/xPc6iMcQG7ex0mmOsUExgKPI7hTuuR3DL5Sie+ZkgP9Aa+REeqM3JQmd5FYaaW6HpIKR2&#10;9RNghzDdp8XcwBjmhsYxO0xbBvy50WnMj89gYWIOi4T8JQH8WR3giwdfH6LzeuGtLh5/USbevqYI&#10;eIHXz1/w/Cn01VWj8sZVFF5MQllqEB7ymh5abkGZiyHKnPeg2vuoWkm2gZDZnumNJsJieZgd8t3P&#10;4KnTUUL7KZSwHgpjCIApvmi7ewk9BRJO80TFvA8WPEF9Rgzh2BwlLgdRLTGREWaoi7RCJUVBqWTp&#10;8TiIct9jqJXBOMkbmsI7WOztJrAPYppQP9Mr3vpeAj0hnzbNepnuHMFM9yiPazDZO4yZAS3rRiYh&#10;D2C8j6KA5VQfRUBfN0VSN/oaGtBeUozOwmccRG5S0KQT8CNwJ9IHt0M9cINwmetDuPe0RrabJXKc&#10;TJDtcA6XnM3xNNYP9QleyHfYh3zzjahy2oka7/1q4C+3/BI1FpJicC3qJeWgyzZ0K2/yUQyEHSPs&#10;HdB57312oNNbcoJvQbfnVto2CoGdBMg9BHxDNAfsR6PPIdR5H0EL60bWAehIciA8WBDKdWn6JBVh&#10;V6IDetM8MEhIHZZBSibDZYdjlHD/TeFF/N8v5qB9fBPzT25hKicF2kyek+6JsYte0KS5YiDOHt2s&#10;/waKrGK7XbhntBG3Tm/AEwL7A/P9uHFqJ4psj6PY+YSaF9Ic5YBm+eXFyQg3jGSBmL14ancQDyz2&#10;4q7JHtzlsVunNiiRkHd2o1og7AHrSTL2tMv6BWzzHQn2GMgIxPCFSPSlcbBO9UFrrB0q+AzVhrmg&#10;KyGM7ciWbcsX43dT0MJBOPf0Wjw0X4syAla9rPzssZeAT9BmvXdSFLV6GaLd9wB6Q09iKIpgE2+F&#10;oVgLDIQfw0CgIcFvJwb5fwOE9JEoe4wQEDpiXSgwQjjwu6JEvl+wKZpCjdEQRKHjth8FdmzvrsfQ&#10;IV5+CvoOb4ovAmSHLNsfYEjRcIDvtx9DkjM86gQGog5hKJLiIvSILt4+ZC9BfTeGQgwxRLgfCT6I&#10;qfDjmCV4T1DoaQN4zH8HxoL2YCLsBKYFyuN57RGHMOy3A8P8nFGeNxlriilC2lgs4T2csB95UgH8&#10;VLINJlNtMJZqjtE4Qn6UFcbjHXnMDdqYc+jyOoIBtqM+z3UUCZuhCd9OwXOOkH6O4oaiwnsLxr02&#10;8rO2oj9wF0XRCcxlEACDD6HL7VP0uH+M8dA9GIk4iBbfvfi/Kq5hOt0b+Wa/QbvLWnS6rEON/W/Q&#10;SNBsdiFoOxC8bX6FZutfo9HmI9SZ/wpN5h+g1UKAnGb5KRosPkWV9Wf/wfIvBPt/b7L46N/rzD/7&#10;d4K92F+qz/3yP2pMf4oGq3/me3ysM7tP0OT4MUGe7+H4OVod1vL61qHdWcJyttJ2oU+Em5+hClFp&#10;kcWpPHaik6KvmaJJQgirKeTK0/1VeEnl+RCUs28rTglFflIQniV4oDDRDYVx/G7h7gR7J5QSZEuC&#10;bFEu5muBao+TqKewkTZX53lAJRdokF84Ak6h1u+08gbXBRLy2Rd2ZyfheWcDXhHqX06M4vnkGF7N&#10;TuHrxXl8s7SIb796i9/94Q/485/+Df/tD/+G37OPnq5tQ9/VLNQEe6DA4bSa7yGrLjexjqttP0ed&#10;AwWS4yesdwob5w/R7fEZenw3E+aPYZz3fiLOEiPRZ2kUthSBw4kmGEyxIMzbQHPBEcMXHTF4wQl9&#10;593Qd9kH/TlB6Lseir6bkRi8F4feW5KbPRhl54PwKJF9YJyXAvQb4pkPd8b1cEfkRbngNsXLzWgJ&#10;x3Hja9wm3N+Ok/N9VXknwVdB/f0kP5UB5yHr+YmA/YUoFF2KZT8bpzIHlUqqyJw0gvxlND3MRuN9&#10;2sNctOTfRVfpU9ozdJYWoLuqDINNNRhvrMTgzatoD/dGV5gNutj3NQcbK6iv8zuLZoJ+G4G+0d8I&#10;nQru2UeG26CH43B3vAta2G81yBopFPYNNFmPoistAO2X/LFUcQnf1t1QqYVLolxRIeFZMRQhcbEU&#10;frF4EBGCPG8v5Do744qjHbI9nJAX7IUbIV64GsC+KSQAtyMj8SAh+T9oSwT8KyxNaWu//ub3Bl9/&#10;/S8G39Devv7G4DVh/PWr7wzevPm9Mh3kvwvTkZVrXxDsfwjuF3/Qa/8O6iVkRx+Wo/fcy1zK9+D+&#10;vXj7V38F9yr+nqb31OttBdbV/jKkr8D9sud+Ge51gL98/g/BvZge8GcF5gn1ysi43/fcr6xSq1vE&#10;SuBeYu1VxhwF90MGXQR6XZ77IQP9glUSc98hkL8C+Dq4b/7/A/d9Kx57Xby9AvvRGQI7wZ5wP0Sw&#10;H1oF+ArsZeIsgX4F9NVEWp2NLpt47ccoBiTGXrK5TE0tGkyJ9350VjexlrA/PUNQJ8gL4Kt4eYKs&#10;AnrJ305w1+2zAlXIjigkVjZNFrYSsJ+TybQ0gXsVa78M9ALpk/xfAea55wLe4pWX8B0d7H8f7lds&#10;NdArqBd7B/XvvPd62Ned95/D/fJnLoO8LgRHvu+yyXdfFil60y/cpUwvgGgSxjTK+zI5umAwpYyA&#10;L4uEjSyo+0mwd6EN9qcH/aX7UgBkBv3AtTh0ZASg2tcUjYEW6Ev2QUe0FxrYEZQSjgqDrFAeYova&#10;SDvl2WzhANsYw44kQpYn536MLG5jjbpQU5XHvT3OFf2ZfuhOc0dDjA3akp1RGWmNJz5n+T7sfCgI&#10;qtj5VHPw6XhwD0MEfE1jFwabezDc3oOxnj4CrHilNZgeHMUMIX+GkD+jJeiPTGJhfBoLk7M03Wq2&#10;KkRn7hXtJd4svOH+aw44c1jSjmBxbAqv51/g1eJzgv8C5oYH0V7wFBXZWajOjFVhQvesN6HIdSeB&#10;Zy8qxaseQLgnvLdm+KMu2Q9lEY4o8jdFgfcZtTBUcZgtHkc4oSA1FL0F96Gtq8BwPb8Dy8m6cnTd&#10;uYKiUAe16Fel5FsPI9yzw63yO4cSt6ModT+EMp8TqGRnXJUUgJGiR1jo6ia8D2C6uxdz/X2Y7etX&#10;gD9DcJ/tHcJMzwiPjWF2kDZE4aMZp41iekhSiGoogAj7Q4T+oSFMDQ5hpLMLQ01NGKqvRUdxIeru&#10;3uDgk4rHKZG4E+WHmyFuyPV3QK6fHa770twtcd3FDBfsTXDVwwaVSf6o5oBRyPopcz5A6KQgIeRX&#10;EexrLT5Bvd1aDspr0Oy6hTC4G32BAoKH1IJLXb6ykNIOwjyBnnDf57UNvSxlGfyuQMJ9wG40+e9F&#10;s/8hNc+hLtCYEOyFforNznQ3mjtB34WAb8e25IS2BGfuu6EryR3dyZ4YyPTHYIYPJgn5v5WflW9c&#10;wOTNCxi/EoWhDE8MpTtj5Lw7NCmu0FBk9kaao4kQVOG+D08td+Ce8RaC7UFUyNoFZvvxwJRw7nwS&#10;bWzH4rWv97NGpds53DXbhUKnIyh1PcHyOArE7A/hifVulW3pDsvr1oa4bnMQ95xkAq+kOTVCYxgH&#10;Ykl1SoHUneiN3kQvtEezvQdYU+zZoCHQGSVefF6indCd6YM6DtY3jL/EI9uNqPSUejmCZu8DhJ/d&#10;aPbchy7/w2jz3ofOAAqoiHPoDz/HknDD7aHQ4xgi4A56G2LY9zA0YaYEYGdoKBjaEj3QfyUUA+cD&#10;dHnqfU+iKewc2iJMUeV+GBWOktrxJLrZRju8D6OLn9HFe9ktIBx2VHnJR6JPYTz6GCaiTvEzjysv&#10;/VDAHvRJdhtC+0jILgxTrA1TCGhDjhHgLTCfYq9ioSUl5mjwLowF7yDcH8F0rDFmEgn4cWehCaFI&#10;8DXEWMhJTMWY8ZrNMUK4H4s6ifGY09w3wUQyYZ5wP5JsiWGKvuEo/m+aMyZZZwOxNugLPYMeioQh&#10;/50Yi96P8cRjGEuywnC0MYYjj0ATtBujFBcaXuNoFK8v6hhFyQH0UFQM+G1Gn+86fscDGIk7if6w&#10;k/jt9XCKDytUETT7/Lfx//ZRtO7DXNpZXvshdLiuQbvDZ+hy+Yzbn6DX8SO1mFabEwHf9lc0CgGr&#10;D9Fk81PUW/4jWu0+AAEfjWa/QDNFAOEedZYfo8mBRtHQZPM5WmSRLQJ9i+tnaKHgaHIh3LtvQJcf&#10;hbCkD3XdjG5XPj++kpXqENp8JQRnq5qXUR/GfirDFbUXAgj0YSi/HI3yrEiUZ3CbfVO5rJCdHILi&#10;BG8Ux3ugONYLRZHuKCbMFoez/wqyI+DboNzfjOL9JAXOUbQFnECbrKgdZoxWlo2S9tjvFBqDzhIo&#10;TdESao3W5ACMlj3Cy9FBvJydxNLcNN5QZL998UKlHv6Xb/8Vf3z9NRbZhw08eYyG9BQU+bii0u44&#10;6mz2otpuB2pdNrDv+BRtLhQ2FDOS4ajNbT16PNdiwGsNxeqX6PHejEGKv5FoM4zy/mtjTCnejDGU&#10;aAptijmGkgXu7TByxZ1jmAf6crzQl822kROA3hx/dBLw269HofVmPOquxaIwM0xlt7nBsS2X9ZAb&#10;5Y6cCFfCvQtuRLjgFoH+dowHbsV6IC+OZZyAvTfuEOzvxvnjXnwA7ib44U6SLx6nBvL9QlHAen92&#10;MRyFV2NRcT0Z9bfPo+HWBdTeyETTg2voKX+MvppCdCsrwkBzNUY6GjDaXoehjkZoerswN8h+vpbj&#10;RmY8mgPs0BliwXtgghaaAH4dxZVkrqv3P4ta39PojLJBZ6Qtn2MJgXWgOaIp3F5loxPnREusE1qS&#10;PNB+IQhtF4OxmH8ZI3nxKAi2wD0fM9z3tcL9IC/cC/RCnr8b8nyccNvDDnfcbHDD0RS5jueQ52aM&#10;255muOFmglw3c9z0ssfdIA+B/P+TUD+b62ZXwNKLtumbb/5s8M03fzJ4/VZCc74x+ObV7w3evvyt&#10;wdu3vzV4/eY7nSdfJtmuwP0qD/6yF1/BvsA7gX2R4K7i8Wmyrbz4elsGffHc64ygr0oB/XcZcuaW&#10;wV4P9+9BPk3F3RPMxQT0p1fZasCf1IO9mIL6ZbBfBfdybOWcFRPg14X4vAN9YVWdx14m1I5L3D3h&#10;Xh+WI4Cvz5QjgC/x9t3LE2h7+3ShOZ1d/QrqJe5eZcwh6Avgty0DvgrNkQWsVI57gfu/E3PfM8AP&#10;IeDLYla6lD0zBkMEcFmJVnnul03nuReQXw3zuv3RZfv+vnjux8fnlInXXgBfQF+8+VMC8IRWXQYc&#10;VrryUBNiVYiODu4F4HWTa3lsFdzrAV/i7WUirYCxeLiVB3+JME3IniQ0C1BLCI0O6ld59r8P3wrM&#10;V4G9Avfvmw723wf8/z24F7Gh98zrTCdc1HfWb4uYUSFGfJ0mUK9rLLpGI/Ug9SW/iGg00wYT2jmD&#10;aYL9DEXWJE0WCiPUb6TF0uZo/9F5KQgDufHovRqHmkgqek8TDv6EofRQtBMAG6JcUJJoh/wgS5Rz&#10;IKgKt0GNeA0S2InEEU4izNAUbYvORFc1ea+FMNZE2O8igPURvtoJaLJwU+8Fb7SluqE6Uv7fFs3x&#10;biqWvzLEHtVxIag7n4n2R8Xoq27DYEuHCtMZJexO9Io3mvA6MKIgf3qYoK8dw/z4FBYnZjA/IYAv&#10;cfgvOMg8x4uZJQX58xML7ERb0fTsATqrKykGpvBm6SVeE/BfzsxivL0dzfcfclBMxX2307httRHP&#10;XLahlGBV4XGIAHYGbSni/UlCHQdJlUmGoqWM3700wgZlsa7Ij/FGzdUMaKvLMNLcgKGWBmhlAZa2&#10;GgwUP0RBvC+eqgnIZqimoKkN1uUxL3Y5SlA+hiq+VhXpgqrUCIyVFWKppx/zCuJZDgxgboDiprcP&#10;M/2DmB0Yxmy/FnOE+nmNTDamicgZmcCcCB4NYZ/l3Mg45kfl2BhmBodZd/2Y7KZoaqhHZ0k+6u/d&#10;QMmVNDxMjsCdGB3g3wh2wvVAB1z3tlZpMq84m+OSkyluB9ijLj0QtdEueOp8HEUuh1Bqu5Vg/ynq&#10;rX6Desf1hKB1aPYgwBPku30k/7147PcQFCUWfwfaPMVzvw19njvQ4yZwT1ARuA88yMGLMB12FlVe&#10;Uh/HVfsZusL2eC0Eg9dCMZgVjP40wj6BvinWQf1qVOp/juKR7Y8DWA+hvSPKFh0E5w4Otn1p/uih&#10;iOwkJMrKjL0J1uimoOxlm+tSvwKcpYg4psJRntrsxjP7gxwozZBvfxx5Z3fiie0RDpaOqA+2ocg1&#10;R4nrKcL9ThQR7is8TvLZOIsKH2NUEpIrfE6jhAPtQ+/TuEHgz7U/xQHRCHcpCJ55niK4n+D9lXzp&#10;NmgKpfglSDUEO6LCywL1HFzr+f4SBy+58vtTPSiKzdgGt+Gh/Q6+/2G0Bp1AZ+AJNLrvV57UDl/W&#10;F2G/XUJNQo2U9YecwXDoaYyEnoBW8tvzHK3/MYxSSE5QDA2nsF7SfdB9KRgj16PRnuxKiDvN6zFC&#10;ZzihwUtCcA6h3fsIxQPN7xB6WfbJJNnwgxiKOEMYttCt8klQniD89oWeItAbYjTQEINBRzBMyNf6&#10;bcE4AXiS8D/BOp5k3zCV5klQt4ZWhcjsImRvwWjofkzHGGEmwQITsSYYDjvG9zpM+D/FazaCRn6N&#10;iKaYkBh9wv9YkqQytCTEWRPmCPfxBDkC/1i6DSbP+2BYMn3FWUITfoifcxSTvM5JigdZjXQs2VzF&#10;6Wt53drw/RiLOYyphJOYTjyDEUmVqH5x2EdhtAeaxJPQJhvr/jfoGKFyC0F6I0Yj+b7RfC32LF5e&#10;tMZi0il0Ez4HPDaxriWUZxP6Pdejz/VLdDmuQY/jF+gksLY7rkW75c/RZfljtFn9Ak0Wv0SL5S9Z&#10;iqf/MzTYf0l4X48Wd8k89QXaZNVez43o9pL0nV+ixZlQ67MdQ2GHKJL5XLl/qVI/tvO5amGbaKLQ&#10;q3I3ZPsicGd4YKjoAvqKc1B3MxMVlxNRdiESpemE+tRwlBPsyxIDUKLg3hNFhNWSaE+UEWpLIwj5&#10;Ye5qEbYqttPaIBOVP70r0hI9kvoz2hqdocZo9qMgpCjsCDVBf4wN+gmWXYnuGH5wBW+1Pfj9y0X8&#10;7s1L/OHVIr6anMbzgXGMVzWi69YtVCdQaHjbotzxBGrt96PdnqJeVpi138R+g3Xpsw4Dbp+j24n1&#10;50kB47cHg2xbwwHbKfy2oE9+3Qk/ilHeG20sYZ4isD/ODEOplhhJk3ZhgaEUO2iueKMn1xddNwLR&#10;fyMEmlsR6M0NQGt2AKovU9wQwJ+wH78TT7CP8cf1aB+W3jQvXI/ywA2C/k0xbuexfm7G0lhXeQL3&#10;Cb64lyirtQbiLuH+XlIAHqQFIT8jFKUXI1GUFY2Ca/Eov52Jhic5aC+8iw72/60F99Fdno+J9kZM&#10;drVgrLNZZZ2Z6OvG3DD7+KEejA/1Ymp8BK9HhjCW/wANFB317F+afc+iwV/SXhqjKeSc+rWtMUT6&#10;npNqrRmJs29jv9YabsvXrfm6DRrCbFEXZocGwn5dlCMqY+1RHuuIfH9rjt1OeCSODM8zBHZj3PGz&#10;wt1gF9wJpYAJcVV9f64Lgd71HG65GOGGw0nckHS9Ljzf5SxuOp3GPfZXjwNtcd/PgbBv9xeWf6TV&#10;0XwV4H/1J4M3X31n8OrV1wZfvfydwdcE/K+/knz3kudel0FHD/Wr4V5CdVYDv8y1XHoh5+jy4f8V&#10;3PN1nX1DyH9nAvcqHEcP9nojxOvA/iVND/cv+dpy2A5NPPnvgJ+8qbzxekh/32v/t+Ben+temRIH&#10;unN0gP/SYJx8Nk5OU6veKrifMxiblFz3upAc5bnXjiu4F9NlyhnWwT0hvrd3UHnvdbAvue51cN9B&#10;uG8n3Isp7z3hvrm5w6Cxsc2goYGA//cm1CqvvUbyb4rHfnWmHEK+TKQdI9QT5Fdy2eu99cumB/kV&#10;W3VsNdwrqOf+pIC9ePEJreKJVuE4LMUzrfdOq4w5hFsBeJ3JvphULs8T2BUBwNcEhvXhKwLu7yBc&#10;Vwrsz9H0YP9eXLyY2tfBuR7u33nm/9r0UK97fRXc0/4a7nUee108vx7u3wd7nbEOlL3blnCkcQX2&#10;UupW7J2QlKIsRyi8RlmXsvrvCO+VfjJtf3rQSVo+7c80tF6Sny0z0Jebyg7BEzU+luxgJP1jOOoT&#10;Q1Cb5I3SeAcUB5qgKsgMVcGS894YLQT7tkRrNMsKhzEcBOKd0C0ZQ6KsVYhFe7wjusTzGufA85zR&#10;k+mFzjR3Qr2jyt/emexBIeCIBpmcG2iNQl8nVKakoPvhU2hr6gnJ7dC29bBDFO+1hOkI4GsxNajF&#10;tGYEc2OE2wnx3kt4js57L3H4Orh/ydfn0F1djYqbWWgqeELYHcVXL97g+fxLvJh/gRf8v+GGVrTe&#10;vYOSCE9kG23CU/vtKOWgWUar8CNsZgZh5kkuGs5HoyTGA6WRFDe8/soEN5Sw06/IiMRgwWNMt7Zg&#10;pL0Nms42jHc1Yaq9DuMN5Sg7H4XCCDtURzugKowiJsQOFf6WKPM1QXWQBRqjXVErA29qJIbKC7A0&#10;OICFYQ0hnuXQEDt/gj6354e0WNCM0sYI9YR3wr0yAv48AV9n3B4l7I9R9MivGlIS8hdH+D8ajQrt&#10;GWqoRVfRU9TduYaCi0l4kBSKPH7368HOyCXc3/CzRa6HJbJdLHCZgH/RwQRPw1zRLJ4pXvcTe0MV&#10;ktNo/Tka5Gd0p/WodlxH+NysVqTtEBOYl7AOwn2nj866vGV10p3opXURWtp996Az6CQhwQq9BAXJ&#10;JV4nA5r8xHyBkH6VUH81RIXeTFwJw9ClAHSd90RtjBWeeBzGQ8eDeGi7V4WUFNnvQ4mLCI9TKPPQ&#10;5Xgu9dxPOD+sVhxuCDrH9zVFc6wZ27Ux6gnDdb7HUep2mDC/H3X+bNNeJrhtskelh2wjhNcGWKE+&#10;iG1S4N5iL8XYMf7PGdQH8L4FmKM6lANqgieaLgShNNkb9wLsOGBa4qabGc0Y971M8cyH4sDPApV+&#10;FHbeRhQR51DDzyr1OodqEQeep/HESULYzFTMbHOY1O8+PLTaiSpPioyAUwRpI9bVUdS57CYIGaLF&#10;i3AUcJxgfw59YecwEHoWI2FnME7gHqVo0fgdhoavj4YSivmeMveg+0Igui8S7m/EQJsdrEKG2oLO&#10;UjicRIv3QTR57FMZZPoCjxJ4jxMoz2I46iw0cScxTFDXRBCqYigeoo8Shs9SmB3HYMA+DFMAjESd&#10;U3HsWt9tmCYsz0Ycw1z0Gcwm2mOe8D2T4owJ7o+G7YYmmHAftg9TUWdUCM6IxE+HnyBcU4zwfUfD&#10;jPm5BH7JrEMBMJpgQqgnzBPsB5JtKNQsMSjx1YnmGE2yxlSGF7QUfsOJtnyvk7zO0ypefjSa700h&#10;MJZihZEEioVYXl/sCYzGn8ZUyjlMJp2lYCHchx2AJvIo/5eiINUEExlWfM0SoxHHoQncjvGIPZiM&#10;P4nxxHP8XyMCJus2eBfBfz1G+PpU+AGMRx7HAL/feLorP9OV4oT30m8/AX0d2mx+jQ6znxDuf45G&#10;y5+g2foXaJWFpmzWotFpI+/rDoqqbWol2R7PnRgJPkwRdAjdFMEd7lvRH7CX91cmKxvy+VlP4bUZ&#10;Taz3cj43dbGWqI61JbC7ozEvCUOVt9FTkIfq7Ey1xkXl+ThUnI9BaUYEytnHl6X6oDjJEwUUz/nx&#10;LiiKdUNZrAfKCJLVhN2GBH80sN23SGYViuX+OCdokt2hZb/dK8+OL0Wmz1F08R4Nxtuhj+KtL8MX&#10;43cu4rdtjfjj0DDeSv/35DFq05NRFR2AimAKSR8rNPicY39wFK1O7Aect6PPZTs6nXeouSQd7Afk&#10;F6BB7y3o8dqM/qC9qk1oKRLHIqS+ZVE2Q95btpF4Y9axOTRJ5hhMM8cwxZYmw4ZtwxaDrP+BLD90&#10;XPVHe04Ix7IIaG/FojMnGNUX/fAkxQe3Yr0J7t4EeQnD8cPNGF8CvI+yPNot2m29xXE/3ht58V40&#10;b9wlzD+kMHiYEob7SSEsQ5GfGYWSKwmouJ6G0usZqLh1iTB/FwN1pRhsqVUe+d7Wegy0NWGGEL+k&#10;HcCLcS2ej2pZTuDl5CxeTaoJqng+MYpZnt+am4Zqin1ZHb2agqoqwEilt6wLMeI4yb4n0Eil8i31&#10;Ps1t9pniNAo0Rpk4Ggj9pf5nVbrdIjFZZVhKv3O4a38ID9hHPnI/iYeE+7texsjzNMUNb0vkBdrj&#10;TrAT7qg+zBy33Qn+boR8pzO4bnccN2yOIs/+OG47HMc9J5rrSdxxPUvwNxLAF/sT4b5eAP9ZoO2m&#10;t29+b/DqraS5/NrgzdvfEfYlv/1vVVrMV2//Btwvg/17cC/HZTVbHnsf7vVgv2zfg3u1aJUC9vfB&#10;/h3cvzPdOT8A97T34H4Z6lfb34J7OV8P93rA18O94rRVcD+hPPfCadPktXeee8mYI5AvXvsVuF/2&#10;3OtCc3RwrwC/Uzz3BPu2bp3nvpVw39JJ6zBoampXgP93PfcSc6/PbS+TaSVLTj9tQCPHdHA/MkGg&#10;nJBsOIR8AqXy4K+yd3D/vbAcmoTlyARaKVfy3E8/10G8AnkJOWGlTD1XKTEFemcItyp7Dm1mnjdO&#10;FglgBUrqTAX6hF0BXeXh57nK6z0vN15+vvmWjeE7g8VXvzNYePlb3lT5OUf3846CfwX6AvRSvoN6&#10;Pdi/A/i/Nr1o0Js6fxXc/5VwWAb89z33q+F+GeqlDvjd1CRi1ol46wXox1kfCvClVJlx2HAojDQU&#10;S8MTcwZa1qvkUB1jfctfZ1qANaG+g/a/hi+GsEOMYoeYio7sJNREuKHSl2CT4I3ai9GoOh+JimRf&#10;FIRYqEmPDcGS3cWYnco5NEWZoiXWnHBvhuZIU7RGmRPsrbgtZklwt0Z7nC1aOQi1xNijI8EF7UnO&#10;FAX2alXRrnh7NMkvAOEW6IkgYBF4CwKcUZ4Qia579zBW3wZtSy9G2voI9+LBJuD3S3z5MKaHtZgd&#10;GVfe+CWC/eIkTeLvJxeU9/7t4muWLzA7MICxxkqMtzezE51W0L+0PAH3zcIrzI/PoqesEtWp8cg1&#10;O4S75tvxzGEnCt328Pse46DnjaFbFwn3cahMDiTUu6MmxUvVSSEHxMbcC5htbsB8by9GO7sI9x0q&#10;o81kRxMWetrQfDsLRTJnIZGiKcGXYsmfA58XamO9+N6+aEgORkVKOAozY9FfVYRF7SCBnMJlmGA/&#10;PEzQH8bc4DCPj3FQmMQSIX6REL+gJcwv28LolM4E5semFdgv8rsuSt3Qnk/QKITm+F7jvL6huip0&#10;FD5G1c0ryL+YgHsc3G+Gu+sA39dW5cO/5iFmS7i3RI5kskgKQn1WLJ45H0QJ4b7BTjyO61HvvBE1&#10;jixdNqFNQm5oXYR7CdGR1I3dfnvQ48+SgN/uth1dhP5uv10qN36n/0kMEGj7aF0UjC1+RoRnY3Sn&#10;eWLgSjB6s4IweDEIo5cCMXI1CJrcIPRf8UIrB/Oq4HO4b7MD145/ggt7foWMnR/j4u61tC+RtY92&#10;6HPknt6E3DNbcctsOx47GeKZ+wEUeUnmpmOo9T9FuD6O++Y7CfemqPE1wy3jXXhofQgdUS6o8Dah&#10;KLBGiZsRHtkdpWg4jWYOpi1hVsoz1pjgh4EbmZgqvY/+pzcIUdF4GOKBu352yPOxQZ6vA+75O+OB&#10;jy2ecLCUsKYKz2OokUxUsm4EB94Sr1N4xoGy3McYbVH2aA2zUWk4n1ruQY3bUbT4HEdP0Gl0SNwz&#10;26OkEu0igPcRviUcZ4DQPRB6BhqC/UjICZVmcthfwlBOEnItoCWg9ad6oVdSh14JVXH3Qxe90Svz&#10;AQhrHV4H0eptiFafPegNOIhhgr02/DSGI86pJftHCMMSjjMSRuAnyA4QoIdi7DAYYYE+CoixGAu8&#10;uuKLt1nuGKRgG/HdismQ/ZghmE0l2GKOcD+f4YbpeBMC835oQ3exPIjxKEK4hMzQhvj+w7JPqB+J&#10;NCPYm2KQnz0Yy+8WZ0qItEAvQb4nyRbdhPzeVCv0xRPs4m0wlibp/bwxkOqogG8o+pwKUeqPMka/&#10;ePhTKQoEBBP5OYT84URCP8XCaLIZtPFnMBh1HMME/9FEI0xm2mHiAoUI33+cr03GHuJ3OIapZGNM&#10;p1pggu8xGHKA33sHev03s472YjLhDMYSzDFy3gt/7q/F//PNAkbuJaOfYmfAZyvh/gN0Wv8MHTY/&#10;Q5PAvc0v0e74GdpdNxN2KXRDD1BgGaLNewfv42GM8lqGCLTtvjvR7r8b3aGH0BpyDC3BFHoSnsO6&#10;LQ8+jmL2n8NPL2Kh4TEGS++go+guGp7cQtX1LFReSkXVhURUZMaxTUahNDOM20GoSPflM+yOZ2wT&#10;+fFOFKTuqEzzRnVGANquxaLjcjhqoiVe21It1tWb4IyRdB+MpnooAd4WeAZNbDOdBMxu1a/boDPF&#10;jaUXmiL9UB3ix7bNfi5AfvmloHXYh1rnPahz3IJmh/Vosf9ChR71emzGICG+l2K/V0QihelY2Glo&#10;gw9gMHg32wLbcBzbS6LU+Tm2P54TcYRij20k0QwjqRR3mVYYvmwLzTVHDGc5s02zHVwNRH92KNqv&#10;hqD1Srhac6ST41pVhh8eJ+pi5nOjvAj1hPkYP8K8P/LixPxwi+Xt+ADcEY98QiDuJQbhbmIgbrOv&#10;zpNUmHzW76YE4WF6BJ7ICrQX4pDP8aDkcgrq7mWjpfgumgvvoDX/LoZqijHb18o+vA+zY70YH+rA&#10;9Eg/XizO4M3LRXz9Zglfv5zHt89pC4t4PT6JGfbJ/SXPUHslCSVRdqgKIdj7i4PiMEq8jxPmj6Lc&#10;+ygqOR6VuB9CkethFLsf4XGeQ9FU7HEQz1wM8YT1/dRtP55x/6nHIW4fwBOXvTzvEErdD6v/y3c9&#10;gkcux/BAfql2I+R7m7KfssJdfxvc8bXGLXcCv/MZ5LnwdZczuEWov8k+8bbNIdyzP4wHjjq743AY&#10;eQ5HcdvVSIVyEur/RKunKcD/5rf/ZvDim98aLL0lrJOxZEVaAXUBfLUyrUD9ck57XTiOHu5FFOjC&#10;cJZoKgf+S4F7wjtBXqD/fbiX48u24rmXMOtVYTkrgE+YV6bz3KtjfO1dqkwd3OsBX8BcxdpLvPz3&#10;AP+vPPdq+x3Yq/PFwbwM9nqT8Bwds+li7iemV8H92CThfkKZ3oPfP6Ax6CPc9/QOEvD7FdjLvsC+&#10;8tovw/2K534V3IvnvqmpjXDf+vfhXoD+PRPIH5lZtlllyns/RqgcXVDhOSpEh9vvw/0y2FMEqDSY&#10;yiT/+moTRcMKXQ69UUa1o4zbsoiVgniazrNPuOe25MWf5muz3J5bBn1Z+Eq9TrDXLWSlg3YxmeQq&#10;kD3/4rfL3vV3cC+lfhKsHs5XTA/y/D+dyfYqWwZ8vcf+nS2/53JozvuQvwruJbZ+Be51UP9DJr9g&#10;iNiR+huVeQosJae9LFo1MrlgMDg+azAkK58R8sdG5gxGtM/VvSTcu3RdiRxk+ZeBC/7oy4lCV04S&#10;mi6EoyLUHlV+1qhPCUAZ90tSQ1EW647iIGN2NEfQGHIKrRGEMEJ+QygBX5bAJpjXcrs6hMcJ+A3R&#10;lmoF1noCRl0E9wnwjaHWaAm3UyE79bKgULgV/1cWgJGwhXNoCT3NweEMSoOtkB/mgdpL5zFQWgVt&#10;cydG23tUZpiJ7j7C/RCmCPc67/0o5gi7Ele/QEjX2QxeEPZVeM70okrd9WZiHK8np/F6donH5Phz&#10;Huc5FATP596gp64V5ZmpeOxjh6xzW3HPbhfy3dgZ+hqjPNoTtRkxqDkfj7oLMagWL1iKPwoJ5ZXs&#10;3AdL87HY04NZFTo0iOGObox3S2abTsz396Gn6JHKPFPEQaI8JRRV6VEoS2KZEoFKWmlSJArTYtXA&#10;PN7WQHDXEsjFIz9C0xLiWWpGlAf+OcF9ifac8C7l0tiMziZm39mkGI/x+y4S6qV8OS2vTbOuRjEz&#10;OMS67ER/bTVa8h+gKu8ynlJY3In1w40wAn6gE2762yHH2xrZnjbIcXdApq0psgmr1dmpqOHg89hq&#10;G0rMP0Gr6yY0uW5Dtf0mNDiJ1347Ot0F8LfpvPYC9wT73uW8950c0Lu43eW3nUBD8zmo0hF2+B1D&#10;p98JNHMAq/c9qX4BGr4UpCbODqZ7EdJcoL3gA02WHyZyAjGVGwhtlhc6Eq1R7HUIV459hsRNv0Di&#10;ul8hZcNHOL/jCwX6145sJ+RvQubuj3Fpz69x4+jneGC6DcVubMfhZmhkm35ovgPNIQT2IEvcs9iL&#10;+5b70ChZZTyN0BBoSVAxQbHrWVR6GKGR7aElVNJ0+hAkUjFb8hivO5swx/vWV/gIddcuID8xFLdC&#10;PZET4IFc2nVvR9z1sEA+xUGlzOGg8K2LtEF1qIVa7bnQ8wzb2mkVKyvhQGWuks3nCOoI902eEipz&#10;gnWlC8fpJth3E+76CESDkeegjTXFcKQRNALkwccw4HsIg4HHCNDnCEaOBCEPDGZIxpAIjOTFYPha&#10;MLoTJJb3LOv9GLp8ZV6EIcXXXgwEEb7DjmEs4iyFAY3QrY06jLHIo5gKP6Gy12hiTLB0KQrfXD/P&#10;e2rNz3HC/Hl/zKY5op/3d9h/K7RBhpiiCJhOssF0hgdm0p0xRSgbiz4BLcFVG3EU2sgzBHuKE0L8&#10;QNxp9BNq+/k9BqII9vFmGEyyIJRboifBEh3xVmwPMjnZCt0E8L5L/Kx0RwykOKMvzQ1d/IyeSx4Y&#10;uuAETaothhKtKAQoFlNs0JNpj15aTxpFQbI1hlLsoUmRenHAWDrhMFnitVmHKeYERjtoLzpjLMMJ&#10;4yIAEk6wPINpHp8974Rp+RUgRuYbUARFHyJonqIQoICi0Owh6A7nJuO33S14nn8BCxmmGPMxhMaV&#10;bd3mY7Sb/QjNpv+o89w7fIoOz63oZX0PhB/m/dxLwN+NgcjDGIyhmKOAaA8wJNzvQ2vQIbQQrCV7&#10;U23QGVSxL30UbIGuB5fwVtOFhR4K9cpCND25g+Kbl1F8JR3VV9NRJRM5s6JRfjEGleejCfDsb2TO&#10;UJwnCiOcVX9elx6AxouEYYL92OPLGLmTiqYEd9SH27A/t0VbtBMG0vwxmOyFrihbNKkkCydQKx5j&#10;X1n7hM8C+/4awmWpnSHKbPaiiv1mnaukzjREg/0GNDp+iUbnz9Dk/Bs0OX2MFudP0OO1Hr0SxkSx&#10;PxjOthtrifFECjWKOZmsPZJgxDpl20q3x0SGLUZTzKARyE9iG+I9HU6zpeB3wOA1dwzd8MFgDtt3&#10;jj8G8oLRdT0UTZdD+X3DUJ4chuLkQDyOc8ftaFdd6E2sL27QbrKvE7C/ISGJMb7cJtgnEOhp9xOD&#10;8TA5FA9SwnCP/fXtpGDcSwvHowuxKOQzX3Y9AzV3LqJWJsg+vYmemgIMtlZgqK0amo56TAx2Y3F6&#10;DG+WZvFqcR5vny/gt68W8cdvvsOr2Ulo2tnvFt1Dx9M8dN/LQeOlFFTEh6CEfW+Bt4lyONSxT5OF&#10;5Cpd96PYaS9KHXehwnkn+4XtKHHYhnK2q3K33Shx2YkSR/ZnPFZktwX5NpuQz7LIkefyPpS67MEz&#10;m80ost+KMscdKLDehme2snL3XjxzPo4nridR4HsOT/xM8NDPDI/8rPDAy4LQb4Q81xOE+5O463QK&#10;t22P4J7tATy0o1hwpJBwPohHTgdx3/kIHnucxH23kwL3AvkK8B+7WfjSNr3+3Z8Mlr5eXpVW8tkL&#10;uBPwVQz9KrhfEoBXJrH4Avc8TlAXuJdSYF+3rzMd6P+w6eF+ZUKtgva/hnudx17AnrbqvNVwLxAv&#10;HvaxaUK4hOUsg70O7vVAT1uGex3Qf9/0x9+dI5NoxWuvm1S7YKDLdT9NLp4yGCHYjxLypdRoxwwG&#10;BjUE/GGDPkK+ypRDsJdtyXMvk2kl9l7CcgTwO5cBX+C+uandoKmRYN/QatBQL/b38twvZ8jRZcmR&#10;zDm6mHuxAe2MQb/y4M8R8BcMhgn1MrF2eGQZ8JfhXgf4erAXKNWbhJHoTbztYuKJplHlyCxj3Uzj&#10;d1CvTPZXG8+dIcjPEYgXFnizCPhqNVseF2++xN0vvBDoFmgXqP+Olf1Wee/FBOhF/Qnky3l6r/s7&#10;j/yqkBsF8r/lee/be3C/CuhXQ/7KLwHLkP/XcL8K7L8H9xJPPy2r70pmnBldVhydQGLd0aZpAvgj&#10;U4sGw7LyGVXhxARtaErdR0L9TlpidazXfHeK33/0XQqG9nYyJh9fQXtWBKoJGLWyuFRqEApTAlEc&#10;G4jKcEeUB0oM8WHUBpwg4J9EDeGgWrIohBijLtQYFUG6JczzfU/hiedRPHI5hEfsBJ4RUgrcTqDI&#10;6SQq3TlIBZgRcs4pqyDslPqeRoXvCVT6HkWZ10GU+p1GkcT1J0dzEHuAgWp2mo1NkMWZRgmlU30D&#10;mCTgTw5oMDU0ghmNxJfrMugsifeegK+D3DllL6YW8HJmEa/nXxL4adMv8Ipw/5rnvaQ9n/8Kw+39&#10;KMnMQHVqNK45ncAd1+N45ikLbdmhLNqbA0U4qi9Q/GSnoelqEsrSCeSZCeh49hAzhPjp3j6MdfVi&#10;moJjrGcQE328PsL+/LAWI401eMpB4gEHkadJYchPjcKzxAgUpMTQ4vAsJQEllzLRXfgUS4P9hPgx&#10;Xcy8hNKMjtKkHCfEixee0C7iZWKOwkRMJ1BeTs9TsCzQKFam5mjy/aU+5FcNnj8jx0X4iHd/ArMU&#10;RSOdHeitKUfLs7sozz2PRxQaeVEc6DjI3Ax2xvUAe+RQ7OR42uG8oznSHE1xI4QgdTWaoHoKj83W&#10;oNlrF5o9dqFWcmLbr+dgvg7NHNBbnNejxW0r2gn4XeK5l5hhn20E+B1o993O4xvR5rkJrbLgjuce&#10;tRBWh9cetHjsQS0HtTr/M+iSsIAML8IYwT7RFgPJLoQ6b0xlh2A6JxijVyTfvQ+GL7qhOcIU+bZ7&#10;cGX/R0ja+E+0nyJjx29w88wO3DbejhtH1iB7+z/j9v5PkS+LTgWYoCvZGa0UoIX2e9FOoGmNtEeB&#10;ywk8sN6PWn9zGgWrnynKPQj2Xiao8TZGvb8F2uI8MHAtGTMlT/Cmow1vJIyqtwfTHe0Yqa9B57P7&#10;KMu+gLvxEbge5k/Q9yOQeaA01JHCyAk1sa40F1RHOqCKoiLf/RTu2x3ls0DxG+2CKonndz+BGskz&#10;73GIAumoSkkpk2n7Q0+gN+SYmvQp+e3HEiT0xoTQSSAKO4HBgCMYCj6BsRhTjFMQTWYFYOJaBDTX&#10;oqHNjaBY8sFAjCX6gk+hN/AI78le9HrvUeEfgyEC90cwxvceDzuuJpEOB+/hviwWdRgjfO6HCXQv&#10;02PwH00NGA50xXikGyaSvTFMca+RGGn/7QruJyKPYzLREpMy6TXFgULDgvDGa4ySXwV01z4QbYq+&#10;OJkTwXsdfwodUefQLbHUBPu+VGveHwImoa8l3hpNMeZojDJGgxj/rz3BFv0Z7ui56ImWTFe0Zrqh&#10;PdkB3XHWGCS4D2W5Efjd0HnRFR3nndF53kVlTxlId8MQBYH2vCfGszwxctGFx9i2aIMUDZqr7hi9&#10;RBGZxuPJ5wiShPRMipNMd4oUR4wnW2Ao4SzG080we8EWMxccCaAOKlZ/MN4GffG+mL/kjZeZthhL&#10;5WekBqDV9AvC/U/QZPZf0Gr7S7Q5f6FCUbpDj6OL1hkoWaVEYB3gvT2BntCTaA86gQbWd03AaTwK&#10;tEHdpRiMPruOjrtXUCmisrUGs/396K6sQcv9e6i6cRkF2SkozIpXudPLBewvRaAsIxyliSGoTAhA&#10;RYwHSkKcUOBng5Jge1RHe6I63g81hNd2gmt7ejgqg51Q5muJKn9r1AbboZXtsTnMhu3eSC1iVcU2&#10;WU34rPI4SqF7DK2+B9TKyY0O6yha+Mw7SCrLL9DrsQE9TuvQ5bAW3W5fot9nEwb9tqj2oQnYgSGf&#10;LRiSVKkSgpUgEM+2lGpHgLdkvdlAm2aPEd63cd6fMdaxlgJrNMOegswFQ5m8N1kUrdclrj4UPdeC&#10;0Mv+oO9uJLruRKPmUiieJfjjbpQf7sjCfbGeuE27EeeL6wL0cQR6Wl68eO0DcCs+kGBPgE8KpYXh&#10;fnIEHqVF48n5ODy9mEioj0f+lRSU3ryIhvzbaC29h67Kh+ioeIS++lJM9bezr+7FzGgfpicH8fzl&#10;PH7/xz/gT//yZ/zbH/6Ef/nqd/iKfbY2vwA16cm4H+CE+56meOZ+ltB9HOUE5wp7jnsOe1Bmvx01&#10;BPhqu20sd6LaYRdKCeQVtptQY7+Rxzfw2EbUOG1CtZjjJgqqjXx9AyqsN6DUch3P34BKvodkNqty&#10;3I4Kwn6VLERGwC+y2oRSe0OUENJLHY+g0OkQClyP4KnHceT7GbN92NEc8ZT93D1P9kvsmx5xzH5I&#10;wH9odwhPHQ6iwPkQCjm2F7oe5th+DPlsDw+dD6DY7yyeep8Dof5PhYEWCvBZbvrm2z8YfP3VHwxe&#10;SUz9698avHjzWwX278E9S9kW8BfAV559BfI67/0K2Cvo1722uAro3zdx0OrhXjex9q/gXg/1erDX&#10;24r3nnzF86f0cD+zqAN6PcT/LbgX8H8P7HVQL3MhZVudy1KlvpwSuCfXyvsruJ8hwxHwCfVjhHsx&#10;LeF+kHA/QJgfHJKJtQT8fsL+4IhB1zLc61eoFajXh+S0tnQqa2nuXIb8dgX5f/NP77H/K7gnxA9o&#10;CPfDfxvuFdj/gNdeB/g6MH0H+M8NxhXYi9edlbLsqdfH0b8H92LLUK9SZnJbD/eSH39BFq2SybZ8&#10;XR/KI6At0C4wPcbPGOL1CWAvvvwtb7zeYy9wL5BOGKe9g3vZ120LxH8f7HVwT1uBez3Yv2/6Xw6U&#10;53412K/Avd5zL78+/BDcLwO+TDLmd5hctinWm4J7WQhsgvdifJoNSBdnT6Df0HM+2IhlHMs2wv1/&#10;70wLAPfRl5eG3hvpyrtTE+WC1lgvNElu5HBPFPm7oNxb4vwMWR5GlYC4/1GU+x0miB9BCa2Ixx+7&#10;HsBtmz24ZrwNF459idT9nyBp94dI3P0R0vd9hozdnyJr/xrknN6MXJPNuGWxg1CzF48d9+OZ0wF2&#10;NAdR4sSOx3k/P0vyxweh5/4dDFRWYKC2BsMNDdC0tmK8W7Lo9CuAnlqOv5/TTug8+JIaU3mydaYy&#10;5RB+JRb/xcwLgi7LKYL9DCGf5cupF3g5/4Zg3oeyrCzUZmXiSYw3HgY7oCDYFaVhHiiP9kB1WiQa&#10;CGwtuZfReDkTJWkpqMrJhqa+lqA8gLH+Hoz09WBciQ4KDooOubY5zRhmezrRfE9yzMci/3wCCi4k&#10;o+hCCsoun0fVtSuoy7tBIHyK6fYWvB4bIbxP6iYLjxHoxycI4+P8TpPcnub3oxjhd3whQE/R8opA&#10;L/Zy5p0pwJ8WwOf3V0bQp72cXVTHFydnaNOYHhrGSFsz+iqL0PRAJtim4gFFzC0C/vVQd1wLdMZV&#10;P3tc9bJSXvwsF3NkORijNjMeTWmBKHI/yEF+J+o8t6PedSOq7D9HtY0s7/8pGuzXosV1iwo96CbI&#10;9PrtJOAT6mltBPxODvSdHOBb3begxWUTWigIurjd5roVdc47UO68lzB9HN0RFtAm2GAkzhx9CY4Y&#10;vRqBmeuxGLlEaL0ahOEMT2gIXmOEvBFCWHMoRYfdZlw5+QWS9/4Gd232odT7GNvVXtw9uQYPzm5G&#10;mfNxtm9H9J/3RjPhvowCtDnEgiBjz+90im2REONrgsZgK1SzLHaXuFfuRzuhIzMYw/cuYroqH4vd&#10;HViieFsYHMZML4Vdbz9m+wYxJT+xV5ai6mY2nmUkoSAtEU/jwlBA0CiK9cOTCC88DXdDaaQzykNt&#10;Uehjgtt2R1DgY4qmOBdUBpmi0ocA5Ulw8pbl94+wHvejjzA+LPHp4ccVJIuNxZtgkjA8EU/IjyQ4&#10;Ew5lcq3A/WiyEyYI9zM5URi5HIH+NG8MxBFEw82gDTxJIXCYth8D/nsxFHoAI1FHMRZOuA86iJFA&#10;glfAbmhD92A0/DC0wacxQ3Du9z+OQdbJH68lYYjlbLwTZjP8MBJpgcnQoxjx201o26vCeMZ4z8YI&#10;3OMpdhgn3I/yGiVtpcTyD0YaoS/anGBvhc5EY3QkCbDbqPUIWgn89dHGKAs5iwL/UygOOIWKwFMU&#10;/kfwxHIn7pzegkemu9XqnN0UD02JduoXkBKXkyi2P4Qar1O8vzZoT3FCW7IjGhPs0JzkgI5UZ/Rk&#10;EAwvSDpVDwodL5on24Er+i+4YuiyKzTZ3rrFx877oyfdAQOZ9hSYrhijIJhMd4WW32Ug1YptzQbT&#10;l50xe9kdE+cJ/WnnMJ1hjZlML8ymW6E7/CT+rb8B//HmJSpMPkePw4doVTH3v0QXRW130AF0yERy&#10;iqxWub+8F7LuQ1PQKdQGnuX3NUa+rykeBZih4loiXo514fcv2Q8QIrVNFZikNT17hPK8PJXtq/RK&#10;BoqvJKP0ciwqL0SiMiUIFYTXCsJseYwvqmMI8pFsWzLfJ9CafbeFmvdTE2TH58MC5V4Us35WqHQz&#10;QjlBrtbDCHVKzJ5Dk99pNHgeQr3LTtQ7bkUjywbnbWh338ZnliLd8XN0uq1Fj9cG7hPq3TZiyGsL&#10;ely+RK/zOmi9d2AieC8mIw5gMvowxiMOYYTCcYRCUhtnAQ3vzVQGBVQGn+90J4zxfmi4r+U9Gbvs&#10;iVGahkJNI8/4BR8MUTz1Z/ui70YIunLC0ZMTw7ErHp234lGfG4nC9ADcjvFCTqSXWoDq5nIay+t8&#10;9m4uw/ytBAJ9Ugjup0bgHu0B+/dHGbF4KAv9XUzC0ytpKM69iJq711B9Jxv1D66jtfAu+hsLoemq&#10;wkhvPQa76qEd7MTz+Ql8+3oJf3zzAn989Rx/ePEc//riBb7SajBTV4mOG1koDvdGkYspShxOoVTC&#10;8wje9S5bUWu7HrVWX6LR/kvW6aeE9Y8I5p+i3G4t+9MtBPptrPNtaHDcggZCfa3tl7R1qCfk19tu&#10;VFZnswG1BPxaO4K+zXpUyr7DVv7vVvUe1dyu4rZAfpmtrMC9l4B/kPt7Ue5giKd2u/DIaR+euB/H&#10;U69zbHcWeOZnhie+Z/HM9xwKvM1QwHYh/aL0hcVuJ1BIqC/1PoUin5PI9zqGh66HUCGx/a4nBe4V&#10;4NPqC3xMfGmbvvvqjwavCO0qS86K557Qvtpzr4d7Bfir4X4Z7Gm61Wz/N+Bev0LtMtyr0JxVXnsd&#10;2OuOi3dfnzJzNdwrwF/Qee/FVDw+TZ9F52/Z9+FenyXnHdxLSI4e7nWhOT8E9+K9X4F7mkqNqeLv&#10;NSoOX3Let3cS6sU6lsG+5R3Yy3YbraW5w6D5fwfuh9QEWl2p0l4uZ8oZ1M4qwFdwvxySI4CvC81Z&#10;FXuvB3yBeZXjXldKaImCesL9mAC+7K947lkxCvAF5nWwqzMB+5cqHEfAXh+aM8vXxPRwL6vbynkq&#10;zGdGbq7Oez9JOO4dnDRobBsgBC/yZgpcv1UNRHnwXwrAL8fNKy+9QP0y6C/viwDQ28o5YkoEvIN7&#10;Xaw9YV5MgJ6fJUD/Q7YC9yve+2VbDfaE+pkZHhOgZx1N83vJ9vSkwD2FjKQflcm0ozMGjcmBa+vi&#10;fIxYRrEsaor3mRSwb4x2ASEf3TmJ6MhNQ+uVRBTLhNFQew6MAWhJD8FjL2s8sDqFAuu9eMZOotjt&#10;IEo9jqLYcz+KfQnkvtIp7MYDx53IPrMOybt/jeRdHyFp54dI2fErnN/zMS7tX4sLe9chc9dnOG/4&#10;GTIJ/cl7ed6eX+P84c+Qc3YDcs/QTm3EE/PtyLfagUe2B/DIxwGN2ZfRV1KK3vIK9FVXY7C+AdqW&#10;dkJpF8a6+zDRP0xIJQgT7GcF8LUsJYuMijsnxCoPvsDuEgF3EfPj4sFeJAS/IOAK7L9UK93KLwKV&#10;uTkovZiJ2uw0FCWHojguBBUJIahMDEB1Zgzqrl1C1ZWLKExNQmFGBlqfPMGkeO21g5igTY1qMD4w&#10;jInBEQK+FuPivef1zQ8NYKqlBt1FD9Ge/xBdhU/QU5KP/rJiaGqqMdHUhPnubrwckUlW4wT3GeVh&#10;lzCaJQmrUSXBXv0KMa9+iVC/RkjI0cyyEdwF3pUJ4IunXgBfwnEI9osC93MUNnMLWJCQnak5JR4m&#10;e7uhbZYMOs9QezcXhZdT8TAlEndjA5EX4YPrFDhX/W1wlR38FadzuGZ/BhddndCbl4nqaCsUum5H&#10;mYus0MmBhoN5nf0aNEosvuMGtLlv1U2iVXAvKRP3oCdonwo7GIw4iP5gQ7TLxFs3Qr3zegLCJsK9&#10;TMrVee9rPA6hNfC0CtXQEFanCV3/s6ME/09PJaZvJGDkYgAmL/pBm0oYIHgNEu41l1wxftULjZFW&#10;uHJ6O+5aH1GZaBpCTPHAbAue2e3jthU0WUHQXglW2SYqJLadZXOEDR46HMJTF4lxPYM6yRwiKxD7&#10;Gan0rqM5kVgouoGXzaV40duqUpOOS5pWyWREuJ8ZGMK8THge0mCer40116G/NB9tD++iKDMF9yMD&#10;cS/CHzeDvZEX6IonoS4oIXCVhTvirssZPKCgrY13RymFRgG/u0zoruVz1uZ7GB0+B9EXJAv3HCPg&#10;H1Ne8NE4YxXvPZFkRcg3g4ZAORAs50iWGYJ1ijNGMrwxcSkQk5eCMZrqyeMOmIw0x2jwSYyGHsdE&#10;9GmMRpygMJD3PIGJKJpM6gw+RBFA+A/Zg6GII/jXBzH4f7vuYf6CDTo9dqGf1zMWKGLgDOYzPTEV&#10;b4uRgCMYDzzI9z5MQXBSpSvUENi1SbbQJrLOJdwm1gR9sYT6WDOaOXoSbdCRbImWREvUR9Eothoi&#10;zFBIkL9uvR1Zphtx1XgDbplsxC0Ktsvbf4nMNT9G6hf/hJtHKCZ9KMT8TuHeuR24tPM3yNj8E6Rv&#10;+TFuHl+LckKILKLXEGiBUvcTFAfH0Rxlga4UR7QK8MfZU1S4qjS9XWmO6CWk919yR9+FAG4Hoe+i&#10;FwazKAJECGS4QUsROZjmhP4MB/SlWEPL8yeveGCMEDqZYY9JiocFwud0mpXKNtOdmoGXDwrQ7bwF&#10;o+5r0Gb2UzSZ/Rwttp+j23svWgj1krWpgYK0nvesOOA4HgcZsa/xx9DTK9AU32bbuYLpwVbMz46g&#10;v68dg73taCl6hBbCZk3eVZReZZ+UlY7yC0mozIpH5flQlMV7ojLCGTXhLjQp7VEXSqHqb0KAN0I9&#10;oU287+KJb/I+gTqCWa3zAbS4HUaL8z7UWhMm7Xai0XEXwXIHn+Pd6HDbgXanjehwWsdyA1odvkSP&#10;63r0uq4hzK9le5B0otv5rO9Cr69MgN2DLt/N6JDYeorEYQH6uKOE+SN8lgn1Ubo2PEJhNpLqhCk+&#10;uxOZTgR6dwp3T9a1K+vchc8pt6/xGc8JgDY7iMIrGEPXgjAgYJ8bipYrElYUj9Zsfv+LkXiS4oc7&#10;cZ64EeOOa9GeuBblgWvhrrge6Umo98ftxGBaEO4mB6uQm4fp/J/zsXhyMR5Ps1Lw7Np5FN/KRvXD&#10;W2gqfISuqmL01BShr64E2o46zI11Y3aqH3MzFPXz4/j6q0X813/5Gv9KuF/oaEfbzdvIj0vA47Ag&#10;PPK1wwPnEyqsptJmK8ptd6HZZQ+h+0uU23+GevfPUOX0MUH+Y9Q4fUSw/xnK7H6MKucPCfhfoIKg&#10;XmG1nmC/mf+3leVGVNusQY2NiIHNtK0Eex6zWsd+dyManDajzmGD8u7X2G9CNc+poTCo5j0ss92q&#10;wL7ayRAVjgf5mftQbL4ZpdabkG/DftFhJx477KUdIbgbociTUO/FNuljjFKV0escij3OoJywX+Rz&#10;FoXep1WoWJm/bJ/AY4/j3DZFkdMJFHmZopDP3D1f4z899T1TR7j3KglxWftKQnNeyWRaHdxLqI0O&#10;5iUcR0wH9VIKwAukrwC9wD1LHdzrwnLei73nvi7eXkKtJd5eB/YLy5Cvh/Z3oTg6kBdb8fDL6wR/&#10;PdjrjKxFmBcv/opH//8n3IutwL0ygXsJy1lUnnsF92qF2hmaLu5+dFwH9xKWMzikVYCvy3uvNehT&#10;cK9brVaF4+hNheX0GXSIB1+F5XQoj71kymn4z1Jhiqd+eMUkn/2qFJiEeh3sLwM9QV5MP6l2takc&#10;9xOiVt6BvFp9lqWKHV8B/hfqNf05Avnvwb1ALkuVBlMm3NIE5MVk0SsxSYEprwsc68NbJNWlALyU&#10;cr3t3VrlvRfYl2NLbICLBHsp9d57EQPv2/tgL8dWhIAyQr2Ygnt9Fh4xArwC+3d56t/Zu+MC9yqf&#10;v/LgL38fuT4xAXuC/KyAPetKTTyeeW4wS6ifGWEdTb1mPesWqiLQbyXQezfGuOeznKyKdv23ynCb&#10;v9BQEmQNQj5aLkWjnZ1j/fkoPAtzRn6IHZrOB6KRA9wtp1PIOb2T0M2H32oL7lvuwAN2Uo+ctyHf&#10;Q2d5lmuRuOdniN34I2Ru/xUu7/sUWUfW4OLxjcg6Y4inHi64bmmNrMM7cfnwelwg3J+npe/9DY+t&#10;RfbxdTy+BlePreUgvQGPOaDft9iKR26nUJsSgZ47t9H99Am6SorQX1mLodpmAn4bO9tOjBKgpwn0&#10;U8NjmCRUS4iOPkxHAF9nhNuJeWULhPvFyQXC7RLLRUKvAO9LFYte9eAuCi5nouJaJkoyY1FL0K2/&#10;mo6ayykou5SCwvOpeJqZjPyLaai7m4cRQvHc8ABmtMOYHR3FLGF5WjuKafHWa+U6pBzDooTWDPdh&#10;WvIY9/fiuWZIB/LaEZV//8XIGF6NT+KlgDxLyd0/LyE44nGfnCWoL1CQzBHaBd6XVuyV3gjtr+ae&#10;49X8snFfgfwsv6d46mlLMxQGc4t4Trhf5PYCoX9evPcaDSYI+IONNWgteoqKW9fwJCMW92L9cSvC&#10;GzfCPJEb4oJr/ra45m2Bqy5ncd6WHX+MDzrzYlEYegZFFH0V1uvQ4LIDDQ7b0GwvE+g2oMVlAzol&#10;rZ3PbsL9XsL8YfSHyeS4Uxzgz2Iw/DjavXYTdHbzPMKD+za0um9Hl/8hNPkcVnBf6boPbUGnMRxv&#10;jZYYV8w8voH/q68Bi4+u4PWDNMxe9lc/1Q8nOUCb5oqxTA+MZrhiIMFexQXLZNVKitX6CDs8st6B&#10;Jw4H0B7vRujKwOz1GLQR6Btk4aY4O+XtvWe/D7ds9nHgMkdNiC2qOUg1hNuhMyOCYP8YX7e14yXb&#10;3XxrK6baOzDV1YPpHsJ9Xz9mFdxz0GdbUiKN7WJxgNDf0YLWR3fwKDEc96L9cZei6UaQK24GOuNB&#10;qCuehrngaYgj8jzNcM3xNO65G6HU5zRKXQxR47ZXwX2n32H0BR9Df+gRtUCYlmA/nmyDsWTCUZwV&#10;hqOMMRR+Qk3KlAWatARpgfupTB/MnvcleHrwPHtoCM7DBHIN63488gSmEkxUTnlN+BGMEMAmos6o&#10;fPMaEQhJknP+BD+TUBZjh+cXQzASaYoBrz3Q+O4m3BtiUvLQJ1mrZf9HJVY/9BjG+d6SHWck1hRD&#10;vLbBBFveD1qcGbpjTFSmrE5eW2+iGbqSCPZxligNNsJD18MqfK+RkPDMdjeuGK1FjsUWXDfagKuG&#10;H+Dqtp8ga+M/4Ar7mUsb/gFXt/8UNw9+gpuHvkDu3s9wbdcHuLLnx7i80wBXNv0IOds/RM5u9i87&#10;v+C5H+Lq7g+Qd2q9Av1y73PIObcbl05upZA6iZqwc+hMs0UXwb0lTlZEJsSf90IvYbPvkgd6CJ99&#10;hM3B82xbF1zQKZl7KAhGsrwwwnPG0x0J9c6YTXHCbCJFTeRRaEJlcS9Dtv01GPD4BF22v0K/w2fo&#10;s/wUw7YbCMmbUOO9Fe0UPA3RTiq9YOmlGCwOteJP3y7hu7fyi+Mghrua0d9ci+6qEjTlP0DFjauo&#10;zL6E0qwLqGBf1JwZicpYb5RHOaEi0hZlweYol9S7vkYol1SsFDWNvoR4j4NooGiuddqtQj4kU029&#10;pyGafA+g2WcfWjx3E+S3ERrXoY0A38nr67Rfjx4HGoG03eZzdDqsRQ/FfK/7Fgz57lQLkA15b6Jt&#10;Z7vYi2GKS03Mcd77YxgJP4RBtseBKAq9eJkDYoyJ+LMUmGfYZiwwkWqHMdbp1AUPTIlX/jzFE8WU&#10;9ooPRrk9lOqIvvME/NwATNyLxdi9OAznRevsdgy6r0eg7mIQilMJ0klBhHoJs/HFLZpkvrkRI/H1&#10;Mlk2UMXSP0gm1KcE4XZaKO6fD8P9NP4ft8uupqA85yLKbhDq7+UR6h+jp7Ycwx1NGO7vhGawE1pt&#10;D2bmJ/H1d6/x1Tcv8Ltv3+J3L+fwmq8PP7mPmoQoFHry/rmeRZnrUT67kr1rJ0o4Tpbab0eVzWa0&#10;sF67nCVscS3qndagiaKoxuFTVNPqnD8l4BPqHX9FAP8Y9c5rKKzW8f94jh0Bn/eiwUnSpm6hCNuG&#10;OoJ8jcMW1DpupXD4kjBPwHdcj1reqzrHTTy+GZW2Avjitd+GMoqLMpttqKRoq3GkwGBZabGJ/7sJ&#10;JRQGJXyfYtudyLfcw7F+Px5bHuQzeBilbmdQ6mWMQneWkt0rmODuzz4/4AzbGeGewrrc5xSKCfvF&#10;fKaK3M6yNMZjn5MC9wL5fyTc57M0Eh559YaA/1o3oVY8+KtNeetXwf380leqlFAe5a0Xk3MU3AvU&#10;f2WwwHME7hXs87jE288uyTpFAu5veEwWxNJ58lUGnR8wnQDQva6Pt1dgT4hf2VZQr4N3BfvKZJv2&#10;Htjr7a8B/51JiLluZVopJ2UhKwX3swba8SkawX5iSkH+MOF+iFA/ODyiwnLEcy8TbMUk/l43yXY5&#10;JaZMqm3vNWhv08Xc6yfUNjbpUmHW1TcrJvzBPz3Qa1Qu+/dtBfJXwb0+LeZKasxlE7DXw70Kw5Fs&#10;Nstwr/fcj8k2j4lJeI4szjQ7zxsgYLwcsqJCVBTAv1UeebF5ArTKZ8/jYmpVWsK9QL6cJ/syqVZU&#10;ngC8APk431/AWkBcwPx9uNeB+grUs4GtbH/P5pVyfGdzSkXqwV6XXnMF3nk9Ou88r2/52F+Z8uCz&#10;VHBPm+W1i02zLqYI97RJ1qekDJ2ZXjKYpiCamWRjnHmjvPU0I0J9LMtGgv0fm+J9/tIa74qacGsC&#10;DwfUEGsVGlCd5I+G8+wo00NRKqnR4txRez4A5SkeuG5/GJkHPkfO0c9wn4PsA9PtuGu6FXetNuKu&#10;7XrkmX+Oqyc+QvquXyB9xy9x9cAnuGu0Bc/sD6HA9RSeuJuhJSkK7enpyHc1R56xIW6e2Y6rR9Yh&#10;69CXyD2xhbYJ2UfX4fqZjYT79fycNbhxeg1uWu7CsyAnVKYno/7mdXQW5mOwogYD5XXor6nDkKSe&#10;7O7BaI+szDqsvOVTstCVrGRL4J8bmVKQPz+qA/wlCdkRwJ8Q7/XicsljhOaFqRk0lxWjNC8blTcv&#10;o+RSMsoJ94XnE1FAyz+fhMKsdJRcz0Ld07sYaKzGgmYQi2MyoXeUMD6BOckrP8bPZTnPUo6JLU7I&#10;Lwm6+Pn5kRHaKP9vXHnl9WEzKnRGTYKVuHhe74QO6iULkIC7pPeUCcJqEa45vQnI6+z1wosVe7Vs&#10;L+eXsETAF7h/zvL5Mtwvzc5jnscWZuYxOzGJGV7TWE83+utr0fjsIYopaJ6khOJujB9uhHvhGkE0&#10;298e1/wsccXTBJccjHHJ1QwlFwPRmRuMMvfDKDTbyAFmJ1pd9qPZbgeaCC/NHJw63Dahx2sHAWc/&#10;B3rCJ8GyL/wsBiKN1MTQJnfJqLOPkG+IFo9daPc2RA+Pd0iKRv8TqHbfhwbvw+gOM0JrsAlaCOOD&#10;yW7ojXfAzGUfjMgiSTJJkvA4RrifSnPDWKI9YcJGLW7UwHZeHSZwb4tit0Mo8TlDMPPC7M0kDGcG&#10;oiXcFh2RfE/+b0eSIx66H8UNuwMoCSQgBVujKsgCTdHO6LwYj9myErzs7MViey/mWjsw19mF+d4+&#10;CjYKvIFBzA5KdiONmjPxfFIyFIlgm8DbyQmMtzSgNPsCnqZG4GliCO5EEjxCPHEj0AV5AXa4H2yP&#10;+4F2uOVthRwHPjcEhBqvw4Syo6yLE+gJOoE+QndfyCnWnTHB3RGTGR783o7oluwlQacI7acwFnMG&#10;o+IRjTMnQDliJtUdMykumGBdjAjYU4wNRZ7i66cxmXAWU4SskZhzmIk7ibm4Y5iMoAUfwUKKNb69&#10;E4SZNIIqgX881gkjUa7Q8rNGfHdhPGA7RcAejMXK8v+yoJCsHGuOscjTGJX3j5JsO+bKcz9I4dWb&#10;6IA+3pduWluaB9pSWafJFGyJtrjvchAXjTYh/vCnSCLE5xxdg7vnvsQjx+0o8j+Cp2xX2dK3bP4H&#10;AvuPkb3tp7iyVWeXt/0SWdt+zfIDXNr2c1zY8V+Qs/fHuLnjF8je/DNc2v4zXNn1U+Tu/imu7f4Z&#10;Lu74OdK2/QKRa38M/4//CxK2fYRbxltxz3IjQeUoKikknzrsR965bXhsfxD1UdboveSJjgxeL2G+&#10;I9WeAsAJPYTOTpZdmS7ov+CG4fNOFJWOmJD4/Ax7wr4J2yIFTvIRtldZyXc3Rny2oZ9g102477L8&#10;HPXWhC+vQxjKjcF8E2GyoRTanhbMTo9gdKQfvd3N6GyqZL9UgLonD1B7JxfVOYR6An35xXRlZWkJ&#10;qJR1SUIdUMc2XhNshkoCl6RQrPUj2FMgV7kdQC2tnPXYSLFY57AD5ZYb0OC8A60yz4XiusN/L3oC&#10;9qj1J1pdeI3u6wnwhHjXDeglzPfRuvg89/N51vrISsP7MBF+DBOSnjJkL7QB+2gUdjHGmEzjd085&#10;h2m2w7E4E2hSLPls2rIt2WEm2UK1uQnW5yShfuIin8XL3pjLDsDoZV8MZvOZvuaHSW6PXfLGSG4g&#10;Ru9GYfhOLHpvRaOTQN91PZIWhcasELUy+P04SW3phavhnsiO9FJQrzLh0G7HBeFeYige0B4mhah5&#10;RY8y4vAkMx6Fl9nH37zIur2J1tJH6KkvQ29zJfq66jCu7cD8zBCeL07h21dz+COB/g/P5/CyqwXd&#10;9/NQmhyD/BA3PHU3xVOboyi03IdnJttRar0T9ezTallPlc5fospxDSqt16LOeh3aHT6naFqDRsks&#10;RlBvdFmng3inL3hPCPl2H6PK9iNU0xodP0Ozk4D9Wh4Xx8lGgj3vjafMY5KQns2odtyIOpcthHeB&#10;+7UEe36OmsC8kcJAQnTWodZ+M42AT7ivsN7Ca9mCRoftaLDbimqL9ai22YAqCrlSfkaR6ZcoNN6E&#10;IrOdKDY3RLHVPhTaHkSB4xE8cz5C4X0Mpb5n2DeeQ3moKc0E5UEC/CzDrFDMvvKZrwmfWUJ9AJ8j&#10;nkvA/0tJiMsk4T62ONh26+s3fyDcS3jO1yy/VZlzxFbgnnwlcL8oPEVuei6e/te/43Hhse/B/RI5&#10;jiaLXS3JolevyF0vBO7FQy/gLpynh3v9JNt3Jq/r4F4iOYT/hMW+D/e695JSnwFHgF69pof8ZbDX&#10;l/854OvmjyqwXzYJ0xmdFLifNNBOCNxPG2gF7kck171utdqBwWW479eBvcqWIzH3nb0qU46A/Qrc&#10;t3UbtIj3noDf2KRbyKr278G9RsD+P4V72ddNoF0B+/c88TpvvC62XmcK5gn7yjuvYF5/ng7sFdyL&#10;t5og/D7c6wD+Hdy/Ug1C7H2414G9rFAralD/U440pJdv/8AbTTh/qc+WowN5XbnstV8N93/HVoO9&#10;XIMe7H8Q7uU7rLL3oF5MoH45PEcP9wrsV8H9zCQbyphkx1k0mGZjGZUZ3WwojUm+m2hehHrlrSfg&#10;/3caCPfgPqqiXVm6oSnFG82pfmhM80dTRjBaMkPQlBaABu5XZ/oR7t35sBrj2qmNuLTvQ1w/+ilu&#10;H/9Seb9uGm1EDkE8+9QaZB/5BDkHPsaVQx/j8onPcMd8OwpdTqHM1xoFfo4oj/FHUWwgyoLsUcjO&#10;MN/pNO6YGiL35FbkndnBgXwn7pzbjgfmu/DAZBPunPwUuYc+Qs7J9bjnchb5sX4oI2w33r2J7oIS&#10;9JdUY6C6DsPNjRhrb8F4ZzsmevoxqVJkLgO+RgBfF4evg/sZNdF2YXwO8wR8WdxKFr2S1JmLErM+&#10;v0iR0KW8NmU3ryqQL8wi3F9MphHsBfZzLqKVr492tfO9Rgnkk4RwAfoJzArcKyPcL5se7ufHJwn4&#10;U1iUya0sF7ivEwK6HP0SAy9eegmjUV56mRgrXnpC+5LE1Es+fgm9IdDLpGDZFxPQfwf1sjAXTcpV&#10;cC9Qrzz3hPrn/I4vaLI9P0NRw9cW+Nri1DTmtFqMdXWip6oM9feuo/xKigLRWzEByA3zRA5F1vUg&#10;W9zwt8ZVdytccDFDVoA5um/Hoz/TH2VOBznAENCd96HJbhdtE1rkJ3yBAjdZlGY/4fM0hgl9AxFG&#10;6Ak9i1bCVI2svOp9AA3uhmj23KsmjfaFEmLDjdBLk3jkBs/9asVMgdv+oMOEkCPQRp+DNs4Mg4RK&#10;CfkYTbLFZKoTJpPtCJmWBEsLDCfYYSDRCR0xjqgNMkYJAac+zAKDF4IIY8G6FWgDLNCX4II+QnBd&#10;tK3K/3yHorTQzxzFfK08wBT10fbouBqHsbJnmGlvx3RHN2Y6uzHb1YOZbgnJEa894X5oGHMaLdsc&#10;hZzcc97vlxRvX1FMLQ4Po6XgqYrDr8jOwJPUaNyODsCdCC/cDnbAbX8rPCKgPQpxxk1XY7UCcrX3&#10;MXSEnGZ9UJD4HyPAn4EmhiImyROTmUGY5HcYSnJDZ4gJXz+BYYL/JOt3KsoEE9EEKAL9ZCzrJYbb&#10;UaYYDSX0U1iNxp3DeKIxxllqYs9hKOIExiOPQiOpCP0PYsR7D16m2eDPj6MwnczXKRpmkl0xR5Ca&#10;Yb1OBu2E1n8LRkINKdaOYohQr0mwxliCJd/TRGXwGYy1Qn+sNfpYCtT3iqc+3QMdFGZN8faoiTJH&#10;XZQZ6uOscdN+HzLPbcUN+/0o9DjOvmADHlmuJTjsY191EkVe+3Dr2CfINfw5rhn+M4H91zhPoM/c&#10;+iukbf4lkjf/AmlbfonM7b/AxW0/wpVt/4TcnT/G9T0s9/4X3Dz8D7hz/CfIO/xTZO/5KTK3/RiJ&#10;6/8RyZt+hpvHvsRTCtN7Rp/wMzfitslGnDf8CNGE/6gvf4qso+tR7H1KZfwqkJh/133Ip+hqiLNA&#10;90VndF2iZVFgXXJEb5YD+rk9fJlwf9kWz7OdMZ5hjP64gxRPRnjOuu4gfDVbfIRmk49Qa7yO7Z/w&#10;fy+Lz+QsRsZG0dc7gJ7WNrRQSLYWPUHT03soz8tFcc5llF3NRNnFBFRfoGXGqfS5NcnhqAq1RYkv&#10;YctPFlc7gUpeZ633EdRTFNe67UOtiyEaXA1RTahr99iLdtc9hLstFN670evFZ85dwqz2YjhwP/oI&#10;7j3eW9DnuxX9ftswFLADmkDe76BdGKQ40frtxATvyzShfjaeojDRBNNxZzDJ+zTB9iQZhWbTbVha&#10;qBWIJ9OsMXqRQjTLBbMXnDGbaYfpDFuMUxBNUZxPXfVn6YXpa/4YuxYITV4IRm+FYfRKEDSXA6HN&#10;i8TgbUJ9bjjaciLQmhuF1uuxaMyOQcX5EAplmTDrhbxob9yM8cEtmSjL8UKZpLek3Yv3x/2EYNxP&#10;icQz9uXF2ZkovHYeJbdy0FD6FO0tlRgebMKopg3jo/2Yn5/CN189x//xx2/wP3/3Hf4P7s82VKPl&#10;6gWKJ1fkOxgj3+YEym0PoNJuj24yq+3nKKNgU15213VodP2UkP0Bmhw+oq1DEyG7yZGCigKpRmBc&#10;vPeua9HkwdfcZM2DL9Bo/znvy2dotPuc25/x/DU8vh61FAOylkgz4V48970Bhgrya+zXUKBtQL0D&#10;389hDeFehMKXaHHdSGHAz5LwSCeKAuetqOf9rrbagBpas6P8OsN9iy9RbU0Bwn5aYvxLzNag1Jzb&#10;tltRbLkJT4zX4zGfh2fWO1DAvv2Z/V4UOB9GkcdJtjcjFPmeQ0moGUopgEvjnWkueBpurRZ5LA80&#10;RYmPEQp8TEC4/++E+0bCvTdt7eu3vzV49eqtwavXX6uc9+/DvS4MRzzxPwz3Og+9wP3i34R7Ajv3&#10;F15KvntyH/cV0H8P8HVwz/fgeX8P7uW4CIb34F7O0cP9svf+fbhfDfM0gfnlbd37rAL85Xz3K3BP&#10;G5mYeg/uxXsvcD/wPbiXRa06u3oNOgn4kimnU+Beny2HYN/U3GHQ0NhmUFffYlBT27RM8j/wt+K5&#10;/5uQv+y1/57n/j24XwH3d4Aviy5JikzZVh58wvw7sH93vmyvTCp9D94F7nXHZxd4cyVunTC8Gu4F&#10;mAWupcEIrM8R8tU2oVxlq6FNCVAve/DVueo8HZyvBvcFBfyrPPqrXlsN9Kvt+3Av1/Q34V5/XH0H&#10;mogYFY5DISPbrJcZ1oke7mdYbzMzrOfpOQH7tQrsk3xrCfd/JNT/pT/FDR2JzqhL8CLIB6Etwx8t&#10;6X5ovxiCzkth6DgfRAugBaKdx1tSfVGbynPP+6qFpio8TuG+2TbcOrseOUc+I3RvQK7pDmQbb8NV&#10;oy3IObUB2Qc/xcUDHHSPfICLRz7F1WObcPPcQdyyOo3bzka44XwWj92N8NTNBPmuZ/HM8QRumezG&#10;bckrbrEXj6z24r7FLtw8uRZX9/4SORzEb/CzHtgfQBEhrDQ1DBVZF9B0+z568ssxVNuEocZGaJoa&#10;MN7RijHC1ng3AV9ioFUc/ghmCfgSg688+CME/NEZ5cGfF8BfCc9ZJOTPE4af48XsDMZ62xXgV9+5&#10;QZi/ivJrV1Bx/Qrq7l5HBwfbMX6WeGVfzRGSxfs9MYO5ccLx2NSKyaq5elPwznPEGy+eeQmveSFx&#10;8NyW4xL7LvZcst0Q7FfCbiTUZl5W2iXUC9xL+M0y2AvA68sVoJdSmYD9c7xURrhfDsNZmuP7LxDu&#10;aYuEzQXaEkFftp/PzFKsTGBmaAia1hZ0lBQowC/KSsP9pEhCaCBuhnkgN8QBOQHWyPawwCU3UyS5&#10;GPE1D4w9uISWaGdUOx/kYES4d9ij4L7Jdo2KzW133owub0MMSh72SCMME+4lT3uz7zFUOkvoyT5U&#10;OOxAneRx9zuEzoCj6CKodhHmW/0PocGDcOK+H53eewmfezAYdBDDYcdV1phuCoFunie/BIwmWGAs&#10;3lylhhyQLBzxttCmOGCAkN8UfIbQcwg9hP2FvFiMXgpCa7gdWsPsMJTmi940b5SHWuKO8wk8dDOi&#10;ELVGSYAlqkOt0ZTohqFHlzHdUoWp7m4VhjNLoF/sG8CCzKkYkHkVGiwMj2BBJkLLAmMUd3Kf37D+&#10;37KtvOH2eFc3hhtq0FfO+r2bg/zziXiYGIIHBJM7IY64R3sY5oYHAQ4oCbJAmcdhtAUdo9A5iTaK&#10;nl5C/kiSE8b4fI5QiGszA9Eb74TWoNMqpWgv62ok+JhaQXac9TsWYaxsIvIcJlnnE4T7yQhuJ5hj&#10;OsFMCYEhvudA8GE1qbaf4mGedSHioJvQ1xtwjMBP2OfnzyQ5YDbNA+Pi5Y+WCbaGGKIYGJAJvoR7&#10;baKNWlRKJs0ORpugN8oCPRQCPfEW6E22R0+yE1riHAjsZsh3O4T7tjtxkwCRZ78TuU6Hked1Fk+D&#10;JTzFCpWeh1HmxvYQfgTl4cfxyGUPbp9mv8D+RX4hTCDQx234JeI3/Aqx63+O6PU/RQwtafNPCfc/&#10;w8VN/4ArO/4JeQd+hryDP8HDk7/Gk3Of4ZHR5xQJHyHLkOft+inunlqDRn5WJ+u20XMXQXg3Hhh9&#10;iUu7/pmi4eeIX/djxKz7ES4d/gQ3zq5D8q4fIXHbPyBl58+Qa7SOouMo6iPN0Uxh05Zmh84L9ui6&#10;aIfu8zYYuuyI2asumL5gje6Y46w/K7wm9HZ6bEa7wxdoNyfEma1Ftf1uioNYDDV3o72qHbX5tah+&#10;UICqvNuovp6LsuwrKLmYjorLGWpRqpJ4P1TF+6A61h1l4Q5ojHVFC8Vdjc8x2iHUeFMQue1ElctO&#10;1DhtR5XdZlTbEfB4rJ0Q3+mxEz0eOwj1Auv70OtpiD6K6kEf3ksK8AF/Xbz8ULCs3LuH994QY1H7&#10;MBFzACNhezEasg9TFHQzMWcwm2yFuQx7tgtrBfOTqZaYzbDDQoYT5tLkOEH+IgX3FQ9M0+YuuWE+&#10;yxUzV9wwfsUbkzkBmLgeiNFsH4yJ5/5GGDT3ojD2KEGXtvV6FIbvJqD/biLarkej4WokqrMiUJYZ&#10;ioKUQDyK88bdKE/c4fNzO8ZbB/i06zG+KhvOnYQA9l/BeJQcgsdpUXjC560gJwOlD9mnF+ahruoZ&#10;OjpqMTbehzevpvDty1l8OzeHf51/hT/PLGGpqRVNl7NQGuaLp55WeOp4VGWgKbclGIvn22q9LkON&#10;zRqUO3yGcpvfoMr6NwT8D1Fn/wFB/jdoFG+9/ILJPrDVcRPqCfZ1vP/1rmx77msJ6RvUKsVtzuvQ&#10;QlhvsftClU32X6DVZT1a3TYrr32DpBz22EK434SBoD1o89iIGttPdOcI4FMs1NEaXTbwta1oowho&#10;5f/JQmidHtsJ9JtRS5AXa3HaSuGwBTU2FBoUI1UiDigeauwlVn+jCukpt2b7NvuCkL8eJfy+xbbb&#10;UGy3A0X2e/DMbi+eOhzAEwrTfK8TyPcnxEfaoDjBBfkxdijmdlmIJQH/nPLqE+7F/kB7Qrg/ISz5&#10;4u1bQj3hXjz3r75T+e31HnkB9QWWwmiL4sl/LZEU77z2yuQ8Qr2A/SLBXME9TQ/sSgTQFLALoPOY&#10;gvvlEJzVkL/iuee2gnqahPXoIV8f5qMLvRG4XwX/3wP8v+W518XarzYd2Eu8vW5y7bzB6BThnlCv&#10;+R7c61arlZSYAve6kJx+SYfZP0TIH1SLWXV39xt06cNyBO7bug2aCfhNBHzluZewnL83ofZdvP3M&#10;MtzrAF+7GuzH9LYq5l4Bvi6WflTBvM4kHEeZfp+mQnNoIgYE7sU7LyZhOWrRJgK+eOl14E5gJwzL&#10;tj4sZwWUFSDLDZD9ZbiniedfvPcC9mIywVWXDedb3iBRffITzg+tVquz1cAukzf0UP/3wF7Z8v+/&#10;g3gdwL/bf2dyXP+9pwj0ku5STD+Jdor1M8V6E+/99OiSwRzrdYYNRP4I9Ua0fAX2yYHs/J3RlmCP&#10;5mQX1GUEoOVyJAeTELRmeKPjgj86zxPy071pPmqJ+o4Ub7QkeKCeUN/O1/rTfdETw0Ek6JxaLOMR&#10;1XuetSFuOR7GPbcTuMvyutkOXD2xFleOfoLLhz9UXv7zOz/Fpb0bkXtyD+5aCOQfwA3z/bhjdxz3&#10;7Y7gCTvKO+aGyDPeiYdW+/DAei9yzojX7NdI2fiPuLT95yon+T0bQzzzM0F5fCCqz59HzZU8tN7L&#10;R09ZLXqqG9BdXYv++kY1yXa8oxsTXb2Y7JFUmcuAv+y9F8if104T8gnao+LBX47Bp01rCeWE7ZdL&#10;i3g+OwEtAb63ohJtzwrR+qwAbUWF6K+rxmR3J5bGxigKdN7/BQoD8fwvTAjk643vLaE1tEWVb16y&#10;1sgkXsK0hACpYxKGI5CvT18pK+q+H08vXnsB+JWSoC8Q/1KgfvEVwZ3l0iu8WXqtylcC9SumA3tV&#10;LnKQItiLyfYLHhegF9PDvcTjL03PEEjHMN7Xh4GGRrQWFaEi7waeZKbiblwEbob7ICfMGdnB9rji&#10;Y4srXpa45G2FZGdT1GQloPtSJMpcjnBwOYBGR8K49UY0Wn2OFgK+xO+2uxMqCO79wbJozSkFqi1+&#10;x1Husg9lToYcPDhYuuxCo5fE/x5Cq98RXSyw7z4OgntRz3MkpKCF8NLsRfPej3bCbDdhtpuQ38NS&#10;EyXxvCaQXOzDcRYYTrTGSLItNCy7Io3RFHgSvQm2hK4gDCa6oC3ECgPx7tBkBGIg058DkSXyrA7j&#10;KUWLrCJc6k9wi3NDV6Yfpsry8Ly3AbN9nWwHPZju7sU8IX+ubxhzAwT7IS2WCPUvKO5kDYLnFG4v&#10;pmbxemYeXxHuv55fwhuKt1eTk1gc6sdYSx3a8u+j5GoaHqdG4n5sACHfF3cjvHAv2AWlBLdyP8mm&#10;chh9Efx+hNzBGAojfpeBFFdoKE60l4PRm+KEjogz6KTgGQg6oNJWjoYcIHwTykOPY5R1PR5+BtNR&#10;xpiONCGYm2E20QrzrJ9Fgv94mAm0hLWxkEN4cyEU/3dZPpYyvZUnd8TvMKYDD1IUHMMoQX08zZkA&#10;b0bAP44hni8CS/LVa+LMWM/W0BJgJW99f7Qx+ngPumKM0Rp7Dp0E/65E1qffKeRZbCeof4q8479B&#10;zunPcd1uD+4EmuFBlCNuBxrxWT+BWl/JpX4Qdbynj9334arRRmTt/xQZhh8gmf1D/PZfIX7rh0jc&#10;8jGh/p8RseZniF77MyRs+iXO7/oAF3nO5b0f4Or+D3D98Ed4YroRpQ57VRrHUqe9uHXmM1w/9gEK&#10;rTehk5/Ry3rqD2MZxNct1+Gq4U+Qse2fkLb1n5C67cdIZplGqL+44x9wads/Iu3Lf0TSlz/isV8h&#10;59gmPLM9xGs1Qatk/knhd5WFswj6o5ccMJlhg5FEYwzJartxZ9EfSJj22oRWglmD+YeoNP2U39cU&#10;jVnZqL/xEKW5D1GSfQPFlzJRkJGEp2lJKEuTPPWxqIj1QYGfGcoCTFAVcBZV/qdRH3hGieRG34Oo&#10;99mDGoJdFWGvzpHPn8Mm1NltUOEZTc7b0O1jyOdwB3pYDvjvQ7/fPnR77kYfRbPc7z5fCrag/QT7&#10;fdCEHYQ24iDFONtRzFFMJbEdJZzARNwpzCYYsw1ZEOwdCezumCG0T11wwgTBfibDAYvnXbFw0R1z&#10;WR6YyRavvA/h3pPnuWM22xszN/0xcTMQ43lBGLsVDO2NAIzdCMfo3Tj03Y9F38NE9MsvgrcSMPgw&#10;HX33Ugn20ShKCcb9aB/cCvfEbdqtMA+1nRfugRsRnrgpITlR3sjlOZIZ5z7HvyfpYXiWGYvCrDSU&#10;5FxE7ZNb6GgoRE9XFTRDrezDh/G7l/P4TrzzMjfmeg7FUzzKQkOQ7+6AJ7YnUWG7F80OO9BoJwkD&#10;eN+cvkCzM+uXdVzDOi6zXY9S23UoNv8EZWYfotbmE8L05/yfNWi0FVjfiE7XHQT8rWiQ2HjntWjy&#10;JMx7r0eLx3q0u26g4NqCDheKAFon9yWcscuTYO61nedsRYfvbrRwu8l1Pbr9COduawj3H6GL53VS&#10;ADQJ4DutQ7Mr38d7p25FcFqPpFhl2erMtkAR0mC3Dm1uhH2XbWoSrpqAS7ivpxCQNlPL1+t4jdVW&#10;ayhUJCSI7YdWbkuz43d12KYm4D6y3o6n4s233Y0nZILHnifxOMgET0PMURRhhTICfkUUhXqkBUrC&#10;7PAk2O5/Eex7WDoIpyx++53B86++U/H3L158p8t+oyBbYFsH3Aq8lUf+W+Wt12fV0QP+c/7Pc4F8&#10;8eLT9IAuEK/PwqO87gRxPcS/A3x9+e64/K8C+WVPvfyf3gTm9RCv9+jrvffvAF830VYP9zox8H0j&#10;2IsR8AXux5THfo58PKs896OTMyvee8334F5i7gXuxQTsFdT39NP6DLq6JDSnh3Avi1gtZ85p61oJ&#10;zREPvkD+3/wb1hLs9bbsuRew16qFq/SmA3oF+CuwL4Cvm0i7ejKt8t6vtuVjAvZi4o0Xz7V45PXw&#10;vgLxBHo9rKvwFe7rgJ/A/H1bhnsxtYjVKkhfWTF22dQkWIL+u8mwYu8g/Qch/wfOWf0Zq49/H+JV&#10;+M2qY/rjStBM83vTplaZAP6kzFGYWjSYmXhhMDNGJSmCZ06F42ygRRHqJ2l/4TZqY93QlOSOxhQv&#10;1KX6o+VCMKHdF80pzmhNJeCkuqI91Q3tKW5oS3LlQOyGjjgXtHC7PcMTXcnu6EmU+FgHNHPwqok0&#10;wxOv43jscwbFweZqAYsck60E8y+Rd3Ytbpz4FLkHPsKVnR/h2p4vcOvYNtw7txu3THfhhqkh7tke&#10;wQNbqn77A7hvuQfXz2zCbZNtFAA7cNNoA64d+QwXdvwK2Xs/IQRsxH3CveTgLQ91RDUhsyo5BQ1X&#10;stHx8BG6iovQWV6B3pp6aBqbMdbagYn2LrXYlUqVqQBfYvDHMDM0jjmNQL4O8OcI+HOjArQE2zFC&#10;LmF/njC2OMfXJkYxNThIsdCHsY5ejPO9Zoa1WBybwEvC2hKBXuBeSvH8y8q4um1djPzissm2ipVf&#10;NgXxNN1quuKxJ3DPEORnCOGz37NlqFfx8wru34f6V4sv8eb5a7x98UaVr5de6sB+iecS6sVDLzD/&#10;amkJz+cl3p5gyW05tiiwL+E5Avc8LuD/XICfgD87MoaR7j701jWhicKm9Po1PE5LxK3oQJV1IjvM&#10;EddCWfpa44qnGVII91n+jqiXVTA9T3Og2MPBYSfqrTegyUZWpdzIQW4jWl23QzKEDAQeVrH3vSGn&#10;0Uy4r3Q7QOjaTyDZjUbPfWjyPqRMIL/eiyLBew8aPQw58OxGrbMhqlwMUe22D3Ue+9FIwO8KomCQ&#10;iaQ0TeRJjESfVSucSqjOWKodJtJsMZpsicE4U7SHG6Et/Bx6Y63RGkTwJFQOxXtiMNUP3Xw+8r2N&#10;cNvyEIrcjFEbZIMij7NqEm8XRe9Yfi6edzViobcbM+K5pynP/eAIwX4UzzVjeDk6hdcUd695X/Up&#10;St/MLuIbCqqvKM7e8v59/fwVXs9S2I2PUiC0UUQWof7+TQJdJgovJOJBfCgeRnijWNJkBpzhdQp8&#10;HkNXyHEMRBPuCdEDGa7QXgvFWG4EIZLPKOG6M/QI+oL3Q0Ow1xDOhmVBKv6flnA/FmGEmThzzCRY&#10;EswssRBvhQU+x/Phy9l2kk0wHnISCwneeJOTTpC3xmjAfkz7H8AsAXBWsupQDIxJvvoUa5XlZDjs&#10;JOHvLEaijJSY0iZaYojWE2uKzkgj1vVZNPJzq2PMUJdkj0aKqnt2u3Hp4Md4eupjVFhuQI3nQVRH&#10;WeNJhD3uRzjiQYgZ8n1Poj7ACI0E12r/U7hLKE85+DkSt/4KSbt+hdSDv0HqgU+Qsf8LZOxeg7iN&#10;HyDs858g8oufI37zB0jb8ymuHNuA66e34NrRL5Fz+HM8MN+GMq9jvKfnUOlzAo9ttuKJFWGI7asn&#10;7Cj6KG40MaegoYiqst1IuP8x0rb8F2Tu+Cdc2vNTCoVf8NhPcW2XTNL9Ca5s+BlSP/0R4j/+ByR/&#10;/iNc3vkhHpvvQLnPcdSGGqGDddx/wRFDkgP/vBNmMyVVJust1RyjsipukCFB7wu0Wf8KDaa/IIBv&#10;RnWgPSpT41CQdZGWjuKLMSg8H4H89EhUJfmhLs4bNSHWqPQ6gXr/Y2jwOYhajz3qV602it0WPid1&#10;nlv4nfi8eW5Sk9lb7GlOm9DktBltAvVqbstu9MszQ+vx3Y9eCujBwKMYCDhEO4ihUIq2UEJ9+GHW&#10;x1He3+MYjzuD2TRzTKWzraSxDaU70Jwxd9UT89f9sZgTiPkrhPhLhPvzNgR+V+57Yy7HF7N8fSaH&#10;4viyFyYvemDqmi+m7gRj4m4oxu+FYZQ2fDsUw/dioHmUhM7b0ei4FYPWG9FouR6D9luJaLgWg4Lk&#10;ANwhuN8I81JhgtdlNW1C/c1IHdSL1/52jC9uE+pvxdMS/fEgjYB+KRbF19JRdfsqmp7cxmB9OeaG&#10;e/BmSouvxgbxvL0Z4yXFaLycRTj1xSNXcxQ7n0al0xE18bTa5kvUWvwazTYfoEXM7iO0OXyOFkdJ&#10;R/klGp02qBj3Grs1KDX7mPYhamw+o7CSkJj1aHOlkCNwtzhvJrhvRZsLQdyd98VnI9r9ZEVvAfmN&#10;FFjiYV+PTk/CO8Vfl9cW9MnCf3671RoIHRRj9R7b0ei+GV0BO9HqvQnNbuvR5U7wd9uKFllrgIDe&#10;ynO6+ez2BvP+0nop+gXym3gtDfZr1fV0ehH23bdTDGxCA6+rTr4DBUKrxza+51Z+J0m5SbCnGBDY&#10;ryXsV9l+ScgXL/9GFFuvw1M+PwV221Fouw3PbLbjkZ0h7jvsZ/0dxVPvUyj0N0JpqDkqImwU3D8M&#10;dvqPgkC3eVoCbdvib/9osPj17wxevBHPvGTNEXAXuH+jg+6XYoRuCZl5pfPK66BeMuZI6M43Bi+W&#10;TSBfAH+BcK6HewH2vzJ5P5Z/09T/vyGrvQ/4OpCnLYP8yr6y9wFfAF7B/QrMvwP/98J3FNyvypRD&#10;wB+fnuc2eVqB/QT5WbdCrYY2/B7c67z2Orgn2Hf3rsB9e3v3X69QSxPPvdjf/Pvfg/tloNd78pcB&#10;/z+Fe+6vPqaHe4Fc8djLMX1YzrsQHJ03XsJwlGd8ZZ+QLNC8Avc6aFav6cF7Gb7FY68Py1ELVK2C&#10;fJ1H/v2Yej3cq/f5HryLrbwm7/cDx9W1rbYfgnsRNDN6uGdDkV8wlk1Afmr6OW3JYHp8yWCWgC85&#10;/OVPvPZ1id5FBPt/q493p2p2QTk7vZb0cLRlhBHy/Qnz3mhPcyO826M50Q5N8bZojrdHUxzhPdYe&#10;bTG0SFs0yWTEeDs0xtqhJd4BbemOfA+ek2iNqlDJQW2CkkATPHA+iOumm3HbdAMH0U24Z7wOeUc+&#10;xpXtP0fWFg6Kuwn7Rzfi5rkduGO5D/etD+Cx7T48sdmN+2bbcfXoZ7hy+BPcMd6IQvs9KHY4gNtn&#10;tiHv1FbcM9mJh/YHUeR5EhX+ZqgOcUJNhA8akiPRlp2Bzvu56Mx/ir7KKgzV1mKksYmAL2kyOzHS&#10;0Y2x7gFM9g2rfPPTg6OYHZ6gSarMqWWbxMIIYWycQDz2XOfNJ+QuzM9hdlpi5CVd5IwC9ecyuXU5&#10;dEZ54lc88jrAl/SaUi4JvC+bgP0LBe86eyG59pePr8TVL8P8q1mCuX6irEC9MgL7cgiOlArulyFf&#10;HV8QyBfgf6mgX++113vsXy1JyWvhd1Jwr/fkz3OfwLk0L158Xr+abMtyRn6RmMYUYVXbScCvrUfz&#10;00cozb6EB6zz65JaLtxFwf11fxtcczfCFW9LpLtZoCTeF01h1qiQbAz24qHagnaXXRxMCO1OMqht&#10;RY8st0/A6CNM9IScQoescOx7TMUG17gZEkwI7d4HUOt5AJUuuwn+u1DtyYHJm9DvthcVtltRLund&#10;JCsPX6tz24lmQk0HIbSTYNIXTOEQRtAnXGoIs6MpthiXlS4TCfFxJuglaHZFmaA99ByaCY9dYZYY&#10;TvTCQIofGqIccdfxCNvbcZR5mKLazwyFroSoMFt0JrhDcycLL1oasNTVi7neIcxTOD4f1BDqx7FE&#10;ezEyjlfj04SGObwl0L+lOBMTqP9mgdsC90tv8PWrb/CWYuwNhdVrtrElzRDG1VoDpWh8cAvPMpMI&#10;MpEoi/VU+e7bWEe9IWfRw2duIMoMA/HW6KMoHyHcT96KYxmC/nQndEafQZcAfogsYnUYwyHHCGhn&#10;oI00xij/b4rP7XSGHSYTLTArYTqBJ1Uayzf3fPD7JyHQBp+lmWIwygLj0acJ9Acx7bsHM357MRty&#10;guLAGpMyQVcAP9aM4HeWYopGuB+MPqcy4fTGW6Az1hwtEcao43Xn+53GTe/TyPEzwb0gc2Sd207x&#10;vgZVFuvR6EiYCT2NtiQnFIQ74Fm4PQpCzNUCdk0BZ9EVYYbWCFMUeBxF+tE1SDX8DS4f/xLXjDYh&#10;5+wmBe/Z7FdSdvwGUet+jsgvf4Hojb9G/I5PcPnkdtwy34ebRjtw/diXyD29Fvedd6E0mIIh2BiF&#10;LvtR5LgDnSFHMRR9EgOE2MFwiqjAQygjtFze+zMkb/1HpAncG/4c2ft/hWv7fomru36MrE3/hIwv&#10;/gkpn/yDSsl5a/cHyD+5Fk9NN+Kh9TY8lpVEA0+gNVlWx3XG6EVPQi8hONsDExccoE0yR3/YEQz6&#10;bUev48doNv0RGi1+iVpCVXm0LWFeFrkLQWmSLyrYLssSCfaRdqhn3TRR7LX4HUErBVeT5w7Ui/eY&#10;4NhKcG8hmDV4EOwJ9+3em9HuytJxI4FyC0FxJ/oC9qGfz0intyEG+L0HKLD7eF8HQylqKMRGKMQk&#10;Q5KGInk85gym4owwGXMW0zEUhvGmWKBInpZ8/hecMXWekH7BA5O5Ppi9FYjF3FAsEuZnLlthKsuC&#10;5ozpbF/MXA/AzM0gTOcGYJKvy1oUY9f8MH6HwvRuGMbvR2D0fiSG7kVh8EkShp6loeNGFFpzIlF/&#10;NQIVF4NRkhGE/GQ/3I1yV176G+z/cyI8kB3hgtxoN9zgc3Izxgu3Yn1wN84f9xMD8Cg5EE8zw1F6&#10;LQk1966gueAuOis4TlQVQlNdAU1FNT/vGTqunkdZqAceOp7FbbN9HL/2oMrlCFrcD6DVmfVp/Tla&#10;CfJNjr9Rk14bnb5Eq/0naHH4hPufo8r+U9Q5riE4r+U5XxCIue+wRoXOtLgR6j03oz/EkP3SHoor&#10;AjtBvN9XEgjIWh9b0Bm4HR3evD8em9Hnw33vdXxtA+F9K7r8t1OA7UV/IIU620s3n+lGH76PvyHB&#10;fS8BfgdF4h4MSOpRtgVJO9xMQG/3oXijqB+IPE3ReoqAf1StNSIrBbc4b0C3N8+nWGjz5DG2jSYR&#10;Ba5bea07lSjoYttqdN2mvPjVBPoa+bXCQQf4dQ7rVVnJ42W2G1Bst4mAvxFPrTfgqflmPDHbhieW&#10;O/DMdg+KyAVFHqdR7GuJ4mBb8dyDUP/faU00P9omlQKTEL/05iuDpbdfKdBfEphXQK83Qvsy3CvA&#10;F289SzEd3OtgX+Be4FzvoRfIF1P/9+qbFbDXg/5fgb0IiuX/+WG414P9/wbcL5uC++XjK8Zj3wd8&#10;fXiOrFQrgC8eewF7PdwPa8YNhoYl371WF5ajQnIGDXr7Bgj4fQT8VXBPsBevvYC93lsvMfeSBlMy&#10;5vzNv/fhXh+a8y7m/j24XwX4utCcdykwV+BexeG/89SLrd7XeelfKahfHY4jYC8m2xK6IwAvITZ6&#10;aH8f7r8HzsvHlQef/yM56WeWgV4WnxKvvQ7u33nvFeTLsdWQvvxZqwF+xQj26vXv7Yutvha5DvHS&#10;rw7PUfvq1woJNfoe3E8R5Fk/+rCcKdajrEQ7NbNk0J0VsYFQr7z2BPy/1MU6oyjIFuVRnmhjR9d5&#10;PpxQT7hP9kA74aBVPPFJtqiPtUJdtBVqoixRG2GB+nAL1AWZcBA0IcSboCbMHI3R1miMt0FLsh1a&#10;E20J+zaEfhtUhJjiidthPHQwRJHbIRS5HsQjQvutM+txdd/HuLDtl8iUiW67PsJl8aIZ7USu8S7c&#10;tzLEY6vdeGC2A9cOf4osw1/hsdlWVHsfJyBaIN/tFAfnvbhlZognzsdREWCGmlBr1IbZoyHcFU3R&#10;XmhOCUTLpRi03czCQHE+BisrMFxXp1ayHW5uw6h48CVNYe8AZsSDPzCC2aFxlqME/TG1LVl15gn5&#10;z0cJ7WMEccL5i7klFY8+K9lrCN8Sl79IKH8+IxlrWAqYE+olnEYAXQfq8rrOXvC8FVPgTuGwbAL6&#10;cq7+uID8y2XTA7wC9mV7vWwK7FlKCI46vrhcLrwm7L/iNfM9FPyLN19KfjbhUcG9xNhPU6BMUsQQ&#10;Ml/z2MKsrMrL65YJt8spM18R7iU//uIEAX9kCtP9Ixht6yJ0VqLh3l0UX0rHvfgg3IiU7DnuyAsm&#10;4BPsVXiOhzkeh7JtUBgW2m5HpdN2Dhy70OlJmPA6iGaXnWhz2oRu+amZA00HAb8t4CjaZFJtuDHq&#10;A0+hgudV+R5ATcAhVHrtRQnfo9R5Oyo8dqLJ/yDaKQiq+T6VHHRrCfVNhJQmgr+skNvEgamZ220E&#10;/R6e1x92hoPbOQwTQkcTLKGNM8VAtKwgaomhBCv0RJqgLcSIoG9DsCfcpwewjVnhjv0R5HucRbmH&#10;MSp9jFDoeRwN/F49cZ4YzknBUm0FXsjk2d5hLAwQ7CUURzO2HI4ziZeThPvpOXzFOv2G9+MbCq9v&#10;lsReKo/9N6++xndvv8M3r7/h/msef46v5xfwemoSS8MD0DTVoebBXVTlXkZVSjAq2e7bCfX9keYE&#10;aGv08zntjrZEB0W3JisQ07fjCPgxGLkeiMFLTuhL5PeMPKPy3A8LsEWbYCzWAqMx5hiLs8AkAW2M&#10;oCYx+ROEO1kQ6/U9T/z2USC0oWcwG22G6QQTLCScxXzEMcwEH8IUgXci+DgmWGfjCvDtMSr1SKgf&#10;iDhFMXCa12WEHgnDoaBqizZHHcXTE/dDSDPeCv9Da+F5cAMiTu9C0uH1uHt2I4XfBuUlbKNo6Uzz&#10;Q1WiL4oj7PCAfUmB+2HU+pxAbxzhOM4OJW7Hce3cVtyy2IOnToeR73wEzxxZOhzGbYr/y4fXIn3P&#10;J4jf9iHitn+MhJ2f4/zhLcgx3Ye7lvv5edtw5dhnyLXciCL/Y6gOOYcKn2Oo9T1IsXQao7EE2shj&#10;rDMKo4ADKLVahwt7fo7E7T9BmuHP+P4fIPvwb3Bpzy+RtfMnuLCZwL/5J7i285d4dPxzVFuzrTvv&#10;Q6ndDtw1+RI3z63BE6ddqAo7y/7SFv3n3TGS5Y2pHF+MZ7mq8CUNxdO4zFvw3Yxu64/QTrhvtPsY&#10;lf5HUBzriiLJfkPBUxfpzD7PDjUSpuQpoWqH0e53AC3S5l038XPX8dnagGZnHUw2i0fYbYMC+07C&#10;WY/TZoIfITFwLwaCj6Df75AKwREvvUxa76c4G+Z9HI0yVpOux3n/R3gfpxMssJBkifkEU8zFm2Au&#10;yQLzGQ6YueSCSdrUBTFHTOT4YO5WEOZvhGI22wdTlymmL1lj4rIrptgmp2+HY+pOJKZYTlwPVhNm&#10;R2+Gqew32jvh0NwOwxBfH7wfh8FHKeh7kIKGq+GovECgTyXQxxLoWRdiN8NccDPUDblhHrga5oar&#10;Edzm2JbHsUBSX96K98VdCqEHHBfuUxwVZyej6dE19JQ8xHBNMfpKHqP93jVUXUjC/WA/5LlY4T6F&#10;fKHDPpTZb0Op5RcoMv1Ul03GcRuaCLVNhPtOAnGH5zpUO69X2Wka7T8m5H+EatfPUOn6BaoI/TX2&#10;n/N/CPm0ZlfWv5ekq+S9kGxDAYTpwN18jy3o8dwGbZBkTmK/GGiILsJ7T8Bugv02Qvo29PiwjyTw&#10;94QZojvUkP0Yzw05SOHFexd8gIJgN7oI+/2hhygaJHXtKYp4ua972ddSMPD9uwIPYjCCbZqCe5B9&#10;YB+fcwnRaXFbjw737ejzO4g+9qfdhPg2z63qGtvYJroDdKl2O/wPodF9JxoI/iq1ppojsA4N/P7y&#10;C4UAvsTpV9tvRDnBvsh6LZ5ZrkGB+XoUmG5GvgmB32wLx4FdeOZwiOP3GTzxNMZjbwr1QDexP9Hq&#10;lwF/2zJaGix+81tC/rcGLxTMk+deviKQE84l5IaALl55gW8VWy/QTiDXe+3FdGE5OlOQTjgXaF8U&#10;YaDgXljvh8Be9756+2G4fwfwK/ZDx2jiqdfZfw7308vhOe/i7wXuxXOvi7cfkXJ0chnuZUKtzmsv&#10;1tvbr0zgvqdX4L6HcN+trE3CcVo6dF57WZ2W1kjAl/Jv/unBXqPAXm8E/FWQr/2ex1557Qn3avGq&#10;ZbB/F3v/PtR/3/QhOLpsOayoZajXg68cFzEh+3qofwf2y7YMzfrFoaYEnCV8h8feheDIarKSFnMZ&#10;7tUxyZjzw1CuP6a3d5D/Pux//7zV76GH+h+0VQJGn79fFqpagXopRfxMykSMRXVvCPcnCfX5tD/T&#10;UBXlhEKZEBjjho6MAHSk+6qY+uYkV5ojmhLt1cqOtTGWqAw3RUnQWZQEnEZl0DmVdaHclyYlrZaw&#10;X0uQb46xQYes9JjspDxuDdE2KAswUqvU1Yaa8hwzDs4nCOW7OKBykDT8GGlbf4GEDT9C3OafIW7b&#10;B4jZ8ZHKQPHQcq9aKbTQZj/undmAEvt9aAwmzCQ4ozrajnBwCretD+CpyylUBlJ8RHCwi3JGS4wH&#10;OmgtMRQoiR5oywhB/53L6C96hqHKcgxUV2OgrgmjrZ2YlIwmPb2YIeBP92swQ6gXaJ0h6M/JwlfD&#10;Y1jQTmBxVBa8kmw188o7Pz9FwFWhNuKNX8Ki8sgv6Tz0q0BeZ4T+ZZB/oSCegD5LIJ97RWgXe/nO&#10;COKvlm3ltXmdKbAnDL5eeqMzArwyAryCfG6/WXyDN9yX8qvnX+HrF1/jLUt1nP/7hiD5lhD5Zkk8&#10;+Es8xmuam8fcOOGR0P6GAuLNixdYnJtbAfvnc3LdukWw5JcFJWYm+D+sl6m+IWiaW9BeXIjqWzl4&#10;JBleYvxxPYQDaqgnrvk44LKHBbJ9THGfINoUTbh3Iei47Uadx150+BxBF62N+22OG9BFEOn23olW&#10;H0PUee8n1J/gfbQkCJmi2O8UyoKO8z6fRCnhP59wny+5l913oJbQ1RZ+Cs2EzBoJR6C1cruN4NnO&#10;ga3BfRvqXLei1nkrWr32oYfv0xt8Sk3a1UTLAlhmGKINE0o18RYYijVFe9g5NFO4diS4oCfVF0We&#10;pngsuZz5Pco8jFDmLXmcKQLiPNAd44leCuTp4kd42d+vxOL8gBaLgxosDhPwR8bwYkKXGef1zJyK&#10;r/+W9+Nb3o9vX7zBt6/e4tvXX+GbN1/j2zffcv9rgj6PvXxNe4XvXhDy56axNDqCgdY2dJeXoOFi&#10;PEp9jNEeboZBQrVYTwzhPtYaHXG2FCQeGMsJxfjNCGjzQjCQ7YG+VFuVPWiYID4caUxQM8NkImGL&#10;AmeU33lCVokliGsl1WWsMaZZByOhRpiIMMVMpAVmYqwJeBaYpQCa5fnjoacwEngcIyEnMRJ+WmUo&#10;0lAkDLIOB2LPoTfyOIXSCdbPWXRQSLRGmaMpygIl/qeRbb0TMSc3wGffF3De/hn8d8m6F+uRbyG5&#10;uD9DvcAGv8v4nUy0X4lHQ7IrnngcQKH3UTQQwDsI9s0U9M9sDhCWD6ul7f8/1v46uK5tS/MFVa9e&#10;VlXyhYNmyZZkSZYsyQKLmZmZmdEyyZZJlpkZJFnMzIxmtg/ck3kzq+JG94vXHZEdVRH599ffmFvb&#10;1jn33qzM6FbEiLW09to011xz/r6xxxzjHq/JPY4LjfHuqhCZgP5Ru03YZ/YFSnfRTL9FibHU3NiM&#10;w85GuBJso1L51TpsxXHXrbgWYYH7BPv6uD3oTrUm/Nhhhp9/JtMG0xn8P3k37vtswn7Tv0HZrr/H&#10;Aevf8PUpDGxlMe9vcGz33+KE+d/iustmtISZELBs+RpOGGA7NlHIXvPapuL5T7t8S6gxIqBTvJYF&#10;YeRQDMaPxmPmcJSmNkEBgbqQ75tujokIQ/T7b0Szz5dooHBtZNvdT3BGfTxfM1GqxFKQhEt6Rd43&#10;vC+64kzRFSthFdvRFb4FfVG66ImQhZNr27BtqmjWULAuRghoY/FGGCdMjqbZYDheBMVuTPF+Eugb&#10;5vWcyJM0p27ql5mlIn+VbWqxJIBQ70u498TjMgJ+pS9WD4Rg9Ug4lg8HY+mAH1b2e2P5eCKen8/G&#10;4wtZWDqdjPmaaMxVR2BeQm/OZGHxUhFmLxZi9nwer3MOZs/kYOZsPibPEebrsjBE4B84lYmhM4UY&#10;ritBZ00ublYm4nyRhN2EoiYtGCeyCPbZkThNmD+dJdtonMjm4xKGkxuHczm0IgJ9RSouV6Xi+sEs&#10;3DxagqZzNRi4XouhKycxcOYIOg7k415GiCoUdzbcEeeDCZ7+BhRl21DvpwHzloBvKDy3EdB10R66&#10;QS1Ulbj3gYSNHGM2Eu43U0h9SWH1NWF/E6/LRjSFfU3o/QZdIRtVCtGeqM0EbQI++/dA7A6MJBpj&#10;SCzOEKOxBpijiJyluBvO4PVIt1bXZixpJ8bjDTAaRyGWSnjPtcFQrjWGc6QitRWmCPjDCYaqINgg&#10;X2tcrXXxpHj3wRj72HCyOYWBIT8nhQIfm8yVe9+N96ubynQ1lEQhwc8iay6GE60xkmRNsWeJgUQD&#10;9PCzSgKDsUxXigaKbY7JvSIgKb5bgjcR7r8l5G9EB/uW/DLQGiKAL6anFt5KqM59v02466+LOz7b&#10;cVt+gee9dtNbDzeDduF6iBUuBsoCerZ3kBMuB/uKCeCLB19CdIIuelvbcbtNgQz/nr55q/Pk9Wvl&#10;xRePvHjppciUFJ96+kog/DVh/40mHEeyHtJUQSslBAj6IgYE5GWrfgnQ/P9zqF+zdWAv9ufgfj2g&#10;/ymo15o8/hnwNbb+uX8M9xqwV7nuJSxnYYWsLGkwF3Vm55cV3IvXXsH9GtiPjo7rDA4K1GvAXqyv&#10;f0Cnp6dfp69P473vItxLldpPue4J922t3Wst/Cf+fg71v7Sfe/E1HnuNCdj/0muvMQH7te06qNea&#10;1luvBXvtVuBX9iWLjoQHCehLaI7GU//H3npVNGoNrhU8cyvwralAq4F6BfbKNKC/3nO/HtblNbTh&#10;Pb807Xnrz19v6z/THwH9OhPxoS24JVV5pfKuCsUh2C8R5pW3ngJpcZGdYVlTrIpw7zt4OLOXYP8v&#10;nRVJeEAYfpAZiNYiwrAslK2IRncZoZiTaGtRgEpB15TrjducTM4H7cYpL0PCtDGuhVsR0G1wm5B+&#10;N9qOWxvc47Y+wREd2T6E7yD0FEuFxyC0E/ZbsiWjiAeaCEqNhPPbMfao8zJCjYMujlhvQhUn3eLt&#10;f438LRIX+38i46v/AxUE/Ou+luhK80MHJ+k7Yba4QZXfnuKN7lwKDwL+owxO7GF7cT2UsBfrhvo0&#10;ft7sYAqMaPQUxPFzxKK7OAYd3LaVp6Hn1GGMXD5PyJdCV82YbO3EQu8AlvoHsdg/hMWhcQX2K2Mz&#10;CuyfTMzh6SRtZoFgL+koVwjvsuBVjIArBa7WilwJ3GtNIP85QV5rAvTKlAeegE5of71KIH/8mhCv&#10;8ax/BngBdYI7TfMYjeD+gmD/UoE9wf35W40pwF+zNaB/+8neKrD/8PIjtx/w9tlb2msF9m+fveRW&#10;Y2+ePcczyYSzsIx3/Hxv+TnfPH+B1wR8idl/xs8vJnn+nxHulylolhafYGWJ+xKeMz2H6eERDLW2&#10;oO3mJdw5XoWLZRk4LXGuaaE4nhhAsPfEsXhOmAmuaMj0I5hLvzHDI1p3nDX64q05gZiiO9xQZero&#10;i5fKnOZojLNEQ5Id2vJ9KEQJarKYkuLyAUHzCgXB6eCdqA3YzklYH7diTNGYYoO2DHtV0bMh1gId&#10;BPi+jL0YzNyLdk5aTXz9eknvFmyAzujd6OMk1kcwHUx1wAQBf5rAOkWbKfbmvgcGspzRnuqMDr53&#10;Zz6FcKQb7id742G6Nx5Ecz/ahfdKFMars9BFwOgvS8bc9TN4MTyMx+NTeDxGuFee+yk8nyXcLyzh&#10;5dIKXq88xvsnz/Edr8d3z2kv3+K71+Kx/4CPYm80po695nUk4L/n9fjwdJX9ZpVCbBFPxsbQd6KK&#10;/Z6Qm0UxQhE+TvCStQKDbK9B3rujZcGYOhhLkErD9IkUDBwIRR/FyxjF0jTPmSmQqrU+WCr1x1KZ&#10;PwHfC/OF4plnW6RbYVm81om2mE9yxEKKMxY5uS/leWGBY8JKkR9hzxvzIhDSHTGVwXNzNPnzx/Nk&#10;sSxBoNCVQsMR/QT7boKEhOrdiLXDRY4XJ/xNUem6HcWuhkix3IYwvS+RsONLVNtswF1fwn3IBjRG&#10;6+HJ5Xys3juBtsPZaCsJwl1er4YUF/RneKA7m4IvwhLnXPRwg2PSrUQnFZ53O4RwHuuKvoJQtGZ6&#10;o9ZNDwf3fIX9HGvKLbYgz2ADsnd8g0OOhrgVYY+GCAdc8jTCcactuBhgQuEmaSKt0Z9qhwkKyZlM&#10;W0K2FQWMFUaTdqty/Uesv1Zx/TWuW3COwHKRwHLRcSOuuG7GwyD2YQLQBNtjusCRQtEZAzluaGdb&#10;3vXXx1mHr1Cz5+9x3P5LQg2FKcXZYFUURg7HYIo2ty8M8xRhC5UemC+ww2TiLgyEbEKrz28h+cwb&#10;IsxQH83PGC9x9eZKCEte855YQ3THyqJKGrfdUtlZwjkkvIfgJiZx28MxBhgWbz1BTFmMIcZTLfhd&#10;7TGWQZGWJguuLQmNjgR7D94THpgr9sFiUSCWykOxdCgCS1WhWCbkr7LfPK4KwOODIXhMaH9yPBor&#10;R0N4DmH/IEXgqTQ8v1SIlasFWLqYg4W6DCzWpmOJYL90sQgLVyowdaEYU4T5mfMFmL1A2L9UhokL&#10;pRiqzUHn0WQ0V6eg9UgW2g9l4V5JAupywnCCYH8iLQSn0sJRR5ivy4pCbabAfRTO5MSgLi8KdfkR&#10;OJ8fjUuFCbjI8f/KoWzcrclD/dF81B8sQMvBYnTtz+U8F4P6FD/e0464E2KOa0GmuESTugZXPL9B&#10;QxCFWshmdIZtVqE1Un23N4KgHvEt2oLFa7+TsLsRfbEb0MHHu8M3sN2lGqz042/QFv4lhdUG9BP0&#10;e8O+wVC0VOvdgsGYLRhLNOT9Y47xFDNeGwOMxWzHQoaFKvA2nuWA8WwHTOewL6UYYzJOHxOE+/E0&#10;M4zl78VokQNGCyV1MPsIr9dIwk4C/HaMJJtgSkKnKKJnKMiltsVoym4KBBMC+26M8nWlMvSM/Gop&#10;Do0sWcRtgcF4YwoDCgfJjEWxIDbM1xqi+BtIc6Qg8OZ7eWIow1mt8elmf2uhYJHMPu3q14gdKgtP&#10;h6wZCOWWQrQ9TASA1DfZgobgHXgYoI+HHtvxwF1XVb6VJAk3fCVUxwBXvI1wyWcXLgdY4XwgxVWg&#10;4x8I+Y/PeZkM0m4Q8PNpQZf8Xfdyu/H5h98pT77yvL/+oPPkDTnslXji3xD4CfkC+s8I/+Ss5wL4&#10;BH1JlCLVaTUe/F9A/J+0PwH2v4B7FXqzHs7X7JdQrzV5TLz1WvvZ834G9uQ6CctZlzVHW6VWC/cz&#10;3EpYzqiE49BGRsaVDQ+Prnnth3QGBgn1vb0Ee7F+5bmXbXdXn6pS29XZr+BeQnJamv+NCrV/Guq1&#10;thaDvwb0vzRJdamFe2UE1PXee22aTG0IznrTAL7AvQZ4tZ5teUxeW/bXw73Wg6+8+Mo0cK+FbAFv&#10;yWH/9CWhXvLbfwL7NbhXwL8G+NqwnDVbD+t/ytQvCOtN3vvT51gzig+B+PVhOcoU1K/z2iuwp/F7&#10;ajz2hPsldgS22wLbcGn5CTvFJ7gPoA0T7v/n0OFM1OeEorlAFsXGE1Ii0FMRhY4SyTEdgraCADRm&#10;eeI2gf2M3y7ss/oWpaa/xVF7WcBqimtSsCLchpOjDa4Gm+NKEAdFKVmd4IRWwkZnvj86xbNWEKgg&#10;v6swEM2ZXrgbT2UeYo3jbpxMXXfihLMhqq23odLkK5Qb/Frlpa7S/Rvs2/73uOBijJZkL3Rzkm4k&#10;5N+JckYjrS3JE125QejM9seDGCfcjeQEneDGidyfYB9Ki0I3B/ShfenoL09EX0kMWnNFsCSj92AJ&#10;Rs+fxfidhxhvaMJUWxfmuvuxICkyB8cwT8BfGJ4k5E9heXQKq2PTeCyAL2kqCfaS1vLxHGF4DeIl&#10;D74UuhLAV557AXvlpdfAvAL6NXBX8E6Q13jaNQAv+69UCM3aVpkA+1tlsq+OSbiNwLwW7BXc/xzw&#10;lXdeQbzW3uHd8/dqq3lMPPYC9GvpMB8/xZsnTylAJI/9Ct5RQLwlyL96/IwigvZEMvI85vYpP/tj&#10;PH+8guWlRdoqHi8/w2O2weO5J1iemMesxN/XN6Cd4ulOdQUuFKegNisStekhOJnsR7h3w/kkd9wj&#10;GN8XQFcp+SwI3ZwkEsQTRNCm9ROK+gjl3Wl70Zy0Fw3J9ugs9Ed7STDuUzhKzPWdDH/URdvjQKAx&#10;DvpuxwlOGBfDjHEzZjfqCezNSbaojzJHE9+jPZnCIXWvJlMIH28MI7zx/IYgA7RGSHEec/QSukYy&#10;XAilXpgk/M6WeBPwPTFKQO0l0HZne6It3Qv3YwioIjSTXPEwxpOA5Y1h3kdzZ8vQlB6IocpULBDu&#10;XxO8X0zP49nEDF5MySLaObyUYlWLy3i1vKpSX354Srgn2H//4i2+f/UO3xPmv3/7Ed+/+06zVcZj&#10;b97j3YvXvI6E+2e8Xrw20o8+UiD0Hq/Eg1gn9Od4Y7wkkBO+LyHSE8P5ngR9Xx7zx3RFOFYIR8sn&#10;0jFxkABZEsDvFoTFMgJYRQgWy4M1nthSPyxS1CwQ8D/WRGKlwAnTKXswlbgHS2kOWM5wJNw7YplA&#10;IF77VQqC5WJfLMq6hRxXTGU7Y5rtNV3gignaqKxfKPZAT6E72vnY/UR7nA7YjUpHPZTYbkGRzUYU&#10;2NIcdiDZbBMidX+NxG1/ixqbr/DAT7KF6PLe3onVG8XoPpWHpv2pGDpACONnac/yxXCmD1rTnHDW&#10;bwdOOm7CLUK9FMS5HGqD60E2uBvFdimMQH9RGK5QSJyQLFs2m5FnvAFpul8jW/9b1HDsuR9FMRjj&#10;gluBFqhz24FLviZ4QKHQGruXAOOMmVwXLFKcLGTbYSqd/TPWBI9CDHHOXR/VDttwLsCIfcFS5Ylv&#10;o3XEWPB5jhjJcqHZqyxGQ9n27M+OaIreg5s+O3DW8RvU2n6BE9a/xTnnLXy+PXo4Tg7tC8fEoVgK&#10;sjjMHZAMM7I42YmQJWkNt6h47raIHWihEG4m1LcmmaMjgUBG8BtKImASrmSxZDfhvkvgPtaIwEkY&#10;JKCNxBsQJgn24v1NNCZUGmOU+8M8NhhJ0E+wUFWIp4pcMZZtjYkMa8xk8XpSBM6WB2FGsiCVhmP+&#10;QDSWTiZg6VgMFvZL6E0ElmvisHIsAavHE7Fam4SlE3FYrGG/OxaGFQL7k2sVWLxahvnLJZg7X4iF&#10;c4UE+2LMXyon2JdhpK4Q42cLMMHHJgn6M1f3YfxiBbqPZ+N+RSyuFkfhalEMrnNcP58ejOOpATjB&#10;caU2NRR1KWGoSw3H6XSCPeG+lnB/OlvAnlYUhbME94uFibixPxsPagrRWJ2DhrJEPMwMQ0OSPx7F&#10;OKM+1AL1FGSSErRejFD6kFB6228DAVS88FtUCE1XhAD+RhWXLrA+GLNRLX6VhbAd0ZvZ1pvQS9Dt&#10;Dtuq1g71hhNyg77kc36DwehvMRzF54R/hbHYbzGRsAVDAve8bnNZe9QC98EoXYzyOs+n7mLb26i1&#10;QQL3M7n2mMnYzXtxJybiJY7elAKdwF/Ce62UcJ7vinFZR5RMcE/ZxX1zJUqnKBonMtxV9rERgvpk&#10;ugg4vm6OJBSQqtMemM7lWMGxb4Rj5hDHyKFkc4xkmlMAmGEobbdaVD0hC/U5Bk4V+GMi1weDmS4Y&#10;TLPRZOeJlMJZsoZDH/2JRugl8Ks+GGlIgWPENjNUoTpNFEENBP76QI693tx66eG+7zYV4nbXYyNu&#10;e2zBbR6/5rUd1330cTPIDOcDKLC8bP6VYP8vlz13/BOhfpVQP8jtVVos7VPIzupr8tgbsppsxWP/&#10;/JXOixevFdQ/J5M9IVNJpVpZbCv58VUdI8L7Jw/+L+xncK+19YD/Ce5p/17P/VqYjuYcyayjza7z&#10;C/sl3K+Lt5fFtAL3WpsT0J9ZUAtplY1NKrAXr/3wsGTJGdTp6evR6ejs1Onq6tbp6+3X6enu0+kV&#10;yO8R732/TmdHn05ne69Oh4TntP2bnvulNROYF1XB/bUwHe3CWo2X/udgL8ekSJUmzn7Na7+ogXot&#10;2Kuc9gritaE4v4T7zx58gWCN9/6Vei3Z/1k4DvfXw72kuNQCvgby5WceWSSrAfnPpgF8bXiOPEdS&#10;cApwK3Bf55XX2C9Afp39DObFfgHyv3xcjmk89mtwL99VvrN8/yWqO4F7+a7cn2Nbzonnfukx2/OJ&#10;ujYC9937U4cbC6L/5yChhFs0FYShvyoOXSUh6C4NQ3tpJJoIzi2cQKVS5+UQK05g5qjiZLxvz9cq&#10;M40UqHiY6IZHKR6ECwdc8t+NM57GqHUz5ONmuBNpw8dc0ZbjRzALRg8nhf5yioZcP9ziRHbGxwwn&#10;XI1VafdjTjtxeO92HLbRVXnvj1lKmrmvUUG4P7DrG1z1t0RnTrCqANqQQLERZIvWBA/08lhHhi8a&#10;4p3RnOKO/vxgDBWFY4BipTsvDD2cDPo4iHcVR6OvkMd4fisnhvbsaAwcKsfYxQsYuXUbIw8fYbKl&#10;C9ME/Jm1DDqzUs2WoC+Ar0JzJCxnTmLSNWksH6tUlto0l+u89WshOCpefs1Lr/HGr8XHi+edoC6g&#10;rYVxBebaMJtPRrBfbwR5rb2REBuBddmuA3yNaf5/y+NiWk++2vJxtUhTMrHIotnHT/BicYnAucjv&#10;JgW0lnjuCwWPb55oQnVePF3Fy+ereEF7+ngJz5+s4rksvuXj4tV/S3tJwfN8VlI3TmKuqxND926j&#10;+ewpXK0s5KSajguZcTiTHIzaRE/cYJ+6n8E+k8z+k2CFxvg9aE20Q1eqeGLdMZzjpWLGhwhGA5lO&#10;aElgP0q0QVe+FzqKAvGoIBgP8kNwOysAx8JsUOq5A/t99VEXvgtXCDzXIwnuhCt5zZYYQn7MHoKQ&#10;JRrDzVShnmYCf0uMDR6G7MIDf07g/rqEMkN0x1thkJ9hSCZCyX1f4I4JQqlaAJrnSWCmWE2RPOHu&#10;qvCKlFZvjPfCwwgPdJQSZC7vw6NMgbMULFw7jTfjo3g1M48XkwL3BHu2zyu27yuV9nIVbwXun73A&#10;dy/e4PuXGrj/gXD/w9vv8IMW7t+JybH3+PD6LT6+knMpztjmr3ntf+Tz2w4VoSHWngLEg0Dvp/LG&#10;D3ASHi2QFJ8+GCd8T5WGYPmggFc6Fo8nY/FwHJarorBUGYalfYT7faGYKw7EIoXAknhnC73wj6cS&#10;8LTYHdOpVpjPtMdSliMWuF0gaCzku1EA8DyeLzZLuJef+CcJ9pME+jGCxjDPGSr0RB8FUjuP343d&#10;g9OeBhxDNqHI/EsUWXyBIqsvUWizAQW857N3b0GawW+Quf2/4ZTdbznhf4PmsB1oTDBH/5F4PCxN&#10;RD0BbepIMgZKfXmfB/E9AtCU5YYrvKa1HjvwMMMbD9g/zoTa4Zy/FccuVwyVJWG4NB63CPy1Lvoo&#10;3vUlEnV/i9RtXyDf4Bsco7Coj3ZEL8ViR5I3Lnub4qzrDtwONkVbkh1GCD9zUnCp3BvLBKnZ7L0Y&#10;TjRFe4Qxr/0eXCUU3mF/60qzJxQRxFLs1CJiycQkANRLgdqTugfdFJhNUVa46W+M827bcNldFze8&#10;duCK02ZccZay/hYcw1zQVxqIUQqwicPxmD4YQ5AOxXQJ+2W6KbqSKET5Wu0pVrwvdtPM0Jm0G11x&#10;OymKDdAbp4uuSPEi7yCkmSgvbL8Um4ozwESysYL4gajtGCR8DSdIjnpJZbkbY8mmGI41I/BbE97c&#10;MFnqyWvopKBS1mLMUwTOU1TNsA9N7ovDDK/B4tlMLNSmYPZwLOZq+P+ZHB7LxXxdDhbO5HObhwXu&#10;r57PxbPbh/Dk1iHM8h6ZvbQP04T2mUuVmL+6X9n42VL01GRTqOai/1Q++k8XYOBMMTqP5+BBRTwu&#10;54TidBbHj6wQnM0IwpmUAJxMC8ZJwvmpdImx12xPZYbjVHYETuVE4mROFE7lx+J8aRqulmfhRnEa&#10;6quy0HEoF21FcahP8sRDzlsPI3bjQaCu8ipLmE1P5HZ0RhmiQ3LAi5gK24DmkA0US9tVyEpf9DYe&#10;34a2SH2et5XHtmAgzgw9HGPa2a6dUZsxELoZI3EUTrw+AxIWFfwVt19iMnEL4Xwb4f1rDEd+gREK&#10;g6E4PYylmmKWwD1NkB6N1cN47FbMpBpjPH0PRjLseB0cMZ3jgOnMPRRpprxOJhiW2hE5drzH3VVq&#10;2XGK+VEJvSHEj2ZIGJgN4dwOY7w/xjJ4L6buxQiF6QT7r4RYjfMeHWMfHadNyAL8dN6zKfYYTLYh&#10;tFsR5K0J+HvQn2rJ5+3FJMX7KMfl8YIAjOb5YpCib0Di9JNMKSAlBSfBPklE5i4CvjFB34htQtCn&#10;yJStpN4UUSrroBopjJsCDFU13PuSPtN3Mxo8N6Heg/te+rhF6L/lrYs7fvq47rsdVwn7BHsQ8HHG&#10;w/5fCfT/QvsdIb+NVkQLuuxlYUf7FLLz+CnhnfwmBawkz7147DUOVYnD/6DznAJA0mVKeI6Cee0C&#10;Xa2tAf7PIX8d7K8DfC3kr/fe/xLm1VYJAG0Iz8/tjyGfYK+y5mhCcgTsJc/9nPLar+hMzy4pz73Y&#10;zOyiztT0vArJ+Qz3Y2vx9lKZtk+nq6dLp6u7S3nu+/oE6rU2oNPdRcAn3He09RDyNWE6f/bvM9yv&#10;GeFeAF/F4c+sEORXFdhPa8FegH8N+jWe+1/E3a+ZAP68eOYllp5gq0D+T8L9Z8+9LDpVnm7+r/XW&#10;azz3Glj+k3C/ZgrAFZx/UPH1K2sx91rA18D9d7wAb9nwfF95D76OFuq1Xnwt4Gu99VpQX2/rgf5P&#10;mfYcgXr13bWm2kDTDgsUQhq4f6qzxK0IJfnVY35hVWeWbS5/6+Ge+5w4cwnzUegpIxRzsm8vCkAz&#10;Abk+M4ATshMu+1vgvN8e3IhyxBl/M9R6G+J2tA3uJ7igNTsIPQStR0luKm3lKYL9CVcDnPc1VTlt&#10;7xHwm9K8OLkHUTiEo5fv0Z5LwUAYOUe4P+aoj4NWWwj2eoR8E5z22I3TbqY4wsn+gNkGVBp9iRJD&#10;WWS7BfejndGbF4rOjADcD3dQkNWa7I2WFC+0clLvzedkTwExVBCCvgw/dKS6ozPbB938fF0Focp7&#10;J9l9egmF3Zn83IUJGDhchqFztRi7cwcTUsm2pQOT3d2YGRikDWG6f1h58CUGXxbVSpErlZ9e4H5O&#10;QiNWsDovqSHXgF5rAvYSV6+89Bqw10K9MhVWQ+D+ZALsYlpg15gAnNgb8by/eI83YtxXjxPuXwvg&#10;r8H8J1t7rc9wL6E/BMInrxXcK7CXNJhPJGxIMvlIDPgCXoo3WbK1SKrMlaf4+IQg+fo7vCRQPn31&#10;Gs9fv8Erif9+Q+B8852KB//h9Qf8KGEjfM734oVeXsbLiTFMNzei5/JZ3K3Mx828JFxLisSlOH9c&#10;SXTH7TQX3CGwP0i0Qj3B/lGSLdo4sXTn+GOwKBTjpREYZ18ZI1SI57MlxhINkaYEfGvcT3bAXV7r&#10;h7zGt7N9cYr9q8rHEIf9DXE6bBfOR5jgCqHrjkB8nC06EuzRFmuLRsl64muAuzzvXqAJHoZb4yGh&#10;rCHICHe9N+GeeInDTQhJDuhNckRfmh3FhYNaXDtMuJfMM6O53ugTsZrghvuJTriT4szP7sM+7ooH&#10;WYGYO1eqMukMViQR7k/hzdgwXktK1MlpDdzPLeLVwjJeSUgO2/rd46dqAe0nuGc7/sC2VXCvBfw1&#10;uP/+3Xvlwf/uzTuKAF5DEW+vvsePFGIN5Zl4FGOLrhQn9GdTiNCG+VnHCjVgP1bsh+myUCztj8Xi&#10;EX624ylYqk7AQkWESlm5sC8YK4TJBZ6zTLBcLfHDPCfyl+UBWMp24r4zlou8sEDomyPszREyZnOd&#10;MZ0vIUzemCv1xxQfHyPAj/LYKPeHeby/yA89JUEUPn5ozOb4ELwbNY66qLbdjEM23+CAzW9Raftb&#10;lO/9FqW221C6Rw/5O3+N/O3/GWcdfo16KWwm6RvT2QeKY9BYlIuFsyfRVRSCkWJvTFLojUjqTL7+&#10;rVR7nA3YjbayaMwRFi8meOO4tznuUEwOVWRQCCTiXgTP8TRGjuGvEb3lt8jcQYFh+AWOWFPcxbtj&#10;rCSabRaNWxQFZ5y24U6oMbooZkaKvTBZIt9T1iW4Yi6X4JS8i8CyE10UkO0UhJ0ZDhSlzmpx8jgh&#10;aiKTQMa+M0CwamP/bordTTFpjKvu23HWSRfnPcQraYr7Ibtxh4Lnpst23PAxUskGWjL4vMoQjFXH&#10;YbI6ljAdwnZ1VZDVlWaDDgrPplQK49hdvO78jPGmKstJb5w+euK2Eaa2YCh6O8FRwnD0VRiOhH3M&#10;ppliLN6A0CmwT9CnQJE0ljP8PpPiyU2xxjgFiiwunyQsTlKYSerS2RIpMEWRcTQF00fSKTrSMHUy&#10;G/OXCtnnczFNwTh7miB/pQKztMkLZZi6WImZywd4HxzCyq0jeFp/Egs3D2H8TDmmzldh8vJ+TF07&#10;jIXbNVimTZ6vUHVVmg9koH5/Ou7vT8ODA6m4XRaLS9khqEsLxPGMQNTQTtPOphP0M8JwIisCx7PC&#10;cDyb+znhaiv/n86LwtnCOFwu4esdKuNrl6O5OBktBZHoyg3huODG+52CP9IYj6J0KSK/RVv4BkhG&#10;muEkIwKuVMDeSfDegj4CeEfEJj62g21mSNFkgD6e1x5rQAFAIRWjxzHDAb+/fAgTFMWt4VswGLZJ&#10;AfhQ/C70heuhJ/RbjCdsJrDrYTJJFyPRX2Mo4gsKqi2q0NR4xh6KLAqrFFNMJOrznB2YyTAjmEuW&#10;JvYrEc289yYJ7SOStpKCezBdUt46aa4ThfZ4nifHS4pZ3i+yHSXAy69Fw9nuhHR3DPPaDmfY8znO&#10;HFsJ/BzXhlUROZ6bxXPS3CgknDWZc9h/h/l+IxQVA+nyyxP7NV9fxpWRPH/2Rz/2dw8CvgP7pTn6&#10;2FZ9bLd+yc6TLmmHTSk2TdgnjdluGtDvjjGkADBR9UhaIjW/cDUT8utD9fDQfwsaPTej1ZtiniB/&#10;23MrwZ73oM9W7m8m6G/EVe8NuOSzDRd9TECYB+Fe7A+0x7RBgv0NWj6NoG/8M9B/+eKjzrNnH3VW&#10;HxPMyWKaqrYC6ALvEnb9p+zngP9HkK+Fe0mJqeL8P8P9z8Bee4xbgXqtLT+V87X2GfK1538CfOW5&#10;F+59puBeE5Ij8fbL5OEVnTnJfT+zqNJgasBeMuVMKM+98toPSC77Lp3Org5Cfo9Of7/E20tYjpgm&#10;NKdHwnJkUW1bt/LcC+D/2T+BeWVrcK8B+zUTb74qakXIVzH3GhPg13rvFeArz/5acas1ESCAr1k0&#10;q4F3LdwrW14P9z/33C8T8DVAv94+g70W7v8I7JW954XTwL12Qa0mHEcD9xKWI+cI4At8y3PWg/2n&#10;3PafXm893PNziPF560H+k60t6lXflabd/hzs177/opgsnn1Ge6qzuPh0De6f6szPr+rMsf3kj2Cv&#10;4L4+N+x/couRk8Xo2ReHzpJgDFVJLvsQTqYReCgFJYKtcdV/D64E2uJahANuxBCuEhzRkOpK0HJD&#10;a3442vLCcCfOWYH/aT8TnA00w2WC03lC12X/XbhHgSAZbFoLggn4oeguDEB7th8exLnhuJMhyky+&#10;xiFbPZz2tECtlwWOOhqhfPdm7DPfSvDfThjYgbJdX+E4hUB7mh8G+H6tAlUE/LthdgQsD/SXRGK4&#10;IloBfluSO5oibPFIBo8YU3SmOaEnL0DBfWdOAAVCIAYLRJQEoTUvEp0H8jBx7Tym6hsw0dyKyc5O&#10;TPX2EuwHFdxrQnSmMEdbnpzHEwL947llrM6uYIUmcC8e+8/Zb54R7DVeewm/EdN47l+qTDWfF8R+&#10;Bvy3LwhrL95pAF4L+fxfA/f8n/sa2Bcvvvb4O74O/xev/Nr/8pjmdeT8tdcUoOd7ykLad/J+3Goq&#10;2srnXuJnXeQ5K3yP53j9kp/x+TN+xqf46c2P+P37f8Lvf/gDfvfxvxM8f8I/vvgeb0bnMHz1JtqO&#10;HUf7sRPcnkTnydPoPX0GA7V16D9+AvXFRbiVFotbCZ64G22POyG2yhoI3A0EnXpOqi1xu9EiFT/T&#10;HNCd66PqJgxXxGOsMgEj5bEYp8icyKMwjLdGQ7gxIXoXbsVa4UaKO25m+eFKuidORNvhQOBuHCKw&#10;HwowwiHC+6mQXbjCa18fa4HWFHu0UBA0xFrjBkH+TpgpboWY4WawBW4F7MJ9PwPc89mCW17f0rai&#10;Pmg32qMsCEmcpDiBDmc7Y6RAE94ykefLSdUNPUmuaKFAeZDhwX7vhauRzrhFMTl8KI3iMRQj+1Kw&#10;fLMO7yfH8HZ+Aa8kJGd6XnntX4vXfokiSgpWPX6Gj88J9wL2LwXa/w24f0sBJYtsKa4+yHoJXuu3&#10;r37Ax5UnuJOfiKYYK/Qk22Eg0wVjOQRsCqNRwvUY4Xe8LBjT5eGYq4jC7IE4zB1NwryEfJSFYarY&#10;n48F4AlBcqUqGkuE8dUSfywXeGGV33uW0DrN11uoCMfSPlqpN+bznQiEjip8Q8BihnAtMCge7kE+&#10;Z4Dv218agvbicDQVhqO5PAJ3KdxOcyw5TuF+ysVIhcccc/wahx2+QpXdN6jau5Wwr4tK099gn/Ff&#10;4LLbF4Sk7Wo9RGu6GwaPlaDtwGH8c0cHpFR9R9pezFYEYbwiAM2lPqiNsMARD1NcTwlE/7FC3E4N&#10;Qa3PHtxNotDYl4MBttHDSEfcCrVGzs4vELbhN8g1+BLlxl/gKMeXlhQ/jHL8GOE4cifICpcJ4U0U&#10;lIOZDoRdgVwKGfGepttgPMkEkmO8J1qXACOLHfl4NuGLcC+ZgUYy9mI41ZqQZa8EVwPF6XU/PZyx&#10;/wonLL/AKZuNOOthiIuhHCdDTHDH1xgPKTpuEu6v+FGYcuzsymdfq47CeE0MRvg9JVa/K4UiOMUB&#10;jygqG3gfNETsRFO4PrqlEBFtUGA0iTAfT3iU0JvI7RiI2IrhmO0Exp1YyNiNWULXZLIZ4X4XRpLN&#10;+Z1sMZW7F+NZBMVMAj5hbYJ9Z4rXcJrXcoLwN8E+NHsoATNHMzBxhFaTg+mzxZi+XI7pC9zWFWDu&#10;YjnmCe8z1w9g4nIlxmnT1w9i6W4NVhtqsdp0hmPsAV7HfIycKMRQXTGGzpdj8uoBTF3ah75juRSp&#10;ibieH4uzWZE4lRWOM7kROEOwr00JQG1qIE5yvyYzCLXpAQru6zIiVHz98cxQQn0ITnMukqw5lwti&#10;cLM4HrcKY3EvLx5tRcnozolCazz7DfvTQArvlQgTtAVKXLjGC98ti40J7wOJxipWfThNYs65TdyG&#10;PgJ+d4yu8twPUECNJBDwCfm9yUbqlxJZEPsozAL/d8NlTJUGoSV0I/pDviLUSrVtCoVwQ/SHbsN0&#10;yg5MpPA1CPR9EV8R+r/CYPx2jGZYYiJbfu3Zi5m03QR8IwqtXSoz02S+o0rPO1ngjnEKbVn0OqLA&#10;25ngzntdfjGjoJA1EVLteZT9cDiLgjaL9yLBfzifsE4oV4I/k32Tz5OiccO8V8UGRIDyOSN8zmgG&#10;xUGmFJZzIfA7EdyduC+/pBL8cyXJgGax/hjBXkL/Rnh8QISApNVNN8dQhjnB3hz9/A59KWYYYD/r&#10;TzRjG5kouBfQH0wxR28Kx3zOAR1RpmgJ38mxXQ8PAregnuNwm1Tz9eZ47P41bhLmb3tuwH33Tbjn&#10;RcD33YYrtHPeerjsa8LxXCrfmqHWz/RfCfL/QvsnQv0q7RPon/HaE0TbW+dptfHN2590npHHlCdf&#10;gF45WwnmBPWnr7UefM1CW4F3gXltuI6A/HrIV8fWe+/X4F5Buxbs14B+vf274P6J2M/hXrz361Nh&#10;ivd+llA/z62YwL3Wcz+uctxr4H5Ewf0Awb5Tp4Nw39ffqzM4OEDAH9Dpk4w54rXv7lOLajsJ9QL2&#10;ba1dOq0t/0bMvTZbjqpSq6Beu6/5f1yZ5pgG9NeBPYF0lkAqJvtyTB6XBbGyL/H2CmpXBOLFY/9c&#10;s5B0Hdh/gnsxBfdrJpVoCc1auBfA1sA9oVsBvSxu1ZoWxjWeewm/0Syq/WwSriNhOwLvy0/F808g&#10;XyuEpfHWC9Svvdbae/0M6uX89TD/SyPci5D5FHok35ffbV6++9r3/+yx/wz2EmcvGXLm5qn0+P8c&#10;4X5+TgP3948Vf4J7Gjr3JaFvfxy6pYIlQaC3MlzB/a14N5z15OQTakdQ8sSNSCfclsWQ6R4Eexfc&#10;T/VCm2TbIdBcDN+LU4T78+GWuECr8zfGSTdd1Ek+2xBOsvEueJTli66iYAyWEoAIGhILez3YBkds&#10;txHyd6LWnRO0vREqLfRQvGsTDtga4JirOS7471Xwv8/iW9yjwOiXcJucEPW5bgbZoinJG/3FBPsC&#10;gkSSG+4E78EtTpQNwfocdHVRzwGknTDWnRuIrrxQtOf48Vw/dOd542GSi0ol13usEmM3bmC8oRET&#10;ra0Y7+jCdN8g5gZGsCj570emMC9wPzGv8tmLSWGrFSluNSfZctZ77iVl5Brcr4XiqDSUBHytyeJY&#10;iaF/TdiWEBwB/HcC4gJtAubKA68FfAnFeb8G72thObJdZxpPvua4ZMeR19K8HgFfzuF7SciOiIiX&#10;EkZDsHwtKTBXNIszf3jzmjD5AT9++Ijf/8NP+P3vfsLz+VV03WnEfFs/llp60X7yHO4Xl+B2chzO&#10;+djjIsXYTYq+6/423O7FDT8r3PW3RlOoA+oDrPGAwk5KsNf7b8Yjn81o8JbKiIZoi5Cfro3QTbjv&#10;TbZFLyedPsnuQrAarRCwT8RQaQwmCIgzZQHoy3RUQuBetClux9vgSiKFZKIrjsU5oIR9Lt/dGGW+&#10;ptgXYIpygtKhIDOcCTcjeFugma/dygmqMdWeUGiJ9ixXPEp2wlh5lMow0hhhiYZQI9zw2Yorbptw&#10;g1BXH2CAdoJTf/IeTpKcIDlpjhV4cwIlwKZzQhPAz/FES64fbsS642yYPa5KhVr2y0HeT+OHMvD4&#10;wUV8nJnQwP0M4V7SX84t4ZWkGRW4J5TLYtoPL15p4F7i7V+/x/fr4P57ZYR7mlyb72RxLc+TzDnv&#10;Xn3A+9c/4A1f+3oG71eKpr40R07InPD5fUfFi1fISZj382RVJOZ4f8/ui8W0bKsT+X805ti+c+VB&#10;mK0MwvKBKCwT7ld576/y2CLFzKKkxOR3n8r1xlwl4b86Bav7QzFf5I6ZPGfM5rsRPih8JN1lsTdG&#10;in15b/NeKqPgL41SxbXOJfmpEIrjMT4UXi447u+EM362vNcNeM9/i6NOBHynjahx3Y7jLoY4Zr8Z&#10;tfa/xV2/jeiI2aky1fRwXPrD8gjmWrrQfugoHsQ4oy3DChP7/TmO+OBqnDlyLH6NSnsD1AY740KM&#10;N84Hu+CUlwUepPpj9lgZBotTCMSuaEx0R7HFZgR/87coMPwS+3Z9hZMuxmjLCsZIZSzHkVBc9TfF&#10;FY9tah3GOPvePK/9MsFGKvdOJlqoTE5dYV9iOH4bRhMsCPsEsAxHSDVl8d73c9tD0dqTYIvb/iao&#10;IdAfNP0rHLX4W5y0/gKn925CnfN2fu/NqLT9CucodB56S+VlE1zw2IGLbJsmjq+9B4IxdDiUn8kP&#10;nRy/VJgZrT5qDxrDd6FV3Uf66I9jX2VbDSca0QifiboaDz0Bf0jit8VzT5tJMcFcmiXhURZNmmI0&#10;xZJwT7An1I9k2hL89mI0h98j3wcTBQGYKvDhPqGP4/XkoWRM1qRjtCYTk6cKCfWVmLhUhclLlZi5&#10;WIF5gvzC7WpMXanEyNl8DJ/Jw8TFIizePkC4P4HlR3UYv3oQPUcy0X0wDW2H09FKodBxLActh9Nw&#10;uygS59MJ8OwvNcmBOJYWguPphPlkP5zgsdOE+dO8t05JeE5GIM5lhOBCJp+THYmz0s9ygnElPwx3&#10;i2LRVJ6KppIkPMwKRX2iN9riXNAeboGWAF1et00Yit2Gfgqf7hCKR17LfsJlX6RmIXJvAoVbPEE0&#10;gW2asINtSwFHSO+LN0QX21PSVI5QKI2n7sJgmikFANs8WlKMmmCUn681zor7GzAS+Q3BlteBkDse&#10;Q5EYYYCpVGNMZRhhJEleZxN6ojZhmBA/lUsBLdmlKKwmCfpjFBYDHHtGshzVuhUprDdBET2a40J4&#10;J3BzK2A+KPc4+4aqZ0HQHmb/HKYIFO96X7Ynx1SCPIXBIPvvIOe6IQL6AMeGfl7TPt7byvgaYkMS&#10;BpnNeVREAR8fpmCQUMSRPC9+L4oHjgfTZYHc+ivAH2ffEPAfVJ/HHuMUiKMUI4OZe9AngJ/OPpax&#10;RxXH6k0g4CeYoj9pN0WTNeF/LzoT9qAzZjdaIo05P2/Hw5BtaAjSRUvQNjzy34j7Pt/gru8m3PXe&#10;iAeem/DAaxse+O3ArSB9XA4g3PttJzvsxKVQA44n+jjnaQTCPM65W66BvrECfYL9IO0qLbbWdden&#10;2PznLyVPvsTdr6XAlIW4sl3z1gu0K6Dn/xqIf8PjvwD8tXPEPhW0UoCuBftX6v8/Zz8D+l+aVhz8&#10;AvCXHgvga+BevPczc8vKBOynpuZ0JiamlY2NTRDsBe5HdQaV575bp7O7k1Dfpzz54rkXuO/ploW0&#10;AvV8XMJxZEEtwb65qX2tpf7E3ye415qAPeH805ZAL6bAfnZ1LRWmbAn5Eoe/LhZ/VkJ0lAdfvhCV&#10;ypKkA+KXFJNFoxKGQshdUllj1sBewT0bhLZMwFfGxwXwl9YB/nqwFwgXL7vEaq0q00C5eNy1nngp&#10;UPWUQP9UtoR6sSdrnnmJ0V9SJpD/yzCbz++pERhyATVbeUzOWaTY0JoW7NVxrYdejN9nfoWArzW2&#10;gYgbCcVRprz0NLbXPNtN2SIBf44dYWZZXRuB+xulaQruH2b4oKUoBH37ItFXEYouTvhtxcFoLuQk&#10;F+mAcx678CDMAc3x3rgd7YI7yQT7NA9cj7PHwwxftHIwvZsWgFMBe3AmxAqXI/fidIAZTnrtxDk/&#10;Y0LgTsL5LlwOscDDRCcCth8GOHEMEvIHCoLQQri+6rsLtYT7aitDVO7SRbnpNuy32oHTPla4FOaC&#10;61HuqHHeiWLjX/PmNcRAocTux+I2Qf+qrzU6UgIxVhKPrjR/3KOav+lnqhbDtSdYoZmD6k3C5T3C&#10;Xk+WH7oki062P3o4mPVke6A91QmtqS7oKIxE/8mDmLxzC2P1jRhp7sBkZz9mewexMDiCJVXcalaT&#10;935yEVK59snMClanVwj6hPsFAv2S5Lf/nO5SZcRRC2RlMezagljtPkFbLYylvVTHNfAtITwfCG4S&#10;SqPxvL/ncQH3j9z/Ae9ffEe4e493sihW4t0F4OUcvs97CoaPfI33T17iPR/77hVhX2KzH/M9Hn/E&#10;65e012/w+PlTPHtBuHz9UoXVfP/8O/zT+/+B9wuvMf7gESH+JHpPHMO97Ayc8nXFaQ9L3A6mkPK3&#10;xHUfE9wN2oV7/vqEd108DNTDw6A1k6JRQQZoCTZBS+BODtJ6kJLlkjquPWgT/5ey5QZojTTgwG6C&#10;/nhrDKXYYyDdEX3yczL7w3hZLEZLYjBUFIYxguL0Pn9OTk4Ubea4R4i7Qbg/G2WLC2luuMxJrTKU&#10;YOe4Q1mBlxGKvI2wT4CKx89FUWykOBHCPdDMifK+LD7k/8MlEfh9wylMVKfhxfkijBBeHvDcO347&#10;CfdbcN19KxrDTNGXKosp7TFEwJOJbDTHC8NZXhjhPTOY44NuTnKN3L8e44rrsR7oyPRT32HqWBae&#10;t1zHx7lJBfYvpqbxYmYOz2cW8GJeFtM+UYWqJK/9R4K9ALvKiCOLaQn3GvuO/2v3NQtqP8o54rl/&#10;+YrXkmLg7e/wtK8Pt1KD0c7vJWsCJAXmYK4n+nM8CPeEtIpgzFfHY/loKuYJaPPVqXh8KhurRxKx&#10;UB6MxQqCfFUYVg/F4vGheKweiMHKvggssO3ni/zUwtq5Qn8slERj5WAilg6FYbbMB3MEg1m+16Ty&#10;4slCXsIBJ//eykg0l0bgSjohLdIFh0IccTTMFTUhvIcD3HEy0BV1AXY4w350ynUzTrK9a30NcdrX&#10;BGcCLNXx677b0BKxQ2V/6SAktxDmui9cxczkEzwdHUVjugvFBEGnKojvSbiPNEXytv+MUstvKB4s&#10;+R4UD742OObBsSDRB7OnytFTnEBxJ5m6glDjboqYjX+DPP0vVZXa835m6MwLwsS+ZHRmB+GC905c&#10;89NFD8FEpX8s8MQi23JRwlV4rD9yKwbDv8F0/BbMEQJH2ZcFkIez7NGbZkfAsyaw7MY1Vz0cNPwV&#10;Cr/9zzhg8Jc4afMbnHL8Csf3fo1q8y9RafwblG7/W1Qbf4FbFKiNkVYUyjtxkc+7T4DvIdR1FXtx&#10;zPLGI463TTEUzjEcRwk0DSG6aAvjZyRwDkp10jhjjBGeRhIE7rdxuwMD0boETz2VeWWc29kkE4qQ&#10;vTRbjKdYYyLdGpMC9uk2GMqwU+A4mueGQYq1waIAjHMuGKPYGauIx9TRTIyeyMDo6TxMna8k1B/C&#10;+OXDmLgq3noB+yMqxGbkTCG6qxPQdyQJg8fTlGd//moVz92H7lMFaKpKwr3iWFzNjySQhxPMw3CO&#10;wuoM+8vJZC/UJHrhWIo/ThLmT6QF4Vgy9ykOT/O61WYS8Anyp9IDcCErDFeyYnA9Pwa3iiNxrygU&#10;DZI9LTcE/Xmh6M3i3JRoj7ZoS3RH8vqG6hHuv0RXyJcYiZZqrfoEemPNtYuWUBgCeKIexyWKOgJ8&#10;XzKFZYKswzHFQAzbNJqCIErza80ghZOsU5jKoTjKMsdgpJ4qwjdKATaYbIGReD1MxBLcE7ZRBJhi&#10;OI4iIM4Es1kWmM3cRTG4ncKBr0X4Hyb8izCcI1TPEMzH8xwwlGOLQY6JsnhVQtwmynwxUcKxhf1v&#10;KG9tLQutj2NSL8egnvwA9ct0b54f+ijMJG2spJrtKSCo8/7oFojnWNnP69pJcO/ifhchXay7JBA9&#10;NBnLeng/93E7wHt/qCKE42QQ7232g2y+f6EfJksDMEbIHxExwbFhWACf94ZU9B4vcMEYP/swP/tw&#10;tjUFgYQMSYYya/Sl7SHsE+rT+b0yHdDH79uVvBcd8XtUGuT6cH2K1e1okZj88G1oCtqAh/7f4GHA&#10;Rm43o8F/Cxpkngnegbu0G9y/ESCgb4Drgbq44qtHM8Rlb0NccN9ByDfGFT/yiNeef63ztPoX2u8I&#10;9m20IloQbS9t44u3P+i8ePVO5+UrYb2XOisvXug8eUMmfP6CsE4wf/aKvPeG3PeaRrhfA/ynyv4M&#10;3K+lxPz3mAbkyaSyFRb8dGzN1gO+wP3qc7KgsO9TmjhtV8nGyzrTa/H209NzOpOTM2twP6kzOjKm&#10;PPdDg0OE+T6VKWegf0Cnv0889prFtAL27W2dBPtulTVHwnME9FuaOxQr/sk/8cp/MgX162zNU6+F&#10;ei3Mr9+fJpSKzQioLhJgF57pzCi4l9K7kvlFviBtSR5/poF4gWQCvMZrvwb33F+Wx9a28rgGptl4&#10;BOdfwv2TZwLrHzWhNPxfgT1N4rSevNCUNFYmMVyE/Wc87+kv4f4Zja/7adGrCIpPJu+vseW1rXyW&#10;xV/C/arGlmmSm1/7fRbWgf2cKkkscC8Ch21Bm19YA3rC/QK3C+KxV51glZ1gRV0bwn0YbYxw/78a&#10;eOO2FQWhuyxUeci6KyLQVhqGtpJwXAqxJnQTjn33oD7CGbcinAjyPnjI51wRuM/ypwiIwvUEb1R7&#10;mKIu0AoXwmxxLsgKF/ncK6GEc8L2Wb9dqCPs342iYs/kYMPnd4kRkNrT3QiOFjhpp4/ynZs44enh&#10;kNVOHHHchQuhDnxtH1yMdMU+m23I3fFXOGr1NcE8CMOcJO7HOuGSjzm60gn3RXHoTPKi2jfGXYJd&#10;U5KkL3RAGwfW24FbccFjMwd7yXoSjF7JsJPlTdjnoMdBVQrktKa683snY/DsCYzcfYCRhnaMt/Rg&#10;uqNXFbmaVxVsp7A8NofV8QVN9doJqVy7hCeE++fr4Z6m8thLSA5B/pOHXTzvygOv9cJrPPEK7Any&#10;EsP+/vkbAh+B/dlrvHshnngRAYR/QvxLnvNUCklJdptnzyHpLGVB6wtCvXju30pcPl9TUl5+J/ZS&#10;CiC9U2LhLV/71RuKhPd8j/ff4Z9/+Ef8j9ff4XHXIG6XlOJCciJqwzihetnjhP0uXHU3x31vS9zz&#10;5tbXlAOtKbc7VQxkQzDhK1yXwkkXTbRWTn5tsYboiDNCV6wJ2iJ2oj1UXxUxkWqH/ZFb0Bm+BS1h&#10;knrSDF3x4rU3w0AcoSLBRhWTkiq0I4TT8YIQjOQFE1L9Cfic0Eq8eK1sUZ/A60g4v55A8RhhhdPc&#10;ns12wWFO3gcDLVDmbYZ8bxPkehighIN8hY8x9rHPHfc3ws1YCzxKscWjREkbyAk/zRszBPuuQkJt&#10;XQEmDyShm325TWo1BJngmicnED8jNEdzUlIpMu0I+M6ctCRG1ZeTWIDa9nMi7C0MQjP734OkAPZn&#10;9svySMyeL8frvga8mZnA8+lpvJqdw2vJbU+wf7mwilcrz/D26St84PX9KJ74NbD/bB8J+5/te2Uf&#10;lKgTMfCBouwlIf93737CSnMzGrJC0S+etwJ/9Eq6znRXdEnsrEy8nJCnD0RhrjoZM4dSME9Ie3wq&#10;B48J90sEe4mXX6gMxePDhHtC2RPa6sE4LFLsL5RJBh1fLJUGY7k0iudFY+5gOGb2BSmon5SJvziM&#10;YiwYI4SBwf1RCuyvp/vgZBShPtwex8KdcDLUCadCXHCSgH8imNsge5z2243Tnnqo9d7B8UJTiv5C&#10;hD2uRNjiQRj7Eif6zmhjPIrZjXsRbug/fg7/9//4v/Cv/9c/EsTd+bkptCrD0UtRcT/RGvutv8AB&#10;+40E+90cm9x4zb1xPsgB91MDMXGkAN1SiTSGoH+8BA8Ji+k7/h5Zer9Cudk3KpXvcEkUQTaBEO2B&#10;y75GeBBhjIEsG8KWFPhyxywF4qx47jOtMJxoQHDejNlkAyykmaic8X2p5uhIphCJtMA1t+04Yvob&#10;7Nf7KxR//Z9RvvG/4KjR36F2729x1u1bnLL7Gsd2fYFasw04afwNjuj/GhfsJO6fAJ9gh3tBZoSX&#10;nWjLtEdrBscmWcQdTdEQY4X2WFO0R8svS4TQiM3ojpJ6EDswGm+GeclpTigdjduGsUR9le5yPI4g&#10;ShiditPHYhrPIbzLGoopvvZUph2mxevK/0cl7jrHnaDGdq0IxMiBCEywH4xVJWD8QCrGazIwcDIN&#10;I+cLMX5pP0bPHcDQmSqMXtiHqWtVWLxzGEu3qzF+OgfdlWFoJTg+Imy2lkehfX8SGivjOc5E4lpe&#10;CM4Rzk8k+eBIvCdqErxwPNkHx1N9UZNG4/ZEmiyWDUStxNUT8AXsJTynjiLgQm4EznN7Mz8W93Li&#10;0VSYgPbKGLQTUCVUroNAP5Boh17JwBVhgC4J7ZK8/pGbaN9iMGoT24TtReE4lkQQj92JEUL+GMeu&#10;nqiv0RX1rSrYNJmzB1N51qoGxhjbdojtPRhDoZRuRttNkOfzee2n0gnv0YYYizXDEvvKfK41ZlON&#10;2ebyi8lWlbpyKFEq/Vqy7fdiPms3JpN3YDh1O8cUvm+GFeHehce92cc4/hW6EJidVPXnsVw/3lt+&#10;GKFoHi6R9Ui+qqpzN69XTw4BmfdBh4S4FoVwG6Kqw0tGsbYCP1WTpoXwLZXl2ziOtnHbXsJ9gntH&#10;RTg6KMLbOdfLtpPWVR6qnHv9FPZ9VTHopw1URGGkKALj+RR5BP3RsiD1y9wA21psqNifj8svBz6q&#10;6N9EkYQvSsiPE0byHfk9HDGYa4f+rL0ULNyneBzkmD2QJYvM7dHF8biN7dYUZYTWKEN0sV9LTYbm&#10;YAH6TWjkvP0omP9z3mjitWwIN8C9ED3cIdzfDeZ+oD7n+8247buFoG9IQb4DV7y3cuzegWuBRjjP&#10;+eqslxEI92J/oD2uc9kxSLC/ShNP/g7hoefvvtd5/IZ895rA/lJTFGvx8RPaU/7/mmz3kvynyZev&#10;KYr1Ge41gC8CQAP3q7+Ee/n/T5kC+M/wrkwdW2+fH9Muql1c0YC92LzkupfY+5kFBfZiU1OzBPxp&#10;nfGxCQX3oyOjOsOS435giGA/+AsbUhlzBOw72rs03nsVmtOt09ryb8D9xBQhnqYF/D8P9z8HfC3Y&#10;S5y4mISUaOF+dg3uxRMtUP9LuF8RYCc8KxAWwKcpuNcaj8vj/264J7Cvh3tZhKGgXsG9FEXQwr0m&#10;/OZnnnuayrjD19dk5hFPPN9bawrq+fmUSWd6o7Oghft1YK+pQMvH+fk1awoE7J9rwF7BvaxBkDbQ&#10;mMZzL3D/mFte/Nll2pJqM/HwE+q30fJpqzdK0/5VJuJGwkpHWSR6KyMI99Fo534X7XygJQ7v2YQL&#10;zgTmYDtcD7PHrWQP3Mv0xuUYO9zP5KBREovriYR7TzOcJtyfD7bBhRAb1Plb4Kj7Tk7atrgUaoPT&#10;PrsI+nvwMN6Ng7APB6ZQdOTTCNqNSW44w+dXmm9FqckWHLY3wXEvS1yO9cL11CDUhThj/94dKDL6&#10;FQ6a/wbtfP5weTIaE11wkRDWqcRCgMoYci/YCI2ExvZMD8K7qyob38CBoc75K0K/FTrT/FVGnfYM&#10;X3TmBGKwkANathc6Ul3RyrboOZCH4es3MPqwGWNNPZjp7FcFruYHRjA3KPnvJfc9wX5sgaDPLeH+&#10;8cwqns1L1dp/L9x/4P+E7adrMfNyTLzzEppDsJeFtwroJfyGQKcBd3nsDaFe4vU1YT2fst8Q/F+9&#10;koWv3+Mpj70kAD59/gKrT58S6Pn427f48bsf8NN3P+F3PO/58BymbzzkpHsIZyM5gXqa4pzndpwl&#10;bF3z01PFWh76bcQD729UAZKGgO1oDNLnQMtBNlQGW13CvR7aI/XRwYmtlxOlWE8MQSd6JzpDtqvU&#10;cB2hWzm5clIkgLSHblShLqOpthhOM0d/ojmG4204cVoQ8CXXPC1pL/qSXVRMe08qgY4A3ZPtiaZE&#10;qZ+wGzeizXEj2R5noqxxgBC+P9QMh6OscISiscTPDBluhshw0UOemx5ynbYi124j9rluxDl+/nuR&#10;ZmhJsEUjRcHNCEtcZ184722KeoJgc6IHwTiMAjEMvRleaIyywVUvA9zyNSRQ7UEvP5fkdx7O8eSE&#10;pVmgOphPYZjtzYmM/YcCty0vBj1F8Rg5koPZO3V4PdZHsJe89nN4JaE5hHuJt3+19ASvFdy/JtwT&#10;7Cm6fg73Pwd7LdxLFp2PFGnKy/+WYvDNe/z09kdM3LiGlhz5lYOAzUldUnZ2pTigh1A4Kj/lF/sS&#10;DkIwfTCeYJ9OIZOM8cpYTBLIl8oD8bgqBI8J/+K5F3t2NBlPjyZh5WCsirFfqeR5lSGYJwhMU7hM&#10;74/GVFUERsW7VxyC3uJw9PP1hqtT0UfBdIvgdZxjRQ0B/kSoC2pCnHCMcH8swhVHwt1wNMyN/zvj&#10;GEX5MUJwLUH6fNgeXIq0wXWKc/llsD7KBO1hW9EdQ4GVJBlhXNGRk4H/9+osXjScxxQhZ6EiACNH&#10;4zBwOIxjkjXOhezCtTh7iotIDFXnoqckFbci3Cny/fl9s9BdmIpr0b54euEw+suTcMRpB3IM/hLH&#10;nNm3CZn9WeFstwA8CN+L+khL9GU4EOxdVYrAOQqnOY4nU6l7VSz0WKrEtxOeU0wwmEQhG62PdorV&#10;en6Gs1bfYv+W/4IDW/4rKjb+BSq3/gUO6P9XHLf4NS66EUL8DHDJYQvO7P4GZy03os7iW5w0+wLn&#10;7bZw/HLgeBSE/kxPXPbSZZ/fRSFqh44UZ7TF7UU/++EQgVQKEEnWlv4YXQzEbCWgbsNUggkeE6IW&#10;kndhMmY7ZpJMsJBuQfFhjgV+5nlC5nKmJRbkV4gCfpcsJ0wStqby3VRYlXhhB9m/B3I8MFAWgKFD&#10;kRg9Eo+JmlRuUzAonvjaVExcllj7KoJ+EdqqUjiGxKPvWCJGTqVhqCYZHYTR+4l7cC3cCFcjzHEl&#10;3hlX0/1wJcMflzjmnk/3xZkUb5xKohHqT6f64VS6P45xW53ig+pkbxwj+J9M8kVdqsTWB3DrR6AP&#10;wsWcEEJ9BB4URHF+SqHIS0RXViSFuS9akqwpyDg20fpj2D4xBMXorWwzPQwnS5z7VjUODUawvdg+&#10;U2yfpdw9FAIESL+vOGbpojdKikttwGC0EZ6XueNZhbtaYL5I4dMTrs+xzRCLpW5YrvDgeMX3SKBo&#10;yjDDTPJutq0dHhe7YbVYCr1ZUjxsp+kS/gXsLTCWvRfThN7pbCsCvxHG2YfGMikScuxobgR5CnER&#10;VzkONEcF9kO5ARgkRA+WB6OnOBDdxYT3okCONZKgwgOtAvElYWgsi0BDWTi3oXjEcaChJJT/R6C+&#10;RGOtVfH8P5KPR6F1fyKa98WjsSIWjeUx3MahZX8Ceg4nYaA6CX2HU7ifRktHP7dDvMbDFGZDFHoD&#10;HB96quLQRzE1WBGGIbbNIMXEsPqVhyKan3O0nPAv4XnF3ioFbn++M8dxRwzlu2A4j8Il11WFFYkH&#10;vzfFioBvjq743eiREM3Y3eiK2IXW4J2cd3ailfdTW9huzhuyANcEjzh/PAzjWB6sh/sh+rgfpMm0&#10;c5/z1T2B/RBD3OX+DZ9tuO6njyu+BjjnsUP92k+oxwlHw38l0P/LRTf9313wMm6j5Z/3MXemfS6K&#10;pUJuXus8e/VG5/lrQjy3T1X1W5qC+zfkP8m88+4T4P+H4X7tsf893NM+wT159hPcawB/fnFVZ1aF&#10;5GjhfpZwP/MJ7sc+wb3Gey9AL157jUkBqz6dro4etdWYpMP8D8D9J1sH9wrs18H9erD/DPwak4w6&#10;cwKsAvrcn1VhOfLlJBTnmQrLkXCUJUKvAvc1D7fy2ov9DO7ZUArqpdE08e7/FtwL0CvAf7bmuZfF&#10;GIR6ZbIv9mfhnq+5FtajAXyB+zXPPU289strcL+4KiYeflk8u2Yrcq5mqxUqCuxpc8uEe/HYr4Xl&#10;zBHqJc2ltJGCewnJWQvLEbiXNEkSoyV/hHo72g3aP10/mIcLad64ne5FRb+W356DQDsHAclzfz7Q&#10;AlW7v8YpW12Va543AW5xor2T6o6LBKC7aZqY+/vpQTgVQHUcsAcXQ21xNdJOPfeQ4zZcDpMy/Xtx&#10;xltSZOrjerAlGuJdODATiiri0VsWjbacANyMdsRJj10oM9/M5xnjuI81LsdzMoj1w1FvG9Q478IB&#10;TobV1t+qmPulY2Vo4yRxM9QUPXmeaE1zw80QM9wOMcIjyWDBCbKXE5WkoWuIMMI5lw24HWTJScAb&#10;fYT7VglH4mQxxAFulINmX6ZApQ16i0IxcOY4xu/cw/ijbsx2DWK5fwgL/cOY6SPgD2gKXK1OLODx&#10;5CJWxXM/vYJnc0+U917BvQrLWQ/34n3Xwr0W8DVeewXuBHiJo5fiVB/ffYd3hL13hLmXL97gw5vv&#10;lPf9LV/rI8/5wP2PBPS3Lz4S/t8R+N/z+XwPyaDyhq/39g2evXqBZ+9f4fUPBMcffsDv3v+IHxaf&#10;YeJ2Mx4U7cMp/wAcdbBEHdv7QsAuXA8ywB0OlrcJ5Q/CdfGIsHI3eBNu+n2NhwT0u37foj5wC6F+&#10;O1rDdihro3VEGKIrUvJqE+5jJWOHyVo+4+0qTZxMtOKR6eRk+ihyG9rizVUGkeEca/Sl7lFp10ZT&#10;rAlIZuiI5fNiTNFBYdYay+uX6ER49kF3phfh3gH3Ywnc0Za4REFwOtoK1aG7URW4C4cjrbAv1BzJ&#10;TtsQt3cLcryMUBZggjK/nTgQsBOnQ41xNZziNMwUDyMtUJ9si/tJdjjjYUShuBFHrLaqX6fus89K&#10;JqWhwjC+rx8ehFlwkjDk9zdHR7wtelMdIFknRvM5aRV5qbjUgUxfDEmstqz3KOXkWJWNsbqDmG+6&#10;h+eT4+wXs5pQnOk5PJX9hWW8XH6iPPfvKN7kFxoBe1WoSgv2vzQt4Gvh/jWv+auXeC1wz+PtRw6y&#10;L3NiLQnBOIWHpKcbkvhbWRRJeJ87GIm5w7Eqzn7yQCK3aXh/sQSPpVASwW6lMhBPBO4J7CtVkXhy&#10;OAFPOcmvcDJfqpI4/AjME+4nyoIxvS8CE5VRGKuMxkhVNCd5jhmc6MdkgeVp3o+VSbiY4IWaYEcc&#10;D3Un2HviYIATasJdcDLWHdUE/GoCfg2t2scSRz0MUBtghnPhNjgfZY/Lyb64xXu6kVAr3vAeAlq3&#10;ZAsh2IwVJmNkfw4GKcCWivxUdp+e/RHo2heMIwThGo4v1wiL7QezMXxqH7oqcnAzxhfXgp3RlRuP&#10;/tIMtOTGquvUmh2BSxyvDlp9gavs/w0x7uxvfmiMcEI9hUZXsh0mCMHzhX5YKgzECm0xyx2TiZYY&#10;iaNATTJEd/R29MQbsW/vRD0B47zdVzhi8Deo2vAX2Pf1f8LBTX+Bwzv+FtVGf4Ma87/HefdtaIgW&#10;R4MVLlFQ1FlvQp39Zpx15RjpbYAb/iaq+N8ox18JhbjluwN3pPhPig36050pfG0xlmZNcbFbgf1A&#10;7HYVgjOesB0T8dsxyftnMckciwT/6cjtWEw0wxOC4zLbT4ohLaTv5tYS0wTVuXzCvSyUzSVMsp8M&#10;FvgTxkLYtoS14gAMVIai90AEeg9GY+AIwe9gDDr2hal0pFN1OZiozUE754ebvEevxljhNsfNexQ+&#10;N+MtcZPC7HrIDlzy24ob4aa4JimSKdrOE+DPccw9m+ZHC8CZtCDUpYUQ8ANxgm1/XGLrUyQ0R9Zo&#10;+OEiz7mRHYo7FK53soNQXxCKR7I4uyAcHbTBwlgMZEeiL9mf18AeTaGGeBD4NVrCvqXg0VXrIQYT&#10;t2AoRZeCSA9DcTswzus1Kp76GPlFQx/TyQYYTtWn4CF8RpujJ0SyDOlhNMqYj7MdKY7eHIoirNur&#10;XPXDHKfeHAnGj7UUuVkE9jRjzGSzbXNssEJwXyp0xWKhMyaz9mCQ4D8cvwMTbPfxTGu2tRMmCLiS&#10;nnJEQnWkKFSKKQYyOBbysT7eiwN5bgRf9gH5JYXg3pfni94Sf/QRmtt4bVoKQ9BaGoU29hGxFoL5&#10;w/J43K1MxL2Dabh/KB33uX1wIB31BzN4PBn39lFwHS9Ec3UOmqqz1X5TdRYe7EvBvQo+ryIZjw5l&#10;ovt4DrqO8h6pSkYTH2s+kIZ2ntd3JId9IBN9NQT+o2noIvR370/G4AECf2UkBiguBmnDFZEY3het&#10;irANsK8M7wvBSLkf+xZBnm0zWuSGUUkrLNm0aLI2ZTDDTmX8GUqnaGX/GUi05T2/h/MKgT5czAJd&#10;URQA8osVr09zpDEaOLc8CNqGB8Hb8TBYH/XBOyiq9TleG6FBPc77xn8bbvrq4oavHi7JL4OeuoT8&#10;zTjvtpUCWx8EfLE/nPF1WKDdJtcI5AfR9tI2vnn/I5mNvPj0OaH9JdnuFbevVYiOQL4Ce+W114Tq&#10;/BHcrwN4DdCTM7X/K9P8/zN4l6322HrTPv4zzz1NolcE7tfy20+J1/7fgPvPnvsB7g8T9kd0+iQN&#10;JoFewnO6uyS/vSyk7dBpa+38j8O9Kl41TWhfA3sVU78O7MWmCe/acBxJhynZXrRwLznbFcAS6BcJ&#10;tVqT/wXuFcyLl5umFtL+Eu4VVEuD/Rzstd55gXuJt9eA/We4l60W7tebFu7/ZMy9eO4F6rVgL78W&#10;rAvL0a6I1hQnkIsmgM/HeI42vn5Jgf0rfj/N/7JwVrzvcxQzcyJqCPeS117WJIjwkVh7LdzPaeFe&#10;FlzML+pMsRPIH6Hel9ZL+xcarmX74joH6ZbCILQXBalwnL4DSZBKtdc54dbYbcU5ZwOc3rsdp12M&#10;UE8x0MpB5mKkLa7FOaMxNwwNHIDrgmxwzJ0CgFB/MciC0GiK8wSsq8EmnEipnN22ELA3U2GbcCK1&#10;xxAHhO9vV+PlhRL0FAajKcMbJ90MsJ+wVe1ogoPOZjgb7oGzUT445GqJA9YGOGS5Fccdt2OcA9br&#10;K3V4EO2Oe4QvWWTWEG+PG8G78CByNzoy3NCZ44MuTsi9GU54FLUbZ5024U4wB4k0X1X4qoECpYmT&#10;RldJNPqLCPmEtkEOMuL57DmYi4mrFzBR34qJlm5Mt3dhsr0bU529mO0dVotrVyT+fnSGcL+ApzPL&#10;hPtVwttTBfbPCfbPVzXhMpqiU2sLZwnnAvXikX/94i0h7R3eE9bevpDHCePcvie0vZL9l6/x5tVb&#10;FYbxvXh4ed4rwvtTgvubD+/x5t17POM5r999JNC/xw/ff8Dbdy/wu3/4AR8//oCfvv89/sfHf8b7&#10;ubeYvdeOyxEhqLI0Q62dKe56meOepyHu+khubfGCcIAMNcADTpB3CSr1IQT8sG1oJNg3BPN/DqaN&#10;BP8mwkYrB9GeKHPCxR50R5lpQnBijNAeZ0Q436m8+o2cJBuidHFfjPD/IJaDcKIRWtPt0ZPjxGvD&#10;AZwTXg+BuY/iqz+T/6dK/m4L9BNOe7O90ZXpTbD3RHeGO9okMxMB/xIH/pPhu3CC738+1QknYvbi&#10;UPgeFPrsRKztBkTabkK6hyHKgs1QxcnhcIQpjgWz78nPtEFGeMjnN2U54lGWC+5GWrNPbGeflF91&#10;9FDrrIuL/rvQnOqBgfwgtBC0bhG47gWbqrL+XZL/mQJwlEDUn+2CkXwfChWKwlQ/DOSGortYvPaF&#10;mL9Rh+eDfXgyyT4yOYfHE/N4NUXAn53H06VlvFp9SqH2UhN+tea118A9If6tmGYhrWy1gK8q1Yp3&#10;/zUfe/0Bb1685DX+Hb5beY6m0jwCIEUGBfJILvtwNidRwu94eSjmq+Pw8mw2Xp/LwfLxVIzvTyDc&#10;p+KnGxV4XhONIV6DhWIvPCe0Py4Pw3JZKGE/Giv747HEyXuhKgZzBPhZvtYMAWOWk/ZYRTiGKqJU&#10;Beve/XEYrk5BW2EULoQ5YZ+zEfa5mbDN9+J4uLOKtT8W6YFT0W44RYCuiRTz5PXzxNEAawXkZwjT&#10;F+KcCPY+eFiRgabiWLTEminIGpTwLfaJmbIgLBNihrMkW4cPnhwKwQwFR19pBG5H2yNX/+9QYqaL&#10;Coc9yHW0QoGbA0pc7VDsZIFKV3PczQjF8CG2w81q9JQSiBKDcI+f66wsZOX7txE+Oyn6W2Kc1djU&#10;k2aDYam0m+WFJQLW40JvLEsoS9Ie9EcaaIoShRig3od9hlBfs/OvUPKtDsq/+k848PV/xuHN/wVV&#10;uv8F+w3/GtUmv+bYuRl3KWDaMrxwO8oGx910cdxTD+dDTXE1zhrXk51wh2PYw2S5P/zQLb9AhLAv&#10;Ru5SbTGY4YgJqSaabokx3keDhPshwv0o4XFcADLeAOPRBpiIMsA8IX86QhcLCbuwmi1hIDaq8qmk&#10;WJzJ2INpimsJMxKwH+eYJ3UR+jn+DlcSlssj2T4Ee/aH7gPR6KHQ6z+ehr6jCSqcoyXbC11sj+ZM&#10;N1yjWD7tsRUnnDfgtKrOq4vzAVtwNUgPN4MpVoKNcJ9Adofj8tVEF9SmE97TvRXA16UEoo5QfzYl&#10;GHVJgahN8MX55ABcywzFrexw3MuNQFNhDNqK49BZGK1+le1h23VTHHTyNdqSXNAa78jrxP5OG0l0&#10;w6BAIcerzvDN6ImWYkrb0EvAlxz0fZGb0BexFYNso4EIySIkaxG2YjR6C95XR+P/dW0fhqP2YpDj&#10;W2/wJgyG7cBMgiFmUwwoiPZgivvSzjOqgqwpX4fCQYpQUTTM5BLui+wwT4EwI1WM2eYjBHqpOTCU&#10;JHnqLTDJY1OEXKlQLMXMRvg6g6lmHDt4bSXMi/A7KJWwi70xIFtaf4k3enhv9hGQO0v9Oc/6EOwJ&#10;9QT5xvIkwjdB/UgxwTwfDw/n49GpcjSd3Y+mM/vRfu4g2ur2oZHze/3RQjw8ko/bB7Jwu4rAz+fd&#10;rkrH1bIkXCqKwyWOWzd5vOVEMdqPF+ABj98pSsC9ylQ0H8lF34kiDPF4z5Eswj2NIqF9XyoGDmVg&#10;+GAqhqoSKQYT0beP24NJGKpO5L1G8X8gBGOVvhiVtTFFjpgsY3/jdxoqkqrZvG6yaDfPA6O0EQrN&#10;4SzCfrod+lI4L1BEd7Lfd8SYojvBAr2877rizNFG4djEuUrSZtYHyvxkgMZwIzyKNCHY0zgXSfiO&#10;ePjFk3/LbzuuUSRf8tHHecmT76WHKxTZF9z0cMGLrOJn+r8I8//M7Sq3g7SrtFiaCtdZfU2Yfy3x&#10;9i/Ify/IfK8U3AvQrz6VYqgEf261cK8BfAnj0UL9Z6D/DOxkz/UZctbg/VPs/XrTPkb7Y7iXLDmr&#10;ZGKN83ZqRhbUSkiOJuZewf3ouArN0cC9FuwH10B/iHA/oOC+u1PAvlunva1Lgb3GuhQv/sm/SQK9&#10;xgjyYgL1WiPcaxfL/gzutWBPQFXFq2hSyEpMwnIE7DWLZ58TfAXm1wBfsuWIaQF/zTsugP8p3n4N&#10;7iV0R6OcCPbKfg73n+wT1Gsg/5NJRTNlPwd9BfcSa78O7rWpMTWLY3/utVcXnBdNpTeS78Dvo35t&#10;WF3z0BPk1UJaAXrJgiOFu7g/x31NYS+2B88TuFdrEdimGrjncRFEc2IC+SuE/yWdidkFdV0I9AG0&#10;4esH8/7n7X0ZuJLkyknGEu35wZoCU8UR6KqIQ085J1kOqme8duKyp4mC+xqbbbgavhcNnGTPhewh&#10;0FviDifGhsxAwqM96nzNcI2T2M0Ia1wjdN+NsiTYWeGG5Hf2IUSGmqhiQm081p7igtlD8Zg7FEcI&#10;90BrmjPqPHRxwGoLapzMUGmjj2NeVrgY4Y4THpaoMtuKI3v0cM6Xg+mpIjy5fRHXCfeNkTbKs3o/&#10;wgL3aI3xe9HJSagnz1+FdPRmuKI+zBwnbb/BTQqPzkweLwqnmPBEe24gukukyBUHI8ngwwm8N9VW&#10;5cQfrj2M8bsPMd7Uick2An5HD2a7ezHXN4SlEcl7P60g//EkoY1w/3R2Bc8WnhDuNWD//PGrn8G9&#10;xtY8+IR1yVX/6okslCWsPf+AF/z/xfsf8Or7n/CCcP70w3d4++M/4v2H3+GH9z/h4/t/wscf/h/4&#10;4Xd/wD/88E/46d1P+P2Hf8J///H/wg/v/gff/wWeTa3gH568wU8Lq1htbkND5QEcdvfD0b17cd/N&#10;DA2eHAh9t6NecgoHbkFLiITcbMWDoE24G7qJwLOV281sry1oCtuK5tBteOC/QVUJbQuXsBw9NAVt&#10;J9gQ8CPNOHGKZ2UX2qIJ7mJRO9ESpo/mcAM0EDLuxRiiXqrFxu9EYxIfT9mLZg7ezWkE5mQLtKcS&#10;7PPs0Ztrg1ZOdF0Sm1noy8ktEH2SzYgQ3pnugA4CawPB+izFRDVh/TjF2s1CH1zO8cLJREccCCXg&#10;+5khleIymQIxz9cI5SFmKh7/OMXAcX/2m0B93OBnfUAx0SZe90I/ChAb3AuzZL/YhXMc8OvctuN2&#10;GD9LkhtaCA8P+NgdPvaQ/aol3gadiTackDkBEbak0NZoVgAGCC2ydqOFQnFgfzbh/qwqXvV0ahrL&#10;kzN4MjWHt/OLeLu0qgH7py/xgX3hI8Xdd4T77wjrymuvwP6jJkOOpMBUgP8LuJdFtjz//dt3+PHH&#10;3+Nx/zBachPRm+iKgTR3jGQTDNhmI5LRgrC+eCwFL8/n48mpVEwT1obLItCT668q2fakyFoCS8zm&#10;uWCB8CrpL58S4ld4zkJ5FBb2xWB+XywhOhrTFZG0CEzu432yL05N4j2HkzFUk0EAi8BpH3Pss9iM&#10;SquNqHLSQ42fKU5F7MWJaGe1qPZkpDNOcCse+xpC9UnCfW0Yx4tgcwo2O4K9B24WRONVdyNWbp6i&#10;GN+F0Tg9DMcbY5jXa2V/NJbKwjFFUTVV6MHP4o+pyjB+n1A0JDmj3PQbVOzSR7axIXw3fgXXL38F&#10;9y/+GgEb/w4JO7/BYS9L3EryRW9pLK5HUiQG2fF6m+Kmpz77rh3aEzwoIjxVEbXuNFnQSJjOIYyl&#10;Euj5/1yOHeYEyuLN0RGsj5YAgoLDZhww+BsUbfoLlH7zn1D+9f+J6i1/jRq9v8INisWrnjtQY/EF&#10;Tu7ZgAvsl5KutyMnENdjHVBLqD9NGD2b4owzKW44y+9wg+/9KM1FicpHobvRQTDuTNiNzmRLlb5w&#10;XCqNEgonU0wwIuAYr4+ROAOMxRliiiJonMJ6LGo7ZuN2YDpGF3MEy8Usa8zl7sVsjg0m+dxpfoeZ&#10;fAF7T4KmF8aK/VXYRx/H/YEDCeijqOvhdW8vD0djUTAaS8LQwuvfQrC/wzH2PEXJOeeNat3AGfdv&#10;cMF7Iy5zXL/mb4SrhPmrFPL3Y3ejOcFW/drWkuKIpiQH3Euww8VMAjwF+8U0f9xID+T39cWdzAA0&#10;UBg/yglCE8VpK8fj1iw/iiAf3vu8rzIo8CnsO8Rzy/u4O9oCfXFWHHPMVH70Ht6TQxRFo3E2GCf8&#10;9Ufu4JikD6nG2yWpLTme9YRvQX+Eniok1cvxbCBMF7PxhpiI2YyhsK8xlOyCnzifDISwnYO2YpLg&#10;PsPnT8dIoakNBHt9tq8eppIN8aTIAUv5tnwvPUzH8bEUPUxkm2G6gO1a6MB2pmXbYzTbEkMSl08x&#10;Np5hjUkpNEW4HxIPfSbHvAwr9KRbU6zYYiCPUFvE78nxqJXjXmtpiGrvxiJftFUEom1fMB7yOj3k&#10;tRDveu+ZCoJ4OVpO7UfnmcNoPlGBhmOlaKzdjwe1B3HvZBXuHSvDnSMFuHkgBzf2Z+FyeSrOFyfi&#10;HKH9TEEcanOjcTI7UlMjIFMKfkXjcmkirpfy8fQgnEz2R11uGO4cTEPP6WIM1Rajm3DfeTgDXdVZ&#10;6OJ+77E8DJ7IxxjbbvRkEQaP52LoWBaGKQaHj8QS/EMxVOmHwVIvDElBNN6zo/tC1DqZQd63Q/ye&#10;4xyjZNH2ML+7wP6gpOXkvdeXJQLbGl0pluhNs0IfrTPegnBPsUsB9kjF4suar51ojSX0c1xuS+K4&#10;LdXHYymKo4yVo+qWP8fzgB00Y1zxMsRFzy245LeBoP81znl+TbbZhMu++jjj6/CvdZ42/3LRx/R3&#10;BPs2mjZcZ+Or9x8I+O91nr6SMJzXyl7w/2cvBfI1cfh/7L0nX66D+8/Avh7s//8E9wvkOylktea9&#10;/3Nwr7z2fQL3Q8pzL2E52lSYPV19CvBlca02LEfsz/5NTK4De4H8P4L7n4fjTM2tfvba/wm413jv&#10;Ca6EWgFaBfgC838K7sVrvx7utYDP///jcC9AT8BXpoF7DeB/BnttfP6fhvs1wFdwrwH8X8K9xM1r&#10;4F4uoAbuxQT21XoDsU+Qr9lq4V7aZXpmRWdmekVBvVSmFahX6xNokgJT4H56blFdFy3c0/7njaxI&#10;XAy3Q63nLjQl+3KgjyLkc0AvCEdvZTw6i8JwmYPeKQc9HNuzGQfNN+AIJ+8bcQ64GrUXF0OtVKXO&#10;Jg7GDykSHhIy2rM4MOcFoJGDZichYrBEstN4oDnRnhOVMzqSHHkTUiBE7UETJwGJix/g5NWb5aA8&#10;PRf9zHHawwr7rHVVWfgzhPmTbsYEe10ctdLF5UBrjB7LxUL9FU4OwbjBiaUlcjdfb7cKx2lN5ySa&#10;7YvuHB/05XqjM9UJdwJMcGrvt7gfxomBQNaWw4lLYrsLAzgAxWNwXyKGK2JUPHWf5KaWgkpVORi6&#10;cg3j9S2YaOnETBfBvrt/De4nfgH3S3g2u+a9X3yKF4R7iYnXhOWIV/4tXhHmnnP/pVpE+46QT3v5&#10;ES9eiMf9d/jw/nd4S3h7++oD/vkf/oB//PGf8f2bHwmHK1joHMeLoVW8GXmGztO3cDm9AFcS0/Ew&#10;twytVSdxt6gaB/wjUObqgSP+fjjh54rDLiY4ZKuLWtuthJiduOezFfe9NuKu21e467UBDwM2E+w3&#10;caDcjCZOgA1hG/AochMawjfiYdC3eBj4rQL8RyFb0CFp42gtQRvR6P81Gvy+QVPgJvTFGHMiNUNn&#10;hDHawgjvoUZoCzFBewSBPmIX7tJaeK1bE8zREG1MYWdFIWaF1jieH7eLIGqHsRJ7TuSWaIwzQ3u6&#10;o1qkKiap2Po4KbalEnJyHdGS74K6KBNUc1KvDjUm1FujhgP6kRhb/m+LfcF7keVjhhiHrUggeKU5&#10;bUOhpyEq/AxQ6bsZx4O34SLFxz0+pzOP/bLMnxAhFWatcSfEFLd8d9L4mQP3oDHKAW3xToT7PSoX&#10;/t0Q9i3CWHsCJxwBfD5P8kaPSXYcQksnobOF4NKRE4W+gyV42tmG19OTWJ2YxOPpKbycn8HrpWW8&#10;pfB7/5hgv7Zo+hPcr4H9J7hfM633/nPYzneaPPgfPuIfv/8Ro7evs78HYZj31kiaE8YI9vLLwlRF&#10;KKb2S9GhZDyuzcTS0QTM7o9Sue1nDsRjnKA8lOWOuTw3LJd4YqncB4/L/fC0LID/B2O+JBSzPGe2&#10;IprP43OqYjBRGYGJ/bEYqIhFD+G+90Q6msqicMbPEgcsNuKI9UacdN6KY25bcNRzO2pDzFHLdjwZ&#10;6YTaaBecohA/GeuF2jgfnJXaAITd2ymuuJ/phYcFYagniDztacPkpRpOzDsxLN7RWElHSHjL8seI&#10;xCBn2KuqwQL1k/sjMVDsgfpMO1Q7bsY+k60oMzVA8s7NSDLejBSjDSgw24IDew1xyN4INU6mkj0D&#10;p12NcNpNXwm6FvbT3kRZ3OfHa0phxHFolK8/UxqAuSI/TEncffoetYByLHU3eggXdz234pztl8jb&#10;8peI//X/gcyN/w37dP8KBzb9JY5u/zuctv5KVQfuTHbCBRc9nLXneOnPvsNxpzU3BLeSvXAl2RXn&#10;Mj1wmlB7OieM+0G4lc5xie3REWmKrlhLCklztCebEACteJ+wv6XZYiLNEtOZlpjK3IPJjD2Y4Gea&#10;SjLFTLIZZpMImQk7MZ9iiJmk7ZhJN8JMlgWWipywVOLMa70XM3mEzyLJYe+LcYo5iY3uKPFFa3kw&#10;mgha7VXR6D2UgA4C/UOKwFtpvE4JTjgTtAunXDbhnP23uGD3Bc45/RYXfb7GNcLy7WgTPCBcS7hb&#10;C+G2W9ajlMegvzwRfaVRaj3UoxQn3OO8IFWp6ynk2tIphnmsPdWe97gLgc6F7U/RnG6LPslBL/HX&#10;BLSeCAJ8pCG6IvQ5xkjOeEMKLAoZWn+4LgaidxLaDTAYto39ZTv647er1JLDCbQYA0xQ/IzGGLIf&#10;7UJ/tBEGItguCSZ4lmWO2YTNfN5vMZXvi395cBRL7FuDvn+HxdiNeCWPE+BHozdhkkJqLs0Ysxnm&#10;FHlsw+y9GEvciYnYzRhP0uM9x3YvtMN8KUUyAX6KcD+SZYWRHCs+ZsMxgtct1wGjkgWHzx3KtsEA&#10;r19PJuE+m+OdeOl537UTch9RWDdXxuFRVTweVsbynkjAPe7fodUfz0bHpSp0XD2CR+cP4WFdFR6c&#10;LMft6nzcOpyDa7x/LlRm4VxFJs6XJeNSaRIuFMfjdG4kTmWH4WSmJrWoSi9KO5IWiurUYBxKCsCB&#10;eG8cksXN7JuHY11xMJ4iPDsANyjge84UYfh0ProOpaChNBK38oPQUBWL9mOZ6DtbjMELlRg4W4bB&#10;04XoO5WPnlN5GDiZjYHjqeg9HIfeA9HoPxiDoYOxGK1OwtiRVAwfSuKcG8e5N4bzbpQK6RHYH6SI&#10;GaDQ6S/wRC/Hpl5xtmU7UQjZc76wRGuUKdojOXeEG6CNQrKdc08X+11XmiPaOf51cf6QWhDNMWZ4&#10;yPlIvPcPw4xRz3vqLuemW4EGuBdkyOO8/wN0ccGHPOG3Qzz4KuSYgC/2B0L+Au3GBR/zGB7Xffnu&#10;B53nkgef8P5sbRGtirt/uQb24s1fM03WnDWw//fAvTbu/j8E97Lm9E/A/ZQW7qc+w/3oOrjvH9AZ&#10;GpSQnGHlue/vHVzLmCPFq7p02lo0XntJhfm/gXsJ9NfAvex/Any11RSv0lSk1YL+WsVamjYcR2sS&#10;jqM1AXwN3AvYa42gz2OfQnPWPOSyrwH7F5/gXsJy/i24V556ArvAutZUCsw/Y1rwlyq2v4R7Ccn5&#10;7L3/ZViOxrRwr/He8zsouP/szZcwHE2OewnH0YD+3LyIHQ3oLyy84MWlIJqVMBxeeNoi22+eYD/N&#10;9pUcqNNzCzoTM5/gXmXKub0v43/d4YRyO84R53xNcC1oD5qTPdGVH4rOUt6Q+xPRxcm7ngO8VJU8&#10;arMRx+y34QQnxlvxjmjI9MQ9wnpTtg9ac/zQxP9bOal1Ecy6CE+NqYRnieMkJPTl+6nwiu40dyp0&#10;wlCuJwd4AlQSFXmKPQc8NwzmORPubPEoyQVn/QltTgaEfMl9v5Pvq4tD5htxYu92XA2yxsSxfPx/&#10;ni1h9GghrnkbEk5N0RzPCTTdSXntJXVcd5YHejPd0Rxri0seO1TFyUcxjujJDsT9eFfcjOR75xEi&#10;OXAOSQyhLAoslsVsHCQ4QHQUxmCg9gTG7j3E6KNWTLZ3YbajF7M9g1gcHlepMRdpq1LUinD/dJY2&#10;v4qnS09VZdpXBDkpXPX8+VpYzlOB+zf8/x3evf4e719+jw9vf8J3H37CP/7wz/ju6Xt0nD6LO2UH&#10;MFh3BWNnr6Gx5DBOBMTigL0Xqva64KCDAw5Y78Ixa30ct9iKI7s24rD5dhy03I6TjttxipBz1mM7&#10;By5jQuoO3PPdjgZfSVG5Hdf9N+Km32bc996Gh55bUO/xFRp8vkQzQb4lZDPBfTM6w3egI1zSWUqM&#10;/ddojdyGxqBNqPfbgObAjXjk/yVag75Cu5RjD9zA/W3oDNuBHg62XSE70B6kx60husN34REB7WHI&#10;TnREWxJWeH3C9NHO69QbTXiJNkAf4WVS4lNLCQSEp0fRZuhIc8ZAgT/BPgATsiAr14ZwL2sqKAoJ&#10;XXUc0A8HbMN+n22Edn2UBRmhKtwKBwj3lRR9uV4mBPsttE1I4TbXbQeKfXag1HsLjoXr8/kGuBq9&#10;Cw8SbdGW5cQ+4kwIs8eDcDMO/rsoSKzwMNgKDXy9JorXu8EWbMvduBtG8RFDUSBhE7Q+WSvAvjWi&#10;PItu6Ml14UTtiZY4d9QnBWHiyhm8nR3HKsH+8cwsnhPuXyws4O3ic7xflbUTb9bSXwqwfwZ7Ze8I&#10;9OK5l638L49rPftvvudjP+KH73/A7169QOfx/WwfL6iqqJwEpYz8JOFqmZPqck0yFmtSsXQ8TaXC&#10;FM/94pFEvKjLx5PjmRhj35+jgFoooZX5EvD9sELBs1AaiGneBzME/LnKSMwejMfMoTjCdBTGCPeD&#10;B5IxdqoAPTUZOBthjyqK/qPWW9j3ODY4bUaNC8cJD+5TVNWFWeBctB0u8r67GOOCy0neuM4x50Zm&#10;oKow3FoeiVZO8t01Oeg5ewjNJ47gfl4cBaaJKrw0GGuMwSQntjXBnuOMVP+U0KghfraBkgBMHQhC&#10;Y6YDqnm9K4y/RanxJmQZfoX8XRtQZa2HC96WOOtiigNmm1Fu9I2qeF3H+0R+pm9hH+hKItAROoey&#10;CRV83eE8e8xV+FPYRBDYQjBX4KFCKoYI0f0JuylojXDB9mscNvprZG36r0j86i+QvZVgb/RrHDf9&#10;GrVWG3Hc9hvUS19Jc8N1PzNcE7BPY584kIl2wtb1tABcTPfFxdxg1OVF43xxCm4WpeJ+oi/FhiWh&#10;lqKXgNubYsHx0pTQa4n+dBuMpnLco9AVuJ/Pd8QKhc0S75/ZDGvMpe/Fco4jFgn8c+kmmE4zxHSW&#10;KT+7Ja+nI5bL3TBf4IRJwrdUER6WsAiKl262YWdlEFoqgnCf4/ZdjuP380NwNy8I1wjgFxJc1PWr&#10;pRA67kZR4/QtLrts4Pci1EcY4G6iGRoynNCa568WevZV0MpCOO5HoLOAlhfM+8KLbWGPeoq0xlgr&#10;PIq0RDdFcg/v/x6C9kCyKQalfRNNMBhviLFkI/XLxHAs4T1qC6GcUB/HvpCwA8NJxpjg+XPpphQ1&#10;hPckI4zF6WMsRhcTiQZqobOqLhuzk2Curzz0K4TtlUJvjFAw9FHgTxH2n6TtwkzcFpXKdDTeWMXh&#10;9wd+S7DfjLnoDVhK2olZWTAds1m9x1yWJYWSNYWeFSYotiQ0ZzxBHyP8DCOE/sl8EU3uqu7DGMXm&#10;AM8TiB/OtmP/2ovBHB6j9eWKp94evVl2aKdw7OD92l3kQ4Hlj+ayMDQTejtO5KGrrgQd5yrRXFeO&#10;hyeKcU/sdDnunN6H6yfKceVIES4fysXlqnRcLE/CJQqpc+xbtflxOJUfS6Cn6CbUn5aqvemBOJUZ&#10;jFrC/ckMjZ3IDMOxjDAcJdwfSQnCkSQ/HJEUpIT7IwkeOJzgjsOc988UBePuvhg8KAmjGHfh/WyF&#10;Wtq1NE80U+B31xWi+3wpOmqL0FWTy/s4j2NSPnr5/0BdMU22RRjieDF0PAcjFCijtDHa0MFkDKhQ&#10;sGiMkjVGKBiGKiOUV19l41HefN7vuRQ/Mk4nWaNDYD5OxO8uVeW2M5n3SSaBnvN+eyrndqmXIkIg&#10;wRKPYs3RGGeBpgSO5wkWuB9DERpK0A80xqMQEzSEEPYl9bGfIc55G+OcVIn230XRaoo6X6v/dTHA&#10;6CfCfTMtgabCdATmH79+r7NCsF99/pqgT9gXoH+mAXwF9lpT3nuN/THUa+0/CvcSii1ee028vYD9&#10;3PyysmkJy1nLmKNi7scnPwG+pMPUhOII3IvnnmDfJ2C/VsSqSzLm9KhMOVrPvcD+n/0bn1hScC8m&#10;+5/DdNZAX21pWtAn4E8r03icJa/97JwsopXtZ9hXcE/AXSTYLomtAb4AvMZrv+a5V8Z9Oc7zfhaW&#10;I/H2AvZrMffauHvx0qs89i8/cqvx1Avca45JwSo5/tkeq3MoBP4I7jWA/7NMOevhXgE+P9vaCmhV&#10;Vlgy3YhIkcW1AvwSU/8J+gXuJRRHftGQcJtnOvNzhPt5CoGFl4R6ibuX4xJv/1RniXC/KHAv7T/D&#10;6zA3rzNGuH90/JA+wb6I9rihOP1fG3ID8CjHHTejLXDGSw+3wvYQxEMwtC8e7eVR6JafaavicCXC&#10;GifdqXIDTHE93AYPU91VqrOGLE8F+VLMp5WwIMWC2qm4W7IcUZ/qwP8D0FcUxkHNhxOVC3rTXdFP&#10;dT5+IhZzJ2PQkSpeUHcM5fG8Qg+V8rA5cS9q/cxR425ERW2Os16EWSlZb8WJ2cUADQTz6cN5eH7r&#10;Ni4GOONhqGYBXBcnmZ4cKS7kRiHhqt6rM8lB5WQ/YbsB5ylKmuL5OOH+Vrik6TRHS7avyvQxxO8p&#10;ab9kMVm/QF+yNcEvAEPVFZi4fQ/DTS2Y6OjEXHs/5nqHsDA8hsWRCSyOTWFlag6PZxfwZO3cMKQA&#10;AP/0SURBVG4JTxZW8ETgfvkZXklqzMfP8fTFK7x4+hJvCfcvCPbPXwnA/QNh/nt8v/wRP8y9xnzT&#10;IB5Vn8Eh652oMt2GgwT2A+abcdBqE4XNFpx21sMZ1+00XVxw34br3nq45rkNN7wJ8hygrvkZ4RKB&#10;/hxB9or/DpWj+yqB9n6gIR4GGeMeIfhugD7uSNab4B0E80145PX3BPxfocHrKzzy3YjWwG1oDxHv&#10;/Ba0hRLcw79FW9RWNIVsRYP/NrQG66LR7ws88vu1yijRE7EdHQT6rhBd9EdsRU/YJnQGb8RApB6G&#10;JSVmtCFhXtLQcWKO3MpzNqNXiv+EbCHA7FAl1CfznTFe6IReTu4tsSboYp8ZzPXFaGEgJosovDih&#10;diVzUs72QE+BD67E70ZtJCE9wgQ1IWao9N+NcorS8lBrlAdaoJiDdL6XIXK89ZHDtijy34kS7ld4&#10;70AtB/u6GGOcjzLEtShN+EBbvBW6Y6z53oT6FPE+2uFeiCVuepvgpu8u3A6wwO0gK9yXPh8tP/06&#10;8rM6YSDJjrDlhP5UV7Qlc5vnhV4Kk7bovWiIdkTHgSK8mhyi0Fug6FvGS0mDubSE9xR9Hynwfh6S&#10;w/7wM7hfZwro17z23P8gopCC8Hc//oTXk6NoLk9HZ4YX28oL40UE0RI/zFaGYUng/mgKlo6lYe5o&#10;MiaqYjBSHk7Aj8fHKxX4/nI5xjmBTlNALUt12n1heHooGk+qYzBfFYGJkiACbigWq6J4r8Vh4kgC&#10;Rgj5A4fSMHyyFCO1FbiXHYVDzsY4YLUZJ512oI5C/LSHAU5SXNay7U8HGOAcBdMlAuu1GDtcj3HA&#10;7SQP1OcQyEui0cIJvaM6De012eisLUPf+Rr01x5FByGlPc6SYLcDfVFG6E92xAT7xFxJMCblF5d0&#10;F/TleGGEIDleFYo7MbYoNfktjljpomavPqpt9XjPUMy7muCM804c5/GDJt/g2J5NajHdw3ALza8w&#10;KbyWvP8HcgPRQQExRNgaybal4GSbUMCISYEuyf/eHUdQkO9j9SWqDf4S+/T+G/K3/hekfvufkKP7&#10;31C95xvUuvC+8zfHdcLBBb7PNYrC6xSKd6LdMH0oH8un96M+Nx4XUkNxIS8c1/g9LxYm4kpZGu5k&#10;xRDs7dDDcXg4yw1DssgwTfb3UNjQ0vYQas0ItLsI7rsxm2uH1VJfPCnzxhzhdT7LFc947Vd5P0lc&#10;+GQqAZ9AOkWYnClxoHhzxazEfFMADstixrIADFaEorsiDF37JATHD7czPSi+PHA+wRtnkz1xijBX&#10;KyGbKS44TbFykoB/1Z9jCMHofvQeNCZaoTnLAZ3Fgeit4DxRIRXOw9CS6YpmwntHvA2vo7VK3dlB&#10;Md8QrI/WSFO0UfgPErYGKQxGkiXz0C6KUwsVmz5KqJ7J4GdPF4jnGJGoh6FkKRhFsZJhjCnOD5K+&#10;c4ZAPZViwO8pWWdMeS9aYpzHR9Kt0SspLcO3ok+KVYVtVOlBn5exPyfbYjxiJ8F9N56kmmEx2YRm&#10;jCVC/nLst5gjyC8kbMcCYX6aQmMkZguGojZgLNGY722lPPaTmdaYzLCgyDLDmIRHUXyN5dhSCHpi&#10;jvOhVPQdk4Wi/CyS/rGXcC+hht0UVR0FzmjhHNfG81ryg/EoL0Rldmoj3DZxrn10KAUdZ8vRe70G&#10;3dePo+1SNR6dO4B7J8twqzoPNw9m4GpVCi6UaUD+QkkiLhTF41xBDM4VxuAMt3X50ajNi8Kp7HCc&#10;zgrDmRzN9pQAPQXm8dRAGrdpwTgmHnzuH0kOQHWiH80XR5N9cJSQfzSJkM++UJPkhtpUD5xJdEKN&#10;rzH2792IA3u34AjnZrmH+wnuHacL0HQoE01lqWirTEE775veY1kYlArElyoxeKmK55Vh8EQBBgj4&#10;QyeyMFGbh+EjaRxTkjBUFY/hAymcgwn4HJ+G98dgkGPVIPvVSL5mjc0oAV+gvTvZEj0UvT0pe9CZ&#10;wrmB/a8nx4VjIAFfrd+icCLwtydKyKct2jKdaC7cd0Z7wl40R5tRXBoqa2JfaAg1wP0gQ4pVE1zi&#10;vHHFVx9XeJ8T7AXwxX5Payfc51/23e3M7cbV99/prL77qLNKmH/x4o3Oc4L+imTMecEtQV6q1cq+&#10;bFeeia2D/PX2Ce7F/gTYi32Ce2FFieTQwL1KgUmwn5lbUmA/vyAsPatsdnaBW433foKAr4H7UQ3U&#10;90u8/aBOP7e9awWstGAvMC+mIJ8mHvw/+ydAr+CSID8+vkg1sR7qCfQKPAnza6bdF6jXeOgJuMoI&#10;vmtgrwD2l3CvwH3NPsG9mAbuVwToua8N21Gee7WYVuzncK/10gu0rxLsxau/IplyJDvOq+91ngjg&#10;0xToUwA8JuCvqnMJ9zx/mc//DPdrWXIU4P8JuFcZcjQ/tSyowgQ0BfQC8wL5AvT8zpL2k8dkKwW8&#10;RASoNlHGx+d4jCZpLzV57Vd05mcXdWamJQaLomqa+3ML4rHXpSW05sW20/5AQxcHl5aiANxLc8Q5&#10;PwN2bBM0JfNGKo1Ca1kE2iXt1REJ/wjAlcg9uBNLeJEwnCxvwr0fhQEna062zYSvVlojX6c5ncab&#10;7H4cJ7aYvQR2HzUZdyQ78AaksubNOlkTg+eXczDJybmXj09UJKKf79dJUdCeZIM6L2NU2WxV2XPO&#10;eJvhuJMejjtswwXC28NYJ9THuuNCgDcueFoSpmyo3F1UCjmVRk7SJ6YR7BPteRNb4JLbNhyx+AJX&#10;fcQzTJjPC8bNMEvciLTigBuMvopYAj4HlMpITnp8jTzCAweGnjRPDFTlYfz6DQw+eoSJtnbMthLu&#10;e4YwPzSKhZFxwv0klqdmsTo7jyfzhPu5RTwn5L9dekx7gperz/FMsuBIvvm3P+LD+9/j49vf4/Xc&#10;K/Rfa8Tt4v24mZyC495e2O9ghYseRgriL/J7XvTYgbMuW9Ui5DOO3xJUvsU51295fCOueG3BZe+t&#10;uOKjKeBxkxB/I2SXAvubBPFrHt/gssuXuO29Gff9dXFP0lsS+O9xvyVcHx2hm9Dq83doItw3en2D&#10;Jp9N6AiW9JU7Cezb0Bb8DdrDvibU6KqJuSXYgM/h5Bz0NQXAF4SuTQR4Y/RGGKMrdDtBbJtatNYR&#10;8o3KBT3OSbsv3hjdsoAtWlMlUxZIDkRuQy8nXlUUhtAuccQTefYY4CTbxUm5P42TIoVZH6/fMMXa&#10;UMpu9HAy7k13R0eGB24mWeJ6qgVuJFnjdPgeVPlbIo/iL8/flFC/E4XiqfcyQHGQCcojzFAcQNB3&#10;3oJiN4JfpDlOxrA/xRrhGj/brRj2dUm9FmNJEbiXfcEdzXl8jwgrnHXdwXbfjmvsM/dC7dAQ44gH&#10;UTYUnlKAxR2DhPwRQudgBieWNIpBfuaOBHu0EWKbotnvCpKw2t+MV49lLcYynkt12uVlfHj8Et89&#10;k0XSGq+9FKjSQP2al1557bl9L/tyXAP2UrlWQnM+vP4Obwj4P37/A+aa7hEWOMFSOE+U+hDWCfeS&#10;HWd/FJarExXcL9CmDiVgtCKSk2UI749gTPA+m6uKxiQBb7EqGCuVIXi6PxrPa5LxvDYdC0cSMV4R&#10;jrmKCCwQ7icPUfxWJ6D3ACfi44XoOlyAc3EBKLUzQan5Fhy23oxjDltR52mIc75GnBhNcDlsN65E&#10;WeAmhfoNttnNFA9cT/HG7axAQkAs2g+moetYNnpO5qP7VAm6aivRU3cYgwTg3pJI9MSbYzBqO4Yo&#10;xqYI9LMFfpin4JjnhD+Z748ZgukkP/tQaYAqQb/f7EveKzJJSwE7c4oyS9wNpKjwMqUANsNNn914&#10;EEIY5fjVkeqoUqJKBc8pCQfg63Uk2bMfEuQJAmP8/8P5Enw8V4hRAn9/yl6CtykuOWxAjdHf4gDB&#10;vlL3v6JU/68I9n+BfP2/xEkX3ltS9yPWHrf8zHDVwxC1jltxOdAcXfmReHxmP6ElD1dTwnAhKxpX&#10;KtJxo7oQ9af3oaE6h2LTCc3ss0PJ1hgirAxnWmEsQ+4PQi9BVsJvppNNMSOgSRieI1AuFXjQXLCY&#10;64Alws+TYn88LXTHHJ87xedMS5w9762ZYhfMlUkVYTdNTDPFSz/HuU6Kt0fFwWgoC8atAl9cyfLA&#10;BV6nMwnuhDkxV9QlOeM8743ziTa4HEuBG2WOlng7tCYSlni8M20vejKceX96cuuhfglrS9qDVt5b&#10;kkFLwpi6YzgGxBugN9ZMieIRiqpZfo5Jgvokhct09h7Miue70AWT2daYy9+LuTw+RnAfS9xBeDfG&#10;bJYx5nMoaihkpglyM4Tt+czdWMm1xlKeNWb5OmqxMAXCROJODEVuRl/wlxjmWDXGsWkm2RyzSRaY&#10;S7HE0zwKIdoKhc48hdssP9tC/BZCvR4W+Z7LFFUiosbiNmEsZgMmRXCkW1JE7VWiapqfcYaiS7Ll&#10;TGRTVPBaTObIOgYvDPN79edImKF45gmXGRQ48ot0sY8KfWo9FIfuk7kUsyVoPV6kFrG2nShCU00e&#10;HvH/5roq9omDuHWsHDeOFODG4Rxc2Z+OS+VJuFgSS4iPQh2FoUD72dwonCPIn8mJRF1uhAq/qeW2&#10;NodGoK/NDCXYh6J2HdgfSwmgcUuoPyaAz+1Rwr147qvFe5/kiyOJ3oR7WqIHDsc44VC0A07EOqAu&#10;dA9OcXw9TsDfb/kl7qVwfjyaiYeE/PMR7jgf4EIR76F+keuuScPQuWIMXi5Hzznx6vNer85E37Ec&#10;DJ7Kw8S5UsJ+DoYpAvrJFwN8vL86HUOHCfniRKiMQr8K0wnASIk/pPJ1f647WcGR960T913RS+vh&#10;mN2bz36X7YIuBfactykcO+M5ppNFusgdnZJxLd0LvRSpHQmWaInbieYYI7TI4txIIzSEGeF+sBFu&#10;Ubje4Bx5xW8bxzA9GkW6hOr4Wv3htM+eBcL9DVosTXnxn775QLB/qWLwBdyfvvpAJiQ/Euw1cL8e&#10;8D+D/v/PcL+sgfu5tUw5c/NLZMBF5bkXmxG4X4u7nxifUpVqVb57qVY7NKIjOe8lJEd57FV1WsJ9&#10;Z++ax14D9p3/e8893/DPwL2A/cyM5GCXcBKNp36a/4vJMeWBntfAvQpBof0R3C/+W3AvGXM0nvrH&#10;hPhVQrWky1T58AX22bC/hHtlAvPi0ZcLseZ5l2MC/AL3Gqj/bAruFdhr4Z5Qv857vx7uRVR8hnst&#10;2GvgXmBeGSFectVrvPgSU68xgXtJdSk2M8c2neUF5cWdX35M0fJYZ4kqbolQLzbPizszM6szPUub&#10;mdOZ13jsdWnxLXnRLYT637fz5h8ojuVNlIz2fQlU4eGcjG2U5+1ayB50SB748kg0V8Sg62A62srj&#10;8IBQ8yDFFY/SvdGYTpDPckMjB/b7kjucE2YTIedu1B7cowioj7bGDU7yUjXuURwVM+120C6VCq4r&#10;zYXHbNAh6d04KHZyYnh99QTmTlZyQPRAZ7INHoTaoNpOD1W223BUvG/OBqhzN8TNUGs0JLjiYSSh&#10;IYSTTLIb2tKc0SVpL/PC0JcXgYG8UHSl8LOFWRBmd+KM3QYclcEoxIaDQijPIdyHmlOo2KK7OIxg&#10;H4fB/fEYlcwfnPAG89wJ95y4pJpuURJGLl7AyKNGTHV0Yr59EPO9w1gYloJWn+F+ZWYejwXsF1bw&#10;ZvEJ7SlerzzHq+dv8IbgJuE3H558h9dTTzD1sBON+4/jWEAo9tvtQZ2zCc44GeAy215Kz5/zoIhh&#10;u13w0EWd/SbU7SXY236Fs3sJMPZf4ILTl7jstoGAT/B320Ko2YxrvvrqF4qb3ttxx2sTbrl+iRvO&#10;v8Edt9+gwfsLNPh+gwc+G/DAfwvawnegO3QLOv1+Q8D/LVok5MZvMzqCthO8jdETJuE136I99Gv0&#10;xEklxV3ojTZDTyTBP3QjuiMI8LFbCfBmGIq34P870UeA7+Ek2hayEQOxBhjnZDiYvIfPN1Vl8aWC&#10;Y78yXQK+LgWAAUaSTDGRSQAhhAwl6BMADDGWuReDqfYEfSuKAwv081hvohn60t3YX1xxN8UK97Js&#10;cDXOHEd9d6LCywQZTjuQ6WmAbLftyHXYgkL37SgPM8PhBBuUcdDOddVFPuFrX5ARDkea4BTB40Ya&#10;xV3iLtTztdsSJLbZBt2FFKAlgbhDoLngt4uAv10tJH8Q6YCWRDcF94/i7dHHvjbI/iXhIv1pIlj3&#10;ojXeWq0naJaUfJwQ67MiMVF/hX1AKtKu4O3yKt4+eYJ37BMfnrxWXntVmEqF3AjEC9xrwnF+5rkX&#10;E7h/I4tp+Zw336lUqT+9f4ORKyfRxr4s1SKnKvwI+AL3ASq2fokwvnIsVXnuZ46wDxNiRzhZTpQG&#10;Y6zIH7OE4+VD4Vg+GIKlCgL+viis8jyJz589moxxWUy7PxYLB2IxqtIhJqH7SAZaBDTkZ3x/e1Q4&#10;mKJsjyyA34Qawv05H4qmkN24xXa6w7a5nuCIOxwnHuT64R7Hk9v5oXhQEoW2Qymc/DmpnypAf20R&#10;huoqMVx3ED21VeiheOjI81XFhwbCNlMQGhAC3fC6Oo7w54/pfD8slIdTdERiqkpSN/rgLu/zo3u+&#10;wnlXPTwMl19hHNC6Zk3RBHNCtyxSbeFnak/lBE8h1pnhhlEKhbEiPwKZp8oyNEnQnSyS147Hq9NZ&#10;eHYkGsPJFqrA2l3eX8d3/xpHdhLud/w1Dhj+HQ6bf4V95l+g0vy3qgp3K8fHVgq+W9y/7qGPCxSU&#10;9yJtMMrxdYEQ15AZifMJgbhWnobG80fR03gDCwMP0H0sg6LAEl0UNP0EwkHC43CmBUbTzXgf8R4R&#10;UE8nTFLozkpsPf+fJ2gu5blhMc8Ry3kOWCnwwmqhD1YLnLGQQwjNI4QSmCVf+iTHs+kSHwKSF/rF&#10;SgLUr6x3MzxxnffUzXxvXKWdz3TDRYrVyynOuJ7kijvs43c4tt7hfXwv2QqNKYRWirWBZAJskhv6&#10;uN9HkT2YpClEN5xkhWGC8UCSCQYSCOYJJpqQF8LxVLoJJtPF++2CJfbX5SJPzPOzzuTKOgA7LJS4&#10;YbncCwvFrpjKlfz7jpjg9x2N0cdorB73DQj1FDW892fT92I8kQDOa7NMgfCYQmCB7TWVYoKpRCNM&#10;x+/AWMQGDAT+BuNhv8Zc9JdYSNyGeYqieY43y+wzq7z2y0UBFEmEcn7O2QQ9zCbqYYFwv5hqhukk&#10;Y8wkbeNrbaKoMuR7mhPubdSahQm27xThflaKXOXuwTiPj8maCAqbvjwnijkHtOVS6FN0dVB8NVNM&#10;SQ56ST/Ze7kaw/UX0Etrv30aTZdrcO9UOW5W5+H2oXzcPVyM6/sLca4kE2eLk2kJOFtCK4pFXUEU&#10;AZ7gThOYl7Cbs7QzhPk6wn5tdhhOZRPmCfQK6iUMJ13rrf+FCewT7mVbQ+A/muRPqJfQHF9UJ3ih&#10;OtETNbTDMS7YF2mPIxzTLsazb4RY4ozjJlRb/ApXAjh+JlMEEoBLd36LUr2vcdBaF1eTXdB6OJ6i&#10;PQs9Z/LRcSILrfuT0SYpOQ+lo4+CfuLyPsJ/CfpPF6CLYqenthA9FPt91anoP5iA3qoY9FSE00I4&#10;P4cq6+PY1SuhX0VSREuKaQWyL/uxTxP88z15T3O+phDvTpB1XVK13hndsh4qnSaL5ZMc0cY5pSnW&#10;WMXkN8dY0izwKNoUjZGGqJcUmn5bcd17E64Fck4N08e1UM7J/npi/4tQ/xOtjZZP2HembXz29r3K&#10;gb9KXnyqBXsCvUC9wL0W8v8I7teF5fw8Jv8Xtgb3S4R7TVZFYUFNASsVcy9hOXNLCujFFORPz2sW&#10;1BLsJTRH4F6892OjYzpjI6OEfAnRGdbp65U89xrPvZjsa2PvW5vb/+1UmOOTUhJXPPSEe+5/CsOh&#10;iYdeC/EawKcR7H9ua8dpKjxnPdwT+hXca20N8H8Wc0/AV2E4BGrx3mvCd9ZCc9Z77gnh2ph72f/c&#10;+IRyAX0eE7hfD/UasP9OZ5Vwv/JCA/fL/1u4p/0ZuBeAF8+8Kka15q2f41bSXUpIzgrPXxavvnju&#10;ZzQpLdf/LRD2Fwj9ixQvs7MrOrM8Z25eE2NPqN9BS2jLj2gh3P++lTd9byFvlvIYdO9P4mSbhrbD&#10;abif4YcTrpzEnPVwK9oOTZyUGwrC8Kg4Dq1U5484Ad6n+n3Igf1BoiPNDg9ptyItcYdAfyvcApcI&#10;XBe8DHDefQfqnLbitMMmXPIQSNLHGddtuBoguWg5UYRZUjET9gmSzZzYHp/dj/mz1WjP9Vc/rXXH&#10;c4IJtsEJj1045mpE2NqNGwR7qUj7KNkTrSnuhD0fDOQHoL9AKviF8yan2s/nNtsPzdE2uOtnhNve&#10;+jhnvxG1ezfwJnbCEB/vyPBVcH87hgMA26G3IhaD8tNgVRyGSkMpDjgB8jN0xFmjLSsYw2dOYPxR&#10;Paa7OjDXMYC5nkHMDQxhflDjvV+amsHy7BxW5xfxZHkFzx8/xbPHL/H6xQ/48OGfCGg/4fn4CvrO&#10;38et7ELUhQThpLsLTjtZ46yzGa56ss089HDRYxMuuG/BRa8tOO+nh7OE9JMOv8Upu7/HWbu/w0X7&#10;3+C8HeHe8Ss+ZxMHIak9sBnnnDbiKoXADa/tuE7Yv8/HHnh8hXsuv8JD179Fs9ev0Ob/FVqDN6FF&#10;8tSHG6A7TBddAV+jzedLtAVsRFvQVoL7DvRGmBDAdxLwt6Ar7Bv0xm7HECF8iODRF2VCkOfzwjcT&#10;2PWU532Ik343YbkzUh9dhPfO8G3oj9upStqPy2IxQrOUxVcee8KaSkcXpYthnjNCUJHFihPpFhiK&#10;FeDXwzjhYIQA309R0BdjhG6e2xVrhF4CfyfFYAMn9sZse1zlgHzUewcO+Zki00kPqexb6c5bkMn+&#10;VsC2LA/ZhYpwU+T56KHAU2LujbAv1AyHos1xJNIYV1IscIPv/zB1Nx4l0Qgw7fnu6BbvWmEAHnAi&#10;uB64C1d8duG+LK5N9sBD3hONBMa+DG+MUOAOJDujR0qop9iilQK3VSCS50mq1YbsCIzcO6/g/tXi&#10;Y7xdeYx3T57i49PXKq2peOJ/INzL4tjv367LkPNLuH/7AR8J9ZIpRwBfzvvp4/f4h6dLGDhehs5s&#10;f+XZmq4KxFyFD2YqAzGzPwLzh2IJ9imE9SysEFRnqhN5Do8TiOcqgwn1EXh8hFYdgtX9BH3C/YIU&#10;ueJzJg4nYoxCd5aT7PSBOPTvj0bv0RRO2Om4QFg4EeGKU6FuqPGxx34HExyw345j7jtxMZhjANvo&#10;bqIrxxKBR1/U5waipSQCTapYTjyaqxLRydfpOpLJz5+P/uMFGD2zDxPnq9F1ooLjUBaaKORaQ/VU&#10;usKhaH2Mpdrhv1/IxUy+DwbTXDBfFqbChiYrQzDEyf1BjBUO236BU66bcDfCUgmwpng7Aj3HMN7D&#10;jygUGwmfzSlOaONrD/D6zh1OwAjhrj3JVq2xmSTwjhUE48mhTDypTsc4/5dwnIHYXfwsxjiz9xsc&#10;Nvl71Jh9gSOmX+CE9Sacc9HHadcdOEExeTGYgECYaIi1Idzr45bXDtwPMkVHqjsGpGZIURSuxvvg&#10;YlYU7teWY7KnBT++fIH34+1o5RjWlSBFs/hZcgXG7TFGwJd0iXJvzBImFwjx0+k2mOM5C9m2WOR5&#10;KxSji7nOWMwn4Bf70Ch8Ctk+Ja5YJCjPEKDHKIwmc70wxe8zXM6xtcwPPRR3jyhQbyU641q8A25x&#10;TL+d6kZzwd10BzxIZ9uxrTr5fTrSJbmAtcog1st+PpBopYH5JIpw2fK+HM9wJow7YYrgO50v3niC&#10;Nj/7bIalChGaytyN6Rx+j+w9mOc5j4s9+LntMZdng4ns3Xzubn5ue6wU8TvlU5Rk2VHYOPG5Dljg&#10;vTkRs53CxgAzGTsxk8XXSrfEcCyFA6/NTArFToox5iXffKIBJqK3Yzx8C8ZDv8VoyBeYINwvxnyB&#10;1YTNhHYpWmWPJWmrskA8qQjCSrEnZin05/jYVPIOlRFnOpn7EpqTpIuJ+K2YSDTEZBrfN8uabcnP&#10;lmNL8WXJtrXAGIXWSAbbJNOWot8W3flsN16D9kJnjiNuaOZ7NVVGouVoDjrOHELXlTNouXIO984f&#10;x63Th3DjWCUuHczDxcpMXK3MwPXKLFwuTcfZgmTU5cfjTAGtMJ77MWte+TBlp3PDPwG+bD/BvUD9&#10;mp3KDFUe+2OfgP6XcC8e/EDUJK/BvXjvE31wOIFQn+CBGm6PxHniYKwrDsW6qF9yLsY44CLn1ON7&#10;v0UN7YTDNhy22IDyHb/GQaMvsc/sS5wK2I3GojC07U9EM+1mTgiuJPjiVmoQ7pdEoqMmHSPnizFw&#10;vhDdJ3LRfjQLXcdy0HM0A31H09DPsab/SDJ6qxPQfTgWPYfj0HcoHn2cn/vL4zBQyvm6NIpzdbha&#10;hDtC6BcPf3ceAZ7isSdVFtU6oIsivkeq0HOsFmdfZ5KdgvvmOCmKZ4W2JIovnteWsodjtymawiQN&#10;tB5uEuZvy4JbAv+NcD1cC96OO4E7QagHgf4P3C5we4MWQ9N99vJ7nccEdwH6ZXLg45cSov2G/Ee+&#10;XAf1f2TyOAH+j+FeA/1/Eu6V114L9+RFtZhW47WXrYC+LKqdmJhRcP8Z7Md1JN+9xN4PqZSYUsyK&#10;cL8Wby/ee+XBXwvHaW5q02mh/dm/iSmJuV/RmZxeVvs/g/t1nvtZQryy6TXj/twswZZA/8mU514T&#10;iiLefAX3CwRjgr0G8v/8gloF9NwK4K9KSM6nsBwBdy3cazPkEPA//ZQiiktMG6ojcfYC9hKewwtK&#10;wBe4lwuqwJ6mwP5ncP+nvPfr4F689dzOEeYnpZLsWgiOxmP/XBWqkqw5S4T25YWnOisLT1Tb3j5w&#10;2Jrm03W+1pdmR/tUYU37J8dozrR8wn27gH1zVgj6CiMV0HZy4m47GIemQ0lq4m4rjcFZXzPst/oa&#10;p9zZwWPtcI+gcp+DRH2mv/LU35N8zDH2uBttS6C3ZMc3w1nvnajz0Ecdgf60G811O2/8jTi2dxOO&#10;2W6kyv8Sh8x+jf27f4VjDhsJsHq4TgFwx1cPDUEbCZw70JXmhd6SeHTm+WMwx5Xmg1YeuxXhgMuB&#10;e3A73BZ3Y5woKNzRlMobNo8QXhyNUU6c4+XhGK2I4A0fgb48P3TwJr7tp4+rrltxk+912WkzLlBo&#10;tMQ6c0KPRhPFwV2KkXtxtugkePRXJRHsafskfCEGYyUhGM52Q6+Uxk73wODxKow/uI2JtiZMtvZg&#10;pqsfc/2DqmKt8t5PTmORcL+8sICVxytYffYEL16+xdsn3+HZ9EsM3m/H9YIywpAvxROB3mM3YX43&#10;rniY0Ixw2Wcnaj22sA034oo7Qd1zMy756+Kc90bUuf4W553/Blec/grXHX+FK3a/xRXHLwkPmyhc&#10;tuEa4f6q8ybcINRfcd6Aq05f4aHnN3jk9SUa3P4ejW5/ixavX6MjkKBO+O6J24X26F2EZkNVsKXD&#10;7xt0hWxVxYJ6Yo0J1GYY5OP9hPjecPHCS/gMj3Hwk+wVvVE7Cfd6fP52DCSZqYV/PfFmqlJtp7x+&#10;lB76Yneq2NiZQg8MZTpjmBP0ACfoHoJ9Px8fiTfAaJIJhvm6o6mavNHDMQJy2zCaaIyxFHM+borB&#10;WEOV1q5fFt2l7UWfLKrKdVNrOh4QLC6GmeFMpDXBfSfS+f0zXDcji21R6KWnFtqWEcryfLcjn7Bf&#10;wnMqQsxQFbEbZRy8T0Ya4UqiKUHGEvX8DPeSzPGQ79Gc64GuQqlc7IlG9o8bwbtxL8qeYtJTheY8&#10;ihPvkAf6KHC7Ytc89sl2aE52R3sGJxgK4YFyCubiBMw038K7p6t4Sbh/tbSC18uP8fEZ4f4l4f6V&#10;wP0HTeYbAr3WtICvNU0ozntlAvcfCPv/8N1HvB7uRlc5J8EcP4xVBGOyKghLlf5YPBCKhSPRWDqa&#10;iJVT6Xh2Lg/PLxUS8DOwUB2Dhf3BhPsAzHO7eDCIcB+EZdmvjMBMVRSmKArGDsZinKA/sZ+CtzKG&#10;E2si2o+k4EJOEKqjXHEkxAmnwzxwOthNFZer9jLHySBej0gXjhf+aC6MQn1eBB7QWjmmyLjSuS8R&#10;PYfS0bk/ldsMdB1I5ySeq3JmD54sxdCZ/Wg7VkYBkIb6ZMIRJ9aRWAMMsV+OEyzfHYnBDEX3eLYH&#10;ZooJ9oT7idIgDBNaHxI0T3ptRa1UpYww49i0h0JsD8HekpO4JVrlPiaE9uZRHBQFYfZQAt5eLMFQ&#10;USDaKc6kHL7A/ExFJN7Xsq0OJGKCsDDG/tYRZowLtl/igNHf4KDJr3DU4mvUWG1CraMsWrfALVlc&#10;GGmFq1F7cIPCQlLxSh2PhjBzdBGeB/ICCXuhuMvx81JKIC6XpaP9/lm8f7aK/+e7HzF6+ggao+15&#10;L9miJ8Me/VItNtsZE3kEZgL8XL6zyma0XOKNxQJPwrE7Qd+VICypS4Mwl+NBoHbBHD//PEFntsyb&#10;38MP8/uCMc1j49k+6teOqVLCfVkAwd4H7RJCmeGhsoVJGFFjDGE+xlYTH59gwfFzN+9pS/TGmKM7&#10;zgzDqYT0NDtMphDmKegHkndRgJsqYT6VQzFR7I25Uk/MlblReDnxM9thnoJEPN2zWRq4HxfgzzCm&#10;WDHFbKY1gVq2IvAJ4qm6/E4WWObzVnNkcbANX9cDTysoPHNdCNqEd4L9dOr/l7G/jq4ry9Y9Qf9R&#10;3aPqUkJEBkcYwhRmtixmZmZmZmYmW2TJki1LtiWLmZnZMtuBGXnffXmr6r1Xr2+/zqrXNbr/+fqb&#10;+0gRjsy8Wa0x5ljn7LO1z4YFv2+eueY6ooTnzAcTqj0pCrx5TIm59ziEaY8jmHL9EhMONJvDmLE/&#10;hDnnzzHn8hGWXD7GqutBrLLPWWO/tBSqhUXe17UoHaxH8jWhfE689b7HMOXD/s7zK/ZDEhL0pcrp&#10;4H4C4xQRkzL3gWA/EiohXVcI85cx6HcZQwGq2PpuXu9jPpu2cEO081k94L2+F2uLh1kB6ChJxKOi&#10;dNzPzUBjZirqU+NQlxxBoA/GzVhJU+mBiig3VLL/UOLnCfOlYRyPQ1mGOhPeHQn19opnvpBjuIB8&#10;scTThzioSnmveO35Ga1wb/Jsvr/KO//nJlCf62uh8tp7C9i/A/eehiwJ9+5GyHZVefFT3XSR7aaJ&#10;IkL+TZlcrXkQGZc/RPqF95F6mmB/5rfIvfI+ks/9GhkaX6LaXhMN7oaoctJGms5XSLh8BFk6Z1AX&#10;aITubA8Msm/qLfJFZ4YvOpK90cU215shsfp+GCoIwHBhIAYLAtGXF8Bt/oR+bssIwEiyP4YTfDAc&#10;56mM/2PxzphkHzUSZ4++eCslU1N/qCF6Q/TRE2aAvlBj9BPw+wP00Ounjm7faxTcrOv+muhlG+gP&#10;1kd3kBq6WN8f2pzCXUkC4XSObeIS7jmewR07CnVuq7c4gwbjM6iXVfhNLv+J9j2tjeZeon/x8LOn&#10;bw5sPyUDkgcF7gXQlzfJmeRIFay/A/WKyWcsCfDv2s9wvwf4Ctjvw71woTiAhRG3DiwtSyZEMiOh&#10;fl4WKV1cUeBeib2fnifczx4YH5+iCdhP/AT2g/0DBwb6Bwn3Iwf6+4f3oF7CciTX/c+x938z5l6g&#10;foY2LXHfCtzvm8C9pG5c/0uwpy3MUZ0siJdaZYtihHpVjPmfwf0iTfHii23/DPgK2O977gn1e6XY&#10;L2Lu98B+Q8mSo5o8q8C9/JSixEyptknozcaOxNjve+4J93wtXvt/D+5lQaufwJ7fpcTd73nuVSvS&#10;vgP3fGAzko9+z2MvqUDneK3zytyCnb07qvoj1GvT8mk9tH7abQF4mh3NYs/ktWy7Q7Bf6ohx+yPh&#10;Hh3hDugVj326N5WyL3qzvNCe4YXWRA90xjqjxuYKUq9+gGz1T1BhdhpV9gRlLwK+ty7u+xL2Cc6S&#10;w77B7hLqrM6imECffv1zJF76mKLgUxTonUStzTVUceC7RaFQxQZRTHWffekDJHNwlIlnxeri9TqI&#10;asNDaDY7iE4CYzcH2T4C/USUBQHcBH2R5njsr48WZ36/3VXccbiBJnYwzT6ygIoVhpN8MC4rUSZ4&#10;YCbJCRNxthghlHdK6IbNacL8J7ip8Qnq9Q6jRr5L70uqdh3MJnnjITuu+67XCQUa6I51wlCKD0ZT&#10;vAn3nhhPdOOx7DHKzkHAtZvH68+IwlhjDSbbH2CqvQcLvUNYHhzBssTdj09idXYOK/ME++V1bG0/&#10;xbPnL7E1u4T+ituo8AlEipE+kjXOIF/7BMr1T+KW0UlUWxzDLUsCAuGhwe40yoy+QBnPuVbzCwL7&#10;UZTpHkM+O9Aizc9xU+dTbvsdbut+iNs6H6NO6yM0sLyj+ynqCfQNOp/grv7nqOe229q/Q7Pe7/DQ&#10;4D20Gf0WHSbvoduCAG/9KeH6MCHiAgYkrpelLOgyYHeQ0P8lBty/4oB+WslkM+R8mnB/iPYZBp2/&#10;VDzvox7nMCgxtI6n0Gn7peKpHxC497vC+3SJwuAkwf+I4tEXz71klZiLMFAmQo37XsaI2zEe+wiP&#10;RbCX5fvF+8b/nZDsE37nMe7OQdlNFasvk9ZmAjiQehEi+H6U8D3sd5WCj0IhxhyD0QQUgtdd9yuo&#10;c7uCIqeLSLI+gViLo4T4I0iwOIFUu7NIZecca3kUkaxn8SYnEGd5GnGsG1GEwCy7Eyh1OYV634to&#10;IrzcIdQ0EQabZRKgvw76CfeSuafZ+RqaKWY7fCgqXTWUsBtJ5yqeoS7v63gs5kfBEWKD3ih39KcE&#10;YygtFL2poZjruI/nW5vYWtrAi/UtvN568hPcf0uw/5Zg/+0LGiH+21diX+Mblu+CvoTqvBGTCbXP&#10;XuDt67f4/vULzN2rQVuQLcbCCHCyemySJZbiTLCSZoPVXFdsFPhioyQIm+Uh2KoMx1ZFCLe7Y477&#10;TceZsx1YY4lwv5pmgSX53yR7JW/8RJIdxlMcFMAflXz2KV6KR+0u20WSowZS7LV477RR4mioWI61&#10;OrJt1VDpaYzmcFcMZ0dhsTIDA5kReBTng+5EWgIH7mRfjBDmOxPZ76Rx0E4L4j58n0LwSQ9DR04s&#10;7qVGoi7Mg1Cgg3aph6xTw65fYcidYo9wPk3BvcTnv0SoX6CNy+TacBO08znVOVwgXJ9Xnl+rByHL&#10;8yr6/K5jkMA8FKClWnAszg7TBAH5RWKN0DAQakawN8ZYiCnW0zzxhNt28/wxFW6OGQqBcelLDL9E&#10;2vH/EUnH/x5p595H9tVPUah5FIVsn3Xsl+56aOG+jw7uubN/crxEAXhFiUnv9tHlsc2VEMCWIAvU&#10;UfhVh7miOi0aI/0P8Mfff4fXIyO442KCNgqEEcLzKIXrCOFEwqymos2xGG+NVT4PWTl4I8URW6nO&#10;2EhywHq8DbYS7bGZ6IwlCp2ZaAnLojjj85pNssVMnA1mlV83LDEazuuLNMEYYXNEYpYDtQg4Gujx&#10;p/moUYBcxYAHAdWV4t2BbdThKIX4cbZjimoK6yGK7amAS1gOUccKoXg27AamCNdzBPP5gDNY4vbV&#10;aF0+Ey2KrhuYiSAoyyRett+5gPPc7xRm/CnY/c+wnR/DbPA5LAZfxaznccz7fIEJ908w7fkF4Z0A&#10;H0ZBEK6Op9GGWOH9X870xe7NeMxTaC1KLL3LIaxQFKzz/2e8KRwC1TErHnv/Y+w/DmOcfdWEA0Hc&#10;7jim7I9inrC/KOE47gcx73QQiy5HsSCr97qzj/E4i1lvihbfKxQPFzHpeVoB+1Hvo+wLJf3qaSVM&#10;sF9WIZY5A/x8hOcwFHQNfcGEQYqXx0EURSF6aKfofBShi9YofdyPsUUzx9FWjrGSyrIp2RP3skLQ&#10;xHZRmxKOqoQwVMeHoDrGH1XR3qiK8sTNSEI9gb483IlA76DE1CteeQJ9aTAtSFWKd75EvPZiMmFW&#10;gfufwb442IZmrcB9QYC1Avb5/nuAv28SZ78P9wR7gfscwr0C+BKWIzH3PsbI9jEi3Bsjy8VISZGZ&#10;zLE3zUUD2U5auGlFuNf4AnnXKXQvvoe8C++h6NqHHOc/Qsal39I+RK7aQWTTMq59hviz7yHm2K8R&#10;d+oDVLmx/0xxQWeqGx5kuOBeggsaY1zQFO+K1hRPdJBJ+guCMFQcQrhnP5odrOTX72ffMUwbFWdA&#10;OsE/1Q/9SV4YSffFeKY/+1wPZTXlfgnhiTJHP+t8LwWwJGGQdNh9HM+7QjRp6ugKpWinSO5j+++j&#10;EOiiMJMwnja782y/F9BG+H/sq4YHbhfQwvHuHseSeuvzaDQ7hUbDY6g1OiWAL/Yjwb6d5n7T4PTh&#10;589V6x+pFiclW5IfN5/KfExxEAvQC2+KySJXqvKv2S/gXjGV916Be/HWE/BX1rbIuZtk3nWy8BqZ&#10;WDWpVgBfvPiTe2E5ExPTCtzLhFqJtR8elEWr+g709w0ocD/QP3Kgt0cVd6+y/dh7ibn/G3A/O7cH&#10;978Ae5XJdgXwxXu/b7P7Jp77d2xvgq1ihF4lWw6BX4H6RRrfi2d7mZ8pgE+4F6gXr72kvtwgzIvt&#10;h+38Eu5f/BSS81NoDuFcPPgqE7hXTZjdh3vx2G8Q7tdZKnCvAL4K7mVCrQL1iu2D/X4qTKo5wr2s&#10;QivzAZTVZQn3SipMyYQjMfWE+7mlDSXfv7JCL6+f8P4pTY1mSnOkZdKWaP+J9m+0PxDi12kTtNE9&#10;k9frBPt/vpsY/KfWaHt0sRER8pU8uo/TvNCd4Yc+Qn5nOjugKFvcDzJHtc1l5GodRL7uYZSZfoVS&#10;8/Ood9VFi7eE4VxBAxVtne0F1Nmcxy2zr1BseAKFxmdp55Gt+5VipRaXUWl1lfB6GVVm5wioh5B3&#10;9WPksaFLbHm57peoNDqKm0bHUW9yXBnI+wLVMBCujxEC4UiEkZInv9NPFw+crxDuL+GuiyYe+Zvj&#10;UZCdAlHrFWl43VSGkQQvTMTYYSTMFD1U5032F5Rl3iVU5bb+YTTx+HXKLwUn0OGphzmCvCwm0+xy&#10;DS1emuyYbdEbJ/l2xXvvqXgqR6KtlbR4A96XCXg66E4NI9zXYrbzMWY7ZCGrQSwODGNpeAzLY5NY&#10;m5nH5vIqnm48w8vNl1gemkJDXCIyNK8TCCT/90co0vsClWa8ZpPTqOY9aXA4i0bP84QClrZHUaP/&#10;EarUf4daiqpanSO8Z4eRqfY58lhWUkDV6H+BOsPP0GD0OQH/E9xW/wiNBPtGvr6j/RHu6n6CJj2+&#10;pwBo1nkfjwx/R6j/mPD+OYYkk43t5+ihjfA7xwM1Odhex5iH5H4+il6HI+hm2eVyggPZaQKVDPSH&#10;lcVfuu0OKSA/zP8bdD+PXqczfE+QdztNuD+PAZ+LGCR8DxACBlyPKoPhAIFshNvFAznGTnXM95qy&#10;0mi/wILHVxjzI6zxeY9wcB4LUFM89bIYzyj/X4B+UkJ6Anl+fpeURWAmAq5ilPvJKobTCdaYSrBB&#10;P0GllXB/3/MaGnyuo9j1AtII+CmWNKvTSLE7h2QKpwSrL5FkeQzZjueRZHsGCbankWh1AjkOp5HP&#10;jvum50XU+V5FPQGnwek87vDzVtZxyZfcH6SrhCc88JLwBEO0eWgS7jmwy8+5ARwQOCg8lvzKwRYY&#10;TPTFQHIwOpOC0ZMShv7cRIw/bGKd2MST9Sd4KWC/IykwCfdPX6q89gT7bwjuCswL1O+ZgL6UqrCc&#10;/bz3Enf/Et99/S2+3d3BQEmG0h4moywxEU/ASxbvuzlWM+ywWUBQLQvCVhmBvjgAC3neWMzzwkK6&#10;kwL2kt98moPgSiZBMdsOK6m2WCTQz1AkTCTweMk2GE+VJeQJ95mBaE8PQL6nEeKs1ZBiq4EcR10U&#10;uRjynhsh300PuW46qAywwsOkIIwUJWP2ZjaG82J5L9i/EOoH0vwodgIwlBOBtgRf9KSH0ELRlRaC&#10;+7E+aIz1R318MG5FB6M82BN1BI0216sUiycInacw5nWZYvEGliSunNe6lWyL+SgCMMF1PMJUWahO&#10;Qm4e+2qhN1BPWWFa1iEYC9bCFAfxaYK95OyfjnPkNbook+57goz4fCXLkDWG/U3wXUU8dggWUwTl&#10;8WAdzEkaXSc1lF75CMnH/ieknfkN0gktRbrsv0zOoVhWt7SlKPTUwiNffSU/fV+gvpKOT/qtgRAz&#10;DASyv/LSR52HLqqDrHA73h/NZfnYWFnAv7x8joGseGXS7wCvdTJYHTPhephn/Z5L47OIt1VWB15h&#10;37yW4YUtntt2jh92cv3xJMcXW+le2GQfvprshvlER8ymePD5+lG4uGGO1znN/nyUkDMgk2cjDTHE&#10;eyECYtjnKtvrFQyzTQ1R1A6znY5R4I5KnLzbUYxQ6Eucu6SjnAkhnEcSoiMI8DHa2EwwwnKMAQH/&#10;Kub9j2LR50ss+8uk1itYDpMJvOcwHSSx6Vchi2ct+p/FcuBXWAo4SbF+VglteZZqgJcpEgpzBgs+&#10;R7BA+F7yPYYlCoDtVHNMxZthW1K5+hlj904Z/uuLLWyXpGM7ygxzBPI19iVL7LvGvdWwFKrD41/C&#10;Sgj7D9cjymJec+xPZ13OYobCfU4myvocx6LHUUw7HsQs+8EZh0OKV3/ankKAAn9UzOEkRp2PsT88&#10;jGGPI+iRXzElWQD7rB7XE+jm6z5l3s8VQuINCnmKfIJia5ghWgTiBeApuu7y3jdnsE5nRuNBViSa&#10;Wc8bUvxRl+yPyngflEV7KVYe5YryCGeUhTurvPI/mcoLLwCvgHwwAT9IZWUhNImxJ/wrAkDCchS4&#10;5//8Au7Fc68KySkIELNTSgXyFU++jQL4igdf8d6rIF8VniOQT8D3JtTT8jxNkeNmgnQ3A6RI7nuO&#10;wWl2N1Buegz56h+jUO09wv0/ofDKeyi98TsUanyALL7OIeDnXiTkn/sV0s7+I1JO/wNSv/oVEk7+&#10;GrnkhXvSFniOtyLleu2QE2iPnFAnVMS68575ojs/GP2FklYzCF0pfujk/etOC8aAAH5+GAZz+Xl2&#10;IHoy/TCQF4zhgnAM5AaiL8sLfSnOGKCwlQnjsrLvUIwphgn4/RS3XZG6eBylg44oA2WCc6+EwxH8&#10;Bfp7fQj+MjeQ48njAHV0BGmg3ZvA70Lgtz2PJoszaLSQVJkHUWspWQNPgVCvAD7Bvp2mAP6T3ZcH&#10;NsiNG09U6TLXnuzF3xPmVZ54Afg9sN8H/F+Avrx+B+wJ9TKZVmwf7sVrv7K+TcalCeivyLzLdXKx&#10;rHOkWq1WwnJUC1lJtpwpwv3PnvsBgr3iuZcVagn4Krjf99yrJtKqPPd/I+Z+bm6NAE+4n+aXKTH3&#10;BHsle4sK7lWAL+E54sEXk3jyPZvfMyUTDNWK5G3/yVS53GUlViWnO6FeBfe8cL4WiFc89HshOeK1&#10;Vzz3CuzvKmE56wT79b0bKeE560p4jqr8Gep/9tr/Jdy/3YP7N3twrwJ8CeGRXwMU+ykkZw/saUuE&#10;e8UoOmQBKgm9EbCXSbRyPUpO+sXlA3MyWXblyYFCf4fDNBdaTb6nsXjpJ2nbe2CPmqRE3E5NRFth&#10;9n9vzUz5E4H+/7Vnf2rLy/zvd2Ij0RDujntUqQ/CbZSJsd1UyO3skB4me3FAJuynuOIOP6921UaJ&#10;6UWUEtYrLc+jxklCHy7jtos6mj3Ec34Jtx3Oocb6NG6Zn0S15Wk0ummhLcwOXbFuaPIzQw0VfoXj&#10;DZTZXkUFhYLkzy/UOYg8QmuhloSanIGseFthLks/nyb8n0az/Vl0SlqrYA3FZBa85KqXCZSPPNXQ&#10;6nEd7TJZLdCSqtsJk2nh+KG1Cj8+rMVIvBcG91LZNVmfwU0DNjyDI2gwPY5HBLxuDpwP7C6wUfJ7&#10;nG9gJMYJj3wMcY+Q9jjQGL18PxDvocD9WIqE5jgT7i0wHKSDQZ5TB8+hKzUcE00NmOvqUVapnerr&#10;w+wQ4X5gAqtD01ifnsf2+jJ25pcxWHUHJS6OiL96DilnP0Wx2ocoN/gYFZYHccv+BKrYUdTaStah&#10;q2giUN62O4laE4K7waeoE8+75JDWP4gynUMo0PwcJSxv6kn2m89RT7gXq9Plflofo16M+4vn/g7/&#10;t0mPpv0BWnQ+RKfZYfQ7fkWYPkuwPoM+B5lEewgjHhcwxWubDtVWoHnIU1Z9PIpOQnkn4btX4uP5&#10;P4ME9AHnk+h1PIEu51Po9bqAPq9LSqhSv8clDHpdpPi5iD4xwnqPL6Gf4N7tcpKDI8Hf4yJGfAkT&#10;/toEiBsYcJef+E9y+0klp/VokCzmoq0s8T/hTYh3P4cRERYsx/yuYkzS2tHGg25gIkgWhaEgCTPA&#10;TKw1Ic0GgyGGeOytjnbC1H1+R6XbdeTxOWfb8r5bnUOMxUXEWZ5Fqh0hnve52FcNaRQmqYT6bNbh&#10;HIqrDMJ/oQdFqJ86qr2uotb1HOs3Bx+CQaffNQywHvaGGKA71AQ9EQQ1fz08ctdAp6c6HntJqIca&#10;OgIMWYcIwRmR6Ge9fJQok8dC8TAzFsPN9Xi+vk7A38HzzSd4RbCXFJhKvP1eOM5PITivvlZKgfrv&#10;Xsv7N3ijxNtLphzVhNqvX77Cj19LCsxJdBCkuwIkS44lJgmE86l2WJbJsQrce+BJeRA2CfirRX5Y&#10;yPHAYrYrxFs/E2OCWVmgKdkeazmu2Cx0x3K2C/+f4Jtki/FYMx7PikLXHj2JbBscSOsjXZBsrYFM&#10;ZXVZfeS7GKDAzRCF7sYo8CIEeBkpK1reCnVFU3wgHqSGoS0jHJ1Z4RQ5kRjMi0J/XgxGS1I4YMei&#10;NzcObWxTd2P8UB3igZuhXqgM90N5ZDCq2F+1xAaiw1sX/fbHCF0nMO1zGfN8/iuRRliLNcdGkg0W&#10;eN3zrAcSmjMQZoTuAG30BRFgWUdGWDeGKPTHJGSFUDgfZ4m5JCeMxtpjKJxgzzYtWV4kJeRcnDXG&#10;wyywmemNOQqHUcLbGNvFCOvFXd3DyDr2d8g+/WtkXfwAOeoHUW17DfWuWqhyVGN90UCDhzbuuYn4&#10;M8JgmJkiNAb4/YMhpnjE/rSedbGW0FBFkKnNjsVIWwt+2NnCSkMJ7jtq4LH9ZSW+fDZCH/PRRlhN&#10;scdqliuWkx2xnuaOzWx/bOVRqBWEYIPQs10codhqbihWc4Ip0Hz57Aj07NMX0nx4nc6YjLRkm6Tg&#10;kCQDrLcyh0jSfI4GXKddVX41mw66zPYvceNqmGI9n+Z3TxF+pgOvYMrnnDJRdyveCNspJliM1sVK&#10;rD62JNyH93cqhPt4Hsai+xdYdjuGNZ/TWPE7iUXFzhO4r+NJpAGWCUfrBPz14MsUS2qY89TG0zA1&#10;bIRfw1qWB16WRWKZon3d7xg2Iq/gv7bl42VxML9fH5NuxnhZXYL/PDuJ9TwKLz7zVQq8eY4H86n2&#10;eH43VUn5+iSEdYLtX+YivM3zYF25jim24yWfS1j0PYVl35NYcT+GWcmYQ7iftf8C0zYfY9rqY0ya&#10;f4pRk08xbHkIg9ZfYMT+U4w4HUQfBU6f63H2eSfR5XuOfQEFfSABMERXWdn6QbgpHsQ5oS0rmONu&#10;IlqLk3E3PwoNFK8N6VG4k0pLCUc9hX51vB9uUsAWR7qjONxVSVepgnMCucB8sCOKFJPXAvRihHux&#10;IDuUBqqsjCBfEbYH9wrY7wkABe7f9d6LyWvVsZXjUxwI5BcSogt4rDw/FeQrRtAv8Kcp4C/AL9l0&#10;zGimyGebzpUJtu6GSHXRQ7qzNlJtKHiNDhPkP+TY9hvkXfknFKj9FkXqvyXw/wb58vq6ePLfQ96l&#10;3yD74q+Ref7XyD77a6R89Y9IuMDtRueQZ62FPA8LZHnaINnLBgkiLnhdtQmeuJ8RgIdiSZ54FOeC&#10;xwkeaEvyRVdWCAaLozBYFMb+hP0f636vZNspisRAQRj7FgI/20Af2aafbac3g6Cf6oChBJmMS5CP&#10;MUZnrDE64kxYmqOXIr+Pbb+XgD8QxLYi/QL7ke5g4Q8+az9NdLC+PXC4SLj/Skkj3UCwv211BLUW&#10;strtcfLGaYH8H2vNTrfT3GmH156TE1+QJ3d3DyxuPDmwsiVzPFWh2Kr1jQTcCfB7wC9wL+8VFhXQ&#10;34N9JSRHSZfOY/yUKWdTKVc3dsixEqWi8t4rHnxhRsmesxd3LxlzJidkMatpgr0qNEcWs5J0mEOE&#10;esmYI3CvxN3/lBJT5bHvaO868Li9c4/k/8rf/D7cTy1RRUjuTQL+Hty/C/ni4RchIIC/MM8TJNDL&#10;xFHFlt55TVOle9wzgXnJ504wXtmbbCq2SmBWYJ5gL2E6kt9ewF4xAX3e3H24VwB/34svpgA+gV6J&#10;vxdTgb1iSjzVX4N7FeDLpFrlfwj26wR7MSUchyZwv0RbJNgviO3DPc9PteKuqDDJiMN7tiSZcDYE&#10;7D/dA/tHtO9o/0b7U7mPw3+v8HFCZYAbigMkLs8DjXGBuBsXjIaYMBDyQbhHb0UBHual425iMJrC&#10;7XCP1hIteXVd0ZnogYeJbrgba4dmAlOdny5Kba6j2PQK7nmaoIGQXuemgWqX67jtfA13Xa+hyeUy&#10;6h3Oo9qKYG4iP0tfQHuQGbpinNGX5IXH0c64H2KFpgBjJRNDras6RcJZVv4vUah9UAnhEY9XgcEJ&#10;wv1Z3LK+iHLzM6gyP8GB7iw6CFiSm7aH0NcVos8GZqBkthAl3Rumj+FIO4K3J6YJD89uZhNYIjiw&#10;2ylprh44XFYmskkjfOR0RUmDOehHeJSBNpADna8u5tM80RNujfueOrjjcI0N21oVipPih/FkH4xL&#10;qr8Umagjq2HqYMifAoBA15EShtE7jZh61IWZDgJ+3wDmBoeUsJy1sWk8W9rA+tgIyiLCEKelgcSL&#10;R5Bx+SBKNQ+hXO8TXuMhVNodR7XzWdQ6X0Sd0yXFau343uI4bpt+qcwRaDI/piw61WB8hALlsAL1&#10;1fqHcFv/CzQZfY57FAENhp/z/WdoIOzXKeE6n+KO3hdo1P2U9gGatH6DB7ofocfyOAbdCdiSL5vX&#10;MURoHiKoj7pdUE2AkyXow7X52WX0CZS7nyCcn0AP4bvf8zTh/TzB/wJhXGKHL6DL5yKN+3pfRz+f&#10;k/yq0U/Y7yXkd/ld5H06j8eEgg5+TwcH125+j+zX732DpoVej2voktSY/I5BHwoODvbDYXoYodAY&#10;owiY5KA8KoLA8yLh6hqBSwvj4fxMvP8cWEcD+T5YX1l4aVzmZQSboD/QAD3ybAlS91gPawkFhYSl&#10;dKsLBPtriDE7jwz7Cyjj/xYRItKdTyPH7RyK3a4g1/4cPyPgO51HLp9JGe+VxODXuZ3AXd6DzqAr&#10;GIjQwUCUEQZiLNAXZ4v2cDM89NZBm9sNJS9+m6d48QiHOdEYLkhFVzrBNM4fzfH+aEiJxOTDJrzZ&#10;WMPu2jaebe3i9S7BXrLkCLArUC8LUtEI9m/FUy+Ar8A9wZ/2ai/e/huJz3/+At9y2w/cf+nhAzyi&#10;yB2kAJ6Kt8A0oXyJg9hSph2WMmwJQ27YLg3Aeom/AverBd7KtvlEC8xL7Ha8JVbTnLCW64H1Yl8s&#10;F3hhNtMVMzzGOOu+/DIyyAGxM8URXbn+KPK2QKqVLgodjVHiaoIigXpPIxR6maHQx4J9kDWNoBHg&#10;jIoQT1RH+uJOfDBaCDoPM6PRmhaBR5kxeJwVj+bkcDTGh6AuOhBVBPqqCH/UxIaiJj4CtanxaCsv&#10;x/itMvQGW6Hf9ggmCFoSQjHnfw3LbJMrUYZYijbFUqItFgjsU/F2fE5G6GQf0RNAMcl+YzjYFMOB&#10;ZmzD5piMtsRotDl6Is3xMMAIrR6yQB3rUwihNlKT4E8xQwCe5udjIdoYJ7gOsR4/tDiCsgu/QvbR&#10;/xH5599H3o3PUGx8CnXuhPlAU9z1N8Z9P2M0uuug2uaqkmSgK0yyd9iwXzGi8NRGq7MsjnYBrexb&#10;6xO80FSRi6eE1We93bjjrId7phS7nhqYDNHDXDQhOtEaK2mOWOOzEcjfSHcj2PtTgIXwOYVipSiU&#10;gi0KW7S1/FAsZ/phPskFU/zOyShrTERYYYiQ0uHOvtr2rLJi+HCsI2GfIohgOhHKNhSmgbnQa1gK&#10;u6aUsyG8B5HGWCEwL6ZaYSZCHUtRGlhLNsVGshmeJFpijW1gIVoby4T8RQKP5KSf9z2BFe/DWPM6&#10;hmUfmu8RLPsT7r0uYMn3CjbCdDHHvnspwU751WQp3hFbYW5YD7iMIa8z+GG4Bf91axmThKsV/9OY&#10;C7mAJ/me2E6y4rE1sBBMEZcWhhdFqZjjNSxF8DzdzmA1wgz/utCB//2HXYxnRuJphB02CGWzQQb4&#10;8VYMluTXX5ezmPU6hwW/01j0OYklCpAph88xbfcpZlmOW3+AUYv3MW72IUaNP8Ko1ecYsPgYfebv&#10;YcD6I/TZfI5eioEej6Po9mffF6yFzlCKfNajx6xv9xPc0ZoVgZb8RNzLS8Sd7HjUsq5XJYfhFoXp&#10;zSgCfaQPKiO8UB7hqUyMLQpxQaHAtgC5gH2IrSpuPkhg/h0j0Ete+pIgW5QE2hDs94z7lisTaLkP&#10;/1cgXiUCVP8nQK8cTzHZR8J4JF7fhZ87E94dVCKCoJ/vb4tCBfbFq8//k+/k/0jqTAX0/S1pFigg&#10;6OexjeeSB7LdjZDloo90ey2Umh1Fvu4nKNB6n/YBCnQ/RqH+xyjV/wjlLCs4FpVrfYLiGx+i4PqH&#10;yL/6AfIu/BZZ536FzEu/RbbmYeSaq7HfNUOWuy2SPayQ4GGCNF8zJY3nzRh31Ma6oz7cFg1BJkqm&#10;reY4d7RTTPUR7iW7TmeWLx5zPO/M8EZPXigGigj9BVHoyyb4Z4US/oPRk+/H954EfFcM8rn1xVii&#10;h31fN9tZdyLbaRz7jmjCf4QtBiMsMBhugoFwY/TT+sgN3ay/shbGA9fLbE+q1W6bbU6gkWPrbd6D&#10;GpMjuGX4JWoMz6DO4txPgM/Xh5+8/vrA6u7OgeUnZM4dAvw7cC8TbcUUwBf+3IP7/dcqU3nyVV57&#10;iTaRUHMeb21L8dgL2K/vwf3i4tpeeA75eWFVib+XjDkC+BKWMyWx92MC95ISc/LA6PD4gZGhsQND&#10;Q6N73vv9nPcSliMx990HOh93EfD/BtwLqM+Jh35Kfib4d+CeYL8P9wti/B8V4O/Zotg7QL9vAv17&#10;4L9CuN/PJCO2SmD+Bdzvg/0+3O977vdMBfbyAOSG/g24F8/9/x9wv/ET3L/rtVd57FVg/0u4l9V2&#10;lQkSq+sH5lc3DswsbCr3jyCvTbtN+56GfE9j5DnpochOG6X2uih3MeRAa8iB1gSVPlYod7dGoZss&#10;Ze6FutgQNKbGoiUzAY9yaNmxHGRD0RjriXp2DI0B5miWdGih+mgK0UGN+3WUWl3ELVsNTMhPYeH2&#10;aPDWxW3x2LvfQDM/b3K+hAbHC7hte4ZwfxS3zE+h0VmTg4gJHlH5Swxwq785zURZ1bba9goqCPPZ&#10;Vz9B3vXPCbonUKR9DHnqR1BueAq37a6j3EIm5B6lIj6BDjfVYlQDQfoYCjPGkMTKBWqj3fcSugLV&#10;MMsBYjElgAO6LyZivTBAAOjzJeB5qOORPeGSwqOXUD8cZIQxNtZxDnijkveeA8hIjB2+rk9FG4XH&#10;PTctNAjcR9hgKN4NY0k+mEz1w1iKJ4aSHDAcY4rRUG2KA1U8dUdKOMabmjEj8fZd/Vjrn8JCH+F+&#10;ehibS4t4MrKEuyGxiDrzJSJO/hqZV3/Haz2IaiNp/AR08+OosT6Feg70yv0jWNbZn+F9PM1Og8Zr&#10;v2dFUeJwltdxipB/lHB/EJWE9lqDQ2g0Oohmk4NoMTuMe2ZH0GSiylvfaHQI9QL2FAB3JWRH91do&#10;1P47PNSTOPuDGHQ7jTHxfBOiJ8VDLiE5BOgxDp7jMtgTnoeDrhG+z6HX+zR6vAj5hO8uwn4Pt/X5&#10;XkS/wD8H5K4AQjyfQ6/3VfQR2vsI9z0E8S7Cf4f3Jd6ny2jnfu3+F/GIwqBNIJ8DfZfPNfT6aPN4&#10;Gujm9l6v0xjwvYBBntdQuAHFmSGfNyEkUF2J3x+UuNbgKxiJ1MBIFLfzOQzx3If9NZXFi4YlxzyF&#10;46gAXIiJUkdkMtVImg86YhxR5aqGEoeLyHe6Qci/iEybs4TTa8ilCElzOI48t/Mo97yGEufLKON1&#10;5DqfQZrlYeQ7HEMNoeOO9ync9TqBh77n0BNCgUiwUX7iJej2JthTaBoS2q7joctVtEne5Gh3TJdl&#10;oa8wAw84uNdHeqE+1o+QWoCNsUG83d7Gk7UdPNt+hleEe1mV9muJn38hYTfvwj3B/rUK7r95+Qrf&#10;vXmL1y/e4OXuS3zH/b9/+VLJkvM1jzN8swKPOBBPEEgn482VcJoFwuBCpi2Ws+2xVeCBzRJCfZEv&#10;1gj3G0Xe2Mx3w1KShbIS7WoCITLVESvZHsrny8WExDwCfoYrJhLtMJXshF6Kma5MNzSnuSPdUR/Z&#10;DsYocjQh3JuiiP1Nka85iv2sUEY4qQxzxa1wb9wM9UNFkK9iVaEBqAkPQG1kIOqiglAbHYSaqEDc&#10;Iszf4vuqmAjUJMSgKSsF7ZXF6Gm4id67dVgYHMRmdye6w+zRaf45RqwJY07HME3hNecrHnx1zLI+&#10;z8daKd74CQ7QfRyM22RVSr8b6GPbHyT8DATZoJvw/VjaO/uIGjdN3LK/iian6+j1JdxTvM2EX8dC&#10;pAFmgo0xTSge5THGgi5TuFJ0U5TnnP575J3/LQo1PifQnMIt/u9tHz3cDTZDM8Vko6ceqqyvoMDg&#10;JMX7NTQGUUDEO+FRpKWSKrid3ztEIdAf5oDWhCBMttTj7cQQOuLDUKx9CI8cT2My3JBgb4bFeCss&#10;J9vQbLGYbE3j+wx7rBJ4V0sCsVIejMVyAn0ZQb+QzzTNFUsx1piiwBsPoAhm+5DMNX0erJf2p3GX&#10;/UoHz2cuy5+izxPLCSLsZCEwE6zEaGM1WgOL4exTg68T1m9gmtA/Ju2OMDsbxvsSq4m5KG1sRBph&#10;h/dIsuDMh18mwF/HDEF81ucoNoK+ol2g+DqGBZ/jWJM89EE8dqY7tigup9M98ePsAP55dQbfT/Xy&#10;GilUeMx+VwJ3VQb+82w/lqOssBEoQoPfGaWOrahreBp9A89TrPAsxwvPsr2wRXG9FaZOAXERGxSg&#10;/+vSKGbq7+F/6RulqA3EIO/3bJInnyfbQiD7Ns9zrC+nMOZyBFM8t3kC/pjjZxi1+R1mnT+mYPwd&#10;xhw+xLj95xi2koWuCPaW76HD5Fesc++jy+pjdFt/hk4bmQ92Ao95vDb/G3gca422dB/cJTzW58ag&#10;iqL1VjxFahTrO2G+mnYr3BO3wjxxM8yD7cId5WGEa5kMy3Yik1yLgqwJ2VZKqUyMZTtW4PodE8Av&#10;4XaB+5JAa8I9jfuWibdeCbtRxdUL1EsaTFUqTAlxIdQrmXMkg45MwnUl3LspkF8YKNvkXFSviwn8&#10;xSHOPBcnbpPVbJ0UoSGLXUkKTbFCivYCX4K+t7kK8t2MkOGgixKLEyg0PIhitpEig89QaPQFCo2/&#10;QKnJZyhnWSGpnPUPo0yH29U/Idx/iLxL7yH/2vsc//k/JidR6KCNXA8LpHnbINHTGolu5kjxMEMG&#10;OSZX7gMZpZIC+qaHBqq89XAn0gFtmUHoLoxAW5YfWpNd0ZbqTvNAe6a/AvdjslAWAX8gLwK9BWHo&#10;LAhEV44verlPHwViP0VuP8eKgVRn9Kc7KTH6Q7IqboIL+3huZ3uSNJv97FcHyR99HJe6fMgWbpfQ&#10;6nQWD2ltzufRwvbVZC2QfwyNFsc4fh8DoR6VtmcUwCfcu9920j288ZT89+zZgY2dl2RCcSSrGHNV&#10;mWT74sAKX78L+X8O9yrPvQrqJQxHTDz3fw73EnMvYC+QPz/3M9jPyKTaiZkD01NzCthLeI6U4sUf&#10;IeAPE/AF7gXse3okJKfnQIeAPa2rU8q/EZajwD2BfWaaIC9pMd8Jy1Em2+6B/Sz3mZv/Gez/Eu6p&#10;SvahXmwP7CUMR2wf7sWDLyE6iudeQJ7wLHC/D/X79pPnfs9+Anuxvwn3NIL8T3DP1z9PqJX0R6qw&#10;nJ9i95VYez5AmsTaC9wrnnuC/QKFh8prL/MItpVY+4U1ihyW83NPBeyP0sJpS7Q/FXkaIc9eA8V2&#10;Wqiw08RN2i0nbZQ4aSLfnkDDz0plohsH4XJ3Nnwvdho+jqgO9cCduEA0pcUQ9GPwID0c96Lc0ehv&#10;StNFnedV3Pa8gjrXSwT7S6iyVUMPB6N2diJNvvq4Iyu8uqvhvocaGl2oYAlFjU6XUEZwzVL7CNlq&#10;hHbD86i2UMMtUx7LVh23bdRQbXkFVaYXcFP/DLIvforM8x+hRP1LlGkfRxHhvljrKPe9jiqbK7hp&#10;TtC1PMWGc5lwLiCnT3gzVhYz6vVTY+d6Fo8JilMRlhz8vDATRyUeZEFI1EevGwc012sYJNSPB+oT&#10;WmVFO8n9bUcB4KjYULgl4dQI3YFGaHHXIIhy4KUNx7GBx8pqeAS0NF9CvjsVvq2SO3s4SBP9PgJw&#10;2kqYxfjde5jt7MMs4X6qexhLk1PYXJnD5tQc7kamI+MsgfLMByhW+xUH7l+j2vhj1LGjqzE8jDqT&#10;E2jgNTbbXlQ8eRLXXW9zEndsvkIT7Y547C1P8vovcMA/q3QaVUaHUa7zGW7pfY7bBp+jQf9jNBl9&#10;inumh2iH0UwB0Gx2FHfYyYrdY8d6R/8fcFfv/45Hhr9Ch9lH6CMUied+nPAzLSEtAWqY9L2GET91&#10;jARpYTREC0NBahjwu0STVf/Oo9ODUOBxhsB+Hl0E9h4OvD2BV9FJ6O4OuIL+gBsEflXWgQ5Pwrz7&#10;RVVaMR8KIQJ7G2Ghlf/XyufVJqKM3y+TkrsJ5p2+VykQLqCHEN8jS4ZLOIVkNyKg9ARq8dgUEv7n&#10;+ZrnEsbziiAIBNMCtDAQIMuKy0q2OjxXPT4fY4K/pEKlEEtwwExOAEZS3SgstXHPi0LUVwu1rLsV&#10;rldQ7H4ZBTzPdLsTyHI4hWLW4wq3q6ijaKjxv4ZS55Modz6BOwSbByFXcN/vDAXrGXQSJCXV4hiB&#10;dySd9STVRYnTfOCmgXtOrBsEt0EK5na2rZqoYEKtB2qj/NGSk4iZjja8WlvDi80dbK9u4/nOc7xW&#10;wF7SWUrIjaS6FMDfM0L916+/UcJx3oqXnnAvYTkvKQi+ffkG3716jR9ev8WLuUV0ZSXzntlhLsEO&#10;k4mWCtzPEwpnCfcruQ5KqM1asTeWC30Uz/16gTe2CPeSFWc10Qqr4umXtJiZrlgu8MES4X6x0Bez&#10;2Z4EMjdMcDDsTnBGV7YPocWGcK+LIndL3jczlLpboJiDfWmArRILfDPKE7cTQ9CYHIU7CVGoiw5H&#10;TWQYqsJDUBUWRLAPRUN8JOriw1FLqL2dFImG9ETczcvCg7JiDNxtwNJQH7bmx7GxMIGnFEPb46N4&#10;FO6EByZfYMDiU8LXIYw7E/BZN6dlAiTr7byE28Tbs33bojfClPVOB21BOngcYokOio1Hgfbst/RR&#10;7aaLcld9VDhroYaCXp7dIEF4VCZoBopY0MISwX6WID7pp41xtocOtzO4qfupElJQoPEpblqeZR+p&#10;xfphiMZAE9wLMsH9AAPUu9xAmflZFBhzYHfVodgxI5hZoYZ2L9AMbaynA+ynuvzZn7JerDbdwnx5&#10;OpqdNdHucgajoVeVxaWWE6ywkiTZjiyxxNeLSZaKF32JQm2Fz3K1lEKtIhDLJf6Y4zObiyf8R/L6&#10;2UfOsE+bDdbHXIg2S21eE0WxtHHei9k0L6yXRmCVz3Y13RZrFHWrFBFrcQZYj9PFeqwOAZ9iiQJ/&#10;0vcMBt2/ZD96QslgtUDgX2A7Xw2+QZOwmqu8T5pYZBtcSdDBOgF/wUdywl/DAiFohcJhPUB+ETDH&#10;78d68Hb4AYaTA/HD5Bj+z//y/8D/8d/+hLlEL2xI2A7784VoBzzLj8XzGHu8iDHEdrwxniYY4Fms&#10;Ll4kmOJ1hhteFwbgDUXnK/bJO3zGkuVmJU4Pk3EO7Oe98F/v3sbGnXL8lzfb+I8jXRjys8TLPF98&#10;w3Yw5nwc/dZfYMJVYumPYtThcwxa/5Zg/1tMu/wWM+4fYcrtEEYdv8Cwwwfot/stgf49dNl8iG6b&#10;T9Bj/ik6jT9jP/qFaoVul/PoYFt4nB6AhpQglCcGojjGB6URnqgMcae5oZIgfVMxV752RQXhuVwm&#10;xQqsEtCLAgj1gZYEc0uCPY3bBPglPl614JTAvXjvxez4f7YUz4R6WinH41LFY6+Ce/HQK3nuw5wV&#10;KxULd0FZhCvKwt1oHjRPlEd4cZsnSkRoRHqhIspb2V4R6Y1yvpZt5WzD5ZEe/H83FO/F/8vxFFEi&#10;4Tqy4JWnGbLdTZHtZIhKywscn75Cjd4RVOp+gWJdArzOByjQeR+F2iw1P0aJ9uccBz9HvtrHyL32&#10;AfKuSkz+hxTCXyDf+gwK3PSQ7WOBZD6zJAJ9qgf7GUJ+hq81MuX7fNjXEOol3PKm2w3208ZoSXDD&#10;4ww/3OWYXh9miXux9mhNdKHg8sVAYSRGi6IxmBuG7qxgdOQE4nGuP/swyc7lDVlBeSDWFUMUgcNZ&#10;PhiicBzMdscw69lwigsG4h34uQP6YxzQR8AfYH3rDdFDhy95gePJY4pmSZsrSRTaCfsPHM+hxUHG&#10;9JNosDyE26afi/de8eA32Gq237S+oAD+8vMX5EBxKD89sKkAvrwXcCcXKrz5XJUNR8D/J7jna8Vz&#10;vxdvT8CXMByxFQnJ2YP7NQF+JSxHuFj4eUW1cOm0hOTMK3AvXnuV517gflrx3O9779+F++7uvgOP&#10;H3cdaG/vVABfQF/s3/1TxdFLVhyC/N4k2p+MUD/Dz2YJ9XOE+fl3wF4xgr3YL7z3Sky9yhSwF5in&#10;SUiOAL0AvnjtBerF9he2+slj/5PX/q/B/V6pwD3hXAH7PfsF3KtSYgrYy+v9xasUU+B+L96exxGv&#10;vTJ5lrZEW+R5iC2I8TxlcvACr0tZYVYEzDLvw8KmgL3E2XvQOml/LPEwRqGjFgqsNVFkrY0yawK+&#10;DcHFVhPF1jeQb3EFhRYXUWxxGeVWGii31UOhjTby7fRR5KCPXHtd5LkYo8zHGg2RbngY74n2GCc0&#10;h1qgisr4psMF1Dld4GClhtvO2rhNVS3e+IfsqO8TmGsdL6GJAH2XQNTqpY6HPpqosjqFlCvvIfqr&#10;f0DS+Q+Rde0gcm98iTzNEyjSPUvYv06IpTCwViPkXkApwb5Q7SAqDdgpWJxHgfaXKDU6jTpHDdQ7&#10;3kCt9QWC7nk8ZmOW5f1lKf8+nxvoIxB2iufE7ZyyaqnEx05EWnCA1seAly7GfDgoy8DMQXcuyh5z&#10;vK6ZGGfMxrlgSjLhBLOR+uigm+fdQBhu5zW0uFwlPJpjLMVDyZs7QMCfTPbAWIIThmOsMBJBYSEA&#10;607Y8+Rgnx6MyQf3MNdNsO/owVhfN1YWp7A+N4fa2GTEn/4KFdcOoVr7Y9zU+RDVhPB6s4Nosjiq&#10;KPtGwvs961NotWeHYH8W9dxeY3KIncJxgvwJ1Jse57kdV/ZpJvg3WJxArflJ3DT8kuLoc9Sw86zW&#10;/C1qNX+DOzq/Q5P+J7jL/79LyJcwnXr9Twn+H+Euob7V8O/QbvIbdErqS4cjGPa+qHjpp0L1MU0o&#10;miYETITyvrEcCSboEN77/a8QnmVF3mvo8rpMu6J0Yp3eN9DhdQPt3tcI6uKVv4ZOQrlkqnlMQHrI&#10;7a0el/CIAlFSDXZQjAlgtRCaW33VCPMUXoT6HsJTJwGkLYB1hzDwyO8GHhLCH4UYKzD22M8UnXxG&#10;Av19FBp9PJ/BEE2MSEgMBUBfsAEG+P/i4e8P0EEfbSDIQIm77w81xlCcHcYIpCOEvW7CWqf84sKy&#10;laLgtuc1toEzyLI5hSzbU8i2O0uRfAHFFJI3vVjfCUN3CTD3Q9XwIJwWdhUPgi6hI0SNdcEIkwm2&#10;mEhyoHBwxlCKMwajbAhrxmj20EZ7hB0HiCgUeTsg389L8UZ3luRhsrkRO7OzeEmw31nbwo5MqJVY&#10;++ev9zLjfK0A/k/x9grgi9eeJq9fUAAQ5l8/f4mXz14Q8l/h2xcv8YdX32CjpwftsQEYjpasL86Y&#10;SrPBXLINYZB1nzC4lEMgzHfBcrEXVkv8sEJ4X81xx0auC+HeFqsUAWvJ3CfVEYtZrlgo8MR8kQ/m&#10;uN9srjems7wwmuaN3jQfPMzw5sBuhDx3IxS6mXKwtUK5H6HC3xbloS68Xl80ZcWhoyIXA7Wl6K8p&#10;xuPSLIqbZNzNTMDd7CTcozVlxaOlIAUPS9LxqCwLPXXlmHjUjIX+bmzNjOPF+gpebK/j6ZM1PH3+&#10;DBvT0+hIDUGr9Vfos/yCcH8Q406HMePxFWZZR+bDtLBM0bUUY4upaGsl/V0L4b7eR50woE0BYo4S&#10;nm+Rsw7ynLRR4KxHyNdDqyeFIuvjZDDbAYXkjKRyZJ1fCtDDjCfbhKcmBilSm6yOIO/ar5FzTRan&#10;OooGCoKWMCs8iLRX5i09CDHFA/ZNtXbnUGFJc7iBOgJ9HmGsgGBW6WePewGW6CYcPGY9bfEzR3eU&#10;C7oiHBTnQrvzOdWqppEamIrSZ19lTsi3wHK8BYWXjfKcltPtsJzlqGQ+Ws5z53N15zZnLEVbYp7t&#10;Zj7UFAvh5liKtCRY02L5/3KcaGMlNeZKgiW2i0KwXRGJBfn/NAssRrOPDDfAcpQeNuINsJ1kgo04&#10;fWzEaGM57CL70RNYDj6HZQqc7ShL7ITrYzvyCjYjzxG69bEZ4kBB4Ilt1pndUA3et8tYCdTBN7UJ&#10;+H3vLaxyrFj1NsSbB814ce8WJnk/+oM9MJ+Xiz8MD2IhgsIy8AJWQq9hI9kSu0UB+LoiBK8KXLCd&#10;YoaniSZ4kmSKV6yXb4tC8bI0HE8pOJ8m2mIj2hS7icZ4lqiFFykG2GFfJkJjrjIb+D/+v/hvbDe9&#10;btZYiXfCWwrXGfZJSxxHnvLezLOPG7X9AuP2n2Da6UPMun6kLE417kRz+QJjLp9g3O0TDLt8ij7u&#10;M2BLIcB610dg65eSIqHb/isMsN33RjihiXVfIF6guoCvC3lfCgjChYR58YaXiDdcjOJXYP0nLzjr&#10;RGGgBeHcQikLCfoFBPwC+Zz3SvHa74XZlNLKJc4+xE6x8lCarEzLUuLtFbAXmJc4fkJ5SRjBnABf&#10;QpAvj/JBZaw/bsqvCglByq8LlewzbsUH8z1FN606MfQXZWVcECpiA1EW44+yWD+Ux/qgLMqd1+OA&#10;PLZ3mXCb50vQ97TCLQd11FleQp0Rx3m9YyjT+pzg/jGF8EfIVXsfOdffQ4H6ByhU/xCFNwj7ah+g&#10;6MaHKOU4Vmh+ArlO1ygWDJDlY45Ugn2ytw1Sve2Q5kW45/tsyerja45Sju+ljhdQwj67wuUa6vwM&#10;2V8T+t20kG9/HUUuGqgNtkAb+6qB/AgM5UYQ7EPwKD0QDzMD0J4diG6ZfJsbgsGcEAwQ+gdYDhfK&#10;xNxAZWG+wTQXDCY4YDDGjv09+/gYF8K9LXqjzNEZZoD2YAI+x7TuQF1lrk6PH8cXMsFj18t4KIDP&#10;MUV+db8jY7r1IfHeg2D/I8G+nZDvTju8+UTFnGsSb78u2RJVmRIF8GWyrSrV5dM9qCeTvgv3P3nu&#10;97z374TlrPK1wL3Key+8rArJEcCfnVlQTLz2AvXirVfgXimnDoyOjB8YGR47MDSoWsyqt3dAmUwr&#10;YC8TaZXQnL/luRdgV+B+zyT+/me453vZzn1+gnsF6GUC7c9wLyaAr/LY74H9sgrsxWOvmAL1vPB9&#10;yFeMN09Z2ErCcd4B+78K9/smN5TlX8D9XwK+Yn8B9pIt5+dMOYrHniC/tGf7cL+4JuE4Mol288Ci&#10;8iuE6npEkBDmPy1ytZA4+7YcZ9Mf+RplLgYostUmwGujyFwLxeaaKLFQZ6mGAtOryDe5iAKzsyg0&#10;OYtS44soMSLssyy1vEYhoMb/u4xim6soslNHuZsBGtipPIh0xCMq2fscrBo8dVDtcJmAfw2N7rqo&#10;sr6Oe2x8bbKIVYA+6hwuocH5Cu65X+egponHrOgC+gV6h5B86XdU7idQZXYRRTpfoVDnNCpNruK2&#10;jRaanfTwwE2fgGiE+06aKCPYF+kTZJ3UUM7zzdc/gVs8rzp2FtXWl1Bl+hWa7c4r8cwSotPlcZmA&#10;f4mlxHLL5E0tvtdW8lKPBOlhKlgWbbHDQqQtpsNtMUNIn6FCnybYT3DbpMTR+Wig0+ki7hOi75gc&#10;RrMNv4NippsDtGQDGUnxhHjsp5LdMBnviPEYGyUDx5C/Brpc2XjdCbyZIZhpb8Fc3zBm+4ewMD6A&#10;9YVp9NfWIPriCRSe/wANeh8Q6j/CTYNPlcmv96yO44H9ady3JrRbfslO4Dju256gnWRHcATV3K9e&#10;QmwIMI20WtOjuGV4kEB/EKV6n/Ne8J6KSViP3ke4pfFrVKv/CnUa7+G29keo53fcMT6IOsNPUcPP&#10;Gw0/RIuRpL/8DbrM3kcvB6ghZ0k7eYn3SQMz4bqYidDHTKQhpmij4XoYJOT0BdxgpyVLyEuKPE0F&#10;5rt8tdHtb4DuAEI5y8fs1B5z30dBmmgJ1EYL730rYbs1gK8J8A98NfCI0PTATx/Nvrpo8tZEE4/T&#10;yrLNVwcPWYdaA/WUia/3OSC3EAiaCVT3KbwecqB75GOMNi8KBi8RF1fQI6E/fhrKxMTeEBNlQmtf&#10;qBH6Q/QhP5VKqFYfO9w+drw9oQT8GGsMJTpiMNoC/YT6/gA1DIVqKxPgWghhlRRM+RRYuZZfIc3s&#10;JLKsz6LSUx1VPO8qr6toDLiG9kjCehQtUhNdLIfiTDBJqJhNoVhMdcE4B4GRZGeMxjlgmHWrI8QM&#10;3fHOrBvhKApwRWtRPobvNmF9oBfP52bwanMbz7eeYnfjCZ5vP8dLmUwr8fMC8+K1F7j/BeB/vefF&#10;f3fhqhd4/fIVXhP0f//2a/zx9XeYa6xHO0FiMs4dMxmssxmSn14m09pjIdeRMO9Mc8FCkQcB35dg&#10;6KXkt1/PdsYqgXGN+62lOWA1wwnL2W5YyPfCbD6hPtcLUwSp8XQPDCR7ojvdHw1xbshw10OxD0GE&#10;sFzmT9AIckQlgaaG8HA3KxZd1cWYeHgXKwOPsTHcgcWeFoy21KLvTgX6Gm+ir+kmehorMdJ6G7Pd&#10;zVgabMf2zAheby7jzc4G3u5u4u2zp3j99Cme7WzhybPnykrPfcWZaHW6ji7zwxi0P4IJ1xOY8T5P&#10;UFNjm9fFGuF+NdIKc4T7sTgrdEYZo8lPG2XOmihwMUauO81LH7keeihy1cNtNx20ud/AkO8NzAar&#10;Yz7oGqZ9L2LCS/Kbq2HcVRasopB3voAqts3My/+IXM0PUWl9Bk0+HODjnNCb4o2uWGc8Cqa4c6c4&#10;tL+MW266qOF9uRnmipwQJyVHeQ3h/iH72F4lTtsSfQlu6GM/2+pIEex0FqN+FzAbcYNwT6EdoYs5&#10;1rXFWAmXMcVGghXBl4CfZosVCcvJpAhLtcNcvA2WY62wzjq+FmVBmLfGagKfZxLFWqINjZ/x/6Rc&#10;jjbgZxbYzPHFblkon7OjkqZyShZeoqCZ9Cf4hmlgO8EQz1KNsZuih+VwETpnsBF6GZvhGngSZYLn&#10;UQbYDLqKtcDTeBpphIVgB/xvK3P4f76cwGq8CRaCLmOd4ngnwQlvSmMI+7rKvIi5NHes59LYz6yz&#10;T53xNcW8P4VChDHWww2xk2KDLZkbUuSNf+0uxX/tzVV+DdjieWxnGeMJ6/Cz8gA8rwrGkxI3bKWb&#10;YCtaA6+T9fE8zRDbaYT7eA2sBlCEO+pgt7Yaf+xqxYQTgT9AEzNu1wn+hpgMtcFYMO8bn8Os2wmM&#10;OR4i0B/ElOshzHoewbTbF5h2P4Qhh48x5naYdeAghmw/wZjDIUw4HMGo3WEMUxT0W32CblnB2+Ik&#10;2mwk/7km6jyMUO1vRnC3Qz6/I5tgnkMroEmYjXjiVRlrCMRKWkqrn+C+MNBcKQsUuOd28eAHSaab&#10;d+CeYK/AfagY2x3BviLcAeUUiOUUGBWRrqiM8kRltDcqKbIrY2TibhCqCOu1KRGoT49CQ2YMGrNj&#10;cYfttD4jhu/j+J6iOycFd3NTcSc7BY05qWjKTcMdKfNS0ZCVhNr0OFSnRvNYwTyuN4rDPVBIsZIf&#10;6Ihcf54f20MlYbvK9gJump1AieFh5HPMytX9Avk6n6NE9zOC/Oco0pK4/E9RoHsIZabHcYvgW0zG&#10;yPbQVdJtZviYIcPbSgnNEUvna4H7TPY32WSGcm8d3HS9hEoHMoUDRbTjJRSTE7JNzyDD6CukmxL6&#10;PXTQEuuER0neeJwagNa0QNxJ8UNTmh8eZgShKzcc/YUyCTcGfQWR6C2IQH9+OPpyg9Cb7oW+JCf0&#10;xdpigEA/Fu8CSa3dz+P1xtqgi223M5LCnNZPId3Psag30AC9Mj56Xkebk2TSOY1W63O4Z3MaVTaf&#10;8ho/RBPbOKH+R0K+Avi1zlaHd569PLBDWBcP/vo+tG9IPL145wn2ysRalQncK4C/uTeZ9p2wnH0T&#10;wN8H+7U1iVoRTl5VvPcSmjM3t8RSBfniuZ8Ym1JCdPYhX4m7F7iXuPu9mPve3v4DnZ09B8R7L5Np&#10;/2a2HAXu90yBe5pA/T7Yz8r2vc9VUL9vfwn373ruVdlxxHiBLFXhOO9+xu0r4snfg3sBewXu9wD/&#10;L+BebiRNAXvJmvNSAfVfwv2+vQP5e9t+BnxC/b79Au4l5SWNik0Be4oPseVVeUCqa5Bzlj/CvDah&#10;/nahu9H3LFHsbIRiexMUWHCQMtdGiWIEfDNCu8ll5BueV2afF1lcQJHZeTYugoz2KRQbnEKZ8RlU&#10;mp8n7J9AkckxCoIzKLW9jFJ7NeVn5BovA2UVyfYIe9zzNUKDmybuemiihqB/x0UdbVTKj/2Ncc9D&#10;A7edrqCRneZ9L3U88tNRwK3K+jyyNY+g1uYG7rkaoMbqBupsuC/BvorCo8ryOurs1dHqw+MEm1Mw&#10;6KHM8iJh6wpq7K6j2Og0Sk3OoNrqMmqtOKianMBdm7N45HQJ7S4X0UWg7/G6gF7vC+j3uYY+TwK3&#10;uxoblxoGg7SVNICTEVYYC7fCaLStkg1jkI20J4QNktfVH2BMhX0ddy2+Qpn256jQO4zbvAfdQcZU&#10;5VYYSHBV4uwnUz0wwQFqlKAwzmOOhRlhyO+G4rlvJQR2ZkRhqq0d030jmB8YxZPZRSw9eIBcQw1k&#10;nf01bt74e9w1/h0h/RDqrA+j3vSgAvWPHM/gof1XaLE5hvtWBHzrowT+k7hvcxy3TQ7ittkhNDl8&#10;xc7gtJI1p8LkC+Sqv4dM8RgaH0W1+UnUmh1FreFnqNZ+H3VavyXc/xo16r9FleYHqNX7eA/uP8Qd&#10;g49wX/9DtLPsMvkUvTZHMeh6FmO+VzEdRKAJ46AbbagsQz/FcpywPxKqScBXVyB/KNxIWWegI8AI&#10;XQTXDnZmbeEEb6U0wQMOkM0E+sYgQ9RLSAJBvomAfo/QfjdQn+/1UOupiWrWkRrXa8ocjmrvGwQd&#10;1ieKslpvbX6ujQbu1xJsyP8zQGMg61YwhZ+IBYKB/CL00PMGHvJ/2yRNqS8FJp9he7AJz8mQz00X&#10;PbReioMeAr68l8WmevnMJP1Zf6QZoV/CeNR5bXJ9hH8C/F1HCle7K7jFel1ie5b1XgPt8ba4E2aG&#10;AqfLBP1reCiTMqNYZ+JZn5LsMSmpIQn28wT7+XQ3zGR6EKTdMZHkgrEYqWcW3N8SrfGeird6faQP&#10;m7MT2F2ex7O1ZbzY3MLrnV28ffoCb3Zf4NWT54TYV4rnfh/wVfYz3IvnXuD+NcFe8d6/eInXYq9f&#10;4z98+z1+fPISw6V5aPe3wFg0zyPVDaPpBDfC/Uq6PRbznbBOGFordsdyiTdWS/2xQrhfznDBZjYB&#10;P8sB6zkOWBMRkOeMJQLYQo4P5rP9MZvli8l0TwoYd/Qle6M91Q9lBIoMb1OUBBA2fCVrh4MSX18X&#10;54f7OXHovlWAsZY7WOjrwtb0GJ6vzOP56gK2F6exMT1KG8bWzCi25yd5X+Z4T1bw9skmvn7O+/Li&#10;OV7sPsXL3V18w/vy/bPX/Izvn77B5uIG+iqLcd/TAI8oyvvYPsZ8LmOKom0ujADJOrxM+FyiQJ8P&#10;NSMkm2KY0ChOB0nbe9OV4CRp/ShOCwiVt7x0lXbcTVDodzuLSd/LBNNrmCJkj/icwrj/RYzKOhsU&#10;8nctj+Gm/qeoMPiM/ddx1LIvusd62pHoiYHsMPTIOhlS/yncix3ZzwU4oiHGH/cyotGYH4umjFC0&#10;hLhgINweAxGES97LKUJGL+Ft0JfASRieCr6CuRhtzMQaEOwNsRxHGI8hCEcbYU0y5sQaE9rNsZpq&#10;iZU0K6wkWykx+YsJfJ9qjY1MO6yn21IA2GApUTz+pliLM8ZmohlLIyxHaGEpxphijmCc4461BGMs&#10;hl2k0Cew+hzHQtgNbPN7nyXp42mqJjaTCPuhFzFHkb8eb46NWD2sB5zHKu+PrCgrKVOnw6wx4GaI&#10;b6en8W+vVzCWRkFJwbARchVzHhex4cvjhOthM80Yz4od8LrUGVvJJlhLMcFOrDZh+jB2orWxS/Hy&#10;IoPwnumM9VRHLKW6UsxY8PvPYytJA8/zbbBb4oGtMl88qfDHJuv0arIBniVL/D+FRqwOr81AOa+t&#10;0KvY4P0cduOY4HkVW0E8/8DzeBFvhFcZ3vixsxh/6CrHarQ578kVTHudxLznScx4ncC0x1HMux/E&#10;pOMnGHY8jEm3rxSoH7b/BBPOnxP6D2NUUve6H2f9I+DbfoZ+y8/RZ3kEvQ7n8dD5EsfK67jlbci2&#10;wfGZQCqpJQv8COv+qvzyeftpJ+X9nue+IMCcxn4nUExA30oBe0lfqZoIKzH0jkraS5lAK3BfGcZ2&#10;F0FRHeWMmzGuqIrzQG2SH+pTQ9CQFo6G9Eg0sP7dIbw35SThfkEaHlAct5Vno+NWPtoqcvk6Bx03&#10;89BZVYSumnJ0376FtupKPLxVgfaqSnTVVqKvvgodVWW4V1iAxtxcNGamoSkzEXVp0bjFNl8a4YFM&#10;wn0Bx/JyX9Z93oNaO0KtxVFUmB5WUmSK3TI9gVvmHHMtTqPI5gL7WHWUUWjfpOAq8DNFup85zQIZ&#10;vhYEeUtkEeqzCfVZ8pr3MJNtN8vTEBW++qhju5QsZpV2X6GYfUGByXEU8PhF5mdQZH0BpY4ca7hf&#10;A+tnXSTvWaQTCmOcUJkgaTX90Z0fiYHiGHTnheNxVhAtAB2Z/ujgZ50UAD2pnuhPdsVAoiNGlf7U&#10;G0PJnhiWNMAJzhiMc8SQzOmKscMgWaNfEjkE6KPXR4NscYVj/AU8Jhu1c8xrdjmHO05fot72sHjv&#10;yUy6SogOSyVEZ0eYcYN8qQD+swObeykyN/bKv4B7JSyHDCvhOH8G+AL3ywL3K/twL8lmVJlylAWt&#10;aIt8LeU+4E9LeM6e515i7n8B932SLUfgvvsnsJdJtf/u3z6sS9iJAvh7JlCvgD23z83vfb6377uA&#10;r0C/2J/BvaS7VHnuBYxVsfayfX8fyXUv4TmqsBzx3L8Tcy83dh/uJQbqHbhXZc8RuN838eDvmwrk&#10;N8QkNIcPSl7/BP3cZz8k52fP/X5Yjgrw96FeVp9d5ntZnErgfmFxTUl7metgcpRQH05bIuT/qcDd&#10;EIVOBiiwNUWBpQGKLAn2lpoottAgyF9DvvEl5BoQ6I3Ps+JfYoW/gBydk8jVPk64P4lCvS9RqHuE&#10;RuVsfAw1tudQbSce/bMotDiLchs2TmdN1HsaoTnACu2hNmjy1EEdO8s7bjfQxo6rK9CccGXKQfMa&#10;mghd4qHtDjNW0kg1swEWGVzg95xn476E2wT5OlsNgromIZegZ6XGSn6VYuE6j6uLrnAb3PMzRqXN&#10;NdQ7alL1X+Agego1FCC3rS+iluB91+482lwvo4uddS+Bvsf7IsH+AoYIqT1ul9mYzuOxx2X0BGhh&#10;OIIwxwG+hw1OPPHtBM/7BMl6NnjJsZ+vdQwZFz9AyplfEZg/5vtDaPXQx2ichOK4Kl77kURXjBPs&#10;x6KtMBhiRNGgj8EAAqL3NXS4XUQLxU5negxmHnViqX8Eq0MzmL3fjxRtXRSd/Q3uav8a98x+jTb7&#10;w2h1Po1m19N44MjS+hiaCfHtTmfQ5nAKDwj4UrYR+FvYITZZnUADO8U7hPoml7O46857IB0YwSJX&#10;/QNUGku6rWOoY6dZbfAxqnUI99q/Qc2Nf0Dl1b9D6eV/QPkNQr7uh6jV/R3uGXyAB/ofoYOw30vR&#10;MEBRMeR5GaMcsCWn/FSwJqYj9DEbbULAN8OULE0fqYexCF2MRhnzHthgKNYW3VE26KBQapPFWCIs&#10;cIf3toFi6I5APV/XcFAq82InLWlT3XRwkwKxnBBW4KaLXKcbyHO4Rui5jhKKw0KKwnyPGyhyuopS&#10;B8K1mzrhnoIy2IzHNMNt1q0GPrdGiqm7vPdNFJNN3jpo9tVBC6HsHgVEC8XGwyAjJQ1lu782JK98&#10;h58GOsX4nDooOLoJ9b0x1ugJowhgvegJ0MQAwX44TB8DFAGS3abFTRst/O67FCStFCydiQ6o53Xl&#10;EfhrZGJsvD36JJY32QVzGR6YJ8zPprlgiqA/lUzYT3PGZKYboV+2OWIm1Z6dvw0exrhg7VE9vttc&#10;xlNJh7q6SIhdw4uNLbzZeYJvngvUP1fi5r9//Y1i3xHif5EGU8BeMZXn/s1LmXD7gu9f4tWL13hB&#10;2P/nN9/i1fQc2pND0UnYHIm2x2iyG8ZTnbFASFrNIqwXumK1yBVrRW5YL/fBVkUA1gu8CGcEqSxH&#10;rGXZYz3PCWuFzljhPkv8bCHHDwsc8OYz/DCd5o0RDnYDGf54kOKnhBLkBxI4AjhYhrihIswdtfFB&#10;aM1NRG91ESYe3MF8bwdWx0YI9At4sbWJ1wR25XoJ79+9eIZvnz/lPXhGofKC1/QSb57vmXKdb/Dt&#10;m2/we96THylyfqTY+eb511ibW0V3VQUehdjjoc059DicIXxfUy1kRWE3F6aHBT7feYrKedbLmVBD&#10;TEkoXQjFgI8B7niaEwwsUBJkiluBUqdkQvcNDHsS7p1PYdjjDKb9L/F45zEuC6gFXsEYIbHD9SJu&#10;6X+MSrYh8b498NdEG+tUW7Qd2pO80CM/9xMeGlxv4DYH9dpAO9yO9UdbaQZGWuqw2FGPidpcPIpw&#10;wlCkA0YIYcOxHugiuHUT7MZCzDEZqoPFWF1CuQnmCeNzsfoEZ3UshGthNVIXKxHaWIliGW+IlSRT&#10;ZRL0WpottjIIuRkOShz+ap4j1qWUUJs41QJSq7S1GEJ9uAZmg9UU7/1WijXWKRo2QtWwFX4Fi4HH&#10;MRfwFTYpLHbjdLBFOF+NvYT5qHOY4/9tsi79vjEb68n8Pt8vMWr/AQWjK/7PPzzFdnki5rxMWNdS&#10;8KIiDTtFXthNN8XrXDv8WB+gQPcuRdebDFe8LvLB27JgfuaOzVhem+9JbEQRvhP18DLHFtuZtnhR&#10;4I6n2U4EeiushlzDE4L7brIRdiiq1zM9sVUUjN2iMGzJhFpe//McC+5LARFFC9PBdqQIBW3MhZzH&#10;TNhlzIdfw3bEZTwJPIH1oItYoLCb5vdv14RSAOpiPVGdokADT1KMsBSmhgn3U5h2/RKzXqewGa2H&#10;tVANjDgeQ7/NIYxLrn+3gxhyPYgBz+PodyfkuxzCKCF/0vmIsl+H9UE8dDiB+146aPQxp4BkfXM3&#10;R7GXAL4NcgLsaLYEeyuV516JrbdGMWG+JNCSIC8msfOEepkIK1CvxNA7oTzcGRURLrgZ6YpbUW6o&#10;ivZAVawnqhK8UZNMqM8Iwd3cGLQUJuNBSToelmXhQWk2Wsty8KiyAJ01pehtqMTgvRqMNtdj+G4d&#10;BpuqMcT3wy0NGHvUjPH2Rxh68AD99+9jsKUZIw+47VELhprvoru2Do8rq9FRWYXOynIKgzw08/uq&#10;4/xRHOqB8mAb1Pqxv3Znv+pyQfmFusVakkNcUBJV3HbWQI2HHm76GKPM31wRLoW8RpkrkBNgQ7AX&#10;k/h68dIT7An3OT7WhHuBfXPkEPwLKQJusc+v8biCmxzLSi2Posj0CIpMvqRo+IoMcQ63HMSTf1ZZ&#10;pbyG40SBtyni3fQQ7amP9GAr1CV6oy0nAo9zI9CaHoTmZB+0pnihjf1cV6afklFnqCAUQ3lBGMjy&#10;wkgO+79cfwwS8FW/6HtgJMEVw/EyL88JAxwXJbVsb7AscKiFds/raPe4hl5f9h1e6njA+yEhqo2y&#10;qq3DcfHek6+slBCdfcB/Qm4UL/0G4f3J09cHtp+8OrD5RFjzGZlRPPjv2F68/btgr3jsxdbIwHue&#10;+1VJxrIXlrPvuRfAF7hflDj8mUUlPEcJ0dmbWLsfljP8Z3Avcfb7cP83PfcLi7L41M82v28Lf80I&#10;9LLfHtzP78G9yquvgvvFP4N7gfh9W1Lev+O1V8BeBfeKCeDvQb4C9wrIC9g/5w1Uee3Xt1VQLxMd&#10;lFykAv58/xPgy6xnBe7lgajgft/2vfxrW7RNMQI+4V5Wo12loBCYn+c1zEts/coWz+MJz5nAL4Jk&#10;fUvA/jDNg1DfyfKPpe5mIOSjzMMMFS7mKLE3QImdFopt1alY1VBgdgW5xheRJyE5phcI9mdZ+U+j&#10;wJBQTyvl62KjkyjQP4YCvWMoMWKDMDuLShN+ZnSQ7z9HOYG/wuwiKni8MlbEW446uO2mj0bx6FNp&#10;N3nocqDUw6NQKzR6au3BvRYeE6j6Yp0I6+5osDdBqe5FHvcM7jheRr39DdRYqPP9NRTpnkaF8QVl&#10;tdoK4zN44GuMtlBLPAgwxV2J7be4gnKKkZtGZ1Bnc1mJu6+zOoP7zpJ28ToVssTcX0Gf93kM0nrd&#10;z6LV9riSlqqFqvmxlxYblDoa7a/gDuGxzvYiynl9ORpfIPb0bxD55d8h/sj/DUnH/gdlNb1a60sE&#10;QmtMJPhiOEG8lJ6EOQIbQW9KlmcnMAwGamFA4sXdLuGe3Tk0sqMaLkjDalc/NvvGsPJ4lKLGA8VX&#10;jimZatqsJfb9U7TafKlMLpWlrR+7X8B9+xMEePHWE/AJ7Y/tTrEk+NueQSsFTKv9Rdyl2GpyuEBB&#10;cAX3KGgaCQz1srqu4SFU6H2KKoNPcEvvd6gg1Fdo/xaVWu+jUuN3KFF7H/nX3kPB9fdRpv4e7ui9&#10;h4dG76Hd+EN0m32GIZ6L5I2fkYVxCPBTEQaY4LXJolKzhKD5eBtMyoq+kh6MQDuQxA6M0NoTR7CX&#10;5dKjrNEWZ4/7kTa46a2LSi893GYdqKH4K/I2R7qzAZIddJDmYIBsR2Ok2xsiyUYHCdZaSKSoS2aZ&#10;xDLeSh2xljcQa34DCZYayHYxRpGnBfJcjJBpr4scCtcyX0s0EJiaCckN7JCrCfj1gQS0YAPU+emg&#10;ia/v+umxTmqixVcTrexQH7DDb/O+jjaBryA9dIRT3EWZK979TsJ/T7AWeile+gnmwwRxidXv9bqC&#10;foqcnlBNPA5SU6wjRANdYdoYiDfHRBrBnnAjoS4LhPjZdGd27va8R5YYT7TCeIodxrnPJLcL6I+l&#10;EfDzvNAZaY8Jwt3bpQW83N7B07UVfPNkB98+eY5vnhJoCbZvCbkyIVYAXxaj+oalwL3KBPTFvlF5&#10;8gX23xDy+X/fvnqFN6+/xcsX3+FfXn2HJ92duB/mwGszxXi8LaZSeL5pbljOcCfweWClWFJbumOj&#10;SCbUemCjxBObhW5YzXHAcpYNlglVEnu/Uch9S7ywWOiN+VxfXq8v5tN8MJ3qhaEUD2Vxu4Y4VxT5&#10;WSrZcEr87XEz3BM1iSFoKUhFb20Zxh80YWGgG6sTY9heEkFDMfNUIF5Sfb5Uym/2TJlE/NM21bUr&#10;8w6kpH0n6T9fUfzIZ8/eYmVhFY8bCBcJPmixPIMO8yMYdjqNEZeLGHO/jDGK1ln2DTIZdp5ALxlj&#10;piLNKfaN0BNC8cZ60uSlTXFoiBYffTyguOtk+xpwu4Bel1PKAkWy4qis5zBK4B/2uop+PzXcI0Tc&#10;kjZn8hkaPS6glQK3U1bVFRhge5GJu40E+yILEYTmuBMXgKb8BEyN9+LJ7gr+dXMSD2ShQMnQRbE5&#10;TAHW4W/GPkoP/QT7mXhrwrwxFuL0sZJMcBePdaIpYd8Ai5E6FCwaWCbkrxA2lwnly/FmWEi0JsQ7&#10;4EmeG3by+UzzJOSFr2lPs6yxGa+BldirPMZVxTu9GkGYjtQn5GvhCWF/PewG1iIMKQDssJ7kwP0t&#10;sM7Pt4IvYCPsApYiLxKuT1BUaOCfp/vw/3n7BmuZ4cpCUU9CLlNM6eHHpgKKDBe8SrbBNwSg18WB&#10;+LoyFJvsM57m++K/PEzGU8L9kwgdPM1wJvgH4VllBF6xDj5JpPDgd61EqGE7xRS7Oa7YLvDH05JA&#10;PC30xFqKOVYib2A9+jo2kwyxlU5hwWt7UqLaZ4v7b6RYYIdiaDNGB+sURiuxvD8UQMsUQ4uSTz/W&#10;BOvxphQrWtgMvYwVv3NY5Fgx4ngEM96nsRZ2HZ0ep/Cmoxj/7ydDFLK8f7y3M16X8SzVFv/WEo+n&#10;6SYY8JA6dg3TTmoYJviPuX6KARdCvpss7HcU/ZJxx+Uwhh2OoNfyE/TZHkSn7QnW0a/wyPEaWt21&#10;cNtdFxXeRigivBeESBiOOQGffR6htjjQFpXBEsJlS3i3JcTb702Gldh5FwXoKyXcJtINt2I8UZvo&#10;j9vJwYqH/nZaKGozwlGfE4N7Rcl4WJGN9qpCdNaVobexCr2E956mGgzcb8BIWzPGulox0/8YM53t&#10;mOt8jMnHLRhtv48xvp8d7MP80CBmBwa4Tz+tj6/7MTfI1709mGxrw8hdwn4ry+Zm9N+pRPfNNDQk&#10;haAhkecTbqX8+toaJGGZl9HG+/jI9bqy5k29rwmqfSlaCPB5FDe5Eq8vQodljj8BXoF6G2XibAaB&#10;PsPHBpnetgR7KcWLb4ocHqPQ1xBVvryfHpdQw7Z/k2Nohc0plFudJK+coZ3ltguotLuEMsfrqJL4&#10;fH5HGsenOE+ORxT3RRRKNXE+qIrxQnWMN+oT/NEkwJ/mhf58P4yUhmC4PAL9xWHoyw3AcF4ghvOD&#10;0cfPB5JdMZrsgqEEQn2iM9+7oT+RY0mcNXrCjdEuWfzICl3BOkr4Z0+wHrr8dQj7V8kNJzmOE+4d&#10;z4n3fh/w22gutE83nspCVzsHNjefHtiWVWyfkEH3QnCkFKhXwP6veO3XFNiX1OmbB5ZXNlShOXyt&#10;irdXee1VITkEfMVUoTn7k2sF7CXvvXjwBfCHh0begXtZmVa1eJWS6/5vwf0iIfyXtq2Ykh1mcZug&#10;u0WIF/szEfALuF9TXsvEU1nA6me4/xns37V3wV5SYf4E97JNgXuahOYQ5iU9kXjsBb4F7iVlkQC+&#10;srCAfLZnsk1MWXmMIL+5B/ey1PC+bRDsxSTLjgruaRs8Fr9Lji+TKATqxSSXvZRzhPuFtR0B+09p&#10;LsV2Om0sf2SJCkJ2sYcxyr0tUO5qijIClWR9KHPWQYmDJgqtryPfXCbSXlF57c3OKCmmik1OoIRl&#10;melJlBiLB/8o7TjKCfcVhH1JT1VKSCzV+g0KNT9Coc4RFBqcQr7BGRQSxG/aaSiAX+sqHnwdVLlo&#10;o1KMDaiaSll+imwPZUeY5E0gjEJ7sBcqzNWQp3cENfZnUU1Ar7W5jls8r5sUDjeNz6HW/CKKtI6i&#10;1u4aHknITIQNmigCbumeQoXWCdzkd1dbXkQV/7dG4tecJL3iVSUjS7fXRfS4n0a3ywl0OZ7AffMv&#10;OQB/iWLtwyi48TkK1D5HxqWPEH/610g69z6yr32GrCufIv7kr5Fw/B+QeuLvkHn2Hyg2jqIt0BB9&#10;kQSzRD82XF9l0apJNuApDrrT0SYYD9VSVk3tcTuPR/YncZeg3eipj+n6MqwPDWN3aBItKfko1DiP&#10;8utfoNX8EPqcDuGRzVHC+ik8lIwKBIVHrmcJCsfZyI9x+3G0OZzAI7vjive+lR1Ui80ZtNiexwOn&#10;K2jhYHKHoN9gfwFNzhQo9ud4D0/gltlBlBt8iFL9D1Gs9zHydD5GjtbHFGvcbn5GNWdBmyJA9zPc&#10;Jvw36/4jHhj+Bp0WH2PE+SgmfS9gSibtRfP840wVb/1spDGmw00xJRMROVhPZ3phNMMXI1n+GM3y&#10;RjdhtjXKEs3RtniY4IJqf1Ok21xFhu015DppIdtZF8mE8nhbLcTbqCPFWhvp1vpItdRGooUGkqw0&#10;kWKjze1aSObrJEt1mgZSbHX4mYC/NtL4Opnbk1lnki1ofC37p9hqI9VWA1mOGij00MYtf0PcCbPA&#10;PdrdYFM0+VNw+uqiRULCfGS15Bu4762B+34UeIT3x4S8zkAdFdyH6FC0mGAwwwXjBPUxXrfMoRgN&#10;1cF4lAEhUBd9wRrolXScBJ3xJGsCu5MSeiMe+3kBeML8UIIVBmJMCPkWmMlyxFyuO6azXTGR4YQJ&#10;8eJnemIuxw8tHJhHbt/CDzu7+EEWnNp5jq93Xykeeklp+Q3BXhagUmW9Ua1Aq0ysfQfsxRTg5Wev&#10;X1IIvH7B9y/w5hU/e/17/McX32K+sQHNITYULDYUG/aYYd2dTyOoZ3thlaC+VuqlAP0GAX+9kFCU&#10;76pAoHh911NV8fYbPP81QtViiQ9min0xRTibyaYRYMdT3NFP68zywy2KliIOkBVBDigPckR1tC8a&#10;sxKUybBT7c1YHOzFxswUdpZX8HxrG6+ePCXcyzyB1yp7LkJm/9p4XS94H2hyjd/xmr6jaPlWro33&#10;QUKQ3rzg9RLuf+B1bq9soqOpHg+SA3HX7jIemBxED4Vyv+0pAtcFBe7Hfa5ijiJOYu/nwkwxF23F&#10;ZymrThpx0NXFQ18dPPLRZXvURifbWC8H2kGXs8rKyj1uX6HXnUbI73Vh30Ih3CJrUFgcwW0KiXq2&#10;/QZvfi8H9e7cKAxQ7HRFWShzS6odrxImNNFAKGvNiMPM4/t4/WYT//ZffsRuWy3uuFFshpphlMK5&#10;O9AUrS5a7MsosCkOligIV1IlzMaUUEvITrPmM7HBUoIpZgjjsyE3sERoXYs1whphdSnOHIsJNljl&#10;s9vOtMNOtgO2Mh2wneGAnTQJb7HAdoIO1qKvEpAvYidODevh1wn4WhQJungRq44nQeexTCD5z2P9&#10;+Nfu+1hLsMdWrCk2CdsrCYbYKHDERpI6VoKuUPwF4Hl1PrbT/bAScBlvIi9hO1ATS0G8v2EGeJ5h&#10;g1e5nnjKevOiwAdbPNZ0sC7m+X3zfpexFaGHrVRH7JSE41lVDF4Q7nfitAnXPHaUFp6mWuBptjO2&#10;CVbPxLNf4c/rseS1amIjXgsbySbY4Hds57niWQn3KfUj3LtgPdmS8E+AjzKmoDDnPpZYJOzPxhhj&#10;jWJiK5v1nZC+EiWiRh1LwepYY1tfo0BZ871EIXMRMz7HMUchtVXsj2F/3p8g+aXBgqLDiKLvKEZs&#10;fosRt+OYibbBk2QKZAqCSdcjGPM+R7inGHQ+jAGHTzBk/wnG2eeP2H2GQetP0G39Oevnp3jE+vlQ&#10;Qiwdz6DG5QrKvHQojo1Q4GeGAvFcS4rKYAeUEXSV1Jah1grcV0b+7KG/Fe1OqPdAdawX6pMDcC87&#10;Gg8KCfIlaWilNZek40FlNjpul2CguQbDDxsx9PAuRtpbMN75AOPdjzDZ047p/k7MDfVgcaQfK+Nj&#10;WBga4OsuLI73YGlqEIuTo9iYnaHNYnVqGqvT01iT9/NzfD+Fub5ezPR0YaqnD9M9vRhta8JQQwEG&#10;KrPQmhqOjhQ3dLI9PI4yQVe8IXrCdJR21kIxfU+cQAFWKPSjoGFflR8icxIckBdoT8i3Z+mAfPYn&#10;uYGOhH0HZPnaE/Al/M8WmUqmHHNk+5qiwNcIFV4yt+Ey6t0vkUUoqJ0uolKcXxw/BfBvcgytYXuU&#10;RTNvUliU+Nkh3csSCV5GiPUwQSpfZ/vb8Zi2yA50QmGEB6ri3PEgwwf9BQEYKg5Ff1EYuvPC0Jsb&#10;jMH8UAzkhaCXY2Kv9IUcI/sSndDPflYWxeqjmO1PdkR3HK893BAdEQbojTJCP8eUgQh9ZUXzTvKR&#10;JM1osDuNBvYtd1yvCdyjzkH7+1pX3duEe21h480nTw/skiN3n7058OSZOIZVcfgC9Cq4F7Dfh3vx&#10;1KvgXt5LrntlMSuBe4H8vWw5+2E5P8Xdzy7+BPYqz71kzplRAF9WrB1VPPcC90OEe1WOe4F7VSrM&#10;/4sVav8a2KtsRyl/Bvxfwr2A/E/eewF7vv5pddp/x3P/t+Fe9V4F9/tx938J95uE+y3ecCUv6RMB&#10;eTFCvVKqTIF5Aft34F7x3r8D9+sK2P8l3C+vShjODs+f18SHM72qirMn0GvTbtO+p7Gy6hCotdhB&#10;GOMWlW4VFe5NVtRKL3NUepoS/A1R6qiNYtsbKLWT1WCvo8TqIorNTqNYoN7kOEqMjqDU8DDK9A+j&#10;XLKuGB1TFkUSr2/x1X9C0bV/Qq7ab5Cl8SFyZdLL3iJTpcZfodT8vGp1WevLKCCYJ+meRKbEx1td&#10;QLUTlam/EdqiPAhP8ehNjUCNF5W21VlUcPCtI6DKolcNLtdR73AVNTyvuw43UKJ7HEX6J9AaaIy+&#10;aDvcd9Yi2B9HmTph3fgsoV7i9y6jzvYC7jpKnvRLtIt47HaWg7N4vr9Eh81JPLQ4jRr9r5B6+gME&#10;f/Q/IObw3yP30kEUqR1FifpxVOqcQuH1w0g7/T7SzvwWWed5vbw2mfg5SCAaTHLDYJwHRlN9CHTe&#10;mKQan4w2J9jrYjTwBkYkY4zzV2i1PIgmKwJ6kBUmH9RjfYad5MOHyDE1QMGV36Be7wM8tj2EIQ92&#10;/D4X0ON1GQ9dL+KRO0u3C7jvdJr2FaHhJO47HkWLmMMx3KeqbxbAtzuLh7xXre7XqfB53YR7Wdiq&#10;TNYQsD+NWxwobvJ6K6xPoZgwn2VyCqmmx5Fm+RUKHdRQbqeJEoqnFt5nSYPZqP33aDb4FR5bf4Rh&#10;z6OYDrlEmFfHbJwhZhMsldUc5wkckwT3UUkRmuKJ2fxAjOcGYTgrgM/Si8/SGY2hpqhkx1oZYI4s&#10;Jx3Eml1GPC3J/BJh/CoSLW8gwZrQbquONBstpFvpIMVcAwmE9SR+lmJFmCewp1rJ55oUBtrIsOc+&#10;/J8UZZsGxcANXscNZPB1up2AvRYS+FmCIgZ4DJZpVjeQY6+FWz4muO1vhjpZMCjIHI3+Jrjja4AG&#10;Hz00+WjjLgG/mc/2IeH9sUyCDtBEd4gu+mXp8XQnjBHaJ6JNMRpsgIkwI0wQ/sZZjhFWZK7BWIwR&#10;plPtlUWc5nO8MZ/F+8L/mSKkjHP7eLINpjPssZDvjsUib8zleRD0JQbfG1ME6/k8DgTJHqgP98Rq&#10;ezv+V4L4H159j7fPXxPKv8EPb3/E96+/V0Ht67d8LXCr8toL3KsAXwX333F/gftXIgQI96+fPiHo&#10;f43vv/5n/LD1HEMlBeiIdcFEljsm0ykuCCFzaZ6Ee2+sFvkQ7r2xXuxFsCfgFxBQCEmbWc7YTJfV&#10;Th2wzvuxSsEjsfaz3Ges0AvD+d4YzfXBGK9nMNmVg5gnOgj35WF2KPFnvxNCkSe5+5PD0VaWi4kH&#10;TVgd7sXWzASerq4Q6nd5ns/w+tlLChgRJ+KRl+v4ltf/nWLfivH9vn0nxm1i3xLy5ZcMCUH6lvD/&#10;/fNv8XR5Bz13m5XUve0Rtmi1O4MOtsU+27MYdblEuL+OCT7n2VB9wr05FkKNCcdmGI+1xkisPR4T&#10;MmQSuMzL6Pe9QaC/hAHH0xS9bKsEtX7Cfb/nGXR5nUKbJ4W312nU2rAfMjuKJqfzaPbmAB2sg/Z4&#10;Zw7obB/xhJlAfbR6q7HuaaMqxBZ3CDkDddV4s7SEf/nxG/zbv3zDvsIV9x34neG26AqmGHDnMTz1&#10;MBJuhWU+rxWZxEy4X042owmk2mEz0x6L8SaYCtPGIuviVqoNdtLtsMs6t6akx5QJtpbYSuJnNAHg&#10;7VRTPCPYv8qywFa8ATai9LAda4yXmQKmhtiK0cR6vAVexuvgie9BTBDE/vc3P+A/z09gid+xG6uL&#10;TdqrmyH473N38c0tX6wHXcPTGIJ1oit2pb7EXMd2+Gm8idHApr+E9VzH6yxLPCsIJLwTurMoNnje&#10;q+E3MO5/Fksh1/Ek1gxP0l3xtCQUT8tDCd3OPI42hYcGr8UMu5m22M11wWYBwb0yFG+rg/E0zw5b&#10;kv0mzYT11Apr6fbYzPHAbkkgntA2JdOT1N1kCtMke+zkUBwUuWEtzwmLuTLHxBebtBUKnkUK+rlQ&#10;TcwFXMdKsCZWeN6zFHPLroew6iopVb/EjJ82Fvy0sOh7Da8SbbArGYpCzmLV6SNMeF3Ef5p/hP+6&#10;3ItxP33MBhpgPor9f8A5jLkdwpjdxxi1+QhjDpI+8yD6Cfj9Dh+h2/ZX6LF/D12OH6HF9mM02bIe&#10;yfjnLf2oFUpC7VEa5sg25YSbkmknwg2VAvKxHqiJ80SdWLw36hJ8UZvoh9spFLUE+0el6eiqLkAf&#10;Yb6nvgzddyrQf6+asN1I6H6AOYH4gS7MD8uK6b2Yps2PDWJ9ehxPZqdoM1hbmMfy4gy2NwjxS8NY&#10;X5vB+so8nq6t4unKKrYXl7G9tILdtTXsrq9hY3GBAmAM8xOjWJ6dx+LEBI/fhcmWSnTkxqIl3g99&#10;6T7ojXdCV4Idha89hmItCbameBxshnth7DNkErEskEXhUhzljqJwF0K+E/KCHSlyXFEc7o6CEDcC&#10;vhPh2xGZfg40e2QHOCCHIiCb/5/nT9bxYz/PZ9Xoq8X+nqDvpoZKu3OoZD9w0+acMjdQMvxVOWvg&#10;lpsmcj0tkexuhkQfU8R5myPR3RzJHhZI8rJGLD+LJj9lBFujNskdj7KD0JMXjm75ZS4ziHAfij5C&#10;fh8BXyB/MDsQ/bzOAdpwpg+GMjzRl+rKMdIVPYn26KIw7I42Rk+kIbrZdrvJDl3sH9pdr3KsF0fd&#10;ZXLQBdQ60VwV7/2fCPhLhPtw2tEtcuX29vMDzwj3z16+JXdKlkbhUBXYq+D+Z4+92E9QL976vbCc&#10;JYK9wL2E5qwQ9pWc95IWk5Av+e6nCPX7ue4V0GcpYC/hOCO0P4f77q6f4V7Cc/7dvwWC+F/CvYC9&#10;yhbECPiKcR/Z/6957/8a3KvCcP4G3MtkWr5WQnFoK/vAT9D+azH3iiefN3yTUC+2JaUy0UEVj7/B&#10;ByHwLzC/RbDft82dfch//e/CvYTmSFjOEs9JVqKVB7C4vnVghsqs2sn4YLGdTgihfon2p3J7dVTZ&#10;X8MtRwKcmz7hxhI1gbZUwzao8rci7FtwmxluerLjYKWpFEh2VEeJjXjxz6GY8FtschSFBl+gRLy8&#10;BkdQRqsg6JfrfIKSa79C0ZV/RAHL7Ou/QsaN3yBb4z3ka3+EIt3PUKDzOfK0+H8C+YYnUUSoLyTg&#10;l9teQ52LePU10eBtiPtsrH1p0Zgqy0BvVigBXx8FZgRS+0u466ODcarcartLqLK+iDv2FB/aR5Gn&#10;cQj3PLXQG2HFgY/nLekwbxxEjdkZAu4V1DtfJeCfRxNB97HbNXSKuVxEjzMB3+YEugjFXTzmfavL&#10;/N+TyLr0MdLOfYgy7dOoMryCMp0zqNQ7g1LN40razVINXjcFxW2q+954K4znSHYcF0gs3XiKF6YI&#10;R7LC5USkEUaC1JXMPL2e59DpehrNVl/iDs/lcWoQO9B2bMyNojk5Btk3juG27vu4b/YBuh0OY9jr&#10;rLJc/RAHFMn73ulzDd2y4In3VV7jedwj4Dc6HMd911N44HGO5XnaJb6+jlYvNTT7qBNS1VHrfhW3&#10;XC+jzPUKiiT9l8NZlEt2AD7XbItrChCn2KkhkYIplWCdTwAu5/ZOXz08sjqCezr/iFb9f8Jj8/d4&#10;Xp9i2OcUpkOvK3H201FmmIm1xXQioTWFUMgOazIvGNNFERjKCcJjdnZt7Kw7kvnM/IwI5NeRTLhO&#10;JHDHW6gj0UINadYEcpsb3E4AJ7Sn2IunndBupYskC03Em6v2lfAbpaRJeI6YcgwrTaTZ6yHVTgdJ&#10;BP1kWioFilgijxtvxe+01aAQ0OZ3aRDu1ZFF6E/neeRTyIo36G6kMx7EuaMlxgV3gixQ562PRh8t&#10;NLFTbeJ9b/W5jnbCXIdMuCX09SU5YIgd8XiUCSYkFWiEMaYjjTFFwJ8KN8AkO+XZWEPMp1kT6p0J&#10;C55YyPHEvOQSz6IRghfzPbFMqF8q8sVCkR/mC7gP91uUSaipnpjIcMN4tieaQ+w48EVgd3gS//O3&#10;f8C333yHt0p8/e8JtL/Hd28I+Htgr4q5V4H9T3C/58UW+/rNNxQH4gl/gm/e/oDvv/0PeDozi8dp&#10;URhJ88JEjhfGCItjhPEZwvgy4XyF57dSInntfRUv/irFyDJBaJGD72K6LZYIkUvpBKBUJywQwGYI&#10;UBO8jpFcL4xQHAzL4JXshr4MH7Smeis5tSVP960QdzQkBaOlMAWDd2uxNNCJ7dlx7C4v4sXWFt4+&#10;k9Cjl5AMP8o18JoVI8AL4CuQTxOIF2+9ylRgr5gC+rwPbyRcR0JzvsbrjV0Mtz5ES34KurOC2E40&#10;cd/8BLqtzxDQL2OUbWUyUJdwb4i5YH3MBephzF8f8zz/NQ7Kg8GEDX9Jpcv27HYWA2xzA46nMOh4&#10;kiXBnm1SPPjdPmfRHnwJd9y/QpnpYdyyOIt77pp4EGiM7jgO4HFu6I3yJLhYo91NHfc9b6CJoH4n&#10;OQCtRRlYGx7E75+9xh//+T/i+51VFBtfRxf74+5AMzzw1McDVw2MhltgkX3OqqwpkOGIFWUirITa&#10;WBOQHbGd5UCAN1dWDpaJs9sEYgnBeVrgwddOBFtbwq8FoZvQnqCLrWSCMMH+GUH7eYqeEmsvE6ZX&#10;y6KxVkSoznfDLuF/O5PHjhHPPaGUgv2Pkyv47lGTAtrPE7Wwm6irLGy1msT9CMU7Yep4HWeGNxQg&#10;rwtdeQ4UIDGX8SziKrZ8L2A5+AJFhzl2CnyxU+yOJ9lW2JJYdUL/XNglbERrU2AQ7jNc8awoCLuF&#10;Abw+F6zLxOBEM2wQ2nd5Pc8pOneLA7BbHoLnlYHYznfmZ1bYzLDFWqYDlrN5LXle2OQ+sljXCvts&#10;uW9LKY4Upu7YKgrAZmkA1iTNa6EPxSz3y2P7pBBfTuB9DNfCQuB1rAXdwGagGpbZPy97HuY1HMGa&#10;9yk8DdOlaNHFtPd5XpM61iINsB5LYeX0Oaa8LuH3k63448YUerxM8Pv6Avxwt5hCknDvehgzjl9g&#10;3vUIRp2PYNDpqCrVsMTiUzhMeH2GYbeP0G79a9w3fQ+tFsdwn2N4g5cRqgMtURlijcpQB1SFuaEm&#10;2hu1rEP1acFoygxDS3YkWgnzzdkxaJIyPwHtlTnobSjH0P1ajD5owOijRow9voepnodYIGyvjA9g&#10;dXKUID+BzflprM1MYWV6Cttsl8/WV/B8eQFvtzaxtbGOlY1VPNndwMtnW3jx7Dm2t3dY7uA5+5cn&#10;m9t4srGFJ1vbeEGh/nxnG1trK1iiKFhZWMTz1VW8Xp7GPOH+AcVHD897kP1Dd7Qj2mLYRpKcMBjv&#10;gpFown4k20aENa/PDdWpgbiVForKpCCUxfgR8r1QHOON8vhAVMQHoTDCG7nBbsgJciHQOyM70BHZ&#10;QYR9CoBMAr6kla0KtcTdMFP2rUZoDDLCHbbxWg9N1BLyb8u8QA+Cv6c2bnvooNZTl3BvhRQCfYoP&#10;S187ZeXbJFqijy1ivKwQ6WGGZDJUcZQzahN8cIdC6i7tAcf4jhyCvSyAVRyDkZJYJWf+UH4Ehgsi&#10;ME7YH8/y4XV7oIdjZW+8I3qirdAdYaqspN8RqIHHPlfQ7nEZbW5X8Ij9k6QMb3RXI9OcRwONYC+A&#10;/0eWHXV2+q40JTxnl2D//M03B3aeiXNYOPSvw/3+awXuCfZK7L3A/pJqZVqBe4H8Zb7ez5wjnnuB&#10;egnHUSbUiudeyZgjXntVzP3I8OiBocHhAwP9qpj7fcAXuBf7d/8UWFegfR/wd5Q48z+3xeU9T/4+&#10;4NMUuP8p5l4Vj6+Ce7kggfs/A3uC/J/DvbyX15IpR4F7AvaGAvZ7JnCveO9V5YaE3gjg7wjoSziO&#10;gP0ub+wuP5fZzSrPvkD99u4bxVSQ/0YF91uv3wH7l3v2nA9BoF5Won2uAP78wuKBxbUN5R4R6MVr&#10;f4f2z8U211HlcBF1Ervurk14MUUtK2MdB9raYBulk6iioq32M0Mdy1ofI1R56OOmqzaK7dVQYCMT&#10;TM6h0OwEcvU+R6F46vWOEdqPoEiPsK/5O5Re+ycUqP0KORq/Reb1XyOTkC9lrvb7KND7SIF8yVlb&#10;qcvBTu8obhHyq6wv8Zyu4z5hqplg3+BpyEZminpfWzxOCMZSdR5GqYBbAsxwy4EV2k0HwwluysSa&#10;ehdJc3kRJVoEeR1CKBtlh0x8db1OGD+Em/yeRok9J9TWOV9Ctc1Z3LW7iG53dQx66aDPVY0d6WX0&#10;2p5Gp/UJdNrLKq6X0Gh9ngLkODLUvqAgOc3Xl3n+LE3OUsicxk3DUzzuNTSz4T/i4DZIqBlNd1Gy&#10;nSwQkKbZSCcTHDEdY4UJdvhD/gRzjzNoczmJ+7bHlTzztS466C/PVmBmrusB77EBKtQ+xT3DT/DI&#10;5pDys/6w31UMECL6fC+jW+YHBKpjgMfrC9FFp+R797yCZonBJ/jfJ/DLLwhKOsggXbSEyORSHdQQ&#10;SCu9rqLCUw2l7hoooBjJszmPbPMzSDc+h1RTQr25NhJtNZHsIGEshHvza7xWigXb83ho+hk6DH+L&#10;ftMPMWT9CfrsP8Ogx0lMBV3DTKgBFiLlZ2xnTGd4YTYvAHMl4Zgtj8ZMRRSG8vxxP8YGd0It0MDO&#10;tNBFCymWV5Fgfh2x/N4ESy0l5EYJpREjdCfbSKgNwZzwnSZhOIT9ZAF+vldeS9y9ePBt+J6vEy1u&#10;IJ3QLqsbJttQHFAoJNlSrNhrINWBx3bgewrAZIqXVFs1pNuoUWCoI5OWSrhP5zGz+P95znqoCrLB&#10;vVhXNMe6sOO3RlMA66OvJuoI9ne8rqDF8yoe+WnicZgJunldsurgKIF+NFwfoxFGGCf0T1HoTSlh&#10;SkZYiDPFfDrhnuAhcL8kizrle2MxjwBfILniA7BaEYzV8jAsl4diqdifn3kR7n0IIj6EZE8Mpzlh&#10;OMUdD2O80FGUi69Xl/Ef/vAH/PidgP0P+Pol7c0PBNhv8fuvv8MPLL/ZA3wB+2/FBIAldEWB+2/x&#10;+ukutz/Hd9z/x2+/x3JvJ+5GeGAswxujmR6QvPtjKU6YznTHQj7PmVAvi1EtEX6WCljmemAx0wVz&#10;qY6YS3FQJt0upDhjIckZcxQFkq5wJtMTk1mebBcebB8E2RQP9GYHoDHeXVmgqibSmzDig3tZMeiu&#10;K8FMb4eSl353hYM+wf717i7BXjL7yKJcr5WFuWSSrKT0FA/+N7wOueZv3xDiad//ue3BvUyq/Ubm&#10;Gbx6xXtD8fP8Baa6OnCvIAWtWWF4EGqN2yZfodXoBMHqKsbcrlJUy+RaPcUTOx9ogHGK0vl4VwJg&#10;AEbCbSi22XbdzqGbMN/nfA69joR52xPosT6OPvYjvY4UC14U76FaKLE8ikKjI6ihqG12N0ZnBIEl&#10;xQf9sW7o8rNEO+tdiyPbcoA5muO80JKbgLGWRrzcWMP3FDT/83/4V7yaHUK5wRl0OV5Em6c6Hnpo&#10;o9tPB8vsd9az3Qn3zhQeLtjKdVHCTrZzXPBEjOJrXWLvE1gP480IqXbYzPMgxHrjabEXdnLsVOEq&#10;cYbKwlNP0o3ww00vfF/ijOcJ17EYfR1vOwrxn17MY7O5FJusCxsZ1vi63BsvMvTwLO4cltn//S+N&#10;jfjnWxl4kaKPlzmE/3hNrIZcx7LfZeyG3cBOhCb3tVSF3ZR4Y6vUmeeuhyeR17EdcBGbMZrYyrTG&#10;DsXuBoF8N8uW329KqKe4SNCm6DDHVqItnmR54HlhEJ7RdvN9KVAouNKdsEboX6PA2ZLzKwohmAcq&#10;i6wt5bphhUJ6hfdogYJzQUCdUL9MaF9kW5zLdsWszHVJsqPg9sJGeSQ2KqKxXMK2yL5sPYeWznab&#10;ZIvFOGMs8jrmA65iKeA6NgTy/S9gIeA0lsIvYC3qBjaitLEcroGFCDXMBl3CqPc5LEbpYNHtIBbd&#10;D6EvyABr+WGYonj8riEPb++WYC70Chb8TmHG+TBm3Y9h3PMU5gIuUwycx5D9cQzaHMYE4X/CXbz5&#10;7+Ox6a/w0PADtBh/iWbrC7jjpoW6YBPUhdvidoQ7oVI881G4X5SEh+WZ6L6Zh96bBeiozMOD8hy0&#10;Vxdh8H4dxjvvY3rgMWYJ87NDPZgb6cXi+BDWZyewszSHXfYzu+KBX1+jbWJ3YxvPtnbwcmcHb57t&#10;4tWLp3j5+jW+/vZbPN1cx6uVZbxafaKk6H379TO8+vY1nr18hZcyaV9pw6/w6tkzPNt9gs3NTTwj&#10;+P+48wS7FPS9ebHsH/wxmubPsd0dHWyTDyNtlfSwoymBGIn3QmecI+4kuOJuYTQ6KIxaqwrQWJCB&#10;uswk3MqIRXV2HBoL09BI0V6ZHIGCSF/kh3kgL9QNeSEuyA11Jdy7IDPYCUVhBPAoezRHWaCV1hJt&#10;Q7Njn2+JpiBj3CPsN8vq0z76aCSX3PE1RJ6nNdLcLQn1klrTgaBvgwR3a8R62yCakB/Lz5II+Zky&#10;0TnUEQXhzihne76THoKHOZEYKE3EaGUqhlgOFsdjoCgGQ7Sx/HBMsl8coqjpiXdDd5QDumRhzFDV&#10;AoydEo7Dsb7T7wb7Cw10s+/pCtLDAx8t3HO9iEaHk+Snq+Q0Q7HvCfa3aUp4zs7rbw+8ePvtgd3n&#10;AveSRWcP7gnzSkYcArxA/T7wK7AvITqKibdenN3rSqmE5cyv/OS5//N4+/G91Wn3F7IaGx0/MDZC&#10;wB8i4Ctx9wMH+nr7ldj77q5exf7dv32wV3nwtxWIVwH9rmLLKyoT4FUAnzAuK7Yqtg/xtJ+9/+9s&#10;34d6MQH7P4N7KSUtpnjtN8R7vrddWSWMYL/vrf+FKQsICNjLksHird+72VtPCe8vCPMC9T+DvWIE&#10;e4H7rZ03e3D/+h24f7EH93KNcn1PeY6yyNY6z2NXvPZHaeEE+6VKs/N/kljqKpvTVHuX0eChiwZv&#10;M9QHcmBjQ6rmwHLL2xi3PI1Q7WWshCrc9jNFna8xammVHnoocVZHqb148E8h1/AwCg2PocTgFAp1&#10;v0S+zscoUv8tStR+gxzND5Ci9TFSrr+H9Ev/RPt7ZF3/BxRo/gYl2r9DmdYHKJcczzqf4qbBYdyU&#10;TDtWZ9DICnrXVQNNhPdGioo6Vz3UuJigk8p8ICUAU3kheBRuhwcEsHpCYpXtFdx2uaHAfa2JLNl8&#10;EY8kxaG/Dlo91FBHgL5j8RWanS7ymJdR7SiLwpxEveUZPOZ39RHwux0uod/hLPrsTnJwPoY2q2No&#10;kcWeHKiGJX+53hEKkxMEe8mbT6i3ohCxuYzbdlfxOMAUA9EOHKTtOVg7s2NywWSiE2biOFjE2GEq&#10;2hKzUSaQxZ2GfSgoXE9ROMiS0idQ66CJ+wn+mG2/hxdT04SeDN6bk7ir9R7azD5Dj8spDBHsh8Tj&#10;z45+MFgNA0EECllciWA5EGaG3hBTPCZ4PJTrpbXQmgkkd/y10UBrDjNCQ7A+iils8ng9RU4see4F&#10;VrJuwWlk6x9DjsEJPs/LyLO4hiyzK8g0u4gs0wsoND6NCv2jaND/HA/1f4degv2ozZeYdD7Fwec0&#10;xjkgT4WpK8vbzxNylzgATucFY7Y0ErOVcZioiMMYAX+gIAj14RYEZ3UC9Q3Em15CEr8r3Y5iwpzQ&#10;TbBPtFDFzidbEuAJ62Kp+3BPSxUvPvdXTN4rpcrkcwH+TAcdwr0OUuw0kObI7c46SHNi6chjEPBT&#10;7W/w/9QoFq7zPNSQaXdDKeXXggxb/g8FTSKvP8HsEjK4Xznr/O1QDpZB1qgN5MDJDrXBR8TcFSUm&#10;vy2YkBZuhb4oS4xEmtAMMBBlhJEkG0xlsA6kSJiSJRbiLTCbbot58XIT6JcKfbFMUBawF1spDcRq&#10;ZRjWbkXTorBUEoh5AtB8tgfhwgcLBYEYz+C9zfLBhKRZSw3BcFU+fnz2BP/6ww/4ww//gm++/gPe&#10;Eu4lROX7twK1AvcEWvHY74G94sFWYP8tXstA++wp93v1kyCYbG3E3WA7jFGkjcmvLykuSjafWcLU&#10;HMXGfIE3zRdz+YGYyw3AbCaFXKorr9MFM8nOmBUjwM+muvN6PTAj9YE2QcgfTpbYUhd0JhHwc4Nw&#10;O9ZdWaRKVtu9HRuC9tIMTLTdwYay4NQSXu1sEgKeQ1J1KpODXwnMS6YfAXS+fi1gz+vitX63Z3Ld&#10;P+zZu4CvxN5z36/fiDB4wfcv8cPzl1jqH8CD0jw0EwhaEn1Rw2feqHcSAxYXCFTnMOAqE2vVCPca&#10;mA81xiQBdjzcGlOyInWIhbImRg+hvsv+FHocz7AfOYV2Qnyn+VF0mB7l+9PokMwW7hSTmh+hjNvr&#10;3TVxz98c3XHu6KfA6SNItBPM7rLONroZEy680ZqTiN76KuzOz+Fbnqv8KvGf//hfsDPWhRrzi+hy&#10;Oa38YveI/ZuIyZV0R0KtC9aynLGRQ7gl2O8WeuBJvju2uU0ywYh3eyHOhILTGAsE2e1iQnGpP54R&#10;0Hdz2XZjdJR48vUEY2xnmOP7m774sdQDrxK1sRB6DU/rk/BvT+eweaeIxw7kdzhhK8MGz5MN8F2O&#10;EbYiDfEk2hVPk+wJ7+Z4Xe6J59lW3KaG52GX8IwA/zRJct7b4UWhN56U+fAc3LDFfbYpKNZC1CgG&#10;9LGVasXzccWTIhfsZNrjeao9dtJssFNA2Of2LUL8FuviTqG/Ele/mefL6/bCUpobr8tVSSu7nO2N&#10;5fwQzOYFYob1dZZtaJ6AvpAXhHkKgvniECyUhmKhLAyzxUHK+gsTGZL21ZmARQFbFoO1qiQs34zH&#10;EvuyNY45qxS88ovUUrIV75U+5sM0MRdCgA+6jqXgq7x3GliOJ8An6GE5UR9rvC8bKbRELQpEip+w&#10;a1j1OoSngcexEiLefCMlG898OPsLwtt8wAXM+57ChAvhnq9lwvNKpC5mfS9jXMYB2y8xYncYY06H&#10;MWD/Mbotfot2Q44TBh/igdEnBPwvOQ5eQL2frvKrY3tuDDpv5qLrdil67t3CwN1qDN+tRf/dGnQ1&#10;VqO/5Q4m+wj1AvPTw1hdmMTawhRW5qawNj+DbYrrpxvreLG9o2SnevX0GZ7vPsPuk108e/KEbfA5&#10;4f0NXr59jd//+Hu8fbKN0foa9BXkor+0DJP3WvB8YRHfPH/NtsnPX3+P1+JwePs13rx6oSwk9/TZ&#10;C/wzhfab6TH05CUpk9vHs4IwmeaH4ShHdIZYK2A/VRzDcSUGA0n+aI3xQFNWOLqayzHZ34rhx63o&#10;bryNR7fKcbc8H3cpXh7VluJxbTmaijJRlhSG4hhfFEZ6ojjaC2VxfiiJ80dRjA8q47zREO+C+7E2&#10;eBRvi8fsux6neqI13hnNkdZo4ZjVwnbeyjH+Pu2OnwGyPC2R5mmBRIJ8mpctUt2skEigj/Um2HtY&#10;IsHDmp9ZI4kiIMnbGgni4Q+0Q1GUBxrTQtBdlICh8lT0FcWjMydcmUzfkxuGgdxQDOcEYyDdD92J&#10;hPtYB/RwTO2JEu+9OUHfhKBPyA8xQLesu8L3feHGeOynjRb3y7jrRKazO4M7DldBqP9TrbPVUp2D&#10;djhfH33+9rsDr2hPnkrUxy75UQXxv4B7mmyXz8WDvyoTbAXu9731e2E5ird+TrLk7GfNWfpF3L3E&#10;20+OTysx9wrcKxlzRg8MDw4rcC/eewH8/aw5f9Nzv58dZx/ulwi2yz957H+G+2UJV/krcL+4+I7t&#10;gf27cK8APqFZwF2B+b3yJ7jn5wL3EmMv2xTQFy/9vv053CumSlO0SdvYS0ckJtskVGd7z2u/s/v2&#10;34H7n73265v7nnsRMyJEnhxY5bVt8gER6g8X21z3INh3svxjg80VZTJprf151LteRz1hvZ5wfyeY&#10;oBxihRofE1S76aPGleZuiBpPQ1R58rW3oQL5Nb4muOWlh5su6ii2vYB8QnOR+TmUEtaKDI4T8D9G&#10;sdb7KNb4CBlaXyBW6yBirv4Oyef/EZkX/h65F/8nFF7+O5Td+DXKtd9DiYA+QbZc9yOU632iLK5U&#10;of8FqkyOod7mHO46X6MqVUeDnTpqCXrVhPmuJGd0xruyww7HOEGhVdIa0h6x4ckg+dhDC4+8NdHi&#10;eQN3HAnhZifRRNHQxMG63uk8KmU2vNkJQv8pPLA7j3bH83hocwydNkfQZXMYHTZHcc/8CO5QFNxz&#10;vMjGcg5F+oeRo3GYpfzvedx2IAQQVJt99NAnseVJHgR6V4xzgBnnACNhONMEvnEC+ATBeiZUhx28&#10;OobdL3DAP4mHVl9SXJxFY4ADBmqKsD01jLUHHbhtY4cqtYN4bPQ+eu0OYdj7MkaCtDAYqo3RGA3C&#10;oy6GQi0wEuaAoXB79IVI3K012oMt8DDEDA8IH23sCB7RGny1UeF0GVVu11HtroFSh2vIszyHPNPT&#10;yNU/jgKdQyjVPYhSnc947z/FbYJHjdkxlBme5rM8jzIBe4MjqOFnd/isHun/Gn0Wn2CEwDLldR3T&#10;oRqYidHGdLwhRmRCaIylAnKTRZGYJtRPVMSzA4tSFvToJsyV+5sQ4K8gzuwqYkyvIMlKHekC7iwl&#10;dj7BTMJ0COA2BPc9SyPAp9kT0CWMxkGXcK7zk6U76CnbpMxw1EOmoz5NT/HeixBIc+L+TjpIthch&#10;oElY10Imvy+T9SiTIJ/JOqUYxUaGwL2YNUHf6hqSZA4In3OK5UX+nzryXI1R4mOGqgB91Puq467H&#10;VcK9Bh4FGuIx73t3uBmGJOwqmp1unCmGMhwxRYCZzXHDXJIdZhOsMZ3hgFnCyUK+ynO/TMBfIiwv&#10;FfpgrTwYKxXhWK6IoIVjgcAxl++DmTx3pZzNDcFkZgimswMUwB/P8kdnKsHlUQt+fP4cf/znf8F3&#10;3/0M94rHXrF9sN8rxV4QjAn2kv5SyZYjcehf/17Zv6+6GA84oE7GUZSyPs8SxudTCO/prvxeN0IQ&#10;6zlBaawgAMP5/hjK9cZQjirsZphiZDiHZTaNYmAs2xNTuT6Yyvah4PXAYJILeika2nnMHsLS7TgP&#10;VHHArYkOQHNGPIbulGN5qAPPVhfxdncLX1N4yCTYb2TiL2Fewo2+fS0wT4FCk1Jlfx3uf3gH7hX7&#10;+lt8/w33/1qORSB59ho7o6pF4u7npuJeajBuexmiyZCiX+cYeim+h1wvYcSNAtZPDePBOhiTuRRR&#10;FpiOtcVQsAk63W6gg4K53for2nH2HSfQZnEUj0yO4IExS4cL6A02wC2rc8hQ/x373HO4H6qHe6wv&#10;7RT+j4LM0OalhVa20UYvI9SHuqEpLRo9BPu1iUl8/fQFz/lr/P6bH/Hf/rf/Ay/mRpSEAV3uZ3DP&#10;5TgeeV3FZKwZFlNslZARiQnfFI89wX6HtpHjgtU0e6wmWWIl0YxC05TP1BKbrIMvqyPw8nYsnpT7&#10;EZrtsJFkgmeZDvi23B/PC13xIs8Zb7Id8TbZHNvhhFACxdPCcOxkB+K7kgC8KnHDdooFvs2wxff5&#10;9niZYYXnaQT3Iv7vLR8eOxEvKoKwm2mmhOg8TdLDdpoJdtIJ6vlu2Cn2xG6OE3aSzQiyOliOuIHn&#10;CYZ4yWM+zbLHVr4j1tmONigct1ivtkp8eU2e2OQ1rfEaN2TOR6EXNiRUjIA/J0KSgnSGQnIpV7zy&#10;0o7CMVcahpmiUMwWhBPkozBbGo3ZsmjMldMqojBTFoGpoiCMss72JTux7Xphjp8vVadgviYJc7fi&#10;sMx9V4tCsJTP72IbWE53wDzv6ayE6MQbE+R5XWlm2EwxxkqKEVYzTSlaLLCRboKVBF3MEOxnQ29g&#10;yf801kMvU0BZYifJCi8oZp4nUJxFUCz4nMO0h3jsj+JJthnFkTtmQrQxJVmbvM9g3O2Ikj5zxP5L&#10;9Nt/ii6rD5TMZR0mUv4KD81+gzumHylrljR7EgBzozDcXIGxx42Y6GnBWJdkt2nBeNdDjHQ8wHhP&#10;JxYnx7A6P42N5XlsUVBvS5rd9VXsbhLqd7YV8a/MU3kl4XCy0N1zAjqh/u0L/P6Hbwn1f8Af/vDP&#10;+PHr1xiuv4nWIFe0EnCrHQxR60VojsvASHULtieW2e+wTX7/I3744QcaX//+B0L+K+xMjWO0qhAd&#10;BPchgvxgojsG4lwxEMHxLdoJ4/nhmL+ZgtGCGDwmlDdGeON+QSqmhtqwNDuCudFhjHd2oP/+PXTf&#10;a0D3/dvob72DkUfN6L5Tjfr8NFSmRqAiOQRVaRG4nRNPS0R1ejRqkgPRlOiBR0lO6KAo7GAd6sry&#10;Q2eGD9rY/7XF2qM9yg5dkpEqyh71/oZI9zRDirc54lkmE/LT3MyR7G6OBC8LxHlYIMHdCvE0gfwE&#10;L2vEE/DjvCkI/G1RHe+L1qwICq9otOdE4kGqPx6l+qGLbaovPwyDxZEYKAxBX44PejPc0Jcm83Ec&#10;2G/ao4d9clc0x/soawX4+8UizNDpr41Wz6tocpVQ45PKglctHOMI9X+kqcJzHLQ//fa7Hw88ff5G&#10;BfWbOwrIC9ivEeJ/AffCoj/BPcF+RcLV18jDa2RbMrF47OeXWa4S8H8J9yqbPzA7PacAvnjtRyUk&#10;h1A/2D+k2D7ci/f+/9Jz/1PqSwF8BdBVnnuBXMXe8dyr4H7PlNh8lali8rd+YQrgK7Cs8tT/uQnI&#10;yyq18nptTcJxqHj24F7JdU+wV2XCkUkMqlSXP02eFc89oX5DUVFyM0VFPVG2bfKzrb2Y+33P/ZZi&#10;MiFC4F7i7fc99iqvvcTcq+LtRYiI0tpSwJ7mTmun/VhJWGkg7NU7XEK94xU0SdpJX4kxM0cjIbEp&#10;zJoAb4xad23UuGmj2kOXYE9AdFPHTTcN1BLyb8vEQ/HiE2rLXNWQa0PAt76KUusbKDY9hxLjwyjV&#10;/wRFOp8gXetzRN/4BKFnf4W4M39PuP9H5F/8B5Rc+geUX/8VKgj2pRq/RpnWb1Ch8z7L36JS53co&#10;0/4dbvIY1SaHUWdxHPVWX6HB8jRfn0GZ5SncoiipcdNEZ7gNRuMd0RFAwAoyVnLQdxLyO7ypZL01&#10;UO98BZVmp1D1/6Psr6PjypJtX1iNxcxlprJdrjIziZmZmZmZmZmZmRktybLIJNmyzFBVXacP3Xf6&#10;jXu+0e/f+c2106quPnTf0xgx9s6dqYSde0X8ZmSsWKqHUEqgLaEQKdQTC1qJlp18XsJ1neFRNBBW&#10;6/R2o1nra7RqfMXgvAM1WntQqnUQ5QaiL/xRJPCzRJz+AklX9yJb8wiq+frNTqro8DGQetWO0ylN&#10;hdtKtcljYWaYDNTHtJ8WRlyvYpBgMOx0AcN2p9FnfgQt+t9QOHyDXAqtch87jNVWYr6rE03BgUg/&#10;ewgVl79Ap85X6Lf8FqOulzHspoBBioPxQCUMCoDk554MIDz5W9MBmqKdTrBZTAj01kGNlxYaOOhb&#10;/PRR4aAorTWQpnEQWaJnL89dJj97JsVT1pXPUUARVqH8BWGGpvo5GnR2oEr1K+RdpdC6tJ3b3SiU&#10;34VS+S9QrfABmtU+Qo/hToxaHcMU39dMoCquRTK4RWpjnIFuJEgXIwysYwygE7kh6E/3RVu0C5qD&#10;6Yz9LBBvroggLYKzzgVpwqzItEfoEfCFiTIbHovQI4iLbjf6NIOrBHVCvATywhQI84R3UyVEmyoj&#10;SoA8Lc5SDbHmKojnNs5ClfeJx9DMFBFhoiDV7QuREMOtKLuJk+wKYo1p3MYQ/AXsR+lfRCThPlpf&#10;ZPTP832dlixc9wxFCW/z8elifQZH0XP6Mqpo1WKxLGdlNLsqo9dLGYP+GugN5jURz+shw4Nw7oCp&#10;MGOCMmE5xgxTCZa4liiy8ba4HmeN2VgrzBHwb2S5S+U419I9MEOImEl1w1y6G7fOmEpxxSSF7Fic&#10;Bybinfk8thglgAwT+FuTQjDf3oQfCb0/vvgTHj9+Qchl8Lz/CM9oAuqFPRNlKxLgi2NiMuqmlLl/&#10;dE9kxjfw9NErbCytoD6KgceDopSBZDzYFGNBouuTBQYjLDAUY40BURNKMO/N8EVHdgA684LRWxCM&#10;vnx/9BcGUhwEoYMg1JHmjm6x9HqiWH7dgdBkga4gY6kFagO33SmeKOU1XORnj+JgNzRnxmGyrRq3&#10;ZkZwf3VZAvvHUg9+ARWb0nuWwH7zsVRC9Iy2BfS/Bvu/g3txewvsxe3HtCfPCPdPKIB4fvj5780u&#10;YLSmGvWJMSgP9yQ4mBK0FVBLn9GqsR/9pt9LrS1HKczFWBQTpCf8KdT89dFjT19DX9phcBRtut+i&#10;nv6qSX0HGtW2o0FjL6q0DqHW/Lz0s3mB7kGOw10oc7zA8UAh7kcR7q4M0WK3gf61yVUdVb4WKAnz&#10;QF12ImYGu/H47hqerfO7IVy9ePwc/9e//jv+4d4tlJhfRLf1cdRZHqHfu4jpcD1CvVhfwFSCeQH2&#10;63muuJ/viZvi2oo0wVyYNhajtAmd+liIN8P9XDdsFHnjQUWgJALWYvUJ5db4uTUb/zrWiA2C/3qC&#10;Me7FGGEzUh+bodq47aOMFX9NbPKafZ5mj4eE+9uROlgj/N8KVeW+Fu4nGmNNQH+mLe4W+GMtxx03&#10;4w15nwZWRNlPlI5U438z2Qq3Cfe3+fyrhOMl+rbVYGWCvRafTwerEQa4HqGHeQrjG2GEe46j5VR7&#10;3KDYnY8zx1y8NW6kOBPgXbFAYTyb5oJpAtJ4lBMm450wzTEzl+aH65kcH7kE9NxgTGQFYCzLH1P5&#10;oZjMCcJktj+ms/0wleWDCY61YQrVzhBjdNF/j1MUTPF/RnODMML/maYt5NAovucz3DCf6sLXscJE&#10;rHgvFliKs5A6DK1G6+EmhdLNVIqWZH4f4nyHU1QFquBagBqW+Rlv8PNeJ7Ath1NQ+SvhXqQu7scZ&#10;4rrnaUzYHsSU4zE8y7TC4xxbTPsr41GWLW74nMWwxR4MGe/BmNkBDJuLNUa2o1d3LzpEuaTG52hW&#10;/xj1yh+gUvEjlGntp2/SQk9qBGba63F9rBfXRrswMdaNqfFBTAz1Y25yFKuE+jvLS1i/dQv3bt/G&#10;/Tu3sXH3jgT1oovWk8f38fQpr7/NB3glxs1T2ssX+IcfCfV37hDap/Do+iLujfSgiaDc7Ubf56KL&#10;NorkBkJ+np4+iizt0RAag5HyBqwOTeL+9RVsLN/FnelZXGutRxvhu47Q3hflgsEwa3R466ObMN3r&#10;L34F5/eZxvOf7o++SGfUBzigNMQLHRVFWJwdx8qNOSxem8G14RGM9/RgrKcTo70dmOjrwvRAL0VM&#10;MxqK81CemYTy9HhUZyejIT8LTQW5qE1PQkWUD2rEqrPhVuiIskZzhDXaYhzRk+yBzjhntIvjwWbo&#10;CzFHh78J8slLkTaEeVtNBFmrI5T7kdZaCKeFEu5FOU6YjT6P02wNEGKnj2B7fQTZ6iDMXhcpnmbI&#10;C7ST2o+WhTmjMswRDfyMHaKLDsF+OCsQQ7wm+9LpY3l99/K675XmKVlIk4tFa/A+2kCAWCndgDFH&#10;Ex3O8hT5Z1FrdRzVZkdQT59VZ3JWwL2wZ0Wmp0poUnnO2r2H5EcB9yL5y+2NVbIjwV5MlKWJ1ulL&#10;4jjBXoD/DQH9YmLtgijJWSLbrshdJ+TPzl6X7NrMHMF+lkagn5qRm6GJ7fTkNOF+4nU5zpAM6nv6&#10;/wb43O/p6pPr6pCV5vy3f7JJsTKbnf1V9l7Uw0v2a7gXpTkykzL74r4bf7tfTL69JnXXkUG/KG/5&#10;BeZfb7fAXkC8BPiEarEvOtRIXXKW1qQsuuhfLxaZEiYD+60OOPclgF9eEZNuZUppmbbyC9iLCbey&#10;x0q19r+Ge5qYUCvV76/weWlS1n75rmwBK8L97PUVAfbbaOa0ZgH2+ZqnUKBH0DU+hnLzc6gUE7cI&#10;f3Wumqhy1Ualhx6qOagq3DQI7zKozxFgb3sJ2dYyuC9k0CuxUSPgixIdZWTZXkGyuVg86AqyCFGZ&#10;hPwsAmSWxh6kK29H7JWvEHD2U7gefhO+R95C5LF3kHTyPWSc+YBw/yGyLnB78QPkEupzr36EzEvv&#10;E/Z5/6UPkEnwz7r6OXJENp/Plav8NYoI3EWGh1FkekKaFFtldYkXtMwaHZTQQmsSC15YnkUBP2e6&#10;lmyybqHG9yjTPCpl6gsZhDNURXb6IOH+KKoJ+7XS6q4iMH8hZczbtL5AI0G3QnMfCgjGmWrfIPby&#10;DsRf3olczcOoMDmFdjc19PsbYShETBx1lH5GnIiww6Q0edYIU37amPFWwajzRfTankS31Ql0Wh5F&#10;iyjH4ecoIHTnUiy1p4VhqZ1gHxsntQgtuvA+mlU+Qqf+dgzYHMeYuzzGPBQwSrgfY3Ad8tHEiA/h&#10;ItgCoyEErWArBiQLtIaYoZFAVukpSqxUUM5zUWhynp//AFKvfo1MAroQUHnyn6BI8ROUKXxMgPkc&#10;rTrbZaa7DW16O1Cr9hkKL7+LnHNvI//8Zyi/vAsVVz5BjdI7BJYP0MmAMm53VOoWMR2qiRkGr2sM&#10;TtPhupgI08cYAXCKUD/BwNiT4oGmICuU8prJFiUyuucRqnVOqm8XHW2iDGTZdLEV5TlSFt9AXrIo&#10;Q4K8oTxiCfIxBPUYM27NlBFjTng3U/llK0A/wVpDAvx4K3Uk0OIsVRFjoSK7n/8jEwOKfC4FxJnK&#10;I55bYXG8ZuNpcRQNopxny6JEeY7+OcL+We6f4XvkvqjdJ+SLlp0ZVvIosFfmGFBBMbeio04tgb/D&#10;XYHXhKa0CuFQvAsmUn0wHudEsDfCmGjnRyiZTrLENAFljmAwFyVKXsx42wbX0pwI8U4YT3LGaKIw&#10;F0ylemKCQWY8WWy9MMntdLIrz7EtRmLsMRTniF6+TkdiKFb7R/Dzsz/h6ZOXBN8XeEGQf04TnXEE&#10;GAvQFXD8UGTtRb26qF3nVsD9QwL/04evcGdsBOUexmjlNST6pw8RwvuDzdEVYoM2Ctj2aEe0RHsw&#10;EAWhKyuCYB+NruIk9JWloL8sDoNVKRioyUZPdSY6ShPQnsPHpAby/1zQFMjr00eXAlQb1eKnZsJ9&#10;GcVpGYN6GQVFZ2k65oc7sb58HQ/ET/7rohRH1qtfZO2lybB8/08F3L/O3MuMYE94/6XW/jXU/0d7&#10;SnEjBIEwMZFYav1J0bB5c1Xqz92cloTScD8GW1c0B1mjwvQche5edBscRrfFcfTbncGo41lMeChh&#10;JtgEUwFG6LG9iE4K/y7tQ2jXPIh6lV2oV/wcNYqfoZK+o87iPGrt5JFFn1NgsB95oo+29Xk0+mqj&#10;wV0J1RZnUMPXqbNVRWOADcpDXVGZEobRzjrcXZ6XFuV6xc/9klD16ukP+Kef/wX/+/E6/d5laeG4&#10;bqfz6A9Uw0KcGVYoGm8mW+JOOoE5ww73izzxpDIYG3meuJXqgJVkC9zNtMCdTDuCtxMeFfvgXp4b&#10;1otcsZFshgeE75tJNnjU04T/dXMZ68VhuJ9mgbVEE9yLNsA9jm8BofdiDfEg2VrK7j9It8bdOAPc&#10;ClfDaqgi7sZo8rlMcY9wv55pg/VsJ9whwN/kY24S/G9GiYm8JrjN6/9uqi1u8/2u0n8I6F8JUePz&#10;aONWJGE+VB/zIfoUJIbSBNelaCuKFjss8P3NEKQnYywxw/Exnx6Aa5mBmM7xwWi6K8eON8YTfDGc&#10;5IahZI4fAuE8r8FruRGYzA3DeH4IRgjro9kh6E/2pkh1xRBFwGiaGwaTOJbou7oizGjm6KNA6ON4&#10;60zyRFusK3riKLAzfDCfH4g5yYIwnSl+FXDFPAXGXLw9ZqPMMCvev/jlJN1Bms+wEGuGGxQA8xH6&#10;FClauB6qgRsULUIIiMm/13yVsEDAX4/TwrzvKUw5H8W86wWshejiOu8b9buCO3n0GT7HMWS9C2OW&#10;YlXbHbjuvF9a3XbAkNeo7j60au9Ek8ZnaFZ+G81qf0St1gco4TVYaqKE3oRY3Bnox93rE1hYnMDq&#10;8iyWZ0XZzSzWRIb+9h1srG1Q7ItWupvSvJTHDzY5lh7iyTOOw+frhPsN/EiB+fjFT3jJ6/DHtXXM&#10;lZeg2s+HAj4WgzE+aHLXR4erLtodNNDjposBT4p5Am2NhRbjtR7K7KxQ6+mBhoBg1IVEotLXCzXe&#10;tmj2s0E3Y1knY0WLl55U5tgbYIzRaOEPfekLPTFO3yO6zzWGuKCW4vfa+DDWbt3EOn3F3dVVLM9f&#10;x/WZa5ibmsLMxDjmp6dxnTY5PITe1ma0VFeitbocnXVV6G1owEBjK7pKStAQH4LGCGeCPYVdtK20&#10;6FRrjJOUfOhOIuBHO6BLtKoMNkWrryGZRw1RYkKtAHwrWeZegH2YgHvuh9nq0QTcc2tngFBasJ0e&#10;Qgj44Q76iHLWQ7y7EeI9zJDibUHId0B9jBs66d8HGDdHMvwwwOusK90DXWkejKGEfL6f3lAb9Ipf&#10;M+hHB4PMMBRIwPczJNxroctFEW0O5wn4Ys7dSdTanpHmhBHokaF/8t8J+PPcd+d219qDx3Irt0QJ&#10;+KrcqgB5suIS4f4GAf6GWBdpUSSqhQmwF3NJeYz3iRLvGwuLcgvXFySbn78hNze3IDczIwP7mWkB&#10;9FOSTU1Myk2NT8hNjL0uyRG19gLqCfQigy/V3Xf3yXV39sp1tnfLdbT9T2U5YvVZmliFVgD5wmuo&#10;38rKS1l8Cd5F2cpre337+g0xCVZmYn/ruOyxop0klcv1m3JLhHVhUlZegL0E9zw5Szz+2gTkrxC6&#10;VwTQE/IlsCfUL7wG/MXXfeylLL6oxadCErZMwBcZfFGiI5k02VZ00/lVO0wB93cF3G9KQuEGBYQA&#10;+xWpc849aYXaedH+ksJD/BHoz1eYnS/k9imNA+wKmhzkUWhEdWdzBTV2CgQSJTR46KBWrOhKq/Ex&#10;RC3VaRUv4mIez3VUlZZzzrZXQS4Va66dCgqtCfaidaadMo/xPkJ+to0yCqxUkGdyCTkGx5Gj8w2y&#10;1HcjQeErhF/8DH4n30cwoT7q5LuIO/kWkk+9jbQz7yD97DvIvvAe8i5/iGxCffq5t5B69g2knnsT&#10;aYTLdIJuxiWR1f8M+apfoUxvDypNDqPG8iQabC+g0e4yqszPoNToBEoMT6LG7BxKdY+gxOA7ZFHI&#10;ZOl+j1LjcwygFDKmZ1FuRMA3+g65DMb5GoelUp0G3q4zPox6wz2E+q/RpfE5unS/QiP3q7T3oZBB&#10;W2T5MzWOoMzkDFodFdDjoSb1lx4mUI8R5qejRP9ue6mMYZxBf8pPB1OeKph0vYpxp8voMTuBNqPv&#10;0Wz6Hcp1ReafJsp6/C1xvaEESxVVyDXSQvqlz9Go/h669D5Ar9lODBCih10uEvCvYFyYpxJGvDUx&#10;7KPN1zbGQLQ9uiPpkMIIXmHWaKMDqnRRRZbRKaSqH0aK/C4kn/uM55Ri6fz7FFPvIvfieyhR+AS1&#10;GtvQpLMbHcbfoJPWarAXTbq7UKPxFYqV+X1cJtxf+AjVl79Erfx7FD5v8py8izaDLzFscxjjrucx&#10;GqSOiWh+Xga06ShjzMRZYi7dHfO5gRgXk2jTXFDnrokUpUOIubIH0RRa0VonEaN/CdEEedGeMtpI&#10;ZOcJ9bQoE4I1IT7aghBvRXg3V0GspTpiLQSwayDRVpumw2OEeTrWJAaOeBtNJNDibTQQT8gXFifM&#10;ass0pa3I6idYqiCRz/2LmcssgQIgnpbA1xMmoD/G6BLtPGL5PcUaX8BWbb5o1RmpewopppeQz3FR&#10;6qyKMorkSl6LjY5isSpl9FBk9UXaMeA5YSTCRlrfYEKU5iRYYDqVYjDFGhOJDNgxFpiItcJInC0G&#10;Ym3QR2jvjXdEB8FC9IDvFKU34XboIFz3RzsT8An3FEzjCc4Y4v2im8QQj7eFu6ExIQq3J6bx07Mf&#10;8fLpTwzQz6RuMgLuRdb+mahNJ+TLVqgVk1EJ9xsP8GD9Lh49fI4Xj3/AQlsjCu010OqhgW5fHfTw&#10;Wu6keGwJtke9vxWaQuzQEOWOpjhftCb6oz01CJ3ZMejLj8docQxGyxIwWpuDseYiDDflYrg2EyMl&#10;iehOFa3trFDhLlYi1kC5rwHaktxRHmhLmHZDTXIwhppKpE5RG7dXCfb3JKjfKi2SQT1B/rVtZeh/&#10;ycpLn092TAbzz/6TPRP2Gu4fc39TlC5t8rnv3cVNipreojxUxYagIpKCNNoN9R70h0Zn0K5/DG3a&#10;h9GhdxiDFOiTonMO4X7MTxcdNqfRZngILep70Ci/HfW0KvkvUaT8NWrol3oZfMstLyJd/SCKTE6j&#10;1l4JVbaKaHJWp/+SR4X5JVQ5aNLv2qAy1BMVFGl9TWVYW7qGR+u38eT+Pb5vfvanP+KnV/+E//38&#10;R9ytK0CzjSiJO48Zf1UscczdIkTeTLUm3Ftwn2CZZom1HHs8KHIn5PtIpTcPin3xsMQPD4sDca8g&#10;AJuFQbif70W4d8NjQvojwv1imC5mUwLxuKEI93P9cD/TFg/yHfAw2w53CPXrCUYEfjNsZDtgI9eZ&#10;EE8hIVaCjVDHnWg13q+D9WRjrBPu7/Mx6znOFBvW0mTd2zG6uB3HbbwZbvHaF3MBVhPMsByjh5UI&#10;LayGE/5Fd59wfUwF62OSUD8Ta425RHtcT3LCvBC7BOiROCuMJdhJv3DNZQuwD8ZkQSCmSoII7wT4&#10;nDAMphHcCe3DGV4Yy/HnsQD0E9I7CIt1PuYoph/JYxyr8DZAQ4goxbBFS6Q1r1Fj1AcaESDN0Bxh&#10;i/oIe5T6WyDfwxBl3oZoCremT/PGVEEoZgpCMEM/N5vlj2sZPEYxMckxPCkAn+95IdUN8xTqcwkO&#10;mI93wPVYSyxE6FCsaGMx1hi34oywFMnP6q2AUedTBPvzuOZ5EnOeZ3HdS6werITr/oqYDVTEiNc5&#10;DDvtxZjjdsw5f4UJ6w+x6rsPE7a70E647xKTto13o1HnM9Qqv4k6xd+gUeMd1OrQl6vtQbWOIrrd&#10;vTCUm407czN4cX+NonZJWun6wdpNivz7HA8PsSnmpDx6hidPXkhbYY8fUfg/fiSVhr189gJ//tM/&#10;489PXmK2qhTNvvaoczNFi7c5msQcEldttDtpoJnMMOBlIK1u3UQ+EGK0xkaB2yscB+cZ686jmDxS&#10;4aCOJl8TdAXLstKtPvw+3LTQ6q2PvlArxhIfDMcTckWZToAZuv3oi6K8MdRcQUGyIvNhtAf0F3dW&#10;b2JlaRnLN5aweH0BN5dWJFuYncfkyDAGuzsxTBvr7cLU4CBmhscwUF+DJorpxihn+lpH9NGvDmf4&#10;Sr849xOy+7jtS3SjL7dGb4gpmshHadbqhHs9wr0OIgjzEba6v1g4IT7cTh8R9oaShdPCaKEE+xAH&#10;A4QR7sMd+D9Ough15GMd9JDqZYaqKBd0EO5FqWInRWR7ggtaeP22p1NgpHlRWLqhJ9wBvYzzveSN&#10;/lAL9AebYSDQBAO+eujzVEMXWaPF6SIaXa6iye0qWh0ukIdOCrgX2fsfSgyPlW9l7xdvC9Ykqy7f&#10;lFu+sSy3QohfEhAv4P7GTZktbG1Xyb0rcstLy9y/IXd9bl5ufnaeYC9q7kX2XixkJcpwBNgT6icm&#10;5CbHx+UmCfYTo2OyzH2/LHPf3zMgN9g3JMG9yNoLuO8ScN/aKTHrf/k3MyO63RDuuZXBPaGdQP+3&#10;8pqtCbayTL0E9VtGoJfBvci2/72J5xCdcwTcLxOexYRZAfgigy+ZyNT/CvBF5l50zBG1979k7gWI&#10;E+gl0Be3CfVbPem3fv5YWpbVP4mSnNVfMve/gvutzP1ruBe/AEitNfk8orZ/qw2mEBdLi3elc0Kg&#10;16UN0v5CyEeLozy6PbQIqOcI91cZZBRQaa+IOk9tNFIlNwSYoj7AgoraBjUhDLpUiaUcoAXO2ih0&#10;0Ua+myayCDJ5DEaFTnoochemjRwnNWRaKkh1+iVWiiiyuMgBfFKasJumtg9JKnsRp7ATcYTE2Asf&#10;Iub0W4g7/QYSz7xJiH+bwPkeci59gGxCZ+b5twj8bxDy30TG+bdp7yKTx3OufIR85c9RrLUDFfr7&#10;UE0Yb7A8hWY7QrvFWVQT3Ev1jqOCgF9AaK+xPIc6seiQkyI66Cy6+D5bnVVQbEK4N/kWxQbfolT7&#10;COr0RTvKE2g0/Rb1BrvQobsNPTpfo0P7SzTrMFgbHES5HgWC4SkqYnk+lwb6fUTJggEmwkylSbMT&#10;DAQzYaKu2gwTDPhjHGiToh2i82WMUEEP2pxFt/EpgvNRVBscQZHBIWQYHkceB/hQXiIWq4uotM0o&#10;bvZKmfR+06/Qa7ENvbbfYMDxlAT3wkZcL2PMi3Dvr4NBioe+MGN0JzkSAu0IX3R6vnSyXroooyNN&#10;UT2I+EvbkHDuEySffhcZFFI5Fwn2l95B3qV3UXz1Y1SrbUcLwaTH+hS6rE6h1ewYms2+R53RQZ7j&#10;nShS/wRFVz5AzVUxYes99FJwdBt9RtGxB6P2xyg2LmEkUAPjhPqpSBNMM3jNpbviRn4QZgXcZ3lj&#10;OMUJ5VYXEHvmc8Sc/RzJyrsQr30M0Xqy3vQRwgj4kSJbLrLzBPo4Ow06T1XEitUWXQyR5GSIZEcj&#10;JDubIsXFFOnu5sgQPYzdzKX9NHce8zDj/eIxND4+wV4PibQEOtNEOtVEOlchBJLttJFiq4VkigHJ&#10;rCkQCP4JFmqIE1BvJkwJcaYKiDW9gliTiwT9ixATayP1z0pwH6F7BmHapxChdQrJppdRSNFb6qiC&#10;cjsKZtvzaHS+gi5/XXTzeuimEx4KM8F4kA4mxGJQhJrJVBsMEcb6E60xSLDvJxC0RRKc+dgWCrW2&#10;eGc0xbugNsoe1UEWqPAwQIWjJoOoHjo4JoeiHDGV4oVRwvEA90cinNFHx19FCOnMisez5Zv46fnP&#10;ePj4JR5uga+oS98QHXJewzL3RWC8d3eNgLuBx4+f4+XGE4wUZ6HYUQNtnpro8dVHV6A5OsMc0Bbm&#10;gqYAbsNd0RjriTpaYwxhKTGQwSccnSlBGEj3w0heKMbKkjBWl0vAL8BEcyEm6/IwXJyIlngvlHkZ&#10;o9hVF1X8HO1J3igLskd5uAdacuMx09eM2wvTeHDn1t/BvdTWk9AhPsMvUP8/2HMCyX9vfAztCeH+&#10;ER/7RIDzxj08WFyQ5i60pMWiMtwdNRRLDUEODJKGFP3nUX31ANrpV/ro14adlTBMn9nrQkg3/w4N&#10;9Ec1SttQdeELVF3chgL5HcjW+AZdBJt2AmGO9nco5NivMVdCC6+5ehs11FipoNVOmSJKdGSyRXWk&#10;D6riQtFVUYjla+N4em8NrzYf4ocnFDNPn+GnP/0L/vHJT3jS2YEWWzWMuF3EXOgVqb3lGsF3LcsJ&#10;tzJssZJkhhvxRlgkhN9KNeVxa6wVe+N+VRgeVoTjUVk0nlbE4jFto0jcDsGTmkA8zHLAo3hj3Ket&#10;EqDXMgPwMMcLGzlOeFbthxcVPriTbIa1VDNCuzXu5TljLdeFj7OVsvJL4eq4Fa3J92KAu8kmuEug&#10;X8u0l35BuJlKiE80w02+p9t8b+I9r8SZYln0po83JegaYjGaUE/wXYjQoy/VwxjHyni8DWay3HC9&#10;0BfzeX6YJuSMJbtLWfaxdHeMZ3higuA+Scgep1iZKQvFaGEIRnNDMERQ6o9zQk8SBXa6EwaSCfWe&#10;ukjRPInAozvh+80XCLtwEJnWSij00EOxp6HUYabISw8lXvooIVwWeRshl1Cf6qCFJJ7zDJHcEr9w&#10;h1hjiIJiJNsfAwnuGIpzx0iyB4ZTXfn+nAj5jhQe7hTxosafgE9AmyPoL4j5NbH6mIvUxvUYfdzg&#10;ViyQNeOniCmxIJbPJal96HKgApZDVLAYJFbDVcdigDKueV/EtMsRTDkdwKzDLlx32Ytln2MYdjyB&#10;5Wg7CgQ9TNifQJv+bpQrfIwK+XdRp/ohmrW+RCtjZrP6flQqHEO+qioms0vw4+2HeP70BTY2CfkP&#10;b+HZs4d49pRj7fEDgvxDPH0kIJ/G60+I4uebL/Dk2XP86aef8M9PnmOuuhKN3pboFiskBxmgh/6u&#10;1VERrYT6RmsFdLhoMjaYoZfnstbyKiqMz6CaYrfS7DjKGW/FeiEtnir0kzroZixt8dWlmKbfYfwU&#10;deU9hP0exrTRGEd0EOpFvXu/vwk6vUzRnRCElfE+PNm8j0cUJKK0cIP+4u7tO7i1eluymyu3sHZb&#10;dONZx62VmxLgT42NY2ZiAnNTk7h+bRY3Zucw3duOnsIE+jIntPM8il9yRAOI0dxgDOfQpxHwB5P4&#10;3cbYoTfYVFo4K95CBeHWBPMtqHcwRJSjIaKdjBDlZPwa7I15zISgbyTBfRjvD+XjQgj/oXZahH1t&#10;hBDuQ2x1EGmvgxw/S/oAJ9RSTNaF26OBn7sl2RWdvHZ60r0oMDzQG+tCc0JfvCMG4p34nuwxFG4l&#10;rbcx4Mvz6K2OVrJHi2ib6a2GHueLaOW5LjM+LmXvCffzhbrHvGj7F9fukTXFXM+bcisrhPf5FXIj&#10;AZ8sKoBeyuBvQf7rzP3Sosjc35CbJ9zPXpslb89JYD8nwf2s3MzUtJSxF2A/MTYm2fjIqNzI4LAE&#10;9wO9g5IJuO/ntqerl3DfI9fVITL3/xPcX1uSTAC+DOZFxv7XNfWixl4G978u0/l7uP9b9v6XfVHG&#10;8zpzL4N4UXJDiOdtAf1iFVsB+OLYsligikAvewzhnVtRa79IuJdM7AsTUP66i87iMgUAT6j4+UOC&#10;/JU7hPs1uZtS//u/B/ubBHthUs97Pp94PVFbL96XKAWS6v35usuL63L9gaYHCPW+tOV83WN/LTE8&#10;ggpRn+lM9Wx2VQLVOiclVLkoSzXajcEmNEtZb29aDaGiJtAUlb4GKHTTRq6zOrJc6OBcCfjuhsjy&#10;NEOBnymKaQVu+sixVkGuGcGecFZsrYYyOs0yi8vINziLHN2zyNI6gVTl/Yi/8gWiz7+HGIJ7wvl3&#10;kEx4T6dl8FgmIT/z3FtIO/1Hwugb3H9TsuwLbyH3ynsoUPgIRSoEfPWvUKK5A+UMqlXG/FwGx1Fp&#10;cAZVBqfRILIBRhdQay2Pdk9VOgQx4UQfY2EcCGF2yND9ju9nHyqNvkc1xUCz0Wl0UBy0EmpbjPah&#10;U38H+o12olP3a7Tp7UKL8beoNSb821xBO8VNL5X7aJCprCtIiBGmg/QxFaCPaX8DOmkdQr0yxgn1&#10;YvLdmM1J9JsfQYfpQbQafIdy9SPI1foeOaIXv6Uy6iP9MV9ZimZPJ6Sf3o3qy+IXgx0YtD2CYbdz&#10;GHA+jwGXyxhyU+RtRYyI9oqBOhghLA4QHPtibNBPmO5iMG7yM0aNozoqLC4hT/84UtUOIFlxJ1J4&#10;vtPOfySVP+UqfogcpfeRe/V95BPYS5W2o1HvCMH+IjrtrqKNcCp6tzfanaFg+h7FGtuRf/EDVF5h&#10;kFD+CH26X2DQdC9G7Y5jwvWC1Nd+IliXYG+M6QgB9zbSxLSpgjCMMvCNZPqglw4o3+gkUi5vQ47q&#10;XuTpHEKS3mnC8mVpwakYUS4jymsI2DEi+26nQ5A3QJKLEVK9LZBN+MsNsEdegB2yA52QE+SKwjBP&#10;FBEIiyLckRfswuOOKAhzR3aAE7L9HZHl54B0LxukedK4TfeyRTr3090tke5mxmvYBGkUAakUASni&#10;tYQIsNFCnJU6Yi0pKsSvBuYUGhwnMYT3aAH3xjLAF2AfqXOG4uQcwgn30by2MyhsRYlaJcdTtcNl&#10;1DjxPPqooy1QHx3B+ujnORrg9zYUbiplHEdEHWWSq2zSVoQNGikMK0PNUcrgURFmgdpIO9RFENaD&#10;rFDCsVVMoVPK91JqQiFhcgmVDmr87h0wlObOrSP6Q+wwHGGLjnD+b4gD4boYL9Y38eLFzwzWLwnv&#10;T/Bwg4Fa9H0XUEvA31yXtZPcWLuPJ0+fSKD7bPk2WmL8UcUg2+GtjS6CaYdo0RjsiOYgJwpIJ2md&#10;iRbCjAD85jgf9GdEYCArEk1RLmgMN0d7ggN6BPQUx2GkOkuWxa/Nw1hNDgYK4tAY7UmYtUNjhAu6&#10;UgOlmtOyGF/0VhVgdXoMD26t4tH6urRY1aZ4bwzeW2AvwFwA+rPXoP5fgb0wCeIpVp4/ErYF9b/e&#10;fyaV8ohJuKL2/snmAzy6ewuLQ33oyUtHQ3QAAd8LRb4OqOG11Opuhmr9C6jTPI423VMcz5fRaauI&#10;NuuzqDU4gFrNXai8+jVKLnyFgku7UMrru5WwOBbtinJeG7lahymWjzPQqqLGSAGlFoqopIDqpC/p&#10;CLVBeYgTquMC0FOcgZWJEWmxrsf8bl7c53ulOPv5H/4Rf/nxJ9xpbUOvuxV6LQmCIUqYjlbATVFi&#10;k+GO2znO0v5KihUWEgj4Sea4mWaBjTx7PK0OwJO6CDypjqIlEOYpABsTsVkbjYd1BHwB94WeuMf/&#10;3Ugzw3qaFTbzfPBITLbNdeLWg6DvhLsE9PtpBPtMG9wVZT+5zlinoLgZZ4SVaF3cIuTfpQC4m2JJ&#10;uLfFnQx7rKaJSbA2WCXgrySJVp2GWIoyxI0oEyzEiUXOLGhmuEbgnwjXx7go6xPtKBNsMJ3phsk8&#10;T0yV+GC62JfQ5YnRDC+MZ/lgONMTvaku6MvwwGA24SeFwJPM7yrSGtWeRsgxuII8vYuoddPAUKw1&#10;hbc8UhUPIfL7rxGw60ME7PkEMRcOIc3kKrLstZDppIsMJ22kOTDOOWsik3CaSn+awu8phcI6yU4d&#10;yfaq3KoikyK7OcEDnQT6pjBbtIRSkEfytaPt0ZPgiLEMF8zk0Q9meWJa+nXBCzOZrpjhuZjiOZqM&#10;1MJMNC1MDVNBKowhKpj0V8Q1Qv4NfyUsB6tgJUIsIKaNlRBNzPnI45poqel+CnNuJzDrcgIrgfKY&#10;9b2CsWBj/PvcMP6hoxKzzufQa/QN6tR3oVl3J1r0v0KLzhdo0/kSTbqfoZGxpeziHpRqMJZk5eLh&#10;3ft4+fOf8egFr7MXr/Di2Qu8pC/44RnH26MHePzkAR4828RDjpFnj3n/Dz/hn17+gPWudtTTjza7&#10;qGMoxABDocYYCjRGm5MKqk3OM3ZckX6x6qM/a6AgqtC7gFKKqnKDUyg3PY1aBwX6R5GoIKz7GqKN&#10;TFHvpIxGdzV0B+lJC0AOhhHiyR49/sZ8jBH6AkwwyBjX5qyDjihv3JoYwtMHm9L8m82NR1JjgHv0&#10;F+trG1jn5xImjm3c35SO31q5jYX5G1i6sYSVxSXcFP32l2/i7tw0puvz0Rwjuo9ZE+5dKAb9MJpH&#10;oUgbTPXBAMFfNAJo43sudGKMsNFAlIMJYpzNEOtsimhXC8SKtpruFohyNUeYgzHCCPURfEyYHfft&#10;jRAujnEbam/ArYB6wj23ocII+Aluxsj2s0JBgA0qwp1RF+2CtiQ3dKd5UGB4YUj8gpHmzS33ec0P&#10;p7hjOM5Z8vtDQWboDzBAd4AuOvz10eqrz/eqhV7nK+g0P45ak+9BsBeA/zPBvo1mQdu2cJN8evsW&#10;OXJVbuX6qtyy4M8lsuTCr+BecOmiDO5lZTk35K7Pi4z9nAT3EuCL7cy113AvSnEE1I/IjY+Oyo0N&#10;j8gNDwz90gJTgP1Q/7BcX8/A68z9/0e4lzL4s2JyLSH/NdBLNfZbk2xfw/3CjS37z3C/BfjSY0Xt&#10;vjShVqiY21IGX9Tc/xruxTFRjiMy+8vLYivKbkRHnPtSCY3MXpfjvAZ8qSxnhSd4+bacaDckJi+I&#10;TL4E93cI93cE2Mvg/pfMvdgX/e/FpFw+xw1+AZKoWFrn+xVZ/PsC7LdV2MhbEOzbKszO/1xm+C2K&#10;DQ+hyvo71NieQ62tKgeTGpq9qZb99FDtr4e6EA5EKuXGQGvUEtireIFU0yp4Qee7ayKdAzfTVQM5&#10;PsbI9LdBso8t4csSOb5WKPSxRgFhKcdKDbmEoxwGsSICfrmtBop5rMBUFYUMark6p5Cqsg8JV8Wk&#10;1E8Jnp8ghdCZRrBPO0fIP/sOMs6+jbSThHsCfjbBPuf8G8i9+Abyr7yNIoUPUKr8CYqVP0OR8uco&#10;VGMwVduBApW9KFX/Fg0GJ9FmdRUNBOdKc0KW1Rl0uCphJNAcS6lB6Am0QyIfl6G5V4L7eqNTaDUn&#10;2BJu2y2OM2h/g05Dwr3JLnQR8lt1dqLV6FsG5TPodVOnOjai0zJFH22EA0rU1U9zQE36amPKW0ta&#10;6GbKhQ7X/iwGLY+jl8KgzWA/6g22oUprHwrUOcAItCkWWqgJdsO1oiz0hAcgR/4YKi5tQ5/2DgyY&#10;HMSg/XmMU4UPuqlggA5v0EsbQ/yuhgKp0AXUR9mgL9YZgymeGCJM98Q6oM5VC/l6p5CuJKB+L5LV&#10;9iFFfQ8F1Q5kXv0K2Vc+RZbSR8hUfh/ZVz8k3H+GEqUdqNA4gCbTs+ji9dDloY1WfoZmTyXUi37u&#10;mgcI95+g6urHaFX5FAMGuzBqfQyTblf4eZUpaDQwE0pRI34+DzfDTLwjpgTUF0Sgl06oM84JdV4G&#10;yNQ5imyNQ6g0O4sS0zNIMb4iZcfFBFhRKx9PB5foYoJUD0tketsiz88ZhYSr4vgAVCeHoC4+ELUx&#10;PqiOD0ZjdjyachNRmxWHuuwEVGfEojQpDNXpMahOjUJ5QihKCGeFEb4oCPdFEQVUcVQAhYAfCkM9&#10;kR/oQrFAEUBoy+JrZXhaIcXVTPp1INGBkG+nTeN7slVDPAVrvJUSTRHx5lcRb8r3TeEYo38OsWLC&#10;LQE/Vu88Eg0vINtKASXOqigXE20dee25K6LWWwONvqIHvjqDlj56Cd+9BICuWFe0xREMCMS1IXTm&#10;FNJFwWKSlTEKGMyKfYxQ4WWMSoroUlt1lJkS7Cko8tW+RzoBJVn5W2myezOvhUEGgMEYF/RH2aE/&#10;lqDB56vn57zW2oIXhPofnv8gTT4VLSMfMtCJdpeiY84m4V/WUlIE7wd48fgpNscnUMUx3cD3LGru&#10;2/j6rb4W9BNWqHY15ndpjPZwa0K8rVS20hDjifbkQHSlBKA+zAoVvGbLeV3UhxujJ8MPYyVJGK/M&#10;wDDBfrShAOPc9mREo47irDHcE61xvigJc0FNWgTG2+qxtnADj9buEe7vEXDvEu7XJbj/BewfP8OL&#10;J4R0brcgXYD+r006TrAXk0+3TAJ9mrh/65istEe05BMmftFYx+25WYwKsR0fjvIwP2T7OKHIzwUt&#10;YV6o86BPNFdCrc5F1GidR53eGbRS9DfoHECNyg6UXP4auZd2IEflW44dbUwn+KKd4jSDgqCIYF9t&#10;chZVBhfRYK2JKncDyde2iixdmCPKIr3QnJNEcdGF5+t38Zzv6aHoy7/5En96+iP+6dVPuNtRh3ZP&#10;aww7aOK6lxrmolSxkGGAxWxH3Mz3wkq2ExZTbejnbLGURuDPcsStHBfcJxQ/rgoj1EdK9rQumqAf&#10;i2etSXjUHocHjWFYL/fBw/IACgFXrGWa426WNdZz3bGe7859O6wli7p6M6zFm2Ej1VoC/DW+1kaW&#10;A9YJ8bcpJO4IE4tGpdjgTpo97qTz9WkrBPyVTBoB/wbBfz7WSOroI9pJXou1wnSSDaaSbTCRaI3R&#10;eAtCvRWmUu1wLdsVs3lehHt3jBW4YJgiY4CfazDRHqNizgnhZiDBCb0JzhihyB1LdUIz/XCqxjF4&#10;7v8czp+/C/ev3kHc+V2o4ViJOvU1gva9h/hvP0fq8R2IpyVdPYIE7fNIMFVEKse9yNAnWCshhRCf&#10;SohLIpimcJvipIEkHku0U0a8jTLibFSQQcDPpYjIctVBtrM2sigMsgieFQGm6EpyxHCWB0YyRUaf&#10;7zWVIiVbGI8nmGA0Vg/T8YwbkeoYD1XFVLgmt5qYCtTEvLAgdSxEaGKRIuBGmDpmAxRwzfcyZr3P&#10;YsH/LBZD5LEcrYnVJGOpded6dSIWUj0xZkb/bLYbo1aHMGJ3EL1W29Bu+hlaTD5Dg/4nqNd5H/Vq&#10;b6FS6RPkq35PXxGAH+49xr/8y1/xf//r/4N/+enf8I8//Av+6cd/ot/4EU9f/ICNl8/x4CnH3osX&#10;+Keff8ajmRn0R3ijw15JasM4HGmJEV7HfT7mqOO5qTS9iDprebQxltS7a6DU8hJK9M+ghLGpmvti&#10;/kmLuxbaGUtbvQzR7KiFJhtVCgOCPYG0kzGlzVcV3V4qPKaIbm99jIRZo8fbAB0ufKwoYfNzxHxv&#10;jzROHj2Qwf0mfZlkv9ymv3vAcURxLBb4u7f+ALdv3sGd27JWntJCeDy2dm0S/YWJaKI46xbZecYs&#10;Mal1JD8MwznBGBbzMsJs0O1nQEGjgUx7FcQ46iHe0wGp9A2p/s5IDfRAeogHUoPdkcjbUe42iHA0&#10;R6STBSIdzQj5ptyaSoAf7kDoF1l8O10Cvi7CHQ0QwdgT6WxIscAYJBbzC6bYj3ZFJ6/xforDoQxP&#10;DGcQ7DP4vnJ8MZpN0KewHIwi3IfZYTjEkkLKGN3BhugiI7TxvbZ666DbSQld5qfJOd+jggyYpSna&#10;dh97SrAvpJ0X3Czg/gah/Q45dHVZlJzfksE9YV8Ce9FJR8D9omiBuUjuFXC/IMvWE+q36u1/gfvx&#10;CSlbPzo0JDdGwB/hdrB/4DXcC8gXk2tHXk+m7ZXr7iDc/59q7kWt/S9g/9okuH+dsd9aofZvgP/f&#10;w/3fmXgcQV5k6qXsPeFeqrvnVppc+/q4zMRPGnd4P6GdsL1EyN/qkPN3cP86c7+8KmrzBeTLsvey&#10;8hwZ3N8ScC8gfgvubz+QSnGkchyRtRd19sKkCbWia859uRuL96RzQbi/SrgvoT2rcbiCatNjKCVo&#10;1tmdR4VYqdRFAfWEwWZRDxdqQhgwQS1BoSHEGs1BtlJ/3EpvPZR6aqPAUwc53kZI9zJBhq8lsoMc&#10;pQs6xd8daYFeSPNzRbq3vSwj6qiDXCdN5NIJSqUKzmIBLF0U2Okgj8CfQwjK1PoeaUp7kaG8G5kK&#10;O5B68VNkXBI98Qn5Z95Btsjgn32LYP8WCi6/i6Ir76Dwsth/E4XcL1H4EKV0TsWKn6JI8UsUKn6N&#10;QqWvUaa+G3W636LR5ByarVXRbKfIz32UjuUIhgLMcSM1EFl6F5CoegAlJt+i1uIo6s1PocXmArrE&#10;QkQW36PdZB86DLejW5jBTrQQtlsNDqHL5jxGOFhGAk2pki0wFGwtbSeDjTDjR6fMYDvloYZJ56uY&#10;dBStLk+g0+gwWvUOolZ7D8p0vpLaS2brXUW6rTHy/d0wVZqBqfQ4FGheQunl7WhS2452nW3oNj2E&#10;YT7HgONVKm9lDHpoYMRHF4MUWYMBxhiKEK2xbNBLuB9I8kRfvBs6xOQ/C0WkKRxE8qWdSFbYTbjf&#10;i1S+ZprGPkL9bmTLf40M+Y+RdkX8QvIBci58LAF+sep2VHHwtzrTufqboj3AAE2+mqjkeclVpHDi&#10;Y+uVPka71mcYNt+HMaeTGHPn56QDFr3bZ8KNMCtWIg03xQyDrehAMUy4F+VCtXTWucanKegoEnSO&#10;oIrOvdj0PFII9kk2Gkiw1WLgNEAG4TEvxA0lMX6E8xCUJ4ajPj8V7VW5GCjPprONRX9cKPqSItFf&#10;lo+hlmoMNteiu6oK7RWEMR7rrCpGV2UR2iiYmnKSUZeZgHpaU3YyWnJT0JiVhDqe7yo+R0VCGMpi&#10;g1Ei2qARhHMDnSkqbJDGazhZLEfuqE3Q12JwFzX9DOx2akgQgG92BYlmV5FgchlxvJbjDC8h3uAS&#10;Qf8C4o353Vor83pXQaWLIso5xordCPuiG4qXEtoD9dEZRlAOtSbQ2aEmig6cAaWSjrk82BzFASYo&#10;8DFEEYNYMYNYqch4MZCUicXZGBwLlI8g89JepF/Yi6TTu5Bwbg8KTC6iOdAMPYnu6CHkd0Xboj/a&#10;Ee2hjgTvAMx2t+L5/Qf4kYFaQPEjBjSxCNSje7K6e2lBJ0L/A8LtSwLzdFU1yl2N0ByggSZXVTQ6&#10;6qLOzRDVDjoo5+evsL2KOk+KDS9dVAbZoDrMGdWhzqjifrko97O/gDLrk6h1V0Anr9HRjGBMlyVj&#10;XGTvGwsx1VCIgfxk1IR4ocKPwi/cA8VhrmgtSsWNkX5srNzE5t17eLh2n4Avm0z7dPMRgZ1wT/Hx&#10;4sl/hvtfA/4vYP/khWSy7P3rY6/3t+BelCrJ4EBAwAOeiw08uH2L0NCBTl4/VZHBKAzwQi6FZq6f&#10;vVSm0xvjjRprHRSqnUfepYOoVNiPCoWdKFXciTylfcjWPIkyK9GC1h49oa4oMVNEtvoRVBidRCkt&#10;V/cEekMd0BLthUo+X4UQNrE+Uh/ya72teHRnFS83hdB6gSf8zn7++U/4y6uXuNfVgwH66kFXecx7&#10;aWA5SBvXEwyxkmMtwfPdXDfcynbGapYT7hZ44n5pANZLArBWGoL7ldG4VxqFB+Ux3I/ARm0EHtfF&#10;4Ul9Ip60JmKzMRL3y/3xoCIYD0t9cS+fYJ5HaC/wxmapDx4Uu+BuGqGdYC4ry7HCvTQb3Eu3pxH8&#10;JbPFWoYdgd4Bq2lOWElzIcy7YjndCUs8diPNFtcpEGYTLTETZ45rBMIZXh/TCY6Y5GMnCcGTWe6Y&#10;IBBP5XrjWr5YH8MbE5mEGj7PUIYT4Ua0XLWlfzJBs6sBqs01kKV6EVk6CmgLsMN8ZgBF8BX47ngf&#10;bu/9Ee4f/h6BO95G6IH3CfJfwXfn2wjY8w7CDr+PxHNfIk1xDzJEZzf9y0g2UUSylRpSKeiTbQTc&#10;q3Dsc99RDWnOhHx7ZSTYyCORFm9LP0CIjSXgx4nSQSvCngVv87sWncCyHAmfjKPtcbyuOcZbQvie&#10;Q+3QJybIZwnAd8E4xdF4gphcr4+paF1MxxhgIkp0ptLFlL8WZgI1MBXKeBKixBgjj5kwRQoiFVwP&#10;VyLwq2IlQR9L8UbYyHXAfJQuxv2uYtD5OIbNvsI1u91YdDmMabsDGLbYiRGbveizPogWo11o1vsU&#10;LTpvoEnjD6i+JOLqfjT6euLx5Dw2x65hpXMA19t6sdo3isfzt/Dj/af4+eVP+NOff8bPf6bIfLSB&#10;hbJcdHoYYsBVBb2MieMxrpiOdSfoGxPSlWnyqLe6jHpbefp7BZSZX0aF9SVU2V6hT1FDk4saGl3U&#10;Ue+oItXfV5vysWbyaKIgaBAd7sgrostdi/VFNPF5ejz1MRpqhXY38gq/lyZ7NVR58dppb5PmD23e&#10;e4gHYksTEC9+gXxEoBdbMa9GzCWSza8h4NP/rRPo79O3iHksz+5tYKK5BrXRsq44IymuGEh0RW+K&#10;N7pSfaT2zWMpBOpIjmdfCnIPTaRS5EU7k4VCA1AYF4H8uHAUJseiNCMRxWlxyIoJQUKAO2I9HBDn&#10;bodYNxvEulojxtUSUU7mBHsTWZmOvb7U/15so1xMCPmiZEcXYU76iPc2Q2mMEzp5/fdlCN/uhG6K&#10;2G76+YE0LwynemMwzhMD4RS99CfDjCn9YYwDIUYURwbo9NNHu5c2Op1VyC5X0Wx6WorxBHoB+H/h&#10;dpCmK1hx5dZNueXFJbmb5FEB98tbcC9VhPwN7m/cINxLk2m3MvcC7rcm0v4N7icJ9xLUDw5J2fuR&#10;IVlvewH3Ims//Brue7v7pXr7/9dw/2u7NitriSlAXsrcC8iXwP7XcC9KWf4LoP87+1V9/Wvbyt4L&#10;yBfZ/Pk5vt6M6Pu5xA8u6pZE9v6eLHv/OlP/dybgXmT4Cfartwj4hHkB+FLHHFFzz2NbZTmyVWkJ&#10;+NwXLTS3RMKNVcI8oV6y1+0wVwn6BPtdNHeC/Tzt35ucFdFAUKu2pIIj8DZ5cGD5KDEA6aLZ3wQt&#10;4eZoijCX4L4u2BKNwTao9TdDOSEjz0MP6e6GyPCzQyZVaQoVagoDXrKPG9L9vJHi64skXy+kBrhR&#10;xdoj1dMcud6GKHRXI6AoocRVHeWeBijzNEGRkw7yOdhz9E8jS/1b5KgdJnTuR9rlbci4/BWyLn+O&#10;9HMfIoegn33hfak+vFD+A8L8Byi++i4KLr6JvIt/ZFB9C0Xy76GEoFp45XPkX/4CBVcI+0qfy7pT&#10;GJ5CAwGswfwiGs2OoljnIPJ0jqOK4JWlfZIQfBZtLhfQZCfq9c+i3eE8el0uot3yO7QZ70cbob7T&#10;aDd6zQ8S9Pehy+x79NtfwqCbOoa86MzC7RhUw3CNzntc9LomuE0QZsacrmLY9ixG+Lzdpt+iSXc/&#10;6rREV5x9KNLdJ7W8TDfTRZaPC/pLsjFXnEWnp4fsizvRTLDvMT6AbvMDGLT5HmP2xzHpcg7jokuO&#10;pzKG3ZXQ66qIfl8tjMdaoj/GCt2R1oRFK2kyUq29Jgq0TvNc7kcGgUO0/szR/x7ZBjRCdY7aN8gl&#10;4OcqfoUcnquc8zzH5z5GzuUPUaK+HWX6B1Ftcwnt/lT9AUaopVPI1TqElFPvofDsO2hR/Rg9ep9j&#10;3O4bTLqfxrjXZUz7q2I2VI+B2hTXohiwI8wwlcjAlRuGobxwdPI9llpfQLL8LqTKb+P7O4Ayk9PI&#10;MzqDNEtVZNKhCajPDXJCZUKQlJFvIdA3FWajvqQAHfWVmCLwDJfmojHAB23e7mj2dkJ7aiLm+ruw&#10;MDaCkbYuDDS2YLC1BSOd7Rhsb8YQoX+grhK91WXoqy3HYEMVhhurMcDn66kqQ3tZIVqL89BckIXG&#10;nBTUZcSiKjmCsB+AojB35PrzWhcZV09Twr4BxQdBn4AvZfHNFZDAQBRvKgCfoG8i2mkK0Bedfq4g&#10;2kQeeU7qqPHWRoWn6IevikJHBVRS9DXwdjMhvoGBQkB9VYQdod4MZf6GKPPRR5GLWD9CjXDN/yVQ&#10;lNkyMFpeRKH+cRRpfocCpW+QcW470k5tQ+bxbUg/vh0p5/fwO6aYDbdHZ5IXeuPdMUzRN0prCLZD&#10;WaQfrvf349XGU/z49BVB+Sk2CfUPN55IXXJEraroib9JeN68fRelgf4UFfQL3uqoZOCttFBDnaM+&#10;amw16D+uopLfZ5ndReTYXEGusxZynHUIM9yKRb7s5GXzDaxPS5Pd650U0SfawnKsjJWnYKQ6F1P1&#10;xRgtzURjlC/KvO1QHeSC2hhfjPL4vYVrhHpZS06RuX8qleOIentuCeGiTl6C+i24f21bYP8L4EvH&#10;ZQAvhMAWzAv7Be5FiQ7PxQsBAq/h/tnDTYqJ+7h5bRLDvH4ak+JRFkLxF+SKLD9bZPFabYzyQnuY&#10;G0ot+bkVjiHzDKH+4jaUqn+DStMLaPG0RGeIL9qCfFBuZ8Dv7jyKtY9I/esLed0XUbANUfDUR3jz&#10;u/dCXQzHSWYabnS04+nNO3jB9/TDU763J6/w8tU/4J//9BIPRnvR7sPv1PE8rvuex2qIBhYC1bCU&#10;YkFotsGTMj88KfLBGqHxZo4bNqpC8Lw5AQ8J8PerY3G/JgFrlSl40pCNp02JeNgQiedNCXhSTcCv&#10;i8fjWoJ/mT/W+Rx3+P+bZd5Sjf69kkA8INyv5zvgTpY17qab41ayMe6kmGONr7ue6Yi1TIoJmnjt&#10;uxQXt7JcsCQWYstww2KmGxbSXbCQ6Yz5dEdcS3HAdLI9psW6DwkOmIp3xnS6gHpPAi9hPs8f46KV&#10;Km93JjmiJcIaLQFWaCDotAVZYSjWBUNhDhS7ygj+djecP/oATu9+COv3P4TT7m1IUTmLgINfwPWd&#10;38L3vT/A5+PfIXj3uwjb9z7CD3yEwD3vI+y7jxF+8kNE0f9FX2K80fgOxRaqyLfRojAXcK+MVDsl&#10;JNsqEeYVJahPc1Il7CshicI2mcAqA3wl+gRVJNgR7q1VEUPAT+Q21YaCwFKZY0MfVf5WjKHmKHMz&#10;RaWHOar8zNEcZYOBdDf0JNjQfxPm48wwGU+/GW+O8XixPooJxkN0CfRahHsCfoQG440ypiJVsBCv&#10;g6UEE2lF4SWKnMV42XewHKGKa66EefudmHTYy/0jWPQ8jlmHI5iyPYFlX1Vc91FHL+Nbj+kOadGr&#10;VqW30aD0FqpVPkXWlb0Un2qotdVHC6G5zd8JzX4evM7D0JWYgonyCjxcvo7/9Q8v8Xx6CKMxXhgi&#10;6HZT/A/48b3HeWM6whH9HjroclBCBwG91uw0GkWbaAuxOrxYaV4B9TyXTQ4aaCCc1zuqo85eEVUW&#10;5BKTC4zXl1Fjdh5lxiK7fwF19D3NZpcYvy+hlY9tc9VAs4OiVPbT5qKJFgrnax0teHhnTfbrI4X6&#10;Jn2F2AqQ34L6hwLsH73gPo9xbD24/xj3KQY2NzbpIx7jydoahqsKUR/pgl5C/SDhfiLbFxN5IRjK&#10;DsSQaJma4Y+RKMI9/XSDp4706068ly1K0pL/Sqj/d0L9//6V/XtpZspfs2JCkRJCPiLkp/i70VyR&#10;5ONI0LdGlLP56+w9gZ7bEPqJcEcjWT2+KNEh3Ie5GCA73Br1Kc5o5FipZ6xvjrZHR7wr+kTGnr6+&#10;P9pdWsxzMNwRQ4wlg1HW6BOlTGK+guhExhjUQf7qos9ps77C7+QMygzE3J8zfyXYL9FE7f3uldVb&#10;crdWZfX2oixHrIv0t5p7Afivs/avwX5hXqxKK+rsRTnOrAzqRZecX+rtBdyL7jiDcqPDAu5HCPeE&#10;+kGxHf5V5l5WlrPVCrOj7X9ohTlzbUWy6V+BvQzub0mALsprpCy9qLGX4F60r5SVs/z3gE+wp0ld&#10;caSM/d+y9Yuizv51Bl/cFivU3uBricmsK8v35VYI3cKWRWZdys6LLL7oay/gfo2vS3Egfgq5KYN7&#10;2eQG0SmHt28R1CW43wJ8mf0yuVZk72mLN/8G/HN8TfEnsva0coL9DzQ0OimgxeEqGu0vo4mw0cxB&#10;2MILoDnIAg0Mvs1UrM2xjqgLt0BNkClqAs1Q7KGPPFc9go410gIckOLniKxAV6QHiouVF60nAx5h&#10;K92bsO/rgQQfXrx+LsgIdEG6lxlSqBZTBchZXUUBHWCJsy6hRQ9ljoRQsysoMbmIAr1TUlYrU/kg&#10;Ui8xSCrsRtYlQv7FL5Bx/kNkEu7zrnxAgP8YxYTQootvM5D+HlkXfouCq29JPdnLVbejRGknygmP&#10;pQT9MrFKn94+NOoeQp3OIbSaHKWDEUsyH0Ol8XGCxwW0u6qgw4vOgvDR6ngJvc7nMOh4Et02R9Fu&#10;dhhNRvvRbn4EvTYnpJVh+2xPYcxNAaMULEMULLNJfvj3jTXc7WxFt5Mmpt3OYNzhFIYonnr5f10W&#10;h9Fo8A2h/huC80EUaB5GnvE5ZJqIWk1btBQlY7G1Di1Ozkg78QnqVT5Em/YuDFoewbjzMYy7nsGI&#10;AHsPUfpC4eCvjVE/LQz6aKKXynw0xQldSfZojaUI86OQomDKVv8eaZd2SZYqvw9ZGt8SJk6hyPgk&#10;CgyOoUD7WxSo7UeR6i4UK/OcicWqFLlV2cn3uR8VYqVekxOo4blpcNfk+bqAjAsMmEffRMGpN9Fw&#10;9T10a3+GcZtvMON6iu/ritSzeTZCF7OxFgxOjhgjWM5kBmO+IApT+SEUjWbIoIhLOPUZ0q58ScGx&#10;DwUmZ5BFIM5kIClgECkh1FekR6K9OBMDNaWYaG8iqLejp70PMwPDWOntIaT6ECq10O2ij1ZbVVRY&#10;aWKqKAcrM6LF2RhmB0dxbXAM02OTmB6fwPTwEKb6ezHR2y1trw0NYG54ADODPNbTSRHQhsG2FvQ3&#10;16OHENdZVULgzyfsp6MhIwZl0d4oDHFBcYgT8higM7yMkcprN8lRG8nSxDoNiI478RaKSBCwT9CP&#10;MxVgfxkRxpcRz+8jz1VLmqtS5KqGPNsLUplOrchWBVmiIdkbdQkeaBQ19Z66KHbiY6zlkW5wEtnG&#10;dMCE+gpH0WpWhWPlInIJh0W8hsoo0HIufkWg/BwZx79E+lHCyckvkXRhD7J0L6Le2xIDsd7oY/Bt&#10;5XtvDLAkWOiglOd5nuLnX54+w48vfsQmA96Dxy8Y9B7ikcgSv/z4NXVUAAD/9ElEQVQTwf8hhipz&#10;kOugjzoCuwi8FaaX0Wirg0YGnwozVRTz85UwGOcxSGSYnqEQUaJgV0GW1QXkWJ5FBQVwFYVzjbiO&#10;jI+iyuQkmghGI/EemChKwnB5DkarCzBalo6OBH/UBjrSz1gxaPniRlstHop2fHfXCfT38eDubYjF&#10;ckRHH9HjXvzCIMqJpD72v0C8gPznePaL8bjY8j6pBz73Xz59iVfPXuHF0xevRYEM8l8S7l8w4L/g&#10;Y5+IFXylCbsP8URMMF5ZxfzAAHpKClEXH4nSMC8UBfJa8LJGIa2OYNETH4gWPzvkmCgiTec8zwvh&#10;ib6v3deF+wYURXqEfUKj9jlur6KJAihZ+wKaKA7E85TSWuL90FGSgqmhVty7vYDnG/fwE0XWi2c/&#10;4Kd//Df820//igddHeji9dfvfBnX/RSwGKSB1Sh9LEbpEvaMcZNA/aQmHE/Kg3E73QHXkmyxkOeD&#10;26UBuFcWiDslodhsL8a/Pd7A/37Gc9hTiUf1UXjZFIvNctkE2yeV4VjLdcNNkfXP8+DxQKyJrH9x&#10;EO4R+O/mOvK5xWJYBMsEfRoBP80W6zmukhi4k+uOu4VeWOVzrNCuEzgX+L7mCfVz6U687Y45UXtO&#10;m+LjJ/OcMZ7jgpEsV4xmu2IoTUwO5HtP9cV8UiCa7QyRePE7eO3+FE5fvQe3HR8h4PDXCP9+O8IO&#10;f4mAnR/C4+M34f7OH+H51htwozm8/Xs4f8jte7+F+/u/gfdHv4X/1+/Af9dHKFU9jfgT2xB48F1E&#10;nfoQiSKJpExfqbQXyYqHUGiihCpXE2TbU8RbE+IJ8gLmk20UCPr8fh2UkSJMHOM1n0xITXJQQZId&#10;fYAo0bFSkizBmo+xUUGChbwE+Bm26kizIvDTVyRbKCPZShF57tpojLEjNDsTns3QITpq0U+OJ9lh&#10;imJoLNMVI8k2GIuxxLUYa8wmWGEyTnQg08N1nvvFJFMsi7KrVCcsEvJv87tYDlPEtNcZTDt/ixtu&#10;R7DgdxlLgWIxsHMY8lDEeIQxVpOscY1xatD4c3Tqfoxuw6/Rovs5qpXfR53Sx4xBO1Cldgj1ppcw&#10;4G+M0RAbjAQ6oNfPAR0+VuiK9sB4YSIm04PRR5Ey6GuEATGBN8Qa0zEc3yEW6OFn6yJfdDgQ5M3P&#10;o4Xs0cLz2Wqnhjb6s3qKpTqemwYreTTxvDbaXuHtc6gzP4cmq0tosrlEqBdla/KoF4+jvxHvp04s&#10;RulAoWBHEWCvgCYPEzREBWKUPm3j9ppUVihK6x7SRzyij3gixjTHt4D6TTEJ+MkPvO+pNNfo4T2R&#10;4edj6fuePXuGlwT8pe4GNEXw+4hxQl+aJ8HeH9eKgjGeR7jPFOUvbuiLoGj310O59CuOnsja/zNB&#10;/iZtnIA/XJwWJxnBfoy2zP2fS9JiUJQUjuLEMBTFhyArxBPxnnaIcrGUAD/axUIG+qJchyabbGuA&#10;UHvZBNx4fs7MYHMUhlqhKswWjWLFWgoQkbkfyvBGf5I7emKd0c/3PUh+G2IMHoqxxUCYBfrFGiI+&#10;euhkLO/kd9JCYVrPc11l9B0q9L5Dqe7JH2jlNKlzzsrKstzK0iJZlhBPoBel3rJsvSg5F8eWXoP9&#10;9dedcuZos3JzhPtZwv01wr2A+vHRMW7FqrRjcgN9A9LCVaINpoD64UEB/H8DfFGiIwB/C/I723vE&#10;W/mv/2RgL7OtCbW/7ncv9qXbr+8T2XsB8Iti4utruL/xK6jfMgH3AuKXxYRZMXF1QZTf8INzK2Bf&#10;uo//L2yFz7VCsSDBPe2XunvJCO/cihaZoi5fdLURnXVuLAoTP3+IybR8Hgnu+f802Sq1MpMA/46s&#10;3/1NbpdvPSDgC/HA98n3duPm5n/K2rd7alGRX0EDB06rsxLa3DTQ4mmANkJGS7gN6qj46qKd0CQA&#10;P5qwGGKMMj8D5LnpIpsXVw4DWUqoyNa7IUfAva8zEn3ckeTphAxfV2QQ6jOFOvVxotkjnSIgxcOM&#10;TlIekXQWscqHkGFwFuUuWpIV2SqjjEqy2FYRRZZXkGt4Fnm6Z6RyknzVg8gl4Gde2ob0i58g49K7&#10;hP13kXPhAxScJ+RffIdw/wfkXf49Sq6+LfVor9CgU9LZj0rlPSi9/BWKlD5FteY2NGjvRZPOQbQR&#10;Mrpsz6DN/gxa7M6g0eoshY4CAV8dHe4aaHOSR4ftCfRYHUaf5SHC/CGC/WH0WB9Fj53oS/8d+u1P&#10;YtztKkZdVDBMB9Pva4InfY2431CIHoJYr8W36Db5BgPGR9BhdAANhgdQSmDOESu7ah5Hps5JJJkS&#10;hLxt0JETh7m2arSF+SPtwmGUX/gEbeqfoMtwDwatDmLM8XuMEe6H3a9izFsZk77KGA8xpLM1xght&#10;MNYBM8XBGC4IQEeyC+FKFRGX9yLi2MdIOPkx0q/skHr6Z2t+j2JDUV9HuNf5DgVah1AsFuPSOoAq&#10;QnaN5n5Ua+xDhdpelKnuRanGQRRTBBRankOxOWFN5TBST32CrNPvovzS+2iRVqX9HENmezBu9z0m&#10;3S9gOkAZ05GidpQOPtWdgTuEUB+FmTzCfW6QJCCTLu1GyqnPka28A9m6B5FlehE5dnrI83ZAeXwo&#10;mkuz0V5TjJGORsJ4FyYHBzE1PIEbU4uYaetGc1QIcoxVUWuphD5XbXQ7a6Ja7yJq6AyXRvtxf/0e&#10;bl1fxp3ZBdyau46bN5awNDePhZlrWLg2gxuzs1icm8Mit9enp6QuCXNTE5idoBgYHcbEQC/Gejsw&#10;2t2K4bY6CowStOYmoT41Eg2pYaiO90VJpDPygmwJ+aZIdTFAqpMeg7221D0jkQE70VIe8eZiDsEl&#10;xJpfRiSDUqyFAvLddVHlo48yZwUU21xApaMqxbM1qtP8UJnoIf1KJnrj51tcRCa/qwSV/UjVOIxC&#10;swsMItoUw/oosr6KHAqzfAqzErV9KFLYSaOAO/kZkr6nAD73NZJPbUP0sV3IUCNgO+hxbNuhOcAW&#10;td5mqHLTQ7aZGsrd7LDa2oR/JOD+6Yd/wg9/or16RfB9glcPH6OnoghlwS6oFi3ZrCnGDc6jzlIV&#10;7fYGqDPVQKmBPIqMLlOknkea3nEk6x5FkcjQeWmi1FUZhXaXUGJ9CYXimtM6girtQxyXB1FryjHk&#10;b4rhtAgMF2djsDwfgyVp6EkLQWOYO5pDPFDiZoWhggz8cP8e1tfXsXn/LsGekP+Q4mODwC0m0xLW&#10;Rfb+yesg/VQAPiFdAPt/hHtx7AWhXpjsfgoB6ZgM8GVZ/BcS4AuTtcikGBDiYeMRHq1t4s71JcwQ&#10;rLsLMlETHYiyAGdUEvCLfW2R52mBmkgPjBbEYrE2g4AahjpfGzR5O6Lc3prfgS3qHCkEDFXR5GKK&#10;wXB33meDbCs9lPo6opQ+siHMA92ZUZjvb8Dm+nW8eP4Az59t4tmTTfz04z/jX179X1jr7kMXX6+H&#10;QClab85S5C/FmGA5yRy3Mm1wK8sOy+n2uCl62BOS10QWN8cDtypCCfU+2Cj2woPKSLwcacT/848/&#10;4C/PN3G/pRAPaqLxqCaMEB+Mp1VReFoegdsZTrjN/39Q7EfgDyXYB2OtiAKh0EcG/um2WE4UC2Tp&#10;YSFGn/sWuJXhjNVsDyzxNVcLfbFc5IslioHJNII64X2OQmEmyx2zmV64lulHeA3AtWx/zGZ7YyzN&#10;nXDigoF0F/Qk2mE4wRmjEY7I1TgL350fwPuLP8Lt49/A84s/wPurN+D15R/g+9Uf4f857ePfIeDT&#10;3yPgk9/B/6PfwI+P8/9UDgFf/Q4hu/+A4H2/QciB3yH0wAfwoxBIOrUfvrveQuD+NzlO3kPimU+Q&#10;eWUnchTE2h8Hkal5BgUUZ8nS4ngXEcsxl0i/nmytiBTGqWRaIsE0nrAfz62ou09hDEuyU0K8tQLB&#10;nuPfiiKfj0+yIfwLgcDxn2gmj0RzecI+HyPm69BPxPFxsbZKKGQMqRG/jrvq8doxQ2eUHfrSPTGQ&#10;60PR44JJwvssz89MkhMmk20xk2iK+URjLKVZYZX3r+R4YpHneSnWCIvhapgLUMR8kDz3lbEYpo1V&#10;isDFEDXcLvHA/1ptwP36MAzbH8OE1R6MWO9Bl8UO1Gt9IgF+E+NPvdJnqFXdjQr1g2glL/R66mIk&#10;wApjwQ4Y8regwDRBC0VmJ9/3YCDh0dcU7fRRY2EOmE8J4uMs0OGqiS5X8gXPXYPFZbRR/IjOOe32&#10;YquMWvrHKvqPGtOz9CmnUUPxX2t6irB/AR3OiujxVEe3hyZ6PXTQJjL8loqo5/mqsaUYcBYCWfh9&#10;ZTTRT7VkCFE8hI31+/QRm4R5UY7zRCrFecLx/QvcP3yFR49/IPyLX/041h+9xFOO/Q0+/jn938uH&#10;GxiryEID/XIXQblTgHy6B4YpRAeSRYmOC0aTCNCRlmj100WFu47I2v874X6RYB9LMyHIawvjvjbB&#10;3pDmS2sj3D+l/YX2vwn5/16eEv3XtGAv/r8jYtxsEelkhQhHC0SIunxnbp3NEO5kymNbZohYNyOk&#10;+ZihJMQBTbGu6E72wECWLwZzRZtOT/SkuHIcuWKQ73uI73dYdNCJtMEgRUGfvxF6vHXQ6aaOVjKP&#10;OM81JsdRqfetgPt/J+TPc+tO27V657bcnZtL5NBlubnrBPrX5TiyUhyxcBXB/vqC3PX5ecK9DOwl&#10;u3aNgC/gflqCewH142Pj3I7LDQmwHx6VGxub4HZMbljqdS+zQSlzPyjX3Sky96I85/8E97Orksng&#10;XlZbP8vbAuYF7IsWmdPTi1JN/jzv24L4rYy+gPhfQ/3WMan7zX+Ee5Gl34L711l9mfHxCxQJtEU+&#10;/yKBX4gH0RZT2H8N9zyJot5+mc/1f4L7XwD/gdQv/7r4BUC00uTrij+C/QWaqLV/xS2W6UQ7CPiN&#10;9vLo4rbZRZPK1wD10k+EjqgMd0BRkA23dmiKIuyHmjD4GCHDWWQqjZHi64CkQBcpK5/u7yLV16cG&#10;+iLBxwXJ/s40Hg9yQ3oAYd+PAORnhzRPM6Q7qiCWQT700g7JYgj6WSZUjoTqeoqHGl99VHrpopSK&#10;vpSDOF/nDIo0CQzqh5GruE+qD8+SF33v30W26IN/ipB/Riyq9BaKLhPsL7wjlYuUqX+NKsP9hPxd&#10;qBBZfIJ9kdrXKFfdiUbdw2jWP4Im42/RTFhvsTuLRhuRGbhEWDyHJvsrdFAEfYcL6BIwb7wdnQbb&#10;0GuyE4NmO9FlJiuT6bU6ggHb0+il0+u3OIY6gwOosTiNRj5PuwnFg9khiojd6DTag2aDQ6gxOIES&#10;vZPINiC0mSgg00oNaV62aMuPxdpIB+aK8hF/6RtkUqw0qH6BFs2d6DHdiSGbAxhxOEoRcRZjXooE&#10;ezVpOybAPtwSw7TeSAdpxvwoA2Unvz8hnLwOvIXoozxXImAp7Ueu6MijTVDXP0FgP4F8AYeE+3IO&#10;6grtb1CpsZdgvxflBO7iK1+gWGE7Kvhd1UrtS88ih/CWKr8TKefeR/bFt1Gl8iG69D7DgNFXGDTd&#10;jVGb7yh2LmIiQBUTkYYYibPBBB2NyHYMil7SGQEYTvVEo4sqks98hbRLX6FA/yAKzE4i01wBRRSC&#10;VSnRqC/OwkArob6vG6NDvZi+NoXl5WWsLS5htrUV9eF+KGRgrDQ5jRa+r34GiXF/S3TaaaOUgXi+&#10;qRg/PXuMe3fu4/7yTTy7eRv3Fgj6i8u4SVtaWJT6HYs+x6t8zuWFGzx2g8cWsbK4yP3rhP9pLExP&#10;YGFqDNfHBjHd047hhmr0VRajpywPXaWZaM1PQE1aKCHfAzniGnfn9e1Kp+ukw+DPIE/AT7C4igRz&#10;wr3peUQYnkOowTnEml1FoZsOr3VdgrA8Su3VOL4cUJsZiOpUL8KiIQptzyHd+BiS+R0lE+7TtY6i&#10;0EoFtb5WDGL2qHXTRInR98hXP4B8lX0oUf+G0HwEaRe/Rtzpz6X5FVlXDyDj3D5EHv0SScpH0OJj&#10;Tifvg/YwZwYjMwoIPWQYKVN8aKMuLQHT/SN4cJPwvP4AS+OzaM/MJLC6UHQZosBcBRkap1FqJI9m&#10;/l+NiQoKVU4jV+0ECvROo8D4HLKNTiPfkoHCgwHYX7bSbGOgAcWLMr9nwr3Gt6hS349arX2oN/xW&#10;WliuK0JMikzFcHkueorS0ZERg4YIb/6vK8o8bJDv64T5vk68ePIQDx/cw+a9dQK9mBNA2H7wWNbV&#10;RmTlXmfvt+D+mYB3CeD/A9w/+zXci2MEewnuZXX4suy9AHwajwkTE3alrjybz/Bk7QHWZ69JK2d2&#10;ZiWiNtIPteFeqCGoF/nbIo0iL8PNEMWB1igOtkGhjyWa+Xkm81IxmZ2MOo73YhttDMS4YzDRD8Ue&#10;/B58KLiCXNAU7Y+hkkzc6G3Fizsr+Img8Yow8vTFKzz96Sf8y4s/40FrHwHLEgNuFzDpp0hQM8XN&#10;GHOspptjMdcG13PtcCvPGTczbHGbkL9Z6I4nRZ7YKAvEo4YIPKr2x9NKf2xURGC9OQ8/35nFy/lB&#10;PG7OxsuWRNyvDMa9shA8LI/Gw5JI3EgkvKfa4i6FwnqRP27n+eBOnjfW8z2xlu+Bm9kuWEyxwmKi&#10;Gc0cN5KssZzhgluFAVgtCcZKeTiuFwVhlrcnCKiT+X6YLgzETIEvhb47JnLcMJDihM4IU7T56xCU&#10;9NAuFgWKt0d/igsm6NOqbDThtu09uH7wG4R//Q7Cvn4DoTvekKDd74vfSNuAL38rWeBXv4W/OPaF&#10;HEK2/xYRe/6IiANvIPLIHxF3StibiPr2XUQf/hzh+z9FyM53kfjtJ4jc8zaiD7yLhO8/RtqZr5Fx&#10;eS+SCfipGieRpHMWcUZnkWB5CUnW8jQxL0iFYK9MU0ICIV+YgHpRky8y+AL6Ewj4EtgTYKWJuLYq&#10;SLVWRqoVb1sqUfwrIk4APi2K/i/I5AqirNWRJNbp4PhKtNBkvNRFOX17e5oXYc0RQ4n2GEkk2ItO&#10;O7memMuwwzWKOlHetJjnj4W8IFynaFpIsMb1CG0sRmpjOcEY88mWWE62w11eKwtRenjcGo2nPWno&#10;cpMn1J/AjNNxDFp9gw768kbdjxm3tqNVbyeatXejSWcHqtW3o1H/OzSbn0e3ixoGGav7Kc4HgizQ&#10;52uEbi899Hnp0Dcoo9pKFSu5cbhdloOhQCs0O6igw0kFjTx/daYX0CbAnkKoneelmT6y0UIetSYX&#10;UEEfIVpLC6syOsFYep7groh2d010eGihl6/Z42PA19KluDWgqNBHk6cm6t1U6ReN0JocjA765+XV&#10;ZTx4TKinn3j8SID9E25F96u/wf1Dgv3mw5f0AS9kv/Y9+YHw/wz3uH9vg2DfXIqqUHt0hFlhKMER&#10;fQKWM7zQS1geTHTDJO1avIu0TonoQFPmYSTsB8J9BWFeSYKu//DH4wcI+xaE+kJCfS9tmPtjtKWi&#10;+JBXBPy/pAR6/zXJxxVxHg6IcrGWAD/UwQTB9MFB9gY0PQTZ6iKS+wlOxigItEVLghe603zQk+Er&#10;dSPryfJDX6avNMl2OM1TAnyxCvhAuBUGRftl0QM/wEiaF9HhKuYgXqFgOo0qAwnuUat//O+z97cE&#10;h66Sh/8e7hcWFsmz/zlr/wvcz8zIzRLuRY/7CQL+yPAIwX6IAD8k19c3wO0wbxPmRRvMPpHBF1n9&#10;Ybmuzl651pYOufbWLqkk539exGr2pmQC8GVwf/OXDP7WvixzTzhfILgTvEXdvVS2I9Xfy0Bfgv3X&#10;t8VjtspyVgj3wpYI5ALwxVYG/LKsvTBRkiNB/Q1CtzBpYu0W3PMxhHExgVZsxe1F8Xwrv164imAv&#10;QP7OhtxNYRLUb0G+OPbgddZe1Nyvy12XnuO23OrSLxNpdQn2g3WWp//S4ngVwwGGaCJkNbuqocvf&#10;EB1+xugIskRbqA16El3RmuCM6nBbVPNiEFn7qkAjlFKZ5/vZI8PbEck+Doj3tUMig2+ylz3iXK2R&#10;6E3Y93FECuE+VWTzBdxzmxngLFmKh7ks28HBG6e0G0FnPoXn0ffgfPhNuHxHJ6vzHQrFT3e88BoD&#10;TFDrrocKO1WC5QWUGBAgNI4iR3UPslQ+Q7bCh8i58CGyTr+PzNPvEe7flcpzSs/QCJ/lhPtSnZ0o&#10;1dyBOv39aDE7iBLlT1Fy9RPUqO5ArSadlqHoBiN+cvwWDeYn0GR9nnB/Hg22l9HhokiTR5PF93Ry&#10;X6BD52N00rq130eb7hdo0xd94Hej3fQI2gn03WaH0Wu6C42an6FVdxfv34sWvT1oMNiNGkPClw5B&#10;TOcisvXlkWykhnRLXZRR+DQV52JhqBv3e3tRaKSFrLPvo07tHbTrfoYOg+3oJtz3Wx/AgP1RDLtf&#10;IsRqYjJIB0M+6hgKNcNwlFioyBFddERtAVbSpLwGN30kXv0GId+8jbwrO1BCgBfzGAp0T6OQIFak&#10;exSldNQF2odQonsI1YZHUKm1FyUq21CqTAGkvA1V3FYQ8qu0j3DgX0IRBUGOJoPdlc+RduFt5F78&#10;AyqV3kan/qcYstiFcftvMeV6DjM+KpgK0sJkpDFGY+0wnu6N8dwA9InV9OId0cbgXaj7PZLPbUMm&#10;wbTA/BQKrC5R6GigLMIfLaV56GttwPzIGJYm57B4fQm3llexSfBebWuSOgg1uBiixfkSeil26vQP&#10;U6Sdw6CHBdrdjFHL66vaywhrYwOSI7+9to6Nm3ewefs+Nu7ck8o77t0V23u4vya7fffWHdyhALi9&#10;euu13eRrruDW0iLtBlavz+HG5Dhm+nsx3tmO8Y4WTHQ0YaipCt2VBWjJT0ZtShiKCapZvtZIdzdG&#10;upMuUuxeZ/AtriCOQS2ScB9BuA/TO8fgfRlFFNTlHroodNRGVQi/N8J9fao7ir1UkWn2HRK09yNO&#10;dS8y+f2VWl5BvY8pWqPc0RLhggZPbVRQQJZofUPRegCFSvtQzfGTr7SHomk7v6c9yJTfi5wru5F6&#10;YTviLuxCgsK3SNM6hwp7ffTH+mMiORDDyb7oSA5ASYgr8oMCURoahrLwcNREx6MlyB+VDuZSeUKx&#10;wXlUmCmhnmBaba6GfI1zyFI+SrF4ErkEn2zzC/wciqj310NzsBGqGDgaCfd9UVbSBK5ywzMoUfuW&#10;YH8YDTrfoE73oFTr2e5rhpGMCIwUpqCXkN+Tm4T2hGDU0M+0hHkiz90KOf5uuDc3iZ9fPJNq4F88&#10;JZgzaD/ceChl3kQ7zycM4KLkRoL7vwN7Ya+PcbtVliMg/+WzVxLYi/vEdmuyrcjeSxl8ioCXPC5q&#10;9aXVbjf5v0JQ3LmLuzOTmG6uQ19BBlpTI1Ed5Y3SYBeUBTog39sUme6GyOb3leVpihw3M5T4OaKc&#10;frHQ1RSFTvoodjdCobc5igLsURXhhYbYcPQXZmFxuBOb6yt4/vwp7QdpReGXr/6Mf/uH/4WHg/3o&#10;8GRwdlLCYpgqFmIIb3EWuJlqQaC3wkqpK80D6yWeuCm61mTa4EGuEx7keeBuvhc2Sn0I7B54Uu5L&#10;yI/Een0a1rvLsN6Wh0eNyXjaEof7NRG4VxmJB5VxeFabiNVsT9zO9cD9Yj/CvR/3Zbfv8PnuFPpg&#10;Nd8bC4T5BcLlUqYzFjNcsUyIXykOwZxYyKkoHFPczhaH4XpFFKYKQwn5IdLCUSMZHtx6YVRMDoyz&#10;Qqu/Bqroc8v5+WrctdAdYolGiqWAw1/B4QOC+9dvInLH2wT8PyL4UzmEEeLDviTwb/8dokX2/Rve&#10;v+8NhO36A4K+/g1Cvv4dwncT5ve+i8hv3kPs9+8h8eQHiGPMSTn5CVKPf4aU7z5B9tHPEUOxEL39&#10;j0jg4zJPf4nsy7uRfnU/sjSOI8/kInLFauwU4hkE+DTGpGTCfRLhPkXsS0CvghQHNaTSBMgnidp7&#10;kc2nJYuMvngMHy+y9ykE/CRRrmOpIPmHZHHbVg1xduqIpoCPlxbPU0Usx1m0BSHfRRelQdZoi+CY&#10;iLBDU6wTeulXRWeUsVRHjCZaSxn9a9m+mM0JxDwhdJkiazFal9eIIZYTrQj41piNtMCNcAPMBypi&#10;wlcJ494amHFRwoLrVUw6n8eg3TEMOnyHNpPdGLT9FmLhqx7jXQT+bWjW+ZJxb69s7BofQ4vDFSlJ&#10;0+ymhh4+z4CvFga81AjxSrxGDbBZnYG1iizp1+x6y8sEenm0WBEizS6hjYKow04FnTxP7TSRya81&#10;vYhyxhjRFrbaUJTvnUKl8WlUmp5HDf9PtOdudlSRflnv9tZFj58Rmj310Uj/Weuug/pQR3QWpmK4&#10;ux33H9zD42dPpV78jyUTYC/GPuFemkT7HA8J+BsPRNaeoC86hG0+x4MHFAJPOeYebKAzIwQNwZYY&#10;psgcTXHEZEEA5iujpQXKprMDMZfiiWv8LibDbNDmY4RcF4O/xnvZLhHuvQjwu2+uvl4EiiB86+a6&#10;3G1RScH90syUbYT58zQNmjbNkOZVnhJdQhsk5C+nBHr9TEOspxOiPewQ5WaFcGczBDtyLNjpINBa&#10;B2HWBoiyM0KGjzXqYj3QmuRNZvNAe5InusUiW1kcX4R8kUwbpAgZjHHAYKQNhiKspITgULAJRZke&#10;ukSVgiO/G9vTqDc+LMBeyt7XGp6QsvflZld3zS0T5An3ooJEQL5kv4b763+De5Gtn5v5G9iLzL2s&#10;DeaUlK0fFPX2IyJbPyI3wq3I5ItynMH+kb/BfUevXFtLp1w7oV4G9/9Dzf01QvuW/ZK5/2X/Ndy/&#10;hn3R2vJvMC/bFyvabgmBrWy+yLyLTjminl6A/U0xAZZAvQX6Yv/m8rrczZV7kokJrauvS3JkJsvS&#10;C5CX4F6YAPzXcC+y9zcI52IS7Va9vcjO3157SBPlNyJbT7jnRSP2xfFbdzf5WAoEMbFWAP6C6E8q&#10;TaQ9QPMl3C9XGJ/4KwFfUsSNLipSC6dGqu6WQHMGYwvJeXQmiVZLHlSELqgLs0CFjzYKPXWR62OJ&#10;HD8BMJ6EeCfE+TogOcAFGQxc6T72yCbIZwe4IdPPhQHZBVl+ztLtLD8KAA9bJLmYIk1kOggk8Qpf&#10;Iez8R/A79i68v38HLgf/AKf9v4ffiU+QrHWMwKeESnd91PqZodhJHcVWCgTMc8jWOoh07a/odL9A&#10;nuJXyLv8BSH/E+Rd+gAFF99Fydm3UHZeTKr9RLawFSG+1eIo+u3pOFQ/R6nCJ6hS+QI1al8R8L9G&#10;jfZ2QtEe1BgREi1PEvDPEGDOodNNEUN+muhxu4puy4NoJ+A3a7yPZrV30aL5CerVP0WN5jY0GhxA&#10;CwdFq9EetOh8hhaNT9CiRThW3YVStf0o1j2CPMPjSNE8jSRtBSTrayDJwgTFVOeDhMKF/j6sD06h&#10;0sUJsce+QL1oLalJEWG+C72E+j7bQ+i1PYIB59MY81fBeIg+xsNNMBhsgP5wCw5aR/THuaI73BHN&#10;HkYEMEWkKhxG6KGPkPjdx/y8O5BDWM8mpNcweEhdCvieirX2o0CTQK+zF9X6B1Ctu4eC6CuU8dzU&#10;au1Esy5hUXwG5d0SQGaq7EaG0nakn/sAOWffRNmVt9Gk9gH6jb/GuMNhzHifk5ZKnw/Sfd0pxwRT&#10;sY6YTfPFTJoPxpPd0RFA0KHziCd8ZikeQoHJOeTZXkGWJYOmrT5Ko4PRU1WO64MDuDO3iOXZmwTy&#10;x7g7fg2zefmEdyf00Mn106kP+SvTKR1lMDiACu1j6OH/z6X4Sl0B0hQPosDeHHeXlrD543OsbRDi&#10;1zeknsb31zZoD7CxvokH9x9ik7ax/kDqfXz3zjrWBPSv3+dj72F9bY23CXK3buPuyiqWrs1jfmIK&#10;i1PTuD42hqneHoy0NWOgsRLdFTmoz4pGYZQXcgLtkC1+pXLRZ2DXRKII3taKiLeQR5TxJUQbX0ak&#10;7nkkclvkboAib/HzqiMq4zxRE2WLIoeLFD3fI9PwMBIJ92mqB1Bkdg7VngxiIbao8rdGJYOcWE25&#10;VG03ypT3oODydl5z+1CutBcFFHTp575AytnPCPhfI1tRgMoBJJzfh4gTuxDy/U6EnNyHJMUTKDZT&#10;IUiZoj3YlecuAI3uLii2M0WKPoWJymWkaVxBvpGYEKtGn6GNeit1lBkoIEPtJJLVvkeWyXmkm19C&#10;PL/LDPqUmjBj1IeZokysZh1AwRXE5yaolelSxCnwu1Ih1GuKeS8CEk6g3kEVXeHOGMgIw0BePHpz&#10;4tGZEIi2SHc0hLqgJdIDec7mqIgMwoPlG/j5xz/hCYH34YNHDNiEeUK66EcvMnRPHvP2Fsj/DyZl&#10;6l9D/ZYY2IJ9WVZflsmXynWEkHgiEwWi/l4smvVETDi+dQt3rk1htqsZ/eU5aEmLoiDyQ22EJ6qC&#10;nVDqZ4tiPzsUeNugwNOGIsUa2fwche4WqKQALPW1QoG/HUoiPFAVF4COglwsjgzyNdbwmCJm45GY&#10;BPgcP/3wE/788k+43zeA3kB79BHEZoNVcD1SB0txplhKscbNLGusZFviVpk74dwfDyt9sSEWksq0&#10;x1qWM+5kE+4J3E/KA/CyJgBPq/zxqDYSj9sy8aS3FM+6i/C4JRnrtaG4Ux2Ou1VRBLMIAlo07pYG&#10;425JEO6XBWGdgH87n0Cf542VPF8sFwZguSgQ1/N9MUcRMJ/thes5vlgoCMJCcQTmSmOwUJ2ChapE&#10;zJZEYJrHJ3P8MZxEEc+YUe9kg0orcwpHPWQrXUb8yW/gs/MT2H3yBmw+/C08d7wP9y/fhu273P/8&#10;twje9Uf4bfsd/Lf9FuE7foOYPb9F/IE/IOnwm0j+/l3C+vtIP/kRUo5/hJhDbyNo5+/g95UcQf/3&#10;iN73LhIPf4CEI28j4dgfkHDi9wT8d5H83dvIOvYeUg++gfg9v0PcgTeQdfYrFMjvR77KYeRpH0c+&#10;r/FiWwWUOCmjwEkFOQ4qSLVRIKArIMVWTJglyAtop5hPFrD/2pJ4n8jab8G9KM2RynMI+QmWooOO&#10;vJS9T+VtIRgS+XziOUWMTBPPJ2X8+VgKhUxHTVT7mqMm0AoVBMr6OBe0J3uiP9Ob59UPc3k+mMsV&#10;5z4YN3J8eF3YYiXeAMuxBriZaIrbyVZYjbfE3WgT3A5WxSpjybyHIha8rmI1UAU36E8nvK7gdpIF&#10;ZgPUMex4Cr1WB9BpskPK5rfpfY4W3a9Qr7mDcW8fx+5R1DBW1jpc5vcojyYXRbQxZjYTFNtcVTEa&#10;aoE+P2N0uaih3U6RMK+ADltFtFrJo52frZ2fuY2fT1rYiuBeKeYU6R1DlcFxPvcp1JuekQC/hsfr&#10;CPi1/A7qzC6jzkLU419FHWNGNa2BYqrBzQCNkd4YqC6nz18msD/ieH1IXyB8Ao2+QfILBPmnhHqp&#10;Q87mY2xsPKRYJ+jfe4yHT17h4bMf8OrVn/BoeRGd9MWtgXz/jGPdsdYYFKsZ5wVRmAZiiMA8QTaa&#10;p9iaD7NHuy/9nYfRvzd56o9xayiYk/FE7u7dDbk7ZLT1uw9om3K3ReUFAfk//hHud9Mu0HQJ+L5J&#10;Pq7tSUHeL2mII2fFeNoh0s0S4U7GkNpjOoqtGcIczJDgYYWiECfGDTdp/ZOmSHt0EfIHGHdHxbyA&#10;RDcCvTNGop0xFu+EsQR77osMvgl6/QTca6Kd13Wz/Vk0WHwPQj0I9MJe0UoI+BfEe7yxItqqk32X&#10;VsilIoO/RMCXwb3okCMm0m7B/ez0jNy1qSm5mclJmliZlvtTM7J6+/4Bwv2oBPXCxscmeHuCsE/I&#10;Hxjl/SKTPyTX0z1A+39RljM7J2CeJqB+y17D/awE9zJwn9+CewH1khGwBeiLuvzXAkDAvawkZwvu&#10;V2RwTygXQC8BvjDR2/511l5spXp7gvb/BPcC7IWJfdEfX1rRVpTjbAE+QV4AvAB5Ce55W6xWK4P7&#10;Tek+kd1fvLkmtyCZrK99n5+RRb2TTludi9LPTfbyaBWD0UkBTe7qaPLWQ52PAVpCxYI5tAhbNETS&#10;RJ09VZ4oEShxV5NW30v3sECylxNSfd2RQWhPCXBFWiBhnlCf42+PfAasfC8LZDkZ0UyQ6miCdAa1&#10;TAa3ZKpPsYpoqo0K4rUPIUnla8Rc/gTBp95HwPF34XvkLfgcehPe33D73SdI1DhOqNekMzMnzBij&#10;2kMfFbaqKDA9jSwCdRahNFdtHwF/F3JFr/bLHyHv4tsoFnAvsviE/SKVL+kkvkOf0wX02BxFtfoX&#10;hN0PUaH8CSoUP0KZ/PuEIVGfTxjX2486kyNosTktTdBpdriELg9ldHuo0gmdRKP+DjQSupvVP6B9&#10;hDpVPofaNlTQ2VUQ5ss1dkhwXK72OYrkv0QpA0MOP0Oy5nEk6l1AjI4C4o10kG4rnHMwBkoLcKe/&#10;A88nxtARlYiwUweQd/Y9NKt+jC7D7eiz+gZDhNdBl1N8/6cx4CEWJTHAGL+fEQ7iAYow8VPbSBod&#10;PJ28gPsSg0uI+f5reG/7AwJ3vYG0U2IiMYWQwsfSxNkGa8K9qTzKdL5FmfYBlGgT7gny5Vo7CPe7&#10;KHR4HjS+ovPejjqCfz2deC3hsVT1a2RQdOQq8Pxd/QwVVz5Ag/J76Nb5FCMWezDlfBSzvpcx56eB&#10;RTqN62EGmI0ywUSMA+YyGHgy/DGZ6IFaRw1EnN+O6HPbUKBzFoV08pl0/GLRrgx7IxQR7kdaG3Hr&#10;2jWsLqxg/dZDPFy+i5HsXLTa2aLTQo8Qr4FBOqRhL1VJjJXzs5RTDDaaKmC1JBCbdRHoo8NPv3oa&#10;7UkJeP7oAR49e4K7GwR2Afh3H2DtzgbW74i2ZwT7e2KRk4e4f2/zF3tApy+zTWyIiZSE/Q3+752b&#10;d7G6uIo7K7dxe2EZC1MUHSOj0uTc4bZ6dFUXoD4vCRWE08JgR+R4miNNlLHZqiPBSlkK5rGE+zhC&#10;fazog69/nkJPEQ2xXqhP9ENVjDuKPQk6otxG/xDSNfYjSWkfMjWEQDyJIvurKHXXQTEFQZkLIdvi&#10;DArVdqCYoivn0pcoV9yBMoVdKCHc55z+DGkEnWweL1CmyFQ/iiK140i7cADxx7ch8dh2JJ/Yg5QT&#10;+5FMqEo6fQhxJw4i9vS3iDz/DRIVjiJfSx6Fekp87avIF0LE8CKqjK+gQPUk4q9QLGh+hwyLS4QR&#10;RcRaXEaKkyrqo6zQm+qO9jgPNIY6otHLQMq6FfAz5FzZw/dKwNc4hCpej9UGDOYM3A0eBtICWAOZ&#10;oehOjyTc+6E9xou+yB0tUR6oCXBEmoMpGjKS8a8vX+AVAVwE7IcM2JuPn+MxoV4K4gLuCeJbEP/0&#10;FyOcvz72d2AvMvKvxcBzPqcAfLHdsmficc/4f0/FYwQciF8GRDu9J7KVL2/fxdrCHG4MdmO0rhxt&#10;2SmErlD6TV9UhbijPMhVmrQs6vIrgtxQJvZ97VDuZ8PjVigLd0VDajC6S1JwY2wA926t4tUPhIyX&#10;P+LR8+f4809/wr/x894b6CVA2KGbvnvGTwFzEWpYTjAjtFljNdMGd3LssZxmidsFTnhU4YVnpV5S&#10;xv6maEGZ74W1omDcKw7BZrE/nlb44zHh/mFtOB63puFFdyGetudhszkJ95uisd4Qjzs1MVgTmf2q&#10;CI6pENwkwK9xbN0t8sNNwv1irh8W8gKwUBiCGyVhWKDNF4VglrevFXK/JAo3KuMxVy6z62VRGEvz&#10;QFeEOQYj7dDoaITw7w/A/p03YP+H38P+d7+Fyx9/Ax9CvO+Hf4TXh2/C84M/wuP9P8D1nd/A+xNC&#10;+pe/QcAOgvru3yB0txziD/0RiYcI6Ef+iPRj7yDt2NuE+7eRcfoD5Jz/DFnnP0fy8Q8QRVgP3f1b&#10;ROz9Pf/nbSQdpZ3i/57+A9LOfIjUExQEx99BwYWPUHD+E+Sc+wy5F7ejRPkQStS/R4nOKZQYXUCp&#10;2RVU2auinL6lkNd7tuVVpBM00wipUvkdIT1FtMtkjEoW29egn2KnIoG9MFHCI0p5RMY/3kK2yrVY&#10;HyOJoj+Fz5FEaE3m8ybxeRM4rpKteZ/NFf6PvJTxT6MfyaI/yXTRR46PGapj3dCVFYBBCqaRLB8K&#10;pwDMFkXgBgF/Ic0Z12ONMR9jgOsJxlhINsdMvAluxBlgNUodS8FKuB6kgoVwJSyEiV+CNDHpp4af&#10;66PwDxXBhPsz6KFvF6uhD1ntRq/x12jV/RRN2p8zLmxHje4+lOsfRAkhv9zmPKoZLxudrqDVlXzh&#10;rIAeL3UM+Ghj0FMT3Q6K6LSVpymgxfwqmnguG8SkfH7eRuurqLW4gDID+nJ9sajSaTSanaWdQ73J&#10;WRr9g9lFQv55VBqdp7+4hBpCfR1FkFgQq4rPV2mvg6bYIIy1t3BsivkpAuYfS/ZE2BbcC9H++CXH&#10;8HPC/UPaI7x6/INUbvf4Jf0BRfWj1ZsYKslDC0VUd4gZeqLM0UMgHhArwaaJBdE80J/qgbFkNyzE&#10;OmM62AqEejHH6C913rq9hHsNwZwb9zbl1tYfyd2980BujcZ4I3f3FjmNgH+LbHb71pq0XV0V1SCL&#10;4l+kv6L4kAMEfGtCfYsA/ORgTyT6uyDW0xYRLuaIIFdF0sJpYU5miHW1RLqvjRRvKkNs0Uou6Evy&#10;wnCGWAU+ACNkg6E4N4wleWCCfnksxQXD8WSHcIqvAEP0eOtK2ftml8tosCPg8/zXirldZlf/QrAf&#10;zDM4LbXFXLp5R25p6abcwvKq3MLiMk0G97Le9jK4F11yZBNpfw33k3LT3Bcdc8Z/VW+/ZaLefmRY&#10;HB+Tsvcic99PE4DfKwC/q1/K5P+3fxLA06SM/X+E+1/A/pZkv8C9tBUn/rYM7l9PuBW3BdhLJTWi&#10;zp4AvpWtF7dFOY7s9mvAlybSEthFGY6wG+sy4/6yOP4a7CW4J+xvAb5YWVZk77c65SwS8pe4lWXq&#10;RQtMGdhvdc+RHduQW+T9YnWx+dt3pc9OsD9PKyTcP6VJP6WJFpitrlTN3tpoDRB1sWZoj3JAK62Z&#10;YF9H1V0VbIJSgn2RtxbyXZSR7aqDNE8rJHo7SKU3mX7OyAn0RF54AAqj/KTV0/JdtQjkqsinOs+k&#10;s0u2VEG6gy4yXY2RQrBPdjZBmp0mkhjU45W3IfLixxLcB9I5+3/3Nvy+fRMe+/4I571vIkbxEHIs&#10;ryCHDqGIIFPlRRHirY9KZwI+oSaXz5Gv8z3y1AjRynuReeVzOnUCPcG+RIL7D1FMKK02PIhmc9Gn&#10;/hvCz0coufoeysWCV2JLuK9S+ZRAS0jX2i09ttHiGBqsTqPaXCzNfAylJqdQaXoStcainGA7GtQI&#10;9iofopICoVjxS4qLT5Cn8h5y5b9AptJOJKtsR9JVvh95AfZnEKt7Rup3nmymiUIPFzQQOIfqanFt&#10;ZBAb8zewWlGLePkTKOD7b9X8HJ2mu9BLsB+2PYpR53MY9ZbHkLcihvy1MErxNSbajcX4oSfSHU0h&#10;luhPc8NgphfaKYISz+6F3xdvwP+z3yJ4zxu8/QnBdxuKVL9AscohlIu++VrnCHoHUEZ4L9fZx+0O&#10;lIqMvcaXqOHnazIg5AvgV9uFZgJmB0VPvebXKFXmuVP8lOeOguHyu6hTeBu9el9g1GI/xu2OYtr1&#10;IuboyJdCzbAQZYxr8aYYirWVamYn0v0pRNxQRMANPLsdcfLfIFv3AtIoNBIZzDKsVZDtbIwiOujR&#10;7jbcWlnEjZVb0s+n8x3tqHJzQIeJOsbs1dHjpoZhPx10iKyN/iU0ETibTC6hzvISmt3FRF4rTPma&#10;oMFIngLyMibKq/DDk5eEQFlt9uMNAWZPCPaPsPngqdQtYXPjMaRFTWiiL7IAfLF6ocjs3Of2vrTC&#10;ocjub2Dt9j2s3bpHEFvH7RurWJ5dwI3pGcyMDEjvvbu+Ak35qahOCEJxCMeIt4VUg51sp8GArShN&#10;pEsyuYxEw3NI0D+LCJ0z0gT1ckJseZgz8ggPGZqHkKG4E0mXdyBF8QByRPZQdDiyoiCyu4oSF00p&#10;i19mexEl+t+g0pDnU/Fr5PEaLFLYhuIr25B/7gvknf4cBRRSeRd3S6BSrn8aBWrfIfvqHmSe/xr5&#10;F/dzHBxH0eXjvP44nhRPIlv5BPL0ziCf57VQVwG5BPxMrQvI0j6LPAqyIo0TvNYJ/xd3IVr5ABKN&#10;z/AziUnD/B7tNdEUaoNhKWtEUI/xQGegKeH+CnLVDyKbwiNfZY+sw4/ecVSIgE7RUm2vJE3k74n3&#10;REdCgAT3LdHeaIsPRBOv87pQe5QH2CHNyRZznb34l5/+GT+8eCUB/cOHj6Tt0ycC8GVwL2X0X0O7&#10;BPWiNEdsX9sW4AuTAf0LPl7cJ45twT3vey4An8/xlM9Hk6CB9oiv80C013uwyeuJwo/X6/LYMCZb&#10;W9FbUozO7DQ0p0ShJiYQVRE+FPOeqI7yRXWkL2oiRZtLbzSlBKO9MAnDdYWY7WugwFzGkyebePX8&#10;FV/jJ/z0w8/4Xz8R8kdHKeR9pUVn5ugDboTqEdCMcSvVBrdTrLGcbIqVVAssJZpjPcseTwvc8CTb&#10;HStJdlgp8sHL/hz801A5fmzLxIPSYGzw2KOqQDxuiMKjlmSCfQ6edeTjWXcONtqSsN6UiNu1cbhT&#10;GYG7lWFYJtyvFAfjdnEQbhUHYpX7S0UE+uJIQn0UjVvC+42KGCxWJWC2LA7TxTGYpA3lisV+QjCe&#10;6Yv+CEs0OCmiQPMYwg9/Cfu3fgOvd+inPnoDYZ++hdBP/4DQz3+HgM8I+Z/+Dr6fEvLf/y083yPQ&#10;f/FHBG37LUJ2/QaR+3+DhMME+uPvIfnbtwj3byP5yJtIJOQnffcG0k+9h4JLX6BCeRcqVffQ329H&#10;1qmP+Ni3kXbkPWSf+pTX/qfIoujNuEARfHkn8q5+jQpNUUJ5hHaM4vNbitCD9Icn0EwQrTNXkJIi&#10;VWbyKCeMC9CvYHwrt1dDkYMGMmxUpNKaVDt1CfBTxFYY7xclOrI6fFUkiF+tXwO+WPxOlOWICbZJ&#10;fC4h8sUE20QrJammX2T7Ux2UkUjAj7ci4PN2kqMW0p0I9w56yHanz4h0QSt9a2e6HzpSfNCVFoie&#10;rHCe8zBMpnliKt4G1xJtaVa4lmCK2SRzLBD0r0dqYDZUHdciDDCfYEhI1cZStCGmgnQxF2aAKW81&#10;9Nkex4jDQUy7HcKU8yEMmO1Al6EoR/0cDboEfJ1tqNLcjWLN/RQ/R1Ftcw4tLlfQ6aGEDjdF9Hio&#10;YthXGyNeWuhnzO6yU0AbP0c9hVKV7mnGnlOMtwR480uoNDmDUoK9KMNpMD9HsD+PevqVasOzqDI8&#10;T7C/KK0sX2pC6CQT1DqooI4mWvCWGV9ClbMBurOTMDE0hM0n9AdPNjh+CfmPBNiLcUuRLtr9Mg48&#10;ffqD7Jc/+gwxjl9sinaYj/H45+d48eoRHkxNoCbIB20BluiLJtQnOkhzP0YpoMbzgyWbLA3HZJ4/&#10;5pPdMehvLDUPoL0i3JfQpEz32p37crfJZHdo99Yeyd1ffyx3n1sB+nd4n8jqS5n9u2S3WyJRvEwo&#10;npW7RhguSYvZQ6C3ojUT8p8S8P+SFen31wQ/F0S62RDsCfn2BjRDRFMoxzgZI9HdAiWBtuiME2s/&#10;BPL9hmKCNpLpj0EKv5Fc4ZO9MSIWeIvnZ4qyRn+IKfr9jdDno4d2fl8i4dvMOFpL5skyuPRX2hLh&#10;3ou2e1mC+1W5G8sEfNH+8ldwP/+6t/3cNcL9rOiUIyvLmZuZfl2aMyM3OSHrlCNq70W2Xsraj07I&#10;jQwR6gdGJKAXWfv+11n7bgH1naIVZq9c5/8I978C+f/KRK3938M9oV50zBH7NLEC7ZZtZfVv3CB8&#10;cyv6fi4t3pLV24sVYUWdO0FdZPJvrqzLrQpbFll7Afei5v4O/0/U6guB8Dewl+D+NdgLyJc65Yjn&#10;I9TLWmIS5GmrN2WlOP/JCPjLvH+ez7lAhbW4Kvv5h2CvS6gfbLKX/wv30UKlVueihBZ3VbT66qEt&#10;2AxNwRZoi7RHd4IbepNEtswOtaF0HgF6yPdUR6aLmlQ7Kmrt00W23t8ZmYHuKIoMRlVCFCpjglDi&#10;b4siZy1UUQiU21yQ6qjT6QSF48sSEwwd9Omg9JBsK7oPnEKC2k5EXvoMASc/gN/3BHsB94ffgueB&#10;P8D723eRoXUMuRzMUYTSCOVDSDc6i0pCfp2oNaazKLaRRyHVfBFBpFjnKAoIrIUKO1B08TMUnhMl&#10;Oh/SaX+MbKnP/Zdo0N6OErHwFa34yvsovPIuCq9yn8BfqvIlqrX3oVZXTErch3K9QygzPEJwOoxi&#10;g6OospDV4jeaHiNMHkSlxi4+59fIvfwF0i9+gAyKhEwGkRTFg4hQ+AaRV48iQeEC4rWuIMlQEdnW&#10;BijleespSMW1rjYsTs3i1sIq1icWUWtryQCzF+26O9Bnvh/tFgfQa3MEg7YnMOx8EeNi8qy/NoYD&#10;DTAUbkfV7YXBeMJPmAtK3Q1RLxYqirJBE4Ev8MAH8P3idwjf8UfC/e8Rcew9FKpvR4UO3y/hqlj9&#10;JPcJVFoHCPq7Uam1h7aTgU304/4CVdpfo9l4L+r196JSk3BvcBAturvRoPkl6rW+QCWFUNnVT1B2&#10;6T3Uyb+LLh4bMtmHMZvvMel4HjO8pq4HiYWrjDGdbIuRNA8MpnpjONUXfXFuyGXQCqZoixa/ZhDM&#10;Y02uIJaQnmqrhRwPK2mBqsn+bty+dRu31u/h2f0NQl4kaiwM0GuuiG7zs1Lbzy46oUqNY6jTu4xO&#10;K7FMuzUDmDva3NVQz2umlyA94WnI70uN15A+HkzP4sWLP+HJs1eE9+cE9We4d58QLwBNTMJ8SOf/&#10;8KX0c63ohyzKdQTk/2J8rMjuS7ZO4L/7AA8I+/duruPOMt/r4gpW5ucxPzmBsb4e9DfWoKMkC7Up&#10;4SgW/fF9bZDuYiAF/DSOh1R+5iS+zzj9M4gyvIAIM0WUEmLLQp2Rb6eGVMW9iD/5EWJOfIz4czuQ&#10;cHkfMjQOIdfwW+SYHqV4Po8SW3lkMyCWGFB0WnzH73YbcvjdFKvvR6HGN8i5sgs5BPucc18jgyCf&#10;pbiPgP0tspQPIkuecE/hkCN/ALkKR5AtfwQ5SseQqXwMOVoUGxQdWUJ0aF5AnvYlZFGkpqocRZbq&#10;cYrDkyhUOYLkK/sQReERbXACceaXpRZ/+fa6aPC3Qm+0K0aSgnit+qE3yAz19ldQqMPXUSTcE7qK&#10;NQ6iwvAUqkxOMzgfZ8Dm2PLQRme4PTqiPRmgvNEe54PWOAH5nmiIdEJjhCsKKfLy/YPwZ35X//yn&#10;f8LzFy9lAfqpWMBKZOee4rEE9bJMvSxjLzLuAvBlsC/B/ZYJwBdwTxNZehnUv+JjRC2+2PIYHyeW&#10;3n8unktkAGmi64YAhSeiO49oxclr9eGtW7i3cAM3BgcpQNow1lCJruIsNGXFoz49Gs3ZcWjNi0d7&#10;XhJ6ijMx0VgurTq7Pj+FRzfn8fLROl6+EOUBj/HDq3/E/0UBszkxgv5of7Q7qmPSVwk3wnWxHGtO&#10;oLeWutSItpO30i1wN9MGd3l7I9MOjzId8CDVFjdT7fCsJQ7/v5V2/Lm/GK8I9/dKgrBeJOrtg/GE&#10;cP+wMR6bzal40pGDJ4T7u41xuFsfh3sNiVivicYa7XZVDFZKw7BaGirZUnEoFosjcJ1gP19KK4/G&#10;9cpYzFfEYrY0BhMFERjKCmEs8UUTxW2JnS6ytc4i+cJeaZEoz69/Cx/6qIDP/wC/T36PoM/eoP2R&#10;UC+O/QZ+vM/3iz/A/4s34MP7fT/6DYK//h0i9v0RYd/8DrHfvYUiXkeF8ruQdvJTxBPY4w6/iegD&#10;v5Wy+ZmnP0ap0i5Ua36DGu2DqNM+hErlvSjgGCjiWKq4egClCvtRTEs/txNZF3eiiPfX6H+HDtsr&#10;6CI0thAgyzW+Qx3hvkOUkRDOW2l1FLHlBoxDBqJFIyHWXR/NHoYoJnSn2QiQ5/h2EJNgNZHGY6mO&#10;GlINfpoDj3NfZPITRRkPLeF1Bl/8kv23GnxFadXrOEJ/rJiIb30VSbYEfjE5V/yfBPf6yHMzQb6P&#10;FX2LE+qT/NCaEYxmgn1zRjivt1h05sRImdu5bB/MUujNZTljJskKc4T86zGmuBGtj/lIXSwlWONG&#10;so20MvBclAH9tiFm/DVwzV8dM97ymPI4jWn34xi1/w79jEudJtvRavglWgy+QJMOY4LGDp5nkSTi&#10;uTY7hhbHi2hzVUQbGaDLjXDvrYkJscCjmxZ6HHle+XnqjM6jkjGojPFdxKJKfYK+/gmUG51EDcG+&#10;3vwCahnrq3RPolT7BP3bGZTTVxYz1ucbnUOOyVkUWlySOoeVUQRUmF9Fo7clxsrysXptjuNYCPFN&#10;jtnHkl8Q5XXPCPTPnv7IccutNJ9GJAAe03c8oxH0Ob6f/vwKL5+sY72vGY1BLugKs0NvjCMGkwn2&#10;PI/XysIxX83rvDoOs5UxFKw+mIy0o4jRAYH+r7SlJk99L253r68R4G/dI9xvyK2tPZTbuP9EbnPj&#10;qdzmg2dyGxtP5O5vPOaWsE+7d/+h3N21DbmV1dsSPK8sLcktEpYJ8wLwzWmFtEHeXub25zgfZ0S5&#10;WkmLZUU7mSDKwQhhtvoS6Of6WqGNcbYvzQ8DGf4YygzEYDatIAgj+YEYTvfGUKIL4d4Og7E2GIy0&#10;xmCIuSRQujw10CKqOawovoyPgUAv7BWthCYJlqUVkbFflttakVb0txdlOTeuL0iTakVZjsjazwq4&#10;fw35f2uHSbgfIdwLsB8Zl+rux4bHpTaYA69r7oVJcP+6S44M7Hsk+2///h7mZeU1W/sC7CW4FybB&#10;PaH9OgGcJgBfLDwloF6UyUilMhLc8/aWiaV4uRVgL8E9oXwL7ldFJv6XzD1h/jXciw47Yl+U5Yg6&#10;+y37Be5p4hcBsVjAyvIdaTLG7dsPJLt5c+NvgC91yfn19j7BXvyasCp3kxcKYf4AzZdwv1xrdfKv&#10;Xe7KqPPSllaSbCIINXoT7kOtpNaXUp9t7rdG2aOJ29ogfZT4EMz5P2keesjyc0C6rzuyA72RH+aP&#10;osRIVGaK1oAxKA8i6HtQObrooc5NE2Ll2wq7y8jm4Es1vYBMQk2qgx7hXocOTRVJxieRqL4LcQpf&#10;I/LiFwg+9TGCTnyAwKPvwv/IWwg89gHiru5GIqE+5MJuBNEJh13cg2j5/cjh4C/ja5TRYYjMSZWF&#10;Iqr4GhWGdBJa36NEYTdKrsomhZYQ6gvkP5Hq7ysJ8eUE+pLL76NI/kMKgQ+Rr/A+cuUpBOQ/Q4Xq&#10;blTTKlUoEFR3Il99D0r16LRMjxPsL6Da4jKaba6i00FB+umwSCz+dHUb0q9+iUTFbfws+xEj/x3h&#10;/iTFiAB7FYobQr2LI5pj4zBQXYH5oTbcmBjC4vQSHi2scwAWIuMEHaXWEYL99xiw/h59dsdoJzDg&#10;eBrDbvIY99PGOMF+hNA8RIgfprMZSvNEU4QTSt1MKXI0UcegUWV4Ft573kTQ/ncQvv+PiDzE7eH3&#10;kHzuMzrJ3ZIVi0Wp1HeiSmsvbTeqNLZLv1pUanzFYPYlKrS/Qq3+TtTqMThq7UC97h7Ua+8k2G+j&#10;M99OyP8KjepfoUn1SzSrfo5uPmbY9BDG7U5iyuUirnkp41qgLibCTTCd5obx3FD0JPugM9YFzeFW&#10;SOT3FKx5FKF6ZxFJsI+xZEAjiKfQUeUGuKExOwXzI8OE+zWs3b+PJ6tLqLSzRZuRFt/LSXTbXUSz&#10;2Sk0UHDV6x9FDwNxv7su4SYYa6XJaKaDqjI8ig7jq+iz0UA3g0wJH99PEbo5vkT4oyN/8hOB/Sfc&#10;I8SvP9rEA7Ea4QPCHU22yMnrVQw3BeiL5cm3btNEpl/0Qt54jM37j7Gxtol7dzewLt7v6i2pE8/1&#10;mTnMDA9jtL0FHWV5qEoOR36Iq9RJJ9VBG6mE9xQr0Q6P4sbwHKKMLiKZAbs+OQhlIU7IFRPsLm9H&#10;PMdC9HfvIvbE54g+yWvs6g4C937kGh1CnvF3yDc8jlxdgrH+EdRRjJUpf4y8Kx+iwuB75NMylSgI&#10;LuxA6oXPkXb1K2Qo7SGcH0SOKgWCymFkUoRmi17e6sdQTGDPVz+BDMJ9muoJZGqfQYbmKWRpnOT/&#10;HKNoPYwUBf4vAb+At7MUv+Xtw9Kva2EU1rEcFzkEj1IK+EZfS3SHO2M4xg8Tsf5ocdVEqRFFCB+X&#10;q7gHhYT7cs2Dsklz5mdQZn4CpWYnUWuvgDZ/U3REOKMjxgNdCT7oiCfgx3ihLsoLDREeqPNzRJ6D&#10;FaYqq/F//+mf8eLnf8U9QvaLZ8/x6j/AvSilkZXo/Arupey8OCaDe5GVl6CecP/i+Q+E6x8J9QSA&#10;LbiXQIDPLe7nVloES/pfmRAQz/eSt1/xdX8gLLzgNftgaRH3F+Zwe2YMiyM9mOltwXhHHSb//5T9&#10;dXBdWZbtjaogmcHMzCzJlixZtpiZmZmZmZmZmZks2ZZkW2a2zGk7oSq7q7tv3a/7vn4RN94f4421&#10;ZWVmVXd1xKeIGfvA1oG9157zN9aZa87+BswMNeHiUCcuDQ/i1qWLeHL3rtSI6/WTJ/iJUP/i2RJe&#10;/PAGP/30E17OLWAgJhBdbho4H6yFhWh93Egxw/U0S9zKJsznOuO2SLvJdcCDQic8KnDCkzxnPOFz&#10;DzNNcCPZAPfz3fCiLhqPqyPxqIZb2lJtJJ7WR+BJAx9riMFjAv7j9jQ87kzHg9Zk3G1MwL2GBMJ9&#10;PO7UxuJ6dRwul0XhWlWMdPtqeTSuEOoXBNhXxuFSdTwu1iTiPGF/NDdY6uDZFe/JWGCCNF1FBOxe&#10;RVD/I6LW/1FKrfElqIdueA+ha2QQtvb3iFxPaF/3HsLX/gFhEvT/HkEEffE/gau575rfIWrz7xG1&#10;7XeI3v++9CttN6/7Sr2jyDi1GbGHvkb07o8Qt/OPSNn7EeF+NSo0dqOW/qFOVHfh2OqwkaXQP4Fu&#10;a0UM2Z1Fn7ki2g1PoEpzH4rOiIma7fR7J9DpoIEBAnu/px5arRRRz3jSxHHa4aSEPsbBLlcVNItZ&#10;ZfraLl7Do77GGA22RrO3KXKcdAj32oRvXWS760mW6Sogn4/x2sh200U6IT9FAL4j4d5BzMqLBbZq&#10;v8C9WJMjqusImE+0OUPQP8PbZ6W8fdEJO8NVH1luRnxtE2R7W9JnOqIi1hsN6SHoKIjFQG0uumoK&#10;0V2ehYFMse4hArOFPpgpcMcMx8b5TEfMEvIvJRpjLkEHV5LNpNz8uRRrXEy0wHysqfTL0IVALQK+&#10;Jq5F6uBysBpmPM/gvAePncN+dJlvQq/ZJnQZMA4wHrTqb2GM2EFxtEcC/GYK+WYnVbQ7n8MIGWPS&#10;Sxfj7joYcNNCh6hhTyiv57GuNThGuD8mncdqw2Oos5STquPUmp1ElR7hX/MwSnWO0HfIoYYwX8nz&#10;IZocZnPffBM55PM1xOONFE+1jIPtSdE439CIxckp+uM7UgWct7xG37z8Hq9f/Qkvac+eC7h/SV9B&#10;AbD0FM/4/KOXfOyHP+H7t69xqbcJnQme6I60x6CoEZ/ssVxGMscH06UhmKa4vcDxPlMSjalUP1yI&#10;sMekn5SS8x+E/EmCvZRvf++uSMV5KCMg/8GDpxLcPybcC1sG+qe/2P0HT2TuPViSuX33gczN2/dk&#10;bt0WRVVuy8zOXhSAv4F2imZAC6B1ZYX7v072c0ayryOSvB0Q726NGGdCPuE+28cK9eSCTtGZPsUD&#10;/ek+GMoNwkhRBMbzwzAu0nUSnTGSaIPRJDuMJhLyo+0wFmKBIW8tdJHZmqxlUWt+CBWML4T6v9J+&#10;Sc25dvOazAJh/pqAe6lxFeF+YRnuhYkqOdICWpFzL8D+nYkutWJBrYB7AfZixn56YkZmapzAP7Y8&#10;e79S617UuF9JxxFdaiXA/59z7leA/jcmKueIcpiSLcP9whzBfV7A/V3JfoX7G7wtVgiLRlS336XQ&#10;CFhfBnAB+NJWui06eoluXqJEJgFeQLzYihQdAfu0G79A/H2pQs6vxseEiRQcQvrK60irrcVi2luP&#10;ZW4JE5AvAf2yiZScO/epAGniJx+xiINQv6HWUsGa1kn7SdSCbXVVRJOHKtr8tNERoI+2IFO0E+S7&#10;JKC3R2MYHVWYJYOoEeoCdVDgdRaZnurI9DNHTrCoehOI0ugoAksSWsty0VGZRygJR6mfNYO7Hh26&#10;Ppp89NDmqYYWV16QNgQE0yPIJhinOeggmSCaZHMOyabHkErATCVIJyivRaTsVwg//gXCjgi4/5CQ&#10;/wliT65DMmE+VnEHQo5vQOiJ9YiQ51ZxA6K1CBp2ymikI27xNJFK7VVYnkQ1AbBa6yCqtPYSXnej&#10;UmMLSs+uQdmZr1Fy8kOUnfoQ5ac/Rxlhv+QsHzv7DQPBWtQQeoUYqDi7lpC0HkVqG1GoRZGgvx31&#10;hKkG04OoIzA1m9HRU9m2WJ1CjcFhOqf9KDXYi2QKlUiCS5TqQcRqKxLadJDv7oiG2EgMlBVivLMF&#10;l0aGsTg1g8ULCwzsd3CjdRjpmmr8TF/SUW7HqPV+TDkfxwQhedRTGWM+5zAWoI2JcFNMx9pgMo4X&#10;Y4oLHY03JouC0Jvig1oPUxQanEK28g6kyK5F0O7PEHN0FaL2f4qkI6sI+Ax8ez9DrtI6lGhvQ6H6&#10;RpSobyNcHSC870adgHtNsU5gDSq0VlMcrSPgUxjprOXx24Bmo21oFWawBW0GoizaRn7WLegy3Ipu&#10;Pj5stR+TBPtpdwVc9FfDfIgeLoYb43ysFS7l+GMyLxw9yYQzBsBSNx3EG8oixkgeUcZKiLMQgYyg&#10;62qMHF8nVCcxONXVYfH8BSn1ZfHOPdyfv4RSCxN06imhRXcfOswOoVZrB5oN9qOHTmjE9RzGGTzG&#10;fEzQ72WOdgbGbgtZdBCaK/VPo5oCotJMDgWE13pPK8w1VeHBwmV8T8AXjv4xwezRUwI7Qf3ZI4Ih&#10;4V5UVXgm7MkriE6GAvLF7V/t5TL4E/RF0xPR2fDxfTGT/xD3+blvXruLq3NXcGliHJPdreitLEB9&#10;OgE/1A25nqbSrJ5YQCcAP9FcAVEmCigOdkBjWgjKQpyQbaGEdKUNSDn8MWL2fYCYQ18g6ujXiJX7&#10;Blmqm1Cotwt52tuRo7MbxcYMjga7KUzXoFT5MxQofYZaS8K79hbk8JznK61HtuIqZPF2zrntyFPf&#10;w3FNYaB1mKB+EAUadOIE+VojBZTqyiJHgDzHcKbmEWRpHEam6l6kq+xCitI2aaY+X1XM8B9E9tn9&#10;FAuHKcD3I0zjAGIsFKWyruV2+mihL+gOd0BfpAsGQu2kTpO5FBYlFBTFanukhmmielO14WE0iEBi&#10;d4KB+ygDtTya3HXRFmyHzhhPwn0A+ggtPakhaIzzRT2PX2ugMyrdbFHk4Y57HCc//+Xf8Oz1DxKg&#10;vyHMi4Y1zwnez0Xwluzv4f7dfZoE9zQpbYfwLsD+zWuCgKigI6Cdr/n6pUjbeUk44P1XLygAXuDN&#10;m1f4/ofXePv2FX74/hX+9ON3+OH1M77/U3z3ZAkvHz3Cywf3sXTrOh7fvIJHN+Zw58os7l+bw0OK&#10;1Yc3ruHBzet48uAe31ukEDzD8xfP8fI13+PND/jX7/+CpclpDMUGoN9HdHk2w3yiGW5m2lLE2hHs&#10;rXEzyxa3chxxN88FD4vdsVTmhqelLniW74InokJOnhnuEvBFl9hHhJIndbFYakzEUlMyLYG3Y/Gw&#10;Lgr36yLxoCkeDwn1D0UZTAH3DfG4KxbSEu6vV0XjckUUrlTG4kZdMq7VJhPqCfSlsZgpjsIst1NF&#10;URjOCcVQdgj66JOawuxQ6GaAFFMlpPJ6T1DahCT69PitMogQOfMb/4joTb9H9HoZRIqFsZvfQ8xm&#10;Av7G9wj7f0AI4T5kze8RtonAz/0i+T+Ju99D9I7fI/PkGqnO+XiII0r0FVCgJYcyvVOI3vclMg9/&#10;iULZb+nrtxIej6HNXhndLmcx7K2BUT8tjPiK8sF6mCa4jzqootdSER0ccy3mx9FCgG8zP412xqde&#10;L1MMB5hhyF0LbcbHUSOqO1meQJ+bCgbcKUDtFNBJCB1wVcVkgBFmwq0xEGSFUg9Dgr0OchgDczwI&#10;4YT7LDdCvmQCyinsCfqphFHRwVY0ukpzEBV01JEuJrzsVJEozdYLmD+HBMK9sBT6NGk/8auAq4EE&#10;9xnC6PtzCHOF9B2l0Z6oTg1GQ0EiWipz0F+ZibowgmeG6AruzWvIGiOZNjif44RLWc6YTRbFDnRx&#10;JZVwnyZSd2xxgftcSbTEtThTzEUY4GKUIa7Gm+BypDEuh5jgTrQVQV8dw3b7MWCxDUPmW9FnvAnd&#10;BpvQKmbwtTbRF+1ArcVx1AnotlOSOtL2U6CM8HiPeBAeKeCbLU6i0UQW9Ty2tQZHaSfQaH5S6pTf&#10;YKdIP6CAGsJ7LQG/0fQkWm2U0WYrml6JRldn0Eqh00aBVMfbzaLDqrcx6il2ChzMkO/siJpwjkXG&#10;3GsDA7g3PYd7F2/i6R2RTvcTnrz6AU9fvZbWszykj38kKuO8/RHfv3mDewuzaM2IQkOYjVTDfijJ&#10;HaOE+/E0T4xleDKW+UrNq6YJyiNZQRhP8cOlOAqmEHMxe/9X2gBNyrcX+fViEe3D+0syDwnwYrb+&#10;8WPCPe0R7eG72fsH70D//sNlwL97n6KAsH/rrpikFangCxK/ij+C/S6aXWZ4QLsAfBpS/N0Q72GH&#10;WFdLxLmYIc2L4zDUCQ1xbmhPcEUvP/tQTgDGCsMxlhvCz+yDCcL9cJwFvxsFTIIj+sP5fQPNMeyp&#10;iS6O7UZrnj/Lw6gh8+Tqy/1nsansr6k5d2/LzF1eJJMK7l0kKwuwvyJzeW5BZv5drv0FUfpSpOKI&#10;GXvx2MW5Zbg/Pyul4kyMTRLuz8ucn5j9BfAn3gG+qHMvcu5F86qBd4tpl+H+f6iWI4H8fwP2fwP3&#10;EuCLBbIrcP9u5n5BzOhf5z6LMnNz4icJAdwrcC9ScwT4X5egfgXyRWrOTZFOIxbDill7MXsvZulX&#10;IF9sxWv8I7inXZPEgSindEd6nRt8/uZNMYNPlSeaVRHwf4F7DiQJ7AXg330kfWcC/SlaCe0FDe1u&#10;ygRueXR7qqDHXwvdIcbojrJFZ7QDehPd0M+BLGbtm0PNUe+rg1p/beR6ayLDlw6FAVd0USuKjkRd&#10;RgY6S4sw0lSJgeos1MS6I49BOdPuDEpc1dDgReHA/2tx4UVsdxhlZnuRQygWDizFSZ9wr4ZUC3lk&#10;Gu1DJoEzSXkNYuS+QOTxzxF65GP473sPAfs/QOSJb5Bwegui5bfAd99X8NlL+D++DkHHv4HT3vfg&#10;deRrJJw9gFJbddT766PaSZlOQZbQTdVvcAw1RkdQKcoEqm5EmTJhnnBfLPseik9+wvtfo+rcGlSe&#10;W4sG3a1oN9mJet31qNRaixKtDchRXYtc9fUoUFuLco11FAkbUKm+AfU629AoSkeKOrx0Ts1WinQ0&#10;Z1BndxLFDBB5RieRb8NjF+qNER6j8+2dmBkbw+TkKC5OnceV2ZtYnL2Du2OX+bkdkH1yE1q0v8KA&#10;+XoM2ezFmLMcxr3PYjxAC6NBehgJNcJIjBUmU5wwkerKc+SCfuFs8oIxlO6PagaGJPn1CN7+B4Tv&#10;+wTxchsJY3uQcnIjMuQ3IfnQWkTvJOgf+hz5KptRSAEicu+rtY+gQW8/GvUYCHU2EPIJ9do8FnTU&#10;dfr8rpqrpSpCrcbb0SLScni7RdwXcG+yDf3WezFgfxAjLicw6aWEaT81XArRxxyFyBQ/80S0OeYL&#10;AjCVG4r+RB9UuRsijQAZpyOHRGNlJJieRYqom+5kiAJfe1TEBKO7vBTnB0cJQtdw/w4h+cFT3J1f&#10;QLbBOTSpHUCjOgOHyKFV3YwWowPos5FDL0G+R1RT0KXwMpTDoJUu+s3V0WKngeHEKFwqL0OxtT7K&#10;dA9wXBxEvbUqWiM9cHN0ED+//hlPn77BfTET/0SA+hMJ6qU6yNIM/ju4fwf1ooSaZNLzy9C/AvhL&#10;D59iSSzGvbeEu3ce4/b1O7jOz355cgxTXc3orchHfWoEHa8L8r0F4Osim5CSbHWGcH8a9Qm+qCLA&#10;FvnZIJ3fI0t5I9KOfo7Y/R8h8uCnCD8qAP9LZCiuR/7ZrUhXXodsnR0osThKWN6AfArW4nPrkCcE&#10;KgVXid4OCeoLVbi/wlopvz6PQrlAbR8KNA+gUPsw9z2APEJ6ESG9TP0Yx8YhQvs+pCnt5BjajWzu&#10;m35G3N5JsN+ODCXCPZ/PPbMX2Sr7kXP2EBIV9yCSsB9vehrZluqEez20+1ujI8QaTUFGqPM4h0rz&#10;Q8jj9ynma5WoUxRo7ESezl6pNGwdoanWVhZV/B5V5idQxSBe62mE9khXdCb4oyctTLLWeD80hrui&#10;KYCBy8cR2TbGaEqOww+E49dvfsSLF99LgC9K3j0VqTNi1v63M/cS4L+z/wbuX716I4H9m++4ffEK&#10;b/m/b18R7r+jEbq///47/Ej7848/4OeffsKffviB8E/x8OghXj1+iDdPHuPPr1/jT6/f4ju+/0vx&#10;a5BYC7AkOuneJ8jf537P8d3j75ZLaS4t4cVT7iN+ORCfSVTp+PGf8K8//SseD02jJ9ALgx4amI/U&#10;w+UUc1zJFBVxnHA33xn38h1xO8cBt3j/fqEbHhHunxLun5e64nmBKwHfCc+LbWi2eFLijSeVYXjS&#10;lIRnHdl41pmHp505WGrPwKPmJNxvjKPF435zIu7xvkjJuS2l4sThZk0MrpRHYL4sClerE3CNcH+l&#10;OgXni2PpfyIxkR9NcIyRSrOWelmg1NMcJR5GSLcmmHI8JJsqIpX+OEF1C5KOfYT4nTKI2/E7xGz7&#10;IxK2/g5J23+HuO0E+x0fSLXowzf/ESHrf49QWgSBP3rn+4jf/z4S9/0B6Yc/QsLeD+ifD+NCpDcm&#10;I/1QakxA97HD5aQgpDJGVJ3bgQb1Xegyl8eIpw4mQ8zoi8wxFWQs5X6P+FAUeOpihHDdQ/hsM5dF&#10;h6MiH9ek/9LDlK8xBYAlBZU5hvxM+Rp66LI4hTrdg2gx5b5Wp9DvKBaFKqLL/hSGvNQw4a+H2VAz&#10;jIdZoc7fHIXeJijyNeU1bowsDwNkE/hzOZ5zuM0k4Ke76iJNAnxtpNFEGo/I089w0ISomy8aXi0v&#10;ulV9B/cq0m2p+o7Y11VfWqC/bEZSql+utxlEt/iCCHeU8Fg05sWhKzscaQTkerez6Iu3RFuMCXoS&#10;LTCR6YwLOd64mO2CCxlWWMi0xmKmI+bSHXEp3QGLqXa4TsC/kmyJhTRrXE7lPnGWmCfA3oywxkKg&#10;DsZEuigBf8phH8asd2LQbBs69TagUWc9hdAmivbdBMMjqLWUR4PlKQonWfRZK2KQQqvN5iRqxaJZ&#10;kxOS1fO5Nisl9LioYcBPGz0B2uiiEOsjfwyQI0YpnibDLTDG9x/y5/kJNsfFeBdMRdmjnwKsP5CQ&#10;GuGAwVA7Mo0tzRkd/i5o9rdHR5g3umOi0B2fisG8MlzsGsDDm3fpF94Q8n/EQ4L+Eq+7P799i6fz&#10;5zFYkoyaMAd0xTlJzZ+Gkt0wkuSGsWR3jCWKcqPumM7yw3hWwLtKNEG4mMrnxOcLt3gzHG5Rzq2U&#10;vvLg3pLM/XtPJLh/9PCZBPVLSy8le0wTgP/oMQFfmAT5y4B/X4A+79/h/4nS59eu35K5dmVR5saV&#10;qzLzBGbC/TaarQB82msaEn2cJcCPc7NGvJsV0n1tURntjo5UH6mr7niOP6ZLwylKwin2GJNTKVTS&#10;XTCc5oZucl93pBMGeBwH3NXRaiVm7Y+ihj671oTxgcKrwuTo36TmzF29QT4lH1++Rri/KgG+gHux&#10;kFaUvBSLZy+IUphz8xLcz85ekBbTipl7saBWgvvxaZnp8V9n7idGp/4B3IuZ+/7/Ge4vSh1o/xbq&#10;VyBfgP3fw/3leYK9MML9cs499yPYz8+L2p43JKhfWUy7bKK2/c1f0nMEkN8koIvUnGWoXzEB9++a&#10;XhHul9Ny/hvAF6KAr7EM9uL+st248UBKzblzd7nspah5f00APrd37hH2Oahu3F6uaz8SaGjQanNs&#10;hGD/V27R5qKIZreT6PFQQbevJjpDCffR9gyk9ugk1PdxIHeKZlUMyrXeGij31kKujxEyA62RFeaC&#10;orgw1AuwLyvDSEsDpttr0Z0Xg7JAK+Q5qyPD8iRK6PyavXXQTafX6q6IVqdDqLfahVLrI8hz1UY2&#10;g0CaiwEy7M8hk8E8g/Cdcm49EhS/QYz81wg7JqrmfIjAgx8hgnAfr7AJ0bKb4LfnC3ju+ATBB1ch&#10;hqDic+AjOG78PexXvcfHNqDY4jRqnc+hhrBdbXYS5SI/XzTGMjqEcnUB92Kh7YcokXsfRfIfo0Jl&#10;Feo0NkpwX6W+Di2GW1Cruxol2t+i0mIHgWQXAWg9cpS/QhGtVOVrafa/mrBfQYAqVduCCsKxcF7t&#10;dsrosFFAh6UcL45TUmm/rih3zNaW4frIOK7PzmHuwgXMiDKKC/fwYP4xJnNKEHNkI5o0VqHXZDWG&#10;bTdjxHE/Rl1PYtxPA+PBhhgONsEwA8dotDUdizNGUlzQGbN8vvoSPdDDi7JA/wQi93+CkJ2/J9iv&#10;Quq5PUgjtKWd2YEMhc3IPLGOwfEzxImfqwmGohZ6ufoelKntRpXmNmnmvp5OuUl/I0F/AwF50/JC&#10;Ka01BOYNaDPciibdjWjQWifdb6LzbjfZjn77AxhwPkKHLYsJn3OYCTHExQgLzIaZYyLMFJOJtrhU&#10;KKo3hBGy/VFip41YAmSUlhziTZQQb3kWqY46KPSxQnWsH9qLMzDd14Wrc/O4feM67j14gBff/YjH&#10;C5eRY3SGgZvii1BYqSUqGh1GpwPHMQVVh8lhtOjvR63mLjTpHaLoMESvjSHhyBp/WlzEv95/izxr&#10;W5TrHEWb8QEM2SsttzAPdsfSxSuEtj/j0TPRivwZnommSCIlRwL7FVuZrf97E7P3ImVneRHuEoFN&#10;LMp9RNB/8OAZ7t99jLs37+DmwgLmJkYw3tGErvIcNIhfuQipOV7mBHwDpNioI44ipys3ClUx3ijy&#10;NkeK9iHC/QakHf8SCUe+ROyxbxF59BtEHvoCCUe/QiIfTzz5NSosjxCGZVHI8Zh++lukq+5EvqE8&#10;8qRF4AeRq7oemadXIUv2G+TKrUPBmV0oUtuPQs2D0uy9KEWaobANmae2cWzsRK7SLmQr70LqqS1I&#10;4djJVtmFLEJ+Jrepp7ch47RYtL4bWQo7+bq7ka60GzEntyFCZS/ijRWQaamKYltttAdYoz/GEY3B&#10;uiij+Ku02Ieic5tRoLgFRfwMOWd38P33oZSCrErUsraWQ42FHGop0iosFFDpQHFGWOmM8UFvcih6&#10;U0Kl3Pu2OB/UBzujKdAJlW6myLA1wpW+HgLxPxPA/4xnPI9iQa0oiSktfpUWwBKcCepiK1J2hK2A&#10;/XJqDWFbbF8S6r8jYAuw5/NvxUJa2os33+P125/w05uf8M8UET88eY57l6/iwtAIBls60F1bj66q&#10;Kkx3tOPWhVkC/BJ+JOT/9PZ7acGv6J4ruuiKdJ63FJJvlkReL8cPRYlorPP8xVu84jh/S6H5zwSN&#10;W8MD6I3wwoiXIa5EGOFaIr9jmhmuZNniBoH+DoH+XoEz7gordsODUk884PZxsTOeFrvgeaE7XhS5&#10;4WWpA54V2/FxDzypCsZjgvuz7jy87C3DM9rTngIsdaTjYXMC7tXH4E5dNG7VxuJmXRxu0K5Vx2Cx&#10;JhYLlaJ8ZaRU+Wa2NAaThVGYKIzBVHEiLpSlYiA1BPmORojRPU1TQLwBjSI+yUzA/SmkEqATtbcj&#10;jj43br8MEvf+AUm7CewE++Tdf1jOld/7IaJ3v4eInX9E5M73ELfnYyRzrCcfo5hlTMiS/RS5J8Xt&#10;b9Fqcw7zScEYCvFEvYU6Gq21CeKWKNQ4iDazUxim750KNMP5SBvMRttRCNhiOog+1Ecfg26a6CUo&#10;t4qKK/QVDab0CU4qGCbYXwgxxqVQC1yKdsL5cAeKAlsp5abH8SxaLeT52vJoMjpGH39Smt3sdDiN&#10;IU8tnA80woUwM4yFWaCePqcixAWVoU4oDbRBvo8p8ryMkUcxn0fozyHkZ7oLwNdjDNRBuvgFT+Tl&#10;O/O2I2GfgJ9CwF8poylKaybTRH5+mpPmMty7iFQfAr4rYyhNQH6OJ1+foiTH3w5F4e6ooRBui3FD&#10;EmNBvuh/YXkMJU7yqPWjGEq0wfnCAFwq9cfFQlfMF7hgIc8dC7meWMz1xo10V9xIscf1LEdcz3PB&#10;YoaD1EdhIcwE80G6mPFSwoTLMZx3PYZZt2OYdDyAYesd6DbdhFajTWjQJ9zrbUaVwS7G32Oo5vmv&#10;Nj6KJgtZtNJfiy6o9SZH0c442WWrhF4nVZ4bQ0wEm2E6xgpT8dYYo5iYSrDG+QRbzCQ5YDaVMJ/o&#10;iKkkZyzVx+Mhx+ZkgiNGomwxHsPzFe+K6Wg+z7g4w/M3EeWMoTBb9AVboi/ACj3edmh0skW1lycm&#10;qmrx4sFTwv2f8fzNz/j5z3/Bs2sLGMiJpkh1Rw/BfoBxto82mCZy010xGu+EMfqzyQQ3xmFvjKb7&#10;Yro4DDMloTif6gxC/X/SFmm+k0l2Wx8/fiKl4ohFtI8eiHx7wv2j5zJL7wB/ZfZemsGXAF/k3i/D&#10;vYD8h0vPZe7x9u17y4tt79y+J3OXdmPxuszc+RkJ8NNDfG1pEuCLeviis22chz2inK0R5WKF3FBn&#10;tKb7S78wTGb7Y6okGOfLY/i548geoRjLDsBAbhjm2yuw2EKe43jp9SDcW59AnYB700OoMT6IYora&#10;Qkv1v9JGcs1UpdQcUQbz6vVr5F8xmb1IW07Nmb9EmJ8V+fUiFecSeXmBcD/3X+B+eSHt+eUZewH1&#10;I5MS2I9JcL+clvP3cC/sH/4JuF+xlao3K7n2wqR8e4L9b21hTqTk3JLgfjnXXuTd/ybXXsD839nK&#10;LP5KOs1KGs71a+8W1r4zURNf2ArQi3x7sWj2pqh8827WXvxCsEgRcPPmA8luiO0tsbL6ocytO48J&#10;9zTC/OLthwT8hzK37z+SWeRgukHVR7DfSvMl2C82mB/5z3b7I2hyU0STp6hBq4ZOHx2phmtHhB2a&#10;eSE0hYsuinZoIaDV+uuinCc631UTmYSQdAbTTAacyvREdBHsBxvrMd7VgvGGMjQx4BZ7GKLQUQ3Z&#10;5vIoI+h2+xnS9NHqRaXucgRt9rsIIYdQ4q6NkhAn5FFV57gbIsPmDNIMDiJVdSMSz6xFrOIahMt+&#10;ieAjhNVjnyGSUBIrvw6xshsQfOAr+O78FP67vkT4EcIOwT9w9yfwXPsBvL79EEkntqHS9gxqXdRQ&#10;baOMShsl1NLqTI9JpSBLFcSs/R9p76Pk1GeoPLsKNRprJWgvPvsVqrRWo1zja6rWLXQOahgJVUGF&#10;8RYUq35DqOfz575BufKXqCLgV/B/RZWcMo3NqDbYi0bjwwTHI+g0PYhOi4NotjiMWtvTaPSxozJO&#10;wAyD/+LgIBbn5vDo9gPcH7yAEmMj5Mh9hn7zNRiz34EJ1wOY8DxOUD6DiUBdArKYDaDzirSjw3PC&#10;dJoHxjO80BPtgCY/M9QzaFQxGGSrH0D04S8RcZDHQHkjsnSPIkXzEDI09iFPfSfylNYi9dgniDv4&#10;ATIVVlGUbCUg70Kl5nbCvahXvB7NBpv42beh3XAzWnQJ+jprUa++CrWq36KBx6heYw1q1VcT+Nej&#10;XuThE/jbLXeh3XoPeuyPYcxLDeeDTTEbYS3ZJTrihXyR50mnkhuOyfRQlNhqIVrtMKL05JEgSsA5&#10;aSDDxxyV0d7oLErBeE8Tj88s7t6+jbv37+EZgWzpzn1cbKpDiYUq6vUOoEF3D4/tMYrTs+j1PIcu&#10;e4pHUx57WqPhATQaHECLsRLqjRRR56iKsbwMNIbFI1ZJCaXnDvD77ceAnRwmvDTQ6myArrQkfP+K&#10;4Pf6+2VYJ5xL+fZPeZvgJTVHktJzaGIrHpeeE8b9lp6/M1Fph3BPyKfDxqOHz/GQAURU1xHNsa4v&#10;zOPSxBhGCfjdFXmoI+AXhbgiy80cSXa6SCeodhfE8Vh4otDVEKk8d5mE+5QTBHnZ1bQNiD6yChH7&#10;P0fEvo8RyXOdprIWjY7yKDLahyyCfTmFchsdep0fRTiFc5HZAeRwfCaf/AYZJ75Ettwa5J3eKrXV&#10;zzu3Gzm0TOXtBPmNUjOxTIrobD6fRQBPkduAZNn1fN1tyFPdy/12Ikl+E1LkNyNdfivSZLfwf7ZL&#10;C30j5NYi5PQWRGkfIcydRr6tKjoo9qcYBDvDDVDhRKFhthOlmlv4/ptQSIFQRMFQqnkAxRQxojGd&#10;KIXZQKhvIHRVmcii3Oo0Gji+O8PdMJQSgsHUUHQnBaEzOQgNkR5oDHFGjWgSZqGF+vAQ/BOP/c9/&#10;+lep+YxIxxEw//xdVRsB+K9eEuZp4r4oiSd1oRV5+s/f1bQn4H/3irdFag7B+40Af8L+C0L9G77u&#10;j9//Cx5ff4SZzn70lBahOScZdRlxaM5LR1thJhrS49CSHY/ushz0tzTg9pVL+PHlc/z8w4/4ka/7&#10;WqT40L4XRvEgfg0QpVlfvX6Jn/78J/zwpx/w4skTzDeWoznEFgMBmrgea4bLhJzFNDtClxOuZjsQ&#10;6l3xsMidME8r8cCDMlqpBx4S7peKnPGsyAVP+fwT2lKhIx4VOOBBkQeWqgLwqDUZz/sK8WqwGs8G&#10;a7DUX4JHHZm43xiLO9XhUgnZa2XhWCTML1bH4jIBSjScEgtlxSJZUQFnvCCCcE9AKEnAeH4sGiPc&#10;kGmngzhDZcTpKSLR8DQSee0lGisixVxJWjCeaiaLDJMDSDm3CjGHf4+EA39Eyr4PkLjr90ihT0o+&#10;+gmSjn+KZGEnPuf4+hr5yvTX9FPFattRor4dZaqbUMGxXKG9G/3ehphNCkQ/4b7LTuTdn5C6mrbQ&#10;5/cTei/He+JGbgguEsqmIzkOCfYj7nroJyy3mCqgRvsoSs7uQe7pzSjTpk+xOYtOVy0MeWhgnDFx&#10;LsaegsABFyMdMR1mgyFffXTaK6PNXI5+j2KAsNNtp4hup7MY9TIi9NpgPtoKwyEmqAtyQH18KJri&#10;A1HLa7k02B6FFB55wvwtke8vGpqZIttTzOobIosxMNvDiH6AsdBFn/C+nLOf8c5EzXyRZy+gftnE&#10;TD8FgbMQBHrS5EC2q8i/N0WupwUKfK1RxNhaHGCP1hBH5GsdRY7CBmQwtsaf+QYJ6hT49ifQm0TR&#10;UyoaCzpjmkLwYmkAFooCOc78cI1Aey3FiULSFbcKPHAjwxlX462khdzzYWqY8VPAtLc8Lvoo4BJt&#10;yu04hu0ZB6wZE8y3SZNENVprUSmqrfG8V5kdQylhXlScq7WRRQPhscNeCUPu4njrYlrEDQqxyXCe&#10;q2gKjwR7QjxjXjI/Y6oT5tL4+ZLdMMMYeCHRBT+0puNJRRRmYu0wyf+bJtzPxvF7RNnReJ+Pj8eI&#10;KjCWGBB9YEINMOirhz5PE1TaG6IqzB9Pbt3Edz/+RfIDPzx8iLn2GjSE2mAgwV2qJDNAMTGU7Y2J&#10;gkBMZHphIt4R46JZVZInpgj2M4UhuEIBfJHATJgXs/b/QbCf5FbKt3+w9FhKtXn44LnMYwnsl+F+&#10;JS1Hgvul39g7wJfAntvHT17w/8Us/hMJ+h88WJLs7u37MlcJ0bOT0/8V8EN9Ee/jgmh3J4Q72SCJ&#10;46AhxQ+jGcEYT/XBSL4vRssiMVaaLF2/Pan+GCzPxM/PlvBq4RJ6I93R6Ubf7SCPZitRpei4JMoq&#10;rU+BUP+ftEUCvi+3W69fJz9fvUw2JeRfJtzTxHZBpOZcWrF5cvayrczez0hdagn1/PxTk2Jx7bTU&#10;tGp0ZELKt5duE+5FQ6uhgRGZ/t7l+vYiLaePt//h39/DvZi1/2/h/tI7uOdW5N9LcC9VxnlnhHoB&#10;+WL2fsWkVJyVnHvp9vV3i2pX4J4A/3dwv2K/nbFfgXsxc78owf1tqf69SMWRTEC9mKUXoC8W2Aq4&#10;v7skgb2wm/cey1zngBB/BHsFWnm7vcIbGlrsj6LRXREtPtroCjBGFy+qzlArdNKRdVDtivKXzVFW&#10;aAw1lhpWFXvqINvNABleNsgO9kJxXCSaCnMx1FSPkY5mDLc3oKcoHdXBjihx5f4O56TFs2W2yhgM&#10;NEG7rzGafbXR4ibPi/kAFfwBFNqfRWWYG0ojfOjw7KSavZkcRNna25CuvgXxZ7cg4uQqCeyDaaFH&#10;v0D4sW8RJ7cekYSbwD1fIGDXF4g4TEd1ag1C9n2CwC2fwHfNhwjd+RVKLQkIXlqo5WepduR70QlX&#10;mhxE5bk1KJf7GAXH30fhiQ9QduoTqQxm2dnPUHDmQxSofEyIF2Uz13BwH8Z8oiH6vRRQSLAVFWQa&#10;9Ai12utRp7EODQTcOq0NqNZcT1tHR7YeDTpb0Kq/C62GO9Bqsg2t5rvRasnjba6IGjMN1DuYoC3Q&#10;DQMEgpudbRhMiEe68kFUUDD02+7AuCeB008Z4wEqmAzSkmbtx8OsMRHjgvEED0ymeWMmOxAzWYEY&#10;jHFFjasBLzhlZGifQOqZPUgknMXKf0so3IF8MwVkGsgiR/8ISo3E7O06At6niDlK+Jf7AkXnNqFa&#10;ZzcaRHdQfTFzv05yyJ0mdM6E/GbttWjSXI0G9W9RJ+CeUN/M79ikI1KSNvJ/tkBU0mk23U4Y43e1&#10;2I8+J2WM+BpgMsQSM1H2WEj3wJXSIClHcTg9AGMpAahgkErSOyp1ac1wN0B+kDMq40MkOBLQuzA7&#10;jTu3bkslJyVgvnUfUxVVaPRwZOBWY2A9hFrtXVK+64C3FoZ9ddHLoNtqdJjP7aMR3gXoW8ihTGsf&#10;KnUOo9TwDI+zLMXbYZ6/3Wg02ot2JwWM+qhjlJ+32ssa92fG8JMoN0iweyTe95mAeTF7L/Lvl3Pw&#10;V8BegnsJ7H8L989+MQnwHz2VTCqn+fAJHtx/jDs3CfiXr+AiAV+I4i5CYH1qFEqC3ZHpao6KcHc0&#10;ZYShMtINObYaSFHdjawzG5Amz3F+YjVij65C9IEvEXvoG4q4LxB68BPEK65GlcUh5OtsQ9qpTzFK&#10;Ifh8sAfTlaUoIAgknF6NbIrlLI6LnFPfEGZ4W2kjMpUI6EpbkKoowJ8CguI5jZZ+cj3Baj0FxVqk&#10;HKcgPLGOwL8FBaoUD6L5ldwmQtgGJB3lPsc2IlVuM0XHKsQRxmKV1yNOYw/SCOYFor28WDwXZI0O&#10;NzXUmu5HFcdMuZaokrMdeWd28DX3oFjrAEp0j6DcSBbVpicZTE6hzkgeVUbHUWEpxzGuiZYgKwwk&#10;eWMojTCXHoyu1CA0x/qgjeDUEGiDMicjZFoY4UJjM/7p+58p0n7Ey1ff4SVBXjJp9p4QLQG+KJMp&#10;FqyKyjoE+xcir140rXqLN6/eStVwXnMMiNn2799+jx9//BP+7V/+ip8oGC4PjaE1K4PnxxfVMZ5o&#10;zwzGUHkSJhvzaPkYq83CRE0GRmty0Fmah56KIsx2d+A5x/O/ff8j/u3HP+PnNz/gpzev8cPb13jD&#10;1/+B4P+XH97i5xdLeHBhlK+XhVZCyAiF/cVIXVxNNseVdAdcy3bDrXwP3CVoPSgkyBPWHxV74kmZ&#10;F56UeEqNqp4Q9p+XuOJFsSuh3p1Qz22BI287YIkC4HlNIB43p+JZTyHHSCUeD1bhYW8x7rdn4G59&#10;DG5VhOBGqWhGFb68WLaKcF8Th8u1CYT7JIJ9AqaKonGxMgnTxbGME67II4wmmCojxkAesQZySDCU&#10;R4opoZ4CL8HoJAH/FNLMFJFsLIdsMznk6O1GAv1P/OFPkXLoM6Qe+ZzguQq5BE+xDqiU46NcZzuq&#10;RWMz+uxWi6NoNj9G49b0EOoNeI0bHaWfMeMxicNIdDBarc+giWOuw1wWA64aOB/tTLAPx528cMwS&#10;FEWOfYfdadTzszXwMxZyHOcpbEf+6R2SwKzWO4kuVzO02uvSr5xFn7MKJgKNaeaYDbXDXKwL/ZkN&#10;+t3U0WFxkr7mONr4XTptTqHLWRUTvjxHjJ8C7kfCTNES5YXO3DR05ieiJSsC1Qm+jHXOKA61R1Gw&#10;HYpDaEE2KAywRoG/FfJ9Cf0+FsjxNJNSbNII7OlOFPuiwIAjYV4YgV6k70gpPM4C7GncJ9NpGe6z&#10;XCgOXE0kwBfldEVFu0xvS9QE2aGcYjmP12auyipe858j7vgHUvprmY08hhOtKZqtMEjROFnsiwtF&#10;/pjP88HlDDeOOydcyXbGIgH/WpozrsTb4FK0IS5FavO4qGMm6BzmQtQwH6SGWR8ljLsexQABv8t8&#10;J1oZI5oYQ+p016PGcBdq6JMrGOOrzORRb30STbYK6HJXx4C/AYaDeKwJ4dNRtpiIsCHc22M20RlT&#10;8Q4Yj7XllvcJ9SIFZyrSVlr0ORfvTDFgi5kIxsdQS0xG2PE1bDAuUrD4WjPR3I+xs9fPBB28nrr8&#10;daQSj93e+qjlsasOdMLLhQv4fukpzjfUYDQvjTAfjr5YZ4yL2vVZPhLgT+T6Y6pwGe5H+VmG+X7T&#10;Ke6YzacQqozEYlUMLmb7UYyIXxis/52QP0a41xPs9eDJIynV5tFDgvw/gPvH/wDuhTEOydx7IHLv&#10;l5YfF0JBpOuIzIxrZFIBz7OXZAj2vwB+eqgfAd8Pib4eiHS1RaKfLeqTvDCUSItzwUAOvwdF0WR5&#10;Ms7zWh7JDERXdiKuDY9isa0D/aHkEy9NtDmQochxtfTJNWanUG1/RszcC3tLq6KdEd9x7spVmatX&#10;rpF1xaJa0aFW5N7z9pyYwefnm7tMW5Dg/sKFX+FeVMyRZu/Hp6Ta9uOjU9KMvQD7lQW1y3C/XDFH&#10;zNiL2XsB+v/w7+/TcX4L9r/AvQD7FbiXZu7F4loB9P8Y7sXsvSiBeU0sshUwLmbw+fhv4f7vgV6U&#10;xxQmcuiFXb8hgJ63V2bub4pUHbGg9o60XX5M2PLzK5AvyizdvEO4v/VI5vptPn7/icxNDgLxNxlq&#10;bNDqpjHS6qLyV0I+B7cKWn3Ook1UxyHUd4mqOGE26IxyRE+Cm5Rn1siLozZQHxV++sj3otPwFKUv&#10;nVESG4GWgjz011djsqcNk33tGGqsRFNSOGr8baVW/7WiIobDWVQ7qGI81AJjhNDBeEKL+zl0OZ1C&#10;i608Sm1UUB/minYOqoq4IDojK6kRSIHRPuTqEiA0diJGeQPCCDUhsl8i8NCnCDv2DeLlNyCG0BG8&#10;/ysE7CbcH/kWiafXIerYVwja+Sl8N72PgJ2Ed5NjaPBQR63dGdTYKxH2j6NYb4fUdKlc7jPkn/gY&#10;hbIfo1LxU1QofYQSlfeRr/wHQtDvkav0McF3DepM96LXTQHVBruQq/yttLi0y243Woy3octyP3rt&#10;DktgW0vYbRSVAnSFrZUWmrYZ0bEZr2dA2oZ26wMMBAfRYnRImvGpNThCR6eEDn9HVLvqopqfrcVk&#10;H/p4XAa91TAUqIXRYG06KGNMhVnQ2dFp8fgNJrhjKN2HTiWcziQU/ZEuKLHXRpKuHOLUjiBB5SBS&#10;zu5DyrkdyDE8hjK7cwR8BlU1kZ6zDckqqwl6XyKS3z3m+Gf8TuspYrajUotgT1EiREsjHXGbWBTF&#10;7yrAvllzlZQu1Eon3cbv2GmwGZ1GIu+e8G+wFa3GO9FiuoNBeCsaebvZ/Ah6XXjegy0wSUc8k+qB&#10;uZJgjGR7o5sBssnfHMWEvlwreWQ58nwzsLVkpWCwphLjPd2Ym5mVAFhqHvXwGd48/Q6zTW1odHVB&#10;m6Emhmwp1jg2arX2oNNaAWN+BtJP7SOEyG4rBUL/bj5HQWV4kILqGIMKIV9Xlp9XgedIFu364if7&#10;A6gyISQ4qqDbS4NCSg9t4ufgsnT88xvC+uu3uP/s1TLcP30H9e9MLLCVFtn+5jEJ8KUKOmKGf9lE&#10;+sWLJ8+kDqYC9B8+EHD/BPfvPaJwuYOr8wu4NDGC0bZ6dJfmoiYxHAUB/I4MLuIXjKowJ2SYnUai&#10;ynZknNmEjNPrES+7GpEE+uj9nyPx6GqKtDWI4DUhFqBnqBK0lb9G4ok/UsjJozEkFC9nz6PC3Qjx&#10;J75C4alVyJP7inD/FfJUCOsi1ee0SOERYL+e/7eKwP4tkmmpBPU0uTWE+9UE+zVIOrYaybzmxELt&#10;dMVtSDy2HglH1iLhMMFfdhNSZMX/f4ksXiM5ahQGaluRa3IEJTYnUWkjRC3PCwVWLYFeVJ8q19gk&#10;1bjPPLMNeep7UahzAKUGR1FmdALlhrKopCCtplUSoMotuHU4gzrROZGBfzDZA8OZQejLCEYbgUnU&#10;wO8gZNcTYrLNNFER7I9Xdx4QnP+MF4R0afZeSr0RJhbVPifsv9sS9L978eoXwH/7+gcCvUiheYsf&#10;uBXdb//8p5/xJ95/NLeA3twclPo6ozrACq3RduhIdkF3TgBGqpMx2VaAseYC9BPuR+uyMdVSjAvt&#10;dZhuKEdPUQ7aiwsw0tKEOxcv4k9PnxHmv8c//USo//5P+Muz7/B0ehazZfkYj/dDb7A5piPP4Uqs&#10;Ia7HWuJahiOu5TrjHmH+AeH+YZ4H7nP7QMA7gf5ZsQeecbuU68It4b7IVbLH3P8x4f9ZqTuh3xmP&#10;SjzwtCIAj+uTsdSRi0d9RbjfV4J7nXm425qG2/WxuFERhutlobhWRmiR6tUT7OsScbk+iUAfh6ni&#10;KIzlheFSeQKaIxyQRICPNzwlNWBLMhGN2E5wK4tUi1M0+h5CvrA0cyWkcd8cbvN4XtPPcRydpJgU&#10;pVkpMkvEL4iGe1FvdRQtdoR0e3l0ES56nE6j0+EUwfwkTQ5NBMQStR2o0SPcE1qe15ZgPDmO/sYS&#10;ZZp70E6Bfz7QBDfzQnA13R8XxEJSHwK7NYWi5i4Uq+yifziE0rN7UaF+iPvLo5ufb9zTEg/zMzET&#10;4oUBgl+/kwoGXNQx5KYrzcpfIrhfTnDCGCGxx1YJneYn0Unw6SDc91FMTFN8ztPfXQw3R58oTJEc&#10;hsHqYgzUFaCnKoMxMw51FKa1Cd6ojfNAXZw7amLcJRFfFiZKutpLPTByvAjkhPN0FzGDbyCl3qQ7&#10;i8o6NN7OcBULcf/OnEVqjiGyXY2R7WYi5d5nibQfH1Ok+VmhiOO1ykkVeWqbCPdfouDMF8hh7Evc&#10;/z4yFNai1loOzV7n0Baqj5F0V1wsDsDlsiBcKSLgc6yJ0pnzWS64LOA+xRELSVYEa1MsJFrgKu16&#10;ghkWo40xF6SFGW8eS+fDGDDfjS7dTehgPGzRW4sGvc0UVnvpjw+hxugYBfwJqY59rZ0S6lzV0eCp&#10;jTZffenYDdBGwwnsUXYYIZ/0B5iiN8AEA8FmBHQjdPobot2H5yHQCF08H/3c9lOI9QeaYZD7DjEm&#10;jPGxKUL+uD9fz5PM46aPTp7LDhcttDhposFJBzVu5hhKicNgZiZagj3QFeKKkYQADDHWjmb54nxB&#10;EC7khmAqyx+jBPvxDA+MJzpKPRrGU10wne+DyQJ/nKcPuJDihUsJ4tcG63+njZ2PsZLg/v5jwj2B&#10;XaqO89uUHGHvcu5X7L/A/bvUnLv3H0kmRIIkFLiPMFGB59b12zI3F2/KXL+8uAz4wQT84HeAH+yL&#10;GHc7xNM3VlDs9pMfBgn3/Tm+GKVwny5LwIX8EIzys3enU6A0t+F6fT3Gw1wwSFZrsZNHNQVslflp&#10;VFuroMpZjUyhJeD+P2jzJaZnvLjdcu3aTZkrIt+eQD8/T6AnyC8Q6EX+/cL8CtjPLZu0oJZwP31e&#10;MlEKc1w0riLUS/n2EuSvwP3ELzP3Ii1nBe6F/cO/5TScfwD1Kybl3a+A/W3JpMo5v4V7wrsE9wsi&#10;/UbM1i/XuJcWvtLEVrpPk/Ll38H9zeuEc5oE9gT5ZVuB9ofvtismgH8Z8MX2lgT07+BfPE+Yv0m7&#10;xfs3bj+RWby5xMfuydwm3N948EKA/Vaab4Oj7CIB/z9nYy0wHKqNDj8NtAcYo5PKtptOqY0XUxtV&#10;cA8dWGukNeqCTVHpo40SL23pp8NMbxsUhPqiLicDvU3VGOlqwkRvO6Y6WtBbkI2aIC/UcZ9mPzM0&#10;eulSGWugwZkXIIH/dlUhfli4ijInQ3S4a6BD1CV3OofGUHvcGG7H+c56FAS5I5/755seRZH+HmTq&#10;7ESy5naEK61H+Ok18D38CUKPfS2l5sTIrkHowa+XU3P2fYZEgkrcqXUI2fM5ArZ9gPCDn6FA/wAH&#10;5ClUWXCAWpxAKV+zWE009PkKJfKfoFCOUK/4DepUviXc87bKJyg58wHh5/fIUSDo0wEWnFuLYs2t&#10;BJH1yCcYVxF4m80ExG5Fv8txTEWcxYDPCTQabkaT1jp0GGxBt/F29FmIILMZjXpr0Cjq/xKWG7Q3&#10;0MlRFJgeQIfJQbSby6HLVRNdVMg9nmekANbloIRud76mnyZGQwwxHWFJwLfGVLQTJpM9eXGKdRBO&#10;6Il3Q3+sG5oDrZBvo44EHXnEaMgiVkMeSRonkKlJsLc8h1oXXRRZqCDhzB5En9yIaIXViFP6FhHH&#10;P0H4gQ8IZt+g8OxGftfVqFBbi0atDajXXMPvshbN2qvRqPEtWnVWo0V7Fdp1V0vWwe/Trr+e32UD&#10;v+M2dJjxu5rtQisBXwidOiPRivw4HawxQcUVE9m+mCkNxSAdYx9FY4GlIgot5FBMp17qoY2qCGeM&#10;tzdgYXoC169cw93b9/D0sVjM+gqvvvsBf773muIzEeWmGuilg+kzlUW58haex+1oZpCY8NbGTIQV&#10;RaQ1+gn4ouFMgcJGlBAYxO1mwkaHAYOwyRl0mCvzs8pKv6RUU2jVmsih300bk0EG6CPg9yb74p+f&#10;P8bzV9/jIUXFk19m6V9JC2dXwF7UM19ZUPsL5C8tA/7ybW4J+i8E9Is8fJF7f180w1puiHXvzn3c&#10;unYd1+dmcXGkD8NtDWgqzEJlShQGSjJQHeEtLUjM5HfN1KFYIwSnntmCBIU1iD76JaIOfI6o/V8g&#10;6tDXSFJYhzhFQrUOxZbDEeQofYGU498gWXEXx5YJqozkpBr2RZo7kScaYR3/nPYFErlP+qkNyDxN&#10;OCfIJ1EcL9uXSOO4yDy5loBPqCfsxx/5ikYRfWIdt2sRvecrRO/9GlEHv0WawlaknNqIRAqMfAri&#10;ItU1FAFrUGh4AE0eaigyOoh81W0oVdmMKpWNqFHbTMDagAz51ciisMgTTbk096LY4DBFyXFepwR6&#10;PUK+/gmUGfI+IaCMoFhpfxYtFGDdFLoDKd7oTSfUJ/mhLz1UqoPf4Ee4o9DNsDbE+cYW/PzmT3hG&#10;YBepUyLXXZSu/O75KzxZerqcg/9qeSZftKV/Tdh//UrMpP+EH978GX/+8S/4t3/6K/6fP/0FiwOD&#10;KAnwQ6GLHXLtjFHqYiJNYDSHWqAjzgHdGb4YZJCcINhPtpdior0Ms92VmOurxdWhFtwaacPF9kq0&#10;5cWhONIDFbSOlHBMlObhQnUlZoqKMJ2egKFIXt+BprgQboK5GGMsJuvjRpoVbqXSR2a74Ea+K+6X&#10;euNRqS8eEboeFPB2sRcelwhwd8MTMUOfL2buPfGk0BXPStzepe1440V1IJ6U++NhqT8eVYTgYX0i&#10;Hjan4WFnNu535eFeR/Yy3DfE42ZNNBbLw3GtMhrXauNxlftebkrBdFU0JkrCMVkYzuPtiWZCc5rF&#10;GSToE+RNTiPJWMzMK3B7EimmpwjzikglFKRQoKZwm26hjEyaqP6UbSSLNK29SFffhRye+1ztvag0&#10;PYIG2+NodTuNdg8V+kQ19Lqro8eNkOFAsHdVQqujgtQkqUBlC6r1DqPX1xbX66rw8/W7uJUfy7G8&#10;GV0UlPOxDriZ44950b2bYNfJ8VOjsZ0+fguqzu5Cve5JTAd74Up8BMY8zNAj1rn4uONl5whFVRRG&#10;fcwx6qGOCRdtjHBMDbvqYpKQOCt+jQwywYibhlRGs4Nw30k/NuapgwsRNrjI8XCZ4NdOSO8sysT5&#10;3mZMMbaNNJWjtzoP7SXpaMlPQktuIlpz49GWE4PmjAgCfwDKef6Lg51R4O+APB9b5HpbS2vSsjzN&#10;GH+FmSLbwwQ5HkZS+k6mWKwsChO8MzHbn+1GuBeALxbWehHwvU2Q7mWOYn8rlLvpIFN9K2Pbx1Jv&#10;l3y5T5B88D2pT0ASfUqq7FpkKG1nfDbAxbwAzJeHYqEsGPMlQbhYSNgvIOjnu+NKnisWM+ywmGKD&#10;GxSdN8TC20Rr3EigRVtgMUwbs15yGLXdi36TLejQW8X48Q2axbotnS2o09uFat09jKX7UG5wgH6C&#10;8d6C59VelQJEHXUuGqinWGolQ3T7GqLHm8zAzy4q4TTzuUYKrmYyRBtjh7BWNy36Oe7rrYdOT130&#10;euszhmoyLuthwNcAw748X6J6Go9Rm5MWmvg+9bZnUWeninIbVdS46KPJ354xxg19sQT4tCAJdidy&#10;AzBdEIoLhRGYyvTHRKonn/PCcLIrBuLsMZzkhPFsUcwiAFMFwbiQ6Y1LiXa/wn2C9TLcE9BFPr00&#10;Q0+4X/pNvv0vi2qf/AO4p4lUHDFrL2bvxe1f4Z77iBSduw9l7tFu37wnc4VAXRLpKWbw7Qj3XbSf&#10;4rydEOtphUx/8h1FZSdj8kBuIEZKIjEq0uqygzEQ64nz1SX4X2/f4snUEI+7EYX0CbRYHUI1r8sK&#10;M3mU251FBc9LFY8foV5A/htuywn30sJaMXMv8u5F8y0B+QsLBHthhHtpMa0oi3lx2WalWfvpd9vz&#10;MuOEeJFvLyrmLFfLEfXuf5uWs1wOc2XW/n/MuRcdaP87WwF7Cfb/Hu7FwtoFAfc00bDqv4X7G1Ku&#10;/QrQi+0vcE/QX653vwzyv9qvcL+cbiNgXWyXwX4F7sUMvoD6W7+Y2F/M8j9aXlgr4P/WE5mrN55K&#10;rYzvvkvJIdgr0MoJ929aXVR4AZxGpzdh0k8HnUFm6KAy7ohyQEu0PVqi6JiirdEYYozaIGOUe2qg&#10;iA42Q+QF+jmgKiEGXTWVGO5vxRhttL0ZQ5UVaI4NR5mLFSqdjFBNh1jjooo6R16A7qZU3fZ40d2G&#10;7yZnUGClgzbhGAm01Y7KqKBTvNhVidnBNpTFhKHI1w6FtqdRI6p+mOxFmt5uxGnsRLrhPgTLfY2g&#10;I18gmmAvLOzw1/Df+zm893yMWMJ9lNxahO79EqG7P5FmKvM1d6BEdx8qCPmVentQem4TSpVXoVjp&#10;M+Sf/HAZ7hW+Qa3KWinvvujUhyhW/ACFBPtCpQ9QdOYTZCsSlOQIO6e+Qu6Zr1FK2K0i9IqZ6osR&#10;GrhVbIWJGBU0mmxGi/4WdJrtYyA5gD77o+ix3oc2o02E5a8IyaKL7ddoUCMkGwjA34cui0PotSNc&#10;OomFRIrodeF5cVZAq80JtDOIdTO4DPkbYjRALC5ywvl0b4ylEAzCbVHjY4wKDwPk22sixUQZsbqK&#10;iDE4gxRrXaSZqiJV8wTqHHTR6KGLChsVZKkfQjwhLPbUeiQrr0fSqW8RfeATxOynkz9L2NLYhAp1&#10;kWok8uv5/XTWoU3MuGh/i26jDejUXyM56Xbdb9Cm8xVaNL9Gi9ZqdBLuuwj3nSYESZMd/P7b0EhR&#10;U8UA3OaoJjnJ6YoYTJZHYiTXj5/fHZn6R1BEYVNHx1zrZ4KGBE8szA7j9t1beED4ffX4JX5YeoaX&#10;t+7hxtQMLhTXocHOAa10Kp2Wx9CgziB9eiuKFbagVms/BlzVMBFpifPJPEYMrJ02yihR3obsE2sp&#10;ALahWfcIusyV0OegRUGmSwGlii6OMfGzfr32AQw5a2E22ITHWhvdPM4/PbiF7179CUtP32KJ8P5E&#10;ADpBfwXuX7wzAfYv3gH+8yVCvgT3AuxfEehfEujF4slXy/XvCfa8xnHn9iOpAZZIz7l35y7u3VjE&#10;9UvncX6oH31NdeipKsJQWSZqQ91RaK9FCDqCAqPDSD23G+lqYrH5ZsSf5Pg/+BXC93xKuP4cSbwf&#10;eeJzZOlsxmgwr1fCdeaxT2ifovDUNyg9tQZ5Cl8jT4MiTnMz4f1TxPHci1n57NNbkKEg8vm/RvKx&#10;ZehPoaXLfo0sComMk6uQwMAfe+hzxB/9RiqrGrP/W0Ru/Qxh2z5BCK+/NIqsHFWRh/8VMnm9lFAs&#10;FyqtRibHVYnZCWRo8FyorEORyhqC1XpUqW6SKvZkyq5GrsJmgtoOFGvvQ5HBQRQbHkGJ3jGUEu7L&#10;DGRRZiSPMsJiqclJlIlOlhwDTV6GaA+zQQcFbleKL3rSgnnbD81B1qijUMsxV0VDZDi+u/0Qb3/4&#10;Jyk9R+TUv3n+HV4/f4nHojQlYf7lq5f47vUrvBUlJwXoE+5//vlf8a8//xVvnrzG0uJtXOsfRJmf&#10;NxJ1VBjceD35WKA1zAFtEQ5SueDBVA+MCgioSsaFtmLMdJRhprsa84ONuDbejptTXbg52YHro82Y&#10;ac1Db34IWmKd0Rxsi/ZQF3SFe6E31BVDIdYYCzUiWOrjaoo5rqZaYTHVBrdzXWnOuElwv1PihXtl&#10;fnhYGYRHZUEEd38slfrhabknnpa64akA/FIvQrwvHpfysUoKgDJfPKgKwfPmeDyqjcGDulg8IsA/&#10;ak4h3CfjQavoQJuOO82puNWUjFuNiQR6sYg2gdCcgEWC/TxtujoOU5UxuFSXhJHsQMYIZ8YGQ6Sb&#10;nkaGmJU3UkCKseiyrEw7jVQ+nmamRMBXRiq3ogNzGqFewH66Bc30JM/TKVQ4Ea6c1VBspYBKOwW0&#10;uBPqAwlpjE3dnlrodtUikJ1DlbU8GlxV0ORyBtUmB1Gnvw81BocwEOqIpaFu/P8oxvqDnJHD611U&#10;wVmiz1kqiZCq3vRaK6NG6wDHHX2T1m50UkR2WKjgRmYKbuZmYdjdDLX6pzEcE43/ffUxWl38cDcl&#10;AiOEyFmOp3lPE4y56mDQWROj7oxXQaZSI6YuGwXUGx9Di7UCJnz0cTHSDhfpgy7RF7UEcmw01mJ+&#10;vA+XR/sx29suTWAMNVajv7YcfTVl3JZioLoIfWXZaMtNQn1qJKpjgyj+/FAR7oPycAH7LsgPIuwz&#10;hub52UhpO3leZgR3U2TRMvjZ0hmb0z2MkSlm68WsPU3Uvc/hc9ncRwiEIl9LFLvrI8/wIApPf4mi&#10;kx8h8/gHSDr0RyQeeh9xO95D9Kb3ELLhfaTL70RHiAWmi4NwvjgYs6UR9MERuELIv1zkRch3x+UU&#10;S1xLtMTNNHtcTyXoJ1njZoINrkWY40qQJmY8j2PMcQ9Gbbaj13QdugxXoVtvHTp1N6FVf7vUILJK&#10;bydF/C7kif4wFPEllvTb1iootVUm6PM8c2zUOamhnnGknmBZLc4jrcH2DNp4brrcCfZ8rsV+2Vod&#10;Ce30/U383zqb0xQCahQBWuj1McKIn5i9N0AbBUI9/7/KUlFay1Mq1uExDonmVMNp/uhO9MZoRgAm&#10;s/xxPi8Y0zmBmOU1Oy3APsYBveSktkgbdMWI8pjOmCkIwMXKWMzXJuBSUQDmkuxxPsbqb+D+kZix&#10;fwf3SwTzFbh/8vdwLwH+O7jnfr+Fe+n2u1l8kZazYg+FcHgocvBFVcQlmRvX78gsEqgJ+DtpvoT7&#10;+ZQQz/+I9bFHrJsZqmPc0cJ4O5gbjMlign1BHGZywjGWEYr5pnq8vLSI0axUtLtpottepMHtQa3p&#10;AZTSj5fYq6CCj4ssiEpjWQH4f6UN0KRyn1ev3ZC5dv2mzFUCvrDLVwj4l6+QqxckuBez9qLWvbSg&#10;llA/M024J9ifnxSVcqZlZiZnuT0vM0bQFzP3wn6duV9eVCtSc/rFDP7/NHO/0n32t/bLDD6h/tLF&#10;G8tw/y4d55eZewnufzNzv5KSI8E9v9BvtiLfXqTkiNScv4F7CeQJ738D9jSCupRi824mfgXupWo5&#10;v8D9clMDAfk3xcw9X+P69YeE+4cyd0X6zo0lmcWbT2Xui1XVHAjibyUlZyzU4K80EPLpRJXQ5U8n&#10;SrhvDaWii2GgSfVhsOTJJyA1hJqiPtQClT46KPHURqY3HUSYF9pzsjDa2o6JgR5M9HRgpKEBPXnZ&#10;aIrwRhUdisilLrVTRqX9ab6PBnp9LTAT44jnDHgjSUHIM5ZDg4084Z4XLB11JRV4e24UeuoK0UJn&#10;Wxvth0JHdV58cqiwPYFCGzkU8bUq3VQQSzgPEnn3x78h3K9GxPFVCDvyLQIOf4m4MxulOvjRh1cj&#10;gY+nKa5CgepGFKoSMNS3oExtA8H9W5QofIECxY+Re/IDlCp+iQo+1qC2EdUEEgH3JYofovwMof/c&#10;J6hQ/QQFpz9D2vFP6PAoCJQ+R7HKZ1IX20q1NYRKOUxEq6HRbT/K9QnCZjvQ43gUvW5yGPQ+halg&#10;JXTa7mRg+RKtuoRkgzUE41Xo0N+AHtOd6DXbxe0e9JhRDFgcwYDVMfRaEUStDqPTTpYwexKdTmfQ&#10;w+A24KuHQTrOwQgrdBP26111UWyjinQTJcTonkSU3mnEW/DYR3uhItoNcQyuZXTmrcFGaPRSR4H+&#10;USQRiEU+fobiRmQrrEf8gS8QvO1DpBL4K/R3o1p7i1T9p0lrPbqMKFQMNqFNbw36zTajx2g9ug0J&#10;+PrfEvq/Rqv21/wua9BjTOdtthd9xnswaMTvZLgRHbR6QmQVIb4r0h4XG9MxVh6DgWx/9Ma5IIOO&#10;vMxGEe2BphQpJigJtcfs9CBevXmL189+wMuFm7hYUYPuyCh0enmi0lQHTebnMOp2Dv02R9DMAF1G&#10;oVKptB01arvQaqtCODLDxRRHXE52xISnLpoNjqNUZSfP0260iaYzlgQHSyW0WZ1Fu8UZ9NmeI/Cf&#10;QpM+AcFJHTP+xhj11qbQtcWzyxfx4w//C4+f/ECwf4XHovrNu9l5qQPp383c/w3cE+p/hfvn3L6r&#10;ff/gGa5euY3ri3cJly/4mi9w//4S7hPw7167hsuzl3B+cAwXOjvQkRGPCgbyHHNFgvFO5GvtQcbZ&#10;XUhX341kte1IPM2xfuQbhO/+FBF7P0PM4W8RuPsjqaJU0pm1SFb4Fhmnvkb6iY+QLfcxsk4Q8ilq&#10;C84R+pW+kSrmJMh/i8xz25B1bgeS5VYjRczWn/gCGXJfEezFzP2XBPtvOe6/RQKfizn4KWIPf4Wo&#10;QwR8wn3MTl6H2z9F8O7PkKq0DcUU0TmE90z5j5Ar3pP/nyi/Cimq26XAkEvAz+P7Vp1dx+trA3Ll&#10;Cfa8XnNPUXDw/0u096OQIryI56NI5wgKtWg6FPiEfJFiVGIoR/CXRbloO29/DnWeOmgJt0Zvsid6&#10;UwPQSd/SEeWKJm89FFmeQY2XPe6Pj+LnP/0ZL9/8gOciJefFM7x+uYTvXjymeHuGN99/j2cvxK9D&#10;30mdbX/6+V/wH//r/+DtvSeoSUxGvLU5cpwtUOJuyvfTQ1egAfpjrNEd74DuBCf0JztjJM0FE9le&#10;UsOmuZZ8XOwoxcXeGswNNRHqWrFIwL863oZrY61Y6KvA+fpUjOYFoi/OEd1RluhNsMRQkgUmRJ3x&#10;RDPMxhsTnCxwPVPM1jvhdr4b7hV54n6ZD6E+gKAeKMH9g1JuiwPxtCIQz6p88KzcA8/LPPG8wp/3&#10;g/GkOlhqTPWoIRZPOjLwpCcXd1ozcK8jCw/aM/GoPR33mxJxTxgh/25LKu62peMWIf9qfdJyd9nK&#10;OIJLPGbK4jBNmylPQHeyDwqcdZFpfZaQfgYpRqeQQfGVTrhPMz2DdLOz0jbNTFkCezGzn/rO0qz4&#10;PP8v1fIsksTzVioooh+rIJyKdVrV9FfN3kboDrRAFwVcpwA2c0Ke0UkU8txX2J9Fs4cmOpyV0WjC&#10;8aG6A73+FvjLxX789c4N1HLfRsNDmI+xxHMe50clkVLfi1YKxmoCZLU2/YHmdnSYHZYqs1zJiMG1&#10;vBT0OOujwUKbr2+NWu9QLCQW46fScjSbKGLYTRXnvUW5TFX0EQQHCY5TXtqYomhoszqFct2DaHNU&#10;wjjj6PkIZyxQ7E2FmaIpyB7DDbW4OjWB6zPTuDzBa3t4ENN93ZjobCXoN2OioxnjrQ0YaaxCX1UJ&#10;Ootz0Jydisa0BDSlxaExJRq1iaGoiPFl7HVDYZAjCgPtUBRgg0JfaxT4WCLfyxy5FCe5boR4brPd&#10;OWY9LJDtaYEsD973tqJZ8zEzlHoZodxWEUUU2DknPkb6Mfr+I+8j9dB7SNn1PhK2vC/1FPBf/yHy&#10;zRUwmu0jdWIdJuhO5oXgenkEbpeG4FaBPxZEGk68Ka4n2+BqohWuJ1niRpwFLgcZ4JK3CqZdj2DC&#10;eR/GHHZhyGYL+kzXopexpFtnPVr1NqHBYBtq9bahXHsrirW2U8QfQpkZr3GLkyih0CuzV6bwO4dK&#10;IewE5LtqotZZHbUOZ1FH+G/itoOPtdF3tzlposlOFY1251BNaK80P4kKc3nUOlIMUuiJ1J0hPyMM&#10;eOlRLGqi2e6MNBNdakFf4qKNliBLXMgPx0xemPSL4FhWIGZyw3A+IxDTSV6YJROdj7HDKGNMo48B&#10;yuh7qnn++xPsMVcWhsWmNEkAz+T74GK83X+B+ydL30lgLzrQ/j3cS4BPqBcm4F7M3K+Uw1yepX8H&#10;9n9jAvyX7Re45/bu/adkwwcyt27clriPcH+GVk64f0lDjJs5ymM8GF8CMVokFsNHYjQzhKIkAlOF&#10;UejKSkFbYgb6Y6MwGUkh43wajRYHUGN+BCXil3aek3KKqmo7JVSYSHD/H2V2WpPcSguHRR3+q9Ki&#10;2itk3svk4ssS3M+/g3sxY3/hXd17qUSmSMmZmCTQTxHyZ2UuTl+SmRyZkhkZHJMZH1kG/JVqOSIt&#10;Z6Vijpi5F9t/+Pe3YE+IX9n+dtb+N1C/Avj/Nef+HeBLUP9byF+uc/9buF+uUf/fzdy/M8L9rXdw&#10;L3Lo/372/rdwL51Esa9I4bnBfW8+krl/54HMopjFv/1c5p5oX3zv8S8pOa0uKovc/udsrDnaPZXQ&#10;6nkWbb66aA00QWu4Ldri3dGbFYQ+XsitsfZoJkTWhVqh3FsfRd7GyA1yQU1yFIZrqjDV04eJvl5M&#10;tLVhqLwCHcnR6GRg7QyzQoufAaqdVTgAFNHgoIpuquXhAENc5OtWuxNIjY+iweo4ujxU+DlUUevO&#10;CzQjDH3VuegvzkVHVjzKfS1RZqVE5a6ACmcllDgpo9RFCSl6exChuHYZ8I99i2j5dQg/QcgnKKSo&#10;bUWK0iakndqMXOUtyFVZJ6XR5BNmis98g9IzX6H45KcoOfkJ8uU/QI7c+yg7/RXKFb5Gvep6NKqv&#10;532Cu+JHy3b6fYLIRyhX+ZIQ8gXyT4sOtp/zdT7h85+gXPlbqc12vfluVJltRQ2Bts1yNwY8T2Iy&#10;RBWTYaq4nmqIAffDaDRehx7Lregy2YAu043otdyOfqvdUn34TuOtBPxd6Dch5OtvR5f+VoL+PvTY&#10;Hkar1SF0WB9Ht7UcYf8kWhwV0Ox0Gi0ODG4MTpUWCsg3OYkMBr9kw1NIt9VEZ0ESRuvzkOCoh0RR&#10;7z+Y5zfYUGrRnUjYFXAvZmyTDn2BiB0fwld0idzxEdJPr0e5xmbUaGxEiwEDoCmh2GgbWnQpRIy3&#10;EPY3otuYn99wLQF/Fdr1VtPWoIvPdYtSmMY7MWqyE13aa9GuuxadeoRvgmg5A/J0SQwu1mehM9kb&#10;TSFWKLBWRr3IryTcV3nqI9uD0NRUgn97+wr3xqYxkJSMNjcHtNsZYshcC7UaR3hs5THgLGpJ0xhM&#10;6zWPok7zAMXITunn+R6KxIlICx53c4wzGA/RCfXwvftd1TDirUXHroVuN020ExhqebyqtA+jSnMv&#10;yrV20YmpYdSVAdvHCJ2B1lhob8TP3/8FT579hGfP3kgz90vSolqCuzRr/0oyCfCXxOy8APrfGvcl&#10;vAu4F7P24rHnT1/jzq2HuHXjPh4/JOzzeTpnaQZf1PC/fe0Brl+8gfNtPaiJCmEgNkWGwWGkqWxC&#10;LiEmTXkbks9uQ7zKFsRTnIlFteF7PkPIzo8RsuszhB/4BnHy6xEltwZZ2vukRlGZKhsQefhDxJ/6&#10;FqWGh1ErIFt1K8p0diGTYjibxy5deSvijn6NxMOE9GOfI1PAPS1N9guCPbeE+0TCfeyhzxB1gO/H&#10;94oUKTm7v0To9o8RsP1DRBz6kq+3CVnKq5Eh/wkyTlAMizUAolGW1g4M+hHgDA/yWlzL64nXGd9b&#10;wL2o2JNLYZmtsAF5Z7cjT3s3gZ6Qr8V9NQ6gQOswSvRPoFzM3gvANyLcc7yXW1LsM3A3BhIAo23R&#10;Fe+BrsQAdDBwtQaaUTiqcLwz0Ef44d7lOfzTn/8ZL797g+cE+u++e4LvCPgvnj/Bm7c/UVD+jO+/&#10;/xl//cv/xl9++DNGm1qQ5+uDdBsTVHpaoiXUAf1J7hgR3RsTzDGZ4UQgF2U5LRkELTAaZ4mJJHtM&#10;ZnrjAgF4oSUXC10VuNhdjbm+elwZbsbV0XbCfSeuDNZhtjkbk0XhGKYwGIy3wFiaJaYyrTCeYo7R&#10;WGNMx5nhslg4m+NGiPLCnWIf3C/1wyMC/eOaEDwkuD+oCMLDUt4vCcJT3n9aG4BnNQF4Xk3QrwnF&#10;07pIPGuMwdPmOCy1peH5QBEe024LwO/Lx73uXNwXIF+fgOu1sbjRkIDbrYT9zmzcac/C1cY0XGnK&#10;wIXKRMxWiMWzMTzG3lLlpmg9ecTqySFWVxYphN8MMyXkEtozCevp5iq0cwR7lWXj/TQLGmFegHyq&#10;5bKl8H6KxVkk87kksY+NOo+3BnLtdZBvJyYtCHI259BG+Go24HlXP4ICg5MotmQcoEivFhXPdPag&#10;gsDe66GPW+XpmCnIoK9UxqDtKVyJs8Msfc1svCsGXc6gRZ/XA8dWld5eFGnuoMg/hi7707hXkoQX&#10;DcXo9zbDUnU+FtJjUWBmgE53TwwT9JsN+XpeOpgKMsK4SPMgVA7YKmDE6QzGvTTRys9SaXgMAwS9&#10;8RhXioUoLKYSiCMtUUvR0V1SiFuXLuPuwhVcu3QJV2YvSI3sZoaHMTM0iNnhIcwM9GG6twsTXa0Y&#10;bq5Db3U5usqK0F1ayP/PRXthGpqy41CVGIziKC8UC8gPdibkO6I40AElfvaMzzYo8LRCnpcVcrjN&#10;5rjN8STke1kg19uSkG+OPDcT6ZfeIsaBLKUNyJL/GtmneN1SiKcc+CPSCPdpmz9E4vqPELqKPuPk&#10;NnRRsEylemGUwDuR6YfLBcFYzAnCNcbySxy714QITbFdnrVPs8HNREtcDTPEQpAm5vyVcMFbDuOO&#10;+zFisx2DZhvQp7saPdqrpfTVOt3NqNXZgkqtTajS3YY6k32oMjmMUuNDKDY9SsCXZ+wghNM3V3to&#10;oznAGM3+xqh300KVnTKqxYy7nQpqbM6g3kFNmkhsdtREAyG/jgJSPF4hZv89NMgk+uj2NUAfWaaP&#10;r9XudFZK1a1kDG31M0ZHmD2mc0J5HQZgMNEdk1nBuFKagPmcSFxK4nUd7cCYboo+f0NUuGkjX3yG&#10;ACP0JjpR9Phjujgco/lBGEpxEmAvwT0h/xe4f/pkBe6f/g3c/01aDm05Jee35TB/BfxlW3mM9svz&#10;Twj4S1JX27sPnsrclhqW3pO5ff26DEF+A82KgN9Ge53k5whu0ZUdisHcEAzkBqMnLxhTooRncSRa&#10;M6NxnuPw51sLuJQfgVbGzmZ7edRZyaFMlDXn2K/gsavkdVBldgolhqf/k2C/SPMl5G+dv3ZH5vKV&#10;RZlrlxdkFhcWyMVXlmfvRafa+Xky9fLM/YUZkYozJXN+cpJQPy1zXiyoJchPjU7JTIiFtEPj7+Be&#10;pOYsz9yvAL5IzRFgL0D/H/79V7gn0EtwT4gXtewv3+GHEx1p70hQLx6XnuP+UilMCerfAT7hfcV+&#10;WwZTLKyV7O/SclZy7gXQ3xImoF6yX8FegntR8Uak3kjpN8twf/2mWFB7f/kkii60d57wf5akRlYE&#10;BZlFvs7dBy9kbhH0xR+BXkrJaXU69aaTSqzfXw2dfuroCNBBe7AR2kIt0Bpph8ZoZzQxSHYme6A5&#10;ygatUXao8DdDjqseMt0t6FhC0FmUz5PfQac0gonePow3NaMnKwvNwe7o8DdHX6g5BiIs0OGjywtO&#10;NHI6g24PgpaPPjooJGoIpaX6+9FoeZgO9BSaXEUNazpxOq6R2gIMlOWjPTcNlaGeDN6iu6UsSh3k&#10;UeiggDz7k0g3PYIk3d2IIIgGHfuGYL8K0afWIkFlI1I1RE7yJuSI8nqiLb/yKmSd+hRZsh+gSOEj&#10;lAlgl38fpQT7AjnC/XHRvOozlNPBVXPfRnU6HLXVqDjzBQpPfogi+T+iTvUzqZ57icoalJz7FmVq&#10;XxBMPqUI+BwlFAUlCqtRr7VVyjlv0FmHKvVVUmWcbvujGHSTx3yk6PC2D21W2zETII9htwPotN6G&#10;fqf9hM/DaDffilYCf6fZZnSbEv4N6VANCfimosoOnzMlLJvvRY/ZfrTT6gn9DVb70WZ3GF3OJ9Dm&#10;eILO7ATq7XkcreVR66yKC+XZeNDdQOdjJ9WPL3XkBeqrh2JbRWTpH0GqynbEn6Aw2v8xwra/hwDC&#10;vds3v0fkrs9Rdm6r9HNpm/lBdNsc4/c6gFbDXfxsOwnwW2lb0Cs+qwlBX5jROvSZbUSPySZ+7k3o&#10;E59ZZw2atVYT9rejVXcHsgmmjd4GmKvNR3eSH0qd1VFEx9xIEdjgZ4hqTy1UBNBxZoXgWkMhekL9&#10;0GJvhD5nbfS6qKDD/DhqDcWYOY4Oh1MY9tVcrlHtbohuBzpzBtdy0azG8KhUsWKIYD8WoI+pUFOp&#10;2YkojzYT7yiVwhMl1KYpXLt9tFFlfoxjcS/SFdehg+N03Esf04HmFBWGaIsJxPPrt/HD279IqTlP&#10;n4vce8L6u3z6F89ELfTXUprOs8fPaQLgnxP2X+AFTWzF/ZWa9y+fLe8rFgc/uL+ERw+fgo6egM8t&#10;/1fcfyqA/9o9dOQWoNzHFUX8bjkGh5ClvlVq8iQWSKcQxpPObmXgXYe4Y6sRfUCk5hC293+JjNPb&#10;UKR9EElKW5CjewQtrurII1jHyH4pVUrKNjiCTIJ9+qlvkENgTzsiZujXSYtkYw9+gZh9HyHx4EdI&#10;Pf7ZO7AXM/dfSzP3yce/Wob7/RQRe77k+32LsD2fI2jbB4jY9Qki9nyEZPGap9cijeK7WG2bZIUa&#10;/CxqPL5WR1GhthmlZzfxWtqMKtXtKFRYi7yTa1CgsB55CuuQrbQRWWcpytV3IldtD3LO7UGBxkGU&#10;6IoUneM8VydQSbCvJvCVmTPQ2JxChctZlLupozHEEj1JvuijddOXNXvrocBCCZG6p1GfkoiXPOY/&#10;/PBP+O77t/j+T9/j9ZvXeE3Y//HP/4q//K//i/9D+/nJG4zV1CLOwhDZNgYUDnYYTvfDGIP+rKgM&#10;k+OHi+lumMvywmSiAwZCDTEcoE7hoorBAG2MRhCE0jwwXxGPy825mG8rw3xnJeY6KzDfW4/LQ21Y&#10;6G3AXEsBr9EYigQPqeX7RKodLmQ5YjrFmoBohlmRu5zjjrvFfrhfGYK7tDsC6GvC8bg6DA8rQvCo&#10;IhRPaE95+1mtaEhFa4zAk4YoPJYsBi+ahEXjSUsiXvTm4MlAHh4O5uFeXw7hPgt3CPc3m5KxWJcg&#10;zdRfb0nH7Y5s3GjPxmJrFuYb0nGxLlUC/NZoF6QQ3sM1jyHZ5LRkUurNOxPpNynGYsGsCjIsVH8D&#10;94R6i3NIt1JFurUqMqzO0igECOHZhK8sirAM8QsALcXiDJItzyHRXI2voYIq+qsWCzk06h2lGJdF&#10;n68x2tx1UaR/FPn0UwW8bhtESp29Oi5Fe2M83Iui/yzG3c7hcpwDZuLccZ4xbNhVBc16O1Gpuhm5&#10;SpuRqbQd9SbyBHMlLKZH4HpWPLo8TPCv0734Fwqxpap4zCXZYMBeGROOxrjA2DZGUL/ob4JJD/oe&#10;Z2UMOyhKvwj0Oqig00EV/X70M8kReN5MUUdB0RNAv+Zvheb8XFy7cBVP7z3Eo9t3cefqNVy/NIfF&#10;C7O4Ois6k89wO43L0xO4ND6M6YEejHa0YrC5EYNN9bQa9NeVEfgL0VKYjtqsONSkR6E6NRxVSSGo&#10;TAhCRbQvgd8dBQT+fMJ+rp81sr1NCffGKPAyQaGXKQo9jFHmYYRad32U8BrKUdmGvDMU1Ix7ead5&#10;rR/7EOl730P6VkL+lg8Qv+lTxO76CnlKe6SiD12+pjif5o0rxWGYywvFZQLhpUxRjtURC8l2WEgk&#10;4KfZ4UqSFRY4hi9HmeBKuD4WAlQx6XQEgxZb0Wu4Br2636JfZxXadNaiUXcTGkV1Nj2awQ7UGe1B&#10;ldE+yScX08oI+BXWCiglwJc7aaDWQw+1ngaoctYgM5wluPNxG/KEtRKqnNRQ66qJOhEPrLXQbKdN&#10;+D+HckdVNIhxE0C/7mmCHi9jCjkDMokGauwVUe1M9ggm/0hlLz0wleEnLaQVM/YL+TGYTQ3FTIwH&#10;wd6KAo4+geIgn8dQLFSui6LoT/PEAK/5gQwfDGX7Y5T+4VLiclrOfLLzGAFfgnuxkFbKkSeMS3DP&#10;20sE+V/Bfhnql3Pt34H9f2srz/O1lpYX1K7k3gt7QNEgGpfeu09+vCn6Ms1J+fcEfDtaV36ox080&#10;tKQGoYPity3VG/0i7744CBN5QRjMi8ViVyOeTfSiK9IVrZ460trIJjtCvQVZzFqWx/q0BPe1vH6q&#10;TU+h2k71DbfllTYqUt79lStXZG4uEvAXrpJ5F2Wu0i4LyCfgL/DzzF16B/cE+xkC/sXz0zJTY2My&#10;Q30DMgM9/TLDBPcRgryAepF3/9vc++V69yMyg4T8/1dpOb/k3c/dpLq4LjM7uyjN3ktwP0+4f1c5&#10;Z4HPX14Q9euXZ+x/rZYjbv+6oFY0tJIq5hDopVn7d3AvZu7/Bu4F0K/Yb2btl03A/a+Af11Ku+H/&#10;S3D/iGC/tAz3t59IHWoJDjLX+T/i55mbhH/xR7DXpg00mh/6Kw2EfPQG6qPV34Bgb4qOaAHytmiM&#10;cUJDjDPa4hzRJKrkBFsj190IGa6myPJzRXNOLiZaWjAz2Iex/n4Md3RivKGRYiCRTsMSzVSzvUFG&#10;mEp2wnS8A1qpuEUDKaGWxwlNfXzPFkc5VGqLkol70eF2nAByEvVOmuiMC8ZkXRGGq4rRV5qH5uRI&#10;1HmaocKRF7fjSVS4n0Wpxznk2J1EpsURJGrtQqTiRkQpbEQcQT6FYJ+ltY1OS+Tyrkfh6TXIUfwC&#10;aSfeR8bx36Po1B9RpkCT/wNK5N5D7tHfI+2ADHIJ+GWKnxPkP0Gl8tdo0NyAGnWCPB1eicInaBQV&#10;YgxEJZktKNdcixLCfbHyZ6hQ/gblSmtQSrhvUt+MfqPdaOLzZUqfo1pjHep1t6DH+gBGnI8T4Hdh&#10;wPkwrsdr42qMGsZ95TDsdRxjvvLoc9rH/bYR3Neiy2KDNAPepr8F3WZb0WK4Fu3GG6WZ8T5Cfzeh&#10;v9V0G1rMt1Eg7GRg2Ufbj067A+iwEbX09/G5A6iz10aHpwXqXHRRbKWMOgbQDjdNVDkqI9/kGDI0&#10;diNJcT3ij32FsB3vwW/N7+C9Sgaxez6meNmKRrNDFA9yBGkFdNrK8XMdQb/VQQxY7ZN+bRi02YM+&#10;i+3op8PuM9uAfvP1/Nxr0WawSvpVosVgPZp1Cf1GmzFovAOlSmtRpLELo6lhGE4NQIapAkUanQIB&#10;vVYAvr+hlF7RzPHY4WGIITeOITcdDDgpcKzKooXiZcBDheCujHYG3GEfg+U1COH2kk36GaFXdD7U&#10;3ot2y1M8vno4H2aCiXBzTFCkjkfYYDraHhcSXAlOrriU6kKzY/A3wVigBgFyG5rM5TETYoGpQAsM&#10;ejEIuppgWizSe/sznj//Hs+evcKLFwR0Qv7zp98R7l8vAztB/ynh/CkhXQD+8ydicSYBnyYBvpjt&#10;pyAQYoBOXcq1F1uprOZTgv+TZ1gSokDUWOfrX56aRlGQD6q9rVFscxYFJmLGci+ydfchVWs/UjX3&#10;IolwHCe3GrFHv0XMoa8RdeALxPF2ltJWKWjHHCV8H/yYUP410o69j2zFr3hcNZFrcBjhRz9FwpGP&#10;kbzvfSTu/gjx+79C4pHViD/01TLcH3oH93IM+Ce/kuBepOaI+vpxAu73fYaw3V8i5vBaJJ7ciNA9&#10;n3DcfIb4A5/x/deigsK9QH03ijX2oJBjKV91HQrPfYP8k59QYH+NnFO8Lk9vRAXHQwXhv0hpA4oo&#10;1IsI9qJjbR6hLV/AvepOZKvsRJ7qPr7eARRoHkTRuzKZVSJPm3BfbC6HIquTyOW2wkUDTcGWaAu3&#10;k9LA+mLs0B5qhnwHHaRYG2O8vgl/fvNP+NPP/4pX3/+E12//jH//X/8f/OX7f8K12UW0FZQixFAX&#10;ETpnUOFqgCYfE7QEmWMk3RvThVGYZaCfFmtHKBKFOBRja8RXHePuFOyuFJxeqpgI0MFUNCEwmyKg&#10;LBZzdTm40lqMhZZCzLVXYI6Ce552hcB/tT4NFwv8MJnqgHGC5FSSNWaSrXEhxQYL6Xa4V+KN542R&#10;eEpAv18fhbt1kXhYH43HNRF4WB6KpcpwPKuOxHOamKFfao+jJeBxaxIeNifiYVM8nrXE4kVzDJ62&#10;JOBpZwae9mbj6WA+HvRk435nFm61ZuBuRxbuEuavNacT6DNwozMHV9uyMNeYjgsE+8WOfFyqTUG2&#10;oxZi9E5IM/ViwWyi4SlCvRKSDEUqjki9IaRbnUO2rQaBXR3pBPo0MYNP0E+3VCO8qxPi1ZBpo4os&#10;W7Gfyjs7i2y7c8jk7VQrJSRaqkgN3JIJDmW2J9FFiO63U6RP4jnmNVpAIS8q7OSqrEcVhWO74RF0&#10;G8vhcrAjIdwRkwQRkbq3EOuAq6l+mCfkCz8i/cKqvQuloqTs6T1o4HfoJvxNBrngKmPNiI81GpyM&#10;MeRK+ON7zsaeRbvrMUyFOFPEBaI/yh+TBMQhZ4K8vQJ9tiyGnM5g1JOizscI06GueNndin+7OEKf&#10;5Ih2X0PUhTmiKj0V89NzeC7S88Qi+hu3cOvyZdy8vMDtPG5fWaDN8/Ycrl2axfyUmNUfxGR/L60H&#10;k31dGOfrjnU2ob+xEm0V+Wgty0FraRZaitMpHhJRnx6OUtHsLtwFpXzPshBrVAaZoSbAGA2BZmgO&#10;4HXhb4nuQEv0+ZmhjWKk3lRUotqPUs1NFOGrJcDPPvIhUrf9DokbfoeETe8hactHiN34IQJW/xHu&#10;63j/zG7MEAZv1SbhSkUU5kv8cLXYB5fSXTGX6sxxS9BPtcXlZBvc4Hi+Hm2CS4FamHRTxKDVHgya&#10;bUK/4Wp0aX9OuF+NZoMtaGZMazbehUbjPagz3otqwn2Z3i6U6OxEmdFBlJrJotBcEQUUfyX2aii2&#10;U0eB5RkUmSugxFKRsKnMcaKCSsJ/lbMWKmw1UWmuhTITdWTrKCKf4rI5wBq9kW7oCrBHl7cVen3N&#10;JWitc1dHE2NPR4Qt2mmDiW64kEMOSfGRvudsWiBG43wxQOHUE2gvHccC0YOA4qk01hcd2REYzAmk&#10;+PfHhdIILFQlYK4kBJfTXP4L3AuQFwD/mCC+PGv/tzP34rnfgvt/C/UrMC+EwC+2vK9I1VnuZitS&#10;c5aWG17deSBz7fp1mfmFi2IGfyeh3pegP8/tf1TFeKEl3gM9vEamS+JxoUx0lw6iWAlCZyiBP9QL&#10;A7yeRNWhLld1NFNoV4qCJFYnUOnI2zzmtYxPNea8b6PyVwL+ALfLefeE+1tXr8lcv3yNzCsW2F4j&#10;E4uutYT7uTmZi7MiHUfM1k/IzExOEOxHZUb6+2QGe4UNyIwMDMuMDa+k5SyD/cjQ+C/Vcvp6BqW8&#10;+/+xQ+0vC2j/DuxFacwLBPuZ81e4vSYB/ootw72Yuf8V6EUajuhSOze3KDM/J1YJX/91Qa0A+3e2&#10;DPaiWs7/G7j/NTVHgnsp934Z7gX4S7n5N0Wd+8d8XnQv4z5SOUz+773H0vck2Ot1eGuOEez/vVXk&#10;Gjoo86SZoTPQFO3hFughiPcmuqA72QPtCdwmOKAlwhzldASZrmbI8nVGQVQYhmobMTcwiPOE++Hu&#10;Hox00PHU16M9Pgb1nlZUxvpSGauhWFtM8zVa6QjrbRTQ5aGFYTqWkVBjdDqfQAsv4hYLQqmHLDq8&#10;lNFGmGqPCcRgSQZ6SvLRXlSA1owUQp8t1flJlNrLocxVGSUE/AJnJeTYyCLL5DCBfg8Sz+1CstZe&#10;Qs92ZKuvX56JkPsKBSe/QO7Jj5EpZuhPfoQSpU9QdvoDlJ0UgP8eiuTeR9axPyD9qAwKFD9EFh8r&#10;UPoMNVqbGAi2oVJ9I6pU16KFkN5Kh1NrsA9VhgRVbYL/2W9QpbYeddpbUau5GTXcr4GCoJFwXysW&#10;o+psIrisRo0QBoaiGZQoFbkFXZZ7GBjEAtqDGHaXxfkgJW4PMWDsRq/NRgzYEIYtdqHLcCt6zbeg&#10;w2Qdesw3o4+A36e7Fr3669Fjupngz9cyFqUoxe1t6LXahR6rnRQIWxnoNqLNcA/aRCUeO3nUmRxA&#10;k8EhtBDqm2zkUW58BPk8Xrlq25F5eh3iCGtB6/6A8J1/RNapz1CuvRnNPL4tFAKNdqfRansK3QT8&#10;fpvjGLY7ijHHoxh3OkzQ34l+S35OM/GZ1qLDQOThf4lefuZOk83oMCL487tP8Lv36fGYqlM0uRhg&#10;KiMI+TZnKNAU0BhojNZIG6ns6mCSB8eBOgWFKgO0DsYZYEUH5Q5vNQnkzxO8h7x0GJCOo9NRHaP+&#10;phih45kKtcLFSEupCVWX9XEG5zOYCTTgsTXBgKceevhafc7q6Hc6h35XbfRzrA0HEeIJ/RdibTAT&#10;biK1ju91FI3CzCW4n/Y1QivfoynSF89u3sL3BEFRDvPFC9G19C1evngjwb3oSiuq4Aiwf/roN3Av&#10;ymAurczki3Qc7vduFl/UuqdjxxPef/zoCR4+fCx1wn31+i2Wnj1DXVkB8hmE6v1MUO6kikKzE8jR&#10;P4AM3UNI1TuOJDWOecW1iDn2BSIOfI7Yw98gUUA+b0cSzsN3v4+o3e8hmXCfsOsPtN8hfM+HSNI8&#10;hBKCVdrZTYjc/TtE7vojog98ijAx60+BEL73Y0Tt+WB55v7YZxQGXyDj1Du4P7UKKbJfS3AfQZgP&#10;3fEphcU6ZPOzhFAQRmzn//G1MhS+RYWoYsL3SDu5muNrDQrOfYtKTbGA/StUamxHHsdduih/eXYj&#10;spXWIfPkKl6nYrHvWuQqrpNmZPPVdhDsKVTO7qAoPCB1Gi3SOoRi7cMo1DkklcoUgF9GgVhufhpF&#10;ImXHWgnV9DfNfoaEe1v00Z91JTiiKcwKzSEO6E6Lx7WRKfzp5Q/4X//yv/H//T//F//3X/6Knswc&#10;eCgqwk/lGOIEqFqcQaGLJuoDTfg6NpigT5xMYYCPdUF/sCnGQig+/XXRTT/U7yiLaZcjuOirjIUw&#10;fVyOMMKlaDPMp1FEZvtjuiASlyqTsVCXgcutRVjorsN8TyPmO2uw0JCN2YJAwj3FaYIFzieY4kKy&#10;GebSzXEl1xp3y93wtDkUz9rj8ag1Hg9Eeg2Bfak2Gg8rwrAkoL4uFs/rCfGtyVjqSsMT2lJHKh62&#10;peBhCx9rScSztmQ8ac/gY1lY6szF055CPGjPwX3aHT52jzB/tyMH11oycKU5DVe4vdySiWmCyoWa&#10;FIwWR6M8yAoxhieRTLBPN12eoReWYb6cV58hUm3Eolkx8252BilmKoR7Qr0Fod5SQL0GMmw0kWmn&#10;hUyKrQxHXWQ46SPL2YCmt9zbxIGiwIH78naqgzZSCQ5FtqfR4XwGwy68dl1UUWOtQIF6EBmaW1Fq&#10;sA0dtmKtzCmMuZzBeX9jTPO6nqXIGnVTxaUoW9zI8CFk2uO8ryo66cd66c8G7M4Q7OlbTOTRQzgc&#10;8DDFo/w43E30wThj3UU3HXRbHEWD/WHcqvbHtcJEDKam4F9u38RooBU6rSk2HJQw5HCa73sOE/70&#10;aeH2WExLwb/fe4zn430Y87VEk68JqmI8UZEcjyuzc/QJL6VSuA/u3sedGzdx99YN3ONr3r9zi3YT&#10;93j/9vVFXCfwX545j7nJCSxMTeHK9BTmxkdwaZTA39uJweZa9DVUYqCxAgMN5eivKUBHURoa0iNR&#10;l+iPlliCaJQ9hukTxyMsMBlujclQa6n51ozokxJA/+epSV94Fr3OiugSCyYt9qLOaDvKzvJaPPoh&#10;knf+HnFbf4+k7X9E8rb3ELPhPXh98Xu4r/o9j4s6rpSGYjLfE9O0xYpQzOf5YyHLG1dy3HEz3wM3&#10;c12lNJ35MAPMh+jhcqguJt3lMOKwF/3WYg3X52gR1XMMt6DFaAdazPahyeIQ6s2PoIZxq8JwL8oM&#10;dqPMcD8KGbtyKd7yLJWRb6WCfMtzyOf5y9M+gjzNwyjSk0WxsRLyDU8jj1ZidhZlZudQoH8amary&#10;yNSmCOCY6wx1xkiMHyHdGZ3kCtEQr9JDF/WMI72xzhjmdT6e5oPpzECp2d4ExeG0KHkqKtLFe6Ml&#10;xhdVkd4ojfJBa0k2ZnrbcL6lHH05YZgqCsNcZQzmK+JwsTAIhHoxe//vtDHab+B+eYb9F7jnY38D&#10;93x82QjzK2k378D+v0L9ryby7gXUi2o6K3Av3ef29t37Mos3FiUOJNifKY3wqCLcv+UWbQlehHl+&#10;3/xYXKCvmsgKwnhGCOZyY3C3NAWXUvwwwDjUQ35r5ZivtJBFiUjPYawsp8gi0KPU4qCA+//g7cli&#10;KyUp737x6lWZRYK8gPtF0czqynK32gWxoPbCRWkR7bSA+vExmfOT4zLT46MyY0NDMhMjo7RxycZp&#10;Y7TlSjm/ztgvV8tZrpTzP8L9JcK8sN+C/YoJ4BfpN6IU5txFwvs7sF9ZXCvSclbgfkHAPaF+7pKY&#10;6RdduUQhf7GQ9u/Sc97B/n+duf8N4K/A/S+28tiy/Zp3vwz3AvzFQtobEuBzH7HQ9u4S7ZHM7Qd/&#10;C/etTqf+vcNeEd2uGujzN0N/uB16Yp3Ql+yC0WxvqQNbZ5ITOmKt0BRhhmI6zEwvK5TEhqIhJxvj&#10;re24NDSE8wN9GO3rwVhXO0Zry9EcE4RGXzo+7t/oqYUWX230+Omiie/VYCNHuFfHZIQNBoL00SzK&#10;KmltRj3VeovzcTQ4K6CJwNWZGIKR8mwMVBSjvaQE3UWFFBlBqPWgEnc6jQpXlWXzUEOFuxoK7ZSQ&#10;oXcUqRr7CT4HkKYmGvF8ieyTnyDn+EfIPU5gJ8ALuM9V+BhFyp+h5PTHKD71HsoUPkDVmc9RofIl&#10;cuT/iELCfTHhv/zs16jRFgt99qDJeD+dzx6001qND6LB7AjqLQ6jip9bAHCl9hYCv2iwshUVqqtQ&#10;evpT1Kh9g0adNWigAKjXXivNXjfrr0UXobtJfwNqtTYQ2HczqOxnYCDc+5wk7O/GkNNO2jYM2W/F&#10;mO0ejFrvQ5+Ae6N1hOhtGOTtPn2CvsE69JpuQp/pFnQbbES7Hl/PYBNEScp2vk+n2N94NYbNKAgI&#10;/j0UE616W9CpuwudhvukNJtWS0K+KYOX0QFUaG7h9/8G8Xs/Isx9zu+ynoGPIsH2JDqc1Aj4amh3&#10;ZhBg8BziORhyVMCEkxztOJ00hYrVDvSKn1stNhPyRZrOGvRbbKAgocgw3YF+k60YIegPG2+lQ99M&#10;JyyPS2l0kvZnUczA2kyIbguzRW+8JwZjnNDpJjrMnkGfzWlpZqzbTRn9DEYDPuZod9Qh7J9B3pmd&#10;KNc6ILWNH/bUQQ8hXFTGabc6iU6KmUl/TUz66kj59m0WSqg3lOX5o6A0PIw6/cOoN1NAGwPUoLch&#10;pkOscCmcFmpKMWAsPTbOMSxya9v4mlUuppjraMNPP/z4yyz7i2evpJl7AfZSyg1hXZiYvV9JyxGA&#10;v5KmI/YXJgL78iy+gPxnEuQ/erQk2VPRIfXFSzykkMiJDEFJoA1qffRRbKMkpdKkae5FsuZ+JBFy&#10;45W3IeHUasTLfYOoY18j+tCXiD34JeII9/EHaYe/QOyBjxG/5z0kEvLzFdYhVWk3vI9yTAX7odfH&#10;WqoulaC8AQmnNyD2+BpkKG1Bouy3SDgkmgl9itSjnyBdTiwg/wRp8p9JlaKSjn+JxOOi4dAXCN8l&#10;KvSsQrbqPoTt/QIJ+3jdya1FqvxqJHHfxCMf8Lr7guNpB2p4fZScW0XbhBJtCk0CeJkFg64o6Xn4&#10;M6Sd+JrCejWv1W+RfWotxcBWFBLuc8+KWf+dKNYUcL8fRWJLyxVdlvk6ZaYMMqaKKGGgLyZ4lpmL&#10;SivKUo5tGcVchZce6kLN0Rlrj55oRzSHeiDf1w+pvoFoL6/CwugEevLz4H3qOKLPiaZKiiji/xa7&#10;qCHXVRUFoiKEjw7afXTR4aWLTm8t9LqdwaCrqGqlgA7roxynBzHhcACz7vKY81fHXIAGLoQQ8hMd&#10;MJfpjZmcUFwsjsV8pSgjmYvFnjpcG2jB1d4GXGsrxuXyWMykUwgkE4TSrDCXQrhPM8NigR1uV7jj&#10;Xm0Altpi8LgtgbAejyetiXjSGIfHdTF4Uk+wb0zA86ZEPCXML3WLBbNZtBw86srFAwK76Db7hPD+&#10;uDMP91qz8aAtF486C3C/VcB9Hu4S8G8R8K82pmKuNhGXapMwV5+Cmcp4zFUnY4BCPJmCMMpQDvHG&#10;p6SKN0lGJwn0p5FOqM8UufR8TMB9FvfL4XUlZubTrc4h05q3CfWZEtRrE951kemoL9VfL/CzpYB1&#10;Qo6vHXIYX3K9LJBHyM53N0SOiz7Bn8DvqI0iRw208xoXOe+jPnro9dKmmDuOXL2daLQ/QjBXoHA/&#10;yetVBf3O5zDFa/iCvwZGCfgXIy1wi8C5mGRLsa+LfjctDDirYcxNA+Nehuihj+kyl6X/0MRsqC2u&#10;E4gvBVhI+fSV+oRdioF/HqnEYLAPekKC8Xp4iHBvjy6KjxEPfUx562GCn2c6xAQX411wITYcL4eH&#10;0Rbpj15RecfXAmUR7ihPjMXc9LTkE54/E+twlvDk4QM8efAAzx49wovHj3n/IR7du48Hd+5K4H/z&#10;6lVcv3JFsptXLuPGwiUsXprF3NQYpod6MdnXgemBdswOdOFiTwvO15djsCAVPWkhUg+UyRg7XIjh&#10;eKJdirLCVLA5xgNNMR5ggkHG037Xc+hzOYtBHrdRLxVul49jF8d0u+kBxqltKKYwTzn0MeJ2/EGC&#10;/JSdHyF04x+QIL9uWThkuGM8yxNzxYG4WhyCK/kBuJzriRuFPrhb6IlrqQ64HGOGOxSuD9OcMOOn&#10;hh4x+WT0DboNv0Kb/mo06W1CiyljlO0xNIqJKKsTqBVx1uQQao0Po5Jxt9BgP3INjyKPfjvXQhkF&#10;HFPFFJUFOseQdXY/slUOIPvcUSQr0Tcq7qHwO4pCEwUUG9Ev6J1GgaEyRaIGOkId0R/piY4AR/SF&#10;u6GFPrbSwxD1fmYYTfTEDMF2TDTHi/PEWJwHRqIcMM7z2hvjjKYoDxSGeqGIHNRbW4Ibc7N49fgB&#10;5nkO2jJCMZIfgjF+/+FMP4yne+BSkqOwv4X7h4RzgvtyWg7B/hHB/vG7xbTCREqO9Pyv+y2n2vD2&#10;f4H7395euf+r3RfNrYRJpTPJkAT823duyxDot9C8qmK85rn9j/YkX/RSzIzSR4kmVjNZwRiM9cBs&#10;fhRuN2RiNMEZfYGM0RSxYmJQKiXOOCuqGJXbqgmoRyHHC6H+P2mLNF/a1quL5N+5BanmvjRjL83a&#10;i0ZW8zIXZy++K305Ragfl5mdmpS5NHNeZmZS3J+QmRwVcD8mMz48RrAfkxkRNiSMkP8O9IcI+f0C&#10;8Lv+h1KYFwnxv7VLtBW4X86rvy1tlxfSCrB/t6hWeu5XuBcz9wsL1/n4tX9g7yrnSLBPyF+8I3P9&#10;OgGdYC/ZCtj/Avh/D/d/C/liBl+6vQL30mMiP18spBX7POEJ5e2Hj6Tv2R5sodflpTVGwP93bqUu&#10;bR282Lsj7NGX6IG+NDcMZLuhJ92Fas4OzdHmqAkzQp6fHtL9LNGal4Wp9k6c7+nB+f5eTA30Y7S3&#10;A6MdtRiuyuH+XqjxNEAzX7vJXRVtnqpo9ziLBltZ1FodoVM+hxGC/VCANjpsTqCKzqPRbC+63E6h&#10;hfs3+VugL53KsTIXQ5XF6CsvxWBZMfrz0lAd5o5SJ1VUEzIbCPXVIq+OarLISRtZvIjTdQ4hTX0H&#10;UpRXI+3kp8iW/xi5sgT74+8jnZZ2/D1kyL6H3FMfokDhQxQR7MVi2XLCfL3GalSLWfgzX6H+3Ldo&#10;1FiLOp1NBPu96BALfs2PoMtov1SPXkBxMz97ndlBlOoQWLQ2opxwX0Z4Fp1pq85+hWrVL1Cn8QVf&#10;5zO06PD1dNai1WgjWk3Wo1ZnFeq0CeQme6SFqp0mO9FnsYuATHi330bI34R+m40YtdmJSdu9GLLa&#10;jh6TDYT5jRgg3I9Y7sCQ5XYM0vpEzrvRenQabJBm8HsI0L0i991wFQYMvkaf8Xr0mmyibZMW53YZ&#10;iPc6gAGHI+i3O4YhCq5Bq2MUHbspPrZR0GxGncE2aa1Ap9kB9FpTdLjoSO25B/yMMBxogCl/fYx6&#10;aGPc/hRG7I5zn/0YstuLQbt9ko047OP9HRiwFouB+Z343cbtDmDCbj9v7+Yx3Mn34Dl3VCZgGhLE&#10;1FHvpocGCrtWPwu0uuuhyUoB7XzvDmsKQrtT6BOwz6DdSZFRRZioNT+FBhNZZCqsQZ3hAYxQpA7Y&#10;qqNFTw61hN9m0+OYDNDDmLcOuq1Po1b7ICrVd6HD/AS6bOU55o6gSm8/RdkhdNFJDXNMnecYnwkx&#10;xiwhf8DXEMOEwnEGwDaL0ygxIszlpOH1d6/w3avv8JQBWoLzpRcS2Iv0mqWHy3C/MksvVdERi2n5&#10;nHjspSQGRHqO+D8B9U+klJwnvP/g4RIe8v5rMWt/+x7GappQFuCPxjAXlBNG8giwmdoUr4T7FLXd&#10;BPvlMqbxJ1cjSvYbhB77EuEE+qi9nyKOkJ10+FvCMIOh6g5EH/wEAdt+hxzNXQQUO/jt34t6U1t0&#10;+fghQP4oOhigcygcYg+tQb7KDqQymCcd+QRJ+z5G4oH3kXz0j0g98R6ST3yI+GOfIO4oQfzkNwT+&#10;VXy/zwj1XyHr3EGE7qbA2P4JsmQ3IE99Pwr19iHj1BfIV/ySAnIb6igWSzW2oFB9N/J0j6PRXRcV&#10;lqeRcWIDUikKMmXXIPPUOgnss0TKjtIG5ChvlBb8ZZ8R9e+3S6lG2We3I/fcLuSoMYAT/vMMD6HI&#10;9BRyDeRRYCTP2/IotlBAjjGPmZEssgn7eYT9Uoq8Oi991Lnro8DiHKK0ZRFnooxEY2VEqexDnPIm&#10;ZOruQwr/J8tSDXkumiikf6zimKwSze8cT6LW4gjabA9znB/BKEFk2F4WvTaEe+sDFOP7Me10DBc9&#10;FDHnfYaAqI35aGtcSffF9eI43KxOw2JNCubqsnC5vRKLfY242lMrwf2ViiRcyCRYJFnhYoolFtIs&#10;sZhjh+uFrrhd7o97deF41BqH+82xNLEwNglPW5PwrCUJzwn6z1sTeDuejxH8O1PxrC8XzwaL8Wig&#10;DPf7SvGovxhPaI96CnG3Ixe3W7Nwpz0b9zpzpYZVt9qysdiUjgUC/ZWGVFyuT8XFqkTMFMegPcoV&#10;yTxGMbqySDA5hSQKKdFhVnSbzbA8gzTz0zQlpNPE/XRrFaTbnKWpIMNWFdl2GsghCGdTlGeLGXpX&#10;UaLRlDBvjcJgF5RG+qA6IRh1iSGoiPBGMaGrQKr6YoIcCoAcNyMKLT00UnD3+ptgxM+QEKqBBktZ&#10;lIju0/RBoz7nCOqqGHdTRb/DGQx7qGGaAmtSLOaMs8D9ggBcy/DEdJg5JnyNMMZre9rfCOcJuxMU&#10;C4NO5+jn6Wccz2Ih2ARXwwjChP9OC1kMEmheFYdzPzupsdV8jDu6+dnG+dmvxPphLtQOU376GGNc&#10;m42xxPU4R1wMseHntEGriyWq/G1QHeWNxqx0XJ27RJ8grnsK+ScPCfSP8OzBQ7zk9f+aQv8FfcVz&#10;kapHX/L4/mM8uP8Q9wj+t+/fxV3a/ft3cPvmIq5fvYQrczOYn53A5QsTuHphEjdHerFYlYeptFAM&#10;xrhgNMoa09GW0meaJdzPRFthlAKk19dAsh4PHfTQb/a4qqOXkD/gfobCRwn9jNcDHqrodVaSfqnt&#10;Zaxr4HGu0tyGCuVVKD31GXLkKPxlv0aFEf2zvyXG0rwxV+CHRQL+5aJAzOf6EPC9cDPPHTeznHA9&#10;0QTzwRq4nRGIH5uLcIkxRKwnE00em7Q3oFFvmzTZ1+KqiHq+r2ii1WR2CK2mh7mVZaw9gjLG4lz6&#10;+nxe30XWqih3MUIpRWQBr/McgnzOuUP0EweRqrgX8ae2I03zMCooJiudDFBopYUi3i5z1kctx1Yr&#10;xVlfBFkn0o38Y4O2ACv0hjtiKkmk4QQQ5r0xGutNuPeVrD/OD+XB7sgP9UdNNmG3qx0Pby3ixQvR&#10;f+Ux5sf6MFyRiZGSKAzm+mIow5eA7Ls8c/93cP9i6TsJ4gWkr8D9EwnuX0kmQH/58WfLDa5o0pb7&#10;i1QeKaXnHwD9r2k5yyZScu7z/nJd/CWZ2w/Ig+9StAn2Z2piXasI928bEzzRJ9YY5IVJJTFnSiIw&#10;kU2RkhaEgZRADMc4MnYYSzn3zdbHUW9xFFWMm+W2yqiwJuDTxxYaHUapxSlhb2jlNCnvfvGqyLlf&#10;gftFMvByl9q5iyIt56LMhfPLlXIunKdxe35iUmZqbFyy6fHJ5W61oxMyo2IxrYD6dzY0OCqVwezv&#10;GZDp+59m7i8Q4lfsf4L7lao5Au5/u6D28uW/BfyVCjmXCfMC6n+pmCNB/e3l7rLX7kpgL83c/yO4&#10;XzEB8NL2b2H/tjAB8QLufzHCPB9fFOUyrz+WuS3aEj9enrkXcN/mbyjBPQ2dQQZoDTZFS5i11Myg&#10;K5FQH2eNujATgoUpGkJER1od5HvroiTSFQN1lZgbHcWF4SFM9Q9gYmCQ1oPxngYMVmWggftUMmiL&#10;TrAtHnSYnmfR6SEquhxDi91hwv1p9PidRZe3CoOkHGoIec02R9DjJar1GKAl3BkDuQkYqyzEYGU5&#10;+israeUYLM1HW2qUJBxq6IBb6Nwb3bVR72OEHEsVJGkfQuK5bUg5I7psfo0Mgn2W3AfIIpRkHiPU&#10;E0wyCPqZ8h8gV/FjFBHoS5U/RqniByhVeA8Nat+gRWsTmjU3oUNns7SYtY3WSuHRbnEYHcYH0aG3&#10;F238vG2Wh9FqcxxNFgdRobsFxRprUKy9DiU6G1BFOK5S34AiCoUiFQK+9reE5nUEzrWoF135CN1V&#10;Wl9LIqDVkKBrvBs9xoQu051S3nq3xTp0Wq5Bj9V6AvxWjBLkRwj3/eaEdpONhONtmCA8TzkdwLTz&#10;IQIGRYGouCNm6K12oN96B/rMBcyvRZ/JKj6+jv/L/zPajH59CgG9zRQIOzFkT9FgdxAjhPtRG1ne&#10;Pkw4JvTbHOZzxzDiKIsRgsuwvSJGPA0xEmyLkQhbjEfbYlZs/cwx5XwGYw4nKUiOYMLlMO0I/+cA&#10;hu32YNB2JwbsKED42Yctd2PEmu8nZvit9/G77UMbRU2zWBjseBr1DioUglqocdFClYMaRaASWgln&#10;rRbiGB+RKgP1OJwmkIsOhidQ5qSBDo7X6Xh7pCuvR+TBj1ChTSHioI0ua3WUnqVoEvn2DCBD7poU&#10;VLKoVNmOao6PFhOKGtczGPXVYCA7Q4FwCDX6+/hZxKJnCk9fHUwEM/gHiVKYOoR+FTSbyKNQg6Ig&#10;NpQQfx9vvnuNFyI1R4A6AX65UZWAfAK+mLkXs/RPXxHmv8OTh89w79YDPLzLIM7HpU61/D8hDpZE&#10;bj7//xlfS6TjPHvB/R8/QXlWNoqCglAT4InGIDsU2Z9Fvslx5GjvQ7rGHiTxu8QR7GPl1yBGbjUi&#10;5b6VLOroV4je/xmidn+KqH2fI1ttF7I1dvH4fIrAnX9EyJGvUEIASzl3As5ffY6YQ4Rl9WNosNdC&#10;1MmtCN32ubSYNmT/e4je80ck7vkISfvfR4pYkyJLwJf7EEmyFA/HPkOK7BdIk/sacRQUYXu/RIbK&#10;IcQd2YSYnZ8jcT9hn+egwVaR4nc7sk5+hhL11Sjl9VWktgU1xrKEHn1U256jKNiD+D38/4Pf8Bpd&#10;IzXJylJYR8hfgyzFtcg+LRbXrkc2IT9H6mC7GRnKm7kVZTt3Sl2Wswjk+aYnUUjYLDCWR67uUWRq&#10;HeaxOoAMjYMURbxN/5CsdRDJmgeRQCESf+4wojWOSfniaQankG94EiUGxyjijiDD4CiyjJWQy89f&#10;6K6KRj8rNHtooM7qMOpN9qLT5gCvtYMYp/+acDyFbsuD6KJgHbLYQzF+COcdj2HWWRazhKULFMML&#10;cc64lhuOW+WJuFFNuCfkzzeX4EpPHa52V+FacyEWygj3GV6YSbTGxWQrXM20xc0CF9wu9cHdqlA8&#10;aIzF47ZE3G+Jw0NunwqA70jBi/ZUvOT2eTtBvy2OcB/L5wj8fTl4PlyKJ8NVeDRcjSVunwxV4GF/&#10;Ce525+NmexYtE3e6cmi5vJ2Ny4T6SzVJmK/jZ6zi5ymLx1BaIPJstBCrfgIpPFZJPL7L3WWVkWVz&#10;DukC5i2VaQLsaQz0GQLqRe48r2WRn5/rpIt8VwPkEdLzPMwgmjEV+NujLNwLDanhaM1NQldxhlTf&#10;vTM/Dc1p0VIJ5PIQVxQFOFFg8RrwNEeZhyGaCPgD3mJyQROiW22dOYHQhiKL8WPST5MAriVdx90O&#10;SvQbihj0VMOFaDOpk+rldHdcTfHClRg3Cb6ng80wGWCMKZoA/D7HM+ixO40xN/4PfccFX136wTMY&#10;IfwuRrtihpDe58jH3Awx5SMWidrjcqgtJj30MSJ+CeB7z0aa4Ab90pSvIbrcDVDrbYayMAdUUQS0&#10;MoZdvXEVz9+8wdLr72gv8OIN/cR331HUv8GbN99z+wPevv2Jt2mvvscr+pbvHj/HawL/W/oU0fPj&#10;yf1neHznMR7dvIfH12/g0cJFXB8dxGxlMUZjAjAS7kZfbYfJCAtMR5pjkibWhUwypo8F6qPPRwcd&#10;HM/NzspoclZEB8dprzdFkSePm6uK1CRswEsDA570kYT8YS91jPiQFexP0n/uQb3uZor0jYToDYg/&#10;ug5xx9dL/VMWCnylxlZz+QG4UhyMq4UBuF7ghUXRTZmC9WKINm6m+OGH+jJcCbBh3NrLOLsBbbob&#10;0Ey4b7E+jDZ3xgNXJVRbn+C1doDx9wiaGQdqjPehRHsrCvT28TqneLdVR2uIM5r9zQmYKij+/zP2&#10;19FVZtu6L5wltcqoopAq3AmEAAGCxkMIBGLE3d09Ie5uQIgQJ+7uLrh7cKhasvfa59y7713r3t2+&#10;r33/PN8z3hmqqLXX3uektd7Ga3Nmynj7+D199tGHCX2N4TGOwUeRq3cQBcaHcdnlFGp57172scYl&#10;isTLPpa4EuKAlihX9MR7o5uitSPMAT1Rzug954KeSGFuGIjxwlCCP/qTgtEeG4ArYV4oD/dDVUoc&#10;+acc18fH8fT+fYL9Al59eIuXb17hAcXWREMpRsuTMVUZh/myBFy7GMF+547xONu/EfAHJhar5bx6&#10;8kaaVCvSbp4+lsG9LHIvg3sJ9HnuOeFe1squeS7y8qXcfML980X7BO5lYC/SchZz7gnyUittP5NS&#10;dG7dfy6x4f3bd+VaswM218R5+RHurxPy/6M1xRM9FCT9+aLmfTjbcPQVJmGq+hKulWdT7Diihf2h&#10;0eEIaqz2SxXYyuy1UcZ7XqwTUGIpfjUVJUWP/Tutiybl3YsJtGJC7RxtVrQzAu7nCfciNWdGbnpi&#10;Wm5qfJImIF9Mrh2Rwf2gyMMfkVasHSLkDywC/kfIF7XuRRlMAfed/90iVr/A/S3C/S3C/cfVakUO&#10;vUi3EWDPc5M3pZr3spQcGfD/KnL/qxr3H4FetpDVx9x7Mbn2Gk2K2n9coXYR7v8T1H9qi1B/d9Fk&#10;2+I4bRHspWj9XcK8BPfieZ/x+CO5648eSu9TwD1NgvtWb97MwQbSZLP6GDu0pLqhO8MHHfHOsqo5&#10;BJwaOqxyUcHE5yzqkoMx2lqD6aFezAz0YqyrB4Md3bQW9DZeRnNhIioJ9yJ3rYHOsd6HDsRdA1ec&#10;DuOK/V40uyijzVeNN5QuGvwJVo7i5519qHVSQYOPnrS6akNCELoKM9FbehGdly+jvfQyOkqK0VVU&#10;iPa8dFwJtcclh+OocDqOKteTuMiOlXxqFxI4+CccXY6kYyuQfET8xP85Mgn2uYf+gFxCiYD7LAJ/&#10;vvoSXNBeihKdZSg/sRSl6n9Aierv2X6FGgH3Z7ahwXAbmkVKislWCUIbCKH1xjtRe3o7qvW3o1ZU&#10;jbHeiysWCqgwWE9wWUbwWIL8EysJL+u4vxkZaiuRduwblOuLaP1W1BhuQqX+KlQarEDpyeX8/6sI&#10;/eJ/iLz6regQeelmG9BqsQYtVqvRabuBQLwNPRZbZFF6S1EbeD16rTcT7HcR7PdglEA9IEDaYhN6&#10;bbaj32kPelz3opPnO513Sik+fU40283oM+c1xhQIBmvQRZHQY70JXVYEEg6OvRQr/fx++u338fmU&#10;MUSoH3QUZcsOYcBNFQP+RhgIt0P/OXs6PgeMRzlwULTBBAXcGB3xgLMyX8teDDsp8vVtR7fVFlkK&#10;kR3B3pavi1Dfa6uAXrtdFA8C7sV8A0XUmG1BldVulFoTMN21UcnBRKReVTlooc7yGGpM96P87C5U&#10;07FXGSkS4PkdWPO1pfuhKdYV5QSIrCPrkLhd/GT8NaFQHhdEmTzVrWixVsNQoKigo40KkZutsRkV&#10;x7eigs9Rb31YKoc5EmyIdlcN1Fnv50CiiBYHwlrAGQwTyIYCjdDL99dur8LXcRQFAu7jwgnoTyS4&#10;F4Aufl5/JtJqHj//Ge7FJFkB+29evsO7Vx/w5sU7CfCf87iI5EtwT5gXJgD/hQD9RRMD+/NHj5EY&#10;5IssX3uUB9vhPAEpy0QZhWf3I09/N1JF1F5to7Qqc/yR1Yg99D3OHVqJeNU1SD66GnF7lyJixxcI&#10;VfgcqVobkKq9QVqQKlVpGfy2/QEJ2tukhZ3cFSiAbTUwkOkDz5Vfwm/zt4jYSnGw+1tE7yPEK36O&#10;pB1fIlHhM6Qd+J0M7o9w/9A3iNlPwN/3FZ93qbSCbYg8jx2ksD4ij/T9awnrXyP58CqUme1HkcFO&#10;pPKevMB7q0Sfg7PWapw/tQO19rpSDn3ivhVI2C0qdKxE+qEfkHrwe2SLcph8PzmE+lyNdcilYBcR&#10;/ExamtpapKqtQ7q6yNXfisyT25Cht0MqAVtiqyMN6lkn+Dmp70CmlgKyjysiTWMHEtknElS3IY4W&#10;q6aIBB1lJJw6iGSDg8jQP4BSQuvlU4oo1d2J4rNKHKhUcJ6+6bz9YXRRYLW5s28abEcTgaPX+RD7&#10;txIFOQUxr2kXi9RZsE+bbEMv22GbPRi3348JVxWM+xAUg89iKsYJVzMDceNiNGZKkjFdnY+rzWW4&#10;1lyMa1U5mD4fi/FUD8K9NaZTbXEjxxF3L3jhQVkQHlVF4UldAp43JeNJYyKesX3Zmo6XzWl4RXvd&#10;ItoUwj6hvzEBL5p5vj0Lr7oK8bKvFAsD5VjoLyPgl+BRZxHhvgB3m3Nwpykbd8QE2vpMXK0RtblT&#10;JLAXEfvhgkj0ZYXgsr8lkozUkHlWCzlS6o0KxMqyIi1HgL2odiMZAV8G9toEex0pbz7b5QzyPExQ&#10;SLi6QJi/GOSEi8FioqcnKuKCUJ8VJwF9T8VFDFwpw0hjFUbqqjBQVYLOolw0ZCWgMlks5BSCkjBP&#10;FPnZoJKw3OVvIv0i1+ashlqrvWi024ceLzUKcx30BZ1Gu7cOrtiqoEh3L8X7MUKtGSbibXAt3Q0v&#10;imPwKCcCM4Q5AfcjwaYYFRZkgkGxgilBvtFGRPA1CPXa6HFRR5fzcQz4mWKGwDzoa4x+9zMYcxUL&#10;Wumg31EVHVbH0Oeogwl/A8xFGGMu5Aw6PLRQRmFxKdQElzielsT5or2yCI+ePJAmcL9+8xe8//Cv&#10;+PMf/xV/4v4f3/6EH1/RZzx+hg8PHuPtnft4PjWHh92DeNDUhXv17XjU0oN7bb08NoRHPH67qZV9&#10;pwrzl3IxmhGDwZgAjIS7YjTSmWBvg+EIc/SHmKAzgH7Qm5+Xq7Y0p6iRn0215WFUWLHf0/+XcDyr&#10;sTtCMaIjWQdfdx/94FCYCYWBJYbP2WAkygoDwcboJujXiXVmCHP13ub0nVpI2bcEKRTeE6mE+AsB&#10;mBJpOeeDcZVwf73ARxa9z3HB9QQrjIdYYS46BNfZD3r5vXWI1E3jNag7vR4VHAcree9UcAwq431V&#10;bryb399uVHL8LTeSR/Gprbiovwc5xoeQaa6JqiBH1AZZQdSmL7Y7iTJrXZRYn0SR/SmKKiNpYmxD&#10;hDPqw93QEu1NrvFDJ60n0R9dceQcwn1npBN62BeGErwxlBSAfp7vjvNDe1wAqqP8UBETjKrkc2g5&#10;n4OZ7g48v3sfb56/xuuXb/Di5Us8ffUKT14s4OGNeYxeKSW7nMNwUTiuXk7AzUuRmE1xluCeYD/A&#10;9ldw/2lazqeR+1/g/lP7X8O9+CXgHyfUfjRR9/7howW5Ow9fyj149ELuyQNZ9J6Ab0obrknw+nu9&#10;WF070RF92X4Yucj7vyAKU7XF+L9ePsOj/jY0h9mgmeN0ncMxjtsHCPUC7nU4DmuR5bRQ66wjAT6h&#10;/m+E/AG20vu9eu263K2rN2VwL6L2hPuZf4D76YmpRcCflNW7J8yL1JxxsaCVBPcjcv2E+z6Re78I&#10;+FLkfhHuu/734F5E7gXci+j9R8gXMM/9KQH2NyXI/5hvL+B+bk7AvzCRkiPLuZdF6z+m3/wyoVYC&#10;e6lc5p1fA/7/KnL/iX0K9x9NpOTcvP1I7obIw5dgn4B/74nc/bsLcjdv3pW7eu+29D57kr0luG8I&#10;MP5bq99JNAfooyHUHI1xdmhKdUFvpq80oaT5nB2qCUeV4udoj5O45Eq1z85/tbMG1wfaMdvRhPGm&#10;Row2NWG4sYYgnotawn9NuAuaCIJtEVZoDjREjRtBzVkFtQ7KaKUDbgnQRlOoLqp92CFctVDjrI0G&#10;b1Hj3AJ1UZ5oy0xAb8lFdF8uRWd5JTrLCPfFRegqvkg7j8a0UJTy2lLP0yhxOSktgBSnuRFJqiuR&#10;RKBPUCaA7PsMqft/i+xDn+GC2hIUaX6H3GNfIUeUtBTVbU4sx+WTK1F5agUqCfjl2l9LqTkVp9YR&#10;wLehykAeV84q4IrIAbRQRIPVHtSa7kIFz5WKCbZG2+l45FFpvA2XDUQ0cjmy1b4kgPD/aKxiu46A&#10;9DUiFH6LC1orUCMmkdJ5lev9gPLTy3FJiAvtH1DL56kxIuDqrUGj/ho0iVVfjb9Hm/lq9NmJnHt5&#10;dAm4t2FrtRld5uvQZ7kBIw7bCeA70U9YFlHxXgsCNLeH3Anm3kfQTxv2J1gEqmLE6yAGnHYT2nfx&#10;+USKD2GfQkASDpaEEXNuW8hjyF4BQ3aKfH4FDFjtwoidEkYc92PIhc/lLUDYAkOhom68NSbDbTAW&#10;bIUpEany1MSQ0z4MO/Jxtnw+ipA+G0K9HZ/XQZ7vY4f0fwcd9/C5KB5EKTT73eh3VkKzlQJqLPfg&#10;Mh1FFQfqau9TFJMGqKaTqLE6igbrI1LOZaXhDkL5dpTobkG1wS40EU4vnD3Gz3YXLhAmi/euRr7C&#10;CkSu+xyh6z9HiuJyiqn9GPYzRLNYQO20Ii6ob0Cx2noUsRX17OvNjxDcNdDrzoGb7+GKqQLqTHbw&#10;szuF4QATwr0pBvhaOsUvRATRIpsz6C3MlVYvfUOnLibJvqGDF2k1IiVHSsERkC5SctiKyL6I3Et5&#10;+bzmY8T+5YJo+fgXL6Vymgsi95bXPHv+Dn/88d/w+Po9XIo7h5IId5T6mSDfSh2ZhgeQo78X2Xq7&#10;kEw4jz26DrEHf0DC4dVIYBstFm1TJhxzP55wHkmID9v2GZIOf4+YfTynSNje/R374xJEHKUoOLEL&#10;PvvWIslKG/2F0fDfJBaw2ov4g5uRrrUV5/U2I20P4X2HSM35goP3ZwT53yOJcB938FtEcTCPVfpa&#10;Wrk2cf93CKKwClXgazmwBanKhG+lb5FxZDky1Vch8dhKXDTchR7v49IAna/xPYr1dyGD4J1GkE/Z&#10;8y0SJVuKDOUfKMhXI5PCIPvYGgnsRYk+EbnPUFuDVNXVSFFZhRQCfhbBPuvEdn4m25GquxXZZw7g&#10;orkWMk7vI2goEOa3IYWAn6GliCS17YhX2YIkQn4CjyVqKSHrjDryztKMlHH+7F5UEHAqz2xG5cn1&#10;aLTci3qbw1Jp2XqXo7id5o8BwlG13jY0GlJMW7MPW+xGN31EL+Fywu0Y5ujbBugr+ukzRin8p+jv&#10;5tzVMOWpjQmfU5gMMSXgO2I2zQ+z52MwezkL83VFuFpbgFnC/mROKMaSnQj3lphOt8f1fA/cLQ7E&#10;g8pIPKyNw5P6JEJ9igT2zwXIt6QS5FPwskmAfboE+S9aUrBAsBdpOc9bRUWcXLzsKcKLvhI87ynG&#10;k+4iPOg8T0Ak3Lfk4VZjFq5fycB8bRrmalL5WtIxX52G0Qvn0JrgheoQO2TZnECioSoyzI4jU9St&#10;t1TjMW3JMqw1kMPBPVv8AkOoz7Y/IUu/cTFArjv7ro8VYd4Zped8UZkQiuqUSFSnRaMmIx6N+WkS&#10;1I+11GK6qxnTve2YG+jGteEBXB3owWxPG8eWGvTVEJjKLqA+IxmXQrxxmSKhNdASnV5n0OKkijp+&#10;/q30VUNeqhjwIpD7EE49TxDu1XDp1B5cPL0LNQ5H0BGgg2nC5cNcP9xJ9cV8jDNmYx0wdc4WIxz/&#10;hgjAQ/7G6PPmeGgrnvewFDFusFJGs50qWpxFJNsI3V56GPbRw6g7AZiQ2+Ggih43+gwfU0zTR06H&#10;mtLv6KNFpHOFGFHImKCS/6ch1hujpbl4MTWKZyPjeEBAv9fZj7vtnbjFMfRaXS1mxZox+dkYykjC&#10;YHIsOiOC0OrngVZPZzS7UWB6OaDJwwqNnmJtGgvUup7FFVdD9FDsjNA3T3HcnQuzlVKNegMN0O6n&#10;x2tPos6dLX1mE/1qq7MmmgliDQ6aaHLURi1hrNSQPtb8INp9TqOPYmSIr3k02hxj8dYYSyCcJnpi&#10;ItkDw3wfnfysmkRRg5xo/MtIG26k+iD94NfS2hlD58wxme6EkUxPXL0YhlslEbh+wR/X8zxxt9Ab&#10;d7NcMRFmicc58XibFY8Bdy10cBxqM14vlZ4uPUEz2Ixy3kdlZrtRYrATZUbbcEl/HYo5fpac2k7f&#10;tAfpegeQb3sa1aFuKBcpTz5mqBK/rgXYEPbt0RDlhrZkwnuqH7pSAtCbGoyRnCgMZ0WglwwjTAB+&#10;R6wXOuO80JPki/70YHSnhqIpLhA15/xQGR2MypQYdJTxHu3vxqOrV7Hw4AnevvxA3/2Bfp9wL+Ze&#10;cSwQxQ/uX5vDUPUltOfyf+QEYDw/DFM5fgLs/xPcv3kqIF7UsRdgT3AnsIv9BYK9MLH9M9QT2KXz&#10;EvzL7L+Ee9qnaTmyVWsF2C9Ii1s9Itzff0S4f8hrHsjStAn2p2ldNXFe/14b64L2ZFcM5oVgmCKl&#10;PS0IwyW5+On6LKarLpHRLNn/jpPljknCsMRaBaUOYtVgHWn+VC15rMTqiIjeS3BPk96vWMjqxjzh&#10;fl5E78VkWsL91Nxiao4M8KdE9J42OT5FuJ8g0IsFrUblxtgOD47+ErVfTMnp7V5cpbajR65LRO7/&#10;u7Sc/5xzLwP7jxF8qe49oV4G9rJUHZmJczwm2U3JxETa2RmRYyQi9qJE5q1FuL8n2aeRe5GaIyL3&#10;/5ia87N9PEb7b+Gex2/ceih3XaT5iEm5hPvb95/KPSDcixXKbjz4NdzT/tZIJ0TIR12wKRqjbdCS&#10;LCbUuksTa6sjrFFGpV4jJsP66kswXR1uj77zCRgozkJPQRq68jMwWJSH4bI8dBUk4Mo5TzSGOqKT&#10;Srgr1kkC/HrfM2iVfgakYxF59mH6qA81QBUHvBpPA9S4G6KRzrox0pXiIQLd53MxUHkZvZUV6K6s&#10;IuBXoLO0DD2E/e7yi2guykBlqj8KfIwhVkVMPK2EOLV1UkQxbf9vkLz/MyTv+z1B4XfII8yXaC9D&#10;pd5qlOqsQKHa1zivvgRlOstRQdCuET8HGq1Dnf5q2cRXg02oJICInwNrLPfhis0BKf2m3nYfqjmY&#10;l53dgYt0NkWE8ksGO+gUd6KYkH/+zHrkaX+PwuNrUKC9kTCyEZF7liBk22+QdYjC4fj30sJZxXwN&#10;5SdX4JLGtxLc15yVx2XDTbh0fBlqKTQaDb5Hg8EKtJ1dRfDeiH5CfYfFVnTb7ECn1Sb0WKxFv/kq&#10;DFtvwIAAaOudvI6Ab66APlsCvAth3POINNBNBOtiPsIAk35aBOqD6Hc9wHOEf88DGHbbL8H2gC2B&#10;35YATgc7TAEw5rIXg7Y7MWi1DaO2OzDmsJtC4gBGKcAmPQ0x7qOPMQ5ak/6GmBCt7ymMe6hTGOzG&#10;kO1WDFhvRj9twF4eAw58biEqREu476P18roR90MY8TiGYQ9N9BLo2+2OosZsHy6bH0AFBx2pT3Ag&#10;rbY6hiYOqjVm+1F6ahu/Q4ouglyVnjzhfCdKTypIqTbFx9ahTH0Tio6tR9b+7xG97Quc2/I5v+ct&#10;0nLxrRzEyo33oUDUTSd0ZiouwfnDa1CisR0VunvQYqlCoUEBaki4p3jrcjmN0WBbwr0NBvxN0RVg&#10;hlpvc1SFeGK6uRF/fP+BsC4i9S/w+qWIxMsi9gLgRU69iOi8IrDLAJ9gT8gXYL/A68VjxEQ62YTc&#10;BTxdeIFnYluk9rz8CR/e/Cum2vpRGRWBYj9bFLnqId9MTRrM0gjk6Sd2IlljK2L5+mP2r0Q8LeHA&#10;94jdvRQxBPcExW+RsPMbJCksRdwOAji3wzd/Li1OFrH5C4QSwhMobvwVv0PeCTWUWlog7tRxJGnu&#10;Ri8de7quEmFZEVUWe5C1+yskb/kDknd+wfvqK6Qe5b7qt4g/uhJR+5chTmkJRfQ3iBUpPwLu5Vch&#10;YudqRPO5s46swEXt1cg4zNdDMVBmroQ2F3WphGyuGvs/4f6C0WFkHV6BlL0UEBQkyXuWIWP/D8gS&#10;k3oP/CDBfQ4hXqqio7Ya6aqrkErAT9NYi0zeY1KVp9M7kXVyK1K0NiJdRxHZp48g/rgCYrXkcU51&#10;K2LUtiFeaydiNeQRo07A53a8Jk19F7J0DyLv1AHk6u7EJRMKd4rkUqPVuHRyOUX3FjRa7EOjrRIq&#10;zRQIRLpSalf1yc1oNlJEi/EutFFwdhpSVFvtxpT7UVz1VMOQiSIGCfwT1kqYsT+IeVdVzLGfz3jp&#10;YDZAH5PBZpiIdMJ8diiulhKmq/MxV5aOqYIoTGT4YCLJjmaBmQwHXDtPCL0chfs18XhQl4THDcl4&#10;2piMZ41JUgR/gaD/nMdeNKbipYD71ky8aMuUoP5ZSwaetmTiWVsOFjoL8bz7IsH+Ah52Eew7CnG3&#10;LR+3m/NwvS4Tc9Wp0sTZWZGSU5ksrazbSQFSzXugyM0ImVbHkWKqiVQzLWRRDGZJUXqKIg7qmYR7&#10;Ub4yx+EE8pxOIt/lDAo9THHBz44g7oayKF9UJYajLisBLecz0F6cR1i6gPbLl9BdfRmjrQ2Y7e/E&#10;9bEB3Jgex83Zaakk5O3ZGdybn8Ht6VHcnBzE9eF+DFRVozQmCkUBrhLENXkbocVVG822B9Fpr4wJ&#10;+rxxT3X6lePo8ziFRnv2N2NF5OltZB9ZiyqH/RiNMsDVRBtcj3fEzSQ33EzzwBzhdSpaVI+x4H1v&#10;gmF/I2ll6k4PHTS7qKLDTZV9V4OtHgFfF20ims/vs9NJDW0O6uj1McBYpANGxMJHwTYY8jNDnaMu&#10;hhI9pMopNefspLrqAxEuGIkPxER6FPqifNAe5Mzx0BFtAXZoFykqgXboCbbDQLgjxqJdME6biHLA&#10;dKQ9psKspPkBQxyvezy00eWhhV763sEQQ4xGsk8RxMejzDBG8B4JMJFeU6vXCTT66KLJ/wzaAnks&#10;1AZ94dboEWvP8LruEFqQGTq89KVfpbrpz8di7TCV7ELjZ5LqTFDna0j1wCT7w0iSB32EI7qi7dEY&#10;4YiHbVWYLy9AsY06MjV5f2quR52rJgUJP79kvu78QNwsi8L1SyGYy/HEtQJf3Mr3xq0kW0zzf4+6&#10;il9fTmPA7YD0q/UV3XWo0l2PKn0KbNOduGy6CyW8vy4bb0XJmbUo1tuAS3q7UHjmIHKNNVET6ILm&#10;pFCUR7CfhTqhJtoLjQn+aEsPQ29+HLkkCf3nY9GbFY6e9BAMZkcQ4EPREe+P7sRA9BHk+zIj0JUZ&#10;iea0MFxJCmFfDUNtehxaCjLRX1lGkdmHpzdu4QP99h/ffMAb+mlR8vjVqx/xhr79HX3861eE/Nev&#10;8ejmdQxVlaBNPCcFT5+ospPqBkL9z3D/MS3n9RMZpAs4l4H9K0L9P8C9BPUysP/VucXVa2Ur2Mrg&#10;/qOJ/HtRTUek5vwM9gR9yRYj94/4vx88YPvgmcSDDRmBKjUJXsUE/PcEfN77vhgoiEYvP6+O1EBc&#10;vVKMP9+cxRi5q5V9qMX3NOrpy8utD/G7V0UJ/YBYT6fG5TgqKPRLCfcllkf/RvsZ7sVCVrPThHqC&#10;vZhQK+B+mlA/I+CeNkW4n5wQgM92fFpufGxKbnRkQm5kmJA/Mi43JOB+EexlFXNki1hJNe4F3Ivo&#10;/f8u3P9j1P5j5P6j/QL2n8D9DMFesl8mz8rSckT0Xgb3ovSlgHkB9RLYX78vRe1vLsL9z9H7/8r+&#10;KdzLyl6K6jg3eY2I3IuSmfdElZx7T+QeEu4fiKo5T+5L7/Mj3LP9W2OQObiNxjBrNEfZoD3eCa0J&#10;LqiNtEVFqAUqQkxQFUDY4sBUG2iE2hALNMW48RpfNEV58CZ3R3ucH7rTQtCeEshj3I90Q3+8N5Wx&#10;J3oyfdEY54C6wLNoIBA28vkazlmjJtIGlwOsUBPkgrowD7RTSXfnskPR+Q9WltKRX8ZgTRUGaqrR&#10;W1WFvupqHqtEH2+4nqoy1OckIcPBCHGnjyFGWxHRh79H4oEvkXvod1Jeffrhr6RI/QVCtIjQVxus&#10;QdWZ1YTs73hsCUGfA7jBOjSab0ezpTxazbehlW2DhQJqCTa1NgdRa38UV+yPocHxKOodDqGKA3Yx&#10;zxXRiq32odhSmR35MErtD6PIdj9yCfoF+gp0PrRTO5By5AdE7yIc7fkMuUe/RaHmSpTqUkRQaJQT&#10;9i/rrEUtnVil2XaU8DXWnl4pwX3d6eVoNVyNLvPN6BUpLJY70EUwFvn4vRZr0GuyAv2mogrOBnRb&#10;iYj+Drbb0W0tz+t3Yth5L0bcDhLCj0sl+WYDdDHodBC9LkoY9j2IUV9ljHruJ8xz35HXuuzBsKsS&#10;jx3ChPcRjLkrY5zXThDMxykAxhyUMemojmknbR5XpVPmNa6HMeZ2lKCughEnZQxThAxZUnBYrcew&#10;3TaMOBNynPbyeQ9gxHUf9/egT0ymtVOU4H7CVwsTgYYY9jag8NBCu80hQvxeaeW7K64nUU+rsT6K&#10;Fg6eYiXaMkLc5VPbKcYUKMYUUUMQr9CXR8mpzbikuxEXaLnasvQNkc4RrUAY3bcSDSaH0GqviSrz&#10;QyjS2YoMgmjClt8il3BaQkiu0tuLBtMjaLVSQZ3RXlw5sx11NloYDrXjYO2I4WAOhH4mqBe5muF+&#10;mGpuxk9v3hHgBaTLgF0WqZdNnhVg/4bOXkC/APxXbCWY57UC6MX1r14S/EW0XkA9W2EveZ1YFfXe&#10;jbu4kp6CMm9bFLueRiFfV9aZ/cggdKfq7ESK9nak8HUnHFmHGKUViN4tquOIBaeW4NyOzxFDEE/Y&#10;vQSZyisJzd8hZvuXiCSgxykuRdTWJQgjhEcf/QFB+5Yi/fgh3CsvwzzvtRyDfRhL8UAa4VesOiv6&#10;a/7uz5Gx60ukEvIzlb9Bhtq3SNeimBCfrzIFxd5vkEDAj9nzNQIoHPw2fEcxuxKRu75FjupK3ndr&#10;UaDC59H6AZct96Lo9FYKLLG/FEVnd3Ng0ESu+kqkK/P5j4iUHMI731Pa3hUS5OccXYsMvtb0YzSC&#10;vbA0gr6A+wzCfR77RL6BIqF+I5Ip3NK0dvEz2o9YbQVEaW1HhNpWRKhskdoYrR2I19mFOJ5L0N6J&#10;BPGrgaYCcvh+83S2I//MDhQYb8eFs5twQX8Dyk+sRr3RDoplZTQT3pvsNNk/9qHFUF6qNtVisBPt&#10;FPfdhI8++owhO95HVnvRy+MDBMoxqwOE+6OY5yA4T7gXgD/rfQLTBKipEGtp1dLrF2NxtYxgXRiD&#10;yUx/TKW5YjLJmmaOmSwnCYru1STgUUManjSl43lzGsGecC/y7dkKuJdF7tPxui0bbzrz8aq7EC+6&#10;CvGsPR9PCPDCnnaI1Wgv4BHB/j7P3e0owJ1WWdReqmdfk4pr0nL5KRgtjUNffpgUxMl3PI1MS22k&#10;mWpIpSwzbU8ix44Qb3dcgvtc++PcF2Cvi5yPefVi4qsv+26YFyrjQtGQEY+2wgx0lhWit7oE/XUV&#10;GGquw3Bbk7QS69XRIdyZGcfD67N4cOcm7S4e3buHR3fvShVknj+4L7M7d3BzeAhNBXkoDvdHeaCT&#10;lEvdTMBvc9NBl7MaRj3UMO6ljhEvbXS7HUeDvRqqLA/gPAV75vF1uGi0E42uaugLoHgPO4v5eDvc&#10;THUh7DtiPsEe1+IdMBdtg2lC/nSEBcYJzcNhhpiIIPQSoic4Ropf80S6ykDgGQK0HgYCjCkO3HE9&#10;wx9j5xwJ1mboctJFkcEBdAVZEowD0BxgjW5/M0xRAAyFOqA/xA6j/HxHxJyhCFsKAzuCub0E8jNx&#10;TrIJmMmOmEgUEV8+R4w5hkP00e19HF2emhQZamy10R9kgOFIChICeW+kFYHdFB2Bxmj3PYNOPxrH&#10;7O5QE/SdI9RTYAzEOnFcdkG3CLrxf7bw/TRx/O/gmD4SY4/pFFdczfbFfA79XIYXJmlTGd4YTXHH&#10;EAVQf7QdOskE7eSFBr6HmjB3lPra4YKtBi6Z7+f9uAvputuQb7kf5T4nCbduuF4ahauXQjGb54Op&#10;XB/M5njhVoolrp8zwLj/WTwpjsateDMMWCugRX8jGvQ2U0Cvx2UCfrmJWMRqByrMFVFmqoAi+ucL&#10;7IuVnrZopWAcvZyPgfJcdF1KQ3dRGjoLk9FWkITG3Hg00JpyE1CfcQ71yWFoSQ1HV1YMurNj0ZEe&#10;g7aUaB6LQXNWIhrz09FQmInWkgsYbqrHVfazB3PzePXgsZQm9f7le7x+Tp++8EYqYSoCNq9fv8e7&#10;l28J92K+FOH+zVu8ePQQ1zqaef/EYyAzCGPZIZjM9pHq/X+E+9lcfwl2X4kUG4L4MwH3bCV4f054&#10;/2gS3AvwJ9yL8wT5T8//J8D/BPKl1Jyf4X7RFuFeFsF/JcH9wwfPpao9hPrNdan+foT861dSAv+j&#10;KzsI3fnn0CFWrc0JwXTteTwZ68YwxVJHlC3a2f+beB9VWCvTh6ugmHBf5qSFSlo5fUO5rYqI3v+N&#10;kD/AVha5v3FLxsRz1+SuEvQluJ+clfLuZ2fmZVDPfWETEtxPy42OTsqNjNAI+MNDY3JDA2LhKhnU&#10;CxOAL9W6J9h3t3XR/pu0HBnQ/2e4F3XuPwV8AfOfwr20mi2hfkaUv6TJatvLcu4/Qv6ncC9KXwqw&#10;/zRy/zPcfxq9/2cm4H4R7D+FeylKvwj4ohULWN3nl3dHLGx1+6ncvTt87seynPu6tKSf4X6YnZAt&#10;O6Io/eSJzhgngrY76iXAt0FNsCkq6EQqgwn3wUZoibRGV7wr+pK80B/HNtoJfbFicgoBPYGqL8Eb&#10;/QT/gQQ/9KT442pjDoYrE1BJR1ZP1dfI65tSfNGaE4W2nAT0FmSh/0I2xiryMFJbiMErBPvacvQT&#10;4IdqKzFypRqDtTIbIugP19RgiKBfHRuNxNM6iFFXRvjhLYg6sAypR5Yg/+gfkKWyFNlqy5CvTog4&#10;vkwWoTdai0r91YTrlbiks4yguAp1JlvQaEWnYr0bYoGpZhtFNNgqodZWVoqrxlGVRuhzVpXSiioI&#10;8ZdsD+Ei7YLtUWmF1yJ26FJvXZT766HY/TiK7FVx3mI/ikxFFR155KgTSg4vRRZh54LuBkLqBlSd&#10;Xocqgk8l96+Y7ZIqb9TwtTQYr0ej4RrU6q2QJhl1EerFYlGimk6HjYD7Teg1W41u42W0Feg2Fdds&#10;RZftVvTYb0KPzUb0WW0ijMtj1EkR/c4HMOyphgn3Y1I5zR77HRj12kuI3y3l7I847pbgftjtAIWA&#10;GqaCdDARcBwTfgQRfwKJtyom3Q5j0lUFM67amHJSw5gjQd1pJ48r0CgK+PghWwWM2mzBsOV6DFlv&#10;wDifWwiEQQoMUc94lDA/6rofA7y2136PtD/uo41RDoyj/qYY8dBBn+MRtNspo8GGRiHRSOCvtT4i&#10;wX2znRqqzyqhjIKp4rQCqvQVUWkgcvAVUG64A5eNdhHQtiLr+DZc5LkCnW1I2r8SsTuX4ILaZjSI&#10;GvqWR1FppIRClbVIVvwc+QTGaoO9/N7V0WanRdOUJuCWndqKMrMj6A02xxAH3ukoa/R6G6LJzRiV&#10;Pk7ovlSEt89ECo5YeIqAT0CXpdqIlByZiXScj4AvIF6IgFevuM19kVcvjotoz+vXb/H6zQe8ev0O&#10;H959wL/86S9SOdkCP1sU2qghz3QfMgmvaYT6VE2KRa2tiFddj/ij65F4eK20UNU5xW+l/HpRzz56&#10;1+dI2L+EIlfUpV+OFOVvEbvrC0L/H3BO4UvE7PgGSYTn0L1fIGDvl/Dd9g3KnWzRn56ETC2KJOP9&#10;SFb+Aal7KIyVPkchr8nc/w1SlL5ChvISZKkvQ7bOGiRrrEfMoR8QqyRKbRLu9y6B/6bP4bNuCSIU&#10;fsC5Pd8h6cASgvxy5Bz+EhdE+pnNfpQRhM9rUThofcV76RCu+BkjR3MFXyfvWXVRO3+ltM5Cyp7l&#10;kjBL5vtLUub5w2LuigD81UhTW4MUkZqjthaZJ7Yil0I6RWsdktQE3CsiUVOJcL8L4eqEetWtCDu6&#10;EWHHNiLuhCKS9ZSkqH6ctjyST+yiQKAY52crfuYv0N+PEofjqPU5jQoCa9WJ9RR6W9HrwD5CUd/n&#10;dgpNZ/ejQ8zFObUJrby3uyjmBwgdw9aKUhpbn4kCBkx4P5gf4P1wBNPsx7MuGph1U8cMgWzaVUTw&#10;T2I64Cwh0gGzWf6YKYjCZFYQJtI8MZ3qjCmxcFWyFWZz3XCjNBz3apMI9hlYaMvB89ZsKXK/0Jwq&#10;m0wrTahNxauWDLztyMXbngt401+CVwNleN5bgsddRXjUfp5GsO+8gAciYt+RjzsE/zutubjVkIEb&#10;YkXammRcq0nBdHki+grCUUY/nWmvi2RTdSQaqyDFRB3ZdnoocDFkq4tsW1kKjkjHyXU6iWynU8jm&#10;OVHVJl9MXCT0VSaEozk3Fb2l9OnVpRhqrMJ4eyOmetoxO9CLueEBXB8fw/1r83hy5wYWHhLmHz/G&#10;s8dP8PyJKAf5hCD1Am8JUx8W3uHt0wU8vXUNQw3VqEiIwqVAN5QFOKEhiMAZaIFufm/97uoY8lTF&#10;gDcB2F1T8iMiQFBkwO9XT3zPCiihQKuwPIwW+urxSFPMx9lgLtYac2xvJTnhVqIT5gn4c9HWBG1b&#10;TMVYYDbGFNO8VpTJnQy3JpgbYyj4NIYJ+IMcHycTPDDDsXNURM29TlEU7kOBJuHU9DDqbfXQ7GjI&#10;66zoT2zQH+mIvigX9EW6YzjWF6MJgRhNCsYg274EfwylBWM41Y9jqzN6CdM9EZboCzGRJraKdJo2&#10;UbbS4yR6/I0xyDG1n8/ZG2qJVvrSep8z7L8n0RhwCp0UIz3BBPsQKwxE2qNHQFmEFdoCzdDma4p6&#10;V31UO5zEFbaDPH8tzRtzqZ64luNPAPeXavuVTgAA//RJREFU5n6MJfM98b11Uew0+p5Eg6cOquy1&#10;eH/ooMTuJIodKeZsdGnqOG91BOd5f8Spr0Os7iYkGO7CZV99jOYGYFpUzing8xYGYi7PF1eTzXEj&#10;ThfjIXp4VMm+x8+912YP2o02oUlvE++9tbistx6VFNuXCfil5rv5/w6i0usM6vi59RSkYqqlCvND&#10;LZgdasKt8Q48mOjFvZFu3OhrxXRrDSaayjHWUMa+V4QBMZ/jchEGy4sxWEG+KC9D/+XL0oKb461t&#10;mBsawa2ZOTy8eUeqVPSOMP+GfU5E6N+++pG+/i375Cu8eEaQfyYKJQj//g5vxKrkYm0TXrfw5j3e&#10;08e/mJvCZHkORnLDMJkXhnHC/WSKg4je/41g/zPcv3xKMCeEP3v2UgL5FwT2FwtvPwF42fmf03XE&#10;+ec8v3jNc9pHuP8Z8nndfwX3jxdbEbl/+HBB7v7953IP7j+Ve0RGlJgw1d+UcD9M+zthH+354eg4&#10;H4GR8gR0lWZgrq8Fj4caMZThgybyTr3jUVRZH5BWjS5xPIHLztqocNQk3GvjMsdtgr0E9zTp/d68&#10;JbJWxLzU64T7xcj9z3B/VYL7KQH3E/8I9zKwHxxYjNyLEpiizn0XAZ8mymCKhayktJzW/24RK4L7&#10;r2wxBUcyCexF2s1HuBcVcX6xT/PtJbAnzH8K95/m3EvR+8WovQT2n0bu/8F+BvpFqP8I+WL/HoFe&#10;rEgrAT63ZQtc0dgKuL97T0yqfSR3l9fev/9E7vq9R9L7JNyfvhTq10XA//e7nWIBlTw8bLiE2/wS&#10;22M90EpHdYVKvSrKBpVhZqgIMUYVwb4m2BjNBP4OCoAeAn5/nAsG44W5oTfeHV2JnlTrvhhK9adQ&#10;8EM3bfJyEjtIMuoS2SlErlthPPpKMjBcdQGjNaUYq67AWM1lTNSXY7ypAiNNhPf6GkK+mFhVi5H6&#10;KxiqE3BfgSEeG29s4IBRjBw3B0RrHkTkQXmE7l8tVQzJ0VyFQgJ9nmjFpD2N5bioSZA/KUCOUG2w&#10;EVViUqvhZsLiVmkybJ3VbjTaHUCjA2HDng6ETqScEF/BzltJqK90UUWVmwaq3LVQ5qqOi85quOii&#10;hiI3LRS56+Kiux7OexIIwizRneWHznRfNMXYo8r3NK4QWs8biVrcYrGeLdJk0LLTW3GZgH/51Dra&#10;BjRaKKGT/6fD4SBaCeBXjNaj4tQKNFCMdFrupO1Dk9FOtJhslcpb9pp8jx7jldLKfp1iMStTMSl2&#10;I3pt16PPcjX6zVZh2GoDIXszegn+g3Yid55gb74ZPRQHQw7bCec7eHwbRh12Ec4J6ITtqSAR5dfD&#10;TKgepgNPEO61MeujjikvAoqPDq766mHWSxuTEqjvwpTHTky7K2LMXgHjtoR9u+1st1BYsPXYj1Ff&#10;CgEhFPhc4xQLY57HMO52BFNsp/3UJRExxsFxMsiYYuIkhjgw91BAdVBMtdgdlSZ81dmoSLmvTbbH&#10;0GChzO9PERX6u1FhsJtwvwPlZ7agWG8zKk2UcPHUbgK+Ior0lZCjtQmZxwi/CgRdhW9RpL2DQuAg&#10;rpgf5WP3Ip+AePH4RtRbHONnf1pKw+l0PYU2UWLTcC/KLSmGQiwxHGXHQZ2Dso8hGl3O4LIXB9LS&#10;i3gpJs8+W/gkCi+g/hfAlyI7L9/xHAcFHl8QaTpv3uIZIf/pwgLevX2FN29f4sW7t1gg1L/+6Y/4&#10;y1//DR+eP5UiTdmWR5B9mrCqsw5pJ+WRqatAoN6COAqTyAPLESlWj1Vajpg9SxG162uEy3+GkK2/&#10;IcB/huRDSxF/6BskHPgKSfu+RMKeLxGtIOD+M4qdz5F9dBWSjy5D2O7PKAyW4/xJdT4/+/TpvQQR&#10;FQrR75DOx+cfXYGCQ9+jUFSmEUKBz5Wpthz5pzYiU2cz4o58j+h93yJS8UtE8DX4bf4cXus+R/CO&#10;ZQhXXIpoUbP+6HKkH1yCPEJ+AR+Xf3wNxfYKZKt8jWJCcL2XEb+nZUje9wVFyTeIFzX6KciSdi9D&#10;gtJ3FA5sBeAf/B6pvL9TxK9ztAQxeZhtCkVGlih7K+BefSP3dyFWVRFhKlsReHg9Qg9vQpDyaoSr&#10;bEQav/80Q2XEaikQ8Hci8/Q+ZJ8UkfttFB9KKDGhkA+3R39+LBr8ndCsR4gnGHZ66aLGXFla8bjl&#10;9C60sc+1EkC6zuxAL4XlAIX3iDXvIwL+oAXFspUyhqx4j9hRELtoY5oidYJ9eoo2aa/GYzqY9NDD&#10;RJAJxuljJzICaISpdC9MipU905wxm+GC+UIfXL8cibu1idKKse8nW/Dne7NY6C3Gm+48KfXmRavI&#10;r0/CQksKXnZk4FVPAV4OleLVSAUWhsrxlNc+6jiPh+2FeNAucuxzcLs5C7da83C9KQez1cm4eiUV&#10;1+vSMX05EYMc0EsCLZFoqYm4sypIItynmmshzULUrddFnojks80k2GU6nEKG/UlkOOgh0/kMcj1N&#10;KUqtUBTihKrEELQWZhKeyjDRUo/p7jbMDvbg2sQwbs5M4PbsNG7PzeLe9et4eu8eXjx+hNcLz3jf&#10;yH4Nk37xomgW81lE1PSn1z/hAwHqzdMnuD4yiMbCHBRH+uFSkBOqRTnDcAd0+RugR6QHEuxFXfse&#10;rxNocdFCnYMmyswPo8zkAEp4b186s4e+QhGXKWSb7OlzCM0jYWcJ8Va4Spi/Ecd7XqwqTOC/Sui8&#10;Gk/wjbbAPOF+Qviq4LOYDDPEaIAu/dsJDAecxiC/S7EYVL/7SXRaHcNlnR30U/t4P1EsWhO2XUzR&#10;4meD1jBndIqyillRmChJxe3GSxRXlzBXVoDezCSMlxXi2VgfrtYUoCvGHS0hNmjwPYtmzzNoctJE&#10;K62XwNwfYIKBYEuMEsoH6KdaPU4T1o+j0fskmgL1UOupiWpnDdQ56qDZmeLCRQ8tBONqVx3U2Knz&#10;dWmixuwQWpy0Jfh/U5OJWwURmEjxwUSyK0ZpomhCR5AQAadQbLofuRS0GcdF6o345YwAf3gtog5v&#10;ROgx+iWjA0jj+86h38wyPYh8fq5JZrzfrNTQnuiGqQth0kJX14tDMZfvg/l0O1xP4ecYcQYjkdbS&#10;vKge64MYtN6HrrMKaDy9EXVnNqD6zEaOl2J9iw3I1t0qVVJrSw5CV1EKeuvOY7i7BnPjPbh/fRLP&#10;7t7AqwcP8fr+Q7y4exsv793AizvX8eTGPB7Oz+H+LOF9/hoeXb2JR9du8/g9PLvzEK8eL7CPicIH&#10;7/GW7Yc37Gtv/0h4f09f/pbtB/ZH2QKFYl+UNxYR/DdCAAgfL9Y4EZH9tx/wx/fv8WBqDL0Xk9GR&#10;6oPuFG8JhidSRWqTy9+G4p1+hvuFF2/lni/IIvDCpMg89wXgS5D/q3OEfemczGTnfrGPi149pRD4&#10;tDa+tPDVY5k9EiZSchbtAaH+AZnw0cOfU3MMaAOE/L9dSfUGt9FSGIqhikS0XkzHvdlx/MuDqxjO&#10;CMYV9vNq26Ootj6Eyxybi8U9Rri/zP5UbqfB+01Z2N8vWx4ZpkkLWV27eVPu+o1bcteuicD3L9Vy&#10;pHZmXm56am4x335abmJsUm6cYD/OVuTdD/aLiL1IyRmSVqcVrci37+oQUfteObE6bQfhvuO/hfvF&#10;VWd/sV/DvQT4s+LnhV/D/Zw4RqD/mG8v1bhfBHtRBvNj3r3IsxdwL4E9of4XsP813Ivtj/sfQf5j&#10;tF5sfzwm9gXgy+BeZgLshUmRfFE9RyxuRcB/8Oil3HUeE3+E+2O0i7RXzcU5uN5Rh+HzWRjNSUBL&#10;jDea4txQG2uHqhhbVJ2zQiUdWg2dV2O4FdoJ9mI5984YZ3RHO0qAP0C474l1RbeAfAqDgWR2bLGU&#10;MR1UB6G+OyMELWmhaM+Lx3jtBcy2VGCykSB/hSZF5ysx1liLieZ6jLc0Yay5SZqkO9JIpVhfJ8H+&#10;UD2va7qCifZWNOVlIMn6DKJUdyJU8XuEEgJijvyAghPrUay7ChdPrsWlk6tx6fhSFGuLtJwVqNRf&#10;g6qzm1ErarlbKeKK9R7U2dIBE+rrnQiSrprstMdRw0HhMsG9wl0DFR7stG7qKPfSQbmPHkpE5QOP&#10;47jgqoUce1WkEBbFKo2pllrIdTVA9Tk3lEfRIsV8BUf0JntJ0cnLTsdxyUoFl0wPo8R4H8r1d6BU&#10;l4CvS8A0U0KLgwra+Ro6HJVxxWSLLI3o9PdoNd2Gbjq9TvN9aBdwb7QKXYYrCPc/oMdsI2F9O7rE&#10;iq8m69BtuorHl6HHcKkE/91nV6HXdA1GRWUdUYpSlNA0WStF+wdttqLPYhOG7XYQ9ndjyE0Zk/4a&#10;mAki0AefwAzBe1Lk7BPGJzwJ9356uE5xdz1EH3MUARM+hzHtvQ9znkqYdNyFaYqEaUdCvqM8xl0J&#10;/D5HMRJ0ElNRppg9Z4bpcAMCvDbBXo0iQfarwGSANgGfoMNBcooCYMJflxB9Ev2eOoRtDamEXb2t&#10;Gr+nYwT9owQtii9CvAT2horS2gOVhoR78UsIQbHCSBlFp5Q4eCviPAcCMe8h6/BqJCsuQ5rSKgL9&#10;Ng7qe1F29iAfo0BRwH5goUEhcYqmgw5XXfR4G6HBQZsDog4GQ6058NhzILfEIOG+SdTgD3HGJMXn&#10;y6cvpAo3AkReLBBIRCSeJoN6MYFWLGolVqAUefUv8fI1B4N377DA9tnrt3j74S1+/PE9fvzzv+Kn&#10;v/wf+B//82/4n//6f2KioQ5phKlEjVVIU/0SaRSoojJOxgkFpGpvQ/SRlQjfu4RALatlf27XV4hW&#10;/ApRhPbwbb/DOfnfI1bpK5wjLMft/RypBPIUpSWI3/0VEvd8gUTFPxC2lyJb/QckELpjlNnH3M9y&#10;8FZDmuYG1FnsJXgvQbGBEL/cPihqzvMzVP6Gj/8DYf075J7YgLyTW5CivhaxB5cjZNeXBPovEbj9&#10;K3ht+AwB8ksQwteXrrkZJWL1UJUVyFKlyKaorTRRRLOlEvL5/wsJ1tWExAzl75C2/1vEKy6RUodi&#10;d4q5A98ies+3iN23HPH7KEYOrEbKAYL9/hWIP7ACsfuXI3r/dxQYPyCJoJGgvobCZz3ijskj8vBO&#10;+Cmvh+/+NQjevwHB+35AtMZm5BE0Uo0PIv7EHuSaHZVWri21P4YMnU3I0lJEvi5FoeNJPJ7ow1xB&#10;FhoND+NOzjm8H2hHtZUW93ejlUKr3WA7bSsGDBUwRBAZMheTZ3dhzGYPRm0PYMj2ECHlEEWuGubc&#10;TmDaRZOgfxgTwihWZxwpkJ0pbAlpI9G2GONAOpkViIksP0K+J6Zp8zm+UkrOreoY3LuShDuNufjr&#10;4xv4//79/4PXE8141XsRz9uz8LItFQtN8XjalEDYT8bz7hw8GyzBi9FyPB+twJP+YjzuLMDDtjzc&#10;b83FnaYM3GxIx42mbFxrysV8Q5ZkMzVpUhCmPsZNgvoYg6NIJNgnmWkghWCfKlJzrLSRaaODDBtd&#10;pC8uQpXupI9MF0MU+FoS6h1QGuWKqgR/tBakYJj+eranU4LxW9MTuHN9DvduX8d9KfXmNh7evYen&#10;Dx9RJD/Ha95Hb3lvvHvzDm9p794QtETaw+sPeE/78OZHfBCAT+B6cvseBpvqUZ12DsW8H0sD7dEY&#10;5og2kYripoIhL20MeJ2STJTDbPc8hTpnTVQJEDFVkiZyXxS/1qhvR/YxITi3o8KG/oUirsfnNCZC&#10;TTAZZY5R2kSUNWaibDAdZor5CFNM0geO+p/GeNBpDPnqSAs+9RKke9w10emsjkYLiohT9C0nd6HO&#10;TgstYs0OTxM0+tugOcwdbXGB6E6LwtW6C3g+04rn17ow01KC/gsZuBIVgsHzmXg5M4ipimy0RTrK&#10;8puDLdAeaEw410UH/eNQmFiF2wZDwdbo8zchoOug0uwwoV0Nzb56qPc+IUsXJVxXmB1DlZkaSk2O&#10;odBYGfkE+kqbw7hiQ19qtQ/jEUa4lu2L/2u8ClcvRmIs3QdjcdboCNSXoC3vNH0P/WiqykqkHv2W&#10;7RKk0GIPUNDv/hrhSt9Lv5KliHUq2KezHY5Lv+YUup+h+NNBorkq6kQqUnYgxnL9MXdBlMf0x9Uc&#10;V1wl4N9MtsHVSHNMiVx/8YuW70n0WOxBo95atOivR+OZ9aihkC7SWi+bXH9qH0o9zdGQHIiesjSM&#10;tFZgvKcd8xNDuH9zHs/uP8HrJ6+lvPi3r16x77B9+Qqv6YPfPOf+q3f4cbE/iX71VqTcvOH+2x+l&#10;SLz4xfXta9H/eI6tAPy3ohQp7bW0EjlNgDxNiugT7l+I6L24/q0QBq8x3d+F5rw4dPOe7sv0x2hu&#10;CAj0Au7/Trgf5rYEu89ev5d7ugjmIhr/4sU7ySSIl7YJ/xLcy2BedvwTuBf2KdwLsP8HuP8Z8j+B&#10;e6k05kOxWu1Twv1juYcPZExImD9N66L9OwEf7dnh6LoQif5LUejMj0dv+QXMVF8k87mj0csAVxy0&#10;UG1DIcuxucRBHWUux1HuooMKew1cJtwT6v+jwuLgdZpfua/F5tlr83Lz168T7kWaOuF+dhHwCfZz&#10;NDGxVgb3olLOBOFeZiNDo1IqjrDB/hG5oX6xPyzX2zMo193ZLwF+R5uAe1nFnP/yb2bqI8z/c7iX&#10;Ivc/A76IzAu4l21Lk2gXU3J+lXMv4J7XfBq5/09wvxi5/2fR+09B/lOTgP4j9ItI/SLQy6Cedu8j&#10;3D+QFiwQq9Re57G52w8F3K8j1FtfCvVroL3jPpoTz6Epyg8t0V5ojXNFc7wjGhMcUH/OFvVB5mgK&#10;opMh1HcnekgrPIr0na5IO/RFO6A32h5d5+ylY92E/d4EN3TFuaMz1oPX+6EnPRRduTHoKUrHZEMp&#10;5jtqMdlci9GGWkJ9HcabGzDR0ozJthZMtLXS2jDe2kqYb6YR8lsaMdxch4nOVrZNKIkNQ5KpNqIO&#10;bUDErm8QufdrRB34BtkaK3BJdyVK9NeiVP8Hqv5vUXFmKaqMVqDaZA2qLbeg1k4BV5z24orzftQ6&#10;HyLUq6HWVRtXvM+gxtcIV4LNUOFPkAvQR03AGVziAHHBTQfZ9hzk6CwzTVWQZnQE57R3I/DINgQd&#10;U0Coxl6EaiohQucgIk4eQfQZscCLFvKcDJDjoIfKQDr3OE8U+1rgkrMeO/4xlOkrolRvG0oIC+V0&#10;aA22ymilw2003kaHtgY1p35AvdEmtNrsQ5fjQXTbKKL97Hq0nVmJzrPr0G+riGEnZfSx7RTR+7M/&#10;oNvgW/QYfEMBsBzthtynGBgyX4dhy43oI9j3Eey7jVej35z75psw4aSIGc+DGHZRwqjHQcnGPY9g&#10;3IPmqowx5wMYcz2KKR9dXAsxxq0IE9zggDBLcJ8P0MK871FMuO7FhMtuCoE9vJat1wFMBFMARJlh&#10;LtEBc/E2HCBNMB54EmPeGpj00Vhc4Eed/+sYnfoxTAcQ+ENPEqQJPMH6GAzSR48voZuDshS9t1OV&#10;JtY2WHIQO7sPlQT8KgH4xntw5SwHA/ODbI/y89yPS+LXEYJXyWl5XDohj/OqW5G+fz3i9xIAj2xG&#10;zun9uGi0TyqnVklhVmOiIgmDZjqooSATdHsbyqJw7O+9gRYYD2XraYAGD2M0xgdirqsZC4R2kV4j&#10;gb2INIrI/Ee4F9VxFt7h5TMxqVaYiOgvEFRe4yUHi8cv/8jB4Ec8f/AYrx8u4MOD17g7OIe2/CIk&#10;WRog+NAaJBxZKi0Wlc5BLen4TsSpbyPAbkbkoeWE+68J9N8S6L9G5M4vJLgXKTeRW3+HqE2/RaT8&#10;Z4jZ+xWh/hukcwBOJTSn7/kOmUpL2X6FdD4+U5nbh5dKE2ILNbfhwvFN3P89Co5+RZhfShhQlOA+&#10;Y+83SNnP5+BgnrT3MyQqi8H9ewL+JuTrbUeiyioEKXyBgO1fIGTnN/Dd/AeEiAWtdn+DQkJOk6MG&#10;Co6LORDLUW2uJK2A2eWsilyxMJX2DhQZqUGsgJujvIztN4jlY6N3fIeIHUv5HEsRpbQCcYT05ANr&#10;kchtUTIzkYIkeu8yROxZikiCfuSRVYg4uhrhh9ciXHkLQg5sg9+BdfBTWo3g3WsQrrgcEco/IOX0&#10;bpzT3MLPcjvhXpni2wjF3mqIP7URcXq7kKmpgIxThzFUfB4D58Ix5GmD0ZgQPKurQuXpg2igYGw+&#10;vRltZ7ej5+wOjJrsxojZLgya7eD9JQCf+7b7MUi4H7A+jFH2p1n3E5iiUB22248xOyXCvTJmHdUw&#10;xX49TpAcJTyOpxDoc4IxnRuEKYLWbLY/ruUT7Msicb8uHo8bU3G3Ph3vrg7g73/6EQtD1XjSdQEL&#10;HTl43Z6Bl6JyToNI1UnBMx570n8Jz4bL8HS4HI/7LuFRRx4etOXgXmsObjdl4UZDJq7VZeBaPdum&#10;HMxcycAsba46HfluBojRP4JYwr0A+yQzTSTSki2PI9WaYC+i9vanZAtRuRojy8MU+X62KD3nhYqk&#10;ENRmRqOpMBX9NSWY6+vCnalJPJifx6Pbt/D44X08ffqI9gTPnjzhPfRcujfeUuy+e/se798Rst4T&#10;4oWJOu9vf8J7mmh/fMNtwv3blwSqJwsUDMNoL85BeYwvLgW7oibMBe1BZuj00EQfQXvQ+xQhXxfD&#10;3joY8NdDJ4G3lcfr7I+g3EysabEHlwj4GUfWIfnIGgq8bcgxUMR5HhcBhT6v0+j01EObl4gsE6RD&#10;z9I3GGCQ44Go9z7I5+z1OYF2N0200jq9dKS68NVWR1FsJGp/q6M9zBIdCa5SimtXuj8GcqPQnBSI&#10;mmhvNGdEor0wBT0lOZitL8GNigtoD/FGpYMhGv2sUOMl5vgYozXABK0UoZ1BZ9EVZITeYGMMhppj&#10;gL5JBCKa7TVRbqSES7zXykz2o8z2MIqsDqLU+ggq+VqqLTjOmKsg2+ggCnkv1kdY4IqrijSfrM3j&#10;OGZT3HDn0jncL4sh2HthMNYGXfTLlRaK9D3fI+EY73+NlcjRWcX7eQ3yT65Dls56RB/+DmEHec+e&#10;oii20UKuky77w0nksM1zPoVcl1PIYZthfwJlgZZoEUG/VA9M5PniZnEIbpz3xbVMR9zLcMTtOBuM&#10;+Z/By5IAvCjx4Vi3H00GG9FutAGtBhvQYiSPOoroarM9KKN4KnE8hSqKpbakILTlJqHpfA56rpRj&#10;bqRfEn5vn77GO0L6+9cv8ePb1xJwv6dv/kDx+NPbD/hJ9DP2t3ei34lAC4+9ZX97Rd8scuelXHrC&#10;/lsKTCn1RkyilQD/J7x5TciXAF9mLwn3C/T3L3mdEKXv37yRJoGP1V3EEMF4jDZzKRbz50NBsP8P&#10;2vWhBCc/Av7mx29+ItwT4J+9kkCeY4ME9RLIc18c+xXU/8Oxj6k5v4L7fwL2wj5G7yXIJ+DfJ9CL&#10;mvePHj2Vu0/AF3+EehVacWdm1PvWjHAM5sZj4Pw5vo8QDOSFo4l9tzPeA31Rduj0N0ULv+9a9r9K&#10;e1VcdtJAhbsuKt10UW6nDgI9KtkH2b6nFdOkhazmr1+T4F4C+9mrMpPAXpTEnJMq5kiVcsYI9iOi&#10;1r2okjMsN9A3QBsk2MvgfqBvRK5PAH63qHMvi+DLovfd0nv5p3+/gnnJPgI+25nFybSLYC+D+48m&#10;S8n5OZIvbYs3QZXyEe7nCfdS9P5jBP+XCbW/RPD/Ae4/ScGRYJ4mIvX3RcoNt8U5kbJzl8c+2ke4&#10;v0OYF5H8W7fvy90TC1gR7K8R9q8+eCR37/FjAfhbaHap3raNtHeEfNTH+BPqfaWflDrSCPlJrmiM&#10;tEVjgAVaeJN2iPx68XOTmDWfyBs21gH9sfboi7FDbwwhX4B9vKsE9z0J7uhN8kZ/ehAG82MxVp6H&#10;qcbL0vLYM6KEZks9RpvqMdHajKn2Vky2t9HapXa0tUWC+DEC/mRnJ8Y6OjDa0Yrpni5pQatsD3sk&#10;nTmE+MOrkUpQyTi6TIpEph/7GoVa3xHsNuDymQ2EwHWoPbsJdWbb0WCzWypr1+ChgjofNTpQFVR7&#10;EezppGu89VDHwaHCzwSX/c1QxraKjrU64CzOu5xA3NlD8NfYAd/DWxF6ZAfCaaEH5RFyeAdCju5E&#10;4KHtCDi4HeGqexGmug/h6gcQpLYXfoR+D7VdiLfQwSUOgpeDndGSwM+Xn1Gtvz6KOdicN1FAseS8&#10;lNBgug9NZ3ei4cwm1J5aixr9DYT+3eh0O4xOwkGrCQFDfzXaTTajz2E/hlyPod/xAHqsdqBH1L83&#10;Wo4+I5GPv4rOcR06jdai32wDBi02oZ9gP2C+Ab0iem+8Fr1mmwgee3FDlMskoEuTagn7w46KUklM&#10;EdUfdVAg4O8n7Kth1v8Ergafxo0wI8wTwKf9TkjR/VF3CgDP/Rj1PogxEdEP0sB8tDGuJjviZpo7&#10;rhPwRfR+nI8dDz6JicDjGHc/ikmXQ/xf+/j6d2NU+uVAHVNhFAARhhiJECs/GnEA00Wrs6xkW6OI&#10;qDtpE/I5OJlyIDuzFxWGB9BoqowWc4o04yME/oO4bLwb5YTT8ye3oOjUDhSf2kvA3I00DQUkUpBl&#10;Gh1CgekR5BPoLxkf5UDPwVBUhzHZh27Pk+jzNcSgnwH6A0zR7SdWrzSXFvC64mWGuuQwjHe0SDXs&#10;FxZeSxNkRU79q1d08AT8ly/ZviDY016/ENFHDhISpHzAnziA/MtP/wPvXv6E+YEh1KQnoSIqCLXh&#10;/rjoaI4kXWVEElIjCNBx+79E3J7PkaS6DnFa8og8thFhh1YRXL9FGIE8ioI2fPtXCN32eynXPkKe&#10;tuV3iNz4W4Rt+S3O7fpCguVMQnYagTlZVM+R/xIJWwno2z9HHK+PUfwMSfu+QIaSSFtajTyNL5FO&#10;UZGqsgWZOruQq7FFyr3PVP4aOYf5PPu+ROKBJbznvuMAvwFFxopIUP0BATs/hz+f03/rFxLcB/H/&#10;hO36Cmkqa1BsoCBNps1RX4ZL+tv4vezGJT2KraOr0OKog9EwBz73CsL9txLkR+2gSN+5go9fiRBC&#10;efielYgmpCccWI3Y3cv4mSzntsjpX45Qxe8QqvQ978M1CKEgClZeh8C9G2lbEEC4D9i3ms9B6KdY&#10;CN65RFrJN2b/90ihUEjX2Ig04x3Isd2L6NM7cO7kQVS5GOOi2WlctLEmZFnxnrNEo50Bel0JXCd3&#10;oJNg38p7qt18G0XyLoyY7ybYK/B+kqdY3oEhS0UprWCA4DRIuBeR+2lXbUw4q2DIbg9G7XZi3HYP&#10;pp2O8LgGJnx5P0RaYyrVC7N5IZgm0E/lBmAuPxg3LkbiTtk5PKiNx0JLOp40peFBRwneTHXheddF&#10;aXLsQkc+4T4Xr5oz8KKBkN+chefteXjUc1EC/Mf9JXjYfQH3Bdi3ZOEOz19vyJKg/npdGq7WpmKm&#10;JhWztRmYrEhGa6of4k0pdoxVpFScZHMB9gR8S25b6SDVlrDmcAaZosyl8xnkCLD3t0PJOV/UZsSg&#10;viADTSWF6BQVcOirb05O4NGNG3h29y4WHj+mwH1OcHpJOBKTzMW8kzdSdFTMNZFg/j0h/v0f2dLE&#10;/jvR0hbh/h3vpVcLIhf6DR7fvIkJjiP12fG4FOmP0hA3tETYoyvQiFCuiz6fMxjw1MEEfdRIwEkM&#10;+OkS8k+hy/s42txU0e6qjjrLwyjVF35CHvmn5FGovwsF9BcFxyl2tbYjj1bhoIOeaAe0hpig1kMX&#10;DZ6n0CjM4yTq3HRQ767D7RNsdVHNa8spgKrtT6MlyA596cGoT/FHWYIH6nPDMd1cjLErRWg7n4r6&#10;tDg0JsajOysDUyW5GMuMQoeXJRos1HHF9DDhWhVXnHVoWnw+NTS46qArwAgDBPv+IFN0eOpThGig&#10;3Hi/9B6KTyuiiMKk2PIASmwJVRSW5VaHcdniEIoIW22J7tIvN23JLrxmDxqc1TEYaYcHpcl4VJ6G&#10;sQSO6/TRV/jZFOqtQoEu79kTNL21yKeYvWS5i4JhN4p4/xYa70HqaXkk8t7Osad4d9VDjqOuZFkE&#10;b7GuQYaDSNcSpotCT0NUhFihJc4Jg5memLsYiKuFfria7YLr6Y64RrgfDTqFhyUeuFvqTpGkjG7e&#10;Lx1mWzkOcgw8sxFVpvJodDuCVl9+1m56/EzOoNaV47WPI0rDfVCbk4Sh1nrcvXYTL0Xk/jkB/+VL&#10;GdgTuAXEfyCs/yT1MfYlAfTi1yEB8Nx+Q5gXcC9MgPw79rm3hPrXYv81z7PvSfbqF7h/Rf8uCQKC&#10;/QLFxBuOAR/Yn189eojZzhp05IahjzZbkoDpgmAQ6oV9GEnxKRuM99AUvPny5Xu5l89fy714KSL1&#10;MlB/wWNiX0TtJZj/FOglE/siqr8I98/+C7h//Is9fkSwF3XtpW2Rb/+Y7TPukyPvPpK7S1YczEnY&#10;TKj3Y3u9PTXyP9iiNycS/XkB6MkMIOBHYyyLIjWGvBdiiXaPU6gV68ewf5Y5quGy63GUOx9HmY0q&#10;KnlvVdMHsv13Qn5Xua+FbCGrGyLfXgS9fx25F9VyRP69iNyLlBwB9wLsRwYFzA99Ytwn2A/SRPS+&#10;r0ek5wxJ5TC7BNy3/jeR+1lC/KyAeVHHfjGKL4D+F7CXmSwtR5aKI0u/kW3/HMkXRqj/GLkXoC+l&#10;5vxc734R7q/9Mqn20wj+x4j9z0aA/7RKjgB8KXq/CP33CO7CfgX3Ihefx8TCVvfu89yDZ3LX+UXe&#10;INjffPRQ7sGTpxLgE+p/BnwanbUH6jICUJfmiyuJrrgSYYM6Am8D4b4t1gm9Gd7oyfAitHuin86i&#10;L86ekG+H/jgHDCW6YCDBlWBPuE+kyksj3GcT7i/E42pzKe4NdeBafxdmutoxRUgSkfpJgv1UB6Fe&#10;sg7CvAzkh0UUn9tT3T0Y4vGhbm53tqMuNRVpFmeQeFwB8QeXooDgUKJDOFFfifM636NQZyWBTuTq&#10;bUGlIVW/xV4C8iE0OqqiwU0b9T6nCfJGqAkywJVQIzREmKAuzARXws0J9mdRGWSDIncT5NmeQL7t&#10;caScPYZgTQV4H94Cn0Nb4E8LpAUd2YrAY9sI8QR71W2ShajvRLDqDgSqyMNPhcc1dsHr2Hb4qFEQ&#10;6Cgh/tRBpJtr4ILHGdREW6M93QWNBNnLdMZi4Ycy04Mo11dAraixb7AVtYaEeTrjTjtltFkpoZkg&#10;0WS4Hq0UK90Oyuh1OYY+50Pod9iLXout6DD4Hh1nlqHdQMC9SMPZRKDfQtv0c+R+0HIz+kXdfDrP&#10;Hkt5jDqK1TR3YZw25rgTI3bbMGCxno9ZLeXuj9rLS8A/7rYfsz6quEo4nwvUxaSvNkY9VTDmfYRg&#10;fgxjAWqYDNaW8vZvxJvjZqoTbqY4SXmsM9GWmBaR/GhTzEaekaL1IxQNk3Tkw4T7QXuKCteDmBTp&#10;QGEGmIg0wxi/kwH/01JObCsHt0ZaMx1Km1hkxYkDnh0FmsVRKVWnlqBZoa+ECuMDuGy2h+C5A7m6&#10;GzlQbUcpP9Ni82O4YKGCLNOjyOR2rrU6csxVccGUg6CJCsr099IUKBzU0OutjzZHTfR5G6LdTfy8&#10;f4avwRDVolpOTjymhgYI728J928gVpUVUP/qtczRC1sQ0RwxKBBMXhNKfvzx3/A///Q/8e7xBzyY&#10;vouh8nJURPjjvPNZFFpqyCrhHN+CDNUVSD5MCCXYR+/9AtEE67gjaxB1bD0iVdcg8OC3BFhC/f7v&#10;EEWwDZf/mnD/OeH1C25/jhBCfYRIyyGAJxz5FomE8uQ9XyBhF2FegUYIP7eVYmDLZ7z2dwhT+D1F&#10;xOdIP/Alyg02okCsOGl5nJDrgAtndVFicABZhP00pT8gbfcfkLz7cyTzNSSrfI+cU1twyXQPUrTX&#10;IZivM3jn1xLcB2z9EoGE+0ilpYhR/g5JR5dTJHxLYPoOeSdXI+vEWlzQ20TgXyutXzDkb4QMvqe4&#10;nb8jvPNxuyheFFYiaMdKBBDKg3YsRajCMkTtWUFB8x0id37L974M4btWUFQsR4AixcW+NfBX+gH+&#10;u1fBb8daBOzahKC9axHE4xEHNiNm3zqkqG7ga1ZAlupmZFME5KiuRa72JmSfkUfYSQWEHldHb9w5&#10;FLs6o8jJHVX+Xqj0tkSdrS5F40Hec9vQorcOLadXos9iO0FeSaqMM2S1BwOWu3k/7eY9sxf9lvsx&#10;YH0QQzaHMOGkinFnNYw4HCHss39bbceoDe8zO95H7hqY8tHDZLgFZlI9MZsbjIm8YIzniMV/gnCt&#10;KBK3S2PwoCoBz5vT8ayFcN+YgydtRdzOxbP2Ajxvy8er9ny8aM7B86ZsvOT+QkchHneex+Pu87LK&#10;OIT9O4T/W43puFGfhlnC/Ex1KuarkzFfJVahTcZ4cTxqY92QQIiPNxG/OKpJYJ9soYkkKy2k2BxH&#10;Ei1N5Na7GiFbrDJLoXs+iGAV4496QkDH5fPoqq1Eb0sj/XQXZsVE2Ru3sPDwEV4+leXSvxYpEm/f&#10;ShHON4QgkXYjS4mQgbwA+x/f/+kXqF+0H2k/Eb7ei8gp4UpA/ptnC7g3PY6O8ksoS47B+RBPVIU6&#10;oi3MFu0cp9q9z6LbTawwq4ch35Po99ZlX+O22Pcn6PucRLuzJhptD6OW31ul8U7UGCmg+vR2nOe9&#10;ln1oJfK0N6OJY0FtiC3yCe5plprIs9NBgb0Ocqy1kWurJQV+St3P4LKLIX24ESqdTVHjbYW6UBfU&#10;hHjhkp8bCkJccTk9DCNN5ZjpbeaYVo+Z5iu4WlOFq1Wl/B7y0Z3ki0bfs2jxOI5Gl6OEpmP0d9qE&#10;cA3U2HKbr7Xbl0KT90uL20ke00CVlToqzI6g9Kwyys2PEOaPUZSqo5rXVlJYllkdRJGozx9jg1fD&#10;FXjQkIMyZ10U8732Burjem4o3jRexHxGOIbCLNHkq4PzlnuRepz3KcfP86aKKHE4jDJ3dVT6aKPG&#10;7zjfpxou2atKOfU5TjrIJthnOZ0i1Osi14Wiz+k0hZ8+92XHM3k82/kk8gjkxX4cawmGQ9ne7OM+&#10;mCbcT6faSesOTESfxXCsEfrPneF7VMcYx5kusYL52U24bLAeJSZbUeN4AN38/vr8TNDjbowON0PU&#10;eRijIsga1amh6LlyGddnZvH00QLePH2F9wuv8I5C8g37nYD79wT5D+/YjyT7IK0G/FYykVJDYGd/&#10;FCAv0nDe0URgRtoXixB+Yp9G7kWqzis+rxTt53ExP+TZvYcYbKpEbWYoGlMCMJQTgeEMXwynugm4&#10;/zvbWcK9NyF/k5hIy7FE7tXbn+RevXon92wR7l++/iD3/AX3F95JqTtPeN3jp6Im/mspHUdE+D+C&#10;vQT3PPcruP8I9Y8F0ItovcwE4D96KPLtn3D7qdzjh0/k7t97LPfw8WuJfwn3pgT74c7MqL/T0J0X&#10;ib6cYHTyPUzVFbO/Zknp151BFmjzOo0aBy2Usy+UOZJfHDVQJnLvbdkHrY+ihj6QgP83wv0A4V6a&#10;ZzB/gzw8L6uUI4vay/LuRUnMjyk546PjUlrOyNAI4X5YbnhAQP0goX6IUD8sN0ioH/gZ7EXkXqTn&#10;9Ml1tnXLtbf8d9VyJgXU35QAXwb6i1D/n+D+U7CXmZRv/6tSmL+GewH9AvDFglYf4V6A/dV5sZCV&#10;SNORwf3PEftFmP80av+rlJyP+3fFF/SM9gvgC7i/JSroiOMPFiTIv/fgudzt+0/kbj54LHft7j25&#10;e0+e8Ut9Ike4lwF+sEMD4f4127/TkB/lijI6/YoIW1wJsUNtkC3qzzmhOckDLSkeaE/xQleSJ9rj&#10;XGjO6BYR+3gXDpLObJ0xmOaB/kwvdKT5oDUrFGPVBbhJ53ZtoFuKwE8T1qe7BLAL6/zZBNBP9HRg&#10;rJdGETDT24eRvl4MUxSIibXFgX5IPq2GeA7UIlpfdup7OuWNKNejnd2CYoN1BJN1uGxMxW++HVfs&#10;lKRFaOropGo9dVAbeBa14Xaoj3JA4zk71EUS2qLMURtpjvIgUxQ6GyBSRxmBRznwq+5EICHen2Af&#10;cGQbfA9vpm2E/7HNCFDjcdUt8FPnMbXN8FHdBD+2QZoEfY2t8BP7KhQDKrxOTPDj9X4q6ykINsJn&#10;32qKBDpQRx208bPqSHBGc5g1Gj0NUWt9jJAqcsI3oIRO9orBDjQZ70GT+T6CxnbU669Bm9k2dNof&#10;QJfTUXQ7Hkafk7JUDafDaC3az3yPToJ9D6/pMZdHL9tek41SxL7XZJ1Uu37EVgGDdrvRY6OIQQqD&#10;McL7sO02wgnFgOUG9JmtQb+Ae2tCvtV6DNpsxKSrAua8lWjKmPc9glk/NUx4H8O0vypmg0RZy+OY&#10;Cj6JmdBTmIs0wNUYM1yLMWdriWsJ9rie6IgbibYEfGNeJ/L2j+FaoAZmvA5j1EkJo4T7af/jmAnW&#10;pwCwwNw5K4K+WBbegJCvjw6KsgYPXdSLpdE5WIt9UVGn3kYZ1Sa7USIA3ewwSjig5Z0lyOlvQ7b+&#10;TgL0YZwntBfYi3rcNHtNZNEpZdlpocBaBxdN1XD+9B5c0pNHjfkhdFJEtNiqEQgM0OKojU6Cvpho&#10;W06gaS7JxvX5GbxYeI1nIqf+uVh86i1evv5JmlQlwP4p95/T0f/5L/8Tf/njv+HFk1cUswOoTClA&#10;XmAEivwc2Mf0kENhkmvIwfTEdsSpigWpvkPcgW+QQCiOFRNV936LmCNrce7YWkQRqAP2fYHAA18j&#10;/MAyRO5ehtDtSxCy/UuEyX8hWci230uPLTXfhXJ+rzk6PyBuz2eI2vkbRBPkxaRaIQD8N/0Ovlt+&#10;j3BCecKhb5C097fIV/8Gl8yUMJ2fgbnCEqRqH0MhX1ee5jKpJGaSwmeI3/E7JPH1ZWivxXnDHSgm&#10;FGXqbcG5wyJVaBmC5JcgcOtXCFFYArFqbpLKKuTqrEfxyR+Qq/k1sk/8gPNG2wglSrisvwUXtFdL&#10;ZUvj91J4UDiI9xx/cC2Cd30P363LKBa+RdD2bxCyg8BPsI8g1IdyP3grTX45fLevhI/CavjtXgtf&#10;RT6GosB7G++rXRsRrLRGmkgbyvsvVm0L8k2VkG9DsaK3EymHf0Cm2krkHt+MLG15ZBCMoo10kG90&#10;Gs1RwXhz8yZGSwvw072rKHc1RxNBrttDE/UGW9B6Yjn6z27n/aFEkbwHg3wvA9b7Ce8HuK0s5doP&#10;ERhFjr2YQDtCMBNpOkIEDFpQSNsq8tg+3kvi3jmJiRAzzCS7YyY3EKME+5Fsf4wXBGG+OAo3i+Nw&#10;rzwJjxpS8KQ1DU+aM/GYgP+sMRNPmzLxrLUAL7uLJFvouohXvZfworcIjzsK8JDQ/6AtV4rW32wQ&#10;E2ZTcLU2GVMVcZitSsS1K+mYIdiPFsWiJspFAvgY42NIFHMvLLWlHPtUK22k2LK1P4FUEYV10Ue2&#10;pwny/axxKdwVFQlBaMxPQk91CUbamzDW14OJ0RHMTk/jNj9DUfXm9WLajZRHT5D68J4AJOBqEdY/&#10;vBGR+T8R4P/BCPmi/SDt/xF/5GNE+57XvqOJ3Ps3jx9hZqAfjRfzKTKCpPz78gAb1AXaoyPEkYBv&#10;jC6PUwTBExjwPiXlyg8T6gc8tdDnwe/Unfe2mwY6XFTQYrMfDca7cEVvGy5psH/rbCKkHMUlL3Ok&#10;259BooUWEqx0pUh0BgE/zUZ8LseR7qKLHHd9FBI2L7idRbGnKYp8TFHiZ0Fx6IAaH1dUBjmjNs4L&#10;7dlR0jowHQVx6M2KISQFoiXIiWaD5gD6Fh99NPtq01TQ7qOGXgJ1F8esVsej6HBW5/vQQZebDhro&#10;myrMDuEKIaqF4qLJ5Tha3XXR4nkSDaL8p5Maam0P4rK1Esqdj6H5nCVGcoJQ520krRvSzPugL9gY&#10;C7U5eN9ajqk4fwwGmHJs1EYJP5c8K5m/rPbVR0OYBWpplcFmKOe4WUqfW0QfnEV/mOp4iu//DNLo&#10;yzIoGnJEBJ/7uRw/89hXcl0E6J9EFs9lOZ9AFl9rcQDBPN0T04X+GMtwwmgSwT7ZGrNp9phOtsV4&#10;tCkmI/UxFaSNAZeD6LTbg4qzW3Fen2Oh6U5p1dyJCCtMRVhLaxF0eOuhMcAQNfHkjPJCzE9N4NGD&#10;p3hNn/thMXr/5tUL9sE3eC8AnCAuUsBEX3z/nq0wAfpSJJ/2M9z/JMG9ZPTlYtGqN4smwf2iibSc&#10;F6/ERNs3eP30Dd4+e4cndx+hv6UONXkxqE8NQVdaMEbygzGc7QMCPQj2UvSeJkXvX798K0XqKXgJ&#10;82/lnhDaF169l3tG6H9Oe0aYF9AvIF/K0RdR+4+R+8WovQT3Txbh/mew/yQdZxHuRUrO44fPac/k&#10;HhPwxQq1/LzIhi8l/m1NCzegDRDs/9aYEoyOwigMFkSgvygZz+ZG8GasA70JPmj0O4smEbkX5S9F&#10;hRwXbfY1LVQ4iYo5YtK2KmrFAlcup/5OsB8u87WU5hnMXScbz10jH8vAXgC+iNxPioj9qFiZdkqC&#10;+8mxSbkxsSotAf/XcE8TcE+w71tMyZHy7tt75dpbu+Tamtul9/FP/6Ymr0twPz97h3aX//jOP6Tk&#10;/LOo/X9t87+Ce1n0/p/DPfc/Sc35GK3/OVJPSBcmg3huE94/gr4M7mVgL64RFXJu330md5twLyrm&#10;iJXIBNhLgE/VdvPOY7nrtx5IkfxHj3j+wUMJ8EvOeVjTign1s4T7DwLyC6M8UBThitJQd5QEuuFy&#10;mCcqo/1QHeuPunh/NPKLro/1QFOsO80VTRF2aA23Rne0HQaoVHt5I7cke6A5MxhDFTmY727E1cFe&#10;zPb1EdoJ+d0C8mU21SWzyS4Cfm8nRvsE3Hdgtr8PE0P9GB/sQldxIXIcrJCocxgJIpdafRUqDDag&#10;xoAQbyIW3lFEpZUCqi12sHPJE+z3oM75CK7QadX76qEh0AgN4RwAopzQFCPq61tzQDiLmlALXPYz&#10;QhEddYa5FsI19iD0yHaEHSWUKxMWCPVBhwjrB9fD9xDtKAFfZTP8CPn+x2QAH6i2Hf4a8vDTlIeP&#10;xjZ487zXkQ1SRD9YnecoArzU1sP/6Dr4E0S81i1BwPYViNfcjhxCab6o32trgDaxZLa7Bkr5Xi4a&#10;biPkU7DobqGT24sawlG93ko0GaxGq9UutBHshfNvt1cmqO9Gl8lmtBusRafJVvQSKHqt96LHUgHd&#10;ZpvRbULgN12PUfudGLKhOe7DgKMyRsWkWVfCia08ukWE32Ij+i3WEl7WYNSGYM920GotplzkMe0m&#10;Ivw7pTz7GR8VTPuoY85XE1fFpFg/XcwE0gK0MB2gQdPCbIge5s+Z4lq8Ha4nOeJakj1mYs1wNfYs&#10;5iP1MBuojRlRVUe8Bi817utiNtQQVwn212LtCPiWBH1zTNPGIs3QFaBPkcbvkgNMk7c+6l1P8Ds+&#10;ikoLAr4tQd/TGCWuusi1OYYCDlC5hPkcBx1kOukinZbpcgq5HvrI5GCY7qyNbJ7Ls9CQJptdOL0T&#10;peJXE5N97EvKBHwttPLx3Y4aaHPQpPiyx2xvPZ48ui/B/fPnsuj9K+Hkaa84ELx7+0f85ae/Ej7+&#10;iAfX7qGzqh7FSYm4EOiD866OKLQ3Q7aFOtL4f5JObES8xhrEqa1luxGxR1Yi5sBSAv4yRCktQ9ge&#10;tofXIlZVnFuD0N3fIIBAHrJvKWF3KQKluvK/Y/sZgrf8AYGbfkv4JYQfXIpklWVIpBCI3/U54hWE&#10;fSHVvw/Z+nsC85fw2/wHBGz+vTQRN03xt8jc/3sUGchjPjcJEymp/P9rkXFsCQpPLcMF3bVI2v0V&#10;YrbJEcS/Rubx9Sgy2YVLFnuQw/suQW01hcJ3hPuvEbhNwP03iD30A5JVV6PozHbUmGxHke5q5J/c&#10;girrI2i0P0rgX48Cje+RfmQZ0o58h3ztjUg+tg4xB9chaOcK+BHsg7cvReiObxC681uE0IIoZgK3&#10;iHr6NMK/z/bv4bVjFTwVVsFbYQV8d62EJ/d996xH6KHVvHe/R4TqD4ilMMo02o5UcwVkm+5FxgkK&#10;C95XeXpbkaW5Bed57132tUSVoyE64gLwf314iyvhAbhTW4lSO0P0exmhxUEN5Sc3olt/I4ZN96GP&#10;IrDbVJG2C32WBH2bg4T2I7y3VDBOmyDUzxDChsyOYsjyCM8d5D20hyJamffdEQwSwEY89TAWYomp&#10;RA9M58jgfiiL0JMfhNmiCNy4FIMHlSl40JyGxz0Z0mTZp61ZWKAJuH9KuH/RV4oXw5fxbKgMTwdL&#10;8YRwL02ebcnGXV5zS0yerU8lzBPuaxIxWxmD+epEXL2SgdEyUcHMD+kOeog1OoxkUxUknFVBujWh&#10;lZZmq0O457aTAPszyPY4izw/Kwnsq1PC0FKYJq0cO9bZhrmRIVybnsTNq/O4e/smHj94SOB5SUh6&#10;J6WkiYiplHbzQRahF9AuoP6jfQr0H6FeVCwR9uPbnxZzpcXj/kLgIuC//BE/veT9d/seZtoa0ZmX&#10;hMpzvrgU6ITSQEfUhbuhPsgSLb70px4npQWpBn30CMja6CXcdxNk27nd7kYodj6OOoJ8nVjXxHw/&#10;ivUVccHiCC64n0G6o54EsRnOpwiqp5EjIJbwkke4LSC4XiTQCrtAcC2iPyl3O4FKblc5ihU8ddDE&#10;61vcTxKExLodIjBxCvXOOmh0IJizvzSa70Pj2X2oM9zNdi+6hC93PYZ2l8Po4rjV4XiIvucggVys&#10;taCMTsdj6HPVQA9hv9NRFb3uFCo+Onw/muikEOjkY1sdDqGZ40Gj417+r31o9tRFo6shqu2Oo9lV&#10;k2LmKAbDLfGi4QJul2Sjn59Zj6eBtDJ4Y5wTLglx4muGFlE44xwFSpAFyv1MUeZ7lucMcYF+N4t+&#10;NJVQn+V5FlleZ9k3CPQ0UVQim3Cf48xx1IHX8H+m8bPIcGJfstfiNWfQluSG4SxP9CXaYjDBEmMp&#10;NphJd8C1TGfMpdjiaoI5JoLFry5a6Hc5ghar/fQhiqgg3Nc5H0V3qD7GYi0wHGrA901x43oclYHW&#10;aLmYjtmxUfrn59Kk2nePCfYLInJPgfmKAlPKi3+PtxLcE+gpNCVbjNz/DPeLUC9+IfrZXvGYmEQr&#10;TaQVxuuEwBTRfj6fmHj7hmD/+ul7PHuwgFuzkxhuKkHXhXh0ZAVjrPQcJi6FYzLVF+MRjn/vCLKd&#10;HUz286Ntf0VQf/p4QY4CQW7huYjIv5P7WBJTRPVlFXJEio6sFek6z569ItB/LJEp8vYXIV/APQH+&#10;6WLEXthTCfh/idqL6jiPHz6Ve3T/sdyTh4R77t+5tyDxL8H+NK2rMTHk32noLjyH8WIC/vlYPBpr&#10;x9OeKnRFu6A10JT9Sg9X2OdFbfsKCswqCs9a3k/VLicluK+x5r3koPMfBPvrND/a5plrN+VmBNAv&#10;Vsn5GLkXefYix35qYurnFWnHRkRazrAE9gLwhwdEFJ+w3z8qpeaI6H0v4b7nI9y3/C/gXlYNR6TW&#10;3JWbnyfcc1tWJUfWyiL3ov2YdvNf2cfJtIv2M9h/TM2R5d0LqBcmq3X/S1rOP8K9APoHUl3S5zKA&#10;/we4/xTsZak4v6Tm3F+Ee7H/8NFL/p9Hcrdui8cJwSBKIYnnvy9HsF9H0yTUexPqy2iztPe0f6f9&#10;jXD/N0L+3wj4khHy/0bI/xvh/qP9vTrE+j+qvQ3RHGRKhecspeV0pfuguyASE3UXcaO/HfMDfZjq&#10;6SHc03oE4ItIfg+PdWOS2+LcOGF/tKcTk+Iawv1oL8G/vwtt+RmE7zNI0dmLNK0tyDuxHuWGIrde&#10;lLXcjSobJTrVg6izU0a93SHUO6pJDrWBDqspSCzaQaiPdEJdhD2a6bxqOLgWexugxNsYGWZqOKez&#10;ByHquxB0TB4hx7YinNAeenQzgo8Q8I9uQjBhPlAAPbf9jmyS0nJCVHciRG0ngtj6q++Er8ZOQvx2&#10;ePGx3rzWjyJERPp9j22Av+oGBB5Zi0DF7+G3ZSm81n5JOPsS4YQXn43L4Lp+OUKU1+OCWPLcW9QT&#10;VsYlOrZyDjolhIoqkx2o0/8BlbrfoNZoA5rs9qPZSQXNdgfRRtgX+cAtZzdKaTud/Cy66eR77ZTQ&#10;ZSlP4N+AHrMNGHNSxBhhXpSmHHA9gmGXQ9wn5DvtxahIv3HchWGbbRg0X49hy3UYsRaAz23rjYSX&#10;7RQNW9FnswMTnkekUpnz3hq46nMCc16nCPmnMEenPOV9FJPeKpgSkXg64/lzFhLg30xxpDngvphM&#10;lUKAjzLEzWhDzIXp0U7jagS3I87iarQl5qOtMEOgF5H/q6IsXYItZhJs0BN2Fo0+HCQCTNAVLGo2&#10;n0YNB48KZyNUeFnhvBsHGEddDs6GKHAzRrabKQchc+T5W+N8qD0Kw+yQw8dmenEAcjmNXCc9lHGw&#10;vsgBVkBm0cmtuGywG9UmHFjt1dEtSsrZciBN8cWrO9N4Lcr1PXsJqWoCnbqorPDT+z/jLx/+Ff/2&#10;41/x8NoDdNa2oTg1D4kenkhzMkOeHfus7gEkaeygKN2IFIJnMqE2+egKQi0F3qFvkXzoaymVJmrv&#10;N4jctxLnDq1D2MHViDi0FueUVhFyl1IUfsW+swRh7C9BW75CwCYB9p8jiG3A+t/Bf/1vCfy/QdC2&#10;3yFS1L3f/jmiCf7nNv0ekZt/i5DNv0OAEAJbviDYf4NzWz9Dyg45ZCn9BmlHv0YqhWmhgSZKT+3E&#10;RfUvkaHyW8QeXYKoPV8iVv63iFb4TFqJsthEAUUE23yDHUjVWo8Qxa8I918QxpcgcvdSqZpNwqFl&#10;uHSG96UZn0tnNXKPb0KZhRoqCE6iWo+ooNNK6C3S3Yoivd3Solx+275djNh/h1D5pYjctQyRisul&#10;yH2w/DcUD0t4/hv4bFsGr+0r4b5tJVy2LIPL5m/gsW0p3HksYP96nFNfjxiVlUg6thypB79FutpK&#10;ZBtQKFMEFp7eIy1udMVMSSqHKnKtm31N0c1+kWWkgjIHMxSc1sAVGwKh+ykMO6thglBRp7sBXYby&#10;6BO17o32od1oB9rP7kCP+V4ME9TGHbUw4aJD8auFcRtVTFoew6AJ7y8rVUw4aWLE6Rgm3Ni6Esh4&#10;7aAnISXERoL7GcL9GOF+OMsPo3n+mCwMxtWLUbhXmYRb9Ym41ZyIB+2ZeCStOpuBx43peNaai1eD&#10;JXg9UYUXE9VSdZzH/cW4356Pu83ZUg37m6KOfX06rtWl4UZdKu42pGG+Ih5TFcnoyI1CiqM+Ys1k&#10;AjjOUBnJ9IEpFpqSpdvpIk2UuySoZbobI8/XCiWRbqgh2LddzMDAlcv01x2YHxvDrbk53Lt5A4/u&#10;3cGTBw+w8OQZgUekQhDqpbQbmki7keD+I7z/ma3MJLDnPSRrZdsC7N9LsC8gX6RScJ/H3739C5+X&#10;jxf33tMFPJkaw3hNEaoTQ3EpwhvnQ9yQ600R4mOCxmATNHufRI8fTeTbu6ig002k3mmhxUWVvlML&#10;TY4nOGaoo5HH6j11UGanhkvOJ5DL936BAJtPkZ9rpY7ztpooIqgW09eI6mdX+LhGCqAGnr8iJvwL&#10;2HZRQx/7QrfZXnRTzLVb7kCjMf3x2S30y5vRSb/cpr8O7Yar0G+7AR2mP6BVfxUaT6xEy+n16LFU&#10;RJvlbtSb0s8vWpvNHnTaKqHdQhE91nvQT5/ebbOXYmAb2unzu+25bS5biLHdRoHXcxyw3YtWu52o&#10;t9iCVmsKBcczFDOn0eiijivW+3Az3Rv/z2QLxtMj0MPvtY1A1hlhjfYET1z0NMUFQnpNgBmu0Kq9&#10;z6LS0wglbmdQ4KKHHNfTyHSjUfxk0MemubF/eOijwNsIedzPdTVCrpsRslx5nNdmcfzNchF96TiP&#10;n0FNhC06EpzQTV8+RLAfS7PDXJYL5gn3s6n2mIm3xEjoKdxMNMW433F08fNsMldCNd9vhaUCx3KK&#10;G44bfSFiEbGT0gJm4vU1pETh6sAQnj9+hVfP3+LdM1mlnFciNefVGxnci3SwRcB/8/adDMy5LxnB&#10;XjIJ3D+BfG4LuJfy7V8u5tpLvn/xevp/UUbz3QIf8/wnvH72Fq+e3Mdcfz26zsegOckLPfnBhPto&#10;EbUXcI+uKNc/0VpGUnwcCPjyi/j5v/x7I6L8hPknTwn5z15K0ftnT98R6kXknhBPe/roFeH+NSH/&#10;08i9gPrnkj1+JFrCPbnvyaMnUjnMm3d/hnuVxpTgYtp7bqPvfCT68wMwkBtGAR2F7jR/vnbxy5gZ&#10;Wn35XTpr0V+qc/zURBVFVp2Ae4rXGvrXaorlEorAcl+L98VuBsVspUm1M4tQP784qVaC+7EpAv24&#10;VB1nUJo4Oyg3OihAXkTsB9gS7mkjhPuRgVFuj8gN9i5G7xfhXkrLaf1v0nKuXb8vd/XaPbm5+TtU&#10;GIT6f7CPYC8zAfG/hvyfYZ72EfAlyF+Ee5FvL8D+o8ki+LIJtQLuJcD/JC1HAvw7sgmzn+bVy0wG&#10;9tK5+wR12s9wT/s4qVaA/V1hFAYC9G/xuDAB/mKi7b0HT+Ru37kvd/PWXekzIOBvyo9y1aQJyC8u&#10;inDtog0Q7CUj2A8Q7Afq4v0lI9QPNCb4iHaEdptw/1dRVmww1g6jWYEYygtGb0E4RqoKcLWnDfOE&#10;dQHzIiI/1SuAvgvTfb3c7sGkgPzePkxwe4Lb09ye7CfsD/ZhfmgQzRnJyDRUR6b2ZuTqrMKFkytR&#10;bvADLhuuQaXZFlTbKUpVcOqclFHnchRX3LVQ56NPJ2+JlggnNEc6oy7MFlXcrzvngKowGzojPSSY&#10;qSL8+B6EqSsgREtRsmBCeqDqNgSK1BrCvLAAQrrMtvA4z6luR5CaPILUdyCQFkDzo/nymC8B30+N&#10;12jI85zIyacoUF0P/wM/IFBhGSHrW3is/gxeq34D/7W/h9+6P9A+h+ea3yF41xc4T3iodVNFtbs2&#10;6rx1UcPBqMJaEZVnKWhOL0f1mdWoN1dAk4jUOB5Ci/0+tNgqotl6F9s9aHPYj3Zhdtw234EOky3o&#10;M98iLVw1IhaW8lXHkJcq+l2UMWC3C0O2OwkmezHlcQxjLgR/DiD9HDQGLbZh1GobRiy3YNyW0G+x&#10;EQMWGzDjvAvXvZQx73UUs54ahPuTmA88g6mgExj1UcOUjyZm/Qj9Qfq4ec4SN85ZYybCHNMRpoR3&#10;c1yPM8PtFGs8yHLAzSTCf5wprsWKcyYEewH15lI7R5uNNcfVZDs6fwcMx1qhM8SYQHYGrX4G6Ag0&#10;QYOvGUo9bJDnbIFCDw4yHJSLvS1Q5G2DokA3XAr3QnVyGJovxKOajqokzhNFoS7I87Ml/BvisttJ&#10;XDDYhRztDTh/Zgcum+5Hve0xtFgdQ4PlERSZH8ZAQQz+8uoZFp6/wssnzzlIcMB4/w5//tNf8Pd/&#10;+7/x06O3GKvvQl1OHsoTolHo70xA0kMhhUMhYS9dXwkJmlsRe2w1Eg+vQNLhZUhXX40MjdWIOyRL&#10;yYnZR7hX+gbRyj8g5gghlRZ9bCMiD65FkOIyBO5cgmBCeYQCYXfr1/Bd8xsEbvgMYVsJ+hsJ+Jv+&#10;gLj93yNBPH6vqDrzFUI3/BZRG3+P8I2/QeiW3yFwEwGfQiB80+eI3fYZkhR/j7yjnxO2v0CmyjK0&#10;uhjhWkok8vQOI071e6Sf2YBsva2I2UURukUOGRQlxYZbccl0J86LSXW62xC17yuEK37B1/U1Qiko&#10;onaKUpxfIP3YEpw/8T0KtJYiV305KhwopFxM+Dmvw0XN7/AvtUmoMNqPKAVC/TbC+/Zl8N38LSF+&#10;Gfw3LUHErhWI2r1SAnwRvQ8k4PvJfwfvHSvhIf89XLcsh+vm7+C47ks4r/8abpu+Q7jyZqSc2I5Y&#10;lR+QqLYambRc7dW4qL8ZhaKMp+YmCgoFVBspotpwO8qNuW1+CNUGFNK68rStaHHUwLORbgwkR2DI&#10;SR/TThpoP72VcL8DfRYH0Gm6G+3G8ug4K49eSyWKXg1MuZ7BhLsBRpzp+6wJ9uYHpQj/sL0mpj1P&#10;YdpLj6JXDyMUDIMEnhFvY0yEsk9z8J/LDcJEboBULnCyIBBThUGYOR+C6yVRuF4Rg9tXEvCgMRWP&#10;GtLxqElYGuE+Ay/FolUjFXg1VoMXw5V43Eu47zyPu235uNGYKdmtpmzcbs7B/dZ8Wh5myhMxLdYd&#10;ifdEuNFRxBHos+x0kGR6DKkWGsiwPo4MmxPI4vtOp2BOpzjO8bGWwL4+IxxtRRnorSvHeHcnro6P&#10;487Va3h4+w6ePniE50+f4cXzF4QgUdZSpN/Iou8fBNB/+MUkkBdQ/+4vsu0Pf8ZPPy62tD/++C/S&#10;+Q8C8nn8LYXBGz7HG56TjNsi2vru9Ru8fvwAdyYH0FKSg5L4IFzgfV3gY45sD3NkuJrSBxBUA2XV&#10;z+oCzqLWxwg1bnoEeX3Uep1FqdtZFLkbocjzDC66nkKRvRZK7TRRYUPYt9VGo5UmIVmDEC/qzGuj&#10;2U6Fxw6gw3o/YV0R3fz+2yy5bXcQvQ40AnfX2Q0Ufmu5vYF9YJW0/kir2Sp0WW+UyhMPmK/DqPNO&#10;9DsooNNiK9rNeb1YnNByHYF/DdpE2WKLTVLZ4h7TtRiw3krbhgnbXZh2Psg+thc9NlspKuUxZLmd&#10;fXEtOrnfab8VHRar0cnnb6PfrjbhGHJ2DzpsVdHNPtws0nUMtku/dPaGWqEr2BrNLqfRRDEzGu+C&#10;EfbFSrG4FSFc1Nev9TJBqasJLjoZ47yLMQroK3PZxwXUZ9DPZnvzXvY5i3y/syj0M8F5bp/3NuXn&#10;b0GBZYpsL1FR6Qwh/yRFwSnk8bnFrwKtsc5oox9vjjRAf6I1prM8CPhijQcnTCXZYzLOEmMRBhgN&#10;0sWonzZ6nA+h0UKeY99mQiPHMy9t9PM77QsyQCsBv5KCq9rfHXe7RvH66Qc8p7D88I7A/fo1nr1Y&#10;kCqaCcCX5nq8eQdp8UBe84u9k+ZLiWCNNIlWmJSGQyHwgo+R0nH+jIWXf8LT5+/xdEGk4/yIhYX3&#10;WHjGvk4x8Z7HXz+lIOD2q6f3yTR1aE4PQkOEM5qjXClofNAV7w3CPAZiXNARZPtuMNmnpSfSLrA3&#10;ysaUZiBs5JyVZKNh1pINhlkKO01ToW2WII1/z1/IFq56+PCd3JMHLxfhncD/5CfC/Qe5J49fyT0S&#10;ZS9FZZz7T+Xu35WVvXwiHSPYPxGgL9jvgdw9ioG7hPy23PDNBHs/2nVu/0dPYSj66Jf6yHGi4lMX&#10;+0iHWAgtxBTNfmfYT7RR4qROwauOajFHxPUEqnmPXGFfq3ZQAaEeZb6W/86266K7qTSpdmZagP11&#10;uWvzotAM+ZigPyUWrRqZkFJzPlbJEWk5IyIlR8D+og32ChuSG2A70ENj29fVL9fd0UPI72XbK302&#10;//TvOsH6KkF7lhA+RVifnrslM27/Z7hftJn/DPaf2ke4/yViLwN7KT1HTKS9KYN6CfA/1ruX4H4R&#10;8An3Uo79Isz/YyuA/me455f4Ee5lJo4twr1IzZG2F6SymGL/PhXdg8cLhH6KhfsUEfyCb997In0W&#10;BPtNNBWC/WmagTDCvQHhXjKCvWQEeqkl4FvSUnojbW/3+J/+j4FzNhhM8kVPqhda0nzQeTEFY011&#10;UurNNOF9fmgAs4T2mYE+zBHcpwn7kxLks+1l2yNEQD8mB3oxMzZMJTyMmphzyDh9CFla65CvuxZF&#10;p9fhspHIr1+HclPe+La7Uet0APVuh+m81VDnq4u6QGM0EuJbol3RHOOK+kg7VASboTiAg5abPhKs&#10;tRCit58wvwuR2nsRSsgPObEXwdq7JDAP1iK4axDSCehBtEDVrQgi9AuoF6k4AaIVcK8hg3t/7vur&#10;EfJ5zpfXSpF7yTbC99g6+BO+ggn3wdu+hSeh3ut7wv1KOQSukkOkSJUgcAVv+o0Mlg7xusM/IFpn&#10;GzJN9qDQcg9KrHej1Hwbyow3ouzsVlRY7kadgzId9EE0OuxDHT8DUWGnxVEJna4cdJyUpKiOiCB1&#10;mG1En/0uDBDIBwO0MeCrgV5XZfRY7+BAshE95hwwnDh4uKmj3/YA+szkMWhGsLfYjjFLMbjswJD1&#10;dvRy4Bmx2YY5NyXMex+haeKajx5uhBpjLsoQEwT8aV8dzAecwgxtkpA/4XccI778n4T+ETrt2RgT&#10;3Ei1wY0MO1xNtcZ8khVuJNvgOp39XKwF5mME4JsS8E0wx+25BIqDBBuMxVhhkAKhh6KhxVMHDe46&#10;FHCmKPWyR3GgJ6pjfVEV54vyaH/UJJ9DQ04K+isvYbazEdeG2jDT14DBK2XSWgnF54JQHOwoReNK&#10;zPah4NR2FOrtRIXpIXQ6aGHYVVdaOOaivQrGqjPxf/5FRB//DX99/1f8jz//H/i///3/wV9//BMm&#10;O/tQHJ+Oi5FxqIqPRUVUIArcrZBpfQJphvuRqLMVidpbCerrEHP4e8L7d4g/tIJwvxYZmmuRdOx7&#10;xPK7jlJagkhRx37fckQcWIXIQ2sluI86ugFBe1cgUEpTWUoYXoaw7YThjZ8T7v/AlsKQkB+xaxny&#10;dRSRprIZwTu+hv8Wgv+mzxC37UtpMu05eZF3/zsEbfgdIgn35zbIIXbnb5B26HOkEcTzVb5Altpa&#10;ZOmrojXAjUJZiCcOwLSU/Sv4XL9Bwt6vcF5vPQr1N6FATx55J7Yh/jAFyb4vEaX4NSLlRU39b5Aq&#10;ymYe/oKf52qUGaxCnurXyNM/iPulmehg/8o/9iVytTYiiUKkUHM7wuSXI3DLUvht+ha+tKDtyxGu&#10;8D3O7flegvvgHRQAfM/ehHuPHSvgsn0lHHmdiNo7b/oaPgR+n+0/IExpA3JOKyJXfwdyz8gj6wSF&#10;BF9ro70SfcUWnD++Afkam3DhBO8fg408thsXjdWReUoTeUZHcMlQEZd0NuLeWCf+f//2ZzQ5GaGJ&#10;oD4drIurUQYUzIfQarkXzcbb0CXKYNofxoSjiNjrY5if1yDF3KCtCgasDqHfmveZgybGCPSThMxJ&#10;guWYlyHFNVv22WnC/UyCO6YyfTGe7YfxHMJ9fgAB3x8T+X60AMwVheFWeSzuVSfifm0y7tWn4H5D&#10;Mh6LEpjtOXgpUnMGK/G8/zIedV/C/a7z0gq0Nwn0dwj0d1sLJLvTXID5qjTMVqSgMyMQ6Q66iBVA&#10;b6Mt1SNPJcSmW2kh0+a4tFBVjrMh8jwtkO9rRyHsjtqUMHQVZ2KovgITvV24OjWFe7duS1D/4slT&#10;iEXcRN1vkaogIp7vf86nX4R0QvlH+/GDgPpF4/ZPP9J+4vYi4Itjb0XpSz6HyLF/LaKoItr/47/i&#10;/ft/4//4K968+FeC1J/w7vFbvLz1ADOtbWjmvV4d7UU/YIOSEEcKextkEkZzPA0JmHrI9TDABQLr&#10;BbfTKKGgLxcLNDnooIjfUbGzOirZL6udVKTFeWrND6CGPrfOnGaxHw1WB9FqTbPYiw5zBfRbEc4J&#10;0EME7n67vehzUEK3HY/ZbuH3vp7Avpb729Bju5nQvxndrvIY9lbEmONmTDtswqzLVsx67MS46w4M&#10;OGwg6H9PMbAMvWYr6F/XYsh+OwYI7ENi5W/HndzejDE79jfrXRixpl8m8A87K2DEczfF4k4MuYji&#10;CAL4t6DNfDvqRUllivAGU3n08LV1iqAP+2urWLTRah9qrQ6jxEgJuZobpHTEOjtVtHickkpudgYb&#10;oyvCAvVBpjgvovQOJzhWnkGBlxHyKUqzCe4ZFFBZfhRR/qI1I+SbIs/HBHlepsj0NEOKmzGSXM4g&#10;lZ9xtruYYHsSGXYnked0Bpf4fVTz/7THmmMoxVlaDXcmwx2TqY4YS3LE1WwK3lQHzMSZYSriNAa8&#10;j6LNdicaOe5Vm2xHLQWVKD86EC5+vTVGPcV1la0pJi9U4cPT93hOeF949hzvhMj8IKLtYk0SkaLz&#10;Fm8I96J0sVh4UCpVLNYlYb99SZAX7cc69sJEBP9HitOf2AdFOtgrKXIvK2/89pXs8S8I96+f8bmf&#10;i8f+BS+f/YjXvB/ujHShI4VwH2CH5kAndER6YijZH1PZYQR8gj6BX0TwhxNdbxDqh2kDhHrJRqPM&#10;Bgj2A+PhllJLqO+iFdP8Os9ZGdFUBqNdNglOe/r0T3LPnryTe77wklD/XO7p/RdyC49Fqo9Iy1mQ&#10;e/rkhZSuI/LsH5LvhD148JjMR9h/9FjuwaNncrcevpC7efuBxH0Ee1OC/XBrWvjfm9O90ZsbiIGc&#10;UIxkB2OM+/0x9ugUcO99GjWux1HirIFLhHuRe18nwF6k6HC8LLc7JqL2Au7/RrgfoEmTamdnrpOL&#10;CfcE+6tspQm1EzNS9H5Kskm5yVGC/jAhf1BE6oflRkSlHML9gKh330Pr7ifcD0iw39fdtwj3fZL9&#10;l38zBO6PJqB+ZhHuRftP4X5xAu3HVJx/Bva/RO4/Scf5Ge7vfgL3tF/BvSxy/2u4/yVy//P+r+Ce&#10;9l/C/cJ/MhHVv88v/QHtrqiFTxV39y6V3N37cnfv3Fv8VP73/gj2awfSPC17YhxHmr10/07I543r&#10;j5GcAPQXhmOsphDXejpxdWCAgNWLq8NDhPp+An4/5oYJ94R8AffTff2YEtbbL8H91FAfrk1NYLpr&#10;ACVBAcg4eRA5WptxQaRPGCqgWpSRNNmJajNFVNH51jqqoNFDg8pSF01BhmgMtURThBNaY7zQRuXc&#10;TNVcFWaJfA99RJkcQ7jxEYSdUUaY1l5EaSshSHMXgo/vpikiUGsnQo4rIEhLXrIQgn6QOrcJ7sEE&#10;+SCNnbye52mBGgoIkGynZP68zl/k2qttXZx8K9J41iPs0BpEElhCd34H3w2fw/+H3yKEgB/ygxzC&#10;1v8GkYSv0M2/RRBhzF/+c/gpfAP/A9/DT2UD/DU3I1pvB9JNFFFkr4wi233IM9uJQtMdKLVSRKXt&#10;XtSIeQZ2BHx7RbQ4KKKZA84VS5EesYGQz0HHUQFdXiro8T+OLm91DjqH0GOniA6Ko9azGzkg7cWA&#10;pyr6XEQN/Z0cRDiQ0KkKwB/ndSOiMo+1ArottnIw2Y1Zr8OY81THnIcurgUb4RphfDb8NOFeG9MB&#10;hHxC0YS/GgH/MMb9lDHofwjjkbqYT7HATJI5phPNMZVoRWduj9vZ7rid6UbQJ/TE8Pw5E0K+Ka7H&#10;WeAagV+k6FyPpQCIt8F8nCUmI43Ry++5lgBe6mKIgdwU3O5qwGjbFfS21GKwu5HCsBd3rk3h8Z1b&#10;eHz9Fh7N38CD+euSwGwpzEZVhBfKOPBX0UHlG+xCIWG8xuEU6h1OStUqShyOotBbFyONhXj3agGP&#10;7izgycRt3OmfRkdpNbKCQpDg7IgEFxskOpoizlQXcXrqiDlxDFFayohWU0Ai+0uGtjyBfg2iCO7R&#10;YiEm5ZXSSquJh5Yj6YjM4g4Q3JW+QQSvCT/wA0L2/4DwQ+sQTVgPP7AaAduXEHi/k1aWDdu2BKFb&#10;vqIQ/EL65cd7zW/Zn/6AMParMAqAAAJ94FYCvPzXSFJYKsF9+NbfUQz8BgFrf4OI9Z8hZqMc4nf9&#10;DgXa66Wa9Je0vkPm4T8gRXUNJsOdMOR1Fil8XelHViKKzxWyTg7J+76lqN6EPAL+Rf2dOE9BlK6+&#10;AgkHv+Hr+gaRFBWxit8icf+3yNJYidyTa1F48ntU6K1CNkGi3EqF9+12nNdczmuWIkdlHWqNDiJ5&#10;/zoEbPyK/X4Z/DYvRZD8SoQS4iMVKSr4nvy3fg3vLV/DY+s3cNn6HRxp9luWwGHrlzTeR/t4j+wS&#10;C9qt5ve4GyUE8BLzncjSpXgw2sjt7cg9tQo5x1ej6uwezJ4TZRMPo9x4N8bOBeOvE7P4P69PSMv4&#10;i9WQW+LC8f8uPEWt/Wm026riaooNHmY7o499osfmKLrMKZIptMcdj2DCXhOjNicwTGAecjqOQQ5s&#10;Q9aHMcLPdEKAvZc+4d4I47RRTyMMexhjlHA0FWqPqVhXwo0XJnM58OcFYILtaI4vhrO8aN4E/EAC&#10;fgSul0bjVkUcblbF41Y1Yf9KHB41p+NJ10U87i7Bw06CfccF3Os4j1stuYtwX4DbLfkS2N+oz5Eq&#10;47Sm+KLA0xjnzh5FMoFeTA5NMFNDmrU2MgTY07LsTyLf/Swu+NqgKNgZ5TH+aMpPwUBdOe+bTqnM&#10;5f1bd0CYwKvnCwTtl1Lag4jWizKCsog9YVyk3nxMv/kU8CWo/xeZ/fgvBHvaH7ktAf6/4I8//VUW&#10;1af9+ce/4i8f/oo/vqEAeE1x/epPbHn9679Ic1ukKiUEtoc3rmKkqRKNuQmojg/A5TBnlAVZo8jX&#10;HJcIoRcI+RdEnrydNops1FEiqstYHKZfPEB43ycFRK5Yb0O9xWa00dd1WMmj3nwDKs3WoMpiE2ro&#10;Q+vMt6LJdBPBfSNBfJME4KLS2IQr+5ArAdtpC0ZcBXRvYR8hsDtuo8ljyFMJw34H6P/2YdJlF657&#10;7MY1r10YdyGsu+3FoDsB3YPXOW+iSNyGcVu29lsw474HMx5KmHJTwjVfZYx7KrL/CdCnqLAR1+9i&#10;X+L/9lFiH1Pk81FcOB1EqclBnKd4vXziBzQar0WHpSjhuorQv47iZDO6OEY0WyuhxlgeVXprceXM&#10;etSflUedyS5J0NSa70MNBU6ppTIKaQW2R1HsdhylPmdQ7GuEogALXAi2x0V+xucjXFEY5opLbItD&#10;nWjOKAiwRw77Tp6fiOAbI5/9v9DTAEXeZigi+BcQ8Mt9DNATS0aIdwVBFdMpFLmpbDM9cY2i9ma+&#10;L+bTnDEVY4LRwOPo9ziIbiclNNnsRq0QKu5iFXEjdPsao5VwX3JGhd+tMx5PXmO/+QkfFt7hx2ci&#10;6k7oXnj9y+Tu1wLCBaALOH9NyBegL0oZi0WsZPb6Z3uL188pCBbe4Ec+9sdXr/D66RPaY7x59lR6&#10;nhdv/kzx+Ue8ePEeL0UffcP+ef8+HrbWoSPCDY0+lug/50Wx5I4mP1sRsUcffWtftCsI9uiJtPsP&#10;gv3faX/7aIR6yQj2fyPQC/v34Sjr94T6670hTn1dwRbFA+G23mw1+dmte/j4vdyjZ8/lnjx5KPd6&#10;4YXciycLck8I7SJS//TpS7lnwgj5ImovSmA+fkLuI+CL+ZZi++7jV3K37z6ScVxKsAHhfoBg/7ee&#10;vGBp8v3c5RRyHAE/lXAfboMOfp9i8bQ6Ry2pxr2I3Jfbq5E91FDtoIHLNodRZntMgL0Uub/obvpz&#10;5H5eitbLymDOTM5JYD8zOSuZiOALsJ8UUfyRcQnwJ4bH5MaHRBR/WAb4/wD3/RLcd0ulMEWt+//y&#10;b3LmhhSxl2BeQL6Ae+7/l5H7j3AvmXjR1wnzn9oi6C+m5Yg69zekPHvC/WJJzJsfU3IWwf7mLcL9&#10;x6j9PwD+L3Avq5YjHRNw/2Ax/WYR8D/CvWz/Oc8JkJfZz2BPtfZATLIQuVpPX/HLFpNwhbB4INnN&#10;m/flrl6/LTd37Ybc9Pw1ucmpabnpsQm5qdFRuenxYSqsAbnJoX65q1RV0wMD0udHuDfoS3QdINj/&#10;jZCP0cxgjOQFYeBCBGabSnB/dBC3RkcxPzgkpdlM9/cS5HukqgdTIk2HUD/TP8htsU/w76MQoAC4&#10;OTONkeZO5Lq7IOPEHhQe34TSUxtRJcpFCqdktgtX6KBFbdUqBxXUummgMeA0mkNN0RBmhSthdqiP&#10;dCbYu6HhnBNKAs2kSVIRZ48h1PAwwvUPIVz3ACJ0lBCsvRsh/B/BOrsRoElQ11KAnwZBXXMHtwnt&#10;PBaotQtBFABBvPZjG6ilyOtpGsJE1J/XqCtI6T1hfEwoAT/06HpEiWjs3lWIEKX8CGZB6whdwtb/&#10;DhFiEaLNv0G4MIJ95J6lCCe0BCuvht+RDfBS2Qh/rW0I0ZFHzBlFJBoqItlAAZnGhFLTPbhkqYQS&#10;iz24bCmEDj8T212os1Wgo96BGsJ4ndl6NFhtR7PrYbR6i9UbtdDhpoIuh/3ost6JToJ8j7Myer01&#10;0CdSdtwOYsB+N7rNthJW5DFGwTDhsg8jTnvQbb4ZA7Y85rYfE25iMSttzPgbYjbKHDNhhpjwIvDQ&#10;JoNOYDZEC9P+B7m/G6N++zETzWOJJpiOM2VriWtpjriV44VHhYG4m+NN8CfcE95n48xxNd4SNxOs&#10;cF3k3vO5b0Vb4k6CDW6k2GOOomAm1hRjEcZo4sBzJcwJd9or8W8v7uDVswd48uQenjymo30stp9g&#10;4dFLvLjzAo/uLeDBnXu4ScBvig1DtZc5SgllOaJShIsuygPtURFoh+qQsygP0kdVtB3hJhq1BRnI&#10;i4hAmr09Ik+dhJfqIUSe4cBCp33R1wwJFqpINT6KdL0jiFGnWFTZjVg1RUQf3ozYQ+sRobSCYu0r&#10;Auh3iNq/AhGE4LAdYrXHr6SF2CJErfd9yxCl/AMiD65B6IE1CD9IuD+6iXC/Cr4E9TBFnqeFbCYI&#10;b/yCQpDPt/lrhBD0/Qj3bhSJXuvFxNmvCPd/QMimz3COoB9FuI/a/gepfGbwxt8jZM1vELVBDjE7&#10;PkPWsTXoosCp1t+MXJUvcF51GQoPfEv7GunKf0ACX1vcjiWI43Ok7f0SF3U3IO/UBpzX24aCE1uQ&#10;qfE9kg5RQCh+zX7L97PjK8TtW4qCk5twyWgbCnW/R4n2UpQQ9LNPbEbK0e+Qp7oaBbzHEvcsR/zO&#10;JXydFCOEe9/138B303fwIeAHEu5DeJ8EyS+FD0Hek+ZKc9z8Dexo1rx/7LZ8DhexoJfKesQe24AU&#10;jY3I09+GtOOrkHH8B5w35Hsy2Ih8Y/oMy51IVVsugU+vlzranfZS0PyAHM29uJZbiH8d6kG9lx7a&#10;rZVRZqKNHndDdBGAey2Poc32MAGdgtVBGwNnD6HffA/6zBX//5T9BXQdV7a2jSqJY2ZGWZIlk0yS&#10;LVuSxczMzMzMLEsyg8zMJGZmtiTLGMfB7qTTlNPnJN/t//vHvd9/3/uukpWk+5w+49w9xhyrdu3a&#10;tatWVa31vHPPNRfq2e40OB1Co5OYrEoPjV5aqGM7VOuyH03eWmgLEl57C7SHWaGZgNNIyGwItEET&#10;Qacj1gPtyd5ozfBDZ1EYekqj0ElrLY1E85EQNBYFsQxF18npEJ3hS2kYvpKB4atpGLuZhsn7BXj+&#10;+AQmH5/GM0L8s4fHpJAcAfbChu4JO4qR+8cxcOMIqo7EQOQiz7LXlGA+11lbAvwCkerSwxAFroR7&#10;TxOCvQ1Oi6w4cQTk1FDcLkpD5eVzaK+pwkhXJ6ZENpznL/E5oemrz7/A17TpTCQzcC/i7An3kv0G&#10;7L+dLme888JjL3nxpVAdEbLzYTtu/zXfT8fcf4/fUyB8R0HwHdf/TgzI/eZ3+Pb3/K3vvsE7lp//&#10;kYD1+8/x/Fkn2h5fRd2pXFTmx+EBoepWqC3uhVrirr8xbhHq7zmp4z7h95GdCp7Y70GF/Q7UuO4k&#10;zCvinoMsHthv4HXdyGu6iW3iJjx02YinrvKoJFBXucujxk0Wta7chutbvBTR4qNEAbcNXSHbeZ13&#10;SNYetI3CTp7gv4WfKaM7TJXt3wG0he2jCNhLMN+FCoqHCratj7xVUBFwEFX+KqjlZ00+bF8pCJo9&#10;5NHE9rsn6ADGIjXQy3a3xXcXhQI/D9qHBoJui0gn7KOMDt+d6AjahRoKjUu8L/ONd6FEZwOumG8g&#10;0G9Glct63sdr8EQKD1qPKretLBVQzTZfTIwoxmIJJ06NI9t/u22ostmOuybyuG2mhBuWO3DFYicF&#10;+W7u+wAuE+guB5rjCsH9fjqhtSgBj/Pi8DAnCvdzY6VkG+WJQTge7UvAd0FZqB1OiNCdYCucCLHF&#10;mVAnHPezRnmQJR4lOqMyRcSgi8w5gegoCkRvWQR6hPG+7zsShA62/S1J5miNNUBjiAYqKF7ue+/B&#10;XT8VPA0zQiXFcm2QEa7bq6PU0gQjFVUUgt/QeO+8+x3B/OtpuH/7Dl+8e0+bBnvpnybJCPkiMQJB&#10;XpgE9G+FfSHZF2JZjLF6+xZvX73Gay5/xnXv3n2DN9z/q7diDgbe7y8/w5fDYxh7+hC1BakS1FeE&#10;iUnH3NCQ5I2qOE/cDXXEgxAeb4wjapNcUZfugqYsV7Sku6I51QXNLFtESFKGA1pSHEDARzv5hZAP&#10;Aj4I838n4P/taarT14T6HoJ+Oc2N9kvc/nOC/AsJ5AnxL97KiEmyBNwLT74wsfySNvViOixnYmJK&#10;Znj8tZRmU7wI9lLGHAH3tcfj0XO9EK2ns6T5imqzAlEZ7Ygn7Csesa2766GDK5JjbTprzk3xDwoh&#10;/4rw2nsdBoEel7x1vmZZTsifnshK8tgPyfR09Uu57WfgvkeA/ge472z54L2XAJ9wLzLnSDH4jb/A&#10;/Qzgz8C9mJ32v81z/wvcE+x7hPeeAN9FcBfWzfX/Cu6nZ6UdpAlFIkzk8vwv4P7DDLXCYy8AX4q5&#10;H5oOzZn22P/Gay8B/XQpwT5LAfKS155QL7aR4vG5bkLywE974v8Z7iWo52fSwFrJpsFemFj3XAD+&#10;i3dUcdwHvzM+NiUzPvpcZkwAvjhGHrf4G6Wvs1emr61bpre1U6aPkN/V3ExFVS/TR1XVy8oXLwH3&#10;NAnuCfloKYlFzRGRCjMCzdeOYaDmKfobCfZNBHyWAuqF9TTUgwKB1oBugn+HgHuu729slj4b7OxE&#10;w91HhCoXFOptxWnCxQXT9bhsvhZXrcS0+Vtxx303bnmp8SbTwEXfw7gZYY77iS64Q6V5nQ/Y1VgX&#10;3BDx9rSyAEtkuegihZ1cso06Uq3VCWkHEG+4B/FGuxFvvEcC/BhDgjvLKP2diKRFEEbCDXYhwmgP&#10;ok32Idp4r2QxouR3o/V2I5qgEK1N0+J3NXcgVnM7ErV2ED7kkXxgHdL2rUaW8mqkblshwX30ho8R&#10;v+EjxK2XQcKmj5Aq9zFhjJC/lcCvvJDf2YBETXnEqm9ElOYmig8l7l/pQxYeJSTr7UCm8U4UWCrj&#10;uKMqzoj8xq57Cfo7cdpeCadttuA8G+wrtltx2Ww9LrHBv+6yj52dNh4S7p8EEnJ81djR7Ea15w5U&#10;++xDVYA6aoMPoz7oEGq5/qmDHGrY+YnJrQTMtwWpsrNgZ+CxHY3ifbAGOkOM0R3rgB6CsJiuvT3U&#10;AO3hhuiOM0dfvDF6xGRZQeygQvahN0kfg1m26Eqzw2COG4E+BBMnYvHqdDyXg9EnwnTyCP25bhjM&#10;c5dCdfrSKRoSbdFL4dCfYid5+nuO+KBPZFog6LexQSz3N5BStnVfL8YfP3+NP33zLb5kQz7FBvnl&#10;288I+J/h9SQh4OVXeM1GfLiuHreT43E12B2X2AldSnbB1bwA3DmSgjs5CbgS5YiLhLProTYo97NE&#10;noMusu10kGutgSIrDRSa70eB2T6ccjuM8356OCfyS3toEy5VkMXrk00r0ue1J6jH7iLQq61BFAE+&#10;fBsBe8cipCgvQ/L2xUjasRAJvNZxhP14rkvaJ0JyNiJBdRMS9lMQqm1E/F6R+nGhtJ8EEZ4jvPaE&#10;+7hN0xa9aY4UmhO+aRYixWRSW+ayJOTLz0YCgT5ZkZC/bS4SCN9xcnN4v32EBN57aUpzkbp1LrLE&#10;TLGHlqDk8BqU6BPA1VehSG0ZjvOeK9yzGhkK85Eh+zEyKRBO6MninKUSzplvwWljORRrrpTgXuTm&#10;j1cS/x7MRdoeigMjOVzk/XfGcAXOaM7DWcNVqIowxhnrPbhir41bzpYo4XmmKYqB5QsRsXE+gtct&#10;ROjm5QhRWIao7asQvW0lIpWWI3TLEgTT/LYs/uCxXwTvLYsQRKETxjoTKUNFjH2pwTocM12DfK0l&#10;KNRay3t/F45byKPccas0Fqfo8CocobA4pbMGF3QW47L+KlyzUeVnTrjtayeNs6iz34vHhPYntjvx&#10;yIxQ57IHDZ77CUN70Ox8EBWmynjM9Q/M5PHYfCsqrfYRitQlEVDjeoDb8/lwViXA7UeluzqfK4pl&#10;X0PU+5tQMJvTrPhs2aElkp16LDv5GCc0JvMezvJHW1E4Ospi0F4agaaCQDTSuk7EYORiKoZpY1cy&#10;MXYtHWO3CfePijD1hHD/6BTGCfJj90ox9oAwTxu+T7C/W4rBu2UYuF2KlrPpOMd7XGTEybQ6iHxH&#10;MUGVDoo8DQn2Bsgj4Bd4GKHE3wonI1xwPjEQl7KicesIwf7iCbSJiam6e/Fy7DnevXgtZSIR0/mL&#10;TDbf0kTOeinFpWQC7qdj7Wdi6r8VIC88878joNO+/ZafCftGDJylIPiCwE6YFzH3Ijzn99/9Eb/7&#10;7gd8zW2/Ft/j+2+++xO+EqE5v/8zvvnTX/C7v/yI7//wM3749if8+Ls/4o8vxzBy7wyaC8OkCZ+e&#10;+unjqc9hPKEwe8w2r1LKbLSP13AHGuy3SGOKapy3otZtO2rct6JKAC6twU2RAo2f+yqjwnsHaj24&#10;PUG70Ws72vyV0eanjFZvZbT7sj0TiQgCd6EzTAW9EQfQH7mfMK9CQN+OWn5HJBYYiNREH9u9jsCd&#10;BH4eB9vpe+4HcZn32FnrHbjhrMJ2Vw2toYcpCNVQ766IJi8ltPK4270PYDhUE/3eNLZF3VHm6Ao3&#10;kf5BErPxNhH+WwP2oDVwL56670KZiSLS9RRxwkQW950EwCug0YPnw/1VesihwXsr6kR8vs1aKe1x&#10;hd161FHINFPANDjTXLahXiRnsFbAE0sFVFluRbX1djy23IabZoq4YbtLSsV5wUEDt/zM8SDMEdf8&#10;bXCXZVVRIirLMvCwMAk3smNxLiEApyLdcYpC4HiYHY6G2+NEpAvORLjhQoQ9rsfY4hah9W6yO56K&#10;HPhse8VMuU0sOwqC0FMchN5SP7b1buhMtkFbpCFqAzRw33MPbrgp4z6vbXWIBSpDDXGPbe9JGz10&#10;XruEb78gqH/1Ld68Ibi/+xrvXn9Oe4v3b97hc2HsD0RSBGFi+f2bz2kUALQvJBNQ/wW+pH3DfuJL&#10;CoAvv/oKLz/7nH3J13j15nd489kf8OUXP+BbkZGnpwudZ4/jepgPzrmY4Ya3ESpCDNEUbY6mWBvU&#10;RFmhUsw0zL6pNt4OjUn2aEh1RmOWF1ryfdGa44X6NFfUpLihPtsTDXkeLN3RwDppSPGguaMpheBP&#10;AdCS4oL6RHcQ6H++HeD2/kmC8wNadG2Ug3VVlJ86bQNFh8yrl2+kWWhfiFCdV9NZc6S4fBFzLwbV&#10;8jMxoPb5xHOZ0QmC/qtf4Z5gX19ZHPpT/akk1JygFcehviCKxxTE43fF0yAzPPTSwx0xQ62PrjSB&#10;1Q0+a3d99XFHZC/yJNx7a1PIufydNki4l7Ll9A+KSJYPbExOFiE5wnvfQ7YUgC9SYLY3E+4/hOe0&#10;EexbGppkWkRozgdrFPH2Au4ra1nWsqyRqRaeewH3/12e+04B8gLa+8akQbU9vYT8GZsB+t4P5T/D&#10;fZeIHxIHLPJ4fgB8gv1vAV+E44gUmNMTWBHyBdyLuPsh4S2f8dhPw/2MZ16C+w/A/89wPyp57l8T&#10;7gW8/xbupwF/xms/QYCX7BfAnzaRJlNk0JkSJpa5/eQzqjkB+IT7UfHPAs93gOc20NkvM9DeK9Pf&#10;1iMz0NIl09PcKtPR3CjTU98o001FJV4zcF+d7v1TDR/QpiPRqGUnVXUyHp13zmCotoLA3oT+5jb0&#10;Eu5FSE5PYz2BnmDfIEJzCPz8vINgL2ywuZVCoBHDnV1ovv8EBW6OKNBRJFCIOEGCquU6XLbZjJvO&#10;23DHSwV3A7RwM4g3F5X83Th7PEn3xuNMf9yniVH6V+OccTbcDrnuhkhx0Eay3WGk2mki3VYTKZYH&#10;kUBgTzClmexFvAkBn6WIx48zVUGsmSqiTVURSYsyV0OslTriLA8h3uIgTQ1xFAdxpgcQa6KKOCMV&#10;igN+l7CfpLcTKfq7kHxYCan71yJ99wpk7ViJjG3LEbt5NmI3EeplaXKELYWPkLxFBilKMgS+j5G0&#10;dyGSNAh52goUCZsQJfLka3FZR4QITQ/+FaFB4n2i/lbkWO5FscN+lDkdwFGCxTHnfQT+vTjtpIIL&#10;TvtwwXoLzpltxHkbJVx23EXI3ytlFronBuWKDAuuW/HYYxee+B1EVeBh1ARqoMZXzBi4E5Vu26Tw&#10;naaA/VKHIv7arfJS5rIKOsI02aEZoyvWkY2wFzriHLnOiB2ePjrDDdAdISa+0kNXhCbhnh1ggj4m&#10;8hylUJvhHA88OxKCkZJITByNwsgRf/QXuWGg0BX9eW7oJ+D3ZTmjK9UOHQkW6Io3QVeiKdozrNGV&#10;J0SAF4byffCsxA+tbBDvhJnifIAZHhRl4LP2ZvyVDfK377+BmEX21au3NDbm778l5D/HnWMFOBHm&#10;gkux7riZHYLbhZG4mR+OqxnROB3kiiKzvSgxUMIZS1WcMFNBAYVeqeMhlHmp47i3Ok6LXNiuB3HR&#10;TR3nHQ+gnHV/2k4FpeY7UWy8FYVGW3BEdLbqa5B9aANOWu7CUasdSDm4ElFisqcPsfNxivMRR8CP&#10;IrxHiLzue9ciWW0zwV4W8aqE34OySDmwFuG7liCGcB+nuADxcvMQs3EOItfNQvjqjxG+TmTKmYVo&#10;+TmSxSiIUqS8/BSxCp8iccun0ky2CUoEcIV5SJSdhSRun7JlPtK3z5dy4hdrLMN5Zw3UU5Q/yQ9D&#10;mZ0uHkYGo9xcG+mbCfcbZyF320KUam6QvPblFgR3o80o4fkVH1iF9B0LECv/MX+DQkJ5PgoOLkeJ&#10;zgqUaS/BCc2FKNJchOv+Wii1E6FznrjtYov0rcuQJjIByS0l2C9A8PqlCJVbiUCFpQjbugLhSisQ&#10;tmUFguSXIpDmI7cYXpunQ3OCtvJ7u5ZTMFEQHViOLK3FKNBbiGL9ZSjSWcdrt5Vwr4ojemuRr7EI&#10;R7TFRHfyuGS2BycPrcVFnu81o3UY4z345blsVAea44kALQqCx/YKuGG+DteNVuOh4zY8sN2Oe8Kj&#10;abEN90yVcJfC5a7hZtznNX5ougsPKfIeWPIZslPGE4c9eOSwFw/sduO+/T48cT1E8ayNpx46qPIx&#10;JqBYoy7IHk289xoinFEdZo8qgk9jAjvwnGC0FEWjpTgCDfnBqM8LRHtZJPoofPvPxGOoPAkD5+Mx&#10;eD0R4w8L8PzJadpZTDw4htG7JYTbUkJ9CYH+CPpv0W6XoONSHu5lB6PAWRe5NhSmDjoodtFDMWG+&#10;2NsEhV5GKGR5hGB/LMwJZ+N9cDknBreP5eLJxeNofHAT/S0tmBqdwHsKZDFB0NfvCD7vvyZICbgX&#10;eegJ51//Hr+TgH7Ga0/Al7LcCG+7APlpcP9GQL2A/N8T2vn+29/9gG9mTHjuad/9/k/8nCBPaP/y&#10;+7/gmz/+Fd//+Uf8+Nd/x09//Q/8/Kcf8e/f/oC/jH+JL6oHMHLmOuqTonDDVQvXreTxVEza57gJ&#10;Ve7b8MRNZJXZyXZMCXUeW9DksRnN7pvQ6qWAZq+tBPGdhHS2ZaI9895LmN+FOkK4CCdsClXnehUJ&#10;eOvct6MjaC+6QvaiI2AvOtkWtgUeQHuIGjpDD6IrTJ2Ar4HeyEPoizdEc5g2Wtg2dnD9SLgauoNE&#10;ths1PHAxxH0KqHvhjrjvb4FrDodQ66/J7x1GV4Dwxu/AQLQRWsNs0eyni54gHoevHl4eScBX53JR&#10;7WuB9kR/PD+TjvY0O2kCwdZgNVS4qeCytSrKjJRxyUpOGqhb60KhICYJ9NtJsbINLX7b0Oi6GU3O&#10;61HvtBbV3KZB1IvLZpYijIhwT/FSSYHzxEEeVXwO6p0pVJy24bH1ZjyxV+R9vQ3XCf237PbhmsUe&#10;nDPaKaUPvsn7+n6sB54k++Jugj+uRHrgQqgTLoTY4xz73ZORAvAJ+qEu0sBbEeJzjcL2XqInHlHc&#10;1uUGUpgFoyHbD235geguCUbfSVqZH7qz3NGZYItG9imPPVVxy3kn7nkcYF+li3u+6lzWwCkztivZ&#10;Gfjq3Xt8xnvslZhB/C1Bn/er8NwLR4+UHpMw/wWBXSo/mPDOfyHFztNe8zOxTPtaCAT2G2+/+Aqv&#10;3hHwX34+Pdu4GFsyOIrhG1fwOCYIt70tURFsjfoYO5oln2s91IXqoipEH9WRZqhPsEddooB6RymV&#10;Z1sGn/UMb7Sk+6I51QeNKT5oSvVDU0YAGjL8pi3TD/UZvtLs/xUE+6epTqhKsacIYLuR5gfCvYD8&#10;7wj3Q4T72oeBtmdorgR8+c+Et14MuH3xVmZKxN+/FHnuCfYi9l5kzxFw/3xKZopwL3hRcKB4PT0S&#10;+QvcN5wUs+zGoa44Bo0FbI/EPEYJLngskpT4GkjhsJdExhx/Pdzg+zsirSyvhwjLueStIzz3PxPu&#10;m2hSnvvBYZGAZhrshcNYAvzOvt/Afee0555gL7z3MyE5IvZeAL7kva9t/AXup61GpuZ/AvcdnUMS&#10;4Au47+t/9o8mgJ+QL9n/GO7F4IHfwv3ov4D7id/A/a9e+3+G+5k0mP8J7iXP/DTci1JA/SghfVR4&#10;4gn3k7xwMzYD+cJEWM403IuR1e9kngshwO+N8zjGhik4eN5DhPtBHv804PfJDApr75G8992tTTK9&#10;DcJ7/49wX5vj/xNLNJVGSXBfeyYFA0+uYLylgcDeQrhvRS9hXgymFZ75bhGiI+C+QXjzm9DJ5U6u&#10;G2hsQV9zE0Z6etHysALZTjYo1FXEBSslXHdQxE0xgt5pO266i7/pqOhDjXGfKvm+SNWU7I5HqZ5S&#10;vt7HOQG4k+aJS1F20sCedEctwr0WEtjRCbhPI2wkWx1EMgE/SYTomO9HogXNkstcn2itgUSbw0iw&#10;5XfsdZDMxjnN3QTpbtyXixGN750NkOKoy8/FduI7+wn9qkg1341kU4oF7a1IO7AaWXuWImcnQWTH&#10;EoL8bKQQ6NOUCPVbP0IigT5Zmcu7uLznI8Tvn4do9VVSCs0obXmCvRyiD28m0NP0tiCW4Bmtp8jl&#10;rYjV344k411INKIZ70SiyQ6W25BmthO5toR8PnDn3VVwznG7lKf8DEHlnLUSygn6l2y34pqtHG7Z&#10;bsQthy247b4XD9lgVgZpTQO+vxoeuxP6PfeiPlgDDSGaqA/SkEJ4GtgZiY6lPViXnaEN2hPc0BZr&#10;j7ZQfa4T0K8lpcfsjtTlOnU0slNsD1FBb6wWQd0MgxnOGMr1QT8b89HiYAwWeKG3wBn9hbRcAj7h&#10;vj+XcJ9hi/YUc3QmGaM72RBdKYboTbWYzolPETeY5YWedFc0JbEBjLbDVV7na2Hu6LtxFX94+Q4/&#10;fE1wIGiI1GWTXf1oPHsO56J8cDbKGjfyfHCtIAznE3xRzo7nbLgrTvkYocxKESdM5XGe9SfyoYt6&#10;LPI5jLIQQxyliDwfaoKrvOeuBejjVqABHoRTVERa4EaIAc64qSLTYANyTdbjtL0yThhvR6mhEm7w&#10;+ycsdyJt30oKuKVI2iYmaFoqefKjti1CpMiEs3s14vauI7SuQdSutUhR3YCMQxsRtWcZYpT5+ZYF&#10;UkhOhAD7NZ8gYu0nhHvaRhqBPXzTJ1KazBhCvpQLX36WlAZTGkwrwnLk5yKRnyfK0uTmIklxDlJ3&#10;zkLegbk4a7OLz206Go6W4LyPP3rKL+NBoBtytixBntIS5O8gQO9fhaP6sjhjLIczBptx6rAsSlTW&#10;IGPLPCQpzELGjulsOfn7F6NUbxXPfR2O6a5BzuGleJxsh7qieBRYGiFlrxLityxFyq518F+/EN4r&#10;58Jv9WIEbiLME+iDFZchWGEZQhSWI0B2Cfw3LYHfxqXwlxXgvxLRyisQL8Yn7FuG9IM8NqPFKDSm&#10;6a7DaYt9OMfnutRoK8p0VuOI+iIc11pNAauJaj8LHrcirpptxh1Ce2OwCfoJF2KyoDsE+Ztm8rht&#10;sgnn9SkG1JfikvYanNdZg2vGm7luDW5YbMZN/U24pUvTJ+Qb78Ad4924ZULwt9qO+zbKuGutjNtW&#10;O3HHejfuUfQ9cDqEh86aeOqpz+fJktDohI5oD7QQhipDHfA4wAJ1fH4a09mh50egqSgSzcWRaCwM&#10;pYWgpSQMHUfD0XMiCj2nItB3KQ6j9/IwSbifelqOiYcnCfelGLxdTKgvRO+NaROA33g6DceDbZDN&#10;tinf7jAKHXVQ6mEszSRa6GmMIl8zlATZojTUEafjvXE1Lwb3T+ej8no56h/eQkddJUZ6+/Dm+St8&#10;RTj69vNpsJcy4nwx7XUX3nqREvb3ItxmxsRAWQHvIvTm6z/g9/z8O4K/yFn/e5bf8/Pvf/cHfCe8&#10;9N/T/iBKfofl93/8M/7817/hT3/8CX/5w9/xb7/7D/wwSeBqaserO/cxduIs2lLTcMfHBZfZJt+0&#10;VOF1UEQFobbOfuOHLDUb0eC5FQ3eyoT3PWjkcqOnHJo9N6HdaxM6fRTQ5q0kpf9t992NDt/96AhU&#10;R62fGts1wniMNrpiDNDmfxCt0nijrWj1UUJrAAWB31a0+e5AR8gBKfVvd4gGOoLVCfv7Cfl78brQ&#10;GuM51uiN10Z7mCr6Qvej3l8FdbzmnUePYvDxXXzWXIHnl0+jLskPI4U+6Io1QF+cHp4nW+Lt8TRM&#10;sP4Hs/wpPlTQnuOFHzse4atbR1GfHYm/djbi93cvoz3KifCvg062ycNZLgRKe9y01cZ9l32450gw&#10;996NrnAt1PvuJdzzmP23osV1I7p5/o0u6yVh0+QvMqZtI9yzrkSoJeuj3lWRYC+Hp9aiLgXgK6LS&#10;dj2e2q7BQ+s1uGu5DvcsZXnfy+KG4UaK2824ar4dF8224Qrv/Uv2B3HBQROXnbVx1UsfV4JMcDHC&#10;CuURjjgT4oQTgdY46W+KC95muOVnjXthdqhM8UBtljeq2Ve35vqji3DffSwQPaUB6M71RWeKM1rE&#10;LLX+h9kfqeCey27cJejf9dqPeyKrmbE6zodH4ItXX+IdReHn74X3XYD9B7gXYE/78rMvKAC+xFei&#10;FMD/5t2vcE97LxxAoiTkf00RQFDG5KvP8JpC4Tveu99NjmLs4RVUZUcTaK1QE2yBlmhLCi5btCQ6&#10;oJGA3xxpicYIc9REWaA2zhb1Ka5ozPBEczaBPsuNYO+C1nR3NCS7ojbJDfVpXmikNSTTEr1QT6tl&#10;fYixi5Up7njC5ccsK1LdUMk+70mKEwj1Au5BmP87of5vtM+vBdvcbcyO8KDJf/HZ1zLv3ryTefNq&#10;GuxFSkwRqiNSZopSgP3U+BQZ8o3MOJlRvAj39rQmwv3PNNSVRKCuMBy12f6oTfNARbyDlCnndpAh&#10;rhLqz/toS4Nqr3nr4aaXDq56aqLc+QAu+xrimr/jTwT7ekK+NJh2YEhEsHxIPiMYuWs6FeYM3Aub&#10;Ds3pkOlobiPgi/j7X+PuWxtaJLgXUF9bUSOBfR3LmifVhPuq/wHcdxHWRT77Dx574cHv7x+n/Qbw&#10;Z+D+F8CfDsuZDsmZsWm4/0fP/cwEVtNgL5mA/f8S7n/13M+sm4m5/2e4nxk0+8/e+2HuT6yfevm5&#10;BPIS1P8G7n+FfIL9DNwLj7/4TREqxHMe5PkO9Y0Q8nn8vBiDvBiDHcKD3y7T394i09/cJDPQ0irV&#10;X22+v31NXkAT7edmdkbtJ+NRzZuj6lQyeh9dxXBTg+S172kk3Dc2TXvtRWgOAb+nie+bmrncjM76&#10;RoJ+E/qb2tBLuB/tG0D7kxoUuDlI3rjLdtukWPJ7XiJTzD7c9j2A+0HaeBhpigextniU5IpHKZ64&#10;m+CKm/FOuJXkjFvxjrgQYo5CNjapAuaddRAnwnII+Sns9JJsDiGFHV+S9WGCOdfzs1QnLaS56COD&#10;EJ/pYYksL1tkBzihMMwTJdF+KIn0QRGXC0LdURjihoJgJ6T7WNFMkeahh0QnHaQ5in8FVJGko4Cs&#10;A8uQv4+QtHspspUXIXPnPGQqz6bNIuDMQvLeTwk8HyNd9WOk7J+FxEMLEau1FpGEp0itzYhiGX14&#10;E2J1ZBGnr4B4AkqMrgKidQn6etuQaKiMBCNlQr0odyLOcDviWF/CMi134Zjrfpz1UCN4HpC8+acd&#10;dhP0lQn523DBcjOuWGzEZRt5XHbciZuE04de6njsfRAPPdlxuijjEctqwn5tsDaaIgxRG6SJKr/9&#10;bGxFZ6iFJkJSKwGlNcIUTYGa7DT2ozXwoAT23VEiTOcw2kIoBNghtoaww4zQRV+yNXoIfD3pLoR8&#10;T/SJwbU5jujLdaK5YajIGyMi9CZPxOBz2zRT9KQasdTHQAahLMkGfbzGzzK9MZzphg42mu0s2wj5&#10;9wg05YGueFxcjBfN3fiekD/ZPYiHR0pwllBwPswF11LdcbsgAKfj3FAsUld6m+NCqCUu8xzLXZVw&#10;2opwb6eKs66HkWW9B+kOKjgaaIwzEZY4T5C/GmOJmzEWuBdNURlphYpYBymDw10Km3yjVcjUXYFj&#10;Fkoo0dmMVNWlyOO1y9HZhOT9KxGzbT6SlBYhY/cKJOwU2WDmI055JeL2rUPM3rUI3y5mYl2KxJ0r&#10;kbp3NWKVCffbFkvhXFGb5iCcUB+29mNEbZiNyI0C5OcgUpZGwI/aPA31EbIfIZJgH7l5enbaMBG2&#10;Q6iP3vQxYtZTQG6iwFRcgJw9S5CjMgfphPJE5Y2I2b4dxQZGaMpOpfjTQMqGWUiTXYC0zXOQvXMh&#10;jmqvl7z25YYKOKsjj6I9K5GuOI/CdREK9i1FvgphWm8dzlsr4h6huSaS8GiixGfUGi+unUJ9ZiqO&#10;6B1CpsoWpKoowmfNAnitWojADQR72VUIlF8Bf0J9oIB8pdUI2LycYL+YkL8YQQpLEL1rBetwFbIO&#10;rULG/iXIPLgAJWbLUWy6AmXGCrjpchiP2OFk7VuEMs0VKKfQOnpoJW0dyiiSz5groiXeEPURFGZO&#10;B3DdXhV3XPbiMp+DcxQHFzRX45TmSpw8uBzn+b1zh1fiEs/nouFaXDZejysE+yvam3BJiyWfv8u6&#10;FMn6W3DDdCtumu/ADYrqG2bKuM7yuvku3LDcg1s2BBFHDTx01cVTLxMKZRvUhzniaYA1HngZo4qQ&#10;UJfgjpp0f9TnhqCpMAKNRWGoLwhmBxuMZhGDfITQczQAXWcJ+FfTMXK3hJB/DMO3ijFwIx9913PR&#10;cy0b3Vdz0XuN768W4EFuKPLY3mWz3csXgE8r9TRBmZ8lCn0sUCzmgwh1xrEYL1zNjcbT8kI03L2A&#10;1uqH6Gqpw1BPJ15MTEiQJIDod198hW9EKI40jb8wQv633+FLgvxX33zPZRF+Q0gX9vs/4BvhgZc8&#10;8T/gB0L8n77/C/78/Y/48Y//jr/+8T/w1z/9jD8T4v/4h7/h3/70E/763Y/4C8XAD2+/whf9k3hZ&#10;3YqxK3cofNJww8Wc12APxdVO3DXaQTGlhAo34XlWQIO9LFrEQFfXTahiWe+1HR1+e9HutwddhNwO&#10;9hntBPQuQm6v/zb0+RHOxbwfvrTA3RiIUcdgpB6q/Q0oAHXRGck2K8oYfVEEdMJ/l9c2tHsqoVGE&#10;I3rv4veU0CLatGhjaSK+Jv99aPTfQ1GgzzZJDwPRahiOUUVXohFenAhHRZgJnp05hf/n87/h//On&#10;/8C/sT5bT55FX/kpfN9wB13pPhhMsef3LNCdFY3ftzRisjQKT+zl8YenR/Fj1yPcDjBG84lM/L9e&#10;P8PTYGdUOKhRrOwnWJrjf/XdwfjxdJ67MRoCjdAez/Yy1QYDCSboCFJDtThmHqMQNN089wbe770x&#10;hhQU+hQuOwn7CmiUsqIR8Nn2NToposZGlmJJHg1OCqhx2IAnNqvwwGolbS0eWKzDfZO1vA5r8NR8&#10;A99vwXWjjbhitBbXzOVxw1yJthXXrLfiqtMeXPM6jGuBZmxbbXA+iKDva4zLbvq44aqDW3xWbwcb&#10;43aoKR5GW6OJINxeKAA/QEqT2ZnjjY40Z7TFW6I53ABVvodw320P7nur4rG/Ou66HsBJYxWUebrj&#10;/fPP8Y6C8r0YAPvyDd69oomwHAHwbwTcv5cy6Yhwm/evP+O6z/A5y89efsbtKQII818S7r9884UU&#10;qkMYxtSrL/DDV9/hq74+NB5J43mY4Ia3DhooWHqTHNDFfqgt3gbNbP8bwx3YDzpSuDuhMckFTYTi&#10;hnQv1GUQ4LN90MJzac5yRzP7qXqCehX5pIL9VUWiPfsPe1RGO6Aiyh6PY8gy0bQYe5oTzQVPY124&#10;nTOeEu7rsiiGKAxqY51RG+UAwj0I91/R7gnA7zmWI//+9RcyYvbaKSlzDuH+5Rsp5l6E7Ihc96/I&#10;fOPj72REuDahXo4WQRuk/b3iSChqysJQw7anKscH1ZkUF0n2uBfOcw/QwxU/HZzz0pTSYV711mV9&#10;6OIa4f6iizqu+1sR+u1+otWfCZiG+77+QQnuRQrMf4Z7EXPfKyBfZM754LWfGVDb2tgsee8F3DcL&#10;z31lnQT1v1qtTPWTGpnKR1USh/6Xr87OYQnupyeuGpHp+gD6fb0iu81v4X4a8H+13wyonTEJ7Gc8&#10;9zMz1P4mHeZMzP2/9NxPw/1v7R/gXgC42I4QL1JcjgrIJ8hLg2b5XqwfJKCL9yKe6he4l7z808si&#10;NEcMrp0BfGk2WyEMuN8RfndIHCePeUiEExHw+3kxBngBBqiwej/AfV9bq0xPS5vw2ssR7iMI9oMs&#10;/95cGkq4j0HdsWg0X8rHYNVdDDY2oK9RwH0L7bdw30CIb6aJ9QLum9BNAdDX3IHulmaM9A+gs6IO&#10;x/w9UMIOtNx8E647y+O+jzLuB6rhXqA6Hobp4lGUiZQh5wGh/nGqDx6leeOWmD6bjeV1gtgZNiA5&#10;NgekTBHJLtqId9ZCoqMWAf/wNMw76iLF0RgpTiZIczdEtp8ZCkPtUSLyoUcGoCwmFMcSI3EmKwkX&#10;8jNwPjcdpzOTcCojEWczaRnxKIkPRUmCP4qj3ZAd6IQcf0fksGPNNZBHsfpSlB1chiP7BeQvQt6B&#10;JchXW4y8g4uRdXAJcjWWIkuNgHRwNtIPzEYyt08gCEYR7KMJETGEiVhCYryePOL0tiCOYB+jLY8Y&#10;HS7rbUWC/nbE629DgsF2yRINd3CdyN4jjwTDrShy2I9j7poocT6EQi4X2RFUHQj6jmoot9+L8zY7&#10;cM522rN/wX43rot0cGyUr9pv4zI7Uo99eOithqd+mqgJ0UdVoDYeCw8/wb4mSA+1AfpoDDQg5ItJ&#10;etTRHKqOVpHzPtoQnXGm6IgyREekPrqiTdAuOsQIPfTEsROK0kdnvBlh3QG96Xboy7JHT5aDNKHJ&#10;YKE3Ro/4YrTQHcO5DhjItEJfuim6MwzQlaaHXnZcwwm2mMxwxXieJ3oLCfgFHujO80Nrhi+qEr1w&#10;OdAB1yL9UHskF3dz03Au3B1XI+1xOdkNl9M9WXrgiLs+cm3UcM7XCOe91XGOHdtZSzGz6mrWyQ5c&#10;ZB2lH9qEyH2rkWezD6eC9VHOjv9KrDn3bYE74Va4F2KFxyG2qBQzYwYfwAmrNRRQO5ChtQ5pBMRC&#10;s828rmuQqLIM6eoC1ucjVcTdi0mpCPbhcnMluE8+JIckdTnE7V5DMF+I8I1cr7iYkL+C2y2CyLIU&#10;QZgPXffJdJacDZ/y/VxuN4/LYr4EwjzhPVJOAP3HiCDch8lyu82fIpifhRPuI2S5zfqPkSA7F8mE&#10;9iylpdP56feuxDU7I1x2dsRlT0ee/17C/Hxkin+ZNs1F+uZ53HYOivYvxQkC/jnDLTiuuRGF+5Yj&#10;g2Ilc8d85O5ejNy9C1CmvRInCMI3PA5RsAXjlosaCvcsQqnaNlSHhKNISxsF6qoo1j0En9UL4Ll6&#10;EQI2EuY3rybcr4afwkr4Ka1C6M4NCFJcI+WxD1ZcgrCdSxCjwmdDZTEy1Qj2qvOQr7kQp6w3oth4&#10;DUoM5FDKZ6WUdV6wdz6OqC3DscMbUXJog5Ttp+TQYlyz34Je3ku10Tq81xVxgQByUYwh0F/H81mJ&#10;U1oifecqlIhxB+orcZoi+6LBZglYbllsx0U+g2c0NuAkxcIp9Y04rbkZZ/icluvK44KeIi7yubvE&#10;Z1DYZYrsy0bTdsVsN65Z8bmyPYA7Tpp44KZH08c9V3088TVBZaiNGDiHmlTCQHYg6vJDCPYhqC0K&#10;IeT7oSmP4pX3eEuZP9pOR6Pvcir6r2Si52Iaei6lSsDffSUDHZezpJz2HecycYb3pAD7PLZ1RWyL&#10;jrjqocTLFCX+tgR7R5SEuBDsfdiGReDemTw0PriAroaH6OtqwvBwL55PjuNzMXCWwC0mkvruuz/h&#10;D3/4C/7ww5/xhz/+Bd+LkJk//Ru++/Pf8D3th7/8O/70179Jnvc//4Xv//zv+I4g/6c//oh//9Nf&#10;8W/f/oDvXr7HD6+/wo+f/x5/fPEen/eN41ltKyae1mHs2m30lpYSipLwOJRtuIse7rK9esq2qNF9&#10;N1rcCeNuO9DqsYtQKoB1Lzq89hBIt6HVe6uUhaY9YBd6Qg6gJ2w/OsL3oz90PwYCVNAVpMp1aoR4&#10;dYyGHURfkAo6gygAQvdhIEqF39FF//E8AmUmBuKsIQZRD8fpoMt/Nzo9d6DGTRnN8bYYzA1AO/uc&#10;nuIQTFzNRnOEoTTItY1t3Ntbx9l2+aCNoqGFYqA9LxT/9/s3aC/LQF9+Ft7dqsS7GzfQz/bomqsD&#10;hkry8ObqaTQSevv8DqNXhD6G6mMoOwhd/I2n1uswmu0qhS2K3+lIdccX5zNQ5aqGFt8DFIvbUZdk&#10;iy8qr6AllTDmbsC21hmf3z6BV7ePoCvOjOepgcE8XzwvDkKbCKNke9yb4IW2SHMMJxmzXllvPFaR&#10;4rjTSwmdFD0dFDTNIv2xyxY0uCqijn1uhd1GPLbdiKd2m/HUdjPum63DbaNVeGItiwfmm3GXffM9&#10;m024a8XSdCPumq7HHUtuY7GJzw3Frz37Ezd1XPLQxkV3QiFB8KbLAWmm8eu0y+7quBNkiLpkZ7Rk&#10;e6Kz0Jd17I8OLnekOaEjyQqtscaSg0mMFXtEexKgye+r4qiFMvIdrfF26LkUc//554R5gvm7V28l&#10;uP9SgL0A+jfTITqifPfyNQGfn4vQmxeEfDGzLcuvXr2XctYTjCWw//bL7/BZRyeq02Nw18sIteHm&#10;aI2zR0ecE/syewo8W7TSmqJs0RjBZa5v43VqySTI5/ihkfeDgPuGLG+alxRfLw2qTXRFRYwDHoRa&#10;4H6IGR7Q7gYY4ZafmPHVkBBNo1C7GWSK2yGWeMB9P6WAqEpwQT37rqoU7iPNDXUJ3Ae3ueChJwE+&#10;4f4u4d6VtmFy6guZKfKfSJU5+eKFzHNRTr2SeSni8Sfey0yMfynxL4Feo+Z4bDmh/usnpeGoPhGD&#10;6qMRqCwKxONsLzxOc8FjCsa77Puuiww5XlooF9fSWwvXfPVw008fN31EWlId4bUHoV6Ce9q0575P&#10;OLk/2D/A/Qzg90hw3yXCc5rbpZh7KR2mmMCK1iomsapt+gD3tTJ1T2u4XCu9r31aK1P1uFo6j//y&#10;JeBeAH1XlwB7Aj6tR8xM2z0N9ALyhc147/8B7iWIn87hKcUTSTYTcz8D92KW2l8nsvofw/1M2svf&#10;wL0E+CJrzj/B/eQLqjACuwjJGeL+hCJ78eoLCd5nwndmAF+AvfiuNLhWwD1N/D0j/hEQg3yl46MN&#10;0/opWMSg2sEuwr24EK1tMv2tTTJ97W1S3dXkeWvU5vuW076up+JuLglE/ZFAVJdFopuNzHhzNUaa&#10;m9Bf34DBpkb0EOpF+ksRltMr0mJ+8NwLuO8VMfkE+56GNnS3tWCwtw/NDytR6u2CAkLuSf3VuGzF&#10;hoMN/H3/Q7gXpIWHBK2Hsbz5Raw9O8Yn6f6ozArEUz5M91PsCfhmyLDZjTCNTVJ6y2SCXJqLFtKc&#10;DkvedVFmuBog28sOuX6E8kA7FEW74GRa8N8J9T8T6n8i1P9EqP9PRsj/iXD/U3lJ5s+XS4v/zhJn&#10;8+NwPCMOR+IjcCzIDqVmSjihswpnddfijO4GHBUD+2hlfH/cWBZlxltwzHwbjhpvRrHOSmQT9NP4&#10;eaKOrAT3AupjdTcjRpfQR4CIF3CvI49YLTnEaitwnRISBOALDz6BIolgn2S0UwL8eMJGgr4iMsx2&#10;Sh78VFOev8k2JBsrIYsNYgnB9aSzGk447EGpzTYUi+n5rXeg3G4PLjrspYlZcpVxxXk3G+M9uMmG&#10;9L6fBh4S6h/6aUlTuVcEG6KSjXJloCGqWdYEG6COHWNThD46RPaceDbKIue9yH0vOs0YC7SE67Lj&#10;1UJrqAZ6440wnGGN3hRz9KVaoCfVkqBvi35C/lCuM0byXTCa54ShHAJ+ljXXm/FzI/QlG2EoyQIj&#10;aTYYyXFGX4EbOwMvDJQGopOdWXOOL2ozvHGXDegFwvdZdqAXwm1xLd4RV9lYXc1wxyU2zqX2B1DC&#10;uhEN1iWnHThjvBxn9Reg9PBslOkvxWlzWeQSaON2LkCukRJOeWngDMXNxXAjXAk3w02RkYON73ln&#10;dVzx2I+Lrgo4Zb8eTyhsbkSa4GaKLY4HqfHaykoDW1MJwgm7FiFLQxaxO5YRvOcQuucgZtsSJOxf&#10;h6i9qwj6q6XUkH4rPkbcluVIUV6HSIUlCBEQTyAP3TQPwetnI3SD+O4Cgvxiwv1cyZsfQXCPFiE5&#10;srMkT37Iho8RtP4Twv2n/N5shG2eTTEwG1Hr5yBhw3ykiUmj5GYhY/sygqcl6lMy8freTdwOskcK&#10;4T5n1zykyH+KVDFRluIsFBLeT1C0nDdWJARvQMmB1fzuPMRt+ggpip8iZ888FFCo5mvMR4nhepy1&#10;3onjhgRvraUoNd6FwQvn8CA1DSFKGxAivwaeq+bDY+UC+G5YhiA5Afdr4LV5GXwI9xH75BGstBZB&#10;8ssRzuOLppCIP0jbvwjpFMcZqnP5Owtw0nIDysw2SRNrZe1fg5z9q1GqQeGhsgLF+1eiSJXGa1hu&#10;StBw2orbzltxxU4WF9iWnDNex/NZjmN87soOimw+q2hrcJRWpkE7tAbHD2/ARaOtuGq6E+f47B1T&#10;W4cjqqtw9OB6nORzeEpbDicPb8ZJDZbq8jQ5Qr8CgZ/iQV8J5/kcXjAk9AuPvo0qbtjtx027A7ht&#10;fwh3HQ/jvpsu7vsY4hHvpcp4F1SkeKEqOwA1BSGoJuDXULDW8R5v5rPQwnu8pdQfnSdD0X06At1n&#10;2c6ei0bvxQRCfSpaz6eh/XwmKoqiUORuhAw7TeQ66aHAzQiF7iYo8rJASYADykLdcTLGD+VZsbh+&#10;sgCVdy+ju7kKY4NdmJoYxWevXuKrz9/jD998jz/97i/4Qczz8O1f8Gcu/+nrP+IP77/D9+9+hz+z&#10;/PGL7/Hj++/x53ff4A9v3uN3U2/w1bMX+GJoCu+6J/CuuRevn1Zj+PwF1GVmoiUnC/2lBWjLSUJV&#10;UhBBxhZX2AZftzuIm9Z78IRisCFABzX+6qjy3odaz11o8SGAB7C9CNRBb4g+Ogm/nWGHCa+H0O+n&#10;gg5CeDehfiRKH89iDTEUo4GhRB3CvBaGwg8T4HUwEENwjtPHaBxBPpr7IvD3B6ihhwKhMcAAf/ts&#10;Al+2PMVYnB66ffn9CF0MBG1Hg5cibvhp46vBavzQW4/OGA88u1aM33dclybn6+K2fRF2eHf/PLpz&#10;vdHltwttHtvRTYD7qvI6Xp1PxVC6K56ItL3+Rqgi1LZ6EbQD9NAbbIxO9wMY9NyDkTBV6bi7/NXQ&#10;TkHR7iYvhRWJGb9HU+0wnheEwWRvdBMAezxVpd9oDzyIphBTPPDSQw3PoS3YDGMnUvBt7WWMZvli&#10;INIaf6y+it89OIk6/tbYsQj82HoLA/EO6Ao5zLreglZ3JXR7bcOzgN0YDVTBYIhI87oDLQT+VpYN&#10;bkqoJeDXOCugylGecC+Lh+br8MBsLSps5bgsi/tWm/HISR4PCf8PCfr3zQTcr8VNc4p8E1mWW3HD&#10;hoBvtw+XbPdK80xctd2JW857cNt9P665qeGOvy6qpVAW3uvi39hcL3TkeKIrywVdbOc72N43R7P+&#10;AimOvfbjkZ86bnjsw1HuK9vWFBNt/fjsvchf/xafP3+DzwjwAt4F3Avv/Wcv30hg//mbz3h/v8Hb&#10;lwLshXdfCIF3XBZi4At89uYrvHn7Db775g9429GO+0nhPDY7dCV4oC/RDf3JHpK1RdmjOdwKTazj&#10;xmharC3BniI8mwIvLwAteYFS2ssGAn5jti/qCfwVCc54IqA+zAq3AkxwzUsXVz21cMtXF9e9Cche&#10;2rjpT4j2I6x76+A64VkA/71gUzyOsEaVlHHHDU+TnaSUog2ZvrgVbCXAHgR6Ye9p5TQdwWciJOf1&#10;i9cyU69eSXD//OX04Nqp0c9lpp5/KzYRcG9GqyTc/42Qj4ZTKagvi0EN257KbD88TXXD41gr3A3U&#10;5fFpSukvy10P4QqB/magAc/DANd8DuOSSE3qayfg/m8sK1lKaTCH+gX/zswJJaJb+gn403AvpcVs&#10;66J1ynR/KEW2HBFr31hTL4XjtNQ1yzTVNEphOMLqCfgC7gXo1xD0q/+7VJjdXaMyXZ0Ee5pY7u0Z&#10;k8BeQL7w5M8A/m9j72fgfvqA/5X9M9z/mvP+H+D+HzLl/Ar30mRVv4V7AfXiMy7PAL7kgac6e/H6&#10;C5nXn30t8+rtV9IMtdOhOoR4aYDtdMpMsU548gX4S95+Afu/gXuxf5GSU8rDL7L5sOzp5IWgshrq&#10;6ZcZIOD3tXXIDLa3yvR1tEt1R7g3o1VWpHv8TXiYWo74o77QD7VHY9B99xwG66vR39iC3to6DAkP&#10;PqG+i4AvBtVKA2pF/vsGQj/hvr+lg3DfyfeE/PY2DPX0ov1xFU74u+OInjxOG6zDRVMRH74d97zV&#10;cZ8g+ZSNwdMk8XeVB6pzgvAkk2ozkzdkpiceZxDkEi0RY7kd7ruXIHjfWsTobEWa7UHku+shl5bu&#10;qoM8fyuURvr9nVD/M+1vJRHuXxPuBwn1TYT4+hnj+3oC/T8Y4b6eYN9EGyTcf037m4D9UzmZfz8X&#10;5YmjZoo4a7AeF4w24bK5As6bEAaMZHHOQhEX7XfjgjMfEk99XHTR5LbbkK+/AVl665CoK+LtNyNO&#10;eOv15RFNOIzVkSOwKyBel1CvTdDX2SKBfaKIuzfYgWTDnQT3XdNGwE823IpkAwV+RjNURKLxVsRz&#10;XayBIpIJ+hnWu5Fjsws5VluRbiaHVJNNyDSU5TFsxlHTrThnuxvn7ffgnJ0yyh2UCa57JYC95U0o&#10;Idzf89XGAzbIj3kdnoQaoSLUFNUh5qhlWR9pitZEW5qIQzRBa4QRO0VLtFNsienF2wn3zcGH0Btn&#10;wA7LBH0JhhhINsZAign6ab0JBtMAn2mFkTxHDOc7Y5CQP5hjh8FMS/SnmaIvxRg9Kaboz7TFQL47&#10;eovYsRb7ooPWlOvOBtUNdWmOqEx2wKMEW9xm4ysmMrvMzuNKmhsuRVritMM+HDfbgrNW23DebAPK&#10;9RbhEuH+5OFPUKI5C8d1F6H4wDxkEVqLdTbipO0unHbbj+thRngYL2bJtcR1H31kHV6LPK2VKDVc&#10;jWL9NbjNBnniSib6rqZSnO5D0cG1KNq5EulyixG7bTGS+D7j0Dpk7l1OgJ+LpF3LkEBg9FOYC1+C&#10;d8iGBfBZOQuBBPAIheUI2rQIAVwO3rSQy/Pht24O/NfN5vv5EvhHEPhDBdyv+wQxhHdhkRtmIWjd&#10;R/BdLYMgvg9Y/yn3PRshmxZw//MQs3k+4uVnI3nbx0in8MjbK49yF3tUZCSgyEwNsTsXImXXAmQr&#10;LyTYz0Gqwkc4orIEp7U34IyBLKF3PYF4jeS1Fxmf0hVno0BlIc91IXI1FuOC/V7c99JBGZ/bQq0V&#10;OGK6F9cI9pfSchGotA6eK2bDa80ieK5eAO/1S+G3medPuPeQXYqAnWsRpSIPf/llCGSdiTEJcSrL&#10;kXRoBZIPLac4WilNopWnsYjieD1KTCicTZSQprIaRw224ZzpLmTuWiIJj8K9SwjvK3HVSoFArYhb&#10;VnK4abEJF8Vs15qEerWFKD2wEMWqNIqA0oMEd421KFMnxPM6HSHMH9MkvGvJ47jGZpQc3ICiA2tR&#10;fGgDRaAsBbssTgjT3oLTFNmnaKf5XJYb7WB7pYxLtMuWBBubfbgmBiDa7+dx7MddBzU8cj2Mhx46&#10;uMNO/l6QKR7FOuIxO+9KEetaHIbakggCfjCqcj1Rm8fOvMAd9XkuaMx3RYv4t6rUE+1HfdF5KhQd&#10;59gxn4hF86lkXE/yQqa9FrIcdJDrYoB8V2MUe5qh1NcGp0KdcT7aG9dTQvC4JBNNV8rR8/g+xupr&#10;MdnYiPGaOow+qcTQvfsYvnkDw1cvYeD8GfSeOoae42XoLi1BR1Eh2gvy0FOUi57CXHQV5KAjLwst&#10;mamoS4lHdUIM6pMS0JAUj6qwADzxscNjCoxqD320BJqh1tcAlT66aIowR12oMcFUEw1++9BEuOwI&#10;O4juKE10RGqjNUwTbSHq0jienggDAroZBuMtCVkW6I01wmiUFiajNDASoYHRGD5z8TZ4FmeO4Vh1&#10;PEtmmxJBgGZb0x9lQKAXc3IYYTjBBD1sc7pCNdAfqI6eQDU0++njs0e30HokBe3+hzCSGYTJI6Fo&#10;9lVCtbs8boVZ4+e3z/H5w+uo99DGACHuJUXWMI9phMc+EKyL7lgL1HOfHUEUGh5b0et7EK1BBPFo&#10;E4wmiWO2wQjFfje3afXZjQ6Cex/PqzdcG70xFBKpRniZY41JLvdRePQF7qUAUZE87CNZzhgrCsZA&#10;mif6w80oSFTR66OM4TA19FOEdEWZoiuC7WYozzPBBa+PxWKc7e9AmB6elYRiMN0PbXwW+7Od8dnt&#10;fAoeMzSKbEGeCmgn4Hd678FwwAGME/gHQ7TR4auCFp5DM+G+UZi7mFxrCyrtZfGI0P7IYi2eUBxX&#10;2ingsdUWQr0ShYISnjoo4Anh/pHZOtyzYDvIbYX3/q6FAu6ZKxH4RZpNJVyx2CL1h9eslXDbcSeu&#10;O+3BLc9DqIgwRi2vYX2KI1oJ+F0E/P58LwzkuKJbDCKO470ToiPB/QOfg7juvhcn2c7k2PG+qGvH&#10;288J55+9xttxkQKZRsD/nBAvZhd/w/dvXrzCq+cv8WqKJUXoW64X27x9/RleEfzHue6VFIrzPT7r&#10;7MaTlHDcDzBHc5IHulO9MZzizfp1Qy8hv1V460WMfawNmtjPNbGfac9053MwPTBYwH1zrv802Gd4&#10;ojLRGffYX9wIMCII6+CKNwHeV59grIMbhPjbAYa4H2qGR5FWUorn2/7Tg1dveGjiJoH6fqARnkba&#10;oEqE56Q6oybLG60FEXgQ5crfiMCfa2+L8ueKCM8ewn0obfPb1+9l3r3+XIbnJqXKfP5KcOAryXM/&#10;OfGVxHCEesvq4sj6J6XhP9WVxqLlRBqaS+NRnx+G+uxAVJOtnlC83AsSgoMQ73UY5901cM1Pl8LC&#10;CDcC9XHBU00K0yHQ42Kw2dcsy2lSGkwxK+2AAPzfeO4F3PcKz73ImiN57gXYd0lgL7LjNNU1SF77&#10;tobpmPuGqnqZqkeVMtWPq2QaKuskq3lSI3ntqx7/NzPU9vUQYrvHZLo7pyFfLPcQ8qc9+NNgLzz5&#10;3SLOnlAvwnT6aX29Il3kr2E50957noAAepoohU3H3E9DvWQf4u2Fl/wXsKf9t2DPdWIbycsvheW8&#10;krzwMyE2b959K/O77/8q8/0f/8blb2Tevf+dFJYjwP4fPfcihGc6Vv/X9JgipIdCgfscHZv6Be5H&#10;WIoL0c8LMdw7IDPU3SfT39Eh099GuP/Vc29ZX+hfz/Kn2nxf1PFhrM31Rfu5NIxUXpPgXoTk9NY1&#10;oq+2Fr0iHEfMTismsRKAz+VuAr4UrtPUhu7GLnQ3dxHuOzDW34feiiqUB3vjGGG03EweV9iQ3HLa&#10;hfu8yR4HG6OasFbNB68i1RcVWUF4lBWIhxk+eJDsiHtJ1rjIhj7EeAssFGbDWXExvHevR5jODuS4&#10;GqIowFaA/c+5fk7fEO4HaU2E+kpaOWE+gmZPs5wxwvx/MkK9MHtaBK2cVkm4b6aNEu7/dFxvkxSH&#10;eIuN2C02gFest+CC+RbcdNqH2yJHLMFQPPC3eC7lnuoos9mKPOP1iNdehxiCfYI+gZ6gH621EbHa&#10;sgR5BZoioV6R0E54N9yBFCNlpBgL24UUEwH3ygR1ZaSb7kSqkfDsy0twnyJ57ikEaKIUA2+TCEQp&#10;Jgr8rhyFwEbC00ok7l5I2FxMeFqDPPUNyNfcSGhVwDHLnThptwdX3NVwk3B/3UeTSl6dDZM6bgdq&#10;4B6VvUiXVR1miZpoCzSywWtJskcjO57GMEO0EvjbokzQFqmPzmg9NIlOO0IL3TE66InVxWAiO+9E&#10;/elBtxEH0ROjgcEUQwxn2xDunTBc4IqRQneMFdMKHTGUbYXeDHMMEfpHpPSY3ugs9EI7rYPWWSTy&#10;KHuhIZsNa5oL7sbb41qCE66luxPuXXCeDVO5w26cMt6E4wTyk7rLcFZvIc7rzsVJ7dkUYctwwWIj&#10;zumtxXH1ZTiuvQonjDbiFMXQdSFwQgzZ2OniHKEtU201UvYtR4rKKoRvW4JEVTmcI8xk8JqkHV6D&#10;I/vW4Jz2LuSqyCF6xxJEbpuDHJWlKDywDNmqKwi/8khX34ggxYUI2DgPYbKL4L9+LnzWfUqon4co&#10;hRWIUVqFgHVz4bXqY/iuncXPZ0sWTEgPV1iAqC3zEae0SBqsm7h1MaIV5iFE9mNuQ7jfNBs+a2fD&#10;fTW/Q4Hgx98IlZsnxeeLDE2p22Yjb99q3PIy4T1ohGQNFZzxtkKG1lbC7kaU7V+BFMVPcGTPcpzR&#10;2oATBmsJs2tRcmAFcnbOQ5rCLGRtnYuCvQR7lXko0lyO8xTVYrKoEjH+QHu1NINumOpu3MvNQobm&#10;Hvitmk+xsQweaxbAY91ieG5aAU8CvpfCSoTt3Yjgnavgy2OMYH0mU/ikHKA40liFbO31KNBdj3yN&#10;JdwngdyQx6C9FEcMNiOZx1esLcfrqYB05bnI2PYJygjt5eJfPwuKN17nizzui5prcEKAvMpiFO1b&#10;hEIVCoXdC5C/ewmK963guhUo2EPby+Pet5a2DgW0PFqu2gYUaiugxGgbyoxYP7r8Pd3NOG22C5cc&#10;D+GCkzoF8QGU2x7AFScN3HTXxl2CrJgc7YaLGu44Eepd1PHYRQMVbAOeBhrgYagJHlN81mR4oKkw&#10;CG1Ho9B5NgltZ1MlR0nVkTBUFwejusAHVdkuqCbo1KZboTHXmts7oqXEC01lgagsCpA8bhfDbaUs&#10;OYUu+jjqaYQzfua4GGKNaxEOuB3jgkdJ3qhme9lcEIkuduhdpXFoK2LHnhOBhmR/VMd44GmYPR4T&#10;xB+yE3/grYlHXjxeL03UeGuh1lsb1QSOCrdDeOqmjgpPLVTxWaglrNT5i/SfhmgmxLQSUFp9BCwS&#10;ooM0MBZviDfZdphIscIQ2+ahWEJvtLkE3j1h6ugOO4S+SMJytDYh3gj9ccZsDwzZFlDsxxtjMMlU&#10;soEkMwxwX8MxhzGeoIuXqWaYSjXHaKo1htMs8CxVC6NpBgR9Q/RHamFEhP8JuGfbMxbG/bBN6ovS&#10;JfRrYzzDCh0RFnh3oxxvn16V5iL4S18n/tr2CE+ctqDJdSMeBmhg/EgshmKc0E+47AnRRB8hfTxY&#10;G2OBWtzfYbZd2mzHNAnvKuj234r+IGV0Bqujle3EIOHofUkk3pTFYCjRCu2E554AVfSEHkZ/POsh&#10;3U76p3Iiz4N1xHaNgqQ35BBh/RAGeW5DbP+G2P4NZDmgK8YQHYEHMBi6HxNxOqwD1g3BfoDn9SyK&#10;giec9RbIevQV4wwU0BOuxnPWx2Q4zzfsAI/9MDr8VfEsWg1tbhvR5aWM5hg7CgcXDMRZcX9m3N9h&#10;tPpun86w4yEy7xDuXUQKzQ14ar0eT63Wo8J6E2GfwE84r3TdjUqRnchxC6oonqusZfHYdhPu22zA&#10;fasNuGe6AXeM1uMO+7Y7Zhtx00wW1802UWTL4o6tPG5YU3i77MKjAD4XIXqoirFEc7oz4Z5ippBA&#10;TWHbmWrH4zRFQ7g+KijA7nruJ/Sq4LwI+3PmcTd04P3X3+Dlq+d4NfZcgnsB9O+mXuOzF6/x+vkL&#10;gv1zvJiYlOD+DcH+9eQUXkw+x3N+Psn3E8+n8CVB/9uudjJFLAUHRRCBuiXZHU1Jnugh6HYnOKM5&#10;0g4NEVyfYI/2dFdpvFdrhivasjzRRv6RQnII9U3ZPmhIc8fjaCvc8NfDZT47FzwO07TZ55vhQYQV&#10;7oYS5EPMcD/cCo+i7fEknvBOrnkg1rPdEJOuXXbYz7ZZG/dCTXFPjC/McENVFvefGYKqOC9UJ/pg&#10;pCyJ4shT2NcfvPcSXL959bnMyxfTyVNevCLvTb6UefH8c5nJ8elMOVWF4faE+yaWP7NEc1kimopj&#10;UZ8TgjqKwupEFzyNspScqTfYhl3mcVzk837NVxc3AwxwlVBf7qaCS4T80yEuf6cNEuwjWMoNDApO&#10;/uDgFjwsIltmAJ9wL+Lte7sE4HdL2XJaP0xc1VzfKHnv2xpFiE4r4b6BcF8lee4bKutl6mnVBPvK&#10;h5X/fcz9P8B9ByFe8uBP20xozgzcC4+9APtpI/iL0Jx/gntxEjM2A/fCUy9y2wtwnl7+F3AvPPIS&#10;2P/3cC954z+AvShfvP5SAvz3X34v85bld3/4Uearb36QBtXOgP2ksCnhrZ8G+l9MwL7w8I8LYTEl&#10;Hafw2ot89wM8n8Eegn1Pv8ygBPedMj0trTK9rdODaQn19oT6JpY/01CRTpWX5oWWk0kYflyOkbon&#10;GKhvkDz3fbU16PsA9v1N9ehv5noB+HUC8EVKzGZ0NXSiu4Vw39aB4c5OtN2+i/JAdxy32oGLdttw&#10;03k37orwEF/CfZARKiJtUREvRpX74Qk7q8qCMFRQNT9iw3A3yRLnIwwRoLkJhus/gdXmhbDeshz2&#10;yhsQZ60j4P5PBPoB2iUCfQTNnmZ2JitJgyYnneD/8EWolyPQa7A0ozlzOZ9wP3reYNPfHzjsxEO3&#10;vbjjqowrtkq4ZLEVDzzU8STElApdTLplh1sxVrgSboIzXvtxxFIWqYabEGeohETDLUgwkPslLCfR&#10;gFBvuFUC+xSj7UglyKcR6FNpAux/C/cZ5rv5GSFefwv3w+8R9JMJ9MISuRwv9m8k1m+RPPypFBEZ&#10;B1cjfdciJGyZjUjZWRBpFiNkP0Wk/DyEKy1G5I4VyD5M4HXcj6u+4gEn4LPjvuZ7EFe9DlGs6Eoe&#10;hieRZtMemDhr1LHjqQs1QDM7nRZej8ZQXXREC9jXRXs0lyO10R2tw45cD70x2uiMOISusP3ojVIj&#10;8OtgiAA/kueA0WJPPDseiOenQ/HypD/Gi10wlGPH9e4YKfVBf5EXzRPdoiMo8ETXEX+0EnYaCwNQ&#10;QcC/k+SEmymuuEsRep33xxkKxNOWO3CGdX3GcC1O6q/AJfPVuGi4GCe0FuKylSIeu7MTsdyNyxRp&#10;YlDlWYNVOGO8Eecp1sT4hFNWyigm2KWpyyJ87wY4y86HHQHcecN8+MgTtA/KIXX3cuRvX47TBmyg&#10;/e1xxkEL8VvnI13pUwLobOSqr8UxXrd07iNAfgFhfA7CNs1H4KZPEaa4AIEi9aX8UiQrr0OE/GIC&#10;O6F9MwWAmLlVdg6CFeYSgBciZudiJBJI0/evReb+dUjeuwJRO7it4qfw30iwX/kpXFbNg8+mxfDi&#10;cQZsWoAYHmvS5llIlf8USQpzUKyliNt+XqhKPoIXDxpx1sUZWTvXTk84JfcRineuwBmN9ThmsBzH&#10;tFag9MBS5CvPR5rcx8gh3BfuXYw8MQkWwfuE7joUE8ZztZbxWdVDqdEeZGqrYOrOeZRYaMNvLY9j&#10;7RK4rVkIj41L4LpxGVw2r4TP9rWIOiALX0Ueo8KniFFehFSKi3QKoYyDy5GntQ6FOutQpE4w15iP&#10;fJ2FrP/5yNZcjaQ9FDa8f9MoULP3zMdRtcU4ryMG1i7HCZ0lKNm/CCV7lqF01woU71qOXNZZLr+T&#10;LWzXEgoVCq49K2kUETuWIZNCKWfnSuQqr0YmxUbG7rXI01bECTs1nPPQklKinrLejbPm21Au/oUj&#10;zF70M8Bpt8M4Jd5TvIvY2vpkZ1TFWuFhoB4eEpAfe2qigs9Ktfi3S+TEJljVZXuj7Ugwuk9Fo/tM&#10;PLovpKLrcg5aLmSh/mwGak8lo4bQX13gTxHgjJpUS9RmmKI+2xINOfaoyWUnnOWCSoLGzUhLXKHI&#10;vk4AeRzviPp0NzRlEFAobJvSXNGcRhjhus50J/SmWaIj0RhN0fpoiuAzGaHD51GPoKqPrlgdtFJk&#10;t0QfQlvMIXTHaqCPANsXrY7eaC4TrnspzLsJ2r1JJtK/aYNpphhK5bKYxI6w3iuAPVyd0K6N/hgj&#10;PEu3x7MMivMEC+n9YKwxRhL4PYr8/igNAr82Rin0x8Q/dzwuAfX9iaYYTjbDaIrwghthOI5AG22A&#10;LjGXBtePp9vgRYYlQdgEwzm2mMjgvjPN8TzFBhP8nfeFrhgTQoFQOMh+4+2xGHx2MoIQy7Ylzh6N&#10;Aeb4sb0W/883o/x+AF7dOoPnJ9JRZbcWXR4r0BagTFhXw4sIbfyh2I/f00JHsApGwgj4hM2RFAqL&#10;I4TzfHsMEfT7w/ZRrOyTUgG3RJihJ84Wb4+LOT3SMJzuiIFw1knwXnSJeknguVGUjOQ4YSTTA8MJ&#10;Dmz79LgPdSlX/kCKIYZ4jZ9lWrI+CO6xBgR2iokITTxLYB3xvHoiWY8E31G2oUPhBzEYsBu9vlvQ&#10;F7Idz3i9nrN+X/C6vE7SwfNQTQokA3xfYo9+9228nhb4rrsNX9fdQ1dOIIaSrCWx0u6/DZ0eG9Hh&#10;IUu434wGipxa582osZdFBYG9ymYzKh2UUOOuglr2W9Xuu1DtqIhaaznU2cnzMzk8EdvabMQji3W4&#10;Z7Ia903X4KE5Yd+cgG+yjqC/lvDP0nI9Hjor4Y7LDlwn5D8I0kFjsh06slzRmeOGdt4vzUk2aKb4&#10;aI42RW0IQdf7AO7QLrtp4Ii7LYYbO/D2/Xu8eDFOuJ8gzBPcxyfxenwKb4S3nhD/apJgT8B/TegX&#10;9obvX/IzchCmXn2Gbz5/i8/7u9CaE4WqIHtUB1ujK4XPSqon6hPd0JbogHbCdb2YqCrKHh18pnrz&#10;fNjn+KIjxwcdBPu2PIJ9pjcaMrzQnOWFhhRn3PLTxmk7thOOqmwzRLy6Lu4R7O9FWONOuDXuUSw8&#10;iHHEPYrHB3GueBzngofic7Yl15wO4rL9ftwgUF/x1ZHGEd5NccGTVPJWtAeqo9xwL4Dr/IxRFe4o&#10;4P5vjdkRlYR7KSzmNRnw5eQXMi+n3kvee+G5nyA/CuAn0MvRIp7kBw5WFUX8vfpIBOqPRKO+MBI1&#10;WcJr74lKPh+PeQ/fC9LHTX9dCeyFQLnG9uu6jw4ue2rgguch4bEXnvufCfVNLKU0mAPkSAnsfwnN&#10;ISP/xnsvxdx3TnvuRZ77mQmsBORLaTDrW2TaGtpkmmqaJE+9iLEXYD8D9xUPKmUqHv43cN/VMSzT&#10;1U6TwH50Gu5/A/jdYoCtFJ4zQlgfnQb7/v//4V6alVaA/YdlMXj1v/Lc/xbq/ysTYTki5GY6xv61&#10;ZGMTItRmOv2l8Oi/ffeNzMs3X8o85wUUUP9cTFglDa79Fep/gfxJ4bUXokKEBk3xuCg8hAgRx82L&#10;MtQ7KIG9CMsZ6OyS6W/vkOlpbpapL/SXq8nxiCDcD9bme/+9JtsdFYSnRwm8wURHciIGvbdOov/x&#10;XQzXVmOIYN9XV40Bgv0Awb6nYRr0e7i+q05AvkiJ2Yrelg4MtLah+cEj3CksQXmQG044EO7ZkNxz&#10;283OURWPArXwMNQID6mqHyRQGYtY+7wQVBdH0MLxNNcLD9PtcI1gGaulAIcti+BAMDXdsgQGcovg&#10;q7P377l+TqME+2yaAaH+H2Be3FB9XQM0cTNS4FDo/HYiMjHguJ/3Qp+4Yfv7Zbp6Bz58U0aGYL+e&#10;YO/81Fez+Zq5/M8V7sp47H+AD58qrtjvxGXz7XjgfhCVERQnSfZ4lOmLCj5Q15JccS5IF8ectiPT&#10;lEBPkI8X8G28FQnGHzztRtOWTLBPMd5B2ykBvoD7VNPdkgnATzUV63YizVR49oUYUOR3CPdcFmUi&#10;wV5k3UlgKd6nEP7TdGQJhoSo7XORLD8LMRs/QuRaGYSv+wihaz6BxxIZOC+Wge/aTxClvBKnHNRx&#10;wZ2qXUzpTlC+4c8H3vcQH3oN3KGKf0ix8iTMBBXSIFwd1LMUHvy6ED020CZoizNFd6I52qPEQDA9&#10;dMXos9RGGzu19tAD6I44wI6HnViqMYZzCQSlvpg4HYmJszES4E8cFRl1XGjuGC4h3BcT7gs9MVjs&#10;jYEjvugrDUBPWRA6SgPB+xR32TDfYqMo4P4GYeqMtzaOm23HCYL7OSNZwugaXDLZhEsE+KOHFuGU&#10;/ibcFKEUFFPntUTIzhqcOExo1VqC0/qrcY7XSKSGTDuwCtG7VyCAIOi8aR4cN4oZVBfBbdMcJB6i&#10;ICNIxm38FEWauzBcloPmjCjEEpJjFQjVSnMQt5UiQHU9wgiTfnILEC63EIncV7j8bEQQmCO3LiSI&#10;f4qobUukOP0E5RUEe+F5n0vIp/DiNtE75xPkRdadxUhVJYSqrSMI09RXI0VtJfezhCA9D66rF8Jz&#10;42J4b1kK/81LeY0XIZG/mSny7xOkI7n/qyHBqMy6jPGKIZwPCEb6zjVI4v2QoPAJynavwXkRsqI7&#10;H8cOL8XRg8tQuFvE7ssgc8unKNizCIWqi1CkNh/HDy3FcR5H7iFZXPCxRo6BNo9zG3K01RCrvIVi&#10;YwFcaZ4blsJz83K4yC6D25Y1CNoji5A9a+ElNwvBip+wruYgTYWwfmAJsg4sQgYFRRZ/N5+/UXBw&#10;DvK1FyDl4FykqC5GCgE9nsI0WWkuivavwlm9DThvuBrHtRYhX2UuspXnIX+XECQUqTzXFKUFyNq9&#10;jCJriWSZFGKFPObCgxuQtVfAPMWE6lrkUyzlqnK9hjzKTPbgpLMGTrOTOyuyRLgdwlWXAzjvqY0L&#10;Afo466tHka6Dcr6/EWiC+jQPdOX5oyVVzDhpg1re+9VRhqiJMyP026El1xudRyPReSqOFouO07Rz&#10;CWgRnvuLOei6VYbWG8fQfL0MzZfyUH88BlV54t8oa9SmmnP/Zmgg+DVQ6DbkOqEp2wkNaXYEeXu0&#10;0LqyXdBf4I5BCt4BCt9+vu/NINQTMntTbdGXbI6eJDN0JlqgK8mcgG5OQLfgc2eBvlSCabIxugnU&#10;vYRtETY3yOdxUEC8ZHyfbomBLHsM5zljtNAZYwViHgtb9IvvxusSznXRH6+PfoJoH5/5gWRCZZoj&#10;elKs0C3C6gjigxTw/ckUCHEUALShRP1piE804fdMMJBEsE22xGiyCUbi9Qix/CzNGVPnUjEhUi6z&#10;v3lOiB+KMcBAPNuK5EBMXknB84JgTCa44K9XY/A215HQKwSJLb5uvIhvKk6gO8QSPRRcXV4UFHkx&#10;eHYqAs/zzdDqdwCt7gR0TwUMBSqiL3AfxqJ0pZCZ1xQa/QF7MRi4E+NhBzBOgB/JsMFIiTvGC934&#10;2+YYjtJEb8hBDBG6u0NN0BpKgZLpiRH2Tf0pluiLOoj+SFUKqMPoYr0MpFnhGa+dmIl7iEKgl0Jr&#10;kJ8NxxHuE/QxnGKBKYqwcVF/UazzaCOM8FxHCe3DieJfDDOWFhhJYr1RiA0FqqCbgD/A3xmlQBrL&#10;ccRkmQte51lgnCKrN1wHEzHaGPDaw3274+evfsDvJyYwcDobY0nOFASmbHu1MBi8H13uCmjxkkWr&#10;t7w0O2+DkzyqbWVRY6eAJzZbUOmuihpfMWmbKqrZd1VbyqPGRk6C+0oHigFatZ0sKm03EfQF7Mvh&#10;geVm3DBei1vGq3DXdAXumq/CQwqB6xQNInPbQ4qwhngLNKXYUog6UIg6EbCd0EZQbuMz1BRljMeB&#10;mrjvdxDXvbRwxM0KPU9r8eLlS0xOjeLVswm8eDaO8eFRTA6PcZnvxyfwkucoAF+A/dupF/hsUrx/&#10;gannn+PLd9/gdxNDaDmVjfpIc/ZPdmhN4XMixlGkuqM9gcdA0G0m1LfGuKCV95UYY9FXyH6mIBDd&#10;hYFSSI5IeynBffo0GN8LMsR5x304YbUDZxz24YzzQZx2OYTLvvq4JFJHBhGcuc8Hsc6Eexc8iCfP&#10;xLviAaH/DoH9lrsubrrp4oaHLq6wTbkVYoZbYoCtcGoGO+BpIEWAjz7u+Gijkt8h3P9EqyfgSwNa&#10;X5IJX018JfNqijxI3pNmsn31mcQq1cWRGrRy2teEfNSXRqOpJAb1+eGozvBDZaKrFJJzP8QQt/11&#10;cENkyqE4KXfVJNiLPPc67O+1pNCcS+E2AvD/VhLqWknAl4RF/6AYZyqYWbCwmKX2P8O9NJi2rVMK&#10;yxHee2lQLeF+JlPODNwLsK+rqJO8+NNwXyOBfcXD/ybmvr11QKajbUiC+55/gHsRpjMs09khUl4K&#10;sB8jzAmgEwcrwnXEOqFGZmLsfwP2Upy9+CtihCc3PYnVL3AvvPZiAqvh5zKjAu4/AP7YB8D/r4Be&#10;mMh3L2LjhUlpMAn048/fEeoFpP+jiVh6Af8C7iWQF+tmTED+jP0z3H+YpVZkzBGz1A4PjMoM8oIM&#10;8EL0U2ENdHTLDBLwxYvApEErr8nz/lrAUzUfwEfRFrgfaojH7LyeJFqiIofQXZKChvPH0Xr9Avqe&#10;PsJAXQ1660S8vYB5kfd+OntOTx2Bv64ZA4R7MaPt3aNHcSI4BFfCXHCSav6clSzuOGzDQ8+9eBqq&#10;g0eRJtJA2gcpYtKqAFTkBeFxbiCNZQ7hPs0et6k4C0x2I/zARgRoyMFx7xqYKC4W3vufiwJsmwn2&#10;TuJc2hpqpb+A2prapZRMYqrk0aFxyUZ4zUSK0FExwRdtRBgF0AivoXRNR0ZlBoZ4b4h/dnjTihfh&#10;3pJgX//AYedPYtKnilBNPArX5kN6AFctd+GemNEy2hBVmV6oPZaG9111aCjPx5U4B1ykcMmxIsSb&#10;KSPRnKAuzHIPUi12IcVcGclcnyLZLiQT4pMJ8ymmNDPCvdkepNFS+T7ZaIcUmiO89yIsR3jukygW&#10;pv8NECbgXkC/IuFeASk6m6S0jclbCHKbPkIiTcyiG72WkL9mFgKWz4b30tlwXSADh8UEKLUdiNkr&#10;h0D55UhTk8NpgvAVz4MEfTENtfDoH8Ytv8O466+Jh74a04AfboyGaHM0Cg9MnCVhQgyyFRl1jNAe&#10;Y4SWKH00h2mihZ1KW7AKOsIPoCdBR4KFccL95OloPDsTh/GzUZg8Q8A/7o8xgv1IqR/BOQAjtLHj&#10;wRg7GYphlv1830nQr8lywcNkB9wm3F9Ld8O1ZEdc8NfHKUtlHNWVxRkDOZzSYnmYEH94NU4eWo4y&#10;gvFp7U04q74epw+txgmNFSglUJaqzcZJzUU4o7sKBWqE7R0LEEmwjSNQxigulLzkgXLz4LL+E9jL&#10;zkM4wT9i88eIIVBnqe+jiNoPbwJ7KOE1ZZPwcKvgqpcJYlTWwnXtpwjdvACp2wnyvA5xO+Ygac8S&#10;BMl9LIF+1DYx8dUigv8chMl9irDNnyBh5zzEKxPwd4jtZyNReT7idy5A/C6CPsVahtoaJOxaiVD5&#10;JfBYMx8uq+bATW4p3GQXIEAM6N0yDynbFiCOYqPYmoLqykXcTirDUHUX7mdlI0dlEzL3ziIEz0Hp&#10;9mU4r74Kx3UXEpiXoWT/YhTtnodMMW8DjzGLv1+gSrDXmMM6nEW4X45i3V1oLT+KZw/v4YiNGYI3&#10;rYT/hmVwFnC/miJo/VK4blwCh40E/a2rEa4qBx+K8UDFuYjbs4AwT8GgQRGhvhS5B3lO+xYiae98&#10;ZPF3cg4Q2NUphvbNQaTiLMTzOwms6+xtCynQZHGc93SZ9goUHVqCwv3LpHSdObsWIWsnRcL2hUhh&#10;naZRFKWyTpNoaXuXI1edIK+xHmmq4t+C1SjW24JjFNRH9RVZbscx8z0ottiDI7aqOE2wF3+1X/U8&#10;hOPOB3DcVQ3n+P6GmHsjwhx32RFXxBJQCPbNKW5ooqhszXVBRzGXCcG1mQSWkhD0lqei93IW2s6x&#10;rTyZQKjPQv25DNScyUDnrWPofngBPU+uouf+WTRfyMLTokA8SRX/CFgTgCzRlGGJthwbdOQ7ooMQ&#10;25PrgN5sG/RlWaE/xx4D+c4YLnCTsk+NF3niWYEHYdYVQ1mOBEtrDGTaYzDPQ5pATqSj7ReTzYlB&#10;7NmOGKZYGMnm97OcMZJDMU2IH/4wyF1kshL7FJmtnh0NwvMTIZg8GsB13D+/O5ZhhfF0C4xRgIwI&#10;MSC88RQDIzymUe5nssSLx+OBoQxbDBFgBwntAzF6GKSNxRsRNE0J+qYUCYRkiv/+GMJ5lBpG4gi1&#10;+aH4obMaf2ypINzzN0NMMSIm0Qu0xkhmJn5604tvbh1HV5gTnh8LwwjFzLMwU3yW7IVR9hMDyc7o&#10;9RXhLyoYCSZoi7j50IPoidiJPi85DHkrYJh9zSD7msFYAzzPcMSIEEChKujxU8aQ106MBR/isZhg&#10;mPU3xvqdyHHjMZvxOAnv8RoYiCaAsw8aCLLgfgmHBKC+SEP0haqjP+yQNMhXpPUdTqcoynbFMAF2&#10;IN4WnTHG6IylKEqgWKGwGUiyZ/3ZYyjJjvu1QU+0KaHdnALInNuLZYqDeHM8i9PDs0gNwv1e9ITu&#10;xViqHqZyWP9HXDB0hNCebYrhGC0MBRxEn+cODPjtwnCsDUbvPsJP336Jd3dPoi/YAp0RpnhBofkq&#10;Lxytbipo81FEs5eY9XaLNKNtvQMB3kFBynl/32EnKnj/V3mqocp5N6psFFErPPrOitIA3BpanZMC&#10;6vhefKfCdgseW2/BPYvNBPu1uGuyAneMV+C+5XpcM12Fq9ab8ZjQXkOAr0+wJNg7oIdidqDADwO5&#10;vhSELgRvS9SE6eG+rxoBWBdlboTxm/cI6lOYmhzB5OAgXoyOYXJILI/ixRjhfmxcgvyXE5N4+ew5&#10;BcBzvBHLEyJ850t88fw9Rh/exF0xUJZ9c0eaLdoohLt5XQZS+EzFWKOeUN2c4IXuVB90pYl/iX3R&#10;Wyxm1Q1Fd3GwFJLTIPLaZ/mgOs4RZ+33o1BPOAS2otxJFVe8DuOKty6O2amihO3HcSd1nCG8X/Y3&#10;J+Rb4XakIx4nehHu3XCb1+GalwHu+pnhQYAV7vqaEt5t2J+a4LIHYT7AkmBvg6ogS9x218RN94N4&#10;FGwkBME/wP0rEdXx4muZ1y++lLLniMlPRVpM8aosCDcj2Fc+yQ/8G5fRciwObWXxqM8LRU2GL+He&#10;RRoDcJvwfkP8U++jg7NOB1HuLMJxDXgMhP5AHiPbuisUJ+fDbL6m/RJv3y/4kSbgXiSbEVzV1y3m&#10;hhJw30/e7pPpbOumdcl0ky2FB1/wl2CxlnoxiZWA/FaZxhm4J9Q3Vou0mPWSJ7+ScC/sX7462gZl&#10;OtuHJaCXYu0F4Esx98LEQNvp1JhSKkwJ6Gds2jM/bR/A/gPUD/xi0/H2wusrhbsIsBcee8mm4X5s&#10;hFBPGxXl6EuZ8WeEeDFYlkAvvPS/HUgrLY+zFJ8L7z3hftoE1P9aTkyJcJzPZCYluBcQ/2EyK+mz&#10;DykwZ7z5UliO+A0hMsQxEVp/47kfEBeFF0Jkzenv6JIZbO+Q6o1Ab1aT7lrJ8m8seSPYUm2a4F6w&#10;AR5FGPKmEBP8GOBeiL7U0VUkOaOxJBl918/iWcUj9FXVoKu2Dp0E/d6GevSJuPz6Noy29aGbn11K&#10;i8cxLyuc8zHAccc9OGshhxs2W3HXfS8ehWjjCaHwqTS4xB8VWSF4yhvyIRvt+5k+eJjlSbh3wrUw&#10;ExRa7EWitghnUUa00W74a20V9lOOnUY9AV96AHo7u3mzDUjXcIAmxM0YAX6c9SEm9xoXs/eOvZDK&#10;Z8+mbeb96LNJmfGR51IYU8/YqFQ3zSF69oT7pgp35Z+f+mriiTh/CpGHIea47nwIN1wO4Em4IQWR&#10;F6oLEzB89yJazxXgPtXywxQnnAvSR76rNrLcTKTxAZmOOki3V0ea3QGksmFItVVBivU+JBP6k8SE&#10;WbQUWqoE+LsJ+DSCfwZFQJqJyKCjhERjAr2xPOIMNxPqRRz+FiSKcByjLTSW+oQ4jZVS/HXCJhkk&#10;C8Df8DFi132C2PWzEb56DvyWfQwPwr3zvI/gsZSguHA2nOZ9DPcFnyJonchgshknrVVxwVMd570O&#10;4JKnChuE/bjpvZ+Ar4n6SDM0xduhKdGBgE+wJ+T3xJijM8oE7XGmbLRN0Bali3Z2fK2BYnr1XeiK&#10;OsjO0wIThPjJkxEE+3hMXUnB1OUEwn4EnpUFEu4J9oSLsROhGD0ZhmGWwnMvYu9bCC3VaQ64z/tT&#10;xNxf4j1zOdoGV9gpXLbbgzMiZ7u+As7rKuGMhixOHVyFU4T74wdXEFC5TCg8obIIx1UXolR1NvII&#10;uhlcF6ksJlxaiMitcxBEUMwR4yCUFyGO0J6qMBfBFEZhqqtxNcwY8SoLELh5Hgr0ddBVXISjjgYI&#10;2vQpwlctQsR2BcToHoCr0nqYEbz9FZZRCCwkqH6C5G2E962zESlPeN69GMkE01il2YgRs87umIdk&#10;gmkWgTV5H4XF7o8Ivp8iY89cJO6Yi3jCavx2CoVdy5BGuE/esQoBa+fCefksOKxdDMc1C+G1ehbC&#10;ZOdKoUNRyhtRZGvPziUDaerGqEi+xE7qCjLU9yKS+805MA8l2+fipMpiCqGVOKa+DMUqC1G8Zx7y&#10;eZy5tBzl2SjTXIVLButRTqguU5dFoooaOq49wt9/+Dfcjo6j0JGDx4oFcOcxuBHuXdevhNumZXCi&#10;2AhUWYeQvasRLP6l2C3CcJYh//AylOmvQjHFRK76EqQS9uP5m+kHeL/t57KyyDY0B6GbPqFAIexT&#10;1IgUnaUH1yGPgJ5HgXNUZzNO6MijWG2tJGRSdy5hnSxD1p7FSNs+m8sEfoJ89sG1KKDAO8bnIu/Q&#10;OorW9chnu3HG/iDO2u7GcUvCPZ+7I6Z7UGa9H2dcDuEsgf6E015pZugzHirsqA/hAcVqdaKNNOC/&#10;lmVrhjOa2PE35fug92wsRq4ko+dCIlrPJqHrcj4Gbpeg73Yxhh4eQ8fNI2ghlNZfLUP9xQL0PTiN&#10;4ZobGK67h/6K6+i8eRINImSEbYWY/bKJArklnc9Sti1hwxFdtF5Cfn8e4Zw2WEiILyZACwgv9sRz&#10;PheTxf54JtLN5rrx2SJY5zhKc0sMEdKHS70wVkY4PyLGuLhwOw88L/aWSvEMTh3zw/MyLwwXEvqL&#10;nLitJ0aPB+DZyVC8OBONV7TJo4GY4G9OFjrjBbeZyLMlvFphIldkfXHARIEznhe5480xf+7bk3DL&#10;Y0g2w3C8AYaitaV484FwbYwS4sdSLTGaZodX+d6YzOD5EIgHwikUTubg37/5An/trsdggifepwVg&#10;ItoC/QFahGo//PHeMbzM9iPwU0yI+P5IPUxE6OG5CGnx34khz214Rkh/FnUAEzG6/C0zDEaLDDa7&#10;MejDz313YdBXFYPh4l8EC7zM88YEr2NfuCZ6fPei33sPhoI1p8cOsK8ZyXTDsxQKnmhjwvdhChJt&#10;Cc5HEy0xlkBBlOCG7igLDETpcx88xwh+TjDvS6WQyvTAYLY7+tIcpYG3IoVwe4wZesWgWH7eT7js&#10;p0DsjOF7ruuLNcMz1slouj3FgRXP3xJDMUb8bR2MRh3GYBjFRZQ6686Qx2yOMfHPSobddPhTmCZ6&#10;RYYh3z0YidfFWwqTocwAvLuSxXvEH53sR8cfXcPbmmo8y8tGp4c2ugNV0Oy7A3Ueiqh3VpDy39e6&#10;KeGBPftkM1k8Zv9c5a6Gp3wOntpvR52LMho8dqLGZSuqnfgdVyU0uW2jMFBCtd0WVBLwK2wV8MR6&#10;IyptNuKJ2QZUWsvhpulqXDJbj1tu+3DPTxONYnwCBXAf4X4wz4cizhOd8faoDzXCE+8DuGq/Fecc&#10;96LU1Qi3cgsx3taPqcF+TPZ24dXwCF70D2OK9mpkHFPDzzAlAH9sEuODY5gYHMfE2BQmx1/jq1ef&#10;43VLC+rSQ1EXyr4oxhDtyVboSLVHd7ID+yQLNIebooGA35LqiZ7sQPTmBKAr1w9dRcEU62FoE2Nl&#10;8v2lQbQC7m/76LE9WYMMtiulxtsgMrI9irTGQ0L77QATnPczINsYosROnaCvjpOu+rgkID7aBfci&#10;HHDV2wBXPPRwy9cED0PtURnlhIZoB8mTf8lBHZeddXHP0xgPvIxwg0xxzUVd8vTfDrD/+VaAQxNL&#10;KTRm6rOvZaZevpd5Rd57PimSq7yTmXr9hfhIhlAvxduz/PlpQQgaSiLRXBCBuqxA1gUFSpIrHkfZ&#10;SBl8rolsPr66OO+qgQsuGrjlZ4h7QSa4Q1F9PdoeJaGuf6cNng60kOLtewj0/f1kqcFpVhZzQk07&#10;wafhXlg34b6rvYdGsO8Qk1mJfPedBPo2mabaJpnm2mnAl+C+ok6mvqpBWhaQP5PjXoTm/MuXBPUE&#10;egH2/8m6Z0zE38+kv5y2X7LhzJg4mRmoJxhLJjzgH7LjSHAvPL4EwVEB9sMEQ9ovcC+WR1/ITBDc&#10;J4RnXsD8L1D/igAuPOwsRbw9wV6AuvDeC8/9jEme/Bm4n3ovlZMv3ksmliXwpwm4F6E6z/8LuJ8O&#10;y+HxSt57npP4K0WC+z4pW07fh8mrCPSWtHrC/U9VSU54GmvNm9cCD8JM8STKHE8iTXGfDe0NdxXJ&#10;RBrFO+EOqM5PwNDtq+h7WiV56rtFNp36evQ3NKK/sQODrb3oqqzFhdRoKQ/5BV8dlLsdxBXrbbht&#10;txP33Aj3wYdREWsC8bvVyX6ozAjBk/wIVByJQFVRCKoLAvA0ywPXoyxRRPWcZbILBZYHkWF9EInm&#10;KgLy/wHuxWjugf5nklde/HMxwmv1jNdp4tkLmUnWjbDnE6+kcpzrxsaeyzxjXT0b5bZjkzKTQ5My&#10;o0NjMm0TowLs5WgRDxx2Dta6q/69huq2ljd/c4o36hNccYsPyVVnVTwkwNclu6I+OwzNFD21BbF4&#10;kumPx2zArkVb40SwFYpCPXA03A3FgbbIpYrPcDuMNNdDSHdVRzof6DQHNcL+fqTZqiLdRgUZVsL2&#10;IcNyLzIpajII+SnG25FsvBXJpiJLDoHeRB4pJgR6E0WkGMgjjWCfYiiHVIONyNBYgdTtnyJ5swxS&#10;N3+EhHUyiFz1ESJWf4SQFR8haLkM7WP4LPwIPos+YUlj6bdkFnwWc/3yTxG5jRBG4XDWdR+u+x3E&#10;VcL9eZdduOaqiqfBRqijyGlKdkFzgh1ao83RzY66lx2ZmBCkkx1VV7wJOiM0CPbKaAvYjp5IVQyn&#10;mWAk3xXPSgIJEVF4fiUNE5eT8exUFOEihBaMsWOhGDsViaGT4Rg4FizNcNhBgGkmwDxlB3szygyX&#10;Yu1xPs4B50PNcNXrMO5QZF213oVz+kq4oLMVp/evR9neRTi6bwGO7VtEqF+MYyJ2m9B6YvenOLaX&#10;ELv7Y8RsnwePDfPgKzsP8RLcr8A5DzMU6ykjSXEpchUJoVsXI3TvSmlugnh1OZy1M0ahlhEuOnmj&#10;QEcd/uvm4LKTBc57OsB96waYLJ9PuJ8HL9nFiJDjfhU+QrKCDBIJ9okKH3N/s5G09VMJ+hO2zkIi&#10;r1PqTpGjfiHS9hN2NeYQUGchl+Ijey/BX3k+knYsRIwcr8mmWUhSWkgBNguuK2bDbuUi2CxfCOeV&#10;8+EnuxBxh+XwuCQL79uGcDU4EQl7tFDmmEYxdAFnQpOQbWVC0FVE9s6lKCHQl6mJvPXLUKK6BMcO&#10;LMRxtYU4fXg5TmitwlkTOZz7MC6h70w2XtV2IM8nE213WvH98BjK42PgIbcKbjwGe56zPeHeceNS&#10;uG5ZjGCKIR/FedKg5LhdBPD9C5GnuQhHdFinGguQdWgxMtVXIEl1KVL3L0fK3qWI3jIH0XJzEU3x&#10;lCFi5vevQo6IuSew53N/ZRT2pVqKyNi1AolKC1h3i5CyaxXSKCLyVJfj2GF2vlobkK+xESU6cjhO&#10;sD+qvxm5mhtQYKyMcg9jdmi6OG1BkLBSwAXCRLmDKo7zmTtitQf5IuOU7S4Ko13cThVXPffzObdC&#10;E2GsPtUHrVkiZ3cg+s/EYvxmNp7dK8Hw7UIM3ilDzy3anRMYfHQKA4+O4037LbwbqMJY21N0Vd1B&#10;X8UVjNfdxHjzAww3CofIbfQ+uIzuS0cpFKJQS9BpINi1pFqjM8uWUO+EgSJXDB4RoWqeFL1eGCnz&#10;4bPhh2cE6bGjARgrCSCY+xL0/TBOmB8rIuATtAXYD5QS7o/5YOKkD0ZLXTFc7IKxUm88P87vs5w4&#10;QWFwwp/w7oWhAnvCvSPGj3nh2Qk/An4wxim+J0+ES977F9xuip9NlLpQULhiimJhisc2WeCKl0co&#10;Mvibr8S+uW48x45wb0LgVUdPsAravHehg+3GUIQOJlIs8CrXFd8ejcCbHAqJGBMCLCH+eAb+/auX&#10;+PpROQb5PP9YFo/BYH0M+u1DPwHqc9b/aDDhNswILwjULwnaU2xHhmIOoi9QCQM+ihgJ2o3xOD1M&#10;ZTjiZQ7rIdWWYkANA3570O+3n8vqGKaYGGEdj2e441kG6yTKkN9XlVJpDhDQRxKtCc7uGMyggEqw&#10;obAwQVekoTRuYUDExItBvllCRLkT0m2mBwhTaPTxmAYpDPoTKMLSCK+ZnuhNs0dvsgWh3gzdBMme&#10;OIItwV6C/hRXtEUQ4uP5G/zeaLoD+gn33cl26OL7LhGnH62LoViWUboYjOVxJxphNMEM4xSAzwmq&#10;InRpnJ+NRPK8YnXwKssG73g9+ihIhiJ1eExaGD2Xjv/r2+/wv1+/x5viJHQ670EPr0enhxyandeh&#10;yXE9mpw2otFLCVWuW3DbdB2esl+udFHBEz4bYl6CBi9VKX1pvTsB33Ub6j2V0UpB1OK1B3XO21Fj&#10;z+8S8p8KsLdch2qCfQWfrZumG3FGbx0uUUg/DNRHS4od2ijo2tMdpXAcMX6hIdAAld4auOu4FVds&#10;NqPcfgeOO2jiVKA/um4/xpuhAUz0deDFwAAme/ox3t2HF4ME/WEB+IT70Um8HHqGlwLwhycwSdj/&#10;fGgIzcfy8MTfBG3BOugiW3SwrjpjaNE2qAs0Rg37rhbWYydFWHc++xfCcHdBELoE2BOKW4tD0Zzn&#10;h0fsY845ayDv0EbJiZB7YAPhXhnXuI9K9vc18a5oSPVCNeH5dpQDjtkfRoHZfhRbH8IJZz2c9zLB&#10;NX8zigF9XPbQJUSboiLOA5XRbngSYIoLZJhzZJgTZgdx0e4wrjvr4KKNGi7YHsJVN4qcAIe/0wYJ&#10;9xEVEZ5yo6++lHn+6nOBOf/wItTveJjlH1NZED7E8u8EfGkwfn12kDSQtoYiRmTmeUS4v81jF2k5&#10;r3hp45zTIWnCqps+BrjhrY8rXH8+zAZHfC1/Jtw3Ee4lUdHTNyDT1z9A/iXQC7gXIc6Ee+HB7xZw&#10;3z0N+DM576fTYvbIdDR3ybQ1tBPsxcy0hPu6D557EZJT3SitE3Av3s9kzPmXrx4xcJbW+09gLzz3&#10;vwL+B7iXBtX+K7j/J7Cn/ZIlR/Lczwyi/RXux/6HcC+F5gi4F2AvQnP+wWv/zybAfgbup6H+n014&#10;7X+Jw/9XcC/Sdorz+Q3c97d3yfTPDKadgft015+q2EA9YYM7beaojLGk0jTDHV9NXGHjcIWd3j2/&#10;Q7gVbok7ST5ov3QMvZVP0VnbAGlm2nqR+76OoN+E7uZWDDQ1405pHgo8TXHUjUrRQwPXhNee9tBt&#10;FyqC1VEdY8gHxRqVsbzpk30kz33tsVi0nIxDc1k4qvN88TDFGeWE6yP2Giiw1gCBHkVueqL8qcDb&#10;vP5k8PREC0J0iRmJx0anJIAXUD/xjOUY4Z7lc4qqKdb9r4A/JYH92AjFGkF/cmCCYmBMqheCvQat&#10;/Kmv5teN/ofRGmOH+ng31CZ6oTnNB5UUQLc8DuC+r7o0TXVLhi8ac8JQkxWCmpwgihIf3GSnfTHB&#10;DSfTwnEmPQgnU/xwgu9Lo+xQGGxGM0Wu8Ax46CDT5TAynTSQ5aiOHPtDyLY7iCyb/cgk6AsPfpKh&#10;CMvZhlRCfpqJKLdKWXSSCeCptDSagPs0I1mkaSxH2s5ZSCNUpssRLjd+IoXlRK35GBHC1n6C8NWf&#10;IHiFDAKXfQTfxR/Bb+lHCOV6kYoxYJUMfCkEfNcRKLcsQJHWRlxy3ovbvPa3PQ/ihutBPGBDURVt&#10;i+poKzQS7NtD2RHynmlPsEYbAb+LnZGIu28J2I3O4F3oj1GTsuYMZNlhjLA+ToifvJiA0fNxGDke&#10;jmdHwzBxnFBxJgYT5+IwfDoKAyfCMCi890cD0VbgiSfx5rgebogrFBYXYhxwNtAEl9w1cc9DE3co&#10;ki4Y7cAFTUWcEakUleeibNenKN0pbA7KCPbHd83GMdZL2e6PULDrI8QSuH1XUvSsn4VM+Y8Run4O&#10;Ajcugve6uUjevQYZhP0owqY/Id9V5Kzftgk56ipI3bYNiRvWI2n9EkRsXIhybxE7GYRY5U2wWfQx&#10;nJZ8hEACeLQIt1H4BOnb5tBmI3PHHII+RcUmGcTJyxDwP0IKjy1LZQHS981Fxv45KNVfhpOGK3Dk&#10;wBwKkE9wUnctijVWS+ksYxU/pgiZjaD1MvBZOweuqxfAdsU8WBPurVZTqKhuwNOzRfj3V5/jpF8k&#10;TrqH4P3AFP78/d/wt29/xF9H3yFL2xTx8quQt28O9zsLxQcXSxOznVBfijO6K3HRYjMu2RB+7bfh&#10;hPVGiuodaLp7Ht++/R4VZY/Re6MHP/3wM/7jDz/Cf4cCHBfPgeXKhTBYORtmrD/37csQqEwj3McT&#10;xFP3LSfML0GxLkWE3jJkqlHIiEnf1NcQ6pchgR1nLLeNkp2F2E2fIo3QXrR/jQT1uXsWIXv3ImTt&#10;WYHMfesI9BQBcnOQoDgfabuWI111PTIp5IoOrUY57/tThgoo1VFAAcVAngrrkEL3opilOdERncWR&#10;uOdviaOa61GuvxxnRU59SyVkm26fTi1roYx4Owpq6z0447QfV90Poor32eCZLFTlxaP9zBHUH03D&#10;yPU8/N/vuvGn8Wb03TuJ/nunMFF1ARPV59H/4Bi6HxzFYM1FTHVX4NVQG6YG2jHV04CX3TUYJ+yP&#10;tDzFYN0D9D25ioFbJ9F5LA51yTZsB43QmGSOjgxrKZxmiLA8XOKG0TJPAr03ngkwP+6PcQHmp0Pw&#10;/GwoRgj6owL2jwUQ5IPw9mIs3l9PxssL0RTMIrSNouCoG4U0Qf8cof1sEIaOUwicFKFvXhg94oIR&#10;wv2zAge8KPXEC+5r8lgQpo6HYepoMF7y/RsC/+RRDzwvc8Ob4554XeaOqUJnTBU44ZkYQ5PjQMj3&#10;4jo3PM91wmiqOXr53HdJk1PxuQ9Qw/N4A7zJssDbXDu8znHE83RrvOB2z9NsMEiwGjqTjt5UZwxw&#10;27cEsvFIfbyINcCLZFtMxRhjIlofk5GH8SxCAy/SjfGq0BbP0kwJtwT8gF0YDFEj/JpgIoeCo9AD&#10;z9LtuG4ven2U0OO/C6ORhwjBBHTC/XA6RVM6xVOCgPOD6ApXk7J89afZYiDHA33ZHuglvIuJokT6&#10;y0GKAJGhp4+Q2JvhjM5MFyl7WAevWV8qjz/JiqLBHsNJFAYUgb2pbuhMtEJnvDGh0hAd4SZoDTNH&#10;a7QlOpII8PG2aCXc9iVQxLGtHCCs94qxC+nO6Em2J5CaUjjwdxPMKRp4jgT+iWQrCeyf8biepVhj&#10;LNEYz+IMMB5vSDOlcLLDeKod+sM0MBV9EIOs+/oAI3Tlp1HopaMnxhTNnnvQ6bUfvS7b0e24EW0u&#10;BHt3edQS7Gudt+GxhYilV8RDKyU8sN6GJ067UOepQvjfS7DfTgGwDXW+hP0QLbQFHUajhwqqnXag&#10;0n6rlCf/sfUGVDrI4h5BvdFfF/ecNHHV7hDqomzRxPMWgN8s/p2KEjOg66CeYF/lTp5w2owbDutx&#10;2VYep8134LSLCaqPFeH1cBfGaBNDPRjt68ZQTzdGevsxMTiKyaExTBHsXxH23w4N48XIKF6PjKD7&#10;+hXcCXGT5gLopKBspwBrjDRAUwgFRoixJKqao9lXs3/qK+JzcyIe/Uci0UMYbskNRANhvzEvEFXJ&#10;LjhmtQ9xO5YhRm4h26ANyDkgj2KD3bgaZIm7cS5SZr/6rCC05oajNlnkqbfBORddlFjsR7bhbhRb&#10;qeG8ux77Jx2UO2viVqAFGjPIBVHuuOmqjzPmajhprMp9quKoCbcl4J+1OogzlgdwyUlXeO6FfXPL&#10;z+ISS4P7fg7rWMqx1LgWZmFWWxJuSbOnxRDon95L8PjuqeCSvADU5geRRYJRnz4dkvMwyhp3KZxv&#10;B5vghr8hzrtp4rTDAQnur1J4CPEhBgcT6AXc/41lJcsP8fbk475+cjEhv1eEtv8LuCdXTsN9nwT3&#10;7c2dMu1NtEYRntMu01I/DfczITki/n4G7ms/zFL7L18zcP+r/Qr30xlzfrXfwv1vAf8XyJ8B/L5/&#10;9NzPeO9/GUg7A/f/EJYzDffjBHkpvp4247UXJiaZGuHnIyynJ6/614A/DfC/euz/2US4zr8Ky5mG&#10;++lsOSI0Z5AXZoAXor9TzFLbLTPc0SnVW3WisyWtvjbZ7SeWeExorYghbMdZs3OzJMCZsFPUwE0+&#10;zLd9RDzYYTyItcZt3jTN5wvQX/0QLRUVaK6sRmddDboJ952NjehsapHCdCrOlOB4oB1yrFRRaquK&#10;cvMtuEF1/9BtB54GHiAcikkvzPCUSvlpihcq8wnHpZFoKItEbVEwnmR54XG6O27HOeCElxGyLA8h&#10;xeIASn1MhP2NYF95J8NbuhFFKNIAr9Eo4X6CdfGcIC+gXsC9AP3fwv3zSQI+7fmE8OjzevGzySFe&#10;z9FpuCfQm9EqaX8j5KM5wRkNfHhqqIYbstkAsEG/Rri/6b4PT4K12WA4oD3DD205IWgvFlPPh+BB&#10;mjuuphDyy7JxlXbuSDouHUlDeXY0Tib64igFTVGoHYqDrJHva4ZcTyPkuRsgz5XCxUkL2Q6EfVs1&#10;pFuqSHH50kBcKe89oV4yRSQZCKhXQjrBX7zPNN2CXJ31yNm3ANnbP0WW0iykK8xGktxsxMl+iqiN&#10;HyNyAwGfgBi5gWBLiyL8h6/7BEErZRC86mMuz0H4+nkIXvMpBQA/X/8JMvYswXFjBVx3VMUtCrUb&#10;blq45aOLW77avI66aCHgtxHuG2Ot0Jxog454E67TRGvI9CyT3TGa6E81xWAOgaDIAxNHCRLnojB2&#10;NoqQEoaxo5GYOBOH5xeSMXkphR1+LAZOhmP4VDgGjwejq8gLVUmWuB6mj8tRVrhIYVEeaCoNBL5J&#10;u8sG67LZHlzUUkT5/tU4tW8eju8RYD8LR1gPZYT848Jzv/MTHCXYl+z5GNmKMkhhPeRtmYuCLRRD&#10;W+YjdvOniJCTQbLyHIIm601hFrJVVyKMIidEcRmSlFciSX4esgjueRs+wW2bQ3ia5InUQ1somGYj&#10;fC2hnnUWs0aG9SY89gJaP0Kq4vRA1aztc6V0lElbuZ6An7iNdUuwT949C4nKHyHv4HycN9+I03oi&#10;HGY+qrxVcFJ/LY5or0a22kLE83yCKQ6CNlKIrF8oTR7lsnwxHFcsguWaWXCQXQE/+R3wlt2KJylZ&#10;+I/vf4//83/+38D/+v/iXXUfYpT2IX7dEsI97w+12chRWYT8PUtRcoCAr7MW5yzkcJ4d7RVXZZx1&#10;3o5LoRZ4UdeEprP1eNX0AuMdU/jxm//A/5r8C7w2ysGJYG9GkWFAsWghOwd+e1YieOsCRG9biKwD&#10;a1CguRaF2qsoWlbjiM4ywv5spOyZTzGzQkr5KcRTtCzvTYW5yFJeghK1dRQca5CmPB9FB1eiUI0C&#10;QXkxErYtRbzSUiRvXyrNxJtFAZdzcCPyD8micP9yHFWn6W7ABWtlnNRaj0LVpThruQWPwnRxM1Ab&#10;VRTg1121UEy4F/H7J6y2oNhuNxJMlBGorYRwCxXEEUiOBBjjcqQ5bvJ+vpPggL47J/B5fzP+/uc/&#10;YKK1Gm1nk/C69gqB/ioGH17A26YHGK+8yOXjGHx8EhON1zDScFPy2r8e7sSbZ314M9qLl4MdmOiq&#10;w3hnLUabCfhV1zF47zh6eM83ZDmgOsEU9ckW6Mi0Idzboz/fAQMiVSwBfPSoJwHehyDvI3nXJwnp&#10;kxeCMXjSG6MnfTFVHo7PriXjjxVH8H+1nMa/VRfhs0sRFMwemDzphXeXw/H+RhxesRw/7YfnpwMw&#10;SvEwkmeHCf7Oc0L3K75/W+pHgA/CZ6fD8PZEIN4e9cGLEncMZRN8s6zw/Igz3h7zJMg7EuptMZJh&#10;hVEe71SBK17ku2AiyxZjKWYEaV30BfO599mN4VBNTBFGX2VY4jVFxESeA8aynTCV74ZXJd4UFNEY&#10;ZZs/kW1PcDfEJL/7kmD7nBD7hkLgVQbhNl4fz6I0JaCdyLTGZL4TSyeMiAGroQcwHKKOMQr/8SxX&#10;KeRmiN8fCN1HsFdCZ8B29LP96aNYGCSQDwnPe4YTepOM0B2ria4YDXQS9DspNLpEVpcsF7bjBPAk&#10;C4K2GQYijaUUlV1xFmijaGjKZr8nshZRIDQSuhsJ3y3x1uigaBBjMuoS7FAfa06oNUADRYqAWQH2&#10;bYl2/A1ntCeJGVCtpLlD2kSfIcJFUhz5m67oSHOhMLBDD21AhAZRRDxLFmLImfDugKFka/TwPumN&#10;43kLsE80xysew2SitTSOYChKnQJIBRPh6hgK00FvhBHaQ/Uxyu/15wagKdEH3UHcLkAbzb67UOm1&#10;FbXsh5vddqPOQYlwL4/bRutxy0Skv1TEU8J7lctOPHVUJNxvR1OQBjqijNEeboBmP4I7+74aF2VU&#10;Om5Fq68KHtpvxh3u538/KcP7E8m44XgYFcEWqBVhMBQurRQ9HRQvbaF6aPTTQLXnPjxyJw9QbFwx&#10;l8VVy62EXPap8T5oeXAVE+ODGB7oxmBvF0YG+jHY1YPhrj6M9Q5hrGcQo10DmOwbxQsRqtPWjIcp&#10;kXjsa4l2nvdwsgkG+Dw1RxigLdJoOstblBma2T91s67fXkjF51fzJLhvy2GfnumD2kw/KYzlYbgN&#10;CnXYv+5chay9m5GzXxE5h7YhW1sZJ1z0cS7ACtfj3VGZSVGQFYmu3BiyQSAehNlL/w4Wmu7DeQ9D&#10;3Am2lua/uSYy4CR7oiE9GHcDHXDeRhPHjA+gSG8fSs20cNzyMEpNRcYuDVyw18A1Nx0Q6mdCcwa4&#10;nE3zINhHPA60Ln8c4FR5MtS6nkDfRLgfEmBPQ1WaJxqPhKKxOAyNuUH8PR9UxDvgXpgpbgTo0fSl&#10;sQJnHNVwxp4s5ngA5xwPodxNG5fZ7hHohX1NK6dN57cfFFlyBsnEwgQvz4xN/RCWQ6YUkC9CcwTY&#10;C899p4B7Afa0zuZuqZyBexFn31AtwnIaJbiveUqw/5AO81++ekQ2HAHxIrb+A+D/kinnN2Df81+A&#10;/a+z0U7/9TAD+BLkS977MQkafwnNkQBfwL0YnCkGr06DvWRiQC3tGeFdAP6ECLl5JkJxpr31Is5+&#10;dAb2xwnkM6E4UjjOTMy9APt/hPv/CvL/Ee7Fb/wK91K8PcFe5LkfpY30j0jpMKVBtW0dMv1NLVK9&#10;/RbuaYRWdjSJDqiMt8HTaDM8ILje8lLBXR9VVPBBqY034w1jifvxdmg9m4Ph6gforqlEW8003ItB&#10;tAPNHeiqa0HtnTu4npeCY7xp0vS3odBoO06ZKeKipTxuOe/Afb/9qIjSRQUb40o2fLVUneIvpQoq&#10;zwouP872xX3esA8zPHAn0Qmn/EyRbaeFeKreAm9zAfef084Q7tXFuYyPCbE1wboX/5xMw71kAtw/&#10;2PTydFjOOKF+8gPci39fnvE69w0NSvVSF3LYklBfT7j/icuoZ8PdeiQcTWwMGkqiqI4DcZON/jkX&#10;MfOrMqopALqS3DCQG4Iuwn1rKRV9QSDupAficVkRqi5dxt0Ll3DrXDluHD2O6yV5uFKcjvPZsShP&#10;CcGpWB8ci3DHsTAXlAbao9DHEgWexsjjg57FBzBdxOdbEPBNFJFsooBUU0WaEo2wb7gdKXo7EafF&#10;94T/Qn15FB9YjiMi44kKIWsn4ZGgGq9IoNzyCQFpPhKV5kiZXiIJilGyHyF68yyC/icIJZSGr6MA&#10;2DgLYaJcLUMY/Jig+jG3n4sj6nK4bnsI1xzVeV9o4ZKbqiT6KoN10RRnI4XqNLCD64gTg2v10RGj&#10;gzZaR7wButOs0JftyDpyxGC+K4bFoD0C/OjRKIwej8fouRQ8u5yJyavZGDqXhMFTXE/4Hz4p6tST&#10;DaQlrgZpEer1cDHcEpdCzHHO+RDOW+/BNTsVXLHYhQta8gT7ZTipMgcnVefgKCG9dMdswv1sHCcY&#10;n9zxESH/IxzdKzz4s1Gyldtsm4tjih+jSKSJZD2ly3+CNPmPUaBEgFf8CKfUV+Ks9gaUqK5ArkgZ&#10;uZVAvuNTJMjKIGHLQuTpbES6yHCz8VOksg6TWWepGz9CAuE+hXCfSnGVKvcJ7WMk8zfSeB0yeE1S&#10;eUwpFB2pu/h7FBsZKhQYez9BFo87b/9c5Kl8giI1iovdH+O49jLkqs1Fwi5eM4WPEbpBDI7+FB5L&#10;5sBt+SK4rFgAh9Ufw32tmOV2HSLlZBGluhe15Tfwb2//jD8Pf4EiK09EbZJDyqYVSFZYJoW1xG9d&#10;yHMQGWiWolRjPY4bbMQZS1mcc1DECQc5ZFDQXfANQMoBB3Sdr0TdmbtwUj4M64XbYDpnPmzWLYL5&#10;yrmwoLDx2LoMkSprEK40m8f4EZJY3+kq4h+J+Sg4zP3rrUHugaU870VIIqRHiIHKGz6VQo1yVFbh&#10;iMYm5KutZn0sQsKOuUjfuwAZe0VY0gIkbl+G9N3rCfqrWE+rUKS1CSW6ijhrvBOnDq9D6f6FOKq/&#10;Dhcdd+CSzUYpZeZpndW4Y8nj112D6wT9s9Y8J1sllDntweVQI9yKc0a+iwGCtXcjVI9wb6GJJ2VJ&#10;aC1Px6MUd1yPsJMGyv+fH7/H//7xrwT8HzBwOQ+NJ1LRcakEE48u47v2p5h8fAqD9/Mx8OgYnjfd&#10;wauuKrykIHghPI+DXXg51o8XQ92YGmjDeE8jRloqMFR9A/23j6LjVBxaC73QzOeiKcMenTkOEtz3&#10;5VpjqMAGo6UEuxPCA+9JuPfC64th+OJ2PN7fi8f4eX8+N56ElDj87lE+Xl1KJPwH4cWZYLw4SYgX&#10;cF/igqkyT7w56Y9Xp3wxWeZGYHfDWCbhPIUQTXCfyLQibDviNWH7dZkfXh+llXrhZZETxnPtMVnk&#10;wu+4YowiYKKAwF3sjBcE/EkRe59ljRe5DnhTwG3TCfvc53CsPnpFhhYxU2q0LkYTzTBOWB8Xg3fz&#10;KAyKCfUlQRQQkXh1PA5vT8fzuNwxXEAhSZHwnG3Iq2xPbu+M59z/BNuSiSg9TMWZYSLRhqDLOiH4&#10;jkcbYTRUHSMhBP8YM0ymOGOKUDwaa4K+UDV0Be1CNyG/M/wgurmPvlQ7tkHO6CBgd/G98Nj3JrAk&#10;IHelOaGH4N+b7Yb2TEeCuzWaCfTtYmbuaFN0JvE9RVhDugNB1RmNafaoTbVFY6IYnGmDVsJrM4G/&#10;PtUJNYT2p4TIJzEWqCHQin9mmgX8Z7ijUWyT7ohqHkedJBI8CIheaMrxRGuWBzozPdDD/q43nceS&#10;4oJ+2lCaKwa5fV+KPXpSKP7SrKX4+1d5LviMIulFFutU/Fsh5g0QoTq0Z/E6mErSQk+wGlopVL9p&#10;uINvmu6hNcwOza770eS3Ew1B29HmtR2tDlu4TsTY78ADSzncIWjftZInrCuhUsC98zbUeO5G1/+P&#10;sf+Oymrb1nxhXC4DmHPOOaOomMg555xzzjnnnLOCogiCRAUEFMkZEUxrrR3rnDp16lSd+urUaXfv&#10;e3e1r93vj+d7xkRc7pPupbXexnwn851xzDF+T3/76CNAZE3Slmbbfe15B72OhHvbi3jldI1i4RYG&#10;3ZTx3EIebSIhg9lFPLRSQLu3DvrCLCiWCPcUS32+Yhbe23hJcdDlpIBnNufQaHEezyyvodn6GupN&#10;rhA+VZEf6IOZ0QlMjI5ibGQE8+OTWBibwNzwBGaGxjH7luXIPKaG3+HD1CyGn1ThqS8ZwkMXQxTn&#10;ExEGFHMmEugP8Hz7gzQownTxms9qItkF7wtD8CbeDcPkjREC8VsyR38cmcPfAiWGN5F08xiSFAj2&#10;t04iVvEkEu6cQ+SNU4i8ex7ZPL8Kb1M8i3JHT6w/n18w+hP90BvtikYvY+QbK6LEUhmPnHRQa6su&#10;ZdEZKwpn3fFGna2u5LHPU7+KIj1lMpY7mrxskK5xFfl6N9nu3sJjB2XU0+47iImyNP+RkD9PsB+k&#10;TTc56v4NAf+fH/rq/4mA/+dkE8W/sMTzeGe8SHLGQI5gFH/08XqEYOmKsMAzX3UKjFuok1JgqqDY&#10;+CrKTa/ggd0t6ZfvWjdNPA40kUJyaGM0H9qRudkFsu+MFG8/NysySy6zsuBjwcpjo1Pf4H5EhONI&#10;cfdjMsNvCPTCc983RBuWwnNW4F6E5IiYe2Eia44E9yIs5z/Kc78M9zTCvUh7uWz/Euz/Gu6XwX4F&#10;7qelUpz0vw3334XmfOe9/wb3X6F+2QjZNBGGsyQ881/BXoxwFpAvhegIr/0K3H+Nuf82kPYr3C8R&#10;4D/8C7hftr+GeyljzlfP/QLh/p3w3EsZYt5JYD8vyqk5mVmRDpNwP/H6rcxob5903zrCrAxovbQ/&#10;0Qj3bHgiLdHFl7EtSJsKkiDneA3PvO6yohjhBRuxthB9NIUYo6cwDpOtDRjv6cRQ9wvJay+89WI2&#10;24W343jb0ISHEYEotdOSwD5L8yjh/ihqDI/gIRV+g8NltPncRScbbdHY9aa4oCfdEy/TvaRp219m&#10;+qKDZYsIcQm3RJmnPjLttZDiaIxiL9P/RKhvpNnQDnz48JlAT0An4L/nfVgUEL+47KlfsRXIF+C/&#10;SKgXcL+wwOcnfuWYWJSZF9mTZpfhnmAvwT3B/k/dgZroZYMr4vH6cwj3RZF4XRGLN+ycHnncRqWY&#10;7MPpBmHWEhPxnhhM8UJ/pjcGsr3RGOmAh2EeeFVdgcGOTnQ+bUXHwxa0369Dc3U5GssK0JCXhofp&#10;sahJCkdNfDDKI31RFOyGggA7ZHsYIZXqP8HqNmLMFBBtchnh+mcRQYvUOyul2QxTOUO4v4xI1UvS&#10;hEu5WmeRoyhm6NyGAuUdUr7y9FuEw5tbkUy4yrq3Bxk3tyON8B93ZjXCCJyhBPzQI6sRJHn2V8Fn&#10;P22fDEL2r0b0gbWIOrgOUUdkEXtiAyKPyyGHIFbHxvsR60cdG+knTjfR7qeD7kgb9EayMQ/RQH+g&#10;Ol6HsnOMNsBovDFG4k0xHG8iLU8S8GeyhTfSF4tFYfhYmYDFh6lYfJKJpfpMTJdHYbI4EHMl/pgu&#10;9MBotj07QyM8dFdEucM11PJYjwONCffi582TqKLIqdU9iye89prbe1AkvwaF8j+i8DLB/aIcCi/K&#10;ovAc4f7MKhRf+hG5l39E/uW1XF6L/NM/IP+UDIrP/oCckzJIIYSnHF+DDAJ+ykEZ5J5dh0qFnSi+&#10;sBFpx9YgmWAae/kwEu5dR7zydSRe34+0y5uRdmoDii7toJjYjMTDPyCWwimaZdIpOSSdlCVUi8HN&#10;Mojk+ogjFAbHaMeXLYLHT7qyhvd1E/KVtyNPbTdKtA/zOW1GxqU1yL5KgXBxFWIu83lcliO8r4Hn&#10;7tVw27UOdoR8sy0/QH/PKpgcWQ/bg5vhsEcWnsf2wPXMBTifvQL/K+fgvl8OofvXIXzPGgTskoPX&#10;3s1w3bMa3gTsgIOyiDm9VZqFt1L/OKpMjyNbcwue+yrhbZQvIi7Lo97LA9nqWrDYtBl2mygmKCj0&#10;d8lCl8c3oahwO70DQZe2I+KCLEF8DRLE2AaFdRQrskjkdSSxzkVf2oSQY+vhQyHkRQEZdZ7HvHUA&#10;uUpHkKa4l//fSEHAenp7N6LkCfYXKX4ubUDc5R0QE2ilKx7i/rYj9eZOpN4SYuQUytWPoETkwdc7&#10;inLjE8jT2oEc1R2SN/+p2l48UdqOWtXtKNPdi3qfO6gnnNWFWKA+yAoFNmoIUzqHwLunEaJ2kZ22&#10;BVpjPPEi3BG9EY7oS/DFTFU+WuMi8KXxgeSBG80NwBihtCvGGcMU8nMPYjDbGIv5jkJ8GWzFl9E+&#10;LIy8xseZMSwR6t9PDePj7Ch+fjeBxYk3mO5vw2R7Hcbqs/G2NBxv8zwlwH9NmB1NFVluTAkg+phJ&#10;M8C7XEJ0iRMWS5zxjpD/udob/609Hv+jNwV/eBJEYCfEFxBWij2lMJ3ZbDvME8YXswm6uTb4kGWN&#10;hSQCOt+3zwL0s83xIdUECzGE4Th9/EQh8UF45QnxX7Id8AvB/jcFrvg5x46gbS559v/+QTD+3JKA&#10;PxQ64XO6GX7OsuD2hgRK7iPBAItxBvhMkSDsUyKBP1ofc6FiEKqmBOcf+M6/I+TOEKKn4gn56Q74&#10;kutHqA/H5+Jw/Fwahc+VwVgq88Zihgc+JblgjhC8kGxP8UHYD9fBPOvhO9qigPgIMywQnt+zXX5H&#10;sJ/3vosF9lViNtfFcIJvsCam/O4Q7q9JuflH/O9iNExLioUfJvwPcpuRcD2u08GIGOwZZYnBOCeM&#10;JLljOMkJ/Qk26I6msGM/J7KCDYQR7Pm5N8EMr2Kt0R9qh1Ypn7kF+y7R3tkQ4C3RGWWBligbNEXa&#10;oynKEc9jRQY4W3QkEOTjuV2CgxRi+pRQ35Tkiq50H0KYD4ay/TCY643XGe4YSnHHSLI7RpPcMBTv&#10;iLexthhJdMB4siPNARNJdphKoRBKdcC7NIo+3qNZ3qvJOAqBJEdJaH3h8/yczGcdb4H3UfqYCFaj&#10;eHLHBIVEv4OY0VeewusEBt2Po9/qACbsT6BPZMWxPI0OAv1z4+N4ZnQMTSzbLM+ijdDf7XyVcC/m&#10;MhGJEu6i3+0mum0voMvqLLpdFAj7KoR7NbSaXEKT6Wk8YB//1PEq2n018SrMDP3khYEADfR43kYb&#10;RUGL/RW0Oirgucia53QLHW7aaPVQw1MKj0rja4hSvYkXJSX4ODmCmeE3mBoYxMzrYcwO8jPLOfLF&#10;1MgMpscX8IkCoCcnFs89dPDGi0IsiGJNJHkQoVD+WuinKOkNVMYw+w8h3t5E2WEgygmvxYy/hOCB&#10;NDcIx2aV+V3EXjuEcDEfhsIhJN0+hgytC0jSPI80jUtIUjqPmFunkEo4TzNURLGdLhqDXPncfdGf&#10;EoqRjHDWB3tU2asTyjXQ6KKHp0666Ix2wGBBKFrYn9eYqrO/UkCpjiIKde6h3tkM1Ta6yNC+jhJz&#10;FZRb3MEjByU8sr+N+1a3UG6mhGpLnb8Q7P/c6m75F8I9un3ZRpELSo2vI9dUHo/CzNFNqH+R7oGe&#10;DLJTKstkN7wiN3WT5Vp53x973sIjT1WemwoKDC6jwkwedY7KBHstPPI3x/1ASwH3f5vjrF/DUlkw&#10;0Ls58i7hfpb8KHhSRLMsR7ks8/KvcD8hwf2wAHsRb/8d3A++GiLYD8oM9CzH3v8K+L0yPWKG2hW4&#10;/49i7keHZ361b3D/rwFf5Ln/a7D/Hu6/jgT+Hu6l0Jzv4H7Fe/9d7P23sJwVsBcx9sJ7/z3cE+RX&#10;vPjv3q147ldy2/+19/57uF8G+H8b8MX/JQ+/+I4U37/suRdwvyAGlQpo5XnPTlJ5Tc7+Ndz3LMN9&#10;W6i5Lq2T9s80Ce67IswliG8N5IN3vo4G1xvoCiHgxpqjPcwYjQHaeBxgjJb0cAw8vo+Rl53LITks&#10;R1+9xPjgIKb7BtFXXoN6XzdWUhWq4TPI1tqNIjGSXv8AFfoRNFqdQbvLNfT4a7AhNeJxKSrYoL3K&#10;9MFAXhAG2fD3FYSgLZXqNtYeD4LMBNSDMC/Avqk919+e5bHFxeX0nwsixp7w/l6E4rBc8dxLXnuu&#10;k+Lwv3rtv4mgObhgWO0AAP/0SURBVBG+RCFEuH8nQpjefw3LiTQ2I9T3v/a88+e30cKjJtJl+WCc&#10;IPq6JBadeeF4meHGl+Y2SvUPol4MQPIXsZhu6I9zwwBfsp5UV4KCDR6zE2jLicZwdyve9vajr+UF&#10;ep88Q0d9Pe0RQf8BnpWXo6GIoJ+fg8c5aXiUnoDapAiUhrsjy8sMiU7aSCLkp/OFTLAQ2XbkEWNE&#10;0BcTXGlcRJQGG0Sq/yTdqyijMs+/t5fAtA3FvN+FOntQrH8YhdqHCD372LgcRdad3Ui+SuCS34SE&#10;yxsRfWY9Io6vI+ivR6AALxF7v1sGAQTIWIJf9L7ViNojgzjCbuKptUi+tBn56odRbnkBDxwUUGer&#10;gMfOSmjxpwCkEOsP05XSoPWL+NM4c4wlWbJzspLgfoid/zghYCLVBuPpLljgM/5ck4yP9RlYIty/&#10;f5iGidJIApQ/JsWg2hwnjOY44HWqBRq9FVFlex41bkq476mNUoqdCu1juC9+EdI8jscap/Dgzh6U&#10;ECqLaSVXN6BEDKq9soEgL4uiC+sI9euQK7z6BObCKz9QAMiggJZzaRWyCM9p51Yh8+yPyDwqg+zD&#10;Msgj0GefWIO0kz8g7siPSLi0D88i/fFPv/0Fv7x5gweWunikfx0Fd45S/PA+Ed7jCO9JIgf+kR8I&#10;8wT9o4RyCqi4o/y+8ORzP9FcL/4fx+0ST/6IrAtrUHSTAkHk6KcIFh6cJmslFF7dhtQzIh79B6Tx&#10;muKubpQyywSJPPn7NsBhiyycdm2D5d4NMNq3HiY71sBpjxx8ju5G2Hl2Vlf2I5SCIOqqGMj7IwIJ&#10;8977N8HtwBZpfIEzzX23LAF/I2LPbEWR0gEUq+5F2pWNCOd5+hDgPRQuIc3FBmHyl+CwbTPMtv8I&#10;w21robddFoYUGFYH5eB6cit8T29AwjWKyRubkHJtLRJ5zNgrrFs8fsgFOQSelIM/4d7r6FoEX9iM&#10;TNWjKOBzS1HcjVj5LUhU2E4RsBPxN7bxO+spZNYg6cZmpLO+FmgeozDdK01slXx5A0UVAZ4it87m&#10;shTK1Gx7BdW6J1CifgD5GoeRqcLyzlbUaOxGrdYe1OjuRwOF4X0XZeQaySNP9woKaSJDkt+tPQjX&#10;O4cKV120hYg0eG74r22F+LuOCrxJ8MKbIIKZjSo7YiU899dFb5gBunwIOqzf88VumK4NwnRLLj4N&#10;duCPCzP4eW4aX2bH8WVuVLLfvJ/Ebxen8GFyELMD7YT7Wow+ysJoZRSGC33xJtMZb1LtMCoGRqaZ&#10;YTzFAFPp3HeeJT6Vu+JLtRcWy9ywIMJwKjzw+0cB+APXCeD+RJh/n22DpXwCeb41PmWb4WOmCcHe&#10;EktZdnifwlIAfro55tMMMZukSyDUJPTrEtINCOh6+EzI/yXbEb/Jc8Vv853x+wIH/DbHAu8oABaT&#10;TPF7wv5nvn9fCPefU/TwPlYTiwli4ildzEdp4SO3k0zAewzPO9YYCwmEepFCM0obs4FqeB+pS3AX&#10;IsAKv6S74+eSAHwpC8PvqpPxm6pEfC6KwKd0f8zHW2E+2RSfE53wkXCyFK6NGd8bmPNRwEIwAZ/7&#10;mQ/W4joVKdPNrM89zPDzVLg+JtlPTQaqYiZADWOedzDpq4yJAHWMhWpjPMYYQzGmeBOxPC7oNSH/&#10;VZgJusOEx10MmnZHP/ufF4Tv9hgrdIpfsEPYD7LfaWPZHKGPJwTGej8B6J5oSPLBE7b3zZHOeB7j&#10;iNZkD3TnRaGvLAP9Fbl4VZaKtqxAtCTYo53g/8TfAI3xLmgtjMazAvYh+TF4mR6Avgwf9PJ+vOD1&#10;vox1xqt4dwwkexEYWaa7YZjgP1noh8k89j9iUDdtNsuTz9wTi5lumCfwz6WIdKQe+Jhuhy9ZDhRy&#10;XlhKdca8FKOvLs07MOx7G2/dr2Lc7xKG3Y7jjcspDDidxhvH04T+c+hlu9ppdhKtIke9yXE0GR1F&#10;syk/E/C7na6iz0ORdgM9rmLCq0vosTuDfueLGPC7jVfet9FlcwHP9A7jsdZBNFmyb/cR41Y00Bdu&#10;ioFQEwxSmL0JVJdmpn1sdx1PnO+i2YNg76OGtkBz3mMyAEVZM0VDgfo5lDpZY7SrAwvjw5jp68dE&#10;72tM9r3B5KvXBPy3GKHNToxj4eVzvIh0xUsnJYx48VkHG1C4GS6nGw3Wk0JE+yg2B2P4TqU5SRly&#10;Xkc74y2f99t0L/RSPD33N0Sh1kW2KWwzNC/gvuUd3LdXRmOwMZ87hZyvIVq9jfDASgkF7GML2d7n&#10;GNxCrY813uTFYaIoFVOFSXiT7I+2IGs0uOuhyVETz5y1pYmtmgn4j92NUaJzGxnC+690AVlKl5Cn&#10;dQMFhndRaauDR24mqGM//8hZHVXWiigxvYZawnibrzn7Uit0eBvwnhqhL8wGDU5qFAOKeOirj8fh&#10;rJ+pnuhiXeslO72gcOykkBNjBzopqp77q6OB78lDd1WUW98j3F9CpQX37XQPte5aqPYxAaH+L6lu&#10;FtMEe3/a0cmZD2Rcwbxijqc5Qj45WDDxV6/9X8P9r5777+F+UIL7tzJv/hXcv/qrwbQiLOc/9NyP&#10;Dk//aiMC8L9C/uivJrz2K557SYF8s68hOSv2H8H9CtiL/Ohf4f5bnvuv8fbf4J4QL6B7JfZeym0v&#10;gF547gXkr8D9iuee9mse+xXP/bL9a8hfXrf4Lz33X8H1vYBXCe7nZWYmCPbCVuB+cEhmrH9Aum8E&#10;+tutwSaVLP+GJTrCCPeRVnjJxqiVEP/A/jqavFUkb0ZXFOGf9sxXDU3ctjE5GD21ZXzZXmCsr4dl&#10;LxbeDmKKZVdlDe6HhLLSGuK+yXUC8AlkaexCtuo2lGvtJQwdRovVebRTPHR6q+FlgMjMo4fn4thU&#10;nsJD3p8fgp7cQDynCn1KuCfIC/t7Qn3L65JwB5bHlqTrFkAvxjksh+OsmID5lXCcFbBfFPH1YiCt&#10;COERAkiIApEmc5oibeq9zATVKsH+KM2fcD897K34l7cRbJhi7KXGfzg/DCOVKegpiEFLvDOe+Kii&#10;wuQUakxOo81VBb0BJhiIsMbbFKrnRDY4iY5ooWipZ6Pd9bAYU4PCCzGKwY4eDLR1oK+1Db3NbJwa&#10;mtDxiLD/4AHaayrxvKoMjWV5qM2IQ2mUL/KCHJEfaINSWoGXCbLddJBO2E/iC55gdBOx+jcRpXMN&#10;cbryKDC+Rmg6iAyl7SjQ2Ysi/f0oZ2NdanAc+VqHCPzHkaeynwC2XYprTr+xE3HnNkqzm4YdWQf/&#10;fT/CdacMXHb8AP/d6xB/TA7xRwj5+wmshNaUMz8g9dJGJMqvQ+zNrcjUOo9aGzHb3T08clVGi5ix&#10;M1AbLwI0Cfn6eBtviZFkOwnkR1Ps8JYd/3CsId6w7BNZJCiE3pVG4/2DJCzUJuPd/QRMl4ZjnHA/&#10;lueBkRxnjBI6hthptbORrnW8gjL7Gyixuy2lNRRw/0DvNMpUj6H89n6UXtuKwuuyKLkuh2L5jQT7&#10;jSi4IociLhcS8rMvrUeuwgYU3qARlgvkVyOXkJ8jvwbpF1Yh49JqZJ1fhfRjMpJXv/D8OqSzTDr3&#10;A1L43czbR9GXl4b/67/9D/wfv/sD6t2cCM3bEX9xE+GYIH+KcE8T3vnI46sQfZz3jgAfRWEUwXsY&#10;Q6iPO7IGMYe57oAMoo/+gPiTq5FxbjWyr6xB5g0CtuopvAqwRV+QPUXITiQdXYXks2uRf1Okf1yP&#10;kFNrEMR9eO8jVO/aCvtNm2C/fQNsdmyANWFfpKm037sNXke2IkJ+D6JvbUeCyk4k3z2A8HO74XVo&#10;G8F+M5wI9Hb71sF5jyz8Dm9C2PGNSKWYSLm4gee8CVHcJnDndoxWP8L//u//CykmljDeuA36uzbR&#10;NsJwx0aYEP7tDhDcz+9A4FlZRF2URYK8LJKuyiL20lpEnF+LkPPrpXAdn2PrEHKW+1XYgUSlfchS&#10;P4jU27sQRYEZJ/LX39iFSIqAUBGuxH0kCK+/wkYk39yOIo0jKOb2Obd3oJDgXqhzGvVOd9HmqYIH&#10;Rsfx1OwMSpX3olzzBO6bK6Ar2laajK1Ucx9qdQ6jWvMwqjQPooxCMEftGArVjuMBO7oK/QvI1D+F&#10;jhQHijZ7POL7VUNQ6GW9HUhzZEd6B89ML6LZ8DiKhIjku95qdwVvvBQJD/cwmmSA6epATDcXYelN&#10;N/6Pf/iv+L/+6X/ij18WsTj9Gl/mh/Dzu1H8PD+GpbHXmO97jsmWKozcT8NweSSGikUYnwcGs1wp&#10;ZB0xlWONmVwzzOdbYKnMAR+rPfGhyhs/U0D8ri4In8vdsVTgiE+5tvhNFkE51wa/FDlhMUfAvAk+&#10;5RljKceI4GeGxXRrLKZa4QPBfDHVFO9SDfE+wwgfcygA0o3xPlGP4K+HLxQUv8l2xm/y3fAT4f43&#10;hPvfcF8/p5lyWwe8z7HHpxQrfjbGh0Qd/ERI/yndlOtEBhpdLBLqpwjQwwGqGA/VxHS4DmbExE6B&#10;Spj1uyt53d8HqeBDmBqBXRufEq0Io474SGj9uSQGX4pjeD2hFBue0gRRkzHa+BBN0cJ+5p2Y1Mr7&#10;BqY85Ans8oT1Wxj35333FvntlTDlR4AP1sRYhB5GCeCjPA+ROWaI0DjizzJID4PhhnhLsB+INkcf&#10;+7BXBDYprXGoOeHNCu3xDmyv3dBNSG+PtMbzKEu0RlmhJdwKz4LFxEQWqA/QRQPFRk9VLv7hpxn8&#10;5R9/i9+O96CrKBFNyQHoLk7EUG0BBuvKMVBXjf66CrQXxaE5VWR9c0ZDhD16SxIx1lyDgfpy9Fbl&#10;4EVODDpSA9DCvqUxivVP/CoQ5YTORA+8TCP0Z/tgkPdovDQQEyVBhMhAjBX4YzrfDx+KA/CRwP8+&#10;wxUfs9zwOdudgs4Z73MpBPM9pV9sJoNVMCnSfopUoWl6mOez/6XECnNRahh0v4lB75voc7mEQZfr&#10;6LOXR4cl67bpCcmD38p+rYnLzRan0WF3GV2O8njhzNL5Al46nkWf03m89byGfj6bbld5dFlQCBgc&#10;xlPdI2iyvoBWH0V0hWnglQhpImgPBC2H5bS53EK9PcGU71WT1z10BGihk/e5O06MWVBDq+slPLaQ&#10;R6GJMp5mpvB9eYm5V6+kCTJFko4J8sUEP4+/eYO5kTeYeFyCDsJ3n5MiJsgqo36arIcUc8Hse/y1&#10;MSDmX4k2xHSaLeZ4j0YpwoYSCPYC7gnFYhbaJm9d5OteQonxdTx110dnqDWFliPGSsIwVhaBPvbn&#10;vdH2eMk60+VPYCa8P7DTRGMY73d9CWZqCjFCwJ+pSMWblEA0+5jhoa0S2w4tCg8yAK+v3lkHxdqK&#10;SL91ju2ccGicQLryeeQbKKLKThsPXY1Qx21qbFVQaqaIPKNr5C9ldAaYoSfECq0UIF1sn9qCrJbz&#10;5Dtr4GGwKYWmDdopUt6UxeE1mamb4qWDvPI8xBTNfnpo8FDhvm+jxuEuikwoJtjelZlf4jEVUe2m&#10;iSIRHeBm8c+07lwPYyPBhRNkIZECc2pihhxMRh5fLpe994R7kedewP3XeHsJ7r8C/vdw/+Yr3Iuw&#10;HAH3YiCt8Nz/Fdy3vZDSYf67fyPDU7/ayBTBnpA/SsD/Zt/DvcjZuWLixP/a/ios59+B++UBtSsm&#10;PMBfIZ+guOzBF5AtQj9+kkB+Oe+98K4vf5aMn/89uJdy2NNW4H7Zfi/Z94C/KOwr3ItBocJ7L+Be&#10;pHgUkzeJwbRzwnvPByNmqZ2RBtWOEPDf0F7LEOiP0vwJ99ONfjp/eRZohE4qvheRFnjmoyXNWvo6&#10;1Q0fHmWhJcoez0LM8dxHGd2EsmeJAei9X4T5wW5Mvx3A/MBrLLx4ie7cTNQ4G1Kd30Kr0y20ONzE&#10;E1sFVJpdRAahMl91H+p0jqHd5ira3ajePVUlGOwI0kFbtBVepLmzUfNFT44/1agvmqlEnyY4gTD/&#10;v/sKguYJ9hG0sx/FeAPe30Xe54+8djFIdsVELP0y8BPoRXYcfhYefgH3wqRYe66XgJ/bfRC/vEwv&#10;SXWJYH+bVkn7GxFbKAYDDSe54W1WAN6WiolqMjBWmYaejGA0hViixOY21fdZPDY7hm670xii+BmO&#10;dkRvnBv6k10JCbZo5j0tCrDG1Ms2LE6+w8TgBCZeD2KEDZbINjTY9ZKw34aB5hb0PWvEi2eP0frk&#10;PpoqilGfnYKatHBUUUzdT4jA/cRIlMX4Id/fFtlOusi0U0e6vRiIq0LQv4FEwnaiymEk39tFyN+F&#10;HPXdKNYnGOkfJ+wfRZHeKWlwbNa9A8i4c5ANzQFEn91MsP8RwSIcZ+cquBHuXQn3PtvXSGElaedY&#10;ElQTT6wi+K1GKgEz5fIPBLW1MNz0IzI15XHfWQkPHG/gifMdNLjeRavHXfQGahDiLdmIumI4ywfD&#10;4qfnJGuMxJvgdbQResW9Zf2ayg/GQlUcFqqFxWC+IgJTxezQCrwxVuiJ0SIvDBd44mW8GR573UWZ&#10;ww0UWl5Dns5JAt9hlGrxmgjEJbcpXhREekcCvPx6FFySRSEt74rw1Msi/9om5F7dyP8T+AmNRSLv&#10;PQE06zzhnteVc5lgLwCflnZeBnkKcsi/tQ3pFAVpF9Zz/XpE8z7FXbqIFt9EzJU/QrG1IfyPySL+&#10;9GoknF2FBH4v+vRyqE3UWZH+UsTd/4DoQ4R9wryYe0DE4EcfWy3F4Eee5Gdul3JxFTIVN+O+sTKa&#10;jI3Rba+PEtWjSOM9zjgpMvrIEPApFE4tzzQbLtJjHpGFF6HcY/8mOOyWhck2WRhuXQ9Tgrclwdxd&#10;xNbfOIh0Cp9MWurdI4TvPfA9sAVuIkf+fjnY7F4Dm10/wHXfGvgcWoPwk+sQdXKNNHA4eN8G+Ozb&#10;i/tu/uxAcuF8/gqMtm6VvPX6u+RgsGszrPZugushMYhWFiFneF0X1iKeQirh6iZEnFuHYAqRsPNy&#10;CKOADDm7EfEKu3g++5HKeplwazMiWZdEuE7spW2IOr8ZITx2ksImCtDdSL2xEemKFKEUbQVKh1Gm&#10;RtM9hhLD03jEzumJ7S1U8tkX392NGq39qNLah4yrcshUPoz/MjuC2eZHyFM/iXq9s6g3v4VajQOo&#10;Vt6CEt0LeObFtsxVH09M5FFrfBbjaS54k+SJWntNFGqcQLXWQbQQUtqtTuOF8SEMWO5Hu90JvLA/&#10;j34bApHjJUwG3cRUigmmK0IwQ2BfGh7Ef/+b/4L/3//3/8Y//eN/wdL8W3x6P4TP74bxy8IkPo6/&#10;wUzXE4w+LsRwZTLbkwgMlrJdKfLHUJ4f4c0TsyWOWCi3x1IFwf4+ge2BDy0QvzwKxx8eheE3Nb5S&#10;OM6XPDv8nCWy1VjiSxFhv1B47i3xocgcC0VmhDxLKYb9U5oVPqUv28csC8K/DX4qcsDP2db4mGhE&#10;uNfHp1Rz/DbLBb8v9MIvpR74qdgZX7JMMZ9ojT/0PME/fRzFL8Wh+EnAfZoFfst79ft8J/yOx1tK&#10;JjTyXZ6KMMagyPQSJyayUsZs4D0sBqnig78yvgRp4DOF+afgu3gfchtzkep4F0dhkWhMgcB9pFhj&#10;Idka83EU+2KG3QhtzIYaYJZAKLzwE563MeFxExM+tKA7GAlUIcCpY5Q2HsgyWAtjhMixGAsMRZjg&#10;TYgeBgh4fUH6eBlijJeE9e5YAWxW6Im1RY/wtMc64RlBrynTGy05vmjPDEYH29inke54HOuO5znh&#10;Eri/zEvAs6Qw1Ia7ois/joD5Fv/jb/8e/+0//Sf8MjuJnroiNGRG4XleEtpyE7g/Wm42uqor0JQX&#10;i8YMH2nfL/Pi0FnEbYrT0FKYhtaCVHSI72TH4Vl6BBqSgtGYHIrmjGg8z4rl+kh0ZAZKKaEHsgii&#10;hPzh0mAMlQRjvDgY82XhmM2jqMzyw2IuYZ+QP59Oy/fFR7abH5LNeO94v7wuUgTJ40OCLuYoCP++&#10;twDDMWyT3ZUw6a+EGT6nEfbD3eyPXzhcQqf1WbwwP0tYP4vnlmfQaHoKLRbn0GZ3ER0uF/HC/Txe&#10;up1Dt+N59DpfQZf9BX7nNLpNT6LN4BieGp9Cg5082v3V0RNlgO5wXbyk2OryVEa7/TXJqddoewFP&#10;7M7jGZ9rB0XTy1AT9PHZdIbrEbTvotH1OqrNL6DURhmtKREUQw8x2NmFMYL9WG8nRnu7MNL3ClO9&#10;L9CTG4EmJ4oUvo+jbjcx6nkPw4T8EYL9UCCFXYiBNJBZhORMZXhgJNULgwT7gTgnvIywQWeYFR65&#10;a6PU6o40CVUnn/3LeA90xrljpCQOfTlhaIpxxfNoB3TH2+EVGaUn1ILtvykeeJpjrDQLi+yrXxPu&#10;Pz8rxeuMMDT72uCBgxqeuBtQ4FA8+BmizkEZZTo3kHvvMrLuXkSW6iWkql5Ajj6B2+QOqh21UO+q&#10;J0U65BteR4nlXd4LI/QE8xz9TPHE1wBtUS5SeE8926iH3P+jECM8SbRBK/vQvrwQvMoOlLL1veC1&#10;PSf4N/no4pGrKu47KhHobyFX5yKK9M+hxPQ8Su3voJjXS6gX9je0Spo0kHaajCtNXEWoF+XUV7D/&#10;Hu6lgbQrg2mlAbXLgL8Sc7/itRdhOSLn/UAP4f6r934F7kVIjvDcdzR3SOz1b/6NCPUg2eS/gPtf&#10;IV+CeykMR0D9rybB/Pf2Fez/Lbj/Nd5eZKRZ9t5LHnxhAvC/g3vhwRehOQLkJbiXjBD+1Vbgfjk0&#10;55dvcL8kwf0y4H9YsRW4//w93H8FfP5fmqV2UQgGHu8dhQXhfmUSKxF3L8H9GOGeNj06ITM9NCoz&#10;SRN/hHuzjjCL/pYggz/T0BZqiud8KZ64ipgwwm2yM+YrY9ERZUOw0kKjlxpexNiiPSUI/Q/KCPcD&#10;WKSN15WjNcqXFUkPtdaKaHFRQIeXItp9lCgIVLm/u8jVOiZ5jR/qHEe75SV0OV9Hm7eSpN7F4KPu&#10;JAd0pRCICYJ9+UF4ke2PjgxvtKaxEU5x+9+E+nkuS3AvfhX5LEKXxH2mkBGZbz5++Enm41e4F79i&#10;iJz3IkXm/PwSP4t4fJFJZznvvUiTKSaxEp57kSnn3fQH6X4M+inr0jqHgtX+WaT+IuRjmPdgpCAA&#10;I/djpBzXX54XY7AoEvXBlsizvYcsI6phg0N4bHwQ3U6KGAyyRE+YrZQn+3WcHV7w3tXzJW3NTcZE&#10;Ty8+z77Hwug43g2NYv7tKDuMQYx192GSNk3gH6NIGmhpRk/9Y7SUleIxO4KGwlQ0F+SihfYoOwFV&#10;cQEoD3RBSYA9ioJskedtggyRaUf3IuF+eTKrxJtbEX91gzTtf5riLmTc3Y9slSME+0MEpz1IuLYT&#10;ERe2SYNlw4+sRugBAv3OHwj3q+C8fTU8t65GCoEs75ossgjJ6QJwr65GIiE2/TJh89oWGK9bBac9&#10;GxBxfR9KjM+j3vE2ah0JXk4KaPdVZuNmhL54e4xlEdJTnTAcb4ExQvpEkg0bWkeMZnN9ni9mCfSz&#10;5eF4x/J9ZQRm2JFNFPpiophWFsiGNgB96c54Hm6Ialdl5JiwkdQ8jiIRc619BgUa51B67yhKeZ15&#10;hOQ84Z2/vIGAvx558oT763Io5P0ouLkdedc3I//GZhRc34QcQn/25TUEexGH/yMh/wcpPCdd/gdk&#10;3pRFscZeFCvtQtbFH5F7juAvsuwQrH32rkPAflnEHFsvzewaT4iPPfcDIZUAT1CPpliIukCoP78a&#10;cecI+IT4WIojMSA3mvuIOU0hcI73kv9LoaVTZKTc3IInDoZos3WgSDktZTxKObkaaRQHKSdkkEiB&#10;FUNBICYoCzv0g5Qa0vfERngdkYP9znUw2rIeettoOzfAaPcG2B/aiuDLh5B05wxiFI4i6NxueBze&#10;CLfdm+C5bxtcD2yG/d71sNuzFi4H1sPzyHoE8HpCTqxFKPcdsH893PdshdnWHdDctAkGO7bDZPtG&#10;mFAQ6O9cC1PJ+78NQae2I/L8RoSe4fVelmOdop3fgJDT6+F/nKLx1HpC/Fb+T6Sw3InYG9sRq7gN&#10;sdc3IOaKHGIubeF920nRtB3hp9chmXCffXcb65cscu7tQanOaZRqHkOx8m4Uqe1EkdZeVBmdQKXB&#10;CRSr7Ufh3a2E8d0o09gjZXbK07+KJ6Ul6OM7lG50F4/cDPCxNh1Pba6hmM+8TOcmxhLD0e1nh6J7&#10;FL4UurVGV9Bir4RGk6uourMXdRTHYoBhl/kJvDQ7gj7Lg+hxOo8+N77fLncIRzcxGXIXM6kWrLcR&#10;WHr5BL9/P4ef5t/jn/7uH/B//n/+AR/nRmhD+DD9Fl/mxrE00o/J1gcYfZiL8Zo0jFTF4G1lCEE/&#10;FKNloZgo8cNsmTvbW3fMVrnjfZ0fPj8JxadHofj5UQR+/yQKv60Lwc9VPvilzAVfCgjouRb4XGSH&#10;n0oc8KXYDh9L7LBYZocPBTb4kknwT6cAEANhM23xc4ELflPhjd9V++N3FMw/pdtgMckAX9JM8Yds&#10;Z/wuz4NCwZ37c8VS9nJ6xsX6Qvyv6QH8XVks4V6ICVf8MScUX0S6TAqKpTQDLERq4UuCGX5X6ILf&#10;FrtgPkEfkxGa0sy0C6EqWApTwcdITXwIV8NM8C3eN0VMcd1UqAamw7RomlxWx1SQGial/PG/mpgo&#10;atSHQO+tiBGf5Rj64UA1jITqYDRUD8O0NyH6eB1uiteRlugNM8PLYGN0BhmjI9QKbRF2aI1xQGeC&#10;MzriHdAW54j2JC+8JBT2Vaai9346uiqS0FGUjBdsn9tSCWfs21ryY/GsKIFlHJrSwtFA8O/MjWXb&#10;m03LQmlcDCriwvAgMYCAFYjGpHA8jAlGRVQoBp82YWlgAM9y4/Eg0gFN8b5oTAjBE8L7Q1otlx8l&#10;EuZTCI4pIXiaGMR9BOApj9FModCSHcMynP/zxVOebwvPuzPFBX3Z3hgm2E+xvs2WRmKSQDeZS9An&#10;5L9P98Ac4XU+243LNngfo4NZ/2sURWcx4X4JQ+430O11B2NJ5rxnhvgYZ4kZXyVMeSpg3PM6Bl2v&#10;YNDzGl45XEAvwb7bikBvcwGNZmfQZH4erfZXKIavoNn1Atq4v3any2i1vYhnloR/MWut8XE06R1D&#10;nclpKX32Sz6PVzFmUiaoNvYDrVzXbq9AuL+AJpuzaHI4jyaPO2jzE/CvTxFmgI5AHXQFa3P7e3hg&#10;fg41RhdRaaOOh9H+6H5QgcHnTXjb1ow37a0Ye9mNiean0i8dInb/jct5jPH8x3xuY9RPmQJQW7rO&#10;oTBTvI0wk7IRDSU543UC72OsoxSO1eShjRr23yJMr5BwXx/IdVGueBrhiofBjngc4Y6HIS6oC3bA&#10;41AHNEc5S2NtuvlMu8Lt0cL1bRGsSwnB7N+d0Z7gha5oH3QEOeOJpz6a/S3Y/zmTmfTYLyqhzlyZ&#10;bdkNlBoootzyHgpMb6HI/B4KLZRRTKivsdVAjYUSSrn+qY8xuqIcKSR4XG8zNIh04XFeeErhUGut&#10;SRGgjMchJmjnM29PdkcX63R3qg96KVh7Yu2lWbVbfHUoMNRR56yKUpMbyFY/i2KDs6i0voJqN2WU&#10;eBkLsP9zrofxGEsf2pHF+UVyLplXAnrCPRlyJSznX8P9V7CnreS5X8mWI7z2EthLcP9WCs1ZCc8R&#10;Mfcrnnsxa+1/6LkfFjsdpnIQgC9igATgS2D/K9yveO8luP8K+JP/Cu5/Bfvv4X4l1/33sfb/CvC/&#10;h3tC4/dwv2L/MdyLSa2+wv1XwP9XcC8B/h++wf2y5/7fgvuPFCHLnnsJ7ifnlsFeAD7vyewwl4dm&#10;pXtHoDeg9RLq/9QRaoAXYVSvwbpo8biLZ+630RrIl0/E4FMlPvPTQnuYObri3dCTF4/JxgYs9r5C&#10;T2Emqp20UWVyBU/tb6LDWyjy21SZ99AcqI7mIE2qVzVUEOhz1Q+iQv0QnugcQasZO0+Xa2j1VsUL&#10;qutewn2PUKE5vlTCoRgQ07iXRaKvgI1tgpOA/L9vTXFtJtzb9uYHHvjwjiA//1nmkxg8K6W2XC6F&#10;R34lrl76JUPMRiuB/a9wvxyqw22Fd5/PUmTMEX8EewNa72vPO39iSUA3xUiWO94UB6K3IhQ9hM5X&#10;BYFoZUNR4aOHTAcVpJoroMD4FKrEQCLLq3jpbYC+IBFfbo6RJDcMJnriGQG8OsQD3Y8e4sv8EhYn&#10;57AwPoWZoWHMDA9JNvV2EJOvCQC9PRjraMfb5ud4ye076srQ86Qa3bX30VFVgeayPDTkJONhUjTq&#10;CCk1CUGoCHNFkas+MvUvIvmuAPetiL24EZGn1kjZcmLOyklZXWIJUlHnNvB/G5BwZStBdCvCT8oi&#10;6sQaaVbWsCOy8Du4Fu4EOM/tBM8LG1FyZ4uUNSbv+lbk39mAXIJy5rUfkH5tIxw3rIL5OhnYUhCE&#10;E/BEDHWN3XU8dKG530ITheKLaGv0x4s0c+ZSLvzRSDNMJzliMsMdI7keeE2oGCbYjIkBtGXsrHif&#10;Z0rFz9B+mOS6qYpgwk8I3ub7oTfNFU9CzFBsfw/ZumdRQLgv0zmHEp0rKFE6hqKbPE9FAh4hroBw&#10;n0e4z7myFjnX5LhuC899K3II9vm3t/BaNiObAJ8uT7gmkGecX4XMC6uQdeVHZCn8iEzF9YRJioU7&#10;25B6YRn88y/IIO/KGmRcXk/wphAgdKeyjD31A+/xKgK9AHt+plCI4XZxPHa8/Frec4I91yfyWHGX&#10;ViHuImH98g9IpaVfJMRfWY+Ym3JI0zyNXOWrSD+/i/sVGXv4DAj3yRQECceFsFiFiMOrEHb4BwQe&#10;WQtvgr3HAVk47JKDGcFbf7sctLbJQZdmvGMDHA/uhPfJg3A9sht2+zfDepcsnHZvheeBPXDbvx2O&#10;BH2n3Rvhsm8T3A5ugNdhOfgcWguf/T/CazeFHuuB9Q45mHMbyz2bYbxlLYx2rKaIWAXLfXJwovkf&#10;34zIS1sRRDAPv7gFQWc2IJSiMOS0HIJYtyIusC7K7+I22xFybjP8T29BpPwexLCOihlqY1kPxcRU&#10;Ufxf1HlZxPNepFyXReZtCjCN/RTOp1CqewQFKlsI4nIoubseBUpyyFXbzI6S4ktrBwqVtqDgrpjY&#10;ahcqbDQx3t2Pv/38R+S7uKA2yBPvCdVP3ZQo5NYh5ep+5KpeoXA7K4m8kusbcV9pP2rv7MaTuzvw&#10;9O5mNKtsQ5veAXQYHcELtlN9lsfQ73wDrz1VMSJSJIbrYibeEDMZjpirisV/nhvAX/7XP+LvfvoN&#10;fj/9Hn+Yf4f3I28I9AP4PPkWH8cHMfeqHWPPKgj32Zh4kE7Ajyfch2KoJgyj1eGYqQjBQlUQpmnz&#10;DTFYaorBh8dh+FgXjF8I979riMPP9VEE/RD89qEvfqpywociK8K4NX4udcKXUhd8KnXD53I3lk74&#10;nG8teeDFQNhPWXaEf2/88iAMPz8Ix89iJloC/UKiPn5OM8Hf5jnjNwTDL3wXf6kIwJdKX27jjfcl&#10;gZjOC8JHvq8/ZVjiN3xf/5gbgo8U5As5dphL0sNSjC5+T5EjwoQWuc1koilmUvi+E8AXItTwOUoF&#10;H6K08SHODHPRugT7O5iiMJoMVsVUsApmApUJmncw4yWy39zGjN8dTPgT0gJuYciPYsrvJt743sAA&#10;wa3f6x4GfFXxOkgb/cEi1aLI7GZKkLdET7QdYdIazwJM0UL4epHsh7bkAPYbwejKCiO4++JJnBsh&#10;2wcthOe2zBg8S43CY7ahjxMj0JgchafxgaiP8UZtkj8qEnwI8J6oiXVDZZQ7AdwfD2OD2I77oDTQ&#10;W3Ku1BD+HhLsHga5ocTPHZXREfh5dBwjTY2oCvfB/WAnwqEbqvxdUR3qgcowd5Ry+/JAR1TxfzUh&#10;y1YVws+hTrgf7YUHcb54yGM/5Lk+iLDHo0h7PIt2xMtEV7zJ8MZobiBmiiMxWxKFqcIwTOcGYD7L&#10;l2Dvhdk0K8zGamI+7B6m/a5iwusK3gXcocDSwVyYEX5OofBLtMI/lHhixvM2ppwvEu7P4rXzMQL+&#10;BbxxvIx+q7PSRFWtkueeZkbIt7qMBsereOx8jaaABvurFMuX8YjbPaIAbjAi2OsfQ43pOUKtFnrj&#10;bNAba4G+GCN0BWqgw1MFXa730OpwnYxATnC8gkZ3JbT666ErQAedAbrLaTPJIOLZNrMPaeC+7pMp&#10;Kt0M0ZQUhI68RHQVZ+FlZTmG6h9hrKIArb6m6OZ7OexxBcPe8hjypwAMUsGYmJsg2hLjMTZS9qHR&#10;BAdp7NxAvDN6xKyt7LurzG+gQO8SMnUuIN/8Fu57GqHaxwIlHhZsN0yR62iIPDtdlDoaoNrdEg8D&#10;3fE0zIs844iuCCf0CI++rxAJpqh3M0ZLqD1eRfuiK8iJrGQiCYCXYS5o9NRFg4synjnroorgXml5&#10;BzVOqqhyVkOZnQZKbTVRYqWOEpO7KDG4gWqru2gNtqJQoJhgv97oZ4+3RfF4nROBR+6mqCHc17vo&#10;oynMmkLVAx2sny+kXxxEpADPK5KMRsHU4qWGJndVPHKiqDC+hgLt8ygzFoJJAVUemiDUC7j/W5Y1&#10;LKWBtGIiT8G+It3llBSaM/fVe7/Myv+e534lz/1fwX3Pd557Qv03uP/quRdgL7Lm/Id57gXcC7Af&#10;HRW5NwXYfw/3vwL+vwzLETD/LRRnxb6CvQT3QrFIcP/rYFrJc78C96IUJsJgJCNQSmD/K9wLj72I&#10;v5fsO8CXsuV8D/YS3P9CsF8xAfffA/4y2P+bcC/2IYUACagVIUEi5/6SzAzPWaTDFJlzZnht03ww&#10;s7Q5ip/ZkRnp3hHodWmdhPt/bg/TQ3eEIdWzLtp8VNDpr47nfPHagvXQysrSQXX9KtlZGgj0proA&#10;Mw2P8TY3HY9cTHDfWhHPqM7bvFSowtUpAlTQEKCGp4S7Zr6wzSHaqPOgSjY8w0p2HBUaB/BYaxc6&#10;bc+jmevbue8XURYEfCcMZBPuCwhzFdEYe5AIwjw60zzQGOMo7Hctie5lhHspBebCvBg0+7M0LbOU&#10;w16E5Ehgv8T7/Enm4wf+74OYVEykv/woefVF6I5YLzz9YtDtogij4nMUf9/g3vven4aC1aQsFm9z&#10;PDBUFYOpliL0VSSgg51EU5QdKv0MkEP1n2LD6zK/ilLzi9IU90/s7hDw1TEYqstGzgl9VNMPAyxw&#10;P8oXkz29+LDwE2amlzBPCFiYnsXs1AQ/T2B6ahyTo4T8oQFMvXmFke4X6G99hlfPH6O/rRG9LS3o&#10;amxE66NaPK8sRnNuBp4Q8GujfFDtZ4tSNhS52ueQdW8/kgQ4XdqI2HOES1riBTkkSJlH5BBxTmQh&#10;kUOiwk7EKRCyCGTx5+SQfEFMHLQd0ee3wf/oRvjuXSvF11eo78Z9raMoVz+MCt39qNDaj+w7ckiS&#10;Xwe3zTJw2bwaDoQ9t70/IOK8GCh5BDVs+OvcbqLG9Q6e+GqjI9yYna8hXocZYziCoifeHsPpbhjK&#10;88TbEh8MlflhtNQPE8X+mCyiFYowBX9MiHjT8hCMlYdhpCQMb/KD0Zrsift+xsgzkUcOj1XGxlnM&#10;+FdIuM+9Qbi/uQz3uVc2IesihQiBLoOWeXUDshU2S3BfpLwLtRRj1boHkHlDFmmXViPz0o+SF1+I&#10;lzxCf7aiLLIUNyKFcJ7C9Wn8fxpFgJjhNoWQnkLgTzu1GsmnfkQC4T7hDAFeQDwt/sIPvP9rkHhV&#10;Fsk3NyL+mixir65FggKfxTVuL7+Kz4jQfo3f5+fYq2sQfnMTWsNs8NTJEBkE3vSzBH8+u+TT3P60&#10;DOJPEe5PrELksR8Qfmw1Ao6sgcdBPoP9cnDYtxlme7ZAe+cGqG2VhdYWWRgS9K12bYbt3m2w2LkJ&#10;1ns3wXb/Jjgf3EGQ3w3XvTvguHMLnHZuhvOerVIcvssBMdh2A5x3ruX6NQT/tbDbvhbW29fBkmay&#10;ZR1MKRrMdv4I56Ob4HV8K7wpCKIu7Sbkb4DfCdYblsFnthLwt7I+sB5e24Noef7/zGZ4naCAOEnI&#10;v7yfgL8N0cJzf3kzQk/LIuyMLJIURNrPzVLO/0LVHchV2s76vBNFmnsptLaiXJX1UUkWJSobUKy3&#10;GzW2p1FueoyAfwA1emeQfX0n0m+fwKvyOnSWPUWZixfbID8U2OqgUOcY8q+v4TYbkaO4FcV8ttU3&#10;V+Ph7R9Rd289Ht5ZjyaVjWhWk0O7zna0ibFBusekEIUBe3m89dTAUIARJmOtMJ/uiPc5rpjL98VM&#10;dQL+buEt/u//85/w9z//gvd9bzHX8woLr/vwkXD/YfgVlgZfYLqrHkOP8zFEsB+tTsZoZRxGa6Ix&#10;+iCKFol3dbFYehCHufpE/P1kPf7zYDk+PonBZxGO8zgaPzck4CfaLw3R+N3TMHyp88BSmS0+ldgS&#10;7l3wU5kXwd4Hnyt98KnSAx+L7fEp1wIfCfcfsrhdsQ++1ETgE4/3sSpEyrTzTnjuU4zw+2xb/JRJ&#10;gC/wwh8fRuNvn6fgvzfzOFUemBGe4ARjfM40wS8Frvhtrg8+5LpjNtkUCwkG+JnlL0mmUhadiWht&#10;zBEg/3N1BD6n2uJDkBK+hCjhXYQuZglbc9HmWIjTwbtoDcyFi5ljaSGqmCG4z3jcwKz7dUy4X8Oo&#10;yOriJY9Bz6sY8L6GPn9F9AaqottfEy/FmJ4QQiHbETF5T4sIo4nzQGeimzRfSmOoLZpjPdFBoG9K&#10;D0N9UggeJRDa43zwINqFoO7INtMND0PcURtIgA5yR1UA4TvAhebMZSeUEuAKAu1REOKA8ghHFAU7&#10;oFoCdWfU+ttzO8K4vy2q/e1Q4WWJck8LlPrYoSzYA91leaiK8EUB11UG2KDY2wJF3lYoD+D/fa1R&#10;5meDEh8rrjdHCf9XTKAU2xT6mKPI3xrFPG4ZQbGc11EaZEkxYYUnbBc6ohzQHSfmW3HGqxQvKcXi&#10;dJkA/BApRGcu1xvTItVwpLinFEsBCpgOuon3UVpYijLA52hjzIbo4G2gOqYjNDDheQOTzucx5HiE&#10;UH8CfXaX8druKl4R2F9Zn0GH5JU/gybTC3gijMDd6KHM/v42HhAQH1pdwwPzK6gyIoTrnESlDvt1&#10;k3No8lPHq3gr9MUT7qON8JKw3kHQ7CDctzgqot76CmrMz6HO7gaavTTxgozQTyB9E2uHfjHRF3nh&#10;FZ/zc55PncUFAvBt1HoZ4lkwYTbSDS+TI9CfkYD+WH+0OWuhz+UWhj2v463PDQz638FQkCqGwvS/&#10;ziVghaEYO7yNd8RQEuE+1pEcY4YnnlpS3vcHdqooMrlFLrmJbMPbSNZVRJSGAuL1biHZQBFJ2leR&#10;oq2ATENl5FgZodDJEnV+dmgJE3OvOKCHz6TV3wy1Ljqo9zZDJ8VbawDFWIBIK+6MDoJ+vasW6p0o&#10;bNz0UWtxh6B9FXlGl1BkcYN92C2UW2ngEQVEufFdVJrdQYuPCCVzQnu4M15EeqEt0hu/aavBUC77&#10;em5X56SHRl8ztEXZoyvJHS+EszWecB/rxO+xngQa4Lm3JhpdVfCUVmd/BwX6lyUhU2mugEpHiggK&#10;DkL9nwn1Yyx9aEfmCPHzMyJLznJIzsy04N/lAbUS8JMhv8Xc/wu4/zao9vuY+2+e+0EpHGfFvsXc&#10;E+6F/cee++ExmZGRcZmxsSnC+wrQ/2vv/UpYzuS4OHlh/zbcSz9BSGD/HdyLMJdvYTkrnvploJ8n&#10;TAr7FewFYIu47+VwHCmLzrwA/O+89++XY+2/xdsT0H8F+18B/5sH/3u4/xqeswL3QhwsD9YVGXN4&#10;bFESWGenl7PBzPOcZ4RgEXA/Pi0zPzomMzs6Id07gv0tWhntd+1RhuiOMpLi3597q1KVauCpvz6a&#10;wy3RQmvnS9Kd5o3BskSM1hWhMyEUjy218cxaCR2+fElDKQCCDNHGl7Ml0gBPgozwyNcET4NN0BCk&#10;ixpWuDxWtEKaCOF4qLGfHec5tHpSFLABeBFqxONboy/VU4I4AfVvKmLQw8arNcUV7SluAu7/mXDf&#10;SbiXJq9aEtmFeC8/8n59IuAviVh7Ppd3FDeLCx+XAV6CezEGYnnQrYi3l7LprMTnCyHG7cXfCtzT&#10;/jQUpoahdDsM53hj6mEG/tvcAD621aEnlecT6YpaqusHiR7I9rNAmtU95FjfRK4ZGzvLq2h2vI5u&#10;r7t4HmnNzoedQKAJHqeG4ufpKXxe+IL30x+wNP4ei0OzWBiewRJBf5E2MzqDiZExTIwOY2xwAMOv&#10;uvG6uw2vup6j72UnXve8QM/zBrRVFqAxJYadjQcq3cxQaqWGIsMbKKI6L1I/gYzbe5F8fRsS5dcj&#10;mRCedpXwfm09Um9vRNItwtPdPchSP4VMjbNIu3MIaQrbkXF1KzKv7yZY7UXkpR0IObYBqVcJQHoi&#10;w9F51FtcxiPbc6g0Pkmw2ov0O1vhtXM13LcQ9Lb8ANedPyD4qCzCj8sS6LagxPQkap2v027hsacy&#10;RZ46eoINpQwKfXHWGEh3wWvC/XB5AC0QY2WBGC3wxUiOJ0ZzvTBOuB8vDeL6EIyWh2OoOAKvC6Pw&#10;IjcMj9mJF1NEZageQ47ScRSqEOzuHEHWzd1f4Z4ig9eTenED0i+tJ4ivRRqFTea1zYS7LSi4sxP3&#10;9Y6iWucw0nlvks6vRiot7QLhjyCeR/DLu7VsqYTyZPk1SL68ChnyP/A+EfavbEDs2fWIO7UGKQLA&#10;z/6IRDFx2MV1SLpIiD8v8tmv5v2XRfrdHchU3sP7vgVxfAbxAvKvrkaKmIlWcR0SbqymyJJFqYUS&#10;RrJy2BhbE3K3II3/T5PfgHjuN+6sDEWDDKJOyCD86CqEHP0B/ofXwPPgerjs3wibPZuhv3sz1HZt&#10;hAqhXns7AXz3Btju20i43wjznbKw3rdBMvsDW2C/dwscdm+B466tBPttcCHoO+3bTtsGR/G/Hfwe&#10;92MnYvO5T+vNsjDbSrjfJgfT7Vtgs1cWPud2IvrmcbgfXAv/k9vgvn89vA4T7o9tIehvQ8iZHYT7&#10;HaxLOxF4dgs8CPauJygeTm2Dxyluc0ZOGrcRcmYtIi+ImXo3IfPOLuQo70bGnU3IU6Ld3YwS1X2o&#10;0T+GEk1CvuoWCrNNKFHfiTL9IygxOYNCw5NcPoMq7TPIubweCSf4fJTuIt/IDAW6ynhsq41yvhvF&#10;ygdReHMDapS34RGFQt3tDai7sQ71SuvwWEsWTzU3oFl3Exr15NBquhedJmfRqn8B3bY3MO6vg+lQ&#10;S4yGWWIiwR7zWQTrgkC8K4nA7P10/Py2A//tN4v4eXwIC70U8P39+PimH5/H+jE/0MJ1DZhqKcdg&#10;XTre1iRjpCqBcB+PiZp4TD5MwEQdof5hIhYepWD2aRp+P/IAv+0twocncfj0MAI/PY7BT43J+Kkp&#10;TYL83zRGEfp9sVjphE/ljvhS6kYTYB+Ij/eD8OG+Hz6UueFjgR2WMi3wPtOGsO+NL4TuTw9j8bEu&#10;DIslFCepxlhKNsSXdAt8ynbAT6Xe+O2jWIqJRPyxJgS/ybXHRxG7n2yOTxlWFAsUEfme+JznhrlE&#10;M8xH6eBLjBZ+itPGBzG4OFYX75Jt8J9KA/A3ec6Y87yNeT8VTIbqETotsBTvgMVkaywlGOFDrA6W&#10;4nSxKLz5fncw7nYNI85XMGgvgPMcRpzOEzrPEd4u4JXvDbwMVken6GMiTNkXEfQSXNGaHoSmtBBp&#10;UGtzsjea49zwlFBVF+qEmigXVMV4oCTUBYUE8oogYVYo8jVCqbcxyj1MUO5ugkpPM5S7maDMleZm&#10;jjJ3mocpSrxMUBxA8A7kd3wsUSViqQn0NX6EefZrZd6mKPeyQJmnMUo8dFHkposCVz0UuBmiwF2f&#10;6/S4D4pKHz3keesT7E1R7G7M7U1R6mHMZQNuY4AiblvkYYh8YTxmvpcp8gh4ud5G/J4Bwd+AAsIA&#10;j8UvEoT8plArPIu2R2+2P4bZR44UhWCCdXE63weTabaY5v2cD1MmyCtiNvIu5mO0sRBjgA9xhngX&#10;o4+RCE0MBipSPF3FkN1p9FpdwKi7Mvqd1PDWWQlv7C9jgOu7LI7huekJPDc7hxaLS2i0uY4Wd1U8&#10;dScU2yqixuI6qk1uoEJPHmXqZ1CmdYrweAFPve/hVZzI7y9Siuqiy09TgvtWwn2TgyLuUwAUah9B&#10;kd5pPHK4I00y9zrGimaD3jBT9IQYoztYX4oeeGB9CaWWl1Bjr4hGdzW8DLHgfj3RHemJToqhFzzn&#10;AVcCvddtjASpYyRUCyNhOhgMF/MQWFI0WHO/dnhDQfQmzgk94VZ4HmiMhkAjPPEzJpTrI49Qn6B0&#10;EZE3TyH46jHE3DuHbKObyBPpJg2uIkdPAWkE/Hh1lkYqrDPmqPO3QiNFl4hvbw6zxgMvI9xnXWr0&#10;tccT1okGPxGS5Ezwd8B9e1XUkA2aHLV47WQE9rvJyodQYHiZbdcNPLBUxxNrLRTrcNmeYiXRC8OZ&#10;weiJ8UJvtA+64wMwXZmOzigvPHDQpzAxkrLwtEfb4kWiCzrjKDREqBHPpSvCSkpq8dRNFU9cVCkq&#10;VMkjPKbOBeTpXUSl1S08INjneRoIuJe89rRlr/3UO5l3ghVFWA6hflaA/orXXtgK3JOx/+1UmKMy&#10;Q29GZIYGRiTvvRR3T7AXA2pFlhwxmFYaUPvVay/CcgTYt/9HMfdv33KHQ6ME+AkCvAjLof2VB/87&#10;uJc89r/CvXTCX+1XuP8e7P8juBdAv2K/gv03uH8vQP4nmfm5fxvuBdSv2F977X/+bpn2/wLu371f&#10;ngF35RcDUYqsPjNT72Xe8XxneE0TvAdiYO3s2JjM1Oi4zBSXCfUHaDYE+8aOKJP/REMHX6yuYD20&#10;BRPQg83QGOuKZ4me6CNYDVWk4m1JMrriPVlxNNBicw+9Xtp4KWa1FRN4hJkTaM3wPG65Aar3t0Gt&#10;vwUq/YxQ5G2IHNF4Ce+EkybuszFoJyi+9LqJziA1vtiGeMnv9ya6YkDklC8IRm9xmAT33dm+6Exz&#10;F5kF/kyw76eZiWf/gXD/8RPvCWFdpLz8IOCdgC8NlCW4S3H4XwFfzEr7/WDa5dj7T9JMw+/nl+F+&#10;KFjNgNZL+9PbcDW+ZC4YKwjDYEUaFrsbsNRSgbdZQeiKcsX9ADu0VyTjUV440tlApzooIcvmJkqs&#10;5FHLRq7Z9hKa2Ii0RVmwUzBGS1o4PvX3YrqtFX0VpejOy0Fbajra0nLwuvIRZlt78Zmg/3F2EZNj&#10;kxgfGsbI69cY7HuJkT4xmOiVFK7zsjwPT2L88NDPDnVuRqh10mZjq4L7lrdRbapA0LmIHPXjyFDa&#10;j1TFbcggVGaIaf9vbEKO1h7k6h1BsfFFVFjdRbWdKsqMryHn3gGkEXyzFHchW+Ugku4eQKz8DqQp&#10;bkK1wQE27PJodr6NJncFPLS7glKTQ8hV2wX//WvhvnkVXDaugvuOHxFycAOiDm1AmMgIc3UDCvVO&#10;SNP517ndRqX3VSn7Uodo8GP5nDOcMJDriRECvLDJ8mBMFgVgJNsDw7RRkTGnVITkhGGkPBIjZbEY&#10;orDsKYpFQ4I7O2N1pBLuxYylWYqHeQ3Hkam4h3C+EVm01CtbkERoTLskR7hfh+SL65FGKM/idaZd&#10;3oDkC+slII8+vgqxx5c948JDnnRODBz+gduuRrbCOmRcI/AryiL31joU3l5H4bAOmfJyiL+4BrEX&#10;VxH+11A8ySKFQihNUeRk3ynd90SFTUi8sQWZhNNcrcPIVKPgEoDP7ePlf0TaTTmk3+b3FEUIjxwe&#10;uVhhMvs+MtU1EEVBVmrAa7mzHfFixtwLIqxHBpEnZRB2VAbBR77C/QFZwrgczAngWjs3QHnXBqgS&#10;8g32bIEtId750EY4H9xE+N9A2wjLneths3sjrHbIwYbfsaMocNi3FY6EegH79rs2w47msGMTbAn4&#10;1vy/I6HfbsdmmOyQhdEuORgL4bBPDoE3WY8sbsPp4Bq48jycdq2FK8/F48AG+BzZhMBT2xF0ejsC&#10;zmyD1wk5uJ/cCK+z2ygKtsPzpBz8Tokwno0IPidLAbCRYmcz0hU3I1d1NwoI77lKG1GgtA3lmuIX&#10;o6Ps/PYT0g8ij2Cee2czCsWgcYq0bJX9BPfDyL1KQXl9I9LPUCwd57M/sxvpF0T2JG7DuiB+xSlk&#10;vbh/exOeKm/G07tbUX9nGxpUd6JFfy/aeL/bDHYS7Hei3fIwus0v45W1EgYJZu/inTDPTnQsyhJj&#10;STaYynTFAqHqfVUK3j0uweKLZ/j4+gUW+9uxONCFjwM9+DzYh3l+nn31FDPt1Ripz8brmiQMVidi&#10;mGAv4L43N4htG0VsdTzm69Ow8DQdkw2JmHqWhDlC/IeGeHyuJ8jXR+PnJoqI5iz80pSCn5/E4NOD&#10;AHwUHvpyF3wucSfc++NzdRg+1EViifC+VOWLD8UuWMqxwVK2HT6WeuHT/VCKgkh8eRi6PFtt2vKM&#10;sx8I7kv5FApV/vipjvsuj8JPBMZfslzxS4Ydfk63pwBwxWe+rz/l81ip9tLkSbPhmpgPuoOPker4&#10;bboVvmTYSPuaTzTFOEF8LNQEc3F2mIu2xJdkkVLTmfDPe5lgxfWGeJ9ogo8pZpiJUMeonyKGvRQw&#10;7H4FY64XMexwFgM2J9FrexI9YjCnr5I0c3pHrD1aU7zRkuKHp0kBqI3xRjUBvibYETVBtqgKJHD7&#10;m6HQ1xz5hPI8L3MUePEz4bmQAF4szH3ZBJAXEciL3QxQ6m7I0hBFLvzsrMn1mgRtPe7DGEVCAHhY&#10;EOxEaYxSwnYJga6UQFfiRjh31UC+ozIKHFVR6KSOfAcVlHIfJdxHoYc2MpzVUEKgKua+S3mMYh6z&#10;0Fmbx9JGAbcrdNOhKKDxnPLd9ZDrqoMc/i/XRQt5tHzus9hNk5Cvh0ofA9wPMkNTvDNe5QbibVEo&#10;3uYHSZl0JrJdMRlvzvupjdkIZczFqGBOzPQrJiyL08cCBdVkuDJGAxQI8hcwaH0KfWGu+GN1NhZS&#10;w/gMDPFazFxrfRTdlsfRZnIMHabH0Wl5Ho0mNEsFNNjeRo3VNRSbXpTCPYp05SnIT/D9JKw730Rb&#10;iAa6o0UUAC1YFy/9tQniGmjzUMFTQnqFAUW46kFkqhxCucllQrsq2v310BlogBfBxugKMkJHgB5a&#10;fbXwlIKgxpp9mul56dfgNjEDMIG2LcwOHd56eOWpjjciLW2ABkWLCYajzDESbYa3FAr9hPr+aFoM&#10;hVCUA5nGEs88RNpJTTz0JCRTHNS7UkgZ3EGIwlH4XNhDwD/OfvEeHrtqodrmLsotbqHE9DZKze5x&#10;O0UUmPMZ22mjkhzzJNgGbeKXoygnCi87PAtyRbO/E+qc9dHgy+sIdcBzHxuUW95Bvu453De9g0rC&#10;fL7WOeTonEWlzS3UOhLsHbRRZ6bMflgJzazH72qyMFMSj9YAW/adumjytSTge7G0Rp2jnhSP3x5l&#10;g5fxhPo4e3TEEPL5TnSLsSVisK+PNhpcVfDYWRW1dkooNhKz4Z5Dvv4FlFvfQQXrb56TqRRrT1v2&#10;2pNt58i7ohQToArAF3C/Avr/Eu7HxwTck6/J2r+CPe31MtwLW86Ys5wKU8TZi8mrBOR/89pL2XKW&#10;Af/f/Rt8MyQzODgsM/R2VIq9/z7+fnREnIQ4GeG1FxAvTnKOJynsV7BfhntxEStgvwL3yyE5y4D/&#10;Xbacr3D/vQmonxcx91Lc/Xee+5WwHAnuvwK+BPcCzEVYjTDhvf8u5l6E5XwNzZGy5xDkl+0r2H/8&#10;ncx7yb733PMYK8bji9AhIUaEF1vkvJ/k9U6LgRIUQON8MELoTBDwCe/HCPf2hHwB+L+j/TPtT1z/&#10;J0L9n3ur0/8y9LgI71vrCPf5aAx2QYPjHbS7E8oDVPBCDJrkC9Qf64SOcHMqWUM0RZkS7h3wiA1u&#10;ZZA9igJtkUvQzwhwQlqQB3I8LFGqfR71mgfR5SrPBuAuFTtf3HAzKlBH9KZ7oy8vCP0lEXhTFonX&#10;xaHoyfbB0xjHv/RmhcwQ7oNop37+6W8kwBdZcwSsi/j7T4T4T1+hXorFXxLLP8t8+vjLMuRzm+XU&#10;mcupMcU9WlxYDssZCiPchxHuw9T+NBylifFsT0yVJuBNZSba+cL1lwRjIMUOLWxca/x5zY3l6Gut&#10;QlWCN3LZ4Oc5q6DE5gYqjc/hofEpPHJSQluAPiqp3mt9rNCdEYtWqvFHLjq4T2FUzRe/1lqNQskE&#10;Df4e6M3LxvyLl1gaGcfM0BjGBt5ior8fcz19eFvbhLbEDDzx9UCDOxsqdkbP3LQJ3FpU6Wp8ke+i&#10;yvoWGyIFFOhfQp7wZKoeoR1C2u09SCJ4ZmkfQT7PrczyBmoc2LCww6t31JAGpaYrbJfgPlftEAHz&#10;GNLu7kfGnS2o0N+HJruraHNXQov3LR7vFu7bnkWJ/mHC/Wp4bVsFzy0/wHv7jwjcTRAlTMYclUXI&#10;8dUIO7me4uIwah1uUuDcxEO3W2j0U8GzSD10pbABznLDcL4/BnN8MJrvh8nCAIzleWMo1xvDhPvR&#10;4mCMlYVjuDQCoxXxeFuejJ6SBLRkBKCK0JWqcRoJV3ch585hFKidkuA+/bIsMgS8X96MpMsUNldF&#10;xptNSBaQf1EW6QIkzxLsT65BwokfEX9iNeIJ+PEirl3A/VkZpIqBtdfWouiuCOHZhgoxiFN3H6rE&#10;vAEEzoK725FLQMxWl0O+5lbkU+jkqO5Bvs5RlBifkTzKeXrHKKYOoVD/OIrE4E+DY8jT2Iuk6+uR&#10;cPkHigGKAgU5pIm0jxd/ROKt/SjSV0bi9aMUB3Io19uPPAJs4uX1iL9MYOU5RZ4SE4/9gKDDq6WZ&#10;at32rYP93g2w3LsFugRxlT2boLF3G0wP7YLL8d3wPL4Nrke3wm4/YZ3b2OxkuXMrrLYT8EVWnb0E&#10;eP5PgL/1TjnJbGj222UJ+hQEB7fx/9tgTuGgu2Mt9Peuh8mu9dDetQZRWhfx0EuX//8BDnvWwGWP&#10;LE2OtpaiYz38jm8lwO+E35nt8DgmB7fjGwj3W+F/juBPoA+7yGd0ey/ibuxG1KUNSLnGz9fWI/Pe&#10;NhRq7ibcE/QJ4Hn39iBHaR/FzjHW+WvsJCksr/PZXJNFvsIG5FJA5V7ZjFL5jXigzGdAoZVHQVR4&#10;YS1KL69ByaUfUXD+BxRdXovK6xtQS6H25J4cmigg6tV3sw3agxaDQ2jTp+ntRZfFEXRYncYg3+VF&#10;ivhxdt7Tia6YSXLEOKF0LN0WkznueE/BufQwF0vNdfjQ9ZyA/xwf+p/j41AnPg3yHe7rwuzLZxh7&#10;XoOxxmK+vxkYqEzA2+okjAjIL49FdbAFoU8f41VJeN+YjXfN6ZhrTsT7tiR8ak3DT89S8VNDHH56&#10;EocvT9Pw5VkG1yXjEwH+U0UwPpcR4AnpH0vE7LRB+FjDc3oUi8VH0VisCcJSqSeW8hywmOvI7bh8&#10;3x8fHwbhS00gPhW6412aNd6lEPAJ5fMFzlio9sPH+xH4wnfuC+H+c66Y1MoGnzOt8DlDpOAUZomf&#10;E0zwOUofn/gevw/UwnyIDj4nW+Bzug0FgQ2mo3QxGG2Bfxioxe9bijGX6ICfCPKzMQYYj7biPSWE&#10;RRhgJsGCYoDHTjTERLgaJsRA2zBlTArQd72EVzan0Gt9Ai9tz6DL5SZ6AvXRLiYHDHcj0DujItAO&#10;Jd5WBHUzyeNe6mFKECecE/wKCey5hKECAetuAqY1UMi2rthRaxmoCd35hL1cV0I0wTrfncb2tICg&#10;XuCsjHw+/xw3DfZV+tzWFCU8RokLQd9Fn9sQxAnoRc4UDIT0fCcVFDgR/OyVUUiwz7e9h1J7NZQ6&#10;aCDXTg1ZbP+LnLl/e4oGloVOhHa2v/mEu1wHVanMc1QjdKlxXzQHNe6LJb+bx1Jsk81jZBHYctjW&#10;5/EcS/juPU9yw5vCUPRm+uJNti/bTh+MpTpgPM4EUzGamI5WxUy8Lt4liDkIdLEQpYXpEDEHgDzG&#10;nS7gtfVJ/HFyCv/33/wBvzx5gNFQa/RYUUyZ7mV5Al3mx9BuuA8dhPwWo5NoMLiABwaXCYznkKV/&#10;iv3JWaSrnJTe4Uz1w+zXFNEZpo3uKD30RogxEbro8tVAu6cqnrP/qLdRQJHOCWQqH0TavQNsP49T&#10;IFxmH3QPrd66hHsTiQFehBqjI0gfz/21CMu3UWZ+AZVWF1DvqUK+sERjoBnbAjW84H4HArTwlgwy&#10;GGmNQQLuWKIThijGRQjOQKwDeiPt0B5kgWfsn+sIu3X2FBnexmjxtWFfZsH+UhlhN4/A78puXpO8&#10;FCMvBtuWmFxHmuZFpGtfQ7UAeitVArkaKlh/SvkMq92N8TSEAB/hhsYAF15zINr8XdgHq6GRfdNL&#10;wv9z8cuO2S3em5MoN2QfaKmMWltV1FOwPfU2IKgb4jFFXKnBdVQ76KIvU4j4KvQl+vFctXCfYqKR&#10;orAtxApPvYwpOgzRHGiOjihr9CY4LSc34fLLaFt0ieiKIHFd2njKeyPgvtrqFvJ0zyNH+xTyDS+g&#10;jHWJYC/sb2k1NMlrL5zXC+RaEcEgMi3OzwkP/vxXIzt+BftlI08Lz/3XsJzlHPdfwf4r3K947gXg&#10;v+55swz2kvV9g/vu9h6Zno7lEJ1/9+8twX7wzbIJwB8Ro3iF917EA7Fchvtfc9gLwB8Xnnza98D/&#10;q9deqJVlsBfe+ulJMRXv8udvnvvvY+4F6H9NhSlB/neAvzKodgX0vxnhfhnqf/fVliF/SZjw1NM+&#10;fi0luP9qwlMveesJtBLcf/jdcniPiOH/mnpzBe7FDLriXEX8vcieI2KnZoQK44MRITpC3IhyenRc&#10;hhB/jDBvQ6gvY9nJz72EemEDhPp52j9OP7xPqHXEIzZUjfY38CpYBV2RumgNF7PXWrNCuqCLla2R&#10;L2Yd1XdduB0qQ5xQRMsXxu9mEu4T/Z2R6WOHfFbcEo2TaLI4jl73i3gZoInuMBO85D56xWQTOYEY&#10;ItgPV0bhdVkYCPNSTuDurIC/J+A306SBtZ95Pz7w2j8S2pfefWD56SvUL3vql2Ps+f+PX+PsRfiO&#10;5MEXgkA8qw8S5Is/AfeE+t634YT7aF2M53hi7kkx/sv8KCZaH6Atyx0dcbp44q+GR+FsSDofYfb1&#10;c3Tmx0HMevnAUwd1bsqos7mK+4S8astreOJ8D1VWfLHZ8DfxpW/x0cNzD3U2dirST5VdLvfQ7qyE&#10;p06qqHHWoiByxnh9NebejGLm9Rgm2zrRX1RCURWIR642fHFNCdkmaHbTxyM7ETd4F+XmCoTJS8jU&#10;vogHbHyqrNk5iYl6dC6iQJuqXfMUsjVPIIMveZrWKaRriun4r6KG36931ES1MRsgxUNS3vus2/sI&#10;VsdQcI9wensXKrT3o9HmMlrd7qDZ8xZaffn8WVazsQ06uha+O2Tgt3UVfGkBO39E2AE5RB8VudI3&#10;IGzvGoQS9lKv7kM1G/anbJzr+N0HfnfwjADQFW+GN+lO6E9dtiGRPaeIsE8bKg7ESFEQAT8UIyWR&#10;GKtKxpuqdHSXJeNlUQzFlTlStC4g8eY+ZCjulbIApYuY6/PrkElwTJPfilQFdjq3DyLz1h5kXNuC&#10;tEuySD27Dsmn19BWI/nMGiTREk+uQtq51Ui/sBopZ2QIiz+i8IYsCpW3oIgQWKq5FxW6h1BteFTy&#10;IlcZHEeN8UFUGu5Amf4u2kEU6R4mwB9HtfVF3Le7zPtzDjWWZ1FpdhrF/F6J0WHka+9G0jURvrMK&#10;qVdWI+2qGOC5nmDLc7q1SQrfKaAAKNPei0KVPcgWOeqvUDAR7KPOrkLEKd7PI2vgd+AHuO9dDUeK&#10;KevdcjDbvQm6IiyHpr57K4wP7oLTib0E/J2wPbQF5gc2w1qAOsHfZucWWG7bKMXhm1MQCGFgwe+b&#10;EerNCfQWNNudsnDauwkOh7fB8uBmGBPctUWWnH2yMN23AYZ71yFG8xLSdOVhvW8t4X4tXPbKEuo3&#10;w11MjLWXgL9fDl5HNsP31DZ4ndoM52OycD0hB9+zsggniMde34KkWzsoZHYiUaTPpIhJv7kZeSo7&#10;kXF3EzJub2B9lGM93INSreMo0DqGYt0j0lwZOQrrUSwGwirvQtH1zcg5+yMqr21GxY3tKL66CaW8&#10;Z6WXuY4wX0ERUMVneZ/7q723EbVKcnisvhVNhPkWPpsm45NoNiK86B1Cu8EBvCTUtFqex0SUPf5Y&#10;mYHRRNbJBBfMpLljknV0koJ0tigASzUJWHpSiMXmWiy2N+J9RxMW+1rwYbgTn4deYOlVK+Y6HmPo&#10;URHBPhuvq1LxujIRw/dTMFqbisHKODRQNDyOc8ZUfSYWWgow/zwLM00JhPw4fGpJxpdGMcEbYf1h&#10;NN4/jMfi40R8bIjHh7oILFUG4UOFH5bKPLFY6o1Fwv1SNddz28WHUdLg3HfFnpjPdcJctgPeFbph&#10;odwLi1U++Fjug0URNpNsidlEM8ylW2OOcP+uwgcLFYFYKub15ftgKdsFHwnrn0TMfpYDPmTbYDHT&#10;VEqj+SFGD0vSpFLamA/jcqwRviRZ4PcE/OlwXUwk2uCf+krxU1UYoVIfiyH3MCRC89i+DwTqYNhf&#10;A9Mx5viU6YCFeFOMBmtgnGA4EaGLt/5KGHC7hk4+i5eWRwmax9Fjfwl9nvfQKVL8EXQqPQjaBPgC&#10;ZwOCMSHeURfFLroodBFedy0UORHACUjF9jRCfQHhuYAQXcj2rtCJn900CfTayCNc5RHw84URugoo&#10;AgrYFufTcikCcl1FuI0Bod6QYE6w537znPhdAnqBI4/BfQtPfaGDEo93D4X2NJYltuzfbFSQZ61E&#10;wCfw26sjm59zWeYSsnIIebl2hHU7Zen/opSW2U/k8rv5tDyb5WWxPtNeCRkOXCb8Z/N46TZ3UBNg&#10;gq5UT7QRZrtT3DCU442xLBeMp1liLE4LkzHqmE7QwWy8Pt5F62AhXJ1CTBHvgq5gwu0y3jhewx/f&#10;zuLvxibxjwPtFHke6LW/gG6zQ3hlfQrdlifQbrQfnSZH0G58Co36Z/BAh32H9iFkqR1Gyu1DbH8P&#10;IOzSFkQqbEWR0Rm0BmqgO9IAfSIDXpAOn5c6WtzuoZGQXmNxGTkaRygIDiJD+RDS7oqS77TRFTS6&#10;qEtw3xdjhV4Kw64QQ8KyNuH3LttUedRYX8YjRwU887hHKCdAOyqjjd/poZDrDzQm3NthIsWb76gX&#10;huOdMUi474+2l/LWtxHunxLaH/IZCe99F/vqNm8LHtOQfbQK0jTOI0n1FCqt76HZSx9PWX8KDa8h&#10;Ufk0cvSuo55Q/chZD7V8djU2SiizuodiKzXUuJrgsa8tHnpYo87FnP2wBkpN7+Kphy5ehtigxcsU&#10;Ndy2zFiBTMB+090AzT6maPIykfZXzG1z9a5Jk+rVueqjNyUYkwUJ6KBofWSjTjGkhuc+RmgPs0Kj&#10;vymesc8TczF0RFrwPbLBi0heR5iYt8Gc90ofzb46FA3qaKDoeeKmjgrz68jRPYds3dMoIouUUZQI&#10;rz1tjOZDOzJLZhIJWMS4w+WQ5kWZ+dn3EthPC7j/bkCtxI2Cp8nVwsRA2pHBMclW4u3F7LQrmXKk&#10;ZcJ934t+ySS4J9S/bBOe+2XAF/bv/g0PjUlQ/1aoB2FCSYg4IJr46UCAvfSzwlcTkC/AXqTMXIF7&#10;CfAF2E8sg/33cD9FuF/26L+T4tiX4f4r4H9vKxNafQV84cUXkC3SNi7RFgmg7wne3+B+8Xu4X7Yl&#10;YQT2DwR3kSXnI02UyznwlwfdiplsBdwvCLCX4J6gv8h1i2JgLSFfAD6P+06chyQ8xDlTmIjQIvGg&#10;qLymed1TvAcig87c+KTM9MioAPwDtFs0XUK9Ac1wqCLfduhxUTbLxXo/7//d6EAVTjBtpzrsjTDA&#10;y1gLtMdaEtQIm7E2aI13weNw8dOoJSrCnFEU6oa8MHfk04pCXJAX6IzUAEfkBLug2NMa+VSs97X3&#10;4YX1EXR4KUFM+90dI1SpC/rTfDBYEILXJSHoo73M9RdgD0K9gPzf0yq5LClPETcvwnCWCOlL75Zk&#10;PhPkv3z6hZC/DPIS6H8H+x+WRMiOKPmMRKpMVnCpLkVpGhDqe1n+aTTBGMOZzhh6kIb/+dM8fn7b&#10;g1fFYehM0ke9nyIeU4j01mRgoLYAHbG+6AqwQJsfXzA2Zk9dFFErYgUt5FFvfwtPxIAaHy28kNJ+&#10;GaIjQB9thPx2NkwvvHXQ46OJF378HhvBcstbbDBsMN7ciam2HrSkpuGRvxfqPajexRgGP0M8YQN0&#10;ny9+vt4V5OqeRZbGCaTcPYqYm0dQYqaEEuPbSFU6jbR7J5GudApF+ldw35aNpIMqis0VkaJ6DHG3&#10;9yP53hHC/2WU6twk1J9E8rWdSLmyHbk3CKuKRwlRu1GhcRCNBNY291to8byDjiAttPiro85JERHn&#10;NiJglwxCtgtbhZA9qxF0YC3CDq9H/PGNiD8si8jdXLdzNaLPbkWp4QVegwoe+SmhzvcenoVoQ4z1&#10;eBlvTrPE60w3Cez7S/zxtixEiicdYR0YLorAKOHoTU0WXpSl4GVxPKoDbZBhdIPXSagnIGbcIeDf&#10;2IXsi5uRK78dObf2IvPuEWSrnEauCoXKrV3Ikt+MzPOERgJ+2lkRY78OGZfkkHFhLXIur0POpR+R&#10;cW4VCuXXIl9hLbJurkWe0mYUq+5AKaG70oBwr3+c5XE8ND6Mx0Z7UGuwF1X6h1FOuK8wEBkjTtPE&#10;5GZH8YBWRXAsM+RzoRgo0OZ53liP5PMy0i8Dhfc2o0htO4F+D/I19qFUby+qTfejkkKgUG0/Um9s&#10;QgLhP5qiI+zUKoSdWIOgw2vhs281XPb8SFBfB7Md62G0XQ66hHUtgr3Wnu0wJNxbHt5NMN8O4wNb&#10;YHR4K8yO7uDnHbDdQ8jfuZkgvwWmuzZLZrRrEwylFJobYbybgE9z2L+JgmATvy8LA5ru/vUw2LsR&#10;pntou9ZIP2M7H9sMe4o5jyNb4HV4C3yOboPbwY0Qs98KEznw3Y9uhMcJ2qmN8Dm7CYEUXuFXNyL6&#10;+iZEX/2aHUeBcH9FTkqDmae6G+l3NiOZYB8rngdFQKHqUX4WAm4/HpteQPG9XVLGolx+J+/SOhRd&#10;Wkugl0Ux910mT7gn0Jfe2IBKbldNq7m3FRW3ZLksiwfqm1CnuRMPNPfjDcXmAN+5FgJ+q9FRvDQ/&#10;hn77s+iwk8ebKEfM5sZgMMYZ06keWMwPJCT7YC7PH/Ol4Xj/IAWLT4uw2FKD988fEe4bsNTfho/D&#10;L/BxqAMfCPrTTysx+iCPIJ+O/vJkvK0WYJ+BMcL8+OMsjNZnYPwJgb45H/OtRbQ8TDUmYrohEkuN&#10;8fj8NImgHovZB5GYuR+JudooLD6KIsDz+DVBBHg/vK/wxkKZL+bLA7FQHYbFBxE8t3DMVQRgptAT&#10;UznOFCSOmM51wRwB/12xOxaKWeY4YD7JEjME6ykxEDPbHvNF/F+JD4UA95nLa85xxcccF8mD/4n7&#10;+cDvLBL2F5LNsJBoioVYQ8xFaOEjyw8R+vg5xgS/ULC/C1TFO/97WAzVwvtgdXwOVcZMwF18qonC&#10;l1dNGE52xYifBuYpABbTHTAdbYzXPip45UlgY7tSZ3YOzbZsc2wImNbH8MrqCGHzJF7ZnUO3wzW0&#10;u6igwU0LFa6ahG0t5DjSCF75hOYC4fV2UKdpELIJW4SkYlt15NkTpr96yQXcFzpzG5YSpDuL8Bjh&#10;gdfi/wnu/G6BKJ243oUATygSUF/A40j/E/sXgkFaFl524a2/+9XuIM/qNgqt7qKYcF5AuM+xvIMc&#10;m3vIkuzucinWWysT+AnsAuAl+wr5IkUjt8mxvsv/30O2rRIyWWYSLPN4PBGmk2F9h6UaGgT4hVui&#10;LdYBA5leGMlzx2i2NUaS9DARr4OpBF1pYrCZcC3MBSsT7q9jPvACxr2uYcJbE7+pa8C7glz8UpWC&#10;sUhj9DpexWve59crcfdst7pEZjuzM3hudBoNFMVVWnuk9jXh0g7EXtwpTU4Xp7gLD2xvoJf76Aln&#10;mx6sK8F9d6C2NNncU8J9hdlFZBLuM1QPI5t9UMZdCgRFkaL5OGrMbhKGdfGC/apIodzpr0cm0MZz&#10;NzU8cbyFOrureOxwBQ0i0w4/N/FZPuczaXPVQ6cHucHPFEOx7D9iXDAQboNXYZZ4EUI+EV57P2Pc&#10;pziqtbvNfliX+yavuOvjGYVbk6sOannvq/jM6lhHmgjmTyjqKs3voMhQgd9RJfAb4RntibMWarnd&#10;fcu7KCKYF5qrokpk03HUR6GpErK0r6LA8CaecL8vgqzR7GmEWj7fByLUx0ETj3msh866qLHUQLH+&#10;XcTeOIVYxeMURdfQRIjviaO4inJDq7sJGmw08IR195mnoRRj38RraRNx9nF20oSi3ZHsM8PF7L5m&#10;eO5P0eCmgicu7Fdd76De7S6PRXEpkk7onUe++TVUEvYLKE4J9H/L8pvXXkQwCAfnvEgbTqifmxFO&#10;bBGWI8JzCPhTYlAtTTi/xYRWwnP/FezHhiZkRt+OE+5HZYYlr/1XuO95/RXuh6VyoPu1ZK+6+gnz&#10;vQT7HpkXrSLP/UuZl63dEnv9m38C6AXgr4zaHXwzIpmAfJH7fmxkGfCFB18yQr2wZW/+V7AXMfjf&#10;ee0F0C/D/aLkuf8G998898twP/tvwv0y2ItlAdkC7P9fwz1hXXjwRRy+8NR/+vIHmY+ff0+AF9l1&#10;CKofCfnCY09bWAH8b3BPE+E+X+F+Qfx68A3uxXgBPjQxhoDXK8BemDS51diUBPnTLFf+ZgfeyCwN&#10;jcoQ8K/RYgj276oslf93EyvMc18tdISZoYsQ3ploh55sd7Snu6KBarkhwQsPIj1QGuSEklBPFAR7&#10;Iz/UF0VhtGACfpgnskNdkR3iikJ/NxRZqaNK7xhaRXyf+x30EhxfUbW/krLMeON1fhhel4ZJcN9f&#10;FCzB/kBWkBR735HlOdae4eFPwD/5yxfek/cC3nmfWFE/8z798tPvZT4R8qX0l4R6EWcvPPTLKTFF&#10;5hwRmvORomeegmjZc0+wX4b7aN0/jSeZYTTTEX25XphuKsH0s1q8KYnHywQxmZICHnrekma1bItw&#10;w3MPcwI6GyUq50a+XLU2l1Fhcgb3zS6gRWQJ8NJAW6ARGy1zdAYbo9VPl42FDp55GxD0TfFCTCAW&#10;oIUufzW0uNzDQ3YGbXFReJGaiPuejrjvZYcnIq4v2AaPPAxQYaFEYFdAruYZ5GqJafyPoEjjOBtL&#10;4RU5g0yVs0i8cQDxCgcQfW0/G9TzeMDOqsHPEu0UXSIuMFX5LKIv70L8pT1Iu0Z4kt/P5S2IPb8R&#10;yZe2IV1+J8tNKCNkilkHOz1vU4wooz1Akw2RmjQDaOTFTfAn3IftlEH47lUI3/8jgg/+iKAjPyL8&#10;xHrEnFiH+KOrEXlgFQL2cbvTsshSPYQGDw089tZFnZeWlFHpeZg+OqNM8TrDHf15PnzegRgsDyfU&#10;h2MoP5zPPZKwH4fXlUl4UZqA1twoVAc7oNBWFakqh6U49+y7e5F7az9yrwnP7kHk3mPnQUu/e5yw&#10;yE7k+g4k83xTzmxA6sm1SDu1hkKAMHl1O42l/Hrki5z419aj8JYccq6vQaY8QZ/LZarbUaK6E2UC&#10;wNUPoFR1L8qVd6JGZTtq1CiA1PaiTGUPyrle5GMvUdmNSnWCJaFdzIxaqnGA8L6TcLoRxUpbkXNt&#10;HXIV1qNMeQfK1fegUvsgynW4nc5ulOntRInuXj7TA8jjPrPubCP0bkDsBVmEn1xPuF9HuF8Dl91r&#10;YbVjHUy2L8O9HuFeh+Cue2AX9GmGBH2j3ZtgsH8z9An3Roe3w5xwb7N3O6z3bIXJXjEIV4TbrIf2&#10;9nXQ2SELfYK7MCOa2cEtMCCoq+9dC619sjA8QCGwbzus9m6F3V5ZOB1YR6HwI1wObYTvie0S2Psc&#10;2w63I5vhclR46jfD9dgmuFLouR9aA78Tsgg5twkRVzcjVF4WQRdZR3i/I66sYx2VRZQoCftJt7Yh&#10;5fZ2ZCgJwXOUAlKO9+UiO7t7KFY/iRrtk9LEVbnXNiHrwhoUEuzL+L3886tRQtAvvkpTlEXBbQqn&#10;OztRfHsHyhQ3o4Kfa5S3oEl3D+r5LKopIp4RNtqtrqCNYqzL/CReWp7EgMMFvPa4i/5AC/SFumAw&#10;3AmT8a5YyvUjEPtgPt8fcyWE55pkvHtSgIXmaiy01OF9+xPCfSs+vO3A0psWvHtRj7GHhRgqz8Db&#10;yjQMVadjtC4bk0/yCfBFmG4pxWxrGWbbSjHTWow5yfIx+TQBE4/CsPA4Gkv1cVioi8FsbbRk84T7&#10;9w8jsVgXhncPgjFf7Y+FSgH2fpgl3M9VheBdTZhUTpf5YarQC5ME80mCuYD7mXwCfoEwZ8wT1N8l&#10;W2OaMD6aYIrxVCvMZToR6gn4BMSFPFe8yxWfnbFUwOunvc9zxoL4FSDVGu+TrPAhzhxLBPPPhPpZ&#10;P3UshejgpygjLPndwUePK1hwV8AHQv7nIDFpkjp+qknFn5feU0AkSDOITieYS8ceiTHGUJgeXnrd&#10;oyA+zee+n8/7Il66XMKA0xkM2BLwLY6gx/wwBdhJtFvLo9mJ7aQHwd1VDVmE3Fx7grathhTGkkPw&#10;Ex5usVxirUrIVkWenYoE9wLGCwn4BQRkCe4JbBLUS2Av4F3APY3LAuYLBOB/B/3CAy9ExIpJ4TNC&#10;ONgpIXcFyglzuVbKyLdSQZ4lgZ0wmEMozLZWRJbVTZpYJrgT8LMF4EuQz2WCoChzKAByCO+5NhQF&#10;LLMkI+SLa+Cx8h3F9apI0F/moYNKLz08DCLspftguDgAQ3y+o5kWGE8yxniCPibidDEXrS8NXn4X&#10;dhsT/pcxHXgX8+Em+J8dT/G5MAnDwawH/loYZb/22u4s7/lpvLA6gXbzo3hB0fvC/Aw6TM+i1ew4&#10;npoeReHtfUg8v43t0jaE8b3O1TqJnlBj9EWYojNQR4L7Ln9NdLNf62B/8dTlNsrNLyFH5zj7o6PI&#10;VjuGLCURgngAqbcOIl/9LKrNb+CJpxqeB2ijw5figNDaG2Aoxew3ud5Gg7MC6inunjrfxTM3DQKt&#10;nmTtngYUARQDvuxf/S0pKMzQ6Sdi903RzuWHIte76RVCtgK3Zx/rpk2BoIFnFHQdhGoB+899DAjS&#10;hH13XTzkM63ns25042cPPTRSCDRw+THrQT2FXY0lRZuBItI05ZFvchdlVqooNLqBbO1LyNO7RpGg&#10;QRFhimb21Y+5/VPWHXGeT9118IjLNSbKKNK8jugrh5F46xiqLW9ShJigJ9qJ/as1Hllr4KGFGh7b&#10;auIRxUsjBUpLpC3a4xwI9zbojCQzhBvjRagJWkUojjdFkAuh3uE6ap2u83pvUJQootDwMnKMrqCM&#10;QraMfEKo/3O2h8U3r72IOllxbgqPvQD7X8Nxvto3uBeh6yLigzz9HdyPC+4W8fYE+zGC/iiXB18N&#10;SjZE0B/sXU6LOdD9RqaPcN8jwX23BPUrHvx/92+g/63Mm4EhCfIF3A8Njkk2zAMN0UQ5zJMYEXk4&#10;pVLEnK94878OrhXlhMjx+Z3nnlD/LSyH6/9VWM6/MAns/wXg/yvP/Tf7Neb+r2LvRbgNwf6dGIzL&#10;cgXu3/E77wj3wosvYu4F1L/j9hLgi+8T7Be/g3spA4wY3CtChb7BvfjlgWqM1ybi71cG2M6MTkg/&#10;tUxzeWpcZB0a5fVPSZ58Qr0trbnRQePvm92vojNMhXDIly7aBt2J7tLkGp0ZXmjP8EdDog9qYnxR&#10;EeWL4jBvlIT7ozDEH0WhgSgOD0B+oCcKuT4n3B1pwS7IDvBEiasJqizk8djyHFrdbqOXHcCrUCP0&#10;xzrgdZofhktiMHo/AcM1sRijDRWFoDfVE72ZXiDc/z0hv5mAb0vAP/CRQC+Jog+/kRHZc4TnXgy0&#10;fU+oXwnNWYZ8kftehOKIPPhLVKvvuM0y3I9GGhvQeml/Go01wUSGCBVxwUR1PJZaajFZnYmXUVZ8&#10;ydnAOPF++OrjhTcbBnYALS4abHTu4ZGtAhupSyg1OIV6q8sEfk20+RuiNcCEgG9MoBcxcXxpnVRR&#10;y0bkqacx2oKt0BFiTMDXwCs2ht3u6mhyoXp3MUaDtwWehDjiga8FatyMqcaVUKAlTwCUR4XhRVRT&#10;RDw0O4NHxqdRrn0CWXcPIfPWAWTfPoASjbNIvX0UKUqnkamrgEoHfbzJiOQ1xaHAWAnJikeRrnAI&#10;KRf3IOL4BgQeJ5hLsfJrEXWacH5mHaF2L56an0a76020EXqee6sQzpVQ56iIWPltCNq7CpH7ViPi&#10;wBpEHF3P721A1KWtBLWtSLhEoXB6DdJOr0Ui9xl9gqDPfUbL70O5JRvZcAeUOCijOcQQTUG66GDD&#10;9SrHG4OV4XhTRiuk5UfgdUEE+gvC0EvY7yqIQlN6CGpCHVDmooNU9ePIUtmPPPVDyFc9jhxFwrwC&#10;r+smBcv1/Ui8ugfJV3cj/vJWxJwiRB76EdEUGwlHfuB5bUA2zzXnyiYUKGxCyY2tKBR58pW2IeOm&#10;HLIvr0Xp9Y2ouLcVJXdFnvyNyLgicucT/i8JMSBHUbCBnzci7dx6JIgZVs+tRep5XjNNSsN5gdtf&#10;34oiwmTGTVkKgJ2oINRnU0SkiRlyCe6lBNkqzUMo5DY5BNB8jV0o0DmMEj12ogSdLKVd0kRk8fI7&#10;EHZmM7wPrYXTnjWw3rkepoRy4x1y0N2+AVoC8PftkCBfbwfBftcm6O/dBN39W2B8eCcshDd/7zaY&#10;cb3RPiEG1kNz5xpobF/D766HDmFfZzcBf99mGFIM6B7aAnWCvf6BjbA+sh3Oh3fB4/AOeB/ZBO+j&#10;cvA8ugGehHnvY1vhcYjl0a3831b4HifoH90C94Oy/Lwe/kfXwe/oGmkm2+hr2xCtsIVgL4dYxa0I&#10;V9iMMN7DkIusI7d2IPwihQwFV5neeTSzUwonQOQrn8ZjU0VJdCael0PK+fWSIMu/zGdwYTWqbmxC&#10;3b1tuH9nA4pv/Ij8mxRphHkxG3ExxULlve24r7ITD1T34DHLegqsR+r7UKt9GHW0ZwZH0GVxAi8s&#10;CCg2Z/CGdf0txedoiB2mol0wFG6NqSRHTKQ6YirbCzMloZitScJsfS5mGkow21iFd88J+N0NeN/b&#10;gLmuOkw2lmKoMgOvi5IwWJGK0dpsTD8txvzzSkJ9lTTIdpY218HPAvCbCzHZkIkxwvz4gxDMCu/7&#10;/SjM0KYfsCTcC8/9fF0k3tWGE/RpNYT5qiDMlQcQ5gMxXR6E6Qox0VGQNEfEZJEPJgs8MZHnhsl8&#10;V0wR0KcJ99OFBH0RrpNmh8lESwwlmGGY5WSyPWbTuJ6QPyu8/Vn2mBYwL8BexOhzPwvZrlhId8Ji&#10;kh0+xhHwo0zwjlA/4nYTs7738ClCGx/CNPAhXB0zfiJbzm0sBd7Dgp8yZoKMsJgZiRm27zNRxvhd&#10;kSvmMmwwmWSBCYJ+f5A6Gm0vodbsrDTp0tuA2xjxvoxh55PoszqEXvMD6DY9iHaT49IkS63ut/HQ&#10;k6LPWUkKvym115XAPMtJBZkuBHxCcCHBvkiEx9gJzz1BXIC98LqL0BwnzWWv/VeAl2D+OyvkemH/&#10;CvBFvLz064Aw7pMmwTbhO9tWlUaBYaOOPBtNyXII+bnWt5czqtFyxLLwyK+AvWQC9JdNeOyX4X65&#10;zLC8hUwrLov9C/FAqM/j8TKs+D+uT2eZx/NtjHHFW9bNoRJvvKV4G02zxnACAT/eEPN8xotxxngf&#10;oYSpYEXMhKpiMkQPnzIpVmPt8C7aHP+1zB+fonXQL34xsTiOFzan0Ssmb3M4x/eDfbTJWTwn6D8j&#10;8Jfe3c+2bhPiaKFn5JChelSad6A72BAvAnXRE8K+MUAHXX4EXfYXjx1vSnBfYHQWWRToGWqEfOVl&#10;x0vyjX1IuXkQOUK8296QwnF6ua83EZYYEI5Efm7xVEGjq/gV/AahW4nQTeAnjD/z1GefZIgWgnSL&#10;lwnXG6Hdz4R9KftbXyN+1pFSdVeYsF5ZXUUT60qz6Kv57J7xmbYS3ju4nQD8LoqBVi8DPLITYkQb&#10;bQT/BldtPOK2j1hX6lkP6hx0UMY+OF/vBq/hIooMFVHDZ3afz6DS9AZKDBVQbnYLj1mvhDhoofB4&#10;4WcuWSvPU/xa0GCtzj5bGXkqF5CrdpbHu40OskFPpAPa/Cxx31IVNRYqeOigjYfuFB1hYvCukzSY&#10;vDPGUkot3RWsLw08fu6nhzZvTXS43eI1XUW983U8ItxXWlxDps55ZJvyvpNRCPVIc7b4q1h7MU50&#10;bua9xIfCay9MQP6K537Fey/Cuf89uJ/gsoD74dfDMhPDZGvhyX89IvO2763MWxF3T8hf8d6L0Bwp&#10;zv5baM7yoNp/9+81wX6gn8adCXvN5bc82CgPtBx7LwL/v3rwCbFiUMC3dJcrUC+A9yvc/wr5wntP&#10;uKetLAtP/jegp+r55q2nieXvvfciNEfAvYB5AfbfTIC+8DATRL83AabCRO77Bf5fDJSVBtGKGHsu&#10;v/+aOWcl5l5AvQT4/I4kDL7BvcjI80UC/BW4Xxn5LNkUr038EjE+x4c2KzM7wfshxVLxwYyNy4xP&#10;LXvwCfXK7b66lQ0OCr+nsdIJuFeWponujbaVUjZ1JXujKdad5o36OH8J7Eui/WkBtCAURQaikCbK&#10;gjAagT8vygvpEZ5IDfJCgb89SpxVUGh8Hg028uhyU8YrPx28ibTCQKIH3uSFYrg6DuN1yXhbGYM3&#10;RWHoz/VHZ6qzNDsbAf93tLLenOW89/MiNIlw/9Pn38p8+ch7LwbPLlFcSaE4X3iPxPMQOe/5bBYI&#10;+SIf/vwCn+e8dM0rcD8WY/MnlpjhcaZyPTFeFIrJ8lSMFMXidZILOvgyNdsoosnmDppdVfHUTQXP&#10;REYAgnmLh7I0Nf594ytsPG6xgdNFZ7ApusJtqM7NUOuggiKjq8jTOoMi7TMUArfRwAagNcQUHaEi&#10;w4A+enzYMLKxamJj/thdD/X+ZihlA5OhdRWZSudRpqOACuNrqLW8isfWl9BifxnPbS4RgM6jWO0o&#10;Mq7vQM7NXSjXOM0G5DQKdEX84AVk6d/CWHES/sfYS1Twhc/UvYQirQtIvrwb4cdkEXxyPULYUIcS&#10;goOPrEHY0dUoIXg2mp9CBwVNi/NNadKxZ95qeOxyD2m39yPyqEgFuQWJF7Yi7vJ2JCrsQaqYBVfp&#10;INJvE0oJcRkXv8azi0mdCGUhF3bA9dR2VLsZoTXGGbUUPNXuyqjyUkVLki36SwPRXxyE/rxA9OUE&#10;4lVukDRrcTetNScYDSl+qAi2RYmbNjINziFb+yiydI4hW/MUMm4dp8DYifCjm6WZViNpKQTi1PNb&#10;kHyKnREFSNzxdUg6TRNATuERd3I1xcePSDpBwDwti9hrmxBzZQPBnFB+eQtKr8rhvvJO5CtsRezR&#10;VUjhtrmE9tyLcoT6dYg/tQbhR1Yh5KAMok+tRzQhP+rYKkRTKMVxfcW9fWi2vYIiFT6X67IUCeuR&#10;rSCHVPm1yLm1CdWaB/FA+whK1feiRHsfKgyOo5BCLZ/rcrT2I4MgmknxIn6liLmxB75nNsD50HrY&#10;7tsAS8K46a6N0NsuBy0Cvu6erZLp794Cwz1boC9s31aYHdkD66P7YLZvuxSGo7+HYmDXWmjtXkfI&#10;l4PmLjmoUyho7hKAT0Gwl9/bvxkGhHtrwrznqa0IOrURwcdlEXB4PQXGevgc2QhXMZPtoU1wO7yF&#10;sL8NXoc3w4cWQOD3PrwBvsfkpLSXvgR7P1G3CANi4qqYa1sQeXUzwi9tQvy1XQQEMautEJisgxSa&#10;SZf3Iu/OSYSf2IiYE5v47LYgjnU0/rQcEs+sR9YluW9wX35NlmC/CeWKP6Lo+ipU3dmKWqXdqCHY&#10;V91lPVMi/KtvxVPD42jQ3I/HfJYNvOd1vL/3tQ6h2fgoOi1PoNXsGDotRCjIRQw43cNYkAXGo+0x&#10;Gm+PkURbvE22lVK1TpaGE7ZTMPs4F9MNhZh6UiqF4Mw2V2OmqRzj9XkYFmFkRXF4XRiHkZpMrivg&#10;/8ux0HEf850PMNP1ANMdNZh8XoaJpkJMcF9jDygCKqMwXkVArwqlRWCyOhJTAvLrYmkxmBbLhP05&#10;LgvYn60Jx3RlMCYJ9xOlARinjZUEYpyfp8S6El+M5HtgON+dpRvGCOkTRe4Yy3XBWIYjhlNsMZhi&#10;gyHC+mgCrzPBlrBPKEy0xiiveYLAP5/ljsV8byzkeBHOvfEh3QPvuN37RAt8iDfGXKiaNNPprO9N&#10;LATcwjuamJn2XbAS5oPv0e5gMUIZSzEamI7QxXigOhYjDfBfKDQ+JptjMcUa8zyP8SgjDAXrYMBH&#10;HWPBmjQljPjfwBuP83hpfwLdDqckT74YaNshQkasz0qzoTex7agnNJXa6aDIQVcanJpJwM8hxAmv&#10;eoEt4Z5lHsE+X0C9s4B6YYR4EXIjDXLVRhFh71fjZ7HeWferidCcr5AvTMTai/0R7PPELwUss2k5&#10;bKdzKTDyKDYKeC5FjnrIE78oEMrzbG4vh+3YEextlKTQnCyC/YqtQH6OtfD+E+4J9sLjnyXg3pKl&#10;8ODzs/iFIJt9T4bFLWRQCKTyf2kUEOVe5uhK98VAgS/6s/l8c90wnumAiRRLzCSLCa4oxCI18C5C&#10;BXPhqpgKUcUHAv90kBqmQzTxiSJr0O0GXlqdwiv707zvVzDoo8DyGrrYv7RZUlBZil/aj+Gp7knk&#10;iflUzssinO91yp2DeO5FmA80Itgb4iXBsyfYgGCuhTZP9olOBGwL9jemF5Gjfw6Z7PuytM4iU+2E&#10;FHufxHYtWXEPStmeN/N5vuD3+yPMpBlsn4s8+b7qhFhV/u8enrmroMFZlSCrzn5IB40e+lLYTLOP&#10;GZ64EfJ9TNDBPrOF8N/gLLzwd1FnQ+ilNbsoUxRqo4n1QIQZC8hvYN14ymfZ4qaDVoqFFnddCfKf&#10;i6w6TgR7Pt96/r/RVY/L2qi10cBDOy1UGd3GA5O7eMLn1mCnhHo+n2rjmygV4TysC8/9hNixRk8A&#10;+353E9RZKeOBOc/F7B4a7TRRbXQLpfrX8JAirsWDx/Q2xlPCfI29OmodeY6+ZmgNs0V7jCM6RarL&#10;OAd0RVlIcw61+ZFBPHk/PNXR7qWCNpfrPIcrkvh55KCIQr1LSNa4wLpE3vCyFGAvee1pPrQjYryh&#10;lDlQpHKfJddOL0hgL5hIirufW4b9ZYfwd3AvQt3J1eOCqQn3Y0PjMqODY5KNCaf6wLDM+OAy4L/p&#10;fbMM9z1vpIms+l70SZNYiXSY3+C+9T+A+zdiJ0IpcMevueNX3KGAfeG1F4NqpUmueBL/EvBXBtgK&#10;cJfi6oUR6ie+g/upqV8BX4C9SC/5K9x/BfnvbGXdtwG1Au4FaH+F+pUQnfcS3Itc9//PJqBeirmX&#10;QnII8FxeoL0j1Av7Hu4XCbeL738NAVr23vOcv3nvBeTTRMiR9OvEsiqbIeBP8t5Mjs7IzM98EGB/&#10;kubPyj/WZH37zx0uSugK0sSLcEP0RlviVYwdXsQ4oZUA/iTKHXUhHqgJ80FplB+KYvxRGBuAAgJ+&#10;PkFfLJckhKI0KRZFsaH87I0sAn5yqCcyQ9yR72uCLPMbuG90Ds+sbqLHXQNvQs3wKsoePame6CsK&#10;QV9ZDLoLI9GVE4ruvCB0ZLgJsBeA/89dWV7dhHsjURcWv/xBZobX/8vPv5P5vPSR9+WnZYG0JH5B&#10;+fQN7gXYvxM/RUlwz/syNyfVpRW4p/1pPNIcU0mumODx5qsTMFYUjVepPgRwU7S7qaLT7i6eE+Lb&#10;CPPNfhp4Jn5KDNbDMwH6juJlv4cOP110i9H/YRZoDTKh+ldBgf5FycuRrXQAJepHUK57HlVspBt9&#10;dfjS6kl5f3spAnp9dNHlIUa9q6GCHUGa+jnEXT+MLAJPlcE1aRDSI9sbeO5yC12uN9FB1f7M8hIe&#10;6J1Emcp+FN3ajYLbB5F79wTKDRWRQlEQc+sUWsKdMfe0CMVs4HKN5VGiJ4/EizsJxBuRIL+D4uEI&#10;ofwQIk9tJqyuRsHN7WgyPYEup6t4zoaj3UcVz33U8MjxFnJVjhJkxQRYhPqruxF3Yx/i+d0k5eNI&#10;VhIDpvYi89ZWZN9Yi0yFH5CmuB5p93Yh+e4RKUd6yI0TSNJSwMsYDzQGmKLSVQ0P/CmG0twJRsF4&#10;le2Lnkwv9GT5oSvLF88zfAn2PngY70a4F1kytJBrcRU5BqeRpnkUKfcOI+HqHoQSKKOOb0TUScL9&#10;wR+QyM+JZzcR3FlyXdI5WaTIb0bKVQL/FV73RVnEnaHwOPoj4k6sRyTBMez8OiQQODMkW0uQlCPQ&#10;yyL5mAxST6xCDqE+99IGJFMgRBz/kcdcjXDuO0Jsf2M38u8eQOIlHuPUamRe5PfFTLdX1yDjCoXO&#10;5R+QdXMDCpS3o0x7Nx4YHkGt/nFU6R5AjeFh1JmcY3mBz+YU8nWPIocQmqVF0aZ5DPHcbyAFhysB&#10;2G6/HCwI5SY75GCwY4MUmqNLqNfetRnaOzdCh6ZLkNcj4Bvv3wnzg3tgtn8XjAX8UxDo7pIlvBPg&#10;94tY/Y1Q2ykHDYoFrd2buZ+tMNq7GRb75OBynLB+bivCCNXBvE7fg2vgvOsHeBD83fbLwlnE2LN0&#10;I9S7HibwH90Ar9Nb4X56M9wubkaQ8kGkWFxDgaMSYpWPIfTyVoRQGAWcXYuIcxsQx/oXd+UQYi8e&#10;oqDcinDuJ4z7iTiygbYe8Uf43A6sRxL3m8B6mXhKDpnn5VB4hXZpDQou/ohC+dWEDRmU3FqH8htb&#10;UXyFQE/Ar1fbQWG2EXWa29BsfhptBPknKrvwkFD/hO9Lg801aX27+XE8Nz9JiDlHuD9PiLyFYT8D&#10;9IeYYSLTA+PZ7hjN88JwURBGygng95Mx+SgLk/W5GH+Yh9HaPIzX5mC8Jh3DZfEYYnsxmB+JwaJY&#10;rs/C+BOKgKYyzLXVYLq9GpPtVZh4Xo6Rp/kYepiJMW4zVZNBKI/iMfwI6QT2ah6HNiG89w/jMF0X&#10;h4maaEzej8HsowTMPkzE9IM4bheBiYpgjFEUj5QEYZgmyvHyYIyW+OFNngfPhe9UnhtLN4wUeWKk&#10;gOuynNGfao9XFC0DyQ4YSnYm6DtggKD9miL7bSKFDdfNZHhiTvxikeGBebbJCynumEqwwWyyBRaS&#10;DDFDWJwJuoVpPwUC/jXM+8rjvf9VLIXcxVKEGj5Eq+NTnBY+JOhjPkZHypzzc7QefhJe/nAtLMZb&#10;YizCAq+DjDAWZoKpYH1MBGlhLFQdQ0H30Od9A13uCujzu4u3/vcw4CqPLsvjaDc9jJfWp/DSUQGt&#10;hLYGF01U2qmj1EEZ+SJch58F6BcIsKdJMC556wne0uBZbQnav7cirls2sUw4d9GTrFAyXX6Pxv+J&#10;fRSKrDvSLwDqyKPlilAgAmeeCPdx1EKxkwFKnA0pMNhOUWDkfvW4L3v6KQSE2dFsKQ5sKEYIiZJZ&#10;Cbi/KwF+toB6AfcWioR5RS4rcts7hH0R4nOb36dAIOynE+Jy7XXxJJwAmO6GrlRHvMl1x2Shr5Td&#10;aTzVAZOJVpiPMyXg62A2QhXT4RRetJnA2xj1uUW7jcmAO3xWvP/+SnjtdROvvBTQ73kDL9j2t9ld&#10;Q5vtKXTa8N4bn8EjtkuFd3dJ86OUap9Dkyv7QTc1tHtroNNHk0CujU5floTyRpfb0sDYEgt55Bpd&#10;RKbeBWTTsrROQ0x8mH5rnzTmK4OAX6F3Tgq9affTlmZafcY+tosw+4JCQey7xV0NDQ5KeMR7+dBR&#10;k0AvBpOa4nmAJRpEBjhC+FOua3LVQiNFwFMXFQK+COtRQhsFSJun3jLcsz4IsG+wo7EUnwXgd3ob&#10;4gXBvMVdh99TxWPWIVEKb/4TQnedNUWFgw6aHCksKA4a2a8/JSM95DOpNrxGuL+Kh6wPHUHm6Ay0&#10;5LEMUGuqihLtayjWlmefr4DH1qp4YHYXlRQDDyzvoIXitJnnLbLnPHDTRr34NSLYEh3R9miLspWs&#10;U3BXpBk6Q/TR6iPCku7hOe9Nh5cy2lxv8Hyu8bxuUnwoIk/7ElJ4rGzWPYK9sN/TKmnL4xTJPmIu&#10;IAH3IpT53VfAl4ycKOB+eazmvBSWMyXgfozsvAL3tJUBtSIcZ1xExpC/BcyPCU8+l0Xs/SB5/A3L&#10;FbgXWXOkWWq/eu//Q7gf4E7ecucinl6kvhwUMT+0lfCcvzYeVAy4FeAvVIcUnrMM8r96778P0fkK&#10;99O/wv1KnP2/BPvvbcVrLzLX/Ftwvyhi6Anu76RyBfRXlpftnSQAlv/3K9z/Vkp/KeB+xeP/De5F&#10;uQL3CzyedGwhLpZTPgqglWau/Qr301+990KRibj7Gd6/OV7rc3+NA63O92xZNhPs//4lK3u7ry7a&#10;wy3QHeuC/kQ39CU74UWSPZri7PAwxgU1kT4ojwog2BPohcUGSVZEqK/JjP1LfVH6nx+W5f+lMjsR&#10;ZfEByA3zQBrhPj3CB3lhrijyNEEFYeah8VV0OinjbbAxBqKs8SrRCf0FARisTsLY4yKM1hdI6eQG&#10;ykLQU+ALQv1fHvsazRDwg7l8VtSHxU9/lK73w7sFmU8fv8h8+ixSYIoBtQR82oLIbc/KPMt7IWYX&#10;Fkp18eNPUl0aDdU3GAk37aX9aSzGBhNpnhjMC8AMO9Opqii8zvZGW6iRNBvvM0JBmx07HTEOgeq5&#10;gY1as6s66q1usaG4iyZPTbSHWuIFRcqLCCs89dBEuelVlIhQGjO+/OZXCRdU7eYKqDCSR539dULz&#10;Pd5rTQxEWmM4xpwiRwctLqrIVT2L0DM7kXSDoKdyGiU651DNfQnV/pJioJsN33PH63hqdga1OodQ&#10;q3UYVSoHUMAGM+vmQZT8/yn7C+g6sixdF3WamZmZSRbYkixmZmZmlsXMzMwWo22xZMmSLDMnU2UW&#10;ZVV3n+4+dV7VvXXOveOO9/73r5Ccmd19Tt97NcYcEXvvUOyIFRFzff/cc82lTUGhcg4piqdQaUmH&#10;4qiFah5nue5l5CufReq1A0i+uguZ3L5U7xzK9Oh4FU8g5tRGpF9ez/0dQC+Bp5/OY8DzFvq8lOlE&#10;5FBpeAHRFAUhxzcg9NIuhN84gGjF44jXELB9nsd6EoUqB1GiKUpsbkW6ylYUG5xAER16yGkC6v4N&#10;MN+4Bm6Hd1ME+aDNzxgNfnSoFFC9CY4YSLDHcJorId8H/Vl+6M0JRWdGIBrYpjWBJqhkm1a63kae&#10;0UUksWNIIMCnXNmGhKtbpMGXWUp7Cd+bkHphM1JkNiJVjnZ9Hc93DdLFpF7X1iFLfiOKdQ8i7/Yu&#10;5FzdIJ1v6i3CpvwOxPB13MW1SCLIp5wmpF/cgExCf+619ShS2IJSZTEuYRNCj65AiID7M6sRe2mT&#10;NGFSFaE8XWEzsi6tQPYVCoIbK5EhuwK5QuQQ8EXZx3yNHSgz2o1qs6O8D9hZWp6i4NuJQqWdqNI8&#10;jlKNIyjUOIwirePIF4PQVI8iSW4fgs9ugtuRdbDbtzSg1lTYXpFqs10CeQPCu9H+HVLUXkdE9HcQ&#10;/sUA2gO7YbF/F0x2b4PJrq0w37cDVod2w+zAThjs3w7d/RQG3Ie+iO4f3gPzQztheXALXE7uhP/F&#10;fQi4uAvep/iaMO+wey2c966XBtC6HlgHt4Pr4EkYdz28Hk6H1sGFIO5EAeLG+yqSAraSkDxUEIS2&#10;ODsUOSsimecUJtqOgsj/6AZEXaHQk72CSAqQqCM7EXZ8M0KPr0fIgVWIPcRrcJDii/uO5z5TzrFd&#10;L25CHq9V4dU1yL+yGgXXubxBMaq4DakUD+W890pVDqBWfQ+qlbahRnErWvhsdOkdQLP6fjSZnZPK&#10;Pr4rCcAA4bDX6ix6LE6h31oMJDyLCUd5THlp8fkyxWJBIBbFZEGVMYT3FDyuT8dTAvkibb4+A7PV&#10;aXhYkYJZQv2jUgH1kZjJp4mUsqIYPCLwzzblYb6VgN9dgac95XjSU4b5jkLMteVipiEdk2WJmCmO&#10;5/+GYSrXB7NFQdLkbQv0Owu1d/h9CXhKoF9sSOD3i/UUPG9N5zGkYqEuAQsUAXMVEXhUFoG58gj+&#10;bwQWKiMxXx6KqQI/TOX7YiLXG+M57pgi9M1QqExle2Ayg4AvmRse5njzM29MUAhM5nMbHsejXD88&#10;zven+WCe2z9O88BCkivm6f/nk20IjGZ4HK2FhWAlPCXgvw6/jZeRSngReQsvY1XxJlEXnyab4vNE&#10;c7yhP3sTpkXg18TLQHl8CFHA69DbeBikh7EQG0wSTMeDTPDQTx2TARqYi9DHi1gTzIcbYTLECA8j&#10;LDAlJsLzUcOo01WMWB3HlPURjHE5aEXId1Eg7GmiQsC7gPvluvPFAvBpImpfIIDcneBOmBKwLqzE&#10;3VAqcVkkylzSCsS6qJBDEzXwP5qozrNkora9+N9lwBdlNgm2RR5aKPbU5udCNAhhYEIzRb6TAUF+&#10;aeBvgRARFArSQF2aGLSbL0X6KQ7sCf129PeiSo6I3ou8fAL+R7hfMgVCvjzBXsC9SNe5iRw7EdlX&#10;5mdqKHURFdeM0RFthnu8RjP5wZgv4n2R5Yv5RHu2pxlehGtRPN3iNZPDrM91Aj2FLAXUo0BevwQd&#10;/JDnhOehbHO288NQDTyLNcbrZAc8CjNCn9NFPivH0WskqkydRRP9XL3+aXTYKqDbRQW97A+HPFUw&#10;KtW310Wft4aUltPlroQmgmeVnTyKLG8gn/1XAa2Q/WGBzhnkKh9FxrW99LXb2RftRJH2acK4MvpE&#10;WqsoOMF7ZDhEX1oOcJ/dhOkuN020se1bCMQdviboJODf9TZBE9u3me3Qxuvd6ngbLQ6KaCVX3PXS&#10;R4eXkfR+i72qZM1s51YKrxa2uZhBVrzucdfFPT8THrc+Gimc6nkdGrltl4cBQV6f/bcKTRXtTtwf&#10;BVUr+9NmJwoNCrG7/P9m/k8v7+PxOCf085iarDRRqXcLRZrXUWeujAoDWSnCX29JwWPGJb+3m/dC&#10;D++rdk8DtAXwXMgO/VFiAK0rhhNccZ/7Goq2wUAYod9vSfD0sJ0F4Iv2vc/npd+X5+OihCpLBRQZ&#10;sm0tVZHpoIc0e+Ofin2suwn29lweEunIbwjzokz6K1Ep58V7aT4kAfZiXKYA+n+Tb//kxX+Ae5GO&#10;I/Lt58nTInovAH92YnY5134pHUcaWEubGpmU4H7i/y3cT4m6mgR3KZ9eSsVZrm3/KxMRexG5nxMH&#10;QPCfmZ6TIH/+EQ/0VxVzfh5cu5yH/+symNIkViItR4rei2j4/wLwf52S8xHuaSKa/jPc/wzuSyal&#10;3fzKpPc+LC1Frr0UvZfgfintRIJ7CfBFyo4A+2UT0fv/BdwLE6OiXz4XM9e+I9RTvDx+seKZSFPi&#10;BXv+eCkdh1CvOuClVkWw/57GB0sFg3eM0HvHBkPxXhgkzI9kuuIBO4mmeHtU3XFFXVIYalOiUZoQ&#10;jsL4MBQnRaEsNRbVmSk/Eeqf06bFknD/U0NaGErCPZEX5Y3MKF/k0CoiXKWHvtr8KjodbmIsQB8P&#10;owi3SY6YZscyW5WAt321+GlxFC97KjFdHQcCPcazg9EX7fETAX+ArwNbPXWVxDl8+p5w/+4D20uM&#10;TRDzBXwtlcJ8916UJv2M105cP97YQrXy9Zff/iidu4B72ijtr/M835f5YXhWE8/Okh17RQhmc72k&#10;ybr6fdXQ73gJg3ZXMWB/kw+4EtW3PGqMrqHK4DLu0vH0h4gSVg7oC7dHT6Axlf9t1FlRsXP7TmcV&#10;mvhpTvxEJ49iwm6x3gk6DlkM+WthLFJMnW2JOTroEX92ROpnEXt+F/KUzxAIT6PU4DzuOisTPEww&#10;IfISw80w7K2OPrsraDE4gmb9Y2g1OYcmk0so0z6LAvXTSL1JOFQ5gypjWTRaKaLB+Drh/ziybxxF&#10;tuwx5CgQJFWOoVCTUKR/BTXcLu064fjSOlQRkNrNzqDX8Tr6XG5g0JvOyEOJTu0mYXMPAk6sRfCF&#10;nYiUP4ZY1fO4Q0tSP0dBcQKFBNISvcMoMNiHQv0DKNQ+SEe+T8rN99q9Es6b18Lsk09gv3MbmtiZ&#10;dkaIWR81UEPB0hVDyI+3xkCyM/oz/DBIaOrLItyHWqLaVw9VnlooF5OH6V5E5s1jKFE+gSqdkygX&#10;5SopdMqMTyCfgF+idhQVPP4Kq5MoNjyEPDWC/C0xodVKCbarxUBWnb0oVdiEYrkNFJonpFKflaan&#10;kam0CzFnKAYub5bqqmdeXYXUS59IEfj0a6uRfHnNUv35UysI7JspKrhv5e3I4v7jL3+ClKsr2M5r&#10;UHR7FfIUP0HBzTXIuymi+xuRIs/9Kq9j++xBg9lptNtc5PHvZwe3FvGnVlOYiLr8W5Ajuwc5Nw8i&#10;TXYfoi9sg9/RNXA/sAbO+zfBft8WWO7dDON9m6G/dxMMCegWR/fB/sRBWB3ZDYPdm6G9fQMMd26G&#10;lYB5fi5y9A23bYD1vl1wIEzbHNwtDZY1IczrH9gGfQoDk0N7KRZ2wZiiwfLQNtgc2wnro9ulspoW&#10;olzmga2w4fc5HtgE96Nb4Hl8K3xO7YDP8S3wPrwOfjSPA6vhdpSwf2IjbE9ugfuNg8hwUkZdtAmq&#10;CXB+lzfC/cgKOO/h9d+zGc67tiNg93YE7d0I/4OrEXSUgunYWkQdWImEQ2xrisgkCs7k0xRmFFLp&#10;Zz9BzuVVyL++FkUUbsJSr25EJzvI/zbegU4fwpXGcVTd3IOaW3vQpHUUdzUPolXjEOr4fDwr8sFc&#10;Cp9RezkM2lxGP9tfVGMZc7yGMWcFTPrrSkGGJ8UReF6dgBdN2XjTVYZ3PRV4212GF235mKtJxUxZ&#10;AmZKYgnkAujDMZEdgkkK0WkC/lRxDGZqCP8N2ZhtycNCexHm2wvwqC0PM02ZBPsMTFUm4X52BIZS&#10;gnA/zQ+j2YRxiomHZWIgeQzmquPxuCEZiwT6+YYkCookPCbUP2nJxHxjOsVDsrTNbGUsZiru4GG5&#10;+L9IzFIcPCwLw3hRIIYJ6fezvPg9PhgtCMA4Bcso3xvO9MZwljceiPfzAjFWHIzRsiCMlwVjsoTn&#10;UBLOcwvDdCH9cIEPZjI9MJPqQnPCXJoDQd8KC7FGmA3RkCqyvBWDNqMN8PqOCd7GWeEdn9+3iTZ4&#10;x+3exejhJaHyeaAMngdcxku/83jkcQEzIbr4l74y/NfhFkzRXz4M1sNEoA5h3hjPEqwxL4IdBJ3F&#10;OGfM3bHDdIgxwfM2xh3PY87pFKZtj+OB6X4MUCR3ErIaPI1QQfArJjCVCADnuoDwYhGpJ7gVi0ms&#10;vMTMsIR2b2MUEwiLvE1R6GWKAmGepijyMuNnZiijldJK+L6wUm5X5msuLYv5PQUEvgKCfrGXAcr8&#10;jKQJG6sCzFC5PINtqZcFgd4YeaJkp4cxv8dMCmaJOvwFFAB5BP5cwr0YECwBvgMB30FNqp4j8uuz&#10;CPdZUloOwZ4gn2mtgHRLOWTb3pLgPkOs2xD2rW4h3fQW0kxkUeBwC9U+mugWv7LnBVH0xVGcUvCl&#10;OuNJnBle3tHFs1BFLFBgLQYr43HQbSwEUJxFquHJHQ08idIl7GthjtdhMVofL+NM8Vm6E2aCddFG&#10;Adxuehx39Y5TLB9Ds+EJtFteQRcFewfh/oG/AfsHTQwHGmCYgNvrQz9OCO31EaUg1VDnpIRSipEy&#10;eyVU0ndXsj8sN7mCQrXTyJY5SJ+3k/52ExJkdrC/lMFAgB76A3QxyGO5F2IgpevcEznmXoRZbzHo&#10;VRN32Q90se07fAi+AaI6jiU6/cz4vgFqyTDVFjfQynugK8BcmttFDGptpghsdFDnZ7dQZa5A9riJ&#10;ShM5VJnKsY+mQPGhkPHUQxNBvZJ9dLOjBnp5/WrMlFFkII8SQwVpwGuTvRbqeN16/c147uYUNqZo&#10;533XGyQGvdoR+nl9Na4hX/0Gyg2VcdfJCLUWt1Fldgs15oR7fn+jHSGdx9rD4+/l/TMQaYOxRBeM&#10;iAG0cfaEeweMxtliJMoc/cFCoFCQON+kYCJDuClLaUz3gnTRH6iHBoraYku2sSg17myIJFuDvxPq&#10;nxPwQwj2Z95/EAFOspEUuf+McC8i9m8lyBfRe2FSKo4AewnuyYgS3C9VyvkI9yJqLyrlSOk4y0sR&#10;rRe59lI6zseUnNGlqP1/iNwPDq94MCDScu5L7PU//RMpOR+hXhpAK1JwPgI+wXWpQs4y3AsBIKXp&#10;/JKqIwBfmKig8zFdR6oBT9AXueliXSxfiOi9NKhWlAsSgC9Sc34F+AT6j2D/P43cL0fvf20iPUcy&#10;CfD5npSCIwD+qxUfPiesE0pfvuV+PhDwCadv+P4bAf0Ee6nW/bK9F/Yz3Ivo/S9wL82gS6gXUXtR&#10;+/7Vy89WPH/+gaKF57PA85p/seL54kvpJxiC/WlaIKFeSsfpc6UCDdTCcLwFbzIHDMa5oTfWEf0p&#10;jrib5IC6eA9UJgSiKjkCVSl3UJ58B2VJMQLqUZuZ+mNLcUYPoT6EZru87CHg/5gbG4GC2ADkxvgi&#10;M9yDgO+D3GB7FNrJ4q71CQy7X8ckb9YJOqfRFDd2kqF4zs7x0956PG4swGhRDO5nBmAkJRADMV4g&#10;3P9EsH9Ey/oI+M8/+w1hXtS1/2LFp599I9l70c5sT2kOAJpoGxHV/82Pf5DupdkgTQnuufzrXKQ5&#10;XvJ7/jTaik87ijGRxw6uOA7f3G/Fi8pUdNrIoMv0LNotrqBWpE+oHyV4H6Mal6EjMuKDbYPRSBf0&#10;h9ug0VULTbZqfCC10MYHv5brJaLaDaG9QPMc/4//r3GSCv+aVBd4MsKMnaUFFkKt0O+ljm53FVRo&#10;nUG52ilU6JxDs5U8HY8W1boRxkNNMR5kiDECca/1FTRoH0KL4TFphtweV0U028qhWPs0wZ7grnOR&#10;DkyWDkoWlfoXUaR6EvmKJwmbJwmfZ7nvywT7q6gl/Lc4qCJf9TihfzdqdY6iy/IiBpwJQe7yuEfB&#10;J2YPbHZVQr7hSdyR2444GUKp0hkkal7FHbWLiFc9i2R+Z6bqYZSKlBPzU6g2PoISjR3IJkAnXFiD&#10;gGOfwG3HCniuXwXnNWvgsHULqiwN0B9mi0oPFdSz0+9OtEVXnCM6ee/1JHqhI9oONT467Dz1pZ/a&#10;k7QuIVX9PMos2Lm4i/Jh19BoeRYNludQYXyMgmgLSm6tQ73OJjruzRSRJ+kc1elgLyFDYQNyRN47&#10;gT1XYT3KCYfVVz9BseY6VBtuR732XlQR1KUJkHROoM+DgkhtK9IvrUDB9VXI4f9lXl4pzWqbdJHA&#10;f2szsrS2osh4DwXFdoL5WlSYXiDsr0X5bUK+4gqe+2oUiMnB1HciW36dVMu9VHU7BRTFhcp+XudT&#10;yFM4RLjfgJTTmxB7ZBXiT6zn/ncinK99j66G99F18D6yifC8lYBP4Cbg6+9eB81dqwnmm2EuquIQ&#10;7C0J5gLOTQjuFnt2wOv4YQRfPQHP8/tgsHMdzPiZk6iJf2QvbLmNOcHfQKTlUBDo7ibk7xGvt8H4&#10;wHaYHBS/Boj9cf8UALaHdlEU7IDTsd1wO7kLTke3EeJ3weXUXjgc28Hv3wbrg5tgd2gzHGg2+zbA&#10;YieF3Pa1cKJ4cNy9BY4718N13zo47+V7FBwuOzbCm/v3278egYfXSBWXok+uQ/QxMXaBMC/Scc5v&#10;QcbZ9ci+uA7Zl1cj9/oaXt9NqFTZhXLFnciV34YqFz38b19+jsGYIKRry9OH5OJxSTOajeTQonQI&#10;d7UopM0uotv2MlpMz6DH/CruWcvgvq0MZnx18dhfE1O+qliMt8JTMWOy+PWuNgnPGjPxknD+urME&#10;rztK8LQ5j1Cdikel8XhUdAePCiIwmx+GydwQTNFfzBTfwVxlIuYI8I+as7HYUYTHXYT7ziI86izE&#10;bGsuxiuScC8rnJBNSw9DfzJFbGYgpipi8agmBVMlCXgkZgavTsGjxjRM1yVzmYq5pjTMN6Vjti4V&#10;s9xupioBDyvj+X9xGC2Jxghhbrw8AsNlITSKhpJgjFfH4vVAKb4cb8C7wQq86CrE45YsqTTnJP/3&#10;XmE4+vOD0ZsbSCEdjoHccAzmUHRQrAxmeGMs2wsPUpwxmeqKyUR7PBM11VNssZhAwI8WteoN8TTc&#10;AG8SLPGCJqrqvM+gpVrhrcjNj9LBmyh1vAlXwnPfi3jpfRpz7mcw4HIV/zJQhP/r2QjGAx0x7GuE&#10;aT8DvGA/8zzfHbPi+yTAt+T3WGA2wgiPwrQx43cLDz2uYdrpnDTY9oHpPgxbLEXw+wKMUe9nT+g2&#10;Qb6njpRiU+ZigHKul/noo9TXGGWBBHdaPsEs398Khf4WKPIleBPMS/wsUBZgjXJ/a25riVIfCxqB&#10;3d8S1cG2qA61R2WIA0qD7FAcYIOyIFtUhTuiPtoVTTHuaIxyQ12YMyr4mQB6IRqKxD7EPgNtpX0W&#10;eZohj8ckAD+ffYNIIRIVfXLp18Tg3Cx7FWTYKiOTgJol2S1kEvAzCPgZNgrSuoD9HEK+SOPJslBC&#10;ujkB35Lv2yiiPtgMI/mBmBOpXFV3sJDnx7Z0xHS0MaaDtfCYbfiKguxpsCpeRehgLlQT0+G6mEt0&#10;xPcNmfi+Og5Po/Qw63sLc35KeBKsjlFX9ntmJ9FueBxNhqfRZnkJA56KGAjSR1+gBR5EOLL/E4NH&#10;jTDga4LBQGP087OBQH30+xE+XVRR4qBE8aWBOi8dVLvcRpn5dRTrnEfuraMU53uQcHk7kgj3hdqn&#10;UGcrj1b2Be1+7AcDdKQsgnu8N+5TRPRROLTTl9/1UiPIa6KNwk3k3LeyvTuCrNAeYIEWCjkx8Lbd&#10;Q0fKg29w0UEXIfx+pBP6gq1R76SJamtFKbe+hwKt0VZVyo2/52OCfpGW40yxyOtwl9eo2VYTOWqi&#10;Io4cxYQpOkIsURVtjR9e9eKLsTr0RLig19eOn9liMtkH08m+qKcACL18ADGyp7lujnZvJ9TYafO8&#10;xKBZVfazWmihsBOV83qCCfbhZrgXZYeRBD5r6RTXVamYKLmDBzE2bE8hkJTYfymiyVGWoklVGo/Q&#10;76+9NKMv+8U6D12U8jsr3cxFxF7A/V8yHfSGub6Uuvx+KTVZSssR+fa/gnqxLkywoGRiQO3TV1J2&#10;x8cymE/I09IgWpEBMz0nRe4F2EsmMmZESjxN5NyL5fTY9IrJkckVE8Oi1v1/hPsH/f8J3D+cXip5&#10;KYBegP3HCP7H/Pql5UcTymPJpM8kuF+yf5OPTxNF+z8W7xcpLC9E9J4mTdX766o5/y5i/x/A/j/A&#10;/X+EfJGms2RLcP+OEP/+MxG5/5Jwz/0JuP+MYCpMRO+l3PslsBcVdqTa+BLgf0zN+SXnXqSgSFFq&#10;seQxC5Hyisf99PErQv3rFW8I+iIlqd7N4kSli5ETob6nyfDsT71O1zHAh2Ywkoo02QFjqd4Yzwqk&#10;g/dDV6IdKiIsUZPoh+qUKJQnRaEiJQZVqQkC6lGbk/5jTV5GJ2HeiXZGXCexpDkT7nvyk6J+KogL&#10;Rn6sH3KifZAd7Y38aA8Ue2ujzOwM2q3P44H7TYKrHsbi7TCV5om5/HA8LIqns4rDUF4k7ucE4F6i&#10;j4jcC7gHof5fuXzU7qcbMJzifPqzr75ne4hZaimURHuyXQXcfxDt+/YLqS2E4Pnyy29XfPf9b6V7&#10;SUTuCfajs4Gqf+U6FnJC8G1/Of44c5edZiJe9tbiv//2Oyy2NPKB10GL2XXUGZxdynPXPoESneOS&#10;mh6NssJ4rBMdnQPaPHUJndq4R0c35GOAdkdVlBtcl9JrSgjTIpJepneFAHgceSpH0U5FPhqij5kQ&#10;MzpbS0xEGGM4SAu99nJo0D2LOkL5gJsmJvi5yAeeDDNjh2ggRe7vWlxEjc5htFqeR6/HLWkAUieP&#10;p8r4Igo1T6BI9yKBVwY1JtcI9xdQoXseJZpnka9yCoUUGkWaF5BHsVFpoYAmeyUe1xkUqhwgfB5A&#10;g95J9BCch1xEas5Nwr0ymj2UUeMii3yjU8hUP4UMjUtI0bmOWLULiFc5iXiCVPLt/SgUkXTz84Tr&#10;kzyOPUiX24Rkua2IoygQAykD9nwCvx1r4Lx1PZz2bkSRhRzaCPYVdOg1oQZoochrj7VDR6Qlap2V&#10;UGpxGdkG5ykgjiFV7SQqzClW7BXR4C4qECmgyuoKKilGRLS+2OAoz2sfSm5vRKXqJyhTXc3zOkQA&#10;v4h8nWPIImAXaG1CqRaBW2ELCq8RIm+uRs6ttci5uQ6JAuJvrEOJ6g6U6e5C6s31yLixBnnya5Eh&#10;swbJV8RkVDSl9UhTFGMLNqDw1h6KpT3c93oMuN5EtdZ+lMqvRL3aWhRw36k3NyFVaQ9SFA8h4zYF&#10;kNxOZIiZaM+JQcwrESOi9mfXEWhXImL/Jwg7sBpBh9fD//hGuB1aAye+djmwkWC/BXYEclG6Um/v&#10;eugQko0PboPNoT3wPHkQzgR8o90bobtzAyz3bEHQ2cOIunwY3qe2w+bIFgL6VjhQGLgStl0I91b7&#10;tkKPkK21cyO0d26Bzi6Rv78duvu2c9/boMN9iMG2YoCu2eGdtB2wProLjif3wIrrpod2wvToPphQ&#10;LBgf2QMjCgAzCgArbm+9dyvMuW/THethsXsDzAj6VhQkNnvXwHbnKrjwMzeaxz6eJ4VL6LENiKbA&#10;iTu3ke2yAYnnxMDl1Ug8xba+sB6ZVzYgS6RHUXwVqeyQypVWqvM6qm5DluI+lBvfRqHqNba/Bv46&#10;3Iuvm/tRpa2CKk0Z3DVUQrvONbSr70Gn9lYMGh7CffNLeGAjjyl2jo/8tDERpI3FTDc8KY3EQlUi&#10;njdm4VlzLl60FeLF3SK8aC3g6zws1mVinr7hUVE0wT4CMwWiwlO0FMmfq0rBYoOoaZ+Pxa5izFMY&#10;PObycWcxxmvS0JkZwnub/otA2BXnhb4kP/RnBGO4OAZTBPZpbjNbnUXIz8FsYzYe3c3FIkXBQwqF&#10;cUL9DI9pguJiVMyeXZ6E0bIkjFWmYIHH9qKnDM87S6VqPo/qcugzY9GbFU3gz8CDomRUh7sTRp3R&#10;nR5M8ZGFt72V+OJBI60Zr3oq8X6wEe+HWvC4rQxPuY8Fwt5oEeGfvrg/yQUDcTYYofCey3TBYoYL&#10;xsON8fiOOZ5EG+Ex7UWqLd5lO+JNmgWe3iE4BinhoY8sFvwV8CJIHi98L+C15zF8CLiIRX95zPhr&#10;4WEQoc2F0NmQiH+cKMezRAd8ke6O5zGOWIi0xWyYKR6GGGIxypTQaYL5EG1MeytiyvUaJuxPYUxM&#10;eMVnfsT2EkbFQEN/WzQT3Kt4PSu99VDhQaD3NkBlkAXB3BYVhLuKUFtU0k9XEMzLw+xQHkL4FvO0&#10;hNqhNsIZdZGuqAlzIcw7oTqE8B7hipZYb7QmBqA5MQj1cX6oifFBbZw/mpJD0J4Zha6cO+jOikR7&#10;SjAa7nhJkzlWhbuiNtoTTfG+aE3wR3MswS/SA5XBjiijsCjzMUWJtxGKPQ1QSEjNd9VGNkE/QwJ8&#10;JQL+LQI9wZ5Qny6i9wLwrQXci1SdW8ijCMi2VkKGpRJSCfnJ5orSIN8eXquZ8lDel0GYoUBbyPHA&#10;Aq/NAgH/WaQhnhHqX0Zrc10XM0GE+2BdfFoYhr+Nt+FzisRR91u473B1aRIxpyvotziFHrMT6KOI&#10;6raTZV+gihEKguEYgj2hdJhtOChKSxKUByiU7oda4UG0JYYj+DnFRrefPgFUDbVeWqgRcO+qhnIr&#10;WZQaXELe7ePIkDuAFJndSL6xA0lyu5BOH19myWeWECtSUu6xvxsONcdIiKk0d4woy9wpKrh5qqGV&#10;gN7gSHAmiNd5EMwJ4GJG1+4AUzRROJVT9DTw/urltR2IdCbbOKOD90cd26ndxxDD4WLWWiPCvTr6&#10;3AzQ6yZKX6qh0UEVFSY3kaNyCbmqlwjnGhjkPrp9LTCc6o8/zXThWWkKOpxN0WipgSYXPUyleGI2&#10;yQfF+goIPce+QP0GSkwN8F1jNQHfnH3YTXSKgcAUHwMBJgR7M/SEc3+x1hhPckZvtBteNebhv72c&#10;xAs+e4MUR11O8uhkv97lo0TBooJBip1+2iDFU0+AmEBTC/W8h6rcjFHqbCLAXgD+d7RymlR0RIC9&#10;KA8u0nLeiqAvWVbMTPsxRUfk20v2M9y//Bnuxey0HyP38yJALqL2Iki+DPZiQK0E9+P/C7h/QLi/&#10;T7i/twT3w/93cC8BvYjYzyxK0fePteyXovG/ALsY6SvyhqRKOcKkCP0SyP8M9NJ24kSWtnn+5JUE&#10;89IEUARgsZRKB/1P4P4j2P+ncP+z/ZKe817AOKH+vQD7ZdB/T4B/9e7zFS+EshIVXz7le198u+ID&#10;7f3nNDGx1XLVnKXyj98tR+//PdwvVcxZgnserxhQy4v1msvXPI9nVGXPX76TwJ7mWGKr1lmlrfAj&#10;4R73eCM9EBM+xNqiP9kVQ8n+GErxw4MsPwm2SsOpWhMDUZ0eg4rUWFSkE+xz0kGo/7E6M6WTkO9I&#10;mD/xZG5RqqMvKvLw9WlaIAF/gYD/t7x4An5cIPKifVEQ6Y0iMcGV5W1UGFxAn81VTAdqYDqOAJtg&#10;h9kMX0znRWCiKI6dWCxGikMxkid+xqazJEC3eWuJ5U+E+x6aEwH/xKefEfC/+IFtIq6DSE8SpTBF&#10;itQXvJnFNRORe4oo3uzi7yPcT/sr/5VLPKJjXCwOwdPaBMxVJ2OeD9tXY/24n50kKfIWQmiN3im0&#10;mV5Es9llNFpcJYgbYDrWHtOJbuhhJ9LuIgYYGfIBNkangzKajC6jVo+QzmWL9S0pRaZC/yryRV12&#10;hf1otZel89LFwxgzPEm2w1uR/xpuQLC+gRoCeo3OGdzjQzwZaoGHkdaYjrTAWChVv8dtVJueQbnh&#10;CTRT1bfT2XWKwb4eKmi2uYFS/p+YLCRf/AKgdwHF6idQa3gRtcZXUKhzmk7oHAq0TyNL7TgK9c6h&#10;SOcUcpX3S7PU5tMqNI6gw/oKBl1kMOhGwPflvn0oHvw00eyuihJLWRSYySLPVB6Z+teQpiUi94eR&#10;ICrmqFEgGJ1GHYG7zJAOXHEH0m7vRonxOcnirm9GxOl18Nu9El57VyLs2haKBgqIUEM0humzQ2WH&#10;7K+KAltCvYYYpLsTWWLiKuV9hHfu1/Y6qq0uo8L6Okps5FDMTrCZ94OomVzLzqPCXoYAvxUVymtR&#10;qbQKBcoC6PcTAHmOaltQprke9To7Ua68E/nKe6TqNJkqu5GrsguZWnuQcGsjQX8VShU3oEH/IMUC&#10;z0lxI7IJ/CmKm5B2i2CvsBlpsnx9fTuKxUBmmZ0okVuPMn6WK7sWVRoCPjej0ewQykzOoCvMAb/t&#10;qcarvHDUm8kgV2EHRcNmJLMt4i+sQuL51Yg68QltHQIPr4X7/jXwOrYFTgc3wGbPGsLyOmkwrek+&#10;USFnIwz2b4TR3k0w37sDlrt3wvnAbjgf3AlzEdXftRYmOz+BN/8/6uweBB7fzjY+iqBLhxBwYg98&#10;j+6GN6HclhCut5MiYRf3yf3o7tkB7V3bobV7K7T2bIUOIV+PYkJbfN+hzTA8JCrrcN8UGiaifOaB&#10;HTCiSDDct4MiYxfMjx6Aw5ljcL90Ci7njsLykAD9bbDavwnWPG7rvRsI+KvhQMB327MBHnztd2Qr&#10;Qk5sI9yvp9BZg9iz6xF/jsLn/HokXlyPWLZL/MW1SLy0FkWqe9Fuc4XC7BDv0S2oVVmLCpVNaDA+&#10;zc5ZDe3mF1CttAVZNw6h3toa84WluJedi4fZWei3N8Sg3lE8MN6O+0Y7CPZXMOakhCkKxEneN6NB&#10;epgmDL3tKMc/Ph3Fu+5KPG8l2LcV40ljLhYE1NdmYIE2R7AWg2en86LwsDAGj0qTMF+dTrAn/LcW&#10;YaGjFC+HGrDIfSzw/yfKUtAaS+gLskcjAaMr2QvDBeEYI0w9KLqDUYqFSe53sjYTD+sI9405eNxd&#10;iPGmNPSXx2GCr0f4+YOKVEzUZmOuqRBzjbSWInw304s/PRvFJIE+290SkQYqSDDXQq6rOXLdzZFo&#10;rY0oExXEmKkizkwd8abqyHIwIkyao9DTGsU+BNxAFwKuK9LczJHqaobGhACM83ye3C3EfBNFRl0K&#10;psoj6X99MZDqhAcpDhiPt8Rcgjnm7uhjLobQmGKLNxn2eJlogsVwdSkn/0mIIp6F3MRz2uswBbwP&#10;voYvoxXxuTSDqik+TbHG41Azabbef319F4/TnQjyVngcYU3R4ICZMEtMBVFEcJsnoaaYD6Cf9L6N&#10;CTdZTLqyv3C5hnG761It/BHbcxh1VMSAizJa3G+g0UcNDYGWqAl1QBUBvSbKA40x3mhLCEQ7YbuN&#10;16M51hP1y9aU4Iv2tGB0Z4SjMz0Md1ND0Zoahg7Ce19+AgYokPoLk9GVF4/2nFi05yeiu5QQVp2P&#10;B3VFeFCTj6GyDHTlxqE1PRLNaZFoy4pBd34S+gpTuA/+bxY/S4lAY3wgGngs9dEeqI2kEAi15zWw&#10;QpG3MfLcdKUqPFn2t5FucwtphHmx/NmsCPwWCshmP5JlydcWNEtlpEmmiCZC41i6J8YSXDEd74rF&#10;bE88zXKhcLLBU7b5TLgWnsTrY0EIsEg9zIeb4EO6L76hwJwNs8BikAZmfRSlMQ79lifRZXIUgzbn&#10;cd/xKkYJllME9yn20SJtZJjXaSiQ0O2jx35Hh2aAe6H8PNkJUwnOBH8r9PnqopPXooNA2kFIbyDk&#10;lxHui8RM6qqn6ZtPIJv+M1l2J+JktiGRfWI+P2tyVCFM67FPJQyzjxVlqPt8taXMgt5ATe5TVK0T&#10;6TaEewJ5vRuB3d8I/fz+QQqMHn9TtBL4231NCfaOGLzjTnHK+zfKhX2EHhp4rIMUeIPB9uyz9ek/&#10;aO46Ur59rY0S2hx10GiugkpdGQnKhyn8evhslBmp8rU9t7dHqwn7Gn0ZNLpRLIkxOmkBaOCzlipz&#10;HGny7OduXGKf6YhK69uodxQz2Wqiw1sd9yNNcC/KBkPR/P5oa2kOoclMLx6fJ7oCrKX6+u12cuh0&#10;vIEOwn1fgBrGKG5HKKgHA/XQ569L0aSHJlH2k+dX6mLM+0BbwP1PlW7m3QR7ey4PvX37QUrJeSOy&#10;OX4F96I6jjDBthLrikG0UloOWfhjSs5y5F7AvbAnvzIB9XMiis/lx1x7kZ7zcJzro1MrJpbhfuwB&#10;wf7+6IqReyO/itzfk9jrf/r3UCgEkfPz6MnPIC+gXormS+/xYJbh/WeIJ7yLSjFLkL9kAupF/Xup&#10;Bj7XJVtYitpLYC+i9ssnvwT4y3BP+/eR+39TKWfZ/iPcE+g/mgToBHMCvsi5F5NVvSKAvnhNoSAi&#10;+p99K9n7zwnxNDGoVuTei6j9UuR+2f4N3P8yU60E9uLiiYv4SuRYvZZMVIz5CPaVLkYS2NfqnEW3&#10;xQUMON/iA2SCgRhH9Ma7YIAOsPOOF3rZEbXEO6EpPQDVKZEE+3hUpCUKqJfAnlDfSbiXwP7Z/CIv&#10;/vLgC14b8UewVyXUV9G+J+AT7kNQEOOPYgJ+YZg/8j3skG94Ay0m5zDmpYCHUXqYSbTFYm7AUnSs&#10;MhXzLbmYqEnERHW8VB6xI9AA3bzRCfXCfrwbqNNBuLejHXojAP/Dl2wbXhOhWAn5ok1E2yzlnIlS&#10;p8vVcpZz7kfcFf46G6iKhTgCQaorH9RIqVrOeG4UuhID0EoH0OOpgx7CQKPxZdwlnLWYy6LDQQmT&#10;EVaYuuOM0Wi2EZV/K51GX5Qzmj2N0WB2C/V6l1BPoG62VkCrrRIaqOCrjW7QaRBcFQ+h1vwyH1ZV&#10;DFDYiNrTX1YE4mG4Ie45y6OFINtmxE7LSwPjQUYEfBPJRKT/rutNlBJqys3Po8lVGR0UZr0BNPGz&#10;pZ0Cncx1VBhdRan+JeSrHEeO4kFUU2SU6Z9Bge5JAifB2+gi8jVPIU/jBPLUjtLZHkYhAb1Q5RBy&#10;b+9FrdFJnvM19AvA91KWKhj0+mujld9R4XiLUC2PQosbKCbo55tcQbqWiN7vRQqtnIKxxuwSKg1P&#10;oVhtL7KUtiH15nY6762IlVmL2HOrEXtkNRJObECIiF7LbEcLz6MzRBflbvLIEKJAk2CvSrBW3oUM&#10;CoYM9UMo1D0qDYgt0t6LUpOTqKPQuCumZY91RFeIGSq9DJBrfwNJmlspCNYh94ZIn1lNqN+JXJ2j&#10;yNE6iEYKjXr1/Tznw2iwvIm6QB3kW19DPl+X6B0h6G9BrtwKVMqtQZveAZSJ99T3UQQdQK7mRqTd&#10;3IwqEyUUa2sQQo+h2eAKShQ3U0gQNpXXoJrCocPhChptLqDV4QLGw/XQH2KLufRAdLjeYqdwFqVy&#10;W1B0cwfb5ggSL29F+Ik1CDu+GuGnNsLz4Gq4UPQ47FsH270bCe/rYL5rDcx3r4XZvrUwPbgedgR3&#10;l+M74XJkF2x3b4P17u2w2CPKYW6Gwb71MDtAcXByG6JOH0Dw4V2IunoEUdeOIPzMAcL+Pngf30/g&#10;3gqDHRugL6rs7N0O3b0EeQH2e7dAe/9W6B/cIQ3Y1dm1jgC/AeaEessD62BzcB0cjmyC84kdXG6H&#10;3eHtcDy6i6/3wunYHmnpfno/nI7ugD1Fgf2RzbA5sAFOXLoc2QgX7sNr/wYEHBYDbHcg/PRWhFHU&#10;RLANRCWi2DOE+YsbkHRlIxIur6OA2ox02a3IU9qDOj4TJar7Uay0E7Vquwj429GgdxCVRodQobYO&#10;9TdXovjyZtRb6uL7Jy/x//0f/z/89z/+GU8yY9Cpcwy9BrsxaHkQ95yuY9xdkaB4ExOet/E0zgqP&#10;MvwI7qn4zVgHnrcUYrE+h2Cfh0dV6XhYloxH9EULVWmYL+d6URxmCwj2RfF4TOh+QihfbC7AYnsZ&#10;nvZU4fX9ZjzuqiCsZ+NunA+qfK3QHO6C7iR/DGSHYrI6mZ+lE9bTMFmfhcnGbEwR4mcbsvCwIQPj&#10;9Hc9BWEYKonHf//mGf74+AG6MyMIhV7I9TBFhrMBUp30kMZlmrM+Ikxu4Q4tSURxaYkEvwQrBXb4&#10;ikixV0aqnSrS7bSQYqGJDBtdZDsYSssUSw2k2Wgh1VYb6U76SHPURZKdNvK8LVAcaIssT8ID4XOi&#10;OgVvBkrxuDUd0yWhGCHAjcVb42GCBR4lW+Jxmi2eplrjaTzhPoqwE6WJNzFaeB6phrkQZSyKUpnR&#10;GnhzRwvzEZp4FK2Pn9qi8Y+VUbjnqEU/aoihCH1MZXniTWM8plMcMS0i9/Q5c/SNT8P18ShAA2Pu&#10;Crxu8pj0lMestwImHC/jntk+jJrtwaiFqOpyDHd5fVtdb6At2ByNse6oS/RHa9YddBYQsAnZ/QTu&#10;+4VJXMajI4fv58SgtyAB98szMFqVi+HKHNwrz8ZAeS7uVRdirLEcEy1VGG+twkhzOe41lOAe3xu5&#10;W4/J7lY87GnFTE8Lptob8KC+BP38/56KLAwQ+O83FmO4qQQjjSUYqs5Dd3EaOigMOigSOnPi0M7j&#10;aksLQzP729ood4osWwouUxR48BoR8jPsVKR0HWGZtreRYa20BPTsRzLMFQj6XBLqxXtZIp+ckN0T&#10;QcANt8JwtB0mkpwxne6KR6kumE+wlYo2zERoEe7ZriGqWGS/t+inioceyhh3ksFz/5t45CFS1s6h&#10;R8A9fdh9LyVMhFD8JjjiYaoHxhPZ33F9JNoW/QHG6PDURqe3AQZCrTHC98cz3DBJoTyV7I2hcDGj&#10;qjY6CKTNPvoEa3XCvRz7HzF3y2WUaF9ArkgHZZ+TRUtVOoo05VPI1bpA/34NDU43uX919ms66Oc+&#10;RE38PgJ+t6+YzVUXd921Ue+kIqX/NBLw73rT1wrAD7Mm2Buj1ceY/YIN7id4Y4zibYCirs7TBNXu&#10;RugJc+Q9x2fS25z9O8WDl75UBrPe7jY6XSgsnHTQZHZTqqs/FOxAoLdCl70JfbslmsyNUGGmy/7H&#10;HO2B9hiLI5yHOqGNYrpM8zr7zwtIlD2FtNvnUcXzbfdURYubMnrY1wyFG+EeuWEowh73CPdi5v8H&#10;CXYS8PeIOv6uGmizvQEx8307xaxov+EoUzwg84yFm2MwwAhdvoZo9TdHlZcFMq11EWWs8XdC/XNC&#10;fQjtjGDA168J9B/HX36Ee5GO84I8K/hwuaKiAPsnAuglqH9GE0vBziLjZRnuRcBWBMy5XMq5X4rc&#10;C6iXquQQ8iXQFzn3P0ful6L2I0MC7gn2A/f/c7ifpDoQ+fMC2j8CvjiABZH0T8j/de69SN0RJgBe&#10;qvX+Ee65FLn1H/Pvl/axtD9h4jORziIi9s8I+ku5978qjfnvo/cCqpcB/2fI/w9wL3LAl41g/uHT&#10;pej7R2AXVXBecTuRX/9ezFIr8uwJ9e8+E7PSChFAkOfr98v/J3LuP8K9+C5pMisp514cjwD8pRxz&#10;AbcvuP6EF7E6OuBEmau9I+G+s8RW7UfCPdr58PY5XkGvuxIGAszRH26H/mgH3I/zQ3esiHC4ozHR&#10;DV3FSahMi0dZSjLKM9JQk5P/I5edtTnpjoT8E8+f8KZYYNvxWkgpUbwJnlAFEu4P0ezz4sK7y1Ki&#10;f+ISRQlhKIwJRF5UEAHfF8WOeqgyPI8Oq7MYC7iFqVhzzGb6Yr40lp1sEb4e68ST7ipMN+dgsCgU&#10;3fGWuCvKUFLF9vrzgQzW/a49WLeccL/0U9Sb92wTmlQx52OJ0OUSULyeL5++lu4lQr0RbfSeo8Jf&#10;p/2V8TjeFC9y3fG8LBzPq+IxWyyqX7DzrkzDA6rsTldtNFsook7/Gmqo2DsdNDEZ5oDpWE8pAlBv&#10;z84nLxrzbWXIpKov15JBq5EsGi0VUGdL0Lfh0kyUAZVHraEMcpQFSO5Hi4ss7oupu0P1MZdgjYlg&#10;HTykwx1xlMUD28t45K+B2XBTTAcbEvK5XYAWWgmwpUZnUWFxFdX2imj20KbTo8Py1EKvowqvqRoF&#10;xS0J7nOVjiH75kFU6ZxGqe5pOqVLaLCTR6P1TYIrAV9dpOmcRLHGSZTrnEMdxUgOQbpA+xCarS6j&#10;w/Y6ehxkMRYsBjppo81HDY0E/CpnRRRZXEGp9Q1C/jVk6p1BgvJ+Qvw+CoMrqDS9TjFxDpViwinC&#10;dfK1dUi8sg7xl1Yh4exKJJ1aifiTqwigqxAtJirSPIRqq4vI1qKTlyeMKx1Ans4R5FmcRpbVeQI/&#10;RYkOwf4mt1Vcy3Pbi0ZXBfQSAoRjbKRjL3EXk84oI8f0qvSrRIbMNuTdPoAmB2W0iPxbs+sUHXKY&#10;ywlCJcGn090QZeycCq2uIeXaKmQT6vPlVqJMbhUqFVYhX3Y9cjSOocRCBgV6h9kJrUGm7BY8LcrH&#10;i4omJF28gDhCee71T5B7dQ2KZdeiXG0PHolcSm8NlOsewz06djEzcKLMHhTc3kDRsBoVl1eiUfUg&#10;Ok1lkHZpP4IJ8oH7V8H/0Bq471sF552fwGr7Kljt3gjzHQT6bZ8Q8lfDbv8auBwlGJ/dhuDzu+Bz&#10;cifs922E6a5t0N9JQN9DWN+/DqaH1sH1+HYEHTsIv3074X5wI3xFbfo9m+G+ewucD+yABaFelNQ0&#10;3LtVyrvXpklgf3ALdA6JCbK2wUDUyN++ERbcznHvZvif2I7gM1sQcnaDNA194KlNCDpJOD+9E6Gn&#10;dsL3yBZ4HtoEH8K/F4/B7dB6eFJkOB0m3B/aAPdjmwj3q+F7aK1UdUmMK4g+t1WajTf8xGpEn16L&#10;hAsbkHxp4xLgX9qAHLkdyOX9kEbYz7y6iYJtG0qUdkvzBFSo7kO56l7kirESFHN1FHIl8pt5nVXw&#10;ZnQa//tf/w+8uDeFJkcr3NWnWDXaj0Hro3jgfAmT3nKY9pXDpI8Cnkeb4HGyJ0ZTRPnLaCxUpGCu&#10;Mh0LtVlSDvwcbbEmE4siol2ZgieliXhMwF+gPS1LwjO+/7gpD4udpXg9UIeXfTV4SGFwvzAWlf68&#10;N4Ps0Zfgh4H0MIyWJGGqNhvT9XmYbCrAFIXEdGs+JikOJiqTMJATie5Uf1oARgrjMV+bixJvawSq&#10;X0GI+mVE6lxFnJEc7hjcQLT+DcQbKxDSlZFupUK7jXRLJWRYKRLeFZFpfwvZ9A+ZNiJ/WxE5dmJi&#10;pOVa63Yi31tzqXqLkxbyaLm0fBddZBFsUuw0KA4oYO01keBkgPqkQNwvicW7riJ82l6Ax2yn8RQP&#10;jCbaYzrNDrPJ1piLM8NclAEWo3XxNFqbUK+OBdrTGB28JPSLQbavojUx4y+P53E6eBeqhbceSnhG&#10;/zsbZYzvuwvxp5m7mE51plCwxEKwCuaCuG2MJmaDlXDf9fpSEMjnJmZ8b2LQ4Tz6zfdizJJwb7Yf&#10;9wy3o8tkK7ptzhMA9dGZ6oOOwhh0E9r7COSDrZW431yF4foKPKgjpNcW4n5tEeG7DNN36/Coswkz&#10;HY2YutuA8fZGCd4fDXZj7n4PHj3oxcz9bkwMtGNyoAuPRoawODGMx+MPlpajQ3g4cBfjXfUY6azB&#10;VH8TZu/x/2mzQ82Y6K7BUFMx+usKMcDvHKwtxmB1AUVEthTdF6DflBiImkhXVAbZoMjLBNm8FrnO&#10;2sjhdcli/5Jlq0aYU0YaoV4AfqbItyfkC8thP1NIIVdPEG7z00NXkCEGYmwItW54mOWFRylOmAkz&#10;xLQ/YT5Iife+LBZ8rmPe4zJm3S5j2ukCpuzPYMzuPO45XMEDL0UCKwVXkhOmM7wwmeOP8Sx/jKR4&#10;YjjGEffZJ/X4aqHJRRmN9Ls9EdZL1c4KfPC6JQ0valMJ1e4YiDBDT5AxWnwMUOOshkL2CyW0clq1&#10;BUHf6DJqzK+g2uQq8tTOI0HuCKKv7UXyLfYH9OMdLgRcb21CLQVEAKFblIUk3Hf7CFGhgxZ3DYK9&#10;GuqcVaR+sN3fGL0hlugMNEebvxk6ggnQib64nxyIwXg/soMj6gj0rXwuu4Ls0Olrjg53tpeoh88+&#10;pN2d+7TmvswV0cg27ha18P2s0GSvj3YnY9RakVfsjPCusxEfhrpw198T9/xdcM/Pjv2yLvtVVfYx&#10;YsCuLOps5Ol7FNhOGlIqzRDbTKQtiTF6w9GE+0gLto8huoN4zdh3Nzvc5vkqo5U81klR2xusL+Xl&#10;P7hjgZFIU4yFmGNA1OTnebX627GvM0GiuSaijFT/kmRrMEywX8q1X560U0zk+Z5w/4Yw/06C+yWg&#10;fy4AXwR+X4qMjl/D/TLgi6j9whLYS8FamlgXBVk+Tl61KLJolsthSpH75QG1UrWckY9wP0K4H/4Z&#10;7u//Z3A/PTFLABcpOU8lyF8C+o8pOcugvgz3UrrOrwBfDJ5dgnxRIeeltK3YRprBdRn2P+5TfC6g&#10;XgJ7karza7j/99H7fwf3Syk6v4L7j9F6AeTLYP/h0+8lE7D+7sN3K94K4+dLufXLr0X6jfh8OXL/&#10;EfJ/hvvlWvdLcP+FBPavfk7L4fL1hxXPCLmvPv1KAvtKFyNHwn0nlz9WE+wbDS6jjc6xz13Mvkp1&#10;GGZHhUgFScU/GO2FLsJ9XYQTmpJ90JATj9LkRAH1EtjTOgn1jlyeePrs2Ypnz9iGvDkE1C/QHoub&#10;5BlvmqfPBeCfLkmMCCTcS+k5XJfKaGbfCUQWrSTYFcXmt1FJOOy2v4gRAuRkohMe5YXgZWMuvrnf&#10;joWWcoxVJmO4MBh9iTZo4AN+lyq4N5wPXLDuXwj2wzTpxn7/ge3/7rMVb5Zr3UtjEV6Km53X6pmo&#10;8fpBupcI9vq0IcL9X7iUpkR/mu2JJxWxBPokzNPmqrPwWW8dhuI80UBgbrVXRYOJDAFYBv3uupgI&#10;s8VEDMWPtxmabNTw8m4F/vnLD0gz0kPUmQOoVj1L4XIZtQR7Afe1prKoN1VAq+Ut1BCAczWPos1V&#10;nvsRJS51pbSkF1k89zA9jLkqYdjuKuYCNfEo0gqzYUaYooofcrmJKt0TFAcHUWZ4CTVWcqhjB97j&#10;J2bfM8IQRUifPQHcQh4NNjfpDPSRfH0X8uR2o1r3JOoI7A0219FsKYdq3gNlOudRyWWd2Q3UmMqh&#10;ye42Co0vIV3zGIp1L6LVQhYDhOgH/nSyXsp0rBrooqNq8VSns1ZAmb0cim3lkG9+FSnqYgbCvajU&#10;5T4J/UWG56TodNbtPUi6sRHxV9Yi6TKh7bJYX8f3NklpO3lq+1CoSZgnGGcp7USW3E7k3dyPEgJ9&#10;rfsNNAVSsIRpY9xXAW0621CjshrV6hspSHaiwvg0Gu0VkK59FvGqp5GtfYnnoIWxCF86XVeUaimg&#10;5PZFNBje5Ps6aI8Jw6eTA1Kuf7HqRZQYE4zUTiP/5mZpYqQquXUoktuCDIUdSJTfjypLFXT5WCBL&#10;8SDSxYBaHnuhnjoKjCjoPNz5/jFEHSVUqlA48ZoUyu5EocIh5N46iZRbZ5B0/Sz6LS3RYaKEyttr&#10;0aq+Fi0qG1CluA2Z13cg8ugmhO1bD99dq+G2czXhey3hfi2st66C9c71sNm9Aba71hGKCc1HtyL0&#10;zE7cubwX0TT/s3tgd3AbTPZshTGh3XLfJtgeXAfzvSthu38tPA5tgxuh3XbLSjjtWAeHLWtgt30D&#10;97lZqpdvTGgXFXY0d6yHxo4N0BI5+wc2S2k4Jvu2SLPb2hL+Rb6/BwVI6MlNiDq7nrYKd86vQSTF&#10;mZQrT7ERe2Ybok5uRtixDQg+vA7+hHifA6vgKyrpULh4HVwjjSPwObwaYSfX8fnYQLDfhJgL2xDN&#10;9YiTqxFzdp00UY6Yh0BYMuE+le2dcWUTUi+uQwq/M4NCMOvaJmTd3IocWWHbkX5rO0p571QqbUSe&#10;7Eaky1NUJSbij0/foj8qgffKNXTpH0Sv3i4MmOzHkM0R3Hc6jTHvK3gYrIwZATFxzphM98JMfgDm&#10;yxPxqCIVj6szMF+VhicE+yc1GXhM6H9alohnxTF4UhCNRdoTwuOTcvqKhmw8bi/Gq84KPG8twaPa&#10;HPSmhKDS1xpdMd4YTAnGQFYERsqTMV6fhfGGXIxwm6GqHAzX5uNeTSEG86JxN94Xd2M9MZAWgC5C&#10;SbqNBgJun0e8kTySjeWRaCCDRMPrSDWVJ+ApIpUgkWmljAxCRQZ9UBahPJsgmG59m69vI9dBzKKq&#10;RqBfmu00x57Pt7MGRA12UYtdrBe7ClFM0HfkOkGn1NMARR76yHclXNJSHbWQTdgsC7FFb0Ywengu&#10;97OiMVOcgLEsQn+yA4bjregLLfEw2hSPxORVkTpYjNTCYpQq3sRr4n2MLt6Fa+JV0C08Z7u/8ryA&#10;5x4X8T5Sle/dxoyfOp5l+ONrts/jWFs8v6OPeW47G3gTC+GqXCpizFMGD/1u4jGv2XzgLTzwuIRh&#10;p+OYcjiCMYsDGDHZiXumO3iNj6PbVhl90W6YLE/DTGctpu91YmK4D5NDfZjt78HD3k5M9VBI0Gb7&#10;u7D4YADPRu7jCW3+/hBBfgjzY6N49nAKz2em8PThJBanxzE3PoxHEyNYnJvGiyePJHv1ZB4vF2bw&#10;ZIqfjfRhhkLg8cQ9/t8Inj8cxrOp+4T/fkwL+O9pJei3Uji0YYrLKQqKiZYaioxi9BaloT0jEq0U&#10;gjVhziim3ynwMEauix6yHbWR7SAAXxVZvK4i517Uxc+xuokc+rIccznkWSigwoF9lIs6Onx1cT/W&#10;BpOZbpjN8cRcGuE+1ACT9OGjPnJsy6uYcruIKZdzmHS5gAd2Z/DA8QJG3eUxFqiF6XhbzGb7YqEk&#10;Eo8KxcDxQExn+2M6yQNDgcZotruBesvzaLBjX+Kmiu5QAmiyC6YKA/H6bj6+H2rBq6pMqUTkED/r&#10;DrQggPNe1L+MUvMbqLKWR6OjMhrYd90V8xY4qaBKXwbpcsdwR1TRuch+QPE4atjftvGzTkJ8l5eI&#10;2GsSlmlkgE4fTTQ4K6PZXQ31LipocFVHMyG9m3DfH2GHDn5nq58JesId0BvlhqEE9gkJPmgLspUi&#10;+K1+FuzLrNDqqoO7fAY6KEC6aR326mjhM1XFZ6yB673cTlTKabLWRI2NNrqCnfChvxHPOhrQ5uWC&#10;fk8b9r3WUppQPZ+vBgdl3HVXRYvLLbS53YKo/nM/whyDYWZcivEKVhiJsJRmnu3xV1sqHSqCfzZy&#10;qHe6uVT9KN4BfXfsMBTjjPvRthgJt2B/JmYCNiPcW6LKzQJJZtoC7AXg/zbKWKOKS0XBNm8I7qJ2&#10;vRS5Jwe+JRO+/ZjJweULLoU9f/FmxbPnr8lvS6k5UglMwW4C7gXYC6YWgXMytyiF+USsS5H7hX87&#10;O61khPsxwv3oBOF+nHA/+iu4v/9/D/eivOVSFRxR/WYZ7gnoS9H3pQi8gPul5VLqzc+Az/c/wr0E&#10;+Pz8I8SL1+LXAGl7KYK/BPhSvv2vwP7Xde9/idwv593/Gu7f/ip6/2/gXgyG/TXcf78E9/zs41KU&#10;vHwn3qdJEXvCvFT7XkT1+frjYNpfIvdfLcH9y894nB9WPBXHTLh/wQu7+P6dBPY0KRWn3s3ixxKq&#10;/3qzi2i2Irg5XUWXhxwG/PSp0m0wescaQ7yROkNd0Bjqivoo3rglCahKj0NJcsovYJ+TL4H9k6dU&#10;dE+frnj6lG35RJQZpbCiPSboP33+ijfP0mywBHpVWhUB/3saSgj3ufEByEjwR36kL8pcbVDGB7vV&#10;6DjuedzEFJWqqJownx+KxYoMTJWkYSw/AhO5vujlMbYGGoiIPTrumKAt2vzvBPvnE0muIWOl4Wc+&#10;/5zt+7kY2yBy7sW1WYL7txLc8wZn+4g/Qr0iob6Ky9/SMBOsg7lkJzwpu4Pn1SlYrEzEZH4kBhM8&#10;UeWohGqraxRD8rgrBrtaXMUgHcxklCUfVBu0uumg00kbPTyv79kZ9EaEw5ugValyCk2E3iY7edRZ&#10;yqJE9zIq9K6h0YyAb32TYCpSN2Qx6aeLqSBDaQbJb1tjMc0OctRdmXB/SYL7WTqCuXAjPPTXRK/1&#10;VeTL70LatR0o1ThN8XARNfyOTk9NXkcjDLppY4AddofDbfR4a+N+mClSCdyFNwj3BO1qo1OoNDqN&#10;egJ8vdFl/v8VtNEhDfoao1D3OjI0LksTaeUaXUeB1g2UaV9Dq+1l9HleR5+HEvrpYLu96Aj5fXeF&#10;c/VUQ5WrKqqclFFqdpVwfgjZyofQ6K2CJlql8Tlkqe1HqvI2JCuIPPOtS4OndI6xMzqDUuszFCcX&#10;UG12CqW6h1CiLWrlH0K+yn4J+CvMThDe+f1e8hgkkLVor0eT6iq0qq5BreJa1GjsRTPbpJxiqUDj&#10;ApIvbke5ykk8jAvAN+w0h3xtkXdxC6pkdqLXRp0dTgXq3CxRoXIMLUZX8endEhTYmVPk6qJK+xDB&#10;/jAqDZVQ4+1A6HFADT9rNFJGJvebcWw1ytUOodlRE/EK8pjOL0O2phJCDu9Ci4MT6rTYdkoUddpX&#10;MRofhncDfYS0HDyMSUOPrQ7qNDejRV/YFjTp7UTx7d3IuLodqWKWYDExFAHcdesa2G9dJwG57fZV&#10;cNizHq77N8P76A6EnNrLju8Qoi8eQuCZPXA9tgtm+3fAdA8Bnveb/7GdCD+xTYqa+54Wk1Ht4v+u&#10;p1jYABfCvy2X1nuWIvGmNBG51yXUq29fS1sHHQoJo/2bYEYhYbN3M5wI9W4iEn9iEwJF2gyBO+7S&#10;OiRfWY+UqxsI9ATyk2sQS8C/c3I9okV6zbE1CD60CsGE+ZBDtIOrEMrXEcfWI/zkBoTw8+jTtFOr&#10;CfVihtq10hiM2AubEHt+A2LEd5wXkL8OiWJG4PNLcw9kXNmILEK+mCU47eJaCkC+vrYB6TK8n27u&#10;RK7KPuQrbEKR/FYUyuxGi8lNTN7xRY+FBppu7UaH1mZ0aW1Hn95e9ItSinZHMOx9DbOxBtJg2sfF&#10;YZgvW5oMarE6GYu1S5F6kYazKFJyypK4TRyeFt7Bk5wQ/k8gHtPmM4Ppp6IxSxGw0JSP5w2F9FnZ&#10;mMiLQ7cYeBnmhr5Egn1qGIYLYzFSlYjRumQ8qE7FPfq2++UFmGlpxHx3J0aKU9Ec7YGWKGd0xrsT&#10;6NQRY3wdcaYEejM5pJrLI8VYFslGskgn1AvATzaWQ5r5TWRYKSFTVFGxVZEAMNOGIG8rJkzSRCbB&#10;P1NE6wn66WJWVC7zCIHCpEmWBNiLmVjFhE1uBiig5bvpI89Nj0tRs10NxR4UAASnLG4Ta6GOTFdz&#10;NN/xx0xlCoXQHQynEp5EcYFoAfjGBHw9LEQT8KNU8OKOCl5H6+J1hA4e+8niqf8VvPS/hlcE9DcR&#10;evgQbYTnIdqEdkM8o796FqaHp4HyeBaqjCeR+pgL1cFMgDoFgBK3UcXzMDWpXvtsAH2n13lMuFCo&#10;OZ/FqOMx3Lc7iC6jA2jSEvXYNTHGa/CstRIfZsbwZmEOLx7N4DXt+dQUHo+N4fH4KKF8Aq9mH/J9&#10;gjrt6ewjLD58hDeLT/HhxQt8+vIlPrx5hXdvXuDVi8d48+oxPrx7hs8+vMBn71/i8/ev8OmrZ9x+&#10;Ds9nKQZmZ/Dm8SI+e/YCH548w7uFx9K+n/N7FkaHaQ+wOD6CJxQKi6P3sPCgn2KjA2MC8ivzMFiY&#10;hPa0MNREeqAsyAEFXubIdTNENuExU5TNpCjLFTPasg/Jt1ZAoZUCigj2xRY3Cc23l8stamM0yhzj&#10;FF1j8RZ8Fkx4v6th2P0WhjxkMeguw37iKh64yVAkyWPI6ybGwkWAyQYPeS1ncgIJ9nfwtCIOc+yH&#10;p9J8McF78kGABZrNZVGssgdVOvtQZ3ICtRZX0OnB77tji/F0H0wUJOCbgW5819mMh4TpoRBrig0z&#10;9iu3ka51DmUWsqi1UyQMq7HvZF/lzf7TXQsNvJcLb52koN+L2NM76A/2EvBPsg+5Trhempiqy0td&#10;gnsRZGr3UkOT621JXNSyj66lCGjicdz1NyGAW6DN1wgtXmLwqR46gqxxP94Do8k+6It0QqOnEZp9&#10;TNHhZ0m41yWE66DFQ1fK1x8Q9fHtNVFlxf2Jyjl8PlopmO/aiVr6+mh1N0a9hyH6ojzwIMSVbW2M&#10;Pn5nMwVIhS1FC4+p3VtDqvwjREhfoC56A/UxEGqMwRAjtocxBZI+2t0VuX8ZMoUsmUAGlZYUPfyf&#10;+2zv132VGM0Jw4N4b4xGu2AszApiokwxSLmZx55jqY0YfRVEGav/nZD/jGAfWOBqelykH78TQC9s&#10;Ge5F1F6UwxTRfJGe/YrL5yJqLwbREvBf0J4/ExOdiuyWX8G9iNjTBNiLwbSLXIqUnEdTj1YsiOVy&#10;OcyfI/f/Du7H7o8Q8P8fRu4FeAuwF4Nq52eXIHxuVsD7Mth/hHsRjSeci4i8NPB2+fMliF+O4PNz&#10;kWMvBtGK9JuP0L/I7cT2YrvnT39Jy/klak8jPC+lwCwB/VKN+S+WS1Iu2b9JyxEwLqBcROMlwCfc&#10;08S6qFn/Ef7F+tt3Yrvf0Aj3Ijov/a+o3/7tik9pH0SevsjNf/fVije01+L7XhFkX3/B4/p8xROh&#10;zHhRX3L9I9jTOstc7X8k4KPc9hZqba6g2eEq2nhjtbneIBhqYDDIFEMRZuiPskVriD0qfMzRnhyA&#10;ibYKlGf8T8B+UYA92+kJbwaC/ZMnYr4AtjlvkEWhAsXPPy/F5GDPBdwfotnROgj3PxbHh6KIHV5u&#10;kojgB6E0hIBvy4fb8AT6HGUwHW6CR3F2BHwPzBKwJ4pjMFIYgpEcb9xPcUZPhImI2KM/xgIEe/RE&#10;Wv50L8Gph3DvRDvx1RdsW7bR23eiApFol/cr3kvXkopW/BLD4xwLVD9OuA8cdFN/Rvv7XAg7oiR7&#10;dt5hBPxYLJTG4mFeKIZiCe+uhHOLc6gzOy+VsKwxOY97fpqENisMhZujwUUDD8RI/WA7tAQ686G1&#10;Rfzlg2g0uIIG06t0DIpoc1RBlQkBX+cKqg1kUM/1asJ1hd45DHtwX/46mGb7v6qOw3iuF0bYmU3y&#10;+sz63cZsiB4ehVAAiGoBVldRcvsQchUOoET9NCp1zqLG6BJa7JXR4aqFfk8dDHB/bXa3CLwXkKpy&#10;AEXax1GrdRLFikuDZnO4LFQ6iHJNMSiX8O6ihcFgK8TJnyBEbkWBvhzqxaAiFxMUmymj2FSk8lxF&#10;Lx1Pv4c6Oulk24W5q6HZQwO1dNL1tGY61wr9C0hX2MuO5iLafFTQIars2N1Agck5pKodRvwtgr4W&#10;Qd6FzjhQFdU+MnSyMmhwJBgbH6XYIFzrH0ahiOIrbka+6laUa+9EpfY21GutQ4PmKrQbbkGH3mZC&#10;22o03NqIVt3D6LG5RvhXRNXtPSi8thYFtw+jm856yFUNA0Yn0UhhUUxh0WuvjVa9y6hV2IVKzRN4&#10;3ZSObn93jPpZIVftNMWWOb4dGMI/vPkMX0wvoCMwEJkyR1Fjdp2C4zSKbh3GfW89RF84jIj9h+Cz&#10;by/KXOzRFpSITDm2twLh39cKf375FPg//y/8j3/9K562daPA8BaqtHagludRqb6RAmQjr6FIM9mC&#10;rEsCjgnn+zfCc+cauOxYC5ddqwnka+G8byNcDxKyD2+DD+E94ORe+B4TA2i3wnLvRhjs2giT3evg&#10;eGAjQk/vQcIFCoDzu5F44zDiru2HF0WDmwD1PVthtWsDLAj3Jrtpe7fAeJ+Y3XYTtPi+3r7NMD60&#10;DeaHtkhlLcX+PA5t4HetR/A5gvml1UiW24TsW1uRKbsBOfKbkXFtIxLPEO5PrEbkkVWIPLoadwj4&#10;0cdpBPmY05ukQcJ3BPyf3oBILqNPr+f7FAX8v2juN/gkIf/CRsRf3YqYC+sRcWqVNJeAGJcRd2EN&#10;ki6L0qBrkUpRkXaJS74nqg2J78+R2YiMG9sQf30TkmU2LVUvUtiGasWdqOAyR3YnqhV2ol11B+7q&#10;bEe77t6lCL7ZIUkojhIuZ5Ks8Kw4EC9ql2Z/fVIdgcWaRDyuSZEq48wVxWCxOBaLBPjFnHACfTDm&#10;krwwG++KmTg3wpAnZtJDMF1ECKrOxNPqfMwUpOBeShA6YzxwN8YTvSJqnxaOBwWxuF8aj7GaVIxS&#10;DAwWJKI1MRIt8VFcxqDU1w6pNhpII1QUe+gjlgL7DsV3isifNxUQr4A0UwUJ6FNM5KWofRpN5Fxn&#10;ikGW1jRRK12C/NtSxD7HjiAuor1iVlRnLWQ5qCGbgJjLZb6TulSSUUrHIbTnSUBPsHc3QCEBIp8A&#10;k+uiTejXQJGYYM9NE9n0FVkuushxM0IK4bkuwgXPmvLwsDga9xJdcf+ONcaiTTATY4p5EX2PVMN8&#10;uCoWw+hfgzUxF3gTj0PksRh6C89CNPAuUkx6ZUOzxOtIAwK9Fk0FC14X8TJMBU+jjDAXZYJnKS6Y&#10;DeY+vTXx2EsBC97Xsegjy9cymPK5hnFfGYx5y+K+4yV004/UquxGnc4ptBOCH0T54lVbG3736lN8&#10;8/4LvCWwf1h8ifdzz/D88WO8ePoU7189x4eXz/D+xXO8fv4ML188w+cf3uDHb77B7775AX/47rf4&#10;7Vdf41u+991nfP+rz/D777/BH3/4DX76zQ/48cuv8ZkQAHzuP7x8gW/evcf3bz/D128+4PN37/D+&#10;9Qu8fbaI14/n8XruEd7Nz+H9wjzezs3iNQXB04lhPBrownR7AyabKin6cnA3/Q7qYgNQR4isCnVE&#10;gbcZsngNxfXLs6Zf5vWuslFEHZe1FHgVRjdQYy6HNgdl9LipYYh9ylAg+wP2G/fFr76eqnjgo44H&#10;/moYCdHEJGF+NtaE4G+G6SQ7zOf64WlpEp6UU9SWJFDM8r4vjMZ0qi8h1g49YsZW9lulKkdQwOev&#10;XHkripW3I5PPmJiIqtNLByMJ7hhJo/gtz8CrsnQ85PMxFuXIftJOql6TpXMR5ZYKaHRSw10xqyzh&#10;u9NHX6oyV28mj1L188i/eRwpl/ZR5O9F4rUDyFY5iXLTa6i3V2BfpcRtb1NM3EaHJ/sXL0K0qJzm&#10;rEKoVpdShOqEUGA/2EgTkfw63sPNPiYS1D+I88BgtCs6g23QEWAlzbdSbaOGWgcNlFEYieo7IlLf&#10;7W3K4zJFH8XMvSALjARbYzTIDsO8DvfDHNAfKNKSjNHraYgeL310+bBtXG5TZIg0WTW0+2ih05f7&#10;IsR38zr08joMsh8fECWffXjMPI9GR3KFww0pTbbW+hZqnFXRGGyMb0ab8Y/PxzFGn9MbwWMOs8No&#10;iDn7aGO0UQiVuehT4CsR7m+J6P3faBMEewvByG9ffyqNL3z/TvDoUhlMMTP/25dvVrwh0L8WRsAX&#10;OfciYi/SdKRUHVEGUwyoldJyfknJ+Qj3j2fFzLSPCfVzK+anBdzPEe5FKcyHks2MT6+YHp1cMTVC&#10;uB8eXzHxYIxwvxy9J9wPi5x72v/y72PUfilyL6L2ItIu4F0MABCR+qUUm39jfE+CfgK7APoFbr+U&#10;e78E+CLtRsqtf8KTJMh/nM1VRPZFfr4YjCsmtfp5MqtlsF+K0i+B/VJVli9XvJdgfgnyl4yv34lZ&#10;UwnlEtQvwf3PJsCeAP9h2d4LsH/Lbd8RToXx86X/FSai9jRRYUeU2OR3iUmvXhLq37z8fMX7V3xN&#10;e/zmw4oXH/4j2Ne7WVDZqqHChlBpLYMmO0Kdg4D861StyugKMEB3mDm6owioYbYo9TZCT04UemrK&#10;RNT+JwJ9D81JAvvHvOi8CQTIP+VN8ZTgLJkAfLF8xnYUNw8V4VMB+tyeYH+C5lSWFN4j8u+5RGFc&#10;MLJjw1EQE4oSH0tUW16lM76GiQAdPIo0x0KKK+aLQzBeHomp+nhMVkVhJM8HQ/G26BETXERYYCLJ&#10;lQ+rPbojLX+kdRLuHQXgf/7Zb6RfPp69/VzKLXvPa/nkKduG1/rV7IJ0PxHuLQj2E9NBGn+jYSHB&#10;Gk/zA7FIsJ8tS8RkYRTGUqnM/dTQYnsFdYT6cv1zKNU5iSE+oNN3qKZDLVDNznE4zh1vinlOYrZW&#10;ZZEffhmNdLQ1JtfRwAdXgHczO9sygn2F3nXUGtxAk6k8SgiU3XbKmPHXwwwF1mdtRfjuWQ/PTxtT&#10;Hjf5vhJNhWCvhnt0am1WN9BmyWtocBnluhdRb3wNLRbyaLFSQpOtMoFbQ5oWvN2Bjt/gHPLUD6CF&#10;Yq7dTpbfdxnFqkeRJb+PwLoTxWrCacqhThyblyESbp5C6Enxk+gB5OvIodrFlELPBa1Blqh3UUcz&#10;gb6FAN3seIv3jQKa6ZSaHJVQxw60zlbUy7+NBvPrPP+DiJfZjHSV/cgzOIU8iyvI4XEmapxDgu55&#10;woccKv3odEPp0INvoiWA+3G7hmrzEzzm/RQsu1F4ezMKlDaiVn8XWox2o0F7A1q01qJNdz2GnI+h&#10;z/ogmpXWoe3WerQobUDd7U2o09yFcr4uu/YJymVWo+rWNjSqH8QIxUWDyj7kEVCLrqxFreI2lMht&#10;QPK5lUi/uIqC4DBKZLYi/dwGdHg74E9vv8J3L7/Fv379R0xnFyLx5jXM1OTjaW8LSsVgqts3kHJq&#10;BxK3r0OBpgq+WXyML+89oxDNR4m/DZ50VeL3L1/icfcwXveMYCK/CCXGFFuqPL7b21Egt56Auhqp&#10;V9chQ2YL0q5sQeyZTQg+so6Avwa+B9Yh4Mhm+B7ZChdRAnPveljvWwu7/RsI9dvguJ+gTkA33rkW&#10;+hQBxrvWwIFAHnB6F0F5LxIuH0DK1UMS6AdRrLlQBNjt2QRLQrzxzvX8H8I8X+vv2wIdLrUJ/MZH&#10;dsDq5G7YHN8O28Mb4HJ0HfwI4yFn1iP26kYk8JiTRElQeR67zCrkyq1DLmE6/RIB/OwaxBDwIwj4&#10;UcdXI/bUWsSf3YD485ul1BthEYT7sBPrEUW4v3NyFe6cWc17bSX3v4YihGB/iULg3Fpp5t+osxQJ&#10;YtD1hdVIINAn8juSee2SLq5ECq9XxrX1SBNtR8jPV9iBdJkNSLu2Btkya5Anux5VSttQq7QFNUpb&#10;0XR7B1rVd6FNbx/uEuw7jI+gz+Yk7ntcxVSkDuYzXLBYEkyoj8HTWlpNNB5XxRDsYzBXGo35gnA8&#10;yQnF47QAzCV6YybWHdNRTpgKtyUc0SKc8TDBH1NZ4ZgtScbjilxM5BDgs8PQdscRjQSb1lgPdCcG&#10;YjAjEiNFSRjMj0NTjC8h2gLxxioIVblKu4xoHRnc0b+BWEM5xBPeEySTlSyZvkLAfKrpkqWJGuc0&#10;CfAJ979E7m8j004FGQTADAdhalKJxSwR8f0I9o4EfZp4LdVaJzDmEe4F1AsTEzUVuOv+bPluBHwP&#10;HeQSwPIJZPlu3N5Fg0JBBbmuBribGIrR/Fj6y3AslIZhKs0VEwk2mIk3xaNobcyEaRDodfCMcP80&#10;XA1zQTfxLEgZL8K18SLOFB9SbfFZig2ei1KNoep4LkSX+wUC/FXM+cph9o4RftNVjOeZURh2NcI4&#10;wWjKTQ6L9I9PAlQwH0H/GKKI6QBNjDsq457ZRbRo76c/2I1GLht1LtH/2uDN3S786cvf4Lvvvse3&#10;777G1y8/w5s3r/H2w1t8+flbfP35a3xJcP/88/f4/MsP+MMPX+FPX32Brx49xau+Ecw3tGK2tgoL&#10;LfV41tWOd8PD+PH5S/zzdz/gv/z2j/jx+9/gq6+/xNdffY7vvvwCP3z+Nb6nffP1V/iC+xNR/g+v&#10;n0nw/8XrN/iK9rn4ZeD5E7x7/AjPJkfx+P4A5vu6MdHSgP6yfHTkpaE7OxZ3U8NQEemGPF9DXisN&#10;lDiqSmkonfT1XfS7LWZyUl9w1+Em7vlq4b6/tjS766CPpjQR1HioMSbCTTEbY435RFvMJ9vhaZYz&#10;XhZ6YT7LA4/yA7BYnYpPO+/ifVsL5goTMJ8ehJkETwwGmaPD5jbb8iJq1I+jVv0Qqm/vQfnNrci7&#10;QT96ZT3ir21Bnv5F9IqBtUnuGE10wcNkNywke/C7PDEZ54ouPxOU8V6tYz/YQSDuFTPDiig74b6V&#10;91MVz6HS8Dqqda8hW/4Ykq7sk8YrJckeRKbaCRSbXEStrQxanRUI+IoS4HcS7tsI920emmhhWzTS&#10;alxU2XepopbtVM97td6V/QzvaQH0AwR7YUN33NAX5oQWTzPUO+mRjXSRZaSAVL0bKLVWR7WDlvRr&#10;w2CoDSZj3fAw3pNCxYtCxQ0DQRQGnvwf8es7BXiVGftWRxU0E86bXFQgZqzvJtiLZS/7dTEQeCBQ&#10;Syqc0UthdddDGQ1OtyhGRIlpNTR5aqHFzxAt7P/bImwwWnAHIwVx6OH3DUTY4V6wGe6JMQf8vCtg&#10;aRbkRKObkp9INVf9K8F+tNTfyUgwzfuPLCqCm4JPXwu4fyPZGwL+q+evpZn6RcUcEa2XIvYSuwkm&#10;FoNmn0qFUT4WR/kI94uPHi/Z7PyKxZm5FY9pc1MzKx4R7B9NTBPup5bgfvgXuB8n3I8R7keHhpcB&#10;/z+ZoXZuhlA/K6L3IslfAL3InRcQT3B7LKLyIlr/0ZbgXsqp5zYf8+vnZ5dSbpZmbSXcS0AvKuQQ&#10;4EVUl6+lfHtCoAT2PHEhAF6Kkca/hvtlsBcpOALqBXBLJgBfgD2hW8C9qJAjwbnItZeAfilaL0Xs&#10;fwZ7bvNWGNcF3L/ltsLe0bjdpz+DPbd5L/a5dAEF3L8Sg2lffbHi7XORlvP5isX3EtgfotnROmg/&#10;Eu5R5WTEm16DN7EiagTo2RMK7a6gyUEGzS630OKjjVbeRG28mRoiHVB9xwkjDfmoyc75O+05IT+E&#10;dubpwiJvhiXhI83sy/YRs/oKkwBfgP3zt1LZTWHiJ5+Xz9nOT54JwD9NqA+kLdD+Vkq4LxRR/IQQ&#10;lIW7oJLH12x3Fffdb2AyUB2zceZ4mMOHqjoWz7qL8HawElPV8biX6Ycudqx3/Y0xGMObP8FJRO8l&#10;wCfY/wrwv13xhm0lZqd9/vL9inneyC8XnhPuH0v3E8FefyxQfYj2lwkfeczFGWIx141wHyHB/aPS&#10;RKlzH6LoaSPMNppdRo0xoVrvDB2mJqaixah3G7QQjAeCzPAqxx81FjIo1b+ASqNraLK6iWaCbzM7&#10;1zYnTdSz8y3Ru4ZSbQoFQ3l02qigWu8qHSc7p2BTjAYa4V1LPv7Hnz6lwjfHpLcSJvzkMOWtiAfu&#10;VPoWdHzG1zFIx9jprIlS3Uuo0buMTjqZbnboYkrsVsJ9b5Ah7gcYostRkbB9Hl0ucnytTUGiSchX&#10;QLXhJRSpH6HQOI9GOr+2MAvU+Oghk51g7u2zBLjjSJY7hhjZ4ygw4T79TXE30AQdASa462OAZuEw&#10;KR7qbeXQyHYR63X2dFYOdNwUaEU6x5GmuB93ZLYjlOAVp7IHiRQVSRpnkWeviHI6u8Y4KzTFGqMx&#10;lJ2GNwWQ43nUWZ+kGDqEKr1dqFDfjCr1TWg33YdB60PoNd2FDv3NaNJYi7vGO9Gqvw1NKuvRproJ&#10;9crrUK6wBpW3NqFMDGqVIdxfX4Xi62uRQyisub0PVYo7UE4YLb++DoVXVkkTUzXrHUKj1gGkESSz&#10;CZQ5h1ch59xRNNq5oNoxCHf9olBvaIb4C+fwkJD/59dfosQzAMWGuuj1NEHqxUN4EMYOsL4drxqm&#10;8Pd/+Vd89+4VfjszgSZ/b6TfvI0abS1UacmgUvUIKhS3SzOrZl9dg5QLKwmrqwmlGwnimxF3fhMi&#10;T65H8NG1CDpCqD65HT6i4syezTDbuQYmu1fCat86Qvw2wv42vrcRBjvWQH/nShjuWC2Vm/Q4th0B&#10;p3YSjvcSrA8g/tx+hJzYBad9G2FNMWBGsDfYvhY6XGrSNJaXAvBNjuyE3dn9cDyzB3aH18ONxxF2&#10;YTP3RZiX24E8lV1IvLEKabQCxY0oVt6EXMJ+Jtsx5dIqJF5chzuEfFHxJv7sWiSdW4+YU6IKznqE&#10;HVtL4bIGAYfX8NwoAigAIikGQkWFIEK/gH/xPZFn1nJJwOd+Is+s4vufIIbtlHh5DdKur6cYYrvx&#10;u9K4TCfcpxL6s2U2IfPaOmRdXyOVIRVWSQHVoLEHtQT7GuXtqFXZQTAh3BsdRY/lGfTbn8cDL1mK&#10;cyPMEWzmikMwXxmNhaooLJSL9Jwwgj2X4n1RuSuVPijeCZPR9hin3xkPYYcfYoVpgsxEiAOmYrwx&#10;kRaMWTEAtigNkzlxFHRRaI1xQnWYDeojnNCXEozx/Hh0J4cgx8UEUQaKCNeWR4yOAhL0FJBsIFJs&#10;FJBoQni3UJZqlycT3pMI9YkmcoR7BaQQ5FNMBdALsFdcgntauoUYREujf8m0u40MWqqdMlLtCfrO&#10;BHpndWQT5rMJ+zmEwlwCvQB7YbmOGlJ0PldE7pfhPp8glO9GsBcmwT2BnlCfJ+CekJ/vTrh305SW&#10;ua6GqArxRHtiEHqzgvGivRBv2/MxybYbznQk5JtIEeKZAB08CdLEYpgq5kOVsRisgacRhngRb463&#10;yVb4kGiGRQL/rPtVPHQ5j1mPi1j0voTHPlcxE3gbL3L8MB4fgBc1xZjLS8BkkANFAq9fqC4eRelg&#10;NEAB8+HqeOihKNVq7+C1blPfhyatvRR2h9CieQw9hLhPe+7in373R/zud3/AN99/g/dffeDyM/z2&#10;2w/4keu//S1hnO//9sff4c+fvcdifQX6YkLR7OmIBgcTtPPaDfpYYdDPGoPBzhhLjcJ8XQnejT3A&#10;Dx8+x08//gk//eHP+P0ffsJ3P/wOv/nN7/FbLn/8+jv85vPP8fWnH/D5Z5/hq6++wpdffI4vP33P&#10;997iizcv8PbJPJ7PTkupQjP3BjBG0B5oqMNQdSkGyvPQSHFTFm2LIvryGh8tdAfp0//o83hUcddR&#10;DnedFHhcWhgONsBomBGGAnRxL0gP45GEelFiOt6OsO2MJ2mE7lSK2kx3PM31wWy6Nx4Vh+OroVr8&#10;YeI+3jUUYybFHRPBxhhyU0WL1VU0mZynzz2NdqOz6OJ6s/ZRwv1OZBHs0y5vJOBvZp9xgG2kgQfR&#10;DhhLcMRUkisW0vzwOJ3iN94NQwTlVnc9aTbZLh9j9AUQnoMtCPq6/D/6SqtbaKP47BATP6qdR/qN&#10;w7SjSJU5imT5I8jSOIFyCrdGRxm0uMqixU2BYH8braIUrpc2mrhscFdDHZfVTsr04crSQFsxBqGJ&#10;fVYH+zFRNORetDOGKbjvRXvwtSt6Q1xw19cWpXYUsOYqyDG7jWTdGygQM7/aaKLcjmZD4OeywkoF&#10;BQaySNe4gDtyBxF1fS+SlY7xuG6gxUWUpNZCP4F+gNdB/GLyIEiHfS/f81ZFL6G+y02J4uQW4V6R&#10;YkSd36uDfrKLYJiOCEt0RtqiI9oFXTHuuJ/ghtEYW4yE8Z7zZ5/jZyRNqJVtpYNMMxUB9j/DfWW0&#10;twT3H95+9W/gXhRVESUx39JeE+pfkcdENF/Uu39BXhN8KwVlpXx7wchPVjwVlQ/nlnLslwCfcD/3&#10;eMWTRwu0+RVPCPiPZx6tmJ+eWTE3Of0ruF8C+8kHH+Gedo+AP0TAH1wC/P/ln5SKI+B+RqTkLEXs&#10;f4nc/wL6v47cf4T7JTFAyOf2S1H5pbx7AfFiXUq/Wbaf10UpTAH2UlqOaBgaAf/fRu6XlZJUx54m&#10;1n8Vuf8Z7pftY7T+F+Pn/D8J7iXQ53bvvl82rr9fBvsP/FzAPYFemBAVL3kcL0Va0GsKihef8/i+&#10;kNqJQH+LVk77joZKT2uUOmijlKBZYUe1aSOLBjsRvedD63ADjc43Uc8brYGw3BRiiyYxSLQsAQ8H&#10;W8XyL4T7YYK9NGD1BcFeDL4QdfOXFN8y3Es1U2kC7CmEfob7l0IYvaJiXCpBSahXpVVVpkR8T0N5&#10;cjiKEkNQEhuA0kAHVNrdwF2bkxjxJtSGa2M80RbTxZF43l6E76e7MFuXhvtZQeim+KgVP+cRsEcp&#10;AIYz3QTcS4Dfm+X3M+CLXzpEG4lfNBaev1rxmoLu5aMn0rFMB2koEuyrhlyv/JbGTkgd8xm2WChi&#10;h15yh511HKazwtEfZkdwVUQt4b6WgF1heFGKikzH2EiOrDfIEu22N9FJh9LGh7adYqnRWp7OVgwU&#10;ojK3VeZrJVSby6NY9zKKNC+iwUQBvexYa4wprpw1MBZpIqUjDcf54uv+ZkyG2mHSVwkjfjIY91ZG&#10;j8NNaWa/fP5vDzvgkWBbKc0nT/koGgwuoNvmJjocRNRAl8drhmEC+6A3BZvddR6DHLq8RZUB8ZOg&#10;DsWcKqqtbqCcQqTZl4423gE1IcYoc1BGDQVCmZGMNMNtpupJZKqfQZGxPArNlVBsrYIyR4oK8RMm&#10;AaJK/DrgJKYWV0alI52zM9+zk0eR6SXk85iytE8hU+8ocoy5H91TKLBSQEO4JZqTnHA3yxXtqdbo&#10;iNSmYJBDs8MZNFifQKPVCTSbHUGz4R606O5Al/FeDFkdQb/5AWkwbavWFrRpbUWN4mrUKa0l7G8m&#10;vK9HhcJqVMmuQ5XMKlTe+AQlMiuRe3U1Mi9+glK5TagTkHdzIxpplddXo+j6SnSaHMeA+WlknVqB&#10;7KOfIO8gbd8KpBCiM47tRtKh7UghRKcSjAvlrqHKyAR+J8+iOcIfv38xilyNWyi6cQMZiipYSMzA&#10;//U//k/8t8//iImIRBQpn0e1yik06wg7hFpVUQt/I0UFIfQa4ZSQKuA0nZ1jsqjpfnYD4X6DFL33&#10;O7gWnvvWwnnvRtju3iTVuLfga1FS0m7/Vtjs2QKzXZtgLMpU7l4Do53rYM7t7A9sgeuhrfA7tguh&#10;p/Yh5PgeePIcbHatlyaUMtq+DrqEe+1dG6BJ09q9Ado8N8MDW2F1Yh8czx6A0ymKgSMb4Um4Dz21&#10;HncI6GmXtyJbfhuyFDahQGkzz41LRZEaw/aVXYk0GYoU2Y1IuroRMQTzuDNrEH+aoC9A/vA6hB4g&#10;1B9cw/NaA+8DKxFEyA/kMmD/SgQfIvjzdQTPPUKIgdPrCPfrueT/nyXgn12JeLZTioD5q2uRemU1&#10;MijQcuU2E+rXI/v6BuRQQObLbUCe+DXhxhqUKW2haNvLNt+FSjFDsPJW1GvuQZvhUfRancWg/QU8&#10;8JTFlIB7+o55gvyCmNWzKgILpcGYKwrEbL4fZrII9elumOb9OhlLqI+yJjRZYiTQAuNB5pgKscQ4&#10;n8NJQsJ4kj9m87iPghQ8zE3EaP4dtCf5oD3ZB8OiJn5JEvqTAgnfWggVMzvrySHe4BYS9W8i3egm&#10;MviMpdCSCO4pFoqSJZkp0Aj9kimwIyf4SxF7gj0/FwNq0y0Vl6rj8LnNFCk5hPoMQn0afX0agSnb&#10;lfBOsMkRgxnpi3K5zKW/yRGA78SlsyYBXYA7gd7DEAUeBjQRuddbNgH4OnxPRO2X4Z6WJ8E+YcjV&#10;ACW+NqgItEOujxmq7vhgrCIdT3sKMVEbiQcZDhgV1T6CDKX0wskARTwMVsKjEIJ+hBGex5riZawR&#10;3sToYMH3BkZsT0j22FcGL4NEfv4NPPaXw4ynPPpctfG2tw1/ePUMv+9px0KoI95EWWHMSwX9Tpcw&#10;5yeHx97yGHO/JtVpHzI6jh6zk+izOIYHervQqblLmiH0Te8g/ukf/gG/+5c/4avf/oDvf/st/vzj&#10;j/j9d9/jt3/4Ed/94ff48z/8K94M30MDQb6N59nPvqaf7fiAgmfazwCT/toYpQ1yvcvPDD2RFHj5&#10;+XjTN4J//Oxb/OWf/hW//4f/gt//+Z/x+9//E374joDP/f/w7Tf47quv8Zuvv+X6d/jx22+5/iW+&#10;+ewdvnj/Cu9ePcULQv6z+VnMT01gtE9AficmOtowVFuM9sxg1IZaoi3QDKOR1pgU1cJ8NNDtJSY7&#10;UpXqoPfShgmEIxGmGI8xx3S8NWaT7SlQrfEo3gZzcTaYirJkf0eLssVYtCMe5ofg6wf1+KKjimLW&#10;B1NhPGfbC2jnM9NmKuY9OYVeu/MYsLnMtr2Mu4anUHF7H9IJ9umXNyPr2g6kX9uHUu3r6OS9NHrH&#10;Bg8J93MpPpJNxLliJNpJioQPUBj3+JmgP9AcA3yO2nhf1dkpoYH3bTfvt072MUXqF5AmdxTpsseR&#10;LnMcqbJcZ1+XR39aZk7fan8F9c7sN9yUKRbU0cW+rZlQ30SOafbUkAbY1tjfQp0jIdqVgM8+qslV&#10;HT2BJrhPkT4cI1LIPDB0xwv3eM8ORHmhM9QZd4Ps0UThVmyvi0JbPWSbayBZ7ybi1C4jSe0CklXP&#10;IlH5NOJpd24eQ4LyCRQaXkYT9y8G/PZSdA34a2HQV41Qr0ZfoYF7vuroowjpcLiFJis5VJtdR6mo&#10;GmRxA2Wioo6I8PN69ERaoDfaBkPxPLZEN4wlUhzHWWEkcilHv8PLgIJGH1nGaiiy0kaeHZ9XV9O/&#10;lvo7/Qz376Wg8ucSfwpGfc3112/Jqu+WqimKcpiiLKaY2ErM7fRzmfhfRe2fisi9gPnl8uYC8p+I&#10;6L2I2s/OSXC/SLhfEHA/9XDFIwL+LOH+4dhy5F7AvQD7Zft/BPciYv8xcv8R6udmfw33/zZqL6Be&#10;5NAv2a/XRcmfpdQbkYYjwT5ffzQRyf9Y734J8pcq5nyE/I+109+wIX+Ge5FbL5lYXwL8pYg+wV0A&#10;upRXvwTzH02k7Hyc5EqCfOlzAfQEe8mEGBD/t5RnL0yAvfTTC/cvcu1fviTgv/hsxdtnvHDPlyZo&#10;ItDr04Zof6mL8EGpuyVKnPQI98oot1ZApS0hy14OjXbXpEmB6hwUUEvga/A2QK2vOe7GeWKyqxZd&#10;DRVoK8z+LZdVNGkktjSqWpj4GUfcGOIGYRuJ1CXRTgLuReR+KS1HgL4A/lc8TvFLyFMB94do9rRu&#10;wv1PJQT8goQQFCWEojDKH8VU2dWmhC6Xa5gL1WAHbIrJdHdMl0fiRXchZivFT96BuJ/mgaZwU9yN&#10;tcF4aQgI8hhIITAGaAv7sS/dpWO6KMiO7x969vrDiiev3q54+uzlilePX6x4QbgXUytP+uscpwUO&#10;OSk+63GR+TtBH/NJNpgX1QUKQwn3URhN90cfAV44jUprGVRZyqLc+Cq6PXhs7PCH7zgS7q3RbH4N&#10;9aYUS9Y30OehSidFJ2OvjFqrm6gyFYNpL6FI+zwB/aI0sLbF5ja62MHWmMmixUsXoxHGeBZthtkI&#10;B0xHu2IxzByPAlUID4oY89eQBtwUa19CuYEsmmzUMR7hiB5vfZTqnUWV3mm0mFxFBzv2bh899IWa&#10;4R7//34QnYEDhZx0fTVR42aIBi9z1LibEsT1UGGpggorNZSzw8p300SJaHt2/BUE9xILeeQbXkCO&#10;NuFe/wbS1C8j5vZZxOvQyRldQ5rpNeSYyyCHDiqTjirN6AoyeQy55tdRwDaqtFdCDZ2ZcMA1jhRE&#10;FJDNERboyfZHZ24AOrN90ZPugr47xhQd/MzuFGpND6DJ8gS67Qhgtudw34ZL82PoNT6Mdp19aFDZ&#10;im69vRg05PqtNahRoCmtR/XNNaiSW4UauTWok1+DClnC/Y2VKLy+CvlXV6KEMF+tsAHV/LzmBkUB&#10;t6lSWIuKm/xfxY3IO/MJKs4TEE+sQu4pigKxPLEa2SfWIOfYGmQSPqP3rUbcgXWI2rsGiWqXMFyU&#10;iETZK4javgEpxzejSfc87qWlYygkHNVq1wiV+1GpegglKntQqrwbRfLbkSezDnkE+xwhOi4RUi+u&#10;QzotQUSsj68lAK+Gz95V8NyzCm5iJtc9hHkxEHbfVljv2wDr/RtgReA3F7O/7twEi70E/wObCf6b&#10;Yb53Cyz3iIGwm+BycDs8Du+CK//PliLAnALFhP9jyKWYwVbk2GtRMOju3wKjg1thdmQ7rI7vhs2J&#10;3bA/sg3uxzbD96iYUGslotkGyefZgV/ZgGzZTSgkOBcqbUIu2y+H7Z/Ndk+jUErleaVdpxC6uhlJ&#10;FyhWTq1G5KFViDq0DsH7VyGAMO93eBV8D62G734a29Nv3yr47f0E/vw8/PhGhB1fj+Bj6xB2ahMi&#10;zohKOpsJ9+sRc36dlIOfcGElUthu6VfXIF9hi5T3K6rj5N1Yj3wKuzxe23zCfYnCepRThFQQ6mvU&#10;dqJGdYcUyW/RPYg+y7O4Z8/r5y5LsDHEoxwPwn0o5kXUvlKklQTjUb4/pjMJa8mumEp0Jhw5YSLK&#10;BmPhVpiMsMFEqDWfSwuMEUxGg6wwHumK8ThvTKeFYDojEeO04bx43CuIo29KRi/fbwpzQZ6jLmIN&#10;ZHBH9yoSjWSRbEyQN76JFENZpBrKIJliXUTqk80/msLPliLA3oJgL+qaCxNAL5mSBPbpVreWAJ9Q&#10;n0moTycopRPms/hc50i58oR5gn2eK2Feev3RtPiaz7+Aek8jFHr+CvAl00OhB0GHQC9ScyQj7H6M&#10;5AvhkO8p/l8X2W4GSLTXR463FfoLInC/KBj3c3wxkReMe/FuUvnE0SA1zIap0reLMpl6eBxtiEUK&#10;/BfhKpj3viqB/bjjWTwPUcLbcHXCuzZexajhVeANTNOXdPlb4PdTXfhdZzlmA4zxNsIafTzvbvPL&#10;mKSfmXOTwaTrRYw5n5H2M+J6XSrteN9sPwaMt6JW4yA67M3wrn8I//yHn/DP/+Wv+OOf/wU//fRf&#10;8U//+N/wL//6r/iXv/wFf/3Lf8V8e52UrngvyAgj4SJ6SsCnz73vq49hAvWovxqG/dUxSvAS94KI&#10;6A8Ee+BhdhoWWtrw+8++wd/+5e/4pz/9f/DD7/6Ebykcfvj9d/jDD9/jD9//gN//5nf46Yc/cP1H&#10;Kbf/N998ga+/eI9P37/G29cv8GzxMQH/EV7MTOPZ1APM97VgODsSfeHOUu73bIQ9JtgG/W6EWzf2&#10;J76aaA8U87/oYDjCDFPRFpi+Q7jnciraHCNhuhRZmhj1U8d9wuagszKGPHUwFUngz/XHQlkCZlLZ&#10;lwYZo8/+IjqMD6LTaD/6bY5h0OEUhhzPEe7PoddiaX6cOu1jyJTZjuwbu1CidBhlt9lX3L6ESvZR&#10;fd66mIim8I1x5jPkjvEEPiNiKcA10g5doqSjrzHu8n5qcFRBPfvKVgrRHh8D3HXWRpHedWRyf+k3&#10;TyBD/gTSFY4iReEQ0gj4+Xrn2XfJoNZOAY08hzYPNXQQqlvd1dDCdRERb3C5jWpyTg3hucFBEZVW&#10;7Let5diPa6ArmNeSxzAQ4YR+PrsC8IdivHEv1ofmjYEYgn6YK9qCnFDtYYkyB0MUWaqhwEQOhUYE&#10;c3NZ7luR4oGChFDfzv6+iwKzy0sZ/X4qBHF1DBLs+/1VeT48PpebaLCVQyX7zGL9SyjQu4xcnSvI&#10;0L6IdL0LKORx3Q02wsAdawzG2WE0xY3mgvsJ1niQwPuKfmqA91+zJ/t7K1WkGyijyJai29VUgnuC&#10;/c9wL2afFQNo35JV39Bei2wTMZHV2+VqimSzd1yKCjrPBNRL8zwR7MVAWinPfjliL1JwuC6Afwn2&#10;Rd79UsT+iQT4cz/DvYjez0rR++kV06IU5jLcf7SfU3P+07ScZbgXqTUf4X5hTuTUL0XtH0tgvwz3&#10;Esz/AvQC5j/m3YulAPqP9gv0c30Z9CXAX4b7j9F7McOXiN7/Avciar4UoZcg/ddw/2uT4FwA/UeQ&#10;X952GeoFtH+cwfbD++9WfCoNqBUpPGJAraj8Ij7nfpaj9gLuhXj49NWXPJ7PCNO8WE958Z6+l9qp&#10;OyHciGA/yuVfWyL9UeBiikJ2LCUEynIrBVTzhm92UUKrC+HL7gZf35BGm9fx4aqhOuwk3E/3tKIs&#10;O/PvtGcE+8CemrLjz5+/WbHIG0KUFRWDZz+aiOBLqUtsnxdUhJK9ohB6vRS5f/aCn78UkM//ffJM&#10;AL6UnkOwXyhKjf5bQVI4ipMjUJwQgfJge5Ray6KVx/TQVwWTIdrsOC0wnuuJifI7mC2Lw3RhBKaK&#10;g9CX5oS7iQ4YJdiPViagN8uPsGiKfjpj2vdTud5VBHxV0SZPeHxiwMgz3qTPxAAR3j/ij3BvQaif&#10;IOD/jetYoFiYTXZip++D+ZIwjGX5YiiR3xNiiBpXJVTZKaKawN5OeB+PscFonDPuEcabLK+jUu8c&#10;KnVPo0r/LGrNrqCGkFtlKUcxQBBWOSbNxlekeQbVJjLoYicrBsHWWshikM50LNQQC3S+L2KtMBdp&#10;isUQLSzQOUz4qWLAQxkF6ie4/2voddFHvYUyujwNpHJad52V6EzPolzjFJoJ5D2E+/4QEwyFGUuz&#10;2t11UyZgq9BJmaAu0BV374SgOTIIrWE+FBUOqLDWR5aFOjLELzsUdjUB1ijzNkW+nQYKzOSQrnkW&#10;qTrnkUKHmq5/HpkE/jSeZ6Y+wV9MkmV4lUanZSLKmymiwVkTHX5mGKLzHAw3R3+wDjoCNNAZY4mB&#10;gkAMlEZgoCQC/bkhGMzwRj87HwH3bfanUGOwE3VG+9jpXMaU10120jIYEZ2J4RG0qO5C1Y11qCO4&#10;talsRq3sStTIrkGtPN8jtNcT2BsI6w2K6wnuq1AuvwoV8qsJ+lyX0nQI8FxWEvqrCaS1FAQVcitR&#10;LrcCxddWoPzKehRc3ohMWvG59Si8uAlZ59cg98paioRtyLmyE8Vc1irvQZYsO7Tbx5F4YReShAgg&#10;dBYrbkC67DHk3tyD4tubkX55DVLOryfAb0TWORohNffqWhQQRPOur0fO5fXIJASnnV2LuOOrEHrg&#10;E/juXgEvmi+hN+joRoSe2gXfYzvgRuC2278RNgR8i93rYbJ9HYwpKqz2bobdQUL9vk0w3r00UFYA&#10;v+3+7bCnWe8SKT0UAhQIxnu2wpCmJwbQcjttMeHVoe0E+x2wOLwN5mKA7kFRk347vI5ugZ+A8kMr&#10;EXlsNZLObUDqpQ1IvkiwvrYKOfIEe7Z3Fts2g2CffvUTpF75BBkyFABy2wj6mwji6ylaNiHx7DZE&#10;nljP/X2CQIqm0NMb4bN/LfwoVPwPruW5riTsr5J+sQg5uoHnvQkhJ7ch5MQWRJ6hiUG5p9chmqIr&#10;8cJqfo9IzVmJzGurkSOzVorU59/gNZJdi2IeVwWFR7XKNpQrb0H5bcKc+i7UEu4bCfdNmnulSOSA&#10;1TkMu9zApKjEkutGqAnFXGUE5isI+cUBeJglJuFxx4RIxYlx5HZ2GAuxxESIFWaj7TEdacvXIhpN&#10;YBKQH+6E4UgXjMX5YiAukjCbjoX6IvRnx6PEzx5xJrcRrSeHOAO5JXin2Bcgn2KqgDQzRaRPON3G&#10;AAD/9ElEQVQRGlIomFPoF5Ip9pPN+dpCGKHegvBPS7W8iTQCfDqfsaUo/XKkniaWUl17Akc2wT7H&#10;mVDvooFMkRdP+BaAn0XfnkPL99BGHoEqh2Ce7abNJSFdADyhvsjLSLJfA34hrYjgvmQ6EuQX8n+E&#10;FUi5+JooIljl0R+KyL5I7clxYV9DeGuLtJJm431KEH/SWoCJnECMxtCXh2rhYagGHkXqElB1MBui&#10;Ks1o+9jvBmbcLuOR9w08j9TE62gDvEkxx4sMfSwEXsOiM0WZzVXMB+lgxkcB3ZYn0Wl5CXfZr82F&#10;O2DCQwX3bE9hzOM4Rr2PYdz3PGaClDHlo0rAv4BB6324Z3IIvaon0Wphgcfl9fiv3/8B//3v/wf+&#10;t7/9n/jLn/4Z/ywGzc49wu/mJzGTF4t+9ocCdkfCRRlDEWkW1VQM6KM0MOSqgvtetwn6qhgPFDOJ&#10;62Es2BhToU4EWCFqCvD7hU/x1z//b/jdT/+Eb//0O/zun36PP/3TT7Q/44//8A/4/R//LKUI/fDb&#10;7/GbH77E919/StD/Gt99+RU+ffEK37x6iz++f4Hnw53oz4/BAEF8JIzATpsJ1ifc62LAUxM9XpoY&#10;vmOJoThrdFJsiMj9FPuAMfZpw97aUnS/x/Mmuil2+h2uo9fqMjrNL2GI1+1Zmhs+lPM65YdiNoqw&#10;66iMDpMTGLQ9j2HXa5jwuo5RCqZhp3MYsj2JLvPj6CLg1+keR7bCHpRqnESL6XXcNSdEa15HjuJJ&#10;lOqeR7uLGu7xORljHznB52ky3RvjXD7gM9Tlb4wuPyPUO6qi0UkVLa5qaHPXJKjr8D11AvQtFBje&#10;QKbaOaTIH6EdQupNAfhHkaF8GgXaV1HOZ6jO7pYUmW9xp7mpSKDf6ib2qYRqQnO5+XVUWMhIv1KL&#10;+UrErOal9rfQ4LlUVacnRKTpuBL2XdEX4YLBO564Fyci+Z587U6x5IhmijZRoUako7ZSSHV6a6GX&#10;7drjJ8pyqqOb90CHuzw63W6g10sBA/630Ufh18H7ot5JHsVml5GlcwZp7KMztM4hh2Cfo3kVyarn&#10;kEgeyCMDtIeYUgA7YjiJbZXqjrFkFwwlWKEv1hg9kYYUIFZo8TZmvytPuL+FfBtNPosmKPV3+huX&#10;k4R7a8EzzwjpL8mwz8m4L8lpYl4fwW0vpBRpEaAWg2tF5P79iueC3+bJwoR6MUHV0+VBtGK5lJZD&#10;Vvo13M8Q6B/O/gL3XF+Ce5F3vzSwVtS6nyDci4i9WAobuzdKuB/5z3PuP6blLHyskkNAEzAvAP9j&#10;9H4pgv8L2EvpOFx+hHqhViS4F8C/DPY/gz63WQJ78XPFL8D66sUHSQG9Xi6BKdVMJ9S/fiV++hDR&#10;e5HnJICdoL4M+B9+Nr5ejrovwfwS8EupOCLN5sM3UhUcUTpTwP0Xn32/4jNRTUdKz/layrcX/ysq&#10;vwjIl8BerItfBl58zmP6fMVLHse7ZxQaBH3xR6iXIvd1ET5/4TphzQrZNnS+5gq80W6gzOIGGl1U&#10;qJrFjGwCQC9RhRLOnBRQxfeawmxExB7VCWF/4XKYcC+l5Mw950V/8ortyzaTIvc0tqc0LoE3zdIv&#10;GzSqQlFuSZiYLOG5APsXIhef7fp8aRIpgr0qrYpg/z0BH0UpEShJjERZtB/FiAFqrJVwj2A6SrgV&#10;0y/PELJni+IwX5WNeTG5TE0MRvO90SvgPscPYyV0fHROfekudCQOAu7/RrBfoAXSTi8+e09R8mrF&#10;k0dPeOMvrnjx6Ll0HG3BJvqE+iHC/V8mvNQxR6f4MM4G89leeF4RiWkBpAmOaKOjrKFCr3G8TYdy&#10;G1VWhHJC9GgMO5UkX3Ta30S9yRUUKB9AsswWFGgcIbhfI+DfQIXRZeTcPoqsWwdRqn2GQkAO7VT8&#10;5cYXUGFyGQ8CTDFxxwSzsezswo0wE2WMaV9lKX902FWR0H4ZSTLbUaZJKGHH226rimY7ZcmBDwXq&#10;oYZCokDlOOoI2H0+uhgKNcID7kfkY/Z4q6OWTrbO3w696bEYKcvH/dI83CvMwGB2Irp4fzTHBeFu&#10;eiT6C1IwVJKBnrwktCSFoCrYGXlOOsils8+xuoZC8wso4TGXGl1FPQWOqMjT4ahIU0I/O4kH/oYY&#10;JQCNR4mfE10wHGtHyDdHe7gpOtM8MVgVh6GaeIxw+aAwHA+y/DHItu7xV0K34yk0Ge9Aje5WdLED&#10;GXa/znO/jBH7M+g3Oog25c1olluL+hurpeh7rexqNCqsQwuhuvbGKtTIrEStiN4T6KVIvuJaVN9a&#10;i0oxIRWB/iPY1xD6awn/VfIrUUW4r1X4hNuuQ5HsRhTJb0P+Ve7v/GqUCxAnQOaJFB6ZjSiREWUW&#10;16LZZD9azI6gTH0PKlQJ8re2o0RlO3IVNiNDfoNULz9PdjNSKQ5ijqxA/HEC8Yl1SDu2CpkX16BA&#10;dhPyua/cqwT+CxuQdmYNEk+tQtSJlYgSg1f5f8KSrm1HhtweJFzdjtBzW+F6REC7iNivgeG2NYT7&#10;9bAkqNvu3yzBvSlB30zUpl+uT2++czNMKQCMd2yUauAb7d0GQ5r+3i3QoQDQ4XYGB7bBTAzO3bsV&#10;1vzM/sBOeB7bIw3kFZH1QAqO0COrEH1yHWIJ2HFnRfR8BVII8umE+kyZVci6vgrZMhQ4BOxMWYoV&#10;+Y1Ild+EdIVtFDs7kXh5G2Iub0LY+bUIv7AOEee3wOfAeoL9ZgQc4vIQQf/Aar5eg8DD6wj3mxF8&#10;YgeCjm8l4G9E2IkNCD+xFndOU2Sw/cTA2uSL/P7LK5ElAf5qtulaFPHeKOH1qeR9Uq22nWC/BaUi&#10;en97mwT7TZp70Ky1Dy06B9FjchJD9lcxHq6L+Tx3LFaG069E4lFpIIHOC1Mp7GBj7TERZS2lLowH&#10;mdEPGWEikL4h3IqQb85n1gT3aQ8CzXAv2BZ9FMXdIfa4GxuAuYYiTJSmI9nOGKE6CojSlUWCkTyS&#10;xABZI1nEGd1AgjHfMybomxDwCSmphPtkk+tIon8WtgT4BHvLWwT7WwR7RaQT4DNEZJ6WZauMbPqA&#10;bPqibPvbUjqOWOY6qSFfROcFvAsjlOd60ghNwgq89Wj6yPM2kKzAxxCFPsYoIjgUL9tHwC8k4C/B&#10;vZ4E9hLcL4P9z4DvrkWo10AegSqf/rHQi8DP94v5vbX+Bqigb6skMPWXpmCxrQhzpVEEX3OKJkuK&#10;JiO2p4B7NTwOuY3FYCUsBirhKV8/i9bDyyQTPE8zxnyCKh75X8Gc3VEs0jc8sTuDWetD6NLfgWaj&#10;4wRwE/xrXwMmgugPXa/gnsthTAaexcMIecxHaGDGS0WK+o9ZEfzNDuO+4QF0GFxHk5URhrNS8Pn4&#10;A8w1t6AnMQ59UQFo87bDYIAdBnje9wjG9331MORvRN9GPx1oiAkffYy48n2euxi8KiqnDQdpY0LA&#10;fYA2FiIt8YQ+cMTHBZNp6fj9u7f4+9/+d/z1v/6NAuKf8NPX3+Kff/cT/tt/+Sv+5b/8DT/9+V/w&#10;w0+/x48//QY//u5b/PaH3+C33/8Gf/r2W/zr5+/xur2O8OeMZoq1AW8KiVAdCoglexhlxrak4Ezx&#10;wUJ+MEbi7NEnSlsHGGDCXxcP3FUxwL6+j+Db5XETfZ4KGHKRw6CjHHod5THKPuRZYTBelYXhcZoH&#10;JnkfD9mz77WVwZS3BubZl0z73MaIyxU8cDxH4D+BbovjFAanJbgvVD2CBvJEn5hF1lMfDSY3kat4&#10;FGl89ou1T1F0aGMshuI4keI3xQMPEpxxnxArZtLtDrdAvZsGGtg/NbmoSmUxmyhEawn3DaI8pZcx&#10;oVwRCfJHEXVlL5LEIFu5o0iQOYwMxVMo1lmaQ6bF7TbhnsZlu6c6OjxFNRoVVLOPLja6iFIxTo6Q&#10;X2p1g3B/A4XWMlIqaRMBv93PGCKttjvICu08964QR/SGO6Pd34YwbY5WL3PeD2bo8BW/MIuqODp8&#10;1nUxGKSHflGa2lcNnR5K6HBRQJeLPHrcFNEjKvm4KqORTFBqekUC+xTVE0hRO4VM7fPI17uGPMJ9&#10;mupZJBPui/hcd4RbYyCefWaSG/2PJyYTXPAg1ga9EUa4z2v8gG0lSnMmKV9Aps4N5JpR/LCNCPV/&#10;J+C/qgt2SaZp8vVxCWyW/x7PLJBtyb1ktZdkr7fkszdktdc0AfeLc0tAL0TBMwH4hPnnIpJPoBf2&#10;7+H+8f8M7qXUnP97uP9PI/e/wP0zCe6FLcH9Uu69iNxLRrD/uTQmQV6CUQHyAu4J70tA/wvUfwR6&#10;kYojVc1ZtldSXfT30sRHb8RPGSKHSYL7pai9qC3/5tVS9P49Af+X1JyPsE8TQP/rtBppKSL9IqL/&#10;1YrPPvuW9h3hfikt58svfrPii09/WPGZiODz9aefLkXwBdyLPPt3bz/nPoWg4Hc/F6U5P10hauu/&#10;eyZe/wz3t2jlBS6m3w2kRKEh1BV5dtoo5INSaHwdRWbXUGF7U4rWVxHaSk1Oo9LmEsqFOciixltH&#10;gL2UkkOrokkpOY9e8GLzJpHaTIC9qJTDpRhxLRShMAH5IjXnxYslk9Jylk1sL5Yiok+wP0SzJ9R3&#10;E+5/KkgKQ3FCMMoSQlAS5IQqew2pKsyQqwLGgvUwk+iJudwYPGssw5veBjyqT8ZkgT/Vrj2VtgOG&#10;0gNwvygK90rCMZXrjXuRVugOtvqJ1kO4d6KdeM5rJSL2zx8trng5syi1FeFekWBf1ed687dcYsqX&#10;ncEdczzN9cXrqjt4VBSKfsL9XQJqPRV7PR1Ro6Mqio2vULnrYzTaASOxblL0pM7sOko0jyPlBsFG&#10;YQdfX0Kj9Q06odPIUzsqgX2tSJ+hYxHlJOusr6PRjkrfxwzjVOnTSXqYjTBZisoE6WDEXQ49DtdQ&#10;onGYkLQBxbePocdeBf108k1W8mglWD8INkQb91egcQY1pjfQ5SnKWtKxx5hjJNJEqrHbwM69JzEQ&#10;D+tLMNVahfGWSloFxpsrMdpUiZG6Ckw01mCypQEP29vwqLMD871dGGlpRl9xNjriPFHrpIoGKzm0&#10;8Z7p9NCUau6OhbFzidTDdJQupu/o42GsETsaMzpzawzH2eG+SFvitemKoThK80dfdTIG65JwX9TF&#10;ZruO5vnjQaoj+tiZd7ucQafNAbSY7MZdi8PsfM5hyOE0es0OoFt3O1oVV6NdcQ3ab29Eg+ImNN/e&#10;ilbljYT7dagj6NfKrUGTqJpzax1qFdejWXMb2nV3o1F1M2puriPMrybor0S1Arcl3JfJrOB7IpXn&#10;E5TIrUaTyTHMBGug4MYa1FwT761EgQJhnPstukH4J0TmK6xAue5m1BrtQT6hsdnsDKr0TqBYfTcq&#10;VPayM1uDUo2NKJXbiPzr65B1kSB8YTVSzq5D0vFPkHJewPAGZFxZj9QL65HE95NpaZc2IunqJqTI&#10;bkMu95Ovtg9FGgdQoXMERcq7CPrb4H9qO2z3bSDYr4TellWE9vWE+KU0HSsB+Ae3SmAvcvFNRbR+&#10;5yaYEOyNuDQQ9ex3b4YuwV6PMK93YCv0CfZG+wj3QiDwM6f9O+B+SID9LkI3wXvvagTtW4mQgysR&#10;dnQNwkSpy+MrES9mFxaDXAn5qQTszGtrkSWzDvmKm5FDmE69uQGpvD7pSluRRsC/c2Et4imOEuW3&#10;sINeh/DzG+B/fAMCj2+RovMBR9bT1sKf5iMmvjq4Dr7i+49tQeAJsVzP7dbjzrl1iKdASGAbJouK&#10;OVeXIvfZYgwDr00ehUYer1sRr2UJRV8xrUxpI6pVt6FWjc8igb9BQ1TNEakGfI6sz+NBiBYe5brj&#10;aXUk5isj8LDQF1PpzhiPtcJouAnGCDYTwTRC6oi3LoZpo1wf5nM/ROATedgDvkbSpDJdAbboiHDG&#10;dEMeBksTke9mhgi9W4g3VkSiKF1pugT2ogJOoulNJHIZZygrDZLNEgBvIoNUM0K+hUjDWYraC6BP&#10;s1JCmrUyof5jBRw1ZBJ+smiiDn4OLddJA7nOmsv58yIvXg/5XobI9TZEHsG9gGAirJAgU+xvSjND&#10;kb85igIsuG6BElopz6HEzxzFvvzMxwSFhPxCKZJviGJCW7GnnmQC9AtpBYT3Qr7Od9cl2It19i8+&#10;6sgnDOdze5HqU+jK58lNHenOWkj2sEBjWiRetOZjPMMH/RFWmIy3kX49mQwmvIepYT5EVapj/yJC&#10;D69iTPCKcP8yUR+vo1TwxPMCHtkfxjPnI3jpfhrzzmcxY38KE2KCPS8zvM0IxgM/bbyLM+K2V/As&#10;UA5PYzTxOIyA6n4LM3ZXMW1xDveND6PL6iD6Hc7jruU1NNooo8+b/srXFQ/c6DN99NDjooR+51sY&#10;cFdGv7c6wVUbgz4GuE+AHfdSw6SXOsZ9tDESyPd4fzwI5r1CYTHtb4hZf/ptv9t4SD/8gvfEvRD2&#10;TUUZ+McvCfSf/4SRgma0BMei604Wnv//Kfvr6LqybM0XPGZmZpRJli0ZZVu2JVvMzMzMsiRbksXM&#10;ksUWMzMzme3AzIzIjEiIe6tu9evKWxndWf1Hjx5ff2vLEZl3dNV9rzXGHPuQ9tl77b3m/H3rzDVX&#10;4yhf/1f8j//j/4H/9u//jp/++3/Dn/5v/4of//Un/I+//nf837//LWYriwjAvL8sH2DU5T6WwvQx&#10;H22M2WhDLMRZYzndB0uMex/K07CQG4lGHmcLAbnPjaKDgNlkoYQ6xplaq+todLjNe1YFfd5qGPBU&#10;R18gxWqSG+YLozGXGYTxCEv0UND1OD7EBM9jntdogXF0zF38InIJnWan0W52nHB/Ak2m51Cmc4p+&#10;6jheWt1GD2PWYIglGu0eoYAAmyjWYrmxCy/05dHqoYkOvt8dxv1TNPcwnrY9sUQr40SlpwYqeI9U&#10;Mq7WujxGtYs6Sj7DfXugWEHWEMnql+ErtwtBF/YjTP4gwi7tw9Or+5H28BQBXgk1YlIt26bOlXGE&#10;+2vm99U5q6LIRAlpjL1Z2ueQY0C2sbyJCrZLBSH9pZcOKt0IxzYqZKE7KHdkbHcSNfH1CP36KLXX&#10;QCWPoZ59oIH9SFT0afPiveHxmPYIbZ6P0O6pyvZ8iFbX+2hxVOF9o4JmexXUWXF/xteRp30ZqY/O&#10;IlH1NJIenyXkn0eK+kUekzzSHl9G4iO2k/ZFvHB6zLawQ1uUI7qfOmEo2gWD4XboDTVfWdlWxHgy&#10;RxzFTcLdc9LIf6bRTeQ6aImRe7z0c/43gv1ihY9tWYWvjW99kIMJTZum3BTmemSGwD0/Ni1bJsS/&#10;nie8z87LXs2/4mPyG3lawPurheUVm1+WvVl4RcAnK38G+5UJtnO/wr3IuxfpOVK1HDGhVozc/wr3&#10;I7LhPrFC7QrYi5Vqf4X7zj6Juf6Xf7+m5UyJUftfUnNWRu1npn5J0Vl5vmLifcK9GKkXME+ol3KM&#10;/gnsf4F7Mal2pSQmQVWA/QLVzTy384RW8fhzOo7IuV8B/S8l6H/76gvZB4L+p3crI/UC2t8T6FdW&#10;lCXki9H5X+zTbwjrYsv3CekC1r/9SoA/4f2LHz+f5X/8ey/Vw/9e+nVAfO+nd59kH97xGN6JFccI&#10;0OLnFgqQN/MfeDFWKtYQ7I8Q6q0J98357gTcCA/k2WojXY+qWvsKsqkm89gpSuzvooU3TqXjHRSa&#10;iFFkOeTqyfEmv4fiULu/E/CXCPa+tJNLr94Q1mlCCLGNxUQMaUKtAHbxsw9BXpSclEw8FiP4kq08&#10;lxZKoHIUaTpiRH+Rjwn3Z2m+LxKjpPSc3JhAZMQEIzvSC4XO+ijSI6yygw65PsBIuBnGU33xqiIL&#10;3/TUEVSfYyDNBx2hdBJBZuhN8sZwURSGi6NAkJcmozR4GgjA/2EozaNhNNfXiq8fmRaLnY3zRu2f&#10;kM0Pjsva431O0nwJ+UsNVjf/3sdgMR6ogbk4RyxkMuBnBqOXwagp3AJlhNpCKY/vljQhpsruIYYi&#10;7NAXZocuHz2UErjLGDAKdc8hg0BebnIZVeZKyNGkg1E/jWI6uho6wnr7+yg3v4UGF1V0+Oig19cQ&#10;I5GmBGN9TIabYirUVFo1c8jnPmpM5AlTW6VqBLkPT6PC+BodyX3UE7IrKH7aGWTaGFDzdS8jW+si&#10;6hxV0RtkiFHC9SCVfwsdeHWQCQZF/eL2lxhteYmhlipMdNRisq0BE62tGG9uw2RLJxa7+vC2bxTv&#10;+sbwZS+3VfUMwBFoYxBvtbuJLtc76PfjOQfpYDzcCONRhph6aozJZ3wco4fJGB7/M1OMx9pgON4Z&#10;g3H2UtUE4biaUnzRWRqH7orn6CuNwlBhCIayvTCQZIv28Mdo8ryKNpeLaLU5gxazk2gTZnQULbr7&#10;0EK4r1fdhIaHG9DwSEyo3Yta9f2of7wbdarbUf2QoP1gu2RVtDJRQpOgX3pvE0rubcQLlU0oEhV1&#10;bq9BIWG+mFZ4jVsxgn9rNbKuyZBNMH2pfxLpN9bzM+uRp7wR2RQKmTcFPK5GGsExT3k1ytS3oODh&#10;NqmCS+zljUhU3IGU67v4mZ1IuL4aiRQaSQrraZsQJ2q1n10r1X8PPSqTRp4Tlbbg6aWNCBHVYk6I&#10;VVk3S6VJU1TEz857ea+cQAn7YYHWCRRrn0KuygHEXdkN71O7YL5vI/R2rYPO7g0w2LuJML8FJgc3&#10;w/TQZlgc2Q5LgrsJYd5w1ybo7dwE7R0boLFzg7QC7f1d66G6dzM0BNgf3gm9Q7tgdHC3NMpve2gr&#10;3E7uhqeoo394K/z3bUDgnjV4cpRQfVJMqt1EuF+FgEMyhHL7VNS2P72a7/GcLogJrpuQrrITKfe2&#10;IebmBjylIHp6fR2eEbwjL63GU4J49NW1eH6TwH93P4IVt8Pt1Dr4EN69xGj96Y3wO7sJHifWw/XI&#10;Rrgc3AjXw3x+cjt8zu5A4PkdCLuwFZEUQtEX1rE/rEc821/k22fe3IKc21uRfXMjMnidBNznUMjl&#10;UsQVUvi9oBgsocAr431SyfumRucQGgh4jaZyFMFqGEtxxHxxCKYKgjCc6oahWGv0hxDYfMSIrRp6&#10;Gcj72b/6CHbdrhrocaexz7W7qaGBECRK+FU66aDBn2Cf8xzLXfXoKUhAqPpVPNO9iUhtbg2uEdxv&#10;SZAfYyhq1t+Wqt8IwBeTZBPFyLyxWHH2NhLM7+K56QrUixVmEwj2CRb3kWyjhkRbdSQ6aCLJUQsp&#10;BI9URzGhVeS+i9F4wriHEbeGhHhjZBHWs3zNaObI8jFDNre5/pbIC7BCXqA18v1tkOdnjRxfvuZr&#10;gXw/S+SKz3mZ0Aj49J3ZFAY5HnrII9zkuetIluumg2zCe6Zk/F6xFSk8bkJQiPx7AfcEfmcNZBDu&#10;0x0eSGk/zx20keRigNZ4H/Z5bzSFmErFEkajjNBPcT8cQCAW1XK872IxSB2vwnRpmlLN+1d+ylhy&#10;U8Ccw1m8cjuHV+6XCOzyWHBTwqKPKCOsgn5XZYz4auBfCn3xWpTelBa84tabosH5Dsbtb6LX6ira&#10;LeXR7XEXXX6E3wA99HhrE3T1MBZgi6lgB0I7xZrDPfrXa9zeRJvVLfQ43Cf00q96aGCA98O4tyam&#10;/Y0wE2KOfgJ9P/cx5KONCR99jPEzoz6PMBushbkAXYz5iDQeURXGGr3Brmhxpk921EedvT6qXBij&#10;IiIwWlqFb6df479+9xP++3/7d/y//sf/xP/z+x8wlpWBUkdzFJvcIzTfxfQTIyynOGMm1QXvy0Lw&#10;bXU0Fgn3CxmBBPwIjMS6Q5SYbHQgdBI0GywUUGlwijFD2Dk029wmqKpgjOJVTAYfIEyO5z3BbNFz&#10;LCQH8pz00Wd/G+M+KliMNsHCMwfMRJhjxPMB+q2vYNha/JJ6Dq1mp9BqfVEa3CjUOoVq6xvo9BMV&#10;eizQ4WqACt7bmQ9OIln5ALfHUGxwBTX2D9Dha4B+xlEx8NPBY2gONUQN4bXBRxcvCfbl9qoos3+I&#10;MvapcicNNPmbo4OCoZKiNfrGSXid2EVfsB/hVw8gSnEvku4dRjHjbY2LWDSKkC1G1HkObd76qKXA&#10;yTe8guRHYhLuCWTpX0AR425tEAVIpDMaIxxQyzbIIYinGl5FFfv3S3EPG1xHqg5juPkdvHR8hAb2&#10;+SaKelGIosX9EZqcH6DRSUz8JcxT/DU73WV7K/P6rPyKXW1xA8V6l5GneRGZj84h5ZEA+1ME+VNI&#10;UjtD2D+P+IfkLNPbaPQzQgnPuz7QFD0xzuh86oBuMXof6Qgxl68vzBRdATpo99JkXLiI0Eu7EHfn&#10;JAXCOQqVe6jytkKlvyMI9lJ6Drd/JNAv0YbLnQy6aAWEe2ua3GecJIQPyKbGBiVofzP7WvaGbPyO&#10;QP92iVC/uCR7uyjgfpnMuywB/i+j9iIHX4J7Qr3YzoyJGvcrVXLEVoD9+OCYbLR/VDbSR8DvHV6B&#10;+55/Grnv7P98FP+LPynX/hf7DPeS/Qrz/2QC/CUTS+iupOEsEur/YQLq/+PI/a/17j/D/fulj1Kq&#10;y9vlL2RvXn9JKP2KcCpKYYqFkb6WvVr6JHst8t35WBq5/zx6/+H958myIp9e5NH/UsaSUP/FF99y&#10;SxHw6WuCv0ix+Ur25Vc/yBp9zY/QlGnaNL12D0Nt2p2eQMsT4tzfcj+v3n0pWxZljN7zeN6IvHYC&#10;MwFfHPfSNG2Wry29k7378IUAfDlaQLqV+nJNoP3fi201kaZ1E1m6ShLcZxsrUCEro5cKusVPnwpY&#10;ES8MLhGoLyCTVh5k+jPhfoxgbym+f5FtItpJKLtl2i9wL+XbSzld7ySwF8seixqqYmLHiom0Jr7+&#10;GfLf8PlrnsNrAr74y38eJtJzSgn4f+QW6bEhyCLkFzBYZhncQan6eTrlaxgP1cPwcyeMpodhojgZ&#10;HVnh6En1Q1e4DdqCzTGQ6IWpF08xVRKNifwg9IkJKRFWAu6FfU+4L6ZJ+fdTo7OyhbFZ2dLEhHQM&#10;hHsTwv1whdW1n9sc6dz81DApqglEuRBSfTFMMO2IskO1lzaK6eyz9C4hQ+MCCvSV0OVtiDFRNjTM&#10;kupeE9V0wiWmV5Cnex75OufYnhRNtBeGl6W68GK0vYwioMDoOh2xJvoJ3uMhxpgKM8YEoX463BIT&#10;wUaYImAMBxLaqfh994lygNtR8Pgcwe8qankM9dZ3UGN2G61OatLk3Wytc0h8cBzVdGCDYeYY5Ln3&#10;R7FtqP4r/OkkMqPxrr8VHyaG8HpsEO8mBvFhfBDvRwfwbrgXH/q78LG9EQtlhehLeobmEB80u9mi&#10;zZEBkM5zxPcuAwK3wfcxGaKLmSdmmIqzwMxzO0wn2GIykc8TzDCbaIOZJBeMp1FscTsUbY2OCBt+&#10;fxB6KxPQW5WI4ep4jFYQ8PN90J9qha6nWryGd9Dtex29LpfRZS2HDgH3hofRrn+QgL8HTZrb0fB4&#10;C+o1d6BR95BUs7xZ9zDqNfag+tFuVN7fTpjfinKVbXihvBnFdwh1fF56X4DdNlSoi5Fb8d56KR1H&#10;VNQRE2+LbxESr8iQorAGRQ/24IXqXmliZhotXYlbAmMK30+/uhr5hNbSe5sJkJsQS8CMIuA+Ob4K&#10;oYdXSwAfzMchJ1at5KoTWMWqrP5HRX75WmnV1mfy2xB9eRt8CfUBZ9bjCR8/u7INuWrHUWakgByt&#10;MyjQOY0q04sMECdQqH0GWXcOIfz0Zjgd2AzjHWugs3MtdPdshDFB3/zgVpqYVLsJloRy6wPbYLZz&#10;s5SOoyNWnN2+Ho92rMP9neugzP+7v3cj4X4rdA9tg9GBHRQLO/k/W+F8bDPcThCmj/F4CddB+9ch&#10;YPcqRBwmqJ/diniF3XgmatafXI+AgzKEHFmLsOPruF2FyBNr8FxhMxJvbkPcdbbL9Y14fmsLYm9s&#10;QKyiKPW5luJlE54rEfav8rVbO/D03l6EXd8N39ObEHllP57fOYKom4T+K3sI8zslsHc4sJ7HtQWe&#10;Z7bD//wuhF/ciadsvzgFCgQKXVFlKOPGdmTf3o6i+3tQ/GAX8njNc29v4PVZg/zbAu55rSnuSinG&#10;Kh7vQgXvlUrNfajTO4R60zNo81PFUJI9ZgqDMJEbgMEkZwzHsN8E8573fIQulwfodL6Pbvavbhex&#10;CJAmjVDoJqpfUHjb3IVYbr7cWRdNYe4Yzk/BTGs9eguTEfb4MuJ0FPFUR4Egr7SSN2+sLNWrj5FG&#10;8kX1G2U8F6/T4gn4v1TJiTO5S6i/j1SbR0i2phHq0xy1kcLvSXHRRyoBKt3NABkE+UwPwry3CQqC&#10;rFFIOC0IskdRiCMKQx2l8sIFIU4ojnBFaZSnZMURbigKdUFRsLNkxSHOeCE+w88WBtoS+gn/FAW5&#10;PsbI8TFCrpeBlD+f60qwdxEj+GKBKwHzNIK9NErvQpgXI/oizYc+LZ3Akk0RlC1G82nZhKYUBwoT&#10;WzXkuuuhKYq+Oc4R7fR53WGGGAqnrwt6hBGC+ixBfzZADdNi3RFfFUy4XcOkmyLmPZUw5yKPRc8r&#10;UgUd8fxtkApeBd7FrP9NfKQP+fKpIb6PN5PKaU7YX+TnFTHjqCRNtB12uYs+T1UMBOphLtYB089d&#10;MZPggdl4Z0w/s8MYQXdUrATqpY8Gs2sSuDYYXUKn1V1026qig362h4JunBA56aGKaV8dvKKPfR1t&#10;i+kw+utQA4qExxj21MZCmBWGgnWlQZBRXqN+ewKsmRJabG5i0FOd36GKfh5Lp6sa6hwe46WzIao9&#10;HVAd6Ive7AxMlBRiPCEGDVZGqDNVRwevf7eTOib5fTMxTljK9MXXtbH4Q0MyZgj0Y2EONAKhn7m0&#10;cF+9DWHX4hrK9U6jVOcI6szPosrkPKpNrqNJlMoMMWBsscRIgh8+tRbjU20u28QHw7y3B5xuYy5c&#10;Gx8yPPBNUTReJ7pgOkATExRIY7ZK6LM8h3aLs2i2vIhK/TMo0joprdoufkEeDbVBr5clY5M6ygjJ&#10;L7QuIk/1JNJUjiFH/QKPiyKJrNETYoK2IEM081q0BBighUJJLDZV6ayOCgpCUb+/go/rvI0Y363Q&#10;wxiWrX0DPqf2w/PUXvhf3Ifwy7vwjD6kwOgy6t0eoFlUqKFYE3Mi2vh/og59kbEiklWPEqiPIEcw&#10;De/Ltihn9CUHM8YFoIXX/GUA2zjIGP2xYr0cC+SZUZgwxpYyvopV2FtFqUpvxicvsYquqH6nLJXF&#10;FqvV1/O8xeqy4leRWqsbqLEk2OtfItSfQqaamBdwDulachQLYtSecK96CikE+wwK/ioPHcZYC1RS&#10;iLSEW0vVcfrEfAQKqu4Ia3SHWqCbHCBSb8XKvPF3jyBSaS/i2ZbpWmfxwvYhqrysxag9KrytUeFr&#10;gwofW5R7Wf69wtPs52ov87+W22t+1+5v10y4D6AZ0O7QJJ6cG5+QzZOBXk0syD4svCbnvpYAX4zs&#10;L03PyZZm5mWLn6F+pb797OcJtSuAL+B+4jPcT41OEO7FKrWf4b7/H6P3/4D7AVk/Af9/+ydG7v/j&#10;6P3/Gdwv/udw/4sR8n9NyyGsipKOouKLqNm++LkSzOtlAilhX4zWv3/zhewdtyJt5w1fe/fmG9n7&#10;t4T5t7+VffHut7Ivuf3qzW9kX737jezL93xNpNd8+lyvXtSp//SV7NMXhPqvfyf78jc/CbA/1eFt&#10;bMVtAWG+i9sBsSXcF7d563k1u2k8+AXyF7/4rWzu1VeE6i9li68+yJZEPjuPe2FS/JQi0ojey2Z5&#10;gcRfc4SHZWGUx1i2p+nPpS56KDB9QLi/Rni/gnRtwicVpliI4YXpTQKoPAq0z0mQUW6hhFy7+38v&#10;DrVbIuD70k6+eve1bErkZS0tyebmePGXxIg9hYUof/lqBe4lwP8M8qLk0lua2P4C9xLoE/gF3Iv6&#10;q0IMEO5P0Lxos7SfaciPDUNhZABynPSQr3sRPXQqcyI/M9oGU2khGMp6is6sCClveySFTinWFQPP&#10;XAmUARjNCuT7hP4EJwyleWAgyUmM4P/cG+MyS7j3pZ0VtfpneHPPjoxI7STgnjZMwP+5igG9zfUu&#10;hkXptlBbzMZ6E1z90P/UCV2hZqijgy8gqGeqn0XWIzkpPabHVx9dgeyIfL+L/9cscv7s77Fdr6Pc&#10;8hbq7FWo9qn42UnLqexFnmCdE50RlftwkClmgk0wQeEw6qmDMW89jHhqYSyAAcHhGiIubYbX3jWI&#10;v3YAlQY3UG+lgjo6oFo+riMgVBvfQLXlTWRrnkGqGoGYzmgmxh6jkdYYibCkcxA5g3ROT1yxUJKO&#10;5ZcvMF9VhqnyYowWpKI/LQINEQzyrrootnnI41ZFqwsDGZ3lUIgmJkWJunBVLISqYSbkEaYiGLy4&#10;76VYF8ynuWIxwwvzWR6YyXTATDrbK80R06nuFGE+GEx0Rn+EOdrovPrzwtH/Mhn91SkYa8zASG0i&#10;+ouC+P226InRQUfYPQwE3cKY7zUMul1GtwODiA0BzOIEWo0Ookl3Fxq1tqFBm1t9Qr3eUcL/UTTp&#10;HECD1gHUPN6LKtVdqFE/IFVGKXu4FyX3dxPwtqLwthjBJ+Tf34ZS5Y1SZR2Rgy8WuyokwBdc24Bc&#10;pa2ofHQUlRqHkEqwT7gsgH81MhTWIZOWLr8OiXKr8fzUKsQR6mMJ509PbUD4sbUIOrQGvvtlCDq6&#10;AscuBGP3g+vhdmgD7PasheXO1XDYK2q8b4H/ie3wObEFEQq7EHNjB2IIw/n8zhpLeRTrnkK6ym4U&#10;ax5CkeYB5KgdRsrNg/A9sh7WhHPDbaugu4PbXRthuWcTbITt2wzL/RthcUC8thkm2zeu5NqL6jh7&#10;tkB99ybc30XApxhQo0DQOrgJRof4ef6PLWHf+cAGBs1NCJTbjIDTYlLrOvgfXoPAw+toaxF6Yj3i&#10;Lu1A4tU9eH55L89xAzz3rOL58rwPEPD3rUK4gPyzaxF9cR1tPe/VbUi7swuJhP3E62Ly7SYkXd+A&#10;OCXuiyLgufJBBua9CD3Pz97ZixSN44hTO4ZoEcBuHEPIpQPwJeS7n94Ct5Ob4EUREHR2MyIvbKFA&#10;2opY+c0E/E1Iv87vuUagv7MD+Xe3I4fXOfvWBmRcXyttc5U3oVBlK0pUd6Ds0U6UPd6NCsJ9je5B&#10;1JqcRqvvQ/TF22Ay1x9jWb4YTKaYj7VFb5C+NDLfyv7ayr7bzr7c7kDAI3C0OjxAk+1t1NveQoXV&#10;bZRYE/J9LNARE4C2lKcYqytBXWIIgtXkEUtfGy9y6A0VpQmxouJNnNEtAr54fIdQfxfxZmJkXkVK&#10;u0myfIgkKzXJkm0E0Osi2UEX6YS/HE8z5HibIs/PAvkBVsgPsiO8E+AJ5kXhrih/6oOXcQGojg9E&#10;XVIwahKCUfbMF1XPA9FCYd+W9Qytmc/QmBqJ2sRQVMcFozo2iBaIlzF+qHzqjapn3tx6ojySwB9m&#10;S5FghaJACxT7m6HYxwRFXkYo8OKxeIhfCfQI8rqSZRHY0wn+KY7qSKVfS3N+xOeP+DlNwrwGBYGY&#10;aKvJ9zWkFVZf+Jmg/Zm9lH/dEWzG9jZBv682JgO1MeX/mPYIk4T7UQ9ljItFrLxuYNrnJma8GAe8&#10;r2POVxlz/newFHwX0wT9Ifvz+CriMd743MakjRxGTQ9j2vIoJq2PYchaDj0O3EeYOWafuxOafTGd&#10;FIjFeB/MRBLmQ8wxEEZfGe2ESTFqSnBv0KJvUd2PLv2LvN7qGEv0wXhmAGq9NNHscI9i7y7GA9Ux&#10;E66P2SgTTFNULCdZYjRED4O+9N8+BHpfLYqJR+h3fERxcBdtVhfQYncB3a430O9+i6ZM0FdBv9t9&#10;dNjfRQfvq3beX51s3wYXgp+DFrqctNFH8TTO16a8zTBFATfG6yIqz/TFiImpdhgMtMEYBd2EqKDj&#10;SWC2UyXM30SVwSWU655DjbE8Ou1voo4xvdjotvRL8XC4MYYiHTGZHYvfj7XhVWki45AZBsWv1m53&#10;sBCiizdxrvhNfjSW+V0zPtqYZkwbJtT20E91WsujyUQeZRqnUfz4FPd9Hf3+jM8RvKaE+2Z7Hr+9&#10;GhotlVGmcwmpFO8Jt48gX2tlJfUmgnybjwHa/Ywla2EcrHHTRo27NqqcH6PM/oE0ii7gvoXxcSDK&#10;BrXcZ9iFU3A5shfeZ0VqzgE8UaB/N1JEi7cGOgJ00E3B0O5rIMF9C+/JEqMbFBbHkfngBAp1L0vf&#10;0R3rieGMCAxlhKE3yQ8dZIeOZ44YSHBDB0VEDQWAWBBLgL0E9RRsYsS+2fUham2VUUnRVGF2FeUm&#10;CqigvRS/HPC1anMlPleUqtelPjiODAH3GueRoXMOGfrnyFznpdx/USkvm6I/1/IusinCSgn5nWzj&#10;frZ3f5wLup5YozPEFF1BFDaBFL8UH8VGSohW2oO424cluM/kPkVFuzIXc5R52KLU3RzVfjaoD6JA&#10;9DJHqYM2Smw1UO5EYeBr/lOjr90yob6PVkzzoj2gHZkaGJEtjawA/uLsAhmYRqgXufTC5gnzIh3n&#10;l7r381P/APyZ8ZW0nOlRfpbPp8emCPoTsrEBAv7AP0bvV+B+UIJ7Yf/bv6nxecmmJ8QqtSu59wLk&#10;BdyvpOX8s30eued2Be5XUnMksJdgfmW0Xjz+Be5XRu/5GgF/QcA9IVSMlEujzUuvqWqWZR8JpCv2&#10;TvbpzQeprNC7t9/K3r77nez9u+9kn7j9inD/NeH+awL/lwT8XybGirScjx+/lr3/KHL3PxLu/yAj&#10;1J8izNsS3hu4/a7RxfCv3P6Nz/9KuP+R21nCfSlNgvxOV6MjHz58z+P8RjY3/162zGMRI/ezE0ts&#10;YJEjtSybptJKjwyVowXQljP8rf+e7aTFi66FLEJhKjtZlra89NNRiT5vTnbCWkJntbkiqozF6L0c&#10;0vToHCyU/lgeZFpKyJdGvCeX3srmlxYJ8cuy+cVX0gq1C6LmPV+XFqv6xdh2byT7BewF1Is0IrYl&#10;TYL7919KqTzij0D/gFacGxfy/YvEKOTHhCHnWQSDFwMXA2urgyLGfVQx7K+L6QQPTOVFYaoiBZMV&#10;8Zh6EYHhRA/0hNjQ6TlhNM0TfSnu6CNcjheFgTCPlid0IAGmP3XF+zfTrGlHxiaEsuz5NS2HtkT7&#10;OwGfQfsaelxVMR1giqknoswdITXSHv3seB3++uz4qqigQ0tXO8FOfAylxpelBUNGIky41UAnnU2n&#10;jxZaCAhtnuroYFBo81BHte0dFNMBvLS7h05fXQyGmtKpGmJBrBrIcxM/946IkR03VQx4PECR7gkE&#10;iImWpzfSQR4k3F9Bs7UyGrmPel0FAu4VvKQoq6GTKdM/j1Jag+1NtLlQAIiRBUslNJspoMbwIt+7&#10;jBIDOnhe/0KCRb7JPZSZqxBUVAkvquihQxvxUseU3yPMBqpScDzEFKF+7qkmZiP4evBjLEYb4xVh&#10;6G2SJ96lB+BVbgBe5wdhqcAfCwUemM91wZxY8ZDAP57hgxHC0mCkJdoICUMFkRLcD9SkYaI5lxCU&#10;haHSZxjK4fVKpDOLUCPc38VEwF2MMpD3uV9Fr+sV9DgxmFgR8o2PolX/AJr1DqBJ/xjPnwHY6ATa&#10;DI4R/I+gTvMgajQO8PVjqNU5jirNo6h4dBClhOUXt7eh+OYWvLi5GaWfS2IKsM++JEPGeRnS5GRI&#10;Pr1KqpaTSVhMJ+xnEEQzrq5HtuImZF3eiJRz6wj2a/D0mLC1eHp8PSKOrUMwATjk8Eb4Et59D22F&#10;9+EdcNwjUku2wunQNljt2wCTXathKUpbEvQ9Dm/Gk8uHkXz/lJSiEkbh8IwQnMbjTFHegagLq5FG&#10;GC56tB+xijsQRLB12CWD2dbVMNvFfe3dDKu9W+FIc9i5kfvcBFt+h9Xe9bDaswHmOzfAeDcBn58z&#10;2LcNWvzcAz5/sH8L1PZvhiY/Z7x/Df9nNTwO8fhPbUYMwT1OaReeEMxDz65BwIlVCDm7EUEnCfoE&#10;9+CjqxF1Zgshfy8iTu+QxKYHBUzg/g0I2b8eQftXI+LMRh77ZkSIGveXNiJOVMwRZSvZlrEKaxDF&#10;to6/sRmJt0T60l5EXtyMFLEIzv29SNM9jXTDS0jWuoCYeycRQhHhf2EnAuR3wvvcFnidYtueXIPg&#10;02sRdnYdnpxbL60NkKK0DclKvF68thkUD6JqTj7FnFgWX8B+7p1tyOfjwvs7pEm2pY/3oFL7IOoM&#10;jqLBXI59WQ19sYSjdC8Mp3qgP94JfdG8X301UO9In2h9HXUiV1mY9S00sd/W29ymoFdEmamSVJv7&#10;pZsemsJc0PTUH23JTzDX+AJJjnoIUb+CaJ3riDEg2JvcQLz5HcQYizz6FaBfgfr7SLASK8gS6G0e&#10;Icn2MeFXXdom2hOGXQyR5mGOHH87lES4oTzKkyDug+rnhHgCek1yFKopKGrTY9Ccm4COwhR0v0hD&#10;b1kmuriVXitOxXBNAQaq8jDwMg9D1QXoL89Bz4sMtOenoDUnAS3ZcdzGoj03Dm3ZMWhKj0BNYgCq&#10;4nxQ+cwTFZEuKA21Q5E/hYWPqZSjL3L1swmTIh1I5PenE0gzXHVQHmqJMkJSGv1JqpOaVE0nk7Av&#10;SmXmeIqJu3oQK+Lmu2qhnn5hPjcSY899MRRijfEgY0wH6tIHaRHwNTHpr4oJgvyk3y1M02Z9bmCO&#10;oL/gc4eP72CCoD/toYBZm9NYos1YncCw0UGMmB9Gj9lhdDvIYzSYcBzjhNm0MMxkRmI0IQTjT30x&#10;GeyAAUctjAQYYphCoz/KBRNxbtKIerfeKQw93o8Wiuta67v4rr8M//WbMcw1pKA/yQPVhL7mAF10&#10;hxhg6qkZ3iSZ42OaNRbFLz9RdpiOc8BYIPft8RC9bo+lggPVVhQKzkr0zcro9FBBl3iPvr6LMNtp&#10;p4Yh3kdjFD3DvkYQpTbFIoTdBOYWIRAC9TESZCGVPx6N88ZvWvPxXyZrMZTkxdjkiNEnjH0CCN0p&#10;Pu1UGMMVUax7CZWm1/j8vpRD32IrFnsS9e9NMUafPEiR89v+VvyPb99huZDX3plC1uystJ7AjKca&#10;ZgOM8W1aIN5F22EpUA8z7vTPNtfpiy+h1ZJCxVQeL7XOokz9NBrIDoNiQbFoZ7a3IzrdjdBOsdfm&#10;oIaXxtdRqHEJeeryyNdUQK6GPIr1b1AcP0Yj21/UxO8Sde8piGp5T5TY3kcheUTkwpc6PkaNJ+E3&#10;2BTdvuZ4rnwFDof3wPbQLnif3IuQi3tQYHgdYtHGziA9qZpRN4G409eYMK6NYj1FZNw7gTzVMygx&#10;VEKtpwFh3gd9qU/QnxJBC8FQWggGUwMI1u5kBBMJ7Jt4zZrZls2M37UOd1BheU2aH1dOgC83VWS8&#10;v4IX9FcvDC6iXMyrM7mCMkMFadReml+ndhJZ6nLI0ryATN3zyOVnCikCSkxv8DhuUZDcltJy8mwf&#10;oFGM0PP+7H/uiqHnbhikwBx6YoleUZ2JwleUDE0VK7sr7kPSnRNIEOcjKhN5GmGc/X/geRhan7ij&#10;NtAOFZ5mBH5DlBDuX7B9y+lDql300ext9vd2f7u/Euh/pM0S9gXkW9FOzXcPyCZpY4ODsrmpKdnr&#10;uXnZa5GTT1sWwE8T9e7npBH82c+APysB/QyBXkC+BPejU7Jxwv2ogPt/Ss0RcD9AuO8n2Pf9Z2k5&#10;E2Ozv5qA+5WJs7/k3K+A/j/DvTSZ9rPNSyV/xGxgMan2lUyszvVajMpLgL+Scy+q5YgJugti9dpF&#10;wv3iB9nikqj28olA+yWhVIy4/5ZgKlY9/VL2kY8/fPGd7M3738lev/9O9pbQ/Z6PP4rRegH0oiLO&#10;e1EF5xuZNJGWz98TasWiAiKHnhB/RIzY0xoI9T/wOQjzINSjwVGDClSPN5jGz7Q/0mZbnB8Vt9tr&#10;W7e76p8V7THLY57m+czMLMrmZnkeM69ly2yPsoS4U4R6O1oL7afCKA8U+JrihbMeCkT+Jjtbmpi1&#10;/VgORTpU0+ycIhe83PwG4e8yXlDtv6AyJ9z/XGR8ZZZbL0L+idnlL2RTYjEDKry5Bbb3PL93joKC&#10;oP96+Q0h/p1kr0WaDuFemmQr4P7ziP3bN2KVtM91V9+JuqsE/ZXR+yM0a1oz4f6nbMJ9amQIcsO8&#10;kO+mgSITOTonBfR7P6AjM8YwndpkWQq+6K3A+7ZMjIiJmRF2GKRjHU91w3iOPyYKIzBDeJzIi0Bv&#10;jIuAe2Hf1wSaFBPuJbEyMTos4P4BrbQ1yuWPNNT76KPS/DqabZQxRAfbzw4mfibrj7KX9j/wxIqK&#10;morY9QHyDM4h8f5uQto2VJgSFsRKshQh3V4P6eDuo5uA3itm1BPWxUh+pXDy9irSSMBAsD5GI9hB&#10;aTNPTTEZaYDREA2e4z3C9nWaEmq4zxdahFXjC3Sgl9BoScdqfRnNpufQYigmm3JrfBEdFlfRYaWI&#10;NosraDK7hDbrq2ixUkCL+SX0WF3BkN019NveQK8dnbDLbYz63sdU6GNMBT7GrJ8GFvy1sMBgNO2v&#10;Trh+jPFgLUxG6GPmmSnmEqwxm2Qh2WKqLeZS7LGY4Ym3ecF4lx+Cd8VheFMahNclPnhd6InlPC/M&#10;ZXtjOssbM+memIixR3uIJUYKo9BXlYw+wv1YfQ5m6vIw/TKVIi0K4/leGHxuiv6gxxQ1dzHAADPo&#10;doPB8RZG3G+j30GJ53EJ3Qw+HcYnee4nJbgX2w6TM2gxOIkGQn2N1mHU6RxFNWG/XP0AytX2oeIB&#10;gU5lF8qUt6GMkF9xZzuKxWj5lTUE/HUE99VIJ+BnyK1FKqHx+blVSCXU5xAY06+sQ8qlNUg6vwaJ&#10;59YgXm49Yk5vQDTBPvzIWgQcXAX/g2sRfGgz/PZtggfh2Y1Ab7NrLewI3I4EebujG2B9eBXcz2xG&#10;2BUC+82jSFA+iiiF7QiSo3C7tEGaSBt7WQDrWgL0Wjy/uAZxl7cg4OR6uBDCrXeshsXO9bDctwWW&#10;B7bC/sAOuO7fDkdCuz2/x/7ARtgRtMVIvDWFhdmu9TDatVGCe+39O6BGwFfZuwX3+fnH4heA3avh&#10;yP0GHFuPqHNb8fzKDjyT5/eL870l5hNQuPCcQ8+sQ+DRNfDfvwpBh9biycktiBUpMiLdSEy2PbAO&#10;fvxe74PcUoBGcj9Zj05RlJ5DzPVtiJRfh6Sb25F0azsSb29H6r3dSLi5Fcm39yCaQko679t76Y/O&#10;IJuCNdNYCYkMiNHKRxB+fT9Crx+An/x2eMltgD8t5JyoeU8xcnkbnssT7BXF4lrbkXFnB7KVtyNb&#10;CLgHe/FSk9f/0QEUquyUIP/Fw90oe7wPJY/2oowCsNbwOPv3RfQEUEjHWNOfEOrindH9zBad4cZo&#10;9VYh3F9FLT9Tw/uu1oJb9qUayyuEvWt4KYI9/WWFkzpqfaxQE+qK2hh/9OXHYaYqE6Ha1xGuoSCl&#10;3cQY3vhcxvIu4kRdeqv7BPmVibGJto8kiE9iME520kGaq64Ey2mE5VQ3grC/FV48cZVG45syognh&#10;z9GWl0yIT0dXSS66y4vQVVGM7soXGKivwFhrDSba6yQTj4eaqjHGx9M9zZjsbsSEsK4GjLTVYrDp&#10;JQYaKjHI/xuqL8NwfSntBQYJ/71lWWgrSEITob856xka08JRG++Hsig3FIbaIy/AGvm0XD8LZEug&#10;b0TgN0I+oaqGcPIy0pbPdQn/Wsj20JQq6KwsfKWJVAduec7Jlg+RQgCpjvbAzIt4jIv0xyBLzIWY&#10;Y4GgOumrh1HPB5j0vokJT0VMeFzFHLeLntew4MHXnK5inOJ/1kUey/YXsGgph1m7SwRQeSkfvJl+&#10;ro+w9Ik+58uX2ZhIi+B3+GE8zEGqdNNB2GrWPIHvM53xP0YLpfdGn3pgmgKj7t5+DBgeQpvuflRr&#10;H0e21hk0BBnhD8OV+NN4Exarc9Av2ibMmfeQMeafmOD1MzNMPnPAu4oYfOpKx+uCQPT7GaIvjLEj&#10;zAqdjAliPteIy30MC//v8hD9LgR7Z8Z5p8doc9NBC0Gume3WRqhvC9BDZ4A+OgIMMBRmifFIewyz&#10;7QdDHOmHQ/HtyyRp5H443J5gLyYmi4pOGowRt1CgdxlZeldQZKHM+/gRul010e5I0Cboi/glylIO&#10;poRitqoAyxR+fdxPs6U8uqzPYsqdcO96h217HzMBOhh2vYdBxxsYF+3JGNxhew4d9ufRanEBL9k2&#10;pRrHUG92ld+tg6knDoxnTujyMkUjr3GdlSrqyBut9hrodNRlPHuAHFV55D26jELNq8hXV5Bgt4p9&#10;opJ9otzmPkqs7qHY8i4KaJUUPg1sj1Y/A8ZhS6Rp3YDdiX0w3b8Ndoe3IlhhPwpMldHMe6WdMbk7&#10;eAXuu/2N0OquRT90FZn3TqKAnFNhcVNaYb0zxhN9CcGE4iAMJgZjmKJvKCUI3dGuaPI24H1DgeTK&#10;73XkMVneQCnPrdjoMooM5VEiIJ5wX05xX2qsgBf6F1FCwBfbQp3zyNc6hzwtOeRym693CflkqSLx&#10;eZtbqJBWb7+NMqO7qLJ4iBregy2BprxHXdDz3BkD8a4Y4f06LMqGionNgUbo8DemKLiD6GvHEHvt&#10;KJKVTyObIqnQ5A6q3IzR8zQALREeaAx3QDPvg5ZQBzQF26PO31qM2KORQrzWRQ+tXmYg3INQjzo/&#10;m5/rQt2+J9g3cGsrAH+wvkbW39ZIKO+STQ70y6aGhmSzo+MrI/diJJ8wPz1OmJ+YkWrfz5MBV16b&#10;kk2PTa6M2g9PUCCMfU7J+SUt55/hvl/W+59Vy5kk1Av7Be6l0fnPYP8PuF+BfVEC81ew/ye4Fybg&#10;XtT/FHAvqucszYrJAwT++RV7vfBa9obvi0L////+ffF5Eu2796J8JR8T8qXce5GW8+X3sq++4pYm&#10;/gjzIse+gCZG7NHCDt7grM4O+RD14qc6L3WqUHZ650eos3n4M8H++05Xo+ZOJ01fAr40ii8WIJgR&#10;ZYkI+G95PgT7I+nBvla0BoL9DzTkRPugONwFBa7GyDW/j0zty8jUvIh8XapNKvxSw8sos7yNYitl&#10;lFjfQq7BBd6cZ6Qt4f6PL4wvlRLuJSAWaUuiDObc4i/2inC/UjHn1a8m4H7FVuD+H2D/9jPYS8bH&#10;b94K4fRRAP7Z3OdR0uRabn/OjHmCnKfByAuyRrb1dVSYX0Cf2y1MBD3C+FNrzOTH4JvuCnzqzMVQ&#10;hjc6I6zQGmAoTaSdyfLHbMETzJU9x0TRMxDmCfieAvJ/JtzP8rkf7bIwgr1fo5/xLO1nmuRcqyzu&#10;ot78LvpdNdDnq49eBpv+cLGSn5gAZiuNELT6aaPO4yFKLBWQoXGQan03cjUPoZpQXW9/QyqN1WAn&#10;Js8qU/3fQ4UtO6T9fXT66WI4zAhjYQYY8NdAN8VAH4G6118VbS6KqGeQqjU+hSpR213/GBpMzxLS&#10;z6PZ/BwaTc8Q7E+h3fQkui1OE3jlaOcI7pcw5KBA53sJXRZy6LW+gG6r8zS+7nQTvTyWXoebGPFU&#10;wZjPPYz60XkH3aPdx3SYOuYjdSSbCtPEVIQe5uIssZTsjFdpHlhMd2V7OmA2yw7zKdZYSnfCu8Ig&#10;fFEaiS9KnuCLsif4WBaG9y988abADQtZTpjJcMF8jifmKQLGomzQLGqB50ej92UKBusyMN6Qg9mG&#10;QszW52OuLpNBJhbjuT4YfmaBAT8CvtsdDPNaD7vfwxDbeJCBpp/n0M227jI7j04zObQankCj7mE0&#10;6R3jYwK/wQk06BxBs5GowXwatWy7ap3DqHi0B+WiYsrdrdKCVcW3N6HwJuH+2jpkXlklVbRJv7QK&#10;GYTZ5DME+LPCViNTYQMy5AneZ2RIINinXNqI53KES1E15vAaBB9eB38Cb+DRTQgh0Pvs2Qyn3QT6&#10;/VtgtXs97A9tgdvpXXA9uxUOp1bD++ImxBJaC3To9NVPI05xK0F1jTQ6n3RzL5KubELS5Y1IV9qO&#10;5+cJy4dWwY3w7LR/E6F9E2wOMKAd3QW7I7v4HdvhvGcL7AnqtnsI6vvX0wj5+wTkb4blng0wEZNu&#10;94iR++1Q3bMVd3dvhgqBX0Ma/V8PpwMUJ8cI7Gc2Sfn0sYT751fFrwbrkcCtAH1Rrz785FqE8jzD&#10;Dq2Hj8jDP7EJT8/tQMQpChoen8fuNXDby2M9QqFyeQeDnDzKjRURe2MXgi+sRgQBP1JUCbpGEFei&#10;cKBwSVbeiTgB/Xf3IOXBYSSpnmDgvoAU7YuIVz+Lp6rHEKlyGOHKB+F/dSe8zm+Ez9l1CD2/CU8u&#10;iXbjMV8UK9TuRNod9ruH+1D4cD9yKSByKeBK+Lz80UEUU9gVEPCLHuxGEQG/SHUPSij6RL9qtCLc&#10;+z1Cb4QZBuKc0R/niE5RRjDEiJB1F3X2CoT5c6jk/VZlwq3xeVSayEtgXyNEOv10rbcZ6oJdUBXm&#10;RfgNwnR1BhpjvRFMeBGVcRIE0JsoI44BOpYmKtwkEGQSrB8Q6NWRLHLoGaRTPc2Q4W2BXMJ8YbCN&#10;5PNygmxQHO2J2tQIdBWz31QXsu9UYKSxFqMtDRhvb8FEZzvGO2jcTvd3Y36kHwtjA5LNj9BGB7E0&#10;MYJX02NYnhnF0uwoFqeGMTvaj6nBbkz2d2GqvxMzA12YHaT1d1AItHDfdQT+cvS/LEJ/VT56yjLQ&#10;mheLmuRQlD71lmLJi3BnHqsdcgkR2V7GyPQwQLrIxffQQbqbKLv5mM8J9QT7LHcNaaJtGmFNAL5I&#10;4cnkZxMdtPDURhMVYhGhWB908dy7vQ0xQj88EWCECR91jHvcxoSbEqZos26KmHVVwiTFfh/jwQhB&#10;vod+YNTyEvopvPocGDP5fZMxNvi2Og7v67Lxu8Z8fP0iEf2BVmixf4A2wlq3wRn08x7oof9opC+t&#10;87iPycRQvM1JxICHPmrUDqJFZyd6TQ5i2PQ0OvWFPzmPF7qKKDN/hDfFyfhpshdva1/wnvFGK69b&#10;l68Rhp844r9P1+H//e8f8T+/HkY7QXemJJl+kaIvyJTgrIoFQvuM5yMMMjYMMi70EfI7nFTQyJhf&#10;RxB/SaisdWX8d1GVBoE6PBiDxCAT49AAxVOfhwlaHLXR5q7L8yEf2DKG2PNzDip8zFhjdBU5hPtk&#10;/atIM72JCrJDC6+HWKyq051iwp+g/NQdryoy8b6lDOMZ4egQ6wOYn8UY23bW6xYWPG9hlgJqUgyw&#10;uFzHOH3xjAd9ssNVxpELaLcTseg0KnWOoUTzKF4aM+7wWMfDbDEp6sR7mbOfqKHMmHHUhgLazwpD&#10;/jZostdBjTXFhgf7mKMmMtUuIuX+WeSxXV+Y3EKpOfmDsbfI4o4E+LVuYkEuPUK3HvqCTZBHqPVU&#10;OAGrE3thc3QHwq4fR5mdKjpDzdBB8dURaEi4N0IvrZmALjITsu+fRhnbo95RBW3BjOPxXhhJDMBI&#10;nC+GeM/1sC2ag21RT3HazHu3y0sbzQ73pVTXYgN5vCDYC5gvMb5CyFcg5F9GsRil53tifmKR7nkp&#10;nTmHPj2blsfH4jMlZtekRbaqeF0aeU+KXwNqKWBemtwlbxH0LVQYF43QE+uIwWQPKS2oP8oBgxSD&#10;AxRrQqS0eOgiXeMy/ep+PFU4hNirR5D2UB65hhRAtvqo8LBCTaAd6kOt0fXUGX08l/YIZzSyHzVT&#10;DHXQGj1FqU8zCglbAfaoFdchjEImzPUHwn0jt7bcnuqvq5ANtzfJJnq7ZTPDQ7LFyUnZm3ky5dLK&#10;PEtRJlNa5GpmQSqdOTs5J5sh8E+NTko2OSJy8IWJ3PtxafReQL4AfJGWI0buezv+s2o5Ewu/2tTE&#10;vGxyfI5bkX//j1H7GYL8L8//UQ5zUTY3JUr6rEC+VBJzXhz0m1/B/vUCoXTuzedvWvnriwk4SbvT&#10;Gu2s3R7jqiesK8lzxZJ9JOvP8P/FtPn8Du0/1Bn9+ovfyb78IOw72VefvpN989V3si//Afdi8qzI&#10;sf9rj5cJOryNeSOImd4a0mStZnbKziALtPEiN1neB+EeBPqfaLMtbprFBHyr5lCnU+JchoenpH0S&#10;7pUJ9gWE+u+4RWa4D9LCvZAb5oFcdwtkm6kgR1RW4Y2fq3UJBVrnUajLm9TiOuoJrHMZbuxMqlLt&#10;e0K9gHtp9L7OVc+PgH9B+pLPfwL0xYJW0iq1UpoTTbTj0vvPcC+q5HzOsxfVhgTMv1nZirQckXcv&#10;RvFfE/rFH6H+Aa2U9kcacp+FITfcFQVU4S9M6UAc6NzFaPMTC4zH+WM0IxqjOU/QneiJYXaQ/qe2&#10;DNZWGI91xlSqD8ay/dGX5Ye+jCCMZIZgINGBncHkJ0J+By2cYB9OoO+os1f9qYWKvd1PCx2+GoRs&#10;VTRbKqPL6g66nFQJ4HrSJNXhSBuMPnNC/xNbdFFdixXlaj0eUYXfRpXVFRTqnUahIduSCv+l3R3U&#10;O6vhJQNKg4tY7EITrTRROq3HV5NB6B6diPjZ/zKqTQgOBgLoDxNID6JWTBjVJ7gaHEWL8Wm0mRJo&#10;LS6hw+wC2vi8y/w0+qzPYsBOjkB/BgOOchh2uYB++7PotznDwCGHITrgAfvzmPa+hUEXJfQ6XWHQ&#10;vIuhQBUMB6piLEhTKmM581Qfc7GirJoxFmJNsPjcHMvJ9nib4Y532d54Q0h/U+RFoHfD+3Q7fJPr&#10;hW9eROAj7d2LELwrEiP4AXiX68HPOmAx0xZzafa8j1ywkObKdjNFhdNjdGeGERbSMdaYjcnmHEy0&#10;FmKq+QUWmkuw2JSPqep4TOb789pZYiRYHUPeBHpRP1rUlQ4wwKiPNgacVdBjq0jRclEqy9bEthIT&#10;apu096NRax/qNfehQe8wWhl4euzExNwLUn51pcYuVKoT8FW3oEhlA0pUtxL8NiPz+irkKK+T6ten&#10;XyLAn1uHhNPrEH9iNZJPE0IJ+onn1iLp4gYkEixjzmxE+NH1hHmRZ78OAdJCT5vgu28TXLathfXW&#10;1QTsLbA7IHLFd8P34gG4n98GTwqD8Ju78ezWPiTc2kNw3oBnl1bjucJ6JIq8+8ubkCC/llC/Fony&#10;m5GosAN+R1fy9a12rofpjnWw2L0Rtoe2w07Y7k1w3LkRzns3ENLXweWQSAPaRCGwEY4HN8OWgsB8&#10;z0bo794C9Z2b8WDHRtzj5x9SEIhFrIz2bpZG+32Pb0DIqU0IFYB/eTPildYh5eZapF5fjQTFVUi8&#10;uh5x59cj9pT4tWIdvHbK4HtgNcJPb0P0+T0UBgR4nr83X/M4KIOPmEh8ZjOiLuyU0noCLqxH/L0D&#10;3Nc2Cqa1SGb7JitsQq7GUaQ9PoikOzuQem8Pnt9lu9w/iViVs4h4cBqhj04hXPU4Iu8fQdjtAwhW&#10;2oWgy9sQcnGzBPghZ9fzu9cjhoIpkSIh8x4B/y7t9k4J8PPv7kLh/b0oVBETbffxeu9HsepeFKvt&#10;R6nGYZRrHWGfk6NfVSGY6aIn2g79sQ7c2qM91BzN7g8ZiG+i2uwKKhjUKxnUywxW0trEitMVtmqo&#10;JqDU+NuiKsgVLyP90JYRhdnqdMRbqyFa75pU8Ubk0seLijf03QmWD5Foo4YEOzUkOxJ23fSk6jRF&#10;QbYoCXdCeZQHqmJ9UZ0YhEoKhbL4YNRkxqCjLBtjLS8x09OGuYE+LA6PYGlErFhKYB8bx+IogX1s&#10;FG9mpvBxaR5fvFrAp+V5vF+cxbvFOXxcXsQXb5bxxTva+xX7+HqB783i7fwM3sxP4/XcNF7NTVEA&#10;TGBpkiJACASC/2x3C6Y7GzHeXIW+l/loKUxBTVo0qhJCpNSgimgvFIc6oIDgnOtrSsg3RJqrtlRf&#10;P40wKSBfwH0mLYOwlU5L5eMk+sNEkaojynRS3CQ56KGc+2mPcUMr4103QXjiiSWmQwn4vgLwHxA8&#10;xboftzDpqowJ1zsSHI8QiHutbxPq72DIUx1T4Xb0H/74siIF/8doLb6pSsZImB36HNXQrHMBjeqH&#10;0Ep/MGR+ElP0EZO2F9HnJI9uz4eYI9y/z0jEpK8B/e5BdBvuxZDpEUyYncKouRz6zS9h3EYZ/QbX&#10;0KithNfpUfi35XG8Gu5Aa24y6iM8GKsZF4Ks8N1QK37sqMZMUQr+P//+L/jbp3mMEfQXU90wl+mJ&#10;ySB1jHo94Hc9wqSPqvRrag9jSJvtLdQSJFdyuK+hgefWKvL1be6hi+Df56qFPueV6j69jCVdYpIv&#10;4baX7d3hooY2xpxqE0Xki1/ADK4i0fw6yjweo81Xh9zwCHXcp1iUazHzKT7VFGK5MoOxzArtFhcx&#10;ZHme4uMe4f4uZryuY8btKiYdL1FUXcccfbEYzR+2uYoem4toMjtDEXEWNULwGpxHhdllCpGHGCFk&#10;zj7xwqCPLRooOmosxfwtPfQHED4D+D0Ugv2hdpiJ95TWQimm8E15fAGZYvV2bQVC/lXk6yshz/Aa&#10;ymzuo8lTFzVuugR8A2leRoWNKoJuyMH65H64nj+E+EcKjL8E/yc26ImwQG+YGfpCTCW4f0l+Sn9w&#10;EvkPz7BNxOJSaugKNcVgrCtG47ww9tQNAxH2FAVmaPU1pOgxRJ9YudZdXUpnKiHUi0IYpSKWW9+U&#10;RvHL2Z6lJkoEfTGaryAVIBGj9sWE/AKdFY4q5XtVVrdR7UCQZ/yvZT8Qq8aLXwPqre6inKK/RO8G&#10;Xto+RBvv816xYFWSOwaeu/I8xHwfcylNqdPfBPWMm4LTnl8/QrA/hGeKxxGjfB7JGteRbqiKPAJ+&#10;pY8lmcacUG+P3khndITZo5VQ3xJgjFa2QyNFYTPPsTHYCnUh9iDIo4Y+qzbITdgPtIbGQCeRonNk&#10;tLFGNtnVIZsbGZYtTU+tlM2cI9RPz0t18EXWiwB7YSJNZ2Z8Rhq1/wXux4dExZxx2dhnuP//ybvv&#10;/k9y7n+pbS9MQP3kLzn4v1TPEWBPmybIi4m0K4tYLfFAFqXFixYmRVkfoUJey5aFzdHEqqULr6X9&#10;d8UHnWiJ8L3THOalTTMh2PsS7Iu57eqJ8x3oSfIeINivWLLPQH9m6D8sw7+LrxXTfDuTvUxo2p3P&#10;ne/0Jf5H2P/ym+9kH778Fe71aAM19o/+RqNas+aNRjVGZV5ldQ+NzoRAKq02doo6MdmRNwehHoT6&#10;nwn433c6aTb0pkfZ0k5NUeiIP8K9NsG+K93X5a80pAc4Iy3EE1nBHsim0su04E1BB5Wjo4Bc7cvI&#10;07qAHC05qQJMMZ1JLx1qmTVvQFMFFOjKCbgXI/g/VTsZdBDwA2kmfKxNU67ysDgiYH6eIklMrl1c&#10;/iibpy29+iRNSP515F6k6xDgX4ulkN+sjNivgD5fo4mR+yV+9kVi1AlCvVdRTIw0ep8bHYpsipI8&#10;fzMU2ojUoSt0hiqYDzHE5BMnTCSLJeMTsFiRjPkXBP1Eqt8wCwyEm2M83gEjqS7oT/fCRGEUZl48&#10;w2iWF5oizCTA74lzeiOs1k3np0qxLLWZEuod7kn58f3h1qixVUetwU200qF3eaoRiulUgw24b0v0&#10;RdpSJTNoxNiijcfSHWxIUaBFKFCTyqs1sTM3uOtQLFAxM+C18nGnpxZFw0M02NySRjpeGtI50kHW&#10;EzLqjc+iwegUmo2Oo1lMEjUkoJocQ5fFaWlEfsheEaNONwj0CgT8s+i2OIteGzkMOFxgcDqPAVc6&#10;ZxcGKsJ9r4McBp0vYMT1Aob53pSHIsbcrxCO6axDbmMq4gGDpgZmgnQwG6aPhaeE+hhjLMaaYTnO&#10;Eq8SbPAh0wlf5Hvifa4P3ud74+tyP3xZ5IZPBPf36U54n+mNtzl+WMzzwascPs70kF5/l2mPNxn2&#10;WEp3INg7YS7JFj0BGryvbqElxgOD5WkYacrFSGs+xtpfYLKtHIsdVbQKzPC1udokzBcEYZoibCzS&#10;BAMhRgwG5hiLssVEpBWvAR25+310OlxDFwNzh+lxtBnsR4fBAbTpH0CTHkWRqKBjcEKa9NVqcU6q&#10;jlL2aDsq1LehTHUTCu+tR6naFkLfJmRcE3C/EVm3NhLeZUgizD8/TrA9Rcg/sw5xZ9Yg4cIGxJ/b&#10;gCi+HnFUjNoT7EUqzuH18CPg+x/dDO/9G+C6ez1cDmyFixhZP7QNXqf3wlduD7wI9+G39yFN+zQB&#10;9gBirm9BrNJGgvR6JF/fhPRbO/FcfiNi5VYh8uQqRIgFm+S2SpNxTbfJYELBYLFzHSylUfoNsN+7&#10;Efa71sFp73q4H9kM92M0HoPb4U1wJeA7H94Ce26lspkUAY8J9Q8oDu5xH6oEew2CvT7B32ofYf3Y&#10;BgSd2oLAExsQdmYtnl5YJa02m6wko/CQIV5hNeLFolFyqxEtju3EWvgS4sUvFgLsn53fhyi5bQhi&#10;u/gdWg2/g2Ki7Wp+Zi28j64l3G9mwJNHifp5JJyjgCGUJypsRgLhO+7OdrYDhcM1nu/VDYi8vhdh&#10;N44gQPkY/O4dQ6jKQTxTO4y4xyfw9P5xhF3fg3CKhMir2xF+YQueyFFw0GIUtrIddyDz5k7k39nD&#10;67sX+YR9YUUE+9JHh3kPHMdLHYpn7ZOE++MoVT9BKLmABqfbaCY8dlKki5Uhuwj5bSFmaPYimNjf&#10;R5XlHQbrG3hheAVF+vSXuvSFRrdRZKOBSk8LvAxyRkWoB2rigtBT8Bw92ZEI1LyMZ/yfJGsVwvwD&#10;JFg/RJLdI6Q6aiHZQZSsNESOrwUKGWgrnnqhNjEEjWmRaM6ORXthEjpLMtD2IgMtLzLR8fIFRkQF&#10;q5F+vJ4ax9vZOXxYIJwvviLILxPiuV3m9tUyvn73Fr/94gv87usv8ZsvP+Gbjx/w1Yd3+ObTB3zL&#10;57/56gv89psvJRPPv/r4Hl++f0d7S/B/i09v3+DD61f48GqJwmAO72Yn8WZyhAJiEAtDXZjoasRA&#10;YwU6y/PRVpiG1rwkNGTEoDIuQBrFz2fsyvUzR5a3ETIJn+lu2jRNwr0mAV5DsgxaursG0ghQKYQd&#10;UWUn28UAKQ46SJQm42qgzNdIKg3YEWyC4TBCfpARIVgfYx7amPDWJOxrYUaMflP0zwSYYC7cBuMR&#10;VpiNdcanrCd4lRGNqYQAzDz3wrivNv3DRbRoHkP74z0Y0N2PCcszmKfvnLE6hxm7CxhzuoQ+t4eY&#10;To+gL0uQ5h016O3FoNlhjFkc5+dPYdpBnnAvh2GLSxgzvYR+nTOoYtwcSgnBH97P49//5Sd8HOxG&#10;X1IkGjxM0OBqinp7Kyy9LMH/5+//Hf/6ag5dT/zw728G8V+WuzAZbUIINsHCE3Fuqhh1v4NRV5F+&#10;eAPtltdQZ3iZAlQM9pxBjd551BldleZF9bNdxWJqgzz3fn8t9Hg8QofjAzTTGl1UpYWTyi2uI4cw&#10;m2BIwBdwz9jVIiYCi/uZsbwrwBzLL9LxqjIfM7xfBwJ0GFcuYtLpGub8NLEQqI65gPtY8LuLJd87&#10;eCUWFPNXJezzGBmH+u3k0WzC2GVAM7zIfnRJmlwqJpwOESCnwj0w4GNNMaGHNidNdFLEdlD4dVL0&#10;jD5zkYC6hbBeRZFbbHIbhUY3CPZXkK21Uso5/dFZpD8+J4noBt4PVQ4aqHPnvnyMUWKhRrg/D4vj&#10;u+Fx+QhyTO+igfdLZ7hYZdYS3ey7YgJqp7cuykyuI+nWAeSpHEW10RUykyr6eC8NMZaMRjtRXNig&#10;049CTgy68fM9hPteH23G55soIveIeXRlFkqosr2NWqf7qHN+gHqK0nqK0hqHhxQPytK8u19y8MtN&#10;rqLa4iaaHFTQ5MTPEuxrKLgaPbV5bdRRY01fIvyH6nkUkb+a+J290Q6EezeaKwbiyCrkim5x7/sZ&#10;oZm8UM795WrKIffROWQ+lEPCnbOIu3cBSeo3kG5EjrPRxwtHfZQ4aaGaQrnRm/eelzGafI3R5meM&#10;zkATtNFagy3QQAFQz2vQFOyASg9zvPSyBKFeAP53tAKasuDHseZG2WR/L3l5gnw8L8G9GLUXC1tJ&#10;o/fTZGkxWD45L5sZW5lIOzUyIZsg2IvJtCsTascksJfg/vPovQT4PYMSo/4v/yYF0EtQL0buRdUc&#10;Ar2AfT6e5peJ1JTZGfEeVYWA+dnllZQcwr0o1j8/NidVlXk1R+Cce/d5rxLUn6Q9oHk1hboUE/C7&#10;aMME/CU+/5GA/1fa34S1x7j+jZD/NwK+ZIR6WvDfCPV/7Un2/JFQv0SgH6Z1Ee6Lab4tcY4m3GoP&#10;ZQXdoUmw3/HU+TDNglA/UqF75edSw3NodFRFGy9Qi4chQVYFLQT+Lg8jdFHFNfPGqjKQp/pmRxe5&#10;eq5GaHDW/qE51KmRcG/XXvZCjnaMZkHAHyHY/5zi5QgB+Bn+bsgJdEWmlzUybbSQY3wHOXrXkMkO&#10;laF+DhmPxSQQ8bPSeeSoy6FEn86FN2upEQMzb/JMBuhiizs/EeyXacME+y5aQbmDjjUB/9caqr/8&#10;Lb39Wrbw6oOUqvPmNW35rewdIV5A/2u+t7IAGB/zMyur2QrIX0mBItRLo/cE/D8WREcg60kAMkOc&#10;keepg3yrm+gm1E3RGU746WIq0R8LL/Px7Wg3FuoKMZDgjT6CfXeoIZWwNSYI87NFUVioSqMASMNE&#10;Tgg6omwE3KPMS+d/1nvTXNVQxv1W2txBnXCgofb42FKB9thwnj+dpj0B3+0GelyuoF+kigRoYTCM&#10;0BlF+IwxR2+ECUairTEcbUNhZIqRCAt0eRH02cEbuM9aOthaM3Zm8cuI2RVUEypq9M9Io/Ht5ufQ&#10;waDRZXUevTyvAXuanUinOY1OixPosztHh6uMcffrmPTkdzvTudrLY9CR5nQZQ65XMOChhCHvGxh2&#10;VyTQX8Ggp6IE8V8n62LA+RLG3W5jwucexkLuYSLsLmZCVbAYpkHTw/wTQ8zHmmA+3hyvkm3wNsUR&#10;b5Ls8DbVEu+y7PA6xwMf8r3wTZE7vihwxlcvXPEmxxmv0xwJ9O4Mhj54l+eF91nOeJdqizcp/J8U&#10;ByynOmIpzQFTz03Q6XsXZXaKknMZLIjHQEMe+luKMNpWgumuSiz21mCh+yXmOwj6fH2xOhUzRU8x&#10;mhmC/kRf9DFIjyR4YDTOCf0RpuilKOn2VkWP2030sK16GIB7TA+jw+gwRdFx1OqfQI3OcVTrHifU&#10;HSbc7UGpqHGuthWVDzehSHktCm6vRe7NNUi9TKC/KEMOgTvpwhokCpg/tRrPT4ta9YRGpR1IIkw+&#10;v7gNTwirYYfXSKP24cc2IvK0WMV1DTwOroPrvrVwO7AZnif2wPnoLsL1Fvid3Yvgi3sRobQPMQ+P&#10;IpmAGXd/L2KUtyLl/i4k396GBKUNSFLcRIDegDix+uvp9Qg6vgnuhzbCbt96mO1cDXOa/R7CPM15&#10;9zq47F5LsF8DJ36vGz/reXILPAn4nkc20jbB7SjhnsLAjP+vJ0pf7t4A1V1robJjDdT2bSbcb4IB&#10;37M6wOM+so7HvwreB1Yh+MgqRJ2RSYtDJSqt/rwS7WrkqLANrq1D1LlVFCK7EHhUBr99qylyNiPs&#10;5HYKgq18bxNCj61H4IG18NmzCu57VsP1wGq4cd+RF3chQfEAos5uJoyvwzOea4wixcz1zUi9twMx&#10;hPtwhTV4cm0rgtjW/krbEcR2DxMiiNcu1+wy7YaUqiNKaCbdP8z/2Y/nityvgpgrsIP734WsG/zs&#10;LWG7kE3BlHNnl5SqU6x6ECVqRwljZwj451CmfgYlDJal2vKotr2OJp+HaKFo74q0RgetOcQEjf7a&#10;Ut3tCgEg5sooNFZAjpjwq30RGSZ3UehggAove7wk2JdHeqM6KQQztblSacpQ3cuINVdCst09pDg+&#10;QpLDY6Q660jvZXlboCDYCWXR3qhJDEdjTiLaSvLQUVmM3toKDLXUsF/UY7i1FoOt3Ha1Y358DO8W&#10;FvHp9Rt89e4Dof0LfPuJAP8FQf2rrwjzwr7Gd99+i+9/+1v8/nff4Ttuf/ftb1bsN7/Bd7/7Hb7/&#10;7jv8/vvv8Qfa77+j8XPf/1YYP8vP/Pbbb/Ab7uubL78g+H8g8L/Gx9cE/aV5vJ2fwvLUMGaGejDe&#10;2YLh5lr083i7KwrRQsivTgzGiycuyAlgfGH8yvQyXFk0S5i7LrII+lmuYqErkX9P2OdW5OCvvK4L&#10;Uac/jSCX5vQYGdzmummhwtcArUEmGKS4nwixwmSg5crqwIHGGCfATdP/zwTpY4a+dyEtEFNJQVhK&#10;Dsbr554Y8tBEP69tv/5h9LHvD+nuxZTlIUw5yGHO9S4WrK9i1OoClgj309Zn0EVg+6KtAq/qCtBD&#10;YScm6I9ansa45UmCPYUAfe2o1SWMWFzEuMU5DOscRI/qPjTcP406Sz0sVNbgz+8+4V+/+ArVcaGo&#10;8NZCna89BhPj8Ie+JswnP0GvrxW+o+/7XXsRFuIs8TaBcea5nVSZZtJXjf79HiY97mHEWQX1Iodb&#10;ZSeKxQJ8Yv0O7RNotlVGF4GwL8BQWnyqj1AuJuSKKjudjg/RQT4QFdmKrG4hyeAq4gwVkc7/KXK4&#10;gxdGFAzmd9Bgfw/DCV743XArfhhqwBjFbAfjW5fdLcYIDSwwbr6KMMJyuD6WgrWxHKSJRVG5iDFk&#10;1Pkahp2uoNf+AprNzqDB+DxqCfYv9eVRZaSINl7PoWAxCOOBkSBRHpQQTcBs5/Vs9SQ4h1hjNMoO&#10;7d7sOxYqKDG4hQItReRpKxLqryBHLPj08CT9gvh18xAKKJIrCO9VFMf1LtqodtBFiuZdBFy7ALuz&#10;++GpeITnpob2MGtCsiN6xK/pYn4cwbjNVQP52pcQd3Ubsm/vRoXuebSKtQp8CNS8f3oJ0J0+BtKC&#10;V60E+r5gc/QzPrVSAJTzvEoYn0VqbZOHGiGcn/HXQaufSG8xQru/sTTS3+SmjlqCfLXNbVSYX0MV&#10;47yYcN9Onmh1ViXL3UO1qH3v9hhVNioo0ruKrAdySLsnhwrb++h9Rl6IdUF3rJjv406W4DlQoHTx&#10;nu+geBOiIl/vArI0z1CoXKM4uMd2u4sX5g9QbKWJUgdjFNoaIMtYFZmGFA5Wj1DrrIs6V33UUVDV&#10;UxA1UUS1+LA9/E0l4G/yNkaHvxkFjQEavM3QHGgrAP+vtC7Cvbbgr6HaKtlod4dsfoZwv7Age7O4&#10;kqIugH5RZLzMLEvbeVHUZmRKNjs6LZscmpBNDU/KxgfG+XhSqpojRu4l0BfpOSI1h2D/n47cT4zP&#10;/2q/wP2sZCI1h0pimpA/NScbp5qY5nNRGUeUwFzg64uTs1Qj/L/JJdnczFtZS7T3EZoygd6A5ksr&#10;JdDPEuh/pP2Vj3/uiwn4e0+cLzpi3EGwB8EeBHsMZASAUA/CPQj16M8M5fNgDKYHgFD/dwL+zwT6&#10;v9J+bE72WKINE+S7aMU0XwK+Cc2CjxOKXMzflOhd/XupvhxeGt+gWtVBmydh3lEDDba8ufi8hWq7&#10;wZUBh4qvyuAyGgmNnVTF7byQtB8I9y1TA4MBfc1ttrQEwv2bzCDvvycT7lM8HJDh44KsAGdk+FrT&#10;mRogx/IhMg2us7NcRAqVctpjOUkxZ9DyqJ4rTa9LE2zFLPAS/fPI1SL8a1Jx2j7+O6H+Z9pfad8R&#10;7Jt7o70DuDUh6OvRtGnKtCNioS2pFv+r9wT4D7LFhbeyt+++ItCvrPYrYF/UwRej9yI1RwC+qKZD&#10;qD9BqPeizfLxz3lR4cgJ90E2A2M+g8ALrePos1Wic9eUSpdN58XgQ0sZpkpT0Rvvic4nFmgONkR3&#10;lBkmUlwxnx+O5fIkzJUkoC/JF13P2IkIiq1hlqh100E9HcFLp3to8KRzdNdA7xN7/LjQizcdNcgz&#10;v48aV14TD0XUWxxFi+UZ9LrdwYBYYCpCH8ORRlJ93wE/fh+dRaMT92FzF5WGF1EiJhtpHUW1/mnU&#10;iwVEjC+gzUwebSYX0G4ihz7LC+i1kEO/FYOF/SU6TwWC+BU6d3me31kMOIi0mnMYc7+KIScFjLoq&#10;YtRNCWNu1zDlfVOyCZ+bGPO7hbGAOxjzEVUl7hPg1TAfp4vf5FkT5O9Lk1LHvfl+IN8PvofpwIdY&#10;4rEvx1hgKcEOSwTxZYL420xHfKS9TbHBqwRTvEm1xtscd7zOcMQXuU74WOiO9y888a7YG5/y3PAx&#10;y0VK2Xmf54H32U54m2ZNsLch+DvgVYYT5tPsMcn99Iepsn0VUeWuht7UQAy8zMRAUyHGWl9gtucl&#10;lofqsdRXI8H9Qksx5mszMVOeiJkXzzGRH43xnDBMZAZiRPx0GWOHwadWGIgwRj8Dj5h83Ot8RZoI&#10;1mZyAo1GJ6VR+1qdI6jROoRqzQOoVN+LcrUdqFTdggqVDSgm2BfcWIPca6uQekmG5wTadIWNhPx1&#10;SDy7lnBPwD+/Adl3D6JY4zTyVU8gRXEfIo9vkHLPQ46sR9ixDQgWQC3A/uB6OBDuPU8Q9gm7fhf2&#10;IVjpOJLULiBP5yKyDeSQbHAGSTonkUDQjFPejuS725B8YxPBfj0SrhDsLxPwLxF+z2yELwFd5Nlb&#10;E+Kt9qyBI4HZRRiB3n3fGrgRrJ32r4bzkbVwP7UJ3me3SotB+R6noDixDV4ntsKRoG+2fx10KAg0&#10;dq6F5s41UOdWY88maBPujcTkW36PM8/FhRDud3QjQgjnESdX4fnl9Yi/upq2RoL79DubkHZnA+KV&#10;ViH51hZEyFEEUPxEUFj48dyDT2yQFuKKktuM8OPrCf6rpFKZnhQPnvvXwHOvDD78joCjaygG1iHi&#10;9BrEym+isCG4EFoSbm9BmFjo6vomPCHQR1zfiOgrmxBL0ZNwfydStc8ilbDyXPcinmuclEr45ule&#10;Qf7j08i8ux+xVwXgb6Uo2Y5UxZ1Iu7YLGTd2IlN5J6/hLmmbeYfQr3IQhRQIJRpnUK5+QVo/o4R9&#10;ssr5Buq8H6PBnzAZZo4WCvRaPx3UeGihimBexqBaYn0dmfSFScY3keeoiyJXC5R6O6Ey1JOg7oWO&#10;/GcYLIzDU8LIM1NFxFkoIp5glSxyzAm3OaLCjL81CsNdUfU8FM3Z8egpycFgbRnG2hox3tWKmYFu&#10;LI0PYWlyGAvjg5gbG8bc5BTev3qLrz59hW+//Aa/++a3+P43hHRC+R9+9z1+IKj/+Hthf8CPf/gB&#10;P/7wR8l++Lz9h/0Jf/yR9sc/40808Vj63B9+xA+//wF/4P//4fe/l+D/O4qA3/32N/jNt1/jm6+/&#10;xNdffiTsv8OnN0tSGs/y5Bjmhwcx09uDifZmDNWWors4GXXJISiKcEFuoBVy/Myl1W+zvQ2RLVXI&#10;0ZFq3We7rphY4TbLWZOvaSPHg8KHYJhG35nO9pLKaNKyCU+FHhqo9GU8JHyNPnXGUJTNSi1z+ute&#10;u5voFaPFQaZYFhXUImww7KmJIbvr6NQ5hE7tnejT34kZ0yNYsD2NScvD9J0K+Ko0EgsUAgMe6lh0&#10;vUa4px921sAPnc34tvEluvndbbonMG4uJugS7F3OYcpJHlN2VzDteAUT4tdS0+Po0T+GXr2TaNeV&#10;Q6XmJdQ46uFN7Qv8dnYA76fq0PDUl3BKANO6h2a7hxQkmhgOYqwIpTCJ1JX879tnllh+YkJ/bICF&#10;IA369PsYd7+PdnMFvNQ4Qv91CBUawg8dhSh0IVI5uv1N0CNGZT200emijh4XTQyIX4YpmMp5r6YY&#10;KiFWn2Z4HWlS1Zm7yH10CTn3zpIp6PvzQ/FVTyU+NuZyX4bosFbCoPMdTPmJ+vxGeBVpzmMyk34d&#10;X+SxLlN8TIvj8lLGmNdN9DheRhPjVqP5JVTqyaFUh9xiooRO3ucj4Y6YIy/1ePH4KNR6ndTQZvsA&#10;vbz/pTUEAsxQZ/sYxbo3UKylhFw1eWQ+vIi0BxeRoHwS0Qq78ZRiPZHiPffhOSl9pc6GoOykjmKT&#10;h4i+cxW+CmfhfvkYItTIKRQ7nU/sCPdO6Ay3QU+oJUbCrNBgJ1ZzPYgn59cj9dpWFDw6hWrz24R3&#10;DbSLHHQPMclUH52BFB2hZugNMCWQq+OlqUi/O4WX5ozT7g/RFyLKURqhI0CU7DTivWeCbt6LvSHm&#10;UtuJCngNjiqosVHmcSqj1fEB2px4vKKqljWh31QJBQZKyFCXR+p9OSQpn0auhqh0o4OuGFv0J3hS&#10;APpKJTAHomyltKIBWht9T7EhxcDjs1LFnULDa1KKTl+QyEqwR0egHZpETXtHIxSYq6PI/BFKLdVR&#10;YaNBe4wKa1VUst1e2j+iKKIIYV+rITvVihKrBP46kfrtZYZaHwthf6MN0PQEY/eUFcn6WxvJ0EOy&#10;xfk52bvld4R7UaxlSSbB/fQK3IssmNmxGdn8+KxsmmA/PTwlG+sfk00MTkiQL0btBdj/AvcrE2v/&#10;U7hf+NVESs40TYC9SLuZnpjj61QRE7OyiYkZQvysbFZA/ewr2asFMVF2UbYwz//l5wn1p+q8Ta1q&#10;/W0LaH18vtQQ4vBH2s+EehDu0RRKVRXnjV4CYWeCDzoS/dBFOOlOC0JPRgg6+Lgp3hvtqUHoz41G&#10;X1Y4BgghPckC+F3RnuKExiRHdD53/jsh/mfaX2k/EuqXGp84DXfEOI3w+Zt6T71/K9dTQrnOWSrM&#10;K1Rnota4BlrYWWvteJH4uFFMBvI0RZ2xCoFRXoLHFstr6HVRE6P3aA51+omAv0zAH6e9aS978W8E&#10;fGQEeiLB1QZpng5I87VHqqhuQCWXw6CVYXILKdrySFQjeKidQsrjM0hVJ+irn0GOznm8MCbYG8qj&#10;1OC8ZNmap5GmcU6M4FMd6oFwL2a2/0RbJswP0wZKDK52VepdKODWis9PffnhCykV59WbL6XKQx8/&#10;fC1NUpZW++Xr7/8pPUfAvcjHF38E+we0YsL99zTkPQlFlr8rCr3tUGSoiEYzQi5Vtci9H3kmyl8K&#10;YRVGC0RnnCMaQ8zQEWwsrdA6nuSCabG0dmYIuuO9aB4YTfeXSl81eBkR3LVRx47c5MFOKdrTXRuz&#10;L9PxobUC9ewETZ4qhNNrKNbejyo9Ar6NErrdHtCZqaDdWRktVrfQaHITpRQ/JWy78scnUPaYTlnr&#10;AGqNDqPV4hTtNJpNTqHD/By6LS+iz+oCBm0vYcDqPIbtLmLchWDvumJjLvIYdbmECXcFDDtdQL/D&#10;efTbX8SwCwPL55rPM37KmPW/hxnadIAyZkQJSb8HmArWxFSUAaZjjfAu1RJToQ8w7sP/8WYQowiY&#10;8b3H/9PAUhQdeIozlrO8sJzji+UMN7xNt8f7TBtCvQWW483xJoGQn+qA14T8d5kOWBSj+FWiMk4w&#10;3hLsP2YS6HPc8KmQsE97l+OEV5n23J8jP+uM6XQHtr0lhp/qot6D7eN8Ey3R1ugviMZodRamW4uw&#10;2PcSrwbrMd/1EpNNLzBVn4+pmkxMV6ZhqiwFE8XxGCXgj2aHYijVB0NJHhhL4fWLd8JwjA2vryl6&#10;eD7tzrfQbM2gY36e1+IUGkWpQx22v+YeVGvsRuWjHah4uBll99ahWHktCm+vQ96N1UiVlyFBToZ4&#10;WtLFtUiUI9wTXFPktyBP5TAK1E4g+fpeRJxYj5CDK6P2oQT70GOEcIKt95Et8Di+gzC9BZ5nd8JD&#10;1L2/cYAQKo88USWB17fQ6hQyGQyzTBnE1I8h7jpBVKTkXFmNXOVtyH94iKC7C9FyGxF8RAD8Wqkm&#10;vs3uVXA+vA7eJzbC/fAauOyXcbsKbjRnmsvxdfA4sxnectvgfXorP7dZqp/vc2oboX87bCk+9AXc&#10;b10F/W1rYLhzA3RFmcz9W2C6fyNsDlGUHCJ8H9+MoDO7EMRt2AkxQi/gexWPaxfyHu5Anup2FKjv&#10;ItivQ8L1dYjhcScrbULMBX4fRYeolBN0cgMizvHc5USN/FXSomt+FBc+FCMeBH2fA2uk+vihR9ci&#10;/Og6PONxx13cgoy7e5F0ayueXlmDaMW1eHZjA4M8RY/SRqReFfn0O/D09n5Eq55GjO4lJBrII8vs&#10;JoqtVPDC6CJy1PYjhu0ZfWUz4gn2Sdf2SJZyXcD9LuTf34cclT3IurcbOQ8PIP/RYZRpM9Bry6GK&#10;kF+scwrFhJQKxzuoJkjW+THoiVEzTwZ6VzVUExIqGaRLrK4hz/ouir1MUUo/mudiicogD9REM1ak&#10;hmKmLgOFAZZ4anQTCWLk1O42EhweINVdT5okW/LEDZWx/qhJjUJ7cSaBuByThPrZ/i4sjI1gcXIc&#10;b+ZmVvLjXy/hw6tFvFtewrvXb/H1F4T633yP739L+P7dHwj0P0j24+9/xB8J53/6gUZYF9D+pz/+&#10;hfYT/vynf8Ff/vyL/au0Fa/9w37Cn4RJn/8LYf/P+FEA/49CGPyIP/zhD/g9RcPvv/8O3/1O/ALw&#10;zUoqj0jfEWk783N4Mz2FpVEKkN4WjDeUoL0wHhXPA1Ac6YaicCcUBNkg18+MwsYYOQSpbA9dAruA&#10;fGHayCbgC9DPob/NIKQKsBdVdbLcHiOTbZ/u8hBJhPgkZxUU+OmiiwA/kR+M9igLVFldRZ2RHLoc&#10;VDDoSX/np4dRp1voNz6BHu1dGNbZigmjrQT3g3hLoF90V8SY5REMWF/Eb9pK8bvFebwpzMA44WzY&#10;6jKGvHTxsSwHr3MT0EcY7qboHDc5gzn7cxi3P4UZ18t45Xkb867cj+0ZjFjwffr0EcvTGDA/gTGz&#10;U2iheC9kv59KC8P3cwN421SB1ogIZFvpEaa0MeirvjKHyE8dY+HamBbVyEL0aAT7cAHSYgRfFUPu&#10;yuixv4YOCwKztTKabW6hUJ8QrHdVqnTXxPuM7CLloTd6i1QMfVSTFQqtVZBifAMxBtdWVj42uYNk&#10;U2XkMs6n3z2LBMXD0krj8zkhmCh8iuEUfylVtM/hNka9VDHpr405Av1CmBAb5lgMN8erJ1Z4/cQU&#10;swHqmPZXxYT/ffQ4Mf5ankedxUWU6rH/6JxGtcV1dPM4hsMcMRPrg25ekzbbe9y3Ctqs7qLH3RAj&#10;gbbocTNEpdFdZD+4hEyVc0i7Q+a4c5b9/DSeXNiHMPqxmEu72P8PIPXWceQ8uowKk9soY3xNfngJ&#10;IYpnEHz9HKLVriLfXh1dzxzQF+MqwX1PBGGZYN/vb4wX+lcRdWWXJPxTb+5BNv1HscF1VNs8RJ2T&#10;FhpdKQp4b/aF2WBALLDopYcqYyWUaJ5ANe+rRtubaOe9OEiY7/E1Rpc3AZ+ioMNTF92++tKvJ73+&#10;+mh3J9zbq6Ce5yrSntocVFFneQcl5LgiCr5ctQtIFG1/7zy3fHyPoG50TxKrPc8d0UceGSRX9pFh&#10;JJERbIQBskulBUUa/y9JmSymqUiBcBuVdo8pNCwx9MSJx+yMvnBnihN71LvTJ9loI99UDYVmqigj&#10;P1bw/8vNlVFmpoxS87sotbqPcls1lNk9QhXPv8xBCxVuxqh0NxL2N9oATYL79oIcWU9TnWx4sE+2&#10;MDcnjdy/EnNSxRxVMb9ySgD+CtzPEewXRcbM6LRkE4Pjv8L9aN8K2P9fhnuRjiOl5Eg2L5sam5PN&#10;THDnhPsZfskUwX768+j9tKjDya2oJrNEuJ8REwKW3sjYMQTY29Z7mTRUe5l/R6D/KwH/79yi/ak3&#10;uuKD0EJH3PTMG51JAeghzHenERqFER470gLQnRWKTgJ+M1VXZ2YYBopiMcgO058djM5kL/Sm+aA3&#10;0w/NyR5oIWz2xjpJMEmYB8Fegv3mEPOfi1zM/15CRVplzBvP8ByqjRV4YXkhrW9SEd6R8rRE7mdz&#10;ADsL1V69IdWgqBOreRRVhsfRZqOINr5fwwtGuP/7+8nRnydGJ/7e19wGAj6K454gSYC9MC9bJDE4&#10;pRNoc8SqgrzoSTpXkKJxAckE+xSq29RHJ2knkC5mfutcRJ6ePMrFIg2WSig15s0qVls1ukLo1WaH&#10;8kaVhwVSdW/9PVdb4WdC/d9ofy3SVfquUO9KA82Wj099IUp/vvlKtrxMyF9+L/sgIF6aZPtJ9uHd&#10;l7J3v8A9TYzwL7/5IEbvjxDurfOiwpv5+KesiCBkhfgwULqiyF4TLy2FA7yL2UBdzESYQqw2OJka&#10;jOXSOCyXPZPKS7UHUXUHi8k25hiMdcBwkidGMsRKlE8wX0QxFudBBa2HdnbSTu6n3VdTqkvfJNR3&#10;qCWmU0PQJ5YO9xBLzCsjX/MkyrTOosnihgT0Lw3O8fkRVKqfRK0GYYHXpNHgJNqNTqNF/yjaTI+j&#10;0/IUuqxP8TqdQpPlcXTYyaHfSR5DhPkhl8tSGs2oG6Hd/SomPRUxzkAkSr5N0mYI5OPuVwj1/Lyz&#10;PEbcrmLc8xqmfG5hLoBgH3AfU4T1GV9lLAjI91GTnPN8tDnmnplxa4jJwHuY8laShIKoEb3op4Kl&#10;IG0sRplhOc1FqnrzrjAErwn5rwnjbzPozFP53nMzvI6zxJtES3zIsObrdlguDMS/TNbix4Figrw7&#10;vsh2xMdcD3xV7I+vSgLxodAHr/PdsUSbz3XHVKYLJlPsMBZnjNaAB6hyv426YF208lr15kZhvDoD&#10;s60vMN9ehqnmEgy/zMNQZRbGKtIxIVKoytMwXpKM0cI4jORFY5DiTIi3EQro0Qw/jKR48Zq6Y/CZ&#10;HXqDDNDOANXkchONdvJoND+NOoPDhLi9qNbciZePt6BCdSNK7q0n2Au4X49spdXIuLKKJirhrEbO&#10;tS3IvLoZ6Zc2IllUxrkkqshsRNQZAaVrECYWdCJ8ixFusViVx/71cDu4Ga6Eex/5g3iqIgdRkz32&#10;wRlkGhEGjS8iV3sPMjS3IVP3OPvTWcTf3YNYxfWEzw1IUVyD3Du7UMA+FyW/AwFHVkv56q6Eevtd&#10;BPgDqwnqFBEUDJ7HVsPr2Bp4HV9NGF8Nj5PrCPAbCPdb4HVuB7zObpUWevI9sxX+53bC59wuOB5f&#10;gXjDnethvHUNzHdulCromO3bKKXs2B9eD8eD3C+h3v/UDvhTDISe2oQnZ9cwwK5G0eN9KNU9iPzH&#10;PEYKpMz7W5D9cDsDMUWQ4jo8PbcOgUcEzG+AL0VI4PE1CD61FoEn1iDg8GqpVKb3vlXw+pyD70ch&#10;ELh/DSKObEI0RUgkBUE09xFHiE+4vgnxYmXbG+skEZGutAZZihuQemMH4u8cQKL2OSSZyCPZ5BKS&#10;DK4gXoNwoCXWmNjN93ci49ExlBH8S+mzch/Sf93ai4xbO9m+hHq2cc7d3ShUO0gBfhxlGsdQpXUS&#10;NdqnUa57FiWGF1BifhUV4id2+tgaLx28dH+MaqcHaHJ4yMDN4Gh+Ay8IE7Wh7ngZ7IVCDwdUhHqj&#10;9pk/xsqT0VcQiaeijr0pwd6WkMUgn+qmi0w/GxRF+hDqn6G1OB3dL4sw0lqH2YFuvJoYwdu5abwn&#10;xItcd5H//s0XHwnRX+AbkTP/xZf45qtvJKj/4fd/JMwL+xOB/s80bn8g0AuTwP4v+PNnqP/znwTM&#10;/yt++ouw//KrrUD+Pxnf/8V+gX4B/H/8FfbFiP+P0i8CP/z+9/jD734rpf78Rhzfh/f46s1rfFwk&#10;5E8OYa6vBf21RajPjUdVcgQqnwejXJps64iCQGvk+Zsj19eEkL+yAFaOBPoro/Z5BOssd5Gm84hQ&#10;/whZBPssF1VkuD5EmssDJLtxK0pq+hihWoBchj8aKMCa7O5g0FmV9hj9djfRY3oG/Qb70K+7HVNm&#10;+zBvexjLbufxddBjvAvUwKTtaQwZ0CID8C/f/Ab/NjqOEQ9CmoU8RgOMMJ/3DJNJvhihrx8yOIVJ&#10;CvIZezlMOJzCnKcCln1vE/Lpn+1PY8L6KGYI+ZP0NYOE3C6jY+gn7HewnzdpHCf4quBDcRL+sjxD&#10;EVeLpqeBKLfRwguLO9JqqgNBWhgL0eH3amJclCAO1sJsiDamAtUx4nUPA6630et4F/1uGgRPHVTa&#10;q+GFgyZKPYxRzvbMdtVBDgVRnstjZDuqIs3mDuJNrhHor0trKogVj5MY3xPoh9IMriL5wWkk3zuJ&#10;kSe29M8RmMyNkBZ9bHV8hE57ZQx6PcSIEB2MgSPempgLM8dH+unXkbaYC9LDpM9DjHnew5DrTXTZ&#10;XkaLxQXUm55HGQVNkcYJadJ5ry/jzVN3mpeUZ9/OY+qyVUarhTLaCZPdroZotFJFntpFQvcBPFPY&#10;ze0+JN04RjuF6IsHEHl2B2Iu7sJzBYr+G0eRpbZSEz9LUx6R148h6OpxxKheQY7FI9QFEuSfe2Iw&#10;zhP90S7oD7fFION2O9sl68FJxCjuRtq9YxQfl8gLd8lTj9FMYdnqbYjuAHMMhNpgkGKk09OE3HUb&#10;xY/lUK5xCs0mCmi1uYd2p8dsFz30ummhy4XXwfkRuhwfopv3ZI+bKjqdHzKm30Gt8S3Usb0b2P9r&#10;KO4LxSj97ROIVzqMhBsnEXfrHFJUryLxgQLStW6gxs0AvU8dMJjgjKEET8YwX/KJgHUzdDGONXpo&#10;83pdQPiFg3h25QTS+H+ZWtdRYH4fte5klSArdIfYoD+C+4h0Ro8of+ljQf+lizJbDVTaqOElhV4V&#10;GalKrMNhu1J2s9ZZG+UUCOVkxRInHZSLe8lVT9h/gPv6jHRZX3OjbGRoQDY/MyNVy3kj5qWKKpPS&#10;6P2itJ0nbwu4XxC59yNTsrmxGdnU8JSUoiMAX5hIyxFgL0bxBdyLcpj/278VqF+pliMZAX8F7kVZ&#10;TFHrfUk2S5uZEWk6YuSeBzCzSMCn0lj6+CvY0xoJ9j+I1by6eFO0hlqjiY6ohcDamhCIppRgNCQG&#10;ojHBH22JBHyCRSehojXdF62pvujJJtDnR6IjPQhthP/+omcYKIxCTxYFQLJI2wnGSO5TdKeHozHW&#10;E11JPhjKokggYHbEOKE7xgHdhBICPuoJmE1uj1BtdRUlJldRbHwV5VbyvEDyqCFYN9jcoEO4i0Yn&#10;ZdQYXkW1gRLKDc+jWO8YVeZ5NIsa9bx5m0Od8HG4D1MjY5gaGMRQcx1qclKQ6u+GVHc7pHtYI8VD&#10;lFwzRb63CTJsHyHZ4AbSdRWQRjhNVTuO1IeHka56BNm8yVMfn0WG1kWUmV/DS6trhHx55BvKo1DU&#10;e7W6h9ZwD/TH0mk56BBiFBg45UC4RwmdCaH+B1pDnpaSFe3I+zcfCfcfpUo60mi9SMl584Xs/We4&#10;F89FRZ03r99Lq9y+evVaAP5Zwr0vt7O5Ub4/05Ab4oY8DxMUWauimsq02+E+xrzVMRligvGnLnid&#10;F4UvXyZhktepm9DfEaSLrjBTDMTYYyLZE9N8/01VKl6XxaOHcF/BjlvLwNHip4MOOtpW73sEfDqj&#10;AD1pMYn+AB2009G+tL7O9r5MQaWEOuObqDFQIMwfJyTsQ73uCTRpnkaNzj5025yUVkTsMDiKLrNT&#10;6LM+jz67CxjxUcRE2C2aMsYDbmHA4wr63S9jzOcaA4wYkRdwfxVjrvKE+ysS1M/4iDx7kUdPsKeN&#10;8/1RQr9YuGVWwH3QQ0z5PcCcrwqWuZ31foT5QAPMBBtgNtyAoK9N4L+Dae5r3PkSJt0u83O38JrB&#10;bjnSEG/TnAnlIfi6NAIf8n3xNtOZZoe36VZ4k2COd/GWeJ9siU9ZtviqwA2vKAT+MlGPHwZL8SrX&#10;k2Dvig+E/C8L/fH1i2B8LAnGm+JALBcFYIH7m85ylxa0mk6xQUeIOhr9VFHHNq4KMkRNtCNa2cf6&#10;Cp9jhBA/VpWN/pI09BbGY6AgFiMvEjFeJmrgp2OyPBWjxfEYzHuKwdxoDPMajuQ9wRCF9Eg2xVqm&#10;P0YTXOngrdAexqDvcx+NjrxOVufx0ljk3u9FlfoWlKttRLHKRuTfWos8Amrm1VUESEL99fVIF6Po&#10;NzcjS2kTIX8b0hQ2I4aQG3lyNZ6cWCctVvXk+AaEnViPwGNiUul6uO5dD4c96+BweCOi759DnsU9&#10;eF0gjD66iHwzMVFMVKI6gEwCcfb9I8h5cBwJytuQIFZQvbMFKTc2I4nfFX99L4LObIIfQVns12X3&#10;ajjvWQVvfl/A2c3wPrFWgnqxeqwvH4vnvmc2Eug3wf3sNnie3wWv89vhLbcZfue3wo/H4HpiE2z2&#10;r4UZj9FElL7cshYWOzbA5vBW2B7dAvN9a+BwZC2cDsooIlZJOfyufM2X4iX0+CrEXliD9Nubka3K&#10;Y1fdgfT7W5F6dxMBfyvhfjUS2HZxFzcgggIjiGJHmkBLiPc/StgntAdSfARQjPgQ8r0PcnuQ58bj&#10;CTywDiGH+H8E/HD+X+Tp9RQJGxDP9s64x2Cssg0pAu7Ftbm2Dok3tiL25i6ksn8V2ishz55gr3ce&#10;oQzasfcJBg92IpnQXmhwAS/FqpEGl5D36Diy7h1A7t29yLyxHTmE/CKVfShTo9gj1L+kSK/UPIGX&#10;hPtqnXOo1L1IOLmMUssbeMkgXsPgWiZK14qf2hkka+nryng9i0X1j0B31IUHoDLEByVh3mjPfIpR&#10;wn2mtxGijG8gjiCTZKeGVGc9+lkrFD4JQF1GCroqyzDY1oCx3nbMjQ7izdwUPr1eWpnwSpD/VuTO&#10;f86Nl+y77/D9dwTq738gxP95Bdx/XLE//UgIl7Z8Ll7/ZaRegnoB8f8A+p/+8l//N/YL8P/Dfvoz&#10;X//1OYFfGu0XI/xidF+ICAH6f8AfxLH95lsp1/+bT+95Hgt4M8uY09+GrtpStLzIRlNuEurTolAZ&#10;44uiMGcUBNshL8AKOb6myCXg53p+BnzCfTbbW5ps6ypG7P8B95mfLYOvicm5zx21EOesj7rnXhhK&#10;8kMPAU3AfbfVbXSaXUC32UkMWp7AsOUxjAvwdjqHefrM9wHaeONvgAV7BUybyEmLV33X2YzflmZj&#10;SKw2y9fGfY3wNj8Bi6khGLOnnzY/j0Wnq5h1vIBpl7OY9rhEP6qAKZdLmHW5gBmX85hxvoxxSwWM&#10;UHT2mZ/BoP0ZDBkdwLD2TnSp70W9zhksZUfhv85PYCw/Awn695FhfYuArkKI08VgiD6Gg7QxEvBY&#10;Ku88E6pFqNahT1fFKEG63+Ue+jzV0emjhwonDbxwMUCJpymyCGYpNgR63ptpvN+SKSiTTW5KIJ/E&#10;x6lkgVTes2kEuyQCf7LhZfqkk8jhdi7FC28KnmAxNxyD5J4Wu4fodLqPvgANDFFwjBLue11VMeZn&#10;gLeMf/OBJgR7Hh8Fx7DTdfRaXUIn26ad7d1gKIcaPTlUsA+VMx72UHxNx/kQmF3Q5qKDTgrjdpu7&#10;aLFeqXNfb62GUl0lZNw9Qajfg5grO5F4fR9BmHB/6xRF/lHEXOLrlwj3Avpvn6R4v4xU1UuIvHEE&#10;gZf3IfzmSWQZ30OdnwV6Yr3Qx+8biCHgR7mgL8QafX6G0gh8En1qyq39yFc/h1q7B+jw1kevvxF6&#10;A4zRH2KB4QiCfQjjhbspyvVVkKtyFgUUQC+1L6KZ7dhAWG+xUpHSijrtVNBseRvtVsrosiYbWF3n&#10;cyXUGyvSjyig7NFllFCE5N07i9QbxxGveBixVw7i+TX6qBuiiMIVpDy+gRT16yiz00SHWI/nuQtG&#10;4t0xxHt5IM5LmljbE2GOzlCymdkdRCgeRdiFQ4i6TDFz4wye3TmLBPXLyDGlmBCTiwMoBEIs0Rtm&#10;i4FIR5oLn9uhxccU9S5aqLG9T568i1rbB6hzeIQGZy3Uu+qixPYxXvD+KfM2R3WQLSq9JMD/G+1X&#10;uG/MzpENtrbJxoaHZPPTMwT7Zdk7afR+SbYsTagVq9guyeYm5lbScridGpqUTYuR+8+59sIE3Ivt&#10;UPfQCtz3/p/A/a9Q/6utrFYrAH96ck7KsxeTaufmlldG8IXSWHgtez33jxF7Ar0E9vWi9GSQGdqe&#10;WKE1ygEd0e5oj/VFW2ow2rLD0ZIZSrj3k+C8I9UfXTkE9+wAwr03ujICCBvhfN0XDfGe6MmLRB87&#10;TUe6H8WBO3rTAzCSH4XujDA0PfdFX2Y4JovjMJQTgY5Ewn6iOwbSfNBNKGl95oD2cAt0BpqKlcRQ&#10;YHIXZZZX8NLiIhWhAhotFVHLjlXvdAMl+qK2qiIqrO8iz0gsZXwW5bqXUGGkhGp3Yyy21mNycAQT&#10;/QMY62hFe3k+8iL8kEa4T3M1R7KbCVLpILK96GRd9JBl9RDJOpeR9Og04f4Y0h8eQvqDA9weZMc6&#10;inydsyjSP087hxKjCyg1vYwyOrNCfvcLW1W00Gl3hdlLN1SJ0VUU6l2iXRFwD0L997RimlQff2Hp&#10;jWx5/p3sHUXWu1eEe5Ga8+oDH4vnnx8T8N+/es/nKyvXZkUEPSDUF+c+9f2ehpwIN2T6WSHLURsF&#10;ZndRx0437E6wDdTBdLgVZuO9MZ3kj7Hn7hjkde0M1EdLoBG6nthgON4NY3S2C4TF2aIYdPC6VvkY&#10;8OZ+LI3Utfqpo9XnLto97qKXANobbIZWlzuoMzuDMgOaPq+HqSLqKcAa2BZ12odRr7cP7can0Wlw&#10;Ds3mx+iUL6Pf5hx6zM9KteYH7C5jyPkqFiMe4jc5pvgqzQiL4Q8x5K6EAVcFDHsoYtiFQYKgPyEq&#10;3tifxqjzeSk1R4zei/ScPrsz6Lc7jWFnOdoFaSR+Ifg+pgIeUBzcJ+g/wHKgKub91DAfrIXx4MeY&#10;CtfgY3W8ElUPvBQx6XoJ407nMeemQMC/hzdPdPEhzR5fF/riawL5pzxPfCDcf5HlhC/FiHy6Dd+3&#10;xheE/Y+Z9viuIhiv8/2xVBqF1xVP8Y4g/0VxAD7k+eITof/Lsgh8qojEu/InFE5hWCwOwkyOF+Zz&#10;vDFJEdHxxBBtoTpoDNREpa8WSv0NURZsjXo66I60MPTnx7IPxVJAR0p9pj8nCsOFcZgoTcJEWTJh&#10;PwHDIkWnJAnjJQkY4fUbYF8azn+C8YIIQn4ghtMpoJPd0f3UGq28H5rcGQTsFFBtchwV2ntQ8mgr&#10;ih5sRr7yemRfX02wJ0AqrUYeYTtLjBQrrUWy/Bpkf4b7p6dWIfyIDKGHZdJE2jAxYn+ckHqUIEtI&#10;ddu1BvbbV8Nh71o8Uz6NJC15BN44iNhH55GjfwO5FIN5RnT4j/chXXkPcm/vQubdDQw6a5EiJtUq&#10;78Yzha14cnGTBMN+R9bDa/86uOxaDff9a+DN7/Ph6z4n10oLRAWd2UZw3gK/k5vhf5YQf34bvC/u&#10;gvelvQhQ2Au/S9vgc34zbSucKRRsCdOW+zfCdPcGmBLsTfdshJMcP3vtONzldsLp6Bq4HVkFF8K9&#10;w24C/p4VEA8mkMfJUfCIXzLuEraVxeq5Wwj3W5B8ez3ilGQE/3XI4vlEitx7HmPIic3wPLAB7ocp&#10;OI5vgs/pzZIw8aNA8SLY+1EA+R/ZiACeo9/+VdKofiiPMfLERkSyTaNPrWNA3ok0sVrtvZ1IUVov&#10;TeJ9SriPUNiCuJt7kKV7moGd7Wx4BtEE85hH9FVaR5BPyMjTOYUs1UPIIMSn3d2D7Af7UfDoMDKU&#10;dzJwi2t/CJWPj6BW6wTFuKhAwkBO+KrRkkMd/WeThSKqKeCrndVQ56WFCoJVqZ0yyglQZYSTIrGw&#10;jpM2Gp54ovFZEF5G+6MuORwTtdmoiPZApNFdJNOXplg/RBohNNPDDPnBbqhJoSh9WYvp3n7Mjo9i&#10;YWYCb5cW8MX7N1Kai5jE+j1hXkxw/UGAs0iJof0gRs1FjvyPfyZUfx6Vl4zQTfvLnwjgkonHK1Av&#10;oP1f/vJv/7Cf/mH/+tN/+w/P/1cmPvOLiec//UTY/4nfIUb3/ywEhEj7EcfE4/vD7/GDSNn57bf4&#10;zVef8NX7V3g1O46xnlYMtFSjr64YXeXpaMiKRFmsN4qeuCCP8JHjb4E8PwIMQTDPSwC+DsFeE5nu&#10;GoR8mru6BPeZLg+RSXBfgfxHFEuPkUTAjXXUlMptisIJ/UFWGHJ6gB6LG+izFL7zIsZEbjx95zR9&#10;6pTHFUx7XccS/c27UAu8dbuHV/aK+CbaGkuB5hi2u4Yhk0MYNaEQ8KZvLs7EYnwwBsyuYdaKftLl&#10;Omad5THjdh7T9M3TLlekGvuzroqEe4K+ozzGLc5ikvFhgj56xFEOg6YHMaq/EwN6OzFqfBhdjBkz&#10;jI/94Q6o5PGPJjqjK8YGVTznZm8dwqYWBv3VMEa4nyLcT9MmvFUYD26h3/kWutzuo8HtIQrs7iGb&#10;kJbjJBb/uo8UAmCagHoDgqy+ErfXkWJ8CxmE/lxCXI7ryirASRYqSDK6juca5yhYGSfTg7CYE475&#10;ND/0B5qh3UEDAxQPY88sMB5tjslQEwzx/u9xfIBBBxWM2N9hPLrNGHaN8UyeAoqxzeICOswuot6Q&#10;MdBQHlUE+0oCcb+fGUaj3NHma40OstUABW+bozqa7BhXCZTVFmIBq/NIuX0YqcqHkX73KLLukzlU&#10;TiBR+QSS7p6kfzmKhBuHCPbHkXhHDrHKcgiUPwCPM1sRonQIKdqKqHHXR/8zd4wkB2IwIQADTz0x&#10;HO3GtjRHvY0KMu4dRezlrci6e5i8dEWC2zbeaz2+BgR8A0K9KQaDTdDoxPZ5cBlRCscQd437vnsM&#10;2arkHY1LkpVo87wMrqFMTwkvtK9QxJC7dK6iWOMCcgQv3TmGBMVDtCN4rnAI0Rf2S78+PFc6SV8p&#10;qv5cRdJjRaTp3UWC5k2k695Es1inINYJPc9dMZgUiDdkkfn8ZwR+W/QIDvUxRoqaIsIUjiDs8iFE&#10;Xj2GJ8IoFGLunEGi6kXkGd9GJdu1WUzu5TXsDrWWxM2ANIpvy30YkhfFJN77qLJ+wK3IPFBHI0VB&#10;Ka9FgT3hP8QeLfRb1RRJv8A9TYL7lvwi2VhXj2x2clL2enFJgvs389zOi5LxojjNvGxRFK4RufYE&#10;ejF6L+B+cnhSNkaY/6VKjpSWQxvuGf51Qu3/CdyvwPwvJqrirMA9QX5SAP4/RvEF3Es12AXYexme&#10;qvYwlsCegP9Dnac2YY4KSEyeIvg1xfGmfOaB1jhvNCX6oTk1gDAfir6sULSI3Ow4V3SICbRZgWig&#10;6mrmxelP90fbczfURjvyvSC+F4LWZC80xVNFUQD0ZgWgJdGH/0tHRCc3xwsprDMlBO1JwRgteE44&#10;iUFnWgAaop0wnhxGpZ+AOqrJGkeqLmtCpLkSmmxvooYdrNL2OorYiVp8LPCKQqEu2AovrO6g0vgq&#10;Kk2UUMjg0pmThOH2Doy0d2Kyow0D1SV0rqHI9HJAqouZBPfJFAFpboZ0AAbIddBEos4VJGnIIVPz&#10;jAT0aSr7eXPuRjqDbKHGQRRpEfI1j6HM8By/5wLKjc+hglsxWlZodhtVvHFq7B6hgg6n1PAGXugo&#10;oUTMgtdS+pk2S/PKfnzxxMzCgmxh6q3szdwH2avF97R3stdL72RvaG+XRblMAfefZB8I+u+XxUj+&#10;t1J6DuHeOiPCo5nbn7hFepgz0n2tkE0VWmZ+E50OtzDi8QCjfvoYoXofCrXHSDjVcbA5OgiRTVTs&#10;TVS6bVS5nXH+6EuNoKgKRNtTguUTOzTzM/UemmhlcJFqWxtfQYulMlqtb6HB+CSqNXehQvMAO/Yx&#10;qvUz6LZXQL/jFbQZn0CjwSF0mJ7FoLUixv2VMR+himYzOSp8eX5GEb22l9FnfwWD7opYCH+AhbCH&#10;GPe8gXEGiXHnKwwIlwneVxmY5DDldhGjjmcI4YR4u7N87wKGaYMOZ7k9i1Gns/yfc5gh3M/xu6YI&#10;6YvhmhQOmgR5NSyGPMZSpAYmIx9KJl57Fcjv5OdnPK9Ko05zrvJ47XcHb/g/b+JNpQm0n7Jc8T7N&#10;AR8zHPE1H3+b7cbX7PEu3Uoatf8m3wXflvrjy/JwfHj5DB+q4/BlTQw+lITiQ1EwPhaH4VNZFD5W&#10;RuNdJeG/PAILxcGYI/hPZXliKMUZnc8s2dbGaA7RQ02wPsoCDVESYIrqSEf2Dy+0p4agK5PimNv2&#10;RH90JLP/UWT3Z0VIo/VD7CejRQkYe5HMbTyG8p6uzHHJFu+HoY9wP5QdhEkGriGRS/rMidfbmI7u&#10;IRrsL6PG5CjKtXaiWHUzCgjYWTdWIfPaamQQ8PNvb0SmSNFRXIMUwn3qlQ2IP78WT0+uRvSJNYg4&#10;uppwv5rQS8gmkHof2YAAAmzIia3wP7YFHoc3IPbWCcQxMDxlP3omfvFiMMgxUkQBRXma+QmkPNxO&#10;GF6HfJW1SCPcp97ZhZQ7BxElvw1Pzm9ECAHe9+BqOO9YBdddq+DFfbpL+fCEbcJ62MXdCDq9E/4n&#10;dhDutxP4Cfly/H75XfClBSjsQbDCTgRf2YlwxX3wIfw7Hl4Ph2NbYXtkG0z3boDhLsI+jzfw+glE&#10;3DjOz2yBz4l18OS5uezjdxPwRfWfEAHdx9bi+YWNyCUkp97bjvibhG2xuNWNNYT7Vci9vwWFfC9K&#10;bjViz21EjPwe+PK43E/ugOvpHfA6twshFB1hF/dSuGyT2iuQAsCfgsXvyBpu1yH4qPg1ZBOeHFqP&#10;UML+kzMb8ezqDsTf2IU4Be5TcQOibu5EzPU9/N69SKBASqNQyre6gFRzecQQ1lPom3L0TyH78SFk&#10;qewm1FNAPdiJfO3jKLcUvzKeQaHOSbwQ/oufqdI4jFrdk2g0lqNAP48m+rBWYwW0WSmi0e6mtADO&#10;ZKIrhuJs0BpOAAgyR4WnHn3NfZQQENriRSqON6qe+UhpZa3Z4Yi300KskQrSrdSQbU/4dNJCHmGx&#10;6lkguorzMN3RiddT03j3agkf372WRupFDvvvv/utNIH1h9//gbD8eTKslPdOgJYmvX62H/4i2cpI&#10;vUih+WV0Xdi/4idhf/kvBPp/wP0/j9L/XwX9X+H+X/j+v/C1X4yQ/y//QvHwE7+H9pc/i5H8H3lM&#10;Il1HTO79Fr/75gt8eruE+ckhTI90YXKgEWMd5eh5mYGGnGi8TA5GeawvSqLc8CLCAUXBlgR8Q+R6&#10;6dHECL42Mgj4mW6PCfePCPVi9J7Gx5muYuErAj9hP9VJFTnOD9EWbIyhIGOMujxAH/30kIMoNKBE&#10;oL+GeS/6R3d5mhhtv4JX/jr4fYoPvgnXw5ztJbxyuoYpoxMY0duEMd2NmDE/j7kQW3wsSMBMtAtG&#10;ba5hzvoSFpwUseShiHeBNzHnRv9pr4Rlb/pVL2VM2l/CpOVxTFjsx6TVQUzaHse4/TkMWRzFiMl+&#10;ioZjGGe/H6DfaTU8Li1CKFJUFmIJoWyDHBtNFDNutvhoosdHDSMibShUGxOBjzHqdQ9jHrcw4Hwd&#10;nS43Ued4AwU215Fpfw/pjg+RaH0Hz82vI55sEG9yBbEE7OdGCgT5m2wrLRSHOKA41BkZbqZItFRH&#10;osEdpBNQ2/1NMZcRinnes3OpvoyPluhzN8JwoCmGn1pSgJhigLFwwFOLx3obnaaMXWaX0EuYbzc9&#10;I60E3mtxHr0UUq3G51Gtfx6VevIo1buMStPb6PUzR1egLUWLFQbDyTMRTuhmP2h2Yb9xM0C97SPk&#10;a1xGjpoc/+cKueUaSvXlkUvhkaYmJo5eROZjOSTeO47Ym8cRfvUoPOX2wO7oJnhc2IVkgn2tpwH6&#10;GDNGKO4Gn/tgkMJxIIr9lfdUM889n/t4rrQb8fQjGXePoEhHAaXkkhp7sZCXJjrJfT2++gR7VSTc&#10;OwkP+iphwfK76Tv3IODyXoL0ETy9cRhRigcQrXQUkYoCsI8iWvE4IiXoPoCwq7Qr+xB6aTcirhzA&#10;s5snkXCXwuX+ZWQ8UkSW1i3kG6og01gFycb3EKl6GVkGosw4BWmCK9rj3TFZnoJ/ezWA2dJ4spwZ&#10;OkLM8MLkPmKunUP45cMIkd9HyD+MJ/z+ZzdP8XjlEKd8BrF35ZCqoYCXjo95/xiilYJBStN54oB+&#10;UbefrFProiWtxSFSdCqsHqCaQq+VYqvG3QAlvB6NZKjWSFeUexii3PHR3yq9jAdoEtxPNLfLvvv4&#10;pezrj5/IZQR7wv1bMWf1n0buF2fI2KLGPeFejN6LSjkr1XLGpDr3v+bcf7Zf8u3/c7j/DPDCBNhP&#10;CtVAuJcq5ogFrCaXZQsTNDHBdnZZ9oqQ2ORndopwb8ttIwH/BxoavXXRSvhrjbRDfZQDGtjpWuIJ&#10;Gcn+BHQCPB83JXqhNzOYF8IT9YTvlngPgocX6gjztYTC9ucUBDGu/H8ntPJmE//bluiNVlGxJdkX&#10;3YT2tiQ/tKdQYeZGYrzwGe0p36PTTwvDVFkqXjcWElieUyz4oC8xFGNpUWgJsSOQ6qHBi6qXzq3J&#10;+QFqXe+j2k0VlVRrbzqq8D//+HsMFr5AnZ8d2nx0qZb1eeProI4dqjUlEp3pz/l+JkYrC1CXHI38&#10;IA9keNkgxcMcSa6GSBE/GzvrSz/xpZrdRbIub0qt88jROI0s1aNU0/uorLcj/9FuFNDEtkyXgKR/&#10;AuUGpwn6p1GgfWxl8St2oHx1gr4WFa/mJSrb83x8RcC9sB8J9sW0O+L6zU+9ly3S5ii4lqT8+o+y&#10;heW3fEzYfyvKZAqo/7CSpvPuW9mrN1/Lcp/6ns2JcPPldpZw/3MqHVeSvxNSXCyQZaWBFwT8KhMF&#10;tIsV/7w1Mci2GPSjSvfRQ7svBVygiVRtqCWAqlY4H5r41abZzxp9oXZ0ribSz+9NNndQoX8BlVon&#10;UEcgaDA4iXq9g6hR34E67QN8fIivHUKP/XlMeN/AqJsieuwuoNtW5NDfwutYfcxGaqJeOHL7qxh0&#10;uYYeBpNeO3n+z0UKEAoAHx6j81WMOFySqi6M2BDi7c5JC0+Nu13GjIcCxh1FkDiNEdtzGHO6iCEC&#10;/pjzZSz53aLd4GcUP+foX8e7KC28jdYn5GvhdaQ2lp88xnTYPUzR5kJUsRjEYOR3Gwu+NzHD/xE/&#10;U78KvIPl8EdYjjHAuyRLvE+xxQfC/Z8qQ/FDaTC+zBL59C74kGWH99n2+LLYg2AfiE9VkfiyLhZf&#10;1scT7uPwvjQC74sE4IfhY+kTfKiIwtuKSCyXMXgUBRK0vTCe5Ya+JDu0RpmiI9IMrU/MURdpicon&#10;VigLs8LLp06oe+6B5iT2neQQ9jEK4jg/tDynwI7zRVsCIZ+v96YR2rOfYTQnFoMZIv/+CcV1KHop&#10;AHooxDuSvaWqVUPpQejlvjoIYd1x4hcDUzT6PEaNw1VUGR5Aidp6FN5bg6ybq5F2bRXSCPXZ19dL&#10;YJ8pFnASdd0vrUbM2VWIObUazwj3kYT78MNiFH8tQo5thu9hAeNiwaf9SFQ+hAgGk0S100jRU8Bz&#10;Bqw0U0VkM+Dmm1xCjplYdfUA0h+wL93bTNuIlGvrGHj2IePeEURd3MZ9raxG671fBpedMrjtkcHr&#10;yEa4HloL75MbCPfbESwnoH4bfE9th99Zbk9v5OubEaq4C/4K2+F/aSsD1HaEUiyEX95JsN4NrzME&#10;bcK27aFNMNu9GsY7ZDDbtRoep3bgCYNWxOU9CJHbBD+CvCfh2m2vjNtV8DtM+OY5P+W+XujJIY99&#10;PvrqGjy/sgqxV1ch/pqM7bcemTe34umFNXh2bgNiGBjDGQx9L+1DwBWeF4NQ+P+Xsb+MriPLtnVR&#10;mZLTaWZbMsiyzJZsSRYzMzOzLAZbki2LGS2wLGZmZrJldjqxsjIrobJo7wP3nLf3a/ueH+9Hf32G&#10;7Mys2nCvWhst1grFiogVa8YYX58x5piXDjJIy+Ku8lHEyfPcTm1HNEVJGMVDJM8/Sgw+JvAnHvkA&#10;MQe2If7Iu0im4Eg5/SFuntqKO+ffk2a5vXNtL5e7cFdtO4qNdqPMWhYpugc2SmVq7USmzj76p8N4&#10;YHQQdeZ8bbwblU6KaIo2Qmskg5ybKh7YnEW9+VE0mx5Ep7UcBpwV0O+ggAE7BQw5CrhXRrenFuYI&#10;Ds/LkjBH+JnKjcBkbjSGGQuaoh1QH+3EdhmKukQ/DOQlMjhnIT/AAil215Hrpo8CBtJSP1OUBJqj&#10;IsoDHfkZmOlox/rMDD59+gRfiHz6L7+Qeuq//07k0W9UuPnpBwHKPxHkN3rqNyrabAx0leyXFByR&#10;JvM3/PzzPxGw38I7of7Pb40QLkCdMC/AX+TeCxPpNm8B/xeA/4+MUP9b+8svxs9JJiBfHOPXnnyp&#10;F18MvP391/x+L/FsfQWPV+fwZHkSj+YGMTfYRMAvQV91FrrL7qCj8CaaKd5reZ0rKO5Lw6ykXvwS&#10;Qn5+kBEBX8xmK3rvhRmgWNTHF7Pc+gngJ/jTSghm9aLUZSyhNNgAI14amAjWwHS4JhbCNPDwhhpW&#10;QulLA+Wx4iOPx36X8FmENl4EKmHZ7TQWPc5jgoA6a7cHSzY7MWtzFMvRVvisMhWzBKw5FyWsu13A&#10;I+8LG3AfqYZVwvyi8wU8FKmPKeLpK2Hc5zSm3A5hyeco5t2OYdblFGadjlNAnMa8y2mMWh/FmJir&#10;hIA/7iCLYQqKQccz6Ha7TOBSQq2oTR9hQTgzkQbZzsWaYI5tdibKBLORRhgPVMUwAb/fVwX1HioU&#10;mJrI9dBClosK7jopbRgB/47DRaQ5XkKm2zUU8XrW3glD/d0olEX7cJ0JMi1UcN9enbDtjqdFUVgt&#10;jMIy2WQkyhWD3uZSVZuOQF20B26MN+vzoXldR7fTRfQ5nsWQ82me93EMO5+SikCMUFx32sijzuI0&#10;Kk0VUGl+Di1uuhgIpW8PsMVokj8e0i8v3g7CDGFzKNxOmk23J4B84qGHJjdtdPkaoYvHbWTsrrK6&#10;iFLTc6iwuIRq6ysoMlQkMB+AP31tAP1dFGE7x+Yamm/YYSjVF5O8H2cy6evJbBO3vDEW7yql3Yi6&#10;9vlassgQA+qv7kWhhizP7bLUe91B8O+mgByJsCVPmRCUTyD0hJho8COEK+ylDz+G2EvH4H9yDyIu&#10;HEU830ee2YMoxf2IOnMAN07vRczZg4hRPIhYAdz0a3e0TiFT/wyyCNo5pjxvXudiS/4GFsJUUWyq&#10;jjt6l5CofxY51tcl0TOdEkxREiT5lIWKVHzaUYw+8mQrebTBQ5vnpYCkC8cQTz8qRETCBTkKjdNI&#10;1zqHPOOLPN553NZUlISEGGhb56YjzafTK54IiB78JPGUyA0dIZbSANwGd0Pcd9ZEk7c+hZcj+sRM&#10;vDe80BMfgE4KAoI9WgKN/qUpyPwXuH80MS3zu5efyXz+4pXMy8dPZZ6uCcAXA2ofE+5Fjfs1yQTc&#10;LxPuhb3NtRc59iI1R9hbwJ8emZZScyYGJ2TGBv6rnHuR3yPZigT2wgTory6KWWkfySwT7Nfnn8qs&#10;Lz+VWX34QqYpyPh4a5CZO00C+3Yqv1aqSTELXk+SD/rYALtS/Qn3/ujKDcNAEUGiOInOOxrtaYGE&#10;jWD0syF13Q5AOyG+PYlgH+9Bc0cnG1bXm3WdKRQHt4PRcycEvQT1/kwBJdEYyCF8FMRjovwmxkvj&#10;CPVh6MkMxlhZIhbrs/G4s5xwn46+rGgM5vDY3L6Xx+pO8UL/bV8MJnuhL9qeYGqD3gT+OFmheDbd&#10;gR9fPUVvQTla40IwnhGEaSEm+Jkuio7OmwFoiQlEc1wov0cqwSkR9xOCURjigrwgB+QG2iJbTBzi&#10;TYdKFVfkbSRNU51jfAaF+idRanAcxQT8Qu09KBNgr/sxSrXeR5X+DlQZ7kGVySFUmx1BldlRAv9J&#10;1Jud4foTKNWX4/ZigM1xlBieBoFe2P+ijdLsxO+38uiVzNrqc5nHj57JPFt/JvP0ERsP7dkTUQef&#10;jemFyMUn9BP2Hz37XGb92Wcyj/k/Qr12cbz3fS5/4pJw783v4klHLya30kWl9QU00xkN+aphxF8d&#10;wwGaGAjQQV+YMYZibDAa64IRNuxOX3000Anet79IlXwFzc4qaLS5gDrTE2i1lkcTgb7B7DBazA+h&#10;nU6/xfIAWggUXWYHMULgHnE7jgGC+GQgATtcDdMh1zAeoIzJYDU8vW2BmWgt9HmLnnplTPlfwaiH&#10;mFjqLCYJ57MCykOvYUoMpuV+5tyOYM5dDrOi5KWHAqa5fjnkCpZ8z2HG6eRGsPA5izH+b5xOdYXH&#10;ekRRsUJIXxSDcP0vYIXnsBqth4cJpoR7CzxONMFavD6W43WxHKeH1Th9PIrRxROC/iqP/TBMGetR&#10;6ngUx3WpFniV5YRPs93wLNMNX5WH48uKG4T6IHxRGozPSgPwkvaqOhyfN93C66ZUfN6egS87s/BF&#10;6118Sph/WRWPl/diuU0CXtSKlJxErN+Px/K9G5gqCMRUvi8mst3Rf8sOfQT7npuuaElxRz2tjsK6&#10;6bYfuoQoZjDoyqKlx/Cei0Zn2g103gkn4EfwfiK8c90o2/FE9k2MZcVjLIdgz3tmgCKgP43C+m4w&#10;etOCMESRLcC+PzMcw7zPelI9eS84oDlEH81uCqgz245K7W0oVtuC/KubCNqbUXBlqwT2hVfeRfbF&#10;LUg/vxl3FAj2cpuQcmwLbRsSDm5GDAH4xr6tCNqzGeHH3sEtJYKn9j7cNjhEsJenA7+IDMfrKHG9&#10;inLH8yg0lUWBwRHkqO9EvurHqBBPwjR28hjv4u4FginhOVak+bwB+/D9MgjdS8AWOerHPkDQ0fcR&#10;evxDRBx/n+/fRSjXhZ38CBGKHyFS4T0knfsAt1V2E6T3IP4Sgf3iTiSLnnv+P/48g5TCbgTIfgxn&#10;nq/zLhm47NgEj0+2wHvXFoRw35HH30PEkS3S8cP4/UL2bUIQz8OfFkzgTzy3Azk6R5BnegRpoorN&#10;eYI9hVCW6rvIeVMm89Y5sXwPKZc+ZMDbSbDfgXgG4zSNU0i4uAdxihQap7fz/N9BhOy7iJL9ECGH&#10;tuHGifcRTZCPIdwLwRR18B3EH3oHtxlsb/M7Jp/ahsyz7yGT1+n25e0McB8jU/Nj3DPdjXLTQ8jS&#10;PoBi/X0oM9+LfL09aDA5ji6rY+hwOID7NvvRGqyKwUwXTGZ5YiCCgd3rGkHmAu9dBfQ6nUKX/Un0&#10;2Mtj1JWg56WMQQ819HiKmagdMHU7BGPpNzCeG4/JgiTMFCVihDGgM4VtlYKzIcEfTbTqcGfcsVVH&#10;uqMG8j0J914G9Kdi4KctalLC0V9dg9Vxgv36OqH+c3zzze+kXHqpl/77jTKUorf+baWbn38BelHF&#10;ZgPm//Q2l16yDbCX4F6A/Zse9b/+Vdg/bcD3b+D+j/y8MAH3/ynE/+O6vxLi/yqWwv47/vLLa9ob&#10;yBfHFID/5z+LSjxCiIg0ne/wu6++wOtXz/D6xWN8/mIdnz5exuP5McwNtGGysxbjLfcw2lCE3vLb&#10;aM4IQxXFfXmEDe4R/srCrBmfTFAYbPxmcK2ogW+EkiAT6X2hv4B8I2kQbpGPISp8jdEbZY/xCCtC&#10;sBEmCMczMQTuG7pYidTEUoQyFoPpH/3O4qHnKTzxPoVV+twZd0V8VRaG7+pT8TDgMlbs92PGUZb+&#10;0hZf1tzFUrwb5hyu4qnbFTwLvo71UBU8po994n0eqy7nMOenga8fxOH7mhj65quS334SriSl7yxQ&#10;NMxRND72u4yHvhcxaUcf76KICYeTGLM9jFHbgxiw3Ile693odj2FvmCKydvumBclESPNMB1tjPlY&#10;U8wnWGExnrGEQkV0EI16KqGZEF/kqCbl0ose+gxHpY2ee1qG81WkO19DrqcG7jHOteQnor3oFmpS&#10;w5AbZIscZ1FwQx/zic54mOmHlfxwvHiQgclbQehxM0a3swZ6xGRY4WYYE0+/o2wwES7KjWqhx/UK&#10;ht1FqqkC75XTBHx59NmdQIfNSdRZylNIn0KlxTnUO6mjztkALX7WvH+CsJgVjlly1dwtT4xG2Uq9&#10;5r3BFBKE0D6amMSq3d8YjW6idvs1qbJLvasm2gmbDS5ayNAU6Tj7kK57FlWehuhK9KDfD8N4Vggm&#10;0sk7dwMwfdsH43GO6A82RYMDwVrvJPLUjyD/+mEUaBxFueFZtLjq8Nhm6OPxRPnLeicdpKufRtjx&#10;HbghvxvRFw4gWe2klBefrHoB0VfOINtUC7nG15Fw5QT96nEkXhYmh+Srp5CiIk/QPotsg0vIMbpI&#10;ZiLYmysjy+IqCu00UOKgiVKef5mDNoqMCPeE8hy7q2hnG5+6GYiZFNrdQDwRk2oWxmPoli/bsSM6&#10;AtjOKWpuXjqEhPM8p4u7cPvKASScpS9VOYNMw8sotlNFhehAcKTQNVJGge4FFJtdQa2LJrqCzDHM&#10;+2EszomA746eSFs0eBrhgYseahzV+bsYYCjWmcKLx4v2RXOgIxp5PQj2aAu1+F98PUi4l+rcr4xP&#10;yjxZXJXScD59+mID7N+YBPf839rCiszqG7gXte5Fr70A+reTWEmz1HI5M0K4H/5/CfdzM4u/2Dx3&#10;LqXlLIiUHDG51Ub5y9WFdZm1lScC7A/TXGjtDQEWP9DQGmKNzggHdMe4oJNQ3ptGGCcMdGQEozUr&#10;CK2ZIVLP/UhBHEE6DC2iVz/ZB61URE0xrmiOdkVjpDOa+bqFSqk1jsDI/XQn+xPIA9CVwhvmDmEj&#10;PQJ9GTcwQMAfzI/DcEkSRkvjKRxiMFYai7n7aZgn3M/U5mCIN2JfdizGilMwXpzM19HoFeWRKDAm&#10;CxMxTpAZ4j4H7gTzvBIwVZ+Hgeo8tNxJQnsqIao0Gat0TCME/LYUngs/O5STxGB0g+cehG6RWx7n&#10;idIga4gpzwuCecOL9BxfK+T7WqLEzwylHjrIpXrO0jyGQl1ZlBnIEcwPocxoP+7p75TgvkzrA1To&#10;bEe53m5U6jOIGh3FA/G420QW1cbHcV9MEGNxFvVU4nXGVPaGJ1GseezfGl2UnjUZK96pt1HU5+u/&#10;m633/83f57/7VqY22et8aUp4ApfPaP/3vRg3lFOoVFKgNPgYoE1UtvChk/K+im468E46olY61nrn&#10;s3Qe59HopIw6e2U02JxGg50c6gnu1eZH0WhxDA/0d6PRcDdaTPai3fIwWi2PMPifQJ/zKXQ7yNKZ&#10;yWHEQR5LAVewwqAx4q2IAa+zhHolwr0Kxgjx44FKmA0Xry9gVIB8MP/nf4ngwO1oU2LCKZ9zmOb/&#10;5kXevPsxLDjvZ0A4zveEfQYPUepyLuASVv3OY8n5BGYdj2PKS0xYxUBBkTDDQLLgpSCVZVsNuoQl&#10;Ud5NfCZYBSvRhPgkwn2qHR7dtsNyshWWkswYrEzwMNEcL/j+cYwOHhLsH0Zr4GGcDp7dtsQXua74&#10;PNcdL7I98CzHFy8KgvBpcSi+KA/Dl7TXDISf18Tiq6Y0fNmaha+78vFVTyE+78jBq4Y7eFFFqK+I&#10;kyD/+f1EPKlNwMPqOCyWRmAqNxCjaZ4Yv+OGkWRHtEeYoyXSCs1JDqhjoGnkPdVyK4BtPQp9efHo&#10;ZDvvyktAF5edmdHozohCd1ok71HC/V3eA3cTJBu+G4tBse52KLr5+a5b/uhJ8ZfEdneKD8W6H2Gf&#10;oJ8ZyHvRFy2JbuiIt0dbsAaDgByqDbejQmsbStQ2eu8LlLai4LLotd+CLFrmpW24q7gVycc2IYnw&#10;m3B4G2LEjLSH30HMsfcI9u8i+CTt/AcIVfkEN9n+Sygsi+yVcNdSGZmmitLgtVwK3myK3TzdoyjQ&#10;3E8h8SHylT5Autj3KcLz8W0E262IOryVYL8JEQdkEEYLOUjgFhBM0A3i8YK4jYD7iOMf44bCJ4i5&#10;vJPB5hPcuvABbl35kEFpB4POXmSoHkLald2IP/0+Ys/sQNip7fA78h5cCPbuezbB9ZNN8Nv1DgJ2&#10;byPAb0aoKFl5cOOYkYe30LZJgB/I/4UR/m/wHMTg2LgL7yBT6X0pVSlXcy9KeN/kqu+QylamqBD6&#10;r76DO1e3UmS8g4SrH+Cm8i7cubaPwM9zPf2e1EsfIfcOQg6Lij9bEXyE31eUEz25nXD/IeJEKU5R&#10;Z59wf0vAPc/9zgXC/Dkxa/BmpFMM5WlsR4nBTlQafYJq04OoszqFTjtZdDrtR6/rScx4XsEk7/kB&#10;Nwpzp8MYiiLM5PpiJc8P82x74xG6mI/SwkK0LkYCr6PL7SK6HBUxSLgf9bqCAfqNPoLbWDTh5A6h&#10;hH53vuIu5mjj+fEYzoqQ/Giv8OmZkXgQ4YpMRz3csdNEprMOshl080WvfZgdykWcyLmFmfYuPF1Y&#10;k2aK/fbb3+G7P3yH70VPPQH+px//RMAXFW82oP5Pv+TUv7W/SPYnCfB/hXvRY78B9xs58QLq//a3&#10;f4B7mujVf9tzL+D9b3/575L9h2D/C9z/FuyFcfvf2N+4TtiGABDHE5DP8/sTz/fnn/D9H77FN19/&#10;Kc2A++3Xn+Gbz1/gs6dreDQ/juWJfiyOdGFhoBkTzaXoLb2FBl7nagJHpcjDJ/AVhZmjKPTNAFuC&#10;XxGBR+TkFwcS6Pm6mIBY4s+ltyHKfYzQccMOE1EumAqxwWSoMX9bI6nAwFKoBlYJxqvB17DiT7j3&#10;PYmHPiew5Ck6US7ii9IwfNOQRvC/glWHg1hwP42VeDu8KEzGclIAJhyV8cjzMp7EmONJrBH3o4rH&#10;vgR2wvuU2yV8VeSP7+kn591VMc328yxMDauiXr7vJcw6n8SyO4WE1xmKhuNcnsOymzzmHQ9j2v4g&#10;hi12YMhyN/odTrDNqRC4HeirXQjVRpiNNsGjFBusJFpgIYrtNYz797uEcbdzaLNRRKmdEkH9OjKc&#10;VJDOeJbhdBnZtCyCfqazGvIJxjWio7HkFrpKbuI+mSGP7bHI1xDdhPbZBEdMxjphNT8K/3t9AC9r&#10;stDlaU7A1yUY2mBWDKAlx6zd9Mcsr+swhWqvsyr6eYxB5wvopxjusDiCdovDhPsTaOA9WGV6koJb&#10;HnnaJ5CidJT+7jyB0RxT9MMLaYFYJIDP0NcPUSx0UJx1iRrzEfboJIe18Ddu9dEj2DJ+U8C1EdLb&#10;Q80Jnia456KNEormllBbDBKIxUzAUznkobQgTCQzpiS5SLPQ9/EztdZK5IwTyLl2GFnXDiFPiwxj&#10;eApFphdwz4ZAbCFmeVVCiZESz/E4QmQ/IdwLH3oMtzVPIZ8+O89cDamaV3BT/RIqHE1R7WTC76KM&#10;W1dP05/J467mRaQLowjI0ruMTL1LSNdWpCkQ8JWQb6WOKh9L1AY74n4ojSKnysoAJZaqKHK5io5w&#10;SywIQZLqhaW8QHxWl0yRdQP9MQ4YjrGXqtpkqB0l3B9EkqgkdGU70lXpQ5UOU+goINPoEkopoBqC&#10;rNAQ4oBqN30UUlRk6okJRpXQ6KWH7mAzDERYY1RMhEXIF2W8a531cJ/iro3XVMC9yMvvDnVBvacZ&#10;migICPZi+S3hvoJLaYbalak5mSdLazKfPn4h8/rZK5nnj57KPF9/JvOEsL++/FDm0ZKA++UNuBcz&#10;1L6Be5FzvzA1/yvYi4G1b3rup4am/p/hfnZ6YcPEjsTOCfXCFmZXZBYWlmgLMks8MfFHqFejVbSE&#10;GH7LJRuPCVrpLNpFEX86lLZ4D/SkBUs5vt0E4/bsMMnhNKcGcF04LRRNBIOGGCfU3bBBbagl6sOs&#10;UUdrpGMRKTINXLbHu6KDyrI1zo3A74b2JC9Cvh86qVy77gShL4cgUhiHwaI4An4i4T4B4xXJmKhK&#10;w9i9uxgtv4OxsjuYrcnG3AOCe8lt9BQQ6suSKQKyMFOdjZG8JAJ7PKar0ikKsjBQmoL+TMJOQSoW&#10;G4ux3lbK7W+iJzcCE5UpWKrLxTAVfIcQHam+aI13YUCyRhl/5ALetPn+lsjzs5AGfxX5GOMenWWx&#10;7VVk6hxHrtZRlBmfRKU5b17z47hnuB8lIq2AYF9lsBv39PaiUmsfaggsVVp7UKG7C/cM9ks1Yh+Y&#10;K6LFTpkO4AxaDI+hWvOwsH8uNlB8NOB9rZaAH06zI2RbdDrIS9ZqIydZi8lByRoM9/+dFcd7WxLo&#10;XWm5tFctsQ7/dz0DwT13fSpkTTZgNXR4a6HDUxVN9oR36wOos9yLB1YH8cBaFnXWJ9BM59hkdRZt&#10;Fselx/IdVjxXg4NoNiLImx5Dp/EhdJnsw4DNQYy4EKoJzWME8iEC9aj7WUy4XcBioDLhXgWjXD/A&#10;dWM+FzEVoMxtNnLwh91O0QnKYkTUQfY9J6XOzPjxfx5n3sw8y8+4ymPW/QRWPY5h3fMolkUuPYFf&#10;zD47H3SNzpzA7nGacC+HBVcCPgWFmDxkjk5+jutnuG6B57QacBGrIco8xmUsh6lgLUYXq0lWeJjm&#10;jtV0byzdccdKqiMeptjiUbIdXt5xwLObZliP06fp4HGSIZ6l2eBlphNeZrvg01wvfFEchM9KQvC6&#10;OBifl4Xj68oofFERg6+qk/C7+nR81ZyNrzoL8GV3MT7vKsSrxnQ8q0rEs/IYPL8Xh6fV8Vgn2K9U&#10;iDkFQiHKVA6JSWcSHDCUYIeWECM0hhqhIdocNYT82ihn1McyGN0RPffxaMuOQXNWNNrpyLsJ+D0E&#10;/N70aPSlxWCAUN9/m4I7OQqDt2+g7yZFa4IXOmLc0SEENu8/cR+2x7nwvnbm/eiCgVRPigJ/dNwO&#10;4H0egPZoSzR6XsJ9C7ZVg49wT+tdFF7dhGLCqei1zzpLkFTchDQu7yhsQbIs4Z4wGntoGyL2b0b8&#10;yY+Qe10OhfoKSNGWRQLhPYai9pblaZQ6X0aFE4Ovw3XkWF1BHgE/z/A0sg0UkM1t7175BHfPvctj&#10;7UDu+Q+RcmIrEo5tlkpsxhB2Iw5swo1DMrhBAI44RhEhv4OAvhvhJz4i6BOET29HguJuRJ/dgTjl&#10;PUgWqSpKO3D76nZkau1HrvZRZKkdRurF7bh59kP+7wASLx1AMGHZlXDvtkcGLoT7gN2E7P3vI5Bi&#10;JYzHjhJVeA7zuAT9yIOE+r2bIOrSh+5/j+s+5P/fY8D5kMLkEyRy+wiF93Bb9wDKLCjczWVRzECf&#10;p/UR0tW24I76FmRoiIG3e5Grtg8Z/M4p/K6Jih8S8j+gOKF4kN1MuN94SiB67KOPvIPYIxQ5h9+V&#10;rnOSHM/9wm5kUazkUrhkKMgg6/xWlGruQLn+TgbxD1ChvwftBI0+ewpvCuRhL3lMuV+QUt0mCHGd&#10;hPt+fxWMx1ljOtkZc2kumL1lg+VUayymOWEyxQljcZYYDtbGoN81DAdeQ3+gKnqC1DCRaIm57ACs&#10;VKVi+UEuFu7nYbqC/rkgnmAfgQHxhDU9AvXhzij2skSuhzmy3Y2R7WGMvAArlES6oDo5CP3VRVgb&#10;m8Sn688l4P3++2/xww/fSz31bwH+jwLsCfkC7P/0xw0T1Wne2m977f/8S579Btj/AvcE+r/9AtoC&#10;7jcAX8C92F4s/4lg/k9/+x8bYP5Lis0/2m+hXtjfg/0G3G8A/lu4l3rw//JXHk/04ounDT9Ks99+&#10;/+3v8cN3v8cfvhG18T/Fi/U1PF5ZxPriDNbnRrE02IKJxgJ0F8ej4XYQauJFTXwXlNywRSljVCmB&#10;o0gAPU1U0xGz2IpccjG7bRkhv8hLn4Cvj6YwURPcCzPhBHxutxBhiPlQLcz7X8fDYD08DdfGk9DL&#10;WA9WwBoB/5GPItZ9LmPB6zKm6LNXHQ9hzfmY9ER2LtIaTzOSMB8XhAF7USXnCpZumGM91hSPgtWw&#10;5nMBD70Uuf48loKuYsb9PCYYa6YpLIW/nhY+2f8CltxkMe90EIuuRzHteASrnmew4i6POSdZwv0R&#10;TNvux5z9IYzZiSdNp9HrooTRAG0KTi0CtTGWb1phKd4U89EG/F7aGPdRxqTHJbbzC6iwu4QcR4K9&#10;CwHfVQVZLsp8f4U+5yqX2rwuZqiN90VHXgItHrXJwSgOtkWllxFGw22wEG6NAQ9dTN/0xs9jdfiy&#10;uRDjUQRlIY5iHQn/Hpi54YzRYAf0e1ugz10PfQ4q6GE877VXRp/dOXSYH2NsP4pO21NotBClZE+i&#10;wlAW2SoHkKCwA6HHP0CBOe/FVG8spgdinnA/n+KB8Rg7tPnoo8FdB52BFuiPsEUHf992fwoPCrr2&#10;EAGZxqgP0Md9Hx3U+hqglXw1Rt89SUE9cTcKYylBmCRbTSe6YjTaDl0UgfWuWijRP41clSPIVT2G&#10;bLUjhPCjyNA9gVStE0i8dhTxFw/h1qVjuHVRFrEKB3Hj1D4kXOC2ehdRYqeGSp6T6HHPNVVFhh6v&#10;qcE15JsQys3UkKKqIAF+upaA+UvIM1KR/pdrpEz45+9BuBYDYAssNdkeGYduhpK5wtAVH4iOIGeU&#10;O3L/Phroi3eQyl2OZ5IH07wxluGLiRRRl98BfaEmKGW8uENhcvPKQdxUOoQ717lUPYhEleO4q3se&#10;+bbqqHDTQY2oT8/f9EGQBe55EvCtVHm9lVDpdB3NvGY9YVYYYvwbFTMBR5BbXQ2k1J1Ogv8Q4+NY&#10;ciCa/R2lcZ0twRai9/4HWjvNhXZ4fmxK5vHiQ6k6zmfPPpV5/fSlBPYS3K+KUpgPZdaXHso8XFiV&#10;4H7lN3C/SC5fEp3uogd/jHBPsJeWIzMbcD80ITM++F/UuZ/jDoTNzyzJLBLoBdhv1Lh/O0PtqswS&#10;T0D81XkZWbHBjDYEWPyv1gAtwoUh2thguiMd0B3rTgj3QWdaKHqyItGTQ2goSUBfYTS6CfVtKb5o&#10;iHfDgyhHPKDTqQ0xwf0APVT56qCC9oDvG8LNUR1oiBo2ysYbloR+c9RRoTaLQbqJjhQGDmi+6YIu&#10;KraB3CjJBvOi0c9jDeTHYawiFZPVmRivzsLUg3zMNhRhsa0C080lGK8vwEJrCda6yzHfXICp8ruY&#10;LL2DhbocPOoow2JzMSYrszD9oAjLXbVYbL2H4XvpGKAgWOT2z/pqpAoj7XfDpbz/4Rw2ODamqmBD&#10;FHqqI99dAwWeesjzMEChhz7ueRugUow0Nz2LPH05VJifxn1rRVQT8O8RgMsJ75WGe3DfZD/uE4qr&#10;ru/FPcJFxdUPUab6Lso1CUvae1DDzzaYnUODuQIazU4Rnk+iyVgRBPp/bXRR+onLddoU4X6cYC8Z&#10;wX7DzPaPE+7HCfT/zmqdVKZpz2j/TEOjszJqrc4Q1LhvK0W0Ol5Gq8Nl1BM46k33oM6EcG96gA5I&#10;7k1VjJNoMDyORqNjBPtTdE7yaBUzAhvJYsDuLIYcznJ5nMsj6Hc4RGA/hTH/c5gNVcKU72WMu50n&#10;PFyQZpEddDmFPsdTGHU9i3FCxZCLmHzqGibd5DFGJy5yE8cJ9IuE+1kxWJbQIQbPzvsrMQicx7jj&#10;cSw4H8UjD1ks+54i2F/CaoQGVujMZwNUKSTOYN5FDitep7F2QwPLUbpYCrkqVWiYpzhY8lDEmv8V&#10;LAeJR88UHKI0ZoQ6g4IVwd4PD7NDsULH+vC2B57cdsY6If/pbXs8I9yIvPynSUZ4dccKL9Lt8YJg&#10;L9WrzyPcF/jhc6lijr8E919WxuGrqiR8WZWML++n4fO6DLxuyMBn7fkE/FJ8Sth/fC8B66XReFwe&#10;i0cVsVilGFgouYGpvGCMZ/hhiG1u4KYz+hLt0BRqiNpAbbTEWqD7jifaUv1Ql+iL2gQ/Cmo6xbuR&#10;aEuLQmdGDLqzYtEp5d9Hovc2Af92LPpSeG/GixmIg9ATI8alOKAj3BatDPLNDBai8lE9wUDMWljP&#10;+7Mt2hodSa68l/3RS7Hextf1gQwcDiIo7UE1Ab9UbatULadE6X1C97tII9TfOi6Dm3IyBPtNuEWw&#10;jid4hhFGI+XeRTodcKGhAnIoYvMI9JluNGfhfBWRbXoC6e7adO6eyDJRQIXFOWlK9QKCd9rZrUg/&#10;vQU5hOPMk+8imYCbRJBPPLZ1o7zmYZEeI4MwAfh8H3f6E8Qp7NqojHNcDDTdi4xrh5F0ZQ9ir+5B&#10;0tXdSL2yE6mXP0KG6k7aHtw89wHi5Lch5cLHuM3tbhHuEy4cRMiJ7XCnOHEj5Pvt3CJV4/HdtxlB&#10;hzYj+vhW3OI53Ty1TRIaUYT+4F2bELiLEL5nG0IP8fwuUUCo7EECxU3Aqfdx4/LHyNY5Ion/Mt5v&#10;OZq7kKX+Ie19qQpQqc5RFGkwwF7agcwrO6TzuXXpEyRf5jmK8QAn3kPkoTfzBRylaDq68XQkfv8W&#10;xB/chpsnNyakKry+B9liIiv+LmXXd6OU/qVEiz7G6BA67U+hw5b3tO1B3Lc6gmbey8O8b2b85DHg&#10;fBhdfN0XooWRm7aYyPLEaJoblouCCO3RmK2Mx2xxBGYyfTCebI/heDMMxpkw+JlgiiJ4KtsXi5W3&#10;MF+Xi9n6YszU5mOKgD9SkIjZci4zolDhZY5CN3MU+dqi0NuS4GmNwjAHFEa5oCEnSSpD/HxlHb/7&#10;/Gv84Q+/x/c//gE//fgTfvqecP9HAr0A+Dc99n8mxAvbgHlC/c9vYP9nkVIjcuZFmco3JuXZC3gX&#10;PfQbcL9hArTfwv1GLr4oZSkG3Ap4/9vfCOUSxIttfwP1BPW//TYV52+/Bfr/8Rt7C/divdiex/nr&#10;BtyL9Jw/i957UU3nx42BtlLZzD98j29/9w0+f/0ar168xMunz/Di0QqezA1jqb8eo/V56Cy8iQbe&#10;89WJfign4JdH2kupOiIHvyhQVNIRE1yZIN/PGAW+RigW5mOIfG9dxjJzjMR5YzbaC1OhtpjlPT8T&#10;qIdpX02s0tc8jjLEk2gdPI7WxHqUBp5HXMer4Ct44imHNZf9WHfagymH/eh3P4P1ZA98lnULawmh&#10;GGNsXPS4hhXywmqwJh4Hip58buN+Ak+9T2PF4wSmHQ5g2U0Oj8TstRSXs4T7WXcFTDnKcp+HsOy1&#10;4dsfMwY8FU9i3U9hxlEOc/T9cw7HMGF9BD0mR9FNkTzochGDnsqYCNXGZKQJ5uPNsZrigEe37DEX&#10;ZoCpADWM+6uhlkBf6KyKLFcN5DGG57irIttFBdnOBFMXQxR5WqMi1AP3E0Nx/2Y4ahPDUBvtQ2C2&#10;wVCgFeOYIQZsLxDcdbGYeQOfVqYxXtzAeLg9ejx00O2mjh53LXSQB7q9jTDorYdBHrPH4Qo67a5g&#10;kMtB+rkOy+NoshBxVha1JnIU3Pt5n+9EssJ26almroEiZlJ9pEG7a3m0nBDMJbuj298ID5zU0Eph&#10;1k9fLayLgNnM37PNhzzFc6jh96l0UkI1l6InfzLFm0IhEFOE0qlE3q8xLhhlG2n1NiSMKyFDX5TK&#10;PIG7amJQ637k6Mghz4Cwb6iINC15JCgfQdyVw0hTV0SKkjwSzx9H/Hk5Ars88kyvoZRQX+6iLZXW&#10;fuBmjEo7HZ6/Mvd7GaW2WsjSu0IRoIQ0zfN8rYQiS3UUmPG6G15BnrnIsVdDnqEyimx10HzDE33p&#10;0ZgpTcPo3Rh08FwbbxijN8kek2RAqeRlbjxWWkownB2GviiKnHBTNHloIFf/JFIYW25dPYzka0cI&#10;9ceQoH4G9X72qHIzQ5mrEfKt1ZBtrIQqd2PUhVrjAdt/He+HcpGSZKuEB5466OB90xPjgMFEN/Te&#10;cCHcG6GO7aMj0Bj9sZ4YpvhoDXSlmHIRPfY/EPI7CPXuXB5fHZ2UWSVTv1h/LvPyyQuZVwR7YS8I&#10;9lJqzupjmcei1v2SSM15KJXAFINpRY17MUOt1Hsv2Fzk24tBtWJCq3GC/ujsr6k5BPz/9G+BUC9s&#10;kTtdmhMTWG3A/erSuszq4mOZFS5X1h4LsJejhdPW632t/k3MQCrgokXkrsc6oz/Rm7ArquCEEYDD&#10;0JYRjqa7IejgRe/JCkYj1WFdtAMaYhxRzUZW4XkdlR7KKHe/ihJ3NkA6kCo/qkYPVZRTmT0gNNfQ&#10;sdQGGaAl2hLNMVYUBabchyWDvTv6M4LRk0Yo4TEE5A8XJWKccD92Lw1DZakY4Y02WpWO6YZCzLWW&#10;YZaQP9dSjrm2Yi5zsfggDwv3czFfm4ulBwVYaSrBcnMpQb4UKx338LCnBiud9zDfWkpBUIX13vsY&#10;pWhoz+VxqjKx8CATfVkhqKQDLPVUQZHTJToKZZ4/VauHHopctFDqqo1S5+tswBcIJQqoITTXmJ5E&#10;pcFRafrrSqMDBCLCvc4BVKntxr1r21Gt9jGq1D9AtdaHqNT8GPe196PO8AQD7mncszrB4HsaA97X&#10;0Om+USufUP9vLVZy/0r7l16X85IR8P+FcC9Zi9m+fyHM/2p6B/+lXu+AWP5rl9mxf+u0oliw3BjQ&#10;02V+BO0mhykgDqHF7AQD/GnU6u1Fne521BvsJLjvI8DLolWUvTM8TOO5EfqbbY6gl852POAiP3MA&#10;7TaHMOh2EkOuBH2Xg3x9BMMMAEOeJzDup4hROu0xpzOYEKUt+XrQXg6jzvKYcT+HKZdzGHe5hCU6&#10;3wXvC5gmfI9zu2mpLJsiprzPSoNhV4KuMlhoEfg1uP05TNofJ8AfxbynLBaCzmGNcP44xpSAr08R&#10;cRFTFAkL7if5Xh2L0QZYYmBaIcjPuZ3FEoXGqqj4EHhNenS7GHoVCyF8HWeB1bt+WM8KxSM6kye3&#10;PbF+ywErCZZ4mmqLF2m2eJpsjpepFvgi0wGvs13xMs8Dn5f746vSALzO8cTLTFe+DiLUx+Kzqpv4&#10;sjaVy1t4VZmMT+/fxssHt/G6KZuAX4gX9RkE+nisFkdirSQKK2XRWCqNwlyRSMkJIlT5YeyuJwHf&#10;CZ2xFL/BdKDB2miLNcdEbiBWa1Ixey9VGjzbmsz7g46xPysOfYT7nmwB+NHoukPAvxWBnlvh6E8K&#10;Rm+0mHrbBd2hVpLD6gg0Qou/AeoYsGo8tVHtoYkaL96bvF8fBOqjKcqWAtsHHRTxrTe9CP6m0hwS&#10;1RR+0lgStXdQfu19FF95H9ln38Ud+a1IPrEJyaIM5hFRBpMALPLtj29D8sXthOZPkKG2DzniUTTh&#10;vsBblSL5CoqdziHP8gSqIyzxPx/10fnLIlv7IIoodjOvEIbPbkMG93nnkLDNuE2YTzm6VXoyEEfQ&#10;jyTUh4qUnMObcEOO0HtSpMS8z/dbpeWt8wR5kc/Oc0hUP4jk62Kw6l7cucJzuvQB0niMBAXuT/Fd&#10;ZF/bh/iT7yCU5x1NsA+V+1hKy/GWZovdgsA9WxB85F0pPSaC3zFJCALxWTlC9lGC94F3ELJ3K4J2&#10;bUEARUCKxhHcUt6LmFM7kKB6FJHKuxB2cisyuMzVOoA0tT3I0d6HfO2dyFIW6XuHpDJ0GRc/QtbV&#10;HUiTBsWKajeHkH5lP4+1HanyHyNF/gMk8JokHduEVIqcVAJ+MsVE6vF3kUNYqNKXRYHqbin3vpgi&#10;oUh5J0rVD+CB/mF0mB2lWD+CarNDaOS17/VQx4jPFUx5Hac4Psb7QgXPs93xddMtfN6djemyGDxq&#10;SMerwQo8GanBi+H7eNJRhNX6NCxQxI7lBmDorismc7wxnh+MqcoUTNXnY7aZvri+kL46DcME0eWa&#10;HEzSp5Z5WiLXwRCF7pYo9bZCoZ8NiiNdUSXGXlUVYmVyAl98+gXB/gd8/9MfJPujKGv5/c8E9z8R&#10;5gnvvwH7XwBfgP0b+7OA+z/9FX+RKuEII1C/gfuNAbJvQX0D8Ddy4TdMfE7q/ec+xP8kgJe2eSsG&#10;aG/AfsME2L+Bewnwfwv2/x7u//IbuBc5///E938T+3xzbHFcMX7gB4qZb775Dl999Q2++vIrfPH6&#10;FV4/WcZTAv5cXwP6awvRVngHD1JvoDLOCxVRziinaC8Ns0aJqFIU9NbMUUzYL/E1lgA/10cPxYTF&#10;zihXzN30x3S0MybDLAnDppgL0sNqpCkextriYZwznsY74XWSDb64aYL1CCWsBp3Cmt8RLDjvxYjz&#10;UYxG6OGznCi8TI7AcpQbFhkj5wjPiz7XCejKWPU4g0ce8njscVKC+8e+Cljj60e0hz6nMe8ujwXX&#10;8wR9TTwNNiLsK2HG9SjWg8/iWagyXgZcwnO/C3jiexHr3pewSMCfsTqACVtZjNgeR6/1Ucapwxj2&#10;UcZ8oi1WU+3wON0Nn2b4YDnSHGN+KjRlNLqRPwjgktDxN0S2jz4yCXRiXoU8Al+xl5ggzBGV8T5o&#10;uBuJztwEdBHiW2KcpNnuhz2uU0zI8VhnsEgx9WnRLTzNi5Imn2q2v4ZGS0XC/TUMhVpgLNIBY0FG&#10;GCErDLpdQ7eTKnpsrqDH8ixj7UkpHfeBMeHeSBalGvuQfv5jJNNnxdJS6SM6CJ7z6YFYIdyvEO5n&#10;b7ljmL9Pu4cWmihOunjuYhBsfwRB3dcUzS76qLVWQZn5GalqX7XdZalXfzjWCeOJHpikiTr2vWJ7&#10;P95z1ppI1lDEHe3TyNE7ikwyyR3tQ8g2kCVwX0CpzVX64LOIv3YUabqKyDGkENC4RD90DqlXzxDW&#10;zyHH7CrKHHVR722O1gArtPqY457FdWTrcjvt8yi0VkeesYqUipOpexlFFhootNIk1FNYmaoi3YJC&#10;y+o6RQK3M1VDtY8NY1kk5ivSMXonCk2RtmilUBtMdcVIWiCG0yPxorsB//3TdcyU3MQAf9tWb22U&#10;87pm6p3C7euyNDkkqxxB1BVZ/ta2+Lq1jqwagRI3MqiLAYp43HsUEqLseVOoDVp4Tau9dFBMwL/v&#10;pYumAGO0cl0P232PgHt3E1Q5aKCR90xfLK9hSjg6wtwF4Etg358SJoH9tyuPZH789BuZx0uPZV6I&#10;dJwXr2U+pYnlK4K+GEwrwf3KujRD7SMy98P5NWniqpWZRQL+ggT4UlrOJMGeJiB/YWJBZm5sToJ7&#10;URJTVM35T//mqRL+M7hfmd+YpVb8Eeqv06rqPPV/vO9qgFo/PQnAm6mUOm/YojPGDW1Jvmi9HYyW&#10;O6GS1d7yRV2yN5pTPNGaJPLq7fgDWaMmQI/gq0zwvYgSlysoIBQXul5Dlv0lpFMJF7qpolj0hrtc&#10;QxFfV/JYVQEGhH5tPAgyRnuMPbooFprFwD4Ki87bAejPicRQYTxGSpIwWHJLgvthMRPng3wsNJZi&#10;tq4E0zWFmHyQi+nGHAnq56qyscTgslSRhfnSu5i/l46F2hx+Jhsz9dlYbi+Wevof9VXiYW8lJhsK&#10;MMrPz7VVYqG9Cj2Ft1AWZotib01+n0sodTxP1Uqxwput0E0XJZ7GqPI1Q7krgd/6Mu7bXkSt2SlU&#10;GRzBfd7I942OoUaXrzUOo0aLkK9PkDbej3oBzfq7Ua35Ph5o7kCj3kE8MDiE+6aHUGdzDE2Op9Di&#10;IPXeg1CPdotDUmkwgj0I9iDUo86U+zDaTcdBIDfbjxaTgwze+1GrsxMPdD/h/j9Bvd52rtuDZvPj&#10;aDU+hCYKinYDvtfdiTodLilAGnS4ncZWtBptR7f1AfQ4HEan42Ee6wjGvE+gyWIXz2E/of0cHkar&#10;YcLrNLfbhwGHg+i1349uh/0YdD2Efsd96LHfgz6ngxhzPU6IP40JJwoC55MYdpCTBmbNct20wynM&#10;u11gMLiCZX8VLPjSsXuK92do8pgkoM94KmDR/yqWKC4fRVszeBhg0u0iJp2PY9rtMGYIJGKw7NM4&#10;Mwnw5wNUMO4mKjGcwFwggT5cC/MRGpgPUuW6i5hxPod5DzFbrTqmI3QwFayGyUAVKWdzNcUNKyle&#10;WGU7XqFDXYyzxVqCOV6kWOB1miWeJRvhaYoxnt62xOt0F3xZ4EMH74bPuPyCYPMq00MacPZVDcG+&#10;Lg2f1aXiKeFnXUq7ScKT6lt4Xp+Ol015eFaXzvWJWBVgT8BfKonEQvENTOeHYiInAJOZBKU7rhhI&#10;sqOzsUIXxUdrlAnvJy0KYz2pZ0PkU7bGeKAq1B4P4j2kMrSDvC9EGltXdhTvlQh0JgShK8YHAzEM&#10;EJGi8oLhRhqWlwaXGmghyNc5K6Ha/gIq7c6jwuEiiu3OocRJifehMZp4nwsB38Fr0hhqgnqXyxSq&#10;x1AkZi+9+gEKL7+LvPMESpHjrShyy9/DXVqKmMSK8HnzxGZkXP0EFeZyKDI6ihKT46h2vkARcYUi&#10;Qgn3KFyr+ZsXso0XWp5DrY0Ct38X9/R3IEv1A4LqR8hT+BB5Jz9Aluw7uEPoTiHIJ+4X9fPF/t/F&#10;zVPvI0ZUzTm2hUBOwJZ7DyEUAaJOfCxBWMxgK9JtEikuss0UGExE2bUjyLi2C+lKHyFbdReS+R2S&#10;+R0EWKeeeg+Jh3ks+T2IPfYJ/HduhfdHMgj6aBPCCO3homKN7BZEEe4TKWZSFXgexyliRHrQvi0I&#10;2b1ZAvy407uQonkCATyPgP2bkaRyFAU2lxB15iPC/jbcVt2DNK2jyCDkF+juQZ76RyjV3Ysyvf3I&#10;U/0I6dc+xl213bjD65fJc829uh9pijskEMjkd8o6z+tDQZIr/x6vzVakUdykyW5C/sUP6EMOo/z6&#10;TmSf5nvx1IMipOjCJ6imYGhR+wit6rvQoLcH7bbnMeZriNkgdcx6nsScB+8bIagj9fBpaSS+pj9c&#10;fVCIx/Srn4804uVkOz5fGMKnM/14MtyE12ONWO8qwUR5HKbKojBVHoPJypuYrMvFDP2m8J3zdQUE&#10;fvrb6mwMZsajOsiZvt6MZoLqQDvcC3NFCdtnfVYkxtrq8Hz1Ib793R/www8/4dsfv8O333+3Afc/&#10;/BE///Qr4G9AvUi7EcbXUm871/9J2G/hfgPsN+w3cP+b3vtfq+b8Bu65j1/+/6Z3/+17KV//P4T7&#10;X6H+b7/Yb+H+v/0K9zSxn3/iZ/+Z9k9iPxQcf+Y5iKcGYmDwDxQ4oo7/H779Pb775quNXPwnK1ib&#10;GcF0TxNG6svRU3IXrelRqLvph6pYN1QQ8Msj7KRKOqUhVhLgiypEpX4mKPEzQh7ja36AIWpDN8ZI&#10;zCZ7YizKAtNRppi+oYfFKH2s0tesR1rgyQ1zvI6zxJdJRngkJg30OYUZj+OYdKD5qeNZbgQ+y4rB&#10;gp8Fpnw1sBBpSF+rh1mvq3jofw2PfC7ikddZPCGgPw5UwhP64RcBanjiLsZGyUnpN0tuivg8wgRf&#10;xTnicYg+gf8kHgezDfrwc/6X8MhbCeteyvycKh65KWDZWZbiQRGTHqfQb7MPXRZ7MORxDnPx1li9&#10;ZYm1FDu8uO3CWKHHGHURI64n0eJ4FvW+OmhN9kdNvDdKb7iiKNwBxWEOKAtxRHW4O5q4vicjBJNl&#10;iZgsjsXgbS/0hhujz+0Kpr2VCfiKGHK/ggk/K6zdjsTDwhiMJDqj108XHQ7n0eethkFe+8EYT3R6&#10;6aHN5rxUFnNEwKGTOpoMz6CW8N1geRr1hPw6+sJ7OoeQc3kn0s58gvgTHyKY4jzDQAH9sY6YueuP&#10;xcxALKR6YYbXZijIRAL8VlonBUcfeaQ3xA41olynFkFd+xgy6Uvq7C9SdFHYxNphOM5BqnhX5WNM&#10;7jJGnqMRMkyu46bKSfqWI8jRpN/R349cYzH4XxYlDpdQ4Xady2vINr8glQivcTGi776OXE3ym44S&#10;ygnmVQ5aUu55Z4AT2inQH9jpIF/MIqt3CTkmyvycPirs9ZBrqIIiSy3cczJGlpkGci1EiUsdVIY6&#10;4h4tx1gDydfOIs9SBw3R7mijcGoOciWAW6Et3Jwx0APjWf4YyQ7DT+ONeF6Xh74oe4obY9RQNOUY&#10;nUO6zmmka8vjrtYppF0/huTrJ3DX+BrqgtxR7mWPGn87tAaTHz0teP2sKJDMpRlpG3hv1PMeqOa1&#10;qeXvVe+tw2OboCvaET0Uvm0BtvyOhmgRg4rjvTCYHCzg/s+E+m6aB+34Um+/zN8+/73MX3/3k8zj&#10;hYcyzx49k3n+9KXM08fPZV4Q7EUvvgT3tH8P9ytv4H5RZomAL/XcE/Df2gbcz/4C9v8l3AuoXxRw&#10;T1sSjwTEowECvVTbXoA+T078EexNaYM1Psb/i0twiTrRy0dl3xFhTbh3QftNH7Td4ZdND0fb3XCp&#10;t7D9bhCab7qiNcER9WFmqPbTR7mnFgoclZBjcwHZVJSZ9krIcryKFCrEZIvzyHC4inQ7ZaRRgd21&#10;voIMa2VkWl9FrvU1VLpoojnACM3BBqgL0EYzG2wvG7qYxbYnQ1TOEfn4SRipSMXIvTuYeVCEpcYK&#10;LNZXYLmO1lKGueZCgn42RouS0Z8RhYHUcCrBGxjLikVXaijaKUxGipKkSX/EU4DhykxMNxRjprEY&#10;c01FmJGeANRirKaI4iUE5SEEeB81lFCsFNiwUVqfRzFv3HJep6oAa4KXOSpdtST1XGJ4DMX6B1Ft&#10;whvZ9Awajc8StE/jPhVyjfFBaYr6Su3dqBRpOapbUav2Plq0dqFVexeatHeihdu0iFQZfVlUqB/g&#10;+6PotCCEE97rCf/NFocZnI9JVWkaCOStRjvQabQfTRr70KhO4Ffbg9rruxnEub0et2HAbzKlWDAk&#10;/Gu/jw6TXei1OIgey2MYdj5LR3kMXcafoN9qL4YdD6HLZjearbaj034Hhlz5WeOdFAEH0G5+BH12&#10;JzHvfQV95ofRLWaXpRDosz+MQZfDGBK5vLR++70YpfOecBC9LEcxYn8MQ1yKUpWjNnxvdYRwr0jY&#10;v4ilYC2sR5tiIVgDU5501L4KmPY8RWFwErPeolKOAR4lOuJhgj1mgnQw6XkJswwyM6Jqjs85rIbr&#10;4lGsOVYi9BhoLhP6z0kTmYwFamEmVBMzAvo9LmOComiCkD9BMTEWoo7RgGsYpaiYDtHEEsXBQowF&#10;FmNtsBBngzkGu7U4U3x6xwqf3jbD00R9qVzmcqIRPs1xx//uuY0f6yLxIssFr7Pcpd77T4sC8em9&#10;BHzVmIHXdSl4WhWHx7T1ynhaIp7cT8Xzhkw8rbuLh5VJWC6Nx0JRLOaLRK59JKZyQzCWQWcmeu1T&#10;CfDJTugTJSnjrNEURYfEIHiforeMzqjIWR1Zlpdwm/dSYYA+2tMDMFicgIHiJPTmx6H7DuE+1peC&#10;3IlByhqDvCc7KU5b3FXQ5qHK19e5VEED4f4BnXolob7U6jRyTU8g1+wMwVub97kverN4r6X5oIWB&#10;vsX3OmqtFaQa7mVqnyDv4rvIPPsuss9/iOyzHyBD4X1kEPKzL36IAkJpwbXtKGabLjU5gDyd3Sg3&#10;oWB1vYg+/ib9/K2aAtTRGKiGhkBttNkrUtzuosB8B7Wa70kDtWvYhtMObcHdg1sJ9pskSzuyFclH&#10;tiDuMAGfQB93fBuhfgsiT2xDzIn3EXHkHQTsI2jLvk+o34Ukxe1I5LndIUzfY+CrJNDm6xxGlspu&#10;5HH/WSoE5gvvIOvqTtQanELuuR0UD4T2ox8h/gD3t+ddhO7YishdhPo9mxG2TwYxx2Rw6+QmJJ+S&#10;kSxVnvAuR8iXewcxPLfQgzJIVz+CCIUd8CHYi8mowuQ/QjmDZorqEYTIbUW80k7cUj+MJOWduKsu&#10;nmp8SEHzIQo1tqNI4wOU6u/DfdszKNQ5iEzlHShUO4isS7txi2LmjsIHKFD+BOU85yLF95BNqM+k&#10;2MiQk0HeuW24x9+mQuVjAv1WlJzfirIr7+He5Q9ReXYzOq6+j1717ahXeQfV3K5R/zi6LGUxYHUA&#10;Cx5nsB6iiiXeG/PxjviyqQzfDnXhi94W/DDXjx/WxvDNw1l8sTqLz5Yn8fniCJ6PNWG5owRrHflY&#10;bcnEams+ngw9wPpIO5b6GjFRVyTNnjxVlYnJ8jS0J4ehVBQj8DZFXYQzqik+q1OC0UkfvDg2gK9e&#10;vcb3336/AfcE+z/8YQPuRY69SMeRUnOkHvoNoP93JsCecCzAXip3+Vu4fzNo9m0KzgasC3DfAPu3&#10;cL9Rk16Ihb9srH8D9RvpO7++l+CeYP63f+i1/xXs/x7wN1J4eHwB+L/sj/sS9uYpg4D7jR58MbZA&#10;pCN9j5/+8Af8+N23+P6br/H1Zy/x/OEy1qZHMNfXionGexioyEJHTjzqU4JQTaFfKdJ0IgivIdYo&#10;DLRAUYA5iv3NaCZ8byrBfbGvnjTT+8wd+pobZhiPFKWQtTEdqoqFwPN4GKBIyL6C9QgNPAwTPfEX&#10;sO5zBosOBzBqfwarN73wh4YyPE25gUlH+laHo5jxU8ZqmBEehnI/Lufo389hxfsSVn2V8ShYE8/C&#10;DfAqWAdP3S5hjZC+5nEUj73l8czvPJa9ua2vmMWW74PPYdnlNNYZY8ST1gn6hik7BUzZHMas4wEK&#10;DDnGqGPoNxfpQUcxF3QVs/Tfs9F6mKEwXabvngug3/e+wFhxBv1u5wmEJlgoTsdISTqaMmJxPzUM&#10;dSkhaL4VjJ7kUIylBmA80Q3DkTboIrsM+Im4cR1TTmK8wBWKFhWMeqtiwE0Hc3EeeEYB8LAwHGMU&#10;QQNeahgK0MFIlBiT4kWI1IOYILOdrDNIUTUeaIZGi4u4p3ccDeZnUG0ki2rDoyjXPYS8a/RBl+jn&#10;LuxF4oXdyNQn3MdswP3sHZF3vwH3Y6I8tb8B2shUTcJ8DNEdZI1S48u4q3wMWZrHUWKmIBXAEB03&#10;jfx9i8gikQZn4aZ0DL4qCojRvYbb+vRB1+SQpkz/p0nT2yfNVF1oeQqlrqqMLTq4H0Dh7a2PancD&#10;tPhYocxUHWXGqnhgq4Vae000uBpQYDigw8MGNWYUFxqKyNc8ixJzNVQ56qHV2xL1joYoN7+OYguR&#10;0aCJdP2rSDMkK3k44fOxPrzua6A/NMRtjSuocKZwiXElbNujwd8eXeG8jslemLjL754fjIlcctud&#10;QAxwm9EoB7T7GaDAQgnpBmRI3bNIp7hJVZPFXY1jyOb1yzG+hHwrDZS7WZBbXdAb7cXYZcM4Z0yf&#10;qo/7ThS3vCfaohzRHGKLGjct3He9jiZ/Q7RH2KI72gNdkZ5opXjqiLDHcGoICPP/Rrh/zGUkTX6i&#10;o01mtrtPZrZnUGZtfEbm6eKa1HP/TLKN9JyXXP5aCpNgv/RIZn2JS7L2BtwvSXAvcu434F703G9U&#10;zNkoiTkrMz2yAfdiIqv/9G9Z1LUn1IsefAH4KwLu57lubllmlZC/tvRY2o4wb1HnqT/O5b+IL83X&#10;0tTiLSFUNZG26ElwQ68ow3c3BK2i555fvI03SUdKAFqoZOsjLPCAYqDSSxe59mxIZudwy/Qs7tgS&#10;3h3VcNdRFenOaijw1kMpG5GYOa7C3wIVvmbIddJFps115FhcQ6HZZZRZiRHNJ5BvcRz3/dTQQvhq&#10;SnBAQ5w7Wm/5E/QjMVYUiZmyOExXZWC6thjzjVVYbqrCQnMFFgjnCw2FVOOpGMiiGBCCJMETvbcI&#10;PbwJG9mIWiMcMZzih+4kL/Sl+mMiLwZThKSJipuYvJ+JhaZ73GclhsvS0Zzqi4owKmCXa8jkTZpl&#10;fEJKM8i1UUaZJwGfDrSa4FXrxkZsrYhiy5Oosb2ABisltFipotHyCpqtLxOaz6OOsF6jswNVmh+g&#10;Rv19Av12dBjuQZPeJwT6HeiwkEW3lTzEzJD1BPJGwnuHxV60Eu7bzAjYtsfRbyuLdtP9aDXejR6L&#10;A4R1wrfBrg0z5LaEpU5jCgODA/ysmKn1OoZdzqJbVB2w3Y8hR1k68qsM5hoYcjqFAeuDkg3ZHkSf&#10;1R50WXyCDrMP0Wb0Ptr0P0IPQb5T9OBTBLQY7OYxdhHuP6Iw2IkxdzlM+ZzGqKssRp2PYsKV5kS4&#10;pxMeJ9gLyJ8QS3suHU5gzOG41KM/6XpecsSPE2yxGmOJSTrRCX9FQr08Ft0VseB1CXOE78U4cyxz&#10;mxkGokl/dcI/BQCPMeN6kt9BDY/irLASb48pitBRn+sY9biECc8rmPVTwTQhXgziHfa8iH7XS+j3&#10;vIAhvwsY9rmAEa4TswiKgbnLBJvVMDWsiYG2EZpYJ9yvEeYfxmjjSbQuHscbYDHeCGtpdvhzWxzh&#10;/gaeZdjjOe1FtjOeF3jjWXkUXtSIVJwUfF6filf3k/GsKgkvagn7NbewXpWMtepkLFfdxGJlCuZK&#10;kjFTEI/p3Ahp0NDIXT8M0wbueKEnxQ3dt1zRRsFcF2WNBwwkdZFWqImwRFWgHso8riDbXgF37M6g&#10;wMcAzQxSfQW30FuYiL70SPTG+aAjzBZtQSZSZYUWHy00uPM+8ryOdh91tHpqoFVMt+2hjSoXimqz&#10;k7ijeYB2BAUU2vU36Ehv+1AEe0n3XUuYPupdFFFuRFDXIjyq7mBgEj1P7yNdfhsyT7+PLMJ9vvJ2&#10;FCh9iNyL21BMWL1nvBcV+h9SkBIMArSkig3diS50rpbou2GIsShjjLMN9tif4H2wA9WXtqCCIFp8&#10;6h1kHCLYH9gspeWkHSHgy25Bqtw2gvQ2aYbX+BNbEUW4jlbYStB/D1GHRVWeDxGvsBtplw8h+fxO&#10;pFzehTsqu5CvfwhFhodRqLuXYL8bBWr7kK/O4Kq6HcmKPI7Ce8g5/wmSRdrPoW2I3beFRtGwn9Au&#10;zUC7CbEUFbFHZXDzhIB6ns9pgvw5MZh408YEXicJ+uffQZH1CYQefgc+n4jxAO8j4Ng7iL96CDFK&#10;BxFzef/G7NYU/SkUGfkU3oVGR5Cu8gnyVT9CyfV3UW2yH228N6rMTqBA/aAEATlKu1CgegjZV/ZQ&#10;PO1CjeYhVF3bhWJe/9zj7yCb1yLnzBbkn9uCssvvUiTtpC/ZSz+zncJpBxqvvovWi5vRprwJTSoy&#10;aNN6D32mB+k36E/MCE4OhDa/q1JZ2bWQq/g8zQ3fNubh8756fD3Vga9nu/Dl0hjhfhpfrU3j+ewQ&#10;Hg034PFwPZ4NVWK2OQcz3ffx6Xw3Pp1uw/OpLqwMNmOhqwZLbaWYr8/FSGESGuM9URluj960cDTf&#10;jkR9VixGmkrwcGEO3379DeGeMEuwFT3Xopb9nwj1UurNH/+Mn39+C/cbvetvTQJ6Cep/BfuNPPsN&#10;ewv0b+H+Ldhv2Mb/JDFAuBbQLsD+xx/+yOVf+X+RmiM+x32KY3Ap3ote+38i1G+A+0YKzlvA/629&#10;hfyN/2/UwH9beedvNDFwVyz/9iZVSIiNDYHB7yi+s/TkQpT+/B7fEfC/ePUcLx8tY312HMsj3Zjt&#10;qsdIbQE68xNRnxqMmgQviKpoZRT2JWH2KAm1RWmwNUoCLVEaZClVz8nnvd8ea0uA9MYw/clEuBmm&#10;QnQw5X+ZUHwWi56EWq9zWCfUP6FfX3Y5ijH7oxgX6Y3ZMfhusAPP8u5g3Ekdoya7MW35sTTr7Hqw&#10;LtbD9LDoq8L/KWLS+TyW/K5jLUgLjwI1COvKWHTjvt3l8ZR+/qnPWay7nSDsH8SSy27GjUN47q+A&#10;x/zclIsWnmbH4WVREoadCdhOx7jNAX72GKYd5TFqfBjj5ocwIsomM0ZMRmhhIUYfjxNt8TDShL5f&#10;CdP+VzEZqIqxIGNM37mJtQf3sCDG59XlYJyxvk+U9Y52Qn+wAfo9lDDgcp52DqOMO5N+FC3u57BA&#10;0fIyxhivUpyxkmiP6SgrrGaE4fOOajyuLkKfmFk2yAyjoWKeGDsMBpljgGwzEGCKkRArzETZod1Z&#10;FZW6x1GlJ4tirf0o1tlPKN6DXNU9yFM5iAylA0i9sg+p6rKo8dDFSJIbppM9MJnggpEbthgONZfg&#10;vsX9OmooGqqd6cPJGyUmF5GnrohCvYvSDKyldhq4Y3QJ3pePwvDkXlyX2w0tuT2wkd+PoEtySLom&#10;qvMcpq85gAKdw/SHR1BIFim15efJetWE3Sa2m3JXPcYEPTR7mqHSWgNVVup4YE8IJtw3e5qiL8gV&#10;DXaEZCPCud5Z5OmcRbbhVVTa6qHd1QQ15uoo1b+IamtVVJhfRbGpGhK1NFDkF8HfoBntcREodTFF&#10;Y5AN+mPd0HWDMS7AGq1hzugjo00zFk4wDj4sjcZa/g2MxbtgNNoBPcHmKLNTo+9URjYtQ+880jXl&#10;kaZ1And1TyGfxyt3EZ3StqgPcSe8u6KRQqTR1x7tAVz6mBPm9XDfywCN/H2aKXjvu2rinsM1PKCw&#10;aQ+3RVe8D3pvhlL0hZEJQzGSFiY6tf+VcD9FsJdKk880NMjMd3XJrI6OyTxfWJJ5RYh/uf6CgP9S&#10;speE/F9y7gn368uPZB4tPiTk8zUhX8xOuzz9ZlCtyKoh3M8S7KfHp2VmaHMTou69KI85LTM1+v8A&#10;9/OiWL7Ymei1F6k54pHAHCF/cUWaEvfhyhNpOwH3NAnuxUCDFm9jwoEZ2sLM+MWt0M6G2kbAF4Pt&#10;Wm4Ho5Vw35wUgAauq4+zRV2EGUFcH0W86TNt1ZDppI0cD0MUBFihKNgOBSF0NhEu6MyOxXRNFkbK&#10;0jBZlY2xkjS0JIfg/g031PoRXhzU2CDkUWjCxmd+DOXO5ygYruGejwbu+xqiLZI35N1gDGYGYjA7&#10;BL15iRgszcYUb975+nuYayzHYlslllpKpWn3x4viMZobieGMUIznRGAkI0Sq4iOeLogBvw0Rprjn&#10;r43mWGt033ZH512CUWYohovvYKamCNPVeRgoSkBlnBPSeXOlGR1nYz5GlXgCGcbyyLG6zO98HWUu&#10;GnjgbYAKF1UUOFygKr1GFauFVmc9tFBJt/C6NFMMtFkroM5wN2p1PkYrob5DgLLJLnSZ70YznWWb&#10;6REM2Cpi0OEceu1PosN6P7ps96FdALbZfvRYMihbHpZ63Ifsj2OASwH3Yh+dhp8QxHeh13Q3Bq0P&#10;odN0H5qN9lEQnMSYqLnrchh9DvvQY3cE7VbiacA+PNDdTmD/BH3m+zDK9QNWe9FjvpP73YN+An2v&#10;yU6CgDi/j9Fhvp3rj2JQzDJr9SEFwUcYsNtLqCfIu8hKtejnPU8SvPnakQHB7jCmHOUw43J6I03H&#10;VQETbicxLWrVe57GtLcSlumM13jtZyL0MB16VSptueRDI3iLtJoFQqCoqbwYY43pYB1MepzFlPNx&#10;zHkoYDHgKhbC9TEfaYmFaO4j3ATjfuoE96sY8VLCmK8yxvyVMeCljE6XS+hmcBn0VsCgxxkMu53D&#10;lNcFLDCoLQZR6IgycGFXsRqhzgChT9EgysMxGIWex48PvPFTZyyeJFrgeZylVE3neYodPktzxOfp&#10;rvgixw+fF93Ap2XxeF15E58R8D+tScELwvzz2lTC/W2slCdinmJ0gcC/WH2HkJ9BwE/CRE4oBu/6&#10;oo/BtjfNH11pQWin2OxIDZBKCfbQBjPCMZIfi0GKgYGccDTF2KDMVx3VwfpoE7XvbwUxsPuhITkI&#10;XRTe3YleaAg0Q4sE9hpo8VJDo9tVNLqroM5NBbUuanTUutKU2/ddRA+LIrL0juKu+hFk6Z/lvWaM&#10;xiRn7o/3tljeMEGdB9u02T6UUoSWaR8gjB5G5oVPkHX6HaSfehd3Cfk5l99HicrHKL32AYqvf0SY&#10;/gQFhttx3+oohv00MBDK86VI7o0yY+AyZfCzxGykAYPqGTwQvc6nN6H8xCYUHd2CnINbkE6ozji2&#10;CXdlN+P2sc1IpiUc3Yw4WuxxAjjBPOHCe0g69SHh+wNEn/wYied2I/bke4g99R7SVPYgU2OvNFt0&#10;qdFB5GvvRgaFSYbKThQT+O9biXJwnyDl1FYUKe1FxumPcPPwFiTy2AkE/Lh9YvzABtQnyW6YGDyc&#10;ekrA/SZkX95M6N6G/EvbkKa4BVkaH/P+l0PkkXfgt30TAvZsgzf34XN4K4IUtyNW5QjuuWngnosK&#10;8sXM1voHGGBlkaN1kIF/D0o1P0Y1BXu9jSwqKEYqdI+ijCCffUXAP8+flnb2YwqoXahU24v7KvtR&#10;q7Qf9y7z+1zktb+wDRUXtqJK9QM0mexFPa/9A4130aC0CZ3KW9GpshmdapvQr/0eAYk+gv6hR38P&#10;hgwPYcr+FBZ8z+Fx2DW2cXOs0V8+bCzGZ5M9eD3dhy+WJvCHZ0v4/vkyfv94Ds+mu/FwpAlPxpux&#10;0l+NCUL888kmvJpqwuOJFjye6cXqWBsWu6voj4vp8++iI51+PtYVg1mRGCm5g86ydCyOtOPls2f4&#10;/Tff4sfv/yClxgio/dOPf8IfvxcpORu99gLufxaDUH9jEtwLqJcAf6MHfAPw/wHu3/aWvwHof4R7&#10;CdrfgL/Y348//IwfeGyxLwH84n8bouGv0ja/VtP5j6H+rf0K98K4rVRaU3xGCIP/Ie1D2hfBXzqO&#10;SNnh/iUTx+T3+jNB/6+iss6PP+Db332Fr16/wIu1JTyaGcPScDemOx5g+H4eugpvofFuBGpv+qMq&#10;1h33Ih1RTiFVJgBf9PQS8EUPfq63DiqDTbFWHItxwlWvtz5mQvSwIGYB5+8/506f53kOq54KWBbp&#10;lY6yhGglrN10wp8H6/CH1jLME4TGLU9gwvQjTJh/hGEz0ZlzCcv+Glj0I9w7niHcn8UC/a6A+jXv&#10;i1jzIux7npFsPVAJ60HX8dj/Gh4HnMND7+OYdT6DZx7nMG/HWEWB8M9jpfjfS/X4sTkZ04wFs45H&#10;MOmugLkoA8z76WBYzJpsdRhDPhcJ92ISQhM8uemA9VhLLIsJurjvKV/GAWdlxjtdjAY7YzzJEyNx&#10;Dhj0M8SAhzYm/PUwJTodfK5h1PMK7TJFDo8lqvswtsxwH2thuniW4o7Vm470YZqYiXfDf5/txU+D&#10;LRiL9cNwuCNGQm0wHmaH0TAB43YY4jWfiHLEQpIrhgKN0GGnjEYTBVQay6GcYr6M93a+5n7kXT+E&#10;HBUB3Ico9ukPzC8Tdm0wluCMoUg79IdYYiDQBP3++mh2V0O1oxIeuGlJ1XNKza8g7cop3LwiDz+F&#10;A3CU2wU7msHhnTA/fwoumkqwvXQalkd3wf/0fsRfOID4sztxW/kA8nRlUWpyElW2Z1Hno4vGGy7o&#10;uBWMfjJdPUG7wZvcRxgut1RDiZkyGlz0Ue9miJ5QXsOEEAK/FmPAadSYnKdIOIsCwnaTE7+nowHK&#10;jK6hwPgaKhx0GVsMUW2jR57TR7mjHUqcbHHbRFNKmRkS4irGlWBtjBp3Q3QS8vsS3TFyx08C/M/u&#10;38ar0gTMJHpQhFrz+FootOK+rdRQYKGKTO1zuKsqjwwteWTzPKp8LNBPjpzMTkD3rXDUBjninpcF&#10;WsJdMMR7ojvKmVBvhgY/I9S6a6PWTRP3ndVR6Xgd9eTKzihy5S2R5x+Nocx4xuRIDCb7oS3E/F+7&#10;Qt2numJ8JbifbW6Ume7skFkm3D8jQ79+/Fzm0yevZF4++ZT2SurFfy7mJPql5/6RVDHnbQ/+qkiN&#10;nyGHCyaXsmnEmNgFmbmpOZnZCQH4UzLTY5MykyPjBPtxmXHaf/onwF7YRlqOsEWZlfllwv2azNr8&#10;rz33dZ76G3DvpkW4F9PvGqKZF6I5yAitIeZo5QVuiXWWZp4V0993EjiEs35w0xXlBLTqMF60ACMU&#10;uxLqXQ1QEGiPqoRgdBbewdiDUow3VGKypRZPJwbx1do8ns+NYX1S9AB1Ya6pDMNU6b23vNFKx1Pv&#10;rY7WIE10hOoQmKkAXZSoTC+iwvICWgglAzdFb7sXOm+6o+12KOE7DVM1pZitLcF8XQnBvgIrdEJr&#10;zYVYqc/Gal02VWMmVmvSsFKVjNZYR1T70smJWeycLiLf8RxKvVTxgKBfQ3VeFWWP5kRfigdROjMZ&#10;fTy3ekKWKDGWa32ecC9KRx1Euv5RZJqcQiYhP9PkDIooTEoI8lWBBmgNt0SbrwVavUzQ7KuPdm9d&#10;aRCOyMOv1PwQ1RrvoVF3B9oJ1t1GOwjoe9FqvAv1BJBu81OY4fdeCL5Ox6qANqvd6BRmsROdljvQ&#10;Y3sAQ04n6bjEjJFy6LE4iC4G615TBmqr/eiV4JyQbi32uQNNuh8QxPdiSMqLpznIotn8AJp4vDZa&#10;s95HkjgYsjnIfVFwEOh7CfkD1gfQTwDoE+LDhHBvugOj9nTqDscJ/h/zM9t4rI8x6nAQ026ymBLm&#10;cgzTzhtwP2ZzANOE+3lvUQXnKsZ9L2Lc+wS/2yHMeR7GrJcCHoZr41mCFR4nWGIlxpiBQwtzQWqY&#10;9aVzJqTP+Glh6YYFVqKtsEiQF4+AxylUxADdEdczBPnLBHg68xB9TIYYYMhfBz3eaugm3Pf6XMUQ&#10;Yb+fgNvJ37rL7Sy6eG69TicwyGs3KsYAiCo9AZfxMEwVD2+oYv2GCp6EXsPqjUt8fR4r3qewJgaV&#10;JerxvT4+u+WAJ2lueJnlg8+yaTn++CwvGF+WROLL8lh8di8BLyuT8IqA/7wmFav3bmK1MhlLFcmY&#10;LY3HVGkM5spvYrH8NqYKYzGU7Y+eNHd03PZEf24EJivTMMhA3ZAUhIoQZ6TbGyLBSBW3LHWQ6cYA&#10;HeiE8mB7lPqYosBVB3cdVBFJ5xZtfAX5dGbNdJqtdJJN4TZo9NNlu1NFu8cVtLhcQLOrEmpd1VDl&#10;rIZaD3XCvR6Dhi6qba8gz+A4bqsQHuksK7wMKDA80EbR0XzbBw1RFrjPQF1ueZRQvBf3DOUIoxS5&#10;l3Yg+8w7yJR/F2nyW5F2bjMKr76PGq1dqBMTt1kdQybbd5rOduRREDe4KaGDv0eP5zUGVE0s83ed&#10;C9FCLwN65ZX3UUSwLyO0Fx3ZhPzDm5AnS8g/sRWZJ7cg7fhm3JLdhATCfgJhP/HUNiScfxdJhNrE&#10;k+8T+N9B3JkPkay8A7evfIQivcMoZjAtMZFDKeG+QDyCNuI6C8K08QGka26n+NiDbKWPkHJiM/Iv&#10;7kSWwsdIOrAJtw5sxk1CeSKXCUc3IZFQn8Lj35bfQiEgw+Vm3FXcjFwCc6HqO8i//C6ST29Gts4O&#10;VLocQfTh9+D7CQF/97vw3CUD30NbEHn2E/gc24qYK7uRYySHTLWdyNbcSfFzmKJgP0oNjhLoudTb&#10;jhKdjxg8d6Fc+yBK1PeiSv8Y3x/D3Us7cev0h0g/vx2lV3fzvj2ObgMFtGjLolbk018nzF99F5XK&#10;m9HM695lsgetWh+iRW0rejTfw4DWR+hT+wB91z/EMH3PqOFOjOhzqbsL40b7MG17mO39LJ5F6+Bp&#10;pjc+66rAX1+u4/XSHF7OjeJ363P4+fU6fn61jNcrY3hKgH+xOIIXC/2YasrGYnseng7dw1pfBZYI&#10;gksjBP+hRix3V2KhMRcjxfFoTfHFQHooxgj39zOTMD/ShW+++f2bkpc/SoNKRYUcAffSAFopTYYw&#10;L3ru/w7uN3ruRY+9lNryC9z/Cva/wL0wAfISOP893AsTPecC8EWvveiZF732334jBvT+SYLsjZ51&#10;UXFnQwT8+577v7e3UP+fwj3tb8IkyBe2AfeiROeG/TOBf0NU/I3n+c9/E6D/J16j7/HD73+H3332&#10;Eq8fr+LJwiRWRvsw39OI8cYy9Fdkoi0nFg2pAaiNd0d1tBMqI+kvwuzpN6xR4G+BPMawHF8TdN0M&#10;wBhhpo33+miADn3uNSwEXsac1wXMe17AlJiIyf0KxnifzkY74lFmJB5lx2CYsNlrdhTjJtsxbv4h&#10;Bgw/RJ/xYQyYn8SU6wV+noDsoohJJ/pWR8Yxezmp2s284zHMOclJTwYeR2jhSbQFnsWY0f9rSHn2&#10;jzyV8chJAesEeFEuc8CbsB2kgd9lOWOFcWPCZj9G/S/h+54cfFGcgE7j42hlvBtne11ge11NtsGj&#10;m85YY5xYC9OWKq2N83v028qj3fAIuixPY1ikaPrwO/E8RZrmlNcVTPoqY4IgP+p7BSM+lzDJz80H&#10;M/4EqWMy8Drmbuhx3y6YuWGFqSADTEY7YDI9AgtZUVhICcZkAjkhjGAYZEfQd8DoDScME/LHI+0x&#10;EU3gDzXDeIAh+uh3212uoNHhHJqdL6DK/DQqjE7jntEZ+qGTSCXcJ2ueIOzqopfH6gm1QFegGXr8&#10;DdHrJ/y0GmqclFBPNmv01Eee0XkknD2GALmDsJPdB/NjB6F/cC+M5eXJKiLduAje1y7B/vBuBJ7a&#10;i8jTYrK+nbhLMVFgKI9K24to8tJAD7+PgPqRnERM5MSjK8YT9V7maPYyQx2hvoFQ3+ZrxeNaYPJm&#10;KB4Xp+GBuwkK9U6hwlgB5aaKBPhr6HTVQ5ONKn3gOaSbXEWxyHWPCUBLoAdavclTbibIMb2GbAqt&#10;rmhvgr03Gv1tUUlWbGB7FGUnh2+JYhLeGEn1wVxGCOZuB1KAuqLT10iqwZ9rchHF1qooJeDnal9E&#10;5jUFZGsoEvavopYxcSw3Dis16ZgsTpZSSx9QcDVQ4LZR6LZRkLaFWkolRB+IKkPO1wn3NPJaI4Vv&#10;d6wXRsRkfGnh6LsVIKWhE+xx30393wj3j4eSwiJp8pPtzTLjHR0y04PDMmtk6Zfrz2ReiV779ZeE&#10;e7HcSMl59nAj5/7X1Jy31XJWCPUbcC967aWBtNPzMouzIj1nloA/RcCflJka3YD7seH/os79CgF+&#10;iTucl8ruCLBfkVlZ4AG4XJ1dlVlbXJe2e9tzX+18/V/ue2ignkG/gSDd5KtH0DbhxbEmFDtDzDrb&#10;mRaMNgJ+850ANN72Rk28LUHEGKWeesh20UFhsAOasm9hvPk+nkyP4uvHj/Dlk6f4+ulzfPP8FT57&#10;/ATPlxaxNDyE+fZmTFcXSBVAWuhEmkUNVwb9viRnXmgv9CZwX2GmuO+piXuWl1Brc5XnZUBwMabo&#10;4A2Q5IuRwpsYr86l5WC8JhvT9UWYF497O8qw3lku2WJDHsaKb2IwbjhIDAAA//RJREFUKwKDbDT9&#10;bExNVGwP3NVR5aKCXAcVlHvpoMzHBGVszHUh9mhlQ29LCEDrrSC0pAaiJsIBBU5swASGdO09uK25&#10;l+ByBHcZeDN0TiLb6CLyLK+iOdwcA3Fs0BRIoqxSg6c6mtwpHmzOo1R7L8quv49a7Q8I92KA6yd0&#10;PjvQZbabQH6IkH+UcC+LQQdFTPsp0SEpoN16P7pFD74lwd+a4G27D91WB2mH0GdzmEAugH4fhvn5&#10;ETuxD4oFy0/Qy227zEXaz3t0hu+i2/IjdFhynd1RdIrSYgLeae1GXGdKcWC+lwBPkCfgD9ofwiBF&#10;xKDFPgzxfR+FRTdFg3hqMGR7DIPWu9FjSkiw2U1nfoSwTuh3lcUwQX/M/ggm7A5j3Gofpvh6gU5z&#10;PlgdEwwgEwFnMel1DOPO+zHhTMj3EbPG6tEpm2ElzhJLsWaYjzSic9XCJOF+3EMNUwH6mAs3wlwE&#10;nWsQBY/PZQwySAx4nEY/4byf7wcCrmMwRAcDIXSOFIadAQT8QA2+1kEXhVw7f4N29wtodzqGbn7/&#10;IYdTFEcnMe52koHgIlbDrkolMtfDr+BxsCKWgi/ytTpe0sE/8TqPxyFKeByviy/yPPBZYSBeFAXg&#10;dUUIXpaH4GlJCF6UhuPTsmh8ei8Jz4XVJONFQxoePbhDUSlMVBlJwVzlTcyWJ2OqIBGDmSFovemE&#10;xgQbdKV5Ypafmyy9hVxvCwSoKSDo2mmEKp9G0OWTCLl6CiFqpxClew5JYnIRY2Uk6p1HxHU5rj/C&#10;bY8hWucsygKtICaQq2OAafDTpxi+hiancwwqimhwvIBax2vSo90aBptaZ3WCvRruWV1BoelppKoe&#10;QIqqLMrcdAhhHujICOA97oe6KHNUe19DqeUJFBkcQiUFbZnOCcL9x8g6uw25F95HntIHyFLagtyr&#10;W1GluxPtjvJo9TiPYrO9uKVC+CdsP3BTQSeF+4D7ZUwzsM77qmDYWZHicx/Kz21F6ektKDm1BQVy&#10;m5FHiM8n7Oef3opcha3I4lIIiBRC/S3azdPvIPH8e4hV2IZ4UR7zyFZEndyMOyrbkXrlHdwzO4Z6&#10;JwZR2zMoMZNDjt5B5ItB7jynZoq5UotDyFH7GLkUArcpIG7L0Y5tQ8ph7oNCIeUgQZ77TOX6VIL9&#10;nZNbkc5j3TmzBakE+TtnNuHuBRlkXNiEbJ77LQJ/vsF++hI5RB18F7473oHXJ2KGWxlpQq1MNVlE&#10;nPwQgUe3IIrf56biVhTze5dReIixAPdtGSQpnsr1P+G1/QD3RaUt8ej8+i5UGh6lHUee6n6CPQO0&#10;4ofIPv8+qtX2o03vJDqMT6LF6JA0UL5eZRtqlDehUf1dtGl/jE5aD8XCgP52DBvtxaDeHgyo87XW&#10;dkzwvp+mAJg23IspY96PZhTpdsfwMIjC9pYFfhyowv/54w/434TT7z59gc8ezuHbZ6v46dUaPns0&#10;jy8ezeDr56t4vT6DxZ5SDFSyTZdEY+p+KhZ7K7FCuF8dbsZiRyVm63MxeS8FA+Ipak4UhgqTUZJ0&#10;A0ujvfjpx5/xh+9ETfsfJJgXg2gF3L/NtxdwvzFY9k06jkhdIdRLvfYCuN/YW7h/axLgv4F7sRR5&#10;7QLif7WNdW9TbX7+oxALG++//8OPNIoMrhM96xswvwH5Ytu36TW/9sb/I8z/9v3bbd4sBdj/Yhtp&#10;OX/fc//m/MT34fJvYiCuVBf/J/xEwJdy8F8/x0sB+IvTWJsYpJjqwHR7LYZrctFTmChVs6tP9sf9&#10;JG/ci3ZDSSgBP5iAz5hZEMKltzX6CWv9Ua6YibHHVKA24801zAeoYtb/OiYDtDEeYoKFeBc8TQ/B&#10;crI3fa8Ohh1PYNyG7cbiIywSuCdM9lIUymHUWhZDdgR6zyuY8byMUYL6CMF+0OoAhiz3Ec7Zthxk&#10;seB1lvCtjkf05U8jjfH0hg7WRXvzv4BVj5MUAMfw1PsM1sS4LO5zwfYQHrocxprXcYL8GTy6bYvl&#10;cBPGrKNotzzEdRewFK2LNTE/yS1XPIyzw6oYIBx4RSqvPOTIc2AcG2BcHHc9gSlPBYyKOVQYdyb8&#10;LkvpoNMUGBPBqhgm+I/zGsyFakklNSfC9DEdY4TFFBepstAU48gEOUfUnJ+66U3BE4blO6GYjPMm&#10;4DtiJMIRUzGumIqmGIhxxmQkhUCENWajrPk5IwzxmnZ5qaLHV6RFXkeL23W0e2iizuEaCozOIkv/&#10;NKpdr6MtyEiqwS5q3De6qqONPNZEf33f6SrBXhNl1peRrHYMSWdl4XPsAMF+P3QO7YPmwQNwva6B&#10;gfJKdGRmwEXxFDzk9iLs9D7End2DlIv7kE4RUWx6nnynRQFhjuEkQu3dKEwUpmIyL4ltIhD15J9G&#10;b1MM3XDGRKwnBm+4oyfcDY+5zUreTVS7GaDQ+AwqzM/iga0SmkXNeHsVVJucQT6FSra5MqqDnTB4&#10;N5Ecd4OQTNbyNibI66AhyAHDPEZXhAfq/WzRTFHUR4ExwXgzmupBsPfC5G0/jMS7YSzWDcMR9qgi&#10;891Wl0Wm4TmU2KmjwlFHqqmfo3MZOQaXpJScYncj1ISQFeO80E2xMpEbjensSHRSHNQFmKElxBId&#10;YdbooonJwOrctfHAlWzmxRgZYoMe/oZjqcHSE4WGIGtUe+hJT7UfMFYS7v/cFePbTbj3oB0fbW2W&#10;mRscklmdmZV5vvaIcP9U5uXjZ4T754T7pxLYP3/0WFo+Wd2YyGpVgL2ocy/ScsQ4WLK4APvZiVmp&#10;135+eo58zuXUjAT402MTMpMjYzLj/xXcL/1Dzr3IwV9eELPUrso8nKeaWPgN3LtpSXBf7sgfh1+q&#10;3kNMw6yLVj9D/ghmaIywQ0ucOwHfF22E3SZaQ4qou+2MimA6DQ8DFAfZoqckDWtjfXi1toyvGRS+&#10;+/obfP3ZN/j86Wu8evgCTxYe4uHoOOZaWjFWVIDeW5FoueFJ1eiKkRQvDKT6oivZD4PpImUhEB1J&#10;7qgLtcI9Jy0GZVXk6F9CrsFFVNtroTPSBcO5UegvS0aP6P0vTsRINQG/oRDL7WVYFjXuuZwh3IsK&#10;O1MPMjFVfRd9GaJcoB8aw6zQLqYg5v8KfM1Q6GSEKi8xwMMaD/wsUetrjbpAW25nj5pAcxTxumRT&#10;dd/VPYhkjf1I0TyM24SrLE15FPKc8gwU2WhU0EwoLTc+h3sm59DkoiyBRrunMgZ8KE5M9qOOcN9h&#10;xMBrvhudIuWGcC3gftThOJ3RcYL4UfTZH0c/nVOfnSzB+gjtIHqknHjCk/F2fmYHP08YN9uFQRs6&#10;UTrCAet96LfivqxFKg2Fg8kHBPcP0Ga0leD+LtoJ+110tN0UBX1cCrjvMN7Ffe+lKNj3pteeQsFB&#10;iIZdBPgdhPvdGLPbT+FwkPukILA5Rsd9GL1m2yXIH3M8iCn3E4RxUcteDuN04pO2RzBpTWjg5+a8&#10;FDEnKtSEaGAmRBUzAZcw4naCn9srwfWktwqmGDjmBOAn2mA50Y6Ab4ppfw06YXWM+ulgNEgXI8Ha&#10;hHh19Poqo9vnHO00wf0Mugjnnf7K6KSA6KJDbifgtwVooDNcFz0xJuiOMEWbry5a3C+i1eEIOi33&#10;SgJlUkxy5SOPhYDzWAm+hMUgMdHVBSz6MshEGeFFRhheJ9Gp8ZzXY5TwJEET32a74tuiQLzO88YX&#10;pQH4tDQQzwoD8KIgFK8KovCyOAGPSxKkqjiPam9hpTYZj+rT+ToD06U3MVwYj4HsWAxlxqCXIrM+&#10;xhbVYRTG/npItbqMCK2TBPWjiFA/iThNBSRqKuKm5jnEapxEpMYRRGsd4+sTiNM4jXj+P0HrNBLY&#10;9mL4/3C140g0vojGKBc0MWhXUmzXUVRW256nE1ZEjeVGLfl7NkqotBU98Up09BdRbH4e+SbyuE24&#10;v6N+HBXuemjiPdeeHojGVD/UR5lKqXGllqdRYiSHe8byqNCVQ9G1nci//B4KlD9AhfYOlBtsR5ne&#10;h6gy3IUmhxNodj/H632UwkIOdT6aGE1wxWS4KXoJ/r1sq11m+9Ck+QnKz25CubwM7ilsRon8JpQQ&#10;oIv4ukBhEwoUuSQ8iwGjWWffQZriOwTprUiiJSi+K9WdTyCE3yY4J5//ALmae3D36rvIUhe15fch&#10;x+gIRfdRFPHcKyluHrifR1ewElqcTksDf/MuUpQovIfUI5tw++hW3D32DpIPbKLJEPK34C7h/o7s&#10;JunJQbrCFqRf4Dbn38EdUYf/0mZkXdyCTMUtuHmK52pwEJXO8oT79xC6+x0E7NoC352bEbx3C9Iu&#10;HET8ye083/eQoPA+4k9tRTaPn6u+G0WGcmik4KkwFzm576Nc+yM0255Ct6gqZHoMhVq7UapPUaUn&#10;i0oNWRRf3oVsHrOAoqpW/SDaTU+hy/o42kQaHv1Ks8a7aL3+Pu09dHNfgwY7MWFB0W19FCMUNaP6&#10;uzGivV3qtR8z2EWw34c5s0NYspHFvP0xzLnIYjn0Kp7k+OPb8W786x//iv/5p5/xzesn+Ob5E/zw&#10;6XNC/Tp+9+Ihvvv8JT57uoDnc80Yqk1Bmrc+SmOcsNxbhSeTHVgj3K/21GKe/nim8i7mqtIocO9g&#10;vCwNlSkxWOhrw3/7p/9BeP0LYfoHCeR/FD33v5moSkC9mPhJmMhJ3xh8+gZ+BYwT4oX9Fuw34H5j&#10;u1/t7ec3hIHYjxAJAvIFvIttBOALeBevv/v2BylFZwO+BeCLHnYB9KKnnyaWbwFf6oH/e7jfWPcG&#10;6iUT/99YtwH1b02Ihl+h/h/h/m1t/D/+8Wf89NOPPKc/4JvffYkvXr/AqyeP8HRpDutzE1gdH8Bc&#10;TwPGGorRfy8drXnxqE+/gaokP5TTJ5TdsENBsAnKCKcFPjaoD/fCUn4iVu+GYppxcC7YEEvh+lig&#10;712Id8Jqig8epnpjLdERkz7XGFN2Y9TmQ0zYfYwZAv685TG2n4ME96OMEfvQYyPmTlDCmJcKhjyV&#10;MOBKH21/gvFGFoN2xzHmcIrgfxZLQcpYC1LDeqA6Hgeo4KHveSz6nMG83xmCuxIeRqjiof9VPA1S&#10;wrLPCaz4yGHd56RUCnnC9RRmeQ8PWR9Bi9l+DLpdxGy4FpYSzLB20wXriU54GGssTVY44X4SoxTb&#10;QxQMQ/ZHMeUij0mKhmF+flSAPI8xEaCG6RAtxp/rGPEWcK+CBcaQRVFJKNIck9HGmGY8EoA+G6jL&#10;z2hhMNAYYyKlMMmR4O+LBfKQBPVRzpgnH83x9eQNCibadJQD5uIdKBKsMBpiiD4/bfT466M3yBg9&#10;hPj+cHP0hjI+eYv4pIlmb200MxY0Ee5FD32DG9e5a+C+3VX66wsotzpL/pFFls4JxMvvh8uej2B2&#10;dCcMZXfDXO4QrE6fhJ+mCvxVLsD11AH4ntqDMPldSLqwD2lXDiCb/r3cUhktvhQbUfYYu+mDsXQK&#10;8uI0TOQno+9WMJnHEvXeJniYGU4fEI3RaE/0hrmj7wbZLMYb9930UGF1CbUE+xYnTbS56KDZWQ31&#10;dpdQw/hSYauCB0FOhOw4dNyKRk24Ox6E2aKLbbAnwh2DcT5oCXVEnR9h+4YLgZrXK80DE+leBGwv&#10;zPCajnLbUYqjNg8dZGrKIVXtKPLMr6DUWYfxyRgVLmISUS0Ukwkr+V2q/C1QzfMWM/BXk9naIykU&#10;kgLQJyrgBJPxKGjbCPjtoYT8YPMN8eSpg/ZAM3KCvTQPzOitAPSIJ11OOiixVUWNmGPAx0jAPdnU&#10;9weCfQfNXQD+fH+vzOrEuMzTpSWZl48I+E+eyLx6KmamFVC//gvci5z7tYW1De6m/Qr3G1VyRErO&#10;hvH1NEF/clpmRoD98KjMBG2c9p/+Lcws00ReD3codiry7qkilhcfyTwi2K/Nb8B9iZ+lRbmLyjjt&#10;X8ocGVT4Y9W5abCBaRGMDHlxzNEqHm8IuE/yRsedYHRm3kDr3RA03vKRBkoV+FjgQXIIVoda8eWz&#10;R/jixTN8+foVvvr8K3z28gs6oTWsTc4T7Cew3PoA40VZVHbRvKDeVG8+GL8djMXSBEJQInrEjLfp&#10;NKqpNqoqUWHhfqAd6vztUO1OyDZXo9q9gHoqr4EUb3SnB6GNwqAzzRcjZbcwU59DuC/BUmcpFjrL&#10;MU/In2otwpPpFqyMPEAft5EeE9/yQGdWMP6v7x5hpi4HedZUa97WaAi0xv0AS9T4WqDK15yNxhjl&#10;bGjFzqrIszmHu4Scm9pHkaonT8V9XpqyuZbqtdxcHlUWcgzEh1GuehAPjOTRRyDtDlTBcLgmnqZa&#10;Y4TOpVn/Y3Sb0gjnHeb7CM17pd7zPssDBPUj0vtuOkyx7BO97OayhG4Cv81+gv9OgtEnhPGdEsh3&#10;me0gpO+nOBCwziWBfZjw3s99dVM8DDocwID9Hu7vAwqC97nPHRQUu/ha2G4CvdjHHh57P3oIXD2m&#10;e2g8vkjHMfoEfdx2wvEwJl1OoJ9CQ0w6NcHXgzb7pB59kfIz5nKckH4Gk77nCPpnMEW4m6DgGLPZ&#10;i0kxK2GAMubDtbEao4eFCC3pEeiU5zFMeclj3INO1Uf0oOhiIc5ccoaTkdaYCNTHiK8WhugQhwIJ&#10;9oFa6A7QlFI7OgPVCGkq6ApR482qjjYGihZu0xyyUWmpOVAHrQxUnfFmbLcm/E3VUedE2LQ7ymu5&#10;j6LksHTOU94nCfUC7hkkCParoRekHNDn9yLwTysD+IlC8EWUHl7EMwjFXMfzBGO8umWN5zdtpIGH&#10;n2V449NMP7zODcGrvAg8zYvBo6IErJbHY6EiBrNVXFbfwkRBHHrYnntzYzCUT8jPSkT9DTcUuOlI&#10;sygmm55FBEWisCg6s3idU4T3EwT3k5LFqh/le5r2McRoHUeMNv+vcxqJeoqI0ybk6yogVlseYdfl&#10;kO2oDTHdf5WfBWp9DFHCwFBqfgblJidRYqKAMvNzKDVRRLGhAgr05Qml8sjVO4FMLVnCsCJK3bXR&#10;QBAXlbAaKbLFuJRy56soMT2DCuPTFKwUAAzq5Vo7UKL+IUo0RK74XtRRnNaz3T0wO4AmttVWB7Z9&#10;Cr0Riq9FXp95+ozpAAZIezn0m36CFs13UK+0DfdOy6CKIF9zbgvKFQn6hP2yc5tRzGXhuU0oIkAX&#10;XNqG7AuE+7PbpBSYxBObpYo5YrbaZAJz9pVdyNLYi2LjIygi1Gdd/xh5+ntR5XgWFU5XUOtxnc78&#10;Ou6ZyeG+yQFU6+5FNiG9gHCfc+Z9Ce4F2GfKvYebe2WQelAGGbJbkCFHMD8mgzRZwv4pGs/nLsWG&#10;sMzLW5AjYJ/Qn0RRIgbu1npeQuzh9xG5dysiD4iZdEWZzE24ceAdRB7chjjZd5F85kNpIqzMyx/i&#10;7qX3UWJ8Ai3eV3HP6oAE96XaH+M+7/cWIUasjqPS+AAarOXQbq2AFoOTqFHZg6LzW5B3djNKL3+E&#10;Wp0DaCVo9VCwdrNtdxPYe/V2o1d3J4aMdmOIYmvYeA+G6UtG6FPGRS+9wT7CPdfr7djofbU6LKVQ&#10;zPD3WnI9jocUz2s3jPGw6Bb++dUz/J//67/j5x++w9cvX+G7F88J9oT7l+v4+sVjvH6yiC+eTeLZ&#10;VD3yGCfSvA2w0l2GF1NteDTUiJWuaszW5WOuOhOLNRlcZmDhQT668m9juKYQ33zxNYH2L/jxp5/x&#10;M+FeqpIjeuwF2P/8JvXmDdxLsCvZBsC/Bfv/CPDfQv3bXn5h4vXbXH1JJAiTIJqfoUm991wKiH+b&#10;ey/SdDbWiV53AfZi32J78frfw/3fA/0bmP/N//4e7t+CPY3nIsD+bWrORm8+j8N1QpCI1KQ//vwz&#10;7Y/47rvf43dff8nY+hqfUXB9+vghnq8wtk4NYUHMaNtejb7qXLQVpaIxKxq1ySIX3wWlhJvCQHMU&#10;BNgi28sSkwXxmM8Ix8QNByxE2WAlzhprSXZYJdA/SnLBUoQZxj2vEI4PYtz6Q0zZfIApu0+w4nYU&#10;83YnMGJ0ECOMMxO2+9FhdRJtdhfQ7HQN9a5qZIdreOB6EQ+cL6LXRwNj/joY81bGhLdI37mEFc/L&#10;eOh5EQ+96B9oa4wLa7FGeBJvjqc3DPGYvn2NvnnR5xSWPI9jzfMkhQA/56KIUcYtUeChz0kBs6Kq&#10;T4IJVpKcsZZAizPDLIXBmIB7t+MUACcI+HKYpPCedDuLSUL9dPB1jPqr0NQpbPQxFaKNYd6Do/6q&#10;jEN6UonQ8QgTjIcbYCzSDMOhxhjxu46pAPHkWBM93mKW5uuYvmGB+Rh7mh3mou2wEO2AWYqoYULj&#10;SCgFU5IbnhSGYDbVGcPc32CQIXoCjNAXSqgPM0N/pKhdb44+ii5R9rI70JBxTB/NASZo9jNDs5cB&#10;6shiZabnUUKWKDGWRaHhUZo8birsg8+BT2B95BNYHP0YLnL74HLiEOxk98JJdie85fcg6MxuxF46&#10;gNsCjnVP0c/Lo9z6Kjr8+d1iGGcpTMbSo9gOUjGacxMDt29IYNwUaIO2AAsKECv0B9tQjNiRAy3R&#10;F2aPRnJQrb0SWt3U0U826vQwRqOzeBIhUkDV0e7LuBvmiO5YX3TE+KEjMQBrFPVP76VhONoX/VHu&#10;YqZXNIq0oxgnaXbYiTvehHtvjCW7YzLRE6MRjhgKJqhbXkaayiFk89xLbOgjKSyqvM1Q623JmG6J&#10;xmBbtMcyVkUT4sNdJGsJdSIH0MiLrYyB7UGWvJ5m3N4Q9YyHoudedFgLE/O/9EY6oyfaA0PxXmjh&#10;dy6xUUUVRUOjtxG6w+zQG+Um4J4iJEwAfjvNhXZ4YahP5tHMpMzztWWC/boE+M8ePpJ5vLIm82T1&#10;IW0j317AvcigEb33b3vwRUrOgpSOsyiZgPv5N3A/LVJyhkY27L+C+3mR2yOBPRWDgHqaBPcLD6We&#10;+4eLGzn3ZcH2FoXuRuOE13+553xNKhEkaorWEmabvbSpfkzQSsXfFscvetMX7cmBaEph8E8NQD3V&#10;XxUv0D2qsv6yDDyfH8MXdDifE+6/evUcnz9/gZerD/F0agJrA/1Yaq3DTHESBm76ozPSHcNi1ry7&#10;dDCZkRjNj8dEeRIG8yPRdzsIPXG+aON+G/ijtcZ6Y5SOavhOBO57miFX/zTKLM9Lg0Ie+BuxQRqy&#10;MdliKDcSk6KHqCEXCwT6BYL9fHsZZrl8ONaItaE6TN5Px2hBLAYoIuopVpZa8jFWfgv3XFQpHnRw&#10;n426JYnHTg5CLZVriZ8VighiJc4qKLa/jBwq1Cw2vBIngpS7Kdp5I7b6UL06nkCd+X5UqjFAXxMV&#10;Zo5j6aYpXhRSnUZp08Fdo6NRQBfBucdsO6GaoE7nOGB3BEO0UftjkvVaErIJ5h0mOwjdBwnShGk6&#10;U/F4sc9mD0F/FwZtN8pR9gqotz1MEXBQCu49pvsxZHUMQzZyfH8Y3bbct/NR7vNj9Io8SSuKAoJ5&#10;j9V+gj7Ngo6Z59PP44zaymLQjMcgAA1ZHkGvKQWGMQGB5zbpfloa0DpOGyXgDxMEei32UFTsxyhh&#10;f9xLEdP+YmKcSxh3OoMRsS+em9huwvMsZgKvYiVSi0FED6OBqhj3Pk1Hr0hRcAWTPkpSdYPxMIL8&#10;DXMMhlvz5jZFv58eer010etLh0p47wrSpRmgV/R4UAB0RdqgOZQQ662PCldt/h5iBj11/o7XUOJy&#10;GaVeyoRVJZTYn0WN9Sm0ETr7CTIjdrzOrrKY9j2JlbDLhPormAs4h/kABQK/HB4V+uHbnnv4ujAW&#10;zyP18DpGHc9uMPiEqmM54joeRuviaYIFXqS64EWWL57kBWK9IBTrhTFYLWTALIrCdMkNTJSKWZYp&#10;UjMi0J8dg/78BIrhUBR42SFeXwnhKnKIVpdDLEE+WkMOMZrHEaUui1gCfKz2cQI8wV6L67nuJoE/&#10;gU7uhu4JROicQCQtSp9QT5EbZ6DI/Z1BNIE/QusMki3VUepNBypEsb8l7om0M8uzyDc6Teg9iUI9&#10;OWnCqHydY8hUP4K7qkdQYHgGxdaXkUex8SDGGR0U7i28zxt575dyfSnFQBXFQYXxYZQZ7CTgf4Qq&#10;w+2oMdmDetuj6HBnu3Y5gxaCaKfdcXTan2bAl8UAg/ifB+/hIcVNpwnbsS7bofpWdKq/g4ZLhPqz&#10;MnhAgK+/vA33L25G1flNqOKy/OImlFzYhOJLW1Fw+R1kX9yGO4pbcIsgnSgng4SjW5F49B3cln8f&#10;2So7kW9yGKUU1uWGsshT24V75hQYfmp08vpS5aBmd3VUah1ElfKHKFci1J/bhiLCcZa8mAxqE9Jl&#10;ReWZD3D7TYWeTIJ99klCvKjbf3Iz0k9vwh1RHYdQLSrlZF6UQdY5Gdw9sxnx8puRdn0Pg4MqUk5u&#10;RyJFx02CvBiQG7VvM8J3b0bk/i2IObwZt05SRFzagWKV3Ui/+D6K9Y+hyf0y7vH+K9T+AKW6u1Bh&#10;dAS11vJoI8j0eCiin9ZlexKNOgdRc/Vj3Lu8FcUE/PwzW1Ci9CEeUMh08H7ttzmKPtND6Cd09RsQ&#10;6Cm6RgTYG+3CAH+rcdOdGOfrSaN9mDLZh0mK+Cked1yk2jnK8V49ijnaOu/vNQ8lLCd54sfZQfyf&#10;//nf8C//6/+Dn3//A37//Bm+ffkIf/j8Ob58+hCfPVnC5y9X8N3zCcw1ZqLpLkVcYzaej9bj8aCY&#10;DbwUM7ViQsEsLD3IxlxNJpYI++MVd9GRG4/l6Sn88z8RrAncIvdeyrMXA2tFtRyRkvMG8H/pyX4D&#10;4v8p3P/m/78CPU3sV3pNuH8D9m9h/S3UCxOwL+BewPtPP4pcd54H122k4fwD3EvraH8H8f8e7n/9&#10;/xt7A/Zv7Ve4537/zvh9Bdz/ZeO8N8Yd/Izvf/heAvzvvvkdfv/l5/j601f47OkTPF9dwKPZMSyN&#10;dmOysw7DDWUYqslBZ36cVBO/NtoNZUE2yCcUZfiZoyHJC2sVSRiKssNQiAkmwk0wH2EgjfdaIcgu&#10;eNA3u56UqtnMOOzGLGPPtO0+LNN3zol5RxzkMGi+B2PWe9FE4VxrfQ7ldioosFNDvuNVZDteRr6L&#10;CsZSfPEoJwqjYSbodz+PESd5TDuexgzjxBzfrxDal4NVsZ5ghRfJDgR9HSz7K0szi694XcAqY8qj&#10;4GtYpM05n8GU6Pgy3Y5eQvtchCrWEk2xHG+HxWhbArYxpgKVMOJxGiPu8hj2UsCYpyKm3M8S+M/x&#10;f6pSqeRhMeDWXwMzhO7JUH0M+aoyLl2XYlBfoBa6/DQw5K+JTm8NNLiroMXlHPpcz2PITQm9HhQs&#10;PKchbzUMU7iMMD4N+zG+B+hjLNAYA34UBTdssJYThD8O5GG5wJ/Qao8JEbP4v84AMUDVFINR1jQr&#10;xjtzjISZoz+MLBFshNYgM0KoOVp8jFBjdxVlJmdQY6mIWht5gvQlPKA/T70oh6Bj++Fxch88T+5C&#10;oNxu+B/fC99T+xB4eh+CCfZxyoekGvpFlpdQZnMF+aZnUWGjjA6C7aRIx7op8tyDMZwRi6GMeIxl&#10;0tIi0RPriVp3CgsXLQxQDIpBw12+JmincK8jE7Z6XEc/v8Mg21KzqwEqrZXRQNjvDDDFQJgtesX2&#10;gVbo9LdCW4gDhnmM0VvBjNvu6GVMEvns3dH87hRkk6m+NF6fOz6YuOWGsRhHjIbz84zpxTz3HO2T&#10;qLa9JqXSNPmZojHAisKHUB/oiK5wV3RRLHTccCVLuqE/3ocQ7o+BeF90c11HkDXh3oJwb4r7Hrqo&#10;dhW1+vUYF4zQyWvcy+OIUpu90e7oi3JBnZchKp010cXv0Md1/QT+/oSNJYFe2He0Kpq24OalkUGZ&#10;x/MzMi/W12RePn0s83z9kczTtYcyz9YeyTyX0nLWpcI1a2KGWkL+6sJbuBd17efI5gtk83/suR+X&#10;mRx+A/e0//RvgVC/IFJzaGISK6EglkUevjShFQ/2JueecG9X4mc5VeSi9q/lvBlFvpF4LHGfMFvv&#10;oYYGP16UIAI0L0Z7rAfaEv2lWrFNqcG4n+SDSionUbXjUW8DPltfwatnz/D6xRO8fv4IT1fF6P4p&#10;PBsZwGJjI8aLczB+2w+DCfxh4twxcjsAqwTr2VIqx9xojBC6h7MiMJBM1ccL3irqj6aGYSQ3AbNl&#10;d6XGWONhhFwDASonkCPMQB6VVkpo9mWDS/bHBEXCWNEtCgVC/oM8LDaXYam9CssdojxbFaZr8jGU&#10;l4LlmjwM5ySiVYJ4J6o+NgAPVdzjj9xI0dGXF4ee7Dg0srHU0iHW+hnz/9q456yOOjaWNm9jNLvo&#10;oMn+Kh5YH5fSPnocj6GBAbpRi8He+CiVvBa+KnLHQowu6o33M0B/gla9j9FNsO8X+YD2RzHsdJzA&#10;TCdKSJ6gwxqwFnn0eyT4FxVqxujQhhxPYcj+MKF+D0Gc6+0PYNiDEC0m7XAnANjLEeAPMLjvxbAo&#10;P2gjiz5RF99kL/oI8t10hj1mHzOA83Oucuh3PoE+MTiWJtJtegj6owJ6CeVD4hG+KLtpdgSd+nv4&#10;uUM8h1OY9jyHCZ9LGPVWIpxf5jkdlx55DjvyMyKH3fsCpnyVMep2ge/PYIBOvM+eokQMgOV5zojB&#10;Sjd0MRaiiRG/Cxj3F/Xn6Yi5zyG/K+j3V0F3kA56CJQ9YnKJQDpCMYGTvy7aQ/R5c1NRu6qjhU6m&#10;3scE9xmgSlz1kWWujDsG53BTWx63tOWQpLEf8Rp7cFPvELJM5VBhSadocxKdhBiR5jQq8i/9jmM2&#10;WB5LhPuVsGtY8D2DpYDTWI6+Qid9FeOeWlilwBB5oS+iNfEqShfPo/WwHqeDRwn6WE00xsM79gxa&#10;3lgl3K8WhWO5MAqLRTGYygtlG/bHYFYwBnMi0XUnHBWhjrjrood4M2WEaygg/PpJwjzhnWAfQ7CX&#10;4F70ytPiCPXRWlxPxyaZxgkk8LvF655GtL48otjeowTo63Cpr4gYPUK+AH0uw9RP0k7jpvFV5Dkb&#10;oMjdBLUBFlLe4QNfAxRaXkSG1jHcuX4AKdf3IfHqHiReImheJ+AT3gt4z9+Pc0R7RigaKMDv++qi&#10;2OI8yoxPo9r8NKpMCfcExGqz3ai3OoA6a1nUuV1Gq9dVdLmqMOjpYkSUu2Tw6HRTJZSewWqcJSY9&#10;ldCt8zF6VDeh86oMWq5tQgOXDaqb0a7zAVquv4vGq9tQTWiuvCKDe5JtRhHhPv/Su8i78i4yCLQp&#10;pzYhSXYTkuUI9ifew53T/J/aTpSbH0MVg58Igvnq+1Citx+1FHWNHuoMTGxDTsqoVd+Lau6rQuk9&#10;FFx6h3D/IfIV30Pq4U24K7sNmcffxd1jWwj0W6UZcvMUeGzFrcilqMjhsTNFGg4tm+eVd3UTcilO&#10;Mi5QZChslgb41jqdRcbFT6RBv8mntiFRDP49zP8f3IYEYTxOyoltyFD8ALnnP8RdhW3IV92NOssT&#10;qDTai2LtHajl61pes3rH8+gPVMPEDQ30eZ9DG69zg/5+qbLQ/avvo0KUHD1DyL/wDu6pfYgGvZ3o&#10;MD5AMX4A3cb70GtIUU5hPsH7eoIwNGj8ASbNdlH4H8SU2ynM8x5ftj6CefqMaeFjHI5R9O7BDOFt&#10;hWJt2VEeM4Sb19V38W9/+Rn4/wH/8rf/jW9fvcYfPnuBv37/Nf763Vf4+sVDfPlqBV8/m8TnC52Y&#10;ay/BWEMWHg9VYaW7lMCfh9kHOZgn2K825mO5IQ8rTQWYr8vGQMktLI8P4V//5f+Lv/ztv+On73/A&#10;X/74R/zxp43eddFjL8D6z78ZMPuP9ndgz+02qsxsLAXQ/9JrL8H9BuBvwD0/9wbifxa98xJkbwyo&#10;FUtRx/7nPwrBIfL+36z7TVrOr3n3wv4B3mm/gL3o2f+N/bbX/he4l4TFhnh5KzwkewP3b3vvN+zP&#10;+COv0Y8//oAfv/8e33/7Lb77Wgy0/QyfU3i9erSGJwuzWBkfwPxAG+a77mOYgqotKwYNCf6oiXBB&#10;QZAd8glmRYSf6cI4TCW78f5V572rQh9+CbOeCljyEqUxCd8+p7DgJ4cFAv6i0zFM2RxiezmIMcaU&#10;MWvGG5MdGDDfhRqzkygT80nYqyDXRg05BL5028vItFNCQ7A1+uI90epvgAaXi2h2UECP02nGh1MY&#10;cZHnMS4S7lXwOMYAa5G6FBeEeMaHed8LWPK7hrUQbSzfoOiI1pcGy07y+O0mH6GX8XImVAVL9M0L&#10;kRQmN0wwSzgfp1gYcT+NUWFeBHuRX+91GcNulzDuR4APuo4BnysEehVMBOpgyFMNXY4X0U1w7nW/&#10;imZHZWkQaycBv85dmRx0EXV28miwOIYuB0WC/FVC/HVM+mtj0k+Xn9dAv6c6xYEexgnno4xf09EO&#10;jA2h+ENXNlYKgrB6xxOLcU7o8jFAK8G1L9wSw9E2GI22wkikBYZEDz7hvjPYGG2BJmj1JVuIcsUi&#10;1cWEx7Y7j2aR3uumgibH68hUZoyQP4KIc0cRcf4QIs8cQJjCfoSdPYCYK0eRpCaHLANFlFEc3HNU&#10;RYnVZRQT8itslVHnqkFBYUVR50gOI8CS3UYI9bM5CZhKj8RAgjcavAnEjhQ3XsYYYjvp8CQTuWqj&#10;gZ/tCTSUZtDtoQC5b6eOGntVtIsMDz+et2AiMS7STRcNzjqodtBEvvlVlNppoi3Aht/PGp387EC8&#10;PYZvuWL6jr80eHYm2Vd6mjDEa9fnx1jvfB3FRhQjlspo8zVFR4BIqbFDW7A9WqT92KHvhht6xZgA&#10;tmkxfmQoxgOD0RQs0V4YjPTEANf3hdujK8QKraIEphir6W9M6DejuBIlme0wGOuGgViKjkhHwj2P&#10;y+1GU3wwxnMavOUrwf2oGJuQ4Cfg/l9pK7QQmuxcd4fMyuiQzJPlBZlnjx9KcC+l5RDsX0r590+k&#10;AbUPxYDaxVUCvkjNWZJZJNyLHPtFQv1v4X6ecD87PiEzNTJKsB+WGR8ckvj8P/xbWngoszj/kIC/&#10;KoG+GFwrTHpMsLQus7ryRIC9HC2ctl7obvRvIvXkvpMqHrioo9ZVlRCrjAfeVE5syA1BpmgJc0J7&#10;jC+6UsLRmRGFxjsE/AQPPGAjWe68j69fPsenrz7Di2dP8OzRElZnJrFGsF9ra8BIfh56UxMwFM8L&#10;muSK7lQf9N4NwExZEqYrbmE4n3AvSqXdDsGIgPs4qq+0EEzV5mO1qQJTxZloDbWXHpsUGymiUP8U&#10;8rSPIotgkq95mgGeDSHYkj8K95scgJ60cAwT8ufqCgn3lVjtrsLDvhoGoCpMcX9fzPRx33kYEU8S&#10;MgPQkWiNhhACvLshavxt0Hc3DGPZ0eiO80FriA3h0oggo4779rwmVufwwOQUqnWOoFp7H+7r7kSL&#10;GcGbQVLkv7YS5FtMDqHP8TQWwzUwGaCMJv3daFZ/H12GO9BtwW3tDhHs5QjD8hgTs6x6KGDWQx6D&#10;doch8uB7LPdhyEGO/zuLIYLykCOhm3A+aLOLn2NAFo8Yw3QxSQgYcT9HcJfDiEiHsT2IScL4GD8j&#10;euRFFZ0+wpg0cJfiY4QOTwD1sKj97noGvTbHpNx/IQJGeAwxEOn/T9l/QFd1Zen+qGyCMcaAyTmj&#10;hFDOOeecc0YBBChLiCxQQjnnnHMWEsqAyDiVU3VVuRzLrqruqq7uvn3vfePd8b1vbYHt6tvd///T&#10;GHPso7Pj2WevOX/fOnPNJXLr+2wOoN1oOzrMeR3uR6VKNeNi2nqecyrGBKPcf5CAP0BRMOBOaA5Q&#10;lMqQjYtKNYGEdUJ+r5cc+oQj52cQeY0jEboYCNdBfyjFQYQ6BsM10MNjdoaooz1Yg+CuLdVmbyJU&#10;NkWysTEg1AWbUHDpIYfgdltvL/JMjuK26XHc5DNwxUoelwjDl02OIcOY0GqyHxmGhFbCfbLedmSK&#10;2YFtDqOD19/jTcHjexxjwbKYOXOUgeEkFs9rYvGcAZbPnMbDCHm8TDDFyjl9PD5rjJeJDniZYo/n&#10;qTZSSs6zZMI+/396yREPMhzx8KYHVrICsEyQX8yOxb3cOMwUXMB4TjR6rtC53IhE341Y3PKzQqjW&#10;QYRr7MZZ/QOI57XGU4QISzQ9hgR+nkSRR0lgF2CfRGhPMJaVUm4SjORwUeTVG52QUm/iCfirxm0I&#10;9IkW8kiiJVrIEfJlccFEFue5T6zuCcTq0PS4rbkKrtG53gmwQGWoDerp5EooUK/ayiPZ6AhStA8g&#10;VXkXbuodRpG3AWoSKaqvsF1fCEQ5xVSxgwLK+KxXOxxDk9tR1FMkNVPQtfiepNhVR3GEFUqDbNEQ&#10;7oOl8gL89v4UfrOyiNkbcRjx4nNAQTBsuw2DlhvRY0C4J9i3aa1Bh/F6tBqvQ6fFRrQbv41mnQ1o&#10;0FqPOoJ+lfYaVGgRXtXWE+w3Ikf9bWQSsC8ffwNpB2SkgbDXToiBruulybMKjHeiXKTduCigwEJU&#10;9tmLQttjKHNRRq2bCp+BQyjSIhRrv4UGy50o038XuaffQp78eoL9G7hxdB2uHnwTVw+9IfXm3zwh&#10;g/xTa1CovBZ3CPT5QhAQqrMlW49c7bXIIuTfVH4TGYpvIpVWai0Gwe5A6vE3kcb9xay9lykaLu0X&#10;vw6sRQaFw1UhHGQ34PaJt3Dj+BrcVFyHfK13kK+9gftuooA6hCaKhK4QDfRGamOEcN9P0On2OYEu&#10;lyNoZVus196MKuUNKKegKKNIKdVYx3v2Lhr1tqDRaIs050Wf7Q4M2GzHMNv1mBD7Nu/hrtNhjBBo&#10;HmS4YMlfGbMUZzMircL5BIbd5THsJgbV7sWCG+He5zCWw1Xw5LIvvrw/jf/9l3/GX778Mz578SvC&#10;/Et8/etf4S/f/h5fvHzG95bw/sMJvFwawbN7PXgwUosVwv1iRz5mG7Nxj3A/U3Mbi4T7+y05jAV3&#10;sNyahzEKh7G2Gvztr3/DN9//I+H8G3wnquYQqgVwS734hPZvvhF58KJizar9NOss7XsB2q/g/jXU&#10;vzYB9BIwE+i/ftVzLwD5GyEYJKBeBfXXr1cH3grj+4RucW4B+FLPPcFeAL9kryH+Faj/Pejzvdfr&#10;JbhffU8SBK9N2ub1vr98nybScf4glhQfYvnaxP+SCREgPoMYk/A1vvry94T83+G3X/wav/4VxRbF&#10;12rRijk8vDuKB2MUXJ0VGKi4jZarZ1FLACqO8kBBpBtui1k7Exi3c2IwGGuFIfrnCcaiWf/DWAw5&#10;jvkwvhYWJHrq92OBMD3rcRhztLsiNlm9hz7r1RLMJfTNOe7KuMXYmOekjQInLWS5qOG2kxKyHWhO&#10;KshxVUcugf+O82mCoxI6A5TQ5yfPOKKMuUgdLJ3RwlKkKhYiRZliOcxGUGAQ3sXEgg/TvfAwzQNL&#10;50wx4X0MnQ6MVz4KuBulg/lzRlLa53S0EeOsDoFeCaO+QjgcxzBj1kQoP1eoljQh1XiYIYZCtNHj&#10;d4rxgOf3Uka7oxyabI6jyfoElxTWdgT9YFMMXLBFHbet9VWTwLrB9SRa3OS5ryoGxbHCTTAtYJ6A&#10;Pxxhirvn7TB51gGjhMdpwv39G2FYzo1mbDiD+9fCsJgagH7CZQuhvSvSGj1kjT6Rix9jjW4epyPS&#10;Am3hjHlBRhRBuqhxOY1ii0Mos6Kwd1Uk1KsS8mkOyijUPYrLSvtxSf0oMujj07VPIEnjKJI0j+Ay&#10;40WWtRLKPfRQ72+CKi89lLtpocpTF8VO6iiwV6V4sCLgUlyQ3UbTwjBxlfHr1kXcvRaLoeRAtJ1x&#10;IuvwWshC3eFO6Ai1l4qEiI61bn6+vmgHvmeFZkJ8O8VKF9moNcAETX7G/Hxm3E/Mj2KGOrJajSdZ&#10;0tsQ9QHmUo35nnMuGEzyxnCKL8YvBUm/IIxfJKBH8D4EUCj4aqCez1GVmw6aAsV9IXuFOEpVe+qD&#10;HFHD9wSIt1N0dMV4ovucJ3opVHoI6OJ1zzmKqFhPrnNHNz9jd4wzuqMduaQgiXFCd6wT+ngNA/yO&#10;pEo95NHus86oFvO/RNujn9fUmx6InhR/wn0AxtNCKBz80J9I4ZAa+yVN9N7rCcae6+mUeTAzJfPo&#10;4ZLM01dw/2RZ9Nz/XA7zAcF+WVSpJNgv3psjgwuof21zEuQLuJ+bukvAn5J670Wv/Wj/oMTx/+nf&#10;3L37ks2L3vpXvfZiYK2YwGp5aTUlpzDMUS8/yLaCyy/vBFgjnw9VFZWesAovTdRQ7dYEqaMmVB/1&#10;DOKt0R5ovxCM7rQodF0/J6Xm1Kb4oSjWFZ25Gfh05T4++/ATgv1jPJqdxsORfjxor8FU4TV0ienx&#10;U6mGErzQl+aPwdtRGMqOwcSdBFoSxrIuYpzHHE6NJPxzu+vRGC27ijmC+f22avTeSEW1qELja4RK&#10;R2WUiZ+ZbORQZCaPAhMl5JjIo8iF1xtqgrpYBzTxi+vMjFkdTNuUh5nOQiwOlmNhpBqzQ9V4PteN&#10;ifYCDNdcw2BhAjqvhKMrMQgNIfyi/azRKB5o3pMmdwKPvRIqbY6izuEImp2OoYpBtoTBuILBtNZs&#10;G4FhG6qM30Gj1TY0W28n3O9AkwWB32o7el0Po9P5IFrMtqKHNigq3DCwioo1Ax6EdPHTp/9J3A0i&#10;HAcT5CkQehwJ5C77MOhxVCr7KGqzjwTQfAjT7rsJ1QcIy0qEexNMnbXAaKgOhujsBt3FTH4nMM7v&#10;bFI4NFHjnkDf67wXHXa70OVEePc9hbuRergbocftVHlMWcL8fmmArahbP+p3gsc/hiHno+i25n62&#10;uykKjmDQS+QwKmI8kmIl2pBOlIBOATHAcw5xeyEwRK/+UJAG+gNU0St+yiTc94sefF5Tt8dJQgqd&#10;ur8a2nl9Ih2hjs9XPf+vD+Sz5q+BCm81lPG5K/XWlWbPK/DQRo6zGq7YyyHVcC9S5Tfghuo2ZBLy&#10;LxsewiXzk0gzPo50w2ME/MO4YnIQGQT8NAJ+hv57FALb0WC3Fz1eB9DvfxCDgbKYFAO4Io9h4Zwi&#10;HiYYYum8MVZi1XGfgUyUhFuO1caLeDN8nOGKTzN98eFNPzy9TJBPc8LDVHs8yXDGIwLSwyvuuH/d&#10;B4u3gjCXE4XJ3HMYuBWFUQbLoVsRaE72Rm6QCc6bHUe0/l7EGR7ARQqQJLNjhPqjSKAlcV0yRWqy&#10;2UmaLJIJ7iKHPslUgXaKoK9IqJfHBcK9MAH2CVwvQD7BnAJAAvxVyF/tvZeneFDABUOKAiMFxBmc&#10;xFmDEzz/UcRwmWarhqJAGzRc8JNKZ9ZeDOD/jrhhpolreooo8qRj5nttCRGoDPFAlYsmquxkUW15&#10;GHW2B9Apfunh89HtdxzdgXJ01jqojhZzXVzAcn0Pvvv01/g/f/sXfLP8DNPx0bhPn7EUqIEpt8MY&#10;JAh06r+JXt21GKTIHTDaiA79dWgX1V0MNqCFy06TzWgz3YIavi7TXSfl9GfrbsENNX7vIsf95Bpc&#10;IYBfPUYj6GcpvY1czc0oMtmFKvvDqLA/gmIbwr3tIeQ6yKLMl0GNwbnUYT/yDN9Cicnb6OSzXGW6&#10;FZmybyDzqAxuHHlTgvsrFA3X+fo64TxL4U0UENyF3RFLdQI9BcYt5beQqbweWeIXBbV1yKb4uK70&#10;Ji4rvoEC/a3I0dgk/bpwRfZN5KhuRs7pLbh2bD2u8viXj67h9XNfuY3IPEa4J/zn8HMVaK9Hgc5a&#10;Xts7KDLfhAb3fRiLYfsJoyCOUcFEtBJGAkXuMAW33R50Gm1Do/o7qFahCFJ/CxXq6wj876JZayvq&#10;tDeh1VTMT0EfY7UDvTaEe6dDmLI/hiUvFcKSHZ5mBGPBXx3Trjul2T5nw61wP43PrK86xl0OY0Hk&#10;3gccwcIZZSxS4C5W38T3zx/gx/c/w1ef/gZffPIJPv/wBX7z0Uf4/OWH+PzFE3y0soCPH8zi48Vx&#10;vJjowMPuMiy15BHoczBXly3ZcvMdPGzLw4MOLjsLMFN7Ex2Fl/Hnb7/G93/8F3z9LSH4668J1wLG&#10;BZQT7L8W9kuw5za/hHtu871YEo6l3nsB4gLWBcAT5qVUFwL+a7hfrbbzCu4J05KJfWkC6oVJgoLn&#10;f30NEpi/BvZfwr2wV/D+2iTgF+D+y/Wvjv8T4POc0nav9nn9a8Dq9fB8Itf+Ncy/gnsxK+7fQb7o&#10;0Re/RHwtUphWJ7z68h9+i9+w/X3xIQXY02d4+WAZLxansDLZg7sdVYzPSahL9kfFOTcUsc3eJNwX&#10;EfTHbkRh7oofJkIYT3z5vfvtx3LgASwEEuoJ+jNeezHvexQTLodwz/Ug7jMGzbvulX4RGqBobLfa&#10;giJC/G1PFdwglOU6auOOoyZu02/fdjpN/62Cm45c56CCTMLlTQc1aebm1lBjtAbro89fEQP+8pKN&#10;B8sRxEVFGwHlipiN0cODJCespPrhIYFwIcYSEyLOuZ1k/NHBTJQh5s4a4l6MPialjiWRkqOIYQH2&#10;FMSDInYy1gwTxocCxWyzmhTJCmi2OoQGi4NolOwQWgj3bbbyjNmyjOVy6PbUxFC4kTTxX3uEGTpo&#10;bcEGaHFn3LJVoJ1Ek8MJdBD2+wTsh+hK48O6fQ3R5WOEiYvOmL8RiIWcM4wNcZjLS8XszQuYTCSA&#10;kk/EpFTVPtqMfaJ4iT6qGetq/MRYR21Uu6uiwkEeZbyuEtM9qLY9ghaKoSYPVdQ4nUKdvQKKjY/g&#10;puYB3NQ/jiwzso+lKm4Ls1JGrp0qyjx0IVU8DDRDgxhHJSrE+Bggx0oRt83lUcNr7I52wliSPybS&#10;QnH3avRqenRGhNSb3XXWDW2RDmin9ZLt+uPc0EtI7ot15tIR7YT59hBL9ETaEuzFrwxmaAk05/dp&#10;RQFgLZXRrBOlLn3N0OhjLFUOFNkO7VH26DvvhsFEL4wQ7sfS/DCeTLAnfLfw8zd5U8R4n0IN70Gd&#10;jyFaQmzRGGRHcWCBai8LChVzfjY9FPM5q/DmZwqwRXucD/rSQ9GXEY6+S+HSpKUdhPKulACuc0dr&#10;lANFk+j9t0XnGXsJ8sXnGSTcDyR48/P6oIWfp9hdE3UUXe18zlp5fd3cv58xciw9HIPxvrxmwn5i&#10;4F8I9oM0W8HPMy0NMovjwzIP7y/IPHu8IvP84SMJ7p/cJ+TTHovUnAWRcy/gXswztQr3q7aaliP1&#10;4P8C7mf+38D9zPSizL0ZkZYjUnAeSiZ67kUO0PLiT4NpbWmDxVHufyHk4w6hqlwMDnXVQDFBuZLK&#10;torwVemvjZpgEzSGO0oDFkS6TDsfiub0EDQT1KsueKA6JRJzrTX4+P59PJ1dwIMhAfZ1mC26gv7L&#10;kejMCCTce2LoEm/a1XCM5J7FZF4cxm+fx/DVs7RYDF+hcsw4i5Fb8bhXdRsPemqw3FOHxfpitCac&#10;QYWnHqFQjwGQgkNcHyG/wl4dFXY6KDQ/hTwCU57VCeTToVRTJYrKO0M5KRguuiHN6HevqxYPR9ux&#10;Imyohe/loiMnlULlAlrPB6FRDNbwMES5vQpK2dCLDQ6j2ugwak33odFmL3rdD0tVbNrsd6Da9G02&#10;8m2rVW3cD6HWgsHVgoHXUkxItQMd1lvRaLxBGkDbaiNmd30P/YT+IYL0EEFZ9KILgB/1OoxJ/xOY&#10;JNxPhShjzE+OUH+YokAMlOP5CMfDBOnRMB2pt33AU1zDAQz7HsNEhDYmz1phLNIY/b6n0etxgusI&#10;9ATsiUg6vAgtjAQpodebjohgL02U5amAe1w3R0CfjtDBWJAyRcYxio39XB7GiN9JCoWTGPOR53Uc&#10;QwevscP9AFqd9qJTDKQSvfdiBsBgOjXR8y96xbldnzedIhtmh5cwRUKUHPc7ji63o2gnNLS7HEWn&#10;WE+waAkQjk0bDQG6bLwUT2zYxa4qyLKRRZaVPHLslJFpp4CblvK4yf/TLY4iw3g/Mk5twi21rbhj&#10;uA9XDfbjqui5p7NKNZbFFULuJZNjhP0jSNffjZuGW1HO76LDdR+GAg5TAFFEhZ/GTKgS5kJPYCH6&#10;FB5cNMLyBTM8jdPBk5hTuBchjyWC/ot4Y7yfaosPrnniA8L7i8xgPL3pi5Wrrnh02YWAT9hP98DS&#10;ZW/M3w7CzJ0oDN6KlmZQvleajv6bEag464irbsq4YLwbCSb7cIGAf15/H6H9CBJNCPeit97sBFIY&#10;TJJ57UmE82R+lmRzBaRYnKKdliyZz7WAdmGJlgqSJXCfBD6fwhJ5j1Z77ykIaMncN9lciSJAEecN&#10;ZXHR5CQuUgycM5FDDKE/1oDbO+gg54wH2jITMZR/lUI4AtkeJsjzNUV1jAuqRMqTmzEq7U+hweEk&#10;mh2Or+bTex9FH4PvUKQSpqJUMBXLZ+xSKL4YmcK/fPNX/Pv//N/4IwFjIuUKeuwNcJ/f87TbCfSZ&#10;b0GX0VvoNlyPIcONGDXcgEG9t9Bv8i662S6azTZS0G7GgNNmtFu8gzqTjSg3exdFlrtxVWcrkk4R&#10;jpXW46Yc7RgB/+gbuEQwv3mKsK22kVC8BwWmOykENlGE70Mdg26u9TEUOJ9GlfspVDnsQwXBudLs&#10;HdTymSjW3oBsecL1SZFXLyrjEPCPrPbaXxfVb5TXIf/0m8hTkkHe6TeQy9e3FAn+cm/ghsJavl6D&#10;O6rrka+xAbe47qaiDHJV1kuVbK4ckcE1CoQS7e3IV9+CmwrrcUOex+W13+GzmyX7Di6JGXgJ+2WG&#10;21FusgUlxm+jmqI/n6BUYPUuOgLYpoJOYOacKuZiKep9RXnaXRhx2o1RitVu421o0NqIOi3up7Ee&#10;taob0SrG+fBetfK5H6CvGrLbhwmnI5gVgxDZBh/Sj7+86IQXKR545EvQF6kVDnvxPDEQv6spxyT9&#10;+7jDQSxRqM8FHcN0pCIWLphj7lYInhLMPxjowu9ePsVXX3yG33zyIT578RJffvJrfPb8JT598gif&#10;LM/hw+khPO5rwEI9wb4+C8uE+8WGbCw15WKlvYCWR7C/g8c9Rbjfmo3+gkS8nJ/AX/76v/Dlt/9E&#10;aBU98GLiKtFD/ScJsr/5SkD2z4D/M+gTdiUj7L4CZ5Hm8gNNOs4v4H4111703IvXr+BeADXtNdT/&#10;Eu5f/3ogpesQ0l+bAHapF/+nnvef7TWwS/ZqG2kdj/lLsJe2fSUAftpfCBvpXALs+dlFaUwJ7n8g&#10;2Au4F+te2y8AX3wmIVzEOIUvv8bv/+FL/O6z3+AfPvoMn7x4H588f4T3V+awNNGD/qrrqGMMriJ4&#10;lp51Ru4ZV2SHEHzSI7CSH4epMGXc9T+OOb9D0oywC2JiQp8jeMT2/ttLNpj2PIlJhz1Ycif8e+zH&#10;otcRjDjuQpvVVhQ7KyPLW41wr4lcJ23kCbh3UUeWiyqyHE/jFuH+tosGbrnq4IqdFrK5vtLPRMqF&#10;bvVXRmewCjqCVNATIIvuAAX0+ssxhomxWrqYZ3ybj3XAXJQtfbcRxjwVGTMpRMINMRWui8kwDUxF&#10;aGJMpIwyPg6L+Ml4N+h9UopJPT5KNB7f4xSa7A6j3mgXRfBW1Oq8h0bTXWi3IdxbHUangxw6bRnD&#10;7E6i0+YI+p3lKDi0MXjWDn1xTug/54gefxMKg9OM60dQZ7QbNQZirpi9aLE+LM0ena+yHZX06+MX&#10;HTB53Rf3cmMwkZeG7589wmdiXp/rkQRZSxTYKyLX9hRBnDDuoCrFu3yyTCHBvdD6BIrNDqKIxy/n&#10;sRvoe9vIYQ3upwn9cqiyl0Wh2WHcMjiILPr2O9YqKHMW3EZucTdAqZsuKgjGYsKmOj9jNEuAb0Ke&#10;08BVwyO4zVhR7q5LcLfHCMF2mDA/khyM8fQwLgPRfY5xgeDfTQAeSvKSbCTFh9t68R64oJ1c1SJ6&#10;6yPIVyLVJcgcHaGiKp0dmoJseE5L1Ppa0axR622GWtF7T7hvCrWSwH6IxxlO4vEI9WMpfhhNoOCJ&#10;tEG9jzqqPU9wH3maBq+Z1x1ohWoeo8qdIO9pyqURCh1V6ddXZ+ctdOH7YR7oTY3FaGYKxrLS0Xs9&#10;HsM56ZgqvILe9Eipln1rmI0E96JCjsi1HySvShbvhQEuayh87tgroVpULrrghk5+3v5LIRi4FCn9&#10;qiHSl/oSJLj/G22ccO8g+Hmyqljmbk8boX1K5smDBzLPHqzIPCXcP15aHVT7SPTcL7zquZ8VPffz&#10;EtSvgj2hXoD99D2C/bQE9rMTk6/y7kdlxgb+m7Sce6/gXqTlLM2JvB+R3C9OtiKztPBQ2qYgxN2h&#10;JMpjnPY3Qj6yvfRQ4KLFB00NBaJ3nMBV4UV49tZCJVVpbaAlGiKc0BJHwE/0Q0uKP80Xjfyyys96&#10;oTYlCit9rXh/ZgQPOutxr+wWBq/GoJ0PUR8dS99lP0xmx2AkmzcsKxrj2WcxfvMsv5xwdCaHoSsj&#10;Bv256bhbm4v5ziosDrTifk8T5goy0RHphUpnddTzeho91dBA9VvjpoUKJy2U2euggECTbXhMGiCY&#10;oXsIOfYaaIp2Q3faGQqLC+jJvISR/GzcLSvERGE2ei8noTE2GCU+tvxyLSgU+LmNDkkTx9TYEOpt&#10;DqLMbA9KjXdQpR9mQ1fAgO8JdIqcP4ftBPlNqCfA94i8c0JPm91ONNvuQaP1brTb7UKfIwHf4m20&#10;m79N0NlGcNmNERfCNQXCgC/hOUAOo97H6KiOSj8hjtGhTRLup0JUuU4J/XzIu9xPoJuwPigGAJ0x&#10;wmCwBvp9BMCLcx7BOLedjDHFZLTIHVQjxK/mM/b6ncJwqA4mok2l6f8Hg7QI4KfQ7igmcVKQphyf&#10;jNTExBldHlMd3QSAVuejaHE8hG7XY+hlIxPgLnpT2unEW9wOopEg0E6QHwo6TVBWpdBQQp8vHSIF&#10;RQevs93tJFrd5NDmeQpt3kpo81GkyaOZQaHB7TiaPGTpoORRYHkImXq7kEvILXegw6LjL7JSRJbh&#10;YVzT2oMbOodw00gWV42P4jq/z1umfE24v87v5ZrqVtxSJszp78A1nZ24an4cGQTXVDq5a9aKuGQq&#10;hzSxr8EBFBht5/fD74H3eyxYDuPhpzBOsL8begrz0s++Crh/3hBPRerNBUN8GK+FR2dV8PisKl6c&#10;18FzAv6LNHu8LwD/pj8BPwCPrvtg5YoXHhDs71/ywf0bIZi6EYyhzAiM5SSgNTUat/xskcIAluag&#10;gXRbRaSYHUK8wV7Eau3CWX4+MUhWpOAkmJ6UBsImSwNiCe2SKRLQCfZWSki1VkYaLcWagG99Ckk2&#10;hHZbJS4VkWAth3irk5IlEvRXoX4V7oWlWJ5CopkC4k1kkUQxEG92EudFLj/Pec7wKGKNTiBaVNtx&#10;N0Fpsih7GYm8MEtkUTgXheijyEuDAl8V9d7KaA9UQRcFYCfvXU+UMoOBDqYvm2Lpuj0Wb3hiOTcW&#10;3y8t4P/87f+Lf/vL3/D7mSUsJFzAEJ3lqNVO9BBcxeyoPXprMGDyNoYN38WI0UbaVvRaHKLo4zPi&#10;cRKDAYcw4rlNgvt6sy1ocDqMQhtes9IWnD2xHukK7xDu30GO3CZkEpCvym7AVaUNuK72Nm7pbUam&#10;9tvI1XkHjXyG+4PVUOUqhyJRwcruGOrEL1CE3TaCf5nOJhScXoui02/jjtw63D72BrII+beOv4HM&#10;k28iS1Tr0XgLucpvIFtAuxLhXulN5HCZTZDPUVmLbK7LU10j2W0FbkOoz1dYhzwB/sdlJCtU5fHV&#10;3kKWCkWEqPhzimJAZQtuH9mAjJ0UBIfXo8aI12OwA/naG1HldBKVXqcZeNmGw9QwHKGGBT6HC9Eq&#10;6HcTA+A3Y8xdTA53SJphtsNkK9p4D1v0tqCG52rU2oI2/W20zRg034EJ2/2YczmJJT8lqc73An3K&#10;iyQ7POcz/dBfA9MUPRMEhtlgK8zGumPG/zQeEuwfs83OBSpgmj5i+bwlHl71xfS1UKl868pAHX7z&#10;/iP87lcf4/PnL/Drl+/j0+fP8KvHD/FidhIPh9qw3F6G+fpszNfeJNzfxoOmLDxoycaTznw86bqD&#10;R915WOkpwKPOPMxWUQiX38afCLt//Md/xbcSyBLApR77PxJcBewLUF8F+v8I96u99T+b6LX/ZQ77&#10;Hwj3EugTglcHp66C/ev0m5/tF//zOEJcrIoAnoPwLQ2eFbD+SyCXQF3YK6D/T+yn7Xicn8H+Va++&#10;JBTE8V6bOD7PJ4H9a1uFe/G+tHxtr0FffD7xecW1EvLFRGBf/YaQ//mX+C2F128+/RSffvQCjx/c&#10;xWhXMRpuR6E6wQ0lUfYoinZBNmN+Y1oUnlVfw3i0npSfPhemhGVRez5cDcsE55dxBvjqpgvmCN3T&#10;TnymHPdgwWUf5lwP8DncgVYrimUnFbKDBm56aElwf8dJA9kiLcdVjSBPgKWPzyXoZ3K7y7bKuGmv&#10;gjz+n8dtyr000RRhgc4YG/QyVnUHajEeUdD6n5ImmhonwE+EGlB86mEiUB2DjCdiTNdEiMbqxFQi&#10;HgWcwpCfPIYZjwTYD/icZJw8iS6PI2hzO4w218NosN+DGvMtaGa76RezM9M3jbkcxAhjU6uVKDfN&#10;uGd/BENOFNY2uzHsdAATYvxYmBhAaoaxc4ThSEKtpzrjuyx6rI+x/e1HHQV8pfK7KKJ/yj3+FsrU&#10;t0sTKg4lueBeThSG89Lx//nuW/x6agCjlwIxGG1GiFfCDfrfKyZKuGWrQ1bRRY6NOrIZD0QHZZHJ&#10;AZSa7EWl+QE08FwtbiLvX4nx8iRKbY4h31RUwBHVc+RQbKeKKjdRl90E9SKl2McMBQT8AsFGHvpo&#10;ooiqcNfBLSt5XKfwKCJDVfoYocrXFO0RDhiII+Se9yT0uqH3nDs6Y10J9u4YJtuNietN9sYAAX+A&#10;0NtBoBepPgLuhwQki1QXQvNgDPeJdEZ7KNlQmgjLAc0ilcafXOWuh3IPXTRRCAwQ7AXUD8Z78Hg8&#10;x3kuoxzRFshr91anIFBEXYCqVBa0Ucxgy89S6maAClcD1HmZotrDCEV8hopdTqPUVRN37HQpJM1Q&#10;EeiJxgvh6L5yEX03kjBZeANzZVnoIfu1RFGQUMis9to7YeiiJ4YJ9UMXPTBKbh2k4Kik8Mnn/Sn1&#10;0EFtpDW6kyg4kv0weOUMJm6ew0BasDQ/Eu1vhPxxAv4q3Bdnykw0VcvMjg3KrCwsSGD/7L4A/FcV&#10;cyS4vy+zLPLtCfiL91Ynk/05HUfUuJ+RmZ26K3OPcH9vXMD9hFQ1R9S6/y//XsP9rCiBScAXPfcP&#10;CfYPuFzkUvz9Eu6Lo9yR7WuEbMJyrr0a8h2UUeKkSsDXQBkVeaUYSBpoTiVkjyY+BC3x3mi86IVG&#10;Kq+6866ojnFDbZw/hgsuYb6lANNlNzF44zy60wW4B6AnVcB9CEYF3OcS6G+dQT+V7Mj1WCqkaHSl&#10;RvK9eIzW5GGuqwKL/Q24P9SBR70tGL+aiBY/G8K9Gmo9VGlceulI9brzbVRR7KDN69QjkGijiA91&#10;uZ8RGqgGW845o5ZfaGWEKJ0kFKkPWiI8UB9oh3JnfZTR0RQS6MvNDqDEaCcD7RY0Wu4g3B7F2BlV&#10;jMZooi9MGdOEvzlaF0G3znozGqw20d7l6/dQZ/keuh1FDwDBxPEgWhwOoNVuN/qcdtFJvIM+m40Y&#10;c9tF24dxigAB530BwjmdxkygIkYJ9iLlReTeTwYr0aGJAauE+SBN9PspS+DdF6KJgTMmGKCjG2CQ&#10;HvAh8AtnRogZizDAWKQRhkSJroDT6PFTRLefAvqDNPi+OUbCzDEcpI8Bb1WCO52eF8WBHx2Znywd&#10;F8/BY/cFqBHcFdFofxSt9ofRRYfX66sgDXTtCaYo8Bb5hkfQSrhvI8y3e9Fx8ho6CQKtFAttPoR5&#10;An0Lwb7F+zSaCIW1okqNiyy/M1mKrxPIp6O6prUN8bLrEHf4TSQeX4cMhU24fGoLrpzaimun3pXs&#10;psouXFc/hCva+3GToJ9lcIyOkOBvuh/X1LZKZQyLdQlzuttxlQLhsukxpJsexzU2zgzCbLreCdw2&#10;OIJK071os90r/SoxwQAwFa6Je1GamItUxr3QE5gJk8eLS/b4TV4IPkiywMsLBPpzmngsJrGKOIWV&#10;GA08TTDBy3RbvLzshCcZbrif4YX7l32xmCHAPgxzN89g6Fo4pvIT0Xc1jmCtgyhtRcToyuO8gTzS&#10;LBSRbHQMSUZHEad7EHEUnonGx5FsRiCnc5d62S0J7JankUSQF5YsAT2Nz2YqLdmW64TZ0RgUkuwU&#10;kWgnT5NFoi3h3ZoCwZIigiaWohdfgH6KlRALsogXaTuWIoXnKC4SJlNMeQ0MDnGGhxBtcBIXzNSQ&#10;6W6AXB9dFAboojJIl2JXA3V0tqLMaPdFU3RT6PQmmWLksjXGb9jhXpYLHhQE4lFeOO6le2PiygWs&#10;tLZgtrQUs/HnCY92GGVw6tZ/m/Ymho3XYtx4A4bM38Go+U6M2+zHXX62sQBXfFCeg0+qb/N5VseE&#10;61F0We9Hk80RdPH8pXZKuKi4DQkKW3BTbQeBeweheTdheZeUnnVFjc+M7rtI01iHyxqEbp2NyDN6&#10;F818ttujtAgNYgyRAiqs9qCBYF9vcwjFmltQqLgOJac2MBivQTah/g7BPOukDOFeBvlqa1GgtQ65&#10;qoR5JRlkEd7vEPhL1dahVH0NijXepL2BEk2KADUB/lwvT9CnMChQXINCJb5WeANFautRYbAZJXob&#10;KRbWI4vP7S25jbhxcD0u71qPm4feRiWfhyKNHRQUG6TSbwP0o8MXHDCdYIvpWEPM8jPM0g8NeR9C&#10;l+NWDLhsw5DzNnRYbkK72Wb0Wu5Ct/FO1Gm8g1qtd9Ci/y46DTZRRG3BmMUuTLItz7jKYoFt9p6/&#10;Cu7RTzyKscBciBU+KEjHr+szMRhoiHH3Y3hIcfXC/wQeM8DOs73MsO0vEUSepvGZv+qHkQwPLDZe&#10;wSdLE/jt+y/x0fICPn0why8ez+ODxXE8n+7Fck8lZnnM+bprmK+5jPsN1/Go5TYet2bhKWH+WW8+&#10;HvfcweP+Qjzry8ejpmtouxGLx5ND+J//9u/4mjD7HeH1268I21//Cd9w+R9Tc/5TuBcpNL/It18t&#10;ofm6tOQq4IuUl28l0H9tPM5/aX+//jXgS5AvGcGa7/8/w/3rbVZNel+A/R/+LNlPdfFfwf13/wHu&#10;//C65/41zEvpOasmUnWkSbbErwA89k+/UPye9+A33+GbX3+NL3/9O3zx68/w4uVDTI+1oaMoHQ3p&#10;gag464ziaEfkRbqggQD0qOYmxi/aYjLGAPNndaVOj0cXzfHwvCnmhd8MPo0JgvKs2yHMOhLsnfZi&#10;2n4X+hj7Wq12o5jPbranJm4RjsTEQnnOAu5VCfeq/J8s4aiGPKfTuO0gjywnBeS4KJIz5HDLXkFK&#10;07npRBj1MERTiAW6w8zQ6auOXm9F9BPwexjT+v2VCe5KEvAPiU6xEEVMhCvjbrgKxoNOSTFtgMJU&#10;xFFRJKKf8WqAoN/rcRiNttsJ9e/SKPytt0DMCD/G659wplB2P4AR10N87yDGPeUx4nIEw477Meos&#10;qkjtw5TvCcZlRfT5KGOAokPE2L4gdfT5nsaAO2OsizzGPJTQa3cCDUYHUWewDyWq76LC5AjaffVx&#10;/1Y4xjLPY7mmDHN5lzF/ORhTZ21R46WPmxbKuGGlhQIvGxR62pC5dHHHSgmFFgR4i6OosjqGOtuT&#10;aHRUQrOLCmpdT6HMQcwOS7hnPMwj3Bdw2xL6yEpnTdQQ5BsCLFAdYIVcNx1kEeJFD32LnynqCfil&#10;nvxuuG2Vj540EajIq28IskJbiDV6Iu3QEW6L7lgX9F/0xmhKIMbSgtAf74mOWCd0iFScSFu0SgNn&#10;rdFLcTgiyn7yOeqPcqA5oZfPUn80oTjcBY0BNqjzt5J63+u8DVBLHms9YysdbzjJG0OJnhi64IHe&#10;cIoAL2PUiYo45Lo68k5jsI40+Lox2JrMaUJhYESoN0aDmDXXxxRlFIQlzooodVal6aHQ2RB33ExQ&#10;LFKoL/igMyUEvRlnMEK/0p3gj7YYZ7RRgIjBtALuhxP4+RJ9MEzIHyG79sbYo5yxtcBMFoVk3ooA&#10;Q7THOaFV/HJxLQrjt89h6EoYRi8HCvsbAX+ctgr3ueky4zVFMnf7u2SWZ6ZlnhDmXzx4JPP8PuF+&#10;6YHMQ1EOU8D9vOhgJ9zPEu5fAb7Ue/+Lnvt7E5PSgFoB9zOEfDGZ1X/5d49QL9n0gsy8gPs5MVvW&#10;at3NpV/APW2c9jcCPgpDrZDnpk81pIECB1UU2fMGumjyBjNI+vBLCjBFTai1VC6yPs4TDee9US9S&#10;cmIdURvtjPoYT1Sc80R9eiha08Qg1Qj0ZERh6GYchqmAOi8R9K+GoedmODquhqAzPRi9aeHovxSL&#10;oesXMVOWieWuWjzqa8Cz0U68pNN/1tuMocsxVHKmqPTQoLqjuvI35JcvZnITkz1YoJ0PSVe0K1oi&#10;HdDEB1VMN9wYaUnI18IdZ3kqvGMod5RFtaMcA72o1X1IymmrsjyEGou9hNq9aHDZix6fI2ix2U5n&#10;cRT3U43x/LYzntxywaNrDrh7ThetbvtRYykcxdsEkK1ocyYwWG9HC98TcC8G0HaLcpcex6UUlwEn&#10;qnin9zDpSWfhsR/jficwQlgeFiP4Q5UxFaCAETqQQd/jGA2UxzjfEwNPh0O0pNq6YkR/fwgBO0wb&#10;fQy0g2cM6WBUMRhwCr10eL1BWhgIM+L7XCdSc0LpfLh+IERFmjRrSKwL5j5BOhgJVCfgy/P6jqFV&#10;DIjkNfb7q1Es8Nh+GugmkLcRxlscCfDOvA9cLwY9dQYoootOtd1bTqo6U+98jHYUjRQAjR58j46v&#10;JVCDTkITzTxHLQG/xPo4MjV2IU32HaTLbkLaiU1IOLQeF/evRdLh9Ug+shapR95E6tE3kEJLl12L&#10;qwrCViuNJBzdgETZDbimvA23tPYj0+Qgrpvuww2Nbbh9ag3uEJxuam9BOp3pJeMjyDA/iQwxlbfR&#10;cVzVP4ZiAn+r7UH0uu7HsJ+oaS+AXgcLkRpYjCS8hB7F3cDjWDxnjEcpzlgiSK2c1cOzi8Z4HKeH&#10;5TNqWI5Vx6NEXTxOYaBLM5Uq5CykumDxsh8Wb0QQ7M9i9BotJxEjtGQLFVzUOYkkfcK0/klC/Qlk&#10;EO5TTAn55gR505NI5PWJvPoUAf2E+hQrAry1KiFeHakOWkh31Ebaa3PSkSyVYjuFwTLFSR1JDKJJ&#10;jhQBdPhJjgR5B0Wk2p9Gmp0K0mlpFAHJhPoUK75vLeD+pAT3CQwCyZbHKCoOItFkP+J5P+N5jxKN&#10;RIWhU7hlp4HKEFM0n7dB63krdJ6zQN8FG/SnOqLviisGrrvTyflioTAUM7n+mOHrB3eC8SgrAMNR&#10;FJ1xZviy4waeX49Cn9UJTBGmFz3kMU9BOWG9G3ctN2OabWTEZjPuMfAOOh3HhKMhnhUX4X/98Cf8&#10;8fEztLjoYYz7dlgfQBOfsX5fOnzH08jU2YPbOtuRp7cNWaqbcZvPxE2V7bikuhVJahtxxWQbg+RO&#10;5FFQ5xBqr2u9hXoG+64zOvQL+tIkcpVWbN+2+9FsfxzlFIWF8utQJL8e2XwGCxTWE8jfQo6cDHJF&#10;r736OtwhwBdqrUWh5luEdz5vAu5V1qJI6Q1uS7BXIeRTBOQT7vPV30S+yM1XpDAQJTzF/yoyBP+1&#10;KNffjAr9rSjT3YJi7fekKjm3KWoF4N84vAH5p7chV/wicYLnNTyAniBtqZLHIMX/MJ/Pu3xW5yg4&#10;pyKVMOyzHwNu29HjtAXd9lshZqbuF6mCJjvRrL0JTTrvSBNY9Ri9jQGzLRgUNe+t92LI9hAWRXqO&#10;pxJmA3XwMFifxzLEr9pL8a+frOBFzjkKgP1Y9j2AhyEKeBSuTqBTwkSIHOajdLGS6IjH17zxMM8f&#10;y5XnsNJVjJd3h/FscgTvTw/h6UgzVvqrsNJTigeE+LvFF3C3IAZLlQl4UJeOR8038LT9Np50ZONJ&#10;Tz6eCLAfLCbcF+BRWxb6MyPRlZOE73/7Bf7yL/+G7374M775PYH8Gy4J9l9/tdqT/3r5rUhh+Qns&#10;Xy1/gnvCrbBXKTn/Ee7//wP8VVvNh/8Z7lcBn6DN9/8O2n+y1+/9bL/cTkrveQX3onzmKtyLpejJ&#10;53a/hHvp+rmfAHyp1/4/wP0f/oQfaX+UIF/8UvEtfuDn/+FLvv7td/jqt1/jH373O3z8yYd4MDOF&#10;oapCNGZEoCbBC2WxbiiMckXVeV9M516kSGcbjzXGXJw+Hieb4YOrdniRbonZCGVM+shiKVAJ99wP&#10;YsJ+Oxb4vMw7i4Hye9Blf4iQpYGcV3CfzXac46xFgCfwuyojx4mAb6+GbAcVZLkoIcdVCdmEs1uE&#10;/CwXZZoWbtip4xp9YZbIx/cW+eK6aPJRQqOXPFoI9W2eCuhhrBmg8BwNV8V0jBbundXBvTMaGGVb&#10;6XUXqbFH0C9KSVOA9DJ29dDa7faiUv9tVBtuRLu1KBohfjk/ghGfE7jLuDvudhDDrvzfk4KBcD/u&#10;IYsRp4MYcz2IScbJGca+Kca+Eca+fgrgPleKCHd5xnlFdHIpZtx+nOyAhRhjdDmfRIf9EdQa7sBt&#10;xfdQTf8+e8kHczkx0kDVp3fS2NbO4m6CK7qjrAn0uigiBFec8UKBnx0KCeRVripSXn2VmAHW4RQa&#10;nRlbXTXQ5CrSkJWktJxSy5MoMiHgGx5BgfFRFJmfYLyVR4UT9xXZFeSzsjALFAToS9kWnYR3Ae7N&#10;Edao8tWT5jHqjCXXFCRjIjkITYFiQKy11BM/HE/oTRIlyv2kAbftolKNsBBRCccSneE2GOC+Ytuu&#10;MCu0kAeFNfqaoMWf8Bzhil5aa5ANucwUTf7G0gRdbWHm6D7riN4L7hgUgC/g/rwb2gIsUS3mCXJS&#10;Q7XbaVT7KqM5TB8douY/hUStrzGFCc9BESKO2cztK93Jo+5iIlNN1PG8zeS9xig7tPCaui96oYvQ&#10;3s5jd9J6eL52io+OM/bopCDp4bULuB9LFulAAvI90RNtiwp7ZRRbylOkEu799MmOVmimqBm8GonR&#10;zLMYfAX3oudewP3wpWAJ7sczE2RGy3JkxjuaZebHxcRW9wn3K38H96LnXlTLkeBeGlS7aq/TdEQe&#10;vsi5Fz33EtyPjv8/99zPSr32Sz/BvYD6henVajliIivx9xrub3nb/60o0h1lkY7I9zQmEGtTbatT&#10;yaijzE0bVd6GqGRAEHVAxWQC5WH2qDrjgrqznqimaqs8Y4fqCDtUhNiiMMQOJVEuqIr1RNN5f7Qk&#10;hqLvWhzGs5PRLurbZ4Sh60owujJC0JUegtYLAehICMfojUTMldzCbHUhpivzcLeyAJNVpRgrzkEX&#10;9+u64EzgcOaXxC9T5HxRTHREUmT4maOC6q7cRRdljlpUsdoo45eVZ3oIhWZ7UG6+g0p6KyrN30OV&#10;xXaUiVxss50oszqAEosDqOA2jc4HqTpPYyHFAE0Oe1DJ4FjnuBs1VPCNHkfRTmfQQofW5LADHS67&#10;0Ga/DQ1Wm9HqyH3tdqLB7C00W25Cn9dJ9NAB9fkpENhP0iGIGvQ7MOS6i85jH8YD6FDClDFxRhMT&#10;oSpSDfhRfzkM+dOpBClIcD8aqoFhQvpAiA76RW88obmTy+5wYwxFGWMsUgejEYR4wmov4b0nwoyN&#10;yhLdZwhlEcZskLpskLropvUEc+mnLlUGGPA7jT5vQjoFSKPHCTS4nUS7lxK6CGDtbCwtHipocFUg&#10;WB1Fi/Mh1HFZ707YpyBYTbE5hWaxryf3dT1OB3QUZbZHUU6HU+tJYcDrbQrURL7lYVw6tQnx+9bi&#10;4s43kbhzLRJ3rEESLXXPeqQeWIvkQ2/gstxaXFNYh0sn30CGmNJfqiMug6sn3+T6N3FhP8GfQiDj&#10;5CZc1diOKwS8qyrvIlNprTSQMVNvO9IM9iLV+DDSzY/jktFh3DA5SsA7ijrbYxhyE5WGDmEs6Jj0&#10;i8hssAYWwlQwF3IcC4T7pajTWD5visULtlg6Z4blc6Z4eNEKK/FWeHTRFI8SjLGSbIAHSQa4n2yC&#10;xWQrLKY5Y+GqH+ZvUdET7EduJWOhOhs5wXY4r38Uyfr87MbHkEbHm6x/ECnGx5FmeRqJpq/y6M0J&#10;3fxfpNwk2xDs7dSk9J1UPrdpzrq45GaAy3yWL3sY4qqXEa55G0t21ccUl71NcMnTCBleBkhnYEh1&#10;0yT0q1MAqOES22oGBfklttdUGx7fVgnJtqeQYCWPRJtTSKTzT7Qg3FtRXFjLIp4B4oKUwiOPVFM5&#10;ZLrpoSHJEwM5YejODkDXTV8MZ4dgJC8UY3dCMJkbjHsFkXhQeR6z+eFYzAkmmJ/F84LzWEjywt0L&#10;5niUaocngYZYsDqMcdsdBEltfJzgjyVvddy12Y0pmx3SxGZfUix/dsMdPfZa+H5uEv/6P/4XVgZG&#10;UM77M2Yp5nLYRdF6En2+ahSZSqizPoJqs70oNXyPcL8RN1Q245rqNqSqbMVFlbdx3XIX6tmWus6o&#10;EwQU0eRGMA43xGS0BdsaRa8PId/6EJpFnrrRTtTpbEOp4nrkH3sDOYdlUHLqLRQrEehPiVSatYR7&#10;UVv/DRRpEs4JzEUq61Gg+CaK+HzmUwBIvfQUomIiqTy1NSg1eBtF2mI/7q8lRIHo/Sfcq/MYGhtQ&#10;rLUFpTxnhcEuFGi8i0Llt3iMdcg8sRaZIi2I7SCLbSDv9Do0mW2WyuT2OG1Fv+d2qVzrfJwa/YIc&#10;hv0JJj77MOh9APd4f+ZFmT/CyJjTCfSa70a7/rvoINz3Gm7AkAWFlN0ODNpREDgQVAgxM2zLMz4q&#10;WKEPmQs0wTDB4t75cCyFOGLJTQ7LIUpYidbgenU8jFbGUrQilmL4f5ItHl7zwMP8ACyXRWGx5hIe&#10;9VTj+dQQ7g80Y6TkEvoFtJQmYLkmCfPF0ZjMDsRCWSxW6lLwpPkannVm4UlXDh733sHTgWK8GCzB&#10;c8L944483Cs8LxU/GGssw7//679IZTG//loA9Z/xFcH9KwHthPWfZ6v9QcqLF+kzUqUcCexfpdHQ&#10;vudrKQ+fEL+am/76tTjmz0sB96/r26/aK5D/z4xQ/rOJ/38G9l/23P/Uq09bzav/+X/JBKiL98XA&#10;3FeDc39K9RHbvoJ7MTOtsNdpOf8V3K8CvgD7HyW4/5Fw/8dvv8MfeQ9+/D3vx1ff4fdff4Pf/MOv&#10;8dHDx5huaUL95RhUJfqgJMYVxVHOKI+leL8ajoUbBDvGlpkoDTxM0MOzVIrvZF08iFLGnJ8sHgYp&#10;4a7bPj5He7DgsR/3XPZj1OEAn9djhHtN5Hpq4JanNm676hLwtQn36gT5VbjPItzfdiTgu6sj242Q&#10;76qKW24auOFMAeCghHwXNdyi77pqexq3KQrKAnRQG6CB+gA1Ap0aOv2UpRlpRcfXVLQuJqO0MRmh&#10;jvGQ0xSqJyW47/c4JpWEFsset+PocDyEJsb+WoN30cLlgOMRDDPmzYZr4aOrLvggxRp3vRUx5MK2&#10;RfEwyhj37IIFnkQbYjGYn1mMLROFLLxkpQITI+6HMcxjDNkd4bFOoNtFkefhesbXfvqcbrtDaLMg&#10;M+jTTynvQKYWRYaYnTYzAHNZYbifF4cHuVFYuBWCqVQXtEZbozUxADVnvVFIhqkLFjX2TTEQYYru&#10;IGPGaG3yhzpqndRRzftULcYPEfqLGesKGF+KDI+hmLGmyPgIOecoSmwI+O5aaIi0RcMFV5QQkCv8&#10;yQcCyM+5oDfOBZ1nCOnhVqgnqIuxUn1xBOFwOwyecyfoB2A8NQgDF33RTq6SOk2DrDHA1z0E/PYg&#10;MYDWHgMiH1/0hAeKSjkW6Aq1QoOPCep9uH2IEz+DqIvPayAvNvroEe4NyCRm5DU76RpEOk5PjAN5&#10;wRz1HnqocdREIxmzzkMdrRGG6ImzRv85B3RGWqOewkAMBBZCQaTpNJAv64LM0Er47iaw9/G6B1J8&#10;0XvJDyOXQzBEsdKf4IuBRF90nXNFzzk3dBPoB85TVPC8fXyvjyKgXyx5T0Yueki/QlTx+a3i81nN&#10;e17pq4/qACM0RNigM8EHvWRUkX9PoJd67rn8Ce6HL8fKDOdflxlrrJKZHRyQeUyAf35/ReaZSMtZ&#10;ui+zsnifgL8s82B+SWaZ614DvVgKW54T/4se/HtSKUwpLecV2I8P/XeTWN0j3L8yUet+cYaAT1ue&#10;ffDLnnvbkiiPwdJwh7/wNbhElru+lJojBsUUsZGWeuijhF9CIb+AEoJFKdVSZbAVyqkIq8J4s6mM&#10;GkQdbT4k5VRYJfwSygj/NWdcUR3ujDIGj+ooD9TzIa6Jdkd1tJj+2g2N5z3Ret4XjbHeqArn++Hc&#10;JtoXNTG+KAt3lSbiKRH1VnncRj6w4qekOirRGg8dVIoqHuKBd5BHueUhlJrtl3LUChlAawl2PQSD&#10;WjqeEtONqLHYjHoLAffvotJ0K+pNd0sAPZNui4kUAjGBYJCN+f41G7zIpVr1PY4y7lNrtx3V1kKB&#10;cx8rka7zDppFDr3tu+hy3IE2rm912Idmh70E+w1os9nEAHwcI2GqBHB1jIarYDBAFj0e+9DtthN9&#10;Hrsw7HcEo0GKDNZqmHjVez9B8BQlKQd95aSyYBPB6hgjzA8SjvoCCPdBWuji665QYwoQKypnUUbL&#10;Eh0R5ugMM6WiNmIjMGCDNUM9H8jKMDZqqt56PvziV4xqf1MKNKpjOtNmdw00OJ2SapZXEuYbI9k4&#10;L3ig86wXWtgoq33ZkFxOSJ+pmg6syUMBHYEaVOeaaAk3oeMw5XeviUKnk7hJ2E5TeAuJJ99C/PG3&#10;cEtnF/KM9iNVfiPOH3wDFwnnCbvfRNKuN5HGpZjW//L+Ncg4ugZp8m/iitoGaZBkmoB7MUmQrAxu&#10;0DLl1uDq8bVI2S+DtL1rkXZgHdJPvIXLpzchXXEDrnGfLC1Cvv4upOrvxUUjUYHmMC5TzOXxOaik&#10;cGu23os+12P8Pk5IpS8nQxUwE06HHaGEuXBZzEfKY+msJh7Gm+FRkj1epDni/Qw3PM/wwtNUNzxO&#10;sMHKBTNp/cMkSzxItcdymhOWMtyxcN0b0zeD6FDCMF92G93XziPOWB5xBocJygRoIwH1h5FidASp&#10;ZrJItiBoW6ggzUYD6TaaSLfTJNBrEug1kOaiRaDXQ7qHATII71cDrXEz1AmZUZ64HRuAnLhg5J4L&#10;RF6sH3IiPZAV4YacM27IPuOMzFA7XKXQznCjKHDisdlmpd5+e0I/g2migzIu2J9CvJ0yAZ/XQKhP&#10;sT6JJMsTBP3jUjpPosVJpFopopDPSU/WOYyUJqO/JAGDZakYqbyKobIUTJbHoz8zlEImFLNlZzGZ&#10;44/ZLG88KwnDh1UXsFKRjd9OjOHLliIs+CphwXozlthu5u0PYd5JDgsMsstO+wiQBzDrexTLDMxL&#10;DKB91ifwNDMOf31wF7W+dKRsxxO2u9FDEd0TSNEpfpqnw+91UkIzg1e59k7kqW9GrvYO3FTbhcvq&#10;u5HBZy7Hej86KNq6AuTQ66eK6bN2uH8lFI9vUJDEOlA8G6Lf+QQajTaiROVNlBDky/iMlYje8mMy&#10;KCWsl51+E8WqMiiSgJwwr0bYVyL4q6xBkdIaFCu8idJT3E704IttRW++yMU/TaDX5LF03kCl4VrU&#10;mm5Cpd56XusaVOqu5/HWoEBzIwr1t0m+KY+Qn6/+DvKV13PftSjS2Uy/chg1BrtRqrIBtRprpYH3&#10;A54H0e+zl8/vHkwEHCTA7KFv2IuhCHmMRqpgPkyR9/oEpr1PY9JPC0Oicofuu2jT2oA+/bcxZPI2&#10;Jm22EcSOUwCclCaqEvNlPElxwb905eFFNr/jEBtCmz6WvdWwGEigP6NFkNPG/WgDfj8GWIzRx2Kc&#10;MWYTLDB7zQXz+YGYrzqPxcYbeH+0Ds/HWjBVdRVVUQzcCbboT7HH8GUH9Fyyw1CmJxYrz+JZUzpe&#10;tF7F857bhPo8PO6/g+cDJXhBwH/elY0H1Ql4UHAGI6k+aE4Jx+cP5vBv//o/8M0f/4qvfvwLvia0&#10;fiMg97vv8MN3X0vwKiD+y69EXjyBnK+/I/yLgbdfEZ4FfP/pmz9JJnrWvyUcizz7VWgW61d7wgU0&#10;S3n5Yt0r+P+7nnYx++xr4zFfg/3q61W4/xnwBdiL861uLwkFcbxX8P36vMIkscH/X6+T7CeofwXw&#10;4pqlwb//N9xLwuCVSWJAHF+CfrH+h1eAz6X4bOK+/P473idRUef3+PVHH2FpqB/teemoTQtGcYwT&#10;Chkjis84of8mRVtWIAZCVDERwmcrhs/YmVNYjlDAkwhFgj39JZ+3ex4HMOd1ANMuuzHuvAeDNgfR&#10;Tl9SRgDN8xQTV9HcCfaMN7muGlL5y2xnNWQR8G8LyCe4Z7kQ7p2VcZvx+5aTCqH/tJSXf9tRFZl8&#10;fdv5FPdXop1GLsVAkZ8RYz9hLsIMfSE6GArRwFiYKG+pQrAWRR+Ootf1KAYI4X0iH5/xvJMQ32yz&#10;Dw3mFMqM0aOeYh4ZeYx5yuNugCqeXLTGwhlztiMrLIeaEPJPYoJx/7OrnvgowQGTFAii137CUw5j&#10;vqfQzf1FOWgxQP0uzzXB84hBvYNuotLcMXTTx7Va7UGN0XvSL3XZKluRofgeiuiXR9ICCPaxWMo9&#10;gwVC/uLtMEymEirjnNB+1hW1oYzZfmLwqwFExRgx02tPqAV6yTydovfaXQ8lvC8ltgrkEjkUmB9B&#10;vokYcHsEJSbHUWpxAqWWsii2FnXhBSA7oTM5GLXnGdMJrsP0gWOE/eEETykVRQBuY4gVmiPs0R7l&#10;hK4Ywm48xTXj2WByILrIAs1BTqj3tSZfOKI/yhHdIZbooiAYoRAcEp2q5L8OvtcdZkOYtyOD2KAp&#10;2AmtIc7kFDv0iUG3/iZo5GdqpP9tDTJFF0VFXyyftbPcXwgMUZnRWYUCRhVN7rpo8NLDWLIHfYEn&#10;BQYFQrQtmkOMeS1GNFPeJyvUifEAvMapa2cwdTkcYynBGCd0D6f5E+h9pEmp+s55YCDOi+fxoBH+&#10;z3tIefbCJKgXqUQE/B5+rk7eg1byap27Ic1AGp+wWgZeHw3kqZZoe3QlemP4SgTGr0YK+zu4H0gN&#10;kRm+lSQzWVUkM9vdKbMyMyvl3T8RA2rFbLW0R4T7h/OLMvcJ8suzBHsB9z/ZnMyCyL2fmpGZnfg5&#10;536KgD8x/N/13M8uSzZHm6ctiao598RsWQ9llhZXS2ES6PWKIt0rbnnbf0mjo3ZHLlVYlovOq4Ex&#10;q5ZLEMmhFYoyRALwfYxR7G0oWSWVVHWwOVWisfR+ub8ZKgMt+Z4tl9YopQKsCLKl8SHmjSygWCh6&#10;dYxKf3MqJTOUeomcMB6ToJPPRn7HXhkFBJNiRz6wTgR4x5O4Y3YQBbRiS6pW80MoMT9A5boT+Qxq&#10;BbQKYzYsk22rcOd8DDV2u1BG6K632SLBfYnxBlSbvYdW8/1SDfa7adZ4URKCyTgjCoF9aPKiKo9W&#10;RYvXIdTaE9wdd0m165uttkrWbruNAP8ebRu6ncXssPvR6XII7aLUpf1mdDhuRr/vIQyF00HGaGEy&#10;VpuvldFLwOyiU+xy24sBn6MYFz0gYZq4y2A6fkYNIwzWvSGnCCfy6AxURJv/KbQFqqAtVIfQoo8u&#10;OrRWwnVzkD5aqICFam2lCq7j6zJfPZSxAVUJJ8BG1xzvj870CPTeOIfxO8mYLc9gQL6CeyXJmMo9&#10;j4GMENSxYRV4aaEoyAQdGaG4V34dj5oKsNJ0B+N5cWi/aIPaADUKAlXc0NxJeF+HeNm1yKITKXHn&#10;d0NQum6wHUmyfP/Qm1KKzUWCeMrR9Ug/uQFJh9cg8Qjh/oAMLuyUQfx7XLeLYL9PBjePrkOm/FvI&#10;IBxdUlmLq0qEdh770nEZAj3Xi8GIBP2bsm8infsncf/EHdxfTADE60jjumtqbyPHaBduGO5GisEe&#10;XDQ9jGSTfbhutJvPxB60OxAQRUUizyOYCDxBsUTADzqGqZCThHpZLEUxUMWcxmKsBuajCZpnDfGS&#10;8P757UD8KjscL68HEPCd8FjUtU91xEq6C5bS3TGX5om5y96YuemHkesE3OI03K+9g2tuJog3kUOC&#10;KYGZEJpicRTJ5keRJsDZUvSOn0KqrZoE3SLdJl2k2lA0p7np4BLbwbUAM2nGyJyznihKDEL5pWhU&#10;Xr2A6sxU1GVloP72JdTdSEPFpYsoTTmHyktxqMw4h+KkSGRF++B6oC0uexog3VWPx6WxvSY7aCCJ&#10;TjOBwTPenks7FaTY8jps5JBMuE+2PI5Uwn6i1Ulco1hu5HMwWJyBseobmKi/hem2Asz01mBxoAr3&#10;mm6h43oU2i8FYjQ/GuP5QVipOkO4D8cnlUn45t44/g9B5KuuGow6Hsak1UbcI6TPsw0ueMhi0VPY&#10;cdz3I+hTwM4Ha+AuIXzCRY6BUR19PqbosJXFGPcdsd+JETE5mhhr4qWGXgb3fsJAO4NXtS7FOp/H&#10;Ep09yFcRefd7UEYxVUZRUGa5F7VWu7iPEtudDabTGVBvBGApwQ0zEVYE21PooEAvI4gXKMigjOKy&#10;XBihvfr0OtRpvoU6g7dQrCmDcp2NBPNNq0KA8F5y6g2UKXHb02+ggv9XiIm2uK5UbS0KubyjIgCf&#10;7+nLoMb4bTSYvIsGow1oMFyPWh6z2mQrykx2IVt7K26pbUKexjso03kXVcabUWW2HbVme1GmtQWF&#10;vJYSORm0mu7AqO9J9HjtI6jswbjnDvTYv4sO973ooc/oi9LCVKgSZvwUMeajSl+ij1l/NQxbHSDg&#10;b0G39gb06ryJIfq7ccf9mHI7gbtuYp6KU5iKMsfnRYl4nHURDwgdj6Mt8TCEQB9liJVYAn2EHhaj&#10;CT1nbbAQZ4fFeDvcS+L9vOqMxZJIPKhPx3RVBh635+FRaw66LgeimN9lkacifdEpdMYZYvCKI2aL&#10;KK6akvC87TKet1/HCu0JAf9Xo4X4mJD/tO0aHtcl4GlpOFYoFheu+aDjnBN6biXi9x8+w7/++//G&#10;93/5V3xNeP29mKn2268Jq1/iD99+I/VUfyPAnRAt8uq/E9ViCLJf8/9vCds/ErCFCWD/Ce4l+F19&#10;74dXICz1jHPdHyTj+9xX2E/pNTyGsNXe+L+H+tXc+FWwl+xbAfergC+l+/B4f/jhj/jhB74ntuU5&#10;JJPg/j8AO02C/lf59T/B/Tff/Ydtfwb7n+Gex35l4rX02aTrWhUv4r5Ix/n6G3z5xed4Mj+FIfos&#10;MZNwBYFP5N0XRDqii3C/VBCGEYrku0FyuBfKNht6Aiv0nU8DjuOhqJzjvh8zrnsxx1g247YbA447&#10;0WNxAJ0WChJU5lKI3/bSIOAT7N01keumSUDXRParqjm3CXK3RVUdWjZhNcuRAM/3BPhnOoj/lfk/&#10;4Z4x/xbX3eT/1+xVcNOBgO+uRQjTw3CkPiYitKRBtINi7Jgoset+mP7+KPoJ4sJGGNs7nY+yXW1H&#10;g8V7GGYcmPKXxxTby4TPKbanU2w7GgR+Ndz1pe+PtcVCgBxfH6aJsr1qmPWSwxTFwjT911TgKfRS&#10;2Ay5HMS00yEssm3OM07PBalims/8mEgJctiLRvOtBPu3UUbfkav8NlKPrUeaIn1ShCuWbhHuc2Jw&#10;/w4tOwozV4IwmuhFuLRBnY+eNHdOBe9Ltasqann+Glc1NBAy20RuPGNDhbce8izkUWgky+VR3LE4&#10;jEKTYygm3Bebizx8OZTZnUapnRqh2RItcQGoo/XG+2Aq0YNw74IJ8QsrIXg8yRejfL/jDOE2xhmD&#10;Sf4YSQ/HUJqY3TWQ1xaDmbQz6Ip0pb9xRu8ZB/KIGbpDrTES40Zwd+BrG3QEiUnJDNEWZE6zJtiL&#10;EplO0vt9ZIzWACM0+YuOR2O0BJpQCPD9M3boirAjy5ihykMTZQ6nUMnvus6JvGGnymuyRfd5Z4hJ&#10;EAfiXdF/wRG95wjYMQ6Yy7uIryab8LzxDmZuJWD6yjkMXgyQJrAS4qTzrBs/jwu6o2lCtPC57ox0&#10;QA8/Yy9FlOix7xU17gn34peMniiHVbgPseW1GKLCVZfXKWr0G0nfSQOvX8xuPpDCe5jJuHc9Rtjf&#10;CPg/99wnB8qMXouTmS7NkZnvaJVZuTst82TxgZR7/4Rg/2RpWebx4pLMo4VFmQev4H6ZQC+gfpFC&#10;QNjCq5z72QnRcy/q3L+G+3GJ0f/TPwH0q7Za415A/YM5MaD2kVQtZ35xRaYkyuMI7SzBfiXB0uB/&#10;lJ9xQx7hPIcqJp9qJo8gkmXHxmlPZe6sRdPEHRctZDuoEf41+FoDBc5sfHwYRXWNMgbjKlFOk8Ag&#10;BtEUumii0FUb+dyn1FOP/6sj304RhXZyyLc+gSIbWRQSNO4Q0ArNDxPaCfDGu5BvtAM5eltxW/td&#10;5BtvJ6gzAJq+i0LDDXygN3K5Hvk6a1CiuwalXFYaEOJNt6KWgbTcYCsBfxeqbXai0mYr6m13odZ8&#10;B8rNNqPWYhtaGEyrTMWMkDupRrXQ5quCEgqCGpsdaHPaLQ28qTHbSOX/HloI8s3Wwnbw9S40WW2X&#10;rI1ioNf1IHrcj6FT5Pe57ESLw3tocOI2nicwEKaK8RgdjEbpYDCY8C5y3d1PoJegM+SjROckSlVq&#10;YyxGE8NnVDEYcRp9YUpsACrojtRBZ5QRGiONUR9O5RuuK00kVhligMpQU6nEZxMf1sY4T7Ql+6Ob&#10;KrZTjGe4nYD2GxfRlHEWVYkRqEqNQnNmAnLOByDRxwrXIpxRnhSMutRgVF7wREGUC675WSHGVhtB&#10;FiqIddREBpXrdTbWGxRg6XpHcPbIO0g6uAax22UQ+d4biNn7JpLk1uOS0ttIO/EWkg+vRfpxAegb&#10;pWUK/089so6gv5b7vYnU/euQsZ8wz+XVQ+uRefwd3JDdgMvyb0h2U2Edbsqtw2UB9vz/toKoXf4m&#10;ctXfQqbSBqSJ9BwKg8T9a5B+Yg2uqKxHlslO5Dkcxw1rQr3hHqSIfHwuc/W2ocaKYO9BKPI/SJg/&#10;jNnwY5gJO4bp0KME+xN4EC2LB2dOYilSjpCvgkWKq/sx2ng/xRpfZPvh04IIPL3lj4eXnfDoKu2G&#10;B+7f9MHsNV9MX/bF5GU/9F/xx0TBRcxV3kB2gAMuGCtIM8lepLNNsjyJeAJ+gtkxQv5JpBDuRfpN&#10;CttLqrMa0hn0LnkS6r31keFrzHtthRw6zJKUMNRlxqO98Bp6yrPQU5mLvppCDNSVYLC+Av211Wgr&#10;KUbDnTw0FeajpfgO6nIzUZyRiOzz4bgR7oErfta45GGEZFcNpDBoXmJby2C7S6YoTyLgp9gpIc1O&#10;YdVsCfk2Cki0VURepC16C9MxWJODqbYiAn0lViaa8WxpFC8WB7AyUovJ6kx034pDTbofyhMdMFFI&#10;0CuKwsPbFEMNhfhudhTvZ8djwY33lm1h3u0QwUAZjwmjD9kWHgafxpMQdTzic38/UAsPAjXw0EcW&#10;yyKFzZrQ4C2LYRd+b057MOSwH4POshigkOx2U6GAPkWRfRLVhvtQpLoVRcpbkS3/Dgq0tkvjRNq9&#10;lVDBYNfqeAIdDN6tvkroiTDE3YsmuBdrgskgQ4x6KfL4B9BI31FEQBc99aWE9grlN1Gjtg6NOm+j&#10;i229THsNqvTfRb3Re6jV24gSVRkUq76Bcg2CN5elBPlyWqkygV9jPUrU16FI/U1UGKxBjelaVBu/&#10;hQbTTWgyeRv1+mvQYroB7fQrDVZ7UKy/GQWa66SJtGqMxK+J21Ft/h5917s83loUy/O6FN/EgN1B&#10;3AtWRK/Le/z829Bh/Ra66cf6/XUxHOfEwMTPFKuDhbNGuBttjKmzJpg7o4dpT/oP473oIlwMUFQM&#10;m2zAmO1O3HU/jln6neUAFSyF6uFhnAteXjuLzzLP4dFZPuNRJlyaEeqNcY/37d4ZU4K9Ix4mumLh&#10;gh3Gz5ljJN4WS7n8zksSKWwjMZAehEYGy2I/XQxdFCmSOhhJMMPCDRc8KgzF+zUX8aIxFc/ar+FJ&#10;dyZe9GTh84EcfNZ1GR83ncezqkg8KwvFywI/PCukWCwOw3x2IPoIPJNsA19//D7+7W//hj/9+Z/x&#10;7R/+hG8IrN/SvvrqW8L81/jjd1z+/mt88/tvCOAiN10Arei9/w6/+fYr/Prrr/DVt99JYP9fwf33&#10;Etx/z33/8CqtZRXufxBgL9mffgH34vgC0l8Zt/1OwPV/gPvv/g7u//QK7oWQePUrgYD1vwN2AeOv&#10;gJ/2S+Hxf/fc/99wL12H2F58Hm4j9hefYzVP/9V18/58T8D/8tdf4KNH93GvqxrtFHe1yT6oIOQU&#10;EfK6b1KsV53DVLQ25sIUCPhHsBB0GMvee7DosoPtehfm3PZg2pXG5V3Xneiz34Yu8/2v4J48IODe&#10;WwO3vLTIDwR8Ny5pWfRHt0XlHKnXnuasimz6p9cm5ebzvduiXKYDTUrh0aIQ0Oe2ugR+DVRSNHQz&#10;Bo6Fa1DMqmIyUAEj3scw7HGYdhRdzofRSxHb73ESwz7yaLPfzzb5Djrs9xLuj1MEy0q/XN31V8ZM&#10;oDpmg7QI90q4F6iHp7EW0lwzd0MVsHzOhtsYUiwrYdiN7wlh7HMMI76HMM7PPudyGPM+cligb1sM&#10;Er948XjeJzFOfzfiul8aB9NpsxvN5ntwR2MrLiuRXdwMMXMpDMu349g2kvEg7wKWeL/v0pd2hJuj&#10;0lUFVU6KqLCnj3OUQ53zKSnvvtxBCdVkpu4oVzRF2iPPlvfJUB65NvJkKHkUMbYUm8uRm0TOvSyq&#10;eP/K7ZRRQlarD3NGS3wQuhJE/rwvJpJ9cTfVD9MpfphK8pGWg3EChp0wlh6CuzfOYYQxqDfaHeMJ&#10;fpIAEL3r/VF2BHJ7tAdbSTPSDkU583uwkdJ0uoKtUe2mgxZ/U/SE2aKT//cTptsJyF3B5mgiIAtQ&#10;FjX2m2mdwaboCLZAU4AZKj0NUCj40F4MEuZntVZACcVLa4gpod5NmtxqLD0QE5f8MSWKsKSF4lHl&#10;NXw304bFoqvoiKGviA0iqPvztReazrijOtQBFYFWZCbyUaQ1WiJt0B5tj85oMR7TUcq375V67Slo&#10;RJoSQV/838H1tbzehlALCgNuH2GFRn8DVHlpozbQCK0x9uhLCaCFYCA1+G8jaUE/w31SgMzQpSiZ&#10;sbxrMrMtDTIrU3cJ8ssyT0Wde5Gas7BE2H8N9wR7Afezr+F+1UTP/fzUjMzc5F2p914aTDs6ITM5&#10;8t/AvaiQ89p+gvv5FZn7tKX5BzILCw+k7Yoi3d0I91NnDJT+JZuwVxZBNR9giUIfCxS6GyHLVgM5&#10;BPwCwn0u1bQoa3XLWhFZ1qekWq05VlSTBPR8q2MosDqOIoJ7AeEh0/gQciyO4Y71SWSbH5Xez2MQ&#10;LjDbj2KL/YT2nVSf26lG30O+HsGdQa7E6F0UGTCoGr6DMsNNDIgbUWa8GdWW26Ra0KUMlmXm6wn3&#10;b/D/tahgAKs2JowzoNZwWaX/Fsp130IFj1NjuR0VVgzStvvQYn8cjfYH0GC9E+3W+9BufxCVJhQA&#10;BMRym8OotNqHJsJ7s8UW1BtvQJP5JrRav4d2h11od9yNNlqn827+T9C33YJmu+2Ejj3opnPp8jqG&#10;Ps8DaHXZjSqb7WxkB9BOB9AXQmgP08BQsAb6CCE97grodZdHj6tI1ZHHQKCS1Ms/JH5epAkR0EXn&#10;0+5PwRFsjHY2ruZIS9SFGaEmyhSNF5zRnOiDuvO+KIv2QmGEG/LPuCIv2hXXwxyR5meDdH97JHtZ&#10;I97ZDAmOxog118ZZUy2cM9VEtLEqYk1VkWyng7xAW+TTUm21EGN2ClGWSjhjoog4C1Wct9JAopU6&#10;LhNaz8vvIsBvQBKhPnHfBqQc2YhMla3I0tiG64rvIv2YyInfgJuntuCq7CakHyHgH1qHxINrkbB/&#10;LZL3rsWlA2/hypG3cfnYW9xmPa4prMctlbdwS2ktYX4dsk6tk/Los1T5mpatsQ75fBYKDbbjlvIW&#10;xPM48Qd5nlMbcUt/O3JsjuAWnWCGzXGkmx/BZbMjyDbZgwozCi+7nRjwPYiJcDnMnFEk2MtiOvAY&#10;ZkNOYjlSkWAvj+XwE1gMJ+ycOY37UapcquNhrC6ep9ng2XV33L/khIVUWyxmOGDhqivmCff3MoMw&#10;kxmCkcuBGMuNw9CdRFz1skCUzgkkmysS5OWQYMLrYbtItZTHJbaNDGslXLJRQYaDFi676xLm9XAt&#10;yAg3+b3einJA1ll35CcEovLqWTTlX0F3dT6Gm6sw3tmIiZ4O3B3oxczQAGaGB2kjGOnqQV9LKwbb&#10;2jDU1oqe+ho0EvLLb13FnZTzyIoJwI0QW1zy00eatxau8ZzXXPWQ5qqDZIrsFLbbVEcCPgNHqr0i&#10;v2N5/q+KSj5TY3XZGG+rxOxgEx7c7cTTxWG8fDKHJ8tjeD7fhydDTZiuzUHt1UhMN1zBv3w0guXK&#10;i5i/7YeJND/MpRLOoiyx5HUA9x3fxrLdZjz2OopHocp4GEq4D1Ej0Kvivj/vdbAOHjFQP/FTwArb&#10;yZznUUy57kOfw3YMuh5Ar+Mhwr0cxj3VGaxV2a4U0GR/jEC8B4VKm5CrsBHZShvR4HAMQ2c00eB5&#10;EjUMjF0+6uhk4O+IVENvhCYFtgK6vcQgt5NoMtuNLqud6KC4r9Vdj3r6iDphOutRp7UeTQT5Lrtd&#10;qDXehGp9+hICfq3+21KqTrE6oV7rDUI8wZ6QX00rE4Cvugal6vRB2usoPNbS/6xBHeG+3uhtNBhS&#10;MPC9JuP1aLHYjFYR8HnuBvqoOsO3pUF+VSabUWW6mefagDoCfxnbQDHFbZP+Fgw67EGn5Vvc9220&#10;0t8NOOxAK7+3YQakoXMWGAxXwf1EYzy97oalDA8sU3AtRJqgnyKoy2gbBngNg6brMWi5BWPOBzHj&#10;cYL3WQ6PQjTxJMYKTxnwH6cEY+qMA4HeFItRBBAx5wW/l/FwA9yLc8AS4X46zgZ9BP5e+p+xZBf0&#10;8P3WKBt0nbVFW7QF+i7aY+mWN1YKgvB+ZRQ+rInFh/UJ+LA5DS9br+BZby4+mqzGp0OF+E3PDXxS&#10;T1FRF44PSwPwflEwnt8JwLPSM1guCsHTkjA8ygrCaGoAxfN1fLYwh//557/iX//y74TUf8LXYoDt&#10;d/8oQfIfCPE//mEVlqWJnH77Fb7+3e/x7Tff4Pc/fIvf//g9vv4DAVlAsoDqV4Aspd9IcLwqBqSe&#10;ewHVtB/53irkC7D/Bbj/BPZCEAjwfg334r1X24he/lepOb9My/nhB67jsVfBfvV6X8P9Ksi/sv/w&#10;niQGBJS/en91G2G/hPvX1/EK7qVjvzoWl+IXjteCRkx49eU//AZffPQSD8d7MFB6DQ0ZoSgj4JXE&#10;uKE3MxYrpXGYijHEUqwWls6yzUYr4X7QMSz6HMSyD9u132HMeR3ClDMFo+sOTHntxwihustWFuWu&#10;Wsgn1N+m37nlrYtcL13keRLMxQBbgn6WmwZN5Nu/NjVku6oR/ikK3NW5pDBwUkGW+AXAhfs46hH0&#10;eQwnbVR7axMWdTAcqo7RQEWM+xOmfY4Q6g9JcC8mUOylgB30Ykwl3Pe4HEOj5S7plzFROUeUmBY2&#10;Tn9zL1gV8yEUCP6qGPU5jelQXR5PGX1eB/Ekwwz/OpCJj7NCMB1OAXBGm+3mJKY9DuJuwCHM8j7M&#10;uh3BPR8FigMVzPgpUQScwj1fWd6LI5jmNd2V7Bgm6Xf6nI6j2oScYS1HP8V2cj0ajwtSsHj7HBYy&#10;z+De5SC0BZmgwPw4Si2Pok6AvZMcqh1kUUvYryL0FtueRq2vGZqinFDqZUyOOo07ZLBiV1WU0J+X&#10;0SqdlGmnpV7/Glo519cQuPtTw9GdHIaWOB+pd36CcD+e7C3lmY+cd5Ugt+ecqzQj7dS1GEykhKM3&#10;xA7NPgLIddERYojRWAH3dugk2PfxGoZj6APEANsgK3SLPPxAkZpjKwF/ux+hPoTLMDv0EPKbxGzn&#10;/P6r+Rw0+OqjydcA9V76qHLRJQtqItfqNIoc+Pk8NdHsrYMeMs/QBXuMp3hjIj1IGtQ7msjXYhxA&#10;fADaznmigedviHChj/dEV6Q76gJsCPNOKAu0o3g0pKg04nOnJ03GWhFsQnaimCDst/H+d58lzJ8j&#10;3NMGRe4/bTDBA90UE40E+OYYB2kQbleMqItvgRofHVTRGsPp5+gvCfYS3NPGCfgS3A/G+8r0JwTK&#10;DF2Pl5mpr5R5ODUlpeE8vb/ac/9ofpGAvyizMr8gwf39/wvuV3vuBdxLOfeEe6nnnmA/MfTfpOUs&#10;zog8+1f2CvAXZx/KLM2tyCxTXTxYWh1UW37GzZY2SLj/S6qjARrj/VEiJrjwscQdDzPctuEXYaMm&#10;Vc/JpmLMJRhkW8khy1wWuZayKKBqLLI6ikKzg7hjQmgX6TN8WHOM90s50EXm+wjyu1BqtV+qPX5H&#10;fyvBbSvuSEC/CaUMqMUGG1Cgu05alhDQS7msMtuCcuMtKDPagipzgro5XzNQVtq+hwJC/h3D9Sgy&#10;oggw3SpNBCOOUyH+pzgQg9wqGDzFPg12B6jsldBodxhNtgzwdrvRakuwN2egt9lPID+Iaqu9qOM5&#10;2gjnbZabqbwJ9xQGXU770c7g2EjIb3GhMHBnkHXZiibHrWh23CYBvUi56fU+hA73/QSO3Wyk+9Hk&#10;ehQtnrLo8lVCPx1Jr5cS4V5O6lmQcgOp9rt95dAZcAqdBJ92Oq7GQBXU+lF1BxvygbRG46tR4LWR&#10;VigJMUFekBmy/Mxxxc0Y6c6GSHcxQgYf5kuefO1hiDQPI6R7miDFRR/x/L7irZSRaKmOBHO+NlNB&#10;kqWAdk1c5Os4I0VcMD2FCyYKOGcshzgz/k+7SOcRRdiPE9VbrNUQp7of5wnscbtlcH7PGpw/sBZX&#10;VURZwq3IkN2ADJELf2IDrssJsF+PpH1rKATWInH/etrbSNzD19w39dAapB57k4Au0mrWIldL9Ly+&#10;izsaYur9TSggUOXovI1sHf4vfn0hDDU6Hket+UlcV9iGpGObcFl1B24YH0Cm5Ulc4rOXaiGLGw7K&#10;yHE8jULbQ7zvO/l97MJE6GksxeljIVoTdxkMRKWHu3TAM34EyWA5LIsc0hhVPD6nyaUGFiKUCUaE&#10;zvNGeHDRDEvxVlhOssdimgtm091w74oPZgn2k9dDMHSVjr8kDdlhTogyUESy6WlcslREhq0SMiwV&#10;cMVCmCKu8t7fsNPAdQcd3HQl0Ptb4ka4HbLoTPOTA1ByKRIV1y+gPucSOityMNRSjbHeNkwO9mB2&#10;fBjLM1NYmZ/Do4V5rNAe8vXc3bu4NzGOuclx3OM2k31dGGhtQFtlKapyMlF86QJy4/xwnc7scpAx&#10;rvmY4Ip4PrwMkeKlhyRXTSTT+ae6nUaSgzziLeVwzVsPbaIXqTkfM/2NuD/VjScLA3i5MoEXj6bx&#10;4vFdvM/X788O4vl4G1YGq/HblT7806dzvA9JeFJ2ER+XpuLJ5XDcP2OG+75HsOS2BcseO/HI+wge&#10;+ynicYAKVgLVcT9ADYtB6lgK1cZyECGTNs82IVJGJkUpWI/j6HM9TKHMgOzDIO6tgj6P02hxOoFW&#10;ivNmswMoU3tXmnjqjuIG9DjJS7MkN1BMizZc76qA6hAlNJ/TQXuQEhqcxS9x+zDgKo96g/dQrb4O&#10;dYTxBm0B8xvQqPcWGgj6bfQT3da72N7Zvm33otF0C+roP2q4rpxQL4G9hgwK1WRQRsCv1HgDlQT+&#10;ctFjr7EG9QR1kScv0n5azN4h0G9AkxHPQdBvox9pNt+MFusd6LAR815sRpsYA2RC8UCrJ9w3mW5C&#10;IwG/QXujVKe+Tm09GjXXoFV3DTooDrpt3sWAi0gP3Ezhr4mxODuMRWpi9rwW3r/tgY/zo/BR7hk8&#10;TnPHhJ8Weiz2os/kbQxRFAzZbMag/R4MOx3CuMtRzPnKYzGE0BJhgakoBlL6mbuE+5lIXUyEqFIY&#10;n8JgsDYmYq0xfdGJwd0a7SF66IjQR0+0EVrD9dB3wRpTl5wxd9UFK3cCsVISgcfV5/C0/iJeNhHs&#10;uy7hZedlPG2/gi+XO/HvXz7Cl9NVeFkbhw8rw/BRmT8+LgjAR0Vn8H7pOTwru4DnRdF4nheIp7d8&#10;sHLdX6raIWZJXqirwI/vv49//8Of8C9/+mf8+Me/4sc//w1//Ou/4w9//rME8KKCzh+//h5/JgD/&#10;iZD7BwH033z7E0yvgrUA5L8H459ScriNgPofuV6YBPfSNgKMV8FeALI4ljTYVRxTslW4/lkEvDa+&#10;9+p8EqyL19z+ZxPrXgkJsRTbvFpKg2Ol63x1DGnb1f9Xr/318udthHARKT2r18fX0rW+2lf6n9dM&#10;uBcz2f7uiy/wdGEKk61laMu6iNILPig954WOy5GYuB5OuLekDzTBwxRTPE0yxvML+rgfpYzFwKNY&#10;9j2Me558jhy3Y8LpPT5POyhCd1E8H0aJBPfauO2rwxhlgHw/QwKWISFfHzkC8j21kU3L8dSiadI0&#10;CP4/W7b7KvznummjwFMfeW4GyHbSRbG7LjoDtdFD3zEUeBojfrKE8iMY8tiPfpe9UuWbQYL0kPAX&#10;gaqMrwpotjlEsN8h/Vrf7XEEI4FyGA2Qk3r758JUsBiuhplAJfoYOUwFMD7wmAOuPJbnQczFGqPf&#10;8zT6XI7gWaIlHgarURQfxlKEPB5GKWGavukuzzUbyGPQt836K2DK+xjGKQCmvA9j2u8Y5gJlMcvz&#10;TXmeQL/TYYp4tntPNSxfDcajggtYzCPcZ0djlrFkkG2wloBeZXUS9Y7yqCHcVxLyKx1PoUaUIrc6&#10;hSInLdSEkAfCHVHipociCqVS3r8K3rdqL03U+WhJVuujiUZfTanqTBH3bY0kxF4+i9bkcDTFeaIv&#10;3hNDCT5SpRgp/zzOnf+LWWJDMZFxBgPnfdHmbYg6iq56L1WKehO2f4r7MzbojrQl3DtgMEYMmLVH&#10;RzD9QqAVesLspRz7Vj9LdAXZotFfzOzvSPh2QaOnKcrt1ClCVFHloY0qirwyB3WU2qijyFKVzKiM&#10;Kn6WVoqIbsaO4Qt2BHoH9J93RBeFREcoBUUELZzQzWN38HVTqCWq/YylIi9lHpqo8NdHeaAFblII&#10;XrHVRp63KfJ9TVASbI7KcEuUcNsqfzNe02oqc2esvTSYty/WkedxQS/Bvu2CGAPqhIazLhRCnmg/&#10;54YObtsSaoKGAH20hJmjX9TnTwsS9ndwP5boLzN0wUdm7EqMzGx9mcyjmRmZJwLslx9IkL9CuBf2&#10;cE7A/YIE9xLgi9Sc13Avat1PTkspOaLXXqTkiMG0IwPD4hT/+d8SoV4yUSGHS6kXXwymnV+RWRQn&#10;WliStiPY68VbqFYQ7L8k4CM30Brl53yQ5W+LLFfeLAJ/HkHvDgEm2+YkckUPvJU8csxO4o75CX5R&#10;x1FCoC8y3oN8w90oMt2HYqtDyOcyz2gXIXw78vTf47ptBPvNBLu3UaCzEQXaG1Co+xbh/W1C/TrC&#10;/Zso4etKAfUMuKXG76LEkGawGTXmO1HL4FtBIK8moBebbUaB4UbC/SaUMBiXmb0nVcOpsWAQ57oq&#10;ETzNtqLRahua7URPvTzqLAnpdnvQ7XpQqkPfwIDeYH8ANTYH0ESV3eZ4DB2OhxlE6Rh47GbLbRQF&#10;B9HhegTNLgfRTAfQ6rYbbXRqTaJajs17XFIM0Ml0eRxCJx1fm/shgv1hgsVxNLnLo8NXBd0BGuj0&#10;U0OHz2lpcg6prGTAaTQHqaGBgbYhzAC1bEhVtLoYa7QmuKGJirKMjSqXjvI2G/F1V3VkOGlIAzHT&#10;6fQuuxrTjGiGuEK7SuAXICcqriQ5EuLsVaQJj0TN9IuE9YsE+XiL07hgroTztHOmCogxPoFoo6OI&#10;NTuBcwS9ONp5OyXEOJyiKUm52hd0DiJebiOSDr2J+P1rcHbvG7h8+l1cV9uCjJPrcenYWqQdIbgf&#10;Wkuw5za7ZGhv4Px22o43kbT7TSTveYPrZXBJ7g0KA4oBlXXI0dvMZ2YHyi13o9pmLx3ZXoq/Hcgz&#10;fY/Pzm40u8tikPDXF6CDUssTSFPehlTNvbjCZ+6GtRIbsirviT4KfM2lCTJqXeQovPahx+sAxoJO&#10;YSFKF/MRGrgXooKFMDpWvl6iLRLil6K18EhMXhVvgkcXDHE/VgdLMbq4f9YA98+ZMLhZ4UGyE+Ge&#10;YJ/hiXvX/HH3WiD6UrzQeykQdYkBSHHWx0WT07hmrYpLVopIs1VGOh1xupkc0gn3l2xVcNVZB9co&#10;urKDbJAf64WCpFBUXI1DQ246motvor0yH31NlRjvbSWsD2FuehKL92bwcGkRTx4+xPNHjwnXT/Di&#10;yRM8pz1+9BCPHt7numU8XJzF/N0xTI/0YbirDZ21lWgqzKJgiEfOeX8KCUdpcG6Gryku+5siw88I&#10;qXSwqQwKaXTcKS68VidV3Am3Ql/uOdxtKcDcaCdW5kbw8tEkPnw6g5ePp/Hy2SzefzKDDxfH8Hi0&#10;A48J+FOteZhpuIHOmzF4v6sEvxusxftl6XiY4ISHBMQFQv1CwAk8YDB9JCZG8lPBkr8aloI1cT+c&#10;9z5KBwsUsvM+SpjxVMKEhyIDpgrGXCl+pZ/XDzFYy2Lcn3DvpogW2yNos6Iwp28pPU0BePwNFMiv&#10;QZ0uhbvpdtTxuRED5autjzD4yaKcz02TpyKaCfddbrswSSHdY0lxrv026lTeRKvOBnTRP3SabEIH&#10;fcUgn70RMdENn8Muh4Not9qOZq6r1V2HKjEwVutNlGu+gWqdtajW4v8E/Rq+V8X3Kgj79RQKPTY7&#10;0U+I7rbZjg7LLYT6dyWI7xL/i3Q/a/oSUbqSPqTXcQ/XbyPUb0GzxVZ0WL+HTm7fxWd/wJzPvto6&#10;mgy6KS4mbbfx/uzDkNt2dNtvQG+YDn5bdx2f5IVh8qwOntx0w0eFUXiUGYyFZGfMRhhjxPEoBiw2&#10;Ycx2I8adtmHYmZ/P/RjGRN69yBsWufehhpiIsMTdSCtMRppgLEwL/f5KhBB5qRznYLQVhuMcMHRe&#10;/KRtha6ztBhzdEQZYiTFEQu3/bGY7Y8HhWF4XHMBy1VxeFgfj+etqXjZfgnvE+5ftmcQ8jPx+eAd&#10;PK48i4f5vvhVZSg+qQrFZ1Vn8DHf+6gqES8pEN8vjMaz7CA8ve2Lx9c88SCDQuWiI/pEIBZ5w9kp&#10;eD7Yjq8+fkmI/wP+/Kd/wj/94z/hz3/8M/74/Z/wI4FaysEn6H5HsP/6q6+kXPPVqjO/AN+fAJn/&#10;i971Vyk5r8FegvtfwLWw13nyq2KBx/sJ8P9vuJfSeV6dQ4iE1/AuGff5gRC++uvAK5PWrZ5TMpGn&#10;/4v/fwb51WP+R3t9javXJ4TMzybel7Yh3It78dVX3+C3//AbPH+wiMXBZgyVXUVDRhhqE/zQJvVK&#10;+uPeWXss0QcuJRjjaYo5Pki1wFKsBub8D2OeQD3tfoBgvx1jDlswaPsOn3uKVYd9KHLVwB1RKcdP&#10;H7cDTJDnL8wUeX4myPU1Qq4PId9Hj0bQ99GhEfSFeWtJ9fElI6zl0EflEehz3fSR7y7qoxtilMJy&#10;nH5jhCA+KGbF9TqIYTH+xJHtScC9tzyGfAnrwero8lQgKO9HiclOVFlSqLM9iwkWB/wUCP9KuMvY&#10;MBtymvBNMPeVw4z7YczR3yx6HMajICU8CNbCLP3RtPMhzPP/We57318eT8/r8l6Y4R592oSXPGYC&#10;VDHH9TP+cvyfbYsCQPyaME2wnw9RwKzfCUy4HZAmrWyh7+lyUcRcgjsWb0ZiKS+OdhZz18MwneAt&#10;zXpbZ3ca1eQqkZpT4aSIcntFVFgrMD6eQi6t2NMALQTeSt7bUgqoigDCsjB/Qn2gDuoDdVEvZn33&#10;VUMdxUkZeafMWRODqeEYzkpGS0oEmgS8n/fGIL/vvjgvDFxku0oLwb0rZ3D3UgTawxxQZctzk/Fq&#10;GE/FryXj52wxQfjtowjpDLNGT4Qd+s+wXUayXUY60R85EvAd0U2gbw+wQ4O/Pbrjg9F3PhCtvtYo&#10;YXwssFGSJjkrtFdGIYG+yFyFMZ3Ab6+ORj4PXeFmPL4VBqJt0RJohGp3bZRyXSn3LbfmfbFXQ6Wd&#10;GsqdKRRclZHPz3bHVha5DidQ6MX/vXRwmce7Yk2h6G6MUsa9uigXNJ11RyUFSI2/BeqDLdAcbY3O&#10;cw7oiRV5+Lz+OBf0nHdHB631ojda49kO4gPQcdEXPedc0Blpjnp/XQK+AbopBsSkXv8R7qeS/WUm&#10;L3rJTKSHyszVFMo8nbsn82zlEeF+WeYR+XplnkbWfg33D/4zuBdpOa8AX/TezxDyp0YnZMb/uwG1&#10;v4R70Xsv4H7+3n0J8BdeleJZmn8ik33G4zABP5pQvyRScwj6aE6LQG6YMxucBQrdTJFro4E8AkyW&#10;tSwBXxY5Fidx2+QYckyPI9/sKApM9hO2d6NAGtR4AEUWB3DHeDdu6WxBlvYm5Om+ixztd5Cvuwl3&#10;GGSL9N6hbUSh3tsEeEK64Vtct1ayEvGztem7BPxNKDfejEoTBm6z7ZKJkpZi4FyF6K3nujLjTSgz&#10;eQfVFgz0DLD1DMw1DJg1/F+k6jQxwLaIVBx7WbQ7y6GV8NDJINfqyEbncACN9gdRa3tImsCp3f00&#10;2pzlue4Y6qj6m21EOg6FgPNRgrs82j1Ocptj3P8w2rl/IyFUWAudW6fnMXT5ylL5nkCz10m0eiui&#10;lTDf5quK1gAttFCdtoWLVBtDNIbpoyrEANV8oJvErG98aDqSA9BA1VjBBlPABzJTVE8R5Q3tlHGV&#10;oC3sEh1AOh/0S45aBH09LvWR4WCAyw6EeyfCvYsx0l0MCZ7aSCLcJ1ifwgWC8Hmr05LFET7PEUTP&#10;WijgrLm8ZLFmsogm5MeYytIUEGuphLM8T5ydItJFjrjJcaQqvoPUw28g6eBaxBHu0xU34qb6e7h2&#10;6h0J7pMPEup3yyBhL40gH0+gj9+9Fgm71+DS/rW4eeItXJFdIw0mLDY5imy9fcjls1HKe1/jfpyq&#10;XwE9wafRRedbw3tdYU2H7KFEp66H0bPGaAvTwA0KszRe4zV7XWR5GCHH1wLFkV5ojPVHpYcxaq2P&#10;Y8jjACb9DtOBKxDs1TAbqkS4J+hHEi6j1PDgnA4eXTTGo0RLPEqyIYxa4eEFc6zEW+C+KIl51ggP&#10;+P/DeGssJNhjJskFU+neUp79cLoPuhJd6SDZJgJMkWijilSKpetWSrjmqIYUJ1H9RgyaVUGakzrS&#10;GaTS/Pm9RBLsk/1RffMCmnKvoKc8H8ON1Rhpb8RoTxvuDg9gUfTSLxPoVwj0T5/iw/ffp30o2Ucf&#10;fETj8sOP8AHff//9l3z/JaH7MZ48WMLDhVksTI5iqr8Lw6316ODxq68noTAhgpDvi8xYV9w+44Db&#10;4da4FkBB6MvnxkeL16eGG976qDznhKE75zDTVoD5iV48mBvFi4eTBPu7Us/9k5Upwv0sfvXgLl5O&#10;9+PJZDsejdThy/s9WOkqxed3u/FBWzleFqThEcXPgygjLBPo7/soMiiewjJF7GIQBVawGhZCNbEc&#10;po5H4cpY9DuOBZ+jWPIjaLopYdJZmBzh8xj6nQ5JNaVHeJx+dwW0mO6XwL5GcwuKT9FPKIiJojag&#10;UHkNSrTXot6S/sJ8LUX1MdQHaaAySB9Nbspoc92NJoe30W5NcKaf6NLbhAbVNahXexMNmjSdNWgy&#10;IOhbb0efaMN2+9Fpvx/dFP4dllvRwHW1PH6dJo+tsx6dppvRarSR771J8F+LWsJ+hTqhX3MNGg3f&#10;QbvFdvTY76VAEalF+9BN0dDnRMHpsEcyASZDgSfRT5jottyDTguRIriD56YwsH0PPWbvottoE1rV&#10;16Cdx+2mkBi32oK7XqLSzQEMeu7F/RtB+OfZXnxSfglz6R5YyvTGXKYP7l72wOIlN6wk2OEe79uQ&#10;nQCwzbyfuzDiegB3/RQpcuQwLIQM79M4gWA0xBjjoUYYpT8aCtVFL8VXR4AGeiMZbM8xgNM3jab6&#10;YeJqOMauhqGf329PggtGL/tg/k40HlUlY6UmBU8a0/C4MRnvtxHmWy7ho5YM/Ko5HZ/QPq6Nw/vl&#10;4XheGoYPKsLxSXUUPqgMx8uaCDyrCMUHxSH4ID8QL7J98DTLD0+yAnH/ugcWLtvi/iUbtkMrjJ4x&#10;QW+EOf2mDRrP+WP8zk18MjqEP7z8Ff7xN9/hn7//R/zxj3/Ftz/+I34voPaHP+DHH7mUoFYAOcFb&#10;GAWABM2vQPh1qsv3f/gTfviR9ndQvQrMqz3tondf5OZ/x/dEHv/3+EYcm9uIvHsxiFek5wgAF3Xn&#10;f4Z7Hl+cgyYd6weKiB/FNuK8ryD/F3Av6tX/+MPPJo61ei2//DVAnHNVXHz/AyFeMn5GsaRwkETH&#10;T3Avrl3A/Q+8D99LVXN+/7sv8RF9x6OpQUw3F6MjKxHVSUFoZvwZvRSEmVgr3IvUxNw5Laxc0JWg&#10;9n6sKpYCKdg990k996IU5rjjVoyJcq3276HFbg9K3LVQIOA90Bh5QeYoDDJDMYGqlH6nhFbA13f4&#10;3p1AAr8E/gR+CoFcX4K8gH0vLeR6EewJanc89VDkZUhwNUVHqCnGCPaT9BuiZPQAfXyf8y62L4pd&#10;wr2YuGqAsN3rpYheP2VpFvQS24OEyD2osDmAGrtDqLc7jC5XOQwxJg/7EMYJ6xME+0mfk5jyOIoZ&#10;gv2DQHk8DFXBfKAqP98xzDjvxqL4lddPjr5KAYsxOtJkhjMhKgR8xpNwbSyGqa7Cvs9xjEq/Np7k&#10;+lOYC1PGuJ+8JKhFlapua4oMyxMYDrHG/KVwLGXFYSErBgs3IjAvJvYMtkKtPUHWRp5QL48K+sJy&#10;h1MoM5dFGWN1tulJ3HFQRWOoJcFelzCrghK20yrGx1oKH9E52ESeaArWRZ345d9bGQ2uiiixkkcd&#10;GW4sNwNj+VfQe/UcOhJD0HWBvBHriUHC/d30YCxcjcDd1CB0hdmhzY3ATd/Z6KlEWNfEKJ+H8Ysu&#10;GDznjJ4z9hLc9xLsu8Md2Cad0BNOi3RFa5Ajarxs0XcxEo8rcjGSGotmX1t+Hk1CuQbKXNRRICaK&#10;sjyNQrPTKLFQQYWdOmrcNFHLZ6eWQqTaVoP8KI9cg5PI1D6CbP1jyDU8ijvmCoR5NRS46SDPTZRV&#10;VUCunTzyXRT4nFAoMKblOGnjBhn1pi1FItmowN0UFX42KPU0Q4mbIcr5PNWGmqE9htcvBu6fdVot&#10;i3nek9csZp4NRb+YRJXWkxSM/oue6CafNfrr8Z7qoiPannAfIME9bZyvV+E+0VtmKs5ZZiTeS+Zu&#10;SabM45m7q3C/RLhf/Hu4/2Xv/S/hXoD9rOi5/0W+vYD7yZH/ZhKr13C/mpqzmnsv4H6ecL8oiupT&#10;WYjX4o+Ab0y4rybY/z5aVx4t6ZEojvFmI7RDsbeYPU0HBQ7quGN3ijdaDjmWR3HL9DCyLI4jx5yQ&#10;b3IQeQT8QtMDKLYUM6cdJMDt5Ze0Bdm6W5FvsA139LagwICvGWSLDDej2EjYu1TZwgh+xu+g2HAD&#10;of4d1FqKVJzNhPl3UWW6jbC+EzUE7iqz9wj3YikGzXIbBsRK442oMXsHDdaiN53rrLaiwnKTlI9f&#10;Z/I2AX8b2qnyujwU0OZ+FO1eJyBmWW2gqq+iExBioc3pOFrcVQkEquhwVuD59vH4OwiNe9DodASd&#10;PkroofPoFbXifZUkZ9LudAJNdke4jyy6xPog7u+nhDZ/FbQGqqM5UBMNgVpUjHyo4p3Qne6JXloz&#10;X1eftUd1rBvqz/mg5owLSvzMcNtBE5dMFJBmIIt0Q3lcMpOnGiXY24qeakIkG/g1Zy1ccdQm1Gvj&#10;sqMerjoaEu4NkG6rhzRbHaQ66K5WS6HyTaQYi6edt1Em2BPybU7jIsXCBSrp85aKiDWRxzk2pjhj&#10;Ar+RAuJMlBDHhhdnyX0oBESt9HTCeIrSJqQcfROJorSlqD0vtx7X1bciU2MbripuQtqxDUg4IGrS&#10;r5HsstwmZKruxTWFLciUp6BT24LbaqKn/ji6/CxQ5aCBTIO9qHCTQwthrDvSACMXrDAZb4uuIB1U&#10;2fK+up7C8Bl9TCSYYTjeFGU+qsh000e2vxNKonxQFBuIxoyL0hwJ5Y50fJb7CS9HMON/HHMhSnS8&#10;Kpgj5E/7n8Q9OunpIFksnFHFiph5Md4Sz1Id8CTVGQ8T7bGSZI8H8VZYOGuC5QsWks1ftMa9ZFeM&#10;pfli+LKocxuElguuFGS2uOamhQQLRWTYqOC6ncipJ9S76iFDDEJ243fjpY8rDGJXztgg71IwavJT&#10;0FaVg4HGSkx1t2NuaACzY8OYnRrH0uwMHj1YJtQ/xvsvXhDiP8Snn3yKzz75jPY5Pv/0c3z26WfS&#10;e7/6+Ff4+KOP8KuPBPQLwH+CZ6I3f2keyzOTPOYgRrta0FVRiMbca6i+nYyy6zEoSQ9BSbIvcumg&#10;b0Xa4WaoFa76GiErwAx18e4YzovFvdZsLIy0YPluHx4tjOLx8gSer0zjg+fz+JBw/9nKXbw/3YOn&#10;hPuno7X4arET7/eV4cOectzPI+BlhPO+8n7yHq4Q5p8wkD4KUMYKhdnjKB08PqOD+3y9KHrHAuSx&#10;6H0YCwTWRYrhGQrrKba5KWdZjDgcQa8tIZugLSpgdDI4N+pvJ4hT4Ku+jRLFtShVeQvlGm+jXPdt&#10;tuG96PA/hmpRTSZUAwNsX538TPWu6tJ4mHqbt+gD1qHb9F30G76LFjWCuhqhnuDcrL8OzUYb0Ga+&#10;FW2WArQJ3DZ70G2/h8C/A20mW9CstxHNutyG4qDXhvBusxWtFqJu9ha0mGxGk/5baDZ4i+s3otNq&#10;mwTzA25HaEcxyOAulr1OB9HvyuAvJqwLVkAf1/faEPp5vm67XegTPfq22zAo6tvTj3XorUG//lp0&#10;ab6BLp030U9xMuK1D8MBJzHN5/XJnbOYSiVgZ0ZgOicSU9khmM+LwNOSWHyYE4qHcWYY5WcfddqJ&#10;cTfuR7if8pXHbLAyJgQMUUD1idmqvbXoy2hBBPtwAwZvY3RFmkoVKobT/DB2JQTTt6Ixnx+P2fyL&#10;GM88g/Gb4biXG4vF4ng8qbuKZy3X8WHnTXzccxO/6r6Bl82X8GnbVXzRmoHPmtLw26YL+KopFr9p&#10;isMXDXH4rCaWsB+BF1VheFYWgKc57ng/2x0f3fHC8yxvgr0nFq44416aBeaSTTFL0T0dY4R7cZaY&#10;ueCAsbOO/J7FFPjW9KthGM7MwouhEfz+4y/w52//EX/75/+BP//ln/H9H8Vg1tVe928It98I6CUE&#10;r4LxnyUYl3r1BbhLKS2rSwHdIo3nW/7/2lZnjH0N+q+AmdAt4P5177gY1Ps9Afp1nvz3r84tpQQJ&#10;4/s/8Dp+FDAv7fOLHnwJ8FfBXTrWa5PeI9z/0qR1YsnPICbDEiaEhTjv63O/AnvJXn026TPRvvn6&#10;G3xG//H+8hyWB9oxWJKFmuRINCUHYy6XIl9UR6KfXDqngocxp/FQpDBGKrJNH8Ky116CMIUiRbMA&#10;+0nX7RgiYLdS0JZ6aKEwwAh3QixQSEgsj3RGDQGy9rw3ai/6oeq8D0qj3VBCICwJc0RRkB3y/c2R&#10;H2DMpSEhf7VnP1vq3ddDib8BmkNN0EfhOUi4HvY9gRHvoxj2Osg2RbHsvAO9Lnsw5HWcolcOXW7y&#10;aHZXQKW7HO7YH0W+zWGU2B+jHUUpXzc6nUS3pwL6fWR5rJMU2sfQ73FEqko1FSiH+1HqmI9Uw1yE&#10;uhQzJt12Y9qP0M8YshSkKP26+8lVJ26njfsRtEgdzAYqs11xW5+jmPA+jikC/XTgKR6P5xE18d0E&#10;3Muiw/Ekmila2n3NMZ8WjYWbcWy7MRTmZzDLdtbLe1bDGFZuqyil45Q7KqGUr0vM5VBsLo88M1kU&#10;CbgPsUSekwoy7Qj7nqdRFWmI+mgTtJAvWs+YojnMiLyhjXo/NYocZVSS1Qpd9NGTcRZLdYWYKc9h&#10;e0kmvIajJcoDA4TaSUL9TEYoxhL90B5kgW4fkQKlJ82P0xWsh6EYa0wkemAi2QfjCd4YOe+OvhgX&#10;tIU5oDXYUSp92Ua4bwl3R3ukD6YvJ+JZaRa6Y31RSciucdVFG49b52OIEic1lEppOVxaqaKM8bOC&#10;n6vSQQWVZJNKckeBsTz5UQVFXJ9vRTFAQVDsQvZ0McItkeJKEXTbXgV5zqrkUi0U+2ihRpTJDLRC&#10;gashbllrIstaC1mW2si10cUdGwpHSw3k22mgmjGvjfG7K45C5bwAew/6Oi+CvKiLH4iB5HD0phDw&#10;uRS18rspBJqDxK9HutLsugMp/gLw/w7uJxN8ZCbOOckMnnOVGclOk3kwNiLz7KFIy1l+VS3nvszj&#10;hWUJ8O8T6AXUv07N+WXevZjE6uec+/8XA2oXRW17mpSOI6XkvOq1n3tIsH8gs7QkSmI+lHmw9FjA&#10;/RHaWcL9yhkt+f9RRXVXnRyCPH55xYHOyCFEFjnr8gtSRzFVZaH9CeQSwvL4MObxIcqx4GtCfqHF&#10;UapmmrUo13QIWYa7qb72Io8wV2C8H/lGu5BvvI0i4D0UmW6VUmpKCekVooyUxVaUmRICRa+9xXsE&#10;9G18bxuqLXdIJtJuxMDaOlsCvIB/i82rvfQUADWiOoW1yIXfQ3jcgTI7rmNQbKBAqOd+zVTzHe6E&#10;S6rrDir3Vi9Z1Il8OAbZZuvt6BC9+Gw4HVSSPa6n0eoki3qHw6ixP4hK+wOEhRPoINj3BKqhl9ZH&#10;cO9kgGxxO4V2gmcLFXN7iA5agmkRxmg4Y46aSEs0EOL7roZg4HY0uq6FoC3NBw0XXFDKAHXT0QDJ&#10;+qcRq7ATUUffQpzsO0hS3oZLmntxWf8ArpgdxlWrk4R7QqS9Bk0dV6mEr0hgr4sMwv0lB9GDT7AU&#10;r9mYRMqOgPsUUQrRTg0J3Pci4f6i9WlceG0E/QuWp3DeTAHnTeRoBHwu4ygmLhDqz3Mb0csvcrJT&#10;TI8gUXkLEo+tQxIBXswqm3xyLa5qbEWu0X7k6u9HptpOXCbEX1XciCu0TF5/pZsRCmzUcUv3MMFL&#10;GUU8X4WzHsbi/Ch8LJFwahPKnOTRS6c0dN4eoymemCawjMXY8ntRomM6gf4IHUwlmmMykYE83AQl&#10;IQ4oORuKurSLaLiegd47N9EQYUunsBv9jrvpXE9IM/5OBypiIfQ07oefxiJhaiFYHvf8T0g/ly6G&#10;q2DpjBaeJljgeZoTHqW60FzxMMkOSxcssRxvg+WLVlji8l6qOwbTAjF66zyGbp5jUCLYi0mjbE4h&#10;hffnkp0qvwc1ZLBNXCHYX2ewuuxjimv+FGpnHJAT74eGwgz0tJRjuLsFU0O9WLg7jgfzs3iwMIeH&#10;i/N48vA+Xj5/Rmj/gAD/Cb74/HP8+ot/WLXPf0P7B773a3z++Rf47LNVyP/s01X79OOP8fEHH+B9&#10;7v/00QPcX7iHmbEhjHQ1o6ehHB3V+Wgpy0RjfjphPwGV16NRkhqGkgS260h33AnlvU6gk8+NwnT9&#10;Vcx1l2BptBUrsyN4en8aL1dm8f6je/iAkP/x0ggeDjXg8UgjPppuw4uxZjzrq8OLxlws347Bw0ue&#10;hHtrPIoxwANC5H0GuQchqnhI4H4SroXHoapSD9g9wuWs51HcY/CbcTuIWY/juOshj0kGZpGWM+h0&#10;DD32h9ButZu2Ew3GW1Gvz3aty3auvB6lhPtKtbdRo70eLbY70RujT+dsjjYxfiXKAnfzzhNS4tDs&#10;Y4A+tvEWR0K703702e1FF0G9XW0d2jTWo0P3LXTQZ3RYbkan9U7C/V7COaHBltvZ7uLrneiiuO+g&#10;rxI5+a0WW9DpsI1AsQN9roRyx/0UALt4jHfQaboBPRabMMBnsN95H3qdDxBETmDCXxFDBI9Bd1lp&#10;OULAlibccT4o1d7uoYjoc6DZ7SbsE+xt3kE3rddqIwZM3kKvjoD8dRi03IBx772YjVbnc6mPxURD&#10;LF91I2THYLIkEeMFcZguisPzliv4tJ5C64oHpkLVMEbgECkDw+5iBs4TmAtTxXyYmtSD2emuhHZ3&#10;VXT60I8F66OTUN8VY4XOs7boT2IwvxFOoCeEFF6kxWO+KBELRQlY4vlWKlPxrO4y3m+6gQ/aCPZd&#10;t/Crnlv4tPc2PuvOxOcd1/B522V8TsD/bUc6ftOciE/rLuLzxkR8UhOHD8sj8VFZKJ4X+OJRliee&#10;ZHvTPPHwhivuX3HEQqoVZhJMMMrvduiMEabirHAvwR73UhxxL90Jd5OsMRJlgH7xC427HrrOeWMw&#10;Mw13q2rw5ZOX+Nsf/4p/+su/4S9//Rv+9Oe/4msC8O8Jut/+8A1B9xtC+T/S/oRvRLnJVwD8ujdc&#10;wPzX335HMUD7w+pSrBMQ/qPomedS9KiL3n7RYy/11gvgFpVtRMnOb75dPdaPP+JbHlfq4ZfKWn5P&#10;CBdpOdyWy5+FwqpYEMtVAbEqGF730ktA/4MwQjxfi3OJXyG+E5/hu3/k9v8kVfQRs9J+T5Nq9L86&#10;lgT20mdbHVgsAP/rr77BF59+hl89f46ns3OYbGpE4+UE1CdHYK4oCZMpDrgbpYylGAJ9pDwehMni&#10;fshxPPDbiwc+ezHnfYhteB+mPXdh3Pk99FlvQzvjY5m3NgqCzaTKO9UXAtCceg5d11PQdSsFHbTW&#10;6wmoTTnDdcGojg1CWZgPioKdUMw4WBhkjjuE/Gw/Q2T5EfIDdFHKONoVoYuRMHW2meMY8zokpeJ0&#10;O1Jgu+xEP69hkO+NENZHfE6hw1UBVY4KuOPKWOmgjJs2osymKrLdlZHHGF3uqog60ZnkcQxdXhTc&#10;bBcDbKOjBPJ7oSpYjNTAghhEK3rm/WUx430Yk/ysMwT3hUBZPIhSw2MC/j1/EU+U8YBwvxSmzZgj&#10;xnMdwQzFx6yfogT4E77H2Pb2Y9LjKAbs5fmcmuBjCuF6XxNMJoTh3tVYLN0+R78ZhYXLARiKtkW9&#10;hwbK7eRRYafA5SkCrgKKzORQZKGIfAt5Xr82mkLIDGI8l/ExZJPBSvj8V4YboznGEq3Rlmjk6wYC&#10;eWOgFlq8NVDvoo4ixqi6CGcs1hZgpacNK00VmM1JY5vxwWC8L6bSw6WUnJEEf7QFmqKPYD8cZoLe&#10;YEP6UE20hRhjON4d4wTbiSRfmg+GL/pQGARgNDGcyxCMZkRhLvMCRuNDMBjrh84wJzR6m6DWVQd1&#10;7rqo9tBDhZh9l69rxKRVbrqoI/Q3uuujxYvn8dJHg6s6/9dEBeNpFd+v8TJFibsBKkTKEj/3HcFK&#10;mseRpHEQlwxPIJsxtyLIDNWhFmiJtEdPrDvqAu2QTZjPttQkjxLyzdS41MBtE1Xkmquiyk0frZE2&#10;6Lzogu5ET/TGe6Of1nfRC72E/J4Lfuim8Onhc9qXEECB4kCeM0KNLwVTmCU6uS0B/2+0n+B+IjFA&#10;ZvK8u8wwrf9mgszCQI/MswcPZJ4u36c9kCazerp4X8q7X+2tn12Fe8L+65r3EtxPzfxdz/1dAr7o&#10;vf8v/xYksKfN/gz2iwT7xbkVmYX5h1K1HAH3AvTFX0ValBMBfzRaV/4vNclhqL8ciewQV4jJrW57&#10;WFItmlId6aPQmSrdQQ13CI+FzjqEfiorqqkCG3mC/fFVuKcVWR8h7B9CntE+ZOnsQpHJIQL9fhSL&#10;QbZme1FowvdMt6NMDJYV8M6AWs5lkTnhn++VWe9GufUevrcLFVa7uH4Xahh46+x3oM5uO+F9uzTQ&#10;tkqUwDTbjAZR7cb5KBrYgGs9DvLh3ot6CoFa8RO73S60uhxEO2FidbZVJSmvu9bxKJrs96LVYT8a&#10;nBTQ4q5GEXAa7VTGDQSOckdRBYjXa3cEte6nCPFqVLja6AozQEuANhpFzhutmv/XnbVAU7wj2lK8&#10;0EoobEwOQnNKKJoSwpHr64xEQw3EqcshUVMW8SrHcOb4HoQd3obYY+/h4ol3EX9yE1KVtiFDZSeu&#10;aO/GddMDuE64v2arihv2WlStGrgmwb0OrhDkRc+9SM+57KyPKy4GuEyVfokCLI1wn+aoJQF+Iht3&#10;PAE/XgD+K8i/SEV8wZJL81O4YCqP88Zy0vKCuTzXKUpwL9J44q3kcInnT9HchRS5d5B2VNSjX4tk&#10;2XXI1NuBEhvRYypyHBUgJtMoMDmMbMMDyDQ6gb74cNSHeyDHVgNL16LQdcYVlT6WdCKihJULzsmu&#10;l2r1DkWZYzrFHdMZfphN9cX8BWep96DC9jg6AlUxftGEwdyGjdcGtdGeaLiUiJasTIxXV2DoRgoq&#10;nVRRQ0E45LQNU75HJaAZ8yQw0ukuEewXg+RWTeRCBhBwgmihsliIIuSfIyhdtMAD0XOfYIPF85ZY&#10;iLcjPDliNskFo8m+GLkRh8n8SyiLcke8mSKS6XRTrRWRbquEy3Qw19y0cUWYlxEywxyQHeWBAjrO&#10;0pQwVN1MxGBzFaZHhzE/M0P4nsOTlQd48ezJT/bB+y/wq48/IrT/Suqh//wV3P/Dr3+L3/z6d/jN&#10;P/xOev0F3xOA/9q++OLXNAK/CNTc//2XL/Dk8UOeYxb3JocxMdSJsd4WDHfUY6CxAn11ReiuyEVb&#10;QSaabl9GVXIMCs+4oYGfsT8nGuPlSbjbcBMLfZVYmerCs/kRvH9/UrIXC6P4YG4Ay/3VuN9XhW+e&#10;jOGjmV58MNaOl62E+1uRvGfOWI4xwXK4JhaCTjMAEiT/f5T9BXgdV7b2ias7HCdxTDEzM8kg27Jl&#10;gcXMzMzMtmRLsi2DLNkWMzMzM5mZIXHQgW4HGu6937zz7lLSX9+Z+d//jJ5nPXVOnTp1Cnbt9XuX&#10;1l7bejt6KIgHLDdhiE6xj2DbRYfXrr8E7Xq/m/4yNOutRIPeGtTRanTYdjSXo4zPffHhmcje/zHy&#10;FWajYD9F/uZ3kEpL2/kBLu18h9BOcRCuhZYwdTS4E1K9FFFxzBKVFGx51ntRoL8GBQYbMBpmgQ57&#10;RRQcmIlK+U9Qtu8jVIhKGgRqAeTlGgtRoroIVRTydbpLUKY9T5rLokR5DsopMkqUZ6FQbQZ/byaF&#10;/2zUGYo5FEQEfBGd9yxUqnyMSqk+v5gVWZTmW4pOm43oIjQ0W2xEE+GjyXwTIWQ9qg1WcP+LUE4B&#10;UK23mOfLpdYCfn82j+EDlGp9jBq9uWgSKQcUDQ2H30O7+ifoMJqPYY8duHn0CCZjNTFyyhpD6eHo&#10;zI1FQzLBNjkE18sScK80FmPnXdEdoYc2byU0uxxAAyGkxnILWu13oYfiq85qO/K116BQfzNKzXeh&#10;1E6eYH8ERQT7Mn9dVITQiUVZoz3RE/0XgzFwKQSDl8MwkhaBCYrAa4T624VxuFMUj7ulCbhfcRL3&#10;q07hQdVJPCLgPyw5hodFUXhYGIEnBSF4lE2wz/DBw2x/3L7sjtuE+7vJtrhyyhhjhPqxk8YYiTPA&#10;yHGK7GgNtPseQL3rbva1m5Frug0t3kekmaE7CZ4tQWpo9ldAo4cc2j3kUWO3G9Xuh1BIYXfeUB65&#10;BMfx/Bx8PjaBn559jl+++xk//fAPfPf9X/H1a0L69wT8bwn43xB8Ccxfff09vvyGgPztjwT77wj2&#10;IsWGgEwg//rVK3wjqvKIGV8J58K+pX0lSl1yuy++FIBPkfCFmDFXpO58N5VOI4BfgLwAccL154T9&#10;Z9zH5wK2v+NvSvA9NZD3D6iXwF7A/O+18aeWf7wWxzm1r2++/RovX30uDSR+yXP4/Dv+9rcEe57T&#10;V1/xeLnNv/b7NUXGNxQXomoQAV/8xucvX+HZ4yd4KoIEY1co2CtRfiYCBZGE+zO+hHsddHnvw6DX&#10;Lgy5iYnNtmLQbi36TT7DoPFc9JguoS1GtxkB32AO2/5sFKovwWVLeWlCrEt+ViiJ8UX16RjUXUhA&#10;Q3oiGtPPoSr5FEpORqHgaCBygv2Q7uOGix5WSHHVRbKDCs5ZySPRYj9BXx4XHQ8iX4ztcNqNNvut&#10;aLFcgwaCdq3IsxezVxstQqXpMop3ClcCdYPVDvr1rUjW2IA47c2I1tiM42pbpEmzThjvwFlrOWTa&#10;HaCfJjzSp6cZrEOeiZgkbwuqzLegyWYHOh1302TRYbMZnZZr0WG+Ei2mK+hHVqHXdgOvww4MOm5D&#10;p7n4bC26rLayryPsW63jNkvRQ0HQaSZS31ajjd9vt6WZrkPtkZWo4+/eTwuQwF1UmemItEfvcQ8M&#10;JvD5inVge9aXJq+6qLYOyUfWSBH88wT6MwqiTDhfq4qKMvsJmYqIlF+D6AMrcFxlHU4b7yLgH0CW&#10;szJyXaaq6mXZifQcOQnuC4x2IZn+P4mw3JYYitu1BehLPo76UEf6U/o3fxN0RDiiKcQeNT5mPLbD&#10;qLLahxoCfaklgdtwO9KNuB8HZVR6GaDez5ztww6twWwrUR58dsPQG+uP3lMU/OdCUUu4r3A2Rp6Z&#10;MrKNeFyGFGma23BecwdSDfchy/QgMgjyWaZiUitFVDpros5DD+WOqjz//Si05HfMeA5WKsiz00S2&#10;gyYy2aZSLBQRJb8JEbtXI1x2GUL2LkcMz+uS3RHk8TzKvQxRTzAvdjLAaU05RMtvwPHDmxGvtBWn&#10;VGSRcHgH4uU3I1FxM9LM5VHsx98MNpUq4NSIKjj+xqj0MSTcmxDu7VEe4sLPrFHuqYMSkQ5ovR85&#10;PEYxW62A+3J/06bKQDMJ7ut9LQj3RjKNvoYylUe9ZbrKiwn0U2AvovYC7Md7+2VGe/qliayktJzf&#10;baosJgG/Q5TD/L3W/e85920NLTIt/3Ode5F2I+zf4L5LwP2wTHf3EI3rCPa9PYPS9oR7OdolAv7z&#10;zEh3pIU5Is5GB2ccjJFozwtnrYnT5qo4b6aG01qKSDhyEGc0DuGM5n6pVOYpNsqzaqtx5sgKKWp/&#10;TmUpUtRWSGk6Z+Tn48JhMfHUUmmA5AUligBR256wn6xEgBc5cgLkVefjvPJcnFH8DMlqi3CZjv4S&#10;O48UlflI4fpkwvxF5ZnI0pyPXJ0lhP1F0sCZdH6WcYSArrWGDZtOwWwTsoxWIVVzAUXBDG43G9lS&#10;dH4l1fsWFJvLotRiBwrMtkmD73L1V1JNriLAi+9tZePchssGW5FCu6C/BReNtiODqrbAXgHFLioo&#10;pDPMcTqMfDcVZLoeQWGQCUoj7QgXLiiJckZhhCvy2EjO2OnDa98O6MyZDZV334XG23+C6bT3YD/r&#10;IzgtmA635TPhueJj+K8k2K+fjrCNnyJyyywc3fUZYg8tQCzh+tgRwr36Thwn3MdoirScPVLkPlp7&#10;H6J1DxAw5SWL1j+ACAJ+GMVWmM5uhGjvQiAfLH+N7fATkP/voH9kC/yUuTy8kXBPqFfYAD+lDVMR&#10;fX7mQ/MnxIarrkXo3gUI2/QJwla9i/BVb/MYP+T9WYqL6qsovlYToHahkA9tjrGYSW8Hsq1U0Xsy&#10;EqW+DrhkqoJewn2hkybSrZTQRNGTb6eI8B2fIpH3vtH1MLpDDbiNNfoiLNHLjq7e7iBy9MSgYzp2&#10;38PoDNFAtTcfdnc+fCeOoupyKrqz0lHsaIqzO+cg/9CHqNf6FM1Gi1FvuAxNJivQbCyiKcvRbbmS&#10;cL8Ggw4bMOS0Eb12q9FhTfiyJ+S7bkGXx170+RxGr6ciOj0U0eWngVYCThOFRkWwLZpPhaIs2hPB&#10;qrx2ChQ76lsorrZSXG2jmKLYYqcVa34YJ9gZnfI0x4VQN2Sww8s9xfO/dBadtTUY6hnCxOgkrkxM&#10;4sa167h98xbtJm7fuom7d25LYH/3zl3cod2VIvMPCfh0wI+f4+mT5xLgP3r0RAL8Kaj/PbL/SET3&#10;H0kR/bvcx62bNyTBMCbl4ndgoKsFvW0N6KyrRktlOVrLS9FcWIBqCqPC+EhcoAjJj7BB1Sk31J7z&#10;RMOlIHTkx6O/IgVjDdm41lGCa91VuNlfh9t9NWjMOoXKlGN4OVKPB321BPwy3KhKwdAZP8K9CfoJ&#10;WOLf1X32sui23U0HuBMdFNG9hNoBs7XopfDqMlgmRe07uRSvxWyPDTqEYkJ9ne5qAv5aVGsT8FUX&#10;ougQRfm+j1EsBpnum0mwfxdpm95C5ta3kLXzbUL/NDQ670Sr70H0+MpROB5BrpcqipzlkEuYLTTe&#10;gHTeqysUWcMBdsg/TIBn31F1eAZqCO51mp+hXn8R6gxWoUZ/LRrYBzQZL0cV4b1Qc9bUAFj2HxXq&#10;BHzNOSjWIczofIZGg8VopgNvMGdbM5yDJp2ZaBZtznIjAV5E7CkkxZgPh+1os6XZ8DrYyaLZehvq&#10;zTei2ngtaozXoJHOv8FwFWr1lkkR/2KNGSjjb9dZbiZkEDoMFqBF82P06MxGn9ECDDitx1iEEkbj&#10;jDBx0Q83ay/j8VgdHg424nZjAR40puF29VlcKTmOidwoDCX7o+e0G7pP2BOK9dAqINlfHS3O8hQ+&#10;6wn3G1FJEKh0OYxi9mNFXhps80YoDzVFaZg5GhNcJbAfSY/EaEYUxrOO4kpODG4S7O+WnKSQOIX7&#10;5QLqT+NhDa0qAQ/KY/GwOBqPCiPxKD8UT3L88DjDHfcvu+DORWfcvOCA6+escY1gf/WkIa6dNsZE&#10;giGGY3UxdFQLfeFH0OgphxKbrbjE9pButAUtPkcwICL2fsqEgUOo9z6ERq+DaPFQQKf3YbRy+wbC&#10;VxMBrcpqP8pt1dFI0OiKj8BoThYe9w3j++df4c1ff8WPv77B138lzP/wI74j0H/z5fcE4dd4zdev&#10;v+N7grSY9fYbwvt3rwjrIir+BaGbQP+1yN8XqTcC8L8knNNeiSg/7Q9A/4bbvf7yO/xA6P+e+xDv&#10;pcg9P5Mmm5KgW4D81FJA/pSJ9wLgp0zUyRfLKbD/jiai/l/jNWH9awHxBPsvvvkKn3/LfX/H43nN&#10;4/rmS2n9f4N7moD7P9KPvvj8S7x4/hwvHz3F0+t3ca2rFQ05CSiNd0NrjBPaAngfgtQxHKiKIT8l&#10;jPgcxKjrDoxYL8eIpajxvhRdxgvRZTIPbfqzUa02DyU6q3HZ9oj0n/6cGD9UJx1Hi0hBLM5GR1Ue&#10;uqsK0VWSi9bsZDRcTCD4x6L8BAXFUU+kB1nikpc+zjuo4byNEoHtsDQLerXrQTTz2Wk2IyCzTy/X&#10;mY9KXYpgQzFz83KUm65ECf17hdlGAvp25OptJXusxzECdLT6RilyH6u1FcdN9+CsoxKyPbRR4KWH&#10;fE9d5LrRl9grIdN8D3JNtqHCShaN9nvQzH6rlc9du80GdFitlyqtddhukaL6QxSbg+xr+kW6p80m&#10;qRTmgONetFuK2vnLMWS/jb6GQoTPtVjXYr1OGmvUor4CFbxGBRrzkCY/ByVmu9AZYSLB/UCCH7p5&#10;zRsCDJFvuX8qJYfncFFtI5KObMQZEbVX2YBUEbW3UsRZ+nUB93FcH6++GacJ7+f5vXSHw8hy4vnY&#10;H0SmlHu/j1yzG0Ume8g0skjW3oFCdz10nQlGjrMu0oy5Da9Lk4+ulJLTQD9X5WWCAksFlFBklBGy&#10;8/ndND1yD+2ykSxSCeR5tpoU0uwXvKzR4W+PvjB3gr4DqgjIFb4myLXTQqaJElJ15ZCmu4vfl0US&#10;/WWK7h6kG8sjzWgf0k32I5u/k2OrhFJR1tdfVO0hoDurodROBTmWKsgXkX/xX3oTBcTpyCJCYT3C&#10;961FzP71OCHP+3uQr9W2IZk8kS9mrPUwRI2XKUpcDJFsoog4stIJ8miC1i4pVee0uhxOCsA/tAEp&#10;RntRSsaooH+vCjBHbaA5AV/8F0NUEzJFedAfcG+DCh5XKa9rLgVUrhOPj9vRpMj9H3Df4Gcp0+Jl&#10;INPgrS9THukh01lSKDPRP5WSI2rcC6gf7e6bWorqOVw3RMgf7PoD8Gm/R++lkphtIoLfJkXv/8dS&#10;mD2dBPt/mUjNmZrMqpdg30XQ7+Kyv3dQpr9vSGZwaFKGQL+M5kHAH6H9luxvjThe5HgC/nlXUyS5&#10;mSPJxQwpjuYEfH0k6mkgUfcITmof4sXcjTjNLTitswGnNNcgXnkZEpSW4jwBMFlzHZJUVxHylyFF&#10;dTWBn41YnUpbjKIWoK+ymOsXEeIJ8xqL2LgX4DxhPll9MTLYwWfprUEqAV9UVklSmIVkBRG5X4xC&#10;w3XIpwPP0VuHTLWVSFMm7KssQab2GmQT8MXAkgz9dUhTX4b0I0uRobma+9tIeN+JPAs5FFrtoYJk&#10;Q6dazTLdhkyCSKblLmRbyyPTSh7p1geRxU4gx4kKkR1CkS8bRbCZVA6xOsYOZZGWKAunRdmhNsqd&#10;6tkCsZqHEHBgG/wPbEeEkizct6+A3rxpUPuUYP/RWzD46M+wnP4O7Ge+B6f5H8F9+Qx4LpsG/+Uf&#10;IHTdR4jY+Amit81CzO45bMxzEaOwDDGE8FjCZYzmdhzVkpVy7qMI90e1CfZ6B3HM8BCOGR0iaIoK&#10;OvsRprsXoXygQgj4QdqyCNDaCX8B+b+Dvi8h319K2dlOmN8CLwK+j9JmwvxUVN/7yFb48uHxZwci&#10;ZjSN2L8A0TtmIHrjB4hY/550bKKmrhj4k3CQ90VjM9L12QGZK/BaKmMk3h9Xk0/wgbFHkb0GCqwO&#10;IYOdRQkflPZQI7aHDTi6YzbO7F+IJqeD6A7UQXekBXp4PbvF9NOOfPh116PAeDOavQ6jPZBw76mO&#10;XA9j1J46jo68IjSePI5s7d3I2vsJao98jGpVAr7ePDSaLEUzoUvUtu+gQ+qxX41+5w0YcNuMQfcd&#10;6HfaQcDfxuV2DLjKos9DDgNeCuj3UEIP4ac7WButYYaoCjEn4NihNMoVZ+3UCfarEayyDmFqm3nt&#10;tyJGfxeiDSmwTA8h1lYDJ0W0PsoDuWcjUZYWj+qcC2gsy8dQdxcmxwj11wn0twTE35NM5M9PwfwU&#10;1N+TovYiEv+AsP8QD+4/xuOHzwj4Lwj3z6XovQD+f7fHBP7HXArgF98V+xA5+TeuXsHV8VFMjgxh&#10;bLBPSgPq62wn6Leip7kB3bXlqEs9iUsir/C4IypPuqEq0RW1FzzQlB6IjtyjGCxOxGRtGibb8nG1&#10;pxQ3usvRXpiEurQEPB9txuORJtwh9N9sLSb0ncRwtCMGPdUw7LYfwy4UTHSWndayaDfbjG6zDegz&#10;JfBScHUTjHvooHuMltFWot1gNeF+LeF+DeoEYPOZrtNbTWhYhBJ5wv3ej1B4aBZy5T5B2pZ3kb7h&#10;LeRs/jMKdv4JxQffkmYg7vbah3bXPegKZ2cdYoU6J3lU2W5Dk8MOCv5VKDCUR6eLLspUl6GewN5A&#10;R1urNh/12gvQKMSg2SY0mVNIUoS0EBpqKBLLdOYS5OdNRda1KQp0FxMwFqBWdyFajJYT5NegwWIJ&#10;4X4W2o3nUsysQzthvtFmM1rst6PTbS/anOn8XeV5fEro9Wbbdz6AFltCBK9Lm6jKYbebomAj4X4l&#10;yjUXokBrKart9qIz0BD9gboUn7LoNF9AUTQXA9a8Zm5bMHRcF5OXvXC96DQe9NTg+xe38PNXL/D5&#10;5AButRRgvPoSrjVl4XpLDsaF8Co+g8GcOHSd9UXnURv0RZuh1UcNhQSiAuMtqLQ/gGovOi4fDRT7&#10;6aA0iHDP61h33AGd530xlBZGuI/AWEYkJrKiCPfHcLPgBO6UiKh9PO6VEegrT06BfcUJPCg9RriP&#10;xEOC/YMcfzzM8MSDVBfcSrLF1UQL3DhriVGeQ0/IYbYZNQK+Aa4Q8keP62AwSp3PnxLqPfYjy5y+&#10;hH4kyWArih32ESgU0ESQr/M8jBaKOGnWXAqVDjGA2F8FvQGK6PeS5/N8GN2eR3jvD6DScieKLQ+i&#10;3MceXRfO4V57O77j8/LTt2/wl5/+jjc//x0//fw3fP/jT3j941/w+q+/4FsuXxKMv3n9A759/SOB&#10;+TtCNKH4tYiSf02Y/pKw/Arf0r4TkP3l5/iWkP3ttyKtRwA/gZ5g/prfey1Sal59jS9eiu1fU0x8&#10;L+XDS+k54jd+j+5PGUWESLvh94QAEKlBIkf+628pML4T0Xux/df4jsJBqsf/DUUAQV8sv/2O+6UI&#10;kFKMaFKuv/R6SjhMVQwSA4JF2dAv8PLFS3z+9As8vfUENwb70V55GeVn/FEZaEwhpY3RUF2Mh+th&#10;nMuJIDVMeO/DsN0aDLE/7SbctxvOQ5fRLDRpf4pKgmu5CIgRrCrPhKPy8km05Kehp64Sva1N7P9a&#10;MNTRjKHWevQ3EPIrM9FWkCpF8ysvHkPe6UBcjvZCkp8d0twNkeusSkjjfXbaiwazNajVX4IKrfnS&#10;IPcKMThdbxHK+cxWmK3l/d2McvPNKKGfz9Ql7KoR+jQ2IFpzM46qieUWRBPm4m2UcdGVUO9vgeIw&#10;BxSFOSHHxxyXrQmixruQZ7YTpZbbUWm+CXUirYZQ306o7+Jz3GVPf+G0GyNeBzDsuQ+DIhjkwufS&#10;bjt9C/s3q43otd9MASSHbqsdaCNDdFpsoA+i37Fi36e7EvWas1Gi/CFKD89AhdFGdAbroyvSGX3H&#10;vdEd6yIFkkopQLLEBKAamyQ+ukAoTtLYiiSt7ciyOIRsnkM8ffcJ1a04TX9+kpZotAfnzERxDgVk&#10;Ox8hf6gQQpVQSBMDkQv5WZ7hbl6b7QT8bUgnVF8y2EMm2okiMwoaUQkn1BKN9HM13qaEe4Ks8V5k&#10;GxPO9XbyO1twgdf1vPZGJFB0JGpswSX6PZFqk6UnhxyDA8gx5T4J7EmGcjhLLjlHsL6gsQ0XeO2T&#10;tbdKFW4yjeSRbX4YqdzukgB8CwUpzUXMSF3Lc28IMkGDpx6q7NUp6tkP2evigp48jiptwTGVLTiq&#10;uBnHDm7E8f3rcEqBx6JC0aaxA+fJG3mueignF1TR/xa66OOyjQg+H8Zp44M4SS46b6aKRAMlJGrJ&#10;47TqDlyiSCn105f8exXBvtpfgD25wlfk3xuhIsB6Ku8+0GqqYo69Io9djserQv5j3+hv+oZg30TA&#10;n0rL8RdwrydT56krUxruLtNelC8z2Sci9sMS0I8Q7KVBtcJ6B2SG/4B7rhdgP5WWMxW5F2Avovei&#10;JKaoc99U0yBx/P/jX08Hof7fbCr3fgrwu0X0XkxoRbgf5IH09U1I3yHc69NaCfY/Jzgb4oSlKqKN&#10;FXHKVgcXPa2psu1x2dMe6R52hHwznLMm5JtrIN6QKstgN04Zi0a3EwlsGDEqa3DiyFqc5evz2ptw&#10;loB/kQ1F1D29pLcHqfp7kKLFz9RXsyGvRIrmCqrXZUjTWoJLhHwx6j1NZxUb0Toq81XI5mfp6ktx&#10;iWIgTXU5cg03ocBiJ/LNZZFNhZlOIXFZZRFSCPKXKDKyqF5zLfYhhw08i40sw0AWGWZUkVyXQYDP&#10;tj3Eh0EFWY6qyKT6zXE5RCWoilKq0BI/c+kGlwVZolgMNgm0QEGgJbJ8jJFJyw61RtkxKryjbshh&#10;gzipdRgBm9bA+rOZMJ7+PnSn/RkWs9+Dw6IPYb34QxgtfA+Gn70N89lvw3bOu7Cf+z6cFn0C16Wf&#10;wmPpx/Bf9RGC1nyMYJG7vm0GYnbNwrE9MxEj0lwU2bBVNuEYH65onZ2I0iFYau1DjNZBxOgpIMb4&#10;MGJMDuOYsQKBk4BveAARBmJwpxxC9fcimNc5SG8XgqimAwj7fiJdR5uvqWx9CPgC5n2OiKg+ja+9&#10;lQn3fEgDqJqDRUepuAIJ8gsQt3sGYnfNRKLyGhRSeedYHMRldhYp3O95MdpfV1bKr2vyNUX/MXdU&#10;u+mj2FxeGqgsIgJNHqoot92PeLn5iNwwEwk756HSbAe6/NTRFWqM3igr9BHyWz2OoFB/A6FsC1rc&#10;ldEVqIUGHy0qbis0n01AZ0oy8p1NcfngPJQqTkOD+seoUv0ILQZz0WoyD82mC9DnSJh0WIkep9UY&#10;9NqCAZ+d6PXcw475IGGfYOF6EMMeBwj2BAIKiD52dJ3eWmgJ0kbzUTPUHLPjvXXEGTqASJ5bkNIa&#10;Ce5DCPeRAu7Zlo6yszpqdQQJHma4SAdVkBKLmsJktFZno6OxFN3tDbgyMYIbN67jDiH+wYOpqLtY&#10;3hMDZe8TyO8/kKL1Yv2TJ8/xSKTgPCCw3xf59s/w5NGLKcB/JAB/Kk1HStf53YQAkMCfoP+A+xD7&#10;FcJBVNoR/yUQ+fwT48OYmBzB0AhBv78L433taMo5jbRgE4olZ9QmeqD+vAcaUtzQeMkTLamB6M2K&#10;xkjxaYw3XsJISzomCYsTDXkYq83D07FWPBhpwJ3BBlzvqMX1snRcIRwMB4gBtfIYc9+HIYJtD+G1&#10;y3oHui23oNdsHboJ9516C9GpO5/LJYT8Neiks2s22EzI3kLQ3Ywmk02EXcK9ygKU7Z+BvD2fIH//&#10;dOTunYaMrW8jc+NbKNz1AUoOvocavRlotF+DJk85VPN37xadwuPWUlTaHESV+XrCwXIUqc5F3pFl&#10;aKVor1NfiAa12WjWXoh6rUVo0ifYG69GHQVIrelW/jYdu5SjvhS1hktQb7CEx7IY9dyuwWg1oX8N&#10;nfZ6qWJGo91W1NmIPPolaLOmI/fci8FAFXT5EuJ9RM64Glp92aaCddEXwbYdZoRufwI721in6xF0&#10;0AF3sR02WciiWm8tyti3iX+Ft4XZYjIpAuOnfNAfoo1e1y3otluOPudVGAhVwdUsX9xvvIjHXTV4&#10;MNyJx3ev4sWDe3g0OYprPQ241l2LB2NduDXchomuKoy1FWOgKgNdGXHoTw5G3ykX1PhSKLPfFFW8&#10;KlxVUB9ihLpIM1SGm6IklG0i1h49KQEYJcyP0UYzwjGWHobJzAhcy43GzfxjuFUUi9vFsQT84xLU&#10;P6w4jvulR3G/KBwPCoLxIC8AD7K9cS/NDXdSHHD9jCUmE4xxNd4AfSEKaPGgsA4+iNGjhMfjWhg+&#10;xmsVdBi17uK/o7sIC5sQqbISUbQz2isJ+xvp9HejlMKtkde1O0QTHUGa6AzXRxuvU1eYLobC9NFB&#10;gV5DQVVmvxP1zjtQabUV5Vb7UGanjErCY2uEL3oST2OksAT3+ofw+vFT/Ebo/u0vP+PnX/6OX//2&#10;H3jz69/w69//jp///jf89dc3+EnY33/GD3/7K17/SiHw5id8/5efCP8/SGk2X3xP+/EHfPnDX/DN&#10;92/w9Xc/SeLgy2+5nrD+tbTd99L7r2gifUcSAYT0qaVI5/meAuF7fEMTkP7iC5HzTyHw+nvu7zVh&#10;faqs59ff/IgvuP0rionvfvgWP/zwPX786a/c9094KQYJi6g/gV6auOt3ISHSiITI+EZAPuFelAl9&#10;+eJLPLn3EncnJjHcTLHPvqvIWxf1nqoYCFTHWIgGJkM1MRmojKs++zHiuAFDtqvQY7YUbfpz0Gkw&#10;HS06M1GhPh9F2uuR6UpYSo5FfcElDDZWYbS7DTcmJ/BQ/Efx6lVcnxBlfbswNtCEsY4GDNaVo6M8&#10;E3X5SSi9dAo5x4JQ5G+JUhcxy+l+NDsRlK3Xsi9fTnG9UEpdE0JbgH6pzkKUG61CDe9tldUWwv0m&#10;ZOitJ1yuxwkd+iutjYjWWMflJkTrySLW5ABOEVzPOWgh2c0QF9xNkeRsgPNWKkghAGda7CZHbEep&#10;2QZUE+4brDejzUEWPezD+hzpMyg0Rn0UMORNfyFSlrz3o891D6F/F3oddmKAyz5HOXRa70GXpSy6&#10;LNiXmK5Gm/EadOiuQK0Yq3PkA5QT7kt11qCc4N0R6oTh+AAM8TnvPGqPWm8d5JrsxaUjG3BBdSPO&#10;qm0iM23HJYJ2uuUhXDDdT6DdipP0/Yn06WIpSoYmGu5BMgVslhPhXpSSdFFDkbMaCuyUpKBasfkB&#10;+l9Z5OhtRzphO1VrM/LJZ+VkpipHBVT5GaIpwgGN9K0l9ppShD2Z+z6vuZ3Xc7s0aWmCuvhPwXqc&#10;VFuJRJUlSDy8BGfkl+Gs/CqcObwOcUprEae+GbHKmygCtkk16NNMCcTiPwD0n/kWymQFJVw2k8c5&#10;vd24TLFS5KaJKn8jNIVZoi3UHM0eemh00ka1gy6KbbT523KIUdrG35VFnJos4lV34pTyDpyVBsfu&#10;kqLy50wOId2OfZmdFgr5vTxnHaRSIKTYqiOZ78/Y6OCcjT7OmuvgjEgr196LZIqLPBd1QryxlJZT&#10;TqCv8tZHnZjQilZB7isPskN5gCUqvPTYjygjz3w/sh1UyIRGFMBmEtz/Eblv9jOVafHUkakn4JeF&#10;e8i05ufJXOkdlrnSPyoz1iNy7UXVHC4FZ4sofXevzJCYY4qwL+D+jxlqu//bJFZTKTlN/68i9wLu&#10;JbD/He5FxZzuUZme3jGZob4hmaH+EYL+mPQdQr3mpVCXphQ3qzexFtqIM1PDCWOqRjMVnHc0QIqH&#10;FdIDXVAQ7Yu8KB+kB7sixdcO5/jAnHXUwXl7DZyzVcNJc2VEa+9BsNImRIl/MVE9JlEFCktkA7tA&#10;1XnZfB8uGO7AOd1NOKezno15HRvWGqQS5C/prkKS5koKgdV8vxbZhuupKjdIee/JWmu4fi1SjbYh&#10;w5zK1IoPgAXFgtl2XDbeTMjcjMtsRJl8oHMcNZDjpMabI14rSzCf56yKHPEgeGmjONiUSt4ahWFW&#10;KI7kDY2yR3mYC4r9nWjO/NwJJeHOBHs7JJqowkN2NazXLoDF2iXw2kfg1jyAIPntsF00g9D+Ppzn&#10;fwzXhdNhPfNdWE7/E5zmvkOIfx9WC96BxVyum/0+rGd/APv50+C6ZDo8V8yA94rp8Fv9KfxXfwLf&#10;VR8gbMsnOCr7KWII98fllyBOcQPhfoM0UCiaAB2luxtHtfcjVucwYqlKY02VEWumjBgzJRwzPYyj&#10;VNPRbPhRJgcRYXwAYUb7EUroDjGQI+TvRYAuYV9/H4IN9hPg5eDPRh+gtQf+GrLwV9sBXz5Ivpq7&#10;EUhlHkp4j9XYyId6FU4rLMZpxeVU/3tR62OOJn8btAU5EuatUWKriiwxIEZtnZQ7mKG7g+peFsXs&#10;SOqs9qJEVAtgB5XCzuv0vuWI37EER9fPwOXDi9DhpUJnbYQeAfdRluim865iZ1tsIotWNyX0BWig&#10;yUeDYssSDafjUOJli0wel5gluFSDnSY7zkqN6Wg1JNzrzSQszmEHuxg9VkvRbb0cQ+5bMOK7FyP+&#10;7KB9Vdg5K/M94d5/H/r996Pb7zA6fdTRHGCAKoqMungnVJ1wxXk7FUQqb0C40kaEUvCE8dqIuQaO&#10;6YtZGOUofBWR4GKA5DAP5J8/gdrCDLQ3VKCvs0Ua3DoyPICbN6/j9t3buPfgvgTgj0UO/e9pNo8I&#10;Fg8fTQH5g/uPpPUPpai8iNJzuwcEemEP/wB7kaJDI+hLxvXSUkT2n3B7miQOCPkitUeIh7v37uLm&#10;7eu4df8mrtycxJUrE7gxPoKmrHPIokBtPuuOlhQftF/2QxuXrcm0C3Q4FwPQkxmOvuITGKw8i/Gq&#10;S7hak43JmjxcbyvDlY5iXOsswZXmYlwvuYir5wIwEmaMQYLtsLcShryUMOBG0URH3U9Y66fD7DZd&#10;hXaDxWjTXYgOAnO38Xp0mW5Dm6ksOiz3otuecGu9i9C+HhXKC1EiJ+B+OgoOfILsXe8hc9tbfP8B&#10;qtTnoEJnFqrM5hHa1qI2QAGVoeq425qN7290oYyivcJwMcFjGkoOc3uNeWjQWYoWTQo/zbmEkkVo&#10;J8S30wG30qE3mG9DvcUONJttRIvJKkI+jZ/VGy2Xql7U8H2t5UY0OsqynahIwN4SboCOGBM0+KtQ&#10;XBxCb6gORmItMXzCDn0xtug6ao2uY7bojXPBwClPDJ32xmC8B/pjnNETaUcxa4HOQCM6NcKMlSyd&#10;LQVDsBk6TgZiMusUJlOPYijOGf1BWujwZBv1lcfgaRfcqL+IRyMteDQ6iAcTQ7jDe3rv5k08uHYN&#10;tye47sYEnt+/g3vXr+A6xdy1/jYM1pehMy8JvWnHpEo3Re4qyGBfWeggj2oeQ9sJZ3QluqMj0Q1t&#10;tK4kHwwR5sezoyWwH0kNwnhqAK6kB+JGdghu54fjTmEk7hRF4V7JUTwoj8E9gv2dQq7PD8K9XH/c&#10;z/HFvUxP3BGz1ibZ4OopM1xJMMBYtCpFNAHIaweGgvahx59A5Lcbbb676Ui34KLBaiRorkaU6lp4&#10;7l8Cz30LEcO2cEF3GZJ1VyJJZy0KbPeg3U8ZPeE66DtqhL5oQwxEi9r4xqileL+ovwopFGOZVvQF&#10;0mSC61BtsxW1FGU1VgJsDqLEWpvO3Amd0eEYSDyFkcsXMVGQj5vVlbheXYU7Lc140N2FJ4MD+JJw&#10;+j0F+Zvnn+PN51/ir4Tuv37/Pd789BN+efMGf/3tV7z5xz/wy2+/4UfC+V9ev8GvP/8Tf/nbr/jm&#10;5x/x+pef8TW3ffX6Nb7h8psff8KX3/1AeP8OXwggf/UtvvpK5OKLQbOvIer1v+DvSBV+KAYE6L/6&#10;8kspiv/ldz/ix7+8wW8UGH//62v88p0YC/DFlEj4liJCAnsRqRcRewI+oV5U8BGQ//pLioSXX+Ll&#10;F8/x+Rcv8fTRSzy5+QC3+gfRW5iFCrbJCvfDbG/iv5m7Mea9F+Oespj04L2yW0e4X41ei2XoMJqL&#10;XpNZaNefy2dsIbJU6aOdrZF/OhrN5bmY7O3C1ZEhPH34EN+JsQvsk16xjT5j+7zdXYfxymKMlRbh&#10;anUhJiqz0J9zHlVRnlIOdrUo0Wq3De0OBGzCfZPpSoL9fFRrzkctob6Cz28ZrZiwXyoqUZmuQakx&#10;+UB/LdvHBpzQJm9IpaPpL7Vo2ltwXG8HEoz34pSouW+ljFPWKjjNvjvRVB5JhNDLZmQFky3IM1qL&#10;IgJ5mZjIzXonj0EO/a6HKKzpK/iMD7rRX7juJtTLopd9wYDLHgy5ymHQdR/XiWCRGvoJzO3m29Fq&#10;vgGNeivRqLUcJUdmoezIp6hUWYRspZUoNDuEdnLT0Al/DCf6o+2YIwW3ITIN9+KMwlqcVdmIUwLw&#10;CfcphPuz9HUJOjsRJ4z+5zR9+En68FP6ckjQFZOHyeGSrSIyRYYBwbXQWR359kdQ6nAEZdaHUGCw&#10;E8UGO5BD0ZPF61NsTNFrIYsKe3nCvQGaohzQHGSDcjEuzuggwVoWZ2indXYjXmcHTpPdzurvRJLe&#10;ZiRrkL14DskKXB5ag7NcximuRrzGFsQc2YZEXUK9rQrKPHWliZ/K3fWRbXEEyXr7kUjRcEp7B9Is&#10;FVBBmG/g5y1B5mgNMEWDhy4a3PVQ42aEYgc9XNA/iJMaPEdNOYoaAj6PJVF3L/lxH5LILWfJNElm&#10;fNZ5HzNtNFDopI8sRy1cIIdcdNZHbogLMoPckBXghgwvR14fijkRydffI/3XQMxEW+5vglIvA1Ty&#10;WOu8dKbKffpwHcG+1G+q1n0Fty2kSMrndS33N/0X3FcHTcG9qJYjlcIk3JeGeci05Ob+d7jv7pcZ&#10;JdhLcC/ScCS4n4rei3z7/59wLyL3/xPci4G0It/+X2k5XSJqL2rcizz7UcmGeodkBngwf8B9ZqS7&#10;JsFegvuTlgY4a03lY60jzVZ70kIViQ76OO9lhcuhrsg/QbV9OgJ5J8OQHReMnKN+yAn2QIavIzL9&#10;HZHqZSlFlf0JpzFUgSmE+WTTPVRR23CBajnVbj8uE/wume/CRTp4YZdNdxLUdyGV0J5sJIsLbJjJ&#10;tFSTnQR5WQI8tzPZLk3ekGUnj3Q68nQnJWS4KyPVTRFpLkrIctZAnqsBCr3NkU8gzCPAFwQbo4hW&#10;HGCEsgBzlAZZoTzSHlXxXqg7G4a68xG0cGkw0DEjTdhv3wzTNavgfnAnEu10cMpUFUG7N8F+2RxY&#10;zv8UJjM+ge4n78Losw9hPGcazOe+BbvFf4bbivfgsXIaHOa9C5sZhPvP3oH74g/hvPgDQv27MOV3&#10;zKa/B8tZ73ObD+C66EMpcu+7eiYBfzpB/wMErf8QUTs+QazcbMQdItwfXku4Xy9dw6N6exDNh/qY&#10;vjyOGygSMlVwgvflhLU6jlupIcbyCI5ZqtBEXXMVRNHCzRUlCzM7jDDCf4iJAsIpBCItVBBGERbG&#10;1+GmShQABxGif4AiQAEhxoqIslJHDDvDE/o7qOQ34IL6Olyg+s+ngBs5HYYnOSnojfJHC8VdtZMW&#10;inlvc7TXI02MtRA5+UqrkH5kyi4f2cSOax07gw04e2Ajjm5eCJ+F7+LYpk/Q5qFMODKR4L43mnDv&#10;r4Z6mx1SdKGD93QkWA1tfkJtW6AsOhRpFCmFBMBq0zko1RN1zN9HlfbsKbjXnUnAn4tmvu8yWiBF&#10;mgYdNmLITRZDYsIqP4KY334MBO6haJBFT6AcIUsBnSFaaA43RV2sE9qSw5DsbgB/drRRohyp4haK&#10;VFkEq+4m3O9GjOE+HKejiLNTxzk/G2SfjEJ1bjra62rBhxdjQ2MYHx3H5OQV3L5zB3fv38ODR4T3&#10;3wH8MaFewP0TvhYmgT4doIjcC7gXIP/0CR3voxdS9P7h/adcJ/Lvp6L4/7I/ovoiL//fTQgIEdUX&#10;YkGIB/H7j+/j3qO7PBYKiZt30Z6TjuKjboR4gn26PzoJbu0pAei44I+OJF90pHhLwN+ZHoKhvOO4&#10;UnSGloSJ0ksYKr+EnuJz6Cs5j7GyZIxlHsdQgjsGIi0wEGKAQdpQMJd+muhzV0CP4x5022xBl+U6&#10;dJqtRKfpCtpqdNGJdhGsO9gXdNtSBNBBdhLw6ynQq1WXEu5nokBuOorkCfc73kbmjndRemQOWqxX&#10;o9l6JWqtVqLSYRu6ovUwcN6FcJ+PGzVpKLE5iGzVT1Gm/Daqld9FnerHqOf7Fs3P2C4WoIXCos10&#10;LdrM1qPNkuLCdh86nA6hw24XOm23oNV6C9oIg01WG1BjuQF1jtvR7EXHHqWFG7xewxdDMJB5DM/7&#10;SnGzNBHtx+3RddwOA6fdMHkpFBOXIjCUFIih5CAMJvP6XYzEZEYcjULpQjh6zwShM8EbbTGOFAlm&#10;qPZQQaO/Ou4Vn8RwVjz6049jIusERtkOh+Pc0R1hgcE4R4zlnMZkWwXuXxnF4+vX8fD6VTx7fA8v&#10;Hj/BS9G+7t7C0wf3aA/w6M5dPLjK9jfUj4n2RvSWpqGDgqEp3gUFbkeQYbkbpe5qqAu3RccpXwxc&#10;DMZQaihGMiJ/j9hHS1H7Ed7/EbaDiVQfXE31wo10L9zJ8cP9/EDcLwrF/eJIye4WReB2XhDu5gb8&#10;DvbcLtUNt5IdcOW0OSZPGkkpOENhAh63o8tzK/p8t6PBaQ3BeyWq7Ncjx2ItThxZBL8DC+F1cCWc&#10;9i6Dq9wSHDuymHC/GGfVF7AvnIdUw3Vo9j6IvnBNDESJQbh6GArXwmioBip4zy5qzkY+wTDHZiNS&#10;DJYj03gViq1Wo9F1A8XZbrR7HkSrszyaeN/rrfajirBfbqaIKmtNNLkYo9HFCHX0H3Vu+mjwNEGj&#10;tyWafAlABIXmYB80RwSj+Wgk2uPj0HvuPAbT0vhsFGMyJxvN8SfRci4Nj3sn8Cth/pdf/oK///1v&#10;+Bvh/1cu//7Pf+K3f/wTb377J3548zd898Ov+O71z/jmuzcQFXC+IoCLMQCvpIG+P0gVcr569SV+&#10;/O4n/Mrtf/3lF/zy+hs8HRnAWHkhGi4kovjUKVzr6scbbv+tSA2i+HgloP73qL0YQyAq6nz/iqLi&#10;xbcS3L989RRPn77Aiwef4+mVu7jR3IT2076o9FZEO2F+wHMzRtw2YNxlAyac2X9ar6KtYH+6iP3r&#10;LHToTZdmqhUVprLUVyPPzw3lyQkYaqnBnfFxPLh1G1+/eIWfvvgeL4fHMJyRgtaT4eg6HYz2GPYz&#10;R4PQcyIQbdGuaAwlWDooo56CU5RsFdVmGkyXo8ZoCWoNKa51FqBGAL7WPIqJ2ajS+gwV2vNRIuaS&#10;0F2ESuOVKDPdgCxD+hjdzTiutRkntLYiXlpuJBhuwkn9bUgw3IU4wz04YbAbCXo7Ccc7cd54D1LI&#10;FskUjZcJ4lk6FINsX2UW21BHEdnpSt/AfqnX6QAGnPdh0GkvBhx3Y5hAf81fCdcDj2CMAn/QVxXX&#10;g/Ux5KzEfoV9itkGNBmuQZPRRoqRxaikOKmUymZvRZG1Ilr97dAX5Y7RxAB0xrgS7k2Qbrgfpw6v&#10;xxnVLRLYn9PdiTMEelEZ5gTtFOE/gf5fQH0cAT/BYB9OcnnGiFxlrYBUKYVYFQUE0SICfhmXVQ5K&#10;0jiUSrM9KOQ1yNXZggKj7SglX1U68ZoHmaElQsC9LSrY5lMIzokE+0T+xilDeZwxPYjL1oeRTpGQ&#10;bkZwN5BFltYO+vRtuKy0kaC/AQmH1yBBlKfU24cMewq0QCu0RjmhOdIBxdxnssEhgvounNDYjjhR&#10;8pNQXuIq/htvyOtginZRhcfXSCqzWeVJPvMwIeep4CTBPlGPx2B8CIlmXJocQIqpgjQxVYq1EpIs&#10;FHCBz226jRhDoYPzZNQEM2Wk89pWnj6KisTjqDkbj6qEaBQGuvB7arzXB6RrVOKjj1JRy55wX+Wl&#10;h1ovXfbDokSmIdebotTHGCVuWvQliii0UUCRh5YAe9SEmr8h2P8L7qXIvZe2lJYjRe7z8mSu9BDu&#10;+wj33QLuRb69mKl2QErFEfbvkXup1r00iZWAe1HrXgyobZFprW+Waf6fJrHqE4Nl+QPdXf0y3SJi&#10;L1XKGZZKYfYR7EXVnH4J+AdlunhA4u9SqIsE91n+jm+4xAUnM5xzMMZ5R0OcdTLCSUcTJHpYIYkX&#10;8HK4O3IJ9UWJEchPCEZGuBsueloiy88eZeGeKOH7DD8LnLQlcJrI4xyX6W56uOSmg4u0DF5IMXFT&#10;lqsuMp21keOqg1xaPk0M/EjnDUu300OGLc1BC2n26kinOhOzj2V7UJ2xMWRSbWX76lKh6SEviAAf&#10;ZoPCcEfkRjijIsETzef9UcmHpyzSCTXx7qiMc0HFUU/kB7kjRFcJlvu3wFNLCYleTsiLDYXrkcM4&#10;MPsz7H7vPch/+GcYL/0IvnsWI2DXEnivnwf3VbMI8LPgtGAGLGa8B6MZb8N45ruwIsw7LHwHbkvf&#10;h8eyD+C2+H3Yf/YWAf5tuC6ZBpfF06R0HIvpb8H8k7f53XdgPfNt2M56G84Lp8Fn1UwErp2BwDUf&#10;IWD1+4jY9jFiD8xGzMH5OKGwjE5vPWKpXo8ZyeOo8QHJYk0OETKVEWetgXg7bcTxesU50Bx1EU/1&#10;Gu9qiHh3U8TSWR13NcYxRwNE22ohig9DrKMePzNGgpcpTvma47SvBeLcjbiNDmKpghO8zHHO3+Fv&#10;Z/1t/hZvo4SLxnJI1dsupeLUURwNJvhjND4INQ4aKDHajQLDncjW3440ioBLhxciWZQ8lfsMifsW&#10;IuXIOuSwY7qstQXJigLsl8J1wQdwmvMOfJZ+iHqC1VC4CQZjbDF43AH9Ybp0vrJosN6GTjcFqVJG&#10;C4GxytcYOY6ayFBdhBLNuSjVnYESnU9QqfMp6vTnoNV4LjpNFqDdZAnaDeajx2Q+ukWKDp1SL+Gh&#10;22krujxE9HUXev33oN17NzqDFNESpI7WaBNUhbGTOemDtjMhCFLdhgCKkXDljYhQ2YbQI7sQorEH&#10;4Tr7ccxUkddbC2d4jVKP+aI8Ixkd9TUY7u3F1bFJ3Lx+W8qxv3HjFu6KevWiuo0E8CJyT1CXIvZT&#10;kfup9wLyn3P5HDcJ3rduEtAI98+ffiFF7R/cpxAgxD97+hLPuP6/GwFfgvopoSBM7EeY2Kf4DZGP&#10;//gJ7TmP49lzPOc+W7Muo/KEK7oue6AzMxBd2aHoSKOjueSP7ku+NB90X/ZF1yU/DKQFYzwzAuMZ&#10;AviOYyTvJHqz4tCfG0/wp6VGYiDRgyBKAKWNnnDC8FHeyxA9abBym9NuNBHuWwninc476Cy3o9Nu&#10;C9otN9IJbqRD34JOq53otd2NNsJ+re4aVBLySuVnokR+Ou0j5O16H5myHyFfZT4aCODd/nS6BLq6&#10;EG1kuyuiIMwYP93qwmRJIkoc5XFK7n2UHJmGerUPUK/8DprVpxNKFqLNaDnazTcS5HejxWYXWu33&#10;o9dNHSN+Buh2PSRVk2kRVTBc97Pt7UOzxz62D2W0xBjjZkkCfrk3hlsttWhPS8SrgRp80ZmP4bRw&#10;9Cf7YZhgfyUnDhPZvCbpURjOjMJgRgTtKIE5AaOZ8ei7FIXuC2HoOEMRdZrCiv1RTYgRmiLNcK/s&#10;HEbzTqOfIuBK0XkM51FMFV7GWP4FTBSn4Fp9MW72teHBtQk8uXmbYPYQPxIgf3z9I754/pJCkO2G&#10;kP/s8WM8uXcfj2/ewN3RQVzrbkZfZQa6smLRetodBR5qyLaTR7W/PpqindB9NgijGTEYz6UAKUjA&#10;Fdpk7nEJ7odTgzGS6kdh4oNraS64dsket9KccDfbAw+Lg3GvKAy38oLxoDgM9/MI9tnehHpXye4K&#10;uE+yx/gJQ4zF6xHwdTFAuO/1348Gx/Xo9N6EOpe1KLdYgRLLNUg3p5hWWgSnPQvheGAl3PYtQciB&#10;z3BKbS7Oqc/A2SOzCBIzcV5zEWrd96BLSoM6gn4+v/0BKhTtB1BBCC0ggNa4bEWVoyyKKdTyLDYg&#10;13I1qt23oiNEAd2h6ugJUpPGQnS6KbJPOIJWFxV0uGtggNdkKMiA+9OiCFBEo+M+CrztqDPdiFqT&#10;jagx3sLlDtSYyKLObD/XHyRc7kWV6R5UGe5gX7QD5VpyqDRSRb0rRUGAFzrCojF5NhU30/LZTlLR&#10;k52HJ2MT+Pv3f8Xff/47fv31bwT+/8Avv/0DP7/5Db/8+g98++afePHDb/iG8C+2+Q9u+y3v+c26&#10;QrSfi2R79EZFgB0u0jenBvjhVtcQxcQbqY7+VAnObwj53xP2KRg+/w5ff/4a3754ja9e/oAvXn2L&#10;Fy/ZXtg/PHvxDT4X/yns66AQDefxakBMYDXgvQW97usxIuDejkvLlRi1WIIBk9no0vsEbVofo5H3&#10;pFB5HrJ1NyAzPBDVeZkYGxjEY/ZXP3zxCl9NTuBKXja648MpYh3RGGSOzjALtPnoodFBBXXW+6TB&#10;sNUidcqI94cCrsFwMeqNFqFanzAv5mjg+zpdLgn4wmq057J/mMflQlRpcDvdJdIg9nr2JWVmm6dm&#10;ZyVAn9ciGGvuQLz2VsTp0vS24Tj9V6yuLEFZpHXsRJwmtzPZjXSr3bhksBap2kuRTgGZrbUExSYb&#10;UGazDdX2eygAxUDbXehxkkOfy34MuMhjxEsBVwLVMBGsjfFII1yJNcOYjwrGnPajnW2l0WgdGq1l&#10;KTZ3ocJsB8rEfwas9uJpy0WUhJmj1FEbQxEuuHo6BP2xXtIkUoVWyjivtg1nNGgE+1NsS3Ga2xBH&#10;sBcDS08R4hMMCfQE8GP6+xBLMZBoII8kcsBZCtTzFmKiJvaFrgR7T21U0xop4OvtFWiKqLQ8gGLj&#10;ncg32oEiq0MUqxbojnLhPbFHU6AdyskDIi/+nNFeJFoqIZUsVxTug7wAW2S5ayGXAiyPv5NvKId8&#10;ioo8nV1IVd2Ms4prpf/m55HNakNs0RvvQ/HmilIPI1w0PIxT6hRTvObHeU7H9XfgImG52IPHFmCC&#10;tmALtLNdNBKw67iu3EUHFRTUeeSTcwaHkWyuzv7dnIxng0xyZ5aTObKcjZFBvslw0MNFfn7OmKBv&#10;eoRCRxExhsrIjPBGU84ltOVloSs/B925aahNCMdlMtJFCoIMnkeBpxaKCfgV/sao9jNCjbcehYUu&#10;f1sfVd7GNCOUUCDl8ToVOCryWTNCbaiohW/2hst/wX2Dn4lMo6emTI27hkw54b6joEjmCrn6St+Y&#10;zHj3kMwI2VtE74UNCbAn1A//nnsvIvl/5NxLE1mJfPt/r5bzP9a575sqd9nTI9JwCPS9ozL9/NF+&#10;Lge5HORyiJA/wM+6ua34I9RrnrQ0aKK94WsUR/khU0Tjg11xOcQNF4L4OtoPGVFeoBBAaqQnsqK9&#10;kextgUiDA1K5QH/59Qg4sAGBChukcoExpqL++nacIJBmEibzqRRL4jxQFu+FfCq8zCBr5AbboDjC&#10;kSDujtrj3igjnBeywVVGeKAqwhOlfBAKw/i9EHuUBtqggDBaFGjJB8WGoG6BFFdtnLFWRTLBNCfc&#10;FTknfJAd44xkTz14H9oIh+0rcJRgXBBlj0LuL0hDBQfmzsS699/GpmkfYt+8OVBbtRS7PvkYm996&#10;G4e4NFk+G26b58Jn8yx4rvsEzss/hOOS9+G0+AM4zvsAdrPehfWc92D52fuwmv0+3xPu570P94Xv&#10;wWv5NHisINQvnQanRdx+gYjUvwc7Ar7Vp2JQ7Z9hPeMt2MwSAuA9+KyYjpD1MxC0Zhrh/l2EbZmG&#10;2IOfIe7wAsL9Iqn0VazuPsSYsAGbK+I4H754GzZoip7TLoZIdBOiy4wixQpn+SCcD3TAhVBXXIry&#10;QVKoJ5LZ4M/xHp70sSW4W+O0vz3XeSL1eAAy4oORmRCCSzF+OBfqhiSup73i+wkuJwj3r5ItFZFl&#10;socPnwY6jzmhi4Kpyt0QeQY7kKe1GuXmu1Fqp4Rs4304q7AEiXtnIU97A7LZoeaa7ke1oyod7R4k&#10;7F+IgJUUMhvnwHXxDFhRIOWywxmNMsPgMZHWYI/haH30ehPACYF9dMDthMSGQENUumgiTWstclSm&#10;o1JrJorVPkKF1idoNplHpzAbzUYEfPMlaLUQ5cvWYsRhNYbtVqDfZjl6bFejz3UbBvwIBT676bzl&#10;0eEpT0DQRGuYAarDjVBIcVgf685OxBjeB1YjVGUzoX4rwtV3QEwaJsA+0pDX3lob53gN09nuS1Li&#10;0VpdgqE+gv3EBG7TAd+7I8pTikGz93D//iNp8KuIyN9/wNe/R+z/BfgS8D/Ds2cvuf4FrkzewOTE&#10;dQnopWj9YzphMbBWgv3PCfifS8vnz/6wl/8G9yL6z33/LhQeiQg+TXz+6NEDPHlO8Hv1JV5SNNRf&#10;OofKBGe0X3JDR0YI4Z7AmeaPzst+6OOyj8v+y/4YuByIgYu+dPzeGE72wUhKAMbTIzBCYB3LPYGh&#10;7BiCbDiGU/wwmuSF8SQfTCb5Y+ysD8ZOWEkR1VY6wgZXOXT4KVK4aaAvRBU9voRz591ottqMeuN1&#10;aKAzbDHagDrtlShXWYiSw3NRfGgWSsTMr3vfRt7Ot5G1Zzry1FaiznEvwV4bI0muaD3lgNN2+5ER&#10;bo3Xd/pwveIcuo5bo9h2D6qNl6OWbaRR9T106M1Bl/maqWnnbbej1+UA2hz2EugPY9hbH9fDbTDg&#10;o44+X1V0eKmil3A3EKKL/igDDCfa8joE4GZ9Bn59egtP+9vRmnIC/anHeI2C0cfrM5wegKG0EIL+&#10;UfRfiuY1DMNAZijFUzC6KX4G0+MpkuIpmqJpEei9REHAZddZPzTG2KE+2hpd5wLQfTEKfRQBk2WE&#10;+qpsXG8ux822Ktxoq8bVjnrcGenFo2uTeH7vHn745jX+85//hV8IhK8+f4UnBPvnT5/g1cvnePmY&#10;Yu4O4X5iGDf6WzDQkINeCp+eiyEoDTBEobs6GkWJ0OPuvLcRmKSouFKchGulF3Cj9ByuFSZQpBzF&#10;CIXdaEYArmb74kamE65ftsSdNBvcyyLg5/nhXmEoHhRF4BHtrqhln+mJu5edcfuiI80Z1xKtMBar&#10;h/F4XQnu+0IJ9wGHCL6b0eK5HvUeG1FpvQ6F5quRZrEGkUrzYbtjNhx2z0PgAUL9kTlI1pyFM6of&#10;4aTiRzguZjPXmMO+YBvKbbdJpT57/FTQRhFW40DAs16OIsslqLDn/r2UCZLKqPOSR5nLHtT5yqMl&#10;5AiGYgwwGmOCoVA9DIhJ7CgQ+wLUeb91MH7UFDcSrHArgbAWpYneQAW0u+9Gj7sshd8udLnu4eu9&#10;FIRi/M5+9DgeQKftTnTYbkIbj1/8d6qd7a5Rfylq9deiymA7SrRlUaS+C0Wae5CrsQOZoqKY6SEU&#10;OhkScuzQEMZrfCEJd0uK8bS5AT/duYl//PgX/P23/8Q/f/1P/OXpC4wUFKIwwBNFzto8Fw1UeYk0&#10;BA3UxAXiYX83/vL1a7wmzH/15Su8+uZLqfSliNy/evk1Xr34Gl9/8a1Uh/8F+4tnL75ge3mBl6Kd&#10;iMj+04e43liCxqPOaPHVRL/3AQwF7mUfKQaS7sSI3QYM8f4Mmy9Hv+k8dBrMQJPGp2jQ+AzFGstR&#10;bLEXBTER6Kksxzfsa37+lmKT7a7rTAwqHS1w57EAAP/0SURBVPVR73iEz/9h1DkfQBUhudx4PWoM&#10;V6Nebwlqdebx+V+CagJ9me5cVOjNRx1f1xjMk+raNxovQoP+QtoiNBksYT/P1wYLCfqEf3Vuo8vP&#10;KdjrjVdRcK1DmfFGFOpvQbbIV9fYikTNTYTkzThlsBMnReRefzeOa+9GnNZunOLrVHveBzcF5NrQ&#10;j/H7efrLkCNmn9dZijzjtSix2CLts9pE5OHznrsf4r0/RF+yHyOehzDso4qJaEPciDfFoOteDFOo&#10;dJpvkP4b2OCpgVofbXR4G6LOTgOl1pr4qjYbBS4GfK2GviA79Ee6U3A6oJ0sI2Z/FWMRz2kT7AXQ&#10;E+xPaJGb+D5OdzfiCdAnyVBnzJRwwloFsRaKPIcDPL99iDckkJOzMuyVKN61UEoBVe2tiyZvHbS4&#10;qaGZwF8jBrFShOaZ7EWOlQrbkAVaAqzQRshvEqkoboZItyRQ2yojI8QOjRdPYSA/HdVsYzkeOpAm&#10;gLJXQbkVhYKtEsotFejfZZHGYy2yU0FjsBU66D+7T3iiivtMNVfm9RepNbtx2kAOccZ7EGu8C0m2&#10;CtIx1gWaoDmEx8Blnbsm6t00UeFCwHc3QrGbMXKdTVAe4IRG8klTUgwazsaiJDpYSgvPCndB6TEf&#10;ZHjZ4rSlFhItNHDaWJP710Z2XDg6a0sxUFeDoZpqjNZXojvrAi6xLV60VkK6I+HeWxul/mSKAIK8&#10;L5d8nqq9yQFeBqj1NEQNIb9EpHPbHESh6xERsUcDfQTB/k19sEUT7Xe4N5Zp8taSqfXWkSmP9JLp&#10;KC6WmegZkZn8I3Lf2UfrJeSLgbWiWg7BnksB+lIO/u+pOQLup1Jz2iW4F6k5/2Odewnqab3SgNkp&#10;sB/oG5cZ7J+QGSDUD/WOyYzw/QAPpm9wKi2HQK9GsK+xk9v4U5ieEnLDvFB+Kgq1dGa1aSdRfvkU&#10;Ki7GoyA+EBcIkPGuZlK5zCitffCTWwGv7eyUZRcjcOcieO2YA5+9fH9wMXz2zIff7sUIIfAfZSON&#10;pAINpBo9akbF6aaDRCd1hOrvITipoOioG/KCLXHa4iDOUWmlsUMT02Pnh1ojxUGNjV2WTmAjThse&#10;QImPJRWYDZWtAmw2LobWwukw2rQCbmoH4aEsB9N1C6FB+FYniGsu+BB2O5bDbOMyHJr5MXZNewe7&#10;P34POz58Bzvf/zN2f/AnHPjwz1D48F3ozyXMr58D782zCfbT4UxQt1v8HqwXvAPruW/DTkTdCehW&#10;XNoQ6G3m0AjrbvPfg+v8t+C57AP4r/sU3mtnwX35dCn9xllEq7mt9cy3YDH9T7ClGHD67F24znsL&#10;vkvfQ/DqjxC4bhp8174Fv/Vv4fj+uUhSW41zoryo7g4kmh9Bop0+zjiZ4JyLKS64m0njHS5RdF0O&#10;96LQ8sHlaH+kHgtExolQ5Jw++huXPxPw3wgj4P9unm8I9W8I9W8I9f9X+4lQ/4jLUlogLeicv0MV&#10;4f5VFu9HlYce2qOd0B5hTZhnJ6C5HgU6awlch9HkZ4Zab1NkmSkgVWsLev106RwN0cxOppGdQ47F&#10;dhw7OBsRuxbgqNxihG1dBvPpbyNRaTXGoi0wctQM43GWfK2FfjqVAZedGPTVQE+o2IcOytlWslTZ&#10;6SpNR7XObFRrT0eD3idoMZmLFtP5aLdYSEe7Dl1O/B6d77iHLMbdtmFQlMB03IRBzz0Y9j+AXp99&#10;FA2H0O2pgp4gPTSHGlBAGqH+uD1S3fQQpiorCdNQ5c2I0NiJSDqCSB05RBkoIIadSKKrBdIjfFB6&#10;PhbNxRkY7Gol2IuJqG7/nuv+SKp4I1W9ERNRPXom5dE/eCDKVz7B06cE7qe/58n/HrkXKTfPn30h&#10;Vcl5+OApXjx/Jb3/I3r/7MnndMzi/b/DPYFfwD33JcBe7GsK8sW+X0j7Fa+lfTx6iEdPH+DFV1/j&#10;JT+rOHcSlac80XbRkzAZhaHco+hLD5VgdUTYxUAM0QYuBmAgxR9DhPvRZC+MnPfAWDJhluuG00Ix&#10;kBqGwVSR0sH3l3wxSlEwRsgd5bqJJHcMnbBkB66PpiBt9Bw1wehJW4ydtMbQMWP0BWuhw4Ptxm4v&#10;aow3oVJzJcoI9sWHP0Oh4jwUK81DycFpKNz1J+Tt+BPy5Ql15nLoDjXC0GlnTOREo5/H3pkWgWst&#10;+Xg42Yfx+jwMZ8RgIMEVDXa7UaUxCw2aM9Btugw91pvRabMVXXbb0e9MR03BcSVIE1dDzDDib4pO&#10;Dw1pMq6BcDP0RlhiIMYRI2e8cCUtHFfyEzCSfwZXyy4Q2mMI5yKiTfHD6zd02QtDlzx4zn4YuOCP&#10;rkQv9FzgdeX16Djvh+4LkRhOPcXrdBI9l4+h82IELRw9KaHoJNy3xDmiOdYObQki3z0YHZeOobcg&#10;GZNNxbjV3YCbva240tmEaz3tuDs2jCc3r+Hr58/xtze/4n/95/+B3379mxTB//7rL/HVy2f44ukj&#10;fPHoPp7cuob7k0O4NdSO0Y4KDNSkYjAnHo2xLqgKMkVLlC26T/K+8piuFpzF9dJkacbhW2VJuFl8&#10;CtfyYjCZE4Hx7CBcJ8jfyXHFnQxr3KfdzXTA7Wwv3CsIx8PiWDzKj8HdtEDc5XW4k+IopeOIevbX&#10;z1th8pQBJhN0MR4rouF7Ue+yA1WO61DnuhKNXpvR7LYTVXabUGi/Hud06CMOfIooxVk4qzoH2Vqz&#10;kUlhlmYwB0nqs5GoPAspOp/hku5snFediWrHHeggtNc6bka5zUpCxzJU269EocV6pBltR6bRNuRZ&#10;i4ojW1BAgCu0k0VboBpGYowxGKaDTm8FdLjvR7PjLrS5Edb91TAaro+JcE2MBSpiPEgJwwGKGAtS&#10;wXCwGvrFZHeiTGSQOvsmTQx4sc14q6CfwN/lsA3dDmxjtmvZ36xHv8sWdLHfabfdIKWaNBFa240X&#10;o01vIeo1CbXai1GjzjavuAoFSiuQqbIK6apbCEuHkGnD9ph4AjfF5HfxkYQMY4KPMcps5VHkqIjq&#10;SAeMll/GT189wpvf3uDbX37Gl9//gC+/mRpQK0p1iuo6X778Al8S6sVg2m8+f4kvv+B7MTD388/x&#10;3Rdfcv0P+IJCsSv9DPKdNdDup4F+PzH3hwLGwpUxEXQQI247MGC7GQNWIo1uGZr056Jeax6qNZdQ&#10;bK9Avsk+VIV6Ugiew9XCPDQmHEW6PUGKfjqP/qFETEynu5hCZwmXFO6ac1CjO4d99yzC/QzUGs4n&#10;mAvAF/NHLECDMeHdkEu+FxNJtZqINLrlaOM1bOZz3GwiIvyz+d2PUa/P/RhSJOjzWuqJwfAbUaO/&#10;GRW661GotQpZGiuQprUGF/U2I0mf0EwYPUFfetJkFzIIbZUhRqgJ1kOFpxIqHPeiylakg25EvvYy&#10;ZFFo5qosRrHOGlSbbkWzqHDltF8qyjDkegCjTvt4Xfah24V9En1Nh5hbhe2sl/vpJ7+0RdFPRtuj&#10;M4DPmZ8N25cFGlwska57GGUO2mj0M0dbqD2aCdZ1ngYoI9znET4vGu8jsBPotf531P6Ezi6cEHBP&#10;UXjBRhOX/C1xyc8CyRQMZ4wO44QRAd9oD+H1MPIJqeUBJgRsEzTQmn2N0eShiyoHVZQQzIvt1JFt&#10;q4UCR10put8coI+WIAG4esh20UNRuDM6ClJwq78Tt9nvNJ6JRgl/q5ScVmxLuCfgVxN8i+0UkW22&#10;H8UOyhTNluiKdZWCBXUhNlIlogRx3OK/J3p7cdpEHqfovxOM9uO8+SHkuWqh2t+I37NAq0gN8tVn&#10;26MI8tBHpacJil1NCPfGyCJf5vhYoeSYO5rJoF1ZKWjOTkJj/jk05SYhNzYUZz1tkOhgirM25jjv&#10;4ojKy0kY7GjGSGsbxltbcL2rBSOlWUh1NmK7VEOWi6pU674i2BTl/E0xW205r08Nr1utlyGqXXVQ&#10;4awpwX2uHYWIuxoqAo1F1B41gaZvaE00Ce7rPHVkGgTc+xvJFEd7y7SUFMqM9Q1KJkXsCfAjnT0y&#10;o3w93jckM9Y/NFUph+um6txPDart+Vfe/f9LuO8SufbdAzJ9vcOEesJ97+gU3NN6u4Zl+mmDYkIr&#10;McC2f0T6DsF+Ly2ZcP/IbPtKcAlPNTmcopJKj3JHdqw/Ck8EIjvcDclellKZzGjdQ4TtLQjZtwzB&#10;excgZPcChO7hkmDvIzsTPrtmE+znI2j3MvhsXQyvrQvhsWUBnDZ8BufN8+G1ZwU8966A0/ZFcN7B&#10;fShux1GVzQjZMxd+mz5CwBZ29gdXIlp5HUL3LUDwntkI3z8fYfuWInj3CvjzON3WL4blis+gMf8T&#10;7J72LqF9GlTnzoLuPML+3PdhTMDXmfUeVD5+F3vf+zP2fvgnHPr0PcgR6OX5WpXwb7DoIxgt/Bg6&#10;Mz+AJV97bZoBr/XT4bh8GqwWvA+TOe/AYNZbMJz5Z5h98idYTJOB5QxC/rwPYfvZh7CZ+S6cpcj9&#10;O/Be/iG8V00jpM+A3zoC/rJpcFv8AVwXfgD7z96ZitgT7N0WvAe/pe8gcPnbCF37EaJ3zkXIzunw&#10;3fw+jsktQJLqeiRpbEASH9wURx2k+TkiM9gbaQGeSA30QFZkIPJETtmZ2N+4/Jkw/4b2E+054X6E&#10;1kqwbyLUNyWFejYR6psI9U2EdsnE+z+MUC/W1dCSaWa0dVy3KSnC0yfeRmk03UzhN5GX1kSR1UI4&#10;qLQ7hCztDSjS34R65yNoC7ZBU4gjit1NkG2pJE1KUeuqjiZvfTS6GyLdcBuOEu5PH1mHhMPL6Zx3&#10;wmUZ7+2ueegJ0EF/qB5GY0ylHNrBIAUMeYkIkh76oyz5fS0Ua25BmcYC1GjORL3eXNTpzUSN1keo&#10;056BZqO56LBcgl6XbRjyVcBogApGfQ5gxGMPQX8X+kWkzV0OvSJ32vcg2lwOoMtXG+3BYtQ8O784&#10;V1SyIw5V3wkf+fUIU9mKCLVtEthH6Qqwl8cxM1WcdDLF5VBvlJ2LR0tBOvpbqnFljAB185YE9lOV&#10;a55JFW8E2AtQFxH4/w73hPVnL6YAnwD+xyBakXbz4vkX+OLzrySwF98Tyz+i9v/bXkqRfrGPqf38&#10;npLD/Umg/1SAvVjyd/ha5O4/e8LjefoYT198jpcPHiHvWBiqT3qhmQA+kB6B0exoDKeHSGkY42lh&#10;mEgNxfjlEIylB2M0LYjg7oPhZA/CvSvGktwwfM4dIyk+GEwh0EpLbwxfJCimEfIzCPvSPoIwet4H&#10;3fHu6IlzQf8pVwyf5fdogwlO0twGvREW6Ak2QJOTAir0N6KE4q2IUF9Ep1qmsRzlSp+geN+fULj/&#10;PZRqr0arnwGB24cQHYDRwlO42ZCOex1FeDrRjV9//AE/ffMFRktSKURC0OnPtme2Co36C9Fhtnoq&#10;799OlLbbiwG3fegh3I8EaWCEnXxfII8jxJSiwwYTJ3l8PObeRF9eiyhCbhyuFp/FWOFZDGdGopfn&#10;2pfiif4UwvhZZ/ScdyOI8XzOuaGX59gRa4vOeBt0nXYi6BPyzwZjIOkYhUAM+tOPoSc1Em1JQeg4&#10;548OCoEWgn2r+M4pfj8pkOAfja6cJIzVl+B6Tyuu9XVhsKUeYxSRN0f68fiWqJDzQMrF/umHv+CX&#10;N7/gn3/7O/7x88/47hXbxYO7/PwOHt68KuXn3x7pxkRPLQZrszFUkMjf9ENDlDXajtmh/4wvJjNi&#10;cTX/NK4XE+rLCPil53Cj+CRuFMbhesExXMuPxK3CUNwv9CXgO+J2mg1upjvgXr4fHpRE43H5GTws&#10;SsD9nCjcSfXBDcL95Hkb3LjogJuXbHE9yQRjJ7TQFXAIpYTuYou1KLZezmd6DToCdqE3QF6qnlNL&#10;IV5qtw5pBLsC80Uot1iCEsJbmcl8FBjPZV84izYP6fqiX5yGVK1ZqCHUt3jtYv+zBY2uW9DqvYuC&#10;/RCKCPSxBxfjxKGFOKO6ECmEtXzTTSiz2YkW78PoDdZAt68SmigO6qw3oNZyHRrsd6KNYrPTWxW9&#10;vmoY8lPFtTBtXAnXxkSYFmFXFyMC/EV0n/f3Vpw9brC9XI82oBCQx4j3Xox4ymGIoN/nsht97Hd6&#10;XbZjUJjDRvRar0S31Rpp9uxe+y0YsN+IPss1aDNYgEZjQqq5iFYTUjVXo/jIGmSqbkQaASlVezty&#10;RPSfPiBdcwUu6G5CTbQrng824T/efI/fRE7/P/8Dv/3jv/DXn/8Tr7//G7766q/45qvX+PbrqbKY&#10;r76eqszz8vk3ePnytVS7/6uX3xL2/4pfvn5N0ZqNUkcxD4Im+1yKF38ljIdS6BDyBz15TW02oNti&#10;NdotVhCmRYrMQlQR2gtElTullTivsBoZhNF0glyK+jacV16PdLXVfGaXSQNgK9RnoIGioJEg32D4&#10;GRpE9F9/Ovvtmahj311vshBiFuYmvm42JdSbLUar+VLpP7FttE6r1eiy3TT1HxLrtWgx536MP0Wj&#10;Ga+d+SrUGa9AvdFqNBptoijg/TReJeXrV1JUlIiJLbXX4rKo1Ke9GWcJ/xdtd6M6wgjt8Y5oirJA&#10;cyhfB2mj1eswau12osJgDUqUFiFt93RcOjQXxcabUUe4b7Dbg1bHA+h2ov+w3oV2sx1osdqKNhFU&#10;sl6PTusd9C0K6DrqwWfaBw0h1hSwBH0vM/o4G4KjCcrEoFFXPdQGmKItnNBPIVDlpi0NKK500UIu&#10;Afq8EUGegH9SVxYJursJ+FNwH28kjwsOhihLDEXD5eMoj/LGZTcTnLRRRpyxiN7vR4YLwZTQWhVo&#10;gnruu97XFK0+hmgU//FxVKOIVsdlSxVkOxBavdRQ66OOBgpVEekvIEgPZJ7HkysjeM5+5EZnI8qP&#10;+qHIwxTFLroo5LFVEHpr3LQoMlWQY62ABoLveKIPegj3InU2y1pRGitwShy7/h4KD3kkWqnigp0G&#10;UiyPIJ2/XUKhIGrct4bx2tP/tvkb8hgNuG9NlLtSnLgbo4TXKp+CNsdJD7kuBigJcEfb+QuYqKnE&#10;RFs1husr0JB+CTmxUcgID0JhdBSqz55Ff20Nro8Mss/rwY3+Xjwa7UJ31jlcdjCgYNBGphiXQFFT&#10;xuMuFXDvS2FFuK+kVXsQ+ilyS+xVUcjnodBV5OdrSyKgOtCM19PiTUOQ+b/gvtpVTabWQ0umzM9M&#10;Jj/GX6a1ukRmZLBfZrRfROr7pBr3InIvwT3BXsD9FNB3SSk5/4L7/8+R+z8G0XbTekSe/YjMQO+Y&#10;BPf9hHoRvRepOf1ittq+EZm+gVEB9wtppmF6SkUE+2eWsitgvW0RrDfOhdmaWTBc8SmsNiyAx951&#10;CFbehUiNfYhU24VwxfUIPLgE3nvnEOZnEeZnI0COr3fPhDcB32vnHHhuJ8gT7IN3LEcAId9v8yL4&#10;blkEDwK+57aF8NmxBL7bl1AcrECs/DKc2D8L0dveQdj6PyFswzuI2vExovd8jGP7P8EJhVmI3DcH&#10;3ps+heua6XBfPxOuG2bBiBB9cLoMDs96H/qLpsN0AWF68XuwW/A2LAj4utPfhdbMd3Dk0z9B8aM/&#10;49CHMlCd/icYzX8PFos+gO2yj2G/7BO4rZoOr3Ufc8l1i96D6ZwPoDP9PahOewuaHxPwP3kHptMI&#10;+R+9BUuKBssZ78H84z9LqTrui6fBZ+U0aXBswPpPJXNd8i68VnwI3zWfwHvlR3Bd9D7h/s9SlD+A&#10;20Ws/xgJFEDnKWAS1TcjRmktjiusRKLqBpzT3oYU8wPI9jVDcUwACo5HISs6HNnHIlB4+gRKzp1+&#10;RRultRLymwj2NbRLBHsPmj5NUxghX5PA/i8j0GsS9KXlH++5VKPtpS3saZ1K1Trn76CfbKnYmmVx&#10;8OcaNw00hpqj0d8YNQ4KKDfdiTLTHah1UkZXmC3qAu3QdtQbV5IjUO6phzo/U7T426LUShdnDq9H&#10;5NZZuHhkBx30LqQaylE8zULg5hkEbQ0MiKhprDX64xzQG2WEvoAj6PLTkjqeYguev+IyOr0PUanx&#10;KW0WKtU/QpXqh2gi7LcbzaPjWYROp03o9TyIMTrvySAVjPsrot/zAPq85DFA6B/wO4ge/wN08Aro&#10;DDNEA0VK23EPVEQ6I0pnL/wVNlBcbsJRzZ0II9yLAbQinSvSSAEx1to46+vMax6H1uIC9DXVYmyg&#10;GzeuXZ2afOr+IwnmH4pBsL/bI6nSzQtpvRSVf/hYAnphU5VtRGR/CuxF9F5A+VO+fkjYF+9FBF/k&#10;24tIvQD/Z1xOQT23oz17LiB+CuyfPSfY0Z7ycylqz3UvCPPPxT4fPsKTzykYKBaeXb+BVF9X1Bx3&#10;RMcFFwymB2EsJ5RGkM8KxmROOK7QruaE4Wp2IK5k+GIs1QNjlz0wnORCQHfA2HkCXIo7JlK8MHbB&#10;E6NJBH9hKb4UAsEUCREE42iMXYrGYFIkhi6Eo/9cAHpOe6P/LOGc1hXnhp4TrugjZLb76aJe1Fyn&#10;Ey1TXyz9u79UexWKlT5G/kEZvp+Dakfes+NuGM84hpHcOAwWn8eNljw8GqjBreEuvPria/z25q8Y&#10;q8rl7wahN1QLrVYb0GK8FN2EqF7bLQSrLRhy2YNR3v9ez/3oD1JDX4Q5+qKdMRTviYEEd4KpP8ZS&#10;gtB3KQSjhNbRkkQMFCRguOAERVAE+i/6oJdA35XoiJYTtmgjILTGObId2aMl0gL1QRQr4SaEBnO0&#10;HLVCB69zO8+z45Q3ui8GE96D0XreF61nvdF60gNNMXZootBpOcF9UFiMpMdgsigFoxU5GGuoxEhL&#10;DUba6jDc2UCn1UN4v4mnj+6xXT3CF6++wk9/+QX/+V//B/7jP/4PaWImKfWL9/v+7Vu4c20SdycG&#10;MdlJuK+gGM08jvbTFHUxthQVtuhP8sOVbMJ9XgKuF53BzZLztDMS3F8visPN4qma9g/Kj+NeaTBu&#10;FrjjRqYjrmW44H5xAJ7VxuP1UAkeVp1lewnHjWw/jCXboivBkNfQBtcuW2PynD6Gj6uh0mkb4g5O&#10;R7LaXAr/pahxWsHncDdF2H40uW8n7MuiwWM7ym1XotpuOZqdCWoOW1DFe5elPQ/x+z9G/L6PkEWw&#10;rLRZS9Bagy7PHej03IkOD5qPPNoCVFHrqYrTKssRvv0DxMl9hGTVORQV67jdPnT7ybOtyaPZnUaB&#10;3+QkJr/aiHbnrehy348eH5FnL4dqh8OocziEDjcF9HgpYjhAGROh6pgk6F+LMcO14xQ4JxxwO84J&#10;t0+Y41r4EUz6H8JVPwXcClTGsPsejPnI4XrYQYxTwPR7bMCA53r0uG/i/gj9nrvRK9IEBfRbrkaP&#10;HcHQaSPabFaiWcyfQBHQZMtrYbARhVorUKi9HGV6KwnCa1Eu5nVRF5McbcZ5TUWk2dqi6UQc7jS3&#10;4McXrwj8f8P/+uf/wj///l/45W//ie/+9l94+dffpJKdj7/6Fi9e/4ivv/kSL778Gl+8/gV/++kn&#10;XK/IRrX9YfR5KOMq+81rBHsxiVWH8140W29CHQVVg+E8NJgtJYiLPHjCvRbFl+4K5GksRbbSXBSo&#10;zEex5jKC8TqU6q5CkeZiVGgvRK0eQVx3Dpop1Br1ZqNedxZBfw5aCPLt5tyvAT8j2LeZLUSzsfgP&#10;7FJC8kp08Vq0WhLezeYQnlfxeu2hYCJYO+9CJ69XM9tQA7eptV2PequNPM4taLBcjxoB+5YrKZaW&#10;o9ZgEar06TcMVqNQfz3y9UWq6DrkWfK+RxhTULughQKtM9oKnaGGbEP0YxT+rdZb0WiwHlkHZuPc&#10;gZnI5DlVOO5DlfNBVIlB/wLy7WTRLsSi3TY0265FhyOFh5jbIlAPzSc8UCsmePIxQY1IM7FSQgmh&#10;t9TuCGoEQLrrosqbwE1gbPQ3QbmTujRTa7mzOooJl+lWh3FGbzdO6+7CSb09EuCfICjHGe7DZS8n&#10;tBemYqytEn1cFp8IwDlPfSTQR542EYNaVVBJIK0L1EdLhCXagy3Q6WuEQV8dNLsR6q0O4CyFwFkz&#10;OeS5KBHqNVFHsC5300e6nQ56U5Pwmn7l1cvPcaWpGsVBLshz1UeBizbyRBUeV4oETx2U8TirCMSi&#10;+tfESW/+jjXSKUBOH1qBs8obkKwrh7NGh5BorYWMAHsUhjqgyJPQTnFRyvOt9NKR0m3rffX43Bqj&#10;2ZuQba/G66BFyNdFuYsetzHi9dNHPV+XOVujKuo4xmrqcWOwF9cH+jHS1IyusjL0lpdipLoWV9s6&#10;cGd4FHevXsWt8RE8uDGOl1c7UZEQiHQnIxS5GlLUaCCX51Dko4sSfwoKaSItA/6OHkWWFn+X90BU&#10;V7RRQKmPDqpCTUXEXoC9BPdS5N7PeCotx11LptbLSCbPy0qmICFapq+9WWZyZFhmUkxk1Tvw+yRW&#10;U/ZHnXupas6/Ive/p+VIM9T+X+D+f8q5F9VypmamnTJpAG23gPkpGxCRfCn/nsuBcdqozOTETQH4&#10;ywn3Fp5qcsUC8J0I2yLC7rh2JhxWz4D9mtmwXjUHrluXI/TgVkQrbUMkwS1EYTn85OfDf/9c+O/9&#10;DP57CPeys+C/ew6C9i2E9+5FcJddTAGwHC7bFsCJ5r57KVx3LYHb3qXwlFsK953zue0SJGqvwQnl&#10;mQjb8ydE7/0TwV4GUdv/jGN738Fx+fdpHxDwZ+L44QUIp6Dw2zINjivfg95nb0PhYxmozCJ8L/kQ&#10;dovehtMCGTjOl5Fy323mfwC7xR/AUpSmXPwxTBZ8DMM53PYzQvr8d6TPnJd9CBfuy231W/BY9S6c&#10;Fn4I4+kUBO9RNLzPfU+Tgf70t2FKwDf/mKKBgsH4wz/BZNqfYPnpu7D/7F14ch9BYsZZMdus7HxE&#10;7piLIEKsHyE+ZPMsBK2bAa+l78Nz8bvwWPhnRGz8FGcOLEc6FW+2mQIbljKSDffglNpmXCQEp9up&#10;oCjcFtVnIlF65iTyT8YLqEfNpYvPaGU0b77Xp2nS1Aj5crRlvzeF/89/46MTMpNjt6XX2Q6HNKs9&#10;dJq4fFPmrIL2EBMpElBLB1hptRe1dgdRz/XiAW0MssV4UhT6T/miwF0bAycD8GNdAT9zw2WtXbjA&#10;hz5bR17qzC4a7uJ9m8HrMR2d7moYDDPCxHlP3Cs8hbEzvuhm59Tmq4syp33I1d2AXOWlKFF9j05l&#10;BqoIe00Gs9FGx9BKx9Gu/xlaDD+TJrBqItD1EOCGxcQj3gcJ9zQvAfZKGAxUQicdcFuwJhpCTQhe&#10;bhi8EInjBgfZDpchUIGilRalthWRBPxwwn0U4T7KTBmxDkZIDvNDZdpl9Dc3YZydi6gjf+fuHdwT&#10;E1A9EDXs/4B7Qv1DQjbB/smjqbx5Ec0XqTMiuj6VSjNlomqFgHcpGi+i93TQAuSFiaj9v0f1/4jY&#10;P31GeH/2VLLHhHuR4iPtS/qMvytSfrj+OeH+Bffx9NEz3H8uZrB8jRdD3chwMUZ9pAl6zttgLMMb&#10;1wqCCHTBuFYYjOvFhPqCUFzLD8L1HB8CmycB35OvCYIC9JNdCff2mEhywsQFN1y56IWrl30xeYlg&#10;dzEIo6mRUgWdyewEioOThL5TmBRVYJIj0XkuBN1JIeg8E0TIDEDv2UC2FU+0sQOtd1FGtQXFov4a&#10;lOmuRpnWUhQof4h8tQ9QbrMZjZG26L0kwPc8RsuSMd6QgxudpbjWVoybPKfrV2/hNR3SrbYKdCe6&#10;oUlU/rDbik46/B5CfZ+jrFSXepiwNhaii6EIXQzGmmIwgQLjpC/FSShGU8IxfCFEmrRpKJdWFIuR&#10;kgQM5cdgNDcCI5nBGLocgD62065TTuiId5DgoJECoUGUUfXTRJW7Mur96RT8dFDup43qYAPURZih&#10;gdu1nnJHG4VNS6I3mk95oTHeHY2xTmikwGmItkN9lAMGU0IwkX8SgzzPgfJ0DFbmYbylEqNd9ZgY&#10;7sDDO5N4ePcaHt+/jS9ePsNXr77At19/LdVPf/H0czy69wAPb13HHUL9zaEO3OprxHhdPvpzT6P7&#10;vB/a4yjAj1uhK94OQ8m8b5mRvE/HcD0vDjcoYq4XxPH+H2ebiMGNwljclSaqSuAyiu/9cD2bAivd&#10;FXf4+nkD4X68HE9aUvidCO7LE0PnLdAWq4324zroOa6F3mgCU/h+FNisQMSed5Go9BFyLeajzG4R&#10;mgm53cEE7oB96CQUd4crodl3F1q9tqLddy/afA6i0UUWOQS004dm4Twhssh4NdrcdqHHcxeBXEwY&#10;tpXifTdqbLZLkxSeUlyJyJ2fIElpFooNFxPqFqDUaAka7TZyX1tRZLUWWUarUWKxFbX229DguJn7&#10;kWUfxGNwk0OuzjL6lsU4vv8zJKssQDX3OxmhiUcnTXA9Spuv9XHtqDkmwowxyT7r1jED3DumibsE&#10;/Pshqrjlq4Bxt92Y8BVpgDvR572FQE+I996MIX9ZrpPDoM8ewv4ODHnswKDzNvQ5bEMPxU834b/R&#10;cSUqTBejmqKmymIVSg2XoMZgORqNCPf6Yt4FAcGrUK+3BqUqK5G+bxnO04+ekV+Pk8qySNIiRLq7&#10;8XnNx8+37uO/fvwV//X3/8R//uO/8Nuvf8d//ed/4r/+8Tf8xz/+if/F1z99/hLtF06gmdDaZc/j&#10;FSlGBOka0w0UFstQokVA1p6JKr0ZKNadDTGDs5j8rUJ9HgXHAtSxz602WoAKMWOt8Vw0mYm0mfnS&#10;wNcmo2XSbOEtxovRye1ajRcRmudz3UK08hw7LSniCPSdVssx6LQO3YT1DstlvwP+CtoSdNosQp/L&#10;Joz6K2I0UE3qy3ucRGWrTRQf29HOa93B/r7LbS+F2jZU2axDnd0mNNHqCfoN5mtQa7oWVcbrUWW0&#10;EVWE9mqzTWj1PYK+45YYjLPHUIwD258BOsSEcx77KSrWo8WE11d9MVKVFyBVczXbDNuO7X4C+EHU&#10;Osmh0X4HWtmfdLmyDbvJosOV4tSFbTnKDvdqLqPtqCcK7TWkeV9qPLSliaqKbQ9zH0oSHNf6GaGW&#10;0F1KSM42O4B8y0P0ixTB7jrIEzP20u+f0pHFSYK9sOOE/OP6+5AWFIDRtgY8vH0Vtwc60VZ0GZnH&#10;3HDaQRmnzeQlVqjx1UJTOMVDlCWawqxQ76WPAV9tPjfKyDXbhURDWZww2Il0e54L4brGywT1orqg&#10;nTZqj4bgp6eP8Jdvv2L/l4MiD0vk2msiz5FGuM93OIISFw0KAiMpoNcTbsdn1hQZeoT5Q6uQrLAC&#10;F49swHkN/o6JCi4HuqMr9yL6sxJRJf574Uhh4KiGEldVVPtooc5bB00UFw0UPVVOmqjgNSuzUkWB&#10;hSIK+VuV4j8OTtoodLJAbnAI+mtrcePqBG7fuIFHN27j7vgV3B2bxAMun1y9KdndK9dw5/oVPH90&#10;G/d6K5Hub4t8VwuUEPDzHLR5ThQPBPvKYAorwn01z6Xe0wC1Huy33fn7zkeQZXsI+V5aKOZ2YqKr&#10;hiBzEb1/w9f/gnsxgVWNl6lMhoetTOmFRJmhvm6ZsaFBmYneXplxAfY9BHwB9mIgrRhQK3LtJRP5&#10;9v82oPb/BvfNhPv/sRTmv4F919C/4F5a/g74/SLfXkT1e0dkerrFbLUjMr19EzKEewnwCfZFtEe0&#10;n2g/O+1c8pv7zmVw27IIXluXIGTvGsQqbkO8yg7EKG9EJDvWiIPLELpnIUJ3L4D/9tnw3TELAbvn&#10;w4tw77JjCuhddi2Gs+wiAtVirlsI523zCfvCFsFz1wrEam7FGT6E8VL5s08Rt+d9nN7/EeLlP8bx&#10;Q59w3XScUCTcK81BtPx0BG5/B87L34bZLAL+p+/AcN5bsF/2DrwJ6YHrPkLghk/hvuojOC/9AL6r&#10;piOIQiV06zy4rvoEjss/gcW892jvwlKUsFz4LpxXvwOvzW/BcxX3M+dtGHzyNg4T4Pd+IIODFA+6&#10;M9+FxUyKhVkUELOnwVxE8j8SufRTKTfey6chevtcxPAanFZYhbMq63HiwFKE75iD8O2fIWbXIhzd&#10;vgAhG2YiYM10hG6cJa07y2uYSbiv9hH5YBbIpopN5Xsxyjs3wAw1hPv6SxcE1P8B9sU0S9rq32/7&#10;v/7Ev4WGqCDHRsdkJsYmZEaGRmijMiODozKjwxMyVydvyNy6eU/m1q37MnfuPODrOzLXr96QuXbt&#10;hszV6/zsxr/gXo1WQ/upiEq/M8gM7Z4mqGFnUm59AI2uaqim0q1315Lq5TYE2yGTqjfT6gCduzt+&#10;ai5EY7CDNBdBrvVuKndlfq6EU5pbELpzFqII9y22yhiIsMbdyhR8d2WIkHUaw+w4hv30pNkDczVW&#10;okpzOeo036N9ghr12eg0ZadvsxxdFgvRK1JyzJahz3w5Os2WoMdmFQacNqPfhQ7Ucx/6PXgsnofQ&#10;56eGDgJXM5V4ua8FWo77oedsODzZJsMV1yFMaQNCaRGqW3BUby+iDPYj2uwwTjjo4qyvI3ISYtBc&#10;VISxblEZZxw3bt7Anfv3JLifSsOZitY/+jewf/JYmAB5MXCWIP/8cwnuRQqPZCKST/gWAP+SYC+i&#10;8yJ6L77zxzoJ/vl6Cu4FxE/B/eOnT/h6qiqO+M+BmCDr8ZMnePKUnz2hKHj+kvvmvp6+wt2nX+G7&#10;b37AWGURcpz10BGtj9HzZpi87EiA98DNXE9czXLHtWxv3Mz3w92iANwr8MO9fL7PJeQT9q9l+mL8&#10;kgeuprrjeqYXod0XV3IDcTU3lMtITOYcw0TeSUwQTCdLLuBaxUVcLb+IieILGC04h+HcRAxmJqA/&#10;PQ69F49h8NJRjCaHoptw2+yjjSrbAyg324ES4Ug1CRYaM1ApInrBGuhMOYqe3GQMF6fgSn0ORhry&#10;cbunAldbC3FnqA33rl3HjYE+DFdkEL490E4B1+s1Je663SnoXBUIcYcxHm6M0aPWGIixZPu0Qn+i&#10;F25mxeFW/mlc4XIiMw7jolpMIY+tIBrj+ScwlHEMQ2kR6Lngj86zXmhLcEbTMWs0hLDj91FFuesh&#10;VIgBgw5yFCKyqHJRQJmrEsq91FETbIi6MFPUhlmgIdKB33NFc6wHGo57ojbWHfXHXQn3BPxwB9Tw&#10;+ak7ZovWZC9050Whr/AkRosuUczkYLy9EteGW/HgxjAe3R7H0/s38OLxPTx7eA+P7t/Fvdt3cPcm&#10;7Rqd/lgvbvY34Fp7KSZqMjBckIjeC8EEbku0Rhug+7gpRs46YJzCbJJi5Wp6CK5lhNMicCVTTFgV&#10;wnsbwnsahmtFkbhRGo3bxVG4nUfxl+WF4VQXCgK2mSKKwIrTuFMpZqyNwi3CfdcxOm8CV5XXPoLQ&#10;LtQRelr8tqDWi05fbxoyDGeg1G0ZGv03UGjvQXeQHDpCKMTCdNEWpUMnqojmgP1oD1VCS4gSGrx2&#10;Id9sObJ056OOQNclZu513opu733o8NyDHg8Cvss2FOstR/KhOUg6OAtZ9BvV5isJX+vQaLMaFcZL&#10;UUQwztRdiHPsOxKUpiNFcwFFwyoU6K9GjcUGiPrqnQTbEkJd7CH20Qc+RbL6ZygwW4tOn0O4ctQA&#10;ozzGa1H6uBrOZydAG+Nsl1dDlXE97DAmgxRwI+QIJj0PYJJCYYTCZchjG8a9dmCMNulD89iNm96H&#10;MOEjj2EKmpGAvRgXIsB9hzTgX4w16uTreou1qDFagWZL/rbDBsLuGrTS6i1WoJL9Xg37uHqeX40B&#10;IVtjPoqUZ6FMZRYqVWaj9MBMFOyZjUv0P3GbF+HkwW3IsjFAsZcTCrzdKSJDKdBP4UbuJUzkXEZd&#10;pA8yjXjeuhQSOvMJ8HNQpD0XxWrzUKJJsNfj7+nOQLXepyjVm4M6UY2Mx9ekz2Mw+AytIvpu/Blq&#10;DWaj0WQe2kwXoMt8CT8n+BP+m8U4A1q3xXJ0EOhbKATaTBahw3wpeu3WoMVsKZpMl6Lbbh16HTdQ&#10;gK+j2NmAfqdN6HegMLLbjl53eYyHTs2e2+OpjE7H3YT7rRhy3Y9Rr8MYcN+PPg+KE0J+G6G7ne2u&#10;21UO7Q670c73LVYb0UDAbzSjwDPdRDGyniJxI6rt5dAdYICJWFdciXVAf4CG9H2Rw9/EY67n9c1V&#10;Xojze+YiUXaeVN5ZzO5cbS+LWqutaLLdIVXWEnn37aKyEuG9M8oNf73SxufME8WEUpEWU+GujcZA&#10;Y0KxGoqcjrD9a0qTJ9V46SHHQh7JWlulWWELbRSlKi25hNoLxvtxUktU/NlJk0WsAHzDA7gUFoGJ&#10;gUE8f/FcmtPizlgP2ouSkRXhgDOE8Iu26ijx1kVlGH00z2ksNwGt9MMtvgbSwNoCCokLxgel6juX&#10;xIR/vvqo9jBCnbsBhQdh3MEUky1N+AtFX9/lJJTam6LIRktK5xH184tdNVAu0nPJAQPHXNAWRPgn&#10;o4gynpfUNqPIaDef1wNItVRGWoADanPS8ezaOK5V57ENWqPa2UDKaS92UUWllwZ9sQEaeQxNnvqo&#10;ddFCmY0KhbcSj/Mgiu0ohFw1yRei+o898oOCMFBTjWdP7uHOvVu4c+M67l2/gSc32Qdev40n12/h&#10;yZWruCeMvvkZ+8XrdXnIdLfitbdBhZMZz0EXRe6E+0BDlAVRXPkasg83QoM3xZanLsp4XKVOKihw&#10;UpZy80sCjCiWjFEf+HvO/b/BfaOHtkyll5lMureTTE1mqsz4MMF+eFhmguw13tsvM9ZL/iLYjxDw&#10;BdwLqP8D7EXU/r9VyyHY/1EKs73h/x/cE9b/txHuCfIC6KWllI4j3ovXNFFFRxp0OyozOHJDpqfv&#10;qoynmtxyAr0pLZlQX0Nr5esRwv0LD9mlP9PgQyiKPLQB8WpshOrbcJQQG3FoJcL3LUPE/qUI3jWf&#10;ADdXysP32bsIHgR8b9kl8N21jN9dBu9dS+HH1347ua9tS+C5dSVcNi9HsPwGpJiw8RnvwJkjy3FW&#10;fi5O75uF04fn4bTqIpxSX4gE9UWIU19CW4TIg7PhvvYjWIqa8599BIcVH8Nv46cI2zwD4Vtnw3vN&#10;J7Bf9A7s5v8ZHgT84PWzuX4ePFdP5/ppMJoxlUtvPu992C/5EJ7rPkTIro8RvOVjuC/hPud8AI0Z&#10;7+LwJ29B8ZM/QW8WhcAckWs/Dc4LP4XT/I9h9elbMJkmA9vZb8NjGb+/eQ5OKazBZT1ZpPDBTTGQ&#10;xRn1jRQnyxEnvxynDqzCid3Lkaa5Bymqsji6YymieR0Sj2xDnp0GakLsCAX2KPXQJ+Tzgfc1QdXJ&#10;YLRkJAt7RiumWRDsl/c3NMj0NzXJ9Le0yvS1tssMdnbLjA8MyYwNj8hMTlyRuXrlmszE+BXaVZkr&#10;k9dlrl25SZi/K3P37kPaI5kH95/IPLj3SOYeIf/u3QeE/fsy92/fldoRgV6Odolw/5zGh1AXdVT4&#10;5ZYEGuuDaHbTQLWdqIChRCdtgmp2WpkWe3HJcAsqvHTRGe0ijUjPtt+Lo0pzIaa0TjGVx3lt3lvl&#10;VTh/cDGa+RC3+BtiJPcUnvS0sDMKxWCgBbrsFZDN+52lOBfVdDTV6h+iVotwrzkLzfpz0U5H106w&#10;77FbiT4rAr0lzWYlBu3XYNhlMwbp9Ac99tA5yKHT4xA7ck208aEWD2uJlymqQ5xQG+EC772LEaG0&#10;BhEqYnbD7YhQ34FoPTkcNVNEvCi5FeiG3Lho1GSlYqC5CTdGx3H7+k3cuTOVjiPy6f9IyZmCexG5&#10;n0rJETnvIrVGRNan4JzATaAXaTr/+u5DUUWH24v1FAl/RPHF+ymwn8qvn0q7+SMVR0TrCfAC7h89&#10;wc3rd7k/Qv3zF3j4TJTafMxtnuOh+C/Bi6+5/Abffv4KtedjUch71iMGLp/QxNhZE1xNscCVZAuM&#10;nTfFRLIVbqQ54Xamq5RWcTvNFreyvPGo4Qwet14m1IVLkHejMAS3ivmaUHejNBbXS0/iRtl53CTQ&#10;X6/idtVpmCRYjlelYrSCIFGRhrGSi5gsTcVI3jn0EfD7Lh9DX1IYuuPc0Blmhno3FbapvSg12UqQ&#10;WIFq02Vo8ZRF32lHDOQlob80k/vKwER9LiZbi3C3twL3eqtwZ7gd//nrz/jrFy8wVpePgXSCbKwV&#10;usL00CNmMA3Rm7JATQzFWGM80ZPn6oWRC74UkqFSDfpJQv21/FOYLDiNkewYihRabgyG04+im8fY&#10;I47zjD/a413RGmOLhlAjOhwVVDnvRyUhosRCTIW/HoWGq1FsvhXFtgR9V2XUBfB5YZsTE8bUBJig&#10;PtQajZGOqIt2Qg2t7qgT6qPsKBTs+Lk5SgJ1UHnCFM0XPdGRHooBUR8/NwnDPK/xjircpJC5O9mH&#10;u9dHcId278Yo7l8fw53xIdwZ6cP1nmZMNBdgtDoF/YXx6M6MQN+lIHSddERrpB7hQ5f33Rjj5+wx&#10;meKByUsUaKkUaGmE+bRgTKYFYiI1ABNptMxACp0gXpMQ3CyIxJ38cAo/riPgj6dT4BUG41pZPO5V&#10;xeN2YSiGEy2RRVA+rfQpiq02SANbK+y2oDOEgB+4AeUuy1Hjthp1/hvRFroDvSHy6A07iLYQZbRH&#10;GKA9xgBNEZpoCT+C7hjeN1pL0CGUEPxKzZehw3WrlAPe50ag95VHp/9B9HpTHIgSq86yaP4d4voo&#10;AMb9D2DUbx+GfPYQ8tkXmaxEjt5iXNRiH6QxG6kE2UztJcjWXIoSQzEh0mq0uRAEua9SMc+GPSHO&#10;cQsyCLEXKRbKrAngFIx3481xiwLpToQhHnN5N1QVk/6HMRGsivHAI7jhdxi3/BRx1WsPrnjvwoj7&#10;dkLoFky6bcQNvr7pcRBj7gfQ6ymHLsJ+j5ssennsg/ztfg9Cqieh330Xxlx3YtBuK3rt16HHfi1a&#10;TdegTmcZ2gmmbUYb0GpMM9uAFlM+JwYLUGs4Gw2Gn6BWdzoadMR8H1ynOR957HNzlBcga/+nSN83&#10;G9kH5yNV9n1c3PkBUg/MR+Hhz9CoNR+VOktRqiUq4HwiTRJXrT0PVbRydQoHVfa7+rPQRCBvocBo&#10;NlmBRkJ/o85nUj/cpD8frUaL2AevJMQvk6zNdAmPeRm6uK6TUN9uvBAdhHoB+T1cJz7vtFyBbts1&#10;6BIpVk7r0c/7KvrrQffd6HPegi4x74TVLrSJcsnBOhgKoT/xUESnk5ghdjfGPJUw7qOGPsK/VMnI&#10;mesJ2gM+ClJaUb+7IiFfzGOxFe22m9Fhx/trs5NtYSMyNJcjQ2sFSswpAOizRsR8EmLgv9s+Co5V&#10;qOG51WotQKHSIlyWm4/kXfNwlpB/TmEBMrSXoZztvNZmOxpt97Dd7UKjuSzKjPeiwccUV7Lj0Bzu&#10;hGo3Cnt3E5S76UmRegHFBY6ERwJrJSG51O4wUnW3IunIWgrJjUjV34UMc3mkWhzEWcO9iNMSteHF&#10;oNpdiNXbgzgTBWTEnpD8z8uXX+Cl+O+smKCwqxY1l44jLdgRyY66yHLVRj77ktaUY/jh7gT76Mvo&#10;jbBBC0VFHkE8yfwI4k0VccFSkccics0JtxQa1S7qOGukhNITUXje34WmmBCU2emh1FYDhXZCmBC0&#10;fQxRL8YLhFihJ8IOFQ5qFCY8bqP9KLY8jCo7FYoa/o6vJeovsz8d7MX3zx9gqCAFaRQJpbaaFP3a&#10;0jUod9Mi2BPuvfXYz+uixpHigWKnzOoQSi0PooiMUUlB0ehuhN6oINQejWXf34BvXr3Ew0f38Zji&#10;5un9e3h+9z7h/iYe055dvcGlKBV8D18+uIWe1DjkuFrwtwj3zqbIsdFAnhAXFBTFfvooF3DvLSrk&#10;6KLKXRNFDooodFBCsbs6qkNNyQdWaOa5NooBtX7GEtzXe+r/PqBWX6bUx1YmOyxApqO8VObGxLjM&#10;1dFRmUmyl0jLEWA/JqL3InIvgq09vZJNAT7h/ve0HDGR1VSt+ym4b2tokmn9n+rc/1EtR6qY00u4&#10;F0AvQfxUOcw/AH8qck/oJ+SLgbdDg1dkBgaucrtxEcFfSKDfS7BXo+kT7D1oacGq2/tpL2g/0xCl&#10;ukWazeyE9lYcVV2PaJU1CD+8AoG75yFq1wJE7loIX7mF8Ni/GD4Eel9CrefepXDfswjuBCsPAr/n&#10;9iVw374UjiJdh+vPme1DgfsRpBDwL+htQpL2elzU3Yg0o21IpfNMNhPR/S04Y7gdpwiMgRQR9gve&#10;hfOiD+G3fiai+Zux3E/otjlwWf4BrGb/mTD+FnzXzkTM/lWI3LMcPuvmwJqgbvzRn2Ay+x3YEPTt&#10;F38A/w0zcFZ5jVTJJXTHfNgueA9Wc96B7bwPYD7rHZjNfBvWcz+A3YKP4LnyM/ismA2X+dNgQfi3&#10;nfMWHHgc3mtn4IzaVoK6CjL5EGc5KiHdRp7nsxMJKquQIL8Cp/avQZmFBqqsdXFi52oc27YYMTsX&#10;E3o3INNqP8FeE3VsVOU+JsjxMkJ+hJuI3r+qv3ShjGZJI9g3ygyxUQyxcQx2dEmNZrhvQGZiZFxm&#10;YmxS5qqA+as3Jbt+7ZYE9QLe7wmYl+yxzH0B97SHtPv3xfvHMs/uvyDsPxRwv4zmQbAfKXBX/63F&#10;VQWV7ICKjHahzGw/2tw1UGu3H1U2dOC+qlTi+qh0V0UBz7WJwN571BatwcbIt9uLaPk5OK1McaOy&#10;FWdVNuG0/FKcO7QYPf46dPIG6D5qia7jTuiMtEabqEWrzft9YDoKFD6mk1mIEu2FqJciP/PQakiH&#10;QccmIj5D4l/zIt9eivhsRp/Dpqml8zZ27rvQ6b6fHbgi2gj3jYFU7d7ayBG5jRRRopxYmMoGhKtu&#10;RNiRzYjUINhr70G00SHE2mjjgp8LShLiUZOehtbKMoz29RKqbuCeAPt7D6W0GZF28/9sAvBFZF4s&#10;Cdki//2JgP0pkBf2x2uRniN99ocIEEAvUnZ+z6V/RmiX4F5K6RFwP7XdcxHJf/wUN67eo6B4hSdf&#10;fIV7Lwj3TwTcP8H9FzzGF1/iqy/e4NnECPJ8dNAeqIi+o+oYjNfFaLwWJk/rYDJRl0tdXD1jgCsE&#10;/mtJZriRbIi7Fwxx/bIbfrnbin9+c5dgF40b2YF0GEdxryQK98tj8aD2LO7XX8K9xizcpd2pS8ed&#10;+nRcr76E8bIkjJYIS0Fr6gn0E9JHi5MxkH0KQ1knMZB2HL1ng6Rp2Bu81VFpt4ftaqtkFa6H2KFb&#10;oZuAPVyeiuHqHFxpLsTtrlJcbcvHw8EqXG3n6742vLh7F188eIiR5kp0ZB5D9Qln9J3xQj+htjFc&#10;XwLb1jBNdMY7YzTjOMbpgEezT2Ag9SgGLsfwfQJGsk5gOCeW4iAaI2lHMZgSge6zogKON3pEFZx4&#10;F3REs6NnGxeTT1U67EMloa/EZAPydZajQGcJCrQXo8BgDQpMt9A5TUXxa73UUOUxFamqDtBHbag5&#10;asIsURNuJS2rg00J/Rao43NS6kfnH6qJ+gRbNJ3zRMv5IPTxOo1WZmG8vpjnXYUbPbW4PlCLa4M1&#10;uEqBc7WtCNcacnCtJh2TFFijBccwmOWPnktu6LnghIEkF3QeN0N7JAVdrCGGE8wwmmiL8WQPQn0g&#10;rmWE4mpGGCbTQySboDgaTyPUZwZjIisQkzlBuFYQQTEXhTtlERR2wbgi0rTyQnC1JBa3yo7jem4g&#10;2o7qIUVvGc6pfIp8k2V0/JtR57ELrYFy7AtkUeOxhe83oylAln3CXnSHKqI9WBG13vvRHHwE7VEE&#10;+wg1tEWoou+4AfrijdEYrIQ04xUosFiFLl85DPopYNBfGd1B4r+I/L7XQbQS9AYJxYPue9gX7MGY&#10;tzzGfQ9jzF8RAwTmfoJ0D4+jmuK/xGwZKq1WS1ZmshzFBoultJ1iwmkR+5QqS4oDH0WMhKhjJFwV&#10;FfZbCF7zUWS9FcOE+ZuE+xvHDHA/0gjPoi1wM8gEo6FWeMK2dP28H65RANwhWN7xJqSy7+kO4jN2&#10;3AY93gdwO/gQgf8AJgjv/c7b0cLjbnY7hG6X/Rh13Iohgn+/p7yUqjPguJlQz2tlvZKAuwZi1tNa&#10;kyWoNVuEKoKyyClvkiZ8Wow6swWoN5lL2J8vQXOLqMxjNA89pgulKj0NxksJ63NQqTkHtaIEpe4i&#10;brMMnSZr0Km/Aq3ahHYuGwyWSVBfqcVtNWahSmsWt52DBv3PuO/F6LBahQ5LHo/5SjQbEuANlhPY&#10;V/M4VqLBbDlhfDXFyBr0O64jtFMsEeTbzFegndt3WqxBh1QulNtwPz3cT68NlzYr0W5NIWC/BD0U&#10;P8P+R6RZxHudxAD4tWgX4pDQPpVWKeYnUEA3xdEQAX4qmq+Hbh9ltLkdQIeLPD9XxlC4tjQAepTP&#10;XR/vf5eHiLAT8t3ZZlzl0WK/FVXma1BivAoFegR8401ocD4EMRt6H9tTM8+pUYO+Rm0R8g7Px+WD&#10;c3FebhbO7p2FcwfmIVmJosl4Ncqtt6HaQhZ1xoR8wy0oJ4s0eWuhI86FbdkezV6mBFMLVLoRJF21&#10;UOikLqW0lDlzaXsImTqbuK/luKC4EslH1lF4bkOywW6cMxR59rI4LqrlcBlnIIcThvtx2koZBeeT&#10;KO6v4suXr/CFKGv6/Cke3xrHcFM5ys8dQzqhOtfTmHBti5GyAvzy5de4WpSGdh9dihEF5Fiq4BIF&#10;x1kXQ6TYaxNm9aVxATVe2oRbdeRYKSLHQQsVQQ4o8TJnH6yHQtsjyKdJQsDXBC3BBPsoRwoCfaTr&#10;bEemAYUNz6nWXQf1brrIc9JHZoATustzCNm3cX+gAxWR7siyUkOxrRoFPn/T04QCh/0o91lLX9zo&#10;oooaclKpuRzhfg+qbeUlwM+jYCjzt0VjbCjyQoIwXFmJr0SKqgh8PbiLp3du4cntO7h/7ZoE+C9v&#10;3MfTmw8ksH882ILCIBvku5mgwtMC+fY6yLBQQb67Lkr53FbSRJ37Kk89VFD4lLup8RyPSGU/pYmr&#10;gowJ+OaEe2v2X6Yiuv+GYP8vuK/1s5TJ8XWQKYiPlRlr75C5MjgoM95HoO8fItD3yYwQ4sfJYuP9&#10;gzKjXD/S2yczTBOAL2arFXAvovdTEfypijkiLWcK7hskjv9//PsX3IvJrP4oh9lPsBdGwJeAXprQ&#10;6vdIPj8f4GfCerluoH9CZmjoyu97m/ojyC+LN1c9eN5Wy5XLNC77uXwVY3IY8UZyOGm4mybKTW0h&#10;8BPwDy1FxO6FUvlDf7kFBPqFCNizEt6yBHtCvee+xXDnZ+4iXWf7fLhun0e4nwPHHbMRo7kJxXSG&#10;BS6K0oyK2db7UGSnQNWnjFIq8mKq9kI3FaowZaRZHUAEhYPjkrfgs2YaYvYuwhmltUg4uAKh2+fC&#10;acn7hPg/w2vpJzhOsE+iGj6rtRPRhGu3pZ/ChFBuMe9D2PFz5xUiYj8P59W344KY+ll7O0LklsFj&#10;9QxC/zwEbaFQWT8X3mvmwGv1bIRuXozQjQsRuWUR/MUkV4s/JPB/gsDNnyFGfhUuUI2nWcrzOI/w&#10;XFSQZXNAil5fUNuIOLkVSDiwjqAvBpvOQ4LcUsTvXYJTB5fipJjplR1GkaOyVKaqmOoy18/yNwL+&#10;KAHfm7a6t7pKZqCxSWaotVNmuL1bZoiNRUxtPDo4JDNJsL8ycU2K0t+4dlvmxvU7MjdvEezvPpDg&#10;/cEDAfL/G+bvC8j/3R7Qnjx4IfOIS/FHuNfnQ97a5Kn7c6n1HuQbyyJLm8fG+93oqIJq6/10lnRU&#10;3hro5MPQ5G8gwX0Fz7eVMNNBGKpzV0YKO7OkI6sQe3grTh5ax3OejTOH6SQI94Mx1ug/7oBewn0X&#10;4b7K+gDylBejWIXORm02qtVn09EsRovhInQaL0av+WoMOWyhI5fDRNBhjAQepmM4hGHfg1L0Z4AO&#10;dNBjN3o95NjhH0IHoak5UBs1wfoo9NJCMjuOOM1diFTcjAg1muYWRGruQIzIbTTmZ9bqOONlhezj&#10;4ajLJNiXl6G7pQmToyO4e/s27R7u3rqP+3ce4cG9J1JtehG9/78D/lQFnT8g/w/Al2D+dxNAL0y8&#10;FsD+x/r/DvZT9ke+vpSyI+Xmv8TntJePPscL2uNnj/D48/t49uQ+wf8p7rx4jM9f/Yi/PH2Npgvx&#10;KPFRw9AxTQzFahHsdTGeoIVrAuol08F1wv3tJAvcvWiFmxeN8TTNCndSPXCj6hSedhLY0/zwpDAI&#10;t2n3S47iQXkc7lclEu4v4kFzNu415+B2QyZu1abhZs0lCTbHis9hrOgcLnib45ynKSZKkzGcd1pK&#10;0xnOSUR3UgQ6T7ij0V8fVY77UW61C1UOB9AUZoTOJH8M5J/CcFUGRhsLca29DNc6ijH5f1L2F9B1&#10;bVe6LrrqFAR3OJvBzMwoCyxmZrKYmdGyLVu2ZMmymJmZmZkZzJsCO6lUJfXqvHfbfe397x9T20kq&#10;Be1ctdbbXFow14Qxev/+sfrog9+1MVyNpf5avFiYxB8+f4mvnz3DTG8zljvzMZBHSM+MwvDTQLQK&#10;wI+zIOzbYTIvCvOVKZjhMU0U3sdQ1m30PY0m2MdjhI+HMqIw8JRQnxyMrgc+aL/DQE2o77njgN4o&#10;S4KqDhpclVAlRuYtz6DS9DhKdPciX+MTlOh8hnI9Qr7efhQaHEaxyYmdCXj0V/Uuiqh1UaLwVUet&#10;N4NbgPEO5AebocbfEDWiPJs3/R0Br5hg2hBrgfZEd7RQoHSkhqA39x6GSpMxWZeJqYYsjDdmYKI5&#10;ExNN6RivTcF4+QMMF8ZiICcMQ9mBGMn0oWjxwNATJwwQ5AfummIwVswz0MfUA0vMPHaQ5kvME+4X&#10;soOwkBNCyBfpOWIEX4ze+2E2OwCzOX6YyfXHbFEoFsqjsFZzGyvVMXwcgRkC/2xpDBbLYgn3FANP&#10;naW0nHqPC8gw+IhQ/hkavK9I6TVtQQroCldGS+ANNIlJtAHsk2EqaPFXQI37JQomBSklpzX4JtpD&#10;VTEkjve+FYOvIgXDJ8gXqxv7s3+HamMkRBcDYZroDVGT1lFod7hCiLsuVdia4vtnAlUw6a+McX8l&#10;DBH0Bz0uYdj7MoZ96Be8L6LL+QTqrfYSzPagxuwzVNMqCcmlhh+iisDf5UC/4SGHmShNzPB6jRPq&#10;p+/aYTnRE8tJrpi7bY2FcDs8e0KRc9sVs/cD8NuRVmw35WGOInLG6TyWXM9jzksOv84NxT/XP8Za&#10;rB4W/K5gwuUUZl2OYdzxOMYDlfE5r+9Liq8Rx3ME+jOY4LXoczyLWotThM5DqDLl8fH8W0yO8lj3&#10;oITQXmX2EeoI8g0m79PeRZPx+2g2+oC+8VN0EVi7TQ6iw3APOo32oIUA3iZSfAw/QpfJR+i1JnQT&#10;sAV4ixWjew33oY3CtE33M7RSmDWLxaT0PkSL/vsUAB9Iv452m3+KPut9GBSpMzYHJCAftKAZ76WA&#10;2M99HpEmuQ47HpFSbfpsxHMHueX7KY767U/x8XECPp8j4A/bHcW4y1lM0kePOhDehYCx3yNNNJ6g&#10;jxZlRvucz6LT/hDa7E6inXDfzfvc7a0iWS9hvt9HGWMU7WORJtKq5t0eihigbxsJ1sForBEB3xCj&#10;HmwjbBfdXhf4fiXCuw4G+bke13No4rEJwK+mcBS/3BQbHqJQP0vwP7MD91qfoEb5A2TJv4s0pQ+R&#10;JPdLpMi9j/QbHyPp8i/wVOVTxkHeI7Pz/PxJ3qODKNGiYDQ/h2b2594IW3R6m6Hulh4hVgdlhN8S&#10;+5soF1VYbBSRqX0cTxU/QYbSJ8hW2Yss9cPIYEwVv/A/NiJ3kBvidM5Iiz+JUft7pjeQ5kofkZ2D&#10;jVnCPePE5/T/Ys2Cz5+J3PNBDNYUoOquP4roZxtCXLBQkY3XQ10YfByFHm9tNNkpocjJAPVJt1GT&#10;cgd5Ic4ocrZEjbMpqty0UefF4+Tx5fC7RC38QntVwr8aCm1voshO5NprodHXBL1hdmj3M0OZzU2K&#10;XgXUuWpJI/qNPqYosdNCloMx0gLc0FlViC+er2OutQa5LkbchwB7CgBPQzR8O1m20V0Xjc7qaHFS&#10;Rr2tHH0qwd7uIuptLqPU5CJKHLSwWJmLl82lKPV3QaqTPfqLq/BmdQtfPNvE87VlbC+vYGuZW0L+&#10;m/VneLmyhd+sL6DibhAKRbqRqL7jakCO5LlZqUgsVR1iibpg+l9p5J4iw1MHNR4i5UgN5W6aUmpT&#10;dRDBP8gUrYHWaBapOR76O3DvqiPBfYWHuSzF1VZWlfpENjc4IpsjxE8S3EUte7E6rXgswT6Bflwa&#10;tRd8RuvbmUy7A/d9sgEB9p3dUlqOlG/f2CJrb2iS2Ou//OsbGJasf2Dkv4d7KTVnZxRfjNqP8DVh&#10;AvRHR6Zl42NzspHhKdqkbGpiTjYxtgP7hPrPaHKZDpru3FbSXhLy8cD0OhLNruKhqWicpxGneRTR&#10;SvsQfu1TBF3+CIEXP0XwlQPwvbQX3nJ74XONJtJ7zn4M17Pvwvnse3A+8y6cTv8CXhc/xGNxc11V&#10;UXiLis5FlQ1CmxdZF/W+mqjxE6NgeqglPFbxuacmFxB25QNEXfsIiRpUwXqnkKB8ACHn3oPH/nfg&#10;Q+AOPfwLpKqfQL7FNSTpnkK6yVWC/gV4E9Zv7RJlL3+EoDOfIFruIB5onkU2G3MZG0A2Ffc91RO4&#10;q3QESQTAJLVTFA6HEHbqI4Se/BCRZz5F2MmPEEbwjz77KV/bjyTlIxQYh5CkehSpFAhitbMaF3Uq&#10;YUI+Ab/Q7Aqe8FjuK+1HzPWPEHP1XTy6uQuPeb0eqxzAnRsfIkF1N1J1j/J4L9M5qIrR+z8R8DsI&#10;+PriPgxUVcsG2QiGW7tko529shEqQDEje3J0XDY7NSObn1mQRuslsF9aky2vbMjW1rdlm1vPZVtb&#10;LyTAl1JyNl/ItjZfSkYgpb0g8G/Lnj17Lt1vgr0mrbXdRfmPOcbHkK5/HJkUX1Xm19HqoIoa8yuo&#10;s7yKdjctdAuFSzFSaHGVdgUtvGcDwcZ0yjoo5XXP0DiOeJXzSFRm+6BoKuN7eglMw9FmhE0HTN5z&#10;QjfvaYHOEeTceA8Vyu+iVvlHqFf9MVoZgDq0d6GHEDVoug9jDscxRXgYD1DGaDBhNUwXkyEamPBX&#10;xITvDYwS9Ac8rzMYiCW/NQgPBmgIt0Shl56UcxgmfxQRCscRzfsTqXsaMaIiAR3bPWtVJDgbISPc&#10;C1UZj9DVWIGh3jZMjAxhaWEeWxub2BbpNIT67Q0CvEjHkVJyRGnLbwGfMP92VP9vR+/FglV/sR1Y&#10;/zPgC5Mg/6/sP8D9zmck+JdG+Pm5refSSpNfbosqO+vYerWGVy+eSce09fnX+Jdf/QlLVY0o9zFD&#10;XziDX4wGxu/oYOq+HqYf6GHuoSHmHhlhPtEYS8nmWH1qh40sZ6zlu+BlgSteFfthKj8AM4WEeoL+&#10;iyJfrJcFYrPy9g7cV93DVkMSnrdlYbujEGtthVhszMYGAXy5Ph3T5YmYLX+E8hhHFIbaYK48CTMl&#10;iZgqScYEbSA9Ft0E6WY60hoK9koHgrCHtlRlZiBL1H1PxLBIx2mvwEJvNaa4/2nue6G7CLNdZXg2&#10;PYg/ffEcv3/1DCtjPVgfqsZIVSpGih9jpPAB+vNi0ZUehN5UH4wWxWO+Lgtz1TyuUr6eF4/+tBiM&#10;Zt8lDIs0oQj0JgWjPcELzRSa7bcpNoXgjLFFV4ghmt0YzOwJ9tbnUWF+WiqTV6hzALkauwn5+xjo&#10;D6GUz5UYn0SJyUlUWl8g4FP82l2nyVMUKEk1res99dEUaIr6QBNUUwyXumui0FEBGTZn8NTuNCpC&#10;9NCV5ImuJ75oeuSB6gcuaErxRS/FyUDhbfTnx9HuYrAgjlAfhZGCYAznUghleWM0wxsTad6YTPXA&#10;+GNHDCdYYzTeHOP3jCWbfWRD4eaKRVG6Mt0bSxk+WM7yw3K2P5YoCubTPAn+Ym6FF+ayvTGbR8Dn&#10;/mdLI7FcHYfVhvtYaUjAfFU8ZsrjMEe4nysMwVw+20mmK4aTzFHlexXFbhfQHqmFnjhD9Nw2wEC8&#10;GTpiGNBDNdBAAG8JpuAm4Db6EPgJ+fW+8mgLUUVHhAb67pqhN55BNUj8CngYpXZH0CUEfKQRzRRD&#10;kfro5X7aCHWtTnLocVfAEKFvMkgT81G6mInUxHjoTYxSVEwEyWMmhBZ8Q5rM2kxQLdF7F2UGBGWT&#10;j1FJq7Pcg2b7w+h0PIUu+3NoszmNPq9rmIzUw9ojN2ymhmM5NQbzbCOreQlYybuPVxS0G3nRmAyz&#10;wQTb9XSgBZZ9VbHmp4A1r6uYplAbdL2JES91jDpekkbzZ11OY8bxMEYIrmMB8niR5Y6NJDsMuV/G&#10;pPNJTDifQo/zFQyEmKKbkNtMOK4x3o9a0zMoNj6MbN1PUWGyC5XG71FI/hi1+j9FK4G/3fhjdBh/&#10;ig6jT9FjvgcdJsII2laH0Mf/+80+oX0kzVXqMvuUgP8ZunjOnXxfu8EuGuGeYN+i8xHa9D+kOBCp&#10;Nh9KefK9FAJD9kcoTE7T54oKP7swYvEZRineBo0+I6wfwagTfbFIhRRAb3kYo3anMOlyAePu1zDo&#10;dAm9hPteywMYtD7Ea3EGY14Ual5KGHO5JuXVdzmckkbNx/20MeTDNuN+FZ1OZ9DufAEdBPROTwXp&#10;Xnd4E859VTAg1hwIM8AgIb7HXxM9PqoY9NXCULAehmIM+bwRfb8uoVYZvRSNoyGajA9GGA7UpBC4&#10;ihYeQ4v9abaFo7y2B1CsvxeFuntQSdCvo5iqUnsPuTd+ikfXf4ZktV14orkP2Rrs54q78fDUT3Gf&#10;vJKuegSl5pcYy08hT28v8rR2IUdtL5oJrIMRDjxWY1QIQCYAl1nfIAzLoYjxTqTiPLm5Bzkqu1Ci&#10;uRelFAVFWoeQo3WUsfU0nhiKKjnnCPbncM/wIuJMriPBVh35QbZoLi3D5vwC3ohffrd34sFr+nqR&#10;X742MYTu/BRUBjuiNfQWmqOdUR3liuYQa/R6aRGeCekeVhiprcTMYAcash4i39uVAG+OMkcdaS5A&#10;FTmjSNSiN5dD+a2b0qRWUZ6zmOdRQ4jvCDBDu78JiizlUWStjIFodwze80OZWFnWSR+ZVlrIdLNB&#10;bkwIBpur8SXj0Vp3I0q9LJDN2FpF8dDkTd/na4A6D4oCN3U0SwttqaLRXgFVVpfoW89RaF2gH72A&#10;Sg8zrNZXYCQ5GgVWakjRvIGsWw5Yam3Hl2Lkfn2VYE9b3cAGIX97bQW/evEcL4d6kecrxIseKnhs&#10;xc46yCLY59/SQIlYVyBQDKxY0O+YULCIVF2x8JcWajw1pRV+K330URtsglr65xZ/SyknX4J7V50/&#10;w32hq7nssestWVtJsWxxbFI2OyQm0PbLRnoHpcm00wT7CQH1hPiR3j4Cfa9suGfHBNT/dc59X0eX&#10;lHcvpeZI1XL+h7Sct3D/FvAHB0Vu/c4IvQD9Hbjf2Uqj9gT+t3AvpecQ6sdGpr79zKRsbHRONj6+&#10;IJscW5TNji9J30G430eot+S2TAA+DclWCgxOSjRFJBHwHhieRZwGIV9+LyIJveHyxxCsdBI+ikfg&#10;c+MI/C4fgu/lvXC/+ilcL9POfwyXs+/D4cTP4H/1M6RZybPh6KKSHbXeW5eNQvw0pIFaAr4oO9cc&#10;bIqWUHPU8OYUOSggz+YKFdpFZJldQBI7S8TljxF69kPcvrgLESd+iafqx1HMjpasdxrZ3IpJIqm6&#10;lxF06kMEnfwAcTcOI1HnEhL0ryCP6nLoaQT6H3gj20YB8aqHcPvGHoSd+wBhZz5AtJgYe+kzRNBC&#10;L36CBMJ6qu555Iu0Fb5fTFRK1TwpjdJnUYFX8bqIletqnW+ykbPj8PtzTHmcmgfw4OanFAR7pHKY&#10;adzPQ0U+VtuHp7pHkG10BgWWcsh30vkjAb+VcC81rsFKwn094b6lSzbS0Ssb7R6gQhyWTY2My+Ym&#10;Z3fgfu4vcL+ysiml4mwIqCfQCxOj9xLYC6jffiWjwyDUv5Jtbj+XPX/5UrrPHSH2EtzT/phG6E5U&#10;P0QBcpjB5iKqeJ0LtQ6j3OgUmhyUJMBvc9dGDR1DscV1NFCVD7CDdIucPjtlFOhfwEO1s4hXOIwE&#10;ip8OCrO+EAb+CGNM3rXFeKwN6u2vSwtWFau8T7j/GWpVfogOvV8yOO3BgNFeDOjvwgCD2aDlbow4&#10;HMOw6yWMet3EBB33WJA6RgIY1AkLw37y6PdRQI+fCtopIOoDjdAQaYfHPI4Q5ROIVDqFWBU6UYML&#10;CNdjOzW7gQe3tPDQ3RRPg+j0Ht5FR3UJhoe6MDE5jJnpKSwtLmFDVCTZEPD8HM8I0M8EwEspOCL/&#10;fcfEQlIS4Auwf7ZT5lKqPy/l3+/Y2zScvzYB9/8d2P813IsR/tevPserV6+4fYnnG+tYnZvH9rNt&#10;bLx+g2evvsKLV7/Gb379DZ4NjlAIu6Gd/WcuRhtz8RRA93Qxfd+YcK+P2YdGmEs0xeJjwgnBfjXd&#10;EauEjpVCf2wW+uFNeQjWKwg3YkXSHA+8LPbFRnkYnlXfoRHsq+9iu/4hnrekYbtdjN4XYqkpDyvN&#10;eRJIzxC0F2qeSrXpp0sfYq7iMWaKkyS4H+dWjJ53P/JFW6Q1Gti/azy10ETQ70nwQX9WHHoLkxiQ&#10;cjHfU4uV4SasDTVgZbAKvVWJ6KtJxcu5fmxP9mFlpAcb0wME/GZMtJZgvCYXI+VpmKjPwmRtKoaK&#10;7klCYbI2G3P1uZitSceoqCKTFo3hzNsYSiU4PwpBX4I/WiksmqMI9NH26OW2M8iIcKGMBrtzqLU6&#10;zeBzDlWWF1BiyMCufQj52gcpSIUdksC+3PwcSk1P8fEJCfLLCGcVYpTP9KKUV1rnrIEWHyNpJKzW&#10;zwyV3gYocVVBOvf90OgQct2UKTDc0EdR0vzYE6WxVqi8Y4vWFE90pwegJz0E/ZnhGMymZQVhONsX&#10;IwTx0UxPjD11w3iKC8HeWZo4O06YH71vJqXjzCRaYyHFnnDvguUMT8mW0t0J+HzMzy6mu2H2iRNm&#10;Umh8z2wmAZ+iYSY3AJP5wZiviMVKUyJW29Kw2PSE9/YBZsruYLo4EuMUgENZHhRKbhh4You+JGv0&#10;87v7H9ISbNAdb4m2ODO0xBijKVyPgM+gTjHeTHFe5y2PGi85tATxvMM00RZtxPeZoyVMC5VOp1Fq&#10;fxTNfjcwFG2K4WhL9EcYooN9vcVdEW2uCuj0UEKvjxpGKIomo/UJ5WzjkcqYjCDwE+ynCfZT/gRN&#10;tzPoIMTXm3+KUt1foFj756gh3Hc5HUO/+1kMUJD0O15Al+1ptNqdRSf3PR1ti7WUCPaJB1gk1L9s&#10;zcOrhjQs3XXCQpA+1oO0sEYw3fK9jnX/m1gPVscqfc9yoDrmvFSwRN+zHqCCVe/rWPG+ikXPc5h0&#10;P0XBoYAF9scJPznM+lzGvPtpQvRhAq483jz1xuY9K7QResuszvE+RmAk1kGq2tJBf9dst4/C5D1U&#10;i0phxrsI7LvRSXDvIHS32+xCp9UedFvtRa+dyHH/GP0WYlLrZ+glrA/ZHZBW7Ra57l2We9FN+O82&#10;3Y0OfZFHT6Gg9z4fv49WsTX6BN0iVcnxLCZEBTLXC+ghoPfxc2KO05CVmN9EUeJ2GtNOJzFmcwxj&#10;tmcw7XIVM57ymKTgGnaXR9+tM/zOoxhyOIkRgvuwH+GcIC/Kb/Y6XkGHwyV0uVAMMT72elG0ucmh&#10;mWDf4nyRj69JNei7fFQkuG+ndfppoCtQF128/l28vp3kgV4/HfTz/8EoEwxHmqE/wBC9QToYiNTB&#10;WJQhxiNNCP863M9NtPOYesRxuVxGJ8VFk/UpijzCuu4uFKp9gDzFXyJD6QOkELyfGJ1GutklZBmd&#10;R/rNg0g6/y7uHvsxEi5+iBz9k8i3PIMsE8K59gE8VdiNChseo585ugPMpbrwFVZyqLG8hnKTC0hT&#10;3YcEufeRdvMTFGvsQSmtXEuUDj2AAq0jyCXcp+mfRYLuGWlhqnvknwdOusgMdEDFvWD0Nbdgc3EF&#10;r7cYexhztgj4m4xBz7de4PnqCiZbqlF32xsN/O726FtoorUFGKHbXVk6jgJPGywMdjGOLGO4oxIl&#10;YX7ItzNEhRsh2F0L5Y6KKLe+ynO4jjI7Qr69mFyqiVJR+pKxvTPABA18X7bxZVS56aMn1gfl3nbI&#10;cjBEpp0+Mm6ZID/EG7WZyZgb7cHXr59hpbMepZ7myDVXRDXhvoFQ3+hngAZvHQoGVTS5EvCd+DyZ&#10;sdpG5O6fpY88ixJe81ofK0znpqEt1AXlVsr0pfJI0VVERVQotkaH8XJtFdsra9haWcczxsCXm4v4&#10;ZnsFnY8foNDNFtXuJigl4OfaqSHLVpUCRBvFnoaoohBvFJWEAs3Q5CcmzYpVasktBPwqT1HpjHAv&#10;qunw+UYfEwH2aHXX+w8j96m3zGWZoYGykZYW2fzYuGx2eEg2JUbpe3cm004L2P8z3IvRegH0O1D/&#10;tlrO23x7kZLzFvDFCH7n/7iIVf+QrO9b6yfwDQyMEeTH/8oE2E/KhoQR3gXcv03LEUAvIH9UrGY7&#10;NCWl6Ig8/JGROdnEyLRsdmxKNjMxT/hfkKXYqu2mWdDKCPkvucVTqr0MR1WaCrLd1HjDFXBP8xgi&#10;FQ4hXu8aHlppIMpUEeEG8gjTvI5g1fPwUTkJN4K/y+X9cDz3KRxOvQ+nk+8iWvU4SqiEa6WSRdqo&#10;Z8ev9VSVrIXOoTPYCJ2hZmilymrw00OluyrybK8jjYH0ifEZAv5JJKoSlpWOIPrCR0jVYGcUs7lN&#10;LrPBqkmKNJ9KNUF+PyL4nYEn2PFM5JBzSxMV/rYYeRyNPirTejaGPLubSNY/j+jrexBzZZcEp48o&#10;FlKMLuCp1TUUu7MTuGqgnEBbSLWerHVKqpSTpHQQj5Wo+vXPoNJWjnCvSMWqhkoHNlZrQrvpeWTo&#10;HKXwOIKnaieRqXEOWQT8dK1jyOQ5FFHx51srCbj/AztJfYGvpZq4xwOE+6GGFtlIa7dstKNPNtYt&#10;FOOIbHpkgnA/9zdwvy5bWd36c479xoYAe9o6IZ9bafR+61vbpj17Idt+vgP3PdFumgR8Ce4zDS8h&#10;3fgaknh8j+jIkuU/QrLce8jR3I9q6ytSiUyRP9fopI4i02soNLmCFir+HjFbn85B5NGJiUP3FfYi&#10;lefXE6CLwTADjMZYYPi2DVqonHNVdyNH/ucoV/8lqtR/ikbNn6LH+EP0mX9GwKcxGA8Yf4AB0w8Z&#10;tHZh0PYIxh3OYoxBYMhXEf0C6n0ZKAIUMRCsht5QsfgW1XmIKZpvO+GuyTV4Xz+AOHU6T41LiOP9&#10;iza/inv26nhMZ5IR5YPiR3fQUpiP4e5uTE9PY25hAcvLq1hf35LKWu6Myr/YAftvAV6AuwTyAtoJ&#10;39tidEVAuzQ5VlTQ+QvcS6k5/wHuxQTZndVr30L9q78Be1HXXrz2dtReVN55RbB//eYFVleXMDY2&#10;hlXxi8Lr3+DLX/0rfvPVHzDTVo/qMA+pfOksA95EuAam7qhiMl6PcG+K+YfGWCTYLz22xHKKLcHe&#10;WQL4zTw/LBUEYbUoGM/KI/Cs5jaeVUVim7C/XRaC1dJIgn0cXtTc3Rm9r47HZl0SNhqeYr05G5vt&#10;RVhuLsRsXc7OZNqKVEyWJxMGn2Cs6CEmC5IwThvMvYfejHB0P/ZB551bvE+mqPc3JPxZSwsu9abH&#10;oI9wP95YhMUBgv1oKzbH27Ax1oChplSMtmVhfbwVw02lGG+vxhfrE9iY6cJCfx3mWsswVkeI7yjD&#10;Uk8FphtzMUqgnyDcz1B0TFamYpiw1k+4H3gauTNp9qE/+uK90RHjRMjkMYRYolMcj4sKGsVquhbH&#10;UG95goHoEmoYiIoNziKXQVn80pSrdQgZFOS5fFxqcpowfwYlRscpaI+gSNQsNzzG99OMKQ7sFNAs&#10;clQ96Nd8LNEQbE0fY4gi5+tINTuJHCclNMU5SxDfmx2K9hRvtCW5oz3ZA5183PPUH4OZwQT6EGnh&#10;sLEsP4K9D8bSPTGe5oKpp06YSnXA5GMbTBGyJx5aYPyhFeaeOGApzRmLqY5YJsivZnpg8akrFp64&#10;YC7VBdPJDgRJW0wk2VEc2GOCQmGGwmE6ywcT3IrR+6WmJKx05WKpI4ciKRnTlfcxXXEHE3xtUOT6&#10;Z7qjP90FA6nO6E20R3eCrWQd8dZov2uF1tsEj1j2xTCef5AmGgPUUeOthHLXq6j2kEO9rxIaQnRQ&#10;F2aISh8lZJntR5rxp/Ttl9BHcOuLskJXKMWWvyaaxci9qIbkpSQtXDYQoouhMJG6o4KJCGVMhFH0&#10;BxMy/QimHhcw7HYWQ66n0Od0BC1Wu1At6rfThwx7iBWxr2DY8yoGnc5jxEUsRnUFvS7ymGCbXLrv&#10;i/UnMdhkW1l97IfFaDusUPCtBmhghce75qOITX85bAfxcYgqNkJVCfmqWPG7iWchmtjwV8SKjxyW&#10;/RSxEECx4XcZE/zOGYqNNZ+L2Aq4ggX38xh2EKV8j0kAPOhwBrUme5BnfQ3POlvx6+pU1NorYO2e&#10;GTqcjqNU7wNUiRF3M0Iz4blPpMfcOodm+sI+e57nrZPotNmHAYJ8j/VB9Fodlkb1x8ScJPrMYQqa&#10;QUeROrMfA2Jyq+lnOymPJp+il9e7Xe8jdBh8ig7zQ+i0PYc+Z/pX9+vocb6Ebh5bH/cv5g6Imv4z&#10;Plcx5XiGwH8cw9ZnMO56HZO8LlO8v2N+ahhwuULRRPEk6tXzWg0G6aEv0ABdHqpSJas2V5qLIroI&#10;e+3u6gRItn+2iTZfMdJ7Ew2eNC+Ka281gqE2mvz10RSgjxZRbSVAD61+ugRPA8m6Q40p/szRE2aM&#10;3kgj9MeYYJCicCCCbSeUQBqohT5+ZjTIEBO+qhhmu+u8dRH1ViLN7igKtfcgS/ED5GgdQLbFZaQy&#10;RmfcUkWmlSJSNU8j6+Y+pFz6JeJOvIO48z9nnN+PbPbZYgr3HK0zyDYk+Lpq89gJhdw22ijwPp1F&#10;ttIeJF76GZLkfoZiXbFy7wGUEe4r+fkK7YMoIwOUEO5z9M7gieE5PLaRx0P6iNQwJ1SnMB4RcqcG&#10;hiSQ/VzknDPuPBeAv8m48OwN3jx/geXhbjQmBKOa391JUSrmCQ1HWlDIqKDU8ioKvK0wP9qN7S9W&#10;sTTdi5bE2G9Ht8ktZJdSByWU2F5DKRmq2E6OYMznXHWlFWobvfTQTPAtsVVAjjnh380QxR7WeGJD&#10;sHc0RY6rFYoC3NGY8hDDrXV4sTaLr19tY7Qil+xigHIHbSm/vlFU2wkyp1g3QjVZqZ6sUEe2qraW&#10;Z/uWp7i4SEY7jULLKyjhZ5qD3NBMAVFmqYICCp488lqimQaaUx5jY3oSW8tLWF9cwtbGEr7cnMVc&#10;Uwny3K3JYeaocTNCAZk0y1YZ+TyHEoJ9mZ8ZakNs0ET/3hhgyvZkLC2qVeuti2pPwr0HIV+UCBVw&#10;760npRER6IVJcF/nYSDB/X17a1lDerpsXqRBj47J5kaGZLMix76PRu4WKTki9/6vy2AO9woTk2oH&#10;Jbj/M9h39hDqu6Qa98I6af/tXy93Khl3sgP4oxLg79hfwT2hXrJvwf4t3Esj+ZJNEfSFTUvbCVEP&#10;f3RcNj0+KZscn5dNDM38GfAJ9RLg05DjqMELrIV8f11keROabK7hPhv9IzNlpHlbIiPGDSlUYyle&#10;jnjoaIZoa10EGanBR/063G+chvOl/bA78QGcT3+IJMJkYxCDATt0nacyat0FHNOp+6ijK9gQ3WHm&#10;6Ay3RBu39VTrpa5qyLa9inx7NlIG0WJLeXa4S0hQPoJ0fTYOsxvINLqGFh8zdkALFBDmRRmn2+c+&#10;gN+hn+KO/CE2CFWaLvJsDFDibIK6QCs0Bluhxo/K9JYyigjmlYT5YidVig8xAcWE8GguVYYpIIjf&#10;lTuIUB57/LW9eKx4EI/kCMJKdAJ6J1BGKBD56BWON1Ep6sXThFrOMzyDLB0aRUEBO3mB0XmqXXYi&#10;ZzEBVEeo323aE9olcY/7qmtkQ42tstG2HtlYR79svEcoRja04UnZ/N/A/U7JSzGB9luwJ9S/tbdw&#10;L6XpiFz8zWey9a1t2drWTs79X8M9DT1R7iiw00Q8xc1D+c+QdnMXMlX3o9TwLBrERFpnFYKLOkpt&#10;biDH+DzVOp02HXEn20KtowJKLc4jj8BTbnEO3T4aGAjSx3iMqJlrjVLTK0i98BPkXPkeypR/iHrt&#10;n0GUTxM/D3eafIJey70YsjuIUQasMbsD0s/EY04nMOp4EsPO56RFqwa85NDnTcAPVMVAuB7bhuFO&#10;+paYIBNhg1j9CwhSOkqwv4y7BPxoQwo2q+u456yD9Ah3lKfGo6E4F11NjZgam8DywirWVjawIS1E&#10;JUbjRUUcMVr/As+FgxUm5dILiBelJ0VVm8+xLYE9YZwgLoH/t5Vz/gL2/z3cC7B/a3/Ju3+18z/3&#10;t7Og1efcP4/j5XOsbW1hYWUNm/zu333zR/zziy8wVlaBch8xcUlAjg5mY3QxFqOFkRh1zNzXx1yC&#10;EZaTzLGabIW1JwT7pw5Yy3DFVq43tgv8sVYYiPXCADwrDcaL6li8rI7BdrE/1vnaRkk4XlRF8zlC&#10;f2UstqvisF1zHxu1iVirS8Fq3VOs1qdjpTYNs+WPMVGUgOnSR5gsTcBIfrwE92P5jzCQE4futBB0&#10;PfaSFoR624cbwy2kBZd6xC9nhY8w1lCA2e5aLA+1YGO8E+sTLRjtysFUfzEdfCf66osx1V2Pf/v1&#10;Np6vjGCml3DfXiWJgunOSqwMNUr5+lPNBZig4BirSsdoaTKGcuMJotHoTQmjmAhA1z1P9N5xR3e0&#10;I30Lg6K/EToZ+Jod5NFoewEN1qdQb8PtLXnU2MqjkG0nW+MostUPsg/sQ5rybgrzfcjXPYISY/Zj&#10;gxPI4eM8PUIDwV4yw+Ns+xdRY3+DfYP+zEMPdSG2aKCgqQvQQpGLAgoZYOpjXdCVEYHRsngM5cei&#10;Oz0YnU8D0CMW6coIJNgHYzw3BBM5Au79MZbhi4kMb4K4J2Yz3TCd5kBIt8S0ZNaYf+qMJcL8Mk1M&#10;kl4i3AtbeOKEOUL9TJI9xh5YYjjeDCMJFhiIN8dQ4i1MpHliKkOsQOyNSZF+U/8IS935WOoqwHzj&#10;U8zWJGKq4j5FWxSGsgMwwPf3PXFDX4orepKc0PHADp0JhPyHDgR8O7TdteF1tkFbNH1mgCbFnAbq&#10;/FQJF3Iod7mKCrfraCAU1gZpoZAgmaj9ER5pvkd/fArNwdqEFgt0hIufy7VQT7BvIkj2+N6UqtkI&#10;uB/gdihQGWPBNzEqzcWRw5TPdYr/CxhyPk2YE6PHJzHoeowwfIgwfQKT/tcw7s/3EkjHvQjftCkC&#10;9hjBb9JLBbPBJliKdcYK2+RSPLcUGKuRpliLMMRqiBpWg5WwHqBIoFfCSshNbEWo4xltLUgRq4T+&#10;BQLwIrdLIcpYClPl59Sx6HsNszyeefqvBdczmHO7SCg+iTH3nZz0AfuTaLU8iEQC4CNzFfR4aqLB&#10;6hKGfRUoMA+gWOcD1FD4DHrf4D41Mcm4OMUYtJjggRE3FfRZnqZAOY85vr/H7iy6rE8Q9I9jjiJn&#10;yOYwxp2PYsT5APrtdmPQ8jMMWnyGIfPdGLYQufR70WmwCx2Gu+l/96LZ6ABaLE6iy/EyuniPOkXZ&#10;yVunpdz4UW+CvLccRvgdvebHKDJOS+WHx4JUpInJgxRe3Y6X+NmL6OH17PJURLuvNlp8dQmM6mgl&#10;sHcG6kjxQUxIbXDXkNLy6n0IlP4EQj+RKiFWNlVEjRfhnlBeH0Rf7m/AeKuLBm7FoEBbKBlB/MIW&#10;ZoKuKIryKPqQGEv03LZCT4w5Qd8UveHG0q/Ew3x9lNA7FqiBIc9raHO6gHqHc2hwPI8aqxMo0fgY&#10;WWqfIFHnGO4bXUCOizqKCKHZhhekX+rSCP93T76D8P3/hEc3PiKInmcsF7/GkwucNNEeaE7xaYoW&#10;F000GV9G7rWPkXz2HWTI/xxF2h+j0eIwnz+KOr2DtEOo0T2MSp3DKNU8hHzNw8gwOotMfjY3ygkl&#10;KaIEcy4GGY+WpmbxbH0bXzJmvNl6hlciBjEWvWYs+Yqx4c3KLAbpW+tC7dEWZYduUeIznOdOH1Zh&#10;JY8CwvjMYBfWXq/gy5dLGC9JJ1dQRFNQiQWcKh1UpRKUxfRtJY48Fw8dlFNglPFYBNzXkHdyza5I&#10;GQ+l7sZIJ7sl3zJDrpctikLc0Zr6ENPtTdicH8fr5Wms9XWgNSEKxc6GvK9GaHYhrHuIX91seX2s&#10;Ueuij2o7NfpDeZRZyKHS9ga54RK/4wxyLS7xe1RR50UYdzdBsZUyii2uoZziIsuUj33ov3rasb04&#10;h9VZXheKiS3Gh9IwF0K8OdqDHVBLAZJvTVHgLAZrzVDuJyqSWRDurdEUao0GAfciNcffmG1Lj2Cv&#10;xa0O6v0M0BhixteN0eJlLEbtJbgn2P8Z7h+6e8oG6hpli1OzsknC/czokGxmYEg2/S3ci1x7USlH&#10;qnNPG+0Ti1jRvgV8kZIjJtIOiIo5tL6OHlmXmFAr0nKa/we47xNQT9uB++H/Gu7FarWS7cC9BPh8&#10;vGM7efijfDzG58eFjRDuhY3Rxmdl44T7yfFF2Qj3R7DfTai3ECk6RR66L3NvaYBb5PpoI51wn0ul&#10;nEYFeMdYCYlelqgqSEB5XhLKkh6i8E4sMqPDkBLij0dezoizNYLXzQuwO7MLDic/hP+Vvci1U0Gj&#10;tOCCClW8IpWcigT37QIaQ83QEWGF9kgr3jACtp8hlahYKIFgT1Eh0l8qqLzzqLxzLZVQIGaM615F&#10;IYVGnQMBXv8yMtRPIP7SJwg7+S6h/H0UmMoj1/gmbl87gSSta+zYumii2muLuoUaNgSRK9tCAKkW&#10;tdg9qWwZoAt4jCKv7O71g/DY9Q589/0ECdf246nKcSQrHkCSGK1WO4Bs/ZMoNL/ETiSPKkJCvRPF&#10;CuGhzJKN2fQcsnWPId/gOEqt2JAdJagX9pJWWuNrYVrga/lRd2WJrL++XjbY2CYbEXDf2Seb6BuR&#10;TQ6ykY28hfvFP+fc/2e4f77zmPY21/5tHv76xjPZ2ua2bGVjS2pLAu5pEtwT8jGXfhcNYR5IMVZA&#10;itZxFOieQL7WSRRonEIlYUfMdK8TqUeEyiIq8XxbnoezIu+dKpo8lKQJMyK1QawS2UNn3U/nPBxq&#10;hTY6kVw1gtDVn6Ho2ndRqvgdNOj8HN1mn6FLmDnB3uEUJkR+KgPUpMc5THpewpjHeUL9Gdo5Pr7C&#10;rRz3qyT9JNsbIcoPGrOz6yCHzivDQQWRGscRzWO9rXYO93Sv4C6dSoyNIhJ9zFGWGIWOijz0tjVi&#10;aGgQC/NL2F7ZouPYWaRqU4L7t/n0L6QFonbScgjmhHtpZF6A/rfpM2Ir1a0XIC+9RvD/Fu7/Avlv&#10;4V68/y9wvzN6L0bo+b6XO8+/fi0q5HwuiYfnr8Sqs9z3a25pr958JS1m9PnKCoEvFVWuJuh0uowR&#10;f8JKBMElShFjd3UwFW+C+QcGWEo0wOpjS6yn2GD9qT3W0hyxnukqjdxv53lhu9AHz/I98LzACy/K&#10;wyW4f1EahPU8TwJ/CF5W8LnKSDyviMLzqhg8r76Dzep7WK2I/3Zl03hsVN7HSnk8ZgpEecnbGM+P&#10;wVhuLCZz72Ei7z5B/w76MwnWb+GefaohwADN4QzED9wwkBqGwUIKgposjDUXYb6vDpuT3dic6cLi&#10;eB0WJ+qxPtODzdkhrE/344vNaTr7QUz31GC+swYTzSWY7hC5+jWYai0h2OdhrDIDQ6UpGC5JwjDh&#10;fiA1Cl2JQYRQ32/h3g2dEbZo9zdEN2Gjy1UZrQ430Gx/RQL7KusrqGDwK2ewzDM4hzS1g0hTYd++&#10;+Rme0jJUdvP/PcjQPIh0rcNIo2XqHqd4P4VCo9PINzyJIpNTDFRnGbAuEAYUUCkCTsQtNEeaoSrY&#10;GBXBlqiLc0d7RhSFSDLGK5PRl38X3bkx6MuNwmB2GIYF3OcEfwv3fpjI9sekGF3P8cZ8DgE/2wOz&#10;GW6YSrbBQqoD75svVnN9sZztTcj3xGIGIf+pC+ZTHDD32A7Tj0RuvimG75lg5L4Z+uKM0X/PCsOJ&#10;zhh/6o6JdC+KiUBMVtzDbEsm5mkzNY8xVZ6A0aI7GMwMxeBTPwymeNE8aR7oS+Y5JDih65Ez+h7z&#10;8X1HtMXbo+OeWJnXDPXBugQ1bYKaGqrYZyvcb6DMVQzmqBPwxeS2q8gwOYin+nuQI8qNeimiKdKI&#10;vtcIYun8yltXUeNwCb1+NzESSqgP0cYI4X6cn50IUMGYjwKG3a8Q7C9h3F3UlD+PCeE3vIWdpdGP&#10;+FzBHKF7hpA+E6yB6QA1THvLY4bvn3U9j0kC8oSoqc6YM0UInQk3wHyMMZZvG2PptiFWorWwHCqP&#10;+cDrWApWwDIBfyNCDdvRGtgIVyL8y2MpiIDP7WKEMjZidfDyjhE2QjUw53Udsx6XMet5GUu+clgM&#10;vIrZoKuY9lMkmF9Cq+lu5FLcJKt8gmr9/ei0Oy+twlpp+DHK9T9Cg90hTEWrYC1Og77vGqZj7PFN&#10;/RPMh7Ptmh/EmNclvOQ9XYnUxYjHdYy6XKQAUcCowzHaQYw4UhzY7cGw9W4MWQnI30M7gD6Lg+gx&#10;3Y8uk33oNPwUrbofEvD3oMXyGFptRI33k2izOYZOCpBeipIB18voJtR38h51258hTF6VfjkdpLDo&#10;drmENvuzaBPVgZyvoM1dAW1+OmgJNEBTgC6aAwl8Adpo8tOWKkoV2Cjhqd4VPNE4ixz9M+wr55Gp&#10;dQLJNw8ig3Gm1ErEdWVkmlxDhtk1lBI8GwKNCWOiAoo+Ggn3nbdt0HGbfTjWRrKOaEt0E/b7oihY&#10;o80xTBuKMMCAvyKP9QI6eZ3aKbZava+h2ekM6njO+WrvIVF9F+4SuFPNKOIJm1n6Qqyzv6t+goTz&#10;P0fM3n/CvZM/Ri5juiijWEnm6RRrtMS5oTvQDJWmBNUrHyPt9DvIlPsJSg0+Q535ATSaH0KTyRFe&#10;0yNoNDyCWu5TjOBXau6lsNiLbIMTyGU8rH8cgc7yfPS1NGJmZBRriyt4sfUcX74g0G9uEfCf49X2&#10;C2kU/6uXL/H5+gK6cpNQGmiLFjFAEXMLA2FW6KZYqrK5iVxnG8L9AF58/RLffLmN8aIMFLqKFWop&#10;qJw0UCVWkBV56bfUpQo/FTyfHbjXkibdFlrLI9OUcO+gRiYxRranNbJ8HVAa7YXmtHhMtNTh2eIM&#10;j2sZE43VKAsLQIGrFSrdTNDsbogmZx3UOVLEefOYgl3Q6GmFCht1FJvKkYmuo8iaZnOFQH6FPHWD&#10;DKfOdmGMavKVNKmXoqKawF9lTb60NcRIcRY2p8awPjuN57OjGMhI4PeRz0LsCOgWKHXQJH+ooMSD&#10;IiKIxxHI76OvraZ/bQyxkqoRNgWQEfxFZogev0dMDqZgJEM2kvGaCf8S3HuyrX4L99WeO3Xu8+Lu&#10;y2bIXLMTs2Ticdnk8KBsUlTIIbxPEuLFqP1/Bfd/DfZv03T6u3plPR1dEty/Bfz/9q+P6uGtDRDs&#10;Rc69SMcZ6CfcixKYUq79X0brRfqNNEIvTaCdknLu39qYZIT8kem/2NiclIc/Ob4gmxqfkw33jcoI&#10;87tzHDUs8ty1ymgvi8UKX1TnJQTwEjGRkWoplbCa6KyPhpw76KkvQltlJZqKytCQX4yKjGyUp6Uh&#10;N/4OQiyMcOvyUbic2Q33k58i9MphZJkrEvB10eKvgWYfFTQTDJup7lvYsVuo3FvCTQj55ugg4LcG&#10;UClSWBQ5KiGNSrPwlhhpJ4S767PB6FGZqiPLgNBuIoci4yvI1DyFR/J7cffyx7hzZRc713WU2Wrj&#10;keoFxF47LK24VswG30CVV8WGUuJIVW2ngFTj83hKNZ+gdgzRVz9DvPxBRJ39GF67foDQI79AitJR&#10;pKudRCLhXuTRJyvv5f8EfJ1j/O5zBPrLVKvXUGF5ker1PEqpWPP0j/O101Id3GpPUwH2XxLqK2mW&#10;tN1tBZmy3upy2VBjg2y4uVU22topm+ju/3aZ4xHZ1MgEG9yMbHZqp1qOWKxqdUXUtP9LSs4mgX5z&#10;65VsjY/XBex/Wzln6+3o/QaFAN8v/v4a7rsinDGSGIi2CBdk8homm/D4CcwVFDV5qqeQp3xIKpNZ&#10;RvipdKVa9jJB9i1NpFuyozrw/jnJMyBdp12jQ1VBt58W+sXPs4SoUsJPuvyHKFb8BcoU3kGl8g/R&#10;qPVTdBl9gB7C/aDdUUy4MRD6yGMhSAmLoUqYCVLEhL+YiMXg63cNkyIvl4Gxk7DQQ7DvibJBQ7AF&#10;shzUcU+f91LrNCJUjyFW+wxua59HPAPEw1tqeEAHlxPrjfaSDIx3t2JieBBTM7NYWdnEs41nUk6j&#10;SKt5O3IvSlFKpSy3dn4S3SbAb4sRdsL39vYWAVzUoKcAeP4CW8+4FQtWSSPzb0fed0yC/78auX9r&#10;AuZfv/kcrwXUP9vm/vgewvyLl1/gzeuv8OL1lwT619gm1G99/it8+evf4ZvPv8BmdyfBKUwqbdYu&#10;cl79r2MqeAfup2JuYuqeHhYeWmIpwQirScZYS7LE2mNrrD+xwVqqHQGfEJjhJE2o3c5xxXaWEzb5&#10;eDPfdwfoS4OxVeCD7ZJAaUR/i89tlYbhGQH/Rc0dbFffxVr5bayURGNV1EYvicJGxW3MF0ViKj+c&#10;QB+GybwITGSFYzwrEmN5URjJIhSm+qEvwRWdMaKGvCFaRWnUeAc+H4ShvHsYKn+CkbpszHRWYHWs&#10;HauTnVgYb8bCRDOWpjqxuTCI2eFWzI+0YmG4CVME+vnOSswQ6GfaSjDVUohxUXGnPB1jhQTlgoe0&#10;nVKc/UmhaLvvi9Z4L3Td90LPPVdpsKDFWwetLjfReusGWthmhdVbXUKFmGdifAEFYtRe9ySealC4&#10;K3+KB2y7aQT6DI1D0oS5RMWPkEI4SGXQztA7hjzjs8gzOsPPMHAbEPRNLxDurzFgyrGPG6AhxgkN&#10;d51RG++BhjuuaLrrjpYnoRQiSRgVtaqLH2Gg9AEGiu5htPgOJoqiMVkQTqEUhKlcf0znE7xz/TCX&#10;54PZLFcsl4TiN6NlWMjyxgaf38gLwCrhfy3Tm+aJ5TQ3LD4h2BP+Z5IsMJ1ohvF4I4zdYdCMM8RA&#10;DOEn1hy9d20xlOyMSTGCnxVIQUTBUfkIU1WPeC3voC8jAr1pEehOCUJPki+6H7ij76E7eh95oDvR&#10;i3BPqH/gSsD3QEeCWLjLHg2ErcYoBtVIQ7REiZQ5TdQGqqLCWwHlnjcYeLXQQBPAX2x/Afk2x5Ft&#10;fwIFntdRHabH9+szCKuj/NY1AslFdBD6BwLVMBikgfFQLUyFaGAqSFWaXD8uascT0oVNENinvS9j&#10;gRC9GHQN8wE0+o95gqgA6mk/JUz5st94XcGk2znMeZzHtMsZgvApDNw6jeFb5zDhytcClDAboYm5&#10;2/oEfR3MSwtZXcUcAX/eTw4rIYT60JtY5nYxWBFzAYR/Qv9ylDrWYnSxHWuI9XBtTPvcwIQXjyGI&#10;7w3TwFKkFpZiKR54XYY95dBishu1xp+hyfowBp3OYozw2e14HC02B9BmdwTtDkcw6nuex3xGKgs8&#10;7KGIjXhbHsMN9Ft+RuDej1le138t8MdCpA6GKHSWAhWkcxtzPIEJ55MYcziMYVuRvnMAA9bcWu1B&#10;j9UBdFoeRIfJLnQaf0TA/xDtxp8SRAmnAlBpzSZ70Gi2Dy32PJ5bJ9HMe9RqdxrtThfQ5XYNfWKA&#10;xfsmujwV0OrBe+pO0eYuhzZfVbQH6fL+aRLgriGXcS/f/CyKLM5JUCvSPaNP/xLhh3+IuJPv4P6Z&#10;n+L2kR8hfO93EH3o+0g4+y4eXvgAcWd/idjz77LvHUCuiWgj15EtBsQ8NAj3tuikkGyKtUZzjDUB&#10;3xY9t+0xEG1HqLfCYDjFa6geugOU0cX7PUBxNxCuRiBXRDvFVqvtcVQb72cf3y9Npn3EmJ2keQRP&#10;9EQ9+qMUG+znCp8h6dRPcOfID/Hg2qcotGVcCzRET6QjhiPd0OaqjafX3kfmhR8i+/qPUGm8F7W8&#10;Rg3Wx1BjcgD1xgcI+IfQYHwQ1Qb7Ua7D13X3o0qbcK9zACkW19GV9hDTnb0YGxnH8soytjc3d+LB&#10;C8aX7Wd4zbjy+hljCuPQG8agzYV5NGcnoiLMAe3RDuiOsMFQGAWOuzbKrOSQ6WaPmdEpfPXPv8Jv&#10;ns2iNdZfGkCsdFZHtRMFtrMGQV4HJW56NAMUuxugyFUPpW6EY28xaVYbmXbqyGW8zPO1Rn6YN0ri&#10;I9BekIKZvmaszU7ii601/G57CcMFT1HoboNqLxu0+lNoeZmimfuuY7xtIRf0x/pQ2Dmjwl4XxZZK&#10;yDC/isciRdn6GgoclVHGY6lxF1VsdKQU6iK7mzxWihBXth1HbRSQB6uifDHX2YKNqXEstjejIdwf&#10;NV7WaAm2pxgxRK5Iu+Znyr2N6V94LMF2qKb4qouwRVO4DRqDLHZG7n3ofz11UMvrVO+px/+NJFHR&#10;6G0oTaZtJDcS7P9IsG8t9TSR4L6jpEK2NDolmxqekE0Mj8omBsXiVWJSLW2AcD84TB4j2IsSmAR9&#10;UclQKoMp5dvvQL2omPO2Wk53e6ess7WNYN8q6yDX/bd/fVQUfb0jsn6xgNXAGOF9Z/KsgPu35S//&#10;kmf/F7AfHZ6WjY7MEOBpo39rs7JxbsdHxYqnM1L1nEnaDJXL1Pi8bKBnRFYRYrWbYG9R7K4tjeCL&#10;KhAVVER8HpXRTiimakpx0EBeiD16yzIx3tuDgY5+DLX1o6exA52NbWiqqMbj8BB4qF6Fy7m98Dix&#10;Gx7HdiPkylFkWd9EUxAvvp86wV4DLX56vAlUVexUbeFGBHtjdBPue0Ms0RtmKSmwLIJmhsg3u6XE&#10;js/P8hh6IuzR4WeCWvubqLa5gQqrGygwuoA8vTNI0zjFDn2RN9oURbe0EHN1P5IUGVz0LyLfQo7q&#10;UQOldppINTiPOwT2uwp7EH7+PUReeA9P1I7iwfU9CDv2M0SfeR8pysfwVP0UEm4eRILyPjxm0E9V&#10;3I0MbrPUDkqQn2d4Gjm6Oz/bi5zcPJG6Y3FRmnRLmP932gTNi7a/PTtN1l2cLxuqrZYNNzbKhptE&#10;Ws4O3M8Mj1E9jrGhjclmJqd3SmHOidr2hPv/kG9PE5NpCfjrfCwgf3t7Z+ReqnUv6t8T8JeX/jxy&#10;r0/r6PC3+BO3GHrojZYwe3ZcA6RT7df4UFnzehTqXESm4j4UaIu0g6t0FFqo9bdDCdV5vgOdBZV3&#10;jt4pwtFF1NvLoctPEz108gLw620vIlv5PWTf+DFKlH6KMqV3UKP6YzSqv4M27Z+gy+BdBp39mHA8&#10;hxkGvcUQBsNoNcxGqjKQK2OawXmKwXkiSBmDoRrojjZAzx0b9MQ5oZXONsXqJsJuHkO4ihi1P43b&#10;urx3ppdxj/c9iY4qLdARlSlxGGquwtzYEOamZjC/sIrVtW1pwSmRZ7+zUBUh/dmrHWjffo4XomLB&#10;lpjUxOclcCfIb67R8W7izSuxKi3FwDOxqNRzadXYF1I+vUizEfnyIrWGj6XR/Z1Re2ES3IsFSsQo&#10;vRi9f87voUAQo/WvX39NuP+aQoIgz9eff/ErfPWbP+LXb77AQms1GkKd0OgiIEcdIxFqGA1TxQzh&#10;YzpaAzOxWli8b0SwN8PKIzOsJprTLHYAX0rNIeQ/tcV6uh020u2xleGIrXRHbAojLG7meuF5kT+e&#10;FREUC/2xURSE9ZIQrBEiN8ujpNScreo7O3BfGoVlwv1KCQG/LBqL3M4UhGIqLxjTeSGYzArARKY/&#10;RrOCMJYZiLH0AIwkexHoHdEeYYy2ULaLOGv0JnoTHiMxWJSAkcqnmGzKx2xPFRaGGjEzUIu54Xos&#10;EvKXJtowN1SP6d4qTHeVY7KlCNO0meYCTNZn87NpBOSnmCpOxUT+YwwUPEBvLu/30yj0PQhA2z1P&#10;Ar749YBAetsJ7fQhzZ6aaLwlj0brq4Srq2imCG+wuoJq80soNiKIsJ2LEflUnUO4q/wx4gjzj9in&#10;H6seRZLSPtyXoz/Q3IUn2vuRLGBA/xTh5TTStY4gQ4zkm16iH1FEAX1QAftKXZQjGpIC0URQbk30&#10;Q+sDTzRz20UBMlyahpGyZIwQqAcrEjDB7WT5PUyX3cZ0cTimi0Q1mzDM8Z4sFRLu0+wwnkaB1voE&#10;q4T+9bwgrOX4Y5Wgv06wX89ww1q6M1Yp5paf2mAhxQKzj0wo/gwwGq2DnmBV9BC4e4LpX0MM0H7f&#10;GqOPXTDxxBtDaSEYzI3GcH4UelND0P4oAD2p4eh8HIzOxAB08Dq23XVB6z03tN73REu8J4WTB5oo&#10;WJrvuqIu5hbqKeJa2D9rCbGN0WKiuz6q2GYr/FRQ6aeK2mAd1FPg1fvpoNzpBnLsTiD91hHkUNyX&#10;+mugOkAXNd4aqHCWR7XjVbR4KEgTJfsD1DAh6pzTB0wE3sSEgHaf6/QZlwjl5zHmTBD2vEyYv0qo&#10;J4z7XcWCmNDqTRHsfhXTBO0p76uYFaLY+xJmvC7x+XMYdTyNAbvjGLQ5gmGC9pjzOYwT8CfCKCQi&#10;+H0hokLXZYqDK5jhPpelEXxFQr4KRYQy4V4JC3y8FKWFVcK9KI05G6wMUYN/2OsqZkKEH+Mxh+pg&#10;8S7Fd6wZQV6OwH4E3RQ1vS7nMeh+ASO+1zHoew2DPoRnD0I04X7YWVSrOURQFyk317HkQ+HhSiFg&#10;fxjLfvIEf35nHIUbr8c4QXYhSFGqwS+q1kw6XcSIzVGM3DqEAcdjUs7/iN1ewv0+tFvsR7vRR+gy&#10;/gDdoiSmycdSicxmgw/RJCbfinUB9D9Crdke1FEI1FsdRr3NCfaZ8xTFN9DlropOL020Mk5XuSui&#10;yOmylHpV63mTsCaHJ/rHpUpx9+U/QaL8R3h84308uvQzxB3/LmKPCpD/X4g6LEPM4X9ALKH+trDD&#10;38Xdw9+h/SOBn+85+l3EnfoR7l38JWIuvIuQMz/HI40jbBvaaI40J8SZsX1ZoS3WDp2MBd2RBPww&#10;itVIG/RHkQPCjdFHfzMaa8J2b4C+YAK+jwI6nC+yv59EnTXjsj7Fuup+PFI/hESCfZrRKUL/WZRo&#10;H0U2Bf39Mz/DQ4V9qPbgZykkhu54MbbdQr7maTy9zFim/GM0mO5GEwVQjd1Z+pATqDc7jEbTgwR7&#10;Ar3hblTo7UKxllhIbC/KNXajQGs3HmkeR4mfD54NL2Jt7QXWXjxnTHghVUJ79vwZXjAuvNrexvON&#10;TTxb3yLkv8JXfH6xvQKtd93QHm4lpbr2BZrzPpDB7G8g1dMRU1Pz+N2ffotXI40oZtxudNZGpVg5&#10;14lGXityIzi76iDfRY8x3liyCh8LVPtbI8/NBBmuZsjyv4W8KB9Upz5Cb20ZFsd6sbE0ja3VBayP&#10;DWCluRydCSGo9KG4CqTQIlh3+phKxTaanZTR4qmLjigX1AU6odrZGNkmN/DQ+AJyPTTRcc8Fhfz+&#10;Mmcd9m+x4JUWSkW6EK2az9d5GqDOjc/ZyvF4zDBZXYylvk70pqeh1tsdbUGuaPCx5Ge0kGmvggJ3&#10;nruPOf2KNf2LNeGeUB9F/xNJE4sKBphJi2k1eWqjgcfX4KVPqBdgT8Dnd7VQ1BDsQbD/I8G+NdVO&#10;U4L7SQL58sSUbJq8NTVCGxrZWTx0cEQ2LsB+UID9t3BPGx34dhErYX1/gfz+7h5Zb1eXrLujQ9bV&#10;1ibrIuB3NP9Pi1j1ju7Yt6vTCpAXQP9fwf1/HLH/Fu6/hfm/NVEec2JcmEjJmSfUC7An4E8uECyn&#10;ZUPtvRLg0ywJ+JW0L2lUTVbsaE4oDbKl4jPFUxddVD8Mw1RvO6h8MDe6gNmRWYwPjmOsfxi1+bmI&#10;djCF+41j8CDge5/ZC6ejnyJY7jCKXVUY/A3Q7KvDm8JGEmCANn89dlRzTCZ6Yfg+AzQ78DABvpdB&#10;ut5bE2VOiihk4860uo5cW0U0+xujK8CEUKqAairFepH7bncDdQTqbP3LuCN3lArODIO33ZGscY7O&#10;55gE/Y+UDyPL4DpqHPVRYq+MdHbyFO2TfP9uxF37DGmaJ5GosB8xZ9/DnUuf4LGAe+3zFAIXkcr3&#10;phPmM5T3I+3Gp0iWo1NT2E0YOIRHBP6Um58hXeUzZGkeRiWPqcFNU4zc/4lQ30GTyl925GTJ+spK&#10;ZIO1NbKB+gaCfbc0gWOSNjM6KZsQjWx8UjY3PSdbmBM17ldlS4s7lXLW1rYlsBcj89vbL2TPxMTZ&#10;zW3Ztvj/28m0orb9xtoz2cLWMwL+GwH2+2leNSHWE3XuFv8+GOWOicchqAt2QIGvFbJ8TJDOTlRC&#10;9V9uo7KzGIfSJyjVP4Iqdr5Kds5qL5FHfYvOzwSpuidRaXUKTU6X0BOgQSeogTr7iyjS+Qw5Cj9E&#10;kfz3Ua74Q1QofBc1N7+HZo130K71I3Tr/gR9DDLDDCATLhcZQK9jOkQBk+HKDOSqmA5UwYS/MkaC&#10;CLYxdNIJtuh64IjO+67oSfBGopUCAhUPI0L1JGI1zyJW/xLuWMnhAcVJepAjiu+Go6M0i8DYieXZ&#10;aSwvrmBldRtrG8+lVWTFpFleH2nkXqqKsyEgnvD+nPAtUm3WX2BldgUL8wsE+U2+bwvPCfQvBaS/&#10;+lYM8P+/wP3bCbHCROWbHROpN29XnxVw/5rQ/ur1l9L73vC1L19/gdcvvsA2Af/Vr/+A3/3u/4Vf&#10;87vnygvQEm4rTULrD1LCuMjBDdfBZJQ25uJ0MHtbB3N39LB03xjLCaZYeUi4J+CvEfDXksyxnmyJ&#10;9VRrbKTZYjPDjkBvj800YbewTbjfznSWRvCf53ngWYEXNvJ9sVEShnVC/Xp5DNYrb2O96h7Wq+Ol&#10;7WrFbSyVRtOisEK4XyqNxHxRKME+EBNZvpjO9iHg+2A0wxejab4EUT+Mp/piJMkdvXGW6IzQp/M3&#10;RfsdB0KjL/qzozBYcJeA+wgTtamYbcshwGdimI9H6zMw10kH31OOOVEmsylHqgU/1ZCJqfpMjFen&#10;Y7g8BSOlKRgveYKJ4hSMFj3CcM4dDCeHU1D4ofOBD7oTfNEV6yIt0tLipYsmMXfEnnBPoK+lIK02&#10;u4QKAeQ0MWqfrn0aGYYXkGx4CtEquxB9cxdiFfZSyB/BvWu7EHPxF4i/8QESVQ/gIfvFI7XD0uNH&#10;ynuQonkQueZnUeZ4AyUuN5HjoIKqcDs0p0agM+8eOtMi0fE4EC0PvdCYGIiOnPsYLH/I832Akbok&#10;TDZQpFQlYqo6AVOV9wj6tzHHe7BUFoblPFespNEXPtTHVLIFVnPdeL8I9PneWMl2w0qmE5YzHLCS&#10;fgsrT+2wkmKN5ceWmCbYj1MIDhDsG92uoNlLEW0E6EovNVQQOrtuW2CYfWrgMa/VE3+0JXnx+Pwx&#10;lHUHS5WpaLrvjwz6zCdOOsh01UOOpxFyvIxREmSDprse6Hrkj+5HfhLkNxL+a+PsUXPHFvV37VAX&#10;Z4PKCBOUU0iUU/BXclsXZiylaNV5qKPY4TKybE8hz+4SSujLKz00UOamilJev1oX3iN3ebS63UCP&#10;jzJGQ0VZXC2MBaliLID+wZeAL6W/XKER2An6k14XaPQjPgRrvjbB850iGM/7E4wDCObhqpgNUsAU&#10;IXqKgC9WjR1xPIVh+yMYstkv1WoXk27HuO/xYBWMEpjH6JPEL2XTvlexFCyPxUCRjiMm0CpSLMhj&#10;PlQZixTYS3d0sRArKnspYpBCYsRXThIKI/zu0UA1zMWYYIE25quAfuczGKUAGOEx9rldwACFyiiF&#10;wFgo/ZzfDT53lq+fwrjXKUz5X8Yc790yhfGY+xUMOJzCFxRlKzE2GPG8gblAOSyE3sQkz7n31gkp&#10;JWjNXwXTTmcx7cZzcz3DczyKyVv7MWi1Hz3mB9Fr/DEGzD5GH63X5AOC/ofoNd+FXou96DL5DO2G&#10;nxH2d6PZcD8ajQn4ZsfQYHsO9c7XUet2U5pbVioG10zOIknviAT0afonkaCyD9GidPXF95GotAcP&#10;rryLuJPfw91j3yHE/71k0Qf/DreP/gPuHPs+7h37Ge4d/zntp7h//B3aD3Dv1A8RffL7iDn9Q9y5&#10;+DPcvvAzhJ56B7cvvYcUiuxMiukCCvLqQB20s421x91Cc6gluukn+287ol8sdHfXEaO06XgHtn0r&#10;9FE09nirSb88dIpVjx1Oo9KYYlxlD/vtLiTo7sUTo51f4UoNudX4FCmMd0WW1wiKZui57YS+GDeU&#10;2mggQ43CQH0XqrXfR6vVISmVqd7qNBrNj6DJ9ACaCPaNep+gXudj1OnsItTvQokajQxQrrYX2SrH&#10;8VhDHVP5NfiXX/0eX/z6N3jzBWMB48KL16/x+nPGkNeMFYT+Fy9e4KvXr/Cb7WVMVD5FbYQNusSo&#10;PX1KHzmn01MLtQT4p/5umF9awf/+12/QnxKDQmv6HUdRAlOTsVoDpc6ayHfUQpadOjJsVZFxSxPZ&#10;TnoocDMmJJsS7M2R7n0LpXdD0ZiVgrG2ZqxMjOPF8oI0Yv98bhz1KXdRFuqMKpFT72eBlkBLtJO3&#10;2ngMreyzLU43Cfn0J2SIpkAHFNtr4onhFWTeUsVMdiQ6492Q66iOKjc9VNKX5NmImvsU/a7aFImi&#10;qg3hmyBeTT9Q5GKA/ox4tGUmojLUH3Xu9mgLdkQZ/U+urQqy+T2VYXaoD3Ukg9pLx1QVKFanN0RT&#10;qBnagxlreH06fPTQKqq0udO8DCW4r+d3tQjIpw8j2KPK2/yPBPs/w/3C6IRsScD90KgE+NNkrwmC&#10;/ZQYYCXo70D9W7gn2P8t3NMkuO/qkfV0dsq62tsJ9+2y7vYOWUfL/wT3hPq3JoBeTJJ9m5bzn+D+&#10;W7D/a7j/C+D/BfLHx2YlsJ+cWJBNTS5KNk2on5lakM3RFvh4anBKNtDUIwB/H82dNkS4/1OtmDke&#10;Qmce7iBNFCuhWsoOtEZjbgome/qwPCVmb69jbmoJC3MrGB0YRO6jOwi30ICf4il4Xz4AlzN74HD8&#10;Q8RSQZd7KBO+eSM8NaVFkLoDDNHNG7WQFo7V4gdo4Hc1U6X1hLORh5sR5nVR66mOTItLuCeWe9Y9&#10;jWLL68inWszWPY4MzUN4fHMvAX0XQs9+DN9j7yFO8TiaA6xQZquFVBUGc0KhGJV7IE/1rn0FFQ5q&#10;VJIMfFSUmQaXGNQPIUnlKBLk9yH2wofSKrQp6qeQqnMJGWY3kMXvExNM87WPI1t5H5LlP+O+diNB&#10;+SAeEviTlHcAP0OCezk0eOiiztfijwT7VprUoLoL82WDVRWy4YYG2URnj+w1gf23b34lm5+Yk00R&#10;7kdF4xqbki3MLsiWRK79wjq3a7KlJZFzvyXl00twT3h/tkWw39iS4J4AK+XZr68KEUB7/kKA/W6a&#10;JcG+kvZlh78FBsOdMRzvi7oQCrVge+Sz4941vo6nFgpU2ZpI1DyB+1ffQ476bpSan0MZxVOFq75U&#10;0qqenaTQ6hLq6DSb3C+jy1cDDY4KyNXai3S5HyP/xvdQIv9dVCr9ALUq76BJ/Sfo0n8PvYbvYdjs&#10;A4yYf4whi30YczyDaZ/LmAy4hskwBu8QNUwGMuAFqmOEgW34Lp30I0e0xt9CIx16W7wrHphdhf+N&#10;/YhSO43bOhcRY3QNd+xVkRxgg+IHkWjIFpVX6tgOR7EuZt+vbRLsX2Bd5Nlv/DXciwo5r/Bs4zWe&#10;rYsUnRdSbvwW30uBi6WVZXz926/xu3/+Z/zqN7/G9qsXePH5a7x48wbPxKi8gPtvU3J2oF6MxhPc&#10;33yOzwnyIqdepOQIwH/F58VrIsf+tViwimD/Oe2rN1/jm1//Hr/56nfYHp0gMN2VJiv1e6tihFAx&#10;GEhQiWBQiNDC3G2ChEjFuaeP5QfG3wK9BdaFJVlgQ+Tcc7v2mP8/sSLM22ArnXCfZoeNVFECkNun&#10;DhLcb2Q44lmOK57ne2CrwA+b5ZHYFHn2NfHYJHSKxaw26xOx3ZBEe0TQv4vl8lgsfztyv1AUgqlc&#10;P4yluWM6ywtTmV4YSXXHSIo7xp54YOKpD8af+GA4wQF9sSLFzkgafWuPd0Qvn+9LD0BfVjAG88Iw&#10;WhKF4UIGgvQgtD8NxnBxPGYJ+tM1KYTeJIxXJmKsMgmjlckYqXgiwf1wWTKGS/mYcD+S90BamVaU&#10;vuwmlPYkBVEQ+qEr1B4tvJZNTmpoZNtttJFDnfkllBuekdLNigj1ObpnkK51iqKdYt3oKh4bXUCk&#10;8l6EULDHEeKTdc7hgeIB3Of/D25Q4IvnKPozjC4jx/QKsrmPVI2jSFY9yMdnUCiqYdmyn/iZofqe&#10;PxqfxKIlOQJthOGW+26ov++JusfB6M6LxGBFLMbqEjFdn4oZ2mx9EmZ43aeq4jFFATWV64Vx3s+5&#10;BELkI1qyAZazHLCZ54iVPBcsZTtiMcMeC7zH8xRz84+tsPTYGosPzTEcroG+4JvoDVJm/7zGAKoo&#10;/TpayX5a4KuG2mA99BHGOx64oj3JE7UEpJIwBwK9KdLdDRFnIo8QzYsI1TyPSK1zuG1wBZG64v9z&#10;eMQAXRftyHvpgUrCVRmtMMQK/Zm8h0+CUHfPFV0p/uhK9pXSeBop6qrCzFDlp496UZbOVwcVHqoo&#10;u8XrJHKb6XdLBDg6KRAiFRnoCZMOV9DiJo9efzUMBWthOFCDsKyOcT8VTHkrYN77Oha9rxBkz2HM&#10;5TSmvS9hPkAes34KmPCQkybRzlMMzAYqYzlSE9MUyZN+fJ4QLdJ0RlzPYpjwO2i3D330QwOWYiVs&#10;Qr/3NYwEKko2JhbaIrDPUBjMEu7nCPAzFAuTfH46RAlzhPqFuzqYiVHHGP+XJvz6KxDy5TDsTxES&#10;oYvZGHNMRZoQ5JXQLirMuF/FqI88Rv3Ed6hgkKKlj8fZz/cP+RL2fS9j2O8Khvmdk+Hs89zHiNc1&#10;dNgexai7WMSL58FzXw9XxFIov9PjPDptD1PMXMQqRcWM+wVMefKaSCLmNGacDmNUqld/BINmuzFs&#10;+ZlU237A4lP0EvJ7zHbx/Peix0Q8d4AC4CD99AF0GB5Cm+lxNFmfQaX9ReTbXWb/OI9kjVN4oHwU&#10;t+X34r7iPmmUO/bSh4i7/BEh/DCeEsQfXPg57hz/Lu4d/UfcIdTfOfz3iDv2j4g7/h3aO3z8M77+&#10;c9wl3N87/kNuv4foE99B2Il/QuQZioLLP8GD6+/i/pVfIPrMDxFx5DuIOfJ93LnwC6QaHkddkB5a&#10;oizQHG6Ozthb6GW/6nvogf4HLhi574SJeCeMieoyQcboD9BHf6C2VEa51/msBOOFGvuQqroLidqf&#10;IcWAwsHwBHL0DyFLexeyjY+hzkcXvbfd0BvjSSYwIVuoIluPQtTwNKr4/nqTI2g1P4Y2wn0r99dq&#10;up+i6DM0an2EZq1P0CxScrT2oVhtDwpUdqFY6TPk3SAjyF3AE2Mz/Cvjyh+//AL/+vU3+NNv/4B/&#10;+e3v8S/f/A6/+/0f8Cv+//WvvsHvf/sNXi/NoPJhKPL9zdEW5YDuUDtpzYQeivRackpWqDfjzja+&#10;WZim3xGArM6tEmoI9DUEYlHvvsBeGxlWqnhqpYwnNmp4cksbaU6GyPKwRF6QG8rvx6K3ogQLwyPY&#10;XFjFOnnty7Ut/H5rCy8GO1BMuK7wNiI4W6A9iGBPeBYTqJtcFVB3i2LL6ioa7CmgfK3Q6muDQlGi&#10;0oGxO4F9P9oJhQTyYoJ8DeE6j8eQZi6PfAcNVHkaoMrDQEqbaRETr91UUO4qhJsnKqM9UeZtSx60&#10;Qp2/GXLpv3NvqaEsxBJt9Osdd3zQRHapD7KRatfXB+qjOZDHSNHR4a2Hdg8N+g76fFd1cpceGgTg&#10;S6P2hqhx0xdgj1JPEwnu36blLE1My2aGBdgLG5cAX6ThTI+MyyYF3PcP/jkt5y3YS3D/LdhLufdv&#10;4b6jU4J6KS2ntVXW1vQ/LGL1t3D/tgSmlG//Z7in/RnuBdT/rf0t3P/VqL0AfNr01KJsdnpJNkeb&#10;p80S+Ee5b/FHsJerDbRKI9w/Kxc/d/BG10U4oDbGhSrLBpm8eMlelqhOScB0dz8WJxYxM7WC6cVN&#10;jC+uoLGhFo8CvBGgKQ+vG8fhfukQXE5/CvdzP0MclW2JgxIbhy5Vl1hSnw0owAKtwdboveeFgaRQ&#10;9D4MQKP46UUAQrgJFZ0hqt3VkM1gnUXIzjO9gBStY3hM55KhfRQPlfbA++iPEXN1L9J0LyH4wi48&#10;0r6MakcjlJqqIkeb7ye8x13Yg5jze5Ghf5HwqshGxnNz0UKZjQIKzK7xs6fxiAH9ocoRCfrzzRWR&#10;a62EHBt5aXGnIv1TyFE9gCf8vnS+N9OE8G98jvs7SWg4imz9Myi3VUKth6GA+z9Ue5rWE+6l8pe9&#10;JSWyoZoa2UhTs2yeIP+HX/9O9n//+/8lW55ZYoMZkg33D/MezMqWRK49wX5lcUO2LGxpU7YswF2s&#10;Risq4xDutzYJ9vx/e/O1bHX7hWxx+7ls7cUL2caLbQnsm8KsLAj1ZbSXNB6PCQajXNDDoN4QZI5y&#10;P0OUMPg+0D+LJ/rnUOlCtc9zuXvtE6Qo7ka+4SlU2u1MZi6yVECJqVh17hSB/hqa3RXRSLAvNiIo&#10;KX2CzKs/RpHcD1Cs8D1UqP8MdVrv0+l9JFVs6DPZjVGrA5gQi6XYH8M0g9JCoBxmxeI04aqYCmUA&#10;D1LDaJAWRiNMMHrfAT0PndAUa4tydt58Ny3c1jqJMKUjiNU6jzjDq7hteRP33Y2RfS8IjQWZ6Kmv&#10;wdRQH1YX5rC5tk6g35ZSbSSg3xRpMW/wfPsNtvkcrxkfv8IrwroYjd9++RzPv/w1fv+vf8K/fPEG&#10;Xy4uYLS2GTMdXRQA6/j666/w+vMvCfZiBVkB72/h/jXBnVsCvxi1f0O4F4AvoF88fsPPSCvQvqAI&#10;eP01v+O3eP3Vb/DPv/kd/sjPTVZUoCqQ/clVFd1eypgQS+YHq2I8VAVz0dqEBC0s3zfCyiNTLNPW&#10;CfIC5jeSCPSE+w1C4FaKNZ+zIPSbYi3JDBspFthMJeQ/tcVG2i2spTpgI90ZW1luWMt0wVaOG14U&#10;eEmr1G5XRmOr5i62au9jqz4BWwT67cYkvGhJwZv2VDxveoiVylgslkVivlgschSAyWwvjD11xVS6&#10;OyZTGVgT7TH8yA6jSY4Eew+Mp/pgLMkVI/EUaDHG6Iw0RGecGe+nHfqSndGb6oaeNFH/3QMDad7o&#10;4/t70nwwmB+OsdI4jJbexXDJHQI8reQeBkseYKAsEUPlBHsJ8FMxWPCYn4kjSIaj61EwOh8GoSc5&#10;FD3xPmjzMUMLxWiriwbqRK1niv9Sg9MoZp8tNjyLAj5+qnFYWmguRfUwnmifRqLWCURTqIfKfYqg&#10;a5/hjuoxRMntQeD5XyDs4ruEm5NIoaB8anQDedaqyKQgSFI9iQT5w8igEHikdgKpOudR5mSAskBn&#10;lIYzWEW5oiPBm8LNE633PVAV64amB+7oTvXDRAmFTEUiZisfYqH+IZbq4zFPoTVb6IsZCrBp3svF&#10;BF2sE+w30s2xRqDfzHHBWq4bVrNdsZzhjMU0R0w+tKQQNsT4AxNMPqA4jFBBd4gi+tinOgmRTX5q&#10;KHVVRDaDcp4XwdpPpDpYovmhO7qeBqAy4hYSTK8hQv0kIiheotjHItVOIVyZ14PPxVD8hGqcRoDq&#10;CdpxqUpVnOEl3Da+ihRnHWTzWtff9Uayiy5um95AjrcJSkMYfKMcKWo80M5zb7xth5owC14XY/Zl&#10;Bnf6+lovTQZ5dZS5KnOrwuCrSOi/ikqCQwOPtc1TBT0UJEMBWpgI0sF0IEHdVwnTYgVbtwsS3E+6&#10;niHMX8ISAV6kzEwRnkXevahmMx/M/iMGDAjPU/70MYE3MO55kXB/GqPORzFsL1Zo3U2/tA/d5ofR&#10;43AGQ2KuD+F+0E+ewE0xINJsQjUwHaYhjeyP8DuG+fokr60A/Jko4bNu7oz889gGPW+gXyzsFMZj&#10;DjfCSIgBun2V0eh0Hr1echj1V+a+dDAkJho7X0KNw1l0eV3HeIio46+EcbFKd5Do9waYi9GX5gSM&#10;eV7CoMsZgj7FBs9lKUQFC/xOMYG4W0rDOYwZ73MY9ziLQffzmI1Qw0IIRYjHcYqfE+h3OIV+u8MY&#10;sN6Ncb53jCZq5XebfCrNgeon+Peb8xqYHkCX8QF0Gu9HK0G/1vgwSoyPItfoOJ5qHsVjUVVN4SAS&#10;FPbjqegzSgdw99JHSLixW6oQl0gBHH/6xwT77+L+4X/EAwH4BPt7p7+LO6e+h5hjP5Dy76OO/ggx&#10;J2jHf8Dt9xHD16L4nphzP8Cdiz9C/KUfI+HyT3H3rHjvPyH6MMH/0D8h9sxPkKi6H+lmF1FJCG+/&#10;64S+x57oS2E7fshY8cAOQ/G2GImzxkiUKc0Mo2LCbRDFrut5dNicQJ3RMRRocx86jNkG7Lc87gxd&#10;xnfDo6hwVUEHQXr4fjAafRx5nleQpSVSUFUYA+VQYX4eFUIAGB1Cs+kxNJscQpPhXjTpfUaop2nv&#10;RoPmHlRr7aeI2IMs1Y+RrfIhSnR4HQ2u89ivoz7MB7WxwWiOj0NLQjzaHj/EYGEeFjo68fn8Av71&#10;9Wv82zeE/q9/hfn2KlTGeaE+0oncQ7gPM5YW+ap2VEFBpA/+8PkLDKUmodBYHhX2Nwn3yqh10kWV&#10;qwHFsq5UCS+V8fGpvQbSKFRS3CzwxNMG6f7OKHsQi+G6GqxNzWKNYL+1sonny5tYHxxAffIjNNwN&#10;RpmvKVrEOiXB5uQyU2l9lXb200bG/Sor+lNyV5X1TYK0Aapd9NEZ5oCBO/RxXozVhHhR2aaE0F7E&#10;xylG15BIy6QYKBOLT9HqCP/NHpqod2H/d1ZBPb+jyt+SQG7G/q+PfJ5npr0Sipy1UUbmbL7jiYZI&#10;V1QF2EhVD5soOlpDzNAqVp/1MUQr2bRFLKLlpIQ6p5uoc9VAvYcO4Z7f46WDBm99AfYg2P+BVs/H&#10;EovNjY7LpgZFxsQO2IuRe5GWI43cf5tv/zY1522+/V9G7Xfy7Qd7egn33f8B7tubW2Stjf+ncN8n&#10;JtHujNhLRsgXcC+VvPwW7v8a6keE/Rn2v4X7sR24/0+AT5ifIdRLNrMsm51blU3NLMoGeOA1IY4f&#10;NYXYm9JKCfcvK+i8q4KsUB5qK+XgVwWZIZNQXBBoj/7CdCx092JxZBqT0wsYmJlDb38vylNTcdfB&#10;Bl6qF+BHwI+QP4QAqnPf8z/EfQJyqZ0S2vyowALMuGVg9jVGc5AFlgri8HlnFqZKY9GR6IqWaEt0&#10;UrV305r9dHnj1AlFykjWOYH4m/uQa3oeOSYXEHrhAzxUP45GKrcM4xt4pHkZBZZ6qHW0Qpm1BlI1&#10;TuGx4gkkKTBga5zBE50zEtDX3FJBqycbsa+BtMR8pYsaSuwVUUzgF6u55VoxeNnc4L6uEhDOIpOC&#10;4okKO7PFNZTcUkSW2XkG+GMUBqeQbyby1TUF2At71eBvk8btZem+VlTIhuvqZaPNrRLcf/PFr2T/&#10;/JvfyyZHxKSOCdn0GNUk79UC78cS78XKwoZsdWlLtrK8JVta2ZStrG/L1jafywilsmfbBHsxoXb1&#10;lWx2dUs2J/5/9UpGqN9NmJfAvtBD7yX/B7cUU3poDbRg59BHudtN5N+6zo6ogGzLK8gl1JfZXUch&#10;O2+6znGKlBPINjiOHKMTyDE8iTzCUTmdfb35abQ4yKPV+aY0qpGutAs5ip+iRPF9lMn/BCUK76Bc&#10;/Reo0fwA9Zofoc1wD3otD2Pc6QwWfK5j1ltMgLvBQKWEhTBVLMXoYjZKD6NSpQxdjMZaYYz3u/eR&#10;C1riHFDgpot7WmcQqXgYcRrncFvnMuJM5NimNPCYYFyWkYje1kaM0zktzExjY20N21vbNFHLfqee&#10;vSh5KUbuxUTanWo5r/DyxRd4KSYz8fFvv/41/v3//e/4ansLub7euKusgmR9YySbW6E+KQV/+uIr&#10;abR9+/lraeKtGL2X0nPEZFmRZ//8pbSVAP+1yMPfycGXUncI8Z+/+hxf/ep3eEm4/+Z3v8c325sY&#10;zX2KKndztDpcxZAXwYPBfYhwP0UYnosyxnSULsHeRBqlX35kLlXF2Xxig81kq2/h3lwC/W0B94T8&#10;1YcmWHlojNUkioBkcwK+NbbFxFqC/XqGKzZyPLGS5YGVbE9s5XtjqzgAG2LkXuTZ18Vju/4BNusS&#10;sF77QBq1f9mShGdND7BaRbgvDcN8URBmcn0xnuFOuHfGBMFe1FEXJReH74vSi1ZSTvfYU8J9igdG&#10;H9hjIMYE3RG66IrWQTchtPehBQHfHr1PHND1+JZUanEk3RfDOX4YLgjGYFE4/UgEBgqjGPiiabHo&#10;L7qHvhIGwooUKWd/rCKdQiAZHU9uoz0pHB0C8FMiaOHoZBBo8zZDEwNcvaMqA9EVlBoTumklBPt8&#10;vRPSRLonavuQrLIHDwkld699itirnyLy0oeIvnkQnhc/gd+1PQi9eQjBN/fC69L78D77EXwv7EXE&#10;zbO4r3MN0UonJUs0VkBrrAsaYpyRaHAF6abKKHW3RomXHYr8rFBDyBWj3AUB1igIoaBmAKyPdUTH&#10;Q3+MZEZjovA2pspiMF0ciLk8d8wS4qek3HkzLPH+Lj+xwFqGDdYzHbCe7oTNTN5LkWfP67+a5oqZ&#10;hzboidRBG/tRT7Q6eiNusn8TkAl/dZ5yqPNRQ7r9VcQYHkPKLTnkM6A2xTpgti5JmkxbHGiLELnd&#10;iOR5R2seo4A+ilj1Y+xnJ3BHk4BP4A+jsAnTOoUQPh+iegQR9AvhhP5ow2u4b6mCaL1r8FHga2pn&#10;EaVziXYBDy0VUUg/05zggab7zhQ1bqiKc0FZpB3KGZSrg41QQR9e6cv7FLiTl1/rqcaALBbIUUYr&#10;hUivBPeaGA0gXPupYNJbHhPuVzHhdgmzhN4pwv2Y8xn6EpGDfhPz7D+LAXKSicn604Tj6YCdkffZ&#10;IDlM+l6kAKAw8DqFUYd9GLLcjQEzAbYH0WF5DN3ulzDAz/Xxc/0BKhgN08R4pC4movQxQigfYN8c&#10;JuyPh2vRNDEWqi6Vihwl2I94yaPP7So6eWzdBPleb1WCpR76QrXQFaSM0RANDHgrE+R1CP866PJT&#10;IBiJxZ0u8RwVMEFon+P+FsK12ff1MRtrsJPDL0ptBl7GVOBVTAcrc6vG/29ihuc45HkKgx5HMeRO&#10;YHc5itFAOfoODYoCXiPPkxjxJPQHKu0s6mV/gMB/ElMepzFotx89olSmlbgGu9Bt9DE6TfegW1TX&#10;sTiAVpP9qNXfi1LtXSjV3YcSXVHa8QAyVPfh6c1dkj289iHuXvlQWtcl1+Ak7l74OR6c/BHuH/oO&#10;4vf/Pe4f+UfcPvr3uHPme7h39geIPvE9BB/+LsKO/xCRJ99BxMkfIvbcjwn0P8FtckD02e8j7tz3&#10;Ec/HCRd+hAfnfiiJgjgKgLgj30Xcwe8idN934X/0J3igfQrV4VbofOyBtof2bF+W6Hhgjb4HhHva&#10;6D3GjzuWGIuzwQCvt7RSrv05NJufQSVBvkBvn1TpqtJeRVqBvdj+BlrDrNF7xwe9Ud7I1FVGyIHd&#10;CNyzCwWGosRzAArMryKX16FUay8qNHahVncPGvT3oMVwP9qMDqKR+6zia2U6B+lrjqLS+hTqHM6j&#10;2U2epoEWgmWVswF5xQhNtGobDVTaapExRLENW5T4OqAq3AedWRn4fGYKv53qRg/9mVihtiXMBm0B&#10;uujwuolKwmt1jA+W6utQ6mKDChtFKWWqylEbdS5iISsjFDvpkVPUkGJxE+n8rqIoL+RFByEnJgTl&#10;SfHorarA2uQkXqysYGtpGa83NvH5yjr6spMpBCxRQcEuasa3BZHJyEIdngZoFdWMyDjVom49fWmx&#10;6WWU29xEDeG7xI5i1dcSTUF2KHbWQrW3oQT2ObaqeGIqh/u6F/HA8CrSRfUeMSnW1wTNvkbo8NXn&#10;taGwd6awd1ZDhYsumtz0UO+kiTzHmyj2IuMFWqIy2Ir3+xYqg2xQTtFRT9hvFZX5xIh+oDlavIzQ&#10;6qqNZrE2jyPhnlZDdhMLdtW6a1Gs6aPB31SAvbBXBPs0msRis4R5MXIvtmL0fobbWQH8wyOyCbGA&#10;Fe3PcD8wuAP2NAH2w+RjaTIt4b7vr+BepOUIwO9o+R8m1P5XcC9G7Xcq5fzntJy/hnsJ8P8G7v8z&#10;2O/A/X9I0RGj9/PLsrmFZdnk+KRskAdMwCcoOloS6isJ91+W+5uhihe3KsgctXTMBWxw6TbyyPch&#10;qCTdxWR1NSa7uzBA2BoeHER3RTVyI4Jw10oFd7XO477KQcTI/wzB578H3+NU9vJ0IA5aaPUzRaef&#10;ITp5M5o9ebN487tu38KrRoqGwgdojXZEo6hZGmTMAGaETlGhJcgAZQ43kSqqXpgxkBPGH6odQgid&#10;zSPto8ileq1yYePwcESurRHKndnoDM8hTZXwymD0WJ3BWpWgr3ZcWoU2z/gSO4qylKrTHMBGHcCG&#10;IxohG0mViwpKnZVRLib1WsihxIRAzH3lml1EgfVV5JieRp7pGZTZyqHGSV3K86rxtfp32jjh3p22&#10;q6uoRDZYXSMbrK2TJtIOt3dJC1ZNjUxS/fXLxgapIMdmZPNTC7L56UXZ8sKabHWZQE8TKTnLtJV1&#10;kX7zXLa6wefW12Xra9uyzfU3spVnr2Vrr17yfllLYE+YL6t01nzZ4W+MMgbLfCraCjqBCkJPuas8&#10;Cm0vodBBDsVu/N+NQoRqutFLm2BA1eupIf18nmlxEk+ND1BA7cUTrd0oNtyHBusTqLe5iHKTM0hT&#10;/AzJFGo5cu+i/OYHqFZ+HzXKBHvln6JOnab9czQbf4Ju28MY9biwUyOagWyWQWc2WAULERpYiDHC&#10;bJw5JmKNMRZrhomHDhh54o4emli+P9dDH6FKRxF+k/ChcxVx+jdwz0IBj1x1kRXrh9aKQkwMDWJm&#10;cgrLi4uEd4L9MwI8IX5T5NvTxGMxWi9gf0tUJHj5JbZefo3XL7/Cv/3+j/j//sv/B68G+nFbTwuh&#10;Zw8wmJ1Buel1CjtNlPjcwpvRfvzzr/8ZLwjrb1NzpAmzhHsxai9A/rWAeJGC84oCYpvfJV5/9gpf&#10;vPoSX379K7z56mv8K8H+i4UptD+OQaWXASFADVMEkKngG9KI4FS0HoWOMWajTTErJuU9tsNyko2U&#10;crEs0nAI9lIqTpI5tgj2W8kE/sc7I/jriWZYE6P3iSZYf2wmwf0W4X493QWr6QLuvbGS64+VPFHn&#10;3g9rBQFYKQ7FankMVkW+fc09gv19rFTFY63mPh/f4/YOFsujMF1AsM/3J9z7SAssjaY4EOAdKcJs&#10;MfbAHMP3jDFy3xxjj50wLlJzUn0w+sgZA3GW6CGsdEdroydOhwHYGANJthhMcUb/Yxd0P3HFQJYX&#10;Bgn3g/khEtj3FURhoCASQ0VRGC6Jw1CpyFVPwkj1U4zXUezX5WKk+Cl6M+6jLz0OfZlx6M28jc4n&#10;kWiL9UKrtyWq7Rg47VWlX53Kra6jzPwK8ilO09QJ9ur7kawh8ub34c7VT6TVqgMJ71E3DuChmQoe&#10;3TJCpr8D2lOjMVr+CK1pEUj1NEWUkQoS7IxREuKB8jAPZPveQrK3LcoehaG3MgOFMa5IZYDNcjJD&#10;kZs18txNpMIDd02vId6e/iMpGn35CWhPDkQ9QbclTiwQ5YZ+sVDUY2sM855OpVlj5okVZpOssUQR&#10;JK02TLhfIfCvJArhZiylX60lU+SlOmKV75m4a4oBiuO+MA10si3VuJ1FrtUh5FpQiBOQc1wV4Kf8&#10;KeF8P+6bXkIFYeHlaBW2+0qR4mSECKUjiCO8h2scQ4zuCURqHUMkQT9a+xhidU9J/0fw/wjNowhR&#10;Pogw9aOI1D2HCJ2LfO48wtTO8L0XEa1znt9xnHaUYuAYovTO4pG1ArJcNaTBoCrCU92DYNRQgFVH&#10;2KIm1Bx1og51sDGaCfvNgSIXV50B+SYD9k10B6iiP1AZ/b4KGPa+gXEv9hEKljlfeSz6Xce0+zkJ&#10;7qe9r2IpSAFLhNs53/ME/7PSarHTPlcJ+fJYDiP4B92gz7mGOULypJdYHOogBgi3ozbHMGh1HO0W&#10;R9Fy6xTavQiCvsro8lfHICF8JFIPAxGGGKDg7gvT5WOCfrTJjkUZYSRcV0qt6XS7glanC+igQGgn&#10;sHcS6vr9NdBHWB+K0aM40EWPJ8/Fj6KA+xqkQOgO4Oe8rkufHw0htIfrYD5MH9MRBPs7JpiJNsQY&#10;YX4ynOIhRA4TEWoYIeCLib8jfpfQ732W4HoMXc4H0OVyBCOB1yk2FAj7pzHqdgIz/gp4k+yMpUh9&#10;jLme4/W5wu1J9FvvkRYO7DL9FKN2h9FrtrO6bZ/lfgL/IWkhrQ7TfajX/QhNBp+hyWgXagw+RZne&#10;x8hTfw8pCj8j2BPk5d9HjhEF7s3PEHv6Hdw79gPcP/hPhPv/hXuH/gF3TvwT7hHS48//CNGnf4Cg&#10;o99D+KkfIZxgH37qh9zHL5Bw4z08uP4L3L30DmLPfBe3T/4jP/ePuH/6e4g//X1pIm703r9D7J5/&#10;QNju78BnN/dz7hM8JThWh1ujJtIcDXFW6H7khMFEF4zQ5wzdv4W+21YYjCWwBxvwGiuhy/UGOihu&#10;GyzOoNRgL8rNTqKRwFrFWF7JuN5O0dkd7YYm9tl0heO4ffCX8H73u4i/dgavC5ORb3kdtfbXUKF3&#10;hHC/G/UG+9FMqG8z3UnVqTUm1BsdRoXFOTQ6K6Dbn74uxBgdAYZoJ7O0BpiiI5hil+Db7WfMYzJA&#10;Nx/3Blig3d+C8dZI+pW/yM0EBZ7mqCHUikWYmgJN0EbW6gg2kVbwrXNTRmOQM7nCF0X0cSUOPCae&#10;Vz3Ppc7dAFX8fLGTPrIoHp7aa6MwhL6l4CmGasrRU1WO8fZWrIxNYHN2Ac8Wl/FmfQOvF2fwxfQw&#10;inwspPz6zmBzspceukJMeB6GbNcajPkUFWbXUWl8ldfvEoqN+b22KqiVJvJqSxUBq7zN0OhHNnTX&#10;QwFBPtnwCuJUT+KO5jnEG1xFhqOWBOe1vsZo8jZAG+G9gde+/NYNFInV8G9pothaGQUW8igQ6w4R&#10;3tsj6IfpK8Wq9FUBZij1oo/gtWwNobgLt0Ent23eZDQ3MXKvjmZCfT23VbwelW465D4dcpwxKigA&#10;YnVv/PtdY7Vxgr07bdcMuUsUMJkbGZe2s2L77ci9GMEXaTl/Pan2b+FegL00cv9tpZz/mJbz/wDu&#10;+/8buP/vRu7/Ym9z7/8C9/955P4t4O+k6MxJtdUJ+XOLEmx21rcJwN9Hc6eTHiLc/6k21Jpgzxvp&#10;rUW4l0PerWvIdlBClrMhyiP80ZKeiKH6Soy0NKIh9Qny/F2Q66pFhSZu3lkkqbyLyLP/hKDj30PA&#10;iV/gjtIJ3mR1acJGnbMK1a0ab5gG2n2M2Mgc0R/nj8XUKAzFuUrLDYtSmb1iFD+MjZ8Ks4WdoIEq&#10;s8pVHVkmZxFD2Cy6dUnK9cy10cfk43tojaCCtb2JIstLyGSwSlU5jkS1k3iofhJJUh7+Hty/sRsp&#10;fC1Z9yQyzcUCDArsUFTeHtpoFD8jiRn87HRisl4zG1qNOCfCciW/t9xJUVpsqIXipIWNuC3QiorR&#10;5k+E+w5upcm0nSVlsoHaetlwQ5Nsor1TNspGMdorJmuM8lqzQY1MyWbGZyWwX5hZ3knLWRaj9tvS&#10;dnllS6p1v0bAX9/Ykm0Q8NcJ/KurL2QrW68E2H9U7a1jSiulvaz3UGXnV0aeixKKXFTpEJQZQLV4&#10;XOqo81VDS4ge76M+lbY6Kjy00BJqga5oa3SGmaLJj+/xukYT9WpPI0l7F5LV3ke2mDirTdhX/AhP&#10;5N5D2rWfIfPyD1Ei/xPUqvwSjao/R4PiO2hQ+QEatd9Bm/F76LD8RFppcdT1Aqa8r2Hc85r0M/ts&#10;sBZmGTBnbosqH5aYTrDHOAFx4IkzOh67oOuxD7Lc9BFy8wQi1E4j1uAG4i01kOSih4xQe1Q8jcdw&#10;WzMWpqaxODeP9bV1bG8T4An3m9xubm3RCNrPnxPKX2D71U7pyeeff4Mvv/nf+Pd/+7/xDaG89OET&#10;3FakMLxyGinKR1BiepjO/5K0gnIh4WQw/xH+9C//is+//EpKuXkhLUb1Em+4P2kS7fOdFJ+XfE5U&#10;QdiiiBA5/8+fvcAXX32DN7/6F/zL7/8Na30DqI4OQDWFcHeQPgYCbkorzk7fNsQ0IWDhtj6W4kyx&#10;eMcSsw/sMc9rsZpyCyuEvZUkK6wmWko59+u0TTGJVgD9QxPCvRm2Uwj6ySIP3wwbhPutFJF/74C1&#10;NGesSHDvg42iEGkS7VZJiFQlZ7U0DBtVAu5jsCZy7+seYLX6HpYr42i3sVQRg5miMIxm+2GmIBCz&#10;BPwxwv3wY3uC/C2MJlhiJN4EQ3cIOoT7yceOmE73wUxmAEHVW0rVGbgn6q3ro/8uQSnBFEME0rGn&#10;HhihCOjPINhTbIwUhGCkKAIDRTG0WAwX38ZY6R2MVzzAeHUyJurTMd2Sh9nWIsw0FmCsPANDuYkY&#10;LniE4cJHGKL1pMeiPtKdQc5YGhWrZTCptVFEkd45ZKqxTyuJ/v0J4rmNVzmAOMW9iJT7DBE39uKO&#10;1lmkUMhlB7ihITkRI6WF9GFJyLsfhqbsxxitKcFMSzVm26ux3FOLZyOteD3di+2pXox01WGgqx6z&#10;vdUYKE5BVbQ/Cr3tUeBjiUx3fTx10UERj2uoppD7KEZvfhwa73uijEGqOkgPrbcZ6OMNMPSQ4jbJ&#10;FBMi3/6xLRYp7JYo5hYfm2DpoR4W40WKljaW7uti4b4B5u+bYCHBHPMJVpi6S1Ecw/YUKka+LyHP&#10;6gjyLE/QL9JvBesi0eocglX3IlrrNHLY9jYHq/BmvBH3zNUQfOMQ7uldQJTOGcQYnEWk3ilE0P9F&#10;6p3kcwL2jyLqrdE3CrgPVjuOcF6zaK1zksUJ0Nc4hVh90UcpFDSPSO+LUme/ZX8KvklgMlXmdfCk&#10;CItCT3IwOu97oDnGFpUB+ij3ISD4iZx8dQblndVMW3wIvwT5HkL6sM81TPgQcL0I8P7KWA5SwTxf&#10;m/K8hGnPC5jzuYQF34uY9TiNOa8zmPE6hxnvi1gk8K+EK2IhVB4zQdcx4XsJo4TfQcejGLY7hknH&#10;Mxi7dQaDBPsep7Nop39q97lJ361FyNEmnOujK9RAKsnbH22Bgdu2bOu3MHzHHsMEyI4gDcLNORRT&#10;IDS4XCZoXGfsuoQmp6toEBWAeA5dBPdmT3m0edxETwD3Gcz44X0T7RQRA8EaPD8ltDhdxqCPMuYI&#10;/jMxJhiPYVuIMsN4FIUz4XycbWQ6TogJDUK/JoZ5XkOBNwj0V9Hjegx97oR2j/PodjmDTlsKF4cj&#10;6LE/iSFvVYz5qmPGRx7PolQw5XYKQzZ70U1/XGP4Lvrtj6DXXMD9HmkNkm7zA+ixPIguy71oN/oY&#10;XSYfEvQ/RCPfW2v0LqoMP0Ch3kd4qvERUrX3Ic/0NO4z1saf/zHunfgBHhz9Ph4e+QESjv8Q989S&#10;AFz8Ce5f+AliCP9hJ3/AmE+4P/UDRBD246/9Ao8U3kPC9Z/hzvnv4+757yKRoiH+7PcQfYxQf+Qf&#10;EXvwHxC16+8Q9snfIXj3d+F/4MfwPvG+1N6yCW+lfoaojyLEP3SnOPbC0CMPDD5wQW+cnXSv+sJN&#10;CahaGAjUwYCPJlrtL0rlLPO0diFd4zCyDU4yfiuhNdSG99wepWY3kK2wF8mnfs7v/Ae4fPwdPNI8&#10;izKyTa3DDRTrHUWV/lE0EOQbDEUZTMYJixOosTqNmlu8396a6Aw0RlegOfoindET5SItptcdcwsd&#10;UXZopshtDndGa5QnWugTOigo+m67YSCWxxxui54wwr4vGcNVEa3uimw3qmgiYDd66xOkGbulkW5j&#10;VNlaoIy8VOIijzK7Gzw2NdRRHFS6GpNZdJBJuE+9ZYiCSD9MNtdia2YS67NT2F5axNbiCrbnl/DV&#10;xjomW5qREeKLvCBXlBOQm0VxE3+Ct5gnQx4QoFxtpYAygnqJ/iVeOznUWlFgOOuiid/X6ElQ9zFD&#10;pYcJqr3oz/hchaseHhDo76iexj2K/3jdS7irfxVp9hooExNbRS482alVgns1lJGxCsllIjc/z1wR&#10;JbZqyHfTRUUQAT7WFW2xjqgNMkUdrdbfBM1ixD5MMIotunk928la7e66aHPTRAutnkwmSniL9Qrq&#10;fAxQSyGRSTEYrSsnUnKaCfbagsWmyM7TQztQL9noDtwLqJfgnpAvwP4t3P811Esj99Ljvm/TcnZy&#10;7qVR+5Y2WXtTi6yFjPff/v1HuN/Ju/9zao6AewH2/wdwPyZy7r9NyRFQvwP4s9LIvTRaP7X07XYn&#10;PWdWgvsV2dLihmyWrw10DUrHQ7iXo2VW+Fu+5hZ1fpa8gJrIdVNAusNV5BJuc8VsbpubyPGgww53&#10;QEWkK+HMAul2Oij3M8GzmscMZK5IYPAIv/ARQgn2/gd+At8DP8Pd6/uRbXwZ9V46aA80YgPgzaLT&#10;Fw2tM9gUb4ruYiMzEu3BVlLpo64IS3RFEvSp3ntiqOLE4jlsnNUMENlWF6h8GegY3B7pnESqyWWk&#10;G9Mh6J9ErfVllIo8cXZukU+YzmNJUTmEFKX9eETAF5Vv7intwx3lA0g2OIMcc8KtxXWU2irSESij&#10;xkMDHVS1zUEmUmOr8hO/YNjwsYX0M1JHmL2AetSw4dP+QLiv5/9SjldfdZ2sv6FVNtLcJpvs6JCN&#10;d/fIxvqFOhyTjQ+Ny6bGRG37Bdni3AptTbY0T7BfeiFbpS0vbMmWpBSdDdkGIX97bVu2vbIh2xSj&#10;+yvb0j0i0MvR0srdVJ4VW91Ahc01VDprEu4JOkHmvCYUQN4Mol5UzB4UIvfcCSpd+GZrHl158RjN&#10;Jywnh6I6gICREU4wc0JbqFhen53Q8QqyzE4gRWsvHim+j0S5XyBT+UNk3PgJcq99D2U3votq+e+g&#10;Su6fUMPHNQrfQYvWjzFk8RFGbT7EgOXHGLU9iVHHYxiyO4p5Z1G2Th8L4SKgiVVXRe6wIwYT7ND7&#10;yBGN926h/rYj0p20EaVB8NA5j9t0LgnO+sgId0XJ41h0VBVjbmQYm8ur2F4XtelF7foXWN0kXG9v&#10;EuY38PzNNjZerWPliy2s/fpL/O5P/47/61//f/i317/HXHEFknXUEX3tCDL4Hbna55CrfxHFltfQ&#10;7KuLrjBLOlczQmgc/vD73+Lzr7/Gl58T8D8n0L95iS9evpZSbl6JvH1RXefzV1hd38BU/yS2l9fx&#10;+e+/wlf//A3+7c1vMJKeS0foiJEgW4wEW2M0wgJjMWaYumOG+XhLLD+wJMCZYYWPVylylh45YPWJ&#10;K55neWLrqRM2nhDyE62w9ogA/5BQn2CClQQjrDw0JNSb4UWaNZ6L0frHFtgm9G8J+JdWrXXEkkjj&#10;4H42i4KxRsDfLAvDUr4fxlKdMZ8fgKXSCCyVRRHydybPzhdH8NqES2A/WRiOiQK+vzwSC0VBhHIX&#10;DCTaEkJ5HveM0ReljaHbehjjsc8S+BfSPbjvAMznMbCkUwgkWhDsCZ6E+2Ee90gyRUGaO0azfDGS&#10;G4jxolBMlkZjrCQGgwXRGCqKw3j5A0xUJmKyOoUwn4HFrkKsDBKs+6ow1ZCH4ZJUigKCfdFjqX7+&#10;WFUaejPiURrsKlVjqHfSQZ2lGirVzyP7AoP12U+QcOlD3LtOuFc5jCSDC0ixksd9a2Xcc9JDcogb&#10;ih7GYbSiFLUP7yPWTA+O5w/A7fwe+FzaTzsCv+vn4ad4AyEaaojR08YTW0vUhwWhPMATKU5WSPey&#10;RWGoK0oj3FAR5Y7iMDeUxfqhPY19qjwXo7Vl6MxPRNFdgkhxIgbF8QZZozJYB00RGui6rYW+u7oY&#10;5TWae+KIhRQnwr0N5h8YYjHBkG1El8JObPUwc0+PUG+G5WTeX4q/mXumbEuaFIxyKCHUpRkeRLLu&#10;Afq8E6hwUUAV/WCRrxayXbSR5m6OreFGbHaVIFr7MiKUjklwH6l9EtH6Z3lu5yTQj9Q+xa0wPk/I&#10;j9KmaR0n7BPsNU/QTiFS8wyfO4cY7QvcF7c6ZxErRIL2aUlIxGrzf74vXP0UBcFZROhcxeNbOigJ&#10;tkXDfS90pIag8ZEXKqPtpeog9aH0URTUdT4aaKTPaXS/wcB9Gb2u5zHsdhFjntcxFaCG+RBdzIs8&#10;fO9rmCKszxDq573P8fGpb8H+AmYJ/LP+VzAfLIeFSEXMRihgIuAKxviaWARrTKx0a38CgzaH0W9z&#10;CL12R9DpcIzQcg0NAVqMb1pSEYdyJyWU3JJHra8h2glhAzzuwbvO0mqpnSH0q55iHsZZVLtRjITp&#10;oIXCo96LwGJ5Ck/19iPH7AiB5Qzq3eXRGaRNgDNEb4QR+kUJx0CR8qCEastzaHe5IaXkTcYaYzTS&#10;AINBuhjw18ZkhCGmogwxd5viOcoIE+FsI8FqmI7U3qnW43me1+QaBtzPocroM5Trvo92690YcDlB&#10;USSP6WBNLAQq8/pcxDLhvs/iMM9NCf97vgSDISrotdyDYcfz6KfA6bM4gBbj3Wjkc23mu9Bh/D46&#10;zT9EKwG/yeR92gdoMv4ANXoEff2PUWm4F1k3f4mH53+AGMJ43OHvI/HEz/GQcBx//me4f+lnuHfu&#10;J7hNuI858w7iRBrOpR/jzpWf4qH8L5Go8C4eXKUwuPgd9s/v4PFVCoMr7yBW5Nwf+z5i9xLyP/07&#10;ROz9R/ju+ycEnHkXSYzlmU7qSKZwT7FTRCXbzMgTf8YtX/Tdd8UoIX/0oRvGE1wwdteOcYXXLdoU&#10;Q/7qaHckF1geJqzuQ67OXmTqHUKxnYJUw73F0xr5uheQfuMTJJ/+OSI++wd4fCyDz7F3UOepxTZw&#10;A7nGJ5GvcxBVIg1Hdx/qDA+hxvwUGpzYTgN5X6Ps0RfthB4B9jGeaKcvaBEwH+HAOGqNJjHqHGqJ&#10;TumXAgrEB57oYwzui/dEf7wH//eiKHGiT7WhKDQl1Ougxl0LNW4aqHZSRq2LKiocNFFkroxKG2U0&#10;OLOv3CLQErabvc2licD51hrIsdXCU2dL+poYTPa0Y3NlDqu0ldVFrK0wLm2/wr999TUmyguR76CP&#10;Mu6ryl5JgvkGVw1UOapKcxHLeY3LrLi1pqhw1GN/NEOrjxXaAiiGguzY1m3RRPYRaTn1/P5Ug2u4&#10;p3Ia4XKHEXj5AIKvH0EE/4/WuijBfaWPMWp9jNDiZ0QRYYxmD23UOKgw3rIPmV5HFc+lxcsMNf5W&#10;qAy3Q1OsE5ojbFHNvlcXYIJGkWsfZoOOCDv087WhGCd0MT63E+TbeY1EEYU6mvg1ppLioS7EBun0&#10;NwR73DVW267wMnpCuyRYaYrMLEbv50ZpY5OE+wlp1F7A/eTQ6LcpOTsmRu0FzIvJs6Km/ZCAe8K+&#10;APsd65P1iBr3BPuu1h3Ab238P6yW8x/hfmdy7X8F96K2/dvR+j+DvTRq/1/D/VugF9u3oL8wtyqb&#10;mxW594TG1RfS/0PdAwLuP6O50IZof6rhTagm3OdTYaY7iAkTCsjhhX3KRvH0ljIyHTVQIBZRoJos&#10;cTNBha8F2uJcKQY0cY8BIo4gHXn2Q0Qcfw8B+38Mv8M/QdiVTxl4z6GMN6o5WAA0VZ6vBiFfXSqV&#10;KUbNO4KM0UHY7ybc998mCMZSwUWKn2l44wnc7aFmbHAGqPEVkzoUkWp8mnb22zKWp5CleRI5emfx&#10;RPMY7lz/FA+U9iBJ5QDSGMQeEuqf6vI95peRayOHCtGp2LlKCPa5ZhQwZteQY3EVhSIX32WnsVbx&#10;vKppNT6mqJKWgTZEtp02su21keugv02wf0KTGtRgfZNssLlDNtLWJZvopHX3ySb6R2QTg+NsTBOy&#10;mYk5adGqBcL9wsKqbJHwvrC6Y6vrIv3mmWyTIL8u0nTWt2Srz17I1p6/ltpLl7/+IYK9B6F+6KnJ&#10;+T/R6LhugM+hLtQCQ8l++KY7G3XhpmiLpDDxJuB7aVOAueCxmz7iKGK67hBO7NXwiIF6q/wR1orv&#10;oo7XuiFQj51STVo+vMjuCvJMjuOJysd4ovQBMuncc+TfQanC91B+4x9Qdu1/ofz6PxD0v4tGlR+h&#10;/uYP0an/HrqMdqNH/yjGrE9jzOECFjxuYMlXCQtBapi5rYkJAYgMYEOE+8EUd7TEO6M40ByPLBQR&#10;q3UWcQYXcc+a9zPIBiXJ0WgozsZIVzvW5xbxUtSo39jGKiF/Y/MZtl5+jk1RAefVK2y9eY03X36F&#10;f/nNv+APr36LN2MLGMopwAMLE4RePIpH1w8jgzCSb3oRVXYM4my/JZZydFb6aKdzqBcltW574fn6&#10;ogT3z1+Kxa5e4tmLZ/jyxSt8ISbQPn+DL0Wu/efPML+5hImlBXz969/hT7/6HX49NY1iT1s6R030&#10;e6gQNPQxEUMYe0AQzvQjdPsR4pyxmGiPlaRbWE2yw3KiDeYe2mKe/68RzLfSXKQ0jLVEa2yKibQJ&#10;xli+p4ulezpYeqCHjcfGeP7UCs9SbbFFINziezaTaE9vYT3DhXDvhMV0V6wSuFcKAqVR+ynuszOO&#10;sJDmjLkCwjghW5S9XKDNFgmwJ3QXhGCiKAJTJdFYqY4j9AdjmMfT+4DtiTA/GEcYeWCGIe5HwP1c&#10;sj0WUgml2Z6Yz/HCdLozxpMsMXLfAKP3Kd54XKN8zwj3MZrpifE8f0zxu6bLYjFZFoeR4lgMFcYR&#10;8Ck0y5IwXZeOpc5CrA2UY4lwvzRYh4XOCoxXZaEv/zGGy9IwVJ2OsfocDOQ8YkDwpo+gr7FUQo7m&#10;RTy+tg8JV3cjjn5FlOx7qHUKee5GKA1xRFmkO3IiPVCWGI72kjTM97agOjEOEYYqcLt0UEoFi1YV&#10;6WAHEaJ0BAGKR+AlfwCeCgfhfGUXHM59BM8ru+F64WO4XPiE211wPvcx3CggQrSPIJKQ63njELwU&#10;TyBA6zpcFC7AXekUbPjZuzYMYvFh6Iz3RU2wPip9FdARqY4hXqPJxzY0B0wnOmD2gTkW7hsR6A0w&#10;S/BfeWSE5UciPcccS4+tMPPQErMJ1pgi3A9GqqLFl23Y+SwD83nkGB9FGgGk1PIMSgmOT2yv4A4F&#10;cryFBoVGLqaq0hF6k4B+8wTuaBPmtQjvumLLYEwoj9E9h1iCfozuadopAj5BnwJAmHhvuMYJRGie&#10;luA+WpvCW/ciYvg4lnZbbDW5D74urSRNfxKlcQ4RBPzbulcRb6rA63wFqV4GaEgg4GSEYSz3NkbT&#10;w9F11wmN9PENFNdt3urodpdDt+M5DLoS7n0UMBWsjZlgA8z4a2LGl7DveQoTIi1FrNbqdEwC+zEx&#10;cZY2RaAV+fbTwTcwwe04IXjc+xLGPcSCWOcw7HACQ7YHCfgH0Ge9F+2E2irr4/TfV1AXSyBLCsET&#10;FwNkuuihIcoZD3jcRR76aA23QneUpfSrSBljU7EboYKwIkZoO6NtUOoqj0di4qbpIQn+a71U6T+1&#10;Gc+M0BVtiQZ/HTT7ahOkVNHuqUE44Zbv6aPQ6+H5iQX8BrgdoYgZD6e/COf5RptgPFQfvV4q6PJQ&#10;lFbxlarBUPzMh6tgyl8OzZYHUaL5C9QTxsd9z2CWz8+E6WGVn530oXhwO4Mxx5Po8LuMf+2I4f6U&#10;MGJ3gKLoOq/lDYzYHEG31SE02R5At/VB9Jl/TPj/iM99hnbzj9Bs/C6a9X+OVsP30GG+G3X6n6Fa&#10;bzdylN5Dwrl3cO/EO0g4Rdg/+z4S2N/uXfgFwk98DyHHvoNYgv1jtc+QqX8Q6RQ9qZq7kKrxKZJv&#10;vofEGz9GyvV3kHz1h3h46YeIoxCIPvI9xO7+e0Tv+XtEErDDL72PWNWDSLK+jkTG5jtGFwhsF5Fi&#10;fxPlQaaoD7dGY6QNBhM8GEPc6HOcMZngjKl4e8zGW2EsTBvdFG6N9mdRyftSpMvjFjnyoqy2tw0q&#10;7I2RpnISqVc/RMJxfj+FRczRHyDwyPeRpHEMCZrHUWAthwy90yjR3o9Srf2oMTqGBruraPPRkdJE&#10;OqKc0BnlRvNAV6QbWoNvEegJ9WL+SYCxtIJqY6AxmgjubVFi3QkfjKQE0h+GYIRCd+RJEHopUAZ5&#10;7H137NEWRpbx1acw1ESlw01Ct4o00JhDRqqzVUYTwbXcSo3gz/bkZ4kqVzMU2uqhyNkEeX5uqEpO&#10;xuTgADbWl7D9fA1vXm/h9doino/2Y6u1BlX+jsgxUpAKENSKRa7cDSiqzVHnZUJBY4QGaStYwQL1&#10;/nbSmje1FEINQfZoCKYgJ+SXuhkhxeA67hPiI68eQBihPuzaYfhd2AvfC/vgz8ehymQwW1UKd94n&#10;XwK+u87/n7G/AI4jy9Z24Rpm7J7p6XaD7TazbNmSLNliZmZmZmZmybJkS5Zt2RajxczMLGPjTA/P&#10;OXPvmfOdGzduxB/v/+6U3dMzB75PESsyK6tUVZm591rPu2vttdHhTwFNq6WAuO+gigcuWuggPw3F&#10;e6Cffe1xkidEhkgzhUATr9vjKIppiqfeBAqKGDGwSyGV6MFrb4VuH310e/F6UJQIsdAoVtcnKzby&#10;2hPqBdx/Qchv5GM72oGNxTXC/DKhfkm2JsqOE+5XZuZlS4R6AffSZFphBPw5Ce6nCPcT+2k4o2PS&#10;Vozkvx65FzYqRu4J9sIGCPd9Xf9TWs5X6txLcP/VSbVfwv3fc+73V54lzL82Cez/d3C/P5FWwP3i&#10;4n7u/doKjy1tyFZWdmV7e5/KdrdfyhZmlqTvRKgXo/cVtJeNEY50aIR3AksNlZJYRazG1xgPCMN1&#10;VE21QaaoCxCrolGJUdk98LXELVdDOnk5BpUPCfgnkaN1FPFU4yHHvw/fI99B4NmfIELxbaRpH5MA&#10;ui/SEoMEy65ATTwO4uMIXfSG60ojIOOE+Une4HGquLF4ZwzHi4WtHDFK0J/O8MRYqhs7lx0bkyVv&#10;tCUaGUjEksx3bVRRS4C9z86Rq3cOxQxgD9hp2iOscM9DU0pREfluzVSVj9mx+tgpO7lf76aJh07q&#10;uGurgjs213DfRQ+1PKcab3NUu4vVbvVQ48Fj3kYC6lEbbPMJob6OZks7MNlSL5t8/Fg2w5s/OzAs&#10;mx8aly2MTskWJsRPQVSNbGyri+uyjVdwv7m5S4B/Ktve3ZXt7O7Jnu49l6D+6TbhfuelbO3Jx7LV&#10;l58JqD/Q62NwndvABn+dtlzT419EqLwJbsHHaIkipOZ4YbIyGp+P3EJdHEVSqjnBnmLF5yrqI01Q&#10;YM+Arf8+yu1E9aHzKLO6hEehBqgXNewZwJrDDaWqG60MLAPRJmj0UEGN3UVUmYqJVgdwX+dN1Gv/&#10;CA1q30Kt8tfwSOnrqFf+FhpUvoP6qz9Ak/ov0G18BB/H2WM3yx+j4dYMtBbYijPAqqggkWyBxSxr&#10;zCSbYyzHRaqE0Jfnh9v+JkgmkIhRwWzb6ygQk23SA9D9sAyjPW1Ym53B8+09vNh9LsH9Ry8+Ity/&#10;wPOPPsOzF78ldP8J/9dv/2/820e/xYv2AdR7BCFfTR3lhiq4RZCpNjqNOvMLBHt5NLioSZMwa+0U&#10;KQJP0QHpYjzVHYOixi4d9e7UGP7ypz/gEwL+y9+IWvWf4rPnz/H85Ut88tHv8OnzX+Pj33yCj/7l&#10;D/jsX/4F/+vP/4a9ulYKSW00OV3DWJgONpNNsSZSWHIIZDdCsH0nEU/uJmHrVjg2S/3wpMKfME/o&#10;v+GE1RsuWC4m6InRfALxXqkbnhY54mORgpNvgZ0MA2zStnJNsFtoQcAX1XScsVfsiicUAU/4v0/K&#10;PbF32w87t/2xdTsAG1XBWL8bjg3abIk7hjMtsHDDVZogO18ZivW6FGw0ZGClNhWrtckSeC8+SsJS&#10;XSo2mrOweJ9wf8MDo9k2GEkn0BMsP3sUjeVCFyzkOmCNomSV++ulntgs98M233erzJ0ixQGrRfZY&#10;IZDOFTtjmucyU+6F+apACogorPBzV5qysdych8XGAszVF2Kp5SY2uquxPfQAm8MPsTzwEAt9jzDe&#10;XInxugrMNRFQOx5ipvUOJpoqMHGvCB2pMWj2NMYNXUKn0lFkap9DqZ06yjwNcCvQDNVRrribGI57&#10;STGoy05B351yrPW0YPDeDaR62MBf6ywB/kOEqx9CtNZhJOgeRrzOYcTpE/BpkTwWocXndD9ErCid&#10;qX4QsarvEZA/pNGXafCxxtuI1ngLMervIV7rGF9HYaB+BlHqFxCjdoLPHUW09lkk6V7GTTcDNEZZ&#10;oTlSHx0xWhhOI9AVOGCuwA0LFLmrvKYbOVZYzTTFuhitzxJizgKbeZYEFmsssG1MpYqccDNujTGR&#10;ooeROF10EYhr7U/irsUh1FgcQ4X1KaQbHEKYwttI0KfozwqngCpBrI48EjTPIlVf5NYT4MWoPUE/&#10;RYC9+RVCvYD8fbjfNwH+55FocFaC+2QjkW8v4F6M3hPw2VczXpkA+nQ+LwA/WZ9mcAkphleQqM/P&#10;1L+ERAqAOIOLuEl/Kaqv9eRFYqg4BpMl3KZ5o5l9v9vPAMP+WhjxuYYRXxVMh+lhIdYMC/RL8wGq&#10;Ui75vP9ZLNLmfQj4Pmcw43seG4RXAfkLAZewHHoVi6IOffB1KQ99lftildtFmsjZn/Y4RTsp2bDT&#10;EbSKeUUhhvhorAkvNuaxMNSP55N9mLiTCYdTP4bXmR8g3+QcmkIZTyJtkOukilQTedy010Slo0g9&#10;JRSFm6M5WI2vuY76IE3UBVqgO94PbbFueBxHCCPQ37GTw33HSwQcdUKUDrooEnroZweiTdEfZSKl&#10;BE0lW2IkWh8jUfqYjBalQY0wy9g3SfgXcD/B7XCIFmZj+HyICvpcz6DV+iD63D7EWpwS9rLM6CPY&#10;LxPtsRhnjCWxoi8FYL/DQYx4nkWfw1Fs+J7Ds2g9LAUqYU4stuV4Cv1uZzBqfwKT1u9hxOYdDNoe&#10;wKDDAfTZ/gp9NgR7Ph5yOCytciuuVzPbmFidtdbwMO6yb1Rc/wAFl99G5qU3kK78BjLV30KJyRFU&#10;2Z3nOTPeOl9GDUXnA/sLuGt5ElVG76Na7wAq2XfKlN5A3sUfI+vsD5BOsE49L6rfvY0M3aPItbiI&#10;AoeryLAUk7fPs51eRIbFFZR76KCB8DeQ5YvlW7FYKAvHZLYX5vK8MZfjgfksZ8wkMbZE8XoFa6DH&#10;XREN5idxT49iyOoqWnjPqu1EXXu+l/L7yJX7Me1HSDr6HcQd+yGCDn0HCZc/wDjjQLWNBu4ansR9&#10;wxNosr6IoRAjTCa7YjLTD6MZgezDIRhIDEBPhDPayUON7mQKipFadzXUuKnhobc2GsXieoyFk4VB&#10;WL5D/3onGaMl/M43IzFVHoHpcu4zBo5meWIk2QlDcbbkHyM0UMiIeYEPbRXQLpiFfUeqcU9Ybo9w&#10;4Pu6oN7PCfWBrqgh3A/ercLL9VV88fFT/PGzZ/jt1jzGK3PJYQY8Xy2pln9nuAvao70wkB6N9thA&#10;dCUEoz8phDDtJa1t0xHlIZUl7xQl0Nl+W6NExRoXtm17tnktJKieQozih4i69D5i5D9AnMKHiL58&#10;EHE8Fnv1qLSuURL7e6mjFvuCBXnQAk2+hozFOqj11MV9TzJTgBkaQqzQGu0gpeEMZfhiQIzcR9rz&#10;9WZoC7ekKNqH+8FkT0xmBWC7Ih4LWYHYz7k3ktJyHnvoopnv2xpkTAY1QZGdhgD7vxHspwj1AbQj&#10;68vrss35Zdnm7KJsY4GAPy9G8MUkWsFhs1Kde2Hzku1D/mvAf20zr0byZyb2AX9scEgauX89ei/A&#10;/n8cuRer00or1L4C/P8O7sUCVvu17V/B/Veg/rXtA/0/2uuJtALwBdxLW/GY0C8WtFoXaSFbL2Tr&#10;63t8boMqZlbA/QGaLa2OcP9JY4QtWiIEOFMlBVujKdweTRF2PCZ+WqHqI8Q1iRQdQv4tJ22k07kn&#10;64mfbc+i1P4KikwZKJTeQcylXyDm4puIlvsFQs/8DIEnfszHv0Sp/ikClyr6g6nKAtXQLfIhI3Qw&#10;Hm+O6WTCfJQNBgjvg5Gi2o7Iz7ejYxQr1on6+AL4ndkxxMxqNpo4B3Y4G6mKTi8bUTdVYYO/qWTt&#10;FAGd/J8mvkdHDJ1Esgv64x2lXP4enl8Xz6/d1wAtntpo9dJDEztVva81HvjY4q6XOe55Ejp57IEv&#10;RQ3VrgB7Wj2h3oF2aLq1STbZ3iqb6uqWzQ0MyeaGxmRzvLfzvJ+Lk2xYItd+YY1gvy0tWiXgfntz&#10;f7LsjpSG81L2bO8T2d7OR7Jtwv0293df/kHWH254qC9K35ZwX0GYnyo2P/bFA/NL4JagfpbK2kha&#10;RbK3wA/N6c64S5CvjTVBX649HoapMrgeQIrJu8izPIhM43eRqPkusg1Oos5Xk+dyHWV0vvc8r6I9&#10;jE4kUA9dUcYYTraigLJBH0XDQ1clAv5R3NX7FR5p/QgPr38T9xRkuH/l66i9+l00XvsBmlV/iHbt&#10;n2HU+jB+m+mIF7cy8XFfLfZayzEVbSul5cxlOGI63V6aUDtV6Iepm+EE/BDcYwCNJwCkmF6VJmQX&#10;BdqgvjgR0z1NWJmdwPbaGp4T7F/sEbJpe9x/Qsh//vJj/O7Xf8afnv0esw+aUO3njSL9a7hrrIIB&#10;d1MMeLPzM0jcJdw/1D8j1T+vs1FEk+N1VJldQo2tIoYoLOcyvfm9/OnM3DFRfRN//JgO8i9/wVOR&#10;d//iE3wurVj7KV5++kd88unvCfe/wx//+H/j/376a0yX3KQI1MSAjxaWk9ywluKKlRQG2UzCdCEh&#10;uyIJTypTCd+JhPsobJXzGKF4pciBEEygv+2BZ9V+WCeo791wx06hI3ZyLPE81wxPs4ywnaaHbcL9&#10;bo4J9vLMsSsq5fB/d0tcsUeg3r3pJcH19q0A7N6hkKgOxeptBpPKYCxzO5HviME0U8wUO2KS4mGi&#10;PBBLD5II2plYqk0ndCcS5uOw+DAZi7VpWGnIxGx1OCYKnTBGUTAmRutznfB5bQyWC5ywlGuD1Xw7&#10;mj3WCp35+d54TlHx4rYvBYs7tstcCPqEf4qWpZtuWLrthZW7AVh5EI7l2gSsNmdjrb0I6x03sN5V&#10;gc3uSmz33ZXScuY7yrHQU42ZjipMt1Zisb0GKx212OxpxlZ/A6bqyzB4Oxd1ybFI0lHBDScK2oJk&#10;1MUGoCkhDPfiQnA3IxI1WfGoy01H581ijNdUYvDOTdxPCEGM6TX4KB+Fn9IBwvwRAiiDksYhAvgx&#10;JGqfQJz2acTr0vROEfRpeieRoHcCibQUfe5rH0G85mEk6xDydd9Hgg7fR+s9QvNxgu1JxGlxq30G&#10;qdrH+f2OIk6T76lJ32dCgR3tiMfsmw1h2uhJMMZoujWmspwwle6A2XRLLGWYYYn3aY2Av5pmiM0s&#10;btONsJhuyvZpw9fx9QT8kQQjjCabYJT7QwmmBEVNBjo5PLQ/jdvWJ3HD6gSy9Y4g2/wyKqKcMVdX&#10;ikxrdZ4voV3kzwugt1RAurkCIf4yIZ9gbyLgnv5aMgH57IsmchQC55FkSLgS8C6BvUjJ2Yf7dNMr&#10;SCPsiueSDSgaaGI/jc+J9J00E5HCc4VQpowkbjOtVXHLz0JaPKsymMGcEDGcHSClLoi5TWLBnAFv&#10;VQz5XsNEmBZmCGizoRqY9lbAhOd5zPpdxCpBfiNUAfME+zHno1IKylroFYI+oT9ApOioYy1cS6qi&#10;IxamWg0h8AdcxpzvRSz4nZdy0Wd9zmLc+Th6rQirDlcwVZmJuZEBLMwtYmtmjMLQA7bvfR0BZ76D&#10;cJFqYngO+Y4a8FT4AObvfBNBp36BkFNvI/Lce7hpdoXiRBf3XFSQTnGXqq2AMidLlHszLiZ4o4Hn&#10;VWF1DiVGR1BtfwltIQYYSrJHN6G+NVgXjyMMuU/QjzfFINvEULwRJpJNMcV7PBNvgNk4fUzH6NEM&#10;MR1rioUkC8zx8ViQCiaCrmIq5DKmQi9iKUkHK2kUh0m2WEkwwXzYFexEXcEWn1v0OkcxJI+daHXs&#10;xhhg0ldeWsF31l8JixSai35XMWl3BJNOH2LU+QgG7D8g4L+HUSdRRvMABizfQrf5AXTZfYhux2Po&#10;tTuMTpsP0MRY8sj4MKrZf0TBhXKjD1FpcwYP3ZXQ7KuGNjFI5KPKtnkVzTzW4CyPOjs+z5h1T/cD&#10;VF4n4F/9JQqv/gq5V99BlipjEyE82/Qcsq0uIsdaHlmMcZlsxxkUoyINLNdaCTUE3MFMXyyWx2Du&#10;BuE4zxezjHszhPtp+typFFtMM9ZMi18//DXRZn4GNZof4gHberO/NRrDXHHbRotCQx6lagdRoPBL&#10;5J5/EyUKBxF5+PuIPvdLdIY6oNpRG7eMzqDS4LQUL4aj7DBBMTpJ0BxLY7tN9ENXGOHXwxCP7JRx&#10;31JOqih01+4KquxVcMdFHVWuGrjnoy8NgLZS7HWleWAgl3FPQH15CCYrQjBe4o/RHDHfkL45g8/H&#10;2KDJRwf1rupookhoctdGh78Zod8KTQF8n0gnqaxyUzA5JtCRoC586228HO3F+uMG9BZlojbcRxqM&#10;bOH/DUe6oluMyEe5YiAjDOMFKehOjkAnAb8nzp+x3otw7UH4d0VrmAOaw3iNgszxgOd10/Ia0tXP&#10;IuzCuwg6/SvEEuZjFej/VI4j8eoRxF05iJRrJ5CueQ6puhfpFxQJ2mrkJXKTnxEaaY+8dCl09CgW&#10;7NGT5ouuZK/9sucZXuhPdceQqIoTai0xZE8ieSzFA8MZPhjgdjTdB4uFoewT7ugjmw2yPw3QWikU&#10;pF8gQq1w00WTfkZFjNx/RqivpF0XXL1MsN+eX5TtEuw3Fldkq4R7Udd+afo14IsFrERaDvlMGCFf&#10;wP1rE8dmJ0XJ8v3Jta9H7Uf6B76E+/6u/83I/Wu4lwD/S7h/PZn2Fdy/Tsn5J7h/PVL/j/aVY/MC&#10;7kXO/WvA/3s5zFXuSzXvV8Xo8VPZ6vqObG2TtrbBz5oTgH+IYO/wMNyxnvZJa4wr4ceOncNKmg3d&#10;FE4FGWJDxWWNeiqy265aKKA6TtKTQ4KuHEocNamqzAiNWqiwuyr93JWjcwJ5GkeRrXwQ6ZffR9y5&#10;XyHo8I8QfvynKNQ4ggYXJfQRMIdjLNEfYcZ9YwI9O3O4IXpD9GiGGIqyxESCI8biHTDEjtAfTQhN&#10;dGDwc2PQc0JvrKiTL47bopPWm7gP/T2RtughyIvKDSLns42AL57vibVHZwRhP0T8LCYWcNB/tUiC&#10;ARrYSB8E2KPS14kO2/Y/CPh/o/0bgf6vtBc0MWIvgf1wc4Ns4nG7bLyrUzbd1y9bGBmTzY9MyhZ4&#10;Dxd5/5amF7+cRCuq42wR6tcJ+JvbT2UbT5/L1nefy548/1y2u/cZof4z2frTT2Rrn/xGAnuaQ4fb&#10;9TraS9rfCPkYijBHb7wJmkO0COgaaKdj78/1RnOCHUrdlHHPXx2NEQao8rqODAaXPMMPCL4fUEgd&#10;Qbn5BWnmem84BY+/DirolG6anUG9uyodgi4Fm6G0rPxgqsh9o7MJNsR9Z0XcojO/o/dL3NX4IaoU&#10;v4XqS99GnfJP0aT2U9Rf/xa6jH6AYftfoNvkLXRaXsefVgbwl88n+F1NsRupiz2p4oc1ZjLdMF8S&#10;hqkbYZi4EYIG3stEwkCypRqyPcxRFuODzvulWJsZxs76Kp5s7+Hls0/wkViBVuTZP/1UKlX52W9+&#10;jb988ScstvQRsPRRbaqCdufrBAVdjAaZURzScfB6iAW67hM+qvTO4Z7pJdQxSNwXaWEOFAFhFpgk&#10;YEymekur995yt8BaTyv+8Ic/4Plnv5ZKYX76gnBPIfHyt3/B53/8M/7193/G51NzGI6NRZu9IUZC&#10;DbGd44jN3GDCmA/m6ayXSkOxVpmErTspBPxorN0Mw9btCGwQrufznTGbY43FPBsJhj+tCcLLKj+8&#10;rPDGbr4t1lP0sZWqi23aVpoBdrJM8DTXHM/yLKVUnSdFtngiSmNWeFE4CKgPxnZVKNZvh2Dl1j7U&#10;L1aIWvR+GMpmP4jXx2ShA6Zv+mCKr5m9G4f5B6m0FMxVM0jeicLcvQQsPEwn8KfxNcEYybPFWLoJ&#10;JjPZ30R1H4qE6VRTLGaZY1kstlVog7UCO2yWuuDpLW+8qPLBM4K8APwnFW78XhQqdzyxdd8Pu3Uh&#10;2KyLJNzHYbU1C6uPi7HWVYatvlsE99sE9yrMNhdjrC4PC49vYablJoYf5GO6oZxCoBYb7XVYa61G&#10;3800jN0txmD1bSS4uuJ3m5v4aGUeVRkJeJCVSqDPQHNpAXpulWJKVI+4W0IhEIoo42vwvnoUYaof&#10;IlaLQUmLMK97koB+gv7qFCH/DIFeTCI9j1jCeaxYIVnnDIH/NJJoCQT/JIJ+vM4xxPD/o7U+lCau&#10;xhGi43SP8n+Pc/8Et3wdIT+Jz6Ua7b+3qCcfy6BXw6A2WBqGh/RhTREEuRQb+i0bjItFkJLNsMb7&#10;vpplRVAzxGqyAU0Pc7GE23g9zGfaYSnPCTMUAYMEtHECTF+KAxqizdEUqY86PyXUeiqgxlUelbYn&#10;UUwhXmyvgGJ/U4xRWJa46SJC6zTBntBtoYgUs8uvRuy5paWLfZFHz74hTIzki9HSZAK+GOEXdfAF&#10;2KcJI9CL/0nje7wWB0kC8MVrpPcTKT6XkCzl6p+X9pP4XBrFRJqlCpItrqHQ3Qh3gm3RHOeMkVwG&#10;/BgrtPpqoVvAvf81jARfw2joNUwGK2PaT0GyJVFeN+waxNoZCz4XMO12AtPuJ/n4AlYj5LEWcRWb&#10;kTqEej2shKtghSJgTZTFDJbHQpA8loIuURScw7jLfinIMYdTaDE9jrYAC4xUl2O8uxvjHU1IN9OF&#10;27vfRfC57yH8yo+RqHkEOZZKCL16CF6Hv4eo4z9CwrmfI+LkDxF7/hdIUzpKIPwAngffhOO7b8Cc&#10;ZnP6MMp97ZDF63Hf9TpumZ+XVkhvZ4wZSXFBW6g+7jhfwX2C7yMxWTJQC+2RBgQuwj6hviNKA73R&#10;1zEWq0mYuY6REHXMxxljkXA/K0b6+bqpSC0MBlxEr88pjEdewwL75hJ9q1hDYzHwCtZ5XZZDLmDR&#10;/yKWw3nt4rWxJkrwxmhi2FMO8xEaeF7ihB0KiVmP81gLvoLlIAXC/VH02x1CPyF/wO59DFi8gz6z&#10;t9Fr+x76HN9Fn91bkvU4EvjtD+MxBWWL9Rk02p8niCoxhmqhJ0QffTxHMVm03VNJshZ3UTOdvtfq&#10;JO7qv49bar/CDdV3Ucy+VMB+kmd0ATlml5BlcREZlueRaSGHXIJ9noUCjSLRWPwydBYlDtfRIQbz&#10;sv3Ydgj1JcGYKw3CdIEP5mgLuZ5YynTCXBJhPFAbneYnUat9GI/4Xs3Bdvik6z5GSuJQ7qDGzz6F&#10;wisUaUqHcEv1ODIu/AKBh7+JTIr4+wTrSqtLuMP/6/ZjLEnyxFhmAMYzgyjCvAnbdqhz1UeNrSpq&#10;bVVQZ38VDU4qaPbUQZ2HLu+7BsptlHCDVkVQfxRkiAYyzWMyynChH4ZLAjFaRj9bzC3FyWiON9/f&#10;E/3xooqNqbToZyPZqc5Vh3BviRZfS7QGWKE/2Z9CwYvC0QaNvoRwV2NUM2bd9bbFPW4b3AjJ/q6M&#10;7e7oJNCTTdi/3DGQGkD+8caAECWR7mgLFtV7bHm/rCnCzNDsZYRadx1U2SqjUPcc0pWOIFWBfuzK&#10;h0i48B5izr+LBMUPkah8DGlqp5GmegrptDxdeRQYKyPL5Cp9giLyrShsnLVxz02HAkMP9xmL64PN&#10;0ZPixfsVitHsIAnge1PcyV6O6A6yRF+EnfQr3mheEAW/P4az/DAo0uX4mj6Kol5RzSfIGD1ks8c+&#10;enhMv9Yd7cpzNpfS/7LNNf5GuBej9r60D1YE884sybYJ9ntLZK75FdmKKD0+S8CfXZRsaWZBtkjY&#10;XxATal8B/pcj96/gXgL8iUnZ5KiYTDss2SjBfrh3QDZEG+jp/9/A/QjBXtir0ft/GLX/aqWc/2Lk&#10;XgD864o4X03FeQ330nGe6Fer5KwsEeyXtyWwF5VaxIJWm+t7BHzCJqFTbDf4WPzPPwM+DfXRBHyq&#10;rSYqyMYQW9T5ilqnmii2UUQub+wNNwOUstGXu+ujgYqs0kkVtwhR5QT827RbVgooYSct1D4lLf+e&#10;pXoCmddpmseQrXcMdx2V0Ul11hduKU207Qwi1IfpoT9cOAwDKlFTjIqV6Qj1IyIVJcKIwM8gFm9J&#10;2KIoiDKTTIw4ixzyTiEUoqz4GhsMEOS7ogn/hP3OCGs2fFFy0w49URQBBPzeYBN0+9MpBRJufQ1Q&#10;622Ian8J7r9oCPVb4HaAQN9L63jga1rGrUjFOTTU1iYb7eyQjfd0yyb7+mSzbASLYtUzkWfP+7bI&#10;+7bE+7a2sCbbXN2W7fAai+ssVqMVcL+290T29NNfv2oRf/8j1B8lzDvS6mmf0Hhe+uhPtJbmIAyl&#10;OVDxGkv16x9S7fenuKKTMNsYZogy23MotTiNEkJ7ge5BlGi9g1t6h3Hf9AIe2SnQYejRYTlTARuj&#10;0uISbhufop3APRs5OidVPPBSRwuFVlu0JYay6HSSHdHA4Hvf+gRqjA+gWvXnuH35x7h3+Sd4qPgj&#10;NF/7Hrp0vocR259jyOpNTBAyhrxUKNC0MMLgvBF2FRsM1mK5+fkCwi/hfro4BIMFvqiNtka69TVk&#10;OhmgLNwTD/ISMPa4Fnvri3gq6vQ+/UiqV/+ScP/R84/x9PlnePYRYf/zT/G7T7/AclsPktSU8ND4&#10;AtrszqOV4mYwxFTKjR3K88VIsgsGAk3Q6HQNnV466KQTa3VWQ5u7qGxhi4UMX8ym+6POTV9a7biz&#10;MBV//OIz/PpPf8THFBBiEasvPv89/viHf8Hvnj/HasN9OkU7DLoSJIKNpQlyqzkEMJ7LQp4HFor9&#10;sFIRhe376di5m4KVkgAsFnsQ7H2wQ8DeKfHEk1J3qSrOVq4tnpW6SmD/4qYHdnOtpSXvt9L0sZ1u&#10;RLA3x16uFZ7lWuJZjgWe0HbFBNsSe+xWeGK3KhC7d8OwQbifK/VnsPMl3IdgiYA+VeqNIYqOgUxr&#10;jBe5YEKUpKwIwVRVFGbuxmOmOp4gH4HJijBM3orG7L0kzN9PwHh5APp5PsPpZhRiFphJMcFCminm&#10;CJ2LyYZYSjHEOr/XarYl1gn4O2X7C2k9kRbTcpVW0H1S4Yy9OzyfB354Wh+M3aZobDQnYa0jD2vd&#10;N7BJsN8ZFKP2AvArMF2fg9EH6ZhrKsDEw2x0V8Rj4HYqpu8R1KtKMHIzHS0ZIRirysdyZzPW5+bw&#10;+ZPnqC8uQH1RATpulWHobgXG7t1GT2kWauN9kWWriVD1UwhRO4Y4HUI3QSKFgTtRjKwT5lNEygl9&#10;kRitj9M9SxgVI9BnkKBznHB/FCmE9nT9E0jVPSZZCveTDE4ilgAfxcfC4sSIPY/Fi5F9g+NI0OP/&#10;GR9HitFJqaZ8At83SvcSqiJcsfCoAO3pXqjyIwAlWGBQLIAUQ1hLtcB6kRPh3gZLhK0VAfRRahgP&#10;ucqApkgfp4fZTArjFPpFwnxTgL4E6I5KBxHCz822lSP0XMYtAmO103mUmB9FEY9lOV1Ha4YPHtK3&#10;xRHAhYDOsFJGqpkCMgj5YvQ+3YzHXm0FsEv59181MdIvgF6CezGRVhwj2Au4pyXz+WQB+WJLgZAs&#10;JuiKSbvG52gid5/XlGAmiQl+bqqFMhJNFZFtp8F+74gewn1vpgeaggkYBIEeX21CqxoG/cUE2yuY&#10;ou+YCVTBciThNEpHqgiz5E9o9zmPeY+TWAs4h41IOQK+ItbCdbESpoOFUFED/hKWgy9iNZygG6VC&#10;YaAk5eiPu57CqPNJjLmex5jTWXRbnWOMsUF/WRYG79+Aj/xp2P78m/D68FsIOvdDRCgcQKz6MYRf&#10;PYjQs28imlAffeybiPjwawg//H0EvPdjuP/qR3B992dweP/H0P3Z12D49veRaqiIBIrJKtvLeOB4&#10;Gbctz6LM9AxumJxEjsYBZKq+hRLDoygn+JcYnUWx0TmUEWgf+KjhcbQRHodrojNEDe3+KgQgVYxR&#10;1E3Em2IyiX05zgzD4droC7iMLt8zGKSwWcgQpTXtMRdjjPmg6zzXS5j0P4/FoMt4RpG+nWOFtQRD&#10;LCdqSettbLAP//Yu/VW4Oma9L2Ir8jp9mQrG3M5iyOUkBlyPod/5MIbtD2KcNuzwHsH/V+i1fgP9&#10;tr/EkPN7fN1hDDgdQ5fDSXQ4nEO7swIFmgb6GbOHwwwoSnTQ662MLgrPNhc5tLgw9lAMVJscRoX+&#10;QRRTHBcYnkYuhWQ220eWZPLINL+ITLMLyGTbEZYtnqelGZxFrsVlPAwyQ3u8E/ozvDBfHo7FinAJ&#10;8JcIzCsE/JUsJ8yLycz+qui2PIp63fcJ93Ko9TDAVGE0Joti8MDTgPHuEio0TlBoHEXZ9UPIu/IL&#10;xJ78DpIvv4lSw1MoNzuHWvLLWIQTJlN8JbgfSfPDAB+3uhvike113LMg1Lvoot3HRBrFb/M1RYvf&#10;/oJKDwj4JWYXkW/Me0+xfd9PG63kke4MVwwU+mOolHBPcTJZGorxwgBM5IuUH3cMx1O8h7M/iLrw&#10;3oTaMEeKCVFO0xWz+QloifNDS4gDmjxNUedEgeFggAYPMk+gLUbDXDES4UWm8aCP8SRAu6AjfJ91&#10;mnyN0OTF93TTRp2zBh7ZM56LhafoF27xWpTQJ2arHkKG4gfIuHQQGRcPIv2VpfJxkoB91ZMUPxTt&#10;6qeRo3cRN6zVUGCpRvGlhEz26wz6iQKK4TuMsbVBJmgmmLeLspvJHhjI8Md4Nq8h4X4gzgmdoVa8&#10;VmS8cBsMZfoyVgWiN90HvUkUI0lujNvu9JEO6A0xo1A0QJePNjp4TTpDrFHH+EuoR5KJOv2R5kvu&#10;V7wetV8hC6/Nr8o2RFqONGpPsCfgr76C/OU5AflLUmnyhWlR5GQf8AXczwi4p0lwP81jU1OyiZER&#10;2ejg4JdwP0SoH+4TufcDhPs+8ZH/9d/oyDTBXtirkftXE2lfw/2Xk2m/AvdfLXv5d7hf/xLqvwr3&#10;AtL/Ae4J9gLuRYUcCe653VzdlW2tEzRXn8q2N17IdrdeShC6OLcuI9AfognAr6v0s3lJ+xsN1b7W&#10;uOcj0nC0eIOVcFOkOviaoScrHEP50bgfaIn7vsYo5/EKBplyh2uodFFDNdVotZc27nrRuftT1fkb&#10;oI6AWUO7SYVbYM5GZiaH+xQErVRq3SEm6AikYgsScG+IIQKnGCkdIcAOBhP6gxkMCP8jkXwunI9D&#10;6PTCdDHAx32xVHiRRvw/I4yGM5BGWdMRWlMoEPhpUp59qDk6w0RZS5qo/+6rywYkPteSDcybAsVP&#10;gH0bLYRmTjMk1OvRFAn2BwbaHsuGO3tlo909sgmC/QwbwMLYhGxpYnp/1J73aolCTNS1XxMVcl6n&#10;5BDud3deynYJ90+ePJM9tLp6gKZI06MZ1lkrmtOCh8P1mxpsLnzy2OMav7MhhlPsMJ7hgtFUd/Sn&#10;e6A70UGqbV9M4XSfHeBRsAFBXw1FpgzwRofYYQ+hWP1tZMl/D+lyP0Cq3M+ReOHHuGN5Gv3sYENJ&#10;vmhnB7vLwFOq8Q5uiFVodU/goZWitA6AqE8tJr/NFgZhKNEeLQT2h9anUKX9LsquvIHbl36Ge/I/&#10;Jtz/BK1q30G3zg8wbvkOph3exZTV25h3OIEpjwuYI9gvR6pihaC4lOOGpaJgTJeEoJOOrirACLmO&#10;2igJdERdTiJ6asqxMNqDZ9vreLYrFqv6GJ9+Qrh/TrgX+failj3h/uXnn+PXv/kTfrOxizv+rshV&#10;PYhqw4O4b3mG4K7Oe0+nkeFJQPXEWJwVnZsqGt1VcZfQUmN+GXW2FB9B5pgj3I8ne6OOsJ557Sju&#10;Bbvgi6c7+MO//is+/v3v8fs//wt+/+kf8PnINEbTU1BPUdDqIY+ZMG3MhuphLs4CW/nu2LwVgc3y&#10;MOxWxmOvKhW79zII3wlYynPHQr4d1m844kmJG54VuONpnov0S8ZuOgGZ0LaXz+cKXbCbY83nrKVR&#10;+id5NtgrcOBxRx6zw5NsQn02P4ugvyFWNy1zkybQblQGY/VWMOZv+GPuBoUFQV/A/XihB0b5WZOl&#10;XhgrppWJ1WLD9oGeNloWiqHiQPQXBDDYBPG5SFo4BovoYLMcMZhuhVlCw1KaMaFeX6rBvZJoIH3f&#10;rUwrbFOYbBc6YE/AfbkbnpS7YrfUUZoMulXE5yucsF1NAfIgAM+aY7Hdlob1x/lY7ynbh3vadu9N&#10;HivBTG0GJmuSMfMwHWPVSegujUBrTjCa0sJQHx+AeyE2uBNojnI69Y6yIvyV932ovgWPb9/GwN1q&#10;CoFSdDHw3Yt0R5yxIkKuH0EEg3aMxnEpJz6VYJ5CGE/SPopE3VOE+TOSJRkQRA0F5AuoFyPtp/na&#10;s0jma5LEY50ThIpTSNUjrBucpgAQKTuEeW4TjE4jUZjYF8f0KQoI9UnCeCzTgiDMoBmjReA1UkF7&#10;ViSm2CbuR5miMcoQXVGiYpgxpnmdl3gt53hdFxONsEy4X4zRwAyBq8X1HB65yGMkwVRayKrRX52A&#10;cwXeWhdhpHweptfOwvbqIQRqHkO68WlU2J5GOQV4gSU/31YBVaEEoVQ3lHjqI9aI38dCCekMvhnc&#10;Ckt/BfmZYkVaC4V9CJeMoC9MAD/hXUrFoYn912AvBIZkfL0A/EQxYVeAvQmDv8iVliblCsCXk34d&#10;yODnppgq7Js5QYBwVBPjgM6cILTFexJoCfsB5hjw1cSo71WM+VzGpC/hPlgVS5G6WI81wnq0PqFd&#10;BSv+8ljzO48135NYCjiO+UA5LAZrYIm+fzGCAiBMkUB/BZsxKtiMU6cw4HuEKWPWTx7j7ucwJHyS&#10;xzlMmh5Av/kJPBa5/1khcDr1Hox/+i24H/oh/I79GAGnf4GQK+8hTOUDRF87iJhLbyH85PcQeOgb&#10;8D3wbfi8/yP4HP4x/E79HMFX3oL/5Tfge+lN5JlfwG1HeVTanUWVzTHcND6APNWfIkvpR8hR+BGy&#10;Lv4AmfTDyad/gtD3vg3/X30DIR98H7kqHxK81PDIVQ1VjgqEfVXUixFwMQ8tzgRD8ZYYijbGIOG+&#10;y/8K2jzPMC4oY579cTHDATOxlvRLBpgLYfsJprAJUcBHGfQvOZbYpjhfS1DDbMhlti91bGSbY1pM&#10;1KUAeBKjitWQa5jxpiigcNpK0cB0mBwGnQ5h0uU4Jt2OY8zxEAZs3kWf9fsYsD0kPTfkug/4fTzP&#10;Tms5dNjIo9NZCf2MQaLufI+HAjqcz6PZ9gQa7U6ixuoYqixP4CbbZ4H5WeSYniekySObbS+Llsl2&#10;lEWRmEUoTjc9RzF5loB/Hjl8nGVKwcrXlrlooiGc8F4QiAX6rOXKaCzTb63dCMJqvgdWRCUiiqEB&#10;j4toMXkHj/QPoMn+Mh77mVFQXUWFuSqa3fSlNWwq9U+hQusIyjUOIl/xDeTx/qWd+RnieV+KeLzd&#10;Wwczca6YTvHCaJo3hhLc0B1ogUYHgjHjyD1LFYpSC3QEO6GBTNTgbY5mX8EsplL+/CNXVQqYU8g1&#10;4uc4KaGO8bk1zhrdFLT9AuZvhGDuFv0CIX88z59w78F7bIuecCESDNDsZ4rOYDs0epnTDxihM9oX&#10;A5nxGE4KRbOHFWoJ9nWuJmjh53az7/SFi1VnHdFGoO8IN0ervzZqKfrrKbxqeQ1q7eQZ2y+ixvIi&#10;qkwuoMJQjmAvjxu655CnfhQ5aoeRo0y7chiZBPqUC+8h6dwBJMt9gLSrx6QR+xz9S8g0uIhc9uEi&#10;Rw3k22uiwE4dN2g5FPA5In2KYN+V5IyhdE+pPGgfQX0gxZ3x0wPDCY7oDeY1I3eIyn4dcY4Uaj4Y&#10;zGYsSuf5JVLgxLmQ1xwwEGJF0cK+KWrbiwWsKOxaeP1vOOgLqEeOpeYXtEbCvTSJdm11Q7a9sinb&#10;Wt6QrYvBVDLXa6gXgC9tBdzTlma/CveiTPkruBdlMUUVnelp7k/+Z7jv3Yf7wZ7/A7gfJdxLYD8x&#10;J9mXcC/l2y9IYP/dWS89AAD/9ElEQVTVtJyvwv2X9l9A/j/C/aZs6RXcS6k5UloO4Z6AL8oxbq4+&#10;2Yf79ee0Z7KttR3p+eXFvdeAb0urINhP0T6l/ZX2b4T8fyPU/63ax+Q/7vlboC3BCxPFsWiIdER9&#10;qA3qgizwkEq21t8U9QzOjYTmJjH5NcqSr7VFC+GxiRDWzg7UJWZOR9lKaTxiJL/E4Jy0amybgG2C&#10;d18oVWyAqI2vQ9NCl68GG7QGG4A2oV8X/YEiJUOBx6+z8RDyI/QI6dro8dfEEAVCf5AhegMN+FgX&#10;gyFGGKY67grQR3sAgT5Ak5BL+PNQpyI2kn666k+P/A/C/MIrsD/56pZ9+Tfc0Skb6uyRjfbwxvf1&#10;y6YGh2Szo2OyxfEp2dKkKLUkVqJdY+Oi8R6sLYvSl9uytdVN2cbWE9kW4f7jp58LsD9Es6WV0Trq&#10;7dV6CfYD3C7cM1f44rHDBZ6vKvqjzaSJN6MJTgz0dDLJLnQUtmgMM8UtwmypyzXkmJ9DNiGmwPA4&#10;yizP4ZbNZdyyOEtH9Q6yFH6GuLM/QPzFn+AeA88EVfRiUQxGYhzR4qKMW/rs1Ap0cJd+iRuE3GoG&#10;93IrBVQTZvuSXDCT64eeSBPUufEYA+JNtV+h/NKPUXnph7in/DPUX/shBnV/jgmzn2PM6k1MOb6P&#10;ebfDmPM6jbnAq1iK08FyshmW010wT0c2URyAjjQXlHsaINfZEFWJweiuLsNEZyPW5ybxnGD/fO8F&#10;nj97jpcvxWq0z6VVYp8/J9i//AQfffobfP7FX/Dvf/4bZuseIEn1GIrU3kaZ5ge4SyBrdrnOwGeB&#10;iQQHjCaLtCwzaR2Dh3RKNXRCtbbKdPjiFwxHChcXQrsuBcIRlDgZ4encNP793/8Df/7Tv+Cz9W1M&#10;36lBi4czWqzU0edzDQPhDISxupiJMcJsnDnWMl2wfTsRz+6l4tO6fHxaX4gXj3LxnKC6WeSL1QJH&#10;bBSJVWhd8aI8CBs5LlhOMseTVEtsxhsR5h3xjM/tZNkQ6m0pAATY20sj/M/KfPCs2BN7uY58nuDM&#10;QL1OAbBW7IjVG+5YLvfCUrkvlgj6i+X+mC/zw0ypL8YY6EYLPKWqRGOltLIQjN4MxRgBf6ycYF8a&#10;jJ58ijsKoHYKuO4cX/TlcpvhhO4UG4ykWWEm1RTzSbqYFUvnJ2hjjYCwlWGOHcKoEB57xU54WuZC&#10;uHfGk5v2fEwBkm+OrTxTrBeZYq2cx2qj8dvRCqw1Z2CtPRfrXYUE+iJaMTa5v9Scg+maNIzfScDE&#10;7TiMlMSiIzsMfTfT8bgsCw9TI1DNAHdLTOaPccNyaw3mm5rQUVLM52KQ7+uMeJPrCBNVa1Q/RBih&#10;Pp5wnkAwT9YjmBPKU9keEnUJ33onEMdj8QZnEMvALkbhRdnHZOOzSOTjRF0CPANdiq4cUvTkCPv7&#10;K7gmGfA1FAFi4ad4vpeo8S4sjqIhXozoG57me1As0ATwi/cTkwHFBNZEvQuI0jiLLEc9jFVloK8o&#10;CA9CCfexFuzH1pjJIIykE7RSjHmtjTAfKyaUamMhTgOdnnJsd4oYYdvtjzNmP+d56pyHs+YlWGgp&#10;wFLnMuw1z8JV7QSCNAj4BkdRaHYcWYZHkGhwEsWeWmhK9sDdUHvC/WVep0sE68v7cG+pjAzra9Jo&#10;fpaN2CfsU9QLE3n54nUC4sWofib7i7D9UX4hAvZtXwhckSBfjNCLkXppUi7Pfb+kpoB8OUkkCBEh&#10;/iedn51spoh4U/6fzTXc5nd7nB6CwZwIAoA3+sSvbv4aGPe/jomA65glyIrqOWtxbE/sb4uE0OWA&#10;y1jyPoslz2NY9D2OpaCL0qj+IqF2mr5mNvAyHytiI1oVyxHqWAgn8HM7G6gkwf2w00lM2B/DlPV7&#10;mOT2sfVZ9NKPhl0/Aa2ffQtOH/wEfh/+HP5H3kTA2bcQonAACRSJadrHkaD8NiIv/BTh536GTLa1&#10;Il7nG2Jk3vYMyu1pNqdxw+wIig0OIF/rDRRo/gSFGj9C3rXvIfvyt5Av/31knfkuMk/+AMkffh9R&#10;73wDQW9+DQE/lSHsJzJEHf0V4nTOoqMgGAOlsVJFn5pQI8ZMCjWKwa4oxsNwTTR5XSS4nWDsUsAo&#10;28ZUog0mY2wxHWmFBQrIlRg9rEdo8prpYiFGC2uxGthK1sJcKAVO4CUMBsljjoJnI1IZe+zbW/Rn&#10;s358L48z+HWFLT6rtMdkoJjjoIRFHh93PIZJpxMYdTmDQcfTGHD8kPsHMeZ8DBOO5zBqex59lqfR&#10;YXkSrban8NjxLB47nSbYH0Ot+WE8sjqOu1ancdv2Ioos5BirBLBfItxf5v4VybJM5JFldBHZZiLf&#10;Xo52nqB/Yd9EDj4FQIGDGmpFOmVRCKZuRGO2IgZrlZHYuEm4z/PCarqD9AvGsDeB3uYQ6i2OoMFR&#10;iXHfDA/NVFCsdAhNFMjtTtekFdmr2GerKYzLNN5HBSE/R+4tJJ/7OSp4fICAPMv+M0OwH0shkBM4&#10;27wZQ6wVcZdwLATDVFoIhpKCpBz21lAnNJOD2gn3Ivugg3xxz0EJ5YTpCtvLuO8uctJ10Mx71Jfl&#10;hcmb4Zi9HcXzoG9mTBwm/A4lOkjpxh3BpmgnzD4WC1+56KHSikLPzx6rtwqwWpaNxyFueORmjAdu&#10;BnjopksBoIM6Tw3Ueqpzq8Z4poJ6lytocLqEetsLqLU8jwZe+4fcVlNUVZpcxG32wUr2xZsGcijQ&#10;Oo5s9Q+RqXIQaVfeR6r8+0iR/4B2EKmXPyTcn0Sqyilk6V1ChiEFGPtytrUyCpy0UCXmIZL17noZ&#10;olosHBZjhx4KlZFcfwymerFfE/LJLAOxPB5K4SNSbHh+3YnO6Mv0wXBOAM8/GEOZfD05cCTWFcMR&#10;9hgMtpSsy98YbYFGaA00wx1HbQH1wv5GyJ8i2Adwe2SbYL+8sCzbXF6TrS0S5OeXZetLa9J2H+73&#10;t6/BfnFm4RXcv0rBeQX3rwFfgP30hFiddlg2NjS0D/cD+5NqRweGZUN9Q/8z3I+MTO3D/fisbHJS&#10;gP2+TU3+Y779vi3LZgj2szOrstlXk2jnXsO9gHkCpEjDeX38S6h/bUv7+favK+escivl3K/vyTYI&#10;+OurYpInQZ+PxXFpf+MJBcCOAPwDhPnrNF+agPwOWu8rG6iN9l6oCbD8gsYb64L+rGB0JBDWud8a&#10;6YyOaDe0RAhFKcotsYNE0aGnuOJxsitaxCq4FANdospAtAMe+uihRHRyOtqca8dRYcDG6apOpSdW&#10;JtNBm6cmWtl42300COda6AnUkKzXRxE97nLSwiKdDA7dIZroCVZHj68aer25FQun+PD/PNnRvQl+&#10;vpoMntcYPJUoIC6jlc6g1k0Njb62YsQelT4uf+W2myYtiDDY0CgbammVDbW1y0a7umUTPf2E+kHZ&#10;5MCIbFqaPDshmxubkspeLvJeilQcAfUbi+uydSGUlvYk0bS5RcDfeSLbe/Zr2X07NQH2DtzWcfuC&#10;UP9XQv2/cf9vtw3P/keDDcHeW4VCRJ8B3gaDKU7oF2kmhO0uMfkm3BiPKVIeeVBBU5GLNIIszZOo&#10;dlbHPVGCKtoVdVGiipE2bhH8M66+jRumDG5pblgqjcJwvAvaqYrbKWrqxU+HpmdxR/sUSlWOIPvK&#10;ewg5+WMU0Il10BlNZ/tJlQmGU+3Q6KdG9X8CtxV/jJvnf4hyOoQWq8toMzyEPqOfYNDylxhzOcZA&#10;ehizAaewFq6M7Rh9rMabYibJFgt5PpgicPbleKPS1wI5ruZ4WJiGsbZGLIwNYHttmXD/Ai+ffYaP&#10;RLWa57t4+dFzAv1nePbyM3wuSlJ+/Bk++fWf8cc//y98vrWN6kBnpIo65xffROHlX+GO1hG0Oahg&#10;iLAwluqEmUJfzGV6oYsOqN76OhrsldHlpy5VqxhLsUejpzZKCEg3rHWw09OJv370MQG0Df0J4Wh3&#10;0EWvixpGKQLHQrQwHk6hwoC6LGpS8//Xc92wW5WCFw/S8fRhKp7XZuKThjx8wsfPysPxpMwfu0We&#10;2CLo/6W7GJ/XJWEpzRbbFDs7CcZ4TnB/XuiG7Uwey7TEbq4VtvJtsVvmhRdV4XhOGN8r8uZxJ2wT&#10;/tfzrbFSYEdx5oy5EmfCvCtmy9wxVexOh+qMsRw3jOW6YzRfjNoHYrQkCEMldJ6lDESE/N6iALRm&#10;uuMRxeF93ts6ipuGRFepnnRbLANPgsi1N8dUggFm4rWwkMjzTdHHmqjek2OGbYqPHYqPPX6Hp6UO&#10;eHrTDk9uWOIJgf5pnhkFCs+r0BirJTz2MA7/vtSE5dpkrDalEPJTsdKQgpXGTKy0pmH6IaG+KhFD&#10;N6MwWByBx6mhqIoIxEpfNz7e2kDvo7voLErBDQ8j3PDSw51Ie2S7GiPJQhURBNtQ5Q8RTWEXy+AU&#10;Q1iP0RMTYcXkWIK7/mlC+74JAE8UYG4kRt5p3CaY8JgJgZyWIIG5SM85R5A/j1RRWUbAqSgfSahP&#10;MRTPnZZG6RMIdGLEPonvJ0y8r1jdVVrplWCfREsh5IqRbFFxJoYiIVT7PG4F26MrJwR3A4zRGmGG&#10;0VR7jCWKVVENMUnhNJUgfgkywFysDiYj2e+DlTAYqoPOMCPc9tJCjLkyXLSuwF7nCmz15WGvLwcn&#10;movuJXion0OISG8ksBRbXUKU2mFk0w80pvnhTqgj4Z4wTXDPsL2KXLvryGQfyLRTR7a9Gk3sq0jP&#10;SWajhFRLkaMvJsUqIsvyKrIsrhKuKAoojtOF8XgqwV+AvQB8qW4+r5UA+/2Re5GaI0D/0n76j/iV&#10;gO+TbnUVqXyvFO4n0VKsVXE72AEtmSHoyg9FT6Ibz9mM/Uwfk2E6mIs2whIF9HKsCRYjdOhPFLFE&#10;eJ/zFAtUncSq/1ksB16EqKoz5X0Jc4GKWBV55qEUAWFqmAuhhaljMVwdM/zfKc/zmHM+gym7U4TU&#10;YxginA5ZHsawx2WU8NpZHvwR7N77MbwP/hwBh38Jv+NvIlj+VwhTehtxKgeQpv4u8nUOokjvMIp0&#10;aTrv44bB+8jXfAsF6m+i+PqbuKH8MxQr/hBFSt9DruK3katEU/wOsi99i/D4HWSc/C7Sjnwfce9/&#10;B/HvfhPhb38dMb/6BuJ+8jW4vfkTVMQH4C9/eIGPV+Yx9fAW7kS54naACR6F6KE5VAutPKfWAGU0&#10;+yig3V8Z/RH6GE+wY/txxjTBajbKEkvx9BFxlpiPMsEM/dV8uArmI65iRkzEDZKjCFDidVXHZooh&#10;dtLMsEU/tBSiiknfi+zfpvjorlivwwRPU1ywzu04oX7W5SQmKY76HXntHD7EhMtRQv9xjNscx5jV&#10;MYxYHcGw7XH0OpxAt90xtNseQaPlIdQRsGttCNHW51HOtplHwZcjgTzhnu1DmBixzxawbyovWZbI&#10;wSfUZ1MIZDAuZVvxOEVokYs27voZoD3eAb3ZQZgqj8NqZTQ2KsKxTEG0muOPeQLyKIVhj+NJNNqd&#10;QbM7GcHHCHXGF1HFGFij+g6arOTwyFYBNdaXCflyqGS/rtI9gcJrH6BU5wRavHWkX/fFhM5Jwulo&#10;kjt6wu3Q5GmAOodrEuCPRDlhPiscfXHemMiKQFe0J5oDRRlIUZPeDF1BxujwN0CtqypuWVxEof4p&#10;5FAgijV5WsRCWAUE+uIAjNAfDxPuh0QVGTHiHUcIFiktIp3UUw/VthTBFOP33YwIyqEYy45Be6QH&#10;HvmYSfnt1c5quOd8HY+cVdDodk3iozYvVbKNMppcLqPe5iIabcg3VhcI9mcI9hQ17MO3zK/ihqE8&#10;SvXPsy2fRh6/W47mEaQznicpvI+kKweRLCbRKh5D8pUTSLhyHOnaF5DB+5ZrpYR8u2so89BFPXmu&#10;i9+9h9eoO85FKlzSle6OwWxf8grhXpSzjHVCV7CY26hP4aKP3nhbDGX5kBX90CvOW6TmpPtiMNET&#10;wzGuGAyzxUCwBc2a19Ka52sppftkG9LvmGuI0fuXBPwKmpSOsyngfn6JQL8q2SoBX0D+6sI+6AuT&#10;wP4f4P5VSs6UGKV/VSHnSxuXTY2PSXA/PjwkVcsRcC/AfnRwRDbcP/x/BvdixH5qSgC9sH24n54S&#10;o/av4Z5gP70iwf2MgPuvAj5NwP3rUfr/BPeE+te2XzVnH+4F5K99Cfei7v2ObJ3bjXWxvyuBvaji&#10;ssXHW+s70vclyH9AU6Lp0QwJ9cLM6xJCg7lton1Cw2hxIvqyw9Ce7IfGWA80i59dU/zQGueBNrEA&#10;FG9gK9VZJ/fbGKxr/UzwwNsA1R5aKLNTQilVYYWZMhudPHLUTyFX75SUk1jJDl5Hxf2YsNodpM/O&#10;I0rCqaObcN/tcxVddNCdBPcuQlhnIAWBvyo6PK5B5Kt3+2miw/saml0v4bHbFfS6K3OriEaHs+wQ&#10;F9HE5+v9jNEU7CTAHhU+1i8I9mU0qX79QFOzbIBgP9TxWDba0yeb5M2d4k0WYC9WoJ0XYD+xD/bL&#10;M0tsVPtQL34aEqP2qyvPZHubT2Tb27uy3b2PpFQcQr2tAHsC/Sc0EO7B43Q2CnhIh9bpLI8+fzWM&#10;xBAECPYD6a7oz/SQtp2xFhQhBqj31kAFHUea0QmU2F1hR9dCHdVuI4GtMzcKbQyaLYT4RsL+Awc1&#10;qc7sbG4IgdZzfxlnCpp2sUS3E4OF/VU0MQg3W6ugQu8EstXeQ5WdIlWzCR2bLZYKQgiTEWgJMUed&#10;vTzuXP8lik//ECXXz2P9fimag8zQpHMA8+7H8XGGDgPqNQYWVazG6mErkTCcaIKpREvCvTfmyoPZ&#10;ToJRH+mGGwEuaLtThqXRIWwuL2JXpOPsfYxPnn2OT55/LAH+Jx9/io8++y2effIbfPab3+DXX9D+&#10;+Bf86a//jv/nX/8V6231KNBncLjwMxRceBMFcm+g4tohNBFWRqJtMJvnixmC7kgmnUmkJ1rcDSkE&#10;xdLw2hhn8OqgaLyrexzVxkp06JEYz4hDg48FOry0MSJGEglZU1FGBF1LLCZaYSXFGqtZzgwmLtgq&#10;9cdeTSZePMrATrUofZmMjx9l4aN7yXh2M5yQHoC9Ul/sEbI/q8sgsEdhI9MJe5mE5FQzbu2wk+2I&#10;zfRXcJ9jgW1R577ME0+qo/l+CdiuiMAm32O9yA3LhQwqBc6YynfBOGF+NMdJgnphg3yfAdogv9dg&#10;ngeGGThGSkKk1Jv2dE/cj7BGiacusghzAt7S6ORzHTWR70xx46yJxjBzQqcjxhPNMBlP2EzQwWqa&#10;Ab+vMTayjbBJcN8qsiXci0W2bKWVcp/etCHcW+BpsRleFFrgRYEFnhQa4mmZubRI08e1MQzAvth+&#10;FIqVe4FYuhNMi8B8dRDGeG2GC0PRmx+EnuIwNGeE4VZ8GNbHhvDFzjqqUiOR4axPIJdDGANvqOoh&#10;BKodQbiocMNgnKxzDCkMSokMyCL/XYzGJ9BfCBM59IkEc2FihF6MvIvVWEXazP5ouxi1P48kMcpO&#10;EBUpJGISabIRt4R7YQLuU8TovvhfAyEUCPZS/v0pHhMruu6LBgH3iYT7JJNzBHwKAuk9xf5ZCofz&#10;iBKLPBleQYmbPu6IOT2BBuiPt8JwrCEm4vUxRfE0xWs9y74yF6NNuFfGWDgBJVAbd1zVEWmsCA+t&#10;i3DQlIetzmXY8L1sjQn63DrqKsBB5RT81Y5Jv0AUWSnw/OQQzucfpAWiLjWAIH2NAK+GPEd1qQJM&#10;jr0msp10kOemizxXLe6rIcOeryG4ZAmzV5HaSLaNCnKsryHHivtWysgkkGcQzr8K9yKdR0zCTRTX&#10;iuefZroP96kmctIk2zTTK/sj9xQHaZY0vk8a309sky1VkGSlirJAKzRI1TTcpIIIw+EmmIgwxGy0&#10;qVQaciFKH7PB1zHpLSfB/byPHJb9L2ItSB4rgZew4HsBkx6nsMBjuzFq2IlSw2KwChZD1bASqUkj&#10;4IdcxZz/Jcx6yWHC4yLGfOUw5nGccH8Iw86X0EgfGK10GJYHfgjHd38C3w/fgu+JXxDu30KYwpuI&#10;uvwzJCj9AikExAyCfqLcT5F+8ScoUHwDBVfod65wX/5HKLj4Q+TLfQ8Fl76LPAJ97sVv0r6NbLlv&#10;Ie30N5F85NtI/OC7iH77m0g48HVEv/N1hLz1Dbj99NuEFkv8eW8VL7dXMNHejKa8BNwOsSHUaqDc&#10;RQWiPv8DxjGxrkGD33U0+l5DW5CWtBChiBETYsXbBCvMJ9hgkUJ9NtIU06ICUagSZsTcg3AlzIp1&#10;AqLUsUpRuZdljadZNthgOxQpT+thynxOGQNBivwfffw6P4Dw74RJfyVMeZzFWqQGJigoeh2OS9dy&#10;zOUsxuxPEOwpkCwPYopAP+F0AkPWR9FrewydNofR53QKHU5nCcSnUGl+GjeMaaZyyKeQzmUbySbo&#10;ZxoT5gXYsz3lmF7mVlTMoQiwFOk4Au4vsc1eR4mHPqq8KXKizDGU64HF21GYuxGJhaIoLObRb2TR&#10;RyYRyv2v4rH9STTYn0eLp5ZUAvkR2+g9rUOo0Xofd/UP467JKcbb83hgcR7V9Al32HfKtI6iit+t&#10;jVDeF2WLSYLnRKoXxpI80BshBoEM0OBCVnAUC14p46GLLloDLdEd5YzOcAc8Joi2+Bqi1VesWmws&#10;zeUTI9WiOluGynuIOv9zJCsfxG0K7640CtlCP/rnIIzkB2I43Ycg7IK+GFt0h1vwOxjikYs67tiI&#10;dCIF3HFgnA4i+Mf7oCPSFQ3+FqjzNsJDd23UuotBTy3GclW0uaqgjXzT6q6ABkc5NFhfRJu9Eu4Z&#10;8xxNTqPGRhH3bK6jnIx1g6K/RO8CSnTP4QYhv1T/HAXrGWSri5H6o0hQPIxEpSNIu34GMQpHkarH&#10;19BXVPEc7/gb45FIAUr1RH8uz4FiazjFG72iD6d5YJzxZiLRFWMxDhgIFyPwRmgPMERHhDmfd+c5&#10;BzNWBaCH17dPjO7T+ikOxIq0AxQC/RS0PYGiVLkD6oNMUcD7n2yuIuBeSseh2dEOSIy6tiVbWViS&#10;rRHsha0uisFVwWFiuw/4+3BPsJ8l2M/My+YJ9wLs/wHuRW17ycZkk2OjsolRwv0I4X6IYD84TKgf&#10;kg2JtJzeQVlv5/+UljM6JRsbE3D/auReAvv/Hu4lqH9lr8H+n+H+9Uj+l3D/CvD3692LtBwa96WJ&#10;ta9G6MVIvQT3rwGfJqB/a2NPAvxdsaDSBoXA8uqrb/6Pf4T7ozQnmgD8L7hFW2ooOqlqm1P90ZLm&#10;h66sYLSmBaAxlZCf5EMwdUJDgA2dlBmDlybKna/hJp3rDburuEPIaPAxRbOfBR54MhgSPiudCfti&#10;pVkG0Cqri6ilo2v11UCHH82fjdpXjOYT5P202Zm00EwHWO9BWHWh83PTQCcFQavXdemnqhY3JTxm&#10;J2j1VEej62W08PWtkS54FOwooJ4Bz+YTAn4dwd6WdmCko2Mf6rt7CPWDEtRPEeqnh8f3wX58WrYw&#10;OSuVWhKzssXkWTGnYZvXdmdNpD6JicovZE+3eB13nkvXjFCv+NBevozbF412qqi3VEQ9HVuDcBh0&#10;Qi2WZ9Hndhn9FC5DMRYYSnVBL6G+O9OFQskODWH6uOujhlvsuMUEixyLc7jpTqcfZI6GaAqmJMJ9&#10;QRTa82i89i08v/YAe4zEemE00YvXzAS1vNbCmlzUpNrvYsLtfb1zaGVgb3RVRLXdOdyyPI+HDtfR&#10;7i1qbPtgsSIZPbHuqHdQRpXeeyiS/ynylY5iICkCDW46eGz0AeH+KF6m62ObQeFpYSBW0uwIhtZY&#10;TjfDYqYtQdsDMzcDCfchaE8KQA3bS3/jA2wtLGB7YwtPnn+Ej158hpd7H+HF04/w8bNP8OnLX+PT&#10;3/wFn/7ur/jNb/+AP3xG6F9fxmJvJ0bulKM9LggVBKiyq++gSuVd3FL4BUouv4Fb6gcpWlQwHGmD&#10;wSRHPHtchY8mx9FXnI9aCsrHbAtDPqro5Pm22pxEu50c2h0YGJxVMRygQ/DX4TVTxwShaynFBpu5&#10;ntjI98JytitW8n2wUeSLjRuivnwM9qpjsVMehe0bEdguDSUE+2NHjLiX++FZRSCe3QjENq/HRoYb&#10;djOc8bzQFVu5DKyE+/V0O2xm2GMvx4Zwb4adfEtslrhhqzIcW/eTsFYdh+WKECyU+kiLgI3luGIo&#10;k2IvzZlGkM90x1COB0W1M7oy7dGd5YheBr/eXAaCdA/URFiikAElwUAOUZqnEaN1BvE6ZxGnfRbR&#10;WucRrX0OCXTu9/30MJbmiMkkc2kp/Ll4ijSp3J4+1kXN/Vcj97uFhHsxcl8sqvcQ7kst8aTYkudk&#10;jecFVnzOAC8I93ulDnh2m9fgtiu2q1yxessNSzc8MFfojqkCihAKpL5UH3Rm+KCtIBBtJXGYaL1H&#10;sKlHVUIYgrUIqQT3aF0GFsJ1AkE+3uAEIf4IYnUOIkn3iJQTn0yQjyOAx/I1IvVGVMGRFm0SoC0A&#10;XmzFSLzheYgVVdPE6qpGl6TJolI+uSjhKCrK0MS6C0lSDrkcoZWgLy3udO6VQHgtDl4JBPH4y1Qc&#10;fgZ9VDL70Wu43zfum17i9xMlXy9L84tqgwzQLtU812fgU8d4vCahTHs/LSdOF5NR1zAaoYYWbzXk&#10;0C94al6Gm9oZuGmcgTPvl4OBIhxNVOCgrwQHjUtwUTmJEE1eF4qdNPHrA8/LU/UUSsIc0FEaixR7&#10;DeQ66aPUwxTFnsYo9jZHka8VSvwtpQXuinxNUOBlgFzCfo5YH8RFG3nOWpLwyxX/a6eOXFs1ZNuq&#10;IvNVOo/I30+zUJBSeVLNxeRaMXlW5Njv181PM9sftRcj/SLnXvxPhg3/l4IhkybSgVIpEpLMrxL0&#10;VVHhbUbf5Yz2WLEgkCWGwulzIk0wGUGwD9eSatnP+hLOfS5iIUARa2HXsBGugo0QRawEyGHW8wSW&#10;fE9jJ0IR22GKUvrOWiiBNUIVa1IVHSVp0asFPjcfeY3wqogJN4KoxQcYsDmLfrfrqCRguh77GWzf&#10;+z6cD/0EHifegL/cmwgn2McS3uOUfo5YpV8i+vLPCWo/RPy57yP1wvf3V2q98lNknP8eMs58G5ln&#10;CfO0nLPfRPapbyDr5Dekx0nHvoHYD76BuA++g5h3von4d76GiLe/Bu93vocYbTVsdbbi040VTHW3&#10;oaksH5WEuBI3LeRZKyGf11jMSyu2vIwy2yu45XAFN60v4KYN+y3jXVu0EfrYb0cSLTAea8k2ZIXp&#10;OGtuDTAZroqFWC0CPftztBpBXx3zPL6RbI3NZEss8/quBl+lKWLKT57XWwNrifRBKQ583hzjQcrs&#10;/7b4Y1MhPn1YgP5QI0yFa2Lc9zJGCO8TYqKy83HMuBzFpONhjNp+iAHH4xh0OiKl7gjIbyXsN9qe&#10;keZF3bU8R7g8iyLzi8glyEsj9mIrpekI477Fpf3SmFZyFJWX2BbVUEaYrfLWJ9yaYT7PFUs3gzBe&#10;GonZijTs3svHYro3FiMNMEzx1mR9Ao94bVq9NNDmqYEa83O4Z3gMtabHcd/wEO4bHcRD48N8fAJ3&#10;9I6iUvc4btGX1FhdQZuvPqHSBnM5/pglgArA7ydkNvPzm8gktc4auMV++YDfqcWHMO9nhI5AMzwO&#10;MEYTQbvBTV1aO6dTDIwR8EXOuFgZP5ZtKUbuV8ilD2qIsCIU+2CIMWEoNwBDAu4Zt/ti7dDLeydS&#10;VxrFuiyuGhLg3yXctlNI9EYztouJvUHW/FwLficT+glDtHvp4bGnJjrcrqHZWQFNFKxNjhdRT0ao&#10;s7iI2zzHu+bnUe+kivv2qrhpqoRSwv1N2m1TxnsLZdy3vo4aO8I7t8VG9Isap5CsdgLZ+vSVuudR&#10;ZK9MoDdHRzJ5QjBGshu6eG26xKh7eoC0cu9gggfboCum4h0wHWWJkWAjKR26g2KlPcwSHaJ0ebYf&#10;hguCMcLzHhQ171O8MJzsgaFYRwyEWmE42Ax9AUboFKVEg61Q7qSDZPqPOEsNKR2HgB9AsD8iyolL&#10;g6irG7Kt1XWCPUFeQL2Aewnw9+FelMcUo/aLItf+P8H9fiqOgHsB9gLwp8fHJbgfF2k5wwR7wv3I&#10;wBChXuTa90qj9r2P/4c692LUXsD9+PjMl4Avjd5P7cP968m0/wz3+1C/9ve0HJFvT5iX7FXuvdhf&#10;fA33tH+Ae9rqioD5XQnm/w73f0/N2dp4IsG9APsnu2LF1Keyvc1dKRd/aWFLNj+1LJsenZHNDE3I&#10;JnsGXwN+cIaD3QLtPwpcLFDhb4O7oXaojXJETYgtqoJsUE+4f0DQvOtliYee5rjroo9qKs+7frq4&#10;T2X30N8M7Wy4vXGeeEw13BhKZRjngK54vo+PjpRHfsP0LEH/LMqp6qvtLlO1ijKO2mgL1MXjIEN0&#10;BzJwEvpbvNkZ2Ni72Oi7fcWsdnY6LzU0i1z7MGs0h9uhNZoW64F7YT4C6pHlZPcJt/WEegfaodGu&#10;Ttnw48790fqBYcL8uGxmZEI2Q6ifHZuSzYvRet6v5ZlFKadrbWFVtrG8SSW5K9veeEq435HtbHK7&#10;9ZFsj0Jp++lH0r0n2OsR7Du4/esDOq+7hIlaS2XUM3jWEBDabU+j3+uyNKdgOI6NnQDXn+6G3kw3&#10;dNLh1gcb4JbdFRQQdgq0T6DQ6hIK6ezv8Fzvh/C6xljxWrujLS8Y3UXhaIlzw2Ne1+F4vgfPvdZJ&#10;XaoYIGb9t7hp46GtMsr1TiP3ytu4oXYYdQ5KaOa1uk24L6HTa3C8jh46u2mC63h+KNqDLHFPlNFU&#10;O4AbCr9C6cV38EDlTbQb/gj9Vj/DpPcFQl4A/lKfh5kUayxlmmM50wxzmdYEO0/MlwfToVH4JQag&#10;pTAdE32Psb22iV1Rx/7lJ3j+sVik6iWef/oSz14S8D/9DX7/+z/jX379Z+yMzmL4dgUGc1LQHOyO&#10;OkdD1BjK467aQVSrHsBd1bdw//obuK38c5QyIN/ksVoGhx62nw0GgD8+fYLn09N0pP4EeQUGdQX0&#10;uV+imGKg9zqDcYLDRKAaA5wuHZQxJlPMMJtmhbUcF2yXBGLrRig2y0KxUxmN3VthWCv2xmq+C6Gf&#10;AJvniZ1cd2xnOmIz0wo7YmLsDU88KfPDixv+hF5fPM/zwot8TwKyK9ZzbSkU7LGe44wnhPYneY7S&#10;QkZrOebSirabvE5rt6OwcjsSy9xfuOFHuHfHcKb4JYdOMtUJXUm0ZJG/6IH+bG90ZbijKcEe90JN&#10;cYPtP8tWEYkEzHi9s0jUJfjpEj71LkgTSJMNRP74GZoA1RO473sdY6lmmEk2xHyiARbidTGXoImF&#10;ZG1pBH+L32tHzAkg3O8W2nJLkC+yoBHkC7nNtcBuriX2im14rURqkTue3/HHk7ve2CDgr5a7YaHI&#10;FRPZdvz+ZuhJsuc2CA2xrrghfsFL8sPz0Q7U5iQgWPMiwq8f3Z+oaiZGx09K9eclY5sU5SlT9E8h&#10;1fCsNDE2nts4UdpSX6ysKuBagPk+oCcJQDe5KMF7htnVfTO9inRahqkyssyvIcuS0GlJ0LQUlV0Y&#10;2IRZyhNcLyHZTPw/r52JGO0/8w8mcu3Fc6lm/DxCbQq3wvYBf98SjS/wGgs7z8+5TGGug8ZgPXQE&#10;q6MrUBkjURqYitHBTLQeZqO1MRGhghFCaSvvR67ZeYTqUTSY870ZnIN1TsNL6wJ8DK7C30AJQdpy&#10;PG8xAfEM4egUsk1OIpPfx0fxA8QTnofuZqKYvrfAyxrVkT6ojvPDnYQAVCUGcRuI6kR/bn1xK9oD&#10;N0IcUORnjXwfC+RTCOS4GCLHSU+yXCeCv6MWMgj5YkLsvqkgnb4j1YrXjNcq3eoyMqzlCevcF2k9&#10;lorIZFDOItRn8vWZdqrIook0oEw7JaQTWlMJFqkmVwlyahShbNO5IehKcEFXmCkGI4wxTrifDiWM&#10;Bl/Doqi6FayC5QhNbMToEdpVsRKkQLi/iEXvk1j1PYWt4ItYD5bHatBlgr8C1kNFxS4lLIdcxVIo&#10;ITWGsB+jhil/OQzaf4hh66MYtDuLXmd5tLrwe2ifhOfJn8D+0HfgfvKnCLjwJqKv/BKJV99Eiuob&#10;iFX+CaKu/BBx8j9E9MUfIOLCtxFPXxNNuE86/30knfgGUk58C6nHv4m0o19DJoE+6/i3kHnym0g5&#10;9k0kHP4m4t7/FuIOfAPRBPuoQ99DkaESBipvY3d8GBOPW9BZXcb7E4JSHzMU2KtIpSJzCcC5YpRb&#10;/wLS9c4gh4Iyl30jS+9D5BocQZWTPFrEejHhRgRRQhUhcTzZAaPxFpiMMWU/pv9NNMRcLPt0lC7m&#10;Y4wI/KZYoCiYDdHAAgFepDStx2uzD9tiq8gZ24Vu2Evm9Q9UIjg7YfN2Pv51qBuzxZEYijMk9F/F&#10;hOtpzLqf3V9gzPMYZgn4MwT7UcdjGHE8iiHbD9Bjc1Aawe92OIPH9hfQYnMGj6zPoMLmohS7xOJV&#10;2fTRmWw3WYT6XDNCPfuJqHmfZ3MJWeI1TmqooAitEROgo60xk0M/UuCDqTupeNFfj3+ZH8RSQRQm&#10;gnT5WXJosDyFBvvL6PTVk4osPCDc1xifRJ35ST53FI3mh9BgfBD1xkdxT/8o7hgcRyX9YS39ZZun&#10;WHTMgp/hh9m8IPpEb/RGOKLVh8DtYYB7hONqtv0mT13Uk18eOauTN/RR56KG+zZXGF9V0M043B1m&#10;hc4QUdrbDPf4vulX30c8Y2WyymGp2Ei7mGCa6Y3hfJFz7odBxuyBRCf0iBWcQ83INQYEfG08cCYX&#10;OKpI6/C0B5mgLdSS0Es2CrQh61iTbczR6qGPNjdNtLleQ4OdPOpszxPu5fGIAqnK6CxuiV8neG3v&#10;83tXWl3FTTMllNH/lbHv3bZQwUMHTTS761MMGaGeIua+hy5ukRMqKGTuUfjf9zVCbZg5od4BvVlu&#10;jDduUr36LkJ+V5IbBpO9MUpuG4lxxUi0I0Z4zgMB2uj0VkO7Lzks0gq9KR6MT77oYewfLgyQVusd&#10;pjAYSfEhm7hiIMoOQxHWGKXwGQjlZ4VZkGkM6ZfVBdgLe5lgoVlBuJfScbbIqmsLAupXyVybX47a&#10;C8j/Mi3nv4D7+a/A/X6OPeF+knA/Ni6bniDfif3xMQnuxYTakYEB2XD/4KuVaXtkfZ09hPtu8RX+&#10;679Rgv1/gnuRnvMVuJ9+BfdiIu0/w/3rUXoJ7r9qAuxfwb0E+GLk/hXQvzYB86+BXqThSPsS6O8D&#10;v0jL2d56Rih9LtvefPZqNP/1iD7Bn9vVxTXZ4jS/5/C4dD6Ee2OCfXecld5fYww1EKHDoGiuhBJn&#10;LWSZ0JGbqmC4NB6i1my1jyVqA2xRF2AtpZHUh1uj4RVwdzLQ9yaK1dKc0RRug7YYe8K9A2HfCk0E&#10;9xp3NVQ6XEWFrQKdwxVCrhLK7RRww0YeFVTdohM1uV9DZ4CmpP76xU87ot4qG0q7WC0y3gV1cb64&#10;HeqFYj9n5Hs6CKj/EuwrfVwcaIem+vsI9T2y4a5u2Uh3v2xiYEQaqZ8bF6uaiUUQxKIIC1JppZU5&#10;0ZBELXuhILd5fXj9BNyv78h2RXWcrReyPQqk7ecvpWtFsDek9T6wkvs3Aj64jweOOrhrdR2V7IRt&#10;jmcw4KuAwTBdjCXaYjyDnSfNFT209kR7PPLXR4n+aRRcO4RireMo57UoZoe+aX8NpXQCtwJ1pJzq&#10;+jQ3NKYRgKNs0R3rhEGq5jY6xzITRVSYXkOruzFaXfUI+gwaVz9AyvmfIUsAvtZpAv51OrLruEWH&#10;WE3AaKMoGsr1xPbjMszcyUONrRYqNI/jxtVfoOLcd1Bz4Zto0/kuhqzfwKzfBawkEFBzPDEerY/Z&#10;RAaIBAaUbBvMFHpgriwQg1m+qE/wR9edUizMTGBn+xmePv2YcP8RnnzyMbZePMWTz1/i17/+DH/5&#10;4x/x2d4O5qrvoDchAU1+7gQiD4xG2lHlm6DPWwutthRIhodRdf1nBPsf4vbVH6Hk4reQf+E7KCTk&#10;N1mcRgudVH9yCMZzYjDJADjgLIdR9ysY9bqCMc+zmPK9gKlABUwHX8dCJL9vnBkWxMJUGc5YIbhv&#10;lYVjrzoBTx+k4vmjdDypipAq4qymEMhTLbBBEbCTYYXnmYTcND3sZhpgL8eW4O6CZ4TarQxHbKfZ&#10;E4JdsVvihV0B/rcD8aQ8EE+LfPCEwL+Wa4XVXBtsUgStU0wslwZj8QbBvjQQs3zNBIPaYJoDwd4e&#10;feniFx13aQLTYG4ARgrC0ZHsg5sehoTii4jWPYVownC07glpomkyITBZj/DL/Xi9I3zNh4g1OowY&#10;g4ME3qNoFbnJabxfCRpYjNfDUoI+FpN1sMRzWUkzxEamKbZFSc5XgC/g/km+qWR7uWZSXf6tbAts&#10;Fzns//JQ7oedqiDs3A/EWqU3lm64YyrHgUHMHG1xOnic6MDvHIubvhYEV2XCHUVoZjShWhORqif2&#10;R+UJMImmZxDDbRRhPsFArKBK0JWM5yNG6WmJBPxEArQ470QK1ySCkFiRNYVglCRG4LlNI2xmWRPk&#10;ba5zS9i0EiPR6si21SB8qiHNRgUp1iIXXIn79Fk2hFYCazLhQwB+CvtBsik/UzKCvjBCtTiextek&#10;EEpSJbskLQYlJplKW8kuIoGCI4nbG66EDT8GUz8VdPgqoZ9wNR6pzzZpQLDXxHiYMkbDGfz9GISt&#10;TqOIoFLvexX1fH0hBbc43zT6VlGx4qajKvu/PIosjtEHnkCp9QkUEWAS1A4hQvUw2ovj8PhGMiqi&#10;/PEgPRYNhWloKMlE040cNJZmo5H7DUXpeJibiLupEaiMC8TNSG+UBLugwMcG+V4EfVqBlxny3Blo&#10;HbWR6aCOLH52puN+Ok+aLUWRSD2wE6ZA6CfIWBHseS3FytM5X0I9t/xfIQhS6KszuU23IPwTLpL0&#10;5VHgoo/B0liMl8agI8aB4sdAGuAYZ3+c8FPEQqgqlgmmG/EmNGNpgu2870Us0d8se53Ams8JrAec&#10;x2ogAT/0MrbCxIJOV7BNsbRKIbAcoYEVMYoddAVTnqekajBTrvQBzufR63QSj7mttZVDuup7CJR/&#10;A4GX3kKo/AEkXTuMTI3DyNJ8F3EKP0HilZ8jWf6niLn4Y0TK/wiBl3+MgEs/RfS5HyLh9PeQwm36&#10;me8h9djXkUnYzz75LWQc/zoyuJ9GwE869HUkf/A1RL/L568ewVBWBCaaHmKovhptFQWoTgrHzRBn&#10;5DlrIofXKZcCM0fKT6fYJNwn65xBlsFZ5Bud5vf6AKlX30KR9oe4a32ZsEmQEgv/xNtjOM0R/QlW&#10;GKeInqIfG0swpt/UoZA0wHKSGQHfANPh2piV8vI1MB+hTj9mjBe3vPBZfTg+fRSNl2nmmBAr23pf&#10;xgD953KiL1aLA/BRQ7z0a8CC0zHM2J+QFhOb8b+MRfrURQf6UdcLvL5nMGInJt+KfP0zGOM1Huc1&#10;7rM9inbrI3hofw637eXYbs+hkNc9h+04R4C8uRixV+RjReTzWDbPK89FQ4L7JpG2QfE3nuuBsdIg&#10;jFckYrulCi87HmA2J5Ri0AS9HlfR4iCPDg8NdProo95eCTUmp1BndhpNVqfQbHMMbbZH0Gl9HC1m&#10;J/BQlII2OY07Ruxn9lfxWAwI8hqOivQSxqkRwn1fpBM6/CwI9IaoIfTWEezbxcqrnvp44KRB+Kax&#10;L4jVZWvJJ2IkvzdKtGEzDMXaQpSgLtI6geSLbEOX3kEhfUFrpA39tzfGi8IZDwXce0gLbPbw9WI+&#10;XbOfHup5DrVuqqhzvialjrV4axPuCfMiF51w30a4b6X/bPY0QqOLFurIQw8sL+Ch5TkKqPPSnIIq&#10;Xs8qC3lU06dVU1jfsb2GSvrAMotrKDFTwU1LFdzjOTT77U9cbaDVBpmhjszUKkpS8jp0JZM9KEa6&#10;05xpjuhJcaAQcUYv2WwwyRnDCa4YCuexQII5mavHT5diQZnfXfgtiqUkxq18kYIZSrgPwFA+r2u2&#10;D4aSvDAcR1ETZoPuIFMMEOyHxTpFUTZ4FGiKHPoLAr2wT2h1NFvC/YHtrV3ZzsaubGNxgyAv2GtN&#10;yrcXgL++/Do9Zx/ulwj3i4T7BQH3M/twP/cPcD9JoJ+STYpVabk/Nz0tmxwfl40ND8tGBodkwwOD&#10;hHtR475fNtDdK+vv6v2f4V6A/X8F9/tg/09wL43c7wO+BPevwf6f4Z5Q/yXcvwL8f4b7/wz2+ybB&#10;PW2Nr9kknO5sP5dtEezFa0Wevtiuroj32SL8ixF+vp778wRc8UewV6SVEe5f0BCufwlRBnLItbmG&#10;HDFKZqiIjkQfbD0qRGd6INqSvKU8/BYqvQ5u26ncRA3b9nhHPE5wQicbUhetPdoGjSGmaBFGkHvg&#10;qUWgZ9CzVmTgo3FbbEmnYHwOWdonkK95FKW6h1BucBi3DU8STuVw04JCgGq63EsdpT6GKPSyR7qz&#10;ExJsbZFobYUUe9tPCPn1hH0H2qH54SHZ9NCQbJI3dnJoPw3n9Ui9gHohahZnFmXL0mi9mKG9Jtt4&#10;Ve5SjNpLcL/5VLa3JeYuPOH1Er+APJc9ffaJdK0q3Q0N71jJ9941vvhvd6ispYUf3Ogk7NRxx/gU&#10;Wgj3nZ6X0OWvxoZviYkMwmymB3pSXdAQZYlKF1XkqH6IfAJ5seYJPHBRkwROIWEnV/c48qwuoNLf&#10;GPcoju6HW0kCqi/GBd2hFAauxmigqBlKiER/mDfuW1xH3vUjyGEAqySM3DW7ghLNs9yXR4OLCmqs&#10;L+CWwTE0e2iiM8YOczU5mLpXhIfOhijXOoYCxR/ipsJ3cP/Kd9Gu9WN06v8Uo06HMekrh5mwa5gI&#10;vIqFGAaPeEOCozWm890wXUxHlumDltQQjDXdx9bGKp49+xQvnn2M5y9e4NnHL7Dz7Al+/cUf8H+J&#10;Ovdjk2jPTeP3d8FsjBemolwxHWOLqXieV7gBnZwOWj3o/GzP4YHhB7it9nPcUPg+8s99HQUXvoUy&#10;pR/hocE7aLY+gy5rOXRRUIml3Aecj2Lam0HJTxlTPhcZnOQxE6REuL+GRULESqIFVgnjK1kuWC/0&#10;w97tGDyrScWTR5nYqUnB9u1wrBR5YzvDHEuJJphPMMFqqil2swi8mYZ4mm6A56kmeJJGKM4ww2ai&#10;Odbiuc12wU55EJ7dCcWn9Ul4Wh2NzQJfbBe4Y7PIERsFTlgv8MRSgT+BPghTxcGYKAjESI43BgTQ&#10;p4iqNs4Eej8M5AXup7Uke+JhmANKXQ0JlYqI1hYj2TSDU5KJSi8iP1ykkyQyiCUYH0O8yRFEG39I&#10;AfAByl3lMZ5CMZOsi5moa1iI0sIy4X41wwDr2cZYzzTBegaNgL/5al7Abr4lod5Est1sM2zzvLey&#10;LbFVYI/dcl/sVoVj7XYI1qsDsFzhhYUSBss0W/SLRdiiCCFZvI/VmSjn9y72NUNjkh/9hR5i1C4g&#10;Tax+qn8CMbonEUugj2fbjBYpNwRlYQlGAvLPQqpmI7aE+yQjAc/yNFGiUVRzESPKCkix4GNukwib&#10;qQ6ETFdt5LjrIdddn8Aq0lH0ke2qg0xnLWQ4aSKdgTrVXhUptoR9gmsKg2Ka9RVpRDpFQDwDpgB6&#10;yczPI5XHxCh/hjQRVUwyFTXhxWqvIhWHwkCY2WXEGF5ELK3YRR33fAn3/qpo81VGq7cozaqL8Shj&#10;jIVrYSL0KkZDlNDmLY9ap7Nopy+Q6puHaaPR+yruu17GQ19RF90cjyPMUe2kiDLL4/SLx1HlfIbb&#10;M1IZvkild5HmoI++iiw0Fqejo7IYvQ8qMVB3F/1199D94A66au6g4+5ttFeVoa28AM3FmajPS0ZN&#10;WiQqY/1QEeFJc0dFmAtuBNoS9E147cQ100MWYSLTmZAvcvYdVJBOiEon3KQLuLe5KqXf5NirSQE6&#10;i9vMV5Zhq4p0iqs0axWKp/1c/jQjecQbyqOE7aA5LRDtyb6Sz+/yV8dQgApGCfczIaqEUG1siH4U&#10;Z4S5QGUpTWeJonzFm3DvfYxwfxbLARewGnQRmyHy0ij+TpQ6tuIoTikI1tiu5wih8z5nsUJRMOsu&#10;hwnn0xgXv9y5HMNjguc9y2PINT6OJO3jiLt+DGlaZ5FNqE7SOY0otSPwP/MzhJ6mnfwxws79DP7n&#10;foQIhV8g9MLPCNpvE9h/AVH2MvfSd5Ev9y0UXvgmCs59E7mnvo7sE7RT30IWt8knv4ubvBbdxSlo&#10;vZmBuqIE1CQH8jrbI9dFl8KI14ZiMdtMDpmm55Eu2pEoMap3Bqk6x5CvfxwZKm8jgZ8ff/JHiD7+&#10;U8RfeAvFumdQ46qKFvrGlmhD9KXaYDTTAZPp1hiNNcJUnDGWks2ltUcm2aZmIkWVJmNMRxtgUqQg&#10;5tjSP3nhWWUoNkSqWBAFU8hpTLufxxwFpihrLCp5zYfSR3jIYcFHGZu5znh6KxSzQUYYc1fDYCjv&#10;m+cFjDmexjCv75jThwT+w5hwOyYtktVjfQBdTifQ4kSgdjxJOD6PSqfLuOFwGQUE+iwbRWkSbT7b&#10;Ui6vQy7hs9zLiDGIYJ8qJnA6YfZmCBZFScyyaCzmhmIhzRvTcYRLf030eGmg11+fgMm+Jo3aH0ez&#10;BeOq/Xm0O5xCt8tZ9DvJodPmAurNz+ChBUGYYr3RQRld3vp4HGBC8HTFRI4/pnKCMBjrhk5/S/ZV&#10;AwKrJuq47Qizx0R6EEaSfPnYnCBugDpHxiHG53YBuJH20iKZg2KBzTBT3Dam8Jd/nyLwF8jWOUWu&#10;sZAWeRrODcZApi/6CfeDKa4Y4LmJ0fvWAIN9uOe9bBQLZRHcm53pMwJM0RZshZZASzT6W6DRT5Th&#10;NEcDxfcD9rl7hHkB+PfMzuAO2819WyXct1fmNVZFDfvrfV7LO3Zq9BnXUWqlhmIrFZQ5XMOjAMI9&#10;obot1h7NBOxGsldXihtG8vwxkOVFwHfBAFlkiDFoMNERo3HOGI12xHisI8b4P/1iIjFFT7e7Nlop&#10;SERmhWCzG6KEaRzhvjAKw0VR6M8O5Pt481w9MRTnhqEIe/Tyenf5GaCHfb432l4ScUX0x3EWVwXY&#10;f0FrojlWeJkdEusF7YqMCMK9yLcXaTmiOs4GAX9jRcx3JJNJcL+6D/fktH+G+6+O3Aug/xLuJyZl&#10;s6LG/diYbGxkZN+GRUnM/Yo5w30DBPw+afT+v/0TOfev8+7/Dvhi5P6f4P4fAP/16P1/AfdfAfsv&#10;8+1pX6bkfAn3/wjz62t7X5pYxEqM2m9tPJXAXozeS1Vz+DrxnDCxL46LlVbFiP6qWHl1fUfA/QFC&#10;vS2tjvZJjK0GIo0uM8Cxw9prodRWGzcddfGQgFkb64LGRHc088bW83F9sB3qQqnU2DjuBxnjLjvl&#10;fV9d3PfSQrUbwZVK+AaDxm2X66h21+Axddx310Ktjx6aAk1QH2SCh2wYDz108NBRBXetzuK2kVgw&#10;4wjKjM5JeYqF7LSFLteQ66yJDHtjJNtYCqiXRuwJ9F+C/fLYsGyJN3hmZEyy2bFJCeq/HK0n1C/N&#10;igka4qefdTasLTawbdkmhc42Bc/2q1F78YvHnpivsPNMtrPzQvZ096Vsd3cf7quCPSW4J9gT7uVR&#10;5aqFewyY9a66hOszqLM+jlbnc+j0UUF/pDFGCHNj7FzDOT4URPaoYAfPUDmIDHlRQ/kIHjC4FlHc&#10;pCgeQPrVt5Ck9h5yLJRwy8tQWra7lXA/EOmMdl8r1DiZYKOsBM/u30dHsBeyVI6jQP0Y2umsmgk8&#10;dxloC9VPo0T7JO5YnKOzuoJKwxN4SOfwONSKndoLE9lhdFqmqDY8goprP0XxlW/jlsK30Kj2A3Tr&#10;v4kRUWbO9RADwWksBV2RfkZfjBULItliOtsJ04U+7Nw+6MqJwnJfG/Z2dwj1n+Ll84/x8uVH+OSz&#10;T/HrT36Lf/n0r1hrGsRgcjIGCfVzMfZYiHPALJ3OVKgRhvy00O1xHa0UIc1OSmiyF6vQnsE9An61&#10;9tu4p/0r1BkdJMyfRr/LSXQ7HqdDP4Vhvyt04DzmcRJzAYqYD1LBVNAlTIVcwlykMoOdulQveSHJ&#10;CisZTljN8cBGSRCe3onHx7WZ+KghF3uE+61b4VgvDcBOtgN28t3xm/uReFFJkE03xna6IT7KtsDH&#10;6aZ4nqyDHULzE1HXngJnr9ALuxUMnOWB2K6KwPatMAK9L1bz3LCc74iVAhduvTBPuJ8qDMJoQRCG&#10;8gKk0mFdqe7ozfDCYF4QujP9JAEnRkWTCLNZYqKiiRLi9QQEXCLEn5cmmYr67FJtdmNhhH2jE7Rj&#10;FN9HaEf5/BGppvZ8igVmozSwEK2O5RhtihuRa08oyibQZ5vTLLCRZU6zIOBbYptAv0Pw3+Xzu3x+&#10;K8sMWzlW2Ct2JNx7Y+9uNNbuRGD5th8Wb3pgscQTE2l2GCactccaojPHE/NNJWii03+Q4o0SHzPE&#10;aV9BoqbIiRffXXxPAewKiNMV+esXEGt0FjHGZxBveo6QL4D+7P7EVz4nVW0xvUyQJtBbKhIerxI0&#10;VaTR5QxHNaSLyaM+RigKsUZZpCPKo1xwM9IFpfRBxYHWKA6wRKGfGfK9jQj+hCvCa46rJnJcNJDD&#10;PpdlL95Pge8rT7skWbrNZR67Ih3PZBBNsxJigoBPQSFqxqeIlVr5vRJN5ZHAeyQAv8xLBx2Jtqj1&#10;U0ODlzLusY81eqkxUJpgNFQT44EKGGO/6fa+zGApj7EAMfnbECPRxhiO1kVfpAb6YnUwnm6FoUT6&#10;TU9VPHS/Qug/i2pCyz0Xfgb7brL6hwhQPYOqWG903CnAWPsjTHQ2Y6q7HeOdbZjo6sBkTxcmujsx&#10;1tGC4caH6KupRPedMsJmHurzk1GbHUeLxcP0SNxNCkRFpDtuhDryetnwOpkij8CV5yHEkRBGhHZC&#10;gnS97a5L7VKAfQ7FkjTSz31hIrUnzVINqdZqkoDKEsZ7lsQ2G2eqgAJ3ir9EP2lyXidFT7ffdWkF&#10;28kQDcxG6mCJbWeeImjKX0HKw1/0lSPcn8a6zylsh17CZpgCYfQyltmnZwj+88FXsZEgKsNYYCvJ&#10;CMth1wn4+5Nyl33kMet2CuMuHxJAD6Lf5j3Umn+AElP6RXORDqOAQitVFNhroyM/AWudtSgNcEKp&#10;sxlytNnWFI4gU+04igzPopT3vIbx6bbVeYLcYdzSfRs3rv+APvJ70gBIyflvoPj8N1Es913knf82&#10;BcDPUO1jjKoEf1QzHlbGOqPU1wg5TryWIp3J6goyTC4gW8xlIHhKk5VFCpjRGSRrfYhCg2PIvvYr&#10;xJ74LqIPfhvB73wLnr/4Ovze+y5iLryBItPT+/n4MUbooP/tjbfAYJxYwdsck8LiTDHB56b43Ix4&#10;HGuKqQRjLKbbYCXLAcsZDpiPvIqZ6HPYylTGero+FtMo9NOMsB5J0R+khb1EEyyl2GGzJhX/ttWH&#10;hbIE7N5Lx+/GbxDaNLAWqoHFEBWMOB7GmMshjLt/iGGHgxi0eV9aNXjYmT7Z8QQeE+5FTfY79ONl&#10;DkqE+qvIt1dBAYE2j8Ix31kdxQTTrhgHjKV5YCyb/pG+d7nYW/r1dD7TBYspjpgMNcaQrw6Ggw3R&#10;H26CJndVgu551FmcRrP1aXQ4XUCnqxz63OXRT5H82FYOrTZyaHO4gjqbS2gjSPf5GaMnyJwign6/&#10;PAbblcmYyQpGv8h1F3DvrEZA1kRvjCc+rb2BzYpMdEX7oJ0c08B+0ML+3RVqTbh3QFe4NQHWHkNR&#10;VrhPf5R19Qji5N5G/NX3cYvn1E5A7svwJeAHYpj+fYj+fTDZGT0xNozPxmjx0UUj21Sz0zW0UPA0&#10;Wiuh1UMPjxnTO8Js0CQWdvI3J+QT9Cm8H9iTjeh/7tI/iuo498g+dS7qaPbWQx2hu95Tnz6HIsBZ&#10;B/ec9chThrjlqoPb/M71kVboThPzt3zQl+6GdrFqLsXGoGAPWl8ioT5JiCsCfxyhnuc3zu8wHmqJ&#10;sXBzDITSp1NUPXalX6PAuUV/We6qjaoAKzTE8/+zQzGUHYLBNH8Mp/phNMUHo/FuGGYM6xNzFPwN&#10;pLSj5jA7EOKRTPERZ6X2Hwn22gt8HEw7urm2Kdva2pNtkWXXl8hffLxNwN9Y5v7KBuGeoM/9NcL+&#10;PtyvfmXkfh/w5wXgv4J7AfMS0BPupZx78Ziw/xrqJ0ZF1Zz9lWpF1RxRDnPwVXrOf/s3MjL5pe1D&#10;vgB8MXpPsJ8WYP+PcC/l3b8C/NcTaf951P5LsBej9a9G7F/b61x7Ce6/CvUStItJn6+MML/5Cu4l&#10;k0B+H/Ql235OSH0pjeyL14vtxx/9hirqiQD8QwR7B4K9AHwxgv9X7v8t1VLjP0pczQjttrjPDnAv&#10;2BZVXnRqbGBl1sooEhOF6MBumMmhjNublpdQZqOAm2wct52v4zZV4G1PNdyjo2+IMkNHvDU6E+3Q&#10;TZPyjpOd0Bxri5YISypaYzT5EPLZuO4Lowq/42OOIjdzBmsTpLmYI8nJ4j8I9n8t9LJ/wW0dAV8C&#10;+5mhEdnixDSNMD8+JZuj8JqfnJNKJy2Klc1EzdQF0WjYeChq1oWtbEoj9uL4mgB8KkoB9sKe7nwk&#10;e773qezZzsey59zf3Xsh3Xsxck+T4L7GXo4OTR0Pvaz5vc1RbXmOHfgougj3fQxogxFGGE5woMr1&#10;QF+aF8/TDmWOyshUeAPZF36EXPmfI1/1PWRpvI/U6weQof4Og/oBJGkfQx47diWdVXOAIXoI5nUE&#10;liqr6xiJDMVMehYqHc0Qc+ltVBNIeiMcqLS1cFP/InLVj0q59lUWZwn3CnQWF6XXNAeaYpxAuXE7&#10;GRMEzAYnZVTrfIDiC9/FjbMy1Cp9Hx1aP0ev0S8xavMuZj1PYzlECatR2piPM8FsAuExRVSvoRPL&#10;DcBAcSI2Rwfx4vkLPH3xAs8//jWefv57/PZf/oa//eFvWHnUhnpfb/yu8T6+aKvFRLgFnYkRBn3V&#10;0Od2BS2E+U5vUfaUqp9OcMBHHR0ul9HqcBqPHU6hy+k0+lwvYMRHAaPeFzHocQ7Dnhcw6ncZo4Sn&#10;sQB5rBCU1uP0MBGohFExch+mQrgnRMQRAtLtsV3ki63SYGyVReDF3UR8XpcpAf7zmmQ8qYzES4L5&#10;xwWeWCeE/2aoBk9aizEWb4i9dF28zLfB03wXPMl3Jgg7EICd8Ywi4CMxan87HBs3eC1p6yU+2BK5&#10;+wUemMtxwmKRJ80XM4V+mCDgD2b7SKP0QwT6/txgqQxcZ4YfyrwNpZHpOEM5RIvRPBMxQVR+P2VF&#10;1Fk3OEvQF9VjTr6q6rJv8Qb75SCj9Y4iQudDJBseQ0uAOmbi9LEQo4mlGA2sxutgPcUAGxQpUrUc&#10;gvsGgX5LlOqkbedaY0fk1+cJI9BzfyeH0J8nFrKi2LnFc6oOw05NNFZuBWCx1APLRR4Yz7DCQKox&#10;OmLM8TgrAKs99zD4oBAlhMV4AwXEaskhXlvA+jmpnnyCGJEXE1wNzxPeLyCOx2ONzyNB5NHTX6SZ&#10;X0Qat6lSbr0cEs3kGRQI9qJ+OyEz01FVAs98HxOUhjnhFgH1XmYkHubGo5bw+ig3ETXpUbibEoo7&#10;ScG4nRCAm9HeKA13owhwQmGwPQoCRB46octNAxnOygRYRb7vFWQ7UVA5KyHT+apkaQ4KSCbsp1gr&#10;IlVMGLVSgqgZnyZG8vm9BOSL75hDeGlPdkCNvzYeeRMGCRb3CDZDUYYYDlXDhPTr0VWKV2WMBgph&#10;bInFZHv2HSuMxRlgKEYXQ/H6GE02xViyFUFCD+2BamjxV0YtBcED90uosD+PNIq2YPUjKKJwaa3K&#10;x8JYLxYnR7EwNYGFyXEsjI/RxjHP7dzwIKb7ezBJ8B9rb8JgwwN03ruF9qpStFcWo60iH42lmdL1&#10;upsRhUoC6c0ICiP680J/K+T5mCLbwwBZYkTfVZfXRZvXh+KIW2HZhKEsJ0I+LZMAkm6rjjRbVV4n&#10;ii9eqzTCfbIJhR0t1kAedwMpXNjG+xPspV/mugI1MBqhh2mK7tEQ+rAABYyL/up3EUs+l7DqdYFw&#10;L4fN4CtYCVHAtO/+L3HbSTrYpG0k6WI71QhrSYZY47WbD72KSc9zWKI4mPc4g0mXIxh3/hBDdofQ&#10;aHYIZRS9+RSMOeaKyCZkZNloYaQiD0v191Di64qaAFc8ctRHofIRlKgf4+vPoshApJlcQ72PHgaj&#10;zdHmqYhK/V+iWvsnqFT5Hm5f+TYq5L+N8is/QPGVn6BQ7X3cpIAsJpiV+lN0eusi1+k6Mm1EVSIF&#10;aYJpJttLlhi5NzlP0CfcG5xBiv5pqVJUKQVcid6HSL3wY0Qd/AaCf/U1eL8pg9cvvwbPt76OwKPf&#10;R7rqQVRSfN53v44HfrpoCjVFb6wNxlKdMZxkh8EEK4wmEs7iTaQUytU0a2nO0HqqNaaj9TBF/z0Z&#10;qYhZXsP5NCssZdpgNZ39PIlCP8YYy6I0MEXpaq6A7TBCmxd+05SP/zVZgQkKsT+WOGMrXgMzXhcJ&#10;9aekic8TDkcwaHUc0/TPM85nMGZ3AiO2J9EjRtUdCdsOl3DfXgHlLsoodVNGnqsKshmHimgNBMjB&#10;FAcMZzhjvtgHC4WemEgnaKY5ETh5PmFWNEvGM5H6S9h100ULGaLRRgxUnUWD+wWKZkX0OMtjwF0R&#10;bbbn0Gkvj80EW8YWQ7SRNUSlFpHOOxrrgNWiEGzejsdMAcE00ROPA8zxiO32PgVfi5cFeugnOsJc&#10;0U2f0R3pgjY/E36GNvqi7NEf44S2IDP0R9tJa9TU0Q/laZxGouIHSL7+ISrom9rEJNJs+vnCEIxJ&#10;E2sJwSJzgaDdLuq7s020uGui2VEFTdaX0Eg+arG/jse+hOEwe7SGOaIuwBaPvMxR726EBmctPLBi&#10;uzM6jSqKwXoXNTR66Eqf3UIf1uLL7+dpSMA3Rh3FQJ2fOeqCKAwI2O2JThjI9MKYiM+ZIp9ezOsi&#10;fGe4E8Td2KYdMUxxNZHkjPEYsSquOUaCjDFMvhiQ1iHSRpuYA+mhQRGhi3sUEm1xruhJ90d3Bs8t&#10;OxhjWUEYS/ej3/LCSKIHBmMpHiII90E8V18DNJEN7/rZINtGGwkWqiDY/5VQ302TypJvrW/Ldgj3&#10;YjB1QyxaRbDf4nZjWYA9tzTBZWLhUMFpK4trhPsVwv2ybOHV6P0+3M/JZqdmXk2gnZBG68Xovci5&#10;F5AvoH5cQD1tjGA/IqXm9MsGe/tk/VJqzv/ByP3fbb/m/X8P9/v2DwtZ/Tej9v88gfa1/R3uX4P9&#10;a6B/KgG9sK/C/fbWc8L9cwL8i/1VVQn1e3uEVLEVgM9jT558LPvooy9epfE8lRHoDxHobWllhPoO&#10;Qv0AbZ72Ge1vj6K80JkSgvogB9x3M6RRQTJoPnRXJ3xqoMFDTHzVRh0dZEOgCVoj2MijbNHORtUe&#10;60SgF/nnYnEEwm6cE/qpJvt5rDPKDq3BZoR7czQH2+CBvzWqfC1Q7mOBYncB9lbC/kb7jFA/T8jv&#10;JtiXEextpRH7yQnZ8vS0bGlqjjYvW5yc53ZBtjSzJFtm4xAKUDQW0XCkFX4J9BvCpEW/KKjExA4e&#10;l+YliJ+MeM32dsV1e0FBRIEk7Nl+zj3B3rwq2HPgjpX83yqtT+MeO3m9px3qPE2lesBNVkfQ53iG&#10;gf0axqOMMJZEZ8bz7U3xpLixQqGNPHKVf47sc99F3oUfIOuKKNP2BhI1CPmmJxkMziGdsCOqDhRZ&#10;XkSdtxba/PVxz05BKoU1kxCKtcI8FBqpIkbuF2j316WTsKPSptjSv4B8zSO4YXACFUYncMf0LO6b&#10;XcQdi8to8NNDD5X8RFE4v48Xmjy1Uc0gWHbxByg783Xclf8u2rTewJD5B3Tap7AiJmKFqWE51gBL&#10;hJApAv5UojkWioIwXhCG8bJUbI8M4uWLT/D8o0/w6We/w5//9Bf8/vkTzD54iO64KAxFu2KvLJGw&#10;m4nhIH10uCqiyfYsmm1OodXlCpazvbBdFkP1b4k+96vocb2IXkJ8n/sZCoAz6HY9ix469DExUdZf&#10;LGmvRLuK+TBVzNE2k4zwLNsWc+EaGCEYTQXxuSgCbpIJ1rMdsXsjAHsVEdgpjySQR+PFnVjscbtd&#10;Ho4dHn9xKwK7+d54Vl+C//eLj/CX51tYuRmJ5QRdwrw1nvL/n90MxrNSX77OAzt5rnhS7IWdUkJ9&#10;gReWc52xnOOAjUI3rBS6YzzLGZN5Hpgq8MEonewIbTifzr8kVCob2UaneCfAEiWEKJHqEUv4jSVY&#10;JBieJaSfQwaBJF2MZBMCkkQay2vTJeBzKx0TZR0NT0uj+rEUcUW2F9EZrIFJnveyyKON5j2L18Iq&#10;gWg1WQ9rBPzVTFMJ7rcpWHbybAn0YsEtezwrpBWIeQUC9q0I9zZYK7DDVoUP1iuDpFr365XhmCvy&#10;xhzPfyzLFv0ZFtICdr1F8VjpqcG9jGDEmSohTkwO1SG4S0KF52N05pUwOU14J9yL6jOE+kS2bTFJ&#10;OJH70sJJojoLIT/VgsKGYJ0uJmxSMGe76yDX2wjFQda4FeeNmuwENN4sQvudCoLrHXTX3EfX3Wp0&#10;3BIj1YVoLstHQ0k2HuanoiYnkSIgFnfTIlGVHIhbMW64EWJFyNdDDn1UDmEpz0MNOfRVeRSWhQSn&#10;HA9Cq7MK0sUItr3I4b8m5Z5nURhnWV7hOVGQGJ+lQDmFe+EmqA0zI4AYotpdBdUUpf0ROhgJvU6w&#10;V8ZsoDLGxGg1wX0p0RYrafaYS7HAQLgmOoOuYyBaF+OJJgy2+ugL00J/uDZ6wzQlwH/kcRnVThTp&#10;pscRrX0I6S46aL1diLmxYWxtbmJjYwOb62vYWF7G2uIiVufnsTI7i6WpKSxOEPpHhzE90IuRxy0Y&#10;bK2n1WGw6QF666p53crRcqsQdUVpuJ/Ba5MYgPIoMRnXCUX+NijwtUS+lxmvjyEhX6TuCNDXoWnR&#10;NCmK9vP1Re69mJQrpeaImvdmihLcp3KbYHARmeZXCQbu0tL1bYwBXREmGIqkoInQxHCgIvvzZUwG&#10;XMKUyLlnv94IUsFagBJWA8WovRLmgxTYx5XxhO12VUwKj1Im4GtLKXR7ubZYTzLAfLASlgOvEDjP&#10;YtJV5N+L1ViPosvmOGrMTqKYbSzT9AqS2DbjjRQkizW8DPdL7yFe/TiKdY+gQPkN3NB6D4Wah5Gm&#10;dACRcm8jWvEQbtkqEVZU8dD2CGpNf4UarZ+iRvXHeKDKreZbuKV2AKVs2/kUgNmOInVJVBG6QiPQ&#10;W9IoBqWFnigIxUqtWUbnuX+BW/p27qdxW2Ilh1KDI0iX/wliDn0dwW/L4PfW1+Dzi6/B7WcyuP/y&#10;G/A68G34H/4RMjROocTuGqrZfhtDzdCX6IgRAtxwBuEq1R7DiWYYIczPxJpjkaC7SD89ESFWq71O&#10;f6Al+e4ZUQY4jW2RgL9Gkb4Uo4cFtrfNUG2sU6xPhptiOMwE83y/xSRLzAZoY8zlEhYiNTEdbogu&#10;TxX6YN43d3lMODMOUYQOO/Hae1ygsDqDATHhltDfbXma0H0Jjyh473leRbnHVRTaX8QN5yt4RKE3&#10;xu+8mO9LPxOIhSwfzKR7Y7MoChsFMVjMCMNEgi+6Ytwxdi8HA3eyUeVpjHoCfquHEpr5mY/5Ph02&#10;cuh0vIhuF3mKCnl02sqj1orign16MMgcAwTevkAzih5HzBG6Z/JCMJLqK6W2Njnroc5WE3UOOqh1&#10;NUQr4bqD7b/B2xRNPsbkF330RIiSljYS3A9QJIwkuDDG66HY8CLSVI8imVZirYSmKIJthhfB1w+D&#10;BPuBVHINmaabPNNFlmn30UeTqzoa7BXRQDaoo++oNTwPUWVP5Nq3Bjui0d8Oj9wI6i76aHbRRq2N&#10;EqpMzqGaQuAh2aLWVZuCg9+ZMaPJixDtL9J4zFAvvi9FdHvkPls9FqU40zwwQpgfpvjrJ8QPEupH&#10;UygECfNiUalh+sAxfufRKHMMB+tj0I++x0cDvV7q6JQqEKrhkciq8DWSUmvEROGhLH/0pftK2zFu&#10;R5NEZRwKh0h79NL6w63QTSHTEWqJR6FOKHA1RYqlBpII+IT6F9yWcSuVJZeqOIp0nFUxYr8t2yaD&#10;bZK/hG1IwC8WaN0ikxHul/bhflkavV8h3BPwZ5cI9wLw9+F+aowwPzbO/WnJBNhPjolSmGNfAr7I&#10;vR8Vo/YDA7Khvn3AF7n3/+3fxIQYqd9PxxFpOWOi5r2A+1cLWP0d7r8C9v8D3Es59v8M94T5/wru&#10;/z5q/5/hfpNQL+w13AtIfW0C6vdH7V/Inj79VLJt8dzOR9IvAHtPXsr+n//3/xOAL1J0FAn3eoR5&#10;c1oArTLb3XqKgP9FRZAHWhMDpRKNLQTxthAbdITboSPSmmaFx2w8j6l2O0VZNAJ8bzwdULwHFbAr&#10;+qOEOTOQsWGE2DGwOaCHjag9yALNtEZ2vuogO5T4WCPfwwY5rtZixP5vhPzPitzMpwj3lbQAmjEB&#10;X5Ggf2COim2RN1ssRSxSb1Znl2krstU5Ar00Uk9jQ5FG618BvagytE0htCNSl0StVe7vj9oLsH8u&#10;eyJScagwn+3sSfn265vPZau7n4mUnIO0ANo8If8/SiwvoIxOvNJcAzUOWrhvJ8p4HUcPHd2glzwG&#10;A69jONIUY1TVI+x4HTFWKLa9jAylnyPx+DeRdfbbyLr8EyQov4VcWwXc4bW4G+WOagbc2wFWyDW/&#10;jEpR59buCm4bn0a9gxL6GTS7ogOQdf0SClSPY5AdtdpbD7dd9KRKOtUWdKJ0PLcJgpV6J/CQQaXa&#10;7AKdgSZFlSuWb8ZiOtcf7X7aeGR+Erev/RQ35b+FKsXvotv0fcy5ncc6A+1OjC42EyywmW6H7RwX&#10;LGXaYSrLHvOl4ZjNj0I3oanzZgF2Nvfwuz/9Db//+I+YaaxDTbArHrpZYCjZg8GHDiKaQBjogC53&#10;Zdy3OIFq4yOot7+EbjqVIQaToQgLdLupoM3sCDqsD6HP9Rh6aZ0OR9DueBKt9icwFaKM+fBrDPgM&#10;VhHqWIzSxkqcHraSjfGEAX+ZAWw64ArmQxSxGquBtRQjBjBrbBG4t0v8CeNB2C72ZQDxxBa3m8V+&#10;2C0Lxed3k/G0KAJbZRn4orcLf6RY+bgqFbsUM1tJFtgp9MdHlbH4+FaYtBiVqIyzkeuC1Tx3LOW4&#10;ccvrkm2PWZ7nFMF+It8Hk8UUP8UhGGLwGioMxmhJOPrzgnCfjjWbMCRSbpKNLiJe5KJL6Suiaoso&#10;8XgOaYZnkEYYTtE/Ja3Sug/3r8Cex4QJYI7jfY3WOUHIP4NHDMKDkbqYoNhZjNbAYowGVhK0Cfc6&#10;WCHgr4vJtDkW2Mqz5ne3wnqmOTZpe7k2kj0tsMHzIjs8LbTDToEDNgt4jhQwmxQ1O/cSsFoVx3MK&#10;xkRhgDQqJNZrqI1xxfDdfAxW5yHWUhnhmqJO+znp1waxwqlIPxAgvF9+UsD+qxrqUsUaihexbyaH&#10;dAtRZUMB2QT6HAdVZLH9inKOIrWmkH6gLNYb1VmRaCjLQvvd2+htbMBIRwfGu3ow0TOI8U5CbHMz&#10;hhoeYbD+AfofVqP7XoU00ftxZSHaK3LRUpKGxtw41CQFozxUTDSlb/E2QyFBtjjYCeURHqiMcsPN&#10;EFsU+ZkhjzCRyb6U6aDJ73VNgvsM80tSJRBR1i/B5AxKGAzro61R6c5+73UdD90J9xTCY6EqmKbA&#10;nPRVpNhUINxfl1YJno3XwVyCIQOruFeahA59TLHtjsfqY5ygPxqli54gdbR6XUUjRe59hysETFE3&#10;nOLHSg31+ZmY7B/Cxx//BrtPnuHJ7jaebG9id2sbe8II/Ttra9hZWcb20hLWCPsLFAOzw/2YG+nH&#10;7GAPJnvaMdreiP6GGnTdv4U2CoaGkgw8yKYISgriNfDArVBH3Ai0RgHBQQB+hrMuMiW41/4S8F+n&#10;6GRI+fcEfN7/FHNRO1+RIu0q7zVBWv8Scu209tdJSXRDR4TIv7+GidBrGBOLVomymLQJb26Dr2Et&#10;Vg+r7MPLocpYDVXEfKA84V0RT1KNsRGvi0VeV1HvXqTm7GTbEfgNsBShKpXKXJSA8zQmXU5g0ukI&#10;RhxOoN3uHG6bE6iNxbwJBSQY76/EK4lMw5PIMzlJOP8ARdffQKnGOyjROIxswn3s2V8i6ISornOI&#10;cHqFAHgMjdbvodH0HdTp/goN+u+i1uAgbmsfxA22a1ECMoWiNM3yIjIsKMzFwk2EMjFin8nPyzRi&#10;G2e/SNWjwNU5iXT241QKd1ElqsDsLPI030Wq3A8Rf+QbiHj3awg58E0Evf1tQv634PWLb8LlzW8g&#10;5MRbuEcIrQuxREu0DdpjRPEKMzTTdz6Ot0VPqhMBn342wYwC0wRjcTZSOdyJBH1Mx+my7RlgVqTs&#10;pVhJAnM53ZJ+wQhL9KViAGcjWA3LIVrSQoViMb61dHMsxPH6xltBrOnxcVUI9ioT8e9LzYwd/hhJ&#10;dsRytjcmPBSxEkwBQYHW7yrmPDAWUQwN253GqMMFjDrJo89NicCthDpXFVQ6KOMu+0tnhCXmM3yw&#10;QKifTfbEIoFxpzAS69mR7Cs+aHU2R2tEEH69tYhPPn2CmsI05IuCFfbX0OKkgkYK7jY7RXS5KKHP&#10;QxndjI11Rqfw0OIcBkJMMRnrRpHiiC725R4C/miMI2bT/TGRQlDlc71hdmj2MsZdWzVU26kTnvXx&#10;iGD9gCL6Htt2M8G2h2DfHW6NzjArwizfj3Bf46KJIgM5ZGmeQvSVd5GocQz3/AzQSYCW4D7DG/3J&#10;7ujja3tjBNdYocOPkOyqiQZHZTRQgDyiT6zRo5kpMFZrocXbGG2+JlIVn3p+fiM/v85OGTUUiKK+&#10;vijXeY/9rIb9rcaR4t+H9zzYmkLEBPU8h3b6rK5YZzwWcB/vjD7xXZNdMBznwHN1xmiCK8bj7TAW&#10;YY4Rf2MM+RlS/BhjUKTFBumi31sVXW68lh7X8dhHF02+/B4BpmgOtUYv/3c0O4DnJc6N1y7VG0OJ&#10;FOy8nr0iFSfCGgNkPbHoV3uwKVooaMooWJId9MSIPeIcTL8g2DfS7Aj3B57svNyfE0oG2ybcb4mU&#10;aIK8GLnfH8nft3243ySzbRDu12VLhPtFwr00ei/B/YI0oVasTCvBvTRy/xW4F6k4r+xLuJdq3e+P&#10;3g/1Ee57/ge4nxQ59q8m0oqVaQXY7+fcE+qnlySwl+D+q2A/TbCf+c8pOa/B/n8cuedF+Z9G7r8E&#10;/K/AvRi1l+D9K3Av8seFPXv2mewJ4X6Lx/eefCLb4oXfoP3mD3+V/dv/+v+9Osv9P4L9Qdr1zpSQ&#10;AIJ9EyH/k9vhnujODKZK9ZJqt3bzhnfG2tCs0RXHBsfG1RnLYzGE+FgxssDGxuP9dEw9QgCEmeOx&#10;2FIENEXZoybcFrdEMA9wQI6PHTK8HIT9jfYZIX+KkF9J86VdJ9gffPXVZAtUcbME+oUZUSppP5d+&#10;fWFdmoW9LkbqpYWoNtmoBNiz8YiVZsXoPGFezDsQML+3Q5gXo/SEevGLhhitFw3x2dYL2Ue7H8s+&#10;fvK57Mn2r6XPI9Qr0Spon94NdEEZHU6OxlHkXz+LKgs6L+sLeGj2Idpsj6HV4TjaXM+hm0FtINII&#10;w0m8Fkk2qPZURa7qO4gn3KcclyH1wveQoXMEVcFWqM+OQu3/n7O/gK4jy9J1UTUUc2ZWMprZkiXL&#10;smXLki1mZma2mJksmZlJZlkWMzMzme10YnV1n+4+3QfefeOON/73z9iS7cyqrgsaY44VG7T3jhUR&#10;a33/jLnmzE9FaU4yzsX4ocRJDyedd/LCJkC47cQdf06AZzIwdKIAR0z24ISJDmaPJWLyQhYuyWK2&#10;QKp/H2Ncd9LFKcM1nIRW4zKB8JzlWlzjAFvFyaGzSBYR+eCOry5KBbaN38NR7Z/g1Naf4p75h2j3&#10;WIfBIG1MEBjHMxwxnuOKcU4eEsvZS7DtKomkOIjhxeyN86nhmBkaxv/69/8THZdu4JiLBQWOLoZz&#10;AwmGyWg/4MEJxwaVnntxyWoVzlosV8C+zHcXqoP0UR2giyrfbahyWYtKqw9Rbf8BGtw/QxPhvt5n&#10;Ler8JMZyEzo4CQ0TXAcSCPZJRhjn5D7JCWqMgD+ebIwRyaYRvR3jsdsxkSgp4YwJ+NaYLKAwOeiP&#10;6QP+BFwvTOS5YqHEBw8OB+Hh0Qg8PxmHJ0fiMZ9N4E8OxCQH/7lES8wk7MVCriMeH4/Go7NJeHwm&#10;Dg9ORGKO/yefN17ij6EiHwwVuKOfE2InP7djvy86parsoX1oPRiDrmNJaD+agDJOYCd4XGSBZrLR&#10;GiX1Yy4FlywmzSbUS8EguVOTz+fyBPAJ95kE+AwxgXx5LJVaBfRN1ioVXFP5OI5AnWe3BU1ZbkoW&#10;jY6oHegj7EhozojAfSaPX7YUsbLG9GJIzkSBHYYzLTCcbo6JLIJTjg3mihzZB554ctQHDw/5Yf6A&#10;D0UA7VAoxk/GY+h0EgVKNJoOSn2DWNTyur+dG43Wq4dwgjAYZ7gW2ZxclYqviyCfZb3oqSfoZ3Kf&#10;sq02K3AvlmtLIwDlOW5FgSzcdNFVYrwLCZAlARYEbHsci/PG2ex9uHYkH/cvnUTDnVK0VVegp7kF&#10;Q13dGOnpx2jfEIa7CLEtbehvJMDW16BH4tEr7qCl7AYab19F/Y2LqCHIVp6RtQF5uJQRS5gPwbGY&#10;QCUDzYXMeFzj9XY9n/CfGYNzicE4Hu2DkmBnFPmq4qf3S2Eop20EN4pyBy2k23D/CHPXOLmd8jPC&#10;ZakmSZiv5znaHqWLnmg9tIfsgBTj6Y/fiaEMfQyk7SG4mKAn1QJdaZZojDNCVfgutMQZKnDfEG3A&#10;a5cA5KCOkxQ9F9x34rK3AY456KDQfjfOJURjgHD/5z/9Kx4/fYFnTx7i2aMHePzgEZ6IEfgfzs5h&#10;YWoa85OTmBkbxcRgH8b6ezA+QOvtxEhnCwYJ+j0NVWgXrz77tK70PCrPH1EE0A3C1bXsCFxICcRx&#10;Hlfx4hcGWKOQkF+oLFqWdQyEfF7LCty7Eu6dVXAvYJ9JqM+02sbjL957bcQYbkGRmzHupfqjLJbj&#10;fbgeWsJ00OivhTZfdXQHaKA7bDt62BfDGbaYyrbDZApFe7Q2+oI3YiBUE08o0p9k8zqmIJpOMsEc&#10;3zefTegkfI5T5D/gdT7Da38gSAO9HC96PJej3X056tzXo9RxIw5RXOaZ8xqz2MLraythWwv7rTRx&#10;nNfcRSnItP0dHNSSmhrLcVRvGfI0P0HShg8Rv+4tnLJciWuOX+C67fu4bfsxblkQ8q2+wDWLZThl&#10;wvfz3M5fXGydy+uwgHCfb8dr2JbG6zrPgrBvxnOdIl4AP8d4napoG8cAAfwS63Uo3vM+cjV+iYxV&#10;/4iUZf+I2E/+EeHv/h0B/2eI/OgXCP/kF0jd8gnOOu/CcckmF7AHpSFmOM3z45TLDlwNMMKtcHPc&#10;j+E5lWKH5lQndGR5KKkuO7Nt0cW+6sp2Q0+eGwYlDr/QDSM5dujnuNnDc697nyH6YkwwnGyNkWwJ&#10;yfPlWOmFAYqoPr7/3xry0JtpSxHqh/9zuAkN2b740+AdfNN2DR1eOpgM2Y1evw3oCFyH3qC1GPRf&#10;j26fDeh0X4su53UE/Y1o9NyCSh/ONR47cSPAEJX7rNCW5YP2HHJDCgE6wRoNKQ6oi5f86KaEWwN0&#10;F2Tj/1hYwP/vv/13/MfXLzBTfxNVmWG4RrF51W0v5y4jznM7UUYBdpMi6QYFd5nXDo6DzhTOfqiL&#10;ckF5gCXuB5ihOoRQG+uK1hQ/pU5MY7I3KqOdCciWCsyfddTFEQtNnKdQvS71XqLsUbXPEeUUBhXc&#10;7pAc7ileOOOsiyLD9Sg0XIeUHZ8iUZfHxX8v6nL9lbCcjuIIiqwAso8nxawzKiJtlVCVu/48Rl5y&#10;F0ibbKCB65wHLvG8uejE3y61fHhMy/wMccNzD6676eGGmy7bHUrc+x1/Ar+/iTKvl4daoTLCjq0N&#10;7kh+/DA79pkHmlJ9UKc4UWXbEy2SkjLaEa37OC8leKA7yRk9Cbbo5nnSHGiI+lBj1IYZoS7UULkb&#10;U8H5tzJkD8ojrXGP/VSdripKJesHWvOD0ZQbjObMQH42hUOSF5ri3VCzz57zupOS+vK+VO2mEDrH&#10;35XNY5NCuKf95wEfm25CfjjBfoWkY5dQ5zGyrcD97MSMAvcC9bLucQnuFbAnq8la0NE34H54gIBP&#10;tlvy3Pd1L8I9YX4pzl5MQnTEk/8K8An34rV/5bEn1DeI/U3PvSyiVRbS9iqQvxSO00vI7O0d4bbK&#10;fuCxf8NrvwT2b3rtl3LbL8Xb/xjsxwj2Yn8B+H8L7gmoAvYqD/1r772E48w/eL5oL9SmJCxH3sfX&#10;Hjx8oTY791RtYGhGbZDW2zuu7DMBfwWh3oNwfzPZ0eI5W9xMDERVWiBq0/2pWv1Ry5OrMlHUpBtq&#10;Cfg1bGuSeMIkEOoTnVCf4oYKCoHr8e64Eu+FSwm+OB0fgMP7CLLBPij291agnq0C9bRXUE/7TH7H&#10;APt4gP04NDDJbfYp+3dUYH5kWk2qy04OUxWy3ybYynNTBHoV1EuaUAm7IdRL3vpFmyPcSyvhOLIm&#10;QdYpPHz0pbLPb/5VJPl+cCXSz45WQ7j/NxpOehvinN1WnDbbjnMOu3DVnRewwwrcdF6Oe74bUBGk&#10;jtrI7WiSONssXhC5brjJgbjEZDWyNN5C+rqfczL5BY44aeE6+/BSdgxOJUXibGwwTod54HK4K8qi&#10;3NGaGoKO7EgOHBRTOZFoJIxUJSTihr8XauIC0JQfh1sxvrjiacQL1Q6nzbfggN5KArUGrhGyLtps&#10;wB25/ZbiqoQItfM4VQfu4WCzDmeNP8BxnV/ijNYvcMPgLdTYfYYOH3UMEjiGJe1amjVG023Qn2qF&#10;nkxnDByMRDcB9l6WN1ou5OHfXzzEQkc/Lvm446rLLg7Ulnh0LQPPbuxHQ6IjBy6CivVGnDVchhuE&#10;l3s+O1Dmsx1lHptR47UJTd5rUev4CRqdPkaL2ydo9foCHQEbCUhb0RKyjROQngKtY2mchNLMMJ1r&#10;j7FUUwwlGCoe/GFO/AL3U/GEeimAs28bgd8Ao/KeNCvM7Pck2Hpgbr875gqcMC/QXkSYJaA/PxOF&#10;/9F5Hk9OB2Ms0QgPKRie5VriQYEVpihMZk5GYfZ0AuYkfOdUNGaOhmKsxJdg74V+Tn7dWZw8c5zQ&#10;VeyJdkJ/84FgNEge4OJ9tBjcTPBEsZs+oVdDyQiTY7UReeyLXLa5BOF8gm+eBSFBWlout+V58dwL&#10;3EuhpWy+N0tCcUzWII0mnnzJupFotBZnOFmOHA5Ba4wBOiO00R1NwE/ci94EffSzD0YE8Lk/k/m2&#10;SppL8diPZVpiJMUMo7SxNAtM87m5Yhf2jyeFjy/mSzzYX64YLfbG4KEg9B4JQ/vhMAJ+BNopJMvz&#10;YlB7NBsVh1ORYK6pVJTNsaRoUYQIf7t47ZUQFnVloWwWz0H5vRLWkq8Ut1Glxyt03YFCd30Uehii&#10;yNsUB4PtcTzGG2dSwnClIFkJH6m7dQVtNeWKB3q4p1OpgrwwNYkHM9N4ODNLkJ3C9MgwJvoJsr09&#10;GOnqxFB7CwbEW91M2G+oQEfVHbTeK0X9tTO4d7IIN0oycK0oVWnvHStE1ZlDqD53DBUnD+L2gWxc&#10;zk7AyfhQHAh2I8iao8BtNwWIDrIJV+KlFbBP5b5c2ueM6pxQXPTRwa0AbVQHa6E5fDu6Y4zQGW2E&#10;IULrYLy+EuI1SkHVn2yK7kQLtMVZoCpkrzKhNu4zRk2EAaFlK07w2iiQ40x4yDLTwAG7bThur40D&#10;skjV2xZ1l87hu5ff4Nvv/hkvv/wKX714iWePn+HFk+d48fQ5t5/gycNHBH6C/vwc5qanMDM5jpmJ&#10;McyMj2BmdBBTQ30Y7+vCYEcrepoa0FlbibZ7N9Bw7TT7oQTlx3JxszgF5zMiKbD8cCDSAyWhTtiv&#10;ZNkh4PtKmI6hEp6Tx35RPPeEo2y77UpoThbBPttqK7IstZFqqYtYk60o9qCQyZS4ZhvcC9ZFbcgu&#10;1PlooT1gC/pj9mAo3R4TuS6YzXfGJK/ZccL9eJSWkt/+Qaoh5mnTPKcX0gX0HfA82xlP0mzxJNkC&#10;LyjyH3JsGA3YjAHCfb/vKnQS8Fu81qHabROu2qzHEYrOfJ6XOQS4bAtt5JgRxAnYJ4yW44TuO7ig&#10;/wFO7/4Ix/Ysw0G9VSjQ/gKpG36P85Yr0BCoiUrXFbhPyL9n9wUqnFbhjqOEO67DcYJ8AcFe9j3P&#10;Vqq0blLF1isCndesKc1kAzKNKcyNeF0YrUO2iHuT9YqQP2i7FiUGf0Sexs+QteYfCPd/j9iPCfbv&#10;qiHyj3+PyPf+Ucmjn6f5Ng7u/hA5236HA4af4jDnjiP8nON71/D3rkDhzs9RYrgcV7x1lXm2Iy8I&#10;LenOnC9cue1J80ZHDgGffTyY74r+LDv0sS+7k0zRRWHZQyEwmONA+HfG9HE/PLkQjqkiioAEM/TE&#10;7MQIz8+hGHeOF6FojbPDv3ZcwZ+rzqHdU4cCbSuhfhNGQjdiKHAtBnzXYiRgA3q8V6HZfRXqXdag&#10;yUsD9d7auOexFfcCddEQa6KsQes9GIGhU/vQfzQI7flOhG5jNO/bhduum1G0/ROka6/EfhsznInw&#10;Q/2BNPSdKCBEBuCUhymuhlrjki+BmZ95zZ5Czm4j5xQ9NJM12rL8UB5mixvue1EuMfuEawFkqVLb&#10;kxeBlrQA1MRz/ot1oyi3RqmEFnMckrCbikh7vs9FWfB6l6JAqrt3EnTvhdmgxJRjtMFq5OmvQgaF&#10;YI7RKlwPN0NNJkUKv7NB4u0z/VCZ7IFKAvZ9AvBtCrHrvnvIBbq4YE/RbrWBc+EGnLNai7N2G/i8&#10;Fm5yLrzhvRPXPcgPHBNLOdZIockyXwPco3grDzZFNcFbUqTeCZLQHHPUEtwbuA/1hPvGRHc0JbuS&#10;MZzRHO+IpggbNFO4tAVbo5P700FhLSFXnUGGaPTdiZogPXKJHsr99MgouigP2on7UWa4Gc3PT/RE&#10;Q0EEWgtC0UbR0sp9asoMQAsFU1uiF1pi3SmcHBRvfW20HaooMO6H2eNmpBMOSbEqZ0Px2Is9IeCf&#10;oik57WcWMw/OSFjOxKxiSiITxQj2BPyJMUK92Ogk4Z5gr4TlCNxLaM74K7gXD77AvcTYq7LjCORL&#10;4ap2JeZeAF/gXiBfrKO1Va21qUmtWWLuF732fxPuOzokxl5CcaRK7euFtFKVVvHcvwn3PwD7H8L9&#10;m2C/BPdvLqgVuF/y2C/B/SvIf+W9J9yLvQH3CuAvwr2A/ZtwPz+vAvwZPp6Zf6o2u/BUbVIW3i6+&#10;LpA7PcWDMLfAz5Hvn1QblN/cN61GuP+C5r4E+DQcDHDCFQLm3ZRglKUEoDyVwJ8ZjLrsUIJoKCrT&#10;Q3A7OQA3kwNxkxP3hcRwHIoORV5oELKDA5AVLG2g2H8S8r8k5HcXBbuepYUQ7l9Bfb/cFelShTqp&#10;FiZPKHdCBmlSoGuKfTIxLDFcVIXsM2mV9JYC9EtQLwAv+6qE36iqzsrzYhJjL8/Nzj5UjvGdcKut&#10;NBOahVhVgrsTAT+XUD9yPjLgfxHycY2DTA0Vfpm3DU7bEmKpzm+6rcEdr7WoDtXmYLUTHYkG6M4w&#10;R3u2PRpz3JXCXme996CYg37WtvcRu/E3OMIL+lqyJ84kBeBIqBsOeVvhlLcF7kS5ojLWmwOf5OuN&#10;QV3mPoqoKPQdP4jq4mMojUnAzfAAfnYCqmP8cMhYA7VRzrhEyD5stBqXbDbjrNEKnDRdjVL/PSjj&#10;gFNJlV3DAaDcQxfXCf2njT7EAc2f4LT6z1Cq9xtU2X5IuN+I3jAO3uG66CFcS2rF4SQzjGQ4YaAo&#10;EB0HQlCR44Xei7n4c38TyjMTcdPTFE3RFugiSNdzYKhN5KDMvrlotRKHdr6DmxZrUO6ojkovTdQH&#10;sm8Ct6DefSWa3L5QMjC0cVLukQw4YeoYEEiN1uN36/N7jTEkC0UJSR2Sz1lJAbcH05nWmM+yxkic&#10;AcbiDTBNoB2L2oaRKG1MJhlgMt2UosQS01KinZPHg2JXPNzvjIkMK75mjYeFrnzODU+vpeNBiRvE&#10;Mzif6cjXbTHOSXD8eASmziZg+mQMJgi4E4cCMXE4ACOEXgH7AQqEwSJvdBV4oJnbTXy97Wgkmg5E&#10;oSabgBrhjBwbHSQbbybYbyHcbiH0bECGOeHcbK2SB15u1Wcbr0GOALLZesVrL4Av4TlZBHt5vwL3&#10;3FbCcwj3GXyf5IWXwkplnMxGDgWjLWY3uiO10SX9xr4aJBANpxMwMwiWWWaYzLNhP9gpID+Vw/3P&#10;lDsffJ7QOZVnjalCB8xQsMwX+2O22AtThPsRTvB9+73QQeDvPBqC3tMxaDoai9uF0Wg7ux+HA+2w&#10;T2810jjJpZksR7aZ/GZZQKsq/KQKgyBQWWsiw1Jgf4tSFTXPaYcChfmyYNPXEgeCHHA0ypOiNgSX&#10;8pJw9zhF4bXzaK+4i57Gegx2tmO0vxeTY8OYn5kiwM7j6aMFxR7Oz6rCU6YmMDs5ibnxCcVrPT0y&#10;iMmhXkwMdGKkm7DfXo+uunI03bmMmisnUXnhKGounUDLjQvoKLuG1vKbfO2a8lzZsSJczU/Hybgw&#10;pXhUsY8xir0lZIiQ76qLAv5+WQQt5fTbTqTiHMH8vPM6VAZooClsB7oSLNEZb4OBeDP08/ztTzDG&#10;oIgpnq/juc4YyXElXDmjK8UB7Sn2aEniJMnJ91KQMQ666SKBEBihtxzpHB+O2WnhGPtNMr5cSI3B&#10;7PAo/uVf/gPPn3+FF89f4sWzL/EVQf+bl18rsP/i+Qs+R9B/8gSPHz3Cw4cP8PDBAh6wnx7OTePB&#10;9ATmCPvjw0MY7OlFf3ubKmSHAqiFfdNw/Syqzh/BrcM5uJQbj1MEuiMxPsqi5P2BVigUwPc2UuA+&#10;X4H7XT+AeylqlUcxkmu9jdu6SLHcjhjDjTgXbo3WohDUJjnifrgRqv110B68lcKd13OGC8WkD89L&#10;RwKlEUalWBUF+mSMFLHSVq7nsTg9zKSYEPYt8DTVmmaFpxRLAvbT4VoY9FuLPp9VhMqVaOVY0uKx&#10;Eu3eG9HothFXrVfhgNlyCuQ1FGUUnnbiTV+BQxz3Thm8jatmHxOUP8JRjk9HTNYquevTt7yHs2Zf&#10;oMFPA1WE+wqnZahxW03BIEWUVuOC3ToctlrHa1UWinN/eX7n8RoVYZ4jYTemvBYI9mIZhhso2DYi&#10;25BCfe8qZHJczrPahJPOm3Dc9COUbPsN8jf8DClf/B1iP1JD8mc/R9wHP0Hchz9B1upfokjjlzix&#10;+w8o0fklCrb9GkW6b+Ow3oc4rP1H7N/0e+zf8g7ydd5HsekanORxuUKwvR1lg/s8p+oyODbl+qru&#10;7qU7oCPTCV0ZDpyP7NDLvhxKN6folJAxUwK+BUYKbZQ0uWN8bTLKBJOxezGaaISxbE+OD8EYznVC&#10;TzpFQ4yEazrh+0v70Belz3F7KwZDtxHw1dHvtRKdPivQ6rsaXSK6QnTQ5a+FGoL+Xc6NFX5bcDvY&#10;BvXJPug7EMlxNhKjxX7oTDRHHeeFO+af4bz2Wzi09X1kb/kQ6Zs+VixLfz0uxfqivCAdVfmpuBhi&#10;j8vee3HJQZvHbyWuOOigJUEcYb64RQA+b09I9tLHbULyNa/dqJbqqXytOtZVKWpVQ7i/H2mnAL2k&#10;p5TXBezlOUmFWRntgLZ0P6VA02knXWTs+AK5BHvx3OcbrqHoVkdpuDnuEazvp1O8UrBIAbcKwn11&#10;Ci3RRUn/fYPX9VUvPZyz18RZy3Wck9cp589lN/6/jzauUfhc9diGK8qaum245rod1z31lHCeu35G&#10;iuf/Lj/jfpg5ypV0k/bo5G9qiSdoRzuinpBdv88GLRRe7bEcT8Is0MT/afE3RGuwCVoiLNERZYEO&#10;wnw9xVB1gA7hnkAfwM8P2oubIQYojaQIiXXE7RRv1OaFKak9m3L80UjR0pjmS7D3RjsFXlOYA6oC&#10;zVAVYc7+smU/OaEsxoO8YoZUm13IdDEXsH9OqL/B1oXtR3PzwqFzanPT82rzwlkTcwrcS5ZGWWA7&#10;RZsk4I+PC9wT6sUUuBfP/aQC92KDhPt+8dpLfaZOWUAr2XK61QZ6JPZeBfeK956AL3Av1tPe+cp7&#10;39LYSLhvUGuURbV/KyxnyXOvpMHs6FMAv7NzQAnN6eoaIuyrAF9VnfZNuJcf+Ve89ouA/8pz/yO4&#10;/zHYi72G+//Ke69aUPtDuH/8Cu4F5hW4f/BMbZbtg4dfqj1+8rXiuV948FztwaPnanMLj9WmqLjG&#10;J2fV+ob424dmFcAnzLsT6m8Q8p8kOVn9Jw1pbvbI8XJCvp8zSoLdcTTCF8epug+G+SI/0BvZ/p7I&#10;CfRh64sMX39kBQT9LwL+f9L+7XR8wAuBetpZWgjBXo+mQP3owIiyKHaIfTbQRxXHPhobkbgs9o9s&#10;D1H1jczSeJII1C+C/TT7aFqJpxewnyfYqzz2EmcvgK8C+UfKY6lEu0Col/h6+bsV7byVlnktwKKM&#10;YF/Htu5aoHnTrUjHkTsxrv9UHiNxpBwoEtzQnOSN6jAvnLTdhbO26hxkVuCG80pOYFpoCdmO9ghd&#10;dMcboTPFBlKcpDbdF3fi3HDcQx8lnGxSd3/CSX0bTlPlHw0ww2HPvTjKweSkvTbOcECQdJtnHTVx&#10;xkYLJy21cdvfmhdgKl4MTmGqpgEn3Gxxj+Ki0scSVzig3SdQ3ww0JnBo4JrTJlywWIWL/Iy7HKya&#10;coLRkuGHe4EmOEdYPLHnMxzd8x72a6jg/ober1Fn+z66vdeg238T2gPU0Ruhg3EKlOl0wmC2Iwbz&#10;vdCzn0q+gKKCoFefFY5S/u6aCFN0ptugO9cVnRkBqCbcXnfSwjnj93DHnhOk3VraagL9GjT7rFVi&#10;NJs9V6KNE3Ob33q0+G1AV6gmhmL1MJYkHnlaognGU80xQVAfyzRTQhumClzRn2SFsTQbzGVZYTzZ&#10;SInZnaQIGI3RxWDkVgxJufoEA4yk8jfn2mOWsCoLSBekemymxOvvomjQUyo6DhGwHqWZ4ymFwHyO&#10;N2Y5sC0cisSCLLw9FYupQ0EYJbyPFrlj/IA3hku80Vfoga58D3TmeaMp1wt1RZxAj4ah/mAY7qR5&#10;4UyQNQFHB0nGG5Fioo50M3Wkmm1EslKASiB9HdIJcRmcKDLFxKvH5wTwc8XLaLmR/7+YNk/CcmhZ&#10;CvATFgjQyaYbkeewA7XZfujIdkNbtMR6b1WyBfWzP8YkU04eIZ7gLsWrphSwtyXIW2E6zxzTucaY&#10;yTPitomSIk+y6cyX+GCuJBgTPLaj+70xUOCGnkJOlgSv9iMh6DixD3fzg1B5NAGVxQlIMtREsh73&#10;gUCUZr6av02y/GxBuiWFB+FeqSprq0WBo4VMMTtCkOMOJVf6fi9jpbDS4UiB+lBczk3EjYN5uHf2&#10;GBpvXUVPbRWGCJ5j/f2YJNDOTExgYXaGQP8AXz5/gpcvnirtsyeP8EQJT1nA44UHeEJ7PD+Ph7PT&#10;WJgex/zkCKZHBzE+2K+IhK76arRW3EZj2Q20lN/m91Sgn3Db01KNjoZ7aL5/BbXXTqH81CGU5qXh&#10;dGwgRYw1irwMkOO2C7nOusi13Y5Mi63Id9+NgdJ8HHffgmM2K3DfX4OAYqLAan+mJ4ZTbTFEsB+Q&#10;XOM8D4d5/QzQOnieVoXvwHWvzSgLoCBLtUFPtgeFvBn2O6kj2uATRO/9jP25FgdtNXDWgVBAUXF2&#10;nxcGKXb+9b/9u+K9/+br7/H1y28I9t/gu6+/wzdffc1++RJf0l68eEEB8FyxZ8+esZ8eUxSxfx7M&#10;4xFBf04W5o6Oqxbk9nVjqK0JPfVV6Ky6h5Yy1V2O+6eKcW1/Gs6lR+B4nA8OKVmHrLHf31wJoVKF&#10;5kjO+50UbTuQRbDPstZGLuE+20qLIpaizoLnCK+BJJNNCji0FoYTquxQHaiHdgohKcLUk+aM4RwP&#10;DKeYY2CfHvqlCF34NozzfJ6IplCP08VsiiGmaePx+nysj1kC6cMMU8ynGGAqltd72Ab0h6xHX9AG&#10;tPusVqrXdrivQrvrKpRZf4KTph+j0HQZRTXFMQEr23Q5jlguxyXHdRxPdxIG9QmK2oQ4dRTpf46i&#10;nR/imv1a1Pupo95rLcF+Jeo916OKgHrLfiUu2q9B4d5PkW+2DnnWPMfNKcgJ19l8rLqGef2abVqM&#10;t99MU0eOMa9d/RVI0V9OMbARV3y344rjGhzb9Y6SWCF7zU+V0Jzkz3+K5E9+hqRPfoqMlT9FAcfl&#10;AwT7Iu2fIk/758jb8Wvs1/0dDm37LY5q/hpHtH6H/dveRaHxWhx1M8BRLzOcIdxeCrPEVYLf7URX&#10;VKY4oynTDe0cq1qy3NGW6YLuTGcCvg16KUKHUziO5thjLM8eI+lW6I8n8MfL4nw99OYYYaSAAuyo&#10;L55c9Od44shz2hrPL8fiu/IDFKhOmCwJxDjPYYnd75Nwq2B1dIduIdhzPPffgj7PjWhxWaGEW7YH&#10;bkBDoClaAi1QF2CIlkgT9CfaoivWDLUBuii1WIHTOyhgtr2N47s/xXnDZThj8AXytT/BaQ8LPGqq&#10;x8vBLtzgvJNtqYUT5uo4pr+G4KyL2igv1Md4Kznrzzjp4DSvnVM2m3HCWh3nZB2ao44yr14jON/0&#10;N+ZxN8XdEAvcDjJTxZsHmHLuNFPi7gXwW5IJ6xH2KDHbrHjtj/JYn3HeidMuujhNsX9VkoYQ6Gty&#10;Q1CfHYiqVC+Ux7ugQvo83gl3I61V3nu/PUoYzjmrjbhky2PvrI4bfjtwI3AnrnrroNRThMhOJcf+&#10;Xd89HBdMlLSd5UEWuM/fVxFuiepoa9TF2CqhMO3xrmjifN4QaUOzRH2EGZqizNFMiG8MNUJDwG7U&#10;+u5k/+5GXagxodyY860uz2EtVAdtR2XoblSFmimpK+/E2aMsxZ374YUKskF9fijhPhQNOYGo5+MG&#10;Xrct8R5ojXJGY4gNaoNNKTKMKB7tUJ7ohVOhjkj3MEGCizGy/Wy+yQqwv0Ow96B9MT8vDtQ5tfnp&#10;GYL9rNoceUxsliZwL2AvNiFwr3juBe4n1EZHacMTZD2V535ogOzcR57uHlDraOtW62iVnPbiuSfc&#10;9/apQnNoA729CuB3tkj6y1allWw5AvaK514JzalXq//bnnsV2KtMFtUS8DuWAP/HcL+Y3542QLAX&#10;W/Lc/8B7T/trcP9mWI4SkrME9j8Ky/kx3E8twv30m957iS0XuKfN0uYJ9vMPnyve+wUJxyHkK+E5&#10;0tLm+NwkhcAo4XiQnT8yNs9Of7gE+C60U4T5bkL9C7b/xvY/loyP/4NQ/x+E+v8g1L8ygflD0aEv&#10;aAPcbqRV0E7RQgj2eof3+SlQPzI6pTY4LKptlCAvt2pmlD4alaJcEkevmJwUEnYzpyaFvabYSgVe&#10;aSW9p5jAvYD97CLYS+XeOaU/HlG4EOq5fw9n2ReE/YXFdJcEe0PaTUL9V4T6/14eafUfhPz/rI6x&#10;/19VUrkuyRc1bO8nuBKa3VAe4YNT9rsJ95tx2W45gfoD3HNejRqPDaj12ojW0B1ojzNHU5ITGqjy&#10;K3khXeBgctpHD8V2m3DYTQfHfXajhANSkaRP40Cdo/sJsjhon7RchQv263Hc6AuU7PiIg8M2DiSJ&#10;+JeFJ3ja24vDDia4ZLYd95z0cdN1J8qCzVHFgeAmB4+L9htwxmI1Ljhr41Y4wbsoHH15gbjpsQvH&#10;9y7HIYOPcNTkY04ev8Ph9T/BBU4gZUa/RZ3NH9Hi/DE6CPmSoWY0YQ9B2JyAbY++XMJknieaJcVW&#10;TggHQg5gHDgaY8zRneWAjmQbDtg2KPfWxw37dbjn+AUavdajVkrFu6xCvfMnaPH8AvUun6LJaxX6&#10;IrehJ2Ir2iX9XZQORhP3EMwNaYR1TjKSZ3+Yk7oU1ZoizP/zhX2Yy/dEf5wlIZ0Am2FD+LdW/b4E&#10;fSXTRk+4Dt9PSKAYGKfgmMyxw0wR2wJLjBPwxzL2cJ8IDRQN83ku+LLQDi+L7An/Pnh4MAaPj8Ti&#10;4akEzB7bhylOXGOFXhgr8sJIsQ/6Cb6yeLY93xsN2T5oKAhC7X5CL8XOdU6iZ8MtUOyyE+kE8Gyp&#10;yMoJPtNGE1kOW5HCSV3gPkvMmDAg8beGBGPDVUphm1yL9QR7dcKRZEwiwHMyyOb/SBy7wH6+ePIJ&#10;+GmcbA6570Fjppdym7tNSb+4DYPxuzGUbIhRCqHxHGtMF8gCRAdCPfedwD+VZYrpHAokTthThPtJ&#10;wv14HuGe+z57wAvTJf4YKw7AULE/wd4LHQrce6PjSDAaRbjkBaHtfBaOB9sgYedq5Jqo0vtJ2ssM&#10;S4mz1yDkaSDDRlJdbkGepAO0I/RJoSNXfRT7mOAI//dUtCvOymLZnHiUHsxF+ZkjqCu9iNbyO5CU&#10;jiME8alhCcGZxqO5BTx98AjPnzxV4PXrr74iyH5FsH2Jr74UmH2BL59JaMoz5T3PHj/Gs0cP+T/z&#10;BP0Zgv4U5iYnMSHe6q4O9LY0opuQ3NvciOFOCoi+Tgz3tWOwp4mvVaC98iYabl5CxenDKM1PJeD7&#10;osTPEkqRLFn060jIp5BPsdyKygP7cCJgDw5YreBkuR39WbYYLfTFUC5FYJothpPNeK5RYGVbYzSN&#10;EJOyF13JBqjjeX7XXx3V4ulPtkBbko2STvOw43ocUEyd25o4QSC46LoVxwkEB3i8y47tx1ePn+Cf&#10;/+Xf8fU3fyLUf78I9t/SvlG8+F+9/ApffvmSJi3thXj5CftPn7J/pG8kTv8hHrJfH8zOYmFyAlND&#10;Axjt6cJwRxsGmuvRVVWGplvsg/NHcfNQNi7lxuB0oj+ORLvjQIi9UgirUDLpeLJPpKiVgy5y7Lar&#10;UmJS4OVISldJ58rzNN1MA0lGPH/td6G5aB/HTncClD4hQZdAZ6zUAOiMt0Dfvt3o51jTF6nLa1hS&#10;YmphLFoT4zHamEveTcDXJ9zrYpjCfSRuJyaS9TGfuQezqbso6gmSYZswFK6BHsJjm+dKwv0KdLh8&#10;gSqbj3DV/AMcN/5M8bjmEgYL+NuO2WviepAJ7nIcl0qedyMNccVfDwet1uGo2XLckjSL7gR6gv19&#10;5+Vs16DCdS3uOK7GNecN2E/ozFU+T9KWyl23dbyu+ZjiO5vXvHjtcyTWnsI+m9dJttF6pBPuk3Z/&#10;gTzL9bjqr6t8zsnd7+GQ5m9QrPFrZK//hZI5J5WQn/r53yN95d+jQPMXyNb6GXJ1foWc7b9Fru7v&#10;UaT3Foq1f40DGj+n/RL5mr9H8d61uBbujNNhLijxNscRX45D7kY45G2KMwTEMu5jAwH0PsGwNsUF&#10;LWkuaIqxIhyaoT3BFr3pLhjIpvG8HeV53EvxNJxlgp5cc8xy7Hty3A+zR5wxnW+F0Qwr9KSr/mfi&#10;TDL++0QtHt89hDaCflPAdnTKYvIwbaVOwaDfegz5StrM1ejwWK7UJegL3o0+/11octdErdtGVHOO&#10;vE+xW+HHecqdc6j1Mlw2/RQXTb7AdfsVuOa4FldkrcReLZyLCseXhPvHjdcpYqwofnVwyWYrrrno&#10;oyrMGdWRbqiJcUJ5jCVuhRnhVtBewrIR7vjtpaDejfOu23HeZTtOOxK22V7y0MN5t50U0DtwnGLg&#10;EgH7FsG3LMwatdEuSvXaAiOeExy/pT7PZYL3Vc7dl4MJ7bKYNM0H1VkBqOG8LpkB71BQ3aWVRdnw&#10;c8wJ8MYoJbBf4Hdd4Jh41V4D17nft9hPt3kO3PTQURbc3vMzQFWgEWoIz1XBFqikwKjm99TyMxoi&#10;LVAbboyaUEPUhZigIdQCLRQWzRHmaCS4K0AfYoh6Wl3gbtRw7q+iaKj23cHHemgK1kcd5+hyt60o&#10;85NMUHspWqxQzd/bVCBJIGIovCMV519bXihalTh7f9TxnKmX7DoULK1SJ4cMUcPvljSfd/m/F+Pc&#10;kU0xSagX+0+CfTehPpy2Qlm7OCfMRbCfmSXgq4B+blJa4bQfwz0ZT+BewH5kEe5pEnM/0D9Mfh5U&#10;6+nqJ9x3qnW2d6n1yaJammTO6e3uUUwW2grwd7a0q7U3tRLwCfdNkgqzWa2loUmJvRe4b6ipVzjv&#10;r/51tBPqFROwX4L6QRXYd8li2hHFBO77e8cVE8Bfgvsf5LhfsiXAXwT7N+PuFbin/RDsF3PcvwH3&#10;KnuoNrkE+Itw/wrwxVtPwF8yAXwBe4H6OYm/J8yLyfbswjO1hUdfKu0U/2+S8CufJ5ljJicfqRHs&#10;P6Lp0ULS3OxP0SoI9XVHI3zrCPV1B8N8X5k8Jtgv2RLMh9PsaKa07afjAxSoHxvj/g5PKosrJLuN&#10;eOnHCPSj7BfpC1lxPcn9XyrMJSbFupQCXuKdl9CbJZiX8Bu2c4R6MRXYP+LJRpFDm57ltuSzn35K&#10;wGc/EPLlj2CvQztOe0zD7Wgn3Ip0BCEfhHzciXHFPW5fiXTgAGODCwGOOGSpg7MEsjJvdVwwew+3&#10;rD5ElfMK1HmuQUuwJi+OPcot+JYsT9RnevAz+P+8GA86EuYJcCX22qrsCpwU8mSRot4yFButRqmX&#10;npIGs1gyOuz8mLCugYq4YDxpbUTjqQM452WFgzrrUKj1GQ5RFBzkhHPZWQc3vHbivL06TtlswFUp&#10;fR1mhloq/2q2V+y34JD+pyjQ/wCHrZbjqOEnOKn9Ni7q/Bp39vwWtVa/Q4fre6rqkXFGGE0ipHAw&#10;H811Rx+hr43w11goay28cJ8wWxW4F037bNCZ7ob2RKr7IH3cddmM+27rUOG8DK0+a9HAiVbyUDe4&#10;fIJO/9W0dUoqvL7o7ejlZN4fvRXjybswmWqAwVh9gr0JRmL2YDzWQPHYjdEGCezjSRaYyXDHdLYv&#10;JvJ8CKiuhCc7QrwFxpIMMBxDAJBQnRQzTBD8ZzMIt4Sr6RILTBx2xUJZCYb3+/Hz9mAu1QIPCtzx&#10;tMQTT/Z74qGkxTwcjdlD0Zg5EoOZo7GYPhSF8ZJQDBcFct/9KJB80ZbvheYCX9RzYGw7EoeKvABc&#10;4v4fYz8c9TfAQY+dqvAaCaMxJ6z56eMEB+hi753INOex3fM5svQ/QY7Bp8je/QnS9T4m4H+uTPrZ&#10;nMRkEWqO9XolhV6eLLh14Dlip45Cwn+e5RrkE/pvBhuhLdZQSSnYG6mJzvCthHs97vdejGSYYyiT&#10;gifXFtN5dkrO+7GUPZhM24OZbAJ+nsThW2GigOBJsTNd4khzxQT7YazEj3AfoCwQbpawnAO+6DoS&#10;iPI8f9QeSUb9oSRE7lyBlN3LkUFRks79SZMFtVaymFaDgKeJDFvCPc+9Qp7TRRK24WqAPD8rHIny&#10;xLmUcFzNS8StQ7m4e+YQqq6eU9I1dtdXYqizBZNDfUroyMO5OTx5+JhA+gwvnhHgX7zEyy+/Idx/&#10;S/tGFXdOE++1tC/5+pfPCft870t5v8C+AvqP8HhhQeWtHh7GaH8fRvp6McZ2msA/K/Ho48MqD39/&#10;lxLC0157D423r6HizFFcoZA+GuGB/ZJFx0vSQOoj12k30sy34YifNcrywinICX0B2uiQ0BteGyMU&#10;v6M890ZkwXcmhZWy+NsIQ0n66IjhxBu0RfHeD+Y4sc/90ZbmhjPOWjjtsA6l3ttw0Xk7jkkBQQct&#10;nHWRolayPmMzjvN3zPZ341//7X/g5Tf/hG8J9t9/+ycC/Tf45msV4H/z9WLf8LmXL7/j9rfsu28U&#10;yJc+/PLZl+xTidF/hmcPn1AAPaCImsHs2BhmRkcwMdCHobZmdNVVoJnHpebqaZQdz8fV/HicTQ0l&#10;4Htif5Ad+0Pi8C2UrEJ5Tjzf7XV47LWV46+EoNlIfQOeD1YEfjNtpO7VwFmOlfUHYnHSbw9u+Omi&#10;MdwATaF66AjbhR5JdRu6BYNRWrzutxLYt2IidhtGIzUwJDHdtFHlte0YIOD3Rm+j6N+piPTBKE30&#10;8/Vhwn1vwDp0+awiRK5BLyG/yekzlFl9gHOmn6Fw72pkmlKEEvBLeJ3djXDArTg3jgmn0XNmP+4l&#10;euCM2xactuO45bUVDV6bUO25GlUea1DtIfU3Nihwf9F+LXI4PqdsX470PSsJ72uVlJcSblfAayDL&#10;lIJX7sgZU5jz+7II9pl7+XgPRTwFwDH3bbgdKllUtuKK6TKc3fkuDmv/HoWaBPjNPyPk/wNyVqkh&#10;Z+0/EOx/icwdv+V88C7bPyJH910U6P0RxTq/x0HNn+Gw+t/h4Ma/Q7HW27geaovKokRcTAnBiQh3&#10;jjc8Tl42FGJmOBfthjsJgbhMcVbKOUyqIzcm2qMhwR71iQ6EfTeeh5JpxwaDHDcGsx3QJykxs50x&#10;nO+OyWKeewdcMJZpgSHx6u/TwwTb8Qx7jJ1PwddD9/F1xw1CvwePiTXHagN0BfGYBW3AqCyQJtR3&#10;u67mMdmI/hDCfyDnRG8NAv561LisRI3nBtQR7mu8eG0Q+O+7bMBdCt0yl42o8NRCmRSqcuK1YLic&#10;c+BGimMp6GSD20GWaIyxVgRie7wNmpM90F0QiA65m5rrgUYKkJZ4e3QmOKJNqrbG2OF+lDWuBxii&#10;1H8v4duI23tx2Xc3Tjhr4jRh+2rQHlz3NcQFez0U6lO07V2BU167cJ1zvmTIuRRmjovBJrjGx7dj&#10;HVGR7KakfL1DYL4ZYqqYgP31QBN+vgnhnp/lqotLEirkRKj33Iq7AVtxn6B9343mvhMVPvqo5u+p&#10;oRioChAzUir11gcZKFV7GyiIGgJ5zfC5hiAzJfNNAyG9nvDeSKHU6L8bjXxvra8uKjy0ea5uZV9q&#10;o95Ph/+zE1U+O1HqpoMrUjAy1BTl++yUhCbNeUFoL4pEW04EWtKDeB74ozWFfZfoTnFji/poK7Tx&#10;XGneZ4vaMCvcC7bkueOG0nhP5AVaIpNCssDXDgT7Lwn4Z2lKnP0CuXJeioBOzy8aoV7AXlJhii3C&#10;/eT4G557ibenCdyPDEuUxhiZeEStv2+QLN1PtpY1rj1k614+N6Cy3gGCfS/Bn4BP6+noVusSAUDA&#10;F1MBfqtaW2OLWks9Ab9OVaX2v/xToH7ROjsI9p2D/GIB+6FFsB9VrLdHFRveJ3DfIyE5k4uAz+1F&#10;qBfQX4L9V3D/pude7A24F6h/DfaLcE+I/QvIX4T7JZuWxaKLcD/9yp6ozRDwxVM/I5BPkFfCdNjO&#10;sZ17+FxplwSA4tknEE8SnuU75Y9w/xltO8HelGZBuH9lBHsLgr1ihHrFlmCe9irrjfxN8uDKAgtZ&#10;LS35TWXF9KR45WWfue/imReon+J+yx0K1doAuVPxelty0ksqSyXkhqYCeRr3X0yAXmx+UezIQmJZ&#10;cLwwzvdPSP88VQRNTZzLR9cCLFwJ9rfZfkPDtUBzlPrpKZPvOc+duMqL+1aiN85He+CQpyUyDDbj&#10;gOFK3A/cjkuWH+KG+R85aC1Ds6QJC9yMlqhdaE+xQUe2B1oyPFAVT4UfaYlTvLgLzNYT3Daz3YR8&#10;EwIcJ4F8ThonOFGW8yK+RsA/SFA8Zr4O5zlxHjHXxvkgV5zwtsYlTxNctzcgoG9CofFKFO3+AiX6&#10;y3HKehPOELLOERruhhihOtoSUkVOVuIf3bsS+bofIHP3+8g3/ZSC4DOc1fsI57b+Erf1f40m+3fQ&#10;7vxH9AdswHicMSaSzDGeao3RAk/0F/ui40goGg+GoJL7UhFrjcZ9VmiNs0UzBUtdsB4HGC1USSEq&#10;t1WocFR56BvclqGFbTsn3e7gzcpt295ITuhROuiO1EI3J+jhpB2EIH0l1GZGvm/fXjxIM8fjLEtM&#10;S4pHwv1YojmmKY7mSsIxdTgSE/w9k3mOGM+ywnDCbgwRnib4/9MZVhjjRDWT7YSp/S4YP+SEmfPR&#10;+B8zrUoRq6EUE8zn2OLJQR8sFHtjjvu2cCAAj05EYP5YBCYOyeLZMIJ9JNtI9BeGoCM/gANhAFpp&#10;DYVB6Dmdhpr90TjosxfpVpuQarkByWarCX5rCRCyyHQVsiw58TtIykcpULUOabs/RfqO95C69R2k&#10;0zI030Kq5u+Qvp0Tt+EK5JhpINNCnXC/SfEwSjxvrsMWQvJWJW+2ZNg55L4bZRHWPKcM0BG8iZPo&#10;OjQHbERb2Fb2IYVNFvsuxx7jufaY4D6OpplhME6Pk+4uTGVKSI4VpgsInYW27BuKnxJCZrETRotc&#10;MEyxM1zCfdzvjZZD3N/DQWji45s5gei5chB3M0IQt2slgYX7Z8p9NVujVM/NkvoMtluQa6eJLEdN&#10;5LhsRbHLLpS4GSLP1xIl0V44nxWL2wfzCM2HUbsI9R0SGtPWiLG+LsyMDeHBzCQeP5hTPPAC61+9&#10;/JoAL0D/Hb7++nvC65+4/T2f/1axb7/5EyFXFaLy1ZdfK6AvoSpfc/ul/L/EoT95ys98gAezM5ib&#10;nFLF5xP2xXP9iCLiIZ9/KLH7FBVjQ93o62xEJ8VG881rKDtSjHNJETgY6shJzAi5nOSzOVGnWWgh&#10;z3EP+m8dx7UoS1z20qRwt8FAoTf6M50osKwwmGREwJdrx4TntBQY243OGB00RGxDG8ForMANo/me&#10;aCRgnXfRxhXXLbjuvR0n2IeFAqAURxc4KZ/30MAhu004GWSL3soyJe7++3/6d3xHsP/uW+mT7/At&#10;WxE9337znQL20l9ffSXgL30lJs+r+uwriqSvCPvSPy8onh4vPGJfsB9m5pRsO5OD/UrBLFnI3F55&#10;F3VXz+DeiSJcL07H2fRIRaQdYH8I4Ese/EJXfZ7fukrxpnwHbQXsc7gPss4i00wL2WbbkWqgjqS9&#10;m3A3OwhX4x1wykVLSZPYKncvQrXQE0IwD9mMERH5sTswEquLyQQ9TMXvwFSMNsaiNDAYrYGB+O0Y&#10;SzXDXL4bprKcMJRojP6YbXxtC8b2aWMwZBP6/NcR7teim+NNm9sK1HIMumz+MQ7yepQQt1TzDSiw&#10;2ISr/qZKnvCXlRcxeO4gGnJCcCPaHFcoxu976aDWdRXqPFegyZ/g6bMJ5a7rcc9tAw7ov4+gZb9A&#10;vObnyp23HMK8khaT4rvQhoLGbAMyjdZS/HIcENu7aIYU5tabcdpvN8d+M5QTyMocNXDTbAXOGXyI&#10;I3pv44Dub1Gk+RPs3/gPKN7ySxQS5AtMPkOu6QrkGa1EAQV13p5PUUjQL9H6NY5o/pSA/xNkrf8Z&#10;8g03ouNkPlqvncLV4kycT4/Hlcw4nEsPQWlOFO7mJOBKQgjOxLjjcrIXbmf6oZxWne6N5kxftGZJ&#10;qKELujie9mY6YCiL42aeZNjh+ZzrgMkCRwynW7LPKVqTzDDBdjKT7y8Ox3zjFfx/Zrrw5Fwuvjqb&#10;iOkid7QFUJgFbMGonxZ6CfJdvuvR7Pkp2oPWoyNQHW3sU8nO1uKxAq0+G9DouwW17htRx7mjnrBf&#10;QyFQ7bmZ4mozKr02456XOm6z/69RBF9z1cQNn12oijBRKvV28TxoT7BAT44XBvcHo4e/qe9gDOer&#10;SHRk8LkcHwwXBlCAe6E5zR01PAdrExwobBxRGWuDO+GmuBygh3PeOjjjqYOzFNgnTbU5n67jHLkW&#10;53lO3CUQXyfAX+U8ekmKbcp8ysdlsfa4HWGBUgqFq34GuOJrwHYvLnlzm3PDFe89vL534pLDDtzi&#10;dXLXXYfn/jbU+u+gaKTY99yFah8DihtD1PkboYZtNQVwPXmjLkDuchmh0t8Alb7cX1+pImuGmiAL&#10;CgAKAh+OJ95b0cjfXe+znX1F0cBx5L6bJgWqNsopom/z+Tu+/G5/8guFzJ1IG9yPc0ZVigfqs/3R&#10;wvO+NSMULSmBaE5QheE0xjijhu+rjjBna6l4+u+GW+NurCuux3riULAd0rxNkO5jKWD/n4T6bloI&#10;7bOHDwj2c+QtBe7F4SrREyqbnlLB/RThXsBe4u0lk6GSJUdZTCuee4L98BjhfpRMPExeHiRD95On&#10;+xTIV7WL1t2ngH23GMG/m3Df3dal1tXaqdbV0qHW2UzAbyLgN7aqtdYT8Oua1JpqGhap86/8tRPq&#10;xZY892/Cffci3PfS+hbhvr+XgE+4H1iC+0WY/7H9IDTnx3BP0FWq0/41uP8LW/Le/xjuaYtee8mM&#10;owJ7CdEhuC9C/ZTE49NmHzwn8Avkqzz68poiAmiSNnOcny8LcSV+/f/N3+SYgDr3g/s0Pkao5wEe&#10;JdCPicdectHzeXlNlbZSVTV2mvv2A1sC+2nVQlkF7iWOXoz7+wruX5kK7pWwHAK+kiWIfbQw8VBt&#10;fuqp2hThfvrhY7UHj5+r1aT6ryHkxxPsR07Zbf/fxwnah0yX46T5RzhMID7qthPXeQFcTw7AyQA7&#10;ZBtpIl3nY9zy24FSx5W4YfEuKh0+Rb37Cg5a69EaqYt2DkLtac40dyX/u+SKlaIRh6w1UMgJIt94&#10;HYrYFuwlFOp+iiMWG1EpJZ1DTJS4+7OO2jhluRH7dy3DYRNNXHDcjWvunIj8LXE/1AalwYa4TfV/&#10;yXEbLjtvwyUCQ6n3Ll6YssLeGjVRVrjssp1gT8DUfg+J299G8q53kLfzAxzTfR9nt/4cN/V+gRrr&#10;P6DJ4R10+azFSJQeJuIMOJibYJiTqaRV65TKgoTg9sPBqM90RWOiDerD9FHFAbzcmUDvvBKVTstQ&#10;yUm1wuET1HmsRGfIFk7iW9Evt92jd6Evaif6o3dgcN82DMRuR0/MdsWzKXHwowmGmEmxwGi0ASbj&#10;9mA60VDJaT3G3zGRYacUnnpwmhPIqThM8LfIgtkRAmzfvu3oj9DCWPxupXLtcKoFZjnJPD4VgJlD&#10;zpg/5I3Hl1IJ657cF2PMF1ng+RFvzBcSFHIcMcV27rAf5o4G8nP9MVociFEC/khxhFIMpSU/CPW5&#10;AWiWieN0CnrOZuGgnyli9q4h0G9ABoFcqSArYG/LCd5mHUGd2xRTads/QZr2B0jRfAfxm36D+PW/&#10;Q9qGt5C57jdIX/MzpG/4FbK3fYhcA8nuITC/DcUO21FoJ8VxdLCfx7nYXXKOm+ByjCsnJhc0R+xG&#10;R9AGdASsREsAJ85gTQwmG2KcQD8hef4Lnblth954I7RLyMM+XYym8FhmGGEy21TJgT+Rb4OJIgeM&#10;FNhjMI8TOqGpX9YTlPii93Q0Wo9GEgr80HA6F02n8pHvpIdE/VXINd+EHJ6fktc+Q/LX221WgC7P&#10;SQeF3rtREmCMo4S/o0GOOBDljVNZccpi2carZ9F65yo6q+6iv6UeIz0dmBoewMLU+CLUP8SLZ0/w&#10;8sULgqh4or+jEWAJ8d+It5qmAnzCPu27b/8J38lr4tEXqKUY+FbCVAT2X7wk5KsgVkJ2nooX/8FD&#10;PJLYfLZPH4ln/7ESpvJkYQEP52YwMzGC0aEuDHa2oKe6AnWXzuJ6QQaOx3pjf4gF8jjhZntsVzLn&#10;pNpoo+PaYSVF6GkPCtpEM3Rmu6IrxRZ9Sabok0xOCtybYjRRH4PxO9G5TweNEdpojdVHf5olRnOd&#10;0Z/liroYS5QHEwLctiLbYi3ijddSKG7CUYqky54aOC+VPyPsUXfuOL589AL//Of/rnju5U7GV+Kx&#10;J9Sr4F6EEE0Ej9JPSybwr+ozRSzJXRARQxK2I+k1Hz3F88fsI/aFZCSaGh6k4OpBf2sj2u/fRn3p&#10;BVSdP46bB3MIi5E4FiMpQx1R5GOOYqlk66aPAuedyoJjqeir8uBrEaa1kG+1Eznm25FoqK6E8pSm&#10;eOGIux7OOKmjKnALGgLWcnzYgL4wDYxGUeDHGGCYwn6MAmgqcS9mpTAbAb8rejPhci+mct3w3ZlU&#10;/NuVXDw5xGs00xD98RxbIragN3ADhkP5vhB1DARtRo/vRrR6rkKZwzKcsllJCF+HDApREeNF4kkN&#10;s0d3QQwas6PRnBuC6kwf3JUc5QSpSvtPUefyIRq9VhKa1qLMZS0qPDaiZPe7Ctyn6vA6oMjNpRgv&#10;dNDhtSBZeWQhLZ+TRfI8hlmEfPHcS1iOwH6a8RqUuOrgDsfimjAz1ElaYBcN3LJeifOmH+PEnndw&#10;ZPuvcXjrL3FI5/co2UuQ5xiSI8LBSgMlNlo44qSJg6arUKL9Lg5q/BrF6j9F5safInnTO7ga4Ymx&#10;2jvoqi9H1dVLqLxwChVXDqP++jG037iAzttX0XrvCrprb6Dl3lk0XihAQ0kMGrjfTekuBHxntOW6&#10;EJJdMJDhgEFC/iTHxbFcgn22DYHfEj0Uq4NsJwpsOVb6Y+zYPsxcyMXD01noT3DGbD5BOt0JnZHG&#10;6I40RK+vDgYI+B3+Kwn1H6LJdzla/DaijfDe5rYaHZ7L0OGzCk1e61HjupqiinOmB4WV+2rUuK9C&#10;Dfu+RtY8sK3n8az22Yjb7utR5qOpVIKvD9ZBjb8m7vtqoTJkNxrYty2JPhgqSsTYgSS0ZfgQ6t3R&#10;m+uN1lRXNCc7oyHenvOvHeribFEdY4WKKHOURRijNEgPZ7224rSsdbPUxglzTZx02qqC4hBx8Bnh&#10;mr8hLhO+rwaZ4Jo4+cItcJ2wf8VXnyJ/Fy556RHqDdjqK/nxBfDPu+pxviYzOBDuXQn05IS6AMI9&#10;4bzKWxc1PrsJ93t4Lewl9O9Fje9u1FLY11IIVgYa4x5fu+ejh3J+5j0PAr7vXlQQ2u+78xpy3YRK&#10;N3WUuxHqPbQVYVrmuQ03KVIu87OvBBrg3j5Tmjlu8Jwr2+eA6kR3wr0nqtK8US/VZlMC0BTvjaZY&#10;dzRxfqmP4nvCyRUUFneDjJS7EncTXCkOPXEwxBG5hPocXwXssT/Y6QnbUzTFa/9gTrIQLpDBhMtk&#10;reObcE97A+7Fa/9/BfeDA0PkZrFBtYG+wVceewX4Fbjv/QHcd/0A7jt+APfN/2/gXhWSI3CvCsuR&#10;kBzx3CteeyU0Rzz2KvtrUP9mxhyBe4F68da/jrn/IdwrgK/A/V+BfAFvgftFsJ+S0BwB2Tfh/g2w&#10;nyO4Lzx6oTb/6MtFbz6V18MvlZh7AfuFx7KtCtURD//U/DMCvmTZkc9WiQgRFFM8cOOT02rDY1Nq&#10;owLnhOaJ8QdqYxQio/y9Y8rvV4XQKF54Ca+R5wTmebDHRclNEOinBOhV4K5AO79HQmoE8BXIX4J6&#10;eSzPL5rKa/8a7CUbzl+aKiuOkjWH75mgyJidkHz33CdC/9jsnNrY1KwC9y05/grcn7Dd/r+P2WxB&#10;ieGnOLb3LRzY/Rby9yxDvtEqHJICPJzk8/ZuRMymt3GFE3+Zz1bcsPoQd20/JOR+iloOVI2BmmiJ&#10;3oPWeEu0JtqhNcEBLUlOuE/Ff95rJw7aE4zMNyLfbCNyDVdz4viYoLeSF+celBHwSwMMccZNF4et&#10;NuKQ0Woc2bMW50zVcdpSHSettuG8sz6Oc0C66KJLsNfFVfeduMnBRla21+3j4BVmipt++jhKCE3V&#10;fBeJW95C3Na3kKDzFkH/jyjc+jbOaP8CpTt/hntmv0Kj0zsccFejO2ALBgnlIwTyAcLLYLYTBgpl&#10;Ua0v2gmBdUk2qIvcw8FoC6pcVqCKgqbG+TNUO32MJo9laPZagWbfNRiM2YHeKMJlgjEmky0wnsAJ&#10;ghN5f7gGIX8bxjhhzGbZYFJERNQuBeqlHY4m1McacMLfhVG2o1kOmDocgvmzyZg5EU8w9cVohjV6&#10;Y/TRLbf2w7dhkP87lmqNcf7W2RIffHUuDC8OOeJxnpkCWuNpRpjK2ouZjN3KQuEx8UClWvE5e0wS&#10;tqYKPTBR6I3RoiDCfSRGDkYp3ql6wn1DUShaDu/jhBiF89EOSDAVoN+MbIk1J+hK8Sbx3GdYb0C6&#10;rcTQc5LX/wLpW95BxubfI0P9d0he/wskrPoVUlf9Blkrf46sFf+AzFU/QdbG3yNr2xcoNNmMQidd&#10;7HfRxwG3PTjoa4YjBCkJyzgR64Oq/HC0pbuhJWwHOoPXoy9kLXoINh1RFEgpRgrcD2cR8PMdMZFr&#10;j4Fkc/Sy7wYktV3iTkyk6WMqYy+mJQ6f7x3Pt8dwroOS31rK1Hek26G72Ac9J6NRXRyGu4WRGL17&#10;gb/BGTG7ViBtj2T42ajEFmdbbUG69Wak229BrssOFPsY4ViUI84m++JiaigupEbiTHYCrh8rUvLO&#10;d9eUo7+xBiMdrUpqRgmLeTA7rSyWffH0CWGTUP8lofzlVwRRAqgA7CLcC9grcM9tgVWBfhXcf6+A&#10;7hLgfyuwK6BPsBfYVzzUT2VhqdhTxZ7zsYTwfPlcQnhUMfsC+g8XZjE3PYbJ4X6MtLei494d3D99&#10;BBdy4nCYE18RJ/Q8Tt55LjpI4b4f28fzpPQAzgfoK3HbrWn2aEu2UhbRDyQZU2CaK6lbh+P1MBS/&#10;C71xuqgL1UKNhCYQXifyeIyKvNCbxeOZYIO7YXuRZ7MJ+zgGJBhyfLFbh+s+m3GZk/iVIFOUZsSg&#10;v6YBf/76n/Cnb7nf0kcC9F/LXYzvFHsliATuF+90/ADulwBfgXwV4H/1nH0uYTvsC7nLMT8zjZnx&#10;MYwN9GGgpRFdVffRcucGqi6ewK2D2biQEY0j0d4oCbRHiY8Z9nvsRYHLboo7yZ6jTduqCtPh2JRj&#10;qUPBIvnvtyHWdAsOBtrgeKA19vNauU5YruL40BS4Hj3sl6HIXbzWTSnkLThOWGKG/TdDwTrEMWIg&#10;diue8Tp+SMH+oDAAXx2NxkyuK8bTKWhTOVbEUNyHUiBEamKI7WCwBvoCNTiOrUed61qUOqzFCafN&#10;KPHQRZazHpKtdHHe3xYtqSFoyYxEZ0EkGgrCUJcRgJpAQ9Q4fo4GV4H7Vaj3Vke9UiGV46/Be4gl&#10;SGcbbEaeyQYUO+3k9bqd+0xBI4vJ5e6rhSyo3Ygc2lL8fRa3kzhn7KdgK4+1RW24GeFtJ+o8tXBP&#10;vNEWn+Oiycc4o/8uTuv9Eaf0PsARwzXKXV3lbp7lVgqSHTjutxcHHTVRuOMjlBDuizb/PQ5o/hS5&#10;636GxE3voSwzCtNtlZjoakFHQwW62ivR3sjrrqUW0/3dPK5DWHgwhUdPZ/Hi4SQedNah7XQB7qX5&#10;KYUoW9Kc0ZnlwnHAHh1pdhiW4oU8T7uzrdGfa8dz1Rb9HDNGD7rg0cVwPDwbzTHEH0Oc10ai9DHN&#10;4zaY7IpnVw/hm/JTmEp3xYCXOo/FBuUuY3fAGmVtRKf3JgL+arR7fo52LwK/51o0uvNc4HzZ4rUa&#10;De4r0egpCRjWodF7Heo81igJGRoI9hVOq1Hlvhn1/gLHmoqH/77rBtxxXo+7jptxl/NgpZ8ZqgLM&#10;cN1tO24QdssDd+Ouvz4qgg1xP8gQZdy+S3guI/zeDyYsi3MsgGDuq42rXvwfNz1cc92FUm89Ze4s&#10;JbhfdtvBOX6nkgGnlMfhGqH7OmFcstFd5fuuEcplAW2pwL+vtEa4GmiCi37GuMBr5Crn6duuuqgi&#10;mMtvr/XdSrDfRpDfjhrv7QR8AXo9VHsT/Pmba3woBPz1cN9nF6Gd5rmTAM/nKArus09vOa/DLRfu&#10;L//3nj/3L2CP4uAr9aawkDsIFB13pc5EigtFqx1uRlrhHuetyn0uqIyTekTeqE7yUjII1e9zRn2k&#10;PRoibFEXboWqEFP20R4lW095rAtuJPniSJgjsn2sUBhoJ1CPklDXb/ID7G/TXGkfzRPqF2Zn1STO&#10;XvHa/wXc/9hz/ybgL8K9hOQI3A+Pqg0PjiwCvgryVSbe/KHFkBzCPW0J7rvegPtOMQJ+O+G+lXDf&#10;XN+s1lTbqNZI+y//XoXlSLz9j+F+MeZeAXvFFsG+b5KKQ7z3AvSTNLZLcfYC9QR6paUtgb2SAnMR&#10;7pWQnMVYe5XnXtqFV/aDEB0B+1dwLxlvBO5pBNs34V7CbQTkJRTl6Yvv1J69/F7ZFo/97AJh/sFz&#10;BernCf5zNPHuC9xP83+nCMqToszYisdcBeSEdML9qMC9eOMJ7iJKZHuEB29MDqIsouD7ZmgShzXN&#10;gy8LWxXjb38zzOZNuFe1Krh/3Qr0C6yrbMkr/8q4v3Nye4j7q2oXbX4R8pWFtE/U5pTPkDsSj9Um&#10;ZubUCPUfEe5da+Jcbt8INvlGFtewxQVndZy1+gTHTT7CCaPPcHDPpygxX4Us/c+Qu3sZ4tXfwSV3&#10;qfZmgBs2n+Cm9fu47/gJqt2Wo8ZrHZpCdNAWa4zWWFMqZFM0xJqjMsoEtyOMcDFQH4dddbCfIqLQ&#10;dD3y965GESeJo/ZbcVXy20bZ4HKAEc56GRDy9XDRYQeuO+3AaWsNHDbWxDFOnocsN+GEtXj0JRuH&#10;PirDzNEQY6vEJJYF7sFJG8Ln9vc5Mf0asZt/g9gtf0C81ltI1Hyb8PkWDm35OS7qEu4tfot6p7fQ&#10;6PIZ2rzXoz9EC4OROwnNhJUUK/QkUDCEG3Cw3IEyDqxVXpuUjBKVdh+h0vqPaHD+CA0uH6Hdezm6&#10;/FehzY8iIVwdPYTPsQRTTtZSmMaUE7E2ugLWoTNEAwsEy+8O+mGBAmI0XAez8QTvBEJ6giHNGBPx&#10;EntvpNw9GDkUgInjMZg+sA+TmR4YlNhzKYhDYBqM1sNEui3mivzx4HAEZg4EYSrfEzOckBbyrTGW&#10;bISROD3MplNMyG1/fv5UvDFmKThmUm0wnmJPWHDGeJYHBrKlWFWEkttfFs62sO06kYB72X445LsX&#10;OfbaSKe4yrPT4qQuKS8ldSVb8/V8fj3SrDYocfT5Bl8gk/2cvvGXyNzwM6St/kckL/8JUr/4CTKX&#10;/SNylv89clb+A7JW/5zw/z72G69DsdtuHPK3wqlQV1yIC8Kl1GhcIWBey49BbX4w2pKs0UbR1UO4&#10;HwjfSIGkrWTLGUkhMObYoC/NAsOZ7GfC/QwnZqnmO57M/kySIl+7KWyMFDE1k0u4zHPGaJ6LAvZd&#10;7LsmHuN29llNni9u5wZi6NYxdJw9iKjdm5BisAo5PC+zFWDZjCwLTaQK0DhtQ6EvwT7aBZeyI3Dz&#10;YDrKjubj9uEC3D5xADXXL6KzrhIj3e1KgaXZ8VElHObxwrwqBEcWxRK0JXZeQnHEa/+V4oF+Dfev&#10;AZ/bfO5bQr147aVVgHbRY6/Engvcy+cQ8AXiJc78uQLzXyqmfA9fU5m872t+/5d49vQpnjx6iAcz&#10;U5geGiTYNqHh9nXcOr4fp9LCURxsi3zPvSjidS4LpZNsdmPkxhFc38cxgmDQyGujLUUVJjCQwnOc&#10;YnUo0RB9+3agO0obnZGcsAmckhKwhcJ1hOflWL47eqWGRLYLOglUx122IY19nGO6EhfcN+GO/2Zc&#10;dV2HK947cTHCDTfz8vFodAr//t/+Hd/JPn/HPiLgSz98LYCvhOos9pkC+YtGqP+xqe52LIY0SVy+&#10;9IGE6lDoPJhfUEKYJgcHMdzZgZ66GjTfvY7qi+LBz8aZtEgcifRESYAN9nuaIN91jyp7jsN2XhsE&#10;erttyCeM5tpw21Kbwncbksy0kGqti0M+Fijh2HbZfQsq/NUJORuU9Jj9kbt5nVtgitfhDPtiTtbN&#10;pJhw/NHBQORWPC2wwnymZNbZrRSzmuN5/SDbnM8Z8/1GGCXgj0VpoT94M/oCNqM/cAu6/dTR5r4R&#10;Na6bcNNLB5c5nhf7OyDF0QwHXUxQGS0pFIPRmh1KAR+B5rxINHLsrBMPsvsnhMv1aCKENYp32IPX&#10;5k6OmRrvImP3RiTvWoYTQbaQTGdFngYUONx/ay0li04mr48cSw1eIxT/HCdyKIJz7dRxikKwKl4W&#10;J+6lWNAmpKqj3GENblguQ6n5F7i092Nc5PxygfPLCcONKDDjZ1hSOFhuQ56jLg4GGOMgYbPIeBWK&#10;t72NQs2f4MDmv8PBtRxDVnJ80foEV2I80HrjLOaGOzE/1Y/hgS5ed/2YGx/HQx7X+YdP8PD5t3j5&#10;p3/Hn//53/CS1+F4TRnaDySjLsEZtRK/nu6A9iwH9OS7oK/IFT0FTujKcUBXhiP6Mjhe5EoGMV9M&#10;SNG7HHdMZ9hBki/0cwxujrDA9LmDeHGdvyHFGyNuG9HjswGtUpWYY/6wgL4UvPJZQ1uGDu8VBP11&#10;aPVcjzb2d7uE8HitQYv3WrT4Eu653eTFbUlx6rEB5fYrUe26EbUePH+cN6LCRY7vRlQ7rUWNE0WA&#10;G8Hfi+BM4VTpzutN3se+vuepQ+hXwXKZx3bcdtPGbXdtlHlu5+t6uM3XS301cZPgLbnz7/lQABDY&#10;b0nMusTju29DqecOSAGqm3yt1JPwT7vusxultBs8LrcDCdcE6yuE/atsLxPuL4RYcI634nNmuOEh&#10;HnhtAv1W1HL+rPWm2Jd51FOD7VbUiTffXQsVrltQ6bFV+d33KTYq+T0VtHJC/32vLdyXzbjN998K&#10;MMDtUDPcJpBLhdnSMFtcDrbCtXA7lCdIhj5vlMc7K4t9ZW1AJSG+Zp87GhP9UJPsg6oED2URcnWE&#10;Naol3SatOtQC5cFmuBNkhnuRDrgV44mTHHuK/G2Q62eL/SHOAvb/ScjvJtSH01YszC2ozUt2nJkZ&#10;tdkp2sxifvv/Cu4XF9NOLEK+EpK9FG+vwP0YeVi89yMK0A8S6MUUsJc4fIH6TvHa0wTsl+C+vUut&#10;k4AvcN9BuG9rblNraWxRa6xrWrT/23D/w5j7Jc+9CuzH+AMkNEdyxRPuexfhnkD/JtgvheFIuwT3&#10;S4tnX6e+fA33KrD/kb2C+x+H5BDo/wLuVd55JcaesC5A/+zL71Vw/5hwz9dU3vsXag+efKX24PFL&#10;tVnx3C/F4dPkdfksRSCwnRbA54GcFCPoT4hNzquN87eN82CO88BO0qZ4oKdmeJBpMzz4ijCYefTa&#10;xKP+hr2G+7+0pcw3cwLof2GLcD/P3ygw/4YtLDxezGv/WO3BHPeJ/TPF7XG+X/56CiL0GtO9TxHq&#10;nxDwQdin8vXEdar9yx6aOO+8mXC9EZdcNXDcaSNKrFajxHglCgxWUL1Lflpe1JYf4qrZ27hr+wGq&#10;nD9XUqq1hmijI1of7TF70cy2LlwPVWG0iD0oDzfEdQL4JR8DXPTYxUldT1mMc5MXmcT6VUo+XblQ&#10;CRhVybR4HzQkU3nHOqI1KYRAEYr7kVKl1oKDjhFuEj4F7htjqcKjLHDZZSvy9D5GgsbvCPa/xr5N&#10;v0L0pt8iRv13iCPYJ2u9gzzC/fEdP8NN41+h0uTnqDR9Gy1uq9ATtlVZzDpCuO4I0VW8JOUu61Hu&#10;th6Vym3U5ahz/gxVdu8T7t9BE8G+1eMzdPouQ4//SnQK3IdsxmAEJ17u80TkXoxE6KMnQJ3vWYVW&#10;3zUY2aeHh8nmmAnfhWFOysOh6hiK0FG+czjJChPJZphIMsVIDkH0aCDGj0YSSoMwykmoj2DfFayF&#10;btrAvp0EWkc8Oh2L51ey8eBUDKYIqTN5Pvj6XCQGCQqSXWeSnzlPQJimyJhOtMBsEiejFBtMpBHu&#10;M5wwmuWGfsJ9f2E4uvaHoJ5w33U8EbV54ThAuEs1V0cGJ25ZPCjeuiwKK8nznmOtzkl4k7IoNlMq&#10;skoRHYq/nK1/QNamXyBnw0+RuervkUGgz1r2D8hZ8RPkrqSt+QdkryPoa76FA8bLccLfGOfi/HAl&#10;LRY38rJxu6QQFSeKcP9wilJ2viliJ4+FBvpCN2IgQh39MTvYT+KRN8R0nhWGMswwkmmBMaUSrS2m&#10;2c5kyB0KA4wk67E15nsl770rJgu8lNjvPsJlO/e/MYXCgc/fjrdFZXEknrXcxokwD0TuXINMCs80&#10;07VIk5R/VhqEly3czy3IcSewcTK5lBOJuyfyUX35BOqvnVNi6xtuXkG3gH1PF6YJ9ZKv/tHCghIq&#10;Ix50JQuOeNgFMBehXjECu9gP4f6v2WvP/WtbBHx+pmqxrcD818pr8l0q43ctmizW/fLF17Qv8eLZ&#10;MyVU58H0NMb7+yhKalB99TwuF6TgcCQnOF9zwqw+Cp23I9lyJ+7lR+GErx5O22/khKjD69EUPWmW&#10;6EsxQy8hvzdmNzrCtCjGNNAaqol6nqft+wwUz/2YVGYt9OD77dASZ4r2eBNCwnYcttNAsflqXCOU&#10;lPtp4L63Osp8dXCTkFAaFYTh2nrC/X8n3LN/vuW+fsv9lz4QwfOd9JVK/LyG+8XXF036S9YqvNln&#10;S5AvIucpxdbjx0/xcOEhFtgP0yMjGO3uQm9DLVrLbqDqwgmUlhDwUyNxWBYcc8Iv8DRDHgE/z3kX&#10;cgn4WXJH016KPOnwutimFLlKJaAmmmkTcnfiEEH4vNcu3PDVRiXBuZnivCea52eSJSYJ9lMZDgR2&#10;ClCKpLHYXRilQJqM30mhr4sxQvxk/C6CowEFgCHms0wI+pISd7dS5XaAfd0vlWsDNNDjtxmdXuvQ&#10;7LEetf56qEv2xfWsGOQFuSHXfjcucLy8H8trKsMfLbkR6JYUvxEmqHBcjnoCfrPPFsL9NtT7aqDa&#10;dxNOGH+MNO2PkLBjDfzXvoVjIS64li7Vjd0pdKyx38OY54YBP1sX+Q66yHPQQa6tFgrsNXGEAu1q&#10;pAmqY815De9ReZ7dNuGe/SrctlqO62bLcI1gryy0NfhISZCQzWtO6kjkUUjnSbhewF6c2meF487b&#10;sH/XxyiQzDnqP8HBdT9FyfrfIncjx/PN7yJJn+B4sAjfzU3j0ew8FmStycQk4f4hz++XePH0nykM&#10;/zv+5V//DX969hiT1XdxV4qXGW3AQYr3O8GmSiGsVsJ9c449uovc0ZHljPZkR3RTALRQ0HYm26Kf&#10;x6qH5644f/ppo8mmGKbAHUpxppi1Q4fnTgxSXA34r8V4wnb0+K7l9kZ0ea/n/LAevYGreYwI+d4U&#10;eN6b0E4x1kFR1sq+biHoN3sT1j1WoomtpExu8FiLapdVbCWGfxPqCPNijZyP6vh8jROPG+etpbCe&#10;Rn5Gg48sjt6MCopJAeZ7Lrym3DSVbSWcxW0rKt10cYftDR913A7QItjroNx7h1J48S7ttvd2RRze&#10;9JLtnbgl5y7HvVJ3gX09XOdzEgZ7w283rnjt5By+AxcI4+d9jXAu0BLnQ+wI3da45r2bokK+W53C&#10;YzOhXh1VXptxn32kbPOav0euKHPkeUHGuMvfXE5BUUm2qOC8Xuajy+/Wxi1fXdwNNcatCEvcIJjf&#10;IaBXpfqiJjMQ95K8cSfeHdVpPqhL88L9OCdUEOwl/35dHMVsgh+6MsNRmyQpvfm+fQ64H2KG+4GG&#10;qAg0UjIM3Sbc3452xPUYd5wKdVLu0hUF2oEgL2Av7ZP9wU6nioIdlXAcjunkqXny1KLzVuBeGO9v&#10;wr0K7OWxEpq9uJD2x3A/NEDA738N+KrsOX2E+UWoV8BeBfeSTUdMMutI2sy25na1ZsJ9gyymXQT8&#10;//JvKf2lwP2bYTkq7/0PPfcK3CshOZNKeM5/CfdvmnjuFz31CuT/CO7/0gSk/zrcK1C/ZItwvxR6&#10;owJ8FeRLbP1Slpyl52UxrRKWQ/iXkB0J01F581+othf/b2bhuZIycylefwn8JSZ/QjzysxIORGOr&#10;ePwVr7/K5HcpWXwWTfLxv4qbf/V40fjev2YC85L1Zm5GbBHuZ2n8DQL3r00F97OzDxS4n5ffyn4S&#10;ITDJk1DuRLTvj/6McB9Sk+rfTbD/zwYOUI0Eu3tZAbgSYc8LdS/OUdFfDdiD67ywroYb41KgPo4T&#10;5I5ZbFTdsnNWx2Wz93DF5C3csnoXZXYfosZtBRo4WNX7b0FDkBaaQreiiVDaGKaLBgJzTaAu7nPi&#10;KaPqvxNkgjshlgR3Z9Qme3LCCcbA0Tj0H07C7LnjmDl3BnNXjuLBzQPoPRSP+TMleHC2GG2ZAWjj&#10;xd0c70awt8RdfwoNX32ct1VHrvb7iFv7K8Ss+yXiN/4G8ZsI+WIbf4s49T8gYcvbyNr6K5Rs/Qku&#10;7fgHVOr/DDXGf0SjE+E7dAuaw8TTsIUDzhrctluJ+44cODmQVkvYkdOHHFg/RbP7F4oJsHf5iS1H&#10;PwfugeCN6JOcx6HbMei3FaPBOzAYTCCXFGkBHNTl/b4bMMwJfiqIrwdsxGDQBgzKAlEpT59ih/E0&#10;W4wlW2CYADp6OBAjJUEYSHZBVwjFkt8m9ARrYFDCUhIMMF7gjIXzSXh2vRCPziXiQUkwHhT44eVR&#10;P8Vz/SDHhgBgirkofcKBLWbSHAm7tqrvyLQnGNuhn2DRneWNrlxC/f5QtB6IRHm6P456mSheyBwr&#10;bUK9JvIl/MBaA7kCuAT7PBsN5NsSeCVEx3qzktmmYM8XyCbcZ276GXJpOet/olSlzFvzM+TzmOSs&#10;+wXyNv8U+zV/iWLdt3HU4nNcibLF7aIk3Du8H/dOnCJMnUdb6UnUH03mYEz4Dt+GbgJMX4Qm+qK2&#10;oi9GF0NJAu0ULNnmhEZzjGeZYjxd0oGaEZbMMZVmTJFkgNHE3exLQz5ni6lcd0wU+mK40Ac92a5o&#10;I2R2ZDkQgKxQlkDhdDkHI9ePIGL3JuwzWINkk9VIsVyHNBsKGVvuq/02FLjoEjiMcTbVH/dO5hPm&#10;zyuFoToq76qKUdVVYay7Q1mw+mB+Do8fPlDAXqB+CexV8eMCnq+BVBU3rjIJMfkx1Ku89mIquP8h&#10;4BN4F1vFO81WQlZkAaryPskuo7RLthi2It5+/ib5fZI3Xzydw52daLtP8Dm+H6eTgnAgyJZwvxfF&#10;rruQYbMLx0NtUeS0FUXGKyj416M6Ug+9GYQeAn5X7F60hW1De5gmBdh29BJQ26N3UnTZYijdEoPp&#10;VhjLd8NAthNF+B50JRijPGArTtqsxUlrAhZBojFIF61BOmgM0EZVwC4KeCs0nz2Jb198g3/+/s94&#10;+fWXFEEULtynP/3pz0p/SZ98T8hX+kaB/Df3VcJ3VM//2OQ1EVnPKYiePXuBp48pdAj4D6dnMTM6&#10;itEuAfw6tNy7hfsXT+EaAf9UcjiFHQHf3w4FHiaEewMlg062nQ6ybQn1llspfLWQyWsm3Wq7YtmE&#10;/WJHghHH1NIgQ9wN2oG68J1oi96NXvbBEOFQCucNS+hSwl4K8D1KobqJ2J2YlcxPcTsxznNeAH8k&#10;Xg/jBPsZKcqWaojxuB1833ZMxezEcKg2+vw3odtrhRL6UeOxCVXh9ug9ux+n0iOQ7crjaL8VZwIl&#10;fMERNQleFLfeuB+0C+VOK1HrQmD00EKt11bU+VGYcey+4rgOKTofY5/2MviteRsJlgYoL0lHaV4c&#10;jsV642S0F46GOuNggA1KfC1UaxJ4jRwiCJ4L3otb0Sao22eMzn170R66E7UEugqOq2W2KxXAL7Ne&#10;iVs2q3DW+CMUmq1VCt/lma5DgfEGJQtXoYs2DvvswgHLzcjd9jHydd7G/i2/xv71v0LRhj+gYMNv&#10;kb/hN0hd8Uekaaqj5fQFTPaO4MnsDGamRrGwMIOXj5/g+4dP8d3MDKZq7qIyNxanedyKtn2C3PW/&#10;Q+b6d7B/50pc5zxXnmSByjRztCpee1d0JDqgLdYCVRzHa3hut8XqokXEK0VrWxDHpThzzJZ44+Eh&#10;D/RzLHlwKQ3zx2PRE7Ybs3G70eO9FkNBmzn2S+YcdQyEb+L8sFkJAW3jud8ewrkhdAc6A7eiw1+d&#10;kL9RCc1p4/vFoSFr2BolVMdrDVoJ+h2efM2dcE+Qr6NVca6t8aDxmNd4fkGwX4E671Woldh9dx5/&#10;1824a7dG8fjXuBPynTcQpjfxsTZuO2vguucGwvomAvhm3HFRJ/Br4A7PgbueBGoPbQI9BYD7Ntp2&#10;JeTnOlvJTnfNYzsuu0tGmh24xFZJu+lBuPcyxHk/G8K9Iy7xfL/iZ4AbrgR4lw0od1mHctd1uOe2&#10;Dndd1rBdz8ebcNdxA8ooQMRLf1cgXmLuAyxwL8gCtwjgVyQcKNRSScd9P9GN566zUv2/MScIrQXh&#10;aMj0R3WKJ+olpj7ZDXUJUgXYFfVJhHsK2QYK0cY4H9TEeaI20RN18S6Ee1PckzAl2g2/vbhJYXYl&#10;1g3Hw51RHOxAmCfYhziBMC9w/5ztDcK9C9uP5ubn1R4vzKktzM4pfCWLaZViqNMq771A/RLkC8gv&#10;wf1SaI5sKxlzFsNyVKE5qlToCtgvwr2kxXydGnPRc79one1LYN+tgH27gH1Lu1prc9si3DepNdTT&#10;/rbnXgX1b3ru/1pYjgrw3wzLYbsYjvNfwb0SnkOTWHslLGcR7JdMFpq+CfZ/GXO/BPeqsJw34V5S&#10;Woq9CfcqkH8jQ87i9qvHi4AvMfgC+EtwP0ubETHwgC3hfnr+mZIbX8J2JKxHCd8hQAvMTymCgtvK&#10;4x+aKj3nE7XZRZMCW6owmiVbfI2w/qYJvM8S4mVhrLQK3C8B/uLrymfNi6ngXvL8iykLb9lKuiaB&#10;ewktGuUJKX+E++2E+1ME+xdtSbwg0jnQZ3qjNNUT5yKcqcBtcCnECjfjXFGW7IParFACuK9SwlqK&#10;WF123oSrDqtwzeJ9lJr9ETfM38Etyz+iwuFTVLos40CyjIPPcjT4cYDiYKgsBvLTQjkVfLkHBxpf&#10;Hdzz1+dFTOVMBX2DgH4n1BxN/P6u3FCMH8rEMCfU7oIk9JQkoD0vHP2F+9Ce4Y+afTZoT/VCd7of&#10;OikK6sNtcM5SA8mrfo/wd3+C6A9+ivjPf4WUVX9A6rq3kLT+90jY+Dskbua2xrtI13wHeRq/wSnt&#10;X+LenrdRRcgss16GO04r+NvWcgDk5GP7Kcodl3HSE0/JOjR5LEez92do9fkCbd7L0S6VIgnmXf6q&#10;2619AasI+OvR6bcZAxEc3NNtMBZH4JEquAHrCfnrMcCBfYBQPxyog7EgbZo6xsM1MByxFQNRegR2&#10;c4wQ7AeTLDGQ4YyRPHcCuAN6Iw3R5kvh4b1OubswmWKM2Sw7zPH1hYOhWDgWi9mDwZiVKrUppgSB&#10;PZjhpP8ghYIhXB8zMUZ4mOWO+TxvTGQ5E7bsMJzugIE0Tv5pDujMlPLtAeg5FIm6/EAc9TFEugUh&#10;3mYrYV4LudaEe1k8aCVQvwV5hHoB+3w7Tb7Oidd2MwrY5hutRK6ksdvyCxRs+TntF8hmW8xJ+aC2&#10;ZL34LQ5u+zWObX8Xxw0+whm7VbiZ6IqK04Wou3oWDVcvKTnge2tuoOVIPOr3GaIzagd6CYmD8fro&#10;j9PDAMFnNE3SXRphOtMOQ6mWGEvcixmKnYmkPRhJIvSwnZZFy7E7lIwk40l7CUWqsJCBAg90ZDuj&#10;Od2e55Qn7nACbzoSg/n6y7iWGoTg7cuRYLIOSYR7CTnK4r5l23HfnXYpi3yPx7jh5sEUNNw6i556&#10;ie+tw2B7IwbbmjHc1U4wHMYTKTb18CGBURbMEuolJn7Rmy4527/9iiYQv2gC9K9NBfzibX4T7pfC&#10;cl7DvdhrwH8VckJolzSRS2Av4T4/hl1plQWqL79S0m8+4++UfPDTI6MYbGlS7kRczo7D4VAXHJQ4&#10;c1d9wr0uDviZ4mSoFQoJiUfs1qHUazPaE43RxfO8PXw72ihse/dtwyiF5VCcLkZSeS7mOaInyRSt&#10;hP+hXJ57PGclm1Z3ijnqQjkG+GgpIN8YuofCQB+dtPYwA4psI1QHmaIiIwZPBwbxr//83/D0T9/j&#10;xXff4Msvn+Pbb7kP3/yZrWTS4X6JmFmMxVfi8V9ty/OyZkFM3qsyeU4W6ArgKznyJXUmAf/pg8d4&#10;MDOHmeER5Q5Mb1M9Gu/eQNnZI7iUn4QT8QE4GOaM/d7WyHMxRq7jbpoucuy3I4tQn0m4z7LaStG7&#10;FWlmW3htbKNI1sKlYBvUSUrdWEvlDmZT2C50RBqgh+DbHbkbfZG7MBipy/NVn+cuQV9CcbLtlXU4&#10;kzEcGygIeqKt0EchPsZzV87z2TSKp32aGA3XxEioJscYdfT6rCcEfoEau7dx0/xzDJYkou5cMQ6E&#10;u+Igf6McS6k9civaEWXRdqhQcoOro9FzE+q9tSiwdqApVBf1PDaXXTYiaednSNy1Cqm6XyBkyzKc&#10;jvJGw6XDuLg/FRfzE3EhPRxnE/1xMtYLxyOceL4Y4riPPs5TyNyMMKWQM0RHhB6BmOLNVxu17uoq&#10;773152yX4bb9clww/QjFBPscE6mMuhpFu1ehQG8F9huuQzEtd9unyFZ/F4UcQ4o1/4CiTb+j/QGF&#10;m36D/bSj6h8ik+IjXV8Tx0KCMF5Xg2eTY1gY6cFsSwWGrp5A34l8NGWHo3KfhGVYoTbIBBWe+rhl&#10;tw3Hdi3nd7yH49YEzxB9VPOYNGdaoyHVGh3ptmjYp4+KQHX2CQGcfd3McbvWa4OSunGS48lMiTt6&#10;ikPxzUgLXrTewGCUMcZ9tqDbcw2hfjN6Aim6Qvg4bAt6lHonumiPMKDoMebYzmMfqI1ezgtdwdpo&#10;D9JgX2mgk9dSiwB/gDqBn9DvuV6pRtzuvQFNnmtR7yH1ZVaiTlknQaOga/RZiQZ5TBFQR3En4TwV&#10;BPpqwrvAvYT03CfoV0rsOoXbbdfVuOu2lvPeGtyh6LrjtA63+Pot58247rQZ12ilLltQ6qqFq86a&#10;PB80lXCdy27bcNF1GwW+Ni7y+XNOWrjgtgPn3CQLjwUuhbnjOsXfjXBbXBFvv6s6bhHkb/B3lFJA&#10;XHPjZ7pr4abHNtymqC/zN1Sq0t4JNaMANsWdCAdUxLmjLMYBN6LscC/RHfXZwWgiF9RlBiprRRqz&#10;g9CcG4zGTD/Up3qjMdUXTYT+5nhntCQ6oT7BAbX77FEVYovyIFtUSnEqvqchyRNloRa4GbAXN4PN&#10;KbopRKLdcJhQX6R46p2RS/bJDXUSj72A/U2aO+2LhTkCPe0BAX9uViIyHqiMMD9HrpJ2alIVgy+2&#10;5KlXAH8J7mlL6TBfheYMvQH3AvV9YhKSo6pU29vdvwj44sHvJdCrvPWdHYR7Qv4S2LcI3De1qDUK&#10;2NPq/ybcL4K9AveS417g/lVozo/gXhbTCtSL9S/CvcTc/wjuX6XApMnz4r1X4F4g/w24fwX5fxXs&#10;XwO+eO5fheO8CfeEWoF7BcTfgHsVwEuOe1WozhLcv/LcK6+rAH/+kYTpfEm4F0++ypuvZNtZ/F8V&#10;4IuAUJkSo8/vVOBe+X4agVpMQnreBHvxpr9pr+B+0ebmCO+LJukspVCXAvdz/K3y/BLk/wDulz6H&#10;38U+EG//UlEvyZYzMbOgNjy3oBxbwr0p4b6iIcX531pTPFCT6o+bVLxnY+xwMswF16I8cZsXWF1O&#10;GFoKYtGUFanEbF712I1rVNqlzqtw1eZjXDF7F1eN38ZVoz/guskfUG7zASol/t75M9S7f8FBZwWq&#10;vanSPTfijstq3HZciUrJ+Su3fv22ospvG8o8NXGLF/x1DiTiwasM3MuLUjx7RrjubsTBwAhVYZao&#10;izbna3q466ODO7LKPtIGHVT0UnjiKgfp1BW/R+jv/g7hb/099r3/EyR89kskLvs1klf/Bskbfoek&#10;zW8jmZNE6ub3kKvxRxzd+ltc1nsLd8SL5LAWd+1XcjDk7+VvL7P5I6ocPkA9HzcS8Js8VqDNfxk6&#10;/L/gAPs5oX05Ov3XoitgDR8vQ7ffMvT4rUQrB9z+yO34+rg3nhTZ8X0UAXy+n+8bDtPCeJQBxji5&#10;j4RwYg4j4IdpKHGzveJ5i9YnHO1BT5w5epIJ34lW6I/Sp4BQR4vnajR5r1ay8YwSVmcybDCeaIGB&#10;GGMMxFlgKJ5iIsmKEG+Px6k2GAnWxUTELowQusZj92CecD+b74uJfA8MZjpiMNURfUl26Ob3dGV5&#10;oaMgEI15/rhK4ZTntA3pBPlsOw2CihSYItRbE+ppudYaCuAX2GuhgHCfT6GXb7sJ+YT7AvN1KNjz&#10;CQq2/w77daTC5O+Ra/AOjlquxmnjlTiq9y4nUkIHP/us6WpODuooS/FB4/WTaCm/jq7yWxhqb0Bf&#10;fRkapIJgmB7aIwn3MfoYTDBcBHsjTOVaYDLHkkLFFt2pxujYtx0zSQaYTt2DsWTJPsLtuF2YitJh&#10;f2/FSIyOEg8udyp6sh3RQlHQkUPAz/XCvfwQTNVdwVTDDaTZ6iPBcD3Bfi3STFXVcrO5/7LmIMfN&#10;EMVhrriaH4e6K8fQ03gPY/2Sr74bUyP9tCFMjcqi2Rl8KdVSnz6lPSNEE7bFY/+SYE+o/54A/51i&#10;/6TYt4q9Cfpvwr0Y3/vKFp8XUP8B3L+2bwn030lcuryHcPv6joAK7lV54gn9iqng9jnB9unjp4Ta&#10;eUz196O7sgy3SnJwIsoXR/xtUexhiBxHPeS66eNqehBOhDsjk+LnpB3FO4G0M4qgKqF4Us9BcrYn&#10;6mJwnw6Gk40xyvNxUBaCU4RNlHhjvMRPuXPSHG+Gpkge330G6FAAkG24Ac9/M/TH26MnwQltMfao&#10;jffC0LXT+NPzL/HVv/4nnn3/J7z86hn+pITk/Au++479SLhX7lQogC+m2vdXcL8E9vyf7+X9bOWx&#10;0h/SDyKMJA7/mYRwvCDgP2FfLHrw+3rQWV+NupuXcPt4AS5kR+FEjBcOBTqh0M2S/aKvVPTNc9yJ&#10;bKleS7DPI9DnWEn+e3VFJKcYb0aRzXbcS3BHZZoHqmKsUB+4C00BuugO3YV+gvtgxA4Msy9Ho3ne&#10;CuAnmmCB1/hk7G7MShVqivFnZefwp8FGPDsVj1H252zWHozGaiuLasfEQUDA7/QgAHosQ4vTb1Bu&#10;+DuOseaYqbqOK/kJOOlligKnPTjAMfxsmAWuRVjgXqAB4ZBA6a+BFkJmU9hOQuxO1IbuwBUvTaRJ&#10;ATozDRy12IzkLR8hlIAv6xAa75Xi9umDuHkonY9T+flxuJAWihMEs1OBxrgcYobyaGs0RhoRhnXQ&#10;zLG+yUcbDRKi4bia4+unuGf3MW5YfYQLxu/igOFy5Oz4ALk67yFv63so2Po+inU+QZH2R8ja8Bay&#10;1v8eeZvfwv4tb+GwZM/Z+jYK1Qn3tKPqv0PJpl9yTH8bcZs+wSE3G/ReOI6Os8VoOZCC9sIEDB7N&#10;RP+hBPSVRGGgJBKDxREYKY7CULYvaoL24qTZKuTpvI8czXexf9dHuBmiR4B0QXeBN7o4XnYmm6KT&#10;40qHhJ5RbLVG6ynFyUZlzU+KGcYPJeJlRyUhPwIDPuoYpsjq9RXnz0bOGTwmhPYOzgu98Xs4jhmi&#10;O9GSY7wtBqL2cm7Yhj5/HXRRWLUS8puCtqA1UAvtAVvR6q/FY6OJVs6XzV6bKMI2ooGgL577WlqD&#10;N+cmn7U0CeVZh2Z+Z6P3JiXVpsB9jYC9B+daD01UEawVo8Aqc1qPuy7rUOa2QVmsetNpLW09bjiu&#10;x3WH9bhmvx6lDhs4J6vjOufma64auOysjotOGgR6LQK+Dq4Q8i/wsVTIlZSap1124oyfFc6Ge+Fq&#10;fBiuRPvgPM+/a74GuO67C6X++rgeYoIbBHmB+GsBJrgVYo2KBG9UpfjjbrwrbsU6oyrdl3NRKGql&#10;Gm6GP+ql2FRBBJrzI9BEHmnM4mPCfUt2AJoyKDZTvNCU7Eeo9+aY4Yhmnnc10RYUltaoCrJAub85&#10;KsIorpO8UMXx5HaEPW6Jt55gL8XQDgU5ocDHDoV+Dgrc54fYSPsDsH/06LnawsIj8tUC+Us89g/I&#10;V6pQHGlVue5VnvulGPwlsF+C+6UFta+y5oxIsVKpUCvVaUcJ9iOLYC8ee8J9zxLcy4JaAfx+BfCl&#10;em27xNp39Chw39JCqG9uXYT7VrXGhub/h3C/5Ll/5b1fhPvFPPc/hvulDDl/AfdLHnxCvQL33Bav&#10;vQru5/863L+5kPZNWwzLeQ33BGzCrgruVaEzKsBXefBVITiqsJx5pX3ttVeeE+hfgnva3CLYL5kK&#10;7lX/L/+jAn1+Lk21AFcy7PD7aarv5m+i/RDsBdjfAHu+98dwr4J1eZ/KXsO9hNionlN59VWfpXq/&#10;ypTPkLsEYuwXJQSIz01RCE1QbY49eOW5t6DVEer/g5CP1vxoXIt3xJl9lri4zx3lSVTIVMQNST7K&#10;CnNZcHKBF/VZm9W45rAa122/wCWTd3FFwJ52hRPJNaPf4bb5O7hn8z5qXD7nILQClWzvuXyBcpfl&#10;uGP/CcqdlnGgWat4Pmo91+I+4fme03Lcd1nL5zeh0kOyAcjAsxJlrquUIlF3nbVR7qFD0+Jr8ngT&#10;YX4jbntsR4X/blQG7EYpBUfJjveR+PlPEP3+39HUCPiE/A//AXF8Ln7VL5Cw7jdI3PgHpGm8gwO6&#10;7+Hi3j/ijoUU4Vqj3Ma870C4d/iCv52/0+6PuE9rdF+ODt9NhPQ16PBbji6/zwnrX6Dbn9uSDSF4&#10;I19bqQB/f+BKdPp8ThD/DIPh6hiNIJS7fMAJ9yP0+a7g422cuE0xJVVno4wwFLYD/UHqFAYiEjaj&#10;I0w8Opw8BHZizAk8e9HKSbGR/dBE0dAqVSnDNNG1bxchygDdnIg7g7crqfTGSsLRkeaDvhhrLCSZ&#10;YyhAi7YZ/WH8HYSDMQqFkVQHjBJqB9LtFLDvSbBFe6I9WtPdUJ/hSUFnhf0u25Sqq2JZBPZMKTgl&#10;t8UJK2IC9vm2mgrcFyqAr4ECW8KLvSaKxczXoHjPRzhg8IGSUvWg6xacDzLBJYJhseHnOGGxDBUB&#10;ZkqhlTtBBhykozFQcQuddRUYbmrALOGy526p4rlpkcI/ETropvVGbcdgvK6Sv36q0A7j+daYzTVH&#10;X/Ye9GUYcB8pZpJ2UvgQeDgJT8UTkAhJEtIwFCuefxMMJNmiJ90Rbdz/kf1ePL8J+CfT8fVQM+rO&#10;lCB8xyak7dmERMM1hPsNyLKksLHeRHDTQbE/J630KFSePYju6lsY72/DwtQgYX4UD+YmabNKKI4s&#10;UpWKsi+/JCg+f6EKxVHA/juCvQruvyfQf//1nwn3Yj8GfIH3RSOYvgb7RbhXAJ/QugTrr6CegMvX&#10;vifI/uk7VSvvlZj0JVvyai/9r3j1JR/8l8+/Itw/5z48xNzYGEZbGlF99hguJEXgWLATDkvsPQE/&#10;xUYbt/JjUHUoDRlmG3DchkI4SAtdBJ1egml3BAVqrFRfpnBN0MNgohFGsuwwWeCC2QOemDsWjIWT&#10;ERgr9kOnZNtJMEcvz9XhZIpYitTefYSlRGuMpTjxOVd0x9lzkrZEZUYAxqvu459f/gu+//5f8e33&#10;3+KfvpdUof+8CO0qz/xroH8D7qUfaEtwr4gBRRAs9if7QOkPBfAl4xAh/ynFjnjwZ2cxOzGGoe4O&#10;dNZWoObaWdw6koMLWZE4HuWFEj8b5HsQ7l11kE/Az7Xdjhybbci324Ys803KHa9Ucwld00aKoTr2&#10;O+vjWpwrqpLcUCOVNn13oN1Pk+JeC8Ph2hihSBqM0OM4sQujYbswGb4bk2HbFM+9LOr8p+FW/H//&#10;/CWen83CcJI95nOt8EAyQcVJ/L0uBsJ00OFFSCfcNzn+Fo2W7+Gy4WoMnS5B942TOMVxvdjTFNm2&#10;W3FAYqWlQinhvpog2EwgbeKY0cDxpDaEcE9hXeq3DfEGK5FpoY2Ttjoo0FmOyHUfIs/bDq13LqH9&#10;7iU0XjuBKordmyeKcaMkHZdSAnEq2BxXQ0xRE2ODZsJ9va8WYZRQ6roW9Y4rUWMnFXU/RYX1Jxx/&#10;P+H88R6Kd36AtI0/R8r6nyJ9w0+RvfkXyFX/FbI3/gIZa3+BzLW/Rva63yJv4+9xhBB+WIeCQIug&#10;v42m/guc1v4DCjb+BgW6n+GUix5acsPQfyAOY2dy8ejOOXzfeAMPSg+g90AMBg/FYuJkCkaPJWLi&#10;RDxhPwQNyU4co3SQof4HxK34BQp1P0d5mBXacwPQkeeDLo6bXek26E7juZrlgKEcR0xk2mIqzQRD&#10;PD4dsXboPxKL9ng7DBDWu8K2oDdYEz2S595/A9pDOG5TGPRLnH46P4OCoSfFntfNXs4lO/i+XegK&#10;36vczWmPonCI4Ngeoku41yawE+55nrTQmnicGjh31nmsVkzCdpp8Ny4a4d9nE+o8CfcUeTKn1bhv&#10;5rxKuPfUVBbcit3nPCphOLc5t94h7N9ge1289QLy4q132KjYdcdNuEGov0lhcMNzK67z/664aOKK&#10;ePHdtHHRRRtnnLfiGM/9o+zzkz6mOBXpiVNJUWi7ch51x/bjfIQnrobZ4UaYJW4TqO8nUuCmeONe&#10;nBvuRDvhXqwH6rMi0JAbSeGrqmpflxOAxnwek3wCfq60YWgm7DcR6BvFa5/miya+rznVnVDvgqYk&#10;VzQneaMlzhOtETZoDDFGTRivrwhTVAcYodx7DyplAW2iF+6Ta25QnJfyWjgb5oiDvjYoItgX+dlj&#10;f4Aj9odIZhzn52xfgf2Dh8/VHkiylbmHZC6B+4eKCeAvtXMzKhOoXwrLEdB/02v/KlvO2NTfhvte&#10;FdwL2C/B/Zvbive+vZssLm2XWmtLuwL2LQR8gfsmWVSrAP7fhPvX8faSLeeV9/5vwr3kuJ9Uee0J&#10;9wLwS3D/yhY99wroL8bdL2XKeTP2XoF7Av9ShVop6vRDsF+C+78WlqPyoi+BvWIE8DfDcN40gX2V&#10;Ee4fEO5pc7SZBQnHee25XxIHYvJZKu/9m3CvalX22quvpOJ8w+bF+PuWwP5NuF8y1fP8bO6PLMJV&#10;gF7AXl7ntmLcVsSDhOPQlAxBfL9iInakT+YeKf00ScU5SvUpfwL3BHsF7sdPZWLsVAbu8CK5neyM&#10;6jQ/3I9xodI2wE1PfZSKKrdZi1NWn+MiB+TLFh/hssnHuLT3PZSavY9S03e5/QfC/R9ww/Rt3KTd&#10;s/0Q9xw+wS2bD3FHUmU6fIr79h+h0ulzxTte6bJCKfx01+o9lPE9ZbYf8/Ey3LP/HHdtCdfOH+Ge&#10;84eo4PtkgJIct/fsVxO4V3F7IwGfcE/Iv+G4loPTGlyjGLjI/z3D33VE7z0UaP0BmRt/jdS1P0f6&#10;+p8ja/NvkK/9Dg7qf4LTlmuVUt93HD/DfcePUSnfa/MZKvj/zZ6rCfGr0eqzAo2eyxXviNzmbF2M&#10;m+/1+QI9Pp+hP2Al+oLXK/AsVWg7CPj9gSIAvkAb4b7Z/mP0EcgH+Dm9Xp+j13slJ+3tmIgzxXic&#10;NYYiTdDDwbvdfxNavVehzXctGoO00RCyHa2hnPQ5uXYEbuVEzcHblQLDfyPBaTf6ks3QTSjq4aTZ&#10;SzjuD5B43L34c9dVvKw/gY59+mj3XY3RoNUYC1mD/ih1DBBu+6L4v/sMMSSTU7IluuMt0SmZIgj3&#10;TenuHPSccdxbD1lWm5Ahi2ZtNAglG5RqlLJwVjz2S177fEJ8voMWipy0UeK8DQdcdHDAVZcgvxOH&#10;+dxRu004Ya+B0x56OBtlh1spQbgV4Y4TFGn3wo0wdzwF7Rm+KI+wxuCRAsxLSEt3O6Z6u/FsdAy9&#10;V8+jIsIWrcG70BG6DT1S0TN8C8Zit2EmwxAzRY5KuMdsmgXG0s0J7oT7MC2lMFBflC6GCfWThPuZ&#10;BKkdsAfjEqrDfR5OdkB/mgu60giPRb4oi3PAbM1lTDfew6mYYCToEcT2bEaGKfvAXNJ9bkCOwxYU&#10;eu7G8RgP3DyUj5Y7pRjuaMT85BCePJjC04ezBOMHePbksWKySPWrly8JzrJw9iWB8SUkH/13BEiV&#10;ETQJ8UueewXuF1NfLoXhqLzPr8H++28pBgRGl4BUgVIVmL4J+CqTGHzaYkiO4rXn+38A9wK/yms0&#10;io6XhNpnT17g0cJjPJyZxXRfD1puXEVpbgonay8cC7RBscdeJFLcnU4gmJ8rQREB9qzTOlT6byGQ&#10;7EYvgbQ3egeGkvUJPIaYyzTDRBZBPdcBw9m2mC5xw/Rhfzy/GIcXF+IweyQYk8W+mMp3x2iqtXJu&#10;dkXooy9yD2FJFi1aoWefBRr52fcjDNGQHo9HlR34n7Iw8r/9m5It5yvZN+6DhOgIuC/BvIC9Avfc&#10;ftNUcL9o7EvleXmfvJ99p/Lg0wj4knVIKgdLBeGpkWEMdrairfIuqq+cwo3DWTibGoYjEc4oCjBE&#10;rud25LntQp6DLnJstyHXTtaqSOYXDQXuM2RxLeE+3kiDMGGKe5KWL8oG9UG7FS+srMkR4T8UvRvD&#10;ceaY4LU5GWeJqWgTLPB6fsDzeJDX+1BWFIaPFxIqA3hNW+JBtiWeF9jiYYYFRmLYd+E7OEZpo82d&#10;Y5DzW+gWZ4rpClzztMBc5QWcz4/CgUALFBLECly342SQGSR9cL33FjR4q6M5cBtawvUI5HvRHLUH&#10;Fwh+ARrvIWr3ehy02oojBmtwjPsQvG0N8oJcKIiL0HvrHNopzqtvX0XN+cO4lReNc6GWuBFigqZY&#10;K3TGmqJNwnw81qPO6QvUyTxg8R7Kzd9HmflHuGv5OW5bfI6juz9GFkE+Zc1PkLr6H5G+9mcE+p8j&#10;Y7Ws3SHYr/8NstaqrEjjbRzd8SGO636Mo7SS7QR9zfdwYPsnuB9tg55D8Rg5mYknVw/g24rzeFp+&#10;FmPnctB3OAHd+yPRnReMof0RmDgaj9HjSZi9lIeps5loSfXBVXtt5Gm9j7hVP8NR8zWoTZb4bn80&#10;ZDqhNcsJXXlu6Mt3w2CeK6ZyXDCXbI6xSIoJv514eWs//r3nGtqSzNAVul0B+ragzeiQVsLW9hmg&#10;SxwvWY4YlDoRSTaKA6c9UB+docbojrFGD8VtT6IFz31J6rALzRRYTX48pkE6FAy6fI7zQ4AmGnzW&#10;o8ZrLeoI9A18XO+vhXo/LdQS/qsk7ap47j03o1JZxKqJGp+tSq74u66bcc9NHXc4f9512YAyt424&#10;xfn0lttm3Obrt3nMbwnQu2zhvLoFpW6aKHXXxnUvHZR6blNCcy67EvA9dHDBXRdnPfZw3rDAER9r&#10;3M6MRPWJIlw9kI+eyjLUnzmC0+EeuBJqz/GfFuWIu/FuKCdki1XwOqhMCUB1OiE+MxR16b6oJbA3&#10;pHuxv/0I/QGozw5U4uubM/zQkuKJ5iUjqzQlOKAhxpJmjcY4ZzTuc0Q9z7s69me9hJuF7MV9vz24&#10;5amHijAzNGUF437WPlyMC8TxMDeUBDhgP6G+wMcWhf4OKOI5vQT2NBXYk9MWhPck5JkQv0CYX+D2&#10;g4Unqpa25LUXuJdtBeoXw3ME7hVv/Zte+78K92NqQ/0E/L6/DvhiS9588eAL4MvC2va2TrW21nYC&#10;vsC9ynPftOS5r/0bee5/7Ll/HZqzCPdd/xdwvwj2r4wwv5Tjfqlw1RLUSyvpJJU896/sdey9eO4F&#10;7qemxCTOXky1mPbNmHvJBvMK7MV4cF7BPW0pFOfVQtofgP0bcL9AuKfNCtgv2hxf+wHY8/OWIP41&#10;0L82VUy+fBcFxJLxeQH7Nz3zfw3s37Q3gX3p8dIdgaW7A9M8yZTFvLLN/RebkbSXFAXjPOmUPpp9&#10;pDbB3yp/S3BfnxHwH9wGW8VTX53ggltyW9V9G45arsR5y1W4ZL6c0PwRThm+i6sckK+Y0kwI+UYf&#10;4ZrZx9z+ABf2igf/HcL9H3HL7B3csXwP18zfwTWBfeO3cdvobZRZvou71u8pt2MrHD/HLcsPKAI+&#10;JUSvVQD7ttUHit1z+Az3XD7DbUdOTgT3CkJEmf0y3Hdaxu3lBP7VqHDfgLsOq3DD6hOUUhxctn0f&#10;Vxw+wnV+rizYqeAAVuZE+LdZg1KrFSiVxVsOazmwcXDzkEIY/EzHj1Bu/x7qXL9ALUVHvQsnRa+V&#10;hPMVaPdejSavdThv8AGK1H/F3/UJJ851GAxchR5vAr7vCvQHy2JYwnPoZnQL4HuvQKfPcowEbsag&#10;5yYMeW3GgKTYpEk58l4OwL2cPAeiTdEfaUxo1UWz/2ZI8asGfm8lt2sD1NEiC64I9nJLt42vdfC3&#10;9ARtQV+cCSZyPTGW6YGRBGdMRFtjNNgAg6G7MZAsVSxtICXPhySOP2QDhoJXUkSs48SviYHFWM+B&#10;RIqCeGN0xpihLYGAQeCtSHLElXAzFBO+BeglzaVi5pIpRsBe0tupq+BeYu0dNAkymigk2BcT6vc7&#10;7+D2LhS56OOQ226c9NyFs37GuBThgmtpIajbn4Wa5Ahc9NLDzQB9tCZ6YOF4Kjo42E7euojHQwMY&#10;Hx0iMI/g5fgIes6WoCrCFE1BnBDZD31BGhiP1MRErA6mUvZgrsAJ8yVeyuQ6mO2GysAd6JL+Cd6k&#10;1AAYpggaj9PDOKFoKsWMsGmNCdpIqi36UxzQS7hvSXFCVZYv/jzWiPMZUUi22IVUA+6zFCCykrhp&#10;9oPtehTwOjgUboWL+TGouXoRA43NmBki2M9P4zmh/sWTRwT6p/jyxXPFxGv/DcH+W5riwSfci1dY&#10;AP9bgrTKCJUKnAusixf5DVv00L8Ge1UoiWLKe1RguvS+V5C/BKcSd6/kvVcB/muwV5lKHCwC7SLg&#10;i/f+xfOXeP70uVLgaWF8HF2V93HnUCHOJgTjWIg9DnsZI9tZF5meZug5d4jH1xSXeC3VBm1Twmk6&#10;QncS8ndgMMUQwxRTnWE7CIq70EDw6Sd8Tpe4YHy/Kx6cDMOTczGYI9xLbQaptzCSZIIBgk93xG7l&#10;btSgrD+JNUJ/jAk6I3eiKUAHTb42PG45+OfxefzP//F/4BsJzxEB9fU3+I7bAuyyyFbavw72f2mv&#10;X1eJAZVQYp+wP14q/fECTx49wfzMDCYGB9DX0ojm8psoP38UVwpTcCLeH8VhFsjz1Ue+mz7yHPWU&#10;1Ji5FL65NppKzvZMSy3C/VakmWsj3mQL0u10cSXaFdWJbqiRcvt+6ujmeCGe+6GYPRhLsaOAdcKD&#10;HIqhbGdMUbw+TDfCDPtnLsYKz/J98fUB9luaKRayTfjYCk9zKZ5SzNHNY9Drz/Ofn9fn9Rl6OY62&#10;WizDeZMN6D2bjdY7J3E03pVAY8Lfq4vDbGuibVHno40W/l9HqB7aw/XRHM7fxTHliOUaOK38NTw0&#10;PkSm8TqcsdPCRfsdiNuxEoG7VqDY1xy3KLp6K8vR21qHvvvXUF4Uh8vskzvBRmiJ5rnCY9jP394a&#10;qIFajxWodvtMyax214Zm9ylu2S3HDesVOLN3OfI2/R7Jq36JJFra+t8iXephbHoL+wnbBZvfQo4U&#10;wuNrmWt/jRLtD3FSfyWO0w7uXoFDu5ehnuPh4IlkPLl/GY/LLhLo92P4RCYGDsWgpygEHTl+aE1x&#10;47hHSE9xR3eWH3oORODBrRI8Kz+DgQOpqI10xyWKsdzNf0CGxu9x0nk7gZQQSajv4pjTfcALvcWu&#10;FAeuGCvyotByxHiiCXrDdhEwrfGfU5VoKvJAq9cWwr062iI00BO9S6my3R5P6E/l+JPlgb4sd3Qm&#10;26E1yhgtUn12ny16kygcUj3QneSA9igTNAftJLBvR0uIHnpjDJVUyB3hO9ESRLj324hKzk+VvuzX&#10;IIqn4J2cO7YrufDLOTeWua1XUkje5+NKfx3UULiVeWqg1GmDUn24XBbc8vUqj02447qBML8Bd9w2&#10;KSGyZV7auK0sqNVGqcd2isOdSvrLa956uOiug8sUsxc9d+AkBe1JHwucCnLFmUhfVB/KRtOlY7h9&#10;ogRXinNwKjYQ54LscD3IEncl8QXtTrgFyiKtUBnroCyArU92J3O4oU4WyUolWUJ7A49NXZK7kmSj&#10;gcDfJMa+aeb/NBPim/j+RnKKpL+uCzNCXeheHnsrHjsLVAfuRm3gLtRQbJX7qmrglPrpo3yfNSoz&#10;AnExPhCHQt1Q6GfD69Ya+b62yPexQWGgk8D9c7Y3aSqwX3ik9vjRC7UHwojkq4X5R2oPF1RAv0DO&#10;WgJ7qVIr7Q+894tZcxS4V9Jg/hDsFbgfJtwPEe4Hx9WGl+BeMQF8mgA+YX4pPKeve1Ctt2tACc3p&#10;bO95FXsv9irufhHuBexrq+sU1vurf38J94thOf8l3BPs34D7H4D9G7a0kFbx2C+ZPF6yNyH/r8H9&#10;ItgrHnvFCPRLtgT3S4AvkP2GKVVqBfDZzrFV4P7hG3BPiBewV+B+nlC/ZAL3CuAvwf0S4KtMWWjL&#10;x0sLbmVbFuAqoTxsBeznF22O73kT7n8I8m+aCuCX7IdALyAvi3hpPOkUUx6/3v+ZmWdqE4T7EVno&#10;Mc3nuC2vy98S3LP9j94jsWhMI9hHO+C6eFst1uCs1XIcN/0E5wnyF43fJ7y/i7P6bxHgP0Sp6acE&#10;9y8I+Z/SCPd8z2W+p9SEZvQOYf6PuGn6Hi4R6C8b/RGle97Gtd2/xS3Tt3DDhK3Z73Hf7kNFCNy1&#10;+hgNbmtw3+FzXLd4D9cJ97fsPsEtx89w0+kLAvhq3LTka+bvotLlU1S4fo57zrJgdzluWX2kiIgK&#10;508oBj4l1H/KlnDv+AXBfzXfv5GCgIMct+8T+Gs9N6Dem0DisZFAvZaf9RHuOb6Dek447d5r0EaI&#10;bvVcTrhfhhZvKcm+HmcI9yWav+WktA69IZs4ea5Gp+S1911NqOYkGrgefQFrCfsr0e72BXr91mNK&#10;clhz4h7w34kB360Y8tdGj88WtHhtQJPPJgKrLnrC9hBkdqCBQF/hsRpVXqtQ7rOWg9JatPpuQJsY&#10;n2twW87/W4sOAm537B6M5BKSCrwJtl5YyHDBnBQQEjAI1MIkYWo0fCtGI7coObBHaQOcXPrCpWqu&#10;FiebrQQwXXTt24M2TirNSfaoSXPBjRgbHPXaqYSgKHHmtFzLjcgTsJdWyY6zhcBCuLfbggJHLeTT&#10;ily2o8RdDyWu+ij2MMYhXyucDrHFpShHXI73RimhueJgFrrOHqd43IcbQVJ4ZDe6kr3REM2JrCgW&#10;jzrr8ZBAPzk5iqePZvC4uwUteVFKRUbJb9/JiWwwdAsm9m3DRJwUB9NXPMLj+z3Rv98bE9fz8ais&#10;GFXctzYei4FoXYxRwIwnGmA4cS9GkywwlmyrLFTuTjBGV7wFOhNscS/aBl0nUzF4/SiiDDURr6vK&#10;a59uREFjSQiz2YAMx00o8t+DMxlBKDt/GJ21tZgeHMOT2Xm8ePwYXz2X9Jbiqf+SkEygpgnYf/et&#10;LGhVwb2qUJV40xc96+JpJpArcK6AOoH9O4FS2hK8/wjs/8TXVKYC/FeQz/e8Ce0q2JfPV+WC/2v2&#10;6n20V3DP36WkxnwuOfi/xAPuX39LMyrPn8KFzBgcDXfi+WGMIi8DJDoaoPNksXI7/arnFkLgTvTF&#10;mKMr0pCQQgiRvPe0lqAd6Es0w3SxO0ZzrTGUY4n+HGsMFzhj5pCv6jzOscOYxCwT7keTzTGSaIqx&#10;JCOMxusroVWD0froCN6Kdl47rU46aPQmGJ08jX9+8Q3+83//T3zzp6+V3PeqUBtCvYC6Au6LXvk3&#10;TFlQuwj0r7bfNHnfm/3CPpH1CNIfjx8+wvzUFMb7+9Hb1ICG26W4d+owruQm4WicJ4qCLVHoaYp8&#10;pz3Ic9qBXF4bWZI+1Zpgb7GF15UssNVCsrkmEmkS5lSVEYCaOCvUBPC6JPj2h+soKRbHMhyxUOSC&#10;2UJ7TOU5sG9MMRIvhe62Y3TfLjzOs8bjXJ7fSTqYSNmJ+SxjLGRa4oGEPyWwH6N2YixUE10E6S73&#10;leh1WYcqRw1coxh71l6O6gs5FCWuyJfMNt5muBlohlqvbWgOkHjvncrdssZgA9QRkE7YbIKv+gdw&#10;03gf8YTvU67bcMZWC3GE7Uip9O23F6XBBNU71zEx1IX2m6dxIy0AtyLMUR1OOOUY1xm2G/1RFG3c&#10;vwb/dajgGHnHQcbdT3DfdTnuOK3CDbs1uGS2GkVSdHDlbxC/+ndIV38fOds+Qb7Opzi44zMU87VC&#10;wn6+AP+63xG+/4j9BPwTe1bipPEaNEUYYaLED9MXMvC/Buvxp6YbGD2VhpFD0RjK90dlqDHO2anj&#10;iOEKHNb/AqdN16E8wBCtGa7oORSGqUv5+L7yCkYPZ+N+kDM/dz2Kd3yKA0ZrccVfH62F7hQOQegs&#10;8URPiRvHHicMldhhhMdpPNuC5+putPlooTXcDE0xFmgP2MnxSANdEVpKGGUr4bw1wRrtaa5oz/BG&#10;a5obmuJt0MBxuCnaFG1xdmhP4GuE2LY4e2VBeYNUdvXlHBGsz8+ggIjj+yIN0BzCa8FfHRWeBHyC&#10;ez37uT7MgOeSLu57aRDs1+GO+1qUca67z7mnIpjQTxF+x2sTrjqtxV1CfoXPVlT7aBDwNxLqN+AW&#10;wf4Or+fbPBckBWapAL3XLlz33Yvr/sa46meIi957cFbSV/vtwWlvfRzxNMKVeD/czU3EvaI01BzL&#10;x90DaRS+iTiTFoFrSf64F+OC2wHGuBuwF+VBhrjHOaAi1BB1clcu3hp1sYRyitaGOFs0U3Q1xTkS&#10;3p0pOu1Qs88ejeyPVgqAlhg7HmNLNEbYEuSdCfZOqKdIqCXMV1EAVYfsQSXn3OoQgj37vsJ9O265&#10;6vK8N8LNSFvUZvniTmYwjkR5oSDQkTBvz9Ye2X62yPGxVYG9v4MC9rQvZuceqD158kxtYUHlqX/4&#10;4CnB/okC9A/m2ZLPHpClBOoXyF0C/ktx+Eux+H+1Qu2S114W1BLuRwj3w0tw/ybgKx7814D/Guz7&#10;1bo7BO671dolv70srJV0mK0dP4B7WVT7Nz33SijOKxOv/V8Py5FUmJLb/v8R3C967f8W3CuA/wbc&#10;K6E5P/LaLwG+6vEbcM/OX4L7HwO+AvmKB59w/WPPvQL3r20J7hWwF0hX3sfXlNh8MYqAxVh9yaqj&#10;AL4C9m/APU353/8S7l8D/ptg/0OYf9NUYL8E95Nv2I/hXgpWjc+xv2aeqo1TGI3zJJS/+owAi7JE&#10;xzpC/X+w5cW7G2dsZKHjWpwz/AQn976Ns+Yf4ZLFx7hs9hHOGb2PSybitf8MpVYrcdlyFS6afYHL&#10;5rIoSsJvPsUNS0I+gf4qgf6G6Ye4svd9XN3zLoGfUG/0G9wx+x3B/5e4tucnuGv+e9rbKCO0lxPQ&#10;b5v9/1n7D+gqrmzdH8V2t+222zlgmxwEIghlIaGcc84555xzDiAyImcQygiRBEhCAUkogUQSOScb&#10;Y/v06XTOvfeN/39871u1tUHY7nPuGe9pjDmqdqn23lWrqtb6fXPPNefnBHXh8RdZd75EnfM3qHeZ&#10;JoXoVFt+hQN8f43NJ9hHcXDQ9ivUOQhx8CUabb/EUZfvcJhiQaTiPOwqBIACWryXSN79Rg4etY4z&#10;UOc0naA/G0cI/q0ei9AppeukEPD+HC3u38li2kWhkbBF6Ikg5AfPwinfaTjmQfOcy05agLEazoYo&#10;oidYEedCldAn5ZdeivPCi+8/A30BczAQoc7B2BrDuR4YZOc1HG3EfQj2IUtwiu87HbAIZ0RcbOBy&#10;dIRp4VSYCpoClFDruwQNvvPQ4jcbp7ls95qFVjd+t6geSfjvjSas51hhrMKXcBSNG6s4IGV7YSje&#10;RPrlo4cg/POWUDwocUZ/OGE/WhuXkoxwOdUUo8nGOB+nzQGW58BBtj/VUkrxdjLNDUdy/VCd7IJN&#10;gYaEERncF1gvQZHNUpQR7kvsxGRZkfZSHWXOmih31ZLi8ld562CVjz5W+xpjfaA1qiLdsCMpEAez&#10;wtFQFIfmVdk4uqlCyqzRf2ArjhfF4kSGPdqSLXE0xhk92ZEY2ZiHeyNDuHf1Eh7cGceT21cwWrsP&#10;J2LdCBtq6I1aJtlAnAoGE7UIf8aSx/JSoRMGi53RVUo4PLwKf796FKdT9DGatgJXxCTOdEuMZnKw&#10;z7HEWLYD4d4Z51Ot0JVsik4OpJ2prmjJC8G1wzsoUKyQpDEPJcbzUGo3H9lWC5Brq4wcx8Uo9FLD&#10;+jgH1K3LR2dzIy709uHW1St4dJdgL2XBIbjTBNA/e0aApz2n/fD8Ob7nNvG/N+BegDfhUcD5jz/8&#10;JNmLHwTYCzgVwP5buBdAL7MJuBcmAT73kfYlqE5AqeSRl+B+wiQP/WtolWWMkZl4LTz6stAcgizP&#10;R1SxffzoCUXWXYwRZDvqDqGag/amOG+spXgr9tJHqosharLiUMNrJPK2d/D+G6FI7EuxQ1usMU5E&#10;8D5LIJgnmuFqmRee7UvC2Eo3DBPsb24KwaVVnrix3h8X891xJccRIylGGIg3kgq4jWaJFKZmuCIK&#10;lKUZEAq10cbn45gQxf4aaCdodCSHY2DXVvzj5ff4+//6B358+ZLt+HIC7EVV3+8nzk+2lNYnTPLY&#10;y7dNBnth8v0m2kpcK0n0SBOOH+Luzdu4cVnUAziP3taTaKuuRvOGtdiVm4i1cT6oDHZBhbcVSjwJ&#10;9+6aKHRU5/NEqLdVRYGNMvIsFyFfCvVSQ4GTDvbGu+NElhfBS5cQp4E+AvBwpiMuFnrjKgXRpRJH&#10;DEnhZBa4Rci/VcD/JZkSIvUwlEjxnqHJdhcTxQ0xwPt6LN2Gz7kI31GWHBBn2Seci6UwjlbHUIgm&#10;thstQu/qEtwb7MCRjdmoinPD6hAbCe5PEY7OBGuzjyLgE+o7os0kMK8OMECa6VL4aU5HjO40rHRY&#10;gk02y5CnMw0pulNxKEZ46L3Qunkdbl8dQfP6POyIdsDRJAcKaEdp7tDZcF2KF210875oDxKpMOeh&#10;wYF9Me2I0yw0OM5FjdNC1LgsQZXZHOQof44sgnuh1gyUrJiLSgMFrNOfh7XLp2MdYX61xlSULftc&#10;8t7nLPgTyrW/kTK3XKwMweV1MRjfVYBrB1dieHsWBlYF4WyqDbbbLkKh6hfIV/kKFTozsdZQAav0&#10;5qBUh2OLry5Opjji/Pp4/O/zjbh7cDXassJwKMAKh/xMsMNRExvslKWJoO0lgeitCMbgygD0FfOe&#10;XuPC+9kdV3l9LvJanaegHU73wa2t6egJN8bpYBW0R1EAR2jgZBRFkwBakX893RutaZ5oJcSfjLfC&#10;qThTnEq0wskkOxynnYizIrTqSVVdhTf+NAVSe4wh2mL00Rouqrvy8ziGiMJVrYTl9jhewyhTHA3R&#10;kaq5NvktQZM/hRT70CORy9HIcaYhRB11fotxyHsRDoUYE7aN0eiviTpvJRzyWopDvuqoDSbMi/TX&#10;bJP9viKXvSEOBJpI1eN3+BphK/v67cHW2BHpwPvXE/szglFXlozD7B8PrczE3pIk7C9LwcFVmWha&#10;m4v6nHDs8jfDDjct1PCzGkURqiB9aRL3cZ7jMVqLqLMQbSGJwY5kR5zlvdORSNEbxXGCgux0kiM6&#10;UlzZz9jiTKQFTkaIwlNOOM4x5GQ020vMueNY2hSii8MUQYcpiETBrno3XY7tlqiP8kBTZiiOliZg&#10;H8ec8gh3Qr0TVvMzRKG+8ghX4bWXeexDXCWwF9Vmb9y8PeX2zVtTxq9cnSIm0N6+RdAnX127clMG&#10;9gR8ufdebJdDvgB8uddewP0lyXP/P4B7OeD3X3gN9zQB971yuJc897+G++5XcC/SYbadapcg/1/+&#10;dfODXhvBvkeA/Wu4PyfPltN3cUq/VJVWBvbChgYvywCfJsJwXoH9kID7y1MuXBCx9hMQT6AXnnzJ&#10;mz8Z7kd/BfeE01eVaX8VlvPKCPeX2Oiv8tETot8AfAK93CTAJ9y/jr2fgHcJ5GX2OixnwgMv/i+g&#10;fiInvtxklW1FLnw52NP4+hXcCxNgLzcei/Qrwisj3Av7Fdz/HtBPBvtX3vpXNiFsBNxfE9Vo7xLo&#10;BdzfnjLGm3aU+4u/49khEtwT6v9W5amKjbbz2QkuxHaLOdhuOhVbTD/HDpvvsN9hNqod52Gv7Wwc&#10;sJ+PfTbz+Hox9jkqYq/9PBywm4VDjnNQ57YA1S7zscduBvbYzCCAUwRYTMc+k6+wz5xAbvVn1Fh/&#10;ilrC+SHTP+Gg0fuoNv4ADZafcf0D7NN7D3VmH+GQ2QeotuD/rD/EQeuPUW/7Bd9DUWD5IepsPkad&#10;3ec4TOhvcvwOtVZfoN7qM9TzM6rNP+U+Qhx8hwZnMUF3KVp8RR5dHqPttzhkM5WDyrdotPsGJ53m&#10;Ep4X4njgLHYOs3AmZAEHHg6GESoYSNBET4wSOkOmo9PnE3R6fY4On+noJ9j3p4hJg/x/uIoE3K3e&#10;86VwnKFwRZwPmIHzgXMxEEkoJfB0ZzihM9EGfVGG6AxVwWmKhrbwRegIEaAiJhMvYweujuMRamhi&#10;Z13to4Ja92mod6VYcZ2KMy5f4KTL1zhOQXLCdwE/Ux8X8zwwVBSG8fWZuLEmC/0ZIRw8bNEWQAjy&#10;4TGEKaM3RBuDESYYiiEYJJjjeooZLsUTCKKX43yMDo9fD+dSrNGW5oTWHF805/jjQKIzqoKNMEaa&#10;SQAA//RJREFUUei0DLk2i1EkJpJai2Iyy1AuMuM4qU147LVQ7q6NSq8VWOdniLUBplgXZIUt0W7Y&#10;lRKC/bnxqC9Nw9F1eTizvRKd1VvR27IPg/U7cTQ3HKdECsQcW5zLD0JHbgwH4U14cnUc929cw63x&#10;UQyeaEFDchSafLTRFbCAbbkQfXEUUUls+zRdXMi3xrUyF1wpccFVws5tDqq94qfcOHv0R2nhmsj7&#10;nWqMIUKOmER8Nd8G1wpcMJrjSkFDqCcEnU3iYJrihJbSGDzqaECasSpy9eajwmIuCqymE+4VpInE&#10;eY6LUBGoh9354Th9YDsudnXj+tgYRcgNQvsDKZZegvuJ1JPPpMqpMhPZar4X2x7LKsNKhaQIigIa&#10;JU88YVSYBOpi+cME3At7Be2TPfev7TXcvwZ8AaUCamXpLWXpMEWaR3lYjhxYhb2CW67LPfeSSQKE&#10;58L3iUq3Ny9dwkDrMTRtWont6WFS3H2pH+8RfwuKOXts8zNCXchy9FKsifjv7ngO0BF62O66iAM5&#10;oT/BAgO5jhgr88BFgv2DzUH4a2MW7m7yx901HtJk0KtZ5uinCB1KNCHMi5AUUwpYS1zKNceldCNJ&#10;kLYGLeX9oIijgco4T8FwVuSKp5C8eKwZ//jr3/HjT7/g5QshfH7huQq453mJ1JgEdvlycgjOq3Wx&#10;nGzy/4v2FJ9Bk4UsiaJfT/Dw3gPcu3mL98AlXDjXi96jJ9C6Zy8OVhSjKj0K66IJ+GwXKTzHQxel&#10;bitQYK+BEidNFNur8DmiULZfilyrJUg3U8IqTxMpX3crIfh4lAHaRbE7gmh/hgMG+JxcKeI9m6SP&#10;oSRtXM8ywXUK8nsp9rifao272ea4UcB2TzVELwX8QIo5xnMdcD3bChdTtfjcaxLqtdERq4bOKCX0&#10;E+y6A2ywzdEGTy6MYOjoQewtTsC6SFfUE8bbwgzZrobojjFFDyGxh9DVEWuO5ghzlDlqIVx3FuIM&#10;pqPQQgHbXJdjHfuFCltFHAwxQU2oC+pXluDB1Qs4t6cC+6NtcITA1p5iy+fNAh1CvPgswxnfpTjl&#10;uQBHhZPF9hs0WX6DBovvcMhyOmod5kvhkvucFqNC/zsUaE9D7vJZqDBZgl1O2hyTlmC99nRsWjED&#10;q9W+RrnKlyhY/BHyCPibKJrOFoVgeGsWbtSsw8jucvRsTEXfuli0ZzpgrdE3yF7K/czE3CwD1Pmb&#10;StC+20MPa/m55YT8avZlHQWBGNyUjKs7czCyPhlnMn1wlqB+NMwGq0ToD0VNU6w9zuZ4oyffG53Z&#10;rugRcfdlAbhGQXaJ/drZOAv8dbgVD88e4Dlr4SzBup338OkobUK2AU4kWPNzRQ52H7QkuaM51hHN&#10;BNjDEQZoijZCY5wZmhOs0BxjTlhdgSNB2jgZSZEQa4oTkbpoDlJHg58KGtieRwj2R/y1cSLclJBr&#10;iRaKicNBOoR6NUI7AT9YHc2RK/jZIne8Np9JUZRKDXWBGjhIQK6NsEK1v8hXr4m93urY60+gD7XE&#10;nhBz7A40xgEua8JtcCDUBrsJ9KISbE2yF+qzQnEwPRRNRQloXpWO3XnRqKIY2iPAviID+1dlo2lj&#10;KepK0rE1lOOKsw52uIjwHl0c4nfU+OmgPpDnwuM9ImLiOVbVE/jrAnTRSsg/w3vvdKwVjgoPf6gR&#10;z80CbQnCcWCNk3z2m4PNCfDWFMV2aIngMtgIzeynG7msDTKUzmm3myb2uxricJgHGpPD0FyQhGNr&#10;8rEjMxJlIY6oCLFFZZgdVoU7oCzK50FZmEsNzYdwP+c2GerenQdTbhHs79y8OeX61WuE+ZtT7hDu&#10;BcBfvUzw5z4yr/1taV3kuhfhODK4l+W9F3b5DbinSXBPk+BehKb/Gu5FOszJoTlvxt7Ls+X8HtyL&#10;9deee5EOs+2/znP/JtjL4P7cOYK9ZMNTensvvAL78+fHaJdphPsBAfNXeYCXJBsZusITEHDPEyHc&#10;jxDuRwj3Fwjwkon1yYAvgf24ZLLKr6ISrBzsZXAvCkdNNgH2l4QRYiW4JygLe2OCqwT1k+BbGKF+&#10;sslAnGA/YbKJtK/BXRIDBHk50Mu99rLKttznV58l3y4TEbKlZHJxIexXgC+l1eQ5/AbqeTOJfPqT&#10;4V62j9h/svFcaUIkjHL/4WvXCfZXebPxBrt6V7q2BHtngv1pgv3ftzjOx1arGagy+g7bLGZim/k3&#10;2GrxNXbbz8A+wv1BB3aATvMI8QoE7vk4aLcAB5wUcMh1IbctxD6Kgn2OS3DQSxX7vJSxx3UJ9hKO&#10;9jkuwG672dhh9S12W4nJt8Lb/jXqrL5EtdGfUW3wZxy2/Aq1Jp/igP5nhPvvcJCAvsfqA+yx/BP2&#10;W3yAg+bv4YDR24T4D9Bk9wkOmf+J9mfUWnwiQX2dOZcWAvA/R7UZAZ+fX08xcshBgSJkDpfTCPYE&#10;ftvpOOFCkHediTb3GWi2k0367Qhdgk7CeVvQfHSHKqNb5BkOU0J3pBJ6IkTO6Lno8pyFLsL81XRT&#10;XMuxRm8MO+3gpWjzn4+e4IXoJ7T3hi5GDwVCt58Cetmx9kWboyfSDL2xJugjUPdEqaMtkAOctyJO&#10;ElaO8f2Ho9lZR2mgkUBez866xlWEJH2CZtdPcdLtC4qHOTjqtxjHKA56OJAP87sHsx0xkOGM0coU&#10;PD/XgZvHq3GpJAh9gfMwGDqTA7ss68YwB1ZRtOpGnjuuZDgSoGzRF29LGHBCW7Iz2nK8cCTdA+u8&#10;9KSsMPmOS5FpswBZNoqyKrQ2sgw5Ird9qbMqYUUNxe6Ee48VWOOthw0cIKvYQW6P85Tyw9eWpaG+&#10;Mh9HN5ahfecadO/fgJ76behtrcdQ4wF0soM9k+6F9gwLdOX5oHNVLm6caMLPt+/i1s2ruHX3Gq7U&#10;H0CDKwc1D1EIbQkhQwvnM3QxkKmHCwUWuFLujIsljrhY6sxB1QnXiqwxmmeFsVxR0Gc5BuM0CUMi&#10;U4shRtP0pTL9V/IdMZLjhAu5zjiXZoWuTFscSbVF/55CDNdUIs16CVIJLrkms5FnORfZ5vMhqu4W&#10;OKtjdbQ7Dm1ajZ7Wk7h2cQQif/2TRw8lCBapEx/TpKJRhMBXnmIB0MJjLqWcFPnnRXiOgObn0v8E&#10;1AuPvYDIp2If8R7CvQzwJ4BegP0ruKf9MGFyuH9lhHvJJuCU3yvFjr8ysW2STcDrr+FeeKhFys6n&#10;FCOPHzzCwzt3cff6NVzs6cDxvVuxtyAFayKdUcJBvzTAEOv8jbDVRxSd0UIX7+9ekZueEFEboIYK&#10;pyUoclTFTg7gHemiSrINLhBGLxZaYijHBOOlTrhdaMV7Ux3Dmdo4H7sC4xRldwj747sy8ejwKlwq&#10;4/2apIveKD1JCJ8JUsTZaE30xYh0j2qSp3uvtyk6Kgvxn//5N/z4y7/j2YOf2B7/JvO2P32K5y9e&#10;4LH4JYVtMzlMR1qXA/0bNtGWUvvIAF9qoydsn0fPpDz4927fw61rN3gvjEpFrrqOHEbzrs3YW5GD&#10;LRTaoo3K/W1Q5mWBUncDlLjqoNh5uRR/L+atiMrOOVZ81mw0kGupjrVeBJM0NxyNtyLAmPLZNEF/&#10;shGFLIWOSHeboIexMDVcjVuBC1E6bCdr3KfAv5FMmKcIuFZIobQyBON5drhV7IA7bNurmZa4mmKK&#10;K4kGUjavdr9p6PFfgCFfJezTn46Wogz848fHOFxTjXUZyaiLcUN7CNsy3BzdBKu+OEt0su86HWWG&#10;E3E22BlkgmJXNaz01sJqNw1sctbERl7fKrfl2Mrj3+ljgdr0QPTuKsLRgmAcirbGQT9d7BGTNiOW&#10;ozVME20+Auzn4pjz1zhq9xEazT9EvflXqLOcgUN2s9Dorohmr2XYbzcfm83nYL3VUqxx0MEuf0tU&#10;+5pgq9lCVKp+ibWqX2G1+jdYoz0TJapfS+kyz8Q54dLqFDxo3Ij/dauTAqMQ51ZHSR7htSYzUaTx&#10;GXa6qKA10RHdOX7ooxBoy/RFY4yooGqKve66WKk7lzDMcy+OwJ2Dxbi2Nw9dxaE4leSCg67qWKX1&#10;JUo1PsF6s5k4EmWOs4V+aCPQ9xf7YCTPFaPZDhhLZ58Sxb6eIrc3xQQdgaocF/gMcCw4FqKMw+HL&#10;cYTQ3p7nh96KaHQXRqAzNwwdopAY4bWOYF+XSEhPdyH4u6A52hbNYZY4FmVHQLdCXagJDoUSXkP0&#10;USPSQYcb4BDhvzZ4heRxF5Vj6wIFJOvwOdSRsiA1RlpQgJuiIYBCnML8QAA/I9yC77eQqvLu57Xd&#10;G2yGvQT5/ZF2OBDnjh28H7bGeGFXfACqk0IJ9CE4mByIpvxIHF+VjP2ZodgY641tKUHYnhHG+z4M&#10;O3KjsT0nBjvyElC9Mg/NqwuwM8obpRYa2GAtMuxpYL+XKIbFPoOCpIkipDlYFy08blEZt8GP5+Er&#10;q3vTQkF5lNYcasz9DCiuTNAaZSnZUYrJel+RCtsUjRQi9UHmqA/gfgR+cf0O+pjgAPuoQyFWqI90&#10;Q1NKCDo25FNsHcHllmqsFRWmQx2xMsJFQL0E9uURrjU0H8L9nJvXCPE3bk25fevulJs370y5JUJy&#10;xm9MuXldePGFp/42YZ/bBNRfI9yTNa8R6q9eEeE4sth78fryb+D+NeALuBdg/wruhwUTj5KNL04Z&#10;FGA/uZCVgHuR734C7kU6THkhKzGZVlbESsTd90w5K8F9J+H+LOG+g3DfPuUUAf9f/nVTKQiTgT3t&#10;3ATc9wqwH5nS2/cruCfUC8CX4H5IwP1lCe4vDF+VeewJ9yMC7kcE3F+ZAPw3wV6C/Qmwvzgm7DXc&#10;/55dYsO+Afps+LHrdyR7BfcEaDncvwqbIWBfkYzbJkwCcgHjv2PS/ny/AHwpXeadCW/97+wr2b/6&#10;LLF9wiQRIH2mHPQJ9xN582UTZF/DvYB6mVEZTmyTmRzueQ5yE+cqjP8T7XGRN55Ig3mZN+j1W08F&#10;2CsQ7OM3OioNrrVe9B/lFtOxxnwatljOxA6bmdgtQnEI9tsE4NtMxz52wAcd5+KgswL2OylinwvB&#10;3XMJ9vkto+JXwU4/FWzzU8Nedmb7ow2xh53QLn997BKTb/gwH/DVwj4PZex1XsTPm4m9llOx2/hT&#10;VFt8iXrrqai1YkdPQXHIeCpqLL9Aje3HqKbV2H5CWP8Taiz+iCZbDggWf8IBw7dxyOQ9yfMvwL6R&#10;YF9n/intM9TS6q2/RKPDDNTZT0OdIz/f6c+EeAKz4xc45fENTrt/jWN8fdTpS5xwnY1W93mEdBH6&#10;MgMnvOcS8hdL3nWRl3hAZF4RFTcDF6DDYzY6RPgLB6tzHLT6orXRF7kcveEaXBI8+LonQpXvn43j&#10;PjNwRhQeCVKTJse2BavghO9iHHFXkCYDH/ZcwA5tEWr4v9qo5TgcxY7ai4OhuygA9g2OeXyN094z&#10;cDZYFWfYpm0JRhgg2A9lmWEwlQAQb4i+HB887WzGi54GdMcYoMPtK5wLmYnBRA0MpRpLZe3vlAdj&#10;nAPRxUw3bnPBuWRXtKd44nS2SD/mh13s5IuslZFluhDZVguRa7uYYLsEeQTeXIslKHVQR5mTBla6&#10;yybOlnsbYrWfKaqCLLA93J4DgC/2Z0WjrkxUmC3BkapVaNtdhd7anRhs3ofBk4cw3NOKseMN6MhP&#10;QGe2F/rybdGZ7oy+qiLc6+3A8yvjuHlzHPcf3sHw3h04aK+Jwz7zcDpyCQYJ6BcJhBeyjHG50BrX&#10;Vrri8ko33KwKxK2N/hhf5YarJXYYyzHGUIo2BpNXYEQUT0rUwoUkLVxON8TFbLYbwb4v0wHnMu1x&#10;NtcJLTmu6NpRgANZfsjkOedYzmMbzEGpvSh/v4iCZhnPk+CSHYUTB/dh5Fwv7hB2xcRZeYEoAewi&#10;y4w81EYAs8yTznUBhmI7wVBAvQzun0nbxT4SNE4AuADL7wmiPwgTAM//vwJ8sSRwvoJ72ptefH4f&#10;t33/Az+DJkGqBLECZmVAK4WrTJgErgJu5f/j9wuBIXn5J4TIo3sPpPkE929fx5XhfnTUH0LtygJU&#10;JQWgjANokSeFHUFih68moUFkA9FFV7g24VANR/wVscV+JlZbzMJuCv9j4Zo4n26PobJgXCqwwbUs&#10;fZwrcMX47gxcSSXgJ9jgzupUwn4Qblf44V5dCf7WvgmPVjthLFE8Z2rSxHYxv0WAfX+kBgaDKcBD&#10;VHHIWQlbnLTx78+e4B///D8UTX/jufzCc3jO83zOthLn/pxtImtjOcC/afJtsqVMKE3YRBvKKvqK&#10;ycoidOkp7hLwb4h6AMPDGDx7Bm2Ha9G4Yx32lqayjfxQGeqEcj9rlBJ8yzz0UCwm2DqLKs9qE6aO&#10;Ait15Jmr8b5Tx5YQSzRRcJ+IExMrdXGWfUlvvB4F0woMR2hBVLMe4/aLiYa4ludMgPeT5vSMJFrg&#10;/uZYPNyZiN50C9woc8PdMndcSrVDH+Gvh31HT6ACzgXOxFn/eWhn/yU85TucDPHjhV7cvXEVp/Zs&#10;RnOiM1rcluGYpzLaI/TRHSnqDRD0k+3YVzihMc4W++JtsC/JDhv99LFF5DL31MFeX33sdl+B7R76&#10;2BpogQMJrmjgZx0mjDYFm2Kr81JscJqPOoL9GY4Rp/2W4JjbHLTYf81+/iPUmH6Dehv+X+zjqoB6&#10;F0U0ui1FtdNS7HTWwB4RFkOxdDDADFuslkg57ouXfooKjWlYtWIO1hktwG57FfRn+2FsdRIGqrLQ&#10;f6AUfbuycWFtNPY6LsNmw3nYRzFSE2yCo4lOOJnqTnB2Q320I2rZf9WH26HaxwgV2rOw0XQx2lK8&#10;MLQ+HkObkgn3YQRkG1RZLcJa3e9QqvoxitQ+JkBqo7PIHz0rAzEgJvTnisxjFLgxphLcdxFauwjy&#10;7bxHO/2W8xpoSRNfGwKVcVqEnPB4G6Psee+uwEYbTewmkB4Mt0RjogOOZ3nhdE4ITopwlzhXHIp1&#10;QH2CM47l+OJUSTCO8Xtr05yxN84a+2OtcYiisI5Wy2t0UIiVSFtUR1njQIwN9sfZoy7NHXXs8w9G&#10;2GJPkBV2RTlid7wLqhNdUZfqgepkD9RnBqApN4IWiZbCOBxfmYrjlek4XBDH/QKxTaSI9DTDal7j&#10;DRF2yHZcgVgjZd7jNlgX6SFVca1KC8G2zEhszYhCdWk69qSEochyOfK0F6DSaCk2c4zZSZG0j4Bf&#10;47cCh3x10EBwbww0RK2PLhr9DVHvJybAGhD69dEUqCtNhj0SbIAjAvgJ+kcI9o0E93oKlMME+8ZQ&#10;njvHocYwa4ofBzSEORLq7VET44iaBHcczY7AST6TJ9bn4sSWMh5jJEp4LqsJ/aujPVEZ6/+ASwns&#10;aXOEx/3+vYdTbt+4Sai/PeWmNHGWy1cmvPVc0gTcC6/9OLlKePJFGI+A+3Fuk8P95UtyuBeRJ68B&#10;Xwb3MsCXwf0o2fgi4V6A/a/g/vyQDO77B6f094lc9/1TzvW8CfcywD/3JtyfFrnu/3+A+3Ov4H6U&#10;cC+89pcmwf0Vwv01HtwE3BP0hedegnsRZyR57mVwL7c3vPdvAP5/B/eTwP534X4S4MvB/ldwf/kV&#10;4HP77wG5sAnPvXif5Ln/7+D+18b3/QbsJUFBqBf2K7i/+grufwv4b4K9DO6vCk+9NJn3Ps9Xdp7i&#10;nK+N83iviu98MOXK/WdTCPVzaL4E+/pyM4VnNKTrfYFC46+w2W4OthHm9xCMawm9O22+w3bradhO&#10;IN9pNxu7XBWxw0cJO33VCPSa2B6kjR1RhtgZa4gtHOB3xxuhhhBVl+XJTsgXNYnu7Jzc0MCOf3+o&#10;ObZ5aWGnhwr2uBLyRVpN2++w1exT7DD/HHutvsEe069wyPobNNh/S7j/Cvutv8A+y49Qa/0RWgjj&#10;9ZZ/RrXxuzhs/QmarD+jfYlas0+wT/99Qv+HfP0VWuy+wRHbb7jP1zhi9xkO276PZrsPCfOfEeRF&#10;Uarv0Oo9nQPNdzjuOB2naB3u36HLbwZaCfidEYvRHaFMMF+Ks2EEiVBFnCOwtxHYW70oBHwXoVvy&#10;yujhfLQZzseKTAkcDMP02KGroDVsAZr5WcdFCXiKhWOes3HMm9u8FqHWYyFqvRaj1m0JatyUsNdT&#10;hZ27MmpClmOHywLUu86iwJiHkxyIu4OWYDTRksDqgO5Eaw7gNoRzY36fPkZijXFnZTAe7MpFV5or&#10;znIAHQhSxGCUEoYTBeQaS/nCrxV440qeBy5kOGAo3Y77EiLSPHGmOBRHc31Q6aqJAvOlKLRUQrHt&#10;MsKtirQUE0vzzRVRZstO3FETK111scrDBCt9bbEu2AlbI1yxK84H+9iZ15Tl4PDGShzdsRFn9m9D&#10;T+0e9DcdxMDxOgy3t2B84CyGD+/H6ZIYdJV442ymNXpy/XGpfgueXh7GwwvjuHPtJu5duYyOlYU4&#10;5KKOlgAFHA9fgF4CnoD1S2nGuFFkj6ulzri00h03NgbicqU3LhYT9Ff54ibB5nqhHUYzeN7J2gQh&#10;vi9eHReTdXneFujLFsXOCPe5Hjid646Oykj07ywnwFsgl+deKKrRiiI61orIs1IkjGliQ6Qj6lbn&#10;4dyxI7g+ehEP7tzCwwf3CZAiE85ruJfnoxcmg3vaRAYbYW/APYFaALl8fwm4+VqAvSzjiwzAXwG+&#10;MPH/SXAvPPav4H4S2E8OPZFCUyaZfLuAVTm0yvaTwb3s1weCsAB8USxKFOG6fQPXx0ZwvvU4mjet&#10;xfb0GKyJ8ECxhzE2B5phHwffwyJOO0xHKrhzOnQxhexCnPRTxHGCf2cUBVeGFUYLvPDLyR14uMoD&#10;lxJVMLAjAf94OIRLOS64lmaHfw4exdOGtbhUFoRr6xJwuzIE9wtNcDVNC0PxFNBibkvAIgxEaGIo&#10;UotwvwznRRYp/6XYZ66Ark1b8f/+83/jxV/+hic//EWqJfDy8TP8JCYtE8hFJhwB7yJERxaXL2Be&#10;buK1bNsbYC9M3laiDcV1pAnAf3DvEe7evCOF54z2nUN/WytO1x1AE5+B3bkJWBfrLmWjqfA3Q7mX&#10;oRSeU+qqjRLeU8KDX2inhiIbDRRYaCDNZBkKKVAaUtxxLNEOxyP1pLSGZwPV0EUbiNahWNfHWJY5&#10;RaodhnKcMZrjhGvJog8wQG+UEeHSVUrN2J9ph+s5jnjMdryZ540L7ItF/YxOn2/R6fsd23EuTjpN&#10;w0H92Xz+k/G35/cw3tGEllQnHPFcLCUPOB2qgXOE1N4EK/RTgJ9Nc8HRZCccznLHIfYdu8IssS/E&#10;AvsCjXAgwAjb3XRRxfPbSiG8P0J4S20J9pY44meKnQ7KWGM5F3s5Zhz2XsJ+TRmnaKc9lrBfnosj&#10;DgtxgmPBMZ9laPIQyQ2UcIr3U6MoluSigppAEwI4IZX32m6PFVhnoYg1porY5sQxxFkbu5w0CX9m&#10;uFgejstb0jC6Jw/dm9MxQuvO8uG4oogD9gTrUHscjWf7ivoCyV5sZ2+cTPRDS4wHjsW4o4GCdSP7&#10;u1Ld6TgaY4uOfH8MrE5AP/ur2kBLbLRYiq0WBHx9igrdaVLIx+lMF/SUemKgRIRJOqEvR6SxJODH&#10;E/DjzdBPISYmSZ/2WIbjUoa2BTgZuQKdSY7Y47wciQofIezbdyQLnf4OIhU+QNzizxA25yMEfPMR&#10;/L79FBk6ilhP4VQd54LmTH80pvuiJTcEbRXx6BbVu8tjcWZlDC0KbWsS0bomDQ2FUTiY4YemQsJ6&#10;cbTkaW9fn4PjRcloyorF0bIUHK5IwpkthWjbVoTj6zNwrDIVzaXJ2Jceht3JQajOicL2JH+UeZoj&#10;01QdqXqKiNOciWjt75BoPA+pxouRzXu3xNEAFb5WWBVG+I90x+aUIBwqjEdzeSrW+NkhTVsR+doL&#10;UWm4GButlLDdRRW73DVwwEcHByTI10UNwf6g1wo0Bhiiga+bA1ZI8fNHApajyZ/Phf8KNARQBAQZ&#10;8zqZoTbIErW8XnUhNqgLtUF9mC3qaDVh9hShnmhK8cPhvCA054XgNM/pRFkadqSGoDTMFcXBbhQi&#10;XgLqsTY56hmX9TTfdQmhc26P35xy7869Kfdu35Xi7GVwT4i/fotQL+z2lFsTkC+Lr5d58OVwf2US&#10;3IuKtXK4v/QruB+V4F7MNf19uJcBvgzuBwj3okLt+b5Byfp7z0tw3yuH+27CvVTEagLu2wXcdxHu&#10;O1977k/+38TcS5D/r+G+j3Df/wruJ4flCLgnyBPu5fH2Auyl5ci/gHt5SA6hXgL7CbiX2WSwvzVl&#10;jDAv7FU4jrDfgXuZ114OvITqCfuv4F4WajMJ3v8LuJeF5kzs94YRquXrfN9v4X7Stlfee5nJAf9N&#10;L/6/Mhncy732l3mcUhvwf+L8xXFfuykDe8K8D8G+hssHXKLEYjaSNT9Cick32O2uiD1uCtjlMgf7&#10;vRdhP8FTVBHd5Unl7aGMHb7q2EqgrwpcgSo+jFV+BgR8MxyMsMaBUBNs8dRAISEpQ3cWsg0UUWKp&#10;gipPQ+wJscOuIHbUIiVWjBOaOAgc8NXDHndVbHdWwFbH2djhNB9bbecS+hVwwEEB+2xnYaeFyNDz&#10;sZQ/v5nQ3mDxOWqN/4wm80/QYPk1GigIGiwpCEw+QS0FgsiffMTmKxzhtqMWU9FiPhXNZl/iuM00&#10;nHSYhTNuC3HGayFa3GZLMftn3OfijANh3+YznHbhfl5TcSZkvjT5tTOcA2yEOjq53heuiO4QdtCE&#10;9ZNuM9HuqYBzocvRF2uGTgJ+R4Qx99XH2VAttIao4mTAUkK9Ag47zUCTyww0esxDneciHPBUxD6P&#10;BRRNc7BGeyqyl3yAPI1PpDbYYjsdDc7TCfYUBK5z0M7Btj/aCAPJthhIscMgYX1YTJpLs8BYohEu&#10;JZviZo4dxhI40IcSfoIX4HKCBm5nG3Bg57FFaWMgjoN/gikG4o056BijI9EWrTmBOFUWiZ2RBFvC&#10;bL4V4d5aicCxDMU2yiiy4tKWr22XosSB6wSSMgH33hZYE+Im5QfekeCDPenBOFTCgaFqFU7u2462&#10;2v3oPVyDoaONuHiyBRdPt+JK11ncPd+Gvt2rcbY0Bj2rQnCCcH1pRwUen+/E4xtXceeSiLm/iRvd&#10;HTiSHIhmbxWcCVqA06JgWKQSBmI0MZpggGtZtrhWQohf64eRUlccJficIOz1polQD2fcKnXEjQIb&#10;jGeb4nKqHkbilhPuDTAiUgRmCS+kNboJ9yfzfAmYBdiX4o9EfUWk6M5HnukCnvdiaZ5Bga0Kyn3N&#10;sCUjAkd3b8ZITw/u3byNJw/FZNNHUviKiGUXmVQevfLcy0zy2gsTr38D988lWJfH28vBUSxfvJCB&#10;ugBu8VqC+n/huZdeT7Lfg/vJ4mGyyYFV+m6+lsG/DPCl4+UxPhOhRgT8+7fv4Na1Kxg7140Tu3dg&#10;Z1Yc1vPal7ib4ECsC2oizNHC+76dMNgVo4+2cMJMlBr6sxxxsSAMYxSQYyU+GMx2x9j6TFzN98KF&#10;LHvcPlSMu3sLeZ/aUogZ41JlBJ5sS8f4mgjcrVuN2/WrMFruhmv5thhNItTG6OFC1HLCvQ6vqQEG&#10;o0WpfhX0ByjhtLMq9gcH4m/37+Df/9c/8OTnv7HNfsIvBPsfJ18TtpPUBhMg/1vAZ5v8nk20ldx7&#10;L8JzRMEvUcX27nURnnMBI7096Dl5HK3796B2dTG2ZYVgbbQjVgVbUwybosxDhOfI4V6EuanyWVOl&#10;oFRFlrkKMrjcHmqHFgL+8VhztBHwzwWrYiBUlQKVz3AKn2eRSrTCjxaKa+X+hHhjXGW7jFFgPV4X&#10;jb+c2YDx9YRc3uO3clxxjSLgogjviViGnsD56GffNRi9AJ1eM9DusAA7rBehe0MKTpRGUKQZoJYQ&#10;eixABWcjdaR0mD3s1wYyHHktKYQz+czQ6pKc0MhjrI5xxK5AY+wVRgGzy8+E/bsZamJtcTBIl2OH&#10;Mmrd1VHtqox9zopSv9fspYBWn0VS3P0JD26zm4Mau3lo8VBCC6H+qPcynBCTQ4N10OSjij3i12E3&#10;NY5BIrzHAAf8jXHQzxA1HGsaRQ79EEsc4vrpVDcMrYzE6NYUDO9IR39VCtrzA1AnMrrYKhMMrdCV&#10;E47u9AC2LfuMKGecSfKRih2djPXAqQRPNHNMOuhjgCrrJVy3xOkMLwyUx2CskkAcbIMt7A93U6hs&#10;sVbAJgr/3R46OJ5ki7N5DhgodsNAoQMulNjhMpcDbP8bBS64VeTIdtRGvcNs1DjMQI2o6cLx4qD7&#10;cuQpT0XczHeRvuBjpMz/CInzP0TMnPcQOes9hE97HxHTPkH4d58i8Js/IXL+p0hW/g7xS6YiYv7n&#10;iFGciszlCqiw0ZImtopfVtONFyDHTh0bwp2xO8kPe3l+e+N8sdrbFiVuFtgVE4BD8eFoSCT4xwZi&#10;pbc1quL9UF0Uhz3ZIRTsTkh30kOk8TJEiwJ+9iuQaq2JOP1FiFs+j/2jAgF/DpL1ZyDViGO7yWKC&#10;vS6KnHVRyn6yPMwJq6LdsL8wFvtzIrE20BYp+ouRqjUfhbqLsJqfuYmCdquLOttOpNdcIVm1lzYO&#10;eergkJcOwV4fjf76qCP4C6BvDNJHfZARDlHgVQebSyKvNtIetdHOqI+jIIv3QD2vZxOv39FUPxzP&#10;CEJbXjSOZYcR7DkupfiQS5ywOcAZa4PcsC7SG2tj/EGQF2D/d0L9OVoM1+dfJZSL9JYC7u9Ik2jv&#10;SCaD+ltSOI4Ae7nJAV/uvRcTbAXcC6i/JmLyfwfupdAcOeALuJ/w3l+4IDh4bMowAX/o14D/a899&#10;r8xzL+BeBvi9E957Av4rz/0E3Ms99/8V3HeJwP1XgP/fwL3cey889wLqB65IYD9E0B8e5PqA8NoT&#10;9GlS7L1YJ+APC8ifAH052AugH5O89TKol4O+ZALyJbAXE0RldklMor16V1qOXZNBrbDXYTm/AnsJ&#10;1OWZbQQMy+Begm2CuIB2ub0G9dcmwfykfSSbAHy5vfGeSRD/G6h/ZYR6uU2C/FewL5kA/t8x4bUX&#10;YC+y5Ai4v3VvykXemJJwoRodf/RoylZ3lTl5pvN9aDWVJjMfVDkRMD3mo9x+DvL1vsFq89nYR5Df&#10;7y+88irYwk52BwePnaHG2BFszIdF5C434GszbAs1xTpfHZQRhLI0+OArfIEsxS+Qt/QrpMz9EHHT&#10;/oCY795B1Mw/Imz2ewiZ/QH8ZnyIiMXTUGSiia3OloR7exyOckVdpCX2Bmhjj99yKevBLjcN7HJa&#10;hr2O7ODt5mKX2TfYY0yAN/0K1UZfoNbgU9QZfkywn44665mot/wW1SYi3v5zrn+JYw7f4JTLtzjh&#10;IED/WzTbzMJJV0WcdJmHE6Jcvvs8Qvx8iKJZnb6L0eu9AO2OX/M9X+C033ScJcj3EFKGkgzRT3AW&#10;gN8bvowwvwTtotS3F0WC5wyc8V+EtjBNnInUxZloXbRHauNMmDpOhmhIuYMbnOejiULpqL8SmgNV&#10;UePDc/JYyHObhfW6XyB/wR+RPvttpC14B2sNP5d+LWlx5XG7zeDxKeC4t4JUubctXAuXsx0IR6Jq&#10;pxNGMgj0YtJoyDJcCF6Cq3FquByvhJHIxQQhFa6rY5hQPBipghFRMTRSAz2h6jgXrod2DsBnS2Jw&#10;oiQCpa5qSDWdgxwO9LnWi1Fgs5RAvwyFwjiYFTqroMhNHSUe2qjwNcLaMHtsTfLH7uxw7M8Px6HS&#10;OIJ9EU7vr8LZun3oaa7DwPFmQv1xXO5ow82uXtzt6cdY8y50rkrAubxQ9K6KQf/2LDw5exRPLozi&#10;xuhFXB0bwZ2blzFStxe1AaYUV6pSUbBzomR7yFJ0cDkUq4erBPTxCl9cXxeIjhRz7PdajFM8x7ZY&#10;DfRnGGMsxwI3OMDeLnDCjVw7XEkzw5V0UR7eAX3Z9ujO5LnnuONUcRj6dq5Eubsh0owXI8NoIQos&#10;lhC2FkvFq0TawlXBdti/Mhdnj9Tj8oURAt0jwvZzfE8IFoWohJdbZJURueEF9AnYlybSCpAUQCkH&#10;S5pUTOqxTBBIcC887s+F5/0nvPzxZyn+/uULkTnnpQTYcqh/PaGWJoG9TABIQC+2SUt+32S4FyYg&#10;9l+YBKsT75d574XJAF8KJRJhRBQsTwn4shzvt3GV53+6/hD2FSRiTZQ7yn2McbIwDPXRtgQmW/Rm&#10;uqM7zhJnQnXQlmyOm7tzcGvvalyqysSdLTG4syoIVypTcO9gFa5sJbxX5eN2kTOe5VviBoXXzWIP&#10;3Cv1xviqADw7tRNPaUP5zhQH3FaVi9ECPwzF6FKoEuzjKXa53stnoi9IFWcJhIcjCXh1O/GXXwjg&#10;//Z3PHz8Ej+yjR8/f4LnP/Kc5G0ycd6vzl8y2fY3/8d2pr3OXkTjtZDEEiFfqglw/zEe3rmHW+PX&#10;MTp8Aee7unG2pRlHdlfhQEUaNqf5S9BUSbgs9xbpMXVR4qIp1YgQtSJK7VRQaqOCPAH4VmLSrR7q&#10;CSqnU1zQGmWE7jAVnqMKzscsx3AGxXwRxU5lGO6uTcDDDfG4W2KDa/GauBahKVVJfdiYhxtbonEp&#10;zQrjYp6DyLKTrCulwh2OUsYQIX8oUhk9/gvR5jYPjQ4zsctxHupCjHAk2gYtYSaEanUc81HG6UAN&#10;dEYZYjDNHsM5HuhJ90BrgiMOx9njaIYfDiW640CMHXb4G2K7rwF2BZhgL8eE+kQx+VIFO9znE2YV&#10;Ue+ugAbXuVI9kyMuM2jfocn5O9Q4z8IeR+HEmY1aN0Uc8VTCCW91tHiq44ivJo4EaaHaYyn2uyzF&#10;HvY/+7z1Ue1njFoCfl0gRQRhrzrMAk2JjugsDcHgxgRc3J5BuM/EyE4+s8XBOOitg32e2ugipD9q&#10;2ISzMW446KSDOneeb5AljkTYEOStaNZo4OsaP1N+py4aCZNd2b44T9EzVBaJhmAL7HZZjn2E8m3O&#10;yhy31LHdbQXqKGzPZNqhv8gVg7yXR0udcL2coor37eVMe/TFGEopl2tdZqLWay7FwwI0hGhjo8Ui&#10;wvyfkTTnTxLcp86fAPx5HyCegC8sZYEsFWjywo+QsuQTZCh/geSlnyFp8edIXPIFEpZ8hphFnyJ8&#10;4Z8Rpvghwhd9jAB+VsCirwjj85FLwZi0YiHCVGfDR2kaQrktx1wDxRaaiFWbA3/uF05oz3FcgRQr&#10;VUToL0Sg9hxEGCoi1lQJiWbLkGC0BEmGBHTDRQR1BX7ebCTpz0KW5RLk2Wshk5bnqYfCIHNUxnli&#10;X2E0GlaloizQDvG6C5DEz883XIJSYyWssVDFZorbLR7LsZcC7aAvgZ3tLS19RZFMU15bU9SHWBHm&#10;LXCQVh1qjdooJ9QR4mvivVCb4I1aipaGdH80ZgSgiTDfnBWMI9mhaBApl2M8sT/EGRtdjFFsqyH9&#10;MlZhrYMNrtbYHOSFzVEB2BgfLMBe2F1C/haagWDcG+Szm+Sk2+SkO5Ldm3KXJjz3AuTvkKVuE/5l&#10;cC+WE0a+lCbTCu/9RMy9AHsB+r8Oy/mt955wPxF7L3nvBeCLuPtJgD80KPPevwL8PlGl9vyU3sne&#10;ewH3E977zo6eV977ttOyuPv/MixHwL3cpPCcfwn3stAc4b3v758AfEL9oOTBv0ITHnwB94R4Qv3g&#10;BNwLsJcvZXA/EYoz2XMv99pfvimZ8NgLuB+Vw70c7Ccyw4wJ+5dwL4P6X8O9DPAJyQKyebF/De1v&#10;gPqEvbHPb+xXgD8B8HKwfwX3kmd/Yp0mz9ozeX3yNjn4y+P05XAvvPUC7sWkXHGOozy/UfG9t+9P&#10;uXPv0ZQ9gVZzCPc+hTZLalK1Zj8g3GMbO96thNtthPjNjkrYar8Uu93VsD9gBfaw098WYoKt4Rao&#10;irDAVtpuduA7fPRQZa+KtQTCcoJhnuZ3SJz9MSI+/yMiP30HkZ+9jejP3kLa1LeRO+tdZCp8IHVm&#10;sQs/R+CMP8Pxk3dg8/5bcHzvHYR++zlK9VSwiTC1128FaigYmmKoztnh7vczwH5vLRz0UsM+58VS&#10;ys39ltNxQEy4NfoSBww+Qa29SKHGTtNhNg6Yf0UB8AlqzD/DCdfv0OE/Eyd8vkWT5xypMEe9rwoH&#10;kjlodPkGJ72mEZZNcMJ/KZrtZ+EsB6Nujxk46/ktTvtOR1vgXPSEK2NQZKFItUAvoaIvSlPyFnYG&#10;K6HNXwGnfGdzIJyHYwT8Y0FLcYygfSxUWVoeCVyKRt9FqPNaiMO+XPfhIOWwEOW6U1Gq8wlWr/gz&#10;ShT/gIKZU6RlzqK3Uan5HuocplOAUJh4zkQ3BUVXlAZOEN6743RwRSrC5ILeDCecz3TFSIIpxsKW&#10;4krkUoxxkL+UoofRJB0Mx6hxMF+G0RhlXIhRxWCUCrr4GR0h/LwYM3Ske6KrMhn7E1yRbToXWUYz&#10;UGi1gJ2hIop5TcvslFBGsC8V2XFctVDmoYNV7IArg62wKcELewriULMyA41rsnBkYwFO7duAc437&#10;MHCsHkOnjuFixxlcOdeJW4O9eMjl7eOHcaYsBq2pbujL8UffuhTcOLoTPw334cFgP66PnMPta8O4&#10;NXqe+2XgkDNhPpxgLyYoE+zbgwnwIYtwPkEX4wXOuLkmBGMr/XAq0Ryt8SboT9JFX7IeBjPYHjmW&#10;uJxvj/EiUZbfHeN5jtJAK0IZzuU4oTPbEaezCCtrk9FSlopMk0XIMl6IXFOeu9VS5JgsoMhRRpm7&#10;PtbFeKBpx3oMdrfj+rXrEtD9QACWmQB4AXnP8IiALwd7sZSDvRTz/Vy2LoSA8PaLfeTedgH3L1/8&#10;jJ9+/De8lFJivsQLgvbTR88kwP4t3AuwF9A5AaCEVZlHmjYJ7t/w3v/KZO+RA+wkE4DP85HOawLu&#10;RdGtR9Ik0ge4ce0aulqPobYyC2tivbEh3B6961LRFMc2zfTCaFkor4M9RbABziSaYmR9NMa25OHq&#10;llQ82BqK2yvd8fBAPv7Ps3H8dOUCRtdl4Uohr1OeyGTkhkfrQvGkKgq3S91wiUB/pdQHV/l83twU&#10;gZ8HzuDGzjxCLkE1yRjno5dL81p6+Wz0h6lhMGI5+pPtcSo/Gje7O/CPv/4nfvzpr4T1l3jMc3sk&#10;2lQ6f56XCM8RbTDp3OVg/3tw/ybgczuvhzB5Rd9HFD8iZei1K+MYHhhGb3sbzjQeRPOWcsJOLDYR&#10;StaE2qPCzwKlnvoUkzooc5UBfrkoBGdH0CeISJNrCVk7+IwdS3HGET6nnexvOoVTIU4PF3MccYnC&#10;/rIIscv3ooD1wNUME1yNV8bNZA2cT9JDV4Yt+iheL6bxOUgzlELzhtkvDEWzDwin0OezNMI+rS9w&#10;iVTxuitwEZocpqHJSwUnIq3Qyn63zlsb+23nSfVB2sL12ffZURh7oo9w35nogvZkd5zNC8GxdF+c&#10;yfZDQzT76UAjghjBPsYK9XFc8jsO+i1ArQc/x0WkHWY/KQoPOs9Ek+O3qHH4Drsd5mGH0yLscl6A&#10;Gnceh+sStLgvQ5Mb+2MKjJagFWjyVWdfIEI3FQnXHJM8dQj6y7HTWZPjgj4aoqzRQiHUUxGOkc2p&#10;uLgjF8M783F+axaOZntjj+8K7PPXRffqBFw9sEZyJO12JdgHUsgEWeFIKC3EAi2EyOZQW9T6mqHa&#10;XQ8N/kboyfXBcGUE+suCcYyCppFiQvyCsNNrOfYHmWKXL19zeSrDEb3Fnjhf4oELZe64VsHrwnWR&#10;lesEBcrJYDUc9VfkODAHBz3noz5AE+uM5yND8RNkKX6MjAV/RiYhPk2BkK/wEdII86mK3Eagz1T6&#10;BKlKf0aq8ofI1PgUqaqfIEH5U8Qrf4Y45c+RpP4VjaCv9ilStKYiXXcu0vQXIdtICZmE8hwzZRQ7&#10;6yLf0xDZFJYJxosI3Qq0+UgkzCcbLUIm77kwrVmIINiHL5+NOENuN12CFOPFSDZYIEG9sES9ubR5&#10;3C77haDE0xj53qYoZhuuSXTFoYp41Jbwfg93QYrhUqRRWBSbqWCVtQZW22liraMWNnrpYGuQIXax&#10;zfeE2GJ/mAOqI5y5dMT+cEfs4+tD0e6oifYi0PuiKSUQTWnBaEoPkdJYHhapLHMjcSw/Ci3ZYahP&#10;8cf+KHds8LJEIUVLhu5iZC5fhDy9pSjh87TaRQ9rnQyw2csWOyP8sT0uBFVJYVI4DqG+jubF9Wm3&#10;7z4g1N+bcuvWXWkpJtLekibSCu+8mEwrD8mZAHoJ8oVxf5q8iJU0qVaY8OJfngz3/0Vojhzu/4vw&#10;nNceexGSIwvLeRWaQ5OH5gjvfad8Um074V4ed9/aPkHyv/P3Jtz/K8/9xTfhXu69/x24v0C4F2kx&#10;/zXcT8TbTzIB+K9j629LJvPYE+CFCW/9K7ifAHwB9pPh/lUM+gTcv7LXcC/s9+D+FaD/yiQP/aT9&#10;3jQ53E9A+SSAf8PkYTtcfxPifw/saTzGV558AfYTSyksh+cphMjVmw+nXOTrMQL+nXtPJbAn1Pus&#10;slOuidWc84CGPNP5WGOzgB2eCg74rMBeH13s43Kfjzaqg41wMMwGu/nwiWwoGyPMUBWkhy2uGthk&#10;ooBKVUL54vdQsORd5Ct9iGylT5G+9EvEL/gMUbM+RuTU95H0zdtI/46QP/c9xLPjCp/zCXy/eR/e&#10;X78LL4oA349oH7wF/4/eQtKc91Gg+SVK9Gdirc0ybHbRwW4fkV/XkMdigNpQQ9Szw6/1WoaDTgux&#10;32YW9ohiWRwYDnkrod5jAQ7aTcMBEZ5j+QUaHabiuPdMHPabi4ZQbSnl164AIwoYBeyy/hJNTl+i&#10;P1EHZ8K00OysgDPuC9DtNQ+dPjMluD/lR+APXEBY0URvkhl64o0J2xrojVRDJ4HidJASjgcsQouf&#10;Io7SWvwI8T4KaPRfgkb+75AY3MKUKFZUsN1pDsq1/oyipX9E/sK3ULzkbVQsexsrF7yFVfPfwaql&#10;76B42Vuo0v4TjjrOwimX73DaazZ6IrUwkKyP/hQDDIt87bkuGMxyxIXyQIxvTcNwljXO+8/Clehl&#10;uJRuSgCwwYVMM1wQVVmTVuASofdCvA7OhamiI1QNHWLCbYoDBtbEo31tGlYTNnJ1p6HEcDpWms/F&#10;Kst5KDOdjZWWC1BJwN9AsK/yNkSVr5g8a4PNUW7YnR2FQ6vzcHjzSpzYthandm5CZ+1+DB5twuiZ&#10;oxg7exqXz3Xh6sA53Bw8i/Hj+9FZmYZT6e44l+GOEQ6WF3bl4HLdZozs34aLDVsxdmovHlzows2O&#10;Y2hkZ93kvBCng+egI2w+2oIW4FgABVSIIs5RuFzMs8Vlgv1QiRe6sp1wb0uMVPBoKNkIw2lmEtyP&#10;5dvhcrELrpR74kqRGy5wv94sZ+7vjA7asXQXDG/Nw+YID6Trz0Ou0XwUmi5AmfjVQoTlUGiuCbDC&#10;7twYgtohXBu7gPv3H+KZ8NxOeOwl4KZJHnkpjv57yWSee66LpQD5V1Apy5ojvZeA/kKyl3j5o0jh&#10;+AuhniApeYWf49EDUc32ueTd/zXci/e98txLkDphv4J7Ofi/BvrJJgfYN03sK34x+P7JD4R7mcAQ&#10;oSiPHz/BrZs3MdDdiZZtq7EuOQxbE3xwtiIBdRG2GCgIkFIBiroOg5EUl2kGuEaYv7bSH+OVXrhZ&#10;STDNtSD4+OOnM7vwU08dfmquxN1NQbi5jvusDsCDDRG4VxmE24W2uFrhyn2dCf4GGOP1HlsZTaj1&#10;xEWKu9EYFVl16LB5fB4XoS9CDWMCfhNMcCraBceLCnD//Cj+93/8P/j5L//AC7avgPxn4hzZPs9F&#10;7QFxnhK0y875tyE5r8Fe2k/uuRcm3QNsH7aRiL0X10qkx7x18y7GLlzC0Llz6D3ZgrZD29C0Pg87&#10;M8Ol4l+rCJRl3mJy7QoplWyps8icQ7PTQIm9phSDX2irglJHNewKNUEzAf90nBHOxhtJ9SiGMihQ&#10;EyxwOc0KI0n6uJRsiMupFrgYtZgCfg6uZWrj8Rp/XMtj2/F5uJpiKIXzjLKPG4nVwGCoEgaCFmMo&#10;cDF6A5agO1QT50LFrx4CrBeiJVAXx8MtcNBjOfbYzkct+8RWwmlPnAl6E23Rk0RxnOKO7hQPnMsK&#10;QFuyFzrTPHAq3g7Hoq1QG2yIWpHBJUQHR9jfNPotQb2rAoF9AY66K7CPnYfDIjUxv6vWSRFbrRSx&#10;znwhqmzmY5/TAtQR9EV4zhHvpRIUH+NY0+KrxeNYgL1287HXWRRe0qQYUON4pYW6QBM0hVuiJYbH&#10;xvvv4oZkXNpVhKEdRehen4bDPNZDHDvqOJ41htqhISkIR3Jz0LOmCC2xvoR5JzT5W1JAmOJosDXO&#10;xLqh3t8cO3lNRJGl01muOL86FD2lATiT6YaWKBvs8xYTh7VwkGJgX7A99hNsT2Q6oSPfFX0EelGY&#10;7UKJmxT+15/rhEvlvjibYMR2VEKzxxw0eC5Eo48G1hnMIdR/yLHzE+Qu+ojrhPyFnyJj0aeE+i+Q&#10;vewrZKt8jcxlXyJ1ycdIU/oY6SqfIV2Vr7k9Ve1bpGlNI8zOQK7pXORZzEeR9SKp6F6hnTbyLTUI&#10;9irIMlZBppkGCt1MsDbUAfn22kgzWIpkCoAkgyXIsNJAsYcpovQWI57b47hMIphn8r2ZpkpIN5SF&#10;4qQYzEOy4QKp1kGGJT/XfjkKPcxQHuyAbWn+qC2NQk1RKEo8DJHFzxATaFfyGNY4rMB6AvYm3vdV&#10;FExVIcbYyntlH69NbXYwGnMjUE143xVHIZbohwOpQahNC0V1QiBqE/n/tDAczghDc2YYjuWE41gW&#10;XycHUAw4Y52zAYpMVJBDoM/SVkQ2rUB/GcpNNFBmpo4yey2sddPHOjcDbPKzxvZoX2xLCsG2jMi/&#10;E/DP0WII9/OvXrs55fadu1Pu3b415e7tO1Pu3LkvQb6Is79OqJdAniYD/DtTbt8g+E9sE8WsBOAL&#10;k0JzfgX3skw5E3D/33nuRb77EeH4FjZ5cq3w3L8OyZGH5cjgfnLsfZ8E+BLc/488912T4L5bTKz9&#10;bzz3/b+GewH2MhOgPzJ8lSaDfVHI6nVYjoi7FzA/LgH9iAB7NoQw4cWXYuzlE2Yng/0E3L/23Mvg&#10;XpbnXtgkuJcA//fg/jXg/0/gXthvwnPEtgmwf8NzL2wypP8LewPkJ9sE0EtQLzcB9zSROvMmz+EG&#10;z1OsX+b+w+O8Ue//MGVXnN8cwr3PVneVGgL+g5BlU+HBjiSAy1St2exklbDDWYTEGLLjMsaBUFMc&#10;EJOYQp2psJ34YBpTdWtgldUclC3/HCuX/RmVi97FqoV/QNni91Gi8jGKdb7lQ0UwMlNFrrEW8gw0&#10;EDf3U8ROexuxM/+A0Fkfwmf6J3D+7B14fDYFgV+8g5DP/4CQT95C5OdvI2v+n1Gm9TXSF/8ZMbP+&#10;iIT5FAyqU1GmPxcbrJdSfOizg7VGc4QpagP1JY/+NocF2C/ywvurosFrMWocZqHW9jvUWH+FGtuv&#10;UOs4FdXO06XCHCI+c5efGbY4q2KP/TwOaLPQ6DYHJ/yV0RGsgbNBGugOUkZnoEgbNwdtvjPRQXHQ&#10;7q+A7khNdIpcxWIwjFBHW4QWToZqoCVIBc0Bymj0FWW8l6KZy/2uizn4LMAOl9nY47MQe30XY53F&#10;VBSrs73U/4gNmu9ik8a72Kb1nsyW/wmbNd/HOvX3sEvvYxxxmC6F5Jzwmo/WwGVSSrzhTCtcyHPC&#10;aIE3+jJc0Zvtjoc7s3Cj1AND4ctwOUEHo+lWGM1zwFiBI0bzHaW4/OEUvk+UfY8x5CBtjI5kW7SJ&#10;Saxbc9hZBqGEg2uu5hds42+wkYPsNgdFrDWdiQqDmTzmRdJP0TX+ZqgJt8OeSCdUp4agYWUmmrav&#10;wrG9G3H24A70HNqH3qZ6DJ88iottJ3Gp5yyu9PZg/HwXLp2uR9/mXJxI9pAKkJzP88OFdREYq87D&#10;8N4KdG0sQd/2IvTsLMD4kd0Y2lKIOs/laPVQQJv/dLQR8E8GLEC95xw0E0zOpRNYCmxxodQVIzz3&#10;C7Tv9ybiRrkrLudT2GSY4ILYJ9MUY4WOuFLhjStl3hjJc0EPB+HOTBe05bjjdIE/+tYko9xJB1kc&#10;aAspcovNFFBssRDFtktQ4KKLjTHeUp7mgY5TeHBrnKD7hGBH2JXywL+GexnMC288AfHZM8k7L4pY&#10;CbB/QQAU8euPv3+KJz88hahcK2D/mQB5gv0zCbJ/xkva90IgSBl4nkHkp5eH77yGe7kgEO8V0Clg&#10;//dMgKsc4r+fsMlgL2wyyL42SQgIgSGgnucpjl2ImSc8p1u37+LiwADOHNiNquxE7M0KxdniaDSG&#10;WGAoxxMjIj1rojYGolTQF6OGforKixSmN/OMcSHXCBdLXHFzPSF9ZRiuV0bi4aZIPNgchlubQnFv&#10;cwQeVAbgfoETbmWb405VGO7uiMOt1f64VeqF8Swb3M2yxGjyCvTHKuF89BL0RlCMhy5Eb7g6LiUa&#10;YCiK942PFvY5EuZSYnG7bxD/+Of/xg8//sz2eImnbJunYsKyML7+4XuRhpSALiZGC+Bnm8omM4s2&#10;fA32r0xcMwnwuc8rwH89ofr+3UcYv3Idl4aGMdJ1Fr3HmnByXxWq+bxszQhCZYSTVA22zNMAZe46&#10;KHHRkirXigJXBXaqkid/jZsmn0mKTLN5FE2WOBZrQXA2QU+qlQTZfeEU7LH6FFBqGAxXJdQbYCRc&#10;Ef2h32Akcg4GorVwPt0ZD7fn4FY5xVaiHgXAcowlq7F9RAVtwn3oMpxnv9IXooFz7Lu62T+dcFfE&#10;cT9CbcAKwrMqdhKkRTrjevabLcE6OMU+tyveET18js+l+aIn3Rdtie5oT3BCe6ITTsU5oiHYANXe&#10;KqhjX3w0WBUtfsqSaDguigi6zkej3Sw0281Fo9NiHHRUwnbrJexrFqDKiv0Ox5UD9hQY3qo45qeK&#10;VvbHR/01cMRHDfXu3N9ZEdXuqqjxXo5qr+Wo9dWTTa4MECkTLXEu35f9ShzGduZjYHs+Brdm4Viq&#10;KxqCdPk5+mj2M0V9vB9GGurwoO0YjiSFojmM8O/OscTbAMcjrXCcoH7IXZf9Ns852R4ns93QUxbE&#10;/tIbp9LdcCLBgXCvi02O6tgfZIlDvJ6HIm1wJM0eZ/Ls0V1kj/NFLlJNhy6KsetrgvDTwSz0plnj&#10;pB/HBte5hPvFqPPWxGrdOUjn+Ja78M/IFx76RYR3Qn6u8pcoUP8WOarfIEtlKnLVuZSKeRH6CfYZ&#10;/F+G5kwUGC7CSt47a1y1sdJZS4L6bPOlBPZFiNZWQJDyDAQrTUPYspkIXjwd4SpzUGCrjTJHPQoB&#10;dWSbqiDDXJ39nAkqAx0Rb6SMBL1FSJW8/oRlQ0Wuz0e60XxkmCxAuulCwr0isixUUeC0AoXeZigL&#10;csKmWC80FMagPidU+kUqUvVbpGvMQSU/f421FsFeH1sCLLAz0h57ElywN9kdO5LccDA3GA1lCagr&#10;jMcujinbEvywJzUQe5NEIcUAHIwLQF1iCOpTgnGYQN9CEVCX6IPdgbZYbb8C+UbLkKuniFydBchf&#10;oYhCAn6JwTKsNFfDKktNrLJmGzvrYL2HAaq8TLAlyB7b4n0E2Au7S7DfQpPCca4R7m9Kuexptwjv&#10;t+/ztYB7MZH2NkFfePTvydYFzN/ka/KV8NzLqtTKwnJkcC+896/Dcl557ycgX3jv5fH2k2PuX8O9&#10;8Ny/CfdDExNrRXiObFKtLCxHDvgC7F+F5BDs5Z57eez9/8xzL+Be7rk/NwH3Up57GdzLJ9VKcE+Q&#10;lzLmCLAXk2mHZOvDEtyLtJgiPGcC6ifAXgb0hPsJk6XBfJ3nfnJYzutwnAmv/b+A+9dFrB68sqs3&#10;Hk7YZMB/E+7/ZyagXj6x9nfs92BfDu2/59Hn8cjtFchPNp6PfP0Kb7ZxLm/xfTe5HKfyvHrvsXTt&#10;CPbzab7rzBfX0B6sslPmgzob3su+hveirxGtPB252nP5MCpjJzvLvREm2BVuju3hTtgZ7I7tvpbY&#10;4K6GtdYLUabzNYqV/4SSJX9EieI7KFL8IwqXfoQita9QvHwmiqn6C02Xo9jBAgcTwlFhp4O4RZ8g&#10;cs678P3ufdh9+QFsP34Hnp+9jaAv30Hw528h9NMpiPp8ClJmvYdSza9RpM5OjJ1e8tz3kTj7PcTO&#10;+AOS5v4J+cpfY63xAmyxU8Eebz1UB5lht7cOdnmpoNpXBfUehHvbmaix+ha1Nl+j0fkbNLp8jTrH&#10;rziYzMBel8XY56XJfZezg1Uh1CvhpO9CmiI6w7VwTpTMjyMEExI6gxbhrN88dEk2n68X40zQUhwP&#10;5HtC1XCScH8sTAuNAWocYDRwyFsZB92UsNN6Loo02RZan6Fc9xNssJyKKutvedyfYqPJp9hq/jl2&#10;W0/FIdtpOOw4k8c4DfUuFCMiJajel6i1/I5gP5uQsgDtYWpoC9fEQKq59JP8WKEnLhVygMoPQDdB&#10;eTjJEZfjLTHCYxY/yfclcKAn4I8VOuFSmScu5BO4sty5HwedOEv0JFrhdKoLWgsj0V4QjvW8D3JU&#10;PkHOsg9RaTSNg9pi7HRQwCbDb7FyxXdYz459H6HjMAe/Y9F2OJzkwU42Bqc2l+FEzWacqNuO7sYD&#10;6D9chyGC/YX20xjp7MClvnO43teNq20t6NlRgdM5gehIckF3hg/6SkLRUxmC3u3JGK1ehfvHD2Jw&#10;10q0FESgvSgS9f4rUGMzA2c8ZqHdZzraAxfgNAXViVBNdCWZYLTYEZfKxfk54XK5C0SO+9Fieyk1&#10;5ni5A0az2AbJyzGUrIvRHBtcJRheLvfGUIEr+rJENVwPnMrxRueqGMmzV2SyEDn6s5BvPAfF5vNR&#10;YDoPRXZLUe5vgX0FCWir2YUL5/vx8N5tQh1hm+D79NFzgq+A4B+lMBZZaksB98LLLQpHPZGAUcTl&#10;//hIeMK/x0OC/aMXIiTnqQTqTwSw/0i4FPbDL/jxOZcE+h+e833fi5SUYt/v8UJAtwB7OdzLbQLy&#10;xQTc35gAfMK9CAeS228gXwDsBLROhnsZuBLuCfRCwMiWMsFy594DXL44hu6mw9hZmotaDurd+aE4&#10;FW6BkVQbjKStQF/sUpwj3PfH6WIoyRSXU3RxNV0D53NNcauuBC+HjuDyjjxcLw3Dk7XheLorETe3&#10;xOBhVTTul/oS4O1xO81UmkR7Z0cCfmzdijs7c3Ej3x33RSrTVEOMrXTGtXJn9Meo41zIEgLuCpoe&#10;zkdooj9gEU6LkA/zedgVEYCX9x/g3/72Tzwn4D8m1D998T2es32FB/6H579I5/rk8SNJjMmLiMlN&#10;CsWZaKM3TAJ82iTAl4XoPMO9W/dw6/I1XB0cxlBnJzqa63Fkx2rsKUnEWsJJeYgdKnzMUCGy57iu&#10;INCL3PeayBXVn11UsJXgupb3YKHqJ9hspYiTSU44GmeFs4lm0i+MosL1hQgNAroqTaxr4UKkMsF+&#10;AS5HKmI0ShsXCkLw8mwrHu1fjUsZNriRYcDroImReDWMJOjiUrwRen0I+gTOfoJ9t7sCOrwJ+F5L&#10;UeO6FBstFLDFVRO1kdY4FGyM+hAjnIqxJdw7oyOOAj0riPDqg7MpXjiT4IyuNC90p/GZSnFCPYG+&#10;zmsRgXoZxcIyHHYVXvsFOOxMcW43G4etZ2Gf5Xxst1oopajc7cS+3EkJWy3nse+cjxoXQrCnCiFf&#10;CU1eC9HotRiN7Ftr3JfhkAf7Wl9tNIqJlv66qPPTpfjQw7FIS/QV+uDChlhc3JaN/qpsDG7KwJEE&#10;exwO0SO0m6HRxwg1Ma64ULcTN5p2oiHKC8cj3ClCbHGU7z+ZYIPmAAN+jzYOR1vhRI4HOksD0VsW&#10;htPpPrwObjiZ7IR9vvrYYKuGfX4WqI90RG2UJfsRa7QXWqOr0By9uTboI9h3xxvjYq4DhnOcOGZo&#10;sg0WSumPRRXY+gBdrBFzfBS/QI7iJ8hX+gzZyp8hV+1LFC3/juPodOSrT0OB5gyU6M5Ggc53yNae&#10;inQu880WodxRG2t8TLHKzwT5jssRr6uIEKUZ8Fv0LYJVZyPWYCkSTVWRYqaGdDNNJOsrI1p9HuJX&#10;EITtdVDubYoybxMUuhtilb8NStxMEK+3QIL5TL25yNKdxe+aztezkMIxINVMEZlWSsgk2Bc56mKl&#10;rxlWhTlhY5wPdomECpEuqLDXRrLGdCSrfYccAnexkRLW2C7HJoL15hAbbI11wbZET2yO9cS6CFes&#10;5nvWxLpjHa/DriSCfn4sGkSNlGRZKE5zchhOZMXhRH4MmrJCsY/vW+NqhEJCfb6hEorMVFFmroxS&#10;tmOp8RKUGi1FmbESVlupY62dFtZQMK9308Vmb2PyiwV2hLthd3qoAPsH25JCDnHpSZt25dI1mXde&#10;xNNLEE9o51KCe+GtF+E2BPrrAuAFyHNd8JW0JHMJqJeBvQzupRSYUniOLP5eDvhyE4D/KkvOG2A/&#10;EZIjPPc0mQdfBvgyz/2wBPl9hHoZ2P8O3E+AvRRzPwnuhfdeTKr9l39vwv3Aa8/9G3D/67CcyxLc&#10;D74Ce5kNTzIB+BdGCPME+9fpLwXUX5dMirWfZBfHxKRa2gTkv55EK+y3cH9ZAvsJuJeyyAjP/STA&#10;v064FzYB96/heQKwfw3ik1//N/YG2AsTcC/36k+YtK8c5ifszeOYsDdA/rXJtnF/8T75Z919NGX8&#10;8VPpuhHqV9Ci9wRa1RPqH2yxXYSt7lTVLkootFmCXFM+GHxwV9svwwZXdewKMsHOCFNsCjXG+mAb&#10;bAhwRqWnKQpEthRz7mswHyUr2PFofYVstU+RpckOasV0FOjPRSE7h1ztOcjQmoVknbnYGGCOxqwA&#10;VLoS8JU+h/vXf4D5x3+EDc3ry3cRyteRX01B3NS3kDj1HSRNfwfZS/6MAvUvUKj+FbKUPkXGEuHR&#10;+AApCu8icc7bSJ7/LrIpJgrUpxJIF2KrE4/ZSx3Vony2hxLhfjZqrb5BnfXnaCLYH3H/Fkc9Z6LB&#10;fR6q3RahzkcVTcJD5bkYza4z0eL8LY65ESYDlNAlACHZHP2JJujkoNkerIz2ICW0BSzBSVFAyn8J&#10;jgRwwApURrOo+heyHLUE+/0UF2JOgPjZuFj1Y4RNewupiu/yGP+M0hUfY7XRFxwwp2KvKwcv3yUQ&#10;FQOPh+viVJQBThNMWiNUcNR7AWrtZqLZaQ5aPebiFL+rJ04P/ckmBHRbXCpww0iOME/c3ZqDZ027&#10;cLMyAQMUYucjtdAfq0qAX4GBRHMMppsT8O1xpYhiQGQmSXPCYKo9OjgIncx0RWtRBLYR2JOXfI6c&#10;xR9jFQXVbtvF2GqjgJVan2D98s+w0WAWqoznYbfVYtQ6q6ElwBCnEzjAZYWhfWsZuk4eRMeZRnS3&#10;HkFf61GMdbdJoTiXe/two78ftzpPY7hmO06tTMGZwmC05/vgTJ4/2gqD0F4Riq718eitysLovkqc&#10;WZmMpiQvNIRZYK/9IjQ5K+Ck1wK0sB2OEkBOhumiJ8kWV4v9cKvSH+MrRUw2wb3EBtfLbHGjzB7j&#10;pYT+bDNcSBRVOdVxKWUFLoswpjwnjBQSSPKdcD7HFQMF/mjN8uCgEYCNXvocyOYhx2Au8k3moEj8&#10;vE0rdVLFukgnHF6bi4HWw7hCWHtIYH82AXbPnxCcn77AC8KdLJZe5IXn/wnAQgAIEx78H54+Jtw/&#10;xM8/PMMzQuVDAvezH34iOP6CFy//gpcvf8RPP7/k8t/w8vtfaN/jxx+eEPaf4fGTJxChPALuJbCn&#10;vQJ7YYTPH1+8xI8//o5NAP4Lft5kwJdDvvjlQPL6CxMgKwf7CZNl2BHhRTzeCbgXvyLcf/gYN6/d&#10;xPDpDtRvXof6kniCpxPaos0pLi0wSIE5GEthFauPi0mWGE2hJergSrIaruSY4sbGWDw8vA5jldG4&#10;WxqM55tj8XhfOu7uzcATir3b5X64U+yKW6KWQZImRktc8LhlA348sQ331oXjagaBf00QXjbkS+FW&#10;56PVMBaljKsE1uEYXZwLVcf54MXoD5yD427zsc1OHQN7tuL//P0f+Pnf/y557F++pOD6/iFe8vr8&#10;+PQlz41wz3URliO1Bdv0X8O98PYL47okDgTgy+w57wXxWY/vP8GDG7dxm/fM5aGL6D/TToG4F3Xr&#10;SrAlM5pQ44nKQFusIiCJOR1FTtooJNwXSlWf1fhcrkAV++MyjakoUPsKdeHWaMtwxbHw5ZLI7eH5&#10;DUUoYSRaTJBdjovRPPdYPamdb/Gev5loiAsJ7C8q0jCUF4a+GFOM8f+XKLZuZNvwmXDE1URr9Hsv&#10;Ra+vIsXQQnR5zkGb13y0sH86yP5zjd7XWGOhiEOhNlJ6wcZwO5xN9UVngjv7Kjv0pfuiPcEVnale&#10;aI11pHB3Rbf4ZS7eFgcI84ecZ+OEtyJaaScItMec5+GI4zw02Sug2moW1ulNx0ZTBRxwUUOtzwqc&#10;iCB8++lgl90ibCfkH3JYggaR695TAU38jCYCcaO3qMaqxr5bC81BejR9NBDwG/z0cDTMDD257hhZ&#10;G4URQv1wVQFGNubgDEVHcyD72DAbnApxQF2QPVrzonG+MpUw743TcR5o4/3bGmcr/RrcGGiElnAr&#10;dGT74Fx5GPorI9lvBeIIwbQ5ygGHY6yxw3051lmpYaeHMQ4EWeBgmIkE9x35bNMiS/YzNuhNNcXZ&#10;aB20h2miVYgc70VopcA5TtFT56vM9jTBelsNQvs8Av1UZCqzH9b8hmPrHJQbzkMFx9gKAwVUGC5E&#10;hdlSFFuqosRBm0KQosDHAhuCHFHkQSC3UkGYwUIEac5BxPIFSBIhKva6KHAzRoG7Cfcxo1ki38kU&#10;aRZaSDLl/530sTrMEVXxnqiKdsFqXxOkmyxCot4cpBsrIM1gNtINZyOVlm62EGmWS5Fuq4JcRy0U&#10;uxiSB2yxQypWGIZ9iV6o8jJGkb4i0pW+QYbyN8jRmIm8FQtRQIGxxoFw7W+NDWH2WE9htZHiVlRv&#10;XhUqcuIT7BN9cSAnCifLUnCyIBZH0oNxPDMMrdnRbM9knMyOQ1NGKPZQBKzxNsNKRz2sttHBKmtt&#10;rLKjwLEnxNuooZLtU2mpjjXWGtjooIPNbnrY4qmPLRR0OwKssDfUGXsTgwTcPyDQ13Dpw+Wcy6Nj&#10;ktf+tXdeeOwF2MvshqgFNAH2Etxz/QZ5S0RGSEamFFA/flXkuZ/Idz8uMxngi/Cc12Av1uVwL2Be&#10;QL0sU85ruBdQL+ziRIiOHO5FxpzhQTI2of7XcC/CckRIjphUK59QK+Lt29tEthxZWM5/67n/3Ww5&#10;v+O5l2XLkee5l8H9oPDYT4b74WsE+wkTYC83yXM/PmVkEty/AfjySbWSTfLeT4TovIJ8Afav4F4s&#10;hd2jyeBeAP2bgP8ruJfDthzA/4c2GeAlk8Be2K/hfgLMJ75L2ib/7ontsuP6PZsAey5FSNHlmw+m&#10;jHH/sbuvPPYC7MtoXevMFz+jYYu9Ina7LcVeXy3s8dXDNi89PgAG2BlmhO3BhtgTboGd0ZZYG2qK&#10;UpHhIcAJJX5WyJPiRA2wlh3HGmcdlNmrIs9WCbkOKihyXY5C4YGyVUMpO+0Cna+o4D9EHCGxLscP&#10;O9mJJi6fA6ev/gj9P70F0/ffhvtn7yOUr+O+mYLUaVOQ8u3bSPyO6wp/QJ76Z1hpPJtqfBbyV3yL&#10;LI3PkK78IdKWvodsLnOUPkL6wg+QsfgTFGp9i+ZoC5yIs0RzgBYaCIZNdt+iwfoTNNh9iqNu3xDO&#10;FdAeqszBUQ2tQSo47rMIx9xn47D9lzjq8IU08fakzwJ0iMwbCaYEagucjTXEKQ6op4JFbL0qTgQo&#10;E3AJ9uysGwNESW8NNAZp4aC3KrY7KuKgJ+HeSRn5Sz9ExHc8l7nvIHPJeyjW/hQbOaDtoLCo4f4t&#10;McY4k2KDs5lO6MpxkWIzuxP00RqyGPVuhHvXWTjmMlNKn3k6WJXHYoZRgv3FIh+cz3ZHN0H95o48&#10;/HXwLB7uKUFXqA6GwpdywFck4KhiONEAvXHaGEozwuV8Z1zioDeYbof+DDuczuAgV+iL0wUhqDBf&#10;iEylz1DGgWW1ypfYys68ktetSOmPqNKdiv0OythNQbeDA+4BpyWoF5UdQyzRmuSHo2XpuNjdgtEL&#10;5zDQcxYjhPrxgW7c7O/BzXN9uH66FSMHt6FvYz46K2LRVh6Kk+UBOFUagKMUJ60E6/aScLQWhOJU&#10;UTjOUGz0l0fiSJgxatmOxynUGtlee8REaS9lCiED9KU44lqRP24SAK+XuuJKgTVh3gRXc2kEx/Ec&#10;K1zlOV9N0sY1Av7VZG2MiXkKaRYYYBv3ZtmjP49tURJEuPdCbZKLlNM/Q3cucjmoFZgJm488Qk2F&#10;+wpsTQ3Gyb2bcPl8N+7fuUegf4zvnz4lED7FT7RfhD1/hp++f44XhPlnhHvhsRdQL/eSv3jO/Z8/&#10;IPw9wFPh2f/h3/DLz/+Bv/3yH/jPf/8n/uPffsTff3qOv/z8M34WsP/DDwRP4b2XwaYUN0/IFt7l&#10;3wA+4fMNb/2PhH2Cvdxz/4LvFXA/GfBfe+/5mhAvPmMy3D/n50vx57RX3nvJeH7i14fHT3H31j2M&#10;dvWjtXo3msoTUM9+4hzBfijdEhdTLHCNoHM12QbjWU54UkkxVmiFsWQNjKcbYyTRBufTXDDKe/9B&#10;mT8ebAjGvd2puHewCE/35/F1DO5W+OJ+sRVBVAsD6StwYVUQvm8sw52qCFzIccJ97vPiQA4u5jpi&#10;LGk5biVp4Gq8Fi4QXoejV6CP8NsTNAtdgYRJl4VoCKVAGOjHP//+n9Lchh8I+C9eiOvC6/ZYiBca&#10;gf57CerZxmw/KTznVXuwbUTbT8D9iwmTg77sFwAuCfjPKPjEROjHd+7j/vVbuHFpHBd7B9B39CiO&#10;79yO/SWiAFgE1oW7odLfCqUehih2XiH1nWLC+hpfHewJNsFOFy1UrpiFrKWfYIOdCoZKAwmzqgTU&#10;ZTgTMA+94YswGK+BkTgdjEpCyhwXUo3ZHloY530/GqODnhAdnE80pbA34D4auMJ9xTMylitS5hrg&#10;UoQK+oMV0Ru8AN3+c9HuMw8nRJpeh1nYZvIN1pvMY59lgJoQJ5zNjcVIRSrOiBzxQaboibfH6Wg7&#10;nIyxx6k4B5zgenOwBep9tSnOZ7GvmIXT3gtxymM+WimyjjnwWtgqoMZhEapdlmED+559fMba4+z5&#10;mQ7oTnXBSY45+9w1sd1WEfvtF6NGXDsK/HrPhah1X4oG9rP1hPtG/+VoItzX02ooCETBo+ZwM3Rl&#10;u2BkTSiGNiViZGsWLmzLQjf7i6bQFTgTaYJz8a44GmzD95uiNcoObQluaEukJTgQ8u3RHGqOI1EU&#10;UmnuOF8YgsHScLRle6Mp1l4qjHQk2hHVvDYVZopYaaqELS762Oqhhz0UD8dEX17ghOFSJ4yUu6Kf&#10;7dybYoweAn4Xx52uoCU4I4SO71LJIXQ82RHrXQnqTjpYL9KimiigyHgBVtsqYxVheo3VMmykMK20&#10;Uka5jSZWelphU5QfNkZ6Y02wCyp87JHraoJMN33kuBsiy3EFchxWoNjDCCWeJsjnseVQCBS4GqKI&#10;kF/sbkrxqIc8x+Uo5f/XE+4rg21R5mWIXItFSNKZhjSjeUgzmY9UkznItFRAhvUifqYa8lxWoIQC&#10;QKS6XB1oj90xPjiQEoR9KX7Y7K2PCpOFyFObjpylXyJ72VRkcz1Xez45QAXrCONbCPcbQ+2xLtIZ&#10;Gygo1kd58f73xNaUEFQXxuJYSQKOi1j6tAAcTw3EiewodJZmEuzjsTfCG1tESHAIxYH4HB9LbOJ5&#10;r3UyxHpyyCYKrI2u+ljHc93gYoBtnqYUx2bY5W+G/RR0B6MccTDGDQd4zAT6ZyeLourbKxJ9uZwz&#10;OnB+yuXRS1OuXr0hwb3w2kuTaCXIl5nw3svBXkC+BPfCW//fwb3cgz/hvZeH5bzy3I/+a8+95LGf&#10;APzfeO5fwb1sYq2AepnnXkyklVWolWfKkXvu2/9vPPevwX6ikNXvTaidFJIj5bmXQnImAf6EB394&#10;SEA9AV4ysf4a7mVhOf8C7t8Ae1kxK1mIDgF/wmR57gn0wtjwsoqtMriXwnSuCY+3LBxHLGUmAF8G&#10;95PBWuSzfwPY34inn7Q+aZ9X+wqT7yOH+klhOa/eJ8G7TEyIfa5P+kzp/9I+MpOLAEkISO+TmfDg&#10;i/kEl2ijPMcrtx5PaSzJnH+8NF547Ltov2ywXoINfGi32Sthv4eYjGTMgdkCB0NMsTfMHDsjLbEj&#10;zAw7IyyxNcoWq/hwFPJhLgh0RkGAHXL5cOd5maPI0wIlfIBKfMxQ4GOKPPHzHpcFfJ3LjqDYRvxE&#10;NhUZau8haukfsNZHDxWexohc9h0cv/wD9N+fApO334Lz+39EyGd/RPw37yB9xlvIoKXOIOTPexs5&#10;qh+j0nwONruqYCOhsspVFevsFqPEcBoKCaDZ6h+zE/kImcv+hHQC9D53NRwO0uVgoES4n4PDTt+i&#10;xfFrtDh8jeNu03DGfz46w5TQE6kiFaU6G7yIg88cQvQ3aHXn/71m4ZSPAs4Q/Lui9NEVb4K2OMJ9&#10;tB4BXwetweyQgwicPstQ47kYh3yUCPXLsMV2PlbqT0Uej7dC5xvJMhTeRfKs95A6510kzXkLBVqf&#10;YrOTIvYSWBsijXAqhYNZljv6cl3Qn++Ic4SiTg7Gx/wVUOvyNYHkOxx1nsGBcQHa/VUwkGyJ0UJP&#10;DBHKe3M80J5ih3OlwejZmIWBkmBcjOegHqmMC+HzCfhzcD5SEedETvh4XQ7sIozBRjqfziQrdpwu&#10;aCVo14VZIF/rMxSofIBypfdRpvgeKpZ9iGLVP6BY5Q/YZDCNYmU5qv11sNdLFQfdlXhsSmjxNSRo&#10;u+NwRixu9pzEk9uXcXv0Im4MD+I2IfhW5xlcPX4U/buqcCw/BmdyQ9BbFoHW4kAcLvLFmXIftFGk&#10;9BCwewppRUEYqozB9c2puLs9A0djrTjIm6Mz1oIDujI2mU3HHsf5OMq274wzJZi4YbzYA6NZVhhJ&#10;McHlNDNcyzDDSPwKjCXq43LiCoL9clxJ0MTlhOUY5evhJGMMEDr70u3Rl+eB7nxfnMjwwJ4wS+SZ&#10;KErZJbKMFiLHjIMZB9Y8Ow2sC+FALqW/rMO10RGpUusPIvTmyVMC4RP8+PgxXj56hJ+ePCHoPybw&#10;P5mA+8cEvscEwqdSuIZIlfnkxfd49OMLPHv5E/75y7/j52u3MFzfiO59O3GzvQX/fu8q/vELgfzl&#10;zxJQ/vTD93j5gpAvYFNAN0WBLJWmDPDFpFtp4i3/J4PR1/YK9AXcUyjI4f6FBPfPCaIyE6AvfhGQ&#10;BMJkkBWeepo8DEh8pzw05ynXH/P879+9jysDY+hqacDxyngcDtXHSIYVLmZa4UqWA25mO2I824YA&#10;b8VrZY/r5fa4VGyNK4XOuMG2HxfXMMsGt/JdcG9tIO7vycStg2W4f6AYj3Zm4e66KCk3+N0cY9xI&#10;N8DlVFNcEhNqC22kibXX8p1wo4ifUeiAB/zsuxR2o4kUswnaOB+6HOcowEWWq1O+Ir2tIvsDLZwo&#10;yMXLW/fx73/5Tzx6/guvx0sCPc/9mYDzH/CU4P5cLnRetYeIxZ/I+y+1iWgrgv0PP72273+SAF8s&#10;vyfgC7iXYvDFBFsC/u3rt3F1eAwjHT3orG9C86aN2J2bhg2EjVXsU0u8CF2EkkKnFVgfYIbt7Ier&#10;o2ykkMOV+rMJ9x8jR2sqTiRY42SUNo4FLMZR9lWdYYvRHbkMFxJ0cTFWD2PsQ0Yyaan6uCrajNvF&#10;/INr2eYUUTa4lsTnIsmA4ksXV/NMcCFRnc+IKsXQMvSFLkJ/yEJC/kK0+c5Hs5vIPDYPO+0Usdle&#10;hJ9Ysb9JxnBFIsW3JY74a6M9XA8nwkwlMO9IcsKRSCvsdlHFXtclqHZTQIvw2nspsg+ejUabGai1&#10;nIkDVvNxiPscC7fA4TBrnE50x1B+IPqyfXAmyZmAboGaYFNUB+hjl/0C7HeajYNu87DfeQEOuaqj&#10;wVcPtSIUJ1AX1YT6vd4a2OMpTBM1QQaEckeMrA7CxZ3J6N+Shv7dfH4rQnCUz/+RcC10xLEfTHCm&#10;QDJhX6uP4yEWOBXjQMB3Zp/qyuNxREe6M/oLPNGb4Y52nltTsDGaeJ4noh2kVJgb2B55uvNRRrhf&#10;56iN9S7LcSjKCu0l/ugs9kJfqScGK30xVOaJ4SIXDKZboTtaS/r1t9V3MfvPpWzDFYRYF6zkNd/g&#10;a4G9/OwNXrpY5ahO4NckqKphDaF6g6sOt+sTbK2wM84HW2L9UOZnhwI3M+S7cuz14JhLUC8k4Ip7&#10;KM9OB/kE/Dz75VL2mywbNeTaqiOf4qDQWgP5FAzZFCbZJouQZ74M6ezvkgXQG8xCpvFc5FgoIoOi&#10;K8dWCYXCWefOcdvXnH2hPariPLA92Q87EvywO9YXVRTMJRQQhRaLUWQ4G4UrZiJPQzZPIFt1GnK1&#10;ZqPMeDHW8vu3eBpgs78JNgabYyOZYlOYHbZFuhDqE3G8KB7NaYE4TqFwKisIZ0sTcLo8HXUZMdgR&#10;4YWNgY7YEOSAqjAnbA4l5AfwWHyssd6Tx0UW2eBjQeAXZoVtgbY4GO2GffzsfeG2qKeYO5Lhj+bM&#10;INSlhf8HgX6QYB9PU7jQ2zNlbGhoyuWxK1JsvAi/EWAvxdtzKWLub4sUmBNwPy5Cb8hokjdfAnsZ&#10;5F+XwnHkhawmoH4S3MsBX4C9iLUXYC/sdcz9a8B/DfcToTkTYC+PuxcpMEVYjvDai7h7AffCUy8m&#10;1Mqr08pDciYDvjzm/v//FWoHrsjgflBmr+Be8tZfp43zZAjyE2E58pj74Qm4lwB/Au4lwJ8E9RLY&#10;TwJ9+XYx0fYyG1oyOdzzQryC+6uE+3EB8o9kYD8uTAb3127IYPuVvYJr2fprWP+VyfeT9pUt/9V+&#10;b0C7MAnSX8P9DXlBrAmg/78xGeDzc2jXKFoI9tNoXrvi/Opozwj32O60FDscF+OAu5iMxE6LnUZz&#10;JB8CwvyhaFvsjXHE7mg77Ii2wfoIO5SGOiIvyBnZgS7I9ndEpq81Ur0skehiihR3U2Tzgcrhtmyq&#10;6TxfK8K/peRJKLBfhlKT6chU/wDRim8j30zM4ldByOyP4PzZW3D44h24fPgOvN9/CxGf/QFJ0/6A&#10;jFlvI3fu28ia9xYyF7yDbOU/odzoWypxVewO1MMBDnq7A4yw1V0TmxyVUGYyAznanyJd5Y/IUHoH&#10;K5d/iT0283HAYTbqnKej2XUaTrpNxynXmTjlPhsnPGfjtN88nA1SwLmwRZJ1iOJIfgroED9LBy7m&#10;/5aiPUQN7ex8z0QZoJWD5snoFRzEVqAlQBNHAjVRL+Deeyn2U0Sss5yFbJUPkcrjFRCfvfhPtA+Q&#10;PvePyJz7Ic+F/5vzRxRqfYnNBOP9wRyYokxwOs0F57K9cT7PDf25duhKMcURn0VopCBpptg4zsH7&#10;uMdcdPkpoT9MG/2E+6F8igGCaR+XVyoD8H1NDq5vT0Zfmj2uEHovRy7HpQglXI5QIOQrEPKVMRij&#10;i8E4Y/TG8jvF+cRY4HSRH44VhWCtHttP6W2ULHsblSrvYtXS91HBNi/TeocC5QNsMpkj5YauDTNG&#10;dcgK1AZyEPNUQ5OvEToSAtAUH4zjq/NwoaUa9861407XGZyv3YNja4rQWpmPVtFxZ/qjTfy8XcxO&#10;uywUbWXB6CPcD64MwOjKcAwUBmKwOADni/3QV+iHrjxvfp8RgcECvYnWOBG8AofcFhImlqErTg8D&#10;6RYYFd5aCqILAiZTzHBVzEWIM5Biri8n6hF0NHGJUH9ZZAkSRasS9DGYaIzzbMPeVIqqbDecSHVE&#10;c7wNdnhqodx8AfIN5yLXdCGyBNzzPi1wNcCWJELBzo3oa2/F9atX8eg+wf3hCzx6+AOePHqBxw+/&#10;x8N7BN07D/FEZNB5+BAPCL0PuP7Di+d4JmLmH4tJsT/gwY9/xeN/+zv+/ve/4sFAD86U5uBwtDfq&#10;RRGWrFAMNh/CyycP8OPPhPsffyLc/4CfBagTJKXYeCns5/fhXkDoqww5NPmEWhnYT4Z7AfQEezHx&#10;V/yCIOBe7CcJgdcwK7zzwlMv4F78OiC+U8SSC+B/+oznTTHz6MFD3LpyF4PtJ3gPxOB4hCEuJJlh&#10;iBA1lGKJsTRzXM42xmAaxWWmIS4XEcxLXXG9IhBPV0Xh53VBuJdniesUAA/XheHB3jzcOFiB2wT8&#10;u3vycX1DHG4Ue+Iur/fdJH3ciNOSBNu1dH5PqgFGU41wNYOCN8cal0sdpVSa1/OseJ1FcasVOO21&#10;FIc95qA9WBGDYao446uNuiAnDB/Yi5+f/ohf/va/ce/lX3D/hRBTAtbZhi/EvAfZuhzuRVs8obAR&#10;JuBeeO4F0P8o1SF4bQLsf/yBnzUB9yIOX55B597te7h5ZRyXBy5i4HQ7Th84gNrKEmxNDceacFeU&#10;+9sQpIxR4maEPdEuOJTgitoEJ+wPtUAlQSxH5QtkqHyG1RZz2WcTjIPUcJR9RVeEKKqnRlFriLEE&#10;Cz4L9riY7YrRbGeKXiuMpVpJtSCu5djhJiGzL9EWAwRKUZl6SIglioArSXxOknUxHKWCobAlGAhR&#10;RKf/PBxl39Mkso4R1He6qGCzsyb2cvyoi7DBQV8dNLMfbI/UQVuMOYbyfHChJARdWV4EaEPU+atj&#10;v9tiHBJpLbk87LwINbYKqHZYjBp3LRwOMkcXgas3Pwz9hREYyA9GT6YPmsW4466DSgrrSnt1bOU4&#10;tcNxLnY6K2CPmypqxWTYUH4/4X9fsCF28ji2+2hhh+9ybHZXww5vbbQm2WGg3A+9G2NxtX49HvW3&#10;YOTAKvY7Adjto4L9nstxPJz9SqABmrl+0FEN1a68N3wN0ELRcjLGhn2+BTqTrdEabow6jjU1HjSx&#10;r6sWNllzXDNahA2OutjubYaNbnpYy+2HYm3Rxn6so9hXqrrdW+aLwVIfjBR7YJDXoCtOn4KC185f&#10;/PqwGA1By9EQY4ci2+WoIKBvjrDFllBLbGPbbPJcgXXO6qh0UEGlixY2hphjK++HjZGOKKcQyHc1&#10;QpG7MQoI8wWE6wJXPRTwePIJ9jlWmjSRSlUN2ZbL2JcR5i2WIoeQnWu4mFC/kDYPeQZzUWA0H7kW&#10;C5BJy7FeiiIKi2J+n7BSQn2ZjwlWE+rXhTjw+Fywi/C9IzUAW2K8KDZcJejeEuyIVW66WOmogmLL&#10;hfzMeShYMQf5ywn7uvNQYqCAleaK2Mj/b/XUwY4AQwK4Mc0EewnfJ3PDOEaE4lgK2y4/El0VCWgt&#10;S8TetDCsDfPA2mACfZQHNkXw+8JcsCXCDVvCXLGZz/J6f1usCyCnEPw3RbhTdATgQHowWkoScLgw&#10;FrXJnmhO98PJgggQ6oX9hVB/nGYvWHasv2/KpeHhKVcuj0+5RhgXHvnbBPu7t25L+e1lcC+bVCsP&#10;s7khheqIZCUC6ifA/g24v/Ubz734vwT3BHpRvEpKhSmlwxTZcv7FhFpRzGpYZJD8FdyfH5I8+MJr&#10;L7LmiNj77s4eyXsvlvI0mKKIlRzuX6XCFNly/usKtQMy+y/h/iLhfnQS3AuvPQH/9+BeeO0nAF/u&#10;vX89ofb/Du5/Dfj/E7i/9gruH8gAX/LeCzgWmWomAFyA8yTIfwPUf2WvYF2+72/2n9g2aR/JfgX3&#10;wnMvvleKqRfbJ7zzk2F+so3fphgQk3jFPhQn4o9gr328NH4Twf4ODTv9DbHbVXSSujhMUD4cYYWm&#10;CGs0RVujMcaKHZQ99sa6YGeME7ZEO2BVpDMKwtyRHeyBjCA3ZAY4I9PfDul+NkjyMEOKl5kE+1kE&#10;/ExvS+T7WaPI3wr54mdmO3YUBKYsjc+RqPQB8o3FzP55iJr+JwR/PQURc99B/Mx3kDB1CtKnv4Ws&#10;+e8QiN9CBi1H4S0ULP0DitTfR6H2n1Fo+BVyDb5FrtEsFJgqoMJqEVZZKqBY/1vkLf9cFqqz6B2s&#10;Vv8Yey2mYb/ttzho9zVqbT/HSQL+Wc956PBRwCmfeTjtOwdtfqLa6xwJ8rvCl6EnUkNKbdkTronu&#10;cC2cDRPZcDhQhGrhaKgIvVFCg99S1PksQUPAMtT6sIP2V8UhPzWU6X+N1MXvInPRe8hc+C5yFn1A&#10;oP8T0mfx9TxC/pz3KVzeQabixxC/mtRGmqKRA/GJDGd05vniXK4XBzkvXN4Qg8OhK1Bt9S1OOs1A&#10;m78iWik0esI10BelRyg3QEemHdo5MLenWuNcGiE33wkjIm97nAnh3piQK0IetHExQROj8ZoYiV2B&#10;wVhDnI82QnekIU6KXx+iOXARrlo4sGbNEuk4p6Bs8VtYqfQuypZ8iLXaU7HVdjq2WM3CTkslHPDQ&#10;R0OYGe8TAzQG6xDuNdAcZILuVF+cjPfELn9LHCCQHMkNxamKZLQURKIxK5AdaQjaSzngl4Xg/OpI&#10;DFZGYmhVLG5UpWK8Mkj6BWIoN1BKpdee5YbjBO8WwkldrCVqAtUkgDnlr4LTAco4FayMM2yHtkhe&#10;kwgdHA3WpFARaUHNMZxigouJ+ugLUyHga+NSIsVMpDouxuvgCgHwSoYZoccE50UawUQL9KU44GwG&#10;j5fC4VCIHrbYL8J6q/moNJ+HMgsFFJoroMReGat8THEwPx69TQcxfuE8nty7Tfh+ip8JbS8eE3yf&#10;vMCTB88Jbo9wc/we7t64h8f3RBXXe3hw7z4h8Ac85/7PH4vQj5/x17/8f/CPn/6Kf94dx/ktZWiJ&#10;9aSAccKJJAc0pPvi7N7NeHb7Gn58KaDyJV4+fY6fCJZS6IeI6RchMRJgCnAk1BMipZSNAkIFmP7w&#10;/Wvv/Stg5zqPQwD9ZJN77SXj/1957gnzEsAT7Cd77gXUStu4/pT25OlTPH70GHfG72OEgq6uMJj3&#10;lTnG4s3RF62HLt53vTGaGIxXw3CiCi6l81oU2eFJdQr+2b4WdzdG4HaBDW5lGWI8ywp3VgXg/u4c&#10;3K3j/2pX4+7+QtyqisN4gStuJHCf6OUY4zM6FqOFcQLpzTwK2QxTDKYQVksCcHFTuJQx6VaRM4FW&#10;Hw8pIjpDNNHgMgttARTxwUvQGaqKliB1Ckdr9O7eif/8+Rf89Ld/4PlP/ya11fciBEqE5YjJtKLN&#10;JmLu5eFJUogSz13utX8F9XKbDPci/p7XTUod+ugpHlLs3b55G9fGruBCby+6jjbi2I712F+Ugk1x&#10;vlgVZI8ST1NsCLJBXbI3Dqd6oS7JFTuDzVHJZzBX/VukLPoIqUs+Qo7yp9jnpIyTgdp8PthnRVLw&#10;UrhfTCTIpzvjRo4n73lHDMUbY5xQ/6jCC9cyrXGtPBR3anfiedtR/HRiHwYLfHGjwB7DsRoYjlsu&#10;1cMYJNx3+85GJ/vGM/4Lccx3Meq9lHCIAL3dSQXr7JRRRZAVhQVrA3VwMsoY7bGmGOB3XqiIxlB5&#10;JPr4uccpzBvDDFAXINIVL5fm6RwjoAoPeXuyF84R4kbXZuJCZRoFfRQ60rxxJNIGm5y1UUWo3Bfp&#10;huoEfwKuDtbaqxLaDXEg2IbiwhZVBM6V7stR5q6BYlcVLlUJx+yH7ZdgPce2owk2GCgLRM+GJNw/&#10;1YD/9f1j3Drdgp6NadjmroLMJR+jQPlLlKl/jUqNr1Gu8iVWa03DOr05WKs3D2t152Kj/jxsJQRv&#10;4Viz1nA21hFYK3Q5fql/gxLus5XC/3CcN5oTfbDd3xSrnNSxN8ICp3K90ZlPsM/3QK+oQSLCINMt&#10;0ZdshPYobRwPUkaLgHuOIwc5duzieCwy1xQ4GaDUy1Dyzu8Nd8BGF12etzo2uS3HVn8jbCfYVyW5&#10;oyKI46uHMfLdjFEZaIcyb3PJCZFPy3NagVyH5dLEWhHeVeCoIWVeKmT7idSqORbKUu0EETpb5KrB&#10;bRQpDqoopyAq9NJGsac+VgVYYg3bucLfAuV+FJaE+qo4H+wQ6SnjPLEz3gPrKTA2hjthW6gbNgc6&#10;YSehehOPqyqI+3sS8p2XY5WDBlbxOyv5/Wsd1LHBWQNV4lw8VmAnr+UuX2PsolDbH2IjVZU9kkoA&#10;zw2nABNe/FjsTfKnkHHHhkgP7Ej0x57UYGyL90MVt23hti3iO/n9VZGe/H8gdqVF4EBBMhrWFuH4&#10;9pXoPLABJzeXoD6boJ8dhDOlsSDQC7tD20TTFnw0dv484f7ClCuE7muSV14G9/duE/Cl4lX3JROh&#10;OfKwHFkcvhzuJ8BeDvcC7GlyqH9lBH053Iv0l/JUmFI6zAnvvQT3EuBPwL3w3E/KljMZ7iXPfd9r&#10;uO8i1Isc92IpYu3lHvzJgC+vUvvfFLHihxHuhf16Qm3vpAm1MrgfexWO88rkcE97BfdyGxGe/Am7&#10;wNfysBwJ6icmz75hr+H+TZOF5bwB97wYv+u5v/6IJqBeDvhyiJ5kvwLxN2H9tV0Txv+LCa3SpFb5&#10;/sII9fLXv2cC6uUZeuTbpDAbHq8wGeTz2AjycpsM90IMXCfgC7gXE4bFX/vGEisC/hGC/V8I+djq&#10;p4P1NotR7auHhnBCZpQlYdMSddFWBE5bHEpwxPZoJ2yIcMTqSFeURXuiMNoP2WFeyAhwlbz3Wf72&#10;SPO2QoqHKTJ8LJFDoM/0JOTzdb6PBUrYKRS5G6DCUQflZsuQrjYVKaqfocJyHpX8d8gl5OYufA/Z&#10;y95hB/segfIPqKAVL32HYDwFOQvfRt6it1Co/A5KNf8kZZop0v4USUvfQ8T8P9DeRbTCe4iZ/x6S&#10;Fd9DksK7iJ/7B+Qt+QDb9aeiwWEW6lxnosbxGwnuT3nMQofXfHT7L0JPCGE5ZBHOBirgjN98nAni&#10;tmgt9IqqszF6aCf8CusI0+L/VHE8YCmaAhaizn8BB6pFXLJT9lTEbmcF7HNbij2uy5Cv9pnksU+Z&#10;/TaSZryN5OlvI2Xq20iliYnBsd+9jZgvpiD6C56j1gw0xlrjeLYzTua7o70wAGcLQjCwOhUvTu7F&#10;sXQP7DabhaPWM3CMx3yMx9vJ4+uONUB7ihUHQg+0EqCOCfFB4OmNWUGQN8fVJEtcS7HAZRGmkmmJ&#10;84kmBCsTDvqG6I0m+MYa4WyUEU4RBE7H26JvbRrhwQ8ZPLbShX/AKukavIvSpZ9gu5X4ydgQ1R4a&#10;2Gmtir0cKOo4CB0J4WDtrY6DHEBPUBh2JbvQXNk+hjgRa4VTafZoL/BBa44fTuf5obc8mEAfih7C&#10;17UtSbizk4N5aSRGCkLRT2HTnuqME/HuOBzrgaYUV5wt80cfB+QjqS48bxVp7sNJ97no8J2PjtBl&#10;aAlUQrXnEuxlu9f4qvO7rTGQboXhVEPcyDWV4q6Fx35U5PNO0CXQWGE81w7X8+xxjcshCoHeRHP0&#10;pzmhM8MJzXFm2OGyFJUG32CdyXSsN5uJNeY0q9nY6KaMbYSRpoJ4nK/dhRt9Z3DrfDuud57Eo8Eu&#10;PL3Qj0cXh3B3ZAgPLo3h+a1b+OHeAzy99xCP7tzDwztcJ/g/Jey/ePwc/+ff/omnvecofvJ5nsk4&#10;neHHYyDQU9ycrYjFqcpUjLUcwD9+eISXhM7nhMWXBPsfxWRcQqXIviOl1ZwIDRHeYwny+T9poq3w&#10;rgsxwf1eee4FtEtwLuB+wnMvoJXrcq+97LO536889wJqX778WRYSxNciHEh4sMX/nonXfI/I53/3&#10;zhPcHDmP2mx/dCXZEbxtMMR7sitCBb0RyhRcSzEUuRRXCPhXMg1xtdIPN7dE4/pKL9zOt8Adwv2N&#10;LC7LfPBgeyqe1K/B48Z1eFBdhIdbYzGe54CrohJxpC4uUcxdjNXFOD/ndqEZLmXb4MaGNPx8tg7/&#10;vNiAG9vjcb3YDWNivkWeyNhjisMus3GKz1GX/3ycDVbASb9pOOhI4ephguH6g/jnX/+Bn/79n7Js&#10;RSJzzo88d4oj0Q6TQ3PkSwH2skw6r8Ny5DH3Ip3mCwnuf2J7cf8JD77w+IvKxfdE9drr13FlZBjn&#10;20/gDEG7fn0RtmdGYnWYC1b5W2EHRbIE9ymeBFwrqYBcjs50ZKt+LU24zONSFDYqImR2x9vhTDD7&#10;rBBdKbPXQJIBz90YN9PNcJkidzB4IS5EKmGE0C4yfI2tjsDf7t/E//OPf+L/fXoHPaXBeLTeE8MJ&#10;GjgXpYbzoghY+FJ0eM/GWZ+5OCviw/nMtfip4HDAcuxzVcZWRxVs89DBfj7zh4IM0RBijEYKjBMx&#10;5mjL8sW5wiB0EnC78r3QleOBE4kOOJXIZ5vw3pNN4M4NRWuqP9pyInB+ZSrOFcfiJM/3UKApthH+&#10;1hAEK521pEmTO6K8sZ/CZ2eIM6q5rE3wwyZfji0ioxCPI4/9UI4LgZVwn++iQlhdjA3ss44m2mF4&#10;VShGt2ejb9sqjHecgqh0PbqrAG28P8s1Of4s+RMyF33I5ccoUf4MpSpfoFztW9o0lKl+h1KlaShR&#10;+hardGajXG+2NLF1tdkSrLNRxk4fYxxLFf12DFozgrAn2BIbvXTRxH6rszgA5wpkv8b2Eex7Ek3R&#10;n2iAc+zDhYPiiM9iNIn5A74cO3zVsM5NiwC+nGCuhxIPA6zzNcVWnuNGvl7voI2tBP4dFKNbEtyw&#10;JtYNpYE2EnBXUAwKK/C0QJ67Gcr8bVERYI1SHtvKAJHS0hQVPhQMbitQTuCu9DNGKT+/3NsYayNs&#10;sDrCEqsDTbAu2AJrKarKQ61QEWyLDTFe2MAxfw3vxyqu70oOxoGMcOyN98ZGMfGbn7eaEL+LoL83&#10;xhtbA52xyc8emwLtsTnMCespTtf6mksJNLbws7cEmmEr998aaI7tXN8VaIG9FA/7Q+ywL9gOe7ms&#10;jnFBY5ofjhZEoSE3igLCV/LUb+FxbKew2M7rvjMlCLtoO5IDsVmEA9F2poajuiAFTZX5OLppJU7t&#10;rkJH3R6cP1GLi621aN+zFo38zKO5IeisiBf2jFBfR/OiTRs8f2HKhfMDMri/PC7zyktwf3cC7EWF&#10;WpnnfjLcyzz396R95dtee+6F1/5NuBcTasdpIuxH5rmXe+0n4H6S914Kz5F77yfgXlSp/Q3ci1SY&#10;BPtXnvuuczLPfZfw3BPsaQL05akwOzpkk2pFvH3ryTMSG/7uX2fX+QkTgD9IuJ+YTCvg/pwM7vsF&#10;3PcR7idCcwYmFbCSg73cc//aey+gXixpAuxpFy4KsH+dFeciYV4O9W/YJKB/ZYT6V0a4vyzAniby&#10;3Msy6Nwn9AuAFt7uxwT6R4RoGdyLVJYSXEue9HsSuF+/84hGiBcmgTyhWrIJqBcmIP1XJgf1/8qu&#10;TkymvcLvkqfflEzA/BsmjklmMsDntgmTCxGRTUdUrRV/k+Ge63wI9bDBdhb2ey5GQ6guWhLscCTF&#10;DY1JzgQsJ9SmumJbnDNW88EqjwtCYawf8qJ9kBNMsPd1RK6/K3IDXJDhbYNUDwK9j5UUlpPpYY5s&#10;WoG3JYr8rNjpGKPESRulpouRqf4tspdP56CwHCvNZqNS/SOsX/4h1up/iq1m32Cb4ZfYvOJjrFH/&#10;I8qWvcWO9o8oVnsXJcsJ9tofs4P9EkVqnyJ1wR+RPO8dJM8R4S9/QMIcvl7wHlLm/xGZ897FOo0v&#10;sd9iDmodZqLa6RsccvoajU7f4ZS3AgFREecJiBei1QgbKhzElKUJTiJPfU+8LroTjNART/gVHvII&#10;LZyO1MLRcHUOXqqoDlbFAdo+fyXscFVEqe6XSF/6PlIXc4BY+hESZ78rQXzqNIL91CmE+ilI+3wK&#10;0r96C0nfvIUogn3UJ28j8sO3eV4zcDzNGcfzOfAV+aCjJJiDbDQurknBAAfFGuf5qLH8Ci2O3C+A&#10;cBu+GO0x6ujksY1wwOzP9uJgqo1mP1HcZTHOhvFc4o0xFG+G8RwH3Cx2xZUiJynHvYjzFKKlJ04H&#10;vUmGaEu0QHOsDboLozFcmY5SPQUUsd1KFd/CKqW3aYR8lc+wxZTixUmDwkWTAkYb+3nd6vz1UccB&#10;otqdgzoHiWMhVmiLsUdbtDUFgxnOpBHIc/1wpX49HnYcwfGcKFxdn4Ln27MwkuONkWwPDKW7ooPv&#10;ORZhi8MxtjiZ44OeVXHo31GBvtrduH70APor47HPWVGCkR5/BbS7z+C1m8OBcSnqA5Q5IGqgNtQY&#10;ZzPdcHttBEZzOIBGiKq7yzDC6zoSropLsRoYTSQQ5jnjRnkgrlUEY7TYF4M5rhQVjujLcMHpZFHW&#10;XB1ree+VUmSu0/oQm/Q/wTaLL3nuM3CQ39UQbYKjHLCP87xaKFZacjxxPNMdrbleOJHrg2N5gTic&#10;H4KjpbHo3l6EW70n8Oz2OJ7duY8Ht57hzp2fce/uC/zz5//A/b4B1IVa43CQKbozvaUqrr15AejM&#10;D0ZTdhCaypNwq+80/v7vv+CHv/wdT0Q+9hff46cXhPnvn+DZj09x//EDGcgTsn/4gbD9+CH+8vw5&#10;fnr0Pb5//BLPn77EExHzz/1/+FGE8BBWHxNWn8oEwE8/vuTnTcD6U1nKTmlCLYXAy5c/TUzCfSlB&#10;7F/+8lf853/+b/zbL38hoIoMOTSxPwH4Kd8j4tIf8rPvPPsZDy9dQEOsM/oSzTCUqM/2V0Wv/xwC&#10;9UICojbFpRGF5jJcytDEzQp/jBcF4XqmNe5mGRBEdXEz0xwPStzxYG04Hu7Jw4PactzZl4+7m0IJ&#10;8LYYpegei9LBRT6Xw5Ey8XY5xYBC1ha3NyfhYeMqXNuTgSvrQzG+yguXi6wwlCW8+kZo81uMM54E&#10;e+956KRAP+M9C0dcvsBe6y+w29sAN8524G//8f/g+c//wI9sg2ciRekPzyWIlwsdIWqkeHzRnhRL&#10;klFMyaFeeOglI8x/PxFz/1yK4RfLiV9CKPAeP3iMx3cf4M7Va7jU34vOY/U4Wl2F6jV52JwUhvWR&#10;btiW4ME+OJDPTyCa051Q5aXC/no+qr20cIAAud5sAYpVP0P20g8pbilYeU+fjiDgRyyngNeW5pxc&#10;SdKTnoHh4AUYoaAZDV+CwXANnOf9fC6FojrJSaoyO5Kih7sllhhJMOF1M+Q10pMAvzt4EboCRVvN&#10;ozBagGOeimj2UUatpyr2eGhijx9FPoXH4XALNAQYsJ9Yiv0+GjgcZ4VW9m1tWQTbIj/0F1Pw5fmi&#10;Jz8AHRleOJvujsECitpUJ5yOtUR7gi2ORtnwWTPBfn8j7PLVx2oXNcLuEuTYLUOxux52EiL3xBIi&#10;Qx2wzscMxQ5ayLdVQRH3K3ZTQ6Er193VuU5zXEZY1kAzP3ewIgiXN8XiYlUyhnaX4sK+lbhetwpX&#10;tiehOVIP5fpf06ZjjfEcCvu5WGc8FxtMFmC1CCHRnY81+guwhv3jZksl7HbTwTaXFahy08WhGDv2&#10;B4FoL43DubIkNIQ5Yqu7Lmrj7AmPoeilqOgr9cVwmRf62B93Jpqgm2K3LUAJp3wWsi0XoM55Dg55&#10;L8UOCqZV7FuLOU7m2uugyFUXZfyetTzvzR6GqPIwwg4C974kb+xKD8JatkU522F1lCtWRbigPMQe&#10;5SIkRcShc9umSC6jnbGNsLwlxhlVUY7YGOmAqmhu5+tNkY4c210JygTneMJ7tCN2JHhha5IXqrhc&#10;H83tiQGoopDaxjbfE+eF/bGuqPIxQqn5UhQaKaLCWYdCwYyCgSLB2xybfe0pvjyxI9wL28gJVWHu&#10;qAp3xlZ+1644F4oCFxxM9kJ1Csc2nkc9v6eOdijJE9W0Q2JbegCO5EagMTuc3+mLLREePAdv7Ij3&#10;w+6kAOykbSKP1OTHonVDAXbnxGBvQTKOVFUQ6Deh/eAOdNVz7DjWgAvtx3C5owXd+zeipSIDTfkx&#10;OFUag3Plkf9BoB8k4McPbc5VuNTXO2W0//yU0fODhPvRKVcJ29cJ9wLaBcy/BntRrVaWOUdA/LjI&#10;dy8m00rpMWX2GvBlHvrxccK8fH0C7uW57i/Lw3HkNsl7/0YxK8l7L2pAyeB+aFCA/QTcDwyToYfJ&#10;1XK47yeD9045R+vpPietC7CXgL69c0qHZLKwHOG1P3nitMSGv/t3lmAvWef5KV1dv4X7PgH3vZPg&#10;vn8C7mmvq9PK4V4emjPhrZfA/vprsB8VYH9TZr8CevH61TYxifYV0Msz5bwJ95d4AUR12jfhXni5&#10;CeU3H0uAL+Be+p/wlgvIFjnnRRjNr0yCejmcT4D9VWESqMvsyoS93kbwFp/H9V/br+FeDviTPfMi&#10;1GYy3MuKb/F9komwHZlJ4UT8TPFHoNembSLg36Fhtac6trBz2eU6D3XB2uyMCWWZPqhPc0ctO+Y9&#10;iewMIm2xhg9TaUIYMqN8kBbpiewwD+QR6jMJ+Kledkjzska6lyUyaFleBHxPS+TS8vk639eaZoES&#10;1xUoMlJA2rKvUKQ3H3s5KFRazMImvQ+x1/xT7LGZjmqHOThoNwt7zb7Gdr0PULXifWwkZK01+hwr&#10;Tb/EapNvscF4JlZpT0Xu4g+Rs/BPtA9oH/L1x8hV+hh5Sn9Gueqn2GbwHfZbzcIBm28JyV+h0e1b&#10;NDh+gyaH79BMO+M5F32ExqFwAn6MNvqiV+BcrB56E43RQzARsdhdSY44E2OFU9Fm+P9y9hbgVWTZ&#10;+nfm6szce2fu7ZEWWoDGJTiEAEmIu7u7u7uHhOAugQhJIIQIIe7uLrg7TdPePXLv//ne7911Ehp6&#10;5H+/L8+znqpTOafOqapde/3eVWuvXeWjhnJfDZQQXgvdlVHgsg17tRYh6NN/he+H/0T7Z/i//w8I&#10;EFV+3pdD5AdyiJ73M8TM+0dE/v5niHjvnxD+yS8R+NEv4ffeL+H6C0L/wv/ERW/uO9oEdfEW6Ex3&#10;wkB2IPrSfVDhqMDz8Fuc1/09Kq0WUGCsRmvgWrQFbEZvmBYmUp3QF22Lem86UYqNaodFGI1UxNVU&#10;M3QQ/vuC1TCZYIxx2kiCKR2/AbrDVNEbweMLVcNlX3VUhlihJTEAqdvlEfLxz5G++J+QueofkLn2&#10;ZwTcX+DIjnk4qr4Cp4w2E+q3otiWZrcZF+0VUeWmj/NWGrhgo0LBoY9mX100eKihRdTNJzQ3JVgQ&#10;suLx6sopOnV3dEQS6mPtKAJ0CbXKKPXSQmW4lfSItONwLPpOJWEkPwPtOVm4uDcF5WlhuOCsgnzN&#10;D1Bj8Sm6XOTR7rIGTa5rKGhW4rDpUuw2XIm9hmtQ5qONMYL7RJI5xmN10OO7hQC3HCOemzBGASfS&#10;c0ai9DCZ5oCZ3W4Y5bKPgqo72hRtoYa4TOA8a7kMmVvZdgj3Bwj3BxX/A8fU/gt55gtQ4qGAy2EG&#10;qKMwaRBwkmCP1iQ7tCXaoCPJFl0p9uhMEwO/3FCT5Eax5oqSWE80n9yLmz2duDV9E3fuEazv3MOr&#10;rm6U+nmhxGo7qrx00ZXohM4UF7QmuqAx0RWXop1RvTsSt1uq8C3h/JuXX+PV8y/x4tFzvCIYSlV4&#10;COt3Ht6Vct2ldI9nr3Cf4PhIROMJ5J89+wIvBHAKMH1BCH32DC8IoZ+J9B2RK/9AwLyI3IscegH7&#10;/L9I3eFSTLwlAF+qyjO7/Orrb/DHP/0ZX3xBuOf/xXtEOc5n/C1iHIGoKHP34XPc/+Jb3B/sRjGF&#10;X6fPRrT7riSAEyadeK8FbcP184dxp+48elOtMJKkg+fnd+HhsWRcjbfEPUL4DQL+VJgSrkfr4kaK&#10;DW4cDMCNM7GYPhmOq3usMRytjZFAZYz5b8cI9z/itYHgqoDp8J2YEANHE01w53QIHhLup7NdMZxm&#10;StPHZIYxRYShdJ93O8vznl+DXld5dDqtRp39J6i2+wi5eqtwKSYMz27zGn3zRzwUTz1ePODxCzEj&#10;gF4WwRdg/0JE9vla5NlLT0meiEi+MJEaRRMgL+D+L0yk9dC4v0f3H+H+rXu4OzOD64O9GG+vQ0tZ&#10;AS7n7EcR2/6pIDOUsD+uCrFAC0V8a5IF2inWB9Is0Mvz1RxtiQr2S1c8RG3095Ct8SFqAtVR4c62&#10;77MVbZ4bCOZifM4aDFHoDnnyWrguxyBtNEiF51EFw8HqGIoyRbOnqlRhZ9h/IyYitDEUroHhcHUM&#10;EPBbHFZITzk7XVaiwW4pykw/QYnxQhQS4nOtNrEf3EmQN0AVBbooL3nCVB4HTVfirJOCNJaoKtQA&#10;9RTQLRQQrXE2aIwyw5UAbYK8Mqp91XDJRREXHDaxT9iKUgr1Mh89lPsb44TtNqTorUC83lJE6yxB&#10;hM5KROiuQzzhN8FgA+J05WlrkGS4Dqmz5ULThFlsom2WJv7aze0Fnuo8dzYYPeApwfzQyWj0no7H&#10;YGEGxs4loSPbhb+TYsJ6A/JtFZBL4XRKmqxrI9d3oNBRE0WO6rjorEkBo4ciF20cNd+BgzbKuMT+&#10;rONACDr3hqMh1p1wr488JzWUhlDUpDqilX1Se5oN+rNs0Zdmjs4YXbQH70SD63rU87xWWi+ib1qA&#10;c/YUbRREqWYbkWK6BfH6FC2GW5BqqoAsC0UcsFLGIcLzQUcDgi2hO5SAG+xAEeiA41w/SPDe62mC&#10;g94mOBFgSRC2wEl/C+SF2kt2JohwLpYRDsihnSDAHyGonyZo50Xa4WyYDdubFXLDHVEY64GcMEcU&#10;xHihINaH/3fDCX7nIUc9HLDgcRtvRLb2SmTprMFBa2UKkK2I0ZRHqs4GaRKpY1baFCHGyAuwQ56/&#10;LQr5+/JD7VAU6UhzwvkYFxSyj7sQ6YxL4WIiKjdciHdDUZwriuPccCmRvi/JH4Ui9cbTAse9rJET&#10;4IicQGcelyOOU3Ac4X6PhTijOCMMZYeS0ZB/BC2l+eitrcBgUw3666ow0VqLax01GK3IQ312DKoS&#10;/VEW48n+2QMtyZ7fEuzrCPYmgouG2gTc98mN9g3KTQyNyU1PzMhJZTAluBdAP2s3ZXB/XYreE/Kv&#10;354Fe1kKj8wI9sL4+ddQ/ybcT75RKWcW6t+CfAnwCfdSBH82RWc2ei8G1Iqc+zfhXiqHScDv7e2X&#10;6+YxdBLuOzq6aIR7AfjtHa/XW1s75JqbWwn6LXINDU3/98h9c0vvrMmi938Ruaf9bbifBfs3IvcC&#10;7Adeg/0c3BPs/3/B/RzYz9nfgPvpn8A9wV7k3s/B/ejUHNwL+BbgLYD71ix0z6bNzEL+a3iX4F4G&#10;+G+BvYimC5uFe9k+ZfbjNtpP4Z6QPpc/L+B+boKtH+Ge7/8J2EtwL97L3zJK9Umwn0ezJtifpz3e&#10;IyYKsWZnrDcf+3UW4ryXJsojrFFO4CiMs6Ti1sJ+GyXsddTGPt5U6aGuCPd3RJiHFSKcTRDmaIgo&#10;JyNE2esR7LURYaWJKEtNxHI9nnAfb6mBeBstJNprIYsQmKG9GuFr38UB/Y0456SCfVof46TGf6FQ&#10;5zeE8PdQpP8BCvRoOu8jX+t3yNP9AGeNFuK4yWLsN/4U+/QWYL/WfGRs+x0iVvxcmno7btP7iN/0&#10;HuLXv4M4+X9H0rr/wG6l3+G4zkfI05uHXM3/RJHBf6DU5B1c1H8HFQT8KtN5BMZP0GS7BF0eG9Ht&#10;r4ROAnFHkCo7XzqDQAJqiCEh2ByNdLKXfQ1R4aeP6iAjVPpoodRVRVruVSHcz/sXhHzwcwS/x+Xv&#10;/kFKbYn9+GeIXyiHxEX/gPhF/4zIT/4VwfP/HcHLfoOojR8idssn8Pvw3xD00c9x0lgeZX4adIDG&#10;6EqwRX+6O1qjzZFvvhhn9d7DJdOPUUG4bxb16kM2oZvg2k/x0Ruph5ZgPcxkeuDlMU90eK3AgP8q&#10;XEvURW8gj4diZTBEE2MRhgRbcwxGmhOwtNEdos1j00NtoCFaCN2XeV0d3vlHRHz8r0haIIf05XLI&#10;XPeP2L3l37B/50c4YbIJebYqKLahEzaTx3mTlbhEp17jookaDwMCP8HXbQfKHRVR67od7QTlrmBN&#10;1AXQsftq8jcao9JLGxe9VFHK11eiLFAnJqw6FIG+s2nozc1E5e4YnIv2xXk6kxNBLjgZ4YlcOp9z&#10;pstRabYI1Tar0U7AbpPq/6vgovtWOpE1yNRbjkOm61AXYozRdGdM7XLAo2PemEgwRIfzOgy60dxX&#10;EQTXYjhwO8YIh2Lm3lGCUleMCeHeDJ087zWBasi1WYndO95BxtpfEOx/g8M738VRrffp4Fei1F8D&#10;VVGWaOXv7t7lhcEskSPsSyHmj6FsH4zt8cTwbncMiHEE2b506F7oiCekh9qiOjUSt5qq8Wi0H5XZ&#10;yajwtEWTkyEa6IjrKB6b463QlWqL3l287vzcKR9THPAyx5UjGXg0MYSvn7/AFy9e4TPC5Jdc/5LA&#10;/YJgLirwPH/xDHfu38aTl4TMr77Fo29oX3+BZ58/w6svPsPLz17is+eiTr5sQO6zJw8IqvelaP2L&#10;Z59JJtZF/v7rfHt+h4jci6WI3gvAfy6i/C/FQFPuY9aeEn4F3D+Rcvs/w0MBu99+h9vN5SjmNelw&#10;XoQezwXoc1uCAfelGEkzww83h/HNTA+uHfTBUKIO+lNNMEzgGYtQw804JcyEbsCo3yZMBosypuaY&#10;yvLE1JEAgpk3pjKMpGpI4xSmk8EEfL8tGPUW5S4VMBq4EUPBmwmqmrhO8XaH12YqzQnjqTYYTzfD&#10;aIohhqI1KA7X8vesozjYjD7X1ehxpmB2XIY6QmsVofCsMSE3/wy+/+ZrPODxPhHHz2MTTyd+BHiK&#10;JClt5/8r3PP/InVq9v2PHj3G/Qd3ce/2NTy4No7p3nYM1lej6fQhlEa7ozrcAD0U5OPsE6Yp+if3&#10;OmNkvxsmDnpg5rA/Jo6EYITAOr3fEZd5r53i/dDLdlQXuBO17NNaPNZCmnDPaSm63ITIWotBCt0h&#10;33UUUzq4laaL6XgtPD0VhJcFUVKFqX7PtRiJVEZfxA5MxGhgitehy2YVWi2WoMlmEWps50tVu/K1&#10;38UZ3QXItSAQsx+/SHFf7WeIam8daUB6uu5SZJusxnHbzTjjuA1nHbbivBiM6q7MvmQ9igiz58Wk&#10;VnbyKLCS5+tNKPdSk8pN1oRa4JybJvYab0Cy1kokECRjNJcjQX8dYug3YvTWI5ZgH68nj0SCfTxN&#10;lF1ONOH7CfWJFluRaL4Vyab8HUbrcNBqCy4F6UoD9scO8v6kYOwj4I8W7cJAXjJG8+LRtdebgK+J&#10;s/ZbkeegSEhXo3DSxUVPPfZb7PMJymW+pjhpvRPZeptw2IqCJpICf58/eg6G8t4NpH+gGKPAKQ8z&#10;QWW0BWop+lvSHQiSlhTv5hjIsEB/iina2YYb2T/XUJgWWy2S8u1LvZSw21IcxxoJ6FNMtvH3b5fm&#10;O8gi2J/2NEVpuAcuRHvjmIB69tm50Z4oYn+ZH+aG0wEC4AnyhPOTgZbIIbwXRBDQI5xwjkAt1osI&#10;1ecT3VEU74rcCDsCPN8T7YhzMU7Ii7BHPu0cAVy8NyfYhgDuRuC3w1EvM+xz0EGGiRIyef6z9VZj&#10;N33WMVdl5LBfzzbejBTVFUhRWox0NV53iuQs7RUUAetxymY7irwNcSHYlueL4ifCDRcJ2CXx3rgY&#10;64WyaC+yhh/KMoJQmi6zy7tCCfgBOCty5/14XIFOPEYPnA11x8lgV5yO9ERBcihKsuJRQyHcWXYO&#10;g42XcbWvE89uXce9qXHMdDXjTifBvuQYmrMjUMvvrAp1QXWMG1oy/NGW6fdN++6AasK9nmDYwY4+&#10;ueHeYbkxwvP02JTcNTF5FaH9BjlMQP2bMC/Wb926L3f37iO523ceSFH8n0bwX8P9m4A/l5YzB/dj&#10;sgo5UmrOT+BeAvs5uH8jev86cj+bkiPBPQWJiNz/Jdx3SUDfRrjv7OyStre1yeBeRPCFNTQ0y9XV&#10;/Z1SmALq5wBfwH0b4f5NwO+QovcyuO8m2Pd0/2Wd+9e17mfB/rW9AfeDs3A/NDIL97OA/9fsNdy/&#10;BvxZqJ97LcE9of4NuBdgL4N7Ac33JZO2iZx7ArIAbSEIRnmhxHKcF1GY2P7/Ce4lewPi+fotuJ+D&#10;f8mEeHjztQzs56L2MrgXIkBmP37mJ3DP3zEu3nP7iRhUu5iAH1DootC3R3vVD8UOm5FvtwEnLNbg&#10;gp8eLsc6ojzVBUWJ1jjmoYaUnUsRvXkBUg23I9vbEkm+DojxsEGUqxnCXYwQTkUf5WiAKDsRwddG&#10;FJV7rI0u4rgeR9iPs9VGogM7AXt17DJYjyiFj3DaWgl51ptxQOMDnNIg2Gv/Fnlav8U5nd9JkfZz&#10;+h+h2GQBSghWJU6bkeesgCP267HXdBk7kHmI3fBrRK39FZKVFiDbYCMytVchaet7iF31b0jZ+Gsc&#10;INgfM/wQuTq/R776v6FI5xcoM34Hl43fQzXB/orZPDTYLkKH21r0+G1HdyCdWKgGusK10UFrIjzX&#10;+dHZBGmhjnBcHsYOKkgH5/124oytPI4aLMYpE3bEm95F6EcE4w//CWG/J9i//w9IXfILZK/7FQ4Q&#10;EPdtfQfpa/8L6RvnYY+aPB2wBoq9TVHkpY+DWmsRvujXiJF/hw5lB67EWKJBPKZOdESFtzrOGHyE&#10;IuP3UW45HxfN5uMyIaTde51Ui7rPW4wH2ITeKH3c2+eHqRgDdHosQbvzR9L4gTb3FWhxXYE2Ht8A&#10;RUt/sDa6CKgdfupoDxTORY+OlN8X7ynNFuj34c+QtPifkExBkrD4Z8hW+CUOa87DKULaGVtl5Duo&#10;osxxB87pLcVZ7SWocNFAdYAFBYkTch2VUULHnW+7BSU2Cqh12YZ2flezGAvguhXl7upojrVB224f&#10;aYKqjsNhaDoYjbK0EDonX5yL8sLZcG/khHjiLO1UgAvyQhx4zZVx0WoFauxXoYnHKsY8VLMtVHvt&#10;5Hdr4oI725CdAuFgA6o9dqAvygi3sp1xLcsWowSTQS+Cn/d6QtwqDPG8jRPoxoJ3SOMQesQg5GBD&#10;tEWZ0YxRRtFwyICiceuvsFfh1zjJNpZDeDlN0VtosxblFHLl/gaoCbHAFRGl9FJHhZcGf4Mmip2U&#10;cJH30CVHBVS6KaElzAiDFGijme505i5ojHBBG51wWwqdlq8FLjqqos5NmedFAz3xNlK6QnuCNVpi&#10;7VGf5I79HobI8rNGxelsPLo1iS++/ByPnz/Do2eP8PiZKKdJI5SLEpWff/YMf/rhS/z5T9/gf/7w&#10;B/z5mx/wpy+/xJ/++B2++uYLvHj5Cq9efoeXT77k8hU+f0VQfy6L2Auwf0lIffGMEE8T658T6l8K&#10;oUCwfyxgn0spWk2TKuY8fkKglQ3MlWrtPxGR+6cEWr6f9u3336HnVDYF6Sp0OsxHp+OHGHBbhn7X&#10;ZWj2Wo9qirt2irzrkdvxIEsFd1IUcDtiBaZDV2ImZAXGvZYS2NdjKkSFcGmM8RQ7jGXZYyjDGiMU&#10;rcNRWpgIU8dkkJIE9gO8tqMUbpNB63E3YSceZprjWhphOM2R7cCF7cEJ1zK4LdMSw9GavB82odVl&#10;nTTYusdtNfq47HNfjzaXjWh024krLjoo8rDDza5OfPmHP+Lh599QKH0tnUcxWFmML3g91uCRbDmX&#10;ljMH9wLkn4hZhf8C7oXJIvcPxcDah4/w4NE9XL15HdNTM7h37SrGm6tRxfuiie1siKJvJNMVE9mB&#10;uHE0Cndy43D7XCKuno7C1IlIXD+XgpncaIwf9UVzkg2O894TY6aaQnVR7b6J98xatHuuQafXOnT7&#10;bESv7xZ0e29GD++LDk9FDPgqUoCtRqe3MgVxoLRtOoDbPOQxGLYdw2LGX79tGHTdhH6ntWi2WYjL&#10;Zu/ikuHvUKL3PgqNPsV5tnvxJLOMfqMuyBj1ISYE+q2I0xRVVwh7BhTMxkKEE/ZMRX7+OhwyXoZj&#10;Jktw0mQZCu03oNKH/UQwgTjUCsW+BthvugkpGsuQTKDPECk3BPlUgn2iFKXfiGTjjUggYCaIVB2T&#10;jUgxFwNCNyPZkmazFQnWWxFvqYAkWorpemRRgOR48J4Tk1ntccXQfi+M5/C8FaajNy8Nw0WZGM5N&#10;Qku2J4r9tHHKVgE5dltR5LqTx8b24K7DPlAVx822I0tzDVJUluOkrQYaU7zQnh2Arl2+aIsmgNqp&#10;oJB9Qi3v5eY0BzSlsi9PsUFznClao/XQGaeH7gQDtERqojZgB8rcNyDXcjEuuGxBKfvlDLN1SDBa&#10;L6XlpBLuk4yFQFFEsokiMs1VcNjZCMXsR+qPpKDl5C5UZESggGB/wtMSh52McIq+uSDUEXkE6SJC&#10;/YVYNxSEsx+djd4XRzsTmt1RmuBGiLeXovX5XBbFuuBCnCuB2w3lSZ6SFRPyd9trIN1SBZmWFB7m&#10;9P1mW3HUUpECSBGnXJSQG2SIs76G2K2/AZkqK5G1YykyVRcjW3cZ9movxW4xN8iW3yNq4/tIUl6G&#10;A6YUdq5GuBTiSMh3xQVhYS4oieJvEoCfGoTK9FBcyQzn76E/oGDJJdifCXDGKX8nnAgi2Ef54EJW&#10;HKqO70b7xVz01Zajv6UevS2NtGaMdLRjurMFV5uqMH7xOBp2BaAm1gltSV6oj3YVEXsB9iDYf0mw&#10;L6dpC4Yd6eyVG+8fkpscGZe7Ojkjd+PqbH17gryA+5s370lAf/PWPQnuRQT/zt2HMrifzb8XYC/l&#10;3nMpg3tZ2s5rwP8p3EuR+zfgXorYz9mPcP+6es4s3Auw75uL2EtgL7OeHgH3vXJdXT1vAH6ntGxt&#10;FWk5AuibpaUsct8sV1/fRLhvEqfgr//NpeXM5dy3vZF3394us04B96LOPcG+u2eCP4TWSyPc9xLq&#10;ewcm5fqEEej754xgL+BeZjK4HxwWcC+z/zvcywD/TZNB/k/gXhqkKoN4WY49bXZA7dx2AdDivSO8&#10;OALuRdT+NUQTyOfgXAb5BPo3wP6vwf1b73/DBJzLQP1v7HsW7iWwF8vZ975+v4D7WYEwJcBegvvZ&#10;aL9Ux182iRUB32SP8dq6g3rzvy102oSKYC1URZiiMpJQEe+MC/F2KEmwRI63BlKVlyBjwyJkbWdn&#10;qrsZieaaSLIxRLKLGeI9LRBko40we30CvhEi7WWQH0W4j7HRQbytDuLsdZBA5b/bQQvpZgqIV12C&#10;s3ZKyDFeiWMa7yJP9z0UG36AEuMPcdHkY5SYLsBF86UERXmUuSrScaijkHbCUwl7rNYgautv4L/k&#10;XxC79h1ka6yUJqvYKyrxbPsYSet/i93b59FxEL4NP8J57rPc6PcoFZNWGb2LSoN5uGz0IapM30eL&#10;8zKCPR0eQaF3dkKj7lhDdNJao9gJh5ugLdICzQSw2kQ7VBDyc3muslR+j5i1P0fY6n9BxKp/QeQS&#10;Qv0nP0PUR3JSdZljKvNwRvdTFBgvR47OYhzYPh/HtUR0ioDobY1iUb7LXBlHdOjE1n2IsKW/RpGb&#10;OmrTXVG/1wu1cZY4T2DN0/6Q9lsUUaRcslyKKjs6Yk8FjAQpo91tHTq8NkuR+YEAAwwGqKHfZxUd&#10;NgHffQEanD5EvcM8ri/BQOAmihdFtNO5t3oroslfFdVBmmhKsEFrmgfCN/ye5+0/kLryH5EhBtKu&#10;/Wdkbf0PqVZ/ob0yLonovIMaThvK8ziWYD8db6GrPtoyQlHGDjrPU0+ajr7IQ4uOSh0XbLYRdMUA&#10;OyVuU8Ulf31coWCsSvVBSaIHCmNccC7GDbkRzlKk6Qyd0Ul/O5wNFY+DfXAu2g/nAm2QZ78VtV6E&#10;ZTGvAMGwhkKl3mMb2oJ1MJhgQfCzxTivy0ikIfoCd2IsSgczSaaYSjPBtRRtTIRsx7WQbRj234Yx&#10;XuPpYC79FTDI1x2+O3ketHiNjShy9Hk8Ckjf+R6St/wn9ip9gP2q83BQ4yMcUf8EuUYiyqiKApud&#10;OEWHu2fHp0hd+59IW/8OUja8iwT5XyN++T8jdfUvsHvDf+IARWaugTyu+Bmig460J8FdmpK/Mdwe&#10;NcEWUvpCuacaBQNFVrAxOiMt0RNjLw0wbMrwR3F6ABqKT+L2xDhevfgKn736I56+/BYvX30BMZPq&#10;y89f4smrHwjvP+D//OG/8eW1GfTknqSj9MMxKz2eOyf0XSnHD19+hu++foXvv/0e337xPaH+S4qE&#10;z6XBuSI3XAyO/Yw2l57z+Wef48svvsRXX3+Nzwj44rtExF4aTPvic3z+8gu+XwwSFfnlAmoJt4T9&#10;R/z8I5GT/tmX+MNX36CEQu2KhTwGPFdJaW99FGaDvhsxHLheqth0NUQDD6J3Yjqa1yNKVRr4PBZO&#10;4RW0BsMUAuMUYjMUYdORWpiMN5Si7gMJehgg2A/RxsLVCPM7MOmzCUPuKzHktRKTvgR8wr64NwYp&#10;dAeSrdDHtjAqItSphridbYsbGZa4Q5HQx3um3X0j+timOpyXo81eiOCtFI0qKHehoLTTQkVUGB5N&#10;T+Cz77/Fsy943nl+RMqTNECZ60JYySL2MrCXDWCehXuRZ/9UPOUQ51lmEtiLiD7P/SPC/YOHT3H/&#10;wWPcvfeAgP9MSrm619eN9kPJaI6yxijbtxjwOnZuL+5cKcCtitO4eXE/Hlbsx82iXZjMTcU4wXQy&#10;PxXDJ6LRsy8UdQleuOBtwnt2GyqcNkoDNls817Ktb0Gn31Z0+WxFJ63HRwH9Xtsxznui32sNeihs&#10;2tx38pxswhiv05ifMq5Fa2FcTC4WuA1dnhQH7vLocFiENpv5aLH8BPXmC1BhzT6JgqAx0hgNUZao&#10;DTFCRYAeDlkrIE53BWJ0liFWexmSuJ6isxzp+quQbbIWe2h7TdfgoOV6nBCg6KSK3QTnJAMFAvxa&#10;xKotQaL2CuwyXi9ZltlG7BJReX2CtSG3EeZTjTcgwWANEkV032wTEk03INFyE5LttyDRfjP9DrdR&#10;+CdxuctxKw57quNSlAUaY80wutsRY4e80Xc8Ep2nUzBYuBv9BP3OM5Fo3OuBC8EGOERBsFtPlLdc&#10;g6P8/qMUFMcMNuC0qSifqs372AYtcZ5oT/ZCR5IHqvyMccGN/XuoMVooLHuy3dC92xmdaTa8/83Q&#10;Ha6L1hBVdEZroDNCHTUeIhiwFoXW9BGO23DMUVF2PBQvSXqbkGokm8BMWCr7HFGTPlp7E+LMVLDb&#10;2xwFcb64mBiIvBAXnI8kHMd44aSXBY64GOC4uwlyA6yRF2RLMLbGmUBr5ARaSbn6BWH2kuWF2KIg&#10;wh6FFCUFkQ7sg61xwtcUR9wNkG2rhlT61F3WqthFuN9jo4Ijjmo44ayBszxGUWyjNNgMhUF2OOyg&#10;i0wywV7NjewvNyBLbRUyteWRrbMWBw03EfTXIVt7DUGfIk9DXloeNtqCI9Za3J8RTnuaIM/PCgWB&#10;/C1BDigm7F9M8EU+/cppf/7GQPoIfxeuu+JcQiguZiegKfcguspyMdZShbHOBkz0t0o23tuGyfZ6&#10;TFwpQfvJvfSnQahOdEVljC3NDu2Z/hg6GCrAHoT6m7RDNFmVnO4+ufEBwv0o4X5qRu76NcK9yLO/&#10;KQP5W7fvy91/8EQyAfgSyM9G8UVEX5rYShgZbC5NRwL8N9NzBNhPXSfc/zg77Rzg/yXczw2s/dFE&#10;ao6I2vf1ikG0AuZFtF7k278N93M2B/ntBPyW1jYpYi+spUUMqG0h2DfK1dbS/t4MtQLqf4R7UTFH&#10;Bvdz1tY2B/djBPtZuO+dJNjTCPY9hPqeQQI+TcB9H2G+b0gG9xLgD8sAXwb3c9F72qiwa5K9DffX&#10;Jbifi97/JeC/DfdikqfxGUKyBPZzyzkj1BOKRygKRqdFtF4G3HMmUnRk9gaA/1/gXvaen9js9tew&#10;Lr5HQPmb7xXrEtDTJLh/I0rPBjUnBl7/NgqSaQH3os49j2Ny6g6P4550zSr9NE32aK+qK7Je/22h&#10;iwIuhemilhArovaXE91QGkvg8tzJDm4l9quvQp6BIo5rb0CaylKki2mdTUUNZk3E2RkgwsEI4XaG&#10;CLc35LoxIsU2Gz1E2eointCf4GyIBCd9ZBLud9spY5fpZpy22ooTWh8iR/3XKND5nQT2lVaf4or9&#10;SlxxkMdlx40S2F/0UGFnooFzQbooCDfECXcVxG6bB7d5/4DgBb9A/PoPkKy8DIlKixG7metb3sM+&#10;tfk4abAYJ7U/oGiYh2rhjOiUmmyXoc5iGWosFqHOdhFa3VehlQ5eDHDqDNNER5Q+WiJ10RJtgE6C&#10;b0eCB1pjPVAX64LLBK/SIBOcNFuPpLW/QsTSf0LIin9CzLqfI3rlPyBm8c8I9j/HMdWPpZz0Mg8l&#10;XHTejlw6pdN663HOYgfO8/jPWmniiJhFT38rDmisQ9aWhYhc+isUOCqhMtEBVbtcpdSVAoqDi3of&#10;4ZLB+xBVcloISB0eItqmIuXLNtgtQ6/PFtxONMb1SIoS140Y9BaP3FdjwI/A4vYxWl0/Ro/3YnT7&#10;rkKbjzzBfg3a/BVR678TlaE6BG5rlAdbImTVb5Gm+C5SN/wb0sU8Aut/iSzl30rlIE9TjPUnexJC&#10;LbBbdSFOm/N4bBRxOcIRXzReQMe+BJSFOiDXWR1nnZWRYyVmklyFE4Zr6CA34RSdQRG/40KYI4pC&#10;nJFP8MwLdMTZIHucJdTnCUfDfZ3l/3NjfJCfHI76/cmoiLRHtY8auiNE6pEGGgMU0eC7FY1+SuiK&#10;EvXRLTGdbifNTDsebYKpKF3ciNVBP983EquOW1nGGI1Qw1jwTgwFq2EkRB0TwSLPeAf6/VQodrTQ&#10;HqyHaj8NlHor4xzhLlPzYyRu+Q3St76L9G2/wz7NT5BjtBoXbLejwlUHVQSnK77muGC/Eyc1F+PQ&#10;9g9xaMfHOKI0HydUFuDEzk9wePsHOLDtfeQSaC7SKV5200NDgBHaYy2kHP2qcAtU+pvwe00J/2Im&#10;T110hJnzt5jjipc+mpM8caM6H98/vYX//tMP+NP//A++/e//B1/96X/w9R+/x8tvv8YX332Hr3/4&#10;E/745Vd40N1JJ2mFg5prUeOogXonDVQ6afP6+KAyLRKV+5Nwrekyvn9wFz989z2efv0NHhDOJUCd&#10;hXoRwf/i5St89cVX+Pabb/HNt9/iuSi/SbiXKuSIKjAEU9nsqyIvX1ZxR+Sei5KcD8XkTIT+z7/8&#10;Dl/du4+zTiZosF3H9rgW/a4b0OWugGEKq5GgjRjyWYfHqcZ4sMdOKr04kGCPa3G6uBa4nbC+AWOe&#10;8pjyXYdrwYqYCd0plS0djFFFT4QKughHfaFqGCDYD3pvwJDbKtoyjHiswLgHhQFhdthLARME01EK&#10;vO5EPQwl6GMgXB3TiUaYTjLG4wOumEk2R2/ADnR7rEOz3adosl+CCksKVqvVKHXYjHKLjew71qM6&#10;LRpf3L+Nb7/+SiaoePyPCe3PeD5EhSKRkiPgXoC9qJYjg3xxjgTQ832zYC/eL0yWsvOc+6AgkF6/&#10;wIvPX+FPvI6P2ltRkxSKZva/45kumNzrjpm8JDwaqMefnt3Bs5EWzJQew3RBNqZzszCVtxujZ9Jx&#10;/cJ+jOZmYjRnN75rv4zxI6nYq74UBaYrcMVpNerd5NHkuQGtBPouv+3oZ98xSAE0GkQx7KeIYQ+K&#10;MNe1PNcaPB/rMcrzOx1jhuEQLQxyfSZRB0NhChQEq9Hp8Ck6rBeg02YBWsREf+yvy53Xo4kCuUUM&#10;KA82wgVfbezh+YsjGCcYribkL0ec9nLE66xAPIE9UWcl4XUllyu4XI0ErVWI0ViJSPU1iNYhvLKv&#10;TDJYK+XLJxutR7qZyDsnrIsSjgT7JAMZ3KeLaL2I8FuIko3bkGKtiFSKmjSnHUhxolAgMKe47ES6&#10;mwayCd7HRX43QfxSiAn7dDMMZDpj8GAQRk8mYPpcFoZyk9FzJgZDebHoPRaCOgL6+WBdnHBSpAhZ&#10;h0NmouTnGhy33owSHz10JLujf1cAmuNcpTERF7312KeKwgjWaEp3QMcuB3Rl2KGHcN+baIH2UG00&#10;+OxAi982NHpvQYW9PM5brUKRrTyOOQuA3op4IwoSIwUk6ykgTcwqayLGFmxEssi9J+yLyaFiCN2h&#10;JtsQbbwD6Rbq2O9kgPwQR1yI9kA+YTuXIJ9PiL8U645L8R4oCCU0s389JyL47G/Fa2EC9E/5mWO/&#10;qy522apSIG3n9VIg1G9H1izUZ9moI9tGFSfYh5/zN+L5MEcJj7Us1AqVFAa5nubYa6aG/cYqOGmu&#10;jmPGSsjQWocEjdVI1V6LQ5bbccyOfSX7wRP0I8eNFXCM1/A0t5900MMpLzOKD0v6BVsUB/C3eVuh&#10;iH7hAn1uXoQLzgbQNwTQXwR7oDAuBJWHM9Fy/iSG6y5gor0aV/tbMNHdhKmuOlztrMKNtkpMlOWg&#10;7UA8r4Mfaum/m1J9UJ/iiY49QRg7nSygHk27gu9yWUizos2bICBPEeynhkbkpsYn5K7OXCWsz8G9&#10;yLO/JwG9ZFwXQC8AXkC9FLWfjdK/Gbl/C/BFBF+CewH2b8D9HOD/BO4F1Eu17+fgfnZdlMV8Dfe9&#10;splpRfS+v39IMgH3XYR6aWCtZL0yuG8X0ftOaV2k5cxF8EVajojc/91SmG9Xy3kb7kWKjoD7jr8H&#10;94T6Oesl1AuwfwvuZ+2vw72sYs7/Hu5vyo3+NbiXoH42Sv+mzRDKBfjPpr7IBssK0J4F6Nf2I4TP&#10;Af1P03Jeb6e9BvY5E9toc2D/I9yL73zjPXNwPxu1/xHs5+D+DcCXwP623PS1ezRxLNfkrt58IMB+&#10;Ps33oN783mLzdT9c8lFBSbAOAdZaNuV/mg9KI6yQQJgLXv4rHFRdSSjdjuNWCjhitg45dgrItZdN&#10;9Rxnqk54t0CMGFzraIIIZzNEchntaIw4OvkkF1MkuZsh2c0Eu8XkFy5aOOjIDsNsI47t/A3yVf8N&#10;5/V+h1KTjwmxi1HtKI9a182oIRyLx7Ul3poo9NFCcbgxSik+LrBzztJYBY/3/gW+v/8HhC78OUJX&#10;/RdC1/wOYWt/g0RC6iGdhTiluwg5Wh/jrCaFg9EHqLFdQuDdiHY3RXR4bkWz+zo0ua9Fs+dGtLLD&#10;bQtWR0u4DppFHnuMLA+6geeihkKnLNIMJWF0XAEEc4NFSFz9L4hfSbBf+3PEbfgl4tf8C9LX/xuO&#10;7/wY5223sbM3Q320jZTGUWCnhgsO2ih300eZuz7KPYxR5mOOImd9nDTehmzFRYhd+Z/sHDegKsYG&#10;jcmEe4etKNJ4D1UG76HO7F2pUkWX1wb0emxFl+tWtPH8NDqux4D/DnTQeXc4LiZErZbAZjxgO4ZF&#10;fWrv1ejxXMnPrZRmpW3xXIMWHx4rnXoNnVZ1rBXyvA2wW3MrgXYl4rd9jOStv0HWpv/A3i3/jkOa&#10;72OP2odIVvgAuXSgZ8w2IHPnPIL9Wpym8yyPssft80fQsTsGhR6m0iCroxarccxsCcF+MY6brMIp&#10;AfuE2LxwF3bW7jhLuM9lJy4qIuSLwVvs1POiXXE+LRCl2VEoI5h0XsrF+MVTKPTUQqOXIsWIMup9&#10;hKmg3l8JDaJ+faIuJvbZYWafKyYyPTGabI8xCrIBwkuv/ybc2KWHb4pCcS3NAkNRhoR/A4xF6GAs&#10;XBsjYVroD1Qn3KmhI0CDAkJZgvvzXhRchksRs/7XiBXpXlvfwS7V93HcaBlKXZVQJdLVAoxRG27N&#10;pREKrClihPjR+hRFxmtwyZrXzHwTThuspLBciXxzMRHOOpwV66ZreP1VURNqjrooW9SLQcSB3Jc3&#10;BZaHJhpCjNnurFATYCpNZV8d7YhBwtujwVo8u9aHz+5dxfO7M3hwdYw2hVtjU3gy1I2hc8eQ62qE&#10;GnfChpcmBrif7mBDqWpRe4gVSlzplN21cc7VEFfiwnCvtxtff/sNXn31LWH+SxmcCkgV6Tlc/0yk&#10;5nxGSP/889kI9TMJ7qU67q/h/oUE91LUnvYZIVXUu7/Hz3/73R/xdLgbp022o8NlE9vfevS6b0O3&#10;pyKG/DdiLGgzwVwF06kWeFm7GzfrTmP4eByuJhjjZrASrgYoYJKCYMJLHhO+YqbUbRQF29ETyjZP&#10;cdAcoIxWtoc2b5Fasxydzp+i33kJhpyWYcCNotZdnoDPz4qBthFKGE03xmdFsbia5YKryca4kWqK&#10;SUL+VIIhhgiuXW7r0O2yDG3Oi1Bp8QHKzReiWswWaj4fF3Tm4bjmGnTtzcQ3Dx/j+x9+wKsXr/Di&#10;8Rc8B6Kk5VNJ9Ig0GwnoJcEki9y/DffiNcH/iezcfSalNAn7HC+5v+94PW53t6E2OhAtoTaYOeCL&#10;mePBmDwdS5Dfhcni/RgvOYbR4kOYOr8HM4XpmDqXgYn8dAydjMXwqQT0Hk9Cy4EUjOSdQHWML/Yq&#10;f4w8vY9Qab8ctW5r0Oq7Bb0hKtL8D0MUucPBXFL0TvpTcDmu4DlYgcmwbTx/q9HP++PG8UiMxNuh&#10;m/fIjTQDTERtRbvLp2iznY82GwK+/SK0OX2KeofluOzIfstbHdWhpqgIMSfwaSPDdD1itJcgkW0/&#10;iZagS5in4E/SJczPricQ7hN1V3F9DbetRYrBJkIs4Vak3+iv4WdFFHsdgZZga07QNVNEGqEw03oH&#10;oVMJu+iP0gn16dYEeptt2OW0E9nuOsimQN7jY4x9hMbDYS44lRiAc3vTUHr8EIop1vIDzFAToov+&#10;ZCuM7PHFxKEozJxIoiiKw/ixWIydScBIfiImipIwcDoM9budUZlojtJwNZzz24LTnpuR66+KyhgL&#10;9tWOqEt0QHmkOaqiLdGY4YwmirL2/R5S1L4v0wFDu53Ql26H1ij6FD9VNLpuQaUdwd5iKXLNlqPI&#10;cZPkD9MstiHWWBGx+hQrBtuQarAVScZiUO0mnsPNPE+bCPqbEWPK95hTvJgpUfgoIYnQH8/PJBgo&#10;EPaVsN9FG/vdtbDPVROHPfVxjOfioKsesh00pUi8iMgnGXHftBTTbVLKTwr3KXL7MyyVkGmlTKDf&#10;iUzCvQD8IyJNLdiM/b0tKqPteJwOuBLvjoshdjhitRMHzJRx3E4HOY560utk/Q2IUF+GiJ2fIlV/&#10;NYXeJhy2EexAs1Cmf1BEjr0acjwJ9txHbqQ9hQcFSIANCnyscFFE7uO8cCbUEacD7HAmyAVFCSG4&#10;cjQLrRfPYKS1AhMdNZjoapCi9uNt9ZhorsJYRS4Gzx3guY9AE/12S4ov2jMC6Z8iMHgkGROnMwTU&#10;S2DfsDu8iFBvy+0LxvsI9iIdp39QbmpwSG56fFLu2tVrBPubr6P2Au6vk78E1AuYlyBeitLLYF4A&#10;/BzQvwn3P0buZXAvRe1nAV+k5Qiwn4ve/920nDfhXuTcizr3YlDtbDnMgYFhrovIfZ9cV9ePkfvu&#10;7tnI/eygWgH2c1F7AfdSWs7/rc79j3DfI4P7dgH3bwC+BPdDVBUjBHsB+DK47+6bkOvu57qI3L+O&#10;3v8VuBeR+zmwHybMi5ScEVnEfugnUD88C/Uy+wnU02T592/DvWSiGs5rE+krAoZlUC9B9CyUC2iW&#10;UmAkoH/TZgGc9vq9P4H7v5mW8wa8i+/6Mc1mdt9v/F/A/esSl5LNAb3MJvj+cZpYSuMCaJIwIeRP&#10;Tt2QrhfBfivt6AXPnfeKrNeDSxT76xDobVDFG7c2xQuFIaaIV1qA6FW/wxHNtThlswP5HoRtgnZl&#10;gB7KvQ1xzHInUq01keBijTg3GykPP9rDFnG0RC8HpPg4IcPPGWm+Tkj3cUC2KI1FsD3Lzx43kscx&#10;5XdwTu3XuKT7PiqMPkaFyCu3XYZq1w247LmNEKyOi/56OB9giHzCUD47mTyCTPq2ZfD83b/C+3f/&#10;gKB5/wz/j3+OgE//A0HLfoV0lY9wlAB+xoDQZbgQBbrv4Zzeb1FmuRA1jmsJ9Nvo6DTRRefWGaiE&#10;bsJGZ5AqOkI00BaqifZIXXTEGqEh1gRXkgnoiVYoDtbAWQJ1nsMqHNL6HRJW/wMS1vwzYtf9AjEE&#10;+5RN/47jOp8SyrehgQDXkuBMiLNHeYAFLvvbEtrsUOtvRZA043Fxv37muOxNkPM2Rh47vLQt85Gl&#10;vhxlQcaoDjbAOcJxIc9Lhe6vUW38DprsPkGL/UK0ORBEXNaii8663U0JI5GmaCectjuvwljgZoyE&#10;02kTWsQETuJxen/ANvT4biX4KfB9BCTCb1OQJurCTVAT54AjFB2Jqhux11AJ8WqLkaj8PvbuJNDq&#10;zsdZy1XIsVyPbI2liN3wHjKU5iPHYjOKXXlNfPRRSRCpjHSmIPEixIvH2Io4ZLaK8L8aOVZrkWOr&#10;wOtsgFO+VlK+5OlgV5wJd0NepBOKY5xQkuiJssxwXD6YjKa8g+i4mIve+ot4MDOCq1UX+F0UX64U&#10;X/ztjb4C7lVR70ewi1DF4C5TTBx2xfWTIbh2PAKT2c4YiNHHSKguhgiAg+E7MJ5ghFE61OkMe0wn&#10;WWIizgwzdOgTcRboC9JDj58mz4cqrngpoYRCssBlO/brLUP8xv/kdf0lUrf9J3axfR7QXYBzFDM1&#10;YaaoF2Ae44CGSFtc9tVDieN2lFivQ5WzEuq9dFHuLIScEgop8M6IsQrGK5BrshQFYgCy3XZcdtcl&#10;yJujQ0xsw2vQzHbd4GNA4aDP626CxkhrVAcRkrjvIgqj0zyHR+2UcIwO9qATzc0U52ODUBoXgoZ4&#10;V1zy1mWbU2I7NkKXH9ttkAl6eF1rxeswE5ohxZw2Wrx0UO1iTOccgBvttfjmcxnAz9W/lwbVEtif&#10;PH2Ep8+fSANppVxy/m8O7oUQePnZKymN5xk/9xr+Z9NS7r54iT/84b8xXZaPfCsl9PpuZ/tTkKLs&#10;3X6bKTbXsH1q4MbZVEyeicPQ2Rh8NtGAb4abcWu3D8YIn5Nsu1P+2wn3azHkvopidS36CfmdARvR&#10;ErAVjRR3TWzPTYTQJseF6HCajz7XFQT7tRjwoHnKY9B5OYYcKYadFqE/dAdeFafi2Zl4jMUb4UGW&#10;Dbrj9dERr8N7R1eqFjPgs4GQz/vKaSEazT9BneV81Nl+jBqrj1HM9nBEeytmrtTieyGIviDUi0g9&#10;z4tISxLVhURKkxS5FwD/JtxLOfciwj+7jUJA9sRDnF9xTr/Bd599g2djQ4THELQGW+H2wSDcv5iK&#10;6+VZmCjOxPULFEDFuwn5ezCRm4arhakYyYlG7+FgDB8Lx8ABCoJ0D/QcCEfHvmj222EoD3FAhZsy&#10;LtmswhWX9WjyUUAbz1kX+4IuMYEdz+9QkBIGKabGfDdjXJw/z9Xo9V6HER+KJj8VfFV3GN81nECd&#10;D6+jx3p0OS5GB8+3mK2222EJIZ99kdMStLitlGZYLXfYhApXFZTwHjjioEbo3Ih4Qn2cIcFefyXi&#10;dbiuuQJJOqsJ+Ksk6EszXIN0ozVI5VKaPMloPTJMNmKX2WbaFqSJGVG5TDFXQIatCrJ5D+z3NMR+&#10;Nz1kOWgg1UoFabRMOzXsceX3hljjTIIX8lODUZgVjZIDqSg/dRC1xfnorKtDT1MrCnen4Kh48hag&#10;hcYw3i+iL0hywEiGJ8b3BGHmWDQmz8ZjuCARI8VJGCtKRO/pCPSxn5nIDUbHAZ5bisTaLCc0ZLmi&#10;KtEWtbtc0JTlhqZ0V7Tu9kDrPjd07XdBT6Y9ulOt0J9hi550G7QnmEpPIGvdFVBqL488q5U4Y78R&#10;uex3Mi13IN6Q4G6oID29SBRgL1KUjMUEVAR7Ch/JjLYgzkQBsbQkEwoa+o504T8saQT7VO4ny0EV&#10;yVaKSLRQQCpFUDIFUSIhPoEQnyBy+CWYpygS887wc8IyxXm0VsZuG2Vk2e5AJn19htUOHHTRw7lQ&#10;O7ZPd1SnCC5wp6DxQGmoPY5SLOwlqJ9w0sYZD1OcdDHAfltee/qBBKN1iNVdQdBfhWQKuTQ9eWmG&#10;4f2mO3DYXJm+VJcCSQR3RCqmNc4GWiLf3xLng+xwmWAvquic9LPASfGkNyEUlUf3oKusCION5Zjp&#10;qccMwX6itQbTbdUYry1FS84+VO4KQXW6H5ozfdC7NwB9e0MxsJ8i9Wgc2veEgkAvTETsiwj1EtiP&#10;9vXLDff0y431DcpND4/JXR2blJuZnCHcE+yvz81GO1shhyai9je5lCL3YtAs2UrAuwT6szYH9n8T&#10;7qXI/Szcv5Wa8zbcS2A/B/dvpOVIk1gNzk5kJUwMrKU4EQNqxWDaObjvItj/mHvfSS5vl2tukVXJ&#10;mRtQKwbSCrD/+3DfRrCfNTGh1euZal8DvkjLEXA/TLAflWanFfn2c3DfPSAzAfhvwr1Iz5HB/cyP&#10;cC/AXqThzKbiyOCeUD8L9j/C/Q25kTeg/nXEfpIgL0yC+zdsWtgNyUTt+7nI+RxsS6As8uznYJvL&#10;twF/Fr4lWCfQ/520HJnNfV68/0eTts+B+0//L9bFNv7vtYnXbGzC5sB+jNvH+Zulgb/ieKTfz31P&#10;3JeuF8HegEBfxeWXZe5KKAs0JKhZoTTaBeXRboRadxRHmEuzyIkav0cNtqCYUF0dZoXLhJMrQdYo&#10;97HAXvNtSHPURoKHqH3vjDh/N8T7eyA12Au7wgKQGRaIPRFBtEBki9d+bjgS4IjzvJlPGqzCSdV3&#10;UaT1Pi5pf4gy7Q9wSf8DlFstpLNYgUsuG1Dqo4JLQQYoCmTn4WGAw/yuDI318PvkP+H6zj/A4/f/&#10;AN/3/xkBolLN/F8hbOl/Yb/mUhwn3OcYfIRzBu+hgGBfqP9bXHFcJisPR5DvjtBFV7gWuml9YknY&#10;7wzVkqL3jYE70RSqg6ZYM9QQCi9GGSKX8JapNA9J6/4VGZt+jlTCX9rmd5AibMO/Y5/K+zjvuAMN&#10;EVboZAfYleqBpmgCrIcxKryt0BrpjqYQJ4K9KYps1JFjshWnDLegItBCmrDllCk7Vc310nU477gB&#10;pzV/g/O6/4Vyw/9CjfnvpaojfW6L6WiXo8uLjthnKWroQK+dOIBb+adQQ/gcC9uOkUQN9CdoYzBS&#10;A2PRegQYPYIsj89fCz10aB3+mmgMMUBDtBVqYxxxwtUIGeYEe/21CFf9CLEE+3TN+ThpvRElhMUK&#10;iqlSXyPk2u3EGWsVgr2RJFYagu1oVqgMsURhsLUUaSkIdcAZT0KpvxlOOOvhpLshThDsj/vY4Iyv&#10;IwpC3FEU54eLGRGoOJCG+rPH0VZ6AV01VzDS2YbrA4O4d2MCX796if6CAuToLkSd1QL+5h3ooBBr&#10;DVSl7URvtBbGsmylqhfTJyNw9UQExndbYijREKPRtjxmYwyFq2AqUh8z0SaYTjPDZIoVptIccD3L&#10;BZPJTugPt0E/23JnqDEuU0AWuirjsPE6JCt+iCSFd5C09VdI2/4rZCn9WprEap/eChQ4qaAm1BIt&#10;sc6EAjrzCDtCuRGBXgFXPCg8BNyLQcdOaqhw0USJvSqKHHbioocWip0IW54aKPPURJmI1BPCWygC&#10;2/gbmoLMUEWxdEXk4kfaoTzUFJVBOrKyq9xvsagbbr4OR4xX4rD1VuQSbnJtxXT+iqgPEHm8opoT&#10;fxfFVjOvxWC8Mzq5n/ZwWwKjOWrcVFFhvQW1zqoo5z18JcETT65N4MvvCJYvxaDZZwRNwuhzwv3z&#10;B9z2GM8/EwBLICXIi5KPorSmFL0n9M9VyXlCwJfKaz4krFIA3P/iFf74h/+Dtj1JuOSmJaW9DAUT&#10;7oPXYSB0LdvsBvTx2O5cOIY7hXEYjtPBdKYDrmb5YCrMCCMU2UPBmhj23oZJL4Kmxwr0uxHS3Zej&#10;3Zui3H8r6gOV0egnZopejgYK3lbbT9Aryjz6UciKuQ1clqKfNsrPjInJmgj8g55bCfE72SZUcSPF&#10;DONH3XDjfJgk+KbDeH/ws+3Oq9HttApdDivRbL8EtbbzUWm1CGU28jhrRKHqZI8HAwP46vtXuCPO&#10;2YsXFDsURTwPshl+xXkRMD8boZdMBvhiRlpZ1Rx+RgxQpiB48vxLfPXl/8GX1+6gLcmPIswK17I8&#10;cTM3Ho87zuDZYDHGS9IxVZyMKQLmeG4Mhk6EYeREOHqyvNEYYY3GUAvUhZmjUlRbSnBAR4obWhOc&#10;0ZfuiaF0F7YNLZQ5b0GDtyKavbegzWsjOr0pZLjs81fAUCDPi996DLotpYhajRG+p897B9r9dqI/&#10;1QLfdufhSoAKht3XYdxFPBXkufRejw6bBWgy+xDt9kvR5rESTd7yqOF5q6LIPUZA32urjmwCforV&#10;FsSbrSegrkWS3hok68gjw2AdUnRWIUUC/JUE/NUEfHmk0tL4vnRRzlICfAUCLwGUgJlBkBd13E/G&#10;euH8rgjkxnrTh9gj290c2R4WOBzojDOJQTh/OA2VecdRfb4AtZcuoqWmGt1trRjs78fV6Rlcn7mG&#10;ipN7kSVKOoqnWb4aqAlRR0+MHibYP0xkumHsgD/GT4VjKC8G/bSRcwkYPpuA/pOxGM1NwCAFadux&#10;UPSc5v/yEtF9PAytR/zReSQA3Xv80cVr2J3thL5sBwns2+Iosgn1XYmm6Ig1RCP7sUqPzThnv5o+&#10;ZSPO+WnSpylL1XGS6A/iCfdx+iIFiVDP14nGMsBPNBRR+41SFD+B25LEIFvT7VIKTarFDkK9mM1W&#10;CemE813sq3fZqcqW9oRtip8U6528HipI4XvTKADSzLdLlk7LNN+B3QT93TzX2XYEfrutSLfejExC&#10;fn6ILSqT/VCV7ktw9kR9micaEz2Q72aIPWbbcMCefsHHBPl+VjjqakBhsJMmRMMW6TpmmWxCpvFG&#10;XnMKOE15ZBpuZR+mhlxPI+RTZOX6miHHxxhnfU1RzO+qiBUCwg8l4fY4xf/lxvmg6uR+dFZcxEhz&#10;PaY66nGjpxE3OhowVHkeXYXH0HQ0BfV7Qii2vCmuvNFJwdt7KBTd+8N/INR/S/uG9iVh/iatcOJ0&#10;xmzEvk9urFfk2Q/LTRLspwn2YiDtdfLSjat35G5eI9CTqQTIz0XtZeUwZdv+GswLE9H816//BtyL&#10;Gvev4V4C/L+Wd/8m3E9KFXNeV8t5DfVzpTB/rJTzOte+q1sG9p2zVXMI+KJqzpuRe9lgWhng/82/&#10;lrZuyVolexPuaR2y2WrFTLVdXUP88hGC/Zg0kFaYBPezgC+D+7m8+1m4n43a/3W4v064fxvshwXU&#10;z9lPwH6UUC9Mmo1WVMjhiZfBPUUAT/4oT74wEe0WEfE5cBdwL/4/zvdP8sLKZpb9/wf3MsCXffY1&#10;wEvwLkv3+Yv/8f0/hXuRYiMmpZK+d+5/tAnaHNwLG5WO7SZ/v4jiE/in7kopOQR73yLr9b2FVit/&#10;4GsJKmrinVAe745Lsa64EGqFU4SUg0abcdpOHa27AtGVGYQqOqFibz1c9rMltFhKg59SnHWR4O2K&#10;lFB/pEeHIDMmDPsSonAoJQEHk+JxiHY0NRkHExOQERiAvb7O7Fipyg1W4pTaByjWX4Ayk8W4ZLwQ&#10;pcbzpYGjF21X4ZLzJoIXgSRQD8WEocIwa5zy1EfklgWwe0cObu/8DD7v/kw22+tH/4Tgxf+BKPnf&#10;Yr/GEpzQXYwc7Xk4q/UOzun/DsUm81DlvIpgsA2dEdroEjn1hL8egnsfrStUFx20ZoJwjZ86avid&#10;jdEWaEiwQom/Bg7oLCXY/xsSV/8Muzb/KwXPfyGZEJiwkWJC5QMUWG3ElXA7DLCj6TyUjKa0INRH&#10;uRDMtJFvpY4yd1NccjVGrhk7Q5NtOMMOeveORTjjqIrmRHdcdDakY9yGSz6a/P9C6XdXmH+AegJM&#10;g/1CtLsuo2NdjS7X5WhxFBVxFqHaQQlTBzPxxZXz6KOD7/PehPEETYwkGUpRyqkkC0wkWhGirNAX&#10;bYmeMBN00JpiCaVRdshzN8Auox0IV1uBQOWPEa7yIeJU5yFh5wc4aCaPkkB91MU6oCHGSRIhFQHm&#10;qA21RkO4FerCrVEjnkxEO+AC20tPbjZGiw+jZU8ELoS74ggd7yEPMxwMsMOJSFcUpfijbF8sO+ps&#10;NBWfRlfVRfQ312G0pxMz48O4dX0GD27fxsMnt/Gnb75EVWIi8rTmo9ZygRS5b/OjKPNVRHewCnrD&#10;1TFE+BjbL0okBmL6gDcGecyDEcYYZfu9eTacr3UxLmr8h2tgPFYVI7G6GEu2xGSGI0aS7XndrdDP&#10;89DOpXgKlUPxlqq5DLGKHyFR6UOkqM1DGi2VYidbcwH2aH6K/TrLcMp8E6oDTNApcjmjXCnMrFHr&#10;p4paX3VcdlbBGf01OKm3Eufo3MrdNSmADVDub4JS3jMVfnoo89Yh5Oug0lsfFRQDlYR6UVpV1PWu&#10;5jVpygxAXZoHKiJMuI1w762Oci8NXHTYhHPWq1Dkrso2YsrvNENdqC1aYlzQzWNujXBAM9tfXZAV&#10;OqKc0EPx0UzxVcfvr3bj5y234oKFIi466eJikCOu9fXj2x/+jFeiCszTL/DZiy8kcH/x7DFefvaU&#10;QP8CzwXUi0o6cyYBvohCE+oJtCJyL+rffy4i1wLuv/oCP3z3Z1wOd0MpxUybF2GeMDkYsB59gWsx&#10;7K+IcR+R162OkTAd3EvUxi0KUSHAJkK1cT1WHVcj1TDkzs+I6LvrUnQ5LUSryxI0ea7lfbmDfYEG&#10;xeUO1BDkaxyWoMHmU3S6rUU/72tR5rHHaRG6HT/FoLuouLOGYL+OYmETxgK3Y0g8GaDovXrUCZ/X&#10;puP+bhfMhOugU+Sie6zHgKs8+t1Xo9llGaoJrqWWy3DJVh6l1mtwxmgLLscF48t7d/Hy6+9x/+lz&#10;nosnePn0BV4+47mbTbv5qQngF5NWPXn6OR5Jk1g9x9PPvsCXX/+Ab7m94VAmGtgGp/b44MHpSNwq&#10;TMJ4cQquV+zD7Ut7cDU/EVNnKF6P+aMjjX10mD4u+6qhxEkRFxy3UiyqoCFUH71JNhhId0RXqgP6&#10;M10xud8D/QTWK97KPFcURW7r0ey6Gh1uq2gr0eEuj27P1dJMwYOeSzHmI49R320YDVBDD4FezIXx&#10;4FwsBdV2nhN5jHuK/2/AAK9nh/NKtFgvprBagmaP5Wj0Xop6h0/ZXy1FhvoS5IS64HS4CzLpF9Lt&#10;lJFMYE8xXIss0w3IooAWUftUgzVcyiPFgEawTyHYp5quQxrfk2a6CbvMt2GPrSqyuY9sXyucTApB&#10;Zc4htJcWoCbnKIr3ZCAnJQ5nUuNxYd9uXMnPQWt1GXrbmjDY2YGhnl5MjIzg2swUbty8gUcPH+DR&#10;/fuozjuIDG9L7lcDx9xU6Id2oprnT1SsGkpxwWiWB0YP+KD/sC8GTgZj+EwURs8kYvB4HAZPxWOs&#10;IAWjtP6cOIJ9FEUAwT8/Cp3H/NCzzwfdFAh9WS5SKk5vCgV3JMV3hA6Ftjb9iyaa2IeV2okZzZej&#10;2H0b8nlv77HahjQTBSQbKUg57yLnPl4CfUI+252I3CfMpucIE9H7ZPqQFJPtBHwuCegpBPNUa0I7&#10;4X4O8DMI2umEfAnubVSRKkzUpLdiX2exDZlW23HAVgWHuO0Az/d+S0XssxX59luwz4FgH2iCK+zn&#10;6gj2V9gn1e3yREOqBwq9ZE/sD/P6HKGIP+VtiNPuRthHAZFhthV7RMoUxVmG0UYKgC04wO/JMt1C&#10;gcdrb7SJ37ETpz0NcMbTEGe9jJDrbYxzARb0G3a4HO+By0k+KAp1xAk/G5zPjER35TlMtDfialcr&#10;ZlqvYKahFOOVhWg4lonqPdFo2BuO1gOhaN0fhLYDIWg+FC7sccOh6D4u6wjy1bRy2iGaFeF+wfTA&#10;oNz0gCzPfnp0XG5mfEpuZmJG7hrZ78bMbQnsb167J3eDvCWD+1kjW731mial4YgoPtlQBvdvAP/s&#10;9r8F9/+3vPs5uP+xFOaE3ODgmCwl540a92KGWpGSI4vc90gwL1JwJCPQy3LuZYA/VzVHpOTMVcsR&#10;g2r/5t9fwn3P/wLux9+Ge1oPAf9NuH+dbz8L9nOVct6E+7fsLbB/I2o/C/avo/ZzgD8Lv8J+hHsR&#10;uX8b7sW6eM//NnIvAf1PAP+tyL0A9zmb++wcpIv9zm5//b+5/0vrAu5FHv2Pv0/22XuzcH9Xbozb&#10;JLt6W26cjUyCe6pR8Uewl1JyaPfKXTbicqAhb2J3NFCZX0n1xKUkFxx3VEPCpvk4YrwNLXvDcLfq&#10;FLr2RaCAQFJEqw12RLGrGaLVViGLnW9GRDD2EeYPZ6XjWPYunGaHe/bgfuTs2yvZmf37cTJ7D7Jj&#10;4thZeyDPi4rdcAVy1N9HoQGB3nY54Uge1c4bpTrpl113oMpjJ654qaHMTwulEWaoSnVBeZwt0rRX&#10;wplA7/U7OYR88I8I/uQf4b3wZwhY+UskbieYEsJy9JchX/sTnNN+DwW6v0ex2UeocFqFK24b0RSo&#10;jPYwLfQQ8PtjTaQZSjvYwbeHG6OF39MYYUmgtUNDnD1h1hRFDorIVPodUjb+C9K3/CPXf4F05V8j&#10;Yv3PEbn233FM+1OUe2igdXcUnnY2Y6q8GDVJAQQ7YxQQqC7Y7ES5mxEKbbWQY6yEs+yQz4kBRfob&#10;cNx6O1qS3FHtY47DOuuRb7MWeYbzUGL4Hi5bfUSHvBytdMZthPteOuNWRwKP22oMEnAnL8SjLcEZ&#10;wwEG3LaRcLMeU3QkAyE66A/WwEiUPiFf1Pem6EgWIGvKYzNDbZIbcv0tsEvkaarKI1SBYL/9Q0Sr&#10;LEDMzgWI3jEPSRqLcMRuO0qCTFFDgK+NckAdrT7CCrUhxlLZuiJ/Y2km1fLUAJxL9EMxLT/cCQcI&#10;9kf8xePUMJTsy0RN/nG0lOWiva4UvR1NGBnsxtXJIVydGcPV69O4de8mbj+8iztPHuHBy6f45sF9&#10;5DrYoNRUHm1uG9DgvgmdAVt5XEoYCiPcEzxGCPfje10wlu2AMZFXH81jDjVHf6oPbhTT4aYaYTBI&#10;EWPhtFDCXYQSxuN5Pgg8/fHm6IigmOP5aAgzRynb/0H7rYhSXYB41cVI0VqKXXpLsMd0LfZbKeKI&#10;1RYcs1iPo2ZrsZdtK5cOsCGS5yLWA9WRjmjk+b7irYoyh+0o4nvPUBidMlmFAnsFlPnqoszfCOV+&#10;hhQRxrjopU+nrotSHyNUBZujmO0m13k7Cgjt5VE2qMkIoJOKRPueINRF2xDk9VHipoNS/r4i8+W4&#10;4quF1hhXDKYHYXhPLJoT/NGT4of+JE/UUXSUc991geZoDbOhkDVim2fbo11yUEEhHfpFRy2UeJuh&#10;r6oMX375Fb768hvC/FdSmUdR1/4VAfSzh7Ic/BdiIO1rsJ8zAawiDecJHj+TpeW8evIMz158jiff&#10;fYvvv/wOuXYUNTz2do816BeRc981bLuEdYq0Gwl2uH4iDmN7vDATZ4Q7+7xxrywH1wld11MdcSdG&#10;B2Nsx0ME7CG3pWhzWIBah8WocV+PSl9lXGBfcMlfFVU+W3HFhcBvJ2q4r5LgvM9jFbopetvtF6BH&#10;5OIT8Ps9Vkj170dDtkmzrY6GUzwkGmAiyx530+1wje2mO3gH29V2jAdSjPC31hLwL9mvwTnTFThv&#10;sZqvt0izvRaYK6J592784fFLfPn5VxREz/Cc688efy1F6EVkXoL62ZloJbh/xnMmzuULUaXoCzzl&#10;8umr7/Df33+PmzVFKPTTwdABZwJ8GK7mxuHmhUwp1/t22W48Ld+PiSOhGCQwNkfyXnNVRLG1PGo8&#10;tqAhWJnCTgtt0XoYTrPB9B4XTO1zxegeJwxmU8Dy9VAmhXmAJqpcN6PaSR51FEMtFD6ttCb7RTQK&#10;I9cl6HNfgkGPlRjx2YKJIFUMh+5Et/8GimD2K4HbMOi1BlM8L+N+otLRVvYt6hRUm9FMwG9wWYo6&#10;549QZ/0uLhl/gCytRRjIO4C6o7txKsoHB9jWMgS8UhRnWW1Euok80nlfpZlsINBvkAbMJhkT/s02&#10;ETg3I40iVOTRZ7LP3EMhut/XBsfiglB29jj6W5swNTCAodZ2tFZeQXVxCerOX0RnVQ0G2zsI86OE&#10;+Wu4ee0Wbl6/g7t37uPBg4d4+PChNBeEmH25Jv8I0n2ske6kScAnoLqpES4pvIMt2PfbsG+wx1C6&#10;MwaznDBwgKB+yAcjxymuTsZh9DTbLWF+/FwyBs/EoetIGJcxGCLc9x73Rd9Bd/QS7PsyeH9mOKM/&#10;2QLNYZqop1hq9N2BencFXLaTR6HJYhTZrEehqyr2W2xHhokiz4ciEg0I8jRR/lKYAPs4AfYE/0ST&#10;rRLUJ/J1kjGFgLEojynq4NMI5mLm3hT6lBRLAfmyKH4qIT6F4J5irYIkmojeS3BPy+B7D9oTsl3Z&#10;/7ioSTMMH7XaioOiv3NURT77jvpkDykFpyHJFQ1pzmhMd0Ul+6SjNio4aKZERtDCCU9dnPIywDF7&#10;Tezjb95nqsDtmjjA79pluBGZBuvYj1KsiUpHFHgpFG/72R/l+BrgtIe+BPi53iYoFk9/2adWUEyU&#10;RLvitJ8VTge7oObkHgzVX8L17kbc6qrF0KWTaDqajLoD8ajbE4kW9pVtByPRdTQGHUcJ+ocku0u7&#10;QJAPoJnQ9GjaNAWC/bzx/gG5CcL9xCABf2Rc7poUrb8ugf11Mp4san9P7ia57adw/2aKjgT2fyVy&#10;/6ZJYP8a7gn2P4H7HyP3fwPuZ9NxRBnM17PUEu7nymH+Jdy/USFHyrP/0URqzt+M3P99uH87LaeV&#10;UC9F7wn2MuuX6xBw302473kT7mWA30uwF9ZHuH+rHOYc3L8ug/l3IvcS3M/ZTyL3hPmfmgzuZ02q&#10;cy+2EfRFRZyfpuVwXSqXKW2TQbYE3/zfHNhP37wnmSwCPwv2fwXuJZvd7xzEvwnw0n7fsLn9y0z2&#10;elos3/juOZNB/G25UYqQEZp4MjFKG+HxjPB3i79KL02DIgfl2ZScDbgSZobKOA9UxjtTNbuiNIVw&#10;z44vect8FLjooI1QX58WzE7AEKccCAvBZqgj3B833olQxcU4Fe+Dw7vTcIIwn3f6NApyTqM49wwu&#10;5OWh6MxZFOacQeGpU8g7dgyHM7KQ7e+FU446yNFegFy13+Kc3vu4aLkQlx1XEewVUO9FqPdUw2Vv&#10;LTp0HSnnviTcDBWJIlJsiV0Gq+Cx8J/hN++fEL3gl4hc9EsELflXBK36N+xSn4+jFA1njZYiX+cT&#10;nDecjyLdd3DR+Hcos56PCtslqHdbg2avjWj3346uUC20h+qiNYiOMtwIbTG2aIt3QyMB+EqcDS66&#10;7cQJvUVI3/7v2L39F8hW/iX26byDDI13ELrxFwhf+x84ob8UlwhpjbsicaPuCsZLzqAh3gVl/Gyx&#10;5RZUOqvjooM2zphsR6GlKgqtVHCWHfZ5u508nypoTfWQyiQeUF+EUwYfo8jg97gkZtE1+xA19nTI&#10;rqvQQeDo9lyHNpeV6PbagrEYB1wtiEVLkBrarRehx205xv034Vq4Lgb91dHD9/T7KaI/aCf6CPyd&#10;UYYEWX3Uilz7VC9k8/eEb1uC8C0LELtjPmKVP0aE8kJEqSziOrepzEey3gocIuAX+xmjgrBYGW6L&#10;yiBzgqoR8t20kW60CUn66xGnuxHBamsRpr0BUeJRbbAd6nIOoKeiDAMNLRjvHcIUHe/M9DSuXruB&#10;Gzdv4d79e7h79x5u0+4R5m8R7q8/e4QvvvkOd5qacdpCHQ2uSuj124FaF1HpYysBTBljkeroEqUO&#10;440wlmGL0TQzQogehgiFt+h0b10+jI40F3SHqWEweDMGfOUxHrAGE4GbMSHKJ8YaY0CAvT8FHqG8&#10;gW3/YoAhss3528Uxa4pyfSuRabwGB3h9cvxtURzlhvxgK+QTnk+5quGYzVbCuBYuBlricoQdYdsS&#10;zeHmuExHV+EppuDXQKGjEs6J2v8UwiV0fuc9aVyecdLCaTrFYzaqyHHSwAXCf76bCtvBNpxw0SBs&#10;0NkF26MxMwSDR5MI+XFs/w44Z70DJQSC+hADdKcHYvhAAkYOxlKEOvNetEKNtxEBXhUX7HZQSO5E&#10;Y6ARGny5zUlNeoJQQ2FxhQ613t8El7kcOn8S3372EH/649f4/Ouv8eTVl3jx+Td49egVvn5C0H/2&#10;+Y9R+zfAXiqBKdJxRNRepJg8fYHPCbOivOarP/yAH56/Qr6VMuqcFNDlTrh3k5fNTuu+mAC5DhMJ&#10;VoTWQ7h5IhQ9geq4ejAEX92exPePbmF8tyeFqgLfu1wqhzkZsAHdXK91XIJqj02o8lNBSYA2Svwp&#10;VrwVUUHhV+2wEo1iHApFb7vDQoL9fLQTXntdCfbuq/jdq9HvI0+hsQpD4cqYTjDBjWwnjKeY4Xq8&#10;KYaiDCh6NTESp4aZWDUMc72dorjCm/emyUrkGK2gQNqEWgqVcoLZXhXu8/RR/J/v/4jnFEXiuO8/&#10;FRVwBMyLc0PIl3LuxRMOmUkz/j55jkcvCPeff42vvv0Tvrh7E3XxjuiM1sXYqRA8rD+O+zVnMF16&#10;ANMXMzFTkoHr+YnoTnUm1KuyX1iNcxSXlY4K6AzRxFCyCcYyrTG8yw4T2a6Y2e+B6wc9MbnXFcMZ&#10;DhhKs0NPvAUuuynhgrX47ctRZfcpGiiW2p0WocOJ58tlOboJ9YM8P2JiqxHfrRjkee32FrPafsr7&#10;TZH3H/sRd3lM+qwh/MtjOkIZN7nvwSD2d5YUCbw2Tfbz0Gr2Di7r/ReOai7AxKkszDRUofzkfpxM&#10;CMRBf/bZBMks663YZbEJmYT4DLONyCDwZ/C1sExrBWRRNItUEBF1znLWw34fW5yID0bJiYPoamrE&#10;1amruHPzLm5MXcfE0DiGegYwyr5lZngcN6av4tZNAv29R7j/4CkeUKA+fMxz/vgZ7TGePufrBw9Q&#10;nX8Mu/xskeKqjVT2y2m8B/c4a+MkQfO8lx6FMQUN72cx2LY7xZL3mh0Gsj0xejAYI4dDMHQ0DMMn&#10;ozBwPBK9h9mGDwfSfLidIoBwP5DphO5Ennu28754Y/brmqj12YYqiqELNryGlitRYLseZx234bC9&#10;sgTxKQTlZONtSJidkVYG7iI/fgviTQj7hPckUSaU25NE1N6QcG/I94j8eZGeY6aIFAnwZZCfKkXx&#10;ZXAvYD6VMJ5MsZQijJCfxu3ZtNMu2jjnSd/qq4+LPqIfUkeOG/uuQBPygBOaM3xQl+iG+gQn1Cc5&#10;oDTclECuKY2pOO6kjaNkg6Pu2jjhqoND5so4YKSAo/z+sx4C3A2kJwFZ+qslyzSSx26LDdhnp4jj&#10;7urI9TNEjoce+1N9nPWSwX1ZDH0mOeRcqD1OB9igODEQvfSlVztrMd1ajr6Lx1B3IAY1mcGoywpC&#10;+4Fw9B2LRuv+ULQdiRH2LaH+FpeFzYfC7bhcLAHPG38TA2NyY4Ti8aEhuemxUYL9lAT218lK18lN&#10;0my05CgB9hLcvwH2b8E9l3NwLxk/J2D+7ZScH6P2Ety/LoP5E7h/nXM/C/ezgP9WSo6ocf8TuJfS&#10;cvpk9e5F1RxRKWcO8CXIfyvnfjYt5ycDav9XaTnNBHphTdKyl3DfJ9dGqJ8z8bqja1AC++7eURrh&#10;ntZLuBeTWM3NUDswO0OtZIR7aYbaN2epnYV7yQj3Auz/lkmA/xOwF6/nTAb4hGFhc1VyCPATYjDt&#10;7GtRHvNHuyuZVP/+KoGdsPwavnmx5+B+ehbuJcCfBfu/Bvcy+3Hg7Juw/9dsDuznQH4O8Kf5O4RJ&#10;k1rxtRAgY9ynAHzxtGGYjbd/5obcMN9fF2g8n3DvS7jvLbRT+KHCfwcBxRJXErxQEuOI89H2uBBv&#10;jwJvHRzWX4fTtgRRN96sNrrItdZGqY8xqsIsCb1GyNqxGhGbF+LC7kjknzmCwvw8lFwoRenFMlSW&#10;V+ByxWWUXSxHacklXCouwoWCPOQcPoYDIQE4ZLodJ5V/i0L1X+O83m9x0WgeKiwW44r9elxx24YK&#10;D2WU+WqhPMgEFykmikPMcY7rJ5yUCaMfImD5LxC5/NeIX/lbRC99ByGL/gNBS/8NuzUW4JDBIpw2&#10;mo88vQ8Jyh/hstl7qLN+H1es56HS8kNU28xHnf1itLitlqrktIhc7gAVtIm0nEhbNMe4E+ydcT7C&#10;CGcs2Ckp/RcylH+Bg2q/xkGt3+O4+ac4bLEIyRofIkbUMzdfj0pvTTSn+qHjaDo69kVSJBCCnbcS&#10;yLZIgyzLnHWkXPtCSxUUiA6QnfYFezWeW4JXnCMqXNWxV/EdnNV/F6XG76PS9CNUWn+KasJ9q9sq&#10;yeF2+2xBm8dGdPkoY1xUW3HegQZbQoyYedJjNcYoWEY9CEfO67hNRE3XSJPViIF0TTy+6gANVBEO&#10;K5PcpYFVIVsXIGTjPMQRaiN2fICgbR8jXOlTgj0BfycBX+NTJOgsw15RstRVU2aOmtLj2Az+/mjN&#10;FYhRW4yoncuRZroD+zyMkZMejJayHNwc6satyRk64hu4deMhbt16hHt3n+LunUe4e/sRHtx/ivt3&#10;nxDwuf7gIe4/eoC7z5/ie8JSa1oSxZCSVMmmw3srKu3lUem0Ho0em9El0gTC1HFtlw2u73bEVKoZ&#10;ppJ0MJpqiAdX9uLL7kLM7PXBjSQDXI3cgQlRUz1oCyb9N2PUVxFjweoUP6ro9VTiedFGY5ip5Nyy&#10;DNYifucipGmtRDpBKkM8TnY1xbm4cFQf24umvCPoOncY1XsicMrXEIcpyo4QpnMJBZdDrVEdRuFJ&#10;iBGzWFb4mqLUUx8X3HRxnnaOQJ9jp46j1qrYbURHrLeJQmIFopQXY5/pBpywUSDc78BRgsYBZwPs&#10;ddDFMVeCRnY47rRUYLI0lwLEHJVeauiMt0Vnmj/ad4WhPdUTZT7ayCUs5RquQ7ntNtRTFNf5qqEl&#10;xAjtYdZoi7RDV6Ij+tJd0J/ujKFdXhSvTug8EIebTZfw4voQvnj5DC+++grPXn1DEH2FV89ltewF&#10;2IvBswLqJbCfg3uC0tNnT6SBpC8I9p8/eYlHhNhv//QHvJi+hgLTLby/NqBFRNRd1hIO12DQa5lU&#10;onUwcCsmCbQzFJtDwSoYjOT6yUQ8qDiGsQQjDBEiB92XYNJ7FQXZRnS6r0A1wb1SDLD32YHzfhoo&#10;Yvs/770Dpe4Uzo7yqLFdhHrrj1Fn8QEarD5Ci8MSdLisQq/7egz7bsZIwBb0+q5Fb/B63E6zwR0C&#10;sBibIuZEGMl0w7X8CIzsMiLgG2Aq3QF3TkSgK8kWZwnFOQT8Yqs1uMD77JLtp8jTfh8H9dbgZlsr&#10;vv3+f/D8m69x/8VTKQdfgPzrcpgifUlKYRKDlcWTDkLm51/gxdff4A/8TF/JWVQH6uNGlgPGc5Lx&#10;9eAVfN5fj6lLx3G1JBsT+Uno2+eHy/4EIKN1yDfZhBqCVRs/0xdtirFUW0zvdsXVA36Y2O+D8Ww3&#10;XN3rjqtZhPsEawoAfZTbK+LQzvnYt+NdnNZ5HxfM2ffZzUeb8xL0su/r9d6IPr+NGOI90iuq6Xht&#10;Q4/7JvYZ8uh0W4JpAfciD99vO67HUCz7ruF7KZKjjdHjo4Imq0VotVuEFqt56DD+DRoMfoc8zYUo&#10;9zDDw74ODLbX4FLeQeRlReFwgB0OsX/YTyjMJrzvtlHEHrtt2GNPs9vKNr8d+5x2Yp8L+0F3QxwM&#10;ckJOUgQunTyC9toaTE1MS+D+kOB+7+5D3Cbk37x+G7dpd2/dxf17D/Dw0WM8ooh6LFKhnr3i+Rfz&#10;OYhrIcY5PMH9O3dQXXAKewJtkUGQTXfdiUQHdSTx3tztqIajjjtR6K6By37aqAsilFN8NoiZvGMt&#10;MbCL4J7hiv4MZwxme6F/ry8G9wdgYJ83uoSY2u2M4SzeYykU+/QbraFa6ArXRGuwKmrZh5Ww/8p3&#10;2IBCDyXkeatjvz0h3HIb4gnmCebbkcj+OFHk2BuI/HpCO0E+UQyaJSCn00+k2WoS4HcS+gn5BPsk&#10;A75f1MA3V0AqwX4uhz5NyqlXkgBewL20JOgLqE9m/5MkDbwV6TiqKCCAF3kZUiwb41KQGUTd+kuR&#10;1ric6ILadE/UsX+pTnBHbYIrLkdZ4wzb30E7JRylMDrmboBDhPvDLlo4wvN3WETyLZRwjN930l0P&#10;+dxfLt9/mm3wJH3gCdutyHFRJvgT7MXTShHx5+ePO+lIufcX2X9WJXrhIn3v2SAbnAhxQtXBFKmP&#10;utFWgZaCfSjfE47a3aFo3x+J1n2h6DociZ4jUajfGy7A/nHbwcgOLo8S8K24XDDR3yM31jcgN0IT&#10;kfqrfSNy13qH5WaGR+VmJifkrk5PyV2duSaB9zVy040b92cHzMoGzQoT1XKuv2FzYC8baCsDfsnI&#10;Vm9C/lvpOK9r3P80ci8Deynf/k2bhXwZ3Mty7edScobehPu5vPu56H2vDPDnwP51zr0A+3YZ2Le1&#10;tUtwLwbUNjW1yjXOzk5b8/fgvolAP2fN7TK4b5XAvv/vwP34T+CeYD8L94Nz9ibY/6/hXrb9r8G9&#10;iOJL2yZkr/8S7mdtDu7fMFlJTNnEVhNzE0jxov5oMogX4C1bn4N7GeD/dbiXmYDyueXb+3zbfgT8&#10;WcgXUC/gXkxQJX4PTexHlncvnjQQ7tm4BtjgxB+hXomAf4LL+4R81ESaojrGCTXJPlTKLsiLdZAg&#10;4wQ7luM663BUfxOd2WactNiJSl9L1IfbosRbDznsSA6qrMQulaW4kBmKirJCVF2uQlVVHWpqG9HY&#10;2CpZdXU9qq7UoqbqMmG/DCXnLiAvNQVHzJVwWvk3uKD1a5TQKVwwmIcSowUot1xBh70Ble4EfD9N&#10;lAUZoTTMAhfCrHDSQxtpuisQtv4dRMq/g9j17yFy7fsIWvIb+C/8NXw//SXSVD7GXq0P6RA/Rr7e&#10;+yjS+T3KZ52ayAuts18og3s6pVb31WghMDfTebX4KaI5kGAUYoG6CFdURDuiIMwARw2XYdf2XyNb&#10;+zfc5wKctlyHc+7KOOOsgD2ma5CutQrnnXfSGRiga5cPeg9Eonu3P+HADuWuSiixVUCVhw5awu0J&#10;11Y4xc5clJQ8z879PM9zKQGsOtYJ5+i8j2z6NYr4m8tM56HaagHhfRmaXVcQ7AnpPhvQ46uABtct&#10;aCfgTMRaEE70JHjtd1yOIYLMEOF32FWetpxAtRo9okQmrdVrExp5jLVBaqgKNZCqIIWrL0X4tk8Q&#10;rvAxYpXnI2z7BwjZ8TEilOYjnnCfqLYQcZrzEanxCeL1lyPFdC2STNYi2XAzkvQVpAFeMTqrkKy9&#10;CukmijgSRFFUdBjT/d14fOc2Ht+7Ryf8CPdvP8QjQvzDO3Sutx/TwRLyaQ/uPpZMvH704AkeP3qC&#10;z776Ao+7+lBiSbB134HOcIKz4yrkm/JaWq/GFfetqBblFUPUcCvLDvf2ueJ6qgWmYzUJOwaY2OeG&#10;6WxfjKdaYTpODVejlHE9XAPXRe69qG8fvAOjwcqEexX0+qiiM1APtcGGvJ4ayNBejUTVJUjVXokM&#10;47UEEBUcD3TDpT170FpyAf1NBK+uFky1VKEt/xBKUgJxiiB/zFUfOR6mKPCxRr67GQrdjFFEMC9y&#10;1sY5Rw0UOKjhjLUyDptukypFpPJeCt+5GmG8dxJ4f2UZb8Y+8y04bq+Mo85aEtzvd9BEutEGZNnt&#10;QHvRIXw53Y+uQ3FoiDTDAAG9O8MXjbxfq0PNCQ07cMFpG6oI/vU+mgQ/CwzG26A/zh7DaZ4Y2eOP&#10;4YMBGKVdOxGDO0V7MXF2L1r3RKNtTwya9iWjp+gMnt+Yxg/ffYuvvvsBT1+IEo7P8fnLVwR8GdQL&#10;0JfgniYi9wKWnj95hs8evcBLkYbC9/3xT99hsq4WhcareK+tQouHPLrZ9kQ9+omA1RgOlMdo2HrM&#10;RGzGeJQ2RhJMuE0J426bMMZrO+pGceouL6tZ7yOPPgrWZpeVqGGbrhRRet/tKA83QRnh6SJF6kUf&#10;NZx3WI8S80W4ZPI+Lpv8HrXm89AoBnq6i9lYlXiteb2DlNAXsB6tHh9jIlQNQ+E66I/egV6u92V4&#10;4Hp+PIZ3WbMNWWEy1R7TBLiuMD2pxGOZ7WpUiPE/tstwyeIjVPA7Tmu+j7MUfk8mh/H9n/+Ap58L&#10;kJRV0BEz9IoJvaSZfMW4BGmwspgIjNs//xxf/vAdvrgzjspkb4KgM64dDMJ0XjpuV53E9YrTGDy3&#10;FyMi7eNoAC4H6uCk0Sqcs97MvskQAxR2o6lOmCTUT2a7YmqPO2YOsr1zOZhmy3Zvi+F4KzSzHeTq&#10;UXCzj4z59BeIWfTPyN78b7wuH6JGPOEQYO9JoA9QRn+ICsYjeG+EismqCPDcNhKylffHaoz4bpIG&#10;40+kuuI2hbQoMdvrtRZdntvQ4aqAToflaLX5FPUm76HB6PdoZJ9VZi6PPEJnb8FpPLk6gIGeGlRe&#10;yEHZ4SwUJkXidLgP7ytHHPEzoxnjsI8BDnjq4ICXHg5SFB8l2J0SM1bvzUBVXi7aa+owMjiGW7fv&#10;4/FDns+Hj6U5Fe6zzxD2gPaQfYcYFC6JKSGuaM9ENSIK1Cfi3D8XT5jY19y6jbqCPBzk9+922YlM&#10;5x1IcdiJOMJpiq0SMm0JvSJlxEUJZ+3WosBGHhcI5DX+mmiJMkN7pCFaRDW1KAP0JfMeS7HHQJI1&#10;uilUe+PMpLz9Dr6v3l+NQkyBQlsB1R5bcMl5PQrsCfeeqiikPztKf5BKEE5gf5BgRIAX6TYS2It+&#10;VVbSUqyLyH2qnTL2eRljn6cl0u30CPiqBH8l9sPb2B9TBFhs5b4E2ItBsjTuV8B9uhUhfjYFJ82G&#10;gC9F7tWQbKWCDAK4iLwXe5kQ8A1R6GuCkkALlIXZoCbOGfWJ7tIs2bVcVsa6oSTUFud8jHDalSAv&#10;xuE5a+Cgiy4OOevhsL0WDnPfx0UQkH2dqGcv4L4wzBIXAgxx3ksdRWJsg7MSil1VUeymhnMuashz&#10;IfjzN5x04XsDrOlvXVCV5I3iSBecoS85G+eHzsJjuNtahl76lbKsCNQfEDMKZ6HvdCLaD0ej5UDE&#10;D3VZQV+2Hwi/SZg/T7j35VKJNm+8v4tA3y03OdgrNzXSJzc9MiB3dZBwPzQmNzM2LjczPSF3/dpV&#10;aaIqAeLXbxDobz2Uu3X7gdwtqZb9XblbEsi/AfA0Gdj/CPiybbLlXBT/b8G9BPZvwP1bUfs3wP5N&#10;uJfAfi5yT7gfHhyXcu7/Au77ZHA/N6j2dcReGkz7YxlMkW//l3Df9PfhvpnwPmcttB/Bftba+yW4&#10;7+oZpsngXgJ8wn0vwV4AvgT5hPv+AQH4sxH8QdpsWo4s7/5HsH8zLWcO5n8E/Fm4p73Ou3/L3ob7&#10;1wD/hsm2yaL4MugnOM/Z6wmkfrTxqzQuJwRgE7zfhPuJt0wAuDDx3r+0t/ZLSH+9nDVZOo5MRMzB&#10;vRS1F+UupfQhWUrOCBuWGCg8NM3zcf2WiNp/Uuym4kWo7yDcf8vXqI524A3tQdXsgQtU62fiHJCk&#10;RmDb8AkyFRZi9/alyCGYlInawLz5K7wN2fEp4xQ7lnPGW3FMZw2O8+bsa6lGa0s7mlu60N7Ri56e&#10;AXQS1JqbOwj5bWhubEZNTT1FQDUuHTmCY6JijOp7uKj7O1wy/QiX6KBLzZbgouliXLJegQo6j8u+&#10;GqgIMkRVlA0uxzshP8AISRpLELz614jb8B7ity1EjPJyRG9fgV0aGxCr8AlSlD7EPsL9WbNFOK1B&#10;8aD/LsqsPkUVAViUzxO13htcV9ME9G5AK4FZDNZs9SEA+xCAg43REOOKajFDb5QRTpqvwj4688MW&#10;i3HOTQmFPsa4EGRJ566ObDHBipY8LnlqoznCFP27fTF0JBK9+0PQlOiGYmdVFFluRq23AVoiHFDm&#10;Y4IT5grItdqAS+zwagLNUZfgjvM8pydUFuPslndQKkqCinQc20VocCKkuK1AP53qcLCiFPHsClBH&#10;f7gxOgN0MUSwGfciALkvQb/XRgz4KGDAVwyQ+xQdLnS8LqvR6roWjZ5bURuwE1VBmij20cIxZ2VE&#10;qBDsFT9E5Lb5iNohIvcfIYZAH6P2KRLUFiNJ/VPEayxAjOZCxBusQLzJKsQbr5YGdElRI4MNdELy&#10;SDVcj/0E2tpzhwj103jx5Eu8ePw17t9/SidMh3v/ER7fuound+ic7zzAIxF9I/Q/uveYAoDgf5/L&#10;h2Ig5yt89eozdOw7iFKtzWgiFLaEaqPQZD6OUABWeG/HtWx3VLsSZJ0pdMLUMZlCsE8yxUysLibi&#10;jdBP4dLjo4tRUc8+agfGwnZgKkwH16NMMBVriLFYsV0DQ8Gq6PZXR0eIoTR+IM9VTYrYJ/K4U7SW&#10;E6zXYZ+LNvLiwlCXk4tuAsZwdw9G+wZxfXgI093tGK4uReOpPSiI8ZaqAYlJufII+GfdjJBLp5Xv&#10;qIkCirdcioSzdHwnrVWQ46xDZ6iBTMud2COcIkXAPkd1HHXTQg7byAkvU5wKtMdRdyNkmWxEks4y&#10;HPQ0xlDRCfQQ7lsTrdFDCO3MdkN1giMu+xuixkcH9cF66Eq0Qk+yHYZSXdAXRxCLc0JXgphExwVd&#10;uz3RmeaNicOpeFhRihed3XhYXY7ruQfQk0nITw5G/4ksDFUW4yvC+zff/iAB6avPPpdmpRWQJAE+&#10;4UlE8EVKzrOnYjDpM17rF1Le+ctXn+N//vAVms8cwwXTRWhxWYIuvzXo89+MQd/1FFdrMRy0BmPR&#10;CriWqIqrqWa4fdQft3kNpwj/w26rMOq4AkOOy9DvthwD7ivR7rQcDWzDjd6bJbgvdd+McwSGHD99&#10;njtNHKH4EWMhThgtxRn9T1Bi+C6qzd5Ho8NSdPvx+kca8FprodN3B7p816HT80MMeYtINUE2VBGj&#10;UbroS3TAUIYXrhHob+92xlSyKQYIuh2em9HhLmrpr6ZQWYRqcT/afYpqc/ZZxvNwSPtTXE4KxHdP&#10;nuLr7/8kVRV6QpgXYC8iyA8JoY+EcZsATyGOHr98ie/+8A1m6gtwOcIEA1neuJqThOsFKbh1cRem&#10;CfUjhRkYLYhDe6o1LjptQbH1etSxrfYlmGM80xnT+zwwdcgb4wc9MCbmeNjvjolsJwwmmEnpOjWu&#10;ijhntAx7tv4WySt/heTl/4WYhT9H8qpf4Kz+x6hyWok2zw1SultvsAYGwjUxHq2O8Uh1TPC+meDr&#10;iUghftdh0GcL7uzxxuPcDExmuKHZbQ0mQ7ZgXDxx8dqKPtdVaLNbRKj/BE02i2XzhvgoodxBCUdc&#10;LfBspBMP70+jd6AdPXU1aCgoQMWxwyg/nI0LexNxfncMzmVEIC8lGHmpoSjYFYPze5NQduIgmsrL&#10;MdjejdGBUVy9egf37hPsHzzEs4cPKZye8byKkqTCXkgTgonypEJIyVLFxJgRMeBZ9sTkxXMhsCgG&#10;bt5Cc+E5HAtyxR5HFWQ7KCLdURkJvCdT7ZSQZLMNifZqKI62Ieyq46DuRzipvxCFNutxyX07KtwU&#10;cMlhDSpd2T8FqKHZTx3tgVrsq5TR6KuOpmBD1Plp4rLLZorCVSi1WYZCy2U4a74MObabcNJVA/sp&#10;+EUaTpyhKH25A8n6m5EhcuhFvj2Ff5Ih+1Z9gj7XRZ59hosWjoc74VSkB/Z6mBPUxedVkGLCz5pv&#10;Q7KlovQEQETj02ehXjL2N8IyCNvptgR8W1Wk2fGz1qKazU6c8TBAia8FirxNUSIq34Xbs02KsVWO&#10;qI+0R2OME+ri3KSJB4+7G+KogxZ/vzaO8r7bz37tEKH8qJMBjtvr4BT7sLPsQ/Nc6NMJ+LkUAhci&#10;2H6DKBq8NXHeVRlFIgjhqESxpIIiR75XPM2kQMhh/1YcYoeqBA9UxLkjN9AGOYG2uLw3AT3s91pO&#10;ZeJSRihq90Sj93Q6pkr3oYv3TPuxuMe0PsJ9Fe0Qgd6arxcJFh3t65Mb7e8h2HfLzYwQ7sf65MZH&#10;B+WmxielSjii1OXM9JTcjevXCeYiai+gXAC9APu56L0scn+dvDUH9gLcJZiXoF8G93P2JtzPSGB/&#10;i1A/C/a0KQH35LA5yJ8k4E/MAT5t/A3IHxM2B/ciej8L+X+RliMG1b4F9/2zufc/zlIrRfBnAV9E&#10;7QXctxLuZak5rdKAWgH3fz8th/AurEUYYb5VAH3ngMxmAV/AfWf3sFxnz4hcl4je9xHw38q5n5Ty&#10;7fsHCPmDhHuaLO9egP1VyQbfAvtrhHdCvIB5vhYg/zoHX6zPwr2I1Mui9W+A/RtwP/4G3L9lIsde&#10;pOm8NgHPb9gsgMugXMD6TyH+PmH8/lvbxsV7Xr9PJgJkn33T5vb5o72GfdpPwX5uu/S+WbgfYuMa&#10;ZuMal+D+mnSNCPNbCfVHafdoqAs2knKGL0Y7ojTeFSXJVM7x7sjQ2YDkDR9hn9pKnDLbjjIvY1wJ&#10;tcFFb30UO6mjxE2XjlYf5aIGrtVO7LVQxfiVYrCBorN3GMODYxgaGkMPO+aO3hF0dAyhs20AtQ2d&#10;qKxuweWcszhirY3Tap/gosEnKLdahivsNKsd10oDjioc1tGZbyPQaaAyiOBIUBGPCC9FWGG3kTxC&#10;1/8G0VvmIV1nHXZba2KXgxmKCGLFoS7INlyHPdoEQoOPcIKgXGTyMSrtlqGBjqfDTwEdAYpoptNq&#10;8BYR+21oDtyJ1hANtNAxiqoTDTHWaCAcSfn24To4S6GRY0V48NyB8+ywLiX5oDLRG+cDzLHHaCOS&#10;dy5CmbuK9Ci2d38Q7tbmYqz4IGpTA6WBk7mEtBKbHRQr2uzc2PFZbcV5J2U0hZqjI9qJgGaOI3pr&#10;cHjruyhU/g0qDd4nQHyCBtvlaHNcjV7XNRjxV8JogAqXyuiLMcKzxlzc2OuGbqvl6HKgU/Vci34f&#10;RQzyfYP+G6VBhJ0uKwlYNDfCgacSSv11UR7jgFMe+lKd6dDt86RBtOGKHyF86ydS9D6WYB+ltYy2&#10;BAmaiwn5S5GgvhLxIqptICL3YlDUJqQbbkGa0Vo6GHlp8Ft+UhCmB7vw4jORtvElnj78nHAvi6oJ&#10;mH90+z6ecPnswVM8fUDHfJ9OWPzv7l08evQED599hm+/+QO+7GnBRUd9lBosRpvHBlxx2YAzGr9F&#10;nsHv0einiJkUZ0nU1HpvQ2eYGkbjDQj3RphOECU/hfDRIoCooY+icCJKC1ej1HE9Tp8iwJyftcRk&#10;ojlGYwwxLCK2BLyOMD3URVKoEa6TNJYhXnUBUrSXIt10Iw76mOF8dhraLlViuL0HE2zTE4OjmBke&#10;4bEOYKK7A2OtjegszUfFoQxcyIhCXpQXztIx5VPE5bnqINdZi6BPyCfU59Mu8FoX+BrjtJ8Z8iOc&#10;UJzog/y0YFQeTkbVwTRcOXoAg5VlqCL47BEDELUXIUV9iTQ1f3WMFVrT7NG2yw7N6Taoj7NAY6QF&#10;OmNs0Blrg/YYc7ZfbQKGFtrDKHJirdDFNtyTQtAn4Hck2qMjyRX9e2MxfPoQpvKPYzxnPx6W5+Hz&#10;2gL0HY5DZbIvunOP4KubE/jyq5f4/JUYbPs1nr94JUXpXxLqRVqOmJn1+ZPHFHJiKSZl4nX/+lv8&#10;+Q9/RLOoLc57psN3IwXUJkKkAsXpRoyF0MI2YShsI8ajtmIiThWjyfoYiVbFYOBGDPqtx5DrSvQ7&#10;LkaPwwL02H6MJkJjNe+BSkJ9sfNmHDZdhQwK6hSjDbSNSDfeiEzj9RTZa7DfaDXOGCxAufl81Div&#10;RYe/GuHehN+tSVBXRBdhtdtnEfoo6EcClKXXo+km+Ko+G48vJFIcmuJavDHbiDrb1TaCvzIFgAqP&#10;Yw3aPRej3nEhmim2r9gsRJHpQhSYLUKxoyIh4wD++DXF0Hc/4Mlztu9H93iO2NafvpAmB3v0lEBK&#10;yPzs+Vd4+sU3+OGb52g7HIDeBIrzg76YvHAId9rqcbWmAMMXUjFanEwhF4wKf21UeWwnRFKEhmuj&#10;P06MMbEh3Ltj6rAvRg56YmCPI4ay7DGcYoUGL4pIvUU4bbgYRXYbUGwvxvTsINBvRNyK3yJq+b+z&#10;n5mPEoflaBR16/0F3KtgSJrUiv2K31YM+G/HWJASrkbsQI+nPPpF9ZwITYyEqWKC91s33zMeq40Z&#10;nicxu22fGOhPwdNGQdbmuhZtPlvRSihu89fAaYNlKEsNwh9++AZ3Hj3F9MRVDHX2oO3KZXRUlaP5&#10;UikaSi6gtqgQ1QV5qC3MR2PJebSWX0JnbQ2GKKZnxqdx67oM7B8/FvMJPOH5pbHNSWMcaALqZaVG&#10;BciLtimD++ciFYftVaRFfSbSy549w73r19F2IQ8nw92R5ayKTIftSHPcSaBXR7LtDiRZKyDWcjvO&#10;EDIbeT8cdFBHquoSHNT5FGeNF7IvX06TR67xapxjWyw2E5WUNqPQbKL4K7QAAP/0SURBVD0KzCk+&#10;7RUpbDbT5yxGruF8nLVYgeMW63DcVpFwTDEhUmToT+MNtiLWQBEJhooE+U1IMdwsgX2cDv2JkSJB&#10;X0xiJVJudiDT2wRnU0NQvDsex6N8keluhlQCvoj8pxLsUyy3SpYqJvPiMYj5ADJsdtJUaWp8LUpi&#10;ct1BA+n2Wki1VsUekQ7qaYCLARa4GGghQX11tDOqwh1QE+lEH+iGK5EuKAq0wwkKgP1Oujhkr4nj&#10;FBqHCPAHnCmsnfSR42qMAoL/OfafRSLVhv1UDs9ZvrcRzgeZc9+muOSrh4tuKtLTxQuO9KFOO1Eo&#10;AiduolqOMc7wNxTFOqEiyR0l/B25flYoDnfFUO5+9OceQtXuWNQQ7FuOxqPzZKKAemF3CfgXaAE0&#10;A75WoM2bHOiTG+vvlxsbGJAbHxqQmxwekJsm1E9PDMtNTYzJzUxdlXLrr81cl7t29brczRuijj2B&#10;XUA7eeqGiN4T7Oci8zdpsv/JIvYS6It1AfeSiXWZXed+pKg9/z8j5dyLyUNv0igmrsqWk4R6AfwC&#10;9MW6ZCI9ZxbyxydmwX6cYC/g/rUJyCfcjxDuh8flBofGyMaj5GTCPa2PgD+XkiNy7ntmy2HOmYB7&#10;EbkXde5bW9tmAV9UzGmTq68n3NcKuP97A2o7Bl5bK+012L9h7Z2DBPyh13DfJaL3EuBPyPWISjkC&#10;8KUBtQLuZYA/B/f9BHthb8L9CCF+dA7o5+B+9rUE9X9hb8O9qJgjgf1fhXsZ2L8F9wRnAc9iKbM5&#10;+CaQE9Ynbzx4bRPXhQmwl9m4sGvCZgH/DeB/Dfrcz/jfgfu5pTSgd9ak1KDZ7dLEVfxNIud+kA1t&#10;mMs34b7YTUWbVk6w//KSB4Eh0BBVVOmF0ba4mOCCC+GOyPcjbLKDyybYnbbYinICyZUwexR7GCLf&#10;URUlLpoo9zDCJS9DqfJGgdkOpKmuQeO+FNy68xj9o9OYGJ/B2OgUhsam0D8whgEC/kjfKNrb+9HU&#10;2o36cwU4ZquDk2oLUGK0CBctVxDqV6PWaQ1qXNZJg48uE0jLCPeXAkT9fVuURTmwQ9JGuu5SxCl/&#10;RBBbhF1GCjjkYYEjEQE4kxSN04FOhP/N2KOzWIq6nDaiI7ZYgvMmsvz1Brd1Up37JkJ9I51bIwGv&#10;KYRASDBvFrMNxtmhPsEBV6ItURqii3NeijhpvhCFBOTSKBPU7QtD22kC3+EYXAq3xwGzbdilsQT5&#10;1uvRGm6AwSMReDVYg+uX89BIuBciSMD9eXMFFJpuRo7BGhRZK6IhyAydFFQVLjo4prUa+7bNQ47K&#10;u7ig81tcNn0P9XYL0ea+Bp2iprTnGkLSDvQHqaHHQ5EOdBvaki3QHqzM9y3GgPc6OmQVTIvKOBQj&#10;I3S6/Z6b0MNjbeVnm9w3oNZdCVURlihLdJPqGYcqfojgbe8jWsD8jk8QrTgf8Uoiar8IMRRHcWZi&#10;UNdGAu9aJKsTpLTWI9VgPZIMCfj665BhsAlphKoki03Yw468Pu8I7t28Rbh5JXO8dOYiuvbg/mM8&#10;FI6ZUP9oFuofPxD/f4nHImIvIpzPPseLr77Di3tP0BYXgBx1iiXL+Whw4HnV/T0Obf5XqSxokyeP&#10;M9oGM0kOhBlLjKdb4PouS9zcZYGrKQaEEIqfCHVMx1tgPNQQo+E7cSt+J+6kmkp51NeSrTFJIB7m&#10;tR4m1IjJvURpuvpoK5z10EYcz0WMyodI0VmCXVaKOBHhisrTRzHQ0o5rbM/XJ6/hKtvzzfFxTA8P&#10;YnKwH+P9vRjpasVAYxUaz59F6ZFdKE6PwPk4H5wPd0ZxMO8tOshCfxuc86Ej5X2UH2iGsxH2uLgr&#10;FC35ezHQUCpNnT7WXIuB5nZMD42j9Xw+naoxheoqpKqwHVuuRn2UIVqS7dCYYItaQmtDuCEagg3Q&#10;FGREcWqMBj9t6To3eRNIA7XQE2EspXEMEOoH0wiBmU7o22WL7gwnth83tFLIt+0KxmRBFm5c2i8B&#10;Zd++ADQm+aLjWCpuTQ/j+x/+m2D/jXRdRdT+cwKSmMX2OSHqOa/dM4LWM0LVs+cv8PCr7/HnP/4f&#10;NGdEotxWHj0hOwmObIuB2wnVG9DnvwGDQVswGqkkzXgqKhf1haujJ1hRgv9R7w1SSs6wy3IM2s9H&#10;v/UHaLb8CPWeW1AdZogcF1F9Yw2SdVcjRX8N0thO0w3XS7CfQdjPMN6EQ4YrUUCgKrHfiCtu29Hh&#10;o4Z2FwU02q9Eo9NidHgtRpf3Joz4EWY9N6OBYrklzRp9bE8DFM994t6JU8NUsgauxmpIImDMm6LZ&#10;dTVanLgPV3lUUWyU2KxGqd1SVNLELNMzhNHv/vxnPP/iMzx7Qah8QdgU5S95Hzx6IiLNj/n6C3z2&#10;9Z/w1ZMbqE2xxVCqsVQ//UZnNb5/+Qovrw5gpGQ3Bo6FoCvZFbW+2mgP1UJftB76orQxGKuHoURC&#10;dbodxrI90J/pjPYkM7RG6aLCeROOqczDXt7TOWa85+OsMX08GiN7glHFdiTm1DiiRyi1W4eLLvKo&#10;Z5/Q4q2ADp7zfp6PPl8FSfT004Z91uNG2GYMui/DiNc69iXL0WH3Pia9VvK8beJ9thPTsQZSn9Pn&#10;vgpdzsvRxfPT6c6+SjxtEzX1Pbag0nwR9vJa9V8sxA9f/wH3Hz7HjRu3eA8NUxz3Yay3D6M9vRjt&#10;6sFgWwcGWtsx3NElbZ8cGcXVSYL9zdt49FA8DWG/8YY9EQOXZwcwC7B/9JAQz3UxV4OAezFz8gvC&#10;/XNp4Pdn0izALwn5d2em0VZyGieiXLHLVR0ZjkpIcVQj3KsS7gUcKyDZeisSHLRQd+YA+gpOsD/Y&#10;jHjF97Bb5TfYozYP+zQ/xXH9ZcgzX8W2thLn7TehwG4LThitwmn9pSgwWoZj6vOwX+0D5DpsQaGf&#10;HkWCGtJNRbnLbRSl25BAuJdq2Rtu4ZLiS28j4vU2IU6XoC/B/Wa28U2Ee2Vk+tkgf08S+6LD0iy7&#10;hyK8scvdBLscNJFhr4I0Wx6DzQ6kcplhL6trv0s8HbTTRCZhPpPrWfz+XY4aBHxNpBP6DzhpIZ/t&#10;ojTYApVhtqiOckJNtAtqBNTHuEszxOb62+O4rx2OBtrimL8VTtHnn6C/OuRMuBfjrhz1cNbdGBf9&#10;THHRUwfFLqrSJJc53Pd5f5G/Tx8aaE5+IGOIIJ2HMi65KuO8i5qU65/nY87vsMS5SAdcJNgXR9vj&#10;XJAl8gKtUZHoh/Hc3Wg/mIi67Bh0n0xD56l4tB6NQtPeiMeEfAH29rTXA2anBnvkxnq75IZ7uSTc&#10;T4wQ6McI9BMTctempuSuz8zQrtFuyN0gfN+8cUdKu5Hy6mdhXoJ7mrROHhNwL6L6c3Avi/Dflrtx&#10;S4D9nL0B99yngHtRxXCGSwH30wT7aQqKH+FeFsEX6xNThHoB9pMC7K/KjRHuRwXYv2mzgD8yRrgf&#10;JdyPvAH3s4D/U7iXIvZdMuvs/LEspgzsaQT7lpYOCe4b6lsI9wLwm2fP5F/5a2kn2AuT4H7wR6gX&#10;oD8L+6/hvnv4Ndx39Y3LSmD+FO5fA/6PcC+L3M9G7f8q3N+UIP5/A/dz5TD/OtwTiv8m3Muq6LyG&#10;ewnwBZAT0AXU33goW/4U7l+DvWz5U7gXUP+j8TfQfgr4b8L928b/CZDnUsyuO0obYsMbnuHxsSEN&#10;U6mKP4K93gV/k2raN9WBuqgNt8TlGCr0WBuUxduhyFsfmVorcMRoDY4ZyKPQcScu8ya9HGKDQldd&#10;nCcElXnoEmZVcYSwd0BtOY6rr0TG9qW4FOuNly9fYuL2LUxevYHJqRuYIRDNjE1genQYEwMDGOju&#10;Qwc78tozJ3DIUhmHd76LcwbzCL6foMR8Pi7bLEadcD7edOj+KigL0MCFQD2cDzJBrq8h9lhsRtzO&#10;j5Ghu0zKU84kqO5xMcLZhGAU74pEPhX/HmkyqOXYq/ohjrCDPW/yKfI030GR7m8I+ItQ7SyPOo8N&#10;aPBRoHNXImhrEpQI7hQ4NbEOqCbgV0SYoshHVLJZhyMWS3GRTr+GDrn1UCg6Tyei50Q8qhO8ccpZ&#10;BweM1qHQbjNaQnUITQ4YOZ2EQcJ/e7wbqjz1cFpXHvn6a1FKqC+2EINrVdEYbI5SJ3WkbXgPCSv+&#10;HUd3vItSE5Gv+gGq7Ag0bsvQKip8+K5Fu9cq9HoR9F03E+53YtRXHcMUPwO+IsomQGUDBuhUR0SV&#10;HAqM0Uh9jISoS1G4Nr8tUt5njZcq6uMdkBNghnDlZQjZ8j7CdnyACJUFiFL6BLGKnyBq+6eI01kt&#10;OY2DIa5Sjqd49BuntQ5JPIZE/RWI1VtCBySmkqcAMCTgs03kZ0ZgqLkGD+89xINHn0n5sA8fENpF&#10;PiwB/pEE9rN2/ymBh06ZcP/80XM8fvYK959/g++++W+05uXROdJZ6n2MOoeFbAsfIo9i58T2d3BG&#10;+3eoI/i1+uugN9QIQwT4qVRL3Mi0wu3dNrieaoJrsWq4SsC/k2CGO0nmmIhWIohsxFSMASZ5bSfC&#10;9TEcpk2wF9CmiF7fTWgXEyKFGyHfXQ1xqiI16X3Eay2SnkbkxPuiriiXsDGIOzfuUrw8wM2Zm7g5&#10;NY2b01ME/lGCeB/bdTdGewkn7U3oqq1ES0kB6nOOoupQNsr3pBLiE1CaGYtSts/L+2JRnBmE8wfj&#10;UVt0BKOtlbgxNojbUyO4c3Ucd+/ckQBotLcT1aezpFzkRI2FKLDfgp4oU3RGmKMhQIC8EWp99FDr&#10;pY2OEBPCnxXFngm6QkzRF0HhF2SM5gB9dISZoivKAv2JthjOsMVIlrVUPnRqnx+GdnmjJ8MLLelu&#10;6Njths50e0wf9MPg7hC0pgei/sQefP7kAb7/w5+lKjovP/+S0CRScz6TZqR99pBwL4zrjwhVD7/6&#10;Fn/+7gfCgTcBWB4jUWoYJwgOBW2j0NqO4RACZOAWTMZq495uB9zKdOB1s5KqH/WLSi0ExQmRmuOy&#10;AoOOFK0OFOPsD2r91Pn7/LHbShkx2muRyLaXTIGZargB6cYbKDrXIsWAoG+0EXtNN+G4FYW0oyIB&#10;fxMu262VwL5WzDZrNw/NbgvRQqjvddsm3UOtbpsI0WwnYVq4HaGF4SgzdIm2EmWJyTANgu4ODDtt&#10;Q5f9OjSJEr3OG1BhJ48rHtt47jeg1XUlLpqsIcQ44yH7ue9/+B4vXn1BoBf59gR6wqWYiVbA6EO2&#10;9W+++2/c7WlBY5wtRne5YLzoKH5gn/nVo7v4/no/bhVmoCPGGq0BhuhmO++PoUCLM8RIPO/rBLZf&#10;MeNyohVGUyjUksTTGgPUU4Dk6n+MXfI/xwnVBci33IIyP2OMH4rF1ePsq1I9cSXQEHlWG3HaZDmK&#10;LVehgX1JM/u/Tq+10sDabncuPeTRx+Pp5nkfcluMPvuPMUSR1ey0CC0E+F67ZRhyJuDzvpmh6Bhl&#10;/9zvvVEC+zaHpehwWYkO7quD+2p0WI0669UoN1hCH7EOd+vr8cMf/oR7j8XTuvu4e+M2rt+4iWuS&#10;3cD09DSmpyZx/SpF9LWrvAdu4M6du7j/4BH7k9mcegH14mkITZpcTdgs4L82CqqH/IwIGgi4/+zF&#10;c1mbffoSLwj9NyfG0Fh4BIfDHJDurEHgVUaygyqSCMmpdtuRZkOott6EaFED3tMUxQlBOGSvj/gd&#10;nyB+66+QqfJb7FIi5Ku+i4M6H2O/1jycopg8Y7NWqtB2WHcpof5TnDLbjEI3kcaihd3WoiKOogT0&#10;YtbZRH2u629FPOE+jgAfK8BegLxIyyHci7ScBJ0NSNJZz9+iij0h9M+HMlFXnIsruSdQkJ2MI1He&#10;2Bdoh72+Fsj2MkW2hwn2uBljt4shdjsbIFsyfWm5hz5qn4sG9rpqYo+rHrIdtXHSm1AeTj8XaY/q&#10;WDeaB9ddUR7ljoIgWxwitB/1t0N+nB/OxnohJ8wRZ7zNpMGvRyh8DnIfh130kOtljEv+pihx00Ae&#10;xdEpm+0SuJcS0i8FWaCUkF9Ov13lrY7LhPtyNxW+VxNF/FyhqIYT7ojKBA+UR4uUW1OcDTJDfpQj&#10;avZFoGFvMCpTPNCwPxKdx+PRfjgKjQfCvm05Gt9BqPelLbo62Ck3M9Au5dZPDffLjQ32yY0PDshN&#10;EuwnCfZT4xNyM5OTclenZuSuEexvXBNgf1OC9ls370kpOLdvPZg12fpcWo6AeQH6suo5P4F7/v86&#10;+er1QFuRkjML99cE3JMRZwTg08T65LRIzZFF76WoPZlMgP04of6tSP1PwX7OBNzPRe4J90PDYwT8&#10;v4T7N8thvg34srKYUsSecN/cLFJyaI0ya6hvlauva5EY8a/+vZWWQ8j/afRegH17F+G+W0Tuf4R7&#10;kZbzI9xPvg33EuD/rcj9VUK8APq5tBwB9P97uH/LZkF/bGoW6t80CfAJ9K8B/6/BvbA5uP9LsJ94&#10;I2L/pr0G+5/CvRR9nzVp339pIr9+LmIvrdPEdvFbpZx7NsZh/t7RKR7v7GDaYo+dJgT7OkL+txV+&#10;2qgMtcKlKGcUEQ5KIsxw1okd3bYPcJCAc9ZsPcoIFyLXvog3rJidtshVDWdFVNNwMw7qy2OP2lIc&#10;JuDvU1mGs+w4vn58B4+ePsCNu3cwMXMLN288wjSX/aOj6O0bQHfPoJSHX3niCPaZKuK41gcoMPyA&#10;cP+xtCwyeB9l1otxxX2jNDNiebAWLgbr4zwB5qyfPvZabULCzo+wz0geBZ76OO1O4LfTxC47DRzi&#10;bzzlyU6OcL+PAHBI81PkaH5EqOf+tX8jDdqtsPhYiuBX2C1BjetaAv42KXrfEKyNujAT1EZbo5Zw&#10;fyXGikCvixyXrTjjthX1yRZozXJCXaY7Gg8Go/dkHDoPRKM40BoHjNch32I1Wnx3oivWHIN7/DGy&#10;Jwij6d50zvY4J1I8lBYgl2Kp2HIzyp3Yybmo4oTOCsQt+1ekrf5X5Gi8i/PGH/LYP0SDx1I0eoi6&#10;9ivQ674Ovc5r0GG5CM0UB5dcrTC+Ow71zupos1uOSf+16HFZhFaHReilUOkN0sZgiDbGwnQwGKyJ&#10;FjrgGm8V1FIgXSLwZZkrIkplOYF+PiJV5iOMFkOL3/4xwXYxkvn/o8F2OL8vC8W7k3EoyB7JlkpI&#10;IEiJWSbjTNcgwYSOx1gB6ezoTyYGoLE0H/euzUhAf/fOQ6mSxb27D3DvjjCu0x6I/PqHz7h8gvt3&#10;uf7gOeGeQPjkK3z++Z/ww/1nKA3zxFmtD1FhtRBt3qvRQJCodl7Lc7IGheaLMJCghbFUO9S7bkeX&#10;jyrGo/QxHquH4VgBPyYSNF6P1MRE8E5cTdIjoGkQ8An80ToY9VKiCNqBoQAlDPmIcn8b0O21Dp1i&#10;EDXbWKG7CpK1liBS+WM62BXIdFRHQXoEWsouYGpoFPdvP8BDUdnn5j3cvn4Ld27dxa3rN3FjagLX&#10;JkYoXgdB54Lx/h4Mt7eiv64ePVVV6KwoR1tZCXouX0TflYsYrCtFT8159LVXY2K4k0JhGLemr+Hu&#10;1Wvc5wzh5wHuEoAePryPmcF2XDocj0y7HSiwU0SHvzZafcVAY310BhL0Q8VU9ibojXXEcKo7uuPs&#10;0ZPkhAHCeg9FZkeCNboSbNFGUG3ke5siDNARb4g+tuWhVEeMZrgT+D3QHEsxkGyDziRbft4eI5k+&#10;mMzyQ2tGKMZqS/CH777CF19+R2j9Fs9eEvKfv8RLgtJzkf4wWwrz6YuXePrND/jz11+jIsCC7ZNt&#10;N2ADer3Xott7HYaCtxCgt1FoqeJGqh5GYtQxGqeFZ0cc8GivMXp8l6PD8WP0OC4kYK6Qquv0ExJr&#10;7degRoyByQhADIEnWmutJCwT9Qj0bJNp4umS4Xpp/IeA/dT/l7W/gI4j29J8cc2bNd3Tr3t6bndf&#10;KC4zMzPLki3JYmZmZmawLbMts2UUSxYzM7PMkizLbJerylWuW7d7Zr73nUilLLuq7u33/n+ttVdE&#10;RkamMiJOnPP7duyzt8YaxGmtx2nDtUg2XI6rmrOQzXu+wOBTlJhPk4Rylf0mlButRrM57x2blZK3&#10;vs9jC3pcN+PBmSDcTjtKICY8++xCM9tGrdU2ioAVaCAM11itRhlNpM0VzoFam4WE2AUU7wT+QDf8&#10;9HgM3/74F4y/+BaPX1C8Pnsk5b9/+uw1xl+/wTueo6ZLJ3itDNB3wAFNFw7jP168wf2cGxQwPqgM&#10;1KV4U+L3q6Ip2BAtUaZoY5vvCNcl0OugO0Yfg3FWUkXf7lhrKQ6/xl8FBXbrcVllFq5rrkCqKWGf&#10;QFnsRbF2zB93zgWjKliffdRSHN36Ba7smYdi8/Uosl2DGrvlaLBeggbbFWglqLc6rJDOf5fzCvS7&#10;rEKPCPfj9z+5FIoeHwoN65VSBq4mW95Dzjso3LYQ6tn3Gc5Andks1JnPRr1IsWm2AEU67MdEyOWu&#10;GYTd7XgzOoLv3/0FImzv0dhLjBDY74+N4e7oKO6MDGNYxNI/e4aH4+xHRPYsQrqYv/CQAlKAvZRS&#10;lO3s+cQcEDncPyO4C4+9gHvhxR8bfSRNuhVhOc8J96IysAgde8LvG+xsRd75gzjMfjuG93icGe97&#10;gn240VZECc+9AeGeY4x4cumvvQWB2jtxzFwFZ822I5bjSdyWz5Cw8U9I3P4V4rd8idA1v0fYuj8i&#10;dvs0JOycxXFnMU5oE3IJ1sfM1BClvQ0h+zYgUIUQT3APVduAEJV1CN67VvLWC699kMpKwv0qKb1l&#10;KPcL5zJkL18T+OPN9+JEsBuyLpxATX4mamlF184hhbB/MS4I56P8cD7cBxdDPHE+wA2nvZxw0t0G&#10;pzyscNzNDMddzXCKffhpDyO+Z4wkb3Oc8DDF5QACdZQrssIckEV4z/C3JVwb44ydNhJF0TDrfbgQ&#10;aIeMBH9cCXfBeU9TnOPYmmTG32O6B8csVXHCfh8/o4tsN13csNhJgbMeZ423IJmckOaqgxwPPWS5&#10;aSPTYa8UtppttRlZtjuQZquMFCcd3PAyQ3qApfQEPNlyD87b7ME5dy1kJrii7lIMcuMckR9nj4rj&#10;PgLqhcdeQP69urMhJ+vOhG0RPNNeX6PQ0UBrbpSgvqejTaG/q0thsKdHYaC3j2DfrzA0MCCBvZg4&#10;e+e2CMMRHvspYH//ocKDB2MKww8eSSZev4+7l+W5F5AvgT7BXfLi35PB/VTvvSwkR0ymnYB6uU3A&#10;vTxER4D9JNz3Dil0Sl75/km4F7AvX8o9+eL9jv/PcN+oUDsB9/KYezGZtqysUgL7ivIahbLSaoWS&#10;or8C9+XVzZNWUS2DfOGxl0O9BPb17YT79zH3k2E5LT0TXnsZ3MsBXxae86HnvpVwLwP8iVz3BHm5&#10;CYD/INb+F/Yh3IvXUyffivd6fgH49yRglpvkIZ/w4v8C7iWo/xDsZZ56uf0S7n8B9gLQ+Z2/Cfji&#10;/03+b9nvmIR7aSnb1sV9OwZpPIbeu6MKhPppNCda0xXzre8I+OA6bohQAQ6gl93UcdxwC/bvnoOj&#10;7MiucYAs8hQFfnRx0UIZVyx24CIh4zgh9QQH1yTN5ThEIDqmOBcnOeCe0tuBJE9HpJ8+itfPCSjs&#10;gHvvPUbH/adouDWCup5bqGrpRlN7L7JPHMdBtfWE+69wYe/nuK4xC6l685CiPw9ZZstQ4LAZ+W6K&#10;yHYnlHpqIIfAnR1mhLPWGxG74zMk7p6NaxZ7kEn1n2ynjjOWijikvRqJWmtxTHcjhcdSHNr+OQXD&#10;NGTpCOMgo/Ml8vS/Rp7BDOSZzCUkrUKp0yaUOG1GsfMW5LsoIt9HGyWhZoR5S+QGGeGKKJ7lpYK6&#10;/RzsRcXC84HoTklAb3oiWi/EIjvEFqcMN+K0yjxkG65ElcdedCRYo+ugA7ribAmkprhJQXSS5/Sk&#10;4mxc0VqBm+ZbkMbzeFppJo5s/Fec3vlvuKYpRA7FhyhaZT0P5ZZzUG36NRosZqOGkNPsr4TneWfx&#10;srsDP93qROcBe5TqfoY2wz+g1ZxL22no9RLFmpQ4QG9Ho90WVNtvlyZ55bkqU7To4ZLlLgRvmkVx&#10;RFGxYx68t86A386ZCNk1E2Eir73iYiSYK+JihAvyLp9HTdZVFJ47iOQwF5x0NsRhW23EWapjP5di&#10;gEiO80P+9Qvobm2WPJOjYxyIR8dlNvJowsS6CM158j40h/aU9vLJd/j+zX/g39/8jJ4ryUgx3krx&#10;NR9F5hQ0PjvQGqiKakKUSCd6ie2iyncnmvzUUWayGl0Om/BASqfI8x2uh9HkUNw9aI9uf3WCE2H/&#10;oJEktjoJSr2EsCGCfKeYk2C/Fq0EmUbrpagn1DQ6r0eFyw6k2m6nKFzBQXUBonU38PiMcPPMAbRV&#10;leH+0G08EhN/xZMIIVzuj0jFcYbvD+PBndt4cGsIDwb7cbdXxOO3orepAd11dehrqEcvrbuuFgON&#10;9Rhsrkd/cx16mupwq68bd4YGcKu/Dw9u38fYg2GKBy5FFU1CyavXr/GGYNLXUoN0DrBp1kpsR5uR&#10;Z7cduVbbUeG+hyCuTVjXo4lYehNCugGq2d4aoi3RetAaHYftuXRAXbQdSvxNUeijg3J/TZTxHFYH&#10;6aMpzAzt0dYESEu0x9mght9T7muEKn8TdEfbo/cgxc2hYNyuL5eg9PHz7wlLb/H68TO8JkQ9FxMV&#10;RQjKk2cSZL3gPj89HUeq5TYUm85EucV0tDovR7//VjQRFkVoTpsn26jvZnT4bEJPsCIF2TY0uyxB&#10;pfUs1NvPR4vTcnS4b6RtR7vbDpRRxDXy94sc2L7b5yJi7zKE7VlCwF9CuBfVLkX8/XLJokSYmCiK&#10;RDG9X2cpzhlRFLJPua72GbK1P0epKduQ1UoKx138f1t4n6xDs+NqiuIN0uTRWquluHvaFz+0p+DO&#10;WSc0h+1Bxwl3NImqnPar0CLChth2Oh1Wo9F1K4ooQMoprItM5yJHez6uqVCEH9+P//jxZ7x59+8Y&#10;e/WKQDqKFyJjztPnePQN4f6bb1AS40VRRnEjik1dicD/etiLvhgXpBmtZ7+3kW1ekddADY1xZmhk&#10;X9KSYIO2GEt0Jligc78lr4s9Bg97Y+CwB7fxOh+yR8cBG9T6abJ9KCGTYiRZbzVSjDajNsAQvSd9&#10;2SYIUmbrcHDN5zi1QfR/G9g3bEWdiwiZWo9GEX8v5vMIc9iAXu9d6HCliDYn7FP8vco8hnZ/fdSx&#10;L6q3n4ca4eWnGGp23Ygq8wWoMpqGBpMZqDeezuVMLmeiWOMTVIgsZaqf4ILKbFwP9cWPr97inQj1&#10;evpKFmIjwpbEnBsB489e4M0330rLcYpGMTlWTEQWgC/LPiQDfFn9ABnYy00AvlgKwH8qJniLpQjJ&#10;eSY+z/VHz3j/jqK3rRFZp+JxyEkXMSY7EGe6DZEE+zCOe5EG6xFrsBpR+msQprsOYXqbEKqzGeFa&#10;GxBH0XhUez2OUkyKUKMDSgsRTzuquZL9P8Wk2Q6cs9yNJPZhiTpbEK21A6EaOxCguhkBhHlRmErK&#10;hMMxL0R1rQT6wYT6YFEjREXYSoQS5gXUi0w58kJW8VYaOBcdhKK0a2ivrZKeEDaVF6As8zryrpzF&#10;zeQzyLt0GnlnT+LmyaPIPHwAaQdikZ4Yg5QDEbixPwxpB8Nw40AIrh0IxdXECFyMl61nHA7H9Rhf&#10;nPWyRJKDHk7Y6uCopRr2mynjkL0mzgfaIo1t9WqQI8446SPJQgUnJY+9Kk46ahPEDXHd3ZgQb0Rg&#10;34urFttx1UYZ10W9DXdt5HvrIZewnuOsinxHjq20m07KSHVQRYqbIdIoKrJDrXDZURVnpQm+e3DV&#10;zwA158PQkByHwoM+aDwTieqkYFSc9Bce/HHCfUr96XCD+vPhn3c3NSi0NdQqdHDZ09Eu89YT7Ack&#10;b/0AoX5Igvpbt24TyEU2HBE+I8Jw5GBPI8jLTQD+A/lrvif2kQuAB/fHpO1SuI6wKXB/l+tyuBex&#10;9QLmb/N/iLAcyWM/4cUXcC9ey0zuuZd57wXkvzcZ1AsT70lwLwd7KSyndxLu5XH3MrhvmwzLkcXc&#10;i4w578NyJLgXcfcS3Msm0wq4F2AvPPdFheUykP+1v/KqJsnKaBUEfJnnvk22nID8X8L9xKTaCbiX&#10;ee7fe+8lE3H3UybUTsK93IP/K3D/S6iX21S4l3n5hcdfWEf3e7gXee4/gPsPAF/AvWwpA+wJm4D7&#10;HskI8pNg/yHQT7VfhuPQ+F1yE8WoRFVZOeDLtk+IiykmwL6fJgN98btEppz7Cu1Dwwptg7LCVQT5&#10;9YT6k1etto/cIMyk2+2U8toK9Z3sug9nHDWRYKiERA2Cp/ZapInc7E4iZEGVYLgbySIDgtYSAv08&#10;nOJAdkqT63tmIUl1MS6y40ux2YeLdlo47mqKBy1V+P71Czx++Ro99x+h7dYwOgbvoWvgNgYH7qLo&#10;5Bkc27eFnf4sQu0MZGgvQo7JcgLMagnsS912o8hFFXnOmsjlwF4UYoE8wv1pqw2IUvwa0dtn47Da&#10;Rpw324fLDlq46qiGi4TXs+xkL1krsbNYhwMUAeeUPkOW3iwOZgsIjQtQZjkfJSIDh9USlDusR5nz&#10;NpS5EiI4oBZ5qqLI3wClYZYoDrVElq8eLoiqod6qqIwxQsMRR/Rdj0ZfzjF0pCWi+epBlB4JlCrs&#10;ndVchRtayyUYaQrXkQbhzv22qAs2RKWXJq6LAi0bPsPhbV8jRXcl8iw2I0N/KUXNdFzX/Jyi5hNk&#10;GX+FAg6MJRwkK005UFoLsJ8vZfTpi9JFfZw9ao4GIy+QgsF8Gcp1/ohGvd+hQf+f0WL2B7QTjro9&#10;t6PZdgMH3NWSh7vAlnDP/18Ra4UzHLx8l/wR4dsWIHT3Uvhsn4MgJQFMhH2eT39lQpGDNq4dCUdZ&#10;XhZ6GivRUVWEqrRkFJw5jqyjibgSH41ribHIvXgClTfT0Ep4vXXrPobHnmJYmvQmAP4xHol1Ar1Y&#10;Ck+95NGnjY5wOwdaEYv8/Nn3eDHyAhUnTuOc9nZkiFSXpstRYLGOomsn2iKNCJlmGCK4tEXpoY6w&#10;XysmzQrPu9V8dFnOpbCZL6Xze3TWD2MHHNHuqY6Bs954e6cady/v52tt9FAI9FotRqfdWilVaKst&#10;gY7WTGBrdtmICucdvBd2cFAWMa9LOeAr4kK4GyoykjHY2U6wH52YQ8DjGePxjMqeTAw/GMH9u/cJ&#10;+HeliXqjtwbxgLB+r7cHd3q6caujnXDegqGODtzu7saQKIXfRQHQ1SObKDh0F/fvPKBIeEjhM46X&#10;BJoXE5MAhWfyJWH6Je+f/rI85LroI910DQpcdqLEVUV60lQdqob6IG3U++mhhuBe66NPELNCK9tv&#10;eyxBkIDffdwFg2eCMHAqFM1xLqgIMSLka6LEVwcVbOu1QaZojXZAZ7wL6kKsKKgNUeiihZZg4TG2&#10;R32MK6pPxOD7R2P49rt3hK3XeEkwE3ntRdjD0xePpMmiz5+8kjLGvLrTR+G6CsXGX6LS/As02i9C&#10;l5dIq7gcrRMZnwb8d2E0UgsDvioE5o1oEt5ghzW0dWihyO723YN2L2U0iaJyXuoYPB2KRIMdCNwx&#10;B5F7FiKccBVO8S7gXgb1wpYhWpOvhWmvQBT7phNGq3DVlMJQYx5SNMWEWAoM+x1ocVdDg/NONLis&#10;QQ3FR60omuVKAc17rclmAzrddqLHnr8nWAXP2jPwpOYGWkP0UW1NcWi9HIPC000BWmKxHKUWc5Bn&#10;MA0lxvNxU206rupRmNy4hJ8odF59/wNevXqKF88JrhRqL354hx9fPmNfxn7BZyf7B0MUh+ujJMIc&#10;efqrUWq5CR3BaugK00F9sC5aY23QmeiE9v3O6NjviLb91ug8YoehJE/cPRdKQRuJxzci8aLwGPrO&#10;+aH3sDNaom1RHaiNco+9yDHbyv50K6oiLNB+wB657Atilv4RcUv/gHSjtShnH1vrvgv1btvQJJwC&#10;Piro5md7/TUwFKSJHi9F9LhsR3+4LgbiLFBnKybZLkK7+0J0ua9AO8+fyJFfx3uxVoL6GWg0mYVm&#10;WgNhv1L3T6hmnybmEIn6JSfV1iAjPgH/691f8O2b7wjvInXocy5FGN8YXhDa37z4Bs+kibNiQqyY&#10;MMt17iP2mwzFkdsHgC/gnsZ2+erpN2yjr7mPDO4fP37F76bQevwIvR1NSDsWi0R7bUQTKEVhrUiC&#10;fZg+4V5/HWIoisJ1hPd+HWIJ7aFaBHBNQrfqSra51YTz1Wxf6xGhsx5xBPmLXjpIctNAJIVCsOZ6&#10;BCkvo62A/5518Nu7CYEC7vesoRgVT5hE9dl1BHoB9yLOnlCvupxLufH13pUIEeE56usRrr0Z8TYc&#10;m/dHoTL3Jnrb2zDY24Xu1gY0VZWhpjgPNUV5qC/MQ11eDmqzM1CVnsL++gaqM1JQnnIFZSmXUZl+&#10;FWVpl1GSdhVFqddw88ol3Lx0FrkXTuA6RcApbzscsdPFERttnLTXIuSr4zjHgTMepkgNdcEVb2uc&#10;IfifMtuLkxZ7KAS0kOxnicxIV2QHOiDTxYicoIE0B4K78z5kuOsii1CfxfE7x1UNBW5q7FOUkee4&#10;G+m2O3HdThVZfta4Geku1a45abIJSSZbcN5WCVmh5mg+H4Gyo0HIT/BDZ/JBEOZRdjLkHa2Z6660&#10;2R0E1c6GeoWupnqF7tZmQn2nQn93jwT2A339CoMC7IfuyKBehNFIYE8IFykuBbTf/xDsf91kcM+x&#10;S2F4WObRlzz5E98jC8uRAb5sMq0s9aWA+VvcRx57L6B+kL9BgnvhuZ/w3vdKMfcyyJfH3kugL8G+&#10;DOzFdhGyI6C+vbNnEvDbp06qbROTaj+Ee+G1F1AvbLJa7UR1WlnsvShkJYu5LysV6TBlgP+bf5Nw&#10;X9kkAb2AeAH0lQR9kRrz1+FeFpbzIdj/DbinfQD3HwD+rwH9VJPD/V0pDEeW914G+rLMOQLkCccT&#10;9iHYy6Fevi4gWpgAe2EEc8lbPwH3v+Gt/6V9BPf8LgH0cpuEfQH3csCX//8Je++5F9t5LP08Vv7u&#10;Ln5/5+0x6foQ6pUJ99lcvqEh00EReX66SPM3wiV3TZx2NcJFfzecstFDsvU+qbJmsvlWHNVdi9PG&#10;m3HOaAOOay/F8X2LcYqD61G1hTihuRTn2BleYudY7G2KvGBzXHSTdRI3ov0w3teBb9nBviIYPScU&#10;DfcPoqO0HFlBAUjavRznd32KqypfIFtrLnIMFyHPcjnyCWDZNuuRab8dN+yUcIVK/wJNTOSJ1l2B&#10;ILV5OGC8A0n2Rjjrbo1zXlZIcjaSvAsnbDSk2Nwj7DAOayzEkc1/xKVdnyPLYBFKbFeiymElKuyW&#10;o9x2hQT3xY5bUeKmjHJ/wk6wMcrZuRQFWyDHzwgZ7JQumK1HhutuVEYboYlwL0qON16ORdXFGDSn&#10;nURLyikUxXnjgslunN4rCi1tRHMIB0aCVXuCHRpCTdAeLkrAq+LorpmIXPEvOKU4E7nmG1Aicrab&#10;LiLgf4LLmv+CbJOvKDzmoMJ0Nuos5xFil6Gev7fRbDVq9Deiz10Ho+HGeEzx8CBgDyrMFqDOej7q&#10;DT9Dp8XXqDedKT1mr3ZYIR1nmd0mFLPDvemti5xAIySqLIL/gv+BA4rzEae2CgGKCxG4ey7C9sxH&#10;yK55CNfaiqRAe+RfPo7GmkoMCU/0wAC6CaWtDU1orq5FfVk5Gioq0N7UiN4uAuzQbdy9+wDs4DA8&#10;8hAPRx9hTEyUleD+McakPPa87gRYEa4jwnLGRikExh/h2Zs3eNQ5gMsmhkhVm4Mqp/modlqOStv1&#10;qCCQV1F0VXsoYYigOhRpio5AXTw+7YEH8QYE9hXoNZ+FTpPpaDRegCaLNehy2YTHB01w75gH6hJD&#10;UX54PxoOhlMoaqCGgqDJdhVa7Tag1WmL5Bnu8NiORhfCj6sisjnwHNQm3KuuQCIFaurhSDSWFuAu&#10;j0/uMRSgIdYfEfSlaqNjopjOQ4qXMTwmnI+LdZ6LB7fuYPj2XSntnliKicbDFAB3B28R6G9z/R7u&#10;3+L79x7gCb9DfM8oPysyBz0ZI+jz3Dzk/fKEkPLjDz9isDSb94Ma2wfbrgeBONAcdf76qAhQQ4W3&#10;Oiop0Cu9tPieJko5uFaKegsBqoT1fWiKMcDgcTfcOx2InkRXNEZZoCbMGJWB+ij22Id8xz2oCzBA&#10;R5Qt2qOcUB/igAJ7NeQRBOsjKFAPuKI80gmDJdn46ce30jUTGZGeCvh6xvPwdJQQ9gyvnr/B2z//&#10;B69nE27oLkIRwa7RegbKCXfVFnOlCqjdXoR7r3Xo8N2Ge4mGGCHcdrrvQKfzJtwLVESv5yY0EvKb&#10;XTZLHuRq+80ocdmDu8n7EaC8hm11CcKUCfYqyxChRogXsfainL3w3BPwxTKC/ZKA/1DlRYglOB3X&#10;FhMdl+Ca1nwUmlLQ8T5s8dZHI4V8NUVzJcV+nc0qguoqdLsvQ5uLiKNfIAm/Jgr/Bgqhep7bOoJw&#10;IwV+tcd6acKvKBLXQFFSb7EA1UYzUKH/JaoMvkCB9ixc192AXkLV96/fYvzFKzx7LQsb+ebbn/H2&#10;yWOURTmigQKmhSBdRNDJNVqHSv4GkeK2jX1H535zNIQbSpDeFmmMzmgLtEaaoynSAK3xhug4SABK&#10;sELXYXvcOeOGd7XncOtKCAHeAV0HXdF/1AX9XK/x1EW+5VYUsR9ribBFBUXb4fVf4MiWz5HrsA1V&#10;XvtQ466MGgH33nvRHqCJ/lB99PP/Dgapo9OV260ocpzXosV+GVpNF6CD56zfey0GPVaj13kFxdB8&#10;1JjN4DkgzOt9hUodmq5Y/5rbvkYdxU8lz9FNzVm4qbUch/dSSGWk4mcKwZevXmP8FQH+NdvTC8K7&#10;CLvhffWE99eTx7znCPSy2gHcLrIxUfDKbRLueV4nwV4O98/eEO6/4Xv8rkm4f8nlGAFZBveHHHQQ&#10;YyQmnm5HlAT3mxGptw7RhPpw9rXhHPOidVciSm8VQqV+gTC+dw38Ce4hhHhhASqrEETgD1RZC3/V&#10;jRyXNnEfkflmHdviBkSIQlQiraXKGoTsWSmF3Igc9iLWPogQL4f7IDnc7xVwz+8XcC8qz+puwQEH&#10;Q1w/ehANpaXSU767t4ckwO/taEV3SzO62A93Ntajvb4SbTVlaK8tQ0dthRQa2FxehpYKbqsuR2tl&#10;CVopCJory9BQXITmglw0Zt5A9rGDuBDggrMeFjjtbIzzHEPP2GoiyVoLF/g63d8RV9wtcNaGIsZS&#10;DaftNKQsX7nx3siP80FWgANuepoj3WGfVPzrGpkhhaCf5aqJm677kOe2D7lOe5Ftux0ZFJqpVjuQ&#10;4qhOTnBEbpgbLljsJthvxnmO86Iqbm6gGQrD7ZAZyraceQGPqjPRfi4ctYc83xDq87iuJlimu6FZ&#10;oae5QZpEK/LY97a3Eux7pDCcwf5BqTDV7Vt3CfVysBfe9lHJZHA/FeKn2IP363IBIMD+Q7ifAPoJ&#10;qJdVo70rwb3kvSfQ95HBBODfozDon5xQ+7Hn/kO4n/TiS3AvW4qJth/Dfafkuf8Q7psF3ItUmBNw&#10;L4BeeOprauolD74M9mUZc2SFrESITr0UklNSXCHF2/9VuBfeemEC8MWEWgHxwnMvtgnAF+s1H8H9&#10;ZCrMj+BepMOU7FdSYU4NyxFw/2veeznI/9Jk78nhvrvvvsz6hU3APU2C+wlwFnDf3c/9B0Rayfdg&#10;LzzoU8Fe5rmXwf1vh+R8BPu3f917/wu4l8B+4n35tkFh4rcIqJeZ+E1dbESdbECdItaex9HO/yP+&#10;zpvtUiHUF3D5/TnjDbgsJp058abijXhBpNsKdUZl2iWc8fXFeUdzXLJWxWmDDTihuwrnjNfikskG&#10;nDdcg8tG63FBZy2Oay5DksFanDHZhuM666SUmoVRNsiPsePNa4azjhr8LmukHQhBdfIp5J1IRFKQ&#10;HxJszbFfjXC+ayEuK09DstLnuKr8JVI0ZyDTeC7SjebhusliZDhvxg33PUh234dTDiqIN9yBCO1V&#10;CNFejiRPY+QkRiP/9BGkH4lDakI4UmODkRziiYPWOojU3owj/I1nds9GsuJXSNebJ+V3LrNaiCrb&#10;JVKWiBrCYJmbIgq91FEQYISCYEupKm2Ojz4yCT65HPhuWK9FpvNWNB0wR995X7SeDULbtf0YyD8n&#10;pa7ryrqA+nP7pTy95w03I9NyE2FyJ5rD9dHCQVmEPDSGGEnwlc9O7tDuOXCb/XdI3EpBY7gUaRpf&#10;Il3rT8g0+BRltvNQ57hCKlZVR/EhQL3FcS2anXaizEMXbWGWaHHayoFzGmrMF6HDfw86fHagigNp&#10;o/EsNJjP5/EtQqndYpTYLZVyLRe47EWaqxaO625C6PI/ImjO3+Go8hwphjRcbSX8CfcR+5YiSmM1&#10;jopsLkfYkebeQHdrC+7dGsIwYf0BIf323VGwE5Ng/hbB9N69UTx4MCrB7cjwKO7fuz/p0Zby1tMe&#10;P3yCMRGWI3Lai1Ad4dEXE23HHuMBB91vvv8RA3kFSNXdiSJCQan1dFTZL0Wr+xYMBCmh1ZPHar8B&#10;LQTadmcVgpcahng+74QaoM9xM27ZE/At52DQcgGGeG2bLBeh0XkZoWwXavy88f3dcfyfn/8Peq+f&#10;x3C4DVptVqLaagWhfhd6fJXQ5aOIBhdCjssu5DnvwUmDLYjWFiE5xsi7eIwDZwMe3BepOsVEPhG7&#10;K0rZy8IFBGA8f/ZKFuMrHdeE8ThHH4xg+C7PB+F9hOdlhOtj3DbG8zR6/wGXI3j6cAxPHj7EY56z&#10;p4T7J2Ji6qMxKU54fJzC6PELfPPmR3xLiC4/EIlrOqtQbrcRNT770EC4b2FbqCf4VYToI9+XYsRV&#10;GRcoGE9rL8FF/YVIt15OqNuAcs/taAjRQlc8xWaMJQHeHN377dAcbYkid1Wkm21Eoe0OQqwu2gmA&#10;9SE2BHslpJpuRKrDHqmSbW2YDUoPheP5/Tv49t0PeP7yOV6KbDBPRA73h5IH//nLN/jh5//Ag5oi&#10;XFKdQ7H+CeptZhHwKVSt5qHWegH6fDbjbpgIxdmN2/FG6InWRLsI0XFbTpAkMNvPogDjvryetZZL&#10;UWS2HLn8bb1nIuG6bQmClMXEbsI7gUhMqBUgH6EmPPgTgE+LJvBHE/6jCEuRe5Yhnvsf2jsfZ/fN&#10;Qboh7ylHRVS7qqHScSfKzdkPmMxHo9FiNBjNQTN/Y5PzajS4r0dXuAqG4nVlaTo9NmEoRB2PMqJQ&#10;t18PDXZz0S5y5jvw/rSYjQ6TL9FsNh01lhTXxtNQrLsQ2YSksZZGfEtx9vDVc4zxXH3L9v7q7hAK&#10;A61QyTZXZrsFBQab0OawGa1eGwnYSlKa25YYPfYbeqgO2ocKX2XU+qmgwU8dtd6qaAzUQHukIRp4&#10;DzRFGaI1zhDNB6zRlmiPnkPO6D/mhaGTXlx3Yb9jjmpPDfYdGmgOsUKjjyEuqSzERQ32hY5bUO6m&#10;xLZPAc1+sMlzFzr9VHlt9mEgUA39QWq8P5TQ4bIF9daLeHwz0G2zFG1O29HN39Pnq4h+irEOJ1EF&#10;ex46HRbz/puPKv3pqNafiSrDWQT7+WiwXYxys3koM1ogPe3I1VqKo4aaeDJwDz/8+A5PXz3D2HO2&#10;9+cywfz0MUH+iSiQJqCe4C8AfeLek+WwFya2CTEwAfhT4Z72gmD/QvLcP5cmNI+J+1eE/jwcRk97&#10;IzJPxSHRyQAxJrsQL7LNsN+OINBHEe5jjUTWma0E6zWI0GT70l7BdcK2qO2huhYhSnxNgI9WWYcI&#10;pdWIUFyJSMU1CFOkKFBej0iKl1CRgGAP25/qSkQQ4MMJ8mEC7An1oWprCPIUBNwWJIXjvLeQvcsR&#10;IibXivAdTZHicjsOuZgj7fRJtNXVY+T+PTwcFU8L77BvFo6CIdwdGMCtvh4Mdrehv6uZyxYM9bRj&#10;qKsD/W0io1cbBttb0d/ahD62x77mRvQ3NGKgthY9RQXIP3EYF/2ccdHLGhcJ+BddjJDsbIirbiZk&#10;AAOcsdfHWQc9nHPWxwW+d8XPEnn7PVF2JJDgbysV7st0M5bqtGSJlNWBJijwN0aBry4KvTnmuavj&#10;ptMeZNnsINxvJ+TvlSrcZ/tZINvfDmeNd+KMxQ7c4P4FkVYoDLFEcaQDqo4Gof7qCVSdixdgj9pj&#10;ASME+5O09YJlugivPB6FW50tCgO0vo42hcHePoWhAYK95LW/PRlfL4Nx4W2Xgf1fhXuagHrJxH40&#10;KVxneEwCf1kIznu4l4fiCLgfEnDP/yc89gLaRWjOfYoCeay9HO57JfsQ7H8J94MT3vtBhQ/SYE7C&#10;vQjLeZ8OU4TlTM1zL+BeALwAfDnci2JWv4D7shqF4sJyhcKCMoWignKJE3/1T3jnZSZy3MtCcuRh&#10;OfLXU+G+oVkG96KIlRRvPxlzPwXqJbAfINTLCljJvfYyuJeBvcw+hHu5d/5jE++JfcS6LFMOYVjy&#10;2BOSBeBLwH9Xgvs+QnOfBPf8XC+/m9YtvPhyuBZATdiezFgjgbo85n5K3D2BXjIB+1NMPplWblNj&#10;77snlr9pQ1NN9lvkYqCTgN9BpdgtnjzweDqpJMUfoV6Zlk17c4GDerIFB3DH3bhivRcndZWRdyYW&#10;r1+N4NKhSzjpHYiTDuY4qrMDp/XXIdlwJa4YreaSkK+3Fue110hV5i477EWSvQpO2+zGVVd1FAUZ&#10;ouKAG27G2CMt1Bw5EWa47q2JVE8dJNvtwRUHZVx3UsNl0x24rLUCV9XnI3nPTFxQ/BLJKl/gBiEv&#10;xWAm0kyXINN2GwFfHelexlL+28sumjhEYRFjuBFpsf4ovpCEdAqG64nxuLE/Gtfiw3CNwJ8cHYD9&#10;Rpo4um8LzirPwznFP+GG5tfIMfiag+kXKDX5GhWWHHBsV6KIg5woM17qrYISPy12TgYEfHZQoRbI&#10;D+Fvd1ImHO9CfZwxWo85ouaIG9qTY3H75mn0pJ9A/cX9aL9xDMUHPJBGEZJitQn59lvREqKNrhhz&#10;tEZaojnMHFW+eqgIMEFRgDHOGW5C5LpPEbf873Fx2z8iTfV3uKn3CSqt5xLWtxB4dqGKEF9ttQpN&#10;1qsIZLp40XEePRdcUWY6H61Ws1ErJq/ZrZKqfzbZLCFECVuMGhvh+V6OUtvVyHfYgbJgA2R56OPA&#10;5rmInfH3CJ31f+HQvkVI5rkUj5p9lRYg1mAjYi3E5FhP5F09j4aKMgz09OD+HYIpYV1444WJ8u6j&#10;AlBpDwmlUoEegrqIrR++T9B/IN5/KE2sFfuLirMPBfzfG5Fi1cX2EQ5OI09G8fi7t/j+xY8ojQvH&#10;hV2foUDrUxRarkKF41a0++1GT6gyugJ3odF1OzrcVdBNeO3x08T31yJxN8KI0LEd7Y4b0M7j76AA&#10;6uG56jdbgnrzeeiOt8eDmyV49+Ib/PC//jd+evYDBnyC0GSyFE32i9DtuRndPtvR6bkFjU4bCc2b&#10;UGCviEtmSjhgtB0n/c1RmnoOg12dPDYez8SxijhgER8sTMQKy1IdihzbwvvO9+XG43wkjl8sRbYP&#10;8XnaONefPBLvE+i5fEaIF+kkXxLgX0iTaCkAxrkvYeTZs+/w8vVbtrEUXNfaikKbnaj110RlsD6q&#10;Qk3QFEFYCzNFkbcGLlttRezeuQTZ+bjGAVSEopxQnYEjO/6I49v+QMG5BoWee1DiqYIWtoee/Q5o&#10;S3BAZZARbvL+TTHYjCJbgiOFbVO4FQWvKjIttiDZeCvy3HRQ5m/Ee8IBPTkZeMvr9uybb/HixauJ&#10;cImnePXsMZ6+foOf/uN/oT8zGVfUFyPXSFSInY1OpwVodiT4uW1EmzOvmcMagvxuijcb9B1wQW+Y&#10;KrpFiIcDgdl2PmF5PgF5NspFmIvBIimFXnm0E9y3LSLcL0WI8iKEqxDoJzz04SpLJMiXvPiSyYBf&#10;vi2a6zEqi7FfbSFOaS3jd85HofESqXpusfEclBjNRLnhTFQbT6cImYs6++UUJcvQaMrf5LwXD84E&#10;4m7mAZQFmSDfSw9NMbZo9NiJSrabZvfl6LObjWYrCgTbdfzcItTYLkUt22Uu+67GUzF4y3Pz/Ifv&#10;8Oj1Q3z37hs8aq9HnqsRiszXI89wIQrYzzV6EO4J07UBuqgXIUmiyBpfV/uqoYr9UpHDFumpTabe&#10;SuSZbEIhYajcWRV1AdpoizYm5BujJZqCL8pK8tx3HnaW5lo0RlujMdIcDRGmKCfgl1jvQob+KlzS&#10;mI8sizUopaioctko1f2od9qMdh5Xj/c26d7o8NtLUU3RZ7cSnc7L0eu8RAqBa7dZjQGv7eihAOoQ&#10;8yOcuN1hAbq4bBdFx/SnodZgBup4bmsptuttl/D8TkcJt9fYrUCePseRvevReDgK777/Ad99+4aC&#10;dhyPX/I+IsQ/fyo88wR7miiWJlKsykJypprw2E947T/23NNEMbznT15LT0vE04CHFM/jj0R/NIKB&#10;7lbkXTiIRHeRLWc34k1FTngB0uskizVi36y/AeE6hHHN5QilhagTvlUJ3yoE8j1iuRqhIo3lXoL4&#10;HmGrESzSZYrwG+VVCFMmzHO7zFYilJ8JFiZ568XE2lWE+xVcyqBexNuHcBm6dxn7ZH63yH1PuBe5&#10;7I962SP70iV0t7SxLxqRnuqNjIq+dpiw/0ByIoingg9u36INTtgQhmn3hwZxb7BfNllfPDXs6cVw&#10;r7A+3G3vRk9FOXJPHkZyoDsue9visoclkt1McYGwfsHTBOfcTXDWzQjnPQj7/pZIj/RA4eFg1F+I&#10;Qcl+b46LxsjxNEO6qwHHSU1k8/4QTrI8gnq2xz5ku+5FlqMybvI+uumoRLjfhXTzPUi3EvPoDJEb&#10;bCeF/F6w24s8ttV6CtP2pCA0nw1Dc3IcGvl/Ws5FouFE8DvCfRPXnWjTuurrFbqbmhR6CPciQ85A&#10;V7s0gVY+cVaAvcxr/z7GXkD5JNhLcP83TNpfZhL0E+zFdjncyzPkyHPby7z2woN/b3IC7dAdsd/I&#10;JNR/APeTXvsJwJfA/lfgvndAoVtMtiXcd3bJwF4s5Z77qRNqP6xQK8uQU1vboFAnwnJoUty9vFKt&#10;CMupqJ3IlFMpxdsXFf7VVJiySbRymJdMgnsZ5P8S7gXY0+STaSfgXipiJYd6uU3C/eAHITm/Bvj/&#10;GbgXS+Gxl6XBlEG9tI/Y3itOPi+Q8Ih/5Lnvljz2E2BPsJbg/vYUuJ/MlDMF7v+K9d0Ry6lwLwd8&#10;2fp7yJe/N2FDMuvmb5DZA2kCrdhf5LbvEE8TBvmbeEwC9MUfoX4d7RjtLo1wvhUXLTbhkqMK4tS3&#10;4ryfDV4Od6KtdRBZV1PYCR5H0fFIZEZYU8mrINlmGy6abMBVk81SIatLIke7gxbyjoej4uIBJHlb&#10;I9WVij3MAXlRjijiQJMXbYUCgkhegCnyfXjz+2gRNjVklex0VyFZayEuEkTO7f0KyRrTcE2PYG8y&#10;HxkEvTSbLUhxUEWalwlyQqyR6W+IJOttOGavhvwT+1Gdeh15yeeQdSYJN0+dRM7po9IEo4ykIzju&#10;aIPDajtxdOt0nNn+e1zc/Xvc2PcHZGj+ATl6n6OYEFFiv4pQtwF5tEKXbSjy2otCAn55uBlq4h1Q&#10;EWuPdE8KEycllAbpoDaa2xPs0XUhHD3XDrLziUPDxQT05SSh/XoCag67SZ2aqB9Q4qyIOm8xQGui&#10;McgATaGmqAoxRw3hoD7aBvl2uyWovab4T0hX+R1ydT5FpeVc1IpsFe6b0OZFsHWUeQarzBehNd5A&#10;8urV6C9Au/FcDDqvx4AvAdhzJ5pEyInzRi7XoNp+HWF1LY9tM4q91VEWqi/F2gfM+R+I/Pq/Inz+&#10;3+Ow1nIcs1BEsNpqhGisljxXR90NkXUqAVW5mehqapLCR0YmgF0AroB2MYFUeOllrwXgy6FfhN2M&#10;YpgQL4d7IQQE9Aq4f/iAgxL3k7z2Ang54L749h1u19Xjkqkyru79BMWGX6PSai1aCKEtvrvR7L+D&#10;kLMDQ8GauOOvQ4jYjhbnnah2VkKjnxp6Q0VMsDKGeA56fRTRx+vXa74adQSm+jDCTmYqRroG8OfX&#10;3+L//PgtB5p9qDSYToBciFa7BWhyWIxmh2WoEylRKQzy2bavi7kTLnq4kRiMxpJc3BkYlOD8McHg&#10;ESFcXnVU2ENxHMLjLibriZAd4c2X4ER4HrlNeBcJ7SLntvAaCuh/IkLTuM8zkWHmMaFPpEl8QjAW&#10;oP9Y/B/xlIDiaXQcr169xZtHD1EW5YfLSotRbE9YpGCsizBGFQWzAPw8d/FkjddPWeTn/xohIluH&#10;xgocUSPM7pqGqHX/ivCV/4jje6bjEsX5TestqPNUQ3OoEVribdF20EkCwBJXDWSa7USmlSJqgwmL&#10;FA2FLqpIMVdEpr0qBYQuyoNt0Jx0FN/wGF6/fYenIjsOTRS0evWUIuXb7/DTv/8HGpMO8h5bhhrL&#10;FeiwX4I26znodlmDPl6j/mgtjJ6wQU2gJkZKz+BR9UV0x1pK7bjTiSLWcQlabOahXoRymMwjiC9E&#10;jv0uJDuow1tpGcFqCWFpESIE3NPCuR6+Z7HstSrBnibAPnwfTU1MuF1CuF+EKFUKWNX5OMDX17Sm&#10;I1t/LnJFxWq96Sg2moUK0zmoIdjX2InUsxTU7mvR7bwZLRQW90/54ZuqSxg87o833Y0Yv3kFnW6a&#10;qLIloBKKW+zXULQQckUcvvVSCYhbffZIc29EisCe/Ex8/92P+Ob7d/j55//AUFERUs3VUWCwCsU6&#10;81FptlyanNvouxflAZoEfAowCvxyQne56w7cNFyGUxv/BdHz/wsiZv0XhE3/v2j/FQeX/SsuKs5B&#10;luEaFPC6VnuqoinEEM1RhPkoE9RHiWtsgc4D1miNMUWNlzoqHJSRZrhWKi6VbrQUxSLXvfNa1Lht&#10;QI09+xCHjWgVx+/IPshjC+rZp9TZLEWFCH2znI0mszloMeX9Y0FoN5+NOotZqLeahVqL6Wiyno1G&#10;UUfAYBrqeJ/VGc9ElclsVJvNQpXRV6gw+pL391wUm6zAlZ3zcVptPepuXMWPL19JT30ePX8la1Ns&#10;X6KSrMhPL9rWM8K9LCRniv0m2PM7aM8I98LEkzUhAh6K+4+iWcD97d5OVNw4g+P+zoi3UiPc70S8&#10;0UbEso+M1F2LKIK98NSHaa8i2BO89y1HENuVsEAVEULDbQTwIAHpItuNCM2R4ue5/14KAlH8kUth&#10;Au5FSssQZX5OtF8uhcde8tpPmAT8tBBaGOFeiIbgicm0caZ7kBTkgYLUDAx09bEPGaOgnqh+LPWn&#10;4omozHEwNjJKG5m0R6PChtnvDrO/vs9++S6Xd9gXE/zvE/bvDKG9uhjpR6ORHOSCZC8bJLub45qP&#10;FcHeFGc8jHHO2wxXA61RGOeO4kP+qDgXj+b0U2hJO4b8WC8p/Wu2hxlS3Qw4Thogz0947PVR4KWJ&#10;XFdVgr0Sx0L2KzbbkUbWSDXfhkwLJaRZEPCddJBFwZDqb0HhYIK0MAuUUuw3nvBHw/lwNF9NQMO5&#10;COGxF/aWgF9MsNcUHNPZ0KDQ3dyk0N0iC8cZ7OmS8tjfGhQFqu7IwJ7ALVWYnQLpcriXee5/2+7e&#10;n/qZEW4TJt6TvZbgXgL7qSYDfAH3Ir5eirsXqTNpU+FeBva/hHsZ2AvInwr3ImOOSIMpMukIuJ8A&#10;/A/g/n0RKwH3zc0yuJeF5rwHfAH27+FepMSslUJyZBNqq/52nvsqCew/gnuC/W/C/URYzsee+/dw&#10;3//bcD+RKef/F7gXUN8nAJgmQF/kzO/svsX9eMIJ9NIEVS4F4EsFowSEC9CW4F4G9pOeewH4EqT/&#10;v4P7qZ57CfAnAV7mvZfZ1O0TNgn3MsDvmoT7BwqdkvFzwnPPY27uu6PQeOuOgPvPafq0a7ThqwS8&#10;S+YbkWS1FYkmO5Cgsw3ZcV7oaW3BHTGRsLcRvcXXUXjID1c8tHHJbheuWG3HNYsduGqrijMOejjq&#10;aYeiaxfR09SA8puFSAvxwnU3E5SE26MmkUo/xp5gbkWVboPCYCtke+vjqrMmzljswmm9FbigNZtQ&#10;/zWu6c7CFQ6614wWItVyJdLtNyLDZSduuKnisqc2Lnvp45yjKg4br8dhmz24EumHwuQLKM24joIr&#10;V1CUnIyS65dQmpmC4pTLuB4dgjPm2ji6fR5Ob/oTLu76F9xQ/wQp2l/iht4M3LRYihKnjSh22ox8&#10;h03Id96OfI89KCRIlhCcikJFhVoTpBAKr9goSfGD1YT0tgRb9J8JQOf5CDRfjMNAVhL6s46hK/UA&#10;Wi+G85jdpeq2NwkGORbrUSFidf21pNCcmnAr1FM0iOwbJez8rlLUpO/7E3J0PkeJCQdDMdnXbC6a&#10;HZei32szB9plaDbloMoBtTt0L7r8VNBuuhqN2nPQy4G4x0cFrW670OC0BTWOW9Hguh1VrrtQRgiu&#10;JNiXBhnjqt1WRGz6I3zm/jcEL/jvCFvzRxwz2iKVKQ9QW4NwnQ1IsFTChTAnlF4/g8byEg4k3Ri5&#10;+0Dyto8Oy+D9wf0RKf/6fQnwCfcip72A+xG+L2WQkcG9EAMiz7QM7oVX/yEeCeMA9JCfGX/0Aq9f&#10;/YhvOQiXJ4RLFYoLCFlNApTcFAk6hCORqSNkD9qDlDEQpIVbvhrodNmOHu+96AzQwegFd7y46EHo&#10;V8eDADUM+BHu3TZjwI6AaDQHtX7qeD3UgIdZKXh04QLedZSgM1QPTeZz0GoznzadcPIlGgiRNQSV&#10;UoJottUG3HDmtQ60p8g5iraaWul4hEf+MQfT8TEeK22MJraJUByR2lMWFvBsonCO8LgTRoR3kdsk&#10;wBdhBOI92lOuv+B7L4RnknD/4omYVPwUD58Q/J88wnOCvXjv8cvv8M23P+JWSTaumG3HTdM1UrrO&#10;6mBd1IdbSAWOSgL0cM1hBw7qCo/fXISrCohdiqi9ixGjtADxSnMRvWs6jmovxjXe38f3LsSJHTOQ&#10;pb8SxQ47URuiT/izROt+8QTAmN+vjmxrilKK2apAU5TwPs2y3SOVic8lzJb4mqAw3Bd321rw/Y8/&#10;Sl57UVhIPH14QYHy4vtv8eef/4Ki2CDk83/U261Hp+s6tLMNt7us4/ou9CVa4dHVaNT6GKCVQllM&#10;OBeZWG5H6qLXexvanVcT8JehzX4paq2XUYCvQhb7nES9TQgQALWHxyeH+L1LJuFegL58u/DcizAd&#10;EWoWQcCPUOE+excgSmU+YniOTql8jataM5Gp/TUF9dcolzLoLJGqIVc5bkGTmFQaqkLRvAUtjptQ&#10;ZL8FuS5sh6FWeNlWg/t5KegMd0Ojk6I0x6PacjUa3Nai2Wa5VBSrnfd7vZMSCtmvXtdfgZs+Fhhr&#10;aMC3r3/CTz//bzxpaUexuykKjJah3HghKo1XUlisQ43LehR47kChz26U+W7l+d+Ma/pzcHbjP+PU&#10;sr/DocX/HYlL/h4Hlvw37F/4d4id/XeImfUPiJ7990hc+Tuc3PklUvj/ip12olxU2/ZVQnOYFrpi&#10;DdAZpYvmAG20+BugzE2dcLUJudZsUw6rUem0FtXuW9h3iLSWOyig1xDoF6DSnH0RBVav3zZUWcxF&#10;JcV3g8kstJpQGJvMRZ3pdDRYzkCd+TRUGn2OGuOvUG8yAy0W89DMPqzBlOBvKmLxv0CVIc14GkqN&#10;Z/C7FqNUby6SNv4eRwjJ/Wzj7979BS/Y5gXQP348SrH7kGL3MdvYxP30C+/9hOdeAP0k5MvAXoL7&#10;CXv+VCxF5h0xZ0aI8RHcHehDU246LsdE4oiDCeKNlRCjvwkJUgErYZsI+GIyq3B8CLiXgX0Q21gQ&#10;4VuKiRce+0mv/YQJmFelKFBhn6q6btLENgH9wnMvvP5T4V4G9sKDL4P7cCn2fpWUNjNMayMO2Ggg&#10;OTYElbkFuD1wm/0I+yL2GQ/ZH4knpsJp8Fgs2R+Jp4HjD9nninSiYt4Ol48fUQwIUSOB/j3uJ0IC&#10;77G/HpHCA9srC5B1JAw32J5Tgl1xzdcO1wPscYV2g+NBVowbwd4DlQk+qDgUgLorBzFQfp2CNRkZ&#10;Ud5IdbdGBgVBhhf7Bo7tZSEWbLd6KHFX5/imhgLHPbhpvxsZVltw3URUZd+MdKttSLdRRaaTAfsT&#10;Z3SkH8WrrjxUnQlBTqQtao/4oEFUoT3LsfRUECoPeqLykOf3BPsCmorgTAnumwj3rc0K/Z3tCkO9&#10;3Qq3B/oJ9hNx9hPhOFMBXWYTcP8RzH9s7+F+ijgQ234T7u9PwD2Nr2/xfRGaI8KAbtMkT/5EWM57&#10;uBf8eZv2Huxl9jHcy8D+A7ifEnP/sef+b8F9rZhUW12nUFlZQ7iX5bgXcC/z3P+NsBwB+FLBqo/g&#10;/j3gtxPwP4y5/1Xv/WRIzgTgC6ifAHs53P8a2MvAfSrIv4+xn7pNrMuy4giAJxSL8BXps7dlnntC&#10;vSwkR8A9QZ+wLOC+TwJrmTf9A7gXJgH6h2Avj7eXh+V8aL8G9rLvfg/2Mrj/hU3Avdx7L8H9EAUK&#10;f2vXLS5pIr99N8G+hY2ofoCi5e59hUvR3tNpxkm2mqkE/PHrpltx3ngdztoq4rAoX71vFQ45G6Po&#10;UCRy4wNw1tVIykaT5rgPmY7KuGFPELRXwVknbRx2MUWClxPOHT6AstJi9PQNoq34JjISApAVYo2C&#10;CDuUHfBA2UFvpAVaoSCOncWREKQn+OECB71TJptwXnMurmpOQ7reLCkN5hW9BbhuvJQdwHpkTxSw&#10;usoB6TT//36T7ThosAZJhPwkHzukHT2I0rSrKE1NQ3V6JmqyMlCdn43qvAxknjiMc87mOKS4CCcI&#10;91eV/oAcg9nIs1yCXNvVKHbeinK37RLgFzlvRrHnbhQRCosJ4fkhpkj1M0JKgCHS/MQjx324YaOI&#10;m447UBWsgZb9Fmg97oKWs0HoT9mPpjOB7Ij8JU9D05lwlMc5I99Lkx3bVhTSykTe6gBdNMTaoTHB&#10;EWX+IvPJFlxWmYsbqp8hQ/MzlJrNQRlBvtCAwGH0NWrNZqLGcg4BYCZaOfDfOaSHVp8taLNdgRar&#10;RagzW0iQ2Iomh/UEqTWosd+AWgqValH63VMFFRQpae7aiFddCM9l/zeCVvwjojb+CQfVl+OkzT4O&#10;YDsQJKolGu3EUTdDpB4OR2VOKlrq6nF78DaGCfPCCy/AXZjwzN+/NyxBvtguQF14j4SNEuhF3vf7&#10;FATCuy99jkAvvSeWIme12J/Q/+z5a7zlQH6/oAgphruQqvwJSgwJAwSrRucdtG1ocuPSby+a/EVB&#10;LnUM+O5Dj4iT91JEh6cSRo+YY/SgCbpct2HIZxf6fXeih+Kgx3oJOkxnooHiYPT6frT7WKLWdA/6&#10;/ezQ66iEIb7faTUfzVZfE04+Q4O5gJNFqLZZhxLH7SgMMGCb90fh5cvobunCsBAukjAZ4bGMSsch&#10;ecskEwMqAUTE8xLcpbAcMdhOQL5YCrgXKfnEJEExAVXA/VMJ9CkMOBA/5/Lli+cYfykg5ileckB+&#10;/YLi5+1PeEnAqdrvhRsGS1FHUKsL1kJ1mBFqCffl/sZIsVPEWYuNOGKzWworiNBagyj1VYjcuxQx&#10;e5YglpAfqUyg3bcYiYSUowTjA+u+QOLqf8UltrsCe4pAH3U0RhC0IwzRHmaACncVFDooo9BFHRVe&#10;BsixUsI14+3IdlZFoZs2crys0VWSj59++gnPXryW5iG8fPoMr4Q39dvv8Jef/h05QW4oMF+FGoJi&#10;W9Au9AZuRpPTcjSwnbYG6qMtzpeQaYVBCvd+p60Y8t+F+5FK6GfbbiFgt1mvQguFQaPjZpTZb0aq&#10;9XZEqwkoEl7QFYhQXkKYXy4BfYTw2ouUmBNwLwG+gPuJsJxw1SWErSUEJ7EUHv7FOKw6E2f2Tcd1&#10;jc+lmhclpvNRY7cadS4Ux94a6IqwRG+4rgS5XRQbQ2Gq6AlRRwfv4ZogQ7yuuI43eWe4/w4pxWeL&#10;2waUsT+ptFqDJnuKS/Yn9bZbUUwRnm8kJssvQIGfFR4P9uMv//G/8KipFrmiMqj+bIoX0e43o9Z2&#10;I2ps1rJP2o4CLwKR+2bk+ezEdYvVOL7p97i4/VOc3fkFkrZ/giPr/ycOrflXxC/9n4iY8z8QOJ33&#10;9bx/QOwiQv5qQv6mf0OKFr/bejX7gm2o91FEve9uNPiqoiVAH/UE/FxnJSlUq4R9Sb37JgoaRbTw&#10;vhJhOfX2K1BrNU8KpSnQ/hKNdstQbT4PjRTCDeyL6vV4z+jz/jH+Ag1mX9G+Ro3Rl6gmwNcZT0e7&#10;9UJC/kzUEfTrCPQ1htyHx1lFYVCo+wWKdb9EvsYnSFX8V5zZ+RluRnvgDdvP6zc/4ulzAe5jvEdG&#10;COmP8JT3hBzuJS8+gV7uuRchN1LYjWTCQ/8e7sW6SLUphfhw3yfS58STtHEM376F9rICZJ46gjO+&#10;jthvqYZown2s0TrEmm6gbUKMociGQ7hXF8kb5HBPk+B+OWGegC/CbJTZLncT1pVXcT+CPYE8Umcb&#10;ovR2IdpgN2Jo0To7EKG5SfLIiyw6wmTi4L3XXvLcq6ykEOBSmKhOqy/i7Y1x42gCGssrpNoaAu7F&#10;fBzhZBBPEkUVXvlTwUcS2D+SjlHsJ957Kp4KEu4lY3/ymFD/hP344wfjeHhnBD1VZSg6fUBKh3k9&#10;yheZ0QHIiQ1GzoEgFJ8IRcWxABRHOiLXxwyZbmw3ITaoSQpHV+oJ1J2JRVawHTJ8zaQCVCJWviTA&#10;GIXuGih02osCBxnYZwvvvf1OpNps4xi6E2k227mujDRbMXnWBk3XDmCg8BzyEzyQTWaojHdH/dEA&#10;VB/1F1CPsgQXlO13+772WMAk3Hc1NCn0trQq9LW3KQx0dykM9fUp3J702hPsCdnv4Z7APtV+BeY/&#10;tl/AvRzsp8L9ZFjOe8CXw72IxRchOWJCrfDcyyfTTsL9BODL4H4C8KfE3Mu89+/hXgrLkeBeBvZT&#10;89zLY+5b5HA/EZbzHu5lOe6neu1FzL3IlFNRIQN8kSlH8tz/NbivqG6SAF9WtEoWay+rVjvVgy+D&#10;+9oGGdwLsJ/03n/swZ8E/Am4l4P9R3Avh3q5R14O8uK1BP3cNnUyrRz+5TH378NyZCE5PSLmXoTl&#10;CLCXG0FfNnlWAD1hfMIE7Mvh/tdTYcqhXbz323A/Nd7+l3D/EeBPAfueQRnci5SZXWxEMuPx0brZ&#10;iIR1cL2VDa+VjauL+xPuZ9NcCfjNl413vrtksRlnLLfiOCHhpN5qHNYkDGiuwkmDTbhgpYzLtntw&#10;xU4JVx2UcMZBBUdd9XDQ1QDhjkaIdLdFQrA3zp1KQFFpFlp7m1FecJ0A74H0YN6sB7xwJ+0IihNc&#10;UUHwHWosRVd1IbJPxiLJei8uaCySPNgZGtORoTsXaQaLkGm6HDdtNiDHcSeyxOM9Lx3c8DHGKUcd&#10;HGHne9ZJBWe8rJCaGIPy9CsoS8tAeUoGqrKypNRg1QU5SD99GiddbZCovhLHd32Oa7t/j3TN6ci1&#10;WIwCx40oFYWrXDaj1Gk9B9VNKPFSQlmwNkrCjFEQZoGb4RQjCfaoOOyEbD9dXLbcTBG0kCJnFSpC&#10;9qLjqCW6Truh+7wfmpO8UJ8UgNbkOLRf2Y+6E+yc4m1RGqCOVNM1SDffhCJvLdREinAKQ2RabcIV&#10;jcVI01qCbN1ZKDKZLcG98NzXWs9HA6G+wXIuakznodJoMToJd4OHtNDotgxNFrMJQYvQxEFUFJNp&#10;tlnCfUVlSA7ChJRyRzFJWImQoIHTVirw3DgLdov/FZE7piFeeQEOaK9DjO5mROhtQ7jBTsRycDsf&#10;4oL8C8fQUJyHnvYOKdZ+lBAvhdQIuJfSWIqCVDSR9YYDxOgD8RhYPA4WXntZSsh7/NwDMYmU70lh&#10;O8Kjz+8YJhgPC6/90yd4/c23eNTShix7U1zY8TnSNP+EfF0eO89TDWGu3mEzuggizQE6aAshdPpp&#10;SBVlewiLApxECstOR4IiYbHFZSMBaxcG/Hegl5DVbbNKqgtQbb8Ujfa8Rh6W6DgWhO5ET0L9egxy&#10;e5OlmOQ5C812NOs5aLISebu3ocJxF4q81JEf54U6isShvlu4K7L8jIwSxMXjbR7vKAdQETsvPQqX&#10;xdRLnjMxwE4Beykc55EM7p8/EdUxCRdS/m1u5/5jQvCMjEhwLzz1T54R8p88J9A/xvOXL/Hy27d4&#10;0FSPDA6QRTZrUB+wDw2RxqiPtUJjjA0qKDrP8149zXsh64AfLofbIMJgO+FgFWLY3uPUliOKkB9F&#10;uA3fswBRyoTavStwYudcHFr9exxYQcBXXSQBflOwLjrD9dFMEVXqsBMldrtQQgFf5aaFHAsOwrRs&#10;ZxXkO+xFrosRWjKu488//YUw9gN/t5i8yN/77JWU4/4vb35CQYAjCswWoMplE6/ddvQFbkGH11q0&#10;iTkOEUYYTz+Ne1eO4f4JCuMQPfT670Sb22pei0VotqD4EhOoed83EabLnCn+7BURT+Hit4vHokQA&#10;4lLkuo8kbEVOBXtxzMLE0wsRby/gnybgPpTLUIqdKLUlSNReisP75uC0+te4rjsDOYbzpFC2Ft5j&#10;LUEU7qHaFJWKvJeWsA0tpTDcjh4/3n8Be9ARpojh0864c9wB3WFKaA7agdpAVZRTwNdYrEI1hWOD&#10;FPa1GjVWqygcFiJHcwbOK81AzYk4vCWA9acn4zrhMVt/DvIMZ6PGWmRx2kbBvh3VPMdFbnuQ5bwF&#10;mR670XzIGTesFJGsvxwZFKBZVutwRYd98655iN80HZcIgHHbeYwLf4eEhf+Ig4v/CQcW/BccXfn3&#10;OLf997ihPgsFVoR8L/5Ob2UKLhX2DSrI4nW+YrxCenpZ67oRjR47KKh3osWdwtp5FRptef0MZ6LK&#10;YBZK9KahyngGOmzno519UoPBTNTofo5qgz8S3D8h8BPeCfF1Rl+jmf1Wp+MSyTFRZzabfdU83o8L&#10;pEJ8FSbzUW4yF2VGs5BHYVWk8znSNT7FBVO2j7w0vH37PV5+842U3Wbs8QjGBdxTOIpMTLLwHBnY&#10;P5/MmEOAl9uvwr0M/qXMOtLkd35exN/fv4fOhjIU3jiDq3F+OOqsj3jT7YgxWoto9kGxpmJOF+Fe&#10;ZMiZDMlZjkA53O8h3Csvmwi1WQ5/xRXwU1qNQM31iDTeJXnbEx0NcMjZBIc4Pu631CDkKyJcYyOC&#10;9lAI8DMiLWaY3Ps/Be5D1Shg1VYiUmsd4s2VcdTHFhnnTqCjoYH97TD7FhFexP5DPEnkUqTMlRwF&#10;4qmi6KcE3AvgF089xNMO8YRQOo/sq56KUMKH0kT+ceGsYX/d31KP6sxk3DyfiNwzB1Fy5hhqzieh&#10;5soJ1Fw+gIpDXryfjVHso49Sdx2OmxT47oaoPxKI2xkc0+PtkRloREFP+PfWpQBQQ67rXuQ7KyOH&#10;YJ9mq4gb9spI57YMj31IcVZDOvuWHDJEpsM+ZHgaIDPUFjdjXZEf48px1wHFFAxV0W6oivNAWZwb&#10;SskNtO8J+JNwLzLl9LW2Kwx0CbDvVbg1MDDFaz8B9gRsGayLWHkxUVZkvpGZbPt7YJ8Mu3nwy/d+&#10;YRNwLwP8jyF/wnNPEznu5TYV7vsGBOBPhfz3oTki7l6Avdwk733Pe8CXT6qVe+2FtQqTe+8nJ9RO&#10;5LmfKGAly3MvL2IlJtPKCllJ3nsCvvDei2w5fzUsp6JKBveyolXtEswLuJfZX4d7mU0BfCk8p18G&#10;+P8puH/vpZfHz4v32jpl738M9pMVaT+wuxNgP8UI9lIqTGEC8AnaU+FceOunwv17qJebgHa5yd77&#10;GOwluOfnPwb7LskjL0wG9SKtpbBJuCeoyyB/Au6pWrtpXYM8B4NUhGLJBtTed0ehlcfXRsHS0Sub&#10;XHvpZLweAb+MgP/2jMVOnDLZilOGm6XOVqS8vGi2CedpF20UcclVHefddXHMWQcJTjqIcTNCqKsJ&#10;/B1MEO5ijSgCfmKoO04di8TlrKuorM5Hbeo5ZEZ6IT/CBR1nI1F60B3XwuyRe/oQ8pKTcDrcFYlG&#10;23BObRGuq81FqsYcXNOchRv6c5FpvhQZVmup8rchw0kVN30McTPMEVcCbHHCchtOWO3AKRdDXIkO&#10;RFnKJUJ9DsozslB5k5afi4rsLGScPotTXo44brIDR5SmIXn7P+Oq8h+Rrj8TOQS6fOtVsrSbXC+w&#10;WY1il+0o89mHkgB2ZKGWKItxRNURd1QddUF2kD5SXEUI01JcM1+EfLfNaI7WQe8xO3SccEEb4b73&#10;ajT6Ug6i/mwEyo/4ovaIByqizKQUi+nWikgTx+GpSkBih6c3XyoXn2W0EGXWS1DvtALlBAMBByKP&#10;dJM1B1EOjnXmC9DMAb3ech2KuK3C6FM06H0uFYipN52FWqMZ0rKRoqBBeNgc1qKYcJxNILpOUDhk&#10;oQGTpXOxb/q/SBMR49RWIHLfGoSor0Ok/g7EW6jhmLsZru8P4Xm8KBVJGewbkHKvPyTIi8JND0Vu&#10;eq7LPfhStVkJ+oVHW8R8PuK2ETwQk7tEUScJ7oV3Xwb3w1zeIxQPj43jyWvCIAG4JD4KBzd8jht7&#10;/oBMva9RQDFXxetdabsStYT221FGuJ3ogr44e7R470OzE4HfdRPaHNeiw2UDejx3otdvDwZC1NEX&#10;rEqAVEav7w7usxUtBLIGm3moY9u5e+M4Xgy3YbzgFDqdVqLdaq4UO9xiPw/tzkvQ4cBtBKlGgmS5&#10;/U7k2W1DYbg1eotSMX73DmFeFL4hkBPmRXVLaVIswVwG+BwwJwBfeM6kR+QS3IuJtsKjNgH3T19I&#10;ACwDfAH347LvGRuTQlqec5uIwX/x6CWejHH/Ny/x3ZvX6Eu9gXTTrWjy3YOGMBPURFujmlYTYYYi&#10;T3Uc3yfyuG9EW94NVKcm4Qjvx0gNUWxnFeIJJVEE3yjhxVZZiDgCyhHCwynF+Tiz9WscW/sJTmz5&#10;GtnGG1Dvq0FI1UalizKvw2aU8P7KtdiIXKudyLFUQYrZXqTa7qbYVkSuox5qr5zFTz/+LHlaxQRI&#10;Ue7/BYXL259+xg+83kUepoTa6ah3XI0u941odV2FDvc1GApRRp33HrTEOeGn/ga8GmomvDqhI2gP&#10;2t3WUqDOQ6v9cnR770SHtzoa3PaimJCf562JJEtFyUsatnslogj4EYSrCIoX8ZQiSmTG4fFFE+yF&#10;SaBPmBfgHyEm29LCVRZLYUuSEfDD98zFQbVZOKc9B1d15ktPGupct6DGdTPKnVajgvdgEWG13Hg2&#10;Opw3ooPtrYdtrCt0F1q8lNFBAdAbroqhg7a4lXcSbQk2aDRZgFq2r2rCfT0Fd5XlIlRYLEKtBfsY&#10;bd7vOmtRnRiMHA8zXFZZwPdWodx8Nd/fhFpehyab7agkEBVRZN7kPXyNwN+UFIaOiwlIdVZFpa86&#10;KkXfFGiFLN6zFy0pQo7F4CohMnztDIQu/D2iFv8LDiz5Bxxd/c84tOqfcHTDv+GaOD6KF1Gor8hG&#10;FEFjn2q3BZeNKRjMV6DMfi1qHDei1pHCWohnl5Xsgxag0XQu2qwWU3TJsuC0Ws1Bh9UCtFks5Huz&#10;UGf8OX/35zzu6Wg2nYkms1kUyvN5b/HYzeag3mohj2kZmnlP11NEVBrPpwBaiErTeSjSm4lSk5nI&#10;5zm+qDKLkGeKF0PdePvjOzx6/QZjFLvjz3gvSV562cRayaTqtBNGqH/+7PUv4P6JBPcTUD/h4Rev&#10;ZUWvnvN+HUV/bzNqStKRc2Y/zgc74bCtOuI5/sWZb6JtJoxvINyvQagGwZttSqSqDCTYy+CeYK9E&#10;sSjy2UtwvxJ+e9chRJ+ft9PACW8rnAp0wYlANxz35Xc7m7Of1UCE7g5+fg0/w3a8dzXb5GqKTsK9&#10;iNuXw/2+1Qjj/RurvxGJDtpIivBFbspV9HTIJvaLegCyTFoC4AXYi3k84onhOEbZx46KfoXvP5rY&#10;Z5zw/5Tn8dETCgLpKcgzvHk8juejo+zbR3B/sB+dtaVoKkxFfe5V1GVdR2t+NjqK0tHEvrM6wQ0V&#10;hPfqYBOU+Rmi1M8ExQHmyPcXIavmUkX77CAD5PgbII1gn+KoiByXPewD1FHgrkmo18RFJ01coTDI&#10;4D4ZnjrsQ1SQT+AXUQAZbhrI43eVxLqgaL87csJske1rhrwAaxSE2KIwylF47SfhnibBfU9Tm0J/&#10;W6fCUE+PFGt/e3BQ4c6t99lx5LH2k2Av0lvSHkgmB/wPoV0Ce7l99N4HJuD+ngzuJwF/KtxTXIgq&#10;tR9XqJ2E+wmbBPwP4u+nAr7w3Mu89z0C7mnCc//ea//ePoZ74bWXFbGSVaj9EO4J9lPgXkyqFbH3&#10;Ig3mX4V7kQJTlvKydQLuCfU1cu/9r8O9PGPOr8F90y/gXgb4EtxLgE9wn4B7Ae7/ObiXefY/gPpe&#10;2VJklumZCvY0kSnnl3A/AeUE7alhORLcTwD8L8Febr8O98I+8NhLwD4B9/zcVJsK973SusiSIzz3&#10;Mo+9DO4F2N9W6GKjaeMxt3XdVeigsGnnOSTYT6M50ZrORXm8O++qjXOWyjhrsgunTXfitI0KLjip&#10;4RIHlQsuWjjtboojHnaIdnVEpJsNwl1NEeBqBX9na4Q42SLEwRrRng6IDfZAdEwIUq6cQ01GKkpP&#10;HUVetBfKEjxQfsAdGYHWuMbOL8nHRuoID7ETu6SxFClaSwi8y3DdYAGuG81GivlCgv0aqvxdUlGM&#10;VDddJLsb4Zi9Fg4Zb0SS9U5c9DBBcpgPiq+cR/XNXFTm0gpyUMVlWWom0k6dwylfV+6rikSlmTi/&#10;5Z9wdfe/IV3nS0L1bOSazMVNMWnPdBHyOAAX224kTHBwddVABTuwqggHlEY7IDvMFBkhhsgJ0Ue6&#10;y05k2GyQvGhiAG4M0ZWqRzYdEgImEB3nQ1B51BPVJ3zRkBTA43ZERbgFivyNkO4hQpsUkWKyCima&#10;X+Gq5h+QYfw14Z5Qb7MYlTaEAat5aJjwyleJWHuvVbgVuRcdjpukTB4tVl+jyeRLDpaEe0JqncVs&#10;rs/lQEqIsF+FSgKKyNmfbqOMixZKuOhuCR+1PVCf/xXcdyyQpRGU4uy3IpbQdtjJEBfD3FFw/gga&#10;C7PR2dSIwf5bkndeQL0E94R4aVLtsID4RxgW6xxERkfExFpZHL0o5jTMwUIMQCMiJl94/fm+CM8R&#10;6TJlcP8Iz775Bk/5/det9XFi+/9EidHnKDRfjFLHrSh3XINiy7mEyyVo9lXDvSOeeHgyAF1Buqix&#10;Wy9VD22wWIx2AlhXqDp6owxxK9oM/RHG6I3QQ1eIKjrcKAB4HjvsxGTZdRhPjcNY/ik0ue5Dh8l8&#10;tBMsmnmuRBXUVsdV6HbZii5vFTSKic+uwku+hQJMHXXJ8XjQ2YznDwkED19j/AHBfYSDqBAzFCvj&#10;PDZpHoEwngsRpiO8ZjLIlw2242OPCfoTcC/ARMQKS577cS4fE+hpFAHPue0lAfnlo9cchAkrb9/g&#10;26fjqD+YiJtWKmgKM0IDgbgq3gVVcQ6Ee3PkOu3GkT2zcZJw31ORj766YqQkBOOIhSpiNVYjbt9S&#10;Av5SxKgTclUXIEFdTLJdhSQKvAuK/Nz6z3Bo7Z9wVWOxVOm2KdgAJY57ka2zAQWGm5BhshrXDFYT&#10;8NWQbMB2ZLoD2bZKyHbSQ9WlU3gncpS/fktw4PnhMQrx8uc//4zRxgaksd2VmH6FKpuF6CTU17uu&#10;QLvHGvR7rEWznxKaeD/cvXIct6+fRHuwNnp8NkjZVprY9ju8N/FaaqCT26udCAqE0XSXvdivt17y&#10;cEYor0H0ntWIIGCJtiy885JN8dxLr4VHX/LqL+Z7whYhUm0RwrgeyPeDVZciTn0RjmvzfLDfyTRa&#10;hlKblaiyW44K3o+VVrNRaT4DVewfGixXoMZ+tTTJtct3O7p5HV4WX0ZTkDm6DzjhcdUNDB5zR6PZ&#10;PLTZLkGdA+9DCe7nss0uQp3lSlSbrUCW1jSc3jcTp/l/c4xXopj9W5HNet7zGykGNqPKYQvKXHag&#10;3G0nipy2IMV6K/JiPXGvOA25BJ4qN3WU+1ug6mAobudnoPnSaeQEuLN/tOC+2rhouBunNdbh1O65&#10;uKy+GGeV5uDQ5s9xmceYx/snj/8v33ItsszX4IbZGlzUX4LLBkuRZy6yaxHAnTahWaTEdF4hwX29&#10;yWwC/SK08pgaRR9DwdYo+iQzXisLwr/0dHFikq35HDSL+StmswnwhHjLhbzH1vAeXMv7bJ30dKyB&#10;YqeO28uM56LMZCHKeZ8Xms5B+p6vcE1tMWqOxvB+4z3xw5/x9CXb1YvneCJqBDx7jhcTQC+WL57L&#10;QF9Au4B7Wbz9lNAcyWRgL2Vz4r4iLGec7VSk0Hz06BHu3R9EW1OlVNgp/VA0znrbIdFKA3Fmiog2&#10;3oYo/U2IpBiL0FxF4F4ByXs/6bVfjlClZRLcS2E5SqsQtI/7m+1BorsxzoV54kJMMM5EBSMp1BfH&#10;fJxwwMEYUcZ7ELJPeO9XSWAvwf2E516AfYjqKoL9GoqKdUgw2yWJhCtH4lCWl4e+3gFpfpNURI99&#10;x+Mn7EcE4PNYnhLun3JdhAVKoYHi/Qn4F/2QmMfw8vkzfPf6Ob57dB8jjZXoLspGf20FRrvb8LCn&#10;Bfc6qtHXWILO6jL01VZjgMuW60mojXNDQ5glyoLMULnfFW3JUSg/5ImiECvc9NJHjo8e8vz0UeCr&#10;h1z2mxmimrsj+wn2tze9CPN+5rjkbYlkXyukBlkgw4P72+5Fvu1uZHHfbDdVFPF7yiLtUXrYA0UH&#10;3FAQ6YC8MDvkRdihgONvKf9vxUH3D+C+nzDb39GlMNTbp3B7gGA/OES4vzPhtX+fHUcG9rIUljKw&#10;l9mvwr3ccy/B/URozsfG7/w1uBfVaYWoEIAvpcakTYL9RPYckev+1+FeDvYfw/2E516Ce1nGnF+D&#10;+1/z3MvhXoC95LmXMuW899zL4b6qUpYxR8C9iLsX+e5/80/y3Au4J8zLw3I+iLsXMfcE+w/gXgL8&#10;CbCfrFIrh/tfAfwP4u5/Oyyns/eOQnv3+/cn4V547T+Ae7Eu4u8nAF4sBdRPBftBud0nSAuTp8GU&#10;h+nI4X5YFl4jgfpvmdxDz/UJqJeB/Ycmh3vZhFmZSR78CXufBlPsI+LtZSE5nRNw38WG0yXBPc9D&#10;jzg3PCc8D+KPUL+edpI2QsOlaG9c8HdAkpsFjjoZ45i7FU54WuGUlwVOeFkjkWAf6WyPICcnhLrY&#10;IczFHEFu1gh0seE2mqMNQt25j68zInxdcCQiCGcPxCHjeCIy4nwJ+M4oj3dGRYwz8nmTX3AmpJvt&#10;xFHtNbhE+EjRWoTrhstxgwCWYjoDKWbzCajrkOGwCzecVHHRVg3HzJUQb7wdCQbrcdJqNy57WuB6&#10;RCAKky+iIjsXVfmFqC4qQi2XJddu4MaRY0jyc8NJR0Mc0N6I07t+j6sqnyB9H039E2TofslBfTay&#10;Cfe5FstQYL0WhQ6KKHbTQmWgGcrDbJEfaonMUHPkH3BBYaIL0v11keVGCHLaRogRXvKtHOR10Lrf&#10;AR3H3NB6yh0NpzzRcj4QNad82Fk5ovKAA0qirZAfZo4sVxVc4WB7Q/VPSFH7Z/6GP6DYfDpqLRej&#10;1nYFKuyF928+6kwXo9p+OdrCCLJ+61EtisNo/ysazD5Ho/VcNDouRZ39EjQ5iYmLy1FN8C23Jxy7&#10;ExB81JDKc3tcbS1ueNnjlL8vzHdsgKuiCE0gBKmvR5TBTuy3pWjzt0fqoQhUpl9GZ22lFJJza+gu&#10;QX4cI/dGMUY4lyZfidhzEac5/FjKez/ykDA/Osz3OaDcF7nsH2NEADzBf2x4DGP3RIaGB7h7757k&#10;ub8//AAjj8fx3TdvcfdmAcFjCa/Fv6LY+E8os1qACqcNPJercdNsIYqtVqDeZTcGImwxdiIQrUEG&#10;KCWE19ouRav5AgqdDegMVEF3NKE+1hadMdZojzJCR8hedLqtQQtBpJnf2U7A6nHehEaH9eg0W4bb&#10;ZovQ70yQslqCVrul6LBfgR43EQKkhDaKiXpXRZRarUM64eeKlzYq0i5h9N4jwvhrPKaoGbsvA/on&#10;wus1zOO7f5/HKnLXD0NMZhMxr49E2I547E3QFzH58rh7MYn2+RMRe/8UTx4RYJ48oQmP/VMJ7oX3&#10;XlR8ffziG7x4+z2eDvTipps5Sp3V0BRlgaaDLqg94oU6WkOCPVKsNmP/9s9xWGspalLPobU0E3lJ&#10;+5HsY4VEo52IVV9OyF/Ka03AVV+GOK21OEjwO66yDGd2z8GxDZ/gwMp/wWnFacinoKnz1kSpnTIy&#10;dNYhW59Qb7keVyi4C4RA1FXEGYPtyHZUQZqDBmoI9z+9+wueE+4l2CJ8vX71Gn/5+R0ak0/gGtt3&#10;hfnnKCXgN1jPQr0jRZXrMimVYqfvDnSGG/H/6aHRcx+6Pbahx30FGqymSRmM2r02oSNoL9p89qCC&#10;YjvVQpT134zQPYulbCNhBPvwPaJS6AqK1BVSIasIsSSARewj/NMiBeATxmQmm1Qreev3LUEYlyFq&#10;ywhZFAJiLoLmEiTpLsMV3XnINqKwNCd4ms9EBaG1xmYeaqwXodp6KYXKEtQ4LieAr2Y7M8LIlRNo&#10;P3MYd0quoTnGk22Hv9l5g1RtVxTfqqdwFHn9G2yX8TtEeM4y5OjNRIr+XKSz3yilAM9z2oFUyzU8&#10;7xtRa7cVZRRs5RSZjcEaqPJVRi73uRlshfozCUhx0SaUb0CJty7qEnwwVpSF8YJcPLh+GQNnT2KI&#10;oD+Sk4KKKD9kOeki214N6WbbcEZlAS7rLEG+w2bki4xglquRZrgUSZrLELtrDvbvmoVrWrNQwv62&#10;xXk9OlzWo81lFZoceLwE7zpTChSCe7XJdFQZfkngn45Wgn2rzVI08dgabRZLoqyFfZIId6tl311D&#10;2G8Qc1/cNko1OhopHIQHX6TqrWM/V8n7sN5mNc/rChQazEaRxgzkay3ANRMlDBbk48ef/oKx19/j&#10;oRCOLwnphHkB+ALUX7yg+GWbE+E5YsL6C5FhRwA+7YnkuRcieqq3XrYUk2ufPOLnxZL35Aj7pp6u&#10;NtQW5XL8OIvrcaE46Wkj9YnRpsqI1N+GSN4zojBaGO8fMalWykPPthdKGBdzP2RwvxxByoR0za2I&#10;s9HGEW9bXIoNxLVDsbhCuxgfhtOhXjjsYYk4S3WEaW/l94hqtasRJrz2co89wT5UjaKV/zNKj/e2&#10;tTrOhHoi6+Jp1FVUYmjgNkaFY4GwLsG9ZMJJMM6+Qzz9e8x+6SFecPn0Cfugx2M8J99QEH2D169f&#10;4qdvnuL7W60YyDyLwihXpPhYIDPMDVUnotBzIwm3cm/gdlkB7rQ1YaijCYNNVWhNO4eqOFf2P7ao&#10;CLZE3TE/jFZfwa3C0xzT3JHnb4oCPyMUEM5F2I4IO81xU5HEeAb7T5FEIyvCFakRHkiL9MBN3ie5&#10;wfbIddVDgZM68lwoAJzUkO+iieJAcxTGEOoJ84UxTiiMJSdEO3LpKMCe/8/jA7jva+tU4FilMNg3&#10;EY4zJaf9pNf+3uiEx14G91MB//4HAD9lgu0E3EvbJkBevp+oSCuzj7z2chNgP2FDEzYoTAL9Cbin&#10;TcL9rwK+DOxlUD+o0C1MCssZUOiSPPe/DMv50HPfTrhvVWhqbJ0SljPVc19PuBcmsuXQBNyL2Pv/&#10;FNxXy1JhCm99FU1AvhSiMxGmI4d6YdKE2glraJJNqH0P9DJrnFx/D/gyE1lzBODL4L1dgL0EsBMm&#10;1uWvuRSg30WAl9t7sJ8C94R4qcIrAV4qVjXprZ+A+gnA7xbG7ZKJbYR9eQEpAftSdVlpKQN4mXdf&#10;mHgte7+Hik4sZWAv9+T/usd/Kty/B34Z0Hfze2Qe+/uE+ntSyssONhrJ2Gg6CPadEtxT4PA8tHcP&#10;SteJQK98KvFo9qkj+9/QcOZQHM4fjMGJyGAkBnjhoD/NzxPxXi6I9nBAmJsdglxtEchlMKE+xNUC&#10;wS4WCHK2QKCzJYJdrRHsTsD3oDmZS3H4ofxcfIAbTgU5ISXUARXxVOCxTiiKtEN2gDHOW+0igC7D&#10;eeV5uKwuHlsvQLLudFwz+BqpJgulQTDdbgcyXNVx3UVLyst+yUMTJ2wUcdRkO85Ya+JqoCeKL11G&#10;VS6hvrCMnXUZavIKcPP8OVyKi8YJHxcc529LtNJB4s5PcH7Pp0hX/QRpe/8NaTpfIpuwmGmxBDmE&#10;43y7NShyVkaJpy7KA01QHGaJgkhblB7yRMPFaJSc8EdamBmyCfN5hI981x0otFmPKtedaAjWQ2us&#10;KZoSLdB43AFNSW4oP+KE8qOuqDruisJ4axRGWCBDFAzTnI/MfZ8hXfl/IHXvP6HQ8HPUmXMwtVmB&#10;OncB6gtRbrQMnaEa6A7bi3KDGajV/QxNBOFGi5motVmOBpeNaHTdhCbCfB2BtdJOzBvYjCK/3exo&#10;1XBq9yIELfwMZywMcSYiAqZKW+GkSKjhABWjsQmxJso45GyI5Ggf3Dx3FNW5mehpacFQ/y3cvStC&#10;asYJtjLP9PCwKE4lwP4Zgf0p7j/kwPKKkPpaPObloDr2imD/GA8E3BPsHxKCx+4SfMcI9w8I9/cJ&#10;wI9GJW/c3fpO3LC0wHnCZY7Kn1Cg9W+oMPmaALQMlfabUO64HQ0euwiBe9EXqIeBSCu0UlyNXQ7C&#10;SLQm2gxnodNqObpdt6I7VA+dCY5oPeCElmhDtPtvk6qgthA22ghWvQ7L0EMB1GopcqfPQ7/LYjw7&#10;ZERQmY8Oq0XoJuA32y1Dk8dGtLrvRKMoDma9HLlGFF/Oe1F/8zpGHz7FyNhzjN+nkBFPI0RKT8L8&#10;GMF++K5IK8dz8+ABpHj8EW6XUtDJYvOlybeSJ18G8i9E7DAHX+FtE3GyIluOCMsRXvzH4lE59xsn&#10;yLz+7gc8bKjBDQtCosiGFGuJ5iOOaEjyQ2NSIOopJM8brECi4tc4SlFcciYapdeOIv1QKC54W+Go&#10;1T7E6axHtDYhV3sFosQ6YeWImTLOURyfVV2MpO1f4vC6f8XJXZ8j3XglSux3osxmF7IM1yJVewmy&#10;jFbgqtoC5BluwRU9RZw3UkQm4f6KrSrqr57DDz/8jCcvvsVLQtaLF8/x5vu3ePl4FCl+hAYdQp7V&#10;V6i3nI4Gwz8RBj9Hq+1cdDsvw4DXegwFK6EjWAUdATvR4bMVnZ7r0WgvCljNQzPFaiPFW4PtWhSZ&#10;LsVV09U4asjfTxgP3bOcUL+GoE4wUiMQEehDxXZpKWwlwmjhEtwLb75sUm0EhU64BsUAQU0yCp6w&#10;fXxffSniCblHtJfijCYhV2cabhpMQ4nxVygXWV4IrJX2C6VicJUUzs0UIk2+W9HhvgPdASYYKUnF&#10;//7uCQYvHUOtrxGa3GSFsYot1xLWV0tpaRuc1qHKbh2KRE559hWl9luQbbEJRS4qqAs2RqbDdhTY&#10;UHDaK6KWcNQQYoDOWAM0RWqjPFQbBUGGyAuxwzUHdaRQ6BRRgJa4KktPDbri/XHvwmH0njuMrnPH&#10;MZafhYbESH7OGYWexihy08R1o/VIMVqFXFuCvcMmFFiuwA2DZYhRWg6X1bMRtGk2ktVnoMhkJmF9&#10;KerN53O5RArxa7ZfRkhfSDE8h4A/HbVm09BoNgOtZrPRTEivE9V57VZy38WE/Hmo43u1xtNQy++q&#10;pShoJNC3Oa3hfmLfRbQl3LYCTeLcUPCUG1BMaU1Due4slBosxGUV9sPejhS2g3j9w58x9s23ePya&#10;/QsBXkC98MC/fP2GcP+C0C4mpov5KhTEBHoJ7KX4e+4zMflWhOGMi8nsIt6ekPt4nAL7+WvJsz1K&#10;IT442I+W+hr2fVnI4/m7EhuMk772OGCvhxhjJURprUMk20kYRWAwl6EqojCVyGgjPO6E8t1LEbx7&#10;iRRSE6G7EwcdTXGC493VA5HISDos2fWjBPzYAJz0t8MBB21EGuyUClRJaTOlireiaNUKtme+Vl+N&#10;GL1NiOd9etjVDFcORKEkIxXtDU24e+su+xTCveSdlz0lFOE4oj95Ov4IT/n6+SNZ9i2R7vP588f4&#10;9tV3ePeK4vteNwZLb6DhWBDy/cyQ666LfE8D5LCN5HqboJD3bJGPHYrC/dBbmI37fa0YbK1CV8E1&#10;VB8NQMt+V7TEOaJ2vxPu5B7B69Z0jmm+yPbnGOlvjFIvA5R4ENjdNJDroYGCQEMUURBkRDjgor8N&#10;zntZSN77lBAX5EZ5Ij/EHoU+xsh31kSugyrHUS0U+hrjZoA5svzNkU1Bmyu89lEOKCYvCCEh4L4k&#10;wbOAJou5b29X6O3sUhgQxapuicqwdyXvuRzGBbxLMC8KT/2aEfjv8f2P7e7EUkC8AHZpMq7Yzu8U&#10;+eo/gPkJE5lxxKRZMYFWDvVD3CYzAfj3FAb4+/pv3ZGsTwJ8kaxFGNfJaaJarWTSpFoZ3MugfpBQ&#10;P6jQ2TNElh1U6OgaINz3K3R09Cm0txPw2wTY01rlcC8m1QrAb1NoJOA31Dcr1NcR7msbJautkVsD&#10;Ab+BgF+vUFlRp1BeJof7SokPf/VPCsGRrOVX4b72r8L9VG/9x/ZbcD/hve/+0Hs/aQLsp3jrfw3u&#10;ZdvufAT3E2AvTAD8BNy/B3t+hzDx3hS4l4P9e7iXhep8APeS518G99L7U+H+N8F+KtR/BPe0Sbif&#10;BPu7Cu1sNO0EewH4ovhWp4i7Z8MQfwR7FVrBicQj3x87eADHEqJxKiESR6KCsD/EG/FBnogLcEek&#10;jzPCvBwJ7nbwd7FGkJuNBPfBLpYEfGFWfM8aoZ52iA5wRbSfEyI8BPxbIUB49J2sEC46PU9z5IY7&#10;ojzeHWUJniiJccYV3tjHVJbitPICnFGdj/OaC3FJcy4ua87mALQIaearkSLKVTuoIMVVW8pxnx6o&#10;jxNW23FUZw2S9DfhnK0Oik8dRVNBPuoKSwn5JSjPzEbq8WM4ExaIBGdrHHIwlspq7981A8d2forU&#10;fQR8jU+RYzIbhbbLkW21DLlWS7i+EoUcnEvc1FEsquuFGKMw2g6VR7xRdzYUeSJnf5wNqg7ZITdE&#10;CwX+e1HgsgM5HLSz7daizHMHGgjkrfsJ+YdsUbXfFrWH3VB7zB0lcba46a2NG8ZrkaY+m1A7DQW6&#10;XyBf51OpPHuVMQdH+8Vo9VyJcgqNGtfd6Iu3Q7PvPlSLMBURrmNGWLLlQElgqBfl4vn/hDV670al&#10;mxKKvVRRFqZHQaSM0Pl/hNMf/gH71ZRwMtAXFrvXwVVxEcL3rUKCznYkWKjiuKcFUg9HoDT1EhrL&#10;izHQ1YN7t4dxj1A/fH8Mo3eF535U8nKNjj3B6Aghfvg5Hj9/g29eiXCVB3gpqm6+eY3HL5/jwZPH&#10;BP+HuH9PFFZ5gAfDdzgQyWL3xzn4vhx9gpygUBxY/hVy9nyNcp3pqND/ilAwn4P+Osl72eSxBz3h&#10;mmjx24EW902oF3HAHtroSXRHM6GqQetLtFHsdBDCu3y5b4wF+g86oyvaBC2eW6WJxi1WcyWg77Zb&#10;hC7bhZInv1ZM9PNYit5QFVSbLUIHz6mIJ66zXYZaZzH5kcKK4CPK5BcaL0a+rx5GOmrx7OW3GB57&#10;gcciFEc8sRjmuaFwEUAvCshIRtgfFZ58Af3DDz4EfDEQP5I9Nhc57QXQyx6lC7gn9E/A/ROeOzG5&#10;dvzlS7x68x1u5edQBG1GR4QeOg46oiXJCy0XQtB6NhjlEWY4yXvllOZinDVdiwwOvCnxzkjyNkai&#10;hQoSKdxidTYgRpfQobMSUfqbsd98L867GkiQeI6Ae05pBk7v/Byn936Fy/oLkGO5DsXWW5Eraljs&#10;nYeLu6bjsvJc5BhtovhVRSqBI81iNy7a6aKrOB8/Er4EML188QrPCVzf//QX3G6uxRWbvSgzo0AV&#10;8xpsZqODYN9kSvFqTXh3XClVde0l4Hf5E5B9N6PTexNaXdcQbheizmaOVASq0nQJxe0iZOnOwwWC&#10;6BH91VIhqrC9KwjkBC6NtYjUXIVILTHxkMeoKcCdgCQgnhYheeVFiM6yicq1yxChQZinRRDow9UW&#10;cZ3b+RkBbwlcP661AGe15+Ia78sc7U9RyHZZSogtJ9iXifvNQxFdARpo9NyJaorPsZPe6IhzR+/F&#10;Y+jJuYH71TcxUnAeJU7bkKm3GBXWa9DuuR2NLpsk4V1O4drE72j23otC683INqegCTZEqf8+pJqI&#10;FJy70BSqiY54fXTG66HtoAmaj7Pv2W+Fm+z3Ml20UeiqjjK3Pcix3YgsS8K6ozJq/AzRFGaNVoJQ&#10;U6QDmqMc0RRhy75IB6UeWrhitJHXbwPyrFbTxByjZbhquAx+W+fCYtl0BGybj2TtWRRSBHLzuag2&#10;nMH7YIEE9y28XvUUyfVWIvxvBmoI+FL6S2ORCWcBaiwJ9vYbpCdjIkuQEAeNIh7fchEazcVE2nlo&#10;t1/K75tLoUfYJ+C32q/gPbqC/RnFvB6hXvNrlGnPRKHmTKQpTcepHQvYZ8bi7ch9vPvxB/z45z/j&#10;2+/e4ps3PxDOZXHzIm782XNZiI0AdxGqIrz4zwXUE/pF+NvrV99IT5Ok1JEUzuPPCPRPKbZfPcXY&#10;s3E8JBDfuXsXvT3daK2pRHVmCnLPHsO1+FCcEhl0OK7E6G9HFNtZGMVgMNuMKJwWxTYYQZgPE8XU&#10;di1AiOJCCdKjDZVwzMMWZ8P9kX78APIuJiHn/AmkndyPy/tDkBTsiIPOeogyVkSI+noJ7kWxKvE0&#10;IFRVCNXVCNFcjxjeu4edjXA+1As5506irqgIPa2dUqYcUQBPhPyJjGOS04DHLUwWivOUfexLjD5+&#10;gTGeo29fUuzcGsBgSQZazkWhIsYJeewfCj2NUOJthCI/c44V9qiIsEd5iCWKvHWQ4aSGkv0BeFBd&#10;gtH2OgxU5qLtxmnUH2W/c8wPlQlsY2cC0JeWgKIEJ8K9IcrZ/io99VDirIE8Z3WKByMUhNoghwB/&#10;kVB/3MEAp+x1cNpRF0lO+txmJk2gzQszR54f4d5rH/K9dVHgY4RcH1Pk+lpQ0FqjMNQeRWEOKI91&#10;FWAPQv0HcN9FuB/q71cYHLylMERYvn1bltNehNrIwP5vwD1tKtTLTfLYcymHe7GUb/8Y6uUmz2U/&#10;1VM/eOc+gV7YVLC//bfhnib33ss8+EPk1qHfgPtewv0E4Ld2K7S0EPAF3DcJuG+fhPs6Ce5lgF87&#10;Afg11Y0K1QT7qso6GdxPeu7/CtxPht9MhONUc30S7qfE2n8I9yI0Rx6WI0Jy+iSbCvcC7JvbpoL9&#10;e7hvmwjNEd57uf0q3E+A/XubCvciDEdkxCFwi9zw8hAdCe5lYC+WEtxLJsD+/z9wPxXmp9qvA73c&#10;+D/4Hb8J98IE4Etwf1fy3osKu43NXdJ1ItSrnEw8XEDA/57rOBofhyNxUdgfEYSYYC9EBRHsA5wR&#10;7ueIMB8HhHjaIsiV0O5uS7NBCCE/lJ1ZmIcdgkXIjr8bTh+KfXf6cOzbhCi/d6EUBeHuLghysIaf&#10;jSGi7PRxwcsKRbHuKI5zQ164HVLYGZxmx3ly92wkKc/ExX1zcVVjCa5rLUc6B6B081VIsdyEa1Y7&#10;cd1RFSkemkh23YsTBJCz+itxVmMRDqlyfz9bNGZeQ1t5BeoLy1F4Iw3J++PZQVKk2BsjxkyNnYse&#10;Tutvxf5tX+Cs8u+Roj8DOeYLkGu5FDetVnLQE7Gni1BAUC92UZJlTfHXR1GEDYoJTkUH+Zv3O6P6&#10;pA+azvoiL9YExTH6KI0Qpbd3INlkDlJMF6DKfTvaw7XRHGOKRgqBZoJn8yEes8iXb7YZ6TqLkCse&#10;Q2t8gVLTuai0Epkk5qPWlHBPIKq0nIYyu5XoDjdCX5QlSq03oI7CQ8QrtxH+G0RMryNh1HkDbTOa&#10;PXYS7vei1F0dFcFmqI2zR5LOFjh88t/h8Kd/QvDWdQgz04PJhrnw3r0AcbqbsN9wNxKsNHAmyAn5&#10;54/wnGWhq6EOt/oH8YBg/+C+ANgRPLw3hjGR9YagOvzoOUbGv+Ng+j3Gb4+g9PhJXHVzRnaoD3pv&#10;XsXrh/cIpd/gAeH1PqF2ZGQcDzhAPxVFmbj+8Mm3eNTaiyNKq3Fl2+9QbPAVqgjclVYLUWKxlFC5&#10;nNd9AbJMV6PeX40AtQXVIqzBgoKH1/zuMWcU2yxDje6naNb5BM3Gs6UwiO5ALfRHW6MrWB+N9usI&#10;FSL+d5bkue+0W4hWmwVoJeTX2s5Dn+9aKf/9w3gT9BAwWgkpYgJgjfVcwgoBhlZlOgvlpotx000N&#10;I02lBNiXGOGxPxJPHx4MY/jefSlP9r3+Hjzg4HlvqB8P7t7h9ruSF39s+D4hXwb4oqjMo4kQHSnG&#10;Xkxu4/kRHjexlIBfAD5NvH75+Dmev3mD7779Dj03kpFhtRkDCRboTQrC/bzjuJd7FF0E/IpwY5zV&#10;I6AbE8SdlHDOUxMnXfbisPVuxBtsRYLBNsQQ7mP110pZP/ab7cJxJx2pwuQ1J02cJQxfVJ2Ls0pf&#10;45zadFzSnYsMsxUotNrIa0ExLTz76z/D2e3TeW/OQRo/n2eljBuG23DN2x7jd2/j3c//ju/evMWL&#10;l2/w/Nu3UtXa5munef22EAJXo4riq4HntsN2tiRI+yO1cI+it9FlA26H7sGtkD0Y8NmMLm+KODch&#10;4lYQ8IWHdzHBfj6KDRcijXB/3nAJjhismpgUuxLRWhtpItvTWh7fOsQZrJOWMXprEUXBH6m1SgKy&#10;aFqUuhADyxBNqI/WXIIYLcIZ+5dwtYWI0iKkcd9QVb5PIXCIIuiozgqc0ZyDGxqfI1vnKwLvXFTY&#10;r0aDtzI6gnTQ7a+JZrsNqHLYwPamSdCl+Ir2xPMHbRjprMPjqizUUmxXOIgwm7Xo8tqCFteNqLJb&#10;hVqnDWgSOeQ9dvD+3YgCc/Y54t4O2odchy24SVivDlZGe6I+WvYbo+MUBeuVALRd8EMJxVyehwFK&#10;3Lk92g4tsZbI5fVOM9uGFJ11uGm4EaW2u9iXbUGpixrq/AxQ6aEupSO8aryJ13Ydctim040WIIPC&#10;6aLxSjhtnA2DlTPhp8jXevNRYDpHSn1ZafA1xdVsVJjNQyXvpXLjaRTDAvgJ/wT8Ot5bYm5Bs9VS&#10;NBPsm5y2o9lFER3uSuhw2YYWAfq89i0UCK0WFGsmM6RQnQ6HRWi2Fp+jWOD/ajCfjyrDWajQm4FK&#10;/Xko1pyBPNUvcX33V7iitwlFMQFoSD6DR+1N+Om7b/Djux/x+vUPBPjvJcH99CXB/ekrQv4rvHj+&#10;HK9e0LgUk29FGM7LlxSeFMpPxBMxqSAWwVhUxX76EE8I9+Pc/oBi/PatW+jraEVrWRGqMq4j7zz7&#10;tYQInPB1wkFbXSSY7JIKW4VQAIZTLEYJL/ueZQjdvQihu+ZyuRDhBPM4UxWc5GcuxYYh+/QRFF4+&#10;i9wLp5B24gCuHAjDmRAXHHLRR7TJboRqbJCKYIl0l8FSOM4ahGpuQKjeTsTbEYY59qZQ4JSlXEVL&#10;dbVUvOrBnQfSU1R5yJ8A/DFRdVdAPUWOmNg+SmHz+AWP/fFT3G9pQvWlEyg7HIrGg94/1Ufb/1QS&#10;QKD3NUSZtz6KfY3Yj4gJ+jaoDDdBTag2QX0fMt310Hz2EMaayvGQbfpebSlar59GbVIwao54ojDS&#10;Grkh5sgOMpEq0RZ7aqPCXQtlrhoo8TGUoDw9wB4X3CxxyskMZ1zN3533snhLqP9eLE+5Gb+75GeB&#10;rBhbFO23QH6EIXL5PWKCbh4FRz7fKwmyRUmwHYooEIqjnAXYIz/R/w2X2TRlwS+dbW2E+z6FwYFb&#10;CrdE6ktCtUhb+R7uRegN7VegXm4fg70E8RM2CfcibIffd+fX4J5ALw/FmRqGI6C+/xahXUD8kIB5&#10;2oTX/q/CPaF+KuQLE6kxZXBPsP9PwL3kuZfgvk2hsWGq5/69yeC+YQrcy6rU/s2wHDFZ9r21SXAv&#10;y3n/IdzXTcJ9lxR3Xy/B/VTAp03x2Mu99jKo/wju5YA/Be4nIZ9gL0wG9wLkJ4yvJ7eJpTShlsA9&#10;QOCeqFgrmQB9migGJQ/DmWqToC7AfsI+hHs52Atg/3W4n5xA+7H9KtTLTcC9+PwE4PP7ZPH2csAX&#10;y3sK7QR8AfcdfbcVWjsHFCprmqTrJOBeeO4F3NNwJD4eB2MiER8ZjOgQH0QFexDuXRDhR0hnpxXm&#10;JQDfDmGeDpInP9zLSfLqh3s7I8TblXDvOU6wb6aViWW0n9N4JLcHOlrCl4Dtb63PjssEVwPskB/l&#10;iIIwG6p2fVwyWoOTytNxeteXuKAyA5c1CfWGa5BlvBypBD4R155qvRXX7XbjquMeJHN50XIbrptt&#10;wDmN+UjY9iWOEWZqk4+ir7YGzaXVyL9yDZcSYnAlxg+JTgZSisA4o11I8zJHEjvqUypf4qreHGQY&#10;L0KqwUIOeoulrDU3TRYg33IFChw3Id9dGQV+uoR3G5RE26MwzhGVR73QlhyJujO+uBlnhopj9qg9&#10;4coOTQtpdssJSdORZjQP1e7b0CzyZIty8LE2aI23l8pvX9VahBztWcjX/AwFmp8gR/ML5HNALTf7&#10;Gk0cMOv0vkKZyVcYDFPFrWBdwu9Kgs5M1BvP4GApvPvTUCUeeROaqm2Xo9JmDRoct6LWRRklHjqo&#10;jLBDdbwbDmqsh/nnfwfbaf8TFvO/guayWdBZ/KmUYi3eeBeijfbgoIM+kmMJDikX0FJZjJ62Vtwe&#10;uoP7IsWlyIhzd1iCexFrLrLB3Bp9hlsE9BcvvkXtpas4rq6M5H0bkEKxkGGvhvJDEXg1NIR3339P&#10;qKcYuP8II2OjHHxG8JjQ+vrbd+jNycWhrZ8gX/d/4qb+H1FgIiYTL5ZS9V3TW4zjil/gwr5ZqAvU&#10;RbXnLpRbLJSlRuT16A5WRI3dAjQafI42w8/RSmhotVuBdi8ldAXqoc1bDfXWK1FjOA31Rl+hnVDf&#10;RaAQ8N5oQ7jn68GAjbh1NpTCyQR1hvPRzu/qMPscTRZfos74K1Tz3Eox1lYrkG27A4N51/GcA+aw&#10;SF159y4e3x3E3Z5mtFfmobMsE301BehvLMeDvg48vDOIh/dvUwAQ8u/fI+jfI+iLAVlU5h3FE+Gt&#10;F0AvxclOeO353S+Ex5EmwP/Vk5d48c23ePfdt+i6lIRsqy3oibdF06lIdGWdxGD2UfRfCkN5iEiD&#10;uQZpLipI9SHY2yvhEKH8kKUiEozZ1g23I9ZgM+IJffsJgEcd1HDG0wjXQ2xw1VWLQnQDrhuuJNjP&#10;xtm90wn6Myms5kuhOMUWm5GlswpJW77CRaU5uKyxGDcMNiBdfz1O7FmM1HAPvH37Bi9+eIdXr37A&#10;yxdv8d2PP+HV/QGpWFOO5iJUmC6T5Yy3X4VGnv9C43kYiDPH6Ek3NLhtxYNoDdwO34cez61opzBu&#10;4PUV0N/kupYCbTXKTRYj34AgyvvzivVaHLfYiHBV4blfiVhRkl97PWKNRGYTwpDFLiTQ4rkea7qd&#10;bXsLovUoAHQI+5qrCfMrESPiy7VkFq25FBH7FiNScznhXoTxrKAIWI14fqdIEXucAiBZm4JG5KCn&#10;+K+kYGzyVkFbgBYaRBExEWJiuYTwTljlvd7Ftt+V6IfqQCe0BjqgjfDe5rUVdfbCq72U7W4xaqwW&#10;8biW8vUK3tNLUWO5DGWmS3HTaBEKHTegLUKHcLQTVX6KaD9ohM6TLui9HEK4D0fP5Qg0HvFGib8V&#10;8h0pMPa7YvRyJDoPuKPMwwgpFFxXtdlfmm5Fvg37ARcNVHqK71PDTZsdSGe7yDJbi0xRGJCCKZ2i&#10;4gyvvdXa6dBZPh3+uxfjqrjuZstQYTAdVUZfE+xnoZjCt9yc4C1CbSxEBdpZqLacjlpzCmKKnhbr&#10;ZWh23oQmt928pipopjU570CT/SaKuhUUAHPRyH6rzmi6VLW2x2kp77M5ktWLpwQmBHv2bWVGs1Gm&#10;OxtF7AtFn5inPQ03tJfgmrkyxwdjZAVYI+tgKPpry/DzD3/GX37+33j+zZ/x5Pl30iRuUaDqtYjJ&#10;l+Lshef+Je+vb/Dk6Rs8fvYtQV5k0hG1GMS9JpvvIhWc4/03SlC+y/v6zuAguprq0FBSgLLMFGSf&#10;P4Ur+6NxNsgTx91MEW+lgjD9TQRwQjj70CDlpQgi1IcpLZRlbNJcjwTzfTjp74LkuHBkn0xEEeE+&#10;7+JppB4/iGsHw3ExwgPHKM7izfciXHszQvZRMNCCJLDfyDFqF2IstXDM3xVXEmORe+kcavNz0dnU&#10;jNv9Qxi5N4zxYfalUn8yJoVJjokUvAR5kRVH1OAQVX1fP34gPUWqS6I4OBz6lstRWhvX2ypinMYr&#10;Qy1QG2SMmgBamAUaYqxRE0m4jzBAGfvRmx6GyAvzRGvGRQx3VmGspwGPWstxr+g87qYfRnm4DQr9&#10;DFEcbC4liSgi3Jd7aqHCS0eKy88KsMUFL1uc9JBsnOvNBPxiQn3BpSCnYkJ9M5fjNNyMd5XSYxdH&#10;O6EonFwQZIFcP1MUBljw+61REGqLghgX5O73EXB/l2B/jLZO8Etfd5fCQE+3wpCItRfhOIRtERcv&#10;4uVlHvu/4bWfNEI97a6wSbgXME+4p1gQJq1Lr99ve5/+Upb68pdwL6JApsD9BOBLRkabNLKaiLnv&#10;k8fbf2TdU8G+m2Avh/vO34Z7WUjOVLifAHyaWBdwPxXsKybgvvQ/C/cSyH8A97RfwD2hfgLuJc/9&#10;hPdeDviS134K2Ld8BPathHphcrhvI8x/DPkfw30nIV5mMriXGQG/h3DcS0juJTD30STAn7CpcC95&#10;8gXUy+234V4A+l+Dezmg/+dA/uPX/B5JHPB7JLjnMdBEASuZ116A/UTqS7Hee0uhvqVToaBE9tiF&#10;QD8J9ycTDyMxNhYJkWGIiwxBbJgfooO8EBXgRmh3JeC7IJwgH+rtJC0jfAjzvm6I8nMXUI+YAO/h&#10;04diUwn1rjS9iWUq4X44lEIg0NWCkG+OMFszJPk6IP8gb9YIAn4AOwP3fUjSXIiDG/6AY9s+xXnV&#10;ObiqOY8d/Dxc11+CVNMVSLPeiDR7ke9eBdnu6sh0ViXw78RZgsRx5Zk4rL4KBYeD0VlViabSWuRe&#10;voIL8ZG4EO6JOBs1hOltQKDGGhyy0cAZC0Uc3TsTRwmSl7UWcGBcgGu0FO25yCbwiRz4uQ6rke+6&#10;C0U+7LDCLVASbomKeAc0nvBFZ3I0Gs4FozDRAU2XgtF0IRCF0aYo8FfFVYuVOLXva6RxoKzy2Yum&#10;MAO0RZmjPtgAaSZrkaY5C7manyNz7++4/D0Kdb9CoeHXqLIlvJvMRoPOl1I+6QYHkeebgMABsMnk&#10;CzQQ+BsIwlJYDgfXai5F+EiF1UrUO+5AJUVPkYc2isSkJAJckuluuK/6AibT/xmKf/i/sYZmuOQL&#10;xOsQ+Mz2IpqDyFEPC6QciURlbhraGmqkx9N3bt/H3XsjeDg8KnmKhu88xJjw3o88wZ3xVxh58xYv&#10;OUBmRYQjVmkJLhMUMm3Wo9BhJ6+HKgqiAvGkpw0vxsekglYiXOW+qIzIwfTl6CNcdLDAOaXfo8Dg&#10;n3n8/4Y8DuYl+jNRaroaRRRrOfrLkGu8AsNJfniWEop8u7WEgKWo05+HMp1P0WT4Fdr0viaQz0K7&#10;9QK02a1Eq+t2tHoRLFwVUUeoqDb4GtX6n6HBlPBvTZAgTIjsQ6J+QIfHBvxYlYZKH31UEHR6eS47&#10;TT5Dh9VMdNgtQbPTGjS6bkSt/XrkWG1Gw6loPB2+gwePHmL03n0ME+ybi66j6NJBVF1OQGtmEnpK&#10;buBOcyVGB7oI+P0YvXuLwug2hZEM9B8N38f4yAM8fiiqbopiMrJJcHLPvZhQK02yHSd88Bw/e/mN&#10;FCfbeiqRcL8dHfFOaL50DJ0FyehOO4hOnpuyQANcMt2ITC8NZAaJqs17cMR8Ow6ybcdRvEUZ7kS0&#10;8Q6ub8MBbjvurImzPqa4GmyDCwT903qrcUlUhtZYxOsxG+d3zSDIT0eq9iKU8rgLTdfjOgE4y0AU&#10;otqNYicl5FhswzX+z6qkMPz7u1f45t0PeMrfKioNiyw5Q0UpBM3NKNKaLU3ubnHdhF6PNei0nUdY&#10;nI9mnz3oCN5HmF+NHreVXG6k2FLFnWAtdFOgtXL/JieRX30VgXIZigi+OebLcMVmAw7x/4aproCo&#10;/BlDEIrR34oEkQHLRQdH3PXZlg1wjHbEVZeiVR37LZUobAj5OutknnyN5QR4EWO/RArNCRdG4A8X&#10;gE/4jxJhPhTEMRQOR/XW4SLh9ypFf44Jzwfbd7UTwdt5G8opPKrtBNjyXrWbQZgltLttRqeXJtuO&#10;AFwlKR9+u+cWQu96NDqvQZsbxYGAfLZDyRNuOp9QOx81IvTIfCmyKWQafPeixmsPygjHLTHGGLoU&#10;hFtpCei+EoO+a7EYupaAjuN+yPNQQ57nHjTGW6BrvyM6YxxRG2KCcl9t1AcaocbbAMWO6si1UUKu&#10;rSLy7RVR5MxrZ7mBYL8EVyigr5mswkn9VbBZPwMGK6cjUm0Zsmy2o85puyyshvdMrS1FtOMy1NvO&#10;ZV8zDY2Wc6WnihXm7KtEFVqKgHqzhahzXI9al508P0qoddqNegf2WTa8Z80Xo9aY58h4FlqtFlIA&#10;LcOQ+1q0UOiJybeNIl2o6SwU6U9Dvt4MlOrPQYnel+wPP+G26cg1XMa2tAblfpqoDNZDNgVpqivF&#10;Tdx+vOzsxU9//t/47ud/l8J1njwRcfSvpLb45PlzPHn8gveZ8Op/g/GXImb/GzwSVW4F/BP0Hz+W&#10;vfeYIuDh2LiU4evunTvo7+1Ce1M9asuKUZyRhqxzZ3H9YLz09PeIhzlirDmOGO1AsNZG+FFk+rP/&#10;C927RJrYHaG1AfGWGjjF8fJyfAQyjx9AwcUk3DyfhNRjB3H1QBguhLlJcB8n4F5nC4L3rZOF57A9&#10;h+vvQpy1Lo54O+DS/ihkXzyL8uwsyWvf39WF+7fF3J5hPGFf+pw2zv754cMntHE8JNQ/ejiCl49G&#10;8fbRPQyVpaPmTJCw8epLJ2ppp2nuNJ/Gg96ZhPvximALKZSrI84RLXG2KA81QnmYMUpDzFAWQsgO&#10;JXAfC0fNjaPoyL+MloyzKEhwR3mssxRjX8W2VkG4L/Y1hKhiXepngJJAE+QGWuKSpzmP01oA/vAF&#10;N8tUgr3reS8LTUK9CmFek+ZKSyHc36O9zYzyRm6sFwpj3VBEyC8WqS8J9JUiu95BXwH1Au6HubxG&#10;0y9MDPu8p7NLyms/0NurcPv2Xclbf0+Ez0ix9sJbLwN7mT36K2A/JkH9JNzLTcA9TQb0EzA/CfhT&#10;4V5etOojwJfCcWSALzz4khdfMhnk95PT5Cb33EswP1HASoTiSBNpaVK8vQT2vwL3HYR7edy9HO6l&#10;cBxZvL0M7lsU6ie89xLk83VtbdMHYC+bTEu4L/kbcC+PuRfx9qJSrWw5AfcEfQH9tQ0dEty/99pP&#10;eO5/Be5/6bUn0E+1qXA/YX8N7mWAPxXsp8A9rVsAvvDgT8I9X08B+0mP/STgfwj2Arj/s577Sbj/&#10;wH4J8b9lcriXAJ/f9x7uBdTfVWgVMfZcdg7eV2jtGVKo5MXNvFkgXSc53BPsvz+aeAAH4mIQHxVO&#10;uA9FTFjABNwLeJcDvszE6yh/D0QHSFCPuGC/YUL+dcK9MYF+tvhusaQZE+yvBzpaDke4OyLI0QL+&#10;tsZIDHBB0flEFB+JQF64G8qinHHZbg9its9AwobPkLTjU5zd/RnOq8zEJZ1FuG6yBldNVuO65Tpk&#10;c5DNdlEh3Kvhhs0enNFZiYs6y3BKZz0yYjzRWlaBhrJ65F5Kxkn+/oOuxuyQtyGcA3YQB3ofdsIn&#10;rZVwigP9kR0zcEGTg53uUlzXXYxU3UXIMKCZLuRgtwK5zltR4rUPZQF6yPfRRlmkOWoOuaH+VCAa&#10;zkag7kwo2i/Hou5kAIriHFB1wAmFhPizxqtwfN8c3DBZiRICZ72fBoodduCGFoWD1jQUan2KzH0E&#10;XA5mdRazUG74GcpMv0CT+SzUEUxFmrgss5UodttFQForAWodIbTFfjE6XFajXeSgtl8ieQarHTeh&#10;wUsVFR4iblGDQkldymZySmcbAjbMhdaXv8Pyf/ivWPq7/w4jwn2cziYctNXkeTHnQOSArDMH0Vhe&#10;gN6OFgz0D+LW3WHcvjuC+/eHpUmwD8eeYoyDyPj4Mzx79QPevv0ZT7q7kObhgKOEplMWK3CRwivH&#10;fhdBXAVXrTSQkRCCty+eoLuvB4M9fbj34IGUoeJBTiUOr52PQm0KGJMvUSSeXmh/zvMwDQUEjzr7&#10;7WhxUUKd3Xa0Beji7mk/9B5wRA+PqYfXpFX/9+i1mI0eq2WEhZXocFpNW49WQpfIUV/vuA31lsvQ&#10;KMIADD6XqmI28/y2EVQGfDYQvlYQWNag2V8L5TabpfR83fbL0W62gEJhFXrdd6DDVwWNvmpo91ZG&#10;tfN2lIRY4VFPHZ4+e4gHt4cw2FiCytQTKL4Yh1pe+6aUw2i/eQE95TkY7m7GyGAXHgz2YuTOIMbu&#10;c0AWgM/lo+F7EOXfn4w9JNg/krz4Iu5exM8KT6Iw8XTkxfhLvKaA+uH5E9QlRqLQcTf6j/phvLEW&#10;jwY70Jl5Eu3HPZHruQ/J5luR6aOF7FBjXHJRw2GTzdhvsgP7zZUQQ8CPJdzvN9uBRLb34y7aOO1t&#10;got+ljhvtw+ntdfihiHFlNk2pGquwZU9i3Fu9yypkmo+RWiW9mIK0cWE21Wo9eG5DTNCoes+ZJpv&#10;Qq6HDjpTz+H7J+N498OP+OGnn/HNoxHUxLoTzuYT0j5DueU8itM1vD4r0Ww1h+d6Bbr8FNHqvhHd&#10;7qvQ5bwUHYTiNs+9GAjSw6A/z7nLRrQ4ryI0r0W1xTreE6uQQ6F3WleW/SZETKRV34xYvZ04aKWO&#10;o4SI06HOuBDtgUsxXkgmIFyMdMOZIFscd9NHouUe6emF8ODHaK9CrPYKxEie+2WIlMCeprFMmmwb&#10;KWXYEdV912G/7iacMtyESwZLcUNvHnKMKDQs1qKEbatc3K/G0yhWvkCzK8Vl4GZUuG9GX6wJnl72&#10;ROd+LbQFKaPVTwVdQRQuMVp4fsIaQ8GEd+vFKCbsVpgQng1no9WcbZ7ipcZmHXLZx1U6KiHfbCsB&#10;XRtDZwMwcDUKnZej0J8ahzs5ibibEYeWYw7I896LfPc9qPM3RHOQBeoCTFHurYdSV957xluQToGV&#10;abqNr1W5jy7KPdWRyut2TncFjlPcnNJajBMUdh475sJ63TQc4HXOtd2MOpfNaHJcjEYHUTF3BXp8&#10;2f9Q7NYKDzxFSR0hv9z4E5Tr/QmVWp+jykCE1K1Aue06lLMPqBaTggn2dQT7GpO5FOXzUGu6ADVi&#10;LpGYwG6/ikBPkUDYb6FwaHKgaLdYjErDBSgxnIVioxlSkatKo6XsE5ZQWK7g715PgNREXaQpqgMI&#10;j+ZaHA+0kXc8AT+/HsW7H3mv/Pi9NE9lTKTO/EZUuX3Ddvln/PvPf8Zf3n1PIfoWf+Z+P//lZ7z9&#10;6c94xfcev/xOEgQiXl0UgxoZGcUtEZ7T04W2pkbUlpSgND0TN8+dQ4pINBHpg6M+NtjvbIAoSzUE&#10;6+5AgBrHlL2rZFWTCehxlpo4ybHxSnwkMo4mICvpCNJPHsWNwwlsowE44WtL4amDaBNlhArPvcYG&#10;hIlKtsZ7EG+jh+M+TkhOiET6mVMoTk9FfWkJupqacKuvHyP3JibtP7iPpw/u4fGwCHUUlbNH8Xj0&#10;HoH/Fr4duYXh4mtoPhMhwH64Lik2lUDvRNtCm8nXi2jOBPvaYn+jt3Uh5uiItUNDtCWKQwxRGmyI&#10;ynAzlEdZozDSDllsW5l+JsgLs0e6nxXyfIw4DhqiIpT7BOqjyEcPBV56KPIzQlkEhVeEJa5yXTgR&#10;JLD3sr1OMybUS0wg/0uN8ppNqDfg8iStljZKe0tDFu/jvAR/FB4QzrMwYW8J9ve4vEYzok0f7O1T&#10;6OvuVhjoH1AYGrwtAbY8HEcO93Kv/W957u+JybRi+THUCyPUfwz3tySgF+tTAH8C7mWe+w/hXrK7&#10;wwqD3Efy5PP9/tsE+QnI/38N95LnnlD/a577X4H7pgm4b/gA7mUmXgvPvRzuZWkwa/9zcF9R3Txp&#10;ldUTcD/puZ+Ae7n3XoTlTHjtBdzLQnNkcN/Q/CHcfwj4MpOF5LyHegns5fYR4Mvj7uUmB35h70Nz&#10;ZBNtpRCdfnHiCeMEe5nnfgLuJwD/b8M94fw34f5DSP//bjKRIBMKsrh7YVPhXnjuOwcfSHBfWtWg&#10;cCMtU7pOhHplWvaxQ/vfHE6MR2IC4T5aBvfxEcGIDfEl4HsiKtBjAvLdJaiPCfRCTJCPgHoJ7An5&#10;AuyNaNPb2jrYSG/z/40KwJ9OMwp0tbhOyB/2t7eAFzuxUA9rZJ8/jqbMK7yZA5Dm58BOxBJnORhH&#10;bZqJxI2/w+md/4ILyl8hRW8RrhmtwAUuL+kvwlXjlbhithFXrHbiirXI4LEOF/VX4azhNuQfDEJv&#10;XSPqK1tw88p1HA3g77TWRojuFkTqboT/vtWE+3WI0l2LRJUlOKy0CEn7luGS9lJc1V4kwX0a/0+K&#10;4XykmCxEtt06FLsro9xHA0XemlJcYtNhF9Qf9UbDqRC0XIhBw+lw1BC+6k8Go+1iDFrPBKOIIuCy&#10;7Vbkue5CFWEx324zRcMypKhNQ9ruf8NNld8jX/drlHKQb7aZi2LdT6ViLu2OS9BPqyNEDB12xqOM&#10;/aj32S3ljG60W4om53WodSHMO29Es+NaNDhxQCWA1lCAlPpoSsWxrtnsxAmNVXBf8AcYffGP2PG7&#10;v8fCf/hvWPKv/wjdhZ9Ksdgn3Y1x3M8RyTz3BVfPoLWuEoO9Xbg1NIDbd+7hzj2C/bCIsx/D6Phz&#10;vHr1LX78/s/4/ulb3K1rR0poIE79P7T9BXRcWZatC8dtKMzKqkrONDODZMtsyySLLWZmZtmyZEuy&#10;LTMzswyywGJmZouZwXZSZUF2dd9+3XfMN/cJhSxDZvft/38aY459AhRwzj5nf3PF2mubaSPGXgu3&#10;TNbitul6JDhuRx7hItGDBoOv++N336JnoJev2YHhl1/jr6/+jLzdB3B7xafINfoc+VazkGszB0kW&#10;05BmPw+5HmtRGqSOqjB91BAmy9w2IdtdF6282PdHeqLOcjZanD5Huf0sVLmvRrXnGsIg5bUO5Z6b&#10;aHK2Id95gwRLFXzdEovJ1FRUOcxDjesSwv161NIoVbgoSTW56wj2bXs0CPurUeu+Hi3+WgQwE9RG&#10;WKA0zAJ1oTtRGbBdWjytJfMpvnsxjE4O/g2FKShLuoVaEUVPuYHiR+dQlXgbtekxaCvPQ09jFbqb&#10;69HX0SKBvYjii+j9SH8PB+E+wr1IzxnCKCF/WIq4jeXPijr5AwT/4Vf405/+gh/4eMb+QKQ4bkL9&#10;KX+8rC5HV30tiqLPoOFmGFJ3G7P/b0NsoCFi95jhro82zhH2Rc79WZqssy6auOShgyue2jjvpoUz&#10;3JcnCfVn3Axx2WUnblqpItaaMtuERwZrEEMAvi1KJu5cgBhDnmfqMxCtOQdPjBYh13uLBPcl+2zZ&#10;3zSRzWOd5GWLpqcJ+M8f/gX/+R//iZbcJGlhGlGFqMhhBrJpVAtESovIqxark3I/N3F/F/N4lfG4&#10;Ne0i2PvTxNFo1e02ZH/ehCKatjKatjL3DQRewqnNWsSZKeHczqVSTfHInet47m7DcXs9XA50ItDv&#10;waPzhxB75Tjirp5E/NUTeHrxCKJP7sXtCE9c8jfHcUcNRIkIvulqRBkR4KVJtKJijgB7EcEXcC+f&#10;dHtwpzKi9FchgpB/2GAtbtqswT3zRbw2zEecxRIC/nzkO8jNd6rdDJ6Hi1Hpuw4ljjSO/rpojLJH&#10;M8GoLMQIvZf90H7WHVURpmg+ZIXKXRrI99iIAhcCLvtfNV+r0m4xyhxXEHLXIcdxA7Kd1ZHM45Lh&#10;qo7qw06ouxyI5/cJ93En0JV6Di2xR1F3KwwFh9yQ5muKfD8Cr5cNMtzMkOiogyQauTjTFUgwV0KG&#10;sypyfbWR7q2FRE91PHBQxSGNhYjcNgsndefz/F2BPdvnwmPVFzhrOB9pPJ+KfFR4Ds1EviPNsasy&#10;6oJoINw2IN+G1yQB6tbTkGv+GTIMP0LGzk+QZjgFqZbzkW67FFm2SjQ8NCoE+3LHpZLyrRcj3WIR&#10;ssznIcdsDgptFyPXYi5KnJaiwl0JhYT8Al5r82kI04TBl1J0liLNeCmNnQr38Ro8EZO52XcLo2xR&#10;eNAMWYE6KPQ3RLyTNqJ97dBK+P1//u3v+JEg/6cff8Tf/+Pf8R//z3/i33/4KwaqypF3+zJSL5xB&#10;2rUrqEiKRefzavzrX3/Ef/zr/8GPP/wdP3z3g7QOxSDNdU9PLzraW9Ha8JxQXYaKnFwUPktAxoM7&#10;BPUzuH9yP64T8i9wvDrCfR5pqY59BpsI+esQyvaQvQEB3YsGM4yAH4m7R/bj9uH9NAZh/B8vHPOw&#10;pDHQk/4v3HQrIs3VcMhODyc9rXFxtzfu0hTE37iCtMcPUZCWgqqiQjTV1KK7rR2iQpfQQGcnhrtE&#10;wKBHWkG8ixrp7cRgUyXqUx6j+up+Afcj1BPetibUzxZj/TcvRqQxv+xk0CbC/aXMvY7dBHzk0iDm&#10;7bVEPse2/HC2hHwRoEqLsEKmWLiKjxeG2SE7xB4FBH2xiFVaiCky9hgT6sW2NdLDHZC83xkPw6xx&#10;jSbzaohj350Au4eU5S1fhxltdQTx2jpZS12drK2+Xtb+vE4A/iRqE+VGXaUE5PdTP1B/JeD/QPVT&#10;RQT6S2MR+xnPn7fKWgj3Ite+ubmNYN0rlaOUw70Ae0Xk/megfoKkFJxxqB8k0AvJ8+ulHHsF0L9P&#10;Ut79WF37MU0Ee0ljxkA+uZYwL02sFRJgT+B/G+4pkWP/GvDbJsC9InIvB/ufy7kXaTkS4CvgnlAv&#10;Tap9b1rO/0XOvbwMpoB6RbUcRWoONT6pdix6PwHuJ0btJ0buFWk5b0pAvjxaLybNyiF+Ati/LQnw&#10;FRNr5ZF8cZ+4LSbSCpAXk02Fnjd3ShLw3tzRJxPVc6SJtBLY87kTKuS81hjYS5JD/US4f7MCzk9F&#10;5OWA/u7t19D+vsfep3p+XhGtrxGiMakVkfvGdll6XonsbvRj6TgR7NdQ5wn3XRTOE/CPRUXg6IF9&#10;OHmIbWQoAT+YIB+EKAnogwj2QTgctktA/d8I9d2H9gRFU5a8PaOopIwdsVnecTv7pc9wKiJ4BuHe&#10;MtTD4eF+P4++vbyQ7fWwAu/nhew8np09hKchXkgOckHqPk9UnN+HC2arEb72Y5zfNhPXNWfjht50&#10;PDCbh8dWyxFtoYL7HPTvOxLwndbgrt0K3LZQxjWrrUg9Gobumno0NvQi/nEiju8OQ4SNCfbqqSJc&#10;bwP2Eg4ijDYgQppotxynjFbhgr4Krmguwm2+z33tGXigOwOPjWYjxnw+njmv5CC6FTmBegRTUxTz&#10;4ldx3BllJ71RfmE3yq+Fo/RGhBS9r318FnXx19GYcAPldw7zYmePR97bccFgLq7unMnXnI8Etgnq&#10;nyNV5wukGUxGpvkcZHBQyzSZglzDT1BGwC+hqcg2noM8y+UosldBlfMCNPisQDPh4PluDZQHqqPS&#10;bxtqPDcTCrYQlgj/AXpI89uJxx6aOG+sAr+lH8Fq0j/CdPKvsenjf8KSD3+BxR/+EnoLv8AxO3Vc&#10;2+WI6/uDkXD1NPISn6K+sgLtrc2EVzExtA19Pd0cPLqkn3yHvv4Rfx4ZwtMIf4RvXIBDGxfiyPal&#10;uGq2BU8cNPDAdA2uqItfP9YjmWYrk5D5NNSVRuAlXrwYQc/oKPq+/wF/6hnCLc11eLT2HwgGv0Ye&#10;4btY5POaEwTN5tKobERDpCGaT1iiIVwN5f7bCPsWeHkunPCkjWIe/xLzL1FCMCokQFa5KqHWYwUq&#10;2Ba6rEaW80YCxhoUWixDqcVsFJl+hWKTySizmotK1xWo913PfaaCGjdlvt5iDB13xN9uBaGYr9G2&#10;eys69+ih5YAVGg9Z4/l+E1Tu0UaR/3YkOnEfHw/E9601UqpSdXYcypLvoKkgDq1F8ch/cgVNeXFo&#10;LniGupxnBPASDLQ3SHDfT7Af7Okk1PcS2gn1Q/14MSgAv19K0RFwL6L3I9TQ4CCBfwhDBH9R8u+v&#10;I8PIDvdCgpUyqo+4oPXxBfSkP0D9k9OovBGG9P12eOzFfe2vj0eBBgT2rbjkroZH7Hf3wu1xcw8f&#10;j/JADHWTg/I5T32cdibkuxngrPtOXHHYyPNpHR7qrcY9vZWIsVyLB8Y0ujpzcX3bVFxe9zmubZyE&#10;qxtFZal5qAwxRmW4FfKD9JHtp420ADOUEKK/ryrDi7JcZEU5SqtJ5zivRoGzEvJspqPU8jOUm/4e&#10;xVZTUMxjIOY9lFpPotlaiPrgbRg854a/PNiL9ihzwuRalPlsRX2oCer32krVkTKcNiPWahXOChjX&#10;XoGDIq/Zagcu+ohVqXcR5s8h7cFNZD25i6yYB8h++kCq+pRy5xJizx/AnQNeUsrOYQd1RBESo9hX&#10;9/HcDzcQK4AKwB+De+qgVDVHrqixPP2jhsq4brcBd21W467RPBoNUT1nKuGXQCpWoBVrLtCsVNH8&#10;5DmuRa6TMiq9VFEb5YO/dbdjtDQVFUHaqAqk+QzeiloagefeawnNm2nWV6HAcSVy7ZVR4LocJbzO&#10;FHjtRJrdRiQRanN3aaLitCtaHhHs066jPfkM6h9G4PkDkYN/ADmHPZBK85LrY458KteHsOW5E7G2&#10;m3DPaAlyvDXwyGo9jolrqOUK3KR52LVlCvapTcZ1a2XEumzAqa1f4cCa3+A+v1eq5zJkefOzeCkh&#10;m8YjxWwGv+cyFDuvQA6vSYU2PHbi3LOYhAz9PyJR+0Nezz5FvNEUPDObTTBfiEzrhcixWUhzx/9z&#10;WimtNp3F/ZJnQ2NkPAMpRtORbjgVuXx+IU1BgeUc5PPczyP8Z/M8zaMZzOH7pJkvRLrNcmTYKUvz&#10;Lh4bzKNB0UKeqHke4SgtllSw2wwpXrq46qiFkgcX8H9+/Av+5btXaMxOQOLREDz0tcE9RzVcN12O&#10;60bLccNIGTfNlksV1qI9rFF5+RL+deQv+D///n/wp+//iqGX30rlJQd6u9Hb3YbOlgY0VlaiOj8P&#10;JalJyHr6GCn3byL+2lk8OBOFy3u9CesmOGitjXATNewx2IaDtgY45++Ky7t9cWmXL84GeeNMgBdO&#10;+rggysUSkXw83EoH+yy1EWmti8POJjjla49LYX5SxD726gWkPrpPsE9GVXEhGmqq0dHYhP7OboyI&#10;lcCp0b5+vBwS85n60NHWgd7WVvRVFaAl4QrqbkYQ7Pf9nVBfQflQc0ZGh2QvXozKeG2RvRoeEXA/&#10;iWBvRkVTfRTyCOt5NNlFYSYoJtznhpkhn3BfEG7N21YoCrdBlih3GWyO1ABjpAUaITXYGKlhNsg8&#10;6I7UKG883OcmoF60fYR8OdgHusxoJdg319bKmgn1LY0NklrFJFiCufgjyE+jFJB/Kf5QYAIhPpVK&#10;INhfSjux143tJt6e1EiwbWnpkLW3tcvaWkX5y87x0pcS1BPQ3wf0PVJazvBbUP+2CPc9BHtJBPtu&#10;uTrGWsW2QvL7Xte9FyUyRTlMUQpTqpYzUV2ick63JFE1R1K7qHsvlwT4ZEpFjXs53L+G/HHA/xm4&#10;Hy+FWTlWCnNCtRwRtZfA/mcn1Bb/9+rcK6rkKCrlyKH+zUm2Ihe/iIAvUnPkUK/Qe+B+woTaCqlS&#10;jlyKyP2bED9hm6quf2uRqzHAF614rqL2vQT33Jm1wi2JyDNB+DndVHOHqIBDeCfMC6Cvnwj3hNf3&#10;gv0Y3NdLcK8A+tdwL0H/OKSPgToPsgLgX4P8u/dN1ESYfy35awqwrmdbx89S29orqYrGJZ0H8270&#10;I9n1G9cF3E8i1JtR0VTfhdPHcIJQf+zgPpw+EonjB/fiSESIFMEXUfqj+0JwPCJMaOTkwfCiQ2HB&#10;lygzbs/ILyzivm6UNXCfiVwz8dNVM1uxnwTgU5YE+4fh/k59oR6WCPG0wYFAF5zwd0L0bg9k7PNF&#10;4j5vFF7aj5xTIThvuRXH1BbguOoUnNv2JW7qz8A9i3m4bb4Id3iRfmC3Co9dOejaEfjt1+CBoybO&#10;WmghiWahpSQbpc9icDnEHwfMtRCqqYKQHSuxT3e9tHjIPoPVCCPYn3XSwBNfC9y13EITMRc31Kfi&#10;pvpkAv50PDGZhwS7ZUj3WI8sX3VkB+giN3gnCveaSLmJJSd9UH11L8qvR6D2wXE0xV9BG+HreeJ1&#10;5F0OQ94JN2TtM8QtmoTbepORKHJKpbzxORzU5iHTeArSCaEiB7zadzXyrb5Epcs8lLksQY3/amlh&#10;qlzLudIKkY3+BN/d2qjetQNlhKKqIHXUB2rzf3UIwfxcvjqELQPcd9bEno2zYDn1H2Ay6R+gN+mX&#10;WPPRP2LBh/+MBb/5R6jN+ohmRw23Inzw5PwxZD6+J+WX1tfVobezE13t7WihegibnQTZ4eFv8K/f&#10;/wVZl87DX3kmjq6bgxNr5uCa1go8tNvG47AOtw04cGovQYzNFoK9Lsr3GvM4uuCvg0P48/ffo00s&#10;WvX3f0P9g4e4sno6Und8iDzTL1Bpv5CwsIBwswTZ5kuQZ7wM1X7bUbFHB2X+6sihccskkHRx8Hju&#10;q08oXIQqm6moc5iNKnuxaqZYpGo+DdAC5NgvR5r9KoIAAcVoDnKNJiFb7yPk7fwMhYbTUWa3BFXu&#10;KqhwVpYqdpS5TkIB37fYVoXGaQOaxKI9HuuQ67kaJbtVUbNHHaWBm5HvsQbZjmuQ5LQDTzl41WQn&#10;ojE3FgWxV9FUkoQWwlvhs7t4nhuP3spMNOY/432ZBPxy9LTUo6etiZDfioHuTgwRGuTR+14J8EcH&#10;RalMwr6oT/1ilIA/xO0hvPruJX7401/wFx6D3AhvQs4KVB+0RtWlMNTePorqu1GovRuK3KNO7Ls7&#10;EUNTFxtsiHt+Wrjho4GnUU5IOOmHp8f98fTkLsSd2oWHh3wI+464E2KPmMMBeHTEF3cDdHDbVAm3&#10;tJRwlwb3gckK3NVbhFsas3BVdSqhfiruqc2VKuacU/oD8l1puEItkBmoy0FeB0UR1kgMsMRdFyPc&#10;tldDrNMqAuZqlInUDvc1KHFeRIP6OfJ0f4Fa+2nIMv5SAsPnbnPRF6GGmt2ayPHciopgnluEyHz7&#10;xajyXE8ApomlmS7nd8l0XIcYHqPTosyljih7uQYnCXO3w9zw7NJxAv1jFKckoiw9BeVZ6VQaSjNS&#10;UJAYg8zoa4i/EIUbkd445WOGI3ZqiDJfjwhDFUTy3I+USmcuk8BeRPIP8raornNIErcJ9qLE5lGa&#10;5Wv2G3GLpvGu3ldIoinNtJ/FfruA33Elyjw2Icd1I1Id1qHYcy1q/VaxD+ujK/oc6i+GoNR/Pb8L&#10;TSf7dGXQdjTw/K333yyt2prvrIJkURXIfjaftxFFnro0CeuQ46CEHK/1KD1ggZbbh9GZcBUNj6PQ&#10;QLhvjjuG1men8Dz6ILIj7JHkro0UF00kOqvjlvFqnOO5eNuM149IB5zXWY7QNZNxRHcBTpgsx94d&#10;M3DDaR1S9+gilWbi8o4vcF71N4gxnYwkUaZy9yYeD34fp2XIsZ2PTMuZEnSnEMwzzRegwGoBz90p&#10;SNX9CHFav8dTnU9o/L7CY/1piDWZTcifgzRe2/Lsl6FQpOe4bUKh53aUuhL0beYhy3wWckymIJOG&#10;INd0hpSTX2y7EIW2i1BAU1DANofKtl+KdNslhPtlNBlz8Vh3Gh6ZruK11xFxwaZ4yv6RTQAt3muG&#10;rACeA176eBjsgNO2Ojiqtw6XjdbjgYUqHlqpINp6CWJ5Dj3hteGhxSJpbYjLRptxYqcaTrh5ozYz&#10;D//5r/+Bb//8rxgcfYWBIbEqdzfP23Z0NjWhmYBdQ9AuykhHVnws0h7dQ9Ld63h88RBuHvDDRY5h&#10;J12tCfaGiHIwwXE3G5zwsMdJT0ccd3fAMTd7HHGxxgEHUxx0NMERVwscc7fGKT8nXNrjgxsHQqTJ&#10;s3E3LiH5wR1kxD5BeUEuGmur0dbUKEXtB7p6Cfc0/j0DGCTUi+uGMCGDHS3oqMiRgkr1NyLQcM4H&#10;VVdC/tYWczabYG8qWGxwqE82/GJY9oJg/+2LF7JvuE3An0Got8w44vGQ6svf7ygFror3WqCEQF+x&#10;n+aabV6oOXL2mKEwwgbZoVZ45mdMGSGP5rv4kBuKTgUg83gAHkd4Cqj/G9tuttGEe0u2MzqaWmVC&#10;Xc3NsvaWZgK5SKPhdhvBvK1DSqlp5ePibwzy1xLuNQjz2pQGgX4tNU083kbobRU8xlZe9pLqFHXt&#10;e6R0nNf59e+H++4JcP8u2FM9QqJCzqAc4LsUEC+/T6HXYD+mMSMg7m8n4L8J9/JymHLJ4b6Vn7mV&#10;n33i6rWK6P3ERawmAv6b0fufh3s54Is692OAX1Yth3sJ6sfq3I/B/duAL+BemlQ7NifzvX+KHHs5&#10;4Muj9f+/wL0C7AXQT4R5sS0AX1EW823QF2CvkLj9XrjntmJlWgXc14tW7EhuN3CnC8gXK7yK1V4F&#10;2EvpOO+F+z65xsD+XbiXA/443IvUHdEqwJwHelzjsP4u1Cv0+jk0Hm/cHgN8SgH3ohUpOlk8sA+f&#10;xslu3Lwhu3TpgoxQP4OypB6eOXao79SRAzh5OJJwvx+nCPonCPrHRST/YLjQ36huQv5jtp7UJmpS&#10;UXEJ9389wZ4dk59FQL3ISWtq5z7idxWLcikAn3pIqO8LcjHFLkcDBIqfNq01cTPIDnH7PRG/3wvJ&#10;B4MIiH6462mISxarcVp/ES6bLMBV89m4Rji+JW7rLMB53Xm4Zr4cj5xVEceB8YyxKnapLcQh6/U4&#10;5aqDQ6YbpWoZe7UWIphGYZf6Emop9uipwH+nEnbpr8EJa3Uc3amCw9um4bzGDNwxWCiV4EwiVGQQ&#10;7NIJmWLZ9hSfLUj33Y7sIB1k7DZGwUFXlJ0KRMnpENRePYjG+ydRG30SxYT94gsBHNh9UbLPCDEc&#10;UGKMZiHVegGy7DhwUQUuS5FpMx3ZTnPRdWA72g+oc1CcygH0S2nSWrnzYtSKBWScOeCJyLOLMqpp&#10;AooDCAlUadAWVOzSYauLol36yAsxlhYOuW63HaGb5mDXuulwW/oZdk76NVb8/n9h9m//AQt++0/Y&#10;MvOPiLTTQMzpSKRF30V+ahKqaspQ21SPrhZCfWs32vtG0NzXg+FvXuFfvvkOqccOIVB5Hs5tX4AL&#10;W2bj/KbZuKWzArf0VuCazlLc3LmY7UI8sN6E9ABDaice+lniX4YG8M2f/o7v/u0/8H3XAM5sW4/Y&#10;bYQiw1nItJiLQqelUmQwy10VbZeC0HTBH0V+mqjx2YFympX2MHXU+axFAY9tse1KFJlPR73DdDx3&#10;4f4g4JfazUahzUzkWc9CNoEg3U4JCeZzkWD0JVKNP0WWwR+Rr/cFCo1m0kQsQaWbiPKroMZ9Cffr&#10;J8hzXoESPzNkemgjX0Cm5zpUeiqjxH0RoWQZijyWo9B1MUF1NRKt1uCi2SpkX9uHuowHKEu6ieHm&#10;YvTX5aIyIwbFiffQUZyI9sIEgn4c2iqy0ddSg4EOAffN6CXg93W2SVH8kb5uvCDgixSd4f4+KUVH&#10;/MIxPDyIlzRCL797gT999wO+oblK3+eFXNcNaDxmj7qLu1B9Yz8q7xHwow8j95QPYoOM8NRPD499&#10;dHDTaStuuGzHo2ATPAy1RfwRHySfC0XqxXAkXYjETRqFQKMtsNykDE+dTTgjcrMdNyHRfjtirbbg&#10;oeFq3NFcjJtqNNA7FuDmtvmINVqDxztX4PL6qUix2YyycHsUR9iiIsoejSc8kb3bRkr5yPRchVLv&#10;Faj1WUltRI3fZlT5qNCoEhjtZ9KMzUCD61w0ey1GY9BG1AZvRzWhXkS68+z4HMfZeO6xUCpdWmaz&#10;mIZ2OYrslJFhsxyPLZVwUqwMOpbXfMrNGI+OhSHz0R0UZ2aguiAP9SWFqCspRi0hrLooHxU5mShK&#10;jEPOg1tIOH8CtyMCcMbDFEdttuKQySoc47E8aCRq4ytJufeiao4c7lfgEIE+Sm8JDuktRCTbfbrL&#10;cNpyA27ab8At0wV4YjYT6QThHAdRWnUVyr3VUBqsi+pwIzSH7yS8b+B9y6TykDlWStIKtT1HTNF/&#10;1hd1fE49wbraZyuqaQSKaSiTLBYgk/250GMlsqw3oNB8EUoIyNlWi5HttgX1h70xwOtK5/1I1N3c&#10;Q8g/hq6Ui+iKFxOrg5C/zxKxPO73rNbist5SXhOX4LrFBsR6GyJy2xIc0FTCGRtVHDNWxnExQdpf&#10;lMs1RTLfO8ZsGp4ZfSHNe8mzmo+GgM1SOk4hrz1VvuuQzuttitFkxOl8gbid05CoNwPPtD5HrNpH&#10;eLLjMzzRmoKH2jNwX2cm7uvNxEODWUg0n8fzWgmlboR7Xjdzndej0H4RSu3nodh+PgqtRVnNWSh0&#10;mCtNMM63mcNzmPtTBDzM5yCbkJ9lu5h9byaeGsxAsvFsJBrPxy1d3uemjbQgAyQG6iBzjynyqaIQ&#10;Q/Y/TaQ4aSHGfDPiLDkW2G7GXY4Bd6yVEeOiwuv2ViS5rscTuxWIcVrL19mCWFd13LPTRISWKpqz&#10;MvHv//bv0sTboa+/oxEfITj38bztRIcE+DWoLi5BWU4OSjLSUJiWguz4B0i+fY7X0sO4ExmKC8He&#10;OBfghnN+rjjt7Ywzvm444eWCU94uOCPu83XG+UA3XAn1w/WIXbh9JALRp4/i8YXTiLt1FRlPH6GA&#10;RrVUBFsqK9Da2AACsQT3fZ3il9Q+Qn6PNLF2oLsLL3qaMFqfg9akiyi7ugfVF3fj+cUwlF8I/XvF&#10;tX3lhHtPanrvQJ9sYGRQ9nJkVPbt6Au2wwT8IRnh/g3Ap5BHFR3xIrh7IH+/E3IiHJG1zwHZ4Q7I&#10;iXRB3iFflJ7cjRpeV8rPhyLjxC4B9n8jyA+wLWJ7iTLj/TM6mttkLWSojpZ2GfejrLujnUA+pvZ2&#10;WVc74b6Z4M+2h7DbRdB/319LY6usnQzW0dFLqO+humXtHd0Ee1H6Up5rL6L2Etj3D78D9+PR+gnb&#10;70K9XFLUfgzgFXob7t/QhCj/RLh/Dfhvwz2hXiGy0U/BfcNPwf1zoddwX/PeyL08eq+odT9e534M&#10;7hU17v8/g3tFzXsF3I+n5YzD/VgZzLci92/DvUjLEWA/MZJfI4H8+yTgXsC8gHu5FLfrG+WAL0/L&#10;aSfcC/Dn/zRwpwqoF2k6Y9H68VYB99RzoTGgHgfrCXAvB/z3wL3QeH4+X+N9GgP2d+F+DOjHPotc&#10;vF/6PCJyPxa9p0S+fT3hXuTg51fUyOJT0mT3oqNlN65fl126+BrwCfcS4FME/AM4Naazxw4LjVBF&#10;xyPCLrE1p6RcvvzCQll5Ta2spqmZ79sp/crRzO8j8s0a6bDFRN+mriEajL5xwCfcPwzxtOkLttWF&#10;v8V2eBpsxB6b7bjgY4yYva6ICfFAwt5AtEefR3/CeZx33ILzliq4bLQcp7fPxiWNhTitsQhn9JRw&#10;j1CT4KeDJx66uGGvjWv223DOYiWi9Jdiv/Z8hKvPxt7t06kZ3J6D/RoLsFdzIXYTSsM4mIsSZod2&#10;KuOo9jyc1V+AW2bKuC8mcpkrIdlaBUmWyzhYLEaq1xpk+mxCXqAG8nYbEHJsUB7ljrJDPqgSF7wr&#10;ESi7fhDFV8LRcGs/6s74cQDdQRhYgmccsDPtliDPcQmhfj6yHeajyI0Dno8SqvyUkMuBTyzsU22/&#10;FHkO65DjqYUssxVS1LnClgOizVyC6VIUuvFxwmmhF8HAbwdyfdSQHaiF/AO2eBpgwO+tiohtC3GQ&#10;BsdP6SsYff4LbBKR+w/+AYs//Geoz/kYx1wNkHz9FDLjn6IkJxc1VZVobWvBYCcHs/Z+tA++wnd/&#10;/gF/G32JZ4ePwkfk6a+ZhfOq03FJfT4ucL9Hm63HPcOVuKK1ADd1F+D6zkV44kxY2yt+vjVDbIA1&#10;RssK8N1f/h0//Pv/QUtiIs6v+gJpO79EifMS5PusQb4/B3+xMJDndvTdO4Cvs86jPtIUDd6b0HVY&#10;H/WBq1Dpzn3jQCgX6Q7cd88J3w2+KjQ/i1BkMws55lORZTFdSgdIs13OgX0enphOQhzBPlnnQ2Tq&#10;fIocvakEiiUETbEqphLKnRah0GQK6vY74/uCTKSdDkc7oenrUw54br8MFXy9YusZyKV5EAsY5Tss&#10;RyYhuPSwEzrSrqAy/QGaihLwbW8dhloq0FSSQbi/T+h/hJbcJ2jIeojW4iQMNFVgtKsZw91tUt79&#10;QHeHBPfSxNp+efUcAfciFWd4qF/St1+/wvCLfvz5u+/xDe9PjvRDlutGNB+3RcvV3Wh+cAzPH59G&#10;xb3DyDnji4QQE8T4aOOxhxYeEPBu2m7ELacduOWpjwchtohj33x2IhjxJ/bgQVQQ/Ay2Yt4H/4gl&#10;v/tHuCt/SdhZhxTXHUhyVEeO206k2WzDU0L+M/NNNKSEO2cdpDtq4sa2BUiw24baY15oucy+ftId&#10;hXzvbD995AbxuPutQIFYoZQgVeWlihp/obWo9l6OOpqlcvb3Mh73avbfUprXQrs5KHFh3/dYjWoe&#10;yyoHkY42hWA7BeWEu2KRsmG1ABk8bo8tlXFKT5nnrAoiDFVxwc8OCVdPoSglnsBVhMaqCrTUVqO5&#10;tgZNNVVorK5AfWkJqnOyUcp+l/3gPuLOHsf1PV44y75/0mYjTlio4JDxShwwogj1+/UF5CtLgC/V&#10;xNeZjyjNmdivuwj79FcjgteIs5Ybcdt2Le5bLkEKTWmB20qej+tQTtCs3m9DCLdC9a4tBNpF3A9z&#10;UcLzVqTNlYdao+VMIHrPeaN6tzqeh+5AfRCBMoD/68Fris1SmnzCLU1AEU1soclMFBpPlXLTs+xo&#10;HoKM0XMxBL13wtB6LxwdCWfRk3IBrTFH0HhvL6ov+SJznzkeuW3DPYcN1CbcctjO66A6ThpvwnVX&#10;PTwNs8ctN00p5z5OVNTabYwE9zWI53Unk+YqzXgWsowJ5RaLkWJMM+ypgqaQbcjk+ZRhynPMXED2&#10;LDwzpBnQI9zrfIwnmp/jkfYsROstxj39RbitPxt39WfgCf8/nUZB/BJTyOtZji1FY54v1rTguVXI&#10;c6vMdSHNvZi/wPPLfoEE/yVOy1DM/VpCc5HP7QSj6YjVn8r3nEm4X4B7Ogtwh8cr1nkrEv20CZ2W&#10;/N5WyOL+Ldhjh4IACxT4GCLDVROPCPf3+X1j/LQQTyOVHiB+edVGhq8uktw1kOi+A2neGigK0kO8&#10;qxbO25ugOTsTf//zX/Hdn37Ei9HvMNo/Ki1OJ37NbCXgN9TUoq6sHDVFhagsyEdJVgpynz1GevQd&#10;xF++gOjjh3H/aATuE9pvHQjFtfBduLgnAFfCggjzu3Fj/x7cPrwPD05G4eG5E4i5ehHxt68j6cFd&#10;afJsUUYqakuKaCSq0NbQgM6WFnSLX1HbO9Df2YVBMaG2q1taPG+4twcvmsvRnXkTDfdCUX3ZF/V3&#10;ItERdwVtMWcF5PezvdSTH71WjNEDw4Oy4aER2SsC/tcvRmWvXn0t++67H2QE+hmUAPxoqov6gXD/&#10;V0L+X0VbGGHzV4L9Xwn1b4jw/tfM4wE/EOj7BdTz9lW2bmw3UZPaCfQtItJOUO1s75L1Emx7untk&#10;vT29st5ewjiBvIuwLpWuJAgL9RCWu0W0nOzQToZoZ9vR0SdJbAuwbydLCMiX6tnzf7v5OvKa9mOT&#10;Zwn342BPcB8H+zG9AfVCE6F+ot6Ad7ne9zwR6Zen8vw83IvJtCLfXh6xl6tFwD0ZTqh5POd+DOzf&#10;A/cC6uUi4NcT8Oua34D7iTn3EthLK9S+u4jV23CvAHt5ao6iak6+6Dbv/5sI9+9Ly1GAvZhU+ybc&#10;y6P1cskXsZLXuX8T8AXEv63qOrlq6t+nNrodsYMEzE8A/LHb9WOAr8jHF2k6Uiugv4UQ30JAJRw3&#10;CSgnREupORLcy6G6XrqvW1bH5wlJUP0G3CvA/ufg/qcBv17RsiO8I8X7j0u8/xjc8zOJXxvq2Iro&#10;vah3X1L7XJaakyeLSXgmuy/Sc67fIOBflBHWZxDqBeBHU12E+x+ov/L+H6guQv5jtp7UJmpSbk4u&#10;O0eJrKSyRlba0CirbGGnaxdw30sn2s9O3SdF8CXxpBXRe7Hg1xjgWxHwn4Q6mY3stjNAgI0mfC22&#10;IMR8MwdgQzwJccOzMF+Unz+I/tgbeBzsjDhfa8S6meCBjRZumBFi7DVxz40DV4ARYgP1cN1hB267&#10;EHb8rHDHjRdsu804YqSM8G0zEak6BQdUv0Lkhs9wcOPnCFn7B+za8hnCtWYhVHUGQtZPwv7tU3GE&#10;t8/qL8ZFwuoVkYO/cw5iTeYiwWYekl2WIc1tFXK8NiHXdzsKd+1EWZgFysPtUHXIHbXnglF9+zDq&#10;7x5B1bkQKZJ+j0YhxnQRks0XSOXviuzmI9dyDlJNpvP2HCmqV+K4AKVsKz2WocZ1HVpOB+J/t+Wi&#10;50440nfORi0HvFKnJaiwX4JSbhc5K6HURZTYU0O+11bkiKouJz2Qecwdt7wMEKm2CFGbZ8J//u/h&#10;NOlXMJ32O6z8+J8I+P8LWnM+ooEyQ2HMTZTmZqK2tBItVfXoa+1ER0ObNJnzG4LlYF0VngQEIHTW&#10;LBzZOBO3NBfjDgfXq1oLcdd0DaKtuP+NlHBBfS6uaogl+2mEfAxQEOmIykNOiPMyxg1fR/z45z/j&#10;3//1R9z3s8QTtc+RbvglcpyXIjdgA0oCt6LAZT1yHVcRDDehwns7wXAjytxXon7XBlR7LUeV5wrU&#10;BG1Dwy51tASroylwG5p2b5VWziy2nYscsylIJ3ykivKlNso0YcvxxHo+Ygw+Q6LuR8gx+Aq5BoQK&#10;89kocRATO+dzf3NfWi/DIxt1/Ln5Ob6pLUdGkDkKzBejwmgaas1notxyNsqcFqCMZqLYfRPSXXYg&#10;/4g7mlOvoJzw3tNUhOH2arRzP3XWl6E+/xmqUu6hLfcxIeEBnmc9QntFDgbb6jHc1SJVzpHAXtS/&#10;n1A9Z3isPOZgfzcGKDHJtru3Cd+LNJ2+fsTv98cTSyVURBqh8aIfWh8cRO2Doyi7fRAlV0OQtt8K&#10;0e5quO+shmhCzy3rdbjvooGnQRZ4SuB5utcFMeFuiI3yxcMof/jqqWLRH36BdV/8Frs3zUa61w5k&#10;eGjisflGJFpvQ6rddmQ5aiDbRYt9fhvy/CzY3415/JcijRBUc8KTn8MXZQfNkOG1Gdne6igKYf8L&#10;Wo1CD/ZLJxWUuq9Hhc9GHk8VFDnOkS9a5LsZDRGWyLASqVTT0eZFMyug3nkFal1XoJyAl2cxjYZ2&#10;BnIImLlWNMLWNNQ8To+tVHDGQAXh2qtw0EwN18O8kfboJiqLctBUx2PQ1IjOtlZCWBu6xITwlia0&#10;NtSjobIC1fn5KExKRCoh6vHR/bgR5IRz3D9HrPhaJqukHHxpESuxqi0Bfz/hXmpp/A/oLMQBMZF3&#10;50qE6qggUlcFl6w24K7tOjyxWo5Ue2UaovXsx1qoCDNExR5dmtX1yHcmuDrTvDguR/VhHwzlZaHx&#10;9hUU+urg+e51aNq/lZC/CfW+awmy62j4VZBiOwuplpNQ6UQQFvnv7L9ZFjN5biihgAahIswMTRd9&#10;0PvkMLrjTqPxYRSvNeGoJuyLVJ16mtPMSGs8C9RFtMd23HFVw0NfA8TtssBtTz1cofG+Tui96rgD&#10;z0IskRZqhmc00YluSsh05zXNaQ1y+J2yzBbgGeE8wXQG4vS+Qpz2ZwT/yUjieZRoOBnxBp/iqf7v&#10;8FjvA9zX+SPuiMXPjFbgnqkS7pnMw30ak4eE8qeGU5FiOg05ljOkNTnyxcJYPE/zeF8JzYRY0Exc&#10;/3Js5vJ6thSFPCeL+N2F4RNtDq+3KfwMyeKz6E3j9XIhEoyX4D5NxF2jxXjosA5PfXciJcQG6eEu&#10;BH03abXVrCATJLtvxyNHVcT66iOGMH+HZucJz43MAH0U77VB7m5zpPBYJHhsRbzzeqR5bqfR2Ynz&#10;tsZoTMvE//7L3wn4f8HwyCiGBwcJ+H3o6OhGa3MbWhqb0FRLyK+sRBWNZVluNgrTUpEdG4Pku7fw&#10;7PpFJFw5h5iLJ/Ho7FFEnzmKx+ePI+bSacTw/lg+/uzONSQ+uIPUmIfISoxHQXoqSvNyUFlcjOdV&#10;VVJ/7hJ59J2d8go53V1SWt9AjwB7UX2LcN/Zju6SVHlZ3NuhqLwZgtr48+ivysSLkjgB+D/wdgLh&#10;XlrsqX9gUDY4NCp7+eKV7OvRl7LRkVeyl69+kH3zzTjgm1HnCfUJVKpQ/n4nSTmRLpII9akEd0kE&#10;edEmUJfKz4cqoF6ePkMOkOrOE2h7uvtlvQTwvp4+WX8fP0P/kKQBwncfobiHQCzUK0k8l6AugF3k&#10;0ROOBcQLyYG+n0A/wFZAPZ9POO9VQL2k4ddwz8fkQE/DML79HrBn+zawS1Lcz/8X22/837gUcD8g&#10;SeTdC7hX5N2LSbUC8BVgL5fIt5cvYtXcNlYxh0z0Jty/KwH3UrRewL0UwZfD/btpORMn1I5VzJm4&#10;iJUC8N8D96J9HcEvEofy/X/vRO7fgXsB9iJq/9aE2gmpOO/XWN69YpVaAfZ1olqOXDUC7idqDO5r&#10;JQm4pySYl0sO+orbAvjl1XJEpRxRPUfk4UtlMNnWN4v0HJGSI1+JVg72r6P4AqoVwC7SYX4K7uW3&#10;34R7qXoOO/BzkaM+UW8APt9D6KfgXgJ5sc3ntgiwFy2/CztHHdta3hYVdMqfN8myikpkiemZspj4&#10;RNn9Bw9l164JwL8kAT5lRrg/zzaBSiXUJ1DnqdfR+qJiWVl5lVSCqbKhRVbe2iar6uD7dHZx3/TR&#10;jQ6wE7Mdc66t7PAtVCtPhiZ5is5swr1niKdNEQH/b4F2OxFoswP+5qoIEKtPWqnj4R43wokPQd8H&#10;sSF+qDobhYJDoUgMckWivxniAq2QuNsGcf6GeOi2Hddst+CelwkeBVojmnBzO1Af5x02IEpzHvav&#10;/xLhK36HsOW/QMTq3yB01S8RsvpXCF37e+xa/gEClv5aAv7dGz9BxPbpOK29EGd3zMYltem4ozcL&#10;T2w4uDgvR6KjMpIdViLVeQ3BZjOKd2mjcq8xyvaZofKIA2quhaHm0m5+PmPcNFbGPaNFiDebjzTL&#10;ucgnjIoUElEhJsWYwCluc/Ar5n21bstQToBv9tdB28lQNF2LQh1BOdt4OSptV6DCQUSr16HMlTDh&#10;soEQtYGDIuHKdSMHrR3IPumJpGNuuOqhTzOzgAZmKvxm/hq+038Hpzl/hOqkX2PpH/8RmrP+gIvu&#10;Bih8ch2lhXmoKq1Ga10Tutu7MDIwij+NfI2GzGwc1ldH1IqZuLBiMk5vmo7LavNxV28ZB/DVuGux&#10;AbfM1uCu2Urc0FuCKztm4J7eYiQSInL3OaDiIOHeWQf+K2egtzgbL6sycFx9JpJMpiGD3/eZ3Wzu&#10;vyUodF+BYrbCsJTTMNVFiio1pshxJ/AQjsqdZ6NKRPhcRHoMoShYB41BmqgO2kpjsxplNFsFVrOQ&#10;aTYdiWZzEGe3Ao8d1uKu1UqaDUKBwSTuvxko4Hau+SwUilJ+BK9qrxWo91pHo0agDbZAcagzCuzX&#10;o5IwVWM9DVW2s6UqJuU0GaV+G1AeqI18gkJ8kDEqHx7E86KnGOmuJrQ/R29jtVQdp70qF9Wp99Ce&#10;+xDdhU/QnEPIL05Df0sNhjqbMNjVRrAXcC8G53bCPQFfUf9+oA9D/V0YGujFyMgIBoY68MPXr/D9&#10;N9+i4OpRPLRQQvUBgsdZDzTeCsHz6KOofXQaNfcPIu2gFW47biLAbMcNG1Vct9yAJ+6aSNlljuRQ&#10;OyTvc0bMblvcDrDEUQdtWG1cgpWTPsa26V9g37alyPLWQaanLuJpjEV6TprzDpQTkHI9tBFrtRl5&#10;ARbI9jVGosNWqYZ63l4rpAboIpHHI5f7sIRmq5RmqyhwNfLZh4vFryM+awj3IiWHr0+YE4siNe8z&#10;wA8iR9xBCSX2k9Hg9BU1D9UO7N/2y1FqK1ZoXiJFbnNsaaicV3P/r0ImwfeR9WqcNVRBhO5qHLHW&#10;wYPDoShIjUNDXQVhvhk9YmXg3l709/Wy7UEv92t3RzvaGhvRUFWDqoIC5CfEIuXmJTzi/14LssUR&#10;ezWpgs4Ri42IMlmDSIOVlLI0yVbSzmV8vyXYr7uMUK+EcMJ9mOYKHNRdgWt22wiXW2i6lJHOz1fg&#10;sU6qYCVWiy5wVSGsL6SJnIUij7WoubAPP7Y3YiTjCYFen/12A8r28JoRuhPP/Tejyp0mV6T8Wc+g&#10;8fkKRVaiEs80pFtORZZIV3FYigKnVcgbq33feS8MfbHH0BVzCI2PotCWfAZd6efRGss+cXUXas57&#10;IXu/GWL8tRAXbICnAXp46KONByJtRUS699sjK9wSWbt1kMrPnOVFqPdVRTaNWiavMemEe5EGk2Iy&#10;G2mE6zRep1KMJlFf4Zn+p3ii9QEeaPwatzV+iyvbP8TpbV/hFA3/JcPluG62GPdtliGOBi/BZjES&#10;TAScT5bMQZbZTBTyGlrE45xrOQ9ZlnP4fQn3tvP5HUWe/QJKRPMJ+rwO5liLAAihnp8hxWQWUvi5&#10;kswWIdFKlCZdgBg7FRrZ9Yjx2on0PVbI3muHnH22yAszRk7AdqTTuGQG8Dv76OCR/Tbct9uEeE8N&#10;5PO5+aEE/FBTJPupI8aZ1wA3VQL+FiR46+GWlzU6CnPxtz//Dd9+/2e8evEKw0Mj6B8YAoET7a0d&#10;aG9plSD/eU0tqsvLUV5UhKKcLOQmJyAj9iHSntxHyqM7SIm+LSnt0V2kxUQjPfYJMuJjCfQJyE5J&#10;Qi6hvjA7k9fhfFRXlPP1atDSQLBva0dvVzdEbv0QDf4Q+3R/jwD9DgJ+J0apgfoyPE++i+ePjkEs&#10;cFZ5+wAa0m6juyYXBHoJ7tmOw31vX7+sb2BYNjL8QjY6PCobGWI7+p1s9MW3spGRlwLwJ1FrKA2C&#10;vbYQwV4SwV6b4P4+aVBrKQnqO1pEHn2brKNdgH03AbxXiqwLSBfA3ksA7iMQC/UTjvt7hwn4Y+Jt&#10;8XhvDz9nrxChn4ZApNyISjgC6HvIDj0CyAn4ou3vH6FhGJH1Eer7RDrOmF6n4sjh+x2oH1PnWCS+&#10;Y1wEdLYKmB+Her6eXMMTxNeX3oevPwHuRQWdn4N7eaWcCXD/PrAX0XrF9pgUcC+gXqTn1AvI/7+C&#10;e3m1HMUqtYqce5GSo4jYCym2RWrOT/6Nw/3E6P174H68Wo5U6/5/APcTcu3/J3D/JuB3UAq4J7SP&#10;wb0E9iKS39RJEWDZCtCX5+CPRfAJ6SK3vLGjX1ID9Sbc/0zO/ZgE3L8B+ALqxwGfn2NMPwn344Av&#10;oF4hOdyLVlTLEXBf0dAsyy2rkKXnFciS0jJlT+OfSYB/+9Yd2Z1btwTgT6LWUBqUNqFegxK3JxUU&#10;FvN4VfA41HK/NkodsZ6dtIadtraL78WO3MTvJ4f7sY7NDt7W1SPr6OqWtbHzt3UPSX2EcL9pt53B&#10;JYJ9NwEfIfa6CLTdAS/TjfA1JJQ76OJqiCsehPsjKSoMWUfDkHJkD2HfBWm7rZAUaI6kABM8diTY&#10;GCnhptUa3Ocgdj/IDI8jnRAdYYErnptxyngpDm2dgohVH2Dvil9gD6E+eMU/YY/SP2Gv8m8QovQ7&#10;BCl/iECVD+FNA+Cn8hHCN05C1LovcWTtZzip+jkuak/GbQ4y0abz8JSwnmC1mCC0EvkiRzV4G/KD&#10;tqNwrw7yoqyQwUH8oeUqPDZaiEQOkimGXyHT5CvkWE1BmsUkZDnMRrGnMpr3bCFoEiA5uNW5rUSF&#10;nRKqXLTQGGCPHEJ0hRVByX4lygnwtf6aqA3WQ6X/TpR4qaPMne/nuhUZolzkbm1kn/JCTKQtjltt&#10;wb4tc3F060zsmv8hwhZ9isAVX8Fl/SwYK02C5dLPcMJqG7LunEd9VTma6+vQ0lKP5q4OfPfdX/B9&#10;UxfOmVrh0lYl3N85D9d0PsNZGoUL22fjPqEn2nQNLusp45qRCu6aquA2B/Ur6rNwV38JEr0MkBfh&#10;TLjn8fHciXMay/B0lydumK/D9R0fIYMDeYr1bIIigc9pLg3KYhoV0c5EdfAmdN+PRGv8ZRQdskGl&#10;+0I8d52BSufpyLOZhVTzeSh0WIUqry2oDNiKCv9NKHFTkX7Oz7CchVjzOQSulXjkoY47jhrsD0sR&#10;rTcDqcZzkGtKESjEIkoFDvP5fou4nwmVvtz3fB0BT+VOC9DgsVBaxKqaUFnpJkobEmiDdqAmxABV&#10;u00IAzuQc8IO7ZVpeDXYSFBvJbiL1Wpr0NtQioasGDSm30FXwSO0F8SgqSgZfY2VGOxokOBeQP2g&#10;KIsp4H4M8EUkf0TMbxjoluBerJY5OCLy8EelSbWNCXdx30IZ1ZEGaDrljIZrQWh6fBL1MRdQee8g&#10;so7Y4yH7wk37LYROngf87g/ddRDvZ4RkGhdRzSKR58oTnhPnndQRYbEN1huWQ2P6l9i1ZgENzk5k&#10;eRoikf3umYsa0j1FqpcmHpusRAqhKNfXkKCki7xgfZRHWEvVSZ45bkGyLfu+B/df4FqU+K1Esdt8&#10;Hp9ZKHWZg1KPOQTWWey781FiweNrM0/6taSAwJ5jv4TQvgg1rnNR47wUFfbs8wR+8atUBc1ABc+D&#10;UsJuictqqSxmGs8JMSnytMEK7Ndfi5NOhog9dwSVhdnoaGsk9HShn2AvFvERGujvR39/H+/rkVIa&#10;2hub0VhZjcrcHOQlPEbSzbM0B2E462WLw7aaOGSpikOm67BfmmC7giLY6ylhn+5y7NNZjkidpTgg&#10;Ab4y9mktR5j6Mhwx2og7LjqItt2IeMvFyLYjoDoukiBVVJnJs5nN7z4NJc7stzRBpbst0LDPkPBP&#10;Ux7pjMaLh1Cwy4qPr0O1i0g5W4pcu5nIsmNfp+HPFXno7I/Sa9ovlhZly+P+yAtQQ9UxO3TcCkb3&#10;w31oe3wQHYT7psRTqHt0GM00T823Q1BxyhFFR62Rwfd87LkVT33UeJ3UREaoPnLDjZHJPp3rsx7Z&#10;NGI5NCO5vhuR5aeKHMJ+Nt8r25Lva7GQQD4b6QRsEbWP1/0E8Tq/Q/S2X+H25t/jxrYvcWn7VBzd&#10;PgMH1OfhkM4iHN25COelFZPVkeS1DU8J4rHGs5BsRgNuJYIbi1BgzdfluZpqOlOqxpNFiM+1W4Bs&#10;nptZ7CeibGqxI7+zA59Hsy0Ws0q1nI14Qv5T4+lIpul+xtd4ar2MJn417hHan7puQwKv+xm7TJC3&#10;xwj5uzSRG6yJnF0GyKApT3XfScDfiHs0/tkhZnyOrTRPITNEH898dyLWQ41gvxHJ/jRsPuq4GWSP&#10;lpJS/Pj9j/jT19/j61dfywG/tx/dnd00jt3oaGlHS1Mzmp434HltrZTaWF5agML8DBTmpiE/KxkF&#10;GanIT01GXgqVloaCrGzCfC6K8/JRVliESr5HVRlVXoF6gn0rX6+rvUOeU98jJtAOUH3Sdk9np3QN&#10;Ge3rxte8nvQVxqH2yXk0PDyBxgfHUP/gNDoyH/6dgP+32vjzP7woiWsj2J+jpJVcR0ZfyIYJ8QLu&#10;aVhk37z6WvbN19/KXvD+ocFh2fDwS2lM/p/8tba2ytrb2wngAuo7CPNUVydbAn4XwZ7g2y+i9QRv&#10;oUFCudBA/yjhXC4J0AnSUiSeEjn0AprFSrMSPHeJBarEYwRqKWo/LId7qk/Su3CvSJmRpAD1McnB&#10;/l3AV0TqJbAfh3qhiWA/AfDfhntF5F4CfHlajiguIi1mJeB+bBErOdxT78D9WCrOGNQrgL9+PHLf&#10;TEZ9D9yP17mX59vL03Em1LkvHatzL0Xw5fn3Etznl4zBfL4sJytflptTIG3/93Lux+Bennf/JtxL&#10;pTAVaTljcP8a8MdScqj3wb0ix/4duJdy6xV6C+4F2FMTwf5NiZ34frgXahDgTKAXefm1jTQEBH0B&#10;zSKC30g4l+rYS3AvUlDGAP4NuH+t148pNBHuFcCvAPufEMFeWpF2ItxLGgN7qX1tQkRZTLFqbVVj&#10;q6y4uk6WxwOelV8sS8nIlsXFJ8qePImVxVDR9x+OHcU3/4pLymQVhPrqugaaoWbukzZZU2snP0u3&#10;rI4n8nPCe6PozPx+kvg95M61T1rgQUyAEZ2+g3Df1jUi4H5SsJ2JGRUd5mLRxxb+VloIsN6BYIst&#10;CDLdjCgPU1zZ64Wks1GIO74XT44T7g9447abDm5aE2gImGe15+GM5izcslqBR55qiAk2QWyYLaJ3&#10;m+Ky82acMVHG4e3TEbn6A0Sq/Aqh1K7l/4x9Sr/CPsJ80PLfwlf5A/iqfEC4p5R/RyD+I6H/DwhT&#10;/iPCVf6AyLV/xOFNH+H01s9wU3sa7unNxFPz+UjnAJnhpowsDxWkUXGuq+WpIYZz8YxgmcwBSfzE&#10;nm30CbJNP0e66RfIIdxXBq1HVYgGyv22ocxzFao9CUsOK1C01xr1h7yQrstBXvdTlDkvx/MwIzSE&#10;26BmtxkqAgwJtztR5a+DQl9NpPoSOPebIfWIE2746mCvzjKEbpyO8NWfw3/WLxCu9CkOaS7CRXc9&#10;HLbbgVDdlThpvhVpp/ejtbwQrc31aO9qQhMh6buv/4z8s5dxaq0KYneuRrzLOtwibNzduQx3di5F&#10;rNkaPDZfjxsGq3B15wrcpQG5rrcMlzTn4Z75GiT5m6E0yhslEU5IdNVArN02xDlr4eq2SYjT/0Ja&#10;xj/dYQmyXOeh3GsJ6giHFa4czJ2/IshNRwENzFDqNXQ+CJeXC3SagSLrT5FnPpnmiPBjMgflLitR&#10;5bMOxa4EStdVBKFlSCC4P7RcgFs2Kwi3arhkq41zBmtwQ5cmzGgOMkQKlPlM5Ei/niyUcr/LCRBl&#10;rotQ5LxIihaW+61Cy97tBPvVqHFbg0rPjagK3I7KYHUaD21UBOog23cr0nerY6TkGf480MJBV0x0&#10;60Ln81p0N1WgtSQF1Qk30ZR+F215MXieHYeuumLCfT1GutswLMpidrIVufeE+wFKisgR8Pv72HLg&#10;7iegDg31Yqh/CH/69gd0ZcXhmtkKlIbqovGEC5quh6Ep+hjKbx9C8bVQFJ/zRvIeE1yxWI3Hex2R&#10;fjoI93zY/2m0MgiQaaG2SA21R94BNySFWeOunwkOmqrBc+1CHNmhhBwfYxQHWSHVg9DuvA1JzqpI&#10;dliPRwbLkOawFckuGkjz0UHNIXuU7jVHhqcGsl03I4fGNs9tOYr8V6OMcF/kMBP5lqJM6VeE9Kko&#10;dZyKEuuZKOZ+L7GcgVLbWahyXYbnfmtR5UmYFxOVnZbx+UtQZrsYFewXpTwm5a6EXQ/xC9VqFBDu&#10;MwTcW6/GsZ3LsZ/H9KyXJZJuX0FDTaUE9qKUqFhyX6wVIDQ4MDgO+iJfure9Uyol2FBRhorcdOTG&#10;P0DClbO4EbELpzzNcdR2Ow6bb0CUySoCvjIOGIlymyqIZP+O2KnEdhkOUvv5/uE8twTg79NegdNm&#10;W3DHbiseWdHUWrJv2c1BPpVGo5llK8zMTJQ5TUKxvUhJYd+2moxnNotQTmPyXU4qyiLsUMTrRdOu&#10;ldwnKqjwWo1smt1Mms9sgm26zVxk8nXyHZfSwC5DpvUSpNK85gRooCrKFi1X/NEevR+dCafQHHca&#10;g9l3MJJxHU139qH8rCtqL7mg4LAJgV4X2aE7kRemh6wQTUKtFjL91iGLxy7TfiHynJWQz3MtP0BV&#10;UobzCoL4YhTYLiXkz+P1awoS9L/EM56/CXof4c6W3+Imz+drWgtxYsdCRKotRCjbUPX52LdjPqK4&#10;ry7bbMR9p824b62CJxaLkWq3hN9pKeF9EUoclFHhTvPmsQYZ1ouQQ/NXICbTWovKPLORbTGLRnwm&#10;75vDx2Yhw2wmEk2n46nRZMQYTuK+nk3Nw32DOXz9dYhx00CMyxY8dhHzrnYiM9iQRlQP2UH6SPM3&#10;QgKvP6muOoh12oIblisR78v9sNcO2dJKrObI3muD5AB9xPvQIPhs4vYO3PLQw5OovRh93oh/+eHv&#10;ePnddxh88YLnpTg3aRx5nvZ1sW919qCzrR1drR1SxL2mqgLVVeWoqixBRUkRqqjKokJUFFJFxYT5&#10;MorPKa8izNehob4BTUJ8H2EUutq70Nfdg/4uGn2xEi3B/kUfjWs336uDfb27Ey95+1VjBbqTr6Ph&#10;wQm0PDyJFgH5abdHCPIVBPwMbidQAuyNqEkiUv+CQC8i9CPcfvXya9nXL19J1XNGh4dlL0ZHZaN8&#10;fGj0G9nQyNeygcEX1KhsaGhUNtDXLxvo6Zb1d4u8+U4ZP5+sh+N4p4jOdwiY75S1trfJOru6CPE9&#10;hHm2VDdZoKe7V9bbNyAbGBiRXmtwiEZiTIN8j8EBvs8A4V5oDNAlEZrFAlQS2E+AZ7EtwT0hXKTg&#10;CKiXUnEoeanLsQm0Y9D9GuzfhXuFJJAXUK8Qn/su2Au9BnqhTtFKz5V/NqHxqP042E+Ae7Yiaj++&#10;Oq20iNWEyL2Yq9iiiNQLuFdoAtyLVBwB9W/D/Rsr1BLuq+okwJei9xVyyBdwXyzl3Sty7+UpOYUF&#10;Au7FJNo8WXZWngT2os38769Q+y7cKwD/9UJW9ZImRu/HNQHupaj9W2Av1wS4f94+pjch/224V0Ts&#10;x6P2or69KImp0DjYi+0xCZinRPWcOrHT2TYQsAXcyxenUtS0nwjuQu9C/cTnNHTI9VxIAnuR1kM4&#10;fxvox6RYlVYx2VY+sVYA/QTAV9wWgC/gnuZESs/h565k5yhlZygsr5blFBTLUrNyZUmpGbKklAxZ&#10;YmIalSpLTs6QpaVny3J48IvYMcrZaarrGmluWrgv2vh+ojIOvz87agNP+CZKSsPhd5BEqFdIdHax&#10;2IM8J40nQs+orLXrhQD8GYR6S+qhAHwKofa62G2lhkDzzQhie8DLDDeiAvH4TDieno9E8pm9uOJi&#10;gKM6KwntcwgpM3HWcCHhfiUeOaki1kMdTzy18MBDEzcdt+CC+Soc0ZiFyHUfInLlLxG2/FfYs/RX&#10;bH+DPUofIEjp1/CjfJV/Ba+lv4T3st8gQOlD+C35AH6Lfwf/pb9H8IqPEKLyMUIJ/Yc2fIkTmyfh&#10;isY0PBaVHKxERHoBYkxm4JHZLCSYz8EzA5GzOoMD0zxp5cVcs6nIM/4KeaaTkGM1jYP4IqS4qKLj&#10;pCfKg9RR5rIcBU4r0PrwFIbTo7m9EUVmhCKP1aj0N0Suow6SrTcgl4NmpY86agichcG6SNq1ExmH&#10;7RC71wxXXLdin+YChG+Zgd00JqGLP0TUhklSWb/TbgY452eBMx5GuGCrg0d+9qhNeYKWVg4snS3o&#10;6B/ED8Pf46ShPqJWfI546/VSHnqarwGe2RJiCPKPCUHx9jvw1GY7os1Ucd90A67qEu51FuOuzRYk&#10;B1mjdL83CkMdEEMwTHLfgSf6s/FI8wskGU5BOuE6h4N8ntMiKW2j1mctKt2XodRtAao8lqLaeyOe&#10;h9O87NZClZsK6l3FCp6TUGpJOOK+LSYEFFjPRYnTEhQ7LSf4rESa/Uo8tVfBVdPFOKQ+C6Hb5mHX&#10;dmWEqangmNpi3NH6Cok6H9Is/QFp+pMIoAtQ7ryUZkLk/c6TYCLJfDEKdxFg95tKEwBrCT51vhtQ&#10;778JNVQFob7EewtyvTYgw3s9So55Y7AiG6ODPRjqIpi3NKGtqRJtVbmoSriLhtS76BZVc7KeopXP&#10;G+iow3BnM4bb2zAk1NWGAUK+qJ7Tw+1uQn53Tyt6ezow0MfX7BXg34uvR16iIzcRlyzXItdvO2qi&#10;HNBwNRKtD46i+vZ+lF4LQckFf6Tts8YV67UoeHodfx1qwZVAR1y33o5UPzNk7LUn4DsiLcQBaXsd&#10;kL3fGSk0iaL+9x1bVRSFWKBGVMTw1sMze1Ue99Xcp+uRbqeKJJvNhH5N5IWYoJzvkeWrhTzv7cgi&#10;AKbbETw9lVEarIrygHUodJzPfTsZhRZfocxmCoF9OttZ1FyUE3orHBeg0WcVmmiiaj2WocqFJste&#10;rFo6B5WEWVEZqpxGtkL8auK+hsdG1H9fikx7JTyyWYsjekulhecuBDsh/ekTtLbQJBHmX4yMYmRo&#10;BCPDcg0NDktRVrEtFgQbJOCLkobtDfWoryhFRXYKMh/fRszF47ge5oHz7oY4YbMNRy3WEfCVcdhY&#10;rGK7Bgf1V0l178XiVkKRimi+9jJCvhIitJRxzmwD9+MaPBApJnb8/twnGQTZdBqfbGny+yIC/lyU&#10;2X1J4z4ZGV7bUHL2ONrunyN8ErTF2hUHN6LtsAGeR/Dc4XUg230pjdNSpFrNoUmYL00uzRV133kd&#10;Sbdehlz3zSgmvNYdc0LLzRB0xRxF86OTGM6+j4FUAt+9g6i9HoiqK04oPCYqepmg7JAlqo5YoWS/&#10;HvJCtyCD5166y1J+1gUoEKlt7jRn7NcVu3cgz3Md4Xk+UgndSaa8hhHsRXpbqtl0tl/h2pY/4qr2&#10;XFwwoPnZsRghQupLCPgLEKG+AAe0FiFKezFOivK4vB4/sVVGjNUiXkP4nezZXzw2o8pvBw0hjbLt&#10;MuSYzEahOQ2RBWGe37nAikbJZDI1FTmmNPRms5HMcz/BiCaDgP+MRj3FYj6i9efilukapAWaIiVQ&#10;H8/8tJHA/pksLdqliUwfQr2HBs3pDmntjQTqnu1m3BMlQ8MI9lF2yNlvjRz26+xdpsiiKUjm/zzz&#10;0USMhzaeuOui4FwUvhdzkP76Vwx88y1GxDyYF30YHiZ0949gtG9YAnGpgg0hv7W+ER1ihe/GZjRU&#10;10ppNs+rq2lEa9BQW8uWQC/WYOHzmhta0NrMfinmOrV1obuT/bS7X1pHY7ivnxrAK14LXvXzesBr&#10;QX9HJ0YI/i86OzFUloP2R6fRfOcw2qIluO8j1D8hyPtQBtzWoNZIYE+QHiFYvxglzI++lL0g4Est&#10;Yf6laKX8+1HZCFsR2R8aJnQLEB8coYZl/YTYPgK6SJWRp9aMTYblON/ZQcgX6hQwT7AnzEtA39vH&#10;/+knfPP/+ocI78M0CyOSYRAaHG/lkK+4v58mQEgRhReALibKSoAvtvlZJJAnfI9vsx0HeqExaJcD&#10;/UQp7n9Xiki9BPUKTQB5aZufp4vfRUB9J42HYqEreSqPXALu5WAvmEcB94oApygyQognLzUJqG8X&#10;UXyK7CggX6qUI1hyDObfFPlUTKgl1MvhnhKtiORL5TAbZTUC7msI9wLwq+XR+4rKMbgvr5GVlFa9&#10;B+5LCfdiIm2hLC8nX5ZLwJfDfb4si4D/k38KuJcAX4D9T8B9oQLuxwC/pEwO93L9HNxPBHu55HAv&#10;oL5DVkNgfxvwFXAvh/nXkirkiO234L6BMK+QAu4F2DcSmEUrT3cRcN8jh3sph/41uIvovQL0x0F+&#10;4uPjGnvehGh//QS4rxepOZLkUX052L/WG4BPKSrpvAZ9EbUXcK9Qp6ymqUNWxc5SXtsgK66skeXx&#10;gGfnF8uyc4tkWTmFVJEsJ48HvqichqtaVsnn1bBD1YtV06Ryl9wXdKGN7LCNwpGKnDIB9lQbP6Pc&#10;uY6B/ZibFa5WvqJbP0+GYWqUzx2SEegVgB8daKfTzdt/Y4tAWy34W6lL1XQOuurj8h4n3N7vhyeH&#10;9+BZVCiuuVrhorUOrjpQhM5rHGzvmK1FtO163LNfi7uOa3HHYQ0umS/DMa1pOLj5I0Ss+S32rfwA&#10;ocofIGT5bxG89LcIpAKWfYCA5R/Ad/Gv4LP4F/An4Ptx23cRby/8Nbzm/wreCwj9BP3dyp9gr8qn&#10;OLz+c1zaMRkP9acjRp+t3hd4YjJNmoyWbMBWfwaSzOYjz3YhijloFRp9iRKTr5Bv/hXSLaah1Hcz&#10;Xl4gDHPQK7aYh3LXTWgOc0e5rxmyLEXqyGLkOijj3vbFuLBiKu5smYIkoyUo4HcqJ+zl79bFsz0G&#10;SImyRUKIIW7arUfY+q8QuvZz7Fb5CHuWf4oDm2YhirByws0IZ/yscTnIFnd9LHHPwwLpF4+g83kl&#10;wbILPcMv8V3XMMLWqGDvvA84IG9EVqgdCvbZIjvQEIlu6oh12oFEVx0kOesg1nYH7hqtw7Wdy3GN&#10;A3k0YTFjtw0KCPYFwVZ83jbEOW3AfbWP8IhK1PkUKXqfI8eChoVwL6rglBGAKjwIdGzLebvGZz2K&#10;CXSiSkqJ/WJpJdpKh1modVqKMhqoIttFBJ2FyLCiCAuJVkuQ5rENacGmOL5zBUJUZ2L35lnYtW0R&#10;dm9ZjHDVWTi95XM8UPsDUrT+iGz9r5ArKpEQlvLd10u/mBQQcB6ZLsLz014YvLUXRW7raSxW0mys&#10;QrW7Cmq810KsAlwk8qq95Hnmt223ID/6MgGyW5r0JqC9o6kOHdUlNEwPUZd5F8O16egpTUdjYQYG&#10;2urR3fIcva1NGGxvxmDbWEsNdbAVam/AQDvvF+k7HU2Ee1FRZwidham4TUBJd9uI6ghL1J4ORP3l&#10;3ai+JhZQ24WKK8EoOOKOOy5b8ezWOfzr98PQX7sErqtmEGR0kUh4zyDMZIZYISPSAXlHPZAZ6YjH&#10;Pjul1W3zdlugcp890t01kc5jluOhhhyasiwXDWS6EpIEKAVoI8mNn8FjOwp9VGkwlyDDZjryXQnn&#10;3qJKzjIJbIttZ6PEejpKLCZJKrachiLLGRLcVxPm69xo4JwXoooqd5iHEj6/1GY2qhzmo0ak5Lgo&#10;odRVRSqhKEopZvIYi0WMHtuuw1HD5ThiuR7Xw72Rk5KCjo4ejBLiX754hVGaoNGRF5LkYD8qv4/b&#10;UmRf5OGLVUef1+F5WQGKUmKRFn0Tj06E48ZuJ5x21sUJ6y04bLIKR4xXIcp4NQ6IRaxE5Ryxii37&#10;eARNrPhVbJ/OUm4rYb/OSuzTWIKrTqqIdluHWKvFUl32PNc1yPJYj1ye2/k+61ATuBYN/itRxu9e&#10;QqDveXga5Sd8kOq2FWX+2ngepo7m/bpsDVFNuC/3V0G2/QKkW83iPlhAE7oIOTQPmSazkG29ECXs&#10;f8VBPG7iF6WTDui4F4bW6P1oiTmGxsdH8fxBFKpv7ELxRTuUnLFA8VErFEdZo+KwDYoiRER7EzK9&#10;xIJvK6UqPaLKVLb9IuS5LOf1SNSk38TvsVxKg4ulGY7W+AiPdT6Tth+of4wLqn/EOY05OKK1WIrU&#10;hxHo96rPw161OQjfMQ/h6gu5vQCR6vNxzkQJd21X4b7VMtwynIWnFguRY7+apm0VCl1UkCpy782m&#10;INeMxkdMpLacjXxeF7MNv0QGr6XpBlOQbU7jRKORRhOebErAp8FI531PCPe3DVcixdcI+XttkR9u&#10;i4xdZsgMMkGGvyEyfPWQ7qVL06qLHB9+b19ew7wM8ITPf8pzIvWALXKo7L2WNDxWKI1wQFaQMZ55&#10;ayHBUxexrrqID3RGQ3omfvzrj3jx3d/w4uu/YODVKwy9/AYvhr5j33qBfpEG1itSZ/rR3UYIb+9D&#10;H2G9o6EJLc8b0NLQQOPfhPbmForg38xrBYG+s60bXR296O7qR0/3AAjRGOynMeU5L8570UpR+v4+&#10;DPLxvnaCPU3Eq+Za9GbFoP3+UbTcOSKi930NabcfEuatqDlj+CX9vSCcjxLURwnsAupfEvCFeJ7I&#10;RhVgT43wtkLDfK4AfHl0ndCtiKyPQbcUVSfYSiLQ9oj68hMk5cvTDPT3D0pQL4lgLwd3+WuNQ754&#10;jzENiF8JBOCPQX5v/4gc3AnaCoCfmHajeEwB/q8BXr4th+/XUtwnB/e3JP0f4V3RSmA/QRLYC8nB&#10;voOv0yHAfgzuJYmo/c/AveAiAfeNrXK4l6L5EwBfgns+JtjqbbB/LlKfBdw3tkpgLwH+RLivI9yT&#10;zxRwX1lVT6ivlUfsJ2j8tkjREYBPuC8i3Bf3EejZAAD/9ElEQVQQ7vNzC8YAP18O+NRP/r0J9+/m&#10;3L8B9+PR+zHAH4vev47gvwn3Imr/Nti/C/fyGvYS3Esag3tR2nIi2EtQLwf7N+B+ItCPQf1riWi+&#10;PP9epLy8Cfci6v4WtI8BuwT2Y3D/9nMUqTty/TTcS6k7Y1Av/7VAvO+bcC8B/jjYTwD8cbgX0XsB&#10;+O1ywGfnKKmqk6L4hXR4hSWVFJ2e6BC8v4rOsJadql78TCSVuhQ/L3VLUK8Ae5FPJhZlaBNiZ5aL&#10;nXwM7CfCfaeA+y6elN08mbqHpUj+xYg9MyizUHvdy2zLojwsvg5ysYK/rT6CLdURYrwZhx30cNrH&#10;Hpd3eeFeRACuB3vgsr8rboR44mqgEy447sRFi824aLoW54yUcclkKS4bL8IZrZk4sW0Sjqp+hv1r&#10;f4/wNR9iz8rfIFjplwhc9gtC/a/gPya/pb+EPxWwjLcF5C8S+iV85/8CPvPZLv4dApd/jLBVXyFi&#10;1Wc4uXkK7u2cSbifhHjjr5AoBiebOcg1nymtxphkPAu51nNRZk2oNPgM5WZfocTqK2RbTuaAvwqt&#10;obpI3TkJFaLuMyG2yGkLarw0UO21FvVuK5BvthzHFn2Mg3N+iZhtn3MwXESQUiZYbUC6txpSQo0J&#10;bE5ICdLDyS1TEbLo1whT+aMUxT6itgR71s9DlOkWnPK2xIkAB1wMdsDDEHs8DrbDg72+aMxJRk9n&#10;B4ZefY+OwnIc3EAjsHoSrukrIdHfBCUHHFF60Am5YZaEdzOk+Rvjie02XNZahrPb5uOS5kLcMV2J&#10;eBHh5SBbSlAs4gCbSLC/Z7QQsTqfI0lvEtIMvkQmB+188ykospkJUUFFpMSIqGGZyJ13Xo4Sd2WU&#10;iZxbs5mEewK+yMl3JvQTxGucVFDssBx5DssIlkuR6rACj62VkR1ijsdeFtizVQlBm+YgdMtMhG2Z&#10;jT1b5mCP6nQc2jQZVzd/jniNT5Br+BXyjKejwHIhyjw2ozpgG5r3bEWKHV/TdTthSx85NEhiVeBq&#10;V2UpF7pSTKr1JOCLfGmfjch2X4OHPEYNGdF48e0Q2gn2/Ry0eziA91RXoj7zKYpTrqK7MgGDVTlo&#10;ys3AYAvBvasFvV3N6Bf17kUljNYW9LcQ7qlharC5ka/TRDBoQV9LPQZ4TCRgKM1G/C5TpLlsQG24&#10;Maqj7FBz0hXVNIUVlwNRQ8CvFCUxacAeHw7h4F+GWR/9Cis+/idYK81AhNFqxO8xR064DTKi7JF5&#10;2BlZh1wRz/12z2k74t11kOGhhxTHbcj13IEifx3kePE+V21ke2gTjNSQ5LIWic7rkemhSgDciCJh&#10;Om0JZTbcn7bTkG8/hy1lNYNwNhmF5jzOxp8hR1R8MfiC+oz9eBJBfxpNLs0dYb+QZjdflBxlW243&#10;l7AvJtQqoZjQV+JOE+VI+KTpzXJchRiHDThiqIwoi/W4fTAQxTl56CIUjQwO49XLr/Fi9BVeEOyF&#10;JLAf5ra4j9sjg4SlgX4M9XQT8AlWDbWoK85FcdozpNy6iIdH9uCivy1OO+3EMTNeY4zXYL+xKLlJ&#10;sCfcHxSVc/QI99IEW9EK2FeW4D5MnaCvp8z9a4IY1814ZK6EVPuVyPfcjMJgQ5SGaKMqVCzStYFQ&#10;vgZ5bmuR68P+RvPSeNAOgyeDUUXjVEKDVOm7DhVe4lei1cixnUtzP328DnwhQT/beCoyTLivue8L&#10;/FSQ7KqE/F07UHfGHvXXvFF/JxjNjyLR9vgwam/tQelFJ5Sds0H5SUcUH7TleWyDvD2EXL/NPK7r&#10;UUCzWOCwVqpCk8xrVZrdLO7vxci2VUam5VKkmMzFU16XojU/wX31T3BH7RNc3/IRzqp+ihNqsxC5&#10;fS72UeEE+/Ads7lNqc1FGME+bMdCafuAxjxcMFfBE/dtuG4wBw/0ZyDFbCFSDGci13IW0tgnUs0+&#10;RZrpZwT4GcizniOHe6OvkKHP64XRVGlhqxyb+TT0s/jcyXim9xn/fxJi9WbgAQ3fI5utSPczRtZu&#10;a6QFWiI/1AFF+xxQGGaL3GD2e3/CfwCvkQEmvHaZINbPCPf99PB0jylSxcTicGtkh1ryf+y4f6yQ&#10;FmCIFBrfBI+deOxmiLSTB/F1Xxd+/Ld/x59+/N/45l9+ZPsj/va3/40//fAjhl58S+j/AaMvv0NP&#10;3whhfwADAz0Y6BPw3i6pp4t9T0T3O0WNehrNrj70dvejr2cQfb2DNAdysB8aoDEdIOBTQ9IvAwMY&#10;Fa/XO0yzP4BvaPy/qclBb8pNtD86KaL3fR1xFwTYW1IzunvaCL3dsqGBPtlwX59skCA6THBWgP2r&#10;F19LrRzqCfgC8hXibSlthxoeeUXIf0XIF5H8l4Rvhcai7IRvueQ59ANSPv2QTFTD6RdR/nG45/0i&#10;Yj8G7nIJkH8N9a/hXv7aAu77aABEyo2i4o0E9oTsn4d7AebydiLUT5T8OWN6A+zf1gSwl+Ce942p&#10;Q4L7MbAfh/sJYN/1NtS/lgD5cbjntqK+/Tjci0CxgPsxwH8uwF4B901jkfsxuBe59wLu694TuRdw&#10;L1JzBOArIvdywBcr1VZKk2mlxawKS96Be0V6jtBP/r3OtR+L3Be/C/cS4I+B/ds5929E7idE738O&#10;7qWqOYT7akK9pHdy71ukVj65VgH7Y2AvQF1E8McmzComzYoymM9bCMxUwwSJdB1RKlO0ja0CtAnq&#10;78D7BLAXei/cvw348sfkcN8rq2MHEFCv0ES4f63XUP+m3gZ8fuYJUXw54HfIqugKK9hRymu5j9lR&#10;ytlRhCpFLlc9Ow87lQB7UcP+uRSxF1DPDkmQV5S6VOTXy2eJy2G+lRDfyk4vpAB88Vg7nyvVte3s&#10;54kxKGsbfClr7BsRgD+ZUos/GBJF1XP7Xwn5OOKkhWOWm3Gc4H7cRgMX3I1wxUfIFCedDPi4EQ65&#10;GOOwy04cd1THYfOtOGq6FWcsVHFcRN62zUT4xinSJNk9az/BLpUPEbDi1/BX/iX8KF+hFdxe8St4&#10;LxdpOb+Gr9Jv4bvst/Bb9gGB/wP4EJq9FlCLxf0fIXTNNBqFabiqtQixJouRyME3yfhLxOl/ggzz&#10;yci3nIFCAapOy1Fgt5BgQ5AxmYRS08kosvgKhTYEHTHB04qDndZHqLKbgmyLT1BivYDba1Fpvxpl&#10;NCapNCVX1/4Gp1b+LzzY8gGSjKYh3WoxMuzXIM19B3JCzVG43w73LdchdO6vEDn/1zi4+mNcs1iN&#10;B6662LtDGYdstHFlrzeuHt6D83s8cH2XLeL3e+BeoDMyr55Ad2M9vvnuz0i/egPn1DfhoclqXKE5&#10;um2pipxdFig/4ou8fY5IC7ZEbog1kgl/N/SX4bLmXNzUX4ondhuRQjDO4mcpCrVAnp8OntmsRLTR&#10;PILDbKRIIrCLXHdnwon1bJQ4LiQwr5IAqHKvCQpoVgqs5hPylqHMcRmhegnKxHwEXy1UeGqjxm0b&#10;9+dK5NkrocBpJZII4HHumkjb44gDmuvgt34+dhHoI7bNRiThft/W2RLoh6vOxEnVKYSUL5BBg5Ev&#10;0nss56OKRqJpnxrqIzVQ6LMG6TbLkO26HrWH7FAbZoQqR4K9yAHn5yj3VkGV/yaU0wwU+GxBrNNG&#10;tCTfwHffDaCrpxNdTY0E+HZ0V9fgeW4iCuKuoCHrAYarc9BelIXO6jKMDrRy4G9GV1sTulta0U2Q&#10;72ioQ0ddNTrr6nkMWtDT2kHob6NRqEV3O5/b0Y2mvAw8I6gkEHLLd2uiKtwQtUesUXPKiYDvg5pL&#10;ASg95Y28/fZIDbNH1d3TUPrjP2PWL/4R837zT9gw9ffYbcBjGmiBNAJ+8l5rpITZID7QBA8ct/N1&#10;1ZHppEmI3o5CL5Eqoist6pXmqoEsT3VkuG9Egt0SJDsuobFRRrkvj5nLfOTSoOYQygrMJ6HcaZ60&#10;8FqGqZg4/hnyzD5HjtHHyNr5MXL0uU24z9D/GLnGX3Df01wR6kWaWoEl+wRNgVivQKzjUOywhHC/&#10;EuU0UoUuhFxnFeQSiBM9tuKsSJsx34joY6GoLatEf58oUzhKiP8aL18IwH8pRfEJL5Kk2wL4Cfgv&#10;hoYJTQMY7BUpOm1o5T6vKcpHQcITJF0/i9sHgnHBzwan7DRx1GwDDokFroxXSItcHSDkixVsRfRe&#10;kq4SInWUEaGlhDANJezWWIrz9mrIiHTCbYu1iLVcwc+8lf1EB0UB27k/VyHHbRlyuP8KnJex/85F&#10;ttMcNB80R2eUJwrdNiPPeS4q3Bej3ocm1kcFRQ7zkWM9HTlW3Fc0wuIXkTzz6cjmPsuxmY1cl6VI&#10;tl2EZAdlFIfqovokAf+SFzru70NX9CHUX9+D6ktuKD9ljarjjiiJtEVBmAUy/bQkg5bLfl5KA1LO&#10;7QzLJUigaYgz4bXL8Atew6bgmcFXeKLzGe4T7O9pfY57Gl/h5rYvcXWbWCl8Gg4R6kO3yiUAP0Jt&#10;DmF+Nvaqz6cW0fQsYkvA15iPY0Yrcc9dHY+d1uO+wWzE7OR7aX+OdJq+VKPPkUojmE5DmG4+A5lm&#10;M5BuNImPfYlsk6nsS6KU5mxkEezTLaYi1fQLJOr9EYm6nyDRYBqemi7DXR6jaOsNiHHZgadumkgN&#10;MELuHkJ+mBVSfPWQ4LqD10kNZPCxZ87qeOiihivOqrjuoYYnNGApey2RGUbAD+E+ojHIE6U1/QwQ&#10;z3PgmedOnifct0nR+LdvR/DDcB++HmjBt70N+LqtHi9amvBt3yD+RrD/+5/+ij//6S8Y/XoUQ9+O&#10;ov/lMAaH+jFIYzlIEzrYT4Dncwd72Q/HovQKCZAflsCeQC9pCMN87mg/wb+7j3A/hBf9/XjVVInh&#10;nEcg0Av1EfIfUpY9aXdmDHZ3ynq7u2QDfb0y9nXZ8MCgVG5ykKAspeQQ2iXIf/n1eLRe0Q6L6jnS&#10;bXlevphcOxHu34T8MSAnhMs1wvcYljQgYF5Afb8c7qXbCiMwBu79BP1+/r+0rZCAeUnyiL0C4kWa&#10;jRS5V0jcnngft+VVcShuvw/Yfxbw3xAhXqGJYC/BvUKEe76GgPp2IUK9vEDIGO+QfxSTZ1tEJoMk&#10;+W0F2CvgXYJ8cthECbhXpOZMhPrXUfsJcD8etRc59wLs5dVyFGAv0nIE1JeVV4+l5VRKEik5BQUl&#10;Uq59kWjzi6kiSQLwc7JypZScn03LEUA/Ue+D+4lpOeNgX64A+/fn3f/XcD8B8N+B+7HceyGxEMA4&#10;2BPkJaAXE2WpMcCX4L6VkDwG93LAJ2SzrR+De1EuU4L7NgL6/xDu5bffD/dSzj1h+Ofg/v1gL9fb&#10;cK/QeASfErXvq/l9q/m9q9mhatihhGqFW2THEqv1ijkGUtlPgv1zdtpGdtgmfhapIg7VKjQB7KXO&#10;Pgb2csnvE9H7dj6ng529k2qn823kCd3U/0rWOfSdrPhyqBIVUnDes4aA/683fUwQ7aOFOD8NxPuo&#10;4amXOuIJj0kBunjqroXb1jtw2UYLJ200CbFqOGirhgO22jhE4I9y0UOYzVaEcMAONVmLvcarEGG4&#10;koPyYoRuX4C9agulCG/QuqnUFASvn4KANV/CR+Uz+K7+DH6rv4Dfqi8I/p/Bc/kn8CTU+yj9HkEr&#10;P0GU6hxc2LEYsaarkGG9HGkcfFNNv0Si4adIN/uKoD5FSjeRallzYC+ymIYKQm0RITebECRWaSwn&#10;0BQYTUU+B7oCMdnW5PeoMpqJMsMVaDrohIZjXog1VMJjDrB3NT7A1c2/wGXVX+G2xpeINV+BdA5A&#10;WcGmSPXTx/HNMxEy45c4svADHFn7MS4ZLMcdJw0cNt6IY24muHt6P549uIZ7544Q8N0ReygIsaE+&#10;eBjmhfqcFPz5+z/hbvg+nNu6Gs8IfI+cd+CawVLE2m9C8QFvDpYueErzlMgBLzNQD/HOG/HQUplg&#10;v4H3aSF3rxVKDzmg8oANsr12IM5iGeLMaU7sliHJZhHS7BehKmAD4UXsj6UoFvnVhJnnBy3QfGUv&#10;CvgdCkxmocZ1OYpcVkiTLiv3EGQJo5W+poR9LeTZrkSuowryXdYg3nYd0vc44Y6rCfzXLUDQxrk8&#10;loT5LbMI9LMRtmkWQjbPpubiwOYZuEFASdb7EjmGNFUW81Dtvgz1IVtQFqKOymA1lBEiC7y3op9w&#10;NHA9BCVWc1HlsADVnstR478G1QGbUBGghorgnUh22YLUwz74y0grBgY60NPWiNH2TvQ8f46mkiyU&#10;P7uHuqS7eFmbi6HqPKkk5ovuWoz21mO4tQ5Dz2sx2FCJnroS9NSWoau+Gu0NjWhvakVnQ5NUXrOz&#10;pQ6tjU2oSEpAbIg9okUNcrEGQJgOaqNMUXPEBtWnXFF52lOC+4oT7ijbZ46s/c4wXfgF5v3DP2Dq&#10;P/0TJv/zP0D5sz/Ae7MS7rvrIJ0GID3MAXG+xnhkv12aT5FmrYosh63IJQRlC8NEUErld0x334RU&#10;JxUk281HpvMs5HsuRJnnUvnkWZvJhPRJKDKbQkM6gxA6jXD2BbLNP6dJ+xJ5pp8iS6wzsPNTFJlO&#10;oqkSffwr9v+phPyvkC/+j6BaJErDmk9DrgVfk2a30HE5SlxX0cApE4iVkeWyCsne23HNUQ3HbNQR&#10;d+4Q2p43YXj4W4wMv5TgXq6XUhT/65ffSK0c8nmfBPmjGCXgD/WLSbY96GptQVN1FaryspATG42Y&#10;SydwI9IfZz1NcdR6G45arpdWsT0oFrmS4F4evd+vS4move4KhGuJ26sRoaOCUE1l3PA2RjzB8on1&#10;OqTYr0cWzWcWzUq63Ryk285CGs1+Lk1MpdMslLnOQbEbTRINay7NarYj9y1Nb7EL+7yPKAO6WIL4&#10;bPHrBttivka+9RwU2tIAcf8UuW3kObARmY5rea5tQwnNcdURe7Rc8EPrlRDUnPVG3XkHmnITVPL8&#10;KttnicIQU2R6qyOLZi2H50+x50aUeK5Hhu1ixJtMxxO9z/BE9w+IN/gjHml/gDvqH+DGjj/ghvpn&#10;uLl9Eq5snoKzNM0nt8/B/m1zEbKFcM9r575tNNRqBPwd8wjzvKZqEOx5fd2rtRT7tBdLE5FPmK7B&#10;PYeNuKQxBbfVP8dTnS+QQoBPMxUlP+fy2ilKA09HCq+FKQaTkWYoVsvl9yfwZwlTYyWq6kzldfUz&#10;JO78ECl6nyDNaDqSLZbjqeVK3KehirZbiwcOhHwaq0RfXhdDjJHqz+uVB02q707k+ehLpvWp2w6c&#10;5f8cNFqG846b8YDPSdtri8wQO+SGOKBgjz2yAoyR5E0j5KVDk2uAlFAPFJw5hLSoECTv90b6QS9k&#10;RrIN90feoXDkHzuInLOn0JiRib9/+x2+/cu/oP/VnzA0THgfHMTA0AiGhmhGBcAT5gXEj9CYTtSo&#10;MKq8/4XUCpjvYzsoRfmH+/rwTXczhkqS0fXsitAIof4Jod5KgP1wT69soLNbNtTVIxvp6ZONEkL5&#10;mrJhgvcoofzVy29kL0e/ltEEy169+kYmYH+UEC/gXoD90NCIBPViUq3IvR8HesL8a6iXS7rvDcAX&#10;ufkKwH8L7vk5FHAvpeXw+X2E+z7RCimgvn+UMC80IushRMsnx8oj9OPw/pYUoC/dFu2Y3gb8N+B+&#10;fMLsm5H+/xHck1vkcP8a7BWTZ8fz6d+SiNj/FOCL7fHI/Rjc/yTYj8F9jQB7SppM+1bUXkiAvYjW&#10;i4m1ohW3BdznC6CXAF/Uti+SJOXeT4T7n6uWMzHffhzwJch/C/AJ94pFrN6M3E8A+/9mWk5VXesY&#10;3E/UBKh/LmYcc2cpUnOkNBy5pMg9AVeAvVxiwqyYiEoYlkRYHheBurmHO12k7SjgnqD+E/A+DvBv&#10;Pf6uXgP+/w3cvy8tZ6LeB/dCdZJEBR2FeJsdUJS2rG8TME8JqBedjh2wQYrad/MzvAn3EyfPysGe&#10;MC9F7ccAX3GbkiL3bNtFaczuHlkbT8T2ga9lpTf3TyLUb6K8is7sjss67DqSEGyHpFAzZIcboiTK&#10;nLJAXoQZ8iMsUBRujtwAAw5uBkjzM0GMtwFuumjhsoMWzjrr4YSnCQ54m2CvlxFCPUwQ4mSIPQ56&#10;2Ge3ExEW2gjTV8M+gx0I1VHFbrVV2LVVGbu2KWGXmhICty2G/5YFCNi6EP6q8+Gzfi58NyxEgOpC&#10;7No0DUfVZ+MWB/0EqzXIJHCKhXnSrKYS8jko2U3jICyibAR4kVPsuAj5ljNRbDYJhabTkWM2j5C6&#10;ALkEfVFJpECfwEPYyTX5koP/NFSaLUOhhSo6H53Aj12VqL90DBn2m5FiMYug/wViOQA+I+iluW5H&#10;TrAJByUzpAQZIHLDl9gz51c4vuy3OLb+DzixYyYuclA9ydc642+Ph9fPISctARnPnuLm8f24GxmA&#10;pKhdeLjLFRnXTuD70X7c27cHR1fNRwyBL95nJ+7qz8cDvfnI8DdH4W5bJHD/xjptQzLhPcF9C54Q&#10;8BM4eGbuMkf9uUB03gpF9WFHJHAgf2S0AIk2BFJCTIbrCqQR6Eu816DKSwVV7krSSrGl4lcNjy1o&#10;vXUYLWcDUUwDUOEoFvZahhKHxdKku5rdOwmUO1BCmBE1vzOclZDsvJqGQgNJe1ywX2MVgjcuROjG&#10;OQjfOA17N03HHtWZhPvZCN00F0Fb5iF060xcUp+GeO3JBPzJPDZzUOm8DGUeG1EVpE9410KDlxqa&#10;aRhbDzijbrcxKmzmo1rAvVh/wHslSmlEygM0ULvbCOW+6oh208NwdS5+eNWNoT6RN9+GvvZmdNQX&#10;oS49BtXxt9GZG4eugjjUJd9GT2EcBgsS0BF3By33LqPl0VW0Jd5BT248+ipyJMjvqKtFa00DeuvL&#10;0dNUQYhtRNmTWMT62yLaZClSHMZ+6Yg0JrRZovKoA0qPOKH4qCsqTrmjJNIcBScI7pFWCNyiBKV/&#10;/l+Y/U8yLPzVP0Dt4w/goTITV+21CSvOSAqywWMHNcTSJCXar0EKj2UKwSjVbQtSnNYjke+V6rQS&#10;KYS/NEJprtN0wuosadGhLMspyHekSXKcIVUyyjD8DBlmnyPT/AtkEcDyLD9HHtt8g89QZPglDSxh&#10;35j3GX1BfY5cGuBCAfpmkwn9NLemNAcEvCKrhTxnFqPAbgkKCca5PN4pDgQ4F1VctFfDCSd9pN44&#10;j57WToyO/gkvRhRgL4/WC7D/5tW3hPtvxiP4ok65gHwx8XZ4cAzwu3vQ0dyE5qoKlGakIO3hHTyh&#10;abge5o6zbjTKNltwyHQtokxWS9F7Afciai/Bva4SDghpL0fUThVE6a/BbvWlCNJciifBBoh1V8ND&#10;8+VIojnMs58trZ6cTvOSzvNdlLas8lgmzTMRC1yV2PH84Pct8VFFz2EX1O/WRx77ZbGrimRwC5wW&#10;8VxYxP3M/eLI/UKVuq/j8zVR5qvDVh2ZrptpwragIEgbVfvNUXPIDuUE+ucnaYj3a6Fsjw7KQ0SK&#10;kBFy/XYQ7tfyf1Yg14MGynM1cnk+pVrNR5LZDCTwWMXQkN3d8SFu7fgI1zU+xZXtn+Gy6pc4ozoV&#10;B3keRW6bgYhtswj1hPmtsxEuIvc7FiKCQL9PU4D9QhofbmsvwT6thYT7ZYT7dbhgshJnd0zDXV0a&#10;CbHKLeE9gwYul/0ux26VNGlY/MKZZz1PWg03h2ZPWhnXgsaP5ijXdhoyzD9FMuE+WfePSNL9Asnm&#10;S5DssAaPbVbgnrUy7tmuwmNXVcTxepEWrI8snqsZgfrIDtBHkb8RCkRxAA9NnDddiXAaEZFyddZ+&#10;A56GmCApxArpwVbIDrJGJuE+ndeCNL5OopMa+58uHtvp4JHZdjyx2srXNEV6kBmSXXWRaK2OWAs1&#10;3OaYcsHeEsUPH+BPL/6EV9/9C4YI6kNDgxgcHsKoSBEj4Esgz/bF8AspfUzaFhocwSjB/8UA4b+3&#10;H8PdXRgUqWSdPXjZ1YFXdUUgyKMt/uLf2BYN5zzypGYP9PbIhnp7ZcMca4cJnMME1SGC6DDhWQA8&#10;zwGZgHkB9i9ffCNF51/rbbj/mnD/bsT+DY3BvVz8X77PEOFeSIL7ATncC8h/E+7lUfpxsBfifXKo&#10;l4O9PM/+NdxPhPmf1RjYj8M971PA+xtg/wbc/zfBXhKfw++igHspaj8euVeA/euo/btg/3oCrQD8&#10;N/QG3E9IyRFRewH2hPp3wH4i3IvsCgnuJ0bu66XKOYpa9wL0RTlMURZTpOTk5wmYl0ftC8Q24V6k&#10;5+SLqjljYP/zcF9QOQ73bwP9RL2O3L8L9xMB/78F91T1ePT+/XAvwP45ob6B8C4kgb2I3ksRfEVa&#10;DtWsSMshIL9PhHtR+/5NuBdRdCGC+hjEvwP2E6V4bFz//4/cy/V+uBeSA74c8uvE84TYCaWa+twW&#10;aTgiYi+BvRDvF1Kk5MjTccbgXjhYCeoFyA8Q8geltoUngCTp8V4pFaeTJ7+Q+CPYzy6/EWZOsL9E&#10;oC+iRp6F2IKAj4Lznii56IaSc17IP+mFvFN+yD3hhVxCZG6ENQr28oIcZobMCHNkhVshJdgUT713&#10;4rabFq76W+DmwUDcPBKBi/vDcHy3LyI97LDPwQQBJlrw09sGP+0N8NdSQYCGMgLUlRGosQL+bP12&#10;rECg5irevxLeW5Xgs3UlB/HVOKK9FLfMlBFno4Ic17UcsJchmZCSYvEl0q2+QI71ZALKNAIOwcVq&#10;BrfnEO6nSRMMK+0X4rnPZnSEaqBE5NdbEGiMp0mRTQH3+Rzcmly3oNJuHYoDtNB4cR8KQ70Qa7wU&#10;SSaTCFU0C26i9KAGigkSRfy+GfvMkRZmguPac7Fr3i9wVOk3iFrzWxzePAnnDJRxzHg9ruzxRNz9&#10;W8jNTEFZUQGS79/BzfAAxEUF4Fm4Nx5HeqG/Ng+JR/YidPEk3DbfglixoIv6ZDxQn4RHFhs4kGki&#10;mftUTKxN9tZEvJc6EtimBxmhMMIRLdf2ouHibmQHGyPGUgUPjeYhTtTKdhP7SRnp9ouR77KcsLJE&#10;KkVZJmqcOywjsKxHRZQbyvZZINduPopsJqHUfj7KuC/KXZagwnMFQUi+LH2R20KkuC7DY6d10k/p&#10;dz2MELB2NmF+IfZtmIXI9dOwT5VwT+gIU52LvRvnIWjzHOzeOgNn1GbgkdZMxBHuU00mo4TgJfK6&#10;RY55KWG9jNBT67UWFQKenFahkmBZKpbEdxWLbSmhUDwWrIOGPcZoDtREjMMOpJw5iL8MdeHlSDfa&#10;W5vQ2V6PnpYyNBckoSzuFspjr6M+8QaqH59B4YVIpIR5IcnbClneZsgLskVeuDuKTtEQ3T2D1tSH&#10;6CnNRQ8Bv7+2CL3PBew3ojj6EWJ8rQj3y7g/l0o524W7tFCyzxjlUTYoPWSPgig7FBxxQB7BrviS&#10;Bwoue3DbAfecdHGZJsRFZRY0/vhLGM7+BOYLPmef2Ix4vv8TFw1EE4hi+H0T3FSR4rkNqdwPSY6E&#10;Jh4vcczE2gRpBNRkk8+RzH6aYjIdaTSuWbaTeOwIXpaTkGn6OXIsxTySrwhknxHMPke+xRdStL5Q&#10;ROkJ9NkGnyJL/1PkG3+JEvNJKGZ/L+J2sVix1ELMSVmMctulKGabazlfgvx8UeeeBuOx0wbJpB52&#10;MEBW9C30d/US6AlQIt+ZcC8mz76gXr2YELkfg/pXL15KrUjRkQBLlMvs60dPezs6n9ejtjAfRakJ&#10;SI++hsenwnBztwPOumjjqNUmRJmtxQEjFSn3Xh65X4ZIHbbay3BQZxn2a1HaSggn7AdpzsMxyxV4&#10;7KOBe2IxNWF6eC3IMp1C0zMLmTQrOTS6RV4bUeC6jt9vKUS1oFwa2QJPPcJ9JGqCHZDhyPPbdzsN&#10;pSqK3Qj4BHqxinUuzW6WHY+/8xrkEzrzPIS2ocB7O5IdVyHNhff7b0NZiA4qQnXRfMgAtfvUURKw&#10;FaWBGijbrYMC/+1Id1mJVBrtDJrrXPcVyKaZSOR1KN5kBmL0JuG+2se4vvmPuKH2JW5oTcYltS9w&#10;ZuPnOKI6CaHbpiFErBeyfRYOqM1H5PbZiBCtxhLCMqVJoNcUkL8YETpLEam9iFqM4zRKJ/SVcdlw&#10;GZ5Yr6T5mY8nPLdSPdYj310dhbzmidKYZe7KKGB/E2Vrs83Yz4wnIZ3XVhG5T2MfSzb4PeH+93i6&#10;47d4suP3EGuIJNtyX1sq47bZcqla2hP3rUig+UkknOdxXKjgeVDMMaLA3wB5njqIt9+Cq6arcZjm&#10;7OBOmjQjJVxx344YXseSd5sjldCe4qeHJBqnZ558LW81GmF9JHvp4ZnNVjy1VUXqbjPEibk+NAt3&#10;rVTxyHoDkjy1cctOHVe9rFCbnYl//du/sc+9wsgIYX2U0D4yIkH8KCFezBURk71FtF7clu6TJtKK&#10;VJwBDPf0YoBA39fZjsHubnzd3oDR4mQB9kIDhPurvL1JjJ0iFWewp4dg30vIH6RGZMMDokIORRhX&#10;6OtX38levvyWwC+gXqTmKFJw5JA+PMLn8z5RMUek5bwGegH7bwH/GNxPTMuR4H7wNdxPTMuRT6Yd&#10;kUfpx8C+V4D9e+B+IuS/F+R/SgqwnyjePw71/wXcd0+A++43wF6IzxFwz3ZiSo4iz/5NuH8b7IUm&#10;VMehxk3AO3D/ZuT++VjkXgH5EwG/Zgzuq8fgvmoC3FdUish9vTzHvrRSgnyRay+VwyTcF4xH7sWK&#10;tCItRy4J7rPlKTlZWT8zoTY3v0KWS8AXcC8AfqLeC/fvybl/Hbn/b8I9wV7SBLh/XSlHAfjydBwB&#10;+G+APSWq5kg14YVaBNgTZAnuCr0N9wLsRf69BPfiOeNwLzQB2iWYl98vVq59wwC8F/IJ94RmSQLe&#10;x6D+vXDP15IA/yfz7t+UgHf5thzkx+FebI/dJ6rtKJ4jQf6YpFx7SRM7qbxjy+FeDvYtPWJ7UNbR&#10;+oJAPyh73s/9w4tPU3c3H++WtYlJKP3DUrSe2kR5Zp8LfpweYd9NqP8bW+QdD0DRmd0ovrgHdXcO&#10;ouzaAaQeC0b+5Sjkngsj+Lsg55ALcg86IuuAPWHfCeVnfFF02B2ZIdZ45m2AR54GeBBojfSzYajL&#10;eISM1Cc4e/40DgW5I8LVBiEE/EDddQjQXQ5/QnugJgF/O9sdy+BPqA/QWk34Xw1Pbvvt4ACvtRK3&#10;9ZYi1mgBkq3mIZugmmm7SFpoJYtwn2VGiCH4FNnOQJGdyLmfxUF8NvJsphNQZ3EwX4hql9Vo8lqH&#10;MtsFyDcXCyzNkIAnnwNXtuHnKDLkbd3JyDScihzn9RzAOVAZzcJTrY+khV8qvQjD/moo9NVA3i59&#10;pIUaInWvCUFuK/Yu+z0OLvsVDqj8Duc05eXqjhLkog/tQUZMNApyMlBXU4vK7HzEnj2LO/v8kXQk&#10;CA/3uqHgZhS6np7FgbWzcEF9KRLdtRFtvAIXN03DbQLOMxd1pPkYItnPEAm+eogRP1kT5PMO+6Hx&#10;3iVUXzyE3HAvJLpq4bHxYsSazUW8yLW3WYBshwXI4XfPdV6OUs/VBJe1qPNdgyoXZZQ4rMLz3fpo&#10;CNlJiFkupSDUiJVLaZDKrSaj2GoqCsymoNhmFrLtpyPOcRGNhyaPuwdOGW9E8PrZ2LVxLkLWz8Ce&#10;dVOxZ+N0hGyehVARuSfw79rE+zdPx+Fts3FLZwESDKYgw+gjFNpM5fEjtHPwrvDbjiJ+ljwCR5n3&#10;JtQeIywTkrIJGVVOhE7CUKmHCkr8N6PGXwP1BOw89y24Yb2F++00/vzyhVT1oretAV3Pi9BYkoLS&#10;tAcojr+G+rizqLoWjDSCQ4KrWACK+9FlB7K5f1NdtJDkookMPyOCuhsab+xHS/JV9JfG4WVLBSG/&#10;AkUPLuFRsDlu2q7FXbMlSLJXRo7ISQ/RQhEBv2S/NfIjrZG33wZFBP2S087IOWaPspOuqDrrhdJL&#10;vkgIs8QjHwNE87gd3rkMoZtn4DwB56HLdjwiWMUS6pM81KUKLmmuywn2Mwh9YjGleVI0NcdqNp4Z&#10;foIs9uN08ykSaKWbfIwMk4+QbfIJMo0/IsR+SrgXMMbzwJJQT/jPJ+zn8bm5/N8cQwH3nyHfdDIq&#10;aHhFedMSHtcy69nSuVBivRAFlguQZ7GIpngZz5fVKHRZixSHFXhgp4JTVhtx0ssCBc9iMNjbT3j/&#10;Dq9eCbgnQIkIKOFdHqn/WoJ7RcReLvGYXCIHf3hgSFqfoKuhAS3VlagszkdhRgLibvKcOLQLFwPs&#10;ccJZFwfM1mM/+/5Bo5VS1ZwDO5diP4FQit6LGvhaSyWgDSfIhmovZDsXp8xVcNNxDaL5/eK4L9It&#10;uC9pWrNcCdKem5DntR2FHmoE2Y0o91xG47sABR7b8f3VKJQH6SDTfTmq9mkhz20Nz4dVKObzstxW&#10;StebAiuaIMJvnp2oe78MqaJalJ0SYmmiYy0XIYPgX+qrhko/TTSGEO6DtFHssxkFvqoo9NuCIr+t&#10;yKBZesZ9nMbXyKbBTuH5FmNGqNf/HDfVP8ZV1d/j4sbf48qWT3F525c4u+ULHN70GSI3f4nQrdMI&#10;+DOlFJz9OxZIk2ojts+XSmKGqwu4X0qwF1qCCGnfEPKpg7rKNACLcFRrEY/lWjzgZ79nJX4hXIxk&#10;m5W8RtD8O69APs1Mns1CZIsSmEaTkWb0BdJNv2L7JZII9akS3H+MR+q/w0MqidfLNOsFeGyxCtHW&#10;6/DEdRvi/bR5rhkiPdQEqbsMUH7UG42XI5ETZs/+rY14m014YLMRx3euxGEDFWnBsijjVbjO61v8&#10;LiNqJ+J4TUhw3cpr3hYke2shK9QGOSF2SOb5+sRaFffttiOa40prXgqyrp/DbTdDnkMayPHVlaL8&#10;z47ux7+/+h4/fv93yWQODIt1GPrwanCAgE9zKfLwCfGilKYoqTncO4QBkYtPuB/q68NQTxfhvhP9&#10;hPtv+rvxiteUgYyb41F7gr1bX9HTaYO93bI+BdwTOIcIn0ME45EhAfSEeEpqCfSvXsrhfoTbQnKI&#10;J6RTg8MC7nlbIQK8Qq/hfkwTIvfyajrDbIdlw0Miei9PzVGk5IxXypE0FqmfAPU94xLpOIT6N4B/&#10;RIJsAd1ygB/blu5TQPlrySP3chCXtkUaDe+XV7IRpSpfw/3b/yvBvXjdt/QO3EuR+zGwV+TbvwP3&#10;70buJ0bq33u/BPiE+4mAL0G+PO/+zWo5gmFbZNVjYK+AekncrpwQvVfUt5fSckTOvbSAVbkE9VIZ&#10;TKkU5lgEX8q5L5Sq5WRLpTB/Bu5z8soluBepOCK3XpGS8ybgC/AXq9T+VxNq303Lqfwv4F4B+BLc&#10;j6XjCLivrqPjqW/hzhI7bQzqCft1omIOb4sqOKK8pbRYlaQueXoOQV5oIuA3Uk2tck2EewHwcogn&#10;qI/r9f1vAv5Y+1NwT0lQz84jgb3QRLAXEmA/Ee65/dOTbF9LDvJC8km2E8FeasVr0IkqJE2ilTqm&#10;vJNOhHspKi+B/QAlIvc8kdpe8LFhWUNvn6yBcN/Qy8/Vw//nCUagn0GZld8Iu/Rsn00RNZJ9iFB1&#10;1hfFl0NRcf0QCs5HIuvELlTdPYLKmNN4djEIlc8uojHpEtKPOiPrKEH+sBtS97sg+6gXCk8HIP+k&#10;PzIPeSJ1nz1Swq3xNMgA15y34k6wJYqeXEFeahzunDuIA/6uCLE2QpDhVuwxWYcgDtgB6koI0lDG&#10;bgJ9sM46+Gmsgoe6Mry1xE/zKrhmvh5JZgRf/elIESkFrgQSAmmG6WykcwDKNP4MhdbT0OynjCYf&#10;JWnhnkIxKc5+DrKspyPDmMBuOB1lFgQay9ko4MCUazkHORzECg0+RA5fs5SDXoaWqPE8B8UEzfJg&#10;bRQ4rkC89peIViMk2SxCgYsKcl3WINt3OzIIxYm79BDNwWnf8j/iwLLf4Oi6z3FVbznO8zOfNFdH&#10;wplDyEt+hlKxkEplHZrqW1GYkoYrB3fj4RF/xOx1RUyoPQpO+OD41vk4qToHTx2346n9DpzduhiP&#10;bTcjjWCYtcuSA6c1EgLMpaoTWaGWaH90Af/yvAqNBKMkwtdjszW4rzkFD3U/Q6LZVGTYijQkmhib&#10;2VLkvjFMDXW7tqDefw1q3Feg2EEZ5U4qKHNejTzrxSi1X4wKQmWp1TQUmE8jDE6R0jdyCSAiLeSu&#10;+Tw8CzbDRWt1hG1diBDVudi9aQ5CCPN7Ns1EqOpMtgR61Rm8bzphfyrCqEgC7TmNuXisOwlJur8j&#10;MPwBuY6LUeazHc+DNFDusRqZ3PeFXpvR9eAQOh+eRK7dUpTwM5RYzkI+P1Ou8xJU8HkVnhtR5L4J&#10;MZarcS/AAf/+p7+is3uYg3EL+prK0F6Xj9bqHNRmPUHh9Uik7jZBhvdOZNFwprppIJ1wl+uphUxn&#10;AoWFWOV0AzJc1JATsBO5kaYoPOeL57FX0ZP5BDX3jiB+jzHuuWzCHXOxkBj7h7MyCoK3onCPDnJ3&#10;70RhuBlKD1ijNNISBeEWKDxgg5JjTig7446c4/YS7Fec90L5aXekhZsjxk+Lx08Lz/y1EUeTGOu5&#10;AwnO25DsIPLF5/EzfYocpxnsd3NRYDtXyvtOIcRnWH6OJO63VKM/ImXnh0jV/YD6HZJ1PkCy7u+R&#10;YvAJ0ky+kCA/33Yqj+cUmt0vkGfyGYrNeR/BPtdUVMyZQ6inrGahhMrn/s0VZRBt5qPIfpnUFyrc&#10;NqLAeR2eEWDvWS7BBTtVXAx2RnlmOuF8EF+/+mYM7l9KFXIE4Csm1b4J94R6gr/Ivf/65St8zfsF&#10;4A/09KGvpY2GrAX1dZUoLsxEbupTZD26gduRgTjjYYooyy3YL1JzjFcikmAfqbMIkaJijli5lteL&#10;CGlRq6XYKyBWdwlC2b/CdZbgrIUKnrqvwhPLuXhGA5/BPp3psUr61aXARwtl/rrS/I0i72XId+f5&#10;IRZ28tiGPMclKPVejo6DhtICbWLxqgLX1ch2U0EqTXKB9SxU2s1CDveXWDsjzWIOEsxm00zPwEOj&#10;mYizWEB45znlqYoKHtcqHuNSGlJhLAp91qPAcy0NsjKSzRciyXw+krjPn5oQ7PU+o/H9FFe2Eew3&#10;/AaXNn2Ii1s+wbnNn+H45i+wf/NX2LdlMvZtnYFwkV+vsVCeirNtASJ4vYjYJm4T6DWXE+i5f7RE&#10;y31D4I9gG6m1TB7ZpyE4Y7AUV40X4hY/9z2jKXhqOA3xJtPwxPgraULvs52fI5WfJUMsemfyJTIs&#10;JrOdwv72kWTKxWTbREJ9nN4fEKNDwKcReGq+Eo8s1yHeUxNJwUZICzND2l5zPAvS47lngYqTQSiJ&#10;ckamty7irdbRVKjirOEqnDBZiyiD1Tx2K6R5Adedt+AOj9FDz81I9NiBeHtVPLXbguzdDiiJ9EGW&#10;nyni7LfilskGXHXUxWhHA378dghlT87z/zR5jVRDpo82HvtyrLl1EX9/+T3+8v1fCffDGBA59KJy&#10;EwG/t78H/aKWPYF+pGeAMN+Pvq5u9Pd28r42DHbxOtLVIa1m/V0ft4ueojXhJJpTrg0Q7K/ythS1&#10;F1A/KEXs+2QjBOkRQrSoaS+H+68J9V/LXox+I3vx4lvZKFu5vibAvxWJF3oP2ItJtZKk54/9zxs5&#10;94R2Aq+I3A9LKTojcqgn3Iv7Jbgn9I/DvYD2PrkUYN8tIF6Ce97/BvxPgPsx2B4X7xsHcwK7YlsR&#10;vRfPEWZB3CfAXoJ7EbH/n8L9WL79eOR+HO4n5tu/H+4ngv1P6q3ovUjPUQD9RKifGL2vIcdW1zYR&#10;6McAf0L0Xkjk4Et17kUZc7YiJUe+Qm25rLi4TFY0Xuf+dXqOBPfSCrUFPw/32QLu8yukyL1I0VHA&#10;/tvRe0XkXlEC8zXcT0zLeQ/cv6fOvci5fxfuW8fLYL4f7scWshqD+/HIvQD7JpGDL1dd02vArxdR&#10;+zG4b5TAntBKPSfgvwvvck0E+zefM/a8t+Ge8C5pDO7Ho/ZCCrh/r+RwLiRuK7YlvQP8Y3AvwH4C&#10;3MsBn/8rwb2QIs/+p+FepOS0iHQcwn1b9yBBf4Db/bKODp5sbcM8GUZkdTzpm+jux8Dekoom1HdT&#10;fys8ZY+yy/7IPhdMINqPGl4wc64dRPIJf6Sd9UPBg71IvuKO+EueyLjqh+SDZkg/bI+sI05IjrRF&#10;yn57JO93QMYRAs0pP+RdCEZtTBTy+dz0vRYEVTXcseQFO8wNObGXceHsXkTs9sI+NxHBV0ewiOBr&#10;qsBHYw081dez5W2N1QjZuRrHzDbggYMqEpxUkWq1kNA6nQPrF6jxXYwar+XSqqd5douRI6L0tl+h&#10;yOorlFvMQC0hpoYQU2wjSgUSDi2mooADVqH5ZJQQmgr4P7kEmmwagywBSwR6kYdbZLaE0KOEIrdN&#10;EKvTVrpzUDadgWxzwpDDIqk0nFjIJYVQnB2iRdjWxElRh3v5HxC18o84s30WLukuxUHC73lrLWTf&#10;OoucnBwUl5Sjsuw52lt7MNDViuyY67jOgeumow5uOWrhnrMmzm6bh4NrpuCm1VrEuu3A1Z0rkeyh&#10;heK9lkjxNUQJjdOruHOoOxeI/Eg75B3xQB4Hz8QgMw6aG/FEn9BgPBOxep/gsc7v8cx4EmGEgOxI&#10;cHNbgcrAzSgP3IpKH8K9twqhWoXfZyHSzWYRCuegyG4BQXoxCgkpRS6rpVJ4pTRIGUafIZ4m4ZEb&#10;YTjYGn6rZyN4/SxC/FxqHjUHYVvmystgEvBDRfSeClOdLsH9XgL/kS3TcHX7Z3isyX1t8BvC62yU&#10;iJVoA7aizEusdjsH6TbzkM0BujgqWALwHJMZ0sJMRXYzUeq0gN9jIcrFCrYem5BsswrJ+9zwf/7y&#10;HfqHhtDDgbm3rRb9bXUYaK1HQ04qUqJ2457ZFqQ7qKPY30SquZ3qroFMNx3CPY+djVg4ah2SrFcj&#10;ha9X7LsD2YS/jFBb5Ox3RXKgCR7arMUjq1V4bLECT9k3Eu2X8jVWIt2LwBZMYxKmj9K9RoR9QxTu&#10;M5PKHpbx3Cg95oxsMcGZKjjiiJyDNsiKtEBmuClSggj3XqpI9t2GJO+tiHNcgyT75fwcM/HE4GNk&#10;ikmcLouQZjMZ6VafI8vyMyQZfIB4nV/imc6v8Uzrt0jX/xhZhp8RuD5HCs1csvanBP3PkGYoUp+m&#10;IcuCIGpKc0tjVsy+n0ujlmHI/mAyHcUE1DLCqoD7AqvZKLSbz/27WFpgrNx5GbeXIYfnR6LZPETT&#10;UF+23oKrPF+rcnOlxatevSK8E/BHJ8C9lJ6jAPz3wP030oRbURd/FMMiBaK7j4asEy0tjWhoqERf&#10;Rz26a4qQcOEoroe44JSrLgF/Iw4Yr5LSckTkXixsJUphhgvAp0Qr4H6f9iLs0RRaKKWiXLbZgMd2&#10;6xFrqoQU2xXIcKN5JTiWBupKhr3Qdz3y3NjP3RYS7FfRCPE7uxDyqVICeKM3zw+PJXx8OYq95Ol/&#10;OZYzpBS/ZJOpBNxJbAUcT0a0/hQ8MJiKRzzv4q3mItmWZoLGqMhzC8r8NiKL+zXLmdcal2Xs3wuQ&#10;zPMs3ohATaMbrfElbmz9nED/ES6u+y0urf0FLm76Pc5t+xyn1L7C4e1TELFlJvbxXNq7VVTFmSfB&#10;faT6IkRsHwP87dweg3tRRShSSFu0IoWJ+4kSE5AjNJdgv9psnNGbjeuE8isaf8Ctbb/BU50PkaD/&#10;AZ7p/oZ96EOkEe6z+L0yRZECC15rTWay74m0nE+Rash+ZDuL93+JBxofIpbfO05/Dg3KQjzl9flZ&#10;oB5SwqyQG+WE/EMONMvWyAuzRGm4LXJ3mSDJVRNxBPbLxio4or8SB/VUKGUcNVTGcZMVOG6xCmdo&#10;2q/brscNsxW4YaiEeHc95O5xQF6wOeFdB48I+GdN16OzIBn/+b+/x9//2o+bkc546K2JnN1GyNxt&#10;htgAc6RduYJvuvrx4w8/4tXwNxjuGwWhFz0Dvegh4Pf19WJoUJTE7ESvtGJ1K/tkI7qbqtHdKVak&#10;7cCr1koB9WhJOPV3tuUEe09qen9XN8FelLzsl41wXB0SgK2Ae4L4CMF+dEQO9C9Gv5UAX6HRF9/I&#10;Rgj5Cg2/lWf/NuC/jtxPAPv/Cu5FBJ9jvQT3fExKxXkH7uVgL4f7CZH7/xLuJ4D5BLiXIuxsxXN+&#10;Du4VGv+/n4B7ofHIPdX5/zXcS2Avj9wLuFdE6X9S5FgB+W+k54xF7kXOvXx12ioJ8qWUnOLyMbif&#10;sIgVJVJzRB7+fxvu5TAvh3sB9Vm5pRLsKyrkvA3374/cy1NzFGBfXtU8Ae7fXaH2fZH7iTn3AuoV&#10;cC9NqpXScYRDGovgU7W8XSvBvgD9sbQcwndDK6G7hbBNoFfAvTwlZwLcT4T1t4F9/LG3nvP288b0&#10;34J7vo68lYO8AubHHx+7Pa73RvO739KEx8TzqQZ2WCFpEi1vS2DPVgH343n3UlrOWK49Ib+5v1vW&#10;1ckTvfUlHxuRPedJW3ztgAT2lZcDHxLq+yiUnA9A+Y0wZJ4PIsx7IfW4B4pvR6H80WlkXdiFhAMO&#10;KLogovKeeLrPFnGRDrjPQfKKhzpu+eng4S4jPKISI22QedQN+cd9UHQ2CM1xJ1EVHYn8U96oPuRG&#10;GN6Bi9rzcT3UDskPT+Hy+UM4Fr4Lka522GWkjqCdG+CnuxEe2pvhr7EWoZorccxoFe7bb0COx2Zk&#10;Oa1GksVMxBl/gST933MQnooim6nIsZ6LYg8OwASTPLupBNEvka43A0UWi1Bptwj55oRI+wWoJhxW&#10;0ABUOooSmUrII5yLso755gR3g0+QYr5AGuTL7VTQ6q8h1cAu5GCV77oOxfYLCfbzpDz+DEJSFgfp&#10;XL5nbrA6HrluwMEdM3F02zSc05iFK0ZKBPtZ8F78Ka5YqiH/xnHUVXGQqKlDX107mgvKkP/gDh7u&#10;C8QFS12cVl+J8zrKOKO5ACfXTcKJ9V/ilqUyHhLuxc/MBWHmBHsOao7b8czHALk8BqL8ZukhRxRG&#10;2SN1jyliPdQIYcvwhAN3qskcJHEfPDP6AjE7P0W6yVeElvkodhWTU9egOngLKgj2ohJNtbcyygg5&#10;5a6LUEaYLHVVQpn3RpT7q1HqhPyVKDIXlVgm4YHlAhQedcYFqx3wVZkhwf2+rQT7TQL0p2P3xhkI&#10;2TgdoaoE+y1zCPcEftUZCCPYi6o5+wn657d9gYfaIpXkQ+7TGcilmcpxUJYW8Sl2m498J35+yyWo&#10;PxKAzrMhqHJQQa0DzYmVWH11Fsq9VqCE+73EeQ1BaSWeeOnj3wabCYx96O3vRA9NU19bE/qaOUiX&#10;l6Do9BE8MduBZKstBHpN5BLW83dZIcVdn/1Ri9CnQaheh2cWy2nYliHLStRDV0fRblNpImCCzSbc&#10;0VmEi9vn4paeEmII+Q8tFuKx5TykExgL/beixG8rYXELinZpoyzcDJUHrFASafX/svYX0FFl29o/&#10;zDndTbvjFiACBE+wIEFChCTE3d1wosRICAR3twCBuLt7QnB3CRIcWk53n/vec9//9z3/Z+2qSiqB&#10;7nPuN76M8Yy9a+9dlapVa6/1m7PmmhN1sc5oWMN7R4jfU8M6Akqck/RrT/4iXeT6inCrKUj3ELHQ&#10;o5BPwC5wVUW6ZT9+Nk1U+Y1FjmMv5Nh/xT7O79HqaxSaE8CEx978BxSa9UGRRX9C1yDkLRyAPMMf&#10;kUNlmasg01qNRp4aYV6EVamgmQZaHQG/Qhh7NoPZnqKAlTpqaQSLTDm1ogiWJw07glulM69zGYoS&#10;p+HIpdF3ynYsDrgY4Fh0GC7WN0lA/5Jg/+KFHO5FPL2krnCvkCI855Uc7sXi2mePn+K5SE147z7u&#10;3LlFw+w22h/fw4WmGhQc3YeUjdHYE+KGjfyOEhx0EWc5GfGEQLG4VuS6jzYZJ/PiL9RCtDGhlcZ0&#10;tDhuLEsDucZSB8c89GmQzkaaE79bsfZksS4alhnQgJuNSimkTxb6VOMzGvVs68aACbgRPh9XVsyR&#10;IP8cDc4rUfPxcKsNWpfrsK0HS2F8ZWyvCrZlNdu0hPCbYz8cJ80H4/hCwr7dKJyyGM2xSg/NSxbQ&#10;OGB/8hSOhxGoJeCXumuwTVWQwe8t2bAPkub2wb6ZvbFV62tsm9gTu6Z8iu0zv8OmeQR7g8GIMxyO&#10;GLF4du5IRImt/kjE8vOtNiDQ6wvAF9sxPCbCcNgehHqh1aay8CWxCFn2K4cQId9AHRuNh2M33+8B&#10;4x+RNP8rZJp8hzwL9ieOgaVWA1AmqlnT+BBQn2czFHmWw1BIg6bYfjAKaRSIoluFzsI4+ZHjDPue&#10;+UAaOSOQ4zUTeTTMy1d7oXnrEpzethjNm7w4flmhgYDfumExSoJdkO46Hwdsp2Gzwxwk2s3EOitt&#10;aiI2SilQpyHecgo22E7CHhrTR+y0kezMeyXABKVLFqJyhTnKVloijY+3O1sjfctG/P6qHX/cvYTk&#10;RbYoXmJNI8AR5SH2SA1dhLLd2/Hm2lX8z4u3+D8vfsWb9peE+rtoe3RPkti/c/cmHty9i9vXr+PR&#10;nRtou38XDx88xNPbV/GktRhXsrYLz/3PhPoCaqHgq4d3hce+TVaoilD99BHBngAti7WXwX27gHsF&#10;4CvB/fMXMj0TYTrP/xzuZY+V4P6JPBUm/48sJEcO9/z/Im5fbEWYTofXXsA/r1MspJVBu0zK4Tid&#10;6rxGPJYAW+6l7x6KI0D97n3ZfhdPvkJy0BfXidCcrkDf1XuvDPPd9Wdwf1MO99I6QyW4/1+DvZCS&#10;117E239IEuxf6fTcdwd8RYiOIixHQL5YTCvBPSG/A+6Vwb5W5rnvDvcV/xbu5TH3iqw5ivh7BdDL&#10;IP+cVMDqw9lyusE9oV6A/emz1yV1Ar4i/r4r3CvA/qzIoHNBQH2nBNwrp8K8dPWOLFMOH4vntJ6n&#10;AcHrzl9hYxPqr9x6RNglcBPuLxDshQTkizSZAuolEYZlsN0J6O+lwhRSAvr3zgmJ/0MoV4D9X4fl&#10;yP+v4rGk7o//6rjs+Vf4vq8oXotSQL0E9tQV/k9JfI7IkHONus59Bdgr4F5kybkph3vJe8+b6rrw&#10;4HP/As8T7AdS9pTw2D+sXO8IQj4I+6g5noiq4wko2xOCfLFYdm84LmZuR/XuUGTGeBLiHbHb1wYH&#10;lxPuVvjiQNRiHE0Mw84IX2xb4Yy1PibY5G+K3UuskB7ujIo1PqjdugLNe8K5XY5awn1VlAuhZiG2&#10;LJyCw0tdUJN5FMmHtmPj6lDEBLoi0n6BlBN8mfksRJpPw0ZO6HvttJDiMkFaXFjsPALl7pwgnUcj&#10;33IAKh0GQyyerfFSR6MoQrNYB81e4wiJs9AYbIWaZcYo9uBz7YeildByms9tctPGOd8ZaAmYh5qA&#10;+WhcpIcmz3Eot+rPSWwwCqyGo8GFRoKDJi7EOuB/Tmfhxr4wZFuLCo6DJcitFLnCvcaiJnAGKpfq&#10;Ic1vBna6TsQmK3VstRyOdeYj4Dz8EwSofYOD9oRDtt35gmz8euM6XracRlpkBMLn8vMtmIlD1npI&#10;tpuH/ZZTsXrGQCRo/YjEqX2ROH8w4WQOKsNcCfZmyPCbj1QCgyjyUrXKHjWrbFEXZY/qVTZI95qN&#10;PcYjcNBgGHJtxxBQx6HETh3FBJFigkc1Qa2JIH2aEH8uWBctK+egLnAyQXkKYX4Cmgg3FxdNxKUl&#10;BJolU3Au1BAtERaoZftVeBOi7dUIxyNRHm6Ocn6PK2eMxIppagidMRyrCPQRMwn0BPgoKdaeMD9H&#10;eO81ED6bgM/HQmGzhiNqtgo2zlfBIaO+yF7wBQG/P9+fBkqcR6Fc5CH35ffor4bTATp4snsVXh6L&#10;x7mgqfw++uMcwfOiCB9aOhkNS6ahOZDf95K5OGw/DVfzD+Nfv7zE/Tt3cOf2Xdy8fBZ3rp7Ho4ut&#10;OH1gM7LcDJDvMgNZ7jPY/8xwe3cMbm2NQIGvKbLd56GI7VrhNQslLpOR5zYLpYvMUb3SDsUBhki3&#10;HY+Dswdi1/QB2DRrCHaZjsARGk9HrQho7CcizrpSZB2h6tgX6sNojIVQ4Raoj7TB6XgXNK8WVTht&#10;UB5qgdIVxigImoNc7yn83+MJOmORxv6c5aROkB+KfKchBKW+yLEhTDmrIseOsG7xBfLNvkDegp4o&#10;MP4cBSZfI2fBt0g3+A5ZJv2kX7IK7IYQ9nsT9AcgmX04yUYD6daDUczXEsXD6gn19fIQnUoafgLs&#10;zxA2hdErQn/q2b61BF0R0y9SyhY5DEIuX1Ms9jxlPw6HPE2Qvn4Nbp6/iJdvfsbL1+8I9wR1wruI&#10;uxdQLxbVCom894rwHBG+I2LxpZh8BfDzuBR7T7gXHn0RInHn9k1cv3IeDRXFqMxOReGxXTieGIyd&#10;y12wycNMqp2RYKMj5b+PsybEmgto1ZKgVYoxF5liBPQu0ESUyViEEWQ3OeogO8gAmb5TkSEWrhLY&#10;K/ym0oCcKNXAqBUGustIlDlroILwXUnj6makCa5H2CKfUFngrYt8v2nI9tBAsfdIVLN9Kpx4TzkM&#10;RbXrcI4bNI48R9IQG4FM9ock48HYp6+KFN7z/8zcgTPhdsijYVThwHHLRoX3oToNJlVkWvZHivH3&#10;ODbvWxyY+TV2Tf0K2yd/iZ2Tv8LOad9jy+x+SNQfingDVUTpa2CV/ihZ6mAqRlSf1RdwT6AX3noh&#10;UcxrwXjEmAi4p/jZRciSWFQrJNYkRPOxqPCbaD0JWyw1sddSDSds1JAqst4Q5IvsNGmwiBoYmqi0&#10;59ghgN58KDWM50Ygn3Cfy34jwnAKHdTZNwYgw5x907QvMk1/RLbVUGQSxpOdpiNnmSUqE7xQuc4d&#10;VWtdULXaAaU0luvXrcDdI5tRF+mFJDcjzid2SHSej3X2k7HBYRK2e87FBpe5WGM7E4kO07CfRney&#10;y3ScctZBmrsusrznII9jdslKC+QtNsdxO33ssTVBUsQK/NeDa3hdnYW8ZVYoC7VDbbSrtM1YZosj&#10;S11xNHgJ8jdtx/3m0/j55RP2u4eE+Ju4S7C/deMaof4e2h+009h8gNt32/D44T28vn0W90uO4Eb6&#10;FuG9v0vtJNxPE3z16MHDHk/bHvd4JjLdEJzbHxPqH78g3Is4ewH2MriXAP+Z8NbLRdBv75AA+1c9&#10;nnwoTKeLZHAvwF5RxEoskJVlwpHluJctqO0G9+I6Xq+A+y4x9xLEd4d7JT3sCvfKkoD9rvDIP5au&#10;EddLIK44L0BeeOmFAaB8TIJ6+TE5/Ev/Q5L8/3VTZ2jOn8H9h73270O8rHiVUJfzSl575cW0H4T7&#10;ywpPvnBQE+gljz2lCM05S7g/o4D7i1JIjiwVpoD704T7Zkn19TKoFykxa6oVqu9RTVVVikW1/wbu&#10;FQtqP5Q1R+G9/1BIjkzvw70y2HcHfAH3Zwn1HeoG92e6w72Q5L0XoTh32Jh35XB/m9fekP2vc2y8&#10;yyL+XgB3G0H+YY8LhPvzBHuhC8KDL7z1EtzfIxQLWJYBu0wE+9sC7hXqCvOdx2Xn/v8D98r7/14S&#10;rEt6yI4mAF8c/xDY87xc1+S6LkkO9kIS3LPjC7jnTXfz3hPC/fMeV3nTXHn0SOoThHrdht3Bewqj&#10;vO5RKNvki/LNASjdEoCyfSvQlBaP2mOxqCBYFWxaiWNhntjqZ4OT60JRlnoIZ5vK8fs/3uBf//d/&#10;8Pt//w/++O9/4fff/sD//NfveNvOCfp8A9L2bsamxc44GiI8/IEo27gU5RsXo2aXMCJi0LgvCiU8&#10;t8tmPo6H+KNOAvyt2Lw6DImBXljnaoq1TnOxw346TrpMQ54nJ1lOxIWOnFwILkWE7npvHdS4jCEc&#10;DkKzjypaF41CM8G0yZ+TtstYnA+xxG8ckF8mx6Nu+VyUEmyarHuj2mIIoX08Wn3nooWTQ90yazSu&#10;MEeDz1RUEWSqCTViEq4wH0KpoNR1KvICF6DQRw9ljiNR4zwYNa5DUS9CXPy0UOang5KAOTjhNgVx&#10;pirY5z4JqUsNsdNrJoIm90bIuN445DwH2/l59ga4onhDNJKDfbDFZp5k4Bywm8nnzkO6p/D+G2H1&#10;PBWEjfoMqyd+j4S5g5BFQ6gqzA1pPvOR7KmLnCAjVIRaoTqcCjNHTYgZioPmY/8CDRoF3+DoguEo&#10;5XspdhyHCtdxqPfRIrBwsiYwNrgORIM7DRRPAt0yXdQv0kGdn7bkqRce2xYR8iJghSDTSOhvCdZH&#10;/RIaF77TUeQ5DQWB+rhyKJrANB/emv2wcjKBffpQgr0KAV+F4E54F2E4ukOp4QjVVZdi8SX4p8Jm&#10;8VpdFayeOwQ75vdFisE3yDb6QfL6iSI55R6ELL6/ao+hqPPQRLnnFJyOtEVruAnKfcTC0qE47TGO&#10;RtlMKV76YoQpLkUuRCUNkIxgR/w/j67hX29f4d7te7gvFtZS9y6fQc3hbTjkoo8MtznIoLF0zH4m&#10;284Np2P9+VxbFHqLVHozCdVTaUASuGn0iaxPTRt8CQpGOOYwCrvnfIttUz/Hxpm9sMV4GI65TUCa&#10;91QcsR6NYxaayHecgGIaoDWBuqhezP5G47JuuQFOr7JAI2G/PtQYDaGmqGDfKKBhmeehjVxCfTaN&#10;mgxnTWSzL2cT7jNtBiCb8C0KsaWb9EaOGSHbth+KrL5HnvGXyDf6AgULvkKe0VdIn/s50uZ9jcwF&#10;vQiWfZFlQ5n8gGSzAdjvOBopS/QJPxpINfiBz+mNSrO+BPv+qOTrlVv1liqRilCcWqpGeLBd1KQw&#10;jBJ7FVQR/OsI/hVeY1DC/pLKz3bYzwz5e7fSaLqBZ69/xlMC+tOn7ZLnXpYK80WH915W1IrHRPac&#10;l2/kj2Ue/Q7x/MtnIjb/lbSQ8eG9e7h57TKunm+VvPeNxRnIO7xFKnC1Y5E7NrqZYa3dbMTbaBHu&#10;xyHOknBvRrgXMGs8jlA/RiroFEe4jzEZg2CjkYgxG4d9zjORu9SA989EJLE98kSxNN4bdW5i4bAG&#10;qmm0NvE+afabhHK3sShwGY8Uq7G4uz8aV/ZG4iT7TKHLRNR4jEYl741KTwI+26qRBnGLHw18T02U&#10;uWkiz0EDGTajkGI5Bads9XDIchaOmHHsIriWWY9F7oIhyCL8Z5gNIwgPwymjPjhMuN+l+xXWT/4I&#10;ayZ+jMQp32LjrIFYrzcMCQZqBPgRiDQYiQgDUXV2FKIJ9iIUZ/X80Twnh3ojQrwR20DE24vwG+Gd&#10;J8TLgH4sDR22y0JeZ6GFqIUTsMVFl9Csi712E3HUfiyOLlRButVIFBGiqzlu1flM5mcaxz4xFvUc&#10;S+tpwFaxvXJoKGZa9uF1NMZFSKJ9f47HPyDXfAANy0EoIPAXcbxMEWt+3Gajco0nTu9egsatHOPX&#10;ErTDHdC8IQLvCpJxZ1c4vxMHnAhbjN3LPbDRxxBraYit5z260csIG10MCPiTsNFuPPbz+z7uMBnH&#10;HSfx/WoR9qchg+P3CedpSKIRl+00Bwds52CzvR4uHVqDEz5zUCCMaBrWTXFWqIt1QPFKR+RyTjoZ&#10;4Iak4MVozkrG09tX8PjBHTwUcfYE+Td37uI1+/bTSxfw4v4dvHx4Ha8vlePiiXXCc99OyE8l2DtQ&#10;A9sePe7xpE0UqnpCuBdgT6hXgH0H3MvAvgPu5RJQL4D+KeFfgnq5HhPihSSYJ8RL6gL3Mq/9I0J5&#10;G2G6rU1AvAB7WRpMKSRHeOoJ9Q/FOckAEGD/nNvnBHuK+w8I+cpwr5AC6mWQ3QnaUgYbBaDf75QA&#10;e7HtvE52jZDw1ItMNgLuFQttu3juBdhLx//3cN+RAvN/AfeSV55SPJZdIz8vwX2n1145S07XsBwC&#10;vUIdmXKUYu4J9h+Ee2lBLeG+kXAvqtIq4F6E40hee4XnXgb4/xncE+r/HdzXN/0Z3Mv0Ptx39d4r&#10;AF8Z7oXnvivcy4BeGfAF2IswHRnciwYVKTG7An6r8PgT7s9fFSAvPPadYN8B96J6rQT2ArIJxkoe&#10;+Q5w7wD8ToDvcl6uDrjv0L+BewXYd4H7/5064J7vW+iv4F4B+B+CewnwCfcS2EuhOY8lj73w4l9v&#10;e9bj2lMpHEeNCsqNdq0n2P9GyAcfo2pfOPI3BSKLg3DxgRA0nVqD4p2hOLjKU0pNV3xyP55wAPz9&#10;f/4/ePb7/8G9Vz/h2qPXuPbkV1x//DPuPnmHtmec7F/9A7/+8194K0qC329DzrFD2BIaiBMxfqja&#10;uBKVG0NQd3QD/s99Tt7H1yNtsS22ms/GyZjFqC47iUNJO7B/81ocjAjAUX8jpHCyEXmUywk95S7D&#10;UeasgjKn4SjiJNPgMQGtQTNRwQmolpPs6WVaaFg8AdXeIvZ+NCqctVHlNgMFtgQU+6FoduBzLAei&#10;yopblxFo9JuGqsUmqAm2R/VyS0L8JBTRcCiz/FEqvd5Io6HOYgDqRCaZeEc83uKFpwmWuL5SB2cD&#10;xqLJdzTqAyahdqkeSoIMCHrzcMhNB5mBxigKc0fBuiVo2L8aZWsWI2WlA46vsMNeXxtssp2Lzbaz&#10;sd50EuL0xOI2bexzmM6JVgcHOOEmmGogesr32MGJPdVnNqqjXFC63J6vr4cMPz0ULyPMhpijbPkC&#10;lBDeckQhK/sJ2DlnIHbq9kOG3RhUB+ig1HM8J+GRqCB41Plwgia0t3qyHbzUUO+vhdsJVrgeY4Km&#10;AC20+o+VMuQ0EFyqnIeizH4Aql1VcNpvNM+NR7XvZGQScBrWr0TLgbXw19HAsklDETZlMOF+COF9&#10;qBRPHyngfcYQSeEzVBA8Q5Vwr8HzwxFOhRH4w2gErJo5ABtm98EJw77INO6LXEJsicjT7jgYFR7q&#10;aAycgLMrtHF+xVQ82eKHezvYT5cY0lDRQHPAGBpyBrgQbo36ZQZoDjMmMOtLdQFqN6zCL3eu4tnj&#10;J+x/d3D3zh08uHUTzdkpOLbMGem+C5FDcEh300OmlwGKFlmimkZB1XIbFIssHs46OGmtiZzA+SiX&#10;1jIE4Tj74R4btq+RKnbMVcFmqTroQKwzGoodhI/dVlOwfb46jtGoEmX9K0RKRIJ7kbsWatg/m5bz&#10;fQXNQoVYfE1DsNBzkrRANZdwlOtI0HQaiUx7dSRbqOA4jZwUi35INf0aOabfodBsEDL0eiPb8Htk&#10;GXyNApMfUbhQPP4G+YT4HP1vkTXnc2TM/hTJ8z/F0fmfSwu+D5qro3hjIC7SuE31mMHr+6HMuDeq&#10;zHqhwoqy64datnWzhwjDYT+mGr1HS157aV0KYbfaReR115bC1kq8xvF1CMYrbFCRcgT3b9/Fs1e/&#10;4sXLt1Ku8BcE9FfPX0ug/vypAHwZxEvQL4F8J+hLkvZlcC+8/CL3uEifKVIVtj24i5tXL+Hy2Rac&#10;ri5GZdYJZO7ehIORYoGtKxIJfavZ7rFWhHmL8VJBKyn8hECbIMJPDAn2+oR6w1GIMiQY6/Hx/InY&#10;6TgPRz3n0rCbgCw7AeKjUCbSjLpqENTV2QbjUc/PWOxAo8hkKNLM1FAR7op/nm/ArcNrkG6jKS1q&#10;FmNNJSG/wYtjTiAN48ApqPQaj3KqlMZDPg2DTDuCsOdMXN6+CLsWjkCySP9qrIrkeYNwfL4KTrKv&#10;HNMfhN0632K99pdI0P6Gxvw3iNX+HrG6gxBroI44kQ2HhkoMt+JzCEUT8mM74F6+gFYB9/JFtDKP&#10;fSfci8XFAvBjzNhWHGtWW07COrtp2OYyC5ssJ2OXtRZ2WYzBUQJ0Ed9zCftvIcG+2It92XsMx1Bu&#10;nUZJMJ9np4IiGoTV3uNojI9EgRX7o+X3KLfnmCx+dbIfQSNoMrKcptCI0kZFrDMuHY7A+T0rcD7R&#10;C63RHri0KQp1UUE0qs1RG+6CkvXRqD+xG0ejvbDBbSYSHKZio6cBNvF7TuD3vMF2HHZZTcQhm0lI&#10;cqQxba+N42Lti+csZHjrIs1TZEXSximOoZtm8x4118R+GqLpK4xQHuuI6kg7VKxyQtkqZ46lrqiN&#10;D0JGeCBORq3A6cI8tN1lX354C0+vXcCFtBMoXrMKpesj8LD8FH56cANvzhXiRsqGf15J3XKacL+E&#10;Ur9393aP+/fv92h70CbF2T97+pyA/6LHs8cvuRUi2HeDewH0H4J7ZcBXwL0A+A64F4tnOwBfAfed&#10;YC/2u8C9BPSEe0lyuCfUd8K9Eth/CO47wL473AsJqJcBvdhXXKPw0Hd66R9LMfailo4M7mWv0wH2&#10;CnUBe6H3/7fQvw3LUQJ7BdxfVYC7AHtJH4J7uQGg7LmXe+gVi2m7LKSVQ74C7hVe+65wLwP7fwf3&#10;MonwHFmIjgjPUYTm/GdwX0e4pxRhOcpw3wH5wnsvAL+ZgK8UliPpg5777lJ47+Vx91IITje4VwJ8&#10;xWNFDH5HbL3w3ktwf5eP7/L4nR5nL93ucU6C+3uEeWUR7gn2yp57WYw6IbwboH8Y2v9aFzskg/r3&#10;JI4L+JaDvex/y0BcAnOlY8qSnX8f7mUhOZ3qeA2xVTyHIP8hwL/Gji2J7+vmnbYet6g7dwn2fP/i&#10;xnrYJkJznkpx9q2HwpwJ9WlUe8VWb5TuWYzaw2txOm0zGk+uQ+XxOBTuj0TmpkXYvsIW+9atwNO2&#10;q/jX//xOcH+L222vcevhO9x58Bq37z3HrbtPcefuIzx8+AS0wHHzwROef4oHT16hnRP/mzdvcf/m&#10;VZQk7UFBYjSK40NQlhiGxn2JaE7aTPANQoFIlbnCHqXZe1FTl4/c5EM4usoHKZ4Ec+eJUrxwqWVv&#10;lBFIyp1UUOmmjiKbfpKX8dwyETc+G1WeY1HnR4ANmoh6AYZLdXA+aAaqbTRQtKAXGvncRltCveMI&#10;1IsMOTQQqjkRlxKWK5dZoCLIGMVOE1FiORiFpj9IKQEbbFVQsuAL1LiPwPnIBSh2G4kcUcpf/BTv&#10;o0nDQgtnV85F00qeCzQkdJsjc5Eh4d4UNWy3qt0JaErajppdCShYvxyVu1ehZs9qTmbLkB3tibxI&#10;D+QEu+CEP5+33AEnA8xxwGs+UpaaIIuvl+o1DwXBVqiMdEX+ElGK3QBZvnNQstQQFSsM+b71kO0x&#10;GXv1h2Cbbl/s0RuIw8Iz6DgK5b4TUeU3QZqci9lOFaLCppcGWrzVaaxooMxlFE4vn833P4cAN5bA&#10;L7KADEel41B5HPFgKYVig8tg1LurId9RU8olfW7fGqRF+cJzYn8s1x6IVdMGI2TqQIQR5iPFAlpd&#10;Av9Mgj0ljgXPEEAvwnJE9hyK1wi4j5g1CAmz+mHf3F7IMhuMMhsVlNsOIEAMQjXfSz0NjpoAAieN&#10;jjp/HdSttMDZUBvCPQ0X3+G4EGyIy+HmOB9mikZO4jWL5qDGbz4O2M1D1rb1+OX1Wzy4R0i8dR23&#10;b13D6dI8ZG+MQE6YJ9vSFidpCBxxnIk03wXIXWyBEkJr2Uob5AcuYBvPQ0mYAyrXLUX9Dt4Pccv4&#10;/TjjoP08bDOahE36o7F23jBE6w5GrN4I7HecixS+3tGFo3DSdBhOmQ5BqsUwZNuqoYTtXEloLKdK&#10;3cehxF0YXGNQKEJwbFSRaj4ImTZDef1gJC0QaRB70Uj4ASf0PkWGwReE+X44NetbHJ/WE0lT/o6s&#10;ed+h2IwGwNyvkTb/W0J7L6Tqfo4T0z9B0owvsWfq19gx7Qds01fHpWMb8aDwGA5aayPTYADBfiDq&#10;rPvTeP0OpTa90eQuKrUSUmn8CbBv9h0jhWaJ/Tp3trMLYd99Ir8PLRS6jiRQsQ+EO6E29xQePWrD&#10;i3e/EO7fyOLpqefPRT57GaxLYTnPRCiOkAzohfdeFLaSxMeKdJmyolfUqzc0Cp7y+qd4eP8u7t28&#10;hitnm9BSWYSSlGNI3bYBB6OWY6vIoMO+GEvwk4pbmWsjxkTA/UQkiMq1xsKLLUJVRhHq1bgdjVVz&#10;xyNCbyK22slSMJ60HoN0u5HIcub4IMJsPEaihEZWlesE5NuMQo4NDWurQThkwe8swBn53uYoIPg3&#10;L5lAg3MG+6HwZA9FJduw3EMTYoFslcieFDiVcMzXdhiGnca9UL/WEiWhC3hfDsUxvcE4Mpffs94Q&#10;HJ07AJsI9BEjP0fExL5YN28sdpnpYLvZNKwlmEcaj0aMkSYBX6S4HEFDRSygHUHDZZRkvKwWWXL0&#10;BdyPwWoj8YuFMtxzf2E3mfE4FUPFW03m/kSssZyCREsdbON2o8k4bDFl/+V9nu08gsbmcBopatIv&#10;aaUuGii0U0Oe9XDksk2K7TlG8POW2qsi1+wHFFv35ng8BCkLB7AfD0G2PdvVfgyOmo1ERpARmrYv&#10;Q+vOZTi/0RetsR4oXmSLDNd5KPbUoVG+EOkhAbjXWIXKk9txMMwOG93nIMFxFsF+FvYFGCM92BzJ&#10;nnNw0HYyDtpNwilPXWT6zZNCrfKXL0RK0Hwke+kiyWYakm10sJv34XqT4Ti5SB+FYaLAoBNq4nxQ&#10;He+BsghrpPob4JCHMQ76O+B4Qjwu1Dfi3aN7uFCcgcyIQBSvcEE5jbqiGDc0JO8BoV547n/mtoBg&#10;L8Xa3799u8ej+w96tN1/2ONJm8xzL+C+XQ737X8K9zL9J3CvAHzZvhzsqUcC7gnoirz1UlgOoV6E&#10;48hCcuRwT/AXcC/ltZck4L4b2Ev6gOdeqBtkK3vvZXraca3gDGnBrAT3MnU5Jof4LnH20rHucP++&#10;Orz2vLYD7sWvAhLYi4yASnBPVpKBvRzuFZIDfVcJsP8TuFd477uF5ghv/ofDcpSy5SjBvShcJS2o&#10;JeArIF8C+u4i4Au4FyE6irAcEXNfVvaXcC+D+up6obM9aho64b5GkjjGx42EfAJ+d++9cliOLFvO&#10;NUnd4V7Zey/z4CsAXp4pp4vEMUpkzhG6LBbQ3iHQCxHsBdwLmBeAL6QM9teFZGAvwT2h/oLIjqOc&#10;IUcO6N1BXXpMGL50+89hvxPqhfh64rh4jtjycacU4K38WAbrCpDvXqiqA9YlyO+Ee0kC6JUkW+wr&#10;u1b2+vL3QUmQf4eAL4lQz84ttlfu3Je89LduPepx/95TQv5D6aa4ce9Jj8a9YQMr13nYE+pPVm0M&#10;ekihaIc/CnZ5ImezJ6qOxuNM/n40pW9G3vaVOJGwCDkHOaidOYu2p8/xuP0laFDgxr023BYQf/8R&#10;rt15iFv323H7/lNC/iPwRsON+2240/YYdx7y8d27UvaSX379Jx4/eIai7GKk7t+DjDWhKIgIQHni&#10;UtRsCELDWn/kcjDNignAlVPbUb91FVK85yPfbTxhTw3F5t+j3PJbgmcfKX93oaMKyjzUUSsWv/mO&#10;R5OAE5EhRywAdB+OMsJ3tSuB3F8blwmJ1XaDJHAUpdTrRX5qTk7ltkNR5jwWJTQgSn3mc6uLIhGn&#10;bsHJy5j/y3qkpCLTXjQqhqHIaRwybEQGmsGoIoDWuWtI/7sxcDrqlsxHOaG+eIlIa2iE0lhHVG1b&#10;ibPHN+PCkc2o3BCO4s1hOJO6jZPFZhpUESjZthwNe8PQtCsUxWsCUUHgL48LRNEqd+SttEa+qOK4&#10;zJaP3VAa4YpTYhFtkD5y/Wcjz28m8n2mIMVeHXvm/YgtBLo9s/viqLEKoWUYcl3UUcY2qfIcTQNG&#10;E+ViknYaJoFba8AEqUhNlQfhxGsiarwJ0R4iO8oYtBLumr1o/BBYalzF2gK2p+NgQo8aTtloomAp&#10;31eEF5YT0gMn98XKSf0QPnUQVk4ZgGCdQVLKy/DZhPvZBPvZgwn1KpKnPmK2qFKrSrgXmXOG8xpZ&#10;esw4XrNzLuF1QX9kGfdBnnkfFNgPRrVYtBwwHs38flu8x6LGazxur3XCk72L0BA0DQ1+I3F20XSc&#10;X6SLczTsTi+aj3qvSfxO+B15zEbR5lj8n3dv8fjJY9y+ew03blzEzQtncKYoG6W71iM7ZhGBwhUp&#10;y+yQtswGuWEic407SqKckRdig7xVDihJ9EfpjnBU7F+Lgq1ROBnujV1O87BpgSY2ELbWiKqgs/g5&#10;pg6mgTMEey2mIslZD8cdZmDX7F7YP/c7HDfqTcOlHwppuBQ5qLIPjUSxyPJkS0ii0s1pBCwciEwC&#10;0Uljfn963+HgnK9xaM6XSJrdE8lzeuLEnM9wbEZPnJzxGZKn9ESqzlfINxyA47O+wb7JPXFc9zsk&#10;cX/PpM+wUf1zRA74BMsH9kCw6mc4uHAiCn31kWI2HBk0HERa10Z3UQ+iP9WP980ItHgR5glw9VSd&#10;+NWGBp6o5ipSPIo49HqvcdK6kiI+PmypipNRXqgvycajp0/Q/vo1nj4RMP4Cz549w7Pn7Xj+QkA9&#10;4f6p8OK/xavnMr1+9Q5vX//cCfdUR2gOJYpcSYaBeB0C/uPHD3H/7i3cuHwB51vqUV9agMKTR5C6&#10;fS0OrArEBl9zrHHURaL9VKyxmIRokwkS3MctJOybakmZYWKNxyJaeLz1NaRQlkg9DcQTmA+46OKo&#10;my5OOI5FuhO/F5Ei10sTRTS4qsR6jsVTUSXSXnpPR1PQTBq9NIbFIvLA2WhdYYALK2ahxW8Maj15&#10;j3gM5BglQsrUaFxqodJ3AkFfFBjrizSTr3HE8GuUB87ESZvJ7OsjsVlHBdt5T2yaq46ImZpYY2/B&#10;sXY1Cg/uQM6Otdi1xANx1rMQxfcu1g/ELxAwL/sVIk7APo8JxRqNRjSNF7GoNs6IgC/gXqS+5Ode&#10;vZCwL2k8JVuTsNpMWwpfEpmFYsXCWtFOZlPYTpOw3ngiEg1psNLo2GncG8kW/ZBm2lfqu1mW/ZFt&#10;OYhQPxS5FiootGTfsOMYS7Avc6Dxaj8EJRxfRVG1XGsV5NgNRbrNIAK+SO+piVPusyDqpbTuXoHW&#10;7QFoXe+N5ljCc8A85PJ+yHCeigOe9nh66wFuXT+PgmNbcHCVF7Z4myLRUQ9Jyx2QHWaPkx6zCPeT&#10;CPfaSPWZg4wAPWQsMuJ4a4HcJebIpJGe7DgPSXazsNdyMhJp3O63n4YK/q/KdW6oW+eFhmh3VK0w&#10;Q4bnNBy108IxNz0c8Hfifb4er85WomJbODKDzFG13Ap1kQ6oW+uBirV+OL83QgB+G7WH0hFc9YDz&#10;+GPOu48ImSKv/Xvx9h1hOUrqAvfisey4DPBlITeyxbKdcN8pOfQr4F5IAD4lwF7sS4trxTEJ6OXA&#10;LrYEeAXgfxDsuz1WAH4H5NNIUIC2kDLgKx8TEK/wzEvhN+KxXNL1As7lz1PAvrI6If5Dkj9fLhnc&#10;i6gEAr4C7vmdKLzxogaQyCooqwdEcO8O+QoDQAH4Auzluqwcdy+891J4zg0lD74IJZdJUaH27AXC&#10;/XkZ3IvFtArAbzl9XgJ8WaacMz2aGlt7NDYI770M6OvrmnvUCUlg30iwb+hRVVXfo1IsqC2vIdz/&#10;VYVaCeplEl77DphXSA71dU0XOjz3DX8J910z5igDftfYeyWYV0B8F92SdFZsBdwL7zzhXsC8APyL&#10;VwnHIhSHQC9Jgnq5CPTKEnB/gTAsdFGKlf8LKeBeDsofvKabOq8VsC/+B9+bgHQJurtKGe7/St3h&#10;vmsGn27Xi/PivYj3QHXAvYD6u4R66uo9XnPnnlSBVnjthaTOzBtA/BHsdQn0e+q2+N2r3+CP1kNh&#10;KD8QgtKDy1C0exGK90ej/uRWlOyJwq5gJ9Sk7MOvz59wsn6Hx5ykebPi8s27uHHnHm7du0/If4Br&#10;t7lPqL9LwL8nIP9hO248fIrrvPbGgye49/gVDYOf8fDlr3jx63/ht//7P/jv//4ZpzMPI2WpB8ri&#10;/NG43h/NCT6oXOXCAXwBUtwNkOo0E9kuU1DqqSVloylzGIxS2z4otetN6OBk6jKUk+hI1IoUdSLj&#10;DUG+xZ1wQqivdBNgMgRltoNRZtFfAvta4bX215JS2dX6aPO88PyLHPmjkOesjUyXqchy0kaOtQZK&#10;rDmRmX6LgoXDUO8wAhUiHaHjGLQdXI+7WadQEeZMuCc0O6nTWBiGKjcNVPtPReUyQxQuM0GyL+Ey&#10;2hbVG/m5tq9A/brFqFm7BOcOx+N+4UFcTNuOsp3haDgYi+spm9HK9i6K9UPZan8UhrshlwCds8gM&#10;mQGmKAxxohyRv8QESdbjkSVSPnpOkSqkHtDvj41TP8N6gv222f1xwHAojvE9p3JyzXWhMeKqilIC&#10;h3h/NTREqpyHE95G4eySqTi/Yg7qA6YSQsZIHvx673FoFLnmCfjNvmMl1Yu0fW4jUEr4KXQZgyz3&#10;aSgPd8Z6AoHvxO8ROPFbBE/qizAB9tMGYOX0wQiZQZifRcAXkE/J8twLb76Ae4qQHzmHkE/AD+Px&#10;6NkqSNQdiMMGg5Bm1AsFlv1Q7KCCUkdVVPP7bOJ3e4YAelqk4fQ2wNlVS1Ar+o37TNR7jkWDsyqa&#10;CF6n/Qhk3hOkFI75HlNQEu2Dl+cb8fO7n/H02RP2z7u4c/062i5fwv3mOpzJSUUhIT9/cxTKdsSi&#10;fHs0KndGc3KPQOnWUJRvC0bljhWo2heBqoNxvCYSOVF+hEI9rJ+vgcS5w5HAz7laZzBipw1CNNsh&#10;XmcIEuaMwH6rqTi0UBP7DQdjj15fHNHrhRRDGi0Wg1FIiM83H4ichX2RvZBGDeE/2eBHnDTshRPz&#10;v8cxwv3Rud/gkO4XODLjEyTN/DuOzf4YJ3Q/RZru10if+S2OTfochyZ/gX3TvsbuKV9h58QvsXHU&#10;J4hT6YE1Qz5FTP/PEDHg71jR728IHvQJ1o2hwUBjI8XwRxTbqqPBU2SSGso2HoBytnU126+RgC/W&#10;WwiwL3MYglICW7njcCnffYNYMO4xlrA6AkfNxyAzPgTnahrw8OEzAvtPUol/oXcE+DcE9jfP3+Bl&#10;OyFd5LunXj5/jX/88ht++elXPG9/hWdPBfwLb73w4gtv/mspc45IlfnyOfVCxOs/RfvTx2h7eB93&#10;b13HtUvnca6pDrXFuSg8cQAnabztDPbCBi8TbHaehfXWk6XQnDVmBHwBsqaTKDnImoj895qE/FGE&#10;/JGIpDbzOzomqgK7T8YpGq5ZHB9K2HcqRE57UZhssTaKaWAWuGpJoTrSOgS3cTi90gwthMOWoOk4&#10;K6ole40k3Iv1CQMI/xx3eK8Jo6jMim1r0xf5Vr1x3PgHHDEfgWR3fWw2noY1+lqEWRPsCbRC1vZ4&#10;XK4rx/XzLagpTsOp7bFI9LfFKrNJWEXYjibArzYSnvtRhHtNgv4YrDEZizgqVsoGxONGhH4B/OLX&#10;CkK6WHsQt1BkDZJlDpKKfQmwXzgJsWwTsS4hSlSwFdl0FrLdCPmbaRxtMR+PzSbq2G3aH8elxbH9&#10;kWcxEHlWBHXLwdwOQwFVZkOotx4uZWUS6TBLHcRifRWUEPTLHEcR8IfilFkfZPA5IqzpBCE6P9ga&#10;zduWoGlLAE4n+qAx0g6NK02Q7aaNjQsm4lDQIvzzp3/i1ZsXuNRSgYrkXTgeH4yDwX5Ij1mKjOU0&#10;wj3mINlBB0ettXHSWQcpHrpI9zNAFsfJbF++lvcCnKJxfYr3aLLLXGyaPwLb2H6itkX1Bm9UJXih&#10;MU4YFq4oWWmMUx4zkOREA4/fRXawM5p3hiEnzA6ZPvoop7FQTUO/eg0N2bX+aNq45J8E/BaCfRA1&#10;9N7dth4POU8/ufuox2NCrAT3hGIB988J9M/bCfAKoFdIDvOyqrSdj2Vwr8hhL4P7PwV8AfcC6rtI&#10;BvTKkkG8HNDfg/dOyc69f14cl9QF8gng3SG/G3ArwP2OkALslT31QvJrlV+n8/X+TJ3PU0gWzy+D&#10;eyn99+0HhHrCvQB1OdiLtOGXbxPYKVnqcHkYjrIUcE8p4F62qLYzPEcCeznMK+siJfPeK8M9oV6A&#10;vRzuBdQLuG9tvSArZqUE9/XCW0+wrxXhOMpee8K9IlPOfwj3hHoJ7rtCvTLQK6vDey+He1mu++5g&#10;3wn0Mt34MNwre+mVwL5DH4L7awRoEVMviUDf4bUXcK8E+IRfGdgTfLuDvQTkD3tcIBx3P67w3nc5&#10;/heSXSsH+w7g7i4ZjCuAXRFCo5AM4juhXXGd7PiHJK7jluel98HXkOCeYH+FlqoAeyHRiSXIJ+Bf&#10;vStizu72uPGgrcfFO7d7XOWN2bg/Wq1xb1gQAb+e+u3snkVoIdw3JSeiKWUrao9vRPHeWJRsiUBq&#10;rC/2R/vhTE0pnj59hXuPXhHmH4E3Ai7feghavbh28w6u3riNK9du4erVW7h2/Q5u3nqAm/ee4NqD&#10;dtxqey6F5Tx+8o6T9Fs8unsfbdcu43pLOc6VHENGbCC2Ws1FXrQ7IdgX5dH2KAs2Q4GobOg0GUWi&#10;vL/XZJS4T5Sy4ggPdLHjMBTacdJ0HoJK92Go8ByKah8N1PmM4ySrhRYCdrPfRNT7cMJ1Hiyl9qtz&#10;GIpaAmCt13jUBUxHwzI9VAXNgagomW89DDm2I5DmMB7HHLRwwmkCMgnzhY5DkW3TB7mWKqiwpWHg&#10;0AfFTlq4cvgA/vH4HZ4VZuHKYhMeH4UKu76EI17jPw5ly+chZ6kJDrvRMFmyQMqIUr3KFjVRrmhK&#10;YHtuXYKWzUvQujUEzVvCcXHfWpzfHY/K2CDkLrFHlr/I2zwXp9x0keFjIIXhlIc5oWyZOU5aj8Ix&#10;o8FIMVUjLA7EXt2+2DLlB2yc0gtb9dWw3WwsJ+UROGauigxOsnkE+3LPkVLmjxICXIWTCurFAlnv&#10;0TgdJLLjTEfz0jmo8Z0kwUiNGz+Ly0iUU1UEuVpfUaVyKip8CcruNCqcxnDynIWsReZYqTMUS6f1&#10;w7KpvRE2tT/hnpLAfgiCCbsh01UQPmM4IkTu+5lqiJglkzLchxPuQ3VFDP4wxNAg2D5vCI4b9kae&#10;WV+pUE65iypqRNpAv7H8jtVwjobH9VAXPD5+Em1FJbi8PRSNQTRIHHujwaG/9CtDg89onFssQrJ0&#10;kB+gj7odMXjGPveu/RGeP36E+7du4uHVy2i7dAE3zpzDlfp6XK4oxtmCbDQT9hvSj6Mu5Qiqkvej&#10;5MB6FPN/lO0KQ8mOMBTGB6JghYPkFVw/azgSpw/Chun9kDD5R8Rp/4CYiT8iYsKPWDrya4SM74XN&#10;BMxDhE5RXn/jXFVsmfwdDhHGU2d/j4x53yNT/ztkGH6PU/O/xYl5XyNp9lc4oivTwZnUDML99J44&#10;PusTnJj7GU7M/hwnZ3yFY9O/wcGpX2K3zpfYPv1bbNb+BuvUP8XqwX/H6kF/k7bR/bkl3K8eyv0h&#10;H2H18E+wY9KnOM7/U2QpFlSLGHsVAutACVpr3GmoUjXuo2j8iTj74RL0l9oT5OyHE95UCW9qKLBT&#10;Q5LNOJyICsJZtt0jAvwbAvs7Av4rAr0E6a9EiA4Bvv0Znjx5jKftj/GcsP77b78R8P/Bc29oELyV&#10;wnOeS6E68kw6hHtR1EpsXwrP//NnPN/O8YeA/4CG2Q0C/oVzaK2vRk1+JvKO7EbSugjsXO6KbR7z&#10;sdFuGhIstBBvMoZwK7LFTEQ0QTdaWlw6EVEE33CD0Yg0HINVIv7ecBwOeRPufXVxjEB6gvdMNseZ&#10;Ep/JhHqOORxTigj8FW68J3iu1FEddf4zcDPBDWfCrVDjPRWNvtPYB2fjQoSxlCK30J5jlL0miq3U&#10;UC7W6bgII5WGHA2lZIexyCIw7vMyR6zVPCRFBuEo4bUk7QRamxvRUFeFoszDOJa4UvpFItpiMt/r&#10;KEkxBhqIETntCfdrCPEC7uNN5XBPsJdCd4zHyH6pMNVGrAhLElV8pXoAMrCPo7EQZyZAXvyiwfZh&#10;ewi4j5bi8sdirZkm1nL82LBAHfs4xpy0YHtYq9HQVkeZM8cQSfxs9uooZz8QvwCVEOIr2DYVzgLq&#10;2WecRqCC43aOhSpOiVCyBQMoFZyyHoPcIANCsi9aNi5GCwFbymC2xBjHnaZjk4s16k/m4I9f/oX2&#10;N285h9zF5dYmVGVnoerUCVTu24ZTSxyR42PE70gPJ22mIslCG0k06JKdOCb5GCOdhlO6qx5Snecg&#10;y0NPWjS/x1gTW/VUcdxtNirivFC9LhAtW5bg7NYA1MbZE/AXItvPSKr4XbDEFGXh1jQErJDja4BC&#10;/wWoiHSVMru1bFqC2oSA3wj4FQR7O8FUd++09XhA9njEefgRAfYJoVd47p8/fdnj5bM3PV4+f9vj&#10;hUh1qeyhl+vDnvsPwX03sFdIVLLltgPsxfbP4F6u7vCu7J1//5wc7uXnZXoqbbvDvUxK0C0HeMlr&#10;L1cXsBeSX/v+6yhDfHeg73x8Ry7FYt0ucE9ekkCd0C489wLsO+sCCcCXZ8jpLvEcMmVXz73Mey/C&#10;cjo895dvEOiV1RXuzyrDvTwsR8TcS0WsTp/rIVWoJdw3/Cncd3ru/zO4VwrL6Yi3J9jXyjPkSHDf&#10;LOD+A4tpO8C+M+a+a9y9CMfphHxFSE5nWE5n3H0n4HeFeoWU4V5I8tpflXntu4bk/Idgr6Q/hfsP&#10;qMt1cnX33L8P9XJAl7z5/xncK2LzFddK4meRpHSsy//ha1xiJxaLeZXh/qr4SYpbKTxHenyvxyXx&#10;+MEDAfYDKYeK9X6pBPt2CnVb/FC+IRAl20JRn7Qd57OPo/7oBuQnLOWxcNxsKcTjp+24/uAVLtx4&#10;jDMXb+Ds5Vs4c/k2Ws9dxpkzF3D23EWcPXsB58+cx7kLPHaZ11y/jat32vDg9kPcO3cFlyrK0ZiR&#10;jPKdiUhe5oFEa10kcLJZPrY3orSGIIkDaV6MIzIJ9mn+szkwT0YOoblIgAVBs4CwnU+4KHMfgUrP&#10;UagW+eU91AkihDlvNdR6a6DWZzzq/XTQFDgTdd5anGyGodx+IKrtVVDjxH2CigjtKXMZQ5idhjKv&#10;acizJ6xaEoRtRyHFdRIOu0zGQYdxSLHVQJ7NYORZEzQtB6PIZhCKrHshw2QoShY7411zHZ6k7EG1&#10;A6HYfAjKbftKucBrfMehfNl8ZBL69ztMxnFnfg4RT7rYABUrLFERbI2GGDs0RtqgJdYdTXH+BP4l&#10;qIryQ84ia2T6GCLNdQaS7bWQ6kpQWGKG6ghnlCyzxjGridg1/TscndcfO6b+iK2TvsO2aX2xY/Zw&#10;HOAkvUsUfllIuLfQRCo/TyZBLJPtV+rCNnPRINyLCqWDpOw+DYR7EaZT5T0BLUtnojlgCuoI9sKb&#10;W+lOA0XkmifgVLE9KwJmoSKQhpDPdKS6aCPVWxeb+P8WjeuN0OkDEDKtD8KnDSDcD5QW1IbNGMrj&#10;KtwfJoN7gv0qXXUJ7MMF4Iu4e1HgSnju+d4F2IfPFAtwVbFm1mDsnNcbJwx/QO7CXjQ0hqHeezyq&#10;AybwvYyQLfr0m41bBzfhl3MNuHsoBk2+I2m89UGz23B+rlEErYk4u3QiWpZMQyUNuIwAE6RHBeJ8&#10;3im8E5B47x4eEfAfXb+OGxev4OaFizQ2m3G+ugrna6pwrqoc5ytKca68CE3Zp1B9dBfK9m9A9qZw&#10;pIa5IYuvd9xyIjZM7YV1Wt9gvfbXSBj/BSJHfIyQEZ9hmfoXWEKtJNxHmUzDTl8r7PaxwWZbfWzU&#10;G4XEyb2we+o32EvQPqbzOVLmfItT877BsVmfY/+Untg7+VPs1u6JXVrcTuyJPVp/J8h/hMM6PaVY&#10;+kNTCPWTPscewv8+vR+wTvtTRA7vgZjBPRBHqF8z7GPEq32C2GEfIXbw3xCn+jckaHyCNRofY/2E&#10;j7CX/yfLuB/KrQehiu1W4dSPRh2hVRi+Yr2KWFRLuK/i/VPBe0YCe5FC1XYoCm2GIJ/3QpKVKg6K&#10;dK6E0afPnqOdoP5CwP2bX/CMwN7+4jXan73EMxFeI+WwfyJJAP/b1+/w+qUIz/lJAnwB9eK4iLOX&#10;4u3lEjnwXxDwnxPw20V4ziOOJwQ+AfiXz7XidHUZKrJTkHlgB46sCcWuxXbY5DoXaywnEXjHEOZF&#10;2kcC/YKJiDAaj0gCvtiG6Y8hDPMxIT98/mhsstPFCZF9ym0KjtlpIpmG/il+vmwHDeQT5gsl42Yo&#10;Kp0E4I5Gle9MXIq2R8tKM447IoXuHJznuHUz0R0tweao8pxFQ0ib/XcoCix6ydtRGKmaUqx+JY2C&#10;nS6zESoA3GEuDRN35B89gObaepyuqUF16lGkrlmBDa4L+Bm0+F41pcWzMfrq0oLaWMORiFswigbM&#10;aGqsBPQC7GOMhNd+rATtItwmxnwiYi0J8WyPOHMRWz8ZqwXYE/DFouNY3sNS1VpKpAqNMhlFw2gk&#10;NlhrYr0A/PnDcchsFDIcxqDUbRwq3MeilMZfvqjyK37ttOZ4aiMz/KpcNQj1NP7sxK897C+2qiiw&#10;VEGGiL1fMJBbNWTZTECWO9smzBGNCYGoDXdCeaAhsjnenfRagBYC/B9v/8A/fv0vPHr5HPf5vT94&#10;cB/XLl/BrUvncakoGynBXkj1NUIe78FMz/k4bq+Dwzb83pxmE8xtkElDLcVJFxmuc5DuMgsn7DgG&#10;W0/EPmMN7OTny1tpg/qNS9CyIxhndi9H81Zf1Kx2QgnH5qIlC1G81AwV4baojHFHpr8xcqkyjr8N&#10;a/3QsMYXdWv8/0nAbzm/NyKIGirBPefjR5xvHxFYn4oFtYTsFwR1Gdy/kcG9IuWlHOC7w73kwRfn&#10;5FlwOvRXcE99COiVJaW8/AC0d4rArgB4+b7i3Ptgr+S1/wDcC+BWbN8D+Q9JXKe4VnquTB3HJSlg&#10;vvv238G9HNQJ7J1wT2An1HcJzVGGeoUUcH+9W1iOEtwr65LYEvAvEO7PE+7PCbiXx9t3xtxf6HFG&#10;eO/lMffKee6VJSBfSAB+R1hORV2PivJ/s6C2A+4pBdwrFtAqqxPyFWD/J3DfAfadUK/w2sugnjAv&#10;z5bzfiErWRhOl1AchSSwV0gWcy/F3Svi7RVgL4d7RRiOFIojQbgAc4W6wvl7EpDMrYD5y3cedZEM&#10;8juvVYC9pO6wTXVJifm/UHdDQGTuuULJMvjIDIEur819BdjL4J5WKnWNEC86t0gFdZ2QL+W0p8V8&#10;9f5j6ftv3B+q27R16R5C/T0CPhr3hqF623KUcqDNW7cYFQSY1pTDBPAYHBELiZI241n7bVx78Bit&#10;l++h5fwN1DefQ9Pp86itb0VVRR1qKutQW9WA6ooa1FbWoK6xGbVnzqLp7DmcaWpGa24eKrZtRXbY&#10;UqQv9UBpqBfygqy5dUJDvBfipgzCqtG9sNVAE8fdOCBzks32molcAnguISLfSmRNIVg4jZBKoucS&#10;UCsIePU+mgQQNUoVrX6jUC9gn6DaEDgDjYT7avfxhHlOyFSV8Co5ccJxlMWEllhRNsP52urIMFNH&#10;mrk6Uu1GI8VrOk74zcVxj2nI4CSfbdIHBQu/Q7HFQE5YKoSaXqikcdDsp4ub631xOtQMZTY0Kjhx&#10;17nx/xOM6/j/a5abENRNsM9uPHaaErwXjkSywzQkETxOuM9Dto8uJ7VZqFpihNIlpihcbC7laM70&#10;M+CENQuZhIxM96nI89dDeagtilfYEKrnYK12bySO/xq7dQdh3ZR+WDdVZJlRw6b547DLZBK2mU5A&#10;4oKR2G/BCdluJOFkBIo5IVexLSqdOfnS+Gh0F95tFTT6ijAcdVQQ5Gr9xnNyZpvSCGihUVTvPxUN&#10;i2ahaek81C2ei8pF81EWoIdc71lI9aLh4T0bkYT4YK1+CJvcG+FT+yBkcl8ETxagP5hAL9JhisWy&#10;wxHCbYiuGsJma/CxGkJnqkqAv4qPI4X3XhS34nURlPDoR0wfiA1zB+CAQW+cNPgG+RZ9US1CQtw1&#10;cdp9JE4LuCdg1PE9nF7hRLiah1Y3TWo0zvF9ty7RQfNyHbQsn4L6IG00LtFFofdMHHOeifwNIfj5&#10;WRvBU1SlbEPb7Tu4e+My7ly9gBvnzuD6mRbcONuCay0NuNJQg+tNtbjVVI/rVdW4UJSPupP7UZC4&#10;HGmBC3DEbAQ2T/mCsPwx1o7riTWaH2OV2t8Qrv4JQjU+R8jIrxA7Ywg2+9khd1cCsrasw6GQpdjo&#10;YIh1JtrYYzoaG7S/w56Jn+PotK9wYuaXODr1Y+yb+DH2ahHsJ3xGsP8KeyZ8iZ3jP8Ie7Y+wfzLB&#10;X/szbB//GbZofYZts77EXsNeWE/Qj1X7O9YO/zsSqDXqf8dqjb8jmu8nTuNviB/5N6xWp0Z8grV8&#10;/e3TeiKV7Vti1g+V9r3Zp7klgIo+UuM2Uqq43MC2FvdOqa0wagej0GowYW2QFJ6Rad4fB81UcWpV&#10;INouXcHPb/+Bpy9EKsxf8frtP/H6zR94++4PvH79GwH9V7x4+g4vHr/By6dv8fblT/j9l9/x87tf&#10;Ce0EexoCUqz9sxcEegH3b/CGwC8kAP+lCNN5LsJznuHp0ycE/Ed4eP8+bl27Knl1mytLUJaZgox9&#10;23A0bhl2BFpjrYMuVtPQFYtJRdGmaAJyhNEERBoJDz5hmYqUA3+4IeGYoLvLbhqOOukgyVaA4DDs&#10;M+iDFAt+XtvhKBDhJxxD6jxGo8J1DPKdx6GUgF8TOA8XVxrjXNBc1HhMpjGsgyLPKSjy0EKp60RU&#10;2POes+X9RqOgwY1GEw3sClGpluPTUY/pWG+vjTAC+joPU6Tt2YILra240NiEksP7cSJyCdaxr0jv&#10;WXjtxSJaA3WCvYD7EVKITpyxpsx7T4m4+9gF4tcKGjQLxWJZLcRYaSPadgpibXQQZzWDx6bx3BTE&#10;Cw++iMcXEuE7Ij6fBkKUMV+X4+FaAn484T5yrgq2EIrTXLVkn4mfoYwGYInIjsM+Iqpyl9DwKXEY&#10;JsF9CftLIfuLGHfL7Aay3/SXqvbmWHDcttBAjrX4RVSH478FKle5ozrMDpVLFiDNbRaO+9rgRm0t&#10;XrNvvH7zMx694Hf9ht/5Mxp1z57g6fOHeHShAVnxy5EUsAB5oXYoCLVHKu/Fw+5zcMBtHk4GmHF8&#10;JfA7zEQGx9kMHj9mo41km/E4aj6Sc4wKjrhMR21iAFp3haNlNwF/3zIp/r9WVFQPtkf+CgcUhbqg&#10;JMoHGUtskbPUGnkcf6tjPVAd7ck5y1+ojaC/h5Ji7u9x7n7AObeNc62oSPucUP6coC4A/0W7qEYr&#10;K1glqtBKnnkCvAT0fCxJQL78nAB6Ae3KgK8cWy+DetmxDsDvBvSSpOvlcE91wLzYV+hPAF4B+crH&#10;ukC9Auw/APgKKQD8PaBXlvL57vvSa3xIivNyuOf1HXB/l3B/50NwT0hXUgfgK2LulcD+ipLXXhGS&#10;I1tQqxRzLwf8S1duSotqL1Ni/4JYWHuBcC+vTCsq0gpvvYB6WTiO8NrLFtO2tJwh3J/u0SBVp22W&#10;to2NpymZN1948Ttj7mULaoX+9E8sqFUsqpXgXinGXkC+8OArh+gog33XkJyu2XI6w29kMN8pwruA&#10;eqpVLhng87hCigw4XYBeWcJ7T4gX2w/AvbSIthvYS1AuZcX5DwC/A9h5nXyrAPqu+x9SN7BXSAHh&#10;HZJ56JWlfF4B94rjAuyv8H939/ZLmXSU/89tWYXaTri/L4G9tKiE569ze/lBW4/rHHAa90erEO79&#10;CfdSOA4f41zaLpzN3Im6pDUo2h2J4r1rUbE3EYXrliMlbhFaytJx9e4NNF++jsbmswT6ZpQT4CvK&#10;q1BSUIKi3EIU5RQiNz0HmalZyM7KRQ6PlRSXo6awkMbBQeTHhyJ/mTuKAp1QQlWtdEfBMg6iHJgL&#10;OLjvMpuATTOHYL/BCGTYT0WB+2wUOE8ieHOisOiDEk4QwuNe5qKKYmeRXnAwiqgSuwEos+3LCXOI&#10;tPBT5OYWpfGLnTRRQhXZqaPQZignGAK+syaqxMRMA0CqqLhQpFvsS3jsh/16A7BbbxB26A3ENkM1&#10;7LOahJPOM5DnpI20Bb2QZvgpis36oJKGRjkhqM5dFbWctGvdJ+Psopm4FESg9NNGc8BUqYJrK4G/&#10;IdQaxUuNsd9dBwlmI7HBQhup4b7I3xYrLcbcZjoOx4VBYT8Rp+wnE9xFWfzZSHWbiXT36cj3nY2S&#10;xQYoXWaK/OXWSPU1xQ59TcSM+R7hGl9h2Yjv4Kn2PVzVfsSiqSMQZTQNCcaTsdF4HHabjuJkNhrZ&#10;TuPYlhNR6T8ddX40djwmoNaLkOHaW/Le17PNKpxVpKqj5WJ9Ao2fOkcZhDQFTkPLstn8PKLS6nxU&#10;E+6LfWYjk0CSQsPkmPcchE0diFDCfYSA+8m9JM996JQB3NJYE+kwRXVaXVWEEOKD545C8JyRhHwN&#10;hMwSue415HCvjigRojNrmCSRYSdEZwDW6A3DngVDcMKoF7LEImbCQ6PzSLS6jsZpT000e2ugikZW&#10;pfNkGnKGaCFknQ2ahws0RM4unYHTy6aikXBfEzAeTYumocZXB4V8/8KIfXPvPN7+8hL3nj7Gw7YH&#10;uH/3Iu7dvoD7hPx71y7i4fVLuH/1Im4Q9K+2NOJm62ncOk3wp6F6o6kKF3KOoIQT/HFHbeya9S02&#10;ahGYx32KeM1PEKX2EcJUP0aoWk+EjvwSMTqDsSXABZk7ElFwZB9yDuzB/oiV2O7vggN+tthipI1E&#10;zS+xdcxnOKD9CQ5r9cDBCX/HXsL8rjEfYweP7xjzOXZO+AR7Jn+CA9M+x67Jn2PTBP6/cR9jtdbf&#10;sXHGN4T7r/k6nyOR/zdB9SOsG90TiXxPa/gaCeM+4fYTwv7HWDPyM+nYrulfIcd0ECpo5Fbb90Gt&#10;8wAafWqocREL0YejVoTosD9U0qAV61WKrYdQKgR9UZVUFenWqjhgOwE1+zbit/bn+H/+9T/4x+9/&#10;4Oef3+J3ST/jj59/xa+v3+H3N7/it1e/4ac3v+PNz3/gv/75f/D//Z//B//45Q9Cu4B3ec57vo4s&#10;U44AfIL9i7fSY+G9F+E5IvuODPDbCfiPZdVDr14m4DeiqUKWQSddpMiMXorNvhZIsJuBePOJSDCX&#10;xd7HCIAlzK/mdjVhP5r7EQZjCPnjeHwsRCGoDYTiA04zcMBmHPabDECScW8UOY5Apdt4VNCgFFl0&#10;imkQ5xDWM5xHSbUJrkZZ42qYGUFXi+A/ASV+HMMWzUA+jfMKlwkotlMl9I7gPacptWmVkwZfcyyy&#10;acSnBhki0UoLaxz0cGJzAi6dbcW5xgZk7N6IPSvcsNpOFxEibGaBpize3lCkwhSAL6SB1ZL3XsC9&#10;yJAjA/sYEW5jORXxdjMR7zwLa9znYp27PhKd9BFvO5uQPx1rzCcT3tku0mJjIQH4bAMaC3Gm1EJN&#10;rLUcz+vGIc5oOL/rUcgWRfBcxqPaZzLqRD2MAG1UuY/iOKtCgB9AyGc/4ZhcTGNGZNiqcBQOEQI+&#10;Qb+ABlKO5TBkWXKMt9NCto8RilbYonS5OcoWGyLFcy72edrgdEkpnr77CW9e/4Jnz5/SWGzDc8L9&#10;y59oGP76Ck9vnkdqQjC2ecxF0iJTnFhsJmUU2+06B1sdZ2ML22uX7Uwcsp+FFI/5/D8GSHGejuOW&#10;Y3DASAW7DAZju4k6MpeaoWbDIlmV9IPBuHUyFme2rUB5lCeKw92k1MWlq7w5P7kjL8QRBcF2qI5y&#10;ozzRJOB+je/PdWv8C7iVsuVIYH+/jXD/SEo/+bxdwP1LmeRx9y9EBVoB8HLPvIB78bgD8OVwrwD2&#10;7nAvkxzwxb78usePleCesN4J9jJ1gXuxVUgO+38K992OdQH6P4P6D5xThvEuUoD8n0k8l6/1n8C9&#10;WEzbHe47YJ3wrgz2HXDP4wp1hXsek0sRktORLUeeElOR814AfYcHX4D9xWs9zhPsz8nBvgvct16Q&#10;vPUKuG9ubpXgvlHAfWOzbCt572Vg38VzL1JhyvWnf+957jvgnhIefIWkEB2l0BwCvgLsO+Fe2Wsv&#10;A/xOrz0BnlIGfZESU6EuITqXbvUQeew/DPZCMrjv8N7L4V5aVCuBvZLnXg7s/zHYd5HsNRRhPp3G&#10;AkWw7jQC5OJxmcdfbOWgroBuxWMl/SXcdzsmg/u/kiwURyYZ4Cvg/ppYSMut6OzXqAsPHkrfvfDa&#10;1+9ZsZ/bRwR8NCatx5nMwzhbdBQNRXtQlbEdFUmbULItDDnRvmg6sQX3rp9Dy5XrqGk+g5ryMpQW&#10;FiMrKw9pp9KQfPQ4kg8dQfKBQziyex8O7NmPQweP4uiBJGRyW7JvLwoSwpG52AYly4xRFmaPmtX+&#10;aElchrJV7sheaY1kv7lIc5uONNvxSLMbj3wPHRT56iLPhZOfRV+p/LnI5lFGGC13G4IaD5G5RRXl&#10;YiKx6YMiy++lNH4iNlh4jiqpIjvxc/FQTqgyL5lIcVnloSWlHyx0G4lsmyHIMOmPEwZ9sWtuX6yf&#10;NwCx039A6ChCmXpPwvM3iB3bG/v0hiBpwY84YdgTReYETEJmiWVvFFpy0rIai/PLnXF5pRWaCc11&#10;3tpoXDwHLWGWaI2wQUO4LarDLXBkqTlCRYo5D04mmam4ce0qmgqzOBEZYLueGvabjsZB87EyqPee&#10;i0zvecj21Zdi66uCLVG4hHC/zBYnXA0RN2kAVqp+Cfd+n8Ks9+eY+d2nmPL955g/rD+8ZkxA1ILJ&#10;2GCgiSMmashxJNh7EjK8KG6rA+aiKWgW6n1GodapFw2U4WxLDbal+CWjD/LZliKffQPBo9qR1/hM&#10;Qh0BvzaIhkGQLipoHOQSVlLdpiGJOuAyHSu0+mCp5rcI0/oRIdo/IlKkvCTYC49+5AwVCdSj+X6E&#10;1zR64WREmkxCpJEWVumLNIQiHeFIRM1Wo0SRq+GUSCepglVUrJ46thgOQ7I5vyvTPsg170vjYxga&#10;vMRi2nFo9ZUV46pbboIb21eiYrkV6gP1cHn5XFxYOgVNAWMIHyJGfzT3p6LZfyZq/fSkn+1Pn9iF&#10;n548wLu3v6D98VM8vn+Nuo4Hd27hzvWruHfjKh7cuIa7Vy7h9qULuHXxPG6dO4dLhPwbl1pxq6EE&#10;ldtX4bjrDOyZ1xcbtD9D/NieiNMU+hxRBOgQ1U8Qov45YmkAbXK1RkpiDLL2b0X6oT0oPHoYqZvW&#10;43hsJJIC3ZAwoTdi1T7DZva/3aN7YP/4v2H32L9hD4F8B19zK42GHTQgdk75GHtnfIkDc37Etpnf&#10;I3Hq19g0qxc2z+xL0P8aa0Z9iXjVnohX/xiJ479A4kRq/KdI1Pqc/+MLxI2gQaDxKWJU/4Z907+j&#10;0ayOGgdVVPL7r3Loi2ZPdVmWKZG33FG2PqXBfQTqRZVWGn2VjuwvBFqR47zAVgMnbSaiIj4YZ04e&#10;R92Jw6g5thOtqdtxNWM3rqQfxOW0Qzh36gAuZZ7AjeJcPLxwGr+8acf//e//wn//8194J8J3nr2W&#10;4u1FHnxZusyXMqh/TuBvl4XqSIWtJO+9yJ7zHO1ywH/U1sbv7DZuX7mAS03VHMOyUXzqBE7t2IR9&#10;4X7Y4m2CRLvpWEdjfa2IwSe4xxF+RdhKvImA/LHSIlURyhJpqCl58MOoLfY6yF9pgmME8hOWg5Hr&#10;oIkyzyko8ZmIMr8xKPJUQ91SLZxeNQc57mNQ7jONBr0xqoL0kO04FeXhdji7MwTloe5Itp+JJNux&#10;OGGljjwHEQ44XPoFpNBapD6dhsLAhchYZI6tLguwL2olynOzUJ7FsXV9BHYEmBHStRFN4F5tool4&#10;Aff6hHoDNTncj0Cs0Sh+DhFjP5Yi3JsS8s21kUC43eRphC2B5thBiN690gm7Fztgs7cZ1rvoYy0B&#10;OIHjksiQE2uiLYXnrJaKfk3ga9KYYJskWGljh+dsJFqPw0bjYThlOwZ5NpoodhhDI2cCyl01Ue6k&#10;hlIB79YD+Ln6otiqD41BjteE+lKCfqnDEBoyw5FpMRApJn2Qbj4YaTYaSHXVQa4oBLjIEFneujju&#10;roe9Xg6ozszE8zdv2U9+wxt+369fPMHr9qd49pJ94OfXaL9zBafWhdFwm4ZE2ynYzO9qE/e3O83E&#10;br7Gdue52Mk23+cwC0ecZiPZjfOLuy5SHCbhqNkIHLEYgSSHCUjivZsTwjE60Rdn963AjeR4nN0T&#10;gcYEH9RGOqMs1Akloc4ojXBDfrADKlY5o5ZwX8XHtVEeaIhx+2dDvH8L94PqNq4Yev/uwx4PCZht&#10;Dx9LcM/+LId7Afaverx4RriXQnPknnueV3juO8Jz5OcUoC6gvsOTL6BeAfZyyeLx5ekxeb0iO46Q&#10;APo24bWnJLAXksN8d8D/INwrqQuwd9/+W3WC+HvqDvPKkq4hyAu4V5Y4Jkl2zR0hXt8J9yJTzvtw&#10;/x7g37zDY0LvA74y3CvCcpQ99wqwF0AvFtJKYTjyUBzhsRdg3wXuRay93GvfCfdn5HAvvPXCa69c&#10;xOr9mPv/CO47UmEq4F6Kue8G9pQs/r5rWI4iJOfPPPfK6gR7medeirl/L699Z9z9v4N7BdgrMuWI&#10;fPaytJdysCcQK7YyIFeA/f8G7mWSXkcJ7Ds9+kqSjj8kyCtEQFeAvZAc0hVShvruIC8Tj1FiX8D7&#10;Vf7Pa3cfSbp6p00mHpedo9iBZdlxxP8Wz2PHFHB/j8+/T9C/d6/HTbGg9gGf/+SNAHs1SlpEW7PR&#10;8zdCPqr3hqPucAKa0rejufQgmsuPoe7ULpQQvtNCHFC4IQhl+2KRs3sNcnbEI2tzNPL2buTkmYhj&#10;W9Zi39pY7E6Iw86EBGyKjcP61XFYGxuLLXExOBwfgZw1IcgP95J+6qxZ7Yy6RD/UrA1A9Wof5K0g&#10;8AQZ4JjHVGS5T0au01jkiGqGbpooch+LItcRnBSGoECeZaLAtjdKnWSFlKoJoQJEq0WaS6fBnEAE&#10;6A9Cmd1gyRAo4cQiwYiLiCefiPpFM1AhPLdu46T485OcaA4a9cfW+QORwMlyjdlYTowaCJ70A4JH&#10;foVw1a+wfPDfETfhU+wz+AZJRl8S6Huj2JRAZNUL2YT8Qk5yDStcUOY8A5WmP6LeeRAa/CejfpkJ&#10;GgictSHmqIuxR26UC2JsZ2NjkA9Kswtw8fI1FJ46ihizmYjU7oO1M4dir9kY5CzSR1GoOYrDrFEu&#10;fqoOtUXJclPkBuijINAMewjFESO+RuCgnjD9pidmfPU5wf4rjPvuc4z9uicMB/+IJdrDpJR6KVZs&#10;Q49JKAucjbKAWch1FSn5puPs0tlo8BnDthnAdh2Ea5Hz8GjjQpS4iXUFP7D9CNA2bEML0aZqqBC/&#10;hBCmq71EnC2NL+cJSPaYjq00RhL0R0hwv3JCL4RP7ovQyX2wasYQhOkQ8HWGIXyWKqKMCFE2M7HW&#10;zQTrva2Q6GWJtc7GiLWcTZgi5M8j3M9RRfTsoVLRqwgqSldeAIufY928oTRUBiPFuDfSaGQV2w1C&#10;jadIxzgWrfwc9f5TCFCOeFqSxQl6AxoD5uCc91g0Bo5GhY8amrwo7xFoDpiGZoJ/01JjlC8Sv4TY&#10;oXrnGjw824qfCA3tTx7i6YM7eHz3Nh7cvEGov4gHVy7jAQ2xe1J2lgu4d/Uyrl+8JKVivNNYhqqt&#10;ITjuooP9+oOxmZC9ZnxPrCaExxLsY0d9hghCtAjNiZkyABvtDHE0YinStq5F6t7tyD92CNn7dvDx&#10;RuSti8F+y1mI1vgWG2hYbh3xN+wk3G8d1QM7Rn6KHaM+xfZxH2OPzqfYNf0zHKQxemyBGg6baiCJ&#10;BuZxGy0ctZyA3YS9PfrDsX7y94ge9Tep7yZofYm1Yz+hPsZqGgoxIz+SQnVi1Xpg37RvUGSlRlgf&#10;gSqR2cWuP6qdVPiY9xbvuyoCfg3hvp59QKzDqOC9WUmorxVx1y5jkG83EqnsZ8fsZ2CvzWwcctAj&#10;SAnjyYTfiaVkyIt6DCURvEcIQ+XxvihfvwLnj2/FyzM1+K9XryXj6tWbnyXP/LOnL/H08Qu8an+J&#10;nwj9L54JuBdw90YG/SJsh5IVwRKpNp/jyeMnaLt/H/duXud3cxZn62tQV1yI/OOHkbwhEvuDPbDR&#10;wwgJttMJspMRZ64lpYIU3u3VhOBYArGAWBHKEmU0RlpkG6YvFqaOwSka5TkhljjsoIVc50lSZeQy&#10;/2moXj4DZYsmoDFMB6cjeG85DuP41B8VBP5sGj5JNGJbNq/DzzQIHzWeRtKyxdhpNQ17aXCLNTwF&#10;LiNlvyZaEHiN1ZBmORqFfrOlMK+kEDekbUtACo2TA1FLscFtPt/nSEK3OqWBeDFWzR+BtYT8NQtk&#10;WXEkb72Af1MaKaZjpWqzsdbTsd5zoRTHf2z1MqSsD8XJhGCciluJAys8sSvQHls9jAn4umwPHb72&#10;JGo04mkkxBlMRIyBWJcwGtG8z9c7TMM6i8mIpyF+gP/jlIUq0k37c7wdQolfdDjuil92rES2nP5S&#10;hqsSW4I9VWjRF0WE/mJbFWSZ9UfKgt5INxuANAsVKXFBNqE+P2geUr1n4ojbPOzxdkA5DcX2p095&#10;X/4iGXnv3rzGa/G98zt/99NrvGy7j5Kju7DZ1xTrCPJbPQ2xw3sBdvkYYY+vMXa462OXI41uAv9u&#10;K94bjtOQ7jkXWV6Uxyyku05HptdMpHD/OI8XhtujboM/mnYGo3FnOBrXL0dLwhJUE+KrVzmiIspV&#10;8tpXhhPwV9qidAm10gH1kS4C8tuoPYR7WTpMAuYjAugTAvUzAjmN1h4vCexCLyTJwnIEzIvYemkr&#10;3xfHn794I3n1Ffnqu8N9GyFeSAb4PMfjXQFfJgXcP5SD/XtwrwB8+f57cC8eK9Qd7oWU97ur27l/&#10;C/HKkgO7QorXex/wO6+5I/TgMcG+WxpM4ewkT8ngXgb4lyXdkUuxr4D7Ts99x3Pk4TmS9/6v4F6+&#10;iFaCeyXA7wr2nXB/ugvcn+7RKAG+iLMXUN8oAX53z72y/vSvw3PfkQqzc0FtB9wLsKe6x9y/D/cK&#10;r70C6IVXXgH1Mp0j3J+TtoR5UYX2gmgIWSVaRVrM83K4F3ntu0N9J9wrZctRBntluJdLBuUE8j9b&#10;VEs4/uBxheTnZQAvwnI+DPedYK8QIf0DYC+TDN7/E7gXEp57AfgKoO+AeiGC/bW7Mq/8tXs8x84s&#10;hefcJczf53sj3F+5f6/HrbbHPW5zcCDUDyPMO1dGOadVxju28zFaT6xC/eEIlO0OReneSNSkbkZj&#10;wSHUJG1F0epApIba4GSoKZKXGyE1eCEywm2RygEuPcYLxyM9cCTCA3s5eW5b6YONKwKxZvkirAlZ&#10;iagVK7hdgt1h/kiNINiHuaGKMC+yExRFuiFjkQVS/BfgpL8+kv3nINlHh4PuFE56Y1Fgr4JSZxUU&#10;2Q+RfsoV5dwrCR4VhPUKBwK7PM+6SIUpCkeVu6uhUKSfJIBKi7hsB6DQ9gdOtj/wOSJ8YDiNhVEo&#10;85uEAk9t5DiNRqr1UBxYOAhbjIdyMtPEKrOpiLKZjrX2UxGhNxxLx3yDsJFfI1T9E0RN+Ag7539N&#10;uP8WKUZfIdvkK05UfZBj8SPq/LVwfdtS5HGCyDPtiyb3wVJecJEpo2npfNSHmKAqyhHFUU7Y4GSA&#10;DYsXoehUFs5U12B3aCD8JvTHUsJfwszhOOE2iwBkjYo4J5THuKCUxlDRIra5Oyc9y3HYb6hJYPsO&#10;ITQ4lg7piYXffILJPT+C9lefYMyXH2HsF3/HnO8+gtfQr7F9riry3Qj2/tNRuWgOqhbPRoHbBMnT&#10;dnbRNLT4jUe1iyryLAfgzDIdXIszIKD0R5Hdjyiz/hHlnJxLLQahlJN3Gdu7zJXt6jJcKqN/wmEs&#10;DjpNQszcYVg5qT9WahHqJ/VF+FQRijMQ4dMHI3T6MITMGIEwvXGIt9PFJn8rbF/hhT2rFmFfJEFn&#10;uQ8SPawRY07jZj5BSsA9gT5ixmCEz1Qh3KvwNWggzCbMEPp36fVDksEPOGX0A3LM+vA9qaHOawwa&#10;3Iag2k0Vlzb44UVpOvtXMMrZh2rZV0rsetOwG4jTHupo9RuH5kW6aF1hiubQhWiiKpca4KTnPFTs&#10;jMGbRzfx088/4zmBoo1w/+TBfTy9dwuPb9zAw+vX8YDHLl04h1sE/JuXLuPmhUu411iO+h1hSPXU&#10;xVEC2vYZ32GD9idYM1rEuX+MuJE9EUUwjxj1FWLZNolm07F/mSeSE6JxatsGpO7ZgqyD25C+axOK&#10;927DSbZJiPoP2DisJ/aP+RRbxv0dazR6YOPwj7Bj9KfYPeUzHJ7/LY4b90eauSZOmY5Hqv0U5HjO&#10;5nYaMlxnIpeAWL58ATLddLB5dj9Ea32LmInfSYt9N035Emu02J/H/g0xmj2wdvTH2K/zDXLNRYz9&#10;SAL7KOlXERFKUcn7q4qQX0G4r3JS5TmR854GIcG1ynUsatwn0OjWJKANpRGphhO2o5HsoI2qoIVo&#10;CXFAa4wTmmMccHqNK06v9UADjfpm7jcluKMizAXVIa6oS1iGK3kpeEdA/+mnf0iLadsJ98/aX+H5&#10;k+f47eff8eblO34nL7h9K1W5lbLvUFJ1W14vtk+fPsPjtjY8vH8Pt2/dwpULF3GmoQ7VuRnIZfsm&#10;rw3F9sVOWOs0H3EE7NUWkxBrro0oqVKryBAzjkamgPtxsvhzwnI8oX+VwRien4yCeI6DS8yQ5TKF&#10;94+oyktjMnA6igImojRIC2W+41HAcafCtjeh9nucsB+JE/6OuJRehLePfsL1c/exfdEKxM4bh51G&#10;bCvrkThlrY60hQOQY9wX2cYDkGk6CHmOo1C8aC5ygq2RvnoRDkcvw+bFwikwHdE05KINhyGKhlv8&#10;fBq8NKrXcLuaijXQpCEyGqv4vqME3JsRzm2mSilBdwX74OCacKRsX8u22IKcA5uRs3c9UjZG8PUD&#10;sG2xHa8zRZz1XP4PtouJMBZGIZ5gHyfWInBsjDKj8WA2ERutZmOnxTzsXTgeRwnnyRwPc0z5mc37&#10;In9hHxRb9EeJ5UDCvViPQcgn9JeyXQosCPrWYuyWLcTOtRxCDUYWt2nWGsh04ZjsPwOn/GZivwir&#10;cbdEzr5dNNZuSOlTX4iaCK9/wkuxUJv94KfXr/D6abu02D11UzT2Ry5CUnwwkuKW41CkP45E+uFg&#10;sBsO+hL0nWZil402DjtNwwlXQj3v91w/Q+T46CFDQD511GEqTnrTIBWGaGIgarcH4+KhRNw+sg0t&#10;iUtRF+uK8khHFIbYoHylDYqDzFDkZ46yECc0RLuiYpXbz3WRzjmEeyPBVg/vP5HCYgRotwu4J7SL&#10;xbSvCO0v5SE5AuIVC2gVYC8AXuyLcwLW2wjU4nUE6EtwT4kwHBncy0JuxHUC7iVJgK8E+eI6OdR3&#10;wL0c5DvUHe4VgC/f7ziuAH4B+QpoJ2B37P8bSRD+IZBXSHFeDusKSc8X/0eu/xTupfWGHXCvDOsK&#10;iFfAfac+BPcdz+sIzeme5/4DcN/Ne6+AexnYy+G+VQ73VHML4b5ZCe4bRI57GdgrMud0eO8r62RV&#10;av/Kc98d7jvSYP47uKcUcC/A/s889xLgS1KGfCWw/xO4FxVppaJVimq03STAXqEPwr0C8IXHXZEt&#10;5y8y5vyn6gT6zth76bj83Htw3wHr3dUV7N+HeyXvPi1GoYvXZZJdK0JvlOH+oZTDXmwF5F8l7F/m&#10;vgD8a3fZIe9Rj9t7EOqHVe9e4lS3ye8Uwf5hzUZPnEtZj/MZibiQuwktqWtRuCsE+YSV+mObUHMg&#10;HgVrPJEZbY+s1bbIT3RFyRY/lG3xRTm3JZuDULwhCFnRLoR9eySF2GP3YhtsX+KAbSt8sTl0OXaG&#10;L0NShD+ywz1RGe1NuPdCrig8ErgAx730JI/JSRGCsmg+sv1mIc91CgodxyBXTATuw1FKcC8WWW4E&#10;uDsNRrXjQNS4qBAwhqHIdhBKRNEqAmqO7UBkWfXhc9RR6sjn2A2iUdAH2RbfopATTy4nnVyn4chx&#10;0UCyqPhpOgQHTIdh68IR2GClhQR7XayymYtQscDMQgtRhupYMvkHLB/7NUJGf42I8V9i29xeOGXW&#10;F0fnfowM02+Qb9kXhVYDUOOlhXt7ItGyLUbKnFLpNRFN3qPQJMHkVNQtN0BVpAsyQmyxzs0I8QHe&#10;KEw6gfqMLKyxXYgA9R8Rq9UfJ9z1aQS4oD7eDZWRzshbZIkjZtNwcP447JurgY1T+yJq1BcIGfY3&#10;KZ47fOjf4DOgJ8y+/xh63/fE5K96Ysq3n0G/d08EjfkOh8wJCp4CRCahiAZNqQ8lKqK6itSGhGLP&#10;MagnzJ3xGo8ym6EoIcCVEuKrhNfeohcqCB6VVqqEu5EoZpsW0LgqcFRHuuVIHLEah/VGI7Fycn+s&#10;0B6AEAK+gHsRZx9CiA0l3IfN0kC4nhZiLecSbOxxICoIhxPCcXzTapzasgbH1kVjd/AirHMxQ7Tx&#10;JETN05Dy26+aNQSrdAkxurIsO6G6IxA9S4Wg2hsH5n6Ho3rfIN34e8mIq/YYwfevggbXAWhYMh0l&#10;QXrIcx5Hg28EQYtGoHlvNLMv1In4/KDZOLPCGGdDFuL0MkM0CYUs4HNmI3OJMW4UJuGfL17j13e/&#10;of3FSzx5/hyPnjzGk0cPpYqoD24R8rm9e+kcwf48rp+/gPtnGtFyfBuylloh2Wo89s7+EZsnf4zE&#10;MQTnkX9HguYnNMY+RfQ4wjU/Q4LReGzzNMORVUtxJCESx7auQQ4B4tTODcjevwPpiVGI0FLF2gGf&#10;YI9GT2we9xE2TvwEm0Z/gi1jeWzG1zhBqMpzHcP7YgrSTMcizWY8UmzH44TFOKTYT0ZewByU83MW&#10;+M/HUZvJNLz6w3HAp1ik8QXidb5G3PQvEKHdk9D/ORLFIt1p3yLTRCx8VJWKuTWKX0RoDFXRuBZG&#10;tDCqa900eGy0VEOggnBfSeOp0mUc8m3VkWrSj4A/WILVXM+ZOBPhhJYwZ9RHOKAy1AqlK8wocxQt&#10;NUHpSjNCvhPOrPXB6VgPlK20RyEB83ZFHn578xav3/6KZwT39hfP8fzVO/z07hdZjnwBdG9+lkJz&#10;ROy9KHQloP652FLCi/+MsPf08WM8ePAQN6/fxNXz59FaVYbK9OPI27sBR2KWYqu/DdY5zsUasajU&#10;egqizSYgmqAaQ5AXXvoYwr2UXUZkmzEchVWG47Bk9khs9zZC47YlyPHTRabdaOTYjUGB81jkOakj&#10;x0ENBYT5Ejs1VLCvZRn1Rz7HwJsV5Xh19wX+8fp3vL7VhmNLFyFm9ihsmT8U+01VsX+hGo6ZqiDV&#10;mCBsPhzltiJ9JF/Xa4YEnmlB5khaZI09/iZIsJ2KMEJ86Dx1hM/j/aCnjrVGI7BWXw2JwnvP9yrl&#10;vreaiijziVglFmgTkg+HeeLUhihk7NuOnOSDKMhMQn52EvIyDiH72Hak7o7H/jXLsGW5G1Y7mRDk&#10;dRBtKrLtaGC14RjEsz1EjH8Mj0UtGIut4lcZfwvstxmDgwt74+TCvshcOBgFVkMJ9Coo5ThSaa9K&#10;kB+MPBrgwotf5qCCQt6LxSL23k0NxRyHc3ltFvtxumlfpJqrINtlAsf/aUgNnI09zrrY6GSK4+vj&#10;cbmlCc/anvD7fYNnL94R7H/i981+wu/+nTDqbt/BzeYGnC0rxlm2d31hAaoyUlCdcRKlSfuQtyEM&#10;R5c7Y6+XEXY7zsIBOx0J7vP9jZDtPU+KwU911kGy41QkEfBTffVRFOmEms2LcPZgLC4eTEDjxpWo&#10;TwhApXC2hNugaJklcn1MkOVmiPylNiDUC+/9Pwj2RZSJYKs2zsOPCcRd4f71+3D/Z4DPrYB0AfbC&#10;A98B93wtmedeFmbT4bnvJgXgi+fK4L5d7rUXsP7hNJdC3SFeBveybQfYC8hWBvfuj/9E78H8X0kO&#10;7LJQHvlriP+jpO6AL+XQpyS4F2AvuIhwf03huReLaQWky8H+Pbi/JfRhuP8zz71yKkxZWI7Cc08J&#10;sP8ruO/w3IuY+zNd4F62sJaQT6hXeO5rCPYdoTlSxpz/JFvOB1Jh/ju4l6mzgJUiz33XLDlC3QFf&#10;hOTIwnK6g32XsBxFaM4HsuV0wL0AezncX1SCeyleXpIcwP8C7iUw73bsr6QM9V2OC8nBXrGoVlld&#10;4b0r2CukDPYd14pzcsCXxMeKhbTdAV+E5Vy7/0jSFfFYFK16+KjHjbYnPQj1nWAf5fyQcI/anUGo&#10;PRSHyv2RaM5Yj6ulu3AmcxNqOag17ItD+c4Q5KxzQ1acCwrWe6JuXzCaDkWjbOtilG9dhNYjsThD&#10;VWzyQ3miO8p5TXa0A1JCbZC03BYnQlyQHuqK3BU2UmqxspWWyF9mivRFCygjpAUYIlVkw/HXR0HQ&#10;fOR4TEEuJ84iWw0U2gxCjbcGKj01UEKQF8WnKuxENo++EuSLqqqFnDQE+Be5DEe2dX9kmf/A5/Uj&#10;9A1Fvs0QFDgMJNz3QoFYMGvWH5m2g3HSvB8Ozv0Gewjqe01HYK+9DrY7zUaigHvTqQgmkIqQkOj5&#10;ali9QB0J+qqImdIPy1Q/R9z4b5FiPQTJC76isdBH8h4XmfVDjskQXIj1wa9N1ThzYCPyXabIMrp4&#10;j0BT4ATUL9dHPaE9P9wBG9wNsW6RO2FjFzLWrUOwjhbiJqkhzXkewd4dTWv90RDlgSx3I2zR0UDU&#10;sG+xatAXiBlKqX+OFSp/x8rhf0fUiE8RrvI3hKt9iSWq38Jd5VsYfP85dL/5FKb9PiEY90e620Tk&#10;ixAnuxHItmebuoxEhdcYlDoT2Alxde6j0eQxHhdERhxngpv3RCmOvcqWBosVjSsLGlR2mvwshH8a&#10;BMX8TIXiFw+LsdjNST9qhjqWTRyIkMlDEDZlEMG+P8F+IFYKuJ+pQrAfQ3iai00+Dji6ejlStiYg&#10;ZfcWpB/YiexDe5DBNkhKTMC2xV6Ip2EVTZiIniODelns/TCEzaB0NaS4/cRZfbBz9vfYP+drnNT/&#10;Epmm3yPPZiAa3AahxWMAqkSRMicVnPMaRtgX4SOjeHw8WlzU0eIzEef85+Ds0gVSJdHWIF0aX9MJ&#10;+TPRslKXgD8H+cH2uHh8L365dRP//ds/8Bv1UlSzff4EDx7elcJ0nt+5jac3r+DRzeu4dekiHl6+&#10;iKtluSiIX4ZkF13sNxzC7+0LbCCQixj3dRO+RMz4rxHLttkwXwPxBqNpPM7ADn97HIwi4K9bhVM7&#10;EnBiy1qk7NqCjO2JSDSZg7DeH2O76qfYztfYNu1zbJ/0KTaM/Qi7Z/2IVPsRyKMBWURDON1UE8kE&#10;xQMGNFYXjMAe41E46qiFVA8dpLpMxnGnKYicNRzOw7/CMu2+SDRQwTr9wYibOwiJ82gwzeyHvTO+&#10;J9z3R5kdYd5eBc0eGqh1ESkNB0qee1HordZNLFLXlIzCKhfhuR8jgWietSpOmQ5EmrUakm00keIy&#10;HVUr7FG+3B45gabIDjSksWGAXF89pLjN4Puaifwg3g+R1miJd0JDjCPKQwhMUb54fr6Fbf5feP0T&#10;gf3lE7z9xz/x9u07vBFhGAT9d1LYzmtZusyXbwj3IjUmt3LQF8WuRJGrtrZHuHtbLLC9histNL7K&#10;8lCZehiZO9biUHggtvqYY50TAd9uBmIsJiGGgC8yykQLkDUm2IsY/AXsi4aaiFwwHuFGExBMsM1d&#10;7YbaeBcctRqFDEsNjjGqyCXEimqtuWZDpCJO1WzDfP1+yHSYj9u5OWg4kY7cTWtQuzUa++3nIWHB&#10;aAL5MCQYqCPeaBQS9VSwx2Aoxya2q+tYVLtrIctxMtJtJyLNbgKyvKZzzDTEMV8+d6EWQucSuBdO&#10;w273uTjoMQMHHCchyUUHh0T4ieNMHBILSnkukZ9tm68ZktcsR9b+bShIPYXS/FxUlxWiuqIYVSX5&#10;qMzNQGXGKeTxXjwctwp7lgciztZQSpkZtUADq/TUpDz6ogruGhG/bzwW62kQHfabh932o3DQehBS&#10;bYch13aEPHHBKJQ6cYxxHoFC6wHIMvmO7fIDSsQvrB6qHBdVkMv9XPaxHI6jGQtpFBr3RqblUOSw&#10;L2V6aSM9QBcHXGdjo70+9kcsQwvfZxu/S2kthiiCRrh/9Vr0g7d49+IVfqLetb/CmyfP8fLpazy6&#10;/xwPbz/A3as07lrO4GJpHgp2b8KhEG9sddHHTptpOO4yC5mcd9I85yLFXRennKYh2V5byox02FYL&#10;Kfx8FWs90LI/FLW7Q1C9ZQUaNi1H3Vpv1HIuLA2xpSFigpOOc5C1yFJ47YX+kR+/tKhm72oJ7h9z&#10;zhVwL2LfBWw/I5yLWHtZKkyRLedP4J5SQLwkAetysP8zz70i5v59wO/quZfAXtp2BXrlY+/B/Z+o&#10;O2jfU4L4D0kB4B8E+b+S/HnS63T7n8pwf0eI18s89/KQnA/AvcyD3+m57wB8BdhTAuZFdp2ODDty&#10;sFeG+66eeznci0W0HWE5nZ77jkw5Au4lyarSymLuqQ6471xUKzLliNSYwmuv8NgrJIXkVArA/4ts&#10;Od3h/q/CcmQx952LagXsi60C6hXhOTK4lxWsOv1ByJfDvRzqu+a5J/xzvzM9JkXYl1JjysFeuYiV&#10;AvAF2F+8Ibz0chG0O0NyqL+Ce7kXvivgKz2X6nKO13aeE9fJJEG8eB3ptTqhXiYFrL8P8kLSMeka&#10;ZXXCfcdWUufzOiCfHfgqJctvL6C+TQb31OXbjySwJ9A7cXuqMNTpYW20PQj5aD4YhvqDUajYG4qS&#10;fWFoTifgF+/B+YytqDsUi9IdwSjZthSl25ejZl84zp/chAuntqN8RxiKtyzD5dTNuJ4pqqquoILQ&#10;eiwUzfuXo3StD7LD7ZATaoGMxUYcCOeiZIkhJ3sDJHvqIj1QH3nLTZEVSMAXP5F6z0Oh70zkcHLI&#10;MOuLQsu+nCBUUEc4rnBXQ4WbOmrc1FBFWC+36Y0Sm/6cPAYjz24w8nldsYcaiiUYGYRyAnyRzTDk&#10;2YqS/uo0FLhvPAAZ+r2RajoAh+Z9h706X2HzpK+wdkovxOoMROhkQukUESveDxFa/RExoR+ipg1E&#10;7OwhiJs5AFFjv8XSAX9HpPo3OEVoTOP7yzX5HhVWNDSsvkex8XfINh+Nmgh3lCxdKBXAqvIYh4aA&#10;KagPnIa6lXqoj7FFcZgTdroaYZOvHQ5FLMVmN1uE6YxGmvsCnCfUt24IQGM8287bGOu0hmBlv55Y&#10;NbAnIgZ8JFUWDR/0EVYO6YkVQwn21CqVnojR+BZRY/pg6checBn8Hcx6fwmXoZ9hs/4gZLuMprEk&#10;Us6pIsdmOAocVVEifglxGIQKGkf17mNQT6BocBmBBg9u/USF3uEQGYmklIc2apysx6PSYzIqPLRR&#10;SmURHE/YTME2wwmInKqGkEli4SwBfBoBf9oghIiUmNMHIWzOcEQSilY7m2N36CKkbFuH3KMHUJBy&#10;CsUZ6SilCk6lIWXfQeyNCsN6d3OsNtVG9Fw1KTRHZMuR8uDPFKkxCfozhiJ+Rn9s0u2LffN747gB&#10;vwvDL5EtvPeeqjRUBrOfDEG5y0AaKn1RKTK68L1eW+OM66tt0OQyBjd8dXBp0Tw0LyLQL5qKs/6T&#10;cHnRZFxeMQtnV5qgzN8QRYvNUB4ThJKNcThbkIlfXz/Hqzfv0P78Ldru3seTW7fw+PoNPL51mwBx&#10;Gfepe2dbcfrkQeRHeOCY8xQC9nBsn9sfW2b1w3oqbtZAxOtpYL3pBKwloMVbTsN6F0PsXeGJPeGL&#10;cGB1CI6vj0Xy5vXI270Dh5f6YKV6b6xR+QxbRvbEFgL+1vEfY9OYT3CUIJjnQ6j3mIhsZ23kEUoy&#10;bEbjqJk69hqPwFZDVWw3UcWeheo4sHAEDpuPxS7T8dhAw2kzAW2XpRa2W0zBdqvp2G01GbsWDMdh&#10;gz7INu2NPKpUGHXiFzHLfiiXfvFQQ7P3GPaP0agm1Fc4EuREXxKVSK0IpWaDcMx4MFIcJyLday6O&#10;iyrS7ibI9TGTigdle8xBKY35imULUcD7PdtvPo0gGh4e02nsG6EmxgqnVzugbIkFKrbGEtae4tXb&#10;drxuf4Tff/0X3r0myLe345XcYy8y6ohCVxLUc/+FBPavCH+di2wfi/j7Bw9x/+Zt3Lp4AZdaatFM&#10;A6w0+QhObojDnpWe2OBpigT72YizloXoiIWnMaay4k1CccYTEGU0Toq7j9QfixBuV7PtMlZaIjNA&#10;D8cXDsQJo2+Rbt4LWeZ9kUdALaYBXeaginKz/sgyGIY0R1NsNtfD0rlDaTCoY828EVIu/UiDkQgz&#10;HIXAueoI4vgTM1sFO01EoTl1nKCOmo9AmpU679lhKCAoi/j+4sB5OOk5H7uc9XB0iQ3yY1yQF7qQ&#10;4G+AipXss0ss2c6WKAxiP15phRO+C7A/yBJpm8JQmnkcZSXFqK2qwYWWFlw+3YrzDY04V1OPM2UV&#10;qE7PQPGhg2g6dgR7Al1p8GhhlbE6VumrIX6BbPHuGgJ+grEmEq3GY5fHNOyhwX/QQR2nbNWR5zga&#10;Re7jUeA+Fvlu3HcbiXzHIXz/7FN2fVDoPBCFNLwL3IahkONPobMofDYcORY0jMwHItt6KLLs1dlX&#10;xiOD92gG+8lOZ33sWuSOimP7cPPiJenXG5E16SW/c1EPQVQxfiUWXPPxmxfv8PoZwf/ZO/YNEVb3&#10;Cg/vtBHy7+Ph1as4V17K+2o99i/j+Os8G1stJ+KQqy6O0xDK8DeSjM5kGlJHzDWxQ384ti1QR3LA&#10;PBQnuqF6/wpcStuEayc3o2nbctQmuKMmmgZpKL+DxeYoi/FB3cYVQl3g/gEhs41A+qjtGSH/OWH7&#10;JQFfpMF8Q8lSYcqkBPlydffiC7V3h3vhvVdaVPtEePeFuK8M+OKciLd/IKQM93I95HOEpMf/C7hX&#10;qAO2lUC+uzrAXgHpSo8ldQf67pKu4/MU/0tJ73vuleD+jgLuuwE+wV4hCe7lC2svKeCe10gVbcX1&#10;hHsF2HfmuZcBvnKee+G17wL38rCcswLu5QWspBz3Z5UA//R5gr0C7uWAT6AXEikwBeB3FrNqJOTL&#10;4F6E44g0mP+rIlb/KdwLD359Ex83K8O9zIuvAHkB+cox+ArJ4F4Z3mXe+i4izCuk7LH/j+CewCvA&#10;uwvcC/3/CvfvnVOW/P/x/3bAvdh2SAbtCnhXgH13uJep85ruxyWIV1LX8zwmefH5PKG7j6jHEuyL&#10;n6eKoj0GEujtqZMC7An5HIh8UL8nDLUE9voDEWg+FoOaQ4T8w9GoPbEWtcfXoIznineGoHJPJCr3&#10;RqFqfywaj2xGw+GtKNu9GpUidWbKFpxN2Yq8XRHI3R2Cc5nrcTk9EbU7g1FOUG3YuQhFca7IXm6J&#10;glAH5BBu05fbImu5NTKDjAgDs5DhpINc56koFlVnPUYRGnohz+wrlNoRLpyHosxVlXA5EtXuIwnv&#10;Qwj2/VDpqAJRICWf8JHnSAh1IeBzMil3GCLlsC/hJFviPFoqC18syp6bq+CkUT/sI+BvnPYF1ozr&#10;ifgxnyN69BdSkaGVI3oibPSniNDsieixXyNuYl8kEFZjpxDyx38thVUs7tsDy3oTrlw0kcLJPE3v&#10;M+QZfYkik56otfoWZbbDUeszHa2LpuG0/zg0BU3D+XATnA5dgIYwA5SHGKMq2hNJXmZYZaAt/fyd&#10;aD0byf5mqIv1RGuiLxrXeEp5/eNpZAQP+gSRBPl4NZGzvCfi1ET6ws8RN6YXVo/thzWje2HdmB8R&#10;o0kDZfxARIzti8Uje8NL7TuEav1AqBuKXE6+wrtYyAm40E6Nxg4nV8cBKHTojzK2bbkDwYHn6sRi&#10;SU8aJ97jIVWtFQspPUag3FsLJV7TUOatizJ+V3kuU5Fkq4291lOROH8cIiYNQ/iUoVg1fTjCdVQQ&#10;NkOE0AxD8Czu66khirC+LsAVxwiu+UkHUZGdjZrSStSXV6OhvBJVRWXIO5WB45sTsWOJK9ZYz0S0&#10;3kjJcy9y44fOGkHAV0eUyHk/cxiiaTgk6A7CHsPBSDbujVPG3yCVRp6oGFrpMRxlHursQ+o0SIaj&#10;yWkkip0m43FyLP5ZvB2Vtpq4FzgDFwJnodJ7Eiq8RqPJayyuLpqEq2K9wUp9XFphgLqAqSh1nYwU&#10;Ql/KEnu0ny7Hv356hT9+/wOPn7VLVVGf3b2DtlvXcfv6JSmjzoMrV3G/qQ7nTu1DYVwgUhZZ4Ijr&#10;POy2nESgHoO1JmOwjgC5wVYH622nY4PjLCQ6zsFG9oWti91wIHI50mhMnFq3Gqnr45EcuxwbzGch&#10;atSPWK/xJXaO+xbbx3+DTaO/wmE9fq++05HhNw3ZXjNQ6juXYDUNOS5aOGU/FsmO43DEZiz2iUW1&#10;c1Sxd+4oHDSdhMP2M9l3RSYSfRz3sUZyoBOOepthn814HDbtj3TjH5CzoBdKaRSVWwsjejDvJRXU&#10;OA5Ds9cYGkLaBPxxEtyLdLL5VkPYr4ahyH44TlmLgm8zULjMChUR3sjzt0GuuzH7jBEq/QxQ7KOH&#10;yiULpaxPOYQpEd+812oM0rynIj94PhpjrXEuwg45yxxxraaAbf0Gv7x6gT/e/oaf3/yEn968xa8/&#10;/wM///QrXr16R6B/K+m5HPA74F7E3z97gfan7Wgn4D+++wAPbt7ErSvncP50LeqKCpF3+CCOrYnA&#10;9kWOWOdsgATbWYiznErAnyLF4Ev54EX6SLZZjPEkRBPwY/XHYJXInqM/CnELJ6AwwgFpHF9OmPdD&#10;Jg2hUhHO5qyJQvY5UdAph4ZR6oIB2Dt/pBRO5mvQFx4GA7BoniYWGYzDYn1NLOY5L101+OgMxgoa&#10;wwlzh2C7+PXFhGOVtRoyLAdJWWeK7FWkKrAFTuMIzjNRuNQMlfHuKF/tiKIQU1SEmqF+lS2qV9ih&#10;mmNrLdv4NNuyaPFCnFpsifzNIThTmoZ7Vy/gOfvum0f38Ouzx/hDGK0P7uFKUwNaSovQkp+F8gO7&#10;sN3fEZE0blYvFBV71RE9fwQNHVkMvlQF13w81rLPbLLXxF5HGiM2/Lzsd2ItT6HXeBR5jUORhyYB&#10;XxUlwtj2GoZi1yHItu2HHDtCvsNQFDlyTCLc57Mf5VHZ7EuZNirIpmGQ4TUFlXz/x/xMsdXDAhnr&#10;ItBaVUVjr52GHgG+/bmUMenFM1n2JAH7r8SCawL98yev8IwSi7EfPXyKh3cF4D9AG43xq1UFyNsc&#10;jvQIFxz0McAuNz3scZuPk/6mSPfWwykHLRykUbxt9gAkioKA84chc4khqjb6ovVwLE4fXIPGXeFo&#10;3rYYLYmeqI6yRWGwFTJDXUCox5lD634j2JdyaynYSkDmg/vtPdoePCPgC/gmoBPuJcBvF4CvgPtO&#10;dYf8D3r0Bdy3d4N7wrmA+07Af9Gj/d/AvSz+Xgb2fw73T7tAfMfxbgZAB2wrAb1CHfDO7Z+eV1zT&#10;TaINhcS+dL3y/5LrP4F7Kc99F7jvBHzhwZfAXhS1+hDcK3vsKUWueyEF3HeE5BDsPwT3ZyS4V6pQ&#10;KwH+hR4tcrgXRaxkcE81nZGkqFarXMRK4cEXcC8KWJWWVkkc/8G/DrinZHD/gdAckeOecK8cliMg&#10;X3FMEW+viMGXxdwLuO+6wFYZ7qWFth3eeZHbXhnuFVVphRRg3wn4Au5FppwOsJfgXgbYnXAvpATh&#10;f+m5l6nzmOJ1lK5R2u8qRVy/Mtz/CeALSeDeHd5lUoZ/5WuUof6qfKv8PGmBLTuxiK8XgH9RvA47&#10;s8hpL/4I9LrUHuoehcq1HqjevQQNx6IJ6ITwXUvRdDQaFzO3oOlkIkoPRKGEYF+6NwSlu0JQQbAv&#10;2x2Jkh2RKN9J6N+5jsfjUXU4AdVJa1F1fD1KD29A5dGtOJt5AK2phH/CfdHOFWhK3YDqQ6uRv24J&#10;cqL9UBDtxYnRFTlLFyLDU0fKu17uqiV5hws5WZYQ4EVhpUKr71Fg9SOKROETx6Gc2AinziNRYC/K&#10;nqsSPNVR5j4MeQT9PJGRgTAiYjuL7Qj9rqOkcuhFzhOQ4zQRGZx4kowGYdfs77Fu+ncIGfsJFqv/&#10;HctHfIKQ0Z8jfPy3iNbujehJvRCt9T0iJ3yN2Mk/Yg0n3DXCez/lW8ROpAEw9CME/fh37BS/AlgN&#10;Rprpt8g1+w5FC79AodlnKBbFlCItUB04EzXO6mgInILWSGM0hC9AfSi3q6xRG++LYz4m8Ce0ReuN&#10;QVKACarXeqJ5vRcqIx2QFWiMnUYaiJbCOb7CpgnfYd24r7B2wufYMPFzbJ32PXbqiSJYE3DMSgvH&#10;rSZhm+F4bJg/HnE6Glg8+kf4an6KuDnfI9lWtJvwvI+Q/9w/BpXuhF+XwYRXFcLwKClfd7E1DQDT&#10;H6X2K2XbFlj1RaXrMNT7j0dN0HRUBM5Fuf98QuR8GmLTccxlOnY5TJdy0gdPGozQqQRxUXl2+lBZ&#10;CM1sVawUC2EJBSJTx/bQxcg5tAu1eTloqaxBa+MZnGk+i3ONLWitqUN1QQHP78WhqGVY72qMaMMJ&#10;iOBrhM4YjpUzR0pwH0mwj5ipiggei6XxsNNoOI4a98NJ0x+QbD4AuYSFWhEn7jkKTQGTUOuvg7N+&#10;42hsTUZVmA2aaNCW2Y5Cq8cEXFppgKc7vHExdA6hdTxOe2uiNWAsLgZNQovPeFT4sB+yD1W7T0G+&#10;+0zkEppaaNT+8egO/u9//YE//vgDv7x+jSeP7uNe2x3cv38TbTdu4MnVa7h3ugVncjJQumcrMuLD&#10;cGyZM/YQcDc4zMQ6u+lY76grgf0Gp1nY6KSLtU562ORnhz3BfjgeF4aDkYuxJ8wXu1Z642hEII4H&#10;OWHzLILVsM+RqP4lt+wX7K8nxeLDxXNRvHQBKhabosRfD/XL56NuuS4KA2YgM0AfuYEWSHPUx+4F&#10;2jjA/3dymQVSQu2RFe6K3KhA5McsQ2aYF464z8BBs4HINOuHKoJ7lVgsy35QQ2CtIoiVigwnlgNR&#10;SUOxmvAqvPdi0W2Vy0hUuoyQ+kyqpSqSaVBkeunhTMISNEX40lgnzHsaoMJzHioDDFEaxPe63AK1&#10;YQ6oDLFBdsBcpPpMRUbQbFStssC5aEdULHNASuwS/PS8Db/89DP++Okdfvv5V7x98zPevBIhGW/w&#10;+vVP1M8ywBdgT8gTcN9O6HtGifz4z589wwtRBffhYwL+Pdy9eQWXL55Ba30TqnILkLtvl7RQdYuv&#10;FRKd5iPBZgbiraYh1mKyDPBNJyJ8wQREGkzAWvFrkuEYgv5ERBqNQZjBWGxxmI0M3g8nCLkizWyJ&#10;yzga0uMI+8NxxGIIjpsNwmHjwdhjTFiklun3hsecAfDjfbJ4rgpC5qvSwB+FlTS+lk3ph5hp/bBH&#10;fyiSTUV4oajdIbza/ZBrNZD3r5o0phXZjeL4No6gPBEVQTNQHWyI2ghL1IRbo5jtmhdsg4ooNzTG&#10;eaIyjHAvMvwssUD6cgeUrQ/F1bRDaD6yHcnRS5GVuAqFW+NxNGoFti3hmBQditSEVcjcsApHQ72w&#10;znYGYuaP4T0+ClF6oxC5YCRiCPcJNHDiKbEWYY2pBnZaj0QSx49Ui+HIsuZ4zPG5yFEDJWK8FkkM&#10;7AajgMaPlOCAY3MhP0/uwr7It+B4LRIc2KnSeFFFFg2ZLJshHK9HIN1NGyWhNshYboddHqY4ssId&#10;VVmZaH/YJvWBV9KvMyJdqkiJ+gZvpPj713jznH2DEpmWnrW/YX94jYcPnuDBvcdof/AQz6+1ovbI&#10;BjTsWYWqzcux188cW2ncHfExxSkvQynu/uACVeyc1QfbJn6PLRN6E/bHIGuZCco2+KOCc1od58L6&#10;rcvRtN4TNdE2qI1zQ360N3JiF4Ng/0+qhXAfxO3QO/cfE+zbezwSEnD/SMC28N4T1Kln7TJ4Vwb5&#10;D4G9VKm2A+5fdcD9I7n3vhPun3WB+y6eewnoBdgrw30n2MvO/xncd4K0MuwrSzrfDdplkkG3Qn95&#10;Xgnqu4K9Mtx3VWdYztOOxbT/Gdwre+47vfYf9NxLHvuuYN9ZzIpwf0XA/fVOuFfE3FNnu8C9Auxl&#10;cH9aGe4VYP8ncN8Rcy957hWpMP9tEatWSR8EfAnyBeAree6bZV57sZWq1hLypZj7M1c6Mui0nL3a&#10;4/Q5BdhTYp9qPa+0wLYL3MsAXwH3Yl/kvm+VQndksC8gX4J6CewpkQKTcN+ZLYeA3cVzL6QE4X8C&#10;9kJS9htuu1e2lcXuf/g5Heq4TsC5zEj4MOBTAtwFeHeoE9C7HH/Pc98J952SGQDSPjvuZVG0SmTH&#10;uXOP++y87Mg37z4WXns1An0Qt/UZKy1/K43hBLrZH1X7V6Dq0ErUHuKAdTAYxVuD0JAUQzDfgIoD&#10;kSjeFUyAX4GS7ctRtiME5VQFVbkrClW7Y1G5Oxqlu2kAHFhFsF+N6mOb0ZSyD40n96H66CaU7ach&#10;cDQOp3MJ+2k7ULOTk0mUJ/IJGDkil73zeGSIcuT2Q1HOCaHURp0DvAryHIajigBa7TYMZQ6DUEJJ&#10;kwNhucZvEiq9J6DQkTDqwGvtByKbE2CWcS/kmfRGLgE116Y/8p3VkGGhggyz4UizGY3DpkOxS/db&#10;rJ7wd0RpfymluAzT6Yewqf0Rpt0Lqyb3QbTOEMRw4k2Yo4Z43SGI1emL1VP6Yu30/oTm7wj8HyFW&#10;62tEjfgeMRM+lTJanDLvg3zbgcgz+1H6aT6T7+/SvhBOTFbIsFZFg/9UNIXOQ3OUARqD9VEbYobK&#10;aHeUrPbAdkJvZZQfatf60thyQxUnisIlJjjhOhf7zTSxbc4P2DTtC2zQ+hKbJn+LzdO/x4aphH2d&#10;b7Bl7mActtFGuvss5AUY45iHIfY7zMdOC11+rsFYOeVz7CGM5bmPQBEBTXjISuxpDDlpSHm1S1xo&#10;ANE4qvefgKbA6VLGEwH2OSY/8HsYiAq7Aah2HIJaj5Go8dVGtd9MlPvNQ6G3HlJdCIne+tjhOAPB&#10;M4YieArhftpQSgXhOiJ95XCEEVhW6mkgglCU6GmKQ+tXozz9FM5UVeJC82lcOkfQunAVV89dlMID&#10;WquqUZmRhpQta7EtyAXRZjqImDdCKngVPGuEVL1WxIxHzFKl8TBcAv1N84djr34/HJj9BU4s4Pdv&#10;PQi1rqpo9R6F86Lg1hJdnF40CqcXi19Q5qFxkTlebF9Gw1ETpV6TcH2dE0SlWhF2JKry1roPxxm2&#10;SasXjUvv0SjwGIdyr8loIHiKbEdZ3vOQvNgJzceO4kZtM17evY9XL57hyeunuP/kLh7du422W7dx&#10;7/ptXDtzES3FZSg+ehTZWxNwLDIAOwOsscnNEOtd9LDReQ7W2c/AeqfZWEew3OBhLmUM2uhth0Qf&#10;S2xcZIPEQCdsC/ZH2a4NSPKyx7IBXyKkz0eIGtwTwUM+wj6zUchfYci+Zo7SYCvCnDVaYmiERJmj&#10;kO/3ON/vCT9THPMywU4HHezy0sGJKHvkbFqGws0rUbSBWh+CgjWLcTLQAAfMhyDV5EeCu/h1TB2l&#10;NAzLCWMix309+0wZjecq3puiKnCVCBNx5DHek2WEe1FHIttiEE4SbLfxe8khLJ2P9kFTmCvqllrT&#10;WNJDLg3CHA9dAr4JypfSAA6xQ0WoJQqWGSA3SB8V4VZojLRDfYgjYdQVP929hn/+8U+8+UmE4TyT&#10;vPIiO45YRCvg/tXLnySPrZDktSfwvSL4vRGe3RcC7gj3z57jxZN2PGt7hIf8fm5ev4xLZ87jdHUd&#10;+1uqtLbhQJgftvpayBbYEmjFAtvVFiJFphYiF4p875MQM08sJB2HKMK9qOQazX69ymgijtBwOWyn&#10;gywnHRQ4T8Yp6/HYZTQUu02GIslCg49HI91pHFKtNLDHZCDWzh2ATboDsV2/DzbrD8H6+WpYx3t5&#10;87wBOMoxKosGUtaCwRzP+hF++yHHvC9yRBVgOTAXWbOvWmugmGNbtnF/pJoPQ47bVFSttEBzgh+q&#10;1gWgMNYL5WsCkLXSDjni11JpjZM5SlaI8cWWELsQB+31cMTZECcIzid97VAYFoSahBCkrXBDvM0s&#10;JAU7I3mZPXbYzcN6kxlYvWAiwoxHIN58HDaxTdYZjsMao9FIpLYYaeCAmQqOcSxMMesrZb8ptFLh&#10;ex2CAssByF7YCxmG3yDH+Acpg04VjZZKQn2JzVDksc9kC8NcgD1hP4v3cKbdMKQ70kj01kUO54rj&#10;i6yw09cG+UeO4NHdO3j5hhD/SoTniHUWsnoIryixuPb1c9lWhGw9J+Q/fSp+wXmBJw/bCfcP8PL2&#10;eeTuiEYJ+/+ZpLU4vtIdO11McMDDCMme+kjh2HbUYjR20Qjbof0jtoz5AQnjvscO8zHIjLRB+a4l&#10;OJO8AS0HVqN1xxI0rnVGXYILKhJ8ULp2mfDci+0jgv1+SlfwlRSW8+Bpj8cP23u0i9Acqv3xix7P&#10;CPntT2WhNgpwV+x3hOkojj9TuoZSAP4jOeALCYAXUmTIkUkWcy/gv8Nz/6S7514O9Qp9AO47YLoD&#10;yLsC/j1+Nplk5+7y83YBdWVw574A+vfCcoSUn9NdPC+9vvL7kesv4V4CfFm2HAH3MmAnHwmAV4J7&#10;AfSK0JxOuJdJ4bkXQK/ste+IuZfg/gYZVRGS0xlzL+Be4bVXgP3pMwLsqdb34b6FapKDvdg2KuC+&#10;lnBfI/PcS4tpCfeK7Z/+VdUS7hWSQ74E+JIE4J+nRLVaAfhyuFeIYN9w+mKPxlZC/ZlL0la2f7lH&#10;89krEuQrQL9VAfcEdplEEStCvUIC4uUgL7YKqJdCcEQ+e7GVxH1F4SoF4Cs89x1wrwzgMvD+M+AX&#10;YH/5ziMJ7M9cvdPj7LW7MsiXg/6fGgXSLwFdX08G9nw9pTCfTimDvgLklY8pS3bug4BP8JckgT2B&#10;nmB/iR3w/K07Pa6xE9+8e6/HlfuPe1y480IKxyHQO3Cbym07tyjnBFBHaBdpL8sPhKN490oUc6Cq&#10;2L0cxduXIn/LYlTsCeX+cuRtDEDx5iAUbfRHwTpPlGzwRvEmXxRs9EP59iWo3r0CNYTZqv1hNBRi&#10;UHWEg9vBtSg9tBYNJzehNXMvTqcfRt3eBBStckeWnzGyvPSR5Tod6YT5NLN+yDSVeXEKRMylOQd3&#10;7gtYEPH1RdbiXC8UixzJwgNkNwSFNAbybQYTqoVXSCxo00DmwiFIJ5ikmX2DE+Zf45RVb6lAyok5&#10;3+PI/F6InfYNdvjPx5FNIUjdvwmN2cdRR+Nkm81MhGoNwMox32GZ5ldYPupLrBhJ+B/5NcI1BcT3&#10;wlqdPlij8wNitD7Hxlm9sG32MKzU+BTZbpMkj3EO338xlWfeHxn2w1Ad5YwzJzYjJcQCJ8zEz+jj&#10;UBE0Hs1Lp6N6yVzUhDqickMACtYG4PLOBJzdsBTFqzjBBumh0G8+0vwX4LjLFOwxGoBtM7/Cxsmf&#10;Yj0Nki06vbF1Bv+/bl9s01dFksMMZHgZoGCRiP81x1E3IxxxN8Z6I01smNsbGc6EADfCvLMqoZ6A&#10;b8O2Y/tVuqmjylMDojJvlc841PlPQpXHeKliZPZCQoXpDygy/gZlC39EhUVfVBDyiu1HosBVG5n8&#10;3o47zcJBZz1E641F8FQVBGuLKrQi1p5gr6OCSF01hM4mlBtNQKyzEXaG+rPN96GuuAiXW1pw7cIl&#10;3CIA37l5F7e5vXnlJi6dvYimikopbGfvqqVYbTcfq/RHIXLucITy9QTkR/I1I2aJxbUqiJqlgo2G&#10;Gti3QAWHdL/i9/wlMoy+k6dEVUOdx1g0+WjjtBc/q0N/Go8qPDYeF5bPwdXgOahyI6AGzMTT8iJc&#10;O74X+T6z0MB2arYaiDME2EYXNTR4jEK9nzbO8Pqm4JlojLdFdbQTsl1nY5+JNg75O+L/vn2Kt7+/&#10;w90Xj/HwaRva2u7i/v27uHHlOi42n0F9YQmKjyUhffM6HItajr2LXQn4JtjkPE/y3q+xm4U423lY&#10;67gACbaGWGPNfYe5WOuqh1hHtrG9Pja7mqMsNgTHnBbCv/83WN6vJ5YN/AirJ/2IjEV6yF9lgdI4&#10;BzSt90Z1jDNqVrugJtoeZcEmyFtsgFPeNBZF/n2fOUiLdkHO+kBU0XCv3h2Gou1hyNgYjlMRHthv&#10;Ow7H5n+JUuv+qOPnr3AchiLLfihY+AOq7Qeg0Iz9gv2h1IYGN++/QluRFnUk+9FY5LLfp5oPxHGr&#10;4dilPwgnFmoijyBfHeuGlrV+aA6xQZnvPOR7zEGB93zk0TisInyK3OCVodbIp3FRtMgAdasI+DFO&#10;KFzuhFtph/AbQe7JL7+j7dEDvHn5Ej/9/AuhTqTB/Akv2l/jLaH+LQFPynnP7W+//Y5//vO/8OYN&#10;we7JUxncCw/+06d4+rhNSmN658pVXKaBWV9YhCL2t9SNsdi30oMGljG/B13Ey+E+1mwiYqRqrdqI&#10;p0Tl1tiFkxBnPhnRJhMRYTQWW11mIHupGU7ZTGYbTOL9roajZkOR7jwaOS6jkM02yrXvj3yHPshx&#10;HIhMW1Xk2ozAKQu2k9EwJM4ZjO3z+uC42QBkOg5Gju1g5JoOQf7CoSgg1Isqr3lWg9jWKiggDOdw&#10;fMzlWJdtNBAndX/Eyfk0AGxpiLFvF3losW9ORsliQ9RGO+DSrqW4yrG5doM/arcsQ8vuKBTHBiEv&#10;zBt5Ie40DB1QSuPrZIAtkgLskR7igOJ4DxSv9cXxZTbIjvRE1fplqN24EidX2GObMBaDbZC63BGH&#10;aSDspoG6w5Kwrz8QO/h+DvJzJ5kOQArHkBSTXhyPf0COxQ8otPgWRWZfoNj8W5njQNQbceLYRIjP&#10;IeznsE+V8L4tdVJHFu+/U2a9kG2nimwHtp+vDlKDrbHB3QqntmzFw9tX8ZLG3uuXz/D2FaH+nahU&#10;/Ayv+T2LfvHiGeGeYC+8+QRltIvwrCfP8fjWY7xu473adgPZu+JRsDkYjypO4HraPuSH+dAQ1kc6&#10;54eT7rOktSAHzUdj++yB2Kj1PeJHfIH40d8infd9w/oAnE9K5L0Tyzk0FM3b/FGx2oKvsRCVCQG4&#10;emST8OD/RtUT7v0plQePnvZ4SDh9SuB9LuCeMCz0nOAtct+L1JWKWHqxaFbE2CuKWz0TUC+KW0mS&#10;nVN482Xe+66AL4N8buVAryhyJRWu6oD7TnUBewK9IiOOYl/xWIJoCa7lgE2Qvy+XYl8B9++BPSU9&#10;R3FcQLxQt2s+eE7xWK7uUK8scf6OEMH+dje4l3nuBdx3ArtMAuJlkrz38sW1Yl8CfwH2in0lwP9P&#10;4P6s3Gt/5rwIUxdgLyJaLvVoIdS3tArJwV5pMa0E9wR9Ray9OCb2Ja+9APtqEXMvg3vhsRdgX1H5&#10;V557CexP96ikxL7Cg19dpwT49ed71BHw6xsJ802XZRJwT7Bv4Btt7AB7Afqyxx2Af07A/VWC/TXC&#10;vChaJVtMKwF+R9VaOcxfJNhLcH9benz+0h023n02ImFX5LUXoTgC9P9f2t4CPKosa/9Nu+HuJLi7&#10;SxLi7u4CEYgRN5Lg7g4BEuLu7gbBpfEQXJv2menR7//ed59KhUDTM9/87715nvc5dSSnqs7ZZ+/f&#10;WrX2Wl3g/sIfeu7fQvcfAn4H3AuJCretV/m+1wj3PJ/QBwFfgnpR2KrjtXw7JT+XDO6pW0Id+yR1&#10;hfeucP9h0BepNKVlh67ys3QF+6uigfIY4bG/er9d4ea9x7KwHDZs8UegV6YOUPcoFIufa7d4o5oQ&#10;33hyDZpSNqMleTMKdvqg+lCQBOqlhHYB9LkbVyAj1gmZsY4oJDgUb3JGwXp7ZK63Qdp6W+RxW+Fm&#10;T2RvIPTv9kH5wVDk7w5G2aFYKYVmffxmVO1fh/wNIUjzs0aK/QKkmM8g1M/joDdDirMUVUbzjQeh&#10;lINXmS0hlB1/sYjD5MBWYjUS2QTNPKPe3D8IhQT9HJP+yDYZgHxzDnjWYwj4E5FvPYUDKAcCGgSp&#10;hPpTBr1xTKMPTqkNxs75A7BZfwYH8EA0Nubg2uVqNGccw2F/JymlW6jIxT61NwLHfwWfMZ9i1aiP&#10;4DFUAcv7KcC9jwL8Rn6G9Qv6Y7+2EvZqDMfOZQNwQHsM/EZ9iRNmU3HaiMaIVh+UcDCrMBvEQUoR&#10;N7bZ4O91B3B5iyNyzMeiwG4kqtzGoXHFTFR4L5LCEorjnJER5YCKSA+UEnIylmsg2XomslyVkeyh&#10;g5N2c7CHA/fOpd9g28IvsWVeT2xbPITvTxjgZznI63jSRQ2nPfSRxcE2ZaUZjrvq4aSHMfaaziL0&#10;DkOWOQ0gMSnWRpYqUsSgi19AJAlDSdQOsB2FUodxKOG1zzcfSZgbinKpOFdP5Ov0QK5WdxQYDEAR&#10;wSLbchxOmU5Ggv0S7DScj4A5Irf9SITOHS5NphWKWKiICIJ4sMoohJsuwdZVjji5JQ6F6ZlorW/A&#10;twR7Ab53bt3B3dttXN6j2nDj2h2cIwyXZ2fh5OY4bHAxllISRqkpSvH7wYT6MGUaDzSsIgj2kUuG&#10;IlZVCbvUlXCccJSpPZDgOUxKlVpOuG9cMQPNAvAdx6OJRkyj+wRUOY5CGSG/ZcUsNLlMxhmfRXie&#10;sgV39sehcqUjapab8ZosQaXDAsL9JDRYD0KDkxKafBaiOVATDQE6OE+QrqZRUOAyF9mE1KsJO/GX&#10;5234y2+/4c2PPxMmnuIhQfRe2y3cvHkZly82o6W2BGWZCUjduwGHolZiu7cFNjlpEeIJkpaLsdZi&#10;MdaZLpQmEscZzMRaQ0Ikl5EiBER/LtaJ4mbqc7HTQgMnnQ2wbdk0hE4aCD+lL7DfaAqKo61QsskJ&#10;lVvd0bDdEzXrRLYlKsYKpf5aSHFeiON285DoqcPjPFG0fRVKdnijfNdKVBwKQelxGt5b/HHaZSES&#10;1D9HgXEv1Dsqoo5GYKUtDULjPqi07I9y834otxwspXmssObzaTOSbWcMSpwmINOCxqb2cKQQcI/o&#10;TCZ0TkKWpTKhh4AY64eG1XZoWm2CqpV6KHKlQeK8DGXeBqgNtEA1txeJSsGey1AXa4P69Y4oDrBE&#10;Op/Rnx/dw/M3b/Dd99/j9Zvv8eannyXv/S8//Rk/f8fXBLfXIvb6qayo1Xev3+D1azHRVqzLQnOe&#10;P6Wk+PtHeNTWhgc3b+D2pcs4V1eP2txsFMUfQMLaIOzxscVWF22st1mEODNCvfFM3pOZiNOfhQ1G&#10;83hfCPZGcxFjMg9RhPsovWnYaDkXab4GyHKm4WQ+DZk2k5HrOJVGzAzk2E9CqskIpPJ5yrDow+sx&#10;CLkiTM5qLDJMR+OoriKOGRBiLYVXfiRy7Qaz/Q1BvpEIWxmGPNMRkjc7m0ZTjskQ5ArPtuFgpOsQ&#10;npf1w4n53ZGs3hf5Fko04icg32EK0tknJRO4E0S1W7eFKPLVQp6/Nip5Xa8fCcPDpG24E78Rdet5&#10;7yPs0bzWDS1b/HBhfzQat6yiEWmPDH9jpPiZIIeGV2GMuzRBPC3QGmlh1ijd4In8KHek0/hK8TFF&#10;0nJlHDIdhd06w3DYeCyO6Q+XDJUUk8HIIKjnWbGPoYRzRvRDFfZjUWLNvsZsBPt/GjE0foqsh3Ef&#10;jUf2Vzmmg5FtMRDp/M6phiORt3w+DREzHPVxRfaBo7h95y4e//IrXr7+gff2NR7wvj+jUff9y++l&#10;X21evJL9siMmWH/3nQjdEvnwX+Ppkzc89im+/+EhbtbnIjXOG1kbvVGxjQZukDsyvUyRtcKQAK+J&#10;NBp4STTsjqgoYve8/lg/+RupEN22JcNpKGuiYuMqVO4MQsuRCJzd74PG9daopFFav94DDZtWY7+1&#10;BjKXaz4o3eB/gHAvFbNq43j8tO2xwgsC6+O2R5KeiteE0oePnhLIZdVkhYSnXXjsBdwLqH9CQBdp&#10;NAXcS2E7z74j3IvKta8I90IdkN8F8IXk8fgC6j8E9u/C/VuQl+BerHcAfxuNEwmg5YAt6Ukn3HeF&#10;fBnAU/yukvgdxTZxfCfc/weJYzth/r3XnSDfsewqcYw83v59uH/ruX8P7rn+Fu7lYC9TJ9R3gXt5&#10;eI4M8EW2HFHA6g/gvtNrL4N7AfZnyMUC7JvPXOzQe3DPpcieI8BehOMI2G9sINzXyvLbizSYcrgX&#10;8fYC8P8D3Auol0t479/CvQzwhff+IuH+EuGeQP8O3FNyoJf0Ye+9DO5lXnsZ3Mu89m/hvovnXgA+&#10;lwL4LxD0LxPkZXBPsL8qg3uhTrgXEP47z70M4GVgLV+/ryCbYCvb1ykB6vw/cZ7zBHw52Mu89zz2&#10;Pe+8HO471WWfDOwfvgP3nfskdYV3OeDLJd/W9RiZZHBPmH/Ha39P0pUbIgyHBlAbvx8/t/jl4dKd&#10;doXkQPMx1MqkIJv6ZF+TX/PDrdgxeaBi6yoUb/VGPgf50kPhOEO4L9sfyEHfC4U7vJCz0Y1gT613&#10;RXq0PU5H2BDo3ZG1QcgNyYT5hI3uOL3BC0lxngR9T+Tt8EPB7iAUbg9Cxe4olO8I50AQgNwwZ5xe&#10;oYsEq5lIMR6FLOPRHKgmIs+MEG8+FIVGfVFg2E+KlxedexEhX8B9NgeyXA5oOYZ9UWg6AAUm/Tiw&#10;9ea2/sizEIPgCELFRJS4Tkehy0zkO01Hlt1EDipKSOSgGa81FvvVx2ODyQJkHtuK1qstKK8rI2iG&#10;c6BeCO+J3eEzvSeCpnyNMIL96tGfwY9w7z3yE3gO/xjL+39EwP8Y6+YORqLVbKTaz8VJiynYQ4DZ&#10;pjIMq4Z9hkMG45EnPN4E4gJ+tjwCcZZJX37PnigQE36tRUXd0ShxUUK120RUOs+Uee7DzFAZ54BU&#10;Hx3k+MgmcqU7LUOmiwqSXVWQSPg5bjGN4DoQWxd3w7alPbBbdTj2aI7Dbv1x2C/CjNyWIF5MSvQx&#10;QVqEi5Q546inMY5zkNppOBXxRopSeshSq8FS+tByDv4VIr7eUQyuBDYCfp658AryWlqIgVVA21DU&#10;UHUchCtFhV8eI+J9BZAU2os0muNxwngc4i3mYJPmJKyeMxz+s4YjaP4ohCwYjbCFIlyGSxGWozEe&#10;ax30cDh6NXKOH0RNSTmutF7A3W9v4s6NO2i704a2e+24d/cB7t15gFs32nDp/BXUFZcg/cBu7PR1&#10;JFzNIdTSUFiqiEAxSXfJCESojkL0stGIXDocEVyPW8zrojIUSToilldMGqZBw2tfZauEWkJEk+tE&#10;tHpMwwXvGTgn5g+I0C47JbRwe7PbVFSxrRWaT0SNryXuHFqH62zDDb46OEOoKOd1Kue1q3eehDPu&#10;c3HWczEq7CYhz1oRlTxn40pl5NLAKozwwe2ifPz65Al+efkKv7z5EW+Ex/nxfdy9dxNXLreiuboM&#10;NXnpyDm2C0djA7A30Bk7aIhtslfFBgsCvLFIuThayiu+Tn8K1tPwjNOciihNgrzaVPgtGg2fecOw&#10;31YFqX58Jl2NETdnGDbNG4S8Vfpo3O6N4s1OhHdnVK13wdkty9G63gE1IYbIW6EKUaAn18cQTXxO&#10;m/jM1x4MRO1+vo4Px7n0najeFYQkx7lIWPYZcvW7o8x8EMoJ7wLuS837o4aGTo3NYFQRPgXglxHW&#10;xMT1IoJ+NoEsjUZukr4ikq14DtMFbFeLUGCvjraE7XiWfhDZhKYafs6GAGOUr9BAscsSPrvKqPPT&#10;4zOhixxR14Jw37DRFWdoeNTHuuCUiw4uph3FP375iSD3Hf72z3/ixQ+/gCCDn978hB9EnLWUHeU7&#10;mbeWcP9UFLEixD9+/FgC+2cEOgH3wnsvAf6DR3hy7x7ab9zEtXOXcKayCiIfesa+rYiP8cc+PzsC&#10;vhbWWy0k4M/BWrbBdYa8P1QcJTz3a4znsm1y3Yj7uP+g/VIkuxAIbWci02E6v6voi0R17enIt56M&#10;Ura5cidFajSfQa47TkCx/TjkWI3hNZqIBo8ZaPKchioXkWVnJPKN+0vpdXMJwNnmIsUkDQAaCQL2&#10;cwm9mfoDkaU7EBna/Qn+g5DF5zybbTLHdjxSjMbjsOoQ9oEjaUCMRZ7NVOQ5zkIGJRwHRd4mqA1z&#10;QkWwDUpW6aEm0BhNaxxxdcdqtMSsQG2oPRrY51/b54frh0PRQJivZv9Su8Yd9RtWoJrGQGm4AwqC&#10;bFBIwyxPVBTnexzQH4F4Pn8JBP1UGitZ/CwFDiKZwQwa2zPZD/JaWE5Erqki0vnZhZFSKH4RFFm5&#10;bEV+/H40aNjH6/dGKvvRVIMRSNGnEWRLI8lbD+mrvVB9MhX3ef/u//ArXr3+FT+++hMh/ge8fEqw&#10;f/ydFLb18tUr6RecZ8Lgey6Wz/GU7eLh8+/x4CUNvmd38aK1BvX7NiJt7SqkxK5EbuQq5IZ7I9nL&#10;loawATLZbpOMZuGE+jgcUhmFLXP7I256d4SM+xLrFyuiiN+/+UAIaveFoG7narRu9kFdpBPKIxwl&#10;JTioCrj/MSfGJ4eALxWzaiNEPuKY/fDmPYV26gHH7XYC430CJ/tBCf5laldoJ5g+Et59CfRlEoAv&#10;9+pLcP/0tcLj9+D+fcCXwL5Tb4H+93D/Hth3wr1MXeH+ree+A+7vU3Kwl8N9B9jfeQ/wP+TR/6A6&#10;YF4G9DJ1wn0XwO8q+YTaTrin8XTzQ3Avh3pJdzv0NkTnLdi/B/cdYC+He3kBq7eee1kaTBnci9Tu&#10;MrhvlcO98NoT7P8Q7kUBKwnuW6X1d+C+w3P/Ibgvr5DpD//eAft34L7De18ng3vhtX8X7q9IMfbv&#10;AL2kKzIR7lu6hOaIsJxWAr4sDOdtWM7b0JyucC8DfAH3Aug7wf4DYTlyz/1/B/ey/ULCMy/z0nO/&#10;gHxCfWdYzvtw/z7Yy9WxX/LUS4D/Fu5lUP+/gft/L9kEWznYv5WUGpMNV0yqFd/l8t3HChkRbkNP&#10;+1vYEO5TCfZPc0MsUBzjhNKNXije4oPyPYEo3ReI7M3eSIlxJZCvRsGmFcgiGKTFOiBjrTPlguQY&#10;F5yMcsHRSHfsDXHEkRgC/Z41yD29D/nJR1GUdAw1qUeQszcWiWt9ULI9GOUb/ZGz2g4Z3kbI8tRA&#10;qt0MpFkoIcdiGDv4kci1EIPVSKk0ebHZQBSaDCCYDUa+2RDki0mxNqMIpsOlMJIiKxlk5hMgMgz6&#10;IFWvN7JMB/Fcw5HHAbLAZYrkKcvjoJrJATXRbAJOGEzCIaN52Gqphvxjm9B6oQQF2Uewe6UjgmYN&#10;QdCkbtIE2sAplMgZP+JzeA39BB7DPoLHEAV4DOZy4MeInNIbiTbzUbhKi531UqS4zMNhc0LrkoFY&#10;PeZzbFs2HBl832R9keu+N3KMe6DEsg/KCELFjlNQulIbBW5LUbx8Nmr9luLsam00B+uiLtwIFTFW&#10;SPVS5zmVkeikRljT4zWzQbqvCRIdluKA7lhsV+2Pbcq9sVtjCA2JSdhvMB17jabgOA2NY85Lcchl&#10;GRL9LZASYo9DK/RxggP3EZ5nm84EnDImFIjraz6AxtJwlDtPRrX7VNTSyKhxHYcat3EotxtJ0B9C&#10;YB2OUgJbpdUQ1BLYamiQVPH4MreZKHWbjULX2VI133TbyThhwWtrOg0xS0cieIESAuaNgv88JQQR&#10;7sMJoGFLCeOq4xChPxtbvQih2zehLCMdLXXNuHnlW9wXUH/nPtrvP8SDB4/xoP2JpHt3H+LqlRs8&#10;rgGFp0/hSKQ/NtpqEHgnS3AfvIRwz/cUcB9JuI8SefA58K5ZqoTtaqII0ATkW01ACcE9n99ZhJZU&#10;WYyUJoS2uE9G6/KJOMPvXe84CvW2Q3HebTTOeYxGs6ciobUvivX7IFuL91FvCNvnONzZuRwXacCW&#10;Oi+i0TMOJSKcQMSdOxPQaFSKAk7NnnNxIUzmfU5x1cUJd1OcDPHB5dIy/Pbjr4TN7/Cw/Snu3byP&#10;25cJ+U0taCzIRvHJQ8jcswUn1gRjt7ctNtmoECKnYo3eWKzRHYcNNM5EMaIYtXGIUZ+IcNXxCFw0&#10;Ev5zBvCaD0XYsmk4aK2B3WqTEK70JbbOHY7s5Xqo2uiMQj6/lTTEW/jZL2ywx9loc9Su1kcJn8Mc&#10;dzUUBJihgCBSvH4Fyrd4oOlgCK6m78WZw3FIdFyMo8pfIV2bxqnxQMngLheT2Y37oMiwJyosBqDC&#10;km2bxnaREA2AXOMByDAcgDTjwXzuBuC07UScMB2PUtd5KHZfjAQ3FSQtp7FK4yXLYSFKVmgS+hYj&#10;02IGRePKSxUVXmrIsp+DopWaqIx1RMv2lWjd6MZ1HRxz08fjljr8669/w8uXr/HgCQHt9U+ybCmP&#10;n3DbGwIdAY9A98MbUezqBzx//kIKyRHpMF/wtYD+19wvJmG+IPw/JyA+uteGO9du4NKZs2guK0Vp&#10;cgIy92/FybWrsdfXFluEB996CdaZz8d603lYZzofccYik85cCe7FMs5kHgF/npTW9Ai/2ymHuUi0&#10;nooM++k0VkT9gTkoc5iDSpfpqOJzV06DspRtp8BaiSLY2tHQptFc7jSJxj8h2GUa254o6sR2SKM6&#10;h2CfYzkOhbymWcYjpJCcPJPhyDFkP8nXUtgO22Uqj0/Q7Y8E/aGI1xyGPfN7IkGTfaQJgV+IfW8W&#10;+9wcAnYx20C1vxGqAvRRuVIdFStVCfwqUoriAjc1Gl2qKFuphtpwA4i0vY1RdmgMtaVsUB9lTdC3&#10;QmUIFWyBqmATlPrrINttPuIJ9fGGI3DSQBFJZmPZF4s5K9NRwT6kym0Wylxm0aiZSpAfKwsPtFBE&#10;oZWSFH5ZSoOmmO2qiOOAmLuUatibxqIi+69JyLacgnTHJUj3dMCF9Fwacs/x/OdfJIPuexGC8+Il&#10;7/drKSWmPA5fxNsLfffqDY3s76XlM8K/OObHxw/xbUEREiKikbV/O241VeDnm1fwoKYQuZtCEE+D&#10;O8lVE6esFuCY8UwcNpyOPcvGYPPMfogd2w2bZg9CbaQdWg9FoOLAetTGH0LrrmhURbmjOMyWho+N&#10;AHsB+L8WBtuWEu5lWXOu3VRoIwQK3btOEQ7F8u4Nvr7J17fuUHcV7tIIaCOMtrc9VHhIWH1IaH1E&#10;uH5MyBYe/c4QHoK+rJCVWMpTY77syHsvwnEI9+I1wV7mvX/rwZerMxynC9xLYC9Xl+2yuHsCtpAE&#10;2TKoF3B/T0gC+w64p7qC/X+tDph/C/fi/TqWcpDv0O/hXhZv/w7cd6bCFBNpCegfUgfEv/Xcv932&#10;Fu4J/H8I9/JsOQT8D8F9R7y9PNb+d2E5crinhBe/oQPuZTH3Ms/9+2E5cs/9f4B7OdR3VVfv/XnJ&#10;ay+Avr7pLdw3Eu6bWmTZcSRJhay6qFWWHlMO9/IJtfKQHBnQv6dO770M7C9eudMB9G/j7X8flsP1&#10;38G9HLbFUqzL9DvPfQecCyiWJABf/rpDXeH9HZjv+rpDEtC/A/b/jee+iwjslzokn4QrwT0bqFwi&#10;/l5kzhEFrKS899/yfdiYxV9SkM0Cwv1eLu8S7pHLTic/zh3ZsW7IovI2e6Fopy/yN3giO9oVeTEE&#10;mU1eyNvkhtPRtjjJDuxouAMOhjlia4A9ojxtEOltj+0xwUiIP4zyymqcvXgdfIjx8v5dnMlPR+rm&#10;COSu9UZ2gDnSOVBkuS5BjvMcZFiPQRohPlf8LG09FBmE9RThcSJAFBDC8ggKOUb9kCeOIbjnc38O&#10;Qb/AUniYaQwYi6wKHBD5OkmnN05TqVJ8O40Ex8nIINSliclrphNwxGgsAXgy9toRKqJWoiXtINK3&#10;ByJYayrCJvXD2nFfYwPBPnT8l1g9+ksEDP8C/oM+h+fAz+A24GMsH/ARlvdVQPCYrxBvMgn5KzWQ&#10;slwZKSuWInn5IhwnzG/VHYUti/thm9oIHDeZgEPqfZCm1w35Iq7UpAfqVszGk8w9eFabj5YNQagP&#10;MUF9pAkuxVjjbIgBWqNNUBFrgeRV2jhoMBvHbbRQyuMajm5BgqcJTprOILiNxFaVAdipNhB7tRWx&#10;S3s8NqqOxiYVRRzm/k3q47BWbTyOO6njkL0qdpjMxSE7VWzUmYHtmmORLXJOc+DME/GrHPzFhLwS&#10;BxF/PwqVTqMJ+YQKO5E2dCjqCayllgQGw/4oNBXhUGMJtXMIAktR5rUMxZ6qyHFbzAFvMo5ZTcdh&#10;q1mIVh6JgPkjEbh4HFYT7EMWjkH44jEIUR6FIM1JWGOpjj3Bvsg8dgz1pVW43HoZd2624X7bIwnk&#10;29oe4v79R2h/8AQPHz7j8im+vdGGi+cuoSo/F6e3rcNODxvEGSxAmChixe8dpqIkxeCLZTjfXxQZ&#10;i1g6Cps1pyCeRo+IPRaFzoTBUiZgnG2mwmYsmpfPQJPrJBotijRghqLaahDOONGIsSe82g1EqdGn&#10;yFf/CPnaX6LarDfKzIcQyOaj2tsUjR6GKHFdhLIgFWSICaTO41BqOw7V1hPR4DkLZ8LVcSHOGOfD&#10;9dDso4M0Bw1Ubg7BT/du4Keff8YbwubLF2/wkN/v6qXLONNYjuqidJSnpSD34FGciInGLk97rLNU&#10;QYzhTETrT0Wc/hREqY9GjMZYRKuNRgSv6eo5gxEwo79UATh66UScstfBSbOFWD+lD0L7fYL988fg&#10;DIG9jM9zzVo31NNAb6AB2RRpjrpgI5R6qyHDcT7SCW/5flYoiXZD1QYPtNLIP394Lc7uXYM0N3Uk&#10;6opwkJE0uIci36AfwV4UaOuLAv0eKDUVoTkDCff9kWfYB1n6fZFp0J8AyeeV1zqZz206jcJ4QyVk&#10;iroK9jOQ5UEDm0auAPsTxqKC7jykmc9AstEEpJpOQhmN5koaz/l8xsqDjHBm+ypJZ9fYodZHDxlu&#10;mji5ygrtZ+rwzz//IqXCfPHqRynk5uUzEWbxM2FfrL+UJt/+6dc/Q2TLefLkKV4L2KOkSrbPXkmh&#10;O88fP8OzR0/x5OFjtN9to8F5DRdbmtFYVozS1ASk7d2CY9F+2LPKWgqdWme1COstF1Ciku0CxIp0&#10;mQL0qTVGc2jEzkCM0SxsMZuNo3YLcMJmFg1+8ewsQNWKJahZvhhVy+eg2msWarznEXJnoNBmPAqs&#10;RqPYdrxU8CmX7TbTnH2k+VicNhyOFP1ByCC8pxkJz71IODCeBtQwZBkIqB+OXMOhKDAZQeOK94nG&#10;QKbxEJzQ7IPjGv1xdFk/7F3UXXqdwfuYL351oyGRyf40VRgG9lNQ5rEQNSLTjucCVKyYizJ+rtJV&#10;i1AqUsM6TWN7n4FK38VShq/mMGOcCRIyQlOYIZqjzFAbbIxKfz3UBGijIUgXdas1aZxNwRHN/tin&#10;3IfLYUhmn5zrOg2F7lNQSKOmyI332nUCyh1Go9KB/YvtGOTzswvQFxl0yqyHo5zPbKXNMBo9I5BF&#10;YyHDYDSvyzj287ORbKuN3I3b8MPrN/juTzScadT9JGLvf3qFRz98j2c07ETM/Ws+a9+zfXxHkH8l&#10;Qb/s3r95/AZP21/gR/7f9aomHFizFefq6vAj/+/Z3XbcrK1E8oYIHPWyQoq7PpJsluGk+UKctFqI&#10;47zPB1QnY8f84dg0rw9O2c1GXpQTmk+fwN9f/AmXT25DzWZvlMfaoZzttiTIDLm+Rn8h3LfkxPis&#10;JOAr3ibo3SLk3SH43bnyrcLtK9cV7l69oXD3OpfXqOvfKtz99iZBn5AvAJ8wep9w2n7/ocKD9kcK&#10;DwjVDwn58rAdMXH24SOxFEWuBOy/kpbtDwnuhHGRA/+hFHvfxZMvYF8O9zxPp9e+A+K7Sg76cm++&#10;8N7Ls+ZIoC956p8R5oVkYC/zzAt1AfWuwN4B3u/r7XEdr8WxHZKBfReJ9xYg/yFJcP9YCsm5TePo&#10;HbgXmXI6PPTS5Nl3JAf6DhHiOwG/C/h/yHMvMuVIcC/lue8IzemAeznYy7PkyPLbUx0e/LcTarvG&#10;3IsiVq2dcC+89lK2nLrfT6gV4ThC/z3c174H942XJJjv9Np3wj0hXhSukkSIF/nuO3Lev6/ObDl/&#10;BPYd+vdwL5PIltMJ9x1e9/8ruBfqAPQPQn1XeH8P5H+3n/oQ3L/rvf/fwb0M7GnISOrYLqBehN90&#10;wn07Gx/Bnue6evOBwvUbjxQucLv4Sw10MsyIcCsg4P+YsNIIyYHmBPvlKBDZFLZ4I0eKlV+B7BhX&#10;ZIbYIT3IFrnRLsha64zEGGccinDBZl8bRK0wQ5CrOfxdbRDs5YpNayJw8vhxFBaVor6+CWebWnCp&#10;ohSVx/cjY40f0nyN2fnNQ7rDDOQ6T0eO3QTk2IxGuskQDjYEckJkOgE/nQCVIQH+AGQZ9uXA1RvZ&#10;xv2Qa064J4BliQJR5kORqjcQp9R6I5MDWp4FAUJ/AE5q9US8Vi+c0BmABIMRiNcZhmM6wwkVo3DA&#10;aDR2mI7HTtv5OOBigHUaM+E7rhv8x3yKmGlfIXLixwgZ/7GU095v9GfwGfopfAZ+Aa9Bn2H5wE/h&#10;TlBa3vdjbFs0DNnu81Hgp4nkFapI8VJHpo82pYEDFjMJ9z2xcfFAHDKaRLBUQqphL4J9N5Qa9+Lg&#10;PRkXD63D3aJMVIWvQku4OS5udMA5Gk0X19igNcYcRVHGKF3nhgwPK6R6OOB6ygFczT6E3RbzsVNl&#10;kDSZa6fKMGxaMBCxs/rQMOkBH8XPsHrU54id1g8rR3yGFcM+QdScQYheQOCbPwDbtWgALBuDI8ZT&#10;ke8wkwAxhmAv0oQO4bUbwesqYqRHodyR4rKY17mY96PSTpSMJ+haj0K14xQ0ey5GracKyj1UULJc&#10;Bfnuqkh1WoQjHGQP2szDPut5hM6x8OdgF7R4FIIXEb4XihSVhHu+f7jRXGz1sEbi1k2ozCnExeaL&#10;uHH1FoH+MR48eEaof4I2gv399sd4+OgZOFBx+Rx37j3G9Wu30VxTi9zjR3A42B8bLbURqTYOEYTc&#10;cBo30gRbQn3o0pEIE5585bHYpDsLRwmOIhWf+HVIpEYtZNspseD3tJ3I7zQJtTRsGhxHo7qjAFqt&#10;Lb+3zRDCP68B712+Fu+dicjvPoDgPpyQPwyVpmPQ5Dgb9RFmeFV7AKXB+oT7OYS1RahymYkKgn5d&#10;wEI0hmnifLAqLvstQZOXCmFJA7W7gnDvbBl+enoPf3nzGj8QMh89eogrNy7hTGs9GitLUZWZidyj&#10;h3FibST2rHTGJlsdxBoRGrWnIpr3MlpdhCAp8roOQ+DsgfCZ2ANBMwdhg9pUJIiQJx67U2R4Gvwp&#10;1oz4ClluGjQa3VEWZoOSYFNUhJqiJsQI1YF6BGg1AtZCFNHgLvYyQGGAJWqi7XB2gxtq4jwob4K5&#10;CtuxuGaTUWk9FlXmwwjzvEY0wAsN2L6N+0pwX842I1JjinC0PLORKLaRVSxOsRqFdJvpOKE9jsb2&#10;BGTbzKGxo4IUuyXIdlhE42gR0iznIoftKMtyOtKpLPt5yKcBUBpogBoavy1bvdG83gtNIZZo8DVE&#10;vUjd6aCMvU56eNBci3/9/X/whPD29PkLvHr5DK9ev8YL4aX9jrD340/48fufJNAX4RivxARL4a0X&#10;udBFqswnLykC/hNZusxHD2lo3r6D65ev4HxzM+pLilBAYEveuQFHIn2ww8sCmxzUsdF2CdbbLEGs&#10;5SIC/kKspVEVJ6XMnEfNlhSpOxV7rBcg0WEBkqwItM6zCM9LULtqGap9l6IxVA3no/TREqiFWq/F&#10;KHUU4TrjpTCdIseJyGTflk5gTzEcgmQ9kR9/IOF2kDSJVsSoF5kr8RklqPOYHP3BNNqH0hDnM03D&#10;KkN/IE6q9cSxZT1xaGk3HFbpgQT+fyLPk8xz5NLITzcVKWNp6FvSoHedwud7FpdTpRoY2Q6TkOs2&#10;i21jsgTWeTSCi5dPQ1PQMjQFqKPRSxlnfFRxNlid/ZcBDVp91PipotJrPup9luJsgAafh9lI0BiA&#10;XXO+xq4FvXBMbyiNHPb9jgLORyLLliBPw7uQfU6pjSK/10jk8rMXi7lW/HxFfG6LTQZDFM7Ls6Zh&#10;Y6zIz85rYk7DxHoy284yHHJzxYMr1/HPf/wT//zTX/GPn37EX3/+Dt//8hN++PNv+PGnnyXof/pM&#10;Fnf/HduF+EXnNV9///g1nj+S5cNvv3wTFRkFeNx2D+2376Iyswhpe/bheHgQEn2dkelhhgx7LbZP&#10;ZSRZLMVhg4U4YrQIiTYLsE9/NHbq0whbZYbifTvw+k47Lp3ejqY9Pmjc6iKFW1byuSoLtQTh/mF2&#10;qMthLqWsOTcIcbfOXVT49uw5STfOcf3CBYXbFy8o3Lp0SeHW5SsKt69eV7h9/abCHeHZJ4y23W1T&#10;uHfvvkJb2wOF+wL0RcVbwvhDArfQI8K8yIgj0moKb/6DB08V2gnBwqsvh3vh0ZcAvwPu5ZVqJbjn&#10;OSS9B/lvob4D7OWvCdFShpxOsH8L+G/hXkgO7ARuGieSugC9SBEqSQ70krrAfcfyHbCn5EWs/hju&#10;ZfH2fwT3H4R5SbLwHCmbjqS3sfjve+//LdzTYPsw3FMEe7nkWXPOCi++lC1HBvcC7BubCPQdUC+B&#10;vchxL+C+IxWmvDqtVMCqvFqhpLRSYr4P/r0D9Z36L+C+E/AJ8XK4/wDkv4X7D0O9XHK4v/jfwP1/&#10;HZbTBcrlkP5H6nrsf/gfCeT/LeB3hfsPAH6Ht/6t3oP7ThHo+f8C7sX/XBNwf/OxBPfp0W6KhPuV&#10;XLZw+RcCPpKCbJATtxz5m7yRtW4FUuNckbPRA9lrXHHaz5xwb4OUEBucjnLASQL/ziAnRHrZIsDd&#10;Fr4uYumAUC8XbAoPQNLBnShJOYayhN3I2B6JxBB3JPvaE1INcdp2Fk5bjkeO8yTkO3EpQmxEFhZj&#10;UYVwGAewwUizIOQTvjKE992gPzt54bnvL4XdFFoNIxyPQCpfZxL+Uzlwndbqj3ThueLglsYBIcV4&#10;KE5zEDylPQjxGoNxQH0g9ukOwT7jIdhuMBAxqn0RtWgAQqf3Rfi4LxGp9DEiJn2K0HlfYfWMTxE4&#10;UcTXfwLv0R/Bc5gCvAhHK4Z8Bsd+H8N1wCeIndwXiSZTkbNiMfJ9NZHtp4dcQkYxr09+gClO2i/F&#10;9kW9EDevD46Yz0IaATCJn7/QuAdBsTfyjYahPtgSd49vRUuYvTQh80K4Bi5FmeHKWke0iJSXkcao&#10;2eGPhg1hyPdzRYavOQ4RDLZpDMOOpX2wdX5vxIqwIcUv4T/8U+oT+A79GKtFddqRX8BnGA0TvvYf&#10;9TE/R0/sVBuM40YTcNp6DrKcFiDTZgqvtSz7UJGl+OlbEWUcXKvdxkl57kuFh1sMtpbDUWajhHLe&#10;pxIeV+cyDa2+KmjwVkHFcoKg22IO/rOQ7DAPiSu0sct6IWJ0Jsvy2C8gdC4cjpBFiggj3IctGYsw&#10;7cmIs1PH4YhVyI8/jjNVDbh+4QZu3eBAev8pHj9+iYcPn6OdYC+89hLYPxSA/wL3HzzHjVvtOHf2&#10;HMqzsnB64wbsdLNDnP5MRGqOR/iysYgi5L+F+xEIXjIKa9QnY7fORJzQG0kgIBTRYCwQHkHbCVKG&#10;nHKbMSgjRNTa8fsTXiqsBqHGbjgaXZRQ78rvznYqMncU8P9yTQahym4UamgAZOt0Q6bG12xzw1ET&#10;aogCu0VoCLdCe9Ym5LgsRI6BImpc5xDWCPgrZ6PFi0DkOReNPloo8zVACSG7cVcELp4+ioctTfjh&#10;Gb9j+13cuncV51trpIm25UUZyEk4SKCMw9Gw5djurIlYg+mI0hiLSJURiFw8FJGievKsAfCjgec/&#10;tR8iF41DvL0ejlurYbvKGESN+wo+w7/AdnUaL5G2KFhtwnZqgMpQE9QEG6JutT7q/DVR462MCtd5&#10;KGA7S3dYQqhW5ucU2ZYMURZogWwacKe0hvO6TUeV/WQaQSNQYCSyJRHITPujiHAvVGI2EKJysfhV&#10;TVSALrCZhDwatCkE0BTTCTiqOhKJOkp8xqez7agQ+Bch33EJcuyXINd+AQodF9D4nEfwW4BsV2Xk&#10;r9JFdawdWnd7oWWzJxoiXFAnMumIYlgeOijg/8YbzMRRD0f84+e/4OXPf8VzMVnylUh9+QI//fQT&#10;3ohJtLy+z4V3XixF+AaX8kJHL57KRcDvOObJY1GM7AHu3rxFwL+MC02NqCnMQ8HJo0jesQ6Hwr2w&#10;08sUW5w1sNFeBXFWSwj3i7CWijObT8ifh40WcxBrMlPy4O+wWogUNwKh1WTk2IlfJeahmhBc7r8U&#10;VTT+miJ0pbC81hB+3xVzpHZXs3yilLUqT0xu5zXNY5+Xqdcfmbr9kGvQj+12OCqs+eyKQmEC5tm3&#10;CBWZCY83txGSc4wG0xjoh9OavXByWXecVO+F0zr9cHRZbxykEth3JhLyE7R7IcOI5xTec4J8Pp+L&#10;eO0B2K/OvsNkInII+UWO7KdpvGXw3lbSAGj2XYLmFfPR4DYTjd4zcT5UBecj1An+i7h/KqrcpnPf&#10;PNQ5TEMG++Pd0z/DxkkfYcfCr3DanFBP4yGT/X8WX4tQpGzjgdIzJgyXTKpYTOIXE2n5vfM5Hgij&#10;PMdqBD/DWKRbTCBgPEq/QQAA//RJREFUD0eSKduT0XQcNtdA8e7NaDvTjFtFebiSfBx3CpLxbVkm&#10;7l9uoQH3BH/6E9vH9z/iGcFeQL0ocCWq2v74nO1DhGs9fYo3j57g5vlWPns5SD50EKe37ULa/n0o&#10;PLANhZuCkehpjATe7xRrZcSbLMZBczUkeRjjzFZ3ZNBI3q43EflB1ijYFIiaEwT7w1Fo2OaGszvd&#10;UM3+vSzCDpXhNgLufyXc1xeGOa/KifGZ0IFb//HvNkH/3vVvFdpu3FK4e5Ogf5NLQqYA/fv3H0iA&#10;/4Awyz5USrMpctuLlJoiZOeP4F7mye+A+07A7wL1XcD+94Av4L5DfF8Z3Atv/f8C7CV1gfo/UCfY&#10;vy8J8N+F/A+DvdAfwf3bePt34F6AuuSlFxB/Tzrmxt37Uoz+t3c+APi/89wT7P8Q7t+G5Ai4P0e4&#10;P9fhve8K95L3Xg73LV3hnlAvwP49uBdeeznci0w5wmtfWvZvilh1Ar3cgy/pLdyLmHsB913BXoJ7&#10;CfCvSoAv8+Bf+z3gd8K9LN+9VMCKAN81zv53kuD+Ni/SHVlu+yuEeUoG9iLu/r2wnP8ruJft/98A&#10;u6Sux/yb/3kH7t8Be6F/B/cfBn15SI5cnXDP17Jc9/wePOYK3/varYfS/Twd6rqQOkA9yIhwQ2qY&#10;E+WM3HWE+Q2eOB5sg3h2TkmhdjgdYI14byPErzLAKQLpsVBH7Ap0Qoy3LYKW28B/hRMC3OwR6GKN&#10;sBX22BrkiaTN4cjdGoKsNS5IWKknxdRmuqshzX4uO+JROC28Sw5jkWcvMkGwg2fnLQqUiBSXIhwn&#10;2WQgUrlMF+XZCeTCs5zFgSxDvy/yzYcgx2wQErW6c/8ApBnyGLORPM8opLOTF9knks1GIcF4FI5q&#10;DcNhtaHYS+3UHIKt2v2xSbMvIud2Q8jkrxE5rRtip32JtVM/R8T0LxC2oAcCZ32B0BndsHriV1hJ&#10;6F81/CP4EZ69hn4GZ8J98OTeSLWZixJvLRT6GKAs1AJFweYoXm2BEhpAWQSOE86q2KM+BBsX95cq&#10;bGa4zscpDlTZhjROBOTze5W7zkV9lA0qAwlW3vNxxnsWzvosxZlgM9SHGKE4VA91W1ehbp0/UtyN&#10;OHDNwR5tJexZNhibCeuxk79BuAgbGvEJgkd9iqDRnyFozGcIGfsFDZPPETyjD2IJfGsmfIk9KgM4&#10;EPFz2M5EgetilLjPR7Y1B0deq2wjQgOvWwUHzQrrYahwICg4EeQdRJYcUf5dlo9aVCQtNuN+m9Go&#10;c5uBGpdZNAZmoMhhLtJspiPDfRlSfSywRkvEwI+QQmOCF49E0KIRsoq0i0YjVHkiosRcBy8LJG6N&#10;QWV2Ji62nMPNa7dxV1SIbH+KJ09e4tGj5+DgRD2VXj/i8rEAfurWnQe4fOEqGkrKkXfwKA4F+GOD&#10;2VKpMmi4qFqrPhYhyiMJ9/wMS8UvB8MJ+IpYqzIS+3hPTmkT7g0HoIjgU+E8FY3uk1HjOB4VdmMJ&#10;+pOlCsdVhJsG13E46zWZhswM1PksQDH35Zj0JVz1IcgORqmxqHzbC2m6XyNH72ska/VCrp4imqJM&#10;0J67HlmOc2mAKhHEhqLMglDtPAZnRFy/xwycCdDBlShLXCDMlUsTDlWREeyJJzRafn3zBs9fteP2&#10;/eu4cuM8mlur0VqTj9rkI8jdGIREXuNdZnOwUWMMdmqPxQ6NUVi7YAjCpvdHANum35Q+8J/JNm+x&#10;DKeXG+Kg6Vzs0RqDHTz2oNk0FAcZEO71UERV0SCp4XotjdN6Hw3Uey3mvZ+JbNPJhL2JiDcaj3jz&#10;qUi0nods5yWEsGl87kRdiUmo5TWrtBmJQj63FTT8RJiTiIkW8fbFZmKOzCDkijSNvM6i8Jyo+ZBG&#10;4zvJUAkntZSQxvdIpbLsFyLXVRXFHurId1FB8XI15DsvRh7baa6HKvL8aARF2qN+iwcu7fNH03o3&#10;VIVYoy7IEuXeelI11kyzmcixWIxdOip4eYHX8Ld/4Kff/km4/54A9wKvnj/DyyfP8IoQ//qlKGol&#10;JlM+o54S4oUI+YQ8CfKFB5/ALyS8948fPEL7nXu4I6qXnj+P1tpq1ORnI//kYSRtj8XBUFfs9DDE&#10;JgL+WjtVrOO9XGe9FDF8XmP5udabz0SM0QxEG87EVov5OL1CAylONLAJ90XO01DhOR8lnnNQ4DEb&#10;Rd4LUOmrirOBGqjxmE8wnkrjcjQqbEXhOMpupDTvKE9/IArYnxSwjywVRirBvthceO2Hc9tQlLA/&#10;Fd7uUmtu5/ObSyjO4v+kafVFkjphXq03Tqj3xH7lbti5uDv2a/THYfaLxzR6IFm3F0R6TZH2NplG&#10;wo7F32DDvK+xT3MossTcEn6GTN7nVD5Dpc6TpBDD5hWz0Og6BdVOo9FIoD/rvxAtATRcPPn9+IxV&#10;2U2jAT0eWUaDcHTJl9gy7SNsmf0xjumLX2nHIUuEZZqwj2e/L/L2C7jPZh8pfnUQFb1L+F3yLUQl&#10;3qEQk/yzaORIVbXtpyDHdjRSzZRwSm8sEk1nI9nbDCdXu+GIE8crOxUkOKvj+AptJES4oiR+P17d&#10;uYO//PJnvH7zk5Ql5w31PcH+DY06EcolTbRub8cLYWRfu4DrTfW4Wl2Ni3U1uHu2DlcLknAqwB7H&#10;ea+TrFRwUG8+DlvrIDfYBVf2ByLbVwe7DKaiLm45qneuRs3hSLQcicSZPd5o3uaMmjh7VEc5oTbS&#10;ScA9CPdPCfdZlF9xhJtpWfRyfaHKte765XGukirWuui37vUX0rl4IHjh+YPhI8U4fvfqVYXbV6ir&#10;12QhO7dlgC+bgEsRRNvb2hUeEvgfE/hFXL6A/gcEcgHzEtCLZcdEW3lYjhSaI/fcf1Dvwn4n4PPc&#10;XeFeLhGi8yG4/x3Yv++9p94B+U59YDvB/a34HnKol6sr3Ld1wP3dBxKoy+BeeO7JTBLc/15STnth&#10;ABDqZWAvk5QKU0gcI9QF7iWwp7qG5MjDcmRpMGWAf+4duL/UAfeiOq0sLEdkx3kH7jvBnlAvwL4D&#10;7rtWp5UXsRJhOcJ7/4d/70J9V8nhXqTBFNVoL0sTartOqu0E/A7Ib26RAb6ks9c7JYP7bxXOSNVp&#10;O7LkEORbL96WdE5KfflW5y/dUThPuBe6cPkuIZ+AL6BeAnvC/P9XMff/b/U7uKe6gv07oN8V7rtC&#10;u3zbv5MM6H8nflf5ea/clsXbE+p1qBzqx/RoN6SEuyIt3A0Za9xxMtwBu1cZ41iAJZKD7JAUYIPD&#10;Hvo4SJiND7HCwRBXrFvlgjAvF6xebgdfFysEOpsjdrkVdqxegeNRvkiJXon0EEekeukixWUxst0X&#10;Ip9Ames4DekidMaInbTdOOTbjkGWxUhkcDDK5CCVTnhM5gCQzEErhcsMwn6OKcGfA1maDuFeeKwM&#10;+iNNvw8SNbshhcCfyG0p4qdnnjeV8HDaVIlQMgoHdEZit7rIET0c25WHYsOCfoiZ1UNS9MzuiJj6&#10;NaKmf4X1c7k+40tEzOqGyPl9Eb6wN6FwIALn9iMkfwH/ER9j9fCPJa94gNJXOGQ0GZWEorpIW1SE&#10;2KMqygHFIg+3jyHy/UyQG2KJJC8tqcjUNrVh2KajiGTH2UgwUkSKbj8OwINRQJiu81yIu0d80Jaz&#10;ERVRZihzmYImj3loDjBCQzCBJlAH1bEu0gCw12Q+Ni8bh+2LR2DDzL6Sxz587NcIG/2VlKEhcno3&#10;RPHzxhJm10pgOxTrjKZgr8EU7Fk8CMf1lZDlJFLvzUShK0GVUJFrNUwyqPJobBWZKKGMhlKZWT8U&#10;WQ5EqaMiwWICyl0moJiDpwCGQr2BqBRp60wHSSlIy2kclFtPRIHtLCkkJ9FNB9tNl2LljAEIXjQI&#10;kaqKhPkxCFkqPPaKCFk8FqFq07HWRgP7wz2ReXQvGirKce3yNSnl5f17D6W488ePX+DRw2fSa2md&#10;r0WBmScPCPcPnuH2vQe4fvUGztU2oTopE6fiNmCLnS7CdGcjTGMSojQm8H1pUIhsOVyGUIEE/cgl&#10;BBXVYUjQEXUHBhF6FKXwg2oaM8UEBpHn/1qoGs74Lkbd8hlo8ZyB1pVzcS5ADY0B6qhZtZBgo8hr&#10;0QuF+gQg3b44uawbjql/STDpgRzrATSIxqKMbTrHqC+yaQSUBKgi118PhYS/PMcFBLQJaHCfjhY/&#10;FVwK00NrlBZaogxQt1obeR5aaNoeh0eN1fj51T08f/EQj57dx+NnbbhRX4z0mBCkeTujYKUtkmzV&#10;cMJsPjIcFiPVei52i/z+k/rCZ2x3wn0vBM8dhgM2NLZWmSLBXQspHtpIWqGG0+6LkC0q1rJt1UQY&#10;oTnGDGcizdESZIImH3VUu81CIaEz02gMny9F7Fo2ApvUlLBtGQ0jlSE4RiMxVXuYBJM1UtjSICmm&#10;u9xuPOFNUZpgK7LkFJkPkGpPCCO8wJbQ6TCez7gSkgyGIcVwHE7qTUay5VwULFdBbagpsr00aRyq&#10;sR0pI9ddg/2FGnK9NVASaoyKtY5o2OGL+o2eaFnnLk1WrImwRnWgCQ1VZeQ50DiwmY8C68U4prMA&#10;VTs34R9/+zve/Plv+OWXv+KH19/ju+cv8PrJC/z46kf89P2vkBW6IuyLsJ2XL/iacP+CYP9cFMMS&#10;S5kE4D99xDbYzrZ57z7u3biB6zQeWuuqUJWXgfwTB3BqQxD2+tlgi7seNjhqSNWE19soI9ZqDmIs&#10;ZmCd+WysMZiOGGodAf+AI40uVxokBNMCBz5fDpNQ7DgZhXwmSz3noSWM7cBPmdtnoMx6EmoI6DXW&#10;Q1FjTyObhnWR5RiUGPO1gSzsRqwXWYsKwBNRZkP4NhtOA2sw97GfEYYAQTlTrx+ydAcgW4f9qOYA&#10;nFbvi3i1ntiz5Gtsnf8l+5Ue2KvcC0eW9aTx1gspWn2QojMQ8dqDsFWC+894/3sgje9ZbDYCuewr&#10;UmkEFNkqoZpGby0N4hoHJVTZDkWDqMAtvPXLp6DSdSJKaNQVW4yXCm2lmrK/1umOHXM+wZa5n2K/&#10;1mCcNBuNHKfJHBeGIsN0oFRno8ia3499jChgJX6FKLUexfsrapgMQzENygKbEShkv1QkQjotCffs&#10;v5KNxyOFhmi2J5+lMBdkrjRHoZcODSYajQEGyGR7SfazQt3+3Xhx7RZ+/ulPNKJF5dpX+P7Jd3j1&#10;8DmeP34iGXOP7t5H+63buH/rFu7TqLt39TpuXLqK9uvf4m5DLZJDVtIg10SmtRpOGS+lsWZKI9QZ&#10;KW56OGI2C7v0p6Ig1A4lW33ReHI96g+Fo3GPD+o3O6A21g614Y4cP1xQFuEk4B5lkU5Pi8KdzhDu&#10;Swn2RUKEe0mE+yLCfVH1JiehHAL+AQK+JwFf+Xx8B+RfvKhwj5DfJgD/1h2Fu3fuKdwl6N/l67Y7&#10;dxQe3L2n8Oh+u8IjKS7/qcJDAroc7B+KkBw53IvJtQT8dybW8ti36x373gf9DriXx7t3Ar5cElhT&#10;XWD8HbAX0N1FXY/rVJftnSE774TtdCzFcR0g//a1bF06/x/CPWFdeO6F5FDfsS4HeCnzYJd9nWAv&#10;dFOoA+5vdAnL6TKZtjNTzjt57mXpMAXgnyfcn5PgXgb278N9i4D7Tq99i0JdfbME9g31Z97x2sv1&#10;v/PcfxDshTrgXspxLzLlyLLlSHDf+J4Hn5IBvhzuCfVC7wC+gPsbCmffh3vCvEx3eEE6RKiXS4J8&#10;wv0FCe4F2Mv0judeDvb/13Avh++3295f/7f6r+D+j8FehNtI6vpavi7BvEydXn2xzvMLsL/Chiz+&#10;CPX6VFFamPsvKexk+JodliuXjjjBjich1g2Jkc447m+JxBAHyhZHfQ1wLNACuwOdEOXlgKAVDljt&#10;ZoUQV3Ns8bZFYpg7jQMfpIctR7KvNRKX6+K0wyKkO8xBrssc5LnMRI7DFHaIYyUPe4HtOOSJlJYc&#10;LARkimUmO/M0kQPZaDCSDAchla9F2E2qdj8OOH2RqM7BR6MHTmv3RPyyr3BKi+u6vZEgsnDwnAnm&#10;o3HEQBF7NIdih9pgbFLuj7ULeyF6bjeETv0CIRM/R8Tkb7Bmeg+smdEdsbO7YdPiPtzfHaFzekvV&#10;aKMIM3Em0xBrOB1hC4YjYEI3+I76BEHjvyTkKCFnpQYaNzqiZdMK1PE6lUfaoCDYELl+upKXMWOl&#10;HuJtF2Pt/GHwG98dvpM4cOqNwWnjMTRMRIn+IRyAOegaD0eFnzqeVO5B9e7lKPNahLN+qmgWk9Ii&#10;jVEdakTDwQ6l4XbYK+J3549A1IReCFP6EuFjuiFifE9ETu7L7cOxSXsKdhMojnua4KAoUsXXO5xU&#10;sdt4JrarK+KE7WRkOk8hBInCObOk8u2ZloORaS7izwkHBIRyy2FSOEqx9SCUOyuh1mMyqlZMkaqL&#10;lluMRiUNp3IaYcUEtiJCnCgLX2A1EWk2M5DiqY5DDmrwm6MIn1mDEbRoMKF+OCF7LMJUxiJCZQzC&#10;VKcgymApdq60Q+KOWBSnJ+FsUxNufHtTSnkpwnAE1D9+RLgX3noRiiPgnkD/RMB9+zM8ePQMdzn4&#10;3rx9B1fPX0RLURnSdx/ALg8rRBgvQqjmFERqTpRy3YcvHYZwZX4GlREIEuErKorYqTEKp/VGEu4H&#10;Syk+ixzHo9FtjJSBI9e4H64ELkar32LULp+FWgHhq5aixV8X9at1UeuvSqNoPLINuiNH80vkaXbH&#10;KeUvcHDJxwSWrwgvfXjtRqLYhMaoZg9k0wBtiHbAraIknE9MQ/nGGNSG2aHcaRaavGbhot9CnA9R&#10;Q12oDuqCNVHrq4LqVTqo4vPXemItak5sQV3ybvzj2bco2BaKzYSIfC8rVBNQcl11ke/B9uFnhtLl&#10;GjimNQnrZw3BhoUjcNB0FhJc1JDpa4KsADOc9iTc0zDP8NFAro8K8n1VUcHv0xBmjLM0Ks9HW+J8&#10;OAGfBkyFu2gjIwhxg3FKk4ap2kis1xiLDTSQNs/pgX00hBOXifCywaiy6oMyi75SetoSPsclFsOk&#10;eGgx8VrAfaEZAd9iEHLZznKsCHY01E/pD0WS2SQk2CxAsos6slfqoirSClk+Okhers5nxwAF7GNK&#10;w2z4XNnhzFYvnN3ujdbtK3FuvSeawhxQtdoMtSFmKPfhNRDVbGkUla9QR4njXBoQC5HgZYcfnj3G&#10;j7/9BT/9+hu+//5H/PDmO/xIcP/hxQ/48fUvhP3XePXkqTSh8qcf/yTlOxfVa0Xu8051gP4zGgVP&#10;2O4ei1+S2tpx58a3uHb+LM7UlKMyJxVZh3fgaIwvdvvaYMdyQ2y11+bzp0bAX4w4q7mEe1HQahrW&#10;Gs1AjP50bDCZh1OuKsh2nkG4n0hIFQb0eC7H0dgkFPstpdEyi/3lXFSs1EaJ8yJUOk1HJfeXmI1F&#10;jc1UVJhPQL4BAdiMhrnleJQ5zkAV+1hxXKlIn8n7k2PQjxDenxLpI8Xk5v5su4OQrsO+UqMPjikT&#10;7heIytbdsGN+T+xlP3hkaW+cIsSfUP6G/WsPxGv2x+Fl3L6Mhixfp2j3R4au7Hyp2j1QIO65LT8D&#10;obvEYiDbxEDUiQn57OPFrzpltsN4zHDkmw6HqBKeQbhP0OmBnfM/xbbFPbFPZwT26AxHjvscZNK4&#10;zibYF9qLif3jeU1oJBsPkyrxFnBsyKPRKMC+XKQOJuyLMLlC9kGZRmxTuqIS72hk2ExHJo3D/GBC&#10;M8egVBpSqfbzkU4jsmC1MduVM7ICfVB99Bhett2HyJD04gmh/uELPG57hMf3H1CE+ztteHjjNh5e&#10;u4n7l6/j5sVruHLuCm5w2XamCRW71iLJWRepVspItFBGjqcVCvyckOSggSS27WNms3F6uSay1jii&#10;8fgatCasRcthUdDKAw0bXVAVIfPeV8U4oVDMfwl34NL5L3nhy38tXbfyl64i4P9SvNbtF0L+Lw3b&#10;XH5s3e35gIBfT8A/TMD3JOB3Qn771csK9258S6i/LenOzZvS8kFbG8H+ocKjh7J4fClnPkFegnsB&#10;9tQDCe5fKEhpMSWIl0sO9TLw74T//wT3XJe2S4DfBbY7QLwT7IU6wPstkMuPe7t+r4txIAP7h+8A&#10;fifodz2HpHfhXh6SI4N7Wbx9p+e+wxP/DtTLtxHeBdhfFuAu9A7gi7BnAfdC/wbuCfZSjvsOuJdJ&#10;VKm9qnBewL3w4Au4l8CeUC/A/uwFCe7PdIV7yWPfLAG9WIq4ewnuBdRX1b8D9/8x5l4Ur5LrnZSY&#10;nXAvz3MvqtR2AXw53Dd3SArPuabQJPfcd/Het8jh/hzhXg74Au67eOtlYN/ldSfc330X7jsA/63n&#10;nut/EJYjk3z9/wfPvZAE9jxnh1HRCfVywO9cl8P9v5cM5H//+i3Q3+vymuJ5r9x5oHCNDVr8Eeol&#10;uKd+SWbHEu9nj4QAJ+TEeqBgqz+yt/nhJOF+u4cBdnub4ESwPU4GWOKInzk2eZshzNUYYW6WWL/S&#10;FgdD3ZEV643iSFdk+VkiZYUeUtjBiip+yTbTkOs4HfnO05EtfpYnSKaKPMYEIAH2OSLOUkAiwTFT&#10;lwOPyG/MzjqdOq3bn/DeB6c0eiFBg4OOWk+c4IBzUqMnAa0fTmj15uDTC6d0++Ck/iDEm4zCITFZ&#10;llCyVW0gNi7phag5nyN0xscIm/UJQmZ8gtDpXyBiRjesmd0HsfMFGPfCeuUBiFUeTAAdiWDV8QgX&#10;5ePtVLDBUROxRvMQvGgkfKbQGFhEY2O5qlTds2X7KjRu8UHVuhUoirZlx2wqhTokOizGmnkj4DO6&#10;L5z7fAy73h/DceBniJs3iAbIWH634ZLnu8yCgGTSHwXOs3D9YCga4tjp0zA4G6wnxds3RhihLtwE&#10;FaEWqKUBkeZjivWqE+A9+BOsHv4ZQseJXyCG0HAZLRWLOsSB5rCnOU742+OImwm22Wlgo62qVAZ+&#10;q6hUaz8Dec7zkWs+AxlWM6SfwlM5WIp41Vyb0VKO+jKHMSiz5+BKuC+0oQHiqERxILUfiwqbCRyw&#10;RY7t0Si3E5PeFCUYySLcJ9rPQUaQGY7xvntNHYiAecPhv2AoAhcPk3nulcchXJXArTUP622NcWxN&#10;IPJOHkZ9WYmUHebeXRGO8wgPH4riTgR6OdhzXQb3AuxlcC/23X/0BHfb23Dz229xob4B+ScTcCTE&#10;E7E22gjVnolwzUmIUBsj3U/hvQ9V5VJtFCJUlbBNnXBvMBo5RjQiDfqyLQ7m9xnGe0IIMuhBw2Ug&#10;CgksIttNo9c8tAZooiXQAA3BRqj0W8b7NZmQMgC5Ot8gX7s7MrS6I0n9K6RqfMlt3VFsKDLrDEE2&#10;IaiEMFNgORp1NNaqorxw8eRePE4/KsWIly+fSRibiBbvmahbtQjNqxbgjD+XQXqoC7JAka8+UtyW&#10;4bjDEpzZE4QDtotwylGZQE7oXaWLQp6jjoZ4Mw2/UtelOEaj5cCyMUgwnYk0x8VIcVmKNAJvmreY&#10;7K2M1BUERj81VIdoSMZEc5gJmkNM0Ci+G0G/abUW6nwXotRd1CoYgCSDPkgwGoXdBhOwUWcyNmuO&#10;w9bFA7Bnfm+cViMk8vkrNPyGhkwv6VePEhqJJTT6ygjzpVS+SR8CXT/kUZnGfQh1/ZFsMhgnjEcg&#10;3moK0n0MUB63Avnh9iiKsEMh23kFQaiCz1Pjdj80b/VB3QZvXNgVjItbV+FcnDPO0jCqXmWKOj9T&#10;1AeZoNBdBcUr1Aj5BshzV0OWwzSkE6YPW9NAzj6Jf/zzT/jzX37Dj7/8BS+/E/nuXxLmuXz1M757&#10;9hqvHwtPrQD5X6gPwD3B77nw3hPynz3/Do8ev8T9+49x9/Zd3Pn2Oq5faMVZAn5VbjrSD27HsVg/&#10;HAywxx4+fzvs9SXIX2u1FGtpcKwxnIE4o+mINZyJOMNZOOq4BFnuc1HoOpP3b6aU4rLEfhxKaXQX&#10;8lnLtJuEazud8bTiBGo28Pm34zF8/mrZh5aaj0aumZKUJSefywL2qSKUqsp9Pipc5xCKJxGKh7I/&#10;7Yscvd5s170J9b2RyfaeTuBP4fbTmr1xfGkPHFrYAwcW9sGhJQMI+4NxUrk/Erj9pEo3xKuL2Pye&#10;OKXaG8nqA5GmMwRJOv0kx0qaTk+k0LgV8fGiqFQWDQjxPiW81+WieKDJCLaHgXyueiPLsBdSdXvT&#10;GOiFFJ1eOKLaDdvnf4G4Od2wfnE/rF3SH/HWU5BPgzqNwJ5tMxbFTpPZ90xEkfUYFFmwv7EYKYXl&#10;lFgrodyK/ZHVOFTwepRy7Mg1GixNGM4wGYlUs4k4bT0fORyHsnyscciEfaPhVJywnI5kpwUoZtsp&#10;DfVEemQIrpaV4he2iZeE+8c03h62PcTje8Jj34a7127h/pVbuHuOYH/2Mq60XMa5pgu4fOYS2s42&#10;ofn4diStMECSvTJO2Sgjy9MMud4WOG48FwkmM5Biu4B97kJkhVug7mAQmo5HoeVYJBr3+qJ5hxdq&#10;1hLwYx1RGSfavjkqouyF9x5F4U4ojnBDWfRyEOpRscEJ1ZupTU6o4P8Q8FG2zgmE/F8J+A8J+PUE&#10;/MOEexnkd4TrtF27onDv+jWFths3FO7fuatw/959WVYdqhPwCeYixv6tB59w/w7Ad4X7t177rkD/&#10;LtgTwCl5aI6Ig2+j7vO10D1C9b0OsJfBvRy0KWlbFyDvgPh31GWfHM6FOgFfDvddj31PXTPl3KI6&#10;4+0pqdAnIV0O9l0l3y6AXi4B+5Lkx3SAfVe4l8Jyfgf3ssm0nWDfFe5FaM77cH+GcN8B9i3NZwn3&#10;YhKtgPsmAr1MAvDlaTCrq9567qV0mP/Jc19ZQ7CX1CItfwf3Is99/QXqbSGrTrjvgHpJZwj3BPpO&#10;ne2A+1YZ2MvhXgb4wnsv4uu7Av1bL760Lvfay+H+SkdYjgT3crCX6X8blvNWHWDeVR3ed0ld198/&#10;rkPSubv+T1e47wr1neoK9wLKu6rr9vf3d12XZdARgC88+WIp3lec+9rdzph7fQJ9EfVLKgdNwj5y&#10;I72RE7kcpwMdkRTuiuz1q5AW541jqx1xzN8BCUGOOOpvgy0eptiwwhz7Al1weo0nsuO8kB/hgHQP&#10;LaS5LkPWClUuFyDBdjI7WlFkZCwybcYhzXwUYUoJ6QLujUUqyxHIFnmYRREWKk1/CDIMhkpFTLII&#10;X0lafQn0BHsC/knqOCH/lMjVbDAQicZDcMpwCI7qDMBR7UE4qjcSBwnPO7RGYiPBfrP6AKxf2h0R&#10;swn2MxQQOfsjRM/9DGsWdkPM4r6IUxmEWNVBCOfgEq0+HOsIMaLaZLjxAoSaqyDSXovSQaSVGrfP&#10;R6z6OBywmIGKSEs0bFqOJho/DVtXo2ytF0piXJAfYoEDJrMRPLEf7LsrwLH753Du+Rlc+n4O90Ff&#10;IHxaPxzSGo0UA1EufrCUcaXYjHDPgbg1xBH1Aa6o8TZAS5ABzq+xQXOEIRpC9VARYIB6nr+U2m+l&#10;DF/FrxE86htEEexjFo7hd5iKHWbKOOCih10uutjlpInd1uqIMVVBtO0yHHBUw0HDaUh1WohMwmGm&#10;+QKkmRGuOECmifR3NiORJ+DedjyK7Dio2o7kgDqE8D4IRQT8PEsxn4H3hPeugGBR4jIVJW6TUeA0&#10;EYWOU5BhyXtsOw+pPobYY6uCVdMHInDeMPjPG4LVi4YhRGU04XqSFI4TbqjKtuOAxK3rUJKRirME&#10;81s3bsvAnpLH2AvAl4fkCLiXAF8Ky3kmheg8ePgEbe0PcPv2HVxuPYeyzCwkbFyDzSts+B6LEKY1&#10;FeEC7gnzocojESKWXA/jcqO6EtvOWMKRIjKM+yPNdABhvY+U67/ErC/KLQag0HQgqh3H45zPApwP&#10;UMMF8UtKqDGq/bVQ7Dab12M40nR70RDtg0z9fsgnCOdrfoNclc+kZZF+X+SKasRW/VBqRbAy6oZs&#10;zT6odFPG+Sg/nN+9CWdPbEWWlxZq3Beg3E2kQpxNaF2IpnBTXIhxxblgE7T6anEf75n7UoLCPBT7&#10;6KIm0ARFnpoo9TXG2ThPiNzieXZzcXTZCBxSVcQJ3XE4pjcWB3RGETpmIM1rKTJFIS2PxajwU+H5&#10;NXEuxhCX1lrhnMhRHqyPau6v9pzPzzcZxQ5KyLLsjyRemxSbKdhnPA3rNSdjk84kbF02HHsIguk0&#10;wkUsdAmBXbTjcjGZ1nwwr98AAtdgSUXmvC6mstCkDOO+yLQYjBSL4UgkjB2znoq8cBu0Hl6Dis2+&#10;KCHkV693R+PmlTizKxQX9oShdYsfwceTxrMXaqOcULPaFMXu6ki1mo9SD3XUiHvBa1fpo4oiL3Uk&#10;sQ0m20wnGM6jsbkQCezTnraW4W/PH+Hvv/0Vf6F++OFnPH75PR6/+QlPnz3H66dP8ELE1D95yfVX&#10;Esy/IwnsXxHsX+OpgPunr9HO9ndPhOfcuUMYvIuHd2/h20vn0FhZiNzjO3FirR/2+zhhl6sl9i43&#10;xzo+i7FmS6R89+KXQDERep3JHBxwWETjaxFyxLyVFXNpNE6lRBjcVBSKiaLsJxsCNHB+kzuqfNSR&#10;5zAZ5fayfO9pegOQrDuYoD0EqXqDkc3+ssBmIoodZ6DEaRZfT5acCNm6A5Gt1VsyQNO1eyCNcJ3M&#10;PlSE3KRpE9LV2bcuo7Gm0R+JGgOQQIBPVOuLBOVvkLjsGxoANFw1KLUeOK3ak0ZdLx7Xi/2yOAeX&#10;hH8Rn59EJfM90jRFO+9Bw7YfMnQHIEefbV/vGyRpfoUEte58H+Gk6YPDfM89yn0QOeMbhEz/GqGz&#10;vsF6lf7IcJ2NNNsJSKNBnGc/XlaA0H4syuxHo1iE4VgPlzz2ZTRmyi3HS4BfYq6IPEO+l+Egjicj&#10;kag/ggbkeI4/NGw9TXDAUhk7dSdjt9YIHDYYxfdQRnmYM9IClqP++BH8yr7kDe/vfYJ92627eHDz&#10;Dm5fuYEbl77FrUs3cPXsJVxsPoNzzWdxobYBt1sv4GFLLer2r8NJNx0kO6vTkNZC/ipL5HmY4KDm&#10;FOxZwufQeAaOWc5Blsjzv80T5XsC0HgkEjW7/FG/fSVqNrqiKs6BgE/jNsyaUG+PgjBHZAXZ89lY&#10;juI1K1G6biWK17qhJNaW/b81CtdwX5QdimI5Bm1zQetuTxDwfyXgPyTU1xPuZZ78g+HKF09vkHny&#10;v/1WSp3ZdusOIf+ewgNC/qN2kR//oUJ72wNZ7H3HpFq5fg/4b+FegL3cQy/zzr/12N9tl3nN5d56&#10;Adn37vOYdhoAIva+jbBPCcC/1+FNv0Ugv3WPoH3vgQTnYru0j8fIQP0DsC4AXYA9/+8duOex/xnu&#10;ZYbEh+Be7rmX1QZ6C+2d6gLynWAv38blf4R7MZG2Iyyns0Lte2E5Iu5eFpLzrtdeDvbNBPumxhaF&#10;xgbhsSfUC7DvAPz3Q3Lk6TD/F3AvoF6u9+C+S9z9O3Avz3ffQhHqBdjLJaC+K9g3d4C9BPetH4L7&#10;t4AvwX1HDH4n2HMpYu7fwj31/oRaOdj/t3D/Dpy/Lx4nlvJju0gG72/XZakzZeeV7/sw3Au9D+8f&#10;kOSRf1eX2NAksaEJSXB/Q7zmPr731TuPpPsp4P6Ys07RSW/DX076GiE1yIkdkTsSVlrihIcZUgKd&#10;Ce0+KNwagrRoXxz3daJscZKAfzzAHvE0ANIjVyA32g3pq82RtFwNp2xnI9luFjKcZiOJg81JC4KU&#10;pSKSqTTLMVJl2CTDEcjgwCWqKhbbjkO+1ShkmowgdCpJEnmX0wjtqRwckgXccwA6yQHqGAeTwxo9&#10;cJwD2ylj0YErId5kDI4YjsJR44k4oD8eO7VHYQOBPWpJT8So9sKapd0QPu9zRM//GnGLexDqeyJi&#10;cW9C30DEaCsiTn8swrVHI9JwMgfh+YixXYpwazWE2GghzE4HoXbaCLPRxEYBydaLaLxooI6dcctW&#10;L8m7WEMwqd3ki9JoFxw0W4xVSn3g8M1HcO1JoO/1BZb3/hzeA7+G9+AvEDaxFw7qjJdKz2eJmFVC&#10;T4FhNxRaKOLiWkc8zj8kpRw866eFs6H6OBOqheYgTakyZ20EO/QYR6T4mmGXxlSETuiJNYtHY73O&#10;bKw3XopttlrY4qCFdbaqiLVazKUetnHwStgZzvvnj2O2C5HEe5JgMxPZIgWp2TjZJDaH8ci1G8V7&#10;oMSBU5S3J9zbKKHUVgyigwgSg1BiM5SwoIgip6ko81qM8lVLCJfzUOA+E7n203muaRyQeX43dWwz&#10;mgm/GQOweu5QBMwbCr/5g7FaWRHh6lMRob0QUZYG2BnojYyDe1FVWIyLZy9Ik2gfPngsg/uO7DhC&#10;AvTfAr4IiXgmg3uxrZ3H3H9EyGrH9cvXUFdSxnPux57AVYix0kK4zkyEqY2VilmFqY5GyDIaGFwP&#10;43It4f6wHg1JtqEMs0HIpiFTYjcCZVZDUGDSWzK4Ck1kcwrqXKfgzMoFOOsv0v1pEr41CNtzkUvD&#10;KIlAdcRIke1ReDS7IUf9C2Qu/QiZ6h8jU+9LAtjnKLPsiUp7kS1mAKqM+qBKvz9qzaejeZ0fXl07&#10;j2sJh3GJg3jTugAUrtQlZC+iIaGJyzTsrgbp4oavGs54q6MuSA8lgbqoWG1IkNVCDoG/wEsbVcGW&#10;vBcaSBeTXA1F/nPxy9g05DjwM9K4LuXnrYoWvxoYoIag2OSvhsZAAj7f42KcOc5EmaA+SBvV3gtQ&#10;s3waqp3H8n6LZ3EQTtN4TiEs79KejA1qk7BZbzK28Vk5wOcrx5AgzzZTy7ZTxeNr7EbSKBIFhnqj&#10;1KI/KmxF5dqBKLYaQMN9AAqs2J6cxhNQJyCV8HbKbjoK2aab90agdMMqlK73Rv0WX5StWYHKGF80&#10;rPFEbYg9MldZINXPFlkBDkhdboSjFguxz3Aqspcro8JfA0Uei1BOuM9xZfuznk1QVkEt22Gp8wKk&#10;uy1B8WpbGuHROJeRhFd3buBvv/0F3/3pNzz58Vc8fSnSXbbjxbNHBPhnVEfMfRc9F5LgXug7PKYB&#10;8OjJC7ZP8SvTQ3z/5jv89udf8esvP+L50wdorStCecohZO3ZhP2rPbF9uSU2sA9ZY75Ulh7TeCai&#10;CJoi/n6/01Jk+GjSKJmCPKdpyOLzle06lQbLDD6H46VwFBHCl67dB6V8NkXseqGYVGs3XCrml2s0&#10;DInqfZFMkM5mn5lD4C2wn4YCxzls09OQwb4xS284srQGIVWzN1J4nlRCfdIyGaQnafQmyHfnOQjd&#10;mgK6Zb+KnlDphuNLv+RSAPk3HeqGk8rcJrardqcRIMC+Dw2AHohX+wpH1bhd4xucWtYNp5UJ/IT3&#10;ZL5Xig7fS+Nr9uF8D62BOK0zlMcNwkHVftgnQiYXD8DaRf0RKTz4S/tiv8FIpNhOxGnT4cgUk4Bp&#10;yOTQcMyl4ZhFAzFPpFu1GIkii1EothDVy0fzWrAvNRzI6yEKcg1Hgu4QGqZKSBW1BDz0kLbSAgmu&#10;2jhoQkOVfX6S3RxUSGEwHoTujXh66Qq+e/oSd2/eJdRfx72r3+L6+SvUVVw/dwUXmlpw9XwzIb8R&#10;t6oKcbeiCDeyEgjYPjhgtQRH2d+mueuhLNAehQLul03GxmkDsYOAf9B4OjJXGyFvrRMq963G2YR1&#10;aKFB27wnEHVb3VEdZ4caAntxiDWy/E2RE2iFrNWE+Ag3FEd7oih6BcriPPjaHqJyvBgDSniu4jgr&#10;lBHwa9c54uyOVQLwQcD/lVD/kIAv8+S/hfyh7devKjz4Vnjxbyq03byt8PBem8LDtnaF+/faZQWw&#10;RC58SuTEF5789yFfPrFWDvfCIy8gWfLME+wlL/0DGTwLyBdwLwD9DuH7LqH7Pl8LtfG1kAT3hP47&#10;lFRI6u4DhVvUnXtinzAGOuC+A9jfAXyxpH4H9zymE+zlx35Afwj3nSE5fwD3cojv3N9xjGAsSQLq&#10;3wL+H8H9O3H3XeH+ghzuZRNq38badxSwam6VwL65qYVw3yzBfQPhvqGukXDfqFBLkO/qtX+nSu1/&#10;gvuK6hZJ/xnuRez920q1EuBLcH/lLdyf/T3cy8H+w3AvQF4G9/LJtZ1wz+0ywP/3cC+89pLegXsZ&#10;aMskX++qt2AuSQ7nnZJvE8sux3VIBukd6x3HSoDfuU8Afhew7wR+AfYf0u9hvqsuCbFxvQv3/L8O&#10;uBfnvn73sXQ/4/3sJbinfjnurYvU1Q7ICnJFmr89Unxskehrj+ME+bRNAUgjfBz2dcRBLwucCrBD&#10;cjC3B9sjbbUlUlbq47TrUiQQ6hMtpyDJchJhfjySzEchQXS2Ih7SeDgyRAEWdrqnOeCI/MSimFCF&#10;60wUOUxGGgcnMck2jXCfxEHtpG5/xHNwEBUVT+r0Rbx2bxwl3B+hjhKmjhkQ0HTH4piRqDI7CfuM&#10;JmKL1gisU+6LuKXdEa3cDZEqPRG6tA9Clg5AmMowqeDPGt2JiNKfjHCDKRxw5yDOZhEi2TmHWSxG&#10;BME4wm4ZQqxUEWK9jOvqlAbCbdWkzBfHnNVQHGCGhhhnNG8ljOxahartHqjd7IFUT0P4jhkAp24f&#10;w637J/Ac9AVce30Erz4fw3fAZ/Af/CkCR32B3RqjJOhK4/XJMOqLQqNuyDceitJV6mg6sBo1keY4&#10;76eJM4EEsdWqaAki2PkR+kQ+ZHbwOaG85s7aiJ0zCHGE1U2mC7DFUQf7VjsjaUsYcg7EIHV3FLIP&#10;7UB5RgLqsk8gk/C413gGEu0mIZGGRa7DHOTZ0sBwmIo8txkoITQIz5iYTFpmJ8JyRqOcQFpiNZBQ&#10;MRAV9iOkSbVVBMC6AC1U+Kih1HMpitzmIdtqKu/lZN5jMXF3MmIJ8kGzByF43jAEzh+OgIVDEais&#10;RNCeiigDVax1scGRuHCUJieiubYR16/eJKSLOPsnBHjhuf8w3EsTajvgvhPwO465c/sezjU0oSQ5&#10;GfFr12CruwWijRZIWXMiRD59tXF8//EIUx+HUMJ9rJoi9rGtJBkMRbrpQGRZDpJyZhdbi2Jdw5HP&#10;+5InStzr9UYNr0WTqNgrMui4EH55vcocphCeJuOw6RRst1qI/XYLcMhQCQeXdMfxRV/glOaXSDTo&#10;jhS9HsjT/hoFur0JIwRdwn2haX+U6Pak8TAcNbGOKA2yw+W1K/FTdQbajkShhcbT2VXTcSFgAS56&#10;LsQlGlFnVy1F/WpNNMaYoirEELVBBij1WkoR8L2Vke0+D1nOBMLlc1HB9Wo/dVT5qaE2QA1now1w&#10;fqs1Lm2ywIUQXZz1VkGL31I0ruYyhOcM0kB9gCpK+R2LHEai1H4YDb0hSNTvi2OaA5DI+7px3gjE&#10;zVfELiOCPgFpv7owTEV4xGiCvfCiDkel5RDCPb+jMI4E4FuKXyz4XcWvP5bivJNQ4TIH+aIKtdUU&#10;nDKfiiwvPVSscUfdZh807QqhsbwaFet8URjujXwvI4I6AT7KBXfzT+FafhJORqzEGhNlxOjOxFGn&#10;JchdtQyFnktQuUpDirvPcVZFZYA56lfQWLFhGyfcZdkuQZ6LNiHPHGXrg9BWW4i//vw9fvjTn/CM&#10;cP/syQMJ7l88f0I9J9CLsBwB9bKlPDRHSFS+FWE7Ijf+UxGr/+o1fvvtN/zP//wP/uf//At//ftf&#10;8PLFI3z3nAZD200UnDgozUPa5KzHfkYNcexj1hrPQrQoPqY3BTvtFyPTX5/P5TRk2ovncQZynGah&#10;3HMBja25qHUXBeQGI4cGduXKGWgKXIQC2zGochmHGpeRKLRjP6nXi+1M1P4YhCyTYTQ6aRRY85m0&#10;mIIUts/T+hMI1DREdUciSY/Qq0vA1u6Lk+o9pCrDhwnrRwjtR/j6iMrXOLT0Gxxa8jWOLP0a8ard&#10;qK8J+l/g6OLPcHjBxxL0x6v2xHHVXgR79s80FI4of4Ej6jxORxTF6kGQp8GhxbbD/vukhgjB6YHD&#10;quzD+cwd01KicTgEe5X7Y8fiPti4oBc2LOqLdQt7Yq/ucOxQH4CTNJqTzGQ1TjJpfGcaD0Am22Oa&#10;Vg8alf2Ry3055myDlorII+jn0hDINR0qxeQLuE82EEkCuI0GeLrzUhSEuKB6QwCKgqxx2GgajrIv&#10;zGc/XhbjjbQ1obhWVYtnomjetzdxm6B/58JlXD1zAddazuNqXTMuV1VzWYrzBRmo2xWHgkgfZAc4&#10;47iDJrbrTJXgviTQFi2xHijxksP9IGwTc18MpyHNRw/5ax3RdDwc55I24uKpTWg9HInGXaKQnIi7&#10;t0NhoCXSfYyRHyLCOx1QHrMcpdHLkR8mfrF159KGY7MZSmOdULeFBjChvjzaFpUR9mhYuxzN21bi&#10;0oEgAfgg0P9KwJdD/gHCvTWl1H71vMI9Qv49Qn777RsKD+7dU7h/t00qfiWfYCvB/TuAL/fey+Fe&#10;Fo4jhdQQjKX0kyIUR76UvPcdYTmPCO8PCeEPCNw8v5AsE47w0rdL3noRInOHx94i1N++KwwBnoMS&#10;S7k3vhPsxbHifTskgb04R8dxb4+XHdsV6OW6IyT+V0jAPf//3bAcOdzLQf5Dkh3TaQQIxiLMC8CX&#10;e+27Tqj9ENzLw3MkuBfZckQqzM4c92/BvuUswV6IcN/cxWsvg3uCveS5b1SoqxVwLwP6Tq+9pP8S&#10;7mWAL8Jz5HB/tgvcy0Jz3sbdUwLumzsAn5IBvgzsZXBPdQ3J6dDZ/xLupZSYlwXcdxEB/0In4HeJ&#10;ue+EcxloyyRevy/5vg7J4VySWJer41j59vf/r3Pf+3BPdfHay44V+98C/bufR64OkBeSPPIflvDs&#10;S3DP5cUbbQoXKPGe4u+gr6P+YSfdor3Wqr+c9DZEsp8NTq+0QVoA4d7PAakijn6TP7J3hSF3eygK&#10;toYiI8oTaaEuSAqwRKK3AU57aOKU40Ik2M6USqqnWBH0TEYjXncYThuNRIrxSCToDSKgDyIwDOVg&#10;M0zy3Cdz+yn9IYT50UgzG8VBaggSuC+ROm1E8DIZwfMMwSmjIThhNAzH9AbgkFZvHNTpjwN6wzgQ&#10;jMJOrXE4wM56r/EUbNZRxHrNIdio0ZeA2Z1g3xvrDEZhj7sykqNdkRLng+1elohx0EWUgxaiHLUQ&#10;7aSDGBc9hNtrYbWlKrUMoRyEg62UCfhLEU6FWipTqthgpYJED31UhjsSstxRv8kTVTs9ULbVCSVr&#10;rHHIfBGc+36F5b0/g0dvwv2Qj+A97CP4DvoIqwaINJqfwWfUZ1i7hIaOwzyctpqIdJOBKDDtgyKC&#10;Uo3dfNSsNCawqcnSY65YhDrCdHPQMjSsNkBtmBWq17uhKMoZxautCNJTsVZ7PHaKyrNBLjixKQo5&#10;Jw6hoSgbrRUlaMlKQ+3Jo0iPDsFO7QU4oTcDhW6Lke+2BFnWcwlyM1DgOJ3bZqKSYFfpSEPLTgll&#10;NorShDXhyRaeexngD0WxHSFOVKQk1Je6L6VBsBiFTrORaT4B6caTaJjNQJL9fCQ6LsYhi9lYL0Jg&#10;Fo5E8OIRCFk2FqEaMxBrro1tK1cgaccW1OXl4vKZi7j97V3JC/9IAnlRvEoG7DKw53YRg9+xFEAv&#10;9ESAvgjbEfH4j56h7d4DXD13EbX5hcjYtxf7g1dina02InSmI4KAH6kxUVqGE+6FNz9WbRR2aw5n&#10;WyQ8mPSn+iDHQnhER6PafhSqbUei3kERFQRWsayzFxK570ejUsxLsJ2AVPNJOO6sgZbEA7hXkods&#10;DvjbdabhuN4EJHLfrqWDcGBmL6TO64VcwlC6FoHesA+Nhp4oMOjD+y6Ksg3k+mAUE3wr/TVQu3Ix&#10;iqxGocB5LKpWLkKt/Ty0OEwikHMZooGza43RusYEZ8PFvAwNnAmh4RfK/wtehrogZbRGadJQMMGl&#10;OFM0CXD3V0V9IBWjjzOxhjgXqIWzHkvRsmIhGr0WomHlQlR5ESJ9FqBs+VQU8Hvm2w6jsTYQ+wl3&#10;exb1wgnN8Yib3BfhE/vgoNlsnOCzLoqnpdDgLiRg1dAYrLImvNNIKjXrL4U0lZj1k8KbSsz7oojb&#10;8gha+TT4CwjbaQTOJOOJfK4nE2iXoibEEq18luo2eeDsnlDcTTmA2i0hyFtlRHBXR16QJS5lHsN3&#10;977F45uXUHJiP7a5mWGT2WIctF6EDDdlKY1o6XIdFHgYoCbaASWemmyv82h8LkbeChqhyxehxF0F&#10;BTymKNIL7Q3l+Mff/oQffxIpMp8TyGV6TriXYu4FxEuAT6jvmFArS5v5HK+o1yKtJvXmu++keP5/&#10;/utf+Nf//Av/+J9/4Le/c/2ff8P/UGcqi7AtwBUb3Yywzl4TsZZLsNZ0jhSaE6U3FZst5yE1wBAZ&#10;NMgynaYj134WSmh4l7lyyWey2n0M2+MgFFoORZ3XfFzifa90moc6p5mocxyDcoexUhKCHIP+yDek&#10;Qcr+Mk9U/LWZgiz7mTznfCRYzcVxMbnabBpO6ivhpO5Q9rcjeB9GIFFnMOI1BuC4en9p0uwxQvkB&#10;5Z7Yt6QHl71wdFkvHFPphqNsC4epAwu/IPz34PEDJcUv64sTy3rzNQ1BLb7W43lEqI/OEKSw/z+l&#10;0Z/7+mG/aj8+D/2xfdEAbJzdB+umd8em2d2xYfbXiJ35FeJmd0PcnG+wbl43bFnKz6BNY9thIjLM&#10;hyHVaCDS9ftLKTyzdPujgAaMqKidL7z6HRIZeERYZ5HVGOSLeVvGI5DNZyvHeDASRQriVZaoWOuH&#10;whBHHDNbQLifgyyCdOW6VUhfE4RLRaV4cvMObl26jJvnzuN263lcaTiDSzVNuFhag4t5BWhNOYHi&#10;LdHI87NHgY8N8r3NcMJGhf3wTCQ5a6EqwhXVYc44ba2KHUvH8vuOwSmzeUhxEeMGjU8a8g2Hg1F/&#10;lFB/MBL1u1ajYbsHatY5ENBtUBBohZRVpgR4gn7UCpSvFaFqvsgO90R+hDvS/YyR7K2DrEAL5Ida&#10;oiTCErVxrvxfR5SF2qAqzhkt271xbo8vLh4MEYAvh/x7XCYR7u2pMWLcf/DtVYX7N64ptEkTbgn4&#10;9x4Q8EVOfFHwSgD+M6myrVTdljAvz3Uv997LvPKEZQKy5I2nBNjfaSecc7sE+A+fKNx+8lzh1pMX&#10;4i0/+HdbeOdFkasHz2TALrz2hPM2AeYC2j8A7l1hXnj6Pwj4PNe/99y/jbkX+r3nvgPiCesydYmt&#10;F+oC+J3A37HvHbgXqTDlk2m7pMG8cLlDHWAv5bon2MtDcEQ4jgT3XH4Q7uVhOQT8BgK+DO4bOuG+&#10;q4QXXz6h9r+Ee7n3XoB9B9zXC4mJtQT8xosEewH3FOG+vvmKQr0E+B1hOZ3x9rL89hLYizSYkgTY&#10;v4X7rkDfVXK4l4H9ByQA/x24Jxh3QHanugD179UFzjuOE3AuB/Sukm//8P4/3ifCcMREVwH30n4C&#10;+Nv3Fss/kjiuA+S7QL4UqsPzXKYRI5ZXxK8BNDjELxYXhGHD84q/+PAAfQJ+0V4LtV+OOeuAoI/4&#10;FaZI9reTst3krvVH5oYApG8KQM7mAOSv90FGsAM7GnOccldFvMMCwtwCJHDQTrScilMm43DCQAkn&#10;RMyj3lAkGBDWDYdIHf5RDQ4CHADEpNdEAnuCgHaDgTjBTljEzcdrD8ZxtSFI1BbVZUcR7hWRbj2K&#10;xsJonDQbh3iuH6CRsNtAEXstpmI7B8Yt7Fx3OWtiu50yNuuNxFrNwdjI86xT7U3A74uD7stwoTgR&#10;L+9dR3VuMtb4OCPMwxrB7mYI9zBDpKcZ1niZI8JJD0FWyyhVBLNzDrRWRoD1EgRZLiLoq0gx97tt&#10;VJHlpUu4t0a9mPi6eRUqt61A2TY3FLNz3qQ8Dh7DvobXkK+wov8n8Oj/EVYOUoDP4I/go/gNfCb2&#10;hvu4bvCbOwR7OdCm2o5DhmVf5FgS+IwGo4KDU7XLbLSsd0LjWhdUuy1AneccNAVpoDHYGDXs0MvD&#10;bFDEjrw4zBoJy9UQqzsJB1ZaoPzoLlQlnUZ1ciIaTuxB8TpfbDVajA2ac7BdbSqOqE1Eptl8wvhi&#10;guN8ZBG0ci2UkGOuiCJrAfXjUGwp0ukNRwnhvoCwJgqEibh7kRJTgKjIOS2q1xbaTkYRASNfeP/t&#10;Req6MTTGxiOJ3ynXjQDlpY6iVRpIc1HGXqOZiNMYh+BlhGr9+djiZo2DEeHIPHAYTQVluHnxJu6J&#10;bBT3RZacRzJv/UNCPSU8+NJkWgnuZa8fdwC+DO6fSiE8onKtgPsbV77Fmao6FCel4sTGddjsYYsI&#10;E3ns/RREqhHy1ccQ9McjhtqkpoiDmjQk2abSCEfZpoOkScLNLhPQ6Dwe9VSD2ySC8FS0uE5Es8Mo&#10;NDpNphE0A2WOM5FlMx2JNNIat3DwjVmFE9HBaCjIIIBewcv713DnbBVy14dim+o0HJzwBU4SZLK1&#10;eR0NRR78bgRjAb0DJCgu57LMtB+qrEbQ+FqMpkNr8OL8GVw9nUIjSxk1hLTz4UtwOU4VN6L1cH41&#10;wT5QAxejdXA2lsAfqolzIUtxIVIFV2K4P0wHTT7KaOF9KPFeRkPUDiXRlmgMNcHDWDtc8lBFtfUU&#10;1LnPQNWKGaigyt1nSqkYhddz1/yvsW7Kx9jKz3xg6TCsn9YPwWO6Y8uyMThuPQtbF3aTQjbyjAag&#10;wWE0GmgUlNE4KjEfhAqrISi3HIRKS9Gm+6PYiMaMUV8Us+0UiXSFPH+SsSJSTCcjxWQmSj1omISZ&#10;oXqNJc7sWI32nCRcjl+PsjgXVIU5IM/TCNmeFigOXY7bKTvww61KPH/UhPN1qUjcEY34CA+kBNgi&#10;38MY2c7qKAswRpGnmBehinJfPq+BBqgLMUJlgD4KCEd5/mY0HgLQXpKEXx/ewt/++hd898svePb6&#10;DR4/e4lnBPsXr95IkibRPhV57mX57l++eEmop16+xOvXrwn3b/D99z8Q8P+Cv//jb/iN5/rr3/8q&#10;efH/wdfnqstwNCYE21c6YoO9FuFeTKxdgFg+F6JSbQyXCatNUBZjhWSHqci1m87nb4qURrVAzHth&#10;m6t0HIc65zkodVFHptUSlFnNZD8xAWUuI1Fhq4hyEz6ThN88re4oEBDMvvS04XAkss3kxHoicX0Y&#10;srfFYJfJAmxb2B8bZ4p6F71wRH0A4XwEjqkNxwmdkUg2Go1Eg5Hsh4fhONePaAmNkHRcbyz79qk4&#10;pjde+tXmoMZIHNNWxCGe45BaPxymobxrySAc1x6Nw8vYTy8eij3z+mPX3F5SFp51fM81075A5MTP&#10;EDn2E6wZ9wliJnF9yucI5/aoGd8gfMoXCOO2tXP7Ee5HI91qGjIsJiDLfAz7KSUU0OgttaXR6zQB&#10;FfbjCPHDkaE/gBA/WArRKbUezz5MwD37NZORSNfthzQ9GgY0tHPcaOwFOCDL3wUJHOOO0NhJ99BG&#10;44ZVyI/2w7nU03h06SKun7uA6y1ncLOxCecqqnG+pAxXCwn2x/eiKsYbBb4Eay8jlK+2QVmwDc9h&#10;gFOOWsj3s0VNlIc0mfaA4TwcpQGR7aEj1T/J9zfCCTc1FMQ6oZzwXXcoGLX7g1G1dSXqt3qidq2z&#10;5Lkvj3BAbrD4xdwCmYGOKIjg+Bvmhpwwd+SHuyGZ50twV0eGjyFyVmmiMFCXQO/E58YBFaE0VMKN&#10;UBVtgvoNtji/eyWuHlqNy8cI+fHhuLg/qJ1gn3YzZftKSpkaevfiZYW71+4qtN0hrN9+pNB+R8Tf&#10;P1Z4SOAWE20fP3km6aGAeoL6fUIx+2cpPl+CfS7baQw8eviCEmE7TxVu3L2ncJOQLAyAO0+4/vSV&#10;QsvBiKHUAkqH0s9f5yGkU77JdwE19MGzN4R5Ht/2gMuHCm0E9ocPHyvcJ3yLybcC3AXEd5UAeAHv&#10;Xbf9HvA/DPZC0q8F4twdgP9BuJeA/kPqgPl31OHBF+Ix74fk/B7sRUhOB9xfuKpwUSwJ903NIof9&#10;OSm3fet5UbiKcN8qg/tmwr3IbS+y5Ai4b5Qgv0WhgYBfV0ewr62nxJJQX1NPsK+XMuZUiuq0ZTKw&#10;/7dwX06ol6uiWu65b+0C960yuG+Qwz3VJAf8Drin5JNr34f7t2AvvPbf8gveINh/CO7vdEjmzZfD&#10;/cX3wF4K1bnC13K4l4fkCLiWqxOyxesP6S2Ey7eJTDqybDrv7nsL73wfsfzdMQTsjuOkdUK9WAqo&#10;v8KHSw7352/ck/0v91+U/kcu2Tll5xXqgHq5OuFeBvUyuKfhcOshtz/g9xfn5mfjucSfHO4J9b8Q&#10;8LGXYHtshSFO+lgjlXAvUlomhq1AUri7VOAqgR3bKRdNJLkuw3HbaThuNQknzCYi3nAcThmNI7AT&#10;xAnZCfrDES+8QjoDOFD040DQG/HsbE8R5k+bDKWGIZ4ds9Apk8FIFOuErCNaA/k/NAh4jkQjigPX&#10;KUMaCyZTcMh4InbwPXbazMMuFw2sc9RAmK061rrpY+dKE2w3HYtY7RGI1RiK9Ry8Niz5Bhv1xyBv&#10;TwQqMk5gc4QPApyNEO5piShvSwnsI2jIxBLuI9nhizCcUCrEZhmC7dQQKMJzbJS5TQ1rLDVxjNsK&#10;vDRRKkB77QrCvS9qdnihbMsKHLFbCr/R3eGt9CV8Rn8DjwEfYUUvgv3AT7By2KcIma+EWMPZCNeZ&#10;gjVc7ndYjHSROcimPwrM+6LCVBEVZkNRwkH9eeZm/FiVjPpVhmjxX4YzYbo4G2EuVTytDLFEKcG+&#10;lMZE5io9bNaejARvK5w9ug8Fm9dju5M1NhHqdxvMwB7Cw17NSdivpoSjWqORbDydQDoTBY5TCQoT&#10;UWw/SlbSnZBfYjYSecaDCZuDJbgXRatKpMJVQ5FnIlLpCQnIF2noxqPEcTYKHGYi12E8DbAxSOVA&#10;nG47F0UeaihZpU6Q0kDRSg1kcFBNZHvZbL4Ia0yWYreXA05t3IiihDScLa/H7St30HbzNh61t6Pt&#10;/gPC/WPCPYFdSAD9IxncC4gXYTsC6IWHX1pSIm2m8N63tT3ErW9v43xjKyrzSpC8/yB2BHoj2kYN&#10;YbozCfdTEaYiKteOQbjGRERpTMZaNbYldfGLkZI030MYNBV2lMUwQulInPeZh7Z1BrgasgyNvF4N&#10;BKkG3rNqV1FUaC5KXGfjtM00xNvPRbyXJW5VFeHPv7zCX//5G/78f/6OH//2F/z64w/47voNpK50&#10;RdzM4dgz/Sukq36FzGVfoNCglxTbX0FIqeIzUWPJ18b9pXO/zNmDP104g18vf4tfz9XhUpw/Wl01&#10;cc1vMZoD56MuYD4uhGnhUqQBzsVa4GywNs76zOZnnoxzXLasmo8a15mod1uI1mhz/NCYgPsJISj3&#10;nouLvvNRSYO5xn4SamjAVLpNJODPQoXbHGTwGds1qxfWjPoY0aMUsHHqp9i7oD92zBuK8Am9sXb+&#10;cBwwGI/ti7/GceXPkaXXh+fi57cYhBIaKQVG/WmsDECJSX8aKwNQYdIHpYbdUWjYg22nn5RvPUXU&#10;qiDk79cYhZjpA7BHcwwKvbRwdp0lzm5egdb9G/hc+Ui6uD+S7d0JGZ6GSHLWQArbU2GYLZoOr8GD&#10;hiz80NaKV1eqaGCHotDbDOVsa9WrREEwHRR7aKLISwcVfgT7QHMU+5ui0M8A5cHmNJIdkRnggtS4&#10;ELRfaMLff/szXhLuHz19jici7Obld3gqvPUv3hDov+uU8OC/fPFKyo//+hXXCfpPnjzl8gVevnyO&#10;+w/a8PTZU/z08094/vQJ6gtykUhDc7ePJzbYyeA+VlSuNZmNGINZbJtTscVJBSmBRlJBq1z7aSi0&#10;EnMeCLNsbxmWikg0HYUjhpPxKPMwfm7Mw2nTaah0mIAazylo8JiFSoJtAfvVfO0eyNTqjUSNfgTu&#10;vjhmNQVnjsfiddsV/OnpPWw3U0Wo4mcIV1JA1GQZYEcN+4z3+QvETvwCmwjgW+d+jW3ze2LH4v7Y&#10;sqg/tlGHNAn8+uNxnDqsqYS9SwfQ+OtOo68PDhPsty/sidCx7PcGf4rVw75A0NCv4Nefr9n3hQ77&#10;BJGjP0H4uI/YfqixCoge/RHWjv8ccVO+QgSBPmQyAX/qVwT7Lwn43RA3fzAO6k/DCdMZyLCbi0Jn&#10;PmsuNAJdpqCY/Y3Ia58rih0aDpS8+eJXoSLLUShkmxJZqQpoCGQZDkWmgahqPpTGwQQUuyqjyNsI&#10;OX4C8K1xwnEJkt00UBO9AvmhnqjcvQW36mtx5cxFXGlswbXaWrQS7FuyMtGccBRVm0JQ6meDQsJ8&#10;rjsNxhA7VMe4Ij/QGpleZigNcua44IzTwnCwWCoZkA3r3aQq0KVB5kjge2UEWaJuty9ajoWigYDf&#10;vC8AZ3f6oHGjB6oirCW4r4jzRHaQPdL8bZHmay0pO8gJhaHOSPfS4+dWxSm2l0y3eSj2U0NptA0q&#10;aazXRJvyvUxQHWFEGaJhnQXO7XHDpSOr0XIwFC0HAgXkP70Yv76ekH+AcG9NKd24dF7hFjniLmH0&#10;HvlBgPUDAu/jx08Vnjx9pvCEcC9AXwC9qGb71rP/nNu4fMBj2l8qPGgTk2cfKly5eZNAe4ewzXM+&#10;eSTAXomypvYS6HOoIgJ9UcfrPcnBjuZcDr1z77EUwnP/wWOei4YGIf9bgvGtO+2dMfsC3r/lZxQe&#10;8ZvcLod+sZRLeP47vf0fhHtZyJA8NEcCfB4r5bl/D+4lQL/ZUaFWet1F74G9FKLTEc4j99z/O7g/&#10;f6ljQq2IsyfUXyLci8w4NbWNCtU1DQT3s5IHX4L6s+dlEnAvL17F/RLcNxPyCfe1hPuaDriXefBl&#10;cF9VVadQXl6jUFJSqVBa+p/gvqq5Q13hvqvnvgPuOz33cl0k5L8FfAnu3/HcC6/9e3AvwP4P4f62&#10;wllpeUfhHPVBuJeH6nSB+854ewHXXdUJyx/SB+D8A9ulfTyXDOxlcP/+/0v/K455b/v/Du5l//eu&#10;3kK9eM9OuBdQ36m3cH/uepsM7nle8Ue416FyCPg/brfTxm57FRxw08bRleyQAp1xKsARp3xskLzS&#10;EqfZqR2zXowT1ktx0nYhjrDTPG4+Fkf0R+GQ8O7oKhLgR+CY5hAc1yKoq/fDEY2+VC8c0+ojefDF&#10;RKcEQn+C7lAc5f7DaiJ95VAkGI5AvPEQHDYSg30f7FUdiKM6I3HcQJx7DN9jJg7ZqmGPmxG2E8jX&#10;uZkiytUYPlaaWG2rhfVeFthiPRPrzGZgje5YRCn3QsySzxE693MELhqIIIP5CLDRR4iTKSLdLBC3&#10;whqxyy2w0dsGm1baIMbFEGHW6gixEoCvhlAbTUoLUbaaiORyra0uMjyMUBtiSgBxxY1jcbh8aA0a&#10;9/iicrsH1i4bC+/hn8F/Qg+sFlL8Aj4DFLBqyEfwm9SNUD8ZMXbKCDObh3DThdhoq4J4p/myFJSG&#10;/VFsMAwlhOsi83FoWuOIZ2kH0RrkgUZfHZwJ0cL5CL5vtAVqIi1QGWkjFcwqDTDn9Z+HnTozsc9C&#10;HfustbHfSgMHzBZin94E7NMlQPF+xBsNR5KZIpJp/GRaT0SGyIzjqIgyl/EosxtHuB9LKBshhViI&#10;yo/5lMhZXe7EffZKKLYehkKL4cihAVZAQ6DSmXAh6hVYT0GW3URk2k9Fvssi5LupoHSlJkpWctDx&#10;VUcVgaXc3xIlq9l+PExxxFEfp/2dkLtrC8pSk9FSWY0LZy/i1o1bBPVHaL/fRnB/QKh/KMG95LmX&#10;4P4J4f6RBPN/BPciNeG92/dx+ewlNFfUo+B0qhTXv8FVn8bUHML8NAQtHY9A5fEIUZuEsGWTEKs+&#10;Gds0J9IgnYRMU1EIR3hJRxPuhxPuFQnGU3A+YDHqPGbweoxEo+tYNHnOQIPnbFQT9iscJyCfhtIJ&#10;iylIcNVDfmwAWk7uwuvzDfjHL7/gt3/9C8///Fd8/9vf8cubN7hQmIXt1jR05g/AkdlfImvpNyjV&#10;6YVCTZGqcDByLWhcidzwvMalDnOQYjEPLZEueJK2C8Vr/dCecABVQe4o9VbH+VBNNHsswM0QHbSv&#10;M8b5SD3UrZiJFrfJqF2xEGW+umhd64CLoVqo9JqDmig9Qu4yFDlNQKndUEIQwdtJFJ1S5P2cgNrl&#10;c5FlPAE7p/TEmqEfI2aYAtaN+QhbpnyEgwt6Y//CYdgwazAO6E7DKcsZOMDn+rR2H2QRKkX7zdb6&#10;GnlifoFuDxTRaCnU74kifRovet2pb7i9G0GsJ7LZxtNNlJBmNZXGcG8Ydv8U1iO+QtziiShcsRj1&#10;EXpoinVE42ZPXDwYjLbUTWje40/ocUEZgSrHzYDAuxhZ9ktQwvVLR6LxIHMXmrcFotjXEmXe+oR6&#10;NS7V2Ra1UEy4LyEUlXgbEPQNUOxtjIoAGyl8oijQHtmr7JAV4kNDoRZ//eFH/EDAF7H1Au6fPHtN&#10;YH+D1y+/75BIn/kd9Rrfvf5O8tq/5lKsf//99/jxx+/x6MkjAv4DPCbwt99vx4XaapSdiMfJ2Cjs&#10;8rTAejt1xFktwTrTOVhrPBfhetMRzWc4fqUhMtxV+SzNQp7deD5bsvlHJ42H45DBcMQtHYa0aDfc&#10;LTqKkxZzUWvLZ9B1KupXLaAhQEOcBnmhOftW7f7Yr9wfB1QGYqca/093Ck5EeaH26BZEzxuDsKFf&#10;IEbpcwnsQ4cqILz/Z1xSih9L4B0+VgD4R4iY8CnCJ3+NUEJ/zLRu2EoDb9PsHoiZ9BniJn6M9ZM+&#10;wk624SMqNABm94Lf4E/g2k0BK3p+jMAh3yBoSDeEDv4K4UO+QNRIatzniCHEr5n4CaLHforYCd9g&#10;Hc+7ZtqXBPzPEDmdYM/XImtOxLz+WK+mhN1GkxEvwricZiPPZQaKXKai2HE8CuxGI0eE4vAaiXz4&#10;mTTG082G8vVw5NsqSdcu20T84qhI8FdEjvlolLnPJZQrI9NDC7mBFkjzM0Ma20L1Gm9UrQtG0db1&#10;uFJehkvN53FehOKUl6M1Pw/1p46geFMoSsPdUcH2leOkhQwnTdRGOqM61g05/hbI8jBGgY8l8mhc&#10;Ziw3Qt4q9tHRzqiNc0ZFkAVyaJQfN1+AVLa/1gNBaD4chMZDgQTu1TizYxUaCPeVhPuiYCuUrlmO&#10;EhocIlPO6VXWSOS4lu5vj/wQJ2SvNECiiwaO2yzGaZvpbO/LUBhJoyDOCU3rndAQ64T6KFvUhYp5&#10;OQaojTHH2W0rhNcezQfCQKgH4f5X6h7BPomyE4D/7bWrCrdvXFW4c/sGIfqeQvuDBwT6xwpsw52A&#10;//ixgHzZhFv5pFsB98Jr/+zRa4WHbaKaLYGZgH+z7YnCQxoHAuwvpK+zI8wnFa/3uEuQ/5Eg/wvX&#10;fxGvqVvJgTb7U4MdlQWLXGt7QDimUSDF2j9WuElGEfAuPPTyrDsC7kWoi4B7yXvP4+7dJ7ALT7wA&#10;+v8I9zL9Mdy/rTb7Fuw/DPeyvPZCXeCekvYT7N+Be4L9JflEWinOnmB/iZDfBe7PnSMbN7R0gr3w&#10;3ktw30qwb5VBflPLuS5wf1YG901yuK+TvPd/BPcix33JfwP3Uqx9B9S/C/fnCPfnJbAXSwn03/fe&#10;y9NidnjwJbjvAvjCc//HYTlyz70c7m/zogl1gXu5fheWIwCY4NxVbFR/rK5w/i5kd90n7ee5Or32&#10;Qr/7/w//rwT3lBzuRVy87Dj5e777vzKJY2RwLzcofgf3IgRJLMUcAEL+eQH3wsDhuvgj2C+kDhDu&#10;H1DY46KFvc6aiPc2x2lfWxxnZ3XMgev2qjhuvQCHTWcQZubhhPkMHDQUmUJG4ojuSIK4ogT3x7WH&#10;E+RFiA0BX3sQjmkPxGHNftw3EEnGI3CKcH9ScyBOE+5Pag5CvMZAHNcYhBM6I3DCYCT2aQ/ALtVB&#10;2K06Fvt0puKgxXzss1yKPQTuvStssG2lCyIcjOFnrQd/O0P4OhjBz8EQke6m2L18GTbZL0SM8WTE&#10;8TwbND7H2iWfIWrONwhTHoUIcxWEE9JD7Y0Q4WyGSGcTrF1hiWhXU0QQPCPstBAqJtJaUJbqCLXQ&#10;QrQ14dDWCJsdjdi5mqEm2ARN6xxwZX84zu+NQPWOlShY54KQecPgO6Y7QghAITMHIWJyH0SO+wZR&#10;U3ohcHZ/hOhPRwSvYZDFIgQYL0WEiTJ2W8zCKdORSDUYIEF1qdUAlFooopYDQkmUN8pXOaA11BwX&#10;o41xbY05LsWYoSrcBAWBxigMsEAeB6hsP2OcctdEoocesnzNkcOB5ZiVMvYbzcAh0yk4aj4Gqfbj&#10;CEPjkSiyR3CgSzYfjEybYRwoCe8OE1FuO0kqCV9FWBUl6rONBhL0BGyOQLHdWELgJALgDML+TEL9&#10;bELkfCl8KMdyPNJspyDbbQGBUwPlK7VR6qWJch8CZaA+4d4UJavMULHaHmWBLsjxtpZyTudvCENZ&#10;wlGcq69Gc8s5XLt+i3D+AO137+AxAf9h+0NZzL0AdynW/gm3PZaAXkgef98V7tvbn+D+3Qe4dfWW&#10;FMdfW1SG1L3bsdvXDmt5zaN0piNQdTwCVMchRH0CQmmMRXO5VWcKjptMQYrJSGSYDUaJFFs/FjW2&#10;Y6TJxWKeQbH9aMK2EqF+Epp9Z+GsP2HZfQxKbYeikDCRZTcVWU6LkeqwAKet5+K0rSqS+Sy1lWfj&#10;n3/9Dd///DNeff+TFJv96/dv0JCagE2GSxE7tRd2T/4YyQu+RIFef2QZ9UeJwyjUuUxCveVIVBr3&#10;Raleb9QaKdJ4mI+//ngXV07tRQXb7pNoTzT4G6NxtRGu+i9DzRpb1K9xwKUgY/x0Mg7PUnbiAQfz&#10;1mBllDqNIdSPQS2NtbNuvNcWQ5FnNhCiamy+KY06C7YPo7HYPb03wvoS7Pp8hLXDP8am8Z9g58wv&#10;cWBhb+yY2w/bFisixXEZAVsVR7UJm4bDaAgqIV23L9I1vka+ngD6HiimxFKCfEJ9gY7Y1x15XC+w&#10;GEIwG4tEy5kw69sNc778ArO++ggan30Mf6VPcZLttSlYH00xjmje4IrGbR6o2e2DiydjcO1wJJrX&#10;eqIiwgbZPhpIc9NAposBLq/3wZ29wagKM0eSyzykO8xFwQoVwpg+qgP4zPiZoybAmqBvikIvM5QH&#10;iBhlJ5TSOCj3s0WGiwWSQgLw4uYt/PTmeym2XmTFef3dj3hGwH/6+CVePBPe+u8I9d9Tb/Adwf7n&#10;n37GX3/7K/75j3/hn//8F/7+97/hDe9vO43T23fv4eaNm7jc3ISGnBxk79uNo2Ge2OJujHW2y6S4&#10;+zX60wj3UxFFg/+UD59lb12kO81ByYoZKBZZcZymIMNuCgF/LFJNp7GfHYMkGkXphmPQ4DoZZcv5&#10;bLqNQ7XDaBTasR8xHoADy/pg26J+2LWwHzbP6YngGb2xlzC6nX1o+MR+iBn5FdaM+Ayx479A6IiP&#10;sUaxOyJGfYXQ0QT8sR8T6j9C1KRPET2Fx03rjtDxX2O10icE+77Yv2w4ttHQ2872IEJ1ThqORYLx&#10;OClcZ7/aBKwa8DG8+n6M1YMI6kOpQZ8hZsTXiBn1JeH+U8I91yd/iggaFuFjP0P0pC8QN/0rrJ3T&#10;DWsX9EIMFb2oLyIWD8AalWHYqj+e/f9UnLSajBSrcci0GiV57UudZICfLVL4Eu7T2Xdmsk3n0wAX&#10;oUy5lsNovI5Aqc1o5NFIFxNvix3GIsN+Mg2FOchmu8iPcEbeahHn7kSY9kF2XBhas1JxtaYO16pq&#10;cKUgF/XxB9i3hyCV7aV4tR0qVprwftAAc9VGXcxylEe5IJMGQqa7PvI8CPV8XRpoi9pod5SH26OQ&#10;/V/+ci3E04Bbz/EhwVkdDdtXoZrtuXZ/AOq5rN/sgbp1bOdxfI8QGghsk8J7X7F2FTICHXHSwxTp&#10;ASI9pgtyA8yR5mWEBEc1JNDAzvZSQRoNlXS+V6mA+hh7tKx1ROt6F7TEOKAmxAy1ESY4u9ke109v&#10;xs+XavFLS74AfFw+HtvOZbIA/G+TtijduXpe4c7Niwq37xLw77cptD98SKB/QrB/KoH948fPFR4/&#10;ekG9C/fCk//4wQuFtruPCPdPFO5T99qfK9TtXT2UYG/NZdLJIPN2CgR8EPhBwAehHmkBdr8S8OsJ&#10;9ysbdsWOuffspcIdMWn3wXPC+2OF2zz/vfZnUgrNe8LjTliXe+vlwC+2S/sF4EtGAYFdrv+XcH/t&#10;j8BeqAvcv+O9p6T9/w7uCfYyuOeyA+4viiXhXqS7FJNpRbYcKcaeEmE5EtifkYN9q0JD41vPvQjL&#10;qa0jzNe8C/fV1XUKVaIybSfcV/3fwv25LpIBvtxzL+BeePKl+PsOsJfi7wXod6ix5QqtlGvvwH1X&#10;wJcm1BLqZXoL9gL0OyfUCsDv8ODLJJ9Q2wXuPxiW85/0LpzLlm+3vRWBWwB9F/3+GJnk5xHqOqlW&#10;8tTL/18c1+m5l63L//etZIAvgT2Xcri/JGL2Cfad2YE6XovvL7z3rVepmw8VTh85qkitJOC3UH85&#10;7GGOo25GSPK0xCkXfRyyXIJDhPmDFjNxwHoaDloRhsym4oTpeBzSH4SDOgNwWGc4O/uROKQxFAdU&#10;B+Cgan8cJbDH6wzFcb2hOEYdNxiGE4SBeEL+Uc3e3NcPxzT74CQhPEF3MDvAkThlNJ7HjsNercnY&#10;qb8IW82WYbOTHrYR0HaEuCHOywEhdmYItNFHoL0egh11EGSvBX8bDQTbqOCIny422MzkwDkemwnN&#10;cZqE63mfIGb214hWHo5o01kEeEI7YT6YCnXVQdQKfUR7mCDKzZBGgzbhXgWhljQCrDQQaauHGEdL&#10;rHezw34vG+T5WKAm0AiNMdY4s2klWrYHo3pXAFLC7OA7jVA/bSjWLB2LrQbzsMdgDtbPHog1U3sj&#10;dMEIRBjNRQg/Y7iNMg0GLcSYa2KX+UIkW0wiaCmh0GQYSkwGoNhgELIcl+BVbRLuHItBXYAumldr&#10;4kyAJlpDdFAdYoTyUCuUBNtxcLJFfpgzMldbI8PXDKddtXDAZAF26c7CEdP5SHVciiIvVRS4cUCz&#10;IcAaT0AKr7HIRpRtpYQiO1mxnFKbcah1ntIB94ooEvusRqPCcSrKnWeizHku6jxV0eyjjXouK7he&#10;RqAtcpwuFSc7YjoJSeLncw81VK7SQY2/AaGKWm2CCn9zwpQdinzskE9jpYgwlR7ggLyd63CprgqN&#10;Zy7h4qUbuH1DhOfcxMN7d/Hg/iMJ2u93LDtz3D98Ji2ltJhiMi2XIsuODO4fo+1uO+7fvo/rPF9T&#10;VSPyEk7iUJQP4uw1EC5CIHQmIVhzNMK0RiFcUwlrdMdjt+VsHLOcjGRTkc2pH+FghFQ2v0rAvcMY&#10;QvwkNHhMRN3y8ajzmITqFZNR4T5eincudRpC8B+BXOuxSLOfiXRel2yH6dy3CHnOqji9XB8Nxzbj&#10;Hy9v4buffsLj1z/guze/EQj/B3/95RfcqCzBEbatzYTmk0t6IluDgK/RHdn63VFi0RPlpr1R2RHD&#10;XmI8HOVm01FpPR3XAjRwPcoOP9bn40V9kRRnfrs0E20FSTTClqLVeTbq3Waj2ImGm/MEGiUz0ShC&#10;OJxGodFREfXOo1FFyE81HIGEZYOwa/KXiB2ugMgBCgjrrYCo/gqIU1TAukmfYefCPti3dADWzeqN&#10;3dpTkMZnpmC5No6oj0CSrpjYOFYWzqXfB8VGfQn13ZGv8w1yhCdfVxTz6o1C/V5SIa8yGo7FhLMM&#10;6/HYYzYDGn16YnK3zzGt2ydQ+/JrOPX7BAFjPyXETuJ7qKA+1AT1MXZo3O6B1qPBOHskBPU7fXEj&#10;IRbnD4WgjKCfGWiP0yuNkeSthzRPdWSxDRaxDeYsV0chYbnU1wRF3iZSyE7BSnOUECrqYz1QFu2E&#10;RDcaKs4afMbseA473Kkqxp9/+REvCfBPn76R8uE/e/oKTx6JybNv8PL5aynuXnjrf/zhRwnsRZYc&#10;8fd//g/4+v/gt7/+TfL837lzDzcI91cvXkRLVSXK01OQvDUOO7wdsMFBB5utl2C9MQ1+ftdw47lI&#10;k4oWWSKFz1uF73zU+S9BvZ8qKr2WIsNqGnII+EU0PvN4PYuNhqDQWolGwATe7/FodJmGfLsxhNzh&#10;BO4ROKGvhGMag7FzfndsWDIYCS5LsEF5AEKVCO402iJ4r8NGKyB4wqfwU/qY0N8N0VN7ImIS+8mp&#10;XyF2xteIJIQHjVFAwIhPJGgXNTV2qijisOEknLChAStqDazUQdpKFeQHaUtZi6KmfA33Xh/Bv9+n&#10;iBv+GfUJjYdPETWGRsTUj7Fu7lfYsKAHYmd9xffkPsL9+pk9sH5BX6xXHowt6ors9ydgh8EkbNYc&#10;i81qo7CPz+gp04nss8YiXRSFMx4kOUKk4nnsp7JNRcVbGpkiNIcQX2jK18a8Pnxdaj2K+4dJzpMs&#10;syHIJOxnO0xEussCZAhjapUJjUEtJHuZI5OGV1P8XlzJSUNr0kk0H92Nmq0RKCZUV4U4oDHUAYVu&#10;eog3XYAUJ0J6rDuqo11Q4GOOvOVGyHbTZdvTR6G/BcrDeCyhO8VFFYe0OZYtZl8zi+Ocqzpqt3qj&#10;cucq1OwLkEJlGrd5o4FGbEOcA41WaxoMDqhd74WajX4oWuOJxFWWSKdhIQpDlkW78bOaIt5aBUk2&#10;85AifqHauhrNJ3egYjefh00eqNzohtot7mjY4ob6tQT+NWZoijVDPd/3evJ2EOYF2OPCwTAJ8G8k&#10;xSYT7iXAb7t2VuH2jSsKN27eIii3Kzx6LOLpHys8fPCYS+GlJ9hTUliOAHsRe98RpiNi8R8+fUrQ&#10;ltXPIdQrUwfK13jdI+TjPJ/Z8k2+KFrnI2XZO8FnkXAPgv1TrqcR7u0ppbsvaCDQUGhvf6VwVUzO&#10;beP6fUI+4V0O+ALcO9cJ9GKbtPy/gPvfx9wLuO8Ad0K6LDRHwDxfd0oG9O/CfRfJ/+d/BfeyWPsL&#10;IlNO6yUp3l5I7rk/e/4SOfiiBPYNzWcVGjo89g2NHTH3nXAv4uxlcC8kYu6rq+qkeHsB9yIkR4B9&#10;Sdm/qVD7Fu6bOyfTymH+j+BegL3YLirXvoX7LoDPpYD7zrj7LpNq38L9TRnYE+CljDkdcC9bF3Av&#10;17tgf/F/BfcCmsXyj/QWyuX6INwLIH9PvzumQ51wT3gXYP/+fqF34V4m2Xaeu1MyuH8/5l5MyH0L&#10;9m8r9J67flfy3l/8tl3hDJfij3BvSpUe9l/x6x53Sxxx5WDpaYZ4W1UcNpmN46YzcEDkkLeYjP1m&#10;Ewn0Y3FcZxSO6Q9l5zWAYD8MR7XZ8WsOw2H1wTiiOQRHCPeHqSPaQ3CY2qveH3uW9cVBrX7Yr9GT&#10;6oEdyt9we28c5IC0Q3MotmiOIhjPxlYLDWx2sce+iCAk7tuME4e3YWNcCIJWOCPIwQar7U0QYK8N&#10;P0K4v6Uyggn4IXaq2LFSF9vdl2CjzXRs4GCwRqc/YpR7ImZ+T4QTUiL4mUMtFsLfTge+dro0DjQQ&#10;4qiOcDd9RLjqI9xBC2HsOMMI+GE26oh00kfscntsXOWKg762SPMyQEWgPpo2OKGJnWrjtlCUb1mF&#10;lCALBM0ahjULhFGhgmMelji9wpSD1gjEzB2ESLWJiDRfjGALFURwGWpMyDdVw2arRThmMwspFuOl&#10;0ukFYuAyHIxM03E4RSMqzXwayt3nomblQrRw8GzwVkM9gbk2wp4DgRMHVUfkBrghz88ZCQ56OGKm&#10;gngrVRznNTlqthBJtktQuEIDmfYEPZf5yLeegyLbOSiwEZPURN71UYQEEd87FvXLpxP0x6DAYoSU&#10;CrPKcTKaPeajmXBR70nQWqWJZn9dNPpqoMJlLv+XMGE6FjuXDoP/qM8RPPFrnDKfiUo/GgBBBjgT&#10;boHzBNCGICsUe5ujzN8Z9ZG+KCHY5wpvV4QHrlYU4PzZ87h47gqB/DruXv8WD27fQbsoJNP2GPfu&#10;PcR9Lh+1E+wfCLDvUtSqC9wLD77w8rfdfYBHXL91/R7OtVxERW4uEravxWZvK173/4e1uwCPKsv6&#10;hZ/uaae7oWncQiAE12CBQNzd3d3d3d1DgiQhxN3dPSRAcHenfbpn+tV77/9b+1QKAk3PzH3vl+dZ&#10;zylLUqk6tc9v7ayz9iEC/g4EKGxAiAIdbBXWI0J5G7IMD9HrtR2VBKcq3WXcDGCngSB6ZnHfSRDu&#10;MhNEr6UwRpx2Y8B+N9rNN6HVVIjgTK+V+WxdtJEoyq2O0oH+KJqsxNBqI4E6eyUUWStgujAev//0&#10;N7x4+T2evXyJH376BT/+/Df8G0P+b/+OC12tyKFEOkNiPYolFqBK9iO0qH2Mdp1v6L0RRLf2EnQQ&#10;nAfp+Y0YLKf3ZyUarbfizqlQ3DsWQwmIGO4UBOBKshVGDddiXGMBxkwEMWS3DUNOYhhxlcSA0yEM&#10;0HvcacTKFRajiVB+QmIF4kQ+QyBhPnDxB4hY8TGiVnyCWAJd0qa/IGXv1zgmswqZkksRT0gsJ5w0&#10;Eoi6nNRxSnotTtPnnHUnadFeTfvuEjQR4hsZ7OU+pyTlMzQpf40W1lKU4N+uvQrdRhvQbLAeNbTP&#10;JatugsI3n+PQlx9C9ptPYbZ0GdzXLoALw+fm+YjbvxDlBnvQ56OJ0ShzAo8lumKsCC/2mDkWjOnM&#10;IJw/Ho6HzdmE/iD0JTnjXIY7BiNpPyN4dfjTZ8NNhzsBspHw3+KujT763AyEW6A/0hItvvQZNT2M&#10;asODaLWXoURMEb0Z0fj51TP88DOrl2flNgR9Qv2r5z/ix+9/oes/cLP6DPd//euv3Iz9/yHQ82HP&#10;tv/rf/0f/PDDz3jw4BHtw/dx88ZNnB0fw3BXG5qKTyIv1AOJNqqIMxBDjOYOhKvvQIjGXpT6G6A1&#10;VA9lrC2tE/3drkcw7CaPYS8FdDgc4FZp7bQRQrfdagxYbcCAw340WO5Cl+0Bev8PoMuKtTFdjwqt&#10;NdwCgXU663BKZgki9i5E/NGV9Hp+jWCRDxHMZudZ6c2WvyBg5+cIEp2P4J3zEbprIcU3CN7OZus/&#10;hfd6Av36j+C9+iN4LucB33vDV3Q82INSG2mUs5M66Tk3B2pRUqKGzmBlpCuthd2yj+BG+1IYvY9x&#10;Ip8gZsvnCN/+CaIPfIlE6WVIU1yLZHlBxEusRMLBZUg8sAyRB5cicP8iBNE29PAqhIqvQrDYMoQf&#10;osSTEvHTmjQ+6ougSmMl1zWnjnWY0mTnAq1GrcoKbr2FVtoHO3TYCtPLeeMooZ6dlNxhKMwtksit&#10;oaIlSOMefV71txLGpVBrI4sKAniVgzJKHDVw2kUXpZ5mKHFna4mYosJJl0tmWx3VMEDJQA0dD7my&#10;NKOj6As2I8SzSQsdNFiroozuq7FTRIefEVcu1uCmgQK9/Ug5LIh8xW04prELlex8j3g7dKe5ojuV&#10;gJ/qjP54W26l894gXXT6a/POpwqh/T3eFUMpvqimMb6MnldTgBnaw2xR5WGIEnNFnNY9QNBX5GD/&#10;dGoQ94aacam5EIOFMWhNcSXoW2Is2QJnky0xnmSFoVQ7DGY6YCTPFTNFvrhU4ImpY/SZORZw/8KJ&#10;qNfAvz1znqu/v3XrrsC9B48I9o+4Ljqstv51zMKenUzLuuo8efqCYP9C4M6j5wJ37j5gsBekcGj1&#10;txrqiLD7jS5jLC8ATeG2KPE0ItCb4rQr7et0uTHQhsX99hinUsK9AcXKO7cI9w9eCly6d5+D+717&#10;vJIchnf+zP3rE2hZGc5c0M8GlwTM4p6D/JzgbuPu/zPcz87cM8jTa8HFLOrfF2/D/l/A/WxZDoM9&#10;m7mfnr7ErUj7ZtEqVmvPm6kfYTX2tOXX3bPrDPb8YMD/M9yzkhyG+27CfSfBntXbt3X8Q9yPv473&#10;z9y/Kc3hl+Xw4c+wz4f96xNqCfRvnVDLYM+P9+GeH7OoZ8j/M9wz2L+Lew67r3FPWOa2DNr/LN6G&#10;93tjFvT/DPdzEwPejP3b98+NubB/G/X8eIN6flkOV6IzB/d82J8j2E9dviVwnrYXOejf4N5TPu4p&#10;fiPgI9VECSdtCYvG4jimtRN5KluQIbMO2SoiOMZ6ystuwklZEZygQfqY7Aq6vhqnlAj7NHAfk12O&#10;XOklyJVk7c8Wc9dz5JYjk6CfSRjIVV6NbKWVyFBchUSppciSX4tM1e2IllqPcIXtiLM1wOnURDRW&#10;16O9ux8tBJ/SitM4lpWKCF8feFuZw9NMB94WbPZejmAvBz9zJXgZycLfTA5x9spIs5dGosEOxKuv&#10;Q4z0IjpIzEOY2CcIPvo1fNR2wNNQkb5PFaFmygiiJMHfmLZmaggxU0KwsSxCTGURZC6PcHstxHvb&#10;IiPMA6cjHNHATmb1V0ZvpB4G4hwxkeaHkUxvVPkZwGvXSkQe2YZT9ro0gFkh30yVsC+IILHVCKKD&#10;d7Ahg70EIrSPIlBTCn6UmATr70aa6S4UmWxFBaGyRmMReghznXRAarXeglGng+ghYPc6HcCEoySm&#10;2Am2nroYpINqT6gxHQTM0EyDf62rMQrpbymxVEOVLR2kDCVRYiyBWgJLJTtZjxKIRgJ+tcY2dJqw&#10;Zek3oZ6dkEYHPNaFooVw32OxlZsJa2SzX/pr0a6/jjC2Gf2Wu9FnvR99DofoeRxGn+NBdNvsQoOB&#10;EAopmYvY+A1s538An7XzUGF8ECPBGhgL0cC4P4WPOiFFGc12qhgOdsbN7DgMhriinxKUOi9dXOyo&#10;J9jPYGb6Mi5OX8StS5dx78Z1rrzm7h22OBXDPVu19gnXIWcu7ukg8zbuHxDu7zzAY3rszWt3cfH8&#10;VYz29KHmZA5yQlwQSftIkJooghW2IEJuA8KlN1DStRVR8ruQKb8BZxS/RaX6Iq4FZANFl+E6QtNW&#10;9NtuRhdBvoM7B4G1JtzHlSUN2oliwHob+uy3otlqC4r0d6KYDualBNJqs72otRRDo6M8muzpPbBT&#10;wd+fPiYgPscPP7JFkl7g5VNWr/0rfvr1b/j9v/8Lzx8+RHN2GhIoKcugz0259JcolfqEW2q/S3sp&#10;2rSXoc14Nddast90NbqNV6BHbwn6NJdiRPNbdHEzugswoLMAw/rfcrPzA44HKBlkyRbhi/afJnYC&#10;t9FalGusQOaBxQhZ/THCV3yI8GUfIHrVR4hb/SliCHLxggJI3vIxMg4vp8/+VvqsbkSu9l7u5MEW&#10;HwN0EezyjizDSXqerP1gE0GrgXUbkp+HFgZ6la/RoPAFGhRpq7wADRzuCV+sBpr2rxq6fEJDhCA/&#10;HzaLPoH7innwXvo1fAmSfus+hP+GzwmfnyNiz3xkU8JfYSKGNvqd/QGGGAkjsEQ7YCzSHtOJbpjJ&#10;8sUgJdhDKe64XhSByTR2kqI/rubHYTo1CBezQnD9eBj3uMkkely0JQbCTCjxUkaROiXW2jvRQgls&#10;BQG/2FEHj65fws+//oYfCPZPn7Ea+5/w43c/cTP3r7ia+x+4WvvffvsbB3p+/K//9b852P/Xf/1v&#10;/PzzX7l++I8ePaF98h6uXJzBuclRdLfUoSw3Bjm+RkgyPYhYzc0c7sO0D+GYkxrOuMrjjOVOSjZ2&#10;o99RnAAvjWFPKQx57kOf8x6MeW3HoOtaNBkKYcxJCo2mouizE8MEJXA9FiKE2VX0mV6GJj32OV6N&#10;XPGvEbWfxl6FnciQEkbU3m8QLvoZIvd9gbC9XyB099eE7uWIFVuJ+MOrEbVvKcK2fQ1/ob/AX/AD&#10;hAp/Qp/vzxG24TN4r/oEdos+QKKECEqspFDjroxWf130h9pgINQEPUGKqHc5gmyFzQjY+DVCtxDm&#10;936LBNEFiNw7H4kKwjhheginbWRwksakbB1RpMiIIPbQaoQeWAF/Qn7woZWIkBBEhKQgwgn/kZIr&#10;kKq8Fqd0RLiSmmrWaUl9Bf2Nq7jZerbAVyNXVsYmJCjZNhVEix47wZZX5thtQuOayUa0sf8u6WxE&#10;tcoaVCrT92qtRxuNu3VskTdKwtvclFHjIIcT+qI4rrsbJ/X34aTBIdoeQgFDtMER1JpIoc5EAmX6&#10;YigyEkezpw5avNh/JQ3Q5qCFMsOjqKVkvsvfCG1cFx1FFFICd1KLEjeTI8jQ2Y1ylqjmemPyVDCG&#10;crwxmOZCxxEb9IcboztAG23eamjyVEMD+7ms1XKyN0rdDXDcQgG13oZoo9e6LdgOTW6GOG1wGMV2&#10;cujIS8KtiVE8ujCBu+cncG2kE+cbCzF1Jg6Tx3wxkuqEkTQnjKcS8tPMMJnnhotnwnCtNAI3igNx&#10;8YQnzuf63yfYvwb+vUtXBW5fuylAyakAJanczP2D+88EaPyly7Mn1DLg03XWMecRV47zXODmkx84&#10;T7BZe0J9fpOT1sNuT3N0hTliMMUDHdG2KKdxv8KLYO/NzdqjylsfXXGuDPh3CPa5FFz9/e07DwSu&#10;sZNyCepslp4/Y88Fof71CbT8296NWdxzwQf97PbPcM9bnXZuWc5c2P9f4v4fleXMxf05wv05Hu5Z&#10;WQ4DPh/3Y6wMhwF/goA/OXuZzd6P8Gbu38Y9gX625p7DPau37xkU6J6duee65XT8E9y/2wrzfTX3&#10;fNzzTqSdO3NPuJ+tuefB/go94Tcn046zLf8yB/0rf477uTGL+jewn5255wcD/lsz9wzBBO+5QVD+&#10;x/F+fL8Jgjb9HF4wYL+5Pvdxr1H+zu28ePO7eI+bC/s53/s66PfM4p73O/+Ie/b3cjELfG7m/tJN&#10;ek2uCYzPXH5dlkMx3lFR9XtpeDAS9OSQZSyFHBrIMtS2IV1+PVIkViBbXgjH1TYjT34j8mWFkSOz&#10;EllSy3BMfhWOs9ZpCmuQr7ASeXJLkC2zGFkyyyiWIld+OfKV1iBXSQhZKsJIUxRChtJmZKqIIk9L&#10;DFn68sg0V0dppA/6m5tw//5DXL3zGF3jU2jp70JDSz1KiwqQHBmBAEdbeFnqw8OU4V4eXobS8KBw&#10;J9x7GMsj2EoJ6Y5KSNTbgyT1jUim3xsp+S2iJb6gBGIe/JWEee0uDSkp0JNGoAFB3kQZweaqCOFC&#10;BWHW6ohy1ke8vw2yYv1RmB6BGtbjn3DfFaCGoXQ7DB8LwGhGIA3AXmjwNUbAgfVIUJfAhTPHMJwT&#10;jzwLDfgdXItA6Y0I0z+CMGMZhBLuo3QlEKIjhUBDKQQZ7kWy+X4UmO1EldEaNLLFfrQXcS0DmyxF&#10;cCFYAmN+4uh3PoRJH1WcDTDApUAzjAUaojfCDJ0RlmgMMEG1pyFKHbVQaq+GUmsFVNmwVUv1MRBA&#10;A6jJYZRpbUG97iYUU4LVoLsRDYT5WoJ8ueZqVGgJopK2Tbrr0KorjDYdSiy0BdGqsRptdODsJOR2&#10;W25Cj+0OdNntQaf1LrQYs1k0QsPhbxEoPB+B6+cjjQ7S7GTakVAt9PuqEEhUMEwAGHRXRQM9pxo7&#10;TYKAI1pZVwknBZSaH8Xo6RxcOXsO0wT8CxNXcHPmMm5dvYQ7N+7g7u1HFA9xfxb3/NKcN7hnwavL&#10;52rv77HH38dD2t6+cQ/XLt/A1OgoWqtLKFmMQLKLEcJ0xBGqtB1hrB2mxHr4HdkE30MiiCdQ5Et9&#10;i9Ny81GusgiNakvRriuIfuvNGHPcgTGH7Rh3FMWQ3X6MOB7FmKsMRlwkCF8H0O2wB212u1BJydMp&#10;1U2U5AqhwmALivU3otRsF5rMDtN1MVzvrcO///oKL54842q4nxHuX7AOLM+f4vnLl/j5l7/jv3//&#10;T7yg5KaFnm++IiULEktQqbUU1Ub0M5UXo1N1Pkb0F2BIdxGG9FZgxPhbdGh+hkHC/ZjOcgwYEvoJ&#10;eP2ma9DHSm9sd6HXRRID3izBOoA6M7YGxWZEb/8KPks+ROCqzxG88jP4LhRAEMEtcvlHiCLsxwt/&#10;iDTRefS3bEaZ0RGUU6JYQ8l+i48x6r3NCERyyD20AMcPsZNkl6Be9Ruu1WWT0gK0sf79qgsI+l+h&#10;VpZwr8juW4QOSlJatAmf6stRobYC7fZHkC62nlD/EYJWfYawNV8gZN0HCN4kQDj8EAGbPkLw9s8Q&#10;TTiMF1uKTErITuvuRTXBkJXd9PvoYMTfEEP+JuhlM/LRNpR0W6Iv0oYg44/LxxMwkkCgT/PFpfwA&#10;SsSd6DNjjHbaN5scjqJEcxdOK1BSTbivpM9gvbMCCs1lcamnE7/+7e/4+a9/xxN6j1id/XcvX+H5&#10;U9Y5h83m020Uv1JSxkD/f/43rySHXf7fhPvf//5vHOyfPaMkjs3yv/oOD+7exfVLFzHa34vW8lMo&#10;ifdCtrMKjbOiiNLeg0g9cWTaKaHSRwOVDocpOdxBCfQBdFkeRIf1DvTab6bP0gFKJgUx4bASQ5RM&#10;jlvsR5fRTkzS2DDtsh/DNpSEGhJ4KQms115BsZLrZMNm5BOOiiBddgvS5IW5CZV42tdjj36L+CPL&#10;EX1wGeLEVyGStqGiixC87UuEbvoMoSIfI2Lz54jbNR8J+xYhcucSuNN7FLxzKYqNDqHBmbV/VCGU&#10;mmOQXv82L2n0Baqiw0UFSUfXIe7IGoK+CB03ViFBag2O0fc0BdNnP8oRtTRenrFVQLIcjY37lyHk&#10;0CoEUoTR90TSc4k+Qsg/vATRkkuRrryOcL8FVea7UGtBwDcQQr3BOjQbbUC76SZ0m29FOyG+2WA1&#10;Ggn2Day9rM4yiuVoM1iLdgNB7ryQOq0NqFRahSqKes21lBCsQy2NhbVGu9BIr3ODtTjK2Tot+uwE&#10;+e04ScePIlMCtPEhlNBzLyXYl9O2RFcU+Rq7UWEji2YPTQwQ5ntdtenzfxR1Doro8KUEmPBaYSWL&#10;YkNxLgro+yKVNqLMVwsdiY4YyPLCQIYbBpMcMBxvg+EIU/SzmXtfdbQS8NsC9GhfJtxT8lrtqY88&#10;UxnUeRmgM9yeg3JHoAUlo4o4wzpB5Sfh8nAfZob6cGF0BLcuTOPxzBjuj7RgpvY4xk7FYDgvFJNZ&#10;LriQ7YjpYz6YPh6Ci6fCca0gnMEeF05EsXgb+ITZuwTshw+fCDxh5TkPWHtMhnrWFpMtYkW4Zz3w&#10;afuYYf/Z9wK3n/8oQKgXJNQ71LhrDdH2txYnA0oCrUC3ozHIGCVudIxy10YF6wjkb44Sd020xziB&#10;UP8bbYdoy9Xf33v0XOAy4ZihntXWM7Czy3fu88pxWHDgv0M450OfO5l2LvBnkT8L+7eCj3t63Gvc&#10;35zFPXmKQzt/Bp4D/vthzw9+j/vX3/POAlbvK8t5jfvZmfspBvuJc1xdPYP95NR5riSH1dyzGfsh&#10;gvwI3cfBfpiH++GRcYGh4dE/xf2bmfs+7oTaf4L7CYFuQj2/x/3cRay4eAf3Q6PnOdRzs/pc3f0F&#10;btaej3r+DD7D/BjdNjpxiTeLz5/Jn4P7s+fn1t2/CT7sp2cxz7ZcC0x+zMU9V5JCgGa4nhuE5X8c&#10;PFy/jfE3KJ+L+T8Eu/89j+H/XBbv3scFu/118K5zj+X/PC7o75nF/esZfAb7d3F/lSU2DPd3BKYv&#10;3xA4R9k5+yLUi1HkFuYff0Bb5Pn4I1ZNCmk6h5CmcQDpKjsI4QRyAno2IT5PaR0N2quRRZEhtwyZ&#10;hPdjCqsI8IR/upwjuwiZUguQLrMIGfSYNJklyJBahBy5FUiTW8OrpZQVQZLcbqRoKSLdzhzFSYkY&#10;6+vDE4LPw6ff4eK1Oxg+O4PuoVF09nWjs7sD9bVVOJGTgfgQPwK+GVwJ5F5migR6GXgZS8PNSBrO&#10;hjLwNZVHkrUi0kwJDwb7kaa9HQmErgQVQcQrLkYQJR/+KpsRpCtGsGcn2BLwjeW4E2pDLTURZqOL&#10;aBdTpAe6ICc+CIU5CagtyEFrdjzqHdTpAKaHh/1FuNJfjcF8AkRKIDr9zZCivA9JJhp4PDaI3qwE&#10;5FqowkdSBOGa+xBNiUckJRPhukcRrnMEwbQNZKU/uocRo38IeUaiKNFbh2rNReg0WIIOnRVoNRPF&#10;7Sx3XIkhvLipYCTWljvB8GqUFSZDDDEQYY7OYEs0EfbrvIzRwNYlsFdFMaG5xl4WHd6EbD9DVBoe&#10;RL3OZjQT4qtV6aBnvIVuE0GRxipksnUHCFuVeoJoM9yMfpM96DfejW7d9ejSWosuHQpTQfTYrUOv&#10;DQP+LnRYbKcDqCDOyC9C/P4FCKKD/TGVbWiyO8TN2E9FGmE82ACjPloYdFVCD0G+ykIChaZHUe+p&#10;g05KOHq8dNBMz5GdPHajpwVTk5OYHrmKm9OXCUFTuH31Ju7efID7tx/gwT3WNYcgz6+3Z9CnYNvX&#10;Qchns/Z3bt3jvufOjbuUJNzEzNQUetobUHkiDTkBdogxlUOI6k4EyqxHoNR6BEhvgr/kJsQrbKL9&#10;eS0KZdhy+d+iRWMld2JzB+Ggx3QdBqw2YtJlL0ad9mPU7SjGveQw6i2HYU9pOrAfJtzvRQ0BIVdp&#10;A7LEl6NIaS3O6KxDgf561OiLolr7ABoTAvDz03t48ugpnt5/REGof/aKEPgUjx8/I/QT8F+xco+/&#10;4T9+/2+0xiQiQWwbTqqvQY2hMCrUl6FO+2t6XgvRS7AfYP3PTdeiU285QX8ZBnSXoJdg00cJYq8R&#10;Id+U4Z7BkJDoRBijJKTSYgeO0WfP59tPELjwAwQt+wB+hHyfbwjVdD1y2UeIXPMRErZ/jhzJJSjX&#10;2YMGUwk0Ee4bzKUJHqboiQ9Bha0ijtNnukB8HqrlvkaNwidoUvsaLUoL0aiwALUKX6KG3U6vZ70C&#10;W7TrGzSqs846i1CmtBhlaoIEKnFE71kGt5V/QeDG+Qjb+BXCCPRRuz9EzJ6PEb6N1Wl/jCjRrxF5&#10;YCFC93+DiEOLCaUr6L1aj2IdSohNKWGxOYoGR3m0eqqj24+ARPtdt78B+mg/Y+tCDIfqoSdIjZJK&#10;OTS7sZnXzTgmsRDHjy5Fufp21BuLo5YSBjbresLwKLqP5+MnNvP+29/w/DklYIT0l89f4DuC/atX&#10;P3KlVc9ffMfV4//7v/8XdyItb8b+v/Gf//Ff+Osvv+K72Y47rGUm66rz9OEjrtzs8uQ0Rpqb0ZCT&#10;yp1cG2+ugGjdAwhS3o5I3UNojHVFc5gVik0Ocm1W2aJyvWZr0G8lhGHH7Riw3YBhe0FMO23CWevt&#10;9FndilH7/ZhwPohBa9YbXwi1msvp876S4Mr60y9DxK6v6DO6gKtfT5JZi2SZlYT7pYiVWIxwsW8Q&#10;tHc+gkS/gd+uBQjZvxhh+wjVBP2oA7Q9sBQJBO5MxS0UOxAlJgiP9V8gYs8SnNbfiwYnWbRSAt9J&#10;SUlXgAYGQwzQ46GFUsPDyNPaTUDeixy1LdwE0QlzSbREOKIt1huNIbaoo7EgWWEDAvcsQPChFQgi&#10;3EfQ74oSW474w8t5dfiHF9PxQwjHVbdRkrkLdZRE19JnscF0A1rMNqLVfDPazbeg2VgYdTRm1rFW&#10;rPqr0GG0Fs16K7nLrQZruLU52Gx/uRJrFEBJgLYg6mlbpymIGi0ad3U3o86YPh+Ge1CgtRWndHfj&#10;tLUUKlzVUGYrjWLazwpMjuCE/j4U6tDxkJKW0yaHaJ/S4BYW7HZSQYWRGO1DcpTsGKLFXYfGPDmc&#10;0TtMicIhnDA4jBxTca7xQk+qO7qTXdEVb4uBOGuMRFtgIEgfXQz1Hkqod5VBrZsCOkONMRhrh9ZA&#10;E+ToH0YJq+cPsERXuAP6YhxQT/v6GWc1dGdH4kJPMy4M9eDcYC9mRodweXSQxtIJ3CPo35oYwnRH&#10;PcYrsjF6Kgyj+awFpysh3wMzJ/1xsSgChHmcJfCPZHvzS3RMKLjFrh4R5p+ybjmPngg8fUqgZ+0q&#10;CfV3n7wQuP+UgnD/6D5b6Op7zhMEejGKXML9A9qi3k0PzQGmaA4xRw0dj864aqDYRYNQr4tyH1MU&#10;epigyNua4Z4h/2ljoE0FXTakWMlm0rnWlfeevH+mnq6/LtGZLdOZGzzg8xDPxbuwn8X9DcL9tVnc&#10;s1n7K6/B/n+Be0qGuPh/wv2MwCRbkXb2RNoJrr/9m/IcFux2hnp+Vx0e7Idncc+DPYf7d8pyuhju&#10;2wn3FH/6NRf1vHgX+W9wz1DPSnP4JTv9bNXa2Zl7Pup5wbDPOuZQsBl9PvDP8k6wZbP3Z/mr1HLA&#10;fyfYzD0HewLsRQqGez74Wfxh5p5QTXj+12HPgodqPsbnBodsPsj/hTjHn11/z328mL2P+9lvx+vf&#10;9zrosQz1s8H7XgoO+PS73gE+m7k/S7g/+wb3agT75hM5WT8X5R9HflAIYtSlkKJ+AKkaYsjQEEWG&#10;+iYky69ECh0UMuUI9oqrkanMSmuWI5MOINkE/0zppUiXINBLEu6lFyNddjlS6bEp0iuQKLEUKfJC&#10;SFXbhThtCQItAdxCD6fCgjHcWI/njx7j+aufcfXOE5y9dAvDhLyBiXPoGRxBR3cX2jvbUFdXjdMF&#10;+chKikacvwv8bHXgY6nC4d7bRIabvWcz954GMgil64mWMsiwkkSK4V6kGuxFiv5uJOtsQ4LmJkSp&#10;MnTvQKi+GLdSbSArobHSQbS9CRLdbZET4o3C+HAUZyWjrjgf7dUV6CosRKWDATp9jfGovxg3h2vQ&#10;mxOJoWRf7kSnHEoQjjsQuo+lotLfCYk6EvCW3YIYEylEGssinJ4fm8EPocE+mLZBhHtf7aMI0RZH&#10;iu5e5KsLoURlER1wvkU7HYxaDHeg0ugA+jxsMB7pgLFQbdxJtMR0tBEmIvQwFaaP/gBddAQZoY4G&#10;ygprVVRZy6PaWhq1tgRnOuBUWyqgRHs/GnW2oI2w2UDAbzShn6vLSqqWIPnIAhxXo4Oc+VZ0EibG&#10;XKQx7i6NftudBIqdhFrWFWYHBhks7Heiz34vuiy20XNciVOU2CUcXoF0Jfp5dCAcDFbB+VhdXIg2&#10;xfkIU5wN0ceIjxranejgaHIAJ82PoNpTC82+emj30EYjPccSazkMnEjG5fERnB88T9sLuHxuCtdn&#10;ruL2lVsE/Ltc/f0DBnhWY/+Qzd7zcM9q61kHHf7s/Z3b93H75j3cJeAz3N+9fhtXZi5gsL8DDaXH&#10;cTLSE4nWagjV3IsgeRGEKmxEiMJW+BPwYxQ2I0t9K6F8GarVV6GZkhdWr9tjsh7dxgRoAgJb3KrX&#10;fCPhSpReoyMY95bCkMdRdNnvQ6vlDtRbH8JJze1IPbgExyXZ4m2EK7WlKNPcgFJKfirCXPH42gXc&#10;oOf1gP6uR/Rc2fO///A+/V0P8fTxE7x89oQ+B9/hb7/9jpm6Rnju3EgA/gYFUqtQTJ+9KrVvCSWL&#10;uBlwtpJupxGFHkFedzH6DQn2BhRGywmEQug0F0EfgX7Q8SA67fegid7DSnrvkvavgesnHyF04acI&#10;WEzAX/Qhghb+BcGLP0T4mk8Qv2M+8mWFUKq7E5WUIJebHUEFwaTQ+DA6E/xwb7APjZFOKNQmYNM+&#10;VKf0LaoVPkaN/GeolpyHOtn5dNt81CjOR6XUl6iS/grV8vNRQehnsC9XXYEqHRGU6uxGKDvZfOM8&#10;hOxgM8MLELtnHhLFPkXSwY8Rv/sviN7xIWH/c0LmAkSLL0YMjSMxEgS/I0sRL7kMSbKrkKa8Dlla&#10;25FnuB+F5uIopudbZSFDyYMMqvT2ocZAlBKTgzituRmp4osQs4vXzz1bchUqCPYtjlposFFDjY0i&#10;ThsdRktiAr5nXXL+/jd89/InPH/6jJKwZ/j+5Q949R1dJ+Sz/vff//gLfvv7v+Hf/u0/8B+E+n/7&#10;t3/Hb7/+DT98z+umw2DPEoPv2Cw+jW+PWf39xSu0nw+ju6wYxbEBtD+q01h4GGE0LvorbUO+swaa&#10;g0xRZiZG2NyKJtbe0nAN2girrNPRoIUI182pi7bDDocwbCNGCflmDFtswTBhv4fQW6+1kpJJCoN1&#10;3CrhCQe+hcfGT+Cz82v47JiHwN1fIoQSpuDdX8Fvx2fw3vop3Dd/Cp9d8+Gzm5IA2Q3I1dqDPJ39&#10;SKWkI011D04YS6PUTg3FFgqIExeGx7rPkUaPq7GTQIuLHPoCKZGPMEF/sDE6XNjJpbIoon3mhPEB&#10;SurFcJIgfMZBGc0RzmiN9UEb7T9sEb401U3w2zMfAQcWI1BsBUIPrqDkYiklFssRd2gZYsS+RSTh&#10;P+ngSgK+CCqtdtDP3kpjmAiaTRjwRdBlvQW9NlvRbS6MNoPV9Nll9fbL0MJ1H2OfXSG00njaoLEc&#10;lbSvshVrm3UFUcfhnqF/LapoX67S20SJH40BultQZLQHZY5yNF5posjqMCV9u1FK42mpvTwl7LuR&#10;q7YDJZYSaPPXQT+DubMyyg0PopoSgXYfdp6HNirNZHFGm75X4wBydQ5ys9Z9aW4YzvHHSI4vBlOd&#10;MRBDsA81Qo+PJr2O8mh0lkaV3WEUW4uh2Y8tRmVLr5MRMrT3Ic/oCMocaP/wNUFXpCXaIsxQ62eM&#10;piR/THbU4ua5CQJ+LwG/hxtPb0yN4TbF/fPjeHxxEvcnu3CprRjj5akYPBmGkbwAnD8VgouFIZih&#10;7WR+IMM9B/zzpwIqCfnO03leR2m78tHjFwJsIasnT9lM/SPuMuuW85Buv//wucADwv3dB7xVaAn0&#10;ihT1FD+3ueqCkI96H300BZmhnhKVck9dwr0mzrAGEB56qPQzR6k3hZM+Gn0s2PY2IT+L4iD7eXce&#10;PBVgJ9XyAP823hnob9yajVnkv8b+a9zPDT7uedf5JTlvcD+33n7uTDzD+x9B/3bQ4/5V3L9bcz+n&#10;LGcu7t/qkjMb3Mz97Am1DPiDQyMc6ufCnr+I1bu4b2vvFmil+NOvN5j/Y8zFPQ/zPNjz4H+WoM87&#10;oZYBn83gD1CwGXzW7354bIaD/evZe9ryu+fwcM/vmPPH4Grt+bin4GbuL9wm9LN6fB7up/8R7llw&#10;cH9/8CH9Lup5QfcxiP+rQejm2lz+Ke7n3M793rm45982N+bM2M8N7vcw3M8F/h2C/S2ByUs3BcZn&#10;rr0uySHcj6clpf9OW+SHhyJaSxqJqnuRrLofKaqEYpXNiJcXRLLMGmQqrEeaPG2VBZGhtAYpMiuQ&#10;IcdmgelAK0WXpQn+MgR5KUHEHlmNWMm1iJYRQTQdJGJMFJHs5YKC1GR0tzTg5t07ePjye1y79wzT&#10;F+9jYuo6hibOo3/sLDqHxtDS3YvGlmZU11Sh5EwhCo/n4FhqLFJCvRDsaAhvc4Z7WXiZUBjJINBU&#10;FZ66MvA0lESYJSUodtJIszmCfEdJ5DnII9dOBflWssglAKQZH0K0AUHbRAGB1rqIcDFHUqAzMmIC&#10;cDwjFmUnM1BdcRItDWfQ39mEsbo61Liao95RFePHfHCuPAn92aHoT/NFa7QdTjjRgO7viJoQX5S4&#10;WyNeTxIhOmIIpkE5xEwGYeayCDU+gmA9us2AbjNkdffSCCTgJ+kfQr7edhQRfCrUF6FWdRkatIVR&#10;bbgF91qa8LK3Fm22ErjkLIvJIHWMh2liNEQN/WEa6Asl4BOYGx01UMNwT393lbkUKsykUaRzCMXq&#10;u1CnLoxWOpC1aq9Fg+5m1OpsRiVbGExxFWr0NqLVdBvaTXeg1/oAemwPotdOFP2OYhhmJ9G6yWPS&#10;XZYrQ+lzPIRui62o1ViBPHYCtcYutHnooNVLm/uX/HioOiZCtDAerI1x2o4EqKLRXhw52tuRbSiG&#10;Uhc11BLs2cGvxVkVJQT+M67aOF93BrcmpzAzPo1zFJenZ3D94lXcunYL99hs/N1HHPBfz9yzOnsW&#10;3G083N+785A7ofYBbR/ceYBHdx/g5rVrGB8dQEd9KUpTwpHhZoIoAwkEKW5FEOEkSHYTfCWEESEj&#10;jCyCeTE74c6AnZS4EjUEJHYya6vucrTrMSisQI/BSgxZimDMYReG7Hehx3obOqy2op1w1e4ojmqL&#10;w0ilhCd17wLkiS9ErtRXOEkAPqG4AYWBTrg03IcLZ8/hxsxl3CHo3bp6DTdvXsHdezfx4OE9+ltu&#10;4+mTR/jrT3/F74T8fFcbuK2chzChz5G840vkH/4CxWqUgBhsRIvJdko4tqCH9eY3Xk6xmCDzLfpM&#10;V2HIZiO9hzsxTEnIhBclXi770OG0DfVW25BOUHL77EMELvoMQcv+gohFHyFiyUcIF/wUsTu/Rb6C&#10;COrMxNFsLYMac2lU0HtUa3UEp4zEMJgTj99uPUZHUjBO621FsdIqNGqvQbP2QjSpf4NGhYVoJsDX&#10;KS1AlTyb1Z+HRmVKRjQEKbFcjxpdYdTqb0ATJZhntHchev8KJBwRQoKECGLoecWLLULS4S8Rv/8v&#10;SNj9AeJ2fICYnR8j7sDXiD+6GHGSSxFHY0y09HJE05gTo7AGMUpCSNTYhFTdHUjX20UQ2snDqeoO&#10;ZEiuQZr4Mm4Rpnz5tTQ2rUDy0SVIp7HqpP5etPoYoCPAGnWOOqi1U0QZQbQ2LAQ/fvcjXvz+d/z8&#10;w9/w4vlzPHv6BN+xmvtXs7h/9grf/fAzfvnr3/Drb3/H3//+O1eD/+MPP/HKeF59T9vv8JKV5dD2&#10;+ZOnePLgIW5fv84lryMdDajPT0aurxUSzeUQo00Jp9JWxOsfQLmzCn126XmYbEMrJZPtllu5/5gN&#10;2W7FgO1utFpJ4kqcD57Se3Eh0JRL8rrY+RcE+zbWPYbwWkbJd63JJoodSDm6Al5b5sFt6zy4inxC&#10;0P8I3oR9L+GP4U3XfTZ9DneRT+G2+Qs4Cn+CJPnNqHFSQ6WTOiXkskjXEccxU0WCrilBzQh57Jyh&#10;nUsRQQBnSUiTkwx6/djMPY0D7uqEezV0uKmj2lEBp8wOodRGEseNxVBoq4C6IBu0x3mhL94FnYH6&#10;XGecgP3fIvTwMkQcXo7Ig4uQIL4CEXsXI4KS2ui9lIhs+Rihmz9HwsHFOKO/GU1Wu9FgIIImSl7a&#10;zYS5RKfbYgO6TITQQZ/PVp0laNFcinZ2Qi2Nd53aQmhjZYeUaNcp0/6pvQJNtM9Ws0WuaL+sJtyX&#10;U5TQZ/+0jhBO64ugQHcjTpvvR4WjLAqM93DB9cV316Qk9wCOae/HSVMJ1HhroivIAO0uBH86nlRY&#10;S6GJEoJGVy1uYuWM/lEU6InT338ULWEWaI6yQmeiM2+BtgQ79FJC1Bugiz5fTbS50utjL4kzFvtw&#10;ynQvh/v+KEvU0GuZrrEHx40owTaVQrW9It2nhd5oS7SG2aEhIRCT7Q14dusq7p6fxLm+TlwZG8at&#10;s2O4OTnMAf/O1CgezJzloH9zpAMXWsowdiYVk6ciMZnnj/MnAgn54bQl8Of5YPKY59Oz+X5DtM0d&#10;z/UyIOwLPXpMiGelOQ8eCjx9+FjgKSH5KYM9of4ea0VJ2GdfhHoVilaKX1uctLj/0DR46aHJ3xg1&#10;vgao9NZDta8hV3fPkF/kqoPTboaEeh00+XDb70+4mlS1Z8XLsZ939/4TQjpvJVo+7ueW4rBFrljP&#10;+3eBz93/B9zzY3bmnu5/H+7flOXMiT9g/p3go54LXr39/33N/QXCPYF+fEqAAZ9bnZauc7BnJ9PS&#10;livNGeX1uR8cGuVwz+txz2br//yE2n8J93Nr7nmLWP0Z7nmz92zLe9wkh3s2Y89wzy73z16fO3v/&#10;BveX3o/7d4MD/mxpDkP9LOz/FPdcWQ7DMGF9bhCU/1EwSPMu/z/ifhbecxHPfv/bj5kN7vf+I9zT&#10;z5jF/Vuwn/0dPNDzcD/NleXcFZii7SQBn30R5sVO5GTlUjxIjUsGbXEiJoIOMkqIVRRFopIokpV2&#10;IkFxC5IUNyKVDvzp8iJIlBFEquJ6pCiK0AFXCElS65Aqs4E7QYotCpQsv43u244E2sbJ70aUqjgS&#10;HA2QmxiCxvpaXLt1B/devcTM/QcYvXQVI+evYfTsNQyPnUff8Cg6+vrR2N6FuqYmVFVX4MzpUziZ&#10;l4XjmUnISYhAcrA7guwN4GWqAjcDwryJHDwN2Gq1KvAxUICrkTR8zaQQayuHTGdFFHirodDPAKcD&#10;bVAeaImKAFMUuesgy1YFsebKiLHTR6q/E47R8zuem4QzZcdR21CKto4ajA20Esq6cK6iEE3ONEjZ&#10;SmIoyhgT2b4YPRaG/mOhaE52R3GABdpifNEc5ocCRyOEax1CpIUsgq3kEGyjhFArRYSZSHJdc0L0&#10;jiKELZTFQkcS0fpHkGW8H4W6m1CpvZoOOitQq7YGLXQQmz6VhEdluWg2k8CwlRhG7fZjOkAWo0Fq&#10;mIw0xHiEHgaC9NDpo49KO3k6EB2iOIpTbKVhrX2EwU0oU1yGRkIh61hSo74GdZp0wNNjM10iXH/7&#10;NjqoNWusR4O6CFr0d6LP+iAGnCUx7KmCKX8dTPtoEu7l0WV7GA2Gwjij9C2SJVegyPgwxqJs0RNi&#10;jqEgHYI9Q70OBn1UMOipiEF3OZQb7EKSzDokKu/CMSNJlNurEB7U0e6hiWY6mJ003Iu2OE9c7W/D&#10;+bFxnB2dxMzkNK6dm8HNS9dw99ptXnkOAZ/D/LvBgf8pr3yHHsNOqH187wmesFnx23dw5dIFTAx0&#10;o63kBAojfZBgrYFgFVEESAtzq9UGSKxHyNE1SFISxgl6bSoNCfe6q+iAv5Re/9UEpuUEe8Kz0Qr0&#10;GizHoKkgRqw3oodg0WokhC52PgIhv5nQUWt5ADmU/Mbv+RrJOz9H6p7PkHZwAbIJTHlu1hiur8Fw&#10;dzem+vtweWgQl8fHcfnCWUpCZiiJuYEn927R875Df8sD/O3333GjvweeWzZyK36GE8ASd3+MHEoW&#10;zhhsQb35HgL+FnTQc+g0WkawX4huw8UYthSk2IAB6+0YdxPHlLc0hpz2osN6M7od9qJGZwci1nwB&#10;n28/hP+SDxC2+EPECNLz3LsUpzV2ooXw0O2qiQZLWVTSftlmI4ceR3mUGR1CZ4Q/Xg1cpCTNmhKX&#10;lTgls5SSRUHalwhTOsvRSvtYq9oK1BPoq1jNveJXhH66j8DUaryNKwmrpst1lJic1NpFib8w8o0l&#10;UEhJd7T8doQeXI4kiaVIFvuK/tYPkbT7IyTvZTP5X9LtC5EgtQQJsisRR7CPlV9DY5QQ4lXWI4nD&#10;PSUu+oRZ7a0E0p1Ipv0+TWUdVxqYLb8SBVobUGSwFce0RJCjtRlFhOT+eFd0Rbmi0lkXTa7qqLI8&#10;gqoQP/z03Su8+O1X/PbTv3Ez8DzcswWtfuRKcp4/J9x//zN+/uW318D/619/o9t+5KH+5StKBL6j&#10;y/Q4us5m8Nl/Zh7cv48b167iAqGrr64UxQnBSLXXRozuQYSpbUOszm6ccZBDnZ0UGiwI8gT7bod9&#10;GPJgnXP2YcCRkjQbKTzJCsONSE/00OVWo1XoNluGLiNBtOjQ2KG+HGdUWQIogkYLUe48Kb8938JL&#10;lILNzlOS6LnpMwI+7QMUflu+gofI53AW+hgOaynRO0Q/x0MPbUGWqPU3Q76VMrKMZOh5aaHe0wiV&#10;DurIUt5O30fgPrQYJQa0HzrLosFNAY1uyuj20kIPJfv1riooMhdHgelBru3pKSsp1NK42xHrQq+7&#10;A6FYD9nqWxHKcL9/PiLF5iP2wDykUlIct2c+ond9haidn3G98UM2foyw7Z8jn97PBnMe7pv1hNBu&#10;tJY+o4Jo1CW866wkuC9FkyYlk+pL0KqxEm3qgmhXX4t2jTVoo4SdddJpo8c10H1VKitRTfeXqaym&#10;JHUFTiuvQKHGahRRQlCoRcg32IlS80Mo1t+OM4a7uVbDtZ66qLSV4frVn7SQxkk7GZQ6K6DGUQ4l&#10;FkdxxpLA76xK45sqQV8ehYZHUG6rhCp3LXTF2KErwR7tBPaeGGv0x5ijO1gP3TS2dnqooIkSiQpr&#10;cRoPd+GEsSiafDUI/6YotZdDouJWHNcn3Ovup9ebPsO0f7T76qCZjmXNcYEYr63A44vn8ezKDC70&#10;d2FmsA9XRgdxbZyQPz1JyB/FrQtTuEdj4cOLU7g90Y9L7ZU4W5mD0cJ4TBTF4cKpYFw4yaDvh+k8&#10;L7bA1m+E+ju0LR3N8jCmEHr8+AWvvv7hQ4p7Ao8ePeLq4e8/eipwl/DPvvi4r3HX+rWZcN/oo4dG&#10;b300UCJd6aVDqNdGTYAhqth1T30Uu+mDMI8se277W6mT/g2KTMI9N3PPr7d/C+38IOzPBT13Pxe8&#10;+/84c/92/BnuGdYZ6C8S1PnxPuDzy3d4cfv1Cbj/FPcM9nNx/56yHFaOM7csh51Qy06sHWJ19gR7&#10;hvuBQVaSM/J69r63d4BDPQ/3g7xWmOyk2q4Bgc4OHu5Z/OkXvw0mL96cWMvHPX/Wnj9zz4DPbme4&#10;Z2U5/G453Mw9m8kn6DPcsxl8rixnNhjyWWkOv+/967r717C//iZmgc/DPEP9G9jzcf/HmnuCOQH6&#10;H8H+XUzzHkvfN6d9JXcfH+P/V8EQTtvZn/vH+yleo54P+zm/83XQz5nF/dwZfPbfAf6M/TRDPau1&#10;Z5fp9snLt7n3knCvSKCvJ9j/nBAVhczkOByPDkeSkQai5PbSoLIHKSq7CPl0sFTegSQ5OogSVFIV&#10;CPAUSYo7kCC3AzESmxF9ZBPiZXYS4vYhQU0MiYTbRF0JxGorINnWEm2VxTh/9Rxmbt/EJcLLxPVr&#10;GJmZwdDkWfQOjqBvcAzd/UNo6+pCfUszKmqqUVp2hmB/EqfyMpGTEovUqCAkBnkgysMW/ta6hHtV&#10;uOoT7o3k4KEvC289BfgaKcPNWA5uhpIIMpVGHOEkjw44JeFWqEnyQmduKLpzw1Ab7Y7TPhYEfA1k&#10;2GripL89ypLDUVuQjda6Egz3tWJmpAtDVadRFOyBPGs1FNNBuNliP0ZCNDGV5oKzeaEYPR6Jzgwf&#10;VIdbo8bfFjXedsgwVUSw1kEEmckgyEENYYSHcPodEaYKCCPMh1IE60txq+H66UoR+I8gyeQQThjt&#10;wWk6GFVorkS9Fps1FkJ/kDYup/rgwokgzGQ4YdD6EM77ymM61BDTwSaYDNHCULA2t8JhjbsKiu2l&#10;UGQji3wjKZzQ3YdS7c0oVVmBKtUl3OJUNZqsN/ka9BozFIpwwO82IUSY7MGgrRQm3dUJ8koY81HF&#10;mL8GpgK1MUbI77U9QgmGKIrVVyNN/DP47/gUJw32YTjKCmN04JqJMsfFKBOcizbFsI8a+tkKoeZi&#10;OC4rhARxQaQp70G+njgqbRRQ66KGNk8NdDrJcqAqd9fFaHkeLo6P4BztDxcnJnF18hxuXLiMO1du&#10;4v7Ne9yMPH+2ntc5hxevW2QS8B8S6h+xuPsYD+8+xL2bd3HzKsPUBPqa6lCZlYwMd1uEa0sgSHYz&#10;AiXWIeioIILFVyJGagUy5Qm4WqtRpc9m8wgKhPo2/aWoV/+akp8F6NBZjAHjNRg0X49O43UEVmF0&#10;W+9AP6Gr3WYX6q1ECZC7EM/qhQkkyVu/QDKbnZbZjnx7I7SePIbOmkoMN1RisrEGEx1tODvUi0tn&#10;x3Dj/AXcu3oFD2/fxu3bd/Hyhx/wby9eIlZTG4EblyFyw1f0M/+CyG2fcOUlJxUpAWHnUBBoWnTY&#10;CavfoktvMfoMV6DPYBUGzEQw4bQP467iGLAX5dpgjtLlMQ8ZFMpRQiP0GXyWCCBo+V8Qs2Ee8ihB&#10;rzEWR6OVAqpM6THa+1Guexg9TsrodVJAncUR1HlY41FdN2poe0pBEKeVlnP9wxvUF6BR/VtUyy1A&#10;jdxCVMl+g0pZVov/NepUF6GRtV3VX496A2HaH4W4k3pZ/XKs8k6U+JmgNdUXSRZqCJffiXSCY4bk&#10;aqQf+BJp++bR9gukH/4KmTKLuPN+UhRW0dizBsmspaLSehqXhJGkupGAvxkpWtsQr7oJSerbEKck&#10;Qo8RQprsCu6E/wJNYZzU24R0tXVIUtmANL39aAqjxDTBCy3BVugONEKtnTRhKQQ/vHyKpz/9gL9+&#10;9xs3U//8GeGeQP/ixQ8Ee8I6Af/7H37BTwz3v/6dcP87/vrr3+i2nzjUc92QGPAZ7J+/5OLpE9pX&#10;nzzn3tvrVy5hsqcDDfnpyPGyQix9VkM1diFGZxcqCMhNLoqoJcS2WG1Dr/MBjPrIYtJPDmPuhwnz&#10;6wnzmwmoQmjUXEPJ3Rr0W6xFv9l6royskZKtMtXlKGNlJ0ZbcVJFCCFiy+EnthKBtA0+uAS+O+fD&#10;f+c39BleAJ/NX8FN6BO4rf0EToIfw2Pj1ygykUZPlCOaIx1QRgDLp3E0z4A+p3ZKqKb9odhUDKlH&#10;aZ/c/ikK6LVvtJVAs4ciOgO0aSwy5IDf6KKMcko+juntQbrWDhQThOsDjdEaZYeeWGvCvTbyNTcj&#10;6sAChLH/zEgvQZLkt0gR/wYJe75C/O6vaV//lGD/IYI3foTwXV8il963KlPCvfFmNLP1OPTWoEmP&#10;/TeS0K+7lvazVWgmwHOI16akU5Pwr0HjKL1OrNSRrbPQoUf7Io2BNWqrUa0qiFLFlSiWW4pi+WUo&#10;Ul2JQvVVKKL7CjW34LTuLpzREEYxjaFltoqodtHg/q5qR1WUEOJPEurzbCRxylaSkkUpFFvLocKR&#10;/m5HJZTaEu4tpFDB/lvpq4/WCEsKc7SFGKIjWB89oRSBOujwUEWzgyzqaOw9YyaGPP3d9H2H0OJH&#10;SVK4CUrodWPH3uO64ijR24sS2sdLjfbTviqHWncDtET5YfRMIS51tuPmyCAuDHTj4lA/LtPlaxOE&#10;+ukJ3Dk3iTvnJ3D3wiRu02V2G5vVv9jXgon60xg4k4GxHHc2Y4+z+X4g1NPxxheDmZ4s7hPsy0bS&#10;nI0phF4+/0ng3tMnAnef3RG4/+y+wJ1HjwXusW46T19ypqh0UeXKcipdVX9ucdUm2Oug1c8Ijb4G&#10;qCLYV/loo44tQhdgjHo/U3r+biDIs3hFMUaRS6FDsfLWHV69PZu558D+Vvw56vnxP8I9GYphnc3A&#10;X7x2W2CGgsM9u20u5m8S7mfjvcD/n+J+thUmF7NlOQz1LIbHJ3m4n43BIdYlZ4Sru2eY7+np5xau&#10;YsBnW4Z7rmNOF6/PfVvbP5m57+wZfR0M+O/DPa/enrdo1R/73LPe9ryaexa86zOzM/hvau/ZzP3c&#10;9piTU3zcvwk+7hn4/7Bq7Tu4f39ZDgP+LPI5OLPt+4OPcPY41rqSW3Bq9nveC/N/MXg/g/cc/nA/&#10;93vfBf6b4D23uTP3d7jtuWsM8rxgyGdbPu7PXrktMD7Da4FJsFehaCXU/5oYF4b0hFBkB3gjmeFe&#10;YS+i2cy7CjshVZQOiPsQL7+DkLaLDsA7CfVbkaQsilS1g4iV34UomR2IVdqHZC1xpOhJIt5EHilu&#10;psgLD0FZzklcvHgF1x4S6q/ewND5Sxg5fx7DZyfR2duH9s5udHT1oKm1FXWNDSivqkBB0Skcz8/B&#10;MbbKaGIUEsL9EOXrgnB3GwTZm8DbXItwrwYPQ7aIFWFeVxqehGUvA1l4GyvCndDvbSiNUAt5ZHnq&#10;oSTSDrVJ7mjJDkLXyTh05sehKTUIlaF2KPY2JOib4EywPYpCPVCbHov2E5moTwlFuq02vGW2IkJm&#10;PU5q7kC16R70+MjhbJIjprPDMJ4Zit5UbzRE2aLczQgF1pqI0RVDqJE4/E3lEe1pTgmJI6LdzBBh&#10;oYEwPTnCPaFfTwoBBhT0PIP0JBBtfAh5JgdQorMFlYT6JjoIdbKwXI9BdxlcLwzCuWRv9FOSMU4A&#10;PxuqR/hWw4ivAkYC1bmT2TqCddHor4pqV0UUmkripDZhU20jqugAVa+1llvQpdl4AzpN16PPQhht&#10;ppvQbLoF7eY7MOAkgRsxlrgeaY4hZ1mMeSsQKggUnnIYcDjKlYHU6G3gUBm+61MEbv8YFRYHMUwH&#10;oPOxNrgUZYnzEZRsRBpjJECDQCiJKvpbkg6yPttrkG8ojjI7RTS7a6CdBny2wFC7lQS6nZVRSre3&#10;Z4fj3FA3JkaHcWF0FJfHz+LauYu4ffk67l2/g/u37uMhAf/x63IcwtLDZ3jy8DmH+0cPnnPQf8x6&#10;4hPw2WPv3bqL29dvcq0Ix3p70FpagpORYYgzIUhSYhpGoA2TWINoSdaWdRnXsvWU4gqcUaEDvuJC&#10;1GkuQpP2QoLUfDRpLuRKcwYIUb1m9BqasNVBd6DP+RAGPKTQ53oYjTailFBtQyhBJEr4YyRt+QoJ&#10;UqwkbR9O2OujMjEWtSey0VOcg/7iE+ipKENvcz09ty5cGBnDlclpXD8/gxsXKamhz8lPBML2oiJ4&#10;7d0Aj9WfI0TwEwSs/RjBW+Zxi/9kHPgcJQoLUc/+y6BLob0ILex56i5BnzlbUXcnBuj5sZNqRykB&#10;mfQQx4VgBQK7OLIJ0P5rP0Lous8QQ88zk16HAvUdKNLYhyKtAyil96vFVhXthJhGW2nU2x4lrKnh&#10;dkER+iJcuIWSihQI9Kqs1eWXaNVYiBq2ABcBv17+G9TKz0et4gLUKRP8NRajQWsF6nRW47TaKpQZ&#10;bMZpSwnEaR9EWZQrhspzuQWeTnjZ4pSNNnLU9iFXahUyDi9C1uEFyCH0HVOg90dlNTJVhZChIox0&#10;gl66ighSVQnxapsJ9FuQqrUd8YT6eKVNBCKCvOI6ZMuuwin51ShRF8Zpvc1g63SwE+yjVbejyFkN&#10;reGWaA8x55LjesJae1I4XrETn797iR+e/oSnz7/HyxfPCPcvCfYM+q8I7t9zZTk//fwb11Xnl19/&#10;x8+/zOL+u+/x7Dlrd/qSg/5z+r6XlAw8ffqcK+e5e/8Rbt+8hQtjI+itPIMz0X5ItVVHqJYoYvRE&#10;UUawr7GTRKXxdsL9dvp8HMAwfcYnWYtZPwUMOtD4Y74BXUYb0Ge5jcaHzeg0F0Y/3dZP+2UzjRks&#10;6TujuIg+96tQorwc8eIrEHJwFVfTHnFwGfy2fQn/7V/Bb+s8+G76Al7rP4O38DwC/qewW/UxYqU2&#10;ozvCDp2xBPxQCxpPNHHSWILgeQi5+vtx3HAvTqrT67h3AdLF6XcRSFu9lNDmy05q1kK7uxolKMqo&#10;d1HCKUoEjtHji2kfYqup1tFr3RZO2POQR5qcICIpEY6UWIYUGqcSlYSRIrcW6UdWIXbXfERs+4Jg&#10;/xcEb/oIcYcX4wQlzhXW+ymJ3okGSnLaKLluM9mMVrMdaLfYQa/DFnSZspagQmhhiKdEvZHGvBb2&#10;3yX9dVzZEjufpob2QdYSs1JlDcqVKEmmMa1UgT7zSitov16OAkUK2q+KNLaiWHk1itVoXzcSQ7E5&#10;62UvzfXFr6G/pTaEEsIwE9RSQlPhqY0yZy2UOWmgmO4vtlfCaXtFlNL4VuZOY7K3Jqo91bkWog0e&#10;ymhl5yN50f5HY3U9wb7aWgKnDPchQ3sXSuzl0EYArqBxPod+b6bWfpzQO4IzhqIopPHluN5uFJkd&#10;QamjNpoJ9xPFhThbV4cLXe24ONiLS8MDuDo+Qrgf4+Lm1ARuE+jvXjiLG+ycpnPnaDtNY+wQLvW3&#10;YbS+GP3ZXhjN88U4i1wvTOX7YDzbAwR7DvgE+9fAf/zyB4F7zx4KPHxK8YS1yKTt42ecKQj3YhS5&#10;FA+anTVQ56GBlgC22KIRty5Cjb8uqiiq2fVAC3SlBaG75PjvFFMUYRTSDPY37z4TuE3Gunn7kcCN&#10;O29m7t+N19ifg/rXsP8HuOfX23O4p8dfu/VPcD87cz8X+Hzcc8GuE+5ZcCvb/lPcs3r7d8tyeK0w&#10;OeDPztqzrjkc7ll/e64NJq/WnhdvcN/XPyDQ3dNHqB/gore3n5vJn7tC7T8ty+FQz4d975t2mG+V&#10;5BDu+xnuR1nZzQUO+ezk2sHRCxzmByk4zE9c5mbt2e0s3jqxlpu557XD5OOezd5zM/jcybVzg497&#10;HvBfw55fpjOLex7wCcFs5v4aA/VszAL7zxeT4kP6zW1vHkvQnsU4H+jvhfqfBC9heP99byA/B/Zz&#10;b2egpy3v+3nAnztzPz2bzDDYn718e3Z7S2D0/DXuvWS4J9i3Eux/TU+JwPHUKKS62CJeV4EDSYTC&#10;FsSoEPBV9yJF4zASlfciQWEHEuVoYGdL9yvtQrL6PiRq7keK7iEkEWoTNA8gWV8C2Z4mqDmdhanJ&#10;KdD7hfNX7uDszFUMTV1C1/A59A5PoL27D43NbahvakFdQwOqqqtQWnoGBaeOIycrDWnJMUiKDkZ0&#10;sBdCvRwR6GQBf3sj+FjqwsNEHd5mavAyVoInAd+NsOxlJAkP/aPwN1KEl74C3S4HbyNphJjLId1d&#10;G6WRtqhP80En4Z7NVvQVJKIvPxyd6d6oj7VDVbgtin1tURPmi9PeTkgzVUGamSyybWRwzPQgN/hW&#10;Wh5ElwfhPtoO5wn2ZzMC0JPoitYYBzQEWOCYuQJCWHs7+p5wAl1+XDjyUiIR5+uEMEtthOjLI5gS&#10;kUB6voGE+0A9WQTpSiFSXwy5RvtRZrgblYToet01XF/wPoNF3L+R+5xkMR7lg/t1JZhK98OYlzSm&#10;PQ5gxP0IRvyVMR6mi4EwPXQFaaDDVw2NLuooI+BnSK1H7hE6AMuvoAP9KtQbbUWL8Ub0zpaTtLOl&#10;3A3XopugMOl2BGMO+zBosRnD9rvQy06stRWlx+5GrZ4QyulAeVJZCFH72InTS9BNSccwJRRTdLA+&#10;F2aGs+FmGAkzwGCAGrqcjqBAbS0i9s5DlCTh3kIadT56BAB2Qq0GOh0V6fdLo8dRGQVGR+j198RU&#10;dysmhwZxfmgYFwm7V8+e505CvHP1Ju7duIMHt1kt/SM8nDODz4Ge4f4+b8vKcbjZe1amc+ce7ty8&#10;jZvXb+DCxCT6G1tRlpqJTAcL5JrLo8CCzSzSAVVRGMniiwi8S5AvsQQnCJOF0gtQpULAV1/AzYy3&#10;6LDe92vQZyaMPqst3EnHgy6HMExJ0KCvKnpdj6KJXqsc9Q3w30pgFpmHSAJTjOxmpJrLIs9OG8f8&#10;PXAqIRyNWTFooaS14VgOmujA3Fdfi3FKbs/2DmCqb4AO0CO4OXYWdy9dpL/hBiqjfBF2ZDd8NyxB&#10;8I4VSKFkO12dEmrRr5G07wtKRlagSZ/1+F6JVr0laDNYTPBZjh7bLbgRq4Nz/ooYc9qPaa8jOOvP&#10;+qZLoIaS1PQjK5C0dzHSxdg5FMI4obYVRdq0j5tIoN5aDq0OKtxKr40OUmh1kkKdlTwmQ3zQ52+J&#10;UjazKfcNKpW+QJPaV+igpKJObh5qZeahRupzgv481Kuwk2u/RKPqfDRrLiZULSE4LUEF7YMFJocR&#10;SWNMSZQnpttrMNxYi/aTuWiICSEgGaKQEuk82TU4LrMMx2WX4wQh7BghK1tdBNka7ATozcikSKdI&#10;1SDYa7JynG0E942IJezHsza4yoI4piiIAvk1OKO6HiV6W5GvtxPxqlsQR3/rGSdKdKIsMECJaX+w&#10;AX1mFNEUF4Sn92/g+Q/f48UjQvlzhvmXvJn7Z4R77jrh/vuf8ONPv3Ko/4WAz6DPleVwoOfhnrXE&#10;ZLhnNfjs+54x5NP2+bMXuHn5MiY6WlGbHY8cD2NK+A8ghuBc6CCLEstDlABtQ5M54Z2Ssm63oxj0&#10;oveNPutDjqIYtN7CrSDdzNaisCLMmq9DPyXrvabruPKUWs0VqFZfSvvvtyilZCv10GJKOFmby28Q&#10;tn0B/DZ8zIWn8EcUnxDuP4eH0GdwoeTRZvlHcBH5FsXWyuiLc0BPtC1a/U1R46qNIis5ZBsQNnX2&#10;Ik2BEqR9ixG4+VMk0vhSbSeOKkdJ1DrIcP95aHRVQrOHGirsZHDa4ghO20ihxE0d1f6GaA3WQyUl&#10;izHirEOOIOLVdqLASQ151orIYMcSCWFE7V6IsJ1fIXznlxRfII5+R44OJZ8Womhw3ItGGqPaKbos&#10;d6DLdi+62Xog9nu5z2U3G9MMBFGvQ+MdvR5Nemvos7EWDdprUEsJT4XyCpTKL+dgX6m8BlWUMJYR&#10;4k8T7ovos3SKEslTSutRpLaJbiP4a6zDCUoc87UI3sYHcNqMEl0nFVT66hDwzdASbY+mCHvU+Fmi&#10;1tecoG+ISg99lNFrVsxm8SnJKabEsZSi3EEaNU70GrkrotlNCU2srMdGEuUW4sjTo+Os5m6UU0Ld&#10;5KOPLINDiFfZjhw6rrKTcouM9qLQVBTHzQ+hiCUOnqZojAnESNFJTNZU41xHCy4O9OAy4f7aBOF+&#10;fBQ3piZxi0B/a5rGk5lzuDVzgeIibtL2xvmzhP5RXB7swHRlBvrzgjGc7YmxbHcO99P5vjh/zAPj&#10;qbYg1L8G/jAB/+GzlwJPnjwXePb4ucDj+4T7R08Ebj39QaA6xn5tpauqM+F+vNpW8Xe6jBoa92v9&#10;DOn4aEy41yPY66OBkrzGMGu0ZwTjdHrsbxQ9BHtjiuUX7zwQuH3/qcC1yzcI6g8I47wTav9ZvAV8&#10;Qvsfcc9q7fnxZtb+Buupz8f93LIcBnuKNyU57D5+8EH/x7jMvmcu7unv4MP+/MzsyrQM9xzwebhn&#10;q9ROTc/BPau9Z+U4XJccQj23Oi3Bnmt9OS4wPIt7VpLD4Z5A3zOL+34GfIb7nn6u5p7V23dwJTld&#10;hPsuzn7v/eKX5HRT9LBZe4Z6rhRnTszifoBQz5uZ5+GdO5F2Ntjtw4T44YmLAkPjb65z4J+F/fgk&#10;f0Gra1xpDj845M/F/euTa2fbY7LZeg71BHp+XHoH99cfvA5uIam5wWbluXiDeS7mJALvjbnJAnd5&#10;Dsb5l9+JP4U9C3bfn97PEE/b2fvZbD2He7rOfj93GyvDIdBPEewnZuh1uUTApxi78EfcZyRFoSAp&#10;GvE2+ghTOYRognyU/HbEKbEZeVEkE+5T1A8hTnkfYhRFEamwhx6zHwlah5FKqE4noCXSoB+vuQ9x&#10;2uKIs9FBa1Ux6MODqev3MDJ9AaNj4+gdHENz9whaO/oJ9K2oqKol0Jej+DSh/uQJ5OdkIislHkkx&#10;YYgN9UWknyuC3W3h72QGH1sDeFvpwNNMA+7GKvAi3HubqMCTMO9hKAsfU1l4GUrBl7DvSWj2pNs8&#10;CNAeeuIIMJVAqocWKhLc0Z4Tic7sWHRlRWPgRCyGCiLQfcwHbRkeFH4YyItFmY89Mk0VccxOCQWe&#10;Wihy16QDnixqrI7QAVcC40H6uHsyAreL4zCU6oXOeGf0prjjJD0u2JBeO0cFJPu7oLGkFKUn85EW&#10;5odYB0NEmCggyFAaAfq80pwgHTmEaMkiUpuSIo1tOKW5DSWaG7j+840Gwug2E+IWnRqmg8Ht/Cj8&#10;1+UB3CiKQpeNOIZYSYjdDgx7HsZUkDzGA5Uw7CNPoYJeb220O8uhUG83slS3EvTZv3VFcYZ+R73B&#10;TvRa78eYqwR6rfbQgU8IrXQgbFFfhHaNb9BvuAK9JkK8Je4NN6CNokp3LUp16YCnswW5yhspCdmJ&#10;8WAtTIQbYCxAA5Os5j5Ii0s0BijxaLXeh1xCWeT+BYSw7ShzUEKLry66fLTRRgf/DjrI9bB/59NB&#10;7QQlQ70pgTjf0Yap/mFM9w/i3MAgLo1P4OrUedyYucKrvb/Ja3X5gNXfPyDcP3yKh3cf4zHB/uE9&#10;FnTbXbqfbVnrzLv3cYtwf+PWPVyduYyZ3kF05eaixMMGdW46aPFkXYYUkau4BYl7Ccqi85C270sc&#10;E1+AIpmFdOBfiAZCaxuBuVV3CXoMV2HAQggDNiIYdNyDUQ8ZTPipcwt2dTkfRrO9KL3e2wlRXyF4&#10;3RcIESKY7BdEluFRZJtLI8VRG1kB1hxoy6KCURYdhbr0ZHQUnkB/VSXXOWqwvh4jTc30XAcwQ0nO&#10;9ZkZ3BoZoiT0BCr9vFHsakmJpxn9TAkEbf4aAUIfI0N8Gao0hNCkTbg3WELvGyUkhkvRYbYBF/yl&#10;cdadkhBCz5jTPq60o9/pIO3DB9FgsQ+nNbaiUGM76qyPEuLl0WivhDZXTbS7qqPFXh5NNkfR7CCB&#10;IkLxae2DaLJQ4k4gLNHdiVIV1sFnPmpUvkKDCqFe/nPUy3/BrVBbw0LxC1QrfI5apXmoU/4GtfT4&#10;M6oELIu99J7vRpTcDpzwscPlfnrfB7ow0lyFoeLj6EwMo/dFDseUt9Bz20L77BZClzCOa2xCPgEv&#10;X3s7YWcrcrXZitlbkKm1CemaGwmdm+kzRLhXFkE83ZakuALHFVYhX34l8lQFUUhgzqfPQwLhPpX+&#10;7tN28mgNJdzH2GEg1Jj2B0JVUgge3LyKFz/8iBdPXuHJs+d4zkpsXvyAl09ZmQ2vLOfVdz/ihx9/&#10;IdQz4P/GXWYtMFk5DoM91wqTu/yK66DzkoD/7MX3+Jke//ff/k778H1cnJxAawnrUGaPKNpHwilh&#10;y7YiIPtootLsABoNN6PVihJwh73otNmGHouN6LfcgD6TNdyiTazdY7vxKnSYrkEPAb+Xott0LdqN&#10;1hBkl6OGgF+uvBSZ4osRvPUr+FKy6bf+MwQJfQT/1R/Cc91ncFjzMVxp67jmI9iu+gh2qz6F2cKP&#10;4L5lFQqtVdAf5YSeUBu0E/AbvQ1Q4aKFYltlnDA4inQlSjD3LkToni9RZLCD3jMxlNO41EhjVQOb&#10;oSbgV9vLodhSgn6WJIpo/6r0UKdkQQfldFuixHqkKIsi0UINVztrURXmiTwDGaRICiNsD/1c+tnh&#10;+xbS71iAGLFliJcUpORZBHU2e9BktRWt5iLooNekky53UGLdbX8Qgw776PO5HZ2so46+EBp01qCR&#10;PheN7D9HGkspwVxOn+sVKJNbhhIZAj7tH2VKq1FM+0ohq7tXXYlTisu51dYLVYVxhs3aUxyjpDGb&#10;9pvjBPxT+gdwxlwSxTbsXARFVHtoo4ngWutrgAY/czQF2qExwA51flao8TXm6svLvPUpcVNFpZsm&#10;aiga6HvYKrYVtrIot5bgSp3SNHYiQ+8gJVJaXPliImsZrSCCY3piSNcSR76ZAgqdDdAUS6A/kYGe&#10;nBS0pMZi4FQOJqtLMN1ah5m+DlwZ7sON8SHc4MpyCPbnL+D2hfO4d2kGdy9dwt0rV3H36hXcu3qZ&#10;biPwX6DHTAxguKYIHdm8BbbGst0wmeuBqWOemEi3w9l0RwxleHDAJ9xzwH/09HuBxw8fCzx8+Ijr&#10;f89KaNgXAV+rzNuwg4D/GwUlQbqoY6+NP70WfrpoDDFBO1tFOsYebelBOBbh9zvhfoLCjWLDpbv3&#10;Ba7duSdw9eo1AjjD/WOuDz134ux7UP86COlzcc8FQ/xc3L9uhzmLe3osD/esx/2cPvcM9LPBYZ6D&#10;P2uVORt029uo5yUG3PfO4v7i1VsCM1duClwg3HOwv0iwZ7ifuULA5wXD/dQ5gj3FWcL9JOttz6+1&#10;Z7Dno/417McI9mPclqF+aPak2je47xfo7+fhvqe7T6Crq1egs7NHoKOjW6C9g3Df1sm9R+/9Yqjn&#10;YrYcZ24pDr/WvpdtOeCfexNs9p7V2fORz9BPqGe4H5lks/gE/UkWfNxfpT+QEM9gzwVdJ9izmJgm&#10;4J+bLdMh1L/BPcUF1j2H4Z6hnnDLgsH+vbh/yG1nblAQ5vmwf4P72eDj/X8YbwH93ctzr78v3rmf&#10;10bz7du421mNPQW7zH4nH/bs7526eEtg4jy9Vhdv0utwW2CcMkf2RbBXSU2MaU2Pi/6VAidjIxFv&#10;pYVgJVaSQ0iX24V4hd2IYVtCPQN+qvZRJOtIIklPBmnGCkg3U0SKsTSBntCvto2wvxcJRnSfqxW6&#10;a2tw9sIV9ExMo2dkFL3dHWhpbUdNYxuqa5pQXl6NwoIinGRdenJykZ2SjNTYCMSH+iHC1w0hHvYI&#10;dLaAn70RvG304GmpBQ9zdbgR6N2MleDBYM/63bPZeyMFeBmxmXoZCgZ7GW7VWt5lKfjQcwyyVECK&#10;hxFKIz1RnxCEZjqQd2WGEZxYHb43unII99leaCasp1moIEbnKJKMJZFsoYA8FwMU2aqgwvQgWqz2&#10;os9TGhdTHTBzLAgjaT7oS/HAUG4ACgMM4ae/DwmeOqgpysNAzzAaKYE5FkevrbMpwi0UEWAiBX86&#10;OIZwHXXkEU64j1ETRZTMWuQoiaBMZxvKdTehxlAETcbr0Uj4bjbbhlY7CfQFG6HXXQkjTjKYcpNE&#10;Nx3URrxkMOwhiQEnMTq47ceoqxQGvVQx5KeCdh9VNPtqoyvYBA0EtyJ1QpnaFjQY0Pe5KqPfXhod&#10;rLe94Sb06guiR28Veg1ZPb4wIUGEELGJDpIbUKm7AcV6W1BMqGf/vej0UMRUpCHORhhhLFgbl2KN&#10;MeIrhz6XQ+ik51RvvA3HFddyiQCrD+2gZIO1fOvzVkW3myw67A/RAfkAquh3H1Pbiq4oD4yUlGC0&#10;qR1T3f2Y6u3HDO0zV89O4+q5i7hx8RrucCfX3ufaY7Lgau/ZDD7h/sFdNov/FE/v3cddAv+dO4/w&#10;4M4d2t7DDbr88M593OjtpQNKCKqc9NHkrIZmF02U0gEzi/0XSvRLxO/8FCl7v0SBzFJUqq5Ctdpi&#10;QsFitBDsW7WXooswxRaJ6jRfy/WQH3I+ilH6W0bcpAgWomiypPfNaBdi9y2D61JC0+JPEbp5OWLF&#10;RZCqewAJZhJIsFFCrpspTrGuUZ4eKA0JQl1yHFqPZ6O7pADdZafRXVGGgfoGDLe04WxnL8539WKk&#10;ugaNybEo8LFFJiUJUQq74Lf2S3gu/hAhIvOQtX8+yqQXoEGDEhKdrwn3y7gWip1G6wiD69FvthFD&#10;trsxQgDqs92HXhcx9LMkzEkKVZSwdvloYJCtNBrAwgz9QWbo9TVEj4cmmghocUeFECsmjAqDg1wH&#10;pCK9XSjVWI0atsiWOm8hq0aKNo1FaKVtldxnKJX6EBXyn6JScR4hn/W6F0QVAbzeSpywvRXREpuQ&#10;5WCEy330dw50YrynEZME/OHT+WjwNkShkTjKKSmtNT6MSp29OG14gGt1WWx2GAWmB3CCkuhj+juR&#10;rbcNWbpbkKFLuCfkp2huRQqhP5dQdlJxDSXMIvT4nThJ+1oWwSzV6AiOmRBE3bTQG++O8RQvDEWY&#10;odFTGY2pobh//SqBnkD+/CUePaP9izD/8sVP+I5w//L593jxknBPWP+Bleb89Fcuvv+e1duzEh4C&#10;PX0fb+aeB3yu9p5uf0q4Z/f/RIkDa+t6jZDV3ViN8rRQpNmpIFx1BxJYy9FEZ0q0lFGrvQmN9L41&#10;WxNkCfRtBsvQY7qaO7+il0DfSbBvpds6TQXRbcZwL4Q+2jc7KAlt1F5G378a1drrkSu5HAEin8J7&#10;/RfwEfoMoWs/5Uq8PNZ+AZtVn8BqxYewIexbrvwQ1ss/gtW3n8B6xVeIlNyBek8TDES5oDvMDm1B&#10;VmgOsESjrwVqPYxR6qBNCdc2LoFPllyMQv3tqHGSJLwSWB2kUGkvg1p7BZTZyOK0rTQlU5Ios5dE&#10;tZ00TtH7mSy5AXm6R3DK2wpDFQU44WGLLE1xpEoJI5IwH3xoCcIoYsWWIvbgckQeWI40ubWosdyN&#10;JuttaDARotdlNdpZ61ebnfQZ3I9e2vbQa9ZBY1eLHo2dmqzGfgWaNJegQX0RqlUXo0JpKUrlCfdy&#10;y1GhLIgy5TUolF+OUwrLUaC0CsVqgjhJ6D+ptAYFdP9xxdXIVxNBnuZ2HFPfjuOau1Cguw8FBgdQ&#10;aCiG0ybi9LfK0ushh3InddR7m6PWywr1hPuWYGvU+dPYG2pNsLUk7FvS7daUBFjRY4y4/wCU2Egi&#10;j5LOOAZ52ufLrBXoOLCD/t5lSJHfiGN0LMux0sEpT1tUx0dgrKYWV2h8nKyvQ2/RKfSdOYWx2jJM&#10;tzdyuL/Y380B//rYMK5PjOP6FOH9wgWC/GXcvcxQf5X28eu4f/M6Htwg6F+7iluXaXy9cI5+Vha6&#10;s/3Rn+6C4Uw3TJ8MwFS+L6bo2Eiw54BPsH8N/OcvXgk8evZc4PGj5wL37zziXHEiPkqFgN9KwP+V&#10;AnQZ9WE2qKNxpS7EFA1BhPswa/Qmu6E2KRCpvh5I8PN7SrCvoDCkWHnx+k1C973XAGewf417wjgf&#10;9Bz6Kf6Aez7w5+KeUM/1zX8L97zv42bu+SvUcnBnwOchnwvuNob6e7OXKeh2LugyLzGYvf8aJQUE&#10;+7m4P/ca9rO4n43p85fIrQR7Pu5nZ+3ZSbVzcc8Wq+LiNe55sGfbwUEe7ntf476fcN8n0N3VQ7Dv&#10;pugS6OzqFuigbVv7P8J9H4P9H3H/BvZnOdzzgD/9JvjAJ9wPzOJ+eGKGg/0wF7O4ZzP3BHw+7nmw&#10;vyYwznB/9grhfvYEW8I9N3v/HtxPzS5cxZu1Z7ineKcs5zwf9wz2XPwZ7Fm8A/a5M/hzZ+vfvY/i&#10;XYT/vwbDPT/eun22tp4FK70Zv3Cdm6Vn5UcM9BPsOiH/PL0G4+d5uCfYc7in+DUjLgaFFBlOhojV&#10;PoI4JTHEy+2h2IlYuR2Ild+OROXdSNUUI6gcRaapAvKt1ZFjrYJkYynEaIkiXns3Umigy3TWQm1O&#10;AqZHRjA4cg7NHYNo7ezjOuVUVVWhrKwSJafPoPDECeRnZSInNQkZCbFIjAhBlL8nQtwd4O9oCV87&#10;Y0K9Pm+2nmDvzmBvqgJXwjwP9wR7Ar43B3xFeBjIUEhzyPc0pjCUhTsNjK56UlwdvreJKvwsNJDk&#10;Y4USGlQassJQE++F2kh7bmGRnkQnNEfaojbCHvH098UYyCHDUh2ZVrq01Ue+uQJOESbqLHegz0cC&#10;ozEGGE51wmCaO4bTvTGeG4Z6OhCmEb4yAumA1d+BSZbcdPSgMCMdSZ72CLfRQICZDAINjyJMVwJh&#10;2pIIVxdDtKwIQvYtQqLECpQa7EKl4W5UaYugVmMpd8Jiu/4KbjGWBsONGLDagZv+cjjvKknAVMa5&#10;AGN0sBIXm0MUoui134cxH3mMhehiJNQIw2zRqwBddHtpoJJQU6LF6vp3ocH0CBoJE416omhns/km&#10;uzFgsQ/9FvvRZbKLwLADXeY7KcEgtBpsRYnxLoK6OLq8lTBKoL+SZI0LcVa4nemCp/mu6HQ4iH5X&#10;wr3NHtQYbMYZAla1pThXg9vjq4Mebw10usiih1DcTY9tMN+FQu1tyNPZRwc7G3QkR6P7RD7GGxsw&#10;3taGqZ5uXBofx5XpC7h6/hJusvr7m3dx784DrvXlk4esFIeAf/cJ7t16xF1//uABh/vr11kZz008&#10;fvQI9x8+wct7dzF6+jiKrbVRZUOIc1RErYMSCmnfTZVZj6S9XyBmx0dI3P05Tkkz3K+mA/8iVCp/&#10;zasrV1uCFtYDX4PNjq+h12Uj+mx2YICQz8p0us03oc18C1qs9yGPEhrXVZ/B+usP4bHia/htXoEo&#10;qd2I1TyMBEqMM41VcMxCD9mWZshzc8Xp0GBUJEajPjsFTcez0FKQj5aiQnSWV2Govgm9pWfQkBGP&#10;Il8bpFspEACPIFRGBJ7C8+C4SACuSz6A/6q/IH37PJTKErS1V6KJMNjCAXA1eo0F6X3dhBG7vRi2&#10;I9Q7HMKA51EM+cuj21sZNXZHuRKBHrbycbA5+kJtMBzlhJnUIFzLDMd4uCPq7TWQIy+KYq3taLTZ&#10;jRLtjSjTYCcxErB02arGQujQpNdFcxXaVJeiVp71t/8cdapfoZatWKuyFM20P1fobEeV5VEcU6Ex&#10;RWorTrqa4/ZAOy4SSiZ7Wyih68FUKyUyBIFKG3lUWkkTbhXQSAl2paM66rxNOTxVU5Je4UoJtz2N&#10;QeaSyKD9Ot1wP5L1dyPBgC2Qtw1FhqKUiB6mv08GFbZy3H/eTnsZoyohANURBKUgUwykeOJcpg8m&#10;oi3R4kMwSw0h8FwjwP9ESH9BuH+Exy8J9IT7V2yVWjZzP4v7Hwn3P//8V/z4etaeIZ53Ai2He4I8&#10;dxtXpkOXWf/8p895P/fJS9y4eQfTowPorchDtrsOInX2IJw+C+3xHmj3MEGF9g76u1lnJBG0WQii&#10;3YISS0vCvfFi9FmuQS/d1kO47TNfx+uDbyqMXto3O7nyrFWo1xWk8WIzChQEEbLpU/gIE+7Xz0PQ&#10;ui8QtXUBAnd8C+8dC+Gw7lPYC30Ch/WfwXblX+BI+66r0Bdw2TgP4UfW4ZSpHJr9zNEf64bBRA90&#10;xTijOdQW9YHWhHdp5KltQuLhbwneq7iykWKbwzhjewS1rDzHmc1Oy6PI4hAKzERx0mA78ljJlORa&#10;LmE8Y0OfwzAn5NPYmGdHxx527tYRYYQcXoMA8RUIl1yJeInViDm8GiGE+yipVSgl3Dc7EvAthNFs&#10;xErSaN8yYa0xN3P19uzvb9dn++Us7jWWo0VrCW0XoYpwX6a8BCXKS1GmthJVWutQwU6aVViDk1LL&#10;cUJqGYpYQkigP0W4P66wEnnsPz9Kawn4m5FPycwxlS10eTtd3okTdNw7rr0Pp4wP4oQZ/Y20L5ba&#10;ENit1SjB0UCNuzbKXVVR5a2PljB71PhYotLDHHU+hH0PQxTbK6OEEp8ceq/j5dZRAiqG4zoHEH1Q&#10;kHC/Bulq9LPt9FEX5Y/e/HhM1BzH+c5aTHc04FxzDabryzFSXoj+8iIMN9RgvL0V073dmBnsx6Xh&#10;QVwbG8HNyTHcPncWd2Yu4A43c38F928w3N/A3evXcPfGDdy/dQ8v7j/A1aEO9BWloC0rAP05rAbf&#10;DyM53gz1mMii4xwBfyDd+TXwJ7O9hJ68/IHrovPk8XecK4arT3C4p/iVLuPGZAvO1uShItwO9TG2&#10;aAw2JdzbojvVG4XhXkhwd2a4R6y32x2KXML9UfZzrt3iwZ6V5jDYs9n115D/U9y/f/b+De55MRf3&#10;1znc82DPL83hZuP5sGdYp+0ltp29zEc/H/d84L8X95euvx/3Fy4LTFNws/bnZv6Ae9YSkwGfrVg7&#10;SsgfYW0wZ4HPwZ5imI97rr5+FvcUfb29hHuCfUfn/x+4nwU+m8FnXXII86ws53XMlubwcE+X58zc&#10;v4nZmXsO9wR5fknOXNxzwGez9zzcvy7POU94fQ382Xr7uWU5HO4JxXzcX3tAKCa482fuCeK8mAX9&#10;P8P9nOAB+/9/yM8NDvRsdp6/nZ2l54JdZrdxJ87eFpi8eENg9NxVgbOXaOei58VOJGaz9mdnbnKv&#10;xcRsWU5iQhSHe9r+mh4fgxMxUch2s0SqkQKS1I8gXn4PYqW3cSfPxstuRpzsRsTJb0EkXWd1+KkG&#10;Esg0IwBbyCHN9CgyzI8ijQ7G8bZKOJ0ejv7udnQR7BvrOgn1jSgrLcUZQksRof5UbjZy05KQGh2K&#10;+BBfxAZ6IMLHBUGuNvC1N4O3tSE8rfTgaaENT3NNeJipw51w7mbMuuEowZ22ngR71g7T20wV3qYE&#10;fFNFCgV4mdFlCk8zNsOvCDdDeUoCVOFhpE4/RwPBrkbIS/RBS3Ey2k7EoirWA1Uh9qilg1VLqD0a&#10;KTJs1ZFsqYI0ShxS9JRxzFwHhVaKKDLfgzrbnRgKlMVYtB6GEmwwmOyEkVRPjKQEoT3KF5UhriiK&#10;9sLN6zOYuXUXQ0PjqDxVgNQgb0Q46CLIUh5BBLQwvUPcypQxGrsRQwew0F1fIVJsIQoJ2uUG+1Cq&#10;KoJqtaWoV5uPNr1l6DJYiU7dZeigAxWbYW/WFsY5f2PciXXCAEH1rKcixj2l0Oe4H2MeRzDqr4mp&#10;IF1MEOD6XKTQy7re+Gmj20MJ3e6KaHNWRIO1FCoNRFGhtRX1+rvQYnIQzaZiBPo9aDaj65YEb8uD&#10;qLM+jFZnafT7qeFshAHOE+qnoiwwGmGBS8nOOB9tRmBUwJivIsGdEgaz3YSSffQ9cmhzVUKbuwo6&#10;3JTRRbjvsj+EFovdhP/NdKDfhmILeTT4WKDG2xLN0b4YLszD+ZYGXOjpxMzQEHei6bXzl7nWmLev&#10;3cLdW/e5khwG+3u3H3ClOXdvsf72D/Hs/n3cv0+333tI6L+FJ4T77168wIOzIyj3sUGpmTTaHBXQ&#10;YC9FSDiCPN29SJJejcT98xCx9UNEbvkLMg9+hTMKywn4Swj23/AWjmIL49B70aaxAu26q7jWg6zO&#10;ud9yPbpN2KJX69Bhsolerx2ooCQoV2k7QravhPOyL+Au+A2C9qxHvMxuJCuJIlPtAHK1JZCqo4hk&#10;MyNkujjgZJAniqP9cSYmAOUJoajLSEBddjoaKMqjglDoYYls+qylECZSNHYgRnot/LZ+BZflAnBf&#10;LAAvQn4YwSx7zzeo0RKh138DmswFuZKNTtpvOgzXUhKyAyNO4tx/HPpYHbefHPq95em9FUOtrThX&#10;K93iroU2bwN0+5thJj0UDwtTMZPghbOE/TZHLcL9FtQaE9I116JafS1adYTRobsRTerr0Ky8Em3K&#10;y9GqRAmG/DeE+69Ro0ywV19EyGILDG1EMcGuwlyMcLQDYQcEkW2qhCs1BXg00IFrDPfDnfS+N6Iu&#10;2Ao1Tpqoc9FArw8lr26GaAiyR0dSKDqTo9CWGIGOlFi0pkSiOtYbZ8KdURxsiwJ/cxwPNEChgwJK&#10;zCTR5qeLJtbC0E4HVb5WaDuegvO9nZiuzUNNpDXaY+wwEm/PLSbEOpTUpITg0a0bePHqZ652/smz&#10;x3jKcP/8R7x8ytDOg/333/+In376Bb/88iuH+1evZheuYvEO7llLTFZz/+TZd1y9/Yunz/DwEe2j&#10;9x/jxSPaf2dGUJbghiijA4R7UdSE2KDJ3YgS/H2ot9qOJsvNaLfdiFYbYbRZszr7tRiw20iJ2mZK&#10;2oTRZyKEfqP16NVdi3b15WjTXEGwXY0mVm5nso3wKoLY3V9zi4WF7lmJsJ1LEbl7MQJ2fYMQsZUI&#10;F1sN5w0Ef4J+kOhSeG/+Gv5bvqD4GL5bPkH4gaXIo/2uzlkdXSGU/MU6oi/BHb0JnpQQGtBnSZbw&#10;K4IkyVVIkl+HfMPdKCPcl9lIo4LwXmVH74WFGCXxm5BJYE6VWIrY/YuQorAVjX5GaAixQ6EzJbo0&#10;hoceFkbYUREESW9BmOImhMuuQ4zUWkRLCCGAnmuozBoUWNEY7LQfjdZb0WJG+50R7VvcybUi6DCg&#10;5EdnKe2Xq9FCiWeT1hpC/TI0aXyLRraGCFuRmxL0ckpEy3VY29uNKNWg/VJ5A05JrUHekaXIZ8hX&#10;WM3N3LNZ+zy55ciWWY5jyusoRJAlvx65ypuQR8g/zmby6fOYR0nvMb0dyNfbgxO6+5GvQ0jXFyes&#10;iyPH4ACOW8qimPbnk1YqKLbTRLmTLm3pMpf4HKYxQQSpyutpLDyEU3qEezFBxIgLEe534SQdhypp&#10;3z3jaUSfC3MaI13QFu+D/swwTORHY/IEJeCFiRirPIXJpmqc62ylz1AXLvT24BIh/9oIK9EZe12i&#10;c+fiJUpgb+Dh7Vu4x5B/6xaePXqC72nf/P7RPdyZGkFXSS4a0gPQyxa2yqVjW447xnO9uVKdoVRL&#10;FvcJ9mWjyfYc8O/efSbw4D5vISuG+xPxUa20/fX75/fw+29PcWesFcWUEFZHWqA1wgzdlCC2Jnsj&#10;3dcBMa72DPZIDPH5jWKIcO9AIXiZjMZbpIpgT3DmcM9m8OcA/13s/wH3DPH/BPe8mXvC/Vsz928A&#10;z0B/8eptgRkKtmV1+K9hz49Z4LPgFrB6a+b++tslOWzGng97NnM/O2t/dvpNvT3XDnOC9bvn9bxn&#10;2zE2k89m8fkz9xSvcT935p6it6dXoIuBnnDf0dFFl1lpDuH+H5XlvK65J9zz+9ezE2m5uvs5tfYD&#10;I2x1Wl5JDtvybnsDex7u34E9FzzcjxLux2Zxz4P9O7jnA59DPq9EZ4oP/AuzbTEJ+FMzBF4C7blZ&#10;2J+7Qhi+ShCfg3sGdgb7N4CfC/u5wbufQf4N6vnA5gW3cNQsvtnltx7z/xDvwv6ty3Ouc51xLtPf&#10;TjF95RYH/vNsRp/V3bPSHHpdzhL+2Rd/5p7hnrbICgtHsp0Fkg0ItJqSiJMTRYzkZiSykwKVtiJJ&#10;YSNiZTYgVn4T4pV3IlZVlOt4kW4mgzx7ZeTYKyLTXgnJjhoozgxHT0cT2ls6UFveiKKTJTiVdxz5&#10;mRnITklEWnwk4sP9Ee7thCAXKwQ5WyDQyQx+dqwERx9eljoEey14mWvwUG+kRKFMqGewn521J7x7&#10;mxPszdXgbaEGHwtV+NpqIsDJAMFuZgjxsKBEgRIEK3V4W6pziYCvlRr8bbUQ52+H+sI0jLWVYbCh&#10;BGcIC/neDjhDg2ixhz6yrRSQbUmY0juMWGVRxCvuQa6eKEqt9qLBbh963KQJz1qYiLDEWLwjhhPd&#10;ME64H0kJ41ZhbM2Owd9+eAYaCDA8egFNFZXIjg5AhLMeAq3l4W9yGIG6exBNuIzX2I6YI8sQtmce&#10;og59S4M7m7k/gDLVTajWWIMm/TVoN16LHuM16KUDWZPat2jTX4tmg41ot9qHXrv96LTYgTGXwxh2&#10;OYJ+BzEM2IthyOkIhu33Y8hqF6Y8JDHqrYQBf30MB+jgbDhtI43QH66H3kAlQr8CenyU0OGhiCZX&#10;eTS7SaHDSwqdXgRyLy30+WhjPEgP58IMcTnGDOdTfCi8cS07EM9Px6LLVQ2DhPcRD2XC/VG02xxE&#10;u8MRdLjKodONkgkPFbQ6EvTtJdFufQDVrH80vZ6VFtKosldHrbMOGl20Ue9pjM4YP0yezsf5phpM&#10;d3Xi3NAoLk2ex50rN/CULVp1l83SP+ctXEXQf0LIf8Bq72n7+O49gv1jPHrIOubcwdMnz/C377/D&#10;2fICpOtIoNpeHo2OdKA1oQOw/h5kqm9FssQqJO+djwiCfZCIAGJ3foST0t+iipWbaC1CE2GhRWcx&#10;ve7zCbHfokVzOdp1VhLw6T0xFUa7Ieu5vR5dbCl8080o1RVBoe52nNTZh5Qjm+Cy4jMEbl3CzcQF&#10;7V3CYSlFaj19nnYjTu0okijhzHIzR56PFfIowSnwt0EZJZun/SxxwtkAObSvJysdQNRBQUTsWYSo&#10;vd8imiJky9fwItB7LvkAXgs/hM8CAUSs/Yye+xpU6Auj3pSel+labnEftnpnr/V22icO075xAB2s&#10;NIe1xvQ8gi5HSuhsDxIkD6LMaD9KjA6ixloGLV4G6A23xViMPS5k+KOfEFZG+2WRujDKtbegSnUV&#10;GtXYrKgg6pTptVJciFaVhWinaFZahBr5paiUo63KEjTTYxq0hFCiIYRmSu6y2erVR1ZTkrOf6zLV&#10;FR+Ea7VFeDLRiYcjrWiOsEe9qza6/AwxFm6D7gAbtCQGop/2i9GKEozWVWCiuRbTnc2Y6mrBQHMN&#10;BuvL0VtbgoHaY2gIt0OHtyGGCBMtPnqodDFFc3oc7UsDeHztOi63FKE+2gbDae4YS3TikNrop4Pa&#10;tEg8uXsXz179woH8xXO2ajA7IZbiKWtxyYP9z7Ow/+WX396ZuefjnleSw8c92z7juu2wk3MpaXj8&#10;DHdpP71FyJoe7ERBjDdiTCUQTUl9kZc6alxUUGVJ0CfAdjnupvdqH7pdDqDfeS+Gnfeg33Yb+q23&#10;oddsI7poLOjWpgSOrTOguhTN9J40abIuMUKUcFIyprMZ8fsI8qLLEX5oPSLFCMwE+sA9SwjOG5Eo&#10;sxne27+lJHcTCnQPIkV6PaL3LULMnq8RvXsewnd8iqBtnyFs70LESaxFhvpeZOnLIMtQAccIsMny&#10;WxC8fSE8N3wOl42fENAX4yQB/4wl6/0uh0L6u86YH8Jxwn2G/AqkHF6IGNEFiJXahjOE3BIPExTa&#10;6CBJcRcCKOELlt2OVAtlJBgeQagCAZ9gHya+FgGH1iCGUF1AyWgVjW31NMa12OyhsWY3OmgMZCfW&#10;9lltRZ/pem512m5DYXQZsssEffY5piS9VnU5ajTXo9ZgO+pM96HW9CCKtXehUG0rCpU2IF9mBXKl&#10;V+C4khCBfgXy5FfhOEH/mNxK5CsLIVN6NdIpchU3UAIvwpVR5tA4naOxGce0WSebnYT7PTilc5Bb&#10;wOoEQT1XVxR5xkdxwlwGufqHUMBeD8J+kcURlNoe5f6bES+1iIC/DhUOUjhtdgRxR4QQe3gVctS2&#10;oMBYDEXmR3HaUhoNTvJod1NHt48h2n2NuRW/O0IN0RNvh7G8UEyXZuJCXREuttbgUnc7Lg4M4NLQ&#10;CK6OjuPG5FncmJrmgH/36lU8uHkT9xnwb93mmg+w/ft7Vm72/BkuTwyh8UQy6lN9MZTrjtEsGzZj&#10;j6F0N0xlO2E8zYqSO/v7hHsO+N0ns4UePvxZ4O6jl2/h/t69q7gw2ozeU0lc29vacEM0hxugM94J&#10;5QT8WE9rxHg6INbHieGeIf8BbXMpxJhRbt4m1LMZdcL2dT7uZ4H/Luz5UGfBxz2H+tcxC/u3cM8D&#10;Pm/mntXTv0E6H/evkU/GYsHKdfiPucq23P1vynjej/trs7P3DPazuJ9TkjPJZu3n4n6SD3oe6sfY&#10;7D3rb8+V5/BKcxjsebP4s7jv7eOCleT09PQIdHV2CXS082buu7oJ953spNp/Afd84L/plsObuWdt&#10;LznMz8KeYZ+3nQU+w/3sCbXvwz13Qu0c3M+F/dhr3M8FPu8E2/fh/izhnsXUJV45Dhds1p7DPS9e&#10;z8D/Ke5nr78OHu7nztTzQP8G9Vw/eQoeut9G+v8kOLizmP3574s3j2eXeSfWci0xZ4HP4f7CdQL+&#10;DYHJ2VaYfNzHRof+SsBHSmAwYi0sEadDuNeRRoLKAcRKb+SWJE9V2oQ0pY3cCT5sQas0jT3IoIE9&#10;w0SKYK+KU+66yLJXQ4qlAjIctVCSHICGsuMoLWJ96o8jNz0XGYkpSImJItQHIDLQAyGe9gRxAr2t&#10;IYUBfFkJjrUOwZ5Qb6FBsFeDJ5uVp2A97RnOPRjs2aw9XfZi9zHQW2nQ92rBz0EXwR7miAp0QUKk&#10;DxKj/BDuZw9PG214mCnDz0IFQYR7X0oKQuwNCNv+aKwqwNRZOuDfvoqOkiKcDHFDhp06MmgAPmEu&#10;gQydnUiQF0bYoWVcy7ZsLRGUGu9Bg5kY+pwVMRFshNEYG/QTgIYTvTGREYLuBB/UEPBvjPfiwYN7&#10;GJ++gsHOdpRlRCPJVRdRNvKItKADuckhpNFAnqW/FwkyqxHBLbO/jPt3b4WRGErpgFGjLcS1fath&#10;JTnaK9BhtI7r/NBOiGwz34pafYKV7jJ0maxGtznrnLELoy4ShPrD6LPcg1HHw+gw34s2SzEME7wH&#10;vTQICnIY9FHESLQhhmMJT7F6BDgdDEdoE/j16e8xovsM6HZDTBLkJyLMcZaQdD7KAuciTDEdZozh&#10;hECcTwvGT9WZGA82p58vgR4rcfpdB9FhcxhttofR5SSBDkcJ9LnLY8BbhTs5s8FCDI1m+wnAu7nO&#10;LMV0AM/XPoRiYwk02Mqh1koGbZ5G6I3zxdiZPFzq7cLFEXZi7Qxe3H+M//j13/D00XNC/QPearUU&#10;z+g666Dz5OFTPLn/APcI+vfvPqDH3MGr737GL88eoyUuCFnq+1DOuneYi+EEIarA+CAKDfcTNGn/&#10;FluGqJ3zELr1Y0Tv+gTHpL5FKUGpQmMxKinqNNkM/heoUf6aw30Xve7t+usJ9ZvRYbqdEqwD6CZg&#10;tJptI8AKUrL2JeKllxEStiFOdCV8hOfBf/sCuGz6BB6bPkLIri8ReWgVYmXpfs0jSKB9Oc1GHZm2&#10;asizoUTZWBzpGjuQobIVqZRcR4qugP/6z+An+CEXQes/QfC6z+G/5mP4rfoIgSs+QciKTxG65lPE&#10;7ZpPQFmGMrYyp+EqNOsvRZPBckoAN9L+sQ1dZlvRbbkTA+w/PG4HMeR6CAME/R5KCmsNtqFYdR1O&#10;a4jgjOle1HspEYAd8aq/FNdr8lHtqY00FWFKXrbijMI3KJX6ApXyC7lVaZvpdWrTINirfIkGpYWE&#10;++Uok2E1zotQr7YC1QSrUkJnO/3ebOkl3InAxXoELBo/mryM0RpoiQsFiXjcVoy2MCuCjBoBXROj&#10;4WYYCLXDwIkkTLc3YKq7A9MjfbhyfhK3r1+h9/4uLl+5govnz+HW1Su4fbabW6yOrcEwGWeOnlBz&#10;1EV4Ybi5mbfS7PXLaE8LRE2wBcaz/HA2zRv99Jhab0owcxO4fejFD7/hGUH8e9YGk+D+7DlrZ/mM&#10;Q/sP3/+EvxLsf/v1bxzuWb09SwR4bS/n4v67WfDzrj9/+QOeULL5/YvnhPzneEAJ6t3b9zA52I+S&#10;1Bgk29I+YH0EpzwUUOEiizLzHai22YlOO8K8uyRG/JQw7imDMVf6TJuwXu/r0ay7Fm3aq9DNzgfR&#10;pWAnwdPtLTp0u946tBuIoFZ7A4F6CcIOrEaI+EZESm5DuvIepCjuxjFdSRrX9yBeYiOylHfjBCVb&#10;+Vq7kS61FvG7v0EcoT568wcIF/kAgRs+giftd7YrP4H+ok+hs/hTGNJ+Z7r8I9gu+wjOqz6FveDH&#10;cBOhz9ChJTimTp8FSyn6nB3CaZODyNfchPijixAtOg+xovMRK7EVeZbKKKH3PkVDHKGUeHgfEEI4&#10;fR5yvayRaE3jtdJOBB3dgEAxNnMvhATWrtVOArVu8mh2oQSUgN/pKEZjmhT63aQwRPtWj9km+qyy&#10;Ra1WU1JJCajmUq40rFJxPoqlFqJUkcZMw11osBZHjZUkClh7T82dOKm+CacI8McpTqpvQLY8WwBN&#10;EBk0NmfKrCHQCyNNajXSJFchV34djRvrkC4rhAxFEWSqbEa2+nbkaG1HpuY25Grto3FNjNC/m8Av&#10;inwaz3MJ+scN6PUl7J+iceek4T4UmtBnQW0DgkQ/Qyr93nK29oeTMrLUdiNNcROKjPejwVkOTe6q&#10;qPHSQ1ewMY3H1piJdcRUnAsGIqzQE2WGvjgLdEeaoTfWBiOZtE8Xp2GmsQxXuttwtb+POyn/3iRb&#10;rXYKt8/PzJbm3MC9m7fw4O4dGlMf4NFjGktpH31J8QPto7cvjKPpVDJqkhzRlmKOzlQHjGT7YDLb&#10;C+eyXUGoR1+K631Cfhnh3pgwL3T38QuGe1WGe4pf712bxNmmfJT7m6HBXw+NoRQhhmiJdkJ+sC0i&#10;PGwQ6++GtAjv3wn0v1I8piijkGVGuXmbB3sGaH5pDjeD/y/hnof6uTP3r+MPuGfdcubO3L/BPe86&#10;r+TmTfBgz+F+dpb/TenOP8P9H2ftOdjP6ZTzBve8khwu5pTl8GPkNe5ZT3se7ln0zM7ccyU5rO7+&#10;XynLeYP7NwtY8XA/O4PPn8V/B/p82PNx/76Ze3ZS7b+Eew74b8/ev4t7bob6wizu587c/0u458dc&#10;1L+JN7hnP2Mu7lm8g3u67Q28/yfBg/s/A/7r7jmz38PrnnNH4ALdN3WJXg9WlnORJTysHp9XljMX&#10;9xTIiYlFmqs7wrUVEKt9GPGahE7lzUhU3IB4thiRzFqkKBGElDchU3sPckwkkGulhOMuOij0NcVx&#10;D0NkElCSzZWRZKuJzCBb5KcGIj0pBAkRwYgPCkKUvxdCvR0R4GoNHwdT+NkZwt9WHz6srt5Ck0Jj&#10;NtQJ9oR7Qj1reeljrk6Yp+usFIe2vpaa8LPWpO/VRqCDPkJcTRHqY4uYMC+kJEUiJysR+bnJSE8M&#10;Rbi3DUIcjRBipYtAU00Em2shmLWldDZFVmoEWlqrMDk5guuXLuC7W+cxWBCHTDP62wz2IN9gF/J0&#10;tiNZThABBxciWnEdikwOos5cnDsxdDBcCwOJZhhMc8ZIhjdhIQg9CZ4o8DJBbpAdLk1049HTh5jq&#10;b0F7TjyqAu1Q7mOCmgBL1AZaodbPHGVOqsiiA2qk+EqE7VuO+MNCOEHAL1Bfj1KVJaikg3el3npU&#10;ENaqtRnmhVGtKYR6PVZzuoEO8KvRprsCLVor0ajDToTdii5DEQzaHcTdFAdcZv9ZCLFGt78pOt01&#10;0eIgixpCeK+3BibCDHEu0hjTodo4G6yB6Qh9nI8158psztPtZyMMMRFJyI+mgwodREYomRkJtcC/&#10;z8zgP8e60E0HnG7rQ+gz240RK1FKMnai1eIAeum1GfCUQxcdfPudJQiPshzqqwz3oNzgAAo06bWl&#10;A1iexj46sO5HufERNFhJo9HiCLodldDqbYTuzCicb2vChf4hzIxO4vHNu/j3X3/HU0LRnZv3X9fc&#10;M+xz7TFZB517D7mZ+3t3H3JwekVIu3f5Ek7a6aJIbz/OWFPSZkrYoMStzEIKZcZHkaNK76/sOoTt&#10;+RrBW/+C0C0fIPnA58iX/hqn5L9CgfyXKFMi2Kt8ypVIdeuvxaDpRnSbbEGP5W70Ox7FMCUvve4K&#10;aDDdhVKt1Yg/8gnC9v8F6YcXI/PwGq4zideWBXDf/jXct34Bj42f0PWvELh3GcIktyBC+QDiNMSQ&#10;qH4A8QSvKClhhB9Yjlgx2h8oQncsgMfaj+Ah+BF8CPTeKwTgu+IDBKwWIOBTrBRAwPIP4LfyA3iv&#10;+QAh6+l37/0Cp1UWoEzna1TrLeZW82zWW44OQ0EMWW3GmBO9Z+5HMeQmjglvKUz5yXP/9anR2YQz&#10;KmtRoLQMRWx9BEoKHzSdwn9dHcdkbjBOGWxHodoqlMh+idP0d5ZIzUOtIuuGswg1Sl/R5XmokvsK&#10;ZyS+RLHMl6hUnY86jSXc6qmlmispcd2IdMlFyJRag3Kjw6h3UEIXK+9wV0OFgxbqvM3R7KuPOkr2&#10;Wt2U0ROgh94wBwydzsbMYC+uT50lxF/E3Tu36D2/h6dPHhGsn+H3v/2K33/6GZcbK1EZbIfRDGeM&#10;JbBl+q3RkBvLof0/vv8eV+sKUeGph+ZAU/TEuKA72hltdLncQwvNx9Pw9DHtU9/9SlD/npBDuH/F&#10;ete/whO6/dmzF3j18nv8+OPPXLBZfDab/4xAz830M9wz2M/inluxlruNkE9oYjX3L5/Rz39Ciejz&#10;77kZ/EvT02guyke2mwHhXgInCa4ljnKosjqEepsD6LDahz5XGcK9Kia85HDOkz5PVtvRZ7IRvWy9&#10;BWMh9JiuRZepELpYBxnaN9kKrg00XtRrrkGxwnIcZ+MWJdDVroZoDrDDULQrOoNs0E5jdKunMers&#10;1HCcMJqqQODW2Ys8lW1I3Ef7pvBnCFr7FwTR/usjNA9Oqz6H6eK/QP+bD6H3LW2XfgTzlZ/R7fPg&#10;uvILuArSdg07WfdDBG75HKnSa1FEiXQhRarcWm4CI0L0a0Ts/hJRRwSRZy2NIm9dhMlsgueOhUjT&#10;k0BNYgROJSYgy90E0Vr7ESolgtAj6xBwSAgxyltRaHsUdS7SaLKnJMdWFAMuBzHsKY0hD2muW06b&#10;4XqUs9Iw1nGM/VeJoN+ovRxNOmtQqy6EKvW19HnYgEpzUZTS633aWgGF5nJcS95iwwM4Q+g+zbpD&#10;6WzDMeX1BPqVyKLxP116DbJk1xL0BZEpLYgUidVIOLIGiZIbkCi1EcnyW5GkuhWJ2juRbnAI6doH&#10;kaa2g8b2HcihJDabcH9M/wBy6PXN0tyNDHVKpgyPIFVxKzy2zEMSHWvLXVXQGmSOElsVbvVmdmyo&#10;99FFa6QtqhP90JwegKEMX0xnEODTAzGS7IPBJCeMpthjPNEagzR+dwdpEfRNMZjuTchPx8WWKtwY&#10;6MLtsRHcnmDtL8/j7mV2Ui2bub+Nh3dv4wlXwkjAf/oCz1/9gO9evsIvr55hZrgLJRmhqEp2RE+m&#10;C3ec66XfR6DHeJorxpPs0JXqdH802a6sr+KUyWRP0x4KQwJ+J+H+N7qMa215qAsyps+bCepDTSns&#10;KNn2Ro6/CyJ9uHKcpwT8CYoOulxNEUaxjxnlFgGczdwzQP9T3M+NOWU5HOxncf/nM/e8Vphzcc+b&#10;kZ+dlafrl/8U9/wZ+9mYhf3rHveEew72c3DPwZ6P+3NvcD8xi/uJObjnZu3fqbnnxehr3Pcz3HO9&#10;7d/gnkV3N++k2nZCPYP9P+yWw1DPDz7uuXaYc4DPSnX4LTK5Mp23Zu3fwT0X/Fn7N60w5wKfh/z3&#10;w/59uOf63f8Z7meBzw+unOZPcc/iXwA+xdvAfzveoPt/Hv/K7D0L7vHs8tXbtL0jMEPXpy7dEphk&#10;XYRYK0zC/djsCbXxsREqFK0Uv1KgODsHp+PiEG6oimC1fYjW2I1k9W1Ip0hW2IAEGqiT5Fg5AQFf&#10;fQcy9A8jx1IBec46OEEHiFPeBHwXA5x01EeeoxYy3XWREmyFsCAHBPm7w9/dCT7OVvB2Moc7od6d&#10;sO1lrcudMMtq4d1M1eBOcPcwnw12mXDP1dkbKcGdwZ6Q72OlRajXQxCBPdTVDJHetogLdkdybBCy&#10;0+NxPD8bZ84UoKqiGKdP5SA7KQJJgZ4Is7dEkKUhAi20EUzJQ6CVJsI8rXAsNRJ1VSXoaK7DzFAr&#10;mjMDccxKhquFLDQ7gOPGe5GptQ2xlNhkmopxM3z1zipocZNCm/dRdEZooD/ZGiPpbtxMYG+iO3rT&#10;fFEd7Ug4LcFfv3uEuhMZyHexQLO/FbpDbdATYoWuEBu0BFigxkMfp8ylKYHaiKBdy+C/ZSHS5YVR&#10;oLWekLWYIL8CTaa8ko9ybSFUaAmhkpU5GGxCo9EONOluRIumIFq116DVQBgNOmvRSJjqNBYmTO9C&#10;m48p/tZbjwvHElBmp4NGSiou5ISh1fwoBglu4wG6GPRUQ7ezIoa91DEZZoDxYH06YKoSKiiB8VfG&#10;UJg++kKN0eGvg45gMwxnRqMv2h3t9kcx5rgPo4TFAeN16DTcgB7rgxh0lSPUS6HFYg89992oMxZF&#10;mfZ2nKZ96YQq7VdHNyBDZgvKTWRRYSiBUr2DqDSVQJ0FvZ52dOB2UUdLnA9GK4sx1dGJqQFKvs5d&#10;wo8EIlZnf+v6Xa4053XP+0fPCPnP8OjOPYL9Azx+yCvTefndX3FxeAhJ6uIoMzqI01YSKKDfUW5D&#10;gDKSxEn1fUhT2oYUFQK2GGsZ+CnCNv8F8bs+Ro74ZzhFgD2jOB9lBNZKxU/QqP4NOimZ6jEURrfp&#10;VkqgDmDcQ4ZgoYhBb2W0Wu9BidYqpMl9jdhDnyNp71eI2/kNArd9C2eRr2C/cR7sNnwG+3WfwI7Q&#10;5Ll5HoIOCCJCZg/iFfYhQZ620tsQd0QYUftXIEp0EVKOrKBYhnDRbxC07RuupaH7yo/gtlQA3qs/&#10;QKDwpwgR/hxBgp8gUOhjBKz/GIGUBERv/BS5kvNRabAcjaxForkwwWclxRr0ssW42InAbhLodCEs&#10;ukujn97rZvN9qNbfxp3MXSH/LcqlF6KGAN5BB+IBGiPaPCxQZyBKcBJCteJClMt8jUqFhdxKtJUK&#10;81Eq/Slqlb5EswabrSfsq32DGo0FqFan/VhrDapony0z3oaYwwuQKrkK1ZTUlZpIEuoVUGkjhzp7&#10;LVTZaaLWVh6NNrJodaZEz0MTnSF2GCvKxHXC/cPLl/Hs3j36XH2P//777/g///lf+N//+d/4r7//&#10;houDQ6gK8UUz4bUr2QYDcZZoiyPkt5zBv//2N0zWVCLF4AgavXRxKZOHpO5wOzSxFTR9DNBdVkD7&#10;EeGbYM9Qz2buX714yc3iM9w/JfwwqHNlOIR2hv0XhPrvCEQM/e/FPeuYQz+L9cbnti+e81asffoK&#10;j+h33bl+A0NNtSgIc0E0gS7DVoaSfj3U2svzknBCbD+bmWb7mYs4xgizQ9bbMGDOcL8enUZr0Wa8&#10;mqs9b6HLLYbrCLNrUKO6DOWKi5EvMZ/2yY3o9NLBRKI3zqVHYCYrCj3hzqh2N0SlrRKKTY4SMrcg&#10;gcag4wTQJGlh+G2gJHQVQX31l/BYMx9OK+fDYvFnsFj2OaxXfgnzZZ/BaOnHMFv+OWzpNrvFn8Bp&#10;xefwEvoCnoIfwnOtALyE/wKvTZ/CVfgjeG38mPuPVejueQjb+yV3AmmWCSUUxuKIkNsB2+2LCfo0&#10;NnW0oe5MGU5HeCGTji9xKrsQLS2C4MP0OZFehzza/2odJNBqL4ZWy23ott6KPgdRbqVo1hq4w1QY&#10;9TqruUWtOmnMZO0w67VoDKVxsUl7A+q116HeYB3KjbfitKU46r2N0Oxng0onA9Q4aqPCUg7HCOXH&#10;aazKomNdCkGedQVi/4nIVBRBhpwwjc90DJSjJFVhOzKV9yJVfhey1fcjU4deO1aOR7hP1RNDlt5+&#10;buImU2svjhkcRpbuQYL+IXrcQRwzPIpKV22cNJVGwMGVSFOnhMJODk1Blih20cdJ+hxUeJuhws8C&#10;LamBuDc9iJmuCnTSMaY73olQ74HhdF+MZnphLM0RU4TviSRLDEWysVoXvREm6E2mx5xIwlRdKS73&#10;duLa8CCujo7hxrkLuHPlOu7euI6Hd27g6b1btN/fx5Onz/CAxk52rtIrSkK/e/YI58e60VQYg84M&#10;GgMSrTCc5kIJhiebtQehHv1RpuiLsb3ffTK7kjAfQBFPMZUeGvY7AR9VsfZoCrNAU4glakOsURfu&#10;jrIQH6R5u7FZewb7Wgp3Ar0WhQIf9hev3hC4TQi/QYhniH4L93T5dbyGPj8Y7h/wcM9WoX0H+HNx&#10;zwf+H2fuef8t4M/evwE+//4/4v418Pm4v8LvcU+4J9TzS3L4sOcjn9cCc3bmfrYV5sRbM/fvOaGW&#10;YM8/qXZwcHi2LOfPcM9q7dsJ9h3/uOa+s3eMCw74rO5+Fvcs+DX3DPVcLf5r3LM6fN4iVq9Lcl7j&#10;nmA/Gzzcz529pyDMczP2hHl+vAt7Xtcc/qz92zX37+KenVTL75zDBcM+B/B3UT833oP7ufEO9PnB&#10;SnLmluUwnPO2b257E3Nn3t8E/zmwy28QT38P//L7wH+VlSHxau3Ps/8iEO7ZybRTLOj1GT9/hXsv&#10;E6MjFQn19elxsT/HRkeAtjiREI84O1PCvRgiaVBNVN6MdNVtyFDZjgzFrchQ3oJM1a3I1hZFtpE4&#10;8m2UUUA4PelliBMehjjlaogCJ33k26ki20kJ6W6aiHDS5kpm3K3V4WylDldbbbgQrF0I2B7W2nA3&#10;14ArW23WQpMuq8HNjEDPgsGeQO9mokroV4cX3e9rrYMAO4K9kwnCvWwRE0SZf6QfMpOicCI3HcVF&#10;J1FeXoqamio0NjWivb0FLXTgrDh5HCkhAZQQWMCPfr+/lTJBXxmhNnpI8LBFTqg7CpOCUZodj9OR&#10;Xihw0EA5HVzP2MuggCLX/DAS1LYhmg3wtgo4aa+CMssDqLfYik5vaQxGG9MAZ4U+GnTZgDtAuO9M&#10;9kRDuDXao6xRTsBujw/CDXbS0/Fk1Ac7ErJtUO1tgjIXPa53dJb6HgTtXgqfjV8hU4FwZbwTdfrr&#10;UKlOCNJajVZ20DLeQFBej1pDIdQRpMuN6ECnvwtNWpu4VWjr9VajVm8l6nWXoVl/BSo0lqGBEDrh&#10;r4JKkyM4Y6KAV32l+OXyOLrpd7YHmWIqLwTn4h3R7SCPPm9CfVY4Rgsz0ZcYhOlkb0xE2xGCQvDr&#10;1P9H219AR7Vl7f4wR3F3AhFiRIFAgCDBAnF3d3d3hXiIERJC3N09xIO7uwQ72n3a3u733vsf93u+&#10;uXalQuDQ/fa1jDHH3rVrV6Vq7bXX+j2z5ppzHP+dIOe//fwbxmOM0eW8E30E9T3WYiQkCDDo/3Wb&#10;CKHfaisGSBR1WCigzogEibEcakwUCeAVcU5LHilKwkjcsQkZ+6VRqEHArbmLRIsSGm0Po4PavIdE&#10;RhvLsx7viwsEW9f6CO6HJ7i4+yf3HuHJg6d4wSrWPn+D1y/f0UT0geCegIlA6T2B/dvXzKv/Ej+8&#10;IegiuL/Z24Fsnb2osd5HImo/iq33o5bEW7UFwb3eLmSyfq1FYHNIENFblyKaoDhp60Jk71+OMq2N&#10;aDQRQ5PBBtSrLeLAtV1rBTp01nFhDyP227h1DecddqDLWgZtBFt1ZkIooeuWrb4JSTtXIE5uGYKk&#10;lsJPht5baSMy1KVRYLgLZQRRLfYH0O54iETNIZTrbkUhAU+ZxhZU0T1WRgIv/+AG5B/dgNNH1yH7&#10;8HokkwAJkZwHf9GFcFn/HRxWzoHL6q/gve47BGych+BNBPgkHMIIzEII+uNlSaAcXYMq6gcNppvQ&#10;Qv2mxUSEAFCYrg9dM/stGHSWxbjrTow57SYwUuCqEXfZyqLOUBJ5BwVwTpXOIQh5nZeE+8mh6LA+&#10;gHqdzahWXc0BZKvuenQZbkCnwRq0aC1Bg+o8XvEqzWVoZSkyDdZRv9yMRjMSDZY70GivhJNHVyOD&#10;vlephhz1i/0Ea5oY8CSR7KWLAR8d9LproNXmMFpIhHVRXxgMscCdghi87qnB+yvj+HDvGn68exlv&#10;r47gjzdH8aSrGh1pIch1MUBDkBXGk1xwIdEKg4kE7tnx+PPre7jbVYtkvT2odFBGb5QDhhL9cTHV&#10;B2MxVmj10USVnzEmOttIFE7h159/xod3H/DThw+cF5MrQkWPGeQzuGfeegbqfHjnw/znxp7nncPC&#10;c2ifwf1PvFCdH3/6A/fc1IvXuDY6jJr0eMSYquGkxRH00f3Y4q1NAKqAXpedGHTfjUE3JfQ5bCPx&#10;LI8JN5b5aBvO20jRvca89WLcupw+cyG6F0W4NTnN7JeS46tw9uAS5B9j4X4yOGfEfjVjlbB3oVCb&#10;+qGOFM4ayuKUhjjyDLehhoRFHQFmlvoWxGxfibAtS+AnuAAeBPFOK7+F7cqvYb3yG1iv+g42a+bC&#10;YuX3ZHNhv3YBXAjw3QXmwVeEFcb6isD+K/iJfUd9fyECt8ynfjsXMXILEbt9LiIUFyDqsCgy9BWR&#10;qCINn53iiDWna3c6E+NtzeijMbwuMwVnAlyRbK6GBLXtiNoriMg965B0VJjEiCLaXQ+g1VYOnfT9&#10;uyzpO1uJYMBWlNpCBK3U17tIwLaT2GnUX099lP2yKURbYTRobkK9liCqjaVRZbMXTe5a1AbKCFcQ&#10;RMwuYZzcL4aonQKIUhRAylFpnNbfg1p3Q5Q56iKJPkcmzYvnCNCLaPzIoufSNBSQobUDGZrbcUp7&#10;JzKpj2VS++YY7cJpE4J5Av4s3Z08o/OzaKw7Y36QK0RV5qWBc25HEK0ujDzTbaiwP4QG9stulBsq&#10;/W1RHWiP6nAXjFfk4k80pv23F/cwlh3MOT6mLl/AD7evYzQ/CpezXHAxLxCTOX6cF/9SigOuJtli&#10;PNIAQ2E6mEh1xe3aTDwaasbdiTHcuXgND66xCuB38fLJPerzz/Hh/Xu8IdH5+vUUCVkC/LdvSLjS&#10;+PrmGXpbSlEc54LOk47oY/Ncmivz2GMw0x1jp5wZ3ONSmu+7odqia6/fvrtJ9lP12Tx0nE5Be7Ib&#10;ehLs0BVlje5YO7Sf8EJBkDtO+LizUBzmsWdgL8VByfTftes35zx49HTOExZmQ7D+yYLa/8pmAH/a&#10;ez8N+TzAnwZ7Du55gM8KWT2g17D3/zw05xPv/Sz7FO55oTu853iLbz+G5PBy3F/lQH4a5llFWtq/&#10;QbDPHl9iQE/GLaqdHZrDz5jzTzz3zGM/OjI+Z3h4jJcth4N7HuCznPd8rz1vIS0D+14O8P/pXx9B&#10;Pd9m4H7aU88PxeGy5jCwJ9jnwH4W3M+A/YXbPJsF9x+997MA/8o04POh/nOwJ+N57QnqvwD3nBHc&#10;8zPl8I3lgOdXcOVCdAjGeeA+DdPT9m/B/T8zDvJ5kD7jeZ82HszzgZ63/+lzH8Ge+zz89yB4Z4tm&#10;+SDPvX56/xpBP/cc37g892SsOi0H97z2uTSd557gXongPo+g/tXJE/GgxyhIT0V2iDfijI8gVn0r&#10;UmiQZzH2aTTBZxLYn9aV52IITxvtQJ6FMorddDm4L/A2Qp6HIYp8zVHsY4ozburIc1eh45ooDLLE&#10;qWArhDtrwo+A2pug3p3A3dVcA5609bPXh6+dHgE9gT2Dew7wmekQ7OvRawwQ6GiEYGdThDGo93NC&#10;UrgPMhLCkJuegMLcNJSdy0NleSnq62rR2tqGzu5u9A2ex+jkBUxcmMRAbx8qS4qRmRyPuCA3RHqY&#10;IsbVANGO+oiyN0Ckgz7i3c0J9O1RGOyEai8jNHhqcT+TVvrpoNBdDaeMdiJKXRLRpntwimU/sN+H&#10;JlsFdHmrYDyegCLZBedZMasUHwyQdcY6ocbfHH0J/rh29hSe1hfjx95a3CpORWekIzpCzFFPQFNs&#10;ewz5NAlkHJdE1PZV8BWdi9TDQqiz3kmARbCoJ4Imo800gUmggyazDprg2x22o8GaVUxURKXRdlRo&#10;ShAoCaJcWwBlOhtQpbcOTfos5/lK1Ouu5IratBNwNrJQHwua1OzkMEjQ3xuiijv53ridYsMVynqe&#10;G4G/XDuPv768izcTbfihu4DL5/8oywMPswJxNcYZnR4G6HXcgRYCig5bSTQQ0DeZ0ITJcp7rC9Bn&#10;FUODoTSq9aVQoStF0CqPQjV5JCkKIlRiCcHuKsTLr0baPnEUk4is0VNGHfW3Vlcd9ASYosvXAE3U&#10;p9rj/TFRUYSb/f24MXYBd6/c5PLdPyLAZwtpmdeeeeffvvkBUwT3LOb+BxaHP/WSQP81fnxLIIth&#10;GXoAAP/0SURBVEVwf629HjkaJCAI7M9Z7eXiXktNlAjsdyNfm0SqtjzOsJ/S1SUQv3s1IglC4mXm&#10;InPfCpRqC5PwYAJLAA1aK9GivQKdumvRTkDbwVI/mm/BCF2TUWs59JmJoYvAqpXETjW1cbGJLP0P&#10;SZTqSaGWRFiflyouRJhhNNQYfT5a6HQ5gk7HvWi1340mG0USQFIkJgimVVYh78AS5O1fhIwd3yFZ&#10;9iskSn2FjG0LcGbPamRRH8mgNowUWQjP1d/AbvFXsFowB3ZLv4LLqq/hse4buAl8B1faehH4J4jP&#10;R+6BpSijz1xnIop66kvt5qIE3BsJ9AXoMwtxVT3PMy8oK+NPfWPASQH9Doqo1duCQlUSN9ZHcCvB&#10;F5fCXEhY7ka9AX1H9TVo1FyLNp016NRbQ6KHQF5jMVrUFqCZCSFVnrVqrUKj7kZqR3HUWdFrCa6z&#10;9SVwVkcChUfE0GhxED3eehj31MOwiyoGSdyNeetgzEcf/XR/dLlrosNVFZ3+hmgNJUiIsEWzvy6q&#10;3FRR4cQqfh5DjaMyOn1U0RWgQ8+TkA4zxWSMEcZO2uJZ+zlMjbehMsgBlTQG9UVbYDjVC8PsF7ZY&#10;W3QE6KIzwgZ10Z4kIsfwnsXF//gjtxj7xw8sDIeAngu74YXefOAXsiIwZ959Dt5neeq/ZOx5tpiW&#10;efcZ3DOPP3ufX376lfrqB9y+cgWtBTk4aWuKJBsNNEbbodFbi9qdwT3dq64E9U7buarSQw4yJCq3&#10;cOE4/SQk+2nba7EZ/SQsh6w3Y4B58o0E0UJAW0/ii6V9zCcxlachiiIawwp1tqNUXwEVZltxVl8M&#10;JSS6Siy30XimhHK7faik+6TMTBFnNWns3yuASJllCBZbBH/qbx4kIF02fA+HdQT11N9Ml3xN9g0s&#10;V3wHe4J95/Vz4U1w7yv+NXwlvoGPKIE+Cc1A8XkIEf0OMVvmIU7hewL1BYgjSM/RJSg+Lo+gvXLo&#10;zkzCle42XOzpRF91BdoLzqA8NgxZDoZI0lJEzL5NBN9rELuHZe+RQ4urMoliebRZsGq9G8DSBfeZ&#10;bQKr1NxmREDPjIRlG42FXTQu9RsJo0tXCPWq61B9jIWISaDYUB4ZLA3xtvU09m5CxhEapw5IIna3&#10;CBL2iuGEsgTiDogiVWM7skkAZBseQBmN1yXWR1HuqIkKF12UO2sR+Kui1PYIzhgp8RYcUxtnkkDP&#10;0JRBmqYs0rS2IUNPEckaW5FtsIdAfj9yLfYhx3YfClwO4oSOOHIMZVBBbd8QYIbmGFfUBlmjLoAs&#10;whGt6WFozkpCe2o4RlnaZhKld9sr8HKsA52p3ric44575dFcTvrJTFeuqux1sqspBPhxNN5E6KE/&#10;0QGXyjNxl8bTRxdv4sn1e3hy9zZePL5DYylLPvCWgP4t3rx5i3fv3nHb11Nv8eGHtzTmXkJPeQZa&#10;kz3RnchSR7thosAfw+zXggwv3Eihz8RCP8/l/uP5o2f/ILjH+fYatJ0KRXsCc3DZoIfLkmOPrkQv&#10;5Id6MM/9b2QdZNqMR+4/fjrn7oOHcx4+fDTnwYPHc569eD3nKQNzAnwG7QzwPwV5HvDzoP/T5z71&#10;3vOMB/c84+Ce2fRzTBBwcM+M/s/v4f4ZL6Z+ev9TuP9oDPA/h3sWjnNlGup5dpsH93Scee9ZSA4L&#10;x+F77/mhOf8K7nmee4L70fE5IwT3w8OjnPee78Hnx9wzsOeF5Pwfwf10vD1BPoP6US5bzjVunw/5&#10;oxM3eJ57znvPg/vxC7M898xmAz7B/cQM3PPy2/Pgngf4M177f+K5n1lQOxvuuVAcAuaZeHuCdS5j&#10;Dh/aP4L97+H+9bTNPv9f2Cy4n4F5BuQclH+2/8lj3mv41WZn4J6e46B9luee91rec/w895+APRlb&#10;TMuDe5YKk7a3H825SKoxLz1ViODelaB+jOD+rydio0HHcDomGIk2mjihuwvp2nI0MG1BCg30aVri&#10;yNTZApaTN1t/G06b70eRixZKfIxRTvBeEWaL8nB7FPiZ4rS3Ns76aaDAUxMlARYoCrNHho8JIljW&#10;GgsWP68HH0teakpuES2ZLytSxZkefAn4/Qi6AxyMEORshlAPa0T5OyMhzAepcaHITolHQQ4P6msr&#10;i9BYV4Wmxga0t3egf2AQw6PjGJu8BLpxcP32PVy+cQuDo2Mc+Jfkn0F6bDjiA51JLBgiyEkLgfY6&#10;CLHRRQz93wJvc9QR3Dd766KewL4+xBhVgQYodFBBgsF2hBvtwUmrwyiwO4hK6x1opkmmL0gTvWEG&#10;GIi3J3DwRluUPVrCrdFz0heTZzNxp7IQ55PD0eRvjQYPXZRa7qcJQBYnCeLDdq5AMFvMuWMZ5y0L&#10;lJiPxP0CNPluI1AX4Yqq1OiLotlMCu22u9HjpsJloGl2Pcr9/7P6MshREUGG8gbaCqFIUxKVBGU1&#10;WgRzOmvRTDDXzCo06qxAn5EQugjyuy03o4/AtNaQgMtQCh0Wkhi1k8ew/V402x/k0tjV2x8iqDiK&#10;Yae9GPHciy4XeTQSQDSbCaPHThxt5kL0eWTRYCFFx2VQTVBfqiuCUiNxlBhLEbxJ4gy3WJW+4+bF&#10;HIj6bvgO4TTZJ2xfgexjBL5G+9BsrYkWus5NXlZooPap82FFXzwwlJeGK831uEkijcE9W1T77P5j&#10;PHv4jPPcs3CcKRZ3P/UDTUIfuP0Prz7g+UsCf5qYPrz9I375w99wuaUG2QT37Pswz32+CYGL/g7k&#10;qMkhm4zBfa6BHDKofycdFkDCjiU4IT8Xp/YtRZHqWhJO66gtSSwRLLXoMlhYjy7WjkYi6DBg6SA3&#10;o4dEWJcu+9l/EzqsJFFvIU9iYic6fA4QyCuhl2B53OcIxvw1MRqojYthehjxVUW/xxH0eqigw+0o&#10;tcE+1JnJcde7RHUdytTWoUB5KXIV5yFN5iukSs1BGkF+ougcpIp9g1Tx7xC7eT6163ewXvwNLBZ9&#10;BZvl3xF4LYT9ugVwWjMPnqu+Q9DabxBNoJWxdxGK1QVIdImgnQlFU5anXgCdBPi91oLotRdBn4ME&#10;+lk8t/MuLttSLwF+pYEU6q33YTzMBmPBdG1IiDQRKNWorUDtsSUE9MvQp78ePQTxXWrL0X58CZrp&#10;eOPxpWg4toAAfyGJgBWo1NpAImYP6ug65LMKt8YKqNbbhl5fLfT76dFnOIJmFp5loYQu20MY99bH&#10;RJAZxgKNcN6XpXE1xHC0AyZj7TARZkSfxwQjZIN0vJuleQ0hIUBw3x1mjt5QE/T5H8dotAlun41C&#10;Y7gdCswPozPQHIMpHpjIDcCV0/4YirfkhMDlgpNoz0nGo+u38BMDeIJvBuQc1HMgzuwj3PMAn+ex&#10;/4kZC73hg/y0zcA956nnhfCw83/+mRe+8/PPf8Df/vIf+PMf/4a3L17iak87ikL9cMbLHE3RNmj2&#10;0kArC2uzFcV5Z1mupsKwkwwm3bdjjD2224JxRxmMOxHw20nhvI0EBi3pGpoJUt8U5Ppii74gakmY&#10;VugIo5HubZaXnqWuPE/9cDhMFWXWTOgroM1HhdpGA1X2NKabbCfolSMBII18DXGkHRTEyb3rEae4&#10;BsHSS+C7mcXWz4P96q8J8OfAZDHPLJeT0CTAdxeeD29WNEt6AQK2LEKQ1GIESc5HqNhcxEjNR/Q2&#10;gvs985B4ZDVOkXBMOEAArX4Qk1WluNjdgWu9nbjQUoe+4nMEh4k0v9giVXc3YvdtRNzutYjauYrE&#10;+hY0Ou6j9tmGNlMaz4w2oo/6cgcJ2BaWnUlnPTpp7GNCvIfGvm7tNWQkRNVXo+H4atTRfVBnKI1y&#10;+q4sh76/5DL6fpsJ9OnxXkk6JoG0o3JIPSKDKJblao8w0rT34LTJQcQdkkDIro0IVBRE5CEpnCBx&#10;kqGtgFw95p3fRrYVp3XkkadN4t50O8oc9iPPej9S9Ol5AzIdBaSpyyLTQBGnrQ6gyPkofT85pKtL&#10;oNRcicuN3xRsinovbdS5aaHWTx8NJFibouwwcNINoydsMJHuih4Sp4PZgRjPDcSlXC/cLArFlTN+&#10;uJjrgYs5btS/3XCd7MIpRwyfNMZArBFGkvxws+Qsng4O4+mVG3hw9TIe3rqCZ48e4MWzZzSGvuYg&#10;/82bN9wY+ob67Jsff8APP77Dg8tDqM2IRFGEK1pT/XE+2wPjmc7MY49rCc6YiLFGN8H/UG0R/vr2&#10;JR5OtqI+1RXdJ+3RT1DfGW2Jrjg7NJBwOeXnwuwV2cfMOKxo1ZNnc549fT7n8WPaPn/FheWwxbEM&#10;2H8P9x/DdD4C/vQ5zHvPvP6z4P6T8Bz2vsw+g3sO8D+Be543/t+Be75Xn4P7T0JyvgT3dzi4Z8Yy&#10;5jDP/cVpoOfF3LP9WQtqWaYcgvsvFrLibGLOCOfFH51zfojBPatOy0t/ycE9Qf3/BtxPx9dPx9qz&#10;9Jg8r/10rD0f8Gfgfjo0Zwbw73DGIP8TuL/8r+D+I9h/Oc/9R7if7bnnAT6B8/2Xc24R0PNtNqzz&#10;gJ2BPQPsfwb3PPsi0M82ev1MCM40jHNAPm2f78885r+GjAf4vH3+ObONLwzY/idwP8s4uOegngf4&#10;DO4v3+ItqiWYVyawLyB7HU9wn5YQh4xwf5wgyD5pqIxTBruQRRMwg/tEVSEkq25ChqYEsvW24ozZ&#10;Xpy1V8E5GoBKA01RHmqN4lAr5AUYoTjCHBXRFij00UWhpz5KgixQSnCQ6m6McBY3b6kNb1N1eNPW&#10;h2Dej+A+wMmI2zLzdzJGoKs5QgjqI30dEBfsgeTYEJxKTsDprDQU5uegvKQQdTVVaG1uRFdnJ3p6&#10;+zA0PIqJC5dx4fJVsmu4cvM2bt57iFuPHuHy3TsYv3QFfX2DqCytQHZaMuKjvBAWYI1QN1PEOJvg&#10;lJsJSryMaWDVR6ufAVoI6lvDzQgOLFDhpYNU870I0d+NSLNDyHE8hnLH/ahjueCddqHT8zB6g/Ux&#10;EOOI9mgn9Kb44l5zMZ62VaAuzBVVngY4Z0yCicA9Rm4+TZTfIEJhHkH9QoRvW4DI7UsRo7AKAeLz&#10;EC6/GIW6BOgG4mggeGTWTgDd46iEQS9VDAfoottHC00OSigxosmFREKk7GKEiC1EjPQqpO7YgNNK&#10;65G/nxVlEUa5xjpU665GI0343UYCaKDJr0FfDI36kmjUlQQr1c48fuetJDBgL4suGyn0EPCft5TG&#10;iM1W9NhuRbeLHJrtRNFpT2DIPNTmMmix3IFas10oM1bEGS1ZZBwVQzpN2GkEBYmHNyNSfg18BWmy&#10;X/ctgjbO5RbmhYt/jxM7l+PUcREUUnvU2Kiiga51jY89yv0dUR3hg57sRFyqq8DNvh7cGBrCjfEJ&#10;rpjVk7sP8fLpC7x89orz3L9+9Y4mpA94NfUerwnu3738gKcESq9Y3PSbP+LXP/4HwX0tsrX2EAyo&#10;oNT+MEptlVFO4uqcviK18Q4UGO7AaeOtJFilkKmxGUlKqxEnNw8ndy7E6cMrObivpfaq19uAOu1V&#10;qNNcjhZW8VJvLVp01nCewVa2aE+Xlbon6LcmGDaTQaWJHLq99qLfcydB8lYMeR4iKDXGlThrXIky&#10;xaVQA4wE6KOfIHbASw8DbprotDlAgLsNDXRN6jRFUHF8Hc4dWoqs3V8jXeErpGydg0SC/CTpr3FS&#10;cg4SCPLDhebDZ/08OK3+FrYE8yxEwnbNfIJ7AiyBBYgQnIsIka8RvWUOsvcvQaXuJjSZkUgjIOo0&#10;3kC2hsB6LfrtNqDXVgh9BIoM7odc9hBkE4SbSKHOeg/6ffXp8xqilQRlo6EQARKLySd4P7YIPQye&#10;CJy6VVehW20V2lRXopngv1l1ERqOfo9G9SWoYOky7faizkkVhSY7Uay/Fa0kJHuDdNBKIrLVcDf1&#10;y51oNFOivr4PvXR/jfgZEuAbYdDzOIYI4McjrQjYHTES6YAx2g7HuWM43hXno20xEmeL3hAT9JIY&#10;GGAefGrvFlcS4A6HUWx7FG2+RphIJCDJIChKYtmtnNFD92t/uCUuFqSiuyAP7x49xU/vf8S79yyO&#10;nuW3Z/H2LK7+U889z2bF1zObBfacsfCdaQ8/e8zO/YWA/g+/8mLvmfef7bOFu6yY0HhbHbJ9nZDl&#10;okfjhTka3dTRYr0TPc5bMeLFrocC+p23YcxbCaOeShhx341JtpjUdSeJcjkMWIqjjwRbL5fJSRid&#10;JEBbDIVRZyDCFaHr8dfC+UhLXEpyxpVUR1xMI6ETrYPRODOMRtF+KLVzsDEZiSnql8NBeujz1UCN&#10;tRKKjQn4jbYh85gYYgiuQ2QI8sVIQK7/FtYrv4Y5Qb7FChKX1AedNs2Fp8QC+EkvQiCdFyK3lMub&#10;Hyb5PWJl5yF2x3zE71uGLE1hZGtLI15FAefcnTBYWoahplaMtrQS3DdjvKoc/bmpqPS3R7ruLpzY&#10;L0gAvhrRO1YiV53GLdu96LDbgU4ap/pMRdFD37eDxEy30Wb0sUxBhoIkvtdz1kb3bbPaMtQeXYga&#10;leWo0RBAvYkMmmz34dRhUQSKsbUAAhzURyuKIHKHMOL2bEYiCY+Y3ZsQtH0d4g/LIMdgL04c2YLI&#10;fcIIJeAPVxJBhJIwItivknSOL33X0F2rkHRYGOlHN3MpMotsd6HCRw1Vvto4SyL5lKYsklQkcEpP&#10;AfnWyiggS1WXRqqKKIrN9qCJ5pkO6vO1Tirc+FhotQfF9vu42gEd9D7NNM/0h5OIDddHX5QhJk+5&#10;czaeSaI10xMT2Z6YzPPF1aJgXD3riwsE+pcz7XA5yQLD4XT/xHrjdlUBno4M4PGliyRor9O4eo8A&#10;/yHevHyJ92+mOMjn1phQn33N7gfqv+/fvMJAcy1yYkNRkRyKrnQ3jGcR1NP/vJbugRsp7hhLdEFX&#10;VhCen6/DtcZsNCU5oC+Rwb0depjXPskV5ZEuSPV3+/upAO+LBPceBPfCD588IYh/PucpAf7zZwTm&#10;j54S6D/nwnL+Fdz/U+PD/RcA/6PXnr9lcM9bVPvlrDk8wOfi6flwT/YJ3E+DPXuO77WfgXsO4Hlh&#10;OQzuWdpLBvgsBp/nvWfHbs65wDz1BPQsUw6De7bPh3ue1/4j3M/Oc8+MB/djnOd+8DwLyWGe+49w&#10;zwf8rq4ejvu++Pcp3F+ahnue156LvR+eLmxFj3ne+o+Az2CfB/fTi2onCe4nP4X7SQL7yUsE9Hyw&#10;J6hnYM+vTDsD95+BPQ/u+YDPg/vZYTksHeZVLs6eQPgeg2iCZs748D7bI8+He77n/DOwf8zAfrYx&#10;mJ+9nd6fhnt+OM2MzX78T57je+Q/Gu/x56/lP8ces7AcLv3lbGNwf4/a4A61x23ewtort3g2NHGN&#10;wb0wmQfZxRMJcX+PjwxFVmwYkj1sEK13GOn6B5Crt5tbdJhyXBgZBPc5OtLIM1BAkcU+lDmropgm&#10;oSJvPRT6GaEoxAxV8fZoTvVEbbwzign6S+h4eaAxQZsVSiPtkRdij5MexvC3UIWr6XF42urC15Gg&#10;nizA2RSBLuYIdrdCpJ8T4sO8kRwThIzEKGRnJCI/LwslJSyuvhoNjY1obSeo7xvA+eExjI5fAN0Q&#10;uHLtFq7dvIubdx/g9oPHuPv4Ce49eYLbjx/gxoN7uHTjJs6PTKK9vQvFxflITY5FTIAbktwtCexN&#10;UOWsgQoCixaC++5QU3SQUGmLsUd9iDlO04AbZbofYaaHcMJGBdm2B1FkKssBUJsTq96qix4SMd2x&#10;NOBVZeLnG4OYzAlEmYcGCaXtiNq2BKHC3yBS/FtEyH+PmF3zaRJZTLYaycoiSDssQceXI0RqAQq1&#10;CO51hVGrtQb1uuvRzjxUtrIE+Irocd2PTueDaLYhWLLcgyI9OZzcvhp+a76Bz7I58F85B8Grv0KM&#10;0AIkyi5H9r41OKu+FmXaa1Gny4yA1ZAmfRNxmuTE0WSyGc0E+I0EfY02EmixJeC3kkS3hSzaWKy0&#10;tSyJGCl02Euj1VSCXi+JUnUZZChLkzgRg5fEOjgJLYO76AqEKQpxk16gvAC8RZbDff1c+G36HqEi&#10;3yFs8zeIlqbJfccypB7diDNG21Fmc5T6kTGq/J3QxNKT5qRjsLwQE011uNxLcD8ygtsXLuD+tRt4&#10;ev8hXnBwTwD//DWXDvP1K7YIjIxA/83zd3j+io6/fY83r3/Fj7/8Gdc7m5GlvRf1jsdRRX21yvU4&#10;Kgnyy0yVUEEgWUFAzbxrZbZKOGfI1gSsQ7gEiRCZeUjbtxwlzHuvsRplGsz7TICgtRgt+gT4ZM26&#10;S9Gqv5LE0Sb02UphwEEW/Q5yaDCRRLneFhJCCgTIchjyOkRgaoaRWCeaXJ1xOc4B1+PsMBpqgcEA&#10;Ewz66mHIWxO9TspoJ3huMJUmMSZCokwARUdXIHfP98jZPRcZ275BijQLtfmawP4rJInSVvAbhG34&#10;Gj4bvoIzXXMHFhu9/Bu4EGiFCM9Fwpb5OElCMpbgPnXndygkAC/R3sD1hUYjEi0sh7/5GvRZrUOP&#10;1Sb02Ihj0Hk7BpwV0G23Fe22O9BsuwetDodIqGig1WIbWlloj/4mNKoRKB2ajwaVxWg6Sm1xdBna&#10;jlG7qCxDiyrZ8UWoUv4aVSoLUELw3+R4ANUu6ii2UkKuphS6PdXRHaKLGpZG1UKZhKQKF5rTb3+I&#10;/vdhdLuqY4JA81IIQbivDpo96FwPE9QT8DUEO6MmwAF1QbboDLfGQJQlJ8j7qD17vbXR462CRpf9&#10;dC8fRKOnHs7Hu+FSZiCuZPhhLIEEQpQFuug9WSaerqQ4DFXW4aeX77liVcxb//NPHz33bMvtE+x8&#10;ICifMQb405DPi8Xnhex8buw8XijOj7zFuHQe22ex+x/eEUA9fYzJ7gZk+dojxV4NFSSiap3UOeHc&#10;5kRg76uMIZ8DGPRRxkSIKi6QTfiSWCTxeN5eHn3mkughoO01FuGMq4NBAqzJQBjVBqKoNJVHd7AB&#10;CRoP3C4Ip3bwxNgpe1w77Y4raR64GO+CkVArjEXa4kKcM0Zpe57G8sloawyHmaDbVwu9ftpooLYs&#10;oLEm/dhmLkQmUHIRvEhc2q3+GtaczYH9hm9oPFjErTEJpLEsTGEFwuUXIkLme8Rtpf6ouBhJh9Yj&#10;U08amcaKSNI/hNIAX7RkZaO/rBxDVdW41FCHqxWF6Iz3R5GDNnL0dnBVbVn+/USlDTinuw2N1qwY&#10;3i70WspigFWntZJAv60MxtwUcd5Ono7TuEbilfXxZoN1aNJZjXqNZahRI8GuvgFV+uwXtl3IPCCE&#10;AOHvEbRlGcK2rSNIF0Do1o0Ik1+PSHocsW0tguRWI5JgP/m4PBnBuaoMt1bgxEFxxCoJkTDYiGCp&#10;NfBiKW8VViJZZTMySICwtQwpGqJINZZDLt1DuSRquVAdNSlkG+1Evs1+5JruQupxSaQR8J+lY3XO&#10;xwngtQj09+O09jYaI7chz1AaZ2k8KTKQRqnVdlQ67kKzqxK6fA6jM0iTRJoJRk7aYCLNGRey3HD9&#10;bABul0fgcqE/xjLdcZHseoYrl1a2L5jOTfPGrcZCPKGx9dGlm3h44zaePbiPdy+e4wO3Zuk13r97&#10;z6V/ffX2A16zLDrv3+HV44foaqzDmYRQ1Cd5oj/NCSPpTriS442LqW64kOqC4UxXDGX7ofOkOxfC&#10;05voQNfREp20bTzphpxgR+a1/422HbTlQnIeEoQzwGZA//TpizlPGNgToD9mkE7HGax/HnrDjIN3&#10;FoIzc86s89hxPuB/DvmzFtqyLXue894zm/beczYL8Hl57r/kuecd44yY65N4ew7uH3ALaZkxuL/E&#10;wm8I8Fm8PVellrYsHId57hngz8D9dEjOxLTXfiYkZ8ZbzytgxYx57YeGRwnsh7mc9iz1JZcCczpT&#10;Tk8vD/D/l+CeWzjL4H6UnwKTZ8OjBPPMe09QPzTKzuGF67CsOaMTBPcTBPcTtwnwCe7JPsI9q07L&#10;vPUM7GfD/TTYz4L7KwTyPPsI+Dz7HO4Z3PIAny2i5eCexdpz8fYE8Mx7T8DO2WdwzwvNmfX8tH2E&#10;+H9mfO89A/JZXncG4tMw/sn+Fx5zsE6Pufeg/d8D/0ebeY/p1320pwT4ZMx7f+cpB/c8wH88Z+TC&#10;Te6aEthrpyXEdZD9FhNBcH8yDkWJMUiyNsBJjb3IYNkA1ORosBJDrpYw8g3kccZwB8H9XlS4HEc5&#10;Tfjl/gaoDLNCwwkXdGQGoCUtEBWRbqiIsEcNTbpVYQaooAm6lgaXxmQPVNN56b4m8LNShY+DHgII&#10;rAMI6MO97RBNUB8X5IHE6ECkJ8cgNysFhfnZKC0pRHVNBRqaGtHS1ob2rh509w1xoD524QouXbkB&#10;ulFAahi37j3C3UdPcf/JczwkGHz49DkeP3uGxy9e4+6TF7h19ymuXruLvvPDqKtvRFl2Bs7S/60n&#10;0VFjfRjnzPagxl0TncHGaGP5eaPt0BRli7ME6TGWB+FvchChVoepjQ4gz1iWQHEb2t2OYSDUnCDC&#10;GeeTfdCf6of2RB8UOx3CaYLwdOOdSD0simjJJYjfugLJhwSoTYVoAqDBnwb3XJ3dyNdTQsJuAQSI&#10;fY9smiAq9MRRRlBeq7OWgGoTgbUQmgnyG8y3oIkgkC3IbHI+hAorRQLtjYgUnYuITSQcBL5BKE20&#10;oau+QugaBoILkCy/GKnbFiNdfgmyaHt2/yqUH1+PKtV1qDq2DpXH1qNMdT0q2U/5RoKoMxBEvZ4Y&#10;KnUkUUifo4ggP0dNDMl7NiJEchXcNiyC2eK5MFg0F7pkxisWwF1sA02CMgjYIQ5vqY3wEl4Bn03z&#10;ESTyPcLpO0VLL6DvvhwJu1YjXW0zCi13EXwdRYmzPupCXdCXfRID5cUYb6rFpc4WXOnrxY3REdy5&#10;eJEmoJs0AT3iPPevnr/kctm/esm899Nwz8J0nr/Fc5qYXrxmPy3/ih9+/hMenO/BaSMCPFcNgkJ9&#10;VHiqosBqF7J0SaTqyqCIFZ0x3o4zWtJIUxZChORi+BIsB9LnPam4BIVHCIaPrUCp6grUaq8kSFhO&#10;YLsKrbor0KJHYGy8Ed2WYhh0lMGwswz6SQQ1cnAvRWC/CyMeBzEaZoTJFF/cPpeCa9mRGA23xJUo&#10;c0yEmeF8kBHOB2phyO8YCbZdaLAisLcQR6nBJpxVW4P8g8txes8i5O1egnS575Eu/R2SSBwmin2N&#10;JLFvECf0NV3vrxC0/mu4r/gK9ou+gvX8OXBf/R0iJeYjQfYbJMp/hRMyc5BAwiBe5luc2LYIuUdW&#10;o9JgDWpN1pGA24ROUwF0Wgih21oUffZbyKTRYyfLra/octiDJurDrfbKaDDcgmY9QYJHAkgC/GaN&#10;lag/xkJwlnCQ30jWcGQB2Xw0qcxHzZF5qFJngkIQzW4qqHBW5wqIZRH89AUa4PppHxJbB9FlcRDD&#10;1Bd6nQ/T/1YmgXEU/W6qGPXRxOVwY3T6maI13B0D2SkYLi7EWHU5RirL0Ft0Gk2pYSgJsUWGjRoq&#10;3XTRT6K8h0RDnZcKqt2PEfSbYuAkQf2pYFwkKBmLsUO3nw76CWCHk4NQHRuBibYu/Dz1A96/+cAt&#10;nv15Vqw9D955AM/BOt84Tz7PZsP8bOMEAQf3vPdicM+8+ZxgYOd8+Blvp17j2tgAimL8kGR/HCX+&#10;emjyJiFjuReNjrsx6H0Y4wFqBPaauBihh4uhmhj13MsVsupjBdTMxNFPorvfRAx9JqIE9yLoYJ57&#10;IxEu7WONuRxavdTQFWxGRiLI3wgdoSSEouhxiDmGIu0xGmGD0SiCebLBCEsMhptjLNYG5yPM0RNk&#10;SI+pTYPoc3kc48J3TutI4+ReBr/L4Cb8LewFvobtujmwpX7oQZDry2L1FVYjavcaRO1cSqA8H7EK&#10;1B/30NinIoJ0/a3ItjqILAs1nLLSQ6GPA80VPug+FY+Jc1kYSotAjacR8kz2IU9/G42dgojetYIg&#10;WBQV1C61BMZNVjvRai6NXpYZh4lrVj3cQ4ngXoFgn1XdFkKjsQDq9dejSX8t2gwJ8vUI7LU3ocpg&#10;C2pNd+DUXgJzkbkIEF+IQJnlBPJrECS1CsEE+6FSSwnal8JHfDGCCPZjlcSQsG8zTuzfjHglYURu&#10;X4tQ6eUIlVyJgM0r4S44DwFyS5FEY3eWjgyy9GSRpi2Fk2zc1JTk1qrl6m8nwJcluN/BwX2+uRK1&#10;hzgJJhpnSexU2Cij2GIfzujvQpnFIVSTqK523Icqy900N+2h/f2oct6DWtut1AZyNP7vRrsP3Svh&#10;ehg9YcnF21/N88ZlAvzx094YzfHCpTOBuM4qzCbboy9EB90RxrhUEIe7Pe24MzqJB1evcbnv35LI&#10;fE+A/47B/du3XIjO1Jv3eE2A/3bqDX796Wcaf5+hsewcik/4o+uUL0Yzvei+8iYR4YOL2d4YP+WO&#10;wRQn9JxwRH+SM/qTHdB1whodyU6oiGVeeweci3B6RXCfR8aF5NznQPz1nEcE1gzsGeA/JdDmwT0D&#10;dT64zzL2PFs0y143C+55ITq85xngM+HwJbifHaLDg/tpwJ9+Dz7g/5dwP32MPce8+7fu/R7uWWgO&#10;P1MO89rzctvzPPgsHSYD/n8O9wT2s0JyPgX78elwHOa1ZyE5I3MGWEgO89yT8eGe78H/13A/yLLl&#10;fAHuOeNBPOe5J8DnPPdkPMDnPf493PMA/xPP/WdwzwP8L8D9DODz9/k2nQpzGu7Z9soX4Z7AmA/3&#10;BOS/g3suJOb3nnsG758//h3Uc2A/7bmfBd7/jvFh/SoLq5mG96v3CNA5wGefhz7f9HG+ffoes8B+&#10;FtwzY/nuWRErBvhjl25z15TgXikhKiKP7FV0VARoi6KMNJwJ8ES6iRpSNXcj6TjLqCBBMCTKxcsW&#10;EKieM9+DEvtDKHEjwPcjcI+wQ2O8G+oTvFAR5Ulw74V2mkwbkxxRFqaLshAtVIYboiHBFq0prigh&#10;WI6jiTjExQiR/s6IDfHAyTAvpMUEIjMxCrkZiSg4Q1Bfeo6gvgoNjfVo7WgjoO9F//khDI6MYXj8&#10;IiYvX8fl67dx7dY93LzzgMD+Ie48ZN7653hAIPjo2Us8YdVMn0/hGcHf46fv8Ojha9y//wxXSQhc&#10;vHILg3VNKA/0RpOrAeotD6DQiAZZx+Pcz6PdkRYYIEFyPsMP9TTxnXA4Bm/T/QiyPYJkx0PItVRE&#10;IQ3QTR66GIhzo8HNBxNZfuin15U5quCs7X6UssVxNIEW22shbhfB/GFp5Boq4qylEs5Z7acJTBln&#10;TI4gR0cJsbsE4Cv2HVIOCqPMZDtKCLDrDIU4732L0UZ0WIqjjQb1NicldHqooNnrKH1WglV1YSQo&#10;LEa8HAG0zFxEihPQSX+PNALqlC0LESu5AGFC8xC18XtEbSDwIxGQQACbIvE9Tm2ZhyzpeTglOxdZ&#10;OxcgZ/8S5B1chnzlVcg7LICs44LIpwnWVWwZjJZ9D/1F3/Ggfu73MFm6CBZrlsNmwwqa1NcjbLcM&#10;QpRkEbBVBL4iy+C38TsEC7NY+/mIll2OuB1rkbhvI9ef8s13otT2IKrcDUhAeWA4PxljdZW42tWC&#10;mwNduDE0gJtjo7h7+TIe376DFw8f4xXntSe4f0Zw/2KKC815RTDPPPdTL3ie+6csa87bXzi4fzo+&#10;hLPmKmgiEdpMkFjhr4FcG0Wk6kkiTYMg49BGJO5YgQiphQjaTJOzwPfwJkHkteErRMmwiq9rUaO1&#10;kcB+I4G9AFq0VqNFcyVBLW11BdFiyErfS2LIYQtGHCTRay2BZnMplOlJo8VqN65FGuMK9Z9H5afw&#10;Q3cN7hUkcF7oi8HauBBiiPP+1G/8tDAcoI12p/2oMJZBNQmpKnNZlOpLEhSL4Rxd23MkBDNIkGUd&#10;3IDcg+uQumsJTmydhxOy3yOOhXIJLoDPyrlwWPA1bOZ9Db9NS5G8cw2dR8JuxzdIILiP3/IdwgS/&#10;hc/qrxArMx+l2qtRR2DfaiaGNpPNXDYdFnLVbcEKpW1GjzV9H7bQ1nUPfbYDJDx2k+gT59qh1UCI&#10;K5LUS69rJ2Bq1aH20F6BZs2laDq+AE1H56JFdRE9Xs2FlVUYS6PVW4PuCTWCewIbXTn0BBrij/0F&#10;BDDH0Wy2Fz0uB9Fgt5sA/xAGHA+gn4TxgKsKhkmU9Ua54059FX6k+/uX1z/gr3/4K/7jL/8Nf/nT&#10;3/DHD+/w5MYkWgszkedtgZogU3TFEVBEmaDZXxMTCS64nB2Fa2eicSXVC+fDzNHmrYkLaV7oTAok&#10;qA7DzdFx/Pz2B7yZYlDDUmAybyXB/rTHnWc8iOfBPR/secfZ499BPXeMdw4f7n/6adpzz/0iwGL1&#10;f+Xyi9+8dgV1WSdx0kETZ7y00BpqTBB9AFUsLM5lL8a9j2GMbML3GC4GkHntwSWnLRij68Ry3g+Y&#10;Edybik1XZqU+SYDfZiRMYCtIgl0E9Ta70MzSa9qrodFWDa0uamjzUEe9uxaaffTQ5quNDn9tEkIa&#10;6AjURneIHgkkQ7T56aKNxEZ3iDGZEYkDA7T76xBkKuOsgQzSjgogeNti+MkshDNBvu26r+C06Tu4&#10;iy+gMWAFItkidcVliNi+CDE7liDxwHqc0pZBrtlunKEx9JyDBs5aH0OO6V4S3fvo8XHU+FlwKSrZ&#10;GJxnuAOZWpKIP7geEXtXIVVdHCUkNCsd9qOehE8jQXyrpQS6rMTRZyeDIRKj/eby1Bay6DCmfm0q&#10;TPfoRjTrryNbi0bqq9UkNCv1JKjvKyD3kDCNTQT2ZEGyBPRyKwnYlyGS9qPlliFEchE8hWlckFpJ&#10;ML8REbJrECG9CuFSKxAsthj+IvPgK7gIHhsWwmn9N/CXW8IVPszUk0OGvjzSdeSQqSGL09pbOafR&#10;GaOdyGBZ5wjyC22pDS324oSyCFKPSiCHzsnWkUeq6hZkaW4n0D+GRnd17r5p99REhzddl0AttHgq&#10;o9pSFnWWUmi2lUOzkyJaPQ+iM0AdQ3GmGE2xw3C6M0ay3DGR74dLReEE+yGYZJltYk0wEmNJ+wG4&#10;UleI28O9eHD5Ap7euoGXD+7jzdMnBPc0fk5N8eLv37LxdQpTr15x9wULI7t99SoqT6ehNjUUg6ne&#10;GE5xp//ljaEMd4yl+2Ag0QX9qc7oI7DvTbRDT5ID2pJdGdQjLcj177khjhcJ7D3IhFlc/b3H06BO&#10;YM3i7Z9ykP9iBu4/BfyP8D4D93zPO/fcbLhnNg33nwP+P4F7vkD4Pdzzw3J4QM/32s/APTHXHeIt&#10;Du5ZSM5sz/0tnueeLaDlUmBOAz23kJYtqL16Y84FgnouLGca8P8ruOcDPoN7FpLDAT4Xc89Cc4Y5&#10;yO/rH/z34b53cHIG7GdnyuGH5LCYe35oDvPUj00ymOeF5nAx9zNw/zE0h/Pez8TcE9BPh+WwWPt/&#10;5bn/xAjqeUbgSnB/meD+8q2Pi2qvsBzv0+kveXBPUMxSYDK45+CdD/A8uJ+9mPXT5/kA/wWY5xuJ&#10;BZ7x89/PBu//2rhQGrZPr79y7xln7H3YsdnFsT5/3Uf7FO6vEtwzcXCVwT3LeX/r8ZxL1FbjJKAG&#10;6dqkJcQJk3mQXYyNifx7RFgQUuKicDYuHDluVkgxPoo0fSUu332urjjyDORQTFBaYnMAJY5HUOqq&#10;inKaHGpDrVAVbIPSIFuUhbugOY1u/HMJaEjzRFmkGaqjzVAba01mhUZS9bUnXHAmzAbpAdbIiXDG&#10;6Rgv5KVEIJ/z1OeitLgQ1ZXlaGxoQEsr89R3o3vgPPppEh69eBnjl6/i4o2buHzzFq7duYcbdx/i&#10;9v3HBPZPce/xMzwgCHxIkEc3Lp48f4Onz97gydPXZAT5T97g8ZNXuEvPv3jxFhMVlSh3t6bJTwXt&#10;LGuE6W6UWR9Gq68ueiItMUQD2Gh2EPrSvXDaRwdBBCKBlspIcFBBjh0JHCdVtAVZYyglANcKInH1&#10;TDCGYyxQakMCyF0VHfFOmMiORHdcALWZMTKNDlOb7kKOsRKy9HYjx2A/8k2P0CS2C1EM7gnWIhVX&#10;o4Qg6By1eQ2LndXdgEYCqg5LGXQ67kGv5zEMsMnYSwXldjuRRaB6UnEFElmZeLYodMd8nDm6muB0&#10;NbJ3LUam0nLk7FuDzB3LkK6wHBl71pOtQ47SGmTTazK2Lkaa/EKk0WtT9yzHKQLJ0wfWIP3AWqSy&#10;aow02ThsXALjlQthsHwBjJYv5sDeeuUy2KxdDtv1y+AusQ7he6QRuVcawfKbELB5GQKF5iNMlISF&#10;2EKE0YQYuX0dTipt4srcn9KRIcDfg3pPQ3THe2PkXCoutjbiRl8nbg/14/bYMO5MTuI+TSZP7tzF&#10;y0eP8ZrAnqUPfE326iWD+zcE9lOcF/8libeXL1/Tli0MI7D65U94QuLgrNlRgjkNan+6xtEWKPZS&#10;Rx5dmxx9GaTsX4/Qzd/Bf+MczmMfIDgXPhu+hduqOQgR/gYFygQE+qxw2GbUaa1Hg8YqAta1aFJb&#10;hwZ1QTRoCXOVQvstyaxF0WklgSazLagwIMAngJ0IMcPj/Gi8rsrCzewI9AWaoI9E2YT/cQx4HUOX&#10;21G0Oh8m4KeJmybvBhKELe6a6Ao0Rm+QOXr8jAnCCPb81FHrSWDmY0pgcxynDbYgU3UdTikvRdru&#10;pUjcuhQxYvMRJPANvNZ/i5jt65FLwJClTDC1bylObv8OCXLfIYoEne/KrxC4/msSbitQSxDYYCzK&#10;xdE3mxAImWxCh5kgwb0ogb44uqyl0e+8E50Oiqg3l0ONnhBqNdehnqxVdxOXErSTFQgiodCkNQvu&#10;jy1Am/oytLLwHwMRlBtQu9BYcc7mKPX13dwvJs30+IemXDS66KDFgkH9XjTY7Ea/O7UHq3LsdARD&#10;BDUs1r8/xg13W+vxw+Pn+DD1A375+Tf8/Otf8SNd47/89T/wH3/7B968fIXWkrMoCHZEc4wj2qKs&#10;0E5jz3iyF8aSAzCe5I2LJ13Rw2LLI81xIcsHRYFWKKKx7vnNe/j1PfOiv+HAm+W354fjfLRPAZ6L&#10;qydQZ9vZx5nx4f+j158Xl8/lxJ+O52fZc1gc/lvaf3DvHjrLziHDywrZrjpojbRBtetxVFhIoc1W&#10;CkMu2zHivAOjjgqYcNmFS24KuOQsiRGbzRgkuO0lsO83E+UVtjJnVWrpmtCYUUMitFJbAOe0Rbl1&#10;MXk6O1Cgu4fLFlVsSIBtsBNF5krIN9iOcoLmMrIKEhX1JKqaqL81k7VS32wlyG8P0EcnwT2zdhKj&#10;dc4Ep8ZySDyyCbH7NnBea1chtqj7K7gJfw8/ehyxh+B+1wrE7lyOBBqfkg9vRBaJgtNmO5FvtR+l&#10;TmqodNVAnrkige52nCIoLrBQJqjVQaXtIWRrSuDEofVIVBFG8jExLglBqroo8s220ufbh3ZXBbRY&#10;ksA03oguEqf9VrLoM5WnNlCgx1u4BbdtrKiX0SY06lK/1SG419yEYvWNKCfxXKgmgUjpJZznPkRu&#10;OcLllyNy21LE7liOuO3LCe4XwFuIvguBfAgBfrD4Mi5zkL8wmRCB/UYaLwQWwnXdfNiv+xqB9Jp0&#10;PRnkWCgiy5TGZbamR08B50xoLqA5M990F30n+v5621FkrYx8k92I2bsJSQfFkHxEnCvulUCwz+C+&#10;zPIQtbEq2n110BNqRmbO1Rth6yeqbfeg2VEJHa770OlxCO00ljS5q6CTnhuMNME4QfXkKTdcYIts&#10;C0Nw6WwQLmazwm72uJ7mgolkFwznhON+VwUeTQ7j8bVLeMZSYz5+RPfRc7xhgP/mDd69/4ApuifY&#10;/hQJ3zdvPuA1jbujfb0oTU9AR7I/Qb0PRjK9MExwP5EdiB6a23uTHdGf4oiek7boSnLk8t0T1CM9&#10;yOU32nYQ2HMhOSyu/j7xFoPyx8weP+eBPdnvwZ7ZR4DnQzsf7D/x2k9DOv8YP4MOz2ZB/mzPP/c+&#10;ZNNgzwN4BvO8eHpeXD3v2Odwz0JyeHA/HW//ief+U7hnHnsG9sxbz+W1J5vx3HP2EewZ1PO3o6OT&#10;c0aGx+eMjkzMGaN9znvPwT0/aw4v7p6XMWca7gnsGdyzIlad/wruewYm5vQR4PMg/jIH+DPFrBjo&#10;c558nueenyWHb7wFtTcI+BnYz4L76YW1vHSYdznjFtNeJrjnF7H6HO5n2SWC+0sE9cwucluC15uz&#10;jMWaM7AlsL9KYH9tOmMOg2++J/wj1H/JZoE7B+/8184+xjvOgHzG/h2wp47y+THewljmuX/Ogf1l&#10;+tzMrrLMN3SMD/k84x1jKT0/vgc7xozntefAftpYO1y+/ZirUjtx/f6cERJO7C86KkI/Kiq4l7Z/&#10;jYwIQliwNzLjwpAT7IWTVtpINTmIM2Z7cJpgKFdfGqXWSlxBoFInAktXNVQR3NcRiNQEWqA2zB71&#10;8R5oywpFW24kqmhCrafJtfOUL9oI9OtPOKMl2R3t6b4E+G6oTXBH40lnlMc6oiQzGhUlBaiuqUZd&#10;fR1amhrQ2dmF3oEh9A+NYmjiAkYuXsHk1eu4eP0Grt29g+v37uLWAwJ7gvq7j57j3pMXuP90GuwJ&#10;8h69eEWg/xoPyZ48e4HHBP3Pn0wR9L/Bw7fv8X7qHUH5CVQ5aKPF6yA63PehjoC93Oow6tzV0Rlu&#10;hoEkN4xmBdAAGYnaSGvEWykj3Pwg4uw0kOugijpfIwycIIDICMWlvEgaVH3REWJAg7kiGsPMMJTm&#10;i4kMGmDPnMRwVizBpTFOaG1F/NEtNFnJIkOTJljLo8gzVEKcsiiCtq5AME0wBfpyyNcUQrkO+2l5&#10;IwEYTVTW29HtdgQDPlro99akAX4/qiy3IY8mvKRd65C8cz1SFNcS0K1FhY4YTexCOHt4JQrIStQ3&#10;oURzM4GnNKpN5VBtIoVWazk0mkmjgkREmY4kQZgcSgzlUaQjjSINcZpkxJCqtxXJajtgt2EJTNcQ&#10;3K+cB8Nl82C6ZD5sVy6F44YVsBUguJcWQNgeCYTvEEbgltUIEF2KMIlliNiyDOGSyxEhswbh29aS&#10;CBFAOk1oyUc3c3Goje76BN4koEozcKW7EzcGCexHR3CXgf3lK3hI1/opwT3z3E/R9WOVaKcI4l+T&#10;vWLbV684qH/2jGCftm9eTPGKEf30G271DyBbdx9aPY+jL96eK2rUGGGLai9tlFjuQZqyMIJE5iFw&#10;07cIIPMR+hbuG76C5+qv4bf2KxI7S1FOEF+hKYBKAvsa9eVo1FyDetW1aFDbQDDLFtOuRYfhGrSb&#10;bkKbpSRaLbeg3lQGVTSxX4txxoPsMNxM8cZYiCFG/VS5NRPtjrtRT/2jzm4PWglmB8IMMZZgj5EE&#10;J4wkehJ4huLO2UTczo7FSKwHemLtMJIeiFd1lbienYQqAuOzRlIo0BREDgm4TKVFJNzmIl1+Lk5u&#10;W4Q8tS0oZ0VzjkkhX02UzlmDJMV5iJX+BtEEYCHr5iBJbh4Kj65BmcYaVLBCVPokXgzo+3AefDFu&#10;LUYbfZdeh23otpPj9hsJIuv0BFF5bCVX6KpDdyM69ahvapLo0ViBVgb3qovRTO3Uqr4C9ceXoVpt&#10;NfVhERIpGii0OU5QdwTnzJRQaroHk7Hu6PEwQpvVTvSwxelWSiReldDvsh8D9B2HvHR5i2qj7HCz&#10;qQw/0T3809R7/PLhB/xKsMzSVv76C4PkP+K3P/4Vr56+wkR9GZqjXFDrb4JegopLOWEYS/TB+Qgb&#10;amcztPnpoS/CDE0hRsh2IUhNP4nXd5/h5zcE5G/fEqwzGJ/21jPPPd9mYJ0H9LxsOB/z3c+A/PR5&#10;7PXcPrfl7fOEAO85Ll8+2fsPH/CEhOtgczMKIwKQ5WyI2lB7VHkQ4FrIoNmSxJatMAZtxQjmxTFu&#10;K4MLjjIYcxBHH4lKVpW125SBvRiGrMS5RbVtuuvRqLUWtXRtS1XXkNATQCb1iXyzAyiyVUOZNQlF&#10;Jy1U2aig1o7GHu2tOKOzDafUpJGuJoVcna0oMlWkcXAPap2PoNFDHc0+mugI1EN3qCE6g/TQ7KVG&#10;zx1GnsE2pKlKEOALcIDsKfg9fEjMB26je3/fGkTvXYMTStT/9qzByYPrkKEvgQLLnSi2U0apoypK&#10;nI6j1PUIfd/DKHc4SMJCg4SgFkpIBKYe2UDQuw6ZmpL0+aWRRP8jeheJ1eMbUOVEotNzF1otqG/p&#10;r0a7Pt2HJLQ7SPj2mG5Fp7kkWoxJ5OgxsBegrQCaSZw26oqgWkcIdTT+VRtvQ9TWlfDZPA9B0ksR&#10;Kr8EkQqLEatIYnn7EoRtWYAAVmF683wazxbBl8DeS3AevAUXcDUA/ATmw4vLTjWXBM18xB4SQo61&#10;Is44HUCe7T4SLUrIo+9RYLGXvushlNjup3beitOaLK30HuToKhDcCyFunzDi9jMTQdIRCWRrbaPn&#10;d6PU6gAaPDTRGmKG3jgngnZPjMU5ozPACF3M+eSriV5/HQzRPNVBAqzVS5NbIzEWZUrn2mKExcUT&#10;1E/m+nBrLa4TgN/MdMNwnAW6YuxwoyIZD0d68OjSOB7fYrH3D/D62WO8YUWtWLE1tn7pzTvOifL6&#10;9TvuF1Jmj+8/QmN5KVoyo9CdHkBw74PRTG8MnfJBF83n3YkO3CLa3gQHdNL8WUafmcCeC8khuM8j&#10;40Jynjwl+Cagf0Cg/Gga7L8I9+y8aVjnATvZ9HH2mF9hlh1jr2GAzuD7PjP2/vSYLwpmBAAz7vHH&#10;9+WBPe+9ZuB+xnghOb+He5bG8ynB/aziVXcfzrl55wG3aHZ2ASsG9lzKSxaKQ1A/s4iWA3zmsf+4&#10;iHaM89Rf4HntyUYI6oeHxjio5+B+hBkDfDpOYH/+/Mh0jnu2oJaF5XyaMaez81957qfhnu+dn+2t&#10;5wP+7+Ce5bgnY158nt3kAf4FgnsC+1ECe2Zczns+3HOA/zncE8hP25fg/iJBPd8+h/srDO4Jjhkw&#10;XyPo/gjoHyH+FkH6p1DPN57nfjbcM3jnvZ4P9h+P/y/B/ReMhdkwOL/Eik9xn/kF73PTlhlvnwf2&#10;LHTnd3A/C+xnAz7/V4DLd6iNbj2YM3nz4Zwxajf2l5YQp0lw30X2l4jIAAQEuCEy0BOnwvyQ6maJ&#10;eMMDyDDYiWw9WeTqbUGBMQEgy6JgxwP8Sg9tVHoboNrfFI2RjmhO9EZDuj9q0wJQlxaEnjNRGCqM&#10;RnOqFxoS3dCa5oX2NB80nHBHG53XTcq/Jt4BxUn+aKsuQH9vG/oHujBwvgcDo8M4f4Gg/sJFXLp+&#10;HVdpALp26w5u33+IuzTAPHj0FI+eEtA/eUlQ/2rGHjwjY5BPMHBv+tiT58/IXuLFk9d4/OItnv78&#10;C57efYhW+q71TtpoC1ZFi+9R1HtoocjuOM65Hkd9ME1kMdYYTvPAxOkwNMe6It1BEycsjyPNQQ+F&#10;zlpoDDQnAeCHy/nxJAJCMZLqiWo3FdQ570NPjD3G6buO0rHRnBCMnglHfZQlUowVEH1YHDH7tyDx&#10;qBzOmivTBLAPSRrSiFQWQITSauTobEGxIYvf3ohqvfWoNxZCu/1W9HgeQq/XMXQ4KqPOYitqCM5L&#10;tTfj1O5VSNu+DJm7mNd9Ayq0JVCtLYZy1Y0oOcZiTQn29aRQZSRPYC+PWlNZAgeCNpttaLHZiTYH&#10;gmCng6hzUEa1zR4uj36+9S5kWe9HmJIEzFcugD7z3K9aAOOV82G+bAHB/SI4rl8GR6GV8JQXRKCC&#10;EPwkV8JXdDGCCOzDZZYjSn4V4ndsQLziJkQrbiDxsQGZu9cjmb5nrsFWtNBE3kuQN16ajht9Pbg1&#10;dB63J8Zw/9JFPLx2HY9v3iK4v4fnDx4RvL3AaxJur0m0vWL28hWmXr3kIP8Jwf2bl1N4S6Lu/dRb&#10;vP/5T7jW3Ycsrd1o9ThK/8MOPck+aI1zQ3OwKUot9yJWYTX8N32HILJAwe/gI/wtXNbOgd+67wju&#10;v0O8/HIUqGxCqdpa1GiuQJ3aIoL6xWhi8Kq1msvj3qy1DG0GBBcE98xz3+coT6JpK123bRgPtsCF&#10;aGuMhOljLFgD/Z4HUGsui0pq+0an/egjETgab4sLqe64luWHqxm+GE/yxCSB/NXscFxO9sZwpC0G&#10;Ym3RG+1EsH8Cl08Gc4Wfqky3o4Sue/bBlXTt5yNz+/fIkJ2HU4orUErtWmt/BIUme1Bnsw9VxvIk&#10;+FYikeA/UfxbxGyagziRb3BS6nvk7JmPEgL1Kh0CQoKjFgJFboG1oSBaCRx7CCY7rbcQgJOxMABz&#10;aVRpCKDm+Bq0aa1DOwN79aVc4ap2snqVRag9ugh1KotRfXQJKo6vRo2JHMaibbl0sNX+tmgJsUeW&#10;zh60OGph1Fuf+vVeEq670GG5C10kfIbcD2DI7TjOE+BOBBnifJQtrrdU4pepD/jlhz/gt59+IvuA&#10;n9++wo9vXuHn9+/w1z/8Af/4299xf6AdNX7mBKMGGIiywUQKCW+CfBY33umnQ/e4DqrovQscVHCG&#10;hEXXudN4R33n5/cE3+/ec+DNwnHescJVfOPgngD9M4BnxhcDM88xm4H6j8f4WXW49+cWKRLgc8d+&#10;xMsXLzHRP4iq5ATkuJqjItAe9X6maLbfhR4bEljWEui22Iw+C5bbXhgDZkIYJOszFeIW0A5YiGLM&#10;VoJMHIPmIlyoVJM2iTUSYqXqG1FMY0GxsSJBvQrKHUk02GuiwU0HNY60ddFBqcVhFBrtRa72dqSR&#10;IDx5UAQpR0WQoSpK8C6PUpsDqKM2a/bRQoufNpoI9Ju81NHirYEKgvQ8/a0EpcIExesRLLEUAZKL&#10;EcwW0xLYRx9YhxOHBUjMb0Tc4VVI1xNFAY0vRY4q3K+epdzaLRVUeR9Hjac2l7K03V0bRYbbkaMp&#10;gjP6YsjUFsFJ5XWI37kEUQoLkXBkPYost9N5e7nifq16q7kK0i10jzaR6G5UFSBxsxpNOtQ32Zol&#10;ao8Ow03oMhFDh7Ek9W1RNFnKoIn6XILiOriTsPdiC2sl5yNCbiGNWQsRLr0AwWIE9sxzz9lcGh/m&#10;ky2Ej9BC+G1aAP8NC+CxZh4cVn8HT/HFSFSXwGn7PSggwX6OhE++5X4SMvtw2mw3jaV7ObgvILjP&#10;19qKPAL7NDVZxCuLIkZZBDGHRJFC0J9tpIg8Er955ntwxmIPShyOopbukd5YZ4wm+2IwzhX9EbYY&#10;jrBCf6A+ulmF8XBj9IYZ0XET9AVTvw/Sx1C0Gc6fpLHnlDMmc7xwJdsHt3P8cDOb5iI63hNrg7Hs&#10;ANzrb8bDyWE8uHGDW1j78ulDTL1+wYXkvKH7gYN7LvTxLV6/fEPg/57G3ClcGB5GV34S2lL8cT7d&#10;C+dpDOsmkO9Oos+X7IqeeEcMnPAguPfD2XA3Bvd/JagfI3MtjvcXYvHwLOUlWzzLgT2BOmcE2Ty4&#10;5wH+l+CeGXeMjO3zAP75jCBg+zwY54XQMGjnXsOH+1nGvR97njMeuH9u/Pfh7/PBfjbc3/134J7F&#10;23Nwz/PcT168ynns/yXcj1/ksuXwPffjdGyCjo2NXpgG/MlP4H5wgJcK82MRKxaS81/C/SQXd8+H&#10;eea153vuGdTz7XPPPYP7j4A/7bmfgfvbHNjPhnue957gnuxTz/2nYM/ZjOeeQP5zsL/1eM5lvuf+&#10;/xrcv5oBeD7Q89/r0+MM7v854HPe9Qcs5OZjnP0nz5PxvfUcxN9jx3mAz9vyIP9Trz17zF7zEfB5&#10;YTk8zz8H93dZuzyYc+HWwznj1Ebsj6BeMyoiiIN7MoQEeyPE1w0nAj1wLi4QOZ6miFbfikQNKS4f&#10;eLaOOEosd6LERglljodR5U4DPA3KtQT3TREOaCJob0rzQ3NmMLryYjBWnozRkgTUJbqjIckDPTlB&#10;6MsNQhMD/VQf9GQGojHRFcUxTmg7ewL99QUY7KjE2EgHrty4hAu3bmLy2g0uteXtB09x++FzPHj8&#10;Ek8I0p89fYMH7PET5qmfIqB/TaBPME+wz3nxHzNP/mvu+NMXz/GEgPDZ41d4/JIGq1//gCsDwzRJ&#10;2aDTSx89kfqo89NAla8BTjupI8XuEMqC9NAVY46hk46YyA5Ff0YYigPskWGjhWxbLZy1U0VjgDnG&#10;MsPwpDEPN0sTMZjoggIzBbS5HsBIlB0m6XuOpbpiJMcXQ2TtiQ6oCTFCmZsW0rV30cAujkz9HTQR&#10;KOGUoTzijwsi9vB6pGqIosxMDkVaLFf1OtQabUQjq1TruA3NDorcoto6AsV6K4JFPQkC5pVIkVuE&#10;UzuWceE2hUc2oVxNBPXa4qjW2EwTvRSBmQIB/W400P/qdWLhD/sx4LwX3ewnXgcltDkdQKOzMokd&#10;9tP8ERI4R5BlowwnsZUwWTIPBisXky2AyYr5sKJ9+9WL4bB2MVyEV8JbbiN8ZdfBc/MieInMpwl+&#10;CYJlliBi+0rEK23kLHLXWiTuWINTLKvE3pVcurg2FzX00cQ1UZqC24N9uDMyhNvj4zy4Z6namEfp&#10;7n28YAtqHz/jAJ+LvZ+G+9cvXxIcvcLT528wRWD/huD/A01IP/z6ZxILAwQe+9Dho4rz1MeGSXz1&#10;pvihi6Av33AnAsVokt74LQIJ7gMI7H1Evofz6jkI2EDHNs5HnMI65KmKoUx9A6rVlxHQzkej2gK0&#10;aCwisF2Mdp0lBA/L0GqwFt0EWixrx5DLNnQ7KKBIQxK1NLG3ux9Fu6cyFxtbaiRBJoU62z3cBHwl&#10;hUA+yQsj8S5cyMhFEoMjweYYj7TB+UBj9BBQddF16mb3mMVBVFoeRr3NYRJmiijXIkg6uhrZB5Yg&#10;YzeB/davkSrzNTJ2LkCJgQQqCDKKbAmavTTQYLUPuQeFkbuPhBXBUbLUtzix+XvECn+NZGkWfrSC&#10;y87UbLYFTaYSaDJh6TIFOc8nK3rVai5G8C2NTqcdBOI70GAijWqtTahVXY7GYwvRTO3SqraQi7Ov&#10;OjgP5fu/R/mBuShTXojiY+tQZrgNg2EkUhJ80J0Yitu1hSjxsECh3m5MeKiTYD2OBrsD6LZTQo+L&#10;EoY9CO5dj2LQQxNjgQQrMQ642dWInz+wBam/4Q8//YLffnyPP7x/jZ/evabHP+BPf/wT/ud/+x/o&#10;PJ3CFRZiYU59/kZo8zdBa7AROoJ06TOYoCfMDEVOx3HaTh2lwa4Ya67FOxKDP7LKse95MM+BPQH9&#10;Dx8+psLkQTqDc57nncE5B/188OeD/OfbaZuBezqfJxh478HSbrLUg1fGJ1GblYIsdwuU+NmhJdQa&#10;HTSGDDntwojjTvTZSqPfTgy9Niz8RARjNpIYt2Ypa0Uxas1MmGwzRqzF0cvVMRBCkzEJfAMpFOtI&#10;I+uYBFIOySDp6FakqMogXUseOQb70OBhilpXA4J0dZRQH8vW3IoEFh6yn2B8HwG18kYkH5dAnqEC&#10;B/mVTgSbbqqocz+ORi81VFP/PGe6E6nHRJFA93iE7Er4SyxEMOe5X4eYo0JI1qP/b6FAW0lkGhPY&#10;Wh8k+NVCmQuZswoqCIbLPI6h2scU/VGu6CSYLTHbRf9vL0ptd9J4uoXExmpEk4ANkv4WiSQ8yqm/&#10;NLseQqOlHLceqUV7KYntpejQWo8W9XVoZL8k6TFv/ibOWvU3kAmiWU8YlTSm1hiLoZ3GvczDwvAg&#10;uHclUe8j+A2CWGVdURoPREjgC5Hgp+d8Ce59CO69aVzzE13MAb4vjQ9+6+cT3M+Fi8A8hOxYhwwS&#10;Qqcd9uKcx1GUuh7jHDb5NAZkmygi13wX8uk7ndGWR4khbfWozeg6xB8Uw4njUkjW3ooc870odDiC&#10;ImqTsw4HkWOlRMeUUGp/HG00z/TEuqA3gcaxBDduLUlfsDEXOtXC1kqE6dE8ZYWRk7YYjDTjvPOj&#10;ydY0NznhYp43V9vhZk4AmRduZLvhQpozhpKccaulFI9G+/Dg6hU8vXcXrx7fpzH1GabeEMgzwH/D&#10;igPyvPcvnxP0v57Cezr26PYdjNWcQUdGMAYJ7vuTXNB5whldNI4NJLuh/wRtT/qiKc4fWYFuzF6T&#10;FRDYKzPuePzizZynBPjMGOBzRqD9r+B+NuB/fEzQ/ZjnpecfY/uzgXwG3rnzPxqDe76Xnn8O/zV8&#10;m4H5L9kncD8rxz3B/Q2Ce5YKkwf3vFh7tpCWq0o7HZbzO889PwXm5GXOW8+He2Yjo9Oe+5EJAnye&#10;155585mxBbWDg8NzBgjs+XA/22v/X8I989r3nb8wA/X9bH8a7BnQs4W1bMszXgGrTzz4X/Tcz4J7&#10;DvA/9eDzAZ8D+9lwf51vs+B+BuyfEMDyjME9C8n5Etxzhay+CPSzjQf3M4A/7aWfDfPXH3yE+k+f&#10;JxD/Argz40JlCLzZPvs/fMDngTlBP9mVO9RJ6PgN2mc58Lmc9/T5uWP0+PM8+Zxx0M/z6s/E208/&#10;vkLGwf1tgvvbj+ZMUPuwPz7cx0WE/oW2iAjxQ6i/G4I8bJAc5omKpGCc9bVAhsVhJLHKe9pbUGS2&#10;HUXm22jwVUKlM/MsaNFkZI6WSHs0xTqhNdmLID4cQ0UnMF6ehPPnYtGY7ofuM+G4UJ2MkXPRaDzh&#10;guYkb3RnhaA93Z/A3xst6YFoTg9AdbIvarKjcGWkh6DtJR4TyN+7/xQPHk3hzoM3BPhTePj8HR4y&#10;qCeQ57bP6BgZA/0HzHv/9CXtM+/9FB6zBbUvXpIAeIWHJAwesYVzv/yCsdoG1LvoYSzSHE9LwtCf&#10;YI8yP2MCexWEGCsi200FreGG6IuxxuBJb3QlBqIy1Bln3YxQYK+FIns1dEY54sKZaFwlsL+QH462&#10;UBMUGMhi0PMoLoSZYyLalgZdJwxneNFA64uRU744n+aN1khbmuQOIUlTDqf0tiHXaBuy9GWQrCqE&#10;uEPruSwLFTY7UaS9GRW6m1BDE1SlwQbUWbBqn3JopOea7Hej0U4RJTpbkLZrDRLlliB12yKcJnBm&#10;i0FLjq5BjcZGVKmuR7UmwZqFLPrcDhBMaWPMnwSN/V502exAl+0OdNhsQ7vNdnq/XQSiB9FEk1Ox&#10;iwpO2x6FvcASWC1ZAPNVS2C2ciGsVrF86gT3axYR4C+A86al8JRYDS/xZQT387k82IHSixG6dTmi&#10;d61D9G4BRO1cj2B6HCO3HKlyS7lsNLlaW9DmrIb+OGdcqEjF/ZHzuDs6gtsT47jHwf0NPKVJ5Pm9&#10;B3j56Mm05/4l571n3noWjvOKrusLgvpnJNhesgJX9Jh57t/99EfcGhhEgdFBtBPcT1C7XzoXh6Es&#10;Ep10TZKPSsKLwN5P4Dv4C9NELvYt/MXnw1PgGwJ72hecixjF9chW24ISDUGUqCxB6eH5qCGYbVRd&#10;jHrV+QQUC9FhuIpAah0X5zxgSbDlIIdOWxlU6EsQ3O9EPbVxoaEU8jSFkE/Xss3lEAYIWEcirHGB&#10;7pXzIRbo9dYjkNdEj90xNOopokxFAqf3bECuwhpkyq1GouQaRAivQIToSsRKrUaC1EokbFmCZJlF&#10;SJJfhHgC9IQtXyNB8muc2DoX50jsVdjtRrHNPjTR+9ZYHKK+sxcNrD4FfZeMvUuRKEHiZfPXiBcj&#10;QbB1IYqOCaDWcAsH7k0mBPgsDp++EwvTabeQQKedHLoJ7ttIuNTbKKCOLerTW48mTRI31B6tKgvR&#10;dGQBqg/OR+2RRWgg8G/QXI9KbTEU6WxDNfMS+9ug0s8RPQWpuNNZjnPmh9FgQGLIhwGKFrWNMnrd&#10;SHC67EO/y2EuRehQALUNwf394W789stv+OUnZn8AKyD1h59ZfPsP+PmXP+LPf/7vuNLRghIvc7SS&#10;KJoINsTdZE+MRDsQ+JgQ3OtgIMQQ3aFmOEtgWehtjbbMZNyZnCCI+UCA/gPBPc9jz4f7DwT7H8Ny&#10;GOQzsOcbD/pn2+fe+s/hnoXwsOfZuTwvPu+9pl6/w7UrV1FXkIVsb1sU+dihIdgSja770eW2j9qB&#10;tYUSzntsx3lXOQy7yGLMSQ6jtltw3oqA3lIYAybr0WcigAELYXSRKGthcfck1KqNpXFGVRwZh7cg&#10;S10Rmdq7CSplEXtQhGDzCDqDHdDobY4Gd0POi19ssg/pKlJIVBZBFCtexWLPd65G1N4NSFcnoWCt&#10;jErHY6giyK9yOsRBdhGB6yl1SSQfpLFLcR2CpBYhSHYRIvcLIE5TGpm2h1FKIquM4L2Uxs5SGnM5&#10;c9BAme1BlDvsI0F2CFUeJugOc0O9mx5XCbbCVQuVJCRq3Q/hrLEsEvetQviOJcgjMdHoq4VGEs4t&#10;Dopot5ZAo/FqdFgKoI/Gxz4SAz3mkuhkaxaYYDUSQ72eIOp0N5LROKqzEZWGomhz2o2zWuIIEJ0L&#10;j3VfwXvj1/AT+QYBbB0OiV+2YNaHxgE/kQVcAS8/ycUI2LIUfpsXw1eAjq2dB8/13yNQdgVSaW48&#10;bb0H2bZKNGbuwzm2YJZg/QwLzbGirfVenDbeyS2uzddRQK7ODqSryiNityCS1eWQY6KEAhsSPXZH&#10;cM7+CM5SO+eROMg22oU8o90oozmpjfrEUKIHLqT6cL/yjcZT36b7o5mJYxrj2iMNMXDCCsMnrTHO&#10;Ko+nWWM43RoTua64fCYI12j+vZLljWtZbgT47riQ7orrFZl42N+KB5cn8OjWdRpn7+HV86d4/frV&#10;NNi/4arVvnrN4P45jbs0/hLgP3vyDLcHGtF6KozGVH8Celd0xTuiN9ENvfS5+hOc0JfsjZJwFyT6&#10;Of2doP4imQeZ8P2Xr+Y8esli3pm3/uWcxwTvfLCfDfcz4TPcPg/cZxsDe563nYE2AfbDJ9yWgfcM&#10;oNPzM3DP3+deyzvG98Czc7n3nAX4fIDnQzx/f/Zxvv0zuOe89tOx9lzay2mw5+CegJ4P93zA5wpY&#10;Tcfcc957MraYluW0ZxlyWF573v7YnOGRMW5BLfPaM7BnITn8IlYfwb7n34B7gnkO6Dmwvzgdf39x&#10;xlP/Eew/B/zZcM9i7z8Ny/kE7mcAn2cs/v7CFV6e+0899jywn4F7PtRPL6adsf8ncD/tvWdQz7zo&#10;ZGyfe99PBMA03H8WW8/zyjPP+kfPPe9cPqCzhb9PCNyfznlA6vbuk1dzbhPY335M7/ng2fSWB/Y8&#10;0Gf/nxkDe56n//fGjj+ntmBt8nDORYL7yWm4j40M1STrIvtLVGgQIkP8ERbkjgBvO/i4WyGFAL8y&#10;KQz5PrZIp4E/00CBy3hRZLoNZdaKNMAfpIFFCw0BhqgJNEFjhA3aWZ7bU4HoPxOJ3rwItNB+46kg&#10;nC9LxPXmLIwUR6MpyR0dp/zRkxeJllQ/tKb4ojszGH1ZAWiigaE8ygFjdYV4de8eHrAiRrfv4s3L&#10;D3j2/EfcYx77F2/BxdcT8D18RtD+9DUekXFbAvpHz3iPWXz9Y3r8/AXz2L/hefLZYqEfPpAAyUOT&#10;uzb6A3Vwhwa9jnALFPsaI81FHX7GuxBjvR+V/rpcWfv+GFf0JfmjI9kPdWEOKHLW5TK9dMUQoBEw&#10;9mYGYTDTHy3Bxig12YYB10ME0FoYDzehQdiGK/IxmeiO0QQ39Mc60+RthnMux2lAV+YWGZ7Wl0e2&#10;tiTSj21C7AGCucOCqCQwLDeUR7GGMCp0hFClvwlNXCrMbWh12osmp32oJoDMU5PESYLneLllOCm7&#10;ALlKS1F8dAVKVZahSm0VqlVXouz4MpTqrkGXswIuxtnjYao7l1u91oBNjJJoNaPJkICtzX4XOgjq&#10;m5xUaAJWRbGrLlxFVsNs3rcwWzoXlsvnwXoF2cr5sF01jwB/Plw2LIKb4GJ4iCyCP0Fn+LaViNyx&#10;BnFKm3DyoCi3UDhk22r4yyxFGE2OJ2jyTyK4P6srS/CihcEEF1ysSsfjyTHcHx8nuJ/A3YuX8Oj6&#10;TTy7cw8vHzzCa5pMpgjq3xDQs5j7GbinYy9eENy/fs+D+5fMc/8e7wkE742MotjiGNpo4hvL8MHF&#10;whgMZASgIdAYYTs2EMh/hRCauEOlCUbkFiCcrXcgYRK06WsC/m8RobgaKcckUaEniSqtDahUW8nz&#10;VtO2UWMpWnUWo91gBbegtJ2Aoc+EwIKFsFiKoZYAucJEBiXGWwl6NiBTZSOKDaS5CsOjoaYYDDRC&#10;j7sWWmkSL9eWx+n9wkiRW4tY4SWI3PQ9wklkRKz9DuGrvkfIsm8QvPxbBK34Fj7Lvob7kq/huYyE&#10;yYq58Fz+HdxWfAX/dSRI1n6LYOH51B+kUWGhhFKz3aiyOIgq08PodNJDp6s2Skzof6kJI3X7CsRv&#10;mYcoka8QJfw10nYswjnqexXslx49UdTqChJ4C6LVlC0UZrH38tRftqPVVg411lvR6ESAZSVJ4LQJ&#10;DeqrUX9kMRqPLkEdbVmsfZs2CR4jtlhXGnWme9DiTCLDzQBnHfTRnBOPP764TveQPkrpu7e4EWRG&#10;mqInQBf9nkfQ57yfxLEqxkOMMBRmjL4UH27R35///HeC+l8JiH/Be9q+eU/g/Otv+Mc//o4P1Bfy&#10;Pc3Q7m9EbaxBpomLJOJGo2y4PO9tXmpodT2OJl99nPUxQ9VJAp3OTrx68hxv3rHiVQTw01A/45H/&#10;F3DPQTxnPKj/BPC/APb8OH3eIlwC/Z/Z9/iJC3N4ScL01p07aK4swJlgFxT52qOGYLiOhE6L+36c&#10;D1LDRJgaRgMPYTLwAC4G7sUYgf6ArTgH88NsQbfpRnQbbSCw34gWvXVcsbpmE1HUGW9BPo0PuRo7&#10;kGt4EKdNDnOi6pTmNhRaHEGNiz7yTQ7R+LMXZZZHUEVQfdZgF9JUJBGxcy38ZJYQ4K+k+2UVovcK&#10;cFVWS2wOo4Tgtcz+AEHnfhQYKyBLQxIZKqJIPSSMCBIEzBKOiCLZcDcKvIzQyNInpseiK4klF/Ch&#10;cdIO5Y5aKKfx75zZduTS+Fdqo4GeMFdUEPgXOmih2N0E1X5maA7UR4mVEtKPiiBVZTOqnY+incRb&#10;o7campz3ooMEdauNCHocxdFvJ4MeKzm0mZP4NJZCFY1vrCBgo7E4mk3F0GJG+2YkvE23oNF2K8rp&#10;nBi5pfBe/w2J/W/gI0qwvmUhgqWWIFCCIJ7upwDRJfCn/UAaX4PkVtDx5fDfuAjea+ZyHv045Y3I&#10;ZeOww17k2u9HPrVNkRXBvakSl8u+yOkISmhMLbTahzwSuhkkntii2dTj8vCXX4NkNTmcMWMhPAdR&#10;YHEA56wOooj2z9KxbF1qWyYIjPeg3kMPA6yQW4IzJpPdMZnkiuEYK/QG6qLJRwMNIfqoDzNEZ6wF&#10;hlLsMZpuT3BvhbEcR0wQ3F/Mj+KyuV3O9sb1HA9cSnPBlYJ43GmrwoPJIYL7q3jx8C5ePn1M4+sL&#10;Ep0sU84UF5bDAP/1FI23r2ncnZrCi1dv8GiyF/VpoehL9yGod+JCcc6ToO6l+aWPVaZN8cDpEHuk&#10;B9n/RlDfQcYtpL3/gkD6OUH8Mx7Yc0Zg/WW4Z9tpo+O/g/tZgM/i3u/cf8yDe3bsn9gM4E/DPQfu&#10;9Jrfgf00xM945/mAP3380/2n3P/+PdyzIla8eHt+2svZxgd7fnXaS5d42XL4cD9KMM+KVk1MMg8+&#10;25+gfQb3o3OGh0cI8HnFq1iOez7cs3h7fjhOF0F99/T2n/4xsOcZz2vPh3uex/5LcM87zvPes9Ac&#10;3qLamQW1szz3M2A/2/5tuJ/lsf8d3LPFtP/nYTn/DO7Z+/0O7rnz2GMG7LOgncE3W/DKD8dhxwi8&#10;+Z56dj6DdS5bD51z98nLOXcJ5Bs7+uZ0DoxykH+Le44H9bfY56PtR7hnxgB/NtTPNrZIlwf3lxjc&#10;k/BhfzNwHxX2l7iIUMSEBSE0yAOBAU7wdLNEoLs1Tvh5ID8yBGk0MScbKyOVBqg8PSkCfHmuAFAl&#10;Cxvw0kG1rx4aQi3QHO2AlgR3tCb7oinZBw207ciNxHB5MsYqE9GdF4h6ViUyPxjnK06iLTcIzeme&#10;aM0MQGduKLpz6HGSJxoTfdCYGY3K1FBUpoeip7YQb58/wKupV7jP4upffcCDl+/w6AXzzjPAf4En&#10;tP+IYI+LuyfAf/ziDZ7QPg/u3+Lhi3d4wFJ8vXpF/yMV7b6G6PLTxHCkOVoDDVFIwBVreQB+ZvsQ&#10;bHUUqfaqqCHgZ4PqUIoXOlI9UBVujSJ3PdT4GKMtwo6D+8tlJzGcTeDoq418TVG0W8hhwHEHTchH&#10;MB5nhIkEa4yFW2HQzwT99H4tXnooZYvJbFVQZLIX+bryyGR574+sp0l0JXx3raZJeAcX0nD2uDDO&#10;qRLsa7HsJlJotiK4t9+NWqvtKNGXQt5xMYLldYjZsghxW75D+vbvkb9vPooOL0Sl6grUaa4hMF2O&#10;Mu0VqKfJv5rER6f1LtToiqFUdT2BHMuhL4F26+1cSsZO12Nodj6OcrquNUFWiFbeAeNF38N4+VxY&#10;EdRbE1RaEVTarPgODmvmwVVgEVw3LuTgPkBmBYHAOkQT2CcekeB+eo7as4kmxhXwY958ycWIk5iP&#10;5F1LUagrh25q74F4Z1yoTMXTi2N4QGDP4P4+wT1vMe09vHr0BFN0bd/QNXxLk80bNuG8nJr23DPQ&#10;f4PnBElvWGjOq9d49+ot3v70B1zv7SdwUEFPkA7GWS7mwmhcoAmuNcwcoQrr4bPpG4SJLkS0wgpE&#10;7V6BOMW1iKRJPVL0W4SKEVhvX4aEg8IoJ7iv1SNxRRBbfWwZ6qlNmQe/9vi3aNReglb99RgwESOT&#10;QKeJCOoNN6LBXIIDh9PUF04dE0KpoSxqWFgUTf7NdgdQZbQdZxis7FyJZALtRPmV1C4rcFJGAKm7&#10;xZCybwv8JdchUl4QOfs2I4eub/jG7+C5dA7clnwF1yXfwmXh97Bb8A3sCPZdCP7dSQQEiSxFvsY2&#10;1BNgVFvSvWl2AG2OOhj2s6Zrq4UqEyVUE3Dka8jg1H5BJCssRZzUN0iU+w5nDq5BqbowKnUJ7g0J&#10;zBkQEQy1WUigy5rEn5UE7dPWfht6XPeinvpLg4U8avTFUHx4GcoOUX9jfY4gv+b4cjRoCaBWR5z6&#10;3A50OB5Hm7sOalx10J0Wgvvd1TjrZIBaEh/9fqxaqhPGwmwwQFA/4K6CkUADul/MuVzr4/kxeP34&#10;MX759S/4w48/4ddf/oQPP/Kqvf7nf/4N/79//IoLTedQ46dNwOKGS8kuBPl6aCP4GwjQRL/Xcbpn&#10;9qGG2qLK2wClcR7ory3Dq3tP8f7tz3j15gPnvWehMnzPPSviw9lbtp325E+D/WyQ5+/PPvYluOe2&#10;nLeeF87zw7Tn/i3LQEJ99wF9v56WShRGeOCcpxUqvQnUXPZy4X1jwTq4FGVMolAHk6FquBh0ECNu&#10;8uhhXnoTQfSzeHxTVp1WEL1mwmgnwdWiv5GrR9CgK4zMw5uQpr4V5+w0Ue9jie4QG1TZHUOBESvk&#10;poISC2VucWe6hiyydLdy6X1P6ysgZh/dtyR4w0ioR+8RQAwT60elkK2viDxjRQLYPSi2VkKe4Vac&#10;UhNHyiEhEgWbEbl7FSKV1iLx+BacMt7HFTlszg5GX3EShovS6PoHozHaBZU0fta4qZLI2IlcPQJy&#10;TyNcTgmkcdUQZf7m6EwN4ZI01AUYotiKQFdVCkl76X5QleWquNa5HyG434V2e3l0siJ/NmTWMui0&#10;kEELwX2jqQyaCOJbSHS3Gougw2wzWs1Z3xZBmZ4IKkzFUUdCNX3vBvhtnAsvwe/hR/d/6DYaBxQ2&#10;IER2Nbd+iMG835Yl8JNdhgC5lQT+KxEktBS+63iLbU+qCCPXisSTvRLOOBKYOxxFkQVBvuFO5Fvu&#10;RZWXOkpoTGX7WZpy3C8jRabKNN7vgIfEEiQdkwFb7FxodYizcnsVVDnQ+Gt7FHkktLIJ7rO05Kmd&#10;lEmcGtFcZIvhBCeME+BPnHTGEN0j/dHWGDrljaYYW9QHm6CD5rPBkzYYy7AlqHfD5NlQTNB9dCk/&#10;HNcKw3Al1xtjSQT9mSG4VnsW98cH8OjmFTy7dwsvnzzCq+fPuF9Fpwjipxjcv2YZc6YI7mkuJcB/&#10;PfUOTy8PoTMvnoP4vkRn9BLc99FY3hNjh54ERzQleTCwB0H9K4L8PNpyC2kZqD8ivnkyC+5/57ln&#10;9i/gfia0ho4/ovdhWwbaDMD5C2m/ZBzYTxv/MQfzfFgn44f1sH0G9ZxoIPsE8D8zdvw2H+7vENzP&#10;5LifBff8cJxpsGeLavlgz3nsWQw+57W/zIXiMKhncD86Ns7tj3De+hHaH+e2Q8NDBPhDBPRsEe3A&#10;F+C+h/PY87bdHO998e9zuGfGj7dnIM+Luf8U7j+G5kzDPQf4n8P9bQ7mJxjMf2YsLSYf7n8Xd//P&#10;wnI+gfv/Owtq/3fg/ktee77xC2UxEGfedObJZ8d53vxnc24xaCcQv0IgnpZbMKekpmnOo1fvObC/&#10;Rud/9NozkcADe972X8E9739xcH/n8Ue4jwrj4D4uOvwvtEV0aCDCQ7wQEuQKbw8b+LhYwNOaYMjZ&#10;ARWJoSjws0S64W4acCRwxlASJTSoVbocRY2nFur8aEIKMkVzpA2Xjq4xzgWNBPls4Wx/QQyGSk9i&#10;oDAKHTn+aM7ywfnKeEw2Z6KrMBz1NCm35IWhpywJHfnR6KLJoDcrAB0ZvmhPcUJlJIF3lA0eTHbh&#10;Tz++xU9/oAn+j//AL7/9nfMiPGELZ5+8wr3HBPkM6pnn/tkUnhL8PyPAZ/nPmYef8/jThP3i+Uu0&#10;pKSh1Uef4F6D8+w1eKsTtGsgxmwv/Ai4vU2UEW52FPnOOmgNMkNvrC3aWOhOsCnyXbVR6aGPjjBb&#10;GjCj8Kq3ECP0vTpCDGkyXYeSo8vRRRPtmI8iRiPUMUKT83CQEfrcNGgyOkLwRYO4NZnlYZTQJHtW&#10;fxtytSSQfkwQCQfWI0BxDU2isnRcDufUNqNEnSYk9c2oJZhvNJdHnbkcSg0kUKQtirOqmwkSVxEc&#10;fo8kqW+RtWMuCg8u4jz35aqrUK2xDvV6m7i4/RYTAbTShNdlKokOgtF22nZayaHHYRd6XZQJ7A+j&#10;na5nI02eFV4a6Ex0R7WHOVxF1sCCZYbYtBQegsvhsmEhHNfOhdO6uXDdsADuggvhLbaUJr/VCN1J&#10;ILB/MxKPSXGLxhjcB8kuR6AsTZxSixArvRCp+9ehyGgnWgn4WCaIi+WpeHZxHPcmCe4vTOL+pct4&#10;dOMmlwaTxdu/evwcU1wqTP6CWn5YDkuFOcUrXkXi7Q2bjNjCrx9+JuBrRIHxIfSGGmAo1RODJB6H&#10;s4JQT/00eNsq+It+j2j2k7qyEE6RQEo9JIKEHauQILsAoaJfI1DyO0QRfJ/TIBDQ2sS1ZRXBfYPa&#10;StSpLUGt6lw06S5HK1fqfhM69YXQZiSEar0NqCdwqDKTQcbRTchVF0OFgSxKWZy8ynqc2rMEidvm&#10;ImnHYuQepOcPiiBZcRPyj9G9ZKqGLD1l5Nno4HphNkbT41Bqr4HkA5vpMy2H54rv4bL4Gzgv/RZO&#10;ZC4rCOxXfUXbr+CxZg5S9m7iMtN0Un+usNyDEtN9aHXRxSgBXYu9GposDqHF5ggd34NC7W3IPy6E&#10;FKWFOLn1WxIRK6ifCaNKj1Uv3sItnm0xk0CzkQgXg99ksBHNhkLoZll07Hag3nw7CQdldLseRD3L&#10;z6+zCaXHV+LsoaUoPrKU63e1OiIkGERRoiWNGlb8jiCtJZDupcQAgnErNLvqoYvGjnZ3XQz4mKPL&#10;XRMDviTGuGJKluihe/5aTTZ+mHrNpY784w/v8eHdj/j1D3/Df//Hf+LqQAuqEj1RSQKuI0IP5wns&#10;7xdFYjDGAj0Bx9FF8NdqSSLEUAH1BEfVfsZozIvG3csT+Pn9Hwmw/4i3zHPPGS8s5y2XJYT60tRb&#10;AhvqS2/ecc99hHuCdWYM2qeB/veQ//E5nvHOZ2DPBAO3pfdkcM/+/zOCqZHeZhTH+iHf3QwVniyf&#10;vBJaHfbgvI86xtgiSX8tTAQexyX/A5gguB9kRccsyCx5ue27TAjwWbYjBvd6Alw2owZNAaQfXIvT&#10;pkrUlq5kHqh20aGxezeSjpL4PiaBAoLQYro2GdpyCCXQPUHHThsqIuW4NKL3CXH3Mlv4maYmh1zD&#10;vTilu5PL1X7GdAfOsjSWrDCZhiSSDm5EBt1HCdSnI/dvQBy9T6r+Lpz11kX7mSD0lMajv+QkapO8&#10;URHjivoYFzSHmKHYXhn5xtvR6KLOLagtsD+OslAb3G8rQqGXKbWFLqqdCY6pv6bs3oRomeVIPrwZ&#10;Zy0U0OJGbWQjz3nq+6y2YZCE56DDNvQ7KqDTWg7tliw8Rwxd5pvRSeNxI92nVdoCqNQTRgWJVwb3&#10;mcqC8BecD0/h+SRmViN6L40DByUQvUsQAVLLESyzgsau5QjYSlC/jcY3gv5g0aXw2zAXAWI8uM+m&#10;e+G0HQkd230ooD5eSHNIIcsK5XAYdb7aOGu9D2ma0kg8Io4cPUU0eRogV1cJLkILcEJZnCvYVe5E&#10;c5CXHhq9yTx00ELbJi8dNNM9UWl/FKeNSEwR8PeEW2HkhDPBvQfGTzihl2B+6IQr7tVlYCQvkuZf&#10;e3SGmWMgygwTqXT/FPrg0rkIXCyMw62yEzSuROFSjh+uZHphNM0Xl0szcX+oG/evTuLxnRskpB/h&#10;5bMnZC84uGdhOK9e0Vj7isD+5Qs8pS2Lx5+6MY7rDflcWE73Cea1d8dAgiu6Y+zRS5+tNtGXwf1f&#10;86L8xgjsXVszYoQePWbx9a/JWFVagnmCcv5CWj7Y8zz3vMWxX4q758M9t8/OecZSXLLFsQTwfLCf&#10;9sDPGP8YH+hpywCeD/ccxN/nATwH9p/BPQf2X4R79pj3HAvL+cRrz4+3J7hn8fazQ3IY2M/sc956&#10;/mLa6Xh7LiRnGu5HxznAZ576oaFhgvxRgvthejzMAf7g4CAH9ywchwE+g/segnvOY8+F5fzbcM8H&#10;fBZ7/zFLzufpMD8Jy+Hgnu+9/wj3Y/8E7nkFre5wFWsvEtxf5OLup+0aMx7gf0yFOQvumQf/S3A/&#10;nQqTHx//fxJzPxvueR7zL8D9NGx/yRjYc5592udgnOCeGctmwxbC3nnyes5VAvELN+7P6R6apO/x&#10;aM7dp1M8zz7/9Z+/3wzc820a6ul9r/DtLltk/JBbZPwJ3EeF8eA+KgyRof4IDyK4D3CFr6cdfN2s&#10;4e1oBXcbU4S4meIsAX5xeADSLY7hlKE0ik0lUEEQU2e/H7WeeqjyNURVsBFqIsxRHWWF2lgbdGb4&#10;oO9MOPrzI9Cd7Y9WetxVGIuLzadxvT0Po+Un0JFLMF8UjxEaoHqK49FzJgKDhdEkBmLQmRuG+kQP&#10;lIfbcqk2u7IjcaHlHMFbAfqLU/D24W2aiH/Go5e/4enrP+Ppk3d4+ZSA7/l7gvwfCOrfTcfiP8Pd&#10;Fy9x5+1bmlDfoyktCe0+BBaeymhwo4nfUwWFbpqINVNGAE1u/sZKCDY9gnR7dZR7G6IlhIAhxgH1&#10;odY466aLKld99IfZY4TFPxaE4XxeBHpPuCPtiDDSFBcS2AjivIsCRv0OYdBPFd00SXd4HEejw35U&#10;W+3hqi2ylIBnaaJk8edZGmKc5yvhgCCCFdYgQ0cGZ4xkcfq4AEHYOjJWRVYCVSyLjuEWLn91kZY4&#10;QaEokravQsyWhUiUW4js3YtJXKwkGF2NKo0NqNMTRYvlVjSZSaLdTBT9Trsx6LQHAw6KGHRWQr/r&#10;PvS6HkC3y0H0eBwmwDqKJpcjKPdURVmAAdoCrHFSSRKem5fAT3wVwqQ3IIC23iJL4blpIVzXE3AK&#10;fA9P0cXwl1uDiN1CiD8kjgSayE4eFUe4IvOCrUSo/FKEyixA9NYlyKGJrsFTG+3BVuiMd8WlsnS8&#10;vHwBDy5dxN1Ll/Dg4mU8uXGDJptbeHz7Pp4/YJPNc7quz/GC2bOXBPdTeElw/3Ia9F+QoJt6/R5T&#10;Ux/wnoBqsqqU89z3hZvhQk4IxlmYWLIXyl2OI3bvegTLLkTSPkGc0d6OQoOdyNOSJdAXQPz2JQiX&#10;+A5BIl8jTGo+ijRFCcyFuKw5tZprCJhWoZbgvkZ1ARq0l6NJbx3nvW9hKQhZ2lJTUTRayhLMbkXq&#10;4Q04rSqKQlUxZO5ZhZSdiwlQViHnuCTO6SkgX0uOnpdFnpoCKk1UUG5FcG+2D9W++pgqz0C3lw1O&#10;7pdE5Lb1CN9CbS4wF26r58Bl/TdcXnEftl5A4Dt4rf4GQULzUWm8B0Ph1hgI0Ea1hSJKjXcSPGtj&#10;lCZ7JigbbKmvWx9AndUBNNkeRIWpPHI1BJB5dDVyjqxHiaY4ynWoj+mLo8FYDI2GwpwwbNQnYGQx&#10;+MYEkRYkDkkQ1rGKtVYKaHdSJjuABovtJIQIdA6tQaHKGpQeW0HtswENBP2VmptQpk3i1EQGnR5H&#10;OM96I0Fbo7sBBiPsMMp+1Qqm+yvECn0EeKNhNuiOdEJXZhSeXRoksP8Z738iGCfA/8Nvf8E/fvsV&#10;/9+7+zQeOKHURxODac4YPR2AS4WRuJ3nj2tJthgMOIYm+12odzyEVk99NPlZojjCC91N1XhKfend&#10;u59JDL7HuzcE9m95XnsG3Zwx7z1BOFvs+o7F5L8nQCfByLOPoTZ8wP8E7uncT/ZnjIX48PbZ/2IC&#10;4i29N3sPllv80kgfKlJjUeBrj1oSQNXOh9BM4NrjsJ3u0x3od1DAeYetGHOQw5jtFgwR1PeZbUa3&#10;sTCXDabbWAi9piLoJIHJ8tzXU1+t1qRraiCFFj8DEumGOGurgdPG+3Ca+nsBjW+nCJhLrQ+TkFBD&#10;upYC/Lavh7v0cqRrbEeOLgG+2jY6vhOJqvJc+Eih5WFk6CrQYwmk0ZjFsqid0pREOvXxXG0p5OnJ&#10;cbnck49JIoX6dzIBaZ6TOhqTPNB7Lg6jlWnoyo9Dc2Y0OlLD0UGQX+GiinPUV1lF1jYvTdQ5H8YJ&#10;GvsSSYDkmiqj2OYgSmwIfgmYz5Agidu6GEFbFyFdVxaNdO1r7JXQYi5FYkccAzbi6Ke2GXZTQI+9&#10;HI15oqgnscN+TWultmkjEdSgywBfkAQ33ae2iijUkEawxCL4SCxEuJIATqiQKNGQxYnD4gjbuRZh&#10;CisRqbgWEXs2InzXRoQR4AeJL4Kv4LcI2kJwriKEDGP63sx7T2In12gH8oxJ1LCwTjdVtAcZ4pzJ&#10;LsTv24SEw2Ioo/ZoCrTAiaPy8CWRkHGUhDG1f5OvARoI6JmjrNJVlV6rhjpvLa7mSoe/AaqcVFHl&#10;rI4WOq8/0gYT1KaTLBNUqCm6ouxwrSoN99qLcak0BR1RtugK1sdoog2unPHFxOkgTJ4Ox/3KFNwp&#10;jsPVnGDcygvCZQL8i2ficLuzEXcujuIhV9DqAV48YYD/Am9Z8ok3r/Dy9XMu7fALNs5Sv/2BRPZP&#10;967iakUG+lLd0JXoxKWN7ie4b6fP1pPuzzz2DO5f07aAwJ5bSPuUQT0BObOnBOSsIi2De35oDs9j&#10;Pw339DzPK/8R7mc89vwtO849z8uSc59bXPvpQtgZwJ82BvTs+Ayss/1pQP8U3P+V8V7Lfw8mAG7d&#10;Y/nt+QtpefH2n8A9gTzz2jMPPj9jDj/uni2mneQA/2OO+/GJWYDP4H6EF4rD4H5klIXkDM85f/48&#10;AT0D+wEO6mdnypkdd/8vY+4/h3sWksPPnDPb+HDP99rz4Z7F3fOq1DLA/+i5Hye4nwH6T8B+Ntx/&#10;GfA5uL/OS4X5SXjOv+G5/38O93x4nw7D4ewh87TztjP77JxpCGdbvrH/zzztkwT4tx7Te7LPzv4X&#10;fY+Z96N9zns/C+6592PG3nP6fdn7zMD9nYdcm1yYhnuCek2yrviYiL/QFpEhfggL9ESwH8G9B4u7&#10;t4GPqw08Hc3gZq+LQDdLlCXS4HwyGDk2e5CpL4YSs21c6sQKGoCrXVXQ4K+DpiBj1AWYkZmjM8EN&#10;nSm+aE1haTA90ZsdiLHKdFxtI0BvPI3+okT0n03AeG02LrSewWBVMroKItFTEIW+cwT6Z2PRmx+F&#10;3oxgdCb6oiraFZXJQSiOckGWjwHG2krxt7/8Ea9+/A23n73FSwL3Z69e4D7B31OauJ++fMN58Wkw&#10;wKM3BPwf/ogpgv6a+BNodtci2DiMZu8jNJAeR4WHDrLsVZFooYQYs90IMtiHKKO9dOwYKj100epv&#10;hhovIxQ4aKDaSQtd/iboS3DC5dIEXChPR1uCLwrNDuDUgQ3IO7QWzcaS6LXZihab7Wh22Y8mJiLs&#10;dlF7bUe5KYPKrcgl0M04LoK048JIPiKK+L3CCJNfjXQdWRQ77MIZgq88AqXcY6tRZkCTA8F6qZ4E&#10;yvS3ENxLIO/oZqQorke01BLESS/E6f0EnzpCNLFv4DK9VOmIooGuUa2+KGq0BNBurYBO+93oJvDp&#10;ZSk7XQ6QKRPck3kcRLurMhrpOpZ7qSKLADBKSQJ+Isvgw4q4iC5D6JY1CJVagyCJFfAn4PfaNI8g&#10;fx78JJYgZPsaxOwTxokjEjTpiSNZdQti9ggiRGY5QuUWIXrHEsTvXo0MdSkSgzroCLdBa4wjxvLj&#10;8WJynMD+Au5dvYqnV67j0bVreHj7Bp7ee4iXj57h9YsXZLwqtTzPPRNwLDxnisviwGLvX754jxev&#10;PmCKJqCLZQUos1FHf5Q1RjL9MJwbhP40D+7XlTN60ohUWIQTezcQ3CugiP16YrgdWWoiiFNchhgC&#10;/wjxuQgX+x45h6j9Vdah4MgKVKqvRp3mSgL7xahTX4JarZWo1V6NZr21aNFfhyZDAXTaSKPNdjuq&#10;CZzTCe5T9q1HgvxyREvOR7LiCmQRoJzR24MC6lcst3iOujzOahLIHN2JQh3qH9S3WPXQs3r74E9t&#10;7CZC8C45F+5ic2m7COE7NyB6vyDC961DtMIyRNAxP2r/CBmCabujGKMJttdfC+UEHNWWiuj2VsOF&#10;aHNOXNbas1oOB9DhqoYGe4I6GyU0Oh9APQFSkb40SnS3oFRXEpUGEqgzEkODgTAaCO6b9ATRQvtt&#10;RpvRaiyKDhKKTQYszEGWvuseNNvtRQszEvlNZKxIUIk6CR46t4GEQQkTmnoiqDeVRo3ldpRZ70Ul&#10;wUqDjykGY5zRHaCPOpdj6GCLBiMdMRntgtZoT0w2V+OnHz7gp9/+jp/+9N/wH3//H/iff/8LBity&#10;UBxoisYQI7r/7NCf6o6JvGBMZgdgJJrAJ9wYA94qGIs0wqV0H3RG2KPYwwC1KeG4OjGCN+9YaMwv&#10;+PCGgHuKhAOD++kQHAbhXCgNwTkf8hnwM489r9oszwvPj59nXvnfwT2dPyMUpo0d40E9Ewzvucc/&#10;sBz5P9L/nnqJG5MjKM9Iwml/R3TFu6Pek/qBhSRamOfZShRdlqIYsNiMESsxjBPEjtpIcIWrGNAz&#10;Y6DfS/DaaSiEFr2NJKrWolJrHU6rCaHIcj9yTA4i30aVYPkIV0Ap22AXt5izzk0b3UGWKLJQQayy&#10;NFzFlyNCSRTp6gp0D8sjUX0H0rR3IUOPFd/bh5Oq0khU20LQvwVpGhJIprErQ00MhUbbkMtgn+75&#10;TA15lJKoLHDXRr6LNpoSvDBKYvVKcwEmGwsxVFmAkXPZ6KPrUe9njFK7/aihMafK+Sj1DWXU+Bth&#10;IjcSdV7mXGx+pZs6Km1V6D6RQ9LeVQiQn4eT6uIkWDRQ43QIdeYS6LQQRLelEDotRUgIyaCN2qbG&#10;YBNn9UbUd03FqP+KoJngvk6bBCfNXc12u+m1SoiUXQEfyQX0/Wkcpv+RbaBI4+8ORCkLI1JpPWIO&#10;CCF8rwiCFVmo0iqESC9BMN3PwbILEHOQ7nG6b7JMtqPAVBEFXPGqbSizp8/loY5Sq/1IPyrKOW2y&#10;DBXRHGqJehKwscqSiFPYiDKjA2gm8VnvxRxG9D3JKuj+LCfAr2DFzJyOoZoEUL27BglibTR66aAz&#10;2AxDcU64cMIJ41GWaKdxdLAgATc6KnC98SyGTwWhK8wUfbEWGM/yoHsjEBcKwnGtKBYXT4fgUlYg&#10;7p4Nwc08T1zMCsXNxkrcuTCChzdv4MXde3jx6CGXlYz9GvrqzQu8ek3j70uC/Fdv8Zz67w/vaU4d&#10;6UFXkh9aoi0I7h3RHe+IwRPOGEx0RXd6EPKi/P5OdpHA3oNM+MnT53OePiewJ2BnITmfw/0nYM/B&#10;Pc8jP+O9nwZ6PtzPAP7MPs8zz1tgO22fwD1vn4N7eo556pmxfZ5H/iPc88D9CS/UhqCdhdswzzwf&#10;5mfAftrY+7BzZsJxpr32v4f7a9zCWm5xLXvMwnH4Nl2ZlmXL4QE+bzEtD/DHeVBPgM/i7UfH2P7w&#10;nMHzfK89g3ue9fby4L63hwC/u48D+46OLo73vvj3fwPuP4bmfBqW878N99d4cM+B/ZdCczi4f/ZF&#10;uGfGh/j/47Ccmffkn/PPPfc3GNR/YuwzfWbTn/PO0ylue/vxa+4YA3b2HnwBwAf9GfCf/h9cbP/0&#10;Of8c7p9y1zUhNlKTwL6Ltjy4Z577QC8E+xLcu9vBy9UaPm4E906WcLI2hpOVCXzsbZAR6ILyCBuc&#10;dlTBCe0dyNKVIViVQJW1Iuocj6LZTQ+dvtboCrRDX7QbepJ80J7khW6W970wCmMVqRiuzEDPuZOo&#10;SQlC++k4jNafwURnMYYbc9F5NoYD/JGKkxguj8ZIaQRGCsMxlBeJvjzm0T+BjswQlETZ4izB4eMr&#10;nfjrH57jz7+9wdu3dzD14SGefniDB69f4xEBIUuV+fj5a9x/MYU7r37B1Ms/oCe/jKDeCr0+xugL&#10;NORyBvf4GaEz0AzNfjSh+Ggi110P6bZHkGt3COdYVV76viz2kRWdKrMmEPbTx2iSBx7WZOIKTV5d&#10;SYGod9FE+r61yNi7jCBbGK1sYaGZFOrtFKh9tqKC9suMCMwJos5oSCLzOPPYCyJVZRMS9m9C1E4B&#10;hMuvQZK6JEpd9iJPUwCnjxPcH1+DYh0RVBmKo8qIIMlEnoP7LOVNSFJYgyiCvATZRcg7sJqAUwiV&#10;amtRcnwtwT0rSKRAn0McTTob0G4hg17mtWdpBz2VMeJ9iOwI+t0Poc1pL2qs96DC4TAqPDVpQt8D&#10;r41LCB4XwWPzQviLLUPQ5qXwFVkEb6H58BD4Dt6b5sJPdCFCZZYibtdqnFAWRKLKFiQTuGbTJJd8&#10;WALhW1eTLcMJapfEQywGmOCeJqvzsTQpnXTCZG44ng73495lVpX2Gp5fvYnnt29h6vkTTJEoe/Xo&#10;OZcJh7eglheKw3nt2eRD+2whLYu9f/ZkCs9fvadJ6BX1s2wUmh9FZ5gRelMc0ZnmiKZYM1R7HqO2&#10;3oiobd8jbsciLk0gW0RYZLID+XqSOKm0EnHyixEvtZDadC5SCSbOqgviHLV/0ZElqFZfjibtlQQJ&#10;q1GvTUKKAL9RdxU6jNejh8Bi0EEWHdZydI2kkKcuhAj5JXBd/zU81n2DEwqrcE5LnqD7IFrcNFBr&#10;dxBFejuQd1weKXs2I/OQFF1rOYTLroH9sm9hvfAruG0ksBdfAL9tqxFzjMCKrskJje2IPyqG6F3L&#10;ESI7H15i8xC7jyDGUx1dsfaodzuCc4bSaHLcj0YnEm0+DPBpsifob3ZXJaBTQ5WTGjq8jei4E4ZD&#10;zFBlQeJCVwSlhgT2BOBNllvRRn2l1YT6jb4Q6nUEUKOxDjWa6+mxMBr1RdBmJo1WC3nUmUijmV7T&#10;RUKhm/3yY6fErQcp1BRCoZoAilTXEWCJoclUEjVGEqi2UKBx4gjnjWzxNUQDwUyt8zF0BpnQZzJA&#10;g5MOxk4n489vp/CX//gf+Nt//k/8f//536lfTGA4PxEVviao8dHDeYKKS1m+uJTtj+u5/rhIsDNG&#10;AuG8rx4G6DuPxZijyssQqcYHcdpJF135qXh2/w7eEFi/IdD+4S1tXxBwv3rHeelZJc63b3jgzYwr&#10;5kPHGJC/oeMsZIeBOgN/nveeJwI+hfvfgz3feCE/72ifBMtPJA5++oWA/z3132e4TcK2MjMVpwNc&#10;ODhrCzRAi60cOmy2oM1chITjBrRRH+swWoNOI5Z+lWWH2Yx+gv/zLA2rtST6zUXRzmBWay3qtNag&#10;XHMtMo+uR4amLDL096DQTg3VrpqodVFDpt5OJKnJoclLH70E9+cI/nO1d9P9S/fuUVm6R7chQUUO&#10;6bp7kaa7ByfV5BF9WBLRh8SQoiGFTB0ZZGhJIl1DHDk6JAzNCWyNtxPoSyGL5oRyuq75Hnoo9jZB&#10;z6lwTNaexqX2Eoy1luP2UDdejQ5g7EwqOmJdUeOtzYFsOfWJahpjO2PscTkvBrWuRvRZtdDorcVV&#10;ej2jLo00gunIXUuRoSNJYuAwGlwIoi1lOQ99s6kQGk0EuV/PqllmHM0N1G+FqL+SECUx2qglgHrq&#10;v/UE91V6JDwtd6KD5quEnevhITwP0buFkaWpiDPUXzIMlRF6RBaRKrJI1FZE9HEFxB3bhtiDYohS&#10;XIswOQJ8uYUktNchXmUzEo9LIodEzTltBRRqbUUZQX6Z8U6kHhZCovJGEgxbUU5jKisg1UDtkrBv&#10;M4090iS4j6GN2qqGrksZ7Vc5qaPGWYtME5UOqqhyVEWpzUE0TMN9m58Bt3C8l4B+jO71kXAztEXY&#10;opfm0OudVXg8UIc7tTlc2szmSFP0n3LAxdJg3KiJw2RRGEby/HGZwP52cQiunnbFWIo3LpWfwY3h&#10;Xty/fhXPbt7G84f3ucxkbB3Ty6lnePn6KY23L/H8xRu8ov76yw9vMFJViJZYN3SftMX5DHf0xdth&#10;INqKBIUtGknMFcf7/0ZQ30E2XZGWAP3xMw7uGdg/IRj/PdzzwZ4P9zzAnw33fJj/3Djw/xzuyT7C&#10;Pc8+h3s+rM9+DR/Y+Rlw+HDPnc8HfD7YT4sALiRnJtb+o9eeD/fMa/97uOd77afBftpzPzHtuZ+B&#10;+1FWjZaF43wE/BFuMe3HkBwO7vlgP20sNKejvWtOa2sHx3tf/ONSYXLGA3wG958WsWL2X4flcN57&#10;BvezQnN43nueTXL2v+C5/yTP/SyvPQf3DGj/H8E9MwJ8/j7vPafBnnvun8D97P1ZcM/+30fAJ+HA&#10;PjNBOMtRz85l++zXBnacB/UM9vnvORvu2fl8uJ9Oh0lwP7O984jbv3DnI9yTdSXGR/+FIB/RYQGI&#10;ILgPIbj387CHp7Ml3BzM4ONogWAnK7iZG8HWzAROFvqIcDbAmRA75PuZI91sDw1eYtziqDo2Ybtp&#10;o9VTlyDZAM1hpOxJ0XefdEF/khuGMgPQlRuBNgK6zpwQtJ4KxnBZBiabzuFSZykmmlm4TRImak/h&#10;WmcBxurT0FcSje7cQPTmhqAjN4rEQAwGz8aiPzcMTYk+KA53RGGYC85GOCLdzxj5NLjcmOjHr3/8&#10;Bc/e/YiHBIHPnr/AkzdvcIcm9CdTP6Krph41AfYkQKwwHGqGQQKf/gA9DBLonA83QVeoKRpCLFDF&#10;fhL110WJuwpXjIQtbko9JM4Vhumg46MnXDF+Kgw96WHoSglGV7gtzhnI46yGMIpZASTtDWgy24I6&#10;gqBStk5Bn6UH3Iw8NSFkqYgg7bAwEmnCSjiwhiYtguDt6xC1QwCJmlIod6cJV1ME2cfWIFd1PQrU&#10;NnIx0dUG0ijV3YICdTGkHxBElMwK+G38HsFC3yB1+0KUHltLcE8gprURjQRTvfaK6LPaQkBA8Omo&#10;gBH3vRjz3IdRz/0YctuLPgL9LkclNNsroYEVsnKlScZHByeOSMNr9XwECCyA48Zv4SU4nxcasuE7&#10;uBPYu6z/Ct7CcxEgsZCD2BNKq3Dy4EYuHCeFJuI8w51IU5VD5O5NiNxLk9wxKe7n/3xzZfSEW+Nq&#10;hg8m0z0xkRWMh50NeHb9Ah5cu4ZnV27iFxJm/+Mff8MvdP1eEtyznPa8VJgv8ZKEGoN7VjGRheU8&#10;f/KUg/znTwj+3/5EkPYaA7mpOEvA0hdpgrEcD4wW+OF8tgeqSbQlKAsgTnEpYhUWI3G/IM7oKqLE&#10;dBfO6hI8KK9DwvbFiBL/FkEicxAuNw/5GoKo0BVChQaDplVo0FyBGlVWpIlgX2MFmvRWo9NkAwZt&#10;RDFgL4UOKxnUGG9BBYm4cLlFsF39FRzWfouIbWtxTlcBHQRX5wMJqvw10OWphhqLA0jYJQSXdfNg&#10;u4S3SDZw0wKEiC1EwJZFCNxGguOwCPUJWUSryiLsgDgidgkifs8apBA8ZByXxjnTPWj01eQWDNez&#10;BXx6JChtldDufBD11rsw5K+JkWB9TMZa42a2H+7kheNmWjCuJnij28sApcbbUKQvyhXZqrfZReBD&#10;gE9CtInEaR314SrVVSg/toJsJX3n9agiSKrW3ogaXUHUEOg3mEihxZqlydyBFkdlNDseRLG+DPLV&#10;BFGsvoHOE+Ly6Vfqbkad+XYuNK3UfDdavVhaQ4KeACMMhVtw6VHzNXehJcwHf3r6BP/45Vc8mRxB&#10;W2Y8sh31uBSyLEPXQIwVCWtnTKS4YvKkIybjrDEabIyRAH10ksBodD2ICpcjSKe+lmZxBPmehugq&#10;zMCrxw/w7sMP3K87P/9AcP2aAH+Kt4iWLR7kwzfnaWcwzmLvOcCfvbiWhenwwP53cM/sPd94IoF7&#10;zfSWX8SK9zoG/PT+L5/jLoFV7ZkcZPo4oTnGBZUuKmi1kcGAkzy6bLegxUwIvXZi6LcTRY+VMLrN&#10;heh+FkQPAe2glRiGbSVx3loC7YYbObCv01lHwn4jTlP7Z2pKI11nJ1J0diNDdyfdg9sQxQoo0TjG&#10;Qj26A82QZ7AbacdkSCRuRuz+zUg+RlCruhWF1seQprMLYXQsgsXea28jsCfo15RAsqooUtXEkWdE&#10;19NeGbVOR1BgqIhc4wOojXLAOX8LnCFAb4jzRt/ZZEy2lOBydwNu9XfgXm8TBs8koeOEN1po/K12&#10;O44y230otdpF/1MJxdaH0UKg20zvW2GxnUB5K/WnbTh1bDMyVIVJwB5CW5AuOgN1SFDuJUHNanmw&#10;bDiiaLbYQqAvSWJoCwkhKRI8Emij+amZ+mq9FvVb6r8VWkKoNpZBh9NhZJBg8RFfjMgdgsjWoHHA&#10;7BhyzFWRoH8YmXYGyHQ0QqqtPlItVJGquxtJKpKI3ydAbbWWvr8YUjVYPL0kkpTFcOqg6P+ftr+A&#10;rivJ1nRRZWZlJdqZZmZmtmWQZcmymJmZmdFiZmZmZmay0MzMCVV1Tld3n+5z+77u8cb/ZsTWtiTb&#10;Wae6730a4x9r7bXXBi2I+P65Z8xAutRuMurUvktuQaosG9dwjE+e1uRHsB1kgmL9iwg+vR4pCodQ&#10;TW1BK5vl3U6ZzoU8auxUUGerOidl1NsrE9yzgbaSPHrf5KJGhpjaDmo/hwIJrL110Opvhs60YEw1&#10;FeN+bw0etZeiL9UPzSEG6Es0wUS+C66X+xPk+2CqiO774gDcyPfEZLodH5g7khWFqc4a3GWz1V6/&#10;jhcP7uH1MzanyCu8eEVgT2Lj1J6/ekvG+Bf8pzfP0ZQUjOZga/TGmKMz2hJdwQT2vproDjJGGyuA&#10;EWrxisA+g8QH0j59RvD++ClPyeElMAn0F+XZC8VAn8P9HOAzsOf6DMwLK+Yw8bScObj/KHq/6PEC&#10;eP+c2HML912oz0XsmXi+/Z2HHOznJ64SDqZdnHPPquYwuGeDaRem47Cc+4VpObwMJoN8WrKZaVnZ&#10;y8FBAdwL1odE+vtZCUxhOs58Sg4TS8thKTksat/8z8H9+ILo/adgPz+o9mO4n4vac7i/KTI0B/gj&#10;126JjJLGJubFAP/aFNMdOiB/nHf/Ae4X5NvPgz2JAPb/3VKYQohfCPSLJYB9Btqfh/vPag7yr3+I&#10;xr8QmbxN/w+Jved8Hr3gOWFOPY/e0+sFcC98P/YeTAtnqX1CpoDWacnKbLJjMXH3OT+vBPUKpPaY&#10;yND/SpCPYD8PXPV0gq+rLdwdzOFiawxHSwO4mBvA21QfLga6sGIyZoAvDydTZcT7WKGUHHyRswov&#10;A5ZNHXal0Xk0sOnEHeVQwUp1+WigxUeb15lm0+m3RFuhMc4OHUlu6M8OxkRVGqYb8zFWl4327Ag+&#10;Cn+kMpU6gyyC/XQ+yLaNzMBoaSyuVadjtDINI8URGMvxw3BOGHrSg9ES54m+NB8MZXmjNMQSnbnh&#10;+NvL2/jrv7LSc3/B30lv37zFI+rAbz15ica6ehR7mRIQaaDHUxkDnjLo8VVHz1UD9AYa05L96mCK&#10;Dmqs6gn2ix1lkaknihgC19BT65ChcAAtTgq0nzE6Qu0wkBqIgfRQNAaYo8hEDLmq1BGe/RPSxb9F&#10;MUEQS1VgkfZceWr8pTciQZI6BoLMqPMbEUxQ7H9qKbyPLoXX4eWkNbgqtR15tuJIVdmHJOkNSKXX&#10;ZFxeh0KZjWQatiGbOrgUqS0EhethT/BtvkwEjmu/QPCer5F+9kfkX/oJhVIrUaywicBrD2qUyWSo&#10;rEUHdYJdpofRaXIInaZHBTXuTQg4zU+j2fICmmwuo9pJhpcBDZU9Cr2l38KYYFN/1VcwW/UlrFaK&#10;ENx/BUc2a+OOb/lkVb5Hl/PBp6HnVyOU4Dj88hYkKh7ieb0x8kfge3ErrsqeQILOFaSbKCKT1OJv&#10;hVkyeSPx7uiOcMbN8iw8nxzAo+kpPBifxq8vX+F//c//gX8hiHr28AlekTkTDqZlA2lfsijSy/eC&#10;KP6zZ3j9iuD+6Wu8ffc7gdgbDGbGo1hPAj3UoXYR/HUnOKEr1gnlThqIvLwHQaw6DkGzLwF3ouwR&#10;MmQnCYR2I1liI6JP/Yyre/8Erz1fwe/kz0gjQMqVX09AQFAg/TNKJX8guP8ZZaRyFslXW402rfXo&#10;1N+GVv2d3MxVEexW6x7AVTqnluv/DAtWG3vfCkRc2EaQcgzNtpLo81VGr48iOlzl0OIog3K6bpLI&#10;AEWKbof7zp/gsJHM1NYfyeytR4joevieWAa3w0vgc3Q1Ak9uRrrcAdQYSpBZUEGLrQKftKrLSx+t&#10;TmrIUjmEYjKZg07S6LOVQDub18BKAv3u6hgLNsP9VB9MhNmi1VENhdpnUchmttU9iloC+zoTUVTp&#10;HUa52nYC+A30Py9H4aUfUSS5lA+WLZJeiQrF9SiRX4syurarNLajnlUpMT5ORuIEak3Po9XuCuqp&#10;DSgm8MtT2IlCuS0oUdiCKrW9qGEpQzoEPHonUG0pzgcMDhOodLtpodnkCmrUL6DMUIngwRuN4b7I&#10;NldEIctVdtdGi7cGwYwm2gnuWT3tPgb1ATrod7qCAWd5dJDavORQZH8RCcanEGskhnQ7RaS76aC5&#10;IAnPHj/Er7//hUflfyPIfv+Wpd4w6BYMpmU59mydlcJkSwb7rFoIe47l3PNceyHA01II+PP6DPSz&#10;fUkM7tn7C0wCy7dnn0Nm4t0bPL53B82lxUj2cECekw4B7nnUGh1Cl80pdNmeQafVcTLiJzBkfRT9&#10;FgfRQyDfrrMJXbqb0Gu4Df3GO9FrtBPtZAIaNTahUXMrr3iUIy+YcTZG+gCfOC9dWwyZOmIE+adI&#10;J1BoQve7rSISFI4S1G+D7+kN8Dm1HsFiOxAtfRiZtH+03BEEXCTol9yFBOUjZJpPIF52O66eW41Y&#10;uT3IMzyLcjNxVJpeIpClzzCRRW9WMKoj3ZBsropiNyO0JgdhoCoHNzrrMdVQiu68aDSwWcxjXNBF&#10;wFtB12YRmdByaoOqrCRRbiCBejIWhVqifMBtjiaZBqXj9Ll7kK68B7V2kmjwUEId3TsNFmfQbk5t&#10;mQkZIfMj6LE8jg7jw+gyoMc6+9GquYdH7ps06Jiw4gJ0TbPUxXKVnagzFkW64kE47VsKh91LEHJ+&#10;B5JVRBGrJoZwLVkU+Dgjxc0ead4OSHEyRIqhFFK1yAgp7kOo5AY6NjvoeJ6mNl8SBbrn+NidVPld&#10;vDhCksw25GkfR7kFSznTQXeAHnqoH8xQOExwvw5pqsdQTfDe7GWMcnt1VNqzQbQaqGKpTPYqaHXV&#10;QpOzKoG9BJJVj6LU/DJa3Kkv9dCkvlQfvf6GGPQzRGeQFXoyQjBeX4DrBOmP+mowU52CgQRLjMbp&#10;YzzNBtcynXAt2w3T+QT4Od6YzfEkuWGG/fKVGYTpliLcHuvFw9kZvLh3j0zwM17P/umzR3j58ime&#10;U3v8nIzob7++x+/3bqAyyB6t1M/2RJuhie7B3jBjdPqoozvUHAT0vLY9LXlKzgMG9E+eijx9MjfZ&#10;1GMCehbFpyWbofYRwfkHfQz3wsg90yKwF8A9B/o5qBem3gj1Aezn4P4DkLNBsgTqbF0YmV8YoWf7&#10;8dfPveZzEkK9MLr/cUqOAOxvC2rcE9wzqBfm20/NTWY1TnA/RlA/yqL14wzupwRRexaxF05iRY+H&#10;R8YJ6EdFhgZHuAaZBoYFM9Pyiav6RXo+wH0vgT2bnVaQby+M3v/hH5uhVigB4C9OzVkM9osB/2O4&#10;H1oA90wf4P7azTm4v0WO5mO4n6+aI6yYsxjuF5TCvP1UoP8/wP2iKD3fNg/9ArCfg3suIXD/cxIC&#10;O4N3ljrD4J59DyHEsyg+A3n2mEXfhdvnNQ/2QgkAfx7u2TobUDtBx4X9EdjLkhoJ7v9OS4QFeCHI&#10;yxl+bCIrR3O42pnAxcYYLgzwTbThbqEPW2MdWBhqwNpYA5aGanAw0US8hx0qQrxR5GqCHGqQC1RP&#10;oVLtBGpMz6HcRpwAWg7N7mpocdFEi5cuWsKN0RxjgY5YRwJyP4wUReFGYw6m67PRlxeLgfx4DFVm&#10;YLa7HPdHGtGWF4OG1KuYqM3AdHM+hqoyaJ8QDGV7or8wFD0l0Rgoi8ZoSRiuFQaiJdYZeT4GqMvw&#10;w9RILR5e78Z4cwF6Klk5zad8UquywhzkuWihjDqSeqvzqLc+h1pnKdRQ49lMgMR+9uwm4GhnOY2+&#10;Oqh3U0OxiQQ12rsJrFYhSHQtr9Pc5auHgSgH3KlIwv2GXIxRQ1lHAJVGHVDs+e+RfvE75MusQTY1&#10;9tnSO5EhtQ0J4msQLbYcEWdXIezMWgSdXgbf49/D+zDp0M8E+WvhL7UDufaSSCZAi5VcT0ZgNZLF&#10;ViLjwjJkEEBnXdmClCvbEHluMxw2LYHVClba8XvEn/gJOWI/I+/iEuRJEIjJU2emsRO1KuvQrLEB&#10;DeobqeMnAKDOv0F7J5r09qOZAL+NOsg2czE0E5BV2xNoUmeU66gJg80rob/kSxis/hoWq0Rgv+4L&#10;OG/5Gq4E9p4HlsDv2ApcPb0awefWIOTiGoSxGXap48/UOIFcfQIDxeOCdBJtGWTZGqLQ2Qzp5hqo&#10;8bbCzexwXM8JwViyP24UEXiNduHF9VnSHbx99hz/7b/9F/zXv/9nnv/JovNslkRW214wkPYt6R0H&#10;/dcv2AQrDPzf4s1bFol9jYGMWORpnkMHm+U0whq9iR5oj3LhtbPj6DsFkCnyObYKXifXIEp6P1KV&#10;qFOW2Ym0yxsRe3oJgg98AZ+DXyNCYhOK2GzByptRoUqSX4UKAvxKmZ8I7n9CteIKAodVaFZbhUZ1&#10;lne/kfbbjlK1nQTLrHzfarjtXQnHXavgtHsZ3Pf/hOBTq5FL57XNRQZ9fqro9VNBNwN9Wu8mU9Vk&#10;JY/YS/t4JNHn4FoEnlgHn8M/I1h0NRm9HXwinBoTOXS4qKPf2xhDPjZotldDjZUUetx10e9rjFK6&#10;NlPldqLB6CQGHaQwRvfgsIsSOu3k0O+mgWFffTSyHF+DcwT3J1DGfnUjuKonE9BIgFVvTJCus5dH&#10;3IuvrETOhe+RcfYb5EsuI6hfRwC+DZXseJDK1baggj3W2kOG5hAqDU7w9K4a04totpGm9xVDocpB&#10;FMjvRLnyLnrdHnoNAZr+YdSYnUGXhyreFgVjhIxyidpp1KiJ0veWQoG+JPINL6PeVppPdFXvrUVA&#10;p44OL5Y+R4BP6/2equiwl0KX/RW02Mvx8QpFZCziCezjTM8giYAozkKeoNkEzYWZeHr/Pv5CwP3L&#10;e0H6DYuk84g6A28G3R9JmErDnuNw/7sQ7gXR+MWAT2DPIvpCzYG+EPKFnyH8BeD9L7/gHekNfZeH&#10;9x+gp6kJmQGeSLVW41VkmixP0/k6i27HSxhylcSQ/Xn0s8G1ZgSuhgK47zHYTHC/Fd36W9ChtxlN&#10;mutRrbwG1SobUEemvkBxJ8LOrcXVs5sQTSY2W/8yL0laZqXAI8VMpebSZMaP8uo4AbSf90na/9wW&#10;JCufQCqdj0iZAwiR2sPz7ROVqT26sh3+p36C94mfEXFlBzJ0TxPwn0aJ4UUUGIiTOdHDYGkyevPi&#10;URdgjzofE7TGemKoPBNTzdW43lKJ4fIEdPKxVB5oIkAttZREMbU/hVaXUOuqjVY3cxQaKCHHVBmt&#10;4Q4odtBGKpmSTK0TyFTbhzzd4yi1u8zT7Ng11Gh0BG1mx9BnJ4pBuzPoNjuCDsODPK2sSWsntXcE&#10;95rbUKe+WTBInO7RKoL7Sr2jyNc9CX/RDfA8tg4xVw4hSfUsgmRPIFxPEY0JMSiNCUd+VAAqyawU&#10;kRlO0aHrigxHnOo+xCjsRpTsbjpOx3lKUb2dLMqpDc3WYXPCHEOZhYQg2u6ogkrDS8iSO4ywU2uR&#10;Rsa8gO6LKtreRPdwFbW1ZdYKqLJVQrWNIjdcrJpbo5MyKq2lkUCmIVf/HJqpH2r3YhN+sQHouujx&#10;0uNwP5QbSYBehhs9jXg41IjbbYUYSrLBQIQWn6n2WroTJnO9MF3gj2tZ3rie54MZgvsbSQ6YSiHo&#10;r0/DreF2PJiZwvPbd/Dy4WM8pTb32bPHePWKIJ/a12fv3uJf//obng51o/6qNbrCLdFLcN8SYYYe&#10;BvgBWrzefVu8z78R1HeR1BhnPGATVj15QnD/lOCcIJ3BPQH3IwLoz8I9gfx/DPfCaL0A6u89esoh&#10;fiHcfwB8HnknICeo53BPWgzoAqjnui+Ae8G+gsdsO1vnpoDD/XzEnoE9j9ovGEjLJ66ag/upWQHc&#10;C9NxhLPUsiWL3DOwZwDPIvYfZqcVwj3bPjbJ14cGx0isag5pYFRkoH9EZKCPzU47JNLbI5i8Shi5&#10;F0TtGdx3fYjg/+GfMGr/j+B+MdgL9Anc82o5i+F+hKB+dE5/DPcLo/afi9x/Bu55Wo4A8BkYM2gW&#10;gjjTpzD/sT4P9wLAF4L94u08VYcA/H8rcj8nlqbDlgJof8Hz5Nl7Cx8LIveC5z/A/dy2D/oI7gVi&#10;cP9EZObuYzoWj0QmyDSM07FhfwT0oqRUgvunJEQE+iLY2wX+bvbwcrLkcO9kZQBHKz042urA1lwd&#10;NkYaBPQ6cDDWho2BBsw0FGGhoQRHAy2E2hkh09UIuRZKSKeOIVP9AIotTlDDdQn1TnJoJRhpJ2hs&#10;DtZDSxSBc4QlOmMc0ZvmgwGWZpMVjM60EAwXJmG6qQivb/bj//r1ISbbytFeEEeNVwFm20ox0ZiP&#10;/twgtCfZUYcRgcHaeAzXJmG4Ip5H9yfKEtCVwWbGdUdJtCMqo51R6KGLPDcDPBzs4BV2ChPDkemi&#10;hyICnErj0yg1PIoi05PIJSApNbuMKmsplDkroopMSZOnFto99VBnq4IUpcMIFlsH7zMEWmrH0ORK&#10;QEYm4BpB/UReNMbpfxiKckIBNeQJl9YT3C9D3uU1SLu0EUliG5Fwfh2izi4nqF+KEIL6UHqf0HMr&#10;EHhmCfyPESwfWQavo2vgLb4ZaRYXkEBQFCO5ETFiq5EqvhrpBPeZ4qx6zlZkUceSo3QMQUc2wG3z&#10;9wjeuwSpoitQdHk1CgnCCi4vQ6nSVtTp7OFQ36y+DrXKq1Gvug5NGpvQrLuL54e3m59CNxmcLuqU&#10;2kwlUMvycv3M0BjjAg/xwzBa9SeYrfsaduu/gPv2b+C5+zs+E2UAgXGg6HqEXtyMGKntiJHZili5&#10;bQQFe5Gjfxq5xmKIJ1CLU7uANEs9VPg5oynMG8Wu5qj1tcatnHDcKyRjlxOG6dwoPOxtwLOZSTyb&#10;vYXnBDv/8i+/85KH71+/w9NHj3mlnJesUg5Ly3n+Fi9YTiitv3n5As9Zys6r93jFat4T3PdnxCFD&#10;5TQa7WX5ry/9Se68ikOdvwmSdc/C98IGeJ9dA086Hz4XNyGcjFKq4i6kMCN16geEH/kKAUe+QTId&#10;4zLDY8iW34AihfUoZRODMbiXJri/8iOqZJagVu4HVMt+jyr5n1CpuBrlqltQr38QVTr7kCa9HRFi&#10;uxF0Zge8Dq2A+74lBOxLyditQZH6QbRZi2PISwVDAZoYDtTFeJAJRvyN0eVOgEP3S5WFDEG7DAen&#10;ehsZ9NC12OethzHq0CdjHXAtzgMTMQF0X5nyn/i7XDUxEmqJVm9t5OieQJHOUQKYk+i2k8aoF3W+&#10;9gqYCTbCqLc6wcYZVLA5D0xP0+eIosJcFOUmtG5yCnXGx1HPJgNS34kSuY181uMcVglHYg1dfytR&#10;LEtQr7gVFSpbeWpOsfx6Oj5kbDR2oVrvMEq0mY6hxeYKmgm4i1l5QMV9ZPr3oVRhG8qVtqNWey9K&#10;NHeh1OAkmRwdDuvl9H9W6rA6+hd4BZViUhXBerWjLKpdVFDjrIJ6gnj2y2CnlQT6bKVQxwcvKvEq&#10;JIWWmkjQI7g3uoh0G1lk22kgy8UEJeH+6K9rwIsHL/D7+7/xqD3LmRdG1LkY6M9B/SJxKGf7zEO6&#10;MHVHCO6fgP2chM9zzX0Ge6/39F6svj7L/3/9y1/wnEzqWF8/csOuIpNAtshCHHXmJ+n6IFB1vIh+&#10;RzH0WJ/GgA2ZIZODPDrfQiDfpbeJtFkg/a1o0d5I1+Aq8IHQ2rt5KdcIZrwvbCbYvIBaBw30BJij&#10;hUxgp48BgScZbbrfc+mYR10mgJfYRSZ9B4H+ViQpHuOlG5NVT5IxOIhYxSOIl2dzV6yE78mlZASo&#10;7ZLYgnilA3TPH0Ku9lnkkhkr8bfDYFUORsqzCcxdUe+pi+ZQGwwVJWKmtRa3uhupHS/GtboMDFK7&#10;3hDmhipPYxRYXUEZAXtHoAXe1uSjzsWcDLk3HvdUoCrYGRnGUkjTOIREamNirmxBKgF+nuVF1FHb&#10;Va2zH40GB9FteYLasaNoNz3AB7c36u8gk7OVjsVWNGoT3KttQo3KJmoHtxDk70SFziFUmJxFAsF2&#10;9OV9fIIvVh3I89IBhBqooCs3C41Z6ahKi0ZrajDK3HSRSP9nCpniPDpHhWTCEhT2IpTa9niZvSgz&#10;k0SrqxrqWbqZkyLafXRR56qBRJlDiDm2HsG7fkTo4eVkqE8jz1AMuWYyaPW3xnC0B1p9TFFhq4w6&#10;B1ZNShk1tvIkObS5qfNa/6nqJzjc9/jro4vgvsNTBx0edN8EWmO0MBaz7ZW41deMB8PNuNdbhZEM&#10;F/RH62MszREz+X64WR6GGxWRmCIjfas4CNPZrpiNs6I2xBZTlXG4PdSKh6z9vXkLLx885pH7Fy+e&#10;4fWbF3j28jWev3+L//wvv2G2vgwdEY4YjLdHX6wl2iLN0RWsj/4gXXRF2LDoPcu3byTJMs549OKV&#10;yLOnz0SePH7M4Z7VuX+0EO4XAv5n4P7j1JxFcM/BXqBPo/cCsBfm1TOxxwzSGbQLIZ/BOlsKI/VC&#10;aL919yHPpWfiUf05wOevF4I9e34O7gVRe0FKDkvHmeZg/wdwT/oY7hem5IyMjPPIPYvks3Uh1As0&#10;IjLI4J7Uz+CeR+8/hntBlRy2/g+r5QjhvoeD/TWR3jm454C/ID1n4YDaodFZkUESg/v5SjkCuP8A&#10;9iQWuRfoU7hflHc/c28e7q9/Lud+DvIJ8Hnu/YfUHEHuugCOP47eM3ifW1+oBWDP4Z4gXgDuC0T7&#10;zQP9Qv2fwb3wNTxC/3AxzH8K9/NpOQvFtgmi9cLlXASfw/0Tkek7T0Qmbj3i1XLGbz4UIaDfQHCv&#10;Qyqn9ZfhwQGCvHtPJ14xx4Ol5rBqOVb6sLHShqWpGuxMNOFsqgtHYy3Y6avBRl8VZrqKMNFXgJ2F&#10;GkI9TJATYI08Z01kU+OXY34GReanUWF5DnXWEmhykEK9qwzqfVRJOmgKNEVnnD26E1zQQfDVkeRP&#10;DX4iRqqyMNlaiAcDtegujENnATVercW4TnB/va0E7am+aI23xVh1DD1Ox7X6NAyWEeCXJWKsPIVX&#10;ZxgpjiWjEIXRvCgMp/ih1t8cbUlBGK/IRnmYB0r8rFHiqoVaAoQmOwmCBjFU2kgS6EihhBrtdPOL&#10;SLGSQoa1HAqpUyyyUkKK6gley/nqhY2II9Cvc1LieZS9BPRdUR4YywjFTHYkatyNkal5DpHnViP+&#10;3EokUAcbe2YF4s4sR+SppQg+/i0Cj3+PwBNLEHJ2GcIurESo6FqCwA3wP70JPuJbkWx4jjrUQ4im&#10;DjRGbD2SJdci5dJKpEusRTIZh2QC6lzl42QUtsJjz08IPrIcaRdWo0iaQOvKahRLr0I568Q0dqBe&#10;jeBeaxPaDHeg02QP2GyO3RZHCZBOoMNGFJ3WF9BhIYF2AslqO2WUeRmiNtQWUeoXYL7pG9hs+QYu&#10;O/4Mn6M/U8e+kr7jOoRe2okoBTIfioeRQMciUZUN3DtCIhimzi+XACtJWxwZpkpkruxQH3kVfemx&#10;aIrwQrWPOUYTPDCe7IWxJB9MpAfhQWsJXkyP4fH0dT4r8d9+f4//7//6n/jt/S94xuD+yXM8JzHA&#10;f0VQ/4rgnlfO4Sk7b0nv8frdL/j1/XsyeXnI0hTjNd9bvDXRFmpBRtKJjKU5Mk3E6Piug9eFNfAg&#10;yHc9S2bt/BoChq1IkNyA8BM/IPjY14g4vwzpKnuQrbabj3nIk1vHU1IKxH9Akfh3KJH4HuWXCeqv&#10;kKR/RI3iCtTQcW7S34suMrXVdNwLlQVlAiMv7YDfsTXw2rcc7ruXwH3PDwg8tgLJZIwqNI6jx0UJ&#10;w1cNMEpGcTzYAhPUSbI61t3UiY8SrF8Lt8YYLSej7DAb40xywXgU3TeB1Ll6mfP65cWGZM4cldF/&#10;1QT9EVZo8tJAueUlZNB5ySKTWGMmjgLtkwTaJ1FrfoGgmg2Av4AaSzFUW5EsL6DM6AxK9Y6gXIfA&#10;myCoQG41csicZrDrj67NSDKfAbu+RfSRn5Atvh4lslsJ/mk/6bUokKXHiptQrrYDJWq7UKxOIK9z&#10;AsX6YvTdJJGvfBi5BGU5ErSf1AZugkrV6P/XOYwmWxn0+umh2kYeRQYE6+aSqLRgpRDP8RlRG+j/&#10;Yr/8seerLC7xXyRa2S8NeqJoIrCfzQ1HY6AD0o1UkKgviyxbRaQ5aiDXn+AyPQlDDfW4P3UD756/&#10;x2/v/krXlAC2OXAvFMG8cBIrts6eZ5DOou2sdOV85F3w3AewF0oI9rQ+D/UCCd5fIIFZIP1K67/9&#10;lcP+relZlCbFIdfTFKX2MnQujqHB7Dg6bc9gwPEcRl3EccNXGpNOoug23InOuWh9h8FWdBpuQ7fR&#10;dnQYEsiqryeIXY9atS10zW5CjvJ+OqZiqHfSQpuPCVrIBJWYSZMZlEMxm2/DSIIMJLVxemLI1hBF&#10;Mvu17dxWPsN0vPR+JCkcQaSUYN6KYGaKj/9Iz69EMLVLIVI7EEdwm0r3fZ7BReRayKM+zp/a7kqM&#10;VxfyfPtyT010RDtgpiIDdzrqcbu7CTNtFbjeUUGGvh5D+YloiXBDEfvVxfw8GqhN7aTvWGOtilIy&#10;OoOZIRgviEGVrwkStU4h9spmMsyrEKNE9ya10WwW6lqjo2ggs9iuuxutrOwlq21vtJtXzWFgX8dS&#10;lVhAQ4PN4rsBtYqsotBOMpLHUEf3SLaWKEH9PgRK7oTXuW1wkziMOHtTDNVWob+mGoOlGagOd0ea&#10;uSISdC8gi65PVi64ylEOpdRXpCjuRyC1IxHUJuapnyWTKoFys8soNBajdmUXXLb9Cd7rv0Doru+R&#10;Jr4d1WZspt/LyDGQRoe3Ne5lR2EsxoNMLJktOg7MGLCKSQ1OdD/7GaHBTonXz29yUaY2QZuMmR46&#10;vPR4AYjWEDtMVqbiRmcVbva34B5B+pORZtytjcFoqi3G011wozAANyvCcas6GjfKw3GnIgy3Cn0x&#10;k2SLoShzXCuNxJ3+JjycnsCTGzfx/MEjPGfBlOfP8eLVKzx5/Q4vfv0F//r7KwwUxKM7yhaDifYY&#10;TXdDLxmEgQgTDIQZozXSAb1h5q9o+SHfng2ifcaj989EHj8lYGdw/5jg/mOw5/rHcC/Y9ooDPoP1&#10;eaAXaCHkCyP2HOzn4J1BPwf4ObgX7iOUoEoOA/sHHO4XiUf46Tmh5sBemG+/ONf+9hzcE9h/gPt5&#10;sBfm3LO0HCHYf4B7gnnh7LQjtBwaHhUZIKAfGBjmYuk4DOr7+wZ5Wk5vD6tvL0jJ+Rju23je/T9R&#10;575XqDmw/1gM8BncM7Bng2iFJTCFEoI9y7UX5tsvFE/P4YB/+0Ot+2vTTAK4nyCwn7gu1APSQ9Ij&#10;0mNeEpOLIJ+JAz7BvTA9h9W653BPAD4P+ATvn2huOwf711yfhfs/FANxoRhwMwmBf16Lnxfsw5ZC&#10;cBcuhRC/cClcXyjhDLgzQjGop4v4OomD/j2B0RHm8zPIH5y4wQB/G0mfVEFw/zLA3xt+Xm7wdneA&#10;p7MVXO3M4GRlCEdLfdiZacPWhKDeWBO2RuqwNVCFtZ4SLPXkYGFIMlaEuZ48wb86YpyNkU2Am22n&#10;ikJWHo8a32Ldg6g0OoxGG2qknKVR76KCOm9ttIYaExhbozPcFp3RruhlM9rmhWAwPxgtiW5oSvLE&#10;aAWL5hfiBsH9k4E6dGZcRXuKM8ab03C7Px9TLdkYrU6lRjgWgyUsNz+NOpc0MgmkyjQMFcehK82P&#10;z5pbH+6C9lgftMR6otTHFJWuemj3YZEQJbS5KaHVVRu1TurItrmCUOML8NS7gEDjK4g2vIw41dME&#10;99sI7jdR53IIJdZX0O5viP5wOwzFEaimh2EsMwrd1MENxHogSfU4Qgnsg48uQejh7xB+9FuEHfsO&#10;QUe+wdVj38D3xLe4epbNhroBUZJ7ECtNHemVAwiV3Y9M6hwSVU8hijrZGBb1J6hPlFyJJMnViLu4&#10;BtH0HSIvbqeOdgu9x1aE0+PEC6uQcWkV8qXWCOrcq2xBmcIGXvGk1WA32lm+rt0J9FqdQoflCbTZ&#10;nES7zRm0WJxDs6UkGu0UUO2ijjJ3Deo4JREmsQOue77hZd+uHl+BIMmtCJLZg2iFo4hXF0Uafcc0&#10;Y0kka55FkuYpJOmKEdBfoE5LHLn6BPYmsihwp2Mc6kXnMQKDhenoTA5BhacRhmIdMZ5K5zbJAxPJ&#10;3rhRGo/Ho50EYdN4OHsLv758hv/5f/87gdKvi+D+xVNBes4bNqiW4P4ZdUDvXv+G108J8N++42A2&#10;1dTAp9tvNBdDHXXCLSzaFWnPS7YVkZkLIpAPkdkF/8u74Sm2HZ7nNiD4Ip1TiW0IEV1FZmsFcrUP&#10;osTwBIHxTmQrbUW+4mYUyKxBIcs7l/gRpZJLUc3qucsS1MuxyjlrCO43oclgD5oJ8KuUNqJMfSuy&#10;NLYj8vJGBJxcT3C/Eq47foT1pq9hvEYwfsFvz1IkXt5DgC2LbuqwWWc+GUkddowDBgLNMBltjzsp&#10;npiIpI6Y4L/XQwe9zup0vqQI2MVQYyrO50zIUjmCauOLaHfXxkiMI8kBzR4aBMRXOCjXWF1CFamc&#10;THe1zWUy3BKotZNBg4Mi/1WADaauNhJFGcF2gcpG5Mj9hCyppUg6uxT+27+HzU9/gskPX0D/2y9h&#10;sfQL+G3/AQmnViJTTBDRz5NaixwpWidTyQbRspKaJZoHkaNxAqUmUnwiq3TJjWQU1qDg/EqUKm1A&#10;oQIrk7kLTfS/9JGRaXDRQpGZHNpd1dBiS4ZA/QD9bwzALqPB8gpqDC6gyfg86g1Oo5yuu1o7TTwp&#10;T8WTxnwkmiojicA+3VQe6fbKyA92RGNxASZGruH+nQd4Q4bwtzdv8SvpPRs4S7D+Kwd1BukCUGfr&#10;LBWHiQM8g3eCdeG297Tts3D/AegXSgj1C34dIPHIPb3Hr7+w1KD3+P03Vg7zPe7dvIPK7AxkeVui&#10;zFUFRUYnUGN8BO3mh9BvS/csQX6f9Qn0me5FD4N5Q4J5AxLLtaf1Vv1NXE3aG3glpxqVtShSoGtW&#10;/SDy9c6j3EYZzd7G/BgXkIEq0DmH+Ct7ES25C3na57my1M4gS/UMEqQPIlF6H2LJlIbT/REmtova&#10;mh10Da+A3wmC+4urEC63G7FkGiMYbEtvR44xXVvehmjPjsa1pnJcqytBQ4IvCn20URdkjfG8RMxU&#10;52G6sQTjjaUE+FWYrMnFQFY4OqJc0EbXdrWTPJ1TaTJs8mh1UKHrhkyOow4Gkqm9T/BDuqUC4uV2&#10;IUpsJSJldyCH2qx6NwXUmp4ieN+FDjKLbepr0cSqC2lv4+VY69W3oE5lA0H9enqOTfC1DvWKG2jb&#10;LlRqH6d7SAIlNmpItFBEsN5lBKlLIJr6sOasJMz0dWO8rRlTJUlkGLXJOEohnwxmhbMSaqivqHSQ&#10;RqkpmVDtE8hROYx0arcTyRzEntqIiHPrEHjmZ2r7v0fYoe/gv5tNnLcEKZIE9+Z0/1kpIEeLTICB&#10;HDqcDdHnb8FhnVWzKmNBJkdpNLqoosNVl+5PFbqHpQn25dHupYpONhOtmxYaqK9qiXDGrZYC3O1v&#10;wO3BNtwbbsfTsXY8akvHUJoDta8OmM32xlSeL6aKAzFTGoQbJUG4WxaM65nu6I+yxHghAX9PHR5N&#10;jePxzZt4dp/gnkXunz7DE2pjH779Fa/+QtfpsxvoTPNHd7Q5ehPsMJrljeFEZhDMGNSzvvXfSRME&#10;9zzf/tnzNyJPCcyfEZCzOvd8Ait6/Pjpx1D/XOThIrifA/s5CVNzHj9/zcXy7FkEnQH5Hw6m5cC+&#10;eCCs8PGHFJsPz7HHgvSb2/cezukRPRYAPYf6OcgXRvOFUXtW355F7ReB/VyuvUAsYr8wai+YwGp+&#10;QO2UyDiBPZMg315Q/nKENDxMUD9IQD/AquOw2vYE9AT1DOyZ2MRV8/n2PSJdtOykJYd6VgaT1PKP&#10;cu4/B/JMfcIlQf2HyP2C6D0fULsA8Bncc7CfEFTJGSWQ/xTu56rmENxzwOdwTyK4vzZLgP9ZuH8k&#10;co2J4F6oiVts0iYG+IJ69wyWrxNAc7hnWgD0wvWF24RgvwjuGaTPaR7gGax/DuxJfPIsIbgL9LnX&#10;C6Ce9iMJ69MLU28WiaBdCPKfg3sG9dNzYussD/8GXcxCwGfHYJKOBz8mpLGZOyId/aOLAJ/g/qW/&#10;ryd8PV3g7WoHdwcLOFsbwcnSAA7merA1JcA31oCtoRpJBVZ6CrDWl4elvhzMCPJNdeVhoSMPR9rm&#10;baKEUCsN6mhVkG0th1SWc2hwBqVm51FreRENdlJo8VBBW4AeNezGaAs2Q3uUPdrj3dCW6IHOVG90&#10;kLoyr2KkLAFTDbkYr8nGWEUawX0gerJ8MNKWi+mefMy25RPQp6AzJwg9BRGYaczBbAttq83AVF0q&#10;ZmqTMVGZgLGyOIwUx2C8KIYMRCgao5xR7WWGFi8jdPhoottbE73UQXV4GqPSWQvxFrLw0hWHq/ZF&#10;eGuL4ypBbCBBlD8BboTyUWSaSNB+augNtsRQpCM6guzQG+ON8cwI3CtPRK27FtI0jyP2yg6Enl2F&#10;oFM/I+T0coScYak4y3CVOqkgqY0EmrsRr3YWGSylgAxEqNwBZJpe5gPfws9vReSZVYg69zOixZYi&#10;Vnw5gf1qWt/CDUGkzEHEyh9BvPRupF3egGyp9SiQXs/hvpzAvpBgi9W9r9XcgRY2g6PdBfTZXESn&#10;5Vm0WpxEm6UoOqwk0Mxylp2UUeOhTZ2XGgLEdvAp0p3ZgNlLWxAtsw+RGscRpX8BuZaKKLDX4tPL&#10;5ztqoJAeZxmxWtqSyKHznE/wkKkjgXwH6qwivdCQGIquvBSMVOSjNSkYZR76GE9ywY3cAEyl+2CS&#10;zvdkVhBudVbhwcwMHl2/jXdPH+L/+u//Ff/pX/+VV294OQf1bPmawT3B2vMn7Cdj9vg93jx7i6es&#10;Hj6B0lRrKxLVxVFnfA6tLvJo9tJEg58xmq+aoMJFkUzIaZQ4KiOTYMFf9gQ8xffCX5wA5spBpGuc&#10;QZ7RWYLMs8ghOM1Q2oFMxS3Ikd+EYsVNBPHrUSGzAuVSP6NCchkqL5OkV6JSYS2qCe7rdXeiVnsX&#10;KlR3oFiNjIHqNsRIbYDf8ZVw2fUD3Hd9B+ft38CBAN9p41dw3vwVHHaRySMTl2NyBdV03XWy1Bxf&#10;Q7TQ9dPlpYtuD3XUmIujwugcagmiWum6bCLzxQa/lmsfQ4bsbiTQOcpX3o9mAvWBADOMBFuhm5tW&#10;TfT4aaHHXxvt3hp0rWugwV0VVQ50vgns2YRSDbYKqKP3rzY+jUoDMjUERPmyq5EkuoTA/ivY//wF&#10;rH74GjY//gm2S2m55Es4rvgC/tu+RsKJpUg/vwIZBHzpZCwzJFcgT3YtSpS3oURjP5/PIYuMX6mh&#10;OEro/k8kM5AluhxZ4j/TtbkUhbRvnck5dLtpoNPDCE0u+mhxVCGTcRyZMhtRqLYX5XQ+So0uopiM&#10;drUZmRo2gDjAGsMpoXhQX4BcB1VEaokhwUABGdYayPOzRHtJGm5eG+W5w69fCyaNYqUu3/GSl+85&#10;2P/OAHyBPoZ7Bu2/zw3AZRLCPVsKXyOM1i+Cev5en4L9om3s1wH2Pdg6wdPDO/dQV5iL4hAnlLoq&#10;o8j0NOrNj6HddD86TPai2XAfn3W1Q387eg22oZ/AvltnGzp0tqOdlm3am3haTpMGK/m4AtWKq3hV&#10;mDSZrYiT3olCY3FU0XErMLyIDNUTBO97EXxmPfyPr0a4KO0jvgdpskeQq3EOeWTSc7TPIE5qF0Ko&#10;/Qmi5wNPrUfYOdIlupYvrEIALdO0jyBNfR8iZHcig96/PswO/WVpGGsoxe2OBlyrykBHshvqQyzR&#10;FuOGobwwTDflYLqzApNtFegrSkJnylX0xFN7H2bNy2IWGJ4nuCdD7iDPr4MKAu9SZyMyCE4ocNTk&#10;KUBR4huQqHoE5WSCmnw0UGt1AQ188CxLTdqAeg0CePXNqFPbSiaHlqqbweZrqFNcR1qDBmU2NmGz&#10;YE4Gun8qvBzRW16Myrw01GYk0ffKxqtrvbjTW4eScDdU+FqhwEYTFU5aZJD00eZNUO2ugkY2MaHp&#10;OdToHUW1FpkomS3IuLAWydTWx15YiRiJdUiR3oZ0+X1IkNmPeIL/XGpD2WzNLPWmggxXsbkiyixZ&#10;mUtt9JGxb3RUQi2fNV2WDL80mQ85VNE+NbYqdO9SH0X3cSeZdlZSs8LFAF0pIbjdXYs7Q624NdiO&#10;+6NdeDzegenaRHQR2A8nOeN6rh+m8v0wXkBig2ppeYsA/1a+L66xIBn1hTfbq3D/2gge3riBJ/cf&#10;CgIqBPdsrpj7r97il3/9HXdHm+l8kiFIdMRETgCdN1cMxNhiPNYa3eFWLHL/b7Ts6oq04fn2Lwju&#10;nz95RXD/mksA+KzW/QtBCcwFkM/gnqXdzMP9p4C/MHIvTMdh68KBtQK4n4P2hZqD+89LkF8vBPk7&#10;9x/ydbbtA/DzaD6D+Qcc5j+WAO7nwX76A9gLovYLwV4A93MTWC2E+zE2mFYQrWdwz8BeMCPtMHE1&#10;ic9Sy6rkMLAfEETtGdz3ENh39xDUdwsgn8ShvrWDIL9LpLmljXP8Z/8WwrxQHx4LoX4uz14wuFZY&#10;FpMAf/S6yODHcD9XAvMfwr0wev8R3F8jsBfoAekhiaB+dg7uOeALIJ9F7z8H9wzAF0bvGbjPrwse&#10;C+B+HvAFcP8xkM9LCOyLoJ2B+h/A/cLHC8FeGLnngM9g/GO4Z+LQvhjsBXBPryUJ4J6tC/a9wfcX&#10;wD3L42dwLzgeT0UmbtwX6RudEqlv6foA+OHBARzwAxjgezjBw8kaLramcLIygr0Fi97r8NQcOyMG&#10;98oE9opclnoE+DqysNFXgK0BbSfINyfYtzFVw1VbbcQ5mSDZxRyZjjrIspBHLjXgZawyh5U4GpwU&#10;0Eiw0eCjhsYALbSGEuTHOKAtzpUA3w/9ueEYKozGZBVLt0lEe3ow2lNZ+k4wRtqLMNtTgqcj1Li1&#10;ZKM9zQd9hZG42VHGf/adacrHVFUihvNDMFpM71GbjqmmdEw20nuVx6ArLQD1gfaodNNHg5cWNZx6&#10;6PcxQD/BfreXMY8aRZkowFPzEtwJ8D2oUfYi0PDROoUAlZOIZhEvK3m0sdJkoVYYog5qJNYNnVHu&#10;GEwOQEeYLZoI0iqcVJDJJjRRP4YoAvd4xcOIlN9LBmE/Eo1EkWImgTRzOWRbKCFe6zyC5Q4hxUAc&#10;sSonEH5hK6JEVyGSQCvs9LfUES9BzIU11BlvQ6z0ISSqneHTk8dd3obkS6uRQ2CfL7MOZayaCSmf&#10;4LOclqx6Rpv5KfTYiGPIVgqDdpfQRWDfbnIG7WaXCO7lUeWsilLqUAtMZeB9cis8jm6C/5X9iNA6&#10;w3Ne482uINFGESWuBqj0tURliDXKvE3pOOmi0EoBReznfVMp5BjQ/2Mgi4oAJ7RmxqGnMAOD5fkY&#10;rS5Bb04cKv1M0RNljQk2e2KyB8YT3DGR4Y9bLcWCijnT1/Hi7i38l3/9K/7tv/wXvGMDZp+95Pn3&#10;bMng/u2LN9QBUedDQP/yyVu8Jbh/9uo13rz/C2719CBNTxqVhmRc3BXQQoBbT51yva8+nWv6/+h/&#10;bQg0Q3OYI5kVGXhIHUGg7HGk6l1GlZMGyuxlkU+ddp7uUYLzXchQ2IwcuQ087aSS4L7syjKUSvyE&#10;sksClUstRxXBfZXKBlSosEG1W3nkukx9L4pVdhE07UT4pR24enEnAs5vg8eBlfDYuQReBPrue7+B&#10;PclddD0S9C+ikDptNtCuwkoG5XRdlNG9UqJ5CAXKO1FNENFpLYlWs8toINCv1D1C778HGVJbEHt2&#10;JRIJsgsU9qDRWAK9jqroddVAK5uJ2V0ZvVf10RtkgFYfLdQTmFQSQNQ4KPD0DBZJZAPgKwwOoVib&#10;zX68CYmnV8B/C5mQn76A9fcisF3yJzj9/BVcln0JpxVfwXXt1/Dd+hWC932F6GM/IIGAPZGAJoUA&#10;P11yFTKvrEGOwjZkK+9FpspBui6k0ehJbcHlzUg8uQzJp75H/sUfkU/Hjv0f3WQyetyMCGg0kK5y&#10;Gqly9H/JbUOO8m4UkSkotpDm11e9F5meUHv0pAahNy0M5QR90VonkcjGuZioIdvFFE2ZUbg51g82&#10;+c7rNyzNhqXW/AVvCaLfkVjUnuXd/0VY/eYDkC+Ee0FKjgDu5wfWCiV4zVzUnmkB2AveawHYC9Nw&#10;uATPsX3ev2e596zC0+948uAxumsrUBPjQdenDIpNz6DR4gRaTfajUW87/0WoxXAv2g12EdzvwpD+&#10;DgwQ2Pfr7kavzi50Eti2qm1Eg9J6DrAV8mz8xw6Cyy0IPLcGSSpHkKktigz1E3R8jyFcbDP8TqxC&#10;0Mn1CD9F5+TiHmTK0vWuLopclmJjdB6JygcRdHEbQsR2IlpyJ+JkdiNYajuuSm5GiCSBq+puZGgf&#10;RjwBayFdb22J3hiuycV0ey21wQ0YLc9EZ7I3Wule74izwUiBP2ZbyHQNVmK6uxLdhQnoyQxHfyq1&#10;lRF21Pao8XS+HJ1TqKM2qpOMaIuHAaqdjJFvr490M1mkqR1FksxOamPO07WghRYyrnUObH6FE2g2&#10;3o8mk12o09uKeq1taNDYjkZWzUl9G2qUN6FaYQ1qFNm4o7V0j25CARnvPPX9KHCywZPRa3h+bxaP&#10;Z0cxUpGD0eww+t42iDMgo+9mgJYAMih+JmSUDdHrrYM2R0Uy0lfQbM5maD7B78MUiTVIvbyWzyCe&#10;p36ADNIxlJhcQAXdz+WeZsi30+IDmEvpni61kERtgCGGi0PRne5BoK6MDrpf+5w00WWvjEZLKTJ3&#10;9H9ZyKHJkQ2iNUebvyHa6f7tovasylELFX4O1KcV4c5wF64PduH2UBeH+0fjnZhtykR/li/Gsv1w&#10;pywCd2qiMVsZiolCPz6w9haL4md5YCzJESPZgbjeWo774yO4P3MdT+49wPPHZIpZhbI37/H8DcH9&#10;L8/RV56A1lhHXMsNxrOGLDIG/rxW/kSsLQjoMRRh9XdaNpJ4vv3zZ29EXj4lsCeoXwz3LHrPQJ60&#10;CO5JtE0Yqf8jLQR6ti58/Idwz/QJ1M+LpegsitpzuBcAvmA7y68Xwvz9RWB/g+XbLxhEuygd5zNw&#10;z6L2HO4n5yaw+hzcE9hzjTAR6M9pcGiEl8DsI6hn6v0o134e7jsI7tt5BP+fgvuF+hjseaR+DvA/&#10;iG2by7kfGhPk2wtTcoT6Q7ifEsD9OIH9+IxAn8K9EPDnIJ+DvUA8Nee2APCn7xDM3mVwLID7xYAv&#10;iNj/x3D/B9H5D+8peO4DvP8B3Au3fyzBfrT+OaD/WBzYmVmZB31B5J5e/0HC/eZTc9h7C40Og/vJ&#10;mw9EhiZuiLT1DIlU17eIENhvI+kT3FcQ3L9k6TmervZwc7QiwDeDo5Uh7M10YUtwb2ssiNzbEMjb&#10;GamQaKkvBztdGdjrKsBOh6BfVwnWzAQYKMLJSBV+ZBASnMyQ526GAgd1ZBuLI1dPEJGrsZJEjaME&#10;NeKSaPJQRFegHrrCzNEV7YT+JF/0JvpgJDMIA5khBPZX0ZYVgNHKaIy25GGmNQ8vh6vwoDULnRk+&#10;6C2Mwkx7OXUw1IE05mOkKBwNZBZYeTZWkWea9rvWnILRqjiMlcahNyMUjWFOqKGGs8FHG51++hgm&#10;8BsLtCQQMkGekxYSCFzjCGpDrKTgYXAabtrn4K5+HoGa5/mstjUeWugNIMAPMcdItCM6wh3pu3sS&#10;5JNBiXRCS5A1qr0MUOWph2LqwMqpES+kziHbTgZlnhoo92DlNtVRZKeKZB0xRCqfQrKhBBK1zvLB&#10;cGEEWpGiSxF++gc+GDfm7FrEX2Bl7vYhWf0Uwf0pMgHryQT8gFSJpciS+hml8stRobgSJbLLUEud&#10;WavhHgJDlo4jil7Ls+i3EUWX1XGC+2NoMzmHZjblOXVCRfZKKLBVRLD0UQRJHUesnjhS6P/PJ4BP&#10;c9ZGrrchipwNUOphhsZoF1QFWKPUQR9FFsoot1VGnikZADJCWTY6aE2ORm9pIUbrK3GtoRpjDVW4&#10;3lyOXjJnraEWuJbhhckMX0yk+lBH44e7Tbl4OjWG+xNTeHrzOv7++6/4t//0d7x9/hKvnr7Au1dv&#10;Cexf87z7109ZFP8Vnr2k5xjcP32DF9QJvfrlr7g/Moo8aw2U6J9Gu7MMwa0aauiYV5LJKneUR6kz&#10;fU8nNRR56CHBTBrRZKQyrGRRRIDJavznUYedY3gSxYYnUKC5B7kEu7my61DAItKyq1HC4F6SjrHE&#10;zygWX4riS0tRemUFSmRWophUprwR5WSmKrV2o1JtD6/RnaYrScdEH4nGmvAVOwTvQ8vheeAHOO/7&#10;Bi77v4fzgR/hf3ErUrVP89SZGouLaDSXQI0uga0imwDqEFosxdBuI8lzzStUD6CEIKKARQvF1yPu&#10;zE+IPvkdkkR/Qs6ljajROIZWNjDT4hzq7SXQ7q6Edg9lNLnKoc6RTIztJdTaSKHC+CLK6ThVGxxB&#10;qdZOZCusJ9BbjYBdP8Jx+Vew+/FL2JCsfxSBwzIRuK/7kldmCtz3I4IP/hnBh7/mqWaxBPeZlzch&#10;9dJaxJ5biujzS/g4kQxWPUluN5JU6RojI5ggvQeRh5YggQxB6uFvkU3XdQWBUJedElrpGsvUlUOM&#10;4gUCo4vI1zlHYH8RlXRdNdBrW4Ps+diWljA31IfStednhXgjaSTS8UizVKDr0wIVsaEY62jG8yeP&#10;8Y6g+vVbAna6Jt69oyWrV8/TcQjcCbAXgr0AyGkfYc49rbNtv/32O9/GAJ9H7kksqs/y5Re+dpEW&#10;gL0gDUeghY/ZfnxgLQH+6ze/4ikZ1fGuNlTHeCLdXBKFBqfQYHYK7ZZH0W5xAC2mh8mcH+MDRntN&#10;D2LIaA8G9QnyCfj79faggyC2hUWolTbyKHUFwWyZxh4ypwcQQ8c8Su4Q4pSOIUWNVcE5ihjZXYiT&#10;349EhcNIkT+CDMXjSJM/hkTZw0im/Vg9+1iFvUjROo08E0mk61KbpEltguweJGgeR57+UaRr7EWU&#10;0j4e5KgNssVgPrWp9cWYaq/HTFsDZpsr0J0VguogE7REGmMk1xszjam4NVSFGwP1mKgvxL2WMsyW&#10;pWAg2Y/XTi+ldjFe5QBy9Y+j3kGKDxrt9rVBnRv1G9aKyCIjlyJPRkTzNMrIANe6KKGKjeWyvoA2&#10;m1NotT6MZtO9aNHfi1bt3WigY1GtuA7VSmtRxwoKkBpU6LHKVhQr70KJxmGUWuvhXnUp7vdWYrg2&#10;FbmeRkgzuETtujoqPVRQF2iB/lgHtAcaos1THd2eauhwlEOL9WU0mV2k9ziCpMsbEUfXe7bqXlQY&#10;nUG1Bd1f9mSgnRXQl+SF200laKc+oZn6ijYnBXpOntp9HfRm+uF2dQxa/fVQanwJTdQONdrJCtIJ&#10;6bUd7hrouUqfH0bXPvUxrBRmG/UXlW6GaEqKxD2C+jtkZGcHenBvuBePxrrxZJJEBooNlJ2k/u92&#10;dRzuNsTjZl0UrpcF4yaB/Z2SIFzPcsdAtBUG0/1wk+D+wbVhPpHg03v3qW19ihcvX+MF3TO/UTv8&#10;6sEkWmm/9hh7jOeH4XF9Fm5lhmIyxgWjkVZoirBmcP+qO9wqg8Tz7Z89f02AL4B6gebq3BPAfx7u&#10;2bbPAz2TEOQXSgj589VxFqTj/EO4FwyO5QNk5wCeR+cJ7m99AHwWtX/Mc+xZGs481N8XVMiZE6uQ&#10;80muPYf6PwJ7wQRW85F7NniWlb8URu4FUfsPkXsWtRdG7gcGRQb6SSxVp08wmFYI93z5IS1HAPj/&#10;EO57COS55urb9xLUs9r2fR8i9AT3wtKXc4NpuYQpOR8G0QoH1M6DPgd7FsHnYL8Q7hnYk2aYCO5n&#10;SdfviYzfYCK4v0Fgz/QB7kk3HoqM3yS4n9PkrTnAn4tWC6PjDMCFqTlCfUjHWSgG+LSc3+9TwJ8H&#10;+3nNw/xHYE8SwrxwHMBCsOffbQ7WhcD+WbgXisP7wv1JD+eW/LUCqJ8XbScxuGdpOZO3HvLUnL6R&#10;SZGWrn6RqrqmTwDf18sdXm6OcOcRfBM4fMi91yBwV4E1i94bEsgbyMNGXwa2utJwILh30FGCvZYi&#10;HPQI/A0VYEXgb6WtAFc9VUQS4KQ4GSDTSRdFjtqoIGhm5b5KLKmRtDiPGhtxNDtJo81dGe0+emj3&#10;M0Wbvyl6I2zRE+eKHmpgunKvYqAsHEPlDNBjMFYcga5UL3SkeWGoLB4TzUWYoE5jtDqDoN4f1eHW&#10;6MkOxUxzIc/PH66ORV9BEKaq4zFbl4Hhwmi0J7ig+qoBar21ee3l4RAr3pjWE/BXE4BXeWkjy0kR&#10;gfpn4ap+Fi5qYvAluA/WPEcgfhHVDkq8RFkXGYOeUGv0U6M3EOeOLoL7thBbtIZYE5g4oDnEEk2h&#10;lqgNNEKZtxYqPamhdtWkTkANFfbKyNCXQLTaOYKWy4jTOQ//C1tx9dQqBJ/8GWGnfkboyWUIObIM&#10;MWc2IU5qL5Kpo05WOYyIi5sEQHXpe2Rc/gFFsj8QiC5BmdxSVCsvR53WRjQQCDQY7kMzgX6r8S40&#10;m+xEi8l+tJqyOvcEfFZyBL4qqKHvlmZFnay+NDKtlVDiaYjaEHeURdDxz7qKBoKsEjdj1IbZotzb&#10;HGV2eigxZTMrKiHDUBIxupdREuCCwYoSjDQ2YKKtCdMEXNdaG3G/rxVTZUlooXMyme2L6ZwATNE5&#10;ms30wq2KeDwZ7SW4n8SjmRn8Qh3Mb6/eELw/43AvjNi/ePISzx+9AJ8i/fUbvCa4f/f0HXVE7/D8&#10;3V9wb2wSRS4GyNY6gnq6rprpvLGp2ytsyExRh1zhrIg8AvkMepxCnXCOgzRy7a8g31YKJXaSyDc9&#10;hQKDoyg3OoFS7f0oViUQUNiAAunVKGQQL70CxZd/RqH4EhRcpGN9aQk9XsYneWKzuDawXF+DPajS&#10;2o4KtZ0oIiDJNVVCeYA3ioNCEGduiED50/AU2wGXoyvhvn8pnLd8hZCTK3ieea3JaTQYn0ajvihK&#10;5PehRG4vOqwuo5tAhkX0KrXIdMjtJLDfjDyCinSxtUg6zyL3SxF/4s+IJ+DOvEDGjuClTGcv6q3O&#10;oJn+rxZWH9z2PBrtCfhtzhD4n0eF/hmUaR1GmeZO5CtuRILYSvjt+wG2K7+C1Y9fwJbA3uHnL+G4&#10;8gs4rhGBz86vEX58GSJP0TV4dhniyAiwak5xF9YgnUxFwrnliCa4jzi3BFHnlyHh4jqkSm5DvAKZ&#10;yauOSFcRxdU93yF47zcIJ5OQcuhnlKscRJO1AprdDVHpYopKd0s0elqgwd0EbQH2aA92Q2OQG2rp&#10;mqrzd0KdtxUZMV3kWSoRaIoinkAs1UEP5XHUJrQ04fHdO3RdvMYrMntv3rKUGjYgluCaD6T9C4dv&#10;HoFnwE5LBupcc0DOIVwI8fyxIFrP1j/k5zPx/ebBnUfl+fa55xjI02d/qG/P9xM8z2fAJf36219p&#10;+RsePXqOaz09KAxxRhyZzWKjswSqYuh2ICPuchY9ThfR4yiOQXo8ZHsCg6b70Wu4E32Gu9CltxOt&#10;mtvQorkd9WrbUE0qV6frg6VFaR1HIbVPWbpiyKL2hAVUcg3OoJAMbIWDHEqspFFkJokCYwl67gKy&#10;1M8gVYHg/8pORLAIuckl5FpKI1aH2hm6HxK02YD5M8jROYwkulbj6TX57sboTI/AaGUuJpoqcK2l&#10;ju71etwfbMNEXTaqwgj+wowwmOaBiaok3OirJhhtws3OWryife7W5WEgLQjd8R5oojY320gUsfLb&#10;kKlxEHU2cujxMUOXrwXqqZ0sNhFHsuIBRErsQoIsGVzzS2Bzc9TaXECDxTEyxAfQbLwH7Qb70KG7&#10;F01qW1Crsh516hvQoEH3pupq1CmsQrX8JlQq7SFjeQyVZmR4WaU3Jw1kU/tf5muAOhd99Ee7oT3W&#10;GTX+RmgPpWsxUIfgmkyoizwZUWk0UNtSqH4YiRIb+TiARGlqI8iE1xifRZ35BV5EotFdBd0xjrjb&#10;mEf9lxcGQswxFmJKhsUQNS7aKHFQR4uPPhqoTSono1BjLYlKezLwXopo99dEX7ARhqPtMRRlj94A&#10;EzS76aDKXoP6DksM15Th4dQYbo8P4uZQHx6M9OHpRC+eTHXj2UgtpqsSMFoQihvU383URGGiIgQ3&#10;y0NwpzgItwsDcDffB4PRluhN8sT1xmLcGxnAw9lZPL5zB08ePcRTNgM4Xat//8t73OqrRXOCG7oT&#10;nTBRFkGAH47JRB9MRjgwqEdpkOm/kyYI8u1JW5+8fM0j9Azony6M2pMWT15FcM/TcwTVcBZH7heC&#10;/OIo/UJxqF8ogvuF+hjwOdTfF0K9EN4fEbQ/FLnO8uhZJRy2nYH9B7in5+cAX1gdh0P9HNgL4J5N&#10;WnWbgH5u4iomDvRzUM9ScTjUz+fb88G0YwT3owzuxwS59ixivxDu5wCfgX1vnyBqzwCfLbtZSk4n&#10;K3vZJahvT2qdg3sG+Sw95w//uvuvcTG4Z5AvhHtB+o0gSi/IsWdwPwf2c3A/XyXnM3BPWgz3C2aq&#10;/UO4vy/Q56L3BPcCwKelEO7ncu959H4OpOfhfkGk/g80D/YC/e/B/f+uBN+Pwfk/A/eCyP3C6P1C&#10;sX0+hnu2jZ6j5fTdJ3Rc2K8c90WGJ26IdA+OiTS1dYuUVTdwwCe41ye4ryC4f+nt6QoPZ1u42pvD&#10;2Yal5+jC1lST4F4VVgT3VkbKsDRQhLmONCx1pGCnJ09ShK2OPOxpaaevQOAvDwtat9BRgKO+ItwN&#10;lXDVUhOJroYoYHV+/c1Q6aWPYjt5FJqKESieRxU1jPWOMmhwkUOTuxK6gg3QE2mBwRRX9BPI96dR&#10;w5ThhZEsH/TS45Z4ZwzlE8A3ZOFubw3e3RzCPepE2pKpw4h3xCh1KjOdrOJOLsaocWpNsMdoYSBu&#10;txXgeksBbYvh+aEMbFn6Rm+gOTWspgT6+mgjwG9w0yDwVUeipTxC9CQQqHkRgapn4Cu9H94XtyBe&#10;+Qhq7KlB9tZBl58B+kMt6DtboTvUloyJHTqDLdEdZo1O6uha6X0b/PRQ66mFKhdVgnoFVFhfQZ6x&#10;GMHKOZ4/HGchh0iCFvfz2+F5ch38Tq4m+FtDYL8KQQd+Rsy5jUhWOIhUjaNIUjqIeClWynEd0iWX&#10;I1PyZwLRpQT3BE6Ky1GjugpV6uuow9+ASo2NqNfZjCaDTWgy2oIm0wNoMj+LBlNx1BE4VruroT7S&#10;EkXehsiy10K+szaKPU3QGh+C1swIjBRHojPSjc4XwX2QOcrpuUp7fVRYqKLMQhGphleQ6mSE1tx0&#10;TBDQT3W3Yba3HbM9HbTegdvdLZgoT0FzuA2Gk10xluaJiQxvTCTYYjYvEI/6WvB4agqPCe6fXL+O&#10;Z3fvE7w/w5u5dByWa//y6Uu8fPKKV8l58ZK2PXuHN09Y5P4dXr7/K24OjiGX4C9FdT8qCZIarGV4&#10;/moZgUApdbrFlhIE8vLIJWDOMiM4sZFApglBjwnBrs0lAqsTKNQ+gGrjk6jQOYBi5c0E9+tRKLOa&#10;pznlEsznENTnXfyeAP9HlEj+xCP3TDVKG9CsswutBgfoOO9EDQF+JYFQiQGZJy87NCbHojIhFnmB&#10;/sj1ckCE+iV4HF4D753fIYMgoUrzAAHHQRSwPGbJzUiX2IQa3RPoJRBrIzNSS3BToXcSpVoHUU7w&#10;VqayD4Vye5Atsx1pkmuQeOp7RB/4EjGHv0H8mZ+QIrESBSo7Uat3Bq3mdI5NjvNc7hqTw6g0OE7m&#10;hYyCCkvJWI/Yc8vgs/tb2K38EpYE9XY/fg37H7+Cy3IReG38At5bv0DY4e8Qf3Y54gni48+uQOz5&#10;1QTzaxF1ehXC2cDxI98i5jwbH7IMYWd+RJToCiRc2IAkMsODcf7IN5FD+LkNiLu0HYUK55B16QDK&#10;tE/zEqydAVYE8o50b1gR4Bui2tsClb62KHa3Rr6jKQrsCYg8TFHvZohsY1kkaokjTluM7kk1FIb6&#10;YKChDveu38JbMnlsNs2379gEVAzuBRH7XwiiGdgL4Z7l3guh/WMJo/TzkC/YTwj3HPDZvnOR+PnX&#10;fgT39P6L4H9uybfz9/+NR+5fvPwNtyenUREXhFQy1iV0nTayKlb2lzDgLoN+bzbZnhxGXM5j0PoI&#10;uo12E9Rv52rTZmBP0trJ4b5MieWTk1mj6yNFYQ8SySCyUo15ZDLLjegaN6PrwEGBzyJe5cgGhipS&#10;G0Si9jefjECO9lkyA6cRLL0dvhI7EKV6CqkmF5BmfAqlNuIoJ1OYrLoXkcqHkUFtRHNKOAbLC3Gt&#10;oQq3ugjau8nAtzXgVk8LZtsq0Jrqi+YIc/QkuGC0OBaT7cWY6W+g/apxu7UU/TnhaI52RTtTCJ17&#10;O1mkqpBxkNmFdLVjfAKnBmcVtLiro9ZODjm6oogQ346rJ1chRWU/qh2o3SIDW2NyAI2me9FqvBdd&#10;RgcEcK++FY0abF4Pgnz1tahWXoEKWbpfpVehTJ5VbNqHYuPzdF1KocBaCVXB5uiKd0cTwTO7Fjtj&#10;XdEWbMEnYmzxVEEjq85jfQmV1F7kqO9HvPQWhIuvo++zgdrgrchVO0j35wlU6h5Guf4xtBPc1zsr&#10;oyvQBD1BZhgLt8QMi35H2mEq0R2z6b4YCDdHE/Vzbc7SZOBl0edK8lImmNdFX7gpBqOs0Rtqjjbq&#10;IyvtNVHkaIz6hAjcHhnEoxtTuDM5gvsE+I9H+/Bssh8PJ3tws6MQw9QfDuUEYLYyEtPVkRgtDRTk&#10;2xcE4DbpCXuc4oS+JA/qNwtxlxkEancf3LmNh48e4TG1rWxCt/d3Z9GTE4W2JBeMl17FnY40DOYG&#10;YIxgf5T6tGH6fg2Blv9GUN9FS55v//jFKx6ZZxDPBtIKxKL2ArgXRuznJQT7ebj/I5hfuO0TsF8A&#10;94si938E9xzeH3N4Z2AvgHsWwWdVceaeo3Uh2M/DPQN7gnomBvZzkXsWtWcR+/9tuGeR+5E5uP+Q&#10;by+I2LMBtQzs+9istAT3LOd+cC7/nqXisKj9PNzPVcnh1XK6ePT+D/+6+q5xdTO4n4ve88j9HOAv&#10;hPuFEgD+QrhfnJLzaeT+M3D/IS2HwH6WRFC/EOwFg2oXwz1Py7lFcM8qwyyI3rOI9YfoPUH4J3A/&#10;F6n/PNgvBnhh+s3/Ltwv/MVg4fsIJPhuCwH+H2kh2H8e7pkWgj2T4P1ZWs70HXZ8HoqMzd4RGRib&#10;FunsGxZpaO0SKauq/wTwvdyc4OJgBSdbUzhYGvDovY2xOk+7seJioK8EKz1ZWLMoPcE8i9bbGigQ&#10;4BPc67DBtrIw1afnDeRhqS0NG3rsbKQAL3NlRLoYIIM68mJfU5S4qiHXXIJAiyCMOpFKGzHUOEgS&#10;YKuiJ1QX/VGm6KUGpTfcDh0h1GDGWKM/xQNdqT4YYZVyajIwXpuNFxOdBJIVaKYOZTjfnzqZbMx0&#10;l+J+TwlGcq+iKcKMGj4v3GrLIzNQhfGqFHRl+lMnQwBGjXnzVTN0Bpmihz6jnWC/0VUXNZ6myHc3&#10;Q6qlKhII8COUTiBQYgu8Tv0En5M/IZ06uwbqLFljzvK8W9gvDwFG6KCGvTWATYilhzZfXbTSc6ys&#10;WTOpnqCtwlKcT72eoX0c8VqiiDUk2HRRR5qdCvyvHIbP2R3wF92MwOPrEXRwFUIOE1SJbUSq4n5k&#10;aZ7g9ffjruxGmjR1LjIbkElAlyvxEwqll6NYfjUqlNegSm0Dwf0mlKlvRK32ZrQYbkObyQ60WhxD&#10;s7U4Giwk0GhDnaSbMgq9NJHpTJ0IgXt1sC1yPUxQetUFnTmR6M28ipYgOz5OocbHkCDMAFV2uii3&#10;VEa+qRxSCPLL44Ix0kkd/GA3bg538pzQm4M9uDHYj5s9rZil89MZ74qhJFfM5PhhKpPgPtYKN7L9&#10;8KCrGs+mr+HZ7Cye3ryBZ/cY3D8nqBeAPRtUy6ZGf/3sDS1f4zmP5r/DKxbNf/0WrwnuJzt7+eyY&#10;sQq7UUxgXGvJSitKII863Xy9Y8jRP44MQwIY/TMEMSeRZySKXP3TKDQQRQV19AXUaeezahr6R3lq&#10;Q4H8euRJ0TGVXIacSz8hS+wHZIt9j3zxH5BPkF9AgF/M0nSkCO7JBDRp7UYzfU6r4UFefrRFbzdB&#10;+zEUGl1GKYFrY1YqJnvG8O7WPdRHh8Dnwj4EnViDTJmtyFPchSLVY0iW2ImAY0uQJrcN7Y6X0cFK&#10;thpfRJvlZbTZSaLTiYCHRd7p+5drnUKJ+mEUqu5BnvRmpJxZhshjSxFw4M/w3fc1gg99j8QzzJzs&#10;Q5HiDhQp0+fIb0aO7A6C/52IPL0aAYe+g+fOP8F+7Zew+fkLOPz0NZxIjku/gOcaEQTt+Aph+79G&#10;/Okf+UDbmOPfIvLQ1wgn2I84tRzhJ5cjhOA+6Oj3iDxL5vMim6htKSLOEOhfoONH18ZEZihyyQBm&#10;6pwnINPAneRwVJgoo8JcCnX2SjwNLstCgSRD5ksRhS5ayHM1QIWPFRoC7FDnZcpn88zWF0e8+nnE&#10;aIoj1kAGWT4O6CgrwsNb9/HyJYN6AvFfGdAT3L95QyD9iwDC2XYG2iRhHv0n6TYMymnJU3F4is78&#10;di5h5H7usQDgBe8p2Db/HF/nn8UAn2lu29zrWa4+g3uWd//ul3/Fw9v30FqQjopgOxTQuS0zOUnn&#10;+QpGfdUx4KuBQW8ljLpLoN/6GNr0dxLUb+Fq0dyCZjaYlACfpaHwcSEqBPgau5F4eQO86Ny67P4G&#10;waeW0blYhzjJ7chSO4V8XTGUENSWWciiisxVLbVdVTayaHRRQZmdNMKV9yJM/gDS9S+iyPoyMskM&#10;lpifQbHhMaSRcUg3o2syIQAjtWUYI2M10VKPe71tuNfXgRvdzZjubMBMRw0mqtP5/d4eZYee9ACM&#10;1qXh1lA1Hg5UYKomiaDRDd0EmP2JvugOc6C2VgPFBheofTuEBPn9SFI9RKZDlFfSqSPwLzK8gBgy&#10;Hd4Hf0C83HbU0P1RayOKaqM9qDfaiWYDOja6dA9q7ECj+hY00PGpVt+AMsUVKJFns0svQanMcpTS&#10;vcpMUJHJaZSTaWj00EdTEPUtCd7ovmqDTm999AQaoi/AEK2uKgTf8miwYeNgTiBTaRcSrmxCktI+&#10;ZBuJocBMls/om6V9DkV6Z1GseQTlekfRREag3VEWHTaXMeSujLGrhhgKMsdktBNmEz0xk+iG4WAT&#10;Mm/qGAvUxHiAGoYI7ofcldDvr4OeYGPq70ypD9Lhg9+L7bRQFxWE6a4uPL5xHQ8Z3E+P4Qnp2Xg/&#10;nkz049FUPy8oMZwXwid2vFMfi3ttKZipi8ZkcRCuF1zFdLYP7hb44kamC4ZSvXCjuQR3hvpxd3IK&#10;j+/e5QPRn796jb/99gudzzY0xXqhJckZIxXBmGqMw2CODybTPDAaaY2haCueb09g30gS1Ld/Loi8&#10;CwCfAf1C0XYC84dMBPbzWgz4QrhfKCHUfxbuOdT/QVoO0yK4F4D9fNrNfOT+Q/R+Th8i9p9E7YVQ&#10;Pwf2n4P7hek4/xHcL0jLEabmcLifi9qzijlsEC1Lx+GRewL9hZF7FrXnYL8oLeefgPsPgM9Tc6a4&#10;+oamRfo/hnvh44/gnsM8AfxiLYR70kK4nyKoZ3A/TVDP4Z6B/QOuhWDPat4L1ycY2JN4xJ6lnswB&#10;Poves7x7YfReCNlCiP8Y7oUALtBieP/HWgjrn4rBvHDfT59/zvPiBYNpFwK5QAtz7D/V4n35/hz+&#10;5yXczj+D4H7mHhtwzFKY7ouMTN8SGRgnwO8fEWls6xaprG8SIbjfRnCvT3Bf4e3p+tLTzRmuTrZw&#10;tjUXpOeYavHKOQzyWZqOnak6bFiaDsG7BUG8uZ4MLBnM6xLoE9yb6bBtcjyKz2Dfltbt6DlrbRky&#10;AXJwMJaGp7kCohy1kEEdeo6THvIt5flPyqyhr7GSQIurHDVyqmjz00FbgDGaqdHtDLdGX4I7elME&#10;k2H15QShK90X/dn+1JF4oyPdB2OVibjWlIexxgJM1Wagj7Y1RFhgMNcXN5vScbuzBKNVaejKCuIz&#10;3LJfBbpTfNEcaoXOEDMehW/3NUKjjznaIj1RFWiPVHNFxCgdQxh1niESP8P3xA/wOrySD3CtdtdE&#10;hasCajwUCZblUesugzp3aTS4SvMyoC321ClaXeI/3daYnkWl8SkUaB0gSN+NONXjSNS7gEoPTcTp&#10;noffpd0IvLgbV89tpc55A4IOLecl1WLOrUOG7F5kUQfIwD5Weg+Spbch48o6pF1cikyCz2KZ1ahU&#10;2YZata1o0tmFWv0DqDc+gmbTIwT2B9BldgCdFsfRZnURLdRxshzPGjcFJFlcQry1PCpD7NCS7Ifi&#10;YEfkeJihPsaTjk0AGvzNUe6ojSoXXVTYa4FVeygwvYx43UtIcTZBV2UhpkcGMTnci9vX+nFnrAc3&#10;R3pxnTqPm/2duNVUjJ4kb4yleOJ2UQims3ypo3PC7ZyreNBejOcTAwT4U3hCcP/k3l28evyUR+7f&#10;vniN1yRWBpOl57x+/gYvWElMAvznz6gzIpB7/fpXjDU3I1JfGoGSG5Gmvod33oV0jDMISNJUdyNF&#10;fSfStPcjU/0QctSOIoc64gIyAWW6Z+gYiRIY7UWRwg6Ua+xDgcIW5F5Zgww6punnvkPWhR+QeZ4t&#10;v0Puxe+RK/4dcmidwX3FldWolllLULELjVr70com1jFjgL8flep7UahBAG4qhlIyRO3JkRjLS0SB&#10;gy6iVU4T8J5DCkFMFn2HRjddlFoqIEaWTIHJGXSSua03OoVWem27hThazc+h30UOfW6qBA8yKNMR&#10;RbHGEdQanESjLkHblZ1IkNyCgNPL4LrrC3hv+wK+m/8Ezw0E8Fu/g8f27+C65Ru4bfoBjmu+h81y&#10;gvpVX8BxNUE9yWnNV/BY/y0Cti2B/+Y/I4heH33wz4g6SjB16kcyD98i7ugXiD3+Z6RdXo/Yy5sQ&#10;fXkLAddmRImtQxSv5rQckeeWIkyUgFJiKyoJyus8LZBJhr7Zw4jMnBuGAmzQaCnLI8ks5aLN3wQp&#10;+heQqCuKJP2ziNU9ixgC0GTjK8izUkKOuTwSCaASVE8hUUcCMfpSSLTRRG1eHu5MzeLX1wzo2eBZ&#10;guhfGUwzeH/3Ad45rBNos9z7t2/e4w2vnMMAXigByLMlS5lhEmwTwjp73zkJHwvBnoO7QEKIZwNu&#10;2fob+qzXZDyZkRAYA0Hknq3//pe/kv6GX3/7Fzy+9wAdVYXoyotCgR1Bt5komuzOo89VnGDvEsa8&#10;pDBCcM/GyrQY7EKr7laCWFYhZgsZSgJ8jU2oV1mPSoU1KFUkmNXYiySpzfA8QOd7zzfwOfANvPfT&#10;8vAShJ3fSOdtF6Iu7sTVU5sRem4b0pUJRm1ZzrccktWOIYmu1xTdY8izOItquwvUFh9BpuY+ZGgd&#10;RqmTGlqTgjBUmYeJ1gZMtjdiuq0edwjubw90YLK/GWN9DZjoqcaNNrrfU6+iI4KAOcEJ03VxeDBU&#10;gru9ZZhpykZ/QTjG8iMxnhaOoThfdPqZ8QncSi3p2rbXQKyKKGLIZOTqHkex/knkKB9ArPgm+Bxd&#10;ihyD02jxVkaHGxlE4wOoomPBJ61SJ6ND7V6D5iZUq9LxUKD7U2k5qkiVsstQKbcGtcrbUEP/TwW1&#10;DzX2snxSLxYd7/Y3wIC3JrqcpNHjTn2Oowxdp5dI4ijWO8HnjshUOYRc9RPIpX6rJz4AM6XZqAt0&#10;QYKeNDK1LqLGkFWfEkU5tTu1phfQSNd1B/1PPXSdd7ppo99HnwybPvq8ddDrpowRL2VMB2ng2lU1&#10;/rldLgr0nCo6COpb/Q35mKFcWx3k+3lhqqsbT8gIPmYR9pszuH99Ao+vX8PjiSE8nhok9eNBXxWm&#10;KuIxRnB/k+D+Vls6ZluzcKMxHffqUzBbGIzZLDdMJFljONWD4L4Ut4YH+a9Hj+4+xPOnr/AbXf9/&#10;f/cSk40laEryw3BZNN5N12OyIgoj6R6YSHDAeLwDi9ozvSJlkObq2zOwJ5Bn1W4Iyh89ZtF6lmsv&#10;gPuHBOMPSAsBn6XezMP9p2D/ObjnmoP7RRC/EOqF2xbB/cK0HEHkngG9QAzm5/UB6ufAfiHcs6i9&#10;EOoFYC+Aey6Ce6ZP4J7E4Z4DPqtxPw/3PDVndJRLMIh2eBHcM6BnlXJY9J6BPo/cdwki96y+PYf6&#10;ObBvam4l/YOc+87eax/U1TdBgD/5AfAZ3POqOHNg/2EwLQf8T+H+U8D/j+CeoJ7DPYH9rADsBXBP&#10;ID9LYC8Uh3sB2DOx2WpZKg6DexbFn4d7BrgMhgWReyHMc7D/LNzPQ/tCMP9DfQLsCyUwFlwfcu0X&#10;Py8c7CrUp7D+MdQL9GE//uuE4HVs+405CfcRmIcFon0nbz/iYxlG6KLsvzYt0jU4KtLcPSBS2dD2&#10;AfC93JzKCe6fkv7u6mj7707WxnxwrR2rez83wJaBvY2+Io/as9r35royJFlYEMhb6SqQ6Dk22Jb2&#10;cdRXgoO+As/Pt9NWgCXb1+gyLEgOxrLwMVVBhKU2sp30UeKsjUIrlq4jjhJqJCusJVBHDV+Dpzrq&#10;fbTQHmyMnigr9MawnHx7tEdaoyPaGr2JDhjI9MZoSTSm6jMxVpeDgYo09OaHoyPVE/Wx9hgoCMSD&#10;7gK8utbE6+j35ISiIcoJo0URmKhNR3OsE2qpEW6nxr7VW5cAXQ99BLij+bGo8LWgDvAEImU2IPzK&#10;T/A/8SOc96xAkPQZRGheQaqpHIrtlVHhJI8qBwlU2pxFlRV1kgRmNcbnUMkqgDCoVN+HfLVdyFHc&#10;hmTZbYiW3o8Q8V1IUDgGv3PbEXhhB4H7QURJ7Eao6EYEHluJkOMrEXN2A+LObUL4qTW4epJNwrQL&#10;KfK7kEnfJ+PSj8hiEy3JrEGR7GZUK29Fs85eNJqcRDt9lw57Bogn0G5yGG2mR9FqyQZdkgFxVUGV&#10;qyKi9c4i0kSaYN4d/UXxaEwNRVmANVdrlCsa2PwAjrqoofNTaaeNPBNZgi0xxJkoojImBBPtbbg1&#10;MobbI8N4NDGMB9f6cHu0DzMM7lk0v6UU3Ql0bpK9cLswhKfmzCa64XY2wX1rLl5O9OD51AQezFJH&#10;c/sWXjx8zMthMrh/+/LtnN7gDS1fvniPF8+e4+nzx3jx9i1te4fRhjqE6kjCT3wj4hV2IkuLOmKd&#10;I8hQO4gkxV1IVNyKVLWdyFQjwFfZh1T13cjRPYxcraMo1j6JAoL7bDpuOTKbkCm5BpmXViKVjWc4&#10;8w0ST/4JiSe+pPU/IUf8e+Rf/hGFl5ei5PIylEkuJ7gnaFDYgEbNHWg3JLin49xkeJj/AlBKBq5M&#10;/ziqbWTQEmCBWg895JhKocJRGd1BJihjUUlrWXSH2aMj0AqldM13OFxGu7UYmoxPo83iIur0TqJW&#10;6whaCYh7CEb66T2abeTovY/RZxyk5wh+ZPchS+M4mZjDfIbSoH3fwWfDV3D+SQR2JOulX8DyBxGe&#10;U2/305dwWPYnOK/4Eu7rvoL35q/hvfVb+O1aipBDKxG8fwkij/yIRDIKrCJO6vkVyLr4M9LOLyWw&#10;X4ds9QNIpM/NJJBJpe+QqLAP8ZKbEX1hBcLP/oCwC8vJtO5HtaU0majzyNO5hCYy8O0eBnROLiBL&#10;mQwNfecad10U2SoiQnE/YtSOIFbjGGI0jiKKzFeY0lFEqpwknUKU6mkka11AkqEc4ixUkB/sjKHe&#10;QW70fnn/F4J1FlkXVK4RptO8J9B/Nwf3PGJPsP32NYmWvDwmbeOi5wVw/wsHf2GFHEG0XqCPc/M/&#10;B/dsnYP7738TROeZWWCfRZ8hAHvBLweCsQD0GaTfaN8nDx6gp64cI2XpKLCSQbERmU3zQ2i12o9+&#10;28MYsT+BIYfT6LE8jBb9nWjUofuawb3uNhKtE8jySjAE90XyG1CifhCJUjvgf2wFfI/8hKvsl5UT&#10;y3D19CoEnl6Nq7TuuecHOGz+Dvabv4XTru9w9fhy2n85As9uRKHRORSaiyKPruECaicKjE+i0EYa&#10;eQ5qaEsIxERjNcZb6jHR1YKbBPS3e9vxYKAPd/p7cYvu8xvDZOT7G3GvvRI9iSFoDTAlwDfHeJE/&#10;rrek4XZPJRmCCkw0FeB6fQ6mS1IwnBtK7bgjyh0VyASro4ugstzfDrGsfVE5QAbkALLl9yCRjKT3&#10;MYJ747Oo91BAh4csGsyOoUJrG+q0ttNxoKUqm8RvAypVV3Gwr1ZZQXDP0nJoKbsW1fJbUKG8k0z9&#10;ER48arJXRKeLKlrIWDWYn0Wt2VnUWYmhis3VYiCKQr3TvLRxlsF5VFjJosZaEeX2+hjPTcUjOgYj&#10;xenIcjZClNJFZKmLocLiEk8vrTQ5jzoDcdQZsuo30qgzl0SzlSR6HK+gh+7vTtuL6LG/hEE3aQx5&#10;ytF3kEW7szx6PJT4L7wlNvLIsZBFsZ8zeqrreCWb508f48n9u3h89yYe3ZnFoxsTeDgzhiczI3g2&#10;3Y9XY+2415iDa0XBuFEfgxtNBPTNmbjVkomHbVm4UxWD2wXeuBZvjj6C9OnGItwaHcWdmRt4dP8J&#10;Hj95jb++e43Xs/3UB0SijfrMoeIQeq9kjGYFYJj6z2tRluiNsEaas/G/kyYq/CztSVufv3gj8uQ5&#10;A3uWmvNK5AGBPatH/5AD/jzc3yfofvCYlbMUgP3CvHqhPpeiI4zULwT8D3DPAX5BHfuPwJ7ps3C/&#10;CPCFQP9AAPQc6j8Ge0GuPYvcfwL1C/VH0Xsh4P9DuB8RwP3AkEjfB7gXlMEUTGAlrJbD4L57PnLP&#10;S2EKBtMywP/Dvw6CeqE6P4H7KR65Z5VxGOR/Du6FA2rZch72BRq5Np93/8/B/UOuT+CeJIjez8M9&#10;m8BKCPdsKawUwyCawfoiuF+gz0XshQC+COQ/kcAALAZ2gT4eOPu5ff6fwD2L6vP92GtI7DEH+4cC&#10;sX2EqTpCsOePSdP32C8cdFxv3BUZpQt0cHJWpHdsSqS1b0SktqVbhOB+G0G9DinV29O1lZYTrk62&#10;rwnw/82BAN+e4N7eRBX2hkqwMyARuNvpqcBWT1kgfVZVhx4z6SvDnvZx4HCvyFN2eHUdPXnYG9HS&#10;SBZWelKwJjh20paFGxkAf0sVxLtoI4t1/s4aKCcAqGLl+6yuoN7uCtpc5dDhroh2T1UCcC00eeqg&#10;Pcic4N4N/dmBGCmJwlBJDHqKotFbHImuXD80JzuhM9sXo1UJeDhQhVeT7ZhtL+OTXbUmeGCwIAxT&#10;zbnoTvdFra8h6t010e7HlnqocjdCe6wHanyMkaJyBBFS6xAhuQJXqaPxPLIWocpiCNFQhrfMJXhL&#10;nECozEmkq59BgQ51DqQiNvW42nFkKh5AmuxuHlmLu7QGCZdWI/LsarjvXArrVX+G1apvYbaadbo/&#10;wvfAWoSc3oHQM9sRdHITddSr4XN4JXXCK+G293u47yX4ktyNbOr4MuU2IZ3gPp+As5hAM+vSWpTL&#10;b0a95m40mp1BG4NFUov1WTRbHke92VFUW4jy8o/Fzmooc9NAgskVhOpeQW2oK8ZL0tCVEYPmCBdU&#10;+FmgIcQeNQRmNS6GqHUyRD6d+3g1CUSrSyLPxQbDZeW43jOC64PjuD86gqdzPxXfGR/A9dEh3Bjs&#10;wZ2OKvQk+WKYjvXt/GCMp3lgOs4F06neuN2QgdcT3Xg5M4XHN2ep87qNlwzuny6EewIvgnuec//8&#10;PZ4/e4ZHzx7g+evXeEOQN1xbhTCdy/C6sBEhLG9d/SjSVA4iWXEP0lUPIFVuBx37rchRocdK25Cm&#10;SiCvvx9pBEMZBJaZSnuRemUjUgnsUy+uRKLoEsSf+h4xx79BxKEvSSKIPi6CuJNfIu3Cn5FNRipL&#10;7BsUS7Hc+2WokF/DB9W2GexHm+Eh1OvuQ7nGLpQR3JfqMriXRsdVc7TQtVXnqonuq6YYDrNBizv7&#10;6V0NXX5m6PA0RIMVXdv20mglqO+wvkSQJ4EaAowareOo0TlNACKNPoL7IW8D1LPJrFT3o0r7OIq1&#10;TqDWVg7NLuqo0D+HJNH1CNxGgL/2z3BbQZC/9Es4/ijCxYDfbfkXtP0LeK3/CgE7viOgX4aI4+sR&#10;dnIdAg8vQ+y5dci8vJmn/OTScUm5tA6xZJzSlQ4S9ImjmO7DGg9lFFiKI5PgJ01uNxIk1iGGTEAK&#10;XXuFOkeRTSYrVWI9Cuk8FKgfQ4bSYaSwMSN0H6QT3BfQPZ2ocwYh8gT3GmSalQ8S5B9GHL1fjOYZ&#10;RGmcQaTaacRqnkWyniQSTFWR7GGN5qJsPLn3EH9lUfJf/oWgnMH5RxVr5gCfp94QWH8Y5CpMlxHC&#10;PUkY4X/zhq6zuUnR+Pt8DPVzEkTpPxZ9NvucOcgXlMv8K1//8Jlzz/9Oz/3lt9/5wN83z59jpq0F&#10;nXFhKDamY2rCJu06gEaDbegw2Y1uUpfxTnSb7ka7ERvXsRMtemwCK7rW9LbxyZuqlVaiTH418uU2&#10;IpdFuCV3IpRA/eqJlQg5tRIR5+laEN0A76PL4HPwG3jtJlO3/U9w2fU1HGnd68DX8N3/Z2prVqPc&#10;8Dxq6VotMpdAnuVlFLpoois9Aj05ybhWXYzZzlbM9nVhdoAMO1cP7g6P4P7ACB6THvb1435XG93T&#10;FWiNuopGVvEowAwDye6Yrqa2t7+GDEE97tHyfncJpqoT0ZPvh750J1RTe57rII+OFD9M1uahMtwN&#10;8QTHYfLHEX1lP+Iv70DQ2VXIIrNc4yqDZldp1FuKos74EFqMDqNJ+yDqtfagRnsrqrU3EfBvQq3G&#10;OoL51ahQXI1KpfUolV+HArkNdL/sQymZhErTy6gjiG6wlUYJPS43Z0UeLqHA7CIKLCRQbEN9jq82&#10;uqKtONSyX3Nrva0wlJOOWx2tuNFeR/1LPPLcrBGto4Ao3QvIZxOwOcmi2UEGtXR/sJmgKyzOodhA&#10;MFi/UmMnKtV3oUL7EOpMRdFiewltjlJkKi6h2loSVTYyqHZURK2XLgbyE/Eba+P+8hdq71h0/SGe&#10;PbxH1/8NPLkzg6e3pvDsxji1nUN41teMG2VpmMwLxf3GBNyuj+cR9+nKSNypjcGtinA8rSLwT7dD&#10;V4wNJmrzcWNkBLemZ/Dg3n08f/Ecv726i/GGdLSluWK67Cqed6TgelkYxtK8MEj//3S8A1qCralf&#10;sPw7qbUh0FKJMeOzF28J7l/zmvQ81WYB3AtTcx4+Iij/J+D+Yy0G+3nAXwz3/0gC8OdwT0D/2cj9&#10;h2j9QrgXgP0fw/1nwJ7pI7gXgj2vlMO0YECtoAzm6IJKOXM594si94JSmGxmWlYpp7ur5wPcM3Vw&#10;yO+eg3xBBP8P/xbC/XzkfoprYWoOG1y7MAdfmHPPymAKwF4A90Kxwbb/+3AvAHyelkOPJ4XiYE/6&#10;TFrOIrifS81hEM5TcxaKYJ5r7vFCcBcC+Ody7AXb5vQB1BfrU7hn+ni/xXC/OFeewJ5pIdAv1MJ9&#10;6D34kt7vQ+R+7nn+3nNpPxzyOdyzmXzZMaNjevMez8Efnrop0js6LdLePybS3NnPAH8DQb0owb0S&#10;yZ7WswnwRwjw3ztbGcDZnADfSBk2bCCtLgG8rhoc9NQJ4NUJ+tVhZ6hG4K5KS5UPBsCeifZ3IMB3&#10;YANv+QBcGTgZycOB9rGnx1ba8rx+vq2uLHwttJHhboFqX1vUupug3FoZ5caXUWUkRg26GJqtLqPD&#10;mf08q4E2NtFICDVacR7oS/VEV7Ibz+vsSvdET6YrWpLs0ZN7FSOVSZhqysN0SyGGKjPQlxtB+3lR&#10;IxqGyYYsDOSGoJGMQpmjChq9dNDoqYdSOw1kWSog01gC8Qr7EHp5A2KvbEIogZDzwRWINZBCqL4q&#10;HCXOwPrkTtgf2QLnfWuo8/wZbnt+QsCxVQg9vQbBp1ci6NQy+B37Hr6H/wy/gwRe276CDUGWJUGX&#10;xdKvYLH8O9is+Q6OG7+Hx24C+V0rYL99Ccw3Uad8dA1SlI8hVGwLPPYtQdz5bciU2YtkyQ1IOvs9&#10;CiSXoUR2LXIkV/Oyb6zWc6PxcTpO59FsfQGtBPctVqdQa0adDHUqhTayyLFRQpGTOrKsFBGpJYES&#10;gvfh5GD0Jwah+aolGn2N0USqIWgstVFBjok8YlXJzMiLItNKF31Zmbg7cA03rt3CxOgUZseGcWe0&#10;B/fG+3BrtA83Rgdwe7ALDzoryHx5oy/aGTPZAZjO8sH1ZA9MJXvhRl0aXox349XsDJ7dvcU7r5eP&#10;n+D18xd4wwbPzkXshXD/8vkvpBd48pzBPcvFf43+ylIE60jA49IW+F/eigQtgkn9E4hV2I4Igs44&#10;sQ1Iu0RwL70d6RJkgGTXI095BzLk9yFdhgBfehcSxNYg6vRSRJ5agvBjP9D6MsSdW8W3x59fidgz&#10;PyL65J8Rc+prZFz8AblkpnIkf0SRzE8oV1iFOvWtBBg70aC5k08gVkOwX6N3AJUGR6ljP8nTANo9&#10;1NFO12u3jxHJDO3uBmiwV0ObszYa6fpupPPQaqNA4E7Xt6UEnTspXh6zWk8UtaRmM0n0EnCNXzWj&#10;cymFDDKK+Yo7Uap3Ao0OZHjJELOofoHCEUQdWQXvjV/Db9O38Fr7NdxXiMCTReuXfQXXpV/AfeWf&#10;4LPlB4QdW4tUqX1cEWfIVB5fjlz53ajTPYYSpV1keDYgRnI74hSOIZ8AtInutWp3NVQ4yKLSRgql&#10;hueQr0oGSXY7MmQ2k4najGQyBDHnfkY8KVeeIF92JxLp2GcT5BcYXECC2jGEKx1CCN1P4SrHEKl+&#10;CpH0HnGaJxFPwB+tcw4R2ucRQ8tYXTEkGssj1dEUFWmJmBkfx7vX7/Hb21/x6/u/4ncG2wT3v/zy&#10;l7klATUBNwd7WgoH1ArFtnGgF8I9B2+Wj78gcs+BnYmeY+L7CCWAdCbBPoL3ZO/FUnGY2H6CXxJ+&#10;E/xq8FZgGNj7M7j/21/+hnf0+NfXbzBUWoISZzs6jldQR3DfY3US7Ya7CeDZbLQ70KSziYzjRtq2&#10;E51Gu+fgfic6GOjT9lolgnKC1iLF7SjRPoU0xaO8qlbImXUkOp9n18Pv1Fq4H1wCn31fIejInxB+&#10;4lsC/+9x9cwPiL+0CimX1yP+ylZk65LpZ7OMO+mjJdafvls2JhrrMNvRznW9rw+3hwdxl+7rO8N0&#10;fw/34u7EAO7T8nFvJ16N9OMt3fsvBptxv7kIY4l+aPEmUxtmi+GCCNxsKcatzho87q/F484iDGYF&#10;oCPBAb3RlmRw9aiNV0CVtyVmaosxU1+C5rgAJFvp0HUiimjpA3Qvb0SSym6UWoujyv4Kqq3oPrE9&#10;R0b4LLrMRMkQ0X1gTIZXZxsq1DeiisRy7ytVyQSpb0KVxkYy3VtQrrefjMwpVJhIkalildtkkMcq&#10;CNE9VUQmOddSEmXOdD+FGmEy1wvTRdR3pLihO9gCjVcdMJSfhZnWFsx2N+N6Tz31HdVoSk9Chq8N&#10;og2k6RoWQ7LhBWRbXkKlixwavNToOLDJt8RQpLYDFWT62S+5ZUbnyVSc52VwK0zO8fEPTe6aaPOk&#10;fV01UBHoiHtTk/jL3/8zXr9/jVcvnuLFo/t4ep/aSQJ8Vqf/2a1reD49hNstlRjJisZ4VhDu1cVj&#10;pjIaw8UhmCgPxXRJECbJRD2tpOeyXdAT64Dx6nzMDg/hzvQUHlK7+8u7F3h5qx/N6V5ooPMxnOWO&#10;uzVRmMgNwEiSK4YirXAtzpGBPQqctF/RMoPEU3KesJlpXwjgngE5A3wWvWdLFrl/QnpEcM/Schj0&#10;L4Z7pk+hnkkI9ELA/1ifhfuPovc8ak8Sgr0A7oX59Q8/pOQIU3GE+hTuhfn2wjz7jwBfmJKzCOyF&#10;OffClJz5nHvB7LSCGveDBPMDg4Nc/UwM7D+J3Avr3C+Gey4Cfgb4PJLf1sk5/rN/LFovVFff5CK4&#10;54D/mQG2rCQmg/d5mBcAviBa/9GA2oVwP7EY7sf4gFoCTiaC+LE5uGeQz2apnVygiRsM7ufEquVw&#10;sJ/PuWeR/Pma9wx454FcAOd/DOof9lugD8999Phz4nC/EPA/rC/cjz2eh/k/FIvg0/JjuOdiYP8R&#10;3LPn2esYxPMqOSQWrZ8mwJ+m7Rz0mZmgbTN32bFig5LviQxN3RLpG5sR6Rmmc98/Mnc1iIgQ3G8l&#10;XSTAt3cw062yN9F8SoD/d2cLnX+3NVKDtZ4qrLVVYatDUK+nARt92magwmWjz1J3lGDLTACXAmx0&#10;5blYbr6tvhyJRe9ZhR0yCfpsQK40bHRkYKUlB2sNGbjqKiHMWg9pTkbItddCMQFpqaU0Ki0kUW8l&#10;gXqCoCYW8fHQRpePAToDDdASqIuWq4Z8Fr2+BEf0sIo7Wf4YLorCQFE0RsoT0VcYjSYC+4Y4NwzR&#10;9qHyJLSzSa5CbFBOAFXDpvt210GztyE1zvooMJNCosphRBOsxMnuQLjoFjgdWoNEcwJjNtGX+Ano&#10;7V4NvQ0/wm7rUngQ2Lvu+ZEA/wd4HVgC/5PLECi6DD7HvoPX/q/gv/dP8N/1NTy3fwOXzV/DaqUI&#10;zFcT6K/9Etbrv6T3+Ab2W76H47alsNv2A+x2fQ/3I8thv/s7uNB7Jl7aiTQGZZe2I5UgtPjyGpSx&#10;yBQBfr3mFtSprkM9wWaj0WHUGx0lODyIGm2S/ilUmUmg2OIKGRcFVLOfga2lkaZ9FmkaosjSvYhC&#10;0ysos5Di6SR1BKV1dlIoMDlPQHYUoQQPGTbq6MpLw73hYdybvoUbU3cwPT6L2dFx3Byhjn+0H7dH&#10;enFjsBsPhtpwtzEHnTHO1Ik7YyzNG+Nkum6keOJmpj9Py3kx2Y9nM9N4dHMGT+7dwssnT6kjeymY&#10;lIjl2nO9pscETy8JkgiKXrwiA/DuHX559R6DVWUI0bsMryt74CW1E/6ye5CqL4oEzcPwu7AG3keW&#10;4erxDWSy1iL63AokENCwicFixXYg6tx20kaEn12JMNGfEXziJzJuqxAnwQYhHkGRwVlkqBwig7AW&#10;kad/RtjxH5F0jsBeagWyJH5Epvi3KJBayicRqlXaQMZqE2rIWNXp7qFFTVfmAAD/9ElEQVRjvR9l&#10;OgeQp7UfpSZn+AC9Xg9NdNN11e2hj24vbbQ4KaDNTpbMlww67RXQSZDeQOen0eIyr5bT5ahMjy/z&#10;tJxGgoEGEwmMEGAPE2AXE9jnSm8iWCGoYWUzCQyaHVRQYyhJoL0PfvvJrJwkuNvxA9zWicBn45fw&#10;3fgVvNd/Ae9Nf0LAoZWIkTqAHC36H5WPIFpsI1Ku7ESJ2kEUyG3lpVj9jixBosJRVDmoo9lDDx3+&#10;Jtz41tE9V28hgVqCmFK1E8gno5kttQPJl9aTMfoBEWeXIerCSmQp7UG25lEU6Z1GCRnzTL2LiFI+&#10;jiCF3VzhKscRxiaIYxOz6V1AjC5BvcFFxBiLI9bkIuLNpZDlrI+qmBAMdbbj6dOXeP+G4JyM3i9v&#10;/4rffvkbwTQrd/lXAmiWnkOQT8DNAF8A33Oag3EG3TyiTkA/D/eLYV/4mnmwp+fm9luoD6k5HPZ/&#10;5RDP8u2FKT6C5dwvAez93v2KX+kzfmWQ//tf8Yqu86rYGMQbafN7roogr8/+HAE+mXKTfWi32I9e&#10;mwNo0d/Co/i9pvvRrk/gr7sT7QzyNTegTpHMvAJdA0p7Ua4tiiSZQwg6uwn+J1bC98RquB9axs9h&#10;wLGfEXH6JyRIrEYKmdsUuU2IIahPpfNTzMaFuKiiLsoebTnhaMiOx2h9Pf9F7kZvP24N9ONmXy+m&#10;+wZwg6XhjAzh4fgwHo9149lAJcapLe1i43MSffk8JSMZV3G3NAHvatIxmeCLOvarVaIHZupy8bCr&#10;FrcbCtCbFoiuBC8MJLijM8QUfVd10eqigmJrFfSkhuNRVz3utFZjoCAD1YEufDxWnNxuRJNxTNc+&#10;Qm2XHCrsrtD1Lk73yXl0W55Dt8VptJofRpPJXtTr7kCd5lYyRttRrUrHR3ktKrXWo4yOWaHyJhRr&#10;HEaNpQIKzVWQbqGAFGtFZDuqo8TTCHV0ndf5GKI9whJDqa70HV3RG26Pbj8TAn43jJeX4mZnN673&#10;d5DB6cL9sUk8mpzlgYyWpHik2pkj1EgJ0RbKiDSSQbQ+GQhnA9TTfV9jewldnqro9tRBla0iGWYy&#10;72TI2Uy1XT76GGTV1gKMyahrIJ36yN7CUvzf/+3/g99/pWvwFZvv4zGePbiDZxzwrwvg/voIHgw0&#10;YqYqDTPlMdTeJuJWYxJuNqfgfmsSJor8MJblgZtZrriZ4oB+6vNGq4owOzKMh7dm8Ybe8/cXT3C7&#10;owQ9Sc7oS6R9aDma6YNrmX4YjWflL83QGWzOwP7fSCMtwdY2pC0Pnr3mcM8i9zzffm5w7EMG9Cxq&#10;z6rmPHkl8pil6HDg/xjsmRjMCyLyn9OnYM8G0S6GeCHYfxhcuxDu56L2DOpvEdTz+vZcDwQisOeT&#10;VRHUMy2EfCYG9zxiPzeIdpLB/QLA/7hSjgDqhWAvSMcZY2A/B/ejCwfTfhS5XwT2bAIrgvsPM9R+&#10;Bu6F5TD/qcj9PNxPinQR2HcT0DMJ4J6B/lyJTA75gomthkdneanLecCfB/tFOfcLAP9juGdgz8XB&#10;/j4He4H+Mdyzijkc7ufAnkH+JIN7DvgEtTw9RwDWC2H9n4H0/1Oxz1sYvZ9fX7ifcNtngH6h5tJr&#10;OOR/DPgfwb3wOba/EOLnwV4I9+z92OtpP3rtDB0fViZz4iYd69m7IsME+YMT10W6BsdEWrv7Rern&#10;Rl8T3O8k6RLUpxLgtxLgTzqYG7wnwc5YG3aGBLhGmrAxVP8A99YGbFZbJTIAbJIrBS4rarAsdQnc&#10;CezZYFtrXYJ7emxnqAwXY0W4GrHIvTTMNBn0K8NSXxWWeio80u9O+yY46KDEzxTlnrq8gS8yvYhi&#10;As9ai0vocFRAnxeBp7caNZ5afHrvgTBLDMQT4CewgbPe6Eh0Q2eqF4YKwtCdFYDGeBcM5oditDQG&#10;nSneqA4wQbGTKkqo4a20U0YXwcx4tBPaqbHPMrqIMOpgQsU3I/jUVjgcpM7RXhPJzqbwUb4Em5Pb&#10;YbF7Gex3/pkA/Eu4HfoKfseX8nzXoHNrEHh+BR+I673/TwgiuA/b9y3897AKJ9/Bg0Dfbcef4bj5&#10;C9JXcNr6NZy3/hnOWwj+d3wL++1/gsOOrwn0v4IXddjp8oeRLnsIGZK7kXtpEwovr0Wu5M/IvLIM&#10;Zfyn6OWoUF5PQL8H1ToE9VqsVOMhNBieQa2ZJMoJ7ivp+FU7yKLUTIzA6zwqjcVQZXwRLbayaLCR&#10;QqPVJXosimqTU6i2PIs8Vg7O9AI6omzxtLsSb6514+lID55MjOLx9CTuTUzwn3pvjgwS3BMIUGd3&#10;r5c6HTJObeE2GE/z5+Uvp9JdMZ3gguvZQbjXUYTHLJVnchJPbk5Tx3WbT6jC4P4Vwf0rgvpXbBAt&#10;Wz5/g5fP3uMtbX/x4jFevXmDXwj4R+sqEWEgDT+p/Qi8vA8BYtvhc24TcqjjHIh2QK6lMnxkT8OV&#10;bb+4HkFSBPNXtiJaZj+CxbchUGwNrp4jsCfzFXJiBQIPr4bvwdUIIQOXp3UOdRZyqDQUR4HacSRd&#10;3oaoU0sQd/pbZF1cglxxAvxz3yL/0hJBHr7MKtSqbUGz4T40GO1HhS6r4LMPxUbHUGd5Cb3OKuh3&#10;1SCIV0KrnSTa7C+i3UYMzaYsAnkZ3Q5yqKNz0Exw30nnp8eRYN9UnA+urdE7gzKC404nXfQ4ayHn&#10;yjaEH/4auQpkJhwuo9pZAS0u2miyoevXUIzgbTvS5A4j4SIZmJMrad8lCD/4I6IOL0XoYTIxZzcj&#10;TvkEnyW02JDMHcF2isxO+h83kRFainDJHcjQOYsmgvleOn8dfvpoclNHk6saWsj01dNrqjSPo1z9&#10;OArkDyGNjGaK+DokiS9HvCQBpOIe5GofQ67BOeTonedVc4rpWOZbXkGE2n6EKu9HlPppxOnQdyVF&#10;61xEookUkqxkEW8jizh7RSS766MmPhDjTXW4d/sOXrJZZ1kqzisGyX/Fr+//hcCZ5bqzJUuFYZAv&#10;hHtB9FwI4OyxIGWGwb0A6OdhfW6dR/wF4vvMmQCBaNtcmg17TzZL7e9s1lsugbFgz71+/Y6DvfA1&#10;bMlgn32H39j3IOD/lQzJ32j/2a5OlIb4oMpTGxX2kmTyCO5tL6DPVRI3QlRxO1gO11zOYNDiIHqN&#10;9xLU70Krzg606WzjcN+svh61BK+V6nu40UqhNsHr2GoEnFmHgAvbESa5jwzbdkRe3IJEut7ZAO4c&#10;upaK6PiW2KigxJGOb6ArOjISMd5cg5nhbkwO92Cidwgz/TO4QUA/29dH6sf1oXHcGx3D65lJvCWw&#10;Z2kgXf5GaCVD2WPPqr5o8QGkLQ6qqDCTo6UOWt0NUOuri/Yke8wQ7N9tr8C91lI+C3l/UQTGiqLR&#10;k+yFzmhLtPnrId9KAeVeVpisyMWtzkbc6mrBVFUu6qnNT1E7hHDxNYiU3opiOyWU28mg1uosGs1P&#10;o8vsDB/v0m5xiIzwXjTqb6fjshGNqltRr7IVVcobqQ3ciGrtjahUY1XEDlG7p4gKVnbVxwZVcf7o&#10;yovBtbJUzGYHoyfCEYPxTpjI8iG4d0FXsA36A8wxmBCAqZoaXO/sw8xAN6aGCPJHpnF3+h5e3L9P&#10;pmcG021d6K4oRUNOGnIj/JHobodEWzPkOBqgLcgIk4kumIx1Rbe/GU/Na6O+rMtHD0OBxhgMtkYr&#10;Gf82Z3UkK9F9n5SB//Xf/xcf7PrL69dkap/jxaO7vJ1kcP/kxhiezA7h0UgTpmqTMVUejntNiXjQ&#10;non7ndl42ZuNO9VhuF12FTME9pNR5hiI9cBIZRGmBvvx4NYM3jy8y8dPtCcGENh7YoLa5WtZgfR/&#10;u2GY/vcxgvvBKBsG9kyvK/wss0kXGRewKjmPnxO8E9izwbMLJ6Vi+fdCuOeAz9Jz5kD+Y7j/HND/&#10;UdT+Q3ReqAVgL6yg8zHcfxbsCepvEtQzCWai/VQfwz2DeuFg2qkFcH+NQf3HYE8SgP0c3HOwF0Tt&#10;hXA/X+d+RGSI59sLoL6XgT2JzVDLSmAuHFArhPt5sO/6APb/eEDtwsg9h3sB4P8zcM/AfnAO8Hme&#10;PUH8B8BfAPZcc9F7BvdjHO7nAF8YuSeAH7sh0Dzc3+di6xN8Yish3D/8D+BeALSLtRC0hbD98bb/&#10;E9H7zMH9Qv3hvhy2/2MtysFnj5kWwT3TPOBfZ7n3c2KTXfGUHKY56J+5yyL3Qgly91m5TA75M3dE&#10;+semRXpHyeANjYs0dfWL1LR0MsDf4GCmK0pSIsB3IqivIqh/Svo7Qf6/2Zlr/bsNm/CKAN/KQJXL&#10;1pDNbsukyme4tdYn0Oe18BVgy/LwDZXgZMjq4cvCQV8GjgYKcDZShiOJRfcttGRhqUPwT/uz/ay1&#10;pGhfeYQ66CHb1xJFviyiL480gtMsg7MoMbuEWoKHeisZNNpeQZPTFbR4K6A1QBNtbGKScFM0h5mh&#10;P9MHw/lB6En3QR9Bfk+aHzoS3NEaYYv2EAvUe+qgyEIahWZSqLJTRb0bPaYOJd1InDqXffA5shGO&#10;hzegwMsYmV7WiDBSRIDsKVwV2wOfoyvgdfAb+BHIh55bjaiLmxEqth4BZ5cjgKDp6rEfEHbwW4Tv&#10;/xYhh0hHv0fggW8QdOB7XN39PYJ2L4Hftm/gu4vAn0xAAO0XsO8HbgJ8Dy1BwKl1iJU+gCTpPUiR&#10;3IwcqbUolF6JfNlVKFDZhCLldShXXY8KrV2oNTqBOtMzaDA5gTazo2gyP4lqiwsotxZE7ott5FBm&#10;dQVVdMzaydS0E3Q2WsvSugr6PDV4lZ9WywvUeUtg0FMJnW4qqKH92U/4KdqiKHNUxXC6P+63leLF&#10;eB/us8j9UA9uDfXhznAvZlsq+EzDbEKv63mhpCBMprvhWpwTpqkDudteTK/pxSMyBk+oo3n28A5e&#10;PH2Cly9ecLh/yaFeUDVHCPfvXr7Gy5dP8PrtW/zy6h1G6qoQpneF4H4PgiR3IfDiNnid2wIP8d0Y&#10;ygzF22tdmO1pxkh5BrqTfFEXYIZa6lSrCG4yCC4TZVkVkTUIO/4T/Lb/GU4rRODwE+lnETit/AqW&#10;y76E9/HtBDJWvFxeovQuZEltRrroUiQf/ROyz3yHLFECfLEfUC69AvXqm9BquBstpBrdHSjV24sS&#10;g2MoNxIlUJdAp7U06RLaLE4RyJ1Gt7Uo6nSPoN1SHENuymgks9puKYE+RzoPtnKoZbnBBmcITI6h&#10;0ewyhn3MMOpthBKC8ZjDf0K5yjZ0u0oQJCij19cYzY66qLSW5/XBk+QOIZPAO/PKLiRf2IK4MxuR&#10;QFAff24zYsS3IllxL4r0jtB3PIh4CTKhZ5YhgsxiptYJVBNwDqe4YDjRHj3hZugL1EOPNysRKEvG&#10;TwzVhsdRpLEX6Qo7ESO1G8EXtiKEjFKM9DqkKxOA0fsW6BxGjgYBpsphpGmfQ4O7LjqCTZBjfRER&#10;mocRqnoaMbqSSDC+ghjDK0iwUEIqGZQ0XxNkhruiJi8ZE11teE5gz36xecNgmeD+t3csJedv+OWd&#10;IGr/MdwLYX4h4PN8+N8Z3AsgnNfEF0K9UBzs56P282C/AO7nAP/j9Bwh4LP9WMSev56WPDWHxF7H&#10;HrNfoN69+Q2///ovBFez6CR47c3w5ukbTXSvddtJYcBdGZMB2rjmqYA+y5PoMz2ALoNdaNHezks9&#10;Nqpv5DOwlsstRaH8UhRrbKRri+7JK/vgcnA5EpWOIt9cCQ/zo9FkS+2j9iXkWumiJsQD9bEBaEuL&#10;Rnt6Mtpzs9FfXY3Jjh7c7h+l+3YIt+i+vTk0QGZ9Cg/IqN8bG8Pt0XHcuTaNF9PX8Ly3ATM5wXz2&#10;1BbT8+imtrefDOmg5WUMuihjkJUEdtZAiS61M2Q4OgK1MJrjgRtNGQTr5bjTXYl7AxWY6c7FbFMe&#10;ZsuzcK0oEt0JtihxkEWRLb1HWhhmm6sw2liLgeIMlLpp88HyIXSfxsjvRbWLKirpOFUaH0WNPvt1&#10;4yDa9PeSqd6BJgNWLWwTgf16NChuQJPyNjTSPVKlTG0itY01qpvJkB5BsZUOrleW4WFfB0E5ge5I&#10;N+72NuJ2TQovjzmTFYyHVXFkYkIxkOgElnd+LTsC0/UsVakX14epjZscwuPrd/DgxkM8vH8PT588&#10;5imFv7FqSdSGvXlFjx/dwbXWBtTGX0UdK7ccbo3+IAu0uKqj0UEeleyXaDK0vX5GtN2KgF+L+i5Z&#10;pGldxmR9A/7t3/4HXr97i7evXuLt82cE9/Q5LHovhPuZQTwebsD12gTMloXgOn3f0fxgancDcbM0&#10;kpfCvFMSiOtpjrgWYYbuMEeMluViur8Xj+9cx9vb1zBWnIj2cDuMJHviblUqbpcnYzTZA9fibcmM&#10;OGA4xgFJlsr/TvowkPbJqzcE8E853D+ZA/zPwv0c4H8O7j+GeqHufQbsP4H6z+jjiP5CuGdQz+Be&#10;IAHYC5ZzkfuFIqgXRvH/EO5J/wjuxz8btZ+D+xEG9/M17gWRewHcM7D/APc8cj8P9z0L4X5hOcx/&#10;Du7ZQFqBBDn3JA71Qs2DvRDuh0ZZWg6bofY6wf3cTLVzgM/y7Ben5izOuxfAPekD3M9pdi6Cz0pi&#10;kq5xqBdKUB6Taw7yea49lwDwOdyTPqTmMMhmOfhzefiLIPvegvX/p1oA9B/AnmmBeRD8YiDcthji&#10;F0qQi0/QLgR2odi2z2nBPjcevhC58Uig67TO6uEzwBdE9JnpEYC9oNqOYFAuWxem6oxfZ+fgzlxV&#10;nVmRnpEpkY7Ba3NXiYgIgf0uki4pldRI6rIz0pywMVR/bU+gT4KdqR7sTXXhYKILe2NtEovus7x8&#10;NdgbqXI5GKvCxVgZTgZyBPbycKJ1ZyYjJf7YVkeaJAM7PVnY6MrwqL+VgRI3Co60vGqpjgxPQxT6&#10;GaCAYLTSXQN1LmqooQ6t0lwcpcanUG5BYERwWsPzH1nVHW00BBiiKcRcUIs53oWg3gGNwTZopEa3&#10;NdgCDT76BL+KyDYQR5a+OAot5VDupslnmE0hSPE5vQ3uZ7aj2McEaW6mCNGSRMCVo7h6fi8CT29G&#10;0OkNCCOYCj2/kcCeJLkRAWKr4HuawP3oN7hKUB98+HuEHP8R4ad/RvixHxFx+EeEHfiBgO0nRB74&#10;EdHHf0bkqaWIP78KyWQQEgjG4qUJ6GQPIJVNK6+0FwmSq5F+eTny5VaiQnMr6o0PoVpvDxqMD6LZ&#10;8gw6HCS5Wq3OENgfQb35CdRYX0CFrTRK7ZWQRbCYonkapUaXCAqV0eqoiG46fj0Ev12emugm2GSQ&#10;2WNDnberHLpZLqq1JJpNyDCYnkaDFaskIYlyFy0MZYTjWU8DnhHkPxgbwO2BbgyUZKEtnoxUigeu&#10;s4lQCBYn05wwmuiK6aJoPBqo4yXdHk1O4MHMBB7fFaTlvOZpOSxqL4jcv3k1N7D2BUETLd+8eYW3&#10;BFa/vv0d11qaEGOuAm/pvfC9sh0+kgT3ErvheGEP/LSuoKc0E8PNtaiMCUKEnjzcLx2Gx5kd8Du5&#10;Bb4HV+LqwZ9xdd/38N3Oykd+AffVX8JnPRmp9T/Ac923cFjzZ+guI5N19iD6r9qgjsA5+OQyxJNR&#10;Szv5PRKPfIGcs9+hRPJnVJHBqlUh8CIAq9XeilpWktTwCGrNz6PekoyniRjqDUXRYnQarQaH0G50&#10;CB1kuEpVdqFG+ygmvFTRan4BLQT67WROW6jjbzQj86V3hk+W0+qggKEAc557XyK3C9H7/4wCyfXo&#10;sLmALi8lAgRDtLkbotlVH9U2ysjUPosi/XMo1jqFXJUTyGGReuXDyFI5gGz1/SjS2oNizd3I196P&#10;LO1DPEWj2U0d/RE2aIuwxxhBZ3+MBfpDDTDgp4YOJynUkFksIWjP0yBzKb8JoZfXwld8M3wv7UDg&#10;ZbrmL69BoswqpEivRoLUavqsHXQ/SqLaiYyjjwH6om1R76uFZFNJROpKI9FCHdnOBijxs0J1hDsa&#10;UkPRUJCC1tpyTI+P4fn9R/iFroHfGCwzGH/7K34nkP+dpeSwajkc7v/GwfpXAuz5WWMXwz2TAMDn&#10;I/dvScLn2LaF68J9hBJuE24XlLx8xyVMvxG+98K0HPaYvyfB/auXb/Ds6Uu6pt/jOV3L09OT6Gws&#10;R0McQberMt2zohhwlUEf3Xf9rkoYJCPVbUWmSHMH6tToulLfjFpa8lKYmptQKvsTcmWXIF9lLZ88&#10;LU5sC7yOrkCq8nGk6khiKMIZ+XrnUWCni97sFEy2tGCkpQ1TPUOY7BnBWE8/poYHMEswf3twEHcH&#10;yZzTfXtriDRK4Er35r1ro7g9PoLHk+N4NtiOifQgtLsqosOOjKrlWbQYnEITGc8m/VNotrqEdk91&#10;DIWYYMBLE+W6J9DgIIX+WBuM5YZiui6bz0fyYLgGD0eqcbuxGNeyUjGYGoKuOFs0kkGtIpPQHmiN&#10;6Yp8jNZWkSnPRTNBb6bmIURJrUc2uw/89cgoKqGa2rg6o8N0fHajTnUTajTWk9aRwV6LJtV1aFRa&#10;jxbVbWhW244qpY0oJ9gvkVuPPPk9yKT+43l3F369exMPp8fo/xvCzc4GDOWEoy/Ri9qpAJ6WMlt0&#10;FRNZHhiKcyATkoDr7a241T9EZmcYdyaG8ejGbTy995hXtHn1+gWeEYC/o/bqF5Z+9dff8C//6a/4&#10;69t3mO1uQW2YC/rC7NDnp49meym02VxCncVFul+VMBxqhQ4y57UE9pUW4ihx0sWLqXH81//+P/CO&#10;jdN4y9rAF3j5+AGePbiLZ/S9n964hsdTA7jRUYKhgmBM0HedLQ7EtfxATBdH4jED/rwATOd441aG&#10;M6aiTNEVZoux8hzcGOzDyzszeDXRhcHMIHRH2mIk0QUTucEYo/97PMEOY5HGuBZjic4waxa1/3u2&#10;vV4rgT0fSPv0xSuRB4+eENi//AD3HPBZ1Zy5yjkf4J6vfyZyTyAvlADsP4V6LhaRp+Xd/x9pfwEd&#10;R5KtbaOa5p5pdLeZmZnZliWLmZmZWbaYwSBLliwZJFnMFlnMLJkZZVlm6u6Z03PmfN+666773h2R&#10;VVJJVvfM+f9a612RGZlVlZUZmfHsXTt2iCT20I/AvKREnnwmHm8vzpLDPfci772k114E8pJAPyJR&#10;zP1IWM6l0TSYknDPw3G4BLjvGgf3HQzsRSE57cxrz7LkiOBeGEjbwmPvmaeez0rLQnE42IvhvoXH&#10;3Qtwz3LdE+BfFHnvJTz3LGPOH75qGroENXYR3HcR3HcT3Aveeg72IqhvbBXAXnJArZDrXoB8PmNt&#10;FwN8YSCtpBjYc7hnITlj4H5UHWKJYJ9NasUAX1JCmkwB8Jn3nofniEJ0xsM9U991FoLCoFYE2gzq&#10;RRrgEgP4E4Jh0cBaXo4OshWWJdfHSwTtYqgXgf3oZ4/bj0H1BOIhNQy+aZmBOgd0to0gXXI/scbD&#10;vaSEia7EEu8vhnoS3QxCbnwB/AfoRmCDbhnk91yj83zlJof81t7LUo2dBPnNHdybT0A/k7SNJE9g&#10;r0FytDPTSiW1k4ZsjTV/I8j/LxcLo9+dLY3/RSVcLfRJunA114WzuQ6czLUJ/jXhZKIGRyNlkhKP&#10;vXeiZRdjFTixkB095tWnOkOCfQMFnnWHD8LVp3115OCoLQtnMgA8LdQR4WaENAYJATbId9cjKJdD&#10;muke7tEvcVEk8FdDoas6VzmBejUZBZW+eihyVaXOVZOvl/kbItdTE7lumki3kkWa4S6kmezBaTs5&#10;JFgeQKTGFgTLroU3wWOaix5SfawQorEDwTKrELyHAIdlbaFONlp6MaJlFyJKfi4iFOchTH42Anay&#10;HPlfIXjrd4jcPRVR+9lgtrmI3zUNx3eSdvyEhO0/4tjWH3CSDIJTCouQrrES6dobkKq7FWnGe5FA&#10;xsVxjfVIUGYDFacjQWYyUg7+iDSFyUhTnI4zyrORo7sURabU4VLnV269BWXmLFPOehTbbEOJ/T7k&#10;UweS5ahKnb4Cn203U387qlyVqMM5iFoW++2qjWovbdR6qqHeQR6trnJo9lZGvQcBpDNtp/0qHAny&#10;HfaizGo7Co3IaDDdiTInebQl+eJeeSoGsk+gJt4fF2M9+N/b/Sne6DlqjctJ1uhI9kFfaQbukiFw&#10;v4+F9bDUbr14QHDPYpGZd/4589RS+ZSA6DmB0ounL/D8EcHUwyEMPxvmIRrPnr7HQEMTjjkZ4JDC&#10;KgTKLkYAgX3QvqUI3LcIPgSckfq7URHniaJgOxw1PYBg5dVw3TQJHmu/I7j/BoFsTMTSv8J7PsH9&#10;3M/gOesLBC2ehKRdKxGxYQ7sZ3wOmx/+ArsfP0Hw6hlIkV/B0z9G75iElD2036YvkLbza2Ts/w7Z&#10;spN49pwc1ZnI1SC411+OMpNNKDERUqIWmW/j56rMkK6NzipU6K1GLQFdptoinJWdjW43MqSo0y+1&#10;3Y98arPl5vtQqU/vMdzJZxltCjVByyE95BGIn9xChuH8TxA491OcVlhC8K2J+gA9VPkaoynAgSDf&#10;DIXUpks8lFFoJ4vz5rJIN95H4LADF3wVUOQhgwyDNTittQ7pdnRvBJmiJswKPUfc0XHCF/UxbmiI&#10;ckBDsJEQ6uahhGq7/Sig4z+tsQzxMrMQuOt7Avuf4L9/Og7vm4EIWWrPB3/G8YOTkKg0E4kE9mnG&#10;W1BOMFbiT8ftpoI6+g314VbIZ+llHa2QER6C0uRENObloKOyAr1NTRjo6cHVqwRNDwcJlF6QEcdC&#10;WYSBq8xb/prF10sMohXH2nPAJ8CW1JjMN2xdtCx42F/wZQb9I/uQBK/8KMwLEteP28488lyCESD2&#10;1LPP5usc8IX3PKG2/OTJMzyh3/R0+C1uXLuJ3rpqFIZ7otxFiQy71aiw2UQG+X70BWridqwxtYfd&#10;uGCwDOX6i1CmS5CvNRelOvNQRoBfqD4LGQpTkXpwGnK1ViNh/1w+kPa44iokae9AvMpGpJvuRkGg&#10;Pa7UFONaSxMu19Thal09D7W51NzCvfVXqWSZb251tOMmD6uj9Z4uPLzUj2sE93eudGKwswK3zoag&#10;zU8fzV46dIyqqCTjs5qekReM9qJUj541RsyhII/mACN0hVogi+pSlZbigt1B1B22QWdqNG7XZeNm&#10;awFutZWg4exRVB8JQ+PxEFSF2vMsZUW2B5Frr47GhBh0F+SjI/ccqiOdkGawHjHSP+Os0TpUHNJF&#10;sa8WCsnYvEDGT4XeSpSo0vnQnI08tenIVfgZhUpTUKw8HUV0L+apTEe2Mp0jNukXgX6G+mrEKu/E&#10;1cJsvL13k0C9BTcaK3G1lCD5uC9aIq3RecSOYNcR3Ymu6EpwRctRd/RkJ+N6A4uz7+TPq3tXLxHY&#10;38Egm5tjcBAv6Tn1mq75ayrfUrt7/+E9Af47/PLL73j9eJgMlnQ0hjoR3Ougwk0JBXTuCuxVUEP3&#10;RFOIKUoclZFltR8ZNnLIPWyL9pIcvH//G168I7F5HJ4+wZNH9/Hwzm08pmfl4yu9eHypAzfr89Ce&#10;Fc0H0l4vjMa1vDBcySFlBaHrFD13T/niRoorrh61RGOcC1qyT9E1bsTgQBsuFaegLsEXjScDUHfi&#10;MH9+dyc4oCPGGI0humSMWOCsmyEI7IeoTKZSNJCWAb3gtefLYlHdqIRwndGQnXFx92PgXgTyLKZe&#10;rJFQG/E2CUlukwB7BvRs++17j0ez5IgA/zoPzxHgXgzvXLQ8AvcSaTAvXSW4J/4RBtOODqgVJB5Q&#10;K4q57xcAv4vD/SWpToL7ToL7jm4G9j1c7Z0E9p0E9p0E9h3tUq3t7RzsGxobpRqbxFAvlGKwbxap&#10;kWXMqWuUqq2p55KE+6r/DdzXNnSK4F4A/HomMdwT1DOwb2oT4L65XUiPOR7uJQFfEvI7egTA7+y9&#10;JtXFwJ7DvVgiwB+4IcVnq70k1ijc8wmuJMQAXxhYe/cP4P4xgfIjwatPYssfg/1YuBdnx2FwLy7H&#10;6N8BvgTcfwz2on0mhHuhbiSFJWkMpP+BQTA2dSbViTV+213m1WdiRgNLoSneTpIAfiF7DzMumHef&#10;nTM6r9fvjKTQbO25zAffSr4I7ucR6O8hsLdzMDdIJpWRqh3N9Ws97a17SS9I8LA1g7u1CdysCfat&#10;DeBipQdXSwJ+C224mWvC1UwdbiQPcw248kw68nBh+fIZ/BPgs9AdBv4utM2Ve/BVeUYellffQlMa&#10;dlp74WuqgGgnLSR6GeKsvylP65ZDsJ5hr4SzljLIJGjKtdjPU7+VOSoQ8MqhxIEAx4XA31MLBb7a&#10;yPfQQDrLomCyC2fN9+CUnQxO2BxEnOEeRKht47PJJlqpIjPQERFaOxAuuxJhe+ci/MBsxB5chCNy&#10;K3FUaSXiVZchjgA9Xn0VomRmI2znJMTsm4mjiotxRH0ZErRX4pTGKpxVW0ngOJ9nQMnRWkUd40YU&#10;Wx8g0Famjl8NRe66aCLgyvXQw0nDHUhWX44T8rOQdJB5oqYikzqys9TRnyGoytJcgDz9pSg2WoZS&#10;k2UoMV6GQpPVKLDYRJ3nLhQ5KnJve6abBpIJfnMJestdVVBGgFHjpIY6N300Bpigyl0NDdThdBDU&#10;N/qpo8FbA410LNV0zqqZV9FLkU/CUmm5ByUEETlGO3DagCDWVQ21wdZoj/dE23HqXE56oeu4I9ri&#10;LNFOHUdPVixuNVdSx9TF4f5ufxfuXurDg+vX8fjOXQL4x3g2OIRnBPfP2F/cBEvPnzzH8wcE+w+G&#10;CIyeY/jFOwKnX3G1vQtJHpbwlV2KIJkFCNq/DAF7VyJKeRP8DiyFy8558JFdjkDV9QjX2ojjBCBH&#10;NVYgXm4eordPRsSaHxCy/Fv4L/oKXmycw8zP4DjlU3gtmIQje1YidNM8eMz6Fo4/fgWXSV/i0KLv&#10;cUxmEWL2TuWDa1N3fovUXWz22r8iXfo7ZMhMQrrcFLoes1GotwKlxnQdjbeikJRjuBHn9dcgz2Ad&#10;CgiQS9QXcXDLVCIjbdNXBG2r0M5CMXxUcYEgv8L2AC5aS/PxJE0E2W0R5lQvT4bfHMSu+iuCyRjx&#10;nfEJ4gno2OQ5F73U0Bhois4wF7SGOKGWILqSQKLG1wD1h61R6KCBImdZ3MkNwMuaE2gOsUSRixEe&#10;XMjA8+5SNBx3J6ih9x53Q1OkDZqD6DuDdFHrIU9tZzvOaq9AIhmqUfsJ7HeyuO6f6Hz/iHCZnxFJ&#10;RmYc/e5k5alIJqBKUl+Io6qLEU5wl2hKbc5fF3lkLOa5q6DksAnyQ12RfyweDYVF6GtowM0+gqXr&#10;N/Dozj0MEtQPD5FBR2DM4tTfELgzkGcQzeD7lQjCObyLlsXrr16PxtaPh3shk45omcCcedcZ8LMc&#10;9ZKe/gmBXvQ+QaJ9+fePE+0rDLIVjBEG+QzwmaefwT1ryy+p/v3LV7jR0YD60/GoDHNDgck2FGtP&#10;R4XlCtQ4bEOnxx70+pBxZ8YmoFuBi8ZLCPDnE+DPR4HmHILVGQT203BGdjpSD8xCjvpKHNs9E/F7&#10;5yBBnoVCbUKqLt2LBMsVkZ50v13EzY5OXKtrIpBtwpWWFoL7ZlxrIjWyDDgE9h0Eip0E+d2duNPb&#10;S9A7gFt9fXh+sxOXC6m9hNujyV0bTc6qZPQro9ZOCbUEp7W2iqih+7/CYBMqrPejngy5ljBLFLNx&#10;UZrrkK27GXmWSqiP9cHlklTc67xAhkYxWvNOoulMHDpJzQTVdeE2PNd7tpU8LgQQjJYU4UoltcvE&#10;YGTYyiJabjY9U+ch3Xwn8l0UkGWzh/+TVG26gb5/DcpNV6DCZCnB/gJUsAG16jNRqDYD+eoE96ok&#10;NTpPavORTs/aWIVNaD11DC/vXuXhNbdbqtGXk4qqEEfUkDHaEmOBvmQC+hPOqA4yJAPDAd35p+l8&#10;1eNOTzfuXRrAw5s38ITA/tngE7wafoZ31DY+UNt7R23nNS3zMLB3H0j/wLtXH3C3uQ51YU6o8VFD&#10;lY8Squi3NvjoosZfg56/B8mg341SZwXkk/EUb6OBczFBePL4KV6+/Qe1n2d4OjRI6w8FuL9OcH+5&#10;Dw/76LrV5aEn/wid2+O4URyDG/mhuJR1GJfOH8KV84G4fMYf15MccfWYJWqjHdB8PomHIV27mIvG&#10;ZD+0nPBAb3oE2tNC0XTEFa0x9JyONkdTBD0ffDjY/x5rbdhOpV3uIeu5jx4Ncni/J0qDKQb8jyFf&#10;7M1ncM8G2wpZdP4Q7jngE6SLRYxyk9iElbcI1kfF1hnUCxrx2EvAPcvY8zHci7PlMMAXdIW4ZsRj&#10;T2DPYJ9DPcuSQ7wzAvciwO+7LAH3YwCf4J7U1Udgz+C+d4A4l+BePIi2q1uqjcC+rYvAntTa0SbV&#10;0tbKwb6+oYFDPh9E29AkAvvmEbBvbmBw3yyC+4ZxcF/D4b6S4L6i8k/gnkO9WI2dY+C+geBeHIoj&#10;wP1onvsRuP8D7/0YuBd575nnnmsM4AtQ3335lhCCc0UIxRnjsf8I7tl+BPckBvd9HO4FwBd77vtv&#10;CHDPMuqwZQbz48Gei4H3RxAvsT6+fgJoF3+WJOBPtN8fgTqHeg7i4s8Tgz7tT/UC5I99z/gBt2K4&#10;l6xjEvLhi8BeLL7fuLoJxDz8LMsOi83vvXaXzv0NqdauAanG5g5qnK1SF2uaeBsiuJ9L2k5gL09S&#10;IqDXIJh3IeWTHrpYGP1Gdb97u9j+y9PREu52pnCzMSLg14ebFUG+pRZBvgY8qXQ3VYezgQDzTiQW&#10;o8/EPPsspSbb5kzgz3PtG6pTqQJbnYOw1pKGja40rcvCzUgO4Y76OOljiTRfM+T4myHTSQOpJtI4&#10;bbIfGeYkk53Ios4pmw02JXAt8FRFIUFIpuU+nDZkg0l346SVNJLs5JFgdhBH9KURorIFETr7UBDu&#10;jnjD/Yg8uAoxBxYQNM4nAFpGWoOT6huRpL0ZCTrbcUxzG45Qpxuzayaid80iuF+GZONNSDHfjFME&#10;felG25BvyTIAyaCaYI6FyVR56qLKSw/VZKDUR7rhVs5xXAiyRZz6Jhw9uBCJZEikkMGQLj+Dd/ZZ&#10;ytOok5+NPJ0FyNWcjQLtWSjRm4MSgoJCg6XIM16DfPMtyCUjJctVF9neBkizkEeulRLKPPVQ7KWL&#10;Sqqv8TBGQ5AZan110eyuhTZvLTQc1kGDnx5a6ZgaPDRRTyBZ76WMRndFNDsxj7MCwagCivW34JzS&#10;CmTobuJp3Vpj7NCX6MHhvjHeEbVJh6nDPo87nQ2418cGhHXj8bVLeHKLwP42y+N8mwPekwePueee&#10;ee2fDT3DMHVyw/dZ3OkzDLEwHeosnw5/wLWuXpwN8kAQwXuQzDz47V2EYDmCaGc9xOrugs++BfCX&#10;XkDwv4QgfzFClOgaKC2hazEf4VsmIWDJVwhYyCZy+is8Z38Gl2mfwH7yZ7D68XP4rWCZRbYi5uBO&#10;eK1ZAscZ38JhymcI3TqDDJktSNg1CSe3f4Ok7V8hZceXOLXjC6Tu+QbnZH/GeZVZKNJbhiLj1cg3&#10;XMszFRWyGXGNtyDfahtyCfyzCM7Oy/+AdJnvkLjuM8Sv/Rvy9dajwU0B7b6qaPRURrO/FjqD9dFC&#10;57/Aaj9OKZPRuI0gbi0B9fLvEEzHHrHye5zct5C+azdq6Xo1UXtpOGyOhhALNAcaoy3QClfi/dEf&#10;5UHXRBfVwaZojnVBV7Q3uiIDMJB2DNfzktAS6YjWAFPU+OlyA6PF6yCqnfYgz3wjkrWWIOrgdATv&#10;+QmHd83gAzYj9s5A5L7vEHfgWzpPPyNRaSpOqs5AivZiJGgtRxyDe8UFiGazA5OhcoqM6CSCzZNk&#10;QKaHuaOpvATXL1/Bvbt38eDRYzwafIpB0jAZdGJIfsXy2DMPPZcA1oJXnpbHaRTuJfYZA+WCuKef&#10;PovDPa2z7DW8ngO6JNxLQL7ovWKNAf/x+49480kisGdt9unQMF7Qd7IBkr+8GEZjdiJSXbVQTter&#10;wGgDyvWmE6AuxAWC1Ismi9BgMheV+jNRa8xmp52DSt05KNOZj3yNuTivPAun5aYhWXoaTh+ci3zt&#10;NYjbOZU/X9h4nFPa1MZMpVFMz7TyIGdcq7qAGy1duFzbiuvN7bjU1oE+7rlvw832Dh5bf6uri0TG&#10;dk8nqYeMDxZnfxmDjUVoiXdF4yFTtHho0/1OoM6MBtM9KDPehQqzPRzsCzVWotBkO+oIjgeSvVHp&#10;r09tZy+qaP9CFzXUxbmjN/s4bjUU4lY7Xfv6LFwpP4PLxSnoTg/nYzxqQ+lcOCqhwNUAHWeTcL22&#10;ig+wLQ60RgIZCdEHyHhRXIhS+wMotN6LfNMtZECvQQ2bydd6Haqs1qDKcDEuaM1BPhmaOYo/I19t&#10;upAOU30uCtTnIYP96ym/DiXBXnh+YwC3++n3N1WiNyuZw/3Fw/qojzBBz0k39Ca60P1igLp4N/SV&#10;ZHK4Z2GED69exeCdO9xj/+rZM7wlY+09tTkG98xrz9rAM2oLb9+/5/rw4S3BeBsa4r3I8DFCayQb&#10;SKuOJg96zjvTb7HagQLLXShxkUcW3cPB5io4HReK16/e4c2Hf1K7onb09AmGRHD/6NoVPBzowd2u&#10;Ztyqz8WV0hPoy49D+2k/dJ/xxtXsQFzPDcaN7GBcPe2N/nhzdEYaopIMqN6CFDzurKbyJKrjnNFw&#10;1AWXMsJwIysS/Sd90B1tR/vaooOuFwE909OzboapVPKBtA8ePOIAf/fRU16KQ3PGAL4I7gWwF8E9&#10;gb14hlruwR8P95JgL4L7Ee/8GLgXAb7E9vFw/7Hn/t5HoM9h/ybLdS/25Iu89iKP/Xiw53AvDskZ&#10;gXsCe5H3fgzc9xDc85Ac5rEX4J577Rncd7ZLtbSznPbNUnUN9RzwWdx9MxtQOxHcc8+9GO4n9tz/&#10;e7gnoB8Vgb2k976ZAL+FAF8UkjMC9+1CaM54uB+B+pHY+1GJY+7HAL4k3HNP/cehOExdYjG453Ui&#10;z/0YuBd57pk43D8kIH3AxeH+5iiEj9V4CP9faoLPnBjwaRtB+R+Jwz2JlSytJQN4vs62i9bHSALk&#10;xR57JjHQi7dNCPf/C/EwHu7NZ+dXAPz2HrreBPnNHf28bdRROxn/Iphf7GFrpk9KJJWRagnqewjq&#10;h/xcrX7zd7f/F5XwcTaFt4MBPG314GWjBw9LbbiYqsGZ5GKmDlfmzTcjGatyb74bQb4Hy7RjpMq9&#10;+J7GanA3JODXl+cefwc9OdixQbna8rDVVYCTviKCLDUQ76iHow46OOGoizNOWki3kUcqAfhpbTaZ&#10;iQyKnBRQSJ1HhjGBt9Z6nDXahSTDPThuvB/HDWSQbKaM4ybyCNPZj7JoHyRZKiNCbhWBzlzEy8xF&#10;svIynNJYj9N625BqsAOJBP8JZBDEK61D4OYp8GADZDf9jFgCn6Msd7PlXhQ7KqLOzwBNgaZoDDBD&#10;I8FZU4AFmoIs+SRIZYE2yPY0xSkC8QStTTgutxBJ0rORSoB/lqDrvMJUZCpMpk5/OrLU5iBTdSay&#10;1WcgT2Mm8jWpU9NbjnyDDcglIyLbSg6ZLpo4565GxsU+ZFrI8H8sivz0yZgwxEUvE1T4G6HKVx8N&#10;BPMtBPUNwYZ0fHpoJjhs8NFBvZ82SYuH6jSTIdTkQZ23uzpqLHahXH8j8nTXIkN/A4rsFdF/3AM9&#10;Sd5oOuGLrvw03OtowHWCiOs9XXhwpR9Pbl/H0wf3SPfxmECPwf3jew+oIyOYJyBi8fdPHw/h2aMh&#10;7sF/MjiEoeHXGHr6BrcvX0d+QhzC9PYhSHY+fPfNR6DCWpyx10Ckxnb47J6HAOn5OExg7yuzEIFy&#10;ixAuR8ApOxeBm76Hz+JP4b/wcxxe+DU8Z3wK9+kE+FO+gO2kz2FOOrRhAU5baOGcvSFCD2yAzYLv&#10;ELhtOkpt9yFJbhaiNn6BY1u+wsltXyJ562dI3fkV0tnkVgS5RdrzUECGVrbWIhQZrkeF1T4UmjNY&#10;3oFM/VVIVZyOxD1/JcPgaySvIQNj5icIWvENGW2LUKC/FYUse5GjMkrJ4EtnoVj7CGx2TcPJHdNx&#10;YhOB3IpvETSPjn+GFA7P+QxHN09FLrWNGnpPk48uQb4e2g6TgUbXrYkM2xZfMhLJYKum+roQE7SE&#10;WqEj0J4gw4qH87T4kPHmpo6LDrKott5O4LYG59RZ+NcsRMhMx+G9U+C/ZyoC981DMBlRUXunIU76&#10;OyQc/I577FPVF5BBuwQntFcgTmM5opQWI1p5KSKVlyNcfQ1CdQjOjPcgwV4TeUdCcYXF1BPUD9E1&#10;HiT4fUx6MsTGVBAgv3xLgPSGRDAtFgN8AusxcD8OusWAPxHcjwL4aw7d7HuFUB8hRIcB2dj9hH0l&#10;JfbKS+4z6qFnsfbjRcYpi8vn7XiY1l+SUUrfN/wMDUWZSPY2Q4azJnLNtqLabAlKTZaghI2ZMZiP&#10;Kp2pKNX8GaVaP6NCdxqqdGejXGseSrQW8PkUzqvNRYrsdJyl50ip0WbEUtsI3zYVSYorkGMmjRLr&#10;g8g32okiD1N056TjZlM7rje04XpLG661t+Mygf2tzi7c6eomqO/Ebbof7/R24uGlXjwYGMCjfgLY&#10;thZ0JAaSkWiKriBqP06KaLCVxkVzus+NtqPKbDfd83t43H224iI+PqQlyByPsqLREm6LIks2CFwH&#10;jcHGaD3hge7MOFytyiGYLsCdhhzcqcnCtbI0dJwLR9NxdzRG26Pck9oHm/MhxA1dhVnoKc5GcbQX&#10;Egx3I5bu5Xi6d0scZJBvLY18i50oMFhFhgbJfB1pLSqNltHxLBCNUZiNIuboUJ+FPBYupzITGQqz&#10;kSC7lAxOPbwmuL830I07zRW4UXiK/zvaHmOD1mP2aE90RSeVrXHW6DwdhCuV+bjV0ULnZwBPbt7C&#10;U+a1p2cTC8V5Q+3mLbWF9wT379984KFjrL2+efMG79+/xX/91zs8udZCv9EHnVGWaI3So2etHMqt&#10;dtF9zgz+nSh2lsdZu4OINpVDtAv1AReK8NvfCezf/EoGK2uzLKnAAzxkg3evXcKDfjLI2mpxufws&#10;+guPYqAgDl3phzGQcRi38sNwLSsEl8/54/IpV/Qfofs/RA8VwRYYyD2Bm1UZfALH6iOuqIl3R3OC&#10;L3qT/dB3zBmdERZoC7dCXYQzYq0N/0XqoWVH0rx7D4akHhGoC+E2LAXmKNSPgP0EcM+89oK3noG3&#10;kA2HT2rFvexCHYf7uw9EGoV7wXPP9AdgL+m5Jz6RXOaAT0Av9tQLA2vvjWTQYevj4V7stR8P9oKu&#10;j4hD/gRhOYLXfhzc85AcIRyHg31rs1RjS9NISA6PvWdw3zgK91wNgkbDckSee3HGnP8c7kWx9iJJ&#10;rotDc0Zi7llYjjgkZyQsR4B7NsBW0ls/BuxFA2pHvPcSYC+E4wiAz2PtmRjofxRzL4q352AvxNwL&#10;ITlj4Z4DPoG9MIMtm+iK6gjuOfAzwB+B/HEefLHGAPl/otH3jgd9yf2EOgbqAqwLEq0TQHPA5xL2&#10;43B+l95HdXww7HjAl4R7WhdvF2CexexLwv14wBfXjatn3vzxHn26Ya7QjcTEIZ9ujgG6Yfrppuil&#10;m6Hr0nWp9r5rUq3dl6WaOvqk6tuo/TS3S1XVNUm5W5vMJG0jsJcnaZAcPR0tkwnyKyVBn/S7n6vZ&#10;v7ydjOFprw83awJ8c024WenA3UqXgF8HHhba8DDThKepBjxM1EkE+MZKcDVkITxyBPqKZADQuigT&#10;j4uBAlz05WCvtR8OWvvgQFBup72fjAJFHHU2Qp6/DVJNlJBM2/MI1Its5ZFtth3phhuQorkByZrb&#10;Ea+8GfFqO5GgfQCnzNWR5qCLGBMFpHtb45SdJmJUNyKWADJRbglSlJbzWVJPaq9DCnV2J81kkWKj&#10;imQyDg7vmAGr+Z/CYfFniNw1BVl661HtqopaL33UHzZFR7QT2iIc0BZii54wO4J8E1wMMsOFQCtk&#10;uxvgjLUCUnQ34vjB+QSBs5ByYAZS9v2M0wcm4Zzcz8hUmY0szUXI0lqCHJ0lBJYL+IyphQbrUWK8&#10;GwVG0jhvcRDnqJNOddxPx7YZmZa7kOeuiGICwWo/I5S766OYTVjkro0aTwJ7gsPaYANU+2ihwUsT&#10;tT4aqPImsWUyChq8CPK9NVHjpcZjbgvJgCijzp/NunlSeT0ZS5pojPPAldzjuN9Wh7u93bjGsnFQ&#10;J8ny2z+6fQNDDx/yWTufPnqEwfsPONwPPiTwI6h/QpD/9PFTvCDwY4PVnhLcPyVIGqbO8/G9R6gv&#10;LEK8nSEOHVhIAL8APgcX47DiOhySXYND+xcjiOqDZBcR4C9CgOwChMjOQySdv9Cdk3GYoNqPrsXh&#10;BV/Cd+bn8J31FTynfgHnyV9y770FyX/9fCRp7kOGqTwi9i1BwEZ634bvyJCbiXg697FbvsaJrV9y&#10;sD+98wukS/8NOfI/Ik/pZ+QR9OZrzEGp8VpU2OxBqelu5Bmy6e3XU/tag5NyMxG2/HNEz/0CIXO/&#10;g8/cr+E0/VO4zvkS7mRI+K2YDt+lPxH0f4eINd8gcu1XCF3+GQLm/wXB8z9ByJxPEDr3UwQxLfgE&#10;cet/RIbyapRb7EO1kwzq3KQJ9JUJ8Mko81Sj6yWPBn8NtARrUKmAVi9VNHqpo5auf73TfpSbrkee&#10;zjKk0nEl7J2MWDpHYTt+RvAeNnB2JgIOzEMoGUkR+2cjVmYqEpSnUFufjmT1+UjRWIVE9XWIUVuB&#10;SPWliFJdijjVVYhXX4tQ1XUI092CBBsFnD/shLqMs3h44w4B73O8fEqAzYCXSiY2aJZ56AWYHuu1&#10;HwH4CeCdi+omAn9JGGdiIP6EwEwY+CoMjmXAPxbc6b18/eP3izXioSfAEyBf0Ajcs89l/xA8o3bL&#10;4P7ZGzx5/h4v3v4d9+/eQVNJLipi3FHkKINK6/Wost+KCrudqDJfg1pTFoozG6W6U1ChNw3VOrNQ&#10;QW2pTIMAX3s+GfEzkUyGfQYZVGVkHETumIqo3TNxTnsTCi0OkMiYJPguJWO9JukobtQ34kZzGy6z&#10;/PUtLLae4J5767twg4XjMLjv68R9MrgfXr2ENzev4FZJBhpD7NEbYoG+YBNU29Fxmu9EpdkOVJhs&#10;R6XpTjJKdqKcnmP5asuQT9e4xl0XvTGuaDlshkJ9Mi70txGMHyRwt0LDyUPoK07DjarzuFOdhf7c&#10;ZDSlRaMxhU2g543WWHfUHzJEvq0scr2M0JAaT3Cfgbq0cCQY7UXsvoVIUl+FMi9lZBLcF9juRzHd&#10;W+V6y1Cpvw5lemtQqr8EhTrzUaA1FwUE9yxTTj6BPVMWm9H34BR6dtI9baiA5/1dZMj04l7zBVzL&#10;T0RdlAv6kn0wcD4U3WcPo/WoNVqPWKM7PQLXakr4vxqPLl/B4K27PHzw+dNnfDwICx97Te2Iwf2H&#10;t7/g7WvSq/cE/a/w9t0b/PffX+N+exkqw8lYCLNAS6Qh6g6po8ZNGRVuiihyU0KmiwpizOUQZquL&#10;0vRkerbdwfsP/yBjlWWDYgbhU3om3ie4v0lwP4AHfW240VqNjrwEtGdE4HJhLHoyAvgg4OsE9j1p&#10;h/hg4L5kR1w+QQZKpAnqyKDvOROBjvRINJ7yQ/vpQLQmB6LxCAuddOfhOI0h+rhIxthZV11Emav+&#10;RnBfSWDPB9Lev/9E6skgQf2DQamHzHPPIV4C6ieEe8Fjz4D+NgE8HwxLJYd8kYS4eYJxrvu8HAF4&#10;MdTfF8CeD6rl7xE0PixHDPVi0GceehZ+I8TWs8G0AuTzsJx/57UfA/Y3qH5UAuCzQbUisOdeexHY&#10;83j7Pql2EdyzePu2jg4eZ9/UShBPYM/KZhKfvIppJEPOKNjzSawI7Hme+1o2oLaBwF4S7iXCcv4s&#10;5l4M9ePhngN+kwD4I957EdwLYC+G+1GvPQd5EcQzjQH88XDPAX90QC0TG1ArAP/YmPsRuGdQzyUC&#10;+z+Ae0HCYFpeEugz7z3XBHDP6hj8i+slofzfir9nYknuJ9TR9xOEj9cI7DNIH4F39n4B3CeSGOzF&#10;cM/y27OSgf3Ve2w2XgL8EbAfC/JX6abhkqjnYToTwT3ff5xYHYN+uqlYfD7LuNNPN03PVfbPChsU&#10;fVWqlazZps5eUSsTXv7u9vNI2wnsVXycTR1JyaQygvpabweDHk9bvSFa/s3LxeJfbraG8CB5Mlkb&#10;wMNKnwBfD+5mOnA11YazmQYczVRgb6oIexNFOBqzmW8V4Uyli4Ec3PSk4aW/F156e+FtKA0PwwNw&#10;ojp7AvVD5qo44W6MJDIiThlrINtOHxm2akixPIBzzko446CCRHOCOs1dCFHejlCFbUgwVESOnzVK&#10;ItwJVnSQ7mqIGPVNiD+4FMlyy3BSfglOqK5AotYapBptx0kLOfp8VaQQ5AfumQunld8jfB91PGbb&#10;0OiphJZAY1T7GuPKyUA8zjuGxlBbNIVYoZXUGGCK+kAzVB4yQ76nPtIsZHFCcx2OyMzHCWnq3Anu&#10;TxJgpslMJqibhWztpSg0ZgNot6HUYiuKTAiuTWndnNbNWMaWg8i2VkSGoyKOG29CpNJ8nDXYiCJX&#10;eRQRsOfaKCKbOpgibyFM5yIBfqmDPEqoMy33UEaNhwoqqSx1V0GpG8G8pw4afPRQ56uNCqovYfmn&#10;LfYTyB7gMeOZOhuRprMVeQ5quJMVj9dXenle/KsE9/evXiXAu8IzQLC/t58NMc/8EEH+IMH+Yzx5&#10;NEh6wmOwGeS/IFB6+miIx+Mz0GMZc9i2W33XUHQ8FoEqG+GrsAy+iiwEZykOyaxCoMwKBB9YgpCD&#10;SxAktxiBBPZBB+YgXGYeAep0RO6chICVLJb+CxyeT4A/WwB8j2lfwennz+Hw42dw+PlTuM38EmFr&#10;pyF843S4zvsMHou/ROimn5BEnxWz+VscJcBP3f03nN79Fc7u/QqZ0l8jW/Zb5BPgl2jNwQWj5XzW&#10;4BKTLXRNtiPDaCsK7Q6ggJY9COxdv/8E4fN+RsDCH+FKRoYrfZ/99C9gNeVTWE3+C1xnfQKfhZ/h&#10;0LIv4L/0M/gv/gQBiz9F4CIC/OVkGKwgrfwCQav+ipANPyJ653ScUJiPc7pLkW+5GSV2BO62u1Ht&#10;uB01jntRZbsZNTbr0Wi9BeUm65CjsQjnZKbh1J4fcGTLVwhb/zmC6XeFbJ+MoF3TELxvJoJIIWRQ&#10;xsjOxtGDs3BUYRqOq83CCWpzCTprEa+xFuHKKxCitAwRGisJ8FcgVms14nTWIUhtHSL0yDi2V0PJ&#10;iQj01ddi+CEbV/EKr4YJyEkM8FkGHOal52BN15jPLktwz8WWR8Be0CjEj2a7+ViiWH3+HiEdJlvn&#10;3nr2PSS2zCD938K9BMiPaizgj64zI4LBPlt+zUGfheYMDpFh8fIX3B98hr72dg62ObZ7UWaxBnWu&#10;LIxFGpVWm1FnvRbV5ktRycJzDGcR3M9GOZ3vUpUZKFSbhnTFn5CiMAPndVahmJ4lYTumIXb/fKQT&#10;3GcSUGcbbscFgvFyXxOUxYTiavVF3GxpJbhvxC0G9h0E9AT2t7u7cZPKu5cHcOdyP272CTHlL9pL&#10;0XbcDx1hBIcRjmjz0Ua55W6Um21HlQUBvukOXDDeijKDTSjTXYtSHRb3vhdNXobooGdXk48+KozJ&#10;yFDbjGz9zSh0kkNVmCX6so7gRmUGrlWcQ+v542jLTcLVitMEmqFoiPNAfYgxil1lUeCmgbr4w7hc&#10;dAaXSxNx0lQaMXsX4YzRFlQc0kSeqwrymQffeDVKdBaiTGclirVXENTPI4N6FnLVZyGHzlW20gzk&#10;0LMxV3U2H1h7VvZnnDq4AIna0njYWIsnZMjcqMlH19kI1Ea78vk4ruTHYSAngsN9c7wlerNjcKOx&#10;And7u/CYnltP7jzAs8fDZLSxtKbvCeTf8Zh7Bvds+fWLt7ROoP/6Nf7x23v8ffguruQewcVQS3TG&#10;2aEjzhJt4aZoOGTABwefcVZDvLUaopxNkZ18DPdu3cKHD3+ndvoGr1k7f0nt6hmb0O8hHt+9hUfX&#10;+gnuW3CztQpdBSfQmxuLywUxqDlGhvMRB1w+F4CBs0HoTfVDT4obehNs0BllhuZw6leOe6PmuCfq&#10;U7xxrfQ4rhUmoPmEN9qPOtExGaE52BBFvkYM7HHEVmuIwD6ZxAfS3iOoH2Twfn9Q6vHgMId4BvAf&#10;w/2o114yJGc01n4U7MfA/R0Ce6YJ4P4mF1sXSbR9IrjnyyLA53H2DORZfD3BvGT5EdhLeu3HgT0T&#10;j7kXxd3zbDkDQjgOy5QjHkjLwL69m0kC7jsY3HdKtXV28Fh7BvasbG1vI8BvlWpsJphncC8B+CxE&#10;Rwz2zGvP4L5GpIsTee7/FO4J3sUgPx70OdxLhuZwuB/12k8E9yMgz1NhSsC9OB3mBGE5H+kjuBfA&#10;XiwekiP23I8LyxkrBvgC3HPvvciDP9Z7L4A9F68jSUD5CJxPUCdI/FljJYD56H5CPfuOj+GeaTzc&#10;C3VsWfDgfxR3TxA+EspD6zzNJZUC3A9SKfLcjwN7QQLYM8AfqftTsH8sdY1uzjFidSMa5GL7X6Ib&#10;a4BuLDYgt4dunA66IVrIsm0g0K9r6RS1OgH0CeS3E9zLU6lBciQle9rrVxLk97hZ6Qy5W+n+5udg&#10;8vshR9N/UQlfW2N4WxPsWxrA3VIPblbacLHQhIu5Bg/jYSk13czU4EFyN1GGq5ECB31Xg4PwMpQj&#10;ycNVl8DfQBZ+lvI44WqEDDdbpLtZ4aitNoIsFBBmr45IBw2EW6sg3EYVcbYaCNbYixgdGRQFOWLg&#10;/DHEmaog19cS0WqbEM0m/iGITFFYgpMEN8l665FmsoPgXhZnHDVxxkYBccqrcUJ9LSrcldETZYLO&#10;SGN0xzuiL9EP189G4XZmLOqDLAjwzVEbZIa6wybUAZih3MsIWc46SDaTxzGtbTgiuxgn9s8guJ+O&#10;k/un4PTBaTivNg85LHMEQX2lAwG2/R5csCKotyaQtNiCPNPtyDeXRq69CvLctHBEZzM8Nk1C1N55&#10;yDDZg1STvTi0dR5OaW5HjpMyKv30UWavgCMExadNt6LcTQGVLvIodpRFsYsiAb46qrx0UOutg4ve&#10;miilbQW2sqhwVKLvlyeY3I98kw3IIOMhTX09Ch1V8aCxBs+uXyOIuILbV67i8a3rHO6fPHqEp0+e&#10;EOw94dly2N/dzEMvwP0TPCGx0JwhWmfx9y8IolgqQ5YD/9HNB6g+m4ZoE3kEqK7DYYVFCGDee5nl&#10;CD64CiFyqxBEsB8os4DWSTKzcWjHz/AneI3ZMxUx238mKP4bQTObX4C08G/wnvs3eM76Ej5zvkbg&#10;4r8hbCkB77KvcGjJF3BZKAX3ZV/Ce/EXSNg5C8e3TUfchh9wYoswwPbM7q9xbu+XOC/zDbLlJyFf&#10;dTqKtOaiUGcxCozWocR6L7LM9iLPSpagWx6RG6fAadKncP/pU7hO/QSecz8n4P8SLnO+gPP8L+Aw&#10;91M4kkHhsugreC7/Br4rv0HAGjre1WSUrP0SAZu+hu9aMk42foOgrT/Dc+13cKft7qsI0Ld9g5gD&#10;03CUgPzkwZk4rTQdqVQmy05HkvQUpNBvT9z8HeJXf4GoZZ8ibNVXCN34PYK2fI/AnT8jcN8MBOyd&#10;jpD9MxElMwNxB5nRMBMpKnOQqDYXx7WX4Jg+tX0y4ILVyJhSXYxQ1VWI1FyPCAL7KP01iDFcz0Ny&#10;4gj0jjtooizjOG5c7iVj7SWJwPkpQTMTA3wWikMgL0iAa0mxwbQfw/2fgf04sc+hkn02A2/xvwEM&#10;ykdhXgTyfFksAexZuxuFeJFE3npmIIz33LPlIeatf/YOz4dpGzNinw5j6PlbPHj8jIzcHjQnB9H9&#10;txEVlqtQ47AV1c77Uee4G5VmDJaXosRgDsHrDFTozEG5xmyUUXsqIKPxzMHvkao4C2foWcPmUYja&#10;NxdRu+fysJzTmhvpft+DSmdFlPsYoTKGgLW8DNfq63G1uYnAvhU3WD77zg4C+w7cIsB/8+QxPrx4&#10;hvtXLuPRFbo/c6LQHm2HLgL7gWgXtBKEVtvuQa3VTlQYbSK430pG6yaU6K4nsF+LMv31qLI6gGYf&#10;A7QE0nfSd1cYyaBMcxey1FfjjN5GXPDUQHuiDwZKU3HtYgb6Ks7gamMBHnQWoiMnGg1Jfmg5aofa&#10;YC3+jKk6bIPL2SfQcCoI8dTGTiisxHkyLAo9FFDipY5cMoryTVehzGgxnaelKNQjY1ZrNgo0ZyJf&#10;fSby1NnyAioXIlNpNjIVySiSm4o0eg4cU9mO2xVFeHa1H5dKz6IlyR9tJ3xxPSsKN0sTcKv4CLoT&#10;ndF5whkD+bTeWoO7/b14fP06nt57hBdPmNf+Dd6+/oD3bz8QyL/HByrfvfuVe+3fUtv4x/u3+Oev&#10;7/Coswb1YWTwhJuj+xid03hrHv5S5qWNBDs5RNmoI8HPGZU5mbh74wa1azYQ9zf+r8/rF6RX1MbZ&#10;pGpDj/nz8vH1S7jP4L6lAj2FSejNi0dvVgQq4+xxMcYG3ae80Xf6EC6lB1Hpi64EB7SEm6AxzAzt&#10;CQT2CV6oP+WHq2X0uy4kouu0H9qO2KE1xID6JGucczZkcP87wX07gb0dae6tx895OM4DAnTmuf9z&#10;uBfqBbgfhXxBorSYxA7/OdwLHvvxXvtRuGfvFcTAntdTyePqRSE44jAcsceewz0DezHU/1uwZ7nu&#10;JePshUG0PAXmRHDfNdZzz9TRRYDf0S7VLAJ75slnITlNDO7HAf4o3AshOWwSqxqWCpPE4J7luR/r&#10;ua8UEdUEL+aZr2no5INnhQG1wmDakZj7kbAcFnMvmS1nNO6eQ74I9MXhOWKNwr0A/ZJw3yEB+OLQ&#10;HHFYjiAJz/0I2N8RgJ4PoP0jqBdLwnsvKebJ5wAugDdbHi8G42KPPit5Np27Q7yUhPZR0efRe0aW&#10;RXA/Oivux3A/4rGn+jFee7bMwX40PGciuOfbmCTqR+qYOOCLoH0CcBdLDPp/JAHgH42A/XW6SXlJ&#10;ljxbvv7giaiOGRZkMDCx7ybQ55l36KZioN81wEJ4rko1s0G5bWO9+t4OBvNI2wnuVTxsDR1JyZ62&#10;hmWe1ga1VPZQOeTraPXbIRfbf1EJb3tTeNkaUWkEH3vm3dch6NeEl5UmPCxY9h01OBsrC958gnp3&#10;kpexIjxY9h19GTjq7UaApQqibfQRaaUDP9rmqLMftpp7YK2yDU7qO+FpKINEHzOkkBFwSGkHznmY&#10;ovbYYcSR4ZDnZ42jensQvmcBkvbNxyn5hUjSXI4Uw418MO4ZGznkuGnjnI08ThlsxwVnObQcUkVz&#10;hAkGklzRm0Qdyukw6tDs+ODZxmBTAnwj1B6mDtJLDxVuetSJaSKJDJFEfVmc0N5NndwyMiTmIFVu&#10;FnVU03BOfioyVWYiS4sA0ngdylhue1sCe6tNKLLYgFyqy6bjyWVhIQ7qKPY1RwYZL34758Jl8bcI&#10;2jQdAdtmwmHJN0hS24gMKxlUEdyzCa4i9s9FisEm5NtKI8d8J7ItdqDA/gB1vkoocVHFBVc1An8V&#10;gn45FNrS+1xVOdwziGWp6gpZphWNVUhWX4OKCE8Md7di6PYd3Lx6A8MP7mH44T0MEtyzWHoWXz/M&#10;wheYeAjOU9o2JAA+lSz3/VNR7ns28JJlH3lw8x5qsjOR5G6OMJ1dCFJYgSC5JQiSJ7hXWINAubU8&#10;VWnIgSUIlZuHYNlp8NtG8L6a4HfDJERumoKQ9T/g8Prv+FT9gat/xuHVU2iZ6jdNQ+TmKYjePAkh&#10;a76F56LPYTdLCrYzCfAJwgOXfY/YLbMRQZ8RvWUSjm3/FsnbhcG1Z/d9h7PS3yNddhIfE5FNMJyv&#10;vwrlLL81GUE55vuQbbYHGVrrcGT7HLjM+Avc5vwF3vQdHov/Cje6Fq6Lv4Lzoi/gtPBLOC/+Gh4E&#10;9z6rvkPgxh/5DMj+m76FPwG82/ov4EfGRaTMXLito/XVX8F7zVfwX/MZAtZ9RsD+JSI2foHIDZ8i&#10;eNVfELDiEzJmPkXAvE8ROO8vCF38KcLpPYH0mQE7JiOEjJ5ggvrQA7MRSmAfeWAmjivMRrIKSXkm&#10;0rQXIoVA6jj9njjdjQhTW48glRUI01iBKPo9MbqbCOw3I5yALpLgP9JgJ46bySLZRRuV5xNw78Yl&#10;vGKwTEDPvJ8M7p8NEbww7z2rFwE2D3kg+H7NvPZU8kw5otAbQaOgPz5Mh9WNZM2hdQ7pos8We9XF&#10;QM8gXQD/Udhn28X1wvGwZXZ89D4R6HMjk6CehfcwmOefS2LLT0ksxp6NDRkaeke/kY6H1tm/Ey9e&#10;vMeD23cJsBvRmuCHNK1lKDNZjCrrVah12o52N2nU0L1bYbEKpQbzcUGfDa6djwrd+SjXmYdcZZYl&#10;5yckkoF2gtp0htEWRNN9GraVjC/5Zcgw3I1yMqbLncgI99RF3ZFAXCkpwNWaag73V9pbcLWVIL+9&#10;GTc7GnGnpwu/0m///Zd/4BkzuDvr0XPMBV2RFuiJJhCNsUNjiAmaArRQS+23iqC+igz3Up0VKKZr&#10;Xqa/AWXMo+8oT882AzQf1qd2Losq4z2oMdqFAjYGx3ATyr000BDvgj4C0pu1GbhWk4nrjfm41ZiF&#10;noIjaD0djJbjbmgIM0WRozQy6VlT5q2JTPrcONVl9GxagTMmm3HOehcKXRXo/tmKIv2VqDRagRKz&#10;Fcg3W44CQxaGuBAFevNRoD0PhVoLOdyfV56LLOVZyCLIPy23AEcUN6AnIwlvrnSiMz0OjfFO6Er2&#10;w52CWNwojMOlcwTGiW4YSPXH1dI03GlrwKNLVzB88zZe3r+PV08G6VoO4yW1sbfv3uMXan8M8l98&#10;+CeG3/8Db6ju//z6Bm+u96ExOQrVPOzSBh2xVuiMs0Z1gBFO2qkgykkPabHBqC+/wCfBev/2PZ69&#10;JGPwFbWZ5y8I7kkE9y+e0TNv8BEP13nI8txfased1nL05CeiN/sIBrJj0ZsegsvpgXTs/uhN88Ll&#10;c4fQn+KFTjKYWiJN0RZni95Th9GWEoCGk/5oSQtE55kA9CQLITkNAdqoof6HoJ7B/VMqUwns+UDa&#10;m9S3MzC/TQB9h4D6wQiwE9zzMBxJ0TYO9wLQ80w5EsviQbQC3DOPOxvsSgB++y4Xi5MfGVBLDCGA&#10;vQD5Y+GeGQUSnnvmrWeAT3WsZHAvjrPn4ThisJeU2INPGh+aw8NvxGKAL+GxFw+kZZAvhOaIAF8i&#10;5l7Sc8/z27OMOSzunuBenOOeQT2Lu+dQLwZ8gns2cRX32tc3SNXWCaE4HOhFUC8Wg3sWb19eXsH5&#10;acIXA/iahg7unWdwL46zF5fcay8B95KDarkXXxSeI6kR0JcA/PFwz8C+o4/WJQbVshSYLNZeEu5H&#10;AV8iLOfqXcFbzz32EpB/bTzYM7G4exZ/L6yL4/AZtAvQ/WQU5scA/ajYtn8P9xPr8h3xMn0HwTeD&#10;+bFgPwr3Y+GdYF6s8dv49nGhObTO6iXrxHH3PO0ll5DfXiwx8AsAL8C52AsvLI+De1aK4H5UDOwF&#10;uGewzwGfQ74A+uyzePgPG1dwg10zdg0F0O+k69/ee0WqtZvB/uigXE9bvXmk7QT08gT2Gr62xo5+&#10;DibJVFYS1PcQ1HPQJ/0Xrf/u62bxL28Hgnw7ffja6RLga8DTQpWkDE9zJXiaKcLTRIHLy0QJ7sZy&#10;cNbbRzBP0j4AJx2CfR1pHpfvqL0Pblr74K61Fw4E+P7mCkh0NUSAxh6cJbi/GO+HRBstnHMzRrKF&#10;EsL3LkLinjlIU1iARI0lSDZajzMWO5FmsQdplgRy1NGWuCmjxlMRjT7yaIq2wP28CNw4G46uOE80&#10;BVqh4bAJagP0cfGQLio8tVHgoIo0YxmEyKyFy7qZCJNehRPqW5GsuBhJsrNw6uB0gvvJOCv3EzKV&#10;piJHcwF1bqyjW41S89UoMlmJfFrPMViFbIP1yDLehmzqUEoO26I8yA7RqpvhsOCvOLTqBxyXX0rg&#10;vh+51gepE9alh709LvrqI89OHhVemiglgM9i09ebbMUZo804SQCXakiwT8YLS2FXZC+LXMu9KKOO&#10;uNyB6hxkUekog2LLnThvsJGn/EzR24GezJN49XAQN67fxeM7d/CU4J7H1Q8NE7wLAD/0hDqyoecE&#10;+8843D8muBdKFqojGAFPh4Y4XD15MIiehjrkHAlFNBlyQYqbCOiXE+STlFYhkAA/TJYkvQxhcvMR&#10;SsaQ39av4bXiM/gQRPvQ7/dZ8hV8NzCP9RQC/ukI3DYXscrsXK9H7L4FCCIjwGf5t3Ce+xUcpn0O&#10;xymfwe4nKR5Cw85d0JafECszHTG7vsXRzZ8hccsXSNn5Ddfp/Qzwf0a2yhwU6i5HucUWlNvuRYnN&#10;PgL8HchjgwKpfUTunAbv5V/CdeEncF32N7itnAR3+k53WnZdQrC/9G90zN/Aa9U38F3zHbyp9GIe&#10;+g1fwX0jwfyWbxFNoOe14Rv4b/4Owdu+R9jmvyFiy9eIod8by7T5C0St+QRhy6UQtpigfuFfELzk&#10;U4Ss+oL2/RbBu8i42fczwg/MIMCfjrD9sxAtMwcJSgtwUnkezmkvQirBUrLOUhzTXooYzWWI1lyF&#10;aDLcYjTXIVp7A+INtyOejMh4iwOIMZMmA3gfYk1kcMLiIM566qHydDzuXu4jqGcZQAh2GdCTGNg/&#10;5yEsAlSza/uKYJpNYMX06iWTCN7FYE9gxQBePEGV4MkXbWf1ollpR7azbSKgH+uZZ+8bNQTY9wue&#10;dyEXvhjqWck8qGKwZ2Keexazz/YXPusNB3wWjsP0kkD+9ctf6Pe+w+vn78moeY93r37Ftc52tOSl&#10;o5nu/dPqi5CvMwtlxvNQabEcTdZbUGe1gZZXoJqgn8XfVxktJMhfQCC9ELmqc3BGdgYS9vyEYzKz&#10;kG64GaE7pyJiKxvYvAY5dK7L7DXpfpShZ44GaiNdcTnvLAH1RYL7ZoL7Jlxva8Kdzibc7WnEvZ5O&#10;DN66jyf36T681IXrucfRFGqJvigr9MVZojGSls8G41pmMN3TCqil9sonsTJYgws6ZLSbbEOl3X7U&#10;eqjwuRhqPDRRYiGNKrMdBN4bkE5wnW22CU3hJmg76Yv+vOO4UpqCy2VpuFxxDr3FSWg6G4aaBB/U&#10;x7jyfy+LXQ4QyK9Emt5KPv4pidpait5qJJFO6K1BvpMM8sy2oVhrFRk9ZARZrUKR3WqUWW8QJu0z&#10;WUZwP5+H42QpzUGWyjzkqy9Anup8nJGfj6OKa1ATfwivOqtRf8wb9fRbBzLCcbssEZeyIgn2ybg5&#10;6ob+tFBcLc/E7c4W3L96HU/v3MPLhw/wgs1Cy/5tpDbyltrZhzfv8OrNLwT2f8f7//5v/P77B/xy&#10;qwt9qeG44GeGxnBbtLMc+lEWqA83xRlXDRx1M0XuqQRc6eul59lzvH//iwDyrL1RW2QTt72i9bdv&#10;qG2+YGOOBnnc/X0ywB5ebsftpiJ0Zh9DT9YRXMk9iivZ0RhID8DljEME+T7oT/XAwAlXdMXTd8db&#10;o4MtE9h3nQ5HS9Jh1B11R9MxZ25wNAfooNJHA+l0XAT1v8dZ6rdTaUeae3/wGfe2M3C/TeDMwmpY&#10;iI4A9uPhXgz2AtyPSYFJzMBDcsaE5Qhe++sE+Nc44N/jYD4C8MQOXPTefwf33IMvCsdh4oNp2aBZ&#10;EcAL+ewFoB+BenFYzkdgP16C934kW444DaaEF1+cLWcs3DOwF4XlsMmrRN56MdiPQD2JDarlyyK4&#10;r5eAe2FW2lGoF6uySgjJuXDhT+Cehd5Ieu4FqBe89yMhOWK4H5cxZ3yIjqRGQnVEcM8B/0899wLc&#10;j+S4/wjwCe7F4pA/mi3n38Xdi4FegPzxcC8OmfkY7lmdeJ8/F9tvvD7eh0P8RGA/EdyLP4eBO18e&#10;u10AdAmQHwPxE9eLPfgM8iW9+SNwL4Z6DvZMYrBnkM/gXvDej4X7QakbBPc36KYWg/61B0O0H5Wk&#10;qyxMiI7hKv2GK+y46Tdf4rPl3ifYvyfVf50Zauxa3pLqJOBv67ki1djeJ2qdwosgfh5B/HaSCsmR&#10;lEwqI1V72xvVEuz3eFrrDBHg/0b63dfJ+F8+9gbwtmMZeHTgba0NbwJ+H0t1+FHpbaECN6ODcDaU&#10;hZORAthsuGxmXAd9OTjqycBVWxoeOgfgTPDvrLsXCW6GOO1ugnQvc5SGueKknQ6OmavgnIMWomWX&#10;IenAbJxTWYRTmstxSn89ThtvxmnTbUhnszcGGOBigBGq/XVRH2yExmgzXEr1ogevM1pDbNARak2A&#10;b4JKfx0UeKrjjLUcjhtLI0R9G5x2LIbdxtkIlVuHoxpbkURwf/zAdCTu/wnJ0j8g7QABpMJk5GjM&#10;Q4HeEhSz2VF1FiKPYD+XgCyP4D7HcD0yjTYhw04Oub4myPc3QaLZARxRoc7XcA/q6dg64x3RGeuM&#10;a9QB3EgLRv9xL/QecUMfdQLtUQT7/gYc9PMcFRGrRiCnvol+HxkEtgeRbbkfOZYH+AzBhWQQlNI+&#10;F5wVUWS9FzlmO5FlsgOpOtuQ4W2DV3du4hmBuxjuh/istAzuhVlp2UDL4acveIc3+PjpKNyzMB3R&#10;INuhx9S5Pn1Gy0O40d+PizkZSPKwRZjmfp4xJ1BxBUKUVyCUyki5FQiXWYKwg4sQLjsPgVt/gt9K&#10;gvpFX8Bzzqekv8Cb1oM2/AT/ZT/Cd9MMJJvsQiYZOwzuGfy7z/0C7vMJsud8BY85X/NBr14LyShY&#10;8hkOr/sKcQRbUbu+R8yGz3F80+dI3Eza8hlO7/kbMmUmIU95Jkq0F6KQwLjQaB0u2O1Fke0+ZFnu&#10;QpmbEs4ZbEL4rqkE85/BlSDefe1keK3+AT5rfoDnyu+4195z1be0/j3BPYmW/ddS/Zov4bOZQJ+A&#10;Plp+AQL3TEX0wTk4rrIQCcrzESczjY7rR8Rs/5bDfdz6TxC79hNErfgE4cv/gvC1XyCCwD6C5a3f&#10;9xMO7Z+MkAMzEbqPwP4gQZDSEmofG5FhuBbnjdYgVX8V4rVWIEJtGcLVlyNGex3idTYjXm8b4k32&#10;I9VND2l+ljgbYId0Uoq7EeKtNXDcShmpHgbIPx6Gq11tBPRswOlLPGMTlIk82kKsugDNLB+8APdi&#10;7z0Bu0gjcE8S4H4UzFmYDvfqi6BfEuzF/wh8LPY+9tmScC8MthWMAdqHHRMD+3Fwz/YRw/1z0WcJ&#10;3nv2GfSeV+/x8vV7DNPvY5mAng+/xq9vfkVfQz3yjkSgJswRGdrLkKc9HQU6k1GkPxMX9Zeg1mgx&#10;yg3noNJgHqoMF6Bcfy5KdGejWHcOCtTn4rzCbKRIT0Gi/FycJbhnbTpm+0yc1dmIswZ7kKa9H5mW&#10;cihzV0ctPXPaj/thoDAL15vqcLXtIm621ROwNuF2TxPuscmqenp4PPlwVx3aErzREm6Da0dcCPDt&#10;UBFghcf1uXjWmkcGvwmqbZVQ6yyLGps9qDUjWR9AnYsSmr210EzPhwp6xrDUrJVm21GiT0AuNw3n&#10;9FaQwWCArpM+6EyPxKXCE7hyIQ39LFsOgWnjmTC0nAlFa6Iv6siwKPNSQo7dTqQbb+EhPSe1lhHs&#10;r8EpepbF0jM2234/Cun+KaG2eUF3NS6Yr0C53RpctN2KOpstuGi+BmV6i1CgNocAfx7yyIAq0lrM&#10;l9PY/aG4EpWhThiszkRttCMaoq1xuSABl4qS0X0uHM1sQrcjBMfnonHjYj5ud7XgLp2fxw/u07OH&#10;ZXl6hcEn1F5efCD4Jn34Bb/94x/473+SXj3E/aYcbsjUkKFSH2yB1khbdEfbEOBbIJuMnyQPI5Se&#10;S8YtMhhY+xUbpG9eC22Yzefx7PkLbtS+efWS2j+1xWfM+fEYd25cxS26bn3lZ9GUEYX281HoOB+B&#10;rowQdJzxQ885P1zK8Edfmjf6Ez3RdcQJbccd0XrCHZ2ngnAz/wSu5xxB2wlPNMVaozXMGM2BRijz&#10;NsQxulcJ7LnXnsS99vdYZhyRh55BPcuMI/bY8yw5EmD/7+F+gph7EeALg2mZ115iEisG9rSPEJIj&#10;AnzxNtKI156B/Z/A/UQaCcuZEObFYgNohXCd8WD/R3AvToUphvu2cXDPUl8ywOdqEUCfSwT3LGtO&#10;Q4MA9kx1pJraOi4G+TzenkC/qlrsta8kuC/njDThSxg8K0A9W2alONaeLTPoH52lVgz4IsifAO7F&#10;Mfh/BPdcvaQ+JgnAlwzLEYtBvthrP06S0M8gf9STLwn2ozA/CvdCHYd3EXiL4V5S3JtP266IvPUT&#10;A//H75OUAOX/Du7FGgX8j0H/Y7FQnIkAflRjt43AvKToJhHD/YiXXVSKPfeCt57t85CLLV+jG/Y6&#10;3bxMNyQkwD0D+yGp6yJdu0eQT4DPJAb9ke/naTZJ9Psv33rAxYC/9ypdX2oPLISHefWbOkYnzyKg&#10;F4O+PEmJpEGA70hQn+xjp1/ma6dbS1Df42WlMUT6zcfe+HcfJwuCfWP42RnC304f/gT8Psyzb6YM&#10;N1MhdMfRUJ5KksFBuBLou+vJwUVfBk56+xFipYYkd2OcI3jJC7RHir0uwjX34Zy9Jk5orMfR/dOQ&#10;fHAWkhWX4ozmBmQQ8BRay+Kijx4aCN6rI5zQlRqO2mOHUBdphsYIUzQEGaIt2BzNAWao8tFHjrsq&#10;EqmzDNffCR+1zfBQ2gx3hU04rLoNRwz346juDhxTWMi/6/ieSTi57wekHvgBZw7+hHOK05GpPAc5&#10;1IHlqy1AoeZiFOiuQL7ReuSZbsV56mzP2Egjhc24a74PqbbyuOBnjJYoJ9zNicXtrEj0HPfE5UQC&#10;ATYBVZwbwb07euOpJF1l8bIJnmglA+DCIXOevSdScS1CpBfztJ8shV2evTJBsSzBvizybeWQR9Bf&#10;YC2DYns5nDeXpt+mjScDvfiff/wTLwjqB+/eBR88S5DOAJ9565mY557pyeNhDvbMYy8GfA739F4W&#10;yjNI6/du3kJn7UXkxkXguK0hQnX24rDKOgQpLUcYXYtIAtQI+SUIl19OcL8cwdtnIXDdjwhY8RUO&#10;E5wfWvAZ/Jd+haCV38J30TcI3DYH2c70W8hICd86g2D+EzIAPofXgq/hNvdzeC/6KzwXfU3ll/Bd&#10;+Bf4Lf8cYTumIJQAK2rT94jf8BWOrvsLTmyUQsq2z3B271+RKzcJ+crTkasyC7kEGWVsbISzDArs&#10;pZHvSOfGkoBMZx2Ct02C25rv4Ll+MnzWTYLf+p946bn6e3iv/R5+GybBf8OPCN5EML7pB3ivo+Mg&#10;OPfdMRlH1FcjxXg7zttK47zNXmQSfJ023YEEVTaz7iwc3/kjErZ9jfiNnyGCAD9i/eeIZN79HT8i&#10;cv90hMjMQACV4bJzcVR1OXJsCBAtyMgx34kMaj+nDdbiuNZqAvvVCNNYg0gCyRj97Ygz3IdjBO9p&#10;vlYoPRmNioxkVJ8/hdqMk8g/EoxEbzskuZni9GF75J6IRn9biwD1LESFgT0DY+7pZvAsADcD6hG4&#10;J7EQnbGeeyYB6sXpL1n96Pbx4C+A+6jXXgz2ou/jny3sw+CeQTvzynOwZyE5YriXAHsx3DOw53DP&#10;jBP67GH6LcPMo89EdU9YSe99RqDGIP/N61/R29iALGqvlSEOyNSn+1NvHgr1ZqDAYA4uaBLQ68xC&#10;qfZUVOjNJc3DBVq/oDuLDMSZPM1jlsIsuu+nIk11CTJMtiFoy8+I3TEbZ7TW89C6GOm1SLeQQ6mr&#10;Opr9ddASYoW2pDBcr8glsK/BjfZm7o2+1dWM+z2deNDTjeeXe3Hvwjl6Llmhn4Dw5glv9EW6ozEq&#10;AK96m/HyUiM6E0NQ5a5PYvNcKKPNRQ1NTmpocNFAs4c26pxUUG3DwP8Aaq32oFB3LVLkZuOU+mIU&#10;OsjQc88ajUn+6D4fi6sXUnGt6hz6S06ipzAB/YXHCU5D0RDvjIuB+ihxPogMo+1I1dqAJO2VSDVe&#10;jXOmaxGnugCZdN8Uuymg2GoHSvQI7o2WoNx0OapNNqDefBMaLdah2nAZijXmEdDPRa7afBRoLEA2&#10;PR/TDs5GktJKVByyxO3cY6iJtEHnCRdcpe/vY6Cc6IFulj0m3hVXzsfjbl0hT+H7cGAAgzfv4Png&#10;MLUJMthe/oo3H/6B//rv/8b/+b//xD/fDeFB6wV0poWgIcqajBRDNNBzviXWBk3hLEuOFUroeZvs&#10;ZoKitBO4c+suXr3/Lx6GM0zt5NXbD3hNYjnyhXkYqP2z9svA/vkzuk/oGcnh/hruDbShvyodbblx&#10;aM0MQ+Ppw+hID0JPeiC6zxLYs5CcM4fQm0TG1HEPNB5zQUOCB9pTAnElMxbXyMDqJthvi7XiM1HX&#10;BVvjPN2jBPZjvPYPBl9K3X88TBAvZMdh0M6WBU++kOP+P4d7lvryY7jnorpb9wnqmWhdEu5HwX4C&#10;uB/juRdCc8T57D+atEoUhjMe8MVioC8J+yMhOSL9e6+9OCRHFHPfSXDPwV4S7gXA52oTQL+1lWCf&#10;QT6D+6aJ4L6ei3nwazng1xDcX+Rw/x957hnYs8Gz4lJYFkO+KDRHFJ4jzFY7GqLD4+4lwnIkoV5S&#10;YrgfAXwG96R2CcgXBtIKgM8G1IoH1oqz4/CYewb2rBQvi8B+ZFDtBHAveO5HoZ6VPOZeBOofSxg8&#10;K86aIw7DYdvE4TsTQz193shnjn722Gw6rH4isJcQQbsY9MXLDOY/An6C47EAT9/F6mjb+HoO93RD&#10;SAL9CNhPEG8vhnu+TjclA/orZGEzccB/8IjAngG+oBtcIk8+99gLgM/Bnv8DIBL7Lv6dZCgw0fGw&#10;rDsj4nXMs8+8+nd5Bh6WcrOHbrBuurE66CZqJat4/Ivgfh6B/XaSPIG9BsmRlEwq87LR4bDvba09&#10;FORk+luwm+2/qMQhay34W6pxyPciyPdgYTumCvAwloezvhzPpe/BBuUaHoQLC9dR34kwSyUUhjqh&#10;yM8OESq7cVx/P06b7ESC/BycODAdyXKLcU5tE/IMpVHjqoXmEAu0ExDfLUzCb9e7cak4E7URlvxv&#10;6rpAQ1z01UGZuzYy7BRxxGwPDmtvhieBvZvqVnhp7IKX2i4cUtmGKO2dOEZwf1xhEYf7Y3t+RvL+&#10;STgtOwVn5afijPw0nGN/Qasv451qmfEmFBGUZRPgZZrtwjlLaaQTZCeb7Uak6hrkUqfcGeOM1mhn&#10;9J4MoI7AH43BZqj31+fTyNfznPYGaA0y5YPk+uOdMEAdfv9J6jRO+KEhwhFZDmqIVd1I0LcVZ0zo&#10;881lkW4mQ3Avh1yrgyi0YQNtFZBjIY3TbEp6O03cba7B/+9//i/+/v5XPn374INHPCPOqOdeBPdP&#10;ntM6884/5fDPoJ7B/BPm6R+iuicE91T36O4DXO3qQV1ODrKjQ3HUyRiB+nsQpLoO4cqrEcUGeaqu&#10;RrjKGoTJr0LonnkI2TIZQWv+isAVXyJwGYP8L/mkVr6LvkLswWUoDzBAhvkBeC//Ac48xv4TuM//&#10;DG4E+l7zCfAXfgU/5rmf/Rf4zCMDYeUPCFo/BXFkOMRv/gkxqz9Dwvq/IGnzJ0je9jnO7vkaGdLf&#10;IVt+CgHaYp52stxmO0od96HIRRG5DnIcfk5qrcIhFqKzeTL86HN8CeZHtInAnuoCtk9G4I5JOLT9&#10;W/jt/h4RyguRRO3vvLMaKoMtURtmi/JDJijxNkSplxFyrJVwRmMz0pVWIE16Jo5s+xYRm75G+OZv&#10;EL59EkJ2kWGyfxaiqF0laq3FCVKRizweprP2oI9Uoy2kzUigY4tTXYlYzfWI1d+KGONdiDWVRYKD&#10;Ps5HHkLV+TNor65AV30d+lqacKmpHk3FOchPjEfusQiUph7DxfxMXCGQHHoixKS/GCZQes5mi2Xg&#10;zSB7FOw50EtIAHCRJOF+RKxuIknswwFeGLA7CvniZXYMQh0DfCE9JjseAey5xsG9eEAtg3kejsO8&#10;9iK4Z8A2xDz4tC42FF6+YuEbv+LxvXvob6xH/bEgpBnuQq7xKpSYL0ORxSqUG67GRWNqg0YLcEFv&#10;Psq056BEYxouaM1ACZP2fGSrzCW4n47zemt5uNxhah/hG6fiBBmxqeqbcExmDTKN9uCCmz4uelmg&#10;NdgRbZFO6EmLxOXqC7jc0oxrzfW41daMu11tGOrrxrv+NgycCkZnuBkZ9jboiXVBra8t+lIT8fpy&#10;H55e6caDmiK0HfFFpZ8eLnpqo8FVF3XOVHrooZFUYaOIC3TvNzqpo5UMiyorMmANd+Kc9kac1d+G&#10;Um89VMe6ofV0GC4VncCNqjO4UpGGK1T2FyeihcC46bgnWuPs6LmohfOme8no3UKG5QacM9+IHKtN&#10;SNJZjvN0rxR7qqDQdjeKDFajmBlHWnNRQttKSeX6i+ncLUCh+mxuUOersdSYc5GjNgenD85BitIq&#10;VHoZop9gtzLMkoA3iA+kHUgPRk+CCwf79hOHcLMsHbebKnGnowWPBq5i+NZDvKO2+893v+H//OO/&#10;8N+/vcT/efcAN2rOozHRH9V071UHmvF8+d0J9gTVdmg8bkdGjQlyvPSQ7GKK/IQjuH7pKoH93/H6&#10;17/j2au31G7I6COwZzMmD5PByCZXe/eeYJ/gnuXLf/mChSkOcg0+uIfn967iXlsZBgpPoCczEl1n&#10;Q9GXEUZAH4j+NHo+J/uiO9ETvWSodCV5ofaoB2pP+JBh5Yc2eoZfSvZD/3FXahMWqDpkgCJfCwb2&#10;3Gt/zFpj1Gv/aFjqLoE7n412kJa5x14iDaYE1I+F+1GwH58pR1JiuGfee/FEVnyZ+ECAd7aNoJ7e&#10;y8Ceg/7INtpfUsQMo4NoCehF8faSee0Z5IvDccZqFOxHgJ4NphUvkyThXhLsWby9eFZaIUtOn1Rb&#10;Zy+pWwT2o3DfzuBeEurF3nvutf8Y7jnYM6ivY577WqkaHp7DwL56JEyHDai9cOFPBtSykBwG8Rfr&#10;2kfAXlzH1rkHfwLAZx58Sbj/I7CXhPuOHgm4HwnJEYH9OPG0mAT3zHPPAH883E8UlsNmpB2NuxfD&#10;vRjsBfG6MSkxJSX2so9KyKgjwP3HEuBb7NUfrwn3lQD5jwfW/rHGgP2EAD8x3E+c514E9ROAPZM4&#10;NEdYpjqC+cv37tPn35O6cu+B1LWHj0jj4J5588Vwf4+BvSTcM4OBef9FohvyGjMS6Ca/TmLbrovE&#10;96Ob9QpZ4lfIEr9CN+jlm3cI+O9I9V+/JdVzjdrEletSXXTDdfZTO2ITanUPiFqz8CKgn0faTuKw&#10;72dn6Ohjb5xMZSWpN8DF7kWQkxkBvg78LDXgZ6UOb3MVAn0VeJupwNWYSRXuRsrwNFHiefRtNHfC&#10;U38vSmPcURXihiOa0giUXoETGmtx9OBMJDLPvdJSZBntQjlLF3lIGzUh+miItkBXsjeu5B5D3TEf&#10;NEfb0IPVjLbro9hdDVmOKgRMu+CnvpGgfiNcVLbAWWUr3NV2wE2RSunVOCy7Ekdo+zG5hTi2dzqO&#10;752KFOnJOKcwE5mqc5CpQtJYjBzqCIvMCBwtWTz3LgL73ThLRsM5gu0MByWctSHAN9iDSk9D9MRQ&#10;B+5vTB2pAaq9dFDtqoQ8030EGzuRrbcF+bRc4aCIGhcVNBP0s8mPOqnju5EWhFtnw9AR744STwPE&#10;a2xDsPQyHFXbigJ7dZS5aCHfSoHgXgG5lvLIMNmLs4ZkaLjqoCPjJH4nUPqff/w3n5hq8N5DDLGU&#10;l3xQrWhALQN8Fp7DPPkE/Bz8OeCTWCYdAvsnBPhDbBAu1bGBtf1NbbiYnYVz0YGIcdZHuJEMN4ii&#10;tDYjUnMDwtTXI1xpDSJkFhHUTkMgwX3Q6r8iZM03CGTZcuYRuBOoJ6isRn2EFU4b74Pj/L/BYSaB&#10;/YLP4E37HF7xDXzmfwHveZ8jYNFf4TvrU/jO/Aye0z+D78JvEbdjAY7snImYDd/g6MbPkbDpE5wg&#10;wD+17TOc3vklcg7+jHKtRSjVXYpc3WUosNqGaj8tlHtrIcfuADItdhO8bED4gfk4vG0K/Db9iENb&#10;JxPQTxXKnWyw6zSEykzHMZ0lOG23DWWB2qim460ItSNQcURzHHXmbLbNQyzUywb1XsYotZBFPoMk&#10;Mjzjd01GyGY2IdePiDgwh67dahwj+DpH1/qitw56422RY38AFT7qOG+7HycMNuGoznpEqixHjNpa&#10;xGtvRazBbkRZyOGEqxmyo8JQk1+IrjYyXHsv4wZB0N0bt3H32g0yujrRRsDfUlGKrtpqDLQ14fbV&#10;6xgcYqEHBMjPnhJsPyPgJYAh+H7NYJzgfQTqCXq4GHizetrODYGPwH10mW+XNAT4+9i2t/T5kmE6&#10;YkkCvuDJF0KEaJn0p3BPYnAvSAz2ghiwPXtG3/viHV4/e81zobMJuoZekIaf4+71W2hKieEzZhdY&#10;b8NFt92odN2LGvv9aLTfhYs2ZAAaLCW4n4titako05iOUs1ZKNCci3TFWUjcMxmZZMTn2uyH3+rv&#10;4b+cjLYdU5Gqth4nDqwi0F+OPCcTdJ9IQM+xSDLSLdAR64ye8ym4XH8RNwju77W34E5nG572duF9&#10;Zx06YlzRHWaCK8cd+b90DRGueFhVjGfXruA2GQCPuptxuzwdnSkBdI84ofYQwayPJap9LVHpbYoi&#10;Bx2cp2dnHj1PK50NUe1mhFpPU1xw0iZDVh0V/iaoo2dGd0YkBgoS0F+UhJ7ik+gpOclDTGqTAtCY&#10;4IOmWIJ7fx3k2xxEuuFuui/20G+R5qE6qSYbkeUkizwyQHOtd6PAZB1KjZaiRHcJSvXWoJjgvkhn&#10;Hgq0GNhPR47SND6JVY7aDGSrzsKZg3NxSmEFShzU6DnsgjJ6pt0oPYHHLfnoPBuOhjh6poW7oT07&#10;BQ86mnGrowM3ursxePs2fn1JMP/2Ff774W0M1lObPxWAuigLNISYoD7QCG1RNmiOskVrrANaCZ5b&#10;U/zQRM/9LHp2JrgYIi8hHtd7LuH5y1/w/N0HvHxHbe41S5XKvPOveNtn/wbxkLI3b0UTYb2nenav&#10;DOPZU3reDT7C4K0B9FZkoi/vOC6djySjLQjddCy9Kf7oI5jvPuFBRpgzGuhYmo64ouN0KPpzYtGW&#10;dpjPFt4RY4ce6oOaQ035YN80JwPEmKlyrz3JrsjXYu7DwVdSD548k7rNPe+DBPfPpO5zDz4DfSpH&#10;vPb/KdxLgj1bF+rGwr0wIFYM8FzEDQLcizz3TFQvhvqRZQb3xAqSA2gZ2I948kX1I7H2DOZFWXLG&#10;D54dkUTdhHAvkeOeZclpY2DfxcC+5yO4b29nEsE9gX2zOCSHoH4M3DeJ4L5BgHsO9jU1UhcvMqCv&#10;lqqsqpKqqKwkqK+Sqhrx3P8J3F+sJ6hv6pKA+04+wFacGnMk9l4E9yMTWnG4Z2A/CvdtnROAPZut&#10;VjRjrWQ6zK5+NnhWLDbAknnsBbCXDMkRp8UcibsfB/ejk1mJ4P4jz/3EXntBo954QRPAPQd8yX0k&#10;NQryE0nw5EtqLLCPh3vx+kTA/xHcj4N4QaxuArhnHnsmuhn+I7iX9LbTzSV47sfC/fVH/xncX6fP&#10;uE6fwSSGfLEY2HPRe9n7BQ1K3WD7s+3MCBBJ7O0X/4PAMvEM3HhAwM8MO2oHl1nMPjMKr0m19V4W&#10;tW7hFexmO4+0ncBeJcjJ1IXAvoAA/wkJPnam8LYzgZedEfwcTf9F5e8E9f9FkP+7t4XWv9ikV84E&#10;944G0nDW2YH8aFdURHkhjTqxkH0EPfvnInbvJMTvn4JTmutQ4KyEi+HGBFoWaIwwRlu8NdqP0oM2&#10;0hQ1Qfq4SJ3BxUBDlHpq8Lz6Ufrb4KmwGh6Km+ChugOuqtvgQvJU3w5vgnwP6eU4LE1gRuB5RGYu&#10;jhLcH9szFSf3/YRU2Wk4LT8D55Rn4rzWYuSZrCeoZ5PZbECO6Qakm2xButkOnLfai3RHVWS66SPT&#10;RhU51iydpRGBuBp1yPtwjDo8/zWTYDv7r6Sv4TrvK4JaAt+103FSnj7T/ACfsIr903D5hBdelSbi&#10;VlowWqmDrAu2JcODoE9pE86YyCLbWgkZxgdwRm830qnMMtvPM+5kOWugKNIPD/v68PzRUwzef0Jw&#10;/wBDDx7zyarGwr2gkXh87t0X9OTJE4JD2k5iOfCHHw3j1sANAsgGXMhKx9m4YCR52+CEnRbiTej8&#10;6u1AOEFppOZmxCqv4akDgzf+gAAC+0Or/oYA5rlf+Dn8qUzWXE/XxxSpZAA5LfgWbgu/QdhWNmnV&#10;fBzdPQ9hdI4OL/kb/Bd8CY/ZfyG4/wR+k8kwmPYp/An+Qzb/iNgdP+HIlq9xbMMnSNj8KU4S4Kdt&#10;Z3A/GYXKs5CnQtKchyLzjQRFmtQOCIospMkQOsCzFKUSiMfILkLIrhkI2jkdwVSG75+DWIXFOEqQ&#10;zcZzFHvIodRPHTUsxd0xN3QkeKE61IYbXE1hDqjzMyGDzABNnqpk6O3AGfVliNs/A8F0fOyfixj6&#10;rBTzHch2V0GhtzYu0DG0BJvzv+kzbPcizXQr4jRWIkxlGSI0VyNSewOVW3CUjKZ4SxWc9LFCaWIM&#10;ekpLca2jGzeuXMO9m3fw5MEjPKNr9Zyu56M7D3Hzyk1c679K1+cKHly9gsd37mOIpcF8STBPYM/0&#10;guXyJnhmcM/i65kHnUH9yAy1TFTHQV2sMYA/uvwR3I/sIwD+KNwLID+RRuFegHgeliPSR3DPxDz1&#10;IxIB/jAZMEMvqf3S9kH6jSzLE0H+Ewb39Nl3CO7bUqORor+DYHgbarwPknFFhrSzAmod9qHSegPB&#10;KkErm21VZTKKVSejVGMGcghYT8uxNLh037NUmNb74Lvqe/gu/QahW39GgvwKpMitQZLcEuS6m+Nf&#10;1wfwrLaYz5/RG2mBvhM+uFqSjjst9bjf1oKbpEed7bhflovWCEd0hhijO9oaHQSH3aeD8epyEx5d&#10;HcC1nh5cbW3Ava563Ggqw+WyTAzknkVX+km0nT6GltR4NJ2MQVVMCEpD/HAh1BfloT64GOmL2kgP&#10;aqcOqAi2RluSH/rPR6OfwX1JMvpKUwjuk9GYGYums9FoORWK+mjmuddEib0CzpvKINNWgdqpGkG9&#10;Ak5Z7EK6wwHkOB5EPpWFdO7KrTah3GwzKug5V07wX2K4FIXadH/RuStUn8UhP1NpMjIUpuCs3Fyk&#10;Kq7CeRMZgl96jse6Y6AoEd2FSahn/0jGuaEv6yjeXm/Fh1t9eNHZhOdddXjRX4M7ddloPRdBv9ER&#10;FQF0b4UYoSfGEl3xdnS+7Hhmmla2fJwMmORAVEV6Is3dAomedshKiMOl7h5qQ+/w4tUvGH5FQP+O&#10;xFNdvsbbN++5WPscaYvPaTvLmEP3x7s31JbZv1xkED++2Y/uinQyQGJQl+hBx+2O9lQ/9J4hnfJC&#10;Z5I7mo86oCHWBjUxTujNPILrZET1ZYajk8C/nYyQjjBzNNNzrsTHiIE999oX+VqkkrjX/uHTF1L3&#10;GcSTmMf+HkH9QwL8B4+Hafljzz2Heg72TOPgnvrysXA/Cvg8JGcE7gVJwv3EYTkC2H8kAnwemkMw&#10;PwL0Io+9ZJz9qAjsRwBfBPmScC+hUbhnYC+R456JZ8oRDaaVnMTqT+C+RSLWXoB7YYAt89zXE9yz&#10;WPuJ4L66mkE9AX5FJc+Sw/SnYTnVBPcM6Kvr2kbAnsM9gb3guRd77QnqJcC+qVUUcy8KyWnpYJ77&#10;8XAvAnsx3POY++t0MgjgCe57CNh7mWeegfyACPAZ3NM699YTzPMQHdrWTfv2sDAcBvgiyB8F/FG4&#10;/xjwP4Z9cb57YfDsx4D/55Lcl713LNCP11jAHwvsfwT3E20bD/cjEkM9LY/APVuWXBfpPw3LGQV8&#10;BvZiuCegZmE598lK5lBP0M5KDvUClIvhXhxvLyyzOpH45zJwJzGAZxqBekE36TPEukUPC7HYOjcQ&#10;6FiEwb20zGL574ji+HnsPhkgN0k37kn1X7tDNyW1KdG4DvGLIH8xwb0RKYfg/iHpNyY/S40hKnuo&#10;rCWwr3Y1Vql1M1HqdTGUe0ElPEzk4Ky1G0ddDFER50dwZYujCpsRsGESondNQrLSAuSaS6Mm0ASN&#10;sQTz0bZoi7JFc5Q1asNMURdmiItBeig7pI/zjgoE9jI4rLEF3mrr4Ka0AR7K2+GutB1uBPaualvh&#10;SfJT3QJf2RUIllmMOIVliJeeTWA/Dcd2TcHJvT/zPPfnlGYgQ3UWcnQXocB0NfLMViPbZDnOG60i&#10;yGaAvxkZFttwzlkN2f7WyKbjP0eGyTljOZxQ2QCnFd/BZMZnBPWfw2n+D7Cd8x38186G54rpsJn7&#10;PcxnfQvHhd8hSWEpimz2o5bNehpkxmHgUuJh9Bz1RaGLHo5p7ELogdWIkl+HBIL9NP3dOK2/F5km&#10;u5FjsRvHtXehINgL9wkU7l67gwe3HhLsCZ77p4+FafqF0BwSS4fJJIZ7kWefx9oPPuFgz/Rs6DnB&#10;03M8uv0QN/ouo6O+DhW5Gcg7EYP0IA+kuJrgmLUqdWAHEWu0F/FamxAluxhB26fSdfsRgeu/R+j6&#10;bxC0gnnyf8RZgq0Kf31k2yjg2ME1SFbciCJLOYIIGSQrrELstpmI3jgVobSv35Iv4D1LCoEzPsXh&#10;2Z/CZ+En8F/9NSJ3shlev0Pcli9xhA2w3fQpUgnuM6V/RJbsZJyXm8JnzbxgshbFDrIocFRCuZMy&#10;SmzkyDCTQR6BfqbxTqTpbUaSxlokkcGYYboL+XayyLOXpWu3Gxd8NNAcbon6IHP0HHfl6Qvrqd21&#10;R1ijmerY7MENLgdRabWFjL5FBPYspGcSn035vPFelHiQoeWnieLDeigNMEKOswqy7RWRoL8ZUaor&#10;EHhgNkLkFiFcbTVCyKiMpfMSayyNE/Y6OBPkhAun4zFQewGDlwbw9PZtuo6kewTuj9icBcNkdL3g&#10;6UqHh15QHYHuo+dk0D3C86EnBMUMsN+BTa3/8iWLV2cx7gxkBNARJq8iACdI5rPWiuFeBPhMI5DP&#10;JAH3I5DP93vF18WwJMTVi+F+IhHUM43APdNYoBfqaDvz1rOwGx5zL3jux3vvGeAPP6XvpXPBPPfP&#10;6Xufs7jqZ89xq7cHl9KjcNqADHEywi967EelhwyqqT1U2exCiekqnqc9X2UG8hR/4ipRn4ls5elI&#10;V5yBs0rzkKq5kozCvQhY/zNC1/6Mo/vmIJHANZ/uuRKqTzJVQOMpuk5ZSWiNcUN/FAF+lCkunwvH&#10;3boLuNfeiNudbRgkgG1LjEBDiA1uJrriaoIz6qkdNZHxPjTQgIHmBtzq78f1jmbc7uvEpa4OXGWp&#10;NFtbcKmuFpdqKjBwsRwDVRcwUFGK/vJSgvZidBecR+v5FLSeOYqGxCDkBdiiNs4dHalB6CCY7y1O&#10;xuXKM7hSnY5eAnyW2rEv5xg6T/qiMdQE5S4qyLOWR4ajCjI8tJHjqY2TFvvod+1EtoMMSlwVUWi7&#10;B2W2O+ic7eSpOuvsdqHCfA2K9RcR3M/l99l5xakE9j8jQ/5nnFOYTXC/DGf099Ez2huNKWG4TMcx&#10;kHcEA6cPoSnSCg9L4jBUfwrtLLzlqCeH4eYwA9Qe1qBnuyaa44wJoO3RcdILrSe80ZroQ3KnOlc0&#10;HbFGXZQlcryNkGKnh1QvV1Sfz8LD23fxnIzLl28+4M1rKl+/wKs3LCSN2ii1STHcs20sLIeF5Aw/&#10;Heaz0354/w6//foL3Qf0nuFhvHp0Cw97KnCp9Bjaz/mjLzsEfecD0XHKg86dG3pZsoaTLmhPcMLF&#10;WAc0nYpAz/k4dJ3xJ8PDHm3h9OwmsG+ha5zprjfitSew5177B0+Hpe4+pj6X+tnHwy+kHg4JXvuH&#10;Txjci2GfwJ4NrpUEew7348CeSQTxY0T99/iwnBHAJyYZEW0fEa8TIP7fiUE+g/vR2PpbYyQJ+Bzy&#10;JT34I1B/faQcE2/P4F7ktWcS57tndd0E+V0M8Lt6Ce5F3nsCe0EdUq0E90I4jhjsRRlzxF57DvcM&#10;7MfCvRjsL168KKxXV0tVVjLAZwNq/xTu26QuEsxXEdxfbGjnYF/LwnJEXvuGZgb1ooG0YvGMOQME&#10;95ekmgnqW0QaD/cC2F8TxCa1IrDvILDncN93kywggnhSN4F+lwjuBY166scPnBWrW6SJ4L53TErM&#10;cXAvmtCqj8G3KDznzzQW7CeCe0mNQr0gAnMJCcBO9bz8zyTAvQDyI9BOGg/5AsBLgD4frMo83FRS&#10;g/8juOeAT6D8sUQx9yQemkM3GIdqBuR0g7PsOKNAL6nxcC8WbaPPvMFEy1z0XkEfg70gqqPvu0EP&#10;BObNFwwNEjsmka6TcXKNfgOTOGafLXMDgs7HVXZ+uIf/PgE/GX5kFBLYzyeQ1yMl+tiZlvk5mpZR&#10;mexlZ+RIdRokJQJ6DZIrqcTbXPmFr5ESPPXkEO9khoooX4JAW5wxkEHk3gUI3PgDUpSXo9xBCQ0B&#10;xtRJUOfI4D7WAc0xtqiPNEflYR1U+qmjwlcZqRa74K6wHnYKAsi7qW6GGwvFIbmqktS2w1N9J3yp&#10;9JVbi0PSixAmPR8xe2YQ2E/FsR0/Edz/RJ3VNGSqUIevPBVZWnORa7AUWfrLcF5vGbKMGRRuRhoB&#10;fqrpOqTb70W+uyIK7GSQorkV3mtnELx/BZelfyWQ/xo+y/8K1wVfwWvVZKRo70WgDB3TrtVw2LgA&#10;Dst+4JMosbjeUqeDqCJ4ZNPTPys6hVvn4lEb4oxcRz3kOOjgmOZuRMitwUntHUhQ24Q0nc04p7sJ&#10;6YYHURcThitNzbh+5S7uXn+MR3dYikuWw14UY89AnsM9QT0Tg3u2LhID/ZG8+AT/LNvKS4JF9v57&#10;N+/iEhkObbXVuJiXifyEWGRFHsLZQ05IcjNEgr0ykqz2I4mlbCRgjdg7D1G7pyN+/2SEbvoBcXsX&#10;k3F2EEXOygTcCihzUEW1sxZyCe7TDAgoCIpz9XciYf8ixGyZjsAlf4XfnM8QvOQbBC6i8zfzL/Ca&#10;8wkC1n6D6D1TEL37Rz5wNWHjF0jd9hXpS5zb8z0yD85AoeYKlBiwwZTLUUCQX2q7j75Pjowngns6&#10;xmzzPcgmQCuwo+Oh+lJXFRS7KCPPSR45bgq4GGKEllBrNPqb8tjZ1mjqsAON0RNE697qaHbch3r2&#10;743yDBzZ+iXCtn6LRPW1yLZVxMVDZrhJgDWQ4IoqX0Xk2W1EErWdGIVZCNg/G0EHl+DQ3vkIlVuB&#10;SBUG+1uRYCiNs+4GKDzij9ayDFzvacKDO3fw8P4QHtF1G3z6Bo+fvMbT4bd49vJXgpP3+Oevz/H/&#10;/cc7/H8+/Av/+uX/4MMv7/CKoOYNwTcLWXn68gPpHYdeAY4JsOlavnrxlotP/kRgzGBf8OATCBGE&#10;c9F7PhKHeyFTjhjwWSlkwCG4ZpBPdWKNjb8n8B5fMohnME/HxmPw2fcz44ClvKRjYxmdhp48x1PR&#10;AGFmtLDfxX4HB/1hdj6E435DRsyLVy/w9v1b3OnvRuGJWDQd9eBZrPJ0FuGC7TpUOu5AvcM+NDnt&#10;wgWz5SjWIbhXm0nXcAoK1aajRHM2DzNJPfAjTrABtbrruMEXsGEyQlZ+z+dkSDiwECV6u1Bjtxdl&#10;1I7zHLXRG++DzmhXdMXYEdjpoyvOCTcLz+B6YxVu9rRhqL0aTQT/DWQU3jnlhf44UzRG2+BuZQFe&#10;XrmMa22tuM4mvWqrx90uAvyedtzpasPdjjbcam8XQlfa2oRUm40NuE7lZTKy+6vL0V9RjCsV+ejN&#10;T0FOqAeyvEwJiH3RlBqMJgL87rLTuFSdiUvlaegvSMRAbgJBaCgaY+xx0UeH2r4C8txVURxohHwf&#10;XSQa70aM+hqkme1CsbsKiuyl+WR95VabcdF2Gy7abESlxUqUGSxCocZcZCvNwnmlGcil85hP55CF&#10;5qQpL0a6sQw6EkIw1FKJq+UZuF2SiGvnw+n55IAaMoIqw4xRHqCHi0FGuBhKxnK8I1rIiK6PtUVH&#10;ogsunXJHd5I7rqb6YeAEAfVRO3reG+O8lzKO2Ksgxs0KqTHRaK6qw9DDp3j79heC+Q/UBt4R0L+l&#10;ktrSm9cc4l9THQP7dxzw3/H74zUbf8IG0rLQtefD1Oao/ZCB+I7a4fsnd3CjKQc9uQTt5w7hUlYI&#10;es8cRscJdzI8nNAUwWL+ndGW5o/GVH9Us3EMKR5oTLCkY9RDW4gOmgIN+QDfI9bqDO6fEuSPeO0f&#10;DT+XejA0LHWPhd4MPhVKEgvHYXD/EdCT7jIRD3CwJ3GoHw/2xA6SID+RBO/9WKi/QX25INr2J3Av&#10;mTVnbLac0TSYV28IYnUc8kdA/4/gnqXAHJ3ESoB7kde+d2BUPQNS3T0M7AekOrv6pDo6BbjngN8u&#10;BnyC+1aC+xYG981SLQT1HO4J6hnYC3DPQnJGY+5ra1mGnIsc5hncM6CvqKiQKifxsrxcquzPsuVU&#10;EdxXE9Tzsl4M9x1SdRzwWcYcAe7FgM/TYIoy5TS3Xya4v8LVQmJw3/qR1/4aWTKk7usc7tsJ7MWA&#10;380AXyTmyRcAXyQG9RKZcvjkVQTyTGPhns2E+jHcc8CXjL/nUE/ALIZ7kT4C/BuPR7dJwP0lkXiY&#10;jsSA2o/gfgTw6btGwJ6lfhRAfWSfP5OEgfAR3Ivg/WO4F4fisO0C2LMJpHgWGhHgTxSew+H+D7z3&#10;Yo3ANAN0lvbywRCJlRLgziXUjYitT6CbInGwp4eBWDfFEoG9APUkusl5mI4E3I94/kXbGPyLxcCe&#10;GQ88JIgZKfSb+2/c4+eCL5M1TwA/k7SNJC/SdtI80W3BX7S+nMDe9ZClRq+/qeq/PHTlEW5jhAuR&#10;PqiLdEehqx6OqKxHxP4FPDtMHXVIdYeNCLbs0EIdFIu/bIlzQG24OcoPaeOCryrSbXYiRn8j7GTX&#10;wkqeQF5jN9w1dgiQr7ZFKNUJ/tV3w1tlG/zICDgkvRTBe+cSMM7CkZ3TcHTbz0jYOQkpMpORKv8T&#10;zihOwXmNOTivtQDndRYj22Al8sw3I8dqJ9Itt+KM9Rak2ezGGYvdOK21FiEbp8B+9lewmfkF3Jd8&#10;TeD+JfxXfAnvpV8hcMs0pBjsR5SONNxkNiBQeQs8t8yCz9pJOLRhEo7KLUapIxkxhy3QGOyI1igv&#10;tMf6ojHMDRd8LFHhZ4lTxrI4tGcR0gg0UjXX44zmapzXl0ZlsA8u1VbiWt8l3Oq7gUc3H+LJA4L1&#10;x8843A8yeGdQ/5TBPYE+LQsefEHMsz8apsM6vle8c2QQyAbdPrx7B1d6utBeV426olxUnTuLwoQj&#10;OBfug9RDljjjrYtUJ1UkWyrguM4eRMktR+g+AvEDc3BaZwdK7FX5bytxUESJlSzKLKVRQgBV4aaM&#10;Og915BntxpH9CxGxeRqCln2Lo9tnI1lxJULW/QQfNsB21l/gMUcKQeu+w5G9MxG1+TtErPwEx9Z/&#10;ytNjJhLgp8tOR47iAmTLs+xGM1GovwSF5ltQaieNYrsDKCLjq5CUY7WPw1shGRql7mooZ6kGfbRQ&#10;FaiL5khTdAQTyBPwtAdoojVABW1ecmjzOIBa+00oNFiAs0o/IXbX54ja+zek6K1EkZcaCql95nto&#10;8UnTih1Vcc6EpWxdRe1iLRmcG3HGdg/yvRhQ0fd6yqPAQxGZDtLIcjmIAgKChjMhuNmUj1cPBvDb&#10;2+f4/R9/xz9//wd++eUXvHn/C0HzO/z9w3/h/354g8HeCtSfCkJVXCCuVxbizcPr+OdvBDbDzwhW&#10;3mKYYJjn8yaAYYNrWdacFwTHzFhjEsO9GOxZOQL3TAToE8E9834KU/cTQL1iaShfUDt6RsBNgC4C&#10;dxYWxOFeBPgM6MUa2Ye+jwM+g/thdmx0HAT2zAB5xr3yLGUrS4fJjAe2nxjuBcAfpvIpiRkGr16+&#10;JLBns49+QH9bO85Fh6M4xArn9NehSGs+8gzmodhiNarpnr1I16LMZBFK9RbwGY7z1GYQ1E9BBsuK&#10;JTMJadLfIVFuGs4ab+bwG7ZtFsH9DwijNhe1bSbS5Nchz2IHiskgLCC4L3bQQv1hKzSEWKIl3IAA&#10;3xo3spMJzmtxr7cJg7U5aAqje/mQLi4dsUN7pBmqw+xxv7oMLy9dwcP+ftzt7cKddhanX4/7Xa24&#10;29mKOx2krk7c6e3FrR5Sdw9udncL691duNbajEv1tXS/kxFRX0Ywn4aCIBcU+Vug+ogrms6Gorcs&#10;FT0XzhDcn0Z3zhHUJAag+pgf6uJccTHAGAVOiij2peM/Yo/qCGtql5o4abQDZy32odxXh0+ql2dC&#10;59B4OSqtVvO5AqrMl6LadCkq9BahSIPOrdpcOo9zkKX4I7KUJ+MMSxVLRmt/chT+594VXK/OR32C&#10;HxqO+6ApwRfdJ73RHG+HVjoXPUnO6Ep0RP8pV/SnOKM13hLdxx1wJYXgngC6n4XFxHjinKshjtoo&#10;4KirDjJjfNFaXYyHDx/ixWs2iPoDXhHcP6e2xsQGW7OsOIIhSjBPhjD33NPyW9Z+qd2+I+h/y9Jg&#10;vhimtsP+xXyK3z78Hc8ePsGF82loL0rCjbIENCd7o55l9znhgcsE8l10/A3hdnRMThhqLcGDmlx0&#10;JIejhfqhxhgy2iK0URuggWJPTSRaqSBYX/H3aGvtdoJ8u4JAy7mDz15LPXr6XPDWP3lK0E6wTrr/&#10;+AkHfLFGgV7kqZfQHSYR3N+mvpiBPfsX4I9gXlhmIM/WJwJ7AncmDvCjEM9y248Be+IdsVhYjjgc&#10;ZwTkCeLFYThij/2oF1/Cez8O7HlIjjjWnjSaIaefi3nqOdx3C+oagXsWmjMK960c7oXsOGKwZ+Jg&#10;zwbSEtiL4V7w3DdIwL0A9hzmy8qkLly4MAr3ZRdEtDLBi0G9WMyLX0Ogz+Ceee+5B7+BhecwyGfh&#10;OSwkRwT33HNPcN/+v4P7Ec997yjY/zHc3+HqZnBPmgjuOeB/BPejkD/ecz8e7sUQL9b4+oGbYo+9&#10;WFT3Z3A/AuZiuGdgz1JvikBfEuJFGl8nuc6WxWE5YriXhHpxFh0O9WLxEJU/gXuxRgB/YqhnGgF7&#10;0ijAM7gXAP8juOfbRRKvj9PN+0MiuCfRw2AM2Is14rmnG53EoZ0kHuzLvo8ZB3wfKm/ReyRDeDjc&#10;M4ni/nkIDy3fePCUSrqO1++K7oDRF7txL12nm/7mHWort3kdwb0KqZIA/zcqQSUyQ5xQGGKH0iAr&#10;ZLup8/SJtcHGaAhl8fTGaIyiB2yELeqoI60JtUBloBEq/LVxxnIXAuXmw09xGdxVt8JRdRdcNffA&#10;TXMX3DS2E9BvhQeVnlpUp7YLnspbcVhpE0LkViFcZjGi981H3K5ZiN8+Hcd2T0WS7DQky09BmvI0&#10;pGvMRbr6XOToLUWByRoUmG9CrtUOZFpTZ2i9HactdiGGQNRp8d9gNOkvsJ7+NVwXfAfHhV/Dbflf&#10;EbxxEnxX/A1+G6bgCB1PlN5BRJuqINvXAj7SKxCvsQVHldfBc81UJCpvRIWzGqo89NAR4YwrJ4PR&#10;FOmJMh8rdB3xQxWB9FlzWT4HQLLaSqRqLMZpbYJOH3PcbKBO53Iv7vZdw/3rD/HwHsE999w/x5Mn&#10;wxzu+YBZBvlMIrAXJIZ7lu/+CQfFV8+f4/lTAsQh+pxHD3H3xjVc6+9FX0sL2iprUZNXjMLTKcg8&#10;Foqz4e5IO2yPZHdrpDpbIslCHbHqa3DGcCtKnVRQ4anBwwGKbZRRZqWAOoKLBh9NVLor4pzeFhyj&#10;axAvvQARO2cibOsUxErPQ4LaakTsm4PDa7/HYWYozfgEPtM/Q+TKH3Fk6zREbfwG0Ru/QPzWL3Bs&#10;19c4Jf0T0nZ9hzM7/ooshZ9QqLcY+YZr6XrtQJH1HpQ6HKBjkUOBrTRKnRVQ4aGGSgL7KgL7Gj9t&#10;7nVrDTZCR6ABugK00UwAXu+0D22uO1BvT2CnOw8nyeCLO/AjomSojeitQh7tcyHIAAWeKsiy3Y9z&#10;xrtwSmsbD/cpdZNHXYgRqkgNsdZoPm6HhiNWaE2wQwcBTeMJBwIIe9TE2qAkwADFASYoCjRHEbXv&#10;1owwPG3Pxvur5Xj9oBP//PAU//f1MFpPH0GKjSyq/FXQEKSD2jArtKdG4cWVbtrnVz5VP8uK8/bl&#10;C7x/MYS3zwliGDgzMH5K4EzQzCe3Ij1jE14RYH8E92L9R3A//BHci8Ge6Q/hnnvtheMQHwsDewb4&#10;L5+TocJB/zUHfBZjz5YZ5HMvPm0fZkYMm8WWff/T1wR1v/Lf+OjmdbSmRyBNfxPyNBciU2cO8oyX&#10;oYiMsDytecjXnY0CjVk8rIR57/NVZyBPZTqyFabhHEH+KeXZOG1E97e1DII3U1tcOwUJe+chVWU9&#10;Timtx0ntFehJsMettEAyAJTRGmSJ3qNu6I63QlOQKTpPhOBaTSEe9dRjsOY8mujZ1eKrigEC+75Y&#10;F7Qf9cdgfSmG+joJ5tu4WErI+yzne1c77nR3kmHQjfv9fXh05TIeX7uGR9eu4uHVy7g70If7l/tx&#10;71I/bvR041pHB262N+JueyvuVRWhIsoD1XFOaDt9CN25segpTsKlCwT5ecdQnxyMxpRQ9JwORUOk&#10;A/Jd1VFEkF9LANtynJ4vtHyawP683UFc8NZBkdNBlFhvRYnZKhQbLUSB7kwUk1jq0Atas1BE5y9X&#10;aTqdv2k4L/89slWnIF1tPo7KrUSptyWuFaejLu0I+jOPoCstHH1nw3EtIxg9KV7oOemGnkRq/9Fk&#10;RMeaoC/Bms6pDTqO2uBihBmyvbVw0lIGgaYGiPd0RVFyPPqaa/DqyQN8eEtt8c0veEnAzsZ9vGDt&#10;kNrUM9auqK3y8C8SG0j+lsE9iXnsXz1/yeH+w9u3/N+eZ0OPqb08pXZMbZna4dDdB7jeVoN7bUXo&#10;yo1DTZIf2k8HouOkJw/J6Tzlj/pjHqhjA5PPxeFqYQr60mLQFeeOhkBT1IeQ4RZOz2Y3Awb2ILB/&#10;GmOmmkpwz73291nozSDBOwN4ridckmDPQJ/DPfW3fwr2HO4nBnsB5MfWiTPijIA9h/uHfNwdkyTY&#10;j4C8eH1MPZv1duwkVgLEiwGewF4E+GPhnuW1l4B7EdiL4V6cAvM/h/tuqfZ2Ae5bGdy3dUi1jKS+&#10;ZGDPZqcVwH4E7kcG047z3FdVSVUxrz3BPAN7BvUC7Ff8P4N75rkXAJ/gvoHgvvGP4Z6BPZcI7sWA&#10;Lwn3kmE5AuBPDPcsvv5/C/d/DviSMfgE2dx7T+A8zkM/Isl6Wh4L+KNA/zHYM7HPEksE8yOAz8D+&#10;j+FeXD+yTPvzz6BlSZj/QzGoF0vSc0+lGO7/1HsvgvmJNAr4IoDn8D4e7oXlj2Ce7cdCdDhk0zqJ&#10;wb2wbQKvvVgj4C6Ihe0I3noRtJPGwr0I7EXvvfVwSKSnXLcfDVM5LHX78TNeMu8+y8jDvPi97Ma+&#10;eoPnw2Uz5l2lB0X/zfv8/iCg30ZKJD10J7j3t1BBQYwncgNtke1jRB2OKcoJeOrpoVlHqqSHaHWo&#10;FS6G26AyyAxl/vqoOKSPImdFBO2bCeeN38FTZhE8WDYcLWm4aOyGC1vW2EFgvwOeBNae2nvhxjz3&#10;qjsI7jcjRGENouRWIPbAYsTtnoPYHdNxZA8D+1k4rcI0E2fV5yBTayGfmTbfaCWyDNcg03QzMhjg&#10;2+9Dhr0c0kwP4PCmGXzGVY/FP8B7xVS4LP0Bjou/gs/qb/kESc4rv4frtkWw27Menqr7keJkCF+F&#10;zQgmQ+O4+k44LJkKh8U/IV1/F2o9tdEWZI5rJ4NQF+aG8kN2eFqUisYIV2TbqyJk73ycUFyCFNUl&#10;OKawDGk2atSZn8Y9goa7l2/i9u1B3H/EQm6EWWmfkASoF3vtBc89C8GRFA/TIch/xmarHX6K1wSH&#10;LwjwBx8+wqP7D8hguI/rl67gUkcvuutbUFdWitLMM8hPPorzR6NwNuIwzgX6IuewB845a6LMQxO1&#10;vvoEz7q4SIBfZK2MYjt1VHoaIN9NB6csDiJeZR2OHlyKYwcXIHDbzwjeORWem76Dx7YfcZiuReD2&#10;KQhc9R0C536Bw1M/ReCMLwjwJ+EI7Rez9VuEr/sER7Z/g+Pbv0PSlm9wauuXyJT9Bnlq05CluQgF&#10;RutRbE6gYrUTFQ7SKLOXRqWzPKrdlVHpqoSLZGDUE5y3+emg2Vsd9d4H0RmgiCY3GVSabUap4TJk&#10;q81G4j72nT8j4eBCnNbZghybgyhyVEaJozw39tINVuOM9ioqt/KQn9pDbC4GC1RRO26NtkVzpA3q&#10;CcZZe74YbIqGCEt0HHFCZ7w9QYItDwOqJ0Ogwk8d5f4aZDAoIsNxP7IPa6Ik2pravBXyWBpU691o&#10;9FdCW5ghOqJs0Bblgt70Yxi+eQW//fZ3vHjzAc9f/SKAMoELC8V5QUDMQ1xIrJ55yxlQC2DPgFrk&#10;xWeezxGNBXwet8xCc0R1LCyHTTbFQ2zE4D6BJAGfi8M9baNj4xNtEdQzbz03Ntgx0/EyMZjng2fF&#10;cE/bnlP9U3oP+3eChQcxcHsx/AaDj1/h8ePneHjnNsFZApJ0t+C8+kKc112AbMPFyNdeiiwGpNos&#10;dGsOirXmolRnPsHqApRpL0ChGt3jBPhpbE4LaicljvRM2TAd4eunIUV+BXJM9iHPRBqp2mvQEKyP&#10;PoLoEis5NPsaoivKAd1R1mQUGqM5whE3ys9huKcadwuO0nZ1dHrL43KQHvoCzdAZ6oDrOYm4WVOA&#10;2w0XcK+1lnvrH9B9+6C3i8oePCCwfzDQj4eXL+ERGyxNcM8An8H9A4L8B1cu4d4VWr92A1cI8K+2&#10;deBecxMqjwajMsYeHae80J0Rgt6CY+gpSER3zjF0s1lXc45jICsOTUfcUXbYBOWRdmg86U/GoT/K&#10;qT1mUTsu8lBHiZcW8uwPoMhqC5+Zu4jOX6HOLDpv01CsPoXAfioKVKYhV3kqD23KU5mCMt25fK6J&#10;s3RflHoY4UbRKfpe+u4zoXzW1u4UPzTG2OKsvQKy3DRRH+1AIG9DQGyF6kh63vsaIdFBHfEOOkjw&#10;MMHZAHtUZOXT7+vH4zv3+LX/9Ze/Uztk118YhP1KNKZkiIxMli6VwT5Pt0pibUMM96/J2HzJxp6Q&#10;2HueDT2hZ9kdPLh3h8ffvyPAf/d0EE8utaGvNBWtmRFoywhF00kftJ30QNcpDzQkeqL2hD9B/2F0&#10;0LkdOB+M3pO+6I22R+shEzSH2qAg0JJBPQ6ZqP9OkN9O69xrf3/wudSdR0IYjlhjoV7QSCgO9bMf&#10;wT31xaNgL4J7CYBnE1bxSauoj2UwztdFYC/WWLiXFHu/4KmfKBSHe+xFYD/Wc08SheOwOiEsZzQW&#10;n4H9H8P9H3vuWTiOGO67R+Ce1gnuO0Vwz8G+TQB7MdzzgbQE9Qzsm5oaJeCeJBmSU1fPU2AyuGeD&#10;aMWeewb3YsBn5f8C7sfG3Et67HlojijefjTmnsXaTwz3AuALcM/VTWDfMxqSI+m5Z/H3Xf0E9kwi&#10;wO8cgfvReHsB7gniRaE4TAzshf0Y4E8M9yMefCoZ2A+IIf76I55BZwzc/zuJIV6kPi76LMl6EeBz&#10;mBcDPgd7AdbF+4lBXizJur4bdLzMKCBwv3x3kA+cnQjoR8T24/UM7AW4H5EI7AV9DPb/3nMvDK4V&#10;Q7zYM88nraL1UeAWAb6onoH9TQJrBvI8RIZ+x/9TuOfeeC7x94vXR+H+9iMG81RHD5ZbtA+He1HJ&#10;4P4mHc8tKoVlof4mO2728GAPF9H72G9h55RNyJV5yG4mSZ+gPv+QpcaLw+ZqyA6wQ1GQPc45aqHA&#10;XRelXoaoo4dmI8t1HExQFGGL2hgHVIRYoNRfDwVuykjV2QjvtX+D43qCewJ1L4J6N/U9cFbZDmfV&#10;7bS8E55au+GlvRseBPee2vvhr7kPh5S2IkhuDaLlVyFedgni985F7M5piNtFACc9GanU2Z9mA+2Y&#10;115/GXIJ7rN0FyNdZxmfYTTdfBfOWUsj3UkJ513VEau4Fv4bZ5LmInjHUgRtXQCvVT/Ce80POLTh&#10;Z3gT/JsQ9Guvmgu9jUvgJrMRcfryCFfdiyjFHbR9Psznfo1jiusJOjXQcsiYwM2NOkVfFPpYoyrY&#10;DTVhrrjgZYQEVQJi2UU8t3SiynqkmCuh6UwsHvW04NntO3g0OIjHzOP+lICdheJQOQr1IrCnumcs&#10;Kw6JlTxcg+fCZ/UE9c9YbCoL62Dxz8/xmMXuk7Hw4O5DAoubuNHXj+6mBrRUXkBDYQEuZJxDYWoC&#10;ihPiUB4XiRK6jvVBFrjoYYAL7oKX/oKDIvLp2uZ7W+CsmzmOWmggmgyvyP1zELTle3iu/xu8Nn8L&#10;N4J0F5IbLXtvmYRD637EoUVfw3/G5/CZ9Cn8Zn2BuG1TcYLgP2LtVwhf8TliV32F47SctOkznN3/&#10;NTIVJ+G88kwU6y9HsdEa5OquQJHxBgL97aiw249KhwOoItCvdZJGk/N+NDkQNNttRY39MtISVJst&#10;JXCZidQ93+PIFvqOjV9SG5mG8wabhTh+W2mCvs3I1luOLP2lyDZajhxjFra1kQ9IrPRSRZmnOord&#10;2D8XiihzP4hCV0WUeGoin9pMHhmFNf66aAkzRW2QESoP6RDYs9AeNuMy1ZEx2xRhxSfFqQvWI4NP&#10;HU303npfNVR7q6DhsDEaCdKuxDuiO8EHl8oz8a//IqD5+39j6O3/YPjlfxPYsAGDzOP9joCHhSp8&#10;IDB/x+Ga1b9+yWCdwT7zoL8kuBYAXwz6fCDuOLjn3nvaJs5sIx5YOxJLT+8RxDz4ghjU8zSWtJ2J&#10;AT7z4HO4JzGvPZPYAOFeevZvA0E9i7Fn4TjiOj4zLVtnkxKxwZAv3+PZq9/wZOgVblO77Mk/hWPa&#10;W5CltYQMu+UoMF2BcpM1PBwnX3smh3uW1/6C3kKUaM1HscZcXhZozkeG+iIyPnejhK6v/6qfEbJm&#10;Mo7vmU8G93ZUOqogT28bsk12otROATVWCqgnIO0KsUNPiDVaPXXpehjj6cU0vGjORP8JF7S6y6DV&#10;aS9aXeTRT+Dc7kZGe4QDrmVE40FFBh60VuN2J/PYd+F+dwcBfg/u9w/gwSXBa//kxg0M3bqFp2RU&#10;P71/H88e3MfgrZsYZIOsHz/l2YHuXruN+2Rw15xJQGUcfWeiG5pPeqIxLQTduce5evJOoL/gJLoy&#10;Y1B/3BP1ZJw0Jnqh9uRhulftkU6GbqrlPmTaHUQWtc0ch4Motd+FChsCfNM1KKJzVaDBxilMRrbi&#10;z8hRmowshck4L1KR5mwypuYjRWU18h1U0Zcejapj3igLNsIR420476aEEnpen7ZXR7qrMS6Ee6Ik&#10;wgc5IV7IDPZCVnQwys6koK+5kc9ae+/KFbyl9vHPv/8P3rNJqV584O33GRvjQc+t19TeuIFJ7ZaN&#10;w+Bt78Voe2TtdWQwLS2z/V/Sc4w91548Yv9q3sHQkyfUjl/izfOneHC5A+3FZ1CXFkHP0QD0ZAWh&#10;9qgjLoSZo5oM7+ZTh3GP7q/6pEh0JXvyEKIuAvvOACM0eemghgA/zYWDPQP8R6RkAnvBa09wf490&#10;l/pGNoBWHGM/drIqgnvqZz+CeibqgyU99pJee+6pF0H99dss/zxLVXmXr3O45/tT30vlCNiPE6uX&#10;NAJ41hwG+OOgXqyRTDkimBdi7wVJ5reXhPvRmHsx2I+De1GmHGEw7YAgUcx9Fwf7fh5z38lSYjKw&#10;b+0koBfAfgTum1tEQM/Afizci0NyxJNWiQfPSsI9C8spLS3lUC/WH74k4X5kQG2jAPejYN9PYE9Q&#10;z/RHcE9gz/WncC8OyyGY/yO4FwO+KOZ+DNwz77xI4+G+8xLLoEPbCOIZ0I8FfQHuWcnh/tYgB3Uh&#10;Reafw32fhCefD8JlYiAuWh6Be3G9xLZRoB8FezHES4L8RBrruRcmzvoY7IXc9mK4Z2Av1ijgS4I9&#10;0x/AvVgjYC8xoHZE/3u4Z15zwXM/Fu7/bViOWBJwf5N75gWNAj5to/1uPxLgni2zh8Et2nab9mOw&#10;fpsg/s5jEdyLvPgsbIdtE8M9C/1hcM8eImxgLjt3PLsPLZ/0sFpMgO9CZe8hC+1/ZfhaoSzUCZnO&#10;uij00EOptyEqD5uhIdwWNRE2uBhlj2p6qJYFm6HYVxOJehsRuOVn+Kz6Gu5bp8BbYQ28NfbARXU3&#10;nJS3CXCvsQteOnvhTfLUIbA3kEOYkQLCCfLDFDdyKOdwv28Oju2fhRPS05Eo/RNS5X7GacXJOEOA&#10;n6m9iCtDawHOETSc1V+P00bbkWZGHaKTKs47q+OoznZEK61DAn1PqrECzhgfxEmNbQjaORd+m6fD&#10;Zf006CyaBN21C+Cpsgeh9P3JVmpINFFBqNJ2+O5eDsc1M+C7bR5yLOXQ4KOLG2fCca/oFP1uD+T5&#10;WqPA0wRVfiZIN92PqL0LkaK8GWd0diPDQgElhyzRnBCG2xVFeH77CnVmLGSCwRSBO3ViLIyBDZhl&#10;3nnmpWdA/4zqmJ6zwYvUcbKJrp4OSmxn2UhEMPaKxeATVLGZbR/fe4j7NwjwBwZwub0DffVN6Kgs&#10;R+OFfLQUnEdTUjxyPVlsrxpBsCqKCYyKHQ+g0Ho/MlloTpgbKuMDqUM0QaTaVgTunILDmwjkN38H&#10;j61/hc+O7+C/8yd4b58ET5LPlp/gt/o7+M3/El5TP4HbNCkcWkqG0K7pOLb1J4Qv/QIRiz5F3PLP&#10;cHzdJ0jZ9RnOyPwN6XQN8wna8rUWIkt1LsHdEuTrrECp2RaUme/ABQL9KvNNqLNYiwbTlaRlKDOY&#10;iQzlb5C2/ws+YVbcyr8gatWniN3xVyQpz8I5w1XIIFg8RZ+Zpj4D5zSm4KzmTLoO83FOdyFO0Xec&#10;1FqB04abkKy7ltooyXgTTtrJIDPICvlRXsgL86LffwilQbZINT+AbDtZHudcwMYHOMmhjIzWCjdF&#10;1HqrozFAH7WHDFDjo4cyV1XkOsmiMdwIfQT1VV6aaA7RRyfBRnNq0L+Gb175nQD/9/cffv/Xm9e/&#10;Edi85555BvSvafktC2lgMEyQzHLFC4NsmeeeedFfCnAvKTHckwHwhsUus4wjIrgXSwz3AtCztsIg&#10;S7TOQ3RG4X54BMZEcM/EwZ3BugjwJ4B8DvpcVMf+heDHzAZDsrbN8tx/4CE8D6lNDhSm4oTuNh4m&#10;UmBABprxMhQbrMIFQzYR3RwC0bkoIqBnKR2LNeehlNpHkfo8nFeahbNK85HNMmEZboXXom8RuoYM&#10;/b3zkKyyCoXme1Giv4OMw72ocVRGl4sWWl21cP2IJ3rDndDiqY1Wf03cTvNH7zE3VNM1ZLn166y2&#10;odGBIN9uH1rJaGjz1EJnkDH6Er1xo+Q0bjbW4EZrM+51tuF+Tzfuk9H86PJlDF6/TrqBwZu38eTe&#10;Izwno/sVwemzR48w/JgNmH+CB1T/+P4ghh8MoqUwB1khzgTtPmhJ8UfL6RD05h5B5/k4dBPc9xYk&#10;oeVsBC4S3Def8EDnmWBcJLivSfJAFRmQOa7KOGN1AOkOCihwUUSRHRmojvtQab8XVTbbUGG6GoXa&#10;C5GjPpuPaTmvRIau0nSck/2JYH8q3V8sfGkFztKzqfmYOzKpvZYQ/CZby+IMPQcKqa2XxfiiOC4E&#10;JQlxKEtNRlNhIW51deMdPW9+e/8rfv31d3z49Z948/Y3fHj7C95Rm2Oedx5Oxj3vQjsVBmILbeQV&#10;N1Df8rbHB3szURtlYnMwsPezmPtXL9gzbpief4P0jHuM4adPqT2/xvuXQ7jTV4/2/BRUJwagIfUQ&#10;7l9MQM85MnzCrXlmnL5z4XjbWoT21BhhYC3V9wZZo8NXD1V0ndPtlRBtpsjg/gVBfT5JnzRzcOi5&#10;kOryCcuMw2alHZZ6NDgs9ZBlySFNBPcc6CVF/fBHcM9B/GO4F3Rf6gbVse3C/gLcc5inPnc82HOx&#10;fpoYZoznnvXTElDPNDJ5FffUj3rr/wjuhVh8MdgLcP9RzD2BveSstGPhnsBe7LWXgHsG9s0tLEMO&#10;m7yqnee3Z9lxGNQ3NDRwTz2He1F4zijcCxNX8Rlpx8F9ebnguR+Be1r+w1dVPRtMSyKwZ1lz/hDu&#10;SRzuRYD/7+H+Kof7tgk99x/DfWe/WOPhXjygdtRrP5Hnnu3PlkfA/g+8+P97uBeB/XjAJ7HlUbH9&#10;R7cxcaAf47UXYH3ECCBJAr2kxEDPljnos/d+BPcS61zj4V6kEbBnmgjuBY0fWCv22I+FewbUIrgW&#10;wbwk2Evq/zXcM6DnYP8x3DPPu9h7z9YZ2DPAZ1AveO4Z3FMd20blXXp4CR78p1J36eHFt9Eyj82n&#10;3y4Ge/YgunGPHhokNiX2dTpn7EVwr0KqPGyu9huVqI7xQlmgFS4cNkXZYSNUBJuiOsISlRFWqIqi&#10;DiLUEkX+Bsi0l8GhXdPgtfpvfKp4/71z4SW3Bh6qOwno98GNx9zvhpvWHh6O46svjQBTRYSaq+Go&#10;nS5OEFhHqW9HlPwqRB9YiNi9szjcJxHcJ+2fhLSDP+KM/CSckiPQV5qJ02pzkE4gwDz3Z/TW4ZTB&#10;FqSa7EO6tQJSzWQRobqBYF0O+X6WyPaxwXkPM5yx1UC8+jb4bJ8H27XTobt4Mkw2LUGksRKOWygi&#10;SmcnzjhqIlb/ADz2r4bj1oWwXTUVKXp7UelB4JARhVftRag96o2zrnqoCLDgubXPWx5ElMxKpNLv&#10;yzSSJmNjJ9JJGXr7kGeljfaTEXh69RLeEMCxqf4Z4DNPPct3z8J02DLzyAuee6obZBNXsVz4DPTZ&#10;X94MxqjTpE6Wec7eExT+48Pf8QuDQ+bhJSPgycPHuH/7Pm5evokrPVfQ19yKvtYWXK6tQl2sP05b&#10;yCLbRg4lDuoc7rMt6Rh1NyBVewOKPPVRGuqKk9bqCJNfjdA9UxG8czK8d0yGz+4f4LfzBxxis8lu&#10;mQL3nT/Dg7b5bZuMgI2TcHj1N/BZ8iW8F3+OkNV/Reym7xC3/v9P219Ax3Ft6xpo7WQzZVPQjiFk&#10;ZkbZFjOzZLFFFjODBZYMAostZmZmyZw4sR2zLDBTYO/knJzzzh13jP/NtapLaslKss9942mMf6zq&#10;6upWd8Gqb87+11xvIH7l73B09W+QvO41nNwq4NTuXyF7/58J8N9CocY7KNF6D1V0DIvV30ON0TIC&#10;tTVosliHRgKWRr0FaDH+ACWai5C44w2ErP0Vwle/RnD3GiI2/xrRu/6ExH1/R5rmEqTrLsMxjQ8Q&#10;r/geEpXeQZLS20hUeQ8JagtwlHREbTEiVT4gfYgo5SWIVv0ACSZbkeFljp6iU7gxOojxzz/Hoyvn&#10;cbniBPIJ5vMJoGr91VEfqIVKL2VUuO+jwGgfyhx388o+BQcPIMf6APIIDgt8ddAcb4++RGd0RBH0&#10;R5l/fzYlYIrg/tynTUWdBPhM5wjaJwnwv33x/Nvvv375rx+o5YAvWnEY1BP4ECQ/IxhidfC5fYEg&#10;XKpgw5Z59ZsnJPY8g6WnDJoYuD+idU84SElAxSezopYFhMyHz4B+NtyLYP8K3JNEkP85sBfhnokF&#10;CQzs2diQCVYW9OELOtef4HxPJwbzjiLDfAfytQhC6ZhWUNBWYcqqKK2gwG4Jn1WVVXypMVzCM/Z1&#10;FLCXU9B2WuUdDvclFhtQbLUDwSv+gsRNbyFfcwWydFehwGgTqgnuKy12o8VBGR32iuggEB6OtsPF&#10;ZF9cYjNkex3AoL8+ujz00e6kiD6nHei024pOZqU6tAsDzgoYcVXBGU96XZgJLmYE41pjIW70tuHW&#10;yADuXTiHic8u0bV7GRME92NfXMG9azd4SduXzxjwfoOXdDxePKZrmgJ19v0n705giuD+TGsDToe6&#10;oCraCZ2p/hjKi8KZglgMF8ThDLPmlKdg8HQcBrLDMZwVhBF6fpCeG8oPw0iuL5ojLJFLcF/oronm&#10;YGNUO+9HHamZzs9WdyW00Odnv4BVGH+CCtpnbGbactqPpXRdMbgv1KKg2GAV8iz3ov+YByqo/66N&#10;9kJTfBBajkehOT0JPWV5GG1rxJcXL2D89h2ehWdB41cvvuFZdnbO8WQDnT+sMhSrnvSEgsUndKy5&#10;2DlF5+1j6tfYIGx2zjCwlyZS4xNV0fuxYJQFmCz4ZL82ffv1N/Q/XtD/o+Bokvbbgwf03vS/aT8+&#10;nbyF62facaH+ND6tzsAX9am40ngCA1nB6EzywsAJf/Qf98YFCtr6Uv0wlEyBdJQdBuj79YeaoDaA&#10;1bNXRqStOIiWoN6N9NE4Af04gfy9e5ME8hPCXbqP3qXlMRnYT8M93S/FOvYyuKf7qwT08pLAfhbc&#10;syw7s+DMksyuIwN7Ee7Fe7A82E+Ltr8yD8hzTWftKWhgYE+SMvfygC8P+fKWHClzf0kO7F+x5UzD&#10;vVj6chbcy7L205l7Nkstg3sC+/4BNhvtj8M9t+PIZ+6lrL1cpZzW1hbuuWeA39IyUymHQX79z2fu&#10;RcBv43A/SnAv1rjvIrjvJrjv6RfhXj57L8I9q28vg3sZ4EtZ+9lwf2VO5l6y5XzJdYZpnsz9qAzu&#10;RcAXvfaSGMjPJwb8DOKlzD3z2MvDPQN0Cdr/HbhnwcArYM+Am0O32IqZe1n2niS2ssy73IDanxW9&#10;F4d5kjzcy1t0+HqesWfPS1AvSRx4+1NwP5/fXpI83ItgPz/cc3CfhnhpnbwkuGcQLlpw/t9sOUwy&#10;sJfEwJ6Jv/cM3H/JM/fMakOPp+Gegb0M7gnoGdwzXyFbZpl8vo69D31mMcvPsvljwo271OHcucPb&#10;z2m/sD8C+h2kjFM+DpMkNMR7ovWIM1rDbdEaaYv2WDs0RdugniC/OcoedaHWvDJJKkGiz7o/ImjD&#10;n5BwYDGC9y+Ft9JqeGvvhI/hAfgSzHuZEtibKyDEWgVH2ORLbiY45mqMXH8bFPpZI8FoN2JVCO6V&#10;PkSiwns4vuctpO4hiFP4C7KU/45cNVY15y1k040rT28xiow/QqHZSuSZMbjfgizrvQT4+3HMYAsC&#10;932AVFquC3dF0xF/VEV6INPdDMdN9yNGdT28dnwM+w1L4bprDaL09+K41X7EGW7BKQc1ZLjoI5yC&#10;EcftH8Jqxd+QqLUJtZ6G9J1d0H8qkgIbD7rpmmAg4TBGE9xR5qCFZPVNyKH3LrFVQakt/V8nZTQ5&#10;qqLBVhX1bvo4X5SOF2P3+M1uim6MbPAhh/gJgiFeapDAgGD/3vhdTN67iWcE/eP3HhGI0c32+df4&#10;5pv/wNdsYpjPr+B6dzcmzl3A93Qj/fqrb3CfIG+CbpAT9x5i/M4DfP75TVz99FNcPz+Cc5W5KHLW&#10;5hm8Vn8ztBLIl9LnyjLZgCyd5cjS+ginTbdwWE3W24wYxaWIVngbR5TeR9iBRQhReg8Bu/8B73V/&#10;gdcG0s6/w2c3wf2edxG1733EKCxA1A6xzGb0mt8ifv3vkbz9bziy4Y+IW/s7xK/6JeLXCji24RfI&#10;3P4b5O75PQoU/4BC5T+jWPkvKDjwZ1QQjFRpL0S9wYcoU38b+Up/wTH6DM4f/QGqb7wGrb//Ai4U&#10;QIRu/xOilN5CnMYiHFVZgmNsNlq1Fbymf8z+JXTefIQ4pY8RpbgY4UrvIkLxHUQqL0YYgX2Q0gcI&#10;V/sQ0ZoUzOmvw2lvI7SmhGGoOA0dmXEoDDyIDHsFZDnuQImvCuqijVEWYYQcHzVkHVam4JD2IQFi&#10;hvlmpOitQ4rhdmQ4KaEyxgotx9zRcdSVgf0j0jDBfTbBvRvBvb5Mbs+evMwguG8gyO+k5XPPn309&#10;SXDPaP+Hr1iFkMcv8eTp1zzzzUoJMpjikMSy7/dZVlz05HMxiCKY4jYenjWXy9wz+CKo53XECbCY&#10;dYKXyGTbcLhnQCaJbS8C/bTkwF6y50gQPy1mzZGJ17mn7dn/fkIBxiTbnr7LIzqfq/LyUJsYQvtq&#10;G7LUFyFH910UmX3Ex15UUGDOss7lugtRobcQ1YYM8pegQmcRAer7yNd4HzkUmBWbb0SFzR7EbPgb&#10;Tmz5C4q0Pkah0WqUmG1EOYFrjeV+9DqpocOBWbuU0BNugVv50biV7okel93ocdqHTgclen4fup12&#10;otNpN7pd9mHAZSfarTagy2o7RgmaRzw1MBxlg/O5MbjaXIwve9txZ3QIYxfOYuLyJUxe/QIT17/E&#10;/Tssa/+QQJSODx2rZ7RfnzMLCoEqz0jTPnzKfoW5dw9fdNWh4ZgfWo+5EYj6oPekL4aYPackCWeK&#10;kzCYG42R0wT12cHoSgtAf24UujL80HfKCz2JLih210KJpzY6o6woIFdFlaMCAb4iGpwPUN+yC/UH&#10;KTA3X02B0kpUUV9YRPuwVJ8NTKb9rL0AOdofIocCoJ4TviiP90Ztchy6c7JwtqYan1Efcv3Cedy6&#10;dg13bt2hfmeSzyp8n1lpKGBhx5L/EsOrPtHy4xeYnGLnyxP6fgTp7Pzhx57OP3bu0vPS+BGpnCo7&#10;B59RkMC8+SyIZImNJ6TnLCilgJTZclj5y2fP6D1JrBzmtYsjONNYgguVGbhQRPuJ9k/3qQD0pIdh&#10;NC8R/enRfIbdkRNuJGcMJtihNcgEbYHG6Ay3RKG3AQN7JNnojiXYaEzbce4R2I8RvDPdpfsnFwN9&#10;DvlTwh0O9hNcs+Ceie6XcyFf8tpzuGdicC8vOcBn8M+3p9exZXEbMUs/228/xpNs89lv5NexbL2k&#10;V7L2s8BemtBKAnt5uJ+bub8yDfcsa8/gnkG9NKB29NwFYYSAfmSUNHKexKrknCOYFzP3DPBZCcwf&#10;h/sZwJfP2ouTV0mDaZs51LewEpgE+Fy03MgAv+kn6ty3SJl7GdzzrD2bnbbvrAj3fQzuLwg93HMv&#10;gr0oGdzz7L0sg8/h/vNpTYO9DO75gFrSdJ17BvcXr3OdIYl+e9aSONzf4JKy9wzwJTGPPV8vA3om&#10;6TGz4Ejr2CRSoiVHBvcE8xKsS3DPrDcSxM8L+FwiuM947lkrLnNrjgzqLxCkS7rIoZ5ZgUQxQOfi&#10;y/LbvSopgy895tvR409vjIsefAb+BPKzsvmv6FW4n8nc35sF9pIkwP85uP9xsJcXCwL+3wfUihVw&#10;GHCLj0WJr+PL1NFIEgfUsvVipv86Ld+gdQzab3CoZ1l8UQzwWdaet+x19F78f7DMwe271NlQZ3Lz&#10;Fv0fNiMudSoUoJTHuC0huR33cjpH+qE6zhV1EQdR52+O1jBbdEbbE+w7opHAviHEGjX+pih0UkX0&#10;noXwX/17RGz/B47prCKgWgZf5XXw1doJb8P98DDbD0+6EYfRjTjJywyZwU7IIqgvCHFA/VFf1Cd4&#10;INmcAFtjHZLUlyHpwHtI2fMm0nf/Hen730Sm6rvIZT/Vay9Cgf5SXgqzxGwFisxXEdyvQ47lVl46&#10;LsfhANKsdyNeaw3i1NYg3UwZpe7mKDhshliT/UixUESpqz4SCd4DDmyC3/7NCFPbgkTj7ThpScGF&#10;/jakOmoj29MCEUZ7Yb3m74hRW4s6L1O0x/tjvCkfg0eD0OhnhwY/S3QE2aDMVhNHldYh03g3yg5p&#10;oIz2R72HFlq9dNDMANBqBwrtlXGzqxYvX36NsUdfYXKSoOveJB6wTCcDfIKhe2OTuEtgP3H3c7xk&#10;JTMnn+PlV//C908e4tGXl3Gmqhhlfo5IN1ZEvpMpvmgox1cPxvD8X1/jxT+/IiD8huDiG9y8O0U3&#10;znsYvzCAYgqaMk22otZdD91h9qj3NkWBrRLS9GnfaHyIDPUPkMJmBKaALElxERJYdvvAQsSpUqv2&#10;EcLpWHjtXgC7lb+D05rfwW/XPxCw920E7n4XwXTMQ/YuQMSetxGz8y84sp5gnuA+npajd76BmI0E&#10;4yt+g+hVv8KRlb/AybW/wKlNvyDAfx2nFX6FvN2/QsGeX6PkwB9QvJ/ATfk9pO7+C2I2/w62H/4R&#10;B/70Ovb84TUYLfotvLa8gXi195CmtxypeqtwQns5kgnU0w3XUmC3HnlW61FhvxOlBHmZlnQ8CSCj&#10;NRYjSmURouh7RmovQ4T2x4jU/QTRBIfHbLejMlgbtcG6KHQ5gHTzTQTuG+n8offw00RDrBVak5xQ&#10;n+iAiigL2u96yLHdhQTtxYhT/xAnDHah2NsQLccPofWoM8veTxDYV5HcSHsJ8KfLzd6/dnkJaQeB&#10;uBqBvT6BvRspg9RCgH+O4H6S9C3pewL7HxhIPSbAFwfMEiwTBHG4Z0BF8MiAW6qswwfCMnBnIugS&#10;IVvM7LN2xqZDz9HjVyR7T0k8S0/vPwvu5WBeXhzsuURrBgsKptj29D4sq/vlZ1cxWn4aqcZ7kUFQ&#10;nqn3NrdMlRqw0pcM6JegxmiJCPbUVtF1XUbXd5HmIpymY5eltgSnDdfjtNEmxG16A0kbfosMCjpP&#10;G65GgekGFFLw3mCtigEHVQL4vQT3+9AfaY1zyW4YCjZAJ50PXTY70O2ggE4XRfR7a6LrsDr6PNXR&#10;a7cVTUar0Er9Ru/BHRimwG3QRx99Ca74tOwErrY34PZQP26fO4N7n13E1LUv8PD2LTyZnMLjyYf8&#10;F7NnFFg9p+/JfqVgg0qfEcSyAIqNO/gXBeMvKeAerslGM51H3VweGM6KwJnCBIzmH8FgVhh6M4LR&#10;cyqI4D4Q7SkUCKR4oOmoI9rjXFDpZ4ISL21U++igzH4/qm22o85qHeotV6PRcgUaLVagjv0KYrIc&#10;lcyiaLSIAqf3UKH1Jop130MWnatZRltRF+eNlsJ0DFZX4WJrF77oH8LVsxdw44uruHXjNu7encAE&#10;swgyWyALVPiviywoFMcIscQDm5l4ir4z+xWIV2SiY8xmomVZe/Z9+a9QLDDl548YiIrWsa/wmALV&#10;+2x7fi4zK+Ikxu7exfjYPTpnxNmb+S9Q9yco4BjBzYFmXK3LQRcFRu2J7uhPC8Kl0hTcaCrB2cIU&#10;9CT7oO+IHQVjpugOMkSztx6afI1Q62fFoJ7pEamS4J7bcSbuPxTGJmbsNwzk79D9kYO9THcI9iW4&#10;v0331Ft0n5zltZdE6zncS5IAfw7Yc2sOibXckkPbcq893WeZTYdXx2NwzwFfrJTDRewydwCtJClr&#10;z6FeLmPPgV4O6mdsObPtOPKSh3sJ8Gd57tkEVufZbLQE80xnzwvDfAAtaZjAnlfIOcvhfpDBPQN7&#10;GdyzSjkzcC+K17WXSayQw7z2cpYclq1vbiKYJzFbDsva88x9M69x/7NwzwG/R4J7Cexn4L775+Be&#10;sudIcH9WBPshBvTymgv3BPTnJLiXoF4C+09FsOei5WnAly1Lks/Wi9B/gz/mA2jlJME9891LUD8D&#10;9zKw/0m4l2ka6mckee6ngZ2X22RiUM9+PWC/GDDJwF5ecrAvD/dc0zYe9r70XtNwP0FQL4P7OXYd&#10;NqiWadbjeeCeQfxcsJfW/zjcz65W8/NicD9XzJLzb9hyGHBTKwL7j4g6nBlJQYCUtWedDgN7UTNZ&#10;fDGTL0K+BP0i4ItwTx0SQf2VW7cI6u/SvqBl+i7sj+Ben8C+85SPw/dlMU6oDDFFra8JmoMPojnM&#10;Ck1RtmiItEN9kAWqvfRwypgAeSMB3Za/I1ntE6RZ7ECMzkYEq2+CP8G9j7ESDluqI8DFAIlhh5AR&#10;dRi5oU4oDHNBfVIgenLj0XwiAMetlBCvsQZJmgRuKouRqvAu0ve8xa05maxijtYSFOp/KNa4N2UT&#10;Wa1AoRmD+7UE91v4gNpiT22U0E066+ABHNfZjHjVjYhR3oAkbebB34Z0032o9bFApc9B5Lta4oie&#10;MsH9NoSorkaOowpOWSsjTn8P0h0MkOtmgij1dTipuxXtBMlDJ8LxtL0EZxID0ORhgfJDWqgnaK44&#10;qIZk5bU4obsRRY7KKHNWQ91hDbR6a6HDTRUdTvtx2pQgIjUMXz+axNSTrzDOLDfjUyQRFB4+nML4&#10;rXHcvXEL925+gSdjU9zr+vWDh7hYko4yH1Nk0HdK1VuPbB0CWh2CHmsFNETY4vPWMnx97zp++Oc/&#10;8c9/fo+X//wGXz+ewiUKBk5ZqqLZQwd9EQ7oinCm42iFUmcNpOutQQqBb4byQpzcQwEZQfux/Qtx&#10;nI5fguoyJNP/OGqwFXEmCvCnfeCy9W14bP0HghQWIIS2CySo99+zgLfhCgT3u99A7KbfInbDbwj0&#10;/4yIXX9FxLa/IGzTn3igFrP5D4hYJiBu9WtI3PQ6Tuz4LU5u+TVSaPnUll8hbcvvcGIzvY6CAY8l&#10;v4DNgtdh+d7rcFj6G/hu+htiVP6OVKMFyKLjnkPBXK7FRgpa1iDXbDWKDq5Gjct61DhvQeWhPaj2&#10;VEXJYUWk2tDnJxCM1F2OGKO1FNytR7Qhm4mW9qHTHtQE6aKMts2y3oYU2i6VoP+U1SacdldEVbgJ&#10;2o+7oDvdG23HXFHlb4xM822IPPAW4ingyXXQQXuSOzpT3Vk7URljVU6yJLD/iN9vvFWEZh91ocZN&#10;VWjw0ubXlfRHgL+EtIPgXpuB/pOnX2eQGkidBPTnCO6nqP3+6RMCJYJ2Xn2EZTufP8PTly/w6CmD&#10;r/v8nLn/gAJENgnQo0cEWKxijQj206DPIF8G+nwdtWx5Zj3b9pkI9wzMuCSolxcDegnmRbBnvnox&#10;m8+eZ9V6HuEeGyNC8PeCgG787n1caKlGqoUS0ilQzNZ5C7k6b3PwLFZ/CxU6C1BlsAgVBu+TFqNc&#10;fwmKtQje6VrPVnkf6QTyuXrrUGRG1+7Ot3Bky9+QqkXH/qAiKj11UU/HpMleE332Kuiw34FWl70Y&#10;DLXEUORBdHtpoMNmF7pJvY770Oeqis8irAngDdDjooZOOub1RuvRbLUHHda0jd1+9LoR9Ida4Oyp&#10;MHxOgfOtwZ5puL9/7XM8uHUDDwhIH03ex1P6jgzun9H+YzYqHkjxAEuC2m/wktqLHbWoiiZYj7dH&#10;7wlPDGWFoi8zHEM5kbQchj6C+35qh/OiSBEYLQxH23F3uq7tURNgjkp/fZRSQFJsw2bk3Ulgvwq1&#10;Jh+C1bRvMF5C3+ED1OnRPtR8DwUUMJWRqrRoH+stQL7eR7T/tqEy0gcjbQ240N2Dy4MjuHLuPK59&#10;+imBPfU1YxN03B7S8XxI8P6AQz0He/brIhMDfC62jolBPrNrsfOGjSFhYuNFxDEjDPB5wEjnBDu3&#10;XjKLz8t/YoqdXwT3bNKq+/fZOCLq+1hpX3o/Fhw8mriPWxfP4O5IO+6PNuF86TF0nAxEJwF+X1oI&#10;zhUcI8BPx2hOPEaOe1IQZ4aBYOpfA8SB8uXeRjhO1ySz41A7THDP7TgTBPUT9x9Nw/2dsSmCd9F+&#10;wyFfEt0bmW7T/ZFJHu5fgXy6904DvhzcTwM+g3epJWCXoJ9l7cXMPYndg2XL03DPwV7UXL+9BPfM&#10;iiMP9zNQL4K9WBJTBPtpuJcy9vMCvgzyfwTuhwnshxnYnzkvWnG4HYdl78/JVckh8QG1M3DPa9vz&#10;bP0M3Hd1zwyknZW15/XtmwnqG7mY357bcbglp0moq2/4aVuOBPYS3HfIwX1n7zlqCe77LsgAX7Tm&#10;iJAvwj333c+Fey6C+7mZe5IE99x3L5+5J6ifBnwJ7iXAZ0Av00/CPS3z7Wi9BPVskiv5ajl8wC3X&#10;q3A/V7wUJmvnBXwG3bTddMaeSQb1vJVB+8/BvZxegXsm9n+o5dtQy+CeaRrs5SQBvbwYzMvDvbwt&#10;50cBfw7c88e0rQj4BO2S5oA8b195Th7sRf37thwxCy+JDZ6VquPMhfuZIEDc9qfgXsrk35SJAz4F&#10;GmIGnwUHd0i36TPepe/L9pNozSG4VyM11EUc/LY4ygGVwaxSjhkaAi1RG2iM2hCC+mBLVPkaoYJu&#10;mifUP0LYhj8ifvd7SNHfgLxD6gTNWxChuRFRhnsQYqGGMFczZCb4oyA9DtlH/HA60AY1CX5oP3UE&#10;bRnxqI3zxkkrRQKnVUjUWIZjLKO8fwHB/TtI2/8OTqm8hxyN9+mGJcvamyxDISnfdCUBHsGuxWbk&#10;2e9HCd30y3wMUeikhTxLJZwy2k1wvhN5hvtRbqGMSkcdFB/SQ4k7BSzBLshyNEeikSq8dn+MeIL4&#10;HBt1JOnvQ6zWHoJpLWRTwFFio4ouf4L75EBcy4/HcIw7quw1UGqvhCZPPVTZqOC4CsEywX3pIVVU&#10;u2uh4bAmOnx10OOljU5nZVSYb6H/qYupz0fx/MVX/CfuBwT2j8Ye4Cm7qU7dxdTNcYxduYO7X17n&#10;2cF/fv1PXO/pRIrBXmRqLeNlI5sJRmsP7UO9kyLyDdchdutfCHg2oSXYAWeKT2CgNgeX++swWnoK&#10;1R42aHU1xiAdqyZ/C9QFO6I1yg01HvrIMFhLwPU+MhX/gdRdf8CJ3X/h2fsTFFyd1N+ODCt1nPaw&#10;RmHIYRynYxemtxXBKssQpLgUIbRdyP5FCFZ4HyEE+xF730Y0wX0U88Nv/DVitr+BsB1/QyDBfQgF&#10;DjkHNyL+wDvw++QXiF73OyTseAMJe99EzK63kLjvPSTvewcxG34P/w9fg+eiX8H5XQL7d16Dy8e/&#10;QciWfyCOjn+6MR17+49QaLcCxXYURNltRYHleuQZU5B3cDkdi09QYr+KAH8Hmn210BhkhHI/HeR4&#10;quGY7R6csFPACft9SLHdS8dBBa3BhmgPM0OVpzoK7XehxHE3Sl32o8h1Hwrc96PYRx21kRYEF67o&#10;O+mFjihH5NsoIklrOU7bHkBT5CH0EPgT3D9qPepcVR9kbEla2hisLbQEKAut3opCk6ey0OCrI3TF&#10;OAjtMYeEtmBTocNfSxiMMuTXGfsjuF9C2kFgr0bSf/zkhRspmwB/mACfQ/4jZr958hzPnj3Hy5df&#10;UUtQSRD/DYE+08vnz7nVgcE9y/RzP74M6EXrDcv6i7AvZew54PMsM4N+BqYMyGRwz2F+ruQz9aKm&#10;WK1+vswgn7YhTbIymgS5bPzAzetjGG6tRo6rIbI1V6BEfyHydd9Fofa7KNZ8G+XaC/isqqVcC1Gs&#10;/T4K1N9DLl3r2cp07SsuoIBgNcoO7kOS8ic4pr0Fpb526E2Lx826LJw/5YNuP1P0u9K15rgD7c57&#10;MRpkgcEAM3S4qKKdAbuTEvppudNBESN0rbbRMWw9uB8dB/ei2mQH6qwV0WZ/AO10bnTRdTrgb4jR&#10;RE9cqjiNm30dItx/egFTVz/D/VvXcZ/g/gmB8Avad88JZJ/SfpPKlLKsPRu/wPbh4yffgI2ruNDZ&#10;ikxvK1SHmqPr+CG0JbmgLdkL/QT1rLxjX0Ygt+R0pQYQ5IegO9MfXSne6EpwRx19lzJvbZR7avFa&#10;/7V2u1FvvR615itQY0xQT4BfSxBfQ/uyQvUtFGssRLn6QlRrEOjTPi7U/QSZqptQ4OuOz0eG8cW5&#10;i/ji08u4euUKrl+7RmB/j9sDma9ehHsG9CLEs7EaUilLtsyhXqb7dJwZ3D9imXvSowdiqVSx4hOz&#10;g7Fyr2Kg8+LF1wT332KSXsdsOSwIHR+ngGJyks6Rh7T9YwqE6Hwev4lLzXk4WxxDEB+JtpMeaEsL&#10;pOA6FP2nwnEmOwbnc6IxmhaEc0edMBSqg8EgZbSF6KKKrvU0Nx0EH1RHrJ3mGIF9BmnajnOP1bVn&#10;1XDonsgy9rfviHDPH7OMvXzWnu6N03BPEkGetTNQ/wrYy+B+2l9Pkp5jdhwG+SyLz59n9hx5sJ8X&#10;7gnm52TvZ2w5DO7lsvbTYC+D+58CewJ5+WUJ6pnfXr5aDh9My7P2F0WwJ42cvcA991IpTAb4LHsv&#10;n7nn9e0HGdgPCH19DO7FajkzcE9gPx/c84G0PwL3JAb29T85Qy0BPVNbL4nadua552B/VujoYe15&#10;AnwJ7sXsvTzcz7XlDEzDvSx7Lwf3EtjzgbUksdb9l7TjCNJJZ5hkED/62c1pSRYc6Tn2mIG8PNhz&#10;kKdlFhiwbZnnnj1m24hwT4DMAJ+3TKIth7Xzgb28fWc23LPHM3oF7jmIM83Ycbgl5+fEQF5Oki1H&#10;zNyLYvYflrGftubcYJ+HbX9HBvckCfI51MtmrJUDfAnuGbBzzQP488I9088CvqjZz8+FezFzPxfu&#10;ZwE+recwTxe7KLrQWUvrRHgXt5EG9nK4Z4DOWvY86zxYp8MgntZJMP+jom3E7cWWDaS9fpd1MNSB&#10;0P+9Qu/H/gjsd5AyKkNMJ8uinVEVaIoGHzPUB5qjOtAINYEmqPQ3QakHwZPFdsQrvIu43f/AUcX3&#10;kay7FictdiFGcxUS9NfjmPkuHLFQQIq3OZrSwtGUHo/iSA+UhTqgPSUcA7nJaEuJRVmQE5KN9yBe&#10;g16n9gGSFd9Fyu6/IYN0ah+1ygSJ6u8gjw22012CXN2lyNVnfvHVyDPfQHC/FXm2+1HgoIoMcwVk&#10;migQ/Kkgn+C8wFoFBaYKyNPbhhonHZw+qIZ8R21k2mkjyVgTmbbGOG6qhCjNzYinYCRGZw98966F&#10;n8JKHNXfimJHNTT7m+NCZgQ+z4vBULQLSgkKsul71nro0rIyjquuRZreBgJMRTR66aPdzxA9ASRv&#10;XXS6qqHFdidSad9crM/Hty8IAh5/zT3yT8Yf4OH4JN1k7xI8jGPyxjju3rxFN9xH+O4bgoOKIoLg&#10;T5Cr8QkqCVLZRE/tIQfRFmCDSpsDyNz/HtL3LkCB1koC3U0UoKxDuqMqit0N0XLYDL1eJqhzUkfZ&#10;YQPUxbih46gvip216bOuRarm+0hX+QdB1F9wSo0CKL0VyKX3LDpsipIgdzSmHkVrbhrKj0Uj3dcW&#10;iRTEhGqtRbDSB4hQWoIYxQ9wZN8SxDJbzo4/IXrTbxCz/jc4svnPBPjvEOAvhNfmN3FCfzUidv0D&#10;bksEBC77NWK3vIE0+j55tqrIs1NBnMon8F79ezh/IMB5yeuwX/AajBa+Bvet/8AxgzXIMluHIqeN&#10;KHOh4MlhA8rst6LUbjvKbTbjtNFyOs50DhxchULbtWh03U1BlSZaAgxQ429AQagJasMs+KQ2JT4G&#10;BEt6aA23QBOdx1UETRUe6qikAKA5xACdUeZoCaPzm17PrDpF7mqoZzPWJrvjYkYI2iIdUHJYBe1R&#10;ljiXGUSg4fF9d6LNMEG9G+mjLNvtQrXvfqE1UEFo9dwltHgpCv1HLIUv8sOFCzkRwtAxN6E32lLo&#10;jbESRo85CZ1HzIWOaFN+zUl/BPZLSHsJ1J0J6rMJ7ocJ6icJ6r999uTrHx4//IqA6GuC/W/w7DkT&#10;Pab2xfOXBFJf4Tk95p5mGcBLWWURPhnsizDPxdbxZTF7z+BMtFUQqLOsPBNb5tAvDaZlkC9l7mdA&#10;n2fwCWwfsF8B2P+hx1ev3MRoVwOa47yQo72OgJMA3mAJSvXfRwWTHsvYs4Ggi1BCzxVpLiS4X4DT&#10;qiLgZyq9gxzdVaigazqTrunSAHuMVuTjdn8PHoy0Y+CEG1romPYe1kKX215eRnU00AL9HoZoo2ug&#10;w1kdPW4a6HXXRJPtProG96HRbBfarAnu7VXQaKuGVmc9dLlqodVuH2kv+j01MRLthPMFJ/FlewNu&#10;jgzyiazGPr+IiRvX8OAewf3UQ27HeU7f9SntMw73TBzuaX9QgPPoCbPJfY3rF8+j9mQMKqMd0Rhn&#10;i4ZounbZ5H8nPNB58jA6Tnii/QTBfKofh/uerEA+mdXwcR8+J8PpQ0rIP3QA5SxBYK8gWnNst6LB&#10;Zh1B/jJUGS5FJQVFFbTfitQoSFImwFehfUiAX6z/CTJU1iPHwxVjV67j+hc38eWXt3Dj9h3cuTtG&#10;gZgI9lNTzH7DWhHwOeSTpEpLbMwGt+PQshTEiecDg/gXtA0DfXbOMYsOs5KxZekcpOco0Jzg78sK&#10;B8yIgf2LZ0/w/MkDPLg2ijNlsbSPzNGZZEXBjwfOlSfgUuVxjOZFY5D2z9kUT4wkOmEkwgT9vkro&#10;9T2AhiADZFMfTFCPGHvdR9RWksxIC+5OTBHck5gdh+5/kh2HAz6TBPavAP6EHNzPhvppuJfBu5iN&#10;l2XnCdBFj/1swGfWHFYSkwM+f06WvZdJfjDtNNzLoF5eM3A/47Wfa8mZhvs5M9JysJeDeyljL0K9&#10;CPYc7i9eFvjkVQT2kiVHgvtRGeDzAbV8MK0E9yxzLw/3/by+vTQbrbzfvptJZs3p6uqa7bdvbhJa&#10;5oA9s+QwsG9o/AlbzgzcjxLck7qZNYegvucMwf0ZAv3ZcN8zF+4J7AcZ3DOwl8G9CPhi5p7BPQf8&#10;OXAvPr5KcH9dOPcpgTqD9mm4l4B+jmbBvQju3IIjy8yzZSmbP+t5DvVMDOYl+CZYlgN4SbMy+rLn&#10;54P72VAvibZnktly5OH+RwFfZsuRB/v54V60/7CWAb4E9wzqJbiflcHnYC/p/xe4FwF/tuQA/n8N&#10;92Lmfq4tZxbcs8fUUUhgfYVd4KwzoMdSZn5euKeOiME96xBm4F4mel7K1IvZ+pmsviT2GhHu2etZ&#10;kEAdzh3qpNh73rg17bsvjnI4R+0PtXTDbPQxR32wBapDjVEdYIRyuqkWuqkj1XAjEg8sQZr2MpzQ&#10;WYZkvZWI11qOI6pLcVx/BdJMNuK42RactD2ALBc9lPvbozHaA60EmR2pYeg5FYuWhCAUuJogUW8r&#10;4rXXIEF1CZL3/QOpO/+MzN1vELz+Gen73+CDalm9+2yCgCzNRcjRY3C/BnmWm5BjvQOn7Qh2zfcg&#10;QXkVfabVyGQZe7P9BIQa3J+bZbAVx1TX4ThBfJ2PMYpdDXBEex9iNfYh21YfaQfVEW+uiADVLbBb&#10;tximH72BYOVlKHLV4LOP3qw6hk/zotATZkeAqYxMq10od9NCgZUijquvwzH15cg22YI6dy2CeyP0&#10;Bhijn2C810MTPXSDztVZg4vFx/DVoylMPHiJsTv38ZTVsWflMNnELTfuYuL2PYyPE0DQDfGfX32N&#10;s4XZiNyyCKn73kem9mqUE6i3h7uhK/wwahzUCYg+RCGBfYXpNjTbKqDEeAtyjLah0dMEfRHuKLXX&#10;QaGNKsp9zdGeGkD72oMAXgWnDNZTsLEUp3RpPxp8gFzjT3DaZhtqQ6zQkxaBtpwU9NfXYKChCu1l&#10;+ShLiUdmsCvirFURpbMOiXSMT6gvQ4rSRzi+fyESKbiL3/oG4jb8CUc2vYGYrW8hYP27OLjod/Bc&#10;+wYOL/813BYL8CJ5f/A6Qtb+jYB/FY4orIXvqr/Dackv4fSBAIcPBdh/8hqct/0NcabrUULgXeGl&#10;gXICtxKnHSi2I7B32IUyhz10TLciw3QTTlFQd5oCzWwCtBIKgNgvJt0hpuiKsEZnpB16Yp3QG+dM&#10;sK6NSm99tEVYodJLmwBeBeXe2hSs6tP3NkRThBlawk3RGKCHCndVFBFQlfnooeWII74oisX5vEgC&#10;VSsQ0DOwZ+0UQX02iWcJc203C61+CkKf/x6h22OX0OamIPQG6gln4hyFnig7oSnYROiJsxW+LIwW&#10;bpbEC0OpHkJ/iovQmXRIaKXne2IchZGkw/x+RYC/mEH+kyfPnQnwM0gtBPjnSBz0H3/17Q/3CeQn&#10;nz7HxJMXeEwtG8D44uXX+PqF6NfnME+ANuO7F+FefkCtBPeipYJB2qtwz7P5BG98RloG+LPgntly&#10;JOhnnnsGgSRad+3qLdQX56AtMUi0kRGElhh+gGJmH9FfgGKtd/mgWj64ls7DEu1FtG4RCtTeRa7y&#10;28ghZeuspKBNhY4tBVpJ/rjQ2YAbw4O429eCNoJlFkj3eGijzXUPmt32YcDfGL2uugTzSmin493t&#10;pYceT120UoDdSsezjfqhZksFNB5URDMF+C2H9NDmpIYuh/1oPbgTHU4KGAizxGhGLK40lOM6q/V+&#10;7gzuXL6I8etXKRAfw2OC4if0PZ/R/mBiv1IwuJeCJj7nAIPc59/ixZOnuHF+EJXJAaiKtkd7Aisj&#10;7ECAb8/HdHQQ4A/lBONcQRTOF9M5VpaArhO+GDzqgZ4oW+Q7HcBpRwXUeGqg8pAiBfR7Uee4B02H&#10;tqPefgNq2SzdBstQpvEB8gnwi9XfR6n6EuTTfizS+wCZauuQ4eqI8Rt3cPf2fRC8YmxiCuMsYy8H&#10;71wUlEjtJJtjQ3bsp3jpS/YLEAvyZOcDg/v7LGPPAJ/Evu9TNlZEhHtmTeLnIJ1jD2RiwcQEm5CP&#10;2XNIL549x3OC/LuXL+Dz9moM50Zi9JQPhlLcMJDui4vlyfi8OhVn8sIpkHPBSIIVzkXT8fVRR7en&#10;Ejqpzae+NtlRi4H99+Gu5sPUupE+4jYbuscxsUG0DPBZZZwZuBeB/tbYuEziIFpeLYfD/YRc5l4G&#10;9FJL92cO9kwykJfAXpK0nomVxPyc1bynlvvt2fZ0756rGcCXy9STfgrupwF/DtzPzEg7A/cM6OXh&#10;XvTZfyGck0G9BPejzI5DIC/vt2dwzwbUsoz9jC1HhHtxQK04cRXz2vOJq5gth2XvuVgZzH6C+34O&#10;9yLo9wrdBPgdHO5ZlZxmEsF98wzcS2BfxzL3DT+RuWfZei55uOeZe4L7boL7OZl7yZrzCtzLZe5n&#10;svc/D/dn5OFeDt65CM5nwJ5JHu5FgBer4hAgy+BeAvoZj72Y1Z8Ge5mmAf4n4V5c9yrY03PTYo8l&#10;sfeTiZblB9P+KNwz8W3lNQP28nDPRWDPHr86mJaBvZTBZ48Z1I+/AvdsWR7upwfWytbPPDcD9hz2&#10;5bL288O93ADbWc/NQP0M3JM4mM+A/XxwL4H9NNzTOilr/3Nwzyw2Pwb2XPSaWXBP20twPwP4rKOi&#10;Dod9jhs3+fVCUK9P6iyLdv6+ys8UTT5mqAs0RRVBUJW/AYoPayL3kBLB+zak6G5AlvkOgvnVSFRf&#10;jASl93BUZRHS9FbxSa0yzbYhi8A7x14Ntb4H0ZsUiO5T4byuc8sxX1QH2SKPgPOk0XYcNdiEOPWP&#10;kLT/XRzf9Q+k73kTqfvfIoh8G6dUF3Coz9VeitO6BPZ0U8szEeH+tN0eFBxS4eXjThoTxKutQZoa&#10;AYXJHlS56qDaXY+AUINbWKJ3LyEo3IrOcHtUedogUmknErQVkGykiFj9fThqrIpAhY3w2f4xAfx+&#10;tASYof/IIVzOi0Bfsgeq3XSRob8JRY4HUOaiigwKGo4ofIDIXe/hmMZyVDqpoJWgo5/212ioGfoI&#10;IDvYeACjzbiYF8MHwU7QjXHi7gPcv3MPk2OTmJy4x+tjT7Hl+5N0k3yGb7/+Jy5VlCJ213KkKCyi&#10;fUA3cAu6sfvboTPUHdUOmgRJq1BIoJ5vsh3tbhqos1dElQ2By2Fj1Bw2p89oSKBqgcpgB7SnBaAy&#10;xBoZJruQZbwROWZrcNpsLUqsNpG2oJTgoSPxMK7U5eJCeyPO9/fjQncbRjub0VJegsq048gJcEfq&#10;QQ1kmW5HrsFaOh6fIF15KVIOLKUAZCmSd76LmJ0M3P+G4C3/QNDWdxC65y0EbfkzQtb9CSErf4+g&#10;T35NkP863Be+Dt+lv4PP0l/Bk4Df5aPX4LLmVwhSfAvJFquR53YAlb66qPTQQqH9XmSbb8BJvRU4&#10;qr0ciQbrcIKCqywKYooTw9BSkInqo+E47WzAbUedoRSkRNqiNdga1T5GqPQ0QIm7DuqDLNFOgVoj&#10;n2GZACvWHk0xtmg+YkfA5YCOeNq3sVboiLFER6w1GsItUBtuhYGT3rhQGIvuFHe0xljT+xj/QDpH&#10;Yln7JTGqy4QK1z3CcJCqcCZgnzDgs0vo81IQejyVhD5vDaHHW01oPLxfaPJTE4bibYWRhENCf5yN&#10;8Hmut3DptL/Qe8xNqPQxEZoCLYULaZ7ChQwvfh0S3C8mSNpB0ia5PXvydcaz51+1kM6RJgnqv33x&#10;4qvvCOq/e/702ffPnzz54cVTZtt5QsApZlkfE3gxmOeZWAag9Ji17DGHf26hmPHeS3B/fx6459l7&#10;BvcM7Kcz9yLYM3vOFMGh6N1+iptfjqHgxDHav4EUVC+nYHwhh/sSvUUoNyDQ12F2HBnc6y3mcx9I&#10;cJ+n/BYB/lvIpmNdaKuKbEdNNBwPwLmOWlzp6cK1pio003Fp8TDCADveh/ejwWMfegIN0UXHucmO&#10;4I/Avpdgv8eX/YqliSa6VtscVNBsdQD11oqoo6C3xloFjTb70UcA3XZwOwUFu9BN1+1wagQ+rynE&#10;l/09uHXhPMa++JQAmeD+3l08npzCEwLgp7RfuC2HJA5oZvuQtY/p+n2JJy/+ha+/+Rce3r2BipMR&#10;KI2UFSMItUA7BSZtyY7oOOGG7lQfdKf5YiA7BCMFMehPD0J/vBvags1RTAFotY8Wncf6qDm0D1V0&#10;ndbabEGDI8lpMxrsN6HWdC0q9VegiIL0UsOPUGqwnNsXC1gCRHUlUhzMceOLK7j/8AUm6Xy4T0Hf&#10;fTr+D9g5QBLPDZIM3NkxZ0DPji871mzwP1v3CtxzO47MZ88CTAb2DOqfiZWepECHBRHs1xzJwy9W&#10;yHmKf758jqcTd/BlVxkGChP5wOIzOSE4n0UtLZ/NDsW53HCcy/TGuZO2OBOjh9EQDXQcVkEn3YMa&#10;/IwRZ6nIwJ5pjJRB4oE2B3iC8DukMbpfcrin++HPwv0dBvci4M+Fe0lSRl7K2v803NP9nGXuGdgT&#10;tPPX0Gvng3smlrkXIX4G6qfBfhru5wP7+QBfBHtp0OyMJLiXyl/+CNxLgC9blvz2s+Fe9Nzziau4&#10;134G8BnUc4hnmfppz72o7p6eabiXSmC2ssw9h/vGabjngE9g/zNwL0J9O8E8s+RIthzmvW/vpuUe&#10;qWIOidtypIG1M3A/y5bDJW/LESXB/ch5seWDa5n3nvnuuSVH5rfnnvs5kD8L8MVlEe7lQH4a7mds&#10;OkysFOaMGKwzcGfPEYBLM9QygJfB/Szwl+CeSQb382XoxcBA/rGknwL7me1mgz3TfHDPJAN8WuYD&#10;bGlbDvAsi89gXwb38oAv1cOXwF6EewnqZ+Begv4ZuJ+j+eB+GuxFiGftrOdk7XxwL4L5/GAvD/ii&#10;LYfElmeJbSMDexKrcy9m31nGXcrcM3CXAT6JAf1Nvvwq2M/AvZiJkLL2LJtwhTqlqzdv8euFwF6T&#10;1FYbaPFdqbc+6rwNUU03yopAA1T56qPIVY1uuAdwypKgy/IAcu1VkGS4AbEE9qze+Em6KWcbEXQb&#10;b0YegX+xsxpqWMWdKDd0HQtCV2Yk2tID0RjnhGK6GWeY7ECq8TYkGGxBtOrHiD/wPhJ2vYXje95G&#10;iuICpGksQbbux8g3XIESk5UoM12JErPVBO8kyw3IZ3BP/6OIQDDPRQknddcjed8nyCHwrnbRQpOv&#10;GRq8jFHGBtoqfYKoPQtQR1DQEuiAJO19iFHehuMGBxB6gP6/2i4kaSkgy0wJ9QQP3QTEg3HOGE5y&#10;R3OIJUHmLhxTWUbQsZdXoonduxQhm1im+i84sm8xKpyU0MEy94FmGAo2Ra+PDjoOKaPQcDO6j/ng&#10;6b3ruHfvEcH9fdy/O45HdPOcILh/eG8K9wnu77MJrwgQvv32X/i8uQXR+7fgmMKHOKn8EQqt9qIv&#10;yh1nk8NQ62aAAt3VKDXZgBKLrWhyVUWjiwYanTRQa6eMGgdVVLvq03GzR0OsB5ro82dRQJZpvpMC&#10;oh3Is6AAxYpZlRTR4K5O+8gQ/fT5xrqrcOvsEC4PD+OLoW58fmYQw13d6KtrQOupNJR42aLAchcK&#10;jCh40/mYD5ZMVVmODLXVSFdfjuM6H+K40UdIN1qBgoNbkGGxhoKBVbzKSZryBzhBgUD45jfhv5zg&#10;fhlp5a8RROAfvPVNXt3mpBUFHYe2osh5L4poX+ZZ78Yx3ZWIUlqESMWFCFVZjDC9tSgggG/OS0Jv&#10;Wxs++/Qabl64RMFiNPKd9dDoZ0JBkCnqfE1QRXBfTSDQHG5D558jmqKd0RTrir7jvug57o3u4+7o&#10;PelBywRax53RzaDrqC26kuzRHGvDbT1VQWbopMCuh7aro3OA9D1BfSdJn10vEQofCc1eKgT3GsJo&#10;yH5hMJTgPmSP0OO3V+jzIXnvELo8twjdPtuFXl8FodV9t9DmvU/oClMXumKMhaFkZ6Et3F6o8jYR&#10;6vyNCPL1hdZAQ6E3zIRfj+yP4H4JAf0OkjbJjcA+g9RAaiOwb/v6xYtO0jkC/Slqv3/Kqp4QiE0x&#10;YONgJmZqWb17ljmVPNUM7kURjBG8scGxPIvL4Z69hwR0LEvP4E+UCPRse6llfmwG+A94IHD75jha&#10;i4vpnI9GggqdJ1pvI1/nfRTrLiKYX8i99iW6C/lA2lIdlrWn50iF6u/htMrb3J6To7UM+XTO5ztr&#10;oT09FOfbK3Gtpw2Xq/LRFGCC9sMGGHDT5nDf7KOE3nATdHrqotlRGV3UMrjvpWPX5mOIOnZtENy3&#10;2KuigwL+Fvaeh+i1Tspot9qMOrP1aLDdjU4K5odOhuGz6gJc6+/G7QvneHZ57OplTNy8wX33j6ce&#10;Etg/4XD/lCBWtOXILCm0/JgAd5z2Fav7P3X3DnprC1Ec647aKAe0RNugM4nOMebBZ4O2U73QcdKT&#10;A35nqh96U/wxkOiO9mALlLpRv+mtReezBirstqLCbCWqzUnWa1BzcA0aDq5FgzktU59YbPIBio0/&#10;pABqBU7rfkhB0vvIUab97mCAa+fP4dnLbwnqn2OKPuNDgvAp+vx8sDZ9bh6Y0DGTrFlSYMeOKwN9&#10;HuTxc0g6D2S/4pAescG0BPdi9p7Zw76e9t0ziXYfFvTJ5mN4+ID20QNMjd3EpcE2dGR4oDnFCS2p&#10;Lhg57Y8z2b4YzfCiAIsenzyEMyfscDbRBKPhGuj3VUazFwVqITY46aCNQHM1hLuaPyKorySZkRbc&#10;ufdIYANnbzG4p/vrmFTP/ifgnj9mYn78WXD/KuBPZ+5l8D4b8EXJwz27t4oTWY3x95P33M+VlLkX&#10;oV4G9DLYlwbUvlIpZx6w53D/hdystMyCw8D+MpPs8ZzMPdN0lRwJ7OXgfoQNqh09L4zwqjmzB9QO&#10;DY3Q4xFhmMSsOQzwGcBLVXE6OpnPfkaSLUfM3M/YciTPPZ/ASlbfnoll73/0r72HQT2z4IhA39HL&#10;4J7ZcUZpWax739V7VjaZFYngvo/Uz2rdz4L72YA/SIAv1bkX4f4L2hEzgD/MdOGqMHLxmii2zLL6&#10;1I6yia0I8s+yjD4DeS4Cdy4J9hn8zx5Qy+GexFquL2i9DPAvERR/SmIwzeGegJwB/LkvGCSz9SLI&#10;T4vBPbUi2M9IHsp/XrMhfl7Jvfdcsc88A/aSZq+TsvdiICBnzaHHIuCLcD8D+SQCdUnTmXs5zQv3&#10;JA73DOBlmgH7VyX/PJsoakYyqJfEIF4mDvXUoTBJdeslsedYJv8L6hDYIFf2Wp6tpw5K9M4zUJfB&#10;Oetk6PlXIF4SdVCipE6KSXzMXs9/ViSwZ5573gHx9g6/Xhjcl0U7t1X5mX5X7KWFcg91bsUpJ2it&#10;9tFFiZs6chwIvOhmWeVpSLCvjUT9DYjTXImThutxzFIFOc7GyLY4gDSjXagkkG4/4orOlCA0Hw9G&#10;6/EgtCZ5oSbIHHl2BwjstyLFZDsSDLchVu0TJKkuRvL+d3Fs71+RrPBXpKq+S3DIyl/STcz4YxQZ&#10;foACgw9FS4n5CgLAHThtT3DvpoVsBwWkGmzG0QPLEb1jEQot9xAIa6LusCYq7fYTkK5DxLa3kE3/&#10;ryPYFsX2ugSku+hzHiCI3EcBymacMlZAvZch2kIs0BPriP6jHhiKd0KjlzaOEtifUF+BLOMtiFda&#10;hsCNb8F/7V8RuPYviFdYjEpHRXQSUPSF2WAozAqDgYboc6fPZrodAxkReDx+C1P3HvIp6x+Ms9J6&#10;j3FvfBz3JwjuCfYfTk3SjXcKX339EjcHRnFUUxHJuxcjTYUgyHoXBmMOY5T9zE9QU6C3BtWWO1FK&#10;AUeLswaanNTQaKuMKvrObCBiiZsuKkKdMJgWivIAQ6Tb7UCa3T7k03Zl1Na50GcNNsFQrB2Gjtjx&#10;XybGemow8dl5XBsdxJdn+vDFhTO4ROB8+cx5XGpuQF24M7IIILK0F+EUBVyndFcgg4KMLIMNyDHf&#10;gmzrLcix24JCh52odD+AMncFVLgqoNxhNwVjm3BclYKrXe/jyO6FiNz+HkK3voPovYuRqLaSggI6&#10;d0zW4KTRciRTkMBKcsYqEczvXwifHW8h5MB7iNL+GDHmW1F34jBBUw76+3pw+dodPqHQta46lHib&#10;8kHN1Ye1UOGth3o6ho3h1qihlp2/xd4GKCTwK/fVQw0dm/owUzRFWaA5moKFGDYdvzVBmAXqoizR&#10;GmeH+ggLZB9S+q8iL+3/ao53RGOMA8vef0tg30CQr8aulySVj4WWwweEoQAN4Wy4ujASrSwMRykL&#10;IxFqwmiEujAYfIDAfqfQ679bGAjcT8sKQp/vAaHHf7/QSgFAT6SeMBLnIPRGOQltEXYCBZFCg5+R&#10;0OCrKTQGalEQoCcMR+jxa5P9EdwvIahnoK9GrSbBPZP+i6fP3J49eZJNcD/85NGTKYL676cI5CYJ&#10;zNiAT2bV4RMGPX1EIph/QnDGYO+RCPvcW82sGTJ7Bh8sy8CdQT8Hf6YZwOfQxzQdFLCZlB/T/3mB&#10;sTtT6KgoRWtyKI7prKXg9G1kqrCJqBaiUONdFKi+SQD/Fgf7cr0lKKG2RPt9FGkuQCGpRHsp8rU+&#10;QobeShS6qqMnJw6XOupwZ6iXIPAEar110OunR9eWEtpdd6PNW5WuOXO0eWjTNaCAtkMqBPcUXIcd&#10;5L++VboQFNJ50e2ljzZSraMamgj0Gy12otpgFeotNqPlkCLaKTAcOB6CT2sKcXWgC3cujGLi07MY&#10;/+JT3Lt2la7RO3hy/z5B/WM+puE5gezzJy9pf8r05GsOztdu3Mbnn92g/fEcL58+xving+jPjUVr&#10;4iG0JNqT7NAQZ4P+DG+M5gVhOMsfQ5lB6D3uhd4EF3SGH6TrRxOlLkrU7keJ3UYK4pejzOxjlJt+&#10;jEqTj1Fvvgx1Jh+h3ICVCH4bRXrv0r5cQQHUahTpfED7j+DeUgOX27vxzXff8/NgnB0ngngW9LHK&#10;N8wvL0H7Q3ZM+a8yM3DPM/jsOdqOB3ek+3J6wAICOt58tmKSGCywc4Ngnlp+LlEQcJ+CAGYb+9fL&#10;Z/j2/g1cbC1AZ140etM9MEBA35PmSd/fD2eyAjCU5kXHwAXDx6hfijfHUIQe+v1V0Oq+D81BdF85&#10;bITwgxoM7GfZcW7deyzcHHsk3LrLquIwgJ8U7o6T6P4pVcaZ5a9/RQz8fxzuRbCneyfdm+XBfvZj&#10;aXlmHYd+6TmWueePZ1q2ns1MO/0aWpay9Azo56uUMw33MsBnlXI+lTL2JAb3vHrOlS/pMQG9BPZc&#10;IuyflxtIyyevYhNXEdwzz/205OBeAvvhEVYKU65aDsH94NAwQb5Y576/f1DoZTYcNoCWAJ8Nou1i&#10;E1fJJq/qYuvYoNp54F6amZZDfX0DqV6oq6uX9Xzz/HGoZwNn+eBZBvWkfhnc9xDcdw8L3bS+t/+c&#10;0Edw3zfI9NNwPyjT9CRWBPaiZFl7DvZXhKGLooZJI/SYQf8otWymWgnuz31KkD4N9qIY3I9Kk1xd&#10;JsD/nLZjcE8wz+Cei2X2+fpbBNEM4Al+SbxSjmyALS+LyeGeQFkCeQb2Mk2vk3t+XkBn4gHDPMs/&#10;Knov9r4/KQJ5aVke6F/RDNSLYC8nNsh2Gu5ZJn8G7KctOxzq5SF/Bvql0pjzwf2PAf7c9bPgnjqF&#10;+cCew70M7K9RJ8Ph/h6TCPBf0vorBNxf3L5L70kXPINw6nQY+E/751mHQ/9jNrDLS/65uWJZfXEb&#10;lrXnVpybt/nyVdYJ3Z6B+/IY17YiV/XvSr00Ue6pjFIvXZQS4Fd66aDIWYVbbfIdVdBAN84quiEe&#10;t1RAgvk+HLNTQSwBc3G0B1qOePEJnxqDD6KbYL4jJQSNR/35+noC6xIXDWRZ7kaa6TacYHCvvw3x&#10;BH+sFGbSvrdxfPefkLLvL0hXfgsZau8hh9W511mMbPV3kUswkKO/FFl0k8u03IoMG0Vk2yshxXwb&#10;MkwJYrU3wWv5G4jetRCZBmsJxtfhlM5qpKqtQNSOd5Gg+DGqnbVR6ayDNIOdOKG9HQV0Iyyx0yQ4&#10;1EFnpDU+oxvuzbJY9B3zQou/AbJ019BrF9L/3YQkpeUI3fY+/Na9icB1/0DAmr8RtBKU2O1Bq78h&#10;ekKsMEBwP0BQ3X9YBeVWu/FpZRpePhaBns1Qe3/yAR4S6I9NTGBicgIPx8bxeIog//F9fPXtS4x9&#10;ehknjXVxdMd7yNZcgirbXQTjdnwCrToKunK1lqHQiEDalNa766LdWRM15nuRp7sJmcbbUUgBSmtK&#10;ADoTPZHvrIysQ3uR7aWH2nAnAh5ztHhr86ox3VHW6I00R1+iE75sLcPdSxdwi6D+xqUzuHntCiYn&#10;JvENgczYmQFUhDjQvvqYgH4JwfwG5FluRL71ZhRS4FB0SAHFLgdQ4noAFZ6qJBUKMPbjtN1OnDLZ&#10;iBO0/xNUPkQkq7JDCud6D5FK7yNSlaS+EBGqCxGq+A5CFN5CqMLbCNv3DiIUFyD4wPsIV34fsXrL&#10;cNThAKqPuqApJxadNQW4MNBJAUk/rjZkoMpHn47BPpRTAFoVYIyGCGuucn9j5FOAl+eqgjynfSg8&#10;tIfOv70ocqHAg87vukCdHwjyvyfA/46gnqsryf5bgvtJgvtLTFVBZpME9y8J6m+SUgnwt7PrpcZ+&#10;s9Diukvo8yGoD1InECeoj9UUzsfpCRcTDIWRKC2hO1BR6A1SFAbD1IShUFXhTAgFAmEaQl/AbqHT&#10;j6A/VEc4m+AkXEoPFEZP+godUbZCe7S5MJDiJAwedxRaggyFtkg7oTHMRqgLMOLX6dw/gvslBPd7&#10;Sc4E99kE98OkKQL779lMyGJZTZZpJWh7cB+TBPrMLsEqokia9mDzgZUsa8tATx7yZzK4HOzpOZbx&#10;Z+0D9j8I7tkEW/fuTqGhKBdtKWE4abARxylYz9NYgFy6jku0FqJI/S0UqL3Ngb5MdzG1tE5rAYq1&#10;F1D7PgH+UmSrLECmJj3nrorB/OO4M9yD672tuFCcinoG977qGPBURI/Hfj7Woj/iILoCTNHmpMjH&#10;oHRQENcdaoHOMEs00nlRR7DcSq/rCDBCi6cemhzoHKHrpNZ0E1rs9/DStZ2+RhhMCsTlumJcHerG&#10;rXNDGL90FlNffIbxK3Qt3L6FRxSAP37wAI8fPuKee1Ylhs/O+vglnjz8mo+BeED7dXKMruOX3+L7&#10;fz3HcEMhahM80J7simLqS0oC9JHno436eDteC7+X4HYkM4D6msPoinNCHfWpldQ/VrqooIzO01LH&#10;zSiyWoFS00/4zLSVBh+iUm8xwTz1OQbvoNjwHZTrsxlqP0S++nLkUV+ZRwHScZ09GMwrxQ//n/+h&#10;foVNeEegzUCdxH9xYYDOAJ5B/STL1D/mc2+wjD2z5EyyvopBPwsCZK9jA6eZ+KRrLGNPwc3zZ1/j&#10;GYll8dl5wkqlsuf53AesZObTb/CfFGDc/fwMLrWcRnd2MC/7yWboPZ8XjtGMQAyn+OB8uh/OnvTC&#10;KO2n0UQbDEQaYDBEF63OCmg6TH0KBWyxDjoM7JnGSBkkbse5NfFEuDX+mFtrGJzfGZ8iuJ/i1XK4&#10;JLhnmgb6GUmZfT6J1dx7qQzsZ8E9wbm0fF1a91Ni2zOgn9bs5/m6G3Qvvn6H2hlLDoN6UQT1PwL3&#10;08tXCehJUstA/8JnBPGffs7bV+Ce1rPsPcvanz0vwv2Zc6IkuOeAz8B+VAb2EtwPS7YcVgJTZs0h&#10;STYdEfCZv57ZcHo44HOwZ9n8jg4R7mV17nl9+1lwL4F9nVBL+tG/jm6Ce9JsuB8VxTL3cnDPMvev&#10;wP10tZwZzYb7z6fhnmft58L9JVp36SrB/FXh7KVrMn1JUH+De/E53JPmhXsO+De4N59BPBeHe9Gy&#10;Mw34PIsvefBFoOdefZ7VF4FdbAmeZe0suJfTq5Auldacrf+XrD23/LD/MWf93Gz9/IDPNA/gz8re&#10;i3A/k8Wfyd6LgP+qXoH7OYAvD/FM8z03C+6ZqEOQh3spY39VJg74fL1oweEDaGlZPrPPlqefY6BP&#10;HQvrZGZ1OnOgXvLTz5X0/DTcc5iXZexZMMF+OqSW/eXHeE/DPQnlrkrcilNwWAelh7VQyOwStvtQ&#10;6qKOFgKn6jBrRFsdgI/hLvhZqSLA9gBOBJmgJskTZQS5TdH26Io/jLZoT7RFuaMtzBGVh/WRTzDO&#10;BsLmHNyLFLOdiNfZigSlZUjetwRHd76NlB0E9nv+jlP73kIaQd4pRQJrAv9MpQUoIMgrMF2LbIsN&#10;yHLcg/RD+3GS4DfFYhvy6f9XOmogdtdSBKx9A8fUPkKKzgqc1FiJk+oreeY4cNPbSFBegXyr/Siy&#10;UUaRpRLqnOjG72OBrnBbdETaEew641yqFx+QmWe0GaGr/oTw9RR07PsEQdRGbF+M0K0LEbhlAXy2&#10;vEdA+j5KnHejJ5yAPtQU/cGm6PIh6CaYLLPciSv1Wfj6+UM8miBwujdFN1HS7UncI3hm2XuWyX/E&#10;KugQID379hvcv3sXWW72iNzyFrIIdorMN6PJ1xId0U70f5SQq7uCPtcGFFrtRPNhDTQ5083PnPaF&#10;+lpkmOxERZA5uk8FotDTEDm0rwsoMKuMckN3egw6EijAIsjoDDfDYJwtRuKs0HPkIC7VnsbNixdx&#10;69J5TN68in8+u4/vHo+htygdcabKOKK+AZmG61FI+73QZhvtuy0ocdiOUqddKHXeiyoPJdT6qKLs&#10;MB1Xu+1Io+2OGxLUa3yCaMUliFVeihiVJQgj2POnY+tHCjrwNgIOUIBEClF+FyEE+6FKixBNxzpa&#10;6T16HUE+AX6UykJEaX2MMJNdyDisS4GKAYpDDhIgudO5qY0TdE5kGK3lZUorvQ3QEG1H56Ylagjw&#10;GqJsUB9hhdpQM5QTVJWwspf0ufNsNzPIf0SAf54Av5MAv40An4vAvqHISzuDwN6LiS0T4FeTGNgb&#10;khYUW30s1DgsF1pcNgmdHgpCj7+y0B+mKgxGqwtn4nSEcwn6wmCkutAVrCj0h6tx0D8Toy2ci9MV&#10;zh3REYZpfY/3bqHbb5/QH6UvjJ44JJw56SIMxNkI3UcshO4kG6Ex2kaoCHIQPqvOEW4P1QsXmjKF&#10;/tORwkhGuHAuPUIYOBksDKX4CiNJDvz6JbBfTNpLYO9M4pBPUD9F+n784UvcY5YKCtYePXpI5xqd&#10;b8zCwycuYkAvL7ZOgvt5AF+Ce1n7cIq932OwmXPv3plEY8lptKVFINtqD1LpmBbrfoDTmu/zbH2Z&#10;9nsEpgxOl6Cc4L6UWXYI7ItpPcvc56q8jzQ2QzUF9pnMPhbjjS/ba3C3rxEdx0LQRMe+i4K1Hhcl&#10;9BxWQ3egOQZinAjw7dBBEF9lvgPVFOT1BBnheronrmd4oSvEhABfA3UU4FWziaEOKqPacj+aaLsO&#10;V2V6P1V0+xth5EQIrjSW4ov+Dv4L1u3z5zD++WVMXP0Ck7du4P44KyM5QUBMgfpDNmkT+1XkOZ4R&#10;zL7gGeoX+OG//xM//Md/0b59gMuXezFYm46LpfEYTPVFfZgN2o4Q0BPMjuaHo/2kBzpOeKCbwL77&#10;qCs6Ce5rfA1R46aNGnd1FNB1VOm8nfqQ1QT2K1Bnsga1hitQprMExfoLUWa8mOB+CSrYXAHqi5Cv&#10;+QHydBbgND1/XGMr6mKT8T//5//g0bOvMEUByIOHDLpZFp4BPrPhsONH58QUy7iLj6UxFfwXGtpO&#10;HHfBxmswoGce+xd8NmVmRXpMx5zN0suCO+7hp33xgLZj58mLF9/iX//8D/zHt/+kfmQC7YXHUJHg&#10;hs40b3SeOIzBU344lx2E0TQ/DB/zwNlkL1wgnUtwwUisBfrD9Pjg2Ua6B7XSvSTNzQiBdoYM7CdI&#10;ZSRT0oI7zHoz8UgYm3xEgH5PuH1njOCeYF0O7qfBfh64n7HszA/3EtjPztz/v2kG7llwMBMgsMeS&#10;LUeCfClbzzP3UvZeHu5ltpzpzP0X14RLzJJDywzwmUSYZ2AvWXPEx+dl0M9LYE7D/Qzgi3B/kQ+m&#10;5ZNYycH94JzMvVgOU4R8Dvr9g0JPTx8BvQj1dCBpggAAhlRJREFU3bLs/TTct79aCnMG7huE+ums&#10;fR2plvdr8/6xQbPT4tVxRLjvkuC+h8H9KMH9WRHuOeBfENhEVv3T5TBnMvgS2MvDPQd8GeTLw/3w&#10;xati1p6B/adf0g69znWOoJ0NsOW2HHlxew7z3bPa99eFEXrNTPZeAnsZ3M8jtp3kzz/L4Z752+/x&#10;LL4I7q9qNtgzzYV09ivAHLBnemW7+UTvx4Bektxzs+CeaV6Yny1uxeGSh3sZ4E/DPbWyx/Jg/2Nw&#10;z8TqvP//Be6ZGKTPKwb2Y/T6MXoNs+EQxBPUf3lvgksEfzbYli50el6qkzt/5n4O0NM2vDOSW8e2&#10;keCe23LY/5TBvST2J8E96bvcQxootFdA4aEDKHSjZXeCeze64RxSRoGTIqp89FAWaIJ4O2X4GGyH&#10;s+FeeJjtoA5YAam+RgT3Zug86kbgSDewEGe0B9mhzlMfZc7qKDqkRpCqgdMEY8eMtuOI5mYkEXAf&#10;V1iK5F3vIXXP20jbS1J4B+n7FyJdcTHSlZYgV/0TlBpvQInlNj7Y8rSbIrIJJjOdFZDjuJ8gUx2t&#10;fqYE7Ao4qbYSuSYbUXxwJ4osdqHMeh8qbBVRbKVA6/ajykUTDZ4GaPIwRG+ANXpDbdEf64zeI4cw&#10;EH8Iw7G2BAOaiCXADlv5Z8RsWojIDQTyG99DjAJB/rb3EX5gFaK1tyNWdyMqPVQwEGWGoTBzEt2c&#10;6Pu3uyiikPbJZ7WZePpoCg8I7h+M38fE2ATB/TjGx0W4vz92H/dvP8DUvce4//xr/IsAv+5oPLxW&#10;/R2pKh+gwnoPBsJdMJjgiRpPHZQzO5L5JhTb7yLYYTXwD6CMvmOGzkbatxpoT3RFXZwjMhzVkOlE&#10;+zvwIDpOxeOLplKcKzmOjlg7upk64rNUN1w4ehCDiTa4WJWJe5cv4eHVz/A/BPXna7IQrLsBvjv/&#10;jhR1gjAKqOocdqGawLicgL7ceQ/KXfagyo32q5sCSpx2UtC2DacsNyBJfzkd0w9IHyJW/UNEKi9B&#10;yL4FiDiwCFFKSxG4810E7HgXYQdoveIiBO9fgKB97yFU8X1atwDh+96mYOAdJKgvRLTaIoSrLkKE&#10;5jKE6GxAtM5KJOguxyn264HdTuSYr0GewQcoObgdVa5aqA0wR1OMI5qPOKIz0QXtCY6oCjJGvrsa&#10;cpz2I89hJ7IPbmR6RKojeRLk6xPgazIR2GsSzKuRdpA+JLj/ULasTNpOWnBE8VfCSfXfCUWm7wqN&#10;TmuELj8lYSBcW+iP1hIGj2gLI3F6wmi8vtAfoyV0RagL/bH6wkiCiTCSSEo2Fs4nmwgXYmhdkKrQ&#10;H3RA6ItQE7piDUjGwlCcuTCYaC20RpkK9eHWQueJUOFSXZ5wZaBGuHmmRjhXnSyczY0SPs2OES7m&#10;Rgs9yYeFgQQnoTfaSuiSldgkqF9MmoH8R8+GHzx88mjq8Vc888omFXpwf4qgTYR7+ey9VB7xlez9&#10;HD1kGVrWcrh/JPNaP8Ntgvva4jxkBzmgwkMHaWpLUKj3ESpMV6LM8AOU6zOP/QLkq72DIo33UKS1&#10;EAUE9UVatKzJymG+ixyld5GrtQiFtjtR4GmGmiP+eDhYj65Eb7T7GaPfWw/dLgT2Hlroj7RBT4wD&#10;HyPTSf1LA53zZbb7UU5B/2CkKS7E26I90BidwWZ0ratTIK+IFjd9NDtro8ON3oNNfEXXbhv1Z8Mn&#10;AnG1gXnuW3F1ZBBfnjuPsU8/xeSVzzB54xom796ma/Qu7k+MY4oC8im6lhnks4G2zyYf4z//8z/x&#10;f//v/8V//8d/4sKZfhSkR6IpPRC10fYooKCz2NuEAk0HjGSF4vPKZJwtjKaAxRMd8S50TTpSX+mE&#10;9vCD9HnNUeRwAKkmdM2570M5XVNleitRq78ajbSuxmgFyo0+Qonhx8jX/pD25xLad+8T7H+CIgMC&#10;fv0PkaG3CyWBofjP//gBT6lPGafjziaVYhl6Bu6TdNx4dl0G9Gwdr4BDcP6YAhXWMkm2G76ezUgr&#10;89kzv744qJjZcCjQe0Lb0fMPKAB4RsHECzrH7lw+j6sDLbjYdBq1SZ7oSffDhYIQDGf4YvgU89j7&#10;4Uw6BTrJrjhHfe5ndL1eOuKA0XATDATpENiL9sGqYHsccTTlYE9tObUWpKW3Jx7S/Y1ZcB5yb/3Y&#10;2JhA/SkBPUE7A3wG9hzuJc2Be7p/SoD/qi1H1Fy4nw3oM+A+v2YgXv51czX9SwC1zIrDoZ5l7OUt&#10;OfKZexnYz2TuRZjnWfsrIuhPg/ynX/D2guyxJAnuWQlMLgb23JozG+6ZLUeE+3OyzL2YvR+Sr3VP&#10;UN9HUN/XPyBWyGEDaWVQL8H9tA//Fbifm7kXbTn1MsD/0b92gnpRzIYj2nFEuGeTWTHAHxW6Cfh7&#10;ZHAvZu+Z7142qFYG+JJFRx7u5wX8c1+IYoDPLTlXhVGWrSdQP8fhnmXsGdizQbZyYo8J8JnYgNuR&#10;S1+KcE+QP13+Ugbx57hE2H9FMrjnGXyZr16CeGl5FnzPs14aoDuznQzqebZe0szz8tuel2nmefn/&#10;JycG+6/APSt9yfQq2DPNwD2TBPf0HJMsW8+W+cy3BP0zcC+z58j0CtwT0M/Ycv53cP+jUM80L9Qz&#10;EbhzeBcBXmxfzdyLWXvqFFinQuKZey6p45nJMLwC9qyVHvNtxECALU/DPc/YjwnMy8+sOeyP4F6N&#10;1FDoa/ItCXmOe1HudgDlnpooZGUH3dWR6aqEDALrDOtdyLLbhxxnZQJIZcRZ7EGEwSYcsyeAptc2&#10;hduiL/4wuqNc0Uo3+loPI5QeUkGpiwqBsA6f/bbUXR/ploo4ZrgHJzRWIWn/IiTuWYCkve+Q3sJx&#10;xXeQqfUBcggWs9hATdP1BJmbUGa1A6UOCsh3IMB3UkCppzrKvLRR7KZF8KuP+sO6HOQLLXaixGoX&#10;ah0UUWt3AI1OKmgiYG+lG22zjwHaAkzQFXoQnWH26IoiqE9wQ1+MPRo8NJGnvQoxa/+MoOW/RfSW&#10;txG89u/wW/03ROz5CJGKKxGlvBplnlZojPRDtoM+ihw10OZnhrPRhzAS64TOUEu00/sUWO3FcHkq&#10;QdQkz4JN3SO4v3sPjwnsJ+4R5LNScbemcP86g/uHGKeb4/d0Q743NIJ0I01EbGYZOnqPYFf0Rh1G&#10;tYcBsg23IMNgDcoO7UajtwrK7Hah0Ggj3dDXoz7AjM+KmUXHKtVOBXnexqhNpptp5Wlc7WnEQP5R&#10;tEZZUyBjhaEEO3x20g7DBPiXa1Lw7dgVPPn8LJIPmcJly0KEbP8bUlTeRLrq35Ghuwi5lutRZL+d&#10;AisKrhx34bTDbuTasiz4VmRZbkSayRquJN1PKPB5D8EKtN+oZRn5cJXFiFFfijhSrOpiRKu8j1gC&#10;92i1hQgnkA9VfAsh+9+kQGAB4rU+RBwpSuMDRBPIx9ExP2K2BYlsNlmzFShz3EAgvw2VbjtQ6boD&#10;JXbrUW6/k467Nn1/U9SGM988wT0BQ4WfHlKstvGg4ITlFjpf9tB5s/UHgvrzDOzzbDev4Cf/PH8J&#10;+34jHN3/K9kj8S9WQRCSVAjuVX8rFBq+K9TarhLaAjWEnkh9oZeAfSjeUBhNFDWUYCD0xhkIg8cs&#10;hdEUO2HomLUwkGwmjBw1FS7FmwkXowyEoSBlYShaQxg4aiJ0HTEQOsM1he4wHaGP4H4w0UE4kx0g&#10;dKT4C8URh4Tmo4eF7iRnYSjRhf6XnTB4wk1UvIdQ7W4kVHpqCc3hZkJnqC7/rBzyHz3bS3J//vR5&#10;HbWPWKaZlrlYlp7VN2dgL3nvJycfcDHvvQjyc+CegSDzZk9SS6DIIF/K4DNLxp27U6ivKkZmhDM/&#10;z05qLkE2wX2R6XIUm36ASjMKxHQWoFD9HRSwiZdYnXsG+BrvIE/lH8hQeAPZiv/Aae0lqLRjvwiZ&#10;oMLfHhMt+eiJd0a7vzb6fFTRRtd9h5caBo9YUUBui04G8F7GGAw5hI5QG5TQtVfjRde6rz46gizQ&#10;F2WPbjo3Ouna7/GzoNYQHZ4aaHbdj0Y3JTT66qI30QOfV5/CncEW3DwzhGtnzuLm+XME+Ocwce0y&#10;pm7fwMN7dwjmWYWre7hP1+/jqQk8mZjE80kCYALfb779Ft8+fIiJyxfoGm7FnYYs9JzwQdepADQl&#10;e6AwyBzFAfT/j3rjXFYEhlMC0J9I/SQFKD0UBHSwik8Rtsi1UUCq2QY00ncsNtlA++kTlGp+TIC/&#10;HHWGy1FOKqLlYt2VKGEZe9UFfJ/laryN0xQ45ehvR7GPF7599A2+/vp73H30BFME4OzYTU0+xD0K&#10;3jjgS3Yctp7EJiRjpU3vs19qCN5FwGcDaEUbDltmtp2p+8ye8xXuU8A4RoHdHVo3QUHAs6++ww//&#10;+d/oKE5FdpgzSqOcUM+uRWa5yY9Cf3Y4+ii4Gc4Jwpm8IAJ8Hwwdc8FQnC3OxtvhTMxBDAToo53u&#10;Mx0UjLEBximHDBjcPyKgr6LWkoH92P3HAis0cXv8Pp+J9s4Yq5Bzj+CeYH1euCeQnydzL4qenx5Q&#10;O3Nfneu3ZyAulaxkLQfzaZCX1/wQLy+eqZeJW3BkHnuWuWfee7YNWydl6TnYywBfAntxZlrRb3/x&#10;86vcYy/pU4L8z6+J4M8ec6CX4J5A/xzBPZ+4Sgb3oxcI6hncc8AnuCdJnnsJ7meJVc0ZHJ3O1otl&#10;L2X17LuY53423LPMvWjJmR/umwjuxQG1rEoOm5224Wfgvmt0WmzwLIN7DvaSCOxn4J5Zcy5wcbiX&#10;Af6sspgM6OfqDNNM9n4a7mXZ+xHSGRngM0vOGa7rYuWci2I7a4IrlrWn7ZlG6TVnKCg4y7L3kv+e&#10;dJ4Npp1XMrhnYC/T7My8HGxz+J+9zLflwC333E/A/dxt2f/l/1/2eK5eAX95uL8uwT2JLfPHMrBn&#10;2XgmCe6lx6Tpspkc7ukzyarqMKhnJS/nwj0HfEkM7l8B/PnhXn49CwLk4X6mfKWcJJBn8C4BPemK&#10;tCxBvdTSummw5xKfY+UvpQ6GacaeMx/cy7abfiy2Mxl+6X3EDojBPZtim5XXZH8E9jtIGad8TCfL&#10;Y1yReUiJYGgfyg6roohgMZtAPttVGXkE6Ky+eIbFNj6RVAGrWmO/j9+QygisG+jmxfz2TaF2aAi2&#10;Q1OIPSp9TFDmroUKL13UBpqjMdQeZR6mSDVX5Jn7BMUliGMTI+38B7VvIpnA/pT2YuSbLEOxxWoC&#10;9TU4bbwC+fqfoMxiA4qsNyPLdCNO2+4hqFdDnrMqTruqo8pbH00+hnTDJti32I1M7bUoNt6COgpG&#10;2ujzd3pooMtfH10EA70R1hg4Yo+eGFsKQmwwEGWLBlcNCiwWIfTjXyLyk18hcu2fELX5H9wic2Qv&#10;fUYC+5DdnyBOdQNOOxriYs5xNIe5EWgaEEgQMIcfwiCBREeIGbp8tFB0UAHd+Ql0sySgp5vr1NgU&#10;Ju6M4fE9AoQ7bCKrBxi/PYUnY0/x7MEz3KWbJKtJ/eLGDQyfiEec8jraD9vQ4GSKFn8blDpqEmgT&#10;pJptQ7O3Blo86dgQBOSz8pgW2/m+rQm3Qjodn1N2Gijws0JfYTKu9rfi1nA7RoqT0BZtSYGMLUZO&#10;uGIg1gSDiVYY68zF9e4KHHMzQ5DeAZT6WiPXajfyzNchx3I1jtO+jzdcjWOma5FmtoYeEyybrMVR&#10;AoxE7Y9w3GAlbwN3/x0BO/6K8H3vEKi/j2jNDxFBClNfgkjNxYjVWkTt+wghqA9iVhzlt7lCVRfy&#10;QbORuqsRpr8ZYUY7EW+jhHRnFeS4KyGb/TJgsxK1TitQ7bgctW4bUeO9h6SASvedKHfciSo6X2u8&#10;dVATZIi2WDu00DHNp/M11Xo7BaAHUBZghDYCQWq/zXPY2UJwr83O+4S9rwvx+38rxCv+XjhKStz/&#10;OyFmx2skQTiySxBidpKoPXrgNSGRFE86qvQ7IUN7gVBgulyoDdAROqJNhM5YE2Eg0VwYSjIVhgjW&#10;Bwji+5IshYFUe5KD0Hf8oNBLj4eSzIULyZbCpaNmwtkYXWE0wVA4n+UonM2wE7qjNIV2vwNCX5Cm&#10;MBBJ8E/bdh2xFBpDLISOcEuhI9hAaPHVEtoD9YTuYH3hPMH+QKKXUOhnK1yoTBEu1qYJlUEGQoO3&#10;stDhq8Sv64cPny4nuT9++GCYoP57NvCVVUFhUM8mM2KQP5O5l8E9y9wzwJPBPbPpsAGXXCz7S3B/&#10;f0JsH9N5y8pCslKJ4wSKnS11aKVzvjfBCSkaS5Gj8wly2EBZg0UoNnxfnJ1W8tjTNV6ksxin1d9G&#10;jtJfOeDnULBXpPcxSi23od5dF23hDqgmKK7y06brbC/qDm1HMwWXbZ5q6I22wGCCA/pD6PrwNMb5&#10;lBh8UZqCToLmmjA71PpboY5U5WGMOjddCrgN0OiiTQG/EppcFOhc2i0O0k1wwdnMIAxlheFSdToB&#10;PoH52UGMnRvC/ctn8eDLz3lZzMk7BPjjdykQH6cg/S7G797BAwL9x3fuY2p8HGPXLqCvOAM9WckY&#10;yUtGJfWB9RTsny2KxZX6Exg9HYaek74E954YOOGHPgL7gXgK3KMd0B1pi5ZAM/SE2yHTeg+Sjdai&#10;wk2Rru+NKNRbxscjlNI1VKa1hPYh9Yt6q1Gmvw7FGh/RPnsPWRqLxEn/lN9EluZaZDtY486FG/iP&#10;//wfjD19hnvMhkX9CwvcximYu8/88wTk3G5F0M7sOBMTFJgQ/E+x4I6tp22kLD4TW8ctPQ9eYurh&#10;17j74DnusVmSnz/Gf/zrJf77u6/wdOwaOrIj0UMBzbn8cJzJ9OM2nIGscPTnxmAoLwq9Kd4YTPXA&#10;cCp9/0QH9EaZoz+C+uQQOj7Un1fR8an3NUaGqy4Dez6Allo30kfjk4+Eew8fC3emHgq3GdizSas4&#10;4DNQZ557Zsv5d+Genvtfwv1Pg/1PZ+klyYO9FCxwyUBfytazAbZ8YK28LUce7qf1JW8ZyHNwv3SZ&#10;Z+clqJesOBzwZXAvQj3pogzuJcCXZe8Z3A9zuCeNkIYZ1J8ThobO8sw9q3XfL8vaM589s+MwuOc+&#10;e+6175kD97LMfdtsuBetOXJ17hvELP7PwP2ITAT3rPRlL8G9HOAzsOciuO/hcM+y92LFHGbNkc/e&#10;s3r388I904/BvUy8Ws50e5UPqh29+OUM3MvA/mfhnjQf3Eue/Bm4nwH8V+Betv4VyaBbKlc5DeGy&#10;95PAXlxm7zt7W561n/7fJPbaOeLbyK+Th/vpzP0M1E/D/bySWXLmwj0ro0mAzzP3HO4Z0M+UyhQ1&#10;M+GVPOD/lDVHHuyl9RLYz4L6ackAnsGzDOolTT/3s5l7GeDLOpjZmfsZzYC9DOhl20uQ/+p2rGYv&#10;e1/WGTHIp894a4LB/RKSG+kc6YdMDz1kELTnuyihwEUdhc4aKHLSQP4hdeS5aSLbURmnCF5z7A+g&#10;kKC4gtluPPRR4W2ECoL5cn8LVITYoj7SCQ0R9miNcURr7CE0x7ihJdodpZ6WOGa8DzEaBPf738eR&#10;HX9B3I4/I2H3X3Fs/9+Rof4u8nTfx2m9JTitsxR5BANZGm8h33AJQf9K5FpsQT59htPOasiwO0CA&#10;r0Y3cxO0Ewi0eRmgyk4RBcabUWK4Ac22u9DuqIB25wME+Gpo9dJGm78ReiJMCcS16GayE9nqK5C0&#10;bQGiV72BkGW/Rdiq3yJoxa8RvPK3CFnzB0SzCi/bFyNq50c4prIByZpbcdKMghoHZTQFmaA/ygmD&#10;4U7oDyWgDjEkkKCAw1oBLRlxdEMc5wMOH9ydxOTdMQKFW3h4nYBgjOD+3hSe003zKUHWOIH9p5cv&#10;YaCpDtUJwcg/rINKF1W64RmimwKiRtrH5Rb7UGWvgk4ffTSyCW90V6BQfzVKD+6mfaqHU/ZKSLPY&#10;g2xbCrRivHGhNh/XBztxracGnWn+aAwzxuCxQzif4YcrWYdxIc0Zrcc80JjshZ4THhjIiEJzgjeq&#10;/Q2RZ88y9LsoaNuPYpe99HgzcqwJ+G02IuvgZmRabUIaAX+y3nIkMBuOKu0fxQUI3UfQvv8dhKku&#10;IrBfSvC+FBEayxGltRbh6qsRpbkGEVqrEK6zCmF6axBquAnRlvsRZaOFmEPmyIr0QfmxUNTGOdK5&#10;pIQSx3V0jD5Ele0i1Dh+gnrvHagPVkd1oBrKD++l/UyBHp0Ppc77UcVmq41k1XIsUeyhjlO2u2k/&#10;qqE52gZn0jwZ4E8S4GcQ4BO+C0Ls7l8IR/b8UojZ/TpB/OtCFIF9yEZBCN0kCBFbBCGKFLeToJ4U&#10;R9vG7hWEZJXfC6d0FgqlNuuF+nAToSvRRuhKshX6j5GSrQnqLYS+ZCthkKB+OMtVGDh1SBhIcxQG&#10;T9oJQyeshdFUc2H4pLEwmGAk9B0l4M84JIycshcG43QI7BWFbh9FocNfSeiM1BRaIgjowy2E7mhr&#10;oSPUUGgiuK9yVxIqXPcLHSEUVEQ7CV3pEcK9a73Cf343JUx+2iNUxHoK+S7qQoWvOAiXYH4vQX02&#10;tVMPn3yDKQLxyUkKNCcmSaydkoN6BvTyYtYNEez5MgN7Weaeg/4UA/vHBH8vaJunGOlsRXlCICoI&#10;zDPUPkaO6gfIVaXrmFXL0XobhWp0Dau+hTy1d3jWvkh3EQo030M+rWdVc05rEOzT+ZStT3DrpEiB&#10;qANKvKn/8ThAwbsqKp32oM1VCX2BRhSc0zUX44SBIFM0BVrhTEkarnZUYbQyC20pEWiIdKdg1hXt&#10;1Ac1B9mh2ZeCBLv9KDRZh0q77ah2V8FAsidu1aTgy4qjGEj1wXB2KG60FuDeaAfB/QDGLo5g7LPz&#10;uPHpOdz8/BLuXb+CB3duYuLGdQL825iiQPzRlS/w5Pp5XGg8hVQHCrg9jFBN/UHDMVc0J7uiKc4F&#10;o5kh+KwgGudyQ9GX6o2+FLrejrqiL9aR4NaOz9HQGXYQnQT3kSrLEKq8BFnWm1FssxllFmtQZMgm&#10;r1uIAnUKirQ+QoH2CtpvK1GkzgbTUt+ovgiZauJsv/k6a3DShPq5/Er893/8Dyafv8AEm0iKwJyN&#10;mxinYGzqEcvME+BTEMdsVazSzeTEfToPSMyaRdsxnz0fiEvLj1kWnwV8BP7MksN+sWHle7/+J73f&#10;jfM431qI0arjaEhyRlOyG87Qd71YmoDz+ZEYpO8+kBGKkexwjBD09yc4YyDOAYMUhPdHWaEzSA/t&#10;vipo9WaliNV4IijLTQcxTtoIsTeeSnQ1ySaw5wNo7xLI37t/X7g7yeZ1GRdusYmqxh9Se1+4xUCe&#10;P2atTBzuZZJgXg7qJf2cLWeu5gP7f8eGwzQL7JnXnq0nLuFZfDkrDgP7n4P7aUuOzJYjVcqR7Dd8&#10;AK1sma1jlp354H5EytzLsvcjZy8S18p898yWQ1A/OEhQ3z8q9PcT2PcP86x9X98AVy8Xq3ffT7Df&#10;J/SwAbVycD/tuZeHe14th2XvCe6na9w3cP/9vwn3YtlLEe5nZ+2n4b7/HAG+CPdS9l4E+0vcd8/g&#10;XoL5VyD/zGUO9yPcd08iuJdAnpXE5JDPgF9aL8H9JSYG9zOAz+BeXgzumZ+ee+/Z4FqWvZcDei55&#10;Ww635DARPHNolwN7BtTyQD9X8uD9v9QssJf+v/ScXCu/nmkG7n9as6Be0nxwzzL3s2w58lA/o5+E&#10;+zmAPyPpudmZey7qCKZbLjmIZ1BP7atwL4pDPIf7CVFsmbabztzP6WjkOx9xvfTc3M6IHstvx7dl&#10;61mtfHEbPvkGdWpXbtzj1wxBvT6p82SA1fenfEyRwWrb0w222I3g3VUbxbYqyLNRRBabHt5RA7mH&#10;dJF9SA95rgYo9TYhmDJEsachSn1NURF8EPXRh9CW6IF2NpgqgW50dMOrC7VDjb8lsm1UkaC1GfFa&#10;mwjuFyJ225+QsONPSN71Z5xQ+BvSld5Cpvo7BPlv002L3bDYZFYLkKe3GEVmq1HisA+lh/VQ4sEm&#10;2NIh6aLG1witAWZoo7bRQxs1zL6j8wlKtD5GsfYyVJhuQjMBMbPqlFrvRYHFZqRrLUH0pj/Af7GA&#10;oEW/RPhHv0PI8t8idC21y15H8Ce/RNCy3yFi/d+RpPAxkg+sQoryehxXI8DX3YJUsy2opWChP8wG&#10;o1GOGDliTyBuQkCujFzL3WhPicLTybt4/pRA6N4Exu/cw53rd/Dw5gNM3pmim+V9PknOw4lxWn6A&#10;88P9KE89ihNupsgmsK/z1kQDfbe2AAs0uGmhzHQn6m2V0MFmX7XewQfY5uutxGmzjQTf+5FqtQdZ&#10;Nkq0P6zQkxaPz1trcWOwF7cI7gdPBaIr1hLDxwg2TvnjLMFuV5wtyoIscNpTG5l2u5HlTHDiZ4DT&#10;hxXp2O9ACcFzxeE9qHLfjQq3ndTuQeXhfSg6RMGE2wF6ThmFBFyVnkpoDtREMb0mWX8ZEmi/xxGE&#10;RKuT2MBa7Q2INVbCURsjnHSxpu93ECc9bZDh74jTkd4oTYpGXXYa+mtLcKG1BF15cSgP1EWV8zq0&#10;eq5Fp9daNDh9QnC/Ck1ee9ERrofGYArMPOiz2G5Frsl6FNruQDlBYDGp6LASBXz7cdJ6D/L9TNCT&#10;EYShdK8fCPLPEdy7kZaEbPqFELH9NSFyx+vUvi6Eb3uNK5TWh238hRC+6TUhatPrQuzWXwkxWwjw&#10;KQCI3/sL4ajib4V0nfeEatftQlO0qdCZbCd0H3cQ+k6STtBykpXQe+ygMJzhJJzJduXwPpjuKAyl&#10;2AvDKTbCYJolbWsq9B0jsE91EgYznIWBk7T9UUPhTKyuMBRGUO+5S6h13yp0RugLQ8kuQl+cg9AS&#10;YijU+mgKhU4KwnHjDUKuzV6hyc9MaCWYr06PFZprS4S7V78Untyke0lZilAaclCga4/B/RKCe7f7&#10;D56ce/rVdz9MErBN0Xk3PkHn4/gkF4M6BvasLj6Dep6tlxeDew75MsAnEGSZfjZIk1k72Oy3zx89&#10;wu3RPpx0NsUpVr1KbSly1BahVIfAVGMRn1GVZZZzlf6ObGrz1Aj2NQn61d8kuCex5zWWIFfrE+Qb&#10;r0e+5RY6n+i881FBRYAWaoMNUOOjg1Y/fQxRsDaa4IJBNnA/wITPZTBUnoULzWW42FSOT+sLcCb/&#10;GNqP+qEmlIJEXxuUuZlRH6aMcuud1DfsRleIMT7PCcP1sqP4NC8Mn7FMc1YwzhbE4VprMe6OdOH2&#10;uWFe8/42s9pcvUwwfwWT167wwbbP793Fwy8uoiw+GHkRTqhKOIQ8Vo6V+p/+jECcrTiCwbwQNFC/&#10;0HbEBecygnEmI4CuPV8MplAgneSC7nBrXrqzM8SS24fqfM3gsfV9BCt9jHzHPRTg0DVovZ76vOXI&#10;16X9yUBebTH1iUuRq8Zq2y/htpxTyu8iXfFtZCu9h0Kd1by0b15kNH74+p//9fjlV/81wbLvD0jM&#10;e09gP8my8BSMTdGxZGJ2m3GWuSd4Z7YcXlGJjclgpS3Z+UIBIa+eQ8+xX2tYsuJfXz/Df387ifMd&#10;RSiMdULrCVcMpblgKCsIg1kRGMmLxbn8GAqYwtGfFoDhdH+MnPTCCMH9SIwtRiOt0E9BWru7Olqo&#10;L6mnvqQxyASFfqY4YqcBgvrvScMkZ4L7xXfG2eBZZsUhIB+7J9arH39ALYH9vQcE9Q9moH4u2JPY&#10;oNlbBPVcMqCfmcDqp+F+vvWvwr2ouTAvr+ksvUwS0LOMPQN8PqiWrSeon4b5qzJrzjTcE8h/IQ6m&#10;ZZVxpAGzDOolwJd895JE0BcBn/vtmS2HwJ5JhPuLBPYySbYcKWsvg/uBARnY9w0TxIuWHA73Ms/9&#10;NOizTP403LMSmK8OqOXVcmRwL3nuGdxLnvva2p8YUNveTWAvkzzcM6DnkM/EMvgE990E991sMite&#10;814G9zKwHxiR4H4+MbAnnSW4J7AfJYDnYhl6Jg7y8pKgfgbuOcRPwz1JVueeiS1PP+beewnqZ2rf&#10;SwNuZ8P9HRmw/zjYizaamWW+nkP3jPXm5yUP9HMk20aCemn9rNfLsv8M8H8c8mcq5cyqlsMey8Ce&#10;SwJ9klQtZ64tRwJ6eYlw/3OAP/u5K/R4FtxPawbaOdDPlRzcT2fnaR0rhykNqGWlMqXs/ZfUsnKY&#10;fEAs60zos0odjQjrkmY6obma3pbeb8aaI0qcSIM+N3Uo7I/AXpPUFuqg812ylxlyg62Rc1gdOTa7&#10;kGe9C/k2CigiMD5tR7JXQ7GLIQpJpZ5mKPezIhizRomvOWpC7NAW44qOI27oiHXhlV7aImzQEGiK&#10;ah8DChQ0kWG8DSl6m5GotRExu95BzI6/IH7HH5G08084tvOvSN33FlKV3kaq2jvI0l2CAqNlKGQT&#10;WpmuQZk13fTZbLEsQ0b/r87PHGWH9VHsrIlKCkIavQy4j7beXQklhiuRpfA2Una9iaRd71IQsQAR&#10;m95G6Ko/wufD1+G15BfwYVoowH8RwfwHv0Lwsl8jfM1vEf7Jawj96FeIXP0mjil8hDyjbcg3JQDW&#10;3YZkAvxE1Q1Ioe/R5KOPsxEOOBfjyK0+XVEH0eipinyTdRhM9MbLGxf+65sXE//19P4UJu5O4tbt&#10;CTwYY4NrJ/GYze5JkMBK7T26/whn2lqR4++MBKNdiFFfiVSjLfSd9NAaaIVGAofqg7vRZLsXjXZ7&#10;kGOwGum6y5GpuwyZBiuQZU7BitUu5DhroDbKHWfKc3G1txM3B/two60Cg6l+GDl2CBfSvdBMUJRz&#10;SA2JOiuRSAB2Qmcpjul8gBSjlci220gB3Fpk2q9DvutOChT2o8JbBZWkGh81VHup0T7XouOpi1p/&#10;bVTTcke0CToiKcDy3k/bKaExkIKrwyrItdqJVOMNOG62Ddl0jtRkHkNjRQWaqxrQWV2PgbomXOjs&#10;w+WRzzHxxXXcHWxAW4IVsg6uQvmhtegI2I167+1o9tmOLv89aHLZgQ7PA+gN1ECrvypKDm1DgdUG&#10;ZBmuoX21moLG9chz2oTj5isQZ7AK+T4mGCxLw/95eh3D+Ue+JbhvIbDnlpygdb8QAjf8QgjeTC0p&#10;YCOt2yAIwesEIWS9IIStJ8Bf95oQvelXQuw2ltn/hXBE4VdCsvrfhAzTj4RKLwWhPspAaD1qKbQl&#10;Wwldx22E3hO2BPtWQs/xg8JAugPJXuhPsxP6Cer7T9oQ3NsJgwTyvQT2zK4zdOoQyYHWE9wzT36C&#10;idAfpSO0ee8QWl3XCr1BysJggo3QHWcntEZZCM3hJgT5xkKDl75Q6awllLvrC4WHjYQ8N1OhKNhd&#10;qDkeK3ze3SA8ujIonK9MElpibPi1TXBvQpDf8/zrf34/SQB//z6dfzxjL2ZrRYuOaM9h1g1mzWCS&#10;MvY8i88B/5ksez9BADhFoPiSXv8Mz1++wNSda/isrhCl/nbItNqOU3ofUPBJcG/0MUr0lxO4LyWg&#10;p0Bd/T3kqbyF0yr/QL7q33Ba+c+0/DcCUwJ+9SXIVv8QWQT4ReYbUOm8F5Ueyqj00UKlvwHqQugc&#10;CrJCZ5QtBmKtMRx3kAI9S3SnhOJSQzEuN1Fw2FiGT1sqcbmlAiMVuWhNiUZlgANyHI2R72aN1kgP&#10;tIQfQlugGQGmKfUXKug9YoObFXG4XBxLIOqPoewIXGkuwNhoF8YvDOLexSHc//wCnl27iDv9zejM&#10;iMPDgVqcL0hASZAlmpIP07oQdJz0R2OsMxoT3TFcFI2LZQnoSw1EM/WFfce9CW59MJDojL4jDuiO&#10;sEYb9YedFHy2+hujOcAIcbpb4LNzOUJV1lLQvB+1zgooObgZJZbrUWy6CgUGy5BPwfNpPZL2Rzit&#10;8T5yVN5BJvWVOWyc0oEFyFVfjhyTHQzuH008fnLp8f2nl548+/rRk2f/5F56sXIOs9m8oOMqHr8J&#10;Oq73Jh5jgmfk2fkxxY8vq7A09ZhNgPUCT559gxfPX+A/vv0GLyfv4Fp/Lc6Wx6MjzRPtKe4YyQ/F&#10;+ZJYnM2PxXBWFIYyI3GW9iOD+t4T7uhNpmDsqDPP2A+Em+NspDmGqJ9uYzYc+wPUZxuhnO4dBPMs&#10;Y8/asRgn7Qxqedb+NgH82ORD4R5putzl+H1aZmB/nx5PzYJ7nsmXwJ7DvZzmhfv5bTmS5gP5n9OP&#10;Qf2sdddF8Ww+y9QT6HPgl7L4MrCX4J5n7aVZaWXVciRJcM8r6BDsy0O+lMHnlXJYjftLIuAzuB/m&#10;E1jJwF6C+2lbjuizFwfSMq/9iExDM3BPLbPmcMlKYU5n7SVbjsx3L5XCbGkWs/eNjaLPnk1iVVtH&#10;YF9X99Nw38GgXqZOPmHV6Ey2Xg7uu/rOkthsteKMtQzuWTnMgems/U/B/Wcc7kcI7kcluCeoP8NE&#10;MM80C+RngT1JytDL4F6CeEmjTBLgy+CeVcNhIC+B/Qzgi+tnZe/ngXsJ6mdLeo0MwJnkIPzHBtrK&#10;69ycx/x9adtX3l/+febAvbzmA/u54tl7Ce7niAM9wfBPgT0Th3smOXjnoot5PrCXNH/2/mfgnvQq&#10;3LNJq2RgPw/cX2eAL3U4vJMRl/9duBfBfv5trtH3YGIj9dkfg3sCew73JJwMsMJpugGestuHFIvt&#10;yHLcR0C4H1n2ewmgFMFKZha7a6LMSw8VfsYE9QT4/maoDrRAjZ8FqnxMUR9ggeYgCzQFGKLOW5vP&#10;QHradj9STXYjw1oVRw33IWLPIsTteQvJe/6C47v+jJTdb9INawnydD9AvvEnKD24loB+I0pNN6Lc&#10;YjPKbdjAzv0odDdApZ8lKn1NkeeihTRLBRTYKKPBnaDTVQ01zKZhtRW5qgQLSkuRuONduC3+JZwX&#10;MKB/DX5LX4P/0l8S1L+GgMWvE8j/FpEr/kBgT1r7W0St+iXCVvwe4RvexXGllQTQm1Fhp4Rya0Vk&#10;6exAkvJa5FjuQgvdoPuCHTCaHEw3siB0RRCIuyvSTXgNy+A/ak+JukSAf+np5N1H/3z0DHQTwoPJ&#10;B7h7hwCJwOrhxD1MTYzj4eRDnGloQKqzGeJ0NiNG+ROkGWxClZsOwb0lmj110OCwDy12e1FnvZNX&#10;BMq1ZANsVyBD/xNkmq5Dhs1u5HkboDU9FJc7a3F9uBs3B1rxeW0GBk8exsjxQxg46oB0ChJitFbi&#10;qMZHSNUh6S3HSf0NOGFIMG62BymW25BpuxX5TrsoaNrLa9eXEmSVEdhX+GqgOoDgneC+LkgPLcze&#10;FGOGphAtNIdqoivODN1xluiKNEEjgX+lhxrK6SbeEO+KM1WnMPn5WUzevo0vr97EjS/vUGDzGA8v&#10;X8AXVWkoC9TBKetlqHLfiGa/3Wj034uOKA20x6ijPUIN7cFqaPFVQb2XIkoPKyDXlT6f6z4KOmnZ&#10;bjcy7TYhzYK+l8HHSLbYhLJQa3xen4XH55tZ9n6yNdk/gwCfW3KCCN6DNr5OQP+aELD2F4L/GkEI&#10;IAWRQtYS5JOCVgtCKG0XsU0QIgju45X+KKQYLhaybdcLFf7KQk2ErtAYbyo0J5oT5FsI7UkE+tR2&#10;nSDQJ5Bn6j/lKAwwpdoJAydthUEKAAbYINtMV2Ekm5ThKIwQ3A8R8PfHmwhdkXpCZ4ia0OGvKDT7&#10;qQktYaZC+xEboeuovdCZ5CD0JjsLXUcchYZQa6Eh1lYoDjYRijz1heowG6Ek/KDQcNxTqE3yEDpO&#10;eAn1MfYsc//x4wcvPR5MPj7/7NnXP7DM7OQUgfkUy9YziJeq5IgtB3s2cJKJlhncs4wt032CQF5d&#10;hcBv8sEE7lKgMEng95/ff4fuumKkuRkij4LsUicFZOh9TJD+PgoNPkSpySoUEZTmay4mwGdVcf6B&#10;XCUR7PMU/4h85b9yuM9VXYxM5cVIV1mMfAo0i63oumeD+91VUO5JQWsQG2RrhsYwK7SFmaKTzr2m&#10;UHP0prJSloW42lqKL9qrcZ3O+S8H2rgl7cZwJy7TunMNpRitK8GtnnrcbilGR8JhOjfpPb3VcSHV&#10;DddLIgjw43E+KwDDaV64UBiL220FOF92HKME8eeKj+JmUybqY5yR76mH+jAz1IaYopqu9540P25D&#10;+awkEX0nA+hcd0M7Qe1gThiGqE/oZWCf6ovRY57oi2E2HGsKXE3Q7KqJetpftdSPlrupIUh5NfwU&#10;1iNSYwtO2+9DzSG69my2Uh8oAn6ByUoUGbLKOB+iQJv2pcYCnGYz/KotpP1JUnwfmYpLWfZ+4pSx&#10;QhUBvh8Bvh/BfdXTr76foJYfr3H2Cwz/RYaO8cQDEp0PzKZ1j/qi+w9wj86FyadfYfLJCz677bff&#10;/hMvHj3A2BcX8PgGXaudZahK8kYFy9gnuaKH+pbBzGCMno7BaF4kgX0ohinYOZcViqHjnuiOdcRg&#10;vBNGE+3RF26Ibh91DPrroJ39OumogkZvQ1QEmiPZRRth9loM7B+RKklmBPwL7k08EiYI6sc4zIsD&#10;aRngs8fSsuSzvyWvn4R7UTdvz5e5n32vlId1yX4zV/LbSZoP7qV1XOwxy9YzuJcsOAT0EtxLoD8L&#10;7jnYy+CegbwM5iWglyRl9KVqOcyiI3nyGdxzyCfAH71wkeD+PEH9BQ73o9IstXwSK2kQLYn57QcJ&#10;8AdGZZDPMvgi3DNbjui5nw32EtyzzP2MNWc23HMbDsvYNxDc19YJNTW11NZwJpn3bz64Z577uZl7&#10;cVkC/PNCjyxzPxvuRcAf/DfgnoM9m4mWxGaklbfgvAL3TBzuZYA/F+5lYC8P9xzs54F7Cfo53M+q&#10;mEMtW+aQ/WOSg2+ZZkD+Vc23PYP7WYDPtuPbztle7n3mVs0Rlxnwk+QBnx5PQz1blj2WrDnzgv0c&#10;zQf2TPJw/6OAP3c96RW4p20luJ8P6iX9r+CeSeaRZx0O+1lxZoDsvwH2TNPbzl7PvPxsQo2rN6mV&#10;y9xLcB9wUAMhDto4SjfrbC8z5HsZEUipI9tRCTmOijhNKnA4gOJDSgTsiiijm2+1N92g3JVQ7aGK&#10;amqrXBVRS2BXRzflMhclZB3cQdC1AcfN9xB4qSDNwRDHLLURvu8jRO96E0d3v4Hk7X/AyR1/Q47q&#10;UhSbrCCoX4tKu42oOLgJlZZbUW2zE1UOu1HipIJiD2NUBdsQEFqgOMAUGQ6qyDbfR/CvjEqbfSi1&#10;3o0yq704rb8ZuVqrcXzPYgQs/yO8PvwNvEm+S38F/yW/hN/7v0AQQX7Ex79HzOo3ELv5b4ja+hdE&#10;bfw9wjb+FdEKHyNNfxvilJchk96r2HQvKiyVkKG1EQXWO9DirY/uUHfcqC7BZHclusMteOlIgvsJ&#10;aqsGE739CPD9nt6fqiJNPHlCwDRxH3duT+Hu3QleYm+S4P4x3WzPNjUiyU6fbu7rEKO6HOnGW1Dh&#10;qoUGHxO0stlXnShgsdhBgc5WnLbYiUIC/TQC81Sdj5FhvhFZzsoopRvpQOVJfDHQgM/7anGpIQOj&#10;+cE4m+GGgWQ75NjvQZzmxziutwLZZuuQbb0LKdYHkG6vi2O2ZkiyNcdpLwuk2u39geD+++LD+78v&#10;8Vb8Id9TEcX+Gij0VUMRqYIAvypAB03hBCmRpmgI0UVbjCn6jtujPd6K1hsSmBujm5Z7EtngagNU&#10;BRoTJCXj8dUhfPNiEt/98xHuft6HkiAjJGu/jxyThahz+RidfpvRE6ZIUECB0wkbDKQ7ESS54Uya&#10;NwUOh1Dtb4xCT22UUtBYH27Fy2BWsV+GKNgoY4HVIQXk0blXEevAMvYgqP+BdI7A3o20xJ+gPXAj&#10;icA+ZP0vCehfFwJW/UIIpPVBDOrXiWLQz7YL2fkLIXL/r4QknXeEDKtVQo7TdqHMX12oCNMRamMM&#10;hYY4E6E+1ohg2kBoIdjvOHZQ6DhuQ4BtK3Sl2AvdJ+2FXgL7HlrPAH/klJMwnOUmjOa4C6PMc59m&#10;JwyftBH6j5oLvfRe/QkWQm+smdAarCs0+GkIbWF6wmCyjTBw3EnoP+lOwYGf0JcSIHxaniicLzxC&#10;64OEs6khQs9RN2EgiRTvQu1hfl0T3BvcH39S9uzp1w8J8gnonhDAMV/1Q7BKOby+vQzuWcsBXzaw&#10;clbmnvTwwQsCe2bPmCRInMDY48d48uIl/vtf3yAvNhBx5ttQ6LIf5XSO5eiuRh7zh+t9gCLjj1DC&#10;pCdm77MJ7vOUCe5V3kCe0p8I7v+GPJV3ka28CBlKJIL7PAoOco2WodhmC8rpPSsPq6DGX5/OOQL6&#10;MAu0hZqiMdAI5T6GqKEg7kxuJM4XJ6E/Nx6f1uVg6kwzxobqcaWzAl/0N+HJl2dx+0w7zjcV4YvG&#10;XFwujUNTBAUKoQYYpqCXDTL/PC8Qwydc0H7kINriHTB0yg+NsfaoDLVATbg1WhKcKGA0R0+KO0Zz&#10;fNF90hXVUTZoP+6FcwUxuFKehPM5Eeg8QefpKX/00+vZJFX9R10xkuSGoThH9BHYd7PP72uApkOq&#10;aHDVpn5SB+l0XXsqLIe/8nbE6O1BhtUuFB3cikKrTRzuiyzW4bTRchTrL0GZ/vso0WX+exIDfAb3&#10;tM9yDrzHsvcTBPflBPeWBPfLCe6XE9RbPnj4tJzaCYJ8TD5+ianHz0iiTec+BXlPnzzBk0eP8Ow5&#10;PffkJZ58/S9afo7vvnqC75+M4dOOCuREuqIq0QNtKT7ozgiiayuaoD4UA6kUEJ0KJgXyfdaTQt85&#10;9TDOZfhh+Kgb9Y82GI1xxIV4upZD1NFJgXmT435e3aw62AIlYZZIPqyNIDsVhLjofU9Az+w4btR+&#10;dO/+M+EeQfzE+ATBPBssK05UNVvi4FrmuZeg/hXNgXsO9AzsZXA/A/aiZt0vOazPD/U/p1fhXg7w&#10;JbCXZe0lwJc0N3M/k7WXatzPZOnnZurnaiZrPwfuzxPcnyWQZ+KAL5vEisE9A3tZ5p7B/fDQGQL8&#10;2XAv2XNegfvpzL0M7GWZ+xm4b5KD+3oO9zUE99U1NQT4/ybczwJ8GeRPD66VwT0D+1fhXtQswJ+T&#10;xZ8F9+cI7s+LcD9K7QjTRTZA9stZEqF+Bu5nJMG9CPqvwv1MKcwZqJcy+mL2fgbuWQaeAHqOJKCf&#10;+1gewOUz99Pr5jz+WbFtZdvzoINa6T2mJQ/2c+CegT3z2f9UBl+y4syIBQWsYo7ovf93Qf9H4f4n&#10;dIUkAr0c2DMRkM8H9dOee+anl4CeSbYszV47a1AtvZ84VfU93vmwTmm645nT+Ux3QnPXTW87txXh&#10;nmXur9C+Yn/BttqaJA73gTZa8DRXhr+VOlK8rVEa5ox8b5Yh10Whqx635WRb7EfeQYJ2q330eD8K&#10;HPeiwJ5uSA47ee3zArttyKSbU6rldiSabkeIznr4qq9CtNkeJNqoI9VBH+l2ejiiugJRO/+BIwT2&#10;iVt/ixM7/44MxUXI1fsQhWYrUWK1HiWWmwn0d6Gabgi1bsqopptClY85aoNtUR1mi8Z4F1SFHKTP&#10;o4Z0za20/W7UUOBRYrMfOUbbkaq0DDGb3kTgyj8igGn5H+DHAH/xa/AjBX/0G4QS3Eev+SuS9r6P&#10;4yofIHHPe4jcsRCnLA6gztcSMcqrkLhvOU7r7ESxkQIy1CnwsN+NPrrZ90f74GJBDi4Wp6EtQI/B&#10;/QTBfTm1lgT3ywnumaweTD6oIrh/xDL2kxOPcfvWXUzcvYUHU5N8oNq59lYkHzJBlPYmHNFch3TT&#10;HSgjuK/3MeazbDY4K1HQswVFJltRZL0HBTa7cVLnE5zUXYZTltuQ522IluwofNpZjhsj7bjcWoLB&#10;HDaQzZMAxglFFIQlG21AmulGgodtPFA75W6M0xHeGKoswGBjHYZJ1D4iuD+fYrmtk6Ce6Tzp0Wlf&#10;DeT6qNP/UUOxnxbyKYgr9VZHfZgRahm8k5oTDqIpzoKA3xh9iVboP+lAgMPsE2qoObyTz2LbGG+H&#10;840puNaVjapwY2RbUiBnuwINh5aj3WM1+kL2oj9WF4PHrTGc6YGzuUE4k0PwdjoJt2pzcSEviaDA&#10;FmXeRqj0M0N1iA1a6RxojDmISl8tlLPPFG2JC5WJmOotRG+q1/cE950kfXauB62n833TL3jWPmTd&#10;L4Xg1a8LgateEwJW/4IDfcA60npm23lNYJadkF2vCREHfi8c1V0onLJeJ2Q57RIoyBHKg7WFilAt&#10;oTJMW6gO1xJqwjSF+mh9oTXBXGhjdh1Sa6KF0EKPO5IshW6C+342sDbdSRg85SKMZh0WhtOdhRHm&#10;yU+1FwZ5Zt+OHjsLw2muBPmWQoPnXqH60DqhzXe30BehJ4wctRdGU7yE7iR34Ub1cWGsJYcChyB6&#10;7Cn0H3cXBpNchL5oR35NE9R/TFDvRRohgR6Lg2H54FkR8DnUT0vM1rOMLheHegb3oh6xgZYP2CDM&#10;h3jw+CGevCT4+/Zr/N+vnyHDzwHHrbai1GUXymy2o8R0EwXVHyCT4DNHn8H6YhTpLuGZZgb32Yp/&#10;If0J2Qf+hKwDbyBL8S1kKi5AlvIS5Kov5RnqAqOPebWsUupLKihgK3dTRYWHLur9DNAWaICWYFNU&#10;BljQuWCJ5ig69kFmKCDYr6cA92JxLPpOBaAqygH1SR642ZKJM8VxKItyQiNB9meng9B31A71oUZo&#10;ibFBQ6QV2uPs0RZni/ZERzqfHNF4hBTnjJ5Ufw7v3QSx5dGH0HLCC2dLj2C0IBIdBK/trAIOwe35&#10;3ChcyAzDSDrBbmYABtI80ZvohL5YWwxSENAbaoauIEN0Bhry+vqNh1RQd1gHOXYHEKGyAp5KGxBq&#10;poWjtno4ab4LedTvFR6k4MaOrneLtcihPrFA+z2U6ryLUoL7Yu0lKGBjFVQXoICVDj7w3gSpPFNx&#10;qQXB/dIcG0WhxM9RIMBfSmBvQSoj3SV9S3D/HR3f7wjquQjqv6Ou6bupicnvn0/d++H7p5M421KG&#10;y23F+LQxG21pAWigAKU7zQvtx1zRdswdvbR/WWWcTtofA+m+OJPlR9/dCz1J9J2THDGc7IyBaApm&#10;KAgbjbDA2QgjtHspod5pD8odlai/sEJBtB2OHNZEsO0+BvYM8seozSCwF+04E4+F8XsTwvjdO8IY&#10;tdyCQyAvSczai5LsOPNqDtxPZ+1lmluwQv4+KoL6vwf30+AuJ3m4FwF/znoCfHk7zizAnxfuZ8B+&#10;rgVH8tdPi62bBfefiXDPW1bn/iKH+TNS1v4MwfzoOZ61F+GeoJ7B/fAZriE2iRWrcz9ty5H57Hv6&#10;+GBaCfBZzXsO+rLMPQN7+RlqOdw3iYNoJbhnmfvqagb3P+W57xqeA/cjQpdcBn9W5Rzmu2dw339h&#10;Gu5nrDlzAf/TGbCXwb084DO4P8sy9wzs2cRWtDx88UuuabjndezlJQf4HOZZKy2LoC9OaCWDe9lA&#10;Wg72DPqlrL4sey9l8OWh/qc0C8plEM5Am7XS+/2kv36u5ACevZZ9NrZehHfZrwlXJZhn8C5KfI5t&#10;x8D9nvDZdElMOaCXEwP4GagXwf7Ctdv0ehIt84muKDIWK+ZIYoA/f8Wc/w3gM7ifFl38s/RvgP11&#10;6oS45KFeAnu2Hb1OzNyzzmVc9rPhTHZhvqw923ZeuJeAnl7PdVese8+nwqbnrt4c59dMsJ0uh3tq&#10;vyPB00IVh81V4E1tmK02kt1NcTrYEQVBDsj1skSehzmy3MyR4mSITALEdGctZDir46T9ASRa70aE&#10;6Tb4G2yBl/ZWeGhth5v2NjhpboSfmQLiHDRxwkEbJyxVEKv8CUK3/QWhG36FuM2/xrEdf8fJve8i&#10;VXUh8ugGX2q1EeUHd6LURgGVh5RR76WFRh8jNBJwNwTY0E39EN1svPng3RI3I0Ts+hhJKstRwmpl&#10;u6oiTWcDYja/A/9lf4DnJ7+B/5o/IXjNGwha+Qf4f/BL+C99HaGf/A7hK97AkU3vIE19BfJMNiNF&#10;jYKOXRRgOBuiK9YL8WqbkbxvFU5r7Ua68iacUl2NJndFDIZb4OKJCFwtzaObWiCD+0csY8/AnrS0&#10;yXaf0HpYVZgYn/rowcR9t6f3p4YJ8L+fmniIO7dZOb2bBF3j3PZweWgQ6f7OCNfbhXj9rcix3osa&#10;gplmf1MCAhMe3OQZbqCgZxtKCO5PW2xFmt4KpBmtRbrNPhSHO2GgMgtXextxu7/9B4L77wnuvyO4&#10;/77B3/CHk3RMTprvQLrVTkTrbUC8jQoqj0fis95WfPdogul70hjBfSXBvQdJnwCfyTNc8YO6U477&#10;HpGQeWg/8g+rIMeFPo/rAZT766CIjkuuuzqqos1QH2OGxhB99MRZoo/gvjPZgsBJBx0xWuiONaJj&#10;ZoQif/ZL0C4U221GrfsugpydaDy8Ba3e29EXroHBeDP0H6PXpzlhJNufFIaejGhcq8/F1dosNEU6&#10;oMSFIJ7Zvo64oOeEJzoIysp91VHqpYymWGt8VnMclysTGNx/S2DfQK0aP9cZ1G/+DQH8Lwn0CezX&#10;vSb4E9T7rXlN8F0ryo+t2/C64LeRgoDtvxLCFP4oxGktFE5YrBVOOe4STnupCqWBWkKJv6pQ7HNA&#10;KPdXFKqCVIQagvzGWGOh6Qgp1lBopbY1zkRoTzQTek4Q3KfacW9+7wkHAnsC+BSWjWcDcgnu0wjy&#10;05yEoQxXbts5k3JQ6A5QEKqtFwlFRm8KxSZL6VxSEIYTbYWGcAogYp2FlkQ/oTEpUGhOCRY60kKE&#10;ntQgoS7ikFDsZ8mv6/sPnhiQygjsH7J65rzMpSxjLw6KnQv4YpZe1AzY89dNEdRP3cejx0/5YMuX&#10;T5/h2d2bmDzTjZJgO2TY7UC+DZtsbiPKSKcNliJL731k6i1BOkF9DrfkvImMfW8gbe8fka7wB2Ts&#10;/xPSFP6E9H1/557xHJWlyGNwr08gSwFBAb1HKQF+NQF+lZMCqt3U0OBJfYCXJup99VETSP1AhD3q&#10;I9ngcHM69xzQHHcItZHWKCf4r46g54/YoYVgsySYzr14ev6IE1qiCdzDD6Il3hm9aXTdJnsQzNuj&#10;PckFo3nhHOZ70wPRlOhG5yDBfV4kV1uyH4GtNwYKonGm8AjOEvgPnSSl+2OUlkeP+2CQ3mso5TAG&#10;jrugjwLZfgochkLN0e2rh1ZWw91Hi5flrbHfhxzq16K018Bf4RN4ayvgZKjX/+SGeyDdVhmnKUgq&#10;st2GSodtKLZci9P6H6CQ9meZ3kKU6FKwRHDPquUwuKeWgz3JguB+aa7ZOiHHZpdQ5WdOgWKoQEDP&#10;AN+UlEZg30Bqm3r0lIugfloE850E9eepfVQaQddYqBWqY+3RQMFOe7ILzp0OwXBWIFqS3dHOM/h+&#10;6Ew7TPvKFYNpLvyXj37ax/0U0AzFHqSAhgIZb1W0eyqhi67LxsPadK1ro4au22w6XuFuGggg0A9z&#10;UmVwP0FtGbWmia4mC+5OPhVu3Xso3Bu7J4yP3SGQn+D17W+zLD2TDOpFsJ+aH+olzYF7+cz9DSbZ&#10;vVXU7PvoDLzPD/jyID+fRKCfDfiSpOz9F7Is/Syw/9HMPYH950wM7CW4vzpjwZkH8sVM/Qzcn73w&#10;KYlNYHWRgz2He5a9J7gfGSWYJ6gfYWA/cobaGQ0PM7gXq+VIVXJYnXsmVi2HQT0Tr5rDAL+LTWQl&#10;s+TwAbVtQgvBPcvas0o54uy09dOe+6rq6p/O3Ld3D3N1cMnBvQzwxUmtGNxLA2oJ7Ekz1XJmA/40&#10;2MvgnoO9PNyTRgnwp+H+3FWxPCY9Hr54TRgisZYD/k/BvbxYtRxJ8nDPJYG9WElHyuDPAP6rcC+f&#10;sedikM3Xy4E5CwzkH//YuissgJhv/ewM/fR6aZ0M7iWwF+03YhnMV+D+xriYnecwzzL5M2A/A/fz&#10;S5zBlkQXzquAz+Ce9L+Ee/nnZ8E9E3UA/y7cc8CXSXrMwF4qnSladqjToJZB+OxORwbqc+B+XrBn&#10;mt6W/h99Tu6zp/W8pU6Hwf21W5P8mpkF9wTzXgTehy2U4WamDA9zVYQ66iPB2xpxnlZID3NDzal4&#10;VGYmoaHgFAYaylGRkYjkAEcE2WrB2/wA3Az3wNlgL5x19sBVewdcdHfCVnsLvK2UcczTFCeddJBo&#10;tAdRBz4guH8DoRt/jcRtv8WJ3W8iRWEBsrSWoth8NaoObkG17S5U0o2w2kWFwF4LLb6GaPU154Df&#10;EnEITfH0eWIcke+hh8A9i3F49R8Qsu0tnNBdhbDtbyN41Z/ht/z3cFv2G3it+xP81r+BgDV/RADB&#10;fuBHv0bIst8jYtVfEbd1ATJ01qLEZg9y9DcjUXEV0mgf5NJ3T1TdjAy1dchQX4/jymuQY7AVzd5a&#10;6A2zxLlEP1zNScBQgtsPBPfnCeo9SB+Xm24V6uwPCC0E9+zv/uT9vaTse/fGpybuTeHe2Bgejd8R&#10;J7W6/xTXP/0MxYnhiDRRRILhThTYK6LJ3xhtwZb0fQ1QbL0TmfprkW+2FQWWO5Brugnp+mzW1s3I&#10;dtNDS3oMLnfVssz9I4L88wT2nQT2bQT2nUXuKufSTDdOEuB/G6Gx+gdvldWoOR6KsYsDeDl2nekR&#10;LQ8PVRZkkMzyPRU/5h+a/gjsV3jvXOBJOk/LPxzRXIkko/VINtuENJudfP6DHEfSITUU++uh1J9N&#10;LKaE5lB9dCVZEFAZo/WoBXrSDqH/lBv609zQEWeNhiAdCtA0UUNAXuOjgtYg5qtXR1eEAXqPEAwl&#10;maEvxQY9uREY7y3ESH4UOo4dRlWYBYrdtVDrbYieeFcMnQrE5aIonE8/jBoCiFLX/QQPZujNiGRg&#10;zzRJyiBxv33glj8Iobv/IQRuf0PwI8j33fRLwXfjLwUfAn2ftaR1rwu+tOxLcO/DvPnbfyuE7X1D&#10;iFFfKBw1WSWk2O4QctyVhGJ/TaE8QF0o9NgrFLjvFMr9DgjVoRpCXaS+UBuuI9SGagqNETpCS7S+&#10;0B5nKND3EXqPWwhdzJd/9KDQd8KRIN+RWgdeLnP4lJMwkuksDGYR9GccEkZPWgtDkapCi8syocDk&#10;r0K6xhtCsflKoS3CUijyMhWynEyFwuAA4WxdnXDjzFnh5uiwcLW3Q2jJTRVyg12EVDdDBvcfkzxI&#10;56cePOGee+a155l7BvgS1HNrDlsvBgC89CGTDO4Z9E9SMMBKtk48fILnz7/F45t30Jx2HCVhh1AS&#10;aIhsl13IPrgWeWarUEJAXmz+IfJNFiPXYDGytBciU5nAfv9fkUpgf3L375FKcH/qAIE+wf6p/W8i&#10;S3EhcpWXEOBTYM/qtqv/HQXab6PU+COUm61GufVW1DoroclDA/XuKqihYLLO34Qg3Q710U6oIshv&#10;SnDn5Rfbkz1RF+uEzpPeGMwJocDQHyVs8C2Ben9GBHpSwtAU54XmRB8M58XizGlad8Kd4J1gPisM&#10;Z0sScbYgls43T3QTyA7ReXQxNwRDaUEEsf4YOB2OgaxQjB4jkE/2xnCKN86cYNVgXNEfY4/+BFt0&#10;swG/kXQeBxtjKMgIvdR3tbopou2wMjq9NVFgtAExmqvgo/gxgtU2sqz9UwL7O6SHBPffEth/x0Rw&#10;/x3B/XdFFmt5S2DPRXD/HUH9twT3d0llDOxJS7PUFwl5xiuFCldFodBdU8g/rC1UBZsywF9AUL+d&#10;pEbSJLDnIqjXJJjXJKhn0u855uZBqiKon6AWZ3MC0H3iMOqOOPLxBYOZQeg66YXuFC+6lj3RdfwQ&#10;OpPs0Z1oh74jBPQRFugPM8MgqdtPFw2H9qHSdicaXOjYBdmhPdYVhcFWCLNVgq+1IkIcdSWwLydZ&#10;JB/WXnrnLgP2Bxzmx8bHxRloxwnM/7+t3Xd0FVeaLvy3+7sz7W7HtnFjwBhkTDI5KkeUA8oBRZRR&#10;TqCIQEIEiSBQAgmRkQQIBEhHGUlkMDRtjEkGI4Kxu3umZzH3sMbzfeu7f7z32btOHR0J6Hbfdc9a&#10;z9pVdZLSqfrtV7t2AfUiKu7ViGkxBeLv6vL3cH/3/yruhyNegv0N668Dvvo4gXcxM44h7iX4DYCv&#10;4l5W7f8O7g2BL8bZC9gbDsmRuXJNFwH7q3RBDMMB7C8C+CIC+Iao1+P+/AU6e1a5Qq2Y614iv7dP&#10;NxWmOLEWuO9WgC9nzDGo3I+c534I9+KE2lMK7o/8A9xrus/KtOsikC+Bb1i5l+PuFdyLmXJewf25&#10;obH3YtYceTErgXygXq3ey1zUIV9W75WhOaJqf1bFvaje66IM0xmKfojOa6AvK/a6qBX6yzd0VXu0&#10;6ja5XVTHdaiXwBdDdCTcDaMCXEG9YYbuU4bRGFbbFaTjNdXI9xHB1/I64KuQ10W8hnhP8bWJ+xXg&#10;IwL3IqJqLyv3eB/gXgBf4F7EsGqvZiTu1XH3yhSYj2RGzpQzEvevAB8fUkPg/72o2P+luFfH2Qu4&#10;y2E79x/iOQjab0SwTY98sSwidiiIQLl6lVk97A2iov6NuEfkfXg/McTnG+xIbuL7FpE7FjFbjmHl&#10;PtJT4r4g0oMzQxw4KRBIR1JD7DlruTNnx7hzZpQHF2fHcH3NJj6wr5o7Ok7wlct9vK++gnNSl3NC&#10;sBMn+Vtxsq85JyGpfhac4W3KKR7GWLfgtYm+XJ2znEvDHHnDUmNeZz+ZC81G8ZrF73CpyTsS95V2&#10;43mv9xRuCJ3LjaELuSncFAcHS3mS7KlUJ25NXwpY+/HJrGBuyVvOzWui+VB+KO/L9ufKGBvOsRzL&#10;iV++xUmz3uJUMWf9zHdlxT5t7rucafwhZy76gFfNe4/zZr/HBbPe59WzP+Ci+X/gUnMgxGseH460&#10;4foAY97pK67C6sw16JDU+phzPeBf6T6VdwebcmOME+Dtx31FUXy5JIEHCpfz2YKgl8B9J2Avh3/U&#10;uM6kxkg7aklwoo4UL1G9n4gkAveX0f6Mlp8PPuTHANOjx3/he7fusmZfLZcnLONy/MwPxjrz6awA&#10;iftT6Z68L8SYq7xmcbXPHK7yRUfDbxZXihMXw834cF4UX2jcKXA/iPYIYJ+CeAP3bsC9d/ky00TA&#10;vrrIa14rcH8ZsH8MzL8A6l+gffDH3rYmoD4RsULGpc39DUVNIgr59Nfy7wOw90Y6kZf5VhO5yGUa&#10;b8DXsVV0OGLEOHdXbkrz4/1pnlwXv4Rr8Ds7nGzPJ9d48fF8oKYIuKlI4I6aNO7cnsy9pdHcU7qc&#10;28uiubUkjE/lefPpHDfuLPTmvvXBwH0gt65dyt1bQvnupTb+r8ErfHFvHmvWh3BLvi+35AZzZ0kK&#10;X6pey1frVvO12pXcu8aXD0TM4b3oELbkhfKdE7sE7P8D6UPikAmZi9+lbKvRlGP3GWVZf0JpZu/g&#10;e/sdZZq9TZnGaBe+RenzfkPpc/+VMub9i4R/Du7PA+4LlvyBCl0nUInvDCoH8PekONCRbDfan2xF&#10;O6MXAPjm1JjtSMfEMJ08N3nS7ZFVjnQ8z5XwvVBHCZCPdKz3p76tkdSzJYr6ymOB+hV0oQaYl9Nn&#10;JgH4CcosOtuCaaDEjTqzF9OJ5Gl0OHoaNSZa0MmSaNpXEEcVqbF0rHInPf7uKf3l317SX376Gz0d&#10;fEY3rl6jtj0VVIsOgLg9efKjN2DfCdi/RAusP5PAV+c4V2GvDMURJ9EK4OuCZTnXPYD/BPcN4rGP&#10;nv2F/+f//C9+cv0670qL5rpkD96Tbs+7Eky4JnI214fP4oOhX/K+wIm832887/FGvMbzLqc/SNyL&#10;qv12gXurtwH8d3m71XvY9hFX2XzCtQ6f8U77cVxj93uusX2H611+zwe9P+ODvlP4QMAcPhJpBSTa&#10;yaEdzWhPZnmjg+jPx1dhf4BOX1txNPeJMe9b0wH1VHkdhzM1ufJiUsc3JXDb9iw+s3st9+8p5o4d&#10;q7htWwb378rnq3tWyyElHcBsx/aVPLC7GOgvBmAFbNFBqBJDbfK4d3sulvOB+yLuqcpTLkSFz39/&#10;6Qq+WJrAl8Q5L6uD+UzRMu5ZG8jtOV6sAeq7MzzkdTZa4+34WJS5nBhgu/NkzrYx4jSbaQL3z8vz&#10;004D9tuQOuC+BbDXiAD0wwLka4B7DXCvAe5bkArgPhAxqkUHtNJpHNV5TqUDkZZUF+9Iu7H/acz0&#10;ouP5wfLv4R/dAPrJSEjLhpgGZHBAdJC3Z3DrlnT8bFbhc7yKu9DhObMZHest4r8TUdxZHMFda8Pk&#10;VMBdWR5AvQf3oqPflujMx5ZbcyP2qa2rArllXRrXZoVwcbQj54XZcV6Eu8D9INKABCNGYtpLcaGp&#10;ezgmiqE2Dx8/kdNgfjcoUP94WOV+GO7/mfH2w3CP46zM98OW9cdRifgRwbHbcH0Y5nF8HQK9bvsb&#10;KvcyckpMAXiB+6Hq/RDslSkxJe4NZsMxjP4EWhX3atX+mghwD9iLoTgyV3W4v/wVclXm4iUBfKVq&#10;r1TuX4W9GgF8UcE/e+48DZwVVXwx9h4RlXs55l45kVYdZy+G44ix9iIS9+JkWoF7Mb+9bvpLgXwx&#10;LOcf4r6tewA5S209CvJFOgTugfpu/Vh7MXOOAe7FXPcDwL0e9jrcA/X9QHz/hRuyFbgfuCCQr4M+&#10;YK+/Wq0APXIW0B8Q65cB/avf6gLQq8DX5YK8YJWIgvvzQL2IHH9vgHoF88C0Yf6o5BJyBZgXY+UF&#10;oOXJtXLdAO4C1moEsMV9At+Gj1EfJ19HDMVRh+dgXaIe76fmpuHycOArqNd1CtTI+3Tvqd4PzA+L&#10;fJ+h15DwFxem0uWaDEAvIoAvUK+DvRo5DSaiLI+MDvboEIzE/Q18OF+BPD7Ur2zTRcH9I10E2MXF&#10;rUSrgP7md8C7jAHuDYPHiVbBvK6SL1pkGO4l4hXcK8NqdI81eLyovg/hHo+XGdoxqTsiMRWmAP7N&#10;O/cl8r8WOxT8LG7iZyhuuVHAfRRwH+WpzY9054wQID3AjpOD7Dk12IEzgPGVka6cEeHKOSv8eXNh&#10;CldsyuO91Ru5oX4zwB/LKbgvNXgJp/pbcApgnIyk+5tzhpcJr/I0441xnlydH83VWRG81tOc8y2n&#10;8RqLiVyw+CMuXPgur1/0Dm9EW24+Ss7pvFeMMfWexocDZvKRkDncHLWQTyZZ8ykcKE9mBfHJ7DA+&#10;mRfJJwpjuHF1FDeui+fm0kRAw4tLPWdw6ux/5bSZv+G8hR9zzuJPONf6c85bMoVXWY7nXNOxXGg+&#10;jjdYT+BSHGC32HzOFfZTeefSubw/xAKwXwhELwIU7XlfuBPv8rXkPQHmvHuZGR/UzfDQnh/MFzbG&#10;8x83J/P5wlA+k+v3AmkB8OXwj1qnmbTf35iOCtxn+MufM0DvjXQOfv/k5YMHj/jZg3v89MF3LK4Q&#10;ee/2A77Y3sGHSnK5Nt6PD8eK4Qc+3JYTzE0rHLnGZxZvd5/O2/G9lftM4wr/qVzpM4nrIsxF1f4l&#10;UP8QOQzUhyD6yru47U9ynAjcmyIeSCJwXw3Ut6AVqUCCgPovxGNXW46iFXN/R76f/wvZjJJPJy+j&#10;t52RFuQFgM+Fbl/yhqBFvDnGiqvTXHh/hhc35yzjxuwAPpDhw0eyAvlgkis3pDny4dQl3JTpzB2b&#10;lnPnDgB/ayyf2RLDZ8rRVqfxuapU1hT684ksdz6RvZS/qk3nO01ruKcskts3hPHTS8f4fmc1n69J&#10;5NZCH+4QcCpN5j8e2M5PWg/y5YqVonPw3wdjF/73ztApXB1pxuf2lgjcPwfo+5H1iJn4PjIs3qMc&#10;h08pz2kSrbQdRxlWH9JKmw8pd8loKnAYSzk2oylx4XsUM+s3lDz3LVq5+C3KNv8t5Vq/R6sdgHvn&#10;8bTW4wva5D+LqsKN8XO1o92xplQeMoO2R8yk+lQzOpLvTE05jrQ/xZIOpdnQsWwnalvrhXjTqYKl&#10;pCkWuI+m3m1iKswkGqgA7GuAfDF9ZsUK6tseA9gHUH+ZO53Z6Erd65ypbbUNtWSb0Kk8W+rCc5vL&#10;Mmj3+tV0pe88DT7+iQBuevL8L/Tsx3+nx09+oIttTVSXHSR/dwC9G6JBtE/kHOfAPdAuq/MS7wrs&#10;lZNpn8lWxb0yg45YF2Puf5RzpT97/ld++fJn/rq/g6tT/HlfEmAftZjrYxdw3fKZXBc6nQ+EzuA9&#10;fp/zbvexXOM4iusA+zpx/QqL97nK5C2uMf0t7zR/myvN3+MqwL7a5mMAfxRX2I5B534sV1njsbbY&#10;Dzh/xPXiqrZyXzCdG0MW8QnguDnSGMC3QmffFZ8RVz6W6MAn0t25HcDvWBvJnWKs/JZkbimJ5vbN&#10;KXyhNh9ARccSUO8B0kV1/kwloA+09u/I5EtVWXxhR6oybSPWB6pzuW9HNvcA/30VmYB9Nvej7d6S&#10;xn3lGXjuKjxvJfdvXMF92O8MFEXzhaIYvrg6gvty/bl3tR8P5HtwTypQm2DNbSkOfHKFEzctX8L1&#10;AQu4wutLLrI34ny7zznbavbP+UHuV4D6DMRCBLh3BuzdRAB6fQB7GeDeDbh3A+ydERPAftxuh89o&#10;l/NnVOEwnqrcJtPuoIW0O8KcDsQvQafQmQ6scKLDKV50NDOYjmaF06n8eDpVmEAn1sbT6U0phI4M&#10;tWxIpLayNAF8IyS4e0N8A9rBnq3o+GxOA+rFmPpk7toQxz0lMeiIx3BP0XLuKAjh7jx8LrPQmYmz&#10;ZY24cGCCEzfHOfLpTH9uWx3Jx7Dv35wQwNlBFrx6uSWvW7FUZBjs7z74AVh/phtLr1xxVly8SkSe&#10;NGsYA9zrkf9QqeDLCr0+QLyMAezVDMO9CnwlhsfR2wLzuohl/TqOqfI4C0eI4TViamk55FUcdxE5&#10;cQUAf9MQ8zroi2OxfgpMiXrDYTlAvcS9Anv9Bat0uFcwD9TrqvYK7Idwf/U6ImGv4P4KcC8iYH9F&#10;4P6ywD1gr6vUi6i4l7C/MBL1F2Rk5R6oF9V7Afv+AVG976f+vj7g/gz1iop9tzihVj2ZVuBewL5N&#10;RtOmmynHEPfHTyjz2x9rpqPAvcgbb609A8PS1jVA7T3nhuG+u9cA94C9intlOI4C+77z15E/Up+E&#10;vRqlgi/nwBfAv6gC/09KAHsl4qJWwP0VwF0F/pVbdE7kKrbrcH8RuBeRuL9miPsh1MsYYF6BPcAt&#10;c4+ufg0M33wInD94I+5l5VwPfOU+CW35GBXgSoYQLrbj9fSYvzsi2CbvH/lcBfdiu5jdR7y3gnVl&#10;u2HUar1ola8D29WvTY97MZb+NbgH2mV00FdPrlXvU7Cvw71AvS4C9hL4Brh/Bfj4wBqu39C1w2Gv&#10;C3YKr8e9Upk3hLy+Si+RrhsDL6LiXTxO7CwE0uU2cSLtY7ksHq8O59EDH4+Tj30l4jWGdj53xVh/&#10;8bWIs/Wx7Rt83+ICVmJnJG75MV5uiAbR5kd5cFa4G2DvwMmB9py8zEGOwc/EtvRQV04LcePc2AAu&#10;So3k9ZnRvC49nNPDnTk52I5TAm0AewtO9jHhJN/FnOJnyiv9rHh7tBcfXZvAh9Yl/wzkvwTutcC9&#10;FrCXAe5lAHwtcK8PkK8F8l82+k/6uTlsBp9MMAfsl3JLbigSzqfzIvh0QSSfXBPLrZuzuLumgDs3&#10;J/D+FbYA/IecNuc9XmMzmYscZnKxuzEXuZlwocNsXmM3lTe6fskVPvO50msOb3H4grc7TOEa4L7S&#10;awFvdJ7J651mAtLGvMPdhMuXmnFDjCcfivHgw3FLWZMTwj1rI/jsuig+X4y2IEjg/gHaCrQm4me6&#10;1+FL2ucxl5oSXUmTHSp/zoC92/ePnmgQLcI/innuH97jwe8f8/073/OfLl7llh1lPwP3LwF7rZp9&#10;IcZaoF4fwF7NC+D+MXB/DqlGAgF7o6ZkD9oXbUeVIWZUscyYdgTMk+8vboD8RMQUcdbFBBlXaPoR&#10;FVmMpk0OEyjXchzFzB9Njp+9I58D1JsgFcgDhNNtp3JpmC1vS3Dhqkxv3rPSjw8B92Le78Y1MXx8&#10;XQofw+/ncKL9z4eT7V8C+Nq2Ij+Rl6eKA3/u2hLB/WIGn9oscYEpHiiN5raCAG7MdOfW9eF859h6&#10;fq7ZzpriMIBrBXduCufejSH4Xfty94YoHtiexdcPbed7R6pExf45YH8NsBd53JIX+u+A/QOkCahP&#10;UGGfNO9fKNsRiPf6ggo9p1PWkk8pxfwD4H4UFTh9SmtcJ1A+4J9i+iGtWPAuZSz+gPLNAX+r9ynH&#10;9n3gfjQylvLtx1Kh42dU4vYFlXnPoE1e06jIfQIVe02kyuh51JhtT02r7GlXzAKqi11Mx1Y5UTtA&#10;35K3lI6sdKOWAh/q2BhBA5WAvUw89ZRH0MW6VLp2eD3wnkL9G/3p7BZPOlcO5G8Npb7NwdRV7E5t&#10;BQ7UtT6Q2rdm0L7SdfTkwRP68ce/AfjP6NHgY3o8CBjdvkvnT+6nnXl63Dshx5Cfnvzw559ltV43&#10;1EZW5Q1wL+e9112xVkSsDyJiRpXnP/zIPz7/if/yl7/y/6t9wTd7j3JtmgdXh8/nmmWzeE/YLN6H&#10;z2h9yAx0kOdwvQ8+Tw5jgPYPuNIKqLf+kKss3+cK4H4HUmXxLlD/EVfajMJ9aBFxjYvt1gC+zTje&#10;5fAp73T4A1eLi185j+ddzhP5gM8MbgpewA1B8/hohIkc8nE6YQngbMfHEx25bZUYxhbKmtXoSG6M&#10;5c6yOHQqVwCkSdxXBoQD973lOdy9dRX3ooPYj+1ijPwAOugD2G/0b03k81Vi6kqgvjSJu9F5l9PI&#10;VqRy35ZE7sVridlv+kWHfmsy96xbDsiHct+qQB7ICuAz6V7ck+HOPTme3LfSldvizLg51pRPAvdH&#10;4924PtiBt7jN4RLHSVxg9xkXOc/iHId5LwD8VqB+6Z//rPwn9Z+97XaaSLX2n1ENPrtVjkZUDdzX&#10;+sygev/ZtDd4IR1cbkH7IqzoQPQSOhzvBux7U3NGEJ3AfulkwXI6XRxDHZsSSbNxBZ1eH0/dW9MJ&#10;sDdCgoH7BrSDCPesj+PuddHcURjOXYVh3I99YE/+Mm7L8OQO/C10JbnwqQgLPha8WF4wsDUvhDtK&#10;0/hAQRwXR3pwTogjFyy35aIVSyTsi6Md9bAXx7r73yuIf4i/ZxX1SoD9V1CvTH+pRLdtGO4F6EdE&#10;gH5YXgN7HOPfBHzDqNAXz9XjHhFDYOUxGK1SUNNBXoU9clNEbBOz5ADzIirsb8qTaxXcq7AXqL9x&#10;6468Gu014P7qDeWKswrular9V6/BvQxQL3LlqoiC+8sC9+JE2kuX6SJQf0FW7C/KVsmruBfVelmx&#10;F7Af0MG+f0DCvr/vDNIL4PcA+N3UA+B3d3VSV2cHdQL3HQL3gL2m9bQO96eH4f5483GJ+2MC901H&#10;dH/Vr7md7umXeRX3ygm0hriXV6h9beVeVO0F4m8A93+SkbgXlXwBexX3snovqva6yv1lkZsycjpM&#10;oF7iHqhXcP+NjGHlfhju5cWtXo/7IdiLKLAX7dU/qbgfqtyrUJboxnY5ZEfAXkQFtC7ycbr75FAb&#10;CXI1eA99VNTfGVrW4V4PfAO4i+fLcwHwusq24bhXKvu65wDt4v6vbonx98oYfHmirAHu9cDX4V6F&#10;+5txbxAV9qIVsH8F98Mx/6Yow3JG4l4HexEAeiTsh3A/HPgS99jBDEVA/VXcKxmCvYzsCCiPfz3w&#10;sR3fl7IDwo4KzxG5hXVRuVee81jujMQNqHdGWvLjA1+g5dwoT84KA+SDlgDsSyTuMwTsg104dZkL&#10;oO/F2VH+nBG+VJ54G+1tznF+FrzCxxygt+T0QEs815zTgyx5bYQrN6yMErh/Xp0VcQW47wTuNcC9&#10;Zo3FRA1wrwHsZYB7zUa0IsC9DIDfCdxfBu4fA/cvTmV4aE9mBQ0lO0wL5GuBei2Ar21cF68F7rV5&#10;Cz9+mWY84eci54Vc6LgQB9P5XGg9h9fazOIS+xlc6beY68MtucJvPq+x/pQLLcbwJufpcqaaIveF&#10;XB7qxHuifbnK147rltlzS7IfH4l15+YkHMALI7ivWJwsFyZQLzKIHEYCNau8xlVaGVGdzWTa4zKT&#10;Dkc5UleOckEhgfvBe/cl7r97+JixzI/u3eN7977n7+5K3D8H7q8A951AvUakaYWjBrjX1PjM0pT7&#10;TJMB6tW0APcC9fGIFTLuyMpQ2oOD+PaARbQtyIQqQs2pdOk02uoylur9PscBf1hRX942mb9HG6w+&#10;orIlY2nH0im0FY8vcptOeUsXUK63pcD9OCQQOYwMJpl9wUXigl44WB9bk8Tndm/gS4e2cefOYj5a&#10;upKPbMwQwH8O3F9BOhENgK9pynTuBPCvAPfPu8qjuKMyhTvLE7h7SxR3yUp9OLcUBnJrUbCs4Pds&#10;jOC2wiBuzffnriJ0qDZG862GYr5zvJT7qleKCv7gqTzvI9WRZlmAfRraauD+6Lm9JRVAfRAi/xsR&#10;MZ4oYcZvqcDFiMoiTWhzjAWtC5oD4I+mLOuPKMduNNA+hvLR5lh9SDkWv6dCyzFUZD2eCmzGUI7N&#10;x5SH+3JtRtMqq1FoP6ECO9xn9xmtXoJOAZZXO0ykTd4zaWekKdXHWdCOkFlUGT6HGtJsJeybV3nQ&#10;sZXu1JyzlDTrltHZ7bF0ZnscXahNo/byGPrq6Cb6z/tX6bvuY3S+Io3OV0XR1do4urozji5XRtLA&#10;xkBqy3Wj45n21LYujBpKc+jm5Qv05+c/0IN739J3t2/QnetX6HpXB7XuLKXqbOWkWqB+EVKItCBX&#10;nj398bmYr34I+AruFdAr4++VCr4SUen/4flzfvT8CT/+6zP+29+e87fnNHx8UwrXxttydQRwHzyL&#10;6wH8A8Fz+UDIQt4bOI+rXY24csknEvdbTX/Hm83e5s3m73Ap2k2mb/N6k9/x+sVv8Rbzd3kL7t9i&#10;/FsuN3+Pt1l8COCP4hpx1VXgv9ry97zTfgzXOn3G+z2nAPhf8j7v6QD+XD4WYcwno825Nd6aTyXa&#10;yyF7Hdn4e8lexq2F+Hspi+GujTGsEVNWrg3lc1tTuH87cF+Wzl0lsdy/IZbPlqKTCcT3YflMaSyf&#10;2w7gA+59JSu4uyia+zcl8MCmRO4piuHe4jjuL0nkgZIEPitOwM1xZ036Eu5OtuXeJGvuWmHGXYk2&#10;3J3iyK3obByMNOP9cebclOHC+2Jdsa+x40Ixvt7+S15nP0XAXrQP0FYgJl9fGaDaFPyeM/3paKIb&#10;HU1YQk1xJtQUOY+Ohs+mw8tm0j7fabTb3Yj2OI8H6MfQbsdxVIcO5y50VqvtJyq4dwL0XSZQjfsX&#10;tMsLyA9aSIciLOlIvCM1JLjQoQQ3akrzoaNZ/nQ8J4hOF4aRpjiS2oqQddHUU5pA7SWxEvgAfTDS&#10;0L46bBBhjbiqbkEod2b7cFcmQJ/ixKdiLflEtAWfiLPjg2HmfCDMkk/lBPHJjUlchv2mGOa5MtyJ&#10;c5e7cEGsi4Q90oDlYMTowaMf5AWqxIWqJOZfwb1B5f7/Gu7VySp0uMexXR9xzEReh3oZHN9V3Ivj&#10;7S0Y4+a3oiKPYytMIWA/HPcGGYb74bAfisC9CnsE7RDuxfh6He51VXsF9wawv66D/TUF9jLA/VWJ&#10;++vA/VdK1V6Ms9fhXoJezUjYG+JeNxxH4L5f4L6/nwZG4L67u0uH+3Zd5b5V4r5Nj/vhlXuJ+6PH&#10;ZNX+yN/H/YCMintN9wB19J6TJ9LKITkC9oa4l5X7q/rK/S/GvQT+EO7FlWpFtV5czEqp2iugHwl7&#10;ZSy+AD4ee01Egf4/wv0Q7Ifnyp+A568VoAvcq2PmVbDr4a7CH8vDYG/YAdA9X51v/5JaodfDfkRG&#10;4l5Eh3e1ci+2GaL+lQDsAvPixNrrtweRR3JZIF5FvR72iDzBFoCXsBcxgP0vxf2wyr0E/usx/7p8&#10;ffeX4V4B/nDkywteYScjcgv5FjsXFfdi+RZ2FGLYjmgFvm9/90TmWwD/lrhfnpgrOglKJ0AGX5Oo&#10;FsiKgUH0/zLEDkjuiPCcb++LITnYoQD1YkiOAe5NkAqg/gGAz6sivTgr3IUzgu04NdBWnmCbDuym&#10;ok0NAfTD3IB9N04JcuSUZUs4wd+SE4D6RD8rTkNnIBOPWxnpzKvjvUXV/iVw/xBpwnIKcO8N3LsB&#10;927AvRtw7wbYywD3boC9G1CvD3DvvddrUiKAXw3ctyAaAF9zMmspEqTP6YJIzck1sRrAXqbY3bgT&#10;uYI8z3M05nybOZxvNo3XWk7hjQ5f8q4gU9633Ior/RdwsePnXGg/gTd5z+WdMS58ICuCO8oKWFO0&#10;ig/ELePGFX7cGOvBjTFurFkZhAN7NF8sjefz65arsG9AghGj9aZAsvFYKjf5jHa7zKbjSZ7UkaVU&#10;7oF5Pe5F5f7+rdt8//Y9vnP7oUD+c+D+OHCfingD9m6AvQxw7wbcuwHzbsC9jFhGnIF7U2SCeP19&#10;maFUG+9BOyOsZdW+MtyaqsKtqMxjClW7j6X9PkCA28dUbvculVm9TxvN36FNZr+jbbYf0g6X8VTj&#10;PZV2Bc6mHT7TqcRtEq31+JLW+8ynEq85BNAbISHIkXTbqc9znL7gAudZvBV/F/vz47hpczYfXJ/J&#10;J7ZmC+QPAvdHgPoUxBtxA+7dgHtvJAXAbwLwHwL2L7sqEri3CqlO5N4d8dxbFsXHVnqgQ+jKbUUB&#10;3J7ryUdT3Li9KIpPl8Txpd25fBHw794QNdi7xrcBuA85GLtwGmA/CTEF7h0QE8B+3PGVHpRr9QmF&#10;jfsVrZj2DmXbAeChi2hjxCLaEDKXVrtNpAxAPs30fco0/5BWmn9E+dajaI3NH2it9ae0xgpwtx5H&#10;2cB8rt0YyrNHi+SJjgAwlWszTgf8z6nA9nNabTuJip2m0gZ0jkp9puFnP5/2rDCnQ6n21JDuREey&#10;XOlE7lLqXB9EXRuXUa8Yew/kn9oCVO3MoUfX++g/7t+gSw2l1L87ma7uiQfww+hSpTed2+BK/YWO&#10;1JpmQsdSLekk8NVWW0bfXjpD18+106XOY9R/dB+1Vm2lfWsyqTp/BR3ZUSL/7nTA90BSnj396Qgy&#10;qJwsqxtXD9iLir6Y+16Mx1evYKuceCtw/wM/+ukH/uE//8qP7t/g/cUp+Jw4yv+Q1cYu5pqwWbwn&#10;eA7v8RNTNs7kOqTKeSKXA+k7LN7lbYt/w2Xz/4XLFgL2i97nTcYf8Razj7H+Dm9e8BveugjIFzF+&#10;G7h/n7dainH47/JOs3e52vR9rhTDdBw+5Xp0GGqdJ3ANoF/vOZkPBswE8udwM5B/WlTxEx2A7aXc&#10;vsoPuPTj1gJ/AD2UT2X7c8fqZXx+cwKAn85nxCw46yJ5YH0Un10fzX1rw9FhDwbgg7kPHcqBDVHc&#10;WwjE5gXLthed+faVAdyNjkN/bgj35yzj3pVLuSVuMZ+OncftcQtZg/b48hl8bPkidDhsuDnOgfeg&#10;rVthw7ViGtoAUy52nst5TvM5z3kBr3VcINrBIudZh3McZgWiHXd3oJ12x3lQW4YPHUvyoKYEezoc&#10;a0qHI+ZTU+hsakKH8XDgDNrrOZnqXSdQncMYqnf4hHbbfky16JhXO3xOVfYTqNJ2FFXafUz4HVCN&#10;xzSq851LB0JMqSHKBq/pTI0p7tSY5kVNGd7UlO5Fx1f6UVtBMLXmL6O2/GDqXBtO7Vhvyw0kgN4I&#10;CT69MqABGUS4NdOLO9KduSPFntsTrPl4lCk3LDfnQ3GOfCQzgI/lRvCuVH9eE+UmUZ8asoRzsZwn&#10;Tp6N8RwE6PWwf/jwJ/r+6U862Cuo/+4V2OtwPwL1EvJiGa2SEbjHMVOfYesC9kr0VXscM38J7pVj&#10;qdLKZXGMhSGGD8tRjr/qsBx1aI4Ce6WKrwzJGcL8198ow3LUcfaGlXuZWwL53+oq9zrQ62E/EvdD&#10;wP/KoHovcX/lujLeXo97pVr/KuoNM2JYjg74AwD+wMAADfQr1XuJez3sO6izQ6naa9pOy6p92+lT&#10;1ArYnwbsT7WcBO5P0AnA/rio2qu4b2yS+6zX3k539ysRuAfsRdVejLnvlCfUqrgXU2CqVfs3nEwL&#10;vKvDcvRDc15bub8xbDjOUPUegL+swv5V3J8D7gXwZQTudSfT6nGvAl8PeUBaV7EX2y5dV3L5BgAN&#10;4KuAVy5qpcO8DtcC8RL+eD0V9wrsR+BeX7FHZNUdGTks56YasU33XiJ4nWHIF+vYLlqBeGX8vdIa&#10;wl6NqNgrM+e8WrmX89djXZ0DXwJ+RN6Ie6xL0Avc62Avo4f9EO71yMcH1hD0hvh/pXKPbQruBej/&#10;Me5vYidzEzuYb5BbQLuAu4r3b+6LCOAL6IvtT7H9iXycqNbrXwfvp8JejSHu1Z2L3BndeyD/FShg&#10;r+Je2eFgHe3tuw8E7schgchh4H4wMzpADsHJDLHnjBAAPxTAD7fl1DBbTg7Derg9AtiHOuA+J04P&#10;c9FB35nTw5dybqy/iED9E+QcUl2dFRGEvFo2/gU34H5ic9gMU8QZuHcTAfDdgHol2WFup/MiZAAO&#10;Nd5ICnDfVOS88AHyoshl7s8lTjN469K5vCtwEe8LNeO6IGMu95nNpd6zfgbuXwL3WsBeBrjXAvfa&#10;lmQ/bd0ye+2RWHctcK8F6rUA/ou+NWEPAHpRsZewr3CaQCVmo6kU1t5u9QXt9TWmY+k+1K4bliNw&#10;D9Rr0Gq/vX2H7938Brkt8hKwPwfUJyHT5IP/iduxlV7UmOFP9cmetDPWkXYuF5VjU9q6zIy2BSyi&#10;MlcjKnf4iGqc3qdSy7eo2OQ3VGLxPm2y+Yi2Age1PlOo1n861QbOopqAWbTVayqVuH5OaxyMqADI&#10;zbUcTfmO4wXwvwDsEwD7PuSviBbA1+YHmL/MDrT+L7SMPALsGwD6EOSV3zdwPxm4D+oqj6pGznWV&#10;RT7vrIrnCwdW8tUDq/jsjhWsWRvAzfm+fCjDlZvTlnBzltfPwP1L4F6LvEAeAPeHAftgxCh59jsU&#10;PG207h2U2/GCZdSQ406Z1qMpZMyvKG327ynV7GNKA9yz7cdSnuOntMr2E0oH6rMsR9Eq849ppfEo&#10;ysPvr9BqDBUC9QXWYykXj8m2E8/5A+U4Ik6jKdcRyF8yhnJwX57dWCqwH498hqAzsOQzygP88x3G&#10;0ybfL6k2xpwOJNvR9pB5VBG+kE6t9gHsQ+jkWh9qXRdAXfKiV+HUtiOBvu6sp8HrZ+hs817q3r2a&#10;zlbH0+XtvnR5swOdXWtBZ7KNqT1xNh1dPoM0uZ7UXpZCp2tKqH3/DjpSUUINZWtof1EuHSjJo+bq&#10;Uho4fZRuXb+m+4lI5E9++vSnEKQBGVRmxFGAL3AvZ9JBOygq90C9qOQ/RCf00aPH/PT5X/lv//nf&#10;/OhP138G7vE5cZT/IQPutdUR87X1y2ZpgXpttauRDGCpBe61wL0WuNcC9zLAvRa4lwHutcD9y9L5&#10;v/l544K3uNTkPd5q8SFvM3+ft5n8lncY/44rzT7gCuvRXGU3lnc5juedDuN4J9r9XlO4IWAGH/D9&#10;kg8HzuKWSGNui7fk9uQl3JHhxq3A96ksD+5YJc5dceXTq3y5vzic+8Tc6wLyq4P4DNKThw7AKk/u&#10;WunOXdke3FPgzV153tye6cFt+PvrysZ9q5by6WQHbk9z4k6RZHs+HW3Gh/E1nAicyafFhfaCZ/Nu&#10;/+m8L9yMmxM8+HiqL++LceKtISZc4jeHC50ncYnrNC5ym83AvIQ92gYkGDH66fbX1LVjLe2MdEDn&#10;zYOOJLog9tQYa06HwxdQY8hsOrJsBh0J/JIOemPf4jaBdjuNpd34u6wD5nc7jKOdTp9TjeNEqrD+&#10;iHZYf0iVYvy962TatRQdAv8FdDDEhA5H2lLDClc6kuJFx9J8ZHsiw49as4PoVKYvnQL4O7IDqDXT&#10;m1pS3UmT5UUAvRFAH4w0APWDzTGWfDIWibMC6k15b7glH0z0+vnE6viXjfkJP+9YEcRFoW6c5WfL&#10;eWFOnBfhIgPoDwL5DYiE/d0Hz4F3AftnMgLxhqgfwj1QL3GvQ72EPZCOiFbJP4N7JXJ2HBX3Ijhu&#10;qrgfDvuh5ZG4l8daOEKeSKtGrIuTaRG1HRqOIwLYG+JewF7i/q6c6vLGzdtyWVTv1YiqvbgircD9&#10;V38agXvEcEiOgL7INaD/mljXAV8Oy9Hh/uJFBfdvhP0bsC+r+BL5IufoHHL2LJDff4bO9PZQT3cn&#10;dQP2XR3t1NkuhuMI2J8C7E8C9icB+5MS9icF7sV4+5G4/7uVexX34sTanrMK7nt1uAfsVdz3DMP9&#10;V6/Ocf8G3BtW7WV0J9WKk2hFhpCvAH9Y9MDHfVeRr5TIk2xl1X4I93rgD8O9sqzCXgZgVyAPTItW&#10;F2VIzHDcXxSPleAeDnsV968gXwDeEPd62BviXkR9juHzxfsgKuxF5NeibDOEvRJ1WI5oRYB7oF5W&#10;7XW4V6bFHAK9YUbiXg98rBviXhmSY1C5N8C9PvgwG66/Fvf6Cj624fEK7g1hb4B63C9agXo130iw&#10;D49A/U0JfLEuUC9w/1Q+Vlb95WvhtdWI6oAuCuiHYH9LTt2FnYsO97fuidzHzuY77NSUHdg3Ymfy&#10;p1vYodwRJ9UarYr0CkYE8B8A+C+ywl206aFOWuBeSRgSbq+LozYjzE2bEeqmBe61QL0MUP8Cebw6&#10;3lugfhcSj1gB9uNq4ryoNj6QtvvYUpEFMLToQyqY/z4VLPiACgGrwsUfAZ2f0Ga78bTZZgytW/Q2&#10;bTD+LZWbv6X7dP9zN8B+MhKEVCCtQP1l5DHyotJ/gVaXF8D9Y8D+MtpO4F4D1MscyIrQNK7w0zTG&#10;emgaY9w0gL0MUC/SAtCLMfaBAvaHvb6gapcvqMx6IpVaGVGF40w6GLaEThSEUWtumPx6gHon5Nj9&#10;W7d/BOy1urzA+j20VQC+vHhLa3YYncwKpMYkJ9oZtoAqfYBEn5lU6WFENUu/oCqXqbTNeTLtjzeh&#10;hnRbOprmQg0p7rQvyYXqoq3xHBOqDFlM24IWU7nvHNriPI42WrxFZeb/A1/fO1TrO5kOAAwC8/Uh&#10;82nXsrlUGzyPaoIAUL9ZVLp0KhU5GdFqq08px3g05VkAtTYfy+8BoDdDioH6ZkBeIwLYdyIXsHwV&#10;OYAEA/ZGJQv+BxXP/xWtN/81bbT5F9ri+A5tcf+QgPtxiBVwn9i1JaIJuH/QW534ArjXirQVBcgA&#10;+C8aVro+RnsZuO8E6jVAfQtS0bvGN1DAvszqbcqa/3tKWmxEZaH4eeS5kGZjGDWvDqCmfE+J+Cij&#10;X+H7+JAy0KFJN3+Hsk3fB+Tfo0xTxOQ9yjL9gLKMkYW/x+M+pnxz4N0KqLcdTauWIOgAZQNS2S7j&#10;aCXaVU7jAH10etDhyQGg8pw+o3znCbLNFduBfXHC7iq7cbTOcxrtwO+wxGsKlQXMpOZcdzq1BnAq&#10;XErHC72os2wZna0Ip54d4dS9M5VutNXTyx++p8HLndS7I50G1vvRlRI3urDGnvqyTKkreR61r5hL&#10;7WlW1FbgT8dKkqi+KIP2bcqnvRsL6dj2zdTdsJeu9J6mOzevyXnC0aGkR0CSONkWqDd69vSnYOQw&#10;UP8AefH06XMtUK9VW8Be+/jxU32AfC1w/wK4fwzcXwbu8Tlx1AD2GsBeUxM2S1PrNVMD3GsAew1g&#10;rwHsZYB7TdnCtzVAvQagV1o1WAfqO5HLyGPg/gVwrwXutcC9DICvBe5lKq3/oAXytQC+tt5zshbA&#10;lwHwtQ1Bc7QAvgyQrwXytUD9sAD4MoC9FqjXAvVaoP6VAPXDAtRrgXsl0WbalrjFWqBeC9zLAPZa&#10;oF6mOc5BC9Rr90TbaAF7LWCvBeq1wL0McP8CsH+Q5zT/MBKMGN3/43nal7uCDif70sEkVzqavpSa&#10;U5zpZIojHV9hTU0Ri6gheDY1BkylBp/Paf/SiVTv/CntAuhr0MmsQYd115JxVGEzlqrsx1ElOqPb&#10;8Xkttx1DW2w/pXL7z6lu6Uw6ELCQ9i8zxWffjhpi0HmId6OmeFdqTvKgFiC/OcGVTiS4UHuGF53C&#10;13Esxo5OJTghjgTUGwH1wchh5AFQ/wKo1wL4L45HmT4G7C8D9T1A/WXkMWD/ArDXroly0+bFeL5A&#10;HgD1hwXsEaM7D4H5J3+mB2I4zqPH9HDwCSA/NBxHVO/VCv4ruNfB/u6DR7r8Aty/JkO4R3DcfD3u&#10;R0LfAPfyuItI3IvgWKuPrpKvOxYPG2uvw/3XBrhXK/Ziiksx3aU67l7k62/vyuq9ins5Q47hePsR&#10;uJfAN8xI3Ivx9q+t2osKvW7ZEPdYHjlsR5x4e+78eSyfl8AX1fszvd3UoxuOo1TtxTh7FfYtMqdO&#10;tkjYnxRTYP7zuB+QkePtJe7PA/cXJO5V4BtW7gXsfzHuBeYNcH8W29QZc/453CMC93rg/33cK8AH&#10;mNXKvSHuxX03sH0E7N+E+6HKPbYLgOtBrqLcMOI1EIn8v4f710SFvO799cs66L8KezUq8IeG5QzD&#10;vQp4gwyDvS4K6pXIC1eNwP3rKve/JHJYzrChOa/HvQJ8FeIq7vF47FReB3wBekPcfzMM90+QEbjH&#10;1y1xL3YsiH5Hg69H4l5WDQTolYq9wP03d+/jPmzDzuUb7FgE7C9cukY3xO/zyjUC7CchoYB9HYDf&#10;hfRjuR+wVxJm258cZtcP3COO2OYkA9z3A/n9wL1IFzC/B0lG7IB6I/G5rI8GPBN9qSLck7Z6WtA6&#10;6/G0ZvF7VLzoPVoHWBWZfERrkTVIieUYKrGZQGuXTKM15gCS8btUavo2VVl/QLtdxtABnyl0NGwh&#10;HY+1oBMptnQ80xkgXkYdBXF0ck0stayLo9MbkmnvyhAB/PGIeZHLXB+gPh3ZA9B3oe0H5kW6sL6n&#10;Lsg4HbD3RzyBen2Ae0/g3rMl2c8TsJcB5kXcEXNk/BHPCdTgPRm4n0w7cCCtcpxCu72NqRdfz98u&#10;HKXeDUly3wTYmwDxG9Bq0Pbfu3kb+aYLqUWCgPvxR9Pd6WimNx1KdqG9sWZUFzaLqj0nU6WLEW0H&#10;Knd6fE673GdQpecc2hNnQXtTbOhgoj0diLen2igLqo00oT2Ri2n3clPaFWFGVQDlFvtRtMX6LRz8&#10;36ID/p9T7yr8vDKcaVfoIqqLMEVnwFg+tjrUmLb5zaPN3jNog8dUWmU6hpYbvUXxX75DmeajKcNW&#10;/ioJeDcB7t0QTyyL+COJSC4SgExaN//XVDj3V7R6AdEaY8T0V1Rs8Wtab/v/0Gbn38rXAfCnAPeh&#10;XWWRdQB+F4Dff+HAyn4Av//sjhX9AH4XYL+nOcsrHa0/4gnkuwP55oD9+M1un9KaJaModdEHlG8/&#10;iXbFmdCRPDtqLfEFoH2peZULVQVOpwr3CVS/bCrtCvmC6iNmULX/NNrmNoHKnD+hjQ6jqMgWnUzL&#10;DynP6mMqAIgKHdDxdJpAuU4TKdflc8p1nUy5btMpf+lsKvSZj8yjfM/ZlOsxg7Ldp1OO21T5mBzn&#10;SegEGFGeM57jYATcj6csdFLFaxUvxd8GkH8Qv6+GdCtqyrKjk8X+1LVtOfWUh1HP9hA6UxVNp8uT&#10;6OuuRvpfP9yi+6crqafYl3oLXWhgjSv15tlSb641ncm3prYMYzqQaE7N62LpyPZiatm/m1qPNNIA&#10;DqrXL5+le/f+SINPv6Mnz57Rk6dP6enjx/TsyTP64dmfBfAnAfehgH0d0gXQ9wP2BvmhH8DXR6wD&#10;912A/R7APh3x37/C1hO49wTsZYB7T8BeBrj3BOxlgHglxh95AvlD60jZwndE/AH6dGQP0gXg94sA&#10;9voA9voA+P3Aff9Ox/H9AL4MgN9/OHBWP4AvA+DLAPn9QP0rAez7gXh9gPz+rmwPGWBepj1TWQbo&#10;lUSb9QP1/UC9DFCvD1CvD1DfD9T3A/XDAtTLAPZdaOuA+lBk0n/8x1OqLk6jndg/9mT70FGA/gjS&#10;kmBNrUk21BJnTo1h8+ig/3Ta7zmR9rqOpTrH0UD9J1SxZDxtd/hc7nMq7PD3bPYxbbP8GLD/hLbZ&#10;jQXsx9NGy3G0CZ30CsdJVOc+jeq9sd8IWEx7g8xob7Ap7UMOh1tSU6SNbBuRljgHOor1QyGmdGQ5&#10;7ouwpINYBuonIaFAfR3SheV+IL8LsN8D2KcD9SFIOlC/B6jvAuj7ZSJcupA6JBSZJAB+9/ungPoT&#10;ifrvxXSX4qRZHeZH5rW4F3h/A+5/CezlkBw97g1gj+iHt+I4OzL6ir2ION7qYS+ig70coqPiXi2w&#10;PXgF92rlXj8U5+YdunbjGzmPvWHlfgj3gL3A/ddvwL0O9nKWHGBezI4jc0WgXoy3H477C8Nwrwy9&#10;GQZ8NTrcGwJfqeAruD+vx33PEO7b2wxw30Jtw3CPjMS97mTafzAsR8G9rNx3j8S9Wrm/PBz3gL2C&#10;ex3sX4P7vvO6yr0YjmNQuVdgr2T48JzX416ZFlPFPR4nIofmKHPdK/PbK7hXgK8DvA73cl3CHve9&#10;Bvfq8BsBeXWIjgC8HOID8AtoS9wPQ/3fwb1avX8t7kWGHq+8n9qhGBkF9RL2b6rcy5NqDWGvu+qs&#10;BL5uWI4B4OV892K7wTY1r+Behb2IIe5F8EF+HeRfF1m51wNfrIs8BPABehFD3GN9KCruFeArw3KU&#10;oTliCI4yJGck7p/pcC/ux/N076HHPb52kSHgK/8ilDscfI9iByOAfxu4/+bOPYl7sYP6BjuXO2LH&#10;hPuvXvsaOyP8PG7coovnLwngT0W8kHjgPkkNQJ8E4CcB98pyuCPWnZIAexngPgmYFxGVem9kpvg8&#10;DuzeS3UxAbRvhQfVxC2loqXWlG8xnVabfEyFC96mjcbv0WbLUbTJ4g84EI2mtcYf0XqrcbTVYw7V&#10;xfvRjgAL2mD7Ga0z/QAHrt/TTkcxdnwaHQmZT8ciFtMJAOdEqi2dSvWktswQOpEdTI25gdSUG0aH&#10;csKosSBW7hfEDaCfhXgj8UB9ElCfhDYerTdwP0v3sH/qtsvhU9rvPIZk5d51ClUAmTtdptEePzNq&#10;z4+huyd30r5EHyqzmkr3b92eCMS7oY1Dm6RLPOKFTK0HzptSHehQqgsdSHagusgFVBcynXZ6TaIq&#10;JzHN3RhkHNUBmYdw8D2Y7ki7k22pPsaWdkda0s7wxbQ/1pTqw+fRdr8vaUfgHEB2OpU7jaKtlv9K&#10;VXa/o30+E2l34JdUFzyP9kTjoJ2IA3nGUqqLsqWqEHMA35Qqli2kLX6zKWPxOFr6AdHyKe/Raqfp&#10;tNbHgnakD/08DW8A/TRksYB90exf08YFwDxQv9rkV5S/mCh3IVEe2gITorWmhPt+TdvsPxLAnwrg&#10;ewH48UgSgC8D3IvEA/jeQP0rv5sKv5m03nMKpVh8QCsWvEMlHpPRcZxOB1IXUtMqB+DZhfYsX0S7&#10;fL+gpuUzqT19MXXkmFHPagfAeAmdSrGkU8mLSJNhgr+hhVQbMgOdmkm0Hp2nDZ5TqcRrOhV5zaQi&#10;nzlU5LeQigLMqDTckWoSfKk6wZvKopxoXag1rQkypdW+CyT8c92/pHxgP99lChUixcDUGpdJlLvk&#10;U1rtPJ4qwxfS7ljRgZpIu6Ln0YmiQNJsjSZNeSS1bg2lDqR7Wxi1lkaRpjSWzm4Op0tlXnSx1J3O&#10;l3rQuVJXurDZky5v9aEza+2oKcOaDhaE0c3eU/TV2XP0NTrr33x7m+49uEPP//yI/vxvz+jZj8/p&#10;px9/pL88/4F+ev6cnv/wZwl8oH4q4oXEA/dJQD3yQxIwPyxiG2Cf9Pjx03jg3huw/z/6nPy9G1A/&#10;C/EG6uM3LngrCW0SUK8PUD8sVXZjk4B7fQD8pAO+XyYB+DIAfhJwnwTc61ug/pUA9q8EqE8C6vUB&#10;6mUAen0A+mEB6pOa4xxkC9jrA9TLAPP6APfxaL3ynOZPffj4Ef3//9+/0+UT1XQoEbjPdKGTaU50&#10;NMkekDamE8gx7AMOL5tF+70n026XcbQLHfVqmw9ou9WHtMXuM9rmjM+560za4TSVSk1HUanJ72mz&#10;xWgqB/bLsS/agg55mdUE2mbzGVXaT6Cd2EfVec+mOp+5VIu/7TrfObQvSAzZAfgDFtC+gIUAvgXt&#10;DzKmet95dCjYRCJ/b9Biqgs0I2B+KmDvhTb+ZJxVEpbjEW/gfhZg/ykyC7D3RuIB+ySRXCwjXsjU&#10;+4//jR48ek7fD4oZngblBaoGnzylR4iYAvP/DPeP5DaJ+19YtRcRsBeIfxX2gLwaHC9fC3sRUTgT&#10;x1pD3AvYqxHH31+E+zt0A7AXw3G++iNwLyr3AP0bcS8r9wC9QL1h1V4HfDm3PSCvzGcvch3Av/4G&#10;3CuAV4fbvA73KuxV3CtV++G4Pzsg5rrXjbmXs+SIk2gV2LeeOqHDvRiW84bK/T/EPdH/BqofKKYS&#10;Kn3BAAAAAElFTkSuQmCCUEsDBAoAAAAAAAAAIQBCpyIvaQsAAGkLAAAUAAAAZHJzL21lZGlhL2lt&#10;YWdlMi5wbmeJUE5HDQoaCgAAAA1JSERSAAADIAAAAJAIAgAAAH8wmNcAAAAHdElNRQfaAQcSNQf8&#10;MaTrAAALHUlEQVR4nO3dX4xcVR0H8FnoGwkPGnmgihFiYzGIxMQQIiBqghWRxLpt5a88GGOMMYZo&#10;TFT+CYKJgGBUMCqBB03EaPwHlaKglCJECH+Ul4YQAqW7bXdKd7tldzvb8WFwOu7szNzZ+d1z7858&#10;PuFhMuy5vzNnzz3z3Xtv7x2r77i70mbsrCsb7zdf9PtaQw011FBDDTXUcGQbjtVrayttjjv+tdnp&#10;E1tf9PtaQw011FBDDTXUcGQbHlMBACCUgAUAEEzAAgAIJmABAAQTsAAAgglYAADBBCwAgGACFgBA&#10;MAELACCYgAUAEEzAAgAIJmABAAQTsAAAgglYAADBBCwAgGACFgBAMAELACCYgAUAEEzAAgAIJmAB&#10;AAQTsAAAgglYAADBBCwAgGACFgBAMAELACCYgAUAEGysXlvb/u5xx782O31ipVKpLx47duxi480s&#10;rzXUUEMNNdRQQw017HEEq9kg42sNNdRQQw011FBDDZ0iBAAIJmABAAQTsAAAgglYAADBBCwAgGAC&#10;FgBAMAELACCYgAUAECw4YL30zOmxG1RRRRVVVFFFFVVcdRWDA9YJJ++L3aCKKqqooooqqqjiqqsY&#10;foqwHr1BFVVUUUUVVVRRxVVWcU3Gnxtbs+vNDf/v4dCt7zReN1+0/hgAwKjJdASrGZuWvF7yTvcf&#10;AwAYEb0DVutBqcZxqSXhqfVglQNXAABZTxE2iVAAAN31fZH72JpdTv8BAHTRO2C1XtXevJg9304B&#10;AKxmmY5gucoKACC7rNdgteeqTqlLAgMARpxnEQIABBOwAACCCVgAAMEELACAYAIWAEAwAQsAIFim&#10;2zS0Po4wz84UU7TLoxWHpmJ76cSjmqDisqXzK7rs8wzSfMaU8yfNYPas3lo6pzncabN57zLt28/v&#10;95uyVve63d+PrZVmLeo+V2OLLqmVbC0qz1zN9dO1l1jxRO3jYc/tPchPgYXyLp2+YvpCBVryGYfv&#10;I6ecP8UO5rLlclqOOm2qDKtBVB9S1sqyzZS18tZzrnb6mahaCZRqroYPQpeKg6w5PQJWlr8GwhUy&#10;gdL/dZ64YlGj2vwvQbnW6Zp33fYSiX+hKcul3P27FMppOSpPumqV0/G5BLWy1E2frvJbE3rO1cC6&#10;nQ5W5b0WlXCu5rR79jzI2lfdkl6DlezLI+XXf6eKyU5Kpj9J13h+ZSHZLlndxJ+ufT8f1mcnFJIg&#10;E/dh2Sdk5LQiZamVpm5+y1GnWpWc16LunyW2bpdaua5FXZ7mEr4WFXK8I4/9rowBq5AvjPRfV8lC&#10;TxlOkxV1dinZQYhhTTkN6afQaKarVrFTK0utxIknQa1lhXcg4+8xpG6WdJXm95ifjOOZk9hhLGPA&#10;Sq+Qr8nm9YmFnHbJ+2+d9IcGl3SgkLoJpDxrX9TZTxKvSOnXokqq5chalJ/hW4vC97usD3seYonX&#10;slE45jEKn7HVEH/MIf5opZVs9xmF/XQUPmOrIf6Yq3F36BGw6rW1jarDOk2X/SsqcdLKW+vHGdbP&#10;2NA+XXNV7LnXQv65SbG7/9AvR5WCVqSUM7mo5chatKqr570WddrvBlxzep8iTHw59tDrcqng0Cjw&#10;My4pZGwDa5VhMC1HgaxFKUsb28BaRV0T1m/dTKcIC5kZKS8+SKzAPa2oxSWlof+M5bngtJDqOXWp&#10;JJe651quqLSRcmxL9RmTzdWiPmOyRJVrrZ4bX3FpF7kDAAQTsAAAgglYAADBShaw6sdU6iXrEjAi&#10;LD55SDOqxX53DOvMSf+5WisWWz3C2PD90wYAgGINae4GACiOgAUAEEzAAgAIJmABAAQTsAAAgglY&#10;AADBBCwAgGACFgBAMAELACCYgAUAEEzAAgAItnzAGt9cTdyP1WXtSRPP//tw0b0or0e3L5z87omi&#10;e1Fqn/zU1O13HCy6F+W1e/fiW962u1Yruh9lVa9XvnPDzMZxC3VH1eqRU0+b/OcTC0V3pKRqtcpv&#10;f/fG6WfsKboj5bV375GN49Vbb1v5Qr2m50+MrdnVeOGx0J0Yoiyao9RgrJYwPlnY1zpZMn8qhqir&#10;1uEyUK3aJ1LFEP2/7Gt1j1OErRtadtwxLFm0j5Jxa2V8sjAmhFgykcwrsutrre52BKv1j8XG67E1&#10;uyTZVvbMfjXnEssyPp0Yliyszz05CNpd67A0xspALSvLWt37FCHd+UbMwi7aXfv4GLFWzYXevras&#10;5rBID30RILqwry2r9XhT851OP+xfEQ7EntkvXwDdWfHbWehXwKD11J5KabJQhxCwSMdO21NjZMbW&#10;7LLot3NJaCf12trmf0X3ZdUwVqxA+7fYCq/BgkDSVRcGh0GYP+TBdBpQt4DV17lG6GLZYw+mUzsH&#10;Ztq1X3VbMXk6MH96av9eYwkjk0WWUepxirB1FbOiQU5c5M4gzJ++LBkcY0V2fe1rvU8Rmnw9GaKe&#10;DFFPhigLo9SJkemL4erC4HSXfXxc5A4AEEzAAgAIlu+zCF2RCgCMINdgAQAE632KsHHPw+a/a13y&#10;utNPdtrOCrp4z72HxjdXn3r68Arajogrrtz/rauni+5Fef31b/MXXjT14Lb5ojtSXl/80utXfe3A&#10;1NSRojtSUq++unjOh/f+/g9zRXekvG66eeayK/a//PJi0R0przPP2vvLXx1aNEIdPLB17uxz9770&#10;0vAM0AqvwWp/yED3myx7KAEAMDpWGLCWnDdsvdaq+ayPLj8PADDEcnlUjjgFAIyyXG7T4FG1AMAo&#10;iwlYrY+VbkQrB7EAgJEVdgTLUwsBABr6uw9W9xTV/R2pCwAYER6VAwAQLMeAdd31M5devr9aLcut&#10;C3furH3wzL2Pbl8ouiNHvee9kw9snSvJfecOH67/4u5DZ5+7t+iOHLX1L3NnfGDP9HS96I686cUX&#10;a5u2VO/44cGiO3LU+Rv2/eD2g0fKspNV7vvNG+eet688Nyydnq6/9YTd5VmFJiYWv/yV17961YGi&#10;O3LUNddNf/aSatG9OOqPf5q74MKpHY+XaKE+8R0Tzzxbljtd12qVr3/jwOe/8HrRHTnqsR0Lp6yb&#10;LLoXR+14fGHjePXX971RdEccwQIAiCZgAQAEE7AAAIIJWAAAwQQsAIBgAhYAQDABCwAgmIAFABBM&#10;wAIACLbCgHXt9dOXXLZ/8PK33Hrw0sv379xZG3A72x6aP3/Dvu2PDXrz37m5+rr1k088GXAT4be/&#10;c+KppwNu/vuRj+372c9nB7zbe61Wufra6YsvHfR+zYuLlT/fP3fqaQE37X10+8K69QHbeWDr3Hkf&#10;3fefFwYd6ieeXNg4Xr3n3kMDbmdmpr5xvPr9WwLu9v7xT0z95M7Zwbfz6c9Ub/zuzMGDg94Q/6ab&#10;Z7ZcXN2zZ9C7ov/rqYV16ydnZgbtz+HD9eOOf23AjVQqlcnJI+vWTz73/KBT6JVXFjdtqd5626C/&#10;+gMHjnzz29OXfy5ggb35ezPjmwPu0n7NddOXXbF/dnbQX9ldP53dtKU6+F3Rn33u8IfOiXksx0nv&#10;mnj2uYCF+pR1kw8/Mj/4MxXGN1dvuHFmwI0sLNR/9OPZ8zfsG7Q3lcrDj8yH3KV920Pz73v/noWF&#10;QafQg9vmN1ww9fd/zA+4nRdeqG3aUr3zroAF9sKLpjr9L0ewAACCCVgAAMEELACAYAIWAEAwAQsA&#10;IJiABQAQTMACAAgmYAEABBOwAACCCVgAAMEELACAYAIWAEAwAQsAIJiABQAQTMACAAgmYAEABBOw&#10;AACCCVgAAMEELACAYAIWAEAwAQsAIJiABQAQTMACAAgmYAEABBOwAACCCVgAAMEELACAYAIWAECw&#10;/wIk45t6E+98NgAAAABJRU5ErkJgglBLAwQKAAAAAAAAACEAw6kGX5JFAACSRQAAFAAAAGRycy9t&#10;ZWRpYS9pbWFnZTMucG5niVBORw0KGgoAAAANSUhEUgAAAHcAAAC0CAYAAACuRbOQAAAAAXNSR0IA&#10;rs4c6QAAAARnQU1BAACxjwv8YQUAAAAJcEhZcwAAIdUAACHVAQSctJ0AAEUnSURBVHhe7b1ndFZ3&#10;luZ71poP986Hmds91V1d1V3lbAMSoJxzTggEiJyTAWODDRgbTAYBQjnnnHPOAeWcc84RsF014fNz&#10;n/9B4rp7uu9UV9eMMX32WnudV69evZLO7zx7P/ukV1Liz4vm25shsvvBVvS5aWDtaSV+6bEOVqQA&#10;O+hpKufat5X4pYYA2uamJyu2856qAvdtibqbJjLY3tBdsmrF43WwCtxfaAioMlgPR3SEHkGLu5EM&#10;tu6WLhpu68rq7fZT4P7i4qdge+OuoP2pCXr8LAnTBj2hjqi4+jGqv9HASKCFDHgy2ECB/EuIdbDr&#10;cIfTvsJAhD26vczR6WGJTn97FHz6W0SdU38NVmTzbXUF8JscP4Uqlr3+1hgKs8VomA16qdwePwd0&#10;elqj4brqa+UqcN/gKPhcFT/N4bijcnZSqUPhthgMscF40kGMxOzFVPZV9IU6yYptva2FrkfGMtT1&#10;XHtLJd6E+Kdgm+7ro/OpJQaDbTEQbIXhSAcMhztgPHoXn3PGUOQ+DEZtR1+QDbofaqGB5ir/W9vX&#10;ufa2Svzc8VOoU/n3MFP8QIbb62OBgUBLjEbYoC/ECT3BThgIcUB/qCsVvQ9jiQcwErkb3U/N0R5x&#10;HvGfWyDqrIEC902Jhqe2qLxl+hpul/8+dAe4cmkpgx0OsmAZdiJEJwxFOBPyDvRF7MJw4j5MpZ3G&#10;fP0TND00Q+F3zjJYBe4bFAJsk7s1VXhahlx33wwdPvbo8TVHf4glxqIcMBDuiP5wJ4zG7cFExnmM&#10;xh/BZPoxLNc+xkhpIOofGiL1C314nzGWM/Qr+7cbbqe7DtZTfN3r9WYN+TX3TVH2nTaKL2tAqHco&#10;5awMud3Lis7YBgNBVhgJt8ZghAMGI7djJNYVE4mHMJxwDKPJJzGWcgKjaZfRFX0Z9feskPyVBfwu&#10;WMtgw7/Y+fbC/SnYLk8jeSngjgaby8ufG7SAKrLhkQEE5HXAzU9M0eljif4gumP+rT2+prKRGore&#10;gbGEAxiMPoCx1JN0yhcwknoeA6kXCfcMsq8ayVBvH9SVAb+1cNdhiqWAOcbx4adQRVZ8/r6caz/y&#10;F4/I084QmXjpf17JAmrmuY9kuIPpX8pwa+8boolg2zzN0e0vTJQR+ny10eVhwB5rjuFoJ5ooFwzF&#10;7mdZPoWpnNMYTTmCkcxzaA09iYTP1PBkvxaenrGSwdaHXn/74P5UqUO+epiPt8dy+g4sRJlhMkgL&#10;/fffQ8vXv34NN+7ox/8o197mz47AvYYQKaCup4C89m2p5JoWah5ZybkOuPaBgazgNg8TdPmYoMdH&#10;B33eehyDtNHhrovBUMKNc0Y/3fFg0gFMF5zBVO5JjKcfxWTeNVT7HEHsOW0Z6mBVqgy28cmJtxNu&#10;x31tbvmOVKwtlnKO43n+aaxk7MJMiBqmfTdh6OE76Pnub9F0+R/+TYAD9qpBpHj8cMcGGarI1C/3&#10;oDXmsQx1PcVr8j7fBJHrcMuuqqL2LudTN200EmKHpyFVa4w+P130+euj/akuAXODDLfCWPIBDMQf&#10;ZTk+hdmC05jOPYXhlMPoCNmOpK9MEPe5LbrTg9CU5Ie+8C+Q9sVbaKhkuHdUZcCjgVaY5rgwGaSJ&#10;iUBNWbnTQdoYfrQJk4Gm6Pjmd2i4sQFV536D/NPv/cmQ0780g0gB9K6jipwCcuqXO2SwJQ/Oyoq9&#10;bfEBmr1d5GX+5yoo/WojhHIF4Kob6qi9p4nmx7poJcQOLz10+xqhn+V4ONiAs6wB+gP00M/Hw9F2&#10;6IvejbG0g5jOOYnpTCo24yQGEw+i4aEpUjj6tETelBUroA4k3JCVW3btLQNcfc8a/WJlEfColxYm&#10;g/XQ81gFLTdU0HFPHV331THoY4aJcHv0PdJA0yNztFzfiJqLH6HX1woV5/5eBlt2ZYO8LL2iShhb&#10;5JWU84XqmgK3yHAFVAF4HWzZ/Z2ycnO+dUTeVR0cevc/oeyumQxUwBXL4ksfouLbDWh4oIFWd/01&#10;sLroDTREX5gZBoMMMBKmj6EALfT5aKLHn703zIa91gVTWYcwk30I46n76ZKPoS9qD4qvaqLe4wjq&#10;fE+i9Jo5/1bL18p969QroAq4/f7mGPVhv/LUQpuASJW03qM63I3R6WWNngA7Lm3Q9NgBLTQzrW7G&#10;GI49gOa7Gqj5RpWO1VwGLOCuAxYpAK/nFfVfyZCzLmrJgNtCnRF/VJVK0pAVG3/4dzLU4q9UUXiJ&#10;70XlPruugob7W9HqqUeoBuhiBZGhRphihL5gLIrumHCHQ/UwGm6C0Rg7dIfaUrGHMZV3iOWYqs06&#10;isGEvWh8aoaaO45oJdzqO2aovKKFmMPqr1X7VpZmod51BQuYLe7maLiljo7HBuxjVmgmzDYPK7S5&#10;W6LxkQVaH5uiNcAFjSGn0OqzDW1+29EesFOG2+5hj7HY4zJg8bProAejDyPl8DvII+TOsMNIP/ke&#10;na4N6m5qIP8zGqVLn8jLiuuaqLixFZXXNqCWFaLp3mY0P1JDp58+eoSDD7PCQKTYb0zTJODGWMg5&#10;EGqMyQR7jETz9ye7YqrwBCYL2HNzjmIs8wg6uSGVXdNA5UMX1HntR3vEMb6/Ljws/k4GKwC/laZK&#10;hIArFDtf8ZSAbFH3HRXMUaOZzrT5ngZaHhsRhhnamc1PWZp9bdHma4dWb1t0Bu9APSHXPzBGk68j&#10;aml+BNQWdzP5fWq+48zs74jqK5tQcW0zqq/SJF37GK0PNNF4nUr/4vcouPAPKL9MoLc1UH9XnVDV&#10;uBFpoO2pJrr99AjVBAPRBBtFsPG2GCHQkehXCh6Pt8NkshNGE5wwmb0L04VULOFO5x5nST7InuqK&#10;ugdmVL8rGnwPoD3sJMv6DtRcVccdo18h8qAOSr7dhTKPi3KurZK3JwqvGMNzt7qs4GY3EzQRVLOb&#10;KWpu66DhDvvdYz2OH8ZUozmaqewWTyrZ25JLczR5WqCBz9dT4Q1PTVH9QA+1twQkLdTdUUfLIx2W&#10;cV2WcHW0PdZB+yMttLLUtjGbbqqi6isq9srHqL25FfV31OT+2kJH3OqhhzYvHbpfcwwKpUZbYDTO&#10;GsOJNoRrTqj8OprLRHtMprsQ5n5MMqdzD2AsZRfn2z2YSN4pH6zvcHdk2RaO+TrG8p9gPOkomm6p&#10;4Vu9/xsPbN9DxlUHGayALHJttbwdIcCKfPaQKy7xFNVpgZpbOqj6VkMeP5oeaKH+nj57Fss2y20r&#10;gbY+NaE6TahUY5TfNkD1Q0POoHpUiTbqb2ui5YkhWh6oEyxhPtRCO5c9BNbnY4guzqRtVGb97S2o&#10;/nYTyi5/hLrbVOxDHVaJV2NOl68JFWaMwXALDEWzt8YYYjTeHH2RhhgJ1cdUtDFm4k0wkWSPmUxX&#10;qpYzreiz2fv5PzhjLImzbrAFvcE2Kv4QQZ+hgz6E0dRT6ODGWHd5I3wc/grfmf7qtXKzvnR8+8Cu&#10;K1cs+/ycXp3NcEeHPZFQ72jj2S1NVLM/Nj/SR8NjfTR7GBGsIcqub0HZDU1U3jNAxX0tqpYGiw5b&#10;KLaepqyJj9sea3P+1CNQHfT5GqA3gCWeimz30GEZ3oyKq8IRf8JxR4WlnRuFhwHNE8ecIHP0+Bmi&#10;N9SMPdaIytPGUIg2en22YshPA+PhOpiJ08VslhVd8T7M5rPH5h4kQKo2dScmU10IlJnqipkc9uCs&#10;IyzdrvLOjV4vVp3rm5H76cd4umuDDFUAfuvgihBQo06o44H5X6P8woeouamHShoOAbjhri5XPks2&#10;S3Q9FVjPkll9Txt1jw1R+p0Gyr/TpHqNUPfIALVuBEZAz+5uZXklXL6+U+xs8DFCDxXb4ysec87k&#10;nNpC6HU32X85O9fd2YLib1T4vizlbvweX98vzBNV2xtqgsEwPYyEaGDEmyOb31ZMBWthJkITc6kW&#10;mM7YhtncvZjJO4jJnP0y3PGsvVTxYUI9Iit5JpPJsUjs1Jgqe4iZ5CPovaOFqENq8HbdjNizdPEE&#10;K5Zrq+TtCQFWKPcWZ9GmJ87oC9xF5bGH3meZJKTqrzeg/Lo6e+lmPqeOkm82IevyJhR8p42aJ8Zo&#10;9DSl29RDDftr41MDNHhwJiXUVi7bOMZ0EmonoXb48GuCbXQjeM7Rtd9uRO13m1FHldc9NEDNPW5Q&#10;9/l6jmbyniaONv2RNE2xxhgP08JE4FbMUsFzsfqYj9PDQpYN4TljLn8vnfFeTGSzz2ZymXMQ44Q5&#10;l38c81n7McfnZgl4LucYgX/G0c+eZXkTYg+rwttFFX571GSwYrm2St6eEHAF2OPan8gKbiHY+psc&#10;+Glw6m+ryf2w4vpWlAkY97ZQyR+jiKW0/L4mTRT7sKcx4WyRobb4GqGV/bLNzxSdAeZo9zNBJ+fT&#10;Nj8jNLEcN7ipUbU6eHZzM9JO/hppn76HrC824JmbIXs9HTpLf38w59ho9n+644k4M/ZWC0xG6GI6&#10;UgNz8VRsuAoWEjUwxbI8l+/KkryPZXcP59uDGE3nYy7H0vk8y/RMFstyGtWdZIv5FG4ILNmjoQ5o&#10;/lYN5ddM4bVbB+4uKnK+tXBFav/1f8Bhlb9C+UUVjkBGNFVU5nfqNFab2XfVUHOXK+QG+yxHmYrr&#10;H3PlfMgeTEUG0j0HmHDeNUaXvzFhmnMWJtwwS3SGmKMzyBTt/oTuo0c16xCgNvLO/w4xpz9C7Keq&#10;iD75MXKu0GRx1OoL0sFwmAHGIowwSbATMcaYjjPHbIIl5hJNsBi7FQuRG7CSa4fl/D1YLDqAGeGS&#10;WYbnC09jpvgsZotOEOwBJntx5i7Mptphln17IcUBCzRf8+zD/e5GyPzMEl77LV4DXlsdb1eE7tOQ&#10;4Z7W+gAF913Yl3zQHbQTlbf1UPGNGnMrKm+qsZ9qoJK9qopZL2ZRQmrzMkQ7YXYxu4PNZJDdLKkD&#10;0U7oCLFGV4iF/FxnkAk6AliqmfW3VZH92QeI+UwN4ac0WBJ1kX5RlS3BkLOrDkbDNDEWqoWpWCNM&#10;x9IRE8x8yjYspltjKVkLq7mWhGSFpcK9WChkP83bh5miw5gtPIOpApqn3CN8jl+z904mOvJnbbGQ&#10;ZIqlFEvMJ7GUR9mg474+4drC54j92w1XhIArIJ9S/728LLushpKv1VD01UYUXd2Cwm9YmoW5usMe&#10;fF8btQ816XipRHdNGXAvFdobYY3eMGvOlnZ8LNIWveGWGAizQA/Hmp5Qgo+wYGn/BPlfbkDCZxpI&#10;vKCL1Is6yOXv6CH4kTAdTBDweKA6psK0MRvFchxtQLC2WM5zwmq+A54XOGIlzw4rBbuwUED1lhzF&#10;QukpLJZfwHTBWUznH8OcUG/efsymO2Ehw5YbhTlWuXEspzpgJsYBw4H2bA/b4X/S8bV611bF2xkC&#10;8GOHd+Ss+EYXtZxr8y9vRebnYlzYiNLb2oTLfvmI5umhOs0TDRSX7Z4ccViCB2Js0R8lAFvKkHsi&#10;7dEbaYWhGGv0RbDkhpuhJ4ozsrcmN5rfI/ro7+WDBsU3DFD+zWb0c8QZDdTAWMgWjAVuwkSwKsb8&#10;VTHLGXeJgFbynQnVHs+LtuFFsTOeF+/GUulBqvcUlsqZZWeoXjrkgsPyWDRXcAjzeduxlLcDK9lO&#10;WMlxwVL6Dswk7MVc1hk8u2FMuP+fetdWw9sb+TeMUHXXDu0hBzn+mNPsbELauQ+Q/ZUKijj2lBJu&#10;9UPOwByJ6t310OFrip4gC8KzxBBNkNib1B9qjIFIawzF2WM43p6PxXMcaSK4jOR4E0Lj9ESD76+B&#10;ds7LYmdHn7caJoK2cMxRxVwMTVOMcMVUbYwepuPNCdcaK4U7CNaRYJ3wosQZq6UEV7YfK+VHsFx+&#10;DEsVJzBXfAQTNFMzQrV5uzFPw7VSsA+rBQe4cezHUuYeOujjHK/2oOJLNcSdMoTPcTtZwWur4O2N&#10;xEuGsnKDXN9BwsmPkHz6fSSffQ8ZFzci/xsNlNzUReEN1VdjD8edDhqn7lBCCxM7861ohowxFGaK&#10;sfhtGKc7HYkTwMWsaoYhluSRaFOMsof2B+rRPJlgKp49MMaEfVAb0yEfYzZsA2aj1ahWLcwnshyn&#10;GLOkmjCNscqy/JyKXS0Uy+1YLmEW78FS8X4sUsHzJTRQRbs4z+7GTMF+TAm4uTswn+aMZap4mbPw&#10;YvouzIudG+FO6H7I/+Wihgx3PddWw9sX9xw3Yj3XFZxy7hPEnXkXSZ/R0bIHl9zUo3rVUedhhGbO&#10;rl2BZnTLhBtixn5phBHhcqPMMc6cTrblrMrHCcYca4wxGmOG0SgjLvm6cD2+3gCzsXqEqI+ZWE32&#10;2Q2YDv0AU6EsxQlUbbI+FrON6IxNsZhqQuU5UIFOeFm8g8rdiZUSF6p2F5bL9mGphHDpnifTnDCe&#10;7IgpcTYJv55hj51KsMdcBjcClupFKnchbSemoh0wFGSNzDMfyVCFgtdWw9sZ62ADP3OAUHDRdRPE&#10;nXgPCaffQSLdbe61rSi+qYXK+3qoZTlt9RaH/zjLBligi2PQUIihfGx1LEwXkyE0RJFUY4IBV64B&#10;RiP0MEHnOxpB0xShT9Okz7lV7IzYyvKrwcfaGPKnkfLbhMkwLcwl6GEhVZdlVBOr2Trsl3pUq71c&#10;kl+WueBFhSteVO3BatkuQt5DFR/EdC4Vm+WCgWBrjkdrOzYSbei2jZmW/FscuRFZYSbcHCNeNITX&#10;N8s56m719pdkEQLsOuTowx8g4uDfI/bk76jcj6jcrSi7o4fKhwaofWqMZm8TtFK17QFm6A40xWCo&#10;EQHrsuQxI7S5EjW4MnUwF0/AsUwqdooleSKU406AOg0TIUapYSbkIzpjdYwHa3Opj4VEji1pprJi&#10;l1M1sJqpw5JsRbA0UuXMUme8LN+Nl5V7CdeVyt3LssyRKHcnk/228DjL8gWW6E8xleKI6UQrjIca&#10;YCKMG5afFvrubZCBLkZ9Jmf7Q6N/H3DXQ6hWZMK5DYg+8Xskn/8QeV9vIVy65ccmVK4xmgi3gyrp&#10;CLJkmtEoUbkstRNRhpiK0mHvVJdzIU6PgAk2xgDjNEgToVsx6csSHPQJ5iM2YT5Slc9twaA/v8ef&#10;nUs2xEIKS3KKDuGqYzVDH8/zLfGSJuplOU1VuQPB7iZYltii3VgsdmVZ3ot5Pp4rOYzFis+xUPYZ&#10;y/JRzrqc2xPZHugDxsVpr09NMBd2FP+9Opoj1QMZ8r8ruDFHP4GX02/h4/x7eDn/ChH7f41U9txc&#10;wi2+rYUqKreKpbne0wTtQTZoI+CeUJopjjpjLLsC4nS0FnvnJsyEqmCB/XOOpXk8XBMjHHOm2Vun&#10;gj7GXCiTqp0L+wgzwRsx7E/1hlPNsaqYD/sY89GbsJi8Vd5psVpgg+c0Uss55nTNFnheyvFG9N3y&#10;PVgpFbsaHTFf4ELQ+2msjmCOzng2Zw97rzN7vj3Gom0xGmSHl3mP8D96iti/3TGf87UMVmQp5/q1&#10;f//tDhkq4Yr0dvoVog7/FhmcdfOubkXJHW2WZc7AT/TR5GOGVn9LdAdboTfcFEPi1JdoI7pfQ8xE&#10;6WHA7R8ITUXeHzyfyP5L0OO+LMEBdMVRm5mcZX3ex2z4ZjrljZgMeIfLdwn2XUx6/S03jI+wnGlM&#10;te6jgdpNsHbswVacdW2xXOiIlSJnzrF2dMxOWCxwxEKeI2bTzdl37eSDCXP5+zBGxz4cY4fRWAdu&#10;eDvxssaLP+uO53WBnHXPspK4yGAzLmjJubYK3u4Q6l3PhJPvIJVluZhuufyWNqrF4b0nwi2bocXb&#10;CJ0B4qxDU86zJlxZxizJLK/sudOhmwlIzK0sz7HiUN2H6H/0Ds0M4UaqYDaCan3yO0yEbOXXWzAT&#10;JuD+HtP+v+HG8SHHFjPOtTvxQ7s3XlSfxyrHnBVCfC56L2fclQK6YPbj+VyOTIUOLM07qV7Rd13k&#10;gwnT+YcwnrkXY8k75AMRE7F27L/OmEvbi+Xsw5jPOIABzuhZHPfW4eZec3i7AXvsfk9W7VWt/wiv&#10;bb9G9LG/Rwpn3eKrm1FyQwPlAq6nGRq9CdfXBD3BBMuSPEzAo/KZiDpUr9gBwdJMwzQXp4mZGBqn&#10;KBVMBX6ASf935XI8E7IBrTc/4sxrjFnxmsiNhLwJS1kmWC49jNWqM+y9dLecgZeSjLCa70zY9oTL&#10;nlu+k2p24OxqjtUSGywVEW7xbrkHLxSJXkx4JScwW3AYk9l0zqnbMR3/aixaSKPKU+1p4PTReGsr&#10;cj/XlqGK/HcBWCg27vD7CNj9a3mZfk4c5lNH1T19GipjNHia4xkhN/mIgwJm6CfYkQgzDAZroj9A&#10;g/2XcOl6p8S8GqtG5QrIWzn6bMF8FHstcz6GYxDBzXAjmI7gYxqplSIXPK84gUXOqAvppnL/nQqj&#10;ipM5DuWas+9a4kWRDZVL9ZbYY7XYDi/KnLHE8WiJBmupdB8WOBotlB7AXOkxTOeJEekAprI498qH&#10;/FjKOQvPxJmi/e4mFN12QGfkKZTcdUTZw2MyXLHseqD7dgIWMIV6RQa5/gbJn2og45Iqci9tQPlt&#10;umUaEAG43sMYLT7iUJ8pesUeqDBjgtXlrGuMsUiCFYfq4kwwGUF4sZqYFnAT1An0E6pxIxZTDQiQ&#10;/TlWiyvchuPMp/i+0wfzmc540fiQhodOOMOcqUrXrI2XBcIx23HmpaEqtsXLUs68HItWi7bRYNFc&#10;0VgtsT8vlu2jYndhjmDnC45iJu8IpnMOYS7nIBao4rkUFxo89mFxhULscYwmHcV4xmUMxl3AUIC1&#10;DLblu1cn1b91kfGdNe46qeGS3l8T7t8g5uDfIeH036PgigpKb2rTLRux55qgjmNFu68FukKs0Rth&#10;iXZvHfQG2KHXxxw93gYYi9KlQjgCcRwaD2FJjlSjcjWoYHXMx/Nxqj5mElm6Y0wJ4zwmU/ZigmVz&#10;kqqaSd6GxUyW2nRdrGbp4EW+EV4WWuH7Uge8oFt+UWzOZInOt6fRspF78UrZTqxW0j2XEWqeMxYK&#10;9skHD+YKj3EsOobZPDEaEW7mHpqp3ZhJcsRMxn5Mp+zjuMSNIYMbQaKrDHY911bJ2xEZX+pAwM12&#10;24fMKzrI+kIFSSd+hxRxxsTFDSi7pYO6R8aoczdCo5eRvIeqJ8wW3SFWaH6iJZ+KU8qNoM1rFwaC&#10;bQiOoxH760TgJxyNNtAZq9A5C6Vy9k2l8QrhjBu3HWOJh2l8DmEqfR/m809ghj1yNtWUgA3YawVY&#10;umYuX+QZ4GWRKV4UmGI12xBLqSzVxZx/qeAVuubnpS6Ey9JcSFj5rlgoPsw8jrmi43zfo0yCL+Rz&#10;hSdputiXsw9gXgBP34nZNBeOTY7o9TCQ1fvWKfjRNsIlYKHczGsmHIN+Tbi/RfKZd5D95UYZbq2b&#10;IRpYkhu9DNDqrYcu9tyOQHGKjAZKr36C6ofmfM4JvZ4GVK2RXHanI7fSDW+kg96A+SRtwuUsHKeF&#10;jofvYzBqP8v6HgzEHcRM0VVMF1/BRKITV7glxxYqM9+cYM2oXhPOqQRcaMaRSBuLcWpYzjDhDMxy&#10;XeUqj0cvirfjRSXNmDhSVHkKc8VUbO4h+VDgQslRQhawj2CJRmuez4tSPZvOMp22HfMpDtygnDCd&#10;cZRun3+/uGr/8l+j/fFWjDzc8MuGLKAKuEK1Qr3i69jDf4PkU/+A1HPvIf/rLai+a4D6R4ZoJNwm&#10;lt6GR2po99JFh58Bmt3U0OimgZ7w7RiN4wrLOcK51xSTkey30Zp0zhyHordgljOvKNWDPhvRcP33&#10;6Is4gL7YE+gMP4CeiL3oCbLDQKgpS6QFlnJpmvJs8DzPBN8XEjIV+yKXio3fgr4nmznO7KbJErsl&#10;uSRYsd/55bNzeNFwCavPvsBi1TkslJ3GbNER9uLj7OsnabpOYrGIKmbJXsihcnP28n22E7ADFrNd&#10;OC8fZZneLkOdDOEIxbYj4ArQa6vqlxUCZoXHERmqAHzLcTPiP1VFyikq9vNPkPuVCopv6qL2EUcg&#10;jkEt/uY0VHpo9aF6ffTRyXGmxVMLDQ9U0eFrhQGW6uEIW5oWPYwHbCJYTYyHs/eGbcFEuBoGfFTR&#10;9mADGu6roivQBb0xx9EXd47LM+iPOIiBiG2YiLXCQpZY4cZ4nqVH5ZriOWfa1WxdLCSpU7Va7Lfs&#10;wxW7CXUX+7ELHx/Cy/ov8X0NzVnNZaqXgMvPY7niHJbLz2GFuVR6WlbxAtW7WHgUiwUs1dm7WJ7Z&#10;53O4UaY7YzbJgX+vDeYSd3N8M5HBrucvTsXrUFt9LuG6+SYc/eQ/w3/Xf0HSyXdQ+JUqymikKsRV&#10;Be6E62eNZn8rtAZaoT3IAq1+JvIVeB2+4rQbFbQ/3YJ+P2P0+epjIt6EZkodE+JIUaQBJqIN6aQN&#10;CZ4rLECcV2WDNl971PtuR2vwEQwnnsdoylmMJhzFUNwO9kF7wtXHCsvw80L22Vyxn9kAy5l6WM0x&#10;xPfss99XuOIHjkE/Vu7Hj7WH8UPVYYI9je/rL+N57WUq+Cs8r/kKy1UXsVpN2CUn5b67SDUvsx8v&#10;FlDV/Ho+bz+VzP6bwd+bZM+NyxHPG4JeK3c6Yqe8HLn2//zyAAu4Qr0iC24YIP38h8g49wGKrmxG&#10;1V3Ot27CIZsRrA1aBFiWrDZxVCjQDD0h4mwLcwyE6KLHZzPa3QnY35AqcGHZ24fp5B10wDvl01tm&#10;0/diKmkHxgivL9qFhsyZpZ6gA3fJl7NMZtI5Z36KCb5mLtMeK4XiFBljrNIlrwgVU8GrLNMvOPP+&#10;wBn3h+pd+KHIkqDt8IeqvfhD9SH8ofYMfmy4QsBX8bLuCp4T7Mvm2yzNZ2XlCphLpcfXSjSXYoeH&#10;OLc564DsqBeEwaK5Go90wEzaCf7+L/Cy/GtMuau+gruWY09+ISfWRZ1xRtm9/dj33l/BY8dvkHTq&#10;N8i58AHKr6uhzo39laOP2HnRKKvWGq2+plSsCXoC9FlKjWUTNJog5l0d9Huootd9MyajLKhWa0zE&#10;OHDuZalNIOCMPZhJ2cG+zN4aaceftUSXtwb6A2nAkg5gJvs0R5ezmC86gcVcruh8F5ola6zkmlCx&#10;huy/LM85Wuy9Rvi+3JnK3Y4fSy3xY7k1l7vwY9VuQj6CH1iaf6j5DC+rP6fJukDAZ9lz+Z5ynmRp&#10;poPmmLRU9ikWi2m+cl6ZrPnMA3TydNp0z3PJ2+m+L2Ix/xIWEmi4nryHWa+NmHr80esUgN94yOtw&#10;k85qIeXE+8g88/fI//R3qPh2M3utPpqemtIhm1O5FvLprD0hZugNJMhgLYKywGSSFaaSzTAVz9Ib&#10;rolhX1UMeW1Gv68mhoL0+JwZRqMtaZTsaVisMBZmhE4asZFQLQwHbcag3yaaLQfOu7swkX6M/fES&#10;lkvYH9kXv2+4xv6qj8UMTULVYw9WJ2Rj9lk7/FjhiB9KbfDHahf8sXI3IROuKNGVh/D9sxMEfIbL&#10;swR8nu9JwMVn13rvp5gvPo3nz65gqeISlSuc8z62AbpoAThhB3/fbqxyI1st/5JjGb+X4MSqQSMW&#10;oo8Fj3cw/fR9OQXcGa9NfP4NPPggwK7DLfzGHBU39FBw6UMUfvkRKm9poEZcwUfANe6ETMV2cL7t&#10;C7UgWGOMhhmyt5oTmDkmCXYqTgdTsdoYj1DHGKGNBrCUMSfE2Rkx4sC9cM/6mI7lOBRvgNlkQ8zG&#10;i56sLh9RWhInlOd8iuXqe1ipvESTwzEnfztnWk32WW28yNHBC5oq4Z5/LHfCH6ncP5S7sBy74g90&#10;y3/gWPTH6oP4sYa9t+IAfnh2DC8rmdXnsMryu1J9ActU7wo3HKFYAXml9hqmMjgyZXDOFrNvDgFm&#10;HcRC7mGsVFyhck/z7zpGJe/BH9qfYpn/71LwBqzG6GE5iGMewa4r+I1T8TpckYEuf4O0T99Fzhcf&#10;oeTrzSgXZzxy/Kl5rId6cfaFnxnTlL3SQr7KfSLajFCM5R0WswmEG72ZX2swCTGKDpmAJ+mWZxL0&#10;6D4N5Dl3LlGHZc8Q86kmmE9nppmxHFoQtCl77IFXK7zyKywKlaTSIecas98a4TmN1MsCMRbRJRfb&#10;4Idie/yhYgeB7sEfaw/ij6LnPmPPrTmGH6upeCr4+6qDVO8XWC2licrbhaWcXdxY9nPWZXUoO8Py&#10;L/ruacxlH8FU2j62DI5GAmT2cY5FnInFbsu8z+S7/Syk0VWnumAx3hovsvg7adZWQrdgJUJDVu0b&#10;CTjl+Pto9N4hZ8nXGsgV48+Xn6CQ/bbqgSEq3QxRdl8Xz9wNUefBpII7/U0xJK5ujzLBpLyzQuwn&#10;1sFkKEcfAp6K2ITx4E8wxHl2au06n5moLZiL08B8sjbLnJG8M2OCKp9lOV8osKVaLAjTiqVxO/st&#10;Z88kc/ZZAs8y5Oijg9UCzro0Ty+LXu2K/LHCmT12Bx/voFIPEOg+gj2MPzScwg+1p/C8/DBWyw7K&#10;YJ+Lo0y5LLV874VMLjnjLubvw5wYh8q+xGw2Z+CSb2igjrES7Wbf3cPcTdg75ZPqFlmylzL3yrlA&#10;hS9n7sFKrCVWE83wMs0WL9hqlmNNMROoLcMVy7XV+/OGUKvIoqt0zLcNUXRZDdmXPkHRLTWUPtBB&#10;6T1tlN7V5Dikiwaqt8nr1X2gBsX1s+FG8nlT4gC9OEV1wHcDxr1/i5Enf4PBR3+L2q9/j4lQTaqV&#10;fSrJgHC1MZ+oSwXw9Qka/FmxY4NKzjLhCjTlihQHC5hpJljKolrzzQnXCCvpNFEFYg+VKeFa00xx&#10;DCrfRhfLJRX7feVBjkBH8KKCy9qTeFl7mqPPSfmcZpGLYqdFNs0cnfBcxi7M5e6hQpn57K/Zu+no&#10;nTGWQPUmH2F7ccVkwnbMJO5kxaFS+foFqno+bT83mM/4tx7i38cNgGPdStoOtoq9eJ7sgOdJdlhJ&#10;sJYhi1xbvT9fCKBCuSKTj/4WuRc/QOGVT5B/bbN85sUzOuVKN10U31WTz51q9eMYJE6K8zGUb803&#10;Ks4uFIf4onQxGyfOalTDhN8/YNzzdxj3+xCddz/AVJiGfLH0AsvybLQmSzX7cehWzsAEG6dOtRpy&#10;BRJmhvGrx+nsvWnaHEF08LyAZTmPma5J9TJzWJoL7Ql2O/uoK6Huo2E6gpcsxS/pkl9Wn8Dz6tNY&#10;qaISy4/KuxvF3qllMfqw5C/m7Vlz4eyteXvlPjuTsk2uQDnnVTGdwZKccRAzqVRp9qvTYeeTnbhh&#10;spIQtPjebAo3iMQ9mIywxnQIK1aQFqHasG3w7+HvEEsBeW0V/3whoArAfeF78eyuuLRDRb4YuoRG&#10;qugbVVRStdVuhCyurPfirMuy3OzB8YfKHaZrHONsOxmmizkqdyZSC3PRTPbb2VgNTIZ8jKnAjzHs&#10;9S4mgzZiLpbgAzdiMpx9ye8jjHrTjMSoYjFRHcuiVCdrYTHLgFBNqFausGw+l6bKpS4VbIYXRWJ3&#10;pAWV6yifjbFKwM9L9+AF++tzgpWz+jgVe4rjDkedIipW7HIk3PkigioWR4z2EvRRLBWxHOfu4/jl&#10;jIk4R/Z8lmCOPzMZrlTyacxnHeFzR7k8xhl9N4Fux3i4NdW7jYp25v/niKkoe4z50zx6bsS071Ys&#10;E+hKkuVrBa+t4p83BOCya+qouauPqpvqKL2xFWW3NeWsfiDAaqPGQ1xYbYgWH2O0PxH3r9Lj+LKV&#10;bngrnS5VSzMln85KZU5TwbOp4tpalt6YLVSzCsFSpbGEGvA+e7AqZsI28XmOP5EfYy7sXczHfkLI&#10;W7GaL64usMRytiEfm3G+NcJyHufbUgKt2E/lsQ/n23D2deas6kh17qSjPUyAB2jCDmCV5Xm14jhB&#10;cmYlwKVSzrBcThPefD7NElW1VHiYYxZn3SIaprzDVPERAiV8LhfyTjBpsgpPYbn4Ak3WKfbjM5zj&#10;qfKEXQTNWZzj2gzn9tEQKwx7c5Rjj532UceM76sUyl1btT9fPHtgOFDvaQ0uZbjP7uoRrBqVuxUV&#10;9/VlE1X9SA/PHmqj7omOfN9FcaeZPh8dzrHCCdMhBrNvRnD8idEnNHWCJuAoHYIVYxGhJxFwNMcg&#10;cTZGoqZ8THc+RhzbZTkWx3XjabIi38VCwiaaFCo0T4/uWBzOo4HKZb9lz13KYW8rdGS/o5MuoiHK&#10;t6MCbelyabyo3KVy9lPCXao4guUyAZRfF4mrAA/y8QlMC3BCqeJSz9z9mMunAy4+I7vyxaJXOzDm&#10;Mrkx0CXPZrGU57FfC7decI7f/wKTmZ+xTBNyKlWcfgoTyYcwGu6AYXGR+R3O8vc/wdhTVYx7bMFE&#10;kLas4LVV/PMFgba2+mzHaPplNPs4vYJ8Swult8RBeUO6YyP5jIvGp4Zoomob3XXQ6m2Afm8aJw9V&#10;jBKwOMl8OpxgOQoNeKtyttVgP9XkiMTnEsVdZwzlszEm2YuFmZqLZemlkRKn3CwkbGUpZklO0WI/&#10;1WX5FWA5O2ZrYDlLG8/FqTUl4rCfOE/KmeWUJbWEc3C2HWGYYybPGovl7KEEOF/O0lt8Qt6VuFAo&#10;rvCjyy1giRV7nQo4xnBmlZXJ5UIBQRdSncWnuRGcxrRwxhnCWIljvAK0GJv4/XyqO/cEvxbq5biU&#10;eQIzmScxkX4GY7G7MRrhiH53LfTc+C1Gn2zAkIDsqyMDXlvFP18Q7oBQrAAsFFztZoTye3oou6eL&#10;7Ossx0/YXz1N0OJtjCb5bqniVn3i9rfq6PXSwHCANibCDGiM9FiidDEsxoBQXYxw5hsRVx4kmdJ1&#10;GmOcZXtcXF7CUWmWsOcTNOXjsfI5VVT0MkeiVXGyW64ZlWvB/ip6rjpesDw/L3PGi/JdWCneiaVi&#10;mhzmPB/PFe7AXIkrFmialqrOYbroOGaLT2KOvXaWZkmcibEokjPtDE3RDEcYcRW+uE/GPJUsIIsD&#10;+Aucd+fEaThZBwlP7EBh2U0Xsy4hc7YV/Xcu7yKmiu5iIvU0xhNY4tPPc3Z/ZbCm+H+PeajIQAXY&#10;9VxbxT9PEGpR81Mz9IXsgVjWi/tKPTVFlZs+y7AuMq9+iDpxgzF3A7R567HPbkWbp7i9ASF7sDy7&#10;a6LbV4A0xkiYSCOMRIrZ1wwDdJBD4cYYi7fEeKLYk8V/OJqwY8SZkeJaIJbnJC3MxmzFVLgq5qM0&#10;qVoLwrTFywJHfF8kTqcR86w4T2oXXpbsotJYZoUhKqR7LdqLuQICKOTX7KkzJZ9itvQcARzDdD6h&#10;FNAVF4oDAeLI0jZMJzrJZ1rMiutzk+05Vztyht2JWTGzioP22Rxzsjjz5vK98s6wP5/EZO5lTOTe&#10;5wbBshzL35PJ3xHngCk/jnQsyzNRNFaR5jSKhEuYQsFvBNzWRxbpTLR52aM3eL98N7hmDzrhx1So&#10;h8WrO9S4G6LmEU2Uuz7aPcW9owjWm499jKhefTQ/3srnNQnSBANhJugK4jLKEr38WtyAU9xqaDjG&#10;HsPRNB3RJpyH9V/dmSbWgGaEfZl9dy5RjSaMLpole5ll9nmeHcccZ/xQths/lOzguCNOYRXnK7Mk&#10;l+xkGSW4QjrYUi7LOJPy8XQhlUWwswQ8U8QSWngMU+nsy1ni7Ar25iRbLKTYY46PZ7mxzSXR8Sbb&#10;YYaOVsy2s3TEswQ6k3uEyy+4kTxlj76I4QiqOPO8bKJGnxBo2snXcNdTKFYAFmB/mmur+ecJgh0Q&#10;cJvZWzt87OQ7vjU/oUI9xakzFmj1tUGTJ9XM51r4x7axFLcTbIefCZq92H/pntuf6qCLiu4NMkIP&#10;gXYEGKE/0grdVLK4AqE7hFUhQtwi157QzTEgTn2lskdijKgETa5ksTtSG5MBH8qj01I6lcu++mMp&#10;Z0Wq9fvyvcw9VO5O9lwr9kACFmapgiuZ5miulL2S/XIsm4ALTlKxxzGVzdmTMMX503OJpiz/xiz9&#10;pphLtqBSbQjKlEnAqTvkw46TibtZZvk+eVep8hPo8bJl/z3DFrIT7Te2sCo5yymUK8AKyP8I7ppi&#10;11brzx/NboayarmEWDbeU0PNjc2EaIo2D0vU3tVFi5cF+6wp6t000fhYS75rXLu/KVXLMYjK7fLl&#10;RsCy3EE1txB8V4ABOgMNX12vKw4sBFnKt00YINj+SGt0hxO0uDdGKAFHGWMiyoDO05IKMpd3aiyl&#10;WbLnbsOLYhe8LCbYsn1U7z48J+zV4h10ytsI1xGLJYfocMWZFFRp8acEzN6XfwJTOUfYD2kMI0zo&#10;3lkhQq0x7r8V02Gck6nIhdRtmE/lXJq2i1B3s6K4YChsNxbLbqPDzQqjMcKkXRRwB5itIsuv6A10&#10;etiAS4ilgLy2Ct/cEKoVim29o09I9oRFaOy57T62aHpsTuA66CDYTl8q2MMUNW7sr15UYqB4jmXZ&#10;m9/3YS9228INQl02WN1BhmgXn5PnZ4iqu+roDLJGZ7gtuqNs0Blswg3DWD5bo03cup4lezRGHEWi&#10;mtJsmBxpuFxKs2ZptqKZcsQq++6qAJrNmTbPAcssy7MZjvJlIuKcqBkqdZz9cTKf5ZSud56mZ4gb&#10;V3+gJfrdaPTcNTDiuZkztBV+7E3mLPsZxiLs6QmOYLXeG/1BezEYvJPjjLOAO8AUQNMJ2ZVLHcIU&#10;6Uqw6QLy2qp7s6PnoUlRx20NiOzz34F+f0v2Sgt0+VujhWZK3H6305Pq9KYCvcyZFujwt5I3ANFn&#10;25kdHIU6vKnkp7poY0nqYj/uDOTzAWLXpAk3Bk00+5q9Og0n0Bwt/kZo4/d6Qi0J2RydAezJoYY0&#10;WGacg00xGm1Mk2WCuXhxBb3xqwMFubZYzrXHfLoZS/IOul4XGh9XzHJunRa9seQ8pnLPssfS7KTt&#10;wVicM4ZDzDEW44qxyIMY8dCiUp244TiyOrgS/hlMFt5H60MnQt0mlgME3MpMZ7oydQhVpTrNS6pN&#10;vy/VJl2WKnz3SwSrwjy2tvre3CBQ/iNOIGAMxZ3DYPRB9ATZosvHEq2PDdDNkUcGS2PV/MSKfdaC&#10;UAnDz5ywDQmSM65wyRyH2p/qoe0JHz/WRKcXIRNwB1XZQXhNVH2jp7iTnCjhBmhnye6ie+7kRtQd&#10;ascNwJL93IQ92YTjkg4GuGGMsUdPRpvTRRtTxfpy/13MoXLzaaLy6JQLWELFEZwClt/sQ3KPnck/&#10;xfJ8mqXWlXPuF3TOV/HimRumk1iG02m44myFcgeo2FaRhNpK5cpAuZSBMlXykkOlzDg/qSQ9RKor&#10;CJM6SsOl1txHUlXIUanIY6/kuX2LztoqfHODcAeEYvufGrAsOXEEYk8MtCYoE7Q91mdfofLEOVLu&#10;dMM0U70BluzBhPpU3JCTpVv0XTEWiQ+SeKzDnq3FpRZnXh0ZvPhcnw4/Kp6vbfYSZ1mwHPsY8mv2&#10;Zz7fGUSzFWTDjcMMDSz33ezLI+zBAwH6dKbi8k8zTEQb0QgZ05kSch7dbg7Hl1wXzBPwXA5Hl7y9&#10;8i3uZ4oItvwC3fMJrFZcwXLRBSzknOEGcYYl/Cymw9nPE7YNrNQESg33HaU674MSgeqspUpxRrhU&#10;kBkpFWRESRkJQVJqjK+UHuslFaX6SK3FoVJ7gY9Um/CtDPiNh0uoRUKxo17qNDIn0fGU5ZiqbOe4&#10;00elNd3XoGMWn9XjwPLLccbXnHBZkj0Jl465neCb3fTQ9EAHDTe3ovmhFhr5M033NQmYzpnuuYNO&#10;WxiuZv5Mu5cx30/MwkLp+mjj+7UHixbAkespv/amckOt6J5psEINMMg5eTLOnOOREWdI9tksltQM&#10;jjN5roS6nf3WCdNiXs3YKe9KnMujOgtorgoPYCXvMFazj7A3H6cr3imgYoSGr+WmVmu3h5lU5v+F&#10;lBPrJ9XnxUh15clSSXaYVJITK+UTbF5apJSTEs4MI+hwqTI/UqpI9ZRq0tyk2tS7MuA3Gi6hpguo&#10;wxxbJsM5b3Kk6aJJan9Md0uVtt5WR+Nd9mFPlk1fB/nTtjq8WWKpxG5C6vLimCMAU92Nt/g6mq7m&#10;+7pouK1Gp62BxpuqaL1PE0WIAqS4FW+T+Pyfh5rync9l9bO0d4XasBRbU8Xi9kY2HI/sMBxnI5sr&#10;caqOuN/UfJIlZhPN5BPExREacbx1joBn2Dtn05wxl76Lsyef48izkCsOoNtiNWsnXjZ54If+DM6t&#10;Z7BUdAsjAeYi06uCP5OSPL6WctIItixFqi3PkKpK0qWy/GRmklRRQNg58VJuaoRUmhcnNZSnsTRH&#10;Ss8yfKSGbHcZ7qN9m99ouAMC7GysA75vD8OgtxU6qMAWAmp7YoymeyyxD/TQ8oil150Ke6CPFjeW&#10;VD7u8hSlmeOSuIzkDkenB5Z8rQ3qHhih/o4eGt1tUPWNKjcONcKnA3+khYY7aqj7bqO8bLhDc8VS&#10;LnZfdgZaoDOEIxj/FvGBFOLGZGLuHadixb2pJuOtMBtvgulYPcyImZTQ5rNporI5vqQ4YTJ5G6Hv&#10;5Pd20GjtoLp3YIE9eiXdAatlVzCT8RmmEg4KxQqwRXmhD6T46FApPTFSqq0skBqeFUrVZVlSfVWe&#10;VC6DTZQqi5Kk6mIBOk4qyoygqiOluqIYqas6QeqsiJDV+8bCJdR0AXYmzIQmhT0r5QhWakKxVB3A&#10;EryNCrXhKMCe+4BO+S4dM7PtFnvmXSe0u9mj56kzy/MBtNzh6zy2o+Y7Izy7aYlGwi25qkFg+1Bx&#10;TQMN91hqxWcZPGAVuKOK+hsbUfvNFjTf0aID58ZCwKIXd/i+uhK/O+jVHXD6QowwLN+jioYq3hoz&#10;CcwkM3kX4RzhzmYSZoYLlbudZXn72gVizvLcupTJTLPi/2UnnzIzl36MP3sQHQ9Ni3qeWjhEBXtL&#10;Af4+UnxspJSXnSLV1xRLeRmxUnyEr1ScHibVFCdKFfkJBBrH8swenB7BDJfKs8Kl5rJoqbMqWlbv&#10;mwy3dUyc+e8jLpt0wmIW58ScrzlG3JRvmt3t74LOeyzHHBF6PTnY+x+i6uhy3ezkZdUVLfQH75eX&#10;NXfsZLDFl7VQeV1fTgFXQF5XsFCrgFx/TUXOZiq38b74tBMxH9Mxe7G8ixts+5uiS4xEQUYYiqBr&#10;Fh9GwRI9FWdJwKaEaPcKJnOSvXYywY7OWszGLNdJjphLssNCih3dtRV7rC0mIzjOsXIQ6gDT1c/b&#10;X/L3C5BiYqKk/Lwsqa62QiouyJJSE6Okorw0qb2xQKphma4sTJSqClOl0tw4lucYqYSlub4qU6op&#10;jJPaK2Olqrww6cnOd95suLOZZ/C89CoWYyy5QnZyFtyDiZj9cgmu/0bjdQoFi+U6YAF1PQVYoVwB&#10;dR2wALv2q/5RCLBtdzXRwp7cxH7e5iY+wpV9nqargz28S/RgfzpoPwMMhJlSvZaEbM6/SRzgN5bn&#10;07EYa0ynOMu3PJhKcMAovy8gzyQSqnxzbCYhzybvxkSUs1CsgJvOVElNTJDSU5Ol+rpqgq2UKitK&#10;pKrKUulZValUV1UgNVZlSx2NRVJLbT4f50rVJalSIVWbTwddXZYh1ZalS42lsXwuWChXZe3ferNi&#10;PMQqXcDlEmI5E26MWZbBEU/2yH8Cdh2q+LmfQhUpnhNA/7nlvxRdjwzQeH2TDFh8jlDrQyrcTY2G&#10;S53tQIxXRugJMEZ/iCndsjmGQtl/I4wxE2uEWapxWtzmL4WqTXbGNPvsZJw9xqOsaLxsuQGwPyfa&#10;U8VOGOU4R6CyagnYNeDxHcnt26tSUqSv9Iy9tqa6TKqtqZSamuuk9rYGqbm+TGqpzpda6wqlFmYN&#10;QVbJfTdeykgMkRJi/KX0pDCpquiVckUSsOvav/VmBaFOC7A/hVx35x+DXXvpXzzEhzsKyGJZ950K&#10;am+roO4eNyz24C5xBqWvIfpZngeDTTAUZICJULaQEG0CZu9NdcJUvB0mqNqpBCeWbUuMi0Ns0RZ8&#10;3h6LFTfooA+hi+NY6VeaQrmtBKzz6OZ16cmt61Ixe2lTXYnUSaC9PR3S8FCvNDTYJfV3N0vlhVnM&#10;TKkkN4kQU6SKwhQpPSFEigv3lWLC/aSoUB8pMylEVm5YsMeb7ZgF1J/mOty1b/9vDQE34+h/wVPX&#10;d1B2TRWlV1XozA1p0GiuCHgwkGCDWU2CDTEcrM/+qYMp9uCxOKo0wR5TsQTMxyMhBB9FsHw8FWfN&#10;XvwFptIuYDTACo03jAXgdC5Vnnx9jvNqtDz2dLdWST0djdJgf6c0wOzqapaa6iul6nI65/I8qbOl&#10;QmprKOZ4lCGbrbyMeCk7PVHKL8iWstJipczEV3A/32P45sL9pyHgrj38PxIC6rObpsg4+R4GQj7F&#10;ZMxxeV7udNdHv5+Aaoxhfz0CNpAhTsW+2ns1Fm1DF+0AcQ+pkVBLTKWLC6NdMZXkgh4fG4wFWaH9&#10;FkexG8YDhOu6d9PfSI+uHJO6mlhy2U/bG0sJsErq7qinguuklqZnUnNDldRLyN0dDdLoYIf8/cZq&#10;wi7JkrKSo6SM5FgpLTVBiosNk8GKvLRL780sy29KCLip+36Fvge7OJdGYsB3PzrdjNDrpYsBfwMM&#10;++lj0FcXg356GBe3Ggy3JFhH2VRNs/fOJjpjJv085svuYLnam/32BEY9ddB6XUXAba288JHObrUP&#10;pdiA21JrbbbU9Cxb6m4plwG3N5ZLrY0VUld7vTTC0jw62Cn1dtbL/bfxWZFUV5HHnpsiFeckS7ER&#10;QVJoiL/0+PF9OanaN9NQvWnRedMBjRd1sZjsxhHmGnoeW6DXQ5cjmAFGxRkdXA766mGMSp6keZqM&#10;cSREF87nuzCVvINg2WeLr2O1I4OOfyf6OP60CAd/4SMZrtN7v5ZSgm9LpdmhhJsltdUXMAulSvbV&#10;5tpiqbu9hqptomobpbamKqmuuojuOI/fK+Vr0gg3hYYqQkqIj5bSWJ4F3LNH9v9ySvLPHQKugDyT&#10;eAujnKu7HhvJV+IP01SJkwB6fXRZbg0xEUnzF7mNZmo3x5097LNip8ZRuujDVPVudN5So2q3CLCv&#10;4Tq+/3dSUuBXUmaUm9Relyt1NhWzPBdIz0rTCTFTqqdKWxoqpZbGSpbnCrkf93e3Sn3M5rpyqTAn&#10;VUpJjJUSOUp5+fjKSbhKSf7XhAA8G3UJ04k3OOOeRp+nUK0xhgLMMOhvQsfMjN6O0didnH13ELQz&#10;R6HdmM87j9ncqxiPOYwBT2u0XtuE2i/VBNx0psoBrfelOI+zUti9E1J9STJ7aTbLrlBmIQFnEXC2&#10;POfWscf2sOdOjg1I0+MDLNnsuzVlUllRjpSWEi+FR4Stg1VK8r82hHL73Q7g5bNU9DxxQtcDbXQ/&#10;0qKC6ZwJeITz73iEDYYjHOVP8BoN41gU54rZrPMsz+dYuvdgIGAf+r2c0HPTYoBgXY/o/Z10+4SF&#10;lB52XfL40oWAP5dqy1iOa/KZhXzM8Sc/SaqvzKGiK6WRgU5plONRf08r+2+T1FJfJdVUFkmlRblS&#10;cnK8AvfPjfpbehC5WhaD8YCD6OPc2+uhR2jG6H5qhB5P9uAwS6rYGkMhDizDThyDXKjifRjzd0Lf&#10;N2bov++MAZ+dAm46U+XqLkPJ86KLlOp7UTrjoCHdPu4sNZanyXuietqqpGYarLIMX6mrMVfq66yW&#10;ulprqN46Zj3hNtM110uVwjGnxUmpdMxRUVFSoL8M2GHtz1biT4l1uCv5fphNfcwR5yZ6vU0wKD4m&#10;7qkpy7QRhgMs0Odny3FoJ8effXTKRzEWfwwDT8zQd4cbwE0LkdOEfGUdbOiTK1JzWbK0R+03kq3K&#10;R3JZbifcruYSqfVZuvQsx1dqKY2SR6XetkpCr2bWSt1tAmyOlJ8eK6VEBUphfp4yWLf7D6Tb1y4r&#10;gP/UEFCnEu7JcMXyeVUEBr0cqVoT9FO5/T6GGPIwQp+POYbCXDAetwfTSfsxl3sR/XFfY+gJX/PY&#10;FMOeLqi5d0Dka+UKuOkRV6UP/vP/Jd06v1cqzQyWSnPCpbaGfKkg2UcqT/WQ6nL9pJ76DKmnsVDq&#10;b6+WBjobpJ72BulZWb5UWZgq5cT4SiHej6XHd76Twd746jPp7pUzUux3+xTAf0oImOvqXU6/j8nk&#10;yxgMtGK/NUeftwG63bTR7yng7sFY0klMZ17AXIU3BiNPY8TDFEN3VDBwZ7OsXi5bxXsKmLfPmsj5&#10;0a/+WspL95fSQ29KRYkeUltNhlSdHyW1UrVlSbek5pIgqYfqHe9vlsYGO6SR/i6W6maphY45LSZY&#10;CvN9LHk++FZyu3FRBut5/ay8VOJPDFmtzJmYCxj2342hYDumNQaD7AidgD3MMRjmivH4o5hIvYDF&#10;ukiMcwOYuPs7TNz5Lfq+/Z2chJu+9pYyWAHZ794Xr5eZoZelqkwfqTLNR4p8tE/OZ6k3penhFumP&#10;Lxel//Ffv5f+2x9eSN3swc8K4qWwG9ekBE93KdzzjuR7+5IMVoH7Z4RQbs9DLTmHQl0wHOaAgWB7&#10;lmRLDFChAx4WGAndSeV+ieHYM5j008as/1YseH20Dvd/OqdYQF1PATc37p7UUJIkJQV/9xpuQ+Zt&#10;aagpW/p+eU768eWKNDc5KNUWxkkpnpelb51cpQdHzkpu+w5IkRfPS6HfXVDg/rkhwI4EO3DmPYWR&#10;iO0Y4DjU78m+6mGI3EtbUO+1H7OZVzASaI9Jz61Y9FPFos8n63DlkvzPhQAb53lFhirgCqgihGpF&#10;tpcFSV01aVJvc6HU11ok1eWHS5HXj0vRtz2kxHvu0qNj+6XI8yel+G/Py0sBWIl/ZayDnU27wLJs&#10;iwH23C6OQr1PdFB/UwNdXtswErUHkzGHsJy6D0shGzHj8Y6chPu6JP/TEHBjvS9JBdGPXytXhNdR&#10;Ux2milBvbaa31FYaLHWUhUhdFZFSRewdKeLWDSk9yFuqzI2SipN9XytXiX9D9D/WkRXc722GAU+O&#10;Q0900f1En8/ZUrXiOt2beJm7Fy/iddfB/v9e5iHACuUKuJ+5aL679vTrEIAF1LZiKphg20vCpfKk&#10;J1JnXZ5UU5wkPcuLeQ1XiX9jjCccwmzcTgz7WaDXxxS97noY8DXDCMejSW9DLCYdwfN4QzyP05bh&#10;jrqr/oslWcRPwP6zI4z3pT2uQrkiT5t/8K64lERke32B1P4sR1auULASf4EQt58X6hXLPm8TdHIc&#10;6nXnzOulg6XUI/hvPWF4maSPZfFJJgFb/pdwRfxLYNdDAPa/flI+MEDAKkK5XfX5Ult15mvlKvEX&#10;iJTD78lwhYL7vK3R+oBwH27GmLsKVnNO4cfaa/hB3HgsbKsA+yfB/ddE+rlNx5gqAuy6ipX4C4WA&#10;23xzMzruqqHr/mZ0MwcebcJskDZ+yD+AH8vO4GWqmaza9lty/m+5tLLdR8+VqRzD/UtF8O5PcEf/&#10;P0IAbr+7lYA3YdhjK6YDNLGaYosfc3bix1xnrCSZy6pdg/t/9FQhJf7MWIcrlrJ6vyNcLy3MBevj&#10;+8JD+K/VF/AiwxHz4UYy1BEPPTnXflyJNznW4YrM//QdtNzYhCFvPcyGmOCHVn/8WHEBz9M4765B&#10;nYl6iz9f/m0LAVfkN5v+A1JOb0DXYwOMhdjIN/h6XnCMhmq/DHQ9135MiV9KCKjrKZT7U8DrcIV6&#10;116uxC8t/jm4Aux6rr1MCSWUUEIJJZRQQgkllFBCCSWUUEIJJZRQQgkllFBCCSWUUEIJJZRQQgkl&#10;lFBCCSWUUEIJJZRQQgkllFBCCSWUUEIJJZRQQgkllFBCCSWUUEIJJZRQQgkllFBCCSWUUEIJJZRQ&#10;QgkllFBCCSWUUEIJJZRQQgkllFBCCSWUUEIJJZRQQgkllFBCCSWUUEIJJZRQQgkllFBCCSWUUEIJ&#10;JZRQQgkllFBCCSWUUEKJX0BI0v8LcFRhV8EFN4kAAAAASUVORK5CYIJQSwMECgAAAAAAAAAhAMXT&#10;n5SAmQAAgJkAABQAAABkcnMvbWVkaWEvaW1hZ2U0LnBuZ4lQTkcNChoKAAAADUlIRFIAAACiAAAA&#10;eQgGAAAAugv69wAAAAFzUkdCAK7OHOkAAAAEZ0FNQQAAsY8L/GEFAAAAIGNIUk0AAHomAACAhAAA&#10;+gAAAIDoAAB1MAAA6mAAADqYAAAXcJy6UTwAAAAJcEhZcwAAIdUAACHVAQSctJ0AAJjpSURBVHhe&#10;7f0FeNV3nvcP/3b3ev7P7o7UocVdgksIFggQIsSVuLu7u7u7J5CEBJfg7sFpU2rTjnakU3d/P+/v&#10;9+TAIRPazn0/f7q7981cn+uXnJwwAV79uPyL8k/8AvBPvPtxvfX7Ef9H//rQ5+Jn/pd/+ReN1x68&#10;X/55/uXfFPB//6o8eI98mZ+KJ/6F38//fc//qd6n+v3F+8X3i1f/VX7rvyrf43t+rPr6d99B+bd/&#10;U/2e8q9t+PeB8p38vvvvG/5/Ft/1/fCP9q+afwSNn1/+vPju4T/f8M/zL/z91b9U7+NPK75X+Tf5&#10;svg5NX/9C//c4u/l+++/VX0d6p9V9b6R/9Y/9fNf/uI//t//hxc/zH89Ef+wmvLon/F7/kt/9903&#10;8i9f/T3f88/07fcqOL77TvUU79P8c37P3/87fMv3fSW/X/4e3/I1vl/8Xt9+96V87dtvv77/+3/7&#10;rfj/UP1eD34/1c8pfj/x/PZ7/j7iPSPkW0L8zbffSxn5szz0Z+X/t/gZ1D+H+FnUP993/Fm+/YY/&#10;7zd8jSJ+nm+++UaK+Phb/t5C1K999fW3ilq+/OobRcgXX379kHz+xVfKSPns8y8VtXz62Rf/70Oo&#10;/q/kvy6IP/wfyT/+gxJA/oOoIRv5Dwz+o3791WfKxbMDWudPH9SWcnKfSo7vvS8Xju3Vvnb2sPaN&#10;88cektuXz2gLeeXWFSm/efm2WrSAbwiikGEw5X8gKqCEyJ9r+D8GFWQqIFX/Iak+13y/5ns0fw8V&#10;cD8sahC//vprRYgmjCNBHO1zNZhqGB8Lif/1IBTwqbXh6CBqAqj5D6n+swgQhWYS2uzqlQtaVy+d&#10;1b5w9phabAliP2VQCGEcJIhSLp3Y+5BcPXFgkEAOEsiHhDAOEsRBgqiWfn5sqwmmAP57alTNP4vQ&#10;uP+gmR/Srqo/ryakowEqQBwJrRpONYSaz6+/+U7CqNaKj9KOaig1NaSA8bH8+q8J4iMAHDZ339Fv&#10;EzLS/L388ktaFO07t29qX78+qE0IbQlgP2VQyDB8Q3yCAILwSblwgs/je0FNiPNHd4FAyqf6YwIJ&#10;AgkCiSunDuHyiQFcO3MMBBIEEgRQyJAA87U7V4T0/+6VO7YUbSF/euOeltDGkO4C5Xv++YQMQ/cd&#10;Pxai/vOo/3z3/5yjaMsH5vuBJtU01aMBORLGR2nHkab6/4I4wn8dzfcSrw0DaMtnPyEcvE0hhIPU&#10;hEMEEOdOHsbpI3tx9sgeKcf29+Dovm04uqcLh3e34cjOVhzd2Yzj/UKacGp3K07uasGxvkb52sld&#10;rTi3fzuuHOnHxcM7cYbff2b/Dpw72I8rx/fj5tmjuH7uKG5fOglCiFfuXMUbLw4OEcLBYeknjLYU&#10;FZTfUlNqwCggFD7k13wKGQ3Ef9Z0a4KoBnSkvziazyjg/L8g/kjgpAmi+Mf66quvBITGAkDKEAEE&#10;NSEIIc6fOU4Aj+LM0QM4dWgnBnZ34cjuTim7Oqqwu7MSu9rL0ddSjP6mIuxpLcb+tlIcbCvG4c4y&#10;HOkSHxfiQGsRDrWX8PNKnN3ZhAv7OnGGYJ7sJ6i9AtJ2XDrUj0tHduE6teW9wbO4c/kkXho8g3u3&#10;LgggQRiFDBHCQYoaSi18pwqg1H+ub0WQJQIsoe2Fydb4moTzfhDzwL98CNARQcxIX1LAqfYZNc30&#10;jwUw/1cjPkIjfvHVl8oHH32ohnCAEIKaEINXL+PC+dOgJsSZ44eoBffjJLXW8X09OLSjBUf6CA81&#10;3e7WMuxpK8Ou5mJ012ShpzINfTXp2FuXRcnAvoYMHGzOxp66NOytF69nYE9tOo62F+Pcjhqc6KzA&#10;0c5yHGotxWFCfba/lYB24cpAH26fOYAXzw/g9rlDuHX+EF68fBSvXDuH16kpf0cTThCFCCgFkMbf&#10;fCWicgY0muZ5OKgZDUR10DMy2JHBjYj6h6Pp0QIaTRA1zfRoIGq+9j8WxNGi3X9MizzwE9XvF3+5&#10;H330kfKXv7yt3Lo5aEwZoOD6tcsYvHQeF8+ewtkTR3CePtyZw3txSkC4ezuO7ezA/u01ONxTh0Pd&#10;VRK+jrIkCeC2skTsKE/E9pIY9JXGU2KxoywaOyvj0F8eg20FodhXlYAdRRHYU5GAE625ONNRjEMN&#10;2RhoyseR1hKc6a7DRZrzs9SSVw51486pXbhxog83T4rnTtw4Sf9zoB8vCdN946IE8vevviRkQJhs&#10;PrVGTw09nHZS/z08KpgRwZEQTQgf5Sv+WFpHM3D5HwviTwmQNGEVf5mffPKJ8u677yp//OPvlatX&#10;Lxtfu3J+4NzZk7h47iSuXjiDy+dO4cyRQzi8tw8H+rro/3XjUG8b9nbW4EhvA/ob89HfkIOuihR0&#10;VySjJT8K2wlhY0YQOvMj0Jjqi9Z0f7Rl+GF7XhD6isOldPPjXaWR2JEXjL78EOwnnBc6C3C4OhUH&#10;q9NwgHKhpwZXdjXiUn8jTvfW4tbRbbhxpAs3j3bj9vFe3DjWj8EjfbjFwOjuheN47doFvH57EL95&#10;8Y6AcejNl+7282n81Zefq4IZmuyHc5UqIEfThpqmeTQQRwtg1FH0T/UZ/48AcTTtqP5LVyekr924&#10;rjV4/ao2AdS+cv60LWWAIIJPasABnDi0B8cP7saxfTtxoLcTezobcKinGfs6qqX57avPRnVmMApj&#10;XVFJ4LpKYtGSHYrOgihUJ3qhLSsITSl8pnujM8sPHZk+BDAQPflBBDAI/fnB6Mn2x47sAOwpDMMR&#10;akgp1cnYWxqDo9SOJ1sLcLGbfmR3Ba7ta8SNQy24cbAVd4924fbRHtw50Y8bh3dIGF86dwSv0Jd8&#10;7cZlRt2DIIgE8u4AhdrxLn3H4eQ8I21VCujhtI5mNP1wEKNKzI+Wd/yhtM6PRdP/R4A4suqhmfT9&#10;4osvlNu3bxsTwn7KIEEcPH3q2NDpE4yCjx2UPuDh3T3Yu70NB3a043BfJ/Z1NVL7lWNnYzF21OZJ&#10;E9xWFIVtNLklMU6oSHBDR0EYugrC0ZwZgKo4NzQme6Il1RPtlE7C2JWtglF8vj3TF9vSPNFN2Zbi&#10;jh18faAkAidq4nG4LAY780LQnxeGgeoknGzJxcm2PJzrKca1vTW4uqsGtw604M5AB4HcjtsDPbh9&#10;bCdePLkfr1w6gdcHz+Hlqyog3xy6KWAcolA73jX+jn6wSPdILTci//hTQRwJ5EgYhWZ8lHb8P85H&#10;HGmCBJhfM71BALUottSGAwQQ586dASHE0SMHcOzwfuzf1YM93W3Ys72ZGrARu9vrsL+jAQc767Gn&#10;uRStRYloK6SPRwC76N91FYWhPM4BFfGOaMqgVqSZrU/xREWsE+oSXNCU7Ib2NHc0JTphW44/QaSp&#10;TnbHtgxqxwxv7M7zR1+GF3pS3bEz3QtHyyMp0diVG4DuVG/syg/FCQY2FzrzcKIlHVd2FONSbzEG&#10;d1bizoEmXN/biDsHO3Hr0Da8dGwXXmEw8/rlExi6cAwvXzyJV69fwJt3rgkYH9aO3389nHtUJbFH&#10;+oc/pBFHVnYelWfULAWOFsT8H6ERR1ZJRHpBaEFKPyEcoiaUEB49dggHD+zGgb392NO3Df3bmtHb&#10;WoPepkrsqC9Hd3UhemqKsLOhCP21OeitTKEJjmEQEoG2XH80pHugJskR6T4GyA8xR1m0PUqj7JAf&#10;aIZKPisirdEQb4/KCAs0JLqgnQB2UTsKbbg91QO7c/zQl+aGrvit2JHqir05PjhcFIod6Z7YSXO+&#10;KycIR6sTcLo5HScbk3GhKxuDOwpxubcIL+6rx2BfFW7va8G13c24uV8F428uH8O980dw98yAhPHe&#10;1TMyun7rlbtChij9FGO1qR4Nwn8WxNFgfBSI6jzj/xEgqv0f8Rf08ccfqyEcIIS4wEj43IWzOHbs&#10;CPYQwB29XejuakV3RxN62+qxnQB21RSjt5ZpmMo8tBamoTU/EZ1FCWjPi0AtNdUOaq7tJUHoyKPJ&#10;zfVGaYQ58kNNURhmiWpqyJJwK1QRyqpoW9TH2aAu1haNSa7YnhuIPvqHvVm+6KEGFNqwN8UF2+K2&#10;ojthK3ZnuONEWTj28Ou9aR7o5Pfspl95oi6RMCZLudZLELcX4M6uKtzor8TN/jrCWYurTJ7fYLrn&#10;DWrF184N4A5NtfAbXxRy6RRzjzfx6ku38frLd4X/OCBgFM0OI6Pm+4lvjZr2aInvn+ozPgrI//Eg&#10;av7Ffs6a5q1bd4QmHKDg0qVLOHnyOAZohnfv2iEh7KMv2M1ApLOhHNubKrCttgjbKnPRWZaOuvRw&#10;FEV70/x6oUz4fek+NMMO6C0NQnOWE/rL/NBf6ovObFeURZkRQDP6ho6oT9yK2hgbtKbQZCfZYluW&#10;O1qSaKaFz5jiITVif7YPtZ4X+tPd0Z/qhu3UnL3UrgdyfaRm7KGG7KZZ7yOUx2sTcLYtGUfronG1&#10;Oxfn2zNxbUcJbu2q5OfluNJbhat99bjMqs0Qy4hDp/bi7rHdeOks849nmXs8ewR3LpzAqzdZOnzp&#10;Ft546Y6EkWL89ZcqGNUysgR4/3UNMEczz4+qS4/0F9Vm+r8tiOruF/FUt0dptmqp27Tkk6UtAqhF&#10;saUMXL44iAvnLuL0yVPYv3sXwWtDf3c7djIV09dRj+7WKnTVFaG9KgudFRloL4qXEXBB2Fbk+puh&#10;MNgC1QnOqIizY2rGATWJpujKs5fSXyw0nSNBs0VZiAEa4izRkeZA6LaiLsYczYk2fM0KDTG2aE92&#10;RicB6yRwHTTHAsTtiY7YmeGBHgLck+aMfQU+OF7DNE+2O7rSXNBH31KAd649BadaEuXzcncOznfn&#10;48aeKlzfXYnz24twtbcG11g6vHNoB145tY9+YzdeYs7x7pmDuH5iD24LOPmxCGZeJ5Aiqn4YRlVU&#10;ff/vlOkekcgG/y6FjGyI+GcaJERA89U37NihfPn1V1Iey6+fktP7Z9+jCeLDfYXDXTEiGiSEojdP&#10;aEFK/+C1G0OXLlwlgOdw5OAhHNq3Fzu3daKnvRE9rXXoJ4SdNMPNpVloLk5BTXY0qtOCqfU8Ucm0&#10;THGoFUqCzFEeZoHaBCcUh5lS49mhPMoA9QnG6My0RHOyKaGzRGuSNaojjFAXbYLmBEtqPlv5cW2U&#10;KWoiTVBD011PX7GNprojwU4+e1OcJIg9BLQ/3RXbkgknATxcEYh9RdS2edSO9BnPtWXgWl8eznem&#10;4VwHg5ftuYyiC3BjfzVuHmC+sa+cfmM1fcamYV+xH7cZwNw6IhLhe3HzxG7cPb0b96ghXz53WBXI&#10;DF7GG3du3YdRnW/8Hl/L3kmpCRlZSwi/+cd2sv9VENUw/rcFUTaKajSqqjtNZF5wuHPmS0bGwxAO&#10;8IkLFy7h+NETjIb3oX/7dhzo78Webe3oaa5FQ3E2GoszUJ0dh7KUMKQGOSPO0xLxnqZIcDNEhpcR&#10;cnyNketlgGwPfRQHmiPP3wSlIWbUflvp+5kRPAMpTbEmqAzWR6n/RhT7bkB1qDHaE23RHGuJmjBj&#10;KbUhpqgKNEYTzXdLpLmU9mhL9CQ63PcPe2nK+9NdcKjUj2mcYBwsERKOM02puLI9R0J4uj2DJrgY&#10;5+krChCFXN5ZgYs7qnGlvwE39rbjxSPMMR7uxpV9bbh2ZIeUu4TxtQsDeIna8sXTA7h34STeGLyE&#10;N25eE0BKM/3Vl5+qIJQNvir4RCJcNs0+wjT/WDrnfkPtsEb8HwHiQ5pQXSkYLuJ/+Okn9yGkJsT5&#10;8xdxZOAwDuzbjz07dmA3NWFfSx221ZSyHFeC2uxElCSEIj3QBXHuVgh3MEKI9QZEO2xCgqM+Ulw2&#10;IUdA6LYBGc56yHDi5x5G/FwfbYyAm+kDlgfqoyHKBPWRW1AdbIgyv03Id1uHYq+NqAulv0jYagll&#10;XdgW1AUTxgBD1AcboSXCDG0McNojLdBLEPtTnLGD5npvtgd2pGzFgQKmcuiHHiwKwv6CEJysScKZ&#10;ljQca0rG8ZYMXN1dQfhKmUOsoeark/nFC/QTL+2oY0qnCS8OMII+3oMLe5px9WAXBqkdBw92S434&#10;0sk9uEM/8t7pQ3hFVGQun5WmmkAOvPnyi8Zff/3lfRC/YRJcpRX/OY2obp596EkloTbP4vlYfv2z&#10;ZvenvV+j705CqKoMCH9QNFoKTUgABy5duYzTZ89gYGAAe3bvxO6+Hehtb0FXdRkactPQkJOMhqx4&#10;ZAS4INhKH2HWhM7dAuHWeggxW4UIyzWItV6LWCsdJNuvQZLdSqTar0KihQ7izbSRZLkSWQ7rCZwe&#10;KgI2ozJwMyoCN6LEcx1ynfg1vjfXcR0KXDbwNSHrUeS2BkWua1HhtQFVPhvRSGjbw02kbIuyQh8j&#10;5h0MVk4WB2FnqgDSDYcKfLGPEflOBkj7mCw/VBmLPcwxHm7KwuVd1bhNk3z7QBWT2o24zo8v9lfj&#10;Ul8NbuxuwG1WX4ZO9OIiobwm8ow00dcGtmPo9D7cY41aRNf3ju/By/QdX2VP5KuXTuPlaxdBECWM&#10;woe7H7QMN+L+FI2oboD4nw2i2iyLjhL1zAhBFH1u12/cMaYMXL4yiJOnT+Ho0cM4fGA/Du3dhf6u&#10;djSWFaE6IxE5IV5I9XJEkpsNouwMEWKqiyirjYi334xoS12EGGvDf9MChBovQbT5ciTYrESSzQok&#10;Wi5HssVyxBgtQDJhjDdZjEwCWumnjwo/PdSHGqLYQxc5jjoSwnzHDchzWIdCl/Uo9SCILmuQu3UF&#10;yqktqzz1UOezAU2EuCXIEK3BW9AdbY0dDISO5ftgN4OcXekO2Jflgf053tSWXtiVFYgDhHBncRRB&#10;zMGpbUU0wyU4tz0LL51oxMun23HjALXfrjrc3FtPrVgvy4BX9tNnPNRGs9yDW8d24EU2Trxyag/z&#10;jq24d7hXyits2H2FfuNLF0+pSoPDMD5omFCVBEd23owG5v1OHLbS/QOM/yM14nCd9OtvoLw09KqE&#10;UJjj02fO4fjx4zIo2bejGzuZH2wpL0QlIUz1dUaMgymCzTYizHwD4qgJU2mOYy31ELBhMcIMVyDU&#10;cDl81s1F8OaFiNqyBPEW1IBW2gRxKZLMFlLmI9l0IVItFyF763LkO6+gttNBXdAm1NJMC+iKacpz&#10;7NYg23Y1n6tQ7rGR8FEzOq9BlbsemgON0Eit2Ex/si3QEJ30HXsirdBNU709ygK7k5nGibeiqXbA&#10;3ixP7E73xe7sIPRkBaCvMAJHmnOp0RpwfU+FBPHavnLCVkufsBVX99Sz/Nckv37rcAvNcTOu8XMB&#10;4+CRbfQVe6gRd8oE+Iv7O6S8dHC71JJDTPEMXTknQBTST9HSHLLSBFETQs30zmggql8bWQr8b22a&#10;VakFVePnN9+qIKQMEEQIbXjkyBHs27UTPW0t6KyrQlNxHgpiw1EQGYhYR3Oa3c0IMFiNCNN1iNyy&#10;huZ2AyINdRCycSn8185D9JaVCNm0BOEGSxG0YR6CN2khznQZ0qkZJXx2y5BhvZiykCZ4CfKclhHI&#10;xSj1XI0SasRCar4S1w3ItV+NfIe1yLLRQYnTempCPRTai49XSfCafDdJEFsJb1fIFnQGmaAvxhrN&#10;1LAHMpwJpJk02900191xLgxomPzOZv05PxL9RbG4xnrzmY5sduiwBt2bh8u7y6gR2amzk3XoQ6yy&#10;HGyiH9iG20dacWVvLS7tbcDlQx0Sxtcu0EccYNMEKzJ397Xj9t4OakXmHE8dwCvUim/dvS5AHKRo&#10;f/XVF3JGR90wooZxtGZa8dpIEEdrilC/9t8aRFUOUdV9rIaQT1y6fI2J6tPYu5M5wtZm1BVTC6Yn&#10;IzssEOl+nkhwtkOEhQHN7WZEmughcIM2AtYtRvimFYg2Wok4kzWI2LgMgesWIFx/GUI3LkKw3gIE&#10;CxgpCYQxzWop0iwX0syuRJXvOpR5rUGh6wqaYW3k2C9HASErcFyDYqe1KNi6ihpQF7kEuMBuNYod&#10;dFHhxCDGfgVKtupIjVjvqYtO+oodQUbYEWWJfoLYFUq/MdQIvYy2t0VboIP+4zY2VXTFsqkiyZta&#10;MQR9ueE42ZTJ6DmLWrEMr55mz2JvAf29Lvzu6j5cH6D2O0jIjrXj5kAzzvdX4eaxTtw5sxMXD7bj&#10;VYIomiVuHezg97N54uA2CeLLnK95heMJb928LGAcpGh/9OH7qrFSpsbUU4OaMI5MdmuW+tSmeeT0&#10;3397EFWzvaq0ghrCO3dfZgf1TWrCY9jZ14/2xkaUZ2ejJCkBuaHBCDQzRoSVKcJMNiPeegvCjWmG&#10;9VbAd80i+K0mbOuXIkqfQYnZOqTTV4zctJwALqYIEBcRzHlS4rcsQ7zxIqSaL5bQlXmsRTfTM7mO&#10;K5Bluwx5BC/Dahny7QkeQcsncHl22siwWIIs+pa51jqocWNqh1qxzHEVqt3WEkADtPhtxHbmJrcR&#10;wB6a5v3MI7YHG6AnxgL9zDVui7LGnhS2kUWzDJjkg85kBi5F0RiojMf5bfm4vq8KV3aXSI1463Ab&#10;brJf8QZ9wT8PncWfbh3m5+24TNN8YT8T3QTxGn3FO6f78cr53dSaXYy+W3CxrwFvnjuIty6yjYz1&#10;6devnMUbV88NEkjt99/5m/LZZ5/JgPCHQFSXAH9w6m94DFUAKmB8LL9+WhT804fwZbVEmGMVhFov&#10;Dd3rp+Dq1Ws4f/YCy3Q70NbQhKKMdOTFxSE3IhRpXu4IM90Cb93V8F23CvGWxhLE4E2raIpXIERP&#10;G8G6hI5QRm9iRGy8FjEGqxC6YTnhW4ig9YsQtmkpIjZRc25cgFijZUhl5JzvpIsUi8UodllHP3AF&#10;0s2WI9tqJTLMCZ7ZUmmC8+2oIe21kW25BOkEOJe+ZrHNapQxCi+21aZ2XIlGRtktDFq6gozRwbRO&#10;N/OLfdSCwly3hRiiL56lQYLYHe2EPgLYGs2SX4of/UU207IZYn9VHO6daMPJzhz6gXW4eqAV145u&#10;HyKEQ5+9fY9VlJ1MZHdjkNrvyuHtuHt+L64e68FVRtBvDA7guswzspWMOcYPXr6Mv9+9KIMWQii0&#10;ogTxL7//vfLBe+9zjudBP+JoQYpmLfqR3TgaecT/tumbESDaUhMOXb9+U5btBvYdQnNtPUqyspEW&#10;EYEEH28keXkg2NQYQYab4L9uNbxXr6Dfpycl0mA9TfJqhK3XRojuMgStXojw9XyupRYUYFJLRlBL&#10;Rmzm1zfQX6QIGENpqgtdDFHuZUItuBZphCvdcgWSCWiy4RJkmukg1XABss0XocBmGcqdViOXIGaZ&#10;Lka22TLkEtgS21WooPkus9NBvfs6CWMngxcBYz/NcE+EqYSxLWizNNPbIqywPcIBZ8oTsI8+Yi8b&#10;cHdmBuJMfRp2lUQzcd2Cs+xTFEHJlb31AkJ3ii2l/+7FQ0N3z+0Hn3jj1mnKKU4H9uGD390EPnwL&#10;txm0CBgHD3ThrStsG+NczG/YqUMQhyjtBFHrnT/9SXnv7+8qoodTPfesaY7/mVlozRzif2sQhTYk&#10;gFIbXrt2jRUT9hEeGkBrTT3Kc/OQl5CACA8PxHq4IsrehkGJPqLNtlDDrYOXzhK4r1gKnzXa1HY6&#10;CFqnjXCaaCGhBC9680r4r5qPwDULEbJuCU30Cukzhq5fjAiCGKUvTPYiRDGqLvUwYSRsigzL1dSA&#10;K5FCENMMlyLVgNCJSHv9DGq9FSi0Xi4lnxF3pvFCZBouQp7pchRZrUAFQayhie7w3Ywm9w18GmI7&#10;qy59TID3x1gSPkJIk90RyqR3sA26IhzRFcMadbw7UzlBOMw5GNE0e5n+HwEUmpC+34F+iha++Ewh&#10;iFp/evWGLQHs53OQMkTBtVO7OYi1F3+4e0ZG0AJEkV9888px2a0jICSA7gLCzz58T/n7X/6kfPD+&#10;u8r77/1dTjcKk6q5QWIkiD9kmv9HgKgejySAHHK/OXjqxEkmqvvR2dxMc5yJHEKYHh4OH0sLJHq6&#10;I8DEEP76ekzJbITPqmVwWzIfntpL4aG9CF7ai+kfUtPprSRkOgjTE/7fWgmgWgSc4RuWInLDMkQy&#10;ohYwJppTk/laIN12A83zZuTY6iHFeAUhJIiblyDNYBFSNmpJ2NIN5kngBIgCyhzmHbOMFqPIfAUK&#10;TJeiilF1tcNqHGInT4e3AVo9NqGPpcM90VboDWc6h5qxnamddkbT3eFbGUU7oyfBE22RTuhO9sVe&#10;Nuceb0jnsFUGg5MOvHPv+hDF9rvPPlG+o/aSQ/fcv0P4BJDaFHdqwqGXrpzARTZDvEhNOXSGQ//7&#10;aM4J4g12eL90/qjQiP2EUevrzz5WPvvofeWdv70t16l8/tlHypecfREwjqYFR0bVow5X/c8p8UEh&#10;gNqUQRGYdDQ1oYyaMDs+ESlhYUjw80O401ZEOtjCa5Me3NbowGHRPKkN/VYtl5rRjxrRfekCuC2d&#10;C/+VixGwSmWOk830kLBFV2pEIREbtRGjvwJhjKwDdObQjDOa3rwAafZrZYVF+Isx+kzjUCOmC99x&#10;83xkGFDr8T25TIYXMuktPq5haTDPjAASyvwt2iigFJlq8+OFqGJCfEeAKTo9N6Nm62o0OK9Fm/cG&#10;9ISZ4CCrK8JnbA2g/xhkjQHOxvTEsZUs3AG7ssNxqYPz0RVJOMCRVGpBIYMEURtff698/N5Hyuef&#10;fqF8/iWBFENT30ogtd+8fXHwwmGhEQ/g7Rcv4N4ZpmxO9uPeOdaeWfqjVhx65/WbtmBQ+DXTNnL5&#10;0zdfKF99+Yny8UfvEsIv7i9mGs1P/NEpv/8JIEofkV011ILalMHO1hZUFRYhPzkZGVFRSAoIkL5h&#10;hIM9/LYYwnmVDlxWLIPriiVwmD9XasNABi1+q3WkVnRdrAWP5YR02Vz4aM+TQUqa+UbpK4atozZc&#10;T/Osx+eaBfBfOgNBOjP4/TMQyrxiisVKBjgzkaC/CAkbWGnZRAgN5yNb+IcEMk1vNvKNCR9TPoUm&#10;S1HOXGK+ySJUWK+Sn4uvlZguoSxGtfUK1NiuRB01ZIMzfUZWXlq99HAskyU+1p+3B5vTlzRAbyRb&#10;xZhL3E4YW6M8cbQyAzuZUzxYkyG0oTTLfGp9/SWHohjh/uY3bymXzp6cLM3pF58rhFCb2nCQT2yv&#10;yWVkfBR/efEMPniVcy2XWVUhiIRQBaLcETRcPmUOUSyB+u5bbjGTG8weXgD1Q4ubRmrFn6cNTL36&#10;QvMp/3AP1rmpa8WaEbb0P4b7De9vKuBfrIiYxR+EmtCWEA5Vlpbc9wuTAwOR4O2FKCcHBDBAEdrQ&#10;c72uBNFxySI4LV0M1+VL4cynm/YSfszPl86Hx7KFBHEBvJdrIXDVAqQyvxjBgCVkJRPb1ISh2nMQ&#10;snwmIlbMQcTK2QheOROBK6YjSpfpHL35iFwxA2kbWGVZPwe5hguRu1mLMhf5hvNQYDQfpWZLUG6x&#10;DKUETsBWysClhNF2BfORRcbzUGm+DHXMMxYzqq5l8luYagFik7suBlhdEWa6O2gL2tl40eK1BQfT&#10;A9ES4oDd7BQ6mBtH88wZ6aJkaZb/eO2SrRyMGgaIEGpRYt+6dUb6jHxqUxMODh7rk+tP3h46z0Gr&#10;/Xjt4n45Dfja5QEBIl6/ca6fT637+3JkPV+YebFjRw2nam2dpj842vaH/zogitUXUtTLgX58G5ca&#10;RLFjUL0QSUD4KbuIqQmN25tbBkpLilCSl4fcxERkMEpO8vNHnJsbQm2s4b5hPRyoDV3XrILr6pVw&#10;Wr4ELoTQXUebZnoBHBfPh9MSmmYC6Ll8ESFcSNO7GNEbmH4xZdmPJjmCIAoIo1cROF2mcJZNRyw1&#10;YzhNtJQVM5FEU52kq4X4VTOQuHIaMqgFBYg5G+cgT8BooIVCIy1UMbfYQBNcbbUEVTYE0m4pyswW&#10;oMR4PuoYcVdRa1aypl3OqFrAKs0zNeI+Biw7aZr3RtmgzVMfTez42RZqh744b+xJCkF7hAcOFMZi&#10;F3so7549JkB0p2iJ1n8RXPz13jVtggg+3QWE1ITur107OHSOw1avXjmId167hJdO99FP7KdJ3ocv&#10;/3iHYB65rxUFiOotESoAH2hJdQVF7Sv+FAhlxUWj1vyzNsaqmi1VSykfWm4pNlYN/9emCkrUWlE1&#10;eSeWOra3dkgIayurVBAmp8hUTXpoKGLdPRHp6AhvYyO46a2DIwEUptmJ8DktXyZBFLJ1oRZclyyU&#10;IvxEHx2W8egz+q9YBB/6jEkGaxDDwCWaPmK4jhaCl0yX2jCSEr1SC5E68xG1cj5Cl81EyJLJiCOE&#10;qRvmEsYpUoRmzGIVJs+AaR6aaQFk6ZYFaGTesJk5xSb7ZWhmfbqGWrGcGrOWfmQFa9oN9BmrGVFX&#10;Gc1DB1M7DUyYdzKt08669YE4W/QEbkEjg5kWP3NcKE9Ca9BWqRmPlcez5BeNwT29uHN8r4Cxn+DZ&#10;8qn94dsvuV8+cwSEcOg3Nw8PCgh/f/sYfnv9AM7t5nwL56NfPN6F9++dZkmwld07nJdmFE2NKGDs&#10;f/POlQdaUXRpjwBxpD/4qNzhQ1qRLWVqGH9WEB/a6cd68Tecf/2SW6I+I2iffvq5XPvx4YcfKu8z&#10;bfDZF59Kjfjhxx8pPdu7tQhhPwW1JeUozc5BWngUEnz96Rf6IdjaDl5GxnBZvwEueuvhorsGTtSI&#10;AkTHFctpmpdSE6oAdF28QELoTd9RaEP3hXPhtXguAnUWInLtcqQYrEXw0tkIWipMspaELnTJLISJ&#10;1xbPJIzzELBgstSS4dpTEaMzDfGr6S+umSUlhQ0TGRvnIUd/HvI3E8pNc1BKwFrYeSMgbGCduok5&#10;xjKa70qa8xqjJag3WU6hRiS8rdbL0E5oay0WoIPVl272N57P9UMrpwRrXTcyteOEY0xo98Q4M53j&#10;hJ6MQFzd0QrCJzSj0IBDlEHxPM9NEAQSdy8f4BaIgwRQpHqqcZFDV6JBQvQwnujIxa197GfcU8d6&#10;dBOT4Ps5fnpF+ooPhvCHTfOwAlFrxB+qI4/2NVEmFP2NahgfW2VFnW1/MMzEH4JNl59++qnywQcf&#10;KO+8867y9tt/Uf7whz8pv//9Hym/V/7EBKoQ8R6hHf/2t78JEG2pEYcaK6pRkpGD3LhkpIVFSggj&#10;nFzhvcUMdmvWwnHtOtitWgl7oQkJotvq1XDQXoati+gn0lf0pJn2XrYEnjTNrgvmqiBkWkeA6Dpv&#10;GoMSLcSsWw7/hfQFCV3YcgK6aDr8F0yTz8CFU+A3byK14XQpAsgEmu6QJVMJ5lSa8pmIWz2NMM5E&#10;qu40aaYLBIw026VbFqGZCW6h7TpYVamjea7YPAc1fL2U0XUlI+1qBjHVhLbTegm6bBei024JWrdq&#10;42pxCLYFbJEpnmZ29tyojmMlxgxN/swzRrLakhyO33Jj2NVdrCezXkwIhSYENSE1HKPh6wfZANuP&#10;WwP1cqxgcGc53jjViWs7y2S9epBz0lf7SnGBo6kinfPylZN4/82bA4TRWKU81ItBVZZsJIjqkt2P&#10;gfmzgai50kL8sELb/e1vf5HAvfHGG8q9e68qQ0P3pLz88ivKq6++ytfuya+JTP7nn38uIDSmDNRW&#10;16EyrwjFKZnIjIhDWnAkkv2CEWLvCDd9Q4K4Dg5rdLF19Vps1Vkp/USnFStgu3gxbObNx9YFC+G8&#10;YAGc5xFA+ooCRmetWbCbMRmOs6bBbf5MuGvNgDefwUvnIWSZFnwIZ8BCgjifUTPBFCAGL56GEH4c&#10;tHgG/OYTPtarw1Yw8taagKAlk6gxpyNDXxU5p6ydThiZVxQacsNsGaTUUyt2uaxGG33FKmNqS4M5&#10;KCasZUaLUEItKuCs2jgV3TYL0bRlJtpsl2B3sAl2MbG9ja1kAuSdDGB2coami6MLLb6W6I3mlF9R&#10;Cq5vr8bnL58HPvsD/v7SCXZl17JDu5xNEdvwp0E2wJ5oxZ39bIDYVYrfsn9xiCMGZ1tTcbkri5OA&#10;+XIA63dX9gsIhVYUIk20yEeKqFntVo2mEUfdhTNcU74PKLXhY9eIUhuKXYOMdD/86BPlryyev/nb&#10;t5RXXnuV1ZGXlJu37ohmVinsrFbu3HlRuXv3rnLz5k3l9ddfl4lTNYTUhqirrEUxtWF+QirSw2IQ&#10;7xOEGHcf+FvZwn7tetiu1oXdSmpAwuiwchVsl2vDbskyWM6fD4vZc2BFsZ0zGzazpsN2xjRYT5sE&#10;66kT4TCbEM6bDRet6RJErwWz4bNgDrzmEbRFzB9qz4c3vxa4cBYCF0yHn9Zkmux5NMs029SYQcvn&#10;IHDZbJp1Bj2LpyJCZ5YMZHJYgUnfMB8pTPNkbZyLLL1ZyN44A6Umc9Fku5SyGPVWC1BuMgdlpvNR&#10;abpIZa4N5qJSbxpqN05DO19vNp2HNpvl2O3DdjE2U3RTq3Y6aOMAB7H2hlihxUkf/cGOjLL9cYHb&#10;J4Z6SnBvD7Ueh/Bv7i3E6Y4UvHG0BW+fZxVlRwFu7ynlXHQ+7h2qxIt7uHGsOREXW1NwuikJl7ry&#10;8DKbJN64xAlAVmCoGYcIou0XH7+rfP/N56qF78OL6IVl0+yqGa3rZrTGWGGWH6tpFv/VfMwZkrf/&#10;8mflDea07r3ymnLr9l2FzavKxUtXlAsXL1OuKucvXFEuXRxUrlwRckW5fv268tvf/lb6hZR+CupY&#10;wivNL5YaMTkkEkmB4Yj18kOQnRO8zSxhRxAttFfCZsVKWC5dDvOFi2C7dBkclq+A9byFMJ0xE5az&#10;COPMWbCYOhWW06ZJGK2mToYNgdxKjeg0e7rUjC6zp8Jj3kyCOAvOMyZKIH0XzobH7CnwmTsVvvOm&#10;0EzPoMacgyT9lYhiNUZI2GpG1asZyDDa9qfJzmZrWTlHDxLXzkUifcc0musCRtWF+jNRbTYPtaZz&#10;0WrHtI3FPJQazkS+3hSaaZpofZrrTbNQtX4qmgznooHSbErfkfXrXnb2bLNZij5nHexkMHM+nu1h&#10;bC/rdiWMPltwgMP8J7J8cLU+Dpdb4ghYDM40hON6Rxpubs/D1c4M3OzLxWB3Nl7aXYjb4mNOBZ5t&#10;iMXp2lico3Y825bNcQPOSrOB4uqRXu5kPDBAII2/+/JjJrY/la6VWjRB/MERAfXy95+j6eHvf39P&#10;eeut30nze+f2kHJt8JZy8cJV5czpC8rJE2eVUyfPKadPXaCcV86euahcJJiXL15Szp89p/zuLQmi&#10;NmWwq60dTbWNyE7NRElmLkI8fBDh6YMwZ3f4WNjCxcBYgmizai0sl2nDfPFSmM5fBNO5C2CuNR+W&#10;c6kRZ2nBfMYsGE+cBNMpU+XTfMoUmE2eLM20PQEUJtp2+iTYT+dz2ngJpNNMmu0Zk+A6h/4j/Ujv&#10;OVPgMm0sXKY/Dw+tSYhnPTrJeA3CmXMUMCZt1kEiO3d85k+Upjpk2TT6kEzzsPs7hgnx9DUzUEST&#10;XbZpBmqNZ6PNUgtNprPQvXUZCtaOQ9mG6ahnYrye5cHqjbNRqTsVHWaL+PEMtG6Zj23s7OlkG1qX&#10;9QLCqI0jnJXpYRDUy37Ine5rcCDQAIfY4X2nLhI3GiJwpSEEp6t8cbmOHzfGErpUXNuejottSbix&#10;PQOvH2AzLUG80sJFTzWRuNSSIjdKXO8rw7nuUlze3yZAFNJP0fryi09kmU+lDVV155E9hz8E5M9S&#10;a37ttTekub1+7bbUeALAE8fPKEcOn1AGDh1Tjh45pRw7elrK8WNnVHCeOC1BfP3V12SAQhkSXTXl&#10;haXIS81AfkoGgty8JIh+NlvhbWEFCwJoulQbRvMI36IlEkTLBXxqLYTJjNkwnDIdm8dPhv64STCc&#10;OJkfTyCUM2E+bTrMpk6B1YypcF5IU7t+DRznUCsKofbbOpOactoE2E99Ac6zpsCT5tlj9gT4LaTG&#10;JITWk57ie8fBh1G1O31HUYEJXTkHyQYrEKs7n4nw6Yy8mX9k+TCM+ciYtTTXm5cha91slDCtU6Y/&#10;FY0mM9FhpSXBareYjxLdyShbRxgJYgOBrFg7hSZ6Buo2z0YDpYk+pIBxG/3Hbbbz0O+8HDscl2KP&#10;y3Ic9FmDXZ6rcDxqCy7kOOJuQzAuVXriSq0PzpZ64WJ1MO71Z+NWbwYuNcfifEMUbm5LxcXGOJyv&#10;j8GpqghcbU3GiaooXOzI4Cq8QlximufmSc65nD8wSNH++ouPRwVRM0gZdWjq59SIVy9fVy6cu6yc&#10;PXVROX3ivHL8yGnl0MFjyoH9R5T9+w4rBw8c5+cn5GuHDx5XjhLQE4ePK+dPn5Fmubezs5+ChvIK&#10;FGZkIy85HekxCQhmzjDUzROe5tbSLJstXwmzZStgsnApDOfOg+FsLRjOmIPNU2di04TJ2Dh+koRQ&#10;wkjZTG2oP2EijCZNpqacAUuCaDl9CkLWr4YTTbLl1PH0HcfBfsZ4AkgYqf3chElm1CzA8tIaT9M9&#10;keAthDdLfwJGN2o/9/njEbRiKiKZyklm6S/daDlCdJjyYSDjNp+pHrac1Qc4oMheT5b7qtjpXWc+&#10;i/7fPKkVO20WSeDKdKegbiNfZy26kcBW0ETXGdJcb57Fr2uhjRqy02o+uuzmoddhCWGkqXaYh33u&#10;S7Hbg0AG6eJyjjVulDljsMoFZ4occK0mAJeq6EPWheBSE4Fr5lLQunBca43DudoInKlWyQUCeaws&#10;BGfq4ugvcoZarMFjs60axG9YcxZD+KIO/c0jTLQmiCM14M+iEU8cOy0BO7T/qHJw3xEp+3YfVnbv&#10;OqTs2nlQPvfsHlD27jms7N8zoBw6QEB3HVAG9h+QZpkQDm5rYst/SSkK07JkY0NSWAQimTsMEikb&#10;akNXfSOYLdWB8fzFMJm/BCb0B41mzsWGiVOh+8JErH9+PDaMm4hNBFFAKD4WIkA0nTEDRpMnYgsD&#10;FguaX/u50+G2aC4ctabBYc4kmuexhHAMnGcL0CbSPI+D/6JJ8F0wAb6Lp8CDTwGgH82vx7wX4Djz&#10;CbjPfYoacyy14URErZmNaNarA5kEt5gyDi5LGCEHOqItyQtdcc6o9d6IaprkZs67NFMrdlgzMGHg&#10;Uk1fsWTNREI3Bx0WS+kvzkTVpmloMtFC6brJMnjpcViK7faL0GUzHz2289FtOxt7XBdih9N8HAjQ&#10;wZmkDTiXYYDLhdY4lW2F80WEstoX58o8cabMGxcI5ZkyXww20hw3ROJ0RQiOcYZawCiep/k835yE&#10;s2y4vTnQKrSi1IjfCR+REI4E8VFacDQQ1etGHltCe++ug8qunn3Kjq5dSm/nTqW7S8huKT3b9ii9&#10;2/cqO7r3KX09e5XdO/Yqe/v3Kbu6dynHDg7w/Z0SxK6GRtQWFqM4PRPZMfFICg5DYmAQQhyc4Gth&#10;Dcd1m2BFEE3mLaZPuAiG02dj46Rp0HthEiGcKLWhweRp0jyLp/jccPpMfjwFmyfTT6RGNBHByvxZ&#10;sBVBypLZcJov/MaprLbMlpB5zp8Ah+nP0GccC7dZz8F73jj4LpnA4GQmtSLTOCsmIXY9P9YhlAue&#10;htuMX8J77nMIXDIFActnMV85nRqX4M+ZgFC2jdVyjXF3aTSTyDW4t7sU1e6r0eK8BB3UcDu2zke7&#10;GXOO6yaigDBWGtBP3MzgRm8StlELNpnOwTbmFnsdl6HVjB/ztZ38uM9hgYRxl/NC7HKfh9Nxa3At&#10;xwAXMoxxqcAalwq34mKJM07n2eGshJLmusQVFysCcLbcHydKuW2Mcr6Gi0L5PFMZitN1UdwqkSkH&#10;sdh8O/jWhR7t77/6hJrwc6kNNTXiTwVRE8LHBuL2zh1KV0uP0t64TWmt36Y013YqTfVdSkvjdqWt&#10;uUfpaOXX2/sloALU3q4dSntDu7Kne4cWxZ3acGhbfSMqc/NRmJTKmnI0koKCEUXT7GNObbjRENbL&#10;aJYXLIWFFn3CWQsJ3EzoTxTATZEw6r0wQWpAAaDeBJrnqdOxiQGKANFi7hyYTJ8Kc/qDXqw1Oy6Y&#10;ga1zJ8Bl/iR4Mg0TyHpyxJq5ssMmnFFvBJPV/osn0Fccg9BVTOdoT0SA9vOI1ZvKzpu5SGGgkctk&#10;dPyayfDXeg7us56BN4G2mTEORhPHYvP0F2DGpokIrjHJjeNGMKZa7rC9f7Athd02K9FJbdbjMAc9&#10;dnOk71hpOAPl+jNY/mNNetNU1G+aLIOb7faL0bt1KYGdI6WbMPZSK/bY8WtWs7HDYTYuxq7G5RRd&#10;3Mg1I4wmOJWxBWdzzHEu14pPS1ymuT6Tb48rlb70IwNxsoTrTfK8cL4qDCeKffkMwVkGOCLHePNA&#10;PQjh/19BFNcbhDyWX631BK+mQ2msblcaqjqU2vJWpaasRamraFPqK9v5eqcEVIDa1tClNNe1KN0t&#10;7QLCdspQW00tWiroH7LNKzc2TkKY6BcAL3NVusZymQ4MZs3D5imzCdYMmt6p0Bs7Ucq6seOk6L4w&#10;HuvH0xwzSNk0WZjrF2DA1I0hI2drtoYZT5sIKwYhDoTQi7lBz2Uz4C7MLoHzodaLWDsLiZxVSWBS&#10;Ot9qFdM18zkKsAhxenMQqjMR0YxqExlMpGyYinTCUsAEdQnnnovMlyKOQYkjNajRC0/AcNI46E+f&#10;AAMmw51MVsDLTh/laUFoSPPnVjBnjpGaYofvSuzyXoydrvPRajkDNcZTUaj7Av3DWYyc56HVZBZa&#10;zFWQ1ulPQovRdHSazka35Vz00LR3W2vxSShtZuNMqDbuZhrgUsJGXE43xsVsY5zLNsKlHFNczrXA&#10;1UJbfm4pTfbJfFecKOJ6kzxPnCr2w5F8TwnixYZonG9Lk6MIf7y2c5Ci/e0XH8km2f8VjaipDR8r&#10;iPWVrUp1aaNSWayS8sJ6paKoQT7LCurkU3y9rqJJqS2rU6oLKwWI2oRwkIL22jrUF5dKk5wfn4Dk&#10;gCB22QTA1XALbHXWYOtKXZjMWQgzwihA3PgCfcDnVSZ53bgJEsB19AWF6NJHXDuO/iI14fqJ1JL0&#10;DQ2YpjGeTd+Qvpv94ulwZfTrwlKd/8pZ7MpegKCVTE6zXCeAC1sxHikMGErYM1jIBoZC2+XIYGI6&#10;iWmYbPpueSbz2Ni6EvlG7EPk65WsflRxlDRxM/seF07ClonPw5AR+KY5NNFrCLwV9+t4mqGcbf8t&#10;ic5oC92ME6nm2BOwHAMhIke4GD0uiwjjZFRsHI82/p4CRhFdC7+wwWCKBLHJYCq2WxBCArjdkr6j&#10;5QL0Ws/FHufZuBq3DqdCV+Jysj6uEMrLAsyMzRRDXMmxwHmCeLnQBecKXBnQEMQcPgni0Xx3zscE&#10;ShAvdaYLbShAHPr7K6dtv/mCQ1T0E0cDcbS0zcj+Q/XyJQGiaNp9LL9qSppV0OXXK6V5dUpxTo1S&#10;lFmlkuxqKQU5VUpZXqVSlVumlKZkSRApgxTVMBTzhnlJaciLT5LaMMzBGW6bjWCxWFuaZCNGxyYz&#10;5mLzpOnS/K4jcBvoI66mOV7x/DisZdS8bhI15cTpWMOv6zJi1h77HNbTLzRfMhdbOb1nxAjYagk1&#10;1YpZcNeeCY+l0xDFvF+uzVpkmnAGhdsdUphwjt0wAalGs5BlNZfbGpayA4aD9Fs5g2I5nx3YjIIJ&#10;aRFHR7ON2JtIk1lEaKpc16DWyxCe8ybLaFx/2gtYz6DH2YBD+iG23L1oh9IgU1R6rsGOMD30By7D&#10;wYhVOBSpi4Ph61iTnoUygzGoI3Dtplo0xUz3MNIWvmGD0UyWAGejg/DtcdFBrx1NNiPvHkbh262n&#10;43jACpwJX43zsetxPo6aMdUAg5mGuJi6WZprEVlfyHGgZnTCGe7ZOZHpTA3piyPZLrhQHcroOl5W&#10;Yggh3n31lJD+d18/r/X1V2xGYblPdG6rE9sP+hK5xJ1HIkfKfW04fE5XrIgRS90fy6/y/GH4CFxh&#10;VpWSl16uFGZUKvlp5UpuWoWSnVKiZKYWKwUZxYQwRymITlCaq2oliHyiktqwMI1dNlFxSGaQEunm&#10;AT9RRVm5FvYr1lCjzYXpTC0YTZ0lfUGDaTTPTNlsmDoDujTDS58bi1XjJmM1/UXdcVOwiu9ZxyT2&#10;ummEk2KwYBa8DNexNLiAUTc1o/YseKximxhB9GXDa9g6tnRZaqPGmxvAWM3I4maHJMIQa8ymBsup&#10;HK5fglK3pUg2mc5exikIW8MAhhKuOw7Bq59ioptBjMEEFDlxCIt9i55L+R/NzAkwo3m2WT0D0c7c&#10;BsEFoKUcmOqIYPNr4GoOTy3B/pg1+N32CBxNMcKR5PWot5/EistEtFnMQpeVSrbbzUeL2Sya6dlM&#10;gM9QaUpqxO38j0Joxg6z6eh31MI+jwU4FrIC52L0cClpE66mspMnZQO1ojGu0F+8mGOPc1lbcTbD&#10;CaczHHGZvuLRLBdpmi83J+DGziL8YbAff3/1OKgRBwmitgBRQChEJLUFjA/Ke/8IohhDFSBKczzi&#10;Ht9jAbE4WwVfblqZlKzkYiU7qVjJTChUMhKLKXwmFSg5SblKXlSykuIbrNAUaxPCwcayKlQUlcgE&#10;dkpEDP3DUPjb2MGTZtlx9Xqa5PkyQhaacPOEaVKEeRYByXqaX/1Zs7By3DisoW+4iiZ6/YQpUlOu&#10;eoFachIDF/qJ66ezmsIuHVudZdjCpgarRbPgu345IgxWwp3JaPu5z3Ku5QVEMbmcwDpw0AYmrlez&#10;srJqIjzXPY8QwpHpthx53mtQwdHPIp/1KPDSRZEvtz/46KDQVxtZHhzG99RBJL/fYdkUmDLytlk6&#10;FfFce5fmYYB0tnWV+OqjMWQT9qdzWi9kGffe6OFWiz8OZZsw3WKBIxnr0eAwHhXGzzBYmYztNjOY&#10;pqE5dmDKx2qOBLKNvmLbFmpKmmmhEbdRa2+zncvqyzwM+K/A2Whqxfh1uJiki3NJa3GZJnowz4Iw&#10;2lAj2uJspj3OZjniSokPRxQIYkUwqy2JuLO3TIL4zr0TIISDH7x5SVuYZgGh1IocHVB3aquS2mLl&#10;yAMY1ZpQ7ROqQRSb24RWfCy/8tPLlJzUUqn5BIQCvLTYPCU1JldJjSug8OP4XCUjLl3JCIlVYt18&#10;lKq8Au3G8opBCiryi9iBnYqCxBQUxiXBiR023gZb2NCgy46a5TJClgDS7BpPmSUjZekb0vwazJot&#10;gVs1fryUNaymbJrKtA6T2KvpKwqTvZElP0v2KeqzyrJ2HH045hK3zGRtmTPO3qvmwnbeWFjOeQJW&#10;85+C68qJSOLQVK6XKdLcNiObiziLw/TRXeCCPYw8d5fyUgD/IcXzUG0gjjQEco9hMI61huJkezQv&#10;TvmgNs4JiUxmh5nrIC/AkptobZDrbYgi5hPF2pKWiE3c5rCB22MNeG/FDXf7EvDehXzm+hyxK3Y5&#10;Gh3Ho8VyAlM3c1jOm4ddHvOZBJ8uo2UBoPATt1nOoVnm56y6dNlooc9lMfb5LMOJsJU4HbUS5+JX&#10;42ziKoK4ETfyTTFYYEnzTH8xy5Y+owOuFHrhWJYzzpUHSRCHDlbRNO8S2hCEUIIoghWVRlRN8/0z&#10;IGoeDn9sIOYk0/QmFUkA0xNU4KXF5SopMdlKclS2khiZoSREpCopEUlKakCkEuPsqVRk5mhTKw6K&#10;IKUok32HBLEoOQ0pgaFYzXLdhmmzZQ1Z+IZCGxpNnIEtk2fBbBr9REIpTPQaofUmEkDCtXzMs9SK&#10;BHHCOII4BRunTObXn5ewCgD1+XtuZiOECVM56xhQ6I57lhH2UzCfy7IeZ1Pc2Mblpz8XcWzhT2Uf&#10;oNgYW8Ru6RJqsOYUc16Q4qxxNtv3GX3uq+RNlFIuZec+bfHcSZjEa/sI6i6aPAFjK/dkV/LigDiL&#10;0VMchoZkV9RwHV2umy7y3FYjz2MVKsOM5BL4nlwvXO1JYNOCO641uWBH6BI02U1CLwOR/YGLcChw&#10;MfpdZ6OPYHZbz5JByg47YaLnsJ+RPY0MagSIuxn4HA3WxpnoVTgbt4oacTVNsy6u5xvgRpEZruab&#10;4RKT3heymWvMc8VJmuYLBFGY5lcO1+LPN/cKbXgfRAngsKhLe5qmWaURVRfuH0TKX6jM889hmrMS&#10;i5S0+HwJYEpsrpIUTQCjswhfupIQnqHEh6cpsaFJSkJInBLvFahkh4ZrUdwJ4xA1IwrY5FCQmMZZ&#10;5SiEbHXBuplzJIgO2qtYupsKU/qIAkBTgmg4YTo2jB0P3TEvYM3YsRI2AeMKEZhMoWmmGM5kDpHd&#10;NlvYCmY4k1WVubNhrDVHvm/NhBewiU0PxnOmUuNynkWXowKcYU51NUCa+yYUBJshibMk6VwxUsSd&#10;hrk+q3iuwght3JvdSW2yt8JTwthb4MQDP2Z8zR47Cl25VJNXpbLsMFATjB3cANtNjbOt0IeXqTzQ&#10;Vx6CnUweH2/ilYCuVC5vD+URIAfUcRF8aYQ1arjovTefk3wVbrjQyJ3aWUbo8V+CbW4zMRC+HIfD&#10;l+BY2HJqxlnod6DfaD0NOx0WShBFZC0qL6Lkt4++7LGgpTgfTY0YuwqXktfiahZzjPkbcavYENcK&#10;GLhkm+NiJlM69BdP8VLChfIAXGmOw+vH6vCXW/sEhEL6KVpyT6IGiAI4NYgPgpTRQPzi5wExPS5f&#10;ApgckyMhjI9Qw5eixIakEkI+CWJcUIwSbe+kRWmnDOUxcU0YkZ+ahqzoBMT7q/oOfUzMYccgRfiH&#10;xgRS5A3NpzNYoVbcNIYRqYiYnxcJ7PGsrlDjTaOppibcOJWBzMwp2DKX2nMOtScbY43Yg7hhOsGd&#10;8jw2zGKJj32FbptWwsdIF15cWRdltxlZ3hbShAoIC7itK46NrOnOXBcSYiQXtleFb2bEy82vCWYc&#10;YHKTsqeUZysIXm+eM040hWJvuQd6c+2wm1qyN8eJMBLMXGrLUl6bKuHyTVY3bu+MxxuHM/H6QAZe&#10;O5yB022hOMJ68E5xNqOI78+04XJ3C/Ql6WNX9Fq0e87BPgJ4JHIZTsayAydkHg4FaNFcz5Q+ofAN&#10;e7ay3Oe4EHs9l2DAdzFBXIKzkStwIX4NBtP1cD1XDzcKNuBOsQFuFRljMIdaMdOaZUF7GbRcLAvA&#10;YGsC3jzZiD/f3ic04hAhtP2eZlmsMR6573BkU6zm5QCVf/g5NSIbnekXaspj8RGFL5gYRQ0YmSkh&#10;jA1Lk1owJiRZiQpMUqKCEinxSlxglBJuYa0dZGY1GO3oAmpFVHKblyjrpYVGI5ptX9GuHvBnxOy5&#10;Qf9+Q4P5bAYsk5g/JHxG9A9VnTWsojBI2TCepnjKJMoEGM6aCgv2E1qxjctkvjDvTHDPHAezJTOx&#10;lZ0xjtzi4LhxOfy4JzHaxRzpvvZI4UL3JDdjuUM7ne35tTFWyPfV4/5sbgxjy1VJ4CYU+W9AFmdK&#10;irjNqzZawMjd1/ku1JLW2FngxnUgvBpVxJmSLH6evxXHavzl693UODsJWB/N+k76aBc7fPDawVj8&#10;5nACfnM0Ca8fz8QrRwu5SJMHITsS6IP6S7CrQnRR7bMYtW6zONlHE5u+kTVlHZxNElDOw26/Wdjp&#10;xY4ctwXY5UaT7LIAB7wW4HjwUpymBpXaMFEXN7P1catgE0UPd0o24zZBvC4S3Vk0zxl2BJEmmmW/&#10;a23x+N2ZFvzp9gGpDUXqRjTHChDVpvcffUQRsKgaX9WRssgXChCF/CwgJkVmKYkRmdIMx4XSDAst&#10;GJSkRAfEURKUCN9oJdI/SonxjxAg2gZusRiiRkQ2I+RiTugVpqYjNTRCNsCKLmyXjZthuXgZS2Uz&#10;YDxzNrZMp0lmJGzOwEQAaMyUjYBRfwI1IH1BfTYzmM6dyQh3NU3tChkZb2I3jSE7YZy5+Wsrh+ft&#10;uMvGnTuzoz0smB4yQzQlwdMKCa7cKmu6EqEcho/nOrkOLluv4KKkdIdViDKZz61iS5DCEdF465VI&#10;c1yPbPf1qIsyp5bkMvfgTbwgwE1e1IDdGTboTrfEDmrJ/UXuvBTghb1MIO9mkNPHiPVwlT0utXvg&#10;lb2RBDEe9w5GY+hQIm7tzcAH93bjjQvtePvWHvzh+i7uMKzEqfoA7l+cyaWeS3EifRMuUrMNFm7A&#10;4bj5OBg9H/tCFmFvAAMU70XsxtHC2TBGzBHaOEUzfjZmBa6mbMT1TH3cyNuA24WbcFdoxEIjCeJg&#10;NmvSNM+nM+1wtToQt7an4K2zEsQhiu33X7JLm1pNs+VrtD03mr6hOlr+/EuuLBHyc2hEAWF8WPp9&#10;CKODVRBG+sVQ4pQw70glzCdcoSbUIoj9Xpu5ucvMChFbnZATGc2RgGSkh0QgxsOL+UMr5vvWYOM0&#10;5glFembKNMoUGIhWLo4AmLCGbMAKyvrnxsCImtCW/YUmc2bQn1wCU3ZaWy2ehw0zJsCEsyhWaxZT&#10;FsKWO218rTch2MEQCf52EkYBYk6oK5d6msBpFfOMzCVGcqApggFLJpdt+nPTQ7qdLjfMLuLGhwWI&#10;N1+LKO7cTrbh8nYXDsiHbEZVgB5KmdKpDd7AFXL0IRO28MaeDQ5SG+4lnD3JltjFdMmuHCucrHbG&#10;rZ5AvLwzEq/tJYS7wvASn785UYDfX2zA7691cuipA9/89Rq+/uMFfHh7O1fSWaFwK/1B5htP5xKs&#10;SiMcz9LBgYRF2B+1CAfCFuFkxAoc8VuI0yGLcTF6Oc7H0EdM0MG19M24kbUZN/NUMN4p4ue5Qsz4&#10;uQ0uZrAWnW2Pq7UBuNufid+e7xAgDv757iHt77/+aDh3qNJ6IwfsNbu1NbWh0IhiIvMzbpv4eUAk&#10;hPHUgnHBKUpMYKLUggLCcJ8oJcI7Rgn1DKeEChClWXbX2wxqRQRZ2iA7PBIFCdx5HRAqqyk+JhZy&#10;HsV84RKZhllH8ytqxibUjubMGVpSK1rOnsnWLiaL6QPac2TUlsNRttzkYMr5k83ssLZfsxzW3AJm&#10;wl03pqu5es7RAsmB7sgI44YInraI9bJFkrcdkjyoER2MEc9FS95cZezNRgU/nZnw5ehoEBPTkfpc&#10;3sRtsmJVXYLRai5yWow4LlcS22KbQg3QFsbLU4HraUZXoyuai9rDNqLBfz0Xt2/C3jR7HCSMh3Kd&#10;cZFpnos1bOtv8MfFKk/c2x6JV/rC8MaeaLw1kI5XDqbjpYFs/OZcFV4734gv3jqMj+7uwL192WzT&#10;8mAynUFKwhpcb7BnnXgDy3T6DDTW4lD0IpyKXoqTIQskhLcz1rHMp4PTCcswmKVP7WeAO4WGfG6U&#10;z2vZm3Er1xy38gWIFriYz/7F+iC8ur+Aizu3CW0sQfz2W5E/VHVljwTxfrAyPECvLuEJCFUgfq4S&#10;5g815bH4iALC2KBkQkh/0D9eakFhjkO9IpQwzyglxCNMCXYPVgifNmXQlS1d1IwItbRGnJcPp/RC&#10;uUaEZT07MThvCivOnxjNmSsrKIbTp7NKwciXWtFQ9hROZqlvMrZS85myncti/hz6hUzp0D/cyDEA&#10;25XL4c49iRYE0XoDgxF3Rx734f9HoA8CbM0QZGOCTEIZbmuMMO7Y9uAqukiTdTxlsV4uZArlyGgA&#10;myKC1nC13RJWXTiEL14L4QRfNFfXJXALWAZLgR086nOtLoyr5DZiB6PqvbxItTvJhIuU9Lh8cwNP&#10;WJhhgN3T4nm23Icg+uFChTdOM9C5VO2FW63euNnuQwnGnV7WervYyNodhddPlOM3J2vx0oFCvHww&#10;Dx9d53J2Vl8aw3TQGbMK+wnTpRprnC/Rx4kUbZxL1mYCexmuJOrgTvZ6lvaEL7kUVwil0IAvFhvj&#10;doEB7hZtkSDeyNnC1y1k9DxYSi3dHII3j5bht5d7QQgliN98q6qk/JBpVgcpmgCqP5ZPmmY1iGJp&#10;wmP5JTRhHCGM8U9QonwJIbVgOM1xiEeIhDDQNVAJcvV/AKLuRi7VNEHsVkdeflKBKMxysLW9DFTc&#10;9DZye8Nq6RtuohnWnzRRtnFZMhq2YHu/5VxWShiUuK1agq3c3CCCEkNO53lzPZ3jBl1YrGXFxNIM&#10;Ud4e1IIhSPL1QbK3J4ItzHlfxRwxdpZw5qo6p5UL4cTJPU+acP+1y9iVs4Abw7iuTpfLm6hh5Xo7&#10;zj8H8H0B/JrYlRO9XgvhrLjkchCqiZWVWqZNSh3n8krAWmyPXMsNDdyF6LmU91NMOMgUykCAtdx6&#10;P5xkvvEoUz6Xan1xrdkXt7p8cbqSfmOTP253x3KoyRdDe9JxuT0Bd/pz8cZAGe4wiPnd6Qq8faGa&#10;3TFhqGNdup6NEofYXXOuZAt7D1nCy1qDS+k6TNOslUHJjfzVOJe6lBpvFa5Te94tMcaLpVsYNW9h&#10;BE2tmEUNmbsFV/JMOTPtgjsd4fjDqWrpm6pB/JobxX5obln4hiNBHGmKNRPajw1EoQ1jA2iS/agN&#10;fWIlhEKEFgx2D1UCXAKUQBc/hfBpUwbdqBE91/HsBDViuKOz7LSJ8/CmRnSAL1M3jhwTtV64WHZX&#10;G9JPFGbYnGkYU86WiJ7CrYyKnVcslKU6I3ZZmy+bT01nBn9rC7gYb4aXjSWifHwQ6e2NRH9/BNtt&#10;lVN/rrpc4sk1JTbciWPFBllXrqpzX8lB/LXacOPv50q/0oljpeH66+Cts0Jui9hKU++3Yr4E0X/Z&#10;LDmfErZiMqJWjWfjAzeCGbM30XQq2vyWcRCeIwLuC1HvvYTXR/Vwb2cMXuqOxNkKD5wq8cTl2iBc&#10;rPPF67sSOEvijvNNPJPLWZNzdcG42xvPOZIIXKyPkOmUe7tycG8/R0GPFOM3Z2p5XaoYF7fFoTXG&#10;AJ1R63CCUF0tZR25UA9XCtgcW7AWL1ZsxN1ydmynL2HiWgfXh9M2AsTbhSb0DRmsEOIbeVsY+Jji&#10;dr0b7vXE4o9n6wSEQvopWl9w7YiIhkembtQRtBj/HRkta4KnLutpasXHohGjhyEU2jBSaENPmmSa&#10;5SC3IEqI4u/srwQ4+94H0X3tRq4IWQN/YxMk0DSnB4cghrMpYp2IMM2uunpyIs+UpnkLgxVjBiVW&#10;DEicudXLW5emd9Vi1nM5rcfeQtNFs5Hg7oAwR1v42jAfGB+D7NhYJIdHc9QgUDZQGC9ZAuN582DM&#10;Lu0tzDlacpzUedFCeNKMW9CcO3ItiT0BdOBOHCE+3DArtog5cZzAhV3XrgumclRgMrz5ccBCDt2z&#10;hSyeLWRi/00mR0JT2FVdwOaDclv2ELImXeu+GHW+CzDY4Ibz5TyvS3j6ecLieI4HjjA9c2c7d9h0&#10;BBBEP7yyOxen2AFzhimf83X+BNYbt9vYSLstEff2EsZjlbzJ3IK/3O7D24NduNmTzJssxtjL/sOT&#10;WZtoXhmQVOnjYtFK3KrUw4vV+hjMX0UwV+NWCT8vN8IdAnuniBqQAAoYbxLCm6UWGGrxxFv7UvDX&#10;K20CwiGKrWhs+Oxrpm1kLfnB5J4mhF9++eV9jahZQRnpFz52H1H4hWqTHOEVrYR5hEuzLEyy0IZ+&#10;Tn6Kn6OXQk2oRel3XqPHPTWr4bJuHfdfeyElIBDRnE0JYupG1JiducnBnINRZmz1FzBasyrivpKR&#10;L/2+SNNNCDTU5So6bnagFot1sqFZd0SklyviA/2Yl8ySa42j/IIQ4OjGCUA7mCxbBuO5WthIH9OK&#10;VRYLNkEErOWJC/1NcF/GpU3LFqlM/UqmeGiyvWimxUiBK/1QD7aQOWlNkUNVLrPYtc20UMB89i4S&#10;zgJO8eXqL5Rr6cotOPzEbpm9EZvRziaIDpbaLlYyGKhyR2fAGq6a0+W+bCvcbI2nKU7GqeYw3NqT&#10;y0RyKy50ZOFsYxRe2sFNDFVBuNeZiN/vy8fr+zgETxP94b2D+OP1Prz30j68c6WdmjYN/XGcb2aO&#10;8VTOetyqNcLV8nWc5jPEnVpDXKaGvF62DrcrNuHlKhOaZ0MMlYpo2UiVwqG/eLvKBve6AvCHo3l4&#10;50bPfW0omhtGasSREAoQH9Vlo+kXCpOslsejETVMstCEIkIOdg2SIEptSLMsQAywcxYw2lIbDtlw&#10;Gs+JaZowWxv6b95y1Vwgo2gf+o4eGwxks4Ml4dkiomWW6lx1llMLcts/Aw4/Iz1WXrjB39udILtJ&#10;CPMzklCUm0kI45EaHMxUjQucjbbIEVShZTcQapEOEh3bWxiFi/04LovZzErzK5Z52nOqz54D9sI0&#10;e9LvFBDaU4M6UBPbs1pjz1ylKwMiT5YGxX6cEI6apq6bLxcwVXENXb09TTJnSQ7HbORmrwXsOVxL&#10;CD1xqdQFBxjEdDPnWO+9FgP5vqywFOMKj4D/degk/vLyOdw+3o0LHOkUWxiucNJusDIEN+sj8RJH&#10;QF/ZX4Q/Ma3zp8v9+GDosAxk3jxazKg7AZ0MYA6l6uJKmSFu1ZngpWZL3Kylb1ptxP9vJrBrjPBK&#10;tSleLqefWEjNKUt9jJzLTXG33gGv9kVK/5MgSm0oBqbEgk5Vy9eDbhsRKcucIQEU62HUIAoY1ZGy&#10;Onr+9PPPZNT8CRdtqSEUcD6WX8IvjGCqRg2h0IZqEP2cfBQ/Z2/F18FTgkhtqE0AB+1XrGKvoQ43&#10;vvIMhZ0tF286IcjaGgGcUREgijqzDWeXjWfPYmKbw066qxBpaYIQC2NO87Fdy8UR6f7eiGUQUpKZ&#10;iprKEqSnxHPgKhDhzi4cP7WAJXfjWOqshhG3Qehz+4Po1BFzLGJRkw21rOMC7snRmg07BkDOjLyd&#10;F86RItfY0TTbsWZtzYS5Bdv/rShiAN+Ffqq3FkdOOdXnrzUW4YvGcDfiHNRylqTacjoqTMdz/yHb&#10;/tkj2Bu6Ho3uXLxkM5NrjRfy9JkxdvE4eHeGL+4e3gZ89Afg6/eAT/6IO0c6cZ7buu71FeFUgR8u&#10;sXP6ZSaaX+xNxYt78/HWmQ785Vo//ni5Ba8cKcArezJwhUHQtnBtnM6nv1hpjjd6PDBYb0kxx81G&#10;M7zYYI5XaszwSiUhLTKQIN4gkNfLTDDU5oY/HMnAnwdbBYj9FLlvUXRka3bbyMCEPqEQCeCwCADV&#10;WlGdshEQfvLZp4p4amrDxwaigFAEJwJECaEIUoY1ogDR18nrPoiEUIIoTLMjFyj5Gm5GoqsL4l3d&#10;EGJriwCmddw3GnC50mq5YMmRm778txgg1sEaMY7WsGJw4bSJt+94ZSray1ma44byIhRkpyM5OgKh&#10;rq7cGuYCl00GHMbnPhxuhDCYM0d24GzgNJ8xh+0t+flm1qZN+Ln1zGly1lnsybGhxhNQWjE95MSl&#10;TZaTx0sILSa9IEG0Z+e1A+egPTh24M91JMELOW46+0nErRhH+Li3hhN6hQYvcCvsC5xnmYpi86nc&#10;HKuSJleuqPNkCxhzjI1c5H6oKhFvXztCGP8IfPk3fPzmNd5R6cGN/kqcreGBHw463WgMwku9cSwL&#10;5nC/TToDllK8cbIMf77M9M7uNPxmXyYPBBmjlwnvq3WOzE/6Ek47bn2wJoiWuNvITRA1phgijLcZ&#10;Nd8spI/IxoebldZ4tdsH71woEiAOEULWlrkYXgQpHCFVacUHwYoaRrG17b333pNb29774H0JnYBQ&#10;gqch8jUNs/zzg+gs/EMViD5bPRQ/akQJos6aQRGsbCUkzmtXI52XARLcXBFmby8bHlw2boLr+vUI&#10;MjVFpJ21XNge7+bIGrEhrFYvRSj9wuQgb0T5uqK6IIdL3jOQnRiPSD8fJq+5McyApp1m32j+PG6D&#10;WAxDNkDosia9XsDHvKQF28HMp02VIJqxW8eYHTlG45+XHwsgLQiggNB0/BgVhFM4iD/lBdhxZtl+&#10;8vNcQzIOntwE4c1RAN85HCed9zTqeMKijDtuCgwnc4HnWPks3DIZuQZcL2IxXcJYuZXLPNnMWsdT&#10;uq0RNjjdmI4rPAD+wdA5/P0OG1LvHKcPuB9X2zNxrzsJg7XeMtVzqcUPV7fH4ObOVPzxfDnevlhJ&#10;k81AZmcGzlR4oc6PDREcJR1s9uDgPP3SVieCaYFbDTTVhPDFehvcKrPE7VIb3Ci24ufO+M3eMLwz&#10;WC1AHNaG4rbK98rX3Nb77dcPEtlqIIVJFusFxRrBt956Sy7aEvss1dpQM58oNSNNs6Z5fiymWaUR&#10;w6kRw1S5Q7dgJcTFXwl29lN8HWmWCaK3vbvia+t0H0RhesUGL0dtXgR1dkT0VntqRGumYKwQaMXD&#10;3lxN7GdkxPlgS8S6Mikd6AUHfV2etDBm3lHsxGGtOjEC1UW5KEjnnEuQP02yEzxNTbCJvuUmmlUb&#10;bo7dzMBEn0lwMdu8bswY1qgnwWgCO3ieHyuXNFnTXxRiKfbjsE3M+IWxfKrgs5zE90wkjBSbSc/D&#10;djJhJJgOhNGNHT2+c6kZ545D+OJJKOLNlQxuashcPxGpa55H9oZJKN4yg9N+U5BnOAHVjKhVMhe1&#10;HLSvcWF1hndXGrjAvTfNCy/2V+C1A1wt15TCJHcqIWKCu2QrXtnGWnCrF17fm4RbTAW9yJTQ386V&#10;4c1DBXhxB6/bN0bwzK4dehhJn6tzx8UmN36/J6412uNOmyNuN9njpRZnBif8uMKJ/iE1Z7sf3j7F&#10;xfCD1UME0RbffaTyC3n9VXZef6VqglVHzcIsi7WBYtXgO++8o/zlL3/hgtUPpBZU+4hqEMVrYiHX&#10;SC35WEBUmeUwGaSMBNH/vkZ0U2lEHZVGtFu6gvnAZYyGV7EZ1QaJzs5cSbwVoY4O3PxlCz8CJRLQ&#10;cYQwPcgXYdSCLkYbkOrnwSjbkxGxNdeShLGpNgVJIYGI8/SAzxYTjgOswnoCpkf4TOkHGtC/XP3s&#10;M9jA8dJNopH2ySew4blnsfHZZ2HE8qEpGycs6Ddu4ccCQqMxz8FswvMwHz8WVgTOmnPKVhPGyKeE&#10;kU219pPpL/JjsTEsgGkdAWPQ/LE00RORoDMeCZyBTlgxhltkp3NNHYHkWGip+XTu1eYyT0MO05vP&#10;4IUBrqfjXhtxVaAtwEBenjpb4s8Nse44lu6Io4lmeKnGHW8RxHttnni5MwC3WwOoyRLw6u4kRthp&#10;TIpz0VJbMtM+4axxW7K2zTHSJm53qHdidO6KoW2euNvhhhfZbHGHTbd3a90x1OiJN/uj8ZcL5fQ3&#10;2wYJova3332mujbPcxnfChi/Um34HRktizt9wjxL0YBQHaAIGB/yEzXM9WMHUfiHQiOGMloWEuCs&#10;DlbcFX97FwkiIZQ+ou0CtmbRjws3MUGquyuP9zCFs9WGu262IJAQJhOuND8vWZ5z4ikzd6ONSPTg&#10;HWbXrfCy2oKc+EjmDKOQyMpJCGeg3daslwNVG1ij1qfp1RONsIROd+wYrHrqKax9+hlsGvs8No99&#10;AYZsqt349NMw5NfNqSEtOHpqRa1pwY8NnnkSJmOehuX452BN82wzYawEUP3xVmpLJ5puJ2rIQBG4&#10;cFVJ6MKJCOZAfrz2ZCSumIBkjhxk63F556bpjK7HI4fTeVWET2jJIgOOjprMQD2bWlu5WKmG5rqd&#10;+ccOVmm6vXSwhztt9vivwhkOVf2xIxCvMR95t8YV16tc8RuWA+8xD3mvO4XJ8kzuSMzF5aZYnCjz&#10;QX3walxlbvJaszduseXsXjd9zG2M0qlR7xDAF/m60LC/Yz8kIRTST9H6+jse9yGIX37FcxY8R/zN&#10;19xnLif0HviKQjsKzShMtFysOlxbVoOnGbCM5jc+FhBVEbOGRnQPVEKYOxTi7yRMswd9RGrErTTN&#10;Omu0CGG/ANF+EfsDlyzlxSgjRNMsRzvxbgqT0sGOdognmOn+vjxx5iyT1X7WJrJ6Es/3hLB852PF&#10;WeGMZKSEBiGQGtVjrZ5sot00RQWiHsuC2k8/iVWEz2qeFtaLbu6nnsY6ASOn/gxopo2pJU3Y4W1E&#10;GM3GcTsDu7ytxr9AE0yz/MIYCl8f85R8CpMsgBTiwMDFmf2Prpxfdp48FsFi3TEXNoVwR07MsslI&#10;5naIuGUvIImrSbI4iJWxYRrS1k+SaR6hJYsMpqPEYBqqOAxVz7b/emtucmBU3eW8gDPOnFfmJoid&#10;LBMejVjHBgXmHgss5FjoS5Xu+E1HGH7fl4Q7LazabEvH3W1ZBDFeLl1qi9rEMuJWXK73ZkI8BC/v&#10;CMeL2wNxvckDt5o8caeVCfQdEfjtiWIB4RDF9vtvPuZmV95V4Y5LMYUnNSJBlP6ixoVRdcCijprV&#10;bV+aPqJM2wxHzeKpKY8FxIdNc5ASIkCkjxjK/KHUiI4MVCj+Ds4KV8wphNCWMmTLtXIOBNGHpbcw&#10;CzMZlIQ62SLO142zK95s1VI1LERQA/rbmCLExlwCK85aiBt8udHhiPJwgw+DGvtFy9kQwUEqlgXF&#10;5J6YZ9F+5mksf/JprHjiSax99jnoPvMcTfNT0B/zPPRpmk34HnMGMQJAU868WDxPEMdR+3EGxk4A&#10;yacNzbVaxGtbqWXtGfQIEIV59qV59uHoqEhwB9BERy+dgiSewEjQHi9BTOOGiBSuJslYPx2ZejOQ&#10;y12ImeumEkiaaw7T19kvlamfGq4Q6XDk9i971fzJdic2vnoswulYPZyI0lVBScju1QUwaR2IuwTx&#10;HvcfChCvcObkTFUg9rAXsifOiHttvPEiS3d3e+hTdofhGisotygvbQ/BW4fZ5XO64b42/J4QimqK&#10;iJi/FRUVasJvCOGDkQDVKICmmZapnBFjoyIy1oyUfxYQI3zY8MpgReUjqkAMZZODkGCW9oRW9Hfy&#10;VAKd3JlLdBQgalMG7ZYxSU0QvbicPdySptidaRwfN/YMeiDUhW1aDFDSQv3gYWHEjWBGCLdnILPF&#10;CD48AFkcF420kAAEM8hx3aR/f/hezDOvpHldMWYsllEDChC1n3oGa54dK2Fc9cRT0ONTnxpxC0ET&#10;IJo/L7TfGEL4HOEbQwgJI4OZrZwKdGQ1RoBnzfcIMB0mTSCMDFgozoyiA9iE68WKi/QVZ49HNMt/&#10;SVzUmawzRcKYvnaalFSOp6atmYLMNbzTwo/zuCk2l/tuSsy4+cuMOxS5kKmOs8rNbKboZjDTuZW7&#10;cVy1cDnJgI2uejgTq49LKRZ4qcIXL3IuZrAqGEP0Ee90cXkSt8OerQnHMZYHt0WbsF4dhjuMukUz&#10;xbX2IEbRPrjR5iVr368fKxMgDvz+YpcxhCbkqKjIHYKa8LtvVFpQmOmR6ZuRMP4zIIrg5bH8UoMY&#10;5hVCGOkfEsYwtwAl1M1XghjEgOU+iNSKhFCL2rBf7L4WC9iddXQQbGyIFA8XJBPCSA8HhLjZISHI&#10;k3lCD3jzCLjbFja2WpvJ2ypxTo7Ii4pEhJsLTbYNnDlWIKb91nMdnQ7BWkBNuPTZMVj85DNY+sQz&#10;hPFZrHz2eax+ZgxWUiMKX3EzTbUITkxpmgWI1kzfCB9QgLiVwYoDYbZnAONI39GVU4FO1IACQGGi&#10;hY8oPnZhXtGHm2XduXTJZ9Z4BM6diAgu8oxePBmpvMsiQBQAZrPJNmv1VOQSxNxVqmf+xpnSh8w3&#10;mMVbLTTX3CxRuUVLLmISa+uENtzOyb1j3Aaxz38pjoSuxclorhPhKOiFXBdGwrF4rTeHGi+P2q9Q&#10;Lt68wLXE2+PtaaZj2YCbzfayRC5+CsbVNh9CGYzXD+cICIcIoS3Yc4jvqemG9x8KEL+njyijZ43u&#10;m9G2f0mNOLzJQXN+WVMrqjWigPAxgxhKP1EFYohnoBJMCAWIIaLrRhNERxclaKvUirYEcchq0WLm&#10;E9mCRcCi7a0R7+HE8hwbVv3dJYThnmxocLWTqRtX/fWwX70KWQH+bHT1Z+RsDy9Tc7lTexPnnVc+&#10;9wIW0/wuZzCy5OmxBPE5LPk1oSSM2k89J2XlU89KzbiZZtng+edhzEDGVGhDwqfWiAIyJ/qY1oyg&#10;bfh1AaHbjClw5JpjETHbMp0jxJG5RZHGcZvGJDc3gQWKJDdXjoTOG8+AZTqSuMwzcSn9RO7VkfCt&#10;IYQrJyFv1WTkreXHAkSa6CwudhJPCaLJAjRTQ+71ZeDiMhN7/RZxIac29nBmeZ//ahyOpOnl7ppb&#10;XFl8u5VarzOf22CLmNrJx2Vu9NqTy1VzdQnsus7G9e4EXGkLYl6SVZp9yfjtmTp2g3f1U+RMiug7&#10;FCCKvKGAUNz2E7VmNYg/tBH2vz6IXjTNwyBKGIfNc5CzlxLk7KEEEMRARyeFWlCbMmhF02wnGg94&#10;QcrfaDP9RBvmA23pF9oj1seFJtoaQQ5sDdPjumGW+dzYqJAXGYb4AF8EODjAzcgEBpx/Xs9ZZx1q&#10;vUU0w9oCxKfGSBFaUYgEkiJAXPMM0zfPvyBziUbUhlteYMqGmtCCs84iVSM0nghIBJD2BNSO+URR&#10;UXFl3tBl9mS54thm0hiZ3HYmnK4E0W3a80zjTJIwhnPjbNSiyTTJvFS1bBLSealKgJjD1E6u9jgU&#10;MKLOXTmBMBJI+o5ZupOQu24KV9PNRD1PqTUacziKQ1H9blrY77sEh4NWYg9HRQ+H6uFg2GacTqNW&#10;5Kjq5Zpo5gzzqe1KCV4pa9VpOFLOCJqVmcFtKRxd5fhqRwhu9XFg60SZgHDo94O9tvhCmGNugyWI&#10;Ajx5woK5Q3GQSWhE9WXS/y0QhxPaIqn98SefPRbLzDpzBCWMfiK1ojdNs4DRnVEzRZpowhji6qME&#10;u3hKGIOcWHPW0dEihP02TGjbLmWDK4/1uPCiaKCZMaNnOxkhB9qZM69oCX9Lnjtjw6sjG15jaJbz&#10;YyLYb+gNbxvmFjcZQn/mPKzhdrBVz45npCwAfBZLqRFVQq3Izxf/6ikpwl/UIZi6nHkRcy+bnnuO&#10;qZznJIwmzzOVQ/9QVFBkiobr5URt2WEGzTHXGrtww5cnI2QhAkgHakMBqNCMzhxXFVrRe/ZEBLFb&#10;J4hVl9TV3CJGrZiqM0ma5swVLyCb5cCi1ZORT5OdK/zFlbxKwGcWA5piasgqbo1t5Mq7Q76rsZt1&#10;6p3OWuh3mis/Ps6x1oFQQwxEi72HAbjZwOGrtgIM9fK6VF8JLnPr65GqBBwqj8L1nhTc2BHHZxRe&#10;PSzmYrpACPspWiIokT7gdyrtJ0T4heq5ZdlvOCJi/gcfUey50Vi0NFrXjbq68thAjPSNfAhEAWOI&#10;J4MVD38lnIFLOGEMdyOYrl4SxmBXV4WlOAGjLUEcsmQnjA3Fehn9RU7iidpykBk3a7FB1cdEH+40&#10;y24sBYqvRzlsRUZoIJdgesLDkouauB9n/aSZ0H5yLFY/zYT1c+Og88xYrKAIKIVZFrLol09KEFc8&#10;/Sy0f/0UYXyK73+akTQ3PjB9s5kRsxFBNCWIlkITUtttncqrAgxEXLnUU4gLt4l5cCGnFy9R+fBM&#10;mgBStIdJYCnCTLtTvLmT24/rkCN5cSB+OXsXl3G7GGFMp2RSclfRVHMLbc6aOUhdMQ2ZunOQRiDz&#10;189CCW+01HJ77ICnLncgcoDefBp22M7CLkduAnNfwSF7+ooJdhyQ95RXqW405uF2Rxkba3k1oLeI&#10;IMZzYjACN3ck87wFI+fdiXjrdK2AUKUNRTDy5fDOGjkK+pny5XdsYPhOBaMIWIR2VOcRR0vhqH3E&#10;HwNRHUULIB/LLwFipG+4CkafkGGtGCBhFBpRQCgkzNWbMHow4e1G39FFIYRahLDffOkiCBjN52vB&#10;cuF8OPCAoyu7ph3Z4GDFG3pmvLfswDt75jxP4cWoOTU4EGFsG/MiiGKJ51ruS9R5+gUJ4ZpnX2Du&#10;cKz0F5cxOFlI6Bb86mnM/+VT/Jhm+7nnsYzBy9JfPzkM4zNYJ6JommlDpm5MmKIxZ/LaZiorKNSE&#10;LnO40J0bxMQy9wCdufDjJjG3BZP4nM11xaoF7l5sCXOfOxluTON4MGjxZh3an+D6zX4ecctnIHYp&#10;c4uMokXQkrGSkTM7vDOY4snRncvX+dra2UhlIrxYby4KBYxcjywuDDRumoJmJr87WYnZZjkLu920&#10;uYaEU3y8TnUo2o4bvWI4c1KAG63F7Oiuxh2eOTtSFYtT4rwFc41X2DDx6rFSAeF9bfi9qCOLhDWr&#10;JzJXKLTh92x0ZeAicoMylzicxnlUoPJfGMTw+yBG+IaqYBwGMsyTIArNKGH0YQDjqRJ3d5psN4UQ&#10;2lKGzAiZANGMbV+OhM+Brfk27JYWMNrwxK0V7+pZr9SBM5Pf8b6+CHERS94tYcFSoe7EKVLTiahY&#10;bI8VOUThKy7ia7N++QRmE0IhcwjknF88iYVPPCehFLCup68okt0bGUEbMnLeMonNDgxITCY/Cwcm&#10;qb0Jkg+3ywqNGMqLU2E8Z+G1lM2x2tPkgfFQ3lMJX8/m2bnPy/XFcesWcRE8N9EyYPElsMGUWK6/&#10;i+XJtAwmutO4h1uYZGGO83gYKIVlQRHMZGrzdR0223IxfD5/z0r+nuLSQDVhbDVnjpHaUWx16HPT&#10;YdBiyN2K3NSQE8bJPi5vainE6/ubcZc9jmdork82xOBibzKvkBbyRnO3gHCAYgxxd5mQiQqKzBdq&#10;TOnJysmweVancEYuaH9oEyz9SRExj+zQ1swlPnaNGOUXIUGUWpEgChEgCiDDuetGwBjp4adEuPsS&#10;Su8H4u6hUBNqEcR+UzapmrNbxpriwKElsd3VatFMtootpLbkjAmv0tuzo9uPrWIEmJG1E1cbW1Bb&#10;Lpf7EAWIooqymvlBAeJC5g/nUBvOZoAyiyZ56n8+iem/fBozfvEUZhHGpc9QM9Isi66cjaykiC2v&#10;RvT39BkNb6EmNJlJKGc8BYd5Y7gJlsEIgw8vXikNICQ+NKNBa2cginf3wpmGCaM59WJFxZtr6NK2&#10;aCPFaCn8CVUYTW8Qvy+MS+KjeGpXJLrjF4+T4OXQZxSmOIXlQPF5xlIGMvye/NWzUEgYS7jLu54H&#10;JMWlgXrDafJGS7f9AvqKXPTJIf+D4Q4cFQjjHEwOrnVy8u9wJ81wNTt6UnC2PQXX9hXzQLgGhDI6&#10;Hl4lp1FHFhGzEPUuGxV8qlGAHwNRc2Bq5JjAQ8ntx2WaBYj3YfQLkyBKCCkR3kESxiiaaSGRXr5S&#10;BJCRnl5KuIubYkWtSBCHxKIkywUcjJ83B9aLZ3N3zVTYL+fn7JYWGtFBTw8Jfn6I9PSE/1YHuJuY&#10;yuM/IlpWa0QB4mpquWUs4835xRNSC07/z19j8r//GjN+9Qzm0iwLQGf+4j+h9etfYCXBWzvlOejN&#10;YA2aAYb+DEbQvKNitXgiO4Mmc0iLUTHzgT7ck+2lSxB5HyWAqZYwHgMv9jFEnut6Dt7PQxRvMQv4&#10;oghoOk/ipnNPYjzLe0l6WvI0WjQBjqA2FIfHk2ias2iqhRlOW0GTzYsFqQQxm6/l0GcsXs1rAwSx&#10;jvf9aliNqdfnrT5uphWasZtndXuc17ET3IVD91H0DysYMTeyc7sXt/c34mgjD/v0FfNIeJcAUaUJ&#10;v/6EmxtENEzgBITiRp4MRhg9f8VIWYrKL1RP5/0ghMOLOEfmEDVh/FlAjPaPlCBKGAmiEJVmDOZU&#10;XzB9xwAlylslahDFM8rbT8JIELWoDfu3iKOO7Jq24tFvW5plM14MdV7BPCO7pa2WLma+cDnSgthp&#10;QxiZAqKZNiY882VQsoKyhmkbsT9bm9GwDpe7C+AEeNN/9SRm0lTPotacycrKjCd+DS3WoReOfQrL&#10;CaEO4dPjKQsTbU4IcuODH497h9usQbLrBqQ4s1/SjY24PtyV6GeAHC7qTPZci0CW54q4mqQ91Yk7&#10;cQyQaKWDaF6QSuDVgUQuZS/kZdI03knJ4mncBD2CZsqZ6dUMXnQZpGycTz9xKooIdwbNe976edJH&#10;FK9lUrMWcfNEGf3GKgYxVet4Qo3+ooBRmOlGpnd6nPQYObviaEY4bm2roiZs5TXSPtw+3IHDbXm4&#10;dbTjAYTchQ1xpoKwieDiS0L4Basp92/saYLIPKK6fDfyPMVoizg1QRzNJD920yxAvA+jP020hDFE&#10;JQSR03RKtA+1IsETEuHDp1+AEuNLMAlilIeHwmDElkDKCFoEJpa8HGrGqoUrZ1PEvIodNaIJJ+9E&#10;p40EkW1jW/UNYMjzZ0IjimT1ataQxT7EpawjL2FlZTZBnM4686Rf/hLTGCFPefJJzOBzAXOGC9lZ&#10;s5wVkfX035y5li7K2xwpIXYoSfZEc34Ieun07+MCy5PscjnNdv2DPLrYXRWAA+0xONjBr7EPsD3P&#10;DbUptmhOd0B1rA23wq5GKs1njhO3QbitQBavkpY4caMsoSzmjZVkdnHHEKw4bpLIoI9ZyPRONi9W&#10;FWzg9SpqwAye1cjgLehSbp0oX6uFCv5H0Siu3W+YhWYCKA4DiXNpPc762B/BtSZJQRy6KuASp1bc&#10;O7MXN47twKVDXUIbDty7eNgYX36ofMeoWJTwhIYTQ1ECxM81dmKrNaJIZgu5PxZADToajPd33Gjs&#10;tnmoojKiIVbA+NiiZjWIEkaCqJJQlfgFSRHQRfvQNPv63wdRwMjZYyXO21exXbtSiwD2my0R2m8R&#10;THiKwmTuFOkvOhPCrWxyFV+LFGMFnFUO4IyLEzWi6aJlWMnrAiJ9I9I2oulBlPcWsra8kBHybPqB&#10;09kCNo2tXVOf+AW0xj6DVcwNWukuZelwIxtsTZEeaY/sOHsUJm5FX20Uzu/Kxdm+dJzhrPGJjmAc&#10;bGCj6X7eruPGhTP9sbiwOxm3j+TjztEiHGqNxIHmKBzpTEEb75dUxpqhMGQjcnx0kWTLuWfuLszn&#10;IvhMNjMUuq5EAmEKWzoOKVxvnMt7fhk8tZtN6NLpT6bRJGcwOCricclKvQUEcjZaqJ1rN7H+TA0t&#10;oGymD9rrZoLdYa7YlxKGk3WFuHGgGwQPV07sFk8JoRiEgvDzxLwJTe6X3Oz1hWj1YppG5g6Hz5oJ&#10;EEVXtiaEP6QV73fdjFgpoqn9NDuzHyuIMQFRUiNKCaCJ1gAx2j+YrwuhVqQI+IRE+KmgFIDG8eN4&#10;bx8Bo62FzrIhk0XzYcZhJisOMm1lNO0otCQT3qLtX3RgR3PqL8jFhX2LlhyuX8lgZRJWPzdBakax&#10;T1tV5huPpTyLNoNpmuk0xXOffQq6PPjounkNk+JmSPYwY6+jKYf7N3MBFFcKR+ujOtGIOw0tuJbY&#10;lkszrXGy1hqHuUWrJ2U5L3y640qHKy6z2fRGfzD+dK6QJbMS3BnIw0UOwl891oCz7LA+ubccO1uS&#10;UZnujHzuxsnngZ9cp0Uo9tBGS7gBMi3oP3JXdzL37OTozkPm6jlIpHZMXskUDjVkug4vFfCoZDEn&#10;BEtpsmsMlqKapzM6LFbzcukC1G9ZiT5Pa/QFc0ttBo86dtXh9rFdAsAhSr8awq9YPRE+35df0O/T&#10;AFGdwFaBqPIP/xFC1WDUSLm/H5s+4qP8wZ81ahYgqkWAqJIwKTEBIcNCrRigIUHBSlRAoOo1wphA&#10;KIVWpPQTRhhzzljstBHbvlyWi6F63mcmkPbr1vJuCXfXuLvD39aeizdXcVusWOI+TWpGUWeez+hZ&#10;aMSljKYXsqlhDedQDDgs72mgiywfR5SGuaCcUWem1yYOZS1GMnsAC3huoiZiOdrjVmJn2hrs4RqP&#10;gRzeuitai+PZXGpUw9slHM+8XM/lRZwB+c2+cLxxKBm/v1BJn6wcr13fg9++dg5/+9MdfPLey7h1&#10;YRt28f5dZ649SgJ4l4VXCSr91iKDHTbpW+YhjYFIPiHL0Zsn84yJNNGpvHqavnY+S34LkMc0UYPp&#10;WlTxKHklT2SUb1xMWYpGM57G8HPkuKo39mZzPcmBHQJEAaE7RetbroST03giT8hGBpEvFCCqD3ir&#10;gxBVsMIUDoMUEcQ80IICQrHnUHUx6pEyvJp4ZPvXzw9iIHdjD4sAMTYgnLtwwpTYwNBhCb4PYmzg&#10;MIQCRmrHhMAQhXf3FOYHpVakDJly94yF3PS1iIPvOtwMoc3PF8KaNWkxm8KEOGvQDjwfsQ6ruN5Y&#10;l3u2lzGZvYCmeN4zz2AOA5NFDFjsNq6Dte5KmHItid+WdQg04lQgN3wlcL1cJrd6xfOaU5LVdBS7&#10;MTjwnIUatynYHbMEPRGs90bPwuGEeTiSMBen0pfibO4qOT88WG3MXkBXOaj05rFcvMLKxRd/u8Xg&#10;9PfAtx/h28//irdeOojBoyU4vzMRA9zgUMU1dsm8jZLME7npVovlZaucLctRZLoMkUzpxFETZugt&#10;J4zUknoLUWS4AjUW61ViqstTuzooN1yFBmsj7AhwR29EIHbnpuK100fw8qljg4RQW14AGO4rFCAK&#10;CEevkBBM6ROyGVbICBBFMHO/zWsUGDWXLD0qSFGX99TPx1JZEdowNkglAkY1iAJGAWJcUJgSHyye&#10;IfclNpgfh4RKOMXrCUFBSgI1pFor8gkLlvREkluYZU9qQuE7buSwvfmqFZxhcWYvogO2sgVspbjJ&#10;N2celvP4zyImp7VYspvL+rGTkb7sZ7ThVgivLXpc1DSZW2XZ/sX8oPOSFxDOnsDwDZORYsJG1o3P&#10;8Oj3L1FmORZNThPQ7j0RXT4voNd3PPp8x0k5Fj8PJ1PYOZ20CBe4a+ZcqT41I9eH7IjFey/vxdd/&#10;u8kZ5d/h07dv4Xe3enD3VBFeOp2Pl44VcNNXOjpSXOg3EkLrRUji+dwC7mEs5H2XKEbrKTxGnsCN&#10;Y8k0yYU0v2UW61DPlXmtzmaoszVA2RaevrA1QSe7kdrZs9kRHoTzrfUCQiH9BFJLQCiguj8AJVMy&#10;qjTNAxku34kynwaIKjPMEQDCLOThLbAPNOP9jV/D274epQF/FhBjA6Pvg6iGUWyHFSCqIAznIvcw&#10;KWogxVN8LrSj/FiASEkODREwGlMGbGiORcXFliC6cr5Z1JqNmd6xXMmD3TwYaau3QV4u1dNagC1c&#10;ZbeeN5yXc+5kCRPUW0152yQ2GDlxwYjzceCOHTt277BKwyqJBasedvM5Erp8MvchTkTM+imIWcXa&#10;8JJfsMX/31FmMpabG8ag2flZtDo8g2PRbON3GYOBSC2eLpuGvUGTcTppLu/dcSlm4VqumTPH7Z4A&#10;bmDIxtvnKvGb40VsQM3G0OEkvHaWi5TOsg58oBInWjNRFWONCHOaZjttlNM1KHdZzzt/7E00XodE&#10;3n5JpjasczTgYJU+auyN0eJpw4+NOHy1mYByW4SLPRq44WJbPOvMu3cKCIcothAzySIP+BCI9AHl&#10;dVFxd/kz1dnb+5qQJnsUEAWMKlEd7lGD92AjrGoHonrBkjoYGQnefykQxc7shOAoJTE0UuH9ZT5V&#10;QKohVH8unonBwVJSw8OUZD6tddmvSBO9hRUXG4LoQC3otGYlA5aFEsYYmuZoV3e4GZvDjBsdzLlB&#10;zGjFClit58gp185lxIchJSaQ888eHMgy5gaJDezeWciyIZPSm5bBZ7UWZ5ifUR2EZKI5fNEziFrw&#10;SyQtf5IHd8S2hqd4X3kMGq2fZoPqRF4UHYdOl/HocZ+MA4EzuFVrCXcTzuKG/sU4k7WUF0DXcgmn&#10;MX7T78tVb26cGfHANcrV/iC8fJqbGc40MvKuwr66aGT7b0QuZ5u7Eh1RwlxlGo9Hljqa01xTQ1rx&#10;vK6LMWegTdDgZoMqBzPkmuih0NwAJRyXqHRxQK2vN1cjl+Hqzt1SG1K0RNAh68Ry1kT4fmoIqQ0l&#10;hA9AvA/gsFmWq0SGd1+rgXuUaR5NI46ETnTbjJTHYppH04ixvKeSxCsCKeFxvK8SoySHq2BUA5kc&#10;Eq6khEZISQ2LVFLCCGBoqJISGa6kRYQLELUIYb8Bd9MYc42cNVcTu63nChH6jGKzVyTNchx3Knqb&#10;22Cz9go4bNkCV07++TvYITnEH1mxociKCeZmWG6h5QUBRx2eP5v5AkxncRaF9V87Lc6qTPolfFm+&#10;i2adN375WMQveYJlt7EoNRyDki1Posr8KbRuHY9mu3HUjBOx3Z3X512m87UXcDxqDo5GTsWRqBk4&#10;Gs8roVk8LZG5EKdyl+KVDkvOJZvjKPcXnm22437qLLx6mj2Dxytw9UAxmnjfpDLSBM3xdshz3IhM&#10;m03cCmuPNC4QyLHciFI7I1QSwHp2qRdYGCCPYxI5ZgYoZ49mjY8Hurl3/HRzuxCpDb9l+kVdNXl4&#10;DFTV+PoAQtX71CDK7pnhSwAqEMVKEbHjRpX8Hi1Q+TEQR4PwsbWBqUGMC1aZaOEnxjOVkxwcq6RG&#10;xEsZCaMaQjWIaRERSnpkpJIWHalkxUQrmZFRisOmjcYEcmATI2cBo8MaHbaLcSUdZ6G3rlrDdXRe&#10;HLbiqhJ24vgwcHFgL2OElztzgy5IDfNnWsaXW2m3yD2Khpy2M+OhRoNJT3PTGMcDeCDceNy/w3nG&#10;k2xMGCPnSZJWPMMW/6c5HP8UioyfQp7+fzJYGMMpu/FotJ+M3eyUruBem2KDX6HL8Tkcook+HDYD&#10;h8Kn4WAUTXbkJJzJnI8TaWzZip3DLbLUllyIdGcnRzuPJtBMF+HuyUpc3JOPrjx31ERacTf3apR4&#10;2KDMjwNjHJEt5JrlAm6zLbe3QDEnF/O5UKCAW25z+HGBow1a2RQ8UFaOw42tQiP2U7QkXMIsf/e9&#10;hEdzX41ochUigFQlqwmYumHhPoSfDmtEgvgFmyIo8j0agcpD22DFiuLhPOJI0/yzgijupwgI1SJg&#10;TAyMUVJDVRCmRSZQ08WqJCJKakWhBdPCo+5LRlQUAYxRMmKjlaz4WCU3Pl7JiooWMNoSxiEzakT7&#10;VdqsQYvmiAW8ZL9Qbg8TW78CaKa9uS3CmF3cARzI9+RsS4SbE1KoPTwY5Bjx/ooFt8oajOME34Qn&#10;uXX2Bc5TT8eWCb/k4Pwv5NqQ0AXPInzhr5G4Zgxrw09wFvkXHIZ/iuA9z4H4F7AvdAX2hXOR+8Zf&#10;o2TzE2izfhYDATM46PQc9vpMxR5fRtv+kwnlDOwJmcYFTDO4F1GLO2w2crGSA5duemNoIAov0n+8&#10;d7aR5ywSkeWpx6h9PYq9OYPDICTJzgwZbAjOtjRFsa0VijkyW8g/S4bJZpQ4Uxv6e6EvIw37VCAO&#10;EULbbz7/ltBQ6COKhLXY6C/Ak+U8dtmogxDxmvpY42c025+JXCB9x89Yh/5CCA9ACk341ecgiLgP&#10;4j8AqLEjWxPCRwGofv2xmGYBYnzIAxFAJvLmXkp4gpIelaiSmARCxme0CkYBYUZkjJIZFSufAsKc&#10;uDglMy5GyRYQio+jJYhalH7CyDrwarhztsWCcy422jqw4qImsfLYm5shNnHppq3xJgRxzCBgqyWy&#10;I0Jovu3hzdFTS+6+2ci6ssH4p7Fp4pPYOOEJbqF9Hl7L2d0z42mELZ+EyOXPczb5P+QwfNLaZ5C5&#10;6VmOe77ApUpPo9x0LJqdZqAvYCka7Keh0XYiG1Sn8cbJJB7bmYTKzf/BmZKZlOnY4z2FeT72EPpO&#10;RE/YdK6N0+KubT0OwltyNbE33jzLc7TX2/HqyRrk+Rsh280c1aE+vNXnhFQHS+RyVCKXm29zzU1Q&#10;Ql83iw3CWVamKKOWb45mXjI9DQdqGwWIUhuKyFesCvmcHTSfEBLROfPFF2x2VYM4fDFUnRuUAKpF&#10;gii0oUojSpM8rBFlZ83wEP1DS9pHAXE0CD/6+FNFUx4LiPE0wZogio+TI4QWpEaMIoyEMCs+WclJ&#10;TCVgCUpqZLSSRg2YTtCEZAhNSBHwCU2Yk5CgZCcSXL6Wza+7GhkaE8YByoMFS/MWsOGBp245SrqF&#10;LWJu1Bpx3i7w4CJPN8P1cjg/lPtzLBfSN+S2rw0TVLf31k38NVfTPcVFTJzImzGG+w6fQ/Ci5xCj&#10;/SxS1j7PgSZ2Sm9iJ/WGZzhZNwblxs8xin6WY59jud1rLFeFjKO5fhZtW8dyGH4iTfMybHebhn4v&#10;dsY4TyKcE9DnMR7dTPt0+I7FcYJ4Onch7jTpcx+hI/58Nh1/ulSOP1xqRn2SCxPpW5Hnwz0+HJ/N&#10;tCd41IiF/A9J+IWlBDOTq/iKOVBWGx6GlrQ0dJeUo6+xZYgg2n71iaq16wtCI8ETKRgGHvfvn2ie&#10;rX1Ecvr+XRQ1dCPuo4xcSTwyXaM5DiCAHAmg+vPHBmJCaKyiKckRDFIIooAwOyFFyUtOl5KTkCS1&#10;ohrAzNhYRYiAUGjC/MREJZeSk0TtGRuj5PJr2fQdBYyUARcjQ/DJY+A8CEQQRf15A5dpyh3anG0R&#10;+UKb1cu4+NOJkbIZNnL3zQbOn6ybwBrz2F+wQ+cX1Ir0E+kvWk15msNPv0bAvCeYuvk1tzT8ij7i&#10;syjQ5yYv3l/O1ntG+oT5+k/QZ3wGJebPcRfik6hlrrHW4hkZyHS5TmOubyrqrJ7nXPJzMrre7T8N&#10;233G4VTaEpxMnieDmVMZi7gJ1o7rPiLx5vEsvHG6Bq1ZPsj0tUTiVpYcrVluNDNCCjVgEq8iCBhL&#10;qN0LXbaiISIMtbFx2F5cJiAU0k8Q5eyJiJAFiCM3MTzUxPqopLSGxhtpgkcuZ/+hFi+1RnwUhOL1&#10;x/JLHHsUECaGxd0XAaLQhplxSRLAwrQshTeZCVsiNV2c1HaaEAqzzJXDEsS8pCSpEbMS4iWIeXxv&#10;eni4GsZ+gjhku1qXDQ9LeOKMp9F4dcp6DSsvXM7uZrAWTjxrEcGtEX7cobOGg03rOXVnQFk/9gms&#10;f/ZXnE95moEKfcVJT3Dp5hhplmOWPcMFSk9xM8MzSF83hq1akyWQmRueo4kejzKjZ7mvRiVlxk+j&#10;0vQ5NNhM4JbYyai0GM8c33MoMnuW9/NowoNmo8trvNzsfyZxmTxbdpQnKC5zqfpv98fi7bNsWj1Z&#10;gRbOnaR7mCLW0hCp3HqWaLYF8VsYOXObRa6dDfKctqKcDR4NcfG8dpqD/tomAeEAxfjbL1SJa3Wu&#10;T51uUXfP/FB57h+gG76PMvI8xaMaX0f2Gv6QJhQQfvjRYxqwT2RQIiBMCo+XommWBYi5SWkSRqEZ&#10;BYRCI6pBFJpQbZI1QZQQJvN7CWIGI+pMasVhGLUIoq3QjqZLtaGvNQ+bePhHf5EWjLns3ZMbwxx4&#10;Bi3N14NXCizlKbT1HAc1YPv/xjHcCsbmB71nfi01oi2rLEE6bFTdyDKf7hTErxnL6goXKRG+xPXj&#10;kMZNXklM5+Qbca2c2QSUGT6jEiNhrsfKzbCVFhNRbEqtyc8zGcRU2U2Qx7+3e0/H/uAFHIxfLM33&#10;maT1OJFhhNd3xsrdM2+ebUB1ghNX8hkj3Ylz3BYmiNxsgCz7rchkaiqT/ZZF3j6siUehNiEF3WU1&#10;9yH8+jNhglVt+p8KraaxQviHQPxBn0/t+w0/fyqE6nFRtTYU0I0mj0UjqiFUAZgoRWhD6R9Gi8Aj&#10;SUoGzXRaFLUbQdQ0x8IkqyEsoDYUGlGYZmGixes5MXy/SO0wv5gSFqpwR7bUjtSKA+ZMYm9coMXG&#10;Vi7f1FnCqT8u6Vy1FJksgwWabOJ1Ul4vZepGLOUUy5fWcZR01a9+yQ1hv8bmKU8ygPlPGIz9N24C&#10;+3/gOOffucT9X+C4+F+5S/v/g5D1YxCy8imkbOSyTZMpaLKdLoEspnYsZgBTYTUB5ZbjkW88Bhn6&#10;TyOPgFbSjxSmW6R7DoWvxPlEfZxP5ggoT1IMJBvjZmcUfse7JrcPVKAoYivbxbjRwp63AU2491FA&#10;yCxAqqMrXw9EWWQcbz4no6O4QmhDqQk//YBRMQMUCQoDFAHhZ2xy+JQJ60/Y+iXLdIycR2rER0a/&#10;IwB81OWoR42LamrDR0H42DTiAy0oAExiLjD5PohpUUID0le8L0IbMiIWvh8BFCKCE00Q78M4/Lr4&#10;WmY0g5tIkWtk6kckvlkOdNywQfqNJiu4npiJb/MVS+FraiQH8RNdbOG5aRXvNfNwJFeDiCOSumLE&#10;lM2yS371Kyz81f+D5c/+B4xmcQvs4unwWMHGVIf1vDDqhiM1QdjDG8yNESyz+eqgzosHI3VFSudp&#10;1HC0s9yCXdQmz6OQUmDCmROjccgznUQgxzEZTtNNIEvNJmNv+AaciDfC0ZhN2B2+jrsPeYSxLQ5v&#10;nGrGya5CpPtZc22zFbK5gjmHHUWpvDmT6cYI2i8EebzWWhiTjNaiCqENJYSfvc9o+PNvmMNjmmYY&#10;wk+YlvmUZTwBokjHiKhZ3MMbzfyOGv3+EyCONMk/VRv+TCCqNKHIHcq0DQFUwyg0YmZsvBQRPQt/&#10;UUA4GohCG8qghV+XqRymdYSIIEdUYFJDWYkJDJQwUgZEAGPDenQATZzD+tWIdrZCgNlGbOYgvLjl&#10;rC26cn7Fib5fsTeRjbLznnkC2lwxt5zzzMtornXG0H8c/wTLf4vRl+WLszxvti/XmgPsHrjd7o6z&#10;la6o9FyGRP1xyDedxi1ec7gldhKyOdhUYruEt1VWIX3zRFW0zdfLuYSzL9wYAwkm2BO5kTnFzThW&#10;5IHrOwrw2pkd6ChKQYKPMwrYlJHN5aPJLjyQ6ePLptpIZPiFoywpG/VFlWgprxugNjT+4J0PlS8/&#10;+5aaUKRphEmmFiSAH3/JTQrUhAJCkYJR7zD8oUtQP3QPRX2sZ7T3/DMgfvDhx4qmPBbTrNaIat9Q&#10;RMtqEAV8AkbxVJloFYwqCOkDDgMngpTC5OT7IsxzPj9Xw5idwACHyW6R9hHaNJXBSwq7d0QfozDT&#10;AkYKAxRT+DDydGUTAZ+/3cyIei2Piy/g7IqYVxFjAxPE6MCTv2b3NscGxJoSdnIvYTPtEjbQrnqW&#10;JptBTLyFNoo4utkaspwtX/5461ACRzapoSL1EMtOHXHcp9puIX1IzihzeCqde2tSDLh2zpijoFuX&#10;8CafEc+imWN7qD66wtZzS9dmrgIJxXVO2p3b2YrcqBAUxMWgMDIcKWxiyA8OQKY/JSiC4wqZAkB0&#10;1TcP7GjvMP7sQ0I2rAk//lxlkgWAwiR/MqwJBYSffv6JXDEsUjijgfhjAI52MerHpvPUpnmkWf5Z&#10;QBQAPvAPh3OH1IYZ0Sq/UKUJEyWIDwAUkCXTH0whcKlSClLS7gtvOMvXZMAyLMJvFKZcgJgeQc3I&#10;VrIkdn0n+PgqhM6Y0k8ZpDYcstmgI0BM43NAb9ZczKJvOJXd2lMJ33hCOIWzK1psop31BKf9OOe8&#10;gAubRD+j2Aqxhs20utz6tXny04jQZXrGfw03sHrh3cvpeOtEInqzDRFPc5zLIz+pGzl5RxCzjZcg&#10;cYOWbO1q8GfXTKgFW7UseIFKF83sAN+T44Lj9dxJs7cNjXnpyGU6pjg5DUxNsUvcF5lcv5wbGYGy&#10;9CwBIAighPCTj6jtOPfxOUtqAq5P2HkttaFYE0wI1SKPdsttrmKr68PX439o7FMN2o+9Z+QogGaj&#10;w0gYBYQCzMeuEUcLUiSEwyA+gJBJbWpBlSZ8AKEaQAFfUVrGQ1KQlqoUphNQPvNSxPerTLWoxojG&#10;iXj/ACXR10+J9/RWqA21CJ82n7bUiBlRblsVgmhLEIeWT56ByRykms6lS5Of5VQf+xanEM55z07A&#10;vKefx2KuK1nMWWcd7tDRGTcZq9hou4YmXe+Jf5dHIHcm8eZdszUbYcO50CgBrfEGSLHklJ7FYuRZ&#10;rkAMx0ZzrdejxH0LaoKs0RRmgwpvfZSzy6Yn2YGjBxG4vKMC+5rKpSasyi7gnEwq2BQMZgVQnpmG&#10;uuJCAeB9CD/lIJKoDQsI1cB8/DmHkcT5iOHgRAQoMjgZXiksIRyG9odygSM13cjE9Q/lDUdCqAni&#10;SE0oPn//g48ei2W+rw1VgUqiFDWIaghzmLrJZWVFAChAVGtCAZ8mgMXpmUpJRpZSmpktpSSLz+wc&#10;pTgzg9qSifF4atUY4Xeys4edO6KZVoCYTBOd4uOjcJOsEu3mrBDEySk+XorJBj1tgji4ebE2FtNE&#10;T32as85cQzeHs8+zaI7ncQx11QRuinhBNWawiquPl3FzxJLxE+WuxXViJ864/0Q0c4uFdi/g5V4X&#10;/P1SGoYOpqEqwgSF3qZItFknO75LAsxRGmCPiiBWS5w2sOt7A2oDzdGXGcAAKBPne5rRnJeNmhxe&#10;QkjJ4DL6JOSlpKK6sABNVRUCwCFKv9CEEiwmosWeQbFfUB1oPFiiLm6cqO6cCFFrQmHCP/+MteQR&#10;w03/7Oc/tfNaM5k9UguqIXxsID5I2ahA5F+wkhmTLEVljoUZpkZjPlHTDKsBFPCpRcBXlpWjVObm&#10;KxV5+Uo5pSw3j0BmPgSi0IiiXp3EcQMBYgpHDtL8CKSft5Li70MoPZT8KCbBjddpE8bBRTx/psWZ&#10;Zy0OVwmZy20Q85/n7ZWZPAbEq1S6HENdxaWc85jiWc4zaUv4+XyOp87j1tllTzGtM+fXiKNvuI93&#10;kN84GIbfspPmAGdSKiJdkOFpgfxAK5SE2bN+bMOgw4INDGtQEWCBtiQf7ClNw5X+LuyoKGMUXIKa&#10;3CKUZuXxPkyBkCFCODgMoC2fWnIORG7kV52JkKCJ+vDwjuoH0e//GoijQfZTh6Ee1XuoTlxrakQB&#10;oFoei0pU5w3VEEoQ41JYX2ZtmRCKRLaoM4ukdkEaNWA6tdvwszgzi9ou677mKyd0AsDawlKlKr9Y&#10;qcgvGAYxWylKJsjUiLmx9DnZLKH2E3lUUkn3o/j7K2mBfkpmWIBSnBClFMRFKS4OW7Uo/YQRc5lL&#10;XDCVsy0zZmPhpKlYOoH3V2bP5eL3yaw/8wwGQV3GdcViBFX4jxO4N2cKV9rNphZd9dz/l7f7WPLj&#10;wsyL3NL/8gkecuxPRoaPKaNee2R42zHv58ncoCODDnMUBtqiLtYLvcUcS93RgaM9XehpaEBtYTGP&#10;FJWgljVjivADBXzaagCFiRTm92MBIs3v/UM6Gjuq1VDez/kNd0z/VPP6KG33Y4NQo3Vhj9SImlrx&#10;ZwcxI5bacBhEAaC6siJKfAJCAV5RBrWgBoBlObkSwKqCQqWmqPg+iEIjlvJr8nsIYhHBLmDgkx1N&#10;P5EBSyrnXVI5eJXFAaysoAAlIzhAgpgfE6ZUpCcoDaX5Akbj0IjYAT5hxH2K61esgZuFLeebZ/Mq&#10;FccM5sxlvnEWVvPmygLuS1xIIGcx5zjtqbGYyMH9F/7jP7jQ6ZewXcT6s/NKbE+35i29fJzgrZN4&#10;bxOe+LVix7g1I2BfVKb4ozLVF3Xp4eguz8Lp3d3Y3dWCtroatDTUCxiHCOAgtWI/gTT+/FPV7RJ1&#10;xPoxGxlEQPIhzfFHn398/26JgOAfUiuaOcBhv/CnaraRfYQjUzM/FJyo84eaXTdqjfizgqj2DdUA&#10;qiBUddsI+IrS6etl5koR/p4QAZ4QtQaspOarLixSaotLlPrSMqWGGrGyoFgpzc9XSvLypLkuSSXE&#10;1K4CxBz6iVlCK3L0IIMw5gSHKbmhwUp2GCUiSCmJDVfKkqKVutxUZWBnl0IQJYwUuLp4YdOqDVjD&#10;dSUiKFnL4atlY7hBbAyjZmrHeTTZIoiZ8SsGNL8UYE7A/Cd/yduADEjcjdCR6smEdD566lKRGOGO&#10;MHbPxHH3d2ZEAKpyY9FVmytkiAAOqoVADlIz9vNpSxi1KVqffPSx8vHHKtjEP7z4h/3kUxGYfH1f&#10;Kz6oaLCCIhLZ9P8+4ftkACPu3amvgQqzPSxSm2rcwvuxeRLNgfgfeu+PtXupUzhq8/zYNaKopAhz&#10;rKkJhRYUEBZn5CjlOQXSzFYVliiVeUUSPqH5BHxCxMdqCOtKSiWI9cXlwzAWSvMsvoepDaUoiVG0&#10;qF/TPDMFouSwtzGTw1c5ISFKfngo/cJQpTAmXClNjFLqs5OU1pIsZUdHrXLp4hklISHJmDIQHpWI&#10;Tev0sYZbItayg0cMXW1ZroMVPBi5nKcxFhC8xZyVXjSGPuOz45j64X7F59jDuGQWYtnG354VhSv7&#10;t2FbfSFyMmKRm5WIyqIcdNRXYH9fm5ABii1Fm+BpipbQdPIgjjgjK2T4OtNHn6k0noSQWlGCqQGU&#10;GlIZiHxKKPl1NYjy6I4GhOrv+ykAar7nUYNQPwbgj2nD997/8LG4iKygJMsoWQQnOfFpNMU0wey2&#10;KcrMkfA1VdZQ6pSqkjKp5aqL6P/xdZooKeJzoQkbyyuU5vJKpYHvayouUxr5enW+ClgBq9CgMtWT&#10;SK2YwDo0a9bZ4RFKDgeuCtgYURARJiEsS45RarITlebSLGVbY7kysGe7cmPwonL79s37MBJImBlv&#10;gc6ChVjEQ5GLeRZDh/f7tKdPhva0SdDmedwFXN65kBtkZzPJvZwr69xM9VCeHEFzuw2HetvQUl2C&#10;0oIs1FYVCwiHCN4gpZ9i/OknvFVHk/vJZx9LEytEAjIs9++QaOyafgiK4ZOz6vdJzacRCf/Q0qOf&#10;0jn9Q/7eD3Vbj9bqNVITakbLjzVYyYhOkRAyL6bkJjARncIAJItmN69QqS+rVNpqG5Tm2kalrqJG&#10;qSmrUGoJW11phfyaeAoYhRZsqqhUWiqqlCa+Rw1iXVGJ9BmFxhQgynQPtaIAsZDJ7ULOtxSwDl0Q&#10;HaHw9opSkRwnzXFjaabS21qpHN3fqwxeOqm8/tqQ8oc//E559fXXlKqqKmPKAAVxUdEwNzbAcq7E&#10;05k7Czo8k7uCu3GELGAzrZDpz/0SaxfyAkByOA7saMM+QthaV4G2xlohQxQBn9SAFK1PP/uAKZeP&#10;Hrq8dP+O8f8GiCPvIP/YBq7RfDk1ZD9l8m4kkD8E4cjUjaZZfmzpm4xYRsexjIypDQuSqQnT6f/l&#10;0ucrLVda6hqUzuZWpa2hRWmqaVAaq2v5rFPqK6sJZpXSUK6S5soqpaWqWsLYyO8T2rCBWlNoRwGp&#10;AFGYZ5FjFEGLALGYZcGS+DgCGKuUJsQq5SkJSn1OmtJalk8Iq5UTh/qVOzcuKG++/pLyxz+8pfz5&#10;z39S3v7Ln5U//uWvahj7CeOgEAI5ZLJRFyt4yX7NwlnQWzYPFtyTY2O8XmjCIWrCQQIohTAOUisK&#10;oc+3TQCo9fGHH1ED0t+jCAhF7m/k9aV/0IbiTNgjNOLI71X7cSPf/0P5vtEaVkeC+GOzJo9qev2h&#10;kt5ICB8biCI4EdowL5GBSSqDkSyaUkIkoOtqaVO2t3UoHU1tEsa2hialvbFZAiqAbK6qVVqq65S2&#10;Gj4JojDPwk8UmlBIQxmh5GtqEEXQUpqerpQwuV2anEhfMIFBSaJSlZ6s1OdmKu0VhUpfS41ycmC3&#10;cvv6eeUPv31V+cuff8/Trm8PQ/hn5e2/vSOFAGpRtAmhEFsC2E8Z1BRqwn5qQluKNmHUJoj0+bap&#10;RevD9z9QPmI562M2gIog4n7wMOIWnebZ2IeO4WjMAD8E2Yjv/zF/71HTdI/qmv6pAD6q6fWnmOPH&#10;HqyIfGFOInOEqZmMbhmIMDARWk4A19u5Tenp6FI6Wwhjc7vS2dqmdLW1S0DF19vrGqW01QooqyV4&#10;qoBFRM/0L6khhbYU5lkGN7lM82RlKZWZmUpleqqUmqw0as8cpa2yWGGUqpwe2KO8fOea8rvfvq78&#10;/Z23lb+/+xfeGf6r8re/89bwCPn7e+/yIPZ7yscfvacQRi0BJbWhFGpCIVofffwOAwi+R8r7TNK+&#10;o/oeRrwCvodqrTymLQ5qP0obqq953odxxDD6feDUII6iMR9lXker/2oGEgIeNZgjUy+jvf5Dndc/&#10;Zop/FtMsQBRRskjTVDEqrmPEK/zCba3tSt+2bgnjtrYupau1U9ne0al0d3apXuPXuxpbJIit1IhN&#10;BE5oPyFNFeUEsEJpra6RIgCVkTXTOTV5uUpdTg4lS2rB5pJ8pbOmTNnZ0aScO7pfQvinP76lvPve&#10;X1l8f1d574N3lXfe/buUP/Pyulr+Rgjf+4Bg8Qj2Rx/RryOMH334rnx+8NH7yrt8XTyFqf3w4w/4&#10;vvfkU4Am5IOPPrxf2Bf/kGo/UF0B0YRx5CHtR4Goio5VVz5leU/9+YgDOj8G46O6YjSB+6EZk/8d&#10;f/BnM83ZCapRAJatJITC3Aq/UADX192j7NjerXR3bJfS07VNfi5EfKwy2zTZ1IgtBE6I0IwtNdSo&#10;9bVKR30DQa2XplsCWkItWVKstBQVKW0lRUpHZYnS21SlHOjtVM6fOKjcu3td+fPbv1NBSGg++uRD&#10;CY2A7Z3331P+ShjVIrSj+FgAJd/34fsqEd/HdMr7n3xOGD9S/v7Bh8r7ArxPPlbe43vf/5idJZ98&#10;Kp8f8TV1PVj8PhJq/l4/5CM+5CsOX2YaaSpHBhqjNRqMBulozarqvJ5aI/7YjIkmhI/qun5UKW80&#10;CB9b+kadrhE5wqbyaqWzoVnpbu+UsO3s3aH09/QqO7apRIApPhdPCWnXdgljV2MTv0+Y6XopHQ11&#10;yrbmRmV7c4uyralZ2U7p4OutlZVKZ3WVsr22Sumpr1L6m2uUgR0dypXTR5TXX76t/PWvv6P5efd+&#10;RUKtuYR2ExpQwKf5/Ds1ooBLaD4BoNB+atjeZQuWgO09Jp7VIqBUQyiemiZK/AMKAAWcQkbCOFIr&#10;SjP9CBBHA3O09z4qDaM5Q/JjIKphG6kFNSHUBO9R1ZPRIBSvPTYQReJaaMPaojKpubpbWqXpFaDt&#10;2tGn7O7rV/p37FT6evuVHYSwl68LQKV090rZ0UXT3dIigRRasKupQdne0kT/skPp375d2dlFE0//&#10;cntDg9Lb2KDsam1S9ne1Kid2dSvXzx1VfvfaXeWDd9/mP+z7TBh/fD/nJv6hxF+w+At5970PlHep&#10;FYUI31A8hQaTsBIcofXuC/OA7338vsr8aspwr93DmuIzAvlA7v+DDsOoCeQ/mOhRQJRAjxLEaJpb&#10;TRM7sjKiqfE0f85/xhSrYVNr0dHau0aroKhhFPBpyv9qRvv/B/u18rVqvSx9AAAAAElFTkSuQmCC&#10;UEsDBAoAAAAAAAAAIQAQ9kSyFNEBABTRAQAUAAAAZHJzL21lZGlhL2ltYWdlNS5wbmeJUE5HDQoa&#10;CgAAAA1JSERSAAABiQAAAScIBgAAAFzLvyMAAAABc1JHQgCuzhzpAAAABGdBTUEAALGPC/xhBQAA&#10;AAlwSFlzAAAh1QAAIdUBBJy0nQAA/6VJREFUeF7s/fWX3Va2xY/KVWUMdndu33ubGZ1OOuwwmJnt&#10;MjPGThw7icPMZMeOY+ay4zA2c+IwVpjTfd94/4benGtrSkv76FTZ6f5+f3hVZ4w5JG3B0dGR1mev&#10;tfbeSjo/nZ/OT+en89P56fx0fjo/nZ/OT+en89P56fx0fjo/nZ/OT+en89P56fx0fjo/nZ/OT+en&#10;89P56fx0fjo/nZ/OT+en89P56fx0fjo/nZ/OT+en89P56fx0fjo/nZ/OT+en89P56fx0fjo/nZ/O&#10;T+en89P56fx0fjo/nZ/OT+en89P56fx0fjo/nZ/OT+en89P56fx0fjo/nZ/OT+en89P56fx0fjo/&#10;nZ/OT+en89P56fx0fjo/nZ/OT+en89P56fx0fjo/nZ/OT+en89P5ObjPhgtPNa1fFrTpwj7JxgtO&#10;STYsPTkXyzZjHbXpwtMwPd3Eeb+85aIzks3Lz0i2rDjTtPXis0zbLjk72X7pOaYdK/uatl96Xj6/&#10;87J+pl2X98eU5efa/huXnWbH3Locx4K2rTgr2X1Z30znmnZdjukV5yUtV/Y17bmif7L3ygHJA1cN&#10;zNQ/6Oq+pn3X9DM9eG3/5KHrBiQPXz8weeSGQckj1w9JHr1haEmP3TgsefzmockTtwzL9eStQ01P&#10;3TbM9PTtw4PuwLzTM3cOT35z14ga/e6eUaY/3F3WH+8ZbfLLf1o1pkKjSvrz6tHJX+4dY/rrmrHJ&#10;X+8dletva0aX9Pe1Y/Jplf5x39h8+uy6caaibHSuv60ZieOPsCmXn103xuTn6+m5+8cesPavH2eq&#10;WudVHH908hzO6bk1w226f+0o0/M4r+fuG2V64f5xuV5cPz55fkOQvst/Z1ymcm7/wsYJpnjf6vOq&#10;lb+eVfL/S/w/2v+7Gv839JdV+P8z/Rn31V9Wj0z+vGqE6U/3DE/+ePcw05/uHlnSH+8p9Ie7R+T3&#10;3e/vGmn63Z24V6Hf3jHc9JvbcU/fNjT5zW2Yh565FcvQ07cMLenJW0bmeuLmEabHbxpuz1JZI/CM&#10;DcdzNyzXw9cNTR66fmjy4HVDcu27dqjpgWuG1Gjv1YOTPVcGtVwxyLT7igFmR4It6ZfsuDRo+yX9&#10;Tdsu7pdr64q+yZbl5yWbLzoXOjvZtOysZNNFZ8Ienp6sv+C05P6lpybrcp1muvf805LVi0/N1SE+&#10;BASN8YaLTrOpILF+yUkmQoLLBSgKQGy8AIBZyu1DOQ16PUDQ8BMA9sdlcPCQ0B+76/K+Ju7D/bdf&#10;jP0z7Vp5XgkSLZdjGYDYc1U/3DCAAyQ47Lt6UKYBQREcPCAevXFwCQwSb+4CDsNNMRyeuWNEEKDg&#10;JSj8Fg+kVwwJwSGWoPDn1WMjwRg4lQAByZB4I0PR2MvgV0nrKQFCkAgKAAgGbFSu2Ph5I1klb1C/&#10;jGTUvXEujj8GQCAcRpQA8QLOaz8BkkGCcJC8sY+PW/V9mo/38/tQ/jd7xdcrVgGK2v/Lg+Jv9+L/&#10;zkCRwwKAkDwoTLj3SsoqGQUsQgVFkPCw8KD47e1YhjwovJ66bUTy1K2jKkHhRUgIFB4WD98wzEAh&#10;PXjdsBwUXjkorhpSAgUhIRkoVgbtuHSAKYZFAYqzg5YHUGxcdkaARab7LzjdILFmyekGCsGiQ3wI&#10;BoPDRTD80BbAQqCQBIgwLSBBQKxfQq8jlLOm7+FQC4jzwh+XeQ6xBImWK/sDAP0MBgTDjktwDIjL&#10;LJfkNZhySAQRDA9eM7AQ4EBIEAy595AB4rGbhpRE78F7EAUg8ADEgKjjMXgRDoKCVxUUauFQhoL3&#10;HgIYULN08kZFKgx9tcrbBBh4g6Yyv/wPGFzKau8wzpyG+cIgxoaTklGtp/3rWVPndgcu7sNzoF68&#10;n1AIcKAIh+cJj0wvYNsXbb/C0McK5xG28dtx/sVNE/P5KsW/V/LXpS3tvw9Ay/TcWlxP6Nk1uM5r&#10;cI2d/nEv/oNMf18NYGcKkBheAkUJFpCVoaJClUEhr6JQDIoYGvIspPCMFNKzo2dJz1YARaiMee+9&#10;0ru4dkiuB68BODLtuxqeBvTAVYNhAwaZWq4cmMtAcdkABwp6FKiAZtp28XmAxLmAxDkmQcJAQa8C&#10;2rDsTEDijBwS1H1LTs1h0SE+HhDU1uUBFBTBoHlJISZ5EYIEvQjW9n1oqRYQ8AAid7AMCJYxdNTf&#10;AEARBjsvPTeHhMrLIaWB5k1QhIMg8dC1g3CTDTbJe/Bw8IDIb94KOAgQT98+suQ9/ObOkTkEvKfg&#10;l1XmgeBVHw5jAYJxuacgCRaCxN9g4Kl6kPAw8B5C7CloOTZaHg5lBTjEio1jlSGlZHhjyfC/sJHb&#10;tC0PCYHixQ0CBYAAeTgIEJS+j0Zfhl/Lmvfnqe1e2tycr4t/h8pixdeE8tfYlz+/DpCEYlA8txb/&#10;RQSKGBZUAESAROxVlOQgEYOiDIzgXSj8JAkU8iykUIHicxJUDxbeu/CwqPQuAArpoWvhaUBVoKD2&#10;XDXIlIPi8oE1oPCwqAFFBgmFnzZeVAsKTtcuPcNA0SE+MSRiKHhQECAeEhK9COYMLCyUgUHygBAk&#10;PCgklXtvQUCwskvPS/YCJg9gW2rvlZhXvsGJXoPNX93XvAfvNQQ4DDQ9dtMg0+M3Dy6pgEORd5D3&#10;UA8OCiFRv18FNx2KHzg9jDLy9aTwAcMJVfK5hioQxPJACBAYX1f710/IjZU3YhShQM9BBrlGG1Br&#10;5xTG2+v5TTCebeiFzTDKXtiHehHrquQhQcWgMEhkemE9YIGyGBAvZftWHd/Lfw+XX8L5tbVNLJ2b&#10;l87Tn1dJ92O7uqAIXkUMDQ8J5oqUL1LuiKqCRxVE4vu28CjoRQyrAYZgoWULt+IZkbct6TlSTk/A&#10;8JUzq7BlwBA0mCukyqDwnsVgk8LLe68eaBIoYntT5VXEoMi9CoHiwjNLoPDA6BCfGBIh71CIISaF&#10;mwI0QriJUlKZcFBIyANCkBAgPCRiifwlMAAU9BisbGXfZB+245RiPmLPFX1zOCj3QO+hChKF1xDg&#10;EAPiiVuGmFTjERikHA6ZYkD8ftXoTHiw4PZXQYHLsWcQK4bC39eMK8t5CR4SMQykGAJlIBR6fsPE&#10;TFxXQELQECRk7GqM4UbU2KEXNteCoEo1cMgk40uDHKueYfbGl3B4aePYXOY10PhmIiCoet+jsvi7&#10;VO7ntZ22qZKuV6z4vHJlSXUPCg+JQvh/MlAIEASI4ODzRmVY1EJC8pDgvepBQUgElRPbsQgMgSKG&#10;hUARYFH2LHJYOO9CIagAiiqvogwKykPCgyKvkFaEnwSJKlD4sJNAoWmHgUQBA3kHp9iyvAjN04ug&#10;mHew3EPW4shDgmGhXSv71Wj3ZTT6DB0BBs5DkMeQ5xUyIPjyffQYCINIewEJm8+8B8KBeuTaAcmj&#10;18FTuB4ggB6/ARAwDUyeuHGQ6cmbBidP3TzElLfMuBXzkG5iDwcDhMsvCA4FGAp5OPiamADhoSEw&#10;KOksSAgI/1g7PvcIKAGBokfBB5uhHxrzqlyCDLwUh0G8FDIptisMmkSjZ7VgGsBNmGZ6cTPWYUpI&#10;7N+I74IIC+q5DTjvdaOSZ9ejdr+FIAjlFJdjyfjGktGut04G+eVN9BRocJmLANRwTnZ+/tyhto5X&#10;pfa213ovfZeXvBkvDwmfP2E+Jc+pOM/CK4YH74O/ryUkpAIUHhaFitZwkoBhwn1uraFw7/8Bxr9W&#10;gAaeD6oKGJTlLrLWUZJvEaVnkSp5FZl8wxJBQ2HkPJycweKBa1BJhAIoYE8ghq93XwE7BJk3kYW4&#10;2WiGrSy3XVIAgmCoAoXCTh4W9CY6xEehJHkHgoSXh4SHA2HhARFDogyHoBgIlPIKvkzlDxIC9BQA&#10;C817KUFtkGDOwUGiAAQ8hQwOHhL+RvWQ8LWf3IPIIBF7Dn9YPaYkAYLytTEPhRgOXrH34CEh0UPg&#10;w8ymjQwhCA6SlmXw24NEdVw9GFbJg8KMYAYGQSIHxSZs60Q4/O0+GCiIwKgCg1eVAW5P3iALEgo3&#10;CRLcxv8mGXId4+UtzXXlv0fz7UnH1/fl34tziMHg4eAT7VWQ8B5GFSzUoCCGhAdFWa7FFCRI5KDA&#10;vU4JEpxKgkR7oBAkSqC4Fc+Ze/5iSHhQtAUJzXtIFN5EAISHhLwKQYLykJD8MkEhSMQ5ig7xEQAC&#10;KMpwECC2rTjD5CERA4KtkEIT1QAGD4c9VzCMRAiwBUIZEJz3gGCuQbLwUSYPBi4/fE1/A4IS0hRD&#10;S8GDGFDjOXgZIDIo+NoNpZtZtSDd7HKzfaukkGyuzjMQApxyvbYhBAQHH1JSDsLAEIWSvPcQAMHl&#10;EHv+/Z2Dkt/dMdDmBQIPCw8CysOgSpa0hYGjaOB9rZ/L8hBozF/YgvlML26F8csUG0saRiaUGa5i&#10;Td6va8sgV62rJ24vg/zSliBBi1Muv7wVBh5TDzVty3XSK1snleS/I5Y/h1zZ91D6Hn6nwl8hTxJk&#10;nk6NQpJdoKirDBYxMBQWLCTvohoUPp9BxaAQLNgqyvpcOEiUYRFUhKVCDoP67R1D68MCsmcxg4XC&#10;vgoDl0CRyecYC0gMssqichNVFU9FKCiGs2mvdl4KUFxyHmzZubBpAQ5egoTCTj78RFB0iA8hUCV5&#10;DoTD9osZUgpSuKkaEMwVFF5DLSAGlf6wAIVyKyXlGJRniAFBj4Jl8hjUpFW5B8JBgPBQ8OLN6G9S&#10;KoZDFSCouFWSB4PkvQVf5j0GAkGAaAsS3nsIOQYuh4f+T/ewc1N/PLxDDB4ChVQFBrXS8fMlwdAF&#10;UAQ4qIZPSNATyMs8GLbBMEKc94ZV86pV1zWsUGyUfVmseBtOeWz7HgeFkvHfhu/G1MOhcrvou3R8&#10;fUcMiJpts+O0BwlBYf+6kSYtExCxt1HpfUS5C4mQKCuEHj0ovJT8lrxHIXlQ1PS3gErAcInuMiiK&#10;54qKYRFDogBFbeipLUgoN+FhQRsTw4K2KoCCrScLUMQ5ihgUmirs1CE+gsI2aHsdMFA7LjkLF9Ml&#10;qEshJgGClK6FhAARmqkVfxrn9WcWCh3fHrqa4aW+pn1XnpeLy1wnSEiChHkPNw0sew3ZDUh5SIQb&#10;dYgp1HaG5jc1pRtdNz6l8FHsQRRgwIPFhywSH7wYAHoYtc57DAUcwkPuvQMtc/rHuwcnf7hrEI4x&#10;wmrsgoMHhIcAm3BS8XIuGDqBgtNieULJk3hpK9cFvbwNxnE7tgckvEHVvBQb1Lb06rbJuarWS1qv&#10;72ArKxpmM/gZGA5G8fEl/zukyu2y49SDhG95ZVBY5ySAZI0AJO5PL0khPy8l7FUxUFPkQsU9JK+C&#10;KvIYuK9cElzwKLyNcI/m4adYWc5C8s8KVcCiNgzVFiz0rFJ6lvlsK3ysnKNkNsDCzkpk07aE5vCU&#10;ohNs7MJGL4VHEaIeOSyyPMXWi9mZt5BAEXsWHeIjj2EHwLDTPIUACEKB4jzLBAl5DV4FIMqQiL0I&#10;QkIwECCC91B4EVYbYKuka+g5BEAIFpTCTB4QgsTD1/c3QAgSMSAkxkN5Y4YbtRYOVYDwcPCAKOAQ&#10;lEOBEHASBOgNcCpIeEDIWyi8BoZqCgNQGIIACwKAcWeC4s+rhuIYqI1G3kMlCCK9vIVGMIhQEBg0&#10;H5YL7yIHQ6ZXtk82SNCbMEMZGVNvUL3x/09Kx6dRpYF+dXuziaCQDAJu2ZdLVeepslh+G22n48hT&#10;ESiUK4lh8dL6Qj6PUgWJWGVghIqBoOEhIQkWVBGiwv3kQFHrcRSVGR+CkpSzyHMX2XMiFbAovHGq&#10;ChQGi6zntp7VWlDAy4B8vpGiDbDw8wFAIkjhp2CrclBc1q8ECeYrTFELKIGiQ3wEBQKCEhwEBYFC&#10;y3LTpAIOQQJDFSA8JDwsirBTLSQoeg6CA/MN1KPX9Tdp+ZEbgnJI3DwoeeqWwSU48GYzQNwWbs5Q&#10;q6kFgweEv+HrAcKHkQSIvxMEToVnECBRDxBFE9UABD38hRFQOWqomaGgF/GX1cNsym1i7yEHQASE&#10;KgkKL8PolcUyrsMxIkC8umOKyeaxbWw4/fJr26dUym/T1nb1xH3MSANWr+6clLy2C8fBlKB4bUeY&#10;xtCoUtV5xGVVEjjCcRjGojfD0BagAL2yOejlTWPK2jg610uQgYJQgAQIgYaKQRHL3yNeHhbU8+uw&#10;LURIeMnjECQ0z3u1ChK5VuGZoFeRPSP+uQmgGJWrXVDQq6gDCk0JCi95F4REAAVDT9WgCLAIoSdJ&#10;oKiCBJcrO94BFB3iQy9CkKA3sWslw0gBDsFziJfLnkNxkcvLHhJVgPCxQ/5phIX9qdn4Sh4SAQ5q&#10;0srkdIAEp8o/hCRXCDXVgCJLjHHeexEeElWA8JDQzW8PQwaIMhxqIfEPAkFykCAYFO/lvABBFf0W&#10;wgPvvQKKZTT8MgqspRMUas2i9ZIHA+df2QqD76BAsUzyYHgFBlISCAQG8x4cJF7bOTWAIoNCbMAl&#10;X16lqu1e3zE1ly/XOs3bvjwXAIJ6ZUcAg1cMhVgHep6Uti0DopBAQb26JUiwkF7lFLCgCA1BwoCQ&#10;TeWVmGeS5XcoDwdJ9009UGha5DEIiuBRhMR3OSzlIaF71stD4mBBEZ6/2hZQBgrnUQgSlJafvGlo&#10;SQKFWj0VOYoyKApYVOUpQl8KDwnOWwiqoj9Fh4GEchESYbELQNgNILQAEHsuO7ck9k+gNB/3X8j7&#10;NeBiS+wE9+CVA5OHrgLpKfxpjB8WIhTClECgQlkQl+lOChSCRWWSGiB4+Fqc15VnJQ9dc67B4pnb&#10;AAfGO28dlN2E5RxEyWvIRs20kTOZqIN8DPZvq0aWHg4aeclAwL4N0LP3TUieWzcRD2TwDDwIymXh&#10;wcxreNlDHsMhljcWVQaDZcoL0ID52r8Zd5ZFoSBTBgAZfzP8btmv9+VmnAGKKmPq5Y16leGnIWfN&#10;//Wdk5M3dmEbTE3ZttQbO6dB03O9vmNapGLbXNlxeGyvGCL0RAwu9ELokfA3Zcp/Y1Rm1wX7UPFv&#10;oWrhUYS3Xt1S1iv4z6hX8b94qVxi+KpK6ixoHQZReahMejsZKO7PQk/rmCcZE5YxL3FgRHbU+8e9&#10;uN9Xj7CpWkMV40aNscYXOTSc+Nz8yRTAwWdNlTFV0qS6noU9v0X4WNDQc2+5SIBCCW01ZlHLRwGj&#10;ChpUyFUUrZ4k5V3Nm3AehYDRIT7KRRAMXh4SAoOHgp8nGLxUbuscIB6+GoR3gHgk6/zWnjwgijhk&#10;nVZMgMRjNwAuAMWj1/eDNzHA4EBQBEgUiWoBogoSMSD+ek8QIVEMpBYSewQEp4IEARFDop48IFjL&#10;KyBQeAOxQi6B07IEixgQBoT/ECSqJIP5+q46BtqJBj6el1G1+cx453CQ3D4xJDwoiuXy9+o4HhBV&#10;krGvgkQ92XXg9rwW21FmOjBQeEC8trUWDrEKUIwvqQAFjuvUHjDyJrUZGKoA4SEh+RZRARi499la&#10;r46nESBReOYCRT1IxLDIQZFBIgZFgETR6imGhPWjyuRBoWkIQRUREoXTBQv1qSAkvFfRIT4CglcM&#10;h5LRj4Dgm6d6+XUEQxUclHQOosfQLyoLij0HwUGAEBzU94HzHg4BDARE0G/vGJwDIrjBhTwkBAjV&#10;hjQfexKEA6exp+CHvaDKZbXhgNiDqAZEIRl5X+bX0ejnIZHM0HtIVCrbLoaClquMJGWAOEBIxPLr&#10;SmBwoldhivYtJGBE5dovU9WxJUFCgKiCRP47nUrrASoPCR5ToKiCBcEgvb4t/GdtyXshkg9HHQgk&#10;Ylh4UNRAImsF5SHBeZ/s9rCIIeGfFT4/ARTFc6dKmlQA48BaQcXeRNyXIodFBog4FOWBQVAIErVe&#10;RdH6yYefOsQnBkMMhyogVJVJAkI9ERCP4o+S8S8UEtBKQEnea6gHCLthAAfePLqZfEgpeA1DTAEQ&#10;Q0qAUO1GnoQAoZvbize9PAd5DwQDp4JDFSAkP0aSl4dDDIjgOUgFHOpJBkWAsBqtM/YmZ3j8tvl6&#10;BwXt641hLBnMGiN9AGoPEiVDH+1bKEDizV2Rdk8tqXSsTP67SoBgbqPiN7apKOTlvRQPC4lg8Mr/&#10;h+j/yeUAUwWMGBIxKNryKjwwclDcB0/XQSIAguAoIOFBoedCikFR5VFUA6Ocs/CgMFhEOQuBIu58&#10;l4Miy1XU9qsIKryJco618CjCKBL5kB6XhnGfOsSnZeVZAMPZORi851APBFRb6yhBQd6DREA8hj+q&#10;AEARPiIkBACvHBA3htZLTEj7pLRqFwESIZxUSJ5DgMTv7xqaqQwJJds8IHSDe/HG95CQ58ApIfBc&#10;pjIQCijEMPBlBgUYeck3QfWhorYkI0PltdkMEjR0AoXfzm9P46jatBLAVSoZ0kyv727LiE/LDXdb&#10;ywEKk0xv7p5cMuweGLnhz45RV9qujnQ86fWdMNYlZaDKzvFgZKDI9vew8NAgGN7Yjt+byf8fMRy4&#10;vYeEVIJEVlGQ5FnWy10VTWgzyaNYF/IVIaldgMJ7FlXSc+Hln59aWAw3/QGVM6oMisKzECg8MPTM&#10;K3oQYFEksqmi0kmbE0QbFKIZQbRLtFW0W2qOX5vYDk1l47GfOsTHQ0JwqAcJGX4tV0n7cZ4Xv/Ac&#10;gvRHlQERIBF7CRLBQEBQ9QAh74Gi5xADQjdhcUPWAsKatmaAECSqbnpCQqoJLwEIVBkQARIeDrFy&#10;zwEPtgdE3ATV1/Sr5MFA5TXarDacewXRdpKMvwBAw6+p5tuSN5KVRrst5UZbgJicvNWC42TlbUHi&#10;rd0zTKXjUdruACVAVUGCx6v321Reo+y8YwkUHhBU/j84WJic9yFVAcODpR4o2oJF7lXUGY3WA8NL&#10;8PDPhqTnxkPiz5k8KMKzWetZKPxUBQrBgrbAdMtwwGKYybd6evyGobkECsmDQq0vPSwCKEJrTT/2&#10;E9UhPgUkzoGBPzcHQxUcKHkEvsyrqld0bfgoKNA+8hxc81WvUN4f8wMAiIG4IUK+IdZvb4O3QI/B&#10;6Q93DYaHMDRT8YYu8xruwY2bNd8LzVtxE2e1nhgIknIQlODwLKeAQfw+BakWDOWHNH+As2Ewano0&#10;twMJGX9B4UsrM2Ccyhh7w6x5SgbPl3kDGRvSWLFhFxAECC8Z7wIgwahzHy+Ve8Xb1NsuiN81Eb8r&#10;ggR+m6135675tlS6Npl0zDIkJpoEj1gCQ7wc60AhIdXch+7VrvkrXjNYEBAeGBKXVRY3nZU8KKQc&#10;GPQqsuexrTBU8CgUQq4FhenWETko4uaxXqqsSoKFWmDWQqIQw1B69UGH+BRwUM/mwiuQ4RcY5J6J&#10;vLXifrXDZhAOmvd/VBUgqkJKYZ5eRABEfUgMTH4D/Q7ewx8YUjJIDDJIcHwjqgQIeg0eEAQGb94M&#10;EB4S1nIpk3IQlMJKDDE9v7G5EhDUgUIiBkMMA+8NSCyTKg2/kwx43fLMgFGxAfXG1Rs9v42OQ1UZ&#10;TSpeny9j//AdBRg0X6sDN/5V21G12+rYzfbdgoT/jQJbLP/7SsI+/lpJMSRe3zbBxDL/H2g7gUHz&#10;sXJQOO+jChYeEJK/D1/agHsQqgeKqvGiKIHCQ8KDogoSAgWfQ4FCkIhhIVDEkPCgMFhYrqIMilAZ&#10;jTveKaJR9i4euWaItcJUHy4PCw+MMOx4B4GEBwSNu9fDUV+FWH69FPbrm8Mh9iA07+FQAsONmN7Y&#10;P3nqpgHJ0zcDBtAztwAImX5z6+CgDAhV4sioHgxe8ijisJIG2rNhNdYWo2TqJvc3vpqt+lZJgkHd&#10;l+pkDyEfSl+zU7klGFmeAUJQ0LyAEM9LgkU9g+QNDssKw1iWtmtrG0nbeKPrDWdry8yS/LpK5Ybb&#10;w6AsGW8PEM237pkKTTfpnCiVxeW1mpKpDKdw/Ox3V4HAS9vVkf4PTm2egyOyx/WmMQEU2fWPJRjU&#10;KxckCPw4ZBXDwkv3or8nPTwYgvJDfWjeqxgCJDwX6vvjn5kCFuG50vss9AxKqryVwMHwcDbK7O9u&#10;H2r6/R3DSgrlw/Nkdtz6SYCo8i68naoJQcGrYBP+KljQo+gQn4MFhDwCX1YWm7FyyIwACf0RXuHP&#10;KvINAoQlnwCHKkDkcHCQ+O3tHCp7cC55Dl5lL0KA4HsYosQ0OwOxtnMfbmRIN3UVIDwklJA+UEhI&#10;/mGk2PZdDylBEQMgFoFQJRkPGSEZJW9UWOYNl4wk57VvvC4W12k7LucG2Bn9GBL15CERNAXHo8Ev&#10;JANOgy15Q659imOEc/S/oX14FJDg1B9fx6kEg5M/vm2fnYM/l9L1ZyOBrDc25/U/cRsvlceKISFA&#10;VEGiChQxJHQPUrpXPSiUu5BqQcH5+qBoDxIeEIKEgSIbkjyGgyR4mEdxWwELDwnZHim2S1QVJHz4&#10;KQZFh/jk4aGrAQPo4XbgUBA3LMflaqUklTyGLDHNP41/nolgyGSJp3pwyKAgeTAwtFSIZdxmgKkA&#10;BfMSQzJADLcbVJ5CuHEVXipDIZYeAu9FlJLSmwspv2Dz0YP3YjYWj+8ty2EYOIop39Ggnr95564M&#10;DJpWNr+ksgRzbGQkGhZOY8P15h4Yr5Za74AqG9IgHYsqbd8OIN7eM6uy3JQb7TIgJG+4BYnCsAsS&#10;xXJQcc7xb5CKaxGOx3CTvscfp97+XsWxqsVt9F/Y8s4i1ERIvLajyId4IGoff90lgcLkIOFBcbDA&#10;8PerB4IHhC/ns6BnQ6oHCnvGsj4X7MFN/W3VcJPg4IEhb4LKn3e9vyKChQ9BKaFtIWsDRWGLvNRo&#10;Jtgu2bZyQjvPuUKhuWwARYf4eEg8eo33CMpwiGFQT/FFp/yfIUDkLmHWKkEtlGI4MBFtqoCD5CFB&#10;j4FQYMiJIiSCF0FADDVAxJAIN69yD4W3UCXBIQaEWid5OHj5B88ePgCB4oigHPmT7xR4du3w5Nn7&#10;RybPbx5bCYnYg6gHCRr72DhRJePkDJrNZ5DQsldhvIOR1LFkpPwxY0AQCgej8D3VkKCCEVftvvAg&#10;6iuc99t7Z5i0TOm36PeE38HjFpAovqPY599R+bvw3fhvPSRe3c68RABFPUh4xaDw4aYqxaCogoUH&#10;RgwKVXKkAhRlxaCQBAq2iIpBQdXzLDwoPCRiWNTkKAQKVUoh2iCp1l6F8FPsUQgWhEQARfAoOsTn&#10;oSsBCejhq/oZJA4WClLhspWhIKksh0QGhwISgAKbrcpz8IBoAxIFHNRTOoSTqHJ4aRjAQDgQElxP&#10;YAzLIaEbWDezbvL4phcYvPdAOKizG4HwwjbMZwloiW3Y2SNWcOAIn+Y1ZO8VICD+sWZY8tz6UeZh&#10;sDmjQggWRnBGwBsCn3RmuMO8gTqQoGhYOJXB4pTGj5AwZWXxehlYTbXeH4/l/w4gTJkxr9U0k4y/&#10;avic9+s0X6jqWIX0W/Lfi5q91LprsultgPft3dOSd1rw+zGtkra1a9CG+B0lCRLbxyVv7gyAqIKE&#10;gOUBIQkUBgtXiaiSD2NSaiCRy/W5UC9u3o8xHAqFvj6F+LzEIagCEr5VlAeFpDBUCEWFCl14nl3o&#10;KXvWc2A4aCjsRMl20JY8cwvszM2DS3rqpkGmkAeFfcogUYAi2EBWlgUKDwmqQ3wECXoSj11bDYcC&#10;AOUkT9V6AUGU9nCQ2oKEB4P/wwUHDwtBIsBBLZaKcJK/0QgHDqVNcV6QoDfRFhz8A8BlgUFwKAMi&#10;AKEeJCh74DJQyJPw7xewEBS2y6HgDABFGFRBQjFxQSI2JN4wlYxiZtzf2htAkS9n6ykuy6BWGVbJ&#10;9o0A8c7e2QclHv+dB2bmkjGPjb9gcSCQKB+nbeXG3qkKEq278N0lhW11XQ5YgBFBQUC8tWsi/ivv&#10;PZQBEVRcbyr+n71XWQUJeaRUDAyT63PhYeG94LKYbwvPgyBReBceFtlz5ZrLChQeFh4S/vmNvQoP&#10;Cw8J71UIFIREDIZaWHBa5Cxk6wpQhFadxVAeIU/RIT4KMxEQj19X3/j7i1dVXrQaABBc81W5eHlr&#10;gyz3kLdrzpqvqhOcB4P+bFPmOdQDBG8e3UjBVRUcdMPVgkLLHGKbr3os3cwZIDwUvDwcNOS2eka/&#10;uN3VzKTteOio7MELI34WA7TlQ0lnHkQOBWfgNW/GIPMoBAjlAhQ28rkJ7kOD5I07ZcclGACIGBKU&#10;vjc3oA4SUn4cfceXAMS7D8zJ5QEh6fuDYKwfmG6KIREEg27SdvWOU613cO2qNT15dw/X45iZAjAI&#10;kEK6tvWkayZxH4MLANG6uxll/L9CziUGhda1BQsPCa96oIhhwXuP78PwoDCPIgs/FUKlKKskeVDI&#10;w4hBkQ/5sQ5TqAoUVMgPxsltgaKARQyKHBgOFB4SDGEz11k0iikgUYCiXLllhdeDQrCgR6Emsh3i&#10;IzhIbQGiSoJD6OWIZQcIg8GtRWsDxQeVfwgKcDBA3OmgECuDhBQDQnBQ22sPiXDTBTAICnyLG6eC&#10;Bpc9JDwgyg9BWKY8IHK1A4k8fLQVD2E2eic9iQAKwMOHlupAwuYjOOTKDL5AwX1knGgEvYGiYkho&#10;O071XWY8MyPrp5rXsbiP9q8HCQ+ESu2bVVfh+wpIcF6Q0LJfH1RAgnrvwdkmf0zKzhl6D9eBehfX&#10;oqwZdRTWCya6Bl46NsVl/18KLgYKhrkcJJTAVuipAEQtJKQ3duO/h9qChFQDC8uJFIq9iVpYFKAo&#10;no/6kDBQrCsgIVC0B4kyKIpcRRUkvM3wkPCgCHlP2KEsBJUD4kZCpJyrkD2MPQqBokN82GQ1DKzH&#10;CxIG2KuCQxwu8iqto/eQqRYIBRhiOEj1YCCZa+nKipxDBoV7hpnYUoKJsH8QANCz9BacbPhjzuPG&#10;5I3KG5cdhXhD6wbnzV7tYuOhyR4UJfryJGAEB58gpBgi4vY6vlqdsIwPpjwI70l4OHgD7+UNEqdx&#10;uUSQKCTka/2StvOG7WAVavjhODTAsUHWshnsfXNzQBAisRF/dx8MMVQ2/FUKx/XHb086n3qq+m1V&#10;21Hxdgd6HbVd+L8yb4Rhpx3jLU9Bcd5CUpDCXwVMyt5ifL9oWeI9pUpIlXQ/5gnuDBQvWph0dAGL&#10;CBgFLMqQkAQL76lzylCvlwcGpTBU0QIKAMmk4fv/cjeefejPd7kcBUT7EYepPTAkeRihf1YBjCf4&#10;pkuGzzM9TvvIijQq1hRh0SE+/g1voclqrZcQPIUyGGIZJBRiygDhw0r1ABFDwv/JsTwsAiBCDsJD&#10;QnAwQODmiuEgaZx8AoI1GgKCPUtlvOsBwj8YMSDM2EeQ8A+dHjzuy+/hVLkFrrMcQxuAkCGokoxN&#10;2eiE8pJRqgMI1fS1XZUhbE9h31CbL8JAxXfruDLSbUGiAEWARPugCOegY39Z6ThfRvFvjaVt4u2L&#10;/yzzKhh2AiiYp1CuIk6mF2Go4t6oJw8Jyt9jkgGCXmz2Poz8fs0hwTfmERLhday1oAheRXuQUK5P&#10;kFAuUHnBqhCUIBFAUR8SlGyDbIYHBdUeJJ6GHXySNvG6foBCf0to50ntCBIM03eID3+4p2UZDCGE&#10;ROU5BQcG5RikItRUO2xGe3BQt3sPA/9H+/IQj4w8iMwtFRwMELzJ6sEB4lDI8iDy4QfqwEHSQ+EB&#10;oQfKHioX37UYr1uXb4N9zHPAPMNGSkZb4jl6oP3DLqMvAHgQCAaa92Ulw1QBBq8qw0mVDXe19B3x&#10;ciyt90DQsWvLCkhUKYaFjh0rPm49Ve3rFf8GX/ZlVfxvIWT1dsukQlk4SiJIQigqGHfeF9yX90F8&#10;v3jpfvJgUJnKCQoNdZ5XXgCOEG7CcwJIFK9kDWEo3seCRABFEXLyEigKaBSg8LAQJGJY6JmOYRGD&#10;woegvP2QYo9CwBAonmBn4KvOTR688uzkkWvOg00kPJwnkalDQcLAkNHSVAEJAaJSmccgUDxxE1w2&#10;QEJg8JCIweDhIPk/189rmZIH4QGhOGYJEFQGB4WdYkh4QJgiKEhVcPCA0ENVAsSOUOalhLPmDQwZ&#10;JBgK4gPrH+56QIglGFSpZJRiKGS1+FwwelXGk3r/oTmV5fXkDanEc9C8tuNxdeza72AeIagKElJ7&#10;kJDKx65VvJ3fl/LnH6t0nSvkt4n34f/E/9FyG3smF8pyHRJBojAT7w/9/7w3qu4Xfy9xHwOBA0WN&#10;7P4M9yPv0SI3wXdtj62ERACFFJ6T+PmpBUZZAoVyFcpXeFBQgoRemxqDIlQg64MiDz1lLSg9JCh6&#10;EY9ceU6y74qzkoevPhdA6G+g8BVpQYLqEJ8YEmoKRj1NQEDPAAaFuMyLOzSXyihz2XCxefH1R1D8&#10;c/gneaNP6c+UGFf8051DTZwvNCTXX+4eipvC5R1iMFDOe/B67j6CIsDCIIHaTeklLO5mpnSTe0h4&#10;QHgA2EO1E+VO8UMZ19w0T9lDDWjECek4RBQvt+UZxOUyTrFyQ7lvbo3ef3Bernrl+frIsObHzcq9&#10;gWSZAFFPHhJVqgLGv6fq865Se+sFAP+b6y0L6D4J7iWIaCppP94Ldr9EkLB7yoFC95ruP0LAwky6&#10;Fw0SRUVG2xAUlcq84lh6Xjww9EwFbyI0KddUkKhKbHvpWffv1/agECTaA4WS2jEonqE3cd15yWNX&#10;n5c8fk1fg8ZTgAJtI21hDoos7NQhPvrRgkVbkPgNWyo5OHgFSHD/ATYVJPLmrA4QHgqU/2OtNhBB&#10;4o93DIEG1UBCgCjBAbIbynkLmg/LIzOF9/l6SPCtXR4QlIcEb/4qQPgHS+9hkPxDSfFBVK2Oy/4B&#10;thphBRhiGFQph4DzCjwc8nWZcaK8IczlIFAPBG3KDHswnJxy+YOHcZyoXBIM/HZlzSqpChRe1Yb/&#10;YFR9bVReb33VNgcqgYJSyyoPCC57SPjtBQndBx4gdj9VgILi/UcAyNgTBHaPunuZ8iCphEX2PMSw&#10;qAcJTUOfiiDvTQgS9UBRPOdjakBBqaVjPVDksMhaP/kWULRbv4UICgMDAOEhQZvYQSFBVyrE3ZjV&#10;FxjYNEzegUDw29sKSIjCusASL/Qztw4oDcAnQHgwUOGPDL2iJQJAIKAIh9/e0i/53a39bT72IDwc&#10;JEGCICgU4MDezV7s8cxObGyGyuaodhO78Zf8MBvWKS5LSOfhpLhpoQMExYcxlh5azvuHWTXCg4ED&#10;5SHwzr6y3n4A3gTE+XcfnJu8+xC2a0MHC4gPHppfqXwdDP+Hj2Ae0wOBQO125fXvPzQjU1weVAWO&#10;g5EMdz0AxOVfVjpeLG/8YxDwPtG8/vP4XtD95O8rDwp/7xEKhAClSkx7kIjlIWGgyMJQPrEdQ8Iv&#10;e1gEYDBHATBA7LtE7yJv+ZTNa/ynEGIuv8yI4Wc1Zgk2pQAFVQIFvYoMFLkNgzdBUHD61A39TE/f&#10;yAQ24RBgkYMC8OgQH/54ASJAoQgreThQHIpX8x4SJVBkw3ULElWAEOU9JPTHCg6EAae/v20A/qRz&#10;Qffzkj/cPrBdQKi88BwKSAgKVbKez7qpObTGfwAS9Qba04NK6WHWA9weIGLjoGWKkBAQYhkgDgIS&#10;MQxixVCoJxl7GX8vQcAb6dptYhCUIfHBw7NLKm9bK/9dVetpqGXIde7esGte8uu1HJd5xceTVCYw&#10;+HUChe4VA4W7J0rKIKJtqSpIEAi8F+MygsE3pshhkHkbNYJHXQIFtiuBIvImKF/GvhUCBOerIOEl&#10;YBSgKN5R4ftHCRayM97+lEAR96cAHH6HKUWPgoAgNFhpVmunDgcJNvl6Bj+c+q2FlgrvoQBCAQWR&#10;t0aM80UKtK4errsGDtkfG9pCh/4OhIRCTH+6E8eAJxHnILwrKg/CAyL2HPavG47pCICB0AjTFzeM&#10;MkhwPKUX2R58CzyKraj1QC9tw00NqTNcPuCecg4OCF4q93Dgg+hlUHAPsT3UFZCIQdCmBIM6eu9h&#10;GKk29P7D85P3HpqXi8vSB48sKM1XCmD48OEFuWTs6U1Ua46pMPICSj3D37YnUX+/QgQEQ0sChbat&#10;B46DU4BEPQkGsTwUSsJ/6v//qvvD3yeCRFuw8PL3o92jWU5MDSpYJi9DXkdJzMNljTcoASJXndBT&#10;oaIjXoAFQ09qLlv0q4ghoXkOyqkRnG0UZ9gH2ZBgR0KuQvJ5zhDWBkAACun3tw0CIAIoCAdJwKA3&#10;QViolVOH+PzmJtATIiB+V5GY/n8SEjEgPCTaUwyLXJac9l5EHGYaUYJEAYoQcmLtJ4aDwHCggJCq&#10;BtrTg8mpf3g5tQc7euipGhC0pQowlCSPoQIQlIeClyAQL9coggRBcCCQKEAhL6La2H/wML0Nqljf&#10;lvy+9eS3PZj9qlULBq8qQHi1BwneFwKEL8sVQYLSfaZ7zSu+Pz0kDBRZBUegqIFFBAnlKgSJGAy1&#10;wKiFhAdFDAkPCkHCg4J2wYMihgRznm1B4g+3w24ZKGDDMsWQCOpAnoTGMrFcApSHjTLVwCE3/rUq&#10;QyIM0x1DQmCoAoQ1Za0AgQBATyGHQ9aL2nsOscqQKIBAb0IehURv4pXNrpMQxJtcN73ca/+A6KHR&#10;g2QPUwYHA8Se2oeR23Dqy1VmoHAPvDcONTCokM8n1Asb0RDFhqswzNjegcFLEPDzVaoGwYGrChJB&#10;rOXPsKmXh0wBmvqit+CXZdw5fyD7l4FQpfL1lHStYyjEqgoVUvx/YyjEy1YW5TFiUOi+89K9aToA&#10;SHip8UZdSGTPUhUkClAQEllDkawRibU0BCRsKI/7i3draxpHEGgfVGmkyqDgKAwFJGpBwdwnG8cE&#10;FaCgR8EcxQALQwkUPkfRIT4eEmq6WgWIfEyUCjh4xZAgIA4EEr4znBQDwku5BruBnFRerAseBOEg&#10;Pbt2aPL3ewcDJMOwroAEB9jzgBAkfAzWw4HSQ5Q/TA4S8iT8g6jt/APKZU4PBhJVQPCK4ZArM1b1&#10;jJmMfRUgqvThowtz2XKF4ff66NH5JVVtExQb/TIcJG1Xu321aMg51bYy7io70ONIBRx0nIpr6uSv&#10;f5UqvT/K/ffxPVG6XzJIVMFCoPDSfZjfoxEk/D3r7/tcTG5noKAEiRplOYsYEjEo2MKQqgEF4NBe&#10;qyfZi2pQtOdRFCIoCAkPCkFCUi63Q3x8nwYPhhwQmdEnAJTwKStAIIeBI7IuOv8In5D20p8oMAgK&#10;Un4j1HgI1ZAoFCepAyCeXz8s+fuagclfV/dP/rF2kC2/uHFE8vLmAAl/Y3vPoeoB0cNjD1emN1pQ&#10;nun13cUInrHC+EYECPcPI3yGwenKSUuqqsYZS0bGz0slQ+WSypV6FLX5Cn34GAw6FC/HiiHw5cUQ&#10;lTfaAQpFTkJeRdm4t6fYyHsdzLb15a51heL/JpagoJxQDgmFCfH/+vuC0xgMsQ4GFLEECyWzY+lZ&#10;0HPi5StX8jR8M1mfrxAoBIkaUNw/rgQKwcKDgpLdECQKUIQmsr5PhQdFAYuQ+6wHiRwWN6JSfUMH&#10;gYRCTDEcDBAuvFQFiNBagOsKSAgMgkMAhFy+Wjh4QFDee4gh4eHQFiBC7SM0bZU8JAgHQuLZ+wYn&#10;L2wYboB4Zcvo5NWtY0qAECQ8GCjBIQaEIPHmHqyLICEYSFz2oOA09BouHm4ZAxmEWFVGxqvKSJXy&#10;BU6ChIx9FSBU7pdjVRv8L6O5psJos5ZeDQnKG/e2FMNH3xOXS2UAHIi34a515B35dfXkGw2UpLxR&#10;xX0gULQHDA+LKmBUQYJ9dtoEBZ6B+PmQSrBwkJBXUQWKlzPVgAKQECj8vAeF5qtBUUCibVCUISFQ&#10;MC9BQEhq7NMhPgot5aDIxjbxHoSHRNGULISPYvkLHuAQ/oziD6qFg9xDSsNrqImbWjKE5nC4GQAB&#10;yreA8CIgwo2VJaI3snkrgTHKRCjsv39o8ty6ITalFyFAeEjU8yTaAoQg8dZeGH7IgAEgCAb1IEEV&#10;Q1xXP+AeFlVAoGhk/HyVqgBRUoXhlz56vO311MePMaRUGF4a/I8fW2BTzZf06KJCefk8U9l4zzLJ&#10;o6BCWWG0qfJ311fVtnGZP64g4Mt8eSHuV4aDV/x/xPJgYKjPNyqQ5FHwfxYkdG9oXorvoxgUVbDw&#10;UudOgSKWngUPB0nPjoEig4QAUQ8UgkQNKDiuWgaHGBJVoSdBogBF6HTnO94JEh4UggSb27P5fexR&#10;qLWTYNEhPgSDIEHPwUMiBsSBQWIILjpDS0XCiH9I8ScVXoMHRP7HZq0WfGuG0MKhFg5qCeFbQ6jm&#10;wY5xQWNMHhQEA0VgvLRppEHitW1jk9e2ji95EIKDB4MUw0E1L3oRrQ9MMxEUAgBFMHgVYNC4Q+Xe&#10;tP5hpwGoBwhvZKrKSoaqAgwfPbIw6NFqwy9VQYJlXjEkZPgPHBIBELWgCJCI5b/r3xWNfnz+MRSq&#10;dDCQkPz/4+VzQaZHUAbVgwQlOFRBgvL31H8cEpk3wanBgZ3w/FTiMhRDQqCogoRAIUhIAoSXB0UM&#10;iQCKAhKUIFELCobJBxskgjjvE9mwk6xQZ6DoEB/fMzr2Hqgiv8BQ0uAMALVSfwZbvmdIAMSqoSWP&#10;oR4YPBx8WKkIHRXGvwoSahlhrSM2YzsnJaLLYiumoGLAsiBf+xEkvGIoUKWHKvMQCADvJXAawFD7&#10;YHJZUPAPOuerFIxDkXCNjVQsb5xkrNtW2Xh6eSPqDTmNZSgvH4uG/5PHF9qUy5yXclA4ffI496Gx&#10;lqqhUZTxe/m7QyhKrZf8NuGYYd9iv7Jqj1sujxWDop5q9y1fH8r/P1LV/ygJDl5V94ndRy7hTSnp&#10;7eUbS3hZf4z8vs7u9wwaMTze2KlwVHkqOEjyKLxnIUgw3OTf1qiKXogIBFjIHki0EWYvMo9iPyAh&#10;PQe7Qj1Le0O7Q/tDe5Tpbwx7007BZklFnyxUjgEHTQWJ3zMMT1Dcggr1zUMyK/r/55+2IEHPgbmF&#10;AIpBJl3MGBK5CAjAwQDBd0hDf7+3Nu9QDxJxvsEDgvLeQwkOuMEs8VUJhaK1UrEcoBBe1VioHhxi&#10;D6IeJLznECusK0MiBoR/4L0B0HyhWkgEw1RrcLyqjFRZsVGrlYwfjWhsgHkMGXzNe0hoXbXC8T55&#10;nMeqD4lyWYAEFbyLwjB7Q13e5+Ck48XS8dtS7T71/wf/P1XBwSu+H3TPSKpoHAgkqCpIUP7eroZE&#10;oQCGWGVQ1DSZPUhIxKCQnRAknneg8JAQKOpB4i+s4GYVXUHCS6AgJAwUHQkSPrxUhkRovioPQnE6&#10;XkgPib/yInvFcIiUvynOAYKSq9iWF2E3SBUYMlfV5IAQi3mGYj5A4dXtfGXoBIBhoimGggdDDIda&#10;QNDoByAwfOTntRy7/Vr2noMecL/MadtwkApD41VllKpUZSSp2NhRLBckiu3KYJDqeQ5lFZAoQFE+&#10;j1oJJmWo8Px4PXR9dL7/jvxv1/G94vVVau//8P9ZFRy8YlBQNfeQaxbdJiR0P0bLlL+/83u/AhIB&#10;FFlC26kKEvVAoUpcW5DIbYEDRW43KkAhSFR5FB4Sf4adEyQKFRXlEHriUEEZKOBRdIhPDIgDgYQp&#10;gkSekK4AhMDgVQkI/rl1vAjeJFRdOEA0/oKEks8FFEIiWuUeDuV3CdfCwUPByz88ksBQT3xwBQbB&#10;QRCoktZTNAIeDrWAoAojI1UZo2ojTVUbyCoFgx4gURjCMiT8cvug4DEDIAqF7/DfVVYZEjwHrQtG&#10;uXx9yvsenHTs4rcevOr9H1L83wkI8bIUQ4Iq3UMOEgJFpWehe/IgIfHW7pkRKCpyFhEoPCw8JAwU&#10;bUCiHihkL0wZJASK2JuIQRF7ErRpZVD4aApBMTQHRYeBBF2oQMjgYqkTnIeDANEmJA4QDlTxbgf8&#10;gU7tAYKJLAHC5xsEggIIwUvwEhAKOJTDSu15Df5BqVLxQBUtlrw8JLz8A13vgQ/bFc09q+DgjVAs&#10;b4SqjXOhjx7H9u3o4ydwHCeVf/hYOAcaUhp0nZOWq418pCewfUnV31WU4Tsex++HPnwshJ0KYIRl&#10;H44qgBJ9bzvyv8Uvx2pvvf8v2lLV/yjFoKiChcry+weAYGfKGBJc5ystlAdEuKfDPa7noAyJAhYB&#10;GGVIeFB4WFR5E5Se6fzZxrOuBHYsDwrB4oV1mGcyuwIUHhZVHgUlu0ZQFKEnbwPLiewO8fGAoLwH&#10;4eFAcbkKEgfiQQgMbQGiChK6IXSz5F6EbqI2AOG9hVq136z1QABR+0Bxv3IrJkqgOFA4SHqIBYkY&#10;DpKMUGxQYuNTBYaSnEGmZJS94m0kW49ziA0l5wWJ9lQFiU+ehCeSyX9fWMZ3OEgUEOB1CU1mPTgK&#10;hXM8UPnfEpfHZZL28Yqvd/z/eMX/ZawYFAKDV36fZZCo8Sqy+7EtUOheLz0LLdlLjiJIlMsKz6LK&#10;o/CQyD0K9yzz+X6FEYLs2ZfaAoUgIVD4sFPsUVTB4q9ZpVeg8JXlDgyJAgASLwovEOd/f3v/5He3&#10;9Uv+cMeA5M93DwYgBsM9Y15iCMg71PT3VYBDpH+sHo4/AXCAnltTwOHZtcMBBb0drlAxxpJyEeX3&#10;POSuZwYHDwiFkIIIiNBqyXsQUhFaKpLSHhTtQcI/PNXi9gUovCcRmrkWgIgf6PBQFyORcj40iw3N&#10;Yw8IEqjNVyk29JQ3uN7wVhlkqWo/beuPy6m+O962bQEoJVVtExSOyeMHERQfPw5vAfroMUD1kemm&#10;Dx+dAYM8BxCikW4bEjXQqlgfl3npGvjfXxaMf9R02Dcp9qrq0OjLKDWRzZXfN+E+y++tCBA5KOpA&#10;QuI97e//XNlItFJ7kBAockCgkkapybmksJNXKaRcAYsSJFzzWCWzFc5maFuNZiQ1plG4XI1u2ACH&#10;KoeevFcRQNEhPlWQkKvFeQLit7f2NUhYy6U6gCAUqP8UJNRT2kOCccr2APHyVuyzZTRUgIJwICw4&#10;Xw8S0r8LCRp0gcEreBHhzWf1IBHKiqQ05wUJPvhVcKhRZJS80YrljXd78vuUjXQhfp/mua2+32+v&#10;ea9Pn1qYqx4k/DZhuzIktL2HBOFASHBecFCuo8rAUzEkpHi938ev03Xy/wH1waNzTB4CHhRefhsP&#10;CC23BwneM+FeZIWD90UYt4ueQz1ICBR+XpCg/DNgiiDR2sIms1mzWagKFAcCCZ+fOBhI5KBwHe3i&#10;/hNUFSTyfKqDRA4KF3qSTaTkUXSIjwAh7+FPd2Ee+uOdgAfAQHGeF4zhJA+IoMGAwpBcgoXg8Nwa&#10;QCHT/rUsC/OERdBQQGIYADEcfzIhwQ5vtR5E3iyuBg7l0BK9iACJ0Tb/2g6CYQIkOJTFYTOCFHKa&#10;BEDU9oqmkZeXUHgFwYDXk/bR9pQA4VUGRdmToORBmKfggCDvwSsYomCcJRluLxnfqnWU1nuxnMfz&#10;Zd5ga1q1vy+PDb5XDIdYtdtrHX8njH8GiRplkPj0CRrzAhIy+Lx24ZqW8xoFVMI6lcfSdv66V6tt&#10;KByI2gKFKheFaisiVYrhoHlBoriXtZyBowSKskqgyCpexXNW9NIWMCjlJrw8KBRujmEhSChcLSmM&#10;rbB2UVkFJNbAi8hC43m4PKvkyr6VktqZ2ArqTwTFbR1kFFi5USIlYUBIEA4MNVGcZxnDTR4QARiD&#10;AYWhubwnQXlAtAeJMCJr25DwXkRQ8BYKWHB5rInzhESYxq2YBIcCEuFGrh46wxt8L7/OA6JKhEr8&#10;cPLB9bFkDwUvPfx+XQwIM3Su9irDJAPtJeNaVR6XSVrn95Wh9uv9NpIvjw2918FCIuzDddl+T8w2&#10;VUFChjwI5xJ5BeEa1oeEljXvpe3KQKhSLSSoKhi0pXqg8JDgvL+3OB/ff5KHhJ8vgKD7/P9ZSMQ5&#10;CkGiLY/Cg8J7FVWgiCEhULQFiRgUgsQfUcHuEB95DhIN/5/YwunW80x/vL0fLgrzEQNNhAL117u5&#10;bRA9iGcJCUy1ngqexVB4FcNyODwHKOwnFCI9T08CkKiXi+C7HjhKqzrB1cJBSWqGl8pqDxIeDB4Q&#10;bUGCZX4blgkEXmVABPc/wKAAhIUDsrIAgTDkRHmcogIWHhRVsPDlqi3LGGr+0ydgcCEtF2XcptYw&#10;Ulrnt/nsSe7ny8vHj7/nsycXtqlPnyJ4qFoY1JOHhD+3tuTPSZAI16cMAW3vy6pUbFccy0vfpabA&#10;cXNgJavbS2ZLPoEthXupuEeCypDQvFcARfBaBQh//+p+Lz8HdSChcBSkcC0lSMSwECgECw8JgUKQ&#10;8LAoPIrCRpjN2ICK5HrMQy/ezwQ2WzwBFvexDwWT2ExgAxJZKFyVWUkJbN/iKQaF9afIQNEhPh4Q&#10;DCv9+U4ScgBcqb45IMzor2a4qQgr1cCA5dm8lzwMgoLyUJAMDnyng43UGiDh/3wqhkQMhwAI5h7G&#10;ZVAIgAihpgk5EDwoPCxiOHhAlB+OWkhwOQZEeODKy1T80OoB57K29SOdvvfgdGwXICEAlI1AEYoS&#10;FLSNyr0x1HxsvIvlwpBWGUFKYKA4T7FckNCxqlQFBq8vA4kgnEMGiQMBhc5Hv1/n7aFH6ffLw6jy&#10;Mrw8GCT/HR4SMShiVcHBywNC8vdImIZWT5LuvVgeEsGzCPeiIOHv+6AMBl8SEh4UHhYxJNoCRfAo&#10;gn0gIEwZIGJQeEAIEgEKhfdAqbVT3Dy2Hig6xIetlQgGiWCg/nRHfywPME/BQ0JGPzf+mf5+z8Dk&#10;r3f1T/5x7+Dk2TVDDAT0GjivMi7HcCAYStrA902Pxh8/xsBAaT68FIg5B5TVgcUb2yeaXt8W5t/a&#10;OSlp3TU5ad3dnLy1C+sAjjcBDYrLFNdJBwIIL+8ltCWFAPgg62HlVMt8MHksAuudB6aiLDTdjD0K&#10;bwR8+EmAoLQN5Y2UN1oykrGqDJ+XjLAMp8q5rHVtSVCRPn9qgUnL1QCgFps+e/r8TItMNduVfos3&#10;zoW4zoAUbRfKAyQo/9v0e/l/CBT+emhb/z3VKkPi3wUF1TYkQkVC95sHg1fVPVsFiUJ1wk4HAQkq&#10;BoX6T/h+FHHYybR1goWeKRunDRVLe29M5jkQDgKFh0R7noRvFhuDwvpRZJCQOsTHA4Jhpt/dcq55&#10;EYTEX+6C4W8DEuYpZCIg/nT7eclf7xlgUFBYiXD4++pBedmBQkKA8BIkqgBBL4J6c0ezSbDwkBAc&#10;qgDxdsskk4dDW4A4UDhIhUEPUJC0zAeVx+N30nuoDjmFUU8FABkAzseQkDwkqLYgQcPpDZ9XYQR5&#10;XIYnGEYL56pzqwcKAcBLcIgl418rwaEMCUmQ8Ma/SvV+e6Hyb9Vv0HJ7kNBx/DUvqxYSVBUgpCow&#10;1FcBCSlUUA4MEv6eFiQEijIwvhwkYmB4SBgo1PrJQaISFFlOMoYEYeAhwSklSMSw8MAI4nJQDApK&#10;HoW8ig7xsXwDREBQf2AeIoOEAEEYWKjp3gAGW1410EQP4m93D0j+cic8kNsAmFvPwvx5AMMAQIEe&#10;xKBMZU9CgHiJUKDW848Nw3l7LyKGRFuAYPiIgCAYBAotEwj1ICFAeEgUD0O1qiDhl/lg+nlBwgOC&#10;Ug0wLMvghxqrQk7BgwiGieWCRQyDKsVGSmVlwxgAQX0BA059DsNXpc9oCHEeHwAO79HjwfQjnN/H&#10;OCeWy2h6/b8BCenzpzDNfkv8G9tScY1qASGxjP+BV+328fEKhfJqSEj/LiQCIFipKAAR7sPgTdSq&#10;uE+pGBIeFFJ4BhwgDgISsQpAhMYjgkQMCkEih0UECYaaLJfpwkxe8jAICYmgkApglFXPo+hQkKC3&#10;QMmb+Cu9B+dBCAoGBiwzr2BeBLwDQuIfqwbloSZ6Er+7+QxMz8G6/gaJ/fcNARTKcPCAeJmhJcgg&#10;wbIo1BRDwoebqkBhYCAEMlB4SFAMNynkVAmKCAax/MOih8g/THrA6kNCEhQICYKBD3mopQsSBRBq&#10;yzwABAQPC2+cKBkvrdOyJMP6TxjqKlBwmcZd6wiET3BOhIZkEOE6M5aFPByoKjhIVYY/6MAh4UFR&#10;pfi3U7wm4dqUAaHf48s5JSD0vwgWYV31dS++pxoOUhUkqBgG9SRI6H4r7sPQiikGRLG+DAY/7+93&#10;zddAIoNCvHzQkGBuIgKFh4TmPSSoPHe5EeVZ8lpwEChY5iHhQSFIVPXM9qDwkKA6xIcw8Pob6Cj9&#10;HReByWiFlKhnVw9Onrs3TAmHv9/TH/MDUQZvAdN/rBpgUtnza4ckL9w3NNeL64aZXrp/uOnl9aOS&#10;VzaMDspeDsQXAemVov6tcZLW8UVBrzNJzf4QEI1/MPyaFuI6buu9idiLeGfP5OSdlqnJu3ummTjv&#10;l6X39k5P3n8ANfx9qLE5sczX/pV4fncf9sGUy6p1f/wwaqKYfvIIjA8MjaaCgbyHWFU1WC91LpOR&#10;i8VtwnzZQBbLWPckPIIKffLUnOSzpwAEyJbZ3DT7Xh1f60vbZOJyDAxKgPji6YVm4L94ekmuz58C&#10;EJ4s5yM+fwbrfrPUprVli02CRpGvwG+MlDebhdq7brH0uyX9L7qe/prWA4Zf15YE/qBqcMgj5X3E&#10;e+ujh3CvYFp4qcFrjQFh9y5Dhrw/cZ9qSi+RKu57AKMNvdMCeGTPCqdv756STy3cC3G+XXDsmFzS&#10;G9sBD6fXAYnXAAnq1S3NueLhO9TRLu5sV+VVEBJSTTNZQgKq6ZnN/ERHg4TlHSgPCMgDogoSf7u7&#10;n0GBQJAEiP1rBrcJiZfXjzBISC9twPJGeBMZJKpAwXmV0+jL+AfvgBCIVUAhFiFhYPDKbnSCoHhA&#10;gnTja30VKAQDL5XR8BsgCAcYfEo1cpYRIASBvAVB4UABQf17kEB5BoRYBIRXvs4d174/7p+QKYdF&#10;tp32q4IEwSAJFoKBgCD9O5CgviwkKP2WsgqjruuqaZUXw3XtqR4kPCgECcLhwwdx/0CcJxwIhXqQ&#10;+JD35X8EEkWFSnCQviwkagHR/P8KJDwoOiGBj8JNll9YzdARjX/ZexAcJEKCEKAX4SEhKHDqASEw&#10;xIB4ZcNIE+dZ9sL9wzJIYP1mAAN6ZQtfLxr06la+o3po8vx6HBdTrmcZ9do2QmOM6Y0dYwABgoPe&#10;RRChQI+CYNA09x6g3JtwEPDSze/XCxJ6KCkPBA8KLluYKFMMCQKCD6yA4KHgVW2YalVl1Kiqdb7s&#10;8yfmmDwgqBgS3hPwx+EQGFXKgeF+Q/6dFmYCKJ5ZCCDAyDNclBl5GX1v+Nsr8+WUJbRxfKotUFA6&#10;pwOVfovkDToNvAdCvVAXFYMhlj+uV+xNCBLmJWRhTYHBzwsSFENLAoUgkYMiu/ff24sKUKT/JyBh&#10;oWEXKo5hEUDRDEhMzBRgQUgEUISwk4eEQCFIVIFCsBAkSqBgp7sMFB4SVIf4KHHNVknWCimHQtG8&#10;9bl7h2Vg8J5E8CL+elffEiTkMRAQMSQIgnqQYDlzFy9vrA8IigB5cSOOgSnLy3Bg+InL5TLKg6FK&#10;ggdv5BgSFkaCigemKIshISDEkJAECYHCkr00nIQCyg4WErGx8gasSlXb+LLPHp9tiiHx6dPYxqkK&#10;EnYsF16qVHae+k7ub54EAEH98xl6D20b/6qy9hUgUQ8WMST875N8ubaLFRv3KiC0pXh/qQoQlIcE&#10;ZWFMCzOpBVwINRVwqIUE5SEhUAgSQbWQoApQBDjUg4TmqwBR5CWwPoNEAYqyV1EPEgUoQn6iChKm&#10;NiBBeUiUQOE8Cg+KDvH58139TIJEAQWJnsHQXPIm6EUQEAQFgUFAEBQvrAMoKvTi/UNML60fGpSB&#10;glPBg57EK5sCIDwkBAiKy7YO2726GZDYAi8i0+tbBQjmKwIoAiDGGwTqQUKAoLdBr+LdvQBFJj4o&#10;3g2PHyaJXoBcdz8fL+cwAEQECp/8rQID5Y2rDOyXVdWxNC9IUPIoLMeQGUer9UeGUssml5OolN8W&#10;ooGm0RYkvvgNIAFVAcCDwcvWKVnttg8qw6FKHhbx+bUl/f6y2jb68fpY8fZeVZCgfCs3rwCJoqEE&#10;4SBoKKktKXGte9ZXjASJ9x/AdhEkKO9R+IS29xokeRWSh4JX4UkUzdmpWkhMBCAmmPLx3XJvYmyu&#10;GBIeFFWwoPIQlGsmq/4Uau3UIT55U1YCYg29hQIQ+znmkgMEJW9CkOBUXsSBQCIHRQYHL65rDxIC&#10;BbfzMg8EYqhJnkQIM40DBEL+QTCoggXLCAmBweKxGSjkflMxALxY7kGieXkOXK+wkrZhOT0JDwka&#10;a07lUciQU37+y0pAkHzZp4/NahcSMShK5RkMPn96numLZ+aXpO3y7WGkBYigxSVQ0NCHcFEw+h4O&#10;kq3LQjnarlD4jvb0ZSBRrXIrqtjI+2XKAyLevkoxIGLJgxAgzEvAlKGoAhABEjEobFvduxkkCmF9&#10;HUhQMSQ8KHxrp7Yg4cHg4cCOsYXah4QHRQGL4E345rEeEvVgIUhIRce70NqpQ3zYhJUqcg1lFYAI&#10;eQaCgKL3QEAw1MTy5+8DKNYOtGkVJChCQNMcFpHM2G+CR7F5uOnVLfAYnF7bCu8BipclQiLkJOhB&#10;jMu8CEIiKIbEO3uYvOZyaBUlT0KgkCch5Q9RVCZ4xNuwrC1IxAlqDwklsFXmDb0UG6lSiKiOGPaJ&#10;PQbNExICRQyJGgPvvjcvz+AgQPzzNwtyGSRKQCj0xW8WmeLy2Jjn2+C7mOiWeA52jWjo3fbxcbQc&#10;l+fr9Tucqn6nL/PygxBy3g98yAH+NNChVxh7KlPWFLYeNAogVHuchIO8iNzwGyS8V1HIAyIoNLSg&#10;V6EmsNUqRowtjxbLZrL130MRh6FiUPghc9SsXaMpeKn5O8Xm8GoaXx8S9CbYjyKoLVBQHhIeFGVv&#10;ooOEmzwkvGqBUbReEiwICoWaaPwJCA8JQcGDQeurIQFPYuMwg4QHhQfGSxuxXSZtQzi8vm2UyQOi&#10;dXcARGgSK1gEQChhHUOC6z0oYqMveYCYsXcAkFQuSHCZXoOWTVhWLZ7zHhjKY7QFithIxUCo0oFC&#10;wpaxvYeEplXiOu81eEgYIAiPyEhTAgRVY7SzbThPABwMJLSv9o/L4nW2PvpNEo8f/3aVeXmjH0OA&#10;8xoNVuvibQIg4D19SUhovSDxHow9p1WAkP4TkBAY/HIOhgwenK+X1BYkNJZaW6CIASFIvLiZ/atq&#10;ISFQVEHiQEHhIeFB0SE+DBkpbGQJaHoGMPzPAwLUCwRApvLywJJeXDsoeem+UK75IM7X6mWA4hWA&#10;4lXA4bUNMPYGEWxvoBiSvLZ5mOnVTUNtmVPqpY2DAQus20o4BL2xnZCgVzEcbuoY3GyABNQKULy9&#10;a4Lpnd0Ta/RuS7PpvT2TcgkgsQchGHhxG8GEyzT6ggWl7TjPdZwyByEZMCLJSFdJRpxG3euLJ+ea&#10;OJ8b9UxVUPjkUZ4P8yMzsMzjERRBnz4yM/n8sTI47NiZZ5B7Cs5YemkbfjengsTnvwHAmPSOjLgH&#10;RKxKI56V/fMZbJPBQd9NSFRt++/IH0/HjMu8Yk+Gy7GYIFeTW716VSIIBIhqSBT3iioWXqxcUPJC&#10;C9WGoaokqFAeCiyXqiARRo6tBof3KggJrxgWHGQzBkVbXkXsSXgoeBEQJo7q0IaqINEWKDrEh4ln&#10;34xVcIgB4fXiWhh0gICKIaHyepAgDAgISaCQXt6AsggSEpdf3oR1gAGhQFhQnBcoDhQSAkQVJJSH&#10;oIGvgoT3FPw6lceS13CwkKAxpwSIWNrOA0PeQluQCPvyuEEEhURImLLjCkA6XnuQyNdD8iYMHIAE&#10;Za8YhXGkoaQRpdElEP7528UmznvFBlvzBMS/frPYvvMt/GeUQcMZaL/vl5U/no4Zl3kJBFVlAoRX&#10;DAt6AQJCFSQIBkn3TDUUYhWA8PMChubbg0RRpiHFC9UDhNfBQKLKo/CwiD0JD4kYFF8GEh4UgkSH&#10;9CSehQdB0XsgAJ6/d0ClBAMBIYZCAYYyFGK9sh5exP0DS2LZq4CD9Bog8TqgQBEY8iRe3wLPAaB4&#10;YyugAHHZQ+LNHaMAh9GZMkjsHm+qBwkPCIqhp/cemAzDPwWGnx4CPYpi/sOHmGeYBoNPD4FgCMvc&#10;hvpw39TkowexHvr4IXoXM3Jjz+01L+Mfdzjzxt9vx3Jfu/frtU7rvXE3L8DKCxCUPAeB4okZyedP&#10;Yor5T+hlPIxleBQ6hsDjIRBLXgSnCjF99sy80GQWU/MmnBGlwa0HhaoylRMm2p+G9vnNeHjvH2oG&#10;0xtnv199xYnw2m3iY/rlWISWDz8JnpyvCg+qXIZfLZMUNqqCA+UBIUio6TXnVTFR5UTeLCst3rNl&#10;s+3QCTTAodScO2vdxGneWTRa/mAfIOMS2vUAkcOjDiQKUEw1MfRExYlsTZnEfm3reDz/4xI/dA+H&#10;9AmqhoXCTUXYKYbEKNPz940sqQoSHSYn4cNLwVPgPMsIjkIeFAUQaiUPoQoQFKHw0roBORy8Ykhw&#10;Ss+CkichSLy5DZ4DoZF5FQSEhwQBIUi801Lfk/CAeH8vcxGYByQEBS8BwUOCEBAsCAkBQpCQkefU&#10;A0PlHhC+xt8eJLSNXyfFgAgKUBAkvoDR13IMiY8fDudvoadsfwJCEKgnrfd5CALi4ydn55Lhjz2H&#10;2DDH0nY0xIKE5t8D0N6G98cQVG6sK45RrYODRHvyUNB8FSR8udZRvvmqYOEhITh4eVBonp6qB4TU&#10;FiQoAYJlVZAoA6KAhEDRHiTYj0J9KapBESBBYNQDRQwJrwIY5dxEPUjEoKgGhF7F3EEhEXsLBACn&#10;vjxep/kCDAwhDbH5OJyUy3kNYb4/5geU9OqGgQDDINPrmwgLwiOs4/wbm4ckr20BQLYOTd7YBlhk&#10;enM7cxEExYgDgkQMCMJBas+L8N6DIOFBUQMJGDAaWw8HGX7KA4Iyg5wBwG8rEMRAiPXPp2CsK+BQ&#10;IwBBIiAkehEfPQRvCCIwuK15IE/h2AwZweiXVYZErt8CEpA8CQLioycAKGd8ZfglK5fxlNGNtmWZ&#10;ttW8YMOptm9fMRykqm0PAhQOAPlvyUDg1/kyL4JChl9Gn8ttQYIq4BDuGd2X5s1m4r1YzOP+gjws&#10;vASEWijEEiTmZFPCIvStEBAklnlwKE9BFf0oBAl5FOxgF8ROdYRD3Cy2ChYeGPIsCImXN5RVAwpA&#10;QnoBgJCe5+uX+WbNrHvAs6uGmzrEpwoGVZCI5UEhSFCERKWct0BP4oW15yUv3tcX8/1MHhIEhCDB&#10;MpULEpJgcTCQaAsQJgcFQUJlHhJ+OX8gs4cyhoQ9nFinB1iG30AAI+xFCAgSkspk+GMvwS+3Bwl5&#10;EDEkPn0c5/oYzhtwoCfx6aMzki+y7c3bgJGvBQRVBoTmGVoSKDhPWHA4DxldGf1YuRF1htfvIy9C&#10;2zPcxPAV13Ne27avKkBQVdsG6Vz8udUIhp7nz/xIDAP9Nl8eexcqIxBk+L3aAkQIM4V7jfclJTDw&#10;fmQolPf4Bw8wLMqy4FUcKCSqgXHgkKA8JKpg8fZujpFWhoUHhSDhJVB41YIieBSvbAyqB4qXMsWw&#10;6NCQ8OGkevJhJ7+9QFEFiVeVjM5CSBJDSITE82vONVAIEvQsDAbrByavbwAoIM4LEoTGm1uGGhhe&#10;3QyPZRMAgimXCYm3CIh/AxJ8cKjYi6gHCS89kKYIEPkDiu08KOIw08FCgtO4PFZYz/15HH5vCCnF&#10;Mkg8Og1eBD2IyTb/Ofb5JwAhqBAS9UHBUBTh4GDhIOFhQSNfJRl9GlcZWMnKtB4SFLgfDTPn//W7&#10;821ZBt1vr7KyYjgEtb9f25Dw5y0JAgciNTxQgwMPAa8CEr7HNUNMAgTvS9xznAL87+1ttmeBuTpO&#10;+QzYPa8GFxWQKAnbWWu+zNgTAgEas02CRMhNBEjEoODygUKiHig0TEccevJeRRUolKsQJDwoYkh4&#10;QNSDxHOrR3QcSDy3ql/J6AdpPkyfv1dwCNtqyn08JLzn8CoAwaathAJFQFDMNTDcREAIDJQ8iVfW&#10;oez+AQYISuWCBD0HwuHljVgHUHhItO4ceVCQiAGR60GKkAieRQwJSZDQOlOWuCYgGGYiJFjGbbiP&#10;9yIICRpyD4fCsMdlZRhwuYBIaIlU7Bem8h4ECBoNegyUDzGZHkM54BAAEbwIgiIcOzvOAUBCuQgC&#10;wSuHRWaAPSAolQsSAkW+rPVQbLA59eV+W6lYF3pz11f1fl4xGLw8GDSvZeUdPBQkreNgiLwf1FBA&#10;XoWgoMS0zz8IFpwyF1HcowES7z/A2D7fxxI6n7IFIJ8Fu//VMg9g8CPI1oAigwRzBcwd0OiXIRG8&#10;iNDzOgChSlWQoNqDhAdFgEWRwI4Vg8KHnV7dNL4GFB4SHgxVoaYcFIAE1SE+z6/qn7x4LzwC6IXV&#10;MPoAw4tr+uXTl5lwXottsPzyfQMwP9CWObV1SkivC/kISrkHgUEKwAghJBn5VzbhuBv7mzj/ynqG&#10;ngq9tnEAADEweWPzIEBicNK6bbjJQkxOgkTrDgBiR2jZVAMKSMvv7gEwINaw+BB9wIR1Nv/+AxNx&#10;4wMe+5rxsMA1d1K8XuJDyDg+p9yHZVxmuIaylkJZnJ/7K5TDeL8Zb+4LKf6fJ5ExH4x92VBLediI&#10;ojfA7bCfldNDyMpj2bHdvMJMFOcFB8rCTU+E7aR/Pj3b9MVTWE/h+6h/WmKboSe2ZAI4YkBExjeH&#10;RiQ2a+Ugf+oHISkZnh83MtyfsjmseQNuHx6jBgJLTZ9Jvz3faREEg+7PSZ4RjksIfPobftfC5JNn&#10;FphyQGTG/l9PB9k+DL1l50Hv54NHUTFQ81/BAdeOondIKFjuIVsfA8KE/8U80MwjLYTKBvUwQGFi&#10;zgEVA1RYCAPe929sH50/C6wohQoSKzasyAA+DwAwGSgIBg8OwUIhKB964nyAQGjhVE8auqOe+E6K&#10;t3cDGqZaSFDek4iT2ZQHhCBREoFBryJ72Zm98Cx7O6a9PnndCECBMAgjTRAQkgeF1CE+hITBgZCA&#10;x0AFSAQRDC/c2zd57p5zTCwLkIBhx7q2EtQCQxkU1ZAwQECEwqsb6GEEcVmACBqavLU1y0PUgcTb&#10;O8tgkFgWA0Jg+JAtmgAKAiJAAu64QQLrTAES3FYgkPGPJXB4sUyQ4LIgIpAIHDLGuSGn8afRFhBi&#10;OYMf7yvlBh3Ses5zKkjIuzDvgedBaPF74VWYl5Gt98cyZYD4FwwiJUioyWsOinYhEWASIAFP40tC&#10;wu9DhRBSDAkAIQME9ysEEOAcPvtdOBc7b0GC3kAGBAGiChI09swLERDWZDjzIj58bHbyDkORWT8R&#10;eRQeEtzHwMA8SwYISZDQ0OvySGNQfMqXV2WQ+PihwpPlfc5nQPe8PGlB4iMCYR+Oz3dQZMb/QCGh&#10;8vZAUQUGr/DiIjaTpQqvQoCIw01VkIi9CcFB3kQVJEqgACReuM+PWTe8BIlYHeIjSJgAiOAh0GMo&#10;QEBIPHv32QYJX/7KugADimBQ01ZBIg41UXmrpSynoPwCAfHqZiaoy6CQJ1EogEIeBSVoFJCAO71r&#10;bC6WqV/Fey3jk/f38GEpFMBAQLQNCXoKHhI0+JwXQLjeg8CrChIyxh4YNMYyyDbPbdoCRQYCbi+p&#10;TPJGXes5z6m+T98ZexLcxh9X+2megDAvAobOzicPQQVDKSMroy0AyOjXyANC+2by29WDhb4nVr7e&#10;QEFQaVqWjqvv/Bf3VchIQHDSOjUYUJhI0NB2BIP3JPL+ItqOQCFYCI4IEB4UCjEp1OhBwZZKBMTH&#10;MOwEBBPThITlxbL7VPewcnLv7UGZgYLbByjI8BMOsTwYvP5zkCjkIVGEmQSJsop3TpRBIUAoJyFI&#10;1AXF/cGbKEARYBB7FBS9ig7xISRybyILKVH0GAgHTp9ffV6yf9W5tixI5KCIIKH5KkhwnkaeIhzU&#10;SinAAoDYwpZNAQaChSCheeUnCAYBQpBQ8pqwICje3jUqAGJb6F/BTnnv7h5noPCQCGrGjRoAIUgU&#10;gCgg4aHgYcFlHkPlLJO0jbaPIVGChTPaJpZzfT1QZAabqgJEexIAcgjgmJIlrjMoVEHCljM4WOgM&#10;5x9DIgdFZqwPBBK2bWakY2k71fQ9IAwC2ffEsvU0/oQBPZcIDlIMCb7zm5Ixj2HhIUEZICJI6Nic&#10;NzC4/fPt3H7tQYLTakgQCvQeAiCCcA8SFNm9qPuYXoQg8f5e3NOZNyEQyFM4GEgEULQPCEGgqkxe&#10;A1XlScSqBUXhUbQHCa8cFnxDZgkU1ZDQu3Y6xOf51YQAgRDyDh4M9Byev/uc5Lk7z0r233V28tLq&#10;vskrawCHe0MoynsU8iAIA4FDcCgAMdSasQoUnPdS6yWCI16nfZSneHMLQcF9QhiK863b6GEMTd7e&#10;Pix5Z8dIaHjy7s5RNn17+4gggOPdljF4OMaa3t0TgMHpOy3jcKNPwk3PfETwCiR5Fmz9I338MD0D&#10;QiHkL3gcAsWvo9hqiOK8ksNc1jzDObkygy1ItOlFUM5gy5C3JW/0Y8Nvyzimfac7lralaiCRLRMS&#10;zK34HEVQMJ6Sj9l75cY/Ki8UEuPV66AcBkVuQmAopP3Lx/FAY5jMQmW58Q/6IjPmKo/X/wveAX8f&#10;ywQDKZxLNqR5NIS5tsm9i3zcpnI+IoaFh4NX7jkwtFUhhp6sIUXUWCM0uAjDyJSGmokgUQuKcuJa&#10;CepYvpWTOtDFZZSG5yg62JVzE+2DohYScbipHiio/FXKOShC4tqLHgQBwZezdYgP4SBIUPIYBAnC&#10;4dk7zkz+ftvpBgtCgoo9iipIeFAQEm+wt3Rm8DklFKzFUgYCQcJaLGXr/DbcrzpPUUDibQDi7R1D&#10;DQzv7BwGSIzI9d6ukfAyUL57tIHCBDhIhIQAUQ8S9DIEAorL2p/rPSQ0FSQ8GKrKTBkclEz+hN7F&#10;QXgSXn4dFQNC27A8N/7uuL48Pl7Nvtl+gkShWlCYMfVexgEpQMIb9NL+7UIC2xskCsUeD2WDEEKq&#10;4QsQUnuQsP3kJThp6HANIy44eEiEXEQBCQ8KDwmqPUh4tQWHGgEM/w4k5FEEr6IaEqFndXifvNYJ&#10;ErFib6IeMKogEYPCFEGiBhobgjdRwCK0ePKwkCfRYSARvAcPir45JKgXVwEWgAMhQdGLMG8iC0u9&#10;fB+T2yjLmq56SAgOkiDhoSAAaN53lKMYKrIpoFDkJYIECgJCkHhnOzU4n767A6CgdsGryERYvLM7&#10;iKB4f+843KzUBNzwtYCoBwlOCYfWXYTNWCxPzMEQQ8KDoQSFWBkgPn4UnkcmJZYpb6irFAPAi8a8&#10;3noZ+yqFbeAlPMV9eA7l89B2bPX02dP4DqgWFlLo+KfwSmykVZOvp9yIR/vWQiIDBQAR9sU+1uoK&#10;21MGCHeMzOjLWAsSBINAQGk7GX8tC37ch0bf1mUeBCUPooBEAQt9ZxkSQTEc9HIqDg4phZZNGSTg&#10;zamPBFU00w6DUwoAHFmAepdh1lzworNtNLKx9aGI+lEIDgUYvP7TkJiSK3gZ1aAovIna/hMlUGRQ&#10;qKuNMSjGlEDhm8R2mHBTDAl6Bgo3UQwxMeQkSCjkZElrE4FRQMJ7ER4QlMJNbUHCw6HUeikLLREM&#10;AoaHhIWatgMWWwZBA5LWrQOTt7cNykAxJMBhN7yJTDEkPthHQLQPCQ8AQoLQIFzef2A8ykI46kAg&#10;4UNMHhI03t6T4Hw9w36w0rH9cXRcGfkCCmVPooBDAQntq22/DCRqFEEhFnttU34fDwm+H9tDwox5&#10;vj+PT8hwfyk7Do07au55YhnzBwsJg42+M1f5zXpeHhL83tDqSXDg+dR6FISCQCFYCBKhI50HROif&#10;E1QMcR9AwCHuC1C8s2eiKaxrHxJVgGDu4UAgoZASIRBDwkMhFtfXg0QBiuoxnnJQVIHB6bVNmAIU&#10;wYvg+/c5X4DCexUERYf4yHOgCAd6BwSFhZQABHoSL9xzbvLCqrNNr6wFJJwECPWUzjvBOXhY2UZC&#10;IwytEUuA8JCIQaF8g5f3IEwOEpJA8d7OoUG7hyXv7BxiISkDxp7RJnoC9CbYFDYIBn8fPAYnlX38&#10;IIw/gEB98vAk06ePTDYJEIKDly+rBwo2OZX8eon9Fv75JHtDwxBjXttxyuV/PcWkcyiXuKwyfa+W&#10;tS4/XgaIQmU4fPYEQRYkWAgm1KdPzTQRFB89Pi351zNZv41MDJ0xV8Epw1MMoREeHz+OdU9iOTPa&#10;ahoqKEjsI0BjzHWcqpPh/+c3C82Iy8DSwNN40/ASEExW2/74Dk5z6GTGl9OPYGw/5HnAw2B+xACE&#10;YytkZh0Y8b0s17Hy42XfxxcKMawkCPC4LCfAaOwFFcm2yV44ZNDIzr+eqrwIDa1RhgQ9Ciqsk2JQ&#10;FGLHOlSQMkhIOShKXkRtmEkJ6mJ9EGEhCNDQCxSCgqRyr3gbKoaEB0U9SHhQvFYHFHm4KVOeyI56&#10;ZcejxHaID8HgJU+CYSVBwrT6HJOBYc15Js6/RFhkXgRhYCEnehQZJChbF0HCg8GryosQJN7ezhZN&#10;ZVCUBEgwzEQwEBBvbu6fg4LehIcE8xXvt4yEF8EktodE85eChEBRDxCSYCBjLfkyGXe/XuU1Rj3b&#10;1q/z5X6Zx9B3xNscKCQ+fRy/IVOAReFNUB8/AS/oSZRlHgXX0XuRp8Hv47K1+nqU382hJHDcLO9i&#10;NWJMLeaOdYKF4MH8Q9HrfJblAnisL7D9F4/PSf6PraNosDNPQB4B97VRaLG/DTaI7zNlrYUo9mLm&#10;dh/gfD7EufFczOsBHP7vGRh1fKfBIoMERaDYfAYZ7zWEN81hf36/O5eydxDeVCd5T6JKBIMG5eM0&#10;H6Avq/Grp/WBQCIoeBr0OuKwlOYFiTIAAiRqQRE8h9ijkOGPvYp6qgIE1TYgDgwSUluQyEFRMXQH&#10;JVB0iI+Sz0pIS4RESRkYYr1037nJy+sAjPsBC+jV9YBCJpZTnH+dyeZNA2G4BwVlCWcvegWvb8U8&#10;DT0T0JD3FlQWw0Hl9A7e3TUc08EWbjJvYms/bNM/eWfHwOTdnQEWlrNwkDBQPIDpA+MzSATFkPAS&#10;IDwsCIkqMFBVYJC0rnobjsY6FcYVhhAGOJY39MHw0xsJ8tvxGJ8+ytZVU0rbxNuVAUFhX3oN2bY6&#10;RiF3voTFM6hZAxLc1zwLbMPv5rE5z9Des2vPtabJ3PefqLlrfzYR/uzRAAhNbR5GWol7goVNiENn&#10;yXH4L6Yk/196Co/gd1DY/nPum708ie/ECKEYGFMYccLDwIBlGlyDCYw1a+Q23AWO/y96HZiyWfL/&#10;0VvBlM2T2VmQ5/DRYzCaOG+OaitvQmEqM+Rm5IOH4kND+i5JHgxVBYYw1EbQp48GffLI3GCwM+Pt&#10;IcGyOGFdNIUNKjePpbhNIYEhVwkMVSrnJmTkq0DRHiAIAT9fJYWeFLI6UE9CoHi9DiiqIEEJEh4U&#10;ggVB0SE+HhICQhUs6DW8Ss8AYFCoyTyJDBICBYHwGlsgQVwWJEqAgJRPiPXGNngakAAgSMSgiGWt&#10;mdjUFaAgJAgChZre3g5vAiIsFIai16Fwk4Fi31g8FPAk9k04IFDEkNByPTjEyg0rpLKqfaogIYMd&#10;ygIc/hOQ4Lw8g0IsK85Dx/jEgBgGAwznGX4L4ZDnUbBsx8V+/3oM3/UwPK0HJiRPXXtMwv4uXP5o&#10;7/jks4cmYR7Hhof2CWqzQbguqAmXhXMACP4F4/zuzjHJnuU/SPZe9IPkT7ecnLwPb/P/cP2/2Nec&#10;/ItNcQGcT/dBtl8whkUv5Jk2b5B4DMY6M5yECT0axuhf3DAEHiO+D/t9jvLPHmGojr8pbEMvhx4E&#10;QfEBoQEYBe+ggIQHAyHkAUHl4SJTGKRPUCgG7QvvlviYneQyxZCgBIlawx9gEIbegJfnroG2Vcsn&#10;rvcehH1HjQcRq7YJrIdDDAifXxAQPBj8vJf2ixV7FYJEPVAQEtIBeRMOEh4U8ig6xEfGXp4BQ0sM&#10;MwkOL917runVNX2T1++D4c+2f/U+GH/otXV9TYUngeUNBAW9iVBGYBASbxEEDhRclgiIGAixWP52&#10;PTjsYh8IdqbDdmwCy+avu0Iegt6DIKEQVOt2eBVY/y68iff2jAqeBEBhkHD6iC2WMhEE+bwZtCk2&#10;NWhkyzKeXjKs1McGklDmDS/LwroYFGG72JgXKoeU4vV+H32fX69ttF6eiZa99BtM/A2ZPsPy548G&#10;SDDUxvPmMXhN/g/A+GTfRBhswOBBXNOdI5PfXHN08tdbT0o+3j06+aRlTPIZvItP9k5IPn8Qvx8G&#10;+tMH4JU9gONwimNQn+HaEiYf7h6b/PORSbbPG+v6JU9c8D+9ofW7Zh2+H9MWqBnq89CCI6jePN7H&#10;ewD2PTgGjN6nDwEO0Mf7guH8mEYS30URKAQDe+T//uaTk2euPz55bf3g5P/oRQA8/8RvpOdinSXZ&#10;cQ1eBb0BGvkwTDc9HXYszHIGj2AeCoaZBhqggXdDL+mzR8N6rsv3gacQwDDfwOBfM8qe0BINN6Hg&#10;w0j5cgaFWAKBh4fAwR7XQcGg07ATAPY9mWI4VJULCvGy9yDeyl4kRAPvoRCrHiCqgCGvgsdtDxJv&#10;cHowoHCjxQoSAkSHh4S8iCpI0KMQHF6/v59JISZB4vWN9CaCV8FQUxUYqFYCoQ04CAZaFhS82AdC&#10;rZUIilYDRNbcNUtYM9TEkJO8C+YlLD8Bb4KgeHfvaANFPUjIW6iChDwOW6Z34RSDQmWc98b3QCAh&#10;g14GgYx6UHldWfq+uLwMkWDstS2lc9d52vk7ERKs4VOq7dv8g80wsNOSf8L4f4Fr+U94ER/vHJW8&#10;dPeZyaPLf5i8fM9Zyecw+h/tGJnrk11jsc0YzI+FdwCAb8N/uwWQ3zw0eWDx//TZu/i/+uxbfFSf&#10;BxZ8pc/HuF+eXvGteVArIJFum94j3Ty5eyum+wGI/esndW/BtBnTPtLqMb16f9gyJflg92TAALAB&#10;OD4hJFrwH+7F/4r/knodnsQTl/VOHrzox8nfbj0t+WjnuOSzfZOTL2joCRMY/RDLpwcSwlc00qqB&#10;+9o6YWBhL+wrWBAOMtRmyLXvw3MzoYbu5AFBA8zvlfJaP0GB9YUECMIgQKLoEyEw0JPgehwTOlBI&#10;VElQqJK8iX8XEl5FyCkAIoZEFSgICQ+KOPTUHiQ8IDocJHJYZB6E9Mq98BgAiNfWwuBD+XwGiDfW&#10;w0uACAMPCYmweGMTITHQpqH1UVDr1gIS1NuAwFvbULYdy5IDhfcc2CmOIhQCINhBblQOCxp/iiAw&#10;ZbCg3t/FfMRwkwHCvIkQdvqykKAEidAUNigGhZ+vMr5xuEnrvXEvgyKEdWJIyMBrHy37Mkn7hO8p&#10;IKHvNvGceX78PZFsHcNFmVjrJyA+29ecvLUR/+cGwHnjoOTt9QOTD9lw4d5zkkeXfS/5zWU/S165&#10;+4zkxTtOTV6687Rk/+2nJn+67tfJH689Nnlk6XdaoP3Uw0u/uf/BJd/Yv+/8/90PSOzft/jr0FH7&#10;AQqqFZBI4T2ke+cenm6d0jXdMrkrYZECClQrtP+OQcn+m/qbWjZOOnIoh6J55X5UOraNSd7l6Khb&#10;cR8QSjtGwbsZl3y0a0zy/F1nJo+s+HHScv63k0cv/ok9Hx/uHh+8G4CCRpdDWsjQap5DXQTDixr0&#10;7onJBxxID3pt88hk75Jv9ob6/O2mE6Xe5k1ANPLvPTg7Egw3FBvjfBlwsBBRZOzpFQSFdTYsODwz&#10;E+ezc+U2tg9HgN03J4cEweChVPO9kWIYaDkWjbuMfxUc4mE6qLetQ119SBggdk001YOEQBFDIgZF&#10;FSQ8KDpkuMlA4CCRexDwJihCQSoBowISIQ/BHEQBCkGC4jxhQRWw8KAYnLy5FWUeFAQH12Ww8JBQ&#10;iIlQyHtQAxRBwfhbcppAwHYCxIctI5IP9gRZqAkKgMhyEhWgyCGhnISDxAeogRokYDBtG22bTet5&#10;D1QtNAIcrCbOaV5egIJG/Z9PBiAURl3QqAOE7Du/0HKF9B0mfSenPL9M/lrotwUwwhPCtaCYX2C+&#10;4f2do5M9F3w72bHw60nL4v9NHlr6zeThpf+bPHHht5LfXPx9mz69/PtJy7TDW6D9VAaFVkxTTFPA&#10;IQUcUngRKQCRAhDQUSngkD4IEQw7pnVPd83onm6f2pTCc0h3Tu9moNjU3DW9Z3iS3tgvSa/vm6TX&#10;YXrnyB4pvIknAYpmqPdfbzk92X/XuXbPv70J99VGeKFbAIuto5IPto1O/nbLKclzd5wOUHwz2TLn&#10;a8mDcw7vDfXJ1Pu9HeNwX02AZ9JsQKB30oqyd3ZNSN7ajprn2kH2Ppa/3nFWsmv2Ib03zTxsPSCx&#10;nwIgqBaomfB4j95NZmRjVRlcAYJ9GijOc3/pPRhdAuvdvRDfo2JjkwVQyJvwYKH3we+i0Y8hkX8n&#10;5quk9W2dL6X1XjEoAkQIiDCtAoSUg+IAIGGqgISHRU3YKYJEDIoO8Sl6TmdiyGn1OdYngtMQWoKX&#10;kCWtmYd4Ze25JkFCISeK3kSRn6gPiTIo5FUMzgCBWueOoQYJLlM21MZOQEKhpJ3FcBsUe1G/vxsG&#10;P5uWRE8B5b4zHcs+ABw+3Du6pI8fGJdpgsXSPwEQfFycydAQH8e8lQMOth01Pvlo71g8fGPtGJ88&#10;PBHGkvCYCAPbDEOdxe9pvDPloZkMDoztf/EYAMAyM7ZTDUact3IadL9/phJsHpuEdTDWUL49jDYh&#10;9sUjGSi4H88F89zfks3czs4R54rz5jkzD8DfaJ4B5nNP6hH8Xmz30SMwOA/B+GD9B8wZsOMhoQm4&#10;8nq8tXFA8til30s2zeqZ7JjXK0FNv2Vrc7J/18zG/ZzunNK9dfeUXunuyYemgES6c8ah6c5Zh6S7&#10;5xyW7pl3BCBwRLoH8y2zD033zD0kfWD+YeneeYea9mG9aTbWT++ZbpvSmG6Z1CXdPr2reRRbp3RL&#10;149vSO8anKTwJFJ4EelNAMVVZ9m0FZCgV9G8anTP3g9d8PPkzzecmrx678Dk9XVDTK/dNxgamDx7&#10;5+lJK+7z3Qu+mmxv7rIe2g9AUC3Q0L/eeFLy91vOyDqj0mMekbwFr+GtzQE6DJvRk6IHAUjs34jf&#10;iGmK5RSA4LR19+yvtGDavG1yjz5bpnbts2VG997v7hhv4GndDuBsw3zL5FxvtwBGAFPrnsnJO/uC&#10;3kIZgcB1FOffwXpuw9AYe1SzL8R7gATF/hEhTxFCUuZ5wODLcyEgBAl5RhINvgChfWy/DFw5vCIY&#10;5FAguCABTuL5mhhm4u8gDPRboRgSlA83tWZ6C4Cg3gQYYrUFile3TDC9snm8KQ5BaUjxF+4fkTy/&#10;roN0plPrpryVE7wJ5iAICE65LEgEbwO1rjXnmAgMQuLNDYBA5lEUuQl6EkWoKZYHhNebW0NSWZ6E&#10;IMH5EigqICHVQALK12eAOBBIBFDACyAoCIcHYVClDBIeENSnD04wcZ7H+QwG9AsYUoKC8GBtXKAw&#10;Y82EbwUkVG7rAAgDBsNJ3AfSNDfyOCYh8dnjQV88ThhMsVZF/3wU3wU4EBQUDT69AJ1L8HQCbAwM&#10;hAQBk+0jUPB3sjWSfi9/zweup7n1SMc1IUQ+aBkLr21k8smekcmHOwYnO2d3+y50M5QCECkAkW6b&#10;mKQtU3ukm0Ym6ToY8tUDoWEQav9rUHb/2MZ04/igzRMBgOYmgKArPIZu8BZ6pLtn9kr3AB4tgAoh&#10;QY9i06Qk3ToV207GtlOxPKEpXTMiSdeOakjXjGqEuqYv3342vYn00tPMw2gFJFqgoU+tOCb5/TUn&#10;JvQuXuabGmH0OXbZ327rkzy65JvfbV17Bj2J/bAhKUCRrsM54vyfhJpxrr0fWPqj5OHlP0kev/Rn&#10;pt9c9avkH7f0SV7Hs/TOuvOSx5d8qw+8if1Qun0GfjfOsWXOkSkAgd90BNUK7QckqJZdc7/aDPWh&#10;tkw/tE/LnK/2fnsbh7+fYNKLg97aNT55gzkcGP23W9hzGmCAQeWUxvptGOPWvTCYLRNsmwAJritD&#10;wmr6mbEXIHI5UFj4KvMMPCTe3YeyDBC5su28x2AegmCQi+cLCGSAq6t2ICE4xPpPQYJ9JzocJNTU&#10;1UNC3oQHhUQwEBAv3cve18GbICQECoWdin4R9YFQJULirW0DM1CgLIKEV+5VOM/CQ6BSGTQ+aAEU&#10;9owxsfYv0bCHeRp5gQKeQOZJeHlIaLsibDXO5j96EEYVgGDO5CVcI8XwrdYeGXkz9I/h2FmzU3VY&#10;Y9nHj2IfzFuICVPbL9uO4ra2L47ljy2PwTwISE1RQ7PTDAAZLAQaiobfEvLwCgySMCzW8mjP+OQz&#10;tkQCHL7ANfoC6z9rGZ/snN6tD4XaO9SD097vb4M3iHvifdSiaSSfuuBbzdum9mxlLX/7lO4pvIh0&#10;87jG9L6hiemmM5L0xjMh1PRvPidJbz0PHsCAJL1zYJf07sFd0lVDu8DYY/vRjQaQDRMaLaS0eVJT&#10;unUScxFNmAdQpoQpIYGaOSDTNd00sSe2PSR9ZPF3U3gPBok7h3dNrz47Sa+Bbh2YPAlQNN86qKnP&#10;jrnf6rN7wff67Fvyoz5PX3Y01fzEih/d/LsrfnHTby78RitAkW4d3yW9DzC7E+d368AurTifFshg&#10;8fiy7ycPnf9t5lWSp5f/MPntJT9K/nFt7+SpZd9uBihad8/ske6a1phun9SQbmtuTHdM7gbYHGLn&#10;CjikG6cDcjO6U627Zh+6H5DYD0js3z6jZ8uumYc0PzDvyD6Zer+zdWzy3vbxydtbxiT0PN7YOhr3&#10;2kQYxnEwiGNRq4Zh3DnBDCyNdqjBExKh5m5J78zQWxPWLBfy/kNzTB8+GJrcSjL6XmHfDAbZcVWu&#10;dYJECCG5ZHQMgfbk4CB5SLyJa0G9tQPeV6SwroBEFSwKSAAOWejJKwZFh/i8unaASeEmeQxq1UQR&#10;GoKEhZSykBOnHhIGCo6plCm0aAqQUDjJKwaEqQQIHMPlKGJIUB4SzFUcCCTqASKGhEARIKGQCwEx&#10;KYNEqF0LJhRr1wSDpDATa9wcuFAGWcZcEiBMTwIMmT59anry8RMBAHHvZ68CFJyizBLaDEPRO4D3&#10;AE/EvtfOPYSdYliwoxsHKTTtm5BwKPUPAAA2TyUYPtk1OvmiZVzy+AX/1Yd6eOHhVPOuaV1atk9t&#10;2o+afS4LK03p2rwLNWAKgKDm7b/u2FaAwgwia/nrYezXwfDf0T9J74E3cXu/JL2tbxcDBHXLuUGc&#10;v61vkt41qAHiNOjuIUm6Ct7HvfAW6H2sBzg2NDekGycSFN0AD8ABgNgwvke6dnRTunZcj/TOoQ0A&#10;BL5zWFMKMFi+4kaIXsVtg5L9u+Z8dz9AsR+Q2A9AUK0ARApv4vNHFh6VAhTmAW0Yg+/FdxNeAIXB&#10;At5KC9QM9X4SsHh44TeSRxd/g17EUEDiyT+u/D68HgByakP6wMzu6S4AbceEhnQ3ILcTYm5l69Qu&#10;6ebJXQC1BgAPZfCWAIoUoKBa4VHsByColkcWH9UM9cnUmwn4t7ePSl7fMjJ5c9sYy48QFO/shgEF&#10;LHztXeEfDanxzgP0CIqkeQGJAhaCQT15SFAxKKo8ikoY1NNBQoK/PYZEW6AQJDjOUz1IeFB0iA+h&#10;YPmGTAwtlcNLQSx7/f7CY6AICE5Z9tZGGPdN5WaugkRboPCybTJAFJCQZzHEPAeCwYeeckhAXI7D&#10;STUCIAQJQaEsGfwAC5UX4STCgiGlAA15EpJi9kp603NQ7sDCQdl8lYKRR439SYIi6NOnpgISkw0U&#10;nz09owYO9CzUOokd2NhT2MZBYocvAINDXoRhQqYDRAAP4GaJd3gJlAFgH0D2IOCBKX8bfzdDRe8C&#10;ujCKvSGDAtQMtQAM+/fO7b4/m7YyUcykMcM/ygXAm6DgNfTYv6O5636AYj8g0QpIpH+5/Ocw3N3N&#10;G9g6+dD0HnoSMOBrRjak68bAkI9qsJDT3YDGnQMBB4BDkLh9QGN6W/+G9NZ+XdJbsEzdyvWZ7gI0&#10;1oxuSNeP64bjd4U47ZauHtaQ3o5j3Y5j3jOia3rPqG7pDdie09uwD+BAb8JgAW8iBShSeBMpQJEC&#10;Eik8CUIi/f2l30ufWPy19BHmRGYfAi+li/2OO3GMv1z5q5D7OC9pXTU8aVk1vKF53fhD++ye+z/N&#10;++b/75MARQpQpHtnH25hs93TuqU7mpvS7RPhTQAUsD3p5rEN6ZbxAMekHum2id3SDeMS85JaZgIU&#10;Mw+xawuPwsJUgAXKDjNoABD7Md/y9EXfan4IwIB6v7lpGDz64XiuRuP5YCgGHgUM6juZcWVSOLQm&#10;mpW8Db2zd3by7gNzknfYymnf3EIeHPA21IEuKEDAwyBWKA+d7bjsYZF7FhkEPMRigFheAuffHiTq&#10;A4LrQujpQCBB+WS2h4SS2R3iIwhwDCZKkBAoKAEiqEhSSwKFPIkyKMqQeHsbm7rWVxh8D9DIICEJ&#10;Ct6jiCFBtQcJ70EUYPAqIFGjfWMNFGUVgCA0LB4Pr8Fi9Zhn7N9CTKjFy5ibQa+ABPUpcwpPAA6Y&#10;ap7gULhJXoPg4CFB78HebsdewezEBkio30VoWutyDA9MDH0XcI6f7h6TfLJjVPI5rskji/+rN4Ra&#10;qQm11P9CbfW/YISghUe1AhIp4JACDunuWQDD9CSFJ5HumJJAXdJdU7ujpgxYwPBtooGb0NVyCuvH&#10;onY8EbVi1IYBi/Txpd+wmv+9o1A+6VDU/A+1mv6G8TDs47pgPngH9BLoMRAWdw6CMR7UFfPd0zsG&#10;dEtv7989vbVv1/Smvk3pTec0pNedDSN/DrYDCNaN7ZXeN6ZnunZk93TNqO7p3fAeBIEb4bXcNqQB&#10;gOiR3joYsMHxV43skd7C0NaQ7umNABJbRG2c/PUUHkW6cz5bWX07fWL599KHFx2VPjj/8HTfnJ7p&#10;A7N7pBsnwLDjt/K3/OmKX1reA5BIb6T3g7oNQLEfkGh9fOkPUoAifXDhf6cts4+Al9BooOD12j2l&#10;u8FiC383PSOc5yqc4xrAc+OYroBFDwMHcyCExpZJjZbQhyeRbp/Wg6DAsb+W7sR0x+zDWwGI/YCF&#10;gNH7DYDi3W3j8AyOxbM03hK7hAWblqqZqTU7hSdBULz9wOwcGDEo2oNEAEItKDwkqCpIxIDwkFDi&#10;mkCIQVEPEl4xJGJQCBKvbZ1oqgcJG88pG9OJLZw6xCeGBOc9HMqAYDiq6GXNeS/mKtTDugBFOeRU&#10;AwV77wM1LExt8L0CFl4sIzzCfDUg3mlB+R4sAxJF81b2gZDGwIAz4cre1fAW8tBQ4QUEqZz5BW6L&#10;ffYBMtk8y7WfNQVlfgK1dALB5LwGxfrNSGeQKAbIK2TrHpuc/BNeg0DCfZgfYFKYyeG8P8RjM2zc&#10;I8laPlmrqJB7+OxReAYQw12WjH4YHgP0CbyoLx7E+eP6bZvavTfUh4Kx6bNtcrfmXVOaWqAcCpim&#10;DLGwFdHemT3TvbO6p3tmNqUtMxoNELunN2SQ6BJi7BNg/KCt4xtQQ0aNuBmexcSGdPN4GFNox7Su&#10;ockqvI57YfRuh4GmYb1/wmHpqlHwJgCH1Shn09VcAMU9w7qkdw1rTO8YQjVhv67pLf2b0hvObUiv&#10;OStJrzkjSa+CroYIizsGd0vvGtoDkOmZ3g3dNrApvWVgY3rVmUl6OXQlgQJjfAuOZxrYxY7LsNHt&#10;gxvTGwATguT+KUemuxZ8I90177/SbTMPT1vmHg7jfIT9Bmr9WBruhgA8Qg3nS2+CIS1C6QZ6QDD8&#10;8ChSwAL6erptxpHp/bg+5hVMhTcxuSsggOOMCoC4sx+8JZzfTfhdt2H/Vdh//Zhu6TbAdN3oLgbc&#10;DRO6AIQJgIr/YBZzLUele+bBQ5nWi6BIN007RMBogQwWrRtHJG9sGIHncQw8dBpPGN0MGO/CUNNo&#10;t+6Znry9d4aJ0CAoYhEagoSMfz1QxNsptOUhIWNvwKgDiRwWESS0LEi8wbzMjrHJmzvHZQIgvPCb&#10;1Rw2dLBrzhUAQVAE1fMkLNTUkZrACggKNwkSgsMb6wfm4rIAQakpLMVE9v7VZyYvrDnbQEGPQn0f&#10;CAjJg0KACC8GgmGHgodQgEISKAgJLgsKlJ+PIVEGRAEJJZerIBH6AMCbgAQJAsLLg8K8BeYo2AqJ&#10;MIAEBYEiliDhQ0cEA1sk/R/WWYKZ2+IYlh9oGW/DReQwyOQhYS2jLNcQmrBKAsRngMNnDwASD4xK&#10;AIXvQudvndrTaqNM8u6a0TPdzZrplKZ05+RGi5ErHGIhEUCArXo2waBthIGCV54BAGUTsF1zz3Rn&#10;M4zUOBhQaCtqv3iebD0TtJsmwhBiXzZVZWJ5NYzqbTTUqLWvGtktvWcEPATUnm+HUaQ3wHmDw/Au&#10;6d0jUPMf0dUMLw35TTDi18JruPzUJL305KCVpyTpFacl6SUnhel15zSmt/bvie17pNee3ZBeze0B&#10;kQtPTNLl2Ja6EmXXoNZ/Q194FAO7mhdBj4KexNUov21YU7p6fK9088yvpNtnfzXdNBUeCn77dhhj&#10;5lYIhzUjQ0L93hFd0vtG4XfgnOFBZFDDueJ4bHp779ju6ZZpR0CHp+vG8Ro0pVsnN8GboLeQpGvx&#10;e+/CtncBfrefh/NhQh3ncDOm1B04xn24RvePBpzGdYOazOsSLDbiv9gxvWcKDyIFFNItU3rY+UKt&#10;OPeW7dMPa94z9yu9X1s/FM/naDyPMKbbxlh/DmsxtXuiGWqCwnsW8iq8vOEPKhLYHhbMZWjbAhD1&#10;ISEY1ANFm5DYBeMPQHgJDnE/inqQUM/sHBYRJAQKAqLDDPBHw08wMDlNMBgoMI3fB8F3RVC+eata&#10;MFGcl/h6Ub4UyI+19MaWgckrG/A968+zecKAoSMmpjlVM1bvGcRhJU79cgBD1qM6kwEi8iS8PCQK&#10;QARI0BiXyygmc0fnev+BkaYPHmDLpXEGErZespBSBgbJQ0EeRAyJ2JMgHDje0b8IAN8M9tEw+ukX&#10;T3C47VmmMM8QUwgrcTuCIkAuhLmoADv8Fg470jLKmqV+gmuXeRLNUAtg0QpPIn0QoNgJQw6bAXVJ&#10;dwESG2EIt8DYb0eNGZVRM2ZrYMTvhTFfzVDN4Aaoa7pqQGO6FrXw+1gDh3HdMKqrhUs2jgEgxmLf&#10;8Y0WLmEtmP0XGMtnzftmGPybYZxZ47/xvMb0xr7d0uvP6ZJez1o4PIDbcGzW9G9HTZ/Gm7V8AeJi&#10;Gnxo5ald0ivP6A5PoUd6xRlN6RWnd0uvOqtbes2ZnDbZ/NXnBt0/5Xsw+j9OLz+7S+ZVACBnN6bX&#10;n4vj4/vpnVwLo0x43DigKb1z1CHpfZO/mm6e8d/pjfi9dwFY5vUADIQBPYd7AIRVQwGKYQ2WzF4D&#10;sN07vNGAcSvWE4Q897tx7TZN6pVunNANXgGACXgSyvQkNsHYr8H1YHiNeRjlYm7CudyQtfq67vQw&#10;Zfnt/Zm3Cd+zDteZoTom07fg+loz4Wk9zVvZNAkCLLbP/EorQCFY9MnUm0OQ8J3wTHizRRSNqOUu&#10;YLQJCxp1wSIXAQIJEjT6lDyIAh715WEheWDEsnUOGAYNhaEgg0DuQVR7EnmnulyTSqAoASKDhGkz&#10;yqFXUUOimJOgOsSnCCMFj0LvhqAEixgSHg4CBKeWqN4S3h6nAfsICIotlF7fDIBs6m/zNPSEA+fN&#10;8MOLoAQIAcFDgTpQSFQBwnpgR+GmQtWAqILEe3vxvTheAAU9iZCgptSUNAZFDIkYEILEP58gIDCF&#10;safBt/4SjzHpHJLSBAVHIqUIBj+gHuV7PdOzkXekvhuExMe74QnhWn+wdWjyybahyfv4//5+w7EJ&#10;APEka/67USPdOxm1WxgcaiOM3haAYsdYGH7M30cw0EDBWN8OY30bjOmd53ZN7zgHBhPLd2DZBCN3&#10;J7cb2JCuHgIDCmPGmjZr3UxSrxmBWjq8gzvoGWB7guHmfoeZoV8Jz+CyzBu49rwGGPAGGFsYeRhI&#10;hpWuhLG85swmLPcEEHqmFx3XkC76RZIu+mXQgp8n6fyfheni3km65NigC06g99AzvXbgEeny0xrS&#10;S07rkl51dvf0mnPgbZyL8rO64zwwxfzVZ3dNrzirMb0K53DjwJ7p7SMOS28d0iO9YUAXgxQ9mtsG&#10;NeAceZ4w3hBzJ3dD9wCUhMZd8CTomdCTYD6E8wQFW2WxTwhzDdvhUWwmPHGt7x8DyMAjYdKeALhz&#10;QIO19rrlXFwbwOxagFG6hlNcI0Lk7kHMWfTAcfC/TWgEKBosJ8ScCRsT7JgJSMw6zLwhQKIVcNi/&#10;debh+wGPlq0zDmneOe/IPlDv1q2jk7dRS2CiOyR+2YGNBnyGJbdzZeGo2DP4T0CiChDUwUIieBMM&#10;P40/KEjEnkQVJASKDvEhGEIYKfSRIBzsTXKQYOEhQQ+CQFDrJXkPnOfYS63bhpv8UBomGHcPBRl8&#10;P9yGTTMAcCoJELEUYoqlpLU6yHFeyWwlrpW8rkxg7xubfAI4eLFM0vHU+S60dgrhKWtmWgEJgaIt&#10;SJgMCMFzkLeQv0vhiTC114A+hfknAhh4POvbABgw3GStrFrGJezQ9vDcw3o/NOfQPo/OPyIXl6md&#10;kxv7PH7+N02v33NW8syFP7gJ+pxhojUwdOzkthM13m2o8e8c38O0BQZ+I2rP98PI3Ytt7sqAcBcM&#10;6e2omd8IA349DNc1MPJXQVeeFKY0atefCW+gf3fUkOEdQGypxCQ0dTOM4GUMGfVpTJfBkNOwn38M&#10;PAWUsdPbSux/BY591VkN5hnQU7joeEAAIJj9gySd80PM/xT7ARBLjsa+2J/rFgISS3GcZdiWOh+g&#10;OB/TJfiO+b/CftwG2y/k9tiWoJmP48z5UZLO/TGWUX4RPJXLTu9qMLmuX8/0hn4AynlNAAMAg3O6&#10;DOd2Oc7xCkyvQ43/Bhhta3nVvwHQ62Kez3W4RgSL5ToAFobN6F2wZRe9CjbZZY5mNZbZFNjCTiaA&#10;gol2hsFw3FtxjJsByhuya3wlfsfVOL+bz+iW3tW/R7puOI41ii2luhh01hHyE7uk2+hZzDqEgKBH&#10;ka5v7pmun9wrBSgsHAVA7N8+u1fLttmHDWVTePYafycLQ729K3gWPtGtvIU8CBn5AhLtwaJ2X6oK&#10;DlJ7kDBVtGgqKyStY+UJ7AgSlsx2kPCg6DCQiHMQhEIOhAwUbUFC3gSXPSRo/L3kARAUHgBvZ4Dw&#10;kIjVFhCq1gkIatHk5SHhQSFYMCQjGMSgkLiNHSuDBGvohAR7V8c5iRgUlMGiChAQWyV9/CiMPiEB&#10;QBAI1pwVy5yyjOv5fm1CgWElfi/10OzDe0N9qEfnfYVAaIZaoP0UwGBCRXH/7qldc+2Y1LAfoNi/&#10;edKhrZimAEW6Z/pX0lXwGBhS2gQPYuu4bunmMU3plrFdgxEawbBS5lHAgN0J43UrDOR1MF5X0tj/&#10;OklXwAgvhwFehunFNPjHwZjCqK2EUbvqFBg3eAPXn9GQ3nReN9SUu6dXolZPg3zhCfAKsM88GOzF&#10;MOoXnwKAwEivPK3JwEBPYTagQC2EkV96dPd0ae+e6eJfNBkkLjgGxzmmwUBxPo5BaFyI41x4XJd0&#10;Mc5jKb6DkJjD4wAI/C6uo7jPkt5hXwKGoJgFYBAac34SwLUCv+/y0xvN0zGPpw9+CwB47dmNlgsh&#10;OK47pymEzfp1M6Bccy49oqb0Shh4ljNPwjzI9bhuTMYzf0FPg50I6Rkwac15woFhJU6tg2G2npC4&#10;tg8gdQKuDa71Fb9uMFjcjnVMfq8fgf8I/9v6sWzpheXxieVA4EGku2YdmW6eepiFoOBFpFtm9sS0&#10;ZwpApIDFkzvnHNEMWRiKsJBnIa+CkFCCm4bdG3oZfqotSPjttC9VBQfpQCEhUHg4vLENngVUBQgv&#10;QUKgyFs9OUh4UHSID+FAMTH9ZgaGepB4Y+PgPLQUWi6pL0RoycRE9VtbOax3MPiUh4S8CQHDxBBT&#10;1hGO22te5ZIfVuNA5WGRexVtdKQzMYT0wKgaSMhboDEmFGKv49OHxluSWJCQ5FnUgiJ4AVLxkp8Z&#10;ycdPsAPd9IRveBM0PqKHkDVltSE58F0f7x2T/BPn9PiiowiHZqgFcNj/+JzD98ODoFqhFIBIAQeL&#10;fTNByingYMlpJqM5b+ua2ZO5a2rNTmFoGPe+HgaPHdzuRy13PZurjoMnwVrqKBgfbHdvFnq6EwaO&#10;XgSN/6UwwITDUhpo1uRhjC86ujFdfmxjevGvYehhsC+BQb4E23FbGtorTmlMV8DIzScYft2YXnhS&#10;t/SCE7umS46H8QY0lsAQzsdxFkKLcWyCgLrw6Ib0gt5d8B1YhnHnd1yK/S4/qTumOCa+axkM+4XY&#10;n57EUoBqxSlN6fKTu6ZzcW4L8H3zABoDCrSU2x+P4xwPj+bXXQwwBA9hIy/DPAyULcOxLjm5CWow&#10;XXF6d/OCCLoVJ+P3wSu6pE+DQWU5PCpOL4MHdCl+K/MnDGldeSbmAYRr+zWmN/SHtwLjfzWhg+t4&#10;DebZA52hOAKC4SyGl66Gx2JeGoVrsxLX62Jcg+U4p+uxjh7HqgENlhdhZ0X2TGdiew28CnY25Ai5&#10;HAqECq2hDk334h6BJ0FIpNtmHdG6e95XWjBtxrT3axuGJa9tGm0eBRPElihuCS2hvIH3Bt9DICjk&#10;L3x4SrJ99oaxnKrg4NUeJHiObXsT1XCQPCRMW1AGxZAQKDrEh96Db70kKHhAEA65Ms/Bg8ErhkQu&#10;B4kSKBwM6oIhk43BlAGgLe/Cy0PCPIA6HekEiA/3jjRIyKMQAGJISLYOYuuhzx+hJ1EGhQ8/lUHB&#10;1kzVkCAY1M8hhJ7gZTB5jeOxn8MnON/P8BsIB6gZanlgzhGtUApQpI+hRghQpA/P6JXuIQQ4RhLE&#10;hPQetlRCzZK5ht2TuqQtk9kqKYyjtGNyV2s1w34LTIQybn4bAMDQCTuyrQUoNoxrsmaY60Z0Sddg&#10;/T2MsQMirOneQEicTBDAcNOYo+a9EFoEw7oEBpbGfPmxXdOlrLlTMMgEhhlwGPLz6T1gP9bw58E4&#10;z8Y+0+AtTP0B5nEcAwiOQcmoXwBdiG3pOawwCDWkl53YhPPoll5u58J14XvohVyA5QthyJcBIATP&#10;Jaf0DOCBeDx6E9zmAmxPrSAITmhKLwY0eIwL8F2EhbyTFSc2mNEn4Cj+BmkJvpci1CxXgv3m8Xfg&#10;eiyDYb/y9EPTq84EKM7qkV51DgDBMNqpTeZpXYJzvYyttAAMLwvJoZxe2XJ8/3Icn797GQB5IaB3&#10;BX7bjWc2pHf0bQqJbfxHbElFOKzFf75qBICOsq1TD0kfXvy/AMUR1qt72/TuaQsqFGziCy+CoEi3&#10;zj2qFdOWrTOPHMoOeS+vHxHCMjCmb+yakry5O9TuZcBp7P18GRiCQxkS+XYVkGC5X6ZiSMSgCKGx&#10;AAoPiwIa1XCQlKuIIVEFiw7lSSgnQREMXvQg3tw0xERIKMQUexC5DBBwUQEGeQQxJAQIyy04KAQw&#10;jMZ0VDZfhgSVb1sBCStz21aN0yRYCAKxCIkAigwSWSiJHeXYCY3xfnW247q8eenD4wwSoaWTYBGA&#10;kXsTBoqQiK4nwYRTC1lBBoa9E+ytbg/OOrw31AdqhlqgVkAihQeR7p3aI31oxmHpnsk90l0T4Smw&#10;Weq4BtO20TDww6GhMBAwFtsmdLWmqfQM2BmMTVgZlmB8nMNYbJzQw6ZhuIsu5l3cAe+C03tgZJic&#10;JTgY+qBRuu5U1KRP7JKuPKErDBcgQUPKGjoMF0UDKUNMo8mcA6cXHottYdiX/qohPf+YxnQWtp0G&#10;IzoD0xk/b0gnfz9Jm7+bpNMBi7k/aYSBbUwX/KwpXfDTLpaDIIB4/GU4Fr2Gy2Bcr4DhvgoQWAlD&#10;qjAXvZaLTwrhrAuwTK/i0j4Ayam9Qh4D58dzpGdBSNBDuPSUruaNrDwh6BLU2pfivJdjPcHA4116&#10;CltGdU+vOKPBQlAXHdeE30Q1WDL9YnhC3P4iQIPnuIjQhBbAG5nHPArmCcnLT+sKr6Jretlp8GJw&#10;rizjlOAh3AgkejaEC7+DXhTDYcy72Pnj2EswpQfH/+EGhvEYngLA78L/vgb3wH34j+8b22CguG9s&#10;U7ppUo90x/RD0t2zDsW0h/W3YP8VehXwICxfAVBgeuSTOxf999DXN2e9jdkMdNv45LUdMJw7mwEM&#10;GGuGgjJ5o55DIJPgkEMig0MMCb+PP14VJLw4/EgMCq/2PAolugWJN7Y214DCw6JDfAwMWU6C3oTg&#10;oJZNgsRbm9m2OngRsQgLAoI5iQCIAAnJYJGFl0qAyCAhmAgMAoEMvV/WfF1IZPMeEF4CRBUo6DUE&#10;r6MWEgQERUBwTCcCR5AgHCjOCxIChfVwhsEPHdwga84Kz8CBQa2YKIJBHeH4fTtmH9ob6kMRDDsn&#10;NhIM+wkHKN03vRc8haZ059gu6e7xjenW0U15Ypkjq65BTZ+6D0adWje0ER4AvYAu1lxz9bAma4Vj&#10;TTiHs1lnV8Cih7VE4lAWBAJbJN07vKutvx3Hun0AE9Bd01vO65ZeeyZq7acyvAM4oEbL8A9DPwwx&#10;LfsVQ0xdzaiZ8TwOyyd2Sy9G7f0iwOT8o4NXQGPPxPMcGM6ZMJozAYC5v+yazvhZYzoFXsRUrJv1&#10;k6Z09o+6pHOgeRks5mJb1swXw1gSEFfBsF9+Qpd8ypwIdRmM+ZUwwpehlk7DfiGM7oqTGmHcD0tX&#10;ntIDBhfG9fiuZthpbOlB0CDTOK88CcA5rXt69em90itP7REMPo16ny7p1Wew9h+a2IbEeoCIhdkg&#10;ejjLeRwej8elESdkIC3z3BcRplgmGAgJhqwMEoDdxSfivHDd6JFcAPgsPYZ5mR5Y39U8IIbKLPyG&#10;7QkOXncel57IDefg/xrSLb19KPuasJ9GF3gTHBeqZ7pt2uHp/eO7WaVgy+Tu1gO8hWNEzQYoMN0x&#10;+0jCId0084gUgKAIimaoD7WmuXvv17aNDcYUoGDLIqvJV8DCG/waSLCcgMjWx9urTKoCgxch0RYo&#10;2oWEE1s7dUICn7jXdB5qyof6LrwG9pzOh/5mPsJJYSbLPzhAtCUPhxgCMvJeNPK5h9ACb8GAUDR/&#10;DZ3shtp8HGaS2HSVnep8E9hintMgNYNli6Wg0O+AUyaMCw8DYMhCUgYM68AWav+mBwGGhwCJh6Zi&#10;eapBgh3v+GJ9iu9U/vyh6cm/+N5jdsijN/LIuOSLR5uTjVN6DoVaAIj91PZpvVo5ps+uyd1SwMJC&#10;RjsYNsKDv2NkkoLNKf66dA1q+Peghn/XmTDojFH3QY2SOr0hvQ1GncllxbxvOLMxvRFGjjVPNqm8&#10;7gyUnYvtshZIHCfpjoFNJvZwvqV/N+vdfDmOd9XpbGXUHQa/0cIrNPjzYPAX/wJeAUBx0fHdURuG&#10;EYaRu+jEHukieAqLjumazvl5l3QmDP9MeAlzf5SkCxnjhzhd+NOmdP7Pm9K50IJfdUuno2zJcT3S&#10;pcf2NCAs+gXKfwEDiXULjm5M58HIMo9wGYz5pTCUV5wIEMAzMSMMMYxFL2Jln3CurLFffBLKTmaN&#10;HeeIcye4lsCT4fmuPAkQO74xXXFCN5TD+GP7y8/qDrAxrNTVjnXtGd3S687qiuvQCPg0GnyCJwHP&#10;AuuX0LuB8WYIjF7FBfjdhOWyX8Gr4PkcB48L3gwhQqgswbUjBC5EGb0J9vu4FN4AIaV8CrehN3HJ&#10;ST3s3C4//RCDyGKU8/cTFAsBJl5/E76fHtO158HjG4b/Dx7gnbw/mnum6yZ0T9eN62reBD2LdeO6&#10;2KCIHLqciWwDxIyvmbbPOTzdMKO7hZ8Ah1bAYX+mFmgoDS5h8cr20clbe2Bod8Aw75qa5yx8D24/&#10;H8aMmpG81wIRBrsBDEDA8h0ZcHyHOsKCUMlh4WDkgcRxqWxsKrbGgvR+CYnJdykGhJXtmAxATKoR&#10;gVEM2TEhV4f4GBjWFW+ZEyR8ZzkBoqQcDsxDFLkIJarzhLWDQhVAYlDIw8hhcACQ4JvnOBUgVMY3&#10;zylhLQVAFH0lvAwUDwUVcCggIVmfir3By1DLIkLCwAFPwPpLZJ5HeDGRhP0xZfLZ+j8AGFzmOgIi&#10;gKXZ4AYofBeAuHkVey1P6Wk9fNn2HZ5+un08oDAuAGLXuAZAoiHdOQrLI+AlwCjcfRbgAADcChDc&#10;cnKS3gSjeCOM1/UwpFfAcLDlEcMwjNXTmC5DzXMZDMxFMFgrWIOF0eE61poZA7/mjC4ma7kD0FyC&#10;4zJpy9rrkmO7pItwjNkwSjNg0OkNsCnphb/uFqCBeYq5Ba5nfmHyd5N0yrex/D2sg2ew6CfwKOgR&#10;QPMZgmE46eiu6QLUmpmXWHJcN9Siu5rnsPDnjTCI3dKlJxyaLj2xV0hyA0IMC9H4MtTF8NNiGkmc&#10;Fw0tQ0JsMitx2QwwfoMS4StO7mVhL+ZKaLjpXRAglxIqZ8ALwvVjDf9i6HL8fopJZnbWu+JUAITQ&#10;hFdhCXhcvxW4LgTDIpwLPaUl8JoIhZUn0fPCOfBY+H56GWyiu+IkgAgekOUlcFx6MPxN/A/4O+jd&#10;EBb0LFacQK8My/gNS1HG5rvz8T1z8Zvn/rQhnUVIYJl9QthZ8Pr+uB/gTawa0whA9EjvgwdBSHAg&#10;RI6ddS/uHeYr1uK+WtcM72LqYekGdh6cFiCxfiq8SqxfNxFe5sRD0rXNh5kIig2zjuzN4SvegGGn&#10;QmI7QEISLPy8xosySEjyGhwcctWBQ6wvC4m8zCAxxakWEh4UHeJTAwnAQYAQJAIo2KKpGF5DgIih&#10;QLHcrxcg4u0rQdEGJCQLHdEjACgKBVBYqCkr4zZeVmaACJBgxzpJkCg60smLKOAQix6FtuW+PI5e&#10;51m5PTwNrvsQ0w8Y2oKsDN/DTnuEjI3Mug835YZByd+v/clQwOJJyIax4PANHB6DXsQO1AB3jkMZ&#10;Hvjto5rSzagpbhqGWiFDTDAKqwALeRI3w9BTN/ZpSK+EYbkMBoZhGIZFWIOnlvwMRuyXDYAEk7Rs&#10;eUQjhRovjNVlMKorT+6CcuyHfWlcGZaRYeLUvAMaeSyrQ9s0wGAqxCak0+E1cErNxvdZmKR3Y7oU&#10;MLiwN/RL1Lh/0WjeBL2LefBEFh4LzwO1Zk4X4twIIHoTC7Ht4mN7QPQmABlCDrX0S45Dbb13Q0iU&#10;o4wxfetnAQPOPhZsScQQEX8XYcCcAT2gudie/SfY8om/jXkA1sJpgJdhfgV+P1sm0SgTEhz+g729&#10;2aGPzV45z9o/vYCrT+9h3sglx3czT4LACkn7MGUS/PJTupmHYADA9zI/Q+PPUBj7WhASvNaEBL0a&#10;wY6QYE7i4hO7m/fAFlSXn9HdQmfLjm+yazT/Z13TmbhOTPITbCtxjhxe5FbcF/cQCmOa0jVjAQho&#10;9ejG9J6RHPIE9wthMZaQ6JFun/01eBPfACiOBFhw72Df25jPmtaUrp8C72MK9m/ungIQretm9Gp+&#10;ZWMwmi9uHmMG9a2dUyoh4SVIxB6FhaAqchQGgHYgQS/EQyIGRAyJKh2IJ+FB0SE+eZgpA4X3ILza&#10;goSMvYw/yyWVqdwvUzEolK8gJLwOFBK+zMOBMoA4T6IKEpyWgaGxnEK4iaO7cp4eA0UDrxwEX+n5&#10;ITyKDyBOYxEI7+3D9wIIHz+KYzw2ycrMg0G5tbLaDe9j71R7ET9f2gNQrHxz1SmfY5o+ecHXbayk&#10;TXhw1wMK7P28ZUTXdNOIJgCiMd0yqlu6eXTPdO3QJuu7cBc8irvPbkjvRE34Rhi5q2Forj4RRh/G&#10;hglOSyjDQM6n4f0ZjCtq6az1MhnKctbGLbfAWrWFTmD0aOxgmBnaYM2eBn/+z2GcejfBsDcaNJah&#10;5k9vYjaNPeDD9QsAAPYzmArvYQa8BYZEaNytlRKbrxIS0LJfwdhh3/k4P3oR82EUZ7GmDONPsLBv&#10;BJug8lj8bgMPyni+F8Hz4P5M5BIAl53a1byeFfCkLqexhEFniIyQoIG2/AO8B9a6mSBfBMPLfhCE&#10;AWvnVGgSC2N7WpP1i+DxrgB8bzivm/UGvxrzggTDWCv7dLP8Bo05waXWV5Ql2DPPh+ElNrVl7oOe&#10;BKF8CUFzWgBFaFUFOGfhL/4ehpt4bXj9LemPbRgOu+KMXunKUw9Jl/wKUO3d3SCxANeATXD5m/lu&#10;b0LiDg75Aa0aRVh0M2BQqw0e8ELHw1MAJLbMODLdMv0oeA2HpXfDy7gF+949Gh7s3EPSdZOx/0Tc&#10;ezN7pfdjO0CiZcu8r/d+/v4xZkhpOM2w7kItPGsB5eEQh5soAwbDTZBBocKDkKrgQGkMp/8EJKpA&#10;wd9WBYoO8REgvDcRvzzoQCARG3/Kw0KKt6mBROZRtAUJDwsPBS8BQpAIoSmIyxZ2CmCIxRfvaKjv&#10;MFSHH/QvhJoEjJCjkCdAENA7wDEeAogwpUKOI3gNFBPT7+E73ud34Fh8Y937u8dYD+l3t2O/7eOT&#10;zdObLFkNMDRDTwIS6durT01fu/349MXrjkl/f+H3012TDrPObKv74uE/Bw//2agpch4Ggc0f7+7b&#10;Feqe3nl2t/RWGJIb4BFcDaNCT4Kxe4aZ2PafQKCxZy2dRp3Thb9ATfuY7uky1NbPh+EnRObR8BAc&#10;vwBMUGPlNvQaaKxZEycgaMgXHsP+AYeiFt4VYABMYPippb/qAWMYwkZMutJYMtFKSLBVETvFEUpW&#10;88a5LYFhnI3pDKyfguPPwPcwZMXvIiR4roQDNQMGnonvRfBm2BGOAFt6LDyfk+EV0QuA8WZC+Nqz&#10;uqZXndqYXnsGa/sAF76L4SYa1Ck4xkwcm3BihzvG+q2/w0nd7TzpXbD1EvMOrJ1fcw4gAVCwjwMH&#10;DWRfD2s2C+icD6BaM18cy0JFOL55Epin58Ja/gX0ek7ANYYHwPARocVkM4caISToVVjyPEv68zrx&#10;mIuxL3uYExaEIWFxCVth9emB72+y6zML14ffczkqBzakCTzLmwfCkxyAe2NoAQrzKOCJEg73jgMs&#10;4ElQ94zrkq4aB08D6+4Z2828CC5vn/fVdNOsHgaJ9TPNk6D2AxJ9/rF6aPISh9DeNM6MJw2rGVuA&#10;IvYmBArBgpCQqgDg5UEhMEi2nus4z7IKSFBVcJDag0QMig7x0RvmYkhUhZs8KNoKN0n1ACEw1AOE&#10;VA8UJWg4AFQBwoOCKkaHrYYEIdCWCAgPjtyLMFjQW6DgFWCeYlKbHgKPze9UWIrLzGs8vfIHvaE+&#10;1O45vfpsm9bQvGlK0gJQ7N8+/ZBWyAbE2zQxiM1W7aU0E3ume6d+Nd0z5Wvp/fAm+OpPAuByGDMO&#10;gXHr2V3T28/tkd5xds/0ltO6p9fCYLLj1RUwvozd0zugkaFBZe5gCQw4k8MXnXAYaqy9LEHMXsbT&#10;vpOk0yFCgj2bue6CY3oGHdsdxoitbFAbhzfAPg5Lj0cZILD46Car5dNoLTkGgAAkLjn5cMtVLMN6&#10;tSQKngkNYIMZY9aamVBe3qdnuuy0Q9MZOOZ4GPDJONZCgIvHIqToiRAUBATFENUCeENLcD5cR/Cx&#10;9VRITIfQGVs4XXN69/S6M3uml6OWze+hkZ2LazAXkJuI38k+GuzId8mpqMGf3A0GvAeMdBgChFqp&#10;1ke81md0s/4NV54Zjm2hI3gPvA4a4oOgoBcmT4xAYp8PXieKhp2JaPPWAAprDHAqPAh4JNZaCcae&#10;IsytaS2uAf8PHpugJQwuYksuti47sVs6B7+dPcjZie+a87pbBz0OiU5IcDRaQuJOeKAcVXfVaEGi&#10;W7pqTEN6B7yGO+ExUPeMa0xXT+ye3oFtboQncdeYnvZejSdX/ijdOLNHeveEhF5ECkC07lr04+Z/&#10;rBpkr/N8aeNY8yZoTGlcX9sBI5t5FFXhJ+9RBGDU9xrMU3DrYkBQBwIJqgoQ1IFAwqtDfPSuag8J&#10;5SYCJIJiSHDIb5ODgow+59sDgxTD4e1d1XpnNw38KJv6ZZVJte+RCOGk9/aMNtH7yPtMRKLRDqGf&#10;sjxEJJYTDJzK+PNdEHn/CTabhfgu6M/gOXy6Z2zySQvggN/K4bozODRDLdB+AMK0dWa3VigFJNKt&#10;05rsncfMR/BFM5ubG+ydDajA2FDdFEdXvQ8P992DEus8xVFCrzwFNWcYMY6bdONp3dKbzuyFedRc&#10;YbDY8YpGh3CgJ0ADT8N74bGo/R97iIWHmEeY8L+oXRMOWF4COFDn96YnQMMG/RrG88SelvC1lksw&#10;kPNg8OcCONNgsJmfYKKa+QqChPmHC7EPvZOLjsG5/KoJtWuCIjOEqPlbCx8YShrjy88+Mr1z/M/S&#10;i874WjoN3stYnBObxhJkPBY9Gno2s+RFAGrn98Z59O5qYJr2PazDeRAaS49h09wQwmHSmMll5lku&#10;O5W/g6EyHAsQm4zjTMTx5v8K2x/fzcJhTDwvPxaQQG3eavYwyOwBTmPMHAZzAtbHAcdlOIhJfEKC&#10;IKBXxnzDcsCAYOQ8Q1iE0oW4dgZU/H7Cg01l6U2wM50l10/ubvsRUtyXML0Q141e3bRv4zvw/WyN&#10;xcYDBIU1gaVw7S5jC7Z+PeFB9ID30C29eRC8yUF8n0YXG4mWugn3Cl+4dAff2DeiS3orwHEzPNNb&#10;hzamNw3pkt42Eh7FxG7p3eNRyeAQ7SN6wbM4Mn329jPSh1d83zyJtVMb03XTDyMongQohj537zAb&#10;QlveBI3oq9thTHfC8AISAoWHhPcqgmeR5SWUxHYyCLh5yYPiQCFBVUOiUGgK2zYoOsSHLwqSJ5G/&#10;Xc4lsAUIwUKA0DshqiAQQ0IgiMEgee8hhoMkKHAal5WXqyEhxWCw/EYGDkLCb1sFB5UzvMTvfnF9&#10;32Tbkv/p/cRlP+kTqfdnLWOTz1rGJ5/uBjh2jU4+3jkq+RheUAaI9RundG3dPL1bCjik8CDS7dPZ&#10;hj1Jt06H8Z8CCDQn6ZbJXe1l/3yxjXV6G4d1HN0TgOCw2/ae6HGoDY5ssL4M1lSVg8+dBoPDxCUM&#10;2aXHoyZ9Qvf0Yhim848OtVkL28BY0YCf/6vu5jVM/maSTvoWRIMMg2m5Bshi/z8IYqiHBorHWPpr&#10;1IJP7pFe3AfGDt8zB8djyIbNVqfC2LKVDUFBg83wFMNN83AMa8GE72OnMoZPaMTZTJZGl009reXU&#10;id3TK/v/DzyJxnQqzmEMDOM4QGsu4BDCYeyXAUPOsAvK6OEY5H7alM78cZd0Mran5rPTHbZZiO9i&#10;sprXg/0mrjilyb6LngRbT83r3ZTO/mW3dCLOdRJ/J45JwDEMpk5r1rcDHsHFpx5uv20Wyvj7Ge65&#10;AteAEGF+g8l0XtuZ+I2ECcHA68V58zKwnt/J68ccDs8veFcACv6zSwEKgoMezMpTDg2AwfEIiJn8&#10;b9gYANeQzXYtfIX9OeVv4TsyroYHcW3fHtayiQMiMix2/bnwojDP/AnF5DjzKWwiy3AU8xbXQFed&#10;i8oFyq6F53HLiKb0tlHwRobBUx3aE6A4FNA4NL1nfHfLSazC/XnvlG6ERApIGCiev29k8uIGdrjj&#10;AHkBFIJEFSD8MiVICBRtQcPDQqD4T0PCexUxIKgO8Xn+njOS5+46LXlx9VnmSbx+Pz2KvgBFPwAj&#10;QCIohJ0COPhCoeBJcFRXSj2pCQHCgeGoKg8ihkIsQYAGWIY5BkEZCgTCaJtqvp4EiRgMKuNU4SpO&#10;FcJSHwuVc8owEtcDEN+FzofSDfO/mm5f+PW0Zck3UkCC0+btC77WR9o8++t9AAdq3h+vO7kV0xSg&#10;gMfADk1N9vL7raid0XPgC2T4uk96CBxHacvEQ+ztZBvGdkvXjWpM16L2x/dCrx/bE9ND0ntH9ExX&#10;Dzs0ve28run1p3dJrzm10TqV2RAZMMKsfQcwNJghn0bDD+PCFkIWnoFBY0iJcKABZBNU9kVgk0qK&#10;XgXFxDG3t6QzjB1rzjaKKgVPgLmDGT+BN4LtJsBIz0ENn/F+Jq7ZMmkWjjET5ZzORfkF+A4ey4bc&#10;gKGzntk41mIYwMXHdU9n/aJrOuMXMN4w3KO/geP9HN+J33LRr7tbiMoMOM8fx56D7535gy7pjB81&#10;pNNh7Nmi6vyjCQNcAxxzHn4j8zEr2WrrBOZEguG/6JRe6QJ4MnOw3WQAht/F38BkvO+0xu9gnsWa&#10;mAJeDLEt4jUABAgJekBLcb3ZHHgOzovhMV4D6vzjetk157r5mUdBb4XQmY7vo9fDHuccKoSeCr+X&#10;iWhCnR4fQ4IMr7F58FQcj7JlnBsBSwBxbCuOEXX5mYABdMWZXS2XQvDQU+E1YE9vtrKyvA+uN/M1&#10;HBL9un4MneH7cE0W4NzOp1cC4Fw3BF7EmMPS9bO+BSB8PV09+Wvp7aO7p3ei0nLneHiwuE/XTj2E&#10;kMhBwbe2ccgKQkLG9UA9CUmAqAJCW4o703mxXJ3qykN1qINddSc7jRBro8Rq0L+sU12H+DDcREDQ&#10;ozgQSChPkecmtmJaAQl5ETEgqrwHLxrz1p3DTayt81WeFGHx5nYczwFCEiDaAwUhQShIgkMp15FB&#10;wANBgGCrK5VTyoU4T6IZagEc9gMKqG0dnt4/7YgUcKD2U4DDfsChFdP05dV90+dvPS199IIf2DsG&#10;+J6FtaPCS/w3N/cy7+ASPKwc0uGeQV3C+5pRq2MP6VVD6TU02LhKtw7g8Ns90usAh5vP6RWGxziu&#10;CzyIbjDCTVabpvG3IS5gkKYQEDAE83/VJb3o5EMsDGI5AWy77PhDYfB7pPNgnGcDDvQCZmCfqTDq&#10;nDJHoQHuuB9DRNZ0FAaStWo2TZ1JqGDbsTDqzdiewGANf+HPu1kt+PyfNZonwZoxk800+kyA0+Cy&#10;Rsya9ZJjYdxhWFm7n459p8E4jsexDDyEG4wm4ZeDArJE+o8b7FzV8mn5CT0tOcz+CEzUsx+IjYt0&#10;cqN1jrvstF7pspO7pnPwW3hNZvTuajmQCRbe4nnAK+CxsS+T8QQEhwghDOfBgBOy5i1g/cUnhRwB&#10;t50DGM85upv1Gid0pmD7ufDYZmYACcYdIMDvZGiOxyVAmPhnXoPnT0/IchuEFNYzFzMXv4+dEAlr&#10;8yAYSsP/TA+GCXfmSphY5/DqzEuwJzfhTDhYp0X2ScH/Iw+JeSl6btyWgw9eiGs1F2XMzczBvivg&#10;bdw46oh026KfpBvnfj9dNfm/07XTvp7eObZ7evMIVGAmdAEwGnGf/zc8ih/moOBb2/geaA6nLVgI&#10;Eh4UVYCgvgwkgidR2+ua8r2uY1B0QqKdD8NM5cR1IULiLUCBKnpdS0WOwrwKDdwHGBAOkoeEB0UV&#10;ICgaa83TgLOj2hePcMyk8bZO+xYJbQAgE1sJsbUQVQ8aPAbh4AGhqX0vm99mxp8iDLwn8QGg9D4g&#10;9QG2f5/fz3OB3t+J78S5vbcTv3nLAFzTcxPA4ibA4vN7m7+a3jT8kPS6wT3Tawf3SpefgQccxmop&#10;cwaDjkjvHfcta1p5IR7y6/FQ3jW4Kb0HEOBQGXcMSOzF+hwegy/oCXDgi/9Zew3t6cMoql2sc5Z1&#10;imOTUrY+giGZ9q1g4KfRUEETYPSnwkCw5dBiGs9T2JtZCVIYPRi2mYQBjCQTwqyx0igxWTodZWac&#10;fgqjjilb2TAMwpq6WtosBGgs3ARj1oz9RjO38cOuqC03prN+CMOJfS5k0rs3DBjO01pP/bzBvBR2&#10;tKPxZBNZhpQWAhCzfgKjj/IZP+uajsP38/xtAEAYONa2LzmJiXTmKmDMabhhTCnmIvg7bJ4eAyDB&#10;5DCHLdfIsxdhyv4Py3Dt5mM9ITH31z3TSTCko3HdmCw//wT218C1OQHXCkClB0FjTq+ABn/B0ax9&#10;4zdkv98gh3Of1xvX8edN6ZxjDktn/LJnOg7XYs6velgv8oW8XgABvQgCxfI3uAZTMRUwGKYbB8iG&#10;YTea7JoQ9PSQ6C1xiBLmixguZG7DwInv5u/hm/YICg6xTo/BmjTjuBf8sgcA3RWQALB/FkBBsHK8&#10;Kjanvew05pl62O8zGEKzsP9FZ3VL75v1w3TLop/Bk/hmetvYr6bXDGqEJ3Fo+vRVv0w3zflKeu+k&#10;w9J7mr+Sbp7/fcKiBaDoTY+CIiQYfrKk8EGAguuKlk/VkGB4KYSYyh5DDApBoR4oBIt42UMiB0RH&#10;g4QS1UXSOsBBIiBa4TkQDH54cJ+f8GEnwaA9SNQDBcvVeknLMuys/Ws7QSIMBkgvIIDi7V0MTYXw&#10;VJWnwXPQ8XUMQoJTni8hIQ+CkPDQYB8OAuIdHINAIBje24HtdgAg28ck724fmby9dXgCKPSGmqEn&#10;L4bRvwDG/EJoAYzSbBicSXhgJ+CBn4yHkIbmgpN6hhg1DB2Tl5eemNi7Fm7m8NHnAhJs1jqEL/1n&#10;Wdf0ln49rU39Ehg1dnyjgWdtke3yWVucAQM3DQZmNgzTvB81WC6Bbect7o7a+jzUXmfAMMyH0WSP&#10;ZYaMmGRlnHsBjAh7Q0+CcZ8Bo0w4zP0RvJGfdLN15/fGuR7d08JThATDRctQmzZI0MjiuIQEjfrk&#10;H3VNh/5Xko6hwf1uYzrt+4RJd5w3DO4xXYPnAs+DXgShNAnfZQYTx6W3MvfHwRjO/HGjHa8Z5zfi&#10;m7h2WE8jbbVogIKtg1ae2hPXLxhqNlu9BAad6wgOXh8aS2uOinNkL3Lr1Xwq5k/vml7cB54NtplG&#10;44jfQ29iLIzxOGjhCQ3pRad2T5efBg8Lxj2EmQCFX4XBCCfTaOM7mJNh81meEw0sw2wMXU39GTwN&#10;gGISfgM9CnoT7ClueRBcM+5LT4tJ86n4TXbtIHpxU3BsehSEBL0szvM6zf5RowFwBsNNhNSvu9t3&#10;8vuZk7jiLHiIuD+sQ6D9dsACELqwN649wEVp6BRLzuOacPTblaf3Mm/Qcku4FoTWJHznFPzOy/of&#10;kd495bvpdcO+kl7Zv0d688gj083zvpe+tq5/um3Bf6V3T+ie3jnhkHTt9P8lJPYDEn2eXzsieen+&#10;0fm7Fxh2Ykc739rJg0LzXu01ja2CRCwPBA8IldVTJySyjyAhVQGCEiCoEHrCOsDhHYaAmMDOYCEw&#10;CBLSgUNC3gEBEGCgmn55nwAHAeLdnTDSUOtO5iwCKORVBGXhKRxDcCiONcLCY68AkBRfvxqfM6FA&#10;OHywA14DYPDOlmHJ6+sGmVo3jkguOS3pveKUpM9FJyXNS45LWi7uk7QuwYO6CEZ/Nh7EqXjQpuLh&#10;m3Z0QzoaxnvQ/yTpeDyArNXPwMM6/9ju2JZDWcD1P6mbxZIZL+YwGP51nRwniCEEGj02J2WNm00/&#10;GVJirX/Cf8PQwJDYm9UgC+nAYDFUwVr6spN7onbc1QzcdKxjWITGholmwmHBT2Fwvt8lnY75eYAD&#10;a/4EzYKf4BgwePNh7BbBYDMBTbED3IUwVNTFJ7ClU0/UvHH8X9Cod0mH43xG4LfO+Gkv1HYBFxg/&#10;tkhiIpnnNxOGkGEVGr8JAMBEAIUGTxAi6BhCovGcju8ahe3Ho5zXi8aRoR7W3q01EGr9HJ2V4zQx&#10;CXwpQMF+E8xZ0EtiGZu+Xn1Go/WUvr5vGKabYRqGltgyy/pkABKEOIHE/2wRoHM+PBaCieElekvW&#10;zJehIvx/EwC3Rb9G2fG4PgAgQ1FTcP5Mgk/A+dOTmP6LHulobDcWYhhqLj0dfNfsn+NawyNgeIsJ&#10;cyq0DmPYBxWH4w+BeqbL8f3WrBjnteDnPczDmgWPR8Di9SF0luGeuezMBgMEPQvdKwwtUQaMXOHa&#10;hY59AMzJjellZ+D+wL4GQJxHM/77UTi36bgvL+13ZHrV4K+k1w49Ml077Qfp+pnfS5+56jhA4ah0&#10;VXP3dPWUw9PVU4+iN9EC9f7LnQOSF+4bGbwJDq2ddbSzZHBF/4m2VA8OcVgpBkNbqgKDl0JQfFlR&#10;DSQydYiPb/bK+fYgQS9CTWPbggTF+Tg30RYggmT8wzKNuWr9fj/ChCq2H4Nl5jPqQ8LyGTiH4hjh&#10;XHh+r+M3vnjfuXa+OlefWyEg6CW8tXFwcuU5Se+rzk36UCvPhE5PmgGIFgBiP+FwAWqqDFGwRsYW&#10;MAztzEHNeQYMSDNraEd3TUfgwRtHSKCMHsUslC06vpe1fKExt4Hb8LCyWSM7ha1EbZYhAda6uV4x&#10;d/awnfMzHAPGtRnGdiwMMsdGYg6AtXYOqU2PgJ7GxaglrjiFrWpQI8ZD3wwjNutnjRbWmPK9pnQq&#10;REAQDMwdEAhzYei5TM2Hsb7gVz0sXMS8Ar0W9ZImJJYf1yNddkIPg910wIAGkrXx4fBK6FWwtsxz&#10;JtDoTbA2OwXnTc+BoSie9xhsy+S6DQXObbEPx3dibXvOsT0NsMPxO+160QshAOCBcchv62ENuHLo&#10;DLZkoiFkSIXe0Aoa2uO7wovgwHw9AYrutj2vr9XKIY4824zv5P/B/4nfMxL7TkTZNIB4Es7B+mrg&#10;d1KEBYHI/hUc3pz5k2kw3JaHIMxQzpDbJBjaaQDsZFyTofh/GHqiN0TNhucy/5heBhWK20/9cZO1&#10;MJvz8+7ppacfZZBgIp/NlQmJxb0PSefjv7W8EYdDwXfbSLkw7Hw168oz4F2d3MUMPyHB5rP09Dhl&#10;CyzCkkl7QYIeGK8Dk+b0qpafDhAej3sK98x4eH/DcH/wui+Ct3ZJv0MAi27p1UMOTa8d0jO9Y9wh&#10;6X1TjzRPYsPMo+hJtAIQzY9fcXLyx5vPTfavGZ68uG6UeRLMT9CbsGS2a/EkWGjel6n8y0BCxl5Q&#10;YLmHgCQYVCkAohMSJUhYPmLDeTkkfLgphJlCC6fXNvQDNPheawFioM17IxtDoj1AhHVlSOg4XKcQ&#10;VFAZDhIh8ZYDhcRyW+fOR8dmSyz9rtc3DS5Jw6RfeV7SG3DoAzUDDC3Q/msHJPuv7pfsByxa2esW&#10;3gQeMjxsMOZsIcIEIFv8LDmhe7rwuJ4GiZmoAU8DMMbSIAAiM45psvmJMLizse35JzTa29jY74D7&#10;Mwxy/nFNluTk1IwBjAJDEgxVzIdhYkschmqm/bARhr8xnfnjnumsH/dATRwwwHY2HASOTQPJ0U/Z&#10;GYxjFdkxYIxHwTCP+1YXCwmxZs+Y9RxM1VSVWozvvOhX3dNlqAXb0BcwonNh5BZi3VLWULHMoTEY&#10;Q6fRYi2UIZuJOLehMDLD8B2jWDOHsVl8dAANO+cxFEbg0VDztzGpzrAYAcKxnJahVs/vZrhsLvZp&#10;hlE0wOI4swAofh/j6ja8N34jw0kMwV1+CoDFYSpwbvxNK1Ajp1fBF/7k/RZwfZmzYM7F4v0QPTuD&#10;AiDE/2UozpliP41JWJ6EY7FV0zIAndefy2yaS03+EUAAGE77CTwRbM+kPVt20fBPQc1/BoA+Fr9z&#10;OMDIazKCHhQM/YLjDkWFoqt5AwTE1J90T8cT+NjOchgAEXMO/N8JUnoRs3+K/XrjP/558CKYq7Fz&#10;IwjgKVrI7RSGBvEfYV8lqK2jIsR5AiP0r2iwZshs2URQLOuDikSf7vB+AG38hsHwBofiXOac0JSu&#10;6NsNoGhIV/ZrTK8Z3JReMyhJbx3dI71zzKHp9vnfoyexH6Do89vrz0yeufb05M939E8YdmL/CUKC&#10;3oQS2Qw9cTBAvhJVikEhFdu0DwlBwetAgEAVUIjVCYkcEnHrpgCK0LKJohfBYcQpeROCBL0Ke69E&#10;BgQa4IMBRFjPsFIRFmJOQEnxVr6TAuX0CAQJguHt7WHaCr25Y4RJUMjhwLJt8ARwfgEU4eVIb20d&#10;ARjQkxiavLF5WPLGRkyhy85Iel9xVtLnirMDGK48t6EFU4KhFUoBB2tTzgQhvIgUXoR1ZOLImxfC&#10;EF+EGvsFJ/MBb7SmlXzgmvEwT8SDPgqGgl7EFNQMGX6ahgeYcd8pMFALsT97Gc+gsYUY42etlWEO&#10;hocY8mBLGY5rxGaVS359qIWLGL9mOGfK97Dd93ukM+gV4Hss3ITv5BhMhATfiXDF6T3NODBkQkjQ&#10;GA1j7gCGayrml/y8m7WCWQojzcH3GM+moeZgfAwDMdnMZpR8aQ4hsRzQWInaLpulMiTC3svTce5s&#10;JTQJv4u1UBrFaagZs6XSol8x2XwojBeODVAwActkqcX7cT3YVNfOGfuuxDEJOYKEYZlJgMRo/C4e&#10;bzr2Zyc4eieWi4AR4wB6HKRw5Ym9DATW4Q7nqc53bE1F74ehMoKQEGX+g01LOTz5zF90Scdj+1m/&#10;7plO/EWPdNh3GtIhuCYjIP4eGny2sJqPa8HWYvR8ZuJ6TfkhAPGD7pakZ56CnsBEbEcRFNN+0mig&#10;mAZQ0OAOAniGY7uJKJ9z7CGW5CZUmL8Z9z0AG7AZid9I74seJvNHE3HM8SjjMXkec+BRzGMoC9eU&#10;Yazh8FLoWTAvwiE/LjvtUGsBxsQ1IcHxn9Rz3F5odBJ7o3ezsaQICXpkrNQsxL2xiCFJeIej8Z0D&#10;v56k/fG9zbjGF/XrlV46AJUNgOKSvvh/+ndJLz47SS8HNG4edQSVQ+KhS45Lnrru9ISd7J6DR2He&#10;RNZ/4j8HCSxHgIiX6wGiFgRtqYNDgi2bpJfXnWcAUFNX8yD4Vrr1A5NX1vZNXlx9jm2njneEyDuo&#10;ib9LOMCTYFjmnW30AMpSeCg23mruStl222D8t4eEsIWydgy290S8tRO1/R2DsN2w5E2I+77NHATA&#10;8BYgQQi8uX043FkYfXwPp7YO5eYRZN4Cf4+9khVAeHPzyGR5n6T3RScnfbwYPgIkWgCJ/fAgqFZ2&#10;MCIYAIsUXoQlCNk66XzWyvHQ8eX6S9kEEjW4Baipzj8ONXzUOJn4YwydYghjAoy2xdVh2OYdd4iB&#10;gyGZiTAGdO9nwXMgLGiAOFYRw0sX/LpXOutnDVbL5vYWnmKY58SvpBedcISFSprxEM//GQwGPIIp&#10;qPkxTBQG7QstiBh2YaKYyUozGqhxsmUMm6sydzAEkJj4PdRm6U2wtgqjE0aGbYKxbrDaOJu/TsL3&#10;MIFNL4CexhxsSy9iBYy59V2AYWZNm8aKtVsCsBnfwRzMhB/3wnzWYQ3HYksp6+iGc1l6Amqopx9u&#10;vYiZgOcItRzCnM1VObw24+aW0MX38noxBELPZCwNMZZZoyZMGVa65MRDrOMem4gaXGhQcb1XHH+Y&#10;ge98XL8LeT0wvQhQk4dEr4I5G17faSifduyh6cgfNqSD8R30JsbAeAePAtcMx+P8OKyb+gPABUZ9&#10;xvcZDmpK5/y4myXpafQJDIottAgT5lUm4ruHomwg1o/AuU3ENZkOgDb/oNF+18jvNKZjsf/473cx&#10;aLBSsOikbqhs4FriO0fiWo78LmCJ/2s8th3Bmj7ObyCmDFnR62Bfi4v7hHGyOPQHW6BRhAKHKmHO&#10;wka+hRdBD4JhJyavF8O7WJj19WCSfcKPuqfn4N7oh3MdBU/sgv5fTVcMODS9bNAh6cqBvdJbxn8z&#10;vWns/9r85QN7prc1f3P/3VN/0OehlScle5b/OnnimlOTf6waktjYTuvHJC9vHJ28unmsGVgmhVt3&#10;ABSZLKm9c1ry5q7pyVu7Z5gEB8JEQNG89bKOO87tbrb3Uby5E2DIpnzTHL/LOsthWqW3tmG6NYCE&#10;UHh9K88x6LUtYyCWcV0BC5Z1iI/3JCi9bCiHRBZuYSyerzl9eQ2by9LDYK4CRhvbvA3DS1BQ9na6&#10;zIPwnkTuXeRgCNO3dgzLZdvAuAsytj88iDcBhzcxfZ19MrDd61txPjD+hMSr8AAoA8SW4diWwxWz&#10;RQVrLsPxW4Yll8IrgPpcDq9AuvQ0UzMg0YLp/kXHBgEQVOtl8BDgRaTwHoIAh2v6dUMZjMqpAQ5M&#10;Si/Cw7b4eNS0oQXHoTbKGj+M8jQYSbViGguNwcM9GoaBoQwCYypqjvOO7WUhDMbu2fKFQJnFzlUw&#10;kNYpjQ88xKEm5nF0Txi46TCchAgTnAt690oX/gLlmJ8Aw8HY++zvdElnMK6PY1q4CAaPoKAHsPgX&#10;DOMw74BtcS6sgRMSk3/cmA7FPiMgGjYbGwieBEM9NKIcSpyQYEKcvbJp3Bfx7XCYzsOx6E0w/MSw&#10;D5t00sDQKDL8MQ0GiyGnvjA0/VEjHUbDTkMLI8dEOZvnsjMZ+wdcdvoR6cXHdbV3XRAQy2G4+LL/&#10;q07nyKphhFnG+wWJEQDiSByDx2PLJ14zDtvBcaXmYTvCk+Et5mqs1zdAwlwKw1gresPr+BUMJn4f&#10;AUFviZ3TlhwPbwnfTw9oxvGHpmMBysE4R3oTo77blI7KDDj/V4M/js1rZs2McR4z8LtmwtgTDCVI&#10;ADBMRjO3wTzUCOw/APsOwbrRP2o0IIzAbxoEQz8cv4tAGofjjML3MuQzG7V8goK/cQyu4eBvAuzf&#10;7pqO/kaAxED8d/1wD4zGMekNLWYYCYCl8WcLJnoKF58EL6BPL4MEKzkUPQeGMS8CiAkNNrJgU2Br&#10;oYV7buJP4fnAOzoNxx573KHpiuHfTq8d95301knfTe+c/L10+0UnpztX9ElXzfoJAZFDYt8lJySP&#10;XXlq8vtbQl7iWXgT7Dvx0oZR9gpUGlga3De3waPYDiOfQaIVgCAkpAII1Yp7VhMM9SDRlggJygNC&#10;8x4SXh0GEgRD8AgGml7fSEAESJS8iSwf8cr9fQ0kBMQ7W+A5AAxKbhMWlqNQeCiTdbKTCAxNnQSU&#10;N7YBRltR68dxaPjlIbyxlaEhbgfAQMoZECYsZ7ho2WlJb6gPtQJQuOS0Ln0Ah+ZLzuzagul+6opz&#10;upgAiv3wFFoBCYv/L4bgRVj4CF5EinXpVec0WJtz7JdeDDBQK05vTC/EdouZd8A+FEMBc/Fgsf3+&#10;dBgXGvk5rIlinslJNackNCbD4E79KZuh9krnHh3GC2JTQ3oJTH7OPa57Or03k5FdrPUKm4FyFNUl&#10;xx9urWKYtyAoWHueAeNOI8g+EONYU4fmo+Y3D0Zs/g+6WF8GehAMtTCssqR3t3TFsVmLH5wbDbol&#10;a+FJMKwwBPtb6xpoMcppPGlEF+A4DFtxH5Yz8UxAEB7LAKCLAUYadw44x6a09CZYi2esnDVueg+D&#10;/rcxPedIGMGvw7B/A7VkiElrahyMHPMBl5321fTyk3qmK3FN7TWfMHBXwFu7+rQACSapeQ2YAB4B&#10;w8na8zAab8yPwXUgaOcAAgQEIciWUvRYKOtgh+9Y8CN4KT9rSi/4Oc4XEGS+hR4Xrw8hwfDe0lPg&#10;8WCe+aMpRwOguDZDYXxHfJstfZrMgNOjYw1/Eq7zBHzPBBj4SQQGvxOgYIuncZgXRCbzHHB+DA3N&#10;wn8wFudIT2Iwjj0S58QKBGP//A8IbMKPSWNCYhj/F3zXohN7Wo6C//0AlA0GIBiSYk6Jy325P5aZ&#10;+6ChZ8MJjiHFHuPMS7A5LPMQHDyQTWR5z3O0XbbMsubQxzdZaJQVl6nQ4hMOS2cf95W0P87lPHzn&#10;lZNOTK8Y95P05sk/Se+Z9sP0jsnfTFfP/GF655TvpABDunnR0ZzmnsTvb+6b/PXuQcn+tSNM1sEO&#10;noQgYcYWoNDwFxRBIdUAwbyIMPxGDAcPCYJBUpiJBt+HmiTBQQpACOI+ZVCMKQGiw0Ii9K4uRoGN&#10;QaGyGBKWu2C/ie3VKoHCywGCPapf2zIweXXrwOQ1wOINQoKhpC2jLDT01mbAAh4NvRu2NOL8K+sG&#10;JotOSnqff0rSDLUADvulDAytNPIAgwlwMABceXYX65XKl8pcAuPPYZXZEYnTlWc02mifl/ItbKeh&#10;Rg2QLD+5S3pRHxhreBBMLC85EbVyPFTzjkatCw8g8wdsyWRNS6HQtBHzqInSA2BnKY5DxNgzW8Es&#10;Ou4wawHEsBJDJQYFwGDOsT3MILDjGz0Jxu3ZgumCE4+0Y9nDjweZrZKmwbiPhxFhjHosa+gwFrN/&#10;0C2d+wPUhn8Ywkb0IGgACYwL8L2XHHdIetlJh1pLnyXHwhtg+Abbjf9hkxkoSzZDfHnNBUf3sn1o&#10;SJkAXpq1YCJ4ZsPAzcc5XnJM1/TaPoel15wWWhcxzs229myBxdoo4TfzmEPTYd/unp55BIzZfzem&#10;wwCM0f/TlE7+dpN5KBPxvQyXcaTYq08+JL3mlCZMAQfoBngR153Zy/pCmJfSuxGeFECDcx6QGUeC&#10;gslsemtsPsocBHM0hASNNg00a/n8rhmYZz6CsCDo2NTXkueYp2fFEN+yUw6zxLt1OkQNfgzm2dJp&#10;6LdhzL8PTwJgYB8IejXTf9Rg138czoVQ4P9gSWeIoSLmedihkBAxLw3AnHX0IenEX3RLh+O4g3FO&#10;9CrGwsvgbyIc6FEwvzAG30cvgpAYhfLpgP2SE3paZcIA+Z0m8xzoSQ3GNv3gqdHjGf8TeCu4Vgtw&#10;n/KeZP6JXp7eUcGkNXtm0wtW7+p5xwKUx+J+/nV3+93mmREufb6WjsK5LR38i/SW2Welywd/J71k&#10;yNfTq4cfmd409qvpqunfTm8d/9/pDaOOSu+Y8M107Ywf7Yf6PHH16cmfbhuQ/O2eweZFEBLsgc1Q&#10;kwBhoZtcYSwkNZGtBwoCwt5+58Gwoxh7qeQ9EBQAgYx9DAjqrW0S9ttKw19AQh6FLxMcOhwkvApP&#10;IoiAoNj8lUlpNYNlb2smrAkGQkXLVYCgPBTK3kPwDOgN0HugF0FAMKREMXdgSeWN2BZwoN7cMCh5&#10;+b5+ydxfJ73nn5A0AxKEQys8iBTTdBmMC70CGni+evLSs7qlK8/unsKjSJfD+POdxRyGwN40hpoq&#10;X2e5sk9jetWZPQGO7ukK1FxXwFAtO6UxveAkuO58oDKvYR5qYwuOabBmnny9Jh9CGiZr2w5Dby/u&#10;xzwNJMHBfgis/bHFDr0LdrJib9yFx/Q0QLC1Cmu/5t5jHWPW1kQSD/t0QGARjAkhcf6xh4be0twO&#10;kFiE2qhBAsbCWifBmDAMMeW7DQBCd8ACngzKaBhpAGkYWXNecUyP9NITmNRtBCTYiqpHGDbiFz0t&#10;b0ADSKPDPgtMYjejdjoDU+Y1rjrjK/ZWNOYM+KrRpTiXlbgW157a3d73zA5qfN/CclxTNr9kfJvA&#10;nAmPicb83K9BX4Uh/Fa3dNw3u6cTvwGAfi8MM8EmvAxnXQTDxFescvTaW87uld585qGARi8b0I/5&#10;GXpdk38BY41rPAj7DMR50njTiLPWbbF/eFjs4c2aPa+jgYLXBsv8TQQFczazcG2sZRP2mfsT7IPr&#10;xP9vyfGHGOyZHJ6Pc5mKc6IBFyTG/RBGmMNjABTch/8hAWFQgHj96AUwAT0KBn8kriE9PWtqzMQ2&#10;jO7kX3ZPx6PyMATfMRTfOe7n3fCbGswj4v4cp4r/53jOY0pQMDnNN/WxQ+To7+PY3w2QYEKdifz+&#10;+J6h325Mx9DDhDc6B/crhxtZPe6H6dVn4T/Hb1lxYshBLILm415mSzTrPU5YHAMA43czjzT3mC7m&#10;tS48FZWTE49I71o4KL1p5hnpgrO+ZpC4btRX0mtHHJreMPqI9PoRh6e3T/gfAoJqgXo/fcPZyTM3&#10;npP85a6BBgkO/MfWTa8AEnzdqTwISpBgQjsGhfccakJLBoYoKS1AOBDIG/CgIBgIBdO2Mfn865sB&#10;h0yvbRptsvmODAmN+qoE9iv3n2d6dX1fa+bqvQn1lQjKxm6qMzyHH/gvDzs5r0GAIByoN7ewKerQ&#10;EDraSjgAGJsAjI2AEDwG6bX1gw0OUDPUsviUxlb2YgYoUngSVusnIBhvZVhoeR8Y/dN7Ws9ZDjFA&#10;Q38BB747LQDhUrje7IdgzQKPb7AYrYWPsK3Empa8BRr90DYdBoIhBzzgjL0zoWhTPMjTYcDsTWq/&#10;xIOKbdlqh/ux1Q9BwBAP27jTuNDIMKzE5pRcxyEhaCTYOmYWjIm99B+1+bnwKOg1sIbL3tILj+ll&#10;BpG1/pGAxKjvwHB8qyGd9B14LD9EbfUH3UPtGduw9Q6TtRcd3S1d/iv8ZkCC4ZsLrKltD6s1Tut9&#10;SDoYxzkHRpxhj9EwSpO/3S2djOk0lNMT4RAYK46Dd3Vcl3QFrgshsRTnfRHmOTzIxfDK2LyWI4/e&#10;MuhIe+0nh3Zg01/GzM/7rwCJ4d/qmo7DsWm82UyXBpvGmrmS+fg9F+E6X4nj0aO4DN4Oz50d6+gd&#10;MLk/Fd7EuJ82WkJ5MH4za9SjABsab3t5EIwkr50lj/EdE2FkBQl+Hz0HfiehxOtDz2Puz7vbPrym&#10;bDHF1mRMSs/BvTAPxpXNYQmKMdifHcwY6mOzXPM+sM/E73YxUAdAdEkn/Ih9LrqmY7+F/wW/nf1X&#10;xuC6NuM8J8LLm4KKwrRf90hH47cxiT0KxxqJ4xAS/D8mfR+VBZy7HRPnQc9iJH4D8yULTsB5/rKH&#10;NYAYSShhytZXQ/A9bI1FSLDV3BTcJ/QGNkw/Or158FFh2A5cU3aa4wB+zKmxwQB7kts4Xmw4cNZR&#10;5oUw7zUP//UCeImz+3wlvXTU0emcM7+RLjz7qHRZ/69Y4vqKwd3T60ceAkhwSA7zIp6Ehj553VnJ&#10;b246N3nyujMt3GQjw94/OiSuN43JIVEecbU80mrhTQAIERwKQDARXQYCgeEhIUAIEpKg8MbW0SV5&#10;SLy6cZTJYNGRIcEQk1oqBViEJrBqBktYCBgeCALEG1tQlg3yZ8qamMayhPZWeA1bAIpcIyyERL25&#10;CaCA3toQPAYDgvXHoEczIHllXf/kuVV9EwBhKNQCtc6HIQEoUngTKWCRXnAqav8MDcFbuPj07jac&#10;woWnHoJtGtKxePjG4GGaiYdhJowaX4u5ADVpxm3ZF4G1ao4HRCDMYG0KD69yBV4MEbEFiXrHWpNI&#10;GgY8zKy10nAwccuetwSEdQw7OgyWRyDQa7CmltiOkGA5w0oUe9iyVsgerjwu28LPx7aEBA0RITGJ&#10;Bp1GE+U0iJNhGGk8hn2zIR3x7SarfTLMwlr6JMzTCLI1E8dyYiskehOXntDTBqPjO5D5ezkMN2u3&#10;9CTOOCIkmEf8D2viPVDb7pFOx/GYzGav5ZUndUuvPKV7ejV0OYznxbh2HITwckCZQ09fcXqS3jGc&#10;r738qvX+nYXryzwLW/Gc8RVA4qhgzGg8J8NgzvkRrhF+EzvM8fWpi3C+F+H6Xw4DdcVxXa0VEkeN&#10;nYLfwvyLeT2A7RjU4ulFDEINesg3myxfIEjwWvLa0ehPwbVUgpzQ5PAi89jsFN9HSPDdGewjwQ6J&#10;3GcqIQIwM6zD/5V5pUW4t6bwOmE79nNgqIkJf/6/5jHy3sDx2ACA/19ordZksrATzpFhKMKCnkbz&#10;j2Dkj+6ezji+ZzoJ9+NIHHc49hsFMRnOXMf0n/SwsBXHkCIoWAGg10DPbAkqPgtPORK/N4TBeL8w&#10;pzSc38F5fP90egL4X2bCk+BzQK+YTbMZJqV3sYCAYF4C/194OVPX9IITcb1PPyydj23mM6SK71l6&#10;5pHphf2+kS4f+uN0wbnfTJf0/Z906XkoO6spvaRfowHi1jFfyQHxxNVnwIM4N/n9rf2S3958XvK3&#10;1cOS/esAiI1jkxfWjy55EoTD6zvL0hDdUh5GggIcgueQKwsXmcHPPIUcBCVIAABOORS2jMo00vTG&#10;JgnrMkAIGlWw6BAfQiK0UpJCElod6QgHQSLkKvrnoBAkBAg2M5VH4EXvoAwHwCCCwxsbmWOAB3E/&#10;vI8NOM6GQQaGl+/vn7y0bkBy4ZmNvacenTRDT2LexkAyoWZlbjFzBai5Xnx613T5qY0ARY/0QngL&#10;i0/sno7DgzcQxomtjKhxMCITIBqA+WxLfwwMBI0RxLg/W6BQlpjEdjTYrLFTnCccaJyt4xM05UeN&#10;tswkNMNOhMCiX/U0IBAMVuOEh0AgSDR41gwU86whEwLMVTAGzYedBoLxbg5jsaB3d9uWOQdBgh3o&#10;aJjYHJPbs6Y+4rs9QiITxn4Um7Riyloyex4v53sjsJ+17Pl1N2srz9Yv7G9BozYF58qk55mo6Z8H&#10;SAz9n4Z0wre7p4t/eWQ6+3uN6VR8B70JvmFtJQzKNX16pNefGnQdPLLrz+ph732+dWCPdO3Yo9I7&#10;RxxpYSe2lmEIg5A4DzXps3F8Gnb+TsbyZ+C7mTi2llc4P4axlsFTuPLEnvAkDjXvh/kPQsJAyXP9&#10;ZUM6/uf43Zgf/t3GdOR3uloim7+DHfLoyVnSHzCwQQqxji/qIegIBw5QyAYB9LAICXoDBIuFjnAM&#10;68txAow0vo+dHJecBs8M3hObrrKM9wTDjAQsQcEWR/QqWYEgxJjjoWGnGG5iuIiw4JS9z5nIJ+im&#10;c1iP45rS0dh/CLflfYZj21AtP6O3BU8B+1vY6juNlqBnvupCjrF0zlHW52YYrwH2GwvvJPTlwHni&#10;GNNg/KfTEwYM5uI5OR9AYP+HhQABW0ktxn/DUCrfvkevkn0o+Ha7C/B/Lj/rsPR8eBtLMX/JeUel&#10;S8/9r3TBmV9PZ/Q5Ml028FvpxUP+N724/+HpJX27p9ehQgBIPAlPYuijqCH89ua+Bom/3DU4+ds9&#10;Q5N/rBmRPLt2pPWPCG+tg3F1CevXdkzMAfHGLkCAIIAUhrIWUCVYFIAwz8GHjSgHCakKEgUcgl7b&#10;PCJow3DYuBEGCaoTEvgoYV0owEFSIluSNyERFtaiCZ4CIRGHjpjHUMsoiss2n4WPXt0w0EJKzDsw&#10;lMT+GK/f1z95ZU3/5MW1A5PJxyS9oeYJvbu0AA6tswEDgALuOh4CaO6vUQM9sYs9BBzNk4C4iPmG&#10;U7ra0AKM4dMl57g5E/AgT/5l13QyjPhk1PD5MhsmA5lYZtLYpgwDoCbJsA8fNjZ15INPsRUQjTJr&#10;jOzsNAk1xck/ACR+iHm2coFxsJg4DT+mzDnQmHNZorfA3rU0ZgxPMQHNcoaraJxYW5zwg0YLX7BW&#10;zDg8e1XTO6CnwuPSIHE/AovnxNYwrKEP+N8uBgwaJoY2xqOcoRX2jaAnwdZITDazcxoNA4f94DhO&#10;bMkjSJwFQJwFwLC2z97b7JTH2jfj9wwHMYm9rHdDevnx8CZO7JFecQKMDMDBznrs3XvFGU3p6jFf&#10;T+8acZQ1BKCnxtZeYwFRNtE8F8cn0Pg7mVNhbZ5DcLAFFpvqsvMe8ycEGntML8W1YnKZI5/yGrE/&#10;CY0jWx0xBMSOemySSuhYshW/kS/74fDjHLOKMCCIOBouhxVZiGvM0BVbaNHD0Bvs2IGPMLamqzgv&#10;tiSi58BOj4tglC8f8l/pwpPxX2M7Dr3BBgTW5DkLJXKgPYYMOUQHvUpCnv8h7xPLVaCMoSSG8ib/&#10;vJv1mZmOys3m809Lx+OYw7nPTxqs6e0kLPM+ZKWD/yVDWGO/383yDmwmveikpnTD/JPSSbjmQ3HM&#10;kfjeMaissMnsBHhC1vQax5iJ/3f9nOPS5Wf2+v+x999fclTZui4c5avkDSC89wh5V/Lelrwtee+9&#10;994h7yUkJECoJOFp0TQNdDeNKUwDDRS092733ud+3zfuf7C+95mRMysqVaJ733N+uOPo5BhzRGRk&#10;ZGRkZOR81jvnWnOFp2c3Cys6F1oICUjM1f/FGlOMwBY8VrVmMF0MExpbiwX+RcU1BIqaYV77umFW&#10;+3phMkUT+9wWVg+6M2waekc4MOE+7Iqs5KW1HaLvb+1hgHhnT9/o3QMl0XuHBkUfHh8afXRyuKkI&#10;n4woHnUdg+LzZ7QuULglVQQGIACFO3wgkFQIX54VAHDi7vBToaUvcPyyz58akrbPzgCCIWZ0j//s&#10;9ECzdHf5FCSS9rm/JwWMz5+qatfFw0NNbg4HVxQOg0xIsB4ntrU/qsJURBxuYkk+4fNEuAhQAAgG&#10;67GNsReA5LNTfUwtfHZKygE70VfWP5rYIquxrFSAKJvSqkbFJN3IY9U6oifIQP5w+qOTYCM+CxCQ&#10;zjbiWUaBsvn6MzDamT7j1u1UYJiq1r39QeUobPSznAOOxWLAOh5Lthkc9NwSiPqzW6tXjigGg5wq&#10;f0Zi4NpO3JjujhjOAVhMfrjA1AUt/akP5Vn/eFSBO3ggAUB4DkTY5sqA5CtJT45nM8TpD48iIek5&#10;XE42Bk98DMJehD7o6dKtYRR66nXGDtBqHXVHHI8n1k9vJEpzoyIWP4pTpzy4HIMcwequtS3HgWqi&#10;NdqZ8Qx3ZFmPIb4nCeU5DxeG5S3qxaDQeVGWg5Lkq9QSXi7nSOt/NiEcfQ9qBe0pqR92969vA7YY&#10;/2BdgVM5hK46T7qTEtdnqlAmI0KhACB6TzGgjcqt1JsCbpw74xtQXiRZcdKMuKacCeVNcLY0ACYD&#10;BNSSHDehQwaOLdQ+1IjiGN7Di5AW2+jtQ9FD6iEx2I6R4uSOJt0v8OuaLu7aIIzSPv10rvM61rFx&#10;AYs6U3ZD11y2QA6UMCbjYqbqGChRAGXw17kDG5QS6tPuJToEyAgPcS3G6frR2p9drAaDrhnAo4fT&#10;GB1rcvMC6+XGd+IetDEh+o5AnEbLzFY54YnR94dS3f9DdX8P0b0wUvdcqX6ncQI6jSFKvkyT45+u&#10;/83BMfeGl1d0DFv7NQhrpAzW9WkUFhfn2LgIRt9TxoRGA50NZgpcAGSulBMDQ5d3rhfmtCkKI/Wb&#10;jBYYR+k/NbW4Ztg9/jGsQoAofXFNx+jVTV2i723pFv1ob7/ord29bfn+4cEGiY9PjbApTbH/WUi4&#10;OQyAhJnUgYWPrgEJAGF2GjgMin72ZInZp6fkk1LrWBIQKAogYZbKT3x2pqpdFw/yEDEcYiWRLOxn&#10;4x5w7lp3eFTmIyrVQdzbqXJbvA+9oPoaSDDCVSTE2QdIfHqiV/TR0e5R+ZEe0UdSDh+f6Bep5dN4&#10;UrOoWFY6IQEHgUI3qByoblRaTkjsMXI805vLCbQtDEuKC22yFGbookY/OQYqYhISwAHTIsMBW+E0&#10;OSdaioQtLCwgY51eJBghC1p8xHUp7kadHWQ8oMB5jyAxqHV6n3goAViMvltKQgZIJj1cZA6W48Zh&#10;KLXuaAnruBihBC/+5jZTAANUQGLMPbFKwOFY4ltOABVBbNsSs1IeM+XsAQtjLnAgKAnCOUMEB95v&#10;JSLuyrYeTrSc5z8ct9IZTEZPJZwxA6g29qkfpul68Xl0vwQ0XXUsnBnXBkjMovWtc6FVbuMldE2B&#10;xXxd36naj0J/xPkZvEZ5jF0CxLbeta3bML3CUCo+yhhQ9JGSoAcX8XWbLEfOhz78lKymbDmD5gCF&#10;jxJm7oXl7WvZiGNawYRlJuu4EzFto7FgYUct6Z68tE22DRhb3a6GhdZm6fPp7soAQwbNMU6EWd8s&#10;Ya3PYQIjnlMeZPIDgq9a9HP1eSSTCQNNEAi2jbw1LOiYbXmp6U2lOHTec9qqRd62VpjZvCgOPckI&#10;N/q4CJZAApVG/gDVg6NHoZAz4Bh7xz9s3wNADEV1CGKjdX4zW9dQw0b3vN7P70vvMHJGlAs5OL5p&#10;ODypcdg1/pEwtImuR9NaYevo1mH0I4XW+2r8YzXCcH2vqW3ywmw5/J0DbzJg06Pv0JiHDBRLO+RZ&#10;92/CjpQzsbm3df7MqwEoSHijluZIMS7r2jBMb10QJrTICyU6bl/9zot735SGxCvru0RXtnaP3tzV&#10;K3prV9/o7d39op8epBTHUAs1fXo6LsURh5vi2k0ebnJL5iQ85IR5YtvDS5mQMFDYNsY1SFEkQ0oy&#10;B0WsHiohUQmLgWafnVSDVZYEBLkJVx5unsi+rpQEkAAOnpPInGzIjW1Y3OMpVgfe6ykJiNhilcHA&#10;O8zVBIPwyDN8IigQSgIMM9tGjQWHYlmp4FA2rnFUPrNdVCFIBCmJIFCEUrVcidtiI9VCGi0jnjtV&#10;DmCGljOaxpIf6U8rm4Szh3P4o3rLzs1ad9pmJseOSsCxEuahtQcgSAaa6f04T2LD9DBhVLKZHDKg&#10;GJlyyvZ+jkUI6sECUyD0OqJVj7P1z6OGD90nSTDznLgzcJjTvJYteQ/HGn8PsW61pK37bH7ce0YO&#10;m+1AgkQrAAQSQK3nTVIAnF8KMtQSmnC3lvocK/vNZ8j5zn9UrVQ5Mgam4cC3Dmho/eVxfpx7L30v&#10;QNFXisLyIroWlCAnZEMMnwFn1AOiyioJ57iIns5J6yRx6TlzcMStYUvvWmGxnBDdYK17ZctCtXZ1&#10;Hu1vDKWC1XS1wld1rxcOjbg3nJDjomvmRqkaEqk4WuAB8AmJXVzQLryzdWBY26t+eHZBJxsTMUb3&#10;wJbh94Sj05uF3aPusQGG9FxDUVLJlHmnV7SWIxRgqANF0p4Qls3QpnUGBqI0FjWTI8Xh63jWxVbX&#10;CUV5bmFnu9/66jee0KzAwk3r+jew3lWMd7Fwp+7R6a2LdB8WhlktCsMUOXfUnd1f9lvxW+cadIAE&#10;ITcSy9RrogcRoNsx6t6wrM/NoZ/eM7JJ/TC5+OYwtqXAU1zXqgWTdxmo33GQfn/qPQ2Qreh5W1jT&#10;54awoFu9MLP33WHRkJbh6dWlYezjdcKIB4qkgAoEG33f7g3CTEFgo4C9vks8gG5p+5o2WHCBrvfK&#10;9vlhsRphqEpTfLougJaQFuobSPDbLelYL8xoUxjG6veY1L5OmNPz5rC4181h09C7AMUVWemB0kaN&#10;f7Czp0Hix3tLDBKuJD55MlYRWGU3V6mEFAAw8hHJnATmYyJsPVWDKRluqgqLGAoOiyQ0TFW4k08p&#10;g+Q6sPj8VAyKTEi4QvEkt+coyEvwudfFI1NJZE46lGmoitikFkx5CBAp82NhdKn9/DjdagUIynkc&#10;7xN9fKR3NL911Hh2y6gYmy7FICsTIMrnFkcVgoOcv25S3ZiChf05Rz+qP4ic4DDdtBNb1AxjHo9b&#10;WmO1HCswjHk4W/I61b9cDp4lf0jrZSIHj8Xxff0JBAPCFoACcPBnBhA4d5KDSHuHA6Aw4/mdcazf&#10;S1cAC4yeJ6Puzg3Ahc9BVTAAihg5+9PrCGXCcV21THus0FrtAAKFAxgYaDezqf6EWqcHDN0kcVYk&#10;takASndbHDaxbVQJkJj2UAxEEu2jpJJw7hify7nQhRJIWMJWZuMldExKflN/iTj83GZyzH3qhHmt&#10;dB30nvEP5FsXSmDD9yvVd2GQG5AgZm/lM/S7MDiLeRtWtInLTuNkUTjMp7Cue+1wZtrD4fSk+6x3&#10;Ey178jmbBt8Vto56KByZ1SlcWDUwXF7ZI+wbfU84XvpAWNe50Prxb+hSyyBBHoOBcxSpW9u5Rnhh&#10;aXH4j1eWhc0lDcPJGa0s3k4cf6sAM1nnsl6ge3p+26B7Si3kHHOKu/s3svLhVIUlXwIgyMlQ3I9w&#10;UwyGLFMTzINtgw7lzG3sia7Vgk61w3S1xHsJloSHVvVrFKa11P2m49D5ASUwQ0piSc9bw9nFfcJK&#10;OWvyXfR+MqWqazbu3jyDBMcbo21jHsyzxsO8NmrJd2kQRun3OzyzeZjX66ZQ8kjNMLbDXWHXzD5h&#10;1fCmYWq7OmF62zqmmgdIEQ57oNBGfqPw5hbXD2v7NgpT2haEuQMfD5N7PRp2z+gnpZYTSu7M1f9F&#10;+xNK69ogLO5c037fs1Mf1bUsDPPbFUld1Agzm2UFpm1lZDwz0zHhEbkMytrPkiqfJgWHmkDtzW9b&#10;03p3DeTeaVU7LB/8QFjR/66wvGfDsH3ITUGAqJCV7RzZ0GABJAg3AYpPTo5QY3C4jbb+8lxyLERV&#10;SDgMMrcln5ulRlIn8xJJy4RE2rlnQMINGAAFIGGgSKgM9q8CCI6Ryk14Mvu6eODQXUV4uOlahqL4&#10;4kSPVBdZLwwYQ4CEsyWdtc62NV2ixqvbZxVL4hYvaxcVS9oWCxCl+iOXCQzlGGCQBakJS7KN1g1J&#10;zyOSkpMk6YEAfyRAUCoZPlIOkf7x5CUG6YYdKMdE+Ik/Rw85s25ybP3k7KiHM1BOnyJoOPhRWuJ4&#10;AYX1tU8ZzhpI0COEMJKpBhmgGUU9HbWsh+kPSus8rhOk9VuywkA5Ywx1MUJ/ypF35ZgyACB8Hual&#10;FegTb/3mdcyx+m50rwQQtDhJlk8jUStAkDQHWpwncXEGatF9FkgwL7WFtmQkyklw8zrw4H2UqWAg&#10;FSEnPhdYURpiokAx9e58651kgNB1QxGgDuIut1FY06PAZs0jKTzl0ZrWcjVI6Hi0hhc2rSPlUNNC&#10;QDYXhX6nc9MeC2cnPxI296httYHoZko8flVnprF8KOwfdUfYNfiGsHtIo7CotX5L/a4ret0YFslp&#10;Let9R9g7sVVY3buhJUiPjr5PSuKBcGDwrWFpKyknWq/6zYHS8/O7hpPjHgh75YienvVoWKDz3Dzw&#10;bnPSQGL/xGZhcbea4ZVNfcLsVgKtgDFP99ICwQk1QcE65lCgYi2lRQiLAYNFanycHNPUQMGETXHe&#10;JjsseLzIxj+gFghrTZVSoJw3BfjW9L8zjNY1IMFM/mCCnOi0toXhjT2Twrxut4QlvR9U46WWDfKj&#10;keFqjjCjdUvW9ec+4Hdc0O5mfQ8BTtfyxILisGTwPWFY21vC+5cPh13zB4dlw5qHtcMbh71Tiu1e&#10;5v4ecn+R5UcIO419VL9D53qmqleM7RSWjesRVo/qEEY8VtdCeYPVaBmu+2pJ31vDzHZSjrouLyzp&#10;GDb0uiHMbF0r7BnbImzof4d1haV3k0272irPcizz2gjU7WqHKVKI4/R9yQGRxKfgITWsBur/t2Lw&#10;o2HH2KZhXsfCsLWkHpAIAoTBYtvQBmValnjiuvzYsOij47HZDHXVhJuuAoHMoXEVKBKD5VxNJM0V&#10;RdpSzj0TDm5AwkFhsEhtN3WR2I/nhKUcEm7XxQM4fPNUf7NYSQCEyvDSVeEmgYF9vjwhSBzrEa2n&#10;pHanqBhb3SEqXttey/ZZpbIyAaJcgCgXIMoFjfIlHeJR0fSgoNXHiFDiydaj47EsM+r4E4u1Sqi6&#10;QWndkEhGHdAPnq6UjLTtpT9DFzmyDpjWW8lBtpS1uykK7bWts7b10n50kRwhZ2lJWHID+gN7GAqn&#10;zB8XKDAYi8FSOAVrDcoxjFHLerj+oABi8G36o96eGwbeJADoM6iaSmt76G3xIDaW1v0U1aFj2IA0&#10;HY9EokOCsIOHI1ABhJEYuMWIbEJkjKgmJj5F73FI0D2XkBVhKEJbNl+0IEF3TcJNJOZJyuM8euj7&#10;Ay8cEd+PnknT7ikK0+/Jt8QtTpHJiBg/QG8pSo/vHdkoLOuE0kLl1DAokxjmXC1ZrM/Z3e/ucH5m&#10;q7iESeccQeKR8Ltzs8O6TrUsWT378SyLxy9oWxR2D7vPuiOv614zrJY6WCswELrYOux+OfRG5kSB&#10;/pMz24atA28JW/o0MtVAyIOS1QuaSQHputk82nofLd21XfLC8o60wHW+o5ta54MhulY7xjQJ4wUp&#10;8lPcR0vU+t817PawqmuBzYtgM641z7MJkeiVRciNnlTzdd2pQUXSnN5NGKBgBjyuA9casM2S0+Q3&#10;HS01gKIlR+GNk1Kp2Vkd6oRlfe8IpVK4i/o3DZM73B2Wlzxi9yjVU8fLsdMQMUjoM6wrLKbfk/MF&#10;EvN61w8ji3Xdu90fntm7Mqya1CdM7HZfGN2qTpjV9ZZQIpU46vG6YVzzm0PvW7OsZ9gonc+sNjXD&#10;hJY1w+aZA8LySf3DjhmDtG8NGxU+UNevjz5v15RWYbKcP7CbJ9UxrZkcfL8Hw9cXtoXtIxrbmAgK&#10;/jH1K4qP3lqLOtwggN8TFnW+0fIijMJmbBEl2oFUd86fUu891QDoWkO/d4NwqPSmsHN4/bBtWL0g&#10;SGBXjk5vXOIhp/JjQ01RYMxQZ1N/ZuQkHAIedqou/GSvCxBuP3/m2pD4Vwriiye1XcZYCCzd5TW1&#10;v7/H4eCWfi2Vm7guHg4IYOFhomrzEkBC2w8Ozmu8ryS7eHffrOLtvbJLN3fNLhMoygWHcoGhfF33&#10;CKuQWeVUwcFGPzOVJ7KXpBhdIoEAcVluPkpJ01pD1o99OM8SffQ+siqbmEFCgJAjH6SWcZ878qQc&#10;ckOxHHXLhlFormUzOe6WctSst5CzbKtld/3BiecOuSfPnD2F2XDYlqimRSgjCW0lF6QYBsjBM0CL&#10;Pxk9fRgxSyiJENKgW7Ot5tCARtmhv0ABLFAVlMTAkVC0jlAPiUlGLtv0pFIik9Q6t3CW/mCmXPTZ&#10;LJH3lP+2ch2CAT1meI1eUUwelO7FJGdCqx4jJGZzEgievG5jAnQdKeXB2AOr3QO4tA4MGSMwhXkl&#10;dFwSziRo5zdRa1mfBQA29mgUPjo4KmwdIEeu5xMfzAu71IKlxxDnCKhwpOu7NAwHh98TtvauZ3mG&#10;9XIOB4bcZYOwCNlQcpzR5Uz/yfkubJNnI9oXUieoTQ0b2zFZypBcAjF+5lNg/AGQ8kmDqFRKMp18&#10;CQ6bLqoWCiJcJIc/A6ete2dB24ZhSee7rCzFou63BTo20MuHcS9Wa0ifubxTPHiMjgx8Z8CAUqCW&#10;lSkpLafTjZX36P6aImMbc0cDCcJ69KRa3/NGK0c+qXHtUPp4DWvV00AZIrUxSecxprmcO42bprXC&#10;Czvnh89fOBxe3D7N9h33cJGF7/gdKJ2CQiQExeRONFiOTWptgJvcsUboKzBuXVoaZpf2DkvG9Q4D&#10;Hm9oyegVQx8Pgx6pE8a2vi1c2jQz9L09x35n/iv0gJrYtl7YMmtQ2LZgTJjbt2kYcE+hdV3uo/ug&#10;n67djK43hfHN9P1bqxGi70MI6Yun14XL60eHZT1vDZN1bZdI6S1rLQWh68gcEit63RV+8MTscHFd&#10;aVjU484wQ78fQJr0eGHor+/eWfdhX12jSW0Kw4q+dcOa3gW6fwrDvtENTU1sGFAvbBzYIOwcfV+Z&#10;QNH4/SNDIuyTkyPlcKUiBInkOIlKSFDgLwZFZgLbt5ulwk1pWFwFicr8RHWQcKf/+Sk9T5nDwiHB&#10;+xwyvMf2ByzJ4+g92HXx8FCTQ8JLcgAGYFGh5S/PDYi+FjwODc0tkZUJFOUCRbkAUSFABCmIIEio&#10;Zan19lnWiwJb1T7HWp+M7MVhkFhE4pIgIzkGCMgn0FIb9UBclpi+3oRoLL9wb3YYeX+uwaGv/lz9&#10;7hIgZN0EiY5y2G3kqJsJCE0EiiaCQvObs0NT/UFayDrqz4KSoDeNJf7uLlRLSMe6p8CSgFaCWa8R&#10;Iy4RKLrLubbXMVAlXfRHtDr/ch60yKljNEhw6HujAHFLYejRIEuwABDZVr5i+G0ChF5nakrgwJ8J&#10;Z9Jf77MchZZ0YSURzTGBEwlsSmvgXJloh9amnY/eR2KbfAWlmuleOUDfx7rhmiMEFISdYoCwPq1p&#10;ocGtu86f7rB8JwBCbx2crRXn07Wn7AgVWlEH2P4h94cP944K+0bcY7kNJvF5Zm7vMLNZnERnLMbc&#10;pnmCRAP9xrVsVC4JXsY0ELbB8XoIy5yvrhkJ8RXtaoY1HWtbTyUcOyELakNx3QEZEEVZMTiOAW44&#10;b8JhhIOYn4IeU0xoxEhxm+1O3zGeHyIeuGjdkhkPIOCN0f1E6In7yQog6ruSfCWUhqOngu40tcYB&#10;JiOuqTpLiQ7AQE0sQMR4CRuHoSWjwAm9UT2VXnL0bhvXpHYY/lhh6K1z5V4pbVInPDFvcNg2s28Y&#10;97hg0LgwLClpEb566UTYPq5TGPWw4KDrQ3l3y4HpPXRJHnN3Qdw9Wdfq2OTm1qtpjJxtT73/yqXj&#10;YebYkjCld+sw8PEbwsg2jcKJNePC5K7Nw/AW94VTSyeE/nfqPuYcHysIYylJ36lRWDepX9g9Z2RY&#10;KkgMvTdf92Vcw6mX7vnSlnXCBH0HKy2i6zJT12p+Ozn3Hg1sQB7Jazoa8B9d0jrLqhOs7P9AeOWJ&#10;heHb7z8tdVISJhbXDfO6NrTKtYRvu+r366HrM1zHnNu9ICzvURQ29asZdo6oHXaMqB82Dr4l7Bj9&#10;QBAgymXFb+/vH71/fFhUfnxk9LFAQfL683PDoy+eHhZ9LiXwxbNjY3tmvCBQCYrKEhxxwjqZtK4a&#10;ahIwUsZ21MUXT0uxYJZcluNPOXsAQTK6ah4iAxIyzzekx2AkLBlqum6UhOckPNQU91xiUqGUkmAp&#10;OzaysPHhYTllR4bnBoEiCBJBaiJITQTBwoq7rWpDAbHIelHQ+kPyAwji0hTGo6cELRq6RKIQPIRk&#10;xcr05zRTa54wjZWC1h8C+UxvGwZ4ddWyk1rvOPK2+iO01rYWAKJBFJpq2UzPm6IitE9PKYOBciR0&#10;YcSB9lRLv5sg0ueuvDD4vnwLMdG/nsQyTquz3tcJ8OgzAAyxeRwljmWszmPIzVmh/405aqXlhd43&#10;EYbQecvxW00eoKLP5A/K+IK4R4pa9VoHErQgGTFNzSacI9VK6YrL8Wfpj0t5avIZOD+SnsCCvMVs&#10;/TFphVtCXdtQDLT+iL2TdGYciCUWOzQI09veZCE4wk5cUyqULm5RFDZ0bhDWFNfUehx/Xtq60MI7&#10;OM35gtOmHvVtylQc7AQpuQWtb7DvQ+uXVjAJdCaxoZWPaqB8xuwH88NsqaQ5ctgMUGOMA2qFJDlh&#10;rdVyNlt7NrQpXHFMjCCmNhTXg3klCMVZYle/9USpv+n6rQgFMYfFLN0Ds3StrICg3gsk6LoKQBgY&#10;SF4JYKL0KIpHV88Reg2nTD4hHnuiffU+Rl6T4KdQojvr8WqNAwngwDSq09VA4Te2Obb1OrkcvreF&#10;ugQ5BrCNblwjDJTK6qn30QAY8lBRWDS6S7i0f6lVc50gKIxp1iiMbHpzGNf0BrufUWJ0XSb/M0Lf&#10;d8yd+VKveVKM+XbfTdRvgAoa8nhO6N/yhnD+xO5wZMf6MKz1A2F8+3tCSdP6YVZJ87BkZL9waPGM&#10;ML3zI6ELY0x0DqXU8WqaK8DUC1O7Pxbm92sdprW93Zw4SoIaWT10XUc0LrKwFr3YKOhIt+CFbdWI&#10;61bTilgCBoNES72u/yldyRd1vyXsntY7/PHdF8P+RaPD5gktw/L+qI4Ca1gxGJKQ02AddwGz1PWu&#10;FTb2rxO2DxMoRpqCCJuH3c2yQpAo/dHBAdFPDg+K3js2PPrkzFjrBvvZWTniZ+RwCRmdH2eA+Pmz&#10;EwwSmWU4/vXMcpWQwBwQgMhgBCBSCgBIZOYgMsNO7vyrA8N1CwnAACAcEqgIGzgnFWFjJJ7sayZI&#10;FMvKBQqDhNSEQJEXdvfLD1u755qSWE7vEt1s9FCx/u44F/0ZuEkplEfPCeomMaKUomQkiQ0GmJwG&#10;67SUfIlTIQZLQpZyEYCiMypBfzpg0VEOsVjrhJawNnqtnZx5ZznwPhxTf3aSsAzg6qhjdNDr5CoG&#10;CB4kH2mZz2hey1QLn9FNr3HMbnIMQMTCOTg/HWe4Po8QU38Uw63xRC8MbrN5HHSeo6VwLCehdZw0&#10;I2AJY5EQZ2Ac4Ryb6UvHpL88n81ob0qNMxcFwAEOqAxLcsvZUVZ8bku16uWwZreqG+a0rhMOjm0S&#10;VndvGBa00HXvc5spiQ0l94W39s0Lg+7NM6iSMI8BlGvdPKm5hJJgVrJlbaRe5LRpSZOjmKcWISqP&#10;kBcKpvTe3HgMiL4f5a+pL4WDtfEWOvfpunYzBdm5DwCK7DD/YakLnR+TELkiWNkmX/eFzlGfOUff&#10;D5Ax0Q6huN66zv31O4y8TQ7zVjloObMZd8t0PSjLMUcOfYFAtKK57qk2eWGp7qXFuj7Mksdoac4H&#10;SIyW0x7+kGCtz2bcAQrNe61Z7SZ9R5LpzAcNJFAtQGCcVN/YWwllCbKP5VuIid/XJgrS60CCz0AR&#10;kWsZpHMeLRU0QPvROWKAru2wB4vCrIGtwvhuDGiT89S2QfdKKd1fS/es1K++D5Dns7nOlAlnWlmS&#10;2fzGNJIm67qQS2GcQ2ep6NWzx4VdK+eH0o6PhtGtbw99Hq4ZRrS5Pczs1zYcWDA+DH/0JuvmTM6M&#10;ThzjmheFEc1rhuHNbggT2t0Zhj5QIwy6J9cS14xzwZlzn3EdLO/QrpY1DihgCSCY/5py8ZRgt9Lh&#10;Ahbdh+dr3/ldbwkrBjUNhxcMCE8u7BFW9xUkHsm28Bn/xz6AUtd2QdeisEpKYmtJrbBjWL2wa9QN&#10;KIiwZditYfWAQhRFmWDRmPpN7x8ZFn1yaoz1dGJOCWvlk1NIFfaLrfryG0lIuIK4GhhVIUHYic/w&#10;gXTpMJFAkYSFD5KzgXIAI+X8q4ME5vv68+vi4YnquGdTn+hnJ7obJNKJ6mM9os8OdTVI7BkQlaMk&#10;tB5Ojq4djkli7uqbZypifccobOlRGNZ0kISVotjap67J2FWdi9RSzbL5nukxMqdVoU2qQw8VYtQA&#10;gj8ekGAkNYCwXklqUfKckA3lHOjeyTy7/FF76k/eU3/GXnfk2JJWE/mH7tre/fY8c/a9ZTgl4rMG&#10;CUGEcBIGQEbICVCWgxg3BddogXNcWkmEqVA5NgBPfzScB7kHIEGYibDSIB2HWkpxiELO5f5COYAc&#10;S06Sy2D0q4XL7sqxQXrkG6Y1yQ3L1FKb3KxQcKph/eqBxOouDWwwHV1kgQRzDtAVk66uqzo1Ch/s&#10;mxFmNK0ZVnW7LfzlxU1h1+C7LWy0TH98Qhfz29UL6wY2ttAa1ws1Y+Ei4u4s9R2I+9ugtWYFNqUn&#10;xf9oLROPXtu1joVpgMREtZJp8Q7UNQMUhF8sLKTPIW4/U9cKAxA28RBhGTk9jBb/ZJ0DYyj29K8t&#10;RRE3GKbo2HRCoBUMJAjNjbmtUJDI1/45gbkvGHMBbOiqyqxxG9sWhU3F+WG53r9U5011WAr9cb0J&#10;yZG/GqbvN0SfO1SGIrQR7zrHyVJpfHeS+5w7s8Lh+ONqsDEk+D7UdiLMBCQwFAbqxmpq6VzIFzG3&#10;w5jHaoX+cvAoCXICox6tHS49sSjsnT84jFarHmXYR9v73y7ASjFwD9Bw4DP9c3luXZt1jSktQgt/&#10;vJTgUIGqnd47tHOzcGbH2jCtZ9MwrduDYXynu8OAxvVCn4fqhZHNb1ODp4bNGQEk6NwxWqpyuADd&#10;X4pucvHtYXq7O0LJfQVhwH1FoavuS+4FOjQQHmTO76Uta8T1yXR96aG2jCR2M8GipRoOzbMMElQr&#10;oCw+oNg1vkU4NqdL2D+haVjR9Qab84Tra404/c4AblGnGmFj31phz4gbbE6JLUMbhv2T7g/bRjYK&#10;awcVhF2j61bsG3dzKZB47/DQqPxo3B2WarA+hSmOnfyEW3qmuGoAgcXdXGNIVH1tTBVIsA/7JiFB&#10;TgFAsF4dJJLOPwmJpPnrbtfFAzA4KLDPj3c3OAAN6+IqSHx6oLNB4on+UblAYUriydK64eyEG8PJ&#10;MQ2lKuqGw0NvCCdLbw/HRt0Wnpn2aCjfMyyUPzE8LGuvlqZuQJs3Vy3aGXKQOGd6EDGalNAMgCCG&#10;j9EbCRt8N7mIXGsZ4/hQFeYEMYGhn8CApbdxDD2nBwjhKYvN69h0RyREQCiGP08XvdZX+9LDhslr&#10;pqgliCOghdRfzrG7lrxOnmT8g7kWNmAQG72G+gkMFAqkd9NQmQ/UY1zC8HvyrRIrrXBKd4x9qNDG&#10;S/j4C5z5VLXqpzTLC9/fMS5s6HdPeGZeNxtFzPiCk5PahyUdGhkg6GW0sGXDYJPcy1kRxyY8RdKa&#10;3kwoD7qIUlLCSlXoewDaLlJbzNnAPAPmkHTuM+SUaKUzCI4kLlOhEqenhUvIiTEPG7vXsZASPa84&#10;T3ptDdBxRkiRMVZirI7tkKDENmMtCA8REsKxYzaNqZZMY7pKjYN9A4rC9p65BiaOTakL4vt9dP0I&#10;rZXeXhQm3F5oiXXUCSqE/MZ8ncPKpllWQHBju9ywSmpkDb2A9HnkKkg2c42pqWQlWrSd3kb8zsCY&#10;AWyT5TgJJ5GUtulRde4OgQl35No4kVg9yPQaU45OkuIjXzFJ9x4gImSFkuOcRz1SI/TVdu4NG/ms&#10;bfP6NQkzut8f13fS51uYkZIot0st6Pg0LLxUuYfuADfnSOOAumOM5O6tz++ia9D1wUZh+9xxYVqP&#10;R6UOGoRRrW4OgwSJoY3rSkXUCUPvqWnhTMK0M1rVtAYWPcWGS12tGdQ4nFsxOqwd2T4MbX5z6HlP&#10;nlSFfhPKr+j+WtO2QI2BOnYv0VkAlY86Wy6ltLKF1ESLbBt5TciJEDHFMclbbBx0Z9g66K6wtGM9&#10;62TBHN00fEY9kGcdEehNtmNwQ6mI+mH9oIZhfhepv5I6YduIemHn6Lph2/AiQFEmUDT+6YHB0cfH&#10;RkafnhipFrsc+ZkYEg4Kh4BDIgmBfwWJ+PUYEnHiutI82cwymXhOWzWAwK4FiMxt18UDMNCjCWPd&#10;x0HY9uM9o6+pxHqwSyQFUfyElASQECzCrj6RnEAUNnWNwlopiWW0QHRD4nSsBECHnEBZBuooLWyV&#10;a5P0zGyqFrJuNkIutIj4Y2EAAAMIgIEBXQ4LtmFs83XbX39YlAIwsNYN79d6H5y8lox5IAFOwTPL&#10;cXDcu+OpKHGoVuxPNlZ/NOLOHLPfHeQtdAy9f6Ray3SBxcnTBZa5hymhzZIeRAx6o8cSvV943pcQ&#10;1y3xoLtR+qxR96lFyR9ZRniEPzcjxBmMtaBjfevdtar7zTaJDIl8wkaEmWitUa56phzTLCCha0WJ&#10;8BEy1AhQoEUIJEhME4PnmqLAOtaJQrf6Oh+dGz2cKPBHDSQcO6OlKUFBVVm6lzL3NYnhhU2ZprW2&#10;zSnAeAzUDInygQIiisJqU+lYOFp6HTEwb5r2ARArBP4V/NaEGXFGrXPD5k75YWfPgnBsaO2wv6SW&#10;QcJqIgl+VEBNQ+KOPJuvYqocGo6akeGAYq6+7yqd0+b2+WF7J7VG5Xj29awRdnasGda1qRUWN6sR&#10;9xLTdwYO9DiigcD3RxHSM4zwkifnHRIOigm6f0r1+VYZVtu4Pkx8BCSwaVKBQBGHOP6hPAuJjhDw&#10;e0lh0Mjg3hp8b16Y1f2BcHB2v3ieCX4fKRIaA6O1H4MYUS+ciykIHWPGo1JOOl96saEoGYMwlrEH&#10;uubkwPo8fEPYMnVQmNHjoTC50x1hQf8mYdWw1mFC6waCgRpNt+n/oPuMBsE0NTRsSlx+jyb5YV6n&#10;W8KSvo+GNSM7hN3zR4SJXe8PI3T+89rUsP8kRfwWtaqV7gjBb71QCoP6W6g+QML/FkAAivn6PZd1&#10;Lgxre98QVnRrYPWpmDaWjiYj6TiAUmtSEJZ2rhv2jrwl7Bh+Q9g4/M6wrP8NUrSCw4g6wCFsIiQ9&#10;7uby49PvKX5338A0JH6GkjiNk40rqSYdf7y8NiR8v+Tr8fOqkIgrtcoSYHBQ+DYLPT2p9QxAJM1h&#10;UN1rvO+6eJB78PkjPFltoaaTqbEQR7qLDO0jgaF4T4lWSyjgJkj0I7wUA4LZ3YAENxgJUqp/sj5L&#10;kpoeIt7ThIFfJEcZDU2SFodqoNCSVtiQO3Ms1ITTZ4klX2OZNt4r5wUcAALHY50QFUb4gTg1jpUB&#10;c6WS4vRdH6k/OH9mi2EbKOIyHDgawgm0FglpEd8FKswj3OeW7NCzEVVMcwQDbdOf1UZey+jNhOPo&#10;on2sOJ4cLNCJk+6p76ElOY5pLYr0XM5Xzouibz6BEDPWWT5DxxmrljCF4WiFTn9YTvRBnR9Q0uvE&#10;uW32Or0PB0hIhFHZkx8VkPQ+JgyiFHcv1ITOjQmIJuL4BB26lnpewXoi4bj0fsIR67sUBaYyxYnh&#10;COz8UUs6Bj2zaA3jVHkfM7vN0LkDiE0dC8K2znlmW9T63Nm1Vtjdo0bY0S07HOhfFA4Nqm8jskng&#10;Tn6oyI5pkNDx6Qo6Vg57shoCJLzH6LOAELDZ2DbHpi3d2aUg7O9dGPb3qhH2dpfzUYt2ecualisa&#10;J/AACeaIpmVPt2WKBtKFFQXBtZkt1eWwoOeVhZX0WQDJe2SRcJ92j/bT/QWwZlF3S991+uN1bIS0&#10;TewjZUJYkzAmvzUjmqe0vy1sHds2jNXvQQMAp43ypJAj4S6UBArCZqOTYwUSVsVW54GaHqXzGyNF&#10;11PHbKffq/ud+WHxoNZhZo/7wvoxbcKGMR3C6sFNw/Q2DayLOL8FYSyK/pGj4l5AYc5vXSss7HRj&#10;mN3xrnBpx/zwp49fDRun9wsDBNGFXerbbIyrO+RaDzru9ymPgKVB7QAA0PhJREFU59k0pXQtXiRF&#10;sUDXm8F05A3JVyymCzEzM+qeWNO7fljdo1GYLcBMapIXJgpII6WuRlPJWL/Dyu4Nw97SO8OByfeH&#10;g3PahYNz24TtY24Je0pvCDtG1A07R9ZLQ+JHal36mAmf65raR+7M3bmTp7BcRaqLa5Xurv+GpY/j&#10;jj0DDMl1M1cSqVpMmSDIhER6/5RdFw8gkRwXYYCQAQgS1uQjPtrbAUg0lpVJTRggdktN7BuUI1WR&#10;E7YKFhs6x5PObOyaE9Z2lnxtrZtPN+BcGaBgpjYrI6EbHsdMX3FqBdHllda21UdKGeCwdW0HBEBj&#10;2F1ypGrpA4d49HO8D610WvsW8pHFPaVSkOCPq+eT7s8PEwQISl/HJmjoz2ryX/sQUiCHASR6aEl3&#10;2F63CQxa0uupyw1ZoctNuaF7I/2pBYuehJy0H2aq5/6aoctteaGlWvIdCfnodY5nDgVFxPnrcyjO&#10;xnlZET8tuRZMcERCmzg7LcUhAg2F+SbLEZFUpUz4CF0D8h9W50nfEaeHg6MlPLuxWqi6ngCSWd86&#10;15MjltoZomON0vsm6boRTgEQgIIcxbzHCix/QB0jqrZu611PUC+wmknAi2uOQyc5P+p2tajvltrR&#10;b8F7mfpzjn7HDcU1pBoKw/Yu+WFzh+ywoW2u5RDWq4GwVMfc2D4KB0oaWBKbQYGTH6phx6QmFN/T&#10;4QPEKCLIuRISW9c2P2ztIPAIEts75YU9PfLCdh1rW/s8K0tOnajRXAcd00bc67xcSVgXYRmJeaC3&#10;sriWLRnFTV0mGxfBddd7AKTVsNJ3sqlMdc1n3FsQZkrxAOkpTeqGYffFtZNKdA+R96JDA7/psAdy&#10;w+K+D4RNI5qHKa1q29wQ05vUsHnLqdhLHoSeVnRr5jeb+miRqQpyXJaberzA3kNICEjQKOmj+3J2&#10;z/vDwv4Phnm97g5rh7cIszvcGqYIKNbDTftxjGly1IQc+RwU5Txql6mlv6D7veHc+mnhyzfOhT2L&#10;R4YpPe4K64bdH5Z1yQurpMboes7/g7k9pvK/JOSEckDpm9rXMVrk25KODPSAWtWzbtgy6J6wa9Rj&#10;YVnPm8PElroPWheF2Z0ahCVdb7TSIDtHCAoT7g17Z7UN+2a3CZtHNAqHJt0OHILgkIaElw//8Oig&#10;6OOTgwUJOeskHGSWR8iARKZljpO4al+OkYAEYx2S4yWqACIFCXP+1UDCAeFm+6Xg4PtcFw9XERiw&#10;sG6vwEJKgnzE50d7Rj873D36ZH+XSGAokZXJygWK8gODC7EKWdg/qCjsG6hWZN+CsFEtyVXMECeF&#10;YfKVVoqFHfQHoRicFIXDYqz+qDZ3g/6oOFCcFA7Vun1iOE/92Whp45RtXX88upbiWGl9WzfTu+Ma&#10;SpTTIOlMV1K6b1IywmoYqZU4XvtgJGPTZTm0D618Wv2WGNdnkMDuc0du6H17bujaKCt0ktPvcGN2&#10;6KgWX8e6Agi5CTk8FA0luhm70fm2gtBOSqOdHHUHbbOeMPfm2tgM8h0Ab5Jak4STcHKmFnSOTDRE&#10;0prvwUjfYXLMhDtouWNMXmRzFOh13msOSIbDxtnNblzDWrBcE0JNNqnPLTk2hmPivYVyigUWRiGs&#10;QjVXjHmzqQpL/mAx4SZCCx3qGiT4DXDkA/SdB+k7j7pNLevb5dT0XT0ktKplHQv9MEPdBrX6l9ES&#10;1XuZ0pS8BFVXKYWxUg0FlARjLZhpDUiQ1zEVpiUJ3Sn35FsSnZj9yrY1DTxr9b7lOq+1UqebuY90&#10;3yyXrWqWbXNdo3hGy+mbktD3BtQoTkJ285rEk+dQ4mNdpxphbceisFLnST6GPAV5CMpyrGpTJzDe&#10;g95Y03QcJjYCgISluC9GSfnQW2yQHDO9eQAEoUhClUMJZ7VpGFYMeCBMJdb/eKF9NvkGut5O1Oeg&#10;dmjtAwXCiIz25znjXwxm+l3ptEGubMzjNcI8OfWVgx4N60c2sZHW64c2CVNa1o1zeBxL329e05ph&#10;VjM5aYFiQdN8+050TZ7WWCqo9Q3hJ2c2hY8u7rdSHTtm9w97ZnUJq/tJDXTPt5kamSVwtq7NrJaM&#10;0YlDTECCkNRsXd85TXINOovaFoZlnQXY4oIwV+srBYNVA24N09oLIL0bhlWDbg3rB94SNg64Iewa&#10;eXPYMPiGsH3SY2HvzBZhy/BGNur64IQ7w3NLWgCK8rNzWxYzAdGP9/WJyo8PFCQGRp8+OThOKKfU&#10;hOcncPrWO6kaUDgcHBSZwMDSwDlL3kPHToGB0NKnp0psmdyW7tGkc6D0tzv/THM4ZIanrotHppLA&#10;KijgJxURl97oFX12hOR11+jjfZ0jwQFFUSwFUSw4YKWyMlm5QFG+s19+hSxs7aWWZXepio5qWepP&#10;T3dIVAXzPMxtoVZT02xL2jKpPxO725wGuuExHDd/LF8SnqIVRJgCs8FUes4SiLAEKpYg1r68h7CD&#10;d31kUvxJFFuT056o1iExfwBiBfakZlA09KYi39EHSMgZ2JgDqYketwgEN2cbLKwLrlrqDFZiuszS&#10;h2pJKeSFvnfmhXZyqk1rRaGFXu+q4xBP7nuPAHFnvs30xnsmPlLD4EDXUhwk50Xsm1YouQDyCDZn&#10;BHFtnJa+wzzmssZJ6HvS+iYZzfbptCr1Pchb0DURpdWDsIXOo4/OdditOWHcXVJP+qxxsqlqDVPO&#10;e44+b3GTmmFli5phTZuisLY4x4rrrS6ubfkPQhgk54FEP32XYY10ve6qYYpklL7/LLWQ17SuJ7WQ&#10;q1Z/YVjfJicswYkLECRBV7dm7gk5c/22TGYzV78r80VPfKDASpn01jFZMnse14DzI9REjmV959ph&#10;bbtcHUMOTC1eFMlmBmkKFhvk9Ld2qG2QIA9DTolWPr2NGOfC/YAqW6Fz2tBZYGibFYc/9V6MMuTe&#10;7Xdxc0FErWZKhpObIWGOsiL0xHXnviNkibIceL8aC7omTMZEt1IbjS8nP1GqYdPwJmFHaYswuVkN&#10;ywtRWmWhvj8dCyhTj1K1jg96v4WHdEzuTXodMYgUxcc4j9kdbgjPrBgQjszuHLaVNg1rBj8UNgxt&#10;HMZKLVCdF8VA+GyJwLywFdV1a4elLQulCOPvNKtJThirxsLygU3CEzN6hcWDWoTdC4aFw4sHh21j&#10;Hggru+t36lYQ1nYRLNVwY3AdRRSBA5BYxH9T/0EGds5tyliZ/LCkYw0bcDdbvy911eZ01DXrW0cK&#10;qnZY3r9O2Dr0prC39PZwZPI9YfeYW8O2sfeG7ePuC5uG3miQODzp/nBhaVtAUS4rfvfAgOj9I/2j&#10;D472iz46USIlIWdNK18OPQ45pfITKUhYD6UEGHw909Jw0PvMrgEJVAOQYPS093CyZcrhAysgkQSA&#10;mwPCjW2uLK6Lx9dnekUVT/U2++asIKHnZoKFFfFzSBzqEn1ysHP00f6OUfm+DhaCKt/TMfrwiU6R&#10;4NBYKiINDcGhTKAAGOVaLxcoKlYLFis66I/fVn/SdroxtVyYKsZGuQ7qOS3UDQlAKP0NOCg5wZ/E&#10;E8yEhmwsgf5wtHixNBwwPadFSrdDnKnVNxIo6O1i8wRIZcTTjWYZIDCbVU42Wk6QMQ2EhkiIk8gm&#10;VGSlOvQcs9IXcsS9ZYRMyG8MF3jobUWIqpOsB6URHqkT2srJMi6jvZbd5LRJauPIyTkM13amFkXd&#10;0MKc9IicuYAxWNuYUc7mgdB3INyEkqD7If33rdeMtseQyAszHlTrkNIP+n7D784zJQEkUDpAYvRt&#10;UlVaH6vjzn6owBLWDH5jqlAmDlrVUi1MXXt6tjCfAsUPGSfRT9+vhO94Y1YYqnMfLSdMNdjh2jb3&#10;4XzBQM76MalFuk/K4ZAEXdVSzr1VQVjRusj65K/S+so2hVZuY0GLGlYRta9Uzqi7BTQ5X2CJQ0ZF&#10;sKSnFrWbmCFtqZzWchlJ8TU6PxTFlmIBraW+g5yq1d7SPUGICUAQakOV0oqndbwMBaP3MkiMbrgM&#10;8KTYH0l0HOvSFowd0XkJQlSIJXxGAcDJOs54HRNI8FuTnxqk+4aR1l2Apl4nB0HnA8qdrxv8aPjd&#10;q7vDJAEXx8+AROpXMXCUEiWoZnoFAQogwb1LDzUKMlJ6po+uJyVQmPltaY8bw9pBd4XVA+8NC7rf&#10;HOZ3vMm6DVsRR50fI8DXdKwrJ14gFVFo5doBsOVZ9N9ggN34ZlSubRBmdLw97Jw5NGyZ0jfsn9pW&#10;kCgKW3sXWqNtmf6DlIYHmnRaAOYY12Spru9COiN00G8oJcFMdks6SXnyf+2SFbaMaBi2j74hbB5e&#10;L+wpbRSeGHVjODTh9nBo0h1h91h9pmBxcsaD4cC428PhiQ8EKQhAUS4rfmdf7+inR/pEH54YEJWf&#10;7B99clpqgtnh0moCBx8rAQ9DeYI6TlJXDrLzcRT+GiGmdJgpZTF4dJxUqAkoAIiPT/Q3++Qkkw0J&#10;GFIGbtXBIBMS16WScDi4OSQsLyGFQQ+nGBTdop8d7mqwMDvQWcpCwBAoPtjdMfrpjuLo3e3tove3&#10;tzVoCBDFboJDqdREmax8Y6/sCllY21U3ffessK6nnJXWl+jPTH2nufqT02WWmbHoNjurSZapDVqJ&#10;DEKidQY0kPcOD4x1nL6BQX9KQjLWu0XrpiZIaqbgYO/Rttiy4mSxHDM9UwCOdaeUg/bEJdAgzMVr&#10;hLRo8ePobFrKu3OsVxUOpI8g0+uegtDrvoIw5PHaBgkKEHZqBESoPZWvcyiy+aeH47y1v02MT2hM&#10;Dp/W9TC9ByAAiilqtTNfNlOeUu6cHlVAkKT21Hvzw4wHpCI4b6mgoXflhy515cwEChQF+QQ+B0iM&#10;0/nOe0wO+9F8m0EOR8t4BJLES+QoyEvQwuY6oUpo6VNqhFHCFAKkxY8zoosokFnQOD8sb15g05Yy&#10;ToLulKyvaFFgBfVo5RJuYmY563rbtKblggbpu42XosBp0jqeJQdITgCb1zjHakGRUDVHruNxbpzj&#10;at0L61vLgekcLRykcxmra2M943TNpjWpFeaqNU/IhBLm6ztkhZVybAwgXCOnyNgdQk4oCI69ii6h&#10;NpAsV8olP6xpm2cqiDAZuRvOj7BSX31OiZw6Ceueup5jHpbDbFMnzGlT03pXTWtdP/z82bWmBHD6&#10;s5rXNHVMbzW6/ZI4J4QDLFAZqEUARE6CasDU4FraqWGYX1zLJk+aLyXFPBKMo2F0PUluHz3OoEeq&#10;8Pr8FyT5reOBrhddWwmxTuC4TfLDnOIbw8H5Y8LKUV3C1jHNwhIpxe39a4Y9A2uFDd0ECl0byryv&#10;aZtjA2CXCRor2+p/2E6/nf6DG7rXCBt71Ayruuja9JAC6VMY1vbLD5sH1zAjMX1kyl1h75hGYV/p&#10;zfFAuhENwr5xN4Wn5j5g2w6Nvy8cm/JoeGll+3JZMaEmIAEgPjo1oAokYlDg2FETKecuR5/syUTv&#10;JeAQ93yKez+5OSSSoEhCwmswoRwARPmxvtFHx/ulIfGzUwIIdZwSELiWsV9yn+vi8eWTPdJgABjf&#10;nutrS09g0xXWynVIVXx+vEf0s6NdYzvSxaARq4vO0Qd7OkTv7S4WMNoJGK2jn2xrKWi0it7b2U7L&#10;NpGURGPBwoAhKxMkyjf3ya6QhbXdGFCmP7Nspf7UKI0FqAtauC3VOmutP6damZT1YPAZ0PAwFdvc&#10;mNSfGjV09USek6jE8WGEbAwwqSWOAIvLhlMdVi1mOQi6fPJntnEJD+VZN8PBcpLkPywRDjy0L/M1&#10;MIJ2woOFBg9yAtaN9u7c0FuvDXmkMLSXU2xaMwqt5Lg7qEWO2hglSJSoVUpLnfARPaR4/+RHC+2z&#10;URIOCXrJAL1phCd0boN1PBvcJkgQ/pl6b4E5cEJEw+4usFAYkEBJ2Gfo+Witj9dnzH4YB5ln03cy&#10;6Y4NWmsmZ6rrTLiBKUK5Tnw3igkCTRL8XB+SpAzCoywHgMGYDnXx49lhjo5D+Qxa5ExAhJOnx9Q0&#10;3qdzJ1E859EiS0wP0XFJ5tI6XiG1sbxVoeVGpmgbg/EW4eB0boub50vtaD+91z5HKoO5IEi0E5bi&#10;nIA1OSrCj8s63BSWt6lttaV29KgbtsvBbe5SENboPlrfOcdCKsCB1jd1oOJ5nbPC6jZ02S2MrX2B&#10;zT3BAEMgBICGPphrs7BRbZic0uwWdcKidnXD2Vkdwhtbxoa1/R8My/vcHSY1LbLClJMEc4oMAgnu&#10;QwYwAj7yJCgLa+To+PNa1Q5zpAgA5RLKcus9zHI3na7iHerGBRZ17TgPEvEoCQoWMuPeAgep9kFJ&#10;8L3ntCgyZUXFZAZFMjL/8LwRYVFJm7Ck3wNhQZc6YaUc/oERN4Qd/WpYjbWNHXLD1i6FYUPHbFNb&#10;Fp7T/43w8KYeuWFbn6KwRXDY0ltg6KfrMyAvbBmo6zWoIOwff4tg8Fg4OOHucHza/eGJ0Q3C7hE1&#10;w7HJN5odHHtDeG5B8/DM/BZpSPz0QD8LNX14TJA4UWI5CZ8xzizVMq8OELFqcDhUhUQmIAhTxeU4&#10;3NTqT0DC1cQnx/rFtZvk6N3pE0Ji/btAkfnadfH4/ETX6Oenukdfne6ZhgTAqMxTVJbsiMdSsOwZ&#10;fX5MyiIFiti6xyGp/Z3SRkgKaLy3s030012xvb2lRSRANJaKKBYcSrUsExwqtvbLDlSONVDoRkUW&#10;LymW82kjI1zQNjssUmsHYGA29gLZjINTKwujFxU9qmhdxYlytWT1Z+JPRokGTyhixLUNGnI4wMIS&#10;jPpTEj9mTIIlGx+IC/LZSF69bvtqHeduDl3LsXLUtOTpZktPLQoIEqawiqF63k5OukntKLRoEFnV&#10;2iH3Flrrt7+cON1a6UlEXsUgoc/GmTKAjbkggASfy8T7fF6J3s/nAxBLJMsYC4GyGXFvUQwIOTTK&#10;hjDOYTDhDD0HEnR9xcnTOwgHzExtSwTc5bqGi7h2aiXTtx8Y9dO54tBJlqPEaBUTjsL521zRuiaT&#10;dT44+EVyfjgsDAdPjJz9YmgwOhs1oeui70u+hSQ84ztWta0ZVkpxrBQYZus7MhjPphjV8Rc2K7Lx&#10;EPQ+QvmQLwA6HJ96S1a/SdeIBDghxiVt61sdKj4TVbCpU1HY3LmGIIGCiM/HuvzqeISZmAWPvAn7&#10;bulcoH3lMDsWWs8qypiQGCcRPuKh/NBXx6cHEg2GRa3rWlVb8g7LOqkVPbat5SMIQTF+hs4XU6jq&#10;q/Ng2tXFXN/muRZGm9ec7t/8zrpnBcclLWtYY8ZKZdDg0W+woH3NME1qjDAa9xwwZYwJ9y/3P2qC&#10;sS2oNI4bj0HR9W2cF9fH0vH5PzAfxMlFI61L7eYJbcOyvreZmtg19Mawu6RO2N4zP2zrlhe2d88P&#10;6zrr/wYkUratd45AkhN2DywKuwbWDjtLaoe9Q+uHvSMF3yEFYdfIOuHZxU3C5VWdrATHqdmPhqNT&#10;7wrHJ90YTk6uF05ObRBOTb85fG9dBwCRhsT7hwZEHxzuG5UfVUv++AADxScnpCZSc0wDCiuoVw0g&#10;YotVhIebkpBIKgeHhCfEM2s3sSTU9Onx/gYJh4I7f1cKyW2YP78ulcQXJ7ul1QSQ+Poc05My5Wg8&#10;TalDAkURD7yr7A1lA+9S9vnR7gYL8heY9YiSyiB/8eHe9nEeY3/H6EPB412B451tAsbW1pFA0Vhw&#10;KNUSWKTLjK/rJmjQS4rEt27epe2zzJa007JYf3I5ACCyVBAhz8EsaJSxBiiUFpjXMjfMby5p/ric&#10;Gy1RGS07/ph0h5wiZ2RzRGuZ7mWFU5YBBlpybGcUMnkR9iVkRU6DVjZdTAnLWJlwrRM2IgHOyGty&#10;Gdbr5v5cK0bYXE6XIoTN5cT735MXDwbUe8hRUL6cLrjMEUFyGhjYXA/3qmUqpwMkOEcK4gEJHDeJ&#10;bUYPAwgKDNLyBxLWs+m2XDm4XOtXP+4OOf7b9B11jvTgIUmLo6VFDSAIE/lgqjmP5BmYxt2VF/rr&#10;PIfIqVtXUF0DnBS9aKwnDdC4V9dJn0vX0UVNpAakUCz5KwNGVGyl3AMtc0qCEMJBITGPBWqFUIkB&#10;Rsdb27wwrGqSF5Y9Ikep/RgNTW5kQdMaVqWV5Dw9qij3Ta8kVA0hQr4feSHKXNC92qrF6tjMu72h&#10;uNBGGc/VugFLzpXeXfTOIvZuk/5rG4aSWqP7h66769rlCiA1LMTDrIIjHswLffS+vvo9qNrLaHWc&#10;P11r57aqE2a2qm+D7Ri8yKBNVM0UXQvKeZAYJ4S1qmW25Vjo4Ud1WmaEW96xts4pRyAURPVZhMm4&#10;55iznV5bFACkEUP3ZxTHbL1nke53CkFaolm/3XyBm9+D/Wy6Xkz3KmHaee2KwsHZfcL6cR3D1int&#10;wgIg0adR2FjSKGzpVyds61UotRV3XUfBLxcoCP1u61cUtvfPCrsGZIfdg/LCrkFFAkSDcGTcbeHI&#10;+JvC7uG1w+6RDcORKQ+GH+4ZE47Nbhv2TXowXFrVOuwdXSs8NaNhODmlZjgxtW64sODR8Oy8x1EU&#10;5bLijw4PjD48MkBgkJOWfXx8kFrzen6sb/Qztey/UAvf8gdy7Dj9SkjEhf6uhsTVg+cAA4CggODP&#10;npITzyjwh1GKg2lKf3ZigC29XPhnJ6UyBC0PPTkUMu1T9ku8fl08kqEmy0nIvtRzAEENp4pUhViM&#10;9YrU9KUkti1nkQKG9YQ6ofXjvaPPjvWMQXE0hgdhKnIanxzuFpUfEDhk7+/pFP1kZ3H0o+1tBYu2&#10;BgtZsUBRKitb3yOqkJmyWK2beJlgQRhqucCwQtBYJZmcNBLjKzvEAOEPReVZ1MZC/fEW6c9IPJo/&#10;Ja1okqmAg1Yas8NZl9xH3OQs1ao2ExgABDFfymZPVWty+iNF+jPmS23Ejgo1QfyfUBBjNUii9tVz&#10;5iOmvEePO3Ot6GCTejEsemoblWkZsDbivjyb3Mh65jycF/d80vtJUNMLC0jgBKzE+F1qOeszAAld&#10;esfdKeUiJ0lPqYF89n2FVpKj3y3MdxEfY/pDNeORxDouzh0VgNOmh9Dy5vnW0rUBVbLZj+Tbccfc&#10;nm3gYWzElPvloBoLAk0K5BzzLG/AsYCDDUCTA13wmFrVzevYOt1ySZAzwxtFBRl0N1XfjdcYCzGv&#10;cVE8uE0QmP+gWsY6lxWP6veTk18tsFAmHPiVyggV0mV1hq61Tb2qdc4DZUPIj2tO6RB+E0JQ5DCs&#10;QKC+I4lojNb22g6FVsQOJQHIlrUkoZ4fVggUhMlw4Ot1P21SA2RD+/ywTK18qvWSZGY+EErCkBwn&#10;F0TozBoZ+hzuG/IQVrBRxyZsSOeDqbpeQIJrvLRJloHYYKUlVWVpvCxoKVXSXPAQsDyvYHNkE9Jr&#10;V88S44yNWChgLdL52PsEB3IJdDJYrfPn+jKPBzMXzhZo6RbLgLmFxQVhYceaYeOIxuH4ov5h7ejH&#10;w+rhD4UNox4LG4Y8GFZ2byAwSDV1yQkb1Ahb31ug7qXv3jsv7BhQM+woAQ4FYc/QWmHviIbh4Ojb&#10;w+Fxd4TD428NhyYyUK5ROChIHJreMjy1uEt4cn7LcHFVy/DcwnsFiQbhxOTCcGxyrfDktNvCqWn3&#10;AAuDxIcHURL9BQha6/GIa8JLOG6UBIrCuqjqOQ7fQ0iZYHADEL5PEhQYgLCeSqYmroaEKQgDxECr&#10;AAskAATQ+leQ8NeuKyWR7PZK1ddfnBtgSxx/DIO+2lYiePSPKphXQkvsK/bR+1AcGMD4IpXD+Jx1&#10;AeMzUxu9o58dj+e7/uxo7+jTwz2jjw92j8r3d40+2BvD4qe7OxgwfryjXfTmplaRlISpC2CxqXdW&#10;xcZegkVX/elRFPqj0EsKhUH+AmBgACIGRq6VBMGYwpKxGkyKj9HDhT8nXf8YTITMJ7HIn4sqqBh9&#10;zpHvZkBDf2JUh80pLSVBuYwZj9aQcyoK1AnCqRN+wlATo+7JjhPZMoq+USyQkg4UFiwWJPrK2TO1&#10;ajyxUXZgfmriyQCJ8BfHQzXEgwDjnARxaVrXw3QMK5EhlTHl/kLrO0+y23tm0StppJQAoSa2owwo&#10;MzFDioawD87Wktj6nhihIVqj9LmnIiqtfAa4UdoaQNCjibkYaPmTLGVu6IWP55mRvEaVEBLCgQMI&#10;nOj0B+KBd3MFvQWP5Ibp2jZB5zJGx5yn64YyIHy0RNd2jZzich13iY6zmFi6HDCfRaufMSCsM8Kb&#10;cBUjyxlpzhgTeoQNAYQ65oImdeUw5fSKi6zL7RQ57PH6PPIX9K7a0KmuxfDJNTCuABW1ul0Ng8QC&#10;NRY2tM8TIOQw2+aETZ1q6n4pst/eOjPcnRf6SVUx/S0qiDAZkCNsicIjsUwpE0KT1u2a89R1RHkR&#10;2iMsZN9J+6JCqMo7v7nUkb6rQaJVjvVMIicxo3XtML/zreH4rF4WvprRXKq5va63lDH5jXWdBTfy&#10;BhYelBoBIIIDYawFrQrCkrZ1rVfg4o5SOe0KwtLuN4T1A+8L6wc/GHaUtgrbxxeHlQMfD9tL24St&#10;IxuHNX1usl5PK7vmChD5YasAcXDMzWHfiEZWasNs9B2WgD4187Fwbv7j4dzCxmH3uFvD4WkPh+Mz&#10;W4RLK7qH07MfCUcn3RSenX1LOD+3kQHi0IRaUhM3hYMTGwCJMlljAGFjJIDEkxTeiy1WDpXO/GMB&#10;g6R2nMweYq/HsBhlZcOBAc+/flpK45wgcVbPMycI0vsyE9Ysk72cAJKbhZ9S3WMdEklQ+HMHQ3Lb&#10;dfGIQRCDwtWBK4RvBQNmrfvl0wMNEJkGKKxi7FN9zazEuI4HPNL2pGAi++JU/+jzk/0MFD870iv6&#10;5FAPg8XHjOg+2MXCUO+TwxA4UBY/2NjK5skWHEolia8IFrE0FhjIWaAuVnfKSoMCQKzprJZjp9yw&#10;yiY+0nYBBUisaMfzbC35Y2ZZr5e5hFjkPDDmPEDKY8ST+dOmoYEjfCTLSksADRw2o2mnqQU7RY6D&#10;MRc4dYy8BMlsEtE2klyOnr78KAcq2dJDZqic9lA5OeLOFDkkzEUynYqvtIrJjZAjocsuz4HTrMcK&#10;wiw5XbqKAgu69E57kFG82t8SzPpMfT5jG4AVSXF6SaEMKIFt4yl0zvRMIp/AADIcF2EgRm3TageE&#10;KBcS4SgUlqN0vigAejXhsD3pDSwwQEOoiZCJzSmh41qXTINEfpj3iJSIvutYQYuxGsCKiq9zH9D7&#10;BZ+Fet9yKbpVVCOVw7PeUbS+SYg/rOuhc+M8KettANNxCbdZTy99P4A29zGBR+dPfH6+fj+UC0Zy&#10;HeVIctzqVMnREgZDTdADi5wE4ab1xblhjVrnjPUg9EZei67X8W+abT3EuM78/jh/ehqRo7FOEjrP&#10;+S0Lw1wqrAoOhHy4fxg06sl3rhHXZ6ZUB92Zef8UnS/TsjLS2UJJ7euFTcMeC/undA5PjCu20eTT&#10;BDzm6yaUSoNmle7dNQIZKgg1NP/x3FiB6DM4Z8Y3oCoYKDdD753fpiAsEyBX9rg5bBr8iBUBnNL+&#10;trCo7yMGjPWDHwiLO9cO6/rUCWt75oct/WuEJ4Y1CMen3heenNU4PLOgTXhuUafw4qo+4ftbB4bL&#10;q9uF/RNvDfukKI7PeCC8ur5XeHZBy3Co9Oawe0h+2DskOxwfXzMcnlg7HJt2Qzg58xYgUfHsogdL&#10;3zvYN/rwWInZJyeHpSFBbyYLCdm4CEJFcsBn5ci1BBqxxeoghskIKYpUvSYBwsYqJIDAOr2WcPqA&#10;wRLiKTC4AQJed/MusZiBIuX8seogkbntunhUnEMZ9DMzR5+AhEFDTh8goB6+ebrE1llisaqI3+vv&#10;9zAVALHXnyqJvjozIPrydH+zz0/2iT6TurCQVMI+PRIDA2URq4yu0Y+2F0dvbWkbCRQlAkSZrGJt&#10;txgSywUAEm1rBQvMwk3AQtBgHVsjiFAiZDVdIAUNZspbTmuMXlNyEMx1wMQ4xIT5s9HCo3eIVQCV&#10;o8ARYPbH175TgYlaozgR9qH1j0Mn5ESy27vT0iuI8RfjKBkuxwgw6P1EKMqnULXKrtofENDVlfmV&#10;Zz6ab8lxBgKyDUAQg8e5zJfRY4vWP6CirhOhLwap8ZmEumwwnmyQFAtdbCfcnavWfa6FWnC4ccxe&#10;4OH4OHNtH6fzoHXM3AemVuR8CTlhk+8riAchsp+Oi1LgOAYavZ9E87KmtSzkhGLgNe96TCJ8xgNZ&#10;pjJGCF6MZp4pZTRD+yx6tCjMEbgm65gz9Xye9lug77q8WZElu5e1KAyLmxZZjoNcCdfG1JTOm+sD&#10;KAbqOzKafmGzmpZ3sEF7+u2AF3kSnDNwIA9lYSJ9BuNE+B4GOv2mhNoYi7FU98I8XVvCQjQeJut9&#10;fA6JdpQbkCY8SZiJBgXhosWti8JCOeLF7YrCIqkPWvF0y2YmPnrl0V11NuekzyG8yTVBtXJ9cO7W&#10;3ZcuxE3zwoquN4eLK4eFnz+zMSzpdluY27ZWWN61juCjfdWgoVFjXVTbSk20jENNJOFtDApA0H7c&#10;u+Q8+Hzm5mYK2QU6h4Xta+iYDcOczjeEMbouTES0ekhjUxgre98U1vapFzYOqBXW98mxnks7R9UK&#10;R6fdE8qWdQ0vrh4YXl4zNLy+ZUh4fnWbcGRyI+vFdLC0YTg74+Hw5KS7w8mJjcKRMXXCvmGFgkWe&#10;lEf9cGbunUFwABRlWjZ+72D/6IMjzBE9Qo54uBx4PHDOTICIB8IBi2HRl89KGcj8uQMiPdhNS1cT&#10;ZlIRmMOA7q04fGCQCZCkikiCwu1fQcLXrztIfPM0qoBQEhAYkA43oTBY4uzd4TssXElUBwlXFvFr&#10;lZBgiQEKlMWXpyhF3jttgIIchqkL2Yf7ukXvPdE5encXuYuOkQDRWOqhVFa2ulNUsamnnH+nGAoO&#10;hjV6vr5rtvUFd2iw5HWDSgoUqAoUho3GRb5rSWIRUKAmcBKYQUJ/POAQjw7X65L6k7SNiXQYu+Gg&#10;INxAuMhGcsvBmLO/nxxHQZgoh05CnH1w5iQprUSD9gEEZnJSTM9JzN16NGkfmw8Cx/RYjs01bXH6&#10;lM2Q85zVmLBXnsHGQh4cW84dRz9SKmCCWsLkJJjjgXi/Q4IJgug1NFNgwGarlQyMGKhHj6hRt+da&#10;XmLSfUUGmtE6FqOtSfyStEaVzHswL8x/SK1lLXH8JJ1RKox9ICzDMfkOHHO0jmVjIXQtmM2O9wGp&#10;CTrePIFuedM6YZFeAxSEolAshLNw9AseL4jHdzySH2Y8LCjeI+jKcQMJQnFLW9W20AvxfbqHrmxd&#10;W1bXjoG6QQHZTHQCM1BkGy188hH07FrVSvdIax1Hz8lPLGqp31fXnDAj1xFwLmlTx2pALW6ZK8sP&#10;y9vXCsuKa1qdIyoIzGvJ1LxZNpJ5se4xeuYR6mTAGvCycQ38ZlqfyOdr+5IW+aY2FgiI5DeWdr0j&#10;7BnTOkxrKhB0vSFs6HuTdcAgHzFfx11VLKXVOi/OvQhm5Hvi3l4x2BjhDSgopgnIUBec08xmglvz&#10;3DBRMBqte2hMY/3+gtK2MY+HVX1vDct61gkHJtwbtg2rF7YNrxm2DMsNu8bUk5poEV5aMyi8vnmk&#10;YNEjnJ59VzgwtiAcHlsYnpzcMJwcf1N4asptAsWN4dTkG8NJrcsqBItyKYlywQFAlFjX18Ml0fsy&#10;IJFUEQyeS0IC++q8HH8KEpjDwHMOcTmPWGEYLDIgYSEjWVJJuPE6268KMaXAkYREJiB8W+Zr18UD&#10;hx479X7Rt8+UpEJM/UwpfPvMwOiX5wfb0qGQVggJOLj5cWLgxGrDgfLNuUFmFWcHpsHxhUDxcykL&#10;gIGxTljqk6O9oo8O94iXB3oIFB2lKtobMASJxoJDqdSDwWJrnzwLOdkAIXITKTAABaZO5fm6LtTx&#10;ifuAr+3IeraWAokUBhUyMUJR7D9fzoYpRV1F0GURSNArhTjx7FZ5YaacxYxmuTYvAF0PaUFOkHOk&#10;HhXVbifKwdDNli6JVO3ESITTW2qcHCzJcZu7AUep/Uy5yHAidHskWY2DJQ5vJRlk9MiiFQpMWCf8&#10;wRzKJLWBE2Erel4xQM96NQkQOMd0CW69tkgt/jly5EwTSjhnvhwxXU2ZX4J4P4Aizk8PJ0ZZT7mv&#10;hpxsvo0OJzdASe1pdwtocrhMYTr3YTk4OdFYJWSp1SwIyDlP1/FnyOkDQRLtDIAj2b1YrVgUCMnv&#10;sTo+x5yl41hYiu+m7cwZwfmSZKdsBvkES5rr3Gc/UsPqWhEOY84HYvyLKErXlPAXg/y01H4kzi30&#10;pfMiv8FnTZXaIs9BGAqYkL9Y3yEvbOqYZ3mJFXLEKAubJEm/G3AgJ2NJcakGxmDYYLYWOdYZghCQ&#10;O2O6YlMtYGmHnLC+Z0FY013KlVL5reXQtR+QQK2SW6B3lIXGZJwL40+o7Mv9M7O5FGOLGjaZFJ0u&#10;6Oq9tB1JaaCjz5cKtsmBdEw6HqC6UEoOIMJcPLdeaLp+3FOESAmFMf3oOEG39BH99h0bhPVD7w8r&#10;+98WlvZsYPNSly3vGLYPaxi2j6gRdo2uHQ6Mvyucm9cqPL+yi5aPSiEUhv1jonCkNApPTS4M52fc&#10;EJ6Z0SicmX5DOL/wPuyKrFQqojhljd/e1St6/+DA6MPDg6OPjsuxSkF8dgZV4JAgzBQboIhLb1RC&#10;gmVlF9h4hHVSVVAkEKefmXO4FhzcAISNldAyCQl7noCAg8DNnydfuy4e3vrHuaMkGAdB11aSziSg&#10;zcGngOFOPwZAVQXiz33dIeH27dOCjcwh4aEnwPCVlEVFKiRF3uLL0yVpWJC7+ORQL1MWP9nZIXp7&#10;azsLQQkOjQWKUoGiTFAoX98tqpCFNXTnk9Eldp5ahnSLRXGs76LtggT9ws1S0CAkhcUhKSaGl0MS&#10;DHAAzKg2mT8hakJ/VOaXHsOfr4leb1moZY7VmhqnP6P1U2d/HH1KaUzS+kT9KXmd2j6AglLp9IAB&#10;HMxQxgAr3scALCsbDlC0zQbRkadIqQnrtqttqAjGfJAnsX31OsABPExWRA8pwkQzH6xhlWSBBE6Z&#10;0NB8qQWctHeFxaHMbSxFoaWFcvSa5yMAAwP2GIsxWi1qSnrjaFEljL2wXk4CDuEkwjgkj0nOEmYC&#10;CjaWQcegYKGVPZfTBhKcBxAgBMZ+hLIs36HvtFDvJYcBeKzFr+s4R9dmIY5VIKEUCfkRypqQQ1nY&#10;ssggQRiI80AdcSzqWgEHyoLzOTEkdL10nfjuOGjKkWzqHM9/sZYihdrGAEMcLIpyjADBtUbBcZ0I&#10;+RA+IgE+Q89tsJyeE7KkSgCTa23sUyds7lcU1vbIsQ4Uq9vL6RNWki1iRLf2Z8wEvckYX8K5AEB6&#10;KRHmpJ7ZYvINWqIMFrTMCet63GAVCOi1t6K97k+dN4pnbeuaYWkT/c46H8Jp1miQgiNXsVhqZN7j&#10;cZl5ujAzYn/W47pfBVEmvlrS/aZweEa7sG9qi7Bx2D1hbcmtYXfpA2HXiNvCzhF1BYSG4cC4W2xE&#10;9SEtj4xvEI5PKhAQCsLZqfnh/Mw6AsSN4dzMW4BDhaxMVvL6jqHR61t6R69v7ha9s7tP9N6BgdEH&#10;hwZFHx2jbhIqgHBRMmHtKiK2uB4TyxgULIEDCWuf6xpQoCwcFq4eXAnw3EGRDDVVBwn2923VQcLh&#10;UJ3RFRa7Lh7pln7KmaMUPj3ePSo/3Dn68FCnuMeStv3i2UFmwCK2GBSYKZDU8+QytoFV3sdnoEQA&#10;EJ9DfgI4uLowhXG6nwHE7WfH+6R7RXkY6idSFu9saWewEASKUReCRZmUQ7kURbmURLkURDlqA3hs&#10;ZO4LgWIj6ynb0DUGBvBg1KnV+WHMBYqC8JP+zMzNTZgJh0+F2i41IxuBPVl/uBlq+U3XHxJFQegJ&#10;YACLyY9lmeOfACC0jW6SzMZHqQXq9kwkCao/LSNkqQjKRDLsB0gmE/ZhfxkhD8s/kDhPDaqyFr/O&#10;A1DQSgQStj8hqzQkcuXsmL857plECxqn6Qlri8nrnHF+OFiM49LyJ7k87d44j4FywMHaiO0HCsP8&#10;R2vYdpySTVwkB0pLm1YsiVPi64TMSFwTyx/cIO4pxUQ/JM9nP6iW7726NnL09HYqFURw5BaK0nVZ&#10;RAhNr1t9Kc5RkKDVTG+eeY/o+5DHEKxGChJMnoQjtNn59P05J74jZdGZ7c6Ug32H+PsbIPSbMHCQ&#10;ECNT7jI3O4PpVrfKsUF9i/X70LpnTM0EndfcRwtkApe+I2EjoEFOiOuGc2cK2QVSmECCORi2DWgQ&#10;NvWpEVZ3JdxZqHtJKoDvIJARXqJXHWNSgBTjHMx0r9BFG7VAwwTlAZCooUShva0ld1ixvYXtGV8R&#10;d8gg4U6JEoCLiuN7k8OiBxYdCcjJMM6EECL3CaXa5+v3Yc7uuVJBM1vmh/0TW4VXt44JeyY2D/sm&#10;NA1PL2gfjkx8IBwac1s4OfG2cGbqbeHU5JvCCQHi9JQGAkLd8NS0WuHstPrh/Jzbw7NzH8KuyEoF&#10;iMYfnVsQ/fjolOiHuwZGP90/SHAYLAUxJA0Jn9c6aRZGSgHC5rd+bkwaEvE60IgtqSZ4H0tfR1V8&#10;Iif/cUIZ4PgzVYUrCgeK78PS3wcAAARJ6iQUHBqfPTlMS33eCUBxnYyTSDpvjPASYMCBf3y0qwEC&#10;iODoed33dxigHiqBUNV+eX5Q9KvnhphxXAcNkECpfHKsm0ECQKAwAETF04Oir85WAoP8BaD44nhf&#10;M3pGAYsP9nSK3t1ZbLBg+eNtxVb6Q1YsUBQLEsWCRQwPqQ3BoFxqonxHv5zy7X2zKxhVqmXYLHg4&#10;KNZKXTBCFwMWVoywbbYlAQk5UW22/41yfPpTohCmPs48Amolk0jU6+xD2QVAwZLZ5wBHqRwP4AAs&#10;k+TsJ8q5Tlarm4FT1Imi7g5VQSc8nB8P7JMjIuTEyF9CQLQSKexG2AlVASRQG9QEAiTkN+gVRbgJ&#10;NUCohBY6zpoWNg6SRCcO0JO5hGiW0PMH1YPz02vYdIEFZ8w81nMeLrSBeJPk1OmVRD7C4vr6fMIZ&#10;AIL6RDgfi4FrSS8eChDSK4pcBGqGc0EFoCDIQ6BCAAXGNnN0rKe24+jo6URvoxUtsywOz0hxYILT&#10;BzAzH4qTwPTOIvkOECy0RrJeIAFwAAjooW4Y47FQDp1xBkvVCNjSLcumV93SJS8uJvi4nKsgNRfn&#10;q+tDonthk5qWG1nRqoaBCgdPTypep8SJgULHtCk/22ap1V/DILGmW77UKSonz1QH4SrG6dDtFRWx&#10;uJmWgg4jxOn5BBiWSc0wMJQ6Wpzjmo61w9L2NcP+0kfCuj43hrm6F5d1jOsuMWIcJbJICmHOQ3EX&#10;Z+v1pnPj96UxANDohWWJdp0joS86bPA7rerWwJLZe8c3Cydntw8n57QLT81pEQ6NvTPsGVI/7B1S&#10;K5wWIMrm3hqemlI/PDW1Xjg/+4ZwdnpDweK2cG7OQ+Hl9d0rZKU/PjguevfE5OiVncOil7YNiN56&#10;YoApiPcOlEQfHaU30IjYqZ5Si13O3HMLlk+Qg/cKrl89WxpVPDcuBYWqkGAfhwRm70uBgiXHi7vL&#10;DjXnj0qgl5MnsF1dYDxnn+T2NCCw/wOJqx9V1UGlAQRXGTz/xbP/2oCCA4Lnv3pusAHC4YABC8AD&#10;gOgi+80zg6Ovz+nztAQOQAJjG8a2L5+KQ1FxV1qB4niv9MC8D/d1iT7Y19Gg8Z6Nt+gQvbON8Rat&#10;ox9sbGldaaUgGktNFGNSFMVSEaWyMlm51EQ5ABEkyqUkygWIcsHClrKKdV3zwyq1NuertUkIyeZ9&#10;kOMkUQwUGBxFXSkrh6AWoY2tUCuXWecIJ1muQO9jX0JWJL1RGUAEaDCrGfChx9O4B4FETlztlpAP&#10;f3wpBYrXzWtWaDF4Wu3AAscOSDArL3JftiXKGa2Ng7auqzoukKCHEAlgQhE4S1rUODpz8DLAg9Hi&#10;RH3g5AEF4xNwypiXJqfFbspESxwm4RlAQ4yeGkXE2K0nD9chBSkLSem7zXpQ6olcBKEcndvMewgv&#10;5duSnk5jcf76/CX6rgz0I6xCVVi6q9LiBnRAjGNNkeIYIWBTZpxKsgABZYLqGZdaAiCS7LSsl7cs&#10;igv6FWeFDWoMbOkuJaEGwla1+pl+dQUT90jRka9AZS3U9VrYuMhUF11mUSBLmlPWRN9VwAJkXE8g&#10;gfMlX7C6U15Y0zk1wLNzkSW2ua7L29Y0SJDXADRAD0AwlgOFsqR5PJ7HumvLgAT30+wWuWHHsPvC&#10;9qH3hnnFUiICCfNCoDSok0W4iQT9LKlUynOQ2wLehMVIdjN1MJ0yCL2uEGS88bNcsFnErIIj7g7b&#10;R94TdpfeE/aNuTPsGlYv7BlaI+wbnh8Oj8oPZybWtNzDhVk3CQ4Nw6lpN4bTsx4I5cfGh0+eWlHx&#10;5t7xpW8fmihADIhe2t4lev2JbtG7B/pFlOD46NjAlCONW+nxIDkgMUyOvXLsA3DAvj4/3iCRqSDc&#10;MkdaXw0JVyoktePxEZnAIJzkgEA9ZJptTwHCrRIOHoICHpV2XTyuBQnMlUPs4NkWO/9rGZDAfN0h&#10;ARgw1jlePAgvDmMBh2+fHWJAAA48T4IiCQk3QJHsEYXRhdbAkRqk99PdUhq7SHZ3TI3sLo7e2do6&#10;emdL2+iNdc0jKYnGUhHFgkSxIFEsSBQLEsX6I6VtTfeiUimJMi3LZRWysLJLgVp0+TbQiTj00uJc&#10;S3jT553eL8zlPbdlrTCvVU0bCWsVbAUI4MByCusy1MZ0OUPCTzauQk6X7rJABSOERCiJ8RMoCQBB&#10;iREPGxDfJpRguQQZExhNpRz4w3LScqA4ThwozpzeQQub1DBQzGb8Qaqlac5Fx6YFSsJ8ll5HiTD7&#10;HQqGwYMYx5t0d5Y5YmL7aVDIAAgt1zhMwzHl6Gk9NxeU5LjYjlKIYSMY3Cm7Q+cAJNTin6VtM+6Q&#10;wrpdLX+dMzH2hfqeOFLgsKp1XljJyHnUmikd7SMVMfW+XMubkJzHJt6h78z3RZXweZxfap1jLhEE&#10;1hQXWdE/ZlAEEtt7CRJSFGvlOFfLgdM6X9uOXkQFNk0qiXDeiyPHcPCMvVjUhLBOjuVMMOZKoRw5&#10;ea0VxVRR1THkhEk6z5ECoTcWeQZCTkul4JY1y7OkM9fHckMCCY5/nd5DzoFy5xbq1G+9queNYfPA&#10;O60AIPfPkra659rk2nWIk/rZYX2XemGxtjHwDggwLmi17tH13YrCxh5F1tuPnBzf2+Z46SrI6Tqs&#10;6iWF1Dk3rOxZFDb3rxW2DqgRnhheFA6MKgpHx9QIJ8bVDGcnNZCaoMvrzeHZ+Q+iIILgEN49uhjb&#10;Kbvr9V19o9d3dY7ePdRdgOgTfXhETvl4HNKJnXJJ9NlTg6LPzw6uFhJfU3ZDkIiXMoHi6nBTDInK&#10;kdeV4SZXJw4JUxUZ4SWHxYdH+9gyCYukoqCelEMhCQnPQVyXkMBBu32TAAKWCYXk82T4yEDDMgUD&#10;fy25zmvY11ImnwsQDoRfnB8a/fK5YQYE1ivOCxjPaj/ZV89crSgyoeHqojJ/IZUhaNA7qvyQZIJu&#10;3A8Pdone3y/b2yE1qrtF9Mb6ptGbG5tHb29pFf1QauPNDS2jH65vGb29vnn01rpm0Rtrm0TfX900&#10;EhgaywwYsrK1PXLKZRUkJ9d2yYlbju0l59VaAxZ0h6SbLHmMWYIGk9HPbl3DSjhPVEudMBNTV5KH&#10;mCAnNFwOllLk1ABi5PXUx+W05TwoFcLo77kCCXAgUUrugPEdzEO8rDU9ewQMOSkLFem9jCdg0B0T&#10;C1H1lRY8SWAryUELnNcfiru+0gPJesA8ECc3gQw5CYoOUvHWx35QUJCSFNSLAhTE/AHFrAfy4m6w&#10;D+aGOXrvHH0WlVwJn5DARg0sk2Nm22Qdh/DP9PsLdU6Fen9emKHjztYxsan6LFcADHYjH2EtZUDR&#10;XE7MxgZof10Dwl3kBQADI9BtUiWtc0wDmF6nG60VC9SSgXUsF+qa2hwX+o1QEhvlNAEFjnMtveLk&#10;YIn1rxP8V7XOij9T76EmFJVuyY/QI4qaUEysxKA/r/9kOY72ctadpXp0H2zpVWT5iaUd9FvoPXRp&#10;5rdjPAcjsGfpmqCK+D6u7IAQYSiMuk6MqbBKxzr+wvZqbOg4KFDmXiG8xfH47cmfbe5RWzAoCJt7&#10;FxgAGGjKvbmld62wo1/tsLVnQdgiUGzuyr5R2De0bljXMyds6lcUtg6uF7YM0Pt7F4V9I28Me0bW&#10;D8cm3RLOTr8rPDPjnvDs9HvC6Um3hSen3WEzzQkSf5KKQElcESBK3twzNHpzd8/o3T09o48PywFT&#10;Djw1VsGL933GCGqHxNNDDRI4eAsfORgEiTQwUpAwS72eVhxVQBHDwhLgKXMl4Ubi2lUFcHBVwZLz&#10;pBosdZysIqwMULjxHqBhhQgFCAdGbNeTkpBjrgRF7PBdEXjoKGkxIGIAOCAcArzfwZBpDpEvpR4w&#10;PvdXF4anjc8HFt88N9QMWGCZyiK9THSlBRRuDgxg4fapFEcMjm6mOghPoTIIT73/hNZTuY2fCCA/&#10;2iK1sblF9PYmAUT2zlaBY0uL6PsbHk8DQ2qiVGqiTEoCYJTrD1nBWIwFchZzZJSLpkcTyWjmFLbS&#10;z1IEpWoBM0/FYLWiqTI6XM6LCfF5fYJasZNpPTaXI5fNaZlnSca5chrEtW2ErhzGaimXdbQSOxXY&#10;3Am0QAkvED6aQ/iIrpQAA7WQAAQ1jdhOPsCVALkCQkskPVEOtHitYKHOjQqrAxtFcX0qOW8S0PR6&#10;ImSEzaFG08NFYcGD+WH+fXJqOuYsHcNCTKnPWta00BLSfCY5g0lSDt4td6KOO0WfNR1FwTnel2/d&#10;ZKm/5GXHidvT8mYMhDlYtZzpwTPz0UI7l2E3VEJi2r35Flri8xZIIZEUJpyDQ2aJc8YIX23qnB82&#10;CRKEm2xedtlqWuAAhJH7amWbetF5YA4JgMD7AYWXGrdKswIMx9zYSQ0HKYmd/euEExPvC9tKGobF&#10;xVIDnaQqde5zdAzLQei7xPNn6DOaxnNEoFBstjx9b+vJJqML9ixCRlIos1pqG9dDQFtIeEyfs6VX&#10;QdjYPT9s7lmoZY714gMQK+mIIWPM0OYeuZag5/sCR6YXPjL6xrCtf0HYPrBWODr+Nhs1TSG/09Pu&#10;DadnPRguLGkWnl/aIlxe2CQ8N+vhcGLCreHIhFtQEuQhdggQO6UmSn6wvzT64d6+phzKmZoUUBxl&#10;rgYgQWudkc8MahscfXFOrXuZQwJAWK8lQkwJEFQBRAISbl7srxIWsZpwRYFS8TIfZilF4U7fw0qE&#10;noBE+eHeBjY7by3Z7mGpJCRcXVy3kKgERSUkgIEnpj057WoiDiWlktGp9+PgzfGfHxb9+rnh0a8v&#10;DE2b5SVsX/IOOpY+g8/7ddmI6DcXR+u9I7Q+SrAYGX17YVjaMoGBusiEh6sMN5LiXhqEkBaqxe2z&#10;U72sV9VHR6Qq9neyUiCEp8hrYOUp+0jbyveR4yiOfry9ZfTOtmbR21ubmr258fHoBxuaRFIQjWXF&#10;UhFYqZREmSBRrmUFf2jCSfRcGqUWLclpKr2iGPrJ4VIAkPkKhuu1cXLskwGBFMh0OYSZaiUy0pb5&#10;NGgxMiALB8nEMDiwHT3yw85eeWGHJV2zzSnx2kLth2PEqeFcaY3TCrZeQnpObxiWVF+NE9jxuAZC&#10;USgQiunRO4bCeUyCRMFBKqyiJOjGOlQOmVpRhJwY32AtdikLRk5jswQJBtXRm8pb+vMfLTD1QrdV&#10;RjrzPrfxej5RRiufsQ1LW9TR96hlYFnVosimR8WpL5aKItRE/sO66z5KZd+adi4jbuJz4uPTmwlI&#10;MCBvifajFPocvYfvvUyt8kX67oByZQsK+eUIDFlyntmWwMaJAgmcPWEZerktZZCcriWQMmgJEORI&#10;SKYzCI/JkOg6S1kPchrrKP2i9wOaLT1qhCeG3hT2j7ojLO2cG5Z3yrPfEtBT6tuA0LLQxltgDNTj&#10;Nya/w5gHakORy6D8/TqpElr8q3WeiwQvILC9f41wSC3+Jyfeap0uVul8sS1SB/Fg0rywQYpik5TD&#10;1m5R2CbFxPp6gWNTt1zbh/FD6wUWKr/uGlQzPDGkplRE3bBn9E3h+FSph1kPVggQ5VITFScm32r1&#10;maQmyq9s7xsJFHe9sW9Q9IO9vaMfHewcvXegS/SzgwOir0+MsBLcAOKTkySNYxVhvYto1accOA49&#10;DYkLlWCwsFISEFg1kEhWhU1CIgZF/BkYYSdyIUyV6nkHB8UXT0rZoBykIlATHx7qFb23v3v0wcEe&#10;Agc9L+lcExcBZFkZboohQXde7Lp4ZELCYeCQ8MFx3wUJVwOAAkD85oKcf9kwMweFKw1CWr/Wdt6X&#10;hMTvLpcaJH5RNryKZQLDjfMFFG6uNjzZ7gP/XLm4sc2630pdfHyku/WWop5UZk0pg8deEuKojXY2&#10;F8ZPdraU6mgtxdFK1kYAaRv9ZGtx9KPNbSPBobEgUSwlUSolUaZluWBRLiWRNimGihFyAMPkGE09&#10;yDFMl9Oa21Yt37Zy2nJUC2SUQKeAIZU6mYpzlbZt1PNdPbLD3r7ZYV/frLC/X3bY3zcnPNErN2wT&#10;LCh1vRrnJVjgwJbLFsm5zZdjJOQzD5PjWdI428JAK1rIST1Ozxidhxy/hXF0btPlhKczJgFn3KQo&#10;LG5VLyxiQv5H8qy3FLkOAMB7YpVCTyi17rWOcvFQllVy1fF4DzWgGLWNM+dzUBssvSZUnFiXKmmc&#10;r/PLC8sFCsYsUOoDqBGOmaxjkZwlUc/5oXqYe2O81Akqhc8GODN07MUPZxsUmFZ1hVTZmtb5YTkj&#10;pnVtlsnRr2kTO0xCMDvUGt/WIy/t4K2nm1QhiWqS1CSHl1I1V9CwuTek9gwYQKJNnuCQE5YLAByX&#10;ZPvqNtnx7Hg9a4adg28Ky+n40LVQTpnuujonvY+xEoQKmVCL5DL5B/I49BYjrMg4HXrVMTh09+Aa&#10;Ye+wmmFXSQ0phjybCGhnSa2wTffBll5qOBBCkgGBHb2zBKj8sL13UdjdJy/s6ql7RrZb+23vlR02&#10;dpMJiDa4VDDc3q8g7B9WJxweUz8cHlc/HJl4I2qiQoAoEyBKZcWpJc/LpSZOXdnSMXpnX9/orf09&#10;o/dO9I3eP9Yl+vREr+jLE8Ojzw4PlUOlpZ7KQ6QccyUk4h5NHmqqDhI8T27LhARwSEIiCQgsCSPW&#10;MyFhYyGkJICEg8IgANykJt4/0F3A6GkKg+cAhNeSgPg/kDAY0KOJgXEMsGOMBF1gY+N1S0jL8f8S&#10;UAAGOXtXAmlIyFiP94mVBMdnHUikwaL3Yb++NCa9nmm/AB4p+1ZAwb45P7yKff2MFIcg4V15K2Tk&#10;P9y+FPAw3/7zM2rpnJTCOBkXH8RsPIYk6GcnGNQ3IPpcNwgD+T460C2lLqRAdgkaMqZstWlbd8Vh&#10;KozpW3+yqV0kODQWKIqlJsykKIqlKIoFiJkzmkcVU+RkKMImOFQIFOVSEuVSEOVSEOUCRfnpCbdj&#10;FTILEWyQQ9vZIwpHBhWEY4Nzw5GBUTjYPxIkZH0EjN65Ya+c3V61Ond2zQubO2SHdXJ4q2nhaglA&#10;NtLqbSPoyCGtb1cQNnesbfF+WrYYg9ZsIJkUhie6MfILGBMBLWoeP/fxEYRFSIDT8qU7KjaVEI+c&#10;s/XPpwrsw7k2ehwoeLdX4ABsmDvC5o8QcKy3lJz8XEGH4n84e5w+06MmRxAT35/ZREpCx0Pl2Cx9&#10;WqJsyD/MvicrLH+sRlhFeYumOWGNFJrDk+++pk2cqEZJbO4qyParFbb3LAirBA6MAZbrO8e9kFBb&#10;VLOlJxP5CRQFc2RgTNcKfNa1lpIQIJboOy8AKtqOAllGnbBOUgkC/toeNS1fhZKwebW1P6W/Z2k5&#10;Tceaqvcy0ntlMTmufOtCS25hS+9sKQaSyLXCvsECQ6+4xDdOfpPUASGlHb1zwhYBAhDs6qP7pE92&#10;2KXGw141JPb0jtSIiF9jv61qUGxi2S/X5o3YMygvnJxYP5yZdlM4N+cO7IqsVKBo/NZmqeitnaN3&#10;t/WMBIjGKWA0fl+t7J+qtf3B0T4ChIxOI6cGRBTx+5wR1SR85ZjNUj2EKAkOIHDqHiZySHz9nICR&#10;MIdE2hLhKIeEW7JcOJbMSaAiqlMSnm8ADKgIz0c4MD7R98I+JsF9pHcaFnGOpVJR0KUXuy4emZCI&#10;1QLKITbA8Kvn4jyEK4nqIIEiABK/LRsZ/e7iKFs6JHxfQOHrv7vM/lIKhJoECADwK46RsOpgkQkN&#10;jGNUPDssrSZQKwa8hH2tc8eABK8TpmLQHsnvuGTIEK2XRD/XjYR9oRvCQCH7Qi2Jnx3RTXNAUnRv&#10;t+jDPagMpm3tGk/dal1wBQ7ZR7s7RB/u7BD9dGvbOL+xtXXcs2pn+0jqobHslKxccCgTLEoFiGKp&#10;iWJBolgKonhPn5ziQwMLigWImYBiR6o1uL9fFE4OKwgnBmeF44OicEygODQghoVZvxwtC0xt7OqR&#10;G55Q63i3Wo07u2aHrXImm9UqFb/CWoFjcwc5ic41bP4EG4cgZ0XPHsJV9LYhecyIZx97gIOnRxQK&#10;gPkP6BVF6MfKrMt5UueKUiSAYUGzXOvyuahVrbCwZc2wrF29sKq4QVhJ0bqWRdbriZpMJNVRGZS+&#10;sGqz+hzyKECCEh0AghHi1sWTPIuUDSqC0NeUh2vYfN+oCXpi2flpf2pTzb0vJyx5rCgsk2Nf/niW&#10;AQInvkIGLAk1kXNgHmwUw/beTHWaZyoCSJCERglwHcirEJqj5DmhOjeuE3NFrGqZH1a3KjBgEN4i&#10;tEclWspuMMZmZeecsJAQUdcCCzdZpwMtmUfa5kVRA4AOEOvU+l8ntbGeOaXVwmcelW19c8PR0XWt&#10;l9GREQVh38B8Aa0o7OhbZKGkbT2zwm45e+6PHQLG/gFqLMj2DgB8MSD2AAi9tkvH26F1AAIcdmi/&#10;w6NqhCcn1gtPTbshPDv3VgdECRUNKH/zge7z8n29dJ/31X3dJ/pgfy8pbzlN5ok5qRY2c1XLcaIY&#10;GMhGyW6cJ44YQJh6wADEU3Gi2kdNV7EqgKhUEklIJM0B4SrC1UnletzDyeFggHBosQ1AcI4pBZE0&#10;gBGHmRKJbA9HCRof6PuTn6DnFjPrfXxyYMqL/m/+8BY+xrqDgFCT2bNax+RY3dzZowgAhKsCt1hZ&#10;xJbc9puLI818u2/zfTPXk/ujVKpafAwglWmZ4SlyGDEEY1WDfXG6j+UpUBWAg9cspyF4fH2O8BXd&#10;ckm0D4zh8SQJcoARD+rDCFERnvrwYNz1lnEbQIN8BsAgp4GRHMd+urNjJDg0FhyKZY3f3NAqemNd&#10;Cxs5/oN1raM31raKfihP/tbGdpEAUSpYVOyWEzg6MC+cHlYYjg/MMjgcAxRDo3BYsDggULA8Mljr&#10;JXIKakHu7Z8f9hk08sJRZhfrmR22CBJb5RR3dZFjUWt0uxzYDjmv9W2yLU7PPNKEoyzxTev9wWzL&#10;J1ivKDn02Zb8FhzUsrbtcqDewgcODNwCGswm56oCxWFzODRXa74436YVxTZ0KAjrOtQMa4oFk2Z5&#10;1rWVLrI2+lqfRQgMGDFgzY6v57Pk+K331U2Rle8efVuW9biijPgkAYLQFu9lVPfCRwts9DSQWCOn&#10;vBz1JMfMxEIU81tEyEewxClv6107bO4ed42lHDc5IPIfnJMNPAQScvw2i5+MEJ4tZeRMfB+UENeD&#10;cBEF9yg2iRogiUxPI+aDoMMBn4Ui2DmgyEJJW/rmhXXdpH4AeGfBQcpwhxoE+4bo9y6tF85Na2Sg&#10;2CGV8ASNgsECRklu2N8/NsKPKIUn9Po+NRZQEDQqnhAY9mr7HkFir4BBQ+IAjQndPydGF4Zzk+qF&#10;Z6beGM7PugVIXJGV/GR35+g9weGD/WoMHRQUDqtFfVhq+kj/dNiFWeRwohgK4nOL8dOtPQbDz89W&#10;tWT4B/vqGeoxkZOIzUdYxwPoRkVfPifn/9zYtFXpBqvXHDTpXk0CED2YvNBfMsxkBiQS5jPRuX1x&#10;stIIlWFJxWCqIZW8xj46xhiQ2IDFdfHwFr5DApXgqoGlv46xDhwqVUSsJJJg+O2lUebYHQ5JGFR1&#10;+lWhca19Kq16SGB+Dlh1+QzMAeKA4/s69IAE3yW+BrGyqlRXniSPofH1U1IlKQMehKsIU6XNxmx0&#10;tbLnNgufgBGDo4vA0clCVR8+0clyGT/dLsUhcDB240d6/tamNpHA0BhASFFcUQMuHFbL8KicxjH9&#10;wU8Nzg4nh2SHowICdkygODokBgQGLPYPzJHlyRnofYNzw4lB+WG/nMYetVAP9pJjkdLYzWhjObEd&#10;ckob1Hre0DonrHo8Pyx9hAFvsYMGAgCD1jyzyGEkhSnrTQI4BkrsUHGMdMecpveiDCx0JIeN4+dY&#10;xPPXtsuXklDrWkaineqr64oFqeJaYXW7WnoeqwxzumqRc1yOZyGsB/WZj9cMY+/Ksuq05CLG3p5j&#10;EyNRfoRSIDho6iqR37DSFI/K8QoS61rqu6EiWmfZxEIAgjENFHSkFtLWXnVkOgdBdE37XBuHwmeS&#10;K+E8GFhHMT3UguU0tAQQhJ64RsCJRD2gohca4xSI92/uRRfp2PFvkqqjeyzKBRVASZhNcuBb+2o/&#10;OXArGaP9tvbSbzWoIBwYkheOjakbzky6KVyYc4dBYh+/8YiscHJUbjis39wc/oDccKgkTw2CbIPE&#10;Lh1zr5Y0LPalwIDapFFxZkR+OD2yIJwdWxSemVQ3PDu1YbgwMwbEJQECMGAeh/dQDOYt7bh1zTI2&#10;phy1aUflfL+UQ/5KkPjyHA670qw30zNy4CkDEklQJAHhkPjqwjiz6iDhCiSdsE7BwQAhOHioKTPM&#10;9O9CIgmHpCVBgQGI6w4SDgGSzMmuq5UwiAHxm4s440onytJBgBFGwsm70/bXMgGQ+RwDMA4ZnieP&#10;4cfJtMzX0uGqSyOjX14ccZWxb/Ic+F7AIf5Og9PHdKiQVMd+cZ5uukBGAMJ0w3+rP0DFWf05zlBS&#10;JDbvgku5EZLj6YF+UhzJ3AbhqvQo8R3trKzI9t5Ryc5uUdm2zlGFYGEhpCNyJE8OzA76T4aj+tOf&#10;AA5yEigJWw7JCSeG5lquAqAcKtF7BuWFw9p/v5zGITmMYzrGiX5ZMr2mbfvVutwtSIhPYYsgsa1t&#10;XtjQtDCskIOdJ8fsU4CSPCYBvFQO0Y1CeJYYbxbH6G1MQ/M8MxwmISmUBoCJFUh8HI7LOr2g2L5A&#10;z0ksc3xCXfRAWtmyMKxqWxSWt2FUsQDVNAbQDO0z+/E8Cy3R9ZVKsISnptzD3No5gRpLSXUDaOjZ&#10;RQgIp06+YEUTOftmOWEZCWxBg7wAY1uAxI6+dS3Ov6ajvr/2Y8wJpc4pWkhyf5FUiYeaFkod2TiH&#10;FEgACglpymps7F7LgMO4BLqeklTe1F2gEgBWSynQDXWzfg9sq5z5TjnwHfpNUQ6MX9jVvyAcG1kn&#10;HBtVO5wa3zA8M/22cHnBPeHI6IJweKTug/E54cy4nHBsWAyJA3rfof7ZWk91ZNBzIEGoCYV5bGhO&#10;eHJUQTg3rkYom1IvlE2tHy7NvEmAaBAuzGoUBIcrlxfeXkIY9RPdaD9TS8TCLh6SSbTEPVzz+RnW&#10;K826t8pQDUk4fPW0gMD8EIDh2eFpi8dIVIVEMtwUKwlyFXEim5IcSXPIYHYsmQPCxkSkAME5e/6h&#10;igkMWCYs3JLJaSwTEsnn1w0kcJBpFZEChI99iHsvVZrDIn4egwJH6g43af/OtiQQsCQkko46CQG3&#10;5Pv8ub0vAYnqjOP7e+LP4tjDbMl3YzufV2l6n8xh4c9/dV7PddM7LMhpYDZ+g5DVUyWWHGfsRgyN&#10;voJGbxvc572pfn68rwHjY8Hj0JD8EtkVwh5SEUGgCAd7Z0lBZAWp/iB1H3RfhlND1Zocnh1ODMsS&#10;ILINEkcHyQgtyQ4JCIdxHnrPfrVYD8shPan3npGykNAxSLBtn0CButimlu92HFxTOemH5azVAl/6&#10;mJaCAWGaFbKVgsLq5nEifEO7uEW+zgacaVsrvbd9TRs7kIzZozQWyaES9pkvpzpbcFgg58u81sxI&#10;t1T74LwX4tD1fJEcOvBh/AHlL3DkS1rqvVIDc3QuFMljUCFF61AW5DOs/IhgQb6ECYo8h8AIZkDB&#10;+AjOBWDg6OmptLJlPP82U5uu7VhkZeI3dC2wbqOrO8VzRkzS+dKbCmUAABjZ7F2KDRTaRikNRnCv&#10;74LlW6+hbX2Kws6+hK8KrCfR1l5xD6R1gjG2i1DgwNzwhBTfXtk+/ZasPzEoW6DICgeG1QpPjmsQ&#10;To2tH56ccGMom3N3eGHRfeGUnPyJMVnhmSm5oWx6fnhmQnY4PTpuKNAY2KffldASgNin3/6gtp3Q&#10;PfL0+JoGhoszGpqVTW8QLsZwCIKDAeJTxgkcjkNLDghgkM4ppMydsAMh0xwMmaD470ICOJiaSKkH&#10;h0O6UmwKDh6+SiuI1Dm6guB7+FiHpLnzZ25rt++CBJYJCgfEdQMJ7+3juYYqKsJg4ICInXV1Thvn&#10;jMNFRRAKIomN/fbSmPS6P/dtyXV/T/w85eyrOOq49f9d5oBJQ6IaI0H+68ujLBTl5518L+dvakMw&#10;sX1T55dpybBXJkQwEumojTiZ7rmNAWYAhGQ5pdEpK/Lz470BxF2ynVIS4QmZ1EQ40Dc7HCnJNaf/&#10;5NC88KRgQML69PA8KQfAQIgpKxyRyiDmvE8t0WPaHwgc1LoYFPR/Dk8PyQpPARe1PE+m1MRxHfsg&#10;TkUt3W2t1aqVs98oGKyTA1wv57xRjn9LuzxZTtik1vZG2WbBawuJ3s7ZYVsnQAEw1AruWqTnRYJG&#10;tvUkoufU+nZFYWULEsdquT+WExal4DBfznyxHPCyR3LDCgGEqUtXPp5tPY8Wywkv1uf7uA5COtRR&#10;otQHYwlW6JhUVaU66tLW+WFVcY2wTEsUjCWZdWxyGhgJd0qF2OjtR3Mtj0IVWQrioQQ4Pr2Q6Oa6&#10;qIW+X7caatnXDtTp2tA938rLM5c6uYKtvQvCzv41w65+tWRSHb3rhe296tpgxnWdcq3MhXWblTID&#10;CNu0/9buedab6IkB2XqPVJts/yBBYHB2ODxMam+4TIA4KNA/IYe+RwY8To6pbyGm0xNvDE9Nvjm8&#10;tPjh8Mrih8L5GTeG0xNyw4UZ+eHyzLzw/IzccHlafiibJJUwOs/CSd6JAXX51JicUDatbnhh9g3h&#10;edlzM+qFZ6fV03EaAAfURAoQPdVYkfI9URJ9cTJO5AKBpBJI2tfM8ZByzG4OD9Zp1RNecqsSZroG&#10;JNwqzlcmsDEPQ7lqcONzkvByteNgcwVxFRxSSoLeV9VZdXBwc0hgDofrDhIMcAMUKIokIGwsRMqq&#10;A0Pm8zjUdLVDZQkAfv/8WO1TautJ833j9dhxZx4bw5H7eqa5k087d31O0n6rz8ZcUSTDYp53MMgA&#10;CIHE3+fny5LzT563b/d1voMDyXthefdcHwgIKPisXz87NPpWquPLE32iTw52TSsJWdgmSNAjhe6L&#10;qAQcACEljDDCUSkIWovWB579tNyrJY6f0NJJOYuzAsRzI3PC+eG5UhHZgoRsQJ6sIBztm5sOOW0U&#10;IDZLJWwWHLbKYW4TEJ5Qi/pA98Kwv0d+2NM1K+yWE3xCqmO3zos8BiqHHlO7uuWEfb1rhB1d1Bpv&#10;FVnvqS3tc8PGdrlhLb2KpAxWNM6S5RgUVj4q5/6YnGuzorC2aUFY3SROLKNSLG8g8DCdKGUxGM2M&#10;qqBMBeEngEBCmPEEtO4pR0EhvFWC2ep2hWFzp3phS+f6YWOHOvEIbSkI1Ab5AktEo2ZSaoCBh/To&#10;YrT0zj71w67+9QPzozM+5eDIm8KOAYJCSQ1ZvuUNyB9s0vVlsBpF8lZpP8avkMfY0jPL4GCA129j&#10;XVJ1bXfq+aGh2eHQMB2T0OConHB4uFr/I3LDsZFSfVoeHpYd9ug9BhIpxuOj64SnpggQsmdn3BFe&#10;W944vLrk4fDi/DvCuYkF4cK0gvCCIPHCzJzwwvTc8PzUGBTnxxeEs6WFZs9NqhGen1UvvDT3hnB5&#10;VsNwfnrd8PTUuuG5OTcCiAotywCEdb6Q88S+PKOGzNnY4TsMKp6lx6Ccudbd4uexAQQP9Tgg/h1I&#10;uLPPhISDAjAwl0R64iE+I2WWlE6AIAmE5HPfdhUg9Hp1gMCqg4NbEhJJNYFdF4+rC/lVWqwkqoaV&#10;kq37GBxxi9odvTvpzBZ80ln76749+RwHjbkzd8vcnrkPz3/zvM4h8Tluv3thXNp4jaUBI3V+OPFP&#10;T/Wzln/6PFLnlnks3+bb/bj+2m+fH6/lOHs/oPjmgv4Q5/XHo4fVhWGCySiD0m/0/NcCx6+kLD49&#10;0Dl6ceGdDooyWblAUS44lAsS5VIS5VIQ5VIS5Rem3oBVyMJTpTXCudKa4elxNcJTAsKZ4VnhtOBw&#10;flR2eG50TtB/MZyT6jhdkh1O9JFz6p0fjvTG+WeH3XL6T0hJbJXD2yFn94RUwv4uWbI4HHWcLpiy&#10;w70FpN5qBffKspDGLoECWBzoI0cnR3qwb74lwgEJyfC9PQqt59SWdllhoxzpGrXWl6vlvlJOe/Vj&#10;WWF907ywtXVR2CDVsUaOGpgwlmOjzmOXnOtmwKVjbZJZN9W2UiSt8m3sgfVgkrMnnERJbWopMQiO&#10;rqsMamOGuW1da1kPqs3d6qilL4XQs77UQL2wuQfrUgW6Brt654btPbJsJDLlwikTj3qgGN6Ovg3C&#10;6g55cdVUnRMjmdfrOlmyuTtJZ2o0xZVkGYRHV9Ttui44+5199B1Stl8QPz2WHEJWOAocRgre+l1O&#10;jcwPJ0bkh2PDpBIFkScEdGxPSU44WQok6odz0xqGl5Y8EN5Y0yy8vvzx8NriB8Mzk2oLEkXhtXm1&#10;wqtzCsJLM6UmpmaHC5NkE/PDhSk1wqXptcPL824Ir8y/MTw/p0G4MLN+uDjnJqxCYAAOpbLGn6ph&#10;QuKZRHOFOfkYDt/Qckc1yJl/fV6QeE7OW8uk4cit1S+nnmzhu10FhQxLAsHX/b2sp2FACAk7J8Ug&#10;87AWPanodpsu+YHzT/W2ihPqPBcYUgn3NBxkpjpSUEhWef13IQEUMoFxXTwylcO/ggTLZMgp2ZpO&#10;QiLT0bKOA8aZ+np1rzsMMi0TCNfaxnGS5sd3J4/9/sXx6fP4w0sTzJkDCWCR+V72S4LAjecc548v&#10;TzRjPd42UcsJ6eP/4mIMim8ECM6Ta/nH5/V9BYjfSFH8/GiP6IVFd0VnJtaOnp5aH1A0lhW7CQ5m&#10;gkLSSmVXvrfwjvD6otvDxck1BIgoPD0mCvqfhQtjgESWlrnh4ujC8OQAOXk5/wNydvu6ChBywLtk&#10;B+TcSG6T8zgqGJzol2chKfbHLA+i5+RFjvTNCgeJeatFDSxODasVzoysGw71ybbeU4f75oQ9cqR7&#10;5UR3CjY7BYqtxdlhnSAADDbIoa+VEtjSOjfsKCaUpRa4nDCAobsmPXJIxuJcd+j5dh1re48cKYNc&#10;G+VMohhAUEOJ0hj0kFrfIccK662TIyc/gvlgN8Y9LEGVtGd0cVbYpOPvsjEEcshSB/v13Xartb9R&#10;zp4R7UsECXo7AR/GOVCmg55IVlJc+zGamflHgIqVt0BZCZTbdK4c8+SYonBIgOaYp0arZT8hPzw9&#10;KS88PVmQLo3CmdJsQb1QkJCSG5wb9ukc6JEEWAhFHRtVM5TNujU8M7OBtfp/uKF5eHtj6/DDNS3C&#10;GyseEyAahssz6oSXZhWGV2bnh5dnSVFITVycIkhMzQ0vzKoTXl0IIG4KLwoUZbNuMDgIFGk4fP4k&#10;k31VhpRwuiiEX1wYHX1LmEfrKABz5gBBkHD75gL3sey50WlLOnrMnieAUq2l9qsOEpjnGv4VJDAS&#10;5/Ss4js5JABDdZCIk+4xJBwQSUhcCxSZUMh8fl08GAvhA+Ssy2sCGg4JB0MSDpVhoDhM5IbDdQCw&#10;xJIgcOfp+yVfq2Lu9NOmz5T96pIUjFkCDLLMz0oan5lcTzp9HLo79l9fil/z/X1fAOAQSBrbgIwv&#10;gcWfXpwU/f4yEBqv8ylVy2yIGSqCXIiFzASN39NF90z/6IXFd0ZPTaoTXZ5zS/TTbS2iz491iz45&#10;1Cn67Ei36OMDneLSILvb28A8Bui9s75p9PbqRyMBokSAKBMgKp4cFoXn5IguYALExTE5Qf/5oP92&#10;eG6YHL6c73E59uO9cwwUB9X6PdpPrdpBeeH0kLxwRk7r9KAcA8O5wdlB/z0zIHFmsJzcUCkKOTPy&#10;I0d0rCeHFoSnR9cNp4fVCCdK8sIhQisyoLOve07YJce7XQCg5xThLGwTakHLbe3i9W1ytKiRIyVS&#10;N+ReSqRidOy9+gxCaoTbdku97OyeFysGvddGRMt5rxcUNnfOlmKQMtH6xo7ZllC3UiRSLMxXTYmM&#10;JSiVjtpHDt3KUHCecuQkd48OkTLSd9oiWG6QiiJ8tCAFH+phbdfnohBsEJrOaY/OjbDQdsEGpcNy&#10;m67lkSG5BoXjUm0oBSD33LRa4aV59cP3FpMTqBGeHp9leQJyScd1vQ8PjCEBrA6SM5pQJ1ycdXO4&#10;PO/WUDavUXh5xd3h3Z3F4b0dHcPb61qFH65uEi7PkjqYWTu8MqeGQQIl8fy0nHB5mgChzwAQV5be&#10;Gp6fd1N4deld2BVZqawxnSZwpukQEUtvvaecd8Vzw1Mmx63n6Za/vVYJiW8vjEmbgwLLhEempYGQ&#10;Oi5qIxmaSoenkknv1LoDArgBCe9VZUtBIFYQbrGSYGmjqFM5C8xCVQ6E09ewVOE+NyYWupYxX8Z1&#10;8QAQcS2mGBKuIKqDRGWI6WpIeLgJR+2O3h23rwMGnK+/7o67uudAoErX1RQcfnmRFnkMieTrSTj5&#10;capz9qwntwOIP7w0Sa9P0LZKteD74/gBAM/9PFn37Ul48L4kJIAOOQkS2Zwv18uKH8p+ca4kemtz&#10;0+js1AbRS4vujD7c1Sb69mTv6ItjPaLPjzNHhiBxKK4fZQPydhVrn7bRF/s6Rj9a/VD04vQGkQDR&#10;WFYqOFwpk4q4NFatylFZoWx0dni+NDdcpkfMkCiclnM7LYcEKJ4alB/ODlZLd2heODcsNzwzPCc8&#10;PSzbwlIA4izJ8YFSJdp2fqQAovebDc+yXlOnh6pFrNbwM2r5nhmaH54cnG/jOIAIeQ4DhBw3MMDE&#10;NQtnsR2j2y2vMxL48AAG++VY913yLIf0uQACWNCN89CA/HCgX2HY0S03bKb1rvdT1JAyFNu6x0tK&#10;lmzurFZ+F+0j1bGpXW7Y0EbqorUUhJy9TzCEg8chHxkqdSSHflCfw2ftlUJgTgn2o2cZx6KA4i4p&#10;K0Yv7yvRUo6fVj9LYLFVx2NswrFhheHsuNrh6Yl1DBKndL0P6Vo9NT43vDy/nhx3A7X+pfL025wb&#10;WxBODdf30e/AGAZU00ldx/NT6oeLs28Ml+c2Cs/PvyVcWnRr+MHGxwBEhaxcsKj4yaYWloB+cW6d&#10;8MrcovDa/CItC8Ll6TkCR83wvSWNpDbuAAwVWpZLTZRpWfLzE/2ir+QkCSlVWAs+HoyGeWLYIRGH&#10;RIcZCKpTEN+WCQDVQMKhwDJzW6YZKPRZDokkKPy5hbsyLAmKuCZUDIpMSMTjNlAW8ZIBfg4Jlv8r&#10;IQEgPj5+nZTlABIMnPOR1leHmwSLVOI6aZWQqGpJVZGEB0bugm2eBP4DzhVnndqX9crQlRyqPsO6&#10;5SYS6JwP2+LR3klwxXmRa8ECJ+7Onue/eUHO/aWJ0e9fllOX/fbFCWb+uu//x1cnmf3uJTn956UM&#10;ntVna8m2P7zC+32fKXo+OfrTK1MEkMnpz+L78D3/pOd/uCwAlY2M/nhptAHg6dk3Refn3ByV72kf&#10;/fLMALMK/Qm+0Z/gMwoPHhEwjva0kNQvn+wbfXuiR/TR9mbR89PqRBfG5kUXx+ZGL00qiASHkouj&#10;sq7IwvkR2dbl9ZycvVgUnpXTEt/DpZFZQWImXBqVZ3ZhlNTGSIFgRFZ4VgB4Rs6fnlDPDssL+i+G&#10;Z0fkhrOmUHLDeTm/E3KQLHn+bGleeG5MgfW4OiEFYCpCLX+61O5Sq3yHnPNOwKB17Ak54L0WitI+&#10;KcNR0jMrhoR35aW3Fsl6fZ4AdHJ4LTnxHKmJrLBNx97TuyDs7plnzzFCUltRCFp6OZJd3fLCRpw9&#10;oNJrmwSRLXp9v67HUX2f02NybZzBaX3/E8NzDRZHBhcacDZrfytpIUe+V1A5IEBQ6oKRzECL+lnk&#10;TFgKEhVSEOWChJlAUXF2fKEli78+2C68s/bu8MqChhYGuji1dnhqdJH1QtsjBUJHhDNjali3VEJD&#10;z89vGC7PvyFcXnRzeHnl/UDiiuBQKisWIEplV16Y20DHqysrEjDUAJiZJ7VSO7y6qBEKAjgAhlJZ&#10;sazxNwLDt1IM3z4zMvr2fGn0i+fUYJHc/PaClmVjrbtpbHLeBoRYSQADt19cJFyaYWU6liwJBLfq&#10;AOKWBkUGJAwMCXVRHSAcEqiH5BwVQMJVgoMgue7PPeT0vwoSDghm37suHoDBjdDTtSDhSiIZcsoE&#10;RLytEgqYAyBpDogkJFh676d4G06fY6Ji4gFv1yoL4p/LcZLqxQGBeUjIW/+AAaeOAQsAYcBIKYP0&#10;ewSCP7022UAAEAAE2/76+rToL1empgARH4v3/+U1bZf96RVt02cBh79o/a967Y/PCxaX1Yp7sl9U&#10;tvDO6Mz0G6L39rSLfie1Rn7il2rG/+qsVIa885fHAUZ/bdPvcqZv9PnBjtG7mx6OLkypET03Lj96&#10;bXqd6MUJhZH+c5HUA1YiQFy5IGd0Vq1yAPB8abaAEAVdxvSyTOAQp8zUkAwX1AIGFBeGZwsQOaYs&#10;nhuVj4qoEBDKpSjKdTrlAoRbxcXxOeFiqSAhx3tY6gSF8ETnlGl9txwzSfB9cs50s0VhHOoV5zQw&#10;D1sBBABBGIaeW/G4j9hodT85osgGizGqmIq3+/rlpUJQlbZDn7Fdn4GxTqFDG02u5/T6ImyF0z8q&#10;ZXRcAEVFPDk6J5wenR9OjcwFFBUCRUW6rAWKY2BWODq0IK6HJMWwEyWSMkpgCBJXpCJKZcUChJkg&#10;USq78ubKe8OvT3QJXx1sLQjUDOcnFYYzo3P1ffJs8Nup4YXh/IR64cXZjcJL828MOP9Lc+uG5xcK&#10;FotvMUDISr46pZbwiQFqIPSJAMWLCxtWvLKojqBSFNvcWkHbwpUVt19JwaExFQC+liP8RnD45Xny&#10;DHL0gsMvL4yT2p4o5z4h+vbiuJTJ0ZvJqRsARpn98lKpmUPBn6e3JyCRhEESEMntbg6JzFATzx0c&#10;ZgIDuZEkJJLhJk9Yu5JwGGDe88kNOPj8EKw7JCwXcUYQ+BeQqA4QGJC4rpSEKwi36iBRCQrvDouD&#10;ToacYkBkbsPRZ9rvnwcSsdENNWlsc2DwnP0rR3hXlg7x82G7f04aLikoYDh7A0LKrGUvRYCzd+fv&#10;kMBiNcD6eEEj3tf3cwMIf/7elOjPr081+9P3pkV/4H2yP76mbXoNePz5Ve378sTozyn7k5QLSuI3&#10;arn95IkO0dGJdaKXVj0UMWkS6iKunKs/6jMjIlqBv3lW10stu98+NzT64njX6NVld0QnxmRFz0ws&#10;iC5MLIzkwKPnJxRFr0yVqhiTG10cJ2CMKoykIspk5QJGuUBRrktSLq5VaCloROGFsVnhxXHZ4fK4&#10;rKAGZSBMRR7jwigpBKmHc0OlFkblX9HxSwWKYkGiWGBIWqnsSpkcH11tD8oxGxTklA8CAzll7Fgv&#10;EuFy/rJTA3LCmUGEpvQeqQRKi1Co8BQ9r+Q8z+hzWZ4WoPQf1DIrnNX54Fzp939MKoeSIyS3cfyM&#10;I9neFUDkyoHnhW30puqI2shWSz0/7OmVa/WqqJALZI4NyQsnR0iZjNBnja0RnhxTGE4KhGfl1GWl&#10;spkCRAWAODSI0FdROFiSH/b3z1frX8pFn7dF3xFISFFckYooOT/tpujZqQ2jZ6Y1iM5Oqx9dmN8o&#10;EiBKBIgr//drY8IPVtwWzk8pkGLQOUiFAb4Lk+qHl2ffGl6bf1t4dUEjOXspiNl1wuV59cJLi28O&#10;31t+T4UAUUp9pK/ksL45MyT66mTf6OUltxTLyl9ZVC+8vFDqYXF94OCAKPlaLetvdd8QUvqFHDT2&#10;qzIp38sTzX51SY0bLX/7wmRbj21cbLonq5i2/fKiwCJzIGC+LQmQpOpIm8DzjW4qDKXyryDh3Wsd&#10;CpmWVBGxcogBgcPHMiHh60ACOFC9FXNIJJPWWBIQnz5JsvpfQwJzUFwXD1cQbklImF0DEq4mMs0B&#10;kYRE8nkSEP46626uNirfy0A6PgsFE6uH+PNj4zPjY6SUSEoFZEKCdQs/vaDXBACcf1IBsPyTnDwA&#10;cfN9sExQ/OE1bbsyxSCB/fnK9Ohvb8wycKAygAVqAlh4qAn7taT9xSX3RU+MyI0+ONA5+uOLqKcY&#10;kKZ+9If8lf5UqCyDpr77N0/1i97a0jh6afGt0csLboq+v/i26KWZ9aMXZ9SLXpnd0MJP5yfWjLZ2&#10;iaKZ90bR1s5R9Oz4OtHlqbWjFyYXRM9PzIl0icoEh3LBoVxwKL8wNqtCFrCL4/MwKYS8cgGiTMuS&#10;5ycURJfG5UQvT86PXpyYHT0/PopempAV6bQi/cdLZFcIa51QC/yoWtcnaSULGk/JyTK6+6yAcE7O&#10;meVZweBpQYAcyDkplqfUoifHcUZLBoMZELT+1CjBYbQUzbg8szNSOkDimfFF4bhUDmUncNTbCSN1&#10;iG1r56ywRcqBnAXhJdTFvj7ZFs5iJDJKhVb8qRGClZRDCg6AAkCUfL6/UyQ10VhWRvjJFET/HEGi&#10;MJwde5N1zd1KiKlbVCEVUabPL7k4/abo/LSG0cU5Ws6+KXpt9QPRpcV3Rj/c/DigKBUgKi7OKLJe&#10;TceHSbnoe7wyt1G4svAO2W1av1FKoJ5URL1wcU6dcGl+Azn8e7EyWWOSzBVn1TDC8asR4ZBAObxk&#10;+95eoaX2vb0E1fnN09rvvBz3JYHhhQnRLy/L+T8fQwEDEL95flL0uxen2HPWf/M84CCEOs7MIcE2&#10;B4UrBoeEbXdFkQGJ9POUQnFQJFWFgUL3f1I5ZKqGpHJwOACGZI8mtlUHCTffzhgJQMHSw03/qyCB&#10;XTeQ8JnnAERycqG0VQOJSlBUhYWD4LsgURUIVSER73MNSFzUZ5Xpc2Wsx6GmONzk7zMl8YLeK/vd&#10;i4LGS3HICAMOhIowIFEJgxgQqAisOkA4JHD8f31jutlfXp9hYHBIoCKwv3x/mpkBRO/56/ekNlKQ&#10;QE38Vn8kynkwEhsQEBrjswDLLy9p/WWdG+fNMrX+u8sjpeoE7LP6nU70ir4+2jX6+lDn6It97aIf&#10;r384ennRrdH3VtxlLdrdJfnRll5RtHdgdnRyVK7gURS9IFicH5MTPTsqJyqT+rg0qabAUjsSDMoE&#10;iXIpCcBQKiuWNX6uNIoujRcQJkmtjM+OXpmYFwkw0YtjsyJxK7o8KgaFIHFFS0tyP6uWOqGqMjl9&#10;z3VgvC5fF4/ZYCkQYE/LcZ5jfYyAovUzeo0uvAwOe2aslIWenxAgntSxfrTqkXB6VM1wgHkQOgsG&#10;nbIs58AIcEJMOwQOjNHqFEUkl8BodAADaM6OFpDUoj87TsCaRLI5t+LSrHqlvzrXJ3pz3X3RczPq&#10;AIpSqYiKfQIf4xaOD6sZnh5/o4FIYLgiRVEqFdG4bHqDqGxWg+ji3Buip6TiXlvzYPSDLc2j5xbd&#10;H4WKHZEA0VhW9szkSEoiJ1ycVhi+v+Tm8NbKuwwOr8y7Ibw8t354ZUF9KYKG4RW9JgUBIK7ISqg0&#10;zHgd6oRR+uUX5wYZJASIci1NPchKZY1/o4v4i6d1P12IofANjl6K+JcvChSy37woOKTsty/E9rsX&#10;gcWk9HOHxa/ojUdnC8CRAIXDwiEBSJJq4iq7NLYKKK4KP0ktV0mOJwbsAYpMQLh6IMxkVWdTEEhC&#10;IhlichhgyW2+XyYk0jmKdLfX/6Mkrno4IACCQ6Iy9FQVEg6GqrComsiOHfu1IYFVBwmWsSqoDDfF&#10;2wHQsOgXzw2Kvj0/0OyXFwbreHQn9fpLHD+VA0kBAmf7x1cSvZNSISRg4SGnGAaxgsDi0FP8Go7b&#10;DUgYIOTIcf5AwlSDIIH99fszzYAFgEBNmNIQJAg92efrO/1RsAIMfEfLy2g7+/AZv3lpnB37Dzrn&#10;P39vUvT7V8frOQAbrz9oPIiRAY+/fnpQ9Ouzug6n+0ZfHukWfX2sW/Tl8W7RVye6R58c7By9srJx&#10;9OTkW6KLC+6Ofry5WfTetmbRTwSSHy6/L/rxmoejn657PHp/U5Pogy1abn7U7IMtj0U/3fRY9O66&#10;B6PnpxZGr0wrjF6aAiCi6IUJOdFL43Oiy4IDgNCpGCReLM0zUJSNzrXQ06XSgnBxTF4Q5yzPgdEN&#10;1/IegoGP3XhWr5+Xw/bl+XE54Sntc3q4AFKq52PzTFEQcqIsOqVIfrquiSV8adWTb9jFWI9uOWFP&#10;jyyrhOo9lZKl00/p88+OzQnnBJ6z9C4alx2emZQXzs+oBSjKn59Tv/hvlwdFl+bWjS7OqhEJEI0F&#10;iLI9UivkMOhJJQVRIUVRJiu5JPVwedaN0cUZ9aOLs+tHzy9oFL2x7qHo3V2tojd1nZlr4R/6HeX0&#10;tU9RiaxMVvHG8lvD95dKPcy/KXxv0S3htcW3hO/J2Wu/Ci3LBQYMBVHyy3NylucGmwqm1AudMX75&#10;7FAg0ViQOKWlqYdfnhkY/UEk/0OZ7ucyHLocPQpCYAASv1bD5ze6l1n+9iXdS6/ovnp5ShoQSVAA&#10;CQMFXcCxFCTS8EjAwiCRUhPVAgITJJKgcDVyFSh8KXXBID5fuqpwZZFUE7HFDj8JCEJJnpxmmQRJ&#10;cl977V9CohIU1cEBAw7kI66bnIRDwsEQd4OtzFOQl0jOVZ0ERGyVrfnYqbsScGdf1QipZJonmzEH&#10;SqVVhpowEtdMQ8p8EJQU8c910AAItzQoUrDACAGx9BAUSqJSRejP4wB5VfukzENLFkoCED+YEf39&#10;zZm2dCgAAzcLNaXCUmlLwcrPwUz7JM1B5OEqDLD99fUp+sPKYchD0yWZecS/FiS+Od3PEttfHe8V&#10;VZzqbV1qL8y7PXpjfVPrOvvRftneDtHH+zpGP9vfKfpUy0/0/IsDXSLCLB8/0Sb62RNto8/2tIne&#10;3fBI9NLshtFLkwWISTnpEFPSdMmiF1ATUhqXx2SZXRwVlQgMV4ADpudBP2O8lF3QOhYP7pPCAAwy&#10;gHBhAqEmOfShUXh2rPbT8wvjaoWnhhVY9Vt6Q1EOZJdsd1ct9ZyBe4wAPzogJ5wakm/dcc+NZtyG&#10;jjVaIBgXhad1rLNaUgjvqVIBYkJOOD+5KJTNqB2kIIIAUSZr/Pne5tHlGTWiF2bkR5emZEWCRIkA&#10;USYrBxiCQ6mscdm0G6PnpjS0sSyXZt9sXZZ/uO5hXc/i6CNdQ9a/Ptkrem978+iFuQ2jV+YDk6LG&#10;AkMp3VEFh3LBwUyKolxqokxLqYF7i1PW2ApGUvNLF4vWOl2of6mWOLD44FA3AwXqASX6WwtJ6jXZ&#10;b+TIf+cq4eXJlVB4dao9x1jHfDtLN9+H92G/eXFy2n79wiRTKL+8TAhrgjl/hwbO3xWGW7xtXLVG&#10;ryrrWSW4xbCoXBKGikuAj6wSfkqqCbek0ohfjxUDAPASHDy/piWAkAmIq2ExWFDIHEx3HULCYYCZ&#10;csiwJCQMFClzSLiSwFnHrfpKUGQCwran8gVu3k0VAxh+nEoDQK4aYlVBApt6Uz8/01egUMtakCJ+&#10;T3w/GW5ySPzpVbXYU47ZcgRa4rAtFJWCRKwiKpUDYPjj9+ToE5ZWEd8BCRx8EhSYgyKpTBwKbv5+&#10;XnNQYEDrb9+frmUcguJ7UX4EOP/iGV1/2e/lXD491CV6adm90Ttbmxscfn68Z/TFiZ5WRDBtR3pE&#10;XxzrFX2yv4uVAvn6WI/oM4HjzZX3y6k1jJ6bVCN6flK+IJFXaVP0PGUvTy2IXpiYb/b8hDzLWVws&#10;FShGRyUCQpmW5QIFVqFGZMDKBIOy0pxwQa36snG54TlGHks5XJpcaCqCMNMFOfHnxgOK7HCGMFEC&#10;EFSrpYvtUfIfg7JTyW4phJH54Vmpl+fGYfk6fp4NKDyv45RNFogmC0xTcqQecqyX0aVZdYEDdkVW&#10;8osjxdEbSxtFr8ypFV2YGJk9LaUkJYGiKAYOL8+/NXohBYbLc26V6rhVgLgremdjk+gzXb+vjnaP&#10;PtrdOnp/e9PoqyOdoufn3RC9uvDW6MqSO6I3Vt0bvSV4CBCNpSSKBYWkNaZKMPcuoUf+F9bTT0Z+&#10;wHraJcbv4DBxkPFgTwZ+CgooAAHi91IEf3hJ966Wv2eZgMK1IOHr/w4kHBRuSShUb+OrwCH53EGR&#10;aTEomCsCSMThp0wl4ZBgvRIQVyuKJBDYnmmZELgKEjqGmZ5nAiK2SkBcV11gq4ND0hholwkJh4Ob&#10;q4nMbq+ZkEhCIWmuKpLKJBMSxOYBBJ/PttiqKonqIGGgSEHiL6/JKadAYeoi5bDdibtjt5xCSj2w&#10;BBKAw4AgMFheIgUIXndAuDko3NLHTVkSDMn38hpQ4PiAiGP/44dxQpzP+yPAk1kHAHnjP1zWsmxk&#10;9P0Nj0dvb2sZVZyRunh6oBUQBCJMzWrly3FKZ6QYtU5X298+PTj6xak+0Y82NYkuzGwYPTutXvSa&#10;HNzrC26Mvr+gYfT6/AbRlXn1o+/NbRC9Orte9MqsutHLM+tEL0yrafbS1JrRi1OASmF0eWKBLV+Y&#10;XGTrAkOprExwKBccygWHtAkOWAWq4RwqwxLnAgjOfVy25S1OD4nCsZLYTg5mIB95hezwNGM0LKkt&#10;ZSB7bny2weW5CQKS7NJEgJMVLk0tCOcn5YYLU/INEC/MqRsuz6rNskJqovQ/Lw2MfrDs1ujlufWj&#10;i4IfVjY5L3pF3/PNZXdGr8vJvzz3FgsvPY9yWHBn9L2lD0RXlj8kILSNvhRwK072ib483iMqFyR+&#10;tKlx9OPNj1sPtDfXPmTrHzzROvr0YKfoZ0e6GKy/eaq/DaKkJEs67KhGEgMvAYKNrUk1VNx4znge&#10;wjsAA2M/xuIQPsL+9KruiVfk9AUICyllQAH742vkzKZVgcS1QJGERNIcGIAgHXbSelJRxNsIj15t&#10;SVD4uj93SFhiO6UmkqBwSBBuisGQtBgS2LXAkLSk83c4JJ/7eqZ5DiIJiPKj10kV2EwgJJWFAyQe&#10;ka1WqymHfw2J6kDh6w6DaxnF7wBFJiTcUBIODJbsg8P8wwv6I8ks0ZsIN6UtFeq5ylKQuMpSgHBz&#10;SLii8O2sYzh4nLtbEhb/HfPjcGyUCvbPt+cYNNhG6ImcBeD7yyuMwZhg4ac3NjeLvpXjZ6De77g+&#10;atrb9RNA7LexLrYp0/6/fnpIOr/xC4EFVfH5geLo5/vayFpHX+xpGX22u3n0iVrJ5VsaR+9vfCT6&#10;6fqHLG/x4zX3R++suDv6weLbotfm3mg9rehhRW8q7KLs0pRatnxBAHp13s2RwFCcsFI5+TJZxfNT&#10;awT5hzhHISUANM6Piw2QXJxUEC5NKUrbRSkQOXVZrtalUiaR7BYgpmSFy1NzbJ/nZ0o1yF5bcJMN&#10;aBMoKqQoygWKUwJF43fW3h1dnlErujS9ZnRecCPMRo+xt1bca4B4YU4jA8RLC+4QHO6Lvr9K33tL&#10;q+izQ92jr0/0NciSF/jmVN/o3R0to9dW6n1rBJDdbaKPDnSIvjjeXTAeYPW5yCnw+/Bb0IHh76/r&#10;3vjedN17lUAABh7y/PP3pqWfkyfjddTun3HscuIAgnXAgAEJDEAYLDJAgDkkMrdjV4NiylWWhIUD&#10;IgmKpJEfScIh+dyhkGnXgoQDwvMRriQyIeEGBJLPfdv/LCRcQTgkHBDXMSRIXsd5Ck9ooyQsH3E+&#10;HsSG4XiwSkiQeI7DTZmQSFqmgsg0jpVUB0lAAIbfP89nxBMExYoi3hdA/OmlcZW5Blpr+lMmDShY&#10;iCn1WiYkki3/JAySiiEJiOQ2d+4486Tx3v8nxjEdEigJjsXn/cdbsythckV/fn0HxmF888xQuwZ/&#10;pntvApi0Wq3FKrOQhq4xCgT746WR0R/4/Z4uib55sk/09ckeUYUcnNmxbtaL6svDnaOfH+oUfXGw&#10;oyDSIfpsf/voZ/uKo8/2tLN8xs9oMe9uZfbJrpay1lH5rlbRh9uaR+9vaWrGevnW5pYsJ4lOjyuc&#10;syBQKt9QJgUhlZFdLjCUPz+tZoUsvDijdnhpZj0tpQJm1AkXp9UKZVNrWrXTsqlFZiiGS1MFkinZ&#10;Zjx/YWZ9rEJWLkBgZQJDqawYQLy2qKEgUDe6NLNW9NLchtGVxbdHby6/L/rewruiVwQFwPDKkruj&#10;11c+EP1woxTC1haW3/nyRD9BdVj0u/MjpdQGR799Vq3cE72iV7Xf6+setjpbX0uZmYrTfRk3cOLR&#10;/1x/7ql//nBu9F9vz4/+9sbstNNm+SdBw40OEIy5+Qs951IdKv76+gwDB0ueAxJXEH9+TfsBCR2L&#10;9/sxk8e/lvE6loTE1dBAXcQ9pOLEdjzuIgmBTDAkLRMSmaCIcxOVkEiGm4AA3V59lHUmJOIQ1NVg&#10;SNp/BxLVmcMhCQiHxIdHBqS86P/mj6vDTSSxq0Li1xfU6tSNXx0kKq0qJK4FiurAkDQLo8hiQMQj&#10;rl09JAGBsc2cYWp/W6Ziu5mgwJmmQ0wpsxBUAhDemmfdYeBO+68ph8/SzZ05xvuqg0Sm+TH9uYMA&#10;I7zE6/4aQAAQbGfp654PcbUCLAij8X3+/Jq+Vyok9SfWtc0S8Qkw0qLlelkNqWfVKpZjo5bUL5h8&#10;6nS/qOLJvubwvjrZWy3nhJ3sZaGWL452i35+uFv0xaEuWnY1Y/3zg52jTw50jG1/J1uSMP9MDvTT&#10;Pe0NHq8uvD16ZpJa8JNrqDVfx7riEua5Mv8GW74y7wYpk3plsvKkaV8zwaJcsCgXLLQsMhMcyoEC&#10;pvUyKYhSwaFYy2ItTTm8urBB9NK8ulHZdCmH+Q2iVxbeFL2z9sHotSX3mFp4Y+Uj0Y82No/e294q&#10;+sn2FtFPdwp0e9tbWZRvniqJfi3HxRiXP18WhEksCxYfH+ke/WBT0+ijg50svJdWb4KC96ZDCdDr&#10;7Z9vzYv+x7uLo//rx4ujvwkWf5TDx/5ErzgZ638QGOha/XsBARCYgtDyb3qd4/zjBzQQdG9on79e&#10;0b0iQPzlezNsidP/8xUdU8tMS0Io8zWHRHWWhERl76fKAXoOge+CRNIcEklQVAIihgRwwMg5oB4+&#10;OdnfzENNyXyEQwK7FhSSZrmK70hOZwIjU0EkVQSAuK4gkQRFpZLoZ8a2pJLwFnwmHJL2XZDwsFJ1&#10;gMDc4fNniyFBuCkOPVWFR/z5mUoiExJJ5WBQkPNMJ7NZTxkO9S9X4i6rBooEIJL215RjZ8lzh0Sm&#10;kvB9ksa2JCR47uYgoCX5dzkD7L/eWRD950/mR39/e7Yt//njedGffzA9+sc7c6I/vRGfj4EF5SNF&#10;5GEu/w52bgKghclS4QycF9eBEJy1dFFugFi/KcCg95RZNfkM8h3fnqG2VD9BpJ9BhNa0JckJVx3t&#10;bvH3nwsmzLjHNhLlbCdR/sHudpb4fXP1w9EPVtwXvbvxUatF9dOND5u9vfre6O01D8l5Pxr9aN1j&#10;6eWP1zcGHMWYQGEmWBQLFsUCQ6Y1/nBHm+j9bS2t++87Gx6M3l57b/S9JbcYHH6w8vbox5sfErBa&#10;WG8kzunDJzroPPtE7z/R0RQBFXiBJOBENRDGAxCosd9fGhf95eUpej46+vKpgTbHOSE8eh2ZamMM&#10;jpy8j8D/y+v6PQWI//qJAPH+suifP1oY/eWHc6I/viE4/GCWGesODX5/v0fs9xMkAAcK4u90u05B&#10;g/3YzvHd+QOJJBC+y5KQSILCFcR3KQmHRNKqAwHmYSjyFt4VNtkl1kJMKAjCTDIHBADwAXRJQFyd&#10;zK6EwLUgkUxmAwkHRXK9EhhVu7omAYElAfHB4f4pL/q/+SPZBRYgVJzrmwYEVpmXECD+F0AiEwq0&#10;upKGw/8uw7H50kNdPKdnk4ebMs2BQSsa50gYBrP1lAEKYv1pRaE/KcYfNmm+3V9LQuLvb1SCIRMS&#10;DgPel7mPv4b94805ZozD+M+350f/46cLDQ7/9e6C6D9+NNcA8dcfyql8X+cjYNhnp47B+fgx/dw8&#10;bOaD/jhPgAIsPF9j10KQtVxOCrDxb1GZSwLGOEPUBzF2m1mP5HcKJLS2gQllRlj6uiXKcbRaUmLi&#10;iyM9DRj0DDIFcrCjhbM+29/OlqiRzw92sd5DdNn9dG/n6Gf7ukSf7Okkx94++liO/KPdHaJyOXfs&#10;YykU9kOxWDdfvQ+1Q1L54/3F0eur7oleXnJb9Oaae6MPdzaNPt7bMvrsYLG9Rll2IEa11I8O9zCH&#10;z3cBmr+/rIaI7nNAyUyCNk2t7uk/kyCW42RUPGER7nfuLUJ+ptTkzP8gZYf9kfyDfsv//PGi6P/z&#10;wfLo/1e+Mvrb2wL9m7MNDsACM1jg9Fnqt0reZxwP81AToEdNxIAAKozXiRXEfwcSWBIUDgmgUJ2l&#10;QZGChFtSKQCLTEh4YtshEXd7ja0KHJ4ZYZbMQ3iIyeGAeTLbQfKdQKjGkmMjMiHBeiYgrgUJAPH+&#10;oX4pL/q/+cMBgcUhJsBQqSaACEYrkz+Nh3+uBQkHRPI5TsZi4XI836UizJ7X/i9IbVymLPEw3UxD&#10;dQOqpZbqscSSfXweCS8Vzro7OQ+rOCDseaqXkztFT247IDAGrv0+NTaCFjgONWm01DFg8I8fqIUI&#10;FLTdoYJzpmXPkuc47HRoSNuS5q/568nnGCD421uzDArA4Z8/WmD2VzmYv+FczLHQ+tQfXss/qzXK&#10;NsBhpudJYx/bj1g30MAZCYgWWkuFqPj+AASz7rq6bn4NgYbnNczoVSVlR24DYFv9qZSqs+cpmP/u&#10;on5LtcK/fVoOV39q6gxR4BD78lTvKmrEFQnP3VAkhHzovov97HD39LpVyNXrTAGLsiFMRujsLy+o&#10;0XBxuCWQf7ytafQ+OZODnSxM9hl5lpNxbyNLKOu8uT8BABWEgeWfXx4f/V1w/avuA+5bSr1buXd9&#10;Z7qhWmmKMq0/z70Vh4Qo6siS62u/w5tAYHb0Hz9eGP1/P1xhgEBJAAjAwO+I2b7+O6V+O1eJGMdz&#10;UPjgTfuMFCRQEpiHq6qDQXVWHSBQDr50OGQqCi/1EZf2mGSgwJKKwsNISUi4enDlkFQQBoen4xnp&#10;HAauFpKAYN2fs4xBUjl4LhMYmQYkkqoh0+KQU9WBdJmQ8HATkLhulIRDgmWsKipVhEMi3idWE56T&#10;iJPVMSQcDA6EuOVZdRt/NiwJBFcPyW0AAOfNkkl6gARLIOCASELC55Ww+Rp4TcdwMLiTc0iYIxQU&#10;HDbWgjbHGIebWAIIGzyXSGSzDggABMtMeLCN1h8GAPwP7s6fbZnmUEjmGZLrDglCTQaKd+ab/f2t&#10;uWaAwp0/S5zNd0HCLe1ccECpc7bzNxWl750CCN/Z7JWqeRwrVqjriWpLGo4Vo7cVS7ah7qxhoHuE&#10;MhOUIjFYPCMVYqUnhtg4gUpTg4DeQKjVVHgTtZJphMLYD1WDk7dcAM5eYKAB88eXBIkX5IR07zI3&#10;B+Zg4n0oIiBn34M8Tuo3Boxcg79emRz97XXUobbrdUJIcX6Be0UO1QZdqjGhpSeW0yEg/x0Eib++&#10;NSf6H+8tjf7vj1cbJP7z3cUGCQNFar+0vanfROa/n98n/FYoQCDhahCrBAbgj0NVZq/Fzr86MLj5&#10;Pv+zkEgCIqkoHBIsMxUEUPh3IJEJheRzDIDE4aiqkMhUDplWHRzcHBLVASIzYX1dKgmHRGU+Ik5c&#10;++soiWS4qRIScV7gX0HCzZWEA+IqUKQggRPH8dOC+wUlCnh/cr/UMRwYLHmPr3MMVw9uno9IQsJV&#10;hLWmAUWqqytOI92iTo2fSAMh5VQwB0n6fYlwwV/9j56ABs8dHg4Et0xIZILCVQUGKMwZ4fi1TCqM&#10;77J069VhknBIyXN1gDg8SIhjtK4xT5Cz/EvKsaadK7md1HsANNDm96K1/rtLrKNMPAzIPiTXuda6&#10;hokQGL+RqREZLXwvhoihYmxb4vf9w8tShi/RkOCeHG4DLgkVYa5s//qqzvHKNOuKaspQvwPX/R8/&#10;5DeZFv2HnDsK0fI7/FY0DFLXg9+WbbaecNw4csKD5JHs2uo3+ZOUJkriP98l1LQs+q+fLo7+9vbc&#10;q9SDfUbqfmCdMKKFEv36y+zeAk50jU2piqRxDh7eqg4QDhKDiV7PhMR35SQcEGlopIoEVqcgUA4O&#10;CVcODogkFMzO+2RHVeeX8MT1tSDh6qIyZ/HvQSI5SK46q0xYX52PcEAkIQEg3jvYN+VF/zd/OATc&#10;6N0U93BKbotVBOGmq5WEW/wndEtCImk4iupA4Y7fFYM7/Mz9fb/0e3EkcvoYjsXURAISDgZfx3Gx&#10;H6/jjBwSaVDIEfCnrBJ2kbHuKsKgkHrdYQEg0iokAQp3MCz/Kifg5o7BnUNyWxISSVBgvo6zcUeD&#10;0wEQGNu/y3wfb7V6C9bh5Ofj504yH0i40ycMY6GYFBQcDN7y9uXf5ehYWoFDrhGKhOslR0RrnBZ4&#10;ujuntYxxYnJyOnas6rj24wWPWP1Zi5/fR0v7TVE29pulzk+/Def6x9fkqC4Pl0MaJGck5ct994Ia&#10;A3J2fO7f9Dn/8eYc646KY+e7c03/9hbXYZoBg2vg399/D78u6euTauHH5x4/53iu7DzcBBj+8SMp&#10;wHfmmbJwkLOP7ZuAAfYHXbPf8z24BxMGIH4nkLL0dX9uANF1NlC89t9TEf8KEklAmCVUhAMiCYnM&#10;XEQmKDIh4dVgHRKZQHAoJJ9jmZBwqw4QWCYkHArVQSIJiGSIKVNFXDeQqAwnxTBIWlJJAAkSeklI&#10;uCVhYQm+VHEyB0NSSVQ3c1zSHBCYOXy2ORCqswQkkgYIDAIpQPi6tW5pqXoYKuXs3eH/+XX+lLED&#10;cnAk130wW+Z2ivGZsS6LHRdhKhQIycZ43bebA63O3iD5XBmqwnBc3h2W5zgtnBuxa3dK1cEAi1vJ&#10;leagcThgSSDhKDHO4y/fT5wX58+5yxwMgIBWtxvOM906J2eDc021xNMhuZRTTRrfwY3WsO3HdoBt&#10;MOG6eXhPn5Na2nFTSxw0n8v1pYTJr9TAAO58bnwe+n6Y9qdjAF1SDZgpCKeviRy47afv4sb7URr/&#10;8Raw4LfhGumzBFn7DWQOa3s/119wAAwAAiNhTS6C7q8ksx0UnD/fle/AZ7Hk+/Pd3fy6AVVTW9VA&#10;wq6T9nGnX51K8O3fDQnKeVTaVYPrUkUBvRBgsghgDAWW8fPMXk0GilT11+oAYdOYVgOJJBh83RPb&#10;OH4g8K8g4XY1FK42ur5+fLzELFNBOCTeOxjbdfEAEl+fjcNLgCGpINjmEPkF5TCIE6cNYFSFBGGn&#10;TEgkAZGEhIMiExY4+CQoCEl44tRez3ie3BeoGABSSsHenwKGm7+ehETshOKwURIS7uyTUHAIJM0A&#10;IIdqziMFArYngeDbOYZv99f+Jmfr5pDAMeE0HBKZlnRq7piScHADLklzhxgDoSokYscnZ/OGzlff&#10;JwkJDyNx/WjJAwvO1wChc3VzdcJncJ5s4zvwXTBz6jJzxLKkc007Tr2f0I29L+WwcfJ8Fj17DESE&#10;dzi2lrzO+/hsg1VK7VnoSPv85zty2Knz43jWg0xO23I7qWthpuvHOXDd/Nwx1v/59iwdB1DHsEgq&#10;O7PU9facEWAg1PQ/3ltiy7+/M99yEQACULCv/V7ALWV2fqnrZNcKCKbMoAg4UwoMMLgBiCQkMkHw&#10;ryDhr2dC4ipAXAMSGEAABBXnAULlCOykoqgOEklAmCVUQ9x7qRIMrPMaS4cEjj+pJKqzfxcSwMGX&#10;MSAGXBMS7x8acH1BIqkmfFmpKFKTDyVyEm7fFXZKAoJ13+6AyASFwyLp9M3JJ6DgVuV5CgQsyWH8&#10;/iVyDQBjpG7Oyp5RgMGPaari5TheTmsTh+K5hkxIuHNHgWAetsqEgDv3JBB8H9/Gcz+mO1/s72qJ&#10;unGcv79J6xVHEUODdXdaLN3hs542HF/SEvtlWvJ9aSeJg6wGEmmA6TwxS16/CuDYHjtld6Ycx8Ms&#10;mIML831w/L6OJc/Dz4XQT7w93tegqc/5RwoCLP11llwfzh3zUBIDzxhX8Fc5W44Rg0DX1I6v93p+&#10;R/v6uBSumzt6XvdzAgb/eIf3sK5zTq3HpmudMFcQ//wJgFgaj43QuisJtxgUsaqw65M6B1cUWHWQ&#10;MCWGqrimoc5QJ7EloXCtcFMMhzi89PtXplUBRBIYVpojAxA8R0nEgBgV/fxcagKkFByqAIK8RAoS&#10;VUJMZkNiSyiJ/3dCYqAgUXJ9QQIoOBjcgENcr6mysB+AABSV4aarw04xMK7ORxgcpC4ohQwIkmBI&#10;mr12WTBJJZ/NqSfAQOvfQOKAkOH8MUDB+373IvkIAejS8OhrfY+K80NS26VUCF/JzNG/MskgQczb&#10;lQRLQkZAwh182nDuWnpLmm04+6QCMFCwLmfqUPD9/HkSCv7e5HOOETs/Wt+VkIidZRx+cufK0tfN&#10;HBCYnlcHiEzz1rBDwpyiPg/HHDvnlHGunPvrOhfMnHWls+e87P1ykpagfQtneDUk0ueacX5VW+Zx&#10;az2GRHwuBgbZfxgIKre7ESKzayNHi+P/H+8s0LVjn1jFcEwAiJPHrFvxj+XM35KiMAdNCCruPWYq&#10;I6ES0tdIkPH3V1rluWN8b1TEf/10iQGCHk0A4q8oDKkJh0QMh4RJ4aCwCC8lzzsNCkJSCasSrhMc&#10;/phSEw4Dh4SDgaXb/0pIYEACCJBr+PypIdZbiefAwc1fr05FVLH/l0EimZO4biHhKiJtzwoUqcl9&#10;fvGc1ENCOVRVELFVVRGxOTDiXk9Xm/ejxzJfSyoMB4KrCVcQwMItuR0AeOG/P7yAkokLAXpZD5Y8&#10;/9NLcVLbFQXJVUIUQAInjjMnaepOnqWvs93HE3hrOmkoEQvTyLmzTL7Xj83SYeIQwCHGDi9uHeM4&#10;WbpzdQdb+RxwxMb74mNUOmA3jkOBQEIuLN0pJ/fxY6fX5fwJ1fxTTp51Vww8dzjwuhvPzXi/hVvi&#10;UI6bh2Lckq9hOGV3zBgOmXP1c/Lzte8hJ8w5+HUgXo8T9X3NuUotsI5TT+dYUgqC46cBIfNuxX4O&#10;ABbIYKw7PKszP2YMkDhM5olqQkz0aPqPHy+IwZn63lddCwHKAeGhtTQYZDzP3Gam/ZOgABCZ+Ykk&#10;PDIhkQSEQ4LEtJUbT0xKRG+mqjbJoOBwYO4LJg/67Ck5cLo3n6dH4igzX2eODMwnF6KIX1zIjzpN&#10;8dzcLL96WuCwbrBV7ednGWBHCIpQ1NC048/MR1RnSUBgySlNPZmdnAc7CYlkTuLjI4LFYa3Lyg8x&#10;TiIGxXXx+H8CCaw6SODk/xUkfL8kJHwblgREUjUkQWFhIlRABixMKdjxhkVfnxtgS+o9AQwvMc7z&#10;P74Yh58sX6H3Ej6xUJPMHXkyd8DS193pAxQgESdR9afVH9VAIyXioGDpx2Lpx6kOEu7s063hhDN3&#10;h4i500i+zy1ufcfOMmk4Vzc/rh87aWxzEACGTBg4NHwdS77O+2PHXxUSScMxpqGQel5lH1rjcrjJ&#10;87Pj6ruzzrlx3XGUXCsgwfXwfZNhoSQkHBCEhDIhgfk5oSzcAAXnByj8/d5F1ZLVUjZXwQKIWbhp&#10;oYECYFj4LZXrMOhoPa2wUpBw43tZojplDgXWPYmdhEQSBpk5iqrbKtXEfwcS9GZyQMQ9m+Lwki8Z&#10;WMjc1l+cI1w0LA2IJCSqPtd/kdBTNZAACIAiaUlQuGU6/0wwJC25XyYUHBRAw8HxryABIDAA8X8g&#10;QR4iIweRhEMcWqoEhJs7fV/PtOq2J7dVB4ikAYNMOGC8ZmEqHQO1wLl61VjOlz7zPAcYmCe0gY11&#10;q0wkr1EJriSSVh00zGGlzCHh8XyzxP7+nn8JCTlEc9gpp27OMQUJXo/N1UMcevH1tLNMWHWAyLTk&#10;Pjghul2y9PeznXV31sn3Jp8nHb473qQ5JNwxZ+5vx9B3seRw4nsR8iLcxHXjGrK056nrwP7YP38M&#10;BHQMQYIQkxsOvjpI+Eh2Px9Kobg5JAxkqfcCBFcNDogkJFANqAcAASgAhuVpHAyp9wI2/y1ZT4IB&#10;GHD9k1BgWWVbChKZMLiWOSSqA4RDwsJN11ASAAJzFeGQQEkwbSnhI0JJmVBwULBkPmsA4WrCQeCw&#10;+HcgkTkegnXfVp1lAsIhUX6sb1o9YAaIa0CCUFP50UFVQk3XHSSSoEirCHIQ1UCC1nlsMQhcNdDb&#10;yScM8m3u/H3fJBCqCzXZtu8AhJuDIQkI3mO5B4EApfCXVwQTAYIwE9OdfvPMQNuOAQkAYbkFVAST&#10;EKWUAct4bAQhpVgBsEyqAd8WPwcElZBIhpvMBIJMUBgcUub7xoCohETS8bLuDtqdir/HHWklNP49&#10;SLA9+Ty5D8f32Li/xtJBlfne5PNrwcEtCQl3zOmWPMnfVNiNpV9Duy4pKHiOhLzEP+VwPXfhFgNB&#10;2xLJ5RgYsRP/LkhgDgiUhIebHBL+PpYch21+3DQsUpAAEB5qckhwnCQk3BzKjLGpDhLVbkupiCQk&#10;CDe5ZUICKFwLEFVAUUVFVA8JAOGQoDQJoEBNmGUAImlAorrQkkMiuS1pSUBkAqG6bW4OiExIfHS8&#10;n0GCZRoOMlMUAkQyJ1EdJJKguC4eV0FCCsJVRHWgSCqJTEBUBwl/Xh0kkqDw594DCfNEc9L8NVcC&#10;Hjby7RZKEhz+/LKAIkBwznwftmHkI6pAQo4+7q1UCYmkqkg6d8xzEm4Oi7Qlwk0GgAQkHC6ss822&#10;p/atdPiVoSV3yEnzVqUrliQocJLVvcedfOZ2N3fwtl8qFu8J4MzwC9t5PbnNjecOg2tZsjWfNLab&#10;A01dNwcfcEiqB5auKtx47kAhOQ0oUBOoisrQU2z++Th7KutmnkcSEnynJFx4D+/PNN/HYJEKNxFm&#10;YpkMLzkkLEyl39Ehwe/5h9coCSP1moKBm0MhExJJQLhlQoJtlft9NyCw/w4kWNLF1SGBmnBIOBAy&#10;IRFvr4QEjh8IsP7vQAJzADgc/h1IJAEBDFAQAIKlh5rcXEE4JGJAkLQeWMWuu5zEv4JEpsXAiKHg&#10;QEiCIXOb21VASFkmJKqDQ6YlQZGEBBBwIKAqyE0AC6DBc4cE77HENY7enD2OO4ZEUh24g3fH7jBw&#10;dZGEhK1nQCL5fsz39+MllUfs8GdqGYchXFUkjW3VQcJb0uxzLQhkbs802yeVuHUIZILAX8t0pr5v&#10;dWCoYnK21RnOkzi/9SzTd3PwAQDgkLzGPHdFYSEn4OHXUIAADB52Yj0OOQGLGER8nisJwODnkISE&#10;fzfek35NUPHjVAcIs1TiGmPdQkyuRqSyUBFJSLCMAcBofd1PCUBUZ/z2SUiw9PVrQSJ+PYZEdXDA&#10;PNxUHSQcEIy0dkh491YHBMlrDzfFMEA1xKBIrnuoCSgAAMDglgmHTMuEhIPjWqDIhERSMQCIau2/&#10;AQnsunhUAQRdYP8NSGCZkHDVcC1IuILIhIRv8+1JEBA+sjxDYptvZ4mjd0D4awDAQQAcHBKVCgK4&#10;VOYkMB/7YOMgKGD3ihzwa3LwzIeNQ0/YX743IfrrlYlmrFdaCgApSLiCcOeWCRmM5+yHk8PBxU6/&#10;aigiCQrWceZsz1Qg/y4k/hUwXCkkoZB8ngSEO9Kk+fHdPIyVaZnnwHnzvezafG989Lc3pBh+IEUh&#10;Y/1Pr1LTSb/hq2Nt23/8UIB4c6otbR/ZP1hPhZoAhEMi3hY7+qSaSAKC/QwuqfPz3mD+OvsClcr9&#10;q4abHBoeanJIOBz89crft/I3555xSBByAgaAw9WDm6sIU5OJpHUlCKqGnaqqidgywVAdJCoBATCq&#10;QsLzEXRrBRIkrr3EBuawSG4jX4HZcwBBPgJIAAYAkVqnwN932RcCwmcAACAABgABOFLPzU7recqS&#10;pcDJNbh5SClpaTCciO3qrq8xMK7LcJMD4r8DCVcSmRDIBIUvff1akEi+lgRB0ny7A4GlO/nkNkBg&#10;MJCS4HuQP3FIEIoCEIACFeFKwsJNKfNEdhISDpDYxmfAIYYGr8WKJAUKQQGHR0iq6nwVVcNO3irG&#10;WRhc5EBwAt7STAIidi5xvgCHwufgaL4LEkmHzWvVOWn/DHuvgJA0B0PSMiHhAMGq+2z/TP9c/+z0&#10;Z6bfo+/4fV0fQeIvrwuiMgCRhAS1mYDDP9+aboBwWACJf76t7y8gZIICVeHKAUi4U086/DRMMs7b&#10;nXvVfSu3OyTYZmojlbAGEoSeXEWwjwFK35ff0kJpMn73SkDESsJhECvGGBTJbXZ/ZPRuygTF1SU7&#10;KpPWmZBwQNC76b8DCRtRLRVh5TSeGWYQIOT0XZAACFWqvmZAAqefBIObA+F/FhLVAcLNlMPxAd8J&#10;CYcDdt2MkwAMmSGnGBjxaGsbZZ0w3/YrJp55Ts4/NQkN5Zsp43ytMFTSgAGVPIFEEigOiirQSBn7&#10;egXQZCVQn2yIiqDsBxyAAnAAZt4N1oHiVh0kzMlTOA41gROXM/c6RTEI2HdcFVAkt5mlQIBKcLNt&#10;OhbHRHEYUPhMLV1N+H7u+N2JAABfUhoCR8rzTJi44vClO7skENwpZ253S76efC353J39tczfcy1L&#10;Ag2zHkn6XukEtBw+kMhUE3//vq6lrjdKAni4ikA9YADiP9/hGPFzjkcZjf/6EaqA5bzo//rJgsT3&#10;47vG58LnV15bziv+nqiJJBiAgFsSFA4Rg8SPF1oinNCawSFlhJnoOsvvFTt7GgT6nbWN3x34cT94&#10;LsxzY0mrGgbV7y/zEdjpkdgCAoUMqe/0e0AhY515sH1ebLc/vKz9ZPRo8l5NDggMGAAGL+gXW0at&#10;JkHB1QPmI6tRC77uEGAbMEkDIwEPttON9rsg8bPTg9JgSMKhyrYMQDgkkoPoqgOEW/nx2ACEWxIU&#10;SRVx3UDiq6f6Rl882cuWjLLOhASWhITX+ndAOCSo0w8omPryu0JRmDv8TEjwHMsEhBuvJac39ecA&#10;giX7uIpwUGDkIjy85EuHRNIyIeGgiB08I63Zh/DUtc32tT97DAtz/Pb++HhVLLGvrxs0qoFEclv8&#10;vBISDgoMJ4iTc8fuzp3tmQBJ7uf7+DacpL/mAPD9ku/LNI7h5vtWtapgSJo5bCkEIIDTdCUBJP7x&#10;xhTBOnambPeQ098FCywGA9/f12NI+Odw/oCCc4y/T3wuXN/k53Pevk8mJBwE/w4kCDFlQoKcSxIS&#10;qAh+b353h8S14FAVEDEkMgGRCQkHBctMMCTtvwMJtgGKdF0mT1inzEdWY1aGQwYg0oohBYlMYzuK&#10;BKWAs8+EBDD49MmBlYrhWvYdgHBIfBcoPjoxqAokAER1kAAQ1w0kPjvZI/rkWFcDRVUlUVmeI2le&#10;psPNoWHF/wDJvwAE5g6fZXI/d/zJ/TLNVYS/n3WHBNv+KEhgDor0ewQHQJAJCUJPboQzkhPoxJPn&#10;sC02kt++7t1psXibw4bPiQ1opNdT+9I1t4rySNqVCaYqPFmLpXvvpHIXHp6yUccyH8znlnTOODtf&#10;j0MclZBI7uMA8NdYT1rsVCuhUZ358RxiON+kanBHjOG83YH7625AgpDT71/R7yQDCDzHAAPPbRvw&#10;SAGBUNNf3tT1eSupKipVBJ/pTt+/SyUkkpCJAYH5fg4Hh8FVkCDfkOr2Sxda707La4SX0uEtXdsY&#10;5HLwqdAiZoBQg6EyHFmpIhwOVwMC9XE1HJKWBIVZNXBwS0LialDEkKgERawkTEVQciMFB2BhCexU&#10;YhpLJqkrezDR5ZV1wSFjnXIcJJpJOntS2hPTbCfp7EnqpFVJVicA8f8EEtcqD14JCS8Tfh1Bggqw&#10;Pz/d25REEhDXgkQSCtVayum7408+921uPHeoJKHg232bA8HXk+aQcFAwN/EfCC/JUBC+D2Cg9e6Q&#10;QDUkIeG5Cp9RjeOxTILAHHwKECiW5Gu8zyylOJJmCkOAwTiGg8INQHj4yiGQBIKvOzBYMsKZ0c+M&#10;jE4DIlGuwp22m2+v7jV38tXt404z03livq3qe2M4JAGBJSHhFjvpZD5F63LY1UHC1QOGukhCgqUB&#10;4p045BRbJSQAAufrSiI2P4cYMhwDJRIrj8rv63DAPPdQBRwZkDBAoCJSOQg3rk0Mav1WCVAACfJW&#10;riIdCkklkbRKcFwNh8znVRRFCgTXsuoAkYSEK4kkIFANhJqwtJLIgAQGHLAYGJVQyLQkJDIhQO8k&#10;eiVlvuave0+m7wJEEhLXAkUmJJKASELiugo3AYWqOYl42lJmqIsnICLsVNUqgVEZfsqERBIESUtu&#10;d0BUhQT7EbKK8wk8jxUBuYx4/f/f3plu23JUZ/a8mG0w6vsGcNku16j6Vw9SdtnYYIMp9Q2ov5Lo&#10;ykb0naFs0Qi1SFe6V6jD1GvUmitiZqyMnfvcg2HUD07mGN+IjMjIyNw7z/lmrojI3FWAIMccOhQu&#10;RRmgGGVt7AIgAIkaRWT3Ur/bX6KJMP8Gl9a2MBASRhMDEOvIA8PH+IXBlmobS7sdFNxNVkAgxyss&#10;24KEr9EwWjhm9JazvjZ3dTwC2JLmjjDAedusUZcpq/8108XoWY8UEBBVIfIIMDgOwXYhARx+9c04&#10;3wDE//0Or/Pm2Jx/635qgBhjKeM78RwbJD74WrSf+1B+HBJLvsOhQsIpvgIiH5pbIDG+IyBBZMg1&#10;JYKokGAqtvIHr6oGMAYM0BY0gISgEAQzHCyfIdG6mlAdj/gvSzdTAuIIJGYJjSaAsYZEfanfMQA4&#10;jZV8BYV5IbEFhlmngeIYJIDDAESLJL7/qXPy86VEEXQ1vXj/tRlVvPIQEcUAhVHFrAGLNSgw/GNg&#10;mDXXERLAAVAIiaoZElVsJ4owksDgjTKEQgVEGxtod/OCgn1oi2OT2s6IGGatIWH3EtsESdUhZNaQ&#10;wDQwixo51LvNAYownv6OJaOILCuGXwGhSdZy1ms3VNs2DF0jbWba8nX7ljTluh+aTfK9iA7eLd1G&#10;KNfDsI0WBIOaZzMlaL4e+3ZI/PrbdCtxrA6cbvrHINHOq7cVkGj7cL7je5shsYCCaKGPN1RQWA9A&#10;CAlSu+CWz+9YRFxvxHqDxqFqJHEMEkowVJ0GieNw8G2v8y/Q9bGIqbvpNEis1aKJCgjgoHwewm6m&#10;CgCBMMvtZ4UE+k0g8cMOCMSv0SEAcW4gQTeTatFEA8SAxKw1KISFUYWRQQVA1QyKWRg9Bn0WQNTy&#10;jCJCjEcACbuhltlPHQ5GEjMkfvnFqBvCtGskcelCpKHLT0fbz9Jm0zB+uqSaGjAmCBS9G+V1/b3S&#10;/fT+lzokvhxtxB20oECYCL+2JkDauEUYXBeg2IJEleZYy2ZAtPVm5mg2+K1twuCYRhsNBJqykCA1&#10;omA9u5J6WtcFhea/tPO1+C4CEh98K9THJDwO6wNaI5Ii5ZyaYbdjA4m2zv6tzgwJAZAqg9IVFGzz&#10;xYL5avH4rmhT2dUkJKock9iSYxEzJATBaXJM4iyAaGAYrwCvP0/afqJ0/E5Eqg9cO8NpGwxVDRJG&#10;DxUSbX0Aoo5HCIkKhC1tAeGYtkBxGiT8ydJzBwkNH0C8eD+D1wMO/t71Wg0MMywWUGyAQXDM8JgB&#10;0cq2owhN23VSYUL5Yt4hupyISuhmynGCDgkA4QA2gKizlt75Uph7CJPH3Ed3VRzzyYgqnooo5Zk2&#10;GE6ZEUaOg9CdlRFLOweAkl1ekxJesT8pkOBYymgiu6uYAtpNAyCwTiTRTKRNr7V7yYhiUTF85Kyn&#10;OvvJ7eRnSGhkaDa2WrYFjGNq9QYkEIY8g0JIMP4gIHxmwgiCei1C4NxbNAEc0LvPNcOnDsdo3U3r&#10;CIjPScpnaDOMeLq7AaXty/k1SGTkVQBBV5LdRzMkBMUxSPjd+V1yDb2eVWNgusFBKFRgtPI1JBx7&#10;UJYv26ZB6hkS6+hBQDDVtcFBZfQQqpAAEE5prWMRs+xuql1MMySMHkhd92lpu5yOCUho/FtQQHWs&#10;4hgkAIQCFD/sgKg6V91NQqFGD5p+hYFwqGrdTWs5JRYxJfbNxz6a02PtjlpmRpUptFVvAQUAgfmH&#10;oWKupJQj8taxzPIEBIbcDR5DR2ncfXDa7iDGIloEwXMTjFnEnX3cyb//pTCtL8Yde4iIABgxPrKA&#10;qkcWRhceC2X08PTH49xuPfnFQw2ol57k3ADDxwIMRh+j24njCa4GLaKbtZyGi6iXvzMd8HDGk2MX&#10;GXl0E8eMNCaNSqNPk+qq5pXq7W62HWIf6q8B0ECxHUVw/AGHRWHo7/0T4w5AIL73f2aAusn8B18F&#10;GsxsauXm2RdgZNcU59fPQWj86uv/7eTX34woIqIL5BgFx/Wc+Qx+N1V+Tj+jn0OQNsiMSGLpZvpG&#10;ey7C7UvUVr47v0u+WyEBAOxSottwCxBKOGj8rDsOIRDqduEgECoYLpMCh6f+/OTik3+WyvUCiAqM&#10;5bkIITFJCFQo1AFr1GY3tVlOrhstDAGIbUgwcL1AoRh/lRAQAAMYt6/047tvW+n5u25NQDx/1+2R&#10;3haAuDUAsX6pHxIO6HufvK676O/5skDic9eevPLwNQdA+E0hARyAQoIh1jF+QAEgePbiSpDA/Nle&#10;IVCh4XbrWK9CIu/+u7mjhEWYN2qv5GjQEBhCI+/kvxB38X2cgS6kGRJ0OQEHIdGiiQGKd6LtNyLi&#10;euHuD5+8eO9H8jt56wnOnfGSEvF0WACB2gUGNFAFA1BQp0Ei8938kABwXYM3rwQGd9azoVUxRuL+&#10;SnNtQBjQGIq2itLEWQ+jPw0Ic1kFSSuPcyVi6OfFW2GNNOg6EhRqQKKl8/krP3/97poGKISEXUxt&#10;0LrNarLOUrePK2Wb/Zo1ONjNNAarBcEWIFCr0yBAqgSEWgDRIbGAISBB1LAFCVIhUeEgIJRlb7BO&#10;GdFEQMJXgJMq4VDle5pUHYNAI7o4HJMQFqnF/BsYqixf62yQABDHIOGMpnMJCQQgXn7o6gMozPkZ&#10;CpYviugBQACEVx+OEPGuj5y89AAgunmJJqpmaGj8qgJBSMyqkMCohYSvEUmD75AQFEBCUIxxCbp+&#10;GiSIJFi3LVLM/Z0vxD7PRBsFEopjEy0ABL6bi4/dtkQRRBjvM5Mq6gGHbCsiiRFVtG4xADADgqe+&#10;hYTdUNyJIkxnZULF3LZAUMs2BWgKJDTNxYzjzhoztT7HERDIu/mjwtgjBRICgJR8LRswiM86RRyt&#10;vEGCc+O8UmH+2XX1XGzvoKiRDMc3rZ+Zz7B83t5uBSeyq05Y+NqSAYn+hHV22dGVN9rlHI0c8hrW&#10;SDGuZxu8Pn2gmnJmN1VAGEUIhANAhASDcJgh8dYFfhK4ASIhcaGJF/ch3s1U9cYTkT5O9AAItl4L&#10;3kBRI4kaOQCKmq+gEAqCYQWFWR0SgqE+aV3hMMDRwHA6IBokjgFih0SHRH1OokoInAqI1C35eg6g&#10;8OL915386B/+IEEhJOYntxdQGE10KNTtSBjMmkHhHb3mzpgFEcCbYdTKaEJYAAe7nTBqIggAgWjL&#10;Lqs0+I1IwqggFTAgmgAMAkJIvEfE0qFA6iB5G7xuUBISdjMJB4XRKIGhiacZdRBgUNXkLHed7bPq&#10;nXTVAoi4W9+ChHfhub8wSCPmWHHeIcYecjZTrDcjbgBQMyQEAmnVqNfVz08ZSQiJ+VzGevtulu8r&#10;2kngUr9vR7wmBfGkdDN/PmOA4rn/njKiIM03vvaxH9rMtgF3aBmD6Nd2CxJbcEAVIEYLNYoQCDMk&#10;eNoaIDjeUCEBII5BYgsOCkgICKDgT5MOte4nQVGjiAoHoTB3KW2+mbXL7qaMLLr5b6lCYugQEsBB&#10;jbGIBogKiQqIcw+Jlx68KiGxBQohcDog2H7rySvZH88rPm46eflBxjtuyrtq2q31NmHRAcE22rCO&#10;24RCleVEGpiukMhupg0lSLjjL6BARBkMQDsQDSxsh30SFBFFoGyjy6gAOYOJ8+Fzc/5GOQxYZ50O&#10;CcQgPftTxgyn2UQEBWmqw0FhPtXQjS5QBUkaYAeJpo9qWdVcLwERGjBoYDnU2pQBwzv/O0zwK/85&#10;5cNxGHGd7uo626hD5GD0gIwghIT15/M2aqjRg+eDKMv1fpx6LjW1PiBpkKCd0YW36lLq4w9CBFE/&#10;Ac2160pQcN3K9QUQTEoAAHM30xoOTRUCAkOt4PBsAOCZNhBN99CbkQIFI4gGiL9YIEGXEwAwUkCs&#10;O15RowcHnxHrAqM9AzF+WMhXfCvAMEcJvrbbHwISBmgVOfS6S/fTBhya7lhAIACEw5UAwSC1cKiA&#10;EA4VEN//5I0n3/u7c/MwXYkkHry2PFR3+PT1WUTEABgwdk2eMiCxbqdtEwJK0zcvAIwaKixqNGEk&#10;kUYewrwx+FmL2ZfxCCQ0iCTq1FlBoKkDCKfC1jbdDiCY2sq58Bn5DMtspg4S67Lfq0RY8XkoJ6Ko&#10;BqIWQIQwFY2/AgGRnyFhPSFC+RYU1FY9QYG2o4cBCYx1jh6AhKDAmKs5pyHHunnNuwJCSBhpNDVD&#10;55w891yfIFEFLEw9FindVEr4DLi0iCCjgtVnvzIkMgoBCuV6zdcWQLS3BDdICIoZDojyCoLlvUwd&#10;EJYJiDefbmMLjCVcDFAAhQGH2B7bBIQQMFUzHJy+6gAz685WIg8IlF1HCnOv68KiAqPW2RqTcB0g&#10;2MW01p2bkBAUtdwupgEIprxuA2KBQxeAOH+QeOi6BRIVFL8pJABEiyTaeAbPX/zsnqsyta3aHlHJ&#10;G/XJbSAADIocNLb7CNXIwO0LAAooZrkNk/buHXOmuwlY0OUDINLww7jdz3wCokcSHt/tiNeAOL5A&#10;RFLBlFFEKCOKqAtIACgi0sixiT4+skyH7XmmgvL8RL4Irq9ruNV4hYRGr8xXiAiBCge2z3VqvRkS&#10;FRAowfDPATZFvpxjPdcKBd6yywv8yCu22/00NLalsXdILOfYz2uBQZfmnwDox7Udyv79a00NDLGd&#10;Y/d1oYf8/IpjOWDfyjoo4rsT0hnxAQnWAwztSX+ubQNF5vvvmByPINoT14JhBoVwML30NEBosiuJ&#10;qKFGDlXAABC8/sjH4//wT1KsvxYRwas5dtDes2TEoEYEcWeqdi855lDHHlTNV7DYBVW7oiooatRQ&#10;4fDC/Xekfnr/nSc/vvf2k+fvue3k3+4OEIRYR3M5L/PzhX4/+uxNJz/8xxtP/gU4hH4AIELfD0B8&#10;Dyh0ffeT13XdcPKdvztHU2C3ICEoZlOv61uiiwXTY3/yQuLH/+vD+XS37dmO3VdCgoFmwUB6GjQE&#10;hHU0bFVh4V0/ede3IEEUcYkXAvY6tI/MJyCebl1QnofQQUDGaIQ0owPA0OsYZQALUiIpvjMhQX3g&#10;wHTcfE1Hh4VQIFX5PEUX2zA8DL6ausK03IYqANyWZtYB4Ta1tDOZ5FpxF/xPca5ngATSqPOzMf0Y&#10;UGDOoWbc3N1j6oCkRRQaPKmQ8DMgIVHNPs29iGP7HbLejtdUwVD3z8/Avj2iUHxuj9nyDRJ8jysB&#10;DKKKCRJLWX/7cBucPgYIHqpkfd2tJCwqJC4/E/WejX1DrAOLuWtJQNjFBCR+EeYuKADEy2HcL4ZJ&#10;8xwDoAAKWa9HGnY1KeDgWIRjEFXAoeYrONAMBwGx5AsYtvST++5IGAiELc2AOAYJALFDIpYGBp62&#10;bqpPX2vi1diPRRd1e61j3vZfuPcj+dAerwChnH1bJBFweKxFEv6wkUCgjDwp+QoL8xq2Zl5NXGCk&#10;yUeqYdvFo5FnvRCGnTOloj5dWcCLc2vTWFsdtvkcB3XfeTqijwsNMrW7CrXIpOWBA/Xf55hxDrTx&#10;8/uubV1SEyQERI0szPtktoap+Wm+lFmuat7tlgkd8vWOu+aR5omZ1m6cxVC/GsdndlE39mrEaDHo&#10;+ByCIT9PQJp1z7+eg+eMbIttlrFeu51W6m3YznL8Lruy7Mbyc2ztw/czH0+AAiiiBn5AiLEI80t3&#10;U792dGu2Ls72cGcVv1vy7pcC1hFRJDCe/YtFQuSXX4hIo0sACATLyQMEtwmIKmBRxyAw+4wGOhR+&#10;eveNJz+564b422Rs8c7cfhYBCGVEIRxmQGxFF3ZTAQa7lyosjBiEQo0skJCoUBAalickmMUU+j8M&#10;VId+9I+3nPzwMzdvQkJQVDigb//tORm4fumBNhaB2vr1CQlSQaDhn0UzJEb59SsBofauqPaqD2BU&#10;ISEolNECqutVAEFQHINEjTAqLEgz4mD/Isc8AAQzlIDCFiQABKpPYAuHCgnhYERB+0wRpq0ct4jy&#10;pYupmydiXUCk4aTBjbtxzcwyTU6j21o3736IMkywmmvNa6JppJQVUXYMEh6HHw1inR8RSij0iElg&#10;sG2W5+a655XnE2V5jmHURhVV82dhfw2/QmIRbfa68/GpT572KiSMYogYGIfIWVOxPkOCa3fxqY/G&#10;XeuHIg0jffT2kx98+o9y/d+jLX5ZUUDMkFACoaqWCQUkJIQCMi8gjCQAxM/uj7vrz1wTUf/1Ef3T&#10;VcxkE6ZzNwDQrTRDYdZZIWG+QgIZRThWsYoiQhUQZ4VE1RJFHAEEcFDbUcQNqXMFCSMJIaF5G03M&#10;Zr8lwbClUa+95uONR4k82jaOg1gXEgz21sFsB6kdzHbg2nK3kWK4GrcG74C24BASCYQom6FBXfe3&#10;DSHRprUO5bGejP2e+k8LJFpXFe3T/dTgUKOLd58J4496wCIjkAAGn4tjZL5HH07BVXZN0E1BOn4x&#10;LwyJrowuDU2D0xyrSVquAc7Ase6cz7IjWkAx7e/5eByAx9hDjj8EFIAFWso03LKf51G1OifyYda/&#10;LSRYb11K7RjHzoF2MkrpkBAIc9rg0CTw+Rvj746n7H96f5jxAzfkOj+/y7UFBCNqGKC4/AyRATOU&#10;tkFR5XbSS08Dh2h/0ltPMn7GLLyIJMLQiR6e/+x1J8/ffUMY881h2LcnFOxeupJGl9MaEDMkar7C&#10;wfEII4YZEkYQMyRmUBybwcST1D5N7bMQW9NdGaSuU15zkDrgwCC1M5rQd/82oolPnDNIDN2QgOCt&#10;sKRro29AqHnLamSgKB/11++CqvsTrTg2ISRI6asnFQYVEpbVfIUEEhKUEVUQkQgGIXEACtbZzjb2&#10;68d48/HbExS1/VRAooJiK5IQEqmod+kJnpmI8jgOsKAdjkHqfjMohISv7wAOSBNqc+1rN8qh6aNq&#10;dhpmrV9TVffZAsRKtW4R7XAcQMBdNV0uRA+/fi7M/avArgED0xUS7ut5W2YqALJe7FPv7hfFvvVz&#10;sy+AcAJAhUTOqIo6jqHM383qPOJ4nusC6LgeagsSfGYi1l99Je7mI2p4/Yn4W3q2vU8MUU8ozKAQ&#10;EkQBNUqYVUFBPYBwMWDwxhN/sog8gHjjMSZOxJ294w5hyEKhjjeYt1uqasBhGxJz5FDzp0FC1Qji&#10;GCQqKOpU1xkSW3DYmvJ6DBLCQUB8+2+u7S76e74wPoDsdqqQQOQ18mrsAqBCAWHsTYfRBG2Yr2AQ&#10;DoqBbx7E+9k9nNt1CQfMvgJhhoTlmjipgNDsgQ/rCYGQkKjgqKBp+9F2G4+gu6luT02QqHDYgkRG&#10;GwEJ6vPwICn7u04UUkExtwUw8sG7xXzaeg5+ZpQxhAl7hz4ru3a6armmuGWSWU4aAgi1mwnltr6v&#10;+1STpgwgcG6Xn+XO+U/jmJxDHCMMO7ugwnSr6v713MjPkMi7e86p71OVdXobwMFuu/r5aTefbdh4&#10;viHPpYNHAFBONOegdI3o2J7QjhQRRTAeASRa1ya/UhjnEnUAREYRcQNwJUjYlTRLSJi3i0lAvP7o&#10;R09e+3z8vzzOLz9+PPOvPHxb/K/fFv+3/G9EeX8Izhf41fc1+fsRvnJDCYUZDscgUVXhgCooDnQE&#10;CnN+QOKO1FYEUQFxDBI/+FREFV1zBHEuIfHz+65K1TEJIWF3kGAQFgCBeqjWcUpnW1/LfUkP1eDA&#10;FFoEHBDAEQC1+0lAzGUVDKyjYfhte5r7BAmU4xhTG0KC9y8JCbdXSAiKGRIVELkNkFAPIHRYoLce&#10;j3OIvF1V1mfdLiwkJISCkGhG1MxPCQphYN9/lduWOt2EqzTYNFnKWMd8CySEB/VnuKClvThmwiju&#10;5N/mFSehfPtu5AGGd+ILKMr+c7sCIet0E7c+EhAVHAmIAon6HeT5EQUcgYSizOdVakTHtcjooUAi&#10;y0LZ1UT0FJEj+uDLccfPNQ4wsJ3upgqJWUJCEACBqgqHKiIJIAEgXnrwlpOXH7o14fDq525PMZuJ&#10;mUwAokUPHQYdFPWlfqkOhy1AnAUSgOFKkFDHICEQZvlk9TFIzN1LaIaEoBAOFRIC4txBAjC0aKJ1&#10;L2n6db1FCC1qMJ3rDJA0VThsgWHeLlwAg09pAw4hQMp2ogGhsAUJpMG73TJM/UqQcF9E3RxMf/TW&#10;aIPuoDFGYTsYfAUFz0lo8qSuL8CI+oCC2VDvfyFM75kwiT4zClAIG/IVKLlvaIkkIqXNHAzvLwSs&#10;ZpRdG7GuEZJijJRVgzxQN2CUptnzmrEwMHpQltc7bVLbWow4jtHGIDhfzrWBgqgCUMyQ8BxU6yJa&#10;D157brPcViHB8fnss/zsnLMDz8eUn6+bP9/7anor5ayHWOf7zuvAhIRn28OU/K0BCiIKXmnPtWT/&#10;CokBhVnbkHBgGtUyAPGLxz6WQHjxgZtPXrjvxgTFLx5h1iDdnBHRhogkGIPghX1GDoKhQuMV6hUo&#10;zDoLJBRQmFUhsQJFAUR93caARHvS+if38DDdnUcBIRBmrQDx9zcscNiKIs4lJJoGHEgrBICCYKiy&#10;HAGJBhDSFnUcgmBEE8h9Wr5BogGmRRZGFzU/g8NBbo27QoJt7EvKNrqZKBcSs4QEdW0LSCDHJCxH&#10;W5DgNzH4x/fOfwsSQIH0vWfD6DsMAMYChJDlCJAABmDgWAWp7dr9VCGRXRsdEkhAWKZpa9wo14sh&#10;q5X5YsiYbaxvCUPGSLcgQQThIHU7XhOQuMST7HFuWbfctc/nwVgC65o+ZQsASvksz8PPivxehGZG&#10;KnHOMxRQwqMKCPRIDkgg8lnGtWD7BAnEuNcHX47PnJMUGvT5G3HfCggGndUMiTlyqM8+tG6mP8vI&#10;4NWAwcsBCMAAJIAFcGBMgm4nIgnGJYAEYw5CQCggu5rQ7woSZwHEaZCYX/DXogfS0wEhDLa0AKJA&#10;osLBdQHxrb++prvo7/lS4ZB6KNZDLz8cUAjNcJjzrz7Q9Frc/SMjCbUFh1kVNtQDHEYcjFdg0ua5&#10;qyf/+mNxN/RoQANIBDCWabBh4gmBkIZOusChl1uvDlJXQLhulGLeelti+3w82p/lrKYtsY06gou7&#10;Te9AEVDIKCIM5XKfX+8dLbI7w3dMvR+minh7rXov7uCFAoanqaX59S6d2q0zG+2qbEMJjG7stqHp&#10;O9jbZmUNs8ZIM/qJc/XYaD6X02T9WsYDcgxOv/2lMOT+qg/Sd74S30mqw6Efo66bX7qoat1+3kYI&#10;pHwGygUPeWDN56qR35bYhioQWH/rwiir6aU+Q+nNiBScqUQZ+RyQ/vwd2a2EWGcMIssjJbJArL8S&#10;2wBJUxg7Zt+BYBQhHF7G+AEBejTWQ/zYUFWFg2BQlB0DBMptD9yZqgPVdcCaiKHK7iXlzCbUXrnR&#10;BqoFRYVC6h+iLPQvf39zqkYQCYlP3XhSn4341icCDqFvBiTQuViEA4ZP+uKDkS+g2IJELZshQSSB&#10;fD2H0cJpoj1SgFEh4XbW2QYw3pggwYwl4MDspXwuokvTrsaNMGC3VUhYT8O3zpUgwb4VMrVMKMzK&#10;5yqEQdSr0LAOgOBuU0h4J4rZ2L3k3aeAABY8QY58fUgCgT7/L/7pkgINDXoFCO6Iuzkek+a7BQng&#10;4JPWB/v2O/KMDkgTEtyBN7PVVDVi99OkSTkuZZ5DVa1f8z6v8csvx2cPOByqmb7ye6llFQ4LLABE&#10;CCCPaxPqwFN2/QECI79jgKiQMKJIIISARZ3CKiSqAISD0nQnAYcKCCQgsgsq6ggJgIGEQtUChqIZ&#10;Dos2IocKitMiidQpgKiQmOEgIOqMpgqJrbEHISEcDgBB5DA9F3EuIeFYhKZfoYGEgmCo+S058MwD&#10;Ym39sFtqa10IVCCQUsfUSKJqhgSGXo0d1TIMmDINX0M/KySqrMf+y3rvdqpdR1VuI+XHmBDrdCtR&#10;vgCkq0JCQyIdrxPBYLl7pdumlQMBX2lOSvQAHD4IczOyWMxZ08Oww7g1Qw1XY3RdU14g0fMqnzXI&#10;aaXNqN1PSKja1aXhpulG/tg2y0+T+5vmYHiaOp95pEMFDOVYavl++AzRllECYrvXgeuS0V6UCwbE&#10;9fMatus5gFCVXZEhpsYaISJmPlEmHC5fiLICCSMHQFBhMOdVBUR2Q4WEREYTp4ABbYKhaqNraUsz&#10;HJYupgkOQsOuJgHRupbWgGgv7GuzmOaB6gqJBMUp0YOAQEYQAGKGxDfOS3eTs5hqNHEMEmeRgDgG&#10;iVantT1vAwSej3BARhXCY6WAhN1NQsIxC82cvOMWFQikQgKDrzAwpZ3aljBA7mtEkOqQ2BIQcEYT&#10;KdNe+fU+y7JOtFUhMcNiBgZgMKLAlIwcgIO/ecG6EYQ6MMEeSdDd4zMEVZrkDIVZQkJAuH+CIaII&#10;o5Zq6lW1PM+vGDKa619Z7Mf+AxJrULR6y/cxHc/PXiFRIwWuQ4UEZXYxkdaIEAmDWU5yYJYTUBAO&#10;aoYEgCBqqEBATnGtEhBsBxAAATi8xBRYZjoBh64tMFTxO9azgMOS34gatnQAhwIJowZBMQAxxh6I&#10;FCooyPt7EFuAqJCoEUSFBFAwXQaoNwFxzfmEhKAY5o5xt66jKredVRUCqoKIPKllvAjw+c9+6OSF&#10;e3l2oz3MJySMJAQE6wJhGZdgvUCClIFrB68RMFDV7Ot21ytgrF8hYfeQymmsRTMokFEDs5kQ68u7&#10;n3o7jkkwE+ZY19MMjTSrgAGRg5FEhQQSIgdm2LudFhMMI3V8oAqjnDVDwm4c20AYMebPsVyfITGX&#10;5Xn181S1vnXUVhkzqJaZUx0MggLRZq3PZ/dY5G1T2FEuCJDXoGoAgfGC+FuJa+i1OwYHJzpkl2nf&#10;p/0NjG3o4uMfTWn8gsCxCVK7naqsXyHx4kO3HkQSjikcDki3t776ttdjqpA4BootQDhAXSEBFOr6&#10;bwWJz9x28qNP33owBlEh0QDRtAxQH8ChCUCcS0g0UIwo4D8CicN9WoSgiAaEhXlSYQEcfnLXH2fK&#10;W2Mpc/sWJISCkNDUKcfUhQRlMyAQZUIC45/rsB/7045tKupWaKSuAAiAICTmshQwCBlBKI1HVTNi&#10;XVAIiQoK0gRD73ZCCYJuiGmOzMTJAfBuhGGgMyTqXbU6BAX5UV8tZjuZLyK/VUbdWdY9TbUeD+0h&#10;YFEhITzqd4C2IEHKZ+D7oLxCol4D5TXD5GdI1K4lIYH5M3UaGRmzX4UEM+bQLx7hZZdM0hhgsPsJ&#10;zVAwr4QEYxEAgpS8wuiPQWIGAvLHh4ZOh4SAqJBYZjAVSAiFWUJCVUg4BnElSFRACIkRTQCIGxIQ&#10;SEBsQeLr//Pq7qK/58sMiZfvizv80Cv3MyB9aPwzDF7ueinKUK3X1gck6jqyO6nmSfM8Ag5GGgKE&#10;7cABWAiMGQp1HbFumeWYe4WBZm9a958hUVXbsr3TALGpDiejkmEiazjMBoTxK2cy1bIEQaRvPXVn&#10;H8AGHB9fILLULaaoMVZV407DnCCBalThFNetiIBjue4Ae+0CA2Qedz6fY/kqt9XjvBWQfPPCR6Os&#10;RRMjghiQ8DvYatc2Wbdu1u/Xw+uTL2ckH99pRnBp8CMStJ7Xb44ihIR/d/4toix7LP4+I+oUFhUO&#10;rBtFCAMhMYNCSLSoYQxaD3i09zWp0yKICgfe9dS0hoLagkMCokcKsw4B0cYi6qB1hQWQaNHEBImA&#10;wxxFrEHB+i0BiZsDEjcVSFx/8u2/2YJE62Y6d5CgW0dIvHRvk6A4gMKcn1TrtHprbZk/Ag4AgDK7&#10;meYogzxwIBUYQgLxz6Sh+8+mKGMb6/Wfbzb75Z+yl82QqNvqPzLK/BFACA+ihhVIwkRshwjCboXa&#10;5SAshsE0g5+7lZCwcFzi4hO359gEkHj3iwMe1s274W6SszFq8Jo9xr8FCZURxdRlhGiT4/D74hqu&#10;3WMrQACwch7Ic6n5un0W2/k81rsYkEQVEgMQAxJ+B5yv+87fS62bUZvjEBuQmK8dMt+0DQn/Hvgb&#10;82+Ov0HGr/JvZtlnwKHqGCgQYxJGDIJCSAwROQxAzFCY82tADBCcBRBbkKhgqGVCYZ7dVEGBZkgA&#10;B/XbQGJEEecQEi/ce03X1SkBUSEhECoAlnzRKw+337Re79NgoNHX/Cy2OzaBKBMWAqNCokUU7YE7&#10;Ug09/6mKofuPhiw7Jv9Bq/xnRcKgynqsz1BYAaFDwTbch3xGEd1AMBPqKbfl9jDaKl4VgpayJaqg&#10;mymOdSHO/wneWXV7mBgvFIxIJeq9+WTAkjvsMK80uihv5ogxtvVq9D5VPJ4uHqbctmPmf97evwRM&#10;utGack4c0y4v4eCMKyFBOotydax82d7hs5h4HA9R3+O4b26Lz46oi3JGUoHBMdk+SgjkteEXBwPQ&#10;zGyK79hXuVC2BkS5zl0AIsca+t8uWv6m+BvoXZIDKmP8oWoGwywjCKOImm9lp0cRgmHWgASv12iv&#10;2DgGhlQZe6gSDg0M48lqgSAcKiBaFLF+eK5CYhsOTcBBAQklLATEN/766q4Gh6/91VWpc7EICfr/&#10;UY0iToskLKuQSJXtTWswkK9lGL9ye41syFdQ2N3kmIRgEA6mVZQBEUHiP+AsyvmnVJS5P+lcH7FP&#10;bXMLDLUMIAgK9xcUKbb17aoCg1eDoAUKRQmLUyDxzjP8Il5EJFF3mfnU73I1R/rv26syWl4YMMV2&#10;/UzGuMMGBN6lt/VxJ45oi3PimIs5h7jrdv2s0uRXRt9FXuhp4LXOfOxU//zuk+d6BgkX9xfifL+I&#10;a+SrXPL75tp1IFRIeL2BBE/r178l/y7yusffEaDILqnsclrDYY4enO005wGBM5u2QdHA8JsAAv0u&#10;IaG2ILElITEDYobEDAh0DBCIaOI0SDz3lx/pLvp7vvCraLN8fxKaB7KH+bf8rLq9aQ2FOV8hgX4R&#10;bbwaxwNYRDaAgno1enC9qUURSFhUuc3Xe5wGCcEgJKjHvjw5TlvWm/cnv/xj9xlLKzCEbBNp9txp&#10;YiSk7ZUfkaZhjGhlQGLAweihRhDesQoHxh/Q2xdo4/ZMiSRILz/F8yJRJ+sPs0zj62aKYTJmwCsk&#10;kBHEUAOBMFgikNhv605eYe6kW+eOuXo+dZ88nw3VOqoavsev7QlRpWkvn3/SFhyoq9ELh/HUPHmu&#10;N38X/pphu36kdiMu1znEjKacdBF/Q/59Ln8n3mj0LilnNwmFGQ4VCLN4wA4QAIg6s2mOJihXTpPd&#10;AoMSEGeCRMBBrQFxZ+oQEoeRw1rtFRwA4iCKODLlVTlgvT27qXU5fesT12UX09zNdO4hUafBsg40&#10;SLcgMEOi1mntDAmGGRDmqTNDIqObMkZR92tlAxKuY+j8s6kKDcv4R3Sbef4xNXzENgDBZ6Ftyg6g&#10;EPsIiwqJA0U922/n0F4aiJmo/L2Kbh41iqAboxpNVS3DnITEoqdpAyjcGQZGfZ4VGZCYzXUx6Viv&#10;hj9HEnO0YB8/+zgonaAopo6EBMf2vD33GRJ1nxo9qOXcCwQ0dzW3t9QLUe4d/TFQzJCogNiCBJ+D&#10;a8K19X1f5FVO094QgMgHQ/vfFdc+r3ufBWcEkdFGakChwsFUKJgqASEkgEKFxCEcrN8gcBog0Fkh&#10;sQZEg0Qba6jvYxrTXEmJGNaAoOzwHU1LFCEgQkABVTAcAoIH6HZIHCyHkBgv+0PLgHYfI7B8S237&#10;EJCobQmDY6JOvv8JIAGm3g1Wu51MjSSEAibOMSskNHNhUNWMehsgiraABOATErU91jV//rEzH0Dw&#10;SWoGGylbAJKQ4CchGxgbKDguEc7NYQyx/1PRXqiaCybqeoIkJFR+GWbyToAEZb2nY7/Q28/EfqhH&#10;DrRNCjQoo65372nOGBzqpqphLnfk/RUSvmiwQiLNMwwYuY+RxGLo/Q6b4yOAhQbE2vl4h1+N/Ziq&#10;4SvPt51zg0SWR/0tyGj6njdp1QwJYaIGHDosuA5xnS/H9Sb1OnrN/HsADL4lYA0MIgsiDeA1Brbt&#10;UjKtMKiaIVHFKzoEBOYvJFawiPIqXgyo8lXjYfqnaUCiaQWITUg0OIwB6QaJBohbJiC0GUzrsiPd&#10;TCWK8Dci5hf4HQKiQQJAVEjMoDh3kBgD12NsQigo85r96aqAWEMC1fwMiRS/IRH7CYsZUkYTnOdP&#10;7/5I/jARx/OOf4aEhk45Rl+3ad613tY+tE3qfmyzHdtYVADB09TzsTAKu8xaJAGQBiSYjYRqN5Qi&#10;j7xLZR1IvBt3nAgTTih0UCQsCiSQxtwMe2i5M+6Q0CSH4TZI8O4oVLuaaiRR90lpxnGMBrx2TpzH&#10;e18AUu2chUSeS4HErAOT93yt049vBGQ997U+srsJCcUKAOTzEKpCIr8j1vnuaCcAwfW4FNcbQOR6&#10;uW7cICw3FaSxvYoockxxZbyidjM1MPxHIeF7nCogatQgKH4bSPADRmeBxFYEUSGhgIRQIOU5iBkU&#10;cxQhHFZRxAyI8pbXNSAaHE6DhKA4t5Agknjh/kgfCGN+sL/sL8z5NEBg5FUDDmxv0UHV3N4KECHa&#10;ABB0O62iir4fd+GkPHD3r5/5w5PnP/vhgMh1i5lr4Aqj1+xJMW1VzZu8xq/IV0jUNue6tkWK6ra2&#10;vWmYPE+Ak6ecN93yM63R5uNxjiHzGszYr8k71befCMN/kkgCs23dSQxWoxkSHEuTpm6rP6IV5IB2&#10;7YJBTtkUFmmQBQj+LkQrAyT9rrwbNFDguCOSaWMkiG3v9ugCSNQIh5lCrtfyWqZanvKIGgAF59br&#10;WJ/PuIAxP39Tm5k04LClBaQ13+GwmH/8XVyMvw9AITDQgES/lgUSrgOJi3Ed+TW5+pOjr5cxhzr+&#10;UMHwxiORhmZACAd/ZKhCoULCMuttQWKlDUD8LiDhK8BrF5OqkEDbkLgx9cNP35DaBEQXP01aIdFe&#10;xTEAUSEhKJZI4i+vOXnuf5yzKbB2N70gKMJ4GyQ0eA1/nfLAXQMEaY0gat2mCoctJQRiPyFRQSEk&#10;HMwmksgpu7FNw8bMhYJgUBq7Jk9d61tuO1XsS3eTdd3PNm2ffYXNtmibY9NtNeDw+iOArYnf/hYS&#10;QqRGETMk0KXHwnQeDRMKUc4+bz45ZARhtxYpeeFg+4LC5yc0Q2EAGNZPC4/tQiLv0C0L5fpi4kYw&#10;HHMAy3IggYxyqrGzrrFbPtpt20a+QQK1u/yxH8AhtV0igN8EEkhQoIRpfG9em7fiOvs3Cyy4PpSh&#10;+RrW7ibfFkAEISSEAw+5oRkMCxxUgcQxQKTxR76CoubRDIkZFP663e8KEhUQMyQqEFB7gd86mhAS&#10;o5vpbJBIQBRI+K6mHRIbywv3XHfy83uvX0Q+Tf7+GxMaL96H0cdd/oM3Zzlpmv8DrXuHfA5Y97QB&#10;Ytz5oxkGc/Sgcqwh2hQQDT4tkniZc7nn6pOf331VjlVQVuu+HsaNMHBBoHlXs9bUq9ELiCqBUAHB&#10;/rW+x/A4RBCk1DOacKouYCBNg+hRRTMMtrXIAWGgpBi6ZQBEg7drirZoe0wFbqL+AEwDRIIjyhog&#10;WhRhF4mD49mfjhEuhosRF/UIAkAAiwGP3kVjl0+v/+4F2o8IIY7xXrT9XsDgfSIHIEBkE+dCGSJv&#10;KjiEh88ckHLuts/5ts9AvQGJZUyDeuUcq4bZN+DxeZTwUxUKmQekHbBEaG/F9/3aQ/E/dM+HTn72&#10;2T84+fldf3Tyyn1Xn7wRwL8MCAMCCYtI+a6BQYNCG3sYU1qbHJges5iajg1YV2ig1z7P70es9ern&#10;bl2MXwjMWqDw0B2pGQKzXnqg6eUH71jWX7x/AwqzDiKJMe0VOACKeSYTQOC9TJj/AMZ426uRBPq3&#10;z9xy8q+fHmMRCxj6GITidyKabjr5boACfSdgMV7oR3rKmMR5g4QSFAACAYiERAAh4VDSWbnPBIgZ&#10;DrVMMMx5jH9LwAJQzJBQC1iOQMKU8mr0s6xbAYDI1211u+25XbV6zdArGARGE/szMB6fIwQQSF99&#10;+PosN8IgFQBNrZ0GmiHhgIFVCQwhodECijTcC2GgWead9zD8VIfEMNTJhHskQd33no5tAZ6VMP8Q&#10;MAAUb8e5ZBdTlLmOqV56KuDxxY/ludIVxfmuownhQHdR6zISFKhCYksDEkZEa0jM9SskkNEX33PC&#10;99H4u3v42vh7/HDcxPzhycv3/vHJaw9cfXIxrhcgbNEe16aBAkgwi4n3L2H6GT1MMDgEQ9UhHIwc&#10;WvSwDQkhcCogQmsQtOigaoZE1ZUgke9nmsBQAdHGIQYcBIQRBKBwfQsQZ4GE4xD+TkQFRANDe6nf&#10;MUCcS0j87O5rV6Cg68kpr6SuEzXUdJZ160CzAGB9q3xWRhPRltEDYh0IsA4cELCwXDgYTXjXj3m7&#10;br6m1dStc2jwo75yH8rdRtmW2v6YPudB3SbLmhoQXom7UcFQgWHkACA0pjSnBRZjbANhYKje7VZI&#10;ABK2a6qz6Y59RzdMqpukJqvI5/hDh4SGTgQhHIQB+uVTt0V6e4Dh1lwnRULi8oXbot2IKJ6O8wxg&#10;eP6te6iDoIOhym3ZBWSXWVE9Z1SNH1l2bLsD3BUS+f0HJF7/3HXx93dV6rWHrkloCAm7mByzsntp&#10;vKivAcEJD1tgoN6WaGPuWtoCRIXEMS3dSWHmp2nA4+yQqC/wmyOHKrqa7E4SEgMKbabTyK8BMbqb&#10;1rOaZkg4/uDvRLToQUAMnQaIHRJhwo5PqBkaVTMsGCtwhtQsyk+DBML4Z0iQGkVYtgWIY5CY10m3&#10;tAWMuh0N8z8eRbjejtue53Daq8qutYDEDAhgUMFQQdBMfsChbpshMdTgoIg+MC7MrhksptsEFNxP&#10;SCyiTjdLHwZDi3mGMTPoTZu0zaBtKgy+6vITAbvHbkpdevzmFGVtWwMIcAASbz0Z5QEPPlcCYDnn&#10;0yUoqo6afmhrW/2MiqnJMyT4HBcfueHk4ucDDKE3Pn99CkjQFWWE54SGCglBAQhmSGwDodWv+TUg&#10;GH9oUKh65eFbViA4JsYbZigc1yEgZkis4BD66X23nAqIConRrTTKKiRq9CAghISAqJAwgjgNEoLh&#10;ioD4q6vOFyT2ZV/2ZV/2ZV/2ZV/2ZV/2ZV/2ZV/2ZV/2ZV/2ZV/2ZV/2ZV/2ZV/2ZV/2ZV/2ZV/2&#10;ZV/2ZV/2ZV/2ZV/2ZV/2ZV/2ZV/2ZV/2ZV/2ZV/2ZV/2ZV/2ZV/2ZV/2ZV/2ZV/2ZV/2ZV/2ZV/2&#10;ZV/2ZV/2ZV/2ZV/2ZV/2ZV/2ZV/2ZV/2ZV/2ZV/2ZV/2ZV/2ZV/2ZV/2ZV/2ZV/2ZV/2ZV/2ZV/2&#10;ZV/2ZV/2ZV/25f/PcnLy/wAANkXqXTLQugAAAABJRU5ErkJgglBLAwQKAAAAAAAAACEAvAxf0j5A&#10;CwA+QAsAFAAAAGRycy9tZWRpYS9pbWFnZTcucG5niVBORw0KGgoAAAANSUhEUgAAAukAAAIuCAYA&#10;AAACKZYHAAAAAXNSR0IArs4c6QAAAARnQU1BAACxjwv8YQUAAAAJcEhZcwAAIdUAACHVAQSctJ0A&#10;AP+lSURBVHhe7P3nlyTXdeUNHziCopFEaeRG81B6RpyRpYMHCBIAvRMpURJJ0YAAYQjvHWEbjfa+&#10;u7z3vrIqy3tvu6raNyxBI+n5Q969z4kTcTMqqxua0Yf3Q8Zae0XEDZuRkRG/u/Pcc6UwFIbCUBgK&#10;Q2EoDIWhMBSGwlAYCkNhKAyFoTAUhsJQGApDYSgMhaEwFIbCUBgKQ2EoDIWhMBSGwlAYCkNhKAyF&#10;oTAUhsJQGApDYSgMhaEwFIbCUBgKQ2EoDIWhMBSGwlAYCkNhKAyFoTAUhsJQGApDYSgMhaEwFIbC&#10;UBgKQ2EoDIWhMBSGwlAYCkNhKAyFoTAUhsJQGApDYSgMhaEwFIbCUBgKQ2EoDIWhMBSGwlAYCkNh&#10;KAyFoTAUhsJQGApDYSgMhaEwFIbCUBgKQ2EoDIWhMBSGwlAYCkNhKAyFoTAUhsJQGApDYSgMhaEw&#10;FIbCUBgKQ2EoDIWhMBSGwlAYCkNhKAyFoTAUhsJQGApDYSgMhaEwFIbCUBgKQ2EoDIWhMBSGwlAY&#10;CkNhKAyFoTAUhsJQGApDYSgMhaEwFIbCUBgKQ2EoDIWhMBSGwlAYCkNhKAyFoTAUhsJQGApDYSgM&#10;haEwFIbCUBgKQ2EoDIWhMBSGwlAYCkNhKAyFoTAUhsJQGApDYSgMhaEwFIbCUBgKQ2EoDIWhMBSG&#10;wlAYCkNhKAyFoTAUhsJQGApDYSgMhaEwFIbCUBgKQ2EoDIWhMBSGwlAYCkNhKAyFoTAUhsJQGApD&#10;YSgMhaEwFIbCUBgKQ2EoDIWhMBSGwlAYCkNhKAyFoTAUhsJQGApDYSgMhaEwFIbCUBgKQ2EoDIWh&#10;MBSGwvD/H0Nl2Z4cVZfuU9WWHFDVlR6U+rJDUl9pqqncr6qrRnnNIamrOqyqrz4S6WiOGlHWgOVN&#10;NUelufYYxocxPqLjhqqDWH4oLvNyVzjP6db6Y9LWUKRjV3t9kaqjoVg6G0swLlV1NpZJV1N5PO5q&#10;qchRd2ul9LRXS6alPFZPa8UmeXlvW2WOsu1V0tdRrcs43d9ZY+qojDXQiXXayzCukMGuahnqrlEN&#10;Z2pVOt+DMTSYqVFxeri3TkZ6TL4up0d762WstylH4z31scYydVCNjHZXy2imSjXUWS79bSXS31qq&#10;y6b6mmQy26jjqcEWGe+PNIB9QRP9uZpB2XR/o2qqr0GmsnWq6b56menHfH+9arKvTsXp6YGGWFyH&#10;mh1olLnBphyxzLcPt5sZxPGGcVxobqw1r+bH21SLY22yNN4uCxPtOh8u9zIX5xcnOmVpsku1PNUt&#10;S1OYh5anMR8Ky1amM1CvanmqR7Uy1ReL86uTWG+iS+aHW/X68JotjHfJ8dk+WZ8f2KS1BYwXB6F+&#10;1cbCYI5OLA7l6OTiqJxYGFFx+tTSWKz0vGp5RE6voHx1VE4fH7NplJ1cGtb9nVoekjOrI3Iey8+t&#10;cN1hnQ919vio6tzaGMbjqnNrE3nF/byO47y5PqF6Y21cxem3NiZz5k1TOXrjBNa5gN48ifUivXVq&#10;OqVZ+cWpBXnn5Ly8fWJOx663T2P+DKYj/eLUDMqnVZx+9/Ss6p2T3Mec6t3T8yqbt/U5Dtf/5VnT&#10;u2dQBvn8L8/M5ZVvF28fLPvV2Xn51TmMobA8XgblK9Py6Li/OmP65empHP3i1BjOfxTXZUSnf3lm&#10;Ascf12mOf3VmWn59luc/jePPyK/Pz6o47eI8P+MvTuM6QDzer8/Py29eX4j1b+fnImH+HJZF+rfz&#10;i6rfnGO5iev8++uLsf7tDdOv3ljQ/Yb75rrh+r7uv72+pPr1G9CbVvab1+dsm2gdn/73N7FuVJYI&#10;5wbZNnPY97zKP8dvzs2qks+Vqwuty+lfn5uK9Zvz0/Lvb2D56zM5YpnLt90krMftk+2mcvSb85Oq&#10;8FgXE9f71dlJvRc4pngP/N/o387ifKDf4H4K9cvTuLcgvz95v+XcozgHjt/F75jy9Skvo35xEvft&#10;qclEZ3Bvn57M0TunJrbU2yfHY+Ur+wWeK+/gOfP2yfemN3EOr5/AM3ENz87VIXlzY1zeOoFnnQvP&#10;PJc9A/GciuTPQH8mUnx2unLL+Gzl9ESkZD3X+eMj8vraqI6pc6vDcnYFz/flQRWnTy8NqDjP8Sm8&#10;c04u9OmYOr3UZ1rIYj6LZb2BMjo+Md8jG3MZHVPrs92yNtMVqUOOT7ejrFPX35jDu3OiRRZGG/Fu&#10;btJlXGdttk2Oz7RCzZhuibU+1wph+0jH5zplbb5L1hd6MM7I6mwGZZiey+L92SfH5/tNc4M6XpnF&#10;e3mmW7WCdV2r2IbiNJct4ZypZXyOFXyGZSyjlrCcWsQ6qqku1cJkp2m8Q7U4iTH4YQ4cMQu+mBlt&#10;icTpVpkeaZHJITJUg4yBZcb66zBtY53ur5GxvmoZ6S2XoUypjPaUyHhvhYxmwWnZGhlRkf3IgNVg&#10;wSoZ6AZ/theLVJTuVhHQq8r3Sm35AakpA4gX73/PkJ4AegLpDTXHVIRzgjoBPYR0KoT0EMp9eUsd&#10;wT6ZJqC7COg6XYcx5KDeXl+CeRsT0KnuZoNyaitID8E8hPFwWVhOMHc4J6z7fF97RaxsW3kE6JUx&#10;oDukc0xwdzgfAFhTPu9g7pAeg3pP45aQbqpVGB/DF00NdpQppA+2lyu8E9Ad0qf7m2Wyv1UmBlq3&#10;hPQcQIcczh28CdQK1bg5HdYduFk+P9S8Cc4d0FW4scN9xNPvAdIVugHp1MUgXdfFD80hnRCukB4A&#10;eygD9ATSqdWZrCqE9uXxTgX141N4MBDYsYyAvjbXr+teDNJDIE+DOqf/KyCdIqRTaUhPAzrlkG6g&#10;vhnMHdzPrI7pPvjC4MslfAHZCwqgHU0nyoX01zewTQrMQ4WQvhnUCb6LAE8D9VBcRlB3Ebj9xUm9&#10;fYIgSwA3QN8sg/MQ7BXWIzhPQ3oI4pSDtW+n26aWqS6yfQjmOYrg/tdnMY4gyKXwAxB3SOf0xSA9&#10;BPVcGTw7QG+C3hgsDarTkB6COqcVuKN1fR+E7RjOMU+4djj/D8A4pWXUG8uq37xp4vr5ID3vuaoS&#10;QKdCMHboTsN3qBDq0+ty7CDs8Oyw7SDt0B3Dc3CccH++je/vl2fGMB7H/ERKCaAnQJ/sP13m+4sV&#10;3TNp+L6Q/Bw5fTFIp8L7MwfSeU8qfL83SNf7GpDuygfqIYyz/K0TYyqHcl8WC88YyiE7BPL0PEVI&#10;fwPndG59VM4cH/5PQXoI6i4Hbn9uUlbmcM5nKo4ZLgeY55ODugO6Q7srBHXXmeUE1AnprrDMod2n&#10;CewJqBukc3xivltFYF+dalNxmUoBPYH09XmH9ATQdV8BpFOE9LX5XqxP0wvv1YWBGNRtGu/jCMRD&#10;SE+DuwN6ogTSY0Cn8kA6mUHZAZoPQJ2aG+d8O6bbckB9tA+8BvAmoI/2g8UA6NRotkJBfay3FPOV&#10;UK2M9kJgK2okW68mrZm31dKfqUycdIJ5XcVBFUGdcO4ipNMNJ6TXVXA9AHzVvhxIbwCM5xMhnWqp&#10;KwJsH8txzjmddtJDKCeIc+wKIZ1qbyw2QMd+05BON50OencT4JwKIN2mAedt5pRfCNLT5Q7jroGu&#10;ekB6bbxsoAOQ3VmrAE4nXUE8kIM6p+m293VWSn8Xa00G6QPdlaqh7qotZABvrjmURc0Nmuh11ZlQ&#10;K6MI6nTUxwHukyif6gVwR1JgjyBdQb2/ZROkK5hHoE4RzkNQd6h2yHY5hBPSc0Gd06ZZVArmhlpM&#10;w5jHDZ4Wy6l5/ABcC6i5uoPukB7D+mizysHcpT+0SAbm+OFCCwDrRQA2tTSNH62KP3D+0NOyH378&#10;AIDWZ/AAmemTjVkA9xwAfG4o1tosYNznA0g38YHTtzWkA8o35odjQHdIz6cQ0k8vj6sc0jlWRW46&#10;gZ1wfSFIpxzSz69PxsoH6e6khy8RF19C4bQpAXSH9DSop8E8VBrSCei/OLmkYM7pt6G3Akh/8+SM&#10;TnN93X90PnyJGnyn4ZxAT4fd4PydU1ObZM6yAwKnAwVQnlY+CN8a0hdUvzoLiD23BC3kyCFdXXhs&#10;7xDkIORAHjrp1K9OAfROTyhI6fqBc+6g7gBr0wnwckzX26XlEWDG4B2BugP6v9P5jkA9nNcyjrFf&#10;QrqL86EDHsN5JIfzXEjPhfL0vAnnFMk+H2CT8BqffwTZKRANl1Np552VJPu80fYBBDtAc0ylAVoV&#10;HMOPqYq2I5y/e3oU9+IwvkdWuIax71EsG4PwPUb7CWF80zEC+bnw/PR+iO4D/9z55OeUb94h/d9Y&#10;jv1Qv1YQvzik6zn4fEoO5nS6KQf5dCX57TOAZygE9VAO6e+cGFcR+nNlTrorBHIH77DMIZ1u+vmN&#10;sRjSfX1W/k0z+nzjmHrjBJ8/m+XPP+r8OvYZy5+7YRmEY1KsJFBvrEfOOp7Z1PmVYTm3DECHdDoF&#10;6g7rZ5bMZT+1AvBeBoRDJ5Z6oKzq5HJfpAHM490WlXG8sYh33gLefRTg1xW67ZwOIX55pgXv1WYA&#10;czPAukXFaTrshHqT7Ufd+gjSCegK6QtZUwzrrmzsmFOhe67v6Kg8LYd1d9Id1vnuDyF9foJgnoiA&#10;nqsE0kNHnXBOSCegj/TRLa+KoLxSQX2svxy8BS4DSxHOx/qalb84HgGbDfc0KKwPgNsA2wekumKf&#10;gTkA3UD8oDSUH5bGiiPqpodOem0514Uc0umoXwTSCedbQXo+QKcc0gnjDus+T3UAyLuaShXSO7Bv&#10;zqfDXbqbAeHNVQrpoYPukK6gfhFIJ3in5+mcu3ve31mnkM5pnW8HfEOEdYV0ADvHYQiMA3pva5lk&#10;OyoU0j3UxVz1BNKHM9WxOO+wP9KFWhognSEwFF30HEiPQJ3OOqcnUUOj0pA+0Zcb8jI50BzIHHSG&#10;vMwCqhXEcVPlhLwEkB7KIZuArrBNQAdsLwy3amjIPMCc+3RI1zJCOMYO5twu3JcrBHUf+3Qa0j2c&#10;hfLasCqG9u4cUDdYtx8rwdynF7H9ArajFvnQwUOFf8Opcz6FB8k0HiCAdYK5KwT2XEhPHjJ01R3Q&#10;uVzdc7regO+tAN3nCeVaRoc8AHSH9FAe9sKxAXb+UBfXhZx0ykHdnaB8oJ4uS0DdYT15Qb0XQKcI&#10;22/jZe2QHrrndNXfgQjqHu7i41+cZRm2ixwuvkjfBQwbkCfyl2oM6VuAOkUoD+f1RY79htvyGPkU&#10;O+URZMfQHshc88VonFIK0tOQQzCnk/7m+lAM6QqOAHSTrZeGdAd0h3QHdYffNKRzPYNMA/S0/oPO&#10;t7rn5owT0sN5OvTcVwjpF1II9JQDuZ8jlZThvLQsAmuGmGCscO6KANkhOQ2i4XLqPwPplMMxj+Wh&#10;L17G+fAYfkxVBNQhpFOEdAL6b86PY1+57rzvPzyGV87i7z8N6TzPCKD9s6fl55Qu5zaEc9fWkB5V&#10;CKH4HuWxg/J0SIwBukH0hSCdcO6Q7gohPQlrScO5y/afD9IpQjjH/hsnpLtY7oCe/v3zGULn3J8p&#10;NAvsGUc4T551Ph3CuokGxtQFIB0ADhHSNdwFz/JQF4J0F2HdAd3kYG46tdIvp1cJ8v055QbyBHoD&#10;8lDuuCtoR+BOUF+awnt6qgnv1CaANCG9FbAMYI9c+DToe7hLDOeRNhYYIkoXnaEvKFukq96r4J0O&#10;cQkhPV1OQA/DXtyIc0h3GYQnUO4OurnoBPMk5MVBfQrswlAXuunqqAeQzrAXhXNoYgB8NsDwmEbl&#10;LzdKR7NNCurUEJguDl8hqDusuwjrdNg5HUM6oN5FQGfIioethHIH3cNcthK3TYe4qEteb6EsrbWY&#10;T4W0KIwDzLmspeaIlhugF0t7IyC9qUw6my0OPYHyXDjvailTbYJzbNODbTkmbGexDdXXVoNxNdZJ&#10;lG2vyYVyddHrYw11oSbUUafjkUyDik44QT122bvrYnk8uioKcenvKMd6lTGcc3uPT9cYdYA6AV2n&#10;sw3xeLwPXzwgmm64TQPIMc0Ql5kB3FiQhrvkQLkrcs0ByAR9hrCELvn0QB2WJYCusB1BNZcz3EWX&#10;jZgDPosbmSA+DWAn8E8R2IcA0SOonQ7jR4BpioDOsoURm+Y2XF8hngAP+XFmhxpUDuXU4hhq6/hR&#10;uZZR86VWUCM2170F822qpfFWPDja1Q33GPR02AvDXcJprsu/31yEdIa0HJ8ZUOWDc4a9OHwbiEdO&#10;wBy2w0OG0G7hL1i+lLjqaXm4SqwVgDp0YpnTWB7NUw7mnNaQF4jzXJfi9Jk1g3C64R4Sw2l3yDnO&#10;B+fnjk8l0jK8MLYQXyo+pvPk7hOlLyLM05UKlQbyzcoNYzGgTuLKHbbpqiu0Rw67yZY7iFPJMg+Z&#10;SfZF2Xo4F8C9VzZiEOeLGy9YVwgUlEJFHjCnvIxwYtAD4FZQ4Xwy/Sus+2tAeVosp1hRIKwQcBRs&#10;AOQuQvovNkZU7qh72EAMRwDz0GF2J51ASxFoWZbErnO9EIyT8JFwPwTZ/wB8G5gTbPONITrkUQiL&#10;xptHoJ0Ad7Lvf38zOV48H1QIkn1H4mcgABNgzxFaJ+Pxf5yPnO0IjvkdcOyQ66Dr09xXvL9API5v&#10;72UKmxEAOyy7wv1Tesxgfw67Xpn6zRn+8zGm0ukg1IWfI70/349XsPi9KbxGFbXfAGgp35/Jyiie&#10;u0N4PiUVOsA+j4F7NVR8X0Xy+y1UWPbrU9ivCvvCOIT7EMrT5b4s51+sQP4bzCf/nVIhgOeTgnek&#10;fOVxmYJ58uxKS2Eczzeuw+3cpXfTwkNkHNrzwbs+R+PwFgI6Y9KHY50/DjCHzq0Oqs6uDMTTaXEZ&#10;xXAXyudddNip06uEdYPyjcWMuujutlOnlwD38wbXBugWRuNQTRdc35N4X/J9uziJdzSAfWW2VeF8&#10;Y7ZTNvBePYHlJ7Geh9b4tnTKTYmxZTKzi+9QihBOWKccyB3KfTq3jOsY1Cu0p975HgZr/8QzfBb8&#10;EWluDLxDSIc8nJbT5JxpMM/UcJO66WHoy3CvO+oWm05AnxxskAlofAh8BoYaA+tQo+Cykb4mGc42&#10;qmI4T0O6xqVHgO7AnoZ0qqFqf6RcUH+vkO6A7iEtLgdwh3SHdg1tgVoZ547z4Tos7wCgUw7pm53z&#10;XEh3UO9uNrmjnsG23dgHQb2vrSpQjYE6wJyie07lAnptDqQnsN4gw90RtAPOGa9OJ12hO4PakgrL&#10;IW00mjXoJoy7m+5hMh7uQnF6tLs2x1H38BeH8nwiiGvDUWjz8gaD9AjI0w1CDc5dBvMO6QlAWzw5&#10;Id1jywnorplhgPsI4HyUQJ4rQrspctxdAaSbGs0xH6GzbjJQT0JfQlBXKFcR6BuxfT22wWccBuyP&#10;Ynv80Oiwxw1JQzgPFEL66gwbtKBWH7jnabmDri461wWcq/AwiWPsoItBOpUP0jeWUAEIxDKHdFcI&#10;6b6ckH76OF1zg3SO/zOQfnZ1Utcxtz0B863kcK6AHgF7Wgrq0csp34vOZK6Uy4HZQ0pCSM8nX54o&#10;ceId0imHdJ93UKdiSOdxcU4uAgCVAxIBpOcT1zGgsWmbN/jxsSkXzn+p2+LcAAiEEocfhrmEckhX&#10;YN8C0tOAbdMO6FwHQLUFpP/ydZwH5HBP6XQEnznQnEcK44RzVwrSHcxjKI/OS91wlgeQbopgN4LW&#10;BEDHAcATqn8/Z5D+H+cB3ziHNKRfEKx9/4EcYMN5d60vuK/U/vT4PA98LwR0C00aw3hUxzx3bzDq&#10;2mp/Dun8zjR+m9897ofkn5QQ0hNQ5z3hnyefQkjX+yG+NzmOPrvfWxArBircc64E0rF9DOgm/w3E&#10;isLBNpVHcogP9Z+B9Biyt1A+QFfhGaWK5hW+ofTzisaCTuMzu/tuYpjMWPxMceWD83yQ7kCeVj4g&#10;v5DcVafjbjKAdzj3sYfDENJDsbHoibmu2AEnoDOM5sSiia63vucCWF+d7cI0wR7bAZDzQfrGYp+B&#10;egDpDuQJpFtMOkXYDuUwvrW4HO90TgeJIhzQNSyW/54D0A3SyQiUg7pDegLthHQ66wbqzTGoT4CT&#10;4kakdNcV1Omi15uGIlAPYJ2QbqDeLNpY1AFdG4RWEMwxXbZX5THoSSx6LqQnUO5ZWS4O5qEa645I&#10;U30uoLsU3iMIJ6SHYhkBPoT4DrrsWzrorgTSVSlI5zTDaAjp7qKrojCXNKTnAropdNQJ6JSXE/jV&#10;mQeoh5CuTrqDek9D7JZz7HIwDyHd5eunYX0zhOfKXfYE6g3SXYRzl0G6hZ+4i+6hMA7PBHOKN6xL&#10;ywDmBue4mSNxnmC+ONoZKw3nHsYSuugcu3NOODflD4ExQEdtOFh/qr9WxnrKZSJrfz9N4cfBH5mG&#10;x0Q1aP/REsTzKoJ0NhJVpdx0BfS5JIyFgM71bJteBXX7284eNv9ZSHdX/OQS9s+HWLQ/zrNxqIO3&#10;u+QMdXGFUB7KoDtRXkiPlKyXC+nunrs8bMbX0xdN8OLxMi/3l1T4srJpj+G0v4EpzieQngvVBO58&#10;kJ67ztby/Tn8b4L06OWcBgCHB3fCHcZ9P5SXqaseAke0j1w4dyWQ7oD+LvdHIAGYxBAUObgezkBA&#10;f/fEqAKaw5IDlENXCNghaHNZOG3r5kJ6uL1Bs8Em981xGspdDt7hvtKAnob0UH48b6jKY4WKwzoA&#10;ukkcPqD27JS66QT0/+91Oz8/ZxVA2rd1yM4HwS49VgSwXqbXNQ+kh/txZ96P79KKA91+nKuDusM6&#10;Kxfp7C7hPlXRfvx78+/OYdlh3CstybyLx05APQTuUHp9dB1+3lC23Vbbxvdp8Dvx6VAO3P47SrYz&#10;ebiWr+fSbYPfYwjk1KbyyHn333M4vyWgU5FzHpZx3f8KSA+fj6H4jNQYdEC6h7GEcH0x5Yd6OvBJ&#10;dhhfN3TUk3h1KnHRKQVqAPrGHLPAsIyhMdgO7yDKQV1hHe8pk4WyKNjjPWqy7Zl5hiKkU4lznkC6&#10;KyxbxfFNCaAvEb4jKE+mDc7j0BY15trjrG4O6G7YOaQvTDCENoH0xEEnoINLwA9JxheCeq4I7YR1&#10;j1UnpHNa4X3QQH1i2EB9bLBBRvsbVQR1hXQHdYf0GMgB6+lpgjnDXLaC9BDAPQ49LZa7GmoPK6g7&#10;mDPuPFTaKacY2uJySPd1COn54bxSMgBkbSwKOaTHDjrkYS863wRwhzz0xWPOcyE97aIn0M4wF0L6&#10;cDcgPIB0Ou8EdTrpdNbTTnoI6Wnw9jIv55iwHq5HMPdpn8/nqofhLbnLCPYJqLuj7nJId1BnKAoh&#10;ndNcTuB1F52A7jXMEM7nRttiSJ8fBkDnOOkJoDPsJQ3plAF5szrjHJsMzC2sJddJt30YpHM82Ycf&#10;CSCdYz9Pd9L5A3VAJ0zngHmoCNI948tWIS9bQTrdhTSkUyGUc9twfjOkM34dx6NLwYccHoh8MLKM&#10;66ThfCtID+cJ3j4OYTwN6a40gFMhoKfj3B3G/aWzFby7uIxjh/RQoZO+GbS3hvRQ6e3Sy9+NANsh&#10;3f+a9pdtCARUCBohpKflYS8OKdzW3blwPw4p7qCHkK6KnUaDFoIQAYqQ6E76L08mMekOS4QoBcwA&#10;5Hw6LAuh2JRAtcnLAYdc9zymI+DldAjmoXy/+cA8V8mxOU1ozwH3wEH34yokRtfAAT0fpKveyN2W&#10;MO0VHI43ATbWDRVvB3Gen43Teuxg+5x9QFtBOisOlMN6ct72D4BDeqJkn6poP+E10++TUA0lDT3t&#10;X4VcQKcM0v0e8fslLd+fzfs9Sm1el/J9+X0a3t8+Hf6GHLp9v8l2JkK6x76HkO77oAjhYRhaXm0B&#10;5JxmOIrPbxIhPdomVBrSKTUZonA+D3OxBq1JmIsrH6T7c5XyGHQCOh1rd8IJ1CGQ51M+SM8FdIK/&#10;wbmHwSRwnkB6GJ+eZIAxuHZIt3eQKQR1Lo9d8gjUQ8hPQzpjzreC9LTSkB4COtuUGagHgK4QbuEs&#10;+u/5RSDdQP29QbrHqVO5oM4YdKZkrLNQlwjSHdQd0pPQlzzhLg7lVH0lY9EZ6mKQbg1GDc4d1Osr&#10;LfOLq7HqqKqp+piquQagTm0CdINyb3TayOX1xdLWUBIpyt4SjTuaSmzssN54TBWGxaibjvUs3rxi&#10;E7CHkB4rBemMS+eYIS+MeyeoO6SHDUZ9mtLsLF2AcMhTMnJM0SH3ZelpwjgBfbinycA8aixAhaAd&#10;QjjlLnmoNIi7O55e5tMO6NNDrZovnXHioYMeQzpj03GzxKJ7HoG6OtsRbMfb4wZzUKfcSY/BPYL0&#10;RB2qEOBD2Q8hAn0Vjhv9MPhjcYh3KA+VhLoYuNs89jliMe2EfAdz/Xsrx0E3+E6LMBzKQlgSxc56&#10;pM3hLqatIJ1uugqAfiFIt/Xs4ad5ZAHqfAA6pHN9h/Jwu3ygzmmf3wrSXZshPSnLlwWGjVNdaZin&#10;WJYf1L3hFF9a5pqnQ100Pv1EEuJiyg1f2QrOtxZe9BFIUwTpHEgPsjnwZR1CgcNGqHA/+UT30UHF&#10;IZ3wsHmfhJUE1GNgjyDdQSYGIgDie4F0BTqMFWwjOXT68lyQdCi2GHCHaF+ux47279uGiuE6kmdt&#10;yQ/olO2foGnr49jh9tjn/wf9B4+F8yXYJiBqIBnqQp+NZVzHXWdKtwkhO1o3VHpfnPfr7MfaCtLD&#10;6bAsdvrxedRZj84hrXCfquC8chSso9vh2mwG9FDYP+SNQv3z+Hfr1zMsD+UwzWm/r2yZ3euucJ73&#10;O6HZgJsueQLlFMNk/J8Fl4Z4pRQ2DM2f0SVXXOftDcsA42X8fV8I0kMwt9SOucvfwvlSDukJnOcq&#10;HZOuzxjMpyE9boAfOelpSHfIdqXheytI5zKH/DAdoyvHNQ/gnI1JKW7LBqgei04g1/fPsr2jTkZh&#10;mTSU+L7i+ESUMYYQTjAnoFMaAgp4V0CPoN5TFTuox+GiLi+PIN4ddY85T4AcAI5xCOmaBAIyCAcz&#10;OKhjrFygonkHxoggneuGkD47DqahyCiBZrCMmsb0FLglBHUPgbGYdcB5JML7qEI7mC4S52Po9gak&#10;oXvuoB5Cuq4TQbo1HA0AHcB9IUgPHXR3yj0LzFaQTujubC5VcbrDnfSmIpW76ImTXhpDejou3SG9&#10;p5050iNF7rkDOgGcY8I5Ib0L56KOOpa7m56T5aUzSqEYwXcI6Q7jLnfJY7ecrXcjSA8BPQ3pWykf&#10;pKcd8hDQ84mQbqBuDTpdDukO53TL3TEPId3DWFwO5xRhPYR0BfVoPYfy+bHOLSFdl6cg3eGc4rRD&#10;OuVw7sDugB6WEcwJ6RrTHoS35AK6OeRhbnQDdIJ3COh8UCTgvZVCUE9kDyLP9xqCusL6BSCd0w7p&#10;HufHBxwdDMKw/dWYOOchpLsc1EM5tLsI2T52OYCHIB7Oh5BOpZ30fJAelqUh3QE9H6RT3gD0YpDu&#10;yx3GveOizUoAnUq76IT0ENQ3w3SufD8E8jA7SwjpDuoKKQGghwoh3UNfKAJNAukBTEWQzlAXQrqH&#10;u/hyQpMDpANUCESc92W+HmHPMpkkkO6Ora/rMMUx5zfBYgDYCtkBpIcOfRrSXen5ENANKA3OHW5D&#10;OFVhXf88VBrSed14nXi9OO0wGgNxtO6F5Nci5zqnoDoE8jSgcz2eu4M65eVhpSHcX6w856LTwTq6&#10;HSswkUufX/khnZ9HtQWkh/cQ5eV+PUIoTwM7lbjiBulpANcKZ44Mqn25Q/aF5OkYXQT0NKQ7iKfh&#10;28tDQL8YpFP+vHClIT0E9TSkU2lId7hOIDwB81DJ8s3OeuiauyPuudDj6RSUpzO9aDpHyPOvE9DV&#10;KFIwx7smBekuwry67oBrgjrfXy4NicH7URVBuoN6XA6lIT0N6lQI5WlIV3DXxqyE8AtDOhu8OqQ7&#10;1FNzE+AQKB+kz2K5gzoB3V313Hj1qPFoBOkjKVBXSHc4d9VVMA49UX0lod2ma8v3xGEx6qLXRA1E&#10;IyBPKwb0FKS3AsYd0gnnVBOXAYhdDusO6rGTHjvlzOACeAeo01EnuGt8eWvUIJShLAByn/Z5dmBE&#10;JVlaDLhD+NZpwn3kpmtD0gDSXbGLHnRCRDgPAZ1AHgK6ueaJWB5Cu62DL6cHoM6OiwDgaSgP533a&#10;5x3KmU5xrL9Rx/k6KXI5jLvMVTcZwFtjT4d0D3XR3OcRpCtgRxDtUO4KyykPWYkVAHk+UCeg50J6&#10;LriHY6/duvgjCscurzRwG+1RbBI/Svxg7QfMWjg7SDCtzvVdRMkDgQ+IELqpsOOF/PP+oMkP6SGo&#10;G2BzPmmUw4YvBHW6D2EsYAjf3C6E/BDST+EBbtlhsB2m2ZjUxgB1vBQuJAf0sOONtMJe86xTjkRM&#10;w0hAz3XRc6E8BHXOvwXwpt48MSdvbMzqOJQvt9zolgnGp32eegeAQL0bQbSLUB666Q7o4UvWX7Cc&#10;fjcvUAfQEe3HoTytdCpFh26fdnlZCPoK+yzLk4pRAT2AdG846OAUxhCHcOWgw2kDMoKegXkS/21y&#10;WLf5XEinuN8YFgOwpjyFosO5pmKMPofFvWO7CMjpoudsG4XjcDoEdANLg8xNkB6dh54LoTn+DD5v&#10;4jnz3LVCw38eIlAP16HC/aXF5X5d7RpGoB5uG53Xv7/BVIxUAuKqYF1WJKic7d+j0iDv++dn4mfM&#10;BfNQBukXUtphp/w+8vsgWWYVyaQyadPhPW7CdoF434bS9hW8p08MR/c27tUIrP2+yyeHb4dqz5/+&#10;1sawaX10E6iH6zt8+zMgiTH35QT7zc57vmdGOO9gHgJ6Xm0kgB4qH5iHSkN6CObUObwzzi5HWVq0&#10;h1GXgTrhXSF+lY1JGaOegDrHDun+Dy5Fo8jA3MMyE8X/AAewro55BN3J+9DEcnfVQ8WgHr1HfX17&#10;BydyNz2UAbv1h7I0AxCfbtW0yiqGuNBdd02BH1QtMj/ZDIEzKDIFFc17esaZ8USzE+amx6BOAdId&#10;0A3W6aiT0wzSQ7FspL/WOjMKY9IJ5flESKc2QXoeOA/1n4X0VgCxQzoztdBRd3F9gnrorHc1Yx6g&#10;zsaeDFlxSKfeC6S7g05xOg57AaQzHp1OujYiBZQ7gIcg7pAe5ziPHHXK4TsEcQNzj0M3KE+76JT2&#10;JpptVuh2GA8h3YHcl7viMjY86GMNLYJ1lBmUNyuAu9vONI0ui0W35QT0mWHcYHTHmZEF+1FHHTcX&#10;4TrupIgx6QGkO5g7NKt7jjLOKxSjNsmYcm/omXbWfZqAToDmNr7fcN9e7uPwmL7coTypFZsc2jnN&#10;PKiE9KSWzdq3gXp+KM9V+ECxB4NB+MX0XwXpdNHpPISxgFtBeiiW5YP0RNgWoH4WLwhXCOie2vFi&#10;kE45kFMhoFPuoDukp11zD6GhWE4Af/uUdViUBvQLQboC/kUg3QE9FCGd4gvXQYJ/yfNFy7Kc+FbI&#10;Qd1FEOe+Q8WAnoLsEFIdWh3OY0XbxvsI1ufyGEgANMzo4lCjgBNAOgHJIT2UwxXHBoUG4xragnEC&#10;94TRBNQdCrkP357HcbAMIZtibnTKAV3PHdeWY34mrkNIZ1x82DiVigGdKR4JrTgmodHilHNjzx1K&#10;c8A1+lym6Pwi8Zz1/P8vIJ3iOulrm7NtBM0E9HRsuQJ7tB9ux3Ho+Du0+/yFxM/uLr1fC0pdcHy2&#10;EMxznXWs9x4Ufj4Hcr+HwvvAoZx6r5DuqSP9Xg7vZ0K6Cvc65ce7kBy6HdDf3BjFs2gQz6EhhfR8&#10;oO4Q7nDtIqBrSsX3AOkxkKek/8htAenunG8F6ZxmWQjsVBrQE1Df7JwTzM+t9Cmkn1pkZpUE0t1J&#10;d1AnkDuohyKg09F3c8jePfb+IJQT1sMMYwm84z0G+fssge5E6qAHkB6+93z95F0avoNzIT1UPkhf&#10;mmmLxuCDANJ1OoB0A3WDcod0LnNI17zpAaRTDucxrAeQbq46p8FmkZuehvUcSPcwlzScM71iVclO&#10;aaw+oE46M74w60oI6TmOeaCW2uJEEaCnIT0sS8A8gfRk3sJfKAd2jumiO6hT3S0lKod0B3SHdYa8&#10;OKT3tFZJbwfnU4AeQTul4B9lgOEywjmd8f7uWt3WHfS4x9DIQXf33OfdIR/sbkAZgb1JJgba4/K0&#10;HNIJ5GFjUYf0cNqXEcRj+AZQpyGd5R6D7usRwD3ExabDZRYGQ3AOG4iak94oc7ixwgadoeajrCsM&#10;K9FxBM6xQrcc8sqAK3TU58cSJ9y3J2grdE/ghwSY13Ugjy/3svSyMLyFmp/AGD9Ygrn3OOqgThlI&#10;G1jnAPrswCZIz5XX8B3Go31gu+NzbOw5pDDuDjzXCSFdQV1dB5M/oCh9sAHK+dcgIV1d9OBhZ+sQ&#10;6BN52Auhn+E2HLNMH5QBoIeOOtM0JhrPgXV/4DIVY07udOj82rRCNQE+hOxQ7pCn49Ed0tPy9V9f&#10;n4kddAd1jh2+CeNcn+MQ0PUvZ0BzWtboNFexew55WT6A12UXeCHzJcoMLB6q4o09PWRFyxy2A3c8&#10;ryKATyuG/ghyHUYcaghedNJD8OA6BCRCKqcNpBKIcgDPhfDQNc8nA1CHNe7TAU0hLgJrd8FDSOd+&#10;Q/inCJj53GM/RlyO6VwloS7qpEfbJdrq89h+HTB53vExom1z523b/Mv4Gew66GePFM7rugDyJJ0i&#10;jhdJYT3aj8vB/ELK2SaAfjuOgXl4nHyQ7rHem0NhsD2uTVpeiQk/J8XPap8X92lwb1HhP01M7ena&#10;BOgQK5a8j5nnn473O+vDlrFoY0jlkP4rfmcQv7tQfr9T/A28uTYibxxPcou/fnxA3l4DpEeOuvcn&#10;oL8hrJ9AuslhnNMEfR+74nWwrQlQj+da+FwIpaCemtcyPA91O4zfxPORUL6V0oAeQnsC6gbpZwDk&#10;LkL6acD5maWM6vRit+Y8pwjtXJ4AvTnqLjrpjFMPnXSK7yEV3g35FLrqrvA9t0l5zKqwLN/71t+1&#10;6Xd2+A957KpHcJ40LrWwGEI6oZsA7qAeu+0QlxPS5ybb1TF3Oby7s84OjkK5q8449ckRS9UYxqmP&#10;9YPt+hInfbivJmk4Skhn/LnnPU/DOl10QrrnQ2c8urrg1Uc2ueYO5q11JTmQbnBu8oajdNgZMhOC&#10;ugM6850nSsWmR2pC5YGQznFN6S5pbzgqmVZbJxfO6aIDvDtqtoT0fHJQd4BniAvBm5BOEczppjM2&#10;XZUnHp3TlLnpSajLSG+zArm752FPUx7uoq54BOPullPujIdlXq4CnFOTgOsJwHXooocgnoS5eCy6&#10;ufdc39ZrNGjOiUcHnAPSVVtAusN5DOu4MUPIzgFwiNPupjug+zIqHbLikE4ID+HbIT1UuI7nQfVp&#10;9jYagrlP+4853w9cywjpBG59GFitfStIz3lg+HYEdSxjGbdNQ7krBvaUk0BA91AXddEjSOcyTqdj&#10;0TlP8cHmkK7LIhedcnfDwZ2gnsicEJc76SGk+/TFID0G7v8EpFMO6flA3UA86X6b0+6m54N0n88L&#10;3pHUQd8C0GNFKdvCLBH+suUL9BfYPh+kuxzStwL1X58DwFKRs06pox5BebyulwOcFDSjcBdtXHfC&#10;HMLQJSQgEaB8fXc3HZIdXreG2rQMUh3QfL8xmEZw7voloNIB3fcbHtvBNA2/lB+Hckc3hPRQ8Xrx&#10;fnI/T3JsW0+vHYCO5+3b2HZ2XD8v/2chXMeXp89xK8VAfoEsLWmFxwkBncpZF/tI9m/TLp8nXIfX&#10;KgT1NKTnA3Re9/jfhuBzOaDbd59Aun+/DugsC8E8VAjp7qQToHMgnY76e4B0F+9/BfRVxnIPyvmV&#10;QXXSuU/u28Vj+TYhgKdFJ97HLl/mvzeCNuXwnZY/L/is8DIFdjwP38CzkYAeQrrDd3qeckhPy5bZ&#10;Zz63ysaeBG5A+rLBuQP6qYUuKKMyN52gboCe1sUgnfAdwnla7xXU84F5qCRm3d6n6Xduzrs35z3u&#10;rjo4YJZwngvpDH9V4I6c8zSoO6TPT2EcicDujnocmz6aC+ohoG8F6SaD9NGBOpGqsv0qOuTmpgfx&#10;54BeAnpz7SGdZzlddMJ8LbO6sMEnG4tG0hzpKQfd50MAd0jnvhzSOWa5u+ebId16Ec0V1mk8Jtm2&#10;chzjkFQc2y51OE911AHqmTaGvRDWSxXEs53MxlKbADrGcQPTJuyvEceAOO3iOiZz1h3SBzKAb4hA&#10;zjIuc6j30BgHdR8T0gng5pZb2ItCeRbw3ovlUY+jdMAdqgneoVs+0sOc6InCFIwhrPv2oXOeC+c2&#10;z+wtVAjp3JZgT8B3gHdApxTACejD9bIwHLnqKEvLAZ1pD2PADsA7BnBAdOh4h+U+dth2OXT7dD45&#10;jPu0NQwFjE/hBxppaZKdFPXGDUXTjUXTClMteo+iuY1E7W84V7hMG56G2wOW420uAOl86MSQDiBn&#10;eAsddEI6tzXn3CCdDzQH8hDOXVyH2yQwnzxcHfI5ZlnY2JPidG5D0HE5szJhHRsF+j+B9FxQt9CW&#10;tMLtOE/4ZqNRhs94aA3/GnYX3CE7DlmJ4DtUCNz5yi6qANJDUOfLli/Rd3BcuukhmMeAngJ2V9gw&#10;NBGXJU6kh9fEgB8tCwGJUpACrDicv4uKiQO6w6mtm4CUQbeJ3febEqAN5aE28bzvD+DmISNhuEi8&#10;vjcOjfYb7ju3LBd+Kd1PdByHxVw3HRAaLfPrEH4u23fyuey8DSC5rlcu/Dh+Dqbc8/PtfP8sM4C3&#10;c+X2Wyl2obX30Aiio+P4dYob0Ebn6Z+H6yiYv2HaCtIdyuN5bOfr+LFUWMZz4XdGvWdIjxR/prgs&#10;uZ/CaV/Hr7FX5lwJpON+jSqaIagT0BXSFdCThqN2b2+Gc59WVxzQzJAWB3VKQ10iB53jcN4rBros&#10;pTe5riqBcx1HYTNbyZ8LLt+OvYdSdPrd7c8nh+4EzNMZW9KQnixzSKfOrPTIqaXuCM47AnVpWSy6&#10;7YE8/IUyl91CXihOa8gl5EZPolxI1/dTBOsbF4B1vsP4TltfGFbpP9DRtBlYDummi4O6tR/z8Bd/&#10;j7p5Z1xg8xYay3/tTWxAyoam1tjUIJ2NQ+d02kJn1S1nGC9APL+iuPQtIJ09lLo8r7rUVR1W4PZ0&#10;i5b3nNN01/fo2J10loeQzvSJBOzGFKS73F13SHdQd0inbDo33OVikJ4zj+06G45piEtr3WF105tr&#10;DiqgdwDWOXZIp2vOHOcEdId0y/gCtRCyk3JXkhc91yF3J90hPWxQmgZ0h3MHdHfUdT7qYTQUy7yz&#10;InfSDdZZViV97WXS01IsmeYi7RSJvZhy/RDUc93wBMrDeW0YCkBnrLmHmYSQPjVs4S4JpFtPo7ND&#10;dTIXyR11Qrl31Z8G9a0gnYDt47TC8hC8wzIHb67Lc2fIDKe9nONQzNziIO7ij/JiYJ6jafzgA9D2&#10;VIsJjAct01WEYpMuD/Oox8sM0vPJHzgxiAPS6aJ72sUY3iOFYB4Ce1KWQDqnHdI5zTLLWGOfgfMU&#10;lztMp0Fds7+kIF2ddQD6ew138X2nId1hPB+kxwKYn1sZkzNLIxjj5RbFcYagnob0fNCeLkvDeLhu&#10;Tjmg3AHd42od1lXYZxjy8l7lcJ7Mc2ywQ8h+l/8CANL9fDifOJQJPDmsElYMjAyWHCgJaAZOF4f0&#10;sNwVQ3dcFu0vclgdRGMwBJzHgJ6C9HxyiOQ+fTo+Bj6bQ7mlXzQ5pOdCZPK5bN+5nyu5vryOmyE9&#10;gVrf3sTtXL6MkO7QbMeeiffj8jIC6C/PjOVUZvJdJ82kg/37+XFbvaYRpOt0IAf0C0G6rufHiyCd&#10;5+ENSnMd9s2AHl7fzbL71Mc+zWUO5Pm0FaQ7qHtMukO6w/hWSkO6S4EZMOxA7pBOZ93j1ENQT0O6&#10;ywE9DnuJ9puWQ3qu+215yQnQcdf+KwBpQK66/IByViQ47UoagppCCDeFjUWTvOemPtMqgHs5IycX&#10;O+TkfHssQvppgLm762eXLeQlAXT2KGpx6gR0C58xQHedwjlSuYD+fwfp1MbiSALnofQ9GYL6xRx1&#10;g3SXZ0dzMA8NPAd1zyZHULeOjzowBosQ0umQE9QjQP+/gXQH9VAMfVG4ZvpEy3eedO3fQDAHpNeW&#10;7ZbSw68omBPQuS5db25ngG7rU2FnRlzmDrnHnadDXijvPZSyXkMB54EcyjubKmJ1NKIM4jI26myv&#10;OxLHojdU7kHlYJ/CeW9HBeCcoS6AWoa0ENQB3g7ihO/e9lrJdtQBdhP1dzCW3OQ9i2rvopgf7Lbc&#10;5gOZBkC6rWO9iwLKIXZQNIxyd7hjpzsKXxnBdlzOMecVyHtrciCdMeTuhHuPosOZaoV0uueD3YyN&#10;L8N5lmunSOy5NIT0OOQlku/LId2VhnR30lVDWAeQ7vCuDUAd0gdrI1XHsB6KDrsDepLT3EJUWOPM&#10;0RjBm243fhAQp9PyZeFyTtMF54+J+/DzZJiMQ7qDugG9rRsD+hRq1QDueD4GdaZf3KxwPRW2pxzS&#10;c0HdYPe9QLr9bWcPlzSY86HCMcvYEp4PIX+oaLfKzCerreSThxofdP4g9HmThbFwfQvHYYiNxbK7&#10;i87z5Wf168YxK0Qccxlh3XOeUzGkR+kZw9SNrovBuoO/g3oC6QT5CQ1LsWmD8hDYdR+r2A6fleIL&#10;ii/B+C/jSD5Ph5sgng/gQ4UgnqR2zJXnVHdADyE9RwrQBumhQiDPp1wX3SDSYdJF6PHztONMY98G&#10;RA49BCp3G3U+2F4Vh6BYyIyLITa/AcTG4TaRHB5dDukJrEcAvQWkO9zGABrNG9jmQjs/b7y/CP44&#10;zTJXsm5SRnE9BVlI4R3X8D9w/mlx29xrYseKt8c554aT5J6rnWMiPx8XvyPu18/Lr4PP5/zbQIiO&#10;Gsw6nPt1YppKvd5+fn5No3W9Ua3vP4zLZyrHrSA9FpY7pIffm5cZqNNhTyCd19a/l0RJRZLiPWn/&#10;+iROtwI0gTsF4e7iUx7uEsO7b+f3MvfHmG9AtEtjyQM52IeOuAM+3XgNcwGwW+y4QTwBnXHqHBPa&#10;XW+uD8R6a4PLbLlBuoW0aFgLgNzhmuJ0COmcVvAGUNPZtq70e7TxZlps1LlJAHjNyALwtRSM7o5z&#10;nMiXJ3HkFoOu8eiRi35ioV025lpwDq04B0A6dHqxU5WGdAN0k+/HwmaSOHXKs7+cxmekHNrdDApF&#10;eFcwj95R4XvMdWJpVEVID0H9+MIINBS9K/k+SysN6Ulj0hDS+Z7297uC+aT9ox5CuoXaGqTTTXdI&#10;Nzed6gKkd0YyYGdIrye0oEJQnwacuxzSE1AHwHuIMiCdjrrCeV3FQaktZz70g5DlRyec05UuP/qq&#10;HN7znIbCEMS5HmHbQZxg73DvkO5AngZ0V45rDjD37v3TkM7QE3fNFcpTkM5ydrHf3QTYb8D2UGsd&#10;zqVqL85pP45xFCBfHEM649LpmDugE7x72iJQb8uVgzmhnCDe38nQFjrjBuqEdCrp/r8uAfQI0r27&#10;fp2OlsdwTsDvtIanQz3VOS66hr1EcE8Ap+igE9BHs4nYtSzBnXDuCiE9nHZXXcE8kOdA94abvo4C&#10;Omp8Wg5AnxqqVxHOZwaqYhHKHdpDSCegU9750FaQnobwtC4G6Um5OeyUAyZ/fIkLb7XkELId0u0H&#10;SRjfDOnMh27TSTiMb38xSDeFZVAE6QrqgHSLt9sa0ikrx7nO9ggfDlQa0g3kQyhPP/S4nskeYoyh&#10;Txzz0ElPPrNdP/4DwXIu9xCZHCd9C0jntEP6VrAeuvMc000PId3H+SCd+wvzBzuMc+zT/reyl3nm&#10;BHfb03CedsvzATqV0/FRPjiPRCBPg7pP54NzajOgUwlIhlAYx6TH2xsgORAx1GUrSFeginsaxTGg&#10;/wpIp0Lg47SX+3nrutg+DbWu5DMmkM7z55jzLCdcJmCfgG8od9fzATrFbf1a2LW147lyQFaVe47p&#10;+XSZX2s/n/T+FJwhd7tjZzwPpOt8tJ94m2idENK5PG44e9Ya0jqk+7XbJC7bAtL1+4vCXtxBvxCk&#10;JxVF/Ib4bw9+wx5u5XKoToM6FUI69+mQHsoh3SE8lEO679+nucxCZMyRV1CP4NzddcL5eUAvRVj3&#10;6XMrzITSi+ksyvuwXj+eIeaA6/MFzzGNHWdICh1vgvQS9hGAegjwDtOM/d6Y65KN2U5tsHkGAEwY&#10;55iNOi8M6exl1MJXEjh319wg3ec9Bp1wfmqpU3VyiZDehHNoMUBfspAXc9Ut7MWzvZxgg9KcWHV3&#10;2JM4dcohPXbUca5h1rH/LKQTzPOBukO6GVkhnLvSLnounLtCSA/f6w7pZIk0pFvIS8QVUxlt15aA&#10;euSoE8bBTfkgPRfUOU1D1GHd2CsEdWmoPGKKOiRy6KaTXl+xV+O8Sw69rOBOECfIq0tefSxe38Ng&#10;PITFZECeTw7pCuqbIL3YOiuK4sMV1AnsDeXS1RhCeqWO21ER6Gw4BkA/jPkj0tXMRqz7pLxom5Qe&#10;fRnnt1/DXhzSu5sZN26x6aGT7nInXd30TkB4V6OKcK6wTrh2QAdse/f/BuoNMYwT0N3h9mmF9gjS&#10;uQ5DVSqLXtPz7WkrAaTXas1JW/gCuAnpTIvI9IhjWcadA9x7Ae3qpJeom26x6bnZXxzMqTh8ZQtI&#10;J6AzcwvTLcZlI+24kQzS9a+ZocYtIX1+oDZHCaQ3yMIoOzPaCtIts4pDdgLbSVkI4eF0usxd8vCH&#10;xbHWhNOQHv0IY+GHyXLug9MOpxYak1FgNdFl5g+aEAson8FDIFQA6ybb7oKwjrE76Q7msebxAJob&#10;1AeMgXufNmbhNWSHC+xKWXtnA3Q73KcfcF5u+2RIDffFBxgdBWauwXjLsBl7qLLcl3lZ6KR7A9JQ&#10;YZpGn6bCdI7UOUAyofwsXl50Xc7wBZeCdJeXhWEvhHyCNuE7AXGLEfW/oeNYzwjat4L0BM6tsyNX&#10;AuT5FLnYKTAP3fU0lPt8XHZ6wbQFnIfw7XLwUwE0VfE2tq47kFs76dG6UYpDBXOCtu8Pei+Qzgag&#10;lEN37MxHcJcP0nlcB9rfYJ9J6Akh1MqT85yJpRAYAaRCqoJuAsRUDnhCDumhk85plx+L14zTDrl+&#10;PE7HQI1pW8ePRYfdKwlJWXqd8HP4efk+Yzj3Y6SuL+XArgq201SN7xHSHcL9PFxJJQ3XNvq+Qnc/&#10;LYK5CvckFcK5ywHdXfQcSA8AmoqhOYB0BfXo/vXwF51WQLfUprZfW9f3lYZ1Kn2c+HiRo+5w7iKk&#10;OySbrFGl6+xyN5ZnAOq9CuoWpsI4d5MCOEEaz9kzeK6eX8rKG4BW7leVgnTCM6HXs6rYMXqwnemN&#10;FW6fuOpJ2IvLID2BcwJ54myHkH5yEe+N+Q6oTV30E4ttCukn5hsV1E1YNt8qJ+YwVmH92XZZRyWC&#10;lYkQ1jkdNjQ1gLeYdW9YyvBMTWwQwLrL/t1NID0E9ROAcFUM6GOq9aUxWVscjTSs7zW+y9wld3lD&#10;0URpQMd7HmMzpLLKAjTt1LjDdMgSYWx6COm6jJA+0RODOsNtmfjCU0anFbroqqgh6dRIW6zJCNI9&#10;+QdA3ENdEkhnaEtDxQGpL9+vaqqycBaCuIfHENIN2OmeHwJ8M76czvmFIT0MddEUioDyMNzFAD2B&#10;dG/QSUDvbqoEhCfiPFMjMruLpl3EuK3+CEAe+20+KvVVe6QCENxSdzgKeyGkl8WQznGmtTpx0wNI&#10;J6BTnCakM8QlDHNxWNfwF8D5cDfdcXPIQzedbrk76hTLCegMjSGks1LR214auelsOBo563TN1SVP&#10;pKCexfJMJSoM5VHIC6ajYxDS3TV3Ebod1DlWEB9sN2E6BHefVvdca3cAe3XRAfuDdRrqYs55tQK6&#10;hrv016jmBwDwkKZlxPqMQ6dYi/TMLnS5LwTp7pKnnXKOXb4upx3MfZlCeATXWgOOXHVCerw8gnP9&#10;WyuCdN/eId33QTm05wA6FDriVC6gUwmkh2EvIaQnZXywWI3fIT1xAAzS+eDRTpfwWbhfPvgIzw7i&#10;HpPnkG0t3x3QTb5O8mCzhxXHhHffNgRy3RcqAlrOmMPIBaE01hAvnVOEbAC5Z33JhfQkhaODeuKs&#10;Wxz6hSDdQ2AY9kJxmutQCu948Z/Hi5Z/H5trxb+UE/f8dbyIqTfwYg4zr2zloocQHgJ6umdSK49i&#10;1aO49DSkszwEcoduzjPrC8cO6Qlk54oQ69MhCDnE0kW3hqMmL9dlgKdf89i4RgQlgk2ybbRPdc4N&#10;0h3UCX0K5Q7twTiER12PyyLZPIEPiqDu4pDuwv6i6fAzbILKCNJ9n+G+YtDVcls/BMoQzreGdJ6H&#10;7ZfXj/sLw1081CUtg3I7tu/H9mWfK/wMts5mV123J2iHUB5DOJWsx/PRPPE4ti/LhXRTGtIdqnke&#10;8ZigznEE6FtCOtaJIT2S78/vy9BFd5h291whO4BqZpGJoTkAdMrDatQ1x5jHUGDfap96j48rmHto&#10;i8aSR/D9CzwjvNGpNTzFupE0phzPEgI73XGHdA3vcAhVIO0CfGewvFfd9NcJ3ZEJQPh2UD+/Mizn&#10;FgDGeK6eXbBQFnfmX18dseVRPDlBW6Hbj4lj0UF/HZD79hqeZwB0uvfq6Cug06m3bc9jfyGkW1x4&#10;BOd4P1Dmug8oOBOyj8+04v3RBOhuVkBfn21UGaw3y+n5FqhNTgHQN2ZbZX2mTbdZnW7RaUL7yXkA&#10;O2B/bRbzCwbv1Em8S07hM1PsDGlj0d5ToXJBHWCOZ7YKgK7zEZRvmgew00FPAN2cdXPN+T4zM8wh&#10;PG4YCkDXd7FCOcvwXo8ajFrYqL3vl6fBAjN4384MKAcYE3SJ/XNtDUWt51GTOunssRTrEdTNUe9U&#10;SCfvsA8YjslSKgC5qVGVQDo4i5Cu7noihr7QsNUeRz0W3RxxwnjiqnsoDMsYukJx2ucJ3b6tb+/l&#10;zfUlKqZhVDmYR0DuItAzLIXAHuZCZygLu/L3xqJhxhWKjjhFoGeaRYrZXtipkYM7YZ0Oe1v9IYVh&#10;ltFR7wMkc98K5x01kgUwUyx39QO8XQOA71CDmaZYQ92RtGOipKMiwjsbjva1VSmQE8wHeCwclx0l&#10;MSMNxbjywa5KAL2BOZ3y4Z4qHbsI5t7hENcZ6KzQbdRp72vRnOoUpwnpLCfQe5y2pVE0EJ/sp9pl&#10;aqADoN6JMWpuURyUhrhgfb+xCNiTgO6p/tpYCuJRiMtMf51CuYF5M8ZNKu/wSLvqHwMoQ7x5KYKz&#10;u9uMJdeY9DH8ICbww4AWx3ty5ADtEB9vE4F8COmusIzreZm75pQDd1gWrsN98zgO5zmADsgOpx2+&#10;bR1zpT2+m+PETc911AnShGc+SJgWikDu23I/PBc/BqXHjEBeH1hs6b40IqsLOD+8RNYX6HLgwYgH&#10;1sn5QX2wqSOP9ak1wj6PR/ino44H9ypeCivYlmMLgbEQGnc19GEJ+GaMO7fX+SjmnXC+gRfJiXUD&#10;dS1fBpivGIQzfIXwTQhP4s7pZAPAAfCMIydo63p48VDn8EJ9HS9OQjgBPQ30XJ/LCd7n8UI+g31z&#10;fHY1I2+u9sk72O+bKwyBmcZ+sQ+8eM9hOdd5/QRjSKO/ngHqBOzNbnr+0JYQzr2c2xiEm7tHEcZd&#10;hOZwPiw3oI4AG+PNWgyUlHs2l3exH8r35fvLlTv3BJuoUhCt5/CfhiqKQESwdFh18DTYNHh2ECW4&#10;uRw+02UOn6bEGVa41P0QLpN92TacT46Vb7+UwzZ7HmXstTvIJl9O99wUu+lcFu3TjxfKrk8uFJsM&#10;yPkvQyx8DnejTTw37mdRfn0GwjnoeQN09R8Ahp7otcTnira3a4NyFY/J47i4L5TRcY/koTr//vqS&#10;nZMv03O17fS64XjMw+6Q7dfUwduvK8NXDIyTzC7WaBTbX0AEdY5ZGfwV7rFYgGcPtaI47eDNebrY&#10;hPNfnwSQQ4RtD3Hh9K8AzhSXaRpRAPo7OB8uZx5yllEO6ry/2UhbQ1cU0K3hp8E3fuMYO8Srokor&#10;K/nsmIjbvrM2DjDGM4nwezwrZ44TeK1B5Hk8+84DMt9Y7sVzBrBN91xD6ZIc6/pcOY5nytoMYB3P&#10;nWULdbGwGYA2wZrZr1TR9nj2vYFn6pt4Tr5Fk4LPQMxzrI47Q2zW+iKgx7IVe24qeHsKRVQC+Hyk&#10;kUIYJ9Cfmc+oi08R1mmq8B/TpelmvJca5QR0EiKQr081ytpMHeAa83ONcgoQfxqAfnq+XWF8fbFT&#10;jk+1YBsAPMpPzTVjf214Z7TgPdKK90SXnADwngCongUgn8V7hJWNE0t4/y3inaYhluaqa7w65k8t&#10;0AAyQF9HpeLUAioTy+M4xxE5gfeH/RMMsMe14Pv17DKgHO/LVbzX1lYA6Xz38b0bvdMI1BtMj0xD&#10;DeewNNup7zW64cenu/H5OlAOuMZ4mVnR2AfKDEEdfIKylTnsYwaAzvSMgHYuXxxj2sUWYY+kTKvI&#10;f7CXxpstcQbmGdrCzDBqQgLaqbmJFqzTKosjrbIy0QXg5nqdCt1mdNbK9ECNAvvEcKOMAdgnxrBP&#10;7EPDYmiEYn60v1rGcZyBvmrZBNkEcIX0KAymrhxlVdYAlPIGoUmjUI4J7Rbu4jDukN5WX2oKwltc&#10;HXTRAegMR3E491zoBHNmXbkopBPMNRd6paZS9HIH9Y7GIwrqmdZiBXVtPNpRpYCuIS4BnLtDri55&#10;BONpSA8BXUWXPYL0UAbpSfgLAb2/vVrHOt1RqZDe01KKcakwYwuBneNse4mWcUx490ajhHSOPV5d&#10;eyRVtSbTcahLvcK5b6OhLwrorQroM0PdUBdunDaZGgK0R7FQMaR7zU+zuVjWFp2O3HKK07M4BsF8&#10;AdtQ89gHw2coTi+MAMpHDapNIaQD3EcB34D0GMpToE7AdvfcId0BPQ3kIWx7WbgeRfClQvh2MA/X&#10;4zSPE64bgnkOaGPM4/i/EPojj0DbRUB3R9231Wk8YPwvOXXNI6j37biOi9toCIxqGA8YAviQQvfa&#10;Yrc+LPmX4wYeUut44KzNDuu6XK4grzDfjwcSjsdtHNIX8BDGmDJnnY1KsRzndgIvhDU8XPkgXQME&#10;H1/B8lUcax1Qv46H2wk8vDZaZX0DD+V1PIDxolH3Gy8pBW88hFlGmKaj7rDNkBMFdQC4hs0EkK7O&#10;eATpHt+uwI15FdahzkJnNvCSOw2oX2O8KP8eHsTLDWWoCPABf4oZFPCyPn8SLz2HdIbDrDP0JXHS&#10;LwbpoXKWYRtz9szlM2hP3PN8CsE6H4CbFlQhqOcujzoySu8PMig0cZ7nkoZ0XxY6oAbzBj3uXiYQ&#10;S1gm0EWQF4vgd2Hpdu6wB248px2Ck/3b+gbmoXIrAD7vkG7QTTCfjJSGdMBsBOm+PgHT9+Vw7mDs&#10;kM5jG/gS0CmD5jSkE65//TpANID03+CYlF1rlCukW6iOfSYc4xyWc90A0hmTrvB9fiU6H5yXQvhU&#10;JIP0/zhHF38pWG6Q7p9DKwoo82PatYvujajCoNcB94GC9oUgHfcZQdxBO1nPlusy3l8EdIqgzfso&#10;Di2ha26w7pBO/Qq/xV9C6owHkE44/w0BPgJ1lr+Nc3oLx3wnCF/hPvjbe2djRt5eByDjmUBAf+fk&#10;oI6Zb/wthrZBCux01/EM0OmTkwrp2nMoQP4X64B1bE83/Y0NgPr6oBoMBOo38Rx8E7D+Jp6DhPQ4&#10;vE4hPWpIim0J6G+tzQHWsW883/TfPTru2J867mvTkfD80zAZmgo4Jzwj39b16cTTbTfHnW45IZ2O&#10;+1k8zwjp51fxLOT8KsNxunTM+G99fjIEhmExgPNziwy3YWdF5mjzH9MVQDYhfWOqXiH9xEyzipC+&#10;MVODsloDdQC5uugA9bWFDlkD3J+YapbTMwB4LD+xiPccoH5tCbA+16Ix9fqvwRwqDfMWz85/Ik4s&#10;R//EYnwC57WxaJWKU3j/nKEJhDLqNGD79OKwuuPrCuh9chKfiRUPzUy2gP2gbGW+RzZQTjOL70l9&#10;t0E0ptb57zfTKeJcVhfBGvwHYLZLlifa8C5skdXpJgA6xigjuK9MArJxPRbx2RaYL539pAC02TCU&#10;26xOdQDSm2R+slFBnuG+i+MNsoD56VFwD4CcIb0rkwBswjvmZ8asLZ5mvKNhCVhnXDnXH++vAn9V&#10;yGS2XIF9HMA+OlwDUK+VMYA7TdDpgToZ6S6ViSFwYm+pDPSUi/YaqgKcU+6UE8wphsOEkJ6I2V0O&#10;K5jnC29pqitWpSE9dsyjhp6E9PbGYzpurT8CYPeOiuiMG6DnU3cE4wrmAHQ2CM0V1mkp0VhvDynh&#10;tOc7j2PRUy56COnURSHdYTwPoFOezSWd/UXBvbNK5fHqHrtOp9yWVSiQUx7KQnlvpARujumgc5pj&#10;jz2nOM0Ydd2+xyCdzvnMUIfMDhukT4WAjlofIVMd+OEma/iAGqB14x9ld4ncc96ECunummNbF+F8&#10;frhdAZ3x7SFYJ2IZfgQA9DSkK6hjnfQ2nE8DOv9mytdTqP8FxfJwOuyoiNOE7nyQ7vMh1KcBPRTX&#10;ZVw/s8uwNs8HCGvxHjZjwJ1AerwvPHw8rEVd8gjQHeo5tukE0ukieMz6ytyQQrdBdpe6JfrX3zwb&#10;2YwZlOPBRqfd/u6za8BKAV3zlZl2/SuTjsLaPMAb4sPQM8Gs4+FKR2LtOK7NSosMTRyWnqFXpW/i&#10;FemdeEFah5+WzNQrMnO8TI6fxIN9tUNOApbPrUeAjhcTnXbq5MYQoBrQjJcZ4fz1KFUj4d06TDKY&#10;5/KzeAlSr+OF//qJWYD7jOocXsSMZTcBzgn0G9hmjY79ALbBC22jH+COYyicJy66v3QNzvEiXbcO&#10;kBhGk0C6a2tQz10WbmPyWHWKIJ1PDtr54NtkkJ4o3zoQ9wU5oOcTl3vFgfMhpBMWCaMO6oQlupEa&#10;70vQIoAFUByuT10M1n17gqvFPwNOA0gn+IagrgCsAGtOvU8n8vOwioODtJbFrjEAMnKJk+0cwG2f&#10;4Tn6eg63+SBd3W3As/8bsBnSWc7Ph8+7BaRbCAnAViE9WEfPDfsPQJuVAQPwCNLj5Qbp4bnqdLBt&#10;8nm9HFBN51y/j+ia6bV6b5Cu5bh3Qkh3J9vntxKhXBt44p7i2OVhJzGkMwSGYSuQhttw34T0yEln&#10;+dtnTLpODqQz9AW/PVa21Uk3SH8HFXMLdyGoRw1EY0i3e9zzlDvIG6QDqDf6ErDGc4gATZAmoL91&#10;3MJctLKvz5PITddjofIPQFcBxLXRKJYnedWtPQzH3K/3KJo0LGVcOzPARALgU4mTbpUGTdcIeD+z&#10;0q2uP80ZAjrLz+D5zTj4swtYBognyNMNJ2xrmAqgdB2QTsecgM4MLxvTDbI2RUj3coI33g1zAHiI&#10;oS8bk01yEtB6GvPr83hnYMy49uMEfYzPLLdryIyGzSzZsejsrwPeN5YpvEcW2uT0cpeGD7HyoLHs&#10;y/bvrTrnqFzwH2GaTieX+a+wddbHdxrfYcfxGY7Pt+LdBxDH/CLeV4szeO9Bq4Dl5XEA9TSEc5ud&#10;bFAXfHqkBssI0/V4J0Msn2wBZINvsP4Uli9MsN0cWGe0TuYnGmRmhI424Hq4TmZGa1XjA2V4v1dh&#10;GrzWWwL4rpTp/nJsUwPgrpQJwPbEUJ1M9tXIaBdAPFsJ3qqU4d4iGR8q122Gob62Q+DCYhnqKZbR&#10;gVIZzJZgGVivh6nAj0h/ZxFY85j0ddr0RSGdbjrHue45M7cYpLtCgP8/gXQCOmPHPeRFXfdGc9Qp&#10;73TIp7sB6IRxAvqFIL23nY1MAf8QQZ3z2vFQe7VCuoe7OKTHsJ4nzCUfpIdwHiqEdJfDuYM6ywju&#10;6oxjWhuLct0ofp3zWsbwlQjMNaQlcs192iGdAO6ATnk6RYI91/FYdEI6petHcO4KIZ2x6A7pTKmo&#10;IS/ZmhjSdawAjxplDOd0z9vUPV8a64ohPQRtmzZwJ9y6ex4DOqa5bG6U2VoSMHfpNhFQO6CHkJ4u&#10;49ghPQR0zhOWCeAhnIdKO+kO5S6WKzxHsE9A91o+/4LzBqwO7r6u78vDV2JFUO7idgbt0TG5TgDp&#10;hHEtW8R6gPTlOQoPLmy7BMhfXUAlY4EPNDxwIe1dLfrLTx900004zxo8zGpleb5OlhfqZWURD7FF&#10;fPdzdbKw0ixzq3UyvVItbUPbZEfp9+Wx3bfII3tvkocP3iD37blaniv7ipT3/kw6x1+UvtGdMjNb&#10;LiePd8mJlV51stfxUluDNjYG5QReoCfxcj6Fl94ZvMgYo26QPiynItc9gXUAOF68FOGc659encBy&#10;b6SKF+4JxqSPaEgL3f2JqRIZGN6Lc6+Qs6e65fVTQ1iOFxwqCeq+Hx/XHkvfObGIF2vSG+l7gfR0&#10;mZUnQB7KYfxCygvdsf5rID0E9BDSDUINTBPQpus+qbBBiPHGe7mgbpC+WTN5tRWke7gL46oNLGcV&#10;2AmnBpkOzYmsnOdgSoA0AmmWR6DuIJxsnwAt1885Nyg5nq1n18f3j/0qhIfCfrgehWn7lwD7U/H8&#10;DMD/7dwy9sOwIlxLjfUGeAYViOS8Ekj3ZQbads7hclV0rg7j2oh007Y8R4Nx/7z2/UP/BU56GtLj&#10;dSN5OZ1ziwk3ULdxlOscoMuwlhDSGWNOAA/DXeiev3UasBxAum5/0rvxx+83gPS3T/ZjzHSJCag7&#10;pHsojMevW6gKYZmi241K/novnhNZA2wFaANpBfQos4vCOaGe5fzN6L4Nth3UdTnWY1hMAuoUzgnP&#10;Lj8v3483LCWgc55wrkCOscnK1DFnLPpqr4b6MVuLZqBZHtB4eMa0M4aejT+ZxYXO98YCAHoB04w3&#10;x3NfAZ3wDUhnyEvorq8Bbtfn2gHjTXiv1VgZQHd9AusB8lcYIgMQPg4gXptp0PXW5vDuwLrHZ+uw&#10;zyjunc79dAveuRjjOAR7xsRbxcCWs1HqIt/Vc3xPN+ny46gE6DGm2zV8hE731Ggj3luN4IEKcECt&#10;utyz0+zFs0kd6PmBapkfLANvAJBHKmRqrFomAdCjfWUA5lJZHK6SxZEyMA00ViPT42Ct/mow4FGZ&#10;xbKJ7DFwUxlgvFQmhitkIFMiPa1HUc5ohiNYBsjOHsH+isGHh6WzabcMYzyaOQoWPCJD2SKwX7kM&#10;dpRJe9U+6Ws5jOn9MtiF6a690td9SPoB3y01u6Sjbpf0tu6V/o594NADWE5WLZW68p26PNO0R7It&#10;eyXbvE+011DKIb2+mtMsOxbJlvs6oXtuYS4JmFMeg85Ql5aGUoA4ThjaCtLZYyhjx91Jt3h0c9JD&#10;N90hPZQDOqfTkM5wF29MyuwpNaU7MF8kPW1lws6HGEqjQN7BDokA5ZE8i4unWgyVBvH3Igd0imDu&#10;UijvAcwT0nW+Sec59mWUx5uP9bYAtNtiWYhL4p4T0gngHPs2YZk76B6bTteXIJ/AuSsX0q2HUcZh&#10;Yb6/Hj8GdlbUbKEtWM+h3EWwdrgmUIegTXmDUbaG1i75I+AO4ZvTXDcX0q01tcvhNx+Yu3xZqBDS&#10;KQdwyl1zFyHdlzlYx3AdTYdut4eouBNOhZAeLvd1QhfdgN0cbi7L2Wae65o8PIYNXTZmhrGc4Sud&#10;chwP49UVAPgyrtUSrhO12ArwxkN1vlG1jIfnwnQDVA/VAtirZHriiEyM75Ox6V0yNrdTxpZek8GF&#10;bdIz84I0Dj8uDaNPyOHOe+ShQ5+Xbzz9F3LjAx+R6x76bbnx8d+VGx/6Hfny038kt+/+S3n82I3y&#10;WuU3paXvSVlYrpKN452A9QHZWDGt4+WzjhfOGqB6DQB+YmM8anQKaMcy/r15Ei+eU9jmDF5q6rjj&#10;BXaeIE5Qx/ouDXXBttphB156J070ydB0kRxrvFt2lfyDNHQ9JCsbpXL2ZJfGlupf1oDz19fn5A3A&#10;+Vsb05ifUEB3vXUqhPT3posBeno+Le/iPwTvnOVBeY6wDRupuqN9IXkoC8ecD+HaYNTAm3DH5R6v&#10;y7IEZJNtfF0qXe7Q6zIw5D64L5zPuQhwIxHMDSxzIT103F0sMxg2KSxj3RhiCeoRlPo+bRnlMIx9&#10;6efk9bDPSCVAbGIIStKYNjpWJDu+nZ+Hm/BY7lZT4f64fx5L4fMMwDMH0v380uduoG2KrlHe5dE+&#10;IngPl7Fczyc4L/+uvZzr23dj12NTw1Hdxq6R3U/2ffp6Hhrl87FYFonreGNRB2O62Br6AlhVN/wU&#10;yk6bOO0QTkB3SA/lbvy7JwdVv8BvmaIT/vbagLyz0Qf1yi8A6m+vWbw3l5mDP4TpQSzv120tVMUc&#10;brrb1ii0B9MZeWstAHWCNZ41Ht6iOdOxT288Svh+6+SAvHmCTvuYhrQQxDUDDJ5vti0zvWShQYVz&#10;LuN+uX0C5GwQaq64p1ykLBVknzZE9YatTINIx/oMnvlnmeMcoEtIPz3XrY08VyYa8H5okLX5Glmb&#10;rVFwPgGwXScMYxldZcL2CcyvTwKuAeoK4ewKf6we76BaWRwvw7q1sjJWJ8sj9bI4Wg+WqJaF0WpZ&#10;Gi6TtYlqvJ8rZXa8UubGAb+j5WCIUlmeqJLlsQpsB3iGCMZz44wKOAbwrpQlrLcyCnDG/jSzyXiH&#10;0EGeHCjW5QTupZEa/Qd/erRd+jOMLDiCYxOmi8AtlQrhDBUZ7gLXNe6Xyd7DYJ3DAGbANM5huL8E&#10;nAfOrNktYx1HZLb3KNY5KBPY9+hglWQzldJYs1cG2vfJSOceADe27TkqI9h/d/tBqS/bIxlw6VAb&#10;lmcAzW27cI6Ab4B5Q9mL0lLxCrY9ANjeg+Psl2z7UekFzzaX7pWqQy9JV/126Wt7TTLt26Wnc7f0&#10;tDNV+W4pP/S0tFXjHdvwivS17gKvHtSIj+a6A7L3tYels2GHdNS+jGNvSyA9kcO5qREATqUhPcnk&#10;kpuxxSGdgE5dyElnJhaOtYFn5KYT0D0mPdRWgJ4P0rujmHS66YT05pr9UnFsG453SCG9v4u9jFbE&#10;kJ4G9RDWLwbpbCx6IRG0CeHunjt8O7QbnDcrhLtsPoFzyoA8gfSJvnYdE8Ad0gnihHbul5lmuA0b&#10;ibLMId1d9hjUIyc9hHQVWx4D1AnpHtJCqWs+ag0jtCyKPV/Ej4iia+5SKI/GrhDQKXfHQ0gPQZ2y&#10;ZXkAPQ+kh2EtodJw7vMhpIdyUOe0AzkVAjrlrnkM3RgzvIWATYDn2OcduH1aQTwCbiqEdN8PP6OG&#10;zGhLdYP1sPU6W6dPjdXKwNBByY7ulr5p1M5nUXufPyqji8UyuVgkEwtHZDLSxPxhGZs9KCPT+2R4&#10;Zo/0jr4iTYDqis675Wj7D+Rg63dkT+s35bXGL8nzNbfJi3Vfkmdqvig/2Xu13Pr4H8vH7/mA/NV9&#10;75e/fvgD8rdPfEj+9pEr5ROPXik3PvUBue3p35V/fPHP5QWAeuf0K7J0sk7j1k+u4YWCFw8hfANy&#10;WKdCSOc61Om1fkA6QB0vu1N4YZ7eGABsD+k8x2fxIjxzAjC/3iNn8CLe2OiUscUKKet6TJ4t/qI8&#10;fvA62d/wLVyL5+TEqVo5dzJrjU5XDdKZulH/wj6JF3MA6VQYo55219PlBHBfFkJ6CObp+U2KMsLk&#10;W5YXziFdHm1n4LRZBHKH8nA+LKMM2gzcCHcc+zoxHEYgl4Da1vMJDJpiiIuOreccwa8Ce7R/ykDb&#10;wNMhOBxTlonGRFgOITcH1ON9+nIDdIr7dyj1czeozYX08HgO6gbolJ3P1pCeuOTcv8JqBOnupifr&#10;Yt8O4AGEc9tNkK7LbHmiYPvUMt1/nu382P69OVA7ZOeDdMohncspfr+qyAGPFZX7fr2ckE5YJaRr&#10;+4fIUSeY/+IMxtC7pymDc0q3CwD9bexDtwdwG4xDgGVv+PkWKuVvrWUAwd0K6gRtOuCEdcI5If7t&#10;9T6U9+q2nNaMUNieTjUh+PWVTpRBx7t1+ySTi8WrcxuKsO3ONjv3OYfjnsdzycJULCyFjTzPLmE9&#10;QPb54xnMd6jrzW0J2tyOqQvZ6J/x2trZEMotdrtPTuBdwJhvy6wSOeGYX5/u0vhqwrTCN8NOJtvl&#10;DN4LdKDpRM8MVeJ9Xob3aJGsTpbKKiCacL46zgQQANzeUpkbqQZo18rqSJUsDVXpcqZQJjDPDBbL&#10;3OAxwHm5OtHcZgZQzLjpoY7DMt9XJCsjpVivVCaHAOejeBdhOzrBBN7pPqwzVKTLGRoy0VcuHXU7&#10;sP0BmR04KnPZYzI3UAHQbgIYt4AdD0hn/U6Z6jkoc9h2pg/nN1yvqQgZBdFc+aqM9RwB2xwEzB+T&#10;0b4SGc1WYX+V0lDyivS37JTRrj3qeA8CyAdQIejFedYde0U6ynfIeOt+Ge8CcGeLpL8HAN9To1kA&#10;m0qek2EAOGF8OHNI+nsPSV8GjFt1VMr3vSK9dTtloHWH9Lftlt7W3TLYeRjnuVuO7npCuuvxHm3Z&#10;Lv3tOyXbclghvaehXA6+8gT2+7x0N74MxtwBVt0OVt0Pnj0kh3c8IvXHnpWe+pdQuXhVepr3g02t&#10;jebeHY9JxZEnpbPmBRz3BcnjnJvcWXdIb6w7Ig21h1VN9UelueGYjmMHPYJ0n48bjsZwnkA6AZ+A&#10;TrHzIYaiENbZrX+chjEN6EHqRU2/2ALQbjVHnKCeaa6SnpZqlcF6ufS0At5bSxXU68p3SX0FajKA&#10;9GxHhTYezXYmnRptBervFdK3KndINyBPHHJOK6hjnZHeZtxogHOI0y4vG+trlfH+NtVEf0eiAWZp&#10;AagzrAWQrsAOcDewt2mDdMB4BOkWAsNsL9ZAVF3zSDGgR5CuifgB6ArpEYxTYcPQ2UHLq07XOwR0&#10;h3O2bHb3PO2i63y0XhrSE1g3Bz0HzENF0B1Cej5QdyhPy6Hcodvn0/LlcdhJJAdvAnfY6JMg7jAe&#10;AvqmZXTEKT+fAMSXpnmNOnCtcA3wQGb6KE+byJCWpQVcu6Va6RraJkVtd8jeln+U3Z3/ILu6viV7&#10;M/8ih7I/kKM9P5IjXRh3/qsc47j7h3Kk+3tysPvbsq/7W7Kt+ZvyXP1X5AkA+aN1n5GH6q6TRxpN&#10;nH6o7ia5v+Yz8qPDV8mtP/9T+auffUj+7O4r5c8e+KD8+SO/Jf/ryffJx564XP734x+Qv3z0Q/Lx&#10;x35HvvraX8rPW/9R6meflqGVg7K4VgsQZw92eAEt9kGWLozpuCwW3eLRT/OltY6XFV50J/ByXF/r&#10;klMbGTl5sltOnOiS9fU2WdtokfUTprUTjbK0XiUTy4ekfuRJ2dbwHXm0/Ga5v+iT8mTpVXKw5e9l&#10;cmWnnDzVJOdPMEMAMy1YekaGv7ARmqd7TMM6xfJ8gJ4P0l0O5Q7m4XRauixK15iG9XxwTsXrQdzO&#10;IdnlMByKLnoolsXrY59h49UQoKkEjpMyd/Ep308Ccg5/phj+gvMIz43Ax/UcInmsXOc8kR0f253F&#10;547gOYFwKhf6TaFbbWL5RSE9OqYfKwxlCSE93Gf6uCEQJy6zQ7qBsKcy9FSJ3uA13N609f51PgfS&#10;L6Tc/fn3Fn9PeSDdwNzvMU5DEaRzG4d0BW0Vw0+CFInBco0TB6TTRdZ2DyGknxqKlOxD1yPYMywF&#10;FXRzqSNnG2PCOEHa8okDjJcBykyTuNQu51daUDHHeLkD6sYya0jJOO1zS51a/sZKu7zB3Od4FrHz&#10;n5MLfbI+AxieaZQz8w3YV4vui5lUNFvJAnvq7JQzC9yvNZBkykMC9nGC8bSFfjD8hNswnSJTEm7w&#10;mT/RLqtTdQDqektzqDHiAO75DlkcoxFWr+kOWWbpDvHMm8ZzfrQN71v2P1ItyxN12EcDoLpVVsYt&#10;Z/dIb7lM9ZYAlmtkHftZn2iWlYkmWRxn9rdSGeg8KOOZfYDsInW+ud7KKBNB1IKTALOdR2V+oFiW&#10;h0tkAcBMZ5ux2FnALUMupgC8C4NFgO0STbvM0JLhDnBZ9W4Z79gPmD4is/0lMj1Ypf++93WWS0vN&#10;HgDuNnWnJ3r2yzSgd7avWCa6S6Srbre017yK8kMyDRifzZYqhA+Cdch6NSXbZKjlNZnP7sM2x7TC&#10;QCOSDNZQvlc6arlPbAuIH+/BPrPVMtHbIE1lu6W59EUZBEgT5Id6D2sceD8qFO1V+6Vq3/MygGOP&#10;tu1XR74vU6yQToO4/MBT0lO7wxzzHnxugPpQtlKyrTVSunubNB17WfqbAPHte6SnCTDeehDAXiIl&#10;e1+QqiMvA8pfNYhvPSB9rdhvW62U7dsuRbsA29WvYH4HeBSQ3roXzHpUKg+/JMd2PSadlT+X7toX&#10;AOl78dkPq5POkJe9L90lLaVPS7bmyYtDOh10h3QX4dyVDncJIZ1OOkNWtGfRWJbFhVBONdccxBhw&#10;HkE60zIS0jeFumwB6YwtJ6gTzntxQSmFde36n+ux8WiZhrxUFqHGwt5H6aZ3s8FodQ6QhwrhfCtA&#10;v5gU1CM4pyvO+PHEQW+w+QjGCeKu0WxTBOYJoBPIYwWQ7vnOPayFUD492Al1qdhAlPMah07nXGPV&#10;2SDCGoaGkB6CugI6ROdcQd07PcKPaaoPP3CMGd7CfTqkc+zTDt5pSFf3HBDN6dmxZL1cMA8d9vyQ&#10;HjvrEZynQT0svxikO4CnIT2c9+X5ID0fmFPeYNTXcfl66oYHkG7niWUAdGp5xnKvhpCujT/x8F6a&#10;BcAvNMvYwlGpyj4or9R/TZ6pv0mear1eHm25Wh5rvk6ebv2MPNN0szzVANVC9Z+Tpxs/K081Xy9P&#10;Nn9aHm/6lDzSeqM80HKj3IftftZ2rdzTepXc23a13N9+rdyHeS57uO1W6Avyz8c+LX/38O/IH//k&#10;Evmju98nf3jf++S/P3yZ/MGDIn/4IKYf/YD8j0c+IH/99O/K1/f/pTxa/yWpnnhUBud3y/HVajm9&#10;0qoNitiQiQ2eTqx2RTAOrXcohB9fb5KVNbyQVitldrlU3f/xeTxsp/dK7/h2yYzigTj5imSnX5Xe&#10;mZelaeQxKeu/R15r+7Y8XnOzPFBzndxR/Fdy+4E/k2cqr5Pagbtl5vhBOXOiUx0r/rX89slxhXTL&#10;n56Aej45fDuce8pGB3Jf7nIodzAPp0PF60WQHoM6lqXBPFQI6FQIvKEciK0jmUQhpBPO/HjegDUN&#10;4650eRrSfX8O52lxuZ9XeJ6EvJz1sH+HdE47DCfHxvaRCM8EzjSA58qgNFnHQJ7H+q+AdAfeHCc/&#10;2j/Faa0QxPA7nqM4C00M6JbWMNk+Aepc5ZYrUEM5ZdHxfTpUUo7rGlVYeH6E6RDSHcr9u/L1YmHe&#10;IDwKWQGEqwDgCuFYRthmWQLpUSYUut/4HdLdZhiIy7rft/SFzA2uKQyZ4eR41jKaoLKvecAjx/v8&#10;SpuGejDt4KnZLot1BixrtpK5OqhBTs0xdSDANwr1YEw2y88CxM8Qqhm/zQb27DAOULg8Uilr4xVY&#10;v0ZOAKqZHWRpirmvG9W5ZvgH0xgyppqd+rDhIiF7aqBc5scq8XyvxbOey9txHnhnjbVre67JvhIN&#10;5dDzo+YYe90M0KyU4S5A8DAAeqpRGzpqdpVJvFfxvh4FaI5livAuLsP21bKK81jC+5n5u9mxYW/9&#10;XsByuawCwJcB8wT5hbFaGQEA0/Htb94NED8mS4Ol+tm4/fxIk3Q3H5Wu+n0ymTkgx8fKdNnCSJ3M&#10;jDXISF+FNJe/LOPdh2V+ECA/dAwMUIXP2Shj3dXSXILncS1gu/OAzA2YU85wWLajI89VHH0RwLoH&#10;0LxDxgHr8/1HZQqfYajtoNQUPachJjN9hPdjut1IT4uM9nVIdRFgt+4Vme/ZK4tDxWAPvAvAH8xK&#10;x/5yyg9vk8nuY4D7w4D8Yhy3WhNkZJpLpHw/9tuyT0a79uNaH9VGmyO9uLZgvaLXnpHuSoB2034Z&#10;wjkPo9LQ182IihqpPPiSNBW/IiMdB2Q0c1Djxwd7yqW/vRawfFiq9r4k2br9km3YrpWAgbbD0sOE&#10;JzXFcmCbAf5w604IkM5r2lAubbUlsuu5B6Wj8jUNW+lt3gFm3SddTQekve6Q7H3xfqmjY171vHQ3&#10;vCYNlS9LW8N+MPA+2ffyvVK++37JlD0iAPCiWGzo6Q54E0CbamkoiSGdUO5jd9IJ6HTQ6ZITwjlW&#10;Vx3T3N6XeYy5NQotsjSMEahTjE3n2Hse9X35dg7r6poDymNFIS7uort6AfHMR97bWqapDlkRKDn0&#10;olYE6K73d9JBt06N0oDuIrzng+9Q3omR9TYKoI97HjUN95hGehtjEcINxAnpyXwsQLCPJwYc1pt1&#10;zHnC+eRgByCbsM5OiqxnUbrlvJEtB3oXwLwb0wR2g3QCOtdnL6Yab84Ui6F7nkcEc/5ACOUO6hQz&#10;t2jD0OFOU8pNdzh31zx2ziNZF7pJg1IXoZ0irDMmPIbxlBzWHW7zKd8yh3MqDDUJy3w6XN/X89hx&#10;n3egDsGanRxoRwdM8xSFpYTwHWqFabECpZdzH9qJETtVmEGlZrpdFmfbZBHT0zN10jW2Q/a2/FCe&#10;rf+iPNH2GXmk6xp5qPsqeajrOnm060Z5tANqu0keBrA/0nazPNLxGS1/pOsqebjrU/JA19VyX/e1&#10;8jPo7q5r5acdV8td7dfI/d03yuN9t8mjmc9hvc/J4z1flrsab5KbXvxj+R8/Ffn920V+945L5CM/&#10;vUJ+564r5Hfvu1R+78FL5PcfulTB/VPP/Z589/Cn5Lmmr8uxzO3SM/68TC8clMWVcoXwxbVqmTte&#10;LjOrRTKxeFCGZ3dIdvJl6Rx7RpoHH5bqnrultP1HUtzxAynu+qEc6/q+HGj/J3zWb8ne1m9qSM6u&#10;tm/KtpavykttX0KlA5WN+k/LPQ2fkjuq/0Z+WPIxufPYX8oLtZ+X9smnZG2jRk6vdeqLnq7cGydH&#10;NPsLc66nwVw7SYqm3VV3SGfaNnZS5HJwT3eO5GAeTrs4HwN9AOlUej2OHdAVpANA5voOv1uJqeYI&#10;xhzzL31OcxuOGXfOffrxOO1AHMK5ASnnEzimmLs6OX4CdC6HQ583QMS+sT6PbzKnlfvlMfI56JRD&#10;engeFpNugBzCOMc8jkO7g7NP+znZ+Ti0+vZhiAmOG30O9sZJSOcx+dl5bfTcdNsEhP2zqgC6dLcV&#10;ns8wJSHDN0bl16fH5DdnR1FmkG4NNac117s25MR+3F1nw0uW2/7tM1F+XD1/nls0z7h0dbgB0Hps&#10;LocculnGc+P3peXRtEL1SYI27hEFboshJ2BzHXfFuR5jyrl/d8TN1WYjTYu31m7ztQEkfmPLQwrU&#10;XM4Uqeyxk8v5j9rpKJ82e9gkZL+OijulsdWLPbKGZx5DOgjj7EDHuqu3HjCPT+P9AihmlpINPAfp&#10;bBPA1yaaNVyDzi4d4MWREuynSpZHGcZRj3EtwLBMRjsPayPC9YkKYdrB9ZkWWY5yXA91HJWxzoOy&#10;OloGUC+X9UlsC7BfnmT4Z630tx7CPopldaJKnXEFapznwnCTjHQVAbYPytxIEcAesIxlhHS64ePs&#10;hLBlv257HBUAViKOT9dr432m8mOoxHDnMXXM1S1HZWN1jAIDdJVKpm6nTGeLos+CisR4s7AH6omB&#10;esnUHJSxDmyLSsDaRKWC/BI+L3v8zrYcle6aPQrIx8cYB16hTjrNN6Zobix7DZ93rywMHMZ51eDd&#10;XqMZT5gGsLlsh/Q17QWo70b5UQB6ZZRAol6yTUVSDxAfAXTPAcBn+o/JFMB+vL9OIxSKD22T2tJX&#10;pKn8OemteVYm21+TuZ6DMgHoZ9hKc82rMtmzXysAUz1l4ItWhXRyW3PRz2WqY48sDgLG6dL34Zjg&#10;m/6uJsD/LulvxHUESM/0HFN3nskxBrpqpeboq9JevUMGW3bgfA6DecrAXxUK6Z3VRwHbL0hfwz69&#10;N+iYD2VKZTBTI10A6iM7npLeBmzbaeEsbASq6bFxPmW7XgHgH5B+wPRg62t6D2Sai5Q1j+x6URqP&#10;PC9Djdi2CQDffNA61AS3lu57WY7ueFI6KrZpRamrcScYdKc0V+/F53hZ9r50j7SWvyDttS9Ia82L&#10;uC6vSGvVTik/8IzsfPKH0nH0UcakJ+55COoEbMI5x+qmA84dzENI9xAXd9NjVx2AHUK6O+lxuEud&#10;9TAaQrqCehTuQiDnh1QXPVIYg+5ir6GqyEV3ZVsJ6lgOsWdP5kmvLnlNGqv2S1+npWEkqPNmIozn&#10;c83Dsq3EmPKkt9FcKahn6rcEdYK3j1X9KAeYj+AHwDHnJwDG2j1sDOgugrqFukwNJmkXQ0h3UGeq&#10;RXXS45h0c9A1eX4A5Mzp6WIqQYpg7nAeNhCdj1Iszo0AuCGHc4fsEM4vpDSku9xVz3HNU4BOEZQJ&#10;02nn3AE7nPeyUAls5+q9LvfQFCodL74VmFPxOilID7elCOkE9EXCOTQ/3aKam8K9M1km9f3Pyfam&#10;f5anGm9VIH+w+xq5rweQnbkO0zfIw4Bt6kGAOcH7vgyFZZmr5IHuTwHOPyn3dEEA+3szgPWeG+S+&#10;XqyfBcz3f04e6/usPJq9WR7Lfk5+BsD/5tG/lL9+/MPy+z8R+dAPRX7rR5fLlT+8TD5wp8hv3wt4&#10;f0DkTx4S+eRzvyP/cOhv5cHKm+WFuq/I/tbvSWn3XVKVfVhqBp6QyoHHpaL/EQD4XXKk9Yeyv/Gf&#10;ZU/Dt2RX4zdkV9PXNCb+lYbPy472L8uu7q/JzszX5dXOL8qLbZ+T51tulmdbbpRnWm+UJ1pvkifx&#10;uR9q+7Tc2/p3clfbJ+SO5o/LD2v/Rm6v/Gt5qPw6Odz9Axld2Csn1pvlzFqPNsxixpezG4MK6SGU&#10;a2dJwbwrBnBAeigH9DSk53PVKU67667rpXor9fW2VADolDfyJPA6mHPeodzdc84zvRvnuY47yNyn&#10;n5+HuzigO6SbsI3CKSAvmDYnFusB5GIgxLQrnOe0A7Rtg89DQAck+n5DMA+BPYR0P75Ox8ew/Tlc&#10;8xgOsRyH0+E5pc8t3N7XU0c5kkM6z0VTMhLcqWi/8b4jKI4FELe0gSMK6b8+MxKDOgE+zIjCMQHd&#10;sqtYlhXbr33G+JyxX3e+HaBjuFbYtrhvDRsBWNOdZmYTLiOQK3ADsgnUBGF1pgnYzG6yxoaRQ+pk&#10;MxSEvUnacsI2Gz5aD5qEbe3IZs7+IWOX+XGWEXagw+c0IJPL+S/aaQA4oZz7I9gyS9jSWIO62wwB&#10;IWyfAYgz1INOMeGMMMpsI4R0ig4z81hP9FYowLEBIp1x7oOx1ouA3LGuI5IFEE30HFBQXxgulSW6&#10;xEOVAMNidVvHu8w9Xpus0JhuOtpM4zeWKQFoAUoHjtlyQC/T9y1NMJFCLaDtoAy379f9Hp+stgwn&#10;fD6PNOs5MURkZviwrM6UytpMk8WHj7dp+uKB5sMy0nFIlkdKAfnlgHFzzhnu0t/GRoeAz4EKbZSp&#10;jT7HUTlgD5W9lfg8e/RzsSHmyhivC7abxHsdfNDXUCzZuoMWIz5WjP1ZBhS65SNdVYDEfTLZVSZL&#10;Q8UA9DKtrDDxA027rvoD0lP3ssz1HZTFoXJ1yyeHKsAXNTLYVibNJdtwzrtwHHzmMcal1+G61qqb&#10;XnfsVcAnoDezX2azB/Q6j+MaDGTqpLbykBzY+YSUHHhU6g89IJmyx2S0+VWZ6Non3Y17par4OZzb&#10;TlRa9gHyGUpTq5zDZBqtgPuB+u0ymzkgy8PFWnGZxL0yDrZpBmw3Hn0JEH9EZnA96KZrT+w4p67G&#10;Iqk+/KL0N23XisVkDypcPeUy1F0lA20VcmzHs5JtOCCjqAAwDGe8twgcVyH97XVSsv8Vaa54Cez4&#10;mjUg7ToG8Ge4UIU0HNsvFbtfkKHmXTLavgv3ABuJliiPNlcekeLtj8hgLSoPgHjeW5m2w9LZwpj2&#10;w7L75w9pPHwnKiYdtdvBpPvAyHsV1Hc+f69UHnpKmiqelva656Sl8nmpL31Bao68JDue/ImUv3Zf&#10;Pkg3EdAdzpmi0SE9B8Qhd8593qGckE75vIvzVDsqAh24sdxB96wuHLNzIrrkIZiHYrmHwjD23FRp&#10;IS4E9Db8kNqs8yBCOv8GYctZxqTXlOJC4qZlw1Jz0hnyUqO1MIq9hBKsXfnAnHKQD+PLqTDmXNMt&#10;Rut57HkYb65g3pt04a850LP8uwg/gCx+CP0N6pLb2NIpxopi0D1biyuBdHfQCegJpHOdEMp9O284&#10;GoK6KoL0pHEoQBxw7oohfbTbOiaKID0feFMO36EutNxTIW4F6gRlD59R6A9i0tPQfiFIT5dTXD8E&#10;81C+ThrSc132zUpDeAjoTEHlx6UjTzHMZQEP4oUpVI6g2ckmzf86PY6K5dhRKe64T16u/7o81fRZ&#10;eazzJnkIEP5gD8bdNwHOb5JHMgB1gPcDPdcCvq8HhF+nrjkd9AcpQP39nVepHui6Vh7svUEeyl4P&#10;XSsP92O9vk/Lw4PXyAOY/ln2Jvl+y7Vy7fb/Lv/tzkvkA4D0y39wici/irzvxyIfBqj/AUD9zx4U&#10;uerpD8q39vxPubP4Wrm/5GZ5pPzz8njVl+SJmi/K4/VflMcaviRPNn5ZXmj6urzU8DV5vuHL8vOG&#10;2+TZhlvk5/gszwPGX+y6TX7eeYu80PsFeSH7RXm2+1Z5rP0z8nAboLz1OnmglSE51+hneKD701rh&#10;+FkvYL3n03Jn+1VyR9NVcmf5VfJ0zZekbvBxWVyrlNMnejTby7kTgAgAi0N6Pim0Y7l3eMKeCRXM&#10;TyR5jk8tWq+EbCTGcod3h+9NiiCdgK5wj21CUPf1CM3uoFMxxKcUQrpDHKeZrULzLEPacQvEMq7r&#10;TnY4dnCnQoj3MgdZBVYAaAyhEZTGTnq0LJSHRXA5HWIFUlYK9FgEdHPSXYRgB2uXAzCl89F5cBw6&#10;xgRsD2uJyyKQ1nXjfRLEza12CM53LP9M/AwMT+F+9HPxs/AYvAY8F64XSSseAHICuEM559lw0cTs&#10;I/3yS8Zf4z7kOlzOxo/aqc0au6239IKUxW3ju6NrvTqkYpgIyzlmA0pudw7AzA5lmCNbG0+qBqNl&#10;veo0M+TjdYA0yzV+m+1CFvDcwrOFccwG29aTJWGbWUQYo03XemWiRefD5WzUSJieH65VINUsI8vd&#10;uk+2PWGYx2RvtUIW0/KdZJ5sgDohnE453eWxDKGxxnq6nGtWJ50NI5mgYKizXMNECKwEeIatmOvd&#10;ptsNtR1QwKMDzOwkq8xz3V+hmTw6K7cBinfKbJ/FVC8OlWrM9Qw7iWnaJ731r6lTuzJWqm48XW86&#10;8bN9ldpQcKL7oC5bnyKk1+pyxmvTaWcFgA0il6NtuR0d74XBBump34V39n5ZmS7BNYmc9klcX1yn&#10;EcYrN+zT0JPlcQCz7tuu7RhgsbN2j4z34DxRmaDzT8d8abhOFgfAEi2HpB9wy8adzIrCCgmvA9/N&#10;Y+210l6+R2ayh1EZOYLzKgNQ16i7P9XbKF0Ayf6mI+p4L40w/rwa16NRpvqaNGVgS+mzgOe9Gnoy&#10;N4BrzlSE/VUA3TppKnpNGzdO9uyVucFivPdr9DsZz9RIe81+aSx9Gdd7t8z17sa1P6SpDIf7sKyl&#10;VF7b9rDsevlnsu/nP5SK7XdIZ9HjuPavSl/7XqkoehKf9zmZzu6V+cHDqAAVC3vznMjWSqb+sDQe&#10;ewEQvk9Whg7LHOB/DN8de+ns76qQqn0AfFRoZgHTbHw6ni2TUVTohnvrpPLwC9JV/QK+PzZAPQxI&#10;PyYTA9aTex0+S2PRy1rpmOrdo5lexnA/kPvYRrJk/2Ngxu0yimsx3LUfLFcCfsP9ADY9su0x6a6x&#10;CstAyx6N5c8A1MmTRdufkJailwDpO7Xxak/HXuls3S+dDQD4Pc9L8WtPSlfVDumq2Q4e3Q2G3gHt&#10;0Zj2/S8/KM1lT0lb1eMA/mekuepFqcI5Htv1jLz6xE8s3IWAnsSmWww6xxTBPAxxIaB7iIsDeAji&#10;7pg3c3k0HcrX62golc7GMmE3/uqia9pFE7O7OIynAd1lTnqZwrYJ6zJ3etSAlJDOLvlV7ajd4kbs&#10;aDwitWW7NU6dYE8Id0BPwl+qY1g35YdzVwjlPu3zCupbALpDuuY5z4F05ke33kUJ5y5zzM0tvxCk&#10;MzY9hPRkOohfhzyW3OE8Ua67nm4oGgI6gT2EdO2Y6CKQTqVBPL3MoNzKk/W4T4bHJFJgB4gTztOh&#10;NQ7qIaBTDtdppZdx3rfnfD7gNnE51/MMLAbwfrxwXdu3wblDeAjoS7Ms838F+BkYGtSuXQazJzPG&#10;CRLOp/FCGh/GvT64R/Y0/qs8W/95eaLlZg1jeQCQ/kDvTeqcE9Qf7AbM9lwt92WvlruzV8lPe66S&#10;ewC1P+sinBNwsRxwzmmFdMw/2HudPNSHZf2A9/5Pyv1DAN8BbN9/k/y46zNy66G/ko/e/yH54A8I&#10;6SKXQFfeLvJBPE8+AlD/03svkb966Eq56bk/kC+/8v/K3+/4S/nugU/Ivx79hPzg2MflB8Ufl9ur&#10;rpZ762+SR5tukSeab5On2j4vT7beIo823yCPt90gz/R+Tl4a+bI8O/B5eXYYgD70ZXmi//PyEMof&#10;yNwM3ST3oQLCfwDux7myEqEawvkP3SQ/679Z7sE1uLMOn7XiOtnZ9k/SO79d1k61ydmTgBlAEjs3&#10;8t5NNftLAOixCPEBqDugE8qZCYI917G3O6aCDCHdQX2TAhed+/FtuIxw7uuF7jvl8J4WITuUg7c7&#10;6XTPOU04d0B3EOd6Pu1K78vKzO1WcI3g2KAVkBzCLMWyCFxz1sUyrueQzpzbCu5YbqEkgHbAeeyo&#10;c7080BwL23C/HMcQjnJ+Hgdwnrefg8srC6yAcJpOtUJ0VJGg3H2OHWeVxVTTnfZc2BybM81Ya3Om&#10;KTrMbKSoWUQgpvwjnBOeCcunZju0y/U3jwOoV3timGbDxzN4FpycYXx1l2YV4fZsFKld0QOoNxgC&#10;AuBjRzXWWNIyl7Db+nU8A1dGAdqAcTaUZCNJgji7sz8xjWf2IKAN8HdytsV6opzPxCEn2liwv1Ld&#10;WYaWnF7sVseb7jkhnRk96HQ6xDPshOOTc1l1ZNmLIqHw1GI7yru0sSQzk9BJH+8p11hshnacXGjR&#10;ddiZDZ10wt5w2zHAMs5rpjGC9A5151cmO2U0A1AEJBFI6bRrBhNAOmO1Cf+9DbtlMnNEAfz4uGUn&#10;YWz2ZHeJdFfv1Jhpxluz0STjm+kULwxUymg7AKvmNXWA6Twz/EQznzDWewg8ABgeat2L63UMnwHA&#10;PGkhKMfHm2S6txwgDgDMHlHgpRN/fKwOy1oA1E2SBYQPte/Ee/BoDOEG8XiHd1fiuADEnoM4Hp14&#10;XPMJVkKatHPATP1BddsJypb2sFbTEK4ATic6wUX4TFMZuuF2vvwXgpnWpsETDHkZ7diHcyakl2Lb&#10;allmSCs4Y7ilSiGeDTh1+UglrkUtvvNGGe8FUJezYeQOQP5RLC/Hu78MvFAlo9210gs+ayt7Sa8j&#10;l88PVuBeqAb8VoJvKqXswDMy2GwNPWcygHVUfEZxL/Wi0nHs8Mvy6s/vle2PfV8OPPt9qd55j7QW&#10;PaFudWvt81J75GGZyOzB/lDZGmQFgh0EVeOeqZeq/S/IeBvAH/udHDwiY4D4EYYqZaukpWSntBa/&#10;LNNdB7Xx6XjWsrwQ0llxYKw34+B5nce6D8hYP0HcenI/uvNRVBS2y1jnazj2PnXTB/C9DHRXy7F9&#10;TyokM46eWWJGuo5Kf1uRVharjjwvFYT4xu0aujLQcUgyrUUapdGI8zm6/VHprH5VMlje1fIqWPY1&#10;aa7eDfjeLzufvleajm2T7lp87qqXNNSnqWqXNJTslZ3P3Sdl+x6Q+uJHpLHiCWmq/LmUHX5eqop3&#10;yM8fvSuE9CNSV4XaC8bWcZF1UuT50N01jx30eoNug3X2GGphLBTXr606IC2NFlueA+lRSsaOegI6&#10;3XCWe250g3yGuTiIp+GcqRO7WxMHnRlcNItLnHoxgvUmlDOOHefc21qmIS6MRSekV+OCMqwm2w6A&#10;RzlrQhSnNzvrKUjvblINZ3DjR9lb8sG5z4eA7nBugM5GogbphHN30QnplEO6j91Bj0E9gnROpyGd&#10;ip3zYNrnGdul5RGo55c56RbaYqDOsYuQzpj0GM6919AYts3xToN1LnhDQQdGHC9PAnCpCNRD+b5D&#10;haEvnrLQnXZNXRjIG2yGCqHcgdynQ0inQuBO5JCeu/3SVFYWJzE/02+K9pEoAnXAuQM6xU4dFvTf&#10;AFY6OhXQp/DgHx/CPTFcIxMj1RAejv1F0tzzorxS/215rOlmeaj9eo0t95CVn3VeL/d33yD3Z64B&#10;oF8ldw18Sn46cJXc0fdpuavX4tAZEsN1H+j7jDzc/1kNb1EN3CyPDN4kDw/dIA+O3iD3AnzvGrhB&#10;7h74nNzZ+3n5duW18qln/1Q+8qNL5ApC+g/NSX/fjwDrmP7w7ZfIf7v9CvmTn75f/uK+D8rfPfIh&#10;uf6535VbXv59+eIrfyBfeuWP5evb/0y+vftj8p0DfyXfL/mE3N14vTyauVWe7L9Vnhq4VZ4Z+YI8&#10;O/FFeW7iK/Ls5FflqdGv4Lw+Lw/23aJ6COs9MPBZuafvavkZnf5BVE4GPyMPDX9WHhm5TR6C7sdn&#10;uqfzOo1Tf6zuRikauEOmNork9NmMhrpoxyARoIcKIZ0QH4I6x1q2Zh2MWNo0dn4CYDsJgANwE7zT&#10;wO6KYR1KygF3BHMH79ApD8pdtq31lhgDZUoeyuDgSHljPcIrQdWANXHPQxHSCfXJeuZEJ+AdpBKM&#10;QNmn0+L6HrZBSGdIh/ZESfgHHL9LQOY+db+YjoCZx6T4eRjP7XHd3uEOnWTrmGZI4Zni5/Rr4BlA&#10;GA9tgB3FWuv1mRTNXQ1AZsPFd0+YM01XmkBtWUJ6Fax9HWvgiO99tV/DNej2MrzjTabjwzZ0uAna&#10;hGzCHGGSrvWbq326H0I2wZi5ppfwO6Yz7Mu1q3lse4oV9ZFGhVLGZ2v6P6zD7c8CqAld8wO1wsaR&#10;Vm4AT0g/PtYhs30Es3oNGeFyg/SsgvtsP7OAHFP4054oURHg+fg5TQBiuM7J2VaFfK5DmGelYo5d&#10;mmcIwk24LtiGkM7t8QxcwrthvKsYMFiqEM1l/BynZ/vkJJ5nUz0VFqYxDhCPGnFqHm8Nd2mWwZYj&#10;MtNbIicAs+x2/gxTDM6wMWZGXdXhjlIco1qdds/jTUhnKEwXoHWohdlDCJ6lCuF00uew3WDTYUAt&#10;YWyvwjTF5YvMQtJdLr11uzR2mZC+PEo3vkrWUFlZHsY7uOOYZOp2qNO6Ml6m8ecEZkI8KzsMPWEm&#10;EALv6ihAHRWUNVybpcF6gDK2rd+G8zskS9gve/KkI84K1EJ/vfTU7AU079Zjrk5YHnFef363w2CU&#10;zordAM8SAH8FygDrqAAQ0uf76iRTvQ9ADMAfQcVAKxZ1Gg40j+9gqB3cBAjkcfkPgMbM4/2xCEYg&#10;qLeU78S1jK4FIJxuOp12huH0Nx3ScAxex4XhYlkYBagzNAjHHAUbNRx5WUZbD2k4jTX0LANHVMp4&#10;f43UAZY7yl8EMDNOfL/+SzCSLZYsvveG2oOy46WHZceTd8q+Z26XYy/dIVV7fibtVc+Bz16VmkOP&#10;Sm/9KzLRuxdwfgCfowQVgQqZ7GmQptJd0o7KwRhgeawPsI0KE1MnsrfOnoYjUrbnaRlo3CEj7czm&#10;cgwgXSz9HeXS11Ii5XufkI7KlzSt4nDHbulr32/ZatpLUKl4ThqLnpLBhm0y0srv8QBYr1Rd8dqy&#10;nXJs9+PSXfciQPxVYRuCnsYDYMcD4NZdcnTXY9JU9opW/rKNu6W74aBlKAQT73nlMSnZ/4S0Vb8s&#10;bTXPo7LwirRX75K2yn1ybOfTcnTH49JauU0ay16QlqrtWL5XGor2yNHXnpFdz98hlYcflaaKZ6Sq&#10;5GmpKHpJSo9sl8N7tokwBt0hXVMupiC9oeqg1Fce0DICeRzWwnzokYPukO7bcP2K0t1xzLo77Oqi&#10;R5DeXmegTiDntg7pvq4Dek4jUVUK0qNsLQ7qcUPSZhPDXdhwlGkXNT86fgQttYcU0Cnm3gxBPQR0&#10;kzUidUgf7GpUSFdQJ4BHnRA5oIfpFhnKkobzXEhvVUi3EBfrXdRDXUIn3RuG5oA6QNshPQfUA0hn&#10;g840oHObsIdSh/U0sHtMukO6gXkSk+5OehzmEoF64qKn4dyUBm8CuYN6GtJDpbdLlAC5QjfG6bIL&#10;Ci+ZzQBtuhCge3kSh567HSGdWp7uU4XLTZGjHgI6XkwE9Hn9N4ANb/FyHMd3NIpKHCB9DA9NOuhj&#10;eMD29RyUuo6n5aWmb8mjbTerC35v5mq5p/caDWm5rwuA3QPQ7rtBHhq8Xn42er3cM3qd3DtsMPsY&#10;wPxxAPlD0BOjX5bnpr4mL0x/Q54nFI9+Xh4fAexy3ZHrAfdXy50D18tdgzfLPQNfkDs6bpUv7f9r&#10;+YsHPiC/fTvgnE464JzATl35wyvkt74Pfe8S+ciPL5U/uFPkoz8T+V8PiPzNg1fI3z1whfzt/e+X&#10;v7nvSsxfKVc9/SH5wq7/Id+r+jtULm5EheFz8ggqBI8O3iJPT35ZnsY58RwfHrgtBnSdHvyc3DeI&#10;zzp0rTwwfJMC+oNDqGCM3iKPjd+m40eGAO6ouDzQdJW83Pk16Vh4Xo6fqZfzJ9i4bVSYkvHcWqJ8&#10;kB6CegjpoawHQXYxbmEwHBPAHdhDx9xl8wx3yQ15cTmUp8vyQTqB1+VlXs6xQzrBlfPuGIeOuQO7&#10;Q7stM3dZAThylS3emePIQY7K0qLTzLE2MATEWmgGlkXi+XAd67yFFR12525lugzr8HzZ8JCQqnmx&#10;NRuIhXjQZdbQisVOjZPmcbi+V0bY8QvDKpi5g6DOc/b9MwxIY6kj19lB3UJHBhUi6XwSUAnCaUin&#10;C7w01qQx0mwsaU45Q0gG1Olm74cLQ1XWIHLZYN8hnZA3A6Blo0em8XPQdkifA/jMD1YqxNNtd9hm&#10;RzUaogD4YccyTCMYgzggfW28U2OXmXeasGxpB62ycXKmXR1QZuqgU0onn5DNz8kxs32Mdx9TESgJ&#10;6Dx3Ova8BnRdxzqL9HMRwul2O6SvjrYr4E9kuC0d73YAelYh/QSeZzPMY90BwAOAMVPKScA298l/&#10;BdigcritWMY7jyronpltxnYMaelQSGcHev2tRzRN36npRnXb+dkYHkLnua/xoIau0DFlrDXDQAjZ&#10;y4DWqe5qBfHhtj2yOHwUUFyk0Evgn8tWK+wyFlud5eFjsj5RKeuoHK0O16tb3gnAZ5aQpdFSjUtn&#10;SA0hncDMkBc2MmSYxvGxEtmYqIEa9NjzqNAQlpl+kI0t1Ylno1WA+Mpwsww1H5G+emzbfxTXvVxh&#10;Wt1yxuBnaqStdAdg/aC61nT/V8cq8Xmwb3ymAbASIZ/x8gri6qbjmIwv76mS1vKXFcTZGJNuOysN&#10;i4PNAPEGTX3YWfOSNqhk2sSlQVRY6KajsjMOBmot267XihlXGMpDEGcX98Ngp9biPdJy7FWZ6jyA&#10;74IhLVHPm7gnMo2HpPrAkzKASg0bc453ga8AxD0dlnRk3/ZnZc/zD8uB5++Voy/9VCp23SsNxx7X&#10;tIUtJS9qvnDmGB/q2q33J++lQYYjN5VK6e4npKeJkL1b+ruZHvGosFt9pj9k3Db/AWBIE9sIsK3A&#10;AFmwsViqDm7TFIeZ2lck27RNe/Zsb9gtXU1HANF79Hyz1YBwVLYI4tqZUOsxZcPDu5+ShtLnbNv6&#10;3Zo5h4De3rhPqku2S23pq1qh6a3Zieu5Tzobjikfs6Hsay/9TOpKntfGoAy36qzaI81lu6W+eIdU&#10;HHoey16U5vJtqKTs0ZSRLWX7pPbYdjnw6qMK+PVlzwPUXxamoaxAecWxA6KhKwblJg9nIWw3Vh9S&#10;4K6r2A9Yp6teJM01gPRawDrE9cxdZ/f+Bul00Qn25SW7NDwmhPTQSQ8hneUeY64gD2m8OaDcQd0d&#10;81j4MgjcGrqCMcvYGNTCXKzhKMVwFzrqPS2l5qh3oBxwTvDW9RXQDeBd/NsjDekxqF8A0h3Uc9z0&#10;PIDuiiGdnRYB1Nn9P0VY5zxDYEI417CYqGOiWGlIj+TQ7dBOOdibbH4W5Sa65dYg1BTlRGfj0REb&#10;z4+xsyIHeMvkEoe7RA1Hk8ajHZsUwvrKREYVQ3keWF+ZAtwGvX+G8nJ37AnlrrAsL5iHSkF3OP1e&#10;IN2n4/KZ/gTMg+lY2GeyXwd0VGoI6Iw/jyCdgG7CdzOO75+5YkeqY0jPZg5IVfuTsq39O/J45y0a&#10;S86wjwcHrpMHsxbq8gSA9qmh2+TxYSwf/6w8AD00cqs8NnSrPAMIfrbvVnlq8IvyzOjX5cXxb8jL&#10;41+VF+lgE+L7sZ/+q+Tuvk/KHX2fkh/3f1p+AlC/G8vuyt4s36/5lHxhz0flfz/yQfn9H4l84Lsi&#10;7//upXLF9y6Ty79/mVwGQL/i+4D2fxEAu8jvAN5/DyD/hz+5TP773Veo/vSnl8qf3XOZ/M97L5O/&#10;fvj9cu3zvytf2vs/5J/L/1rubMFnYYNVnP8Tw19SPTb4BXXTOX5i6Iv4XJ9XEFdAHyWcfwaQfgMq&#10;FzfIExM3yJOTN8qTE58B4H9GY/Ofbr9FioZ+ImMre+XMegfAiD38jcpZwDoVQnrsrAMUQzFto6Zu&#10;jHsZTKZDeapHjk2czhXB3eHeHPXNclBP4Nxj4m2/7pY7iHPeIZXTXs4x59U9xjKf5zLbzhqWUoxd&#10;5zzdZq6j2wGkNeczgJexyNorI0QQ1t4PFzIawsAQCJYTiq37dIApwyNmzbUlrBJoGXfNBotsoMg8&#10;0atTbcIOXDT3NWFbHXBztAm9p6Y75a2VAXnn+JD8ApWidzfMBSckM/MGQzS0sWME6Qr3y/gN47dz&#10;fKoFYN2DCoNVKhzSGRNNOKJzy45pGCeuII79EiIJ08yCQVBlmcaSo4JAoKYLvDBYJ2uTDQDl7hiy&#10;eU/RSScoT2cBpQDKxNE2N3xpuEGmeosBjhUK4g7ThHiHdGYgYWNIy/HdBQjPyOkZPNMAa1MZi60+&#10;i8/++lK3nJ3LyPmFATmJZ8dsb5XGXK8TtAHT3O7cfA8+Y6c6p2Od+xX+NiYbUQaYRjkBng45c22P&#10;AK4YEqOgHYE8r4VCfFexrsN/CAjpvC4G4j0axz3eTRDG9aTLjmchl52iYYHPy9R2U4A7ZlohpNtx&#10;u+U4ntOTjEtvOyyrqEScm8V5AdI1HAbPR8alE9KZco8gfIohM+wRE5DOMI+J7gqFdE0hOFEOmK5V&#10;R3uViQ36mrDsgMWl9zO+3ICXkL40iM8DiCS0soHhKiB9A8C8MVonx/Gs5XebadirvUHO9B9R13p9&#10;HPtm1/T4DiazldIF0J7s3oNtj2i6xuOj1bjGNYBiMEjjfo1bnxk4CIguwnG5rE6hmaE4GVYA2gDb&#10;g1ZxoLvPc5rtqceyA5Kp2aHf1dzAEXWmF/trZakfrNCC45bvlpG2nSg/oBDPnjkZisTwEzq33bU8&#10;ryh/eU+5zPQwfAT807JP6kuelb7m7Vi+T+Z7D+s/GKz0jXbWSDeO21v/ql6P6exB/deFrjVj1rM1&#10;ZVK392Xpr9kuM5m9mnd9IINKTivDQQDjR5n9ZIeMNh+QoRbsBxURhiE3Y7vig7uFaQqLdjwuVfse&#10;k4YjTwH6X9SUhr21B6Sp+FUF8X5cD1Z+RjtKZRCgPQpOqzy6TUNGGMet6RzbDwHEAepYp6fpqKY3&#10;7Oe/Gs32DwMbumbAlc0VRXJo+zPSXPqC9uo50n1Euhr2SKblmKZOZEPObC0AvWE/riXOteGghkQz&#10;Z3pD5T5pKH4NgL5XBpv24h7aK534PjvwmdpbrHPM/np8zvqD0gf27Wuukjqwc139MdmNz8hQlUzV&#10;bskCxDNg4e7ao9ICmGd6RWa1Ye+nndXg6bIDqDgdliasV1O0W8oOvYLv51Vpx/JGVAZaygH4JUck&#10;B87VIY/ccnfRCeCEda7jLrqux15FMSaUc10Pc+GY85XFu3Sa+yOEE8YJ3h2NTIcIOCegN5hjznLC&#10;OGPMCejczkJerNydcwd0wjWloB6Vc57wzbyWDulMw0hIZwPSoW5mfbH1LaQlijlHzXUwY3BOV92d&#10;dYf02EGPxBhzioBukJ4b3pKG9XxwnhOXHuVPV9cdgD6cqVUR1AnlDuExpEfgHgL6VpCuCkJcKHXO&#10;1WXvVs0PA6xVDuehAOoxlCeQbjIY93j0XEBPID3cJhfWLezlQpC+Ot2fF9K9zIR9RGAegjr1f+Ok&#10;O0yHUO0gHiq9PATz1dmBvICeyB30rhjS5wEO7qIroE/gOxvDd4yXw8RIrYwPlWuXxZnMbqlof1Re&#10;6fxHebz7VnXNH+y7XsNUHun/jDyM+acGblNIJ5Q/NPo5eQB6EMBOh/rJ/s/KU9nPaZz3YwDfxwH0&#10;j/bcKI/0XCcPZ66W+3s+LfdkPi539n1CfjoEQB+8WkH9jv5r5KfZ6+SODsw3XS2fffWj8tG73i8f&#10;/CdA+j9dIpd95xKRfxCRf4QA7vLPAHVA+vu/f4lcGQH7b//4Uvn9n75P/uAe6I7L5I/uvFSB/c/v&#10;u1z+6tEr5WrA+lcO/Jn8S9XfovKBSgWg/OnRr8hzo1+Fvq56fvTvdfz0xNfk0VFA+9ht8uT4rfLo&#10;0I3y6PB1mL5Onp68QR6duFYem7hJHgPIM/vNy21fkZaJx2T5eKWcAAAxLv0sgQ46B7hLQ7lpJEcx&#10;qJ+kY+4Q7k56LrRbT4VDwbyFybgDTxc56c3QOlpixcHceIK+wTrB3Jf5PnRbSGEXYiYOZttgnDHd&#10;Zzq+XE5YZTmdY3aoQndZez+ke43tCO5s5McOVxhDzPXYQyLL4+wegCYCr2bimAE0A9YJxhxzXv/K&#10;B9ysTwLgAJ3WnTrDQOgeYx2UEwbpGiehJfiMuDaaGWO0XuOdmUNb479xnbkOwZWxvhvY/m2A8i+x&#10;7a/YGBMVoHdxzQiQjKNeY/jH8V7sj6kADf5ZqWCDR54znWGmCOT5aCVgZQT7xDMwW6FdojM2/E1u&#10;r6EnfQbahGUun27DedANZ/y3ufp0gRlawl4YFbTZSQ6uMRtp0p3W8JCeYnVQDcJ7AbU9KoI/YXe2&#10;v0xOzdHx7lJIJ8TTLScgTmfNJT27SKc/gfTVkSaZ7ikDgJWp4/zGckYB/PwCKkuEWsAcQyUYIkGI&#10;P7fQiTEqVgDqtfEGGe8E8GYIlfUK6fxuNqZaUdlo1IoFIX2mr1RDXgjpZ1GB4jS3ncgUyUTXMa2Y&#10;MD6cTjshnK45KzSEdF4PBXxcA1Y4GGPPeGzNP921X0NemF/c12HD04XBBoX0hX5zy1lp4ne3Pmtx&#10;64Ptx2QM58U4aobE8PtiDDdDXhgCwoaYBFqGu9Dt5rkuDTZjf40KbmwgylR/dNLpiLOyQjec15GQ&#10;zrCGpSEsY0pG9r6Je5H382A74K32VXWmGfPOHjmXB82FZ9x0O0C7v/FVfBeHcbxSWRwoA2xXakz8&#10;YMshjU8e694rk72EacbCV2slajpTIR0V2zUmfjJzCPdKkW6j+yWPAD7pMA+37dMYcjZgncey+V58&#10;B+2V0lG6U7qrWLnYq8sJ09P9lTLSVSLZpiPSUgoobd0nE52HZLq7VGPZ+S9If9t+qSt+TnvXnOwC&#10;hHcfQjnGuA50y0fIU/i8DC/heU3gPmFu9pHOChlswHFLDkgPIHOkbZf+S8Du/TVNYUsRQLYI0LsP&#10;0LpXxtqLZaC1RM3RrsYqaSg/LEd2PCNVh16Q9vJXpKuKLvRuGcZ2g9iuH2DMOP5h3JtsDDzWWaax&#10;+wz9YQx5fcUuzUvOf3kYSqSpLNsZY14hfS2HUQk7qBUDwjZzlDOLS7apSsr3b5faw8+hwrRTBlv3&#10;6/6ZjjLbhPNuxTk3HsIxDuM6H8H+jin4syMmqrMG+8Q6Y6gUMPc5M+9ku8qkp4th08V2TduKZBRs&#10;yhSNbeDVjrZycO8OKdr/nPQ34LzAwfrPR8NR8Ck5GJUXHKun6bBk6opx34Fn8V0zV71mOgSDdzUe&#10;Vae/uw4AX7VfumqOMSY9aSTKaQPvxF1vrQWUY0WHeAdzW5fhLABxdkJUb72GMrViS80RTZPD7dg4&#10;1MUYdJfFjhPcGQZTpCDegS+M8821h3S/nc3FBui46A7ozODiUlDXkJaqHOd8oKNGRThnOh+ftrFB&#10;/EBHnWZfMRfdvhiF824APdMmegpFiOuGvZIS7sP85mFaRZ/3lIscs8zTLCbrW5y6d/lPKbAD8McA&#10;92w4wV60plF7piaz9SizUBiGwDi46zhyxwnhHtpiIG6NR13M8uJwTs2NZGInPIZtiC65yx35rUB9&#10;fjwjCxNJ402HdYdybuNwzunZMexnHPuDbB263gRtA3BOhxDu8M4xnXUfE+AN2LEtHuTunjuYJx0K&#10;9WIeAJ1SeAzOpzsycnm5d0jE/VOc93h0bfyZB+wZ0+7lHHscuoe5EMrZQJRl81Md6qhrJhe+fCJA&#10;nxjDdw9IGR/Ad87YdLz82WVxV99rsr/xdnmu5avyWNdn5bHez2r4isaTA9KZOvERCvMPD94s9w/c&#10;JPf23yD3Zq+X+/pvlAf6TPdnb9KUi5b55RqMr5Wf9V0n9/ReJXdmPil39H5K49h/At2e/ZT8BLoj&#10;ezWWoazjOvnHsmvkE0/+d/kwAPxKgPkV3wGYfxsiqAPcBeWXfPcSuRTATimw//AS+eDtl8uHb79U&#10;fvfOK+T37rpS/uDu92sHSX981+Xy0fuukL998sNyzQsfkW8e/Zj8pOFqzdn+3PDX5IXhb8q28X+S&#10;nVM/kJ0zP5TnRr4tz4x+U54f/7q8OPFVeX7si/LsCCoho58BqN8kj08B2gHrj0FP4jrQTX+t7R+k&#10;ZfznsnyyTk6vAyRWLOPLacDZWQDcKYItxoxbP73WL2cAfidXsznT1KnjAN8lAPHaELYFjB4H0K4O&#10;apz6BkCYPRASZNkA79RSt/VaCNilViZbVcz5bA3xcB6APIdlpnMjqFgquwHAMiEc58ZGxmOtsjrZ&#10;rPvVdHcrADyGSszjXkUFmDGmbCgY97AIwCMcspdCumYMWSA4EkrpaLM7dTrAx8fx28S2dK4Jx+p2&#10;R+4wnXDCI2GMYEx32HputLCIVYInXvbMrqFhGKgAvbXWK2+tUqi8MuZ2uAZwnJF3NwbUCf/lBkB7&#10;Y1KBl6EhdI7Zg+S7JwfVLX/nOCo1DONAJZXbnl9qB6QPQIPyK1Rafoltz8z1a2M9xnDTdbYeKHv0&#10;c/OcF4fq1eWl+/r2eo+eD13vN5cA6eN4DgKaCHXn8RnexH3Ac32bXbzjt73I3xyuFyGT14sgz2vK&#10;7RlrPZOla1oJEG1RWH59MYtt8T0BmAmBrAAcH6vXZdqrJYCZzjd7hJzpLcdyQPpsk16rN5b69LOe&#10;ZcV/qEkdTsYNn11oxvEM0nlOJ6e6FPImuo7iO2blg71f0tW2CgDj2S223CoA4XJ+rxofDmBjmkIF&#10;cXyXp1B54pgOM8Ms2DCRIHyKjjmBGeudAMTznAgtjJXmd8FKAB1xrXigUkCI8n8PeE9w/xRj0Jkb&#10;3GK4y3WesgoC4/fbUHko0pAXXi9uzyw07CiIFQjGwg8ClCZ7mOcb9+dUo4bk0N3XrCdNBxXEmMmD&#10;rrRmLsF9yu92pJWNHr1R5GFcc1YGigHExerOd9Vsk5ay5xVWpzNHAf0Ebfs3gpUSdlLT17BbKzcM&#10;uWE5z4ewyEarbFDJdI3TANaZbBGuHSsyRwGMB3HMXThvQHrPUa0AseLG0B9CZk/DIWkueVnj6ae6&#10;sW9c2+nuYoXqyc5iwN8R7XSH14TH5HdOR3y2F+wCuKTTrhWu7iKtlDE8ZxLAPNpRrJ+ZDWMn+M9H&#10;N8oBlxTvi0ztbqk7/Ix+z0xdyH90WGHkfcHtWbHkdWYZ90nxPp/owr3RUqIZZlhR43K68+xkaQRQ&#10;TbAe76Bwj0TzhHvCv6ZxLNslDcdeUhgfxXnz/PScwF3MAc9z43XlM4QVY4oVD3byNApwH8W1YXpL&#10;7RCqt1ZTQLK9Av896G0GL1ZuxzqMSz+kn2EKlZ1s/VE58srD+m/KKCqJcSgNgJzH4j9DbBhKcf/8&#10;12CEn4dChYcawzKtHHA5yplXnRrGdR/uxPHay/TzMRaeFYquenyvFTs1zIXZdAbBsP0txdKH74S9&#10;u/IfBlZqsijvBe/ynwiKDr92LIVtuprw/fI7hri/GNI5ZurFENIVzAHaBHU64uay01EHwOMCcKxg&#10;HnXx75DODom4DdMshpCeC+v4QBChnLHoGXxQQnoXboQWQD/F6W6GtEThLGlIpzy8xeUwTrmL7nJI&#10;pwjejB0npPfhhuJfHYxbdxedcO4dE4WQrssA8cxlrvnMt4B0n/dxCOk2bzHp+SCdIqBPZm3MNElj&#10;uOn6cR36cFMwbp25zmOnPXDIKQ9vsekE0NOQbqCeQHqOAlA35UJ6DN7slGgM+4k6J0o76ZSHuHDa&#10;u7l3xY56BOihU67gDihPyyGdAJ2GdHfQHdbT0O375bGs4akdL1zHexd18fPwMzv8c8z9E7AV1AFO&#10;7qrnSwHpIK7hLZhmWkW65wRz7/hoYRrXgp0VAaTmAeUaiw44mRzH9wxQH+3DSxAAxS6gs5l90tz9&#10;c9lV/z15qvUL2uEQQ1ueHLgNIHpr3Pjz0cHPyqPDmIYYq004J6RT9/RdL3dnr5O7e64FkF+njUkV&#10;vHs+DTC/SsXpn3AaUE44dxHaFd67rpEfN98sX9j71/KxB39HPgwIv+ybIpd/C/qny+XSf3ofQP0K&#10;ufRfqMsA6ZdYGMy/Xibv+8Glqt+6/TL54B1XyIfveJ/89p1XykfuALDf+T7503uvlL948Er5uyc/&#10;KLfs+BP5l7K/lbuarpWHOm+RZwa+Idsnvyu7534o26a+K9tn/0V2zn4H0P5tlH9DXhr/ksbVP8EQ&#10;mLEb5JGJ6w3SxwDpvbfICx1fkcPZn0jr+AsyNnlUFqZqZG2hDd9hmxwHdCzNtKnmJppkEi/8JcDK&#10;CpaFy7lsbKBKu89eBQyuzWdkHbDCXgvX+D2yHQEgjPGiDMk4sQBgX+yQ9bl23L+oeA/U4Hdbqenk&#10;GFPtkH56Afc1KmnMpsG4XHfD6XgzWwtd8kXsm84zs2h4vmp3wwnpzHpB95nhCBpqAZ1HZWJjql1f&#10;xHwBMlyBMEvgpPtLGOc2jGmmi0hn19P3uTtMSCdosOEe3V3ug3BL+GSsLsMwCDiEurMLrQpy7uQS&#10;SAkFBD+CusEwQXwMAIhnRx/gaqQS27TK23S0l/vlrZURDeOge8zwjlOzDag4ZLA8C4gflXdWxwHp&#10;gzgmIH60FufThuvECkSnQjrPmeEFhGWGd3BbHpv7fnMJx0XlnyC3MlKL8+zQ4zqkE7RXR1oUqhgK&#10;YpAO2Kbjjmt2Gs+F+f7G6LyaDMQB2m8uc9sBOT7aqvtmiAP3/TorNDg/QvpJ9nXQV6PwxbSBLI8h&#10;fbZf45YJxOyq/fQcIJ+fJ4L003iecFuCNEM7+Jn5PXhFjN+hdgwDSGdYCb8nrUxpVpkM9lkPgLIG&#10;ogxbCSGd5zrSdkjTF7LnylP4ntmQk+42HWyCLbtU55ix4fwuuQ9W2gjpBBp2EsRGscwgw0rXGj4f&#10;e9YkpBNYCYXaAHOCHRE16fkyzp6NRxkiYv8gMPVgva7HaUIXIZ0uP8+b+6djz7h9Vnb66/epO8ts&#10;LARlpmRUmAaQEVjptHtKRWYCYZ7umZ4juA77tZwhEQRxwjWvO/+lUPCFCLO8JgRT7lOBFiLsDbUe&#10;1thkhttwW+39kgKw898Kgj/j9PmZWFGk+LsmaLLr+JaK19QBZuVgAZ9L1YdKdBYVuB4AMqCQ9xDv&#10;Yf5DQnF6BmBKGOdvlfHvdOi5jPcF3XhuwzHnqXAZG8S2lW1TcGUDW1aOGd7Ea0nx981KPBsn8/fO&#10;Si7DlXjfTPVUKczzHyT+yxSOZ/tqN4lwP41nEbdjw9RM7V4ZAZzz/iQkK4zjs/B8Oa3XCNeAFZqZ&#10;QTynIPZiOoXvY6IX2wDYee2msnV4xjFXe40Mg98Itc24ljXHnkEZIL0XMI7vi2434+jbS7fpvcHv&#10;mxUv/ecAgD2B73EE3w9FwDfhHg/EnPmhFOSx/lDPMQX1UVSeCOr854DiPxnM0MNKGF39fsA3RUin&#10;i9/bzDHh3ERwp7qbwbtsvNt4MEdcpukVXenOiaj6Sgt18fLYPYcU0mnT55GnWNwM6AbnnjqRkK6p&#10;FAGgjAfiuBXA31RzUCE9AXVz1C38xePUzUHPBfUEzDmdxbpeZvBepzIAx3Q31lVQr4whnSEwBHjN&#10;c851CPxR1hd12aPOidwlT0N6Pjmku7xzIk3B2IdpSKcB6g7ohPMJ3Izshp8u+mA7HkgdlRqvzpCW&#10;MNTFw1sc0Kl0w1HO/59DOrZPOeoG4QblSaiLhbioaz5i4TIO6aEI1DYG0AYiNIcw7QAdzqsA6vkg&#10;PQ3qDtXhPhzQeb4Xg3Su52FGXHdtzioHui7DWwDeqwAnThPKPf0j9xmfn4fe4CVJQHdpL6KAdjrn&#10;CugzrbI42WagPonvdBz3A+BnDA9mQvoYHnxDeFh1de2WiqZHZFv1P26C9CcGblEH/eG+m+Th/s/I&#10;QwOm+/oB5r3XCFMwEsbv6AaEd30a89cA0K/VMct+1Pkp+THKHdbvBKAbsH9SRTi/M/tpU+Zqubvz&#10;JvlB3bXyhd0fk7+478Py4X8UufIbIld8A1D+tctEvna5yDcA639/qci3IYbB/LPIJd8zXRrpsu9j&#10;O0L7DwHrtxus/zfAO2H9/33oSvn4Mx+Uz7z2B/Kt4o/JT1qulofwGZ8a+aK8PP0t2bnwz7J36Z9k&#10;x/TfyyujX5EXh78kz2HZU6NRCMz4Z6Ab1Vl/Etfi6a6b5YW2L8uetu9JTftjku3bi2sPGAeMsOtv&#10;fgfzALNRvDi6WvbLJOBxGbCyCriiO07NjzToX5fsKEMdc0A23XO65OuzgM4hVOxbDgpzChOmz66w&#10;50Rz09dm22Syrwq/+XLNG23LehTIGabCkJQpLKdbzgaRhHCLtR5XSGf8KbvKJvx7XLiFugzICn5/&#10;zLfMBmEMKSCgETAd0uke0RkiQGkPj1GYBcWGknS1+JL2zCYWK92nzjxfxny5EogZ4qFwSACEGAdM&#10;KCJs07VmKj2GLTBcggBI4KHzx1hpAisdbcaXE8RPowLLtHgLg3SOW7EMIBxBOsH1+GgzgKIc51+v&#10;rnII6ecXRwCXrQD8epxHu7y9wVAby5jCfwMI2nN4+TO8463j3TGI00k/MwPQJsgAVgicWjlgI04c&#10;m5C+Po7nKECI+6YzTEhXWMc6mtVkuEmBjo62uvArqEwtocKEc2bFg/BBR5f7ppNOx5yQfhrfP+Oa&#10;NSyFIS34zIT0N5aGFPA3mPsan5ex4+yW3io7jD3vlTOzWQU1QjpDKOhIewNPVkrs3xJADWCEmT8Y&#10;lkJX2sNPCMRMecj7gACsoS4TzRpOxNSDhMa+hj0AxyJcd0Cypv9jeEg1gAqw3LxPRtsP4XNVqqvN&#10;faijjeWEdPZOyTFj03l8AjWnGUIz3H4Qy45oBYLrM/83AZD/3hDSO6t2KIwTFg0erUElwY3u/zCO&#10;y89FiGMjWMbtE9Lp7tLxpnNNOKbjbZANsMM9SUeZjjV7umRO7ekMYL/3KNY9pI53R9U2zQJDF1zv&#10;Q4j3BCucmikG97QCLcodYjmmyzzafljdbK7DClta2iAU14khTryP2NiYYq+ddHS5Pd17XmvVCGPi&#10;sT4bmUbyxqq8Z/hboDjNfxEsKwxBmteS81gvEivbvL42tn/BeO5sCMl/AXgd+VumeJ4Unxv+vfg+&#10;KGae4b1j/6YZvIfjUAR8Qj2/Vxfhns8Wh3yvtHglwyoGUFRZ4PONnTqxYyVOT/cD0PFMNEgH/IOH&#10;xjP4LIBeplxsKntV9rx0pzZGHc/gu9YKV6n+I9FWYv92sEErQ7JYIWDPsAT/MaxD8V8BQjjThaal&#10;ITiRm68OeiCFdFQGmKaRGmAYDeRwnoZ0itMuddUhfg6GvlCZRobE2DQlDbWHcyA9BHSqunSfZnwx&#10;QDdIZ3gK0yYS1PMDevGWkK69iUagTtFFJ4ATxtsajuqYLnp95T4Ndwkh3ZRAOmXd/5s83CWU9jiK&#10;8YUg3XNkeqNR9lzlkO7hMhafzs6JciHdAT0fpLtzngZ0l4J6BOgK6X3mnDukmxj2gpojxjodxKWH&#10;MegO7O6qE8gZupIL6JshXcNbtoB0grfDeSJLzeiw7pDugO6QznWYZ92BPg3o+SCdEByCuE8b7Nq8&#10;g7Q66ihTV3uGjrjFpYeQ7o63KdlnKNtHAua+/1B+LXye4K7/AKhTjn0HTrq751zPwm3w2QDjrEjo&#10;eRLQAeSU9iLK2NYxXE9C+USjuugUG4syNzpj0UcHamRMXfRK6QdgtXVsl6O198qr9d+RZzq/LI/2&#10;3iLsEZRx5QR0xqff33O9iikZqbsyAO6uTwHEPwU4B3ATxCNIpwjcnA8hnYCubjp0e+YTGCeQrmPA&#10;/l2dV8ldHdfLv9ZeI5979c/lo7e/Xz4ISL/yywD1L18u7/vq++Xyr71fLvs6QP2bl8sl375MLvkn&#10;hr9A37/EQmII7gyRYbjMP18iv/X9K+VD/wr94H3y+z+5Uv7orvfLRx94v3zs0ffL3zzzW3Lt9t+V&#10;rxV/VP618eOaL/35sa/Izrlvy6tT39Dc6i8S1Me/IT+f/Jo8O/kVeWLsFnl87GZ5avyz8uzY5+TZ&#10;fggVm5davyr76r8vzZnnZHqmRBamazUEZXWqQ9hF+HAvs1HtkIlBgPgMQIZ/v8+ya3LcW1hvsKNI&#10;3XK644RvgjobP55YwG9vuFayABq6QIRpzQ0ddeRyHJUxwj07ymAHMFzG2G5tgIl7iU45XyLcx+lF&#10;a4zJkBe65Uz9x5cVXSD2kkjw53J34QnpQ+2WxoyhBpaJw0ISGO5AOCPs0KVkKARhnHHDbNRJV5N/&#10;4xM+CHVcRrinGDrClyhhiS93OqXqpCt8MgwDzxlsR5ghnBuQMkyDGUDMKSekrwIIQkh/c3lYzs0D&#10;PIf4ki7V0JF31rIKvG+vjuryE5P4neBFTUinG85wGQ2VWZvEvkYBMm0KFjyfdzZ65e31IK/4BJ5f&#10;6mjX6DnFkM7jzplLz3NjeIcel+EwEagztIROuld4HNItvhzPAvxu6byyUSA/p8M9If0UKt88Ll38&#10;dfyu+Y+Dh7ycwvdPyGIoAysmhHw2/mSoC8XPS/i3OGuAOBtaoqJD8D/BzE/99botwzX4PdLN5nfL&#10;749wRZeVvUBO9rD3SUAfKkZcxvMlPBHSGYdLGCI88vN5VhLGcNMdHmzcp/BIzQF66fJyzNhwQjpB&#10;mNeU153bE7rpePO43viUcE5IpzjPUBg66TyugiG2JQguDOJaAOC6a3YBtA3Sub8QIHnv8Z7mvcdl&#10;FNfTTC34/uj+89x43ZgrnUDNSgcraAR1QjshnP8CLA8BoPstDSE/R3/zXoV0TjNc6/gYwdjEUKhw&#10;mhUSitdNzx/XgOK/MbYeO1RC5QbiPM+f8f6WJx3wjOc6G73ynzZ11VHZWsb5MquMaqxBY+IJ5qz4&#10;cqwCmPNe5Xh9HBUrhoAR2rGOn4+J85aT3eDaob1evyeeM3/DTCFJh9+vsV9nLvfvxcV7ioDOSqlN&#10;c1+mzXBuIpjTTU9A3Rx3/p44zUoOIZ2AzoosKxCqqHJGMKcI6dTMAAC9rwIMFLnpPXgGgte6wYqN&#10;ZTulsXSbHNx+r5TuvV8G2yz0iRW2KfxG2KiUTvpUD0NXLHyFz1CCN5/fFIHdVLFJIaxrKIy66VH4&#10;CwB9uKtMxwPtDG0xKCeoD7Yl8yGYO9D7tME6XXYLh0lL81g21rFH0UOA9CQvuqu2PEm/aAKYR3nN&#10;CesMb4m7+FdAB3hHsl5Fk3lTsYJ6KDbm7AKQs1MjgjkhvbZ8jzrraSfd4dzlseiJo54L6e6kG6An&#10;InxTORldoMEua2RKcXqgEw8ulgHYFdzTDUej2PJNgN6biA55rLhXUUu56DnSXQbpBuV00DlNF51j&#10;djxAECek67oYO6AT2j1G3ePIqc1OOl6YAYx7HHoI6zqvceUG6RdSOvPL4mi7tsh3zY/wgdQqS2Md&#10;eDgZRJsczh2sc+HZATqEa44dpL0sBHHCeQjouZCeyJeZDLy3gvSNhcF4GV10HtcrFA7pjC+P482j&#10;/XPMc1kHsLPDm1W88I9PA/QBM0tTuE54qc7iIbrA2HMCOV7kk3ipzeJBO4MHKoF8CA+IIbyAsmwQ&#10;1MnfzX5pqd8u5VWPyfbi78pL9d+SZ3u+CjC/VR7Oflb1UO9nND/6vV3XyD2dV8tPOwDb7QDzjk/I&#10;HZ2Ec4A2QJ0imFMMW3Fovx2QruMMxgrnn1Ld0f0JrPtJAP2nVJzW+e5ParjMT9tvkK8f/N/yv+/5&#10;gPw2IP2DXxT58Jcul9/64uXy/i++Ty7/0hVy6Vcul0u/folc8veXyiX/AED/x0vl8n/E/LcA6NhG&#10;vh6N/17kMqxzGcZXYp0Pfvdy+ciPr5A/vPN98if3XCYfffAy+duff0hu2vEH8rWDH5Xbaz+hFRV2&#10;ekRgf3ny7+Xl6X/A9LfkyaGvaBaYJ0Y+L0+P3SrPjd2mMetP9wPYO2+THc3flursgzI2e0DmZiqE&#10;XX+zC2920z2Ah3lr3XbNzcsOSQhDdB7ZqJDAQydsmBktJhtigGfjRzak5EvIuvE+qg3t6Fyz+3Cu&#10;xx4ICeHMVEC3kTG4HjZgnc7gWQOIolNIOGTsLhsUsmEi3VBCNB3F9alGdbHpolpvk7iPce6EMDre&#10;DEvRTBsUIJz71r96cVyCk8aOL/UoIJ6Z7VYHV+NYsS2hkO7t+QWAOsR1CD1saMW/kgkhBFvum6El&#10;vCZ8ARNK1TleYYx3Rp1jhrvQlaS7xXhhj/8m1Fp4SJ8uZ6gAwyjopBPS31qh0z5kWU2wnUI6IFtj&#10;2tfH5Bdr41h3DBCDCi/Oja4yAZ1ZWgjpbwDE6TzTLef+GXZCEH9nrU/3qy494JXXmd+Dh7MQwvnv&#10;AbOPOGgzXIaQz33w3wFeL4ISPxPBcGMS1wJlBHs24GTlgDG3vF5eCdDY7qlmhT2GIBAs6e7SESeQ&#10;rY21QXhODuNZ3o2Xt8ZZHwUA1uix+K/AChvz99Xp98TvgdBKECc8EXYdwumW8nsm+JiLa5C1MICK&#10;PwCHYU+2rMmAawCgBWBibDjjnfvqdstMpkQbSi4BkFaGaoQOL6GYAEwwdWglAHJMuGMoCJ1vddgh&#10;BdRImiuclQZ8Vv6OOKbzv4ZnIM+foRC87wlp6vLj/uU6Lh5DFe2b0goIRGjntXDnmtDJ5QRAfibe&#10;0xyzgSr/EWAjT+ZF533FkBSmaqTzStjmd8mQJFauKM6z4TPl/zzE5wKod/n6Dvb8Tnnt9dwnm7WB&#10;M8VGr3zOLOB68pz5W9JrGVUQOKaDznYemqmG+8Cx1FFHeeyuc5y+NnnE78XuAebnNxC29gOlGo5n&#10;QqWDHSOhgkC540/RNGA+dbaToTit8yxnJhx8jkS4B4fr9Z9E+8evVisjnKe8UyybBpBHYM7vT88t&#10;Eg0Kag73HcXOkwjpFhZTrf9wMStQtqlIWsp3S2vZNmkqeV4OvXKHdFT+HL8NVFK79+u/JfxHStsc&#10;9DKWvlhj4gnpbBvAmHf+o0n4z1EvKp2BJrJUpYzjnUyDRU0WQPtgNwAdv6WR7nIZ7CgBdDPbDRuv&#10;mpiZKJx2QHc470MZlW05DCA/lCOWUTGkE9Ad0l2EdKZepKNuWVcI0BbuQkDX8QUgva2OYJHrpIcu&#10;OsNdOHZIV1DHRWe4C510D3+hDNATSO9pr1ZprDjgPIR0gjkddM2Rjml30TlOHHUDdYa3OKQzzCUN&#10;6BTnPfd5COkJoDNTS27YSwjpIag7oHsmF0u5aNlctKfRCMhDSI9ddAI74Nyh3KdDeeiLw7vHpue6&#10;6Qmoh5CeowjSQ+W65hbiEkK6jvEicRHO5/DCoZhbnaCeuOkJpBtcG4Qr/EYQzPkQiil1sDFPgLbl&#10;myHcFcJ4vnILhUmAPB+kp8t4TML6+vwAwBzzUSNQhXXIj8V/FGbwQJsdQkUKL0D+vckf+jhe+vyh&#10;93XwN7MX42L9kQ/ghUiXfAAvX4ZRVBe/IlUlr0h7835pa+JvgZXl16QGD6C9R38qT+/7mjxZ8UV5&#10;KvNlebDns5oX3XQ94Pxauav90/LTNsB1G6Acur394wrqt3d+IgZ1DXshoAPmCeYMd3E5pP8YEE7l&#10;A3Tqjt5Pyr3918idOObXD39M/vbBD8offkfkt78CSP88xl8Q+cBtgG1Mv/9LGH/tUrniG4Dzb0b6&#10;+qVy6VcB5li2SQB9+XI0jf2979vY5/culd+//TL5k7uvkD974Ar5xBMflJtf+QP51pGPyY9qPyX3&#10;d31Wnhr+qjw79vfy9Mg3In0NYP4l7SDp6eFb5ekhrDN4szybvUV29HxTSrI/kb7JbTI5VSSLgDXm&#10;K+YLaAgQ1FyzDb//g4B2a9jIRn90sgg8Q61H1S2fHalU8D4OECOoc0xQIaQzRpcwTedZBehmHDr/&#10;Wu1vPQCYqFFI1wZ2AGPCLl+mdCP5EmWoAkH41KyBOpcT0gn/dFFDp5yQvj7ZoU4qYdwhnaBvKe8I&#10;0qj4tR0UhgtYTDnT9xmEn5zGcyMKEeC0ZgWZR+UgEqHAY5YJjgRXHpvx0Dw/dcpwboQaA3HGgGf1&#10;GIQPOpl0Oc1VjmLDAenupHM5wz/otPsyipBOJ52ONZcx3MUAfgT7H1HI48ueccyseDAcRUN41NHu&#10;AZRx38UAHizH9aDrzc9Lt5uuH51Fgjq/J1aWmM2FFRreB2wIx3AKuqyMH+c+FMAAzQRburcEdVYC&#10;CFMEbMajs/Ent+2rP6BwyM9nLqsBGCGd4Ei3j266whe2JYRzzPNlnHQcWqJhDgDb0XZdTvjkMdWp&#10;VWikcwqIh/g90Jnmd01Io8vO+4IVOFZodIzKCQHZlrFygHmIFTE26htpYUYRfJeASuokIPP0NO7R&#10;Gato8DvWcQStds2wXwAzgVyvI8T72se8l309isdlKktWPK1yaqknCWu+D98/5aCs0/iNcTm/M419&#10;12tgUMpzcIDnPwS8p4db8JnoWNbu0fzWs71MfYh7CtePvXsy9pwVI35PBG1+Tgd0fs58kK7nFQM5&#10;KuJYV4FeQR3wrNfezpdgrhlppjCP67iM9RZxbP3+cK7hfmzaoNwhXStxEO8TfkcK6FyHx4nknz++&#10;DlEZIZ1jgjqvLa8LwVj/0cCxKZ6bVyJM5vjzH0OO2VjdtYR7TKUQn4C9ie1lDN4J6w7s6WkuJ3zz&#10;HBzSKYd0h36HdUI6od7DZHhvE9SZ3z0LXuxmA9+mXdo5UlPxk/jNvobfLAEdlTJAurrqgHR+13yu&#10;0hmf7uM72SBdQ2lCRWE1BHQdo6JPbQL1bBVYsCJ209mhkqqjKIZzmjmUgnoeSHcYzwfonJb6mn2A&#10;dAAAAJ2wTjAPIZ2AzjAXd9LDsBdK3XRV0hER0yem858nshh0l8emE9CZ77yTGV6g5pqDOmaDUqqn&#10;vTKSwTnVC9AmpGfbawA2loKRShqZAtIxz3hyjzmPG4dGzjnjzJNUjAR0XPQM3XQ66JUqh/QcJz0D&#10;OO9t3QTpTL/oYK7TgPJQ7qB7TnQea7inCtM12J5d7ZrGe3lD5AK7gnp/0lhUs7oE7nkoQrqHxITl&#10;uaErUYaW/4TSoK7hLXjou2vuUE5xnpBKMZ0jIX15HBACEbYNvC1MxR1wyqDd53t1XR+zYsLPRVBn&#10;WbhduC3DSqgQ0nP3GwE1INsECJ9jjHkWsB2ErURlcfkUpqNeRBl/7ts7pPtxeD2mBxpUBHT+wPnj&#10;phjmkAF4Vx99QVtwD+MlMgBAGewpVkjnD7dk3zNSfuQF/Ob2SEfLPvyeAOuNO6Wu7gXZdeRH8uje&#10;z8ujlbfJg603A8ivAZBfreO7O67B+Gq5sxXQ3Ra56K2fkB+3/Z2C+o87TIR1ddQjSL+9A3COaXXW&#10;I1C3aXPdCed39TI8JnHVNeylD8fou0Zu775GvlP5N3Lbjj+Vq574iPzNPR+Uj/3wSvl//vky+eNv&#10;Aay/JvI7BHdAN2H9CgD4ZYD3y28FqN96uVx66yU2//lLVJfdBnhHmdwEQL8Z+ix0KwTYvxz7+BCA&#10;/b99/zL56B3vk4/97H3yd09+WG7c9ofy1SP/U75b+wlch5vlgSyAHID+wsTfq7v+wvhXNVb958O3&#10;yfMjn5cXhz4vrw18Wfb3/IO0DD8mo5P7cI9V42XGFyh+pz1F0lj9IirqewHp1kGMQzphiI5lD0B8&#10;bphx6XgpQg4lfPHwb3R24kJ49IwWXE54JkRb/G1FBBoOOviN4AVMF5TxuwQQQjYBmyDskM79Ms+2&#10;ZskAeNIpZ4gKs2WwYSD3T5BJYpJte77g2HkHQw+4jKEonkebYE7IZpwsAYBuujZYJKwvMIUfwFPD&#10;LIowjc+Ez6kx6RGk829sOvh0MrlvbbSI7bhvOpQEWm88Sjeax2WcNWGZ7izDNxiLTSiiK01Hms40&#10;4ZHQytASrRjotlmoH/tCRV3B1F72Cm+4hkyvuM7nBp47o23sHOWgOqXuWhJ6GefLc55gOARe3O6+&#10;Hle4YQxuvaaTY75kTwHIzCasaPD6EJTpktNJp7McQrrGwrOhHrbnNXXnmfePgteIAdfyaBWAtE7h&#10;jyDNrv21kx+AFf+ap8vL8+JnorNPEWy5Pu8XprX0yp3fI4Rfnj8h3MsY0kQY5vYc+3wybffWCeyX&#10;ISKsWNBZ5zzvA8obmPo07xc7Nu/PXLE8v6Lj4PP4Z/LKJz+TO+QJzOOasBIRVSi4jgq/F/stAYrx&#10;+yH4Hp/C52a4GioU2igVvzvuS8O02ktV/WCctpJXZLBpN757S1XJ68tKtTrLEcRaBQDQzd8lpyNI&#10;t8pFi94j+p1F61A6HZ1feM4cu4POcyOo8983Otg8FrejWDHxMfdPuOfYp7VygEpeGF7DdVewj82Q&#10;bQodcs4TgLk+Kwg8vlceeF4+bUKFL4J01yZYjyG9VvdPqHZYN4c9kUN6OK1O+XBlrHlAOpW48ubM&#10;E+wJ6RT/eWBFjt8Vn4N000da8d5sYqPU/frvEzshYk+yzDE/23cE60F43lFzA6i8DjJ8BeMBPK9Q&#10;EaVDT033M/a9WuWw7s66wnwkf48rqKNCTEgfxDOEYgjMcBemCekAc8K6i6DuTruHuHiYC9MyhvJQ&#10;Fy6Xuuq90lC7Pwl5iTokojjtDjrlIG7z1niUoS9UCOkO5A7ruSpRUHe5m05IZ45ygjmnmdZRwV0B&#10;vVwBvbfDHHTCuYspEQnpMYxDDuuuENLjPOiRc+6x5jqt4S6EcrrnuQohXV30HoD5BSDdc6U7lOdX&#10;rQE64JzS6W7cdNBopsqAHec1ivMirM8OGnQTVHkMQrpD+0wE5g7lGuoSwPlWYshKPhin0qEtLi5z&#10;QKfm8IMNAd2d9LDMnXSGvFCJUx6GvBhAO0xTdK8J5xzzuH3tFfrvBqe5j3yAz7JFNsaEQkBPH4fy&#10;HkMJ4w7kBHTP0OJjX+49iSqoR/CehnTGoPOz00F351zhnA1QAAqMZ2uv3SlFex/TjgsU0gEoQ9ki&#10;/YHzx12892mpKnoRv5e90g2Ya2tgD76vSlXN0/LKoe/JQ/tvkUdrb5W7G6+VnzQDnFvonBPUTT/t&#10;cBHWPwlI/0ReSCec/7j90ypO01H3kBcDdUA45JCu7jkgXef72RPptfLj3qvlxxnAfsd18sOma+V7&#10;lZ+S7xR9XL598G/ka9s/Jp975v+RT9//e/KXt39Q/vy775c/+vbl8pFvXAJgv1Tef+tlcuXnLpf3&#10;fe4SSOTKW0THlwPML71R5JKbLhO58XKR6y8VuQGQTn0Gy7HelYB9xr+zseof/egS+fP7rpC/evJD&#10;cs2235evHP2f8i81n5R7O9kx0xflhbFvystj39B49Z8PfUGeG7pVnhv4rGwbuk22dX5RKvrukr7x&#10;V2Vuogz3qrk57Gq6uep5PCN2o9JVjhcoXvrqUOFlNdIsdNIzjbtwfxukMyRGX9R4YRO++5qsy2m6&#10;5e6k+ws5dLQJGgQOAxyG0uDZASgkiDMMg5DtywgtfDmxER47MXFIdwinqzzSXiSMPXdYdiedEE+Y&#10;ZeO+SVRAuC0hjBBO6OI0YXiweb+6dYQwAjYbFXIZoZQNC+mmG6iyMx8DCoZTaCx0k6VAI/jwcxJm&#10;CcMEVYYU8GVq25obTaAl2BKgCcIEdXWlAbF0o9nBC2GX58TGf3SV6VQyPptwT6AlkNKFJWAZSHUA&#10;hFGOZxWd58ku5oBmg0JLEcntFZZ5fP0uzXl0INOKFj47l/HYdNJ5XtpRDsTGrwRVXh+GRbBSocDK&#10;72gKIIrzYmNYThPECeV0WLkur6dui2U6xj2hlSV+B/j+NO84oJWfw4GE15jfnbUd4HKCNv9Z6dTt&#10;/Lt3hRDs6/JfFsqhmNMO6fzXgZU83R6fgXDOcBrCut8ffo/wnPkZ/HP4ORDAec1CILfzSsaUH4fn&#10;yGmreBig63q413nfcF3uzz8LGz1TnPaKAL8r/nYI4wRfZkMiTHKa36WW47vivTHfVyfMQT7aUiyd&#10;5TukrfRF/I4sbMtddzq5HIfgTIWQzuNyrPcLztnBmuJ2BGmW+zlbxaJdKxFWkcA9R6HCv4bvni62&#10;b+/74tieM+aE83gO7O648z7mea/xc2IbQnYatA3KDcR9TDDnMQnW3Na32ywDczrqIaQzFJAN2yku&#10;s4pAAueUVQySUJk4ZAbAHbrsPKf5EbzLRyqicZWW5aohdtHZkJSVKYas8PmlaSA7AMb4bRPQRzv2&#10;oXJp/QCwPQdzyNNJZ2XMf0uTfdiuHxVnzBPKCemTBH4FdDZWrYohnXAewzoUgrpLw1Iz5RDgHO9x&#10;QjoBnXJHfRhjSt30CNQd0j3VIjtTSovlBHZprD4QixlVkgakLnPJCd8hiCfz1qU/gZ3QzXk65ARy&#10;dlTkcH4xJ509hxLKOaYI6+0NRxXQzU2viEAdQN5ZG0N6COcO6N7ZUQjq7qB7DDqnqcRBB6QD/uhs&#10;M+clgVmT2zMPJsDdOyxiD6PMoU4nXUEdgB6GuTCkhesxrKYb16irEV9Sphawzdhyhq0wxWK9hrVQ&#10;hPPRLF1WQgGmIzjnPEVA53qe7WUaYE55XnQPcQnlLjkhPIR1B2yOWc6xO+IsT+A7kZfnVzt+bBZ7&#10;PomHIHseozjN3uAodvvMxmx0zwnp7qZ7j6NpcOa0h89w2kA+CYMJQ2E8/CScDmGcYkYVNth0KHeZ&#10;i5/rgruYcSWdRpEwnuOqR50TGbxbZYPSDC4Ahxn2aEdAR02fP3b9ew0PAU3j1FUkTWWvSNn+J/FD&#10;PGA/cDxwCOn8YfNHfHjHY1Jx9Hn8zvaog95S/xoq0y9JUeUj8sLh78hDhz8r99fcKHc0XiO3A9Kp&#10;nxDUAeZ3dV4jd3ddq2ObZ6PRq+SOTgB4uwE7QZ1hLwRzhfNOi00noP+oncuxDNMeHsOsMEzTyLGF&#10;yjDUBdv1Ypve6+QnPdfLTzLXyZ3d18lPu26QuztvkHs6bpJ7mm+UuxpvlB9XXCv/cuiT8q1dH5ev&#10;vvK38tmn/kI+/bP/IX/2Tx+R3//6b8kHP3+JvB/g/X7A+ZWA8CtvErkCQH7F9ZfL5dddgfH75LIb&#10;Lsf4UrnkekA6ll2O9S4j0N8GsP+ayIe+I/K7PxT5k3tE/teT75OrXvgd+erBP5fvVX1C7m//rDyR&#10;/QIA/YuaovHlsS/IiyO3yPODN8vOoa9KycCPpXXoKZmcOIz7olpfHGM9eBZW/hzPjx34LVTI8kQN&#10;7l28IPHC4t+9fACz18HpAWbSACAC4vWv90mAAV4C2fpdmg2DYMmYZMIdX8AUIb0Hy5npgk6ghwIQ&#10;AuikM5yFHXAQ8BUesYwvfIqQbvHuR/RY6uIpRLABZRSG07BP49YZEqNxwHjZs6EZQxk6KrZpNgxr&#10;ZFetIEnRFebf/uwKm2OCs2ZeYCMvnC/d1e7q16Srij0Wmuutf1cDghhiMdFdJgyzoMuljfoAzd74&#10;jMBn6exQucB2CsrjDN8AABDIhy3emQ6hOs5R4zguY2gIHXw6/HTcCYvuwtNRV9cdgEeQZOgO85Uz&#10;SwobYTILC0FQrx2+AwJ4mA3lFICRywhAXJ78M2Fd5vM8mLaOlRfPWuP/BOgxua9of6YehU8XwdPF&#10;fTpUc98GpTxee7Itzjd0lnlevCe4Lw9psjFTTBro2jzbJfgxDcQJ9A7num9dxu3sOKoI/H05e3bV&#10;f4pwP7BSpiBOuMaxFNa1gWvy+Xhc/1x+zULx+nJs69p523nkruMQz99BUim1iqnJYN4UOfUE+lnc&#10;+/g+DIIJwwbEBFeKvwv+IzKO9/8YWIKd5PTW7pMOdp/PvO34nfL3wd9kCOgEc60E4Du4kAi6VFJm&#10;lQmXV5Yc0mMB0FXR9l7OfdhveQvxM0XSc+Y42l4d+shBJ5ATtsN5K0MFINouhPu48rBJ+G2kFEI7&#10;tw2dfHfuHdKtAzSbDmHdgN0qC4tjNWCIatU8Kh8qgryuZ7DONif+b8dMH4T3JcPj+FzgM2W4bU8C&#10;6Xg2sS0Hw1xm+o/Z+nh+UQR0Pq+nB0qgMnXVp/rpqqMCgGeWw/v0IOAczxrXZH+FhsVQ3thUDTca&#10;JoDzWF0lpm68y7uOWS71jqM5TnoYh97TvF8yTXukq2GXdNTtUHXW79R5Kot3gII51Vx7CEDOuPSj&#10;2p2/h7G4g74VpLszTjed0O3jXDAPtTWkh3JIT4e7OJw7rKed8xDYKXXJIQ1tCeCc0+6eM7sLY9AJ&#10;5wRygnlDxS7VQGeFOukaOw74Hu0BnAPUCegWk54AukM6Rdedce+NFfuk/PA26aw9gi8Jx4EMuJn/&#10;HC9NADpT6zG0JQR1Sl11nCfddM+XPtUHKHdADyCdEO7jENIJ4hx7uQO6T2+l/FCeVjt+QGxkZ7Ho&#10;DGuha875ZTYiDUBdG5RyXYwt5KVb5TAdQro79Jx2CHeodkB3ME/LADwIayGgR5DurrrJ9pHjgmM6&#10;mccxIzmYu5uusM6eRbGMQK/b8bjM3EIXfZzXokHFv9SsZp78pcZW5Ox8oerws6gpH8R9iB8wNIAH&#10;C2vajEMjpNNJ72zaKx3Nu6W1YYeGuhytfFCeP/JteeDYTfKz+hvlp/8/yv77O5Isu+7FDznDkURJ&#10;lEiZJ1ESnww1rqe7p6dttRnTzWkzPTNtq6rL+yqUt6gqmIL33nubQBogkQAS3gPlXdvxQ1Hv6a31&#10;/gB9F9d6v9Z373PjZAayUE0Sa+0VkeEjEBH3c0/se27oWdkVAnx7kE6LSzKKnhR7CN0zBOj2IH0d&#10;iHugrsJvm67edA/SXTTdRdadBeYJhfR9Y8/L3vHnMXxB9o4C0AHq1AHA+sEYs8s8L0fYkHUI4D7w&#10;guzv3yT7ul+RPa0vy7b6F+Wdsk3yo8zH5XvH/0L+cte/lD9/94/kT18X+ac/BHgD1L8KIP+j5zD+&#10;3B/KP9n0R/LHL35N/vGmP9Rpf/gshPmyyUXXBbBO7/pX3xH5k+0i/8d+wPqJr8kzl/9U3ij7r/JR&#10;6xP65eH06EtyaeoVyZz9voJ6/vQbUh3fKl0TR2VsJk8W52rxTAJWg8XS0XBKwrjuS5MNuCc7tUBi&#10;YcRChi/foZ48PLfMDd2Bwh6QCShmDmfaOgjCBHUWJgR1wikLGkZ0mGM53J4rk8EKLUQIupbejfYL&#10;ZskYw0uadgdGgTid1gx6qG3dUbzMOZ/bdF5NNqjqUkhnlgyCPj/xcn+EZHaIwvzI4dYczSvNwozR&#10;ZZcGrUMhnVYWes6ZDYPQzHmWJo3eXgL8aE+xnhMj4hqF1IgfCuMZ10CRv1lxUCmoAIQBfoyQcx3X&#10;JT1AdZWNLAFqGGoUeoV5u50XnuJ0RpwZ9WZkn8fIiDQbu1rDUnrXCeXayBWQ6nKVTyRSIdKXzka1&#10;DgwdKFtjWwKiSy3X564/rjM9q/oFAssyuw0b09I7zgqLNpQFGGoeeA/SuT0H2E4GryYH5ElAT8rN&#10;I2hquwIFWMD0tQkVQZrwSsCzY6G4jBs6SDfwJaC7XOnuvAzQee5Otr7bzy9RiaEcwCe3SQDX645K&#10;Ib+g6DlyPzxPCvO1guTtN/W8/PBN8Rzc8aReFzfPrkNC/OoDGbS7yLlBulvHQJ0ioDuFAapJSHfQ&#10;yvuSUelBjaLPhloA686fzu7e+eWGFimDdBMBOHn/OnBmJdkvm+72NeibZ8frZJDujs8tr+MepLMh&#10;uR0/lbp9U2K6HZcnnqMf0g2WDdINtjnu5CA9CepWwVkvWy95TZ3Ww3pym1YJsEqBi7I7X/tGoO6U&#10;hHQFdVTqUyHdPOn8PzlIb9ZIujYCRXnJqDlTKzJyziHfX6xQcx6XWRl37U20UTvfjwrnhHQXUefv&#10;pXgS2C0vu4G5KRXOaVmlCObWwZGK0XNGznEcU6hA/EMgnXDuB3SK8xTOnZwXnYBOBQHgppAPyv2Q&#10;TmmGFgA1M7MwEs7fhG7L3JKA8C8RG47Sj04455DitrhNjrP7f4uM+/3ohHR6yhm1jocB4JC/Yai/&#10;oag1BCWIE8INvjmcjKI2FCPUt+j4xHCrdNTkSKClBBe3HRfa86WzoacXUTdYfygN41jfOv85o+Zj&#10;qMh01RVIuLNaI+pzI4ysA8ihjSDdQJ2QzmUsku56HwWIe2kW2RjUcqIbiBuM+0Gcw9R5BuJ/N5i7&#10;rC2PEmGajUcZUSeA31wAnAPSGV3n0MYJ6H7LCyPizpdunnQH3xymRsy/VMsAZnZupIDupjmY9yDd&#10;g/OkUsE+Ce62jP1OlX992w+PXddBAaJpFpdwzWYH8MD3AdKZkcd9OuNnNEbRCeqMpPc1ZeMeu6gP&#10;qgI6gMkgPdpXIdUFpxTSw4A8AnqgN086utKlrHmvnK95Sw43PieH+p6R/ZFnnF0lBLiGnA/9ezqd&#10;OjCUjKhz+h5oN5ahCOqE8R2AcgNzDv2Q7venM1WjZXzh0EXWsY8Ytk84t1SO9LJjnBDPZZifnRlg&#10;FNijL0rayCtyNPojOTr8quwf+IHs7nlFdne9JB+1PCs/Kf2mvJD+7+Qb+/5Y/vyDP5R/9bZrfJoA&#10;9hcYZf9D+Uebvgp9Tb76zFflK89+FbD+Fedf/z70qsgfvIV1fi7yL7eI/PvdX5FvnfgX8kLmv5fX&#10;S/+LfND8Dez3STmOisTF6R9K9tQbUja1WZon9kv3yHEZCF+QgZ4LuP6npLpwr7TWnJTh/gKJRyvx&#10;gnbpt/jSHe4pkfaaMwD1HJmJoJAYAdxH69SqQnsGU9mx6292K80ID6GAXnPaXEZ7y2SwJVtBm+sw&#10;Os4cwixM6OvWXvmGa/WzbiqkMwNGpCNPYr1FCvi0lmjmBoVkWj9QyAGsHRS76DQjo8yvTVCnfYMg&#10;rg0S5wHZABnnl3ZD14CNDeZQYM+joIYIq1yOkStaXrguI8oa+VSgckBJEbbMgpOM5hI6GZUNAw6Z&#10;nnHUF/UGQAIuDbR1HqGT0MttQDwWwjpB8fd3J7RHUoodDxmo2/asUyGCOq0cTMXo8sFb76uERkZv&#10;owD0AK6p8y3TpkMbEaN1BCOCJD3xlvmEkM5eNp286DK2ZcDqoDUJov7fGy8D6L0BAFdfv3edAOgG&#10;z7Yc5/3qpgNpE7fD47NtKqRzO5ADZq5ngG6Q7s7dLY9pPkhff1xYzouY++Gc0nnePlPXoXhMj1Lq&#10;Mrz+BucWGU8IvwnhDnoN0D1LDuTmEWz9kP4wbJqv+sYUM+YA0lCu8qsQK6dsDGwedINeA3Rb3+CZ&#10;YqNwysG0s+P45/uX8YM6ZeuZ2FcCxWxQlK2XFNcZxjG4cVtG1/UdV+q4AXkSstdfDwfmSdm6/m0k&#10;l7Vo+no5MGc03Q/+btxgXa0x3rV3oG7wnoy2c5wN9U3X5wHjePeYFNZ9kK6WlTFANcpKwjkhnPnu&#10;2TEVUy7yNyvTmm4T72knADjfreAslsWEcIL58mQd4LtWQX1xHMDPaLoXVaeWJloB5i0JGZzz/c+2&#10;Suz4iOUAId1leEmBdM+Xbr/No05IN7sLZX50v+3FxhN2F4N0s7ekQjoB3SDdL/OXM9pNmLYhwTw1&#10;g8tGUjD3y4Nzk0XTCegG6dQ6SI84GN9IBu6jg22a4YWAbtFyQroKUE4gp2g7sXGCeqijQiaxX3Yg&#10;RFC3LC9JSHcySGcUXcc1W0vSd255zydCbTLYVqHiuDUIVTif6F0H6dpg1PttyxHQVyddFJ2QbvnQ&#10;/yGQnjr9y+HcidYTUyqcmzTDy3RQQV1hnFAOGbCrAPAWRTdPuoNwi3wngTw5z43bdD9c2zSDdJVN&#10;U/nBOilLp2hK7j8J9cmKQ3KaSYFcl3EVAVuOEXTq9hKuDyCdfjV60JlnlZDOluyMoBuk9zRkSm9j&#10;lkI6G4sqpAPWmfUl3FUilXknpKMhS4I9RZp2MdCbIy2d56SkebdcaHhTjnYCdiMvKJSrn9wDb4K4&#10;H9IPDj+XkME6QV1h3YucMzc6hwbpFmXfk5LxRQHcB+nMo35w9GnNwb5/BL89QKd2czkuM4F5caeD&#10;4zie0WdVR0ZfkLRRnMPoy3J45GUF9yPRl2Vf8AXZ0fOMbG55Qn5e+5j86Mp/k2dO/weNsv/bn/8j&#10;+ZMff1X++Idfla+9/IdqfflHz/+RfO25r6kd5o9e+kfyle8D2H/4B/IHAPs/+DHAHrD+jwH6f/bB&#10;H8h/2vOP5ZtH/6k8e+lfyRvl/0k+bP26HAo+L6eHfygFU+9J5cQ2Ke/fLNXtO6S19ZB0NB6VjrqT&#10;0t9yWUYGivAeqsA7pEamAM8ToRqJdhVLR+1ZiXRfAVBXJwoFwp5FpClGnVm4UARALsOMIlOEZabw&#10;Q+GjafAgRqI1XZp6ZdmozWW6cJYMFLqLIY2as/EngdKlcHQN2ixqTYBgFNR80OaVZv5tNphkVJqN&#10;zxjRppXBH8WmmNnCPNa0P1Aa0V6gZ71FPemEdEaUGfW0CKoBiUE6pxsMcqiACLhlrvB1gH4N0Ih5&#10;flA32W8CMY+VAP/X9ya/FNL9IoAa5BroWrSZsGe5wwnpjLixHQD/R7QW8FzoL+d5s4JC7zmP3XpR&#10;pQya3XaT8EptNG29cG6skGjlIQnpCemxG2Ant2XjBF439ME+5AdxA/AkoBvYe/vC0FlekvCs2/Ui&#10;5vY/8UO6yY7BL9vG30daadsI0H2Q7u4pA/T1kE4ZuG4EmRb9VQ81/s+a/WYGzxcqrK7i2u183XgO&#10;DNITsO5ty7a7HqCTEO6fZstSLvLtKq+Ufzld9iqOzQfpqTJIp8/ejT+8D79s3vrzXw/abpqz1/gr&#10;N6bUdSn/+iYH5BtDuskg3ewxFtn3R9s5fnOxLyEH6/3rQJ1WF21MCkinhY4VK75PGSlfizfJtXij&#10;iuO07/FroD/ibpBuWVpY/jJyvhSvB3zXJCDdouluHvQISFdA90G6etAfAek2tHEDdQfrLsOLNR41&#10;WYNRE0E+0QDUGoemRtAfCen9Loo+FKhLUYPK/OUbwbqBObOv2JAgblFzG+c22NBTlfCZOzh3GV18&#10;kfJhl/ecMkinxkIEcgfZhHTaWRg9J6CPMdn8cDPGcWFjjKDzgrbjYrZq9JxwPDPcBaiiN9z5yg3C&#10;E9HyOIYTARXH183DONe/Oh1WUOf4aF+j9NYXSbi9ykXJAeL0cFMK5YDz5QlAObO5ENChZc3uQj/6&#10;IIZB1Uoc4D2RjKQrqHupFtelW/SBeSqcPwrW3e8UMF/AeIoI6A7YoxoVZ2pFBXC1s3hZXDw4Nz86&#10;1+FySQBeD+WpeiSkWwR9ZQqaSCqxzKPhXOd7yzrgTkK6gbfJwNykx4xCw4YG59ZQ9dYiKkPsqMRr&#10;KDqHh5igbg1P2CKcD21nXab0NF7Rz15TI80JSJ8AvA10lkh1wRlNwzgUKJNQv/OjN7Sekpy6LXKq&#10;7jU52Pms7Bt00XONfNNX7oNzNiLVhqRhAPrQs3KIkI4h5+3D9D0Rl9GFQM5Iuh/Sd4QfT0TZCeeE&#10;devkKCGAOSPlh6CDgHHmS1crDKPpY8+qV30P5jH7i4kNTQ9OPiOH4k/LkclnJW3qBaGFhjoUd7/T&#10;JjbJkfEX5Uhsk3aS5KD9eXmv/il5vegJ2XTx6/Ltw/9R/tOWP5N/9fYfy5+8Cmh/5Q/la5sA5Jv+&#10;QL72ylflH/3oa/K1VwHxAPWvMBsMhv/4DZF/8c5X5N9s+ar8x91flW+f+Kfy3OV/La+X/jfZ3PiE&#10;nAj9UDKiP5HMnteluPNd6Q4ek9HhKzIdLcP/q1YWJ5rxfDfJwiQKialWffEzWh5q4/+wDKDdpkBN&#10;uNbOQCCCACPZLhsDgADz+GmdYKDp0OjD9iJ5hG+mxmOGD+dnDXkN41wWCwUC3GeEcGafYfYWFkaE&#10;dEb/COBsTMnIL8ddY082aPRDOraB+1Mz1CwGMG8QAGERS+cDNkgyCDIYIXDwGOnrZJQ/2eCVDR+d&#10;Z9rgy6CR8MkotllOHFwC+DhPgZqd/7g87AqEkIH2b265ToVsyOmERAI54fxv7s+q2CGSgbrrtTMp&#10;Aj336Qd0E+GUlhLmJWfDUvrOWbFiOkXakrTR7FoSDjWia352SM+RALtumw683XRGsin/PL/8y3EZ&#10;zx9+FWDtA/XkdXt4HU5z191VilwPsO743PKuksJxXYcAr/O4HVwPVJ7Ygy3llk8q8f/getwnxv2Q&#10;nrq8Tec5mO9dve/e9CSce7YWv3D/PCRvnkGuH9J5PyrYQ+vhlSBqUXBAMJ4Xyho7ql1jYSDxDJr/&#10;3A/nhFCu74fX9aJ1Bc+SRtLXw7TT+uXXgzeP1Vvekx1/Um6+X9zuPU9cx8bZ07EfqBPn7VPSnpKM&#10;qrtjc5C+fl3KQfyjtX55P7z7ZbBuy3DcDQnn9LD36zhTUZqYO54iqFt0nY1SaYNxKRo7tQ0BQZ1i&#10;52fXJgHqHE6wh9cuBXmFeUA2YVutK2o1dQ1BmbZRI+u0y4zXeZDepMsqpHtwbhaXVLuLA/Vm/SpO&#10;SLdc6cyTThmUW5YXDm2coD4ZZWC4OcGdFln3y+wwpi+FdD+oPwrShwfqoTodhnqrNStLsKdGQV0z&#10;taRAuh/Q/z6QbhlZ/JCeTLvoouUbQbppPNymIqizS33L3jI1gt+4UIxiEozceItGsqeHXaSboG6A&#10;TtsKIZ2Wl2R+8z6ZBUArnHsinDP7CsX5jH5PhtlrVZ/60RdjfSjYK6X40jEZ60ehTyuLB+kWQSek&#10;E8wXAPGpkG4NRwnoa5PDD0E6wXwdqH8JpDO6buP+6LkDdQfpFi33wzmzuSSEdQ3SuZ5FyylCuUG6&#10;yaA/CepJSE8FdUL03w/STV8G6sl1Vb7lFLg9GOfQQN0P74l5nu+csjSPZnVRWJ9HBUqzuuDBxkvB&#10;POn2mw/sJGrSbdWXVIyk8/4bjdRILFyLZ6VGOhtzpDznhLTXZ8tgd6H0dedIZ9slqWw4LBnV78qJ&#10;+h/JoZ5nZW8Q4MysLQBozXUOEcD3hgDH9KdDewa+B9BlWkYnBXRM3x0m1D+tQL4NMouLgbo/kp4K&#10;6TtHHKQzUs4IOXOls0dS1ysp9qmA/ozO3zOObWL+nnFA/ARBHVA/SVh/Wg5NPaPQbpH2/XH8Hn9G&#10;Dk+8IEcnAerxF+SQRdxjP5TD0R/JvoEfyda2l+Xtymfltfwn5Mlj/07++54/k3/37j+Rf/H6V+Sf&#10;vfaHrhHqDwHnzBTzI5E/8nK0/7O3/0j+xc/+UP703T+Qf7tF5D8B1r917E8A6/+H/Kzmm7K/61k5&#10;2blJcnt/It1DR2Uyno93QYWmUpxhxgCA+tJMi2ZzoZWEHaOE23PwPyzVQkHz/E65rrXZ6I4RO5cX&#10;24va+SDdeWVdYzWXXg2FHkDCIF0j4ygUCeoGy4R0RhU5X3MfYzuJjpBWADWrgJiVEYV0FwlnRNxB&#10;ukG8RsUJ5Jj+BXtK9cMSBUCyKDhFKHJRTzdOyGHUmfu2jDVc3oEmwdGBJGGQYGj5ynV4k7DsgNH1&#10;zJmEdJNFwAnmtLUQ0imDRMI3oZwyQP+d+tMnFdQTsM4OibSSgCGUhHTaXlwEmRB5azoo04PszKZM&#10;s8fQkuQ6J0LlYxXnvuaWc+fv5aT3QXoqrCbOH0oC+KMhPQm8XkTbg/RfXkfFRuW+QrjtcNn123X/&#10;myHv/xbBsa3Pm29Rct2fd+xu3w7g/ZBu26T4vzBIV3m/k8f/sAzSTbxuyekG6g/fbxQrhjau8ubb&#10;fUdAd7YXV2lMQrrBLOHTD56AVDwv9/D+VuG3gqMPzv02F0qnASS5vkG2waj9ToX0JJw7JWE75MkP&#10;4JQH3qgAqnQ9f6TezicpLuOHdAP1O4BvO77kca4/niSw+5d5GNINru/iGqyH8lQlt/MPkV1Xbt9F&#10;3p0n/vby4DolYd1F1tlQn6BuPdfyCx5BPaEpvHcxje9b2vwM5tem2xM+c2sMqrZT2l4I6pqSkd50&#10;D+bN7jJJME960lMbjrIcV9sLIJ09kM7RPhhjx0YMyrUnoJzwbkMbJ6gT6MmZCVgHlE+CB/zyAzt/&#10;J+DcNNhHOG9JKBRo1aGCuZepRUGdHRcpiNdhWrUOB7srZKCrQvo7yiTcR3B/GNJTQT3Zkyime9KM&#10;LhtE0l3jUAfpExEnP5BvJMI5IZ0RdQ5pdzEfOi/UeKRepkcdqBukawrEkS6Faj+kU0lIx3SmUBzr&#10;BqjjN0BagT0lkm4R9LUJwNv4gEI6NYHrMIPzIaSzQsAh92npFgnnhHQCOqPqZneh1YVaA6BfnYqu&#10;g3SLnhugs7OixHADUPePJwHdQXQC0gEOfkC/thD0Cb8J9N72NbPMFC0vLmpOpcK6bZ/g70DYQfhG&#10;oK4AnYBxD8Af0saQbtswALftrVs3BdJNCukehBuQmyxizutC2XLsSZQipLPTIj5cVhNmBpfh3nJV&#10;qLNY+lvypKbkrFQVnZbOumzpbc2TzuYsaWvIlJaaDCnJOS6XTmzH8KjUlJ6UitI0KSveL1mFH8rJ&#10;wtckrfZlOdj7rOwOAq59kM7IOAFdG5ECzqndgSSos5HpvjDgPvSMipBOGN8WeUxh3Q/quk0AOa0r&#10;Ds45dKkWqd2j2D+AejcgfNf4E7Jz1GlHDIDPXkoB6Kl2F+rgOKPmAHTIwHzv+NNyIP68HJx4UQ7G&#10;X5HDkz8ApAPK4y9BAPSJTfjtwP34BPOfO4vMgchL8lH3d+XnDY/JD/P/mzx37j/Kdw79a/nL7X8i&#10;//6dr8i/fFPkT14X+eO/AqRD/+T1P5B//tZX5E9+AlD/uci/fg+wvvUr8h/3fVUev/DP5EfF/042&#10;V/2lnGh8Tio6N8vAwFn8v7KkpyZdIl0FeObrcY87SL830yOr0UYZ6SmUqaFKLRjMG074JkQzWq6p&#10;0iCd54N0wq4KoMChH9I1akuwRiFqkK7R3GV2OMTMHy5bCSO7tJwQxhUoAemMpDNqbhYWRtPp52YE&#10;3SLtGlWn55rWFgKeH542gCQCFsHIgJBWEB4Xl3Ng6KLmDoSTQKgwTk/4zel1vnCNsCug47fBoA/Q&#10;dRzLWEdIHNcoLqDGvxxhnFBOuYaiPtsL93ETy3vd+Ltj86w39GIDhAngd2aYorHT8+m7PO4s9Pm1&#10;gRUay7biroOLRJulhNfHAbA/Eu3g22TQa1BswGqVoOT6DqiTgD7jDR2k8/i1guOzs1D2P3FZYhjp&#10;D0NsiOqWSUC6ArqLtjtQ5/oepN+wY/fLHb9Buh/gk+fkwH79elYxcLLpPAb/faYVQShhb8HxU/6U&#10;oQ7Ek5BukXQnPiNcxt2bCulrAG2K8In3MuH87hIqtaujCqzOboHnDXCoUO7dxzZOGUxSfkgn6Prh&#10;1yCd+2FP0sn5DoAN0g2G10E4n981HJMH6Xy+UyH9Ez7vUALmU2SRdK7jrzzY+n4ljysp25/9ToVx&#10;u5ZMLXtvdSNw3+gaJaf5tX4+I+rOD8/ft5dCKD/Dqpt4J93E/BuYl7DBLOC9uYh36XxPAtLZ+Jw9&#10;4d7C0P3G9OkAIN2l0bw+1yHMzrU23eqJmVuYxpH9GgRkDUyljUnjeJcDynWcEXpsi1ldVAyuQcts&#10;UwbZl3BmbNP86ABv1SgDbw7S3bgDc+3oyAN0yuwwhHRqAstRGk33Iusm/zQyqdcYNNkZkYuet64T&#10;IZ3zNob0egxrFdIJ6FRfe6l61DVTiw/OUyGdcpCeBPRUSGdUnZCezODiIH1yqFfF7voZPTd7i9lf&#10;TJZa0cE6oByi1WU80gzwb0AFokqYRoeQzotDu4tG04cY/QZ8K6QzDSIhPdkz6Px4r0o7IQKkG5Sn&#10;2mG4HqPgCyOAbmhptB+QHlAxMu88664xqfPAu8aiy2MBBXWC/WrcAN150v2RdAK5P4puYG7jJkI0&#10;I+eUH9L52w/rTpzGVI6+iDlkoG6A6qLsye1z3RtzhHLArYovxpGE7YW/LTLveh2NroPyR4H6OrD2&#10;dHd1UnVvbQbDaU9umlla3DYtGu7bnm0TQ+6Lx+GPnOtvD8oTEXIPzv2Qzmth1+XGfFj96DcXQvrQ&#10;hrvKpLcpRwbaCiTQmi+D7YUqjnc35EhHbZZ01V/RcQX3znzp6yiQvrZCqS+/IPkZB6Wh4ry0N1yW&#10;ploAfVWa5JZvlZNlr8nhphdlf+AZ2T74mLO7WJ5z+tJpgRkAbHtwngrp+yPswt9Jo+4j31O7i1lc&#10;FMw9KaxjvkbPhzlERWCEkI5xwvrY07Jj/EnZGf+uatfYUwrpFAGd8L137LsJQGfnR8yvzmg57S0c&#10;EtJpj2GWmP3jm+TgKMB8/AdyJP59OTD6ApZ5Tg5PPAdQf1aOTj0rx6afU/E3rTbczoHR52Vv5AXZ&#10;PbBJtrW/IO9Wf1dey/lL2XT+P8p/2/NP5D9s+apC+T9/C9D+E6c/fVvkX/4MekfkX20W+Xe7Rb55&#10;/A/l+5f/VLYU/qVcrvsraek8IL3NZ6WhIE16GzM0ms6XPjsRugfYXhvFi3awHO+LhkSEjkN6XAnr&#10;CuUaRXeArikJMbRlKS7LoYMEFGqQQTrhwQ/pZncxSFffq0L4oGdncRFzAjs93IR0JxTKgHSKy+k4&#10;9qeecw/Sk/D4sAhZDtJdBNmGfmDlMgZvCuEAY+v5k4D+m9tTCUjnUKFdodqBdcLeQpuKB+GEb8I2&#10;eyclKNIDbmBv8K6Rdm8dTnedHLkIMCGd9g92qsT9OtB1kX3CLwH8U1R82PEQv37w/6P2IVqBcJ3Y&#10;mRL3Z4Co18J3zoRFB6Ju3wa0Brh2TXTofQkwL3vy2nqVB4jjDtJZkZjCuKtQ+L9CcLsOdN3/LBXS&#10;f3kzonIgzmNwXxB4rfQ63HKWGN3fzSn5AsMvbiah23/sHJoH30XvH/4yYL/90yg7P5tuvw3UtYJC&#10;UL+Kih6/6CicU/wyg3Oxrzy4l/U6A0ztvPmb96ODdAfsDjppEXNwqUBIgMa7nEPax+4v41lbQSV6&#10;2X294nNmEXS2z+BzdBcVXsKvgTfnE1Lvrjm5L1cUAB/PFZcz24kuC2kOdG89e4aT4M7jxPGw4qDP&#10;Ms/DATP1ydWokwfpH+Oe8SsJ6i6angRhFzF/FKjb9t0+8K7Q/dh1M1h3x5kQryPOwSo+JquAcL0k&#10;fCdlx2TbXT/fD+mDKIeDCUhXUMe0BKQv9aJcxTsTkM53Jp9PetPNQngLQM5xBkQI6QrqtMbMdyqo&#10;M5jihHE2PJ1mA/ABuTbBTsxcthhnjXHRdi6ziu0R0lenejaAdH4RJ6SD0UbaZS7KXkfXQ7pBecLu&#10;moD0NpVBuj+abuMbTWMbSQB3kzYcZXYXS7tICKfFxewuHFoknV37u27/XSaXYYA0xS782Z2/a4Ra&#10;i2UbtTt/ply09IvMm65pFwHm1t0/7SyjYWZ1YdTc/SagG9AzCs8ouj/VIscnhgnrzMjCNIxO7NjI&#10;REBX+4svq4tG0QHCzOU9iX2xG1f6zylaXAjoFMdNEzgWDgnqjLCzIWkclQ9uh3YYRsm5D0I2gZtZ&#10;WBx4p2pAtTQ+CPgOyeJoUBZig1jfWWeYslG98+FO3RaX43rWUHSNkXIPxhNWFk/8bQ1J/XCu8wHP&#10;JkK0RcwTQI51r2G5G3OA0wRcUy4STrhmY1A2DGVnStZzqAK3Rsxjuq5fTK3IHOh3lgDcXqrFpAC+&#10;EL3rKi96TTsJu+nnuFlh7LfBtR++/aBOGXS7+esj46ny218svaKlX3xIWD4B7hCPzSoaVKJCw2vj&#10;deDEB5aNQmaieEDxIM/iQZtGpXCKbSCCDRIfbJTxgQaoTsZQwWV3wWPBKo26s3W3gn13nvR35Uqg&#10;M1e62zKlufm0FNTtkJNNr8nBrudlV//3ZPvA47JjEJAcBEyHAc5eKkaTpmSE6E3fDXDfFXjC+dRp&#10;ewl9T73q9LEb5CvoszFpipg/nTCfiLLHnPVlxzDAHtBNEdAJ5oyi7xyh/eW72rBUs7sApAnaFDO9&#10;WONRZnzR7DCA9EPx5zVqrn50T2nxl5LLYhtHJp9XL/vhCedrp8f9wBRAf/Jp2Q9oPxAH5I9tkgPR&#10;l3B+m2TP4CbZ2vG0vF39mLxy5f+U757+t/Lf9/4z+fPNX5F/w0g6AJ3w/mfv/IH8m3dF/j1g/esH&#10;viqvnPnXsif/cSlv26xZXtorT0lv/UX8X+vV1kLvOcFasw1AbNjk8qd7fssldrPthq7XQxcJovib&#10;uc0JDJT1mEhQUAGeNe2aV7izAHcioCcjeAoYWE5tMVzeG08uj8IYv00KKVoRWC8CvDYeJYiujsmn&#10;ANfPAIoERLVeXAVkeXBJcFJbAmDps+vJRpMKqAmQdFJoxpBw/ivol4DyX94mnAMYAekO2n0AeotA&#10;zW06sDOLDEH715hOaYPTqxPym+uMnGPajYjONzjW4wBUsydSB6eE6jD2HcK+wgD6EQV6nY9zI9Dz&#10;3AzyCGgEB/7WfTCSjfm6HNZh1NlBv9cTq67r5v8SwPMLXBse169uEOIBxTjHX+AcCJa/BBT96hrg&#10;FHDDZVk54TZ5vPwKwHMmxDrIdfvj9fnFrXGFaEa7KVvGlncWJ/w/+DUFgMvz/ezGoHx+k73Bunzy&#10;WrFhJYGNdnEtfnEbFTOc32dXp/ScHKSzMsKKF47ttgNhPQeAPc/ZIt9aOQO8K9xrxcJBOSsQ/P99&#10;gmvwKb+wYJzL8V7xNz7ldnk9Pr3mKhe8JrwePP7PAMG/uNGP/fTpddKGuViHFc5fYpvMJsTt6bOA&#10;60kA5Jck9j/wKbZD6OT4xyuA8FVUmPFs0Y+ubTwAenfn2/Aub8Fz2SX3FwCQKIcYXWevr58udmOZ&#10;brzzAY7XXeYxpg6mpeLqVL2szNfLteVGQH+D3FtoQWXYdda1AkCkrk41Afwa1S6xgHXYbuX6dBsq&#10;gN1YFhWAtT7Abh+eLxzfVTx7APT7KFvWW3hchYTjBtcJaE+Rf76NOxmEp2r9Op9eRcUb/wOzzyj0&#10;rzm4JohrJQMyUDfxfWUVFX7JS8K7wbjZa5KVBn8kX7eb2F6/VnzurAYU1ilne8F7FP/D2yu9KHO7&#10;Fdb9mWFcw3qXtpFWGO25lACuOdW7FcrZZobX35QEdcyHGDWn3Dh7M3Xz1wD/LoqO/yuGzvLSpuBO&#10;WNeEHqMuO5+mykb5znZnjJyrFcaDdgI5eyJlZ0cUA7/kAjIBuZNDyp8BRv3sIy6/utmwCeoK0+H+&#10;egVsihle6FEnmA/0NiYg3SLpqZDODC+a5QWQzu1QHCe4R9lwVPOhE85pbenwAD0J6SPBRo3GUw7U&#10;25wvPdSucE5Q90O6jRPSqb8L0h2gdyRsLgRuB+Y08uNCMr0iKgaEc+vpk0P7rY1IMc7pZoXReVFn&#10;VbGUin5LDKdxSMi2YSqgL466ofUcSnGcyxmYc2hwbiKIW450rkMQt2mpkK4yGPeUtLU4UPfD9XUs&#10;f20morKc5hYBN2Dn0AE24BXQTUhP1a0FwK0H6bbcoyDdH8X2A7HBNEHdKdnwU6PingVmXXRc5feh&#10;Oxmcm9bN+zsg3b8+j42Q7rfsGLRbZhvmiee9YpBuNe6ZIVT2FNRRQw41A9abAOv1Cu6EdOZLHeop&#10;k2hPpaZg7Cek9+RKT2uWNNeclfLyA3Kp/B050vyK7O19Rnb0OzjfFngcsP6EwrqJ0xXQ6U2H1Ifu&#10;RditQSnhndN3W3aYDeDcOjiy9IoEdeZIt8aeBHH607dj2o6oGzerCxuVMkrO5QjqFj0/PP68wvmR&#10;UQL7c5q+USGdKRoxj6IXnaLNxabRp+4gnePPuQaoUwBzQrqnA9PYzvQLmI59jAPWR7HO+CvOGhN6&#10;RXb3bpIPm56WN4u/Li9e+nN56uS/kW8d/DP5+r5/IX+5+4/lv+36mnzjwD+Rp4/9c3nv0n+WrNo3&#10;pL/vjLRXnZCeuvPCnOSM5KhQGLgurFFY0MoCSDcwZ6SO4qdiAjih3PV+SEBnTmanu+zBEvNMDtqT&#10;HlkFdR9oOxHOAR3qW0fh659HqEfBSfmXTyyH+RS3a5DOaPpDkA54c5BuMEvAc5BuVoTPbwDUAHcO&#10;yB1QOhHEvYabHL8z7SAdgO6HdMKryoCaEE7A1Yi3i3ZTzpPuQJ1gTHD+3c0p+f3tMfndbcI7Id0N&#10;NbJO28t17PPGtIN9Ro5vDWKbISiiIM9zYuVDI++AR1Y87l/FNUMlgJUPQuevr+EcruLcFPy5nGtk&#10;SYg1SOd1YSRdzxfX47fXI/J7HAdBXb84AKpZOVGIBRD9TpcZxjZxLgBnVoJcpQLzuT2Cvwe9FCGc&#10;x0MA1W3xGhqcA3QZXeZ5KKjr/9FF0wnoFK1IrECwY6df4Vx4rr+6HZYvAOqfoRL1Ka79Zzj+zwCl&#10;/D+66LazzBAWuS+er0a2sS0DdcK3rgdxPR6rRrh57fA/+fwmQP06KkeM2GN5BXBI94//La8ZIVGB&#10;G5BMiFVrFmDtk9UO3L/tOKd+VD7cFyJtBA1o+wTQ9tlVF4mlH/smc3HPdsideXac1eWirvh9c6YV&#10;5UMHnj8+k0FNbarp+iZq8cxW4V3eqtl6GFUlUM2O1Ml9QPZnix1yHc/l0oLrPXwaLDIxUCSx3kyJ&#10;DGRJOHBZpkK5cmemDlDfoXA/M86e1Ssl0pklsZ4rEgsUSTRQLGP9RRIPFMpqtE7uTncA0ntwf+H4&#10;r7EdCd4LgPRPUK75Id2v9eC9sQi/Bu1JcVpSSWh/GNJ1mk8EdS7vIuAefDOK7gP19ZBugE4ZhK+H&#10;9KR8kXS8F53wrlz1xAqVArqD9FvLfVDPOkhP5lrv1/+15lafB6DPEtLd+5i9ltLeQhsLQZ29MlMK&#10;6T6t4n9CbQTpLoreq0MFdEC+WWDYt43Zk8mDLN+d7cVBOiPtCuO455xwj0AK9MqWDAa3auBOg3e+&#10;DDAG6ZRmfFNQbxaNehPOXcdFgHNAunZQBKAOA8oJ6AbpGk0HnBugM8rNSLxTA9Zj76OAbi+6noT0&#10;JKinRtIN0pkZhuOMoquCzoeeCun+SPqXyQ/pTu3aaNQi5RZBV3+6JzYonY4BzHHhTc67zs8UbCCA&#10;9WNdKtpcaHcxKDcwfxSkK6D7BVhfHg/LYjyosG3QbUrYWjBdgd0D9FSZ3cXG/76Qbr+TgE7QNEBP&#10;ArlFz+23H9oJ3TcA5OvECISX5zxVLgOMU3Ka2V4cnBusJyDag2PCOAH9HsBBYX2VVpcpnf4wqD8M&#10;6wbayW0DzLmuB+n+zov8St0Gj9HvqbdpvC6UQTqB3GrZs3z4EpDe5CLq4WZheqVQZ6naXQJtuVJX&#10;fBpAmCHBjiJpBhQ2152T6pJjUl50WHLzt8vpwjflUOMm2df/tOwMPCHbg0/IRwOPq7YNPpHQ9uCT&#10;LqoeBkh7DUQJ7ZxmDUvttwI6/edew9NUSKf2jTyrkM4UixTHCd+ajnEUx0JQH0YFAaDuh3TLk27S&#10;RqEedBPKGSFn+kaKqRwZZU8be16OjjtA98si8RqNj7ssMYenUXmYwLExij6J7QHOj8xsUjFTDIH+&#10;+PTLcnLq+3I8/oocjb2saR4PhV+SPf3PyraO78m7dd+Vn5Z/R94o+Ev5Ue5fyEtZfy4vp/9r+SDr&#10;v0p2w1vSFzgrvU0XJNCaIcwCwELAXvQWyTER1NU/6YH6l0E6AZ1ilN3sL9aRyjoBUCxKTllE/GFI&#10;d+MO0h2M62+FABcZJYy6eagAKOgDSlecpYC+a+pTwNxnAFRGWpORdBdNZ0ST0U+LpBPUNQpOUDc4&#10;vz2xTgR0KnW+TU9EzBPzAOZc3vOx2/YtSm6R59/ewrIK8LS1uEi7gjorCjdnHKQTTjVC7ywgzuaB&#10;cyFsAywJxQR8Xhe1SgBEeU6EVUZwf4PrQbhWqwiOUf3bNwnp3Bem4ZgIp7otgBAj6YzuszLwxa1h&#10;+eI2QBvHqXCP7TGarssxxzpAmyK4ug6cCP4O7hXQb8YUznn8Cs9cFsfL49OvGags8WvFL9bwf1rF&#10;/0sbubrpft+5WWe0B1bs69PrA6rPCNyoZPFaqGXnFiP1AETMU1AnUGvlxLzsrCjgnHCdeQyJ9bAP&#10;/n8+wTuUHnCCGu0GVydbFJjvLnTjPuvDdRrUSh4bNn/K9zXe+wpHzJgUZcdbdXhv1qLsLEX5U417&#10;FGC7AujGs7E00SpzYzUoK6vlzlKLAvjSTI9MjIAz2H9BuFBifVdktD9HxgJ5GOYDnirUmsb+KWL9&#10;lTLQekX6Wy7inZuB46vS6Crfz/1t5dJRnSmTXZlyZ6IS73VA13SXtqlrrcqUrsqT0ld9Qu1uTWVn&#10;pKnomAy1ZcpqrByVgWYZA2Q11mRKadYBaSw6Iv2NZyTScUminZky1pUjC8EKuTnRBCjvlI+v9UC9&#10;GkmnL53PmoPy5Ncvk8GyQXWqDLgZDaf8YM77hl8zKAK03tu++U7JbaxXCqQ/Qn7LiwH6xpBucO6k&#10;Vhe8F1MhXaPnhHO8Kym+Qym+T1VeFN2kncatg/ROhXRrMMovngR1g3X1pas33UXQ/ZDu5K0PSGf/&#10;Jol+TrAuIZ02GIX2CfYa76zPC2Pd2qM4exNnBF17GPfsMKmQ7iqDSdkXdvIoRQuM3w5j/Mngska+&#10;XRTdZXlJjaRvBOkG6JRF0g3MHxaWS4F0JwJ8s1pdCOfRwQYdqo+d8nnXDdL9Ioh/Gaz7PenO8uJA&#10;XCPnHqTT8pKwwWAeIV5TNKaAuV0wvdj0oHuNRtWX7oNzB+MBlYuer4d0S5+oAqAzjSKBnKDuF3ss&#10;TV3eQN4P6Abmfv1DI+mMnjtQd15yDinNdw4ZoFsE/OFIOCB1cSwpD75NzvO9ftp6JaPmqaDOYarl&#10;xcRI+q0lP5SnykG1H7D9v225LwN0KnU9HpNVLGye/mbFZcFBOh9ePoSLvF8A6H5IN+m9F25Ubzp9&#10;6h0oBAqzDkpN/imdVlVyQqrLjktexi6pKD4kxRX75FzZT+RQy4uyP/iMRs+3DH5HPgoB1ENPqrYC&#10;2gnpHBLUd4S+q9qp0XLaWhyw6zgAfWeY85yFxQ/pqdYXRtPXA7qDdM2XDrD2QzqtLgR1zfICEcz9&#10;IpwnAZ3WFwC3p8PjzyqgH4s7MLdoetqEi547H7vzt9Pqwkj6PnraPTGqzig64T1t6jm1xtC7Th2J&#10;Y9qY277Tiwrtx2KvyaHQ92V//wuyq+tp+aDlO/KT0v8sHxV+QzKb35S+wXN4B+XLWKhUId3Bead6&#10;Ht2wC89HD/7/SUg3UKcI5g7EnQjm9wEtTiioPDh/pBYJ1A7SDdA5LeFJR4GZhHQU0ArpyWi6QbrC&#10;gE5ntJ3rMCJPSAckKqQ7kFcbwnVGcJ0I7oR0+rNdSkLnASYAEPTMnqJRaw+oDcipX92Z8CLoSRHG&#10;NSqciL7Tsz4hv70D+L4zLb+9PevBusE7OyaaVjhnhJ5iZ0UEdfrYfwsY/u3tmCoB+rdmdKjReUL1&#10;bcA25hO2DdIJog5CcR0A15/dIrgymg1A9SLfvyIo6zkChNVyguUBzs4fTkAFCGMfCtlYlpD+yxuA&#10;ZcD8F9jnpwR57C9hOQHUKEzb1whGpnEtaeegnPcaIhRjGy4ajXHv/0M7CSGPUXNO5xcQrYSt0scN&#10;2CdgYzs8Hj3HaxP6dYS+bE2DBzC6t9orn1wLeJUWF5Un2BGgeF/fWe512/LOiRUJXhcnVBj0GvEa&#10;uug7rwu/mrLcY++KbKfB3nZHugqgQu22/dZsG44zoJXC+yg3mAyB8BxuuyTB1gsy0Jwp3Q0XtV+C&#10;UMcFWR4tlY8BtkzHNxKqkbbGdO1cbCGWj3KnUSPYXXhvVpcclZaqNAk0HpNoV7oMd1+R4a5cYZf/&#10;TKXJbB6h9jIpzTkp2ee24v26VeIDFwFu9TI31CDNlbmSc3avNGV/JEvBLLk51yKz4y3S3lAgV87t&#10;lYpLWyVQc1KG2wqku/qKVOccl7q8IxLFca/F62Qc7/aq8styPm2LZJ/6ULprjshk30VZGCiUlRAq&#10;Cqh83EFl4T4qFvfWuvC/S9pd6Ev/uyA9Fc5TZZDuwNwvB+l+mN5YD0O6A+4kjPvh3Kb5t/FoSF8P&#10;6E5JTzpBnVYXtbakQHoCzk18t3riu5YN8Cm1twDSCdgaCQeIa6aWeMs6UH8UpCei6Ay8eJF0wrnr&#10;MdyDdJUXSSeke5n4COQs4/2Qbr51Wlyc3aXLBXc9e4sf0qkkpG8gsKgH6Y0y0F0rgz2MhLuu/K2B&#10;KKWNRFUWMW9SKGejTsqA3eCasO2AOxW2Ozw58LaIufnRXRS9KTl9A7uLAbiBOqPqNi1VD0O686Un&#10;ouZDuAgRgLjmTseF1B5FXZRcI+qeDMqTYJ5Ms7g4MQBIJ4gTyj07C15UbCiaCus23SLkCQG0zb5i&#10;IqgTzDnfD+l+GdD74TwV0PX3BnBOscEnZR50vyWFkE44pw89GTX3+cg9sVFoKnSnQrk1BE39TRG8&#10;DcQpjpvX20QAdsKxYZ31IP5lSsK4RdsN9C0Sr152FGAWTd9I/vVt3H/8hHUe561FJ3rS9UHFg8kO&#10;FPQBZuMRPpAE9WEnVhIZSW+uviyBjkJpr8+UysITUld4RmoKT0tp3mGpLTshBZd3AdbTpLx+v1yo&#10;/akc6aDf+nuyLfAd2TzwLdke+a58FAGke9oWBqyHCe6E9cd1yGnbAd07AeEE9B0K4hwCrrG+P72i&#10;TTOxwSgbi7LLfzbudI08n9V86NqoNPY9hfQd0ScU0AnuFKPo2tmRB+cEcMp50gnl1qnRM3IEyxKg&#10;j8Wfl+MTL6gI1VyWQ8oi6NYIVUUvuu830zsS3Jna0ZQ2jX1wCGg/BoA/OklbjVchmHxRTky+IsfG&#10;XgKsb5KjI5u0Qe2HLd+W7RXfkPSGV6UneFam41UyG6+XpckmvLhbURnjp/V2lUI6P7N7hQmzEVAE&#10;dI2me5DOyA+HjKpbfnFKrSeMmKeIQE45IHcgvh7SsS6XwfoO1NnY1CvwUYgmpNOcHoZ6APc6SHdR&#10;OEbJEzYLTNeIqQfqqZBO0KQcrDvbBKUQ7oNzm64Wl1veMh7cO8B3wOuAHQCuwE5Ap6/dgbeLrK9f&#10;jtvRZe6MQjEFcWepcdskiDpI57FZZNkT9qt+Zyzz2Q1cq+tBBVCeB0H3V9fDqAgwkk5IHcMyOH+M&#10;U1xXIR/rMvJMYHbWG1yza87u8Rnm0UbABoCs7GgjSHrHAen8P2kbhqUe+YzAvAYRtAHpBBx+4ue8&#10;uwudmIZ1sC67t786y4geACTeoB5oAoh2fT5eKzdnm+TTlQ4cSz+An9CO/zv2y/cSP8fHw1UyGcG9&#10;PFKlPutP17pxHg7GmUubDdyGektkbLBEbkw34Th75Te4B2jHIYjb+ev/22ugy0oGbRdLk4MS7KqW&#10;1srz0ld3SaE22JAvzUUXpLEI4N16Ecdah/ttUO7MDshooEFaqy5KZdZ26ak5IaGWbOmsTce774hU&#10;5e6RQMMpnF89nq9BGeytkhS9OkkAAP/0SURBVKLco5J9cYuE208A+F2yh+aabEkHGGed+rkEqg7J&#10;XCBLpgZKNVPPUqhebo52yd3JiAy11UnWmRNybPe7cm7P96Uh+wOZG8wVdiPfVpsn6cc+kvyjP5ax&#10;lpNyA+A9FamTurIsOXPkI8k5/raMtJzViPjMYJ0MtZdLV3WmDLdnaVf0M/FuaWksklMHt8uJXT+R&#10;lsJtMt19Whb6rsga1klCehug3EE6QVchFhUnrUive17XQ/rDEL1e68GccnDOypzJQH0j0E4CfzLK&#10;ntz3lyl5DOY7fzSgO3+7U3I6Qd3gXAF92Rc994CcXxn9QQ6TH9JNj4qkU5a9JSnCOZ4lg/VZSFM3&#10;OkBfngavTQPIAe5L3GYC0l3KbJbxKkI6yvpUSDd7C6fT/mLlPkVIt+wwBu/JCLpfTBPeKtLZXCqt&#10;9YXS0VQmgS5G1JskSC86honouQI7xx2ga3ScgE5ri0XVPWj3Qzq95YRsJ+ZE3xjS18tlcyGYE8K5&#10;7EaQbtYXm5Yqg3SDcPOmW8ScnnKNqgPOHaC7BpyEcYN1v/yQzuwtBukOzJ1c49BkNN0P6gbpZl8x&#10;z7mBuT8qrr8xz8RlbblUUN8weu4BuuqhzC1JaPdDukXQk3K+dMI5IZ2/Ddb90fRU+0oqiG8kg14H&#10;vCMeTLssK7SSaFaZOaZ35LG7VJA8Xm7b1jPY9m8rAeAqB/5+yKY4j5YZWmUM0r9MXPbLQN0P6beX&#10;cL21IyP34Cqoj3fg/9+u3jXnQXMPKiPp7FGsqSpduptzdNhYeVEayy5K/sX90F6pLjkhRZl7pCB3&#10;p2QWvS8nKl6VfW3O6rIl8E3A+LcB5gBxP6QPfVfFccK6ySCdQ0I6xwnkFCHd9ChI3xMjmD/nuvs3&#10;QCfYA9KdnM1FLTBeJN0ajvoh3UDdRdQ9QMdyfkDXyDmWs+i6s7k84xqKQkzrSLGDJGaMMaVCOnOx&#10;E9IPY0gR1hX0R7+L43pKwZ1R9mPQCezj5NSLAPmXXI75xu/IhaYfSFf4tExNVMocoIY50ldnWlER&#10;a4da8T/v9CLq3Qrm+vnVB+2pkG4NRxlBT3g6UVD5I+d+SGcBbjC+IaSj0HMeUQfeSSAHQKNwZsYP&#10;K/wt0p4UQR3LrAAqCY/qS2chje0kCvpk5hezvfC3Ar1nd3FymUT8oE4Qp4XCoNoJYAe4dvAOiPYi&#10;0iqLdnuRdkL3b++OJWRRdYPvxHIQYf63dx2k23pcjhFuhXPdDysFqDgAzjW7i9fokVFiWmU+v45r&#10;DoAi6LhrMQBID8pvaG/B+RHeCan3rjHdahj/g4j7H6z2Qt2Ab4wzx/N0F6CADYpRqHuNzRZGW2SR&#10;vSTGUMkbpx8aMDLHAA97HSyX5fEauYf76Ytlpn0ckWsAhImhKhnuz5P5oVK5j3vs4wW87/EOYW/E&#10;vS0ZMth8QaLdmeqF7mu+JN11ZzQivRApkE8WW+XX12gvAUThvcoMVOHeMq30V+Ufkvqi/Vj2jFyf&#10;rsFxdyqos7MfgnNDabrUFR2TiYFs+XylTX6Ne4hfAPg1gD52BXX872nf0S8DuDa8HjOjA3iH5Uvm&#10;ye1SkXlAoi35MtNfI4ONAPWS09JRiW0G8uTOVLvcwjsyCNjNSz8g2cd/ppHqucFywHUVphdKS9kp&#10;6avGtHClBovYDq4o54ycOvIzaS74SFZHClCWtkpPc5Gkn9ghp/e+JZ2F+2SuL1tmQ1WyMIxKS6hO&#10;bgOQbtJbPtgtORcvyOFdH8r5XT+WzP0/lPorO2WkO08CHaVy5dxuubT3+9JdtFNWIyXaS3BDRS7A&#10;+yM5t+81GWo8IWuYfmOsSVbYM3mwSeYiqAiMNsoioI7Og0unjsj+zT+WolNvyGD5donVnpTx5ssS&#10;78qXpWi13JlrwnPaAeE5x3PLVI+MPOuzC/1dkO6PnlM2/WFI57JJOLehH9BTQd1ty7/PL5Pbr8k1&#10;gHUyQE/mXE82QN0Y0q2h6CDKUkA5ZcEOALg/Yn57vitFj4Z05jv3Azq1HtApB+mMkq/OeCKwT/Wo&#10;1YWQvjTVK8vYpkG6y/RCywtB3aVkJKQrqHuAbpDuGoomIV1BXNtBukajBHQG8CyveqLHUi8LjMnz&#10;pDcqnDOSbkBu0XPXWNRBOcVx851T2kAUkK4isENJSKd1hb8dvBusPwrSE/nQTQBzyiLq5kWPA6yZ&#10;AcY0AdjeSEkvuvU06kCdMijX4UifE3679IoujaJBux/ibb5qNKC2FMqi2vrb68iIsoh7AugnB2V5&#10;KrhOG00zcR5zj5sshaJfhPuNID2hDQCdsog6x9dngHFw7Pdd+6Pa/G3R7dR5No3gTTk7iIPbhyCd&#10;+c91enJZDrmNVM+3m2dQHMM89xWAWmdNYeR7A9DmdFvmztqk3L0KQIc4nqrbq4ByjnvrEtLt+Dn0&#10;Q7qrkLjov0XS2eCED6U9hAR0Sh/IaPIhnYw04d6ul66WHOnvLJS2uizAeoH0NhWgID0pFbn8jHte&#10;KgqPyJUrW+Vc/k/kcNlLsrMF8N33bflw4OsJSPfDuIG6H9wV0ocZ7f6efBQGxBPUCeycpqD+5AZy&#10;8xL50X0iuDsBxmNPK5Bb5JxDBfQY0y0mPekOzB2sc0hwV4DHsoxsa4rFSQfN/K29mGq6Rmdt0U6P&#10;ANoG6NQeQLr2aorlze5CX/qhGdew1CwxtL8cmXle0mZfwHRUNLCOq0g8qfCeNvk9OY4hUzuemHtR&#10;G7WmdT8llzt/JJ1DJ2RislxmJ1EozzThmWvFc4IXP4D95kLHQ5Bu8uf3pZiNwA/pFAH7IUAH+BmY&#10;+2WQnhp5Z2MuNuxaX+BSWOcapunndYjzVpkzekzBjYU0KwousgsoVaj3CvdryUJegR/zNdquMO9k&#10;tphPb2DdG8lGhc7+4EVbaTUBxLHxIGFYI9fMCsJsIpjH6eqdxjbYsPPXtwDFAGqVAndMfntvWH5z&#10;d8iNE77vAq4B/wRFhRFtxMZryS8U/RrFZmT9d3ddNF7tNDfZkNT535l2kNFl+lqZH5mp3D7Bdfz8&#10;qsu8QUsIeyhcidcDxDsAowNQWCsin96IyhrgejzSKLGeShntK5G5aBngoA7/M/zfAefTA5jeXa4W&#10;i+6GPOlqyJDOugsSbEmXka4smQyUydU4ICHeI9HecmmuOil9jWdlMVImn+He+GRpBBX7Ps3qVFm4&#10;R/rqjwFKK+XOTEDi/Q1SU3Je8i/tlrqCPRJpw3ZbGYHOkJrcY1JycZe0lxySxXCJfL6Ea4H/193l&#10;GCAjKO2NVyTrwnbJOPW+ZJ14W8qzPpRo11m5PVOB/3uXpiocD3VJZX66XDm7Q3rrDsnd2XL59Vq/&#10;+ugJ6Z/cnIA8SMf/mR57euDvYT+LU6PS0VArGSf3ALy3SnfpaYl3FwDMyyTScUWGOjJkcqBAbrCS&#10;MhOUUHeNZJ3eI5cO/1T6yo/J1UiF3EXF5up4j0wN1MtUX6ksD9XLjSlUAIb6pb4sX07ue09Kzrwt&#10;E53nZG0MfNFXJ9nnT8mR7e9L3vF3pbfssIRaM2WoM09G2zNlbqBEFqMNePf2SFV5kaQd2CWXD30o&#10;+Uffk9zjH0hd/jEc8xUpvLxfzu36vpSf/ZlMdV2UlVgt/m9lcuHYPjm+40fSCnhfCV2WW+OlWsli&#10;8GVxpBn/Q9fRzVikRUpzMuTItnfl4p4fSEvm+zJUdUxGGy9KFP+f2VCZ3JrCPYLKkzaAZZsQPMda&#10;edb718l9XXOwblCcjHA7OHf+8/XA7re8+KPhrARsBOiEZQ71HeFV1k1+64pbfz2c+3O1U/dWY/r/&#10;t1SUrLBZphY2Bn1Y3jwspznSF4OiPY4qnPO92eXenWyMP9unqVFdB0XtcnOuTW1Tt+eSfVIkAN3X&#10;VogyWE+1uRicmxJRdEhBfR2kM6IOIJ8GoLNDo3gnxB7i2YCUvZi6DgoNzjk9Cekuuk4WMEh3ATrX&#10;UJRgzq9b7LWUYl89U6i0s/dxk8urDki3yLlFzTm0cc5LhXRrIMohvewEb0bSHaTXJyDdMrYooPts&#10;L9q7KOVFzLksbS6JCDqkAA4oN1BfJ5sPEdg3AnTKD+l+KDdri2k21u8EIDcri4H6OiiHDLYVvD1A&#10;14wsAPREhBtgTakVxtveowDdD98c2rr+aX4gN5D2T7MIPIH82tzIQ5DuB1rK4JzjjIAbpCf34fKj&#10;+7WKlyplUW2bznGDdAN1g3SDawXyjeR1UsRxA3VG0w3WOWQknNtz23SQbHCciNh7cO6XH9DvXgNk&#10;e5Cu8wDgBugEcr9urcSTMqgHlCeB/GH7DI+VlQr60ZkrnQ8qP2cRylMhXRuR0o/mPbTMyx8JVMhI&#10;uF5CKPTDvVV4lupkoK1IelCoDrTnSQde9FU1hyWr/j052viK7OwAdA98Sz4ApL8/+PUEpG8JPa4y&#10;UDcRxG1ISN9K/zpAnZBOmN8I0l1U3dlhNC+6D8wN3ikup9H0kScdmAOWNe85hgbnZndhVNwP6QR4&#10;gjxhnPnOj2A9SgGdYD5G8GcaR0bIsd0UQN/rQfreiedk3+TzcmDyBTk0/aIcnnlJRW/6AQA/ofzw&#10;9AsqA3cOD067iPvBqafk6MwzcnT6KYX1o3PsNOkFORF8RrL7/wqQflwmp8pkdrpGFmYa8Uy24P/d&#10;odF0P6ArkHs+dPtky+kG6X5AJ5xTbtwV2BZRS8C4D879suUToL6G32yIZkoUqhB/s6EapEDLQh3P&#10;ALNKaAFNj/AaABXjBPQEHFyzgh4FPPahQIGCVTNw6HFgHoBft3c94qwd7IjGtqMRPYK7a0RJ2wgt&#10;FfRhcx1+GmdeaoItGxbeWwYor3QrKP/yxgDAOiy/vj2sYuo6RqoJ0Mw6QtsFo3X0j7KnwKlQuUwM&#10;lsp4oFgmg2WyPNakx2wR/YQ//das6osbkyjsgzIRqpH+5isSbAZEhavlznybHsPqeLsMtuVJf9M5&#10;bDdfU+19thLQCghT1LEDktbabKnMPiKVWfukseSgjAay5fZsMyAdBSsgPca+QhpKpabggmSf2S5F&#10;Gdukq+YIwP6S2jGuxztldaxXBluLANw7peLKLhnvzpbPF3s8SA9IT0uuZJx5T0ovvycTfdj+dD+A&#10;t1HKcs/IxeObpSpnh4xj+sJIvYwP1khLyUXJPLpZCk+9I8OA/rtTrfIZgWlpFIV9n1SXXJCMs9ux&#10;vX1SeGGr5Jz6GcD+IwBpLv4H9RpJnxsNSkNpvlw+vl2ai7bJaixLfrHSLl/gHmOF7BNcz49xXfn/&#10;/QL/w89X8D/H//nu1RFZW5pEuT4g9UVZkntqt5Se3SbN+YeltzYd1yJdRnvzZDlWJXcmAVoAoaHu&#10;Wsm7lCZn97wt7fmHZG2gUD6ON8nNyV65FsezAwC6PdEtt1Aero2FUdGpklP7t0j2odclVJMmq8OV&#10;MhVskOKsTDm6e6ec3fFXUp+5XQL152WgKV0iTWdRSciWpViNglF7S7UcP7xXzu15T1qvnJCGK2m4&#10;BlulMOuwFFzah+N4Q64cfkOGGo7K2ggqWR1Vkpt+XNK2vSolF96VhcA5uR0vkOVRNm7FuztYK7PR&#10;Rr3fZth4tKJQTu/fLqe3/UgaMz6SeOtFmevP1//38kid3J5skE9wj/Fe4lcXB+r+vOsbQ3pS7tkx&#10;GTT7pzklAd0g2+Ccz7NBu4E6n2eL3q+P4DslQf3RkO4A3X1R8QO638qSlJfBxQN0ZuhhD6PufUlA&#10;975Esp0PU1tOdIrr6r9VrjMwMtMKAdgB5pxvEXQ/oJv+LkinBYZg7iC9TccTkD4FrpvsA6gDvLGe&#10;9TjqoJy9l7bjObXfDtBdhL07AekcWnnPoT+Li3Z6NIpxL5tLEtDXW17oa5dIf6sq3Neiw6QXnXYX&#10;wjh7ImWDUssC49Is2rg1JPVH0bUX0kAttler0fL13vQ2F1XHtMQ8b9wP4BY5t+UJ9mpxwTyF8JEu&#10;HRK6aWPRHOMelLuUi0kryzpFXQdIjJ4Tzm1IMTqeEKDcD+oG4wbmJoN1SiPqHsQTzv0RdJPNNxhP&#10;hfUEfHvTUiHaIuE2jUP/NMpAXMXMLfOxjQVQ53oWOTcAJ5AbhFtUm9LlfB34aCc+Xsc+Jn8k3Wm9&#10;vcWBLeB6CbDLNIqAXr/8y/l/G8D7pTYZgLhBuEG5TaNSfyci5SamcfQqDJpr3Sed7m2burkCWIdu&#10;LMcS4vmycsIoOhuN8tMXrS2Ecr7M1eqCYUJe7ZoPID9ljQ3VSyzSgPu7Efc5KraBaon0letn7WBn&#10;geZIr28/Jlkt70la60uyowcwHvymbAl/Q7YOPQb4ZuScYE5A/46K4wblHBLGTduHMA1iNJ1AT/De&#10;HqFvHetgmADvFDlwN6jnb8/uAqkH3UvNaHDORqH7RwDWOAYOzbpCYDdA55CNO/25zwnohHMDdIqA&#10;bvnQ93lykI5h/AXZN/2yHJp5BeD9MpZ7SYcE9oNTmxKw7qLqzgZDWwzh/NA0htjWcYD58bnnVGnz&#10;z2lE/1z0BckPvS794yclPlkg87M1sjjbgGejGc8GI+ltam0x+WGdQxMj6BQtL35It4J5HaB7habC&#10;OAA9NaKu87CMH9L5m9slcH8K4Dbwd9vDEJBLMVrN9TUKvooCF8swy8zHyz1yb7FLj4kRcxbEd1CA&#10;Xp/tR+HXo95O7byJDV6ZjxqFPHtHvTuP+32K780GvCdrZXEE8DJcLXPDdYCWBtz3zVqJ+Wy1R74A&#10;fBPgGRWbwr0+0lemVoPR3hwMnWI9AJpgiVyfbgAQ43iv43xxfkuj9TLSm6vZOu6v9GjlgPsNdxdJ&#10;V3269DdmyFBnvsJ2Z+VZ6aw6rWnz2EiRvnLN/nKDjVmdD51Za27hPTbYWiL5F/YBKAGkxcdlYbhc&#10;r8NSrE191cVZH0lnzXFAYqP8ApUdwiihguUaewTOOb1dck9vliun3pPGogMyEyqQu7g3buF6XRvr&#10;UYtFZ1WxZJ3YJpknfyaBxjRZiuYB1to0Kn5zMigjXdVSkL5fMo6/qw0Rb080yj1U9K9OhgCJFXIF&#10;oJtz4k0JN56RaziuBZRt9aVZcurAe9j/uzLYdEYmB4tRUamS9vIMuXzkAyk++64MN52UG6Pl8uly&#10;v7CNUTzSK5WFF9UaUp9/VjrKLkgezjv7+DvSV3tA1uIl+gWB5VlPXbVkntgj5Zfek4XgRfkcAP/L&#10;NaY+xP/jOu6bmw4E2QD21xjq/XAN5Qjex4uzUYkPdkp/baF0FJ6X6suHpPzyYakCEDcWHtWMJ9dG&#10;K7UyMz7YJGU55+Tkjp9JxbntstB1UT6JV8hNAtlkD8C2AbDcKNfHcD0B7aH2esk9f0TO7X5NGrO3&#10;y0qkUOYjNdJWXiBn9m2Xc9tflZbsHTLSnC7xjkyZ6UEFph9QPVwlK2NtEuxukIzTh+Xcznek+tw+&#10;CVdfkIacA3IJFZ70o9vk+I6fyukdr0l7wTZsO1fG+6ukuigdFYCfypm9rmJwc7RYrk2gUhQok56m&#10;LGmrPiujPVf0WIP0vZ9Kk+MfvSXFp7fKWEeWrKFSsjreKFfHm1BpapYvFjr1C8fHzOW+3Idryuef&#10;qVdREU28E7znG3BswE1xPFWcbg28/eCuMK0+cTbkTAK/A+4kqOvXMu9dkXhnaGXeAT7X5ZBfTvhO&#10;YOWYDaEZOafYuZKD8yGVdgK1GnIQ7kE5OyUisBPEOZ3LEMzZM/etxbDqhqZVdB0X0cqiOdAZPcf7&#10;4hognV+7rk22yHVcwxuzLqUi510HQHM5Zm9hEOT6dIeK6TjZeFS96QB0RtkJ+ivj7GGU+dM7VdqB&#10;0VwnGKwVagbfdCV852yPx8ahjKAvjDcD0lGWA9JZhtPCapF0tbOhjGf7s5U4IB1Ds8BYOzRNtwgw&#10;Z6plVugWcU+zXxRC+uRQnYI+rTDad88I+dUlM6Etm41OE5Bu8kO6yXVy5PKfG6AbpJsf3dIoRvpr&#10;EuILzSDcD+kqtbpgGoYmi6SrwklPOmWQznkWQedwvd88GT23iLk/cq7RdA/Q/fr7QrrB+EaATvkh&#10;/VGySD3HDdS/TH5ANyi3aTbfgfbGjUT/fn71pMXFr9QoOeUHcoXy5eGEtDdObznKRcEf4VMHpDMb&#10;jEG4TU9CebLzIifnW38I1H0AzvFH/SZk6zQ/oKdAuh/U7bcB+kYisPMY9FwXcM1mg7I87tIyWQR9&#10;OY4H1ouk8wFnjdpSLTEqN46CaBwP7liY9hdUdIOA9ECFRLpLAel50tOeITVth+VCy1tyoONZ2dEP&#10;SCegh7+tkO486esBndD+KEgnnJsYYXeNSp8AeKdG0pOw7uDc5hHOLbKejKQT0v0WF8veYpBuaRY5&#10;zw/plrHFxAagBHNCOu0oe8axXUA1Id0vAvtegP3uiRdk79SLsn/mZRUh/cD0JgV0Wl8YSdfIOZan&#10;FMwB6AenntRx2mFogzk685wcnnlaIZ22l3Ox56Vw6HUJxE/JxFSBLMzVytJcI54ZvOjn3IvfAN3G&#10;WchQNp1igWFWFwP1ZE50F6V2QO0pBdL9UljH8lqIA2BpkWF2GDauou9yPlqjjQjvLHQnts/9LgCg&#10;5wDQnOdgIKiRqNmhGsBIHkCvEIUeI8lhuYtnmJ5o5vBnpLm79oIEmi7JTLhMmFKP+767gEo83mND&#10;XZXSUnVW6kvSpKPyBIDvvPTUpAOczgF0z0qwNVOWY5WaU5oRxIVok3TUXNZ0dfUFByTQcEa91b1M&#10;N1p8ShoKjspA8zlUDKo1ws+II33KreWnJNB8HgVrmx7fBMqThtKzUpFzWAaarshspF7mIrUSacuR&#10;ruozEm7L0AKdXms/pGuO7huT2MaIRDorAekH5fz+nwO2t0h31SlZBNCtjndKe/UluXLufWkqPShL&#10;Q2XyGaPpABc2Ygz2VElR1jEpurBLarIPSt6ZrVJ0fquEAMy3pmrk4/l2uQ/ouDY2JNH2ZilOPyQZ&#10;x36G49ova2NFamn5dB6VHLy/JwcAqpkn5VLaB9JXc0yujVehYoLKzGxYor2NkguYvHjgNeksPSwL&#10;oWocX5u0VeXJ6QOb5fSeHwsbXbZXHJXO6nNSnnEU5/Ku5J/8qQw1HpPb8TK5h3uVnu7oQJsUZZ+W&#10;80e2Sl3uSRmsz5Pa7FNy+fC7Upr+DipJFwAzAJWJPsAw9nvqoOSe+KmMtJ6Qj2er5IvVVv2SoTYo&#10;gDoj6ZpKkl9W8D9iz5er+L/MoTyaCvfISEedRJtLZaipUNrLLmtGlJwTW6QsfasM1B4DOFcAXtqk&#10;seSKnNu3TbIOfyDR6iNyb7QEkM6vj4CY/hJtnDnVn4/r1ixjA834f5+T07t/IkWn35fxrgz8bypl&#10;oKFMMo/u00h6Q8YOmQQcXx0qlevRcrmK/axEqwF67TIRapPy7POA/A8k/8hHgO4LOD9+EcF1O7JN&#10;Dm15R45sfkOKTr0l8c5zsgTwDrQWy8WTu+Xozrel8vw2GW2+KLODJWoxqsxnBH6H9FQckfnBUhxv&#10;C/6Xl+Tk9g/wP/sQz8AJXNds/I/LZQpippc78Qb5BO+CT5ZQcabthRXohFXLvq45+eHaD+Wpvy2C&#10;ngroyXGLhG9sf7H3DytbvMeTkXYOHahzXwR03d7aiAK5WVzc0LO50MJCfznbZuA+11SKeA/dW8P7&#10;BpBOcRmNni8wku566b4+FxBmyOL7ku+rGzOdCt/akyhAnJB+3YukM2BAKNcoOuZpRB3vWJcTPSlG&#10;0gnomukF9xStbWsT9Kc7SOdwhdl/MI+QvogKMiGd0K2RdDwLhHWCOXOlz402gvGatQxnea5RdNyX&#10;vFcJ6VrO05uOsp+wzgxuiV5JsQ4BnUNmP2IQw6LoanVB+U8rjHWWSUAnq7L9pDYcZZf/7Po/Aeqe&#10;H90P6ZTfh044p/ibAG6Qzsh5uK9a5Yd086QbbJsI4gR1kwG6/vbmU1yP0xlFt6F50wnhBuqMplsG&#10;F0unaJBuHvNHAfpGkO6XgTnF+RyqzQVwbnKZWNiY1DUYdXJ5NZkEn+I0NiR1jUiDqLENib+TIg7N&#10;wmKNQjcS16MI6gR2A3S/FMI9MGdE3ewwie1gvjUS9Wdx8cvmmeeaMmsHRVAnnCdA3QfoqRF1P4Rz&#10;fEN4h/ygbstyG6mA7pRc1pZ3cnYZA32bbg1LreGoH9BNCuq2PQ/4TamgzoqDnj+uyfU5/C8mel2t&#10;egwPq6pNZaDuugh2DUSm8HsCv+OoZY/joSaoM93Y8GCFZlkY6MqTro4LUtK8W042/Uj2dgK8gwDx&#10;oW8BsB2gbwk95uA89J1ENNwP2n57ChuCbqMn3RN/O7860yYCujVLC9bzOiWimLGFmVuSedBdQ1Fd&#10;FvthA1J2cpRI0Qggd1AOmPai6f5plm+dXnZ6wx2kO4sMrTKMeFMEdYV0iOCuHRR50M3IuNpqqMln&#10;Zc8Ulp/BtFkAOf3oamVxXnQCOqPnbDRK/7lF0A/PuCH968yr7hqmYjq2wUj6+ZHnpWj4DRkcPyWT&#10;k/my4EXSGUW3TADMtOEHcgN0jdx44G6RdBY+1MOQ7mQFJT85G6RTbCRqUli3Qtzzsd9dAIjP9QMS&#10;ShVmu+tOAYBKsc9OhfeFaIt012RIQ9ERANglAGCT3Fvu1A5eAo3ZUpO7WzqqjmgknNuiFWQh1iUd&#10;1dmSe36X5JzZDFh8XzqrjmNbVXIHhem9eQfpPYC9TMzPPP2etJYck9GOfBnpKsay6VJwcacUpG+W&#10;YONpuTFerVHdRUB6fck5uXxqs9Tl75Wx3ixZilUpiPdW50rpxcOApl0y0pMhd3D92E37fKQFoAeQ&#10;r7+gFRH66adRJjQUX5DijAMA1PNqV7k+2aENM6eDlYD2Sl2fnQoxTaN2tuTlXf/iRlyj8aMovwrS&#10;HaRnH3tfqgB4gfp0rNuM88oBpH8IqNsuU4EcBW/CDLM6dDUXS+7FQ1KVfUiC9RnSmHca62+Rmqwd&#10;MhO4InemauVTZqCYGZHpgV6pAIRfOPi2NBXsBDAWyhf433+2APiZDaFi0Q6AvSTnDm2WmpydMh/O&#10;xf+5RyP905E+qc69KOn73pJ6XJPpQJGeX6CpVC4f2yPHt/1YCk9/KB3lx/ULgu5n/4dyfvdr0pq/&#10;U67FCuTubL0CR6i3VnJwrif3vY11tgD6T0l9zklJP/COnN/7qjQV7cf+ihVY4gD60ounJOPgO9JV&#10;dkRuTpTJF2vNuG79mv1GrS7qRx/SjojYiRJB7cZyVGZRpkU6m3FM+fh/Zsh0fxkgtUIrUsXn98il&#10;A29L2fkPZQTwvYDye7C1VrJPHZfTu96ThstbZTGASt2o6325AxW+6ry9mtJwBsfGlMhNVbly9sAW&#10;uXDgPemrPi0LQ9UKx6WXz8qpXW9LzjFMR2Vxmg1ug0UyM1CoX1VmorUKQe24xy4e2iFnd78rbUUn&#10;ZALPDLO1FF86Jaf27pXjAOwraT+TSP1pvLMbFKxaq/PlyunDknt0p9pkAqiE8nprg/4LW6Wn7IAs&#10;DhbJykiP9DdUS/7pk6g07MH/7qBrzNucJWFUdic68mQ5WC53AZB8Fvilh1+GHgXpCtB4HxCunX2M&#10;0O2sK4x0JzO4GLwPK6z7gd39dhF1LuOWdZF0g3FNB7kGUL8GGIes86J1y+jQ7cuyuLChKC1SqQ1F&#10;KX6VYeYiJ9dYlHnOKUbk2cGUXzc8SHeRdBcRJ3yr5YXd/kNuWocCPAH8xlyffukjkBPc1yaatRJP&#10;rcabdMhpCux4b6zGGUV3Q07jF0JC/NJ4CxiqTZi5a2myRaGcyR+cz9xF0edwLzD97sxwnb43+U5d&#10;Qhk+h4ocG4XPjWBdQLsF4jjUtMuA79QIOjMHGahPhmt1m3G8sziNsB4PuT5UNPvgEH3sTUlIHwq0&#10;qf4uSPdL86BjSAg3H7qzuThAp+3FGo9+GaRbVN0gXeUBOqPnXNYP5v5xi6BzOB4GwIdd7nMCuqZa&#10;9ADdIJ0wngrnfj0K0g3MbT4j5+pB90G6y8ZCWHeg7lIuBtaJ09z0QcA5oA5gbtlb/ICuIO4BdSqs&#10;K3RjSNEu44+wmwzS/y67i0u7mIRyS6/IcQN3FSDUD+kG6rS8rAN1jZ6nArqD9CRAO3Gagfqj5lEu&#10;gwyOzwfqycj6+vWScssQyPnb9kHwVlD3UjAmoNyLnnOo8zyYT43OG5w764vz0esXBFZY5nAPoBbN&#10;GjUBnVG55dFWlUbW1b/WIXPjuC/xOwHpqC1P8Bmg5SVSLUPBMlR0iyTQnStt7Wclt36zHGnaJLt7&#10;AMuhb6+D9EQEPQXSk6Ce9JIzap4K6YymE7itUyKDdOvi3wE67TMO0rmcf1mD84SiAHafDNZNXIZQ&#10;rw1OIYN0jbADuh1UO3sKo+nWeJTLmcxOw2j8vomnZO/kk7Jv6rtyaA4gTlCfdtsgpCugA8QZKTe7&#10;y5FZp0MA+yOzL6q4X7XEYDlme0mPbpKS4Z9IEJA+NVEg8zPVsjSTAukAYYueU7S3GKjbb0sZZlF0&#10;v+XFFcpu3A/pBuoUwXwdqFshbsJ8QvpwZ4kUpe+WK2feBRyclOXxOhRUnRLrrtZobvqRnwJ6dqFg&#10;uKKgPjfUJM1F59Sb3Fi4BwVPldyexfFPB2Qc7/TSzKNy/vAHcjHt53Jm/4+l+OJmibRnau7pe4D5&#10;G5MDMthUJFm0fAAWB+suyQoKnrWxTrUKVOUdloLzW6Sj5IB6fAmuq6Md0lKZIZdPblWLyGy4EOfU&#10;AfDvl6n+DqnPTVe/dHftCbUIfA4AuI53ZryvTqYGK/V82CvqjZkhiXRUS1PpRRz7Memru6j5uGdC&#10;1bIy2qwVCVpUCOl/fc91fPS729PqT2fWGfaUSdAvzTghGWlbpPzSHqnL3ie1WftRwcjQzm1Yycg5&#10;+x4qHpfk/myLRrgZ6WqozJKLp3ZI2cXdEqrLkN6qHMlK2yaZh9/WqOrycIF8stAOSI/IXLhP6nBO&#10;6QfflZrsj2R2IEfu4775dB7/R1R0aF9pKS3A/2Yn/ncfylhfhrCDnBvTfTI/PCAtxTkA759LyfnN&#10;OL9MgEEdKlrlqDgdklM7fioVOIbh5svayDLYXCaVmWfkwt43JTftTRlpOa2ReTZ2C7RXSOap3XJ6&#10;79tScPJ9ac47JM0FZyX/zF71hOecBNw2nUKZVq0Vh8b8S5JxYLNUpu9yFY/ZKtyjnaIpIdWqEZIv&#10;AG2fAciYQYbgdmctpl+RB1pqpCT9JGB1B2D9NO6/IhnuKJSm/DMA4M2Sd/zn0ld1FtemWSYGO6Wx&#10;rAT3GID3GBt+pgGa83AsOVJVcFTy0rdKa9k+VBxyZAbv0P52+sRPYHlsu+SUZnLh8bZX5smVEzsl&#10;48gHUpO5D/+H0zLAL0D1l/TrSqy3WCOb0Z4aqbmSLnmn9ktL0SkZ6ykC6LdKuAX3a06OFJ49LXWZ&#10;hySECuFsqEKhajLcLv2NFdKSmyGt+F+2F52Wrqpz0lR2CpVbnF/7RVkbKpcb8T6ZCXZLb12lNJfm&#10;SEfNRf0CFW7NkZG2PM3ysjiA5cZbnd0FYM4+E8zu4n8PUAbJ6yHdQXMy+5LBuouscxmDcv5PHJQn&#10;feXOxuIi6DoOGGd7EmvPwt/aqyjGOf8ev9p5x2GRdasEMH0k03Y6MHeRf5MDdQfpBHP+5vD2IvOj&#10;s51ESGU9iHIeu/TXjC4aGU+K7yQ+92p/wXOtGVymOiTRUyjtZVNMt2hRdpS32rtss6dWWQFos+0A&#10;AZ3jFMf1N95nS1iG0fT58UbnPUcZzTZjDKjNsM1HuEIWxhoVqKdDtfrunAnXyewQKn+Aa0I6YZ3j&#10;BHSD8tFAlbZdmAg5CyDbwXCZ8cEqifWXY36ZxAIlAHNUZsPVagOM9mFeoEaGeysxvU4mIrVJSGfv&#10;opRBOr3m6jcnkAeY+cU1GB1m+kWvQyKOp0I6wXx4sAa/6wHorlGo2llSAN0g/SG7iw/OTbos5pnF&#10;hZqIEtT5aeBhSLdIOocG6AlZFH0UUD4W+AdBuomwbpCuOcwxbuBtkJ6Ui6D7pxnAM5JuaRYN0i2C&#10;bmDOIafbfD+kM5JugG5QbuO0umhDUR+ks0dQP6Rr7vG/A9IT4x6YJyPqzk+WsLmkQLpF1DeOqlMP&#10;R84NzP3zbJpBusE5CwWLlCtMe5HvBITrPCcCO9f1w70tl1w+uQ2OW8+mBuemJKDTm+7OSyspKHSv&#10;zgQ0is7aNGvcG0E6C835OF4CGCekT/ogXSPpkUqJhAHpgWIZ6MmRxvaTklX/rhxseVZ2BR6Xj8Ke&#10;H92ztiioq+3F5OwuzvLi7CnJKLrLl24pGDlv+/BTCtwUlyeQW85zygF6cpqlWrQou0XRExHz6LOy&#10;b/gZ2T+Eceggfh8aASCPviAHY89rJJ2yVI4Hx5mKEWDtWWEI7NZxEX9rJhjMS+ZVf04OxwDgUawT&#10;BaCPPy574t+SfZOPy6HZpxS+aVvR3OjTz7r86DMvqKWF0K6ZXuaeVzHqfmiW426eeuMxPB5/Xi5F&#10;X5aq4XclMn5BZuKlsjhTJyvTTXi2UBDMd8kqAJ1DF0VnA9JOPB8uMwEBnd50pmBk1Nwvg2v3mZnQ&#10;7SJpHPc3HEtG1CMqjaJ7Wmd7WUQhiMrhVKBJqrNPyLn9b0pl9g4UIiUA1iYJNhZLZtp2ObrtVc3q&#10;0ddwXJZGKwEUjVKVdVQyj70l7eWHcI/WuvSBE70SaimRzJM75fLxjwDne7DMu5J59GfSVnpc/beE&#10;6uu0RrQWycVj78u5gz+R9sITMtVTLtOBesB8iZRfOaSe7Z6Ko3IjVi2fzvUB4LsBLzmScWq71Obt&#10;AXjnabYGRuZXooPSVZEnRee3SUvJIVmK1sovAAOfLY3KvTlAASoGPF92zvOLa9MoYEMSo+WyNU+6&#10;qy9Id+Ul6a/NkqHWXJmPACqXOuU3t4LyPz8el/9xPw5Yj8vv7rpOlH5xcxrnG5b6gizJOrZdGvKO&#10;yUB1ujTmHpGyy2lSceWE5F3chcrH+6h8nJRbE/UAqzBAr00qCs+rJ/zK0XelEefYUpgu2Wm75PT2&#10;N6T43IcS60zXdHvMBb4U7ZeuynytCBSnfyCjXRfVk/4ZYIUpFVdRrjD6mnXyoGQdf89ZfSbrNYK4&#10;PDIIyC2QC/veVe94qIUd/NTKWG+dlF8+I2d2vytl5/fKeFu2XI81y+JQt1o/ck/gWPC/brqyS+ZR&#10;+M+iDOxtLFUQvnxoq7TjXEcacyXaWiXdFYVSSJ/23p9KedZH2mMn4bmnKk/yjuH/fuh96SpPk/Ge&#10;TP06MQ2QmA3X4LhbUMnoT0C6gtpqSN+BrPy0lV4BCO8FrKMyUHQB58EvDmelIn2/NFzZK9G2TFkZ&#10;aZFllMexgQ5UtnKk8uIBacg+JB2oeHVUZEp90Xn8f46rHYr3MiOcLN87a0qkJu+SBFCRmgPsLAw1&#10;A7ZrcJxZ0pRzRjpL0mWwOgu6IoO1ORJpLpJYRznOq1UWIl047xrpr8mTSFM2Kn+A9EidLA134Ry7&#10;ZLC+Wi064x0FWgEgHKq/ONojEz3NEsM1C+LasSIR6chTSw7bMlwdrZOb492yCn6YiXSjUtGicMZK&#10;43y4VrPUMF/6tdFGzQDEFJz8CsYG5nz+/Z50PvtmOzEo55DQbNMs6q0wjaEf2jmfcO3A3K3vfjs4&#10;V6D2QNzA/OOr/I330loA8/COwpDzuBzFfXAbXJfgTxBnBJzArtsl3Hvz/RF0issRyG8tuHEOGTkn&#10;nF+d7tVoOOGdKUsJ3iwr6R/ntWfEm18hk5DuoufOJ05vOO4hwDe/vhDSKVr6FlGZpfWPkE6r3zQg&#10;20TbH6exwjsTqdZtqOLNKkbH2SCYYB0PVst4sFwhOs5MQTEwbmcRKtMA6P4KmRiokigqgFORGl1v&#10;DJUwAjij5WN95foFictPBWsU0IPt+brNoe5iGUTlcainQIa6smV8IF9TsUa682UA769QR5EmjRjq&#10;xb5C5UlIDwHMqY0gXUHdkx/Sme3FAbp50msxrVoh3QF6ozC9ooL6l0C6v+GoH9LZcFSX8ewuBuga&#10;QQekU2Z3McuLAbp1RvQPhfQEqHtwnsj2gulmdzFIp91lI0g3UOfQ7C5J+4vToyDdL05LhXQFdII3&#10;hmZ38UO6WV/8kL5RNN268P8yqwtlkM5IMZUEdY6jNuyDdAV1D9L9oP4oSPdHuDl0EXPCdNKmoqCs&#10;8x2g37vKaWMK6Q7UH4Z0B9jOivL3gXQDco7bvm2aRc79kO6PpPP8DdI1RzrAm1lcCOkums6h9ykM&#10;ski6QbqCehRD3N+0vMSGqmRoqFQiA3iQUWg2th+XzMZ35GDns7I7+JhsjXxTPgx9XW0uzOby0fAT&#10;EIE9CekmhXWNnpv3nPYXesqZ5xzbg3YCrC0q7qLlTzwE6f7fZoMxWN8DUKYS3nMAOUU4PwBYpwzS&#10;FdQB5dR+6MCYA2/Lme5g3MuN7mWB0XFUAg5GAeyoWKThmI/GAN7R5wHqAP6xxwHqj8n+CecxPwbo&#10;VgHMqaPTbpwpGBklV83hGGaxb+jAjIu+myVGoX7sBcmM/lBqox9KdPyizE5UyPJ0PZ41+tEdnK9R&#10;Cx3icqZbppdkZJ2Qzh71XCHsVxLSk5H09ZCuGVK8iLrrhGhIwTwB6D5Iv7fQr0C4TCAE5J7b9zPA&#10;+DsA5cuAmzLpBPDQBnF8++ty/sBbAJxdEg/ky3hvtZRePCiZR97Qbs+Zdo7e3cWRVm2EeOHIFikA&#10;BPZUZ0hNziGA5s+x/E6J95bKzUmc42SvRu9piTmx63XJP75F2nJOSkveOcD/cck9s0uyT7wvvZXH&#10;5OZojXwOyGZUvK+pRLLP7pGqK7sB6QWA3175ZAnPz0QEAFQKAN0tzcUH1cpASP/tjWn5zfUpYTf8&#10;7F30r+/Oy69uzOKcYwp5SyPNMonCMt5TrUDWWX5euqvOyATO8f5iu/z+zrD8zf0xAPqI9kzKjC9f&#10;3JhCZSQmHZUlknV0h9ReOSJxFKbM7V2VeUIyTuyU82kfyqWjP5euskPqbb49NSCjfY1SmHlcTuAa&#10;5594T5oV0i9I2cVjcn7v+3Jhz0+kpWivzA8Vy/XJLlSSehWcM45ug96UgXp2ltMonzCiiIrVjamg&#10;jHa3aOT5zL6fSkX2Hon2ZAu7yJ8INEtrcZZcPPSB5Jz8QAabzuE9UidzoQ7sM1suHvxI8lCJGmvO&#10;lJuxRrk61o//abM05JyX9L3vSOm5rRJrzwEANOCal0ne6UNSeHKvhKsuyTLK59WRHoBojwzUVUjB&#10;qQNSlL5FgZgdAcU6KqUpL12Kz+wBXO+X/rpzqPzky1AbrlEnG/iWaQNP2pG0Ion70KKm12dCCur9&#10;9UXSXpolHWXZ+rWhvzJHwTrWdkWWAfw3Ad28RrQQTQKgh9rKJFibL5GGYgk1lOq9MNRWgspkpQIV&#10;I55syDcZ7JKRznqZ7KmUZQDwKioovAemA434H9bIdG+9zPY3ykxfg1M/gG2wEZXADlnD/bIYBOCB&#10;YWYBS7zHVvTadWolcSHUKwvglpVhQN8YYBHPA9/fTAu5FuvVa7YYacX/t0HzpBMONesIwPveNMBz&#10;YkDWUNbza+pavEuz2NyZ6JR7U11yf7YL//MeBXQ+xxZ1dnDORt989pOVdD+UG2zruAfWhGe+XxxE&#10;O7sKp2t3+wRxD5o55Lr6//ECByYur19HtBfafhUBnT3OagVC5/e595gH+YR/pi8lYHPcQN6Ox/Zp&#10;52dRc8I5wXwV7w4GrFYm8L8fb1Mxiq5BLH5dDtahQlifiHzT3qINQrEMG7NfnelTDzgjzNNDtTIV&#10;qpTJwdJE9JzDWZSho32FuFfKFNgJ58z+xJ5oKWaEor2P6/Iry8JokwP0WL2EcX/ThkJI72vKlHBX&#10;jowOFOp6k8EKifWUSieeoVh3iQI4K2tcjpHwCVTs+AWFQD6C+S2lqDRWodLYnKNw3lV3WSE8indo&#10;Y+lJbfgebLsokc7LqAyUynBvoa7P5QJtudLTlCGR3gLxAD0J6S4XOuRBOqPoDtK96ZCBOocEbBdt&#10;dxldCOgm50l3WV/8dhcbGqRTCbsLpvlBnUPN7oL5qZH0SRrtfZDuGogmewtlJ0Q2NEhnOiqKkE4R&#10;yB8F6ZZC0WwyBueUwTph20Qod+BNUDd7C33oDtI3WtbsLpR50/2yaLqJcG7ayO7ij6xr41EP0BXK&#10;PT0E6QRvD8oT9hYftHMZ+q0pwqjCOcRxAqrJD+kG4/7fhORUGaRTZm9JBWg3L4rfDro5vL2K7UFc&#10;Zr3cMn5It+Pg/hygOzmAd1CuQI5jofzbS4V0A3UFdA/StYLCaCDAhVF0imDOqIANCel8uVB+SHeN&#10;SPFyYiV0CM/CcKVEIiUSDhTIYCBbalsPy6WGt+Vg9zOya4iQ/g3Z7EXSNwe/I1uHHpfNw4BzgrqK&#10;0P6ETld5KRm3MbMLG5N6UXQDdUK6a2DqbC8EcQX1ke/Iztjjj9Su0ScU0hlJ12g6o+cA88MxwDN0&#10;CBB9cPg5OTzygopRdAX18U1yOP6iQjoj6rStMDpOHRoBMMdctNx+6xDHezDylBzCsR/FNlWR5yRt&#10;CKCNCgItMWyEyih82sQmOT79spyYeUV1dPolgLeLlBPQCeV7Z3Dcng7MfFcOz30PgP5d6HsK6cdH&#10;X5Ss4VelbuQjiU0AmuJVsjyBwnuSmV06FNRX59sV0h2YWxQ92Xg0Ubg9AtKdbBobkDlIJ6CrtEOd&#10;IR+kM5ru7C9+UGfGldszAUBESIZbGyX72E45s/ctaQLossv12tw09fBmAhQvHX5fo9tMixeovyKF&#10;53dKVhrgse60QvraeAsKvGpt6Hd233tYdg8gPUuai85IZtr7cvnwzwHBZzU6eBuF9HhfOeBur5za&#10;9ZYUHv1IeosvSqAqF6B6Eds+gErBT6QJML4YKJJP5wYAdoMSbK+WnHP7pfDCZgBfhtxfYNYYFOCY&#10;F2ktlspMQHrRYVmKVMuv1iLy25tx1a+vR+V3d+IK6Z/jWV3Bu3usl5HlElkabpBbkwEFqGBdltRf&#10;OSjtJWmae5x5zn9/Z0R+w5SON6OamvELvFOuT41JoLFGrhzfBcjeL+MdxbIUblJvfM6ZA3Ji77ty&#10;as+b0pq3W+bxLF4d7ZZQW7VcuXBI0o9tkdaCIzKCwnmkHXAJoKzOOCfpqAzln31XOxVaQsHPRuSR&#10;jlq9Ftkn3pau6sM47mpUSgBCs0G5NTMkS9EBXONCKThHUN4rTSVHpa/+AioamVKbc0qKL+yVquz9&#10;AALn114c6pVQY7VUZpyUqksHZazpktwYrsX1CwBWUXFqq9GIclPOYRkCwE+HmB2nRqPZXcXnZaI9&#10;S64NVaKCgMomyqeloQEJNlTivAEeXXmyEGnAPppR6amVUFOehFuyZay7WMa7AMaAXkaY2cCWafCY&#10;RpP3IO0ZtMEQ0m/OheUq/pdLY70yE0KZjXWmA00yh0rH4iDAa6hJboy2yC0A2K1pPEPT3jMFEF6J&#10;dstKCPA2AAW7ZQmMsIZ35FXclzdQKeAxX0VZSti+BjBn50LXJ1BxBvCvopxfHgZsx7pldRQV6NEO&#10;uTmO5zKOCjQAn+uyESKXY/Yd2qKuAupuTLbKDYIiIPwq5jEqfn2ywe0rjm1MYnm8qwnyvAfWcF7L&#10;I21yDVB3A5X2Gwu9Ghn+dD7iQJ0e6lm8A+J4/lGxu4P3/b2JDjyjHWp543NPeGUDaEaWaX9jJZ3P&#10;PoHd2poQiAnqjJATfG/j+nLIdwq/1jEoQPGdc3elRwGb4wwY2DuI7WL4HiKQ08fNRpSuzQyvO86b&#10;767FLjADrR71OiS0M3PV8kSTwjq3w/UI+IR210i9HRUn2kVc78sG+gbpVmHjdTE4p/ibZSNThtL2&#10;wYg1bSAruD4MaNHrTatcpL1Ao9yMimslyIN0Nmjn12omX2DnXLGBMsB3qYwByAniXJ6QzpSsobYs&#10;GWi+rOOMnk+GANXdV6Sz5pTE+vK0t1hG2/vq8Qz3lTlveKhCehocSBOq2fi9rfq0hDqzNNd/tLtA&#10;K7EtxWelry5Dgi25CumNZSck2JEjE+FKaS4/rdBO+G9nW5Gsg9qZV7izENvOlPri41oR4LAy76D0&#10;NpzTRvGx3iJULEoA6JnSVnlZ+pvypbs+Q3obMwjpDs6D/c0PQXqkrxEXo8HBOqY5b3oS0qO+RqOE&#10;dFpdaHPhkI1Hg6jtunkAfTykBup+SCeYK6DjgVZI934n5kMWSSekG6gT0A3SXQTd5UOnrMGog3Q3&#10;jYCuDUfxcveDukbJCeEeiP9dkG4ZXCzC7gdvB91JSF+d5PSH7S78bZDu96VTBHPCuPnP/YBOXZ3G&#10;S9An3SfA/Prs+kajlt3ly+wuzpOeEjEnkM+GdWigbpDOSLrfl85UjArmtLkYrHrRc4ugp/42WPcD&#10;vAExgdmgmb8N2LkuM8zcYmMVwDXh3PbJbXH5ZDQ8CekG6rafhyHdgbnt39lq1kf59bh8gE6Z1UW3&#10;y2NYwvkB0tkanC8hRgSYnok+NWa0sGmMotPqYpBuWV40kj6El1cEFVq8bCLBEgn150ugL0PKW3fK&#10;ucZXZW/Pk7J96NuyJfJNFf3n7PZ/S4Sg7iB9W/Rx6MmHID0B6IBxQrpJeyDF0EE8o+UO0rcNf1tF&#10;GN89loyeazQdAM9sLrtGMA/TaEkxLzoj6QbjOhwBTI+/KGljAHMP3jnOaUe4DCA7LfS8nAhvUh0P&#10;vQC9KCcjgOzwS3Js4AU5GXpJTgxukpOBF+RU/4uq070vqU71v6zLHB1M6ljkJTkz+iM5G/+RnIp/&#10;X07EAerjgHRaaKaelf3TT8vuKZzH1Hdkz/R35PD805K2APif/a6kTT+lmV1Oj74kV4bekKboLhmf&#10;yJPFyRpZmUFhMg3I8ODcxA44KBZUlKVgZOHI6FISxE1JSHcFMi0wyR5IHwXpDtDDzpfu2V4M9Gk/&#10;uTUxJPODvVJ1+aRmwCi8uEVayo9K2eU96tWtyjgmeSd3A9jfkeorh6Wp8LTkntwsBaffkXDTeYBN&#10;g9oYol2l2qDy+I63Jf3gh1J58ZDUZKRJxsH35NTO16U0fZdE2/MVgOJd5WppYFaR0rM7JdoMyEPZ&#10;QOtNZ2W2ZB5jQ7y3JFJ/ViOnBMmRnkYpTE+TPFQWgk0XAavdamW5NT2gkdqKjD3SkH9Is5n8AjDz&#10;25tj8td3JuQ3N0YA6jH53e1Z+WI1LrPhNsDtFemoOI/9VWmkm/A10V0hTXlpAPX9MjNQrI30fnc7&#10;qj2Huo6SxtQyc3tmVKIdDVJwdh/OaZ/EWgu0G/kZlGnt5ZmSdWqXXDj4M5z7dpnsuiJrKFMiLRWa&#10;ESb/3C6JoMBdAbASBmmXCDdWSPG5g5J34j3pqTkpi9F6jaYSVNvKL0p19m4U7KccpPN/j/fF7Vm8&#10;V1EezIXaJNRSLh0onNtRyPdUn1f7DkV4DjZnyQLA+hpg8moMoBPsUbvKSGuRzKOScnusUStqK6M9&#10;MjOI8rWjUmL4H/EaMkBAD+1kfzXWq8Y51spdVDiZqYfe97XRQdXScIusjACgAUw3JgBy4wTdNs2s&#10;QkhdGwEExgGXjAYDDjUd54qL/GokfZ6AFtbGhMxydWM2pJWAa+PQGNalxnsBroC9WVTM6M3nszPv&#10;PMXX8e68hbLsFspe6i7K2RujfZo3/daUi0LzXnG/AYSA5zuTTMvXCpjGNuLdasG6NolzwnXX1H20&#10;SQDCCfKEfDYups1mDe/fhZEG9Suz7QMtKLyfr8aahbncqVWc9012pIPrwUoCI+ts+LyAd/VcGPAI&#10;SGcGoevzgFqcz91ZADTOje0hWGG5FgdUgj+u47pew3VlBZiAbFaQa1ie6f6Y7/8OszEBtDm01IME&#10;a7O1sHv8azN9KIf7dBsMFjCzCKO/tHjcwjuJqQs5fWGsHtMbdd48nmnr7Id2DEZ7F8cbFGTnULFj&#10;Y0hC9lS0SiPGtHWwk7aFMWcR0QaaqIwRXpm+kO8rWk+WsW96sgmVDvbbcfxdwt53edwEamY7YaNJ&#10;s6poikUcP9sGDOMZJajTFsKo8zyu+9WJbv2KFw9US08t4bpcj9N5zVFRmmFaRFxTXDc2Au5vL9Lk&#10;CsxQxS87Y/1FamNh5DzWW6AZeHrqzmvmI0bUGV2fCBZrJXi4M1vTvdK+0t+cq9mc2PB+Mlgpg20F&#10;gOdjMopKANO7EqTZo+9AywXN9R8fKEflPkeqso5ICO+MUFuOpuJkG4Wh7kIJAdorc49oRYPKP7dD&#10;I+/1xae1N92iy3s1xSv7Ysi7sB0gf0rbLjCNLC0ywbZibRPT25CLykK+gr0EA43rZHYXtbwMMFre&#10;plBuMnuLU4NmdHGAbqDuOjSyCLkuN9CyDtA5rtFxgDgzsoyFXN7U0WCTGw+jRqX+8jad77K2uNzn&#10;ZndxoI4bLAZAV2AHrHuaQm1aQRwvramR3gSQW+TcouAOtNmTKAG+OwHrCugekCuwe9CeTKPIjo+c&#10;LFLOjC3ru/93wO4gnJaYPjwo9Cuzx6pehXhqcQLr+FIxJqLiHqCb99y677f1+CJcQ8FG2Oc+2JiK&#10;oH5thpDNtInRBLBznPBp4G62ErXDeL9vLwKcPX+6+dIJ6cwX6of2JGwbyDrYNhC3iHoC3j1A5nIO&#10;0B2Ic32dtor9Ut58Nx0AvQz4hu6vjmnlgOfKhpl3V6wDhRG8EJj+Cb8BzRSXvY8CnLq3Mo71HaQn&#10;9520x5i47MdrEzpkxx887ztLI7pvLm9gb8Bvx0+gZ8WB+7/NFJWzjB516YuJEQIOaW/RyDoKcuvw&#10;YB4FyBwKBII6hzP8IsQIAmryo6jxR4O1UDWeoxJp6zgu2Q1vybG252QnUy8CyD8IPyabITYU3Q5x&#10;aNYWDpmacUvoWzpUBR9ToGcjUk2XSE96CJAa5u9nNBUjQZ2+dQL4zuh3AOCmx7VHzz1jSQ85o9+0&#10;qOwH0O8dflL8qRWd2BDUWVpoY2EkPG3seTk2CsUA41FoGOBNKA+8KGe6XpELna9KetdrqstdP5aM&#10;7tclo/MNyWh/XbI6fiI5nW9LbgfU+rbktPxEcpt/KjlNb0t205uS3f6GZHW+LpldXOev5FLna3Kx&#10;9zXJCL4u2SNvypnIK3J8GAAfw7HEcVxM3TiJ85p9XA4uPCWnVlABWGZ+9CfkyNyTcnLmabkw+oqU&#10;DP1MumJHZHq6UBZnAOnz9bI83yiL0NJ8i3rS13xRcxZOHBLQ7bMyI0s21CiYB+cqD7ITkTOMMyKZ&#10;hHPX06c/ku7kRdEhRuQYYVNwnwnKtWi3DFTnaqc2p/a/qSniso6/L8VndklvWaZ0lwI+07ZLRtpH&#10;AMp9knHoZ1Jw8ueAOgBnrFEYyeqqy5P0ozvk2La3pOD4Dmm6fEwaLx2VUm1k+JbmjG5HgbQyiGvR&#10;2yTVGc4fXXxhi/YoSdAnLI501UrxxQMA3dcAnwcBOBUafZ8NdkptdrrkA4I7ys4oYC+i0J0M1Ehb&#10;2VmpzjogfbXpCozsLOf3t+Pyu1vjCusaVb81I78EZK8B4CItZRoh7q/LkZHOSon31Wj0t63kjAzW&#10;XZbloTpNE/jrG8Py+zu0y4yqbYapGO/h3TcbbJXuigxpLTgt4+2lgNc+uRVHWRCsl8GGHGkuPKnZ&#10;POYCFQAulD+9Nep7H6zNlpm+SrmOSvbdqX7AYkBWh9slhgKW3vaRNkD9SKPcY/YJAO4MgITRaFo3&#10;CJR3ASy0KbFywpzpNwCojPAuRJqwbJXMDlTKTH+VajHE6Hm9RoTvTALesC8C7xoqBtznLbxPbk/j&#10;HpzFvQd4JawuxxxwE+oJmowIU4Rv2lQY1b0NcLsz14vxQa3g8H/D7dwFYN3BcdOKwvnWwyPzt99f&#10;wP2He5U5vml1YU+1hHSNDDP93kIYwOisDUzTeXuOXwtC+pWEAH1rBtsDsLGCwGvAY2B6PTYOpIWK&#10;x2BDWkXuzqLyiXV4bndRCSB4r/Dr5Giz3q8K4ABswjctKJy3MIz7GGJ03UXDuTwgGUBOsQdSNvhj&#10;pJaAt4zt8J6ltYVZhui9VwFoF4brMb1NmI6RIqAtssOZYA0gtkoBllmUCMi8Vqwsq98a530D5zwb&#10;asL/Ds8JGxQyM8gY/ic4f0I6rZGTEddnAMHy9mIzIBd8gGNnpYrbZIrG+xCj6Yt4pibBRoyOE8TZ&#10;Wy2X49cVVlR4/ARngic7uGLjSmYNGcW9S683AZi2C8Iq7UM8VzbqZcaTmWi19NZflMGWDBnqysC+&#10;KrXBLfPv82sBAZi96PJ/yHOcx3NFoBzpKZJwe7Zcn+HxNqCS0azWHeYRj/ZUK2SO9xfgOqFSM92M&#10;a4P7fHIAx14P4K3S60hrC73d/OJMaxErUP31l9VWtRbH9eJ6uM7aORH+19dwTyywbUt9ngQ7XASc&#10;58z/B+0rtIqxx9mOqnM4NgB0xRlNIzvP/zkDYDgv2uHYboUpGZlNpbboHCrC2TLaUyxDPVVSnn8K&#10;Fe1LMt5XKhVXjgHiz0uw5TSuzTkwagnYtVrq889Jd3UOQLxIo921hccVvBkxrys6Jd31WfjfVgDY&#10;j0p90VmF7obic4D+E5J7Ya8EWgulLPuwdi7GSgn/N0MdxRLpctH09prL0otjYo/FMthfp0qFdMuX&#10;7iC9zYucu06IDNAJ5KFeplsEWNDSEnQpGRXQPRg3MKfM6mKQzuWYvzSOdQjpOlRAT2o06MRIuwJ7&#10;wu7SqTBOQKf1xaZNRpNg7o+YWwQ9ESn3wJuAPo8Xs4G6WmJGXE+kieW8ZQn16yAd65nnfH2kPNX6&#10;Qo+6Z3sBoDMH58pkvw4X4piGF6+/F9KNIJ1Rc4NldppDawW3sQpgX5sASE8DjgHqhHRNq+hBOUHc&#10;r9RpqZBuVhcTH6o1vHCYb1cj6lhHIX/J82V7EG6Qvg7QoSR8JyHcQFdhXSHdAbSTF00HYBuo+yHd&#10;dZrgAJ1y3RJDHqgTzv1yYO0qARwanFtGFy6zDuo9QOe2dP++iDy3QTi3igTP+zYqNexSm5DOVt18&#10;KRLStctf9ioWa/cgvUdlkD6Ll5LOox0LQD82Ui0j0SoH6QM1Eu7Pl8aOw3Kx8QdyuPMp2RZwgP5u&#10;6DF5j950iIDuUjB+OwHom8Pfkg9D9K1/U8c3Bwntj3lZXwzSvwtIf0p2Dz0tOyLPANKf0UakCvJe&#10;lNwi5czksgewTe0FcO8H7NKiQpvJASxPWHeQzoaeJtfQk3aVNCx/Iva8nBl5Sc5GX5HzkR/KpTBg&#10;ehAw3vumZLYAvJvfkdyWd1X5Le9JQeuHUtS6VUpbP5KKjp1S1bFLatr3SE3rbqlu2SNVzbulonGn&#10;lDdsk/LmrVLetlUq2j+S8o4tUtr5oZT0AEwDUPhdyQ6+IRdDr8rp8MuoILwgaahkHI5/TxuYnlgC&#10;oM89Lyfmn1VIp05OPSPp0ZekbOh96R8/LTPTxQrpS/N1srRQDzXJymKbXOUn53lGtxyUE9Atim6R&#10;dIVzEyCcSkC5LxqeCulJP3rSk56Uy/qSgHTmJV7A9lEQMxrI3i6ZzSVt19tyHFB9af/PpO7SPhlt&#10;KpbhxmIpOncYsP2eNkg8v+cNqbzoOl6hhWWsr1pqCi7K2QMfaRS9Lf+0TLaVylRbhYTrCwHi++UU&#10;IJ3dz8dby2RloE0ass7Lub3vS97Z92UYBTwjhswQM4UypCH/rGQce1saivbJ1GChAuBSpFua8jIk&#10;7+Qeqbx8xKVXRCHFQrGl5LTaacZ7ShQY2WEO4ZyQ/rtbjKaPu3SKN6bkY7yrVmO9KMzxzADQY11V&#10;6rMfA0zEOksVbj+e65PfXBvWLC+/v+22o5B+fQzXD+9VVpzDAGMA99XhNvl4NiCfzAFYJ7oxvUHm&#10;8BxSVwE4nKYdCgUBW5h3Y7Rd7gKa70/h/4nzvY3nmtltFgEeqwDBOxMA0eku/b8QltfwPiAkE+YI&#10;6IxEU/dwjPdnUJGbAphiGzfGOhTIKdowbtEqMQlInsb9xEgt9smKwe0JQnW/gjn97YRYwizBlF3X&#10;E1y5HwfGuC8B65zPafRFa8QXQ4IwKwrM7c5j4f9IGyN7y7CzqzvzHboN7oOpA5nj+2Pcu7w/CZxs&#10;OMqUfMz4wZR8mlYPx3sT53UL78U7APfrOHZCEa0LjJyv0u4CQCeMr/JLI2CWFQvCFKPYjHwT3u28&#10;eJ5LzLgBqFtCBYie8Bl+ycC5ErInAuUS7y9T+KTYaJNAzn0Syhk5JiRr3wCBUgB3mUZrZ7CdRYA6&#10;I8WMphJcpwYrVKOAUOY5535oRyC0zkfrdXsxLEsoZDT99lw7jhGVHhwrywEG0FZQrsfwPE0NYL+o&#10;NDF9JkGdVhE2lGQ+7pF+3Lf95WrLWJ2sBtyj8oFyYaQbz9Z4o0an7yxju3g/XJsOSrCtDIDaqPYT&#10;9lY73o9jx/Ewqk94ngWks6Mlgjcj1/yaG+kqUn/16ni39DdcUWvIQrRGG8wy645WVHBdBluyJYTK&#10;ZbQrS/tOYCrV/vpMrFePygCe/5YCXH9XIeK1YZSYkXQee6w3G//vKlTMGrVCR+/4KJiSEepA4zlc&#10;40Jcp0Y9Jgb9mDFntAcVncE6rVjQvz3eX6Ffffj/5P+RGZvYOdrapAN8WnvYORETL5B7yIStlVky&#10;hgqtRtPxv2Aliv/P4a4C6aq5oFFu2lEI6gHALu+ZSVyfttKTOuR9xCBZbxOWrwCAA9Jjg43S2ZCv&#10;XxpHu7As9lHLynrjCVQ8LqBcztUgWl9jobSWXlaoZkWL1pS2qgv4f1ZqdL4WFX9+MQg0F0hlznEZ&#10;aEEFHqovuSCFlw8DwrOlAxV+dvTVXpGu/xtWasKduO5Yv60mXQG9qzlrY0j3A3pqNJ2Abh50wjkh&#10;neMG52pVgQjjjKAbmBukm/Q3losD/AnnFDNcpEK6RdQtqm6WF4uYs6EoxUwvmu3Fg3c/oLOBqEG6&#10;P/0igVyj26MAJw/SzR5j9hYCegLYPVC36DtBfWHU+c39UO4H9eS4s79wqPYXD9QdoGO6F0m3aDoB&#10;XT3pkGZxwbZ5gys4o2DgMXMbBukG54yip0I6h34413FG272IO8XtMorOoT9yTjjnb5vGZRXSPfkB&#10;3YCdMig3QE7KQbpZTCySbnCuucpTIJ3WGtptOCSg23TqyyCd8M396zGhAHEedrPDOFj3L+9fT0Ee&#10;x2fL8ZgI6H5I5/mw45E7OHf65fiA8qXIz3jsrGAahQTTOBHY2UWwy73KHsrYbbDLmc4OD7jc2DAK&#10;hWiFvgAieIEM9GdJTdc+OdfyfTnY813ZEX5cPhj6NiD9W/JOkBBOIH9M3g9/U94f+oa8H/mW6j38&#10;fjf0DXnP0wdBQHuQMP+4Rs3V6gIw3xV+RnZHnpedQ8/LruEXoOfUo743+sy6FIm7Adt7Rp93SsA6&#10;I+rM6vKU7Bl+WvZhPcK7yWVhARBHn9co9pnIS3Ih/EO5PPiaZPa9JTm9P5f87veloHOrFLfvltKO&#10;AwDsg1LWfkBV1XFEaruPSX33cWnqPiUtPaelteectEGtXeelpfOcNHec1cw3jS1HpaEtDeMYYr36&#10;roNYd7/U9gLoB3ZISWCz5AV+Kpf7fywXAj+QM8GX5FQExzTyopyJA9InN8nxmefl2NxTcnz+e3Iy&#10;/pxcGHpFKoa3SmjqoszOlGlmF+ZIX55vktWFDrm6xAwu5rN0kE4xqs7P0RtB+r0VryGXD9Kt0R0B&#10;nUNGJdcDuoP09bKsL64hKaFI/Z8z7rPyNN6BtcUZcnLvVjnw3o/l3LYfS0vmQZnpLJGp3ippKkqX&#10;Cwc3yzFMv7D3Dc3BPdGdI8uoWDISXZ11Vi7s36KR9uG2Ag+e2gDxKMxq+Yl2t5Rc2it9KGDGuiol&#10;UJuvsF2bc1A9zezy/i6eVTayG24tR+F3QfpR4DKKfGeGGV56ZaSjRgYA/YMo6AYaciTUckUibbma&#10;RpEN+mhvYIo/9aEDrP/H3Un5m3szAO1JTaX4+zszAO9p+XwV7xE8fy5SG3DRWoAroZVd4v8KgP7b&#10;mzG1yvzmhouiU7+8PiKfrQxrxhZNh0gwBVASUj/GtWTmEkZzCbAapYYUpjGdUWaCNysAn+A3wf4e&#10;9sf1dVkANW0WaulYcOs4Daj3ngCsUXTanDxIt+g1z5seaNo6aO9g1NvGeVy23L05jrtt8nzZcJiQ&#10;xsg84VrzSgOmODRAZ4Rdo+mAeMKxAjg7ncE8psakX5vbMDFqzQjlbdzvtGFcm+xSsZdajfCyUon7&#10;UL3C+L8SzHkv8h69g2tqDecJ5+yhlusyfR0hjGI+e8I1Ky6zwVqZxLuT4EggZnSbx6mNLHHNaOXh&#10;8RPqJgKVCt8E3nFAIvOwM7JLSA+35mgbBcLWcEe+zjOAp0eYgM0MNbQWMApMyGQUl5ZEwjFBcaAx&#10;WyOoTPkZ7SxQcX1CLNtr0Iu9hutIzzIBkI157y6gEoX/NZ9Jes2dL39AIT0G0ON15zXnFwBGi9nw&#10;ku//EIBsGBXSwZYsiXRmoCyvQwWmQ8Jt+RrpZ15wtlfR98ViFOdUoZYMPufRnkoZ6ijVSg0jzqzQ&#10;0I4Tbs9VOwqBmP8bRnMJfrQAEayDgD5+JeA10/SYXfnYZzvgHc9yY45WSvgcstFua8k5tYWsjrOj&#10;sFxtg8JKeBwVlHBboUbTaS0hiE8H83GOTRCzsICVom0KsEMdWdpZGrvzp+1Gc5DjHTCKCsYUKry8&#10;pi4in4uKFCox8Tat0AQaLuN/UyJXJ1ApGa8DnDdqHv8V3Bf8Ik1uIlyHOgoUzlk5IezHcX+wcScz&#10;qwyhEsL/L6G9r85FxgnmvAYxTGMHaOSo0YF66ao6r/cDLacE9dbiS/qlLtxepZHwgYaLWoEJ4Xyj&#10;qKQwe09X9WUFdGZ04XVmBJz/l7FArfrKw/j/xPpqpbPmCsbLAe1VOOY8aa64KK1Vl2Wop0KtMBTT&#10;jgZaGIkv1t7GuxuynXDfeYBe/0hIT/52XnQH6M7mEsZLnYDuouhez6IerFvEnEBukXOOm8/cRPgm&#10;nJvM7hKPMHLe6iwugHM/pCetLfSeO3HcgbpngxnpfcjqYpBuIowT0udinQroFklXywug3GwxFk03&#10;i4wTAB21ZT+kmwzMqWQ0fT2kE9A1Ij4NuNdu+F2jz4Q8SGfmFwNqQjq3YVFZRpdZw742RYAmYAOY&#10;CeiEdQ/GKfOo2zS11EyFXHQe09QSw8IOUE4RximDdpP+9kCVgK5w7wNzyg/kDwM6lYykO1AH7HqQ&#10;ruC7NK6g7iB9DC9+LE+//OIQwIfpvnyATij/EkjXdb1j8EO6k6sk2LLJ/bnfnGfHZMfrF6fzfHlM&#10;9GEyesAuzxlJ10YxeNHMo4BQy4sH6Ukxuu6m82XGroFjQyhchkvx/AD08XLqC2RKRfcuOdvxshwc&#10;eEqj3FtjTwDEGU0HkAPSCeoOxv+7T9+Qd4NfT+g9QPr7A1iWnSCFAfuA6p3R5wDnzyqs7xjGENoJ&#10;OHeNSQHpGO6JAc5VgHefCOn7xgDzAHXNec6Ui5rRZZMcBJAfGnpBjg69pL7y06Hvy9n+VyS9/1XJ&#10;7ntTcnt+LkWdH0hJ53ap6tyLSsgRaeg9K0396dLSf0ma+y6qWgOXpXMgU7oGr0hXIFt6AlekdyBP&#10;1R8oUPX150tfX450dV1WdXamS0fHBWnrPCMtXScA9sexTUB7/36p7AOs922RgsA7kjvwtlwZfEOy&#10;gz+WjKHXJD32qpwbfVnOTryoOjfyslwKvia1Q3tkeDpL5qYrZGkKhcQMIb3FQTq9o2wUBUBjYWgR&#10;dJeO8WFIV2/6qkuFZpDOAp3ATTi3xneUwbnZXj5bi6o2hnQO8UzQWjDvUj+yABsAHFdknJW8o/uk&#10;/MROCZZfkAXcl4vhWol2lEl9wWkpAWzXZR+QgZqzwo5y2PhyHu/eYG2BtBdelMGaDJkBnLBQJpQw&#10;a8XUYLOEmgsB1blaGNJWMDPQINF2wEZbnsyFahTS2YjzFt6JV/FuZGNONkQkjBEqCVyEadpVFvGu&#10;XuVnbjwnLJwJlQRa2lx+xQg44JqRdEL6/7g77XRvTvXbW1Pyy2susv6bm8yFPgUxyj6O33H1nv/q&#10;RsxZZW57EXT8pgjpv7gak19cw7VdDur+KI5TtHJ8vMDMOQBRZmIBLHLIeTw+QjMBnPmuCcwK6Tg3&#10;AjdBnR5ngjrn6/KAJYNlniOBio0ICepqKfHgnP5nNnK8DdDhPpynul1/3+N9ht8Ed86juD9mxmFl&#10;gxFnJ9pKcAyAGe6HgEh4o4+a6QrNCsLlWFngfEZ72SCO4zxnWl0MbmiPoN2AkDc35DzC9E/rfYt7&#10;cG2qR3NCM4Ueo+r82sP7kd7tqWCDQikjzFcB/YS6+QiWJRADmBSiYwB27H+suxTDSo2Cu2h6i57P&#10;/QX64AcV0mmJou2CkWlncanTdIiMvBKqB5uyFDAJ6pxOwCaUcR6BmoBOUCcUEtp5DxPMWXlYirUJ&#10;o7psEDgEmJ0CPHI9Zg7itSHwMZsHYZ79ErCNEWF/OlSuAMpUgbSdsSxgZ1T05E+HGjUCzWvO683/&#10;iUE+3/v0KHObzBrS33hRbSVsjKkR/d4irSRprnD87/lVgnY02itY+dH1W/L1Gji/vYty00vN/90y&#10;tsP/yTQq2YRl7pdfAGjrIJzSysPKDs+BFh7+v4IthfqlYgbXg/axvlqC7hUcr7PHRFB5YGNbVrAI&#10;9bx29IEzW1SsK0dWYvV6z2knQ6i4reB+ZoVrKVajEXa1rOB+UasPrs3EQI1ug18oot1s/Fmt9yYr&#10;M9zHBL8KYH+r4434v9VoJJ3WHQa3GKBkLnOem/0fDdJ5/jaumWJGW/V/ycqbq+DV69c6niu/ZLM7&#10;fi7PryNjuAf4ewhwHmqqwP+hQSPg/OrA+4mNVSlmliHUs7x3aRcbNEg31IUKwwAqkBDHx8DWVKQT&#10;x9dboznQQ52lMoh3JnOi07bElIsK59BQDyob2A5BfRD3Rz/uRQ/Q/ZBunRc5UE8C+8aRdL/Nxfzn&#10;FjlXS0uwA0OCOiPozNbCtIomB+kmbTwKJYBcc587cDd4t46KFMwt3WLMiV2oOrDnMq7R6NRwj0xH&#10;kz2NWhR9juPRbkA2G/t1J0ToprfcwNyfyUUzu3i+dMoakFL2m/5yvxgZt3FnaeEyLnrO7vgdoDuL&#10;yzpIh7guQZrQTSsKbSc8RtZE+UmN0WVGugnvBtUWAadfml37q08c4wbahHFuJ+E1B2z7IZ3bMDj3&#10;Q7pF0C2SbLBu/nXzcqfKP93BtUXJHegmYBhwfnMRAAzdwfhdgLqD59hD23GiHYXbSUK6edIdaCft&#10;KkzVmMgG441bpcEi5lpB8AG5/bbz5TQ91jXL7uIi6YR0+jAJ6fSfM4rOFuvs8tcP6SbL8KKAjuVn&#10;hnBP0yYTKZOxoXJUcF3D0a7BdCnp3iYnOzfJgUHnJ982+qRsGX5CPow8IZtDj8uHg9+SDwe+LlsC&#10;X9chtXnwG5i+Xu8PflMj6lsjT8p2Nh4FiG+PPi3bhp+Srdju1iimj7DjIs+3DmlEHSKA744y2v6c&#10;Qvze0efl4NgLamthxP2ANhJ9UQ5FX5IjoVfkaP/LcqrvR3K+BxDc9abkdPxMirrel/Luj6S6e4/U&#10;dR+Spp5j0tZ/TjoHM6R74Ir0DALAg4Wq/mCRDIRLnEKlEmLO+Eh5QhHmk/XETp94rcKDxRIawHp9&#10;udLfkyV9PZelt+8yQP6S9HA/gVPSNnBUWkJp0hQ+JA3h/VIX3iM1QzuldOgDyY+8LbnRtyRnBAq+&#10;KcWBd6VjKE3G4rnCzC5LE7XacHR1vlnWFtrwXHXgOQNEUYA1g3R/JD3hRU+BdEYgLQpJCPcDukE6&#10;p39+ddjTiAfqSa/6OkjHM86c24zkMTpKEFiONMtUOwqEOtxT9SiMulFoh5larkFtIBMooMZb82US&#10;hcM8CjQ2mGPDOFotlgeaZBnlwdVgrVxFQXR1vEEBgI31bowB+gAKzKxxa6Jd7RxchzaQa6Mtas+g&#10;5ebGWJfciffLp3hv3Z3EeeE998kihgBdRpIZHaUFgp5lB5a0gPTJp7gWjKDT5qKNRNWLHlc4ZySd&#10;+r8+mZf/+fGc/DWmUQTz390GxGMexd/U7+9MyW9uE+DjCunMDENAJ5gbqLO3TPVYQ5/h2n/ORpBL&#10;7qsG5xEueay3PJsIG0ryWO/MozKxRFuIizqz4uHsJM5CQmjShoK8bgBmggfTBFK0VjDzi9oesC1C&#10;JHOP81M8o8McukangFnACXu+5Dhhhf5j/mZmFT0GVhLmcV9BPA5WBJw3mnKRdWYiGe+tVBAnpNMS&#10;QQB2VphuhU5m1CCE0iPMiiej34QwZq9gpJWwOD+M8hfLEcruLnXhGuE64R68PtWv0+mlZuXT3Zso&#10;y8a71XdMQHWRe4AZAGUCzLBMiyoAipYKfqVho1VGaRmxJkDyehCYCcOMyjMSz4bFM0EANgCH26QF&#10;hpUJpsLjdrg9RsEJU4RMbi/YnKOATb86p3MafesEcOa55rUw8J8aALChAhFsylPxenFZXj+12aCS&#10;Q+CewXPE67OCe5xAPA6wvuY1buR9wq9rLA/uLqD8xjLDgLHRnlKNDusXBBwbKzuE7CFUTBgB5jkT&#10;UIOtV9S6QV81rRoTgxUK16zgsLLDbvBHuiuwPp7ByT79HxE6Gb0mBPPe5P+TEWpCJFMLMh0wO9Vh&#10;Q1nec+5LBO4n3JO8T7RR8SCed/DLNBiOUMt9LUU71T42gooa70NWkngf8b6mx59Rb2olXo9jacK1&#10;w307VI97nw1VXSNR+uL5PnLPgct8dQ2VGTa0Zf55VuJoT+H5ujYALpLO+5NtAcz6dBOVU9qj2BiW&#10;Fh5ahfhFmpZfVkJ4DrMRVMZw3hznvWrjvB6WZY2VEdd2gZVV/L/1/9CBMpg9hDbK6GC5xHHvxUMN&#10;uBZtEu2oA3jjfRluxv0CsGf0HzDOryiTkSqU3/U6rr2L4n8yFW5KAPo0OJTpT9mOID4IPgagT5Ff&#10;cR+N9FcnhlxnAteBXxbGButkFPcdQX4c93q0D2APYH8I0sP9Buougm5DP6Q7UGcWF9dI1CBdo+ge&#10;oFPO7tKpoE4ZpHNo4+MhB+oG6H5Id+LvpP3Fuv2nCOVMX0dAZ4YM7VqdFwXrGKRPDjlQT4X0eQX1&#10;HoVygq816rTGnwRyi55vHEl3YJ4K7UkYf1jOzsL5tLe4CLoN/XCunnQP2gnotLIQxulpn8XDw2g6&#10;I8uMxBO2Cd3+SDhlcJ6AdS86zuVsWYIv4V8j4vhNKHfTHKjbb8pg1S9OM2i25Sg/TPt/+yGdkK3y&#10;QbpG0X2QbhCeKrctg31MW3GNR9c3HHWQnoDyFRybB+kqL6J+/5rrXZTHYTJQ57j/fPU4PUCn1Eqz&#10;gEoRYIORA74Q1eoygpcGXsq0vPiB3KwvnE6In8ILhi+ISRQO8UiljA9VKaSHQkXSOngagPuuHOl4&#10;VvYMfEd2DT2u2VWYKpHZWpiRhSkYPxr8tnwU+IaCOrV14BuY9k3ZEnQyUN+McWaA2RF7SkUo10ww&#10;sScU/jUHOmTpFA8wvWHkeTkQfkH2hzYldDjysqQNvyxHhzAeek6ODL2E3z+UEyEo8KqcZaPPrp9K&#10;Hr3hndvVetLYc1hae09IZ/9Z6QpclO5ABoA8VwKRIgmEiiXowTgVGaqQYXrzh6tkeAgFeRQvrREA&#10;50gdxunbr9Xh6DCm83pBY1h2lOMRrBtkjvlCTWEZGcyX0GCOBAcyZWDwsgSCF6UvfEF6I+ehs9Iz&#10;dFo6h49K89A+aYzukvqRXVIX2SmtkYMyNHpZZifKZGmsWgui1WkUcgrpKEDmAaNMfbboAH0jP7pB&#10;ugL6GuAcEEglIucpkE6rSyqks/t1QroD9Y0hnY352HulRnHZIHCyTe6iILuF9+HVYKus4X26NtTq&#10;QBz35DUA19URFMooANdQOVwONSlof9nf3flWtVnQD/0xCsZP6cVGwXsH+1KrCPQxCnzqPmD1HiCG&#10;Xu1P8M76DO+fL5aGFNCZepAgrp7nBXeuhEXCJkGZWU8smv3F6pD86hoj6Q7S1eriwffv72II/d+f&#10;zelQ86ffA6jfn1Jg/+2dSQV0XjdeI1ZyGGEnoKuXGtePPYgSIAgPhF56igk51pGKRkUB6SzgWbjT&#10;YsD/N+GB0EIfMr3ZXI7QRvAhiHGbbKxI4KAIHIQwgiOhgNFMwhehjLYERkJdVLlcl6fdg1FENu7j&#10;fuIBRnyLAR0lAETcjxqVbMd+u3T/hFWmHJxAgU8IddDmoJjQTt894YowSkgntPJY1eeN/xVBhrAX&#10;as1TOwQB5xr+v4wCM2rLaDotFgQU5sVnZP3WfLtCOu9Des45j7YFVlppwSKks13CaG+FRst5PVjZ&#10;IegyQjsbalHgjnagAgkgYoYcXh/KKi0EYF57Vhr4P2TKSvYOSvsIz5U927KRIWGboM7zYqR3sOmK&#10;Rr8J4oyIE5B53Qny0c4iXGNuv07X4zGwcSe/LrEtB7cfZ3QTxzWL42JfAJp1Zpqdd/XoPLbbWAJv&#10;EJQVhnFt2HDz5myXQjTLAUL6vcUI/k/s0Ar8gv+LeeR5nQjpbFzJ9fn/J5jyHmJFh95qAimjwJOD&#10;uGfw/yBgus59GJkGo4ABWDkivLMiwf832wqw4ua+WnRroIiQzsARAZTb1C7ycT/Q3kRA1wol/k9L&#10;4KRrYJer/MLPyqV+sQnofcV7kvc8K0maLx4VDUKzNoLF9m7MtmolhfYwNoDW67WAih6eJzaS5T3m&#10;7sVufTdqR3Bsl4D9aj8iuDcI6QR/7ocNYPm1ieO8byidjn3x/NnxECsBvH7MIOM6DAS4Q/wawt+U&#10;67rfATorHXyGeb14z/BLDM+D05bAfYt0UOC+m4hUq/WUHn5WWCYHAN1gW1oICdjzQ+36f+czw0oQ&#10;M+awrOeXJEK6yYE3liGHYj2K45zGCgAB3cQvCsx4QyifwvPJaQR1MgGhnb2OJjzpg/0NKZCeTLto&#10;45RBuokdHDEVo1pcILO0EMIteu4HdIP0sWAnai2onQHSx4JYx5MBOocUoZwy+wtzSRPONWrOC4IH&#10;SyEHJ8+TG0OlgZ8rLNqeyJ8eRa0LYgSdgG6Qzmg6wZfyQzplEXXzpFtE3Q/tfkA3rY+c+wE96Tnn&#10;0Kb7AZ0ioDO6zaGzuYTVIsOoP0FdI+AAbsK6QTohXuHcYNyDc0bpGbG3dSgFeQxtHT+M+wGdMrg2&#10;cDU4Nxls2/omA3O/HGQbXDtZRNsi4wl497aZgPAUW4vBNOf7p/sj6VSykSkbnA4ntuOAHut7nnO/&#10;DNY1R7s/cu4Nb2CfFI/bD+muI6MmfZEwRRbFNIxMMaVZXvjCREE+xc9teGnHAlV6r1LsnGEMtXP6&#10;3QaCedLQf0wuNL8uBzq+J7sCj8mu8Hdk9/ATgPUnMWSnRE/JR6EnXONRgDoj6NSWIEA9BFAPA8oh&#10;+70t8i3N3LIbUE5Z41DmO6f2AtoPDH9PDkWekSPB5+To4ItybABA3vOyHO/5gZzofVV1uu+v5Fz/&#10;j+V832tytg+/+38oZwf+Si71vy1Zfe9KXs8WqejZI/U9aQDzU9Ldly69/RkSCGTLYCgfQO7APBAp&#10;kcGhchkarlQgJ3jbcDRWK3FASny0Vsb5ORXDidH6xHBirC7x26k6OQ6gd9BeCWgvk5EICudwkQyF&#10;8yUczIGycQxUpgTDl2VkOFOGhtIlPHJOgmPnJDByJgHoy5O1eLHz5Q5wmcYQkL66gMIEoH5zoUPo&#10;zyWQmwzYH4qi+yA9NWKu4M4Irtd9t+t6G0B+PZqQdffNZWw5l1EDcL7o7ABqs0DBc2MMkBYHYMQb&#10;ZRkVm7/P32zHqf80X7vreeh16C1q6ML3qddjaU89P3ry+T+/PedggD7sz2f75VPA6Of4TW82rRo3&#10;p2jTaJM7mE5oZ2NKRtQZcb+DAvYO1r+/2AGAw3VC4c2uuRmh5bW1yLBG2yaYhQQQgeeJFpJfXo2p&#10;Pl3CNVpwEe7PVgH/0K9vjshf32Gj0lHtUfR/3Aew34mrfnF9FO88vOdHmA4Vx8QKDcToK6N9tJgs&#10;AkAsOwaj39w/Gxq6Ah3LABD5SZ7ASJsEQYHQQosDo4cEI1aWuBwBizBLwLSGh4yIE9wZIWYEk0BF&#10;qwchkpYMa+BILzU/pXOcPutoZ76uz4wikXY8N82XMcwEIOYDPGpwrTpwLp0K6axssEEfvf1MR0kv&#10;NqGPXygIR2xwSRiln1shHUMCLEGFvnOmvGNDRX7uZzSdKTgVRMKtAGo2xgTMAp7Heqo0jz0rDMz4&#10;wcoW980vIrOADF4jRn1vomLA60GwJejyPHnNCGuMVBPSmeaSx8zKA4Gbx0LrAcUKBCGax8PIPm0e&#10;CunYD3vDJVQzGj+PdyazAnEZ2hv4P2P0nX5u2mrsnAnWjIbzWLg/XgP+ZuWAWXwWCWAD9ajE4F4Y&#10;ATQCYLksh/xCQtFyw3Mi/PFcF3FPzYM/mDGF/2PeP7S70MbC+4Zw7hrMuiw3Gs3FOfL/z+MkNGr6&#10;SyxPKGWllfv5FGUUYVWfA9yjhGRG47lfNrhlJJzZcthTLdcnkLNiwMoRs6owI8xdZgzCtaINiXYX&#10;dp3PrCg8PrXOoKxihYD5zu33HbAGO9Yi+OvXQYjXnefByim/EFgDYB4DKyR8FpjZhulnOW62L56H&#10;y5EOOEfF277osFLASLr2MYHnnc8m98Hz55cigjjhn4DuIB3XCO8SSiPrjMrjWDgk/PPctJdSXG/X&#10;aSAqLDpERcT78kDxnmR7CP4PKKa35HV387kO5sV7ZBL33TSuPctwfk3gvcTKzTQAPA4op7WG0X9W&#10;5Hjv6jwAvX49B5TP4n7g1xEOHagT2B3cs9ffBVTs4oMo91kx5NctDLlNciv5lSKkG6jTGz8WbtD5&#10;MtBXqyKkUxtBugE6I+kJz7mnYcI6ptn0pO+8S+GcoJ4K6RQBfSLSo2A+OtjmAB3AbhF0AvqoZnVJ&#10;ZnzRcTwkBHRGzhXWeUI4YX4ioMeHjQD8kE6PuQpwzoj6rA/UCelOXSqzu7joOmq2lAfmjKxrjnRI&#10;bS+e/FYXaqOousG5/TYYt3F/5NwA3SDdRdEjCukG6ARrs7lwmArpXIZgbiKsK5h74vwVbG92uEPX&#10;MxgnFHP+Rr/9YG62F4N0ZobhslyOQyoJ5Uk5WDebivObm5ddYZtQraDu9s2vBZbFhbJGo1zOVRo8&#10;QPdBunnK7ffHVwHjaxhfZSYYlw3G3/iU52BRcgN0q5DouAfpfhHQr+MYedyuJX+PggBhnJA+H2MK&#10;xnod+iGdkXZXY6+VkUCphLuLtKaun9NQuI8FK5wfPXhFqvsPysnG78v+7qdkFyCckXRC+u7I47Jn&#10;CGBN+wt7FIU0q4sXNfcDuhMB/ZsA9McUzveMPqnaO/KENvzcO/yUHIg8LYeCT0vawPNyvPdFOdn1&#10;spzq/KGcaXtVzjT/WC60vCWXWn+qymh9RzLbfi5XWn8u2Rhmd74jucym0vuRlPfukeqeI9LUd0o6&#10;A5elfyBb+vtzZSBQKKEgIICRbubkHa6WCFNljdQDyAHbgDVqDNMogjkhfBLAORatUfjm+BTgc3qi&#10;UWYASBzy94SnyfF6/T0DOJ0ex+9RgDxhf6RKNRYtk9HhYkB7IVQAOC+U2HA+XsAFMj6UK+OjORIb&#10;uyLRWDa2VyzL03WyMslP9SgwZ1AYAECvAjQJ6hwykm6QTiinbJxgTm0E6do41NdAlIDOTksI4X5I&#10;J5hTqZBuyxikM1MEbQFMXcdI+Squ37Ux9h5aJ0t5P/lz6Hno9ZuN+98yAcpV092X3lrtvvxzDNMA&#10;5i3QODQNOJ/uSds0DUAfj+1/rBHaAlD/C/aayAaMbBzJiPztOArbeLdGKpkBYmmkUisGzEjCVIa0&#10;1jBX+exgIUCtBIVttUbdCMRL+P+yF8A47o3FETedn7b5yZxZPpj1g1BOQP8clWtCO/X5WlhFWwpB&#10;/W/uA87vjcv//GRK/ubjSe36/398PC2/ujOBd5drvMfCkWBC6DBYor2H6Q6ZY5n7JiAoSAB62AEQ&#10;bQ2a5xxDRpQJfrSpEDiZoo9gRki3yLE2jAyjgtmDCmE7G9mVaBSQETt6pgm7rCAQWAiihFdOZ5Td&#10;Gs4S2hlV5/qEdK4f6y5USO9vSFdQn42UA5jasF9UmLwsK9cn+hRAGUWm79YgnbKsKARkwikhleBq&#10;tgdGuxkhpw2DUd5QK8+1GqCKsh6QbpH3qYFGCTYVYNkcnGsTrj0qm4D0+0tDgB3aMMo0MqztFyBG&#10;8Rm15Pmw8sHrzmOI97Gy0C7XWP4AuDmNlQVagXgfMdLNcUISgZZwzOvL/TA6fWMSFS+U7w7ScT5R&#10;jGMd7pMAxvPguna+FK8BxXHCNysQzAO/TPDCNlZigDWIUWZCJpfh8myQa3YiQjHvn5szAwp2rDAQ&#10;8ngv02ZGq4+CJJZjpYLwy+PmOvp84tj4/ydUsyLjbDwAX9xztEl9zLIO++NXJUoz9sw5SxivAaPb&#10;zL9+h0E2lPvcNiGdlQDdzkK3vo8I6dwnM+2w3QxTtNKCR0jX9QHaXIcgznYsOg4Apz1Hz49flHQ5&#10;ADePfR7bxG8eB38TlPk+ZJsKDtmY8z77asCzyWxDvFaEdN0vtkVIdxXGXjyPWGexRy0vBGw+M3zm&#10;72EaryNBncsRynlN6LGnOM7jsii/gTq3z/85QZ1ff7QyxGebEXOCOCPxGOd95JYj1DtxWS5DsGfZ&#10;rSmRsbyW07gPGUSgnYVfvQnwtK4uMlc+7hdCOstyZm+j3UZTL3uQThh30XH+7tAoPe0ujJYT8g3O&#10;meudMijnOEGdQ0K8AjoqBwrp1nA0NNCgIqQbqPsh3ewuzmfu/OZD/Q7QnVDzDvmzuDhLy3ikW6Gc&#10;chF0X9QcUE5Ap2ID2C41iFr5urSLzmNu0XQ/pFM8IV4ongxby8ZQI9bc06i9uJ5H2bmRi6azQSjB&#10;2+A8ddxF0dkQ1Ineb8K2395iMG7ATtA2+OZ8ZoAx+PZHy02cTnE6t2O/Dc6toSfhmlFwg3CLmpsI&#10;2jaPsmmEdAN1ysDcpjOCzowk7BWOmWF0mgfiJl0eIG7wmgrmJs63yHUSwj3Axna4f/vNoYGxf9pG&#10;EK7R70UA/wKOA9eA+XcZBXfy8qSvAfKvjnsAvh7SXSXATeN83a63vut4KKzHx0i6NizF+rexnFMS&#10;zBk1TwV3Lq82FwC6ZrXBtq7jxc0HnUDOB9l9ZiSgc0hAd9LaNyDEdTtcpUM+vPSkMactLS/DwWLp&#10;6E+X/I4tcrTlJdnb94RsD31TI+HszIi9ju4Yfky2Abq3jjyW6Nxo69C3VB9B1hkRxd8mdvHPTomY&#10;+1wztESfk2PBl+RkL6H8+4DyH8qF5r+SS41vSkbjT+VKw3uSU/ehFNR/JMUNO6W0abdUteyX6tYD&#10;Utd6UOrbDkld+0Fp6k6Ttr6T0hE4L92Dl6UvnCP94XwJhAplIFwkoeFyhfOhoWqoVmKElFibjONl&#10;NR5tlilct5lxPMe4dhyfxoubmsFLmZqdwPgEoEqHuI6AKkp/T+OFN4V1PNk8nU+YH68DsNcA8nG9&#10;xyqgcgB9KcC/WMZjRQB5gCLHxwplHHA+MQkwmQGYzDbJyiyAAwUCOxzhZ1oWMDdREFL0orPwurvs&#10;Uiv6I+cG5uzC27rxTkTSabXwyaDcRBB344TzEYV0m0dYT4I6CucVFPRrLGQBFCikFgZxPw3Q2lAi&#10;Szk//gvA+RYMGzEcx3B6KP/d6bHqPSpAugqAPgdQvw04/38A5/8bcP63PXuf/NvQgSf+NrLvW/8b&#10;+hvAehCQvo2g/jngmNFmdmM9RR/qSLvEephdoViW2AnMeKNGwldjKAO6igCZ2QDLfIBUIeDLgScL&#10;YvpUYz2oJPUVAdhQUKMAX8XzYtk67DM5G0Z+jsq15chmA0/61pn1hPaZ392OOVC/P6Gg/j8/nZX/&#10;67MF+e29Wc20wagWIZ2fvlkgO0tFs+Yvn2Kjr95iL+c2o5SuYyXCHP24jNgyykp/MsGW1omJvjIU&#10;0vWAuQ4XTcb/kA16CayE4zFsL9x6BesApnHfMGI/F0Lls7tUloabNOLIxpJsuBbvLZV5tkdhFozW&#10;fPzvqlFBadF98Nox0s9UcdGOPD3OmWC5Xi/meL4z26nnr41GAXO0GTBKz2Mg1GgGGYjXUKEXcEBw&#10;pXg+jKar9QPlpvmvCZGE35lgoyxGACIog5ndhxXAGyjb2EiYx8MOgNS6tBTSLDmEvGUACKPLvM6E&#10;IEZDeT25XYoVBUa+CcOsVNxmcAhlFr3OrBgZxLJiRPg18CJEOhClhcRF7rk/wjq3w2VYAWNUliIk&#10;c5pNJ3QTfmmX0ZzwEMftN68bbS2JLDmAU8Kv6S7uBxN/E1T1S4EKz52+B7wMLHgP6Jct73gJ0hwn&#10;tBOkCeu6DrbD+4xiI2VagQi3/F/ytzZc5jjufVc5wTYVnHlMGEf5zO3qdvS6YP0lvItwHIRj5qnX&#10;fPXUIs6NnUbhOFmht+vJ7XEdHreDcAf3ds6sEHHbamEChHM5F2UHeGNb7lrgmnsQz2eejaR5Tsxe&#10;Q1DXQMI8ro8nHgN7aGUHUNq41ANzvgtYSWZAxEXTkxF1E+GcUXyuw3H7skDQp3jP8b1EMOeQ8zQ3&#10;PpZfwW/K3uUc6lcGQjrKFw7nMZ+gznKcAM+2F8xHPzeKMhvvpSXm2Md9v4zySjUKvqQfHs+rfiXn&#10;1xXIH02nOO4XAZ1ihN4i57TTJILOnugSIetSj4R0A/VQX8O6aDp95ib2ImqQTkCnHKAnIZ0yT7oC&#10;vAflBurxMEDes7zovAScu4aj1miUGmVnR2F+fnCWFx0q4OAlipdNpBsvMdTOZ0cYQSeYJyGdcikX&#10;nWhzsSFFSHeZWtZDOsH7kZCOIacZoPO3WV0sEu4HdD+kczwV0g3U3TgbkyYh3UCcsO63ufjFZU0G&#10;7AbpBuLM632Lvw3YfZBucO2HdLO3GLBTNp1KWlQcoBuAc/88Tm6f27TpHDfRKkLIvcnPiV72FgP2&#10;e8uA8WWAPgCYdhLaVSwSTpmn3H4/CtK5LbddZ3fhb+5X98/sLITuBKAnId1AfSNIV5sLIR0vULbm&#10;ZyWCvaE5QOdDy4eXn8IaFc5Nzr/WoH42Ao5TnTY+GRtEwRwsUR81bSJX2t+RI63PyN5Bpk78pgL6&#10;doC5g/Rvy5bot2TzCDTs4NwJ8D70HSzrPOy0xjBSvicCKGde9EEA+gDGB5+WfcHnJC0AQG/7gdpq&#10;Ljf9RK40/VzyGzdLSfNOqWzeK9XNB6W2+Yg0NB+TptYT0tJ2Rto7zkln1wXp7kyX3s6L0td1UQJ9&#10;mTJIO8tgngwGCyU4VKJgHoyWS3ikSoZjNRIdrZeRkToZHWkENLfJzBieTzYe4jiAaRYvR+2FlRFO&#10;APscXvrULF66c3yBTrUDvPECBHzPTeGlOM1pmIfpG2keL+k5wvoErnm8XqbjNZ6qoEqZGnfAPjNe&#10;pdLpk1UyO10r8zONsjyHFz6ztaBA0V4FF3q08yKOs6DRToRQcLkeBB2g+2WwnhCBOgF1ll4RBSEK&#10;MgN1s7O4CHrMk4ukG5xzOTfNReG5bxaWtJfQXx5puCKzx5/6C0D5thvZrwYx/jcY/m/8/lvA+t/e&#10;bNz/t4D1vwWo/y0g/W8B6X+7Esj8/wDpDwDpD8ZOvfBg6vgzD6bSnngwduBbD2L7H3sASP9fAHQD&#10;9f/qTDIibDzFz//hliLNAsFoOhs28lM1u1FnR0WE9IkAU7vlAgrLtUBmQU6Aow97or8UkNQqnwJw&#10;ruF/zeiyS53Hz989agEgCBL0aIe4O9sr9LfTYsOsJ+yoiJF0Z3chpM+rfnd3Rj5eHdHoFQtOwh+j&#10;rvQ0MzpMSCeAEoivx/m5HiAx269wRD/uJDOYtZZqNJmfuBmBpleZMM1Ugczu8hn+n7TfaIULkE44&#10;ZgM4Rr/Zfb6ma8Q2CeW8FjODNTrOrvcn+3Hv4TcbTjK7yURfhRb+BGIeF4GdaTGp6UH6pWu1909W&#10;EJaitXrNXEUF94GCOiAQAEgY0savkPP7A2gBwSuoNFlkmcDM68mKDyGV/m5Gvvl/4e9rcYAdyrDr&#10;4wAqPJc8h7soo66Ncdlm7LdTPl9yaS7ZoREhVMEZ96DaJAhuKheNphiZ5rY55LHex/v3HsoZzmOk&#10;lfvmkPBrVgsCM0HX5GCX4Ishyg1WThxUO1uJAbIBp8KoRqQJwW55vxyo4/nlMegyLiqtqU0Jvp74&#10;26Zxm8l9Yj3vPUBATy5nmZcc6BpI6/KQbtOTH9Jpq+GXEYrjKg/SbX07f3ccfkh3IK3vA35dW0B5&#10;yui4WvF69H1lkJ5cnsdOyHaVDVcJIKS7c+BynO6WQyUB7z0nbNP7/7CBKKdptiH8z7VBsgI6uYJR&#10;9OS9QEi/uRjAO5Q9qDrwNkhnJD0J6LwfUbGA/JCuUA8ZpJtPnSKUE9AdpLfiN0Ed7/ApJz+gE9id&#10;FYjrOb87ffIE9VU8f0zJyfYitK0ujOO9E28G3zUB0hu04sxgAkHelfcAekitMDFswwN1kx/YKUbK&#10;DdIdqHPcQbpfZFuy7jpIN1DfKJKuDUatMyMvnaLJIuyJ+R6s+8HcD+cK6P4Goh6kJ7zpNt2zvfj9&#10;6LS8GKBbzYOfFhgp4ZDJ43nSjKTTukKfOcHcIN2i6Zpi0QP0mWH2EpmEdI2e+5TIa+7J0iwytaIK&#10;Ly82BGXjT/Yeao1CmUedQ3/D0FRI14g7c6BTmGag7mDdWVUI34RdDg3SHZA7v/p1Qjmmc55fFkU3&#10;ICYg+yGcsE5xPBXSKX8mFz+gG6RzWQNvE39bpJyNWpkmknYQQjKj2ZoJxWAcy3BcgRmFjL5QIKav&#10;shcMAZidQ/CzHfNSE7Qtcm4RbY5rdD0F0jmunnNG5T1Qd7DuKgE8XoV0FOS32bgU271zlRYXB/92&#10;rgR0J05z+1RIRwVC0zp6x0mPHQGdIO4alDgxeu6mofKIcfaQRkhnAzK25GdPaey2OBYowPOUp77p&#10;xu40yWh+U9LaCOmPAbpdFN0gneNbot+WDwHqzI3+IX9HXIdG7F10V+i7sjf4lBwYcBaWtP4X5Gj3&#10;JjnS/oKkNb8gx5odnKe3vS7Zze9JQdMWKW3ZJZVtB6S+PU2aOk5pLvKOrnRVZ/dF6e69LD19GdLf&#10;n6X+8mAgV0JQBMc9PFikDTaHQ+XO0jJcAzBvUCmcA9xGRxtkDJoYxTUAhM/HAeHjAKiJLgA1KswA&#10;coumzwKaFugZnsYLEy/SRbxcOTTx9xJe8hyakvMAOdQk5vO3Ci9SAPv8BCpKE/i/TNQltBDHixcv&#10;Xw45b2EKL+PpZllm2rkZFAYelFOMpltEXSNULKy08EMB5hWQZn1JWGC8+bYMPcx+UOe4v1EoxXFr&#10;MMr5bED6i+v8DXi/inUB5xq1Y0GLgpuRZkYWVyMtEjnzg78AmG+DgrG93/lf4d3feIDxB2sXXnwA&#10;WH9ws+DtBzOZf/VgqWLzgzt9px+s9mQ9WO2+/GCtZseD+IWXHsycfe7BrZzXHqxdfuXBaNrjDyL7&#10;vvXg/+5JowjqEeh439mX3oaeh/6c3t5QY4GEmrJlaqBUIfLqGO0M3QqDbFg3N0RbSYlMDpaqnYWN&#10;zPhpfD7sQTIKR42OA2oZ6VaIBkA6iKH/PKLQTq8yP6sTDjkkqNPyYj2JMu0iM7z89f0Z+c3tKVzH&#10;mLCRH+0JbPhGQCVo0xpCSKUFI95brh0N8ZjYqc8neBd9ujiMZbuwbIWMdldrgzl2Rz/RVyUjHUVq&#10;x/lUIZUZYYb0GF1jVEZmcW+j8k241hSJgBnmUOeXBZ4vAZwRdQ4J7NwuG07SesGGd8zUw0w6XJ6A&#10;TGhfRQXfKhK8Rpbi0VIwmgh3PAZeEw4JTAp8hC2AqDWE9Fs5NDMQAJXWIuf7x+9ZDOeH5T7KH0b+&#10;Oe+ThaiXSYjeaTbwxX1LJe5jzMf7UBs0E1iXHbiykvUp3resSCgE4351UeIRD9QdlFplw0VwXQSZ&#10;29OvFNrjLiPTLjrN6dyf26eD943kINlty+wyfinspsA5xf3QSqZtPlCJ9suWsX3YcvZc815Q0Ma+&#10;edyEVfbGap0+saG4Xh/NcsTG0m55//7923+UCNEK6tiuyR0LQJxDlG0sl1zQAP9vXYaVeg6T7yqX&#10;hx33/kPvKrc9LsffrIzYO4eVMPsioMCOyuJ9NqSfYwpPPJeA8/urtNV6gL7gGmUT3m/iXrqOe0qt&#10;KrQR4l52oI37HaDMafS8m5y9BuKXFlQ2DcodoKdCeovKIJ2dZjFt49p0u1zFtvg+X5rAcziGsoBw&#10;Pd7sstNMMwd7iyxjHeZhZ2R8jR1V4r2hyR1GGGxDhRnlGNuEUEwtySg8Qd0JZRa2abbWjUCdX80N&#10;ztmBIUVAJ6+amASFyVAmhptlNFQP3m0SCfTWeJ50B+v+qDnh2/9bpwUw7Mc0k2/Z9TDv0i4apBuA&#10;G4SbLKKufnQAu/nRdZ4um8zsYp50A3UCOS8Ao+lMID/S6xri8cQJ6PSZE9K14SjEcT+kU4R0Dh2g&#10;u0T7VGpEff10gjtzngNEMY0QTihnakVGvznOHOr+LC4G534R1K/ORrV3UT+gW2NPeskJ5awcGHgn&#10;o+QEbBTOHIc4zcRlLIJtUJ6qWyZvPocG2xtBOsXfzARD+Zc3Ebw1eo0h00MyFzwh/VHecjfuotwW&#10;kWZHEE5BF0HHi4UAfJWFMgoQZ10BWAOWCc722yDdRdFdJN0ah3I/FrXnsST2z4oCXvQ3IT+kOxBf&#10;XzlJTvcBOqCfx8jjZiRdPefDFkF30XTaWziNgO7E3wDEYfaCVy3M2DAdKZPRgcIEpDd0HpaMpjfk&#10;RNtzcjjwXdkT+o7sDj+l0fB9IQ6fFPYcyq79tw0+ITsGn5Tdg9+TfcFn5ODgc3IkACjve1FO9LwC&#10;GH9Zzrb+UM63vCoXGn8sF+tel8z6t7R3z+K2j6Sm84A0dB3TDoPae9Klq+cSgDxTc5DTT96LYR+G&#10;gcFc6Q/mSTBcoAqHi2UoVCzRUAlUJiPhChmJVEtsqE5iUUD5CF4yqLSM4QU2PorndgyVaUD71Cgq&#10;K/FWjVqoAFoEcg453UXR2xS0CeJ+GZBzfBkv+RVoeQaAkxCmU3ihrxPX57p4mS/gpU0t8gU+3eai&#10;L3hp84VL8fe6T6N4wV9HIcPMBNcXUICgMGJkikP61Pm51wDcb3sxrS/4kpBuMkB/FKRz3GV5cTnS&#10;DdKpL65GFG6Z3pCwQUDvOvjsNsC5Anrow//6YGTHXz6I7/3mg9uXf/DgVub3H9zK/sGD61d+9GD+&#10;yg8efNF77MFn4cIHC7UnHqyWfvjg06p3H1zLeuXBwvlnH0wcf5oR9AfDB558ENj5rQeAcw7/3759&#10;T9zuP/LsJNQISN8STP+rv4i15kmsNVeW8P/X1IwonAmahHTaKQjEzGxBn7aLXHfKHbwXl4bwnu8p&#10;A6S2KPQSOmnBIKjTz0ygowiCtzyPM0GSudO/AASwYSkBh4D+BbPhQMzuoukXb06iYjMua2PdANM+&#10;QATeLzPsqh3PIkT/Me0VjGozgk2PMisOnyzg2uMZZ5SV3tOVWLeOM4MOl6EdhUCvgA4AY5SfgE7R&#10;K88IOyGaFQjrxIjHzPUJ4cwXT/Cm6Lvn9LsAZl4vqyQQlDnNCfeOViBcrnZeJ4IyReuPg2BXUXAC&#10;bK84WHeWF1oqMB0QTBg1KCUQKyx7+yOIK4x7vwnoWmHB/jQzD64LKy+aeYf3Hq4/K4d2z7oc/oRn&#10;rEdblwnvSCcH4QrkejyoBOB/YtFjq2gYUCdBHOeGbfoh3U1zkE4ZtFKpMOsqDm5bNm7SffFcKQ+O&#10;bT8JKMfzZeJv/3EogFOoFOlXLu8+UPD2jpOwyuVsW7wmCrv6v2HDX1x3b9/+/XP9R8l/fg7MWZlw&#10;++DXOopWL1YOEu8iXY7LD+h7yOQqU326jIK6Rt4J9bYOyjeNwLsvBYRy2l4MngnvbPR9d55+8hYF&#10;cvdOpO3FA3QfpN/gcwAZpHMbLjLuouOcRkuNa+jq5vkhnTBu8kM6wdwP6QR07dmWUXS8wwnoq9Mo&#10;Q+KMVDeBSWsk2l+mNr3l0WrN4nV9BvA+1uR6NQUjToXBq4MozwZcJ1Jsv7IYY1uJalT8XaNzRtxT&#10;Id1vf7HoegLUPUhPgnoS0A3SXbZCRtIbFNYV0v2gHgk0ALobE/BNSPdrHaBDrjfSNoB5u2oEsE0l&#10;Iuie/cUA3cnsK76GphG8sIdc9NwP6rHBRmdz8dax3kkJ43pifNHzC0BHuXZFyw6RZtih0TAujNc5&#10;kR/OTTZdM74wU4tnabFOith9v1+MCi/ghb8EAF8GqLPhJaPshGECNMFYI+0AUy7HLDPsJIlRb4uC&#10;OzE6zkafBDvIIN0H6hZFvwb4Y4dF3D/X5b7MnsIounZaRCAH1BNsGYUmjBKQKUIppfnUUdDYNIJq&#10;Qj6INzg3pUI6pxHQ6Zu3dfyArvJAnADLfV1DQUPxwXSWk+QyCtd4WfKFYh50k0E7XyyMpLMDBLcN&#10;tx6B2Z8D3Q/p1jiVvxXScVzuWFBhwDHfoxVmyU3nNb6OlzthndviNv2QbiLUW8XCovK3Uajwuvsh&#10;nRFz99DS4sLIuQP0RUArxXy1zBTBtFP0vbEh2OxwhcQBuyOhIgkP5GkPmtl1b8mF1lfkdN/zcnTg&#10;WbWmHAsAuvtflhP9m+Qof/dDXZvkVPcrcqb3R3Kh9zW51Pu6ZDANYucbktX6E7nc8KZcafiZ5De9&#10;L8XNW6WsZYdUt+2VelQEmruPSVvfWensT9e0iP0DAPNAngQG8mVgsEiCOCb6ypkqcWCoUILRYglH&#10;S1TDUfrMyyUaLVWNRNk4s0bG2TAW12ESL6ZJvKxoYXERcryQAMH0l89PtcjCNF5kOiSQu0j4PF6q&#10;C3j5MvJNsF6Z7cSwIzFcwsuW4m/T2ixgmh1lUHipMwcvtTrbp1oB3FFr+P+sAIyYY5fiC5sdY+gn&#10;f0Ys2QgM0xMQhfn0SPJFf32uDfdNO+6hdvyvO+TOCgqSJRQUeKkT3i2izgLQ/OgmKzRNWpAnwIYF&#10;+frfBB3C+RfXYp4coBvIf37NgbpmiAGMscMc/o3lvf9fAOnbenY/EezY+l//V/jD//xgcuc3HgDW&#10;H/yq8qMHv2/Y+eDzinceXLv03IOrl595cLvk1Qe/7Nz74Iu+Sw+u16Y9WMh+68FKxvcfTKY98WBk&#10;3zcfzJx88cHs6R88GD2w6cHEoU0Pxg489WBgx3950LXjP/x/APX/HyD9bwDpQUD6NoL6ePNlWRoo&#10;llujDXIPlS4C6DLewdZQkFFsRsjnw7UKnkzNeJNBkSFn8SDwEmat8x0COcGcFgjCN0GdEeFfXx9L&#10;9D76q2uj2ikRwZzDL9ZGFND/5v6s5lDndDY6JcTafII67SwERAI2QZhwziHhlKCo4M13FYCWy3Ga&#10;gjCHOEa1eeB49ZgxPfG/Y+UJ/2PX+M9FSg2SuRwhlUCosExbAcRz0kgqluNvBWfsxyBafxPaCHFY&#10;1lUICLouYk5QtoqCwq9CuhNTWjr7C+4VHqd3DonteuM6Xdd1Xy0S03VfDvoZDSdYc5+sHPJ6uook&#10;ABj3Y8KqZdfCE6HSQbWT26a3T+4Hx6b7TiyThO9P8V7/+P/P3X8G13VlWbroqoj3+nZVVzp5UTQS&#10;vfck6L33JOi9J+g9AZAEQXjvvffeW4Lei5Qok6lU2srMkrJ0u++NeD+yHjrUEffPfGPMdRZwCCm7&#10;q/8+RMzY++yzPc5e61tjjzXXIwD1a/t1jQGvdRxwe+DeOwivBGXvsPtknySub8/RnacDcnc97jPD&#10;QrCFcwbrpk+xD4I69+WuT/9fek2e7dB46wn+PvB/cfn53RsHB+lu3vucGL3n+fp19TYk7LU5UCdc&#10;v1Q1HL8BDQvcvZ/tMnfMXkj3SiGr66B+u0tQZ4dQphu1oEwQprLM8pEjrn5yOwOQng5gz9XtCeEs&#10;FwnoXMbOtVTYWQ8rqPMz10EZrRanHmgnpFNNt8DuGgM9Sjr95z2Qbq0vFtIB4xrW7uKUeQV01hn4&#10;rJCO7QnAVUWxpiDjpslNvGIai0JR5kRh/WQwYaKmSr5bx5SbmaaSI7sWRquFrTr7hg4yRXHtcQvT&#10;RgLWm60t5h7qOKeq275pqMc84eBd86n3CbVmE85rrRWmvT4LkI6GBNZvwfeN1cm92V0cpFeVUE23&#10;PnSFcg+o0wLDeW9PuvrS/xeQrqDOFokHzgncBO96gDWDcK4pG7GOW88BuoV1O/poT8fRcgA7GhH0&#10;nqu1hcuxv8qcaM1D2Y79UUF3kO6toDsw9w5CuqZYbCr2RKGCOqGcQ8a6odzd5zsN+QrqCukIVdLb&#10;yvCPYMojAmmFrktY5/D9DtJ7oxLr0U9O7zig3AH6a2p6pXnUBaC/DfBvxTkB9rlvq6BbSOe2nCek&#10;P+3Ejx7beEM6z4PhFOT/FaS7/XoDuoN0pyZznsv4vduOUwfoCuwoyB2EM56ionvcWYrjozJEoayA&#10;jXV4bF3HA+MWzAnszo9e74F3nheuHfvhtTgVvNeKgvNDQe0guldJt0FQ57lxW90e896Qznvy+DYK&#10;H54H90PwV9XcXrOLnv3z+AhV/xE9kN7ObEEW0vmQ2oEkUhXSFdx/BNI5ilpnTYxGM5VotNQrikNN&#10;RuYpE568wQSlLzEB+YvMxaIF5mLBcnM5f6XCd2DeUhOQi+9yl5mrmSsB42tMcM56E5YLEM/dYiJy&#10;NpvIzC0milCets3Epe8xyVmHTFruMZOdd8rkFpzT1IiFJVd0ZFNmYaGfvKLCZmGpqoy2AwbhvOgt&#10;r6qLNdX1MaamIdbUNsaZhsZETZPYiAKtsTHWNDTg/BvibRYWNEzaGjJQ2GSgsMlUW4tTzVXFJpR3&#10;MlCAeeIeCmRVyjmPQteCOZVygnjv1Knl/PwQhTzVEcK52lC6CtQzroDO77pKNBys800MQZ0j3jlA&#10;p1LOgt+m5ANsI6xqiSmOxwFCCOWM5wB15gQmrHMwl0/uoeK5i0oEx9QKR5Uiq0h5Q7pNr8iKFJUh&#10;wdoLYFw4ALefeyHdKekM2l1+/ayhR0knrHvgvD9iDsIv//C06rwdI77J2fCBVPv2lxcX5sjX0dvk&#10;32uvy5Pg1dJ8crLcOTdJIf3BtWnyJGKZfBy7XW5fX6tKecfZqXL73Eyp3TtaWo5NB6gvALAD0A/M&#10;ksY9E6V4wwDJXvNzyd70rgDUBaD+jTeoP0Lj7ml1rHnekGJeAtRVLa/F/7UG/y+UnbSssCOljiiK&#10;Z+xXd/Ecotz6AuUCgZt50Qlt1ltNiGFDpEoHH3IjhhLO//JZl/nXz28rrBPGObgRBy1iLnQC+r9+&#10;ccd8g/gz5rn+bzkKqWckUo5S+suHBHYCfpMe+0s8x18B4AnxjF/jXBgO1jnlcgIxFeSvAHgMtboA&#10;oPR/5N5wAJCY+UQbUPfKeqDNQbI3nDIcpPeEB569Q0Ecvw1+z/2pxURB3UK6+54AzWPb41tQd/50&#10;73Nwx3DzvD67PY7F3yHPGd/b4+B6cG28Z4RiXQe/Pf42Cci2L4X9jTPc7/XLRwRoC9Sc7wmvYyn8&#10;u/Csy332BhsAgHEcQ4+px3UDfDXoOpzyvAiuDtodwDMUxL2h3DPvwkGwCwu7vZDeF9R7YZh1EWAd&#10;9/4FztMtJ5g7SOf6Cs2Ac6rtH+P/oA16QKwbG4CQ7nLO6zYAYx1L4e9AumuIuOP1nJfnWnk8hWtC&#10;N/ZPUOfb6B5Ap6rO8EC7axw4Zb3vmz9uSzgnpNN/zpSGHMRIByCqiTcdqLcet6YAtDn4VArgGqB+&#10;32tQNwI6wZ0Qju17Id0q8s7brp1Quc5rkM50j1xmId0b1BlOgXd2F29Id15zHeUU39HGwrL/QSfq&#10;6eYCU1uWbIqzIk1S6AWTE3PB3KkMMQ+awsGJCWBWDiwGdizPNelxV01FbrhpLYkwDfk3TV5SoKnO&#10;Dzf3avgGMFYbKhTkvCHdRi+geyvszAjjHT0KOgG9hplkAOseSKfYxUQKCuaMvpDOqQ0AcHGqhoK6&#10;U9BLswDpFtB/DNS9Af0HkF6Rim2TTV1piqrnBHWuoykcPR1HHaS7zC4MtbwA0DkKVCPOkYo6c1Ay&#10;3U1dYYLNTVmbq5Du4JzRVz1381ynvR7zjRbS7XoFVk1vKsBNzO4Nz+sKNgqYWoewzqB6TlAnlLug&#10;+k24pi+b84R15yUnoNMm4yCdfvRHnfUK6TariyezCyCdQRWdrS1tAHisLg7SVfnmZ1phPKDO4LwO&#10;dIQgDDtQd5DOcMsIxwRN1wD4sZFFnZrsHQRyHt9BugVXb0inwgCQv8NjsrFQqZDO5fSg286i9vgW&#10;0OsUoG1wnmG96QxeB/dNUKbv3HXmdJBOGwoV8N6Oozacks79E85f3W/W+PSeHSyJ9+HJHTRoeAwU&#10;dA7SXTg4130wPI0PXgvP3zaO0KhqY9pOtpadB9160pkejB1ReiAd83a0NtpdkkxndZxprQL4Vsbj&#10;GYpHyz3KFORcMakZ+01c5iYTnrPOhOYicgDf2dtNbOZWE5+5zRM7THzWHlXGE3MOmOTcI2qVSctl&#10;HDMZOYjs4yY796TJyweYF14yhUWXTbEnb3lZWZCprLxpqqrCTG1VpKmvAXDXJL4WbjAhQrmmRsQ1&#10;aU5ZFCqctjGPeX28aa7DdTQkaOrD9qYUTYPIdIhdbb3KucI4wtpWCsw9FLiqdKMgVtUbU35+iMJb&#10;4RpTwrWq4z8yfdSJArurCHBu4yGnBPPbDMyjQuRU5wHT7Aj6EBXAQ4D2o1so0G9lmgeYZ3A5YZ+V&#10;i4L3bQJ4Dv7P+fg/W1hn5cHKRlOuYd86yieCkO5AXX2efSDdATpDK3GvINBY8CDMWLixCiUBBFD4&#10;hHDTa3lhJU5YaQ/Z1M8D50cQOdXn5j8p3Dv+u9xtg6V4S3+p3TVEmg9NkPaT8+TOxeXScnqOtJ6d&#10;JU0nx8vtS1Pk1sXJ0oXpo+uz5a7/DOk4N026Ls6RhiNTpGbfeI3KvWOl7uBMKfQdKxVbJkv11olS&#10;vW2klG4dKlm+gwnpAkj/BoDeA+pfdaaYL5hHG5UwBzH6AiD+Mco620GQHupSAHC1+Q2u7XdPmtRa&#10;QrWbkE6VnJBIgPvqSY359dPaHq85VXEC+Z8+AaB/dtd8+8V9jX/94p755lcPAOe3zb982qUAT0D/&#10;ty/umr980mn+9KJdQZ2DIjFog/nNs1bczybcVwCeB4KpDCucozH0NY7JBhHvORtO3v8fnh8HRWJQ&#10;4df/o2beAVABZr98DFBFENj5toPbcB0HoQ66XAON67w2oJXXb8PZHuy2BDa7nPNuvwq9CJ6XTU9p&#10;Qd1BOpV1G2xAWAXbOxwI6vlgW3feeixOmQv+MSEaDSgFZ3udn+PefYby0cIuzhPrfP4E2+JeEKx7&#10;IdpB++vgbo/FBgXPF/NYZkEe2z3AfrEtoZP7tyDa+/zYffSCugv9f+p5YVuU5d774Dnpvni+nPd8&#10;djDPN7reKjkVcgbXd/P6mTDsCQI6+0i9xHk7aOb52f9bL6QT0J8AegmKVF3pk2aHSY4R8Mldmz1F&#10;1ycwK7Tj/6W/E3tedt8e4PcIWK8t0+U4z55roC3UCgZqccFzqFDuAB3xUuEdZRSOST+8djb1KOa9&#10;yrnthEqgJrQ/uZWnaUYbiiJMS1mMaauINTX510194TUAbrR53plkHrYk4jpTwD1ZWoYqoGu5yTKy&#10;VMU2hkI6ynh2OHbpHQnkPMbTLgA6tn1yK0fLVXYy1beeKPOZvYegruKKB9y91XUH6z1edNQ12lnU&#10;A+kPmYmovcy0N+RpNsH8hGiTdP2Mac2/bO7VBYEDE015Pq4PjNkF/kyOumJyAeadFVGA9mhTmBJi&#10;MmMCTEvhDfOg3tpf7jTZTG5uXBQbhHb2jeztXMqgSm/h3KOkU0wmw3ognfYWqukUulrBEU11nhSM&#10;P66kW1B3Sjqn9Jxz6hR1Vc3LLZizkyg/92Z18dhcqJTTyqLquPWVNwLUqaI7SHeg7tazcJ6rwQ6f&#10;boRRBpVyWlraAPUd2I7QzItswr50lCcsUz86oNsb0B2Yc+qAnJCuAxM1e48kWqQdQKmGdzXkqIrN&#10;6e36PD0Wg/N3Gzm0bSH+Cex0WmCtMB5bDKcEc6emO0h3QZuMhe5eSH98y9pIbApGC+lUv7kt9+0A&#10;3fnNaZXhaKG0bxAUn3SUaxDQvSGdYN43HKQzHKR7NwCYWpCdKl0WE81kgmUcIIkA74DVgbqC80Or&#10;MjuIJYw7kHWqs/tMQHfw7jqK9oK5d1hIV7UdgK4NgHu2c+jLB609kO7Ok1N+5w3qTkknpL+i/UU/&#10;A77vWnsMz/vZPVpecG4oFL0BneGukfdFw3PfWNDw7QDvNX3ptLvwIXS+85486YBaNxQ4g/NU0h2k&#10;s+NoczlThwLSS+2rtXIUAEX5Z01OziGTmLnTJGbvtkp41hGTlXnU5GYfM/nZfiYv57gpLDhv8gsu&#10;9gB4UTGzrQSashKbcaUw/4oOk19WdBXPeJApR7DTZ1V5mHrKGQR0jtbZVJtgWnBuLbgGRnMtGsL4&#10;rGCO825noKHRSa8xnjn12NUl4/t404Jt2wDp7U1oeLTg+tpw7R0ZPdN7KHAfAILpJb/XSa94sQaV&#10;Dad2O2sK550SThh/cosVBAJA7qbaTwEFvwP0XiC3gO4gnXDeG/lYlqvBXOcPb2eZ+3dsPPQsp/+c&#10;3nMXz+4S0gHm94u0AqWPlBUOQ60EqFA1hRmOR2DnZ7WjILwVRgsaHsDyCgdcXyqg2HBWF4LhV89Y&#10;8aLSVhC0cOMBdF9EBuJJa9Dqv+Yfntadt2OEFG8bKpU7h0v1vrFSe3CytJxYIPXH5knt0ZnScHyG&#10;1B4ZL00nJkjnualy33+m3Do/Vpr8hss9/znym6TdUrZ7vBRsHiG5mz6Usl1jpHjHOEynSdWu2VK+&#10;ZbpUbAOo752k6xXunyB5JyYzXgP1393PNb9BY+UrwIIFQY6e2mCvE6D19VMAOCCJYE6Fm3BOFfxr&#10;TJ2a7dRzDuevkI7pnz4DpCMI4n/93Krl//bVA/PXXz8w33x5VxX0v3zWaf7181vmW3zmSKX/8vKW&#10;Avzvn7ebX6MB/psnLTpPWCeUU01n9CjoHjjnufLtBe8/G0X8zP8Hv+Ny12jicqf0/grXxSnhk/8n&#10;QrNVjKlEW8Vb4dgDpPzfcxsLwxV2WyxzIO5+G3ZqfxsOnvVe8py8go0Ge0wLvgxrfyG04xg6b8+F&#10;YK+WFpyLHg/n694GcKrXheNoClFMFUDxP2NaUI3HjeZLNHSoNNs8/y74O2Ujs1HDXacND6Dz+nkM&#10;Fzx/nhMAuy9oEzIJk4RFa59gp0sqzQT73n3yODzeF4+bbeMB22t4AJ3nZZVxC+mEb16TA3zOe0M6&#10;BSbNJkaLCpVwBXcL526/Csr43by+3Crvqnpzn9j2Je49yzWWna2VNqtXZ3WCaS2PAthmoeywI4Vq&#10;ZpW7xShn0JjVe24B24K6PQ/dZw+MWyC3gXlvUH9YguBbFAv1XOcl8/qzDOtR2AHpaPRrZ1C9v7jP&#10;ThRj+kZ8JqgTktlRngDdVBZnyrKCTR1AliPnlmcGmpzY46ajLNg8b0sAG8WY1uoIc78tWd86OkjX&#10;TC0o6y2k2/SVDJd/XiEd90izvqhQ4mCd7FOo9StHKbWQjvLfEwR3N2ATQ1MxMrUiQJ2fndLOrC0P&#10;2jxc1llm7rZb3murKDVJNy6ZqrRzgPSbpr0x0RRm3zQVGRGmvTzdFGeHmeTI06a5KETTqjYUJ5vE&#10;kPOmLveGqukO0q033QYzwnCk8bvNuZYdG3PBir3ZX1h/OnsLw312KRmppjNod2muTTempDBB4dyl&#10;YHSAbn3pzPTSC+0uqsrtd4R1l+WFrRJOezK4ANxfC4/vnIo5Bz4i5FORp3rO4HcttVgH67n9tFbn&#10;a7TV5mlYv7q1vjhlnZYXJoh3w7dSRbdpFekR5jD6dupGGXWDFdGeQtXcO8Uiw7vDqEI3O4wCvHWK&#10;uOeJ+034Z7f0Zn1hznGGLuO2TYR462En1N8H/BOiCc5ObScUq4J+qwHzTFtoveZcrkANAKRCy38w&#10;t+G2vbAOUHTrIgjuGk4pB3gzXMdSl3Kxb7iUjKrAewG8s8MQuL3nFc6xDYOqNxsKhHSniLOQcBYW&#10;Tvmw23nnOXfKODuUogXtWc+t6ywuzOqikA6wt9EL6Ra+WzWYIlEtKXepdlvlW+HbE+6z60Sq5/rA&#10;KuNsVKg6j6kFbyoQLHTt97o9PvPa3f/N/e94foRzLcwQNgVjjqFSTggnnN9rTDMcQY49wbuYU9oD&#10;5wRz+tpayiJNeyUKtXI8/KWRpp6v1DCtK75pKgsDTUn+JZOfc8YUF1wwpQDtkgJ/LLuiUZx32ZRh&#10;WSnWKyu5ZrOtlKFw4bQkRIfGrymP1GDmlTpUCLUV0ZgicEwXlSVh+j1H6Wymp7w22YJ5bZoGKxa1&#10;ruA6XHSiIOIgD7caAO/1yViWgmVpiFRzqxmNkFYUVJ5sKtpBU+0ptlOnU8sJ549QMLOvgbVDeUCc&#10;8E0wJ5D/IKxy/tqUlcdrgX14BdN99UahhsvSwqBdRjuGevKfUw1Xnzn2RVXc5hkuwu/E4ztH2PRl&#10;NjRHsqcTGH3Fzj5AcNBX1IQCrbipjAEKAGlf4Rn5NX53X+F7QoqCDip5Koi9VgwL6V8+A+A/qTCf&#10;Ago/wWf+AdJ9AOdp1efm/wHTbkylcO94Kd01TjLXDJLiLYDr7RMlH0Bdc2SBtJ1dJRX7Z0r1AR8p&#10;2TEK642QrvOzpeOcj2ZwaTg6XppP+EjlvkmS6ztKMtcPk8JtozCP6Y4J2M94KdnlIwXbpiGmSN3R&#10;uVJ3cr4UHZwieUcnU00XwLk3qPekaXR/TBv5y2eAW0Apg0P8W0i3mVl+8zFg/AVA+mkbYL1NQdp5&#10;zzlI0dcf15t//VWn+fZXtLO0m+++6DT/9mWn+a+/vW/+7Td3zV+/umv+7Ve3Ae1dWKfL/Osv75o/&#10;fXnP/PmXD83vX90B6HcCzDvMH552mN8/aVcV33raWwCzAPWnaCzgHHguVPC/foZGBEIBEve9B04R&#10;TI35Bb7TVJme7wnIVP+9IZmden+N/7mNOo1foez5JaBJp4A7wrVb38I0t7fqvv2OGWQI1lwfofun&#10;Am3XsdtZ2LZqsmvkNenvTa0X+J1+gd/yLwFtCvTYTsH0ntsOsMtGBRsj+D3aRoFtHGijQCHeNiJ+&#10;+agZx+RbCBwH/8ceyPa8/ekN26D5HA0jQrO7bxaYLezbqef4qFu+RFmr6UVxbxXUUQbzLTHrwAet&#10;AB2UOxzwiNl4aBf5JZ4LHl+hWBsLfLvRivvRhH3ae6HPFa8R588Ghz6P+M6dA9dx98ABNgG9R3h6&#10;CJh9wH4mrCfstrw+KtDu2Pps36cAxGQFFsxVbQfAv0DD6DP8LtjviQ6CsswIzUJXXxxrStMDTWtZ&#10;KBoegFk0QKyNIxPlRiHKngI89yhP+CYF5QIbFi9xPI6LwEYTGwbakKBqDtDm/5oZa1jP8hoJ5Gzc&#10;vwQnfHavSeva5w+YTaZcg/5wB+ks15gakXYcm9qRdZplAC03UXY/xnlRiCBwlmSGA9RDdJRZWj8y&#10;I08Bci+YRwD0u83Jpiw3EPVblHlxKwP7sR08meGIfT+4v+c4L6ZXpdChnVA1irUOVd876ghaCp9x&#10;e45oCkh/ArZSxwDqh/scRA2g/aiNAijFHrBWZw5YioCOBgXdC4Bywjv7GNFixxFY2SeJoM6OoUwi&#10;oCl/G4pNeXasyYo4q9nWOJheTXmiyYi4YlrBvs01CSYr+SL+V1dNXV64aSiMM/kJV01paiB+i0la&#10;19tBzlI06UBnfQrqPcA3ljF7WXsTjwW2rGG/HLovClRoppOE2VuaaqwI1or9aCYZgLkbQZ8dSDUF&#10;IxX0nvSLPfDNFIxWSa9Ey8GBukI716nMMLUAZOZHV0vLj4C5S6vYs1xHIbVBhd2lZ3RKemsdQBwX&#10;0VLDgY9spheOENpWU2ADkG7V9V77i6ZmrExXSOeojdbqUohpPoLZWwDn9WU2PJDOVIs2PAo4IN07&#10;HHS7eA3aGY1YDkBXSG+2qrgq4z8IgrsNAjqnhHS25GiF4Y+L4GeVdA78U6fgrRDuAXSrjmP9Zvzg&#10;CPVcTuAmVHuyu7hOpg7SdR3CNqDbgjrhF5D9d8LBOtfX6IF0wLRH+baB9REOxt22hPRecKcibsMb&#10;vH8c0tmYKNN1nFqg8/fxHR5UPlT0ontDumsk9EJ6r+3FLrMjjbKAdXBu1+8Fd3YOdZ1NdR77pNLg&#10;IF0/s3B22+OzayDw+rmebQRZBd2liGShwFzo3p5zDnvOHuC3AeR3AMAcTpwePgZ7ldPqwrR0rYD1&#10;ppJwG0zFWBRsqvKv2yi6hgc62NSVAryLbuBZxHeeqC69qXnVaypCPVlWbKYVhXIcixlXaKNprErA&#10;M5aERnCyTpvQYODyuvJYBXeq6AT0Fo+dhRlY6Cd3vvLORhQ+qCBvNWNeYdwCuY00LEeB1AJwRzhA&#10;d5B+py2rx0uukO5Ryv9nkK7xGpwzCOa90QPcd10Q0HvjGaC5b7wG6m4/qBCcVcU7FMg9FZgL59v0&#10;DjcgCCFdFT78rhkEIPo5bSXeGwph+I0T0LXjIeCIcKCKHn5vVBK9QeeXzwH1LwEszwA7qKj5B0hf&#10;DThvaw1a/e8IKT08SdI3DZbsjcMkf/NYyVw3UjI2jpeiPbOkaN9snZbungFwnyxFW8dJ7sahUrl/&#10;gtQAsOsRjSd9pObgdMnbOlbyfMdgCtjfOEIyfUdKyprBkg9Qz9w0DseYINlbp0g29lN8YIYUHpgq&#10;xX4+UnRyJiHdWV+qEScR6/B5JRoNyxA+iH60gXDI/j982qGqttpPPm4wv/ukyfz6RYv5CmD+9TN2&#10;+Lxl/vBxh/nzyw7zL59YSP/DK6z7qsn8/tMm8+0v283/+csO838C2v/61W3zDcD8my87NL79JUD+&#10;S4C8B9L/+OV987vPAOmfdOl+f8f9P20FpDeogv/rJ60KnoRatbzQ7uIBdEI3g7DpQgGdcP683nz1&#10;MdViC+iqYrspoRrhDelfAwQV0gFXDIVwBgFXYdyCusK3B6TtfrEfBBsTDM7/8nF5zzp6fo+xDVVr&#10;wLP+jgihLANZzuJ5Yw5qpscjqCvUe6n5BGwFc1pPaNXhZ+4bx+bU2i74PW1WvC42agDqXIefCe56&#10;7bgXuI/ud+vg3UI6Ggz4XROMHUxTiWcQKPUYKON5Xq9wLRqEXL7FRH34BJB+D0DFwd+YMpOdjzmY&#10;1OePivWcCa18Zll36DmwIeF5jqw6j+v02JB4bBe2gcDj27cTDKuaE9LtW1hC8Se4dlpdWBdY+xHO&#10;j2AMgNfteP643/qmlpCuYe0wDvJpp6Q9tzgtTJNcMBtdVU6wqci8bB40JaL8AKS35uhIs+z78vJB&#10;LrYv0n0T/vX4aGR8iv89bXTuzTVB3BvSNa0k7sOLByiX8N1nd/C7uN+CdVEXo5FGQGdZRfuLK78o&#10;QDy/a1Mn6jD+tyme2bqO6zCLlfq8O6zYSLtxWWYY4DbUlGbeNAUJl0xZ/GlzuyJcVeWK/GDAbJB5&#10;1Jyo1/LxLVwLQJsZilzZzX4n2vcH8/SNq19dUzOinEaZzEwrL+8C8G/lqJr/rB3w3kZhE/UHM4HV&#10;AnqVq4rAT7Qy5pmHAHXN2kS+UkjHvvFZR7RtztaEAQ8QVLlZL7E+a2c2lfo8U5ISoo2ntqZM1IOZ&#10;Jjs2yFRmom6uTjDVqJf59oAj8zIqMkNMQ0GkZnxxb8uZJvV+Q7q5xfoekM60jRwc6RaO11KbZe6C&#10;b+8z5TdZtzLTlOZEm3Icj3VyGxoHfCPN3zetsm1VKfqWmiORNlamGQB6GgC9t5OoS6XIzxVF1pPu&#10;vnPfMw96bZXLh+7xnnvsLWpx6QPknDZXc/TRvJ7lnCeQE9CpoDMI6j3zVNA9cO7ynFtFvdf6wmDr&#10;lBdCaOcARt6Q3gvm3vE6pHur6IR0gnhfUHeh33mCgP6wxeYw945HCI7myWD+crb2GI/budx61a0d&#10;hh3ZsE2nVdOfaPSFdPxo0WLkD5HArmq3RzV3qruDdKeou+irnveFcxfuewfpCviAUAfpzkvuINWC&#10;OMAVUK7HQENBfekoUL0tKralW6zr9w3COPfLV19cl9voq00CPgoYPqwc+YsPLI9t7TJUDixwW4C2&#10;thZneXFKuQNzB+c94RRygrknNCuMp7DjtfG6nbJuj9GojSrajvg9z6EX2m3jgefIV246tDA7jTpI&#10;ZysbcH4X4MvUTZxnEMqbisNMdW6wqcm7aZpRALTo8OgRCuutFREK6ZV510wtpvUlIaapPNzUl4Wa&#10;mmIL640oDBl1FWEA8ShAdrRprInRaAL4M6gAMFgIsJXeRvhGgcIWPucJ6xbeuU6iKuLtDSk9SrkF&#10;cjR8qZp7UiZySiD3BnO+2rvbkq0jsmkAzl3cBaRzysKTg0Voh02PfUW95Qh25nzN0uLiB5Buw0F2&#10;T+7yPnDuFPQfg3QbvftgOCj3BnW+VmflxMrPwbj73DcICDpF0OrCqdpfUPGp9xNgRFVLK3pUsE4J&#10;szYYq1gq8HimzjZAGPzls0ZUvlZhJATxD3A+DJB+EtMXmH5fe26e2k5ydwKwtwPAt2IeIJ23y0dy&#10;dkyTfMB5/q5pkrdtsuRuGS/ZvqMtjCNyt42Wgh2jpWTfBFXMszePw/IJUrRrqiSu/khiVgyUyMXv&#10;S8qGkZK4ZpQkbxgnqQD1hPWjJXP7JMndN0UhPefQVMk/Nl8y98+SzJ3TvgOcvwCUdyE6EM2INMRW&#10;xECF4Kdt5o+0nLAzJyD91y8aALzNHpi+bX4HmKbC/q+v2lQ1//3LJsNRRP/ly9s6/fZXd8w3APe/&#10;Uk3/6pH5668eKrj/9csW8+3n7ebbzwDp7Fj6+R3zh89um9+/6tIRSDnA0e9eNFu1HI0eVc49Nhu1&#10;ugDcfvO0DseuN799DlB/CrhGOBC20E54tvPcT681yarsPY0rBWwL7F/h/8zgZ/f/VkBEKGxrWLDn&#10;vML5IzQCcKyvAMF6XI8th59/9aTCroPohXQLpBQ7WI7S68uRO+8xxzOe9fv1iRZsPZYXQt2XqiID&#10;mvF7dJDOz/p79JyrAigblviuV0l3kI7PDtI9cKznwd+vB9Lt+oB0BWP+vhkW0q1dxgPJ92nNIXBb&#10;yOVUs5iwTO6qMA9aCgE3yTpKKwd2+qQrXxsOfOaoCPPNHuGN/mq9Jpx3j2LuUcoZPJ61utjnUP8X&#10;/A774T3QBgLuPesSbWD0gLG1crLxzYYOO3vy2O5YfE61YYFwgK7Xgfv24n6p1h+04Zakh5nKrHCU&#10;9YmmsTjSFCWft2o6LR5tOaauIAx1SBLqyGycf4HulyLSS9SLBH43MJqzkLJceoX9631TSMc1sCPo&#10;fTZacI6oB6nyU3EnuLNsomLfYx+6WwhQt2UeVW2OBkxLEetlilB8U8gOnLSdsAynUs2RZavyIhTS&#10;GbW5ANyMK+Z2eYSmseXgfGUZ1wzziT9tSzGf3Aaod+Tovrkfwj4bA1TTnZJOWwrPwdldnnZkqw2I&#10;AM8ymb+Bp+2oN7Ae/88NxaxXU83jpixAeSb4KMNoJi7Uw8wQRbvL/TZM8bth3MV6VODvtRQYJgJx&#10;HT2Z7IE2FHrQ6wrZPwx1YC3YNyfGpIRfQl2NZZWJpqog3NQWR5nqnHBTkx2uvnz2JSOUd6He1FSu&#10;1WkqzFGgY/rZ27V825yu9SxtL22VHF2cEJ5lirPjTHJMIBozUTqKL600HMiNwTcUvIe0vtaWJhgF&#10;dAfpDAfpBPK+gO4gnXnQayp7BzdyoP5j0RfSHchzvrW24DVI7wF0quoAdIK6A/TeoE+9NwjoHJmJ&#10;wE5IJ4DT7uJtcfEOZ3dx9hVvSGf8GKQ7tVznPaGA/ncg3TuooBPS1eoCSCegE9StgojtCem3HHQD&#10;bnuUcPrLra3CQbqCu8fu4lI4cp751C2490J6L3z/ENa9PxOuCdxU3bl/tdRoVhgL55xaYLdqsvOL&#10;czsFffrisT07ZdrlVj0noHMwAAvlhHgbDtQJxJrxpQ+ku7zoD5gKz6OkszBScCZoU93wBEGa1hXG&#10;a3YWXhOCoN6zLrf1gnTtbKoFKlUKfHaNEC9IZ9gGCwtEC+gO5rWHuvZSp2evEL+NHPzmUj2Qnmxu&#10;AZQ7q2IVzKmmE9SppNcX3DTpEX4mI+oUCuRQTf9EOCe8c502quGFN0w1IJ22F0I6c6gT2CvyAe4l&#10;N01LdZRppo+8PMw0eeC8mWkc6+Lw/CTg+bHQba0o6Qrn3pDuQN0uI5inekWvpYXhMrO46FXMqZZb&#10;QGf8GKQz7qPgZJpEfRWJUNjG/5dw7gD9fwbpVL/dvP3cC+hUf/qC+lNUWgwH5XyN+3rYbXr24QF0&#10;B+negN43WDn+IFCxUynj91S4COY6DDeCnbc4ZVozHVAEsK6B9amK8TW4U1MJQer/xT5YsX/+FJAE&#10;iPnN0w7zKzREAeP9EOwoerw1aHUd5r9ruLxMKgHJWdtGSNb2sVJxdK6CearvRMkgqO+eKambAd/b&#10;J0vy+hGStHqoxK/4SKfZXL5tkpTsJdBPkHxAd7rvOEleM0JSN46RqGUDJXjBuxK98kOJWTlE4TzV&#10;d7IkrBsn8RvGSzK2T90xXtJwXAbgXGLXjZKYVYMkzXfY99mbh3Qnr+vfDTD/G+JPiArEjqyNAwb+&#10;8Xmz+f1TwDHAmAMRUUn/6nmrqt1fP2MKxdvmz5+0mH/5uM785dMmfG4x//a1ta38y6u7CuX/19f3&#10;NP7b18/Nf/31M7W5/PWLNsB7u/nmVaf5V0A57TIc2Ijxu1cd5reftpqvXzaiQUAVHMd/2aoedNpb&#10;HHj/mv5ywLLmB8f/lKOKcvCeXwLoCNpfA6xt1CvUE+69Id02rno969yvCwItO5hqJ9OnNizIWtC2&#10;4YHvx2i4aIOASjrOzQvSbbjOqwRnwL0H0lmOskzlAE4EDI7eSgGAA009xPNNmwi3oWKvMHcbv1f8&#10;9j8DwDlIdw0NVdgJsAgH6b963GLBG4DPzw7GFdxR/iqwY7kG5wHj3MbaW2zjpAfUdZltKNiOrgBi&#10;9Vk78AVoo+4heLIObAcI3QK8PEH589n9YoVqNjAI6bQKsD8QoVLtQDg/QrqztDgLGo/H5077ieBZ&#10;s5DNN1z4fwOCHaQ79V+fRw2CMuohWtqYLadHRbcNHnufAP+qelP4wXXg/8LGuZYPOD7fsNfnxwP0&#10;IhXS2yvjTVXOddNcEmpetGcajuTaVp5gGgFtzzszsN8CVe5Zr1rfOcobQLotj7BvhBsN1H22WYJQ&#10;frmOo6hT2XBjg4LrsYxjec3Ojfy/20xVqKdRrurnOwX6G7HZXDhwEdVu1MUAeaYxpN+bQ+I3sg8V&#10;ILKmIMI0FUWaLtRh91DfcYAwwmle4jXTjOtgBpQXHUkWotkpFKDPTrNMcatjVAC4eU7Mb87MLg86&#10;KOpk2U6kHLmYb2GxHv3nj1vZ7y8D556O3zYaAqk3AcYJ5lFdvGHu8kct6TpAGMdluN2YjPor1XQ2&#10;5nn6Kdq+YvwNdQLC2ysSdXC0ruokPB94TsCRDdhnc3EM9o06tSzFxAWfNSXJN3Xws/rSKNS9APSc&#10;UB3QrA71OOtgvr2uKUX9XZJgbpUm2eeNwF2YYDrKU3UkcWZtqynD+eZhvihe+08W58ab0GsnTX6c&#10;v2nODzMNOTdNa2GEqUi/qqkeKeDVFKIRlBv8OqQ7KFcQZ3pFz8BFnLpwoO5A3nnS+8K69zKnnjP6&#10;QjqB3DtoeWlvsKkTvVX0H4aF9J6BjTBPSO/pKAogZ6dQTl3ws/egRQTyv2d38QZz7+iBdHynEN5W&#10;oSOHcmAixiPN4NJrg3nQAiAHpCsAq5JObxThhK+R3IikzmP+Q0j3VtK5D6ZcJFzrSKMIZ3NxwX1w&#10;6oDcO5yX3AWXOXCmB41KOgGdQRB1FhAG5x2oK8xie4I6feDaeRRAbAHctsD1NZRHSbcqOwo5wrMe&#10;24Iu98vjayHksbswVIVvR6sewP4CoSoCX0HSg+eBam+12wG1i76Qrsv/J5Cu+0I4EHf75j68j8fv&#10;3PWz8aJvAwCU7GHOYYIJ6By05U5tL6QTzDnPURepmifdPGRunN1ksqPPoHCL0GUW4AnpkSgwAOQF&#10;QYa95psB5y3l4aqkE9KprjeUYv0aFCq1caYJ27QBygnm7QBzB+cE71749gZy2lSsSu6CCpSOwOYJ&#10;+swZXY1pOiIbR2EjfN9FIcrPLOBVoWhHgYpg48SGHQSoJwDwjPuAec1V2w5QR7BBw1eWNgUiCmL6&#10;DT3LGPa15w/D+3u+ltXR6wDd3ir5D4H8h6GKkVewgnDRF9A57w3kTn3zDgfpTi2ncq4DHqFie3Wv&#10;wHx6Nx+gUaThssFQxeJvmuoX0//R9vLZY0D+EwRgiJU7VXZV/fAbrDuwhIDum7J6RAamT3L2Tv8O&#10;IRmA44wtAPRtowDQIyV5yziJA0DHbpok8RsnSeq2aZK4YQwAe6wkbRghYYv6Scj8/ogBEr9qNKB8&#10;imRtnYhtR0vWlsmStH6MxK0cLrGrGEMlauVgiQTUh68YAgAfK9Frx2nEb54iCVg/EaCu+8f2yRuH&#10;YZv+krjqA0lbNUDSlw+QbAA+wFwyfIcwvgGgVyC2Ivr9FrDGbC0u8wqtKP/y6R3z9eNm84enjeYv&#10;AGn396eXDZpm8c9f3DXffv3UfPOre+a7X98GrN8y//XrR4D0J+a7r+5Zm8vnHeZbT7ADqYL6p23m&#10;95+0mt+gMaCQ/rLJ/BqA/ptP6HUH7D4DCAOYf/3cQi9TvnGAKwcUHKzlC/x/CcfWCgOwJ0RT7ca0&#10;V00H2Hq89wzCeA+weqIX0mttQ4yAS1B362Af1lrDfWLq8fDTjqOhnwHL+I7rsmFBSNd9AK4JliyD&#10;b1VnmNK065rfmenj2gASnRUx5hmeSetpp1cddVIrnmGUCS8BZ18+Lu/Zj54XIR0w6zqT2nMjiNsO&#10;oXq9fSDdbeeW03pj18c89uPOW8Ffv8f94P7x7Ghed00NiN8/O4Z6FHam6KPa2Vxu8+xTleW6VLN5&#10;HNYTzMDWCBB60ZWjzx2PwQZLj5KOsptvpFRFVxAv1+0J2QRY7o+hzzRV/If2LZbzsnOZgivKPA5b&#10;/4rrY92erDm8TwR+1Bu2oyYbG1S8i1B3oGHOt8fggzu1uQBxlM+AcY46TcsE+ys9b0UDqisXTJKr&#10;Kf8eAjJf3c1F+WH7aRHSnXrPY1u7igVvBstDBjuz6+BBBG/aWO7wTQPKFJQ7rwDatJvwjSjhmmD8&#10;ogtAjAYBf+uMF53Z5uNb2Shrbdlsl9vy/G6zHQ6faRhpyWgoiVPAbS6OMrcqY3UwM44o3FWVZkoy&#10;IjRd4Z1KHKcu0txpSjJdTFcIUH6AekhtoBSzFJ7TzL26JFXeOxviUWfxTXSqjszLfl2d+I6DAlJd&#10;1rFFqhIU0rOiL5u6rOumqyJCs6/wPhKoW8s4qGW0Fa7Ah9VoGDWXxJpONIqYpIEdXqsyggHFaCzh&#10;2WAjln0EStJDFJTr80JMHT7nJgWZxGunTR37ERSFmPKcQFOVFaQgzYw22m+sJNhkZgRqOdVcEG9q&#10;csMU8gsSbuiyOtTxVcVhJg9w7/4q8f8tREMtMeqyiQo4ZMqT/U1V2lVTm3nNFMWf8azl9dcX0h2o&#10;a/YWQHZ1cdproO6tpnP6Y4DuDenuO6eou6DVpY0J4/sq6IB0BXWAuIN0a3PpC+zWS8QhVDU8n5nB&#10;RfOdM2tLn6BSbgHdQrpT0r0hXX3nXmr6D5R1fHaQbmGcKX0spBO23aBFhHUNj92FkM0gpDOopNPu&#10;4kYkJXA7QFYwBqgy9zaDr2sI+HYf9EITqK2lpS+ku+gL6d5w7h2ug6kLqxK/HtpowJRw6pRk7pPq&#10;uY56imM5SGdhRJsOh8OlZ4zH4HfMS86MKg7UNWMKPW89KrtV4An4vGbaR7S3uQfSrZruUbm9gNqp&#10;5z+wt3iix/qCbRykf4JKw8G625+DcQfphHsFfQ+Yu+gFdTZiyhXQmQ6Kr/kI6fcU1FFQAcoJ5z02&#10;FkRK6BHj77faJAYfNLW5N01LSZRCPGGegxq1laOAKLhhavOum8aSEFXVmUPdjUhKUG8qjzQdtSjI&#10;EC3YpgOFFqOzIdnO09vmAXVCulPRGc664kLVccCIs6wwOOIawwE61RMH6QwH6LSuMB608tWifb3I&#10;3vQEce1p347PCC3YUcD39L73gLk3oP9HIJ3RF9LVq/gfAHTNT+wJ5y//MUh3vvP/HUi3mVuoAGId&#10;qlweJZ3Qw0pRO+zhuF8CzD/HeX+iWRyszYuVJ0cLpVr72WNUts9KzWdPaHeh0mfVRP4B0ufELRqU&#10;kbyo/x+T1o7uBqxL3q5pkrIJcL5+qCSu/hCwPErC14yQSMB5xIZJkrDVx8I6oD1x/ViJxXcRywdL&#10;NCC84uhSiV89QWJXjpGUjeMlfeskwP5kiV09UmLw/c2FAyVk8UC5sWiARK4aJsn4PnzlKAlZMVpi&#10;N06R6I1Y13eq7j8Z86mbxkv8yoGSvGaAxC5+W9JXDpLkhf0ked47krdqkGSt7icAc4L6n7NXD8jE&#10;/Bxel2Zv+dh2IGWnSE7/8mmr+RYwnXlmdr/sM3OmemKA3og+f//3bzvN//X1bfPffnNfYf2vv7pv&#10;vvnlLfWlE+AJ7X/6tN38EUBOywwVe0L61y+tiv6bT1rMb9EA+PrjGs3iQlWd9/xufZZW9LSt8fU1&#10;IeWLh8X4vsr8GpCsgMt+B2ika850gCfDQfYvmRHGkxWGQfCnOq7fIQjyn1NFVpWXUGzXtTBOQCfI&#10;WjW7F9I9jQHPZ90PtnVKOucZDtI7KlNMQaK/qc0J1tRxjKbCUHO7Ot5aRfCb43UQujoBN/QAf4Hf&#10;oD0f+to9KjnCG9Ltedlz6w189thd9Dy4jSrLvYo4bShUoXU/uFZ+x23dcdiplQ0h+6wRSK2yzrcM&#10;BFUmT6Dd5V5tKs6/sAfSeW58jvh2mmDFnN0ET+6ToMyGLiFdO6UifgDpeHYtbPdCun32rP+c++G6&#10;hGIqy7QPsZMgs5UQll1+e1pOeM606NBiovUZyxi+UbtbCBAuU081vdV8y0EI5X46q3BNjenm45ZU&#10;83FbhtoxSjJDtVH1rCVNM57wjTJVbqrLPC5tI/ysFhE0KDk6pxM9HqNcf9ichjopQ20qPWU1yv5n&#10;+B2zLGedUJASqCLRg8Z41F0JCsN36vF7r6MaHqef2VGXDQnNRIb67HYdILo22TShMURA5zPCxkZr&#10;aYypA9gSeO9UJpj20njAaZJJCj1rmvNumFtlN1FfxZom1HVU3dtKUG9VRmmfLIJ3RWawuYV6rb08&#10;zHBAvwasV5F+03SWoy4rRx2Juo6jgxZnBqEBEKf3hm+JChIDTU70Gc280lFhbaOlaTdNaUaoaSgN&#10;Nc0Adzot2GAoA4B3VDCve7xpKok0JWhA1GQE4ZnAueF4lXkRJjsuwC7Lw/Y4x5rCWBMfeFLLmrr8&#10;INNQhEZvzg2THXFMl9UXB5iKkut2/ty8YYh++gF/nPdehumA6pPTpnqiX0XuDVXJIy7v0vXdX/S2&#10;mQPSDkz0QSxDrGSYytJMjWpOiwHsiKoSAjkgHFFd3DvvcqPb4f5t+sUeMK/CvFfQr+6CnxurAec1&#10;1vLCcFDu0i+6zqMM/a6Go4b2QjqnVNc1t7kXpPN1hkYDv8/T7zXNIqDcqecO0HuDcO7CLiOgc+rg&#10;3cF63889nnSAOpXyvko6gZvRM8Jop82V7jzpBG7tCNpmLS/M28l0iwRhB+m0geh37cUKvFSl3fYE&#10;dYVpqu60vngA+scgXUG9q85GH1AnJHMZ1XP6F51q77KWcJ+EaAfmnGfosTzAToilTcdBOmGbijiv&#10;jQNMMbONU9EdpLtgNhaeg1XfCfc8Hwvq3J6ZUqwnvVdNd7DeG9i3A3EPXHuHg273nQNxXe6BdM57&#10;f9ezn0ccvAn7ZaX30O6P3xHO6aXn/4a9xHVwBYBpX0i/U5OgFWJLcbi+ak65edic2bPQRF3ZbeoA&#10;6BwiXWGevrbKaKwbi/Ui0BK/ppBOYO+silZI54ikbRWoZEvCNW1XG9fF/hlUGW4ByhkK6oB0BnuZ&#10;O1XczVv4Bpx7VHN97clONEwXhfl7rVYR1xHUWjJeU8OdUs7Xk+w1zzcdrgc9l/Uut8DutiWkO2Bn&#10;0FNo896yz4HtuKk+RM+8s504MNdR6vpAuluuajqm3tDOoFLtovezhfO+4WCdwc99rS4WGv4+pNM2&#10;QNhhRc/Pui6AQwHgPkAIlfuv7lWZX+HZ+RLwxKHWOYolK3HChQ5ocq8Av7E88/JhoW5vX58DLLBv&#10;APpHCD/A+ZPYlUO64+Z/IIB1SV47RCKXfiCxS/urhSUVIB26ZqTcWDtOorbOkPS9iyR09TiJWTdR&#10;olaNkbDlwyQa3ydvniwdgdskecNUiV87XmJWjZCEjWMxP1qiAP+EeK6XCPAOB6AnbZkoOQfmSdym&#10;qRKBfcVsnI7jTNQIXzMJ20ySJDQKcG7qY78x8+cSOf9tiZj3hsQvfkcyV70vhRsGSQ5APW/L4G6A&#10;+hOAul/h0YUf/fZ5lfWkA44f4TfDyvI3z8sMoHwgIH0rpomIFIQfYh1iZcSesYxlCJ+4fZP7s2L7&#10;b1+3me++vq+dRf/8ZQei1fzly2bzl89btOMp1XqmcGT87mWb+e2LVvM7NA5+j+VfP29Wf/qXT1oA&#10;qS1aNrJzF0ev7qgBuDQBVpqTUS5m4Psi86tn+P9SkeSbITxLaoMByFFldx0pe8DaA+cEeXYWVeX9&#10;oU37qB0tNTww7oHzXkj3ADD2R1D8UpVrrKvHsYCrQE2rC4KwSlXY2QbZ0KgCoBPSqXLeKotWwGAZ&#10;87wdQI7fNn+3tC/w9fyDliRsW+iBZzQgsC8L1JxaldgBfM+59QSXWXWd63DdnmAjFhD7pA0N81ar&#10;QHN/fF50XXxPtZr3kQo/gdg+PwBeNm6xDz4PzPxBBZee40/x/PO5UUjn84YGAOtBQnpXTSzANUP3&#10;T0jn2ypu70aeVQsKrluhms8ennlaZPQN123UV5jSt02LjcIxPrNMUihGWU+bBP3IhHWq6pr/G1M7&#10;wiU+d6Fc6bICG98w0ubxuD1dOzA+bCzEdvnmXl2ONjbuUzipQhkNEH5YG2ceNyard7k8J8pUpl83&#10;tyti9Y0ObSEEeTYa79elmSfNKEuxjPUN7RoPGlFWo8xmcAyONvw/abO8R780LR8o/1nf6Bte1AMU&#10;bNjhsyjpiuks42ibqGOwb9psmguCdBnvI+uW2qIY1EfhprOUfQEA5jgex/Ioz7gJOAcwE9YB6eWZ&#10;1015+lXTXhSq69aXJJiM2ABTmnjFtBdHaOYUqtjVWWG4thsAakBzdSSWxZvilKumJv2yaSvG77U8&#10;XJMeFCZdN7XZoQD/MD0XjiGSg/Wa8gDVxWFqC6rDuWVEnUadCXjHvvgmmoNaZsdd00YD31C3lKeY&#10;qrw4kx1N/zfOtYpWljCc/w2TFX3eNBaifmZyhbIUU5zWq3a7v6Lz0/pln5w6jFPPIoPP/apOTR6G&#10;GEAQx3Qj4hLmDyHWeYLz/p6pL8IPcJ6CSERsrTwxVTNgRWyfOQDhE75t1jIA+jqEH8A8E9GM6Mg4&#10;NL5DAb2qDDDOKeDcQTrh3AE6wdyFA3RvSKdK7kCc4Q3pbpkCeq3N3qIBEHdg7nzptLkwVFEHmFMV&#10;71XOeyHdhgVztbigZdoX0gnonUzB6EC9qdgD47S4eMfrdhcH5grkAHGmanSgrssRPwbpvWHVcaek&#10;s/Bg50OnqBPQHaQTwBXKUXkTfC2oA8Q9kE5bDIGZ62mnTrW7UEn/34d0b0BnKKQDtF9yHYA5CxWe&#10;E6cK6h5Ad+ox5+350a/eC+w9SvU9rAPIZiXB8+UAU4RvArqGB84J6wrs9z1pE6lWA9C5vQ0cB42F&#10;3o6jFtJ7w2V7cYHroTqPqcK1V3hDt4NwBj8TvAngHIzC+/ue/Xggnes5SNftcEx60R2kq5KOwtlB&#10;ugI6CkMCumv1Z0edNP5HV5nQ81v0VRk7inRUxGlPflagfFXHArCDKRMB6VTTFdAR7VVRCuqEdKZs&#10;ZHC+DftXMPdAOjuvMFjYslB2dhWCuYN1q5LT0pKO7611RdNROUCncg5YIpQT0r2nTiXvhfICrEso&#10;74V0Brd3kO+21UElOrEtp7hXLhyY9wV0GxbO+0J6XzW9L6R7A/p/BNJd/BioK3B7RV9Atwqc53W3&#10;57U5l7vc6OpXxe+Fo1pyYB9aW5jZhevyTzuBAfg4UNKTLno2OQAIlbcShQ/aXFqOrdqKaXXUoiHf&#10;xS0aJBlLP5SE+e9LyJw3JRqQzmVRiz+U8JUjJGzjRAneMFmurp0oIWunSdyWuYDtWRK+AjAOwA5d&#10;DghfC2BfMVyCFg5SlT2S1pYNoxXKs/fOlJQtkyTvwBwpObZIwlaPBIiPkkisFwNID1s7SYJXTpCg&#10;VYiVkyRk3RSF9ZgNUwD3oyV+1UiJWz5Uwhd8IMFz3pDoJe9KxNyfSMycn0raorcFcC7JKz78DrBe&#10;DUjfgRj4+5c2e8nt2hi9JwDxjxA7EBWIPyD+gniB6AKYd3iiGZGJOBK9ZeQcB+t/+qzV/OFVM6LR&#10;/PHzOvPHV/WqoP/hRYuNl3ZgI6r3GpjnKKS/e9lhmFXml0868P9sBnyXmds1+L2y0xl+y0yTeqs2&#10;Gv+nbPPVc8DfPZTNTdmqhvItyFePAeqEc8I0AJR2FNeh0wK6TcHIUVa/eohGwaMWnTLVpuaF94C5&#10;5mXvm4Pd/c74GwOwcrlT0nUdAKeq6Tg+v9eOmI/rVIHtrEwwDflWPSekN+YS2KPNy1s5+oaH587O&#10;e/QO32mIQ9mb6zmGhXTb4LBZUbj8S4/FxTu4rDesmu/9mZDP+3WvIdvcqWMav0Jcj1Wd9XwxpYKt&#10;3n8E83vzbRThmVlImJ2GWZMIv+zwyFGBmRWEijL3ResJ7Um0j7IzI0eFfNSUov5mlhPs1M/83C86&#10;OKowxQGUWwBqHVYeZdVTTBla7gF8H+H/zeVsvLBzIb3btANRoX6McrK+OBqAe0PBlOU8FWqW+cx9&#10;zrKXUP2omal4OZ4L6oH6eMzHmwf1meZ2ZYZpKEgwzUUUcBIB6yivq9O082AnGk/36hLUL11TGG/y&#10;Y6+oHUNtIArzydayAVh9VJ+uywiX1TmhqEuwL3xmql/aZ2rxP2e9wze5txqTTGtNvHqp1YONeoHR&#10;XJasI222Fd/EtnHmdmOqqQWw1mYF6rI7eB6ZJriuON4Upl43rQWh5g4Al4BfXRqrKnZjfiTqLNRh&#10;VQnYNtIUJvOcg9Qj3oh1aoviTGbYBdNZgnvABgIaI1WZ4aYgPkAhvbMqEveIvvxgkxftp8dtRp3H&#10;pAZUwwsT/XHPIgHgUTpuRwHAuiLJ39xCI4m2Uo7mzWH9yzOvmbtY50FDkqY3TI8G9Gfxtx6PciUN&#10;z26WyYrCshycfzXq1foYbTAkhVmV3P0BxAcgfBDLECvzTk9aByA/hPDHZ075eR2A/FD+4VH+mPoh&#10;ziEqEJ/WnpjzDDDe5Yln5X6Tv+QUUH4X8aJ89+C/AM7/gKhGnEzcO94XcO4Xsn1WJqbNAPQuxAvE&#10;tzGbp/4NkN4NSO821eXZCuoVRWkahHUdPZSjiXqU9JoS2loA3gguI6BzwCJ+VkCnvaVHNc8DlOcD&#10;ygsA5YW4uUV2ykwuVNEB5ArnHqXcKeoK5s7qQlgHlHur6YRvTvnZLeuB9EYPmHvC2+5CUPdW0u26&#10;BVinEJ8B3q12ICMH8T2KuQfCOU9Q54BCmi8d29rBjADbuo6zu1jbig7pj3CWF6ekE9DpT+drO3ao&#10;pDquvm3AuI7ABfBzYM4pQZ0FD4FVYV6tLs6Xbr3p6kv3KOsuqI5rAMK1A+ltFNgaVvFWgPfME7qZ&#10;4oppmwjmPK8eNd0D4oRWTp3K36OiY7lCPgCckExAt7Bdo/thiiSrkBPCAcp9IJ1edhsW8h1MUyGn&#10;19t1LlTLy13rU3RBBVLjru1Uw+D58Nx4rr37stMfC29g/7FwHVL7QjrPzzUQmHtWVSLAK9MvMRTQ&#10;UcjcxbS1JMqUoOAK9Ftnwi/uMJUZ17TS5HIWICzg6BO9W5vYo7rTk044Z8FOZYBqAF81EhRsXnXA&#10;vOZZt/nW+YpSe5Oj4CUQMyUUO7DytSYhnQUybSqEdM6r/8/Ts51QTbXnQSstKpy3KjoVcAvZWNcT&#10;3DeX81rZKPEe9c29TdDlCM7T78hzeoBzYDCFF/2Nz2/lvxYEcwK6U9O9QZ3zrGgJ2QRxAvrLe3im&#10;UNFy3sG5W851nUWFU0I3pw68vcMbyF0QzPsGoZv747wDdU4ZBAy+jidEENb5mpxKHQcv4St1HTSF&#10;Sh6mBBL3V3V9aT/EMM4/6sjQ17J8Bcu0nOws/KgtWdejzQWQnglA/zNCUpePlLSVwyVx2YcSs/B9&#10;AO9gSVgyRLI2TZHkLdPk5trxEgRgvrxyvNxc5wOQnioRq2ZI2MppEr5qskSsmQDoBqSvHo7PQyVk&#10;+Uc6DVszTNJ2TJHUXVMlbuMYSdgyUWI3TcB6oyV89ThV0MPWYN/LxwDKJ0vAkrHiv3icXF0xQfxX&#10;jZLr67DO6ikSj2PGLB8ncavGStjiQRI05x0Jm/eupK/C/pd+JNGz3iKkM75JXT+4wgPqqihhOgAx&#10;BzDul3lmdnX8/gnfYCr4LFH7xn4fsmt0d9C24d0A825A+d8Sdk/5FtMngPSciC0jjiDmBG8e1O/P&#10;XwDKAem/f1Wn8UfM/+55g/re/whI/9MLgDyA3Y4+atV1wvpvnrUDeJvN53ebzLPWSnO3Br/lVjQO&#10;2/NU4WffkUct6Qri/F/f59vbijSFv1+hQUZIpxWGthl6zh1sM5sNIV1z4wPUf4PGP9X0X96vtxll&#10;+D1h3kE9pr9hekdM+SaGwEcgtVlZKnR9qstcl4DeA+kAZv7GCNf0czNnP7d72IhyieVBdYLGEwDs&#10;Z7fzAOm0YuE3frtUO7vxzR29yNwfFWdaOHjMzx+UYN9UtfEZZZ5Vt1Fn3KaajQbpXTRMHti3PlSV&#10;nQ3oE9RpXId+fg5mc6sy3dTlRis40gPNc2MWDpYVBOCXbKijjOFw7vr2jfYMlEtUje9y7AnAlvqh&#10;AbGPAM6ENKqz9xoAyizf6jI0rWFpcoACKpez3GEnxxaAJoGYHU5p4WA5R9/w7Rqs05CikM7MXHVF&#10;1lv9EOUp3+wQAqnW0tbxCOUsvdQ8TkHKNc1ownL7cbMVZugzVs88wPYRjvGwuUA7iPKZZln+hKNQ&#10;VqcbDpJDPzXLfnbkvY1lVdlhpi4/WLe938iB4rK0U2QDGh33auK00cHlTP3XWhBtHuFePGFZjf8t&#10;l9Xls1Mw1XqU0a35mnGlGg2J+/WoFzjqc1OqZiSpz4vSBgfFFjYiylJvaKOGmX8eMV0urrE0hR0Z&#10;Q8zjxgS1DnXi/hWlh5oW7PMpynNNXYg6oziFSvdN8xDbsiHBkTTzANANOQG41jgcJ1XfRBXG3zD1&#10;ObF6/3l+zAxDLzkTJtxriNeGBQWrnOhTprEA4I560XXwTAs/bTqKQxTUmaWsCY2MzJBTpgv/E65H&#10;gYqNpqyYs2gIhOpvm0Ps1xdjPTQOblfQ94+6Er//SgB637/Mo9MGIHwK/KYTytch/BCZiGZER+7+&#10;8V2YPss6MvFLwDmnXYBzxrPy7QO/BJi/IJwjvkNI+bGJ39eemNUNWO8GnH8PSJfqI+O/R/x3QPr3&#10;AHMpOTqW8R0A/QXiLgD9RejWud8i/haxfWZ31NZp30f5jpWYTaMkcctIifMdLKqiq5pO9RzTGnwm&#10;pHtDOYHdqedOTXeQ7rzrztbiIN0FAV2BHYCufnRnbdGc51ZNd6q6+46fHYw75ZyqOuOHn1EAKHQD&#10;xhE9oE4wbyrrmTo7C+Gc6xPQqaQ7SGc4Jd0b1Bn6uaXIBra/g4YBIZ3QrSBPhdyjoBPUnZKuoM40&#10;i+02BaMF9UKPfcUq12pnUVWWudDZ6QyQjynTBBHYCcw22JnU5T5nALjVl26XE9at2o4GAo5NEFd4&#10;vkOIBmzqvEdBR+hnQDYBnemNeC5U+HkszW3uUZSdYu4A2AG6g3RVsRmqmhPKq9GIQaFXl6vL3Cif&#10;dih+wPmdBg0q6a8etgB2AO+0rACobdBew+PxjQIhjKOeWVAnmHPK0OU8T5w/GwfufLTh4NmXuwYL&#10;127/FtwdpP89UP8xSLfbW0jnORLSddQ0ACZfObLQv1VlBy1imjB2QIm7ut/EBu4zRYmXUAiFmabC&#10;cFTucQrxVFNoi6Hi7lR3QjrhnJ1oWLgzvzoLbxY29AQSfFmYEtJZSbl87JqTvSldIVthG1DsVBNv&#10;WCecE8qpEHGekK7KtyccjN9l5YN40EbbCyq2PpBOOKda1xfSeS8YBHJWuH0hnQqXA3R6Kf9XkO6U&#10;c8K4U9AtjKPBiu8I7LwWZ7XhNgRwQnVfAPcG8f8IoLsgkHvDulufec/pl/3ykVUY9fMjAnqlQrr3&#10;H6B8AMIHsRpxCHEJsRExkBYm/nZYWZXn+qMhhor3wJL+iCMJy4Y/iVo4oBuwLvgs0cuGSMbm8YD0&#10;DyRs1ruSunqMJK+fJFEA6eB14+XMwqFyasEIubZ6mkRvWSTpu1dL7MYFEgpQD101SUJXj5WQ1cPk&#10;+tL+cnne2xKw+AOJ2jRaI3bLOBvYf8CiDyV4xSi5uZJgPlGSd87D/mZJ4LIxch37ubpiklxePkEu&#10;4Pvrvj4SvGYmjjFDQpeNl6ydc+X63P5yFedHZf3p1R2SuWq0xM0ZIJXMOLN+sEQs/tk3gHIq6icR&#10;vgi/nINLcpL3zX8CQP8OIbE7R0nUthESvxvQv3m4AMolYe9UAaBLtO8YnM/IbsD5XzF9AkDPQPgS&#10;1Okf/5fPm81vXwLUP7EDQPHvj88azJ8+bjR/RPzhk1bzW6ZjfNFgfvNxk9peaEP5EuXRc5Sfd6rw&#10;PAAIrSWBNop4/N5zFFAJog8aCw1HJHzeVmAtLwBzZ3f5krD+MSCcHVGpkuO3wUww6l+ncu6xvhC4&#10;X8ssg3k3dSB8r55Kbap5id81lWa+hWGjUC0ugHYFaQSBmbYPDf6mu/DcoIHxFM834egxygfCJ6fM&#10;JPJxB8EYDepW1LtF9g0ebQXc5hmfZ47c2IznvS0d9QPV5nyAIeo8lHNUml2GDto4HjTkeBTkLPOM&#10;IhNH36aloz4NDRuUIU34bZenmvK0EABqiMIZwZzwTfsIFX8C6yNai3B+VPYJYbz3BF56txsKCcso&#10;E6sJ1ijTsIzZsVrLwrFNMsoA2qXSTEVasGnMD1dIZ0o+psJrKoxVvzSVapaRBHXur6koWo/LxgHt&#10;lYT0tiI0xlDO8vxYHrJDYW1umHmMMvcZyjF27GRWEwLqfZS/TwCybLwxMwjzbBN46SV/AlYgjFfn&#10;BgOwk8zzlmxALpgqPx5QDnBHua+pA3FPm0viTUVWkJblT9v4Bicf55asqvMDnPPHbdgf7n9LKY6R&#10;ATCuSdV0jbz/zSWJCvmPcK+fs8HTUWQtHhnBWse4Tp+tZcmmOosedDR+8D9+DAbh+ZWnXlXIftqK&#10;hlFzmmmklSX9mrlfG4P10LjD+VHZr0i6ah7j/6XiD/bHDpLFiVesgg2gp2WSbzJKk86iMYh7jfqL&#10;DavyzBhTlhZp7qJe5G/vLtigPCvSFCf7a53HY1PUKkkLNEVoINyuQJ2Hz20oDwvSrprKtMuq4Leg&#10;cdeAxmRetL+pTLmhohbrQ3ZgzYq+qFauB6gTmeWnDQ0Qruf9l3V26gCED2JZxoEJKwHn6wDnfphm&#10;Ytqcs2t0V87uYS9ytw35FnD+N8B5d97pSd2A8+8B55K7Z/j3hfuHdecdGt4NSP8+e8cQKdo97PvS&#10;3R/+j/J9A6Vi30dSsWewVO8cLXV7xknV3hFSvWeI1O0aKDXbPpDqHR9K+e7BUojI2TtcAOjfh+2Y&#10;9N8B6d8D0CV82yyJ3jZTYjZPlYj1YyR87XCJXDtYYjYMsZBONb2mIsdO8dmBOof7tyBuIb0XzHsh&#10;vm/HUG9Ad5Cu4fGiOzi3ec6tgs4sL96gzmUEcEJ37/q9iroDdMK4W8+Btreazs/e32kwNzqC6jjh&#10;m5DurC6cv99iw4F6T6YWz2iTBHOCOoGW6RW5zKVV5LzLg84p4ZzB5U45J6SrpQRwrvYSj1psh7cF&#10;YAA81e7RCkDRIXS9LC1UsT1KuYN0ds7kPnleDtRVXed6PWo61veEN2xrAMq1I5tnaF42GnhePGe3&#10;rjece8OuwjoAXSHbo6Lz/NmCpppulwGI8b2DdKeoq0UGywnpDKemW685j8XUjxbGHaC/Buk4jgv1&#10;9xLU0Sjguep5eeK1c/V8JnATzml1cZDu1nPf89xebzz07sfeO94bNBR0aGP8lph6CnDuOhY1FISb&#10;nJhzJjPiJArb6wrmDOZD5ZRAZvMXJ2thRUWdFQlhQP2ErHhQCPEzg/MK7NhG1XoU6Kqeo8JiOFgn&#10;THtbTVyHTVY4rJx4nnyVy2DB7zzk/E6HN+7ZPg2/AcK1iywNgreFbYJ2Aeatcq6vjwnJnuWqkgPI&#10;ub7bxoG5mzI0Jy6D+/JAuncQuAnwhHbOE9YJ6uxsys49VTnBGpXZN7Sio+XINQRe3rEdrHpHB+21&#10;shDyqdD/ryCd3zlI7/uZUE61nJkf2NmT5+f+IrdPHRC2bTKhfBliHcKv4PKiTEzbEM8Qn+JzKaY7&#10;EAPZsOP556dc1O0B53MiZ7+Vg/grQsJm9pewBUPk+oL+2qEzbtkgaTyySMr2L5abi0cAukdI6MYp&#10;4r9qnPivniw3N82WkI1zJXTtXAkBPN8EpAcBqq8s/EjOz31Pzs75hZye9TMJWDJAbqwaIsGrh0rY&#10;+pESum6ERG4aJ9eWDZdrK8ZIwNLRamvpijghEb4zAOfjJGDlBAlcOVmurZspgevna0RuXykhm+bJ&#10;tZXjtWMp7TT+Pm9J4OQ3JHxmP4mePUCKUQElLP5QIua9RUgnrH8HOH+BuMtp+q7lfwWkdyftmSVJ&#10;O6agwTBG4rdNkOjN4yR53zwpOrdJaq7ulbgd89ComCLx26cIIF0A5oT1P97cOCADoZ1SmUKRsJt6&#10;fHY/xFRP9PvXF3XmazSkfv8pAJ0dST9t0sGifv2iyZOOsV6B9ymeicfNVCdTAWzJhj7nz+4W9IAy&#10;B9gh+FDVVcsL4Jzeak0L+KTSfPHUdjik7cl1vFTAx++HVg7t+Ih59/nVXU7xO8TvXLMA4XdLEGbH&#10;PKq2LA84KAxhmep6DyjjmVOwwzKmnqNXmf5oWjMI+F2VyfrWjio6YaerHOVOBS0KkQqULK+YnaM0&#10;7QrAFcfBZ25HKw8tHezQ/rg1TSGcy6m6s+yiLYTHJQS3liRoJ3iOrkx1nIDeVpqMZbE4bxwbwMZl&#10;lRlhmoL2Tl0sts1BuQUILojU4/Nc6JXnNXDIeb65UOAFEBL+6SeuVwgGfKN84jLaOpiulrDGsuxB&#10;Q55pyI/VkSEfNiargv8M9WhnRYqqtDwP3kOWUQT6utxIVaB5DIXbUoAgYI+QzpE/WY7RjlKVGQpI&#10;TzKfdGZrWc/c2lSqeR+ZlYWNnc6abFOZif3hnAnVtBExFaHmC0eZ9AKNpU86uD8OaHRTVfjn7dk6&#10;qA9tQCUZQdqBlwNPEb5v1+eb0tRQQLA9Bv/vtAxVJF8D8BKquW0hts02ZekAckDwxyiLyRDMhMPG&#10;SkdZHMpd/I478T/BsvL0cE1hyW2fUxjEMiribBA9a0kxT/Fbp8CWm3DVdJQyLSTqgNZcvTZC7y3c&#10;RzZyHqJRQvtNbuw50156A7+NOG3ktFelm/zo06atMFjvAxuXjaVYloRzKYnU+8prYL7w9LDzmvP+&#10;bqUFdfYnSI++YDqLo829qnjTDuCuRV3J0UxZN7IBSXtobXasyYq8gmVRuL9x9q0D7ntu9CWcXxLY&#10;MQkcmUQo7+egHLEO4YfIBJQ3px8c14FpF+JF/r6R32ZtGfI3gHp3wZHJ3wPQBbAuxfuHAKgHSfa2&#10;AVKyewjKrn5Stvl9KdnyvpRvHyjV2wZL1dZBUrGln1RufVdqdvSX+p2DpdZ3uDRtHyM1mwdKw44B&#10;0rj5PWnY8LbUbnxfKjYPkIKtgyVt6wiJ2jYJ5dZUCd8yW6IB6XHb50r8VoC67xQJXz9OQtaOlKA1&#10;Q+XG2qFiO416IJ1BOHfhIJ1qOqeEdGeD4ZRBOPeOvnYXF86L7oDbDUbk4J1w3liFVi+mBHZvGPcO&#10;p6S76AvkDtwZ3t+577vw42d4Q7p3qH1FQd2q6AroXpCuYE4FHWCsMIv5voDuDe2awUW3szDtrC6E&#10;dAa9vew1zmBBQUgmxGun0VtlPZDuQN15zS2kW6DnNjwPqvXW8oLvAeRU8h2s94QHti1soiK5h312&#10;Ws/gg6ZcbXzoPm/ZAXzcui68gVUVZ0I6IVdBmcctU0jnNRDamY5KO5V6FHS1uxB+scwBvsKw57Pd&#10;L4/jAfUfgXSnorugmk5A1zSSbMjgvN05/ti5O0hneK/n5jV4zj0Nh951GNy/S8HIDkasIKga3PVU&#10;bjU5N01e3AWTFnbC1OWEKJRTNe+qAnwDxqgQEbRZqbkOpiyIqKQzNRUrZJvxBYUfKgcuYzhI1+3q&#10;beYJpp3iMgI7P9NbyNfFBG7nUWdeWUI6YZyvjB+iQmdwnp2F+NqQ6zOoulhYZ4dPdlqyhbIDdNtB&#10;iqq5Vc5d9FXS1RPqpZp7g7n3sv8IpL+usFtA51uAcoA5O3HR60h/Zn7iRVSKV/U82amsk6/4ce0E&#10;ddsxzGZwsWE96/8RSHdTbsd5l9GFtpaXj5h1iOnWKsmGBqA79eam8asRfohMgHozgL0LIP4i+cC0&#10;bzH9d8D595gK4l8RFYitiH5NtEel+BPQ+yOORC0c8CRm3rvdoVN/KvgsQXMGyskpP5egxQMkYmF/&#10;CV8wQEKWDNMOolS7Ly4aKucXj5LrG3wkcPVUCVw1Xa4irq+cLkGrpgGgJ4o/9nN56UdyaUl/Ob/w&#10;fXw/HMA9TMI3jwfUj5Hk/XPk5vrxqBwmSBBgP3jtVInYOkcuLR0lV1cDzleNl4DV4+XqmqnSGnFB&#10;0k/sRWWzWq5vWSLXfefKZZzHuUUfScCCQXJhyhtybfq7cmPqu5K+YrwU+k5X9T96wXsSOvsnErPs&#10;fUlYP/x7APp/zzm45PvknQskdedixEIF/fitgPpdMyQc09i9iyVs1yI5t3yKXFrtI2Fb56OC80HD&#10;ZKQAzCVk8/vdgPUnmPeLOjB58HP8tjNPLRkEMN+KSGTkH5+ztfX8zIF/el5p/vAph/avMb96Ua9T&#10;qt8K0gDu/92/j/F80ELC9HXMoMGsGkzD+bQLzwSCv0daMvjs8HsCIIdZZ8c+2joIrBaq8czSq0wV&#10;GN/zOWfe5tLUQH3DRkWalrqu6hQAtB13gXYNjnZI2wQ78tEWR6sBFVN6kGmZaCqIUNhjdAK8m/HM&#10;NBcH43hxegx2PqwATLKzHRv8BOA7NfRPMytVOCA9ReGRywnUzArC83uB55KKOyGdogTBnTYWqsOd&#10;HI08PxrnnKjbEwrpxSakU1lmI4SKbltpoir5jxsT0XBBGdFRosuai8JwbzgAk4XRW2CDunxcGyCd&#10;nnou66gE3GF/hHQel8dQWw0gnf5krsdRLu+jIcFsWhQ7PrnDzp4FCqi0o7A85iBP9LyzDK/PDlb4&#10;ZnYUNvJ5LbSK3AU4EtIpyrADLJV0doh8jmv7FP971r+E9K7yGM3UwuujEMLBb9rKAMGA25ceBbs8&#10;yyYTYGNDffKtBZp2kdYNLmPD6xF4hYozM/LQ7kLbz1M0OGpxLhx1lY1DNpI4YBWPwTe0VNep9NNS&#10;W5Mdqfm8H+C3wN8aj8vr5XnzTYS+KWnJN5VYRlX8EX4L/B9QHMwH9NdlXzVPcf+1Uyq4gCNyUokn&#10;UKv9Br9bdhStybqIdeINR9vmsWk3qkEZrDaYWlperF2mNjNI3wrw7QnvfW5MoKnKCDG3SgHqaLC0&#10;1KSb7IRAU59+3TxEPdmBZfS/Z8dcUH/5vZoY/R+0l2doJ9DaHGZ6YQdZ/M6Kk0zazbP2YcQfYHww&#10;YisiDdGM6EK8SNv+4bcA9L9lHJnaDUDvzjgw4fucXUw/O0RytzEGK0QXAKaLt3wAIP9ACja+K2Wb&#10;+knJ+nelatMHUrmxn1T7DpCajYMUxCs395fKLQOkemt/qcG2NRtHSZ3vGKne9BGAfYDUbwSkr39f&#10;ajdg3U1DJH/zUEndMkpit82Q6B3zJXH7HEnZPluSt82UhM3TNWNW1MZxEr5hlASvHyHX1w8XU1GW&#10;aSrLs0xVRbapBmTXVuZq1HuCIE5PugXy15V0a4Ghyu4VfSCdU53vo6TT4N9SDSinBQbhvlerCyCa&#10;AE7lvKEcLf2qTI8H/XVgd6q5d3DEUe9wedHvNZfqPFX01yG9xBNWUed6Tk33hnVCt4I3QNt1/rQK&#10;tlXGnQLdY2VBYUPQpq+c8wre+I6Qzm0cpBOQCUt8UKlkE5C5nlPh1TvOTqKecL5y9ZYrkFfqg9qB&#10;FjofTvrVCasEXm9A76uIW983oB7H50AB3IdOcWx2VnUNAwemfy+4T4VY9YfT616Ke5ylIM3PHNxB&#10;PeM4BxdUvV8D4Xs23WFfSFdLCYHcA+pOQef5ubCAbu+DBrahHcVBtbteu19rW1FAZy5bZm/heXh9&#10;1xM/oqS7a/aGdL6FYGFHNUQL+fwItP7PoiA5j0I7CIUK8+Ba9ZvBSpgdbRykU2Vhz3tWulQ0mKqR&#10;I5KyMuOUilJt3g1TknrZVGVfUy8fl5WlBZri5Cs4xnUd/IDWlxZ2DkPFQVW9EZVAWfZ1U8rv80MB&#10;/Hwtm6uVDtUv+jTL0q6b+BuHTHnONXOLyofH3sKUVwR8BX6Avyr2rPibUYG3Zmihr6O7eewrfcMB&#10;OOe9odzNc3nvtvyOy/9+ELIJ2G5dp9rbbDqEikwFh/yEc3rPCBA8T/pBeU8IRwroCB0NlNM7gHCE&#10;g3QX3oDu4NxNnUXG2V5e3C83z+5VAPLscP0A9JmIcATB/AXiW8TfwnfP6I7Y6/N97L5pAlCXzENT&#10;pfC4jxSdnsH4MwCdCrsqwHWo0ADUc25M/YWq6DenviXBU34B2H1boffq/AFybvovxN8Hy+a+J5fm&#10;AbbnDVKoDlwxWq6vnSLX102VK6smScCaKRIIyOb8xaVj5OyiYXJh8TCA9liA9mg5v2SI+M3uL1E7&#10;Z0qm3zJJ2DcX0+UShsqCSnnQ+hmA8WkK5BeWjpQrq8fIheUj5DxA/+o6HGfTLMk+vUcSD2+V69sB&#10;0Fi2d9aHsnfa+3J61gAJWz5GAqb3l+CZH0rg5P5ybdoHEjAZjYwZP5OwOW9g+lMJX9pPs8skb5sl&#10;6buWS/zmxRK3dYlE+c5G42CWxOydJ1e3TpejK8bKRp8P5fiGOfLVrXIJPrRO/NhwWIeKbA32veYd&#10;wvp3EVtGVAPOdyNmcgowrwCg/4GB+XJAOkG935cP0ei7g98VyhSWufRmv8Dvq9xvaj+ED2IZYmX5&#10;UZ+VFX4zV5YdnbWy4tg8GycWrSw/sYSxDOGD0I6rzwErd6qYSi4UjWtADwCOYM0GN3+XhEQ2dmn/&#10;4jPKfghsiFPZJIR1VRJOmfM5BssAVmhsUwknpLSU3FRopU/7fh0B+CaeYQtwVFCpIvOZtlBNJTcf&#10;QJsNQI9RSH/UkGCeNidrnvHmQpQxRTcUoAmEz1rz1SLC4DHpD3/SnG9ai2NxPiH6JuHT27bjJdVZ&#10;C4QZ5hXuHy05FCYI9AQ6etDZ4fNeXZ560O83xONc0swnt0rUk83MVha083Rb1xh4WB9vPr+Tq0PS&#10;U3Xn9RHMCMbsKEp7ETv+UUF9cStTrXa0uVUXhJgO3F/2DeAxaKdgZ0oC3Iv2dPOKlrgmQHUeytjy&#10;WH0jQvBnp+C6vDgd4ZE2JkI/wZX3gNf3pCWtR4lvRGODyxWq0Rhg44KNJ9oXnzZz9FM0xNrLTH0R&#10;7m0uvdspuA9WyODbFgLzE5SjH7OhhkYD0xfWoMym1eZ5G47RUWiaK1JQXofaZe18S1JqmstStVMk&#10;G23PW9Dwa2Pjxyr7BGBamaiwM9NJRcZ1rU/4JoU8QStWSTLqBdQ1tOOwYdFelmSKEqiIJ+j/ir77&#10;1opUw+wqdyuj9DdC20o1rq045ZK5XRltvfhYt74kSVMUagMGjSw2LtlHqjDxNP7/0agnaG0Cx2Hb&#10;ooTLqobTgkMbEjufFiRcUhuLilRoaPLe58b4m048A4TvTvymawqiTGHEWXMP/yfWZ0yAwGwtOdHY&#10;Fr/r+3hWqNaXZUaY4viLOoASnxn+fhKOTOqH8EGsBpCfTNo9ohrzf0L8DZ+7k4+M/x6AjjJmqADW&#10;JX/fSEnfMkjytnwkOZsGAsw/ApQPkULf/lK0qb8UbOB0oJRs+ECK1r0vRev7SemmQVK2/kOp3jxc&#10;KnyHSNW24VK+fYRU7BgpNYD9ml3jENOkfOtkqd4xUWp3jJWabSOkZstwAP44KUM5V7B5lGRtHS8p&#10;O2dL+r4FkrVrpg5Al4ltkrFOPCA/btMIid40XMI2DJGbGwaLgrl3ENCpqFNFd950QjmBvKkK0Kxg&#10;nqvAznBw7m13cWCucO4BdQVwj5Kuajpaxq2VmaYFUK/Laws0b3oHHsbOJquGE8zL82JNDVpKTZUc&#10;sKgX1HugnOq4V7gRRV1wBFJOCeqcEtA5PK+zvDhvuvOsO6B38UMl3SriDtT5sPPVJwHdharhHjhX&#10;QPd0ACWou+24DePjW1gPP24C8rMOnCdAm99TEdZMKrSoeIG5wjmWaRC8sV+2Jtlbmw0AVdHpWcf3&#10;DtS5jYNuC+sW0B/goSek8xwYTJPF/ObcD9clzBJIvUHXwSr3w3N0IK9K+j0O5mRT87GDJytAXjPP&#10;x2VxcYo3t+H+Fcw9kM7GBJcTkr0h3QG6hheQ953Xc+ixy1iYdufOffJ4zuKiI8NR5fdAuYK7dzgb&#10;jheku2u3+6XdBfcUFQMbOIT0rpp0hfSipADtTU/Fi6/86Dd2tpSanGCTE3NWB0WgAs7XxMk3j+rg&#10;Rhx4JC/+rL56JpgzWLmXpftrjnUuJ6QT1vPjL6iSUZoaoNvSn1mVQ8vHda38C9P8TUnmVRR8YQrp&#10;9H7S6kIPqVaMeVHakAg+v9UUpV9RSL+DCr+rIclU5gWhYA1HxYFKsTrBE3FevvgUVdcJ6k5df11h&#10;/3F494b03rDgTRBneMO5W06o5pTresM61Rw2cNhgKc8I0HvFCu0pzouQXpsfrCO38Ry5HdV02l4c&#10;pNO/26us/7BzqQtnb+GUn71hnaMXUuFP2D7xI8C5H6YPg9eP+v9cXTPye0zl5qbxAlCXsG2TJXTL&#10;eAnfPFbCN6CCALDHbR0tGUemdSOepB9eexwxImHvEsbxwIUjnwRMersbsC5hM9+SoNnvScDM9+Tq&#10;3IHiN+af5fT4n8iV2e/LhYUfAqCHysUlwyVg2Rg5v2ikhPjOFP91k+XmjjlyZf1EObdytJxcNFhO&#10;LRgil1eOlZubZ0qQ7yy5sGKCXFw1Xs4uHi4hAOGkw4skZs8Cub5hmtzYOEcur5gGmJ8hAeumYxsf&#10;rDtazi4fKmdWDJXzaBAEb8E6q3zkytqZErp3iVzaNF0uoIEQsGG6XFo2Vi4tHC7XFo6Sa/NHyOkJ&#10;78jFKe/K9Tnvy6WJ/0WCcF03Z7wh4QvfkYgV/SUFxy84skbSdq2SpJ0rJH7HEty3eRKCyuz8hgmy&#10;d+lwWT75bVkw9k25cWKTHFs3Q7bO6C/7Z74h55a8K1dX9ZOAVe/jfAd/E3VgcgMAPQHB6TcAdCk6&#10;M53xZwB6JkIbRM85Em5zDmf1D1A+GLEVkYZoRnQA0jvKT83sAJx3AM47AOTe0YzIRBxBzCk9PPu1&#10;fO6vurIUFOmFpiLKN2lUcQnQbFw2FkboMuYt/xS/IVovaHkjpDvP+GNAE20BhHSFZfbLQPnK9Zie&#10;jl7iz/mbBCR2aF5pLGtPU+sMleV2qtKAcqqkPBdmGWHavIbCIHO/kccGaKMM6yhLUBClMs9zeYk6&#10;6y7KCeaRpueYQM7lhEM2JNg4eHUnX+06D/lGDo0BihHsfMrRQJ+0lJh6gBizyRDSCf68Fr5ZJCTS&#10;YsL9PQJAN+YDtioi9PzY4ZSKMSG9Hdf3qarhhYBRQHCB9Zbz3rAfDDtJsnxrLo0yH6PxQiCnmsvy&#10;rrU0RG0in+F+8d40l6Wpv5wNlU+ZRQl1LYdor8kL0UY+Ve5PsD0zpdBexGvmcT5uAXMAlquzQ7Qs&#10;Z4PoRVuulu1c735tLK4vXev3jmrwUmaIKsEfd6abZzjOndo8U5mO+4+y/nlzmmEfGvqmWXZTQab6&#10;TUhnhrrijBD8HuKwf5SpLUWaoKIo7ZomCPgYjTiCOnOs0y6jVhZAtlqO8LspTr8OpkpQCxTfyrBR&#10;U5QUrP8rfduCspJwTEjn/5nHJrzTukPLC+8r3z5wmPsWfEd/OBshT1CecvuOhmyTGeevWV6eA9LZ&#10;+OTAQgWJ5z02qVRtIDD1Z2Ei1sMxCPh8g9SJ33pOfKDan+gbZ98I2nQyIi+aloJwc6cyDvUK6h40&#10;9nIjz5gm/kYqYzWdZEtFhsmIuKzP02PaW+rSNE97dvgpXcY/gPhgxNa4/WPSMG1DvEB8h5DY3R9J&#10;/Pb+krRjAMqY/pK+vZ+kbXlPbSwZmz5QSM/dPETyfYdLHsA7e+MAyd9MNX2MFKG8Ltk6Vsp2jpPy&#10;/VOkdN9UKd05VZqOLpamEwul6cwSqT6xVKqOLZb2c6vl1sV10ua/RapPr5f6k2ul9dw6aT2/WppP&#10;rZSqfculdNsCKd6Jcm73VMncO1uy9s3TUaFzsc9MDirHQec2jpaETSPVix6+7kMJWTdITA3A2oWC&#10;OsCc4W15YRDQGVTXezqHeiC9Sb+3argDcxettUWAcEyxvg7zX00VHZBOQMc/oBn7c5CuoA6Ittld&#10;aIvJURXdDvnfC+YO1BkOwF04OHfLb9XRg44fvEdBJ6B31ubqVK0v7AgKSP97Srob7t8p204tJ6gz&#10;qIDzdRCDimpP/mgPrHuHg3Rux5YyX0FR2aR/jbDMnuhsKRKSHQD/XUD3QPqnAFMWONwnlWWq1oTi&#10;HoAG/CoAAyy5voIvgpD+EOfKc2bPcQI6QZ370M6jPetb0H12D585KqgHVnUZjsEguBKSaXXhQ087&#10;AiGdgM3r7QV1wrxd16ndVNLZiZRTb0inmq6qONd1AP5a2H05SOcyKvdOhbegbhsDPI43pGsA0jUw&#10;z+/0GhBuHQK6qukeiGe4a+d67j7yXvH/xYYSCyjmvW0rp3JObzr9nXyFnaQFPOeLki6bKP89CuNU&#10;OfiaOTpgn0kLO645Wwnw9ap8x6nFhVOCeUbkcc0AQFWuIjPQ5CWcM40EeABqVtRp01AUroDOqC8M&#10;Q4F6ViGbBScLOwK6vrFhvt6GHO0Yx4ZEVOBuU5F7FYCeZG6jIm9BpZqTeM6UZl3TIY1bUWm0oMDU&#10;tI8IDqzUVReHa0Zhi0rQWWG8g1DsDepu3tld3DK7/IeQzmVuOZVvN88gaHM9Xhe96Gys8K0D7wuD&#10;94zKGEGdjZxKNGh4Pg72Ced8Ze2UdOtzt5lefiwI4+6P805Vd5BONSrq+MaBgPMdgPJqgPp3kZvG&#10;CD5L2NoRErdjqpRd3ihlAVskZMd0Cds1QyJ3zZSI7T4St2eOJCKid8z9DoBehzgHQD8XtGpa3UWf&#10;N7+76vNPEjn/F5KwDAA6FVA+/U05Nf5tOTPxAzk/pb9cmQfoXjVSzq0YBjgdK2fmD5HyCzskYttc&#10;ubR6nFzeOEEubBgjx5YMlINz3hO/+YMU3sN2LJQbWxbK+dXTAdg+cnrxaAnaPEMeZQXiuwVyc+s8&#10;8V8zU4I3L5aw7cvx3Ty5sHKcnF05DIA+RPyWDpKoA3Ml6eRq8d/kg5ghCSfWyaWN0+T8mgloFIzV&#10;BoDfnCFyYclYOY3GwZkFA+XcnHfl4gzA+qRfyNWJb0rQlJ9L1OJ3JGZ1P0n0HSPpu2dLCo4ft22h&#10;xGyZK7G75kvoNh85s2q4XNk5WY6uHSZb570ny8b+F1k7/g3xnfymbBz/n8V37D/ImYXvSeDKjwjp&#10;4r966H8DnP8RwankH58jxYfHS+WJ8d0A9CcIP8TgL+4WmJqTs/pV+vn4IFaX+00/iagGnP+p9ITP&#10;3wDn3RV+M7sB6t1lh2d0lx2d1Q1Y7wasdwPKuwHlf8s5NPVbTJ/k7JuUg/BDrCs6MH4ZwgfR7wuA&#10;2qetAJXiaHMXAPjF7XLDXPlUqnUo8cp4wGqB2mwIgAR0WiEIiARjphxsL401TUVBgK8kBUlaOGiT&#10;I7jTS0xI//RWpemqTDVMbfewJVHV7E9Q/t+tztKMIFSqP+nMBOCjLqxi2r9gQ2844fkV657qDNOS&#10;H6Wq5is0pF91VgDQUDcD0u/imScsf4Zn92kT6uOiSF32Eo0QDthFNbelONHaOjrTUCflooFQjsYF&#10;gK84FN+naIODqnFzYazaNahK87rZ0ZQNhFaUWfRE840G60Peg+aCYMA37h9Am32n2iuSVeWm2s8y&#10;gfVME2CVVht2aiSks/8KR2JuRCPkSQPuQ3u+edlRjjq/0FTl0vITZT7pIGyXKARXAb6p8L7AcT4n&#10;5OOamamFnv2P23A+qBcfcr3cKFWsqYZ/0p6jZSg7lNK7zcYTFXL2VWvIRPlIO0pLLOoGZvwqNrXZ&#10;ieZ2SYx5BrBlH6C7gGjabwjGvBa+FbwPPqjMi9KyjPeBXPCwqUhtMBwd9Ckg9lljJupTLotGY8d2&#10;FiWosyyszA8z1biHao2hZ7+t1NSwk2pGkDYSCdUEdVp3ylOv65sGnjcBnwo23/rSWnmvKUHrAR6X&#10;ucRt/nacP45TiuutSgk0T6q5v0QwR4pai0pSUH/g90hrDRMR0D7DVIlUvtlxmFbL8uxY1FVh5h7K&#10;aFpryBxsbNDKRYsQbTSMysxgU5BwxZOXnSkVc7XsDfZbMRjRk6s88rDPgKA9430A5qsRJxHVSbtH&#10;/Anx73HbBn6fsGeQxO36QBK3vQvwfUsytwwAnPeT9J2A9B2IrYMka8dwydo5RrJ3TZC8XT6Su3ua&#10;FBz2keKj86T06CrJ3btMSo6ukPorm6QhaIfUXNsppWe2S33AQemIPia34k9JU+Q5Kb18UDpDT8m9&#10;hIvSmeYvDXEXpDTwmNoBuxKvYN3LUnPpnBQd2iVF+xZL4X4fydo/UzL3z1JYz9g5Q9K2TdP0t0m+&#10;E/TNYsz6ERKxbpiErRva23G0b6gfHQCtajqmBHT1pOtya2vhqKMK6IheTzqmmhedsE74JqTjIaZi&#10;jmjD963Yvrk8Ew9YhoI7FfT2+iIbBHQEAdzmQn/dh87PTkF3PnNvQKfFpRPHJZxz3kG6qubYb19I&#10;1/znrSUK4vSjM5j7nOH86d5qOn/8j1tKNKii00fOVzqEU4Iy4ZxTgrzLyqIebzyE/I75vwn2BGsq&#10;HRoeywm/J9Aq1N+ylhMdiZTpFml3IbR7wFjnsX9uS1+0KuHYjseiwusg1yrnnvBYRLgdj0MlgttR&#10;CeaU/nQORsR9ODh3AMt5b+B1yxwcE8iZYYPpqph1wynpBGwej51ZbbrICgvZCtIeePYo1u4YFooJ&#10;zWgkeFTyvvEa8OtnD6QjvPftwinkPwbpPGZPgwMNGgfonP8xULfwbxs8vEb+T6mks+ChL53BDlAO&#10;zvm6kMHPtKgk3jis1gwWyITy9PATpjDxkhbcCUGHUEhdVPWc6RfZiZRTBfHCEAX7ouSLJin4iAJq&#10;aqif7oNqd1HKFQ1CekrkCYV0l6qRhTEhXTuY1WebB2wElyaa2OsHUDlcUzsL7S70tGbEnlFvN3Ox&#10;c1sbsRpU1Anpd1FwE9S9O5VSNWE4SKdq7mDcfSagU3XnOt7r9UK6U9otmBPKWYm57znP4H3ldWdF&#10;nzS5MadNacplU51jFSFmKaCHlm8tKrOu6jlyX9z+JSGg06rqhHabxtGCOj2oHNjEBp4rTGuitvVD&#10;TGXUJR/6wciXqee2DAak7wCYVyC+CV41WCJWD0EBO0KyDs2R+H0z5PTSj+ToooESc2yJBGyeKld9&#10;p0rU3nkSs3suAV0A5ozvEJ8C0D8NXDjyu7AVAyVo7k8kcNp/ksuT/l8SOOPncsXnLRTgPvI84Ypc&#10;XQhonjtUTi8bJmdXj5Br6ycDUMdL8IbpcmPjVFXQz64eJefXj5ZTK4fIqWUfyZllQ+Ti8tFyZc0U&#10;gPciCd6xTEJ3L5XoQyslYs9iCQbcU2GnjYUQH7hhngRsmi1X1k2TM0tHydG5A+Tk4kFyaDZge/0Y&#10;8fedJOfWTpDLm6bLJRz31IrxCuoX102RS+unyWUsu7xhGs5jjPgt6C+n5vWTwCVDJXDOILk2Y4Dc&#10;mPme3Jj3hoQtfUdi1w+R5K0TJXGLj8Rvnilx22dL/J75OIeJ2O9Q8Vs5QI6t6C8H5r8vfriOrVPe&#10;lvVjfyq+E/9JfMf9J9k+9h/lON8sLPmQkC7Xtoz8f6IOTEbFeUCqzi+W4gNjBWBOWP8O02rEbsRM&#10;wPkORBqiDfGi4tj07wDoAlCXkoPjpObIVKk9NE2qDyAOzZTG4wuk8cRiqT62UADnAkiXlH1juzH9&#10;KwD9BcC8C9GMSENsbfTzGfhZa4rpwjPZBVAnEDNv/nPUOR1leDbLY9UT/fk9/B7xm6dCSvXzKQCR&#10;HVUJqIRYKsvsxErLCUGdtghaUZ7gGfz8dqF51VWldhJ612m1oX2D1hECJpVqdhqlReVj1DdUyNmA&#10;ZRYpqrafAnYJ5G2FKC8qALGd2ThP1CPNBap0cjRIqtwE9Y9bc0x7sc3rbZVvdnTMA6xywJwYnDeA&#10;93YmvqvAOhmmPi8YZU6iWlQ4nD+V/frcSIVJ3batQM+7MReNC1wTO87yTcOd6lTTkAeoA7gR8Jkv&#10;nb77+lzmfU/UdfhMM684YflOORohWMah8KkG87h3UZYRqPmm4H5TuanIijVdZeG4XmtbsWkSQ7Uz&#10;/0vA8iuUO1SqCem0Az1rxrE1DWQ+ID1Gs7pQWX7VnqGDKtFzz+NQgWY5pm8FAKMteczOFY7zAxiD&#10;PZoKcD7Zwfr/c2NNMIMNbYrcluo363MOqMNxNKg2c/98095QmqwDD92viDMfowynZ5yjaDJ94p3K&#10;RAVylrmNlUmmFMe4W4v6F8dh/c5GSHFyoKrmBHIev7Mq3RQkXtM3HFzGtwjsBJqT4I+yndlqkhXA&#10;m8oTTUFykFpeaOlhQoEOQHNBzHlzpyLWbtuWhvopy2RHXdZGFTv6EtKZPjE34hzudbT+7ynmNFdl&#10;m6zYq3gGws0j+ssb0kxLRZJaQ1vxXNCvzs7NHCk3NeyM+v35mX+A86mIw4j9iHXRRxcw/IJ2jckE&#10;nLeFb+v/AtPvbm4fIJHr35VkAHnU5rclYecHkrClP4D8Q8nYNlSy9o6S9AMjJfXAKMlA2VDgN09K&#10;zi2XorMrMd0k+afXS92NbdIQsldaw85K6aXDUhZ4QDoTL0lX2hXpSr8qFSHnpSz0vNzKvi53isKl&#10;qzBBcoLOSktsoNzPCZNbpVHSXBgpmdfPSm1imHTkxkhnerTUBd+UPL/DkrN/qeTsnS4Ze6cpqKft&#10;mi5p26dLyrbJHkgfr5Aeu2GkRG0YIWFrhohCN6Ovcu6CQF4LoCaQc57TOnYKAWwrrAPy60oyDFMx&#10;KqRXYJ3ydJ0yS4t6zWuwvDJTp/xn0bbSUp1joR0w345WbkcdWtR9QgHd6zMHJvIepMgp6zalok2h&#10;6NIu9lpgei0tnDql3AH4HaaLaqEyToUcIE7/eTNh2rOOZ5CiR+2VgArAMgPfPcV+HmM9jhDWwcwe&#10;jbkK8W6kUU3B2Engt50waXlRhb0lVz1tbnAFwrqDcwK9BoGxq9rup8Nuz2VUvwniBNf/yN+TOwT2&#10;coAYnudWAAD/9ElEQVSlhUlaY6wPnmois7oAgD3g7tRogq87D1pTLAgDwj02GgfNdt1qBXvm5SX8&#10;EAKppnCeqek0YwyO+/IeGg2AZ27nGgo9qj72Rx8798UGgoNtArQq5QB3ruugm9sQwrURgm0VzLHf&#10;z+kf94A7bSwE7M8eNePY9LwDsAnbCAL4q4dM/9gb/J5vJtS/fx8NhofN5sUDO5hRz6BGnsYDB2vi&#10;Oer9wnUxHSA7MSqYo8DjK0Uq5naaqq+wqQho2jBMCwHgBYBrDmecBxgmYHJKyGSBT+ikbaMNBaHr&#10;HEqfeVbUGbV2dKIyYjpHpr+iD5sFPVV4ztP6Qg8jATs59IipQUVM32BZRoBpLY/R/dF3Sa/qnRpm&#10;ZUhCg+GIqcwOwvnSd45KviRK887S48iRCOmh12wyOHc3UBMVFzYeqJwQgF+3vTC7hFPT0SBtczYY&#10;QnmmznO9KgJ1eZQuc/52quzcH9flOqqot+M5QQXNSlmfG/WO5qBCzFDVkVDBYGXCCuoRKj2mnHvS&#10;nKsqDy1CPE/tWNZh1XSGnhPB/V6ZeYx9vrpfit8RPgMkCE1MYVcbunxg/Y1FWzFNRKQA0v2a86+t&#10;Q6z0xDpA+klAevXFVQO/ub5moAQvf0/CVw/UTCmnF/aXbdN+Jhun/VRKovdLU9opuYgCmGp06PaJ&#10;kgSITzw4X9KPrZD0w2sl7dDa/wFI/x+AdLno86Zcnv4TuTTxH8V/yk8B7O9LKLajGn16/gA5tfAj&#10;tbFc3DRBbuyZo+B/Y8tMCVgzQS4sG6WQfnnjJDmzcqwcX/SRXFoxDNt9ICcAxmqNWTVFIncvkxs7&#10;F0js0TVSELBXko+uBexPlcqr+yRsx2K5vH6GXFg/SU4uHyGnFgyTI9P7yZHJb8rJuR+oqn5+/Vg5&#10;uWIkGgHjAM7j5AT2eWrNNDm+ciKuc7qcXYvjrx4n/pumAbYnS+DaiRK0brJmi7m6eJhcxXmFrhgs&#10;N5d+IMmbRkmK71iJWzNK4jdOkOitkyRm72w5v3ac7JoFMF86SE4u+UCCNo6XvHMbJMB3hhyc+6Hs&#10;wL3ZPPY/y67xv5DdE96QIzNwfxb2k1OL35aAdf0lad94Sdk9WrJ2jJScncMkb/9IyT0y4RvAegOA&#10;PAHB6Z9qTs769/JTc78v9ZsBQJ8uVX6A8qNTLaQfnSb1fjOlFt9VH0H4zQGkzwX4T0eFO1Uyd02Q&#10;jJ3jBZD+fd6hyd2A878h/oSoQOyoujR/4H0OjV4QokD8BTvAd6AuQjlBIKcHmar+K/wO7wLAmgl5&#10;9bH4DWaqb5t9SOrz8FuvSlM1mso5rQ+thREK358CLj9DOU+YbEEZ0VEejd+79YZTkWWqQQ6gxg6q&#10;fIbYUCdQ81mnJUQ7RLYUmtaCWB1Q5mVHBvaJBgLqJg5EQ1DXLCZYTltIF8ogDoxEhfVVF4D+Tr65&#10;XZ6kUP2gPhLnnAE4LjOPagtsR8zKSDQ2CPloyNdmmMaccPXuf3IrDfvLN49Qd9JOQgHCesbzsR8q&#10;0LGAtggAYYI2Vh6jnq/NicB6yfrWgdfIt9ENaFx0lIYrOLIMoaWkLjvK3CpNQEMjxXyO82NHzObC&#10;VAB0mKrDar/B/WBGF2ZqeVqfAEjnGzjsryROOyY+xrJPCOSA6OaKNFV+H9bFqhLP+0igZDmp/nc0&#10;ql52ZOE+0+N9A2VlFPaF62kv1P9bUXqAWgqZ2pHbMi87M7/QLsOUjaz/mdqZKrfeb/rSAfQUFmlb&#10;uV0UaZ6iwfIQ5VYX/n8lyTdNexGAHGU2/6930EAoTAvWQauYiUaz3eB/WpIepmkVn+He8K0LB2Ms&#10;SAnTtw/sG8Cykpl7ilKDNSc837jw/8y3wlzGuqcnrWQj3wRf0Te+HB2VbwH49oDH4P1i+cv0v8wu&#10;U5rMXO1MUwkob4w1TCldmBZiGjOvm0eVtsMyO5vmx/mbijTUPzWJaJzQHpqnnVTdH6B8GOIIogHx&#10;EHDeFXnYpytoz/gXlzeN/PbGxnf+/cb6d7/HVADrgPMBkrR7hCTsGYvydIpkHZ0tSQDivJNoqF9e&#10;LZXXN0kFQDz5+ApM90lDzBFpTDgldUn+knxptzTFn5I7mVfkXkG0NKWHScZ1P2nJCJbHAPIn5bHS&#10;kh8nCVdPSkdeuNwti5H2ilSpyY4EqPvJrZwQwe9QuqqTpCgpVFJvXpKmnHBpTLomZQHnJfPwDsD5&#10;AsnYNU3SaXHZDVjfNlHStoyVlM0jJdl3BKYjJJHpZjcNk6iNQyyk03PuHb1w7jqPWjC36rkHzKuy&#10;TGO1nWoKRoC6S8VYD4AnpHPKTC1uvidzC+CcoO6UdVXSPaDeNxTU8bD2hXQXhPFbAOVbzQRxm8Gl&#10;b250huscSlDvtbNU2HmAuwubtYXZWwDqXpDuhvx3oP6kFbBMSG+ymV6YS1RBn0o74Nw7HGgrbHfS&#10;h16IBxWAgIeI6ZecxYRBAKe6Ta84c4Q/BbwScvv+pfnNG4DwQSwLOjBnpXdsXDRmBWIxYgLXfcxj&#10;Yl9U3Bkf4zz4GvRTQL8DdR6barcFdcIvIZTQDDgFoBPOqYKzcwzPketzXarnzNnLAS7ogWTvf6bp&#10;eukZGpnXSs+2+so9ineP6q3KNID6AQBc0+HhHty2vn2GU975BsEp3XxD8OqR9atz8CcC8+eIV4R6&#10;QDlBnZljNJuMxz5DK42NXkj3DkI6l7vBlQjnhHQH6syV/twzWJI2FKjU4/wJ6DxnQrqOVkfPn8f3&#10;50Z/45SZXZivlh1m+KqWgE61JDvqtAm7sBXAfQHLzpjytMsamVEnVBGmfYUDF9Gqwqwf7HjDzApU&#10;2jhkNHvpE9hZYBLOOaX1hd50ejSZ6YSWmBJAamVOIGDfpmzk/4ieT3Y0ayq0nUfZeYrnTbWfadey&#10;oy2kM90aId3BOa/HO6hYU4FnUEknWNPn66DbqeGsOF/cpkJuvevsOFeYfNFU5V5VRZ4dUq1ajt89&#10;Kgh6Oa1thgO5AKrxnFCt07RvgBMCOj2t7NzFLALsqMWBLAgNrDwe1qWqOleeekM9kxwcisq7WpBw&#10;3ny7wI57HKm1HRVDY3mcYYddVrasLNg5ClDeD7EVkF5eHTDrD5j+pSZq2wuAehfgvMMTXYD0F35L&#10;R3x3Ze1HcmXZ23Jt+btyc+2HcmTWu7Jlys9lxkAjS8f9H3Js9RC5tnuiXN0yRk4veU8ur+0vsQem&#10;SNyBmZJ4YIGkH1wp8dsXydUlAO85A+XizLfkzMT/Ihcm/0zOjPuJBMzuL0HLh8nFpUPkwMy3Zd/s&#10;9+Xw4sFyfc887HeuwvSF1WPVK34akH5x3SQ5u2a8nFo+WvwWDpajgPMjPm9rnMT+j80aJtc2zZOA&#10;zXMkYOtcyb6wS1KP+0ry4dVyY9NMubpxNs51tgRs8ZFza8bKxeWA/VkfSsrehQBtQPiaMXIJjQAe&#10;99jSUQB0APmGGXJyvY+cWDNZjiweIadXjZWD8wZq+K+fJudXTpCLqyfLdew/cC1TOE6Qq2g8XF0y&#10;UAdRSgeYp2+2r3zD1o+QIN9xCvlHlw6XvdPfkKOz3hS/GW/JeVz3jW2z5AKgn/fi4HQ0HOZ8KKdn&#10;fygnZ/WTE3PfkXNL3paoHSMkdvsIidn4oSRtHIzKcLhk7RqFinKkVJ6Y/t8A5n9EcCoAdan085HK&#10;o9Ol5tg0qTvuI3VYRkjntPHULGk+Mw/TOVJzfDZAfRbWnSFVx2ZLyYFpUrR7kpTsnSTl+zE9OE4K&#10;D41hfNPo51NRdmQsQf0jlsfP8dv/7A4ahLdRL9WlGw5uRs8vs8PQZvKwBnUiYPlObbTCLtMxPmxk&#10;x85E016Woh1Hv7iDRmtznmkritKOd7SE0HtN9bW9OBqNbwBiq82+wk6h9ALTl85n32YOQQO9GGVH&#10;PmELcArQ/gRlbmdJomnMC7LWGDSKqfrfqUjVRgM7FdIuw+VMAdiUh/Ous8t47ver0bjA/m5XhZmX&#10;nQB/luH1hVgvzKO6p+lxHtVlA9LRkCgNAcAm6/7YuOBAOyxvaDFho+NRQyXOL9U0FQejHolXK8oL&#10;AHljQZz633nNhHnWMYR0vlV42JRgyxgsay5IwnnTWhGjfQOeoW7uoLKPcvN+tfXEE/Lpg2Z5+gBl&#10;xMu2dK0jb9VmaflKJf4lzpvWoy6Ul8yEwgbHizYAL0CbIFuRGYyGUbj5GMf+mG9MmBIxOxLXwsF1&#10;EvVaWK6W5d8EC0XjuDkq0DFlYTXuV3PxDX0bYi2rxaY+J1rfFjxuZQf9bBUOq7NxfTgfwveDjkxz&#10;B/uozY3Vhghzj/N/zZGjaVthCkmq/VTnOUAdO3yWpF7TAYZ4PuSU2pJUU5rGXOOAb/weCelU7NkI&#10;uU8lHuUpbbCN+D0UpqKMRvnPBgKzGDWiEViI+sbm3E/XPnRNpSmajrGrJl7Pmc6C+vwkkxcbYB5U&#10;h+F/icYkoLw6L9oUxVwwj3BcHbgJ5TgHYsqLvaINS/bPAPSawANz+yF8AOWrEScRdQi5uGN6N+C8&#10;O2jXmG7/raO+B6TL9Y0cP2GixO0fI6nHpkrq0ZkSf8BHii+tl5IrvlJxfbcUB+6UjAubpSnxrDSn&#10;npP2rEApCjsp+Tf9pDMvSNoLbkhTcYxkR5+X0qjj8qAkTO5UJkprWbJkRV+WvJiLcr80Su6XRUtd&#10;YYKkRwdIcfwl6SiJlOZyrFeVJinXj0tdxg1pKQ6VJiyvygPMB52TkrhLUhqKY53ZJ+n71krqrrmS&#10;snWqJG+eLOlbJkvGlgmS7jtKUjcNlxTfoZK6eRhAfZgk+A6T2I1DtQMpfjgA8Qr8Mz3RUIkHhvM9&#10;kJ6r0G596BbanaWF89550lVJr8Q/HEEop3Jeg5ZlbRkeYKemA9Dry9KtF90L0vuCugNzB+k96nkf&#10;SO8CUDMI5TYqLKA3l6vP3CnsLu+5N6TbKYGcnUXt9wR0VdQ9wUGK7ncC1jUA7gh60xXIsf5zgDzj&#10;Kda1WVmwDzzoDwG9mn4Ry9UjfqsSDQH61wErmGeu8ycAeCrbLFT+3l/+qSU9QI5YGbdn5rqonbP9&#10;wrfOywSUNyM6GEfXTW7dvmx8A+C8CpGG2IvQioEjpT7HsVQ1x/kRegjXVLw/u0/l2arShG9CtLWn&#10;WMXeqcYEZlp9rGWFCrhdzv1Q7WGlw7y37ATDdFbMeqKdYdHQIKQr2CJ6YNcD6aqye0YR5XquwcAs&#10;NbxPPCanbDy4c+N6zk7D+/erJwBr+vVxjZqxhYq6l3ruHX0h3UWPqu4BdMYnj1rsgEZU9dXm0muv&#10;0XNFo4IdmPh2hG8RWOiwQCbw6ih/KNwIlCx8+FqbqhlHHWWUoaArTrqo6arKki+YmmyAd06Q+s0J&#10;6bSsENJpU2GnGqYpo12GnVAJ620lMQrpbWUxmj+W33FQEEI9e8ZTOadSzQwntLDwlagO5EFvfF2W&#10;Qvrd2kxsRwC3HVyp7BHSqdqzY6sDdNvpyHZ8JZxTVdd5VAb0pDvIJlRTGSe0W+sLYTtbGwculSOv&#10;h69VM6NPmsKU86aF54fz57kzEw4/M7Ucs93wXNgRlykt+Xq+JjdIoaYyIxD375IpT79oKjCtzvA3&#10;xQlnTUHsKTSAAjQvfWX6TZMRdlbtQ7S8UFXnvtj4oLWI6eYaikLVd8/OpYR5ev9ZcfEPUO5TFzgv&#10;DfEnhADUBdD+PSC9G3DejYq++35FQnfU8Y3fA9Ll4qqBcnbpm3IekL5r+j/L2ok/l+MbJsuMDwHp&#10;I/5B9mPZzY1DxH/5O3Jp2VuA5zckdO9YgOgYidg2XRJ2LZCgVeMkcOmHcmPlIO04FLToPc2Lfmnm&#10;B3JmWj/xXwL4XjpeTiwYKftnfySHFg6X8xsBxmsmyknAORXv0ytHyfFlI+XUqvFyeNFwOcIOoyuG&#10;y7H5/eXYnP5yZtEIidyzXJ4UxEnO5SMA3VlybetiCd65XCL2rZKgbYvk+taFEuhrrS6nlk2Qc6sn&#10;yfXNs9GwmCLhOxfKlXVT5cIqgPq6KQrofgDpwyvHyL5lI+QEoD3jyg5cn20wHJnbT45QwV+O88Ky&#10;g0vGSsDORXIBoO6/eYZc2zBRrq8ZKVG+4yVp22TJpD9z+3R8HisROyZL9OElek0HAOjHZv1Cjvn8&#10;Qg5N+4UcXzwI8N9fjsx8B8velAtzB4j/wkFyfdlgCVrxoVxd+j5Af5DcXPWBhK38QOLWDJGENUMl&#10;bfMoyd41lmq6lJ6Z9v8A1qX88FSpPDzZKuaIuiOTMZ0iNUcnWyXdb7o0nZwjbWcXSMvpeYB4H6k6&#10;Mk0aTs6U1lMzpQHrVe0bJxV7xkgF9l22a4wU7xklRQfGM74BpFcD0v0QcxD9aE/hgEh8/ph5hZ3k&#10;aP2gR/tJU7FpKeI4CmGAyFSUryXaqG4rTlE/9zMANpXhFyhzOotjTBt+x0zv9xkbs4CyrlI8QwXh&#10;qnrqG6H2fJQTiQrLmm6Qb7zwXHaVJZuG7DD1lqsajnqNvvT6bDz3zKCCfVFJfwhgbcqN0DdVaoMB&#10;LD8GnLbgvOkl5sBIbFw8BazR095aFKyK7aesP1DXUu2l4k8lluvx+pryE7RTIhvU7ITJBkdrUaIq&#10;8U/YaOhEA7yxDA0OQFzeVfOwmbaVLPMpylp24mTqPmZLecm3bVhGNZxvIZlSko18vsG7DTapyeSb&#10;BkB1R4o29pk1pi4zBI1wwGQztr+NRhGOTR/0rVLc75ZUFc34ZrsuJ0LPmykWmcqRdXtdIRrzKJep&#10;zvPNHst9DunPa2FnyhcEazRO6ksSUJbzTQNgnmJCK6Aa5TTtKKwP9E0BM+qUxqJsCkA5Si9/vqF1&#10;tq08RUcR5dtKfSOJ/TEDC0cCvV0da+6hIXGPtqGqdID2TSzDtTCPfQf7+iWaipQrVpVGmUxrDTOt&#10;cbj+25UR4BWmWMTvoTHHFCYF6JsUng8hnUp3QSrH84jRDp/MBnOrPttkJ/ibtoo4/A6YHShV3wBk&#10;xl5QqObgU+yLR+U8PfoC6iw0+nAPWP/dqsrVfOb8PdyrjUS5z/5VgPmIc7iHqMsA9KwnOmpSTFpU&#10;b/pEwPlgxNZTu2ekYdoGOH+B6XcIOb1xrARuHyeRh30k+ugCiQO4h+xeKMkn10l+wGYpCdohJdcP&#10;SOKJTVIFCKc3vDHRX2rjrkjC+d1Sn3pN2vKDpKM4TPA7kMTAw9KQHShoUEljeYyUZl6XlKDd0pwT&#10;KC1lMdJYliD56UESE3REGnOuS2tRiNSUxEtu2k2JCzooVZkBgnpa0NiSnJhASbhxUqqwv5rca1KX&#10;HyOZYRck5+oRybuwW7IPbZSMXUslbecc7SSfsnG6pG2aLumbJmA6WlI2DJfkjcMk1aOmJ20aJvH4&#10;zE6kCul9Qd1BulPUeyE9XwHdG9Jpc9HOo/inOEinYq7WFoRT0ZlakdPGikyFdPrY+6roDsb/Xjgw&#10;7wF0KuaAYAfpBPM7zZWeAKQDxJ3C/uOQXqEgT5XdgXpfSFcVHg/KPRQ699g5xAUAlP6wZwD0j9sA&#10;i21lRn3qeMBpS3GgadVnC70K8Qgu40BEhF3+lV1Z2x/hg1iGWMkAnDPWAcz9EJmA82ZMOxBdiBcA&#10;828RAjgXwLlsQsUNKJelM4dwGo1YzX3zGh7h3D5Bo4CdTFngU8ln3KlL1xa8wjPAk4Ds5nuVdQvX&#10;hHLCMs+51wZTpZ3vWGCxh39nJRUBC+m0u6jlBSBNoGZDQC0vBF0PqGvnTuzDqul2Xa5nbS9cv05t&#10;LzwPPZYHzLk+h1tnA+CLh4BynicgnUq6OzdaXWhh+TFQZzg4d/PekP66mg5Af4h1H2I7NCzcfeKx&#10;Gd6Qztzj7FnPQu8+h99HpUiLCyGd8MdXzm7UUb6W5pSvjRtyr2N5CCA+TBVdgirVXjuyKHvR2wwx&#10;hGgGgfouCjemnyI0U+VWQCfE45iEYOYNp0+dijGDgO4gnWDOV7AM7teOdonKFFDMDkRx1w6qL57q&#10;PDPOcEp/N8GWnVppseE8lXtaadg5szr3pikHHOfGn1WVnJYbvs5lZESd0uWl6f66TjEaKKGXtpnE&#10;m4d0HzxmeXqQ4eBP7FBLIOdxmP2CnkW+RaAFiB5a3qPChPMmL+4EziFQOxhxlMBSvjmIPqHfM3sE&#10;K3MO6MHBMPR+4pptDvtQ9fJzQBaXk55wnhN7WhsGj5uy9JkEpK8GnLcBzv+94fIsqbsMgLuxSGqi&#10;tkl79nl5UZ8oX7ZkSOq5LXJs0TA5s3ygnFraT7ZO/EdZOvQfZPGon8rCEf8sayb8TD3TJ2b9M+D7&#10;XQlCnF34Mzmx4j25thMVzq4ZErJpqkRs8pHgVWMkeOUQubLgDbmx7F0AJtXzIdhutJya9ZGcmgcI&#10;njtSTi8ZLwfnDtHwA/QenD9EYdxv2RAA+nBMAewA9yOA5KMrhsrRZR/KuVXDEMMlcKOPhOxZKpe3&#10;LAAoz5VLG2bJlQ2zdXpt20IJ2rFY4/LG2bqcnUYvrfORC+umi/+WOWplubDBR04sGScHZg+XQwtG&#10;yxafAeI7o5/sWTxYjq0aKydXjpdTiwHuMwbJkVlYPvUtNFzoJR8jh5dMkEOIo0vYoXWk+PtOkRu+&#10;kyRsyxSJ2TxZkrf7SOpOH0naNVXSjy2Q7PMb5OSSIWhcfCCnF7wj5+a/I6fnvi0HZ7+F5QPk4LSf&#10;yrk5b0vQMgA5rjN0+SBRP/+S9+XaUtzDFYD1Ff0lZvVQicK9TFgzHBXhSMnYMUxKj05UBb366HSF&#10;8+ajPtIEKG84BGA/OFFqDiGOTbNxZDog3kfqj/hI2b7xUrZ/rNT5TZEmv8nScHic1O0bI5U7h0vJ&#10;lqEaVXvGS6OfjxQD1AHp31WcnvoE00xA+lbEwC9vo65ozFTVu6003NCzrWkO20q1Q2lLSbD6u9kx&#10;k4B5qzxNvdxUTj/vyjOvANFoJJoWPJeP8Hx/1lloXqHsfYDfORVtKp2fANxoW7mPsqIhx8Lpx20Z&#10;5jkb7NXMCX4Tz0mY2hs40A5HxGR5RD8wvecEfAI0gZxwaoG8UEfPVMUezyfBjWrxyzY0JIqiUJYx&#10;RzaV+AJVvtkYYAOBPmtaTOjFZ4ODSjU7GxK0afvsqspQywuB7lP619tQf9fkmbr8IJRvkWq3+ayL&#10;Xvxc7fxIvzLPh/Y3vpFgf56OyijUPxwhNU+tqFSaOyrCAfJM+YjraylAQydaBQ5mxWFWHXYgpbcc&#10;AKYNCR2cDnUfGw3uTQMtOBScWkqT1L7DBhDrPJb9zNVelXXDPAB0svMpLa0tlan6hvI+ylWq3HwL&#10;yBSDJZkWqnm/VLHHMpaffNPH9dQGU5erKQYJ0JpPn/ZE/F9KUgLU0qid9duzVcEuSw+xy9BoeIwG&#10;FAeh41taikHMvML17jVna9lcnROg69mRqLFeVhDK3etWhMHv4Q6OU54bokIRbTAc3I5ZWYrSb5jS&#10;zBtqy+H/lRaVoozr2mdKB8NqZIYYNBiywkxekj+uJRKNz0SUtbmmODlEy+q2Mvz2auO0PqNHPgdQ&#10;zrKcSQhaquK1vD2+Z/FUxGrESUQ1IF2OAF7PbJ8gZ7ZOlID98+T8tukStMdHks+slKxLWyXLf6/E&#10;ntwhUSe2S0nkcamMOyMVMZck5dJhybzmJ9UJV6U+LVgqEq9L7OXDkhZyWioyA6UcgYaQhF/eL4lB&#10;BwT1kuSlX9UIv7hFUm4elMJUfE67IRlJgXLzyh5JCj4iBUmXJD/zpiTH+UvwxR2SEHxYcnDM5PBT&#10;khZ7TS4c3y7JoX6SE31GciOwbvBZfUOZc2KD5OxbLjm7F0jW7lkoe6ZJBsr7rE3TJMt3omRuGoPP&#10;IyUNgM5QUN80HKAOcN80StDCYysPLUwvWHfz+tmjprPjaHN1AUCcPnOmVCwAnGMdjxe9B9I9wE5Q&#10;dz50etMJ6QrqgHSmU6SSrgq6V6fRjgbAeGOJxq0mwDiCy1y4ZS66mnuH9O9Rz1uqXoN0Z3khnL8e&#10;BPpyc7sF67V7bC0Abgfp3qOJ3mktMHdRCBHMbRRocJkOOqQQXqE2GIV2zLNHOQsA2j4U5jptDnTv&#10;P8D4AMScmsDVRzDNBJQ3J++b3nFzw2iN2B0Tu/D5BaD8W8TfEAJYl6idsyWcGRjWzSCkv0C0Iais&#10;+xHOET6IfhyxlIDN41JF1w6mHTifNlvYcZhl5pVloeQ841yf8wRjp2rb5dab7iDY5j7HclXMOZJa&#10;Ch48jtRGSGfmjAr1q7v9OZtIXyWdlhUCN4+nHVYxdesS1j8DhCu0Yzmh//MHOAc0Atj574uHgHsc&#10;nx57d65sSOh5ejzpfw/OXXgvI6S7ZW55j6ddz9dCOo9DFZ0NC14jr5kdRXXEPyrqDemGw1cTFqmg&#10;M4MDg4UnwZwVM+dZoFanB+oryvI0f1WICcOEYuZMZ0HNwXo0CmhnAfgiqlFRUBHm0MrsiEqgLky8&#10;rDBbmOivKSA5CER+4iWTE3derS98HUnvOgdZKk29poVlWtgpE3/9kHbApLrMzDMZESdN8Nkt2lGV&#10;MM7gADuuc6tbxqw0KSHHbOpDXldRJCrKEJMWfkyVa1X7y+JVvU4PP6kdZQnDVMv5HbctTKIiE6u5&#10;m9tL401B3GX15rMis8p9Os77vF4jR5xjpgB+V5xESD+Oe4TKug4NEzRKeP/o7WeDiIO7MHtNVTqB&#10;/qJuw0Ypvbg8H14v3xJQ9SFw8P/BZXxzwWWA8QEAdD8A+oviQ+O+bzw9RT5L3iy1V+ZI/vl5UhO2&#10;Ve7nXZbP62P0NeouAOrWCT+VjaP/iyz44B9k3ei3ZOuUQeI74V3ZOOr/LUdm/rNcnP8TyTwwTq4s&#10;fgvg+jOA7FA5v2GSBKybJsHrZ0jwasAqIPbm8lHiP/dduTT7p6oG+wMsw7bPUCX75FLA79KRcnwR&#10;YHzBYDk0q78cnTVI9vu8L4dmvycnlg2Wo0uHyrEVY+TIqnFyEPs6guMcXDoAEN9PzqwG7ALU/bdO&#10;kfMA4pPrxsrlTZMlwHe6XN82V65smoGGw2xsP0rOrfWRAAA6bSrs/HnRF5UkwP4EAR3Afm7tLLm5&#10;Y5UcXTRZ9i8YIweWDJcdsz4AeE+Us6tmybklWG8OQH3aR7J34ntyyKe/BPvOko5YfwnfuUSOzuyP&#10;8+c5jRH/zVPRGJgqNzZMkNgt0yR55wxJ2TNDIb0sYDvOYaycX/KBBCzHPlYNlPML35SDM3+C7X8q&#10;Fxe/rY2ZqLWDJHTpe3Jj/lsStOAtuTr/Tbm26G25AUhnP4GwFR9K5IohEo1GS+zKjyRubT/J3zdK&#10;VfTqwz7SiGjFfCeiDZBeD0CvPTxJAb0Sy0r3TpLSXeOkfPdYKdkxQop2DpHyfcOlet9oqd07Wmr2&#10;jJIKgv+Wj6QMkF6/d6J0+M2S2v2TVFUvPjy+u8Jvwp8B6BWlgUt3IAa+ak3T7CDspMjh5QnpL2+V&#10;qee6qeSGedSaoMvYUfRBTaYq34TBz25lm88Bfk/QOG/Ou6k5qT8FkBOgqXIT0pmlhTYNgij7xdBC&#10;wd85VW6C+hM0EAjPHNSInQWputOKQbGgPi9IlWb2z6D3m4IClz1iR8ouWmYyVUmty71uHtTFqpWF&#10;sM0Gc20WntXKUABnmqrILAeZG72jHKCN7ejRvgWI5duxtnKcDzuzduajsZyrw9u3lqNx0sHRVUtR&#10;FxeaWjS6m0pv4tkHaN/utbew4U3QJgAzDWFdXqh2rH/SnoL6gfaWMpSxSShzmLoySa+Pfv7O8mQ0&#10;EFx+eVpmSg1HJK3NuWbu1MWryMT6pKsqSxv0t2twjp24Pg52VJ1parJC9Jp4TDYQKM5QZOhAA4Vp&#10;IDWJQFOejq7KDr88Dgew4rKK7AjcC/yvAfkUx6hAE6B5z5n5hdYfCmrV+fHqk6eizbcefFvAN4HM&#10;1GL73KSbBw0oywpiFbYJv+zLQxGGViB2KmVZxs8czK4B//e8hAu6jJ/ZAbS2MFLrBopCt+sSwWYJ&#10;plrFipP4neDcAeVN1XGmEPtPQr1Rn39VYbse/2PCfGLIAfy//E1zSaim6y3NjTDxocdRP503LYU3&#10;TE1+jClOC0X9chDl91m9v8xORoEmwn+3KUo+b0rTLikHAconIgIRFQg54DtTDvv6yL5V4/6/pzbP&#10;6L6wc153wP5l3YH7lnUH7VnSnXhmS3dO4MHurGtHuxP9j3ffPL27OyvyVHduzOnuvJjL3clBp7qj&#10;Lh/ozo48150dfb47PeJMd+TVw93XL+zoTo462p0Uc6w7KfpMd8iV/d3B57d1A7K7EyMvdqfEXOmO&#10;CjjQHX55b3dK5KXuxKjLGmHX/LrD/A90p0Sc7U6JD+yOjbjQHXH1aHdE4KHutPDT3Zlx/t3x4f7d&#10;4TfOdceGnPs+LfSCZFw6KYWXjkrBqXWSf3ih5O6ZJ/m7Z0r+rimSt3285PhOkOxNEyVn8zjJ9h2t&#10;kcUc6oiMLSM00jYzlzsg3YG5ix67iwsvSLcpF3uBnfO1pRm9YO4JNyiRU9MdpDNrCz3pHHHUdRol&#10;pLvoC+ou3DIH5m7qIF0zvbwG6RbACefue2Z/6QvphHju40679ZwT0i2gU322oM6OEfSc2xFE6Tvv&#10;DVXTO1CY4KHWLCy0rwD2mX6KMExrCVUQdlrjX+2VZf0RPm1B65Yh1pVeXOmXf3BWTrTviCeIb4vP&#10;LfgbYL0bsN4NOO8GpHdHbhkrweuGoyIfJSG+kxgvAOhdAPVmhII5YjUg3QfRk32ix4sOmKQXnoUe&#10;wZl+dAbP7z5a4+ydTXXfqdWcMgiifCvA7zhPMHdBQPeGdNpm2HGS2U1cthmCOr/jOj8G6T2BZYRd&#10;QjYhnVO3PuGcn6mcf3afQF7aE/Q6U2VggZ0T62/qi1ApEeTvE+o9YO2Bbe9wQP4fDYV0z7m6lIsO&#10;0qnqM1MPGzvMMFCdHWKqsm5qlKdeNXkx57WTZx4A2XYUPWcyALvpKPRyAYWMjJCjJj5gj4m4tN2k&#10;hR5VSCbAMgMM86cXAZD5upIAToU7FQVhefo1rRgYzPJCSweVFn5mOiyqz8khJzS9WGMRBziK1O+5&#10;X8I9FXMON870V8wOQ1WcjQIGAZzH5ZRqM1V6qlQEfDYgdHTTeg4ZHq3b0oLCZVTx6W1nPndmraGF&#10;ho0WHicz8rQOxqSdTRs5EmKiQj8HzKAtiAO53KtN74F0Kmw8BvfJa6XnnpDO17r079Lqkhl5GHDD&#10;9GIp+lahGpVJPiodAvujRmavyTcNuTF6/5l7WBtP9dlo7EQq+OsgH00Z5hmOTVWQKj5TTPIPgO4D&#10;QM+sODjmW4RUHRwljed8JGf/KEkDkBVfWCBFV1ZJ+pnlAOePZMfkX8jaof9J1g//J1k39KeyZfT7&#10;4jd/nFzdMEP90oen/aMcnvwPcnLmf5YTs38hB3x+AZgdLmfWTNJ10o6slfSDqyV60ywJXz1RwteM&#10;kYCF/axqvGiQQjSVbCrUxxYPkUNzAeUz3pH9U96Qw9PfloNT35QD09+SU4B0KumE9IPLx8r+RcPl&#10;8FJ8XjpYji3sLyeWDJILKEfObRgN4J4oZzaNk0u+E+Xm7jlyZSOOsX6KnNkwVo4sHyZn10+Xs2g4&#10;BLLTJ3OkA9JPrp8lqDTl1CYfObtmBs5roYTvWyvn106TwwsGysX14+TsMuxv6zLEKjm1YJpc3zhP&#10;Ts0fKeFb50jsroWSdXi9XFo0Rk7P+UDO4NpOrxotlzdPQwMBjYW14yTCd7Ik7vCRxN0+knJgtkTu&#10;wHHWjJKgtcMkYsNQCQOM+y9+U07P+7lcWPa2hKwfCHB/T4Kw7Pr8nyugB857Sy7NfUsuYz5gCfsJ&#10;4PtlAyRk+WCJWDYEgD5SEjcOlsztgO19U6TygI/UY9qyb6LcOjBZOg5OlKZDk9TyUoFpyb4JUrBj&#10;rBRuGSlFW4ZL0dYhUrCtvxRuH6BgXrlzpFTtGiHVuz3TnaOkftd4ad43WVqxv/r946XusCrqUnF6&#10;6jfeoH677IZpLiDsxilQ64A8dewsTviKUquFdpoEfBOqbwNsP+3INF8QqgFhzFutyjdhF1D9rAn1&#10;biF96RHaZ4M2Gqq09KTzLR7zfxOg2fGU+dfr869hWbweh50VrXgQgGcwDgCbrdYM9quhwso+G8wJ&#10;TmWZzxSX0UZBHzk7Td7DNo15V01r8XWAMY+Tiuc1zfPmMFTPhz55vmnkWzI27tkYUOUb9QzLcjZO&#10;HragLGcmJ9RbHBG5tihEIZ2jhRKimRWEb9oIqwR82i2ZHpG2NVo6PrmdrfXb7epsfSvHfPCvaCfq&#10;LDR3a7NxfRyWP14bDYRvllPst9NaEaZ9ZtjBnP0ACOnNpcHaWOJ5087Jsp2CCe0ohG9a/NjgqMsK&#10;Ng/r0lRp5oBAVZnhpjIdx26I13NnYgmCa2nKRXOrPFzfujIjXGmatd/dLg3Ttx/MRleem4i646KK&#10;N8w8w/KyCoCfGXFel7Xgf857ReinzYQZatjBk2JOdXa0SQ67oOkT9TPuUwngPiHkuMlPDjAVKMNr&#10;8f8oxrnFBR8HqJ9TNb80L9gUZVw1icEH9W1mWfZVU5AZaDIT/U3k1YMmLfwQyutzJjvxsi4jaKeF&#10;H1GbYD7qp/T4QBMR5GdSbgLK48+brNhAkxblb6IDD2pygryosyYr4rTJQJ0XemU3lu/WeoZ/XpBe&#10;imhAtCI6AOcdgPOeAJxrZPnv7QCg24g81QFQ1ykgvQOQrgFA7wCgvxZpIac7AOevBQC9A4DeAUDv&#10;jchLHRlJga8F4PwHATjvibTYa4wuxKeA9P877cRhyT2yTUqOLpOi/T6a4rFgx2Qp3DZGyxEOapS7&#10;caRGziZMfUdI9uYRkoPyJXurjcytIyV7+2jpGWHUBW0t3uE6kjpApwfdKeecry5Oew3U3aBFLfix&#10;aXDeE5oL3WNx4VTDkx9dc6QD1L0h3c33hfQeQG8p90B4oQV1zPcAugfSmZbRDVxEO4vzoLtOobTL&#10;3AVceyvp2jEU8Rjbs1c4vec6D3D3DkL8Y08H0UeAyceA0oeAN+tJ782vDDAfgJiDOILILDzu0ww4&#10;70K8QPwVsN5dE7haAOmSun+CRG0bIeG+I+UmKlN2riKYx+2Z2ZbmNy8TQfvLOoD6MkC6DwC9B8yZ&#10;skk7iOIcmLHi+V1aMphezgPoiJe3PGo6zpnhQJ3pJKm2M9Q+QlBHA4T75LJP79T2BDtpMphVhfsk&#10;QFMZIJg7mwuBmYCtIO+lpjtId7YXdgBlh1DXQHCQToWdU+67xzqjXvdS8+o+/vc1ySYr+rwJPLHF&#10;lGWG9QA+bTmfPWxU1dulkNT4e5DuSc3o7Cx91+Myfsf9OrsS34wQ0PU+A9KZypAdn+pyOewyCtC8&#10;CIX0xOuHTWHsBVObeUPVJIIkIZ2dR+sBxvRX12VdN8nXD2hHUn5mBhcOdEH4zgN0MlUXR8qjUp0S&#10;4qeAyQ5WtKfQ4kKFnIUdlSQW5oRi9pjPCD8HkI7TV8FcjwCfEXFKVWxnjSGwc1tWls42Q2AnQFPN&#10;52d21uQ5cRmVffbKZ4YCeuEJ/QRyvjKlDYcqOZcR6q3Pnd5E/J+izug1WcBP0/OkDYVAfhfzj+rT&#10;zd3KFMP0XmWpVxTS2dmWCjuvl5XYnToOvkE/PcA97TL2eQT3ABUbzofWIr4+Z6OIPn2OyOggnUq6&#10;+iwB7kw915gfadcDeBDSnzRkaxYIvmGgqsQ/APqy4kPjmot3fPQ3BABrrOQBxrIBYfEb+knslkES&#10;tWMkns2hcmzWm3Jy9rtyBMB8cMLPZevQf5Stw38mZxaMlANT3peDPu/Kzgn/LCcWvKexfdw/qT/8&#10;zPLhcm3zFPVkx+ycI3G7lkj05nkSvHKCBC4eIZfmD9IOkudXjZErvj5ydMkoOb16ghxdBODG9oT/&#10;g1N/LidnvSEnZr0lh2e8LaeXDNVsLmp3WTlRTgCYD88eIReWAshxPueWYH6lVa6PrxkvpzdMlsvY&#10;98UNU9V3fn4dQHnbDDmOYx5fNU4OLRymnUYvrJ+gAxWdwvdHVwPEt0yVMwD64zjOKTQCDs98V47O&#10;fEOOz3xTzi78UEc5vbR+PqB9vlzZPFvP6cqqCeK/dLScmf0hor+cXfSBXFgx2Cr5OOaVjVPlMoA9&#10;aPVoCd8wRiK3jEM5OEFCt06RoPVjsGyU3Fz5oUSs+EAi1wyUK4vewLr9AOBvy9Xlb0jAojcR70gg&#10;GiNXFvSXi5heXjpALi/rL4GrBsq1VYN1vyGrR0nY6pESuX64dszK3jNJyvZPk7q9k6V593i5BSBv&#10;PzBOGhB1RyZJwZ5xkrNjjORvQeXqO0qKfAdLse8gKdrcT6N062Ap22ZBvXrfWKlF+V23b7zUYl91&#10;O8dJ694J0nZggrQeGSeV+4dJhd8EAaR/A0DvAfXWfH/TVd47cA9/0w1F1017ZYiCMgf9IXzTy9tW&#10;iGVorFI55wA3zFnu0jNyKHvmQefIo3yOOfz+iy47ZgDLDMJkVy0zKtGGka2d0AnaTMdHxZxKM0c4&#10;ZbYNPh/sZEorChvB9bn2DaAq3wDyB3hmOTARBxx63soh73NUIaZtpCE3EMfGuu0oP/CM0V7CcoLn&#10;45Rv+sj55o1g+pI51NtLVWFvLggy92tjcN60hBQZpgdk2cYOjWxIUFVmKkbad1h28JzZx4rWkSoA&#10;aCcaDVTYOZjS7Zoctde1lUdoB0k2yJnVqjzjpr4ZoIed/W2YQass5wrg+ArqwhicJ/vppGnWq8LU&#10;E6a5LBBlVqSmGSxO9dcO+XVo3HDgKPb5KU0PVMGF5Xs9GkcE48KkqyYt7ASOfx5wHmgqUSayw2VG&#10;xCFTlHTSVOcGmTKAfVb8FZMUdtKUJp1VwaMoJ8Zkp6KsDz2rwgH3XZJxzeQlA6pvntI3nHwDmZtE&#10;gL5mksIvAIj9TVFyoA5KlJcQahJDr5jMmABTkhqkyzhSaGLYeZMadRHrXdNOoznx2Db0PI5z2uTE&#10;XjYFqTdwjOsmK/KCDnKXjfPiMP15ScEmI5pvUk/qm9nspBsmM+E6APw8tuMbXH9TmHLDZCUGm/Q4&#10;HB/rliQGYd0wk5MQguNcNzlRuIa4m6YgFt/jvDNQ1qbcPINjXTJpoee0zAWU0+6yDLGSASjvCYB5&#10;TwDQVwLObUSe0gCcrwSY/2jgWn4QgHMNwPlKQPlrASD/nwbgfCWg/AcBOGdsRAQB0j/NPX7k+6ID&#10;m6TswHwp3gM43zlFCrZPkKJNQ6UEZQhHN83bNEjyNg6W3E2DdSAlDqrEyNmCcmkrY7jk7gSk982P&#10;/uNpGGllIaTbjqKEdMI4PxPSGd7edIbNlZ6n4O0gndsRzJ0fXTO8eAG8t5ruwgE7wxvQFdIB2MzY&#10;QkjvyZ3OzqOEdUC1+smbijTNIjtP0rpCRdzBunrOAar3qCoD0nUZ4mkbABbAzgwuGgB2LrPBNIz4&#10;rtXaWxTSsT2h/PGdYvMIBSr/Oi8t6Y/wQay+G7TKr/bCwhzA+ZP8vWO+rToz82+A9e62oHXf155f&#10;JgB1Sdk+ThLQyopGiyp048huAPpfAehPYndMzPGA+WoEO5C+lquZ3jumg2TH1aftOHfAqqrhVHk7&#10;ixUoGQrv+E4hnUowGiYvblVpZhSCOnPG0rNOOOf3DAI6p4RxhfLbNer95jxhnfMEeKtylytIq8XF&#10;o6ATmqk683wcqBPQCb4O1Gl50YGN8D3XJQTzGvhZwR33lft1g8+w4Ca4JgUfNf5+G9WXxw65TrGn&#10;h512Fx7DDVT0Y/DdE16QrueEa3MqvMuhzu15Trfrc7RXPjuNUt3nfaWliR3AOIonp3dr0szDhixV&#10;qZKCjiigM58tFV6qVIT0kmT2Zo9Va0ZzfphCenlaoCpd7ERJGHb2EnrLNSMJoJqFPhV1NlD4mUGQ&#10;Z8HNSphgTJ95cdI1NAQC9DUuQZl+bFpkuD3Vbm5HWKaXksehKk57ibdq7sCdwXmuR2XdArldRiDn&#10;K0xaRxykcz3uQ33z2kBgLtzT6j3n9gR0Bs+7OuuaelUfA7KZMSI/+pxCOhU73ht67vPjL6rdhZBO&#10;/zjhndvRk06/KWGBKjwhPR8NIr6KJpA/RnlASGeDiB3zmPmCGV8IG/REsn8AAeJRXaZ2rMuLu6QN&#10;E/4B0tcBzrvyt33YXbB5gFTtHy3ZO4ZK3PoPJHbtOxK95h0JWTtAApe9LxfnvSXnZr8p/gvel/Mz&#10;35LL8z/A5/fl1OwP5ND0d2X/tLfl+MKBcmnNSM0Vvs/nTdkz7RcA7Q/Ef80oCd08UTuOxuxaLJFb&#10;F0jAsnFyadEICVg5TnOfX1iL2DBNji8fo50vTy4aiv2+LQemvSF7Jv6jHJz8T4D0d+TEXBxj1STN&#10;TX504QisNxbLAOuzRsnRKYPl9MyhctxnoJxZNExOrRgp5wHdl7fNBkTPlHNrmaVlipxdM1FOAeKZ&#10;+/zwwiGq9lPhZirHG7vmKtCf3zRFTq4Zpx1T6cUnoJ9fOEDOorFwed67cmrGm3IO215eP0vOb5wj&#10;l7bM1Awth336yckZH+B+DcL9+UDOzn9fjs19VwK3TJPr22apYn95xShc+0dyaQHuzeL+4r98kARv&#10;HCdJ+2ZL4vapuO8oGxe/J6GA8WvzfqE2Fvr8g1d/INdWDEAj4EMJQOPHf8Vo8V81Sq6sHCmXaSvC&#10;8qtrRkvmkSUSv2u2XMPy66uGSezW8ZK+Z6oUH/KRGoB6M4C6E5DtIL3m6CQA+ihJ8x2mapdC+saP&#10;pHjDAFSyHwDQ+0nZ5v5SseVDC+l7xwHSp2hQmW/C/mq3D5d6NPAa9gLkd30kNX7jqaZL5dmZr4F6&#10;e2GgpvvTbCdoBFNRbi0PUSAmpNMb3lEcZ5ryb6hlRTtctuSYDgCwdlJsIXgDljtLAd9JOuw81WKq&#10;3lSM+RunhYINW6rNPAbteOywTtX9WVuWAi+fHVo6qODqMPiAatrHmgqitJMrIZ0NB779YoOX5RcB&#10;mD53TqnqV6WjjKoNQf0Rr2++COnVOVfNrWrssw0AjQYCIb0iA9fIcQ0amaqWin2KqUoL0M6GOjAO&#10;ns8WNKBLAI+8RjbQWa5w2+LEAFMN2LxVkaRCAEehzEngm7iLmm2FqRDr8uJNZtQ5LUeZjYYdW2vz&#10;ok1+QoBJDztmqjIDtAysBVRnJ5wHyHJU50tavjBrS3bsOZNwc68pSDqlFjt29s+MPmPibxwyuXFn&#10;dLyKgqTL2N8Vk3zDDwB+RlVrAm4uwfjGMRzfzxQk4xz4ZjXJH2DqBwg+ptvl4hryU1AuA3g1DS+A&#10;PCsFcJsaDbC+BvC/rIBenAmwzoowuYDjXJRn7OdTnBFsclODTWFGuClKDTWVWew3FGNK0uNMWSbu&#10;WXo4rj9OFfiK7Cg0CKKwrwi1yFTnRBoO7FSN77kNM8XUFOC3kB+vGb+aixJ0OP66oiRTlZdgGkvQ&#10;SMN2jYWJpqUiy1QVpJiG4mTTXILPpUmYtyPCM8tfB6K1ON20VaAhBs5rBk+2lWab9qJcNCgz8TnR&#10;1JfGmAYcjxmLGnDMlsIkLXf//+EPgL4VgH634PCu/168Z5WU750lpbsmSMmOSVK0dRzKjyFSBkgv&#10;Q+O+YOMANPo/kkKAOaMA4J6/1UJ6Dhr+WduHWUivKs8wtVUA8+ocO9U86Ljhns6hLhS8AdnqO/dk&#10;cNF0i4Bzb3B30M2BjOxgRr0qOcPBPT3p7CzqljP6KupUzt2U0VdN1/SLjQWYZ570Ig2COoHdjTJK&#10;8L6NAoAplNiDmZ09FdaxLrO03GtDAG61oyjWtco5ByuyIM7pI0wf0ruOc3nSXqOfn7ZWY77KZnAB&#10;ANNawj8PnM9BHEFkFh+Y1gYwf4H4KyC9G7AuTZcXC0BdcveOxj9hrORsHSvJG8ZKwqap3QD1vwLQ&#10;n4T7jszB9AhijjeYszc183Jz0ACObkpVnMMec6rw3ZN5hakTAbq3GFjW2QvfVLydV54g7Sws3I4d&#10;XLXzK6ZOCbdh/ejO6sI0h/xMS4rLdEJ1mXDtFHFtLHgAncfQ8/Ko2wRi5j+nkq55zwHY7ljcJz/r&#10;9h5IZ9BSkwuYivTfb3JiAF+AT70er/NyCj337xoEbgAjztMK49bVXOxY57PHTZrikQNKOEWd633x&#10;uNkD/VWmrTJN02u5Rg87sfKa2RGXNgqOQMegiktQZ6aChGuHTGNuqEI61V4qV2khx1EJBqviS1Bn&#10;ZZjIDCQoeAnythNovCrcBFuq3oRvgi0hm550Qjo/E7appDPceoR0AjrVdAfp7DBZkhKg29Pqwm1Z&#10;2bGCoqLNhgEhnbBNwKaK78Cdyjk7jzrA18w1CKpbtNlQIbNZYFB54ntCOq0yTklnjmaqMKwouU++&#10;AeB6BO+qzKuaiYCZGti5rQQNkHJUsrcrI1VN5z0qiAOkJ17BOSeowsX7yOwt+XGnca1UwpjnN1uv&#10;hcoT74n2DagvUEjnGwpCOodD5yBOHO0wO/KM3nfNbAAA4RuH3LgrCh3Fh8YNQPgB0F9kbxzwfd6m&#10;DyTbt78k+Q6Q6PXvScSKn0nIkp9K6Mr+cmX+O+I/7005P/2fJGD2P0vAnH8S/7k/kSuL3pQLi9+X&#10;vZN/oir67kk/BaT+XA5M/S9yZMZP5cT8t+T4onflwurBEr55vEQD0pn6kNaXKwDtq+smaU7xqxun&#10;yckVY+X40jFyZuV4HVDIb+YA8WPe8Dnva2aTgNWjAaGj5dyyiXJ+xXQ5u2yyJBxeJ+cXj5WDE/rJ&#10;iUkD5fLsERK1foaq2OeXDJPza8fI0eWj5eLWGeqLZ2aYCxsny2nANwceoud9v88HcmrxCOxvpPhv&#10;AMCvmoCYKFc2+sip5ePkzApst3i0HJz2nhyb/Iac93lD/Ge/K37jfiIX0GC4smqcWmiYxvH4/OFy&#10;eNq7cmn+h7hfH2kELB6Chkw/tbjwWi+vGIOGyRg5P6efnJ/7jlyY9474+fxMLi4GqK8bJzG+kyR4&#10;8UcSNr+fRC/uJ9dn/kyuzv65hK0aIIk7JkjklqkSvm2G5nn3X8sBozia6iTck7FybskoTfl4Aw2Y&#10;a7i3HJ2VAH9jw3iJ3TlZsg/MkJK9U6TxwBSA+nhpPQi4PjRBCneNkKT1g1A2D5bM9cOkYMNwKdnw&#10;kZSsB6Rvel/Kt74ntYgqAHvdrpFSt3ei1GJfNftmSNXuyVK7Z4LUoHFXveNDjYo9g6Xi0CipOjmN&#10;aroAzl8D9Y+bkgDqOQrHrWWhpr4QjdgG2+HyGcoZepypfNOKogpyB+q48iQdCOhOlR2EiKkP71Zm&#10;qNLMQYjY4ZIdLB/UoIGKhizzoD+sx/Yc2wHlQF02Mx/hOWyIV/hmo5dv9GqwvKua2T/wzKFRzk6U&#10;LKPay0PxvNmRUqmkV6Bcof2CHTmZ7YXPdEHCKVOegbKmLMAwzzmzVWXH+JnCZI6MfN00Ft0AaF41&#10;KWF+2mGboyRzAKH85KsmA89rduxZQGmgqUTZkp8SZFLCz+sAN/Qzl+cCTpP9TVr4WVVjSwHwhHgO&#10;O58ScdZkhJ20ZUYSADbxhkmPOIcy7iwa8Jd0XQ7kkxlFtRj7Q7lSnhaCsjEEwHxDIZj7YvaY8vQI&#10;hV+CdUnqNVOTHobGB8eiCMVyfI/taGmpyopGYyMa28SgXI8z1blJGjXZaBRlx2mjoLEoXkG3ETDK&#10;TqrM0tPMbD3FaViWgoYKynd2dq8E7AJsG8vpnc9FOYiGFOo4Bj3yXZXZmGbom4SuGjS8ajiIItgG&#10;cb+uAOUtB3Fk8o1SZZUH4CCOWkrWIRtRsKQY97gZdRaFSgRdAgzyDf3wT1uLNTjvltH+q/3t2sFD&#10;HeCfdss+FPoo/jHNMsdyoeX3406yBupSjliLZUyhzHWfNteYpy3cHo2+TrBLS6GmsOYbj6fgLWbz&#10;obDyFL9LZjCiv5/9Fzi6rrMMs1Mv9/esq9Y8Bufo+DEUyrCcb9kZTOOrA9+RdXAen9x2YqLjHYpr&#10;teb5LRtkoxc47xed4AgEOYn92jilqMnvmeTjKT7Tzvy8w14j98NzeYjrfIj5e221BnA+GHESgA7e&#10;W/l96Z4FUrpnupTsnCjFW8ahQT9GKjaPknLf4VK2CbDO0I7mQ6QYkF6E+aJtIyR/+yjJ2zFKsreP&#10;lLw94y2kV1dkmhr8IBgcuIjhUi26cAo5O4QyS0sPqAPQCd19IZ1Wl76QTpWc89yP6zjqOo0yvIHd&#10;KereYO5g3UE6s7o4SHeDFhHSVVEHoDMI5+y0QU9YZx3zneaox5xWFc2Pjh+k+s01Rzp/sAR0gCoB&#10;nar5rRrrVW/jj7AarftSDWuJsdk9+Nfo59MfMefJ1VVHKo/OyAGcPynfM+Hbgl1j/r3s2KTvWy/P&#10;l7tBq6T+zFwBsEsWKoCcPWO0Y0DypnHdKdvH/RWQ/gSRA0A/gpgTu2NifwVzXAdT5rGXNyGdaaN0&#10;1NI2/HgJ5x5Ad9lXCOguXugPEXCsDxAtI4BnQHVPAJyd15ywy+3Vc+0BdJuz3KZB5Lpcx0K9g118&#10;vgcQR2j2FWzj4Fy/U0C323lDugN19XkD1Lk+4dzZXBjaqVQHS6o2HG6fr+UIU8xt++oOjgGAd+fv&#10;wNsbzhkE8B7wxvTzR00aDtYJ5hx06lY9Gj8ovAj4uj6+c40QdvBhyisq9gRzd728fxxmnykNCegc&#10;lIOqroP05BtHFdJvowCmdYMjq6Xe9NPvqPjyNTJfK6cAyKl8EdJpCSE0U6Vm73vCN6GcKnXyzWPq&#10;IyeIErT5HTs8UpV24E0gJ6Srko5Cn69tuT47mRKWCen8zHVpd6EKT4Wbr32d3aUvpFNhdts6SK/n&#10;GwCcD9cnpPMc6TOlT53WFmvJAQTk2W0J5bTI8Dx5LeyMSuBgrmUL6cmmiJ1ak86arooIoxkCsN/C&#10;+CtamfIYPBc2gqgI5uOaqbbTJ0oor84O0fzu3L8uQ4XVmBerr6EJ6Xy7wf9Ra3GshfTSWAvpgHwq&#10;cayc+Ze4YYRPvO/IzLg1Q75NW/2+pKx+V5LWvi8xGz6Q8LXvSvjyn0vwwp9qesTzgMhLAMUr834m&#10;1+b/RC7P/D8AxP8IGAWoL3tPLiz9QHN775/yz3J8xs/kyuJ35Pqa/nJsxj/JgRn/LJdXD5GbaJyH&#10;+E7WTpXBW+ZKyJZZOiqo/5qxOtomc52fWT1Bji8ZLacWAJrnDlaVnvnOT8ztr+senvWRXFjjAyBe&#10;JJH714rf/DFyaPog2T36Tbk4e6gk+M6WC1jn6JR3FNKvbZ4mpwCqDOYa51D+mtcckH5y+TA0IgbJ&#10;uYUj5MKCYXJp+Ui5AnC/vHoyGgLj5cIywPeaKRKwwUfOLh0nJ2YNkfPzhsih0T/BvRigg3XE7pit&#10;58UBh/w3zpHLawDMK8ZLwPJRcm3xSGm9uk+nQStGyfWVo+XS4mFyYeEQ8ee5LR8sV5cOkIuAdFp5&#10;zswDyC8fLjcB8ByplKOUhqAxEIB7ennqP+P/0A8AP0Giccz/H3H/GZxFkq37o3Xv/Z97zMzsmZ62&#10;eISR915IeIQQRhLIIQPIIgkh4YW3DXQ3Dd1N4xqPJOSFR3gr6Ka9nenZJ86eiJ4d8+F+uB/2DiLm&#10;3m/rPs/KN9+39KLumX1MXEU8kVVZWVlZpXqrfrlq5coD5TNld+k02VyQqhMoNWXHyprMGHQAYgDn&#10;SeqGQ7cbdgyoLfPpThMj+0ti5WhRhHSUxcrFihi5UB4lLaXBcjRvtByYN0I+zAakzxsnH80JkLNz&#10;R8u5rOFyJvt1OZP1srTNh3Jf15fteXQW2hcny8W6aagrUVqKQ+X8wnHSWjBSWgqGS0vhSGldHCSt&#10;S6NpSZe2pmluUC+Ahn567ai6jzDOdhfdRnpNZBK6sdBCzg4q3S5433JiMrqn0Mp8pXmHAv1jvOs4&#10;+2fboc1qESbQc1p4Pnta6JN8uEkH9tFNpocd27eXoZNfh9/PevUbpwGB7mBH9/BZswpgvl4HuPPr&#10;0yH8ts+8txxgug4QvM45RijeWacufe14Lp3HM+bo7uXO+9sqAMJlgFsA83sr1BDw/o5y9Ws+uZ+D&#10;yBudo283OAfwnNEvhng2nPkQII/f+pG9q3TQ+zkctwVwzwl6Tr631Tn7wVan/dgup+3kDrUsczbM&#10;cx/swPXYi2fnXvXPphsLJ9C5CBC+dOY9tdZ2neBgzb3O5dP7nevNxvrL2Nx8VnGw+k0wTB/4x1h9&#10;8Sxox/O78xieZ6ecPnAKn/sE4gdgm/ucybz7hIqRZ+5h/S5Y5XbPOVzjZufhRXACYJR6dKkD4td2&#10;M07tSR/gELDKAa0MLPHJDbwP+3qcj693K/R9xiAPt/EOB0A+vXnR+bTvovPZTbzH7tBNtdX54hbe&#10;h9jGr9nGzdS4keos3Xd7nC/v9Dpf3O11Pr7HeT3w/rp70fkSqc4jAjFKGb8cf413I/UFllV8z0Kc&#10;X4TvRAZmoLivmXME23Ac1u3Lw7v0jsflFe/8z+7bcWTmK7S+f7Gu732U+QRt+/QmwyRzYsIzeN+f&#10;NF/8ySPkEg/86kSL109AHFNgJqviWAC6PtFtiwBOVtDJHjUleAPQb5sZpDlj9Kd3OEs1UlxLegXY&#10;62XHshk2IY/45oNRF18AP1NyD91vNUX91tjISHFPAePaZsC5gf1O5xHY6sHVdgdgPhKAXoS089SS&#10;aX89UzoBv/UkM+C8KByAHqKA3p4fKu25SHODjPIB7PnjNSKUGe8SouNfThdHycnSaDmJ/R3OHtp9&#10;/rCmvbhh7TqXL3UNAukeWau61SXPYNLL3WcA6GdfkAVvpgrxHZ4Y6S4gpyywW1lId8ttSVd/dMAT&#10;fc4pDhCl7Dqt6Iz3yQkKOFCD1lCKs3sR0jlgRQXgp8ygUfQeAeV0gXkIiHuAf+BtgDwt7gR6/Wde&#10;P6cv9faq2OFQWmtZeDUg/fi5xeH9WP5XQPpzTnZxY+0MubsxQ9qWxsnZsjAF9BOlYfJRcZgcKY15&#10;DlBXOAekHwesVx8oDEvDusL5I7SRcM6R7xRjrPfjfJ+iM/HptRaHs7p9iptbb3SIgK3ibJ56IxLS&#10;kbK36BFvOGux1tk7FdDx44K0vEvcRkg3LjQW5lnOpAZk8SPlD90D13pD4/ow31jEWTd+EHyYeCzc&#10;FqApluOP2fzIDRRTzOdx6f5y5fxB/azG/xMfKOwVs1PCGO8G0H0Wclv/5w97VJz8yE7jr5MnaZt4&#10;fqYzwnCZjIJDsYw9D9sOngsndeD9w/I2BCR/wIR0WnEJiY8vEdLNAEhCOqMp0GrOAVsEckI6XWDo&#10;V07/clqafX7cHLzJSAImHCJh2Pp2E6iZR+iliw8HUnLdwjctQqcPrPFCOvNP7V+ncMtPwbQgszNA&#10;SDdAvl+PTSs3rfLcn5Z7+p7TjYXtYHt4PA7yJAywvUf2LNc8AjDFWexoXadvPV1QeI7sfHDwKwee&#10;8byvcea+j3YpFDOPvuHaMTnPCC3r9FM7fU0f9+Ja4FzO7FvhNL/XqJBOOOGg0DMarcZC+hHtEBHI&#10;CRJuSOfAXVrSaZHiOdOSzhczB+zyuP6Qzv8FreicfIt+/JxQg38A9DnQNejfP5wzAoA+QvZnjZJd&#10;c0fI5vTXZNuM38vmqS8ppK9O/b0sS/ivsirtd7Iq9bfSkPQr2TD5FVk/9VUFcrpgrJn2ujRMAMBj&#10;H/pPa+zueSPV53rrvBDZW5gie4vS5M3iSWr53TIvTrZnRQPyx8iq9JGydMYojdjSkBklG7OTpHHi&#10;KFmRNkLVkDZcVk4fI/WMhQ4oXpkFkAY8NwCoKyeNk8qkkVIR9yqgfgSAd7g0Th6rkLpmdqROcMTJ&#10;jzZmJ8rexelyfP1idampmTJKB6Mujx8hq5NHa9z2lVOGykYAPK3jnLl0XWagrJkVLAerZ8umOUnS&#10;lAEgzoiTLQDhnYWTZGMeOhpZ6Bhw0Oi8FFmzYLKsyUmTpqwE2bEgWd7GOa9NC5AmdDg2TA6QDWjL&#10;qtRRsm5KgGycPkLjnG+cgXNLQzsA6U2zgtRXf9s0gP2EEdIU9VtZEfKfpTEc1z7hd7Jh2kjZODtc&#10;thdMkG3FE2RTYZKsA4BvXBAn63EtNs9Nlh3zJ8qWbA5CjUI7wtT9aB2u/8YFYbI9L1Sn4OZLsbsy&#10;QWOen8gLkEM5w+U9dKoO4v91FIB+CqCuVrD5Y+RsNqB7wQi8eIertby1KFR6KlOlb8Uc+WxPmdxa&#10;k6nQ31oMKC8YLS35o+R8YYC0Av7bKiKksz5eOtZMIKRT/x16D4rnPcg45YRpDuCjZZqAfe3MAacN&#10;YEpLMcdZ8DdA2KQbxYeA4GP7lyvYnsfvjQBLP+f3d9c6J+lqcWiNc5SuG3imHNhV5Rzbt0wh+cPd&#10;dTpAnVDN3wk7w6fwOzi8q9H5AAB9bC8AGseia8mJt9cqlHNuB/6Wm+lSt2+z07J/m9P+wS6n5+ge&#10;p/vIbvVHPrN/g7rv9Z7crr//zqOA/+PUDn2+cPB2zwlGh3lbv14Rljmu52ozOhNn0YnHMg0GdPO7&#10;2XkEz5YTeE4AkmlIoVsenl33e085jy+ew2/9DGD4rFpmOQEP340MY0kfd7p/0mVTx2rhfU4Y5Ngp&#10;GtZoneXcHoymQ4jT2abxjjKT8zEymXlH0BjzBda/wvvwa7xr7HuB756v8N4hvPL98yX0zcPLzteP&#10;+lTfPrrifPf4qvP1g0vIp2HogkYq+wbpt48vYvtlLf/N4+vO1/3Xna/6LztfPIH6rzhfPO5zvnp4&#10;w/ny0XXkAbYf9zjfPrgMXUXeZefzftTXfxHCsR/TEIU6cTxK64C+fsx1pA8ZjhjvNbwHqW/wDqTY&#10;Fs172KHbuf7lo260vd0I69S3/Z1oY4e2m/oKbWE5wj/FZd0PwP8lo6M9Nu1jfcz7HO3+7P4VIwK8&#10;TlzY7Hnv4z2P96mO7wIYE7oJ4pwQ7+mNkxo7/uObp/CuP4F3/jFANgD+NsfcNXugnOPtjLHx2V1+&#10;yUe9KuMua3jFsITZbr726zpYhP9vspIXypE+uYt23DNsROm2+ygDtniKukx5vv+x7+0LTv/1Huds&#10;RfpIqAhw3ob0p9OLJsi5khhpLQmRlpIgaV44VlryxuFZMV468oIHClB+viAYz4cQOYvn0JnCCDlV&#10;FCkniwHopTFyakmcKIwTyimdQbSdfumE9I/Up/znIN2K1nMjE5bRQvrV3nMqf0inuKyA3jXQvcUN&#10;6u51grrVAGAHpKv1fBBIt6BO1xZa0elPfO8yfuQXTypw3e49qZZz+nL3o4yFdAI6B4I+6OPA0laN&#10;j84BobyB6A/N2Lb8u7Q0bviFslCFc0C6D84Xhz9nfNz+TbPlVuNU6SqLk/OLouR0SZicq4jjFNJ/&#10;A6D/O+D8L0j7oeMA9GooDVI4J/QQwBgthZZznQQJDyFa7rUnfg03JToQCuh9uJnQK9eeHSCclmH2&#10;NL0wTmCmsI2ffSy8W2jWH44HvH3iA8rI9iQJwEYEazekG6B1QzrFHwnz7X6EZ1qoKS7z2BTr537c&#10;n/tomyFa7++hU8L/F2GdD1KeBzsj7CHTJ15F33E+DLSHb+o1oI5je+QFdEA767ZfCpjS1caKDzt7&#10;HkxZlscnpPP66w/f88VAP53hnmBYP4K6P6TTInV41zL1x+QnZMKpWtJ31SmEE7StiwihmBEDDDwz&#10;cso7apGmm4kBb+yLPFqu6dZhAP+I1kF/b1qp3Zb0E/vWOGcPrFefbt6vhF2WocXdWNHRHohhGGl9&#10;tpBOSzVfomwjYZ5QzNkJCek+S/pASOencdbPTgg7JsbX04AFP8/zJczPz906QG0frg9evABpWsL5&#10;sufsng+68FJuP6CQ3gqouN31NjqnOEeUZThJQjrP1Qvpx94ENKzU87OQTou9hXQFckA6X/iED4aL&#10;c0M6owzQv5b/F34JoYvQibdXOx8siR9xtDypFoD+7L2coL/tzxypk+C8Pc9Mz7wlY5iJXT7jdVk/&#10;5XVpTHkJsAxNelUaJ7wqqycOk53zgmVXVhCAfJRsyhguu3OCZUM6QBPQvmnm6wb0099AnZwWH8Ce&#10;HamDRxvTgwDAYbJ+ZrD6bK+bypkzX5G6mSNlBaCyAWDNCYRqEobK8sSh6BAA1AG5VUlvSN2U0Tq7&#10;58biidIAkF85P01WZSVLDaC2CoC+NjNE3i6drG4f9ZMD1aWGeQ2A+9Uz0VFYNFV2Lp6mPuZ1k4ZJ&#10;04wAefbuKqkL/53UxfxaNgCYm9BRWDtzvCyf/AYgfYxsy43WfZenBcq6mbGyYhogfh6Ane4wrB+A&#10;viZvmjTOnyyrCqbL6vzpsr5wmjTMipRN89AJmRIoa5M5UdMQXIcAnWV168wgWZP6mroR7ZozDtcS&#10;ZdBZ2TgnVLbNTZA98xLlTRxzfeJrsjr6n2Rt/EvSlPa6NE1DZ2gG2jE3Utbnx8qW4gTZkB8l2xcm&#10;6eypBPRtuCYbUcfaORG4jkGyavZYWYv612WHyob5obJlzhh5Lx8vycXRcq40AmA+XA5kviEfzB4i&#10;R+aOkpNZ4+QsQJ6WsNYF4+VsVoCcWzBGzi8MlLYS5JXGSmfVROlbmyVf7KuQB5tzNKZ6e2mYtC/E&#10;fgXjAfPB0rUoTLoqwqWnDqC+MkFOr574AqQ3H1itVmuGr6O7lrplvL/NObFnrXNwa7WjLh0HmpzT&#10;723UiWUMpDc6pw7id39oq3Pq/S3IX+scB2C3HFvvtJ/c7Jw7vAnbNurAx47j2zxxsreqZZ4DHjke&#10;hp1qzkR66fQ72uHmGBr7OyY4M9XIS/p7P6TuGPfBALQyP+457TzqPuXc68I7tpO/tWM62yljk9O6&#10;T7fAfizz6y/dCvjeZcx0xlL/7PpZzSdY0/DEiZA4g/Xn95DiWfzVXQDivYuAZIDkfYbh7XC+vX/R&#10;+e7+VYXXb/D8/+aBBVAuA2Dx/KYUNplHgAYwE1q/fdztfI9nPfXNw06so8wTbAM8f4dt3z02eQZI&#10;2xVSv3twwfnuEdoAMKYUtCHCKAGcE+p9BzAmdFNc/h6wbGAd+U8u6H4sx3yK7pTfP73pfPv0hvPV&#10;02vOlx9fdb6ingL0H9/C8fucLz4G8D5FWx9ddb57eA0Qf835nPuyvaiToE5g5zEo5n/5FB2DfpRn&#10;Xj8A/ymuzVNcg6c4Htapb9AOrn/Zj+v7mML1UgHIFcp57XA9XeuEdAI5wZ7vR5UH0nl9v2LIY9T7&#10;Gdql4I5rQ+v9M1x3HQ9GHrjf5nzOiRQ9hrlPHwCOH+B+QP4T5H98+6yCev8NdLqun3Ee9+GeoUX9&#10;BkH9pHFlgRiO8zOU5ZcGvqcN/PuBuJdjsKydAdd2Ndx145idqn6UoQjpT+jKSjBHe5+ijZqCKQjp&#10;Rr3Okzs9YJRe58zi6SOhIkgBHaAuzYsSFdCbC0bp17Nz+cOlOW+ktOWOlY7ccUb5gQD0IBUhvbUg&#10;FOXC5GwhWBGArqEaF8XLqfIEQjqh3OfiwkGiXNaILgDpn9MlADblhvQrXWdegHQL6le7CecuSznK&#10;qU866vi5iYzszKJ28iIdFOrWZcK48bViFBeCOUMr2jCLuu3yGQ2XSD9rwi5DKhrXFhNekQMvKRPB&#10;xQ/S+fkFvTQG7OfAGv5dq44fDqVB1dBxgLnCOUD9OVK5WBMn15YlyKWqCGlbaEb+83PHyeLY5ydK&#10;w/4V6TOk1wDnR6FqKO1IaYwHzjkA713n0dX3Hc5Cdq19r/MA8MQJEjQW+w3cUH24oW7g5rrZhZsX&#10;UNzXYz6b3eRnMgPptAqz3Rw8yl4mYZKAq75ZAFt1hbkD2MbD79M7Rs9uG/h2g7pawO0nIc86Id2K&#10;/trGIk4YNp+5fJDs+eyl242rCf3CLaSzk6AdBfwwCMxM+aPnD1kt3DhfutjY3rBPxjLP41tAp/gQ&#10;8H5q87bJgLmxqHMZ5wDI5o+UKS3i3GYhXYGeP2iID3h2Bkws+WPqWkO/eLu/taSb+NuMkW5mGyVY&#10;Upxqmp9+6YdOiy0BmrBLAKb1nJBMuGSIxIO76nXqf1qO6EpCcCek6+BN1EUrNV+WdJ8h/BOI6fZB&#10;SKWF2+27zm38NM0XOydSYgg0prSIUYR0Aj4HuZ45YCH9gJ4DreaMuEAgZ56BdHTST+8FkC8HpL/r&#10;hXT6Vh7cSUv6dr1v2RYO3iSk8zM7fb6Zx04KreYsRx9y+pSzjRwoxUGihHRa0ekSdGYfB2etRX37&#10;NcIFz4cdCcaAJ6Tz2lhI5zl6reYAgt4Tu9VCTj9/Xu8HPScUOE6806DuAexEERZoteO+hHSWe4jO&#10;Oic+4h8gPW1fScxxQPq/QrInY7S8NSdIdmcGyc7MQAD2KNmWGSAbZwzVAaMNgHRae1dNHi7rpgfL&#10;xoxI2TgL0JcRKBszx6ulfPO8MNmSFaGRWjbMHAsAfUNWx/xnWR/5n2T7hJdk7dTXZO3sMbIyI0jW&#10;zzY+2Q0Jv5Mt04ZLQxrDKo6S2lljAL5B0pgRCjAPBNAGy9opYVIZPUzqsX50eZ5UTgYwz0uR5dlT&#10;ZWVuuqzMngJQnyCr5sbK2uxYqZ4CwJ5B3/VI4ayj6zODpSblVcA66sM50rLcMB2wC62bPETenhuK&#10;DkqIrE78vayfiDajXSsmDsV+6IBkh8tSwPzK6eNkf8EEWT91vFTGvgJQH6+uMOuyk2VFZjxAeaq8&#10;v3KxrMibLisKpsnahYD17FQcJ0xqE94AdOO5WDZJtk0fK6uS0TmYPFpWJL+kbkTbca33ZIfItqxQ&#10;2b4gTrZnA7bnJcuu2VGyFR2GjVNHyjq0a8vM0bJ1TqCGaVyXHSZroPUA9A0LImQrgH1HXorsXjhZ&#10;tudPls3zU9S/ft28UFkzd7xCelNOuGyg0CnYnR0khwvDNOzZgcyhsm/Gy/LezNfkePYYaV4QIucX&#10;hOLlGiFdeJGezw9XP9MTuYxtHCpHoEN5eMlyAOrKGXK5fqp0lydKV2m0WsvaFgRKJ17IvaUh0lse&#10;LBdqQqRnRQwB/a9QJ6TuLldP7FAfc7p0EaLZ8eW9eu3Mu86lj/Y6F47t0DjoBGrOTMoZPa+f3efc&#10;wjOFHd277YfUJ53ioGhGT2HUlYddBwHRTA87Ty585Dzu/BDrEGNxM263xw+YA1TpF/zkEt55l4/o&#10;zKOcmIizj35565zD2U6/BERx/XM8ozlT6Zd4Xn9xu031+S08JyEufw0Q+pqW6NvNmn55p13zvr0P&#10;2MYy9R2eyRTdGvnM5bZv8Rw2cAmwBPQRZr97COCk9dkDprQSM+8P/QBiLH+L98p3jwDBAFNuI0AT&#10;iDUlrD4G0HOf/gvOHwC9PwBkv3/CMgRswPoTQChkIZb7EqoJrbQmE9C/Rz0Kt5APtAHrSL97iuM+&#10;wTGeXFNANstoB9a/A4B//wnKALhNWeahTcz/uM8D6tedrz+55nz7MYTl757cUn3zDLCNff+I8/zj&#10;4xuectzX6FvW+fEV5wcchyJ4U9+hHNfZIfnmSZfCO9vNdXZE2O6vnxDq/WU6K1YW3vk/MLLbrqgr&#10;Ka38X/ej44Nry+2fo0PwGY5H8CfYf45r+ynSz3QCQrzjoc8feN69SD97iPcpOkIf4x6gCO808tHf&#10;+3FfG9in1XlCwyTH310/5TAEp4H2j5xPb57EOxpwznc2wRsAzkh2alnX9zjqpFeBWsXBQvewneX4&#10;DreQjjJUPxiHIrATzJ96wPwJy2g5LENP71x0Pr57xXl040VAh+Tc4jQ5vygOnfcgz6DyoXI+73Wz&#10;nDdKunJHS3f+KOksHCOdC8cC0MfL+cIQaQUjthRFyrmSWDmNDv+ZJfFypjxBzqKjr1Buo7jYsIs2&#10;NrobxgcDdJXXom4g3VrO3ZCu8oN0O+2/P6Db/F8CdTewuy3nBtAB11favLBurekEcxNCjy4tJooL&#10;df8CJ6I5A0BhGc9ERrgpOKiUPTlO6cspie+vmji0t8rA+aWlccfbSoP6L5SF/ivS50jlUkW43FyW&#10;KL0AdU5s0Vo4Vq0oLSVRz89VxBHO+6HjAPRagPkcKAlSOL/RdggwRmij/9s+DQP14BKjWbynI9zp&#10;f86BGDoIA4D+CHp8s0f19AYBvVchXa3pHn8tfqbRG5I3J25aAqfpVaLcbXPD0XftE9x0n9655JGB&#10;dWMlNy4kBGIL6lwmGFspHCuMo17cyBbQrbjuhnRT1uR7y+NHYXvVxvJuwJ3HYidAwymqxd4H5qp7&#10;l5wv7l/2ykZvsccifBO61aUH7WOn5QleHrSCc/Ikq4Egj7bi+GpJh+hec7l5vw6OUUCnn5sH0k1q&#10;LOmEWUK4+msDQgnWrQcBwIBGY9mlW8UhBWBanwnpBGXuS0g/tLtBwyxaSCfM092FUV5Yn4X0g9tr&#10;9KWtFmRAOt1GWF/bkc0K1QRZbju2d7lGkCE8022EcHxy30qNGa6w28uY4SewvkkH4HJfMwDzqMMo&#10;MEcA/sxjW7SNajWnuwst7ubLASfN+BCdCzekcyAZIZ1Wc7qiWNcWdg5YjpMKaYcF+af3r1RLOgH9&#10;ATsibR+ob6uJk/6u/hZ4TTnxkolog46JB9L56VyvbTvrM1Y7Dmxjng4IvUif9BMAmQPO8bfR7pbd&#10;APRjTv/lU2oNpNWc4MNyTzmW5fxB50DppOGA9Op3Fkb3I31+tDxJ3poXDEAPk63TxilIEgzp/rFu&#10;BqBcrcsjZDuAj2C+MTNWdi1IA1AmQDGybQFgcn6kDgLdtiAJAB4hmzJDZE3KK9IU+yvZFA5Ij/+1&#10;NE38HcB4mPpIs8zSuFekNvq3sib5NbUQrwSEchKiVYDIVTPH6cyk9UkBsr90pjw6tE0+rM6Rw/WF&#10;snxWsqzJnSFNBXOkPnOyNGamyMrZSQDzMIX7WnQiOI3/iowIKYl9TbZmR6LjgA7H/Ah1+dgESF81&#10;2XQQts0YJU1Jr8i6xJdlQ8prsirhJWmMe1lWp/K8x2moxPoZ42XpRHQgEoZKVeTvpSLmJUD6WKmb&#10;OE6qU8dKZcpYBfVtJRmyasEkaSpOl82L58qGwpmyOjNBI8CsQCehtW6GbJw0XDZNHSf18a9KQ9xv&#10;pD7mvwLUXwL8A9w5zX9OjOzInSQbZydKU0aYbJ4dIptmB8raGfh/ZI5FJyhUNufg+uFcGmfjPNAx&#10;oqvL9oJk2ZAdJzsKJsqmvInYPkE25BpQ5/UmrDfhOmzU/1OI7MwJlgO5YXJsIS3po+XgrGFyIidA&#10;TueMUZ/SnqIYKE7aC2KkNT9Gmgtj5QPA/luzRkEj5J3ZI+UYIP884Lx9SYKcR/mu4jgAeqi0ZON9&#10;kEdreqB0LwGkV4dK78r4vwHMn0H10Jhn6PwyrCIjrzxCh5JfeThAlPD8Gd0sL59xvrh6yvkC0Pzl&#10;TVqdm50v+1qxfk7zNB/rX90ADONd8S3eBd8CWr6/3+J8B1D+Ds+/724CjKGvr51zvr5xxvkKwP3t&#10;vWbnm7stSM8jxf4o+81dAPltbMeyWW91vrt/HmI5rN8BhOOdwlT3u9/mfPPgvPP1/WaoVWH8Gzx3&#10;vwOAUd8/6oS6ne/xPP/h0SUFc65/g+cxoZzPW7qQcJ+vuR/gjpZiC8V/AHD+AeBJKGU+wZsQyvwf&#10;AMV/ACD+AYD5gwdeCeF/+BiwinLfe6EZ5VDmjx+jDdjOYxjYRmcAYPkd9P2TXt3GulnPN0/Rqfi4&#10;S+v94QngWQGbcI26IHYkCN9c//5jbjfiMvUipF/F+RigZ77ZjnJ6btcUwJkS3KnvPiGkX1VAp3Qf&#10;1MO2DRTr8p2nhfQf0CH5A87XtI3r7GDgHD3H/RJlKbrZfEXwBmwTvmlQM18JTCeJbTZi/egMPOkD&#10;nF9VKz47TrzO3P7Fx3j3PkUnAODOTg7ddeiS8/kjA+jWPcb3Dga0I30G2H9Gy7syh/FjJ6M8vMGv&#10;6uAZ8BhdjBk7n4NPnzI8KP3WddAojZCt4Jpm8Atg/g7y+I72sIuyEAEd962BdAI6uAMsQkOhBXVK&#10;AR0dRmM9ByuBJz5Bm+juorx076rz5PYl50z5jAGAjlRaFqdIa0mctCwE9+Xh954/UrryRkhn7lB0&#10;7pEWYL0QoE4tBKyXjNV5Fs4Xh+gkaa2lhHSGfYUWx8rJ8hg5tzT+/+tcbAN4u9UBIPeIExtd6jwz&#10;qLQMoV390V+EdH8R0AdY0j2i24sb1AeDdLtMOHeLkH4H6V2kCueXO4wA6UatWD+nri30QWdsc4ZM&#10;ZN69i8ZqbkZAmwGjFtJ1AOmVM2pd4x8AfQzAvOBqWeRRgHp/z+LQfwWsP+8tHiMXi4fKreqxcr8u&#10;THpx0S8sCsXDO5ghd563FIUrnAPSjyOthtIA6d5ILTpVeQcjVgA0uo8B7gAXvUcBE2bafgIR/ew4&#10;JTGty0YdCutPb+HGAWx/cguiZZyidZpWcLqv6I1urM9uSzh/ADoIgvn8Qdy77BIn7zET+OjnKUC4&#10;vZEpLjPPArF7u+mxGli35e2y7uexoCuYI7XLBGL1h4MI6wR04z6D+tE+ngNnAv3q8TVtG3+8n93n&#10;zKBXdd0f0g2gE9bZCeh0HlzjYBN+HTmD++Gk/nj5kCCsszdPMCfE8+sDOze05vPzJa/5hTPvoMN0&#10;RAGdlh4+CCykm84POnL4HxEeDURy2n4Tb9xOYuQd8IgydFU5sneFzsx6jxZpummc2qOQzumlGb2G&#10;wE/XF7rA0L3EusrQIm193K0lnYMfaZnvOLbVYfQTHpeDLY/uqQfsrvdC+s32t9WiTHBXt5EL6Fhc&#10;OOmce3+r+q/TVcZCurZRId24xdDar7OGvol2t3K2O85giI75mX0K7ozRbOOa85P5kd21mseIEGw7&#10;Oym8Dpxpj+2hhZxlT1tIB6Az6grDI3IyI20jYJ7XjB0bTq9NSOe58frSis/ODjsidJ8haNPNiNeF&#10;ri1uSOdAu4/eqtcBcczj74r+53QH4jVm3seXTuhvEZCetK8k5uju7Ii/IJX3ihNk04wxsgOAu3HS&#10;aNkxA5oZIJszx+ksoOszx2tYv6ZMbJ8DiMxJkb0Fk2UzXS7mBMvm7FDZXZQob5UALudGAdAB+7MC&#10;ZXn0r6U+9P+SlUH/T1kd8l9kXcJv5d3cSNkyL0ZWTg+X6oQAaZwwXrZnhMu6KaNlE10+MkbqVPhr&#10;Jr8hHxTHy/5idCDKJmt88T3lGfLO0hzZuDBTmvJmSd30ZFk/b6LUJKOd6eHy5vxEWZY6QhoAwXXT&#10;ANZIC6NfkuXTx0tFyhBZng74zwyUpqljpCH6ZVmBDkJD+K+x/JK8MxcgC1CvD/+VNEYijXrVDPDM&#10;ilYf+KXTggHqQbIobphUJY/AeUfLiqmcdC1NDlfPx7WJlcrUAFk2M1yacicDnifK9uLZ0pgeI3WT&#10;RsrytNe0U7As9reyJT1IGhLfAKD/Suqj/4usTnzJWMvTA2RdZrhsyk4zcA9I3wAIb8oOVm0BYG/L&#10;jZFNubGydWGqrMlOkCb8L3ajc7CvbLbO6Lp+QbK6/6zPmyKbCmfImnmA9TmJ6gqzMSdWNs2Pke25&#10;0ehkhcvb80PlSGGkHFsQLKcWAKrx4mzND5LOwnC5WBovPSWJ0lmcKOcXJsrpvBh5f+4YeSdzhOyb&#10;PVyO5I6VsyWRGuGlwwPzPYVIAf7n54+XjsJAneyofQmAvxrbVsT8O+D8GjSH9+CPeM58B9j9CjD8&#10;FZ6NX97tAOwCfPGc+QHPcML1D7cNcP9wv935FuW/x7PyOzybCMoq5H2LZ/t3gIrv8Gz94SH2eXge&#10;5duc7+6ed/6A5+73eAd8j2fdN6jn6ztnne8fALT96tI8gA0hnGL+9w/YPoJ6m6dsl4L5Nw9aPDrn&#10;fPPwjFnGM1WF5e8eUQR1A+l0HfkBUEZw/8PDbufHx8gDHH4POPwRQPcHwN2PBFWCLyCPYPnHp5ch&#10;wqeF8CsAbpP+0A9AByz+EQBut+t+yFOIhwi+zGc9PwKsaU3XMtimoP4UgA4ZqAWAP+0DzPcBkHGe&#10;FOskNCuA9yn0/vCJB3oB4BbSue2PH9/Athuecn1Y7nN+fGbKE5S/8QCy3f49y0LfftrnfPMZ2or0&#10;+09uOT88u4llHPcZOyg3cX4G2r/5FNdrwDFddXng/vunt9HpQDvY4WAb+7GN8nRKvu9HOwD9dK35&#10;EtfmS5wfRXcaAjtdPyn6yhPGraVdIR31ENK/RKeFYG9ca9j5AOzjf6TuOB6LO/3jP0Vq3/HaAcD7&#10;nMY3ioNY+QVF39vgCQ5ONQNge9SS/Rhcoe67YB+KY8gYWprjCp5eP6lx9znAlNFfjP86Orq3j5nB&#10;pOhE6lg9fvW+e1ql7241VtIQaHiDsm4v5t3eClCn+w390cEwaB85hfzEjgMBvbl8UhHUhuWfIDm7&#10;aIK6vLUW0XVljLQsGAUwBw/iGXJh/hi5kDtSegtGoJM+UjqhruIAhfSO0vHSVhokbYvBjdDZRRFy&#10;CsB+ekm4nCmL+n+fWRL/g3Ph/EmVG9IthHPGUQvll7sA293nNPVCuid2OkH95yDduL+c9kC6zy/d&#10;ilFernaZcIwWxi2cW+u5XbbWcy+gA8ztJEYK5QD0B36gTgs7oVyt5urSYgeGAuA9UV1oWVc3l6tt&#10;gC4sXzqtlnMoCZoD1QPOOwHqf0b6HLCuF/0aLvqN4mFyrWgoHsYMwxXIzxbPAen/CkhXOG8piaqG&#10;0rCsVvN7nR8omNB3mIP86L98p5MuDQAigMVTtE9jntP/HB0KDn7xn/aeQK7uKR6rN286C+fq8qG6&#10;iHWAsW7HNoiWaAvOvPnMiO+rAFYzsMMH6T4QZ1n+SAjhFratRdymFsoteFtg53aGSWKeez+7zHxr&#10;KecPgGBOcZnnxDL8Qdvz+eIhHiIPr3nby7YrpOPHrZ0HlLcioBO6OR6BAE53J/qX81Oa7RAQyPnj&#10;oxWd19aGnuQyI+lwYBYHGtkQkPppDT9igrpxI8K9chmdK8AkYdxCOpdP71+tcEp/b8YWJ6Tz8zVj&#10;73KCDk4nTVBvP7bDOfhmnebxqwlB2UZOYYQVa3mmJZ2QzpSWdd5Ddnp9zgTKY/I47Cxw1lKdFKjH&#10;Qvo+tSjT7YRATis+rel0d+HATII7j8tzsZMe0Sfd3qO0XNNqTks6Ad26u7CDYC3k9FPl9OFH99QB&#10;4DkbIOH5qFrYCc8sxzjHhHd2JDQuMDsSuP/pK84OKv3oGYGC2xlthh0WDpS1kG47OwbSl+kXAl4f&#10;QjoHgtJ/lxOusHPAji+t5jxvQjrb8+TKcf1CwImLGN2BsZ6f4Fz4B0if83ZB6rV3Fkb/OyT7F8bJ&#10;tswQeWdBvFp5t80cL1sJ5+ljZE36WEBeKOAwTnYVAPTmxcqq6bRGx8p2QN9O+kUD+HYg5QDLxskB&#10;0jRjrLqM1IT9Z6kL+U/SEPYrWRX1W9mcNkTeBHRuyIyShilhUp8WLqsnR8ryxJGyInmoLAOsrps6&#10;RNZNelW2cTBlyu9EZyLNGCMVgNhVCxKkYV6irF6QLiuz0mVt1nRZPjVaqmKHSGPycNk8I1AaJoyQ&#10;ysQhUj1xrFRNHi8licNkEdZrcV6MHsOBpDUxr6sP+rKQ/yrvzg6V7oYcqQ37J1mf/LqsjQOcR78B&#10;cAZYTxglTfOi5KOmYjm4aqHOREoXlg8bctWVpmFSuOwtTJelSWO107ESgL0sPVj2VMyVr7qPYjlW&#10;ypICpHrCUCmPe0nKwv6rLIt7RcpC/0kqI38rtdG/kUac85apHKwbKocqpsnWnDhZO9sTXQadnaas&#10;UPUpX5cVJFsAyoyCsy4rCh2AyRpNZkP2RNlTnCl7i2ZoOMb1APdNhanyQWO+HFm5SLYC1JvmJMvO&#10;PHQacicA1hOwnCBvLojB/yJE3ken6eiCMHVnIZz3LAyXS6XRcqE0Ri6Vpcj9VfPk4do8wPgUM8lR&#10;YYg0l+CaVcRKOzp4vUsSpGMhyi5Kkm6AemduuHQB9HtLw6R7cbi0Qx2VsdRfAOtHAelJvAf/iOcK&#10;QZh+0nSv+BbPpe8eGmj+I2D2hzsAbgDEt7fOOX940OH88KDL+fYByj6ky0iHKYt1WqYJw98/6gUM&#10;Az4fdzh/fNypdf+pH9CG5x73JWwTuv/wCACO98Ef8FykCOR/AEArmCPfbvPt44P0bx8C5h+iTapm&#10;59tHZ80y2qDC8vePAfvYh2D+RwCgwjhAmZDOOgnYhHTC9h+fXFAppAPwaA3/4ycGrrmdUE7gZT59&#10;yi2sE9BpJf+OME3Ixna1mnssytYlRfNQv3V5MdZmgP7HuCaUJ4+QTsv995/0GlkQJgArEHP9qrbl&#10;j4DqPyiEE8hvOD9+chPrN3XZiNtN+h32VXcWC+keQP/+GfI9kP4NUpbTsp8S2tHGjwHtKKeQ/gzn&#10;4rGwf/cJ6zHSY6Gcdiae3FKY1mPzGvRjf0K7PV8sf9t/0/kaHYqvUAd94d2Qbgam0kqO42N/uuJ8&#10;AwA36zd0P0I6B71SPBbFPO5v3WO4rANdPRZ5tdR7RJeZr8AYHDPA97zCOyCdInuQT9SijfuM720y&#10;EMcHUvqeVlA/AT7iLLGndPlp32GsHwGwA9pvnNWv4PRhf3bnhEojvKhnQYtj5l4xBjcdIApxm3WZ&#10;MRFk2pRllGvAXc1l00aeKU0rghTQT+P5pD7oCuih0l40Fs+M0XI+d7h05I2R3vnj5ELOOLkIaCek&#10;d+gsxaM0JKvXkl4CsKdxd1G4nFscSTiX5qrIvzXXxnx7ujr2Q6ft7CG1iBOm3TON0t2FKUGbbi06&#10;KBRiFBe3GILRxkqnb/rVXgPlFJc1DGPvKQPlF047fb2nnRsXAOTQ9R7kI6+37ZBzrfukbmOexjoH&#10;lNOibgHdDemE87tXkQKsbwCsbkEK6pfaNfSRgjoBHWL+LbTj4aUWA+gXz5mp/vEPvote2N3rHzkP&#10;0COjS4y6ulw843y8duJIqAA6BEC/Bjh/Bv0Vkh70di6VBssn9Yny5fIU6UNv6WpBkFwsifLCOUD9&#10;eEtReDXkhfO7bQfUZ5BWUEKWwjkAiJPg0LLZj+MzPqkOZFVAR08OvUD6ZtPVxUZueUqXFsiMLqYA&#10;xgRxADlFS7P1NzfygTtvfPeyWsK9UM7BHS4XEv5wIHWP4fFwbMIzrdvWLYWgS3cS8+nI49Pt6QTw&#10;GG6rO9ethV+3sedMWPcc15ax7VI4J8Djx02ZUeImtbDOZXZCrFuMbZdJ2TnhMo6LlNfx8XV2dgjn&#10;7MWjXhyP+7Isw0wxgg6/XNBiTkCnL7rtaXvPV3/E5of85OZZhUaKgEs9vvIR/q8HNeyYGahpLOmE&#10;dw7eZExzArC1XDPCCsOQmcgpAFbAKUMvat75t3Q/ipFeOMkQwyWyPkIrlxlPnTPj3b902Lnd84Fz&#10;o/OAxh+mCwzXuS/LMbILI7yYEIVszxEdfNZ8cIPWxVlEeXxOwc+y7FxYNx4F9zcB6c3vaIeS8M1Z&#10;VbXT0LxHOwEUB2jS3YWTiRCKaTWn2wut3owCQ/94wjzDTjKPod34O6CvOCGdUSSM//n72h6eJ8M5&#10;nj6wxrndfQD/m8NaJwe0EfyNu8sRnahILelvrdCOjX5RQB0871MHVupMooyxzjrViv/uGi1PFxiC&#10;OwB9BAC9Fukz6G+7syNkx+xA2TZrnOyci+V50Z4wgQGyZhqAe1agunwwjvmuglTZOj9RPlo+Xz6o&#10;ytAZgrcuiJINWcEAxCCp4uQ+00bKuumjZY26k/xe6mN+LbtRxx7UwRCEdHNZOytK1syMkpVTAOmT&#10;QmRt2lhZFvOK1IT/N1mR8FtZlfhPsmHiq/JmZoDUJ/1O6lLMJEmrs2N00qDdlaWyJidL1mXPlJqJ&#10;EbIo4jVZDMiui39V0+WTAOvToqQiNVyqp0RK3YwQDb24JjsJ4Bwm5bGvSTmOxbbVR/03APkrshLw&#10;vCrmVbWir4h6TarDXtaBqwTlN8vTpXlvvbzTWCS1czkjapg0zoqT8oRwKQodI4vjRsueRTN00qPC&#10;CcNleVa8bF40VWcxbZgZItVJI6Qi+nV131mWNFQqo19WV5+6pNekPnmIbJoRLOumBcmmWRGybmao&#10;NGXgmqCjtCY9QFanj5QN+P80TB2urkVvL5ooO/LMINGtORMB3FNld8Fk2ZU3QTs/a2ainuxwOViX&#10;Lm8Wp8kOAPuWXIZkpItSqmzLSpLd+amC/728A1h/e16EHMuPk2aoE6B+aWGEXCuJkIvFYXKtIkG+&#10;3bNI/seHq+RGw1y5XJEqV8oS5Gp5vFxaDEBfFC9dxTHSUYSy1UlyrSwZkB6qs5k+XT1NrlbFS8ei&#10;SGkpi/xb17IkurrUQiN+vHva+cO9FsC4B44B2IR04yZiRAj/wQpwq9DscRuxIggbcbChzbd1+LZz&#10;P4Kz1gmQp/Wa+1CEZqbf8fh4rtp87m86BOaYph7TObDt+5YDLR+ajoZ2Ntg56Ef5fhyX9ULWyk3I&#10;JjRbi7hCuQe2CZYqBe6rup3pHwGLCsZIKbvda1V3ifl/AvCynM1TS/rHAH2IyzymKWs7BJ56vcc2&#10;+d72eCzsPwKItbPwgm78rAjiFsothGueS999hm3QD58aebdxP285dGA8KUHdrNs8C/gAdUI+2jyw&#10;c0F58qBvAPHfoN1fI49lCeEqArkHygcTB7pS/vluqzut8P4yfuxGxqXGI5vvWVeDHbZbY551uaXB&#10;kIY/hk1mQAn1UfeI1vUn146r6KbsXb52FNsA7oB3M/j0pPMpB5/eOaegTks72YVuLqyfPMNAFWQC&#10;dZdBp+HRnYvO6fIML6AfX5LxU3P5JGlbhA45fs/tdFkpBHTnjZD2vKHSWTBcuvNHSk/eKOnJDVA/&#10;9O7CAI0E1VE8TtPOkiDpRMe9FXB/Ds+LZoB+Czr4Z8vipaUq4d8B6fcA68uc9nOM5GL8z92QbuX1&#10;Q7chFj260gEIp4UdYG5dXq4yUssF+qMbUDcpwd3A+DWkBHEL4wTzix1HnJ7zH2L5OPJPaj4nI7JQ&#10;bgHdWs+9InwDbG9eNTKDSFudexdbASzWN51uDu3Gio5OwX20gQD8qK8ZkI798IK+f+0jlQ7OvHrS&#10;AnoR4Lzt+pLgf0H677fq4/52uTxEuovGyK3qGLldESG3ioPkev54ubIwkvorwFzhHKqGvHBOMCeo&#10;ECg4qI2gQwsfpyinVZITC3CCAYZX1IkG0Fadsp8uLS4RLmlB98G5kRvK/QHdrBsLu4VfC84Wmrns&#10;Fn29KQIsZS3xPpcZ40NOazJdRozvu/H7tr7palnHPha6BxUt3rpsXFcshFsQJ5j/Y5DuA3O3CN5u&#10;mXNAR4LxYx9cUalf+91e05t/iPYQxtGzZkSda+ffVyu6PV8egzKfw8wnMUI6Y2xb/3IDtYe9YRUJ&#10;xWaQKGff/FAtwnZaf66zPMuYCYXsbJ508dioA0cJnIR8AiddWlin8Wc/pPtzmRMKEdJvMkJK70Hn&#10;Vvf7Glqt+9RO/BYI/QyteEgHiBK2Ceg8Lv3KaVHWKfcBrrYzwGOzPfbLAMtzPw6CpX85rdSEdBPJ&#10;pU5dXAjoDHN4+awJwUhIN361R3TQKoG6B50MQro7j377HIvB+PKM98ywkYzkwnPjQ5bHZ2fj7PsG&#10;3DlTIffnMQn5tJ4T0BlFgj7mjNpCCznPh+4/F8/ucg7trtHptm918cvA+2ppZ7mOI1vVqs6/dwrT&#10;kgDpR5H+Bansy0+U7XRnmTEakB4uTelBGud7bQaAGqC4LmO8hiNk+EIC38aceHln0RS1MNNyvjYz&#10;SAdkrsoIkJrU16SBs5BOGS5rp42QtZOGysrkV2Xb9ACNZrJpXqSsz4oFpHNwaZisnREBCB8liwN/&#10;I0sjfqfW7FrAM33D6SqzPP63qOMNqYkDtM8Oli0LE2Ujwx4WZsl79TXSNH+WVKaESFnsUHQoxgF+&#10;X5KquFflwJJ0qZsUJqvnpEljZpKUTxqjM4qumBcv6+YnSSnKlET8WorH/z+kLPS/SH3CyzqQc3n8&#10;ECkPQTuih0hV9BvSOCVQtuQny8aFKXJ8W7mcerNBVhZOl7M76+TBid1ybHmlvFk4V4pjRshqgPnW&#10;xdNkd91cKZ0aKOtLJ0vVdLQpbRTaHofOw2uyBJ2JZcmjpCFtpNQkviZb5oTJJ0fWSWNagAL6FsY1&#10;zwiSDegw0Qed4SAp+qXzf7EtJ0p2MM78gjjZVzpD3i7KkJ0Lpsi27AT9qsFwlmunj1V3oQ1zAnSs&#10;wPa8eHVz2VU0UbbMTZDdgPvd6CwQ0t/Feb1XkCAnilLkTJ7xQe/JC5ErRSFyqyJGrpXj+b98ijze&#10;mCs3GmfJjao06StPUF1ZHKvW9i5A/fmCQLmwJFJ6iqOkNWec9OQHyp2lSQD5KOkuA8RXxz0HpN9C&#10;msV78E8PTzt/vN+skP79/U4PFHMgJMAYoPvdY8AwpVBMQAf0Qm5g9hfB28D3wDym3MdY4X2QbnRR&#10;Rb9xtcZDXLagbve14G8t+SaPUT4MnH/7CDDvGaSogzF5PpAdqKkuF4R1Dzz7ywfFA2Uh+h+VBXoL&#10;88Ztxoig7j2e3e63v83XYwNq3SKo/6OQ7gVuD6R75QFrKwvnPyf/8hxYal1iLKjTum47AbR6E9h9&#10;gG6FMiwHEdIt0FtZ6B4A7i5pFBrohW0AewvpPwfqlBvWB8gN6ZAdF0f2oAjRDI6hEyUxSAa9DHQ2&#10;dXAT3teMEvTk2il9f9Ao8+gS3zkHsX4QXHVIQf2Tmx8prCuoQ7S4czAp3Vse00WGRkakn5OvoGd3&#10;Lw0AdOin5rJp0lGaIF3ovHcC0DkIlD7oBPSO/CHGs4IqGAEB1BeOkd6SQOktDpZusGNnyXiFdLrT&#10;tZdGAdIj5CwgvRmd+jPo8APQ/3K6OvY00iynu+WYyg3qCuVdxufcDezMU5cWjzgYlDHP7eDRq5y4&#10;yM+STkBXUIcI6RbO6eLClJMRXe36yCsvpEO0qFvXFy+kA8YV0HXCorMAcjO5kIZiBLRTXOag0UeX&#10;AexoB63jnM797uUTzp2rp53bgPo7tKoD4Gk9fXbT+J8DzgM+3WAA/VZ52E9IBXkCWJeruKj3AOf3&#10;K6PkWlGQXCsMlEslEc8B6H++WBLVCdUSziHj1sKBgO3v6oyKdzsACG12BP57zoOuoxoDnVFlaEE3&#10;MV7PmHiuOtEBbhTOatWHmwbAzoETtKorsHus6Ba+LZi7AZ2WcbPNlHGL4DyY/CHa5nOQpnWpMTKW&#10;ZYIrYdiMnPZZ063Li+7r6RS4OwdeDYB0A95MWY5WdAvnPki39VhIN+X1WB7XG/a8bQQZiss8Z/dx&#10;3fvz2AwbxYcBz0fdX9Dx4BTTjKnPMIsG+A2gU+ycUBbS6TZCP22GF9NxBJdOAjIPq3tIx7EdXoin&#10;iwinnme0ErqR0NeboEwwNZFK6GcOKO45ovBKkKSrCF1d+OWFk5Mc3F6nHTyCLQdLXmk2PukM1Wjd&#10;atgB2L+lUl1CtCOA82D5I2826EQf9MvmvrRef/T2KoX0e5zJE3p4+ZDTfmyTc+zteoeuMrRc80HH&#10;DoLpSOxTSzZdVhi6jZMw0cXFRpC5dGa3gWfk0cJNoLfRZhjthpBvB5Myz8Ry5/kd1sgxHMR67K2V&#10;6i/OCDd0+zn2VqMOjqWvPH30Oaj21P41zv5NFc7ZA+v0nNoPb9MYznvXlmp5fg2gONHT3qZSbTst&#10;8nSdYSeA03Xz3DktOf8A5zMBaJeR/ht9uLfODpN1U4fL+ukjZfWUUYC+eNmemyxrMsJl9YyxAEwz&#10;g6W6UgCwV8+J1AGKKzNpXY9DXqSsAqyvBsxzenq6x6yeOhrQOV62zBwnTZMA6ylDpGnKSI2WsmZW&#10;oII9B16unh4k9ckjZHHwP8nKxJFSEfhrqQ75rSwN+Y1Uh/5aVk8YIksB6w0pv5fq5N/K8TVz5aP1&#10;BXLlvU2A4imyet5EqZseLeXxqCP6NVkc9ZJUJr4qyyaP0NjolRMDpThxNAA9WFZmR0tDDpTF2USj&#10;pGFqsFRhvw0zI2TZxNGyKh3nkBkhZckjpXZyiPqE7ymdqbOIrpwXIZ/17peqzHgpnxUvDfNTZdms&#10;KGnfUa8DNKsB80vSRksp6qlA56ZsRqTUz02SJRPHSXbo76QqaZwsSwmW8phhsqcgTeoB6XR/WZcx&#10;Vk4sn6UzjWrHBh0lwvl6dHiaZo7WfF7LrXMjAfQROhHUnsIEeas4Vd4rmylvFaQDzCfKtrkm3vy6&#10;aeNlFf6Ha9OH4X8xWn3P9xSlScvGRbKFlnd0JDQuffo42bUgUnbnhsm+3HA5UhgtzXgJd5YA1BeG&#10;Sx+A+97SOEB6lFwGrN9omCI3G6fLrbpJcqMySfoqEuUq4LunOAKQHoYXdyggPUojuzCuenvOKLlY&#10;EiIdRXhJV0QLAP15V2VUHyA9k/fgPz885/z44LzzI+BWAdwDxibaCIHXQLq1iHtdUwjsHvi2suvW&#10;dcS9zcoH6u1Y7nKVNZCuAzEhbYenLWab3ddjOXdBOlPjbsNOBToOT3o97UdnwgPsjMCibiqs6wkH&#10;MRLUUb8LlK3csO4PzW6Q/o/IaxmH6EYz2HEHlvfkAWItmFN2/T8C6QrZbkCH6Hfuv/5LcpdVVxcv&#10;nPsgXUEdbTOiRR37sm7u53GNGQzSrdywPpj+I5D+c7KwbpfdoK7vcQ+ge0HdwxUEaLrTWhdc6wZM&#10;l2CFdKgfkM4v2vwqfe/CB3i3va+BOB4D1GlRf9p3FOWPA9ZPaIQY9Wn3uLfQ592GkVYr+u0eBfST&#10;i6cpoGP5p+NLMuR0SYq0lcRLexF+6wvH43c+SudMMIA+RC4UDoWGS2/hSLmwMEB6i8YaSIe6iwno&#10;HO8SLB0lodLBCY9KAOqLYmlBF8D5c8B5P9JlULDTe/6403mOExh9NADKLaS7pf7lgHO3RZ1w7p5x&#10;lO4tFtINqHO/E84VSEHdBegEclrPjQWdvukfOVc6j6u43bq9DLCieyCdYthFurFQBtLPODevntGU&#10;4Rc5KJQgfK/nuELX/WsnnNtXTjl3AcOcJerJNcAWgB0wPhRwnoa09kFDcif0EyQAdekrHSd9xWPl&#10;3uJQuVMaIpfzA+UKHsQ3Fif/FZDej/Qo0gKkAXzY3j23x7nb+o5zB1BOQL/Z+rZzs2WPcwvpHVoi&#10;Ow86j3o+0hkROWOZnYjhicf33AB6uwI6Qf1/FdItbFNuUDfASlcX33YfyPrA2g3pxpo+ENKN9Rz5&#10;XqFdEOuxfmash+vu41iIdkOzEX6oAGdOiuCGdFuPP6RrnS5I54/cQjqX3efDZf9OAb8W0PWFPnM8&#10;J8ZDZ6zhOxc/QlkTFtICugI78ii6u/BhcO8CHgYXDZzTmq4zkALKP9he77Qf3a7uTFxnyMOje1Y5&#10;LQe3aoQSirBOn3C6nRDmrRuKmXiIg07NjKEcxMly72+v1Uk/WBddpExoxGXOhbO71ZJOy/nllrd1&#10;Jj9COutiZ+AW7jkO8uSxOaV03/kPUM8Hzntb6zTc4kVANaGYVmj6oxNsObMpJx9htBf6x+9ctVDj&#10;kLMDQb2/tdrZsmyBhoVk9Ba6kHDA6jvrlyg8M9ILI650HNmuZY/ubtT88x9uUbHDcXjXcp34pBXt&#10;YtvYxg921GlnxsZHZ3soXhO2hVZ9fgE4tLNefdh7jr+px2CdhH52jBjrnefCzgvLc52dF3Zq6FfP&#10;63bl3H69Lvx7uyA18+2iyX3Qc4C6Wm4ZipBQyCgihHIOXtxbPFkn9dkKqNuZS1/0ePW5XjU7QrUu&#10;K0YnCFoxi0AbJm8WT1CrLUGdIRhp+d3I6CgA5rqY38nKlKGoJwYwPAaAHiDLAe+cTXTVpFHSkDRM&#10;6uPekLLAf5LKoN8qqNdEviQ10S9JecR/kfLo/yJLU5A/5RUpnfCKFKN81RQO5gwHiAfLsqlhUhz9&#10;hixBHeXJb8hCgH1+1K+kbgY6A3NipCY9RKpnhcqKvERZlh0jtTNCZUNWorxVNFXWzgzH/gGyqQBt&#10;L0gAXEfJmtw0WZc/RfZUZMmWoumybE6U3DuzS9YB2hfNiJaFaYGybHacNMyJlsbZ0VKXESkLE4dJ&#10;OSC5AnVXokzZ1Ai1+n/SvFfbVh43XKqTcK6TxklF/MuyJOY3uL7jZc1Mc+1pMW+c9BrSNzQCDkGd&#10;g3Y3ogO0MztetWNBtLyZH4N2J8u7i6bLnvypsrdgmrxdMBHAnihN08dJfcpr6AT8Xi3p/F9ygOu5&#10;psWyLS9NduYl4f8SqP/nXfNDZPPsANlfGCH7F4TKR0XR0locIxcWx8mNiji5XRkNGI+UmzXxcmtF&#10;mtxqnCi3l0+Sm0tT5EZ1slyvTMRLOFJ1qTxG+vDC7SoMls48vJQXBAD2AxXSAefSVRv7bwD0y9BM&#10;3oP/vb8VgN6pAycViC0kA2YtqFMEZOqPeF798ZGxtruh3EK4hW76fvsAfCCkU4R0Arev7CVsR9p/&#10;xfnxCeAUqbZFAd1AutmfYO4BcsC5W2pVR5vV79sF6ioXoFN2YONgsKwCFP4SpLuXf0m0qBux/BWV&#10;gXW/47nqU3cWuw54HUw6eNSlwQCd8lrDBwFv6h8BdCsvpOP4Bsp/GdJ1EKoH0umj7g/qhHR3nW5Q&#10;91+3+iVItyKAu9fdsrBul92QrvJY0/le5jLf53zHW1j3CiyiQO0BdYpBH2gw41dkGp8MpH8AzvoQ&#10;oH4IOqLGJ7rBfNp3xPmkjyGWzzlPbtqJGw2kc/wf4FwBHVILOiBdkMrZkmR9NvCLWXtBgLTnGzeX&#10;7oI3pHchAX2o9BYA1heic140Ri4Uj/MCOt1dFNIXhWhkl86yaGkrj5fWyjha0Kl/hY4D0CfrC4q+&#10;5B1nP3S6mg8rbJtY6b6JjAjdXFa/dEA6xWXr/kI4t5BOYKdl/Sot6h4Rzi93oR5IQX0AoNPt5YTK&#10;5ll/dUoh3WNR91rPCedXWlS0lj+42Kwwfs8TE/02IIsgzgGDnMCIgwGZUhw4yNkr72KZbiVPLh53&#10;7tXHj7xRHV2A9CjSfsD6XyG5XTZObhSNlHsl4+RpWbjcLgyUvoJgwjkh/SeknUhrryyMTMPy0KsA&#10;iKsndjk9x7Y7l06+6Vw/97Zz5TTgqeUt537bu87jrvedp72Hnf5e3By0oqPN/Wh/P9phxYmK6Itu&#10;AZ3T6PJzi5V1eTHy+Eth2cK3BXML4jbPDeAWaK0GgLMHZgeI+7Bel7vLAMuyF9J9PxwdaOE5rlua&#10;5zm+P6QTzC3U/zKkG0u7G9Ltsez+9lxtOSuWt8fzyuN/z7BV7JVzAqWuU+/oTKsmbjvazkGtOAZD&#10;hDHKi4n00owfPWeCBTBf+kiB/dFVMxj0evt+58C2Gqfl8Cbn0rl3dP3a+QMaD/0sLekcMAyAvgVI&#10;PwoYP/JWg9N9apdzqXmv03tmt/qU79tS4bQd26L57R9tc97fWePsWlvsnKIf+YebnfNHtjmH3lrh&#10;bGzIdd4FlH+0f7Vz4r21zv4dtc7qpVnOthULnf1ba50Pdi533tlU7ayuzHI21S/Eco1qz7pqZ2V5&#10;lrOmIsd5c3WZs29jjbN3XaWzfmmes6psrrNz5WLNe3dTrbNjxSLN53auv7e13tm9ptzZVJfvvLu5&#10;SkGfnQpasQ/vbtCILJxc6NJZTs+9T9cZ27zzo5064PTy2Xedro92O5yu+8q597TT4Os8oGOLDguv&#10;Da8Ro95wUC2/TtgY7ey4cAIifsXgoFMOEuUyOyX8OkHx/9F//YT6KT6+etKhzyJDmVprC6egfnaj&#10;RZ+BB0onKaTvnp/4fHduggfkxsmmbEB1JqCQccRnhakfMweKvlM6WTbPM7NZ0r96GSCvHmnT/HhZ&#10;AVjnMvMZBYUzXK5OD9aQg3S74KyaayeOVNhuSB4iTTOwf+ooqZswXOpSh0pt0msad31T+lhZNWGY&#10;LOOgzZSR8gE6D4T02pjfS0XEr6Qq9jdSBUgvT4OmvCqL04ZIFY6xfFak1KVHSGnSOMmNHKaWc7Yn&#10;F4BeNXWYdL9VI/lxr0vF9CApR7n6+ROkLjtRfcdXzwmVTTmMpT5cdpREybZFsbIqL1xq54TIyvwJ&#10;Up+dIvVZabK2aJY05k2XfSuXyBos1y+YJDVzEmXRpBBZmDxWB5NWTI2U5XOTpDojSlUxPUYWTwSs&#10;Txsru8vSZHHyK1I5Yag0TMH1RcenLP630jB1qKycPlTq0l6WpswxgOpx2llaPW24B9aHYnmkxqGn&#10;9Zt6qzAOoB0BUI+Td0vRicifLLvzJsmunARAd4ysTx8njWmvS3XCbxT+t6FDsnU+I+AkAdInyb7S&#10;adK9eZFC+qbMANmbHy5v5oyX94uj5WhpvA4K61qcKFeXJMjNMoJ6rLo89tXGS9/yFLlZPwHLE+Rm&#10;XarCuvqll4TL5SXRcqU8WjoLxkl34Xi8tAPlQokZOApAx4s58i9IjwLYddDoPz9pd37s79aBnQbQ&#10;AYyAFwItQdfKQvKPKMOoKARnwq93O8CYIQaZDiZbzkIzIZtQ7YZ06senl50/fXxFZcF9IKQbyLdg&#10;7rao2zJuuds3QB5Y94m+4gBjiINHbWplt1l3FQvcPggfKAvcFrr/9ClTgjet6DgeQPPnAH1AHQDV&#10;QeUpPxik//FTDiD9ZUj/w6cAaL88t7jdv4wFapUHyil/Sz3h2i5zIKsZzPoipKtcZXUZckegeQHW&#10;8b+wMd3d8odxt1jeP48DUjlg1VrTrYWdy9boZmWNb+QHRlyhLG+YMXtteC+Dn26A7fg+1nFiR/UL&#10;sX4VJpxDzFMh7+OrHzqfXDsE9uLg0zMa4pGhmhls4kz5tJFQEaQW9DNlGdKyOFUt6C0LYzTU4vk8&#10;A+gd+cPUim4g/Q2F9J78NwDoo+VS8Vi5CCi/uChQekvp4hKoVvTuxaHSAbbsrECnvTpeztfEyNm6&#10;MLWiQ9XQyK9uHHYUrrtbjqgI7AR0wvnFTrq/nPAA+ouQrn7palXHNo+7i5nUCCAMULf5FtC9oO6x&#10;klvf9BsAVop5FLdf7vhItw0G6RQBnQNH711mxI4zCug2ggsHgN69bCD9Fl7gTO9cOq0iqHM2NU7q&#10;wD9AeQBUBLVBfwaoP39QGyF3ysbIdVzkR+VB8mlVtNxZGCQ3CsPkckn8c4D5n6E2qMhaz2+37Vf/&#10;2Eun39JJJm4ANjjBxO3W/c7dlv3OfaQPAGkPO97XySRoSacLDq3oHzOCy1UTzYXTFhPOrTilvxvS&#10;B4qfenBjYtlCKlM3pLvFfIZupB8Xb2oLyhZof1asF/taSPdalAnoBPYHxppuoZ/iD4ftotXf3R7W&#10;Z39oXil0E5gNYFP+kM5l5vtDOmXbafNtGf9y/iKs06r+9aNr6qdOtxfb8WFvmoBuvhYYSP8c50FQ&#10;ZzxfG46RkH7p3LtO98m9qg5AaOvhrc6Jd9c6m5fnO7vXLVYwP/b2KoXxTfUFzpaGhc67W2qc93fU&#10;O+9tX+asWzofAD3XeXPtIuetjUuctzeVOetq5jmrq2Y7u5tKnXc2l6N8tbO1sRBls52dqxc5e9dX&#10;OPs2L0X9Zc6G5XnOttXFzttbqgDrNZruXLfE2dNUrsc4tHsF2tCAOurQcagHRK8FTNNSv16Xj+5Z&#10;55zct8lpfn+nc+797c6ZA1uds+9tcc4fAlQf2wPIfg9QfUDT660HnavNgOa2QwDqD1U32hhR5sMB&#10;Xwxo5eeXBXUB8oRspFsX8zkGg/lcp3T67qvGl5BxcCn1K2TYUR0QhLwbZ3X67k/6mnW7TanP8TCl&#10;PoNsPkfuc1Y7Wke4zP8VxxowOg99Dc3YA3S27nTqcwBwnvlOYVrfmzlxz7fNi5KtOVGyOTtYNudw&#10;UqIAANw4ObkyR441LpADVbPkrZIp6qO+Jj1MVs0KlWXTxwHKg2QFQJ4W9TUA87XzotVVZF0mymWE&#10;6+DQ9Si7fsZ4Wctwh8lvyMrU4bJq0lj1v67Del3qEGmY+Losm/B7WZ76stQn/V7LMcrLKoB6XQxA&#10;dcJIqU14TSpifiel0b+SJSm/lyVpr8jiCa9J5eRRUpwEWJ8WJI1zkmXJpAgpSR4nZZPGSwW2LUp9&#10;Q/JjAflTxslStL8yI0YaFkyUFYBqWr4XpwyXigmvy5Lkl1D+VVk+ZwwAfaxUzRwny7NipX5egiyb&#10;kwRwnyZrizNlc3mOrMifIdWzE2Tp3DgpmjhelmZyQqXJWmYp8qtm4jgzomRVzmSpmRGt7ShO/r0U&#10;J/5eaqaMkmVYXw2Qrk3D8abi3Ce+IqtmDJMV04ZJI6B95/ww1YZZo2V9xiikYwDnEbJT/c0jhSEa&#10;+f/ZysG+8+PUfYWDQPfmJ8k7C5Nkc2awrJ4yAtf0FVmW9oZsz4lHR2ui7MqfJqtnmbEAu/LjtZ4N&#10;qH/bvHGyJy9M3i2OlYMlCfJRaZK0LUmVa+WpcmNJvNwuj5G71bFyY2mM3FgGeK9NkuvLsK1usvQt&#10;TZULS2KEswhyCvCWnNHSkTdaugpGy4WiULykIwnn0lEb9zfA+bOO6rhapCN+fNLm/PPTHsAwBUim&#10;9foJgE/FZQ/AAmqNVfwSYN5YupnvBmACuoV0NxS7wd2Wp9xgTUgnnPtDugV1A+su8Aaku91cmDJv&#10;UMu953i2DVaEbR+gUwbS3VD+j0D6YHA9ALI92wjplBvS7XZ3OX9ZKPda9j3rdp9/FNItdPvrl6B8&#10;MFmgtnDulXubS/8zkO6WhXSrn4N0m+8P497yfttojbeQ7i8L53ZZjXoebmBMdQ2N6OEN+6VfJ2wk&#10;qOM9QFCn24taza9+hHfKMTOQVP3VPflXDgHUAetYf3r9pPO476zzEPu6Af1cdfpPJxdPk5bSCdKB&#10;jntHcaSc53wIBYE6QVF7wTB0xjlYlFH+hvggvXCYWtIZqvtCKSB9cYj0LglRCzrVsRid9io8L8CY&#10;Hej4t9RE0Yr+Z+golMZ307Nbxx3nUvsx52LbUafn/GHVxY5jzqVOur74AN0Au/FT90I6Ug2zCCC3&#10;UG5FOGc9vW1HtC5rQeexCODWas48ilZzwjjz20+/57Qc36flmGct6gylSB90M/W/mWX09gWA/IWT&#10;akG/D0BXKbifVjGKC/PuXm1Waz0t6Y96ANBVMUOhtJvlkbVQJwD9J0j6lgTK7dKxcrtolNxcOFpu&#10;o/dzPT9IrhZEUH8FlPcjPQpAp3vLyFtn3nfutXO2xP1OX/M7zo1mwPqpd507rYecBzj/xx1HnY+7&#10;jztPOtGDaz/o9Hehx3bphPMxIKT/Gi17nA65FTfUeefZjXaASIda0vvRAXnCqf8B6VbWis6b0Uqh&#10;0gPBblkw57Le0LiJCeecoImjoi2k6w3ut4+/zKBLczwzSJPuHz6xftbjttBzmcew4vGZz7L8odkf&#10;m+Z5YXoghLut6INDutGnDwn0V1WfPQK0/4PioFTd1wPrjPfKB4E9D35i46c246+Ojojn3C2kE/oI&#10;kB3H3nKOv8OZOzc4R/fSPWOdc3DnKmfHyjJn+wpA94Za58DWBuf97SucPeuWqt7btgKAvA7l1ztH&#10;AMoHdzQ6p/dvAiBvdloObndOvLPeOfXuRqf5g21O2+FdTs+JfU7H0b2A5recCycPOH2tR5ybbcec&#10;2/ht3e48qlZlWqIJyhQnKqKLF4GY8dAfXiQon9LlB/jNWNkvOE+uN6MsZ94lQJ81rjvo1FqoVvC9&#10;CcgFKHN6b8IwpeB8s0WvAz83ahx5z6dHPiitdKQ8O3rI/4z3MPLsw/Qz3Jesm9t0sA47fizPDtJd&#10;xqfHfQe4tvkWsjm1OMX9P7+N/wc7n2gT28L/Dfe1s8K63bPsfcv/65e4v/n3QUlqFkD91p6cmOd7&#10;8uJlb3GS7MyPVkhfP3OE7C+Jk7Or5+sAUQI43VoId02zo6Qmbbgs50RHgMbNDNc4P0Et7hqfe168&#10;usTQvWIL4HHTnCjZkBkmTekA9WkB6u/emDZMrecVsb+WmqTfyrqZw2XNjDekNuW3sizlJalNfFk2&#10;zwyUPdkJUhnxqlRFvCHVMcOkInqILI4G2E8bD0AfKnkR/yS54b8B/L4miwH9dC8pnhghOXFjpWJ6&#10;lFRODVYf8UoAelV6iCzLSpSaOQnSmJWi8cPrZ8RJ1YRQKUsaL/Xp0bKteJo0oL11s0IA/BGyEuew&#10;LD1UNixIlQ15abImdwLAPRH1pEhDbprUL4iTmpwYWb1wjpRMjde8cnROKqDClABZmh4rdTOjpWzi&#10;CClKegXLoVIzLRjXbrxO0rQZIL4ifRig/VWpm/SKWtGbOFh05hjZnMWBo6OlaSbjpo+SLXPRgZrN&#10;mV2DdLKjbVnBsiMnXDYByBkFhrC+Ex2tNxfEyJ7cWFk1eaTUT0AHCOmO+UmyZ+FU6dpSIx/WLpC1&#10;OLc1M8erhb5pBjsBo2XrvCDZmRsl+4oT5f2iBDkLSL9aNUkHh96tjJMnDRPk/vIEuQldXz5BbqyY&#10;Ktdqp8iVyjTpXRSLF3eQNOeMldNzhkl77giA+kiF9G4OEiuLko76lOdIbwHQs3j//eEJfcIN3KqL&#10;CWDHQroFUivCswrlTFkf5LrL2XzrWuLOc8sO8CRAK+C7ynDZRkJRIOY2P8h3g7qFfQvo1truLwvu&#10;Ws4Cu+uYA49r4Xxgvl13a0D5QWCbkV6sCOl0d2EYRR9g06f85wQABuC6Rcj9OUgnoA8mN5i7ZeHb&#10;f/3vygXnbrkBnbJ5/pDutsSrbHmPXoB0C/Ue/RykDwbk/uuUhXQN//jEwLl1haH8of2zxxdVnz4y&#10;oE4eoJFOOcYL63wHtahx58m1EwrmGqqxj3HVGarxpAK8QjxD8wLgmWqwgisnXwB0pDo+paM0VgG9&#10;fWEwgDxIOvPHipmkyAB5twfSLxQNk4vFI42KRiuk95aMkwuLggHp5mta5xIIHfau6kQAeoJa0aGf&#10;oDbAegEgfegntw45T+6cdpwL5wHSgOdugGVn80EF6wvtgHZAAC3q/pBuZSGdsc+vWtcWC+xdx72Q&#10;zpS+6IRxdgZ4LGs1tyDOZQvrdpn5tKpbi7qB9NMqgjrTm4CRaz0fOTcA3wR1gvsd5N/C8ZgS2FmW&#10;8dBvdB/WF/LF8ogAAHoBdBTqB5z/FaAuN3EBry0MUPeWB1i+XjBWruPBeqk47jnA/M9QJ1QLqXvL&#10;/dbDzl10amgtv3HuHecqQ/ad/9C5j2v3ENfrYRt6bjiPJ7iGBPVPek86n1w2kSgIOgrpgCNrQVdA&#10;B7DfReflJq4LJ1j6/A6A4jbAAqI1m7LAOBik22XetARshW9Ap1q2PYMtuExIJojqwAtAk9vH3coN&#10;6faYFlTdy6yHdbqBnLKw64Z3gvkL8kC3/bHZdX9It+4wvwTpXKYI4XbdxH295i3jE7fhQdB/A/Vc&#10;wzlfUFBnO7XXTojz+MW5z5mwadxeLGx26f/MRg+618tl3HueZc5ka+SJ0X+ZsdX5Oa4dD4sO58mV&#10;Vv2qwnuAQPz0Gt2emhVADSADXnFv2I7cx9c4/XYP7iOs9xFWDeS6UwKrhVgLstxmgdYAN0CYg2/4&#10;1QDn8klfq26nRZqWbAI44ZzgS7cQrn9+m+fbjPsR96wnBi2BWeEbqYVrN2wTxgnmFJcZE5fLBGR+&#10;mfgMeV/ivjGdH5TjPp79KU50wevMZVuGsudjz4lWcc1XaznO+y6uE8DBfvUhqFv3JYrjENgGAPoI&#10;qBZw/mzXvIi/0UWCkxTtKoiRt4pj5M3sINm7wDO1f3qwsZBDGxckyLq5jPgSaCAvPRBADhjPiVNL&#10;O+F8Sw5gfW6crJ4JoKflfWYIFKSDTzWMY3qANKS+ARm/6/rUl6UBgEpVxv1Klqe9IkvjX5LKmN9J&#10;VcwrgPMhsnoSQHR6pEZGKYsZAbAeJyVxQ2Vp2lhZkjxMSpOGSs2scFkyPUIK0sJk0dQ4qZyZKGvz&#10;Jsui1DFSkx4udZnRUjcvSV1U1uVNlTVZabK1IB2dj4myPmeybCmYLlsKZyiMr8tJ0AGxazOCpWFK&#10;gDRlhuN8QvQ6rMyKk+XzkhX4K+cEydc3j8mRbSslf2KMLJ4ZLuUA/OrZEbIc16A2PUaWz45BOh6A&#10;Hiirs1Nkbc4EqZ00XlbOCAKYD8M5vCLLJr0uKwHrq2aMkNrUV6Qe6+tn43oB0NfOGK6uL1sYo35e&#10;lBk4ChjfOs/MQEp43z4fcJ4fp+ub0aZ3ChNlX1GK7AK4b8uGcpIB/exEJcu6OWg/OljLpgxVy70d&#10;oLoZ9W3LjdZBpu+WJMnR0kTprkyRvqokeViXLJ+sSpWHjUlyZ0Wy3GtKl7vrZ8u1umlyoWICXsJx&#10;eImHSnt+qLTljpO2BcNVPXiXdJZESWt5DEH936DLkPqj+wZuElIHg3QfqFtI/9PTayofnA4OrxbS&#10;3dvdQGwHdNL1hZDuLsPU7venT2jRxjaUIZxbdxmCuZUbwK2YZyHeakBZF6TzePaYvuVfhnS2y7aN&#10;+hPAUeWFcQPrdp3iurXA/0cg3coNuv8rkE5wdq+75QbuX9T/IUi3lvf/nZA+mCygW1lIt9vd0M5l&#10;xlynLKhbJrDMw3c0uYjvDAX1PrxDAeYUJzzSSY8YrhEMRmmEvSsnHE4sSLdVC+inymYooEMK6G2c&#10;pKwUYM0xJgWB0lUwTrrQ+e4qHCHdC/H79kL6MED6CLlcMkYuLRorlxcHqhWdc+h0LwpRQO8Gb/ZU&#10;RUtPdbx0VKVIR20aQf2vAPROqIhuLp/deA98hk7E3WZHQbgXwEmYbjvznnP+9AGFdevuQp90I4/l&#10;HOKyFaHcTlJEULduLcZKzmgttKAfAZAfBYAzn5Z04/bC41q3F1rWCejWV52xzWk5v9ljlt0WdAVy&#10;6NZlbONgUaR3GIYRYMRY53cvnHMeXG5zHl7r0EmKGO+6pz51KAA9DaoFnNN6/mekz68vjpK+4jC5&#10;WRQoj3Hx7peGSF/+eOlbGKHWc0C6Ws8h7+DQ+2cB5M1vO3da3nZunNnr3Gl+17l//gPnQdtBtZ73&#10;49we4Ro8AaT1o8PQ33Pc6b9wwuG05PzUz4GiD9FeQrr1RSd8UbSgU26fdGtFp2+4f0hEf0B2QzGX&#10;eQN7gRs3shvgKbc7CpcpLY99VR4Y5yAKxhq36xZavUDvKe8P6bYdlAVzm6/bsO9jAOojwiiW1dWF&#10;bQYgc7piY/H2gbwV11nW30L+GUMzPrqu+uJxnze1oG6hn+LylyzrCQHJ+vw/q+lESew8qNBmPXcD&#10;kAqUuAacWIH/SzvghL5xdplyD7b1XjfP1wnd7gnrSKsvrb9WA9ZddZr6zP6+uvxT1m3CR/pLB78C&#10;XDW9A5i9QygGyHsAVyEXMK6hqZDSbcRMDGHWdUIIDrS5znW03dMO7bRBvuvEc2UewdhcS/f1ZBmG&#10;v6QstFuxDnaQvFDtvx3nqS5IOA8L9Bbk9dw84r78IsJjsT4bI59TW/PvrbyEpLeKU48C0v8CWJe9&#10;ufGyr3SCvFkQJdsB6FvSR8ruuUGydW64NE4bry4ta3JiAa9xgNoIAPcYWctBoV4rbgJAMUnWzoz0&#10;Qjp91zfMjUEKqM8E4ALsm2YHaSSTVVOHyeop0LSRGvu8OulVWZr8mjRMHiH1E4epBZhT7peE/jdZ&#10;HPEbDau4JPoV1c7cVJ2Uh9Zvzvq5KGGYlE0MUEivmBUjlfMSZfvSBbIUZWpmxau7yYb8yYDmBFk6&#10;O17K0mOlJiNZ1iyYKpsLJ8uGXEA7Oik8L34xoE+9hpScNV52L8C5Th2iHYqaxFfVl3wtzm1FNiA9&#10;O16qAMgPOt6S5fkZUjF7kpShU1I6fZxUAeob0GFpyp0oNdPD1JJO7a/L1Y5A07wUebNoqqyYHig1&#10;aUPU7WV1xgiPy8sQaZz6umrldHRQAO+0rG8kpGcnqOjyQgv6qumj0AEapRb4Ldn4X8xCmhWu/7e9&#10;eSny/qKZsjEzDv+bCbIjN012F8/QjtbymQFSN+111M1IMvR9f0PWZY7DuQXL5two2VMUKwcWRkp7&#10;Vbz01SXJ3WUJ8rAhQe41xMu9lWnycPNcubcxW/oa0qV7SZKCOF1eODtpZ36YNGePkI6CAOkqCZM2&#10;hlqrUEj/F8D6IaTqj26t0j4oBVx6QN1CqgFVA+zuPAun/rIQ6wZyt2y+G9IJy3Y763DDr7deP7cZ&#10;C+JWprOB7R5Id0O8hXML6NaSrhZ8Wy/a5D0W2uHtHLjaZPP8z8ts90A6pNcHgG1lgdqdRwC3gP3L&#10;oO6DdMpa01mf25/dDehc/vGzW175Qzr1R48sFPuv05o9WL7NYxtsm8xxX6yTcoO4G7Ld+ZRvgKlP&#10;FtQV1l37qpjnkj+ks4xddsO5zbMDUC2kWyC3oO5e94d0yvKAD9LJR+a9qvOZ4D1l31n2nUZ4pxhN&#10;j14LNKDRRRpwPhRwXgAwV0DHspzDb7oVv93WwvHSXkDLOZQ3RjpzOd3/cB0s2lM0St1aGG6R0Vxo&#10;Pb9QYvzQLy8JVj/07kVB6uLSvgid9TJAemWMWtE76yZJa23a387WJD47X5NaD0gf88Wlfc6nN0+r&#10;b/xjcIFa0ikL6RQt6QRzt8vLABcXN6x7fNAJ6HaQ6JVuA+IGxmk5P+5cbDuM43DSIgPqtKhblxc3&#10;nNtBowR0ioDehzqpW4Be9S2/SJ9zCLDLiYwYJ50ziNI3nQNJ76HDwFjptKjTJxaAPhJwXnBpSejR&#10;nqpItZ7TveVKUZDcLI2Qz+tT5U/rZsjdomC5umCM3CyOon4CoHut51geeq/lHefOqV3O7ZPbnVtn&#10;dzg3z+107rb6AP1h+4fOo+4jzmOcP6f5f9x7XAe2MQ609dHVcIuXzSynT9BmilbST67jpoLsoFG6&#10;uNCC7oZ0Y0k3kG7ByAK6G9LdgOy9eSEL6RbQmed/kzPVPA9MW0ii/zsnVbLHtam3Xns8jyzkuqFd&#10;odfl6kKpNdzTPh7XDekUQZqpbSfFfaxesJB7AN2tX4L0rx5fwzGvoi48JFyQbqUWVx6Lx+Z5sq04&#10;bwIiIZ3X4RYHPrcf0kHKnM2U0yHTgmvh3AfoFP+HPnmBEsBsQjsaYKe4TnmhGnLXY0B4cLFd5n9k&#10;y+N+IrQ+AMxC9nh8WNF6biDXWLDt4Ngv7qEdt1o9DznCO2dpA9Qjn2W5bM7NB+iUvWeMDJBTFtLd&#10;omWdsqBOcdkAtU9umHcDOy3t/LJhxetuLOZmmV9DrDjjnU5djePx/8g/APrMd4rTLgPO/20vAHVv&#10;Xpyx1M4Plc2zx8im6cNlAyB648wgnd5/7bxIaZwdKg3QmrlhCtNrpo6W5YzUkhOt1t2tWbEaVrBp&#10;VrRa1HfmT9A46itmjJOlqUNkZfpYLAdI/WQTvYRwSKs6AZ0RXqo5PX7aSFmBepelDFEoXhzxaw1R&#10;yJCK1clDAPIjAbRjZfnUSKlOC5WKlLFSnjZGSpNHS9XMcKlGx6CxaJJUzIuV4mnB6hdekxEt1enY&#10;lh4py7KSZW3RDNm/qkzqZidqtJeK1KFSPel1qQeMcwApo87QX7xh0mhZwwGvU8dIdezLaOdrav1e&#10;PRsQnzNB1gHwl82Pld0NWbJ6YYasKZotDfmpsmhGoOSlAH7zUtVyXjUlWK/bUpz7/mXZsnJuvNw4&#10;sFG2AuCXThgFSB+Ka/KGNEx7QyF92cSXAepYn/KagjpBen3meNmaHSnbcxI1xjk7RgxxyUmO1maM&#10;RtnXdf+t2WGyC//LPQXJsmlOjOxaMEk2z03G/zVNtudPlPdrsuTtyplSNxPXcTo6AugErMT/mp2A&#10;NRnjZAWOsxGQvj0/QvYVRcrJJRFysTZe7jYmA9AT5P7KZOnfOFMebMyR2+uy5ErdVP0c3lkSIZfK&#10;43S20Y78KDmfy+gP46W3LEp6a5OovwLOOwHpBUiH/siILYRdBU4L4AbSjfyh3F8+oLXLdv2X5Ib0&#10;AS4vrjKD1fvjJ2inC6rd0WPcspDuBnh/QNdyfwfSbWrlhnR3vtUL1weA7QZ0K5vvhvPBQJ2ziVIW&#10;hP3lX6/m+UG6Xdc8wrNL/kA9GGD/Ur63Hd5j+MoQsO06re3+QD6YfgnQ/2cg3coN6G65Ad0f0v01&#10;GKR7OYDPdLwf7PvZ++71vr8spDcj5XutTY2O/de7nEdXO/RdADBPg46eKpv5Z0hOFsZr/PKWokA5&#10;XxggHYWA83x0uHNH6+REXYWjpHvhSAB5gAHzhQE6SPRSaaACOqO5gDm9gE4Luo5JYYrOunFzSaX+&#10;HbB+DekctuOLK0fxXj7vPAZzPUJnQ2cL1agu549phJfOlsMK5xxA6g/pblA3MdKNJd3Cufqfdxow&#10;py51HAbEowMAgKF0veOobiOoq6Udx+hD/TfQKbBWc7doHb+B+q+hE9EH+KUPOgH9DqCXMc/7rjHs&#10;4lnnHuD8PtrVf7FNU7ob8A+AHgAVAdLbcMH+jPT5DYZWXBQmd3DBvl09Wb5tnCg3cwOkL2eM3CmM&#10;oBX9J0B6G9IiALpaz++ce8u5cWqn03dqmwL6vbY3nXsdb2tIxYedR537nYdUjEut05JfgC4d0U8o&#10;DxmaD21lz41RZeju0H+1Tf3PCeWMje6Oj24HjKrF/FaPkV0noBPCCGO4Id2ArnJtc0tvYIjLdjvX&#10;CSwWPo3F01gwKYVAD/DTNcYOOrXHcddv67NwbkHcdhrckG5BXcuwDQRhALL9wVkL+bMHdHeh/7gB&#10;d39AV/m7s/wHIZ1TGltQHwDpnnbY43DyI3uteI18QHrBeXqjS8UBqLyG9n9lr+kvyU6DTHFiJWsl&#10;fsFi7F33ieW/vOMnlKFYVmEWYG7UAYil+0iXphxYScim2whdRRSCAbfeVGWs1CxvI9tYiLdl3FBu&#10;l3nv+OAY14//N49sp8fqG4iQ7oZp9342BJeVF9o9x+ckVEwtlBPQ3ZDOZXaadEpq7P8t/qffPcZD&#10;H3XzD5Ce+VZeQh/S5+8VpciOrAjZDsDjYMT1ALhVE16WtWmvy/GlGQC8WKmfPloaZ42TpgWRCnKM&#10;2b0EAL0ibYSsmDRSLd17C1Pl7aLJsnchwDDb+KRvyooBPI6BRsu62cEK6TUTX5fa1N9DLwFIX5O6&#10;iW9IzYQhUpfGQZOjAapjpXbCG4DNWFkU9RuF4+pEgOzE8bIoephUJI2T6tTxsnx6hFQB2Cs55X/y&#10;GFmKzkHptCApmTFe8tGmBehAFE0KkIoZwbJoyhgpnx4kVSizfEGq1OYkSy1BPmmIVNKCjzZVxv5X&#10;DVlIaH2neJK8XzZXquJDpTw2FHCeJDWTgtUaXs8Y8LkTpDF7gixHPZWZ0dKYNxGQPk3TJegMFE8K&#10;lIppYbIsI0794lfMDUeHYLRsK02SS+/Wy8b5yVKeFCDLp4yXuknDkQ7DMUbI6pmjZO2sALWOE9hX&#10;zURHZvZoXMcQ/B+iZRsgfSPge93MYAD6OHRuhmunZ8UMdHwguqpwoii656zLiMJ5zJK3S2Zph6Bx&#10;ZoRsyElSt6Xl+F8uzxxrJp9Cp4ThMjmb7Jq5ERpOkxb1nXlhsm/BWDmzJFx90G82psrjDenyxa58&#10;udM0X66tmCvdlUlyvjgML+MwuVKVKFfKJ0l3cYq0FURJW2GI9FZGy+UVKX+DnnXWxdUjHfM/PCBr&#10;Ad1fhEz38gALsWebXbZ6wZLsJ1ufHZBKaLZWbgPPZtCoutQQlj2pT5cGyA3UA2CZKeryjwrjBnQC&#10;vhfSUd52HEydvvMzbbYQ7jueLU/Z7fb83OesdfjBtL/8YZ7LbheZPwF0KRsn3Rsv3VWH7oc8llMg&#10;HwDPPohWcPbIu459KP/1v58/UBbaraXfu+5xixkMzN2y+70I6cY95n8V0gnbg0G6P5Bb2X0oQjrF&#10;d7SFdbdRTZnC8x6yhin7hdpKY6rrV2nwzE1A8I1e5+HVLgJ6AFQL9R8vS39+qjhJTuWHyRkOAC8Y&#10;p7OJMtQix5dwnEknIF0nKCoeIxdLTcpY6AT0ywDzi/Q/Lw0BpIcbP3SPi0sXngNt5dHSXhEnHTVJ&#10;crZGren/AkA/BOmXtU+vn9IOxEPw1kO0VyGdkV06zx0yKSCdajn1ntN9/qgL1H1x0xXWNbqL8UH3&#10;QfpRhXCC+YW2D1Hf+wrmPa0faN71Xh/AE9BpWSecu0VQHwjrpwyo9xx3rnagjq5jak3n54kbF497&#10;46J7Ib33rPP00hl1b4HSoNru2uTOnqrIn7qXBMvNinDAebjcXRIp/UvjpL8iSm4WjNUILreLI9WC&#10;fq3UA+hlySPvnn3HuX5mr3P91C6n78x2p695h3Pr/JvOnba9OknRox5Aec8JDQPHSWMUzhnv+uIh&#10;594VQPpVQPo1M2pYfdCvtXoGhhLOOxXUdYZRj6wlndZztaB7IN1Yz30QPgCSXSDMfOu24i5jIZ0a&#10;sM7trM9Tv9sqymUL5UwJ6kx5HO5re6/uY/jDuXudKdfdPyruZ+HbpvQNJ1Bb/3Lq5yD9yyeA8P8F&#10;SDdw7gF0D6TrD99Tv/e4DNXoCddoRFg0+V89xIPkEUAfIP/pHT4ozDYD9L8sN6S7Qd3KWo59Glj+&#10;K+R9gf8bZ0ejuEwf769RtwVYC9gDId24t7DsV/j/Wuj1WaUNnLP81w+7VVx318P6DQgbcPYCNK6r&#10;lT+U+8ta0bkfIZr7EKgZbYfbB9ZlQd12Inqcbx6Z87Rwzi8ZlBvUv0IZWwc7BQR1in+7l8zIerd0&#10;0q13itOec5DhZkCa8XEeo+4d66cOkzezQ4UzYW6YEypNc4Jl44IwWTUnUGqnDJealNd1YCKtzPUT&#10;hsq6GYGyOz9FduXS5SUcUBmnMdbpzrEegLo6I0iWTwV4Ago3zAuVZZOGYNtIgOkoaUQHoH7KSIXl&#10;6pTX1KJbO+E1r1ZOC5AV08bLo8ObZS+Ak1b0FekRsiIjQspSR0otY58DjGvnxksRYLxg4kjJTR0i&#10;+ROHAdJHS+nkACmbPlbK0UaNXQ54rcqMlMWTx6g/e1XSG1IV+1ucx+9lFc6dbXoTkH7zvS3yTcdZ&#10;Odu0UtZmTQfUArjTA6QWHZlVCxKlLjMeoJ6q1vm6LIDv/DjtBNDvnVb9smnBGkN9S/FU2YQOzOaF&#10;ybIUdRcnviIlMW9IURTOF9du+VR0cjIAynMAzoB1utnQQs68ptljZeO8QIX0LfOjZOv8eHSAYmXj&#10;3DB1HVqO/0H1hNelCm3n14AN8wDicwHxOD9+zWA0l50F6bKraLqsmB2tWpUVi85DiPrIr0TKMQdr&#10;MkJRHvdBbopx+cmJ0vEJb+eHytHSSOmumSCXl0+UvsYp0rcyQ641zpOemhnSWhotZxeOk46SELlc&#10;mSBXKidL76I06SiKk87FMdLNF/TyhOe9tUm3AOlZvPcY51wBViHTB89u0HQvU/7w7YZy6p8BWm65&#10;y7pl6+Xx3RZuC+hWAwH9ivPPn1weIH9AtxBty9uoMBbM3YD+j0C6PS97HJtq/HhXzHV7fHte1IDz&#10;9YNpf7kB3a4PBukvwLof2P+fgvSfkz2OWz7Q9mkwIB9Mvn38rej/5yCdsiDuL7uPlQV1C+lullC+&#10;8IN0/6/ThHS67pKtnt7qdh729TgfVuWPhIpOlc3shP56sihJzhVFKaCfXTBOWvLGSVs+NUY47T+l&#10;LmwLA6S7KEB6S8YqoPcUM8xisFxcHKa6AM7sWRwqF8ojFND5DGivjJLzFUirYqVzmUL6XwHrnQD0&#10;AsD60C+uH9YxYQ8A6Q9utgHSWxzA9Amd0Kir1cw6ykmNOluOAtI/0HUL5V5Ibz+p+zC10VwsoLsh&#10;/WLrQafn3H7nQst7AGvC9RHnWudhHehJq7qCO8r+PUinFd07SBT1s46bvbSoH3f6uo96wiyeUl91&#10;HbSHYwPMR0IF0FEAej8A/a+Qfnq4tihULej/Y3uWPAWk3y0JhkLk2sIwAZz/BDBvgxTQn3KG0FO7&#10;nRun3nT6zr3p3Grb49zqeAd617nd+Z5zp/ND5373cY2mYeM0W0inFZ1xsx+hV0QR0um7rDB+FTB+&#10;rcP55LqBdOv2wm3eSYs4WNAD6c9u0/pNNxWfzORFgGpAmgVuLrsh3g3pnOCIYiQTK65bWLSWXYK5&#10;W24wV7EcoQqwY6HZHl+B1vNj8Yd0K39Id4Owqc+ESLRwbmXz3cclVH/djx85I7MQ6lQWuq979RUg&#10;3efWYvajTF200ptlzbeQzjZ6juUrY46v+Wi7npvr3O2yfZDw/L94BGCEPn/Ia/Gi/AHXWKUNXFrA&#10;tMBpQZTL1v2F8ExwpuuN9clWlxaWfwggf2RSdXVx1aGuM3iA0XXlS4iWdUrX77cP0FcPCOam7Gf3&#10;UfYBlh8i75HHhcZTrwFkA9oWqu15WcB2A7rpyJgHqy3zNa3ckPd/6vl/2P1t+/V4OLevABeUd1mB&#10;3CfbLgI9X6TfP8E9w3V0TPZXZoyB6gHqzwDqf3srL0FdXehSsTZjpKygm0UaIHzqCAD3eKmfNEJW&#10;pyN/+nBpoKV3Lq24Y+XNBbGyPHWE7C1MkZ2AVrrFrJsVBsgMA2yOVdcQppuyowD5YWpJ52yky6cG&#10;SNvGxbIjD0CYES7108ZJzaSRsjT1DQX36pTfa0hCihZlHosDOMsThkp50khpBABzptOaKQFSAqhf&#10;jrbXAj7Veo36dlTPkhLAOicrWjonQhah/hKAcPHEEbJo8lipnxMrFUhL4l+XivihJl57MtK0YXKg&#10;eppsyE+QHZXpcunwRmndvUK2Ls6UmoxIWco2oPOyjJCeHS8rsidI4zwT7aVuXrAszwmWmtmhsmJB&#10;vNTNjcRyuPrJr8xKkAYA/rr5qVI5aZzUTw+RxvQgqUUnYvmUEYBtXJMpQ6Rh6nD19V+XEahfFFZO&#10;J6QHyYasYO3YbFoASM9LhAjq4Qrz7NwsxXlV4totQ3lOzLS3dIZsnp8sW3MnyKacCbIxJ022F0/R&#10;yZbq0bFpwPmvnJciK+YmotMULWtnx2hUHk5yREs7xUg+m3OiZXdetLy1IFSOFEdLz/Kp0rd6llxf&#10;OUd6lqZLR/lEaSmJkObiQOksDZWL5XFysSwFy8nSuShRLi1Nlc6aGAGc/xt0ubs2UQeMfo/7+gc8&#10;JwyYG0i1UOsFZM8AUX/YVCD0kwXKf/7shorLP1dW81knj6uWbrqt8LgXcdyB1nK3/vmTq6r//uya&#10;yrbrRQ20sPM49ryseH7udfd2PecnOBbAkPJeB1dZTvrkg35Pvlf/MUi38r9OPwfpVv7lLaRbYP45&#10;SPeXD7pfXLfL1ro9UARqn0+9v7uOzRsMyAeTF+oVzN363wPpvyQ3jH/TP1BuQPe+EyD3u5XhoPW9&#10;Zq3odHfxWNI57f8nWGb8c3oEMDz0k5tdbkBvA5z/9FFBorGgFwTK6dwxci43SFpyg9Vt7XzeWID6&#10;aGkvHCWddH0pHA0wHyMXFo+XS4uD1Pf8AvjywqJwubAEvFmJzjkgvbeSVnS6uERKR1WUhlskpJ+v&#10;jX0OUO9HWgtQD/j8+h7nk5tHncc3zzgPbwHQocd0dyGgE7gthFsw72ljZBdfNBe7nYA+ANIB6MaS&#10;ztCNHkCne0vr+wrpTK+0f+hc7TjkXDr/gdN57oDTfuZdhXQC+99zd6El/WbPSXVzoQjoFvpv9BgX&#10;GFrWb3Yf09kVPYBeBLUB0P/cXRv/vKVonHQX4wICxi8uDJJrSPuXJsjNEgD74gjCuQDKFdCxrIDe&#10;d3STc+3IZufWiR3q5sJJiQjnd7o/gA46D3sOOY97jzn3ujh76AnnAdpFazrdXTjtuk6ocvWkDq7T&#10;AQqQ9T9XH3QOFFXLuc+SrsseOFdAv931i5DOKWsHgvhAWWik3JBO4LSQbi3DFtYJ5j5/ZizTtQWy&#10;UGrrtVBqQdbmaRnAKfdh6gZzm1L2R6ZWc+4HGVA2/uG0etP6rVZ0LHvzB5TFj9YDcxaeWc4A+T8G&#10;6dpRsfUN+PGb9nIfK3cnwd0Oex20h+85f3PeAES8SL4AQH4OUHaLeeYBY66r6cTgITNAgG0CNtJP&#10;6ZfuWeeyXf/qMep6OBCcuax+7NiugK77M2U7ALie4xJgv35IVxcD4BSB3Eq3eZb9Id0co00fhnww&#10;WhgmSPsD+mCQbu876yJj93NDuso+lHVfYyHX4+D6uSHdq0Eg/VuA+Xf9nILcpBzkBTgfCRUB0Dt3&#10;l0z+6w6A7DsFSTrYcO2ssdI4nb7Rr2vUj4MAVs4ISv9zWphXTXtD6ia+BqgbJ5uzGGc7UbZkR8tO&#10;QH7T7AjZmZ8s2xYA+HPi1DLLAaPMJ6wzZCPdKWjp5fZNOcmyMiNG6ibTmhsGUB8DeAUsT3xD/bMr&#10;Ev5J3U5oUV49c6yGKyTIl08YJosSX5fSuFeRQqmvSumkNxTG63MSkEbLkqlBGg99bUGaVGfGKLgv&#10;AsAunjpKilNHyrJZnHgpTKrScEwefxqtyPGA00TZUEBf81RpRAfizWVz5cCKXFk0KUDqZ4dJNdrY&#10;ODdElmeGyJbiydI4J0HqZyVI2ZQQqaX1fw46JguipXpWsCxFGRXAfhmuw8p5gN8Fk2VL7mQNUcmO&#10;Su1E44u+ZhY6Hhwgig4Jo7RwllYCOt1+1gDE1+OYG3IiZHNenGzF/4rp6llj9P/Aa1I/YzzyU2R7&#10;4URZnZkgu4rSZWt+quxeNAVpmqyZlyhNuUmyOgfnWDBR1i2YJKtypsrWokzZlIf2ZCfKLkD8vrIM&#10;HRRLrZsXJ03zYtTFZvOc8bIHHZBz1RPlQkOGXF6RqVb07upJ0l2ZoIPBLlTGQ4nSU5YoHYvjpKss&#10;SS4uA6TXAdyXpf4F6VFAuhkw+pQuJ1aecIleWB4I6V4LMYDLDZP+gOmFSsgLjh4Nlu+2dptjDg7n&#10;PtGabkCd8lm6fUCsUOyBZQvrFqL/UVlIt6mVXhNPfabd1ipvrpfvuH7tcV0nt3gNmNqBn+5ro9fH&#10;Xk9A8mB6obwn323ZHgjrLwI65YZy//XBAN2C83e4hxihxh2lxoqQbvO9EP53XF7+T0E6NRiYuzUY&#10;pPOrqn5Z/VlAN+9T7zvTD9K9QRgA6B8D1hXQb3Pm9m4C+lCoAGp7tzjtp0N4dpzIDZGzgPOzBWPl&#10;XMF4aS0Il9b8SGnNC0FqBo92LhwrPQvBlEVj5OKSQLlaGSrXqsLlSnm4cW8BU/aWRcrF6ljpRh4B&#10;vaMiTNogncgMz4K2pTHUn6GjgHSNif7ZzYNO/22w5K1zzkO0lZb0Rzc7HbWc04pOCCegUxc6ONuo&#10;EX3QFdI7jBVdgR7LVzpOO1cB7TrVf+8JpIzqYvzQ1f8cQG4A/QOn++w7CuzdZ991Wk++7XSc3e9c&#10;6TqqkE5Ad0P6i6BuIF2t5ZfPIAXUdx/FPocU2G9fPqsTGN3uOTgA0KGfAOnSsjBEw+a0zR8rHbnj&#10;pBcXvnvBaLlYME6ulIQTzqm/Qp1eQD+21ek7sdW5enyzc/vcLudOy17nTvt7zt32g849nN+9jg+d&#10;R50fOP3dH3onJ+JgUeoJrgWjulAfX2p2nl5pVTHUno2JzhB7NrydTmOrIqAbK7oFdLqfEMTd0/5T&#10;hPSnd3udJ3d8FnO35ZzQaGXB3EK5XbbrBHO6WFgfZ+vmQilAeQDSwuTHyHsG6KKryCe0gAJcTX0e&#10;cEdZC/YWVC0UEl6tVV4hkSDshV3Ctg+I6abyZf8Nr8uKD5KtPFBugVrrwDrKEcgNmPdh/Zch3QK2&#10;5nkfAIBKT72mLiPbNpa3ok87ryNFqFTLvudh4uuM8FzNtXCDsort5jXg9XNZlc0yQNQDphZOmWcf&#10;QrSYf/ngvPP5vWbVF/dbkLY4n945ZyzjAGl1bSHcq7V7ICxz/dvHF51v0Ca6r1jXFreLi5VtB+ux&#10;sg9EU7fHYu0HyL7jDS62wcA5B3W64NwF6eZ6mmtoAd1CuV3+0iP70HaX+Q5wwXBrPK/vUAcBHXBe&#10;hLQN6U/7l0yT/UVpsmdBnE4zz4GT9dNek6rU30rNlCHSCDiuAwRyYGfjhN9LY+rv1Je8cdoI2Qio&#10;b5oXJdsLkjVOOiOicJ3LTBmHu2FGIKB7tFQyPOKEEeqyQks73WBWzoqSlXNiZDUAdn1OjKwA5K6Z&#10;E4S6R0lt2hAdSFoBEK9N4UDKkQq1nLK/evIwWZkZLBXIL477vSyZ/JqUzRguZWhr8eQxUjJxvFRO&#10;j5RlmclSNytFFk2M1JCLdEepmR0slVPHSy0AvT4zEsCNTkJ6mELsqnkJ0kCYLZwmO6qyZFPJTNlY&#10;NEXWL0iWVZlRUp06RsM9cnlDborsKJ0hDbPjAenxUjklXJbNjJQ6dDbWzE+Qas68mhMrVRnjcexx&#10;UsWY50UTZXvRNKmbyhjpOM/pY7XzwdlGN2bxS8EIgPkQpKPNFw10mGgpb5obiO1hsjEnWjblxsvm&#10;3Am4XnEaPnETwHkNOj5s067iqbJ7caZsmD9N1s5Lk035E2RvxTTZUmjCSW5eiM4H49jnT5YNhTNk&#10;a0m2rM9Nl6b5APa5sQr/e5fgfLNiVRsB7vxasTGL0XrCZF9RtByvSJGWmokamaF76WTpWZomF2tS&#10;5DJdYapT5WJlivRWxEl3BX1Q8aKuBbQ3Jj9H2g9VQ8P/+LRb70uCOq3p1n3D+mxbdxAvuAJyLGwa&#10;IAS06syZA4FTQdEF4l7I9JPdTtC2wGtAl9ZyH6y7l418riwqArqnLm2Dp53aVoCXb9nAsz2OW7Yu&#10;Xbcw7gfnNs8rbxtYnw/S2SEwA0t9bVABIN2TD7kjsvjLng/lvWYA5UHlupZa3pPvD+k+UPcHdAPv&#10;A8u8uL+FZH/p/fP0kvM9/k/UD88A7Z5llQfgv39GUP/7FvX/f1nSraXcQrkXzvFucIvvVJ/4DsW7&#10;5zHeQR5jlPe9dM8EXSCYWz0FrNMy/QTvLP4BztMA50cB539GKocKQuV0XoC05o6U9vxA6SqOkvMl&#10;sTrDaHtJjHQsjJAusGRvUZBcLIEWBcrl8mC5ujRcri2NlKvVUXK5MkoBvWdJhPRURHkgPVw6AfId&#10;1WHSXRcj7TWqvwLQO6GCzmVJQz+/+p7D8JAE9Du3mp17d9qcezfanYd9vY4CON1bNFKLR4RztZp7&#10;IN1a0I31nDHRzcDRq56QiwR0L6S3H1FQp2sKrd20ovc2H3DOH98DveX0nj+o1nZCOsMzWjAnpLuB&#10;3UK6O6oLRfcWwjkt5zdQB2Og3wIoA8qHnl8UV9BRltjWvCj6J6xLS3GotBUGSUsWoByw3jF/jHTn&#10;jQWoj5X2HMa3DJGuxUl/A6w/A6DXA9DHXPxwk3Pt+A7n+smtDqO33Dy/27ndtk/B/H7nMedh50ca&#10;wYWA/oTW9B7PVP8Mswh9fPGM6umFs87HF5qdTy4bSDcuLsZ67oV0xvEcAOgDXV38IZ3Ldv3jewbU&#10;jWXd+KG7Id1a0xXEPe4a/qCucMl9abGHuEw4VLgmJD40sKrrHpi2kE6fbqaEVlM/fjQAP6aEcIo/&#10;JAv3hPZ++lh5JlRibHbbVgPJPms1QyIylCLlDaPIZQ+gDwBlewzP8bnNH6x9ywbMFZw9y9yPywRC&#10;A9RGCoaa76vLVw/byu2+joPNs+1gu3jdbH0W0H2Qbh401vfap4EAax86FojZoXtw5YyKUxh/fPO0&#10;8/TGSedJHzqHEKfCpxh6yrirGP9xf2Bmx0B93FE/XT80RRm36BbCfHUPwQPSvb+pw7TPH9DNQE2e&#10;m1m2D1j3vjaPIpx/i5cwpf8Hvbbmf2ItK18BYgjqegyA99eAGcoufwOw+Qop4VzdfNAeHptWJLaR&#10;VnS6F7xVkTEUKoDadpdM/gnS6eN3A8i2ZIYCFkfKmsyxAODRsjwdUAywXJ4+Tl0p6iYOlZWA4dVT&#10;31Af8aUpbygccpDhDkD+lvxkwGH8gHQpgLl2Ki29owHdo3TwaP2kUbK3aIK8XTpZwXJzQaq8uXgq&#10;ADcQABorywDojdMDdADp0pTh0jh5rFQlDJHy+NelMvkNqUY7VmSMla35sQDIGKlGfbWzAmR5DqAY&#10;+9dlxejgUcYwXz1/iixNTwQwx8vK+WmyOj9BKtPHSm1GIAA9Ql1e6jIB0jPCpGJKkGxAW1YDZmll&#10;X5MNqC0A3KLMexUZAOdQWZ0eLOsyItTivqdkOsA3UbYWTZW181MV1jXaCweTzkVnJT8Rx4yV1Xmc&#10;rTQIaaSsBWDTF5zhDzlbK78wbMqOQKdkmGzLDUH9w2T97ABZMXUEjkNIB6DPHg9YDtGxAOsBy4Tz&#10;9WjbuqwoWZUxCu0bi+sdDchGh2dejLxfnysdu1aiMzBTti6cJO9WZcgmdDIYNnN7aZq26a26bLl3&#10;+h1p2bVGVmRNlBXoKK2aFyGr5+L85oVqDHx+EWlZt1CO1s3VWWgZ8Wc/XtrvFUXI0ZIoOcuY6OVJ&#10;0lWWgBdygvRWJkITsJwiPZVxcqE6TnqqY6W9KppW9H8FnB+H1Gr249Ne3JP0pzaQTkB/EdJdUAvQ&#10;cQMx5Q+UVm5wtJBp3V+sdBvq+2e6rLiOQ9A1YG4A2FjM/UDaCusvAC7aadvqtrC7Id0f1AfU7QLy&#10;F8DcLU95s6+v7Tb6iz22hXTvLKFoowX0vwfq7utl4dvri+6R+3rqPv8HIN1AM4AY5+2FZSzTiq5f&#10;YzgpkxvMIXYAv8U9xJTSPG7D//s7XB+rn4d02xFwL7vg3F+EdKQD4RzPdaTf4H9jQPyS53mOZ77m&#10;AcS9z3c87z2Q7n43uKXvHM97k+J7lIYZgro+9/Ee4juX0i/HA2AdcH7rvIH0O+qHPvzEojnVUD+W&#10;n7+3MFGOFYXKucIx0pw3Ugd7dxHOFydLR0WqdFUgXYRO98IwnfPgYimt5nRtC0HHPFyuVBlIv4Lf&#10;On3QOZto+5IQ6cT2bmzvWRqBznqkdNRFS3NVxN866+KeAdDroTFfXNrhfHb9mE7Ed/9ms3MX7/UH&#10;t9ucB+DARzcuOAOs54Rx69pi9XP5hHcOGjWQDnjv+Mjpbf1QB4PS1/xqO9RxxOk6s9/pOLXP6T57&#10;wOk994HTc/Z952LLh851wC7F8IuUjZfus6Z7Boyi/pvdJzTM3e1eTlKEfKS3sO9NwP7NTjPFPwA9&#10;DToK/RmQLm2LoZJwDX/FwPME8wv5BPTx0pM/DqJPUTAufOJzwPotALoO5iGg3zy927lzbo9zp+1t&#10;52bHARzrffV1J6AzDjoh/VHvYefxhSPOk4smBjrDLT69dMr55Mo55J12HuJc+i8Boq62KpxriEUO&#10;CNVoLjaKi1nnspWFdAvq9FHXAZ13ALoetxfC9bO7l3TZArw/xFsYt4DuhnQD9kYEZYIl5bXG48eg&#10;64AwazUniLoh3wemBlSZ5zsefkQeACaEW+Cy1nZzLMI56njgkVrLjdX7y4e0oN8ApPepjCXdiPvo&#10;fqhfARfgZX6wpjPA4/JYVvbYCtAso5ZqQCjOiQ8Erech4JBiWZc4GNRu47JbzDPttsDukgfMKfvw&#10;ofzb6b8ft7tB1soNwxagDVQDvu+1OV/cb1WLOlNa0I2rCjoDd32QbqGbqfqt456iH7uN/mJCMBqf&#10;dlu/O88OXOUgTw729EVlMWDstly7pfkAa5Yz50BwN6EQrbXEQv03/QbY3fKV4f/E1KOdAtRLOP/2&#10;ca/zXf8FdWPROrydBHPN9eWAY33z+Dp/3rSip+1eMuMo0j8jFfqh7y+Il32Ax21zw9QPmj7SdYB1&#10;uk/UTglU0K7mzKLI42Q7h2unA54B7DNC1ELOWTMVAgGua7LipDETgFfKSYLipG5GqFpx3yqbDpge&#10;ITWTOWnPa7Js8nAAeqCCYVNugjTNT5SGWWHSMDNELcx1U8boQMZVM4KkKmmoVCS8Bkh/WX202ZGg&#10;pZ0TAC2bFKCdgOWZYVIPSG3IjlN3Fw4e5cDQhuwkqUFHYMnU8VKVHig1MwH8M3BumeOkcU6YrECb&#10;l81O0NjphPaVc0P1PJdPfkPjt29kHPjJo2QD9uMEQSunjVR/8e05sfJB5Uw5vqpQtiycImvmJ0tj&#10;VoKsyU+VtQUTZPmccGmcF67RXDYVJsn6ggRpQGdmVU6MxpknVDOEJV182NHYusAM0NyKjsaG2cE4&#10;XpiGTtyIfeh3vrMwSt4uT5bNudGe2V1jAerYdy6ufQ7KL6CPeaD6yW8oTpa+QxvkvWULZHdJhuyv&#10;mCvr5yVox2D7ogmye+k02V0/V/5fX1+T/o4P0YHgZEvoQM1ChyhjtKyZE6yDUhnz/mRtphwrmyp7&#10;cKw3swJl7/zxcgAv8IN5wXK2NEZf3Ay7yMguHWWxeCGnypXl0+VmY7r0AtzpAtNTl/A3wPkzqBYa&#10;8c9POp0f8Qz4E+7vP+A+tQMmLahboLWuMNYibYHTQrBNLZQOHDR682f1J8KlykC6PZat21ijzTbW&#10;xfrNsQ2Yqz4BGDP1wCmlcKv7mzqsTP2Ac54Xz9Xt1uMt7z4Xn9z1GA1+DKsX93WX/3m5r6s9Z8pc&#10;A1e+C8p5vm7/b6OBsP0idHPZpx8/Gag/Pbs1QDbf/SXA3cEgqLvFjh+fiXRVpL5lHHxOOvUEz8mP&#10;cX8B1Glt9wr1/ZyMqwyh3SwPJntcY2S5PFDoJPCZrsYUa1zhs9ljVFHpc9v1jHe9L837E+8Y/Cas&#10;tB6PuG4jvPBdRNGw9ynezxoRDu/6bwjttwDqd00wjce3uvQ9ADhPgo5Cf4HkeHESfs9R0lIKsC6L&#10;1HEkF6ony4Wa6dK9dCogeyJAPVHayZbgytaicPz2Ad1lnJwoHGAOOF8SKb1LglSdAHiF9Mpg6a0J&#10;hyK9kN5WG/Xv0DVIQy5+fGW/80nfMefjm6ec/ltgx5vnnEe3Wp2HN9oA6d3OoBDuXv85QKe4zPCN&#10;9EknaDP8IqO2ENIJ4oRyN5hfaj3kXGg+qKkb0m2MdH9IV9EfXWUg3eoOB5R2H1OABpgPh6o7yhL7&#10;oed8cFJtC0OlcyEhfYzGtezJG6UxLjsXMJTOaAX4lsKo512Lk25BCum3zrylutu817nb/q5zq/sD&#10;51YXreiE9KM+SO8xvucEdML5k4snVf2Xzqg4zbp3oiL1NzdwzoguGtXlRhf+KbhxXIBOWX90N6gz&#10;fYJ9NNILAJwDHp7cRK8RUOwGbrfUSu4H5G6gt3m0iNM6/pQuLgBC68bCPKYMg6gzd3pA3A3/zHPD&#10;vxXXrTWfQE5IJvzfY3x4dFjMdiML6bSUK4gD0C2kU188vqmyriv2mF43EbzsFHoJuARjN/QCJJnP&#10;nrWNTsPeNSGP4g93AKT76e9BusrTAbByP2B4bP91bZNL3n3ZdmhQ64FCuoFTC9pWJuIKB3vaUIl8&#10;OBsXFYZYZFxYfrGxs3gqcAOWrVgH63TXS9C1UVN0u+cBqOEZPZBu19kmG3edKa3YVu58+0XAQrr6&#10;neP8LKD7ZB7W1rruD+v2Ac0HvT7sH/XoS4nRWrRdaLMBdawDzjkLHtPvcQ8dWpoZADivRdr/VkXG&#10;87dKpsg7eQD0vFh5E/C4mQMcJwCiOQAxbZjUZwRJ5aSxGjmFgF2fHiBLJw2VsqTXAYZJ0jiDPuQA&#10;ZEA63S9WA/bWZgN2AZgNsyPV/5mDFGmlXTE7QqomAvRpnU8HDAKUl88IwLYwWZ+XCKifrKI/OF1f&#10;GmYEy4qZnEgoDGA+RpZh33WA+mVpQz0T+gQprK9MH6+W/OopY6UmPdRActEkWY9OwjqcH2f8LJ8x&#10;ThZNHiFV00dL+eShUpz8slRNGS4NmSGA8lh1caEFuj5jvFToF4LfSWPKb+TN2aOkMf6fZF0qOhWJ&#10;v5VlKS+ho/AbnTiIrih1qUM1ykoTo6wUpkotIH9Nfoo0FaXKOnR+OLvoSpzLmqwY2VSQJtvQpqa8&#10;ZNlYkAywT5RthTjvosm4DujIzI/RQaGcSIgDZDejXesYHWdepOavz8E1zgtTOG+aF6XW7pXpY3TA&#10;Kd1gaAFvyouSlblhaEOUbC1lFJk0jeayeX6qTiy1rTBZdldMlF146d5q3imPOvfLlvK5Uj41WCon&#10;viZr5o2W2kmvaXhMtocdtk1oy9s5YTqh1ZtZ42RnVoDsXwhILwjHSz1W2osipLM4XF/cXRXx0lk9&#10;QXrrJsu1+unSW5mMF32CdNUk/Tt0DdKXMmcYJaT/iN+/AuugkA4Ic0G6FdcVJp8CFmlR9kLp4JD+&#10;3z+95V12y0I6xeP5BrBaUDdgalO77AViP0j3WqA9+3rLQW5Ip8V7gDXdW94exw3Yg8l9DHP+zNe6&#10;kbr3N3kDyw8me2257DtXczwD6Ob6ar7nfP8epFu9COsD9cePUQb6OVA3eSzjD+m4ppABaFq5PeDs&#10;B+nfPOpSfdsPYIe+eYLn5VMD7BbavYDvqcMN5f6Absu65Q/namyxEA7ZZ7X3ma35eM94IH2AMQb3&#10;oLWs6/sQvw83qP8ypIND8G5+BlZ4hveBfqXHO58zUtN1l9zTf8vMjwEwnwldhv6tedEsaVmcKi1L&#10;YpFGSFd1vFzEb7i7agoAfbp0VE6SjqoJ0lYeL62LwuVcUZicyQ+V5oURcgZ8ebYo0LBmMWOij5fu&#10;JYGAd0A6AJ4uLp1LQ40lvUYBnaD+L0gPQTo25en1Q3hPA9JvHAfngSFvgB9vGI+DRzfbjbuLP3i7&#10;1/3zKTuRka53nBgQhpGgfrHtqMI4wfzy+cMqxjmnrrQdUSu7nezo5yF9oE86renGom6gXUG95yO9&#10;4AD0JFrRmxdF/wWpzvrWURypri5duICEdE7h2p07EoA+SiG9PXeUtOeNk+a80L91LEp8BkivhUbc&#10;bd6nExSpOt5z7vZ8CB12HnQBzrsA5Z3HnCfoiHDQ6KOLHymkf3z5tPOEExVx0qIL6A0B0p9cJaSf&#10;NYDugvRPAOeUja3NmOgaFx2AbuOjU5w8yIQKArzfNqBOYGcEFvov06pOyDewbdxcrPuIXWa+Dcfo&#10;trJzHwvThHO1lOOHQqs5wZzr1p2FIrwTKG3d1iLOPAvpVtZSbssSYrnM0dScVZSp3a4A74Fd485i&#10;RBi3gE6/dLq8+FvSrR+3uy2DiQDM7XS3IagTdg384jzww1WruQXuQeQP525pGcKmR3osv04DHzhM&#10;FdCZhzKUu32DyW3R90E6HkweaDfygboFbC+kIh0A5vhf8EFGC7g7DCHr48PRPiht58Cd5x3MqeW5&#10;3aRmX/wPcTx1MfFY0/VhjE4CLfh8YRCk/TsB9vgWzo1FxbTFHpuQ7mvTwAe021pPWcs+j0M/e+s+&#10;w/05uyjAfOiBiskFSDt3L5nxV8C6vLt4qryzMFlnpdySFS8rAd3VkwDi00ZL1bThUpeB5RmjpB5w&#10;XDtjjGp1VrgsnxUse8sz1Id5Y36CNAEctxdPlnXzk2R1dpysoz96boIuN8wipMarW8vSyaOleuIQ&#10;aZjG2THHq+sLJ0ZalWUmSKJVndbeLfmJxhUEMLpxXrTUotNQnfy6VCW/Ko1TRkrD5GFSk/IqAHWY&#10;DqZkvPZtxck6qHPLoimA9DSpxX4E9GWogxFWqmcGAdLHyJK04bI4dZjUAaBXzAKkZ4TIasD6ilmj&#10;pGHmMKlM+p3UJv9OVqS9JCtTX5KamF8BSnEeaa9IFbadXjFPfcg5MyjLrp8TCKCNlLU5HBQaJSsA&#10;+xsL0zTU4pbCibJqTrzsKE6XjXlTZf0CXKMFabIhb4KsyY6Sww1Z0r2rVlbiGtHne3XGOHRKAtQP&#10;vSkzWF1MOKlSU3agrMxEpyZjBJZxLJxbE11T0G5eH16nlQxviToZ4WZdXoysQZvW58bItvwk+Wh5&#10;tg443ZgbKcfXz5f+9p1y7eR2Ob17pWwumStLp3JCqJH6ZYJfKPj/Ydz01TMDZOOs0bIrKxD3yFjZ&#10;gXZszRoju3OD5W10Bo6XxEtLUbR0Adbp8tJbnQJIT9UX+oWlaRo7HWDO9F+gQ1jWl/L3jzqdP+F+&#10;/yPua39I94UUNEBuAdKuvwjSPkinBoP0nwN1W5Yw6j6WhVWzzR5nILxa2XyzzQ2/vjKEZX/5tvvq&#10;NnX49htc7mOY83fXa68Hy/I6+pd/UQBfz6RR7nPn/v71aZ0AVW+HxA/QCbQ+GbeRwUDdDesW0v1B&#10;3aeBgD4YpLtBmv7p/LJo4dwf1r/u71ZAtqCu1m7AsgVsQrcbyO2yXbey5QeTAW+P/EDdrruPy2e9&#10;lYV0usQQzm1qZd8XFN8DfLeq8C6iGGjiU7yr1OBIK/qdNufLu2bCPfLPk9sXlBkB51mny2bcOl2Z&#10;/7y1bKaCeHtlopwvAztW4vdMKF+SKucXp8m54kRpxm/8XGkElkPkdGGgnFwQJKcLQuVY7hg5CpY8&#10;OX+MtOQHSXsxgL00CPui414RiecBI7qgI18drRGeAOg/QW0A9AJo6GfX9oMLDztP+446T66DL6+f&#10;cB73nfZCev8NF6RbEb7ds4pauUHdnXe1mz7q2K/zpE5mRLcXQvrl80fVUm6hnMv0L7cWdFrcKQK6&#10;P6T7AN1AOsMw0u3F5/piIP1u73G94ADzmdBl6N9ai2PUutGO3k5HUYhGdekqGA1IHwFIH6GWdEot&#10;6YB0jto9lx/xr4D144B09Rd82PWhc6vlXede5wfOHehu10FA+mGF9Kdo81N0Liyk03pOSH969YxO&#10;+09If3L5rEL648tnnE84SZFOVvTLkO6FdT9IpxhphYD+6Fqr08/6sF391ZFnXVTcoG7XrZ+6WR4I&#10;58Yt5bLezP6WdAvrXLeQTtC1cG3B2MCxsWxbuQGZ2wmctg3czwKtrcNtSfda012QbgeO+rYZFxsD&#10;iQOPxTptJ4J5PA5TBV8Lyh7QtUBI4PQHc7cGg3O37HForWUbaK3n6HH65Lut6F6xLZBtt133l7bL&#10;I/PVwLTbX2rR9sC5lYV0Arpdt3BuZSwPnjo8UOwDYjek8+FJizaB14C6G9rNPmybcXvxQrOCebex&#10;cqto4cGD2dM2BXXPw5YPc98D3t9ybtozANApF6Dz4U/g53mxTo3ioj6beHmh3fwDnCcB0g8Bzv9l&#10;/9JpgnV5pzhN9i5MVGBm+D1OcrNidpTOilk/Z5zx854bqG4btelBUkfL9vwYhWq6l6ziINHcOM1b&#10;n5csOxZNlY0FExTQtxSlqlsHB1xuonUbQE8o5mRIZYBtDgAliBMu6wH9BH9a7qsmjgSQhuoA1E2s&#10;F9sZspHwSDiuS31d/bWbMhmR5Q0FyxqsN2QGScPcMFmagTpx/BXzE2R5doyGP2RklVqoBudZheNS&#10;S9FB4LGaALhrZgXK0rTfS3nir6Q87reA9Fdk8+wAqU/6rVRF/0qqY34t1fG/lpqkl6Vx4iipSeaE&#10;SkOEEzAx8gwH0NJ1h50VXgda5zfmpciWvFTUn6ShD5tyJsra7DQNd9iEa0LXnu0LU9QKz1lcV+Lc&#10;2eFYN2e8jgnggNwN88JkXVaQrMsBpM8BPGeM1gmG+KVhIyCcYohEzny6Npu+7tH6v1ufz68DqCs7&#10;TMM0rp8bKsumjZSKya/L+sJo+cuz83Jse7V8tL1etpTOk7oZsVKRPFpdh5ZNHiEVSa/IhvnBsiJ9&#10;mGzJHi+b5gRIEzoI6zNGyeas8bIjJ1jezY+R44tSpKU4XrqX0GI+UXprJkln5QTpoP8qXvitlWpF&#10;/yvUCRV0VCcM/fHxebWkW2uyhXKKy/9RSLfw6AZdN6T/sljO1OE+jgVVC+nuuu3x/I/ra8/AdlFu&#10;iKbc2wbW7dtvsLJGLx7Hv+6B6/7lB8rO7Oq+rqYtph57XC7r/wiASv2jkD4YoFODQfrgGgzQfZDu&#10;hmiKkE5rOl1cKLq7WHHd35JuAdpCNZ/BbhB3g7k732qwvAHywLgbzr3SMsaYYmUHkRr/daOfg3SK&#10;7wYbhIE+6nwHU8/wjtHxXxpW2Bg66YHQf+uiAzAfcbi6pBbpszNVOX9rXjwVcJ4CmE7SiYaaF0UC&#10;yuOkpTRZAf1kQZScLAyV00XBajk/VTBeTswPVEj/KG+sHFkwUo7ljJFT4MkzBRDKnAHM0yrfwfkR&#10;lsZId00cIf2vUCcgvQiAPvKrizucT68eUEv6k6tHnf6r4MlrJwDrp3W8GUH9UV+rgXS6tFi3Fzek&#10;c9l/3UL61d5zKs46etUD6td6zjjXuQ9AndP+00rOlOtmJlK6w5xQMY9ieaoPdVJuQLfAztRGf7kN&#10;aL9z4bTKBemZUN+5ipTnbbi4HIXbURxuPj8UjXsB0mlNb8OFPb9gtLQuGC/NRTHPoX7AejVAfTjd&#10;We600cXlkInq0vG+zizKfAvp/Rc+MpZ0gDlFSP/42lljRQekc3Do4JDucm3xrBPOP73VpaKfuluc&#10;eYrAbsMicvnxdcL6ebUE23wr3owqjwXdgruFc7quWNkZPT+5TxgH6D42EwhxUCr3ccO0FdetuG4h&#10;3R7HW95jUbahGAnIuuyplyBqyhJYue6BbwXxgRoI8IBnHbxpQNemPKa7DRaema/Qi2Ut57FIWxC1&#10;IPxzskA6mLjdtsEei9Z6Qrpa7XH+Fs69wI6yA2XP++dkjqEDPXlOWKesJZvnYVN9YHlg3n/55/X3&#10;z1Mh/fF1b8eEy7qu27kvj2FA3UK0hXPCOi07fHlQbhghTA8EdL4ojAWdKdtnH8bcNuA4Hjh3Qzpl&#10;Qi16QB3L/IzPv71laTPfXTLh8rsFif8GWJcPy6fK+4snybYFEYA8gDjgltE/GgC19KNuYIjBOcEa&#10;ipADKTmF/dqcRHXjWJUTIWvzAJY5AOKsMNkAEFw9L1b3X78gSZrmx8s6APbanGiF1TcXz1D/dLqk&#10;rJgVJPUzxurxuF41ZSTqjwC4RquVvhFATr/wxoxAAGiEwutSgDhdO1YB0lelj9bJfgjHnAiJEyPR&#10;d57uNHRZWT47UtYQlNGGBgBsY3a0VE4LgEZhG46dMVaqAfUUQX1FRqSsyohSa/3iWEB53MtSGfM7&#10;WZ70qiyN/Y00Atipqshfy7KEV6VpSqBsRUdmQ0aI1CS+KlWxLyF9TeoBuBtz4tXVZ3lGuBncCWhe&#10;w/bMiZHN+ZNkY/5EBfQ1KMdOSVMOrnXmOFk9d7ys5MyfM0ajozRGthXE6oBc+q03oL0r5wUBwHE9&#10;FoTLqtnoHM0OAdgH6n604F98p1G/ZNC1piFjDOA8WN5akirr8H/kxEQMgcnOEWcWPbhqjlw+uk5O&#10;76mTJz2HpGXvKtlXVyDvLs2V/Uuz9QvDlqI47RjUTXsdHaTRsm7WKNmYGSBrpo+QbVnB8ub8cPmw&#10;OEWOQ3yJd5VNlIvV0/TzOCG9sxIv/OoEaV2a9Dekz6B6QPqY//6g2fkTAJ0TB+k0/J7fgb8MtBsg&#10;NyA5ENIpC5QWIq3F1we9xu/cH8xtvq+csRK767d1cztBnak9zsBjuY83ELJtOff6QHg262YftwaW&#10;tes+DSzvX47L5vqxozNY/QP1S5Bu67NinXy28DlmIf1nhWusA0t5zT36pbwBFnOIA129g10HQLqB&#10;c39It/Bun7MG1M1zmKl5Jpq2U3ZAqRugFaI9z2L7PHavUxbK/1H57/+i/ichHc98yo5R+hTvGYXy&#10;+0Zc1lDF985DxiPh6Y0efRcAztNOl804fmrRhH9FKmdLkhXKz5fF6VjGlpIoaS3BOvJb0RE/VRgp&#10;pxaGyKkiwLdC+lgD6XkhcgLAfiw/ALAOcC8IkuP5gXIsd5wcywuSk0Uh0loeJT11SVDK35A+A6zX&#10;A9THfNa5zvnswh7n6eUDgPODTv+VI87jK8ewfNwL6ZxXh6znhXQrC+UWyP0t53b7QEjHdg+sX0P5&#10;y+0nFM4tmBPWLZzbZQvvFs79IZ1A7oZ0u2whnamFdMB55vnqtL6WygnP2xfFGh/BhaFyHheQQee7&#10;80dKd94w6VowXDqg9vnDpCV7CDRMzmWNoiWd+su5/LCjkH6SZPxzxj2/3/EBAP0DAPohjeLycc8J&#10;59mFM+qH3n/5hBfSCeiUdXchpNOaTlcXN6T7ywK715J+g3ntCuif3uLAUezrsarbZU5ry2UL8BTB&#10;3JZTNxla5F2Qbt1RLJwTzCkCuU3tMstYOHQDuZXNM/nG3cVayy0kW0gnoFtg1VHX2K7QScjEMfwh&#10;3YRL9Lm3vKiB8OqFWMjdRptny3jLu6DVLBtI/Tn5Ayvl3u4+vgqdEZ6nda9RFxcXpNsOiq9N7Dy4&#10;OykDZTsX/pDukzkXa3W2nZCBVmiz3cpaq40GWsjdVnO7rPoZSGcd5lguK7cH0s2ATiPCurrl3OvU&#10;kI/fPjSWdrXyK5wbCHe3z9Y7GKRbq71N9QuBHte+nC7iGBd0YB7/AOmZ+ysz+t4snfgcsC6AdeEM&#10;o5vmBqsFl6ESaZWlNbt2xjiNA06LOSOcNGQyny4VsTrYsik/VtYCJBkTnJDNqCFvlkxVf3T6V9Nt&#10;heEUtxal6IBQgjrhtXZ6oFrd6atNqzw7BOtyo3UQ5/JZgVIzPUDro1V87Tx0FGYSXscrpHMWUs5I&#10;yravyxyjkyrRHWNlOsB/ZqDsLE7Vae73Vs2SzaWTpQ4wWzcrRFYA9CunjpSlMwK8gF4xaaiqcvIo&#10;gHoowDZaGqeFSH3aaFlJS37qMKmK+q1smjFGGpJehl6VJcH/TZbFDpHVqYGyfMJYKY8bpjOqNqaO&#10;lE2ZHHAbIatmhUvzpkXyTkW6hkpcnw2ozgxUf/7VuJZ0A1qdjY4DAJxW7vWA3bXZ49GBMWEnOWCT&#10;Fu9aiBMSrZiDNqHNDXPG4/9BS71xC2LoyVWMADN7pE7rz04N6+dAVI4ZaABMb0WnZwX+j5x1tGXj&#10;IgB3APYNlA9XZUn7OzWyack0Ob2zTj5YXSwnNlXLDxdPaehG+s9vK8H/EVBeM3WobEBHYhU7SOgc&#10;rZoxQnagY7YjK0THMbyHY3D68LYlE6W7crp0VkyRrvIU6apOlvbaBOmoT/h3pNc6qhPUF/2P99uc&#10;H/E7IKTT9eCHp8a95R+F9MFA2sIkNRCafZDuA3O3bDkD26zLfUy73Q3pBnr/PqS7t9t1u7+/zD5u&#10;mXPxbfedn9HA8u5yPA6X7XUcrLy//p4l3QK/FQGXcPwfhXS7/kv5/oDuhnR/C7qVtdyzPd5wjB4g&#10;t4YSC+kW0KkBFm23XADtD+lu+HZb7935/nLv767DlzcQ0t3uLm5Atz7pbkhXA40H0p89BD9BdlwW&#10;x0J9+qDNeXbfTGSk3gS3LjmHq0sCaEWH+o8vnfMcoC7nFsXJuZIYwHq4Avp5rJ8vTZRW/LaZnl5I&#10;SAd0Lxwrpwuh/LFyan6QQvrx/HFyHHknFgYrlB8vCJFDueOhIDnMweWLIqRzaaJ01KQ8B6jfgnTs&#10;48ftG5wnPW85jy/sBy++D0gHXwLUn3is6f3XOAnmGZ2l3gvnFsj9ZaHcH9K96gaoc1snyncA8un2&#10;0mEs5YRxQrp1aeE6reaMr06QJ9C/COnnVBbMrfzjqDO93WUgHXCe2bY0tQ+g/ryNI+6LwhTSW/LG&#10;vgDpBPTzCuhDpDVnqDTPGylnc8YT0v+9eUHQNUgfqDrVf/dxA+fdHzqPewjpuIjoHDDEIsH8MXXp&#10;pBfSuXyn87BObPTx9RYPpLcA0lsB5AR138RFnGnUDel2uxfSAeL0KWYEDqYPL+O8u446D9A5eHar&#10;VbdzgqSn6G19chM3ItYpC+mEdvph+cDZQLqF80/uXVbRen73aqteU34OopWa4Gwt8RbKCdkETi9s&#10;A76Z2u3ezgDzUMaK+3ACAZbnj4/AarcRWn2Aa0F1MDBn1Bdaz90A6wPdgfKFReR5EHKtuN0NtIR0&#10;ux/bYJf9Qdrmueuh7D7afheM23O0XxAGQLpHto7B5D4WZa+R3eYuS1A28G5krec8R3uevyQCuAV+&#10;C+ZMX4D0QWTKoR04Ho/LDoKNQsOHJ2Wt6V/c5bgMdF6vn8b9fVbT+xeP6z3LfbwPX4/cUG5B3Qvo&#10;Hki3ckP6d7jeZgAeXjD4H3yNTgH/AOeZAPW+bYWJzw+UT5D9hQmyCzDNGUY3QpyMaBVgl6BIsFyb&#10;BdimxRZgTp/pZQBs+lHXAczp/sIY4CvmxUrdjBCA4ThZOxvAvyBFtuWl6gDFTfPjTIjA2YD/HDOY&#10;dOn08bIMgMnwh8vmAP4A8rSiEzQJ6dVTR2n9BGouV0waLrVTR0vd9FEaq30dXThmB2k4QgI6/cE5&#10;aHJ3abJapVfNQwciN07q0W4eg+1kZ4MDQtdkM6RihHZCqJpp42VJ2kipmhYEUA+W+qkA7fRIWZU2&#10;XOrifitlIf9NKsJ+LZURv5L6+Ffl6KJMeb94lpTHDJMS6FnrIdlWlCEVcUOkNmmINExGhyIjTP3F&#10;GbKyIR2dgqnDZOXMkdKYAegG4C7LCJA3yybI5oXo5GThPBbgfHLQzllj9VqzU8KQl+vmRwC6Q2X5&#10;7PHqdtQwDx2DueNlFaCfEL0yk/A/HscaJ6vmjlFfdUJ73eQh0kSwZ0jKVFy7iSNkxfRgjXNegXV+&#10;qdiEY9NnfX3hJNlSmq4x03cunib7K+fLurnJAP0o/X8sQzv2187Sgby1k8ZLVdoQWZE+SjbMYyx3&#10;dEzQ5l3o4B3MjZRj6LSdXZQqrUvSpK0sUdqr4gnoTP8CSD8KGV90dNp/QOf9e9yzdDvQgXuEJw9U&#10;umHQQpWxnvospZR1ueAy4/9b/fgMkOkHixYGvXKFC6SMy4sBcdsRsKA6UD7gdmvAxEYKxS+WseI2&#10;A7imvbrsOqaRhXEDye51Ix9g2/I/B+km37+8vwDBfpBODQbomudqv7nmA6/3z8oF41YW0i2ID5AH&#10;vP3/9xbOfeI9YMrxnrCATrkNJTbP3jtW1qJOQLfL7jw3WFNuODeAbtwKffKVpXwwPjik0xhjAN2u&#10;W2ONT/oOwDN+MFlIZ4x0ykC6mWzPQvrHyGO4aoD5yMNL5hch7TxSkfHXj8omy6lF8YD0aONvDm5s&#10;KYoEnMdIa1G8NBcB3hdGy5nCEDlbNB6wHoDlAJQbL2fzAeAA8hMA9JNYP1EcCoXLcdRxrDBMjuYb&#10;nS6OkubyOGmtTnwOUO8DpGfyWfDo/Bbnbsde50HXPufRhQMA9YPOo0uHjC4fdR5fO+48vgq2BKzr&#10;zKI2Hjo1GJxb+edpua6zztWeZudazzm1qF/vNbKWc/qn03puLegE8ys4HuUP6INBugVyQrob1CkL&#10;6YDzzI7FcX0A9edtxdHSzpG2pWFIg6SjYJQX0nsWDJXO+cOlDXDePn+otBHacwPkrFrTw/4GUH8G&#10;SK9FOkKn+4eedB/2TFpkZhl9BHh/3HvSeXjxhNGF415Iv9eNc20+4NztOqJwTmu6iYne4oVwnfr/&#10;WusASGfqnnVUXV080M046oRwoxbkcR0dgOsAnb5zSM2ESAR5yg3pOjGRhWc/SH92/wpu4qteCzq3&#10;EWyZGt91Y/H+RyHdyl3OSqOqoKzdz4Is1y2AWrD2QbmxqFs3l4Exyg2kW4h1Q6vdbiGd7WMZ+oxz&#10;O2HSguz/CqT72u2BZw9889z9gd2K69ZSYOvQ+rndk+oxWJcrZb6WdW3X8pCFdJ4LodumFtLdVmm3&#10;fPmoD/VYSB9s3R/OORDTig9m1mNBXV1R8FBVC7nKuLt8+4iDV9tUn99p1Rl5r7a86zy6cgr3ajuO&#10;Y14I7oe0BXQrm6/b7EOanz2xru4uSM1U63xJ82VtYifzD5CeBUi/BT3ftyRBDpQky778ONk+D4AO&#10;SN+UGSJrAJebALbvLE5Tn+jG9PHC2Sa35AKyZ4yVBoDhslnjNZTgxiJOmz9VB0ZyNsstC7BPdopO&#10;Qc8Y2xrPG9pWOEF9qBkhpmbGOLW+1wO0Cemr50erJb0GEE6Qrkun1ThYQZ1WZFrUF08YqgCr1mN0&#10;HjgAkq4vNYBGDrRsyg6WbQtjZEdxgqzJAdgCMKunj9Z6GG6Q7iC0ShOA6ULDcI11M3D89FCpTQ/B&#10;+YRLWdoYKU8cKysnBkt15G+lKvxX8jY7J/FDpSrkV1Id8htpjBkle+el4XolSs2EsfLjlbOya9Fs&#10;WRT1qkZ5aUC9DB+5LD1Y281Qk+VJL0llyks45hs4JuqaOkQa54yVFbNHA4YDcF6j1IrO8Il02aGb&#10;kHYkMsfJyizUNXuszl7aOB8dInRMVmZHqs9/w6wI7bTQ5WVdFn3YA2T5tDeEsdZXzuBsrUOlJvUN&#10;hfTVmSiL82RnyQwuRccLHZq18/E/zWCnBfCPzg1nfd2SO1E2zI9Fh2K0xqznZE3r5k6QFTNjcW5B&#10;sgbHWzlzuKyYMUTdjTZmjJFt6CztBbAfwv/xZFGitCzCC7k8Sjoak54D0vsB6NXQ8D/eawegA5rw&#10;LPzuofEN/rK/y4CTH6Rz2ULVQEAzoisXAcus/zI0DgbpA+SBcIKptaQPhGYD7L5QhANh3R/Sbb5b&#10;7v1MG7EMaZs9kO47poVxIwvgPvnaZdpmwJyyx7DX0+w7sPyLAhB7IN2eO2X/D/Z/QulxPO0f7Hpb&#10;sHbLu90D5ZQb1H8J0Cn//70/pNt7geKyAXGfu4tdtrJl7f3jD+aM9qIRX2weyln5A/r/bkj/WUCH&#10;3AYZt16EdIYdNiKoP7kL3rrbSUAfChUA0tuQ/gRIl49Kk+RUKSC8mBAeLC0MpVoCYC+IAoRHA9Rj&#10;pXkhlrGtuRRgXkxAHyutpSi7MAwQHyJnSgLlzKIg1BMuJ7H/8ZJwOQHgPwkOPVEUgw5ArJxZHE1Q&#10;/7eOmpTL0Ey+j+63bXdun9/j3Ol4C5y5z3nYux+w/r7zAHp48UMPqH/kPLr6kYmTTki3YG7lhnGu&#10;Dwbvmt95xrnYgXzvJEeAcEZ78fif27Tz7AfGNx3HoiX9EjoHNwDjlPVL5zIB/QaXPRMa2fR2zxnn&#10;Fuq2UV50AGnXUX0BA87Vkk5I78RDsrs0Us4D0Dtx8bvQ++ktHG0s6TlvSHv2UI/Ly1C1qJ+bN0Sa&#10;s0cJ4JzpX5AePVcQopYPWtM/7j3qPO0FqF884jxASiu5GRjKMIs+X3Qr5vdfOa1wTgu6hXRavFUe&#10;ELeylnN/EbwtoBPWzcRHzc6DSyecexfQpr4zyG9WaCesM+VI5qcoT6kV/Q6D+RtItz7pdHWxoluL&#10;hXd/EW4JhkxVHuAmZBO6OTkAXToIiDbSip010w3BXNeZS5HaPDcoK9h7jmGg18C6exCpkYVzC+E+&#10;QB4odxljhR6w3XN8poRVm+9fn/+6wrFH7jLWBcXCr9tKPdi6TwaACexm0Ava9BgPJII5Xg4K7vy8&#10;59luwN+s2+22M+CWHURjPw/az4XuT4a2DMX/C9tmH5YW3v9R+aB+4DkS0PUBeo+x2Ducrx90ON88&#10;7FRYp75+YID909vnvRFfKHVT8YgvHWuJp+znWxtiknnmxYSHP9rhhnTNw0OfL1eA+dA3S5IqkT7d&#10;WpTwt3fLk2TXgkj5AA/pXVlBsmPueNk2F1CYMkQ2A9LfLEhSS6zO7jkpQHaXpErVpNfVL3pVdqhG&#10;MNmxJEu2ls4D8E2QTXkTdQr69VmMlR6n0Vm25MbJzoXJ6pddmTYCoDpGYbBq6jBAeIBUTBkhVdNG&#10;KYzTT50uNnQ/qQMclk8aqS4xjFaytzJdXTw0VGNOlHYWaNVlHHeK/vSE9NVzObB1tAJ/XXqAWqMJ&#10;7EtSXpXFiS/LksTXpHwC9ps2XiPY8AsAQbVmVoiUTx4rFUnjpDTkNVka+bJUBP43WRr8stQGvSwr&#10;IpCO/5VUjvq1VAX8k9SF/1beJsimBggnN6pA3ZVJvweUD1ff/PeXzVP/+Lopo9VfnvHgOe0/ob1u&#10;+kgF3Y15oWgvOibpb0j1lNe0nXQFYnx5ugoR0mvSR0vtrDGybG6g1M1DByU3SjtH6wHOq+bG6JeK&#10;7XmxGqJxT2GiTny0ApBeP/l3simHoSmHShM6KrSiv7NkpixH52F5eqC6xKyZF6IdKOPvDshH54Yz&#10;k+5ZNF0j5fDLBZd3FWXg+k7CPhPVer8SnYbG9CGA9qGyBoC+cspw2Zw+SvZh/6OF8XIkP0pO4uV9&#10;alEoLen/ClA/DkDXYATfomP63Z1u50/4vX0LaPjyUafzzcceVwT8JgeTwiaAxh+srLhugdFC2wAw&#10;hAYAOgHR5vtBOmXg1MAqYddCL1P3shu63ZBOMc8tu6+VBXTbbttB8B17IBSzDgvhpk43YP+8LGy7&#10;2+Ivcw4D92EbTDhKPzj3yA3I5nobWHeDtft/4M0bDMYp1z5Wvv/xi8cjdLvlBnAj8zx0y33f+O8/&#10;2DGs3PeV+x50yw3kA+UP70bWrcW+PyycU4OBujXEMHWDOlMN9Yt3B2XD/VLWmk5f9Kd49/APYJ4E&#10;HYL+BZKji6bJieJ4QHakQjqjtjQXh6slvaUwCgKkF8fI2YIwObcQIF40BhqNMuPUkt5cCFAvDkWn&#10;PBAgHqgx1gn8J0oZ9SkUgB6lkM68kxyIWh73L4D1Qx01KcqWt1u3ObfaOBcPZ7MnrO917na+7dzt&#10;2efc730PnPeB8/DyIfVTH+CP7gZxK/U7dwG71xfds36tt0Wt6YR0WtP7LpxDnse1peeUc+PCGae3&#10;9bBa1G9dOudcPP+RurrcutiisE44p3Wd8od0azH3Qron/KLVnS6cAP4spJ+vTnvesThOugjphSHS&#10;gR5QR0GAWtK7codKZ/brCum0pnfkENLfUFBvzhouLfPHoAcVoi4vSNXlhbHRH3UcdD6+wMmLcMEu&#10;HVOXlgcXTvpgHKmVG9Ktq4vXkg7gHgzSBwN1zfdAOgH90RWce9dh50bHh9AHzp0ehuw5A3A/542F&#10;TVAnyNMq+YwuMoB0WtOtr7iN7OJ1d/HIwrsV141ofX/RjcVaw+3MmW5It1FIKAvn7mUL6xaSVR7g&#10;9clCthvQX4T0F/ez8pUhpBOqCdPW0m+PyzawPXY/fyj/R+WzOhsRVO0xLLi6ZcsZSMdxCcoclQ5x&#10;2Q3TFrItUNv1gcDN7W75yg4mbnMfz7aTbfGBtw+6/77sNRjYCbHQbeKxdzpf3+9SSOeAOUI6lwnu&#10;3Gbh3A3pdn8L6G5I57KFdO8+aANdXtTdxfOyIqTzD4A+HnC+HnD+zeaieMBukOwE9O3Ni5Ld8wGN&#10;M4fJ1jmBcrBsslqFVwGEN2dFyAYA4zKC85TRUjlxiA48ZKzxt2rnyE+PL0hTYTry4mRb8TRZDUBf&#10;OiVMihOGypJklE3nQMgAKU8eKrWTA3QgZEP6GOFkORRnDWU8dlq5KQJkNToFDJFIizv91RmthC4y&#10;lVMAhAxvCFCvAMDTv5qRYpYkvy7VgN9VaPvSaSNV9DUnpK+cGwwIZiSZVwDpv5eKCa9LecprUpEy&#10;TMpSUGZqEI4RKeXTeE7jNLJNZcJIKYv4vZSM/S+yOmW8VARj34D/JKXD/29SNebXUvTG/x3r/5eU&#10;h/5KFoX/k5RG/U6KI/+r+oDTSs82L58VKUtRN92DGN6xMvF1jZhCN6JGuvXMRAciazwgeYzGJV+W&#10;Pkw7FjXTgmTlHDPREb8CcNIlDnhdMT9KGucjPy9BB+3uBDxzkGgTrgdjmX9UN09OLcuWLXMiZFtW&#10;qDTNHiarZ72m9a+dPU42L0iUNZkcwBqubeBMrU0oxxCLmuYGy+oFYbIiy3QC2JY12WFyel2J3Hp/&#10;q6ydOw3nEo9rNhydm1cV0ldnDJdd+fGyYXaIWtN3zh0n7+Fe2oP/67tzRsjRhUH/H0D654D0Bmj0&#10;F1cPOd/faXF+uNPu/OFuh/PDA9z/T3qcr56Y6EduMP8Ov0nKC+oAHrd8sGXX/cFqICB64dxabz3b&#10;rPwh3cZLJ8QSxi3MGqAdCN267ifmucVyrMfqT58aWVB3Q7qB5MHh2KcXwdq9bvN8GqwOt3V+4H62&#10;k/JzbfC/3uaavwjpL2gwQIfs/4my/1t/mHYfy51P/SOQTvnuoYH7uevylz3eL9Vrodxaxq3+EUD3&#10;h3QrtwXdWsx/DtKteyXfIzQGeefruNcGbqEl3bg7AsxnHi5bcBnpvx1eMl+OFqUpRJ8uCQOoB3kh&#10;vXVhJBQt57GtvSQOoB4hzUVBXkhvKRkPBSmkE94J7WdpZQekn14EKEcH/SRVDDinAOiA85+gto6a&#10;lAJo6N3W9c7tll3OzfN71Zp+u223c9sD6re7fKB+/+L7APWDjrGGA5DdoG4B3Q3tPwfpduDo9d5m&#10;FWGbgG4gne4uh52+XsZCp1X9mII7XV/cLi42uouBdAPo1ztPOH1dNib6KTT8lE5gpJMYdR03M462&#10;H9Z/ACG9szJFIb1zSbwX0tuLg6UdkN5ZYNxduucPka5spDnDkQ6VtiwD6bSmn18ASC+K+tvp4uhn&#10;gPR6pGMYzeXZlVMa2eXC8Z3OzbYDCuGPAOqEcAvpT66c9IK6D9I5eNREeSGkq1+6x6JuAVzBHdDu&#10;BnRuVxcWgr1nP9bBY97v/Qjn/iGuwSHsd9r51GNJty4wCuseSzqt6ARRtaYzvKKF7Rdg3EC6cQ3x&#10;WdZteYKrWro9oM367OBVdgYMmPvkBmDrF+8Wt1kI1Do9bjDWku4P2f9xSPeJ9dlzsO4ubIN1BbKQ&#10;adxFfDLQ7bF0Qz4QHVwWuFmfBXSeJ2WO4ZMPZFkvrwH9/s0kQAMeQHwg8eE0CLS75Q/k7nW7ry07&#10;WBnbbv/2cXlgR4PnYjTA0uG330ChDN1fACXW+m1A24QEM7F76Q5zSUHbAPeL1vJfknWvsdFdWI+J&#10;8GIe/nzhAdKHAtLLkD7cUBj/fDsenvvLUmVPfpSszxgiW+aOlKaZo2VrdoTGyKY/NS3UnCCnZkqA&#10;NGYC8HLipWIKIHNetHx56aAc27JEVhWkStPCNNnw/6PtP4OrurJ1f3idcE/36Xa2yUiAQEIooJyF&#10;BAIEQkI5C+UsJJFzNuAcwQgEKOdADsbZxsbYnd12p3PvqWqf6nqr7jef0lv+fxzv84y1p/aSwO5z&#10;7v2/qnpq5bnC3tr7N8Z+5piFicJh8TcDBhuT/aQ0Zo7UJXpqdpkjh5aGPiXbAe0V4U9KeejPtXTh&#10;lgQP2UoIBZATuHdnBGs2fX9BjMIuz1W3xldqknykIgFwn2YDe/0aLAPkaSuhFYbQTo857RnMuLPj&#10;qXrck720Jnt5NM4Z8bjUxs1Q+8kmXEMZwJ1BAfcnmDauX6pZcA7KVBkxW8rDZkvjiiVSFjxTCgDk&#10;ZUFPSiODjch58lLxaqmNXgTw95CSsDlSFQUIX7VYM/NNyezYGa5i1Rh61JtWeEpt7Gw8z6WqpjUL&#10;ZGuKl+xO85KD2b6yLcML9+mpJRlpL7Hry4foiKWNOJ4DDW3PjpGdgO2DxQnqHz9SvEJeqlylmfSR&#10;PZvk9U2rdCCqEzlhcjA9QOus16+YpXagA5nB2M8uw7iHVWLWz5edqQtkbxZ/nVgqzem+0pwdKFUp&#10;eN0QLDUA7Dly6YH8GLmwvQz7JUnDqmB9fXZu8JK9qYvkQKq3DO3aJMezYmUvghP+EnNio4/sT5wh&#10;z66dDWD3MZC+FfL+7fVT1h/e7bB+f6fL+ub9fuurDwb0/c//c3ag/j2h3KXpkO6GVhse3bBlywmT&#10;06GTckL4w2Q86QZSjU2M7SlUO4DcyF5nw7VzvZETas3xbrnPba7PXOuPQbVbNnxPPeaH5Xw+lHPe&#10;vla7Led2p8z6yf2d4K1g7QboqbJhe+q+jnXTIN0cZwD5vwLRlLlO97oH3yM2UE9r61O8x3QkUgP3&#10;D9eUY1RT254O5z8sG9CdkM7vCAPlFOfN94D57HdOqemQbiq6sCAB66FzTBAOmqcdR6FP8f3PPwB6&#10;+lu1pXegiTPF66WtIFouAsKdkK6e9IJABXXapoc2hcpwRbAMlPlJV/Fi6S7xkv5yX+krBdAXYX9A&#10;Ou0v3cU+0gmYJ6R3lCHApxTYQwjpf7u4KXgYKgKge37cd8B6r++YdbvnWetW7wnr7d7j1tt9BPbj&#10;1h0XrN8Zfg6M96Lqg0uvuOuk/1A23WmFmQRzyMA6O4syg05ANzYXAjkHKiKUE9DdAxe1a1b9Uv+Z&#10;B6wuBtSZOSecE9JZT922trS7wXzorHV76C3rRt9p63rPq/oCANCToavQd8OVUTraqA7bWsIRRxfL&#10;aMEiGeNgRpk2oFPD6XNlMG2W9EE9qYD1zEXMpAvg/G8ducuGMc2H5hLUWW7xnf7XAemv46G1KSx/&#10;fAWAfq17EtI5mJGBdKcMbE8KYG485grqjow6gZ2Arh1CAeaUXcaxz/ryDqvE9OjASm8PvWF9fLUd&#10;UN+FfWl7sUGdsiu/2CUaNZPugnSTUXfCuQH0h8vOPE/CPaCWMplwG9YAwoBrY3VxQjrPSZgnwHGZ&#10;12Kq0Rh4ZXss2K91xV0w7QTxH4P06daTh4ntGU1aanBuysA0Idv8GmBfP6GTgPlfh3RbNqya+zcy&#10;640MwJpjNBPgAPTpkG56uDthm+L63+KLw7nuYRDu3D5VuO9PmLmwgwUj5weo4H/wrwAA//RJREFU&#10;83rNB6n5MDUy+ziPM+KyZrjxXjFZcQPhpkMTP5Q1I+P6gOY254fzj0lh3nU9rIdOGUCf/HLAdv4B&#10;0uMB6e0HisL/41BBsDxXHAXYWir7NiyU5vhn5FhOiNYjpy2Do08exIf1jkxfzV5z5NDtmVGAZ4Ds&#10;xhBpzQqT3SUrpDEDIAqo3F0QJ73PNkploo/6vCs5+BAgvG7lfIXeupi50oxl1hlvcY3e2Rj+lLTG&#10;z5PGeA85kA2oBaizQgl92bVJS9QrzhKKlUkAcwBs7eqlakshqNcAiivjF0hJ5JxJUCfgs6yhgXQG&#10;Gg2r5gLQH5Wy8EfUklIe9piUhT0pldGzpXWdr5YsrEO7zNQXRDyF656nfm/WHGfH0rwQAH70HCmN&#10;nKFBh2b7431lx4ZowHYQgpgIOZAVLXvTI+R48RocGyFbNkTJ7ux47Ui7ZbWPHM5i5ZgFaj1h4FO3&#10;EvecNE9a18yX7ale0rTOQyu37MwIxfUE671v3WiXk2TH3B1ovzUtDDAfJs/XJMvxslU6gNTp5lR5&#10;sQzQjms9jONYYeYw4H4v4J4DI/G1pHQ5zV/2p/vLjpQFsjnpGVw7Agt61xGcVKf4SgmeXeFqBCUI&#10;dqrXeUljymJ9LdjhtzUlEkFQEAIPX9mf44e2l8huPN+TBSvl4EYEFeuWya7VnnI4BfC+ao4cSJol&#10;R1I85IWCyL/deq5pGCpqq8vw/MPbZ6zf3Tpr/fnDPuvX73Rb/Dle38OAdHrUfwjS3b7ovw/pNki6&#10;AZ1yQvDD5IRmAquBdLbphGsD35w6YZvLRuYanHJut/Xw87vXPbwdt6ZC+N+TeT7OZ2Rkn8vsa69z&#10;7m+OcV6/E7qdcP2g3EBu5qeIlVumtUMINnBsPh8fhOSpMtfpXvfge8QJ3ZRWFQKkU+Y8PyTnuR7W&#10;/lQQ/zE9COm23JBO8fOaiR0D5U4x2TMd0gniTHL9Gv9P1C9Y0Y4JwfcHrc+x/2cfXmUW3QOQ3gBA&#10;v4/p92eLVsq5gihAesSk3aWrECDOYiP43O8vCpIBrB/cFCQjlUEyWO6vnvTukiXSD2DvK/XT7Lqd&#10;SffREUcJ6WyrqxTQXx4gXeUh0lUZ+j10v7MseDMA3etu3x7rI4D4nb7nAOnPWTd7jius3+49BmC3&#10;ddsF7LcB62+7MuuT9dGdgO6Ecue8AXcD6TcuubLngHQFdMgemOiCxQGIbgy3WdeHzlhXB05bo52v&#10;uUYcPasATn86Yd10ImXmXTPsAHTKDFz0DtbbWfM261b/Ketm35vQ69aN3jes692IMvA33pgYBUBv&#10;g76FZLg8VPr1IfvLSNEShfTxbA8ZI6Sn2xrZOFeGNs5RSO/HcvfGedKZ6UVIp/4XdBpS/9DHYxxZ&#10;9Jz1yZV26+71CwrKN3vesD7CfRLOuY5idpvZ86mQTuC2BzcidBO47wNMOdXsOoDagDll9nOCve6H&#10;dtje++NnNJPOwECrZdzC/nd6rU/fRhu3sQ/a++Bqh3Vj8LR1pfd1hXRbzCDbAyV9AVjnyKWcGli3&#10;Ry51Q7nbY27Dt4FOk1HXfwTIQLoZCdXALvcx5zZgb09tEOZATO9f6VJI509SBGiCtQFvM5DQrz+6&#10;qZoO6RwRlbLBfiqcT5dC+kc4P+SGc87bdg8D1u5tbmglbDqX/6syVUhM9nl6u0aE9Kn72ccZ8YNL&#10;17s85wauOdVOqC4gNu2ZezAy28z5DTyb4IOdP02HUK5zdhC19SB8Txe3Oz+A7fX2cVPXuT6M7wLE&#10;TV1eLDshneBiPpANsJt1RgbQJyEdX6Tm51Q7a+T+UuBP/b/Fe+t0VZLH8cLIhr0F4fcB69+/UBQn&#10;z+VFyTbaTTioz4ZAAJyXAnrj+nlSsRKAmvCk+qOZxW7ewAGLEjSruz03WvaXJsoBQOLegmjZkx8l&#10;W9PDpCnZHvSI0ExIpxWlATB9LDdCWgC5u5O9ZNvK2dIY8ZiWN9wHONwJWKadhgMYsWOjVi/ZCCjE&#10;OStWLdEqMtXJvjpPEd6ZXWdGnYMSsZNoFcCXHu5awGJ53CxAt+0Br02YJRWRj0lV5JNSHfG0VIQ9&#10;JXWxuK74hdKUtExa17McYrhsil6o7fG8zIZXJ3qjnXlydkeWZpDLomZq9p3zx4uT5XDuGtmxPhqK&#10;kD3rw2UbgP1E0XrZn7tKWtaFo90wrarSumqhli5sSZotezZ64x4XSk3iDGlJ9pBdqYu10ys7cbID&#10;LaF8W3qoBhkNyYtwDwtlCzvg5sRIS0qQHNkUL8/XJimgH9uUKMehIznRCuYnECg9m4f57Ag5lB0q&#10;7a1p8tXgCa3YcxDt7lvvJ3v5y4hWgVmAdpdI1SpPKUlYKJvwHKpTwyRnhbfkxntJDaCbAyLtygqy&#10;S2jitW7duBxBmj/We+k9HMwNkefLNsi+zAQ5sBEB29olcgLbDyR7yq7EOXJw/WJCurxeueGvAPQB&#10;SEH961uvW3/88KL1u/c6tdqRViD6cHQKpBt9TUB3QboN6jakT5eBS7fszPCD8PugzD5OEfhMcEAo&#10;/b+FdHO88xw/ph9ry5YbwP8rMqA9XQ87jwFep8x+5plNgjUz4TqPNlx6GKQ7ZcDWuW46oJtBiIwU&#10;qKfIDczcf/r1OgGacsL57032nO1i/hu0Z2DcfJ5STkiferxTrs9ZR+lGk7hxwvmDVhj3d4qtH4d0&#10;56+wBtJt8ddnu8zilx8MWL/6sF/7OP2SFekgll28B4jnX1v5hiioDfoWkgub4qS9MFo7erNjJ0sv&#10;dhXaYofQfgD3ANb1A977NwHKN/na2fLCJXaVl4IlWoaxqwDgDlBnx1K20V22XHrKA1UK6eVB/wnd&#10;gNQ+/cnQCeuD4Vd17J13Bl6xbrlA/WbPsSm61cssO+C977haYqZ0HH0YpE8H9OnbCenXzUBGl2h1&#10;IXyfVjC/NXpOdeGNw9brx3dYl3retC0s450K5cy6Gz+6qQBDqwsBXzuGjrkAffiMdRvt3eh9TbPn&#10;nN4CqN/sfcW62vkCId0DaoDuj9TFf88hmgcQBQ2VLtcRRwnpl3I8ZTxrvoxleLpkZ9SHAO5DWZ7S&#10;lTZXLqbO19qXgPPvML2KqfbE/RD3xFFFPx5rU8vLta4Xresdr1hf3AAcuyD90xsXJyGddhdjeTFw&#10;7YRvG7ptAKe9hXD+yXVmxd0lGwny1JcsX/j2gLbDtplBZ2WMz292WvffRtus8gJIN6InnWJGnTKW&#10;k/8OpDODbgD9o+u4PvrmXRYRA7Oc2pl1e7/pkG5g3oAcl+3Mvg32FEs8svMpRwebAtTYxlFI/9+A&#10;dG7XrDuglp5tXpN9H7y2qUBrQNYJu2b5vypzvwa63eD9YFtcp346bJ+6r1tcpx1jEGDw+g2sG1Cf&#10;3qZT7mvhubiOH6QGvm0o/+qzmypTrcW53b3s/FB1A7tZNkA89QPYtOFebx9nfxjrBzog3WS+OTU/&#10;c9odf+hVd2fNnR/YXOYXCI/nrwIMVsy1sgOpE9I5quofP73Ff2MLkJ7zXFHse5j+f49wkJs1y2TL&#10;yiWyORHQFukhVXGegFQvqVwJ0F0zWypXzZaKxPk6umjjWn+tk96SSmAPkh1ZkQB4ljXEfFoggDMU&#10;4Otrw3aKr3ZApAe9BSC+g6OJrpivkN4Y/YQ0Rz8JmJsnu1YCRAGygwdK1GPNkTf3ADQPFMdpacCG&#10;lAAdMbQK4M/5bdjGTqvMqjcBJjnMf9mKuVK6YhbA3UPq1rDuOeuMe0jzWk/1itfFPi2NCDya4udK&#10;g/rtl0oza6KvAoyuWS4708KkKnahVnzZloZ7SQ+X5jX+0pDIofERcETOkaLgpxTSaanZtj5Utq5D&#10;0JEUKtvXhsrmOAQxgPrni1fLvYvPyZH8JDm7JV+Dk9qYmdKcOFuroexKXYTngmtbPUcrvRDUt6zH&#10;uvRlsi0zCOBsg/omeuhjZ2rt8zPbc+WlujTZmxurtd4ZiBwqipKx5+vl1OZ0rdzCAOjc5jQdtGh/&#10;VoR22N2fjWe5zkf24HU4sH6ZHNkYIHtwLEsn7ssKVM9/fqyX5MT6SHbcMilICpL0eMzHe8umlb5q&#10;M2InX9phOIpr9dpFUpe8UPbmB8ueLD+5/nKTDB5rxesVLwfSo+QQgol9CLqOZ/jJ/rUIPtZ6y63n&#10;muR/Xn6TsP7XFwtWEtTzMZ37u7dft775qNv65Tt91m/xOURInw7qk4DugHTjFf/vQLoprfhjcu5L&#10;sQ2Txec8AfWHIN0GVwOxbrmvxV1xxUDudDmvxZbZ/2H3Rj0I4g/TDz8fW9PP4QRd57LZz1zvg5Du&#10;BvXpkG6AfDo4G9mg7gR0fh7acK5AzWz3D0C6gWXndVMPnsfsTwDH+0w1DEgfBaSbYMAN5dPlhvLp&#10;+q9B+oOa/j3hhnQ9lvP43nOCuZlS5ldnQrops/jlB33WLz/oBaT3Wb9+F9+V0D1A+2cf251GAebJ&#10;0FXou3OVq6WjHIBeEi3nCyOlS4f7D5LuIpZgDFQHhgH0PrAjM+V2tpxwvtgeyCh3kVzIWWSPLpqP&#10;bYV+aMNf+sqXS19lCCA9iIDOjPq3mLZBdrJ35CXrvZHT1p2hMwrqN7tPWje6n4WOqq53HZmUWUeI&#10;n8yiOzUd0n9MrInODDqtKxzW/+pQmzXS/bo12vWqNd7zuvXcgXrrMoCasE5wZzadEM6MugL5pc5J&#10;8fi3x+wsPDPptwHHtwYA6ENvKaRrBp2Q3vPypMYvntQXAoCeDt2BJkYrI2WwNFghfXzTMhkvWiyX&#10;cxfIZYD65WwAe9ZCuZzpIeMQPeqEdGbSu9M9pYPZ9E2hE9CdkYYELTx/99JFPOCz1rULz1lXu05a&#10;H19usz5DQHIX18qOpJ9cOz8J6QTy6ZBue9ON7EGO7l6zs+vMohsR2E2G3chAO60ubIvnY9nHezfs&#10;etNqc3lvQMVM+vtXLmomnaNV2cDu9oXb1hc3WCusc0pgd8nYXMw+hGoCOKHcKYKunSXHfu8zI+w+&#10;hjL7Gdg1x3AbYZGASIBWcMY/Jqea7QZUGUinmFHn1K7U4taXAE9qOrhOh3S7OgrO4erwaqBYwVc7&#10;nUy9TiMTZEwH3+kyx5s23Nts4HZCunP75DKuQ60geBZmmH5uN3Bt9mVQoxYZBhwu6f25gNlI99H1&#10;hGI7W67zjkGIqN/dvfWAzDaz7+Q2F8A/XO4PXPsD2F5vIN0t86HM63JBOjT5Ye/6cNYPYq0IM4Dl&#10;YRW9684PbJPt0Ww8vlB/jS+73+Kc7HfAa2BW/etPb1q/v3sD0AOg+Ow2M+le0GZA+n3o+xOA7L1r&#10;/aQlgZleDlYTIIfy4qQ8doFmldOW/Vwqsa0ocrakLf2ZlMfNEdYyZzlElvPbtj5c6hN8AbLL5GhO&#10;KGAxSnYBpLevs73X1BZ6orNDtQMqBx1qSpingxDtXb9QtiXOlSPpgXIQ0iolWSFyuCBSs7esb749&#10;K1Rq1vpISyaCieJ4aQQIEtjLVwIY1/lKE4IBDvVfkbhQ17GTZRPOzTKO9as8pCZ+ttTEAqwTZknL&#10;yjmuyifzZSs7qa72hgD+iYukBfBbFvooQNr2xzcnIpCIBUxHzJS6sGfkOEdhjfOSIzmRuG9/ubC7&#10;RN5qLcC9+0llOIKAyKfkhcJgHa1021pfqYyeL8UhM6QmCuePxPkRIGxdOw+BwVzZvAbTdR4K6ZsB&#10;7i3rPaU51Uu2Z7M0YohsRjBTjeCFHUw5Yuk2BEWbEQg0rQm0O9SuXSCtqd6yvyBEK91sT/VDAOSt&#10;mW1W1GGN9iOFMfos+ayb42fKNpx/+4oZsmPlDDyDOcK681VJgdK4MQVwnihx/p6yOtJb1sf5SvqK&#10;ZZK/0l8qV/tLfbK3XWUmBa9bmo+OPqu15gHux4tj5VjJetmXkSh7UyPlAK7zKF7Hj15qkI9f3yYn&#10;8D56vXKDAMzlMF77Q6m+/340M6AN0kovX31w0frNu73Wb/DZ/NX7I9bvEZB+jc+Bb/D+nw7q3zCL&#10;/iOQrnAGeDOwafRwAHbLQPmfPufARhz0yA3pxm5jt+OGdKMpkO6o1qJy7OeUgec/4v/T6E/4P51+&#10;PX92+eDtY6bek60HgfxhMs9n+vEGZifX3cPzxfNziuvMerPfJKQTziEdbAifOwbSnYBuwNjWdGie&#10;Ljdw22D8Y4BOGei2j3H/0jId0u39zPWwXX6O/g7g6oR0+1xO+J4q046Re9s0SJ8uBfKHy/7sN98Z&#10;brin+NlukjIPh3R8N7hESP8FYPyL93vx3d4FUEfg+w6+3yFC+icfDfLfzbpYnZkCQL91uqZs4nzV&#10;KumoCJfzgPT2oki5WBginUVBAPFghXRm0vuK/KS/xHcS0tlRlCONMoN+Md8bkG6DekeBj11DHZDe&#10;UxqgkN5bgXbAngDz77urQu53lYc09FRFenw6ftx6f+xN6z0wIy3btE7f7H7eutF1AlB+THWt8+gD&#10;4nYFcUI54dxYX5zZcjOluK/xoqtGcdxgu3UNUM0sODPj9KFTwxdfsc6/fgiA/qbaXq4BtqlbgG9j&#10;abk+eM5lj+mYFAFd9xnGNgD/tZ43rZsDp7ST6O2BNzWDTjhnBv3yxeeskfZn9YUAnCdDV4fLQ78b&#10;qYpWSGetdBvSveVS/iKA+kK5lLMAkO7KpKcD0NlpNAPCfH/WAunaCGAvCPgekH4fkL4Z8voEAcbd&#10;sXbAOuuin1FIZ2Zds+uXzz8A6TrIEURQN3BOwKYI5/Sz02tusuvOzqQGzLne6U1nu2xHB1ECqN+/&#10;BUB3ZdIJ5/fe6dNM+se0zbgAnZl01ky34dxAOqHbzqRrVh1Tt1/dhnSdQgbonZlxG7SZNbf3MRl0&#10;936OeUK3zhNUbd+32UZpMODaz1SPMXBt4PyHIF0B3wX5UyAd0nVsB/Ns1+yj58GX4hfvDeP8dibd&#10;3IsT1LnM58QAx0Dzw2T2dcq0w/apvwfp9job0s02N8za2Wp7vQ3bhFEDpJRzX7tdt3iMTvEMnQBu&#10;IPyrT29PLjvXGznB3QncUyHdDeRm2WTmuU6vWbfb1+mW/aHMDDplAzqeFz6I7Z76D4d0ahLScdzv&#10;8cX+uy9uWV/hi94Auv46gHvjdX/z2S0C+lxAeT7gfBjTv2FZ3ihbLTuTlgKy/LQuestqP6mN56if&#10;/rIrK0bObCuR4khPKQqfC3D3kKr4WdKcvEAtLF17SwDfCbI7LVIOZoRq2ca9KQD3JB9pXeWl1UzY&#10;afFg1nId+fJYfrgcyAiQLSxBSKvH+gUA21DZl+Ytx/NCZCdA88LWTIXMhtW+avtgR0lmzevW+WkG&#10;fW/JCrW9vLQ5XapW+whHE2VVFlpfqtcslfKEBQrpDWu8dMROdhStj3tGNq+cCThnDXEPrR1eEwP4&#10;xrQxYb5U0IcejmAEoiWmLma2lAU/LhVBj0tj+Ayp9n9CSrwfldJlT0td1Dz119cjcDmQEyPPFiZJ&#10;bRSeR8TjUhLwj1IV/oSUh9t2GnrRt60B5K6YL60r58vhbH/ZDiCvTUA7q3BdSTO1qgthvSHZLrXI&#10;wISQXotrrUNQwXrlWzYESef+Ktmfn6Cedf7KwUGQdmcuk12AYo7K+lJVorz9ejPml8t+BBL7suxg&#10;qXWlp2xZMVu2xD4lOxNxL0E/kdqYZ9TH/2JzsXw6NiRpsdES5e8hEYFzJS8tTkoyE2RDlK/kxC7B&#10;M/WW6tUe0Hz1qDcj6DpSEqcBwO6NQbI7PULr4u9NiZKDG8LkIIKmF/Ij5K2qdZgmyoncBHmxYKUc&#10;SQsEqHtPANDvQo2Qt35h4e93APXfvQ+w+GDAAeoAIJecmXQbmGwAc0K6AhrgbRI6p0Glgd8HYdis&#10;tyHdbGebBtKdkG23Z0/NvjrvqNRCPQzo3cdjf4K5U6623NfEdW5IN+08DMTZng3iU9c7n4+B10mI&#10;nQa1PIdOXcs6T0g3613P0z6fGQ2UUzeoOzPiBqYN/LqhebqmQS+etzOLzja+wXW44XyaeB/cj3Lc&#10;k7NtigEEp/zM1M9SgKuB9K/v2XYaDqrFKeHaXI+zDWryOiE7mLA/txW8fxTQ+b3ghHMj+ztrcr3L&#10;/qif6y5I55Sf97xu89nPTLoRbS5f4n7ufwDe+aDbhnQwzq/4i/0H/danLkgHnKcD1O+8VV0+0V6R&#10;JOc3hUl7SaScLQiTc3n+AG1m0QHqhZgWsgb6UgV0FWuiA9JpbWEWnZnzC3lLFNIJ7D2slw71gjV7&#10;y3A8uLOjNEgA6BPQHcC6negdP2lblS91gGsJ6WDZnhet653HJwH9ascR1ZWLhyfnud0aA1hfAmBf&#10;ASBTlwHNugyIvjrKTqH2cP9OMXPOqankQihnp9DLA29Zoz2nrI63Tlq97S+p79zA+5XBsyqt+gLg&#10;16ouOJddYtGeMrNOeL8x1G7dBPzzZm7jmNuDbZN2l6udL1lXzj9vXW4/YY21H7dGzh7RFwKAHgW1&#10;dVeEfwupL328bLlcKlkmlxANjeMBj+Z4yki2h9pcmEUfy5qvJRkJ6fSmU4Op86UvcwkrxPwNgD4M&#10;5UNzCccc8l8FML97FcB+BfCOKUW/Oi0o3I8dSDn9HFBOcf6DsbMqHs866/eu2xl1ZshVpjoLPeaQ&#10;etVdfnXOcx07iZrsPCGdQQGPMR1RCfuUGamUMttYypHrOaW+BKArjAKyCehmhFEuqz4AuLuGtteS&#10;iwBq7nfPBfZcnjxGSzJiHWXAG7pPYP3Yrmn+Qx1Tzb5mfhK+XVJgd2WFFfQ/AHi6suzc34ZyAj6v&#10;AQEIZJcX5DYGBG47icmeGx+4ZnTRJjPYv8b5Kc6b5V/xOQDWCd4GoJ0QTP3mQ5z/PTxDDkAF8bny&#10;WB0BE6L9QjPkaIvT334E2MYxKpP9pr/cNW+AV7Pf02SDutnPwK4bkKce5wZ8s87s69zPuY4yoD19&#10;vXObU199egcw/7Y76z5dk/uyDXPNlP1h7cycmA9i88HsBnT3vPMDXI+/f9v6Nb7s2ZmIXyB/uHfb&#10;+v1n71i/+Pi29dX99/SzAXAeBTg/fSRl8f86AcA7mRUgv+09JjdeapLmVZ5q62hrzZP6VQDFdUFS&#10;t8ZfSqKXyKZoLymJsCuPtKzzAkDOFdbbpiVkF2CwZf1y2ZMaLPs2YIr5lgQv7Uj40qY4gLu/7E/z&#10;k4Pptg7hvPs3LpEdANODGxdjfjFg3VMOZyyWozl+AHV/Od2UK2Mnt8rx8hTZnhYFiEXgsGqpwnoD&#10;ILAlM1hqkv2kEmBeFuehHVRpzWAVFHq4KxLmSQ3AmH70hvgZUhn5c6mNfUIrndTEzdPa4IT36qgn&#10;pCHuKamKeATgPlMr2rCmeXOip1agIajXhgHoQ+dI5vyfSGUQ4DxirlQGPyVbV3nLlpU+smOVn2yO&#10;wTOJnK/rGmlviZ2LoGChvFSeKB1bc2xrDdrkIEN1cY9J46onpGnNDAQis7Tm+GbAOQeH4iis2wHY&#10;/DWgMvZxqUl4HPcz21Un3VfvfWdGhBxklRe8Vns3+snx4ni1GHGgqRMIYA7mAJax/VAmAojceNm+&#10;apHsWr1QX2vaUKpCH9PBqUpiEHBxdNjGAlkf5yepKwMkJzVSCgDoORviZFWYj+Qk+Ev5GgQ/hPSV&#10;eM3XL9FKOLsyw0TrpfO1WLNE9mcEAc4j5djGaDmOZ3sMr/ez6ZHyfM4KObVpjTyfFSHPZYYzky6A&#10;879hOnYs03szlHoyyysKmvur989bv3iv0/rN+/0A9VHrmw8BhB8BlPH5wHKihJbffYb/kXuQC4II&#10;TYRGQu4kWLpg0oCx0fRlI8LwX75gBv1tlYF1giiz9vTL8xw2yBOkbZDn9qkCRH9+5Qflvi4b0t2y&#10;jzeQ7gR1s8z93NtNMGFfo5ENz3abnOe5nM/DPB/KCbaaNed++Cz6Bp+Vf4Q45fIfeb34vOK83eZ1&#10;HMNf5+xf6L757O1JcVnX85kRsDlAFWRnqu1zcNvX+Pxk0OCGaIAxINm2nwCY+fmlx9MvjuW/o2/u&#10;8j7MMkGd9+r65cD1K4BzPe/daXXh+RkMfIVr+N3nuA5M+R7je82W/V4zJRZN5twtAjsgG9+hnPKe&#10;uM58rv8Wz+x3eE00mYTzO4f5t6f29x6XWSThl58MWr/+FJ/zd2llwbILxJkt/81dO2nDX5x/CQbh&#10;dykTOuw0+glg/BNAOue5zy/u9ELd1i/eBwu9P2Sd21rjAThvOFtbdx/6HrAu50sTpK0kRM4VBUpH&#10;UYB0F/hJZ55d95yQrj70Il/t06i2Fw5mxKx5/hLpyvPRfVjdReukA+jVHlOyXPorQqRrU4h0lodR&#10;3/VURV4FqKtl+t6VF6wPLr1lvTN+QRPQ7F95q+9VQPhJ61rHswrmCucXDlrXLh5SXe84DB21IX0c&#10;4EwwJ6AbEdCvAZx19NBpkG4A3UD6bYAn66AT0M++dsQa6z2t6ynWRDcyddGZMedUj3V50NmZlJl1&#10;2mCoGwPnFNTdkH5GO4ve6HwZN/KCQvqlczakXzp3aNKXPti44n5fTcz3o5XhMlYaIGNFS2WscIlC&#10;+lj+QhnLXaBwzk6kw+lzZDgLU2gQoM6KL8Np8wDrC6QzZxlB/d8B6G2Q/kzJ7PeHeDafXO7QzPkn&#10;1865KrtcALjb8wR4+tSZ7VawZ6adlhjXsgH0+zf7rC9u0Xfeq9Ia5y5QpxTQIWbFOdV19J/f6FKo&#10;J6Tb2Xl3Ft5YZhTCWSsdUE4ZgOc+ZptuZ4dNAKUB8ynQbOwh+KIw8G1gntPP7gxbH1xDgGAg3rU/&#10;2+HxHCjJKVPi0chAOLO8mi1n1vchMuCugM5re98B6lyH6zM1v01VEzOv612QTnFeyzNBttUFkTru&#10;ywC5/vNPW+YvB84sO0HZZKh5Pb/+wBb31Z7leC4EdS4T0rW6CaZucdkWIdlk/82H1nQwNjDtlhvU&#10;bT0I306Yd+43fd+HyUD1w7ZRbujGPpptJ6C/45o69SCkT5Ur08JAicDtgm8jG8jd+iFI53uDXwh/&#10;/tKGD9pbfvPxLQD6B3j/3OS/LSE9FZB+A5D+n89l+Aimcig7SPZlh8iejADZC9hiR8qalb5a97wx&#10;OVhaNkTaU8B3dcIizaBvinxKB+vZvjFU/dNNgONdacGyY52f7EheJq2rlkjzigVaWrEhaqZsX+mh&#10;w8fvWDVfO4zuXovllIWyd52nHKTNA7B6JHOJNCXOkBcrkuRUc57szU2QA/mrpedAjTSvDsR8vGbW&#10;yxM8pGGDr9SsXSalsZ4uGJ+v5RfrVi/WwZHKYgHWKzxx3GKpiX4aYPykNOG89StZEpL12X2lInqG&#10;lIY8Amj9mTREPyWbEXi0Ambr6VlfAZiOAYyHz5Kdyctl60p8CW0vk6qguVK1fKbUhuJ600KkKgCA&#10;HwDQB7i/UJQob7+4TQ5lRdoZ7NWLVIT2fWlBaq8hpNcnYP+kJ6V53Vw8V1w3XgN66GvXLJLNCGia&#10;UoOkNskL1/AUnudsaVo9G8HJUmlI95dKPNvnqzcCwmPVXsRyiqw7vyczRGH95KaVCuknShJl7HC9&#10;HMqI0qov2xgwFEbJG+UJsjlhgY4auj0vSgqSvKVg3XLJSwmRjLUBUpQeKxuTwyU1KUxWhi+R5IhF&#10;kssgiPXbIZazZOUclpnkQEqteL1bsa5l5QJAejieSZQc2uAvtLy8kB0tJxFQHMFrdTJzubxWFCtH&#10;Ny6XvQB9gjp0H3B+AzoN5b+Uvcjzdx93Wb//cGAyk/71B/jc+ACghM8vLVX6Kd7rhCbXCJAEPcIf&#10;YdIAqAIn4dKVeTYw/mOQbkPxVEinCJSEdILvw7ar7tnr/m8gnSN9mmU3jE/Vw879fwrpukxwngRY&#10;BPWEcnw+Gimoc39ss21GJutunrsL1O/a4rOygxpA78fDmA6pvgZYfgPg1DY+xvFsG20YYDYg//Un&#10;mLpkAz7aUJllN/RrcAE4N9J7wHqFe7xeZiA3vV7eo16/HSBMXuNkpt6GambRCeic/s4B5yqFcZfQ&#10;hmbP8R3CqVlv5rV9Lut3jC3zWW+W3d9F/B5l4ovfq/ieVY/5IL4HBzDlQF9M2Izhu5/zg3j/A9jf&#10;5y+r+M52QTpLLd57F1zzYb91F0D+OeZZAe/+rQ5M2TG7Vz/7AelRZ2sq26BvIWkvS5f2ohVyriRI&#10;LpT4A9IB5oD0jtylCt5dBUulrwQArvBtwzrFZYJ6d/5SWwT1AgA91g9u4kily6WvPFR6ysIFcE59&#10;C1Bvg9SPfu/KS9b746cV0m+AZ5Vle14GoJ+0rl48poB++cIh68r5AwrqRtcuHrEmAd2IcG5ESKeY&#10;Vaf3/OrwBQA6od2uj86MOkcOZcacnvTBi29opRYOWPT2pR4Fc2bSCeO2FYZlGBFJMJogqAN4mTmf&#10;DugUAf0WzumEdFZ2sSH9uUlIHz131Bo/e1BfEEB6OiD9DjQxVhMpY+WBMlbia0M6yzA6IH0EgD6U&#10;NkOG0mdKf/oM6U2dYWfS0+fLYPZirbUOOJ+A7kK10HwOVsSKLnevdFqfXQGMXzkL8GYm3YZx7URK&#10;EMeUWfN3hjgAEiG+Qwc6YladUzN/3+Uzp0wW3MA04dwAOuueG4BXQAfUf0Gw1yx8n0K4nW13g7gB&#10;9F8AxLlssumEc64z9URpaSF0UyaDTmmHTpcI4pwqjANgFeIxJaib9Qb0DezraKYfX5sc2dTANqeT&#10;4E3YdWXFuWy26zk+ImwTwO0p99VjXDKwbG93A7qRE9KNCOZOSNeMOq7XKWNZma5Je4oLqDllYGKD&#10;O68J14pjWTueViOew5zXzuTb+5j9J0Gf9+Zqk3LCNOHWLLtlPuiMpoI319nZc3v7gx+Q7rYVtB3H&#10;Gv3Qesocp/tMQvpD4Nwl97H2dUy9HgI6f960f+KcqqmQ7pa93Vhevrl/G+3xCwrzaPMrXNOfvvwQ&#10;XzpvW//2xbsEdC8A+uYdCQvub4l96vu9q+YKs+mAJXmpNF5OFMVoCURaJRrW+MmBwjVStzbULre4&#10;AUCWYkN6efQ84dD1HEaegw5xoCFWQyEkcxRQHagIcMrOkk2xM2Vv8mI5XR4r+9cslMPrveRYyhLZ&#10;EvWUan+Sh5xIWyqHN3jLgQzAHPZ7dfN6qQVEsoMoK7i0Alq1HGJqlGzZECwNaK92tQcCiYVSG08f&#10;+eMA8SelKu4ZKY+fCaD11VFKDxbEagdYWlNoaakCiJdGPi6lUU/LpujZwtFGW1b5qH2lJuxp9W7X&#10;xc6QrYRlgOzmRB9pTvSTbWsQwKyPlOZ4Xyn1myFFS56SkqVoa+mjUh3wmJT5/ouU+/+LVIQ+Jltx&#10;769UrpJtyTgWwcKuFB+A9hItvdicNF+H7G8BnNevnSUN6xdJ9VrAeQqmGxZJfSp934DnzAipjbM7&#10;1rbEPop2npaX6ldJ5dogqUuNlRaANwOjRtzj1g0+ciAnSPbiNdyXGSqH82Jkb1YwnpU/oD1Bjhck&#10;yJGsGDmE4GbXGh95DqDOjqxFETOkYMVc2Ve3Vjpe2yP5KZGSvw4BUOYKWRuzTJKivGV11CJZHTZX&#10;0sJnSymedXniHNlXECqvNKbiPbFcR0Yl7LMa0AGWf8xi51GcPxUgjvfCPmw7gtdiX8o8OZa1WI5k&#10;+CMg85d9gHy+545len8POP9PwPn/wrSfoH44Y/HcX9/psH6Jz/ffTg76NYxgcwD/Y4MK6oQhO4tr&#10;w+0kcLoA1IjrHw7p0+HX2Evetv7yxR0HDOMcCpKEXDuTbmQfOx2Y7aDgoYB+z64QM1UPQrrzuijn&#10;Oaee2z7/g5But23A3CnzTCjnPlyvQDtFLvj9ZGwSnL9R0B4FuCOAwvP+w6cu+MXnjdnPwPnXH/UD&#10;yHtV3+C1+wNewz+wDcDlH/AZZwIBHmv3PRhGW4OA236HBq2voN/dHVJ9BUBVAa75eWeDt4FvW2o7&#10;wWcpNQnQ+MxVsMbnvZk36+3s+A1ddr93XAGEKwg0+2pQgunXn0ydcr29zb6Gbz5xbYPYF4jXMUXY&#10;/jvwAKXJKwagkPvzfwTv90FXkmbc+i2/W5lI+6BP/w84/fWHzJbTDonv7Q/wHYt1X35IQO+2vny7&#10;R/9/vrxJtmLZ6h5lQoB5MnQV+q69Jl86StdIZ3GUdJaESBfAmj50esqZSTeQzimB3MC52l8mQd1X&#10;Ib23kBl2QHxxoFqr+8CLtLr0VERLT3Xs94D0+wB09aP/4spesOJrandhQZRbA4T016zr3S8A0k8o&#10;pBPQL50/CK7db10+v8+6cmG/C9gPW5Nw7sygK5S7dBkAPQ6AHu8/q/5zjixqA7pLgHIC+qU+gDV9&#10;61gmoBtQJ4w7/eqs/uKsm05ri5FdG90WAd1AunYeddldbnS+OAXSx9qPWaNv2ZA+3Lgieaw++upY&#10;Q9x3mMpoRZBcKvWTsWJvF6B72qUYs+fKaMZsGd74DGB9hgxnANDTZ+mgRhx9tDNtvlxM95CLeUup&#10;/wCgt0N2Nt0F6XfHz1qfX8X8pfOTAxl9OH7OujN4SuGcnTu5jkButjtB3awzHU1Z3cVkwjUr7pAO&#10;TnSHMG5n3b94u28S0g2QGxA3kG6Wuc1kzjV77oB3ZoyZKSZYG1CfhHFmz0123LFsYF5BHFOz3Qno&#10;BG2TQSekUwbOp8sJ6Vzm8SrX+dSnTojFh43KwC32VYB2wbjT6uLMrBs4N5lzszwJ0Lhmkz2nnEDu&#10;BOvJdfhA4s93vCZeG2GT+/E425dun8sOgGzvu53Jx/26AgAD6bwHtuOUCT6oqXBuZGDbyIZuI3M9&#10;ZvtUKH5w/7+n6cDuhHSVwvgPQ7p7Xx5vX4fzuf4QpLsz59M1FdLtLwB8+aJtfml//elt/WWGH+aA&#10;c0/AedGWpEXDmP5tc9gTsjNhrhxIXqIQzU6brUne6gWnlYFgvDNrhTSnRkvd6kCAsb92JC2L8ZTN&#10;q5dJ/crFmsGuWTlf7Q+sdrI/F3CYvkw96LsA4ttWL9C62fvWLtSM/Y64mbIL2hLxhOxLnCtbI54W&#10;Xsf22DlyOGWZ1vDemxsqzZg/Wb9WDlckSC2g/8X6NVqO8UB2vGxLDVc45UiiHMioImqWbAr+V6mL&#10;e0JaAb70eDPjy5KFBMmi8DlSGeuh9dA52mgZYR6wyU6lz5YmyZv1GXI4M0bKg2dKddQzCCyeArjj&#10;nlZ56UBFBzPiZc+GMGnfnCPbVvlJa8JSGdhejuAmThrDZgHSH5VNPv8oZX7/JC0Jz2jGnqDPjqmn&#10;6lYDYL2laeVcVxbftre0bFgodckeUrsO95C8SGrSfKQh0w+g7gVoXyxb0yJxfj+0/6QcWDNPtq6a&#10;IZ9e2COvtZZLzfp4aWbVmVQ/2ZUdqh1G+evAQTx7Qvou3Pfe7OX6WuzNjJTXatLkSE6sHM214ZnZ&#10;96LQGZIZ9ISkIbjJX+0lBetDZG30UslLDpGCDVGyImSRRPrPkcQwD0D6HFkX9LTk4fnRk74nL0hO&#10;Vq3RLDor4LCKzPbkZdLWlCHPl66TAwgIWlf6yJaEhXZGHQHYzqQnZfeap+UgngUhnTqy0U9OZvoI&#10;AF2eT53B6f86mLrw9MGNizTb9vv3+63ffch6z5jeHZgUgZ3WFwLQHz65Dcj870G6vTwVhI2ckG7L&#10;Bl+C13RIt+XMbBOyXYBMHzeh3AHo/xVIt9uw1029runndQcJbkjnca7zu+D7hzR9v8lnBuBl5tzW&#10;VPDWbDgAmfrDZ4B1zgPYJ8Ec+ubjIZcGbEh36RsK6/+Az7GvP+IUx6sQBOA7gfrqI7QDIHdCuvt1&#10;fxikM2MOwJ8UkxM2BHOZn4e6jM9DA+a6jcANGcsOAd2AuIFsI13nAnWV65gfkgnoDMBrZ33XeSnT&#10;jrke7qc2Lnw3U7/Ddzk//42lkRn034Anfo3v5V+9N2J9+V4PPs/7FeB//dEAuKUfHNNn/RLraRP7&#10;8t0OMNF565e3Oqxfv91t/fLtLgV2Mg7/zmwuTQGc3zq3tWbiYm2WdJUlSe+maOkuDAbbLVM/ekc+&#10;Id1PuvKXaVbdZMkJ6kYmk067C0VAZwXBgbJw6S+PkN4y2+rSWxknFysjJqA7gPR0XsP9K0esjy+9&#10;br07Bj4EB9/s5zg/r1jXe55Xz7kb0m1AnyJA+2T5RXYKNdVcnB1H2ZGUZRrHBtp13+mQfmusB2DO&#10;If17dXp1EKAPEdC1Bjouipl0AjkHOaKuj561rgy9ZV0aOKXVXgjozKjb1heXhi/YoI6og5BOD4+W&#10;X3RBOkcAHT93VCF95PQBfUEA51FQG/QtJKNVwTJaukxGWSs9b4GM5nhoKcZLufPlUvY8iBaXJwDp&#10;T8tAJgA9c570Zi+QnixPW3mLWaB+Sjb9I1y71ke/dM76BTPkVzsUzgnmBHS78oqdLWcWXUEc+1EG&#10;1J3SCi8usYMoIVvtKW8PqtyZ9KlSi4xCOqHc1mS2Xa0zrsGSXO3RL00rBqcc2dT4p9mZdLrszqV2&#10;ttlkhu11gHjXPqYTqek86gT0HxMzxyoCtgKrC7pdkG62E4CNJo9xHWfDsEsuQP/iA1zX+8M6tWHd&#10;daxjf3NOI0KimVI2PLtFoOQ5HwBpfChxym3MBhPCDfjbQG4HB3yG05d5PgPMem5XO+Z6za8EnJr5&#10;qdBuYHuqnADsvP7p+0yHdue6h2n6T5Zm2ZaB9IeI2yBT4tHdmdRuh+fmNZoMkBPWjeXF2FqMb90p&#10;G9L55YQvgI+v48sT5/gEXwSfva1fNDvW+3gCzoswHdgaN/+vWyJnS93yRwWwLs0xAPX1y3QAnOeK&#10;E+VwfrwONc8yiw1rg6RlY6S0pIbKiaoU6T5QqTaHssj5UhY1V2uGv1CTpJVeNgOaNxOO13oAMOfK&#10;zjXzAWozZXv8TNmdMEf2A1S3RDwureGPy46YZ6Q55HHZBcjfv3qJ7ExcKDsA/fSzMyu73VXO8WhZ&#10;jBwoCgPULpHmtUvklfqNCumbU5brKKTF0ThXaqAUR/xcKmL/VbamPKXTivjZGmSo5xqwzSw/7S8l&#10;UU9LxYpZUptkd9JsBSzuyaZ/Ox4BCu4LAQNHJG1YMVcaEzzlZMEK2bXeXxqxzAGQNq+YJ62Ji2TH&#10;Kl+pB/w3AupfKQzTkoOHEJQ0RjwqzQgW3qyKlBMFuJf1WIeAoDoewUjyXKldPRPXM1Nq1y6QiiRP&#10;HSyoFsfVIThpwDVWp/hKI657T+5KaUkKklrAcX3Qz6Q69Cfy+cXdMvrcbmlNT9RfGBpx7Pnd+Wrb&#10;od2Fv1zsxLOg174Z4H+wMFzudb0gz25ap9VhquPnaQUbDulfHDFP8iLnSjZe+xy8B4pSQuXIjlJJ&#10;jvOWFVGLJMh3tiz1fFyCvJ6UWN+nZOXSn0pu+GNSEo1AaN1CeWvzRnmrKUu2rQvC6xUirG/Pqj20&#10;O52uT5fjubHSFDVfjqeEyYn1AXjtZ8seBBrb4mbJ7lWLhFaY41nL5USWj5zM8pKDa2YA3Bf+JwD9&#10;xuGMxVpH+Zv3u7UTqQ3pQ4CSXkwBbAAULdH4EWDzY4A6QMgJ5tNloNSGdAPFD7eUGDg34E0Y5r4E&#10;LwKYgX3KWGScx08H5Okw7Fxny309dhbcvTxd9vVNh3Q31Nt68Hz/HU360PF5Zmwuv/941KVh64+A&#10;cooZ8SnCZ9Af8RlkYF095Y7jvnGt5/QrQPrvEXwxAPvdh8Mu2V706bYWDchcYiWWB+wvLjuNypwX&#10;8M4A4msNIhAE8B7wucjX0D4Hfe7jrvcHXluCM/fBuknbIeWwutg2GHwesy+Eqz+ELXxnQL++Z0/d&#10;3w/4LDfHa3v2d4bZZo+Nwc9tfq6bPkb4rHd9D7BPEfdRGww4Qn/ZxnfqF+/02tn0D/uV8X7o77dv&#10;X7B+feeC9Yu328E1APV3B3Q9IR2Afuut5oqJ89UZ0glI7ymNls6iYK3q0pm/HLDuD1APALDbnUAJ&#10;6ZO2FocI55253jqlD52W6oGqKOmpiESbkdK9KUIz6Zh+11sdfLWnMsLtRx8/Zb0Ddnx76Jx1s++0&#10;dbP3Jeta9wmFdHrSmTE3WfRL7XvdOrcPYAv4Jog7Id1ZzYUisJuqL05AVwHMb4x0Acr7FNg5bwv7&#10;AtKZRXfLzp4T0q8On1FQn5I9B6gb+wsBnR1HCeis7kIPz7XuV6xrF5+3rlw4Pgnp9KQzk37lrT3M&#10;pHuM1Uc3YHof+n64KkRGSv0V0plJvwRdyfeUy3kecjlnrlzOnS2XMp+WsSw7k34xdaa0p82W8xvn&#10;SOfGmdKVMVf6+LNHgc9/QJPZdFpZPh0/b32Ge3kf90BId1pd7I6lFydtMJwS0E0W3QA77S6meosC&#10;utNffpsjh9qjh/4YpBsP+4Oy26GYnedopgbOKTPCKUcBZTBg1zB3wjr2g3h+u2IMzon1TtidDukK&#10;2S7YpgjtzmXdTtAm+LoAWX3m2G8yE+/KnnPKDL0TYDW7PhkcMBPO9Xbm/MEs+vTzuKGcx/I+DJxT&#10;Trh1ykC5E8w5nZQLwn9Ixndnsus8v2lbr8t1f+aXA4I5YdyAuhPSbVCfKrbDqRN8jZzbzT5OSDbr&#10;HrbdyP0hPHXZrR8AdRekP6ip7RmPoxvUp8I4RSB3grozi24gnVaA39+z7TUncyPnAs7zd6YsHQCo&#10;/xWQLo2hT0tL5CypC5spLfGesnu1j2xNWCxb1/jLgZxY7aT5bNka2YX56tV+AMLlWhe9OgFACTUk&#10;eEvLGl/1e3Mk0ZZ1AOyc5QqkLDPYFPuM7AAI7waY74ifIa2hj8pmwObu2BmyFwC9C8BMQN+XtFha&#10;AYp71/rKC/lxcig1WA5nRMi+tAgAZ5AcyAuWA4XBsj83SEf53J8XLTszI6VpXZgURHlJebyvVn4p&#10;jHpMiiL+h5SG/YNUxfxcDhfHyqGSlVrpJR/BRF7YLCmMmCWVAO8KBAwVCbOleYO3VBFa472kIg7T&#10;aE8pi5ghtSsA1XGz1ZNOiwwBvTLyEWkGXLN04w4EIyynuB1gvmWVh+zCve/dsEw2x87RoGTn6tny&#10;LOCzecXTuj+rqJRGPiq1KwHoiTP03KXxc6Q00UPKkxZK1VpvqV3nL3Xrl2PdYs2Sn9pWJjvT46Q8&#10;8BmpDHhEtuC50iu/Mz1GXq7LkZeqk2R3ur9ajvic9qeHqQeeFpdtqUtlZ5a/7M4Oln15iVK/OhDL&#10;YRpI1eP1ql3prYM0la7wkTK87kWrvCUz3vaeBy19QhbN/YksnPOv4vnUv4jXU/8kQXP+WVYstKQo&#10;8gmA/gxpwvPbhaDu+aJEeTZ/hezAe2MXgoQDmctl+1of2bPeT7Yj6NqTuETOFK6WIwhodsXMkp14&#10;T2yNflqDtsMbFsuRdB+CuYp9EwDo3wPQ70ObIa368vWHPdZvASS0ufBnfgI6K3IQ7CY96/iftrOX&#10;Lv/xNBE+DbxOh1oDuma9DeYPh3TK3Y6B9anHTwdks79z3dRt7muhnO09TA+DdKd+7HxGP/SMVAh4&#10;bNkdSE3pSwPcmv12wbYKywbQmXnnPnb23T7ObWWxbTME6d99NGC/pkYIxH73MYHcBmjK7tTplA3q&#10;NpwbcB+yvmLA9nG/azqo7dsZ/yGVZvk14+7KrruOYzumI6naZT7FubGsnTxdckM6venUKADdaCqs&#10;/wb3bka9Vljnemzncdp/wgX+bJcArpYt/VUAz4O/EPDecH7bj07Z/nMF+A/wPfmunQk3fxcKAz0u&#10;lIVEQclQSnvDClXP5hXJUBTk4dpV/1gznX8A9HToDmB9ggMZnS+KUZgerI6WG61rpGdTmPQUhUhv&#10;caiWYewrDtKMemfuUrmYvVjVkbNE4Zygrj70Yn8ZqwyVq41x0l8DKK+EyuIU/gHmzKh/i2lbX22o&#10;/kJ298rr1ntjLkgfbLOu97BC4YvWlc5n7Ux6xxHryvlDCulTAB0aP7vX0iy5AfDpgG5GFTWwbuTc&#10;j6ON3r7cp7B+c7R7EtTpVb9zuXeyiovtS7fLMxLSb463W7cu2R1Hb+Hc1E12LAWgq/2F5npIfxro&#10;f1Nv7ErnS7bV5fyzdhb97GHoiDV2Bjd4GjeDv+Ha6NSB2ogbYw1x/zlUHSojFfSl+8jlosVypdBL&#10;rhYskEu5czWLfilnloxnPKVTZtn7czylG9Ou7PnSRftLxmzpy1rEF24CYja9AVr0wdgZi2UZPxo+&#10;Z312BTCO+zBA7oR0M2/WOyGdFhf1ohs4BzBTBGeKEK0g7cqoG02HdXc1GBvO7Sy6nUmnJm0waMtk&#10;050ZdQPoJlNOkHSKlg0GCSznyGWTleb+PI6AbUBdgfshmmJfcR1v20LYzphq0hdv7DMuOf3lCuOu&#10;a6I4P2lrgWw/ugOgFaKnQjrPaSCdAGs6qDKYoCaXDeSjjR+DdNOuAWNzPickc5nnc+7LqcrVpglE&#10;bBAnONuaDummXaMHl9mGLWb5nbI/jG04NvtPn58uJ1BPXz8J6T8ip1WGcm7jz66mPV6f89onMyuu&#10;qZk398V7UUjHFwFrFbOSwNdf3NbPAMB5AiC9Dfp3WjhoQ2AnwvrImdK6YoHsXrtUaqNmyOC+Ynmj&#10;Ok2OAOy2AhjpeeYw9HXJgTpgUXNKoNQnLVVIrwPUqWd6ladWemHmdmuKl9pEWPt8e9J82RL3jGaB&#10;a/3/Reqh3QC03VHPyEFA/Y5ogBqg8dLeIj3/a+WrpZWAumKRbFvtD0iP0qH0t6X6yPaNi6Vx9QKt&#10;S05Lzb7cGGldH4f5WGlaGyElUQukNGaGlEU9oZnumqiZAO3FUha/SApjF0rl2kDJwz5lCCwq0D4H&#10;PtpMkMwMBzQvk/o1ANZYT6le6SVVKxZKBYKGaoB6Hcsfxj+lZRt1EKR4BDZJs2XHepaUxD2kLJJd&#10;HBV1A4KTJG+pW+GhAybtWO8pewCh29fgGeO66qKfwXXNUftLw0oP7LtI68zXAWjZ8bVhQ7A0poZI&#10;fUqQbN4YJnsAv9uyE2RrZpzs3sgSisFaxnEPzvViaZIcygwD1C7Da+chuwH3e3F8c6KvNMQv1vZ3&#10;ZfipZYhlGndnR8uBopUycLxeTlTiGQPid2WHSxuCgF3ZiVKC17BwhZdsCJ4jkYseEZ85P5U5T/yD&#10;zHv8H8TjUUu8HrEk6ClL1iz6JymNYEnJWToQFEs67li7RPZvDNZfPhgcaG35xHk6ONXBdQvkxawA&#10;eTMvTg4n+cl+PPftDGyin5BdiU/KoQ3z5GjmQjmU5SX7M7xlHwKO/Zl+8lyO798A6GMnsnwaMR//&#10;en3kfL6HCXOEKvrTFeiYjQXI2AJgEQbx2fGD8OnKUtsg64Ri4yU3lhHCL5ft7W5IZzbWWSfcDetm&#10;3ojbned2rpt+XVOPnXpN1N+Dcnew4JY533TxvAqk04KZKfu5IF0BHZ+lU0HbBnUjtafoegK4G+YV&#10;tjmP10PtJvg8VzsH1jPI+s1HvVC3S714TQnpLlCdfE0dr+0DAmjj3HwP0DrDTsaamUc7Cut3sfwp&#10;wP1unwL5byG7HwPgGEDMgI9y2mYIy78HhLOwAX3iJlmilhm874zUUuWQ/Tyv2veJ/f//9dddF+nR&#10;XhIQBRHK0wHpDZi2QVehWwB0VXdlwFWoDZDeAKUbaAeULwSc+0Kb32quuH+2ofD7MyWr5VxhqHRu&#10;CpC+miB5e+9a6SsLl+6SUOnfFC69JSHSj3laXy5me0t7hpecz1wkF/A/S0inD52Azo6iY9VhCum9&#10;2kk0Bu0kSl95vPRWB09Ad6FaQPr8zy69bH14+Yz17thbgHTats9Y17pfs652P29d7rCtLtpptP2g&#10;Avn4uT1g2p0O7XYPZuS0uBhIpwjqTkCnnPsQ0tmhlGBOSOf0+rBdYpHVXNTy4rK9GNGXTtsLO5Da&#10;pRc7J2Uy6QT0awB0A+nMol/uNFn0o7gZwLkL0sfbDlvjp/boizvcuCIKoN4GUP8WkuGK5dp5lAMa&#10;OSF9PGeOXMmdp9n0q3nzsTxPejNnSxd0MWOWQnovSzNunC+dmV5ysSjgbx25S4cx1ZKMH422W/eu&#10;9ADSO61PEHCYCi6EcNNZ1EA6M+0Uwd1tc+kEoGMegG4PVgSIBjQbODdZ778H6W4oZ1UXt/XF+NKN&#10;B53WFsoAOqesRmIgnVlygrfJoBsIpsyybdmwLS8GdAnmBtIJ7E44J/QajzmBWzuh4lz37tgWGkqP&#10;cR7nglUDwwbOTYaccM/jGDgwy+8EeHsfG66NDDQbQOaU184p4dAMCvQwSFdodgE6NdkmrsvIBmMH&#10;dENcNuJ2s96AsHObMwCgpkP6g6DuPtac28zby27QdYM59zGw/iCMm2Onr6cMpJt9pu/nhO6Habrd&#10;xblsZ77ttnm9zl8f/iuQTvH6/vDF2/q6MIMOJRxMD9gL3WtJ8poAqGvZvi0Axca4ubI1EXC9arHs&#10;TvGVPanLAV2RgONw2ZkGwMuKlPq1frKvIF5qV7Mj5jJAsZ+0byuQirD5anPgaJa0PxBoG5PmSRUg&#10;nAMCtQDWasPYofKfpXzpP0ql9z9Ia+hj0hz4Mzm2drG0spNmGOA1ep6cyI7Sqiivlq8FaC6SK8eb&#10;5BAAcmsybRsLdFROM4rp9vQAaU0JkM49DXJiU7bUrFgulXEsDzlbCoMelwLfR9RbvicjQioTsX6V&#10;j1StB/xmRkhBDGA+DuCMe6hJWiY7c+Pk+fpsGXt5u5yoTpIt6YFyqHCFbFkXqDYelm7UqiprAZR5&#10;oYB1T8hDs8kNq2bL9rSlWtmmJYWVbUKkjiOfAsxp+dm61lvLL7LzaWM82lkxX7PyhPptGwM1GNgG&#10;IN+VHS8Hi9bKrrx42ZwWrDaebQiMWrF+R0GS7M1bJXuzV8ie9Fg5UYhngtdq12ov2ZOwSBpC8Ayj&#10;5sp+vFbb1wRqJ9dtKT4K6QfzwuXZsgR5oyVLTlavk4PFiTqkP0eL3YHgpBWvcXnsUskPnS/ZwbNk&#10;g9/TsnLJ47J81r+K74yfiPfj/yjeP7ckALAeNesfJWXJv0ph8KNaO56gvjPZSzvXbl23VKvKsAMx&#10;z713Hd5fK+fJIQQq/BVlW4ynbInCvUZhX1wrM+n7186RI2kL5HA6ID0TQRc7luI57ktfriU4T+Yt&#10;+Rsg/S7UDlCvfaM+Jh6aSxhTawQgfdLuMGl9YLbUhqaHA6hdOpBga2DYloFyG9Dtzps2mFMG0jUL&#10;i89WZ5tOwHau49R5fuc65/U5jzGi/cL22NvX4QRyXodz2ZYN5n9W6w23/zik2/Dsfk7ObbrMKcGT&#10;++F+nXBMMLaz5MyI2zDOdXw9+LrYAZQLtl2vh3luJhv+24/7FM5/+1En9u0CWPfYcO0Kujg1ckK6&#10;Oa8N5zag6z6AcxvS8d4g7H/UByDvnxR/faF/W0Ed7xXKQDrnCeqc8n3EbLodUNDiY2f+mYn/r/6N&#10;7l3nAUVByVDKdPVuT0o5WxuecqYyKOV0eWDK6TK/SZ2t8Es5V+mv6qgNVQHMVZ1lwennypY3ANDb&#10;AOdXoTvQ/c4C/28vFC39DnA+cbYmaqKtJmQCgP7dQGPEtwDz+9Ad6CrUBkhvAaBvxXTsTGXK3yAA&#10;ery0FwZLe/4yacv3kcG6SHBdkFzID5JuwHtXQZD0FYdIR66/dGT7KqRfyFqi2XRm0bWjKKSwDtAf&#10;qgiVboiQ3l++Uvor4phJ/w/AeTsgXV0X9KK/Bz58e+yMirbtq10vK6RfAqRfuXDU9qOfO6BAPtq2&#10;C9oxKYV0A+dOPQzSndvswYy4j6tE4xirvrjLM2oddWbFsS87lJryixRtMMysG5kMOqc2qNvZdK0l&#10;SSHyuNz1ip1F734RgH7M6n9jj9X3+m5r8NQ+a+DNfWp3GXtzr3X19C61vADOGwYa4u5D349Us156&#10;oNZKv1yAL0SX3YVTAvvVPE8Zy7QrvQxkzFRQ78SUdhd2JB3KWigXU+cT0ql/h9ogfQE+xDMgpDOT&#10;/vHYOZWxthDUOW/g3chk0NWqolMb0A2kE86douXFgLQNuPZw/wbCCeQmk/7FO+woSi+6bXchnE/u&#10;58iiG3EdgfmTm31Qj8K4gXJToYTzdtZ7VEHdDfDMgBPquZ7zBHjbsmLEzDjB18C3Qq4Lkk1b0yF9&#10;MuNu9neJAE6/uQkejH2EU6cX3AnLKoAv22LbUyDcMc9argbWndCu8y545jWYebOsEM9jXDL2FAPX&#10;TrvK9G1GBHS7jqw9b/bXba75qcdxeSqoO6HZALqBWTN1g6173+ky2fHp65zLZp0Rs+H2/INwTgh3&#10;gjkz6bwHZ0bd3IOR8/r5evK15bWbn06dgK7XcvcWvnhuK6Af3xCYg2kbAR1w/r+3Jy+W7eu9FKZZ&#10;ZYSVVzhU/J71AXI4MxLzIXI8L0F2JAcBkAF9yf5aVpEyw9Qbu0vzSgAqtjevWuSC2fkAVJY9BNyu&#10;XCC1K+bKJkBdke9PpMTnn6XM539Ird9Ppcb3X2Qr4LyZgBlGj/IC2bLCS3YlB2iZw/2ZUQD/GNme&#10;EiE7UgGfad6yMwMAmAbQxvmYha5fSTgMwz5R0pDgK024loqoeZLv96hkL/4JAoiZum/9en+pWrdM&#10;ShEUlCBwqEWA8kLdBilfAXiP95bK1cukBttbsgKkOd1XduQEyq6sEB0llL8SNCQuxr3aI35uQVtN&#10;q3D+lQHSkBSofnfWYz9QkgTAXinbcxKlZWO0+vVrWd5wNc4ds1hKwz11HUsWtvBXgazlWrWmfl2w&#10;NCZzFNFY2bExFvAeqcHBVgRKrXjWOwuTpOe5bfJCY66crEqXvVlJ0royWGpC8HyXPyktQTOlafkz&#10;OgrqliSAO45lgNOE10ODhzRfeWtrmrzSmCIHCmPlUHGCHC5eKY2rl0vLulD9RaQ0cg4CmzmS7v2k&#10;pCx+TFZ7/EwSZ/1cVs59XBJmPypxM34q8TP/SVK9H5NsvyekMOQJqUmYox1vm5IW6OBJLQj4DpfE&#10;ydaMYPX2X2jJkRMI7nYikNi1Bu83POOdawDfqZGye42/jjj6YkGk7E321sovz+K453Nj5HhmnBzb&#10;GCVHU5cxmy7PF/lOYPofr9dH3gW0twHS8yFPdj5UKHRlRr/5HDAFuCIc/vGzyy7otIHcyAD3wyF3&#10;aibdLDv34XGEWlbfUC/zZ5cmO4JqZ1B2DHWBrp1ZdQOwgW/OOwHdKfuaDcybIMHIfe0Pv/6pWfTp&#10;cp6fmn6+Kdt4X6zagmdprChqIaGthBlpQLCBWQZGCr3cV7cNqk/6tx/3WL//tBfH2FltQi695/SI&#10;//bDXsgF6B90WF9/3I1pl57v6w8RaH0wbHvI8Yx/86H9OhP2ucwgwIZ1rAO8//LdbrTf7zoPr7Ub&#10;z5fXCzBn5ZMP+MuL/b5gcPAbQDzb/O/+De5e6zG6a1UUpsn9zTEpfVtWqga3r9Zpd1OCCvPpAPGG&#10;vpqYNkyvYnqLwvwtwPmtvq2rbgHQbwHQVW35frcA5yqAtk4B6LcA57cA5irH/B2A+n3oW8D5d2fL&#10;wia6aqK/v1AWIu1Fy7R0ItqQi6W+AkgXQLr01Md8DzifGK5f8V1/bcy3mP6ivWEl9TcI+8ZKR1Ek&#10;ADxM1VUcIxfxf3kxP1wh/Xx2gLRnoe3sZdKZFyDdef7SleerGXVaX7Q+OkCdtdEHSu2KLv0ctAjT&#10;3sooGapOwHzoRE9NoGbRofmfjR+1Prl0SiH99uhb1o2hN3XUfPatvNL1nHW588QkpGsmXbPouyF3&#10;Jn3kzE43pJvs+HQRyDl9cD+7EowCOnTzUod16zLtL9g2fEHB3MjAuQI6jlULDKZctrPnxupiA7qx&#10;u3DEUWbSr/W+qtHH6PljgPM9VudL2zDlDewHqO/XjqOjp/Zal07t0jeaWl4a4m5g+p8jta5SjHhR&#10;TYWXsbz5CuzXipfIlbyFcinbQ8az5spo1iwZzAacZ86w7S7p86U/fYH0ZCzUOprnSkMm2vN87wLS&#10;a6H5H4xftAcnunxhcgRSk0GnTFadsD4prDcjkE4H9IdBOgGdIO3WVEhnBt1YXUwW3dhdzD4mk87M&#10;OeXMqhO0eQ5COrPTBsJNptvAtFk225lN5/UQ0g2oa0bdmRWHJpcJygRvV1ab8EUR0I1NZootxgXp&#10;Boi5jh1DeX4D5wbQp8pu30C6gWm2T/B2ykC6AfPpkK5THG+u42Ey0GkA1AnWBHOj6bA9uR1tGFA3&#10;kO7cx7TrloFZG9Iflkk32WgD50Z/D9Ifpr8H6W49COmUmed98H61og2mBtSnt+28XgPrD1vmvfC8&#10;HLiIf4DzeOgMQP3fMJ1oiZ8vgHXZleotDavmasb7EIDx+fxIOZYZKvvXh2h96wOp4QrrW1b7AZJD&#10;ZE9OmOyGDhTGK2yWR3nK0fwV9mibaJOQXhMzSzYD0BsB6nVrFkluyJNSEv60FC1/RPKW/ouUBz4i&#10;5b7/KjX+j0rNsp9LmfdPpBkg3RQ+WyoCn5K6KA/ZsTZQXi5PVjDfmR4lezPiZNfGcLW7cFRNQnLz&#10;Oj/M+8mBnGB5qXKttAI0dwLuWZGmPPwZKQ19SkoCnhCO8slRUWvW+kjJSi8pTVoi6eGPS37sDAV3&#10;euyrAKvlK/0B7n62L3zNQkD3EoD5As2A18YArhN97Ao2iUsA0pGyHTC9PT1B9uWtBZTGy6HS9fJK&#10;S6GMv7oPMF0gO3NWapnKVxszdP/XAdhd+xukZX2EbN6AQCcLygGk45z168OlcX2MbEuPlX058dKy&#10;NkCq4xbhOS6VXdmAXID/zsLVCBzi5dWmXDmUv06aE5ZrffZK30elasnPpWrZYzoaKn8VYefW1tWL&#10;ZcsawPEGXzw7P9mTFajPa1dWkFbreau1QEZPbJMtyaF4D3hJLV6/gsBZUhQwRzIB6VlLHpc0j5/L&#10;+jn/KusA6xvmPiLr5/2LVEUv0IClIma2VK+YKdszEATgvXSiPAnzIdJ/skE6j9bIscr1cjg3QU4W&#10;rESwFycnCmKlf2+5/Hn8NJZXaCCxfa2vnG1Ik33rlsuR1Ag5tCFIXsqNl+fT4+QIruvQWj+s97E7&#10;lOYtkZPF3hOHUxf+OwB9ACoiqBPMCIY6OqQrE/pvX+Cz4QP6kAm+dvm8h0H6g7DrtpZMlRuEub+B&#10;dGaECY2TcO6aGtg14GvkhOVJGHbBuQFm5/729f4wpFNTr+3Bcznlbnfquc3ylPVq3xi2vvqg1/rV&#10;e10qgjWf99ef4dneM35ugvqIWkRMVpqVRn6J4758t9361QcXNVvOTDarwDDDzXaZ5f49M+cA9N9/&#10;1KVin4OvPxiwvgFAE9L5Gmp/g08QLNzFscyUA8rpf/+//Rs7kOpxZc/6KEyToRSqf/sqhe2eLfEq&#10;ALlT6VAD4LxtoDnqak9j5C3AugrH3AKcq7rq4rh8B/P3e0qDvwWcfwc4nwCcTwDOJ7qaV0xcbIqZ&#10;AKRPXGiMnnirKmgCoD5xujxw4pWCxRMA9Imz5QETgPSJsxV+OgWgTwDOJ86VLZ9oK/KbaC8J+B6Q&#10;LoB0Oa+jgvpLdxGm+UukI2+xVlrpLvSRgXJ/udwUIyN1cQIwFwC6tJf4SW/18v+nuzrg/0Hb0g7+&#10;6ywBTBeGALiDAOJBCugX8iPkQl6YnM/FeXJwnmw/uZDlJxdz/HScHIqg3lNgZ8/NAEbMohPSB3B9&#10;/ew8WhulHUj7akM1iw5pEvfzy69YH146bb07Bo4dPmXdHHhDAZ3J5sudJ63xi7Yr5FL7Yc2k0+5i&#10;Z9PdmfTht3bYkE7oNllzp73FrLcB3a6hziy5kQ5qBFC9MQ6wxpSwTkB311S3O5XSBmNEzzplW2M6&#10;rLfRPi0upgzjpADp1wdYqua0daP/dbW7ENIJ5QNv7sXF77N16gC0XyF97BSiDvwN1MWq5QX6FpKR&#10;8uWA9GUymrtIRx0lqF8u8AKke8s1wPvVfC+5kjVPO5AOZT0j/dmzpRfQ3pvpKX0boYxF0gEB0JlN&#10;/4+O/IB2k01XP/oletPPA9IvYHpRRUg3YK7Qft2UW+SARLYPnZDutLf8kMw+qtt2tRajh3nSCerG&#10;5vIwSDegbiCdGXoCuqnLbmDcTE1gYECdMkGDnU23O5ty3lhJDAhrZ1CCussLPrldAZ2QDQg2gG6A&#10;3gXUk2A9CekMBuxzmPacgG6DOy0xbv+3E84NfJt1P5g9d807pwrQkIFzA8cGwAnQCt0umUGaJgdr&#10;+hDQzXm2BU3u64J007YT0ikn/NvLblC3ody+FiP3LwpTQX1K9hlw6wTjH9PD9nWDub3NzDOrbuTc&#10;h+J++nq4Xhteu+77CY5ToR3co5G72ostrZ2LKbeZEmM8ns8HUD4fqoXuHljtOwFQl4OAWWYyOagO&#10;IXRvaoC0JHrKjlUL5aW8CNkeu0haIz2kNc5TmuIWSH2Ml2wBONav8tARJln+kKNc7kwLU0CujZ0t&#10;TYmAcsAwPcktaxdpJr0ifq6WRayKmy/FAMg8wHkxwLzC7zHZHA7A9HtEcj3/UYqX/FT2JvvLwQxA&#10;OeufA26Pl6xSK8Y+AN7R4rWyPwvTgjgAJa43K1g7RG5L8ZaW5AWyN22pXSZx5QLAq4daJtjBk4Mo&#10;Na9eqiOOVq1eIpkRc2VjyBzZkRcjtdhWkbjQ9oGnRADOgxXUK5L8pBb3yjrsfDZVCDBoUWkGoLcm&#10;B0rr+jAtRclM+R6A87l9tdJxuFlebCyWN7eWS/veWjlenS5HyjfIzTPH5OWWPHlpc7q81LBR/j8f&#10;38BzS5RaBAoVKxEcIRioS/GXzakA840J0pKOAKkoVlpSgqQhyV+H8d+SEionK7PkRHWm/oJRjcBh&#10;C6B225ogqQtFMBQ8XzaHzVWrEMGco31uxb3yWWxbvUh2r/eRphULtSziAQQGuxDkbN8QLIfzEuVF&#10;gPT29UGyY0OA1kov9H9GKkIQ1ATNlgLfxyR9wT9J9sKfSM7Cn0vuokekBNtbEr21gzD7BdB+xMCp&#10;iR757GjZn79SDm7Ca1WWjAAkTvYXrJLj5evkVGOODByoludLkuStujStiMPRVg+kB8qx3Ch5rSJF&#10;jmbGyitF8fLmpnh5oyBe3ipZKScRmB1av0z2rlkggHPZv2GOHMZ31Ov1kX91gjptEtqRlPAHcP7T&#10;Pds/bQO6XbPato48HNIpJ+y6oXf6eht2CbG0bfz2w1G1cDjh2Kk/fwFYvn9VZeDdiDBspgaWueyE&#10;6enXOF3mfpzX61zn3GYvu8/N8z2QzQeYK5wj8NDgA1DNDDiz0b96r0fFedtKMqBZdVOK0e7AyYy3&#10;nUX/Nfb75Qcc3bJLgZ2lApnF/tX7vboPoZ0Z71+/36mw/hXm/wjA/z32/YbZdoA6PeZfAdpZMcb5&#10;19ua7AFFQclQynObIlNerIqbFJePFYekXKiKSumoiUoZbE1MAZA7lQ41DDQltEFXoVvDm20Bzm8N&#10;Ncbe6myMUAHMje5A9/vqw74FpH/Xs23lBAB9YnDn6omhXWsmBrevngCcTwDOJ85WRkwA1r8HoEtH&#10;ebB0VwTLueJlOiW0jjSukM6yUGnL94N85QIz4GCtttyF0lECAC72l4sA33N5iwDKXtKNY0eqwhXE&#10;Wfqadcs5anxv0XLpzgNAZ3grMJtKK0OsTV7kJ6PVQXKzJUaGK8NksDxMujcF2u0VLJSekoW4pkVy&#10;Jn+RnMtaDPj2UZ3L9daM/LlCPzDdcmnPAbgD0jtwns5cTHP9pSvXT3ryAwDn/jgPphArv6iKA7Qu&#10;OiF9sDpSbTM9NYGaRQegqxf98+ET1qeX37TeH3vdujP6hnVr8LR1vc8ufnKl6wXrUscJa+wC+1bS&#10;tk0/+n5rrG0PwHyXZs9HT29TDbzW+nBIN6A+HdJpb5m0s7gA3WTSFdBH2qcA+q1LbjCfDuoG0o0H&#10;nYMZEc457/akA9BdkM4a6Yw+6EEfbTvkyqLjpt466Ib0N3db42/usAYa4jwA5w2A9fvQ9yOVITKG&#10;N8VogbcN6tAYXsjLhd5yFdHYZbxxLmXOgmbIeM4sbJsrA9nzNZPem75AelM9pSNlnnTwBS4OmThX&#10;GnIXoF6L6fx7V2xA//Ryu0I6s+qEdGbRDaDT/sLsuS13JZf/DqR/eqNPZeqou+XuLGpg3UC6yaQr&#10;qDtsLkbG82570m0YN4MocX56Rp0y+/A4ArMT0p2gbiwvk+ANODP72LBuzxNUDaTrfg6o5rxzvWbE&#10;XRCu58C5TEbdramQbtoysG3a5fS/Aulm+8MgnTLnMfdhMsUGzjngD6ccJdVspybB3rQ3DdKdGXQD&#10;9fY2N5z/n0K6U9Nh+mH6PznGKQPuPNZcJ69dt/0XIZ3VX9hJVOEc+xpQ5x/gPApg3rYvYeG3kBxd&#10;u1R2JrB6y1LZumqp7E4JkL0pgdIcN08awp6U1ohZsjV0jmoX9q8NfVra6jdqXe0dqb7SugHHpi6X&#10;XRvD5HjRSh08qC5uNkB9llRHzVVQ37wax7Fz5BpvtXtoqb/wWVIVNksqlj8N6PsnKfV7VMoDHpe6&#10;8DlSEzFHqiPnSOPKJdK01ldh9Djg/0jFKjlQtEJ206udkyiH8uK1YyYBvWXdQtm50UctOxzGvzrs&#10;UakPnyFNUbOlOX6mvFgaqWUA1VqS5i+FuL/nG7M0K12VBEBP8JKyFfMB2jFSvmqZ1KaES1NqpNQA&#10;fmuTEJAk+UpVxEypCH1C66VvX7dUdqQgOEmPkj05MbIHoP9KS6YMPd8qr2wulOerc+TFuhx5uSFX&#10;XtucJ68358tztdlyomajHK9aJe278+Xstk04Pk4z+xwFdVMCAhtAevnK5bIV4N+Q6i8NeL6sQd+6&#10;PkR/STiSnyQ9B5tl5MR2wPASea0uSXbjvnasC5B9ySGyZ/Vy2b/OD6CbqNu3I+DiyK51Ec/gNQa4&#10;I8CoBcRvS/JR7/i2tQulHsHXXgRYexAUENB34Bk1JbBfAoKH0HlSHvyMlAQ+IkUBP5diTCtDn5Ey&#10;ln+Mni81eI05musOvAZbECRtWQ/oZ4lMXOthBC3bM+KkHoFMC4KqvZuS5d3zJ+WV+jzZl5kgO9cF&#10;I+hDAIdr2pq0UOvgv9WQKuc3F8ih9Fg5sDFAXi2JllMl8XIyPVjaKtbIayUJAHVfOYDXm6C+L3Wu&#10;HMxeKIDzqaD+MWDvU8AdM+ofjVl/vmd7uafqvw/pZps9dUM64fzHIF0hnGDu1LTtbOthkG7Wm/P/&#10;kP4rkD5V9nnNOY0dZ1IuOFcPOa0lLjuJXR7RLVpfCOsEeA5K9Me7IyoCOzPtRgr3gHLqF+8CyAnu&#10;73ZqRp5Qzuz5V+936OfUj/1Ng/J0qAFqA5BfhW4ZAc5vAc5V+7KX3Xo1z+cWQF0FWL8FWL8FOKfu&#10;9IF/eqsiv8X0u6G9GybGDqRODO5ZPQFIn+jfvkqBe3jHqgmA+kRfa/wEAH2ivznm+57GSAGkC2Bd&#10;ugDBHeUB0lkRKF3lQQBvQDNAvKM4UHrU8hGi9cI7833kfLaXXMxdokA7VEZbib92wrzATpiZgGRs&#10;u5AFeC7wVeDuyPSSCxmecp5j0mz0kq5swHy6F9YvwbyP9OYtk96CIBkoxnXkcvh+thuiGiwNBzAH&#10;ymhVqFxrjJGufH+cZylgexHOu0D6cufLQOFCGanD9ZcgOMhYJOfpL8/HdZQA+Cv8pBP31VUcgnWh&#10;uH4EGoXBuLZgtIV7A6D3FwXZgG7gHGIQYSC9vwL3XhXBDDr17xArumjy9rPR162Px9+y3hsnpL9u&#10;Q3rvKRekP6dZ9PELrFBoQ/pY2wFr9Mxua+StXdbQ6e3W8JtbrKE3Wq3B17cA0gnhLl2dAumAcZc0&#10;i+4Cb8L4tdHzKkL6leFz7qz5mF3txYgjk7oz6ba9xcgsG0g3ugXQv4k2CelX+05NQjq9PIT0odMH&#10;XH70PZpJZ2WXMawbwfzoqd3W2Kkd+qYHpKeO1cXblhdEaKN4qKOIwEZyvGQ4e5EM5WKat1iGsjxl&#10;NHOejGfNBqzPlKv5s7Vj6WDWXPWkD+BN1L1hnnSvnyu9GYu1nib0HxcyfdvP5tjZ9HvX2hXSKWbV&#10;NbPOrDkgXQFds+jOSi7uai4EbWaxCb0KzNMAnSBtQF1hHvtOgW8AtBmkSNsCQLuz7L0PwLrzOMqc&#10;w2TYedzdG906sBL3Y9tmhFJKfey4DkI+65lyG/cxNhgbwG2AJoQbYObUQD23sw6qDvHrgls3jBOQ&#10;ObjRNZ3/8gNCtVnnBmHaZNgOwdzpTTfnMufVYxz61ccAZlf7nKd+/cmNyfXTIZ1gbMsNl2aecG4v&#10;uwICns8F7QasFcR5br1ue7vZh9BqIJ3iLwY2iBOGH7TP2G1OP48b0KdqqlXECdm8ZnMfxnbyY+I+&#10;Tj1sHwK3ad8J5855s+y8FnvwC7cMgDtBfPo6A/Kc5x8gPfnAat+rrfFzvqv1+5lsjZgBSF8iOwGq&#10;W1Z6qeojAHGENAB5nf+j0rj0SWnweUIaAh+XF3JC5BBgqnXVQgCerzQTotf7a+fNOsDgodxwtblU&#10;R87QMoVNiR5SAyBm+cKiwCekLOxpqQgj5D2pHTnLAp7U8xHWi/wek+oI7BsKwI9foAMOsY55a0ao&#10;bM0BRJbGytb8CHmjNU92chAhgNzu9HCpXzUfAQAzxwulLnqmFC39Z6nyf0T2rEDQkeAtDeGPAwAX&#10;y+5Mf9mTHyYHSxOkDAHA1uxo2QyYZAadQ+5XJyGAABRXrlkitYBV7lO3zl8a1wZKTbyXVEbaAxod&#10;yw+X3QDoM41pciAzWCvXHMKX1YvVCfIiAPyNhgx5CTC+LzdWzmzNl5dr0+XV+mw8m5VyrCBRjhdG&#10;a8WSvRtxPenL5YXKJK3nvjktCGAeKFuyw6UGQcDW7GA5v69QO+myksuxwjWyC/d9uGC9NAPI6THf&#10;nQbYZp34VXheib6yPclfdq3zwfUtUxtLw0ofDXyaEWzVhzwuBxAo7Vu9TBrwzHfS1hL+tHx8aqsc&#10;zFguzxZEIbiaK82uTp+7EBgQ1PnLAYMudnytiJ2JNvG8EVTU4XWtjp6tQdhuHH+iJFG2rQ+Qg1kh&#10;8nJ5kgwerJE9WfFSGLVEqteFyoUjTdKH4OKlmgJ5tnCDtCbiuYagrRgECeuWyeGMEGlrwLOq2Chb&#10;koLk+eI4ebEkRk7kROj27bjfE3gfHM8KlgMpvrJvnZccTveRoznLmE2fBPXXa2IV1P94t8f606ej&#10;WjLwK3xeTbWKPCgDt045ofbBrLQboAm16kvH1AZqns99nIHebz4bUxuMZtRdx7tlBw7GkuM+lwvy&#10;tU2n3Nfm1PTrNnJ72p3r3IHBD8G56XxrRr7UOvSujqPaOfR9QPq7AG16vWlP+ajf+sPHA9afPhqw&#10;/ggAp/70kV3m7+/9jWyO9+hviIzqrI1OhiZ93UZDm2PSe6oiOTplG3QVcH4Hun+uJv5b6DvA+cSJ&#10;4vAJAPoE4HwCcD6xc6PXxMEsn4mTWV4TAPWJt0qWTwDUJ86WhUwA1icA6xMA9e8HmhKkryFeAOoy&#10;vDlBhhpjpacyRPprIu1Oj9UAVAA4p4MNUVgP+OV2wO9wHfYhlG8ikC8HnLpFKGapwsFN/jJeQZil&#10;JQSgrB0tbR/3ufQF8um+DfJ2C867CSBbiLbwvu7OWSqdzGwDnLsw7cwA2Gf6ycW0pXI+zRugvkQ9&#10;4QRlZrbZqbO3OFz6yiJkvH6FDNfGagb8fH6IdJeEy2BlrLRl+coZAP7ZDAA/XRDQYNFiudoch/sM&#10;lzMIANqylkp7Ab3saodhJRYZqEAwUhyFaw+DQhAUANIREJhMOiGddhcOckRI7y0JnAT0waowfU4A&#10;879CA1A+NPfzS69Zdy+3WR9carPeGXvDenvkNe0wyjLi17tfsq50nLQuXXzWunzehvTxc2BYQLoC&#10;Ovh14M2t1sBrzareF5umQjrFzLktN6SrRi7aVhYA9OWhszacuzLndma9y4ZywPnN8Z5pkN45CeXq&#10;Tx8FmHOddhy1a6O7ZUM6K7tc7sFN9b1hXel+WT3phPTRtsMAdNvqMoobuwRIH3/rIKKQ/dbwaUA6&#10;bpR/gHO1vIzVRH8LyQge7hCL0Gd5SX/mIhnIAaAD0kdyAem58wDmgPO8mTKW9bQMpT8l/ekzZDBj&#10;LiB9vvSlzpOBDR7Ss94TbygfAZxPnCsOuXsuz7cB00WfXz9vfTJ+ViH982u0u9ijkNKProBO64vL&#10;5mL70PsU0LV2uQL6j0O6AXVdngbbTmg32XUD6Zw3AO+Edc5zvQI4wJzAbewwXEe45wiohHUD4ZPH&#10;uPzs3JeQze2UgXQnlBtYd8K5DdbjCvi/cQG3Qvek3JA+XbptWkbaBnI7i25nkM26qZBusucGxg2g&#10;/xik6zyPYRsOKDaAy2WTtXYHC/Y1uDX1WMq5/Pcg3SkD6c77c16Lad8EDk5IN2DuFPedDuDTRQB/&#10;2Doj4zt3gjflhPTp25yaDunToZyj2nGdZtfxLM26b3Be/rzPv2PFcVnb1njfaYyaP1Eb9Ki0Rj8D&#10;YJst9dGeUh8LGIueo501dwPu2IGzevFPpGXZM9Ia8Iw0BT6mVTl2AYob4+Zo51B25jyQHakZW3YY&#10;JJjXxcyVhri5Cnb18XPlSH60bEn2k6oowDcgmmUQCeoVbD98tmbUNwU+KUX+T0q+3+NaY70iDtez&#10;xgeAHizbciOlleDXmibbc8JlZ2a0AvrOlEjZlxGpHVF3bVymZQh3rl0K8HtGKpc9IY3BC6RsKc4R&#10;/KTCdSu+2HbkRmgpw1a0cbhsrWxND9MRTMtX4BmsWyT7N0VKM2C+ar23VCf7SCmCFZaXJOzyl4C9&#10;GUE2HAPSCcP1UU/rSKIHNy6WF4tC5JWyWHl5U4K8Xp0sp5vSdfCnF6vTpGdPpRxCQLFnlbcOztQU&#10;+aRsSXhatq+eg2DHC6DvJ9vSg6V543Kp27AYwcISrSjDGuas0V67Yom0rAuWLakR8kJNulQiaNiC&#10;69uOoKIpydMOhhDgNMai7RXzpQVtEu7ZcbYq4CmpQUC0J95TtkfhdQMUv5AZIbtWLgLAPy2bAn6K&#10;13OWbE5AGzGzZMu6xWgXz2rDctmy2ldrnBPMOYorR2vlPC1MrGhDO01d0kJpwTN8Afe8A4HGtmT6&#10;xaPlSE60nNyULPf7X5PmtCjZV7gO154rx8vS5L1TR2X/xmjZtXa5HMmMlGN4D53Ii5JTteuxPhbX&#10;wlKbQXIYQP5CUZy8VLJC3nm5SV6rSFDLzlEEMCdzEXCl+sl+PIMXSkIJ6VNA/a3mOM8/ftJv/eX+&#10;DYsjPBpP+XQ4NyLcOuWEWQO0zmUD1wRmQi4tLz8G6abyDLP7JpPubMPs6/TN22389yDdBu+p12qv&#10;s39BeHD9g5DuBnQ3pE9up3UIU9Y+/+auXRudcE4w/6G/4V0rPfpqgqIwTYZSpgtwngI4T4caoDYA&#10;+tXeqvBJb/f5ygAVIP0OdB/6FpD+3bn6+Inz9fHfA9QFkC59W9ZJO6anyyLl9eJQeQEQeTRtiTyX&#10;uUTezPWVN7K85VUA6inA71t5ftJRFibdlSwNGKklAnvLw1UDleEygmVmokcqAJglAFVAdl/5chmA&#10;BgHbtm3E3n69MV6z5NyPWWWCa29BoHq1CdEDhQBYcNQA/eHZS6Qn1wfgvViz4YTwLqy7hmBgpBzB&#10;AI/FMd3ZkAvUu3O8cby3dKUvBqT7S2f6MunI8JXz+Nxhpp2BAEsjdhXYMN5XESmj9fFam/xcAa6n&#10;NFYuFkZID4Les2j3rY2LpG3jXJx/pgzkesiVckA2zt2O4OCtzGUK6mA2uUhfOe+/PEIGy6KlrwRt&#10;FOAaAeg9+QhA8HzVj05QB5wz4KD9hr8QEND7ygH3laEyVBumgA5QH4CKMO95//Lr1keXzlgfggHf&#10;uXRWrS63h97QJDOz6Fc7X7CuXjwOQD+iXnSTSWeSWQH9Dfa3bLX6X92sGnyVdhcHoDtlOoYSwJkh&#10;ZwadcD4+cMa6NNhmXRk8q0P/XxniPtg+0m1dGwbcQ5w32XQ7u+6CdNegRnb5xQ4twUgovz3KeumO&#10;LDrOQ6sLIZ3lFy93IfrohLqeww2ecEUgtuWFgE5QV9vL6b2AddpetlpjdfHzAee1mN6FJkY2Bbsg&#10;HW8qaBDzo4W+crnIS8bz58lY3mwZy58pI1lPyUDaEwD1Z7Qs43DWfBlOny8jaQulf52n9OKL5kKm&#10;vth/w3QYyu+vjpv72dVzmlEnpH80ekZHHjWedBUg3ba4AKZNFt2VGXdC+nRY13047wJvJ4DrsbSm&#10;TINzA+JOGDfL09crmLvAW4V1BviZTTeZ+Um4xz4K567jmF3XY1wyEG7EbLptp8F+rm2cmuH4Hwbp&#10;tgjNN6ZI178PmCWoT8I6AwI7iz4d0jlvIN2AuQF+G8htODdTe94GdQPLBtLZllM8L0Uw//IDPN/3&#10;EQS9h2ekgYoJGFzX4Lo2wjLB2Xjodfs0SOe5Hgbnbk29FrPdLLsh3Q3sRk44nn6O6SBu9Pcg3Sl7&#10;+1Q7jH2uqee35+2On267i5Eb0J0ykE5gJ6Cztu8bW5LnQonQ/q1rlv2iIXHR93WRT0lr/BxpiVso&#10;W5P81F6yOclHaiM8pSF0rmwJnSmtgOeTq5dJ1aL/IQ2AueaIx6Q26F91cJ6WlYvlSF68AviWZF9h&#10;CcfmVZ6ydbWX7E1bBkCfo+u2A3LLogDSGf5SHvOMliFkXe1NIU9qtZU8358DuqKlNmqBFPg/JZVR&#10;npq5rluFa8H1bE0P1UzzVkA4A4K9G8IAd0GyLyVUK7+wRF9d/GI5lBkjtFC0rFgqTVFLpCJggdRH&#10;+kp1zGLZmREuWzLD5eWWHHmptQgwHCObU8PVSsJOp6WA07ywx2RT4iyp27hEStfMl9KVCxXSG9d6&#10;S/NaH2kBtBLYGZDsSw+QhuinpDHsUdkZO0OO4J4OA5b3JcyXvZg+mxkkzxXFS1tzjpzfWSp7NobL&#10;VgQvuzlQU+Qs2RrymGxe/g/SFPpPGvi8UBAp+xEAsCJKecIMHWJ/d06EbE0NkUoET1QdgpdjVWul&#10;fW+RHCyJ1XKNCsUbAqUqkoDuqb+EbF+L1xHXfqx4BWB3kVR6/6uUzrekyusn0oQgqAmvaX3AY9IM&#10;QC/2/icp9v2J1sKnL5wWJta235KyRG1EzKoT2GlpYa33VjwLdsbdnIjAgtVvAOeVrNizzlua0nyl&#10;EcENq+zsR1B1IDtcjhTGycmqZNkFYG9ey189bGvUnkxszwuRPRkBsntjiOxKW67P9LXKJLlytFl2&#10;rwvTOu/PF0XLmxVJCvADe/Ll5fJYOZobJAcBEocRPBzNDpHnsO2Fghh5uSRKAOeToA5It0H93pj1&#10;5y9dgP6ZQw+Auhtep4K6DcVOaKacgE3QdWfSHwRkQjAhnT5sO6NuV4GZantx72/kXOfeb7rMdnOu&#10;qZBv1rltPkb2OXhtD8+k20GF0d/7u9gS49FXHRYFJUMp1EB9ZArgPB1qgNqgq301y28BzFU9rVG3&#10;eutCbwHSqTsA8/vQtwN1sd8BzicA6xNnSwMh/wlA+sTF6uUTHZWB3wPSpbMiZBKuLzUnyWhjotzc&#10;kSJjDQlyoTgYcBooZwv8VecAyaeylsppAO+bYJq3AMnnigJloC5OhuripZvD1QNSmQ0fqgakl4Wq&#10;PaW/JFhrffcV+UpP3hLpzgcsY9qL6UChn8L3UPFyuVyJ9ycAty+fy8EyXBIit3E9nHI99+vFOfuy&#10;F6u6s71kEMdz3QABG9fIY7kvrSzcfxCwz2UCOy0tfXlLNZvenQUgzgH0I+ggvHfhethJlEGFDt0P&#10;QO5CwNBRgjYrQ2S4Nk4Gq+KkoyBMIf48oPpsxgI5nz5XLm6cIcN5i+Qq7ru3JEgh/SyA+wKupYv3&#10;U4zjN8XKIILuXkA+M/Xd+SE4pw3oFIMKioBOmzMhva84UCu62JAeTkifBHTI84vxk2C9c9Z7lzus&#10;d6+0W29fest6e9guu3iz9zXrWteL1rWOk9aVC89qNRe77CIA3WXd7ntjq9X32har97UWBXRm0hXS&#10;LwOejQygc36ygsswwNoF6YTzsf63bEjnSKWA9NHeswD2DsB3D+C7V8V5ZtEJ78yqs0yjyaRr9lwB&#10;3ZZtcbkwWXqRvvTraP86ggFjd2E23S5b84I1eu6oetJZI51TwjnrpHM6hBu9dGafNfbGdv0HA6TH&#10;A9DbMf0PeqT4BhrM9VYNI0IaK/GT8YJFMpw9C5ohlwrmytXCOTKezYw6ljnoUe58Gc2E0hfIcOoC&#10;6U9dpJEfIzJM/x2RYBveQGp7+fTKWevd/tetsbbj1s2uV7RGOrPpH0+WXnTYXCCt5kLQVj0c0s3A&#10;RiYLzv0NlBswN1MD0855J5ibNpzreA7Ctsmoc7vCO2CT0w/ZCdZlfdFjnFl3B6Qb77rbc+4W1zGT&#10;bsCW8zyeoO6s7kLR3mJbXGxI//IDVwZdQR1wDTjX7DSmrCZDEJ0CvQBVAjrPw23ODLqBdLs9wOLd&#10;m7qOUzewT4X06XBsg7n73sy5CebGt09wN9dDMLevyw3pGlR8NKLzTp+7Dekm623DrBvAbeieCroG&#10;0PkMHp7pN8tm/6mys/VOADegbaY2fLuXOZ0O4c5l50hzlMnk21BuX4N9LVccdhgb8k0m3Sn+2sI/&#10;Myqp+Tt/MN8LcJ5/rDiuDbq3bY33/2alEg6m0xQLEI9fJM0JPpo5rYrxUNvEmfJ18kJasOyKmCP7&#10;aEeI85TNQT+XpuCfafa9KXqW7ANAvl69Qehl3p7ir1nVLetovfBUQKclglnuuhWLpArHV8bNgmYq&#10;oFcBCkuDn5RC/0ekMnyWbFr+jBT6PSFFgc9IWfg8HLcYML9MQX3LhiAtQcjqH3vWL8f1esvupADZ&#10;u9ZPtq7w0gz13g2hsgfwful4i+xOiQTArQTgpcnzJenq+/7m6nnZnhEjB0rWyPasBNnDOuP5cRoE&#10;bE7GeZK8pEbtLks0k1251u5cWrYC142ApHUdnk9mqA52xFKM+zMC5TACkf04Zh+2b13+mOwMekL2&#10;R8+UHVFPyc6EudgeIi+XrVMf+fY1AdKMoKR+6T/LrrCn8Uzx3IP+WbZF/kx2J8yRQwhmWPKSg/5w&#10;9NHapPmyKzNCvfDVAO0tCFBa0oOkwlVthh1Na1YtwnZvALS3VAPQ66OxLnIGXtfZCKDwmiKI2hzP&#10;1+1pqUSQRUA/kIDgZ9kjOC+ukyOnhj0pm6Pn2L5wBFe0DLWu568HixTWd2z01Q7CLDXJ7Dxf4/3p&#10;IRrMbVm/TK+hcYO/NKb5yeYMu1Tl3ly8FukAaHyp89eV7en40t9TIHvTI9VCsxnPen/2ctmbjQAp&#10;eZFapewgz1ttN6yLvx+v5X68p2hvOQnAp+XlOOu7o+1nAQl7Un0mIf1oRog8mxEqJzKCsW+wvFSG&#10;92VN7F8B6ANXXyotghTUbSC2ofdPn92alIH0P9y7DblhfWo1F8DsPUDt54BeiHA8HdI5+iM96QaO&#10;p+raZFUSZqAJ6AbStZ0v7P20fRc825qalZ8qXAOFzwYO1a/D9eMzgwMNccAhLnO7qW/+R7bFfVxt&#10;6zJLU7ogXXUXAQSz45/annLzRwDvKl0WhWkylDJdPdWh6VADwLwN06s99TG3jADqd6D7/ZsCvu0v&#10;8/sOcD4BOJ/oaQmf6GkKneiqC5oAqE/0N0ROANS/B6DLhU3BgO9w6SoHEJYABlV+gE8AbHWQvLs3&#10;WYZrwtRK0UGYpEUEx4xWR+kQ9LRcsMrJBVovSoOlE9DYtQmACqC+ABhlZRN25OytjpXO0jCtaKJQ&#10;W75crrcmylh9rAwDvAnpHNZ+kJ01SwHgRctkoGAp+MgX8/4yVBioGsH5x5ltBlhz/mp1jHy+N0uu&#10;Ao4J7YTw/nyAfs5iGd0UoHqvZYVcr42SawgsRzmyZyGCAhxvvObMovfnA3TzgqQTQSktLxzRsyMb&#10;zwFwzP3sUT7pb/fSLP7FHF+7M2nBMmnLXCC9ZUGTo4V2oJ3zaOd8lg+mC6QrZ4FCen86x71ZqM+t&#10;B+x3oQDPAtfC0UX7i8GCAPSuHBvMewqD1PvOXwdMlp/BAn8Z4CBGHXne+uwJ6HxtGCQMVIb+FZA+&#10;gKkC+q/Gjlr3Lr9mfXL1ovXelS7rncvnrDvjbdZtsOwtjvXDqi6aRbfLLtrVXPa7HCB7rYE3dli9&#10;APKeV5sB6C02oL/eYg2/vpWDGXHE0fPaOVQ7j3LE0Eu2XcUe+v+iWlrG+8+qLg+2u7LrLt/5cKc1&#10;1nPWGu1uc1lb7HVuQLeBndvYYfTtS33W7fFeFedZ3YVlGG8M0Ztu10snqF/rs0H9eq/deZSjNI1f&#10;eB6Q/qyCOiF95Ax/JjiiFV4utx20Rt/YZV15a491+Y2d1virW62hhhUegPQG6P5Abcz3LJ0zjDdm&#10;fy5/olkqI4XL5GrxUhnOmiejWXPkcs7cSUDnlLaXkcyZMpg5SwbSZ0v/xtk6uBGrvfQjugKcT+Af&#10;5G5/dVwDtOjj0VPWez1vWDc7Xrc+wjO9d7XL+vhqO0D3nPXBZU4vWp9coy8dEH2jV3X3ui3tFOoC&#10;8umZcwPX1HQAJ0AT0n9o+w/J7E8rDWF7UsyGu8T92BbbNz51rv8VIJMQz+2s484qL6aOuwF4Zttt&#10;AcTfpe2FUEt4toHTBksCNeHSvawQ/uE1FbPmv/kYoI7jPr9jH8/9bAC1p+xMaso2EnLN6KOUGYFU&#10;t3F/ACnh3IC5gvu0qitu2e0bEXhtMLcDC+5DwOU5naUluQ+fA58NA5jffDSqcg9/7BKu7df4kjFt&#10;G9nns20shFsGHB/j2TNwU6iHCPwGgA30Oq+VItxSJgttt+kGZnse6122I2Mlsduz2/3qs6nLhGyC&#10;swFmTjnA0G/xBf3bT8cwP6KVJzhSnZaLu2uPbmePXsf97Q6gPI7tENBZevJXPA++YHmO337Ea7Lf&#10;I7w+/hHIofnQQigKSoU2A9KHAej/vnXNsglAug5bv23VPNnNgWcSF2lGmqNTNsQulC0rl8i+ZH+t&#10;uFIb8LjU+D8hdYFPSH3QY7In0VOOc/Cg1T6yn2UYWRZxQ4h605ltZn3sV+tXS93K+Zp95aijlYBH&#10;dk6k35kZXsJ5VRggPeAxyff+iVQGPyWVoTO1s2hhwJOS5/8UjlsqDSuXyrZ1rMu+XEcabYldIDWA&#10;+aboRfJmebI0x8yV5qhZUhf8jOxfFyCHs0K1VOHW1Gh5qTZP9mWvlsMFyVq7vHqFjzQmLkNbwYBN&#10;f9kUMVuHxqd9o3EtYDbFR4GzKcVPO4Fu2chBiPylGDBbEPKoNAOMW/GsmFXmwDz0oh/PipTjqcHS&#10;TBtQyFPS6vOotPj8DDD8L7I1eoYcB2SfqkKgULxOjiFQ2Bo+W2oW/5M0+v2r1Pn9VJ9nK6D+GJ7n&#10;kfRABD3LZAez2AD15rUIeNKWS+3qpYBggG9RrNQB5CvwTMsSZktd8gIpjHxSNiFgKgWYlwQ/huf6&#10;OIKdR6U2aiZexznSGDtfBzjaEu8hjeEzZHPYbNmJ12EXwL0pFHAOmGcHYY4y+3rZSpeX3VchfVc2&#10;3g8A6e2pftKUvEQ7CLekeEsNXtcGvHdaN/hq1r8WUN+ywU/FZ0gg35lGi0yg7Nm4VFpWz5PWNXPx&#10;Oi5QO812/iKxcoEcyOAvIH64X45MGmAr3V9LgTJYOYjncQSgfzI3XNpqUuRYRjieYYiczI6QlwpX&#10;yPHscBfAh8ph1mOHTmxcLs+mBsizmf4IjsIpJ6h76T8I/v5yH7D+ybj17wDwPxNuAeYMer++9y50&#10;xw3hmnG/o5D+x/s3ra8/vzUpA+sK7i7opU/7N+8PKyD/BfsYcP7L528rSP8J//d//mzM+su9S9af&#10;P3eXafzmHj4r0M7X+N/mlMtffwZgxvRProowCuto54+fv6O/AqhtBW3z+v+Mzxrqj/i8+BM+L5z6&#10;Mz5LeF6K5/0jAVyB/bL1l2lVUqb/DWxfoWAOpfYUL2nAtK27zO9qT2nALYC5qqs2yugOdB+Q/i30&#10;HeB8orMydAJwPtFTFTjRVxP0/aDLw91dHSidlX6A5OUy2hgmQ5XBdpk+QDQz2My+AuZkqCZKBgHK&#10;Y5WxYJAQG2KZoa0IkkutcTLeFC19FWEyUpsgXYBJ9oGjxaKnCOAImCZw9gOWOQhPX0WEaqg+ToYb&#10;V8pQY5Lc3J2Ba4jT9fSRd2+ySxTe2LZK3tmdIlqqENfAyikjuCYObz+C9odd3nLC+KWKSBkG9I/i&#10;Oqhh2mPw3hssCZOrNUlyqTxO9xstC9RjLleFyOXKMLnZtEJ+fTxXbjcnyrdtrXKrKUnGKqIBwaya&#10;slQheHhTtAyVxEknPqc6ENB2Fi5V8L4IQL+YHSTnNgK2M7zV286OowwQmIXvzPJWcO7MWqpOBq3A&#10;oh08Afs5/jakZy9EIGCPFt8DXuulC6I8QG5uWyMXi2Px7Fbp0P2dRcHSVciOqH5oh0P9A8BxHX15&#10;S6QPwUFfzkJVV7Ynrn0xggMEDUU4JwKeHjwLvJZ/BagPQAro94aPWl9cfcX6/NpbmpT98FKH9d7Y&#10;BevO8Dnr7aFzrg6jHGX0ResyIJ02l7Fz+8Gue6yRUzusoTe2Wf0AdBvOW62h17YonKve3GZDuu07&#10;t73oNwHOBHVjY7k0cE5FODeVWwjpxtZC2CaYXx28qKBuqrfcutSrEH9rvE+z67cxNbqFZaO3R3us&#10;22jn5hCgHrIh/YJ1HQGBygXp13vetC53vGiNn38OelYHNWKll/7X91v9r+2zLp3eb40B0m+27beu&#10;nd5jjb/myqbXxacC0G8MVIf9Zy/eVP2FPtLrgvTBfG+t8jKa4yFj2QD0rLlyOWu2jKU/LSMZT8to&#10;NgRgZ6Z9EOsHMudohNaf7gFwX6R+KkD636BhAHsRQN3z3hjg/HK36pNxDmDUbn0EUKc+uIbl6xxt&#10;FNB1zdan0wDdyAnb02XAmWJ7TkuKOY6QSKA2GXED3Q/IlRmnOG/WTz+Psb5wm2mT+zghnRlzAvpU&#10;AWzfYZbZDeome24g3cwbSDcipBPWeAyPtfed1jHUBckEcYVlB6TboG5DOjPq9JqbjqgEdE5NFRae&#10;xwZ/dxab0GiglwBtn9cOKgzMs02Va7vx35uOtl++O2D9+sMRF8gCsgG1zKJPBhFT4NzIDdSc5y8U&#10;zM4Trg2oG9CeepxbhG4D3jZ825nt6TI2EtMR05zTBnOT/Xbsz/Xc7go+foMvSAL6b+4O496GtEQc&#10;azmzrvMvP+jDa8jSZAMK778DRExWbNFniDY/vWH95t7NSUg310uI5x9gPAiqgmqhFqgNcH4Dur8n&#10;2fdvJ/LjBVMtrbgzCXAa9YxsWTFfNgPm9iYHKqhXhMySzfEArzhWcpmhYFzm+4SUAUA3AajrAdgH&#10;aW+JXyQtCQDJ1QA0aB/g6WBeNCBtOcB3kWZeOQw9O4yyUgg7jdZEz5MD6UEK6FUhTwMQPWST/8+1&#10;nnchwHVT0BNSBGAvAnSXAtirYxZKQ4K31Mculq0rl0ljyGwpXvhTeSE3QaoxX+H/iOxLWiyHESDs&#10;RqBRHfG0bAXg9R1tltpVIVK3arm83pgNsA6RwuU4Z4Sn7F4frJ0amellR8gmgHf1KoBn8mL1wBdH&#10;zcP1L1NAZ5a6LnGhHC2IUp82y0puWbtAIZS2kGdzY+UQIH1bJKAZz6Zu4b9I/ZKfSO2y/yHbY2fp&#10;QDwsJXi6JltG91TJlR0FcoCjjC5/TLbHzZcDyUtlz5qlmjE+nBkkR7KCZDeCAHYo3QHobYVo9dmc&#10;HqxVX2rXLNYOrvW41kK8doWRT0tZLEAbQJ/t9xPJ8/0JnsEzUhn2lJ0ZT8S1rl2qrycDr52rfPBa&#10;PiKVfj+XqsCfA85ZUtNDShEUlQfPxOvPbLavbNuAYCbNtjAxW06b0TZAdUMyzo3735yyRBoRTHBK&#10;n/++vDANznZsXKZ9A9gplmUv96Z5y671C2QHQH372vnSumqujjbLqjJ7AfmEcVZwYXCgUI7734/z&#10;7kRQwOkBXMcLePbPZoVpEHEyO0qey0EAlp8gb5atllPlWJcTjPdDkBzG+42dYp/PDJHjGX5yKG2J&#10;HM31FkD6XwHow9BmKPVs86ooaO5fPhux/ichGP9HaoMBAH99730F9T987rKRuCCd2XUC+SSgu5ZN&#10;RttkpQnpv/1gRCGYPniTuSawE9IJzEaEZPcAS1cV9gnpf7zvyqpjqgCvthiWP2RH09vWn+4B+KE/&#10;30OAgc+Cv+AYwjgB3cC6Wf4TPu//hM+RP+HzhIMC/fHjYa2+Yv4Gd8RP2lMA5CnTlA4oVzAHoN+A&#10;7kPf9uX7fgc4nzhV4T/xZukSrd19sSp8AoA+0VMd+j3aUg8zvdosFdhd5C29RUsA4b4AWDDFpgDp&#10;LwOgVyyToSqAaCXgFfsyG03YZblAer4J4rbtJByAGwv+QJsFwXKFWec6wHtNqAwA7i81xsrNrSnS&#10;XR4jnSUhcrHQXwbLAOulAVracLA+XobZGRQgPlofK9e3J8uVbRtkZHOyDNQnyUDdCpwnUs/JYOHt&#10;HUnyzp51cnv3erm6dY3c2YVpY5wObX+pNkIu19E3vlyuN8QoWF+rS5ARtD2ONq43xcp4XYTc3rJa&#10;PtqTIVdqk2SkNE5BfrQ0SN7fvgpwHqfZ8tHyCK20wmDizpYkuVwLMMYzYHUXrS9eEix/eLFexsoT&#10;AekIXIrC5cO96+RaS4JWV+lC8NqJIPpiFuA5A595CFD68wK0YyktMX25y6Q3JwDzfthnqZzPxDrs&#10;Q+84SyteyAFMZ3hKR9os6U6dId3pM2UcgdOvThbIQMUq6S5JUHtMTzErufhKe9YCtdX0FZAJeY6F&#10;0omAoTtnAdr1kl6ou8BLLmLaWbJUOsr8KQX0odqwIsjz/tBR6+7lVxXQ7107p5D+0eVO6/3Ri9Y7&#10;Q+3WrYE26xrYlX0qr3aCXbWiyyFr9Ow+QPouhXDCOG0tlBPQdZ6QTkvLJVpMxgHKl3utK8Od1uWh&#10;DsB4hzXe367Zc0K6gXPtPEpYB1ArqDNrTqgevmi9falHQf3KAPfhvh0K67cv901m0J2A7oT0W2iL&#10;U2bVdVAjBAU3cN5rPadckcgbCumXLjwPsQi8Dekjpw9bvS/usHpf2GINvLQFoL7DGn4VN/mqDelD&#10;DSuiRupi2vDP8S1AXXoRMfUDzvvyIFZ6yVsklzjIESB9JHO2XMqeI6OZz8hw+lN2OcbsmTKSM1uG&#10;sJ6Q3rdxrmbTBzYukF6AOr1SgPS/AtAHIPWn6wBG453WxyPt1meXWJLxvPXRDbx4N7EOYgfS+9dt&#10;EdKdGfRJUAcYO6Gb4vJ0gDaedK5z7m/2/bv6O5Bu2jHn47yBfopWHYVI1/GcOiHdrHNCugH1KXJ4&#10;zTk/uQy45nZj53BDusuHDgifCunYx6FJGwkg1M6k2xYYA9cG0g10u2Vncg30mnNPAXRnW9jOLLqx&#10;9bCu969phTGw/gGgFXDOLDghmCOofvnhqB7nbtM+53SxPW5j5tlcD+cJtQbwzb6c5zoD3oRqygn9&#10;BsIpA+kmm27aMYBuIN3sbwM6723E1ie2fvnREJ7DsF3HGSKg33u7w7p74yLeM70K9IR0cz16bR/b&#10;v5jw1xLN1Lu2sdTi13cns+iroQvQR9AvXq5Z8S0A/T+fq036/lhxnBxIC1V7yLZ4D2g+QH2RHEkL&#10;lGaA+FEOErQ+VKrCAc7LZ8rmOEDdmkB5NjNGWmKW6OAyjWFzpD5khmxPXAKI95LmeHqTfXQETvqi&#10;TZWXlmTAGaCLtgaKtdKZSW9Y4SGVkc9IBSCyBtOm+LkqljUsCvyZlGJaEvaEVETNksaVC2UrAHbL&#10;ah8d6GbHKl9pCJ4lZUsekeqgWQrpjWGz5CBLSEbPl0bAfTm98is95VDBSnnvzFGF89Z1flp1htq2&#10;1k92pQXL3owwaQTcv9KwXmpxfYUIJKrxLCoSPaU4Zq5UAfhpazlZuUp24wuS+9KLzao1tPDswpfi&#10;5vW4r4xgu/whjqVtpCEICn5cdgFGXwNYXD5SLS+XJsu+tAg5kRcnr+RFyksAzv7mHHmlKAEBk4/s&#10;WLtY65fvAZCyTjjtHsxms6QhBxrakRksTakciXSZ1AHGme1ndr01LUSOlSdLXZKfNK31l3IEQKy0&#10;kr/sp/p8WZHl2ZwI7TfQEOsFOPaVZryOtXh2pUv/h1QG/lSrpTStoE3GU/shcKCqq8+1yHFcc+Nq&#10;QHdKsPY34DNkwMDs+VYEKNvSfaVutYc+g+0Zy7B/pCA+xHtgsezD8onCMDkKgDgEYKd2I7DgLzbN&#10;iTMR6MzA+2Gx7ALgb0fQsT8Vzw/BESu7HNwYpN5zBiwHEKi8WBglx7NDtIMoYf1Fjo6KoOhlPLvX&#10;ShPljfIEeakwAqCOc6G94zjmKK7xGAKEoxk+sifVU06W+BPU/wbdh25ApwHpOQrq9wDA+F9iJv2b&#10;uzcBw3cU1tV+otVXbHhXKIe4n9smQ8sMpDBPOAZwfzxmffU+h6y3a7OrnYUZebSnmXB8DvF8zLRT&#10;nCdkG9nZ70vaFqe0x7At2mP+cp/7XJnUnz/HOTUbb3dC1Ww8jjN+dLb/sD+COUQwT4XUngJdHagO&#10;ugUwV12oC77VV+t3B7oPSP8W+s/uMr/vLxQukt5yX+kBALfn+ci5bE+5kA9QK/YBePsDcu3OlbRE&#10;UIP0d1cEaIZ2qGSZWjzULrJpGeAc+1f46fzVqlC7WEUxtpfanTJpO+mvCtYMN0sI9hUGaxadGXfa&#10;Wthpc6QS58C+rDXeUxMt7VjPjqG0xrC2ODtN0tZya896GW+O18wus+O3dm/EtgTprYqXrrJIzZYz&#10;oCAwX6qPlMsA6bGGOBlvjEcAsFptIJfroIYIueqqM36tKUHe3grgb0iQ0eoYtcdcaY6W2zsS5Wpz&#10;ory7K02uNiQB7FcA4qPkMvYZr4qQS1XRahdh9RZm/C+Cqc5mzpXzgF2WROzD+7Uzd7Hu+8nudHmn&#10;JUXtJgTyu/vS5dcniuRyTaL6xPsA0b25ywHM9Kz7QkvkIsCZ8KwgjXUdmT7SDhg/mz5PyzeeB4ud&#10;y1wI6F4kFzB/ccNchfTejTM1m/7O5jjpzkUQQHsL2u3JXib9OUukN3uRdFO4NvrjWZVGq9MA+A30&#10;s6wka7mfL8J80eK/AtI1g05A/93QPuvLK6+A4d6C2gDoZwHoF+1M+sgFzaLfphuk53W1ulzuOG57&#10;0Annp3daI6e2TwK50cgbNrQT0BXa39hquQDdHlH0EmD72mi3QvpYn90pdEr23GV9uTwICB/s0Ey7&#10;bW/BNhw73ttmvXNlAPNoa+C8ilYXWl5Mxv0moXwyo94zCekU583oo7dwHoI6IZ2RCCGdnUcvX3zB&#10;Gj9/AtEIvemH1epy6a3D1tCrO60LR2utrhONmlG/8tY+tb0MNSd5ANQbAOr3B+uiv+eQrkMl7KSA&#10;KAyQPlboJeMFC2WYcJ41Rz3oBPWR9BmAdsB6tjuT3p8xGy/8LOlNA7Bv9JC+jIXqn6InDC/qv3cU&#10;B7UB0u06mVc6rXuIqD5HEPTp+Hnr42sA9VsXrbu3OdJoj/XlzT7VZAdSlwfdQLqBbYKxkYFmI+ey&#10;gWsjs955nBOwJ/d7G/OEcyPXPmY7ZTLn09vhetNhlMeaSjScJ6DT7mKg3cD5wwBd178HCP4BSKcM&#10;jHJqIF293n8H0rmeMh1Ibd87zjsJ14BeF6QbD7rCN85B6DbnNed+YD9XO9xuAggnpBM6aQ+69w5e&#10;Q8h0LLUh3bbvGEg3GXynzHnNsgF2Qq3ZbraZZd0f16XCdei1AK6NN96I6wjL3I+2F5WrPZM5N3Du&#10;hHRbYyrbvgMoN5DOjDkg/Vcf4r3yDisEPRzS7Yw5Ag08+68+uakVW2w7DPfhcNhj+gUMMF8PXYcE&#10;cC7P4Ythf0Gg7M+lp3uJbFsJWIv1kCMArv2Aw1oAcS2Abt+6ADkIkNyXGi510YDV0HmYD9ORPpsT&#10;AMqJ/rIrCTCVuFQz69tXLgUAxgCkIrSzZ3nYXO10um29n4pVRwjZnLYCouvjFmpHw8qYmVovvQzn&#10;5eBCdbEzpCb6aSkLBnhHPQXInCH1ifSjz1X/M0v8caRQDkK0I2mJbImeK9uiAclJS6XI5+dSwg6R&#10;S34iuwCoZYv/SQp9/kE2r5inmf1qBA7015eFzlAPNQOF5tUc7GipVMTMl6oVC2VTzDwpiZ0nm+Lm&#10;A9IXS3OqH+ZtrzfFgZdYV50jfTKrTKsGS0/uTF8mzSmLNQvPzrDbkxfJYdo8OLrnai85gnVnG9fK&#10;i5sS5WhunLxQnAQADZE9a7xl9yovObwhVEfVZNWSPQDyneu9dYRXAvoRQOm25MVa731Xhp9aS1o2&#10;BMi2zBCc01/25EbKjowoOVi0GvOrcJ3LZfO6EKlOWCJb1/nLIQQVDHZYQWfPBn/5/PwRwH+U1EQs&#10;krpILykLmCFly/5Va6bT9tSIoK0e7wk+4/0bg+VE8Spp31omB7JXSmsSADslwA5QCNnQ1g24h0zW&#10;beevJQhOktBOmpc0rcZrtnoeAisPwL637N0A8N4YIM8BsGnn4XPZin12rEeAmDxfn9lWPC9m+ves&#10;D9Da/IfSQzH1x7HL0MZSBfwTAAY+22MA98MIiA6lB8txPIPnAPDPFUbq9heLcA48qz2rEaAB1g/i&#10;uvatX4C25+C5ehHS5epLpd9j+p/PFYf9BYBOUI/i/wwh+t++fNv6yxd2R1L1n3OwIdVNADBB3bXN&#10;Beh/+dSG9L9ANqADuAHSzKBzREyWJZzSMZQQrZ7vaxpQG884s/i0q/zl7nXr3/A//b+w/G/Yxgz4&#10;n/FZbWfExxXYGVD8G6D83z4bV8sMS0vSZ69ZdugbnEvP95ndF6WrKmA+FAUlA8pTXErvr41tGKiK&#10;aoNuDFSH3AecfztUGvAd4HwCcD5xscZ/AnA+0Vu5dKKrwu97ALr0FC+RHsD4QPFiGcHyMEvr5ftK&#10;L4CsL38hYBF8UOANmPQFSAO+i0KlvyhEBsAOfcVLNftKhhgHwI8Chgnsw+V+qpFSf7lSGSzjAHr1&#10;fFOE/XJANgCcPnR2QtTyfoVomxYKwDg9z4OlfpqV7wCntJeFyht5gfIyoPRM3lIdDv9ska9cLAuU&#10;0aZYodXmfP4y6SoOloGaeOksi5az+cHSsSlculmVBe3pMPYIDrRcIMB8uDZarrWs1HOO14QC2kPl&#10;Smu0jAPgx+pWyHg9AL02XkZq4uws/bY4+fPZSvn0aI5c37JGLgHgrzUnyUh5tII64XwI5xtBYDBQ&#10;slwGcO8DuP52BDuE9eGK5Qrp59IX6S8KfIYjZVFqe+nMCZALuLe30d5YRQyecYT054eqDagf98Es&#10;uQI0YJ/qzF4IIEcAsMFTzqTNknYw2pn1T2F5prRlzFNQv5C2WC6meEjPhhnSt/EZtb10bJwrgwUB&#10;0peHa8laJp0bvTTBSv6jpaWTyqIP3kc6cpepmP0/l+GltdXP5uK80wF99JD16/EXrS9uANBvtFsf&#10;Xz2rluYPwHq0urwzwiy63Wn0Wg+4FYDODPrQqR1a+5zwTRAnlE/XA5BOQB8fPGddBhgT1Mf6AeGA&#10;bFpVCOnXXYMXGTE7rllyZtIB6bS5mE6hBPW+9ld1yoGM7GM7bVAHoNOXzqnxpHP+zhjmcTy96ZRm&#10;0aHbCAw0m97nGnW095T+ZHBFLS9uSB87c1grvIy8vtsae3Ov2l7GT+1TXWs7oP/cAPVUgPoNgPp/&#10;8ucm/kTVhRdoIG+JDPEflVVccubLWN58rejCDqNj2bNlIO0pGch4BpopgxlzVAPpBPR5Mpg+XwYR&#10;3fVkAdTx4gLOJ6BJf/on4+3W/avd1mfD561PR84jumq3Prx+3vrsFuD9JkBdPekAcQPlLkifLgO+&#10;hGNCMmXAe7q4j4Fwk9k2bUxCuEvcTk1uc0C5aYPzbNNpb5m8HkiP53rHvrwObcMF58abbq7HdCw1&#10;cE4YJ6AbSDdedG6ftMCo7Gw6AdcudQjQhUzHTbPdQC/lBnwbgm2wdrdlA61723RIN1lxJ6ibfc1+&#10;Nli7bTHcn8fxGg0Ic8pr5XPiLw8cEIrbzfnVF+86/3Q5z6v7us7JDpz2dZjtU2XgnCJUmwy6E9AJ&#10;3eoNRzsmm27uldvMPk4pYOOL1hbac3nsbWi3PenUbz4CqH/AAG/QtvugLfs6HNeI8zGbTmDXYAbt&#10;/OJDe8htDiLCP8B5OnTnlcbVE6/Vr5SXa1bIwewA2bp+ifqBW+LnSWvMLNmfvECqg+gF/6m0xs8C&#10;vC+UfRuWC4fR35sWotVSagDDe1KDAc+e8nxRkuwHxNeEewDuvLVjKbV5hbe0rvSVbbSHJCzWuums&#10;UGJnnBcqHO9NC9Ih+pkVJ3gTwksjntTyjHXxM2Vr8kJpwDWUhj0KsJ6lvu+a+NlSFTtTO5duCnlc&#10;y0K2rvCQzTju+awgOQhw5OBHxYv/WfI9Ldm04B+leME/SM3yRzRjyxKQO9b5SX3MImlBYMH74sBK&#10;JeEICnBdtSsXS1HkbKlfg/sAPBPSN63w1E6ZjeuXSvOGpbIrJ1irutSvXgxIB8wiwNm9bplme9lp&#10;dB+genuar+wBkO/V8othsn8d7h8gfzQ9UAGVQPlKeZK8Vr5aIf1oephs8n9U26Dt52hOpD4fVjXZ&#10;rx5ttJfqIwczA9Gmn+xI85amNQs0g80KNK247/0FcXKgYJW8VJstRzalyMV9ddJ1sAHXGigtHP5/&#10;nQ+eIweTmi1bcf2HssJxjjAp56BEIQim4hYh4PGSUzWrpXVNgFQiyGpdjdcrca40r5ynZSzvnj0h&#10;b9Xnap8DPs/NCc9gn5myZbUN16zNvm3dItXmVXNkV+pirFsiO1KwbcNiBHc4B4LAveuWKljTS74T&#10;kH4g3VsOZiHQWT0H7wd7BFRm0fne24HXgoB+IA2BSlYwgsRlGuyczAvRZ6uwnhGCICYMzy1UnxGf&#10;FzP2BwHxx3NwHoD68QxfHehoL4KF7atmo93ZuH8PeQ5QBECnvgOgX4WS+T9DwGVWmp0nTWbcQLpt&#10;OyGo2xYTt9WE2fbbCuxqdWGGnJYVQLipJa5Z7Xu0sdhivxO7SsowYJ6dM8cB4DgPYZ3lIaG/fAL4&#10;/wjn/AjwjuU/43/9D/gc+BqfCSxzyJE2zUBBhPSH/XVXBngAzOOhWqgNugrdogDpd6D7Y5XB3wLW&#10;/7O7OkrtKYB17YzZXeorPZsWA1QB3aVecrFgoXSXLJHuokXSX+Ijl2uiZKwsXCuPdOd6Kbj3F7FK&#10;CYA910dtFuwgOYLnPFpCgFwKbgDc4Xu/G9//44B4agjwPLzJBvSx8kBdHgXAc568MYRpHwB8gAPo&#10;FKFdVzUVVp0brwTsAprPF/poFr+31EfOA647yyPlLQRtL+M981zKfHkxc568mD1Xzm0CbzDbXhYM&#10;EAZQAmYHqqLlQjHtMrHCUoVDFQBnWnQQKNAmM1Bp++IJ45/sT5e3W1fZkL45TC5viZH39m6UK5vX&#10;yFBVnIL6SF28+uf7KgPl1u6Vcm1LolwF3F9uWqGgfqka20vpL8c+hcHqW79aFyVXam1Ypx2FdcZ5&#10;bwR4Ajk96OwwemGjjwI4n3l7qocCNJ+v3aF0uVZ5od2FHU0ZKPE16cr1ADB7SlvaAnlz3Ww5vf5J&#10;OZv6pLRveFwuAsYv5MwBWC/QOuvt6xbIxXVPSueGx6Q3C+sB6qNlAXgdEdBk+6h9RqE8C/yGtjtz&#10;5mpt9Y4sDyEXqnT7QunKZ5GQRX8FpA8A0osA6Z6/HHvW+uX109bn19sB6OetT65fsD66esF67/IF&#10;6/3xi9a7o+fVj84BjG70vWLXRW8/rIMVEdAHWFqRHUOh0Te32xl12l4gQjn3YadRagjSTDoHKxob&#10;aLdG+s5aVwHSKsC43emT1hf3YEbaWZSVW2h1cXUIJaCz0kv/+dc0q65VXMa5nSOUOvezIV096xCX&#10;74zbFhdOCenXB1nh5YL1NgKC6ZCuozW5IF2tLmcOWf2v7LRG3txnDb+2SwH9ypmD1tVzh61LZw7o&#10;CKT8A6RHAdLbAOnfQojugvVnFHYU6MYbvydztowULJBLhYtkJBuwTn86YH1w49NaL91AOjuYjmR7&#10;qIYzPWUow0OG8EIOFyC6zcGbqjjobwD0YUztsozMpo91Wp/gRftw/Jz1yTUA+80OiyOP3rvep2KF&#10;FyekOyF4yjoXAFMG0p1g7Fyn613HO8HctGfWG3Dm1ED5dLF9QroBdc2KE87NNXIfrHeCvcp1TgPo&#10;vEftJHuLkIr9sP4+23IB+mTm3GTSXZBuwNSAtYF0p+xKKga+ncfY8zbsGrjmersaiw2rBMap4G3L&#10;bo+w7oR0s93sS1jmlPuaY+wgBKBK8HQBMcXz8npNBRi7bXd7lBPQbTGrbYB96j72sTyHLQVf7K/H&#10;4HwG0J2QbmSg23jADai725gK5xSPm8yEA9I5VQsP4HrS/qIamhQz6AR4zea7Xif7OdrPyqzn82AJ&#10;S9qCCOkcThtwzg6jm6H7Z7akfv9G7WoddIeZ1Z0py7RTYVngI1IV/KjUhf5cGqMfl6aYJ2Xryrnq&#10;DSb8HMgI13KJzEA/V7pKGhIXA8BCtSIHK6ccz0uQvZjfnRwkLeyIGQeAXbFYmuK9pHXVEvU370he&#10;Kqy3zix4bcx8tau0sEILphw+vjj8CQQNgM+kBVIZ+bSOTkqvd8OKuYDzOZpFrwLAl0c9g22Acxyj&#10;7UXPkqrl/yr1YY+ph74ekF0ISM+bb0nOTEuqfH4mjWFPys4kBBKAbWZpmaHdvhoBAs5NSC+NRLu4&#10;LmbQa1Yxcx4gu3IjpBKwWLXGS5rS/NT3XUFbToKnVnwhoDcBMLfRmgKgPJoVJiwryc6jHAK/FUC4&#10;PwPwCXAlnG8H7DdGzVQo3aZgGiQnC2PwfCM0Uzx2sALPyFter1olRwDpBzJC5XAOAD4XILvehtxn&#10;83GOdYBePKe9mQiyALv0hh/IjZID+XHy5uZcGX1uqzxfkyl781bJoeI1siMrUjPt9JJvBiTzFwte&#10;56n6dVrisDHRR0tbNq1CYMVsPq6ndW2I7NgYrf73JrwPjuT6ycmiSHmxZI3sSwmTrbHYP/wx2Rr3&#10;uNSH/w+pDv2ZbI6bIduTPGX7moUIfrwU2hlY7N7gjTYDtfLK4WwEIQg66DXfiXs9BPAntB/IRAAC&#10;INmVYh+3ZdUC3WffhgCFc74PmUU/mh2MoBCwnWpn068/WybvvbpZurZmS+e2bO1weiwvWEsxHgCY&#10;H8sJ0sz9/g1echABw7FM2l3wuifOwms2F8GGh+o47g9wPgHd6dwan6VfePj7n/eZgQas088NSFdP&#10;OiD9my8I66yQQjh/BzB/BwAPSOeUkO7KsBtvOj3l/D/n/zGrvJiKKQR2dgjnMPk6bL523iSo2zXH&#10;TWb9D4Dzbz4E0H+AZXymf/0+9vlgTH3l/wbId/51Vy73gKKgZCiF6q8OTAekNwDI2zG9i+m3mH7X&#10;vyNuAnA+MdCSMDG8OfF7ADpA1a6Cwsz1wCQ0c9TKhYAxDxVtGB35WMZ3/ZW6MLnVtFLtGvx1nXDe&#10;W7wQ8L5EOxJyRExmclkFhWUHWdGENlnaZSnWBx8r9pZxwP5gkZ11ZwdMDvDDcw8ULVVop/2FGeYu&#10;XBOtM6xaQuDsyVssV6oAtZvCtCPohZJAac+3rRWsed5bs0I6K5PkJQTQx5LxXl77tLyWt1A6qwC1&#10;teHqGWcGvhfXdnNLsvQg2Phwf45c3Zwk7+9K0TrnHJGzB/fGQXg4KBFLGt7ZskY7d9KLfqkpTDPp&#10;nx8rkDs70gDuAPCGRBmujlGoZ6BzvnCJdBT5qXf8ZkuitjFcFoVnFK72FA7bz3KO1xoiZLQiRIft&#10;P7vRUz3jvQWBcqUmXvftzPRTQGcnUPJXV9Yi6UybL32YXi5FgJGPdnKXuWAa2wHLfEaE57Ppc4Q1&#10;0NsQnL6RPEteS3pM3lz7c2lPeUQ6Nj4ByJ6lz7Q9dYmcS/aUC8lYt/4ROQ+I78mdr23QckM4p6WF&#10;FWW6CyiAeO5cnGsOzjlXebArY750chRUdkLNX/xXaBLQfzV+3PrFjdPgmYtqXf7oRof14bVO64Or&#10;Hdb7VwDoly5ad8bOWyy9eHPgDetq9/O2D739gKVD/p/aCl7dAjZttUYx74R0Ajo7jtqyq7sQ5DWL&#10;PtJ3BlNWebloXRq8qJBOQLez4G5I13rnrmotphY6oduA+Z3LvTp/C7B9G9DNZc7rwEUQ553L1DuX&#10;eiYhndOrgH2COiGdnnRCOj3p7DjqzKQT0plJHz213+p7eZt1/tkGRB27NKs+BGinCOzsRApInw/V&#10;QncB6xOsccmfgXrzWRLIA28OT4A2YBtTQjoHNyKk0/5CG4yKFWDYwTR3gS286CzN2J82V/rZAQFv&#10;KMA59e8Xs/3bMLXLMl7tsT691GV9ernDuocXkoCunTCvA1ZvTM2iG/B16oe2O0F6igDG3M79eayB&#10;ZbOe60yb09shkFPOdZRCugvOCd2c/+KOKzOO/RXeXRDvhHWzjfM8HzvIGkhnR1MD69MtMCYDznkb&#10;eG0LiQ3NdgadMEcR7GzgtkHVHOsEfs3OT7bNNlm7fVCnNnw/HNIpc24DlWbegKYTOO1t3N/O7ptA&#10;wMjAMafcTljnsU7Z1+OAbQC6sbbYy3bZRPf1Tj/OBmoD50bOYMG+Dh6PIAP3avvDp0O6Lec1sw0n&#10;+HOeop3H9t6z8s8woNsN7JP7QLxnXqu2yyDjE5zvE3Y6ta1KtP9wGzPxAHNPqAhwPvxmc8bfIHmx&#10;PFlOlqzW6iiE7k3BT0uB78+kyPenCuqs8b1jtYcCF0v3HWDtagB56xp/VVXsQtmbHgFID5ODGbGy&#10;bU0QYDdAWlcuk90AdWbQ1ZMOQG9esUhL/bFW9b5UP4VT2kIa4thZkJlYwmeg1Ccs1IGAmGmvj58v&#10;LfSDBz6qJRkJ6KzDXRUzR1UdC2jHtDJittQB9msiZmkHU3Y0ZUdI+qgbIxbI0XVhUkGfut+jsiV2&#10;tmyOeQYAP0NH0iQ4c5AeWj+Kgp+QmhULtZxhGSuaAPS2Zy2XfUVhAPUQqVsLSAckEtzpR6fVhdaY&#10;o0XRCuQEXgL1kdxwtaFswxccyxOyE+mxvFCFSQYIO1fOk4bIJ2X32iVycUsmApQl8mJlguwHuDKr&#10;vn01YDYrWJ4rjlJ7C33orGzCAXoOpON8OQFyKHMZQNZH7SoMsjh6KMsZHiuMlaMFcVp7fH9eLAA9&#10;Rg4WJ9jVaBAMtKb6a8UVZvj5i0QLAiFm6LcCkPncu/aUyZ7saNkFaObgSW9sLpRz2yoA8Es1uCIc&#10;v1WdJHvW+kkrni9LRh5d5Sk7cT9VPv8gO+JnyI7E2bIlbqZsQ2DFzsd7Cdl4zTmkP6067PTK69XR&#10;VNNcnUgzlmmHWwYge/DcCPUMQgjpvG92IuW5Cf7MjNPewuep864yi3dP75KO1mx5rXyVsAY/22Am&#10;/UhOsD6rpniWnZwlRwDnRwHpfO33rFuE9/dc2bLyGYX0VwqD5Uxd7PeA9F8A0g+1NSamQ+H87vnL&#10;PfrIAeeAbvrPv74PYJ4C6aysctv6xlhgOHVpstLLp9cA5/icwP/m7/G/a0ofEsQ5T886RQuL+s3v&#10;jkz2S2Fn8q8+HdZ1X300pN525193RagHFAURygHjyxugNugqdGugPOAWIP0OdL+vwv8/zlcFsba4&#10;XKwIEMC6ANalHxrEMjPUY5XBcrUmTIb53Z67RKfMaLNQxMgmX4D4Us1gsy44M6QjFYHqL+8t8Zae&#10;IkBzMeCscL5cLJgv7eCAUylPAajnaAaesNtbtFwtEeczF2nHQ8L3YNEi4fDz3bkEf2/pB5x3F/rI&#10;7ZZYGSoDcJb4Sl8JIT1QrS0sKdiV5yNdOYvU2sKggoPqdJZGyYXicHkr11culC6XN/MDpL0qTi7W&#10;rJLXEPCex7a2ggDpLA/T0UIHq0LUu074Zi3wnk2h0gnQ7y+PlNHaOLm+OVHGsN/lhigZxr6mE+lY&#10;VYRm2Gk9GSoPkvH6YBmtD1Wov7F5rYxXrVAA10GM2FEy31fFofBpkWGWfBBBwUhJhNpSenMD8QxY&#10;kGMptEStI915ntIJ6GVQxEw4SxoyQ86BIDsyFkh72mytqU4Qph1lDEHTFdzzQO5SQLwHYNlTLqQD&#10;mHMWKKMx430mbY6cxnFvpsyRl1c9JS8lPCKnVz8mbWt+BlB/TK0v59DeuQ1L5Oz6BXJ+3ZNyHpB+&#10;IfUxgP48OZ8xW19zLe2YvUgu5CEAKPbRa+0GpPeB+frBfL0ZuG5WhsmZN4H9/70ja+EAVARI9/zl&#10;6BHry+tvWPdut1t337lovX/rgvUheO7Da90A9E6tj/7O+AXr9kibjpJ/tecl61LHcWu0/RAgfZ91&#10;qX2vNX5mBxh1u3Xp9HZr7PS2KZDODDrro/e90qRTHXX01UbLBehuuwsru6iY/QaEE8yN1YXzXKfw&#10;7oJ0dhw18G0AnR1ICekEdwPlnHIdZQCd89Mh/UrfWevaQPsUSHdm0q+qL/057TjK0ZquENZP7bXa&#10;j9VbHS+0WP2v7bbGOAopAH78rf3W5dN79QMBgB4PtQ81xP9HX3UU/jnxT4c3Fv9xR0sRBRfgDZE1&#10;V0cgZUfSSzmecgXQfrlwgYzjzUZAN5A+jmj2Et5ABtT7UufIIN8AeJOdyQuaAKBP2l4+u9Zr3b3S&#10;rR71zxFxEdJZzpCQfv8WM8wPAvgkQLvA2qlJ4AYAM3tuoHoSkJ3ZcVfGm8sE6+lZcIrZd7bhlGlv&#10;EtAh3RfXZdoykK7ncp2b+z9MCnAuuKfdxVRAsSvCMDNuQ7p60yED2pxn6UG3Rca2jRCuDaTT582p&#10;DcIuQHdAuimxaMCbwMt9f/EhAdk+xgCvgV/uy3PxnAa+7XO7gd0+F4HXhlpO7bZsCCaA373Vq9er&#10;cOuCZzes2tBs2rJlrseGaNOumacMpPMa7akN6O793TBNMQtGoDbXpQCvXnNXm3hWBHRm0wnpzuux&#10;792+VkrvBWLmm20bzz2nfI/wdTbeczt7ziy6nX03oD/5vFyQ/ktm4QHp+swRUNGnTkA/ty236OUt&#10;6wegv77anCIv1m2QE2XrZCsBNnKhbAqdoyN5Fgc8JcX+j2t5Pg5eQ7BpANhuSfJWuwrhnJlzVlQh&#10;oG9fHwSQjJbtawFC68MU0pvV5uKjNpLd6wJlWxJgab2fNAGo6yNnasWQnbSIcNRLQPnmhAV2ze5E&#10;L+08ykov25OX2SUZAd/0jJeFPW1DeZyH2krKAOTMvB/MDNPt9EyzPCMz9WUhT0l5GEsMekl5wBwp&#10;9npSmsMWSGukhzTjvjh6ZqHvP0tF8CNSH/WklIc8qp1V2XYDgLk0mtVb2PkSkA+Ia07zlq3pgElA&#10;8M6sEDlWliA7AeM7Ny7XQXl2Aghp6yBwcuTNbet9ZU9WgGbR6fM/SPsNYJtgeXiDt1ottq2YCdD1&#10;0mz+4ZwwrQRDSKfNZTctKNh/1zpvOQagIITSGqOe68wAeRZf0Ifoad+8Xl4oiVefOC0ohwCxz+ZF&#10;aunHfdAOQPEOBBkHiiJlJ9remx8mR8vi5HBxpJaJJKCzBOLedF/bRpPmJ7txXy3rA2XrBh8dxv/M&#10;lkIdtr91jW114uvGyj+NeNZ1QU/KttCn5RACmu0IcLZBWwHrzKzXLP+ZbIufK7vZ8TMFwIzXfz+e&#10;17F8XAuWeb92qUpvnAfzqXgWyZ4K1uwwumU1nhGeD7PrtLUwC05to58dIK/WlSwEL7jmlzbZo42+&#10;UrpKa+SzpCSrwOzbiKCGnUtLYzXQYZtbkuwqMnsRCNACs2M1K8t4yKH0JfIC4Oj1kjB5sTBQztTE&#10;/29A+i8A6FcxPQYpqNPuwlrpXwPCv2Y1l/sA68/t6i+EdFpbaF3hOqe0EgyknnMA+e/w2fc1/s9Z&#10;YUWFoJoec/WZf2x3MNUh9T8hoLPK05D120/68f/erd+//OuujPDorAyPgpKhdMB5A9TWWxF8FbrT&#10;u8n/PvQtAP27zvqQiZ7aoImemuUTAzXLvweoC0AdUA4orAZAAs5pCxmE+jd5aRacWfNLhG5AOat8&#10;KKCzY2AmvqexTSt2YJuW2oMGirylPWuWnMucoVDZmT9P2gFr7bkeCultG2fKqdRHpS3zGc1Gs2yf&#10;Ai5glfXGCa7M0jMT2545Ty4Q1IuWyfncRfL50TQZr2MWe6lWfxnmiJ+bwtTHzbKMhPkrjZHqE6et&#10;5dymKDldECYvISB7qzhUXsoPklMVK+RUaZy8XhAul1vWyqWmldKL8w5WR2v1lrH6aIB4NK6F5RYB&#10;3Vh3sQDQrtcXJt1F/nrdhHQF9Npwtbkww66jgOJax2pYecYfwUIkwB0qicKzYEdZb7SBIKYsTM5n&#10;+epgPrS09KN9HdiIHn38X3MEUdpW+CtCe/osuZA5Ry5mzZbO3FnSX+yh0H42Bc8Gn0mE9Ivp9H97&#10;KKSzjnnvRttO3JU6X3oQ/BDOmdHuzJoj11jOsgzPGJxGjzsh/ZU1z8jxmJ/Kc7E/lbbkp+Xc2sfl&#10;PIIpzbSj7TMbvKRtnae0Jz8lF9b9XC6m0Q7zFIKFxZqVp6+dgUMXAooL2fPw2gHMcwjlc9Ua05U5&#10;awLn/w8A+t2ujPltAPR8AvpXV5+3fnOrzfrFO13WJ7c6rI9vX4A6rI+ud1kfXO1SmwsBnVaX20Nv&#10;KaCPd56wRtqPWMNn91mjZ/eAV/dYl9p2WmOAdAK6dhYFnD8M0g2oD77W5La7aI10gDI7jlKEcII6&#10;veUG1Nlp1PapA+BH7VrqtK0Y+Daw7lx2Ajrh3QD85DaAPOF8uthxlCUY2XHUQLrpOHrpwkm1uvS9&#10;vlutLoRxDmY0+MZehfTBU3goWKblhR1Ir9gdSOcPNayws+nNSRNar5SRaJGP/XMY4Lwvd74MAsRH&#10;8E86nrdArrBTKQCdddLHsF1BHf+M1wq8oMUyjjfOCN4cowD6LkzbNyIKx5sWkP43aPjzYzVFkCd7&#10;/H5+s1vL89y9Bki/1mPdvc5sthvSjQxUU9PXO7dNygHDCtnYx4C6mbdFQHfLmQk3YM6p0zpj1us2&#10;x/nZHksr2rBut8FSg/Qff/E2oPlOv/Wr94asX747ODk1IM9j1AIDACaoE84J6tMrvxhIN0BP6J30&#10;v2OeI3xOjvKJqTubTtAE/Lmy6AbU7fU20CrI4gvFBmUu25A+eawBfehhYO6UE5DtfWygJdzamXo3&#10;HBtIpUxbvG5u08w67kOv6RMbjB/eedMGd3dQYZ/fZNzN/ibbTYDWrLfreHNu93XY92vujwNM8fVh&#10;J1JCu5GBfnM/RgR87XiK8zjFfXleA//O69RnxWd+F8d+agcV5u/CoRIvqOiFpuSBg0UxfwWky/Ha&#10;VfJsxRrZl7dCymMAshEeUhI6U4qXPwngBcQGz1CPdz2AtmWVp3rVCdD0jRPOCerNq5fKoaxIXde6&#10;EkC3PhjA6S8czZNZ1+aVS7EM8NMOf/5az5pwx7rb21YuAKh7SH3MLM2os1LH2aYUPSchuy5qjjSz&#10;2krMXKkMn6F2ltKQZ9SOUgnI5yikrKfOqiM8pjpylq5n5r0xYb4czQvTuuusKmN75JfKc9krZHPU&#10;IgQgT8qmwMelJPDn8mJJjJZ4bIoDqK0LkBYEBk2rl0h1/DypipsrW1Jxb6ne0rxhiezNDZbduUGy&#10;IyNQxaoth3LDFazZiZOg+3xJuBzJ4aiY/grezKrvXO+vcErQ5tD07LS4N2m+bIl6Sg4B7E8C5hXe&#10;s0IB2NFaC52WmOezImRP0mI5Bgh9FgECvdTP4fzP6WA9YTpgz3NF0XIM8zzXicI4247E6iXZ9jUw&#10;U77l/8faf0ZVlW/r3uioaJlzQlEQFSXnjCAKShAEBFRAkBwUFHPOZShzQMk5C2KgysqralUtq2qF&#10;Wmvvtfc5523nvffUbuvDOe1+qdXmaZ7W7pd+n6ePOQCt2uuc/bZLa08bM4w58mT+eh/Pv3cO0MS2&#10;H83006nuB0CfmX8GFUexbLWixC/DtgLAE9wUnukd35eE5wB9HpeaOEAugi/CebHPTKnEMd8dMF8O&#10;+C+UowGLZK/nPID6PNntN0sqA2drJZsqHEd6zjnw8yBryyd6aVDFddCvT0Dfj2NLOKdnvWajk9pT&#10;mAWnXYUDZbk/h+Lx+Y3LEbTgOG9cJsdwTo4nrVI/OoOYM+l+5kDRrHA5iqDx8AbsV/wqBEa4/uJW&#10;SNu+VDmfGYigcQkCP9M3v48WJOw7Pe97CepxjnI2fbVcBjBd2OJOSBcA+ktM/zsAfRBSfzoHkGqd&#10;9BefGP/y3UcmkGtVlmda8pCDQ2mL0YGa33DQ5pD61+lp54BNZs0J4H/Fd/RfMbX0n780LSuE9H/6&#10;tM/4C/7X0Wf+4+cA9C/M8ST8+/RQmiMUDEBPhMoA57XQMOD8eVNxwAtMfwKg/9xWFGhryvN6CUCX&#10;VgA1M+MPS/zVJkL7SD9+qzkIkYMSuwGVXTuY4V2C912kJwfgvXWp9O1wBVy6AL4cpQkARp8xga8j&#10;i77nJQBLJ3mYjfkzHKULEM6kXHPaAs34csAowbEuZZkm29hkh0B3P2muluF7vnedwvAne9bJT7W7&#10;5GnZRu1WWZ+6WFozFgFinRTS1UpLz3mOq/rh2aiIdc6/OrpZHpevlZ6CUOnKD5K2PG/55nymfHYy&#10;QzPmN3MC9G7JQVxbfcey5EZhnNRVpmqZzvqCKO1A+rQ6WnqKQrUL6fCuWO1CyiouLA1JfzrVnYcg&#10;It8PrweqvYUVZZh158DV3gJveVoZLsOlYZopZ7DBCi/9BWYZSB0ECvju3eEtHdtd5DeHYuSzvRuk&#10;G/8n6CtnBp3VVXq3YVkciLlltbQh+GQDIJYrZDb7fgICGhyHdvCTDsBFMNS22UW68T3pTPOEPKQp&#10;yVkaE/FeKo55wky1FLckOZjj+1IQLDFgwnnpZOI0c7lmyO9uWijXN86RC5FT5WTAW3Iu8G25s26G&#10;3I+dLXWJDnI7wUFuIhi4G79U7sUtkvvrZ0hD3FRpS5nNDPn/6s5Y+b96Mt2lNQWsh/X04RzxDkhL&#10;6myA+mzNpkN/A7R/jWumDoBejGkEYN3hj09vG3/4sNn47kM2o2w3WJ2PyVZ1RTxpNn7zuNn4YhCA&#10;PvDA+Kj7Llj1ujbefNh41njYcMrorztmDDw4DB0yBu4fBKQT1E0R0HUQqV20uLR/UG60Xy0Fy5Yb&#10;PTcqTbvL682MKIVwO4gT0sdsL6bP3Hrf9JeP2VgsILdA3JL12njpe+Mg3arsQmn5xQ7WmDQh/Rlk&#10;edIJ6Rw42ktry41DmkknlKtqT2iGXbuQ4vWhu8eM4duj3vTRbDokHEzBW1P8EvIi68G0P8tZBgHn&#10;Q5g+wpf640I36UOURbsLQV0z7PhCPsKXmvoIX8bOhLnSg/dYJuhBorPU4R8x9N8A6F1QJuTw5VC9&#10;nlQF9pEu45sn3cZXjzsB4GaG2pJlRxlvSxkP6RYoj8oO0eNh2gLpV+ZTKH9VLz6yZ9ztAD26jHHg&#10;br3O5VrbMbY8c/3mvJ2YF1NA+gtczAT1Hz7uUkCnrIw8IV3h3g7fhGCrPKOVTeeUMsHdhPnXId3K&#10;pBNs9TGz9YBDEzbHIH0M0C0w5noQqNg/Y0K4+ZnxoG7pdSinzOW8+tyCXoLreEhX6B4HtWPzmduj&#10;4Awop7fb2h9m+fmaWkEUrM3Pjodsa3vHW2Go0XmxXsrKfHM7TNlh3K4x64wdorFcQjenlgXm1yDd&#10;2i4Lwq33LY1m0LEsnWfcdnK92lwK6+QfoHwxFPxg75bEu3vTKzHtBaT/N0hqtnjJgSxfOQjYq0nx&#10;106Uuf4OCsGasQZwFYQsleKIJZIP2CoNB1THmn5rdqc8muyvpQppQ2H2thogSXtGVZSL7AWU7431&#10;kKObgwF8AM3tkZopZy3uQ7HLFdoKfWdoNrvIf5ZaTphJrga87wK003vMxjl5XtM0414FmC8HLLNU&#10;YJ7fbNkDgGbAwOCBDXnYOfPgRle8ByDkMtYu1Ww7283vifdQjzWr0JQCzstDV0hNDAKFWC/JWj0d&#10;r8/UOwRsNrQ/1l0rzxzbEqiATrA9lu4jh1I95Ui6t5zOCVFg3wcoZFMjvn4iw09B8zjtMABiNhi6&#10;mB2EffZXSOaA0OOb/OVMWpAcTfRWz/X5NF8EC56yP3Ke7A+ZLSfWLpYjUQ6yL3KRnMFxpS5sxnqx&#10;HxeSsF7A5lkAM2H+UIwDYN1VTm3ykIuZQVr15VxmsJzbinXmRMi5rAj1tHNAZkXYHACuOdD0XHaI&#10;nMjylxOA1CNYP7f9AADYGoR6bNNqOYXXDgGAtQY5lk+bycF4JwRcjsIGQ/sB9By4ye6oVSGLAeBz&#10;pMBzquxBMHWQdyfcZqmqfOdKQ1GcVrDhedxNOxDOP20yB1gtKMVb9ie6S0089isrUAe+MkCgvYXQ&#10;zOlh1lRnVj8RgMVgAdfNUQQKzJjzzsLxRDfAlxnYsEY6bTRaP32zn5xGYMNtZE15WmzoV7+WA3AH&#10;sPPuDe8OFSI42r3WQQOSD/Ii5ACuH65nD8D9WPJyOYLA5P1ML7meEyq3dwQL4NwGPW8oDUzmd4tl&#10;Dv/6u48V0v/6wsycE9L/5eun5uBQQrd2DMUUsM4yiwrpL54aLLNo1UYfHewJKaSzOgvLKrJSCzT+&#10;zwJzKBEqa88LrIWeAtJftOf6/wRI//lBCaC8OOAlAF192ip6unewJKGbDrgcZDnC7atVrJJCfzcz&#10;tt3bVwLGAXqsuKYgB+AGePfkrABcrpBWlssDPNcD9GoTZsiDpBnSs9VR+rcD1jPmSe8WKG0hwHEx&#10;QHKJPCv1lc92hWsX8joc03sJTgDPFfKEjYr4O49g4S9XchTSHxX6yt/ul8uX+7dgW8M1yccggVn5&#10;tiyAXy4z2Z7SlO0qt1IWSSszwdohM1YelkZrecTWnUHSXhwiz44ly9PjGfKgZK2cSEeQCsDMi5ij&#10;QXVVgo/sS/STi1vD5CIC3p7SUGmhZYaAD9Afro6XASyP2XNmzFlukRnz/iIT0sk27I7JDqYssThY&#10;GqBBDoGcg0nbt3mYlpYcD33+uCRCngH+2S2UNiDenRgs8pTvTqbKUGGEDCKQYDMjNhhiV1IOrKVY&#10;zrAh2UmDojachxYEP7SpdIKfaFthBZWH2V7y366XyVBOsFZXaU9FEJPsLN1pgHf7WL/W5MV698PM&#10;xs+XuqQ5APb5Ug84p9XlXrKDfBA7U04FvyMn/N+U90PfklsxkzSbfjtujlzbME9ubASsb8S8G/C5&#10;DYD3DdMJ6X/ryHL5AYBO/QT9jH2wtWe42hrTnG1gPxvA/Gfov7anL+gFmJfZ4Xwxr+Xvn90DnLeC&#10;a8g/PWY1Pnv5bNqXzbro9cbnDx8Yn/TdMz7sumU8af8AkP6+Wl3GQ3o/AF196ff2G/13TFmQbg4W&#10;NTPp4yFd7S7MpJvZdEA4QPl1SLeqs1igbj1Xuwvep0ddhc9akD4+W/66RgF90Mysj4d0hfOeBnPw&#10;KCCdmXTaXZ51QoD0J9pa9YpC+lD9WdXgvRPGkL3KS8+dYwru7EZq2V04mHT4HgRQZza9s3KNZtMx&#10;tbFFb+NWV2lGtMaIrWvrcunftvwVSH9esFoGMhzUpz6IaHwAX35m05lFf4L5mUkntLdumm92qUp1&#10;wZfVRwDm1H+F7kBaGuuz4XqcyPvGV0MtxrePAd/PejWT/s0zAjlhnJ5xerc71b/9fwLpr8O09fq/&#10;l0G3ZIG6BfOjy7cDuqXxkP76+sfmp+3G1HfPEWU+a8K2N2PZgHXoh086NMtOzzJBXYMCrHc0qz7u&#10;McVsLsXXmNHV7C6B2v5Z01rRY8qCbgVuM5tuguyrMjPjZuZ6PPAzCCCoW597HdSt5+OB3JK5PAL5&#10;ePg2IZZAbG6PBbbW+6bMz7MjJ4G6F0BLawjOBY7X7z9j8x/CrlU1xcyGE3otcP7TF4TnMUi3lmnB&#10;+OvQbG2HBcqEc0vcR+sxq63ocrEOajyoU1yP+XkzwHh13TiGOF+UBfoUK8hwnvHHifPyD3AeChVD&#10;tdDTWxWbXgDS/3a7Ol2ObwvVqiS7ElaolaMoeol6u+kFLw5aDOhdrJDO8oP0J7M5T9X6JVK5dpGU&#10;aQv/Jep/5rRizSJ8jl1JnQDTSxTE9wPWWcWFWdd9AF9m36/mRmnVFYLbbgB3RfACbTGf6zFF7S81&#10;gOuSkHnqPd61xkF9zNSe6MV4zVHtDrujHLFtc9SbvGvNYm1ItNNnupSHzJdC/+lqWdiP7WCXyvuV&#10;aQBLbzm7PVoKQ9m8CMCdFCGVEYC8jf5yJCVU3t++VjPw5eHYd0Ag13EqK0B2Y3/v74mXGsAis+OE&#10;2f2JgNpkbzm02VcOp+KHHlDLZjychz5qDn7kIEhWE2G29gMOqtziJ1cygrTCzKH1q7UJ1IX0MO2E&#10;eWKjkxyImCm7PN6VPV6TZY/3dDkegdeCl8iRSKwz1FGqA+bIUeznEcD7MRzb8/Gucmy9oxxci+1d&#10;7yzvZwTKlewoOZ7ip/aRK3lRcozBQLIvAhEct6j5gFd61/00m0+P+smMUDmQxKDCVy4BQGkdOQCg&#10;1+w+IPjYRnftKlqMYIgBVXU4jjcCgwNxOBfrHKQm2lGObwDMAr4rAufqHZGjtOWsdZW9AQukxH2i&#10;HFmH5W1YJeVhuB4QUJVHOOpdEHr1DyKQ0RKfOK7M4NOjTxsLM90qrJPZcXrSj6S4apb7MMcuxCzX&#10;BkrH4mn5YbDDqaecBvBTBHQ2O9KSjBvdtKnRKVbDAaSfAOi3Vm2S43iPkM6gjuU8K9Ys1O14HwEM&#10;vfgMQvbGLsF2LdOM/vHN7jhX/nJze4gAzl8C0l9AldAKfsf+8/cfGv/l+0/Mii60udACg/8b1Giz&#10;IFaBgThYlE2I/vrNMxUHjqq+HtaBo7S+aMOi3/KxWSa1tyJ2MRQMxQHKkwnmUC30FK+96MuPJJj/&#10;vbkw+CWmgNRAaQVIsq09S/J1ZHhpZ0naJjhosC1juXSyrCHAnJ5uDsBkiUOKAzQJgB3pS6QpeZ60&#10;bp4LEJsrHWkO0offbkI+B2bSItGIeRowDwcF9uY4SWfmAoDhLOlNnyXtyTMAjcvkq30x2jFzEMtu&#10;5t3wzY5yN8kB63KTZyWBMrDDDWDuLR9jvqYslm10lG8PR8vTikh5WBhi3zZXDR5YnlHHumEbmnPc&#10;5GbqEqnH9g9i3qHKtdJXFi0NuUFyN9tHrm93lwcA9TsA7pNbPCQzaLpsDp4uifj/sCV0kWwPXyqZ&#10;vvPwv2SRnE0Ej+yNkfaiQGkqCJE6gH5jboBm1PuKg9TKYgG4ir58zMuyi48qw+SLw7Hycc0aeVIe&#10;pAEHvfv0wrPrKIOjTmzvYFGwNiAaLgXgI9jp2+mqXv0BBCUd27215CKrs7CWuPrPs1wA47wDweY/&#10;jtKAc8BgiW6EZsB1ZwYCJxbf2LIcbOQsX1XFyVC2L54vk06clzYwVBcYisU3WISD/vS6TYvUYvQg&#10;ZYFm5GvjZ2uJxXsJs+VO8lw5G/WeHPQx5GTgm3JlzZtyPfpNubFuolyOnigfxE2Xmwnz5OaGWXJ3&#10;A6u+zKL+W2f6ol6A+R5oN+C8FhqGRiwBzqnh1i0OdwDnmZAzr+nff3wPrNFg/O6Tdh2/RgZTh8FI&#10;G7itGZDOMYYNxhcPa43PB+4Zn/XfNT7uuWWMdFwznrRe0cZFj5rPG4ONp42BejCpQvohrfDCGuk9&#10;tw9oOUbL5kL/uWV1abtS9momnVYXUyakq9WFoA4IZwUXQrk1gNQUAP1/A+mvZMr/PQHSqdez6AR0&#10;ipVdaHn5sPu+1ps0IZ1F4e2QXnfeeNRwznhUd1al3UdvHjbarh0wum4cUkB/dP+ElmUcunvEGLx9&#10;SP+h9JRFRADQNZvehguzGZGktttlFAz12rPpQwD0x9lO8iTHWYa3L5WnucvxHF+WLUtVw5mm5eUR&#10;HjO7TrBn4XwOfGhMWYELFF+AdL+/Q08B6Ylcdz9OHG+L0Kf+7ZNOTAHiT7vsUG5l1XsU2tngiBD8&#10;a5D+igDJCueW/g8h3ZKZUR+3Hjuc0+5CKVDboZp6Zfl43Vwv520fhfTfPm00vn7SgHna9bnCut0O&#10;84uMOj6vwQCWNx7SCXp83wJ2C9JNQB8bpGhBumbX+fo4kDbtKmZWnjBtCvuN+dQyw+XZIdvSeEDn&#10;51+HdHOeMVC3Pm89Hw/p3LbxcDweZvkZhXgdaNmjkE4R0CkCOgdevu7ttuwlFqSPh15TJpBzfusz&#10;nJrbQD+6mdWmt50ys+imLEg3Qd3MqL8O6WOQPwbpY+vmdr0K6vw8M+nWsbOCCv4BygOg89CX0E+A&#10;87/f3Zv+ElMBrAMy2XTHWcoBtSXRiyQveLYUhc6TfP85ACsntYZwEChrfhcBxlj9gyUQCeq0vdQA&#10;pAhd9D7vASzujXVSzzq1d81SKQteKIfivQHXHGS4WlvOE/xYzm932CLZE7lE2/RzyteZbWVGvSpy&#10;sZSFzZODcU5yMcMHkI55oh10YB8reDA7rJYEqBo/slUIGAq9pkjuqne1ksveyAWyC/DFZjasLnM6&#10;fY0UhTnLmaw1ciw5HAAXJoVBzvL8+mE5nh6lEK+QDsg/BRCnbeJgMqbbAszMccIybVlPb/fx9GA5&#10;mhooZ7dFAsw9pBzHoQTBxIl0T8CAl85H2wmz2GwMpJlegmOcqxzBMdgbtVyubI2Sy9tiAKOrsK1z&#10;ZXfARKnxmyJ7vadK5eqJss9vnuxHcHRmnZtmo2sCEbT4TJXDODdHwxcA1nFcsY9VIbN0QKb609MC&#10;NLhiBZYL2yJ0G48ke6lt5UzaKoX0K7kRcm1nnJxCgMBa7Gczw7WKzCXA50Vm1zcxM4/t3eSlnUZL&#10;/XGO2NQoGAEBA6+wOQi+ADYRAHYEUYT0UxsBvGEOWp2GAVcVzjkz6vtxTLr2JesxyPefh+O7SLeH&#10;dzeYzWdgwwG0DGx43GrWL9PAbP/aZaoj63DNRJtVYA4ncwAuAhzANWujM4t/alOAnEwCgGPKQau0&#10;tBDWCenMprPqC2Gd4E5rFcH8CIKC0wgETrBDahQDySV6HWlpR0A6tQvnk1MGnDzvhzYhYADcn08N&#10;kOtZIXJvp5/cKQz8GwB9ANMyTEP5XWPNdLPUollmcRTKf/tsVFrZRRsdmR72f/nuuQbY2tofcP7j&#10;F/0G66Vbf/dLgx3v5flHQMVQLTQMKH/eUrn+BaY/QX9vLQh/ybrd7XmB0p5rdnukJYNiN8quLB/8&#10;TnrolH5ntn5n7xGtTc7BhARfQCHLFaqPPIOlk50A5YukFTDYlDhdOtPmSf/WJfLX8ynyu+ObFCoH&#10;AKHMwBMme7Yvl74cfDZzkfSkz5X+jLnSlTpbhnJXyG9qYrBu19HltW9bpm3gHwJ6nxYHyFChh3xa&#10;EwXgNdvss/JLL1igZ6en9APiNfMP0OV20upC3zftJS35nlILqL+V6iyP965Tmwqz4A2A6yvYx71r&#10;Z8u+DQ4aaO1PdpXsqAWSGb1QNvpOl1R815N95kiqx3TJ9Zkox+McpImNkIoCpCk/QFqKwuT+Nh8E&#10;OnicjUAGAUEPGy9BvAvB0oqDpQByAHpvsa98uCdC4Xu4yEceF/vLQ2wfS0+qtx7bTEsRj/Ujbnvu&#10;SmnFsezf6SYdOSulr8BDHpUGy2f7EoT1zbW2e4YJ6AyAWDmFg2cBt+ojNyEdgdFmgjogHgDembZM&#10;WjYtMYE9xUHb9hPUWzctlM4kwHzyUqlLXCS34zkGYK7cS5oLQIfiZsr9jTPkVtxUubphmhwLeUP2&#10;uhtyKuRNuQpAvxJhANYNuRT9Dt6fItfjZ8iNDVPlNuYFoP8NsE5A3w6tgJwA5cFQHBTfnuEa35q1&#10;LL4xzTkekB4HBWMfHP74SR34oNH49tNW47efdhrffmIWuCCgs3S2ls+GvnnSbHw93DgK6J/23TGe&#10;d980nrVfNR63XNayixakM5NOQO+rPTjayKj7Fn3oY1n08ZBuZdI7rpWZmXQL0nXgaG/zaAlGAjpr&#10;oVtQTk86Id20v7Rqq3+VHdKtsoqs9mJpvBXmdTEzT33Y3whAb3gliz4e0tm1yYL0p+03EaVcNe0u&#10;98+a1V3ucpDoKUQop42uOycU1FnZRSH93lGj//ZBY/DeEdP2guc92twoogyg/qK9POIlB27wYuVF&#10;ytHg9CqxwdGj7c4Ac0y3LQGcU06aWWeGfXiby6gn/WGaozxFBE8fOy0v7WlLpRkXZCv+ebaker7s&#10;2OrzojMnqBJaNth03vjNI0I6TjJAnZVfCOlfP+lQEdBpQbFgnQBtvfYLOLfLglxLrwK6mS1/VQPj&#10;ZEI8p6PLs0P4+OXysQXr1vua+QbsmqDeOepFJ5Azk05IHwV0iu9RmP91SCfgczoewgnm1j7ovNbr&#10;Cram1MaBKd+zts+aR9+zA/54ER5feQ1gSXi0MuqW9eWXMuezNArfCszmeyaocplYzm/GxPb/r8P0&#10;Hz/HZxCQcL/NKigmlFPq7ccxZSDCLLj6vO3gy8+ZIqybyzRlgril8Rl4C9JNmfNbmXNqPKRz4KbZ&#10;ZMiE9PGATpmfNUGdwE1fuVZpGd0Ocx+tz1rHhyKws1Mq3+cfwHwd1Av9d0huVCXK+wXRcrsyQc5n&#10;R8mZjDA5EO8hFVGOUgrQLY2cb2bII5YAfF3kZn4CID1QquI8tbQi65jTXrJ3vYvaWmhb4CDFE/QV&#10;4zHLBLK1PK0qB9etkrrSJGHdbGbl98eazYV2Y9mssU77CiGVqmJnT8ArB5OyoyWtCczIE9IrANu7&#10;wmfjR3eRZoUZABQEzJAKQDyz5aV+s6TYa7rkLH9LqvxnawZ3h8sbchzAVwVorI5cLidSgnVQKS0W&#10;57dGynG133gDrCNlf2KoVK511+wsBzWyHOIxgOeBBEA14OZY6mrN5rLyiFnD3V9ul6XIuW3RcmRz&#10;gOxev1zLQ9YkMDvspp70g4nugEpAJIBZ65dzAGmSj+wEfPM4MaNMPzaPZVEA4BzQWxM0S0pXvitX&#10;Me/7GwCFG/G+93yp9l2gmXVm2A8EzpKDmG8vApHqgFlSE7YQ+7cAQLpC10H7yMm0UDlOAY5puzmc&#10;uAzrw/Fb5ywfXanUOwtntkQqqF/OXqv+7SP4/OnNbnIu1UPOp2B7EXidAgyfSQgEnAfIB+lxci7R&#10;T05iuyoCZ6tN6cQG7CPO8akNHnJk/QopQyDBwKwmfDFgfoEcxTHRuu9JXlIdvRzXgIOOKagGjOux&#10;BHRT7JRKixDHInDg8C7etQlGUIYgsRJgz8Gd9Pez3CStKFo7PjUYwdsaOZMSJMfifaQmGvsPSD+V&#10;jGsRYnlGjnvg2IbTCCBPYJ9Mb7+7HIpxktO00CCg5P5y4C397gRzlvSk7YXiOSekH0hcocfxzGY/&#10;rGuVXNyympCuoH4p2+9L6Dykg0iZOSegm370Z8b/9QJQ/g196WZ30r/ivb9+85F9Sj1TewztLtZf&#10;Y66vIxQMJT7ICyh7kO1dB30N/VSb5fEzAN3WUhz9EoAunx5Kk778SGnNxO9rDoA2N1DL9VGsoc0O&#10;le1b3bVUHzO0HJxIGwYb/TDLy99lzqMVVTY566BDDgQl4HVsdsDj+dKaNkvVmeEg/6OxRH44swXg&#10;GaIe6kFAMa0WAwD+JwhePiKgZjpq4u2jYk8ZZvMhgPwQQJslmNtS50lXjqsOpCTsjpQHqu3j+3Mp&#10;8uL9fHlYsUEtL/R3dwN6GwHFDVn4P5K2Uu5vBtwjmHi8O0IGyoMB0D5yF1B6bZOj9JYESR32rZb7&#10;ke0t1/G4ImyK5Ae+JxXrFsvuhOVSusFZiqGs0NmyHcFusuc0SVr1nmStfkeqQwGpCQvkfqqjXAfU&#10;PtjqJo/2xCqk129hSUGOqXOS3mxXrWLTz+3b4aWg3l/kK08qgxF0eMjQThwHQPvjQj95Wh4hj0vD&#10;NMDo2O6q2XHeqdAylFkAanZczTZtRZzSDkO7C+90NGwCiAPIuzOdTYsKAHu0nT7ODTPozZvmAcgX&#10;aKUUclFf5jKF8q5UHKeERdoIsi15sXRhygGk9xMd5Mr6GXIldppcjZ0qt/D4zjoA+topciXqXbkY&#10;M1EhfZ+PIadD31JIvxwOSI+C1r0lH8ROkCtxE+XmxmlyK376S0D6i870RZWA82X/17MLxr8+q7Nf&#10;wf/+3/efNBkvPms1XnzeafzuU7AXuIM9TTRhOQJWUz86WG243fjyUavxxVAzIP2+QvonvbeNj7pu&#10;GE/bWIHwojHUeF4bGA3VnzIGHoBD75lWF/rQ++/sU5sLGxdp0yIAuiXWUO/koNGrZSqCuvrRVT1N&#10;KgvUNYsOEcAJ5SagN49lzu2QrsD+GqS/Wg/9VTi3Mu6WfeZ1SGdlFy3DSKtLFwG9dtTu8qzjFiKV&#10;6+pLH6g9Y3TdPGb03WGb1VNGz70zkAnrtLoQyh/ePmQM1R6FjmsVGJZk5B8gPbGvbM3T7uLwv7PN&#10;Lr94HO08kIvoGBcsId3KpD/atlghfWiro4oDSlknfTDdWcWsOqvBcFBpD31ZLJwPgO9LR+Se5sZs&#10;+t8A6L2A9UxMHVgv/TePmhTU6W2iP93KpNPqMh7Srcf/J5A+OtDTguxRvQrp339M+DVFULcg/Ref&#10;w3Kpb0baddnWc+t9hWc7HL8O6b/7sEVBnVNaXV6HdBUDCCyPGXbNwOOxtTxOFeCxHk41ww74fl2c&#10;jwBrPab4eDzAj4fzXxOBkXBOSDdBna8RNk1wHYN2E65fh3QLRK3XmT3X7P6XmALQ2fqfj63PWyJg&#10;c7u4zYRpwjmz6oR1QjqPCZ8TsBXUR7fZhPQ/fcFs91hDIyuzbcE4l2PKzKq/DunW/lHjQd3KpI9l&#10;7F8FdevzFqj/I0i3Psvt5mMuk+/xePMPYB4M1QLOf7pUniDnCtZKDW0BOREKmCfTggHc9N8u17KD&#10;u6IWyPlMP8DSIikJXiTsHlrNhjfr3BVyaWuh/5twyc9wACQh/VxmKD7rpJl1ZjBpMzgcByCK9ZD9&#10;Mau1mdEBAN3RjZ46MLMQYM0GPQRzqjJ0CQB5tVzNjtRKJkcAY5WRC9VLvStinuxG8HAgdqnsiVki&#10;hYEzNeNKkKddZlfgfMlb/q6UuU+TApe3AbrvSbXXDNkNcOdrVSFOsivMWX3y+/EZ7ZgZAYCPcZWz&#10;W6NlXwItDn5YL9aJwOEK4PZSeoDaK45nAOBSXAHcblqlhZlqZqDZ+v4IANG0jPjIHgAivdUEdnba&#10;JCDTbkI7CTuN7tu0SoOhwwBzDuw8AXikf78gcA4gfZrsDZ8rewPmyi4ck30BAGqA8L2cKCkHoO8P&#10;AtAHAzQ8pkk5oKLae7LUBEyXcs/JcgBQeRzBBKuSHAVInsz010w/t+ngJk+p2bBcKtbMF3b0JMQf&#10;TsQ20KOdHCjnMsLlfFaYnEvz0yw6B6Gew//Tw+uXyr4oB+k/kC7f3TsqT0/VyLmUGM2oH8Y5p2Wn&#10;HsEXIX1fOAB67TKA7zI5usFNDuFa2huGbQ1ZAHDmOXJVm8ieSCeFeN4pYRDH88CAjtaSmg24NhI4&#10;qNNHa8rvWeOiqsKyCd8Ec0K9HrMEwDKO67ktYXo34lJmpNpemEknRJ/HcacX/RSubcI8gZ3Hhdl4&#10;bZS0cbkOuD0JAGdFnWOA8LMcVJu4WrvZliPgoRf+QAKCIlaNsVuYaMe5uN2848C7ORcAwQBzgvr/&#10;BxrEYx1EqlVZAOj/jO83/ej0nJs10dnAiED+bPT5+L+WPP9RMIfKoFro6f3S4Bd3d/r9G6Y2TOVe&#10;nr/cz/EDiPpJW26QDBRGStc2grmXPNyB31lAessWD7W4aIUTADTBnO3cGwG0LVmARfud7a5sD1VH&#10;phuAcIXUJy1RSG9LB0Ti95f1rDnYryebnSjnSHfWYvnqYJQMl0ZIF9YzAFAfygsAiANIC/wBpv7y&#10;EaD14TYXGSnwkE8qgmW4yE8BtZcVYrYslLa0hdKQ4SzNAHeW6SOosvrLYJmv/PPtCukujpKObSyb&#10;yPb+XnJ7izMC1sVycaOjvB+3QC5tXKAZ9Iac1XI3c4VcTXaUyxvmy93Nzlo6UD3TKcvkGoKSw+vn&#10;SmHwJNmB79cWr0mSguB9OwJcdrstwf+5vNC5krryLUl3NuRo1Fy5m7xI7ibOk8usDw5Ifr5/g/SX&#10;hEpzJkA6w0XvMDxEgDGM9X9YEaLZcVpZ2EBJq7QA4Pn+IP3+2W7yEOdqEJDfic9z0Cyr040Xl0db&#10;ET3/HQD1fgQyHCjagWCqBWDetpnHy0ETkpcQcNyJnW/WPcd26rlJcZCmpPkAcIB6imlJaoifCVhf&#10;rpDenLhQ2lMWmeWrUxbj+MyXM2smyqnIt+RM2JtyJRLAvWaKXA59Wy6EvCkXoyfp+8dD35HzeO+D&#10;KIB5pCGX1hg4Jm8D0E1Iv5MwW27Gz7Rh+hzScRl/Hbls/AgA/9On+D38FL9Fnzwy/umzx8afng8a&#10;33/Eu/f8HcZv7qdgFftYtd+BT74Ff6jDYIQ2lw4dMMqiHwrng03GZ4OmF53ZdEL6h53X1epCSB9s&#10;oB/9jDYxGqg9pD700QGjd+zdRW9Va7Oi8ZA+BuompHfdqBhndwGcj8+kj7ezmNlzAvoYtFuedfM9&#10;Uwrvv4B0C97H4NwSl/fRgAnqzxAoUE976own3WOQ/qzz3iikM5P+tO2a8bjlA82kd98yAX08pPMx&#10;SzAO3jlsDNzeDzg/ZjY24muY8m+gMjYYgH6nvzTyv2IqfQUh0p/vLwN5+GeCL9jg9uUK6Y/wD4CA&#10;PpK3TLPqmlkHwPemLgacL5MnW1fKU94SSnfQ1x/jcxawtyXN0wiR3big/xuqhcza6Von3bxdwsjM&#10;gvTx3vTxoP6PIJ1QOz7jPQrZdpA2wZzWljE4H6/xAE+NLtu+vPGVXkbXYa0H0++f4+L+sF0hnQNF&#10;CeQvPmrFtiMQeWZm0zWjDkDX9y1Ih/h5ZosJ6pYdxnqP8Mr1WRYYSxaMW/MpaAN2LXC3AN3KSo8+&#10;fw1y//AZPzeWGSc4mjLtMRacc2o+Hg/iFLYHsmCWr5nzmPYbC9K/+xwBxGuQrpBrh3TLM25u81hp&#10;Q2u7uXwTkDmlzFb6P37xDO89xbJMSB+DcFNjkG5q9HWF6zEoHy/u76jXHeJjC7YtvbIPWBYBfbz4&#10;Oo+Fdby5/Zxan+c55JTzAdBdoT3QD5fLN/+vswXxciAzTI5ujZQjAB22wi8KdlBwqgSkM1N9CABz&#10;MtVNO3rSmlANuN4LCCJQFYfOUZhnVQ0O2uNATmaG96xbpplOtqpnxpZ+4Jq1ACEA1PEEX/xgAtbX&#10;rlQxk86BfGc3B0p15DLJcWPVDyzb30EH+TGzzqwna7ETzplBZ8acz9lwiH53Zl0JfKx2Uh20SKp8&#10;5kvl6plS4jJRLmOfKldMlt2uU6Xac7YUu8+X3UHO6ns3/c4rtQnOEQQXh1P8AdYA7iQEK2uc1UN9&#10;Bu+fSXTFa8vk5BY39SMTFOn1ZsUUQnDvyWK1zhxMDpDDm4OkOBLbj89f2rlejqQFyq5YQDmz7qkI&#10;eOIBnvRTIzg6sRnHKM70vDPzW+Q7S0sTVkBlKybJAb/5UrF6shSseFfhd2+EoxxdgyDGa5YUukyQ&#10;4pUTpNJjopS6vyuFq9+So7GAFxx3ZouPs6xjur9m8umTZ7UWnjMOvGSFGTY7IuweBrxzHAFLM9Kj&#10;fjbVV95HYHYB8xBc90XNx/laLOdTV8qdnRHyuwenpWqtm95p4Hk7Eo+AZr2nVnSpBuhUBc+QGgRS&#10;tKccjF4p+a5T5GAU4KN6sw4orQnFteUzQ84gcOMdj1IEIwcA42wYxeo1rAjEQcWc0hpFX/1pNmxC&#10;oHEkiU2dwgHavggAcUw3mpB+Adcw6+szqLuyLVyz9cyi06POzzHTfjwpUI4m+Slgc9AgLVK0Rh2K&#10;WyI1a7C9cYsQmC3WwaQ8JyUhc2R39ELsK0A9jrX6F+h3gQEas+w3itZK97Gt2OYADRjOZfjKxRxf&#10;GyB9BIrn7w4HfHLA6F/wnfwL/jf95SuWTPxll8+GgmDH5lz/4NrtIXH3t/kkQ2WQgnnzzsAXgPaf&#10;8PjvD/ICXj7I9tb63fcy3aUWQF2HadNWL63b3ZnrLw1prLjiqXW7+wuDtUNmB8CZVUm0X8k2L2nN&#10;clMbBRvi0NvNFvCsttaF31SOE2PpRGaKWUavfdtyacB7tSkLtUyiZT95UuypJRi1mRHg81FBgHb8&#10;JJQ+LfFRSGVxCFozngK6tXZ4oa805SyT++nztKIIrS7MVN9KdgHsOcrdjfPk3sYZcjd+hny4J1Lb&#10;3LelzpGejIVqvbkD4D4R4yAn4hy12dD5DQvkSvJiORc7S87EzpYz62bJ++vnyE3A+50N81QMSLiO&#10;yykIzKPmaHnVzS5vSpLLO7IF352ikJmyK3K2Xge0ixW6viXvA9zrAMZNqY5a6pH1vgfpQ8/2RIDi&#10;PGrT7QNMP853ly9r2BEUxx8BDwfj0tffjeCkH/vHMXd97JqK88ROn91syrRl6Wi2u3/LCundAqYB&#10;THdn4BxsWaw9ZNi0ibaVzs043ni/F4zTnDQHgO0g16IQOETPlgYcs8YEwDkAvHUTtjPJwcyeM7Oe&#10;NEMaE6dIy6a55uc2zTaVjGMCVmLlllNr3pMTAO/jIYDv8LfkZtQkuRE5VS6HT5bLa6fL++umy4W1&#10;M+QKptfXAuLXvieX10yQS2sny/X4WXIrcb42O8L0Z0yHMdXg9K8fX8VvbQMAHIzxyYCC+R8/xm/Q&#10;J/i9Z5U63kEnqD8HJ5FrwD/UDx+bLMSxgeQzNmPUSi6PHgDU76k+H6w1Ph24azzvYRL5hr24iQnp&#10;Q/WA9AcnzCz6nX0K56pbVUbfDVMWpBPMX1W5CerXyw2t6GJVdbHKL1IK6HY7yyiA2x/To65WGII8&#10;nluWGD62sukWpLP9vwXprJs+lpE3vevPH45ZXihzACmBHa/ZyzAS1FmCcbjFBPSnzR8Yj+ovmBaX&#10;m8eM3jsnjb77Z/Q5M+tscEQvumbS7x5BxHLI6MVraoHBc0C6Q1/ZmkxMezH9G2BdBgqC9cJnJDqc&#10;t0qGd+CLv2OZDOcskQ/zXeRJjov60kfYShhfiCFcxCy9+CjDSUZyTL/6QAbgPcNR+nDhEtR50fdk&#10;rsaXJcgGfQ1IL4OcaXn56lGd8e3TFuOr4Va1urwO6i9G7JaXD//3kG6Bsz7GRcbXx0O6qTGbyxik&#10;j2XRzcdj67GWSY0BOkDbDsnW64Rv3gqyMumcEsoJ6rS8WBl1C9LHAzb1S0g357HWwX0YL74+Hsit&#10;x6+LWWhTdnvMaEb9l5BugScfM5tuVZ0xYfxVMDfn5XsmjFuZbut1itVZ+J41z9jnxsRt4D8GAjj3&#10;iduoGW/My+XRS66vKTgzI21luZ/i8RO8BtAeV/99dLl2YOeyrOVR1jYQ0C1It+4YvPIc22WtS0F9&#10;HGBbGluPCerMpltiNp/HQIMP3W5Aux3MNaDB6/wDlNOPngqdvVGV+MfLJZv/1+Gta+VARoQURLtK&#10;5QZvKQEA7gyYb1Y2AaQciXcBEC+R81kAnjR3reLC7CWzzwTLqujF+v4+e0MjAjOtLdUxZkt3+ooJ&#10;6Sxtdx7AuDd6mYI4s+i7wxzVi84Be3y9KsLZtNTkrNeMe9+hHB1oyoGj5YA/rofau9ZRO3Hupo0G&#10;YM5lMwhgRr4mwknKvOdIpeccKXKaKMVL35XdK6ZK6dIJUuo8Qao8ZsnRyFVS4DZbqkIddDDiacD5&#10;sQQPrZ19DPDH0pCVkbRrLAB0zpejMUulzG+KVIbNxL4D3BNXy438GLlVFCu3i+PkwvYwAGWAHEsL&#10;kLuVKXJv9xY5u32tFIZj3zZ4yc7QpVK5DpCc4Cn7sPyKDa5am3xfgptCMq0UauWJXaFe/FLf6ead&#10;gFUAWNdpUuo2TfaGOGjFm5KA2VLhO1t2+WD/Vk2RnSsmSv6Kd6TAlbfoZyOocZVzab4K//TLs+HQ&#10;4TQvObqFjzHF+o8ks166twZRtHXQfsMsNj/DY8ByiNdyIrAsdwRVy2U/QJVwczLeUT7Y7qs+9rKI&#10;pdhmF7Ujte7ZLp9+cEC2u06SEmx7ZeB0bcZ0bXukHFrnKZUBSwHjC6XIZwH2ba7sCVignvrDkY5y&#10;G0B9AeutCl+i2e8DcW5yMjlYO9KeQrBzcCM7iHrjGLnrMTYVJGcRUBLYWb6T28zKOCw9eb8kVm7l&#10;R+t2cT/oV2cFHS5r3zoP2b0G52SdkwaV9J/XROL6CZ4p+yJmy+EYbNO6hXI0zhnbguuW1xmClOoY&#10;E9LZ0KgmdgmOGQKKjcsQpPlLU81mHWvAgODCZi9sgxsh/Xn93ljNKP7z5906AHT8351t7o612zyD&#10;oTjAeTyUDEAvg2obM/2GAerPIQVz6O+A9JcAdGkAeNPCUZ/hLneSl8vdTS7yIHWFWj/M5jde0rLV&#10;TZqzVuN1Fy0PyPrdTYBxlj8eKA3TyiSsH87SfrS50HvOCi6E8k6CI8GTg0GzAY65AMM8NyxnlTxI&#10;X6yDBG8nLdDuoQ8LvWQgD0C+01v6AKfMILNhEbt+EtQ5bc5YpqUZu/E7/WlNuOkbx7rqsgB1KbPl&#10;VtJsuYZlnoqaKVfjF8vdDQvlztqZCoocoMpBqPcxT2PiJGlNmqLAemM9zkHwdATZU+VIxHS5CDg9&#10;F48gcg0CwYhJciR8EoCR3SyXqS2E1U5GykO0dnnjDlzzCUukwGeybF/9nmrryjckd5UhB7ANZxKX&#10;yrmNS+Rg4FQ5HjhZB1W2MCgBaNNn352xUjrSXLRspNZ+T12qAzF7wSUflgQKO67SJ6+Db7fyTsFS&#10;9d0TyPuy2C0VXJJJGMcxJqBvcZRH25fLQDpgPm25PGLVGsw/kInzAKbpzSDIO0k3ApO+tBXSk7pE&#10;WnFcOEiUAVVd/AKpj3eQthRHwPpcaUqg1cWEdGbQW1NMSCesM6tuTmdLc/JseZAEwMaxfz96ipxb&#10;O0FOhxuA73fkdsxUXebN9bPlMgOemJlyOXaO3Iif9/J67CwbdSVuvu38+nm2aylOtpupK2yAcwL6&#10;fwGg34G0YMdfP7+L39JmhXT+DmrVOPAOf5eYNVfhOSGd4P57MNH3H5JtwD9gIY4PJKN99bgNkN5o&#10;/Ga4zvjy0T1Ma43PAOkf998zPuq+raUXLUjneElC+sP7ptWF9hbtMErd3G30Xh/TWPacNpeKUUin&#10;1O5iec8pPiZ4j2bRAel87VF306j4nO+NPOwwPhzs1Ky5lTknkFNmNh0wzsGggG7L5sJmRxTh3KoA&#10;wyZGOmgU75uDTU2LDJdB6wshXcswAtKfddxSSH/ceNl4WHvGaL96wGi8tEcHjVKsnc4qLxTtLYMA&#10;9qG7J+zWF+qINjd6cvcwQd0ZgF6G6deQbaCEBf4B6YXe8qQQX+ytjnoL7HHeCnkCOH+2faVWc3ma&#10;BSDHl2QQUSv1ONPZHDy6zVGGtpvQPryF5RldpA9fnO503jJajX9CPn8DoPcC1jP7d4Q5/A4n28yk&#10;txm/Zbt81k6HmFmnBeY7QDpB/XtAOkGd+v6jMei2wH08TCvU4sKifgDQ/v4TMzLU6JAXHi5ES6xN&#10;TpndPwHcn2CZ4+B5dHmAZsI5s+UEb4Xxj80BoZoh1/fNeRXmP7SDOsQaogR4ftbKxqu/XNdtwTS2&#10;1bLEQFoJRjPupji40xzoaTY/Mhsgmc8pQv4fsYyvnzYav33Wos8J+zook8Bsz5ATshVSAYtWZpcA&#10;OQbvhHZG1ib4j8K9XYRLcxAn5sdzC6YpK2NvBQZmS/yxQIHbo1lxAKwF3eonZ7CAbeK2jc82W9tm&#10;Zuk5vwnTr+sPv3li/P7Lx6pXS02an+FyrH0zgdruQwfom5+1XiOUmzKzbKb+jPd5a9x8bAYj5nEw&#10;AwBrP3SdXyHY+BrHkDXeWYOe+/4pjgHWz/m4fp4T/p3ZGhYAnYGGAes/XMmL+h8nMyPkYGqwVNMj&#10;vtZVdm/w0cGUbAq01e09rY5CsYU7ywZeyPKX85kBKsK4ZrIJ6TGA7bWAmGgTnmvWAnLi2VLdW46z&#10;nB6eH9m4Si5lBGnWmhVbaJ/h5+kjp47EucreNYCteIAjrTSAQFZ72bNmoVYi2RUxx55Fd9TqLYR7&#10;+sQJd7RO7It20WVrGT3/OVLmOV3KXCdLxfJJUrVyqpQte08z07SJlAB+DyAg2BWwCOt1V698AcC+&#10;1G+2lAfMlcOxqxTQL2WEyPF4N4CcI96boVk2+pZPJbFyCLYT+0T7Bj3MV3JCFF6/azwljy9WyQcF&#10;SfKH7ltycHOoHNgUoJC+ZwOORaKX7IH2YRmEdA6W3BPnJMdSCaFemqHft36VnN0cLHsjXaXQeyG2&#10;xUHXudN3qhT6TpFCzwmStxrymCm7QgCRoY46QJOt81lLneMKNGgANLIMZE0i1rMZ5y97nXywY4OW&#10;YmTmnHYX2mLoP+e+HNngoY2lLmSskSMJ9HL7qfXl7GZ3OQMwPZe0Qlor1mvJQuuuxcHo5Tj3q7D/&#10;6wHtHtrBlXXI68tSdKDxsU1BuFZwfQWvklwPnPM1q2SPPwIRBB6Ho5fKriAEgjj3vMuig0LX43HE&#10;coA+Aj0ENzw3bD6k1YAI5dgPNsY6tilQ7Uo83/TD7w5foJnQUymr5cKWILzHTqMhODdBAHJPBFdm&#10;CUZeI7REHcG238wC6OM62xcwU/b6T5KDoVNlX8gUObBmvgYZ2vl1Pa5rgPuRBFxj62jLcUSwg6Aw&#10;xUVLRDbv3SLXtq2VMxs95TLO5fX01S9v5nq9AKRXQlrpBVPHGzm+wVAcAD0ZKgOg10LD0Agg/Tn0&#10;oi07+CfoZwC67fYW75ccqAhIl/osN6lPd5XmLZ6qxnQAZ8Zqacl0V+tKY/pKta3QV96R7S5NGSuk&#10;EcDMlvisF86a3qw88pCl/goCZBCg/rAgUDPgnJ8DMVlu8eEOL+kDZNLeQr+zll7MdZOO3NXSit/i&#10;+8mL7FllQGeBaelgZ082D6rH73MdPvdxTZw8KVunnniWVnyQsljashxkYOdy9Vk34XeadbnvJc0H&#10;HE6Xw2ET5WTUFLkWN0tL+HUCHFvWz1Xf9ENsF/up3N84VWrjJmu2+Nb6ebLX513Z6wewDJ0sNwDk&#10;R6OnSXngW1Li8wbO51S5v2mxNCQuUB89B7wyq80qMRxQegYAWhI6Q4pDpiPwnSp7/N6SoyHvyok1&#10;k+XEutlyBLB+NmaOVK82NHPMwZhsumMOnGUG3BXwa9b9ZtDQBcDuAbz3ZrpK/zY39eI/RJDCcXYt&#10;yQvxGUfpAa/QzkLLCi0tHcnzAdwLtHIdxY7rLDVNWy8hvRcBEQFeQT4dkA6eoa+8HTDevGmBWo+Y&#10;TW/CY6px01ytrNKYOFvaNuO1pDkK4q3Js6Rl08zRDHozwJxqTJopD+JnaBWXW7EzdfDouYj3BACu&#10;urVhngL8zYT5cj1R9TfoBfQcsD4COB8BnKsA5dQwIP0OlI7HDv/88QPjT582AMjBK5+BWz7rNn73&#10;aZfx7Sedxu/sIt+MJg4VzLuUWzhI1KyJbrLZ19rjxl4b/VGD8cVgnVpePu6/r5DOTDrtLsyi0+Yy&#10;WH/czKLXHjD67+w1em9Vq9Tmcr1aYbz7KmUC+ajFBY/ZxMiajkL6eBC3ZIG7BeaEdsK5etHxnDD/&#10;eubcBHSC+3jwNv3ofGw951RBnRCPeV/NupvLI9A/bL1rDHfcMZ731mmh+OEmRCr1F42hB+eMXoB3&#10;w0Xs+N3jZs30O7S1mINJB+8C1m8fNx4R2Cm8N3TbzKQ/rjVtL/0VayIA6nWY/humiMiDEI17yuCO&#10;ldr8gINRHuevkqeI3kfwD+AZ/lE827pCrS0caNK3ZZEC+nAGLuqti+UhIJ2WF0L8MCLax9tc5Rmi&#10;+CHedsI/uf7sgP8K3YE0wiOk//ZJq13tKg4o/d1TAO0zXCyAdEsE9rGsuuVbN8HYgmSF6tcg3bp1&#10;Y32OIrDTc2W15tfBEQrAWAaBnsDNzzBTrsA+Bt4qO6CzXCC90xaAa4UXO6QTzJlJH4N0U7qN9iCA&#10;8Eqo/v2nnQrnOmW23Q7pVpbdyqyPfpEg7UKKKcsWMlP/pOOq8azruvHth20mqAMIrRKLY4NCTRge&#10;D+kmaJpSUMfnrEw8bSIWaBO6R60jaqUxB2Va7+t+QOZzQPln9s9hqpD+mZkp18AAYM4stcI0M9EA&#10;WL5mvj7m/za3z9QvAd3UKKRj3vEav086Hc18m6Bufd56nbJAfTysE9QpMxhhNh7QjWDDzJiP7cfv&#10;fzNkfP8VjjEB/Tfm8eI+szoE95Et/xls8Q9QHnc8I2QQ0/8OUH/JknwXcqLlKEBmT6KP5Ic7SwEA&#10;Pcd/vrbY3+E7Q/J8p2ttbMI0K14w20sbAJsMFfhNAxwtBKAt0UY6R2MBbOud5QSAkB0nL2wJ0Gwm&#10;M+SEdAL7wXXLNXPNcou7AEq00zADfzkrQA4DMPevWSbnNvkDhs2Bmlz2nugFgFZmMBfr4FBm57l+&#10;Vg4hjKvfOXiRDixkvW2W46N9ptBjGqAL61k9TUqc3lXtckfAwU6pUEdpopT5zNcqJQeiVsg1NrkB&#10;9NFSsj8SwUPgXAQAi+VMsjeg01UHTp5LBJQjEDkG0DuI+coD5miZwQPrAO4p7hq8MBvNOvEMgE5m&#10;RspHt47KrvXumlVn59X9id6jDZEOpXhoNZN9gN+jmwHLyVjGtlA5lOgnB+PZfCca++slVdg+HkN2&#10;z6xeA0iJnCc3tofI2XTMi8CKx/kkggYOPL2Yu16OpobL6cw1OmhUvdvbguUwzkfn0Z3StG+7nNu+&#10;BpDpq9lzlqxkIHYA0Hpte5TcL06S9ppsOQG4Zk1xWkiYUT+X4iaXNnvKUVwDu+3t/M8mesgprJte&#10;8d1rlsuNwgTAeqxcSIvCsmK1Jj4H5P7rQAOChvVyq2CzVAQ5S6nnfKn0my/VIQt12Qy4inEsi/1n&#10;4ZzOlmoEUntDEHj4zgPEO2DbXDWbzjsB1bguzuK4EsIJ9oWsf88BzoGzdLtYLpOVXhho3NgZLx/k&#10;xiIQCdYpbS+0wZQiICv3nCk1gbh+cb3v8ZkquxH47PZ6Sw6ETZP9YXNwTfDatt8linPUwbYsM7kn&#10;1kH2AQKPbkFAlOmvYy9qovCdCFooZ9YtlgsJ+D5kLf8bwHzADurpgPMyqBYaBqA/h17cz1jxU13G&#10;yp8B57bmvABbc67/SwA6gDcYgO0ndYBxZs1ZSUS7WG7l4E8vacHrhPOWTMDxVnfNhtNPrrCdz7KA&#10;PvqYZQk7AN4sFdhfOAboBPme7V7qj2YLe63zne8rfYD5vmzAOj7LWty0ljAjzjb8TQTwtCVSm7BA&#10;2LmSgxzZ5VLfy+TgzeUKc+ejZ8r/+361/O5YtnRuDZHbsYsUAu8nTpf6zTO18U7T5sXyYONcrbN9&#10;PmaWQvrZqMlaxq8T8D4EsO4HBPemOUvvVhetxV6bME3qE2dohRJWIGF29+K6WXJ7/WypT3aQs7HM&#10;rBtS4mHIAf835C5gn+WZWZNdPdxpTjrY83oyzmU4OwhPlwLf96TS05DTYe/KVQQIV+Jny8Gw92SX&#10;j6HBw/uR72GdgNyUOQBtE9J7AOKtacu1Dnkngg0COqundONaMEF9pWlrYZIQ+0F/OH3iHNhJNSYt&#10;1DKItJ904FiQZfozFks3gL0LwUB3qgOOgTnwk63yO1PpH3fUZTQnQXbvOSGdpSsJ5w0AcgL6vbip&#10;qvsbp0utWWlF328BtLemLuTnXgLobXVJ82w4D7baTfNs9amLbbeTFtpuJzvbric62W6lrrDd3bLK&#10;dmPzctvNNBcbYP3ny7Fz/ivAvReqBKAnA8zjLQHWVYDzOCgYcvjzp63Gnz5pM/7wSTvYoh280KGi&#10;95xNEAnoVjJQE4JMRoJnyBDfjADQqdGmRa2jkE795lGL8fnDRuPTgQbjeV+t1kd/CgZ53HLRGGQT&#10;owcnjId1R34B6WNNiwDpV3cbXR9U2CF9nA/dnkW3pDA+1NWo01dgfLDd+HCo4xWry69pPFhbWXUr&#10;s87XrYw59Xyo3ayNbs+s8zXaWhTUMa8la1mcj4NJn3bX6gDSkc7bxkj7LePDtuvGo7rzRse1w5pJ&#10;77p1xOi+ffQVSCeg9908qhl0ZtRZL93UYa368oQF5itjFwPOi5lN7y5dY3tYFi6DRb4ymM9mCoDx&#10;fFd5tMNVhnNd5SkgnWJGndVdCOndWxykHxfdo0xA+vZlMgy4/3Cnm75v3ipy0uiTHi6AOfX3/h1h&#10;Tz8sjdaSjF8/btITzgvArPhCsTwjwBeg/t3IOFC3Z9PHYJvgbYL0eDEKNEEdcAgQtyBd4XucrKy0&#10;9dzMsJvZdvM1Zuyt9/g6nhPeLRjHxWxd3GMXu/naD4BtZsXpSSdAW1CvmXgL8CGdzw7dJoSbAYcu&#10;+3nnaCMkdi1V6MX0D1jXH/EFowj1XA/h2AwA8BmAJAGdYE4otzLuFqxTmoH/1PSpE94VkDUTborb&#10;w2X9OoCbsmwsBE8+fkVfcB7zMcGW82jGHutRjztB+ovHmA/r/coE3B++xLZAr4A457Nkt7e8IszD&#10;z5oiIJt2G5XC8pgn3XpuNUmyPOrqJee67Ou0IH5MfA3v27eToq2FWXOuzwwkCOz29WMdbMzE/f7T&#10;5+Y4Ap4HQjq9+fw7m78hDmA+DFD/GZKTGcFyND1AytatBKT7SslaV/VQs5V+AYAj22s6gBzwFAII&#10;il6s5fpYk5xWATb4US/4Gge1xBCQaA84HOciFzMC5FgCgHPjKvUZsyZ1adAChfYDHEQJ8CWEM0ta&#10;FboQoDtLqrG8I+vNMnuEc1o+aEVg1ZZd0QvlMCCWXSY5oJBWGlbjKPacJEWrJ0qJJ7YzEgEEu51G&#10;IVDQlu+uWiowf+U0KXSZpL70w4EOcjh4oZS4vqdZ9kPY1wMRS6XMd7bsiwCoRztpTe/jWMepBGaV&#10;l+O1JbIreK6WFmRXz6PYxjOJq6WzKkmOMSjBcTmMbbm42c9eHnCFVhFRP36GvzYG2pvgLsfSwxAM&#10;hUpZtKt61vdv8pIa1vtOdpPyqIVyMGmlesTZlp6++CMsIbgpEMAfiuDIXQ5ugACfxze6yKF1S+R2&#10;doS0VaYgMAgBePrp8Wa1EmbPmbU/sSVGbpdmypmMCLlblii7Ni6XfQgCjmV6yO3K9fKgOkUhff8G&#10;Nx2YyUG7h2NXyvkUHzkNwGU9dFqAzrFCT7SLBiXHEJwdiFokp9hUKAYBUQQgC9t/Bvt3IAYBFgKc&#10;y4B/BhTV4SulPJBVeBylEsd5V5SbVMd6S3n4ch1vkLN6kuzwmKxw/uTMTq24kovnNdGLcN6m4PqY&#10;J1VBc+Vk7CqpDJgne1gdhtfDmoU4Lhwb4K7VhmhvKvKfC+DCNYprgIONTyDAob2FkP5+Zoxc3Bon&#10;pzZHq44lREixj5PsdJ0pJaunSjlU5T1DIZ2Dbys83pEKH1wfvpNkT8RcvUu0G6BejeCT9hb2Aqhc&#10;v1CqEhykOsHRHACMY1+F67YiZC6u42nY1om4BubJzVwvgvoLTD9lZh2A/hP08z1A+f3cwJe12zzl&#10;Ln6jAOvSmMH64iulIW21VmHhtDmD2fMVAOSVmhGndaUzm9VXAqU1C+BOTzmAuzvXB7BsdrLsL/CT&#10;gUJ/nVrAzsfW6wrw29wA4fitxfJoU+krxBQwzyprHdiWzswV0scMPCCdVVg6AeD0od9KmKPVPxoT&#10;50n9xhnazr2eFgtAJMsnXo2bK5dj5slQUSQ+FyStyQgwNi3RiiO1LNUX8zY+P0Wh+vbG+XIxaqqc&#10;i54sl2JnyN3EBVKftEjhllYQLc0IcG1Lmy9dWQulYdN0ad48S8UmSbc2ztQ63po5xjz3U7Hu9RPl&#10;XMTbcn3dFLWEEHoVfAHqHCRZT6vM5uVyOGqOFHi8K0WebyMoM9SXfQfgewX7tTfwLakJeEsuxUyT&#10;B1g2s89mPXiANUCZfV3YaInA3bWFTZqcVNxuS3yuGXy8z4Ge/KzaXuyQrqCeulhBmzYYimWkqU4E&#10;E1yGWTJxoa6TUN4AaH+QOFd95E1aYcdR4ZuWIFpfWJaR77POOeep27TwZUOKo60h1ckGQP8Z+gnL&#10;eQE9h0YA56MCoI8AzkcA56O6mTB/BEEXNQzdgTIB6Mv0h+Qf/P0RIE4++MNn4AQ7R/yeCUDabskW&#10;z/GbPi4hyN97MoQF6Lwrr3rSbAd1Oh5MUP9quNn4cqjZ+AyAzi6jH/ZwzOQN43GbWR/dgnSrLroJ&#10;6WZN9NHGRdeqjM4PdhldVyCAOh93fFCusiwvnHZ8UPpLuwshXQU4/0cioBPk/xGgm/YXM3NuQbmC&#10;OR6P2mEA6bS8WLA/Zpcxs+1ms6N6Y6T3gTHSfUdBnRVeBh+cM9quHtK66AR0C9QtSCeg9986ZvTf&#10;PGIM3CKsH1ER0ulTH75/RE8mIF2z6QMV0f/WX7FGhkqCtHnBQ8D2owI3GcozQf0JInXqcc5K07u1&#10;zVlrs7ICzPB2Z60IM0hLDID+cc4KGcx2lqGc5XhtlQxkucuj7CABoL+EXgDSy57sjnP87eOGUVD/&#10;NUg3Qf0/DukmqAN6x+l14DbtLa9aYH5Npk0GIPoJn+MzCulmxMkL27q49bkdvtW68hEHx9Ybv3vW&#10;iMct+GK06nS8mD3XbbZvlzYYGl0+YZ93BEwYH7XE4HO//9iKjscgfQykaYux32EA+Fu+M04VoLkf&#10;4wIDBXZCJGEbzwmX3Cd+Ubl+C9J1W+yZf44At4BcHwPKCaYWoL4ufR/LNQMIwioAF3D7PYKE778y&#10;M9DUd4BmPrdgmPONB3WF93GQrpl0+7yvAPqvQPovQB3rMqvBWJl0K6tuTbFOWli4rVy23c7Cx9b2&#10;KqRzOfZ16mBZ7COPoSUT4C24N0svAtKDAem1exJ9fmLmnPW8D6cHSTEgrDzWXXKCHSU3aL5sB/Dk&#10;B86VnQGzJcf7PdkdPV8H2LHeeTUAkRUvODiUHnDWLi8JmiVFftPlTIqHNoY5mbTa7hdfrNVROBiS&#10;UwI7M+wcjHk8zgvA6yEVAQsU1AnpBHxm0/m50ykAbcAvM/c1cc5SFcNMJquV+ALOnKTAfYpWOymh&#10;JWfl21LhP0euZIVoBRlC7q41AE9fBylYPVdqAIs1vovkYICDDrIsdZssO1dNljLvWdBMKfedIUfW&#10;OskFQO6usPlaJnB/zFLZs2aRVjRh90+C8QHAGiH+TJKH1gdnB1DaNY5hX88AallRZuDANg0w9uL1&#10;s5mAYID4IVYgAeweADjuYQAR76Hgbg7iRGCxfomcy/LTAbYH4wHuiYDeJB+Auz8AkfXf3aWadyOw&#10;zH2RAEQOZsR5Oha7Gq+v1MGTPFZnMnzk3q4kqd7gCQCPlBNpa+XophAcDz+p3ugqZbGOUr4e+5e+&#10;ShsylUTynALS4wCG1alqOTnK7D4CkkPReC8MQI7juSd0kd6xOIIAi3c2WN6xes1c7ON8AP1y2b9m&#10;seyPclLIZ0152mBKvB0AQQvUMlSCwIiVczjYeNea5ZLng6AudIGOIygLdVSx/OZBBISsZ1/iM0XK&#10;AM25K97WQIqDTMsCpmub/wMbnXXQK7uL8lzTmnMg1ksHGJ9NC5czyeFyeVssgoVoHSh6fUeCnE+P&#10;AZyHIpgJk+HT++XMpiip9FsqRasQwK2cKJXeBHU8Xv4GXntbdq5+W4p8JmKbFuj1V4WgtArXJlWO&#10;IBU/IQro1IEUHJ+ElbKbQWPoLCkMeBf78w72bTKz6XK1MPAlQP1/3i1d8xKALne2ucsdwG9dxkoF&#10;8LrUpYBzJwD3cqGHujHFRVrSVuqU5RE54LEla4W04zeQtcA7c32lKdNNOPBTM+IE851mgxyr/jb1&#10;sChAxd/VweJA6dtpvteT56210Anp/VrRxVWz4K1bXPAas8RYH4CWmWJz6qR2k/pUB7m5YYZcXzNR&#10;atdNleZ42ijmApIBhcxub3aUG5scAd3z5Bqus+ZUV2lLXqZ+bcL8/cSZgOeJci1motwA4NNGcWX9&#10;TLkWBxjebIInwZVASuisAxzX0aaROlu6MhZgXaa/ujllitQlTpSGpJl4zIGQMwHCM7VhUkPKTGlI&#10;NIMHq7IJNbB9mWa7WzJWyW1c+6ewfRUeE+RAwCQ5GvCG3MV+0G9/DXB7KOQdOb1mklyPmwIApj3E&#10;9HKzDjnvHNRB9MizJjlLUXam02/uiCmOFWCcoM0p4ZyvaSYcUwvcW+hxhwjhJsA7qhTQ8T6z8zzm&#10;balLpGmTA+DbQZrx+Rasg+tmwyGci5ct6UttTal2bXG2NaUvsyEIsQHWf76/cfpPgPMX0HNoBDA/&#10;DNVCZU2bFiRD8YDzUQHSVQB11c00l3gEM/EAcyoOCgagO/wzgPvP/N0GaNNa+sMX3eo3p2hnofh7&#10;bom/67//BML8P3yE3/Rx0nF0rwH6P4J0Ajqr830x2GR82v9As+gj3bfMRputZn101kYfD+lmh9F9&#10;r3QWZRa94wpA/Eq5QroF6BakW/p1SLdDuDUYdLjXbGBkQTkHfHLgJ+umUwTqfw/Sx4tATvsKAd2C&#10;dj7/CI8/Hmwzng8A6PtMWOfnn/Sa842H9Gddt0chfaDunNFx/Yj60CkCescNDhC1l2XUWunmIFJT&#10;h42BO3ztsNZNZ9WXJwD1/l1mNh3Tr7vLojSb/rgU/1B2egLSPVSPd3rIEyrPXbPqjwjquSsgF4C4&#10;E4B9KV53lw8L/OXjIi/5vMxbPi33lOH8FTK8w0s+KY2Ur3dvlGcFkcym/xsgvQ6QblZ6AaSrhnFB&#10;QFZpRoK6BesvngFcRwDhtLfYRasLRx2Pwrpdo5nz1zT6vh3WX8+km5lzgLLdDmPJgnqKWW4rm04o&#10;NzPe3B5sI/Q9rTAfEqQ7jB9GAO5Pmgx673+Pi/8P+BJwSv1AAIZ0/nHborVJMTXtN1jup1gPxC8d&#10;b1Fp9y/ILJVkfin5JdVoGcBOWTYTzcAz601fNKbM6hJUacHge2qrIXgDtAmgWioRjwmwXN83z+lf&#10;wzK/BPxDBG0tz0TxMefHlPOovUV96Kb43Hpt7LG5HTqwFfBKqGXllxdf4Z/INwBc6PvfDhrffT0G&#10;wd/9BtA7CuFm1t3KelvSrLxdlg99vH78AiANcf9HwRnrZgZcrS2cAsStqWbG8b4F3t8wYOJdC3zu&#10;h3GBhwX7bHBizTsK6Ag+LPEOgplJx3EH1P8ZIH9td6bj2cLkMsD6i6OZES+rEzylcqOHFES5yI7Q&#10;JZIX5ig7ghdIXtA8KQqdD+iYp82D9q5n9nyxwhHL0ZUDXisAoswesjEM7RKstEKvOMvZaWWMGMAU&#10;7SuYh/B3PBGga69/fgIBwsmEAPVbs9OmBeUc7EhYI/zvwecrIhwk32+Gdhrd6T9LrSy0VFSFLQOc&#10;T5M9vrOk0gOAhXl2B86SkoCZ6lVnFrs6ZoU2XdrqPFW2LZki2x0nSdbCN6XYdZoUr54qBW6YN2Ch&#10;nEDgcAjr34XApBLQz21mqUcOVCWQHkRwcGjtIs0gV3EA6YZVmuk/CCitDlqgnT+PAaCPrFmC5SAo&#10;cHvHzDbjuHAfWEaQFVwOYv9OZgVJ2/E8KVu7XLuTMgPL+uBs+MSqILQTEdRZeYSdN3fTirIJ5wjH&#10;hK3qWYmmklVQEBgdj8NrwdPl0vZQQPpKBfR9G5bJ6a0BGhQc3xIuH+xMlAtb12p5yAs71sqRdG8E&#10;CEukIBzHNHqx7KVNJWa1XMvbIG3VmVg+ABTwXxVEX66DlLpPkB0u72hAU+w1QyGcwQfHJ1RFzpGK&#10;4CmyK2iGVAfP02z3vjUIbCLweRyn310/JPvCVmoQpp5xfG4/67xnhMuuSBeFdTazqo4CuIc5q52I&#10;gVqR53S1wewPd5KbWRGAdBfd5wKvdwHdrjpg1yqlSDg/nsTALAjr8JQzadFyMy9VLmbGyqVtUWaV&#10;l62Rsh9Bzt4YgDSC0b3rPOTQBl8EZT4Izhywb5OkcNW7Guhx8G2l3xwpxDXFoHPfOkecDwQrG5w1&#10;2GLd+0qco91xS6U8Bvu5YbF2lOVrhHf8pElJxBQpjZgoFVEAwKQFciXHnRl1ubJ5mdzc7CT3UhYB&#10;tBwUhun5JoQpoG5xkkbaQJIWSf2mpYBcF7y2UjqyVurATnrM6S3vyPGR5ixaXLw0e05Ap12UAM4a&#10;3WYjIlZscVMY792BefIB6PbmP1wWK5Nw4COhvAHrvY32zHQAAP/0SURBVI/1swZ379YVCommHWOR&#10;WjX4mHaTxtQF2qzmTsxkqd8wU6GTQN20eYFc3zBd3t84X85tXCxVAdPk7DoH7OMyuZ8wT+4Bwu/F&#10;T9d5zkbjHK55W87FvCfn46bKtYTZAN5Z0prKzPwUhe3m5Jlqa2lKna9WDcJsO7uKb5oDzZDOzRxA&#10;+q50AMg7NwPSE6dKU/xkQO4svDYb884xM+fMMkOaDU9jJn2JNG9xleubEeBFzZfKlSwjOFPuxGFd&#10;mI8dNy/HTJEz4RMQOMyQOxsmS2MSgpHk6Qr+tYmzFJJvJkyT96PeQNCB9WIbmMXv2ELYJnSbNpU2&#10;BBnM5LMMIu0rXVg/B3/qANB0Z+lNW6pWl94tC9TqMpDpqMlHugJY0QWw/rI709mG7bY1pS2ytWY5&#10;2dq2OtsA6z8D1n8CoL+AngPORwDnKsC5qi5p3jBUW7dpYRmU3JDiGA/F4VwF45g4arbm/8HfH563&#10;aJacv/n8/eZvqFop9U6teTd6vF7g956JOAvUWbGFoE72UP6ACOijHnQ7pGvTIrw23u4yBugNxmcD&#10;dQrptGBbVV2Gmu310etPGQ/vm370gbtmFn20/f+1KlXX1So7pJdCxQrjlmh54YBRFUD9l3YXe5bc&#10;gvXxIqwTzId7G0ZlQfq/p7HsuAnlnFoWGII7AZ36qN+UlVE3Yd+s/EJIp+XlcecdzaZzFG3/g7NG&#10;x61jOop2sO6MWl1ar+43um4cNkEdkD6oZRcR0QDSWeGFGrhzaBTSHz84qid+oCI6or/CzKZD8mx3&#10;lIL6kxI/zaoPF3rKkwJIYd1Nnua7AbihotXyrGSVWmOG8U/oyQ4/eYJ/QJ+V+shvqn1kpBjzFAbI&#10;SGE44D0SEA+VRtuGSqK/Hi6JKgaoL2ZrWXrTv37U/AqkW82O/qOQPpo5J5CP0+vz/RLSf13j4dzK&#10;nBPOrciTkSg95zoamhe9HdJ//yG+BCw1+age05ZROLemfO0F/eoAcoKgBeaWvv2YUG4O7CCUE4bH&#10;y4L0333UimUgCPjUnk0HgOs2Yjs41dtceJ3w/id8oSm1zRDsmRW3Q7OVFSdM04Yzulw7ZJuAbc+i&#10;A841k84ps/wMELA8a16rayhlgbsGCFi2NSiVn/8G+8iuZr/7Df5p/HYAYI5/KL/BPx1M2QCJIthq&#10;JpuWHEgz3ONBHVBtAvpjyAL1RwBkzAtI/lFBHcCOx+MrtSik2/UXzE8ppPN9ALcF9L/FebQg3bor&#10;QHFfXsnS20F9PKATzin+sySkj/8DqGcC0j89nBn5P/cm+0nFBncF9W0B86UI4J0fvFDKIh3VVkCb&#10;S3HwbACVg0J6JcCtJHyBlmDcsw4AFulkVs8AVNOKQesLYZ2+dPrOmfk9CrA7tH4FAG+VsGkRa1az&#10;9vnhOE+FJw5U5GBHdoM8qsAPELM3nakGKBcEzNasKz/L2uklAYsk322W2ljyXSZohRDCcZ7rm3II&#10;28hykYcBxrRCEABL/ZfI9mUzZZsTYN15kuQsm6R1xg+tXS1FXvOk2GO6FK2eLLv9ZkmRO+AM4E+o&#10;3BO1VJvUsPIHm/BQLH3IbS/0ReASvlSzvJV+AEjXiZrV3xc8S2pCZslBHDt2sDyb6qP7wEoqbHXP&#10;jOs+AHseYPtoqq8cTfFU0RfOzpkHE1wB2stlf7yrnN0erB1fD2xyA/Q5SLbnFN22mnAETIBiDmBl&#10;Q6ejCH5YgpC16Nl4ius4jPXSUvN+znq5khsnp9LC5fz2tZrNt7LBRThXhHSW2zybsQbHDSAbtVJK&#10;GKz4z8D+mGIAdDnZR87gnNCzzrEAtCBxAG9l6BzN6u9irXMEPATsEp9JAHMEUKzhHrgYxxrvsVkR&#10;rhmW5dwVsQLnBec/wQcBnr8C8w6PuVgvjjuOyy7/BXIsxlUuJQfJ/ghnnOtpUho4R4oDJuq4BF5r&#10;HAjKmuhHE/zlTHqEnEwJl4PxATgO/vLBjkQEAmv1vQvpYbi+vKQsyFEH4lYhOGKFmPOZa+REQrDs&#10;j3bH9s6RPLdJkr3yXalEgHIAAWuJ/zwpwTqr1tJ/vkhrpHO8ABtZcYDvbrxeEj4TxxtBYhS+D7jm&#10;qlimMslFKtbPlYqYmfi+zMJ1PUcusbFOuot8EL9QagHghML6+FlqaWBXyCYO+gPUNQLmAFXmwEwC&#10;JSC9I8NVure5S9dWlkp0My0t+UHSnReoXnSW+tMMOrPjeKwCmLdlrZKG1GVSv9lZu4iyqze7gPbS&#10;X76NpRYB6RwUum0FluMi9SzVl+qoVV1YUtC0aYzLBgMkGzYDuAHbjQmz1FLak4nPZy3VDPntpJly&#10;au00BHcT1Cq02+dtubR2qs5flwBtmqnZ6qsJM6BpcjVpupyOmSDn102UG+snm3CbMhfHY440Jk9D&#10;sDJLmtIWAODnyoMEB6ndiGOUtFAHPHZtniqdm94D5E6T9uRZ0gi4J+C3JhHg50hnyjzd/qbMJXIr&#10;eb6wG+bdxDkIfBbKvUQHObl2juwNeE8KFhpyBQFVQ+I8tYpwAOVFAPqVNZPURnMrdoLcjH1bahOm&#10;yBVs68ngN+R81HtyYe3bchXv0SPPTHtH+gKsbyx7bjUS6gS0d6Qu1ICBpRC5TVa2nI97Mx1kYPsi&#10;6d/uKH3blrwcyHGxAdJ/BqT/BEB/AT0HnI8AzkcA6iMAdGoYqoXKmlKXJkPx44X9oOLqkuYFN6Q6&#10;/QLIv39WZ3w/0qj6w0eNxp8/ATM8xZR3qmk/IT8wifa83bxrDjD/4eMW/G634DesA79dXcaf8JvJ&#10;3yG1r7LgA35veGeaj7/7fAC/WRAA3YR0sAxEqLesLda4OTIMRSBXUH/tuQXpdDtYgP75w3oF9I97&#10;a83Bou0fGI9aLo2WXWQWfaD2iMHuon23TUCn1cWyuViQTosLIb3rA3vjol+BdHYh1XKKj3oA6RCz&#10;5hQfD3bUGQ/bH4zC9aOeemOou05FOB8tpYj3NeM9qrHsOSGd0G2BtwntYwNIKQV0vEZppRf7Z/me&#10;rrsb0cpAAwC+3njWU2s86bhpPGy6ZPTVnTUe1p83hjVyOasWF1Z7IaQzk95z49BoFr335mGj+/p+&#10;TA9qRp2lGNnkaLjuqPG0/pgxWLVuMeBcs+mQ7dGutfK4PFSGSwLVo05QH4X1Qnd5WgDtXK2DSjlS&#10;nK10H+3wl6c7AuVxtoeM7FgNIF8pD3OcZYiDYfDP7HFBqHxYFCEfFUcyo/5vAPS6gSNbNJv+9XD9&#10;aEad9dMpK7P+u6ftgHQA6wgvKsLna3oNvscgHRfjOKn9YxS2x2QNNP3F63ZLiPkc69HMOaEaFy8A&#10;9ls2LBrBdrK7KL5gjDzpOf8Wr1H0onPKUdD6Hr4QvOgVnhm98kuAeVhP/duPmozfPW82XuCL+N0n&#10;mBfTFx81I0jgMhp1ud99OCZaaegr43IIiwR5Rsqj1WkAwtxu67naXgDYFmhbthV9juhas+0Qgf6P&#10;9L8DSrmOb5826D8JRu5/+ozvAcQJ+JwHX37zc+Zz8zVzoCilGXM7kBN2aQvh1PLCc/oNIvqvsT8K&#10;wQBg7os1r2UjGcuKm/DNgZrjPenm69b75rzjQdmEc2a8zYz6qxoy/vzF8Kis5VhwrRlw9fab5Rv5&#10;XL31EJfLbeX+aWZdId38vJaXxLKs+vLMcvCv6WhRABQHpQLST5wtTP4BoP5yX2qQ5EcskxwA1VZA&#10;UkHoQtkZuEAKg+ZKUfAMrWrBgZ1sFkQwYSad3tzyNYsxz0KpAKhWRTkrZBPe6N/lQDvaVg6udVZr&#10;yBHANUF9XySeb3ADHHlqqUO2q2cGmEB+ElCpAxgT3RX8mQVnM6XSkMW6jsqwxcLW+ew6yQGKO91n&#10;ylaniZKzfLJsd35boTJ/1VuS42rIwZhFgMd5CvXM0B6J85UC78WSs2q2FPsvlnxPQMb+bVIdvkLt&#10;GIWrZ8vWpW8D0KdJzooJCoVnU/zkQhqCCXr1wxfLvfy16jffHeose9e6yz93XJOaNSt1QCPBtNhj&#10;mpS4T1brzW7f6VIVMF1OxbMe/HK9s1CKwIYZ8aoN+MzGVZohp4ViH+Y5neEn72eHyin69ZM8ZB+O&#10;x9FUfzmY4iMns0KkJh77TVtIGM6N9zTZFTxf64qzmsvxjT5Yvp+cTY+SvbEeMnS+Uk5vi5CaTX6y&#10;P8lfB44yi34+KxqPowGaYVKJ4GQPAyQc60t5UXKrLEk/WxPrJQfiPLSEIqut7AOAH8K5py6zXCMA&#10;ex8CDtpqWLWHZQ/Lcd1Uh+F4B8yTCr+FOlC3yPsdKfAw9JwwK1/uN0eDizIEf/WVqXI6JVp2hbvp&#10;Ob6UHSH713pI7mqAsusUHMOpUuU/V3b5zpZyH5wv79lqjdrpPxPX41RzwCYtQbiG3sd+nmWTojRf&#10;HDs/DYJKEFzWILhjecZzOCanU9bg/AdiHT5yINZXOg/m4TpeqbYb1sCvjvaQoqDFUoB1FgViW0Mc&#10;tARo9RonDUQI6XvXs5rLEjmWjP2PQ6CxbhECFN5JmKtVh9hMqxrXXEX0AimJmqd+9f2JCOAScJzi&#10;FsmFpKVyPXmZNtWh57puI33Uc7RKCauP1Jv2BXmQukgtFxygyWopzVsA0FtWSXv6KkC6h3xWvU5G&#10;KqLtfnQvHSzKUn+EcpY9bN7iolly1jxvSl+m7fxpn6GNhdn4nm2rtVLKoPYkAawD1Pu3rwD447OZ&#10;tLXY4TFjKQByiXSnA9ozTHVnLgI4z9HBn63JczT7y9e1jF/CJB0QemrNu7j+DSnnQEyA7s31k6R5&#10;E0A2fqLUxU+SOnyuLnWe3N88Q24kTJRz697S2twXIiYqhHdlLFe7Sz3Am8u7k8gumFPkzNqZcjJq&#10;tpyKmi4XoifKvQ0TpT1lqnSnzpSuVBxLBAiE5XoEA9weDpa8kzRPLibMkcOA6mNRb8mFdRN0/XcQ&#10;UBwKeRNBhCF7VmHdoRPkfQ4aXQswj58rdzbMNrVxutzaMEkur3tHP3ss7E3Zhf06GGDImYi3pBbL&#10;4mBNZvm70zlGbpl6yRl0qbecXnMcQ1pkOrdimoWgB8e4YfP8lzjWtrZtS2y9O11sAPSfB7Y5/wRA&#10;fwFQfw5AH4ZqAehlgPlkKB6gHg8oj2/Z4shpHBQM/WpG/E9P6o0/43f9L/gd/9OHzcYfaVHF7/mL&#10;EfzOP2vU331zfBp+7/Hb/z1++7/DfGpftSAaosX1T58x0daqn+d8fPyHz9rxG2P6za3E0o+f4ffI&#10;/ttkJsEI7v3KAkysvX43/lv8rn/zvFWTjWSS8VJYB7NQtLx8/bTZ+OpJi/HlcJPx+VDDaEUXetFp&#10;czG96JfAo/Sis9Igs+iHtf0/W/8T0Htv7DG7i74C6buNrisUYJ2e9CuVgHS73QVwziy6WSd9HKTz&#10;8WjGvAfA3k1Yvw9YrzUedt43BrsejAK62djIzHa/DukfDXaoXoVz83ULvjkvB5KqHx3PLUgfm5ew&#10;juVrg6P7WuGFmfSPeu8ZTztvGYONiFya3tcsOiF98P5pBfSeWwBzAHsXverXDyqsczoe0ml7sbLp&#10;gw9Mb/rTPXERgPNaAPv/Dcmz3WvlaWW4gvpQsR9g3QR1tcAQzre7aAWY9u0sq8SBoX4ylO0vj7a6&#10;y9DWFVrlhdaYh4D0waJQeVq2RkZKIuV5CX3v0bbhkqivAenF0GIL0hXOX7O/aFdSgDpb0lqdr8br&#10;PwLplsbD+OjFabevUNaXZAzOxwCdAE2g/ubDRh0Y+vWTOuO3T+sVtvmls6CbkE2Q/83jevP2EaJT&#10;Ti3/ut5iwheV87/AsvgFZLT8S+86gdzMzo9aaQDof6CdBZBMCGcm3vpCMgtPKDcru+B9S3arilpc&#10;7JCuUMwMO/Qjs+z4IjOa/6cvuo0/0VaD/eIfH/8Z/yz4R1Afm9+c/uIxxOUS3HnsCf9qt6HlBHCv&#10;EA5w1eAI+8P5aBsxRUuI+T73z8qE//i5BeljnvRXIX1MhOlRUAdIU5aF5RXZl2stm88J1RaQj5dW&#10;x0FgQf3pM/v2YPk87hbEM8tvQbrVFIqZDP4BzH2vliUfB5z3Q8/x+IdTORv/R81ms+xiBcBsWwAA&#10;CyCcy2xy8AIpDp6nNclpa2CjFy2xGLdMdkUDyKIAZjEusgvQTXGgHsspHmDr/GhAEkswRpm2Cdby&#10;rgL0l/rMkp2rp0mZ3zzZE7ZES+xpXfR1y2Rf7HLZHb0UctZ1lwPS9wHmWTKPmU/6ldnllAMEOfiU&#10;ddVZjnDbiulS4DVPdnpMlULPyZK9wsDjt6UiaCbAGiAVxkGEy2RP5CrsywrsgxtgDKALaCzGco4D&#10;bveGrZSsJZMk22WKbF82EZqg9gx2zbQGgR6OWSUnE32kxM8BkLxAKvCZ0mAXXR4zzxysyn3dF+4g&#10;+0PnSxm25WDEfDm+filAfqEGL/SZ0yd/aLOvXNgRqU2FCOmsTc4sOyuEEOI5iPds9hoAuh9gD4HK&#10;Rjdp3pcOEPUX1iPnMctBMFDkOwdBgK9c3RqjGeObRYla0YVe9Kp4b9mb5CfnsmOkrjpTgZWVUI4l&#10;ByMo8AfQrpMT6ZFyOguBQWaQBgQV0a5SGOqE8+sKWF2ome/dwXPVF8592Q/xOX36tCCxs2xV9Eq9&#10;E6KlNEMWysHoVVLiNVvyVr8lO93eQtD0jmQ5vSFZy95S8C8GyF/bsR7ncIVURqxCMLZYYb8s0Em2&#10;Oc+QnGVmvffiVRMlb/nb2vyoHOerANdQrs90yfZ5V3bFAKIZAALS2cyIXVpZDeco70LY7UEMPi5s&#10;W6ODRc9sjpE7+SlyvyRDrTCHcawOJnhLxVqcPwQqVevd1e6zw2++VEa6SAmCQHr/9Zrkdb8OQafW&#10;/jfv0LAiSEXoDOwDAoaweWqFOpmwwryrELUAAZA5AHjvhqXaW4ADbK8kuWiTnptx86U2DhBph/T7&#10;cTO1Aol6jNMXyV1MbwP66jKdpZXt4gHfA7ne2vimLc1VPtsdI0M7gwF7XtKT46e2lp4d7tpWviHV&#10;CRC9VCHdzJSbkM563KzS0oPXeth4B7+P/dtXS//WlTKwdbk24enYulStLARKermZ+SWkm1qM56xq&#10;wuooHIw4U9ogZqxp6aAn+866twHk78qlde/JHm9Ddrkb2uCmJWUWIHqmtADi2zZNV1uIAnjSFLmf&#10;NFkBmJ+5Gj1NLoZO1Iw5g5iGFMBy/BT5IHaiNtmpCpyE795kyXV9Q4qx7DPhhrRguR1ps83M+6Y5&#10;2LYFWtHkQfxM+SBmqlyImSY1IQgasD2lCBhLVgLI1xhyd9NUOR/zrpyIYCfN9zDvZDkeaMj58Hfl&#10;Bs4HQf0+IL82YYbcBfzfRKBwOop36wzZ6/+mnF47Te8Q3IxlFn0ejhcgPcMJx3Y5jhGOeYazObCU&#10;FWmyEfyw1X/eqpeY/h0B0E+YvgCcP4dG8HwEYD4M1UJlUDIAPQ4KBqT/Q1vKX/C7zN9mLZsMEbI5&#10;5bg0q0iENeXYMeu5JZMZAO/gBYL395/aGQO/sWQHVo+zlmmNQ/vTF2YW3bSS4jf3M/wefdoPPTQf&#10;239nNXlkT8SZv/tgGYV0sAg4wxQTjib/8HfYyq5bkK4ZdAA6xSZGhPQvHjUqpNOL/qzrpgL647ZL&#10;OmCUHUY1iw5ItzLpPWz9f3OPQroF6KboSwesA9K7AeuaVacA5jpodJwUzgnmVob8UVed0d96V6cK&#10;5xAz6YT1zvrro5D+uL/eeDLQoJaV8aBOyLZA28qiW7BuvmZm0AnhKnxmvLis8aLdhZDOTPrT7nua&#10;SSekD7d8oB4gQjotL8yed143Pela3YWVXmiBucSuTgcUzAnofbcOqC+dmXQeyKGGE8ajB3heHecA&#10;OM8ErPdi+jdMZbgckF4WIo/KAuRhsbcMFHialV9yzH8sFJsLMGvQu81HHm4PAKgD5LM95HH2KnmU&#10;46a+vN6d/vh8qHx7PFU+rlgrT3bHSW/p2p8A6LWQlmOk7eWrh/cRaeLisLLpBHfLow5IN0HdvA1j&#10;iR1BqV/NskNWppyP+Xm2+bdAXaF99ALlSGdezAB8vMeLl5A+Gtnav2jff8xsuQnoGgHjC/btswfY&#10;ljqd8vlvn9ZpxEtQ5xeRxf+tL6iCOaSVYLA8rdICgKc15o/Ynj9h3Zolx3bxlhcDEW4X90GhHFNm&#10;v3V7PzEjZtp2mPFlOUkCqXUXwMxmm2BOSwb/+KUlnNOWYv0xIv+1v0eH1jtAKx4dTXa0i48d7G//&#10;//WPcM8s/j9z0OYnAH384/nLb4bUjqIZcUI0SydqVZhhuwjGw7rvBOk//5bNjfDa1+ZrFmxzykHC&#10;1nMesz//llYZ/GNTq4wd8PHcyo5bsl7jlMf9n756ZPwZEM7MxR8A7FwGB6BymVwGmyCxSRMtOMyk&#10;v5ZFvw44/9ezhckCQJeDaRFSvNZddoQtk+0A3kyvObIdgJXvP0/L2fFWP8sKVgOk2H7/0lY/9Z3T&#10;701/OO0n+2Ncpdh/gZRArG1Na8tptlqPAewFzVHrSJkH7RIL5BKgsbEgQe0Ph+hDBnjTq87SeyzF&#10;SPis4OBAiLDONvWVgF/1Yoezy+MyKQhE4BDhCJnzsXpLCYKLcgAyB3sSzgu9J2mmmcvfFbIM7zlL&#10;OaCaUMiBpDt8EYSEzDV96xHL5VC0u5QFLJU897mSs5JBBPYrcqkcj3XVKZdzaJ27NFak4zislHwf&#10;BzkY5wNw85Z8v2XYLg+A6mq5lh0mR9cv0Yogp+OXyZU0T634whripzb5aelAtt0/vS1MK7rQknIs&#10;2Vuu5sXImYwQrbJStn6ZHN6C45zmIzXJblIZ6yynsgK0YyiPx8nUAEy9dD/oy2+vylTr0KF4V606&#10;wioje7DsfGz37o2ecqs8BZDvoQEPGxoRbAnrp7aslYs58YDTFVp95lCyl/rj2WwpP2SJlITxzoiH&#10;ng+28edA1f1rcC2Ez5FC/6mA2YVSA1DmnQ9OKyLn6VgE1j7fFeisJS13uE5E4DMJwD5dtrlM1KCC&#10;dzZ43mhD4oBk2ql4LnmOCtwWqh1px/IpkrvsbSlYPVlKERAVeEFY3nbPaXreDiW5KWQz888KPszG&#10;c/9OppkByIHEQK2ffjI1TE4kmzaYc+kR8n5WpJzdEiFHkwKwzatldwyvrSV6fRHS97DB0VoEcwgQ&#10;dzHQjFsquwDdHCPAgdFsmMVykyUB0xEkvSlF/rzbMMu0QiGAqQibo5l3DnBmY6gD8Sv12r6U5iXn&#10;cV3cSFyidbvvb5glDzawjCCAF7B+dwNLEwJ0k+bJlfUz5Gr8HKlLX6qVUgjazH53Z6wCkK6wT12l&#10;OWW59v8YyPMEkK/Qeub3mZXH8tk8h10wKYI5s9OEcwXIzcyUM0uOz9PasoXPAeYAcUJpK6CbYM7a&#10;3N2A9t50By0PSHHwZLt9YCYtJqyY0o7Aoi5pjnafZNb86ropcjr0DTnsa8i9BEB0KuuAz9MqbD2b&#10;HdT+QY92S+J0aYLub5yhVUhqN0yX22sn4bjM0vrfTUlmvW8OUi1bZUjqYkM2LXlbNjq8KSkOhlR7&#10;GnJno2k1YZ1vWoVq42drG/sbMVMUolk+sdQNgI55a/wNORIMEI805GrMW/LBuolqz6lNmS53kqdq&#10;oEAbCz3zzLSzHnt90jS5G4/n2L87OFYXEFy9v34W67G/vLl+tg3rsbVsnmvDMbF1bXO0dW13snXk&#10;LLd15a+2dRV42jqKvG2A9J87shx/6ty65AWmT9syF9e2AcahZCgeUE7FQcHQK1D+VwD4Pz/vMH7E&#10;7/SfwACsrKY20c/xm6w1x8ESzFBDrD1OEbB5Z5uATZEXRmXnBc2Igw1+ABt8P1KP19iZ3H4n3f45&#10;y+pqJdUsMeFm+dBZqEB/mzQxZk75+z4m03qqllQ7b4wXmcRMGprJSxassDqsc0pWGhsw2mh8OVRv&#10;fP7wgfFJ3z2z5GL7da2LzsGipu36tL3DKB0cB43+O/sVxHuum1l0DhYliFvT9ssVdk96qdF+pWTU&#10;6qKlF6/vMrpv7NapMdhVrz5zQjotLb3Nt42We5cV1B/3NKgI4pwOtN3TbDrnU0B/CIDGe69qDNTH&#10;y4J0E+RNAOf84wHdrPLyqj4aaDJG+upG7S70pHMA6aNmHByIVV6YSR96cEZBvfsmIhiWXLR70Qnn&#10;nVdrFNY5JaTzABLUtRvU/SOYHjae3T/EbPoyAHolgP0F9PJpdYw8rgyTx+XBMlQK0C700qov7ILG&#10;W3LaThf/hNRnR0jPDZLhnUHyND9AhnMwr33ADCF9qDRc9agoQgbLY2S4JOpnAPowpK1rv+y/Z3w9&#10;+EC7kH45WKc+dXq2rYz611apRrzPKM+CdMI3LyorY/66+L71WIHdDrAmiJvvWSCvkM7a6sxGQ2Ow&#10;S0hm160GBW6zagsDiXp82RqN757VGZ/3XR/9wjEj/tsnDzQrTsvIb5826peCkG5F2nzODDPhnKOs&#10;fxjBFwn6/YddgHVEwARv+twh2n14LJg952eYeeb0P/L39ECcw3DNuhWc2p879lVEBUDBkDcUNrh7&#10;bRwUDzCnkqFC6FDvnsgywHkZH2NaCCVD8a+rd+/G+K698fGDR1N+oUfHU+NHzm/7NcVBwdA/zFq8&#10;/sfsNUGbmWxm5tkoiY95F4H/yCyfPcH8WxwrZrnpC+cgGnrdOY+WYGTFF/xDs/4JMoBh7XmzcROt&#10;OvTod49m/627AfSwsw4/18G7F4R4hXZm2gHnXA/1O5wrgjwA3REqu7Y78wX08lR2rFTH+0nlBl8p&#10;iFghuYGLtC76NveZkuM5U4oBUDvYJptAC+0ifMQsEbOz6FJtQMTqHdURADIAfqHPbLWx7F3DzPUC&#10;2RPqoIPvOLAzf/l7sg9gXuk5B8A+R8q958vBNSvUz82MOFvB01LCOuocUMpqH8yus8Rjcch8tdXQ&#10;n10RtVSbK5UD5kuw7kqsqyLcWcv7sfSeBhMA9QKfqWqtoSXmcJy3nE4Ll7MZ0YBYH0ChC+BwLuB6&#10;mu5TZQgAMdAR8LUKn1+pzXdoX2F99P2ER59ZWpqRDY72rnUDDPtJYSCCiTAXBfZbJelSjGlNnLv6&#10;6Vl+cg9grdR3slQEzFCf9tH1q+RMSoAC5TFMD6f6mZaX2OVyMN5D7xYcSwGYp/jIAcB4zWZPLZVI&#10;HdzsIeezw9UGo90s2XBq3SpprN4qF7Ki1BtfGjRXB/bSE70vxV0aDm/HZ72kZpO/7EdgpDXF1y+X&#10;vXHL1e9/PouVXgJk7wYvOQI4P4GAYH8Su6CulorYVXK5KF6OpIZIRfQq7CsgfQ0CDewXyy3u9Jkg&#10;JUHTtBQnO87yDsBhAGnVegfA7TzZE71ayy7S68+7DzURAGEcY/q7eZ6rEWBVhjlIjtcUyfGZLEVh&#10;M6QEAeDJFH98zgXHbaFsdXpHSrymaunFQ2uw7OBlep2wUhADK/ru966jn51Bo5d2HKW3/dn7VXJg&#10;oy/eRzCC6YENmG7wx3kJAKwHaK13rocWKg545vbTosKAg/aq3VEs67lcg8AyQDez4qzqYtbjZ5lH&#10;zBuO68tviuzwek9KA2fg2puvDZH4Oq8nHbeBYIU9BPi54xtc5YN0HwCeo1yLBwhvcpD6xNkA1Jnq&#10;oX7AAZXrpyqo3waQXlnLZj4AV1Y3oe1lM6B7C33rTtKavBSQ6yJtKU7SmLRIWlKdpD1tqbSmO6pN&#10;hY2BWImFHTGZ1WUTHQI656ENw6osQmuG1enyYZaT9G91kp6tSzV7TYAmoPekAaohWlqovgzW154t&#10;rVvYXn+iNMRP1X1g7fH6TfMBxpOwD9NVl9e8Le+HGdK4yRzEOYB5HqYB+pMA9YlzpTN5rnRvmild&#10;KXOkYSMb72CaOAPLJLjz2MzWqjH07N+FDgW+I9uXGxI725C1swzJWGLIQb+31J7CQazX102SW+un&#10;yc11U+Vy2JvaeOgutule2hI5Fj5VDgROkDPh7+lxvRU/TS6vfVcuR05Ur/u9xElyL3mK+uQv4RzQ&#10;v34/bb40ps192Zq50Na0xdHWkLHMVr/dzQZQ/xn6CXoBPW9PdRgBnI8AzkcA5yOA89HHgHNLw1Bt&#10;87ZlZQD1RCi4d6fLr/7W/BUgzsopf/mk1/gzWODP+C3h7zB/azV5BxjneLAXn1MA6c8AtHY4Hw/o&#10;FqSPATF+93mHHCBuAboF6QrqhHdaXyjMz6Tg6HJ0neZvE6cvPus1foffpBf4baKsAg6vi9lzK0HH&#10;RKOWWgTDWLLsslYlufGQbum3YBOr7OJo86KB+8bHvXeNkc6b9rroZkUXetEJ6eaA0TFINwF9zOqi&#10;tdHtkK7WFjukE84tEdKtLDqz8JoZH+yuNfpabxmDnfeM/rbbRnvdFWOg5Zb6wVmn/El3vTEMMaM+&#10;1PlAgZ3ZdLW9DADU+/Ec7xG6xwP5r1d7MSGd83M5tLponXR81rK9WDJfbzCesbJLz33NpFt2l6Gm&#10;DzSbTkgfqMUBun/W6Ll13Gi7VIODcFAhXau73DxkDNw6bHRf3Ws0ny83Wi5UGD3XavDaQRPY7x3W&#10;UbiDt/frhQo4TwSoPwWw//1J9XqAdagMFvtLT76H2lq6trtI11ZzYAtLLg5uc9PuXn3bvaVvRwAg&#10;HkC/M1Ae7fCVwRxvrQHLgTYPC0OkNw8QXxLFLLoAzm3QCBTP9XKA5W+H6ozfIFqzIJ1iZp3gbmXX&#10;+ZivEVotSLcg/HVZ8P3Kczt4j+o5voTPAWKs4EKbDEs9fkSbhinTPgM4BjjTasL1cuDnH3BBMwP+&#10;3bMGAPpN43nnB8bXQ/d0kAetIT98iC8hIvEXI+b2MjPObTcHhOALiNd0gAiWy/WzJrz5uEfXwaz6&#10;HxHF/wVftF/7Gy6NcOzJDwiG4qD45p2BryrPPx5QrgKQJ0OF0CH7NB0q660IvwUorwWgX4Qa8HgY&#10;GgGUjwzujnoOKP+mtyriR0xfdO+JedFXsfZHwPg3/Qfin2M6Yglw/orqSyNGAOsjgPNfCLA+AiAf&#10;r2GoFiqDkluKQuIbC021714X31y65hV1lobFQcFd++P/j6Ce2XD+w2LGQUsvYsrnBHB6yflPl82H&#10;/vQ1YB1Tc0BuB/7R4R8j9OdvAN94nTBvWoTMrDorw9D/ZwUEtOj8hZkNQjmDKGY88I+dgQD/AfIP&#10;kJ58tjD5Oaa2q2XJADJ32RHiLMUA1CzPubLVY6aUBDtKjvtUyVj2lmSvfk+2rZwguW6TJXPFOwpJ&#10;rMNdHgJ4Weuk09KA+QCr+ZLvOcOuaZpRZ7m+vJUTFdB3ukySitWzpXT1LClePVNOrveQmjBn7ZKZ&#10;tWISwHqpwiYbz7BWNwMAltgrj5itg1b3aFUZJ4Vy1touBbAxe8ptrYpw0Rbz7DSqnueg2TpwlYEC&#10;M8xXd6yXopClsh9Ax0AkDwCe4z1Dtrm+K1td3pKtK97VDK9VArAUAUf2qolS6j1NygGSrPaR5Wwo&#10;JLKNfLbnbIVCZs7z/OZKEW05yf5Suc4NAcAKOQCAZrnBAs+pWled5QovZwUBAB21eksFppd2xmgN&#10;c4oZ4DNbAqVqnYscS/OTUgRA1YkEZnfZE+8mJ7aEyKmMCM1+n0wLlf0bPTUzXh2HgAhAzYo4ZcHz&#10;dUzAmaw1ciYnXk7nJMn9mgI5nBYpx9JDsYwA2QNgLMCxqVwzX8H0QKIL1uGiWWlWnqlJcNWqL4fS&#10;/eVsbrSUxbjL1cJNGthwG3nnZIfve+oJLwufJfn+UxRyDyDIKAXAVsYtVi92MYCcVVt2hy3SxkKF&#10;/tOlOHA6wJ5AOxewPkdtMVxeWQSgHeBaEo0AKxYBH4EZsMtMdaH3BNkXOV9OIZA4HL1CxxjURM1B&#10;EMfmVQgawx3lFI7fhfQIOUwg5/HgoGIcP16nvI4YwDFoOJYYKAfj/DSoYv18Vg6iNYXlI3eHTUeQ&#10;NhXLnKOZcorZcII7rS4HEDRyuZUIANkToCx8jg6iLmGJSd6tQADDQcG0f3FANaseMWBSO1DYQr2T&#10;cjkF53j9ArkYO1tuxNGOMU2aN02Rhrh3pCH2PXkQM0EeADRr10/RbDIroTQBZFs3m9DMgYds704x&#10;+83BnKw5zvrhDawRvsms382stkJ4prP+PvZvA6hnrdAul70ZrDvuZIrdK+1dLYeynGVoG17bRu/0&#10;Qs2e929ZpF0w+8Zl0bvSsW68357pILfjJiHAmKa+dHbhZJlE1j1nRpt1zB9snCgPNrwjXZunS0/K&#10;DBlInSsDmxdKL7a5O3GW9ADQe5NnSGfKdPWQ3wPw8zMNCZN1AGhD3FRp3jhdWgHvXOYHAPCT0dOl&#10;zPttKXF/S2p8J8rliBlyO2am3ANo30Ew8IClGhNmyt31APTYSdK4xUHqEBxc4zGPnafVcho3L9Hg&#10;h3Xer6+fK/cTHaCZ6pG/m7bk5Y1UJxsA/WfoJ+gFAP054HxknIahWqgMSgaQxwPI4wHn8XxsPbcE&#10;OKfioGDA+ejvBbPj/4TfYeovn3bqwM0/f9Khv9s/snIK4NiS/j/HlKBO68mYaEUZs7qMAbkpyz5C&#10;jb723CrRbGbW+VjtMuPg2bLZEqwVrjV5ZK5TM+K0xeD3SfUlAPvL3lFgJ7wzy65V0wDz/P3Rss7Q&#10;aNLRqlYHrlGLsB3QX4d0ZtEtSDfroptZ9E/7a43nPXdGB4wS0nVc5IPTYNBTxlDtcR3zSEgnXxLQ&#10;TWvLODin99yuzst22TPslML8dbtuVRnGQOdd42HXPQX0x711xsOOu0ZH/QdGf/NN43HXfQByo0I6&#10;4ZygTtuLAra9BOPIw6ZXIJ0gPt6LbgH6mPWFz01Q5/wWoHM9lHYftT9nkGAGCvfVj07RrD/cdt3o&#10;r7uooD744AKil7Pa3Gjg3mns7AGj9eJeo/XSHqPlYjWgfBfgvFIBvelcmVF/utioO1WkzzuvVBv1&#10;Z0sQsVQZfTf36gUMSA+GagHoP/WVR0p7tqd05bpL1w436dmxWvrzVklfzkp5CGCnnWUwa5X0b12t&#10;9V7bt7pLW6aHdGz1kv5sHxnc4a+Q3p3jKf35eFwQDOCPlN6yGOndv+kXkM5M+ueI1AjqhFhCOsH2&#10;12SBOiH912SBOS0K40HduiB50TI6/uEjCpD+vF8B/XfsdIrp93hNq8KwiswzfMGY5caX2qza0qL6&#10;7mmz8Un3NYX0PzJaRlT8uyf1xjfDDxTSv3vWqEDPMozfPWlQ/Uf/Hu6Nd+wriQjuzg2I68jziwec&#10;xz+pCEseLAkpw7QWgD4MjQDMTeX5j7QXh460FASZ2uk3AlB/Dn0D/Qg4/wb6FFAO6I76f0E/Acz/&#10;C/S33sLQn5vLg22NRf629opgG2D9JSBdAOkvm0sCXzYUBwlg/WVHdbQNcG4DrNseFATZ6gox796N&#10;tvsFIbZzycttZ5KW2S6kudoA6zbAug1wbqsri7LdKwq1PcBr/UeTbIB1G6Dchm38ubs04qeusogX&#10;0HPA+QjVVBQ6AigfAairmsrMxwD0Yai2vTS8DKCeDMU/PJXxa4qDgqH/UIb+9T/eLmRmndkJZkqY&#10;FedtRpbLpMVFrycEYOP//mKvusOggFl2Xmf8u7Y7Mw5wPnwsK/JnSIoBP4WRKyXbD6AUukxyvOZI&#10;tscM2eE5XTJd3gUUOUmhz0wA+gQ5lxagdc6ZTSQY8vY/fcj0bhd5zZICb4AbIJ3zs/rHrmCA6upp&#10;Uug6VfKcJ8luj3kK6fuCl0pVwGI5S7/05kCtYc1sKDOYzI4eSwKUARpLw2ZCM7Bd0/Xx3nXOCkTs&#10;XEk4p1itozJgqRQiwNgLICMAlgXNVT88a5sT2I4keaqlozTaRUseEnpzsK2pS94ApL8t21dN0Cw8&#10;gYt1vDmwscAH4OY/U4o935NsJ0NyXd/SLLBV55tZVw7g3L9hpZTEANxDHLRD66UdcVodhdvFOwus&#10;RrJnDZvszBI2wmEt9COpXnIuJ1L2pwRKebSbwvbhTZ56p4B3DFiKsRgweCjJQ8cHEMhZJ31fvK+c&#10;3x6DqY+ku02Tmni2t3fXNv5XtgfJvZKN8vjiXuk8vV8KonFM0+LkQEqE7jcrw+QHzpbuo1myOxr7&#10;CMhmO/t9m5y00+kuBAiH07zkWIav+rkPpwbIXqznVvlm2bvBW/L8F0hewCzZ4TcZAQ8CufCZuj8n&#10;07yhQNkJIC+PWyKNB1PUQkJLEu1ShPM8fKYwaKpURszC9TJTzqd4yy3sP+uoFwZNl4ObALob5klR&#10;+HQpCJkmOT4TZWfAVDmyEa+HYjtxzhnwHYheIOUBk6TMf7IUeE0UloE8g+DoBI5LJa4pjgk4i+O4&#10;K2SGVIfPlvriWB1sysGf+9a74bx4SXWEq8I9gbwM69jFQajBU7QSSTm2szKYgQQCGS0tuRjXpKM2&#10;jyLYW4DOwFGr2mC5HCvBwJHnrBLXXFmkg94VIKgzo86By3vx+Oi6xXI0aracBlReAozf3QjIjZ8g&#10;zRvelub170hjzNvStP49aY4FpAJQmwCo9HzTw81BkfR+twNw2UK+Y7NZLYQ+7A7ALyudMKNNYGb5&#10;v24O8sxcOiqCej9AnANBCeb9nKYtVg1h3sEtmG6l/WWx9GRBaQtlgANC7bCulpbNLCPIZjmA8owF&#10;cjNuotxa+64GEbTIXAMUX46eKBej3pGb2I+mTQD4TRMB4VOwzjnSj+2k3eUhgog+LKctEe8nTVOg&#10;v5s8S65tnCo3NkzRSikP8JhZetppuI9c5z1A+A3s3xkcuwsAdjYd4p0EVmq5jeNyA4B+L2W23AXk&#10;89hyWps2V64lznx5K3G+rTHN2daRtdLWvMXFdj99me1euovtbsoKW22Kiw2A/jP0EyD9BSD9OabD&#10;APRREG/IWBaPqaU4KBj6D/1P/zN+g//po3bjL4DgH8ECfwIH/OnjXrWW/v5jQjZgGbLAm6KtRTUO&#10;2CnaXlQA+z9+bEH2mEZhfDykK4CTQcY//6VeB3QrIDDXjW2C2N6f/vXffw7e+BLL+7xH4dzSt5/j&#10;dwqAPqpPAOyviJ3IefcX8zIhaAf1XwP0r59aWXRWdWHJxVrNoo+3ujxpfl+tLoT0h7UnjcF7tFkf&#10;UUCnem/sBXjbyy0CxC2bC6Wgfsku+/sWpI/WUyekP+y6Ywx23zWGugC/PbXGcGetZtH7mm4YPQ3X&#10;9Dmz2Y+76oxHAHRaXpgBZwae1V0I6K9n0sdrhN1LWQPdDuljg0pNOwstLlbWfLzMAaN1xkhPvfFh&#10;X53xtOOOagRBxVDTNaP3/gVjoP6SQrqC+r1zOEhnjId3TmCH9wPOq4z2S3s1i95zbb/Rc3Wv0Xut&#10;xui7vtfo/qAK0QsiGhycvhv7jYHb+42heweNR/dqCOmOT/fElUEvesoiX7bTrpIP6N7pJUMFph7m&#10;ucvD7atkKHu1PNq2Sgbo2QOks+RUa+Zq6cxyl/5cX82o9+d6Y35fbX3MgTbtuQHSVRIp3dUbX4F0&#10;Ajph9qtHDQrpBHFCuJVRt7LolPXYhPT2V2Rm1/l4DNQpfkloZyGcWxclxQw2SzxamXOWeuSUVgbN&#10;vH/ILyq+2IxECedPG40/AsB+P9JsfDNUa3zRfwsX8j39Z/C/+xveE+MIBUNxgO/4/53aCkKTB4pC&#10;yqBagPowIH3ErueA9ReA9J8A6D83F4baGnb42QDnNoA6wdcGWLfVZ3vbGnd42+qyPWyA9ZeAdAGg&#10;v+ytCP+fTXk+L9sKggSQLv2V0f/flvxAAahDUdK4zUPa832ks8BPugv85cP966W/NEzaMf/DyrX4&#10;zFoZ3pMgPWVR0rzdXzryg6S3KFI68kKkfpuvNGb7S1NOgLTvDJWm3GCdj9OOonBpyQ/m+uTh7vUC&#10;OJfOUryG5QLQX7YUhdgadwbb7m33sQHUbQB1W2NBmA2wbgOg2wDqtu6SsJ/bC4N/aigJezFYFfMc&#10;kD5iCUA+XsNQLVQGJT8/sjm+rWJdfPvuWFVH9QZ9Pv41inYdu+KgYOgXPwjmP0TWTTfrpPOv/VRW&#10;ALQOCoYcXjxv0IFAhHqW8uQfAD0YcF4L/VQau1oKo5dJpu98yfKeJxmrZsp2j1mA9GmStfJd2eEx&#10;U3Z6z5EMDt7znQ3Nl51+gDXfGVIVvUTBlraFcv/5CuqEUstXTn84S9qx6kqOE0DX8T3JXfyeZMx/&#10;U3KdJ0qJ11zJdZuqAcGBeAA6IOpYaoj6gc9nhSkQ5ftPwvtvShkgvThwqmY490Q5aym9XWGAJoAw&#10;O4nmuEyX4zEeciByuRR6TZcib8zvM032A5I4oI8DNtmdlFaO87lrZKv3bMlcNUO2LkcAAbhnFpo1&#10;t+mPPp3mq4FHhsubku/2nmQ6GZK11JCd7hMV3BmccDAhq6xUYHtK8bwoarnsCHMyM+obAMM4RkV+&#10;89Ues931PW2zf6d4nVTHOMuJND/ZFbtKdtEWlOQtNZt85PDmIG1YRNsJ7RGlwYDAkLmagaa1gxYf&#10;dn89sy1KDqWFaMb+m/qzUhm1EpC+WvbH4vhHTJajm1bKkZQgeXztjHzTUS9VCRFSHuutWW5m72l3&#10;oaefnV5L2Bk2craUrwdsIjgow2vsfFq53kWKsU8HN3nLoWQ/TH01c0+L0P54eriXKohWRDuotYbP&#10;OdCV7flPIlA4lR2s1hp6/gnhFaE4j34z1NO9P3aRQnopgjjah/biGJaHzsYycA6iZsqOgGmyzXea&#10;lv3ctdZZSkPn4phPllK/WWo9qkSgU4LzmscBpW6TpSLYQU7hGBLE2WDpMK4NDtat9J4kB0LnyFmc&#10;8xJvQHfgXPO8rV2pFVt2ekzRoKvEY4LswvKroJJVb0mBqyEF7mbzot2swhPrKgdwrGl/qkEwq3dn&#10;AP+lCCRKEDzQU8966zyve+MQlK530pKWJVELcGznS3n4fJzLmZr1r0AwsgdByIHIKXIyaqJCZ91G&#10;E9Jb4t4EnL8lrevelbb1E6U9dop0AFI7E6ZIe8Ik6UyaqlDbljTbrrlaA5z1wds2Yb7NgFkALUsP&#10;snxhZ9oCLfXHgZ9a9g8w3ssmOqzTnbxA6Aun/YQaTFukGe7BLQT/+dKTsUg96ITzbsB5L4Cddbw1&#10;Y75prtzFtrGe+dW1E+R8oKGZ61vx07XmOaullK8y5ICPIbc3TJV6gHJLMrZvy1xhEyJWgWGwwKY+&#10;9JrfSpyhNdIPREyQ6uC3ZX/Iu3JizUS5FDNB7sRPkgebJunA0vr0uXID+39+/dtynH7yJAQ1WbMQ&#10;LMzjcXx5KWGm7Vj0u7ZzcRNs52IM27X492wA9J+hn6AXgPTngPQRAPoIQF3FxwD1kfuJDtQwVAuV&#10;AdCToThA+j8E8R8/aTD+8GmT8ccv2ow/ft5o/PiZpWbjL5+1qX78pMX44/Mm44eReuMPHzYbPwKo&#10;/+mzTk2gMGPOAgkcD/bHz82ywa+XD2bGWmUBPD6vlc6gPzxvVQbg1PSPj8kCbc1ckx9GZSYLWaPc&#10;umOuz5mFt4sDOynNmBPOsR3cxh8B7MzwMzD4EQGEJVZ+sSwwr4s2S2rsNbMcI0sz/g5s8y0g/Rvw&#10;EEGdhScolhseD+is6GJm0RvV5kIv+vPu28YIs+gAdFZ0eUw/eh0Ll5xSSDez6IeN/puAdLBl3006&#10;O3Zrtny0u+iVcqPjcpnZxAhTqv0KSzDidQ4ctfvRe24C1m/vNYxHvbUK6gPtt4yHHbftmes6Y7Dt&#10;jtFV94HRdu+iMdR+d9T2wow6B5XSw65lGO2QbvnMx+DctLc867f0y4w6B44S0i1Qf9Xqwqx6gwI6&#10;/egjXfeMZwD0ZwB1QjoBfagBB6rBBPXeW6eM3tsnANtntNto99UDxsPbiGoA6Q9vHzIGeNCu78N0&#10;nzF056DRf6PGaL+IiOYiohsA+8M7APXaGv0SANST+8ojnxP6eosCzQotO71lgHAO9eWs0tt4A9tc&#10;FdQ55eh11pHt2eppWl9yfNSPztHvvdme8jAXwJftK10AutadIdJdEWvr3b/pFUjXwaOAdMqyt1ga&#10;tbhgOh7Sx6B8DNLH22DGwzofW3BuiV8aLfOI9/ilMec3o116yNkVVbuGjnCQh1nX9PW/nj0bHBtz&#10;goIxjYPiLRH6BnZFqwDmyVAZVPu4Omq4tThypK1kzQhg/Bdqyw9RAcyfQy8A6T915wb8DDi3de3w&#10;sfXkedselQa/BKTLYEkIQNlTG2z0FQSo/78n36zZy/bTfThvnTlu8rDITx8/KsX5xOOePE9tcf2o&#10;Ilp6C0N1+qgsQj/Phhys9ctOecMlwdK+3awN3F8I4Mb56wJoD5XHaMDVkoEALi9YsH1qZ+rOCZQ2&#10;gPqDzavketwSacj0lNZsP50+LF0jTVu9pXsnllMQotdCPYK6BgR3bbhOWrIRHOzwlSbsD/epYSuC&#10;PYB8b3GYAM4B+r4CQBfAOeA+7GV7abgNsG5rqIiyAdJtLXvW2xoB84By25Pq2J+hnwDnLwDiz6GR&#10;8cK5GWmDAOtqzWnfGaxTSy15/sNQbX/1ujIoGYqH4qBg6JUfEEB5BHQe6oXuQOmQw/eftqqvkBVh&#10;/vLpECHdESoDpL/YGbPi5baQhZIb4ghAWiyJS99VSM9aNUm2uk5U+wm96Xk+s9Qekus9V3b6L7Q/&#10;BqgAfthCnlYRAhOfF/nPtgvzcgDqqulyKsZTjoSvlLwlUyR9zpuS7TwZ8Puu5HlMl21QUfhSqUnw&#10;kT1xXlIT5wmABJBFsoLGbGyHIfneEwC9U9VGQ8giNO1Zs0L2rF0h+VgHq7HkL58iRe4ztNlOiSdg&#10;GtvFpkQFboBrz6lapWYHtq8kykmBN3XFFDm20V/2RKxUf/p2b1o4AJ7MevvNlC0A8/QlhmxDgMJy&#10;ggeineRUgpuWPiTEsxrJha3Bsj/RU6E5P9xZbpQkaCt+VgVhtlZ92Cznh+WylCVh+1CyjxxHEFK6&#10;fqXUpAAwAeZVid6AXJacBPQBDku8AI5BM3VA4vEEV+Ggyt1xrnJ4S5jsSQqQvYkBgEDsu5+D1o7P&#10;931HSsImSw0g+HRWsHzVek2+aquVXYkRUhUfhHmXS0HQQnl8YZdsdcP5YolEVrYJmy/Via5SneQh&#10;ewDl+5IB5Nifo2y4FO8mB9ioCVP6t2lp4Xssa8jGS7wbwBKcFVEIIgDU3L5SdpAFNBPuDyV4ahdQ&#10;WnDYBbUCx4NVUTjodHfAfKkJXSw1gPEdAOWKMED4hiU6AJWDhHlngZ77nZgvHwHXjtWAZgR9rEPP&#10;gaj0qzMo5PW5k9WCPKbqOS/HtVS68j0pdH5DyhBk5i99Q/Jd3lawp2+cA5Srwhdr8FXg+o5UeiAA&#10;cMX7y9+UgmWG5LkYkgvlrHxb7TgnEv3kDIIewj3HWbC7KjP7Rf6Tpdh/mgaNDKp412d/wnKp3oD9&#10;j1+BIGyJFCL4KAhEEOiP6woBEafFIdOlLPA92Rc6QSu4sGRg68aJ0pbwjrRsfEtaYgnpE6Rj/STp&#10;2gABVDsTAe0AdVZGIYS3AIppBeGgy/bkGdK00awT3pk8U9qT+NoszcCzhb0F66xlTkgnnCt4p8zX&#10;jDYBvR/b8TBlnjxMXWDWFU9fqBYXwjkz6cyiE9IJ/01Jc+Qa4JxZ8w/WvSeXIt7UuuL38d6FmMly&#10;MPQt2YGgtmwFyym+I3fj3tMGQM2bZ0hrGiAf87LrKMeRNaU6CuBayv0MycSxT8P3LQOfLVxtyOHg&#10;N+TahsnyIHUm9bI+w8F2JWGq7XTMO7YLGyfYajNm2gDoP0M/QS+wnOeA9BFA+siNTbNHAObUMFQL&#10;OC8DlCdD8RTgXHU/fZmpRAcqDgoGnL/yP/U/fdxk/CfANm0oP37eY/z4Za/xJ/bcYOnBL/Bb/WW3&#10;8d0XgNgv2wHXzQDrFkxbDa0jjvc5/SMgm3e4qT98CsDmc8jKSusgUGbL7QMtRwdZYh6ttMJqa3hs&#10;ZdfHYB3Lfs6KKx2/gPRXQd1kCh3rBpmwbj43IR3rIqBjXRQHolK0svwe4vaZpY+x/wR1iOWQR4Vj&#10;YXnVaW0ZP+VdX4rWztHXIW2YCH37Sa8d0s0+LQR0C9ItQGdFF6s2umVz+bDzpsFmmrS5PG68aDxu&#10;oNXljAL6gFqsTUi3AN3MpO82Oi4ByCECugXplPmc9dHxmh3S6UV/BdIHWM6w+47xqJuWF0wBwcOA&#10;YWbQqaZb5xTWmUknqBPSWfGFg0cpetJH9Qqkmxn01yF9TGY1mF/CuZlJ/6iv0VTPA+Pjvnrjo+5a&#10;40OA+tN2Dhq9bjxpMfW0+RpA/YoxdJ8RzXlj+P45Y+D2caPn2kFEKvuN3qv7AeHY2Q/2KKBTPVer&#10;jd5rexTWe69UGZ3v48B8sMsYuFOtX5D2XdHJPWWRz1sB6Z35vtKX56Wj2Anog/kedkh3Nf12bLqw&#10;dbmWmerKWi19GVAmoM7e+EGBD8A1sMMP0I5llYQC0gFzJTG27uqNo5D+Rd9d1Zf9943fDpkNjphR&#10;J5Bb2fTxmXQL3McPIv01qVXFDunjq7vQl8Ups+T/kb+H5WscH5ZHBENxnXlB8c35ockA9DKoFhom&#10;7AHQXxHAnHoOvXhYHPwTjunP7cUhtraiEBtg3QZYtwHO9XFnCZ4XhNoA6baWHQE2QPrLgZIIwHiY&#10;ANa1BXVrFttR4zzk+8swILYnP0AGCgDfhUE4Vz7a2Y7BEcuHsQRY/w4ETrke8qjQTwOugZ08J+5a&#10;eYd2poGiIBXBvCnDRVtj9+Xj9QJP6d6+Up+zU15Xrqd21uO83Xn+0roNIJ3mKr25/tK5zRsgjyAs&#10;B69necm95OVyK8FJ3l87X25g2rEjQO6nr5Q7KcvkwRZXhXGCeG9RsNRlrJL7m5frMtnJj+Bel7ZS&#10;5+nMC9TPNmZ5Sn2Gu7RwHQUICgpDpG2HvzTjumrI9pYOwHsXjhHvCOC4SntppLSUhMv93MCXjcUR&#10;NoC57d6OYNvd3CCd8nk9jjdg3QZYtwHW1ZrD5/U4HwD0n7F/P+GzL6Dn0AjgfPjBVj8F98ackGSA&#10;eDyUCh2Fvob+O/RfIIK6Vi3iP9E/fDaIH5tHev0A0JNLY1c/z41ysWWHLZJM33mS6+8g+QEL1W+9&#10;wxuA4c+suenT3uEzT+0OLE/H2uksT8db/aVBAF/PKVLsN1tFeM0H4O7wngm4whTQvCdsmWxdMkmK&#10;V82VXHu3zwK32ZK9aqqkOb8lfcdztakMoex0WpjsW+dpDuAEjNNfnu81VbauxI8/gIo2lKqoFVIW&#10;5qSWk4Lg+dim6ZK/Gst0NTtiFiLAqGLQ4AZQd5shexFYsOU7rTgMCGj94EDKXTGrpSTISXZ4zdcg&#10;gQBfSg81wJH7Ug5wZ0USbmd1qDP2w0mKEJyU4j1CPGGeEFsW5SJH00KlCsHF0c3BCpmsXEK4rALE&#10;MWDhXQjWkid8sttnDcCcYFy8zgkg7SYVAOEqgC8Dn3y3dwGPE6V89TtS5vEetmECPjtfLhbECktl&#10;liFAOYjjVKZBCru0AqDXL8c5miK7o3E8gmfIX57USu8HR+TczgzZn7wOgL5aslY7IABzlFRnnFvP&#10;RQiqlgGKvdVysycZwQrAen9KgAL2/g1ush/AfQjQTBCl35oZeA6MrcH6y1lJJclTDmxarR022X2T&#10;zw+lh0rdgVzZB7gtDF6ibfqr1rjK/lh2UMX+BszBcZ0lFTg/OU5vy1ZnBGyA6VLf6bI3gpVTWAPe&#10;SfYAvk+kIoA+WCBseMRgLmvZmzpYMGc5gB3niWUcOdiW1W0ysSyWbNy59B0pdZokpUsmS4XzNKlE&#10;IFawbIIUrJ6iTYpocTm0bonsDXGQslW4bvFeqfMEKXZ5SwqXvyVsZJW3kiU8p0p5IMdIICiJXoHP&#10;zdOKQRwEzG0tRkBX6jsVAd4cObxhsRzZ6IRj5iTsRnogcYVOOei0BHBO0ZvOxl/FkQtlV/RC7Oss&#10;ubTRQVu9tyUCYDdNAFS/Lc3x70orwLYjbrJ0xk2UTgA8Ib0jcbJCenP8DPWs31kzQUG9HZDfuB6A&#10;v+E9aUuaoiKotyaw86bdLsKMOzPhiXicNFu6AOI9gOUBwDfVg9cI6YOA8q5UZuHxHgeKppqwTn86&#10;M/C01zQkzJKr7BQaZsjFte9q5RZWVLmP11mB5UwMjgmg+6DfG3Ih9B15EDdFs/2tKdMA6NOlccM0&#10;6Uhidt4sT3glmXffAOcMiB0N2bwI5xdB0oHACS8B6X+vT5/7EwD9BfQcsD5yI3HaCKDc0jBUC5VB&#10;yYDzeED5eMVBwQDzfzcb/vofM8Ucf/VXgCU946ys8hdmrQG9VnabWW9mwukjV3CHzOcdCvPqL8f/&#10;2/GyShkTsseXL+R4I82e20FYgd0O47//nFl0gnOrTk2ZmXUz623aUdQzjueEdwu0KcunPl4K4Z+0&#10;qsx5MC+ChzGPu5k9t5oUUmYJRY6FMnuO6DgnbKuCN/ZF9Zn5Ocu7PjZ9VWPbbLoJLBHSf4tgwYL0&#10;r561GV9agG6HdG1eNC6L/rTtmvGk6RK4831juP6clv+2xkCaVpdDY5AOzmSJRQJ528USo/0SB4qa&#10;kM7nFqiP2mGusaKLaXfhoNGeOzWGMQRAH+y6rYDOTPoQINiC9KGuWvWmdz4ABLffBcCbA0s5yPQJ&#10;wPlR933T6oLHlGbVX7G8EMZNWB+fRbcgnVD/a5Cug0h7G0b1CZZLWP8QoP6k7ZZC+tP2mwrpjwHp&#10;j+ovQxeNRw/eV1/60L1TxqPa00b/zSOaSR+8fch4eAtAjgNGYGcGve39Sp22ni0zWs6XGi3vm9FM&#10;1661ju3FoWXtpeEvoJd9xQA4QF1vDoA721X6c9wB3G7a7v9Jgbf0bAfA4fW+bHfp2+ouvYB0qme7&#10;2YWtvzBQM7AD+YDAbB9px2vdxeEcPGrrrogd6d2/SSH9N/13jN8+uq/e9N8M1Cqw/2bogfEZfVA9&#10;t6A7xucD9xTcv3rEgaUEeIJ7E2Rmu/+f/DVXrnGEgqE4KL6pPDS+cWfgKwIAxgPOqWSoDKqFhgHq&#10;9E/TR/0CgP5TS5b3z03YL4Ie4NzWWhph666Msg3sirYB0G2Pq6NeMujpQtDTlLVSGrYARLN9EciE&#10;yCc1CdJfEIZjFSp9BSHaza4LcMoMdQ9gtGO7t3n8cIw7AOj0/ndt98G5CdAgqCvbSwFd72Zkm2LV&#10;nX6AN0uI6fmBOEaAba6HdvrrlN3w2Oq6JWO5SuvLAtQ7slxwzldJJwKwhhRHhX3WAeb4AgYDDBLY&#10;ba+JwI3HDza5yIMULAOAzSCiNsVFQbuvOEQhvBHzsgTa7WRnacv1UUAnhLdgu1uwH62A/McVazTg&#10;GC6PlN6dgQrtPA6NgPM2zMMsfCMCgCY8vp+2Wh9zfh4Xwn1nrq+04ngS6p9UxwLkQ6U5F8exKEKe&#10;H9ksbTvDAfSBAPsQacljsAiY3xmMxybst2JZfFy/3UsebMU+IQi5v93rJaDcRtC/t8Xj5+ZtPj8B&#10;0F80FgDcc0JGOAWQ/wD9D0iaqtb/HdOnUDKvr2+eNRksnfmn5wPGxy23CenxO6JcRraGLbHtjHaW&#10;vLClshUgnuU1SyE8F9BOzzZrlbOSSm4AXoNYU5pWCEJ1vj9ACwBdAOii7YVZ9B0+06UwcI56u4uD&#10;FqhVJnf1TCl0nyNZjhMkb8V0ORTpCsABzHvO0gZFDAbYsZQVTnZHuUoxq6aEOJsVY/zmSbEPPg/R&#10;B18etkQreJRHLpOd+GwegoQst4myg5YSwB4hq3AlIM0VAOYCqF8+VYqWTZIKr3lY53yznneCr5Sy&#10;m2bEcgC/uxQHOyloswQf/ea06tB7TtVEmU2Q9kYCQrFtV7aEKMDnITCh5ac0fImURy/XuwBalzx2&#10;NYDfEbC/ELC+WBvv0LPOga671rnKkc0BWve8Im65VMavlNLYZVKZgM/guNICQ/tMvvtEqfCZDOh8&#10;A8eN/us5ajep2ugruxMCZP+WSK3IUxC0SOuGX0jz14w9g4Ecr0kA5uWyG8C8c+0qOZAWJSez4uRO&#10;6XYZuXhYKiO95KPLR7SZDwdSHk8Jk2NpEVKJbT+zI0aOpAYLG/zQf81BuFUIulhakANxOR5gFwIQ&#10;Bms8XrvXY744TGOWavfNB9Up8mBPpjZOqo71lOdXauRy1hq5mLFGhk5WyFFsO2vbc5m5yydINuHZ&#10;faqUIJjjnQo2OirHPvFOCX3e5zLC5dL2dbIfoMxxBuYg37d1zAMH5bLh0AkEGGy6tGPlVMla9Iae&#10;65PBLnIycKUULZoi+QvfkR2L39b3tiIgzF31rhR4IKDDNZLriGUtfEuKcV0WOTPr/pbkuUyUPNcZ&#10;stOTg5BXyR4EGBxAXQQoL/SciACQGfgJ2miJA4p3BU2SmjXT5Wi8E/aPA2hN7Y1dgvOP70vkPIV0&#10;2oN2rUegF79KzmQGyAnMc3bdAqnbtNj0k296V5qT35HGpAna8Kd1w2Rp2zARArAnvCddm8x29/c3&#10;TJFrEe/IxSBD7sZMAozPlPq170jDurelLZ4QP9FsjZ9oDsZsTJytNcNvRL8nV8LfkptRgPt4QDM+&#10;171prvSmzJUuPH6YMkcG0wnP8zVzzsGkvamLtEW9DhZNNweksvrMhYgJstfDkMOBhtwD7LOyCpd9&#10;O3aqXAGoX4qbpQM1L0VM0gGttNB0Zy582Z4214Z125qS5tuakxbbGlKX2e5kudgOr59lO7Juru1A&#10;9Dxb5jLj58PBb/wEOH8BPQWc10JlUDIUTwHILcVBwdA/hPC/fNhm/OWjVuM/Abz/daTd+JcP23Ww&#10;Jj3dfwYkM+NNMcv9h8/Mxj2E7X/6GJCOz/wTAVrrgZs2FEI5X2N98r8ARv8JEEswp/75817VP+F/&#10;Lauy/AgYJXzzMwRwLp8ZeC7LLApgliIm+JvZarMWuVZiIUh/3GK8+LgZUA3IB6xbAM7MObuBW5ly&#10;Ajg/Z8I4fe0EbsK+OdX3MX0d0nWZFqR/Yg8S7DIhvccUwJzlhClWCxu1s+C40I9OaCfMWxo/0NSS&#10;BgnYbhWAfLwH/vVMugXprImutdGHGhXSP+m9a3zUdUuz6LS6MIvOAaPD2qPnlHrRmUVnR3v1owPS&#10;mUVnVZceNi4CiBPQCeWW5cWCdsufbgG6wjnELHrfvf2GZs4J5oOAX4oDRy1xUCnhnaJnndl2zvuw&#10;9aZOOaCToP6o94EOOh1ve9GMeF+rMdLbomKVl/FwTj+7Pu4F4Hc/0Onzh2PQTlBXT3pfAz4PQO+r&#10;0wovj7GNw1i/1ksHqA83XVVY77//vtF/76zx8P55o//uKcA6/UFm59G2i9hx+tKv1RgPbx/Raddl&#10;HMCre43OSzgYmHZ9sEe/WID04PZd0bXdJSE/tQPQ+4v8NavKVsYEdULfALOyue4ynAdw37pC1Zbu&#10;onVjuwE27VmAxhxfQJO/Whr6AeUETwIos6D95VHSURBm6y6Jed5dvTFVV/wrfxa0f/u4Tiu//KO/&#10;luJIx/rCsGBM46B4Cs9VTYXh8Q07Q/U1is+p2mz/5KtpnmVQLQB9GBqhAOaqph1+IwB0FaCceg69&#10;AJz/1JkX9DN90835oba6bf4vAenSsN1PPdkEvy7sb+dOwCxAlNli2lEeFuN1QjICGE5bt7kDML1k&#10;CCDbmxeAYxSE97wUNil+hhBMq0kLQLcHcNvPrDWOb3s64BvQWr8JkA147gD09+GcELIJ1R1ZOC84&#10;Z82bnaR9y3K9y9GD9bVsXqF2pM4MN31cl7REWtKWS208BwIt1fPYleWqd0Y6AO9siU3wHwTANnNb&#10;AMj92K+2rZ5m0LDNSzPqzJ535PhJC+ZlENIF6GUA0oxtbcpE0JDvp6/15OH8IxghlN/fvFIepLsJ&#10;wFfubXaVui1YT0mEDJWakM5jwAw6rTF99LNnB0h/SZT0lETLyN4k6cwPl4FC89pqQtBCmG/Z6qXr&#10;tWCd1pzBsijpLQzDMiKlPTcI7wVIWw4z9DgfeP8h1sdta0Rw2Z5tBkMtme7YJ95p8Nb94zbWY1sA&#10;6gB4P5zvEFtb4RobIN3WUhHzEnAudysj5e7+dS/t0M7sehQ0+kP2vO2GcSorMnnXBs/nAHWF9B2h&#10;AMowR8kPdZCytcskN2i+tqvPC5kv+REOUhS9RHJC5sm2QIBg0CzZCkDNDZwlJeELtTwiM4XleExI&#10;J7wS7pn9zfOZow1x2Dqf1pdCH4C8+wxVScBCBeDKUCfMQ9uAO8AGUBztIic2AzzDFmO+KdqevQLL&#10;Yxa9DFBMj3R1rIfkBzkCVB1l68rpkrlkgpZ1LMLjvCXvyfYFb0oe4GvHknek2HWaFHnMlm0rpsoW&#10;QHtJKBsmAWL9nCRr5VxtRHRww2rA1HwzAw7wZdt9Bh+sPnJwI33JqzSjyvreDEJYOrAgeK6c3xou&#10;JQDX4rXYjw2uUh67AtMVmLpIKaCWVVpYYvFAsqce18IIbDOtL1GO0CI5mOalnzuYHChV6z2EA2fp&#10;cy7EcaYnf1eUk3ywcyPgPkKOZ8XKrg3Bsn9ThOxe5ykFAFX6vel3LvaerJnoq9vXYnt9AM8eUoWg&#10;pyYRgc/65XJlR6zWAGeFGGbzL+5YIyfT/eVQoh+AEvPFe6oHfW8cAd1Zzm4OBPwHS0WAg0L0xXQv&#10;2R2OgClwptzYGSVsYMW7CHvXYz/DFwBMV8rF7BBhDXfWtmdVFZbRtDq1Hk/w1iw577xoPXxtkLRI&#10;xVKXhV7TEIzM1k60ZoMqQDieM/DLQyCY6zkBmqgVWXTQZwigF1MuswrBWrHHTID3FCkBrBPU8xcj&#10;CJj/pmTOMWQ7QDx9viEZi99AcAAIXzlZtjm+I7mLAf14P3fem5KNac5CzIP5crCcHbheata7yZn0&#10;ULmVt94MJFYB7pchEHR5R4pYDQjAX+EzSbPirDazZ91C7Ps8HBsENrGL9HlF1FwpDp8tFTFLZO/G&#10;VVpi80JmiJyKX6GVXq4BYjnIsWHj29IY/5bcjX1T7sS+o5077wK870cZCunMpDcmTtESh6cCAMie&#10;hjwAbDfGAsajAPjr39WMegPA/s66d+XmuslaQYaNhE5HvqdAXQOw3r3SkOOsXR43DcHBHGlLnAVQ&#10;ny19Wn1ltr2O+SLp3WwOLrXKMrazYeC25XJxLb63ywzZNs/QuuVn102Ty1jPaX8uc6q0ZizWhkzX&#10;1k59+UHUZBsg/WdA+k/QC4D689405xH8NowKkD4qgPpIjosxfCBwggXmiVAw9A8h/L+MNBj/CYD6&#10;LxSg868A2n+hAKV/BXD/M8CXsK3Z8U9MmKYfnDBOKaRj3h/xWdpQ/gyQppgZN/3j5nwK2HaIZ7Z9&#10;fKacz1/XnwHghHPCtwI4QFxhXO0yJvDT3qL9QhTgLZlATdg2xQosZrMhiiUS9fVx8GtNWeJw/HQU&#10;vO1VYfS9ceJrlNmdewyyx8u04PDxuEy63bZiwvvY69T4rLsWxVBg7x6XRR8TAd1q1Mha6Wy0yO6i&#10;4/3ohHRaXT7puz8K6M9aAOhNF9Tm8rjhnDH84LgxdP+w8fDeQWPg7gEtu9h3ex8ge6/RfWOPgjdB&#10;nRDeetHMmhPSuy6V4HEpHtu96BBtLoT0zpvVRvetGqPnLpZVexCQDtgeIpwDfKmBdmbUTUA3K7+M&#10;DSzVwaV4rmLWveMW4Py+MQyAJqSr6F0fX6kFgP6shyUXWc1lrKqLBen0nhPQKdOHblZ3Gc2o298n&#10;qD/trtX1ssqLNjRqu248avxAvemE9IG6CwrqfYB03oLou3PMeIQoRzuOXt2nlV7aL1XjwNQY/Xht&#10;GBDfdwMH99ZBNfrzD5AeBzgf7iwJ/BkCpAMy8zw0K0vRNsG2xg9zViucm5aXldr2mANHCW3MetKv&#10;TNGP3FMAOAcM9RWFKbz2AcQ68oNe9pau/aG7IvYElFqb7Rt/d5t3/J2tXvEPMlbFQcH3t7iO/pO4&#10;s3mFY23aiuB7me5xUHztNs8x7QxOBoyXYVqL6TA0AhhXAc5HHwPMVTczPEeupnqPANKfQy+gn6Cf&#10;WYEEkG5rKgd4F/nZHuzwstXn+tgA6zaAugqQ/hKQLk3bAIVbAdl5QdKSBYiGCIrNGThWuX4K3byT&#10;oGC9M0CnhG3TphKo7xMCmY3mez2A+W5MCeXMRDNjzZbUrZmu0pG5SkGabak7sfy+7f445n5yJXyO&#10;nAuaJDfWzdKOd1YWvCV9KeQsXdtcNYv+vCJCwZytrVlxZwjrZge9LoAoB/w2bV4mTSnOMlwACEZg&#10;0JjsBLhfpoN+BxBs9QJUBwC8LK/ZtwNB184QGcA5ZVBhWVSaMjwVrjvxmb5CPw026F9nJpzZbgYc&#10;3Xm+cnOjk7y/ZoHCNKG6dauPfHs6S/p2hsp3Z7IQyISb1h4Gc4XBCuu0+3RjnRyc2lMYIYO74mSw&#10;PE76iqMRAOI9bAPtMs1Z7rotFKF7ANcb12/dneD28K5FN/ahK9f0zjOQJIg3I2jhuWEwpAOg01do&#10;cNKOIKUDQQbtPENYTjtgvQkBUvt27FN2oHrtcX1IGwC9fle43CxDMFO97n+0VcZ/C9VBZVBiU1l8&#10;GBQMSK8CpL8oWb/65Q7Wqw6cJ3lBC2QHq7EAIrMD5kqm9zTA51LJ8p8p2cGAXADa9oAZqkKAWeU6&#10;J8kLpq+ZQD5X4ZUt1Qm5W1ZMlCy3qQrp7BDKrHphwDxh3XN6qPO8Zkj26mmS5zkHAL9ALm2L0qY5&#10;xaFLFMStCitsM0/bCUGM9dNZcpEZZHbDJHSWhSyT7FWzZbvzNNm2FPAFOCtaOVO2LXpbsh3flaxF&#10;b8lWpwmS6fKeZLhMkgcVaQAoL21scyAuALDnKoX+CE4AYRzkSECmn/wIQLIQ+8Za14RlfS3BQ44D&#10;ZOlfZ/ObXTg27AJKmwfLJRLOCd8MaGqSAdwbV6pHm6BMSKdXvByQWRS+SIrWAFI3uADmnfE+yyi6&#10;yZ6YVWozOZDgBoD2VahjJRraUc7lJsi+5AjZEx8mewHq5RGuakFSkA9j+cupsm8N29R7yr44f+2e&#10;uQfwXxGNoAvXObeVgz5ZYpGDG6s3LtUBjmysVBKEx2FLtHIPj8H+GGc5HLtKDsesVEjnQNxSPwRl&#10;q9+Wnd6TdBBs18Gt6jfngMn9G1fooNtzGf5aSWdfzDI5BoA/Tk87gJ1BFptKHUKwQtvIvrVO6u8+&#10;iePyoCBOaiKXqN//KAKc4xtW6fxcZ9YKnEOsM9sdUBw8Q0shMmCizYrXBoO4Kt7JwPngWIQdyzg4&#10;+W3ZBtimtju8IZlzTfDesgDwDXgvcpsl2c4TJX3eG7hG3gWYvyvZgPicBW9g+oZm3HesmoJrFd8D&#10;BAr0xJfhemPHU5YQLXQ2s+4Fzm9J/vI3dewAPer71jtI1VqWwMS1atfuNcygI9ADxNMSxO6nx5J9&#10;5Wyqv5zAuT8FSL+wAZAb8yYg/V1pSZgA8J4gdzZOkLvx78mttW/KvUhDs+mNGyZIQ+I0ubp+kg7K&#10;rFhOz/cEuRkFmAe4345+V8sOXo58Q04CmNlE6Hjom3IifIIcCXtHTkVOVFBnBvyYn6FNg2hfYd3z&#10;x9lL5FHWfBnMmKeDRXvTlkpPqpP6xrWd/dYl+E1Z8rIhw9l2NX6x7UDAJFuV97u2IxEzbBcSF9qu&#10;py6y3UhaoHXEAek/Qz9BL6DnAPNhqBZwXobfhWQo/tcESLcUV58+NxjT0d/c/0xf+MeAbkD4v37S&#10;DvjufEWEcC1fSLAGUI8HbIVsfWxmxHWwJmQBuor+cTukU3+mBx3LGIV1LPPHz2lHMefn4/HwTfH5&#10;r8v8nAXo4yFdBTg2m/+Ythe+plBth3RroKhV25xi/xMz025BvDl2bbwU0sdJIR36915/HcxfFyHb&#10;fDwevgnvdjj/1OyCrY0Nx8s+H2VaXMZ88mMdz9sNdkK3uqET0i1AH+0uOlA36kV/2vaB8bTFyqCf&#10;Mx6xkeaDI4D0Q4B0Avo+AHqN0XuLXUZNSLeqtNDK0nbJtLkoqL8C6aVGux3SO26YkN6F5RDS2cdn&#10;LINuh3RaXpg5Hy/NonfeNh623TAetgCM2wHIHTeNQWaye2oV1C1IZ/absiDdKq1IP7tOCeh8nRCu&#10;WXPT2qKDRBXITVnedM2k27PpT7ruaSadVV7Y0Ohx+w3jMWulN1xUDTUymw44v3dCIb339lFVNyH8&#10;9mGj6xoinGs4iNdxMG/gAADMB+8cHhX/uirXxQPUR9p3Rdu6SwDUAC560mlfofoAW/Q49wLY2X63&#10;F0DDLG3bFsANIJUQQ/hpy/GXlu2+amVgJrQdMNRdYPqL6SVuJMzv8P8fHQVhP2AKWPYFNJsCoA8D&#10;0GuhMsB5sl1lgPRaaLg+c/UIQH3kQa6/CqD+HM9fXI93+ulOosvPgHUbQF0FOLcB1FUAdBsA3XYm&#10;bontQsIy28VNrjbA+stLm9zlapqnANSlEVDYUuAvzfm+0pDtLs3ZXtJKuAZEM6PKDDItHbWbnKSB&#10;HegQiLRt9dZMMrOvPAbdmJ/+ew6c5fGiN9/y6Ct0AwYbUpfLvSRnubJ2gTxIWSnN6VhXulkZR739&#10;LGuZuULqExbKvdg50p66TFqSnQHbgPksH6mLXylf7EnQDHcPAqehIn8EAfhMLgd5rgbgu+jrBO1B&#10;DiQFNLPiDktjMotOWCe4c1BvY5qL1Cc7KugzEBvc6SOPAOz0tdMeQxsN4ZXBxmBRqDalojWFEE0Y&#10;J1CzDj6n9MxzoCmDNQYjzLozaKFnnoEIPeu8RkZ2rdNA5XFZFJYVLZ/WxOuy6bGnnYY2Ht5hUJ89&#10;q9DoNQQw3hEIOF8DcI/SgahDFZHyqDJCmre7A9zD5Pn+WOnA9g5VhOsdDF5zXVgWbTec9peEqnpo&#10;2cH2dCCQYgWjJgRC3G4GR20IOnl3wgx8ECjhWD4uDcExWCl1m12gFXrO6za7yt0knMc0V0EwJ7W4&#10;Zu4W+BLSpb58o62xKOrfrmWHvQCcP4UaoA8A6cMHUsL+BlBX20JB0EIz+x2yQIpC56uNJD9krmR5&#10;T5Fs/xmSEwBA95uur3OQoJYGxLys660w44f5fedrc5//H2n/GaTFmaxro48sEiA8NO2997jGe9dA&#10;e+8NNDTeCCMJSUhIeN/ee++bpjGSxsgirxnNrFl7f7F3nD07VsSJ829WdIROxPmT576zupoGaWav&#10;Lz4iMp566y1fRb9XZt2ZWRDpJLnh8wHq00QrnEQwGjoLAAjwWTJH8iJnKqgz6p7i94rkhM1RHfKe&#10;ZZS+OAqbElHSUBgySyuAHIAD8Q6gTxvhAPaPrfVWSQS7T+6PAtxtj5R9i90k1X2qJpCmur0gOb5T&#10;JcnZyJ6weVr95eh6PzgRzqp1Llzhqh1VWUUmb5GrpAbMlvTAadpin8mq2kSJbfdZsWOLlxwGeHLe&#10;iU2+Gj2mNpsVXZgEShDej+UYrWYd8upj8fJ20mJts8+yhHuWO6vTkbdorgX3gFNGmrXE4hoA9EY3&#10;2QdYZv13OgSnt/sI62wXrZinjsBbSUtUJ35ld6ycSVgL4AuRm0VJcIo8tToNrx0TU3NCZgjrkrPr&#10;6eHNYbIXcL93vQug3ksObgBkLp6j+2Sb+uK1C6Ro1Wx5fZuPliO8mbFNdgfPUd02mwftwz1n6ckj&#10;eA6OwoE7tNIRTgyThHFMcGLObA9RedKp7cFyKXOFXic2tmLnWU0cjpwnZzb4ytktgVK/d7u0H4nH&#10;fQSoLpunNeMpnWHDKSZyHmPFFqzHRkBv7wiUczFwbrA/wvwePG9MuGS9cZWMrMYzyhrr3A/fegDU&#10;WZ8/PwjOZMhslapkuL6gUJ4GSM92e0kdNUbN090A44DswqDZWm2Inzk/0+Uldejy8dwU4HnNgjOX&#10;GzxDjsNBYcfdVB88Tx4vS6rr85Lj/rJCeqHnS5LtbiTHy+AZfQXHMRPXfq7a4dW4RitZ1WaW7MN8&#10;lg1lcyc6S6xF/1ZMmLyD/ztn4Zy9v9VJLmyfI9e3TtUE0M64mVqSsH7Xa9IQM0Nqtrwk1essSG/a&#10;OU0a4ufIrR0z5XTUc7LX38jrS4y8u/wlrD9HrkbP1SopRwDwRfiO7fjfXvWCnFv9klxY/6rVQXP7&#10;TCnbju3unKUJpQD0X3pTnMaGMl3HhnNcx/oznMe609zHutK8xjpTvMfwuzrWkub2j5YMn78D0h8D&#10;0h/CRgHqaoBzNcD5ZBuqiltYgbEYkB4L2wqLAoj/y2j4s//+9nGDRsT/DCD9E8D059+1mJ9/3z4O&#10;4ZapDpwQDFAlZD8F1s9A+rPrWKA9Dt5PQbpVseTJtsb3R1mMrvM0hP+fId2yyWDOaYI5Af0JpFtJ&#10;o7akhtFtK9ptgTj17NqICHA+2eyI+GQwnwDvSVD+7OdfLTcO4U+OwzIb0G2bDO3W5/HI+TOQzly7&#10;yZCuVWYm6dCfLbdoRc+ftP8npDOC/ruBWvNxX/VEyUVb5sKSixN10ave0Sh6fwWj6OBJhfTXAekn&#10;FNDb2cCIgE4ZCwEcIG5LXDquUPqyV6PqkxNGFdDvAO6xrS6Af3fVW2ZC6kJAt+QuJRNRc5r9mZDe&#10;3XDddFRfNp01V0x/0w0z3HbHksvg+6FOS/JiR8Vt2H7WbEinKYgT0FlmEYBOYNdlAPR2RN2OsLPC&#10;yzDlN/U3VO5iR9IZPe+t/kCtBxeuA1DedvuMwjkj6Z0lZ9R6Jwn6Cek2qHNUcL9l1UnvZCm6Q+tH&#10;6/etGmsvilJI7y2AAdaYaGjpn0M0Sos/ABrlZaSxiVFRgCojo5QG2PphJv4RkKhDJjw1Uuub7Cvl&#10;hFRA7q1Ev1/upIaMlaaHjZVlhI8B0scA6f+A/R32GHD+cNweA9D/DkD/R0VW+BjgfAxwPgY4HytN&#10;8h8rwXau7/KQ2/E+cm2nu9Skhagj0EC9MhyDhoxwTTysTgyQ0l1eUrLTUwD1UhoXIrdjg6UsPhjH&#10;EyDl8X5SmeSjsg0mVdqyB9Z+J6jWJ/kp1NYCmvU68K0B5Scwwjej3R0ZAG3KPtgSGkbII+xRDsTr&#10;xUittQ0fqcc+W3HNGpNDpB77ro/1lmaAYDuOgfXnO1N8hd3uBgCPTXFeUhfjI10ZgO60RVIXGyDV&#10;mFexy1XvUU8+nAXsx4b0jmxW4glTSGe1HZbEJJwT0gno/XmRel9bcYyNKbiXGAmmdMr6dwOS9yxV&#10;aOXI82akeWjfStWME9SZb0CI1jcGAF6COMGabwT4mcBNUB8uXiOPjm0ah/RIlZNYYA8YxzqaAAtw&#10;7sM0ny87ks3kVnUUdLsr9U0FjW8tGA1vhVPFKDor0rCyDe8XZTWjR9ZrBJ4RfEbl+T1HLkPg52dG&#10;2ik5IqCzqsxg8UrpKVykjlRdIpzPbNx/PN98I9GW7ifNuD68LtTwV8JZooNWiXtVthPXP85XqnHP&#10;a3CstTjWOuwLgC7NB6MFYP4LQP0/300M/o/TcQH/HZD+/34reYN2kyRI7qXMBaBELTUlLARERl0J&#10;6YyaF6wA2BEqAaaMBOcDxtjtk9p06ocJwPtXeGk3zrzwhZIf5qAt9LW6y3hzI1aBYSlEymLY1Ifg&#10;yP1mhc3W9fcBuPND5mlSaVHwXK2vTnA8SmkDQFS16cGzFAAPLsYxBcNx8J8uad7T5GbmRnljc4ju&#10;L81nyvg+YfhMzTtLIlK/zMY/OUsWqDFZlN02M0IB8hqp9wCkO+NY2OzHVeH82CYfLXHICO4JgDuv&#10;EWuuE1LZNv7oVj8tP/j69gA5l7hYzqcsk5PbAoTJttR105mgo8IKJGytT4kGtdR7AKF71zpL0Tpn&#10;jbK+HRegFU7Y7IcNgngMdBQo/zm8JUS7mRYsB3ivCcY+l8j1vF1wilwlK3i+pPjOUAfnzM4IrWvO&#10;5lSvx0eonGb3Kgc4UwBnOGB0Lgj/RStnAawXqkNQvMRNPtixQmVCOQDRQu8X5RgcKYL662sc5eiq&#10;BTgHR42Q820CI+58m0FtetFyPCe4ToykN51IkIspSzU5l9HtO1nr5AyOnfXNWQKRpRH3UCIUMlX2&#10;L50lp+CUvLMzQO0AIJwNf+gIZAN698IhPIpnbf8KPGPLF6iDdIDO0wY3BXXKa6j1L8Dzw/2x/Oce&#10;QLpV2ec1yQFIZwOs832oPZ8heb6Y5wtnExDOZybH/zXVsGd6wEH0fNUCds+XJS+Q1YNmSVbQdH0D&#10;lBYwXZ+vRKfnJHGBAdC/IAVczgvA7/G8ZPoA3INf0c6jhYumyp4l07X7KJswsRIRjfdz38q5snfl&#10;fL1OrAj0xjY/eXOTq7y3zUUu7liAv/UO0pHspHXECeu0rqS50hY3Y7z84nQtsdiY5CClsXPlgy24&#10;N8uMHFts5ASg/Nz61+TkqpflIKC9MBCAjnln107RzpmXt8z45cbWWWNlO+eN1SQuHKtLdhprTXD8&#10;B+zvsMcA9YeA81HA+SjgfMLak91tGwKoVwDSiwHrsYD06CfmNWGAdXtaoRz2FJRr1BuQ+zcAq2q2&#10;AXoqCQHAsVqIQjVAnGUL/wRY1hKGmGcDOEfC9IQRnP/YofBsQ/a/gnQmhP4zSKcO3Frv6Qi6Zb8N&#10;6ZSy2HKW/4r9FqRPtidgTPB9GtIVxgHoaja0T4C6pTf/LfD+LfstSLea3j2xyYBu22RQn2zPQvqv&#10;oumTIH0yqE8GdAvSKW+xAP3Tu+M69KF680l/jfmot8I8YLJo+02Nog83XrJKLtayw73VXbS/4tko&#10;+gmNohPQ2X+HgN5yDfANCCeMN10sUlDvvMqI+r6J+XbpRZW6lByfkLr01rwNSG+9oxHxCbMj5x3l&#10;ahPyFhgj6Z01l0wbdd+1l80AINlKMi0zw+3l5m5HxUQkfbI9AfenTb/rsIyVXB72AMxZMQaf7aRR&#10;BXiMD+EA3G3BsTVgn4B0Anpf/VWFdEbQ+2o+NN2V50wvrOXmKVN94ZCpvXTIdJcBzmGdJadMV+lp&#10;03nrdXg1uAgY2RWqv+y06Ss9ZfrxPf8B0KPbD24abT+0YWwAsKOJn/mRGh1m0qIt0WgCuBDsCK6U&#10;eNBqkwAqGOvTqSUGsKQSmpZpxJUA1ZrD5QKkMsFDymMByLvcNJnwToyHJhSWAk4rk/0FcG6PvwDO&#10;x27HeIzd2eX1CyuDANSlJtVfK4CwWgiriFzf7CLlMb5SuhPQFOen8E2NM4+hOjlYj4tyjOqEQKmK&#10;9QfAhkpDUojU4Ae6IRnORCKjyTj2hADM81UgZUSbUM03BE1JcEhSCNhBFmin4XvCLM6HGnwua30P&#10;yGVENtlHtd0tAOU2QHMnYR3rNCZ4AqzdFNqZ2MnlCfS1sayQEyJ3i1ZI7S5cg+2u0pTgpyBNHfkA&#10;wLMPQFm901UhvjU5UGUvHXSKcB2+PZ+ogKklFosAq4yIE9ABlYykq2wFUMqoO2UuQwXLZBCgSmlL&#10;L5bpy7fs7l6AOUDfcsB8ZaAwUs+xX9+mWE4a4Z1QTTDv3xMlLPOoUXycj+Uo8HOU5bBkscJMqEbF&#10;WSOfzxAhmOCvbxmwTW6PIE6nhvuijp7d6ZoS4ZDEu+tbGzoZTHKlU8M3Fd2UTsH4BqIe97czd6lG&#10;tvmZ0e1v3kvD8S2TuiTsi9F3XEeWidTkZUpc4LDRMWKUn3p5zReAw8DqNnzW9fpl0mHx00TpVj7n&#10;eGYbk6xj4jnUw4ni8fMtAaU2ZTi2JjgGfUe2SFXOUqnJXSFNezdI++FdAkgXQLq8kxL5/zu1a5mc&#10;ilspx7Yy2dEfIAdoBYgT6DIXzZD85YC5dYDjrZ7yekyAnNgVoJFZRo2ps343JUoTJItWu0kuoROg&#10;XxQFAF8J0A6bL4VhCxSIdofO1eRPlsijjOHMZoAKwJYdHN/YGabrsNxidsh8rVme6TUNEPSaNjza&#10;A5BixQ7tWOo/VfYyuu43VU4sc5LjSxbK4UgHObzUSc5Fh2r0tkij9jiWRY5SwFruAK2ssJnCet2s&#10;2qLwDIDctwrguNJdIbtg+UJAq5NqqKlvpvOQGwGHYtl8XefdhCVyNjZc4Z3ASFCn7ppVRYoB4GwA&#10;RHkKwZ3R14OrPbTxDfXrZ6PD5DD2Q/19ms+rkg2ng28DuB9G1VkLnImXZ9n+fzVgGCCX7f8SwG+q&#10;RnN3L6HO31vSgnBtQp0kP8pbdq8MkORgVuBxlWvZOwDP4TguT9WTszrM/q1BcmgHjndHsOzZ4KmJ&#10;vox4s8IKS1ZSqlKwZBqOc46c3ORsdfJcFSD5bq9IgevLkuvCUoQvS1HQVDkEWGbDIO3eCkjm2w/q&#10;1QnNrN1+JtpXjuCZYFMfVoJhw6Dywi1aG5/OVK7vVCkGRB+GQ3R40Tw5xsg5nq9DAFee66lNVo10&#10;guxhOAS7l87WpkcHVs7T63F8g6tW0GGeALX5dJAKls6BU/WKZALm962AAwLHjaC+O3S27IVDVhSK&#10;6aCZKk/Jg+UD2gnfWQHTFMD5nGTgeWKTrgzvKVKAe5KFZ4yNujIA57Qkn5e1A+7xtd7yDhykFOcX&#10;VC5DSM/1xP2BZXi9oBWHMoNelsxQbCvwBdy3l6UwdJqW+2Qddlp+GPYbwfyGWfoM8bodX+einVPP&#10;bnGUc1vmS2mCqzQmumijoMYYVkIBpCfPk87kOdKRMFs6k+ZLW7ID/hY6SU3yQrkTN1cubZ0u76x+&#10;WV4HkJ8ArB/AuCcE08tf/uVC9PwxAPo/YH8HnD8GnD8EnI9OsqHeFKeKtsSFxYD0WEB5NA2gPmGA&#10;c7WWFM+tsChA+v+tSDj14H/5uFmlKH8B3GonTUAdwfxHRo9hPymg9lqgqtFoQDCWZw1w1uImmE+U&#10;LnzYqCBuRdIB8Bz/8ETe8iykTwZyTtuQzn0QuG3otiLh1jaeXX+yWYD+a0h/Aurd4/ZrOLfNlrJM&#10;hnTCsGrSJyB9HI4nIH08Um7D+LgxcfQxmxUxCZPzxsH7tyQvkyGd9iyg252pLXsC5pPtCZT/s8j6&#10;uPTlGVi3O4uyWRH7dHCaIz9/dR+wTgOw23XRbQ36E5lLpZZdpBZ9tPWGatEZRVcdeu17ZqD6XY2k&#10;21p0O4Juy1xUW84I+nVAOhNDCeKwxguFAPXdFqA/BemHdJ12rN/JbZWfUalLf917v4b0ZyPphHMu&#10;w0g6jRF0gnoHQL296oLqxAnnT8zuEmrB+eRpG8xpnM+Ops9COadH2qt0muCu8zqxXDscgNZSgHqJ&#10;joM4jq7KD0zzrbNmsP6SGcIFbLp52lScP2Cuv5Fnbr+923SWvqFR9C6MHXdOmt6KNxXMCegdN3FB&#10;Cep3xu2WVSOdkXTYaOuBdWPd+1dpFJNwxUh5PeCQul9Gw1mdpAawyRJ8VQmw+AApjfUFRAdLHSDI&#10;iqSHqkSEEojWLEAvIIhyjxoAWDWAtQrQzagkJQSMSpbvcteqIJXxXvjOR+dzLNvhKuWAeVoVlmcU&#10;uiHBikSXRXvKzc2uUhnjJyXbPaUi1k8q4/wV2lWKgJGfqwHkBPS6BAAWjzE2APAVDojGueFzA86h&#10;MRHwnRKkkpBegC1lJ5wmLNvAzIRKAmxrmq9KQygBImi3ACKbk6wE2vo4d2zTUwF9MqRzHiGdxgg7&#10;QZ9JuB3pPBZL+1wHJ2GoaJUM7lk5UcGFwEvQrovzVFglsHN5Hk8dnBaWuST0MpLOEov3DqwAGEdY&#10;JRfzIhVyGUnnuRDwu+Ew8Xi7MoNUtsQcg34cxyCAfQjbGMBnOhQ0JgoTmBWgsR5hmsdAUOU+uZ+G&#10;FC+pT3DHs8LGVYulNt5PyrY567HRAWlOC5KPj2xWaGdEms5dH/bDbdI4j9eSzkENO9nBamNcZAjn&#10;MrovCg5FJI7BRxNb6czwrUUPq74AwtsyF8vd4g0A5uU63QIHsa9wFa7bYqmJhzOTsUiBnFr6gd2r&#10;sC6cTRhhvTcf62Qt0rcljO4zkk9H1H4LomAOI6S3AtB5XLwelMLwmCt4rIys43mlLIrNmXoPbpPb&#10;CWFSkw3HdO9GaTkQLU0Ho+VDHNdpPIPn0tbIwY0hGk2mfOX17X4adU0HUGSz1Nxmdyne4i45AKYD&#10;25gUyURIfAYY7d3ooR0pmWS6fyPAcbUF69kRcyUtcKbKUez66AQlRjcV1pYtlBMA+ze3Bspb20MB&#10;LYCguCjAGdvwu0mWD5YHoOe6Asxdp0i280tCyUKG63NyaoWrHAyfKwcZLfV8WfYDrg7BGWAnU4IW&#10;u50SvuggENBZz52lJLVSDUAuM3SG1no/ut5HDq3x1PKNjCxT2sMmP8cAs4wUE/xywl/TKD+r17DU&#10;JKPirGzy5nZ/dTBUcrMB/09OZqp8hTXMVXu/xFFKC7bq+RctXigHV7Chk7Pq4XMAjileUyQTzgYb&#10;5LwbFykntvhJ4UoHjQ4XRU5XgD2FY8kGMDLaS0fn4Aov6T9XjONfIGmhDpIR7ihf1V0EaLsDXIPk&#10;5OYIObmVDYh85TAgnaUU90dHyJtpq+TojlDZj3OiPOXISh/tyMkusEw03b98JubNBUA7yr7gubjm&#10;U6TQ4xU5ju3v9gag836xzjzA/NAynFskADp0ukpU2NCHDXp2L56GY2BUe6ZkBr6qddf3L4ODFDxT&#10;yyQySTMXwK+AzgRQn+fl6NJZGkVmV8/j63GNVuEY1jjIGztwXdm4aOkMXNP52qW0IJKVg+DkAdL3&#10;rcQzxsg9AJft+Am9jMCz0s7Bpbh+eDYI6nwW6CCokxDAhkXT9LnICJiKY5ymxmkawZ2lHTmPz8ge&#10;Vp3ByPKhmXhmmUBaEDhLI+6UxmS5T7F074D4DJ+XJM3vJUmBU5XiD4j3MQrt2f54bv1xv/1e0fvI&#10;8pKcT1Dn+dB4/U+shcO6caG8tWGeXI91x2+RhzQluUpL0kL8H58nbUmzpT1xlnQkzpHOVAeF9LZ0&#10;F/xuOUplAsA+dq5cZ1Lo6mm/vL74hbGTq17+B+zvAPTHsIewIVgFgLwYFguLBqxHc4RtbU1wjAKY&#10;/5fB++f7DRoNZ5UUVj2h/XQf04ROwOLPgGqWKqRZ7e1Z+cSC3SeR6yfgagE6oPb3PWqc/vMfxiF3&#10;fD1u44cH482A7laZ7+/VmJ8e1GIf9eanj2gAdxgj75Mh3Zp+GtJtewLbltlyFWtZLvNrSOd3BPnJ&#10;50D7vwvpdmKoRtOxLKUuk+H8X0H6s0Y4n2w2fE8G9d8C9MlmA7p1HD1qNnTbZh/T00D+BNLt+YyQ&#10;a9R8UhTdBnIbyu1p+/NkUJ8M6ROA3l8z0V1UAb3l6rgW3QL0wZpzCul9lW8ppDNZ1Ab0yZBO8Gb3&#10;UOrRCeJsWNR8aY9CesvlIpW7ENIV1Lks9evYTheTTyveML1Vb1mQTvCeDOp9rJveXqJwboO5Qrrq&#10;0C0deH/DNdNVfdG0Vnxg+hpvqWSGenECu22EbQI4gZvTBG2afoeRQM/ou0bKx5el3W3Dd7AJSGe3&#10;USxLSGdDI3YcHcUxDTfdND3VF0zDdQB4Gbya2gumr+a8GYB1lr5lGq/homFkFL2n/C14KPB2ME19&#10;um02pLPjKOun858N6e0HN7G7o+qGCYkEdEYtWa2jFvBIyUoFYLkqwVdKYrzlzi5vubnTUyUjDVmR&#10;CumUl/B7SgMoXSDYUcZAsKFMg5BNOOe2G1NDAV0BWDZQahL8pIpwvQuwjrF8u5tU7vCQimhAPIzg&#10;VxcDA9DXAbwrAeO0ihiAPfZfmxwkVUmBUolpmh4ztsvjb89cBPgFLCYRjiOlBcdI8GNypB0V5zSj&#10;zgROhducSIyAMECxDZmtmf44J4AlgK4LoE5otiui2JDeAQhvBtzVx7kprBP2COucZjnEfkAxSxzS&#10;CKkaxc0IU/nEtc1Oeg6sUsKqI9TA07GhFIMwa0e/mdjI6zk5Et2ZBeeB3WAB0Pf2LlOwJNAP5S1S&#10;yUztDmdpxA9UG+C7Bw5CZ7KXdCR5Sneqj3Sn+EkPHKn6nYDsHU7SkQw43r5Ql+2mDCUO4Mp1k3gu&#10;VmJq1S4nALSDNCS6qYSmPT1Mk1KZkMokVDofX5zapZVoCN9MbLXO3apIo8muAF9er94sq2JQR6q3&#10;9OAaE475RoKODLfHNxZ8bkb2r5aPT2yTx+fSZOTgFunbs1YTOTndX7ROOnOWa3Jo/+7VCu22tQLa&#10;m+CYtWexdKUF9V1YrjN7Ce75Mj3WRjqAcAg6cR06cD14vg278EMd7y6NuJf1OIeyTfOkCtendIcD&#10;HEMXhfT63KXStmeD1OWslYbC9VKTt0Yq8+FAvJEmt/eul9PxwbJ/s7+W/Nu31kPb0B/Y6K6SFtWd&#10;A5Yowyje7CG5q+bLZaxzqWi9FKxjlRcXKVjjKAe2emF0BqA7S8FKR9Wqs1QjE+MOrXRXwClkRFMl&#10;B9MBfYA9gOypFe5yHPB6ZKWXlrfbF+UpJ+gsRDhJuvs0SXcClC98UbKdXpR8d0Cex6sK6qzQwkjm&#10;Hh9AloPRJD+CpWqKqS32wnLcZwST9ry1HnpW+DzJCJ4NiHpNEj1ekmRKFTC/eOkCLed4ghrtHf7y&#10;BuuUw3kgpDP59a1YSng8NHpLwGU9bja2YW10Vpm5lBwlNzLXaaSVyaysWHJ4lYdCOfdNLXNJ0XYF&#10;fMK7Hg+clWxeDwAgO6Zmh2IaTgAj9tTos3lOuquRbM8XJNXJqAY6P2iWJAEM2VW1cAlr2MOJwvoF&#10;y1lzG47Bknmqkz/OtxPx4XIyYbGcSV4re7dGyvG4ZXKYXULXuElOyHRLKhQCgA2BExQIIA/DtQ14&#10;WSPOlISwZvn+4DlyKspL3lgJ4A9fKPuCZsgxnAtLDh6Eg3N6rSsAfIrsB0jvXTRV9i6drpHwYurH&#10;4dSwBvohOG57I+dos6EERp/dnpds9+el0Pdl7OdFObx4hjZpKgx5GVA/VU5tcYWz4iJHN1JyBedh&#10;xWw4AQu06RH16Jq7gHNmV89C3LdiPGvajh/PINvtsxMpk0zZ2Ig5DJk+rCsPGIajQDinU5Tu/6pK&#10;WBghj8f15bVnBaLc0Nf02mQEYxlMM1G3APdS8yRwrwpD5qgshpF0JpvS6Hxk+U3BtqdoYmsqTGHd&#10;+3nAOEDeF9/DKcvEs0YJTaY3nk+fFyU3BPMDX8Yz8JKeNzXrJ3Cep9YvkMtxPlKC3xy+mW1Ko+Pt&#10;IK0A9LaE16Q9YTb+7y+QlsT5+Bs+X+ri5+A3a45UJS4YA6z/b4yPAesPAepDJ5a/XAEwL4bFXt42&#10;eyssCkD+T0H8Lw+azV8fWcmXf3vYBAOIP6g3fwEU/wVw/FfMY0RckzMBgoyKE8YJz+yc+RPm2aUH&#10;FcjH5/+I9RTUJ0GzZZbsRCPXgDsbkAmz7GhpyV86sG7reFUWAP/9WvPTaI354W65+X64zPx0r9L8&#10;/KDG/OWjOvMzjvPnjxqw7PjxKJz/NqQ/gXI7YfRpHbm97D+zycvb0zagW+dhvRmwl7HNBnSCOcGb&#10;pqCO5Wk2+D5rhN9/Vg2F9uznZ8H5v2L2vizHwI6kP2u/Pjbar7dnyVpsI7SrtOUZKH9iXYDzTvPl&#10;KAD9Xtu43KVJO4s+aVxUpSWvGUVXHXrT5fH2/+fHAf1tBfSeSRVdJkfRaYyia3T8+ng0nYB+ZR+s&#10;yDRe2q2wPhnSufxkSGcUvaf6HTNQ/76ZgHGCuMI6AJ210ydDOqe1mkuzJTOhDTReN711V0xz2Qem&#10;o+aqVokhqGtyJ0CaoG1HxW1InwB4To9/fvAMpHN5rqvwDlBnwiiXfzBu93CMd5tvqRHUW++8YzrL&#10;z2mLVlp/1QeA87Om5eZp013+tmm/dcb0Vpw1HbffUFinVp1j5503TfP146br9kmVuzwL6bCxtt0r&#10;tAyelSwJS7N05pSQUGrCpjRl8YRzDwX0GwDpMoJlDjtMhqgMgNFxRr8JkQRKRoOrdmIedeOA0boE&#10;gFgmwA7wrJKZeEpO/KU61k9qdgHUo72kZIuzVGxzkzL8qJRsclI5SDWsBvut3E5oB6Rj3ypVAfAT&#10;ahntr00moAfrZ4K/djxlIitsCOfWpImaVjTchnAb0gnnlr6c0eMQPXbKUyiFoDWm+eK8XNXpYIUU&#10;Rt2tyDQhz1Ojz4RxAiYhnQBah+UJ7YyeE5wJqDRqyClNYUScNdEpwSiD46PSniR/lQZVAc4Jg63Z&#10;AfLo2BrpKQgRNhuiHIQSjGpAdQNGOgHc5909iwG5gdIMgGcSavV2R6nb6SK9cJSa6UTEukkfYL8d&#10;x9YYvVCtZRfbUXvKSA6OBU5YHdZpxDqtAPNOQHkvIL0Z8NoY4yatCRbgd2dQDuQOgHbC9fFSZ4Vv&#10;HfgmgnIaRu1/d3SDPNy/Vq8Tk42bk7E+lmVkmoBO47FTWjKyO0IG80KkPydIIZ2Vg2i2Q8B7QKeJ&#10;8p3hvUwyXQlAX62wTfBmRJ0wTjgf2rcW12iFJY/JZQLrEn3OOrIWY921Cue9Ocuwbb5hCFX5UDee&#10;ddb778B15zk249zpoLRjujUB120X7uH49avaDsckwRUOIJwWnG89HIC6zOVSl7UGoL5aagHptbvX&#10;y528lXINxjrabP3OCDqrfrDL4/61bqo1Z0MfwjqlLfkrF2hVl2yAWC6mCedMcixc7SAFqxy0fTuT&#10;S/eucdWILaUV1H6zYgsjwakubDAzTetRM/pNy3Z/QYoBP2zff2CZmxxb7Q9g95VDSz0kx9uKpOfD&#10;WJVDo7ue0yTPc6rCuI6OgFh8l+Pyikbcs52nSI77VEl2el7SPDENuCLUaQR8NdvKe0puBIBzqZvK&#10;TihxyAYwsuQfwYkShJM4/30A3yxAbE7ETKzLZk1OwlrvR2DFjMazDT1L8AW/Blj1lsNLXeTgYifZ&#10;H7lAywaytCRBPMVvqjoIRzf5qbGcJJsYMbmWEXxq0pnkScmL1t+GY1MAyNwfCojGumkA9MPhAEVW&#10;J/F4xZILLXVS2Od26QhlRQBGGe1fMlvOxgSqVrsIAH0ibrEci1khh3dEwYmKkIObAtXpoOTiAByC&#10;A5FwlOigsJIPQJ3XYR8lSbhX+8IoT5kib6+H4xY0X4qD5qr2mtKXA8HTpTh4hsL63mDAfSAcpEAj&#10;b211lxPr3eXgSictBVnIspwAXrbrzw+chu2xdv0rsgegvNvnJdkf9KrUF6yTtzfDIQx+CddirtYW&#10;Z6dRQvruZTiOqNlqr29y1XKPbwKc7+zeqPeH1YH2wKkpYnQdIxNRT6zCfYZTwLc0BHM2NWL0PDtw&#10;ukpaCOi8zjk4Pxo76TJhmSU2ORbgWmaHvaYOD2VPlEfx/miZUAA6E00zPF/RpFM1QngAo/NTJB3X&#10;j2NW4CuShvPLZAQd++ZyGXCueP80ERXHwEZKNqTnhr4EZw3OV9RMjahfiAuUS3FBcishQCr4Nyxx&#10;oTQD0hXUk+ZIa9IC/F1w/KU2bu4YAP0fTamOf4d9BquGFQPUY2FbAedRsKeg/G93a8zf7jeb//ao&#10;3fz1AexRB6C7x/zlE9v6zJ8edZp/B3D+9SNGwq1ETdsI5ZSr/BvBFFBOjbcF6FZ7ewVqQKiC+u8s&#10;WFf9OGwypNvTk+GZZsMz4V3nYTsE/H/7Xav52yfNCuN/eQhQv1cBSC8FrJeZP9+v1vl/fgB7VK/6&#10;9f8nkE7Y/vn3HWr2Os+avbwF5E+cCxodDBvSn0TWfxvSGQXnOBnSbdCdDMCTwXyy2VD+7LzJn+3t&#10;/da8ycZ9PYneW1BuR9T/WWTdNq4/ebv2+s9C+mS5y4S8Rc0C9M9H2sxnd1vMp8NWFJ2QPlETvbt8&#10;vOTidVVoDDVeMMP1HwLSGUUHOFe/BaakQuPk/xHS7SZFTZf3As6LFNKbLlvRdFvuMhnSbalLV+VZ&#10;01vzLvb9gdHIuUbPxyu52PpyGqeZGKrWYkXTtaLKJOupv64VX3rYqp+dQBntHq/EQrj+tRHSLSOk&#10;E9Bp9wDmI62UtDBiboE5jRH0+x2VMDuSXmI1MhqH9N6ay7CLWuWFspeB6g9x8d41LTfe0Cov3aVv&#10;awIpR6vay1kd2wHpbQB5RtMZSZ8kd9kKG+rYu/IfLQUrNApNeGb796Z0wne4RsvLAMR28ueVaGe5&#10;Fectl7Zh3OUptQAdwnsZgI4RYOp3awmaO1wA2y5SFe0mDdQP72I03FermrQC6luwr+ZklgQEoANS&#10;q3d4KoSXbnaW2mjAPdatwbq1O/AHFVBet9NN6rG/OsB6Q4wXlics+qjMglptVmFhFJ+RV9XOJ/hi&#10;+4C8rAjpybAA0uq8aVVd4TSlGZT28DhohHbKYEqjnbAdL2zHT6t/MDFTo9oAT4J++XYnBXZ+1nKU&#10;KT6qO2dkm7IWTus8gGZ/XrgMFS7S77ryw6S3aJG0YJodPan3pq6bOu1KwHDFDkc4GADCOFw3AGFT&#10;BpyC/BDpLMC1yoTjkQmnBrBbDchmF722ZE9ArY80Y52WeDeFyWZAJSPBfXAg+gDsw7khMpAVKH1w&#10;Imht+I6Q3gDo7MGxf1y0BCPOhXCOc+6m/hrWkQj4zw3Xkdvh9hjpbk/BMhk+WpZzICdC+rMjpS8L&#10;54XrOYDzeLhvpdzbvVzhtzvDT5dlpJxvFgjo2hEV14eODIGc4E/ZDaPqdDR0HhsxseMpwR/GajVa&#10;kx/3qgvOVyeeObvEJJ0EynoYzedIedAgk1bpkOGZ4LH1Z8OJyAixjgvLd7AEI56TTjwfTNqlU9Ke&#10;6CHNdIxwHTvgRLTEOUsbHK2WOFdpA7C3JmJMgaV56tsmOgrNaUvw/2WJVCcuwv+PMCmHA3Ab8P5+&#10;Qqi8sStQzsD2r3HSluaMBLNMImGyaLmzVi1hYmhG2HSFQY77VjtKzqKZWpYwfwmj1NPlw9QlmsBH&#10;rbDKZpiEuswdcOUuOX6zAekva3WNAkBOjvNzE1ZInbn3qypJyGbdckB0cYSjLp/vN0sbHsXPNZK6&#10;8AXJdwfwwRLnGS2Zl+zwvKRgfq77a5I8/wVJnvucJM17XmKwPCE93W+aFXWlzITgG+UmeZGOcBwW&#10;aJ10SiCSXKz24yneRpMVmcjKhD5GzrXCDeuyA6YJuIy4F4bPkndYIjHKReUOdDwOsunT+Hl8uGOR&#10;HF2Bc4aDkBE0QxNhD6z1VMelkHXXWS5wnZdKbFjf+zi+0yZNoXMU/PdiPBoB0PaZI29E+cqBEAdJ&#10;c3xRUmFsApXuOV3SfOFAhDtoguieKCfVtB9a56YSkazwqaqNPxO3VE4nrpbTCWvhYPlKAc6dsg5K&#10;VfaETNPKLezMehDr7mfX1NAZwk6sPI/dwa9IfgBAGtfsYPh8dRhyPKjBfl4tz+slBW42jGI0/cCS&#10;GXIM160A50qtdzbgPNHLknxQi10EIKbEqShouuwFMBdjv4cAxvtDcT99X9CqKJkBL6hc5swObzmO&#10;v63Fy7HOstnCrqC7AfzZgHp2m+U9YvdWRr5toxb9AJ7R4kWztOV/AfbDqHWCM54TOGIaQYeTkOLD&#10;iD22B2PjJ26HCcyEc9ZfZ7WhoijrWmrUPnSmAn42zp+Azao3fK6YQJruO9UCf2yXoJ6Lc6KsRaUv&#10;ni/p/Aw8D6wGk+7xqr7dIbCz0lCmL+AcjlFeKNYNel6j6QdWzJbTmz3l3ehAOb8rQq7F4/8ofqdq&#10;EpykPm621MdOx98mh7GOlAX/G5D+GED+sC5+zhBgvQJWBDBfjXlPQfm/fwQo/6TW/PlhtfkJRoj9&#10;8VGDQjPhVUEaZidUqmacgAx7EiG3jJ/tmuJ2+UJuw4LwcRAGsNm1wpmAyfnszqnT+N5ax9KZ2yBu&#10;z7NH1Z9j+keAuYI8t/1xk0bJ//xRrfn5Ua3504Nq8+Nopfl+tML8eL8G51Q3fl6WVp3HZGvXLR07&#10;Pz/Z59OA/mtI57E8C+r2Z373W3D+z4zLENwteLeWt6UuE2ZrwSfJT2y5ik6PQ7ANws+C+GT7V9/Z&#10;ZsP0ZLOB+9lIug3a1uenwZw2eZv2dzaUPwvpdhTdlr58BTin2ZH0L+61K6R/TlCfBOhW88jS8c6i&#10;1yYi6NSf91edVeubqIvOii4WoE+GcyaKEs4V0CllGZe62NF0ArttXEaj7VoJBtu4Y0ldGEXvq33f&#10;DDR8aMxgZ5kZ6rKSRKlBtxNAbUi3QX1IrUQ14ZMh3S7JyFrrNDtazmi6PWpkndtVcH8C6WqMuI8D&#10;+t2W8qcg3Yq0Vymo3+P2cAw2oA813jCDDdcV1Afqr2lTIy3FWHXBsE56xx2+kjhvesremTAL2C1j&#10;tJ3RdWrTn9GkR8Eq2nav+Htz4Qqtc86KLY1pTAaNkKqkELkTYyVnXt/mKle2OiqkE9DLADiE9Ovb&#10;nTUptBJwWL7TRRvmlG9zlAqALGUqrckAK4BLG8C/EcBvAzF14YR2RsbrY33VWhMCpS0xSBpjWfUE&#10;8A14b9gJOMZ6TTGeACZf/Y6wzqRKQjphnNF7atkpq2EiKOFckzsBbYS5lgSANv4wM7JP+QoBnUmO&#10;BHSCH4+lgwmGWJ7yGkZwtYsqwJ76cE4TzvvyFgPO/XXbFjxaUXkakzIJoAR0ThPSCZuMsjMyzMTM&#10;VsByMxM1AbxMzGQn0OE9yzQiT3lFA6CwetdCOC2OgH8cb5Kb3NmxANcX8wDijEDX7XIEiAMeE1xw&#10;jZxxXguldvs8adzlpEDZDNgfZYWeNEAsoH6IEfwkDwC6twwBgtkqmhBKKKXshVD6w5s7ZCg7VNch&#10;kDOSTBkM5xHO+zOCZCA7RHrS/QDTATDCNaZxDYfylqi0pg/nwxKdQyyJCHhnRJ/L9mX767KUtfB6&#10;MBGXgM63AH1wVgjpBHROj+xepHp53Rb2S8eK0E1I571hDgEBXR0AfPfR/tUywqpE+EzoplylB8fa&#10;j/X5FoEVcyjb6UrF/tXgnMHpUIv31DcIvB5WzWI3aY9ne25n6Ux00Wn7czs/JznjWN3wLMMxymDN&#10;edzPlHDckyA4Tn5SsctXf/xv4vlgp0PqYveunCtsT/5mtC/AcaFkA86yw9jC3A3QN0dyIuZKKiAk&#10;JeBVYcfMvSsdJG/xLGHr+cJFM9QIUyyTx9J7pft2yRuxyzSJMS/cETA4XxIXvij7ArGM92uSvgAA&#10;ByOkM6KezvbfgJk0NpXxZkm8V6QwYI7EORiJmW+w7vOS5faqgnn8bKNAnrIQMOQKCHKdKkkLXwbE&#10;TpHUeS9K7Ewjsdh2ohuAbImTHF7nK+lh82XfGh/JW+qiDY+ywxZoUmnRIkCt3xRJBKQz6ssI8Jlo&#10;f9Wcs4oL65RT/8zOn2W7N2rEltDJSjNFgbOl0GeadjPd5z9N280fBMS9uz5QXl/hqTXF9y2BQxCB&#10;c4azw7rzNEqKigHorL2dE/SaHAXsZwMA9wbNkhNLHeVwKK6771wpcAP4hrvK/gCAudML+H6OnFzp&#10;pU7MG1vD5a0di+XUljCVvlgJsQBN6pwXz5Q3Y8PkwAZf2beRSb5LMR2MY4DjAEdIkyf9XpU9wRak&#10;5+D8WZlEu7RSlw2QZTnBg3DICgGa+QDRXM8XAenPyb6QqZLrDfAGjOo2APaMXB9YOleKFs9RWE0C&#10;zDOBkpCeFzpV9i2do11S9wB4GaHnutxmsUbkp6s2PS/wJa2CQi36uwlB8vomZ0ufvmqBXnN2e9Xt&#10;a/QZzlfAiwBoAD/AnMmfjNbz+HP9XlIHIxuAnubxvAI6SzJS1kTYpryIOQSsrLNnMe49I9owbouR&#10;f1aVYTIn3wZoVB3rUDZDSCd4841QNu4935KwHCOhn9F53kde13w4A4RwwnkGmySNQ3qa+yvjoD5N&#10;K8vwTUxOAK4hIL0g4hUpWjIdjsh0LUX5zo5geS9mkVyOi5RS/J5UJbpJXbIj7T8A55+1Ji2ohhXD&#10;YgHpW2FRgHMX/k5+P1Jmvh2tMt/erTA/jFYr2P7p4wbz/YMa893DGkBfvfnmYR3AD/M+BsB+Ml4L&#10;fNx+/sgygrEdAbeTNe3PdoTajlJb8yfJVwjVAFmCOT/b42SzgZmR92dHa1sAe8pWMOr+cGyW7tyy&#10;P+Ec9Jzu15rvHtTp8X2H455wCH513DxOy7ifpwH9aeim8fhtOH/WnoX0/6rZkE6bDOiMpD8L5/8V&#10;SP9XZi/7z8wG7GeNgG1pzp+A+rOQbi9nr/PsNq3vrHUmmw3pk+UuX41H0C2ZCwG9VaPon8EmWv/3&#10;VI13Fr2lUXSrmsuHZqDm3FOAzig6Af1ZSLcqujyJoNOeyFz2PQXqttmQrutr0ugp01PBKPp7Cul9&#10;decB6eNVXAYAwv1tmG4lnFeocXq4vVJB3YLt0l9Zf9NtlboQ4rmMDdeEfO1Iyij8OOQT0kewr9+C&#10;9HvYN81axgJ9Tj/sIqQT3seTRgHpNMK5BenYP8cGQHv9FTNQfRGQ/r5pvQEAv31Wu4/SJgM6jRF1&#10;Qjprp3ezZjqs/9brhHRXWHFT4arHsF+aspcqqLNiS01yhFTEA9IBHze3usnlTY5yDUB+PdpFYeQG&#10;oPjixvlyA59vbF0oJTucFNBrY1w1il6L7xnxbo7zB2ABiPEjwe6ZBHSCOSPrDXF+gGhAO5M74Qzo&#10;sgD1xhgAeqyfjoTyNoA2wZzzCPE0wj8j8NwWjXIWwja3z+g84ZtVUZoSAizwx7YocWGjIEI2I7OU&#10;wrAWOe3L0zEyUhilIMgKK6zcQr0yR0KZJpMCFqnB1mgupqllJ2iztCHtyzd2yCdHN2gEnbpqe6Se&#10;mdMPD6wAfAKCAe2UyRAqGX3uICxS4855yV44XzdpjIOTs8uSWFBiUrV9vtTtXKBgPpDlL8O5gNt0&#10;L4C5ozTumCetMYDKODdtkEEI707y0ukBAHFvipeM5ARpVJ0R9yGMvXAWhvPC1bjfXhwfgZzHwVKQ&#10;/QBqSlyYWHqvEOCdDWjGcfcB/LluZ4q39OEajhYuk/t7lsogZTOAYJaPtG2kIFzu7Q7T/Q3kUpcf&#10;Ln88sVF+ej9B3y60820DYJ0OAPfH/RPYB5mkCkeKoG5H1HkP1OAY8TMdKG6DDhGXY44AryuvNyPy&#10;3A4dAJXPYD/U29MxacP17IQDRDDvSQagw9lha+5OAnm8A67ZQnznqGMnxu5kq213Tzo1+J5wyHys&#10;tyJZeB5S8TzBQaTun284yuIWyvVYZzm9bqGk+hkpjHpNDm1wkKOb2DyIemfA5WInyQbIZgAyCerU&#10;6WZHzpasCEAPAL1wGWubT1cZwsEVrD8+Q05vdFXJA+GW7eRf3xIqmQGzJc75JcnwmA7QnibZgG3K&#10;VlIB0ikAcB0B49luLJUHmGGE3OlF2TXPSJzjcwAdgJ/LFIl3eEFiAegJ856XNKdXJMtjBgBzjqRg&#10;THQCFHnMBMA/r8vEOz0v6YGA0UhHwKuTFC73kFzA+Z41GJc6wMlg4iFADVBMiC6IYH1xgGDUXDgW&#10;84QlDxlJZXUWJoqe2OApb0UHyIHl8yWd0WSvV2S37wzJdnlB9vlOk0PBMyXP7Xk4HS+pBIe6eEIb&#10;ywFSw8595S1eoMYoupZdBCRSjnF2o7+cjHJWyM93e1GK/XBe2A7lPfkeL8GJwbYAtexwmQ8gpJZc&#10;o/T+cI4WO0om9p3sC9AGQLMyCiuisOvr7igm8gLU4aQUrHCXvSyJuTZQikIWyt6QBbI/Yr4Cdl4Q&#10;oDlkikagCe1MzOU+czFqa3xYhqvRiPe+cBwDAJxRY1ZRISCzRf+xtbi2i2YLO8IyoTQ3DMtFTFUH&#10;cDechsMrnfU7HjvPgfBPXfqh8FlyDk7fgSVzsA12mfXWCjHFK2YCpAHNy+bJ/iXz5DCTRJctAKS/&#10;CDjGsxKEaxIGBwnwrpCOe616b084W77P4xz5bEyx4B3Hmj1uBHS+vWDEnxVzKEnJC4GTinu9D84A&#10;a78zUs9zYFUWwnQhHBFug8dPGKdcJgvbp1SGenXq27ktJkWzgg0TZFnekW9qWMWHCcJpnoR1PNte&#10;OA7cXzoOGnmHQ5HPijnLqb9nXXVnObbOXc7HhMnF2GApSQmQO8luHP+jPDeg905h2H6Mv4qYfz9w&#10;3Xx3F4B+HxD+oNk8Hq4zX9+tN9/fB6w+aDHfjQLK7zcotDK6/N0DfMZIo2Z8sk2OnvOzJmva9nA8&#10;Eg/TRM1Jy9rGdTQKT7geH39rGY5MLOU0x8mfn0A1Pk8YjtU2LGOdh1Uv/LtHT5Iov/8IEM392tsk&#10;/MOhsMFdo+vPgDrBm0aAt80Gdfu7pyH9XxvLSNLsdTmP+7SNzoRlbWr2sdNYuUXP56HVMv+p78aB&#10;2LZfwzmXwbLjgG/b5CovtMlOAM12EOyIPqF6MpTb8P1bkP6s/Rak25F0BfVHHROQboG6BemW1KXV&#10;krsMNWkUnU2LHnVVmIcsuTipmgsbFjFJdKDiLbX+cUDvKX193E6qzEUrs9AA3E8lik4CchvSdf5l&#10;fM+qL4B0JpeqVEb16KdNb+XbCuj9tR+YwcaLhPTKCUBnp9GBFkbPCdmEc2ukaUInYPlZWLchnfMJ&#10;1jakMxpPSFfAx3pc14b0yWbLXSxJiyVxmdgGlqcO3YZ0GjXpti7dAnXLGEknqA/XXVFIb7l+xjRf&#10;Oz0B6JbMxZK9THwGpHfeOKmQ3nv7lOm7ORFNjwWgP6wvXDnWkENIXyIN6UukNiVSKhNCpSI2AADu&#10;JTe3ucrNaHcFdNsI6edXvSY3NjtoFL1s6wKp2L5QNdH1u9ylKc5HwbshDpAdywh0sMI0oZqA3ZwI&#10;iE0LA6iHSC2cgZb4AMBUCKBwJSAQQI91G+MtcG9PCtbPBPX6nVbkneuwljgBn8sxWk94b4xnBD0I&#10;2wJUY73OlHBrTCeYs5On1Safy/aytT/225cVodDFiCwjxB34Q96eDCjNClN4v8/GO3lLNeGQzgZh&#10;nbXICWuMht8tipKh3fx+kQI5IZzwyORSNidipHh0dyTOxR3n4a7JmozoMupLyQUjv4xiM7rdHMuo&#10;uLO0xrsoUPZl4FgxXQ8YJ5QTzgnpw9m+gEhXK+IbjxGQPpITIl8eXTsB6YyeM4reneolPWm+8nDv&#10;Eo1w0xSQKT8BzPL4aIRbRrO7APeczyZL1ItTWkNoHwQ0W1F1wnoQADxczYpYwyHgeVD6gmUI6Xfz&#10;w7AOP8P5IcjjmhDWqdPnvhWocb24XY6E9bv5EXoMmsyJ/fB6MnKuEhaAOqPrlgY+eALMCemM3jOS&#10;znPg8dPh4HHSuii1IZQnuaq1AagVzHE9CeUWoC9Q60rEdJKDdCUvxHk5S386gD4ToJ7vLV35cGJ4&#10;fXA8dLI0wTQWz3v8QqnCeldjHAA/syQrGIC2GpCw0UH2rQFUrlwoBctdJGeps2QvcZJUwFgeIIm1&#10;xHevdFK9bnbkTC1/x/KEe5dZjWkORgG0sC6nWbOaUpHc8LkAqplSBFjOD5wnyc6A7QXPq3QjiYC+&#10;8AU1JohStpIB+E53fkUy3F+VaMB2ivsUq32/x1RtTpSM72LmGElymiKJ2Faa1yxA0EyJI7T7zJIc&#10;91kaVd+7iJryOZIVygohbpK7xEX2rPRUSGf31IMbfayES8A6I+VMuGQSIuUOLOfHqCqj56wAw66p&#10;fLtAkNvP5kuBU1QWchLQn+f+soL0bu8p6mykO7Bz5YuS7vK8tptnGUDCLEE6NXC6ZLJs5NKFCu5n&#10;twcryHNbewGZRd6vKqTT7O1anTIByN4vwikxksymPAByynSysO7e8Uh9KsCXumombDIqTL02K9kU&#10;r/OUvevomADmw+bLoRU+sn+Rmxxa4qr6eQJwut9zkuplcC2tbRcFzoST8ILkOgHQXV+QLGej0e7C&#10;oCmS5f+87I6cYWnncW3oaDAqTQcnJ2SafsfoeV44HAU4b4T1rNBpmpiZ6EntOsCdUOv1suwJxDJB&#10;U+UA4H43ljmy2qqXf5DlF1kpZtVc2ROO6xIxyypfGPyqsO44pSGMOhPSqd9nzX2FXl4D7+cl2+c5&#10;gDqul89LCumEcEqUKGvhdWc0nRFySmAoTeEydDBolLyk+ryg8idq9PmWJZ/ORcRsrAtnIGyWlmVk&#10;nkM65hPUCe2EdFsSw+ZIWXhmJ0M6jUm/qV7TJTsAz4MPRhxDARyCwghLe8//R+wYy/KWb27ylPd3&#10;eMtt/G0AlP8COH8MOwjz5W/hjwOV5vuhGliV+Xqg1HzVd8d8NVBmvhyuNl8B0L8YrDNfAnK+HgbE&#10;3qPVK6graI/W/8p+BMDTWKHlT4RkGkCcy39/3zZG5K0INk2BXZclWI8DOAGaEM/5gGIrMm59/2RZ&#10;AjoAnCP2x338CY4FP/8ZYMrxhwfWfGudcZuAdUu6QvseDghh9luAp22cZwM6TeUy41F/G9LtiLtt&#10;k+F8MqT/M3sWyn9lAGaava2nwZwQbncPbZ1wMAjktlnn9OSzbU9g/F9D+rNQ/qz9K0CnNv7/CaRb&#10;9mswn2w2nFuA3q5RdBvSGUm3o+ja+h+Afr/Nqok+YkfRtYrL26a//M1f1US37HUFbEbQaZMh3QZz&#10;e9RSiza8/wakaxS9/C3TV3VOAb0f+x9uvmq0jT9tqKPGDLSxLCJLJFrdQWl3Md8ul/jELM26GiD8&#10;qSg6jIBuy2Q0QXSyPQPpduKoDedPIJ1QX2bp0GkdVpdRAvpkTfpg4y01Sl4G664ppPdWfAAIf0et&#10;r/Qd01vytmWlZydMmx3deROADs+FyaV33jDdN63k0fq85VthQ7B/NOSyEdEyacpcJvVpi6U2MVyq&#10;4oOkChBsN3JRfXq8n1YjKYvxlOpEH00Ypaa6fJuDlG6aI+Wb5koNQJ2SFcIxoZmJoYRzRrsZ3bYk&#10;LoTwQI2kM9LOzzU7faQHjoJG1jG/JTl0PBIfoDBNCUwzQL0Vx9AJoKcUpoMAnhyknztwXD1pgMZU&#10;TgPiKLFhBB77baMUJglgv5PtmAmEiwFvoVIH54PbpUaZEWBGcSm5mNAzA+AH8pYByqMU1Nk2n8aE&#10;097cRfLR4Q0WsMMBIEQSRpnEyQguddwEUMLxEGCX8gkCNaurcP7d/EgZAOgzekxAbQekdyS5K5j3&#10;JLlJOwCwH58HCOtpHtKT4qbWn+4pg5neMpDhJUNZvnI3O1DuAXoHAan3sC3qzIdxDoR0GnXpgwBl&#10;gjPBmBDLMowEcQLzg/0rdCREK+DCqBW3lvXVSDgj3TxmRs0J4oRflcPwWvGa6XSwGiF9KBeODEZG&#10;3/uxf0I0z5Mgzetrw7kttRkB0FOiw2NltF4hm8fOaP7uJTh+wHkaHIn0EFw/wDiBHDaA695LOVI6&#10;PmMcSMP24WTxGvQB9AcovcG94PUklLfuWiAN22br2B4HKE+irAVAnuysxs/tSY5qHan4nIr10lyk&#10;PcdL2vPxTLNKDY6d+QiNiW7SiOVqkxdIWeJCuRLnqsCTDqgqZHfEnW5yZLun7N/kLsWb/OTg9hDJ&#10;jHKWtzNWSVaUg2QykglQjfMDvADOMwFJ6UGvKBgSpHaHTZc8JlQCYpM8jWQETNFqGYSRA1EukuA6&#10;RZJdX4G9KgkLAelOL0sKQDsZY7bXDB3tCDnLL+4JW6Dr0FI8p6ll+86WDCyb6PYqYGeuJGDc4QDo&#10;9wLIY9uJji+rI5DiPV0yAgnHs1UTnrdovuTCMiPnA1y9cR4OkgbgygK4UWOfDVBK8gWUhs1QGGNk&#10;mFFVRjUJ6AS44+vctIQe4Y+ykHfW+8geJga60emAQ7HQaDOcfACYVklhKciQ2arRpiyC0W5WEiHc&#10;Mvl0H45Fyyv6TAHU43rBqPWmMaGWEiDOy3R9zjLsh415kl34duFVyQkEKLIJT8BMObjCQ05uDNQS&#10;jwT3Q6t99U3GvrVeUrDSWQpXucDBcpEDqzwBhnCy/HGdqScPB1gGv6QykhSvFyTZ7WVJd2NCLhwP&#10;XG+WX2TUO8/vFe06emK9q97v3bgelDXRGStiIyZcq5xQ3JOglwCdcE4AnIxIZxLclzmoZp52YoO3&#10;VsYhUCfj/AjTGv32f0HXYxR9D9YltFKPTuhnhN12Ao+sdtDldi9+TR0BQnUu9kH457PHZNfCIFwb&#10;bJfNkvhcWlHyBVKMZ5gadHaSzcKyNEI6rwUj5zRq6VmlJcmNDiKuv8+L6iDs5zlgWywtyXPifWRX&#10;Wmr8mVjKe8woO50nVuEhoPPe2JIYWpInngGvaXAO8Mz5wmljVB3HTb09K9dY9dNxjmud5OR6R3ln&#10;u4tcTvYSgPkY7CEslr+DjwfLAeEN5vEwYOxuk/l2uN58MwhY7yszj3sJ7KXm8/5y82k/oH2w0nw9&#10;QvlLlflupNqy4SrzwwggW63OsrsA7pEG86dRgDIA+SeFc0bfOQImMZ+Q/+1ojcppKJ35HpD+PeCZ&#10;UEyzwHk8Uo1pwiijyQrEDwGp9rIY7c+6Xd0XlieIY76CvDoNdWo/PajX47GgnTBvvR2wlgUAc9/c&#10;LrehxmRXOhtWxF+j/uOwTsDXtwcK+jgOmAX+/I5R//8arE8G/N8ye3u2M2Gb7WQ8gXTLJpoTEczh&#10;sLCj6GT7GsdMU1DH+bMm+m8Zv1N70Dph/wrSfwvQLUj/bRD/V3BuOQ5PwPy3AJ2dRSd3F/185Ikx&#10;gv7HoSbz+4EGreaiUfTx1v/3m69rFH2k/qK5y/b/VYyiP4F0RtHt1v+22V1FKXOxE0F/BenjQK4S&#10;GEw3Y6TZkE7JjEbRK86a/ur3zAC7mjZcMkON14xh58+7gHGC+iAA/bch3QL1p82KljPabctdJkO6&#10;Deo2nN9jlRat1DJJ6gIjoFODbkXZn0TibYinFp2Qfr8TTgAg3Za6UJOu1gRgb7UkL4MNVxXSqUXv&#10;q3gfds6CdEB5D6u6TDJWd5kM6T233zRd10/akB4Fq4D9HSaNucukMWuZRtPrkiKkNiFE6uMCtRJL&#10;Q2qYVACWq5KCtNwha6bfP7xRkzfZlKZ6p5NUbJ0vlVvmS9XWBZrsyYi1LW+hjrwhzueJrnwnICfG&#10;V+UojKATwht2+ehYA6egMz1cujIipC9niUI6gZ/6cgI2R4I3NesWsAdJWxy+w3ENZkYCvrEsHAp+&#10;14z98zN16ZZ+GesmATAzIuUewHsgK1Ij55SdMILbBviySigC7FOpow9QaQyj6JTTUO5iAftilc0w&#10;ms4a5aP7Vqg8QzXVgFzKSFgthPKR3nQ/wCLAO8VdJRca2QXkUkJiS0wodenN9JWhnEAZzvYDaHoo&#10;oA+neUsfYHAwHd+nuktnIkHSZcL603zGI+b+MpoXgeWC5X7eIh2HAM/34QgQ0FnhhbB8f88SK1oN&#10;mCaoE4AZtf72zR1ytwDrYd7vD61WgOYy1KITtAncKmXh+eK8LUgPUBi/V7hYl7eWoYadxvUtKQvN&#10;Ti5tx3Vm9J1QP4B51Lzr9SGcj4/2tCXLCZWPipfDwYhUEO+hBAnOFnXzhHueI0GcRjDvT4EDQmhP&#10;Bpjj+lsjHBxAOqPnbTELpXH7HIwOei15TXkd6fx0prjiPrjg+XDGcWI6zV2tFaDenOUhrbm+0sIu&#10;r7hnTFJmtZfapIVSkThfbiUyWjdfEn2el/jAVwDjs2X/Vjc5sctfGxUdiwkFpAep5VCfu8ZVclY4&#10;SgIAKB2gkwwQZ+SWIJ4P6CkIArh4A9AAX5meL0gmgDcz4CXVEauuF8DNbpa7I5wl2XM6gHu6gnU8&#10;YDAWkJ3tPVNSXADwzixX95oCOSOP+SEL5MTaAJW7UDKTGzRf1090nyoJWGYn5sU4vyhp3lwHgByE&#10;/fnNUEhPIWBGMMI7QyOfNMJ63uKFgPN52rhoz2pH2Q8IZGMigicTOFm+j42WKNshrLMW+Pn4cIW9&#10;dO8XFNIJg8VMKmT1EE/WzAbsMbGQ1WT8pmkSKGu1s1435RhpgFyCGvXLTCjkPAJdceRcOciod5Al&#10;BdnHutyARkaZ2SiHZSZp1KQnORitkMOOl2nuLyuoJ3kQsGcAXr3l9OZgLV2ZEzxPm0ixmg1r1/Pe&#10;7dvkLUVr3fXNwX7AOsGQUovMoBdVP64JlBFz9frl4FoWwQE6scxFDsOR4LmyVCOj7qxDroC+bL7C&#10;Oo3wS/BlRJvdQYsWs0snIBjPB+uMU+KTQUcFzwElSIw8p8EhSAUEp3vAMQl8SQ4AyBklz4l4VdjE&#10;iDXPCejMczix3lmlVIdWzldZFSU97OqZF477DbBltJ6ATZjWiju8dgEvy97ImU/AG894Oo4pBdBN&#10;0GYlFkpdssYlMVyOsM+3AZlYNpVOJv5vcJuczyg8zycVzzu3k4lzIKSzpjqTSxmd50jLw73P8Aeo&#10;+8/QJkgs9UhL9J4iiYD0NDig6b6zFNiZfMpcCDo1lAWx3vu+qLnCmvFntsJBxm/V1byQseuFix7C&#10;FNK/GKgwnw/Um8+Hms1Xw03m8UANwLzcfNV723zdc9s87r5hPu25Zn7fc8V80X/TfD1cYr4ZLled&#10;OmH926HKCTj//m7thPHzTwDxP91ndL1W9d4/3ANE3wMA3wVI3oMzcK8aVg7IrgZ0MrLeguVaxw3A&#10;+QAgj/VsUP8VrMIBIERzVOgfj/DbZn0HiCacwyGg2bBuOQ2242Btw7YfR7mO9TaAbwYssIcToZF/&#10;rE9o12PhcVhwbjsUk4/VBnP7uO15BPPJ0P4slE+OktPsc1bHZNysa2Dt9wmUPzELyC1A/xrHrobz&#10;oT3GdbVA3YLwr3DO/wzSH+O7yZD+W6D+bCTdhvQnkfRn4RvLTpr3rD2J7Fsw/luATpsM6VoLfRzO&#10;n4L0QbuaS+V4NZebZrTJiqIT0LVxkUK6JXOZDOmdt4+pEdApcyGkM2F0MqTbgK52ef8EpCuoM9p+&#10;HWCPaa7PiHx3GbY/LnVhEZTBxstmEMdj7vU0KKhPQHpbLeC4/olh/mRj63/btCkRAJoJo08g3Zr/&#10;pHHR05A+2lX5tHWOl10ch3TbCPD8ntF0wroN6QRyloAkqDOazlKQnMfPw03XFdJ7yt8zvWrvKqQT&#10;ygnkPSVvqHXfOWO6bp+27CYA/eYbOhLSe64dNU2Fq1wB5xO6dBvSGzOWSkPKIqlPCpPGhGBpTgpV&#10;YK9JDJHSnb5SB6i2uj6yFrq31MYxkr4AkM4o+gKp3uZg1ehOGE/wpPQl1ksad7pK3XYXqY92laZd&#10;gJ44b2mP9wcsAbxjAMaY7kkLVQBndJtAT6hmVH5kzyoFZMpUKGchtNvadY7t47DfDWeC4G/LZwj7&#10;vdkA9zQAXgYAOi0EY5hab2a4br8h3kvhvA1A3JLqpW3iWX6Rbeu1Tf64xIUOQ3/uUt0mK4pwu4ye&#10;U4rBhEkmTz4oWqZA+QDwSzC2gVOTJzMYHfYXrY4CkO3Pxvlm0IkAKMK6AYQ96R74zkdBnWA/mBEA&#10;EPfTiPlQls9EFJ2jRtUzLbD9/o1ouZsbIQ/3LJfhnPBxC1MI5kggHgHEs2oLjRFogjSlKp8cWCVf&#10;n96mnxnd/+zIepXfcLlRgDuj3ZxPG8xeNAHpFsBbQE5ApxPAc7K063QMLNC3I+6Ec37mdgnYvSl+&#10;Ks1h5Rme5yCuz2heiNzNY8TcB/eSMh1vXFs4NOnearr9LD89764U1nyH8wXrS8N0Mq4HnBleKzo5&#10;vcnu0p+K6wRA52edl+Qp7TFwdMZ16bzG3A+tK41OlbdWpKEciM2paO0ZgPMML2nFfWnBubGaEBss&#10;8U1SZaKD3IZ9sNMFEPGibHE0EgewzFqxQMsq7lvnrF0vizZ4SvFmHzm6M1iyAbMZgLPMyNmSA1hJ&#10;Atgk+QJOCeYAuCyvlyQHsEpZBCUajCinuz8PoH1Rkt0w+kxXwE7yeE2SfWbJDqeXJdZtqqT6zZIk&#10;z6kS54rlPF7BMi9IgvNzkuTKOtNTJd1vJuB1gUbP09ymaQSdUcjMkPnY/2sAplkS7/Gqrs/IJStu&#10;MFkvG9BKKQjroKd7scLGFNWGX0hcqtFQylpU0rNsnlarYcIlIWxP+CwpCsE+A+h0MLnvFTkUBagP&#10;BXxjGUbTeU6Z1FJj3SJAG4GQkhU2udGqHz4AX8JfAEv9TZNkOC4EOUIdnQUCKpMYqYnmqFINGKGW&#10;0iFq/fMXzZLjK5216Q+j5+kAc8qDEucbSXJ8QRMPWXObx0LAo2SC94LnTBkFx6yw12QvnI99mzzV&#10;ycpd5S571nnJ7pVwlOCAMPrN0oXZYThParDDcA0A6XRSmORJaOXzwag1O2cSVKn/ZsSYdeUJ42zC&#10;w6ROHr9ed9wPlirkdlg5pRDXnE5RNhylo1vh8G3007KRBTgvjWKzSycgPTcA19TvOYA5O8GyOtA8&#10;ObUZzyCOj9H0U5td1N6L89dEUkbsCecE+txISmtexXFashjeC0bp84Ne0drvBeHTdVmeJ9/8ELT5&#10;tsTSl+PccByEdF5HVo9hZJ5dWNnplfIaOgrZrDwTgu+xDcJ+ij+uBx003Esa72sWTOUvQXBAYKl4&#10;dgnq1Kzz/0qyH55//L9JYH4FnKB4VzgOgPXcEMI9jh3numcc0BlVZ5WeIxuc5PQOVwGc/wJ7fCU3&#10;shij6+Oe6+Zxb7n5ur/KfDNUA+gGOA+Umsd9Nw2/+7LrsvlD+3nz+7Zz5tPuC+YrgvrgHYB6JSC9&#10;xnwNIKde3TJOY94ItnUP3zNKfr8SYF5uvr9XpRF2Avr3w4Dou3Xm25Ey883dEvP9KL6n5AVA+P0o&#10;AP1eGyAb4A1At7ZhQf6TSLhlhH82IbLH70Y4AqRh9rRC+YMqWKWOejz3qxX+LYOzMIrlAa6U3BDC&#10;mST7IxyICcM2Ju+Ly6kUB5Bug/lksyU1PwGkaRNOBT8DwieDO6e//xjb+Q1j8ipN11UHwnI6nt0f&#10;j90yS1evYD4O5DSeH8+ToP4Y5/IYjod+Nw7hv4bzJ9H2ZyPpk+2fwfqzoP5bAP7b8yxpjA3kNoQ/&#10;C+f2d4RzO4puNyyyjXXR2V3U6ixKLXqZRtFHmm881VmUenRCOqPodmdRSl0mR89tLXrbDYK3JWf5&#10;TVAfh3TCuW2EdII9t0VI7yl/w/RVvWP6685bJcWbrpjhlhvGPOhtVLMj6ne7CO2NgPcmNc6zo+oa&#10;We+uecoI3rYmXUsvdlQ9BemMqD8dSce0AjiBvUobFhHUrfmTrcLc78a2GE3nNCCdkpeRtjsK5Yyo&#10;U/pCmcsIPCC+FhhquKpNjVjdhdH0wWpG1M9NRNJ7S99U67nNyLllndfgwdw4BUg/pXIXQvp4NH0n&#10;bASA/p/NBaukKTtKJS9NLDGXHC71AN5GQjmgl/KX5rQIqYz11c6epTtYu9xDa3eXbXeQ0i3zpDp6&#10;gdTscJSG8bKF2jE0xh1w7iS121j+z6rJ3bLTDaDuJm0xHtKe4CutjK4D3jsS/RTe6zBNCQpHJuix&#10;EyWBn0ZdeXMipTN+qn1nWT3WvSZ0M0rOaDvb4ncRxHMXWdMwezmONFYnYRSd2nEmdbK2OeuZs9xh&#10;FzXTgFK2uh8pXiuD+VHqHDC6/+3ZRPndkU16HIy2E/4ZKVYph0IrgBXbYLImI90ETtWC5+K7glCF&#10;dMLmUB4+Ayj7s7wVwAnnhPS+DIBplr9GkgnAjFYPZmN7AHdC6GAmlsUyTArlcoR0gnQ3o8hZoYDx&#10;SJ2+Px7hJhAT1hl1tiPuBHeu0w8nQyu4ANoJ5oR7jXBjHUpm7mIZSmg4T2E8E84K4JsOiAXjgfo2&#10;QI8R124wd9wBwbqUxjA5ldfDTk7lctwf7W4e9o9tcFuUA1HmM4zrRADnNbNHgnoPILwnwxOAjmkA&#10;M68b5/VlAspzWb3FTa8drxGdGL614Hg3B9sAxPMz9fmEclZzoXPAMpTcN50oHWGacArj89CF86C1&#10;wSloz4ETl+2FZ8NPKwQ14Xliff6yRDe5leQub2x0ke0A9Gj3l1V3zg6Ve9ZSo+0gBwB3xevctWso&#10;Nc1MtEwmkAC+qHNmhRdGhRPdjSS7Gsn0BKADJjXiS002IJuSDAI6K5HkBM6VLH8Aru8siXGdArie&#10;LdmhjoAeB4WWXa4vSLwnOzYCqP1elQQ3wDrgOtmHut5ZKo8hrCe5T9VyjmmBcwBKMzUqqRFzz1cV&#10;7HMDLFhkpJqNjGhJ2Hay24uqF2ZkW2tZB0wBPOJ4QgGWAFRq51kGkd/vBYSyQkemF47T83kFtb2L&#10;AG6ANNZSZynBDK8XNXk0zeM5Yf1vNrR5fZUXHAFH3caeyDkKvqy7Hev+nIJavpb74zWwzpGQSj01&#10;9dKMRrOBEctZ5gF+Cep0CvZieUbnC3CurHaThXNlCb90r5ctyMV5sKoOwe7QKicLjMPnyYHlrlbL&#10;fAAtIX3vJm85FB0q+zcH4p56aM13lhmktIKNewjNNOrL6cwcAIQzWs6oLiPWe5Ywoo15EbO19jgb&#10;IRGAd4dPBTQvVL13JhsgBc0WdnhlLgC7vO5f5Slv7AzT6D2TZfnsUJd/EM/VviUOKjXh9c2DE1C0&#10;eIYURE7TxN39qxxURqOlQJnvsGIeQBbLhk8B1ALMqXMP5pscwDmOTxNUAeO8P4ykswwiNe45bM4E&#10;MKfsJoelQ7Ev6uPTAdm89vb15/FzmhF3LsdkV67HKjIEdMpqbEgncDOaTki3nS4mjmoSKe5Joj9A&#10;3GeKJPtiP2x8REjH/xWOqf5w2jCfb4LUPPCcwbGkg3h0La4RzpuAzrc6B1Y7yaH1znIy2l0A57S/&#10;A9ArMEbxd/D7/tvmu/5SgHqJ6tG/BKB/1XtD7cveqwrpv2t/XyH9y/5rAPVb5vEglh+qMl8B6plY&#10;+ni4Ztzw+W4lrHw8Uk6Yr1BZzPdYjoCukI5lGZEnpNMI8t8BHlViAlBXWYxCOtYdAVjDfgD8E5o1&#10;In6P0XqAObeL/T1r1nw2KwLY3yekw0kAoKsBwrVqzbjxOLkvG9AJ4wrno9Y+ba0959PUSbATTgG7&#10;NMIzNfGUz1iaeJodXR+PfgOILXB/8jbAkqwQ+C3oVzDHfDUb0rFtO8qvbwbs7WK/mrR734Jz682D&#10;ZRoxxzETyr+CY8HxWUhnRP0rrEtQZzSd05bVq/F7K+puRdX/FbDTngV1234byH89z46YT0TNH1gg&#10;bsP6ZLPh3Ab0L0aa1T6/22Q+G35SE/1JwugTSB9pABjXXzBDNR+Ygar3zGDlO6avjMHd01a0e0KD&#10;fkRB29ai25F0gjg16bYu3QZ1mgXplszlCahbnUa15nrFmyp1GWIUvxHH0XTd3G2+Y8zDnnq1+z0N&#10;CujDXY2A7yYz0tNsRnox9jZotP1+D2C6mzIYq70/4X2kpxbza1SbTv05gXy0u1rNjqgT2rkuGxPZ&#10;XUQJ4fa0rUm3jSUXLbNqoxPKabYmfbjllqVNhxHQ79L70XI5V6xXBKzwUnfZ9FZf0JrphHVG1G0t&#10;el8JLsQdwDo7kALK26/iAt06bpXBuX7QdF8/opDeVLgqqj5nRUVd9vK/Y5yIpLfkLNNuoo0A7eoU&#10;PykDEFOTXr3LQyp3uGlCaSmmKXNhd8mbWxbKra2OUhm9UKtdMNrYkAZjNH2Xq8o/2NmSoN4Y46xl&#10;8LSiSSKlH4EK5i2wNgI7QJzNZShBaYp1l5Z4D2lOsFq3s6xhS7LPJGP3T8DVpORCNtPR2ugAaM6j&#10;9WcuAtSFC3XoHHvTrWg6I+ysqW0nHjKxkcmJ9/YuV8hnZZcBwLxG4xmBZ1v5nEVYJ1iB/8/vJcnv&#10;D65TgFV5xziADmdZdi83WB4WRUp/DhM0AYIAvp5MXwVCGqPCjBRbEXFfhXHOJ1xbSZjjOnAcH6F6&#10;EPuYHCHnaEM4u4hy5LI6H/DJMowEUK5H0ObI7RDArWMETANKKRdhxJ66do3ew3GhDaUT1nFO+I7b&#10;1eXsZQDYto6cwM3R/qxQz/2p9MUyNi5SjTun7ag7zt+OjPMzz19BH9eE8h8Cuv2WoS/TA9fGmiaY&#10;06kZyguAowXoTvfE8laSLBNrVdcPiGeiLaGe5RO7AfQ6ncbou5deH1bA4fmow5IVPBFBZ7fXLjhR&#10;bTn+0gLHoB37bse+21JcAPKsgx8gjWn+cjPWS67EBQIK3GQn4RiASSkCE0FZrYWVTfYw8ZPQFuUE&#10;0FwAWyhpwXMkkdAROEviPKdop8YED4AqQCsFsMpoNSUY1DRTb5uA6SRPAIrnVJWiZAE0MwAkmQGU&#10;CcyUeAD2DtdXJNrlJT2OJJ9XVAqSBsCJc30ekOYIqJqrUccUbI8R9BQvbCdgrhxeCYci0kUSPXDs&#10;+I6VM5hgmj5eOYMl7zgyis7peGwvxslILBwKHjNBi81wCOjUFzO6ygj76U0+8jolIRHzJNOHUD9P&#10;we8oYDfL18jBpbOlGOC8h0mCLEuolTymKLQfXLxQATbFHU4BnBYmcrJkZSw+s5wlJRCUpWiyot8U&#10;2ROO6x0KQIRlABozAX6WfGSuBcvLHAHFAF5Gx3HdsrEuI+8ZAYB8wiSTN1cskALcM4L9gTUuUrgU&#10;gBflqI2b9qxy1bcheza6S+F6V0mjVAWOSMFSJ23iw3r2dAyYGKua8aWWo0BZUkHQfDkOwKZm/uhK&#10;Z3l7m78l8fFnI55XpIggG2qVD2RUm/DLbWYTdpfMx7GxGhATV13gLLhppZmDOL58gD+jxnRWWArS&#10;kopYya6MJO/FckfXeshbO0PlzPYgObnFX5N36TAwqs+EVFtOQxkV4ZvlHQnTdGosuYulS2eVGkqH&#10;eJ3ZhZTXl+DNbVCGxci5Oh1hs2UvnFAttwgIZwnL/MWU0gDSGUFnYyK/l9QhUsAfl/HwuaGl+uL5&#10;94GTGoT7im0yYp7o/ZLEuBl9BqhZp+SF909rq+MZZVIpR222BXBndZz9OHdeA1YVYvIoy0AWr1wg&#10;xzY5ybkkP0L6PwDpQxi38nfwm64L5qvuK+bLHkL5bfNFzy3zaed1NU5/NVxhHrZeNA/bPjB/ALR/&#10;3nfdPB5iNL3cfD1AqzTfDFaoPQboc55G5AcBeAP15rshwDY+czka4ZmQbq1bCki3jCCukfARQPE9&#10;S0duzatRac3XQ2XqHFBiw/WZ7PrdIKAazsK3gwD9oRJtSPT14G2F628GAN/j+/4BzsNPI9jvYKX5&#10;8S72gXV+HIEDgOV53DaEMwJPuQv3T809j+en+4DqewDju9Th83iwLo6N2nYC+Z+x/E8jDeYv91rM&#10;z6PtOAYA9l2sz20+xLkAuAnpujzglzIaleQQvh81ab327+GMsDQkl/sa+2PyJ4GaZS4J5d9QUgSQ&#10;VnkOnAnq+dkcSp2EETuh14qYfzvapKZAfr/GfIbzpH0Bh+TL+9XmS0D7FzhXwjth/SusRyifAPtx&#10;+wrrc9mvHmIZ2ATU4/gI5d8Bxr8HhD/G+VNaY1eRoVlJrONRda2V/iSibpdjtGHcBvNvH1lG2Ffw&#10;x364r68ePGtWBP3xfYxw6L7A+X8J+wLX/PPhek10/nyg1nzWW2v+0FNtPuqsMA86yjToy0CvMmQt&#10;Af19hfTe8ndUJ95XRjXGKe2rw7LdbdePAbxZzWW87f9VgjlgHTzZegUAfwUgfuWAYRT9KVDnNObz&#10;e2rRGYHvuHXYdJW9DlZ9S6P3gzUXzHAd2LbxtrnbVEZIbzQP+5rMA0A5I+cj44B+r7dFIf1eX7MZ&#10;7aU1KsjbsK7QrdNWtFwruIxDOsGdy+hyWOZBb712HWXE3I6cc339/Ct7Auk0wjgB3TZ+tqPqfBWg&#10;rygA6WzfanUdvaqQ3ldzUaPqWiu9woJ0jaZTf86Si9dPmK6rx0zThWLTgYvbdfOgWjc8m57Lhwjp&#10;LoDzorr81Z/BxgDrUp+xRKPpjZmRUpsRKKUJ7lKZ7K/dRxk5Zz1xRta1NT8AvWK7g1ze4CDn18yV&#10;ks3zpGqHo3b/rEsJFm3pv9NF6mFsO18b7QjodhMmST5pwgMAB/Bb9dC9FdJbsA9WPmHny+Y4q/Mj&#10;ob49CSCP+dquHhBPwCaEU2+uQI7j5DwaAdySuTD6G6lwroBO8M4COGdzmhF4q/42x7uMnBcuBShG&#10;jsM7deZW9ReCOoFdwR2gzu3czVsMwAzD9hgxZqTZgmFGrQm2hMDhXEo/vLE8DYAOI0QqmCro+ik0&#10;chmNmGN5SlMYeWbVlE7ANwFZQR3bVRgHmFOXze0zEZUjgfh+PgAc63Ob3Ac17oy22+vrseE47aRS&#10;ArglNcFxjB8v5w8CQBXQAauMcvONAKPQCrWY1mUJ4zA6AaweozCOz5TBEMIZWedIp0NlPnlwGLLx&#10;PY7Jdlia4p2lducCGQQQ83NXOqCc0hbKgNLgkCW44PmZh/u/QKPlAzm+MpyPbeJaDubiWAj6sM5U&#10;OH2JrjryDYUCPoBclwHQs3xiD9btAXRzP7ZzYJ+DHmdWgEqSOnDdOnHNaG1ZeAbhADSnumiSaDNL&#10;NKZ7CDuqVsR5yu3EYHlvR4BGril1SWV9Z9awBpgTUAhd1OUyufH1DX6SH+mgkJ7gw9f4cyXW61VJ&#10;AHQwWpjk87JGv1MBRYx+p3lPU3CmBCUP66UBxtP8Z0sq1i0ImwvgnIbljLbkT8S8ZN/Zkuw/C9Os&#10;ejJD4YeRSTYASg+aBQdiGqBnpkbcM4PmSZw7o+zUE8/SqPpONjLC50zvGZIbMEvBhyONEXyCOsFI&#10;ZTCwZFbYwDFTmsAKHZxmxJbyBcJWYeRsObWRiY3OAGImfAKsAdSn1ntgW1bVEDYBosSlOARQCIAm&#10;pDOazs6j7D6Z4gWYZZQ1DE6NLyCPVV1YQx3AzWPgdwfg/DCCS5kI5RZM2KQTQQkGK8GwUkgWnKHc&#10;EKsyDiURlKMwUs4qKUWA83zC6ZJZkgaYLF7vok4W3w4Qutkk6dAmf9m33ltyVwLKVy2UXID73jXs&#10;uOpuOWBYlyDIpFpWnGH0nuBetNhJiiNdJT9gtqR7ACIJmCppehHnOF3LNDKKXhSJY40AZIcxwjxV&#10;Hby8JXNUQpQNRyN/mau8k7xcTgDw6QDks47+ClaCYQnEhVoKkTkCTD7ls8fo8eF1bto06vhGHzmK&#10;+3Biix+O0dV6Ngnzi3DtALGssMOmRuzsSfjmyAos2iAITgSPkzXZKXvhsdPRSvd+DvfySTt+volg&#10;UjOvazEcG5bbpJPC6HxGMM4bIwGdUfdktvjHyOX5jPItCZcnsMe7Pwcz+H/ANzT8v/CSJHk9D0cW&#10;8wDodEoJ6ZQhsQRjsssL2rE0zf1FdWwL8BxQRlTMNxXjZT/ZRXXfCgc4KAu1XvzbMd5yOTt8DIA+&#10;ClCPJqT/seEN88eW98wf2y+ZTzuumN+3XTGftFwyn3Ve1ej6/+urIYXRR80XzMPG9/D9B+bTtouq&#10;V/+m56b5GuO3vbfMj/03zfewHzD9bc8dGCC8u9x81YHPfYDovtvm615rnSd2w3w/iO/7MR/w/23/&#10;LfMN1qd9P3jH/ADw/q7/jvkay37Vfc2yzmvmy46r5nH7dfMNHInvuP/uy+Zx5/uw98xXXedxbJd0&#10;uW+6b5vvekt0uW+7rpvvsex3ndhfB6ev6Ho8Dh7fN304Fxzf1z2Y7oUzwGPuh/PQB6egH44Hj02P&#10;EdsYwHni2H6C4/ATrtEP3TjW7lLz54Ea8yOcg5/gFPxwD/B/H44AwJhg/2d8/nm00vwJsKwa+Qds&#10;DMWo/R3zl/tWt1NG/jWZlVpzjfRjGw/haACkNUJPBwLgzLcTdBRsp4bOBefp2wsA/deY/3ikxnyJ&#10;/U5AOhyMLwHntM/h9HwBJ4TTX9wFsHN5gjmBHfYljoOQ/sV9AD3sKzgbCusaZW8EHDdbhmlCOqPs&#10;335kGwCdHVAB6bYUxqoW83TEnNIWwvqEjOVBu9o3jMpPgvTHD1vNl4B+RtC/ZBR9UiUXjaRrFL1R&#10;Af2zIQI6xv468ym49Hed1eZBW6m531qiHMmGmEO1bF5kR9HPKZzTekvPKKR33bQgveP6cQXyjhtH&#10;LVDHdPu1YxiPA9KPmeZLh0zzZcL4E9kLTWUwVxlxP2Q6b7K2OiPp4M/Sk4Z12Nk4icfASoWMog83&#10;lxgz2tepdr+3HaDeAmjHfzgA+kMYwf1+X+uEcR6h/qOeevMxAJx2H1BOGQsBncZpG9IZceeokD4e&#10;gf8tSH+I6Ydd1Wo2pLM+Os2OmjOaPhnQrQj7Lb24WtdyHNTtiDoBfaAOoF71genFxZ4M6Yygd187&#10;bjqvHDatF/abLkI6LmQ3LmAXLmrXxQP8+2QA6asB6BUY/2dF5lKpTFssVcmRUpMaLtUpAYBzH0wH&#10;SgMgls14GCWvSQlRCG8CYFN/fn7NPDm16BW5vm621kpXmUxKmNYtZ9IoQb022knqo5215Tpb0LfE&#10;AsAB4ZS9NAPQm3cB0GN9pY2Slhgv6UjkSO26py7TnuCtSYOEeBpbujMplPIWRshZupFVXahLZ7WX&#10;3nRWBGGiI4E7eMJYiUXBPMuqx03jdAeTIRlpBiDb1UMo7SDoE9YJ5gR+rQ6TGQG4i9SIPEGdMhBK&#10;TYYyWFUlGNCLdQHR1F0rqGf7wQCYGO8CFEdyA9RYmYUaalZqoc6cZRWZzEhpBqPIWgkGAM3P1F0P&#10;AFxVew0YpYxjEEDL+dRdUwIzMr4fJkW2xztqUiSXY9SYEXcb0u1I9+TESxqh/W425wOysV8L5i1Q&#10;19KPlOxQ881INUCadd1Zw51APVwQolHw9hQP6eDxEYRxft1wPPrzcV32RMjQbjg9Bbi22FYXtlO9&#10;ax4cOYcJiO7LwzVTqPaTTmyzLdldWrEPjiwFqVKhnBAtD8lRGyvRCcJ8Aj/hfjCfUXhq2HF9sM1+&#10;lqvEcux2SgfBMjgOavgO++7MxPOW4YljghOY5q7b4Tkw8s/zaUx2xjPtKI2JTtIMQK9J9JA7eK5v&#10;JofL4VVOstPFyHaX5yTJ71XANyAS4MOygwQTaqkJlHxdzwop1H8n+s6QXe6vKDjHeU8F2L42UV6R&#10;FSxolDtkYfmipW6y0+tlifObCliZCuBZgG1R0wzYZrMXrJPkAQD3mYXtzNKIeRzgNgPAks1yhYzs&#10;h80DBAGSg+epMZKeGww4DXFQCUwCq8RgGwWhDgB2wJLLyzoyar873FH2ANIZvadRDpMAKCIssQSf&#10;JpKOyxUYQSV8Ea5Y1YXl79jIhqB+CGDLhkSJuFaEKoLf3nDAcohVr5zRWq0MEgJnBLBO2QMdgIJF&#10;C7Q+/NENQXqdtLIMrhV16YR2RpGZVJiKa7lrIYDO+SU9RmroGYUnpLNyS34IgDcQQBg+TyPrh1e6&#10;apImo8sE3+zIGYB1OD8AZ+rqD693V/CltObYJj85vMFHq7uw7OSe1d6Aew85uNpLjq3zlEMAQILx&#10;3uUe2oWVkh8Ccl7oPCkKd7AAnfdUk2HxHMCRYN3xVA+jem2COiGd0hBtoITjYZUg7UJL4N7sI/vh&#10;3JyCQ3hwnRUVtiu3UM5CCKUGn5a/ZLZC/r5VrCHvIse3eMmpaD85ud1XQZWR7dyQKSqJYcMjRs+P&#10;4Bowmk6nL8kDAA4HiaCucI5njS38KX+ik8UEUJaYZOR/31IAP54zvtXIh+PIKDqhOBvQT0jej/8b&#10;R3Ad+Szw2WDkP91/imrRbedOE0ZxLylh4TPF50jfDvB7/H9iHgLfNLGaj/1/g5BuRc/hJPhOw/iS&#10;SrB4zHTOuB86YCydqfkCMEqYjm9wljPb3eTDlEBC+kTy6KOKY+ZR1SnzUe3b5uOG99Q+aXzf/KHp&#10;ff2N5L93tzu5wqLe3+m69b2dntE3koKjy9KetpHLRWb0ZpF5dGu/eXB7vxm9ccDcvQa7us/cu3lA&#10;Pw9f22eGrxRh3l4zcr3I3L9VbO7dwDTm37tejPUx3tiD9WBYhusMXcK8awfx/X4zdHmPGfywwAxd&#10;KMRYaPrP55mB8zlm4IMM0/dhktrQ5TTT/2G66buQbfov5pnu93NM1zuZpvf9DHPv8m4zcrHI3LuE&#10;fV3Gdi/txTYKsV6BGbycYwavYluXC0z/pd3Yxh7Ti++63s83vRcKTN/FAoy5pvdipum/nGWGruXh&#10;HHab+9eKzcjlveYujvPhraNm9NYB86DskLlffsg8rDpqftf4pvmEjlDjafN50xvm85Y3zWctZ+EY&#10;vYvpc+brjvfgMHwAR+JDOAiXzXfDt823Q3RSYHfh7AyX6BsEyoWo6+dbAr4B+PEep2usplN3b5tv&#10;+HbjLpwLwDolR18NVWkZzS+Hq8xXd6sV2h8D5mlfAcw5WjA/Po5DugXohPF68+WDcVB/VGu+/KjB&#10;PH4EKKfsRUs4wj5qsmQxmM/pbz4GpLOh0ieA7d8RxtsnoF3BfbykIyPljJp//3H3ePTcgnRGx237&#10;etQaCeZfAPi/fNhpPsdyXzzACEj/DJD+GZZhkuhnI5bMheUW/6AVXerNJ+DSj8CZTyWLjmvRh6vP&#10;AdABzCyHWHpKjV3pu2+fADuCGwHXndctOCekU/rCyDqtFVzZchWQDrakrKXpyn6MxRj3qVHeolIX&#10;RuFvUNt+TCu79JSfNv01b6sefaDhghlsAseCawdabxlzt7/bjA50AdTbzahCuAXpNqg/6mszD/ot&#10;e9jbOv5dk/m4twFWB5AHcMNsUKf+3Ja7sBlSf3PpBKjTCOdMFCWgq9RGAf3/DOnUodMI6QR0Jo8S&#10;0u82XZ+AdG3jClCfDOkDNedNH7yivrK3NWm0787p8Ug6LjQuJDXonZfh2VzYbdovFSmkd186aPrw&#10;HQDdCZYKa7+RFPq/YHJtZ4DcjPGX0lgfqQWkVif6qQ6XkF4HQGKVl9rkIIX0GgD0ubX4QQ59SS6v&#10;nS2VgHR2Y2wCpDfEB2qVF0bKmThKSK8HrDdTlw5Ib2PSJoxadCaO2pDOSLpCOr4jnBPWO+O9x+dZ&#10;1pEQoGUXmTRKU1BPCtOxC2MvnIyelAiFdkbKbZusIadph0x8ZuInEylprCJCvTbBm9Oqw87itgno&#10;YQBoJjdSez6u0U6nzAXAi2tFQLfg119BXaPTgL7hTED6M0bIJnAPUF+d6ipspMOEUEJ2a7yTNGyf&#10;j2vFEoFMfnSXXoy67LjmmlVfON4DcBLOWaqRDXiads6Thl1zcI2cZAjfMdrNSDrlLjRbFsNjJZzb&#10;5QpZa90q52hF1jlSJ25p3xn9p8be0oQzoj2cj/McT+xkNJxGuG1Oxv3imwLAOY1gTDDvz7cAvRPb&#10;aca5VETPVkAmLBOQbVDmMn15VsSdMM8oPBN7e+BAUGrCzqU0Rr8ZpaecqDnBBfeTkhY4CDA2IRrI&#10;sCQy+gYDTgONDgCtKwdwno19ZnlJazqeRSzL/bOaC8G8HY4BI/M8H4V0OFANuDfViW5SFu8pd/B/&#10;4P2dgQod252NxI6DseqSx2GV0UDCRk7wHIkDlDPKTZlLvPd0iQVwJ/hOV0jfv8pbUgFB8Z5TJNbl&#10;BUkE1FHeQo34LjcAcxC+YzUPADYbCmn5OQAoI81xcA5YNjHNn9HIuQrpmWFWUiqT7jJDKL1wlOyQ&#10;+apLj3GlZIXJmHAKYPEuUyTdZyYAfaElrXGdorBLUKf2naDOJEYak1apl+b+KTn5IHGJghmTG9ka&#10;nvISOiWHV7somLGUICuXsOTe0dXuACmsj23kAPYJfemALzb/Yf1uRmYZBWf0/+RGf4VzSj7YuCh/&#10;EaVCjgA+P4V0arN3A7T3LHUG4M3W80oPmKNSHuqTC7Esj5XyFm1UBMcoD9eF1T8IdawDTvkJyxee&#10;3uIr55MXafQ7LehV2U9JCBM4Aa2ESNZ1p557N86lCMvvB6Qf3RSkx8Iup6xpzgoplzKWSsmeHbJ3&#10;pad2LKXchOfC89wNRyLXF9ecz4jHC6rBT3Y3wqo9TKak7IR6+JxwgPrimdiHk2rqdy/HtlctlEOb&#10;PaRwpQOmHeVktL+c3Oolp6MB39u8FdKZ8Jm7aJq8FRMiewDsh9a7womYB0hfKMWr58Mc4GTAYVoL&#10;oF9JmH4N5wQHKByOFmCd0XMmszJJl2BM6NXINOEb14pVavg2hE4Uo+1aux3GfAHe/3d3RcrBFW7q&#10;0DAyTp05QZ3X7uh6L43283mgXlz/X+C6EswJ3nEeL2qlFs2jYJQc94xOLaUtfFvE46GUh3IXvr1J&#10;haPD+8mmXHZDI1bmocNKYxRe94/joPRo30pnje7zrcPhNQ5yaourfJAc9Mvl7HAmjx4EqGut9N/6&#10;984OVwVz2E5YMazi/WinIYD66OWEgFGAuhoAfWK6PMP/KbudHPGU4fd19GZ8sNq1hEAd76REjN5M&#10;DB0tSQpSu50YrGN5GtbBNMfSxADaUEmiX0XlnhWGVrVntVp5/jJTkhNpSvLDzZ28EFNaEGZuZgeb&#10;soIl5lbuYnMnf6kpx/IVu5eZ6r2rTGXBGlNduMmU560xFflrsf56rLvKVOxdbqoOLNexbPdKbGul&#10;uZq+2FzNijS38peY0sIVpqRgmblTEGlKdy8ylcVLTPV+rLNvtakowrZg9Yc2Yf5KU3VoDWydqTu+&#10;2VS/vtVUHd+K6a2m6fVo03x6p2k8vcM0nooxDSd3mY43403bmVjT8VYSHIJM0/khLRtOQZ4ZvLLH&#10;3Cs5au7eOWZGS8+YRwDLT2rfggH668+ZTxveNX9sesv8oZFOwNuA/vfNFx0fmi87L5jHXdf0DcTj&#10;vluWrAjG8SkbKhtPAra0+Y/hABDo7Yg7ZTEqk3lQA2i34d3SsT/RrLOcY5MF7IR1wPvjj1vN158A&#10;vGEs9WhH2O2yj7aO3Za7cLRlLCplofacchZMfzFhHYDz9glA//Rem/njSIsaIf3Tu43mD0P15ncA&#10;9N/11ZmPusCf7RUK6PeaLpmRekpM3ldAH6p62wxWvGEGys+YXoC5bT23jgPSAdUA804AurbzZ110&#10;Qvq1wwB0ADvlLhhV8gIYZ8KoQjocNUK6SmNY1QXfMxpP8GdDJNWjA9L76sGqDR+YvqaLpq/liult&#10;uwpIH2ozI4Nt5l5/q7nbS8kLo+eEcwD5JNMoOozf0Ub7m9Tu9zeo3QOws+KLRssB44R0Nkbqabg9&#10;MY9GYB9ur9R5hPRH3XVqNqDbsG5D+oOucjWCOiPo9rQN6XYknaZF6GGUvdiQzlcX/dXvm35qi0rf&#10;nID0blzILoB4Ly/Wh8Wm+b0C03ZxjwXpVw+bPng6vfCEAOhusAz8AVFQP7/NVz7ED8O1bR4qa6lL&#10;8JdGgHR9AqAcgEJAb0gL1XrRVYDt9zfihyH8BbmwdpaU7XCW6lh/qU8Mlvq4AE3ubIoGlAPeaU07&#10;HKV1p7M24OlgTfFYT42QE9QZUbcj5ZS7sIwhje3quaxanAXwXJ7G6jAEfEJ7d3Kojl1JITqfn7sA&#10;U9S926Ygngo4h/WMW18KADM9VIbTAeJxgOdkQGICR8ApIJ0SE1b+YPlE6rzZVp5yE4Iuv9NqJdwu&#10;plX6QQkFIJURbJWKMCKO+TRO9yWzPKBlrELC6DmNkXQmQzIJklrrhp0OamzCQ1DnyMg5o+OUxzCR&#10;lODMZFLC+CAj6YxGYz4jyZ1Yh9OEdHUWxmUuBHAbwmn8Tqez4WCM69h5Hhx5HpTR3AM0E9gpySG0&#10;2+fXjeUoceFI3TmNIN0H2B/evUh6Af6EbcpOhgqwbyZ6AoabE52kfOsMYZlDRr/7COqEdEI2pSi5&#10;OFZAP0d+1wOY7s3GtWN0fHwblLMwas5zJ5gzAbc3xUXuYvou4HwQcD2Q4ihD2R7Sn4VrnOUGqHfH&#10;uoBwXJ92XJs2XE9Gx9vS8bxhmtaS6CptKa7SivWbU5ylNokSLlepxXKleG5vxnnLdTihjBSzygQB&#10;PZ7RX5WYWA1ftEIIICeNEcjg+WpM8iSgE9STAmdJPEd/QC+j64DKnc4vyvaFzwE2AeWstOIBGAfY&#10;Ht4cIBms7BG+EBAEKAufrxFkRhUJ84yMM5KeAYhnEqjV6IdJnE4aRc/jeviOUpk0bDs70Iqms3Qj&#10;I+isk05YJ+BS/kKZTX6YA0BsASAOwL3YSR2HfUtd1OFgQilb9BPOqUPePZ44SF0y7eQmL9VGU+dM&#10;bTA1wieZcLncQ8tAslwkm9CwsyUBkdVECKl8+3Bis7ckAwapxaalhwDoMRYtcwJkeiq0M4mSpR+T&#10;4TDQ6IRkhrCzKeB0qZvsWeSs1WwKIxzUqUiEo0PnINHleUlxfVHSPV7SBFVWndm3aK5KZQiRqqfH&#10;cb8dG6qQTS33W9GB6kgw2s1EREax9wL4KB1hxJZOCCuisDpKAc6V0fi8xXgOwl9R2QUTZpkMnOv9&#10;ktXhlG8IfF4Slp9k3fB0P0qDWIXGgvQsgHN2xDSc9xTZs3yuHN3iLqfw9/TYdh8pXuMqH2askHfi&#10;gnGdPOTgGmc5usEV+5wGsF8gZ3aFyNGtAXJ4o7sUrZorRzY7aWOt3VGzNLJ+AMuw2osN6SzTeHKj&#10;q7y53V/vF59d6sFt+ZCWU8Q9oryK9eB5ryndYkUXq/0/nvOwWdppNh9OD50W3ifaoTXu+kaBoE5I&#10;Zm4A37xQZkT5Et+GUIqV5APIDoKDhP8nVplFq9wnYZ2OAR0tQnsK4JxlRFm5iI4jGxnxjQnro9P5&#10;Yg4GwV4dAEqf4BAUwpFjYi8dCVbRObhigZza5EZIp/3HhymBvQR1jLH4HP12kr/a2V1e0QD0WJiC&#10;OWwEYP4Y9nfYP96N9hx7bycs2msMsD4GOB+7Eu89dinObexyvOvY1STXsSsJmE7yHLuS5DN2OdFv&#10;7Fpy6NiNxAjLkkLHAOhjVxMwP9F/DIA+BlAfu50SOnYzKXDsVnKAGgB97HZy+BggHesFjJUk+vwD&#10;oP738hTfxxhHYKXlKeGpMLeK9HBTlRVuKjJCTHl6sMH6pjwzwtxJDzWlWSGmYW+UqQLI30kNM3cS&#10;I015ygqMi0156lJTnb3GlKUDwtPDTAnWv50SCOM2gszVOG9zI8nX3EkLxPfcNpyAVH9TluprKtJ9&#10;TWVWIPYZakrSQnVfFTkR2F+QKaOTkG19pgNxJ3uRKc9aaipzokxlPpyM/Cg4CEvUKrPgZKRGwnFY&#10;YWr3roQDsBiOwjKdrilaZWoPbDQ1+zfA1puGwxtN87EtpvV1y9pPRqu1vb7DdJyON71nU8zge6lm&#10;8Hy6GbmYbUavFZiHJQfNw4pj5nc1J83v606bTxvfNF+0vavyIOYjMHr/ba8l4/m6H0Dff9t8M1hm&#10;vhtm0m61Va1ntEY19ixzSf37NyOAc9jju/Uaif8G39ma9i9Hn2jXn1SLsWB+crSd9vjjdvPVR20q&#10;Z/niYYsapyebrUWfSBQFnNsVXD7F/j/DcXx+t8F8OsRE0Rqti/471aKDLdvvmNHmK+Ze44fmbv15&#10;M1jzjkbQByotQO9nNZc7JwDSx03X7SNqnbcOmw5KVMZNK7kAvNttTfqVcX26jgcB45S57DUtl4sM&#10;9emTl2M0vufWCdNfcspyCqoZSX/X9De8b/qaPzC9LRdMV/MFY+4PAbph9wZazEh/s4L6KKD8/kCr&#10;eQBwf4B5j2DUrd+nYT5tdABgj3XuDzSbBwONE6BOEH/UT/06oB0wzmi6rWO3jYDOeTQb1P8ZpD/q&#10;qTQPuysmYJ3TttzlXvttwPktXOxbE9F0O4lUo+gsRs+i8DWEdCaOsrKLlTDaxdcNlw6azgsHFNLb&#10;PthjuuH1ENAZWefYjYvcc2XvBKjXZi6xQH2rj1zd4SeVgG1tRAQ4ZuSclVYaUkKkPjVEmpP9tG70&#10;h1uc5PUlr8qFDXOkFADOEo11CUEA+wAtodi8A8Cz03UC0lt2OElbLDtlApRU+mLJWhp3spa4JWlh&#10;V07q0JvjGGH20OXbKHvB8nZUvSsB8JxklXG04DxIgd0ee3CchHBCNQGbYyfgn05BF469NxngnhSg&#10;NpASLIM4p85dHjKMdXqxj74EQCEcBJbus6qCeGjpvq5EACFgl41yRvPCJqCXFUO4H7uqiyYopgCk&#10;Mc+GdE6zfjcTMxXYx6UsBHPqrgnXvQB1yjQoKaF2mlBOQGeVEhvUCeAK7Arh3ipH4Ui47wTwc/0+&#10;lm0EwFM6w2OygBzzU2mAW5wDwZsSF422K5QHTJgF6zwnnDPM0rkHq1FrbtV4x3ZxDTpx/nZX0W6A&#10;eQ8gvTc3Qjqwj1bst4PwjvmducHSjeV7CsJ0fm9huHRg/1ZFHazLbWG59izL+F17bpB05AXDOcSz&#10;Qq14Du43tsdqPEzyZNReo/W4Vjx3OitaLQfXoivVBcfqKl3pbFDkCPjGsweQb06G04jr2Yp7xMh/&#10;O+4XpwnujMq34vvGeAc4pg5Sk7gQzqqLVMKhuoNn8lq8n1xMBMgBAPKWLZQMgEty4KuSFjgFcDHe&#10;Pp2tzUPnqY6cAE3NeGoglguao3AeAxCJ9ZkmOwHZ1KjHuE2VrQuelx1OL2q9ckaHWb2CiaCplMGE&#10;ApCWuFqReJZCBLxSXkNgTQJ4Z4UQWmcqrPI7ghAhP9b9JYVuRuWZeKqNifxmCxNHCedp3oAjgHle&#10;MICSenSMca5MVGW0dIHkAtZ5HClwFghPBCnqy1kekJVRmKxHSD+Ca3F6g5cmjBL4UllWMoRRdWc4&#10;M67aSfPNbSGAvYWyb7Er4HkWjmEKAOtlwCG2G4hzplY9bDrgboFkRQBclzjI7uULVR9OKGZU9Phm&#10;AOvmQJWVsOtn9iJHKV7traUJMwGTRVGukhfBlvd2bW1LGsHIa4KjkTRXALL7iwBn7BfXJ83tOQVp&#10;gikjvZRoUB5BuYTVYOcVOUh9cwijzVOEVVMoMzm+CY4CAJWgyuoo6cEvahOnLHxfsIwlDSkpYQLm&#10;a1rrPoOJwW5GEzAJ6FqiEN/xWjFKT5kKbXfUHAXqwmWzpWgFQXOmHN7kLAc3uctbsZFycluQJkMy&#10;KZmOBGU2hPRjm13lRsFmOZe6Ug5v8ZQj29zk2FYXOb7NVaPojM5T7kJQZ4UXll9kScaja+BwYD7L&#10;JTKplCUTqVGn5RHEcQ/1bRCeJ+YCsCMr5VaUq1DzzYRPavf3LXeR4hUA86XOakfX+8jh9Z7Yn5tC&#10;MiUsBHRCflbILDXCOZ8rdWRD8EyFzFVZGB3CZC8AOMA8EfeKb25ohHLLrGZc+mYnAM88teoBVoSe&#10;b19yF8MRgNPF/5u74ahyn/uXzFdpGiH9XJy/vIvfNII67DHA/CFs9M14n1EA+ug7uzxHAegPMT4+&#10;F+30d0D6f76xccEvAHR5P9pJzm1bKBdi3OTDaFe5jt+rsrRguRbrKRe2O8qVGGe5g7/x5fi7dBN/&#10;Gy/jt+0q9nc7OUJKkiLg4IfIjbgguRkfrDktd5LwOSZQSpPCYaFYJkjKk0OkNDFI7sRzOkytLClY&#10;ShL9YD4CSP8FgP6fsP8BawekZ5Rlr/IafwFgqtMjTCVgvDQ52JSmhChg1+QvMpWZYeZ2fJApiQ8z&#10;5UmRpjQxBMtFmJrMJYD2cEB7oClJCoAFYd1AUwbQx/7Gzc+UJQHIAe9VKQGmKtkX5m2qU/xMFcC9&#10;LAVgnhasTkI1nAI1wHs5QL80FfsE+OO8dH9VcAgqM6zjqcqAJYeb8gQsnwlQz4WzkBluyrJwXIB7&#10;Ohy1OUvUwajMxL5zw7DMIv1clhmknyuycC4459I0OgIAfDgGFblwWvIjTdWepaaiaKWpPrDe1B/Z&#10;bBqPbTXNJ3eYzrfiTd+5FNMLoB++lGdGrhSo7IhSnYclR8xHFQD6mrc0Wv/7xvPmjy0XzRcd181X&#10;XTfN427mCJSYr2Bf9twyX3Tf1Kg8q+po+cr7dVqmkgmvWrHmQYP5BpA+YQ8I7VY0/kvC/EOAOEDd&#10;NhvOCeyEc00exXJfjevgv7xnVXOxKrkA0ml3axXSf99fbT7prdS66A/by8CKN60oesMHZqgWcFxl&#10;AbpdbrGvlBIXADolKTAb0NtvHHxi18CPgG6F7yuA8ssHnrKWy/ssQL9EUN836buDWO+Iymf67pxU&#10;SNcIPiB9sOG8GWq6aAabwbAtl435eKDBfAR7OGhFxu8S1gdbzb0hQDiMAP9gCHA+CPAmkA+2Acrb&#10;8bkToN6hnx9iHcI8k0s1wZSJqJS2AMJZ3cWepk1E1PusqPqjXuwboK6yGSadjtujSabADjifDOwW&#10;qBPQ7/wK0il50Y5NLGVTf0HF+OwapQkAd06b7lsn9QJ1XIY3dMmSt3RdKtbIOZNGO6lT14g6bsIV&#10;wPu1IgV1QHpGWfqydoz/E+MYRq0LzXriLfFM0PPVBkflu6woOqtc3NrhIefXzZNb2xykItZNKrBM&#10;DeCZ0Xc2EqLUpYm10/EHro5lGDG27AKk4w8bI+NN0W5ahrFpO2CckXRWe8EfN4V3/DHswDZZ37pj&#10;pwtA3QWfAeqA5y4sR2DvTgSYA9g5qiUESif+MPbgD10/E0ABw1ZNbdbEBryNR8HZpZJyFpYs7EkC&#10;6MG6cJ6MntsVTvoSPWQg2UsGAalDjIjjDzDHu+lYPtFLEywt4PZT+Ca46zTb6gPaCenanCjV09KS&#10;M3JOcNcETAvStUzgOKh3AtQZHWYVGGqjFdT5HeF8kuRF9eaMlANKub5VSx3rYJpgrsmqAE7b7MRU&#10;AiwdCPszo9Ca3EpnAPu0kypt0xrl49FyKwkU1xNwrZYFuM8NAygHSFs64JmyodxwgHiktGSESGt2&#10;mHQULpXGfFjBcqnLjZL6vGWw5fq5NmeZNORHSW3+cqnJs8b6wpXSsHuV1OWvksqsZYI/vFK/e43U&#10;Fa6W26n4oUtfJNU51nLVWUtgi6QmK0KaCpZKU/4iaStcJK35IdKUEyD1cDBqcX1acT2b0t3gUMJJ&#10;BKDTKLehUdpi694ZQSegNyQ4q7Hlfy1AvTreUarwuQLL3YaDdhX/H96LD5FD671lP2CEDYnYaZOa&#10;YnYKpUSAiZ8ZLJcIeE4LWCCJvqyJPlvylrrKLgDITp8pEgeAjHafIrGe0wHwCwDq09ViAdWMrCdR&#10;bxvE2uMA7+DZgFcP1bOnAf7jWYIu+DVJDZ8jGZELJTPCCdt7TXIwTTAnuMQ4Pic7FhjVaSe6UXc+&#10;VbXmTBiNY0MjGBsZMXquCaSMqo83NuKxZwaNG/bN5NVk31d1u4R0GiURNK2lTQ0zrgPh7uBKR7Uz&#10;0b5yapuvNvw5ss5TJSyMntqRURqTZSmBIKwyGp0R8hJgdaYmThatcME4T3JZtnHJayrbYHUTliEs&#10;XOEK52ieHN0erGUtC5Y74R5Y9bWpw2ddccIk3zawMg0rzLBxUbLT8xI/z0iqk5E9AEK27WdknTps&#10;Jh0Sylk5hRF1VhdhdJnNhwqC+XbB6v7J0oZM0tQSiXAGLB32dK0KwyTUlMDntZwhnRdWqjmKY6MG&#10;nfIeSkb4toGRaJWHAIrp7BVGzdd1M8MBraFw9iKmyoG1LOHpICd3+MgROAWU+RDSj6x3k5ObPeT9&#10;xGUa7aes5fQOb/no5uvydvxSObAR38f4YD0vOZ8eoTKYI3CgWNOeWnEmjbLbKGuzE9j3r8D54Jx4&#10;Xozop/ga3P8XcF9YBQbHi3VYaYZgnb8IQA8niLKjQjgXh9a5qX6f22ci7eF1/nJ0QyBGXzm41l1O&#10;bPGR4+vxHYB5P64DjfeGkXcCvxVVx7YWO+p2U/3hnMJ5o+nzwSg5/i9Q4qJVjTAmj5cLJdAT8Jmb&#10;QKmZHUHPX4pryY6oUThfQDqdC9asP7LKRU5v9pSzO33lzA6M8b7yRpz3L6d3eY29Hu0+dmKb69jp&#10;aI8xgPoYAH3s3A63XwDoAlCXs5vmyDtbYJtmy7ub58kH0c5yKdoDsB2of4duJQThs5dcj/WXmmz8&#10;LSpcpfMJ41djQ+RaXKjciA1WSL+TGCm3EyLkdlw4nP4wubEzQO5wPqwUnyvxfWlsqJRjuikLf+dS&#10;V0hN+nIpB+Tfxu8awFwA4oD1cClJC/9fAPQu2EHYTlgUzKlr/3pTm73YdB3YhN/1VaYsfbEpAQwT&#10;0rENc32Xh7kZ5wIwdzXlaQDwVH8FdII9QboiJdRUEMoJ7Qn+5lasn7kV72/KU0NNTWq4qeZygPoq&#10;AD2XpTNAWC4BqFcBtivSAN9pAP/4AF2nDJBeluJlKlIDYIuwDuAZI5epSQlTI8R3H9hmeg8nm+qE&#10;QKeyBP8o2FY4BbF1GSHFsIq67Iih+vSoURrWHa3NXDQKJ2O0Om3JKK6PGo5n3ILVqjIiRhsyFtGG&#10;MF1RDSegBiBfmwvwzwlXoK8uWGSqdy811UXLTN2+Vabp4DrTdnSLaT0RbdreSDJtb6ebrvdyTO8H&#10;+WbgQpEZvlys+QV3rxebuzcB9uVHzR9qz5jPm982X7W9b77u/FCTcr/uvab6eVbO0RrzMCa5fgNj&#10;VJ4VbhiN/+pegyaKasIotej3AO4jgPN7TU+SVEcB7wB0u1kRW/7bEpc/DNVaNdH7a5QhtSBJa6k2&#10;w6QO3Y6iE9IpO+kGoDORc3LJRWrH7cZF1JXTWHbRKrl4WI0VW1TeAtPKLhibwJWMoHOkWfMJ7wD7&#10;a4D/2yc1KVU18DXnzFDdBzimC2DYy8qxLC9uPgaYfwL4/niQAA7Ypg23m1EYIf3BcKsF6vqdBegP&#10;B7swdqo9HHga0llvnaZR8r4GjaZztI1Rdo6MvBPUCekK6r21T4H6o+4a8xE+E9J5UTl+1GvJXwjq&#10;NEbTbUi3NelPIukfmv5a64QJ6ax3yWh6f+kbFqjDg1FQx4XtuvIE1hXYLx5QYCek998+oqBuR9QB&#10;5qmwCthnsL/D/rMxOegXRsXZLKgWf5hK8QepHHDekBQodYnw8rd7SiWAvBrQTEgvw1gNAK/YsnC8&#10;E+k8qd42X+qiKeEAqO8iqDsrhFOj3r4LUB7tLp2xXtK2E8C0w0Wj74TyrlgY4Kkzjp+ddB6j612J&#10;3iqBsSPr1K93pwRi9LUsFrAL8O5MHo9Sj4M6pRyUamgHyxTAaDplL4DtDGrLg7C8BfNMmNTIM0CO&#10;3T97E1wnQJ2dLIczAPpJmA9jJN2KUAPYqZfm9rEfreQCSLaSQwHLGv226oBbkhEf1T6zNCAlHIzg&#10;UofNhMvePEajcTzYnzbawXFRg92FY2DTndYkD0Am57H8JKGZibA4ppwQacbyLXASOrPwHT535oVL&#10;DwCW1gGwpnXlR0h3QaR+15YbKh15kWqE6xaWsczBfFhTdri05C1Ra8yOlPrMCKnLipQmgHVz4Qrp&#10;LF4n907HyO/OpcsfL+TIZxcL5NG5DPn4/Sz5uuSQfF15Wr6pfUu+rTsr/9Z5AXZRx791XZL/q++q&#10;/HvPFflvvVfV/q3rivzcflH+3HZB/tJxCZ+vyc8dV+Tfuq/Lv/felB+aP8TyN3S5n5rOy1/aP5TH&#10;1Wfk+7o35OuqE/JdzQn53ZUCGXonUXpO7ZS2IxulsSgKTgGOGedYmx0o9bhWDbivjbg/zRibcF3r&#10;cW/r412kaqeD1MYCzmEE9VoCehwj6U6AdBe5Eecml/HMv4Mf3VPRIVr1g1G7XIAPgYa1qlk+kK/j&#10;qRPPDneR1ADWQ58vyUHzZIcH4DR0rsT6T5WCKDdJDZkHeJ8r8d6zANczJcGLEVyrwRArujBaTrBN&#10;8H5VskIBGptDtBb7Vs8XJXPpQklfvADmKGlhCyUpcLZG2hOxbILrSxLv+KLELXxBYp1eVFgnoFNu&#10;khM0X6PmlLcwok6j/IUR9oIwRyle7qUabzaRSWcddk08naXaYUKVnYCpFVjcX9CyiQcWz9eGRSne&#10;zwtL8hHSmdzIiDMj4KySwgojBGDCLyGYOnZNEIUxkpvJaHXkVIVFrTG/xk2j6NRR71/NZMh5shtA&#10;eQLgz9rz7ADKFv2p4bPUsgBoBHUm77JkIyvOqJ4ZsMfykXEOZgLS0xwB0j7TNJqe4vIcIB77ZvIq&#10;jABN6Qsj3JxmY59C1oEPYgdPwOyKBap3PrjKB9DurpFkNjzKjZyjmnDqyvcsmaW1y/eEzMa6M/Bc&#10;wPGhzMX3FY3AE1Cpq6ekh28MCJe5i3Gt2fCHJSFXzpPXt3lofe/Xt/sqaJ+NjZTXN/vJ8Q2u0nRs&#10;l2rBD63x1Kg6o+XXczfL1dxN8kZsgJzY6SFHt7jK69HeUoxrRD09a6prFH7JXDm6BsCsDZRm434z&#10;QXmmOkm8zrlhL+M+vygFEXCYIl5RWc0bO0O0chEr2LAsJQGcDtOZHYFydKOnXMpcJedTlsMxC5dj&#10;GwM02Zbgzmj6oVVwquCQqOwE4ExA53Nkm8q38IwR0PmMKZjDwbIdORvSKV1SMIejytKjjL7zrRHv&#10;N+87I+iE890rnWTPKmd9NgjpxcucZS/+nxzGc3h6qxeO2RvPkKu8hd+It5P85c14ODTRLrjegHH8&#10;5ryzw1XObnGQtzfPl/PbFwLQZ8nZzTPk7IaZcm7LXLmI35+L+I0ipF/GtgjiV3b6yYWt3nJxm4+C&#10;eFnKIo2cX8d9u5W4WC7vCpLrWI7Bh87ibVKXsxawvlhKEgDkjKIDyG/FBAHUQzEdKSUxYVKXvlSG&#10;juyS3uIYqc9eLyWJVrS9Mi1SAKZSn7dSWnZvpP1HTd66x4DzEVhpdcHqpMq81U5te9eYP7yfbe6e&#10;STOV2WvNnZTFgHGANMD7eqy7ylVqc4I06q1SGcB5eQrANW0xgDkMcA6wTgrW6ZuxAeZGHIA7jZH3&#10;ZaY6ZZGpTAg3VYmA65RwldY07lmpoM7IfFkSYT5yPLb/z/8xil6LZRtSw0xFYrDOq8yP8gSkp8JK&#10;yxN8hgDqDwHqj2F/B6T/A4A+Vp0WNVaRGDoGSB9ryluBz0vGAOhjcDDGqtPDxqrSQscA6voZcD7W&#10;mrV4DID+j+qM0L9XpQc9hj2EjdIqMoJGa7JD1ThdkRE6WpkZOgpnw7Icy6pz4Qw8Y1WFT1t5Ztho&#10;WUb4EKyi/4MsQH2eGbp+wNy7cxwgf8Y8qnrTPKx4yzwCMP+h6UPzefsVjdAzIv9Nf7mWyNTSmuMl&#10;Nlmu065WQ4mNAv1wg5Zb/BJwzmoufxyoUvt9X4X5pKfMfNRVpsw40nTLDNddMiNkxJp3zVD1W09F&#10;0QnnbFrUcwcjo+g3j6pp2cTxCi2UuRDMKW+hEb6bLj2BdJoN5paNL3vFqgbDco5dpadNTyXro79r&#10;VXah+qOBgM5gM5gWxwng7lDwprSFEXAmhdI+6ms1H+t8QHi/BeT3+zvMo4Eu8/Fwl3mE9Viakes9&#10;GmxXo1adjZEojVEQB6hTl67683FI/2gA24ZxX4T6j/qemA3sj/oA+IB22kc9tU+i6ZS/KMAD3Mej&#10;6ZS7WPYkkm5F0y+bwfoLZqQRnhJAfYStVgHqBHQ7O7frBrwj1QcdVEgnnDOSzqTRXlzwHlzYTlzw&#10;rqvFpu/mITN486ABlDvBVsOKYIT1EdjjuqSgvwPS/9GYunSsKi5srGKH31hjQugvTQkR0pwY+UtL&#10;Yuj/l8mibHhEOUzVTk8p27pQu5GWbXlNqnfMkerts6Ru51ypw3RrrIM071ogjYD3doB7J2E92kk6&#10;t9MWqnXscJDuOCddti3OUZfviHeVljhnaQcot8Eoi2GZRurXWV+dEX9q2lnCkHXW2wBbqvkGpBOK&#10;LakGwdfPKuVILTngnMa2/nZ3UDuSzURJu/IKq6iwdrc20wGAs8IJy/+xuomWDkzH9zQFbYB7tj+2&#10;4aWaaY6UoDBCbYM290WpBSUb7G5JoySEchDCdVt2iHQVLJbWvEVqdRkhmsxbA6tlMuzeFdJWsEya&#10;NZK8RNr2LAc8L5WqDED4vjXSsmeV9J2Ol/bju6ThwBapK94krUd3SP+byTLybraMvJ8rox/ky73z&#10;efLxlb3y4EKh/PHmQfns9mH5vuaMAvaPze/JlzWA7MZz8peuy/JvPVflp46L8mP7JflvwyXy70Ol&#10;8tfBEvm5v0T+PGDZnzgOlqr9NFQmP+Dz9/13YLcnxm/7bst3AzB8tu3bvhK17/pL5ave2/J51w15&#10;3H1Lvu65qfO+HygbX6YM0xU6ftNbKt/1Yn4Ptqt2S77tuC7ftF+THwD5PObHtW/I728ewHnmSO+p&#10;OOk4tFma4GBUpYdo9aLqJC84lW5SC0eQsF6HZ42R9IYER6kBpJfHLpAbO+biB9lV3oUzeXSDu5zc&#10;Hir7N/pqUl/B0lmSH/aq5AVO0QRJSkhS/AAeAPQkXwC6/zxJBPjGAjh2AqLjA2ZIYtBs/UxAT/AG&#10;qHvMkR3O02Sni1XJhXXXGRUmpBcCzAnpiQGAeWx/B2CPgH5gW7AkAvrTwx0V+FWn7TtNo+gK6A4W&#10;pFOTriUd3azoeazzy9jfVECYk0pysgHvrD7Dpka0XS4vYf4sKYgEzK3yBKAt0EgqE/xygl7TpD5K&#10;XSh5obyHAJrtb5Xw0xJ/gHBGZZkAeZTAhuvEpEfqrPeunK/Rcu3OSakEZQmA1JyQaXJio5vq03Mj&#10;pqs+ff8qR9GKJ0tew7qzZf86BylaNV/2rgWIwfIAijmAXWr2X98RJgc2eMNhmg+naIoaE3lTmLCJ&#10;a86SfYkLjSTMN5KC65OMaY4s/2glSM7QSjRsdc8SkjQ6D7kqY3pJ4XrfSlcthVgMp4PSGr4dYIT6&#10;XfwNvJ63Uc7GLcK8ebouoX8vkysBt0wwpjPChElKds6nrsJxOujbgNyljlqLnRVc9qx21ETR/Rud&#10;VeZS/3qMvB0fqhFrvo1glZJj6xdqJPzkBj8FUOrTD6x1VCA+iG3sWzNfTkS74po74zixvXUegGYf&#10;TeJUHfsaFznERFTcA1aVoaZ+XxSON/IVOJUvA2TdAPS8L9Nk/4rZci4hXE5HB2hCbVb4dJ0mmBPC&#10;Wd7x+GZGpoOtfWD+wbWucnJbAL73UbO06HZdd0qxrMorfJOQHTpTI+GUq6QHvqYJonSuWO1Fdeb+&#10;cHa94SDhuVfpEiCdlXwoleEbHuZfEM5zl82VnKVwknC+ecvgiDL5F07cgbWe6hiwGtKBFY56rQjp&#10;p3Z4yKldHgrqb8V54f+yo5zZ5iDnYlzkffwOvbNprrwDKD+/dZ68td4C9LMbZst7+D0robwl3k8+&#10;jPaUyzG+cgmAfjU2UOH8yg5/NZW1xGK5XZifGCbXE0PlanyAdB/dJg2Fa6U8I0puJUUC1MNV8kL4&#10;LqO0JSVSbsaESnXaUqnLWir1WculpXArAH2ZlKcC6pOxXAYgPi1c6nevla7DO6UqZ40A0n8BoP8n&#10;7L8D0Msxribwth/cajqPJJnKnC3mdtoKU5K+WKUhhO0KTNdmrzB9h2NN54GdpjR5qerUW3av1yi3&#10;wnpShCmJDzW1WVGmLHOpqS9cbxrz1xlAsqlLWWpaslaZsmRsK2uxefRuqmktXo/PYYD4CFOducIJ&#10;FlWVsWwrLPoZ21pTsCyqIWepq5I5/gHOXWGra4s2FJfF+XXd3un1PzD+A6A+ht+9XwDpUpsFRyUx&#10;SN8iVOEa3Ir3lfK0AClNDlDHpSItTCrxN7159xKpyVqEv++LpCIlWADnWCdw3Px/AZyP1eWGj5Wm&#10;+I0BzscA52PV2eFjgPOxmpxIfA4dq85aNAZIH6vOXTRWhs8A9bHbKcH4vEStFM5AOdYpxToA9LGy&#10;3Iix29hWbc7yfwDS/34nPfgxxof4PFqZF/Eru50ZMnonNUztdmrE6J3sRaMlmUsn2xCsoqFwTTEs&#10;FhZ9PSVk3MKest+3XjZ/aLui9nHjJfNRw0XzoPaCGSw9ax4S0EtPmRHKTTDSem4cVeu79WTsunnY&#10;dN4AlF/eZ9qvFZuOK/tV6tLGBNHLh7XkIgHdgnQLyu1Si1aEHcuyZOP147DXsa2Tquzoxn57a96G&#10;vWv66j7QLqODDddNfx0YtvkOOLbEmBFA98PhboV1JoZ+DCj/dKgL1m1+19du/jDUbz4Z6DUfDfab&#10;j+/2Y+wGYLdq9Px3I4D3SZDOaa25Dvi2JS5DbRU6MoJOsyGdkXfaR9gOo/m034J1VpChEdYZWacp&#10;tHdbXUgfdpSoZ3S/7eZToD6Mm8FoOiF9uP5DeEvvqeRFo+i3TyigK6RrZu4hlb50wnoB6P1XjwDU&#10;WeGFmvQDpvf6YdOH5fpwU/pxg/gPYO4Ci4LthBU3JgdVANCHYKPj9hCw/gUg/SdA+uPKhNAfYP8f&#10;mNQkAiYTLFCviJ4vlYDzquhZUgs4r4meraBeD2uIJqwvlJYdC6V5q4M0bVkgbZju2uWsgN6Kdfl9&#10;U4yDNMY6SkMMlgNINQGW2M6/NcVHmpO81SjJqY/zxDTgOZXdRAHpyT7SjmUI31yWHUZb8V0z/lM3&#10;w5FoYQIs/hO3AGqb00OlAX+AmwG/zVlB0pgRIE3pftKCdRuxLseO7FBpZclGRqIBz+25EdKYhe3k&#10;huvYXrBIuvYuU2vMCZWW/AhpouZ6z2LYUmnfjXUKozQiTesqXi0fn42TwWOARsB2XR6WO7BB7p7c&#10;KcOv75Luw9tlGEDd/2ai3AdgDp5NlcaDW6UZoH3/wzz5tup1hek/N78jn5Uckf/efUE+u3NMfgZY&#10;/1j/tvzU8r58335ZfgK4/ttQufz73Ur523CFTnPk5z8Dfn8GTP/bcKX8BUD916EKHf8yWC4/Abx/&#10;6C8DIJfLt4BiePvyNcEY41d9pfL1QKV8O1QtXw9VydeD1fIVph8P18jjkVr5+u644bvHg5XyFQDb&#10;ti+xz8+wbdofcGwcv8QyT6xKvsC2P8d+PgWEf4Z9foX9fwH7rK9c7fP+CnxXIX/oLtPx8x58141l&#10;O0vkjx235NPO2/JVT4l80XZNvmi5JF+3X5HvOmAtH8p3Defkm6oz8sXtg9JYtE5lM/wDzuZddckA&#10;9nhnhfP6RGcp27lAyjB9Dc/u5V0L5XyMt7wXFwYgW6JyF5bJYwQ4O+AFyfJ9wYJ0P9YtnyfxvvMU&#10;wHd5zpA435kWqAM0dni9AlifKjE+MyTG4zWJBpzvcn1Nti18RfXp1Jfv8rASUpP9p8rupc6SETJf&#10;ZS1Zi50kZ7mrJIfPAagvlP0bAiR/mZuwORKj3il+U1XXS0lAjBPgOWiuRh8J6THOL8pOwDuhvHCR&#10;i0bMaTmhDpJECUHAbIXz3YtdVI/ObpeMVlJyQ4g6tsFX5QuEdAV0zGNrf0o72EyIGma25WdlF1Yh&#10;ObbZU95OiJTj2wNkHwCKiZDUWjOZkRFntu0nPLFKilXze4Guy6RL1gKnvZ8UrgmSp3f4atWSQkZ+&#10;1zjKSQBQNpZlWcT9G/wlwX8GnJW5mjCYEjQVDg6lL9O1oysTEPMCZ2pd7QQHI6kuL0qmxyvW6AUY&#10;9AZE45zYqp8VQliphgmS2i0UILtn0WtaVpGdPgmBlFTkRMzVKDVromeETtVmQ6ysQ4kSEyWp0T9I&#10;YAxhY59Z2hyJ0fOiFW44fxeVLWVGOEgWy2kC5CnPOLDRXY5t95XXd/rLie1e+uZgH2uzL5qpbycI&#10;03lhL2D7U+UUHJ9DK931GvFtA7X8XHbPqpm43i5yYqs7rpk/INoCaWrYWb9cW+XDqbTPy46k78E9&#10;ObzeUZ0AwvmhVQD1KNbWBwjj+HMiZ8Cma2lHG8Tf3BWuIE5YZ0ItnQI9BhwLI+5MEKWkya59rpCu&#10;Gne+TQBUL2UiNCVV2I8COxt0EcJx71ieEcYKPdSrU3/OiDsj6Izo0xhBJ5zvXuWggF683lUKqbHH&#10;uRasdJY9fLYI6bgPdPhe3+Ipb+zylzO7vOQ0fpvO7KKzjfmA8jNb5uH/trNc2Oko722eJe+uf03e&#10;3zRLp89tminvrJ8t726Yo/rzSzvc5AKuMSPqH2511WpPlPOVpYbLlWiA+zZPuR7jA4AMk6Y961Sm&#10;dz0hUMoyF8mdlAgpSY1Unfot/EaWpoSpESib8ldrGWTCemVqBOYtkbIUWNpyQH2YAOikoWil1BWu&#10;lMq8lVKRu0rKstYIoByfV0t1weqx8oyln2F6P8aJyjUV2ZvNzZQocyt5kSZp1uSuMPW56wDiq0xj&#10;3iZTk7PeVGevMyUpy0xTwVpTn7cSYL7c1GZEAciX6DaqCjaakpy1pjp/o6nMXGXa8zeY5uw12M4a&#10;cyMh1NTvXmMadq9SCcs4oCfVZ20oxTgEKB+1DXA+2rxnyxCsoiptRTFAPZZWmx1RDEivhn1WnRD4&#10;HwB0wSiAdSlL8JeSOB84M/5Slx2hYwnmVfD3evciGTm1FSC+WK8hAy8K5XB6quDYVOKaVWXgWgLq&#10;y1Ko8w8C1GO7CX5wkvzh/ADiM8OlFr/HFWkhKp/U5VLhLGVa8yrBBhwZ/CL80xng8pxPp6AmJ0IA&#10;+LhPWC8zDI5UuNxICv6FicGA9bHb6YFjpVkhY4DzsbKssDEA+tidrPCxO9kRsEVjd3IXj5XmRY3d&#10;yY8aKylYoQYo/wfs77DHsIfXkoNHJxvgfPROcsCEXYn1UYPjOASrgBXDYi/v8o/Gc6N2NSNSrSJ7&#10;2b+yrbfSI6Mup0ZOOFD2v9aLxab94j7TdqlIi5C0XNht2i7sNe2XAfWXAOkA+PaLBzQXkkVLWC2m&#10;v+KkGag5o+sPN4BRwayDjZe1aedgyx0zAFB/6h+j5h8PdJiPAecf9XLsVvuor9c86Osy93sZTW8z&#10;D4cA5cMcnwD6hAG82fSI9dABQENmAAD/9ElEQVSpNb/bVqnA/fFgqwK5QjmmuexHQ9gfpm2zvyfE&#10;T4b2j1jXsq9+HNgtWLdB3YZ0RtM1EQCAblV4sRJHmRhASB+qelflLn0lZ7TCS++N4xpN1xI6kyCd&#10;kXSCOgGd0XQmkw4A0PtvHsU6BzF9wAzdOmRGS06OXzUFdlcCO8B8a11SUHRjQmg04DwW424A+hmM&#10;BwHn52Bf3ogNHytPwn+OxMVSgT+ItTHuAHJHwPk8qd/lINXbCenzMM6Vqm2A9u0L9HtGwxtjXDHt&#10;PG6OUh/jAjB3k7pYq9wjjV1Pa2I8pZYlIuP9pCrGV2oSAuTONg+5tcUNzkGQNCSH6qj12lMA3xmL&#10;AGBhsAippq45bQn+s6+QBvyRY4SiInOZ4I+alGYskcqsKKnKXS6VOVGCBxZ/AFdIec5qqcpfJ7WF&#10;m6V2zxap37tNGvbvkMYDO6XjeKJ8fHGfDL6dI50nU6T7dJrc/2CP/OHmEbl/eZ8MfVggn9w5Kr8r&#10;OSEf3z4mn5a/Jb8vf1M+rXxXfmi/Jl83fyg/996UfwcU/3WwTH4GwP6p9478DBD9dwDvv41UyZ/v&#10;VsjPI5Xy19Fq+duDWvnr/Rr5abhc/ox5fx6plh+w7o+A65/uVct3APAfAN8/AZR/vFvzFFh/D2Cm&#10;fQcQpv0wjHWHa3XZ7wHU3w1XKXR/M1gBCC+XxwB0fv4Ox8HvHwOMv8R2vsF6hG/C9BOrkS/G7bOh&#10;Gvl8oFo+xz4I2oRy2z7vBUB335A/dl1X+7j1kvyh8xrm35Ev+gDuPbfx/R2MJZhXinllAPAy+QIw&#10;zpEgzpH2x67balz+j103dTt/aL8qv2u7qPaHjsvyoP68PKq/IL9vuSqftt+QT1uvyR+brsin9R/I&#10;H6velY9vnZD2MylSkrtCricGya1EX00QvQ1H8eb2+XJzp4PcgF3aPkfO41m9EB8gl9Oi5M2YRdoa&#10;vjBqnkoFsvyf18odbPzzBNLnqCX4zZWkwLkS5zdLYnynSxyAktM7PNktdKrEeQHKXadZunQPALvW&#10;UX9Vbbv7c1onPT/KE4DoAcB/VaPpyQCbJIB5FmA6f5GzVn7JCp2r2nFqhrNC2a7eVcE7wXOqjvkR&#10;jlprnd+xEgwro6QFzpZUllmEE8BKMATz3UucNBHwndglGj1WCYn/qxolZmlBbQYUAsBbSvnMNNVZ&#10;7wHQErAVbAF1rBefEviy7F3rLAcBR8cBL0e3e8rr0Z6aELkb9gFghNFqAvrRNV7C0o6MelJ2wqov&#10;TNRk/e8Tmy3g/zB9qcpdDm7yUElDzpIFANIQhd0cOC/71vgAJBdoYymVQETOUQkFtenagAmODxNJ&#10;U1xflmQXK8JOvTpBMDvQagBFqGa1F4I6q9MULpoqB1fh2uC8ilYu1CTOY1twrIvmWuC9dK5WZaFD&#10;kAOng9IXliCkw0IjoPM4CnBeeYsXAGRx/itc9XhTAZ9Zi3C8AFTq6gnpfONwemeA7F0N528JzoEO&#10;wloA/Eo4KItflSNrZ8iZbQDLDR5ah/7ERheVqfBtDq/r3lUz5MimBXJ440Kr9CLAlWUZ1SlaPB0Q&#10;7iRH1zngXmG7y+diewtVa39g5QI5C+fgyFrce4A8yzMyyk4ZUmrQFHUUmIDKaDlLVZbib+CHgEdq&#10;6ouZcLvCchJY5YZ6db59YROiRM/ncP1fUBkU37DQ+eE1JpAT1G0wZ+lK6sppTACl5IgJqqzBTmNF&#10;I1aQ0euI+6P5CsvwHZNo4Vzs3+SGEWCO4y8AtFP2UgA4p7SK+6XUh5H0N2MC5K04XwX1U9EuuBaz&#10;5ejq1+BUzbT+f0fPl3Mbp8vZta/Iu+telQ82z5DzmwDsG2fKextmyIVtWAZ2cbuDXNyxUK7y70S8&#10;J8AuENDnJzew3WuA92s7XeVWnKdUZQHc8Vt1Iy4AI77HSC37zXh/ub7LTypSAX205EiNnpckBMv1&#10;nb46lgHkbycAzgHojNxfB5hW5gIcc7B8dpRU5+J3KW+DQnrzXvw2FaymA/Af+NwLUD8ION1ZnhYR&#10;BXOqyqE2fYkpAUTDoTD47QNMR5ma7KX6ubVovWnIXwU4Xzr+q2/9u5IY6ATz5Tg+S/81FQDs05eb&#10;+vxN43Oe/AOYr4NVVGev/++wfwDOx5qK1owB0McqCxaPAdD/Afs7IP0x4PxhU+GKh7VFGx4D0P83&#10;xrGq/DVyOy5SqhKWSl3iUqmKC5cGOC3luGZVyQBr/I0uiffQv9Mde5fL99cKpAXrlCXi9z1lkVQm&#10;RUgF1qlNxu982jKpSWeDxhUK7bX47ee1ZpnpqrRIKYn1VzaoTQfMpwRjOWwDIF+e4CPVAPgK8AOX&#10;IzM05sA5wvaZH6Dr8h4lwRTqgwHs2CfuYVP+SqnNWa7OF2Gf39HqeN8A+7Q7iYFw0sAtSZiGI3E7&#10;OVzzru6kLZKSzKVyCyNAXG6lh/9yMz1k7HpKyBjgHGPY2I30iLHbWYsB+Et0+kZG5NgtfKZd3eX9&#10;D8D532GPAegPYaM0RuxtA6irgW/U7GnA+SjgfOi9nd4VGIs/jPOPhUWf2+o8Ye9td4w+v8Mx+kq8&#10;N8w3Go7Ib9qNFJ/o8mxfHUszvbfComBOw/Vvm0HA+t22q2ag9Ybpbb1tTF2yTzRsKywK5sKH6JP+&#10;DvP74V7zyWC3edTXYT7B9O9H+gHVlgadgP7RXQvUPxrq+BWkj1KT3mUlhbIm+mRIt4HcgnRsG6BO&#10;s+dP2DPRdbsu+7OgPgpv4wmgM5pu6dMpd/ktSB8otWqlE9IZSbcgnZIXJpIesTycK5S6FKsR2Aeu&#10;HzO9AHpG0wfvHDUDt4+YnhuHTf/tE+Z+9Vlzr/pt/c/37D9AuxNg3Reg7gUw3wirKE2I+p8VqWsE&#10;o1QnLgGkB0oNvOHqHZ5SF4Nx13jn0lhPqdjpKaU73KUM35fjD1kZ/njSg6bXzIYxt3Z5yrUdPnJz&#10;Fx7oGHjA/IMFq8KPNf7A4KFfLe37t0krfjAYbbiZsAhe7VppKdoqbfu2S9/xJBk6kyEj7+bJvXP5&#10;gOe98smVQ/L7G0fli5Iz8mXFW/Lntkvyl44rqn229c9/67khf+0dN8Divw9UTdh/B4D+DeD6t6Fa&#10;+W/3GnT8EcD4l8Fq+Xd8/h8PW+S/jTbKT30V8rf7jQrRf33UIH8erVcg/tM9fHevGSCN7+63yg/3&#10;muTH0Wb5fqRRvhmqAxQ3AoqbAMX4bqRNvhttkh8e4Xts6xts49v7DRqp/hKg/P1DLPegRb64Wyff&#10;PGiWr7D/x9i3Zc1q32J/jEoz2sxIN7f33WiDfH23Xj9/heNn9JvLcJsaCR//rGNvucLylzgfTnMk&#10;lH/VX6nrcznLAOX9VfIZbaBCPu3jPgHTWNcCcID2OIQrTHdaoM6R87gMRwu2+R3mdWP5rjvyaedN&#10;+awDMN45boT4rlsAcoB+xw2MV+WT1gvyccsH8nuOTeflft1ZGa15Wx42fAC7JI8aL+s4CmAfrf1Q&#10;7tecl4c178nH1e/Iw7KTMvBBgVQf3CbX0yPlEn4MruJZvBHvI9fwvF6IdpD34VSew4/yJfxRvZge&#10;hR/4CI2kM+GPkJ4T+KJk+Vnl/lTz7TtbI+cpwfNll9d0ifYYj5zDCOfb3V+VaJrLqxpNzw51BLA4&#10;SApgOjmAkfQpCucJgOCkkJmSAoCOC5wnhzaFqv6creJjPV6R4xuCAW0RAB4AcxgbGBHsAOmRCyWd&#10;rekXA1yWucm+KA/AvJNCOSGd85nkR4nMic0hciltvVbmYLRyb5SrGuUcjHoWLVuoI0HdjnCyHjwj&#10;o4R1JljmMnLNRjVBVqfVFH8AccirACmA9zpnTWhUKcc6R8lfNkPlK4zeEuYJZJQzXExeIyc3BsqR&#10;Ne4KjtR2s0vmqW1+cBYcYc5yakeQyhgSfF8B7DqrXCQ/ylmNDYf4hoNa5DRAHTXffAvArq4TsI5r&#10;xrKMts6Z4E4AJMQT0gmRlGYwwk8Hgkmg1H1z/wfWucIhwDmyystSB9m/ktVLeC1nYn+vSDEgljIb&#10;bXPvzco1ryl8sloNo/A8Hjp2PM7sxXAs4FAwss5mSce3+qmmnVDNKDp16Qc3OKsunbB9YM08Obx2&#10;DhyGaQDtOXIM4E59+utbXfW79/GD/mFGOADfDdfIVSH0KMD1ECCebzAYJT+0biHWccQ2WBpzlpzA&#10;tAL5UquyC+U0fItBqGVHUSZD89wPrnOS17f5yEnchz1RC9VBoTFplNp0u7Y8I+j8/q2YMHUUKV1J&#10;8DC4ty9amn44LLy+fHbsyDlBnkYwz4GzZzk0dDAB+4vn6zK2LIbzCeeMnufBOc5fiWvPspIbHKR4&#10;o7PsXrMAhuNbMV8j6wV4duhEMTGWJVNPb/eR9/D/9wOAEyu8nMVvz+GVr8nRFVPlzJrXNGr+PqD8&#10;nbWvytnVL8s5gPp766bIB+unycVNM+UC7OLmOXJh61w47XPlAhz3a7sc5OrOhXIjxh2G3ysA+nXA&#10;/7VoR/xuuch1zDu/aaFc3Oohl3Ffb8T6YnkvuYnfuJv4reNvGuGSv2+Evms7vOQqgJxASTC8HR+q&#10;EXcL5kLkNkCSQEfJTGn6cnn4To5KXhhkYoQeQK6gjvExxpHbCb6lGJMI6gB+U5IcaqozFquchTp0&#10;HIOWVtToec5yU5ka5gSLgm2FxcJ2A9DPXMpavjs1amEsbGvMIoeofYtmaaT1xGon11NrFka9u8N5&#10;6+1Uv2hYQn3WhrdgX8LGAOtaBKAc8HorI1Q+iMPvfW6EANIBuit+achZOtZUsHzso3M5v9Ts2Si3&#10;sOzN9CVSk7EK/AC4Tlkp7dmrpQnXojV3qdQDhKsAxY3Z4VrtpqMIDkr+crkVGyClcSHSvWeTNGeu&#10;lrqUKED6Mv3cUbBe2gvWSmPWcoV2QjqXZePGsnhANqwUzlMlwLkW15iAfnsXjhO/AXyjwbcbDOq1&#10;FK6T6oxl0oBpvT/pAPbkEIB6oMI6gb42EzCfu1xqsZxG89PCsY0QqUkLlYasSHUGavD/lMm//K4k&#10;0ZI7Mfm4DPePTSUbCtdosJD3nA5ASZK/3MJv0Q0w0XUw1PU45kL4y53kAJ2+CruM5+wS/s/TIQSg&#10;Y9rnF8D52KX4wLGLCYFj52N81QDdYx/GB4y9H+M3Bjgfu5oaPnYxJXQMUD72QVIwv/8HIP3vGB9j&#10;fPjuNo9RwPm4OY6+t3Xh6IUYl9EPd7mqAdZhvqMAczVOX9jlqQZAHwWojwLOh2ClsFSY22jjW2ao&#10;6ZzpbzxvhjquGZYaGgWcD8EqYEWw1bCJUP6jkU4zOgjwBjA/IjwPE8YtyP54uFON0wrvkyCdkXRC&#10;9gSk91PW0gLwB5jDqGnn8jakPwvrnwxYxnUmQ7odUSekU6NOSGdbV7W22+ORdYL6VY2m23IXFqmn&#10;3KW/hAXqTymk97ChEbtGXTti2inkv3LUsDQjE0a7r+03vVf3K6ArpBPerx1SSGcyKV9VDN45ZYZL&#10;Tpv7Fe+Y+3UfmIdNF80nbdfNx63XzO9abhjAkl7Dx72lpjE72qmhKCEVY3t9xub/hVEwSmvWJqlP&#10;wX+a5FVSlbRMKpOj1PifsDJ9BcAaf4iSl0t59jqpK9omjftjpP0E4PqdXLn3wW75Y8kb8mX1e/Jl&#10;7Xn5rvmyfNt0Wf7ceUt+7rkj/wZgZMT5ZwDhn3rK5afuMvkrYPHfBmt03p8Bpj8BLP8CsP4ZEP0z&#10;wPQvIw3yp+E6+ZkjoJYR4h/v1cuP+PwDvv8B82jfj2AeYRtA/fODDvnTaBumWwHW7fITphWi73dg&#10;3Xb506Nu+eZuk3w9AgC+1yLfYJ0fH7UpIHM739+r0/Eb7OPbEQD6/TY1Lq/rANa/HbXWo+n8YY6c&#10;1yifA+6/5rpwAAjjHGmc/yXg/vO7DfIFxsf3W+RTgP43D9vks+F6+Rqfv8B3GtUeAIzj/Lh9jl8O&#10;AdJxHTgy+v0lYN3ej0bDCdu4tgRzSkgYyf4S1/grXFMF964n4K6fx6Pb+plAbo+MgAO2OX7RUzoB&#10;3YRtgja/s2Hc+g6g3nFL/thujZ92AOjbLsofWy5ivAQItyLkf2i7Ahi/IJ80X4R9KI8a3pf7tQBu&#10;2GjVGzIM8B4qPSUjpW/JSPlZtbuVb8vdqnfkbvVZGap8E/aG9JUcl+HS4zJy54jcu3FI7l4qku6z&#10;GVK5d4tcwo/nJfxwvo8f3vOxbnIh0Vuu4cfmMp7d45tDAVKeGj3NDGPlkxeE7dTZCZGt9qntZh30&#10;jHAHSfCfqZHzpKB5khg4F6A+S3YCzGlxXq9Jsv8cSaDchNKUYEwDWBMJ6gDLTS5G4oJek8SQ+ZIQ&#10;vADzXtNtpgYxCXOGHFsTIKwLzrJ1BFHWbicUplB6ET4foDwXgBWmgB6LZfg5f4mzZIUDaKLchJVb&#10;GIEvWOyoCaLZmGZyH5P3WDrv4EoXhXAmURKwGBmmnpzdOhkx5ncsXXhsI1vlL5SiKIBU5ExJ9Hle&#10;IT0j/FU5sN5JruSuUmnQ0c2ecmgD4BHwSfhjkuibu0LldsE2Ob01XN6NjdKESFZNIaAzCnxgrbMc&#10;2eCh8pJDa33kbMxiqTwQI8c2+6tGnNVP3owNkWNbfC1pzVoP1XsnBExXmKcMJT14hiRimpp9JtfG&#10;u7Gb5RRJYEnLIDpVcCjYZRSOByH9xDoPfUPAMpHsoroXTgCjxpTc0Fhis3iZuxyIcpHj6z000szq&#10;LNRIa1JoMBwEXH86DJmRcNjg2NCywudosigbI13L3SCntgePa7ip8fYEWHvgvCjD8NZr9C5+6M/G&#10;BcmxTS5YZqGC+olNDnJgJZ2Y6VjHUU5scZG3Yv3l+DZ3AD4gfaenRt+53jsAAJUZwSkqWg4QXw3Y&#10;XzMfQD5X7RTfcgD2CeZ0rhjxZm4BcwzYaIlvEZjMexCQy0o9xSuwLBwjPgdZoVg+EtANaGZiKSGa&#10;MhfKYBhJp2yF10+dV392lLWeF15ju+son1fWxrcj6azQw2kb2jlNB4DTrEOfjWPKXY7nddUCycd5&#10;7F4PR2fTAtm7yVGKOA1HhI4hnzWutxsOFBtOHVzlgOvkJmdxnd5NCACge8rJDfPkyPKpcmL5K/Lm&#10;mmkaKX9vw3Q5t+ZVeXfNFAD6q/L+6pfkw7VT5fJGAPrG2XJ+7Uz5YANhfZZ8uGWmXN+xQK5uXyA3&#10;4RzdAiSp7fCQm3CUSuIA4zs95Ao7nW5y1YBTSUIggBJwnhggN3YBvP7/rP1VcB2Jlq6LTrvMzCBm&#10;lixZzLKYmZksS2ZmW2aSLGYGi01VLheXi8sLunf3vXHOw43YN2Kvjv1w91t3+MY6j+P+/0hN1+o+&#10;+/EqYkSmcuZMnpnfGPmPMVJcpCPNA1DoLv15PgBEwFq2u0wABBn97csPAPCFynxDPGAxQPoAh0Nl&#10;YRiGyaM0H01MfZIJkMv3licANcIcwFzaMpz/juF/dGc7/79Y1QQWrQ/r/83fRHWYaaIqmoBuAyuE&#10;I9GN4WvYVwD0XwHo/wI4/xVw/hXsNRzRPkB6IywPkN4I64O9Bqi/BaR/NVju+5eeorD/NVgeA6gF&#10;zJYCRuFYtAFk72bYSGu+owyX+8poqbcMFjhhH500R6i/Olhai93lab4rjoWXjBf5yQRAeLzUH4Ae&#10;DNAOk2cA5ZFycARgfawqQCZrAPNYBwGW1W++x737+ZFkGcwPVDhfOBwFuAbsVwbIWIW/gjFlLBNV&#10;oQrZE7gv9RUcUBsvg3NQeEDlNbQ+wDcj40zS7S8JkAEANN9qwLmRNjgFPQVeCuD9RQB9zN+Lc0oY&#10;H2DuAOEf+4tjKN35BsAT6KmRpymo47hwPyjH6cI8dLAGsK+TdREyVIlzX8xKQC7SifPZmY3rBNct&#10;HbuWdMB6uou0wuF7DIfvCf43W0sGPs9w02Rm2pN0OIXL0/kmh1H7p9iux1k4zthXqgXasZ5H2F6A&#10;uQDKBXAut1Ic/o7xD9cTbD7cjLf5AEiH7f9wK3n/hzup+z/cTbP4AFj/AFDXPgEAdAydPwDOP9xN&#10;tf3wIMPuAyD9AyD9A8D832H/fbDSaQZWArP5evSC6evpm6avZu4ppH8AlP/7ZI7N38Zy7X7G+CCs&#10;EZY2WujG6PofwL4M0Govjcj5f4V0RstVkw5IJ1x/Pjv4f4P071/PaVSeoM7x7wH+/xXWv3/1hymw&#10;Y1mGGZCuyaNz/aYvn/XCutVY+9IM6ZS8MHGUSaP/qEk3NzMyQ/oiAJ1gTkAnqM88OWGabT1mmgek&#10;E9T5+YuW09rc6EXrCdOLdkbQMd513vRp3xXTm94rpm9G7iikvx29q5D+Duv/brbd9NNSj+mn+S7T&#10;d5Otpvfz3SZAug2sBDYP+58w6atIlZG6bHlxsUa+u39a/tJ3U/515J78H1Os0PFA/hug+1+mWuT/&#10;BPT962yH/Dp8X34evCt/mn4sfwWM//rsqfwJgPcnQPefAY7vFwfkT0uD8v65YYw8/+nlqLx/MSK/&#10;Pwe0Lg3p+J9fjelQ/3+N8dcGEBOGf/8c4wBY2u9vAcNfTsNmALkAZwx///KZjv/5q1l5Dwj/CyD9&#10;L5/Pyp8A5//85QL+n8f4LD6fl18/BQi/mZZ/efcSy5qW3wjp+B6HfwEsM9r9FzgBjHjT3n82bsA4&#10;YP8XgDSj3YTj7wC4NMIywZzbynkJzYyMcxqHBGvOz/8ZOee+EMT/jH0gsNM4jcvW/cT3DRjHsYGZ&#10;JSkcN3+m/39qyFN+etGrxug4IR3nVyGdgE4wp1EKo+PLgG2GbAO8jSi32T5C90dj5Lv1H6LgrfLu&#10;GUB8mlKVVpWk6LSpVvl+8rH8PPNQfpi6I+8mb6t9N27Yt2O35AvA9pcD1+Sb4Zvy1SBh/Jx82nFK&#10;XrUdU/us87S86ToHAL8grzvPyquuswrvL7rPyiLmW2g/jvHTstR2XJ63NMrL1ib59EmTvHxQJ0u3&#10;KmXhepk8O5crg01x0oEHwsNiL3lYEiyP4VBeTguSxigXrczB5jNFzoBSx09UTsFyhwTBXCcjAZTA&#10;XQCoy/fcDVjfAdDeKqm2myTBAt/z2C0ZduslzXq1JFuslBTrVdqJlCUaqbMmbKc6rgFwYj0HLLWS&#10;C8suUqN+ONjWiNrDIWBSHcGHsoxCgFCxH9bntUPXTRivDQJchdhqBL7K30IhnU4EIb0hxEZOHXJV&#10;PTVh1agRzu6p7Cq5W6HVrBtnhZZiDzgizqs0As6oMfXOlBWwxvjpWDvAOiU41J1vx3q3y8l4LF/h&#10;3FZO4HMOGZmmjlnhO9Jajkc7ADT95VKaL+DdSZMza4P3yslYW2z3bsCsKwDL0EAz+ZLVYk7HOcgj&#10;wMyZREdA2W6VHh2OBPhjeWUHd6mMhFaA41Lks03fMLDuPDux0tjplQ2jzOUuCYlMWqRDwpKMbDPP&#10;xFht1OS3Ryuk1AZsEzY1+r3rqpyJdJXrKV5aD15LRMLhoF69PsRorMQKOSwleRLOQ7n/bsl3w3rg&#10;LLA6DDXsJ+BM0PTYBcAhibLSyDXXQZ05nQGNrCc5qbNyPMpCQf1srIXqxilzqTq4Hp/tlyfVYdJ1&#10;JF4upLrK5QwPlaDw+LA6DCPyxyL3C7uOElgp4WFDo2NY/vEIQ//PNxelHoBpt9UaRT8GB+k8jv05&#10;wOXTqnA5EW2jOQknox0V1Bnl5rVQ6rNRI+isIKOdYOGUUJLCcc5D6RKBn7IoJtHWAr55PRHQeb0S&#10;vhmVZwSekG+G8z+GWww4h+NXenCLFPri2sS2l2P/y0O3ypGEfdKYuP8Pw/GpgkNSBZinA6FSHkA9&#10;3zxcTnaQW9kechugfCPFXi4d2i2nAtbJuaC1ciV0vdyK2iR3YjZhuMEA9Kj1cjdqrdyP3gjDZ1Gb&#10;5VrwOrkRjs9iNsj9+E0A713yMGG7PMa6n6baSleG8Ua4HdDekW6tUXW+GX6ShOMIeO/MBKjjc8Ic&#10;pRZdme6YD1AISBopphzDV7rhXA0V+mmkd7gwUKO/01UR0p7hqRLN6dpY6coLAKx5yzVce4/TCOYu&#10;8jBpv7Rn2cpgobsAztVhAACysslvz+rirmKY05XrlNKW4ZjSne1CS4Qxam4Hc4aVwGZg/x0OxL8/&#10;SrP5AEj/OyBdAOd/D3Hd/CHcZe2/J7is/Vvegc3vAenfwt6fPLjlbxci9/07IP0DIP0DIP3vXUXB&#10;AlBXOKVDQklPe94BeZgBB6LATXoLHY1SucX22F5up4/KTNuw/wTJERyf4VxnzfXqB7Qzl2ukzB/7&#10;HyKjFaEy2xin9uxwrAyVB6uEhFFnRrCZeDteFiQjAOGRch8ZKvWQgWJ8VsaEU28ZhzPw4kQSAD9S&#10;bag0SPMBlo7GA+bhAGD9g8XYBqzv+ckU+fRCjgzjNzAMWO8tOqg17hn9ppRFo+j5bjjeLgrqgxqJ&#10;99DIPM8ll0VI57x00Iwa+C4K6tTGK7gXGbIYQj+XSzhnfkNHrrvOS/095zOi8gD6XC+cZ1w3uJYf&#10;pxDAnVQ6w+1qw3XE2vutcPpa0lyX38zY0mnTPAmug1F7hflsOIo5Xlp56B4cyLtY1q1EO4w7yO0k&#10;e7W7SQ5yN9lObidaaeJ0c8JuNUrD7qXuE1Y76ih0wznz0Ij+w3Q7eZLtIC05jli2rfSXOgqgXADp&#10;cA7s/weGCuoYfqztb5rIsxXAuQDG+SrjA8D83zB8j+EbWB+sEZY2keccDPsI7Iyof/fZrEI6ZSsa&#10;/SZgA6i1Qgwgnfbl3JDp+xcs87gcHVcwn/9o5mi8wvqy6TzL9u71jIL6u5eTupzvX4wpqDORlJF0&#10;do76etYoTv9fIZ1yF5W6AKDNkfQ/IP2c6TlAXTuLPiaknzHNwKhPZ4mdmZZGtQV8/hzw/grzvm4/&#10;/RHSX3ZfNLpS9V00fTp01fT5KLyeMUD61GPTu9lW0/dzHWo/zXaa3r/oM/0GYAdsmf660OYAOwZ7&#10;D/v7v77s1eobf13q0gocf15sA3S3wp7K73Mt8ueFDvkNUPYnwN1fFrsVyn8GtHP4AyDtp5l2AwyX&#10;+hQUf3s+oPbri2H55fmQ/ARQ//kFNdD4f9l+fUXwBMzq+BhgFDD+ekp++2xSfsf4r59O6DhB+tc3&#10;mLYM17T3XwDMaYDzP38xp98lVP8FIM7hP72dkb8CsP8CYCdo//NXcwraBH4O//r1DMYB2ABqyj7+&#10;/GZE/kRtOIaMrDOKTTMg3JCvUMby+2eDAGU4IG8M+/01DftG5wTf++2lsT+M2P/+KeD6FZfD5RnQ&#10;r9F3GCPjnMZ5Fc6XNeNMvKQZSZyGtpxSFNWWE8qf96gO/Kux+wrJTAylvZul/IQ68k4dUoZiyFa6&#10;MI3/txkG4P4DwJ8AvB/L99NGxPsdhjRj/IF8P0VJyl018/8/TN7XcUbM+f+7iXtq30/ckW9HmhXE&#10;vx66IV/0X1V703NJXrafVih/03VGPus4IS9aGmTpUa0sPqySl49q5FVrPcC7QV62HZHnGC4+qZcX&#10;AHEC+eLjho/DeUD5/L1qWbpfLYv3KmT+drEs3CmSV/erAOvVMn+jTGav5cjYmWTpa0qWjtpUuZ4V&#10;IXWhjho5JaQXuqzU1/qUu7AiBUvJUR5CfTQjuvlMfvOzBDDuA6QDvG23aEIpAT3Dfh0A3SQZtqsl&#10;zXaVJFt9opCeardWE0hzsKwk67WA/L0aSS8CYB+NdZcU2zWSDaeAnRspdSFcK/yG71e5ByG/ClB+&#10;Ig7QFuUstYR0ADutMsBSDoc7GNp6tnX336PRZkpcVIYAWGXEk0l3jKAzAsqW/yxNSCg/l+isUgdC&#10;FHXYeS6r1UHQxkOAb4Inkw6ZbMgmPazqwigxI95HsBxGlAmwRwCrTTEOgHgnOZ3kKsfjnKX/ZK40&#10;RDjptlNXrM14oiwV1gnIRnlHACQeIK3V4XImwU6dAII6Ncr1Efskz3udNMbaaBIhEzOz3NZr46kC&#10;r204X4akiA4Lj1OJN7bVd6dKLXgMua+ESSbDNvlvlaYAgB7g83S0PYB2pzRnuGnllnrMcxpwXu+/&#10;UTuNUqJSA0emPsRSZTYE18M8ZmFsfLVnOeEUYAvHhhIOVrXh8SXkXwBQEyirfTdpImedvyE1uQen&#10;kMeLRhkJq96YGxMdCYPzQB06ji3fIlxI95FGQDR1+pTQHD9kr9PVOQJkn4i21ogyl8/EURrLMFJ/&#10;zmovFZ5rVLZVjeu58eAmOcnl4rifxnfpQPCNyfkEV7mQ6IGhu8I6HZcjIUYTKBrfNhDSj0Y46JsE&#10;lp1kcjGr5zQB3FkO0dx5VMsx4rhTGsM3DnzDwPNAWRCH5X5GHgBlRHTAeG4ZRa9llZ/YfVIXC8cx&#10;2VKaUuCYxeN4ANgPR7GyC5ZNSQz2qw7XHx2SU1F75AphA2BCu55kK5ejdwHQN8j5gDVyJXCN3Ahd&#10;BzDfIHcA5bci18nN8DVyJ3KNQvrdyE1yO3KLXA1aLddCV8vNyNVyL3Gj3IlfD9soD5N3y6PkfYBx&#10;C5W6tCTvWs5nsZROgHMrgOZR4h5Mt1QZJ2GO0gdGXzsyHBVkNakRENeaZkSFOZ1Az/k5BFzLeFUo&#10;LFyrxzxJcwOYGxIIym3asuAQZNsAEh1UW/356TQBnAMkA//XQEHIX7rzDnzVkr7/bXu25du+PLe3&#10;AMvXsD4A5QnA5Om+XM952P94ezldEyMpzaEDcC3FRQrhRAHQJdjGJIB0yrr+DkD//56NsPg7AF2a&#10;Ey2lNctOo+LTlYz+B8tAYZCMlhyUsVJ/WTyaJIsnMqWnOEpac/zUmRgqtpHhfBt52RiMz+Nl4USO&#10;9JenSndBjAzkeWkSf2+upQyVOEp/gbMmjQ6WGkD7050amTqcLPPH0lX6QzhlNJrRZspDhsrcMC+c&#10;oWIXbIeLVkRjUimdhrGKYJk5fAjHMQLOAaPycIQqwnQaI+eMbDPKPVYVJM8a42XpdKaM1kTLRH0s&#10;PgvR8pqDJYFaDpPRcp5DNn7kNvdmu0tXupv0ZGJ9uZS7+KnspYfwjXkI8GbjOdZxjbDTmfHQ+Qjh&#10;CuKUtBDSce45HyUyzFvgGwBNisWyzbDO6D7fKDDpmJr53jw/XAs+cBZdpDXZXofU4XP+VjiGj1J5&#10;bl3kXrKTPATM38V1dDvBXv+/l+wozbi/NuO++hj360dwDu+nOcudFBu5heubDb1obO51N9VansBB&#10;ZPUiwj3nuZdmZ8ybvN/I28i0kMfZlvIgU+1/ANbnAenHHud5Z8JSTDM5O2Uqe5dM5+yXyRwbGQXl&#10;98M7HChw+4+JXPu/TeQ6vYe9mcx36QOkN8LSRvPdg2GqX2fyJ42A/u71tOmHV1MK0wT0L2ZZOnEY&#10;cA7AVpmMoUNnCcfvPlswvft8yRji/3+EdNo7NQPQaVwuQd0M64zSa2R9ccT03cLQ/w3UqUun3EUh&#10;feiOatJf9lxZhvSzGkknpL9oOaUQvvCY5RgNjTo7Sc22NmlEXSPumOdl6xkFderSX3ZivIdtYwHq&#10;g1dNS32XTJ8PNZu+nXxg+mbiocpd3s13mn5c7Db9PNdl+nGmw/TLYo/p5+c9PGQE9UzYV7+96P7A&#10;xMGfAeo/Avh+edUjPy61Aao7VH9MIwgy+grI1wjtD9NPNcnvF4LhXId8z8gqI+xLRlSXumcaYZRw&#10;roD+6ahCKYHdDOkc/vZ6XH5cBLC/nDAMcE5INwO6EUUHVH85rZFzGqPmhG9COqPlhHHKUQjmZlnK&#10;PxqncX1//YKgPIZpRvSaunHCNyucENANrfeIArd+TlD/fERBnBCvBjj/8+eD+KwfMN2L+c0VUzAf&#10;oPxPn46rc/Lry0GVzTBZk59RX/7Xz8b0f/OQ+nZWXGHy559fdqv9CcebJQ2NsoYd8ucljsNZmgeU&#10;w97Pt8jnvZflh9Hb8itg+ZfJBzr9l5nH8utsq/z87JH8QsP/P08/lF9m+T+Gy/b7DObH5xz+On1P&#10;fpm6Lb9N3ZFfJ7E8s001y88TN7COq/Ju5Ir8PHZdfhq9Ij+OXJUfhq/Iu6HL8v3gJTX+/33/Ofm2&#10;94x803Navuo6KV+0HZO3T4/KG0a+H9TKpwDsTx8CyO+WA6gL5cWtIlihvGwu0OHi7QJ5/qBElu6V&#10;yOLdUnl+v1IW71TKwu0KeU4wv1ul43PNAPHm4mXLl5nmXJm6livPrpfIzNVSmbmSL6Nn0qWjLlYe&#10;lsXI1ewwaYp2V5go9mRr8jVSgocXtc5a29nNSCZkVDuPr/XdAc2wbNedallOOyXFZqOkA7KpPyec&#10;M+qe6UAwXytZDhslzYbT16hEhZVdMp2MhFOWb2S99aZoF6x/r2Syu6j9KnznE4VmaoQJimxuRNit&#10;C7XX5Ep2LqUWmvBb7Mla3bYaVa8NssS2btOIJnXfN7J8tEweo8qMplPuwf1hZQ5GP6lRZ/Ig5QQq&#10;KQBAMdKrlT2CdinMEdgYSTfkENvkbKK9PK2J0tralHpQ08+uocfjXLV0InXGTDI9gwcGa1znee6A&#10;U2EntYEAL4A2Ib0JMEBAp76arfcZHaYkhEmLCnFYBkG9PBDbGAU4B3hWAozrwqxUv34iHscL+88q&#10;MOz6muNuSIr4PxNxGWlnBJdvCjQZFk4Ku40ePgCg9d6iko2aAxukxnuNFDmYpNx1tY5XeGOIdbLy&#10;TFOUDcDSQmUaKrlYrt3Ntv3soMprgk4MHR1GlCkzOQXHhombZh0+dfD8n8mOrEnOtwpnE9y0oRFL&#10;KVJqxH1ntJ1vKigZ4npPxrrKpbSDKm9i4yMm/SqsRzsoSFNvzg6jbJHfBMdJO44CxBlRZ8UXbV4E&#10;qKXTUX1gjbC6C6FeGxrxPMNBo+SFkhbWQ2fTIsp1OI3lHY9GWGhUneUgWSudIK4Jue5MzjUcH+4z&#10;ZVT8TCu0eOKa9DHqxlO3r51mAey1/J+ODd+QYP/KsH0V2OZyOEm1Mbi+4i2lLh4An2KpVhOD+aJ3&#10;S2UonC84L5rIGgoHihVscIzOHLKU6+kucgfwc4eR9GQbuRKzU66Eb5IrwWvlasAncj3oE7kTsV6j&#10;5oyi3wj7RG6FfiL3ItfK3Yh1ci9qozQD0G+Fr5LmyE8A3RvkftxauRe7Th7Gb5WHcTvUWhJ2wbZr&#10;4nlXprU8TdkH4N6v1p/nBJADeBHMMw3tM6UxPQAds1yGcE7wY15WZ4YNPrfUqHxHhp1GyBmFZUfS&#10;R0n2GiFlN1I6A+0Zllgf4LfQVSYB6TOAecA5IV0A6H8H5H8ApH8ApH/oynX6ADj/964sp791Zjr9&#10;BQD5F0Dh/yQYTtYGawSYchwmsd6Mt9X6/Wlw4PIObJZ897VwutbJyYNb4KBYy12ci9Z0A9D7WGGt&#10;2Ft6sgDLGS6a7MmI9uuTafLr/QaZOZItLWkHpCPTRjrTd0p78jatpvbjzTL5/yx2ykRtEQA/RYYK&#10;fKQ/2wrzMHl/l3Tn2GNfsMxcJ+yPuzofA8URMloZDWgnMPurBIV5AT3Yju5cK0DwXgAuj4m1Jpzy&#10;GFNKNASYHSKYl4fKcGmYGmVERjUdr+Uoup9M10Vi+ZEyXhuneW/Mf6PGXotNFBoJpCxGQWmO2Rnp&#10;zfHStyKDgOS+3AMa2ee29WBcwRowTdDmsBvXIgGeuQgEdh5vTiOoE8CN6LkRrec81NJzGQTxbqyb&#10;icWEec1tgINC6Qy3a6AIDlJJGJZ1UJ6kwIlLsQWkG1KrpwB1Ji8/AIgTxh/BoXic4S73U5wV0Htw&#10;DDqxfNb2v5vsguneAG5PADfAPdlW2OCLRli/mWwlt1PtYY76uc6T5CBX46zkYvQ+uXZoP2ynXAqD&#10;0xu/Q9py7RhNJ6j/T9j7u5leXwHS35qmcrbKdO52QPpumQKoT+fZyVQha3m76UkfKjmgwA5I/xsA&#10;/T3szWiuR99QnvthWATsY3T93ctx048vJ0w/sCb67IDp08keTSDVKi5v5k1ffTar9uWbOdM3nwPM&#10;AenvPiWkm21ejUBPQFd7Ma1g/sNLgDrso06dlWhg3y1Nmr6ZHzF9PTes6/xiptf09hkhvU2Lwr8E&#10;oL8aNGqks5ERW7Ay4fMF27E+Pa3QbZa8DFytNN06nGR6eDzTNHa7zjTz6KiRSApIX2o9je/ge/ju&#10;y85zqkdnEuqb/mbYbdPbwbumr0cB6BOGHv3dDCB9rtv003wPAL0PgN6v0M6/n5/3psDewhTSFdSf&#10;A9AXjQiskUwIOMc4dcpqlFXMMkGwTaOuvy60yS8wRm6/w7RvZwz7gdIKwDw100xOJCATzn9aHJCf&#10;lwYBsaPy20tA8AvDfl4CwL8YV2D/HZCuoP45I91MrDT03H/+mhH0KR3ndPPnHBLof6CM5rNp+YXS&#10;GkD7+8+nFfY5zgi6ITMZXU7eBFDDfmNyJ4xRb26jRr4B1IymE9xZQpAA/tfPDJj+8+sh+YtG3Cll&#10;GcT2UnLSp/NSmvID3yJQsgIA57T3LwHoL/lWoc9YBo4HkzlZjUWj5jhGf+JbjOft8tfFFvmXlxjO&#10;P5F/Zs1xgPdf5h7Lv754Kn9deCB/nrktf527K79PXJdv2k/I9x2n5PfBq/JrP4C965z80HMWdl6+&#10;7zotP/Wck5/6MI553nWfls8fHVb7EtD8XdtReXW7SpZulMjzm6Xy5m6FfHa7RD6/VSxvAL9f3CmT&#10;V9fyZfZsmry8motpAOqrWTJzNkEmTsTK0uUMmTwZJ1On4uXZ6WSZPp0gs2cS5MWVVB0+OxUnE0ej&#10;ZPJYtCyeSZSJIxEyXh8mo7UhMlodIEMVuInxtSlLZeHBwPJY3SV4oBV7ykBtkHSW4wbESMmRaJnE&#10;8idgc1dzZPZqnsxdK5TRs1kycCJVRs6mw1Jl7Hy6TJzH9l3Kk+ETafKgOEhuFxyUx5URcqsoXI7G&#10;uAKQAMCUTgCw2ThHW5a7bFVIK/PdAkjHdIB6Fj5jdLz8oJXkuG6XNIctkmSzTpIA4YyYExqznTaq&#10;bpydRdNs1ku2I8Av0EErvqRhuTTWSmeEPJuNXQA6TC5l1RACJuUhjNbmu7PCC7Xn+zXaX3Jgv0aL&#10;KbfgfKwwcq/gkByP9AT0eWllGM7PKh5V/pRa7Mc0asuNTqOV3mzWtEPrVlO/Xcga6e5skb9bS9ux&#10;ROKRUCb7bVN4ZMT2Tr6/XEkDkONzRr+ZXHktywv7s0elNTUB1gBWtsBn9RFHORJtpWB9Lt1Z7leE&#10;yqlENwVrap2ZREgwZRSZkXqaOiIAQnbtZASf4yzzSJnDbTzImvFAqwnaqdFsQ0YBKITlYfvZsTXX&#10;Y5tksDOr80aVFNWH2yocshGSVrHxIUwCQrK95SRgj0mP1GuXOJukynONFNiZcDxWSaUPnAVsN5M7&#10;qUnnW4yGcDgEAFUO2WSpkPIOljKE03Im0UnuFQXpWwVCpII4AFedmxCsB/vCREdG17UqCY4BnaLz&#10;cc4ayT8X66SyI37O6HYzHtYstcha6jwGLIeoTYQiAfb4DqVB2rY/eD9gfJ9GxgnobJHPtwIncL4u&#10;JzoCZOGgwcnRMo8BG+RwNKA8wpAr8fgaHUTdNB/gTIKH1nq/nu0v51PcVbJER4HOGM8zrwEmBLM+&#10;OoGciaJMTC3zxrUEaOYbEb65qQ+ywnGmM+Kg44fhWNKx4LXIBFG+lajBsSkDcFfg+qrBcitxTBsT&#10;nKWSVWlS7KUuCU4M4OYwgLUGIF4XBeAPxfnE8TzKHInA7XIajh0rBPFYPSgNlPuAmaupFnI+eqNc&#10;Dl8t10II46vlduhaQPgaaQaQU85yJ3qdPIhaJU8iV8vTGIyHr5THUavlUeQqaT20Vlpi1mC4DrZB&#10;HsdshG2Wx9FbpOXQNnkKWG9P2CMdgJmuFMBmyl7pTtsvA1lOMghw7Umzk/ZEgDscjK40W3zmKF2p&#10;DtKZCniFdQPW+7KcMcT/aRbSkbof81lLbyZgOAsQn+mgoM/mgUx0JJy3p1npsvqzVTUgYyw9mH9A&#10;AY+wTUDtyzPgn/IMSjI4BMD9X12Z7v8XI719OR4wN7XuTDgAma6ayHo+dLOcDt4kzfEAM0DY9fDd&#10;cj92nzzhPsCB4LYR0Ifz3WQQTgPHO1OtpDfLBhDronrvqdooGSkNMaK6yXulFwDembIV89vIZEWQ&#10;/HCzFvftOGlJOSBPAYS9GdYySMkEJTxYJvuvdOK40AHozfSRjjQvaUnivgNiVTbkrA5PG45VL5bZ&#10;k2mBZVjKaAEb13lrcYpBOD/jpX6q/yfw9uUFYZvCMB4AqPVQh2cEz485PFemq8JkrDxChssj5asr&#10;xfJtc4WM1cbI7JF4fCcYYM43BQFGsmhVqDxriNaO2gTnZwB8QnU77nlsbjVREwXgD5eZhjhZOp6i&#10;DkFXrg+dJ8zjCcfFWZNfO7PdFNgNaQzOQR7OAc5ZSxosHc+y5Y617dlYNo4BI+Mt6fbSkesok/Uh&#10;cLCipa8sUlqxX+35AfIoxU6e4Dy045qhA/M41RaQ7qLn8A4DJzk4LmVB8iTLG/MflKGqSOko8Mf/&#10;B+R+qhfA3RcQ76/AfhfXAaPjjKKzsAJ17XfTPOQa7knNie7yIMMXQO+l/1+LcZBLcNrPhmyTK9Hb&#10;5XrUZmGfkeencPzwrAec/7051e3D7VTPD6bJnE2Ac4L6TnmWuwdDC5nKs5SJPGsZy7OSqQJ7mcil&#10;OQng/O+A8v8AqP9tNN/9Z9gg/m8cyfVMgwXDNLr+08tR01dz/abFoRatkc6mRV9QBgM4//7LJdO3&#10;bxcU1r/5bO5/C+k/fGrIXGgfZTL/yWYU0M2Q/u3C6DKoD5q+nO0DqBtNjt6MPTa9HLhtejl40/Sy&#10;7+p/gvTn7We0QstC63HTfAtA/Okp09T9I6bey6WmweuVpmf3m0yz7EAKeCekU7+u0XeA+suO86bX&#10;XRdNn/VcNb3tu236fOCO6Yuhe6avRh+p/vz7Zx2mH2a7FNABxybAsemXFxgC1M2QDoB+i2kfqG0m&#10;kBKsAfFGLetlU70zhn8kFRo65u+nn2D4VCGdIK+gPv1Uvppqka+nW+X7uQ6tVkJIZ51sSkJUDvJ8&#10;CMsBqMOoRf9taQSQTgkMkyPHALkYMtK8DNWsivKnryY12fLbxT5592JQoZv6bgPiAd2A8Z+oaf98&#10;RiH9YyQeRkgnyKv2e1nuQvCn3IXAruCuUhQ4AtR/a1R8UGGcMhMmrf751YBhBGxAt9Yjf9Unf3nV&#10;g2GPvH/eqVHwf/oUwP6CjXyMhkBsEMQ65v8E6P5vS+3yTwsAbsD3r5N35Zv+K/JV90X5vOO0fPX0&#10;qHz2oEY+vV8rL3CTeX2nRhavl8rE2WwZO5MqM5ezZOl6rixeyVZA7q/FDaua+jtWDAiW/ooQ6YRX&#10;z5Jf1AxyyFb9Ew0xMlYfIWzZz+F0YwwsSsaqQ7XdPxspTTeE4aYULmNV/grOo5W8WQXqcKQSEM0O&#10;r00sV4UbZqmnDJV7y2CZl4zXHNQhp0/U+mFZfrgBBuJ/Lxkp95LRCm+9eY2V+ahekVESNiVip9tp&#10;1tFNt9OHoD4scPPqw0OCrw0ZaaAejzWLO/AA6yjzU+dg5FicDB1NlPaaaHlcFiaPSkPlXuFBuV/k&#10;L49wM72V7SWPi4O1QsRNfP9hRbBczwuUk4mEThvAx25tmW+0vN8k+U6bpdhrqxQf2KqlAAvcN6ls&#10;hZDOzqNGtZdNWukl03mrlmVMs18PUN8IMMcy3IwupKyxnuuE+W03qYadnxd47lSpSq77Zo0CZzit&#10;0VKEXB/XQ0AnrLMM3v3icMCVu4J62YFdCo2EoxPRrnI03F0aQzzkRJSPVqJhPXRGHxsBP0dwcz0S&#10;bqddT9lohtVcyj2wL3AO2O2RoM4kS0bLCWNsXERIrziwUSGtIcQofcdkQ8ISEwzZoIhQSqC7Abhr&#10;CCMUG10hKWmoj8SywndIQ/QeuYiH8NFD9kYlFyyD0hojUXGTRvhvZvkpfBPg2ayHEE4N9hU8xAjq&#10;1GXfwwOU+8PvUD/PhEQCeIn3Nin12ymlOA6sNZ/jZSTYMpJOY+SebxUoVaLmmuBcA/iu86OGew+O&#10;w2rVOFd5Y1nuq6UOEMgmTbWAXCZQ0jGrwjGhrIUJvJWBfIOxWXMXaDy2pwCM3DYapTzlvky+3aum&#10;lUiiLBQsz8XZapWZk5HW2ta+Od1bZTFsSHQuFscHTsu1DHetIX8yllFzatr3KLyfibHVeU5iSEfp&#10;CK4HbjOjyoR0Nt9iiUtG7lVig/NF4/lkou+lfC85CXCsxzayLvoJOFKMzt/KDwWcB8qFFB85Fm3I&#10;lE7EOuh54jEo94HTeBDnG0OCOaUtbGhEaQ+vAzZEYlSWx6bKfx/O635cR7ZSDYeQnVgJ6JRPVcPZ&#10;qsE11YhjVXvIRqoicV0m2MmxZA85HO8sR1KcAehwDlLhYADO6uD8VMEBYbWXWoABo/98c0ANPqva&#10;XMnwkLtwsluqI+UhgPEmYPdS7Ba5GPqJXA1eqZB+J2ydQvr10FWA0E/kZsRKuR+2Qp5gvC0aQA44&#10;57Alwvif9jSKw7XSdmijdMRtlc74bdJJQI/bLm2x26UrYa90AWy6kwCkSXu0hDC7dfck7df/u1Ms&#10;pIeRdABQd7IN5gW0Y/6eFFY9w3zpVtKdgXkyAehZVtKXie8DXrspo0nZL33ZgNgcgru9Ajzhndad&#10;BYhnBTVAPO9/jN6bAf1xouU/6OOdFHwJ/FpdDSDH79MRoKNA4/THcDgo93kSt1daEywxpINhrdvQ&#10;k26hw950WxnOxb0Y9+bBPGwLtncg20ZGChhNx716Wa+tVVMyrKQ/bS8gfC/mt1WHghKZX27VKRh3&#10;pmN70mxktvyAjGAfWAGuP8NFxgq8ZL4aMIr7cTvuCw9jLbE8OBx0JhKs5HHsLnVohvIdFfD74ECM&#10;5TtrLxQ6R+A5GSv00eV3ZgD2czA934iAd2L5HRkOWj1mBs+wZwDuyfJwGcX2MFl3oj5GyzWzvCIT&#10;ToeLDsozPCsZmZ+qj5TJhigZqAjUBFBOoxNASVJrNp99gHY4KF15eLaxHCTuT5TYDJXh+QqHgYmg&#10;jHKbI+otOD+taXB0cDxZ/723MFh68vH9AqOK3dMMPywbz7J0N02aZVOnPtaHp8yoKl4e54TIo6yD&#10;qj2nFIpvOgjo7JRLDTt15jdxz7gFUG/NYZlQLwX1tjwD0DsKAhX2H6QeVLuN39cDbNcDOI23ce0+&#10;wvXCJl53klzlZoKr3MbvkhH363HOcg33qFuYdpMJ/dH75Wr0TrkZtQUOA65/POe7S/zkLtZ3M8UD&#10;wO8lpmfZG2Qme7PM5e6QubzdGO5X6Quj6rRngPaZXKvl9vEuMpnvoieyN9/nA4b/huF7DN8A0DW6&#10;PlzoHTFacehjdP3VZI/p6+fTCuEs6fjtS0OLTgAnjH/3GaUvBpwbgG4Y5S6UvRgJqqwmYySsmqUv&#10;Pz6fNP2wNGH6nl1LF6lRHzV9vTD0nyD9c5ZhHLilkP6q/5oB6d0XTEuAdFZnWdDOoye1uosmkcLm&#10;Hp9QWwCYs3Y6h+bPOL7Qckb17K86LymkM5L+OdbxxdAd01djD03fTj4xAZg1edSQvPQqnP/8Ysj0&#10;0/NBPSaAdoV0GCCdZfoMbTXm/WiE63fz3TpkIxrKWczg/u10y8da2ZTBEOCZdMjp30w9kW+eteK7&#10;nQr9HJoj6z8S3GGUw3D4/VyXIYN5NSw/A8RpZkjnkP8TsOF0yc+AeAL4+0+nsb2GPIbjPwL2fwC8&#10;vweUG4mc1JIbUXnq1SmDoQPA/9UwzQzzuuxX2O9Xvao3Z3T890975E+fdgG+2xW4KTcxgLtH/p8A&#10;9H9lR83ZVvnrbIu8n7ov/zR7R971nZXvu0+orOP7zuPy7dMm+epRrby+WSKfwRbPZ8vcmTR5eTFH&#10;XlzIVnuN8fmTyTICKCYsvzydJK/PJMvr06nayn/2SJQ8P3FIlk5EyfRh1o33ws3RSyYrfGW8GON5&#10;nvIMP6ZJgO14oSfMW+C06pBRCU6bKgEwY9ooIHmyyAPmBqfXXX9DM8UeMo3Pp0sPyLMyX52XjaCm&#10;St20JT8bRY0WwPsvcZcJfNdYhyfmx7KLXHWe0SInGS/zkEH8P1TsprpEdlplYhQrA7D7Kh8+jLDw&#10;N9uPcUZLxoq88WDAfID0gRxHtf5cN9zM3TQyxGgFG5C0UwOKfews9ZeeygjpqogEuEdIa0mYPCwI&#10;ULuXY9iNVE9tKHMt01mGTibJo6pDcjrZR+qD7TQSTY0x6z8zgZM1yNmspuTAHq0yUuC5A4C+WcoO&#10;WgHa7AHVdgDC/ZpESkhnUiibHdFYljHZeoOk2LD6CwDeYfvHeusptms1kk65ii7XixVjADwHAcWB&#10;FlrFhDXNCTosBcjW+idi3NXOJhoyE42uBwGQA13k9KFguZwcAWD31LcBRSyfCICifIVaYRph/Fq6&#10;j9a0ZuIgo7IEd8Iy5Q/FHuukxHMtlov999ukEGYkhVrodlDnTUkMG92wagkrupwAdDHiXHFwq9YC&#10;PxlvJdVBm6Q2dLPUBG+VJsDW+WRPgCfWFwH4C96tTgeXwwooZxPYzdJOh4RzTntQEqJSH74J4D6w&#10;sky5LxwnbFuZz1pdN6O9TEIsxXorAgCEAP1KOAkEdjo+1OrfL4oETGIeHA9KMgh7xW6rpAoOCMGT&#10;kfMyz9UKuLWU1QCqCemMEFexvT6WzUTW0wmOKnFhucWjOG4EW54DJsmyNCCjyYyms8EOZSsNoXBQ&#10;YOdxLFgmkdVbKDehLp2lA5uzPKWjOkIlKtSPn4+3kSelAVr1hZF8dhi9le+tenV+h5DPGuhHw7fi&#10;nG2SRhzbk9G7sd1wPnxZh34joHybOiAsw3gzw0t163R8qAlviLRXfbtWoomwlasZvnBQA+Riiheu&#10;Kztc95S2GB1pj0U6yplYF9Wns7oPnTZdB4aNuC6bArHP+C2wSyhLKZZ4LZemhPH64psLdiBlmc8S&#10;z/VS5LkK52mD1EdtB5Q7yKUCX2lKspe6Q5ZyNsdXTmf5SAObPS1H0Y+kOUkdjmMNrq3ayJ3LkXQ4&#10;HSHb5XjMTlz327T6zf3SYOk6miTdjQlyD07IuagdgPQNci10rdyJ2CgPmDgaYchcroevAKSb5Gag&#10;Se4Fr5CWqHXSGr0etlYeAdpbAOeMrhPU22MI6esB6RsB5ZulO3GLDrsStkpX/E4F9J6k7dKTvEv6&#10;kvdhuFd6Aeh9qfuWDbCdYim9yRbSm7LPMIxzGiF3IMcacG4FgAbsp/1n43QaI9YEeVo3AJjR7XZG&#10;4PmdbCw7CzCbY6VaeWruWamGMpxeAD6/S6DuybTUZRK6dX1Yljkyz0h5a+JuaUvYJx1JVtKZjG3K&#10;gHOA9fSlW0pH4l51OIayHTXhczjPXred8yi0M1kU03kfHi30kNE8JxnAeoaz+XbBSu/VlGT8dKNU&#10;5uoAwwD5PgBzH0B1EPf0IcArQZ2OSx8gsz/LHdvqrNu3VB8iL49EyjDu520ASEI6o+8D2XbYJiwb&#10;DgvhfhD3/6FcPE8o+4BD9JRvOOCE9AKEKVmh8W0DpUZMXB3CM4RvIsbKw7T0czeuQ5bDfJKK7Sn0&#10;U0nOZHkg5vFW/foojICulu+j0XZq8Vnr3qjKE6IyFbNx2lhlmEbUKdWhsX56F55NzDOg9KgjG882&#10;lqMsiZH+oijpLQ7XctNG4jAj8IB6PJOYOMtI/tzRDBmpTQegR8jDjEB5mMxcBmcj4o7jdReO7h3c&#10;CylzuZ8CuMZ96jGcfwX/bIB/ho88xLPOmBYAQPdRycstOMv3Ux3kEY43G3mxqgxLPhL2byXaANAB&#10;77gmrsftkxtxuBcl2klzgq1cPmQhFyN3aCSdzcHu0NmDI9qMc30T638AB8Y0n0c43ykLBXtlocgS&#10;IG4lM3mE831q05m75VnWHsC7pczmWeMzdq10kAlcWAaA+P0dw/8Yy3P/22iR/88YDmLYCFBPGykO&#10;DMZQo+vfvwR0w969AoRj+MPLWdPPnzKS/gegmyHdDOg0ow67GdInAelTCuk/vBg3vXvOJFIzpBu1&#10;07+c7dFSjF9OPf0I6S8GbhiR9N4rpqWeC6bFznNG11GAOmuls6kRwZySF0bLPwI5AJ7jnPbHdA7P&#10;ml60XzC97rps+qz/uukNnABzCUZAslZ4YXUXJo4S0j9G058P8VAopMPewj4QmGm/Lhm1un9eYBdJ&#10;Y0jpyk/zlMEAzjGN/xO6GTFX+GbEnaC9XEGEEXUmMtKw/o/yF37/x+c98gMlNAB2Ru45jZ8ruMNB&#10;oP34Etvxakgj6CpDWQb1H18OKaQzOq7SmFeTWM6Y/MCo/AtDYkKpCuUlH6UpmKYGB4SVZ/6K8f/2&#10;2ajaP1N7zv2e65R//qxX/rT0VN4vPgGQP5T3s3flt+lbqrn+tuecfNV+Spscvb7bIC9u1srilTKZ&#10;vVAkL29UyMvrJfLqWp5MHo8BiCfK7IkYeX0hRWabcEOqpEfuIzOHQzXzfboaMF7FclXsgsqOqIHa&#10;FXW+1k9mqw/IPD6bBYDPVhzEDcsD5ibPAOXTZe7yrAJgXeoCWHaSmRJXmQM4zxW4yLM8F5nFfDNF&#10;mKcQAA74ni/10s/Z5XUW4ExjZ9e5Ihe1JXw2i//p8PJ/fneO34HNlGCd7P4KAJ8qdJJJQDqlZ+O5&#10;Tvp7I9yPAain8b1x/AZnCOi46U/iu8P8DMtiV9ihPNxU8eAgmBPQCed8jUlAH8hxVSOo88bPhwQf&#10;Gr2MzOCBzps76+GycUUHHgTU8rE8WFdhgHQVhUonboJdJVEA9wjpLI+U1sIoaS+Lk/HjWXIVN7yL&#10;rNJQGyK3i0PkQtpBqQ9zApjukSL3tVIImMt3XgtI3wxI3y2F3nul2HePlLG8oS+10ARzgvUe1aWn&#10;O26WbDdAuvs2hXjWP2dt9Wzqzl33KKAT1DMd8T+mJ1mvVuCnmWUbNGqqy30BYAAiyjoYxTVXyKDm&#10;/HS8pyZoMpLLNv3ULB8JdZcn5RnSEOQmT8pSAHYEtB0aDSbcMvJMSCc8UaPNIbXHLL9HICNYsVY4&#10;I9wsucgShArGBGXAOSP2lFpQwsBqJoRSJjgSZtn8h1KUEh++GVgtxT5rALiAxvDt0hi1RxMFqcNu&#10;imR1EjeFdEIvSy0yqs7ILsH8dr6/gjr/p0ae62a9chqlO5RqUHpRE7BZ100ngvvHeuQ0gjrfQtBK&#10;/YyqLNTn8/yxHCXfLtDpYITbLNlhZLYxnEmh2wGre3S5Wk6SUgvKR9g1NMFBK70wYn42xVMOA155&#10;3JnEyUg6o+3sUkq4J2AT9rmsEzFM6twMR2ANwHmblktk2cCmiN1yInKvnMPDr+7gBqk+sFZqfNdp&#10;hZcTkbu1ygvrpZ9OsJSHcDip2WdyaGPoVq2pXuf/CQCdSaZwhAI36bYzgk5I59uBozg3J6KNxNxj&#10;MSwB6SpnEgCxuE4upfjJ2XgPlbpQisJymZfTvLDdLJNppVFwdqhlA6xKXIeVKmvZqJBej2vibISd&#10;nAq1lRr8Htg5tObALuPaCeK1AKfmAK4H7016fXE6v1vqjeshYD2O2za5mO0pTxrjpD4WDi6O1RE4&#10;QEfwcGcEvSbBWiGdspd6OC010XBAo3BucB2xMk499r8pEo5C1Ba5gXsFZVTtDYnS05SknWzP4lq7&#10;CCfmesQmuRezVR7FbJG7kes1WfROzBq5Hf2JNAetkHshq+RJ1AZA+SZ5ErlWHoR+oqBOYG8HqCuk&#10;x66TjvgN0pkAUE/cABDfBNgGpCu0b1Nw70vZLgNpe7ULd0/STh3yf1o/gJk2AMA0Wz+AeTjLWiG2&#10;HwDdk7ZPulP36rAvw0Kn9aYzgm2AtRncKfEwg3dfFv7P3KPWR4122m5pSdwqT7H+Tqx3ON/OcAIA&#10;8b2ZgHYsqy8D24Jlc72M2hPQGSnvSuU6LI0hgJyA3p9ho1Hx7kRsG6YNZAKO1eAwpHO77WGOcAYc&#10;ALPOMlLsKePFHjKS6yiD2E5G0wey4JxkYjtwjibKAozmgwBU3rfBWwB0QH6mi/TjXDMgxGUS2FUa&#10;BEdkugKAWnHAuN9nG3DOqD5lRnwj0ZeGdWF5A1l4TgDU+bzgWwA2rONbCjoqDPiM4tlJ4FYpEJ4l&#10;HezjAueOEXOWfewBeBOI78ORpt5+COA/kO2B54mnJnXyTa3WPMczhpF5gvz314o10XeqOkrmjsTJ&#10;aFmoasq7cg/okAmoXO4QHO7hcn+tPDNZG6rQzQTZpxkeMlAULgN4DnXmBElblq+05foqpLfCsaZc&#10;prcA68Vz7NNzmfLFlXIZrUmRp3nR0p4XDkDHMtIA/zncLkB9Ou77+J8R/aeMoGd4yr1kJpC6yN0k&#10;7Bt+W5zGIU2BHf9rlRfci9hh90GSjcpobsfvk7uJFnLt0HaA+Xat+HILDugNgDhh/WqchVyI2i3n&#10;w7cYkB6/RZox3004dM2pdnITv+GWPED68zJHWSxzkIVSe7X5EjuZKSSMW2pEnUO1XCuZBqhP59mo&#10;TeXayhhO+AhAhUAwkAPvsND7w0iu578Bzt/3lIS/AaD3YfzwaGkko+sWWqXlxbTpp9fzAPRFtZ9e&#10;L6j9ANNo+2d/VHzRqi/m8owqczEg/bvXEwB2wPnLMU0gZWfTj7XT53q1Aykh/e3kY9OL/mbTc4D0&#10;R0jvvmRa6Lxgmms/Z5ptO2taaDun0E3tOTuOLjzh8JjaUiv16CdVu/6y/ayaVoSBvWy7YETT4QC8&#10;GW42fTF2z/T1pJE0+v3MU9MPs4bk5ef5ftOvCwOm3xaGTb8vjiik/7Y0lPJ+afQt7MPvS4ZumtVZ&#10;tI42pS2soU2ZCvXp8wBrDvEZo+g/Amy/nniiQ057N9P+URZD8CaUU+5CAKf05evpFtWsq94doM42&#10;8u8I88vGhjoaaYcR4tUhUJ280XjHXBNcdeMA958Wh7RG+e+vxlVHzkg+O3bS/ullj/zr6375Pz7r&#10;17b5/4+FdvmX2Sfyfy60yZ+Hb8t3T8/Im3sN8kvPRfmxHeN3auXrR0dk6UqhzOAHNH8+QxYuZMgi&#10;bPZUoswci5MvrhbIF5fztJwUy0GxvNQoPO75I4dg0TJSwqYLzgrcc9UHFbYZeR7KAeQWuWlE4lmp&#10;p45PAHinit1hrjJb6i4z5e6Y30umyhjpdpHpEg9ZrPbT+Tkfp00WO2M+V1mo9tThZIE9gNxZFgng&#10;AHUC8zBuYlz2NCDbWIer2nghILvEgHuC9zgc3GfFhG97mS50AHTb6TR+h+via8dxQP84lsub9Fg+&#10;ABzrHyvADRwPBI5zHdyn2XJvfM9dfr2SpTfqkTw4AyU+GsmfKoEjgiF+i9pddqLwgHaW7c9yheOB&#10;m3yhjwHigPVxLIORFEZjRvIYwYGzgAdBD/Wc+Fzr2+Im2V8YpIlIfSWR0l8SIwPlMdJbfgiwniiP&#10;ciLkSryznCFIRW2TOwD89vp4uZIVpMmjlQcB4B5rpNB9pUor8t02A9D3S8EBC6kOt5fSwH1SAIim&#10;tCLTfYvkA1RYHjHNaa1kuKyHrZV05zWS7b4J0L5FO4oyup7msEkBnUZwpySGTYoIlNSjU56R57pJ&#10;4ZKlBQmY+a4bNEKpTY38CEOMmltjGwHxQZS8ULcNGMJymqJdAeL7teSh0fp9k8pSGM1kzXXKWlga&#10;T+E9gNHsPXI6zkl1z5SbMFJv1oTnu6yGkwIw9t8tR8NtpTk3UMGf26SaeSyfmmlqp5k8SpDnsql1&#10;plSCkW6txhFsNA5idJbbpXCe6CAdh2NVenEp3QMgaaPATgjmd5mMyW1sCN2nco1CtzUqraHWm9BH&#10;J4IRXi6bUgom+hLoi/GZWcdPB4bHhfkDjHZrkicAks4E3xKwgg+3j4mrhHI2YzpxyALLNDp9HgFE&#10;M3H0RKKtautrwnaKdlmNt5ej0azOguMOcNZlxMKpiNyH8U0AZyzbcxWgeYsmaZ6Pt5OL2F/WKGcN&#10;c0o1FKwB7+wSWu21Wio9VmK4Smr91hmlFMN34jjsUlhXoGfjoog9chIAfyZqpxwPBagCWAePJ2j9&#10;dK1rjv2nBOY4jgvXRUeB+8ROp3yTQf0/K7kwf4BvXy6lemuSKLXu1Miz+ycj47UHLaUW1xCN0fJ6&#10;nH9tCOWDY+yxWk6F7ZOjgewYiv9xbLlebTDEHAYm2+K6KKVEC7+PBqyH1YUI7AT4mmBsD453PYxR&#10;9KMqbYEDUeArDRlO0gT4a8xwkPokW00mrcY5qAag14bDAWF9d3X6tsgplowDRLXUxUhXU5r0n8yU&#10;W/l+ciZmn1yI2Co3orcopDMx9HbYGgX1e4c2yD1q0qPXq968JXajPIU9YrWXMEK6oVNnRL0VQN8V&#10;BzBP2KCA3pW4TrqT1gPSN0p/8mbpTdyMzzZLXxLOQeoOTNsmPfFbpTdhGwB9t/Sn7oJRCrNHBgGd&#10;Q4BHDmkE90GA8RCA1zBLGQYUmz8zPse8AF5GphnVVikJDaA9CgAfBnwPZez/aAPpcAYwL7/DYMgw&#10;gH4A4G0s21qHXBenK4AT/v8Bynu57mUbAMAPZdhiO7hcfB9OhQHfFirbGaMcMctJIZyyHEbV+ewa&#10;xv+6H+l7sA0A6Uwjmj6cxzegeAbge3xGjGThOYF79Cim8R4+DNinTKgjkY6JlTxN3CHdWAYdBzoS&#10;/Vg/n1ecb5JvWOHk0VSGg/XSBvA8IMTTiRkE9/WD+4bxDGLCrZHUazRTpCyH2nxNfi1jJRd3Dexo&#10;actsN43cU4LDbZ6qYjKoUaWFb2r51pYVXqhrp/SFde+pXWcyqSaLZrMkI+ulG7XbR/HcYrIuQX+0&#10;0h9DPM8wrvXbqyJkrCIaIB6okN2WxfUEamJoR6aXLuthkr3WcR+sCJfHmb5yP91Hq+hQy373kK20&#10;ZXoKyzI+SXUFYLPWujscDk+1ewkOGnF/jM+MKjkH5GGKk9zCfYoVYCiZeYTf3n0A+j04w3RS7sVZ&#10;yo2IHdIM5/9qxHq5jt/KbTiit5MJ4bvlRvx+uZ5gpWVOL8dsx+frAekbAf475S6czFtptjBH1bWb&#10;XtR4y1I1YKXCRWYB6zMA9ZkSW3kGMJ+EZ6mWvU8mAOxjsPFcC5nAZ1M5FjIOD28oh/DgqBHGyQIn&#10;BYbRIv+/A87/A/Y3wPnPGPYB1AsxbvMjK8AwYg4o//HT56afXi39A6AbkP4HqM+Y3n1mLsM4tQzo&#10;U6ZvPp0yffXppOlLwPrXL/4zpH8z16fVXb6ablNIN0fSmTj6vJ+VWK6Z5rsvm2Y7L5rmO2BPWenl&#10;nCaGUn8+//i4afZhoxqbF7H76HMMCepMNtXkUerSlyGdMprXwzdNn4/fM33B6i5TjzSS/v2zNpW8&#10;UJf+C0F9fkhB/R8h/U+A9PfPh+V3ykWeD2o0nWUUP0L6fKdKWbTONiBb27v/F0j/cY4SmD8A3mys&#10;+MKI+teTj9WwTVoKkBVjWBqQXSvfzXLacodKQjydAYC6OamS2u/3+P83fM62+f9CvTi2778xOg7n&#10;gRKUPz97LH+Zvifvei/JF09PyKs7dbJ4vUymzmTL0OE46SgNkWHc/JlwMUrIxo/yDeUmp9PhOR+S&#10;764XynPAODujzdWHqi0cDpGZmgD1/qfKDmh0mwCqhh/sBCBwqsgbQAlILnTTqPV0gbNM5DrAkcS1&#10;WARIzncBTLvIPOB8oQyQjnn4Bojjc2UA9UInA5DzHRSSGcGmBGW+zFsj1lwuba4CEA/Qpk2XYrn4&#10;3jSu8wVA/Hyph0bAKT9RJwDgPoEbGYcEbUpWCNWz5Z4Af/wusH6uh+ufK8MNik4AzIB6Ogae+A3C&#10;SSjBjYeRfHUWXHUZQzlwjpcBnXDOG+x0MW5a6YB+jI/kuOO4eEtvKvfnAG7CHnho0GHwl/nKYJnC&#10;DXACD2IOqVkcLfZTSOfbMGob+zOdpTPRRoaz3VXKQ+jn61QD1j1kIO8gbqIRcJJiZajikAxXxclQ&#10;DRyp4yXSWQwgB5ieiwKEBKySZpyXluoYuQuYPxHnCVCzUsAt8V6jrfCpDdea5gdtJRswnuW9XQr9&#10;90oRwCbbe6s2J8py2wgo36ClAbMAt3leGyXXE1AOyE51WKcRdmrWC732SJH3XtWjp9mvA7gD5l03&#10;4jPMgyEdglKfnZoYSo0va38zik1AV8nKgX0qx+E4IZ1RaUIpyy9S3tEY4SiX0nwUnglGrG/OaCil&#10;LVW+XA6rcBDEAXts8KM1vq1UztIUYQ14x3JhjQBrShfYKp+gVRdoCaB10WPDqDib9dQCCvl9ltyr&#10;Pgh4iwBkwyibYAUXVoi5nMaqJKwU4qCgzrrqd4sDNTpdC8jm9nM/Lqa5a/WUa5ne8qQiQmGdHTFZ&#10;YYTJmBwS2Nl4iVIdbhuTQXOcPpEshxUK6iU45pQFZTiYpMhrg+S6rtIoN5fPJlWVlM74A4yDtqlO&#10;mxDO6LdRUnKnHA7doYBe7rte4ZYlGFn+j9VlKjCd9br53fKDm3Q5lGGwCgy/R6NEpdJvg0b6KU05&#10;FW2pFV6oSW/CvnKciZyN4XCSDhi1zesOrNOKMkcA+A0HN8pVOAWXE+2lrTJEpS+X4BhQ7kJtOyu2&#10;HMf6zwLWj2LdKo2J5luK/dq4qBbn+VjQHo2mU0d+DA7BZfymzmKZug04J5S6sEQnq7XQDgdZqOSp&#10;Buev/uB+gLWl1MHhY5SceRllrH+uja9w3FhDnY4Oji0r4bAGe7nXOpXBMJrPNxOEdMrEmkIstGEU&#10;yzJScsPrjm87jsPJaUrEdQdIZ8T8GOCnEc74MTjhjdlOcgzg1gB4qGUnW5yTymBc/6FwCPmWI5pd&#10;W7drF9Y7xQelrSFOBs8WyMCpHM1foHNzNmKbXI0EXERvltvh6+RmyCq5E7FuuewiAD12gzyN3yyt&#10;8RgmbJQn1KQvy1sYJeewHfN0A0C649dLRzwj6oB2gHp/2maA6zYMtwPUt6gNpOD/5K0fIb0P0GI2&#10;wjoj6ArdBOm0vTKE/4fxP43jIwDh0QwLDDFfyh5M24vPAOqYX78D+DYDOGF8JH2v2lgml8P5dxvf&#10;XZ5/FCBOKB9INtY1ChDnOoZTLWUk01rlOBpVxzghnMZl6/J1Ww2w55Dzj8EpGMo0HAzKeMYY3AQY&#10;D7I6S7advhklQNMBoMMwnLkHAA64BrAToBl8GcxmMMdJ18u3rJP5bqpLZ4R+ONdWAzp0Rvg2gcmn&#10;PRlwdDAvlzGYjW2B8TmyVB2EoS/W5/VRgjOSaw9oNyL9rB4zBM7jW4b+bGwvvsd8JnPlHUpzDKmP&#10;rfRg2z4a9oFvo7mdjPIP41p8fgTPfr7FLj+oNpznrTaYD9jO85JBRrz5nMn1gTNwQKd9lNiAKVnK&#10;kRp01jSnDp3Joqz7riUeAfUdgGlKWyi1YUScchlCd2uqm7QAujmdmvYncGIfAqyZ5Ml689SsP8S9&#10;kxF3lmp8kmrMSwhnfhZrsrPaC5seMUp+F2D9MNWImDNKfidhPyDeAoBuKQ8TreRBgrXcP2Qlt/H7&#10;agak3wjbrB16b+I3cQN2PWaD3IzfpRKYWykOch3LuB6/04B4OLItmXulJRfLyLKXB3g+P8Fv2cRo&#10;ovE630HGiq3xILeWmTIbmS2yMqq9AMqnCnBxFeCiAZzTRvKsDFgnuOfhwi2wlIkiOwUZQsoIFs4o&#10;HuBcekrCPwDO/9+A9BlYCUGd8P3Fy0kTK758+9nSRzNDOmUvjKD/YdNGNB1mLvlolsCwwykh3Sx3&#10;+U+QPr6sSTfb4E3T876bpvmea6bZriumuc4rpoWnF0zP285rQqjKWZ6cAKgfxfAY/seQDY0wZFTd&#10;qAZzxvSy/Zzpdccl06fdV0yvBq4A0q8D0u8A0u9hvQD1mSemb2dbTN/OPDV06XOdpp8XerXKixnS&#10;YW9hH34HpKtkZGnIqL4CUFdJynLk3AznCugAagI4IZ0Qrp/PAeZhP83i85kO+eFZuw5ZnlFLNE63&#10;yjcTD7W+97eTD+TH2RZNOmWtbv5vJKB2wDloV6MGnLXamWj5T3Ot8qfJe/LrcLP80ndFfu6+JN+3&#10;npR3LSfl+cVSWbxQaGi8L2bIREMUQDxYeksPqvZsogYguPyDpMSEsospACihkBps6rYJ3SovyQfY&#10;siwWbjwT+YbDRyNAU+5B6KYRup9RWkJwJeACvKdwQ5vJBYwXuMsMljObBwgGxM4XeemQMhRKSqYL&#10;8H1+D//zRsQoNddpwLiH3iwZlZjEDWU8G/PCCaARiKkDZ3Se20mQniv1kWe4QYxmOuo8dBwmcTMZ&#10;zfWQWfyoqVWfLvCRxapAQL+fLFb4yyzAewZQPQfvfx77/azAS787W+ZvRL3zPLAOH1moDtRjwsiG&#10;oWtndNxTfr6Sje3wk69PJ2GeYNxIAdNYBiPl/O50yUE4A4HyxfEE3GDd5U1TvMwCTJ6Vhegrx9F8&#10;PxnBzWyyLFhfP8KR1mg6ozJ0hCiF6UrGTRrLovTlVUOoSmH6s3EDw2dMIhrA73mwNFw68/m7xueM&#10;XpQZSTg3cKM7HcYOn1tU58sKHdeygpYh3UZ10GUAKJVaAMSLD1pLSYC9lAbbS56/heT5AbYDLST3&#10;wE4pOLhLMgDpGe7r1RIdVkqa61pJY1QdoJPlsU1yGGl33iIpdhu09CKj6Pke2yXTeb1q0VnfmxF8&#10;c/fQ2gAr1VKzpB0BnSBMXXVjiD2A2EI/YyMgfud2QYTcK0mUk3EHAaTOgGTsWyyTNO00SsoIOqOi&#10;RxgJDwSAYVlswsOyjvyfsgdq3ymnYXSdUEWNOnX5lMkwis95uDxG0lm9JRf7xwRDzktt84koJ922&#10;hiBbqQfQm6UzWl4wAsfTh3r3bQBDQHzIbi3vyMRE6tmp5ea4Jl8CJCl5YeWYq3iQXcAD62Qste/U&#10;alsbOmfsD/XlbKCTC0jPJqR7rFOpRSkAstADAAmgzHf7RHJcPlEZDrtWXsLD8GaRr5xMslPoawJU&#10;E9TZnKkhYpecwgPrHD4j3B6N2SdVgVie/wYFxSOx+xTYKXthJP04tpugzyg667tTxqLQDFBsxoPq&#10;ApZFDTrLHxLGT2D5DRol363zsfIKEz7rAOtVTFj1Xi+H4RgeDdqunxHoqUO/lOiM7++W7poYuZHs&#10;Io2+m+UEYL0JzgHXVR+8DeeAkfntWkmGVWuO4hhynAmmV/FQZ7nCRm5LgFEDn04drx0mj9YHwJFK&#10;PCBnY9ylwh2gDQexHtdbjc92LbFYA4eOppVdcB1UwAllnfQKt3VS7rFWNf3cVia4mks7GknGgH38&#10;z7cefCPCty6NmEZIP5nsKI0A9eo4/A9oOV3iKw2Ao6M5bnIUQHUYYFGHY8ukUTOks/NoU+x+aYra&#10;LtcAU0wkbjucIP2nCuR+eYy+LaEDdBYO0KWwjXI9coPWRr8dvlaNUXVG0h/FrpWWhLXSCmtLWi9P&#10;Y9fB2d8k3UmbAdbbNSpO+O5JwDRAeifmp/UmbgTQbjMswwDw3uQdAFeAOUzHUxhF36PDvrRdapS4&#10;GDDMKDUBm2C+X2F8IHknwHyXQjeNwG02RuTVMvao9abuxHZu1e0bTt+lLDOUhu+n7lBg5/cJ7QR8&#10;Ln8gGduQuFNBnf+rUwCI5nKGs5Yj5ABxgv1Qxl4M9+h8BPqxDBsZSbPCcsFX2Zg3E/APYCa8E8ZH&#10;qEjIJZw7yXC2i5bBHgUgE9CHs7h8bDf2l88ffs43n3wDMJS1T9fL+Rl5H8LyB/k2ANM5P52B4WxW&#10;zdmOY7pHHYcRLFffHvB7AHXKWwYyXRXwGQji59yfEWr9AftcVg+Pe/Y+6QOwqw4f81Lq0onnAyP0&#10;XXBUWMaR1on96sI+q+PB7QTEM8I/W+WvOvZRPAOn8DxkIGkcz8i+TCMyz2eURuUB0kxa5TT+r+N8&#10;04DnVDee7awuww6jrMbSxgRgXLtskvUowVI717JWvrme+pNkZ3mU6Cj3cL97nOwgT6gTT7GTRxls&#10;RLRXHmfZYpodwNpSIftBEkA72Vpa8Tn/vwcAf5RC+Qo/B5DH75ZbsbgfHdom16O2qkSFb5mao7fK&#10;3bjdsL1y7xAMv607EfvkFn5vN0O3yq2IjdIctU6uRayRa3B2b8Tu0YTU27gX3wDsX4/dpSB/L26j&#10;QnpbLrvOOksLmIaOgmmAWb70ygrt4JHgpBTb4CA6yLNyBwVvRsoH862x09z4vfAodkoHLvJ+LGwI&#10;Htp0kbWM5+NCBMQzoj5RxCQEwBWgiADCWqQAc9r/gJlB3UFpFX8sxfjNmwVAuhFJV0A3a9KXIZ1Q&#10;T6M+nY2OmExqbnj0zfNJ05cLY8vNkwjpA1or/WtA+udjD00v+m8pmFP2Qlvqv2ma675qmgGgz3Zc&#10;MS3S2i6q7MWsTWell+ftp7T6C4eGnTEttQHStbrLRQX0T3tvmD7F8j4fubOsRzei6N/Ntpm+n6Mm&#10;vd30w0KX2o+L3aYflwxIB6yn/PR8+O0vL4c/YKgVVv4wI4mUoK5acoD5D2ySM2vURad9Pf5I3j17&#10;qtN+oK4cw58B7T8+Y61uw35hBZipx/Lb9CP5feqR/Dx+V34YapYfh2/KbxN35c9T9+X38TuYdkO+&#10;678qX3ddkE8fHZXFmzUyBfgePpEuAw0J0l4aJkP1sTJxOE7GWCKqPFTmG+NlvCJMyyhNVgbIXH2w&#10;TJTjR1fmo0kv0+U+MoP/mSzJiDAj0+Zkyck854/gPFfiCVAFiOJa4Ti124xcUE4yV8potoMsMBIN&#10;uGZEnFA+nmOv8xkVh/A5oTnfTfXh07nOMgt4ngbgzgFsCdIE4il43QTxBWwXoXww3QY3EDvcmOxx&#10;EyH4G0BOmwfsTgF85zCcLvZVECYoTwD66VjM4wbDSDeh+/MjkbJQGSyTuOFMK5zzO3647gN0+mJV&#10;iMyVB8gMHBcucwHTudxxeugAYkatZ8qC8FsLkoWacFmqC5eF2hAZx42MyTuMeE+XBcr3F7KwDUFY&#10;fyCOa6hGwwnco3zVV+Qnb47FyUxFML4fie+EyYvD0R/nH8nzxbZjfkZMcg/IRGmQjJcEylC+L26a&#10;vpr8Q1kLJTAj+V7SjpsGk1n5upPJRXxlylrFLD822xAr802JmoXfUegnbYX+0lseJQ8yvTUZ5mLk&#10;NjkfAwAIWC8Xk13lXnGknEvxk/owe428aiKkP+CE0eRwJ6kIc5JCQGhxiK2CelGIlWSzPnSIBSB8&#10;q+Qd2Cr5vtsU1Iv9jWojeYCeXABqvu8+yfPeo9F0JowmWa/6qEVnZRdG0Bk9L3DH9oTaSSXmL/bY&#10;oRVZCOeUvSisH9gnpR5GIiSj1yx5eCU9UG7mxcqF1DCpC3GVuiBHQL41YGm/yhgup3jLlSQfaQi2&#10;1lrYBHvCNmGdGnPq3hnpJKQbcphlnTFAm7IYRt75mYJ6lKOcSXDTyjIsQ8ho+pl4R4V6bbUPu5jk&#10;Lg2Ybi5DyGh8I7bTAPX1Cm+UqxDkrmV4yuV0d5Vs3MT5JsQz+k5op5yF1VLKAKZasx2gdybWSaOz&#10;XF+eE5s/rZAcxxUqg+EyCerMJ6AOP93OJMXeG7CtADxANWt0H421UTg/Fm+tMhaCd10EvgeYJqQT&#10;0CkTYWSc0wjrCokxe6SS0wHpfAtA2Quj6dRKUyZDLTqj6GztX4fvEciZ1HkkaDOOwVZA8haVtxAk&#10;GXmugPNX6vyJ1qeuwvaWYbzGc700AGprsS9XcT2ymgmrqBzFOWE1mHNRNnI2eK/UY/7DB9ZrBL7K&#10;Z41U+2IZrMTjBwAHSNNOhFkCvG3lIs7NyQg4PlE4P5TXBACaAe+XUnHccV2cinSBA7cPy9oLJ2G/&#10;lMCxZGdWbeTltlaKCeRw4FhTvxTXYLHDOsm1MkkhnCNWw2ElGer7WRmIThlrxjMBmfIk5iowj0C7&#10;pMbYadLwuTQ3hfTyMFwfAPUjgJ5j+Z7SiN80If1wsp3UAcbro3DtUkLEtxd0jnBeGuP2y/k0W7mN&#10;+95t3BOe1ifK2MVyuVUYhevdQh2JU6E75UzQBrkSBjjXsosb5HbEao2iPzi0Th4eWi0tibD4VYD0&#10;tfI0bo10pxiQTs35AECdMpa+pC0aISecd8WtU2DvS+J8G6U/fYeCs8paAJRqyxIXjX5Tlw2AVsDW&#10;SDghfR/m2/txHmO+3QrHhGBCdj+AmwmpdBYIziM5gONcS4DhLpXm3As1SXvceulJ3qIgzO3tBbSP&#10;ZBGyuX46CjvxPyAd6+pK2I7PdymcG4b5MuEEAGQZGWfEnXBNLiLwE/YJ5jQz3FN9MJqxT6eN41mn&#10;kmFWeMnis8hJA0VDeD4NA7BHc7DN2TswxPJ0fbYyluWi8/al7ZCJAgO6zfIZvhnm/jHZlMdGYRv7&#10;zG00wBxOBLkN26uVYxjtxzNQpS34fj+2l5DP75vn5/L4nWEMB3IsDW0/QPxp4j61ruS90sl69zj+&#10;1PG3Ju5QaNftyXXC/jnoPqn2HvvXAwDmkPKcgQxn6QI0d1AXTyiHY0ktPYfUx1NTz7e9LKHJQBET&#10;awnlrTg+LbhuaW2A7NYU/A+45jiBncbKPCyNycZX7CpK+cndWMAzQPoJnKZH2I9b8dsA3du1E+3t&#10;Q9vldtwOuRO7Qx5gnx4k7pG7CbsA6LvkPuxO3DZN7Lwbvx3fAaDDab3KN0vRm3Tag/gdcitqC8B8&#10;OyB9j9yL2CPNuDc1h2yRG0HrtMkXv3M7bpc0x1toIyRC+s14G7kevVPuxGyRx4nbsb275SmcI4V0&#10;cMxTHAcTvYYWeEZ3cVCf5NpKMzzYR7iQuoscpSMfnkqRs7QBilgz9TQ8aX7+ABcgQb0HnqZCVT7A&#10;qcAWwGAtU+X2Ml3pLOPlgKoKX4WPmcooAZybQX1+sCjg2EBxYBqGwYNFgR8rwbCDqRnSCeGE9u/f&#10;LALQ501fAcxZG51JpT++mjP98HzG9G6JJRintcPpt0tjGk3/dn5QIf3LCUbSn5heD903LfXexPCu&#10;aaH7ummx54b+v9jTjP9vmp533zDNtV02zbZeMM23XTAttF80zT09qwmlC21GBRgaGyCxERJro7/q&#10;vmZ63XMdBkDvv2/6cuiJ6ZtxgPkUoPxZt+kHrP/H2V7T97M9AHVCeo/ph0X8v2SUYDRD+rvnAx9+&#10;ejmulVJ+Yr3yl6Naz5x6cEbSqVUnhP+62Kn10X+aearGZkYE8R9nKHt5LD/MP8IQNsOmOYDvGdb2&#10;vi//NH1f/jxyQ37pOi+/tJ2SL2/VyqeXS2XhZLbMNKbJbFO6TNTFf7TJ2kMyXh0tY9R4VYbJeCUg&#10;sQpDwOVEGUCzzM9oAlEOEF2WoDDKSyCfAaCbJRuUehDKKR1hwiMTKSlHoc0C1M02Ac+YUg2thpLv&#10;od8lRDPizai6SkMI74B4wvY4vGgab2b8rka0AfuEf86jr/5wYRPOZwHV/A4j1xwnqC+wkgo+G8CP&#10;mlHwiRwXfA/rBBQzyk17AbB+BuhmRJwRckL6p43RCs+vGqPkVUOkQjdlKXxdyAj2NJzRhZpQlZO8&#10;aIjA9R4gi3Whajxe/O7zw+E6PsfvlB8UTeos8Jbfmstkoe6QvD6aKK+OxsnzIzFwkvH9w1GyUI91&#10;wcklVM/VRMuPV4tlsgyQXo5zUgLnoCwY38X5omNRHiJjxQGydPiQvIQTtQSnivOyaQS/O1IYoOMT&#10;RUE4X9gWAjxAn6W9qDOkU8A6xNxfljqjfIevP5lkpQ04uM0lflruqguAzjKNT/Pd5T5ugrdxg7yZ&#10;SG3dVjzUNwCCNgHSXaQ5L0jOJh+QhghHqQF4MxGxBNDNDpflwVZSGWEvBYFWUhhiIwUA3pyDe6QE&#10;UJqPz/MwX47PFqmNtpWSIAC6305Jd98oWV7bJNV1o6S6bJLSICtNOM1xBcx7GLW82X2U8hbqhBlN&#10;Z5ScyXuE9FKvXQrWlKmUe2/XknaspkGjzITgTNBuisT9LslXmiJc1RpCHfB9bBscB0pDCNtHQy2l&#10;KQyAGm6vTgC7c1JOQ/Bm4xlKXgjjjFRTh85oKKGLGnXKSArd1+nnrCjDSDolMSwReAawW35gjUIp&#10;JR6s1X0qer8cC9uhkd5TTBoFWJ4B3B/G+tgun6X8aIz2alk/Lfu4TSO/VaxQAmBnEyNWVdHOo+HY&#10;V78tmoB6AfDKJEVGzAmCld6bVIpR7rlByuAAMKLOPAJ2TGUzKGrSWRbyWKyLNlli3XVWoFE9OcwM&#10;6YyKUzqiDYUoYQEcNkXukWOH9ssd3EsIiIzscrtOxtmpxISAznKLlLwwOl7ksUKBmXDeFELnb5PK&#10;WBj1pva8wmuVdh6lDOYS5T6A8dNhcAKwzQT0ClfM47ZOjuN4XU5wkcNM2AVw1+G4n2RtdFxTta4A&#10;ecxf6WSSCmeTyl8YJdemRpHYJhzfejhcJ0OxLwD8JiyjgeUy2UEV26OSFDhAbIbEpOFSt62Sa7dW&#10;8u3WAdAB47hWa7xwPF3Xau14wniZ23ptYlThsRnOBLdzo5S4rpEidqWFU2F2oHg9Mq+BUiW+FaFD&#10;wHOpEXRG7cOt1UE4g4f9qTRXOZYGeM9yk1qATwMA6CiAvR7XE6UwTaz7fshau82ydONhnJszrCBR&#10;4C6PcL9qrTf06B0NmdJcEC0FLnA0vXbq/jb6rJNzgWvketgauRm+Sm5Hr1a7E7lS7kWZ5EnCKnkc&#10;t1qexK+RNkD404QNGk03R9QJ3UOASsO24f4LYE/ZCLDdLH2pTCAF0AOOGcUezQTcZu3CkJFoIyKu&#10;MhR+F/BLqKVWWyPvqTtlKJORYQN0NYqscAvAxLAraZu0xW7RoUIp4HMkz1AEMPmzA9N70gHx6XAm&#10;MnYCTrFOgDGHfdjmLmx7Nx2LVDgN6X9E4QmtTOYcIJwDgFWSkmEB8LZUCGdUfgKfjWHeCWzfVLad&#10;jGcAygHBnE6bzDJkM2ZI55A6914AI/Xvo9kW6jiM5+yU8WzsNwEajDaZbQSqBuDYjGTvAgDTgTEg&#10;3nAQlqP4cAJ4nNRhgNFxMYzReWObGWWnHIb7wm3gsTS/CeByDXmzEVln5J1yGaOqjaVWsmEicScc&#10;ly6AeQ++0waHqJPOFT7n+kezbLGvdhhnQIwyHAecA0djmG6n1pNqVMHph3G62Wng/4YMk6UubVRS&#10;ow2r8FkbjlM7htTFt6U4SHuqI8weBuDHdM7HyjSPEvYpvD9KAJBH74aTuUeuRwC2Y/coLN+J3ynN&#10;MZthGwHhWwDbW+UerhcOHwDgOXwMx+NeAsYPGfPdBgdzeCtqgzTDUb0ft92wQ1hu5Ca5GbYRtllu&#10;4X7VjPvItYANsHVyLXid3AjHZzHbNZLOyi63kxzkBn6TNyPhFERvx+9nO0B9h7A7L0s5MuJPaY2J&#10;XZEuxLAk1Q45HsmbwBrcMDfLWXgctFs5znI+geXBduMhsk3OYCcewKMaqgAUlThrdJNRzlmOF9vL&#10;eCkuujJ7Gcb/42UAsCJfmWDULsdP620C1v/ncIH/ewD6G1gfrBGgnjZeGh48Uh5jVIJ5BfhmpByA&#10;/vXLedM3rxZMP755YfqJkhhG0ZcmTe+eTwF6J03fP3+m0fRvFwHqC6OA9CHTl896TW8n2k2fj7aY&#10;3ow8URh/OXBXo+qsm04wX+q6bnrZe9s013ldbbHzmk5bAoAvdl1WWJ9vO6e20H7etNhxwbQESH/R&#10;ecX0ovuq6SVg/yWW+/nAE9PbwRbTl8NPTd+MdZjeTRmArpA+3aUSl9+eGzXSCevLkJ4D++rXl4Mf&#10;MJRfFgbkt8V++X1pQCuh/A5Af7/QKb/PPpVfZx7LX+Zb5U8Y/j75QKPgv4zdxvg9eT99V9ih8t3I&#10;Jfm864Q8f1AjMzdKZOpijoyeSJGhhkMyejhWteDP6gHgFWEyVQlAI+iVGFKIuYoQlUkwWfBZqb9h&#10;eIgSRGcI5AqvrD7ig3PsaUTFAdAqN+F4kYdCrmqkC6nRXp4PcD6eY+jDqd02Qzr/N4buhmQk12M5&#10;Eu2r4MsShQR7wvqr2gAsy1unjcGjngTIc3uW8FCZ4XUFwOYrQCZ8Ur/NqL0hncGyi7w12s35OT4C&#10;73wc3vt0PrYNIE9ZSz9+1HQO6HRw+7n++YpAtZlyf5WXzGB8thJgXRkIaA5T8GY5q1cN4fK8Dseu&#10;KlChmk4M5SOE2TGuFzA+j3mXAO1sA83/5wDrnPYM3+G0ZyxJlcPauF74rQTJq2OJ8hKg/vnpFG0C&#10;8bwxTuvMsrHESLE/nF6cs+pIzPvHkN9jGSzOR4dqri5KZmrgKADuNVoOOH8Gh+tZZYRG1BdrouQl&#10;roml2miNxDNqoZVe8HCndr072Q43exdhebPRHN5EjQQkVo3px7GiBrADzs1j1pWlbg6f3UndK3dS&#10;dsn12G1yMmitVHuuUBnC+RRXuZzlJ0fjXIQt9ysBMawUwtJ+FSGWUhwMcA63kfJoeymLspP8wD0A&#10;9j1SAPArBIxwWB5GrfouKQAg5QGQMzw2SSagOh9An++3Wwq8d0l1EEAEwGzWoDOCzrrnFX4Aa09G&#10;yTEPYJ2lH9mKnRFoVtogqNf671WpB6PqrP+tHTxDmdBJPTklKS4K7dR/U8tOPbl+Bw4AK3YcjwLk&#10;BtsBQu0V1AnzBHXqxgn+l5I95ChgijXRta44q6z4AtpgBGSWHaz034nt3aQ67iNh2+RGjpMmMtb6&#10;r5eLCdgORnZ9VsvxcABaEJwRLIft4+t8d0oVAZClIQGjxYA8RmuZfMhGNexoymg45S2UwDCx9GKa&#10;m1zM9JDGGCt9s6HlGAGpTIZlsyVCPgE9196kyyGgZ2E8z2WtSnjYofNiKhyvMFts8w6VvlxIcVId&#10;OvXlBHZNaAxjI6e9WjbxbKyVOhqnYgmX+wGB3sKul0fjLKQJ0zUZEwB/NIq6eybubpCzCVY4Fqyy&#10;YsAwnZTjWGYjQNUsY6kH0B8D2LPk4rkoKzmB8WN8q3BgoxyFo8KIOvXeTbh+WOO8Cg5II4415SX5&#10;1iapcsFxc1gp1U4rFdRpR3FMmgK3qWadZQoZfWeTo8NwGqvZyAnOVS2WWc1E2QPrJccRcH9gs55b&#10;OmT5jqu1HwAhvNITTiacyipKnwDple7rdRt4vtidlQ5DDa7lalx31J2X0DGCg8TKQ8xx4FsXSlso&#10;WaKzRQeGx5jO1TGcT9bKZ94B32och1N8It1dTud7SVO2KwAdDmYGfnc45jVw9gjlR+DMcN6juB6O&#10;xtsqpN9le/u6cOnF82Lxdp201qZivXB27TdLju06KbT5RModTHLCZ6VcCmHpxU+kOcroKMo66bcj&#10;Vmg0/UEMQX0d4I2QvlHaAbiEXBrlK0aEHDCczvGtsM2A6q0fIZ2yE0L6MKB5JIOwDtAklANOOU5I&#10;H8nYpSA8QmikZERBFvCbB+6gnhqgqTIOQDrnIZhT5kFw14hztqUCKYeqEAC0E8jNcD6au0+Hg5l0&#10;ALapk9GfDkcgi58DnHMZmTaXRWTk2YBZRt3N2nc6FdzeCUzXvL0MS0C6jcI6IZ3gTiOkG5IXgDRl&#10;KTB9Y5DM5WB7sf1cNo+HQjrGVWsPgGdEvgvbNpixHftqrP/j8eCxImT/F0jnNH3DwH0F3DM6TxvI&#10;hAMFaOc2UErENxOEfoI81z+eC+eHUXaYlsLENrDU5RPc6+8BUgnpnYlbpRsOU0v8Jjg+O/S4G7kB&#10;hsRHNfkYp87deINNh4Raf0B4qpHEq5H85Xmop+fb7t40Trf6mPTK0pFsAMWmVOwyy8ZMbOrUBqe0&#10;k3Xt8ZkaltWeskfLaT6BM/EwYbfcjdmpchQmct6P27ls2xW+7xwCpC/brej1OnyQsFUeJm6TB4D3&#10;e3Gb5W7sJrkTs2kZzgHqMMpY7kYD4KO3yG1Oj1inxuk3QjfJ9cCNcuXgOgzXK7w3RxryGFZ7uR63&#10;R5NHb+B3eQf3vcfYvpZYOAVxWC+O6f3k/XIP+/IQ+2m6mmKvNWfZ4KAICywL2SHHUhzleKqzZo2z&#10;k1kJk2syHOUiyP5kLHYsx0b6ygE3dX6yWOmtEMbKFNo0IH/Z8mw1GYL69OFs6oC9BXAugHLpLQn4&#10;O4b/MVYc8LeB4sD3gPM3GO8DqB+GRYzVGWUbv305a/rhs+em718van31rxeNqPmPn82Yfn47Y/r6&#10;+QggHbC+DOza1Gh2GJDeZ3o73mn6bLTV9HrwoWmp95bpdT8gvQew3ttsetWLISD7OeB8qeumYR3X&#10;THOtlz5G1JfaL3205x2XDTiHfbocRafU5XVfszoBX4y3m76Z7jZ9+6zL9N2M0VX0f/c3fSHfGhb9&#10;l8XOq7C/wP7+L0ud8s/zT+Vf59vkn549kf9GGB9tll8Hrsm77nMyc7lIu1R+drtaPm0ul6Ur+TJ5&#10;KlUGj8RKb02Y9FeHymBVqPRXBEt/eYAMAbiHAY1DgEZmUrMd72jxAQVJRnIZxX1W4ae68GdlAHA4&#10;UkxqNFckYRlAVj4xmxmqzUapCRMnaSwHyCRDassYgSVw8zWWAcmeAGQPnZ9lCJ/lOclktr1qyKfz&#10;HLQyCjXkE5lYHyBzDsC4UAS4zae23DCzdpvRcEI5o9uEeQPoDRkJmznMVWAa64cXeqoshfvGzyYL&#10;fRS4KTnhuGrF8V1uI/+nBlzfDACgGf2mPtv8Ss6snWNntbm6CD2WE4DrpcZImQWcP6v2l/n6YI2S&#10;z9cE6/cnCOcY8o0D7Rm+Ty0+5Ss083RG0wnsBPpBbHNfnrt2t5uuMqCbkP1LczHGA1TTz0YXQ9iv&#10;4WJvmcZ3Z2vDtVbuDIB7qiZcxuFETFaHaJkrdqYbxrEaYDIOK7vg98YEnfFC6gD9cLyCcZ798Xs9&#10;gN8mfrc4f6NY91g2zl2WOx6GTvqmYRA3Cb6iZfITb85MTOrLMjL62X6bXdqe4GFxFzfnW0nb5A5u&#10;aDcObZWT/mulwsWk1TZOxdnIlWxfOZvmAyh0kapgayk5yLb0APXw/VIeDkiPsJBijJdFAl6jLKTq&#10;kKWUROzCNMBU5G4pDdslJSG7JQdQWxS0G2C/RzK8NkoWYIbRdUbkuVyWWUyyWSk5zoAtRrMDLVXa&#10;QolLjuNGbI+NylrKvKi9Bkxifso8KHep9Nmn+m9Dt75bmnNCAbd2KnFpDHME7LKtu7OcjWetbFdp&#10;wLz5TgQ5Vvjwk5bKFKwP8BPhpNU+2GbeXDKPCZmMpLOMnraOD8Y0gOCRcEA2xgljTDKlZIWVSs4n&#10;WCqgE8wJn02ATUaICacnAfHHAMMnAGYEP7bir/bcJIX2K6XY/hOFT8IkgZSyDIL62Xg7XdfZRHs5&#10;h/v6xXQ6THBi/DYqYLPUYaadSbfP0EFj+wDqlNEwwp5hC0AHqDP6T3gkOLI9PRv1qG45dK826GE1&#10;EoI6o+cEdEahGeFmR1JG/8/gPJ/A+T6K88ko+WGcX1ptyBY5dmivHIZzQqsPZhTdQq7guXQqeq/q&#10;zGncb1ZaOR8JIMX100B9N2CZoM6oNgG9yR+A60rJyyrAMRwPADS7n/IYMkGzwm2NEV2Hw1HhhOmA&#10;6koAaK3LSjlL3TccHkbW63FcqVvnPpxPdICTsE1OYf8I8NVwgg5jWQRtSpAon2HH0BI4SXzzUIhj&#10;xbcRrNRSySZNHpgXwF7lBeeCciicb1ZyoVOl4M9zCEhnx1o6kHTy2M2WLf9ZpYcRdL5laIyAw0PH&#10;B04NJUONh3AO4uFExtrIiQQHOZflLWeycH3iWduQim1OhOOYhGsaDlI9k0pZcScKy4mx1vlZWedK&#10;jrfcKQ3SKHpr/SHpOJKiDliF3z6p9rWQtL0mSd9pkkILkzR6muSc/ydyMXilXA1frVH1a6Gr5Wb4&#10;GtWoN2OcGvUnCWzos1mBjcmk7UmbpCdlK5z9zWqMWvelc7gZQLYM66ms6mJE20cApaOA9PFl0DWg&#10;lrDOCPseACv13JS3GFFkQuQ4uEMj7Muwy+RMVp/Thow5TK5kDh013kaUmJDNRo3j+fycyZtGQQwa&#10;xw043mXo0zE+iemT+TZq5mVSAsPlcTsop6EshhHsj84FzIim71NIJ5RPwjkYB9hrhD3bkLtoxBnb&#10;O8r9wnc5P98cGGUoDemPQvry8kYwnfOwGs5gxk6FbkbVP8p8MB+NgKy2vD1cpuFA4Dhm4/jm7MR6&#10;8f2cbVgGjjv2h9F4cySdsM9pVEpQa0+JEZNke7F+gjiBsiXWqHXfiXPNtxWs8MMhcwfoSIxRRw8j&#10;sGvybZYB5Arh1O8Dpim5YQSfDoJ5nEOCvbFOVs5ZltWk7DU08Jjejmkt8QDx+H3SmrBX2hL3wHbh&#10;etst7YDz9uQdAHhGpilF2aZA/jBhp0bKHyVsg+F/RstjANqw+9gXmvn/B4RlfP7wECAdIE8jjN9h&#10;qcTILQDxzdIcvgmOynbYVq2tz5wNas8ZYb8etkGuBK6TiwdXy9Ug/B+yVn8zVyPXytVDG+QqfiNX&#10;sOwrYVuwXON4Po1dr47uIzi2D1J34dm6W+7jeJtu40fNmyLr7zL7uww3u+poK6nEjbUUD0d2MqvA&#10;jZVRj2Mxu+VyiqW0FLvLE0B5T5GbsJMhyy/yNUNrCjycdCvpyLTRA8kDqq8xAPhaNQLQwFf81L6O&#10;FLgrPALSAeyB/wE4/xtg/WcMBzE8PFQV+RHW372YMX33YhZwvqCA/t2rcdNXL4YB7qNaJ51Sl+8W&#10;J4yuozNDpi+me02fj3WYPh1pMT3vvW9a6rmjUXNC+fMuA7I/g70EfP//+28k38e6P8MlGJbYn+6U&#10;QhtMc0oBnGfCGmGDsN9g/wsmo8eSZeRokkwcS1GbOZUmU8eTZeJooowxEl4XKdMA8gmA2UhloIwA&#10;tofL/bQM0VglAK6AYArYxLFkAiIjw4ww0zjOSLfKSEr4VsOoGDJTAQOcE8pZEvBZCauOUF4CoC5x&#10;NozAXuQii+WeOm4AulGj+1mxiyZ0MvHkTWOULFYFa7R6ArDJBEwjCdMeP0K+8rJfBn1XHadGjeOM&#10;pFOCQkifBzDO5HjJNK7FZ3DqFrGtrD9OOYqCOpZNHTgB+3ldmIIu5SV0OBYAxQR17i8rkvAYzOE4&#10;zVcFYf8ApYyClwFQ8V1GxTnO0lA0HjvWntXoN9ZBwGbbZjoxTHZltHvhcJSC70x9BCzMgOQ6tjv2&#10;AKQH4jsHFdIVvGGEdjOocziaj/MAQGfEmg7BEpZBYwSey+c+EOQXa8NUW87t4zbTDMgHSMPhoS3U&#10;BumyWEqRjSpYM/fV8VgFeWbOD2Ef+JtiVJ/Hh+UWF+HELQD+We1FO9IRyuFMsTbup9wOwP9Imp2M&#10;4MHeF28jw4CjkRQ88Nh4I5mRIdxcGb3Buevja8hMgHoGW2xbSCseFvczdsntlG1yGzfrmzFb5QK1&#10;wgfWyYmInVoF42bhQbmQeUCORBPSbaQqxFKqAWy1UQDicEBJjJXCuWH7pCrWQspwLyoK2yF5wduk&#10;IHinNmKpT3QC1OOzMEvJBNgQ0imJYflGNtthNRc2MEq3+0TSbFcq6DCxkpBe6LZNmIBJCGJZvGJ3&#10;wBMAjVFxyl8qvPdIjR/W77UbcLJfAf1klJtcywgCVDrJ6VhPuZUbLucSfABtBwCle+VmdqjczY+R&#10;04e8pdLPSq6mBwJqsX8AMUbRCegE9RNRdqr3ZqSVkM7yilrqcFlfTM069czsRspa30/gXBLOTwLM&#10;zgKCKYWodN8AKDcqgDT6b5eLh2w1Otzgt0MOM/HTYRXAc53UeGzSaiSMFh8PM7poNgEuWeObpRFZ&#10;ecXceZPSCUZnzyc6L2ue2eRnrwK6yltgBPUC1zU61BrrGFJ6wUZJtcsR+qNhe7AuoxMoGwUxsZJD&#10;6sRZveQkIL4J23wU+18HZ4PdSPmWhZIWVnNpigbcwylh9LzY+xNhOUUaa5yzlrkCOp5JV9hNM2iX&#10;NGKf6wjTcE5Owqn4A8rXSIMv4Nd1xcf/630B3ID4Wp/1Cuu0SoB6Ffap2nmt1MKpOYJpDR6rpclj&#10;rdQ5rVZIP+q/Cw6FhR6zc3HWur2VmIfrOuyzFcAPBy1gr5yOcpRGXH98q8FkUMqNWBWm1GONlDLi&#10;7kf5EbbXl3C+V2oP7FJgpy6d55PnshbOZw2Orc4XYIFriG9c8Dtg9J/HFQ4WnV2W4DSDujYjovwp&#10;3lKu5R2QUwDu0yluGk0/BYf7ZKazHEnCOQKgH06wlSO0eJz/KJwLJhYnOcl5nCf+Nh9URMrj6hh5&#10;WBklN/P85Uyii8q16DRQK5+73yTlcOKOen0ip/zgzAQA1AEcFwLXyvmANXIpYK2+yqfdDFuvkUR2&#10;JL0btVYex2+UloQN8hSg3pq4AePrpS0Z4J6yUTpSN0knAJ36dUbaCZo0syxGo+YAZGq7Ccz8n0BK&#10;mB3AOCPcqrXOBoiqAaRzrADn1loimmBNoFfpCSF8GYL5fTOQE8b5mUI4jJ3WP47n0NjQ0cIoPQ0z&#10;f24e8ruMUqtenttJyMYyaYRxQ9piIc+wPWabYjU8wDq3kw4GpToT+XZYJte7F/NY6tsDdmZtBfj1&#10;q6NAwN6ulfbGAeNchh4THp9MHItlDb/KXHicCOqAZEbedZ9xnMzSIb6lGMnc9hHWCepjudhu7AuP&#10;odn54JDRfEpWWD6yF4DMZlOU/9AocSGwM8G3JwlOWMoOaYODxiG3ReU/y5DOcTpPjNZTZsS3G4zY&#10;f8wnwLFi9J1Soj8cBSMPgPPQOehJ3rPcgXYfnn37FcgfRm9WewzwplPIKkNtAHDDtsjTRDiMCZsA&#10;25gvfivgl6C+EdNwLSbie5jOKkXMsyCgM2r+EDBu2BZ5EGMM71N3HrlJ5SxG5HwbIH2rNIdsklt4&#10;3t0LhxOAebic5qg1ch0gfj1snVwN3qC/D8I6NelXgj+RKxGAdsD4FdjF6LVyGb8Zgn9LHH4b8Wvx&#10;O4GjC2f2Ac7pw7Td8gDOn2mwLlgeA1guJVrLjQy2T2bTCdxcgrdqhv6RiO142O7HZ7ZyN9NBWgB6&#10;T/Jd5ErcXjnPjmTRRmH2e5oZayVPkvDwTt6vBf6pLdL6y1mOuACc8EOh5MBF9cSUJbDSB8GJWlqA&#10;ugDOPwDS/22sMvZnAPog7DCMsP5Rt6710V+Nmr5aGgKsL+vQF4YNQJ8bNH0502/6fKrH9Nm4Aekv&#10;+x+aFjtvmBbbr5o+7W3WLqFs6f8pbP5wmAUsGJbYl+2V0pvjodaf6/mfbLjwgNpAnodaZ7pDSmeq&#10;jdpArk8KwFwNEJQJgGqE9WH8NQD9LQ2Q/nYkw+mriRy39xj+W1+GxweWPpos8ZdJwPZEdYCMV2G8&#10;JlAmAGZaoggwNgzgnADsEeg+dqWEsSoJSzCxhquWGlxOmqRebSIL03IA3JjGzwz9t5vCNY2R8rlK&#10;T5kHfLOCypTW7LYDCLNSCUyrqRDEjWoo85WAXjZDYLdNzD+GaUOYj8nGI4WO8rLaV6PiE5m2uDHZ&#10;6ustRghYCpHVWCh70eoqgE2+VWGJTjoUNGq+p7I9ZAkAzURPbje3n9tLHTsj+ZSysJY3wflFQ5h8&#10;fSFZnjdFyOKRCMCz0XyIshwD4g1nhfIdQi/zIdjxbAagOlsDIK0JUcg2otMHjOomOe4yju1YqA7G&#10;8fWFM+kCgIUzUeCloM/ETXNCJhM5CftsFkQdHa9v6vLpFPD7S7UAYgy5DWwOwUopI1g+p8/CuTJL&#10;aAjfBHYCPD9nJRhKcSgzeY7rYAngT5kPfydDcHCpm38NJ22+FNdKrqf0AaL5O+JviFIdRvBZnYUt&#10;qrlcmtlxI5QzQcfsvPXiN6q5ALg26DBNUjOYigdDGs4d9ns42QYPAjtAOm7auBkyGsOoB5OWeqkR&#10;ZBtsDOmAt+IGeit+C37/m+R6zCY8vNfLCQB6nfsn0hS4WUvjXYNjfin7gByLc5eGKGdpiLaT+hgb&#10;qYu2VilLVZS1VB3COCC9CEBZELpDyqIB3lH7JTdkt1wFRFQecpSScFvJ9d8rpSHWkgvoKQmykIow&#10;K4V0RucppclwWiOFHkyKtFHpCjXkbNOvEUoYo+iGbdNKK6UAKrZXpzFqzIg3oZ3A3hSE38W5Chls&#10;yFFQPwJwL/chbO8DZAOmQtmZdL+COaH+aJijat21CyegvNxzs0ZZq9kxclnHfiHJBceEtcN3SZE3&#10;mwnt1P+P4xgw+sra2WxNT9A+E24vN+EQ3EkJksNeOB4O66XSBdsLYK90XafR3mOEf/eNUmK/RkGd&#10;0fT6A0bZwGpqsj3XSSPWocmIIbt0+QXOKyTfZaWUea9XOQzXzWoxGu33YrWSrZJpv1IKsR4mvLLG&#10;O03rcgcyCXcXtnurUJrCmuMETWrA63w2aaT8Xq6fVkOp8doEp2GjlDvCscCxrnMDtALyOd8FatDD&#10;8WyBXU53hdPAUpfUpO/R6DUdFm5r7UFsNxwZgv3dLA+5DFCtdMN+Opik2g3Q7LwSx+QTQDegHJBd&#10;w/KetiaFaYJ5mfsqLc3I7qE8HkwmZQS9gk4NnDlG0WtcTNg+gL6zSXXp9V7r1alg2UXC+WF/Ohtw&#10;Ulh5hXIVOHiX4jzl/CEvvUZOBNvK4QM71ZGi3Mis52dNfFbKYTJuMc4bteoc5tuvgq1U+Ys6Dz7Y&#10;Vj84FAFwbuF0mGVSzF2gJIqadzpZZ+LYeRXHiInDOM4E+OMJNnCAXaWRdeVj7aUhFgCe7iRnc1zk&#10;BJz4xmR7wxhVj8d34QCfTnWRy9necg12t5gVXVLkaX2ylkxlzf26wO1S5rlWt4/nr8xxpdTheB73&#10;WSsnfFfJSb/VcurgGjkKR6gJv/NGV5Oc810tF/3XwdbImQMmOe5hksuBK5ajkxsVjO4DQu7FrpMH&#10;GGek8HEywCplq7QmbZH25G3ghZ1qlE10AfQ4pF66D+DGYXfqbukEsHKe9tTt0oZ5OG4kQhqSFUo/&#10;aGZJB43VUf5xnJ+P5+0HmBrSDwK3YYRvM5gbVe2e5Rvd1832nz5b/g7LUY9hSPg3os+M7lsZvWTw&#10;Gau5mHvLPMu3VTM7EpyPkD7GtwHZu+Fk7JKZfEA8lt/HyHGCsX/cTr5JmMDypwHQ08sOifF2wJC3&#10;ENA5JNCboZxvHPhGYjxrlzopdB4MiDfAfyLnDyfG7MgYy6NmHcDOZ3mOvXZ/7cR9nhFzOgSUwhDE&#10;Ge3XfAGuH9vJCLo5AVidBDw/GPXXajmM1MNpobZfq/RgHmMZO9Xh4rjh7OBzTGNFHvPnXA8TdrsA&#10;5l0pAPXUvYDwHfIwCtdS9DoA7jqtLGTkQWyVDjg47XAQ2/A/gfxB/Dq9BmmP4lfL44Q16jCyfCiB&#10;XCsVwQja7KpL8Kfe/n6k0WX3XsQGuRO2QW6HYxi+We1W6Ga5GbxRbhxcJ7cB4+zES6lMc8wGrXl+&#10;JXS9OrFn8Hu5FID/g9fKpZDVcjkchm2+cGidnAfMX4vcoJH7J7Fr4VSskfY0OBBwXu/DcX0IR+wR&#10;jpXpzdUMWTyTKN2lB6QDkNKc6iAXAd3nYnZqObV72XaYtk+eMEsXENkLKLgcZ6k3lSq/zRoNagjd&#10;hpvWHmkGzDNTlpohJgFosX3AI6UwLK1HYwSWyX7UHKuG2AxtRQf1lTwgXQDpCutDVZEK6xg29lZE&#10;pMGCYRY/vp5QqQtroxuAPvQR0L941vcR0l+Ptiqkv+i5pXKWz/tumj7vvWL63AB0G1jhSIlPN+w1&#10;7C0NsP62K8ddhwBzNYD6W8D5254sFzVA+lsA+tvONNf/al8Bzt/D/gb7d8D6B0D6B0D6h8FUxw9D&#10;yQ5/H0tzlMlMADSjmhk4Rtn4keK4sIY2I916vHBMqKEeA9QS3lgHlQ6OVkbJc8KNwgE/dkeZASjP&#10;4tg+w3GexrQZfLaAZSwWGx0xCcqsfrII0DV04K4fQZ0AzIg4ZSsEc8P4vzEk3LMGOOHaXKVljNAN&#10;eCaoj2D+0eVlzmKcxu2ZyrVXSDfXJF8o81ZN+1SRt+q+ea4Juob0IhDr8ZPFsoMyx8opuj43vUbo&#10;gLCGOFvlT2If2MiBEpR+OHaUiIyUA+zrgrR5EXXwlLyw5OEzLIuwPUM5DBxARpMZWR4HHHPIRElW&#10;NBkEtGq7/Bwcc5Y/xDRq0vkWwKg4A0cGMP2yDs5Aka/8cjlHfr+RrxBPWOVbBJ6vmTIf/R4dBLNR&#10;TsPzx2VQP6//41zSkeD3WV6RmvYfL2TIN8ficYPEtvC6YNIrnCsmy9JZ4fmexHmn3Oct36gAeJ/l&#10;Gkmxn2Pf6fwozMOJ4Tp4jrgfPF885uYEWxrzA6j/4013DL9pvsacYNISfttDSbtlCg7WKH63E+mM&#10;pjMCYqU3Wp5LbeABSNdIOiC9O9XosNeCmzc7pN3CzfMOjK/u+DCvBvg04KF9OBRAluks13Guz6cf&#10;lKOxblIfaaNSF0J6VaSFSl7KABzlEQDc6P1SDPAridwjpTGWUhlvLzWJblJ+yEnqEz0kH2BeFmqj&#10;pRpZU70IkMooOqPzeR6bpAQwTJ10gfsmgCaTHQGqPkwO3S7Z9mt1yOg5o+iEKCZLMrrMyiMEVkaU&#10;HxaEaeWWO9mhGI+Sc4c8pNJrt9zJDZcjobZSE7BXWFmjOnCH1g4/GeMipw65y1FANeUzJ6MBSwCp&#10;asAy5Q6HsY1MMjWaGFlrLXVKR1glhXB6Ld1Hk1EJdow8U5rxOD9AGn33SqXzdjkV5CjHDmK97jsU&#10;xitdAYzOazSaXOUG6LZeCYDHMQeslwEIixwAroDJYscVchrHWRvxAPZYhrAIUEsngPDOIcH9FCD9&#10;JJym2gCW99umQJ7vivVgnA2Q6EQwqZWODBsWsTlRTdAmKQCIseoKSx3WYduvJzopCFd7GvprOhGV&#10;zpif1U1wLqrsVkg9tovzEuapUWeUuAHnnuUgWXWGdeBZw511zBmJZ3UVRtIJ6jXe61QHXmhnUhnL&#10;Mf9tCuilDitUgkKteCUgmZBeaG/Stw7s6MljSqvzgQPihM+tTFJms1LqneCk2AP0bUzSxGW7rADs&#10;r4TDYUTcCdAEdOrgCfnMA6j33wkHw02Gj+cC4OFwBljLEb+9AHt8BueM+QFHAuDseADYeT7g9OQ5&#10;rZMsO1yLOHeFWGeh4zopcFgtpZjObazyWiGHA9fqmwO+9eAbDSaN8vhTn14Op4ba+ONwYln1hU4M&#10;o+qUFZ1gRaVsdzkPUL+Y7SVn4fBcxH3mPJ4h5+H8n8lyl6YUBxicoiQ4nolWmNddbuT6yr1iPMsb&#10;k6S1OkEeV8fLg7JwOF5wkLxX47plCcuNUoRjWYbjXQPnpomyIU+AOazBDY4Rplfi8zqciyNucHQA&#10;6024Jo4u21l/k1yLWCt34gAcidvU7gL07icDrgBfjwBjTwB3jwFcLQDKDkBcJ+CzK8tSy/h1AhK7&#10;siyErfo5jW/uWgBrj/H9W4c2ytVwI5GVEXtGSwnsrOfdDbDRkoHUWQPEWcllAJA7CDjnNEK/atGp&#10;L6fkJc/WsHwAKQ3gS/D+aIBXc/Rco92EaJjCOT6jbGaiAPfSfIA61sFplMUQwgno/L458m6Aur1K&#10;caaxDM7L73IZTJYdz9qh8P+sgNthlENkdRYuW0thA6IJ6RMZcBR0GwzpDeU9fJvA8clcbBMj7wBt&#10;QjcBnfBv3obxbDgRMPP2TOZwO7E+HGt9c4HvGXIX/I/l0gxwZhnHbRq5V0kQQd4soQGImyGcmn06&#10;DONZ2L5MOCH4XPMKcG7pTPEtCGHceEOCcwYHjdV9+MaAb1I45DRzOUyFeFwvhHR2oWVEnR1lWVGm&#10;NW4LbBNgfKO+kaGsit1r+RainfX7GTFPWAsw5zViwDoh/VHsKo1cswnXo2VI/0c45zT+fyd8rdwK&#10;WSO3Q3EdhwHGMbwZslZuBK8BoAPKAee3gtYrpN8KW6tSl1uHNsl1LI+J1vw91DMZ3fMTw4kNguH7&#10;57GsMwB/2hU4AkxGfXhojZYx7UjfLE/StwLS8TvBcefvxTTJxLbGKJVSdOV7Gm1NU6www355lL5P&#10;2nHRPsVBHgYsTdWFyJ1UVzzsNku662aNaDHRqyR4uxyJ3C1XEi3x47ORnmx7GckHgOIiYHH9kQL8&#10;XwgQLXKScQAioYsSjI+VPQAUNEYECVOsIjFcFiwA9A/jVaH/BjB/P1Aa+AbDblghzJ5R9a/nKXMZ&#10;MX23AEifHzB9Odtnejvda3oz2W36dKzd9Go5kv7pwD2VubzpvabReMC5PawENgMw/++wfweYf6D1&#10;5nioAdI/AM4/ANI/ANA/AM4/AM4/AM4/tKVafmhN3vuhJcniw6N46w+A8w8DuT4fRvJ9PgzmeP4d&#10;gA6gccbF5yQDqdhvgMoEYFDLJ2U44eJ0VBtKY1cxa/wY+dqLCXtGuSIF9CyCubsCHOFsKs8LcAYg&#10;BKAR5igZYbSZoMaqJhMwgvVSxQEDdvE5pzE5U0sdAn4XywGzGKdxHlZfMVdkUVkMAI+mNbypBS/w&#10;VpvJw+dZWCfWu1jio0Y5irbCLwAolmOdlQe0W+fzWjbPOWDANraB61DdePlBhVTqwgnSLFU4VwHI&#10;rgxWoNYIeIXRmn+q1AM3WF4/cGb49gAOJKPOhGXWVWW5QEbAeb1QvmN2cOYqfBRYWZ+VkWPC88u6&#10;cIx7wdMH8ON6Y91yDlkLnYmo3G92b6P8R6PFSXulJ3GPHjvDSVmudoJ53zRF6D5RJ2dEQOx0/+hE&#10;MVN9II06SBwnODZLcGbfMrkU+zQCZ4xOFqfzePF406mgc8HoOZf97lSivKgOkpdVQZrwyvO8WOGn&#10;FWm4fJ5zgjfPJ//XspJwWLhslQZlOcHps9P5CPfcfnPyLl9Z8g0HIyPTebjmcJNjohNrCpsTmYZT&#10;eLO1MiLoGDJBi68d+R3W3zWy7o0W1kzOYRLPY8D99egdcjNur5a2uhy6RR/mZUw69MbDHTeq89i+&#10;2zi/F3MC5Chbp8fYyuFDttIQ6yBlIfukGmBQAkguDQNMJlhKWcxugPouKcT9pCzOWooA86UA35II&#10;GykE7NZEO6rkhVKXQkBTgc92KQSYZwNeq1jDHDBW7rddI+kshVgNiCrEvSrHYZ1G0VlCsfLAdikC&#10;1BFKmbDJBkuUdHB6FQCe3R1Z35oyhXq/PVIHY3MalqVjqcYKv13SBFCvCgLw4zNO53IbsX0EOeqZ&#10;GVHlOCPpXCYrfzDCzqovzbl+RjQUMH8sAsDPebw3AeIARYAdQmIB4PEw4O9kgJU0+gDanDfIUaz3&#10;Mo5FE50RACclLoziUhJTBOAsdlylgNyA/ScAsvxgw8HNCrenAMRMuOSyK9wBzRhSCnI6hjrxHQDD&#10;bXI4eKcGXXhM2EmU5TKr4DRwyIoj7CTKZFC2pdfusQC0JhzD41gfga4EjoFGiOGcVLkB2AHpJftN&#10;UmphkgqF4xVyEsekkgmdWAehkx1G2eiKEXrKOagBZ7LpcThtDUHb1LlgUiiXXeq0UkrsVkqhNQAR&#10;yy62xfoAwCXWK6QYyz/stRXOwVYpc8HyAcw307y0OksRjlWJIxwGT1wTgORym9VSbrFKCnfhOrUF&#10;rDtuwHKp6Qc8uwFScbwqPQCiAFI6B4zGM4mWDgWdGNWK49xx2cwLoLPECDslLRcB8SfCHYzzHbRf&#10;mx1p8yGcY57nSm6DOxNGd2rSKJ0y1nw39hfXJxxFvnVhcjLlUryG6gO2wcHbjutrM66XLXI2cS9A&#10;fa+cTbGWa7inXM71VMnLsThb/b2dw33gBO5ZtdF75SgA/RjuTSez7ORsjpNczT8gzfl+0lIRKjOX&#10;CmTwRLbcLg7Rso61wZvxG4GTB0hndRwe5wKcPzo1KgWixh9G+QuPN99ENOI4NXrA0eAbCU+TnPFf&#10;JRcAMVfC16nxdT1zVx4DLMkUj9OtpQX3Egb9WrKdpAX3p1bc65/m2UsbmKET92JaV74zzFGtE+Pt&#10;cDw470OwyM2EbXIhchNgZ4OcCwIcxe6Up9i/7gIntS4sryPbTtpx3+OQ/3fnOeo4jeO9uI8P4L7Z&#10;n4dnNJbPN8M07awJkB7CvX2QSZOwIUD8cL4dOMZWRgsd1Pj/AAEWcGskle4DbAO6CcOAdIVsgKsB&#10;+IY0hhH0CToE+ExBH/A9VYR5MaTUZYpGmQ3nA7zTiWAi61Qhe9ZYyDOsbxLOygSTUc1OAqaZNfkc&#10;NyB9lwIwo/MT2duxvJ0K+ZTsmKPmdBQY6GNwbxLHiZp5OhVm4Nd66phfk2pzAfzYN74lIJCr84Fx&#10;NrkkhGtCKxNd8R06PAT8aTwfp8E143iGUPLDbWU1GS1ZCdA3R/RV5pRpaO+ZVEypE/MTuP0cp6xH&#10;gR3PKnNUnXKZjxKYhJ2G9AYwq58n7pbOuB3SEbdR2hMYYV+rkfPWpE3yOH69yq8eHVovrbHb5UnM&#10;dnl8aKs8jMFnMZtVF/7k0BaF9/uMjAevlOagTzBcJbdCV2u3XUJ7c/BqwPpqHb8bukGNkK6ac3zv&#10;At8o+66SevwmKvAbqsd9/aT3WjkXsFHOB22W08Gb5GTwFrVzIVvkRuRWo6Rp9Fp9u/SEcI79vId9&#10;vBO/XUzTR6NlqIpa54MyWOyDC9dDevJdpIPJoUUOMlHlLqNlrlpI/jJuosxCz/bcLkmeuyXRa6ek&#10;+m6WPH/ccKN2SXO6rTwFoPfhx8YLeQienhouaEokRkqcZaTYkEwQphj1Y2eqiRID1EfwwxkF3I0C&#10;zMZKvWUMQAVIZ7fKvwPM/wP232HzvcWhjbAIjH+UwfCPTYzeTnWa3ky0a9Io5S5vBh8tf2oyAcat&#10;AeYRsEbYPP7/HzCNELM0ECUM7LJIoBsClFJLT2MEsQ83xJ4kZlXjIkgwXr10YLw93goeHH60Ga4w&#10;fA9wziGj4NRom2GKQ4IhoYyfcTiUYUQ1+QNjhJOlilQSxGY6BQRyACvgfKYQkAuofV4RAPjz1+UR&#10;zgndTM7UdvK5LvqGgmDJ6iqMTBPwOC913YS+F5X+Op2gR2PlE+q89U0G1sGOlRNYLxvz0Dmgk/Cq&#10;IljtOeCaspQX2I6lQm+Zz/OQBSyLwLlYEyBzlX44l0a7YsowWIaRAK2fVzMiHarQzITOpeoQQPty&#10;RZnyAED5QZWX0GFjAihB/RmGBFmNEANiCdpDcFx4rEdzvNW47cwW72XEFzfYhQpGjx0Ay9bCmujf&#10;nTqkx3MYcDkGiNXjxm3DQ2IgyUr6k3GDY4QeN2qFbSyD54PJrvqGAMfWHIleKPfVajOM8rNGO2u4&#10;G9p9ADIdCpw7ykfMjhDfYDwv85EXdFBwrdN54luFRQy1IRPsZY1Z2kKnBgBe5IlrwlHhnBFy/j/B&#10;aDp+j3QO6Pjw3Jor3iiI47rlmxPjZovrZ1l2xCRddsejTfImDtBmxGQwZQ8+5ytba30VqeXAso1X&#10;k4x+UIPOhB7eqFnSjEk8Rrc6G5X3sN4tAb0DkP8Iv4FbzFJnSSnA9aWQzRppK2WUDQ/sKv810hS7&#10;Vx5Uh8rD6kMGqCe6yJE4e2lIcAFs75fSkB1SErJVCnHzKsYwH6BQGWsh5XGWUhQJ6I62kqoEJ0C6&#10;lZRFWEtxqIXUAPSZN1PgD4iLddYa6hUAIlaOobFMYL4byxxuEpZXZLMewjq16KzoQlhWaAJwUSfO&#10;IaOehOlCwB+T/WhM9uOQrdxPRTqolIWRdMLXhVQPORnnCLg1GiER0glVlLkwkspW7kweZE3sWkxn&#10;x0hGzFnjnBVejDb9hHsL0XbvPlsVEMvdAIu4qdd5bJLrcS5SBwAvd4QTYbtSquGIMILO0oEEPIJh&#10;mRu3Fd912qCgXuTwiUJ6/QF8ju0oAkix9B8lIkVwngj3TDyt99mk8F53cIMcDjJqkbOrZvXBLdq8&#10;KA/bQlCvDwWYAiRZ6o9Nk6pwzAvd4ES4AmIPGPKbPEB4sf1KQx7hska18rU4DvWeW+QItrPGaZ2U&#10;AqSLLOG4AWgJ8Q0BOzXRko4B10n5DSPojBRT305grfTC575bNGG0FA6IWT5TBeek1h3HFeeXjky5&#10;wwYpsKSUZb3kW62QSjfsmydLHGJ+bB+bCBHS+cahxBYA77xZSvevljIL7MeeVZK3B9tmu0ZKAPeF&#10;TiukAg/UMo+VuB7WaBSdnUn51pjOS23wLj0uTbg2WQ1HK77gXBU7rJFcWzhJHry+jPNK542JtnWa&#10;hGolJ3HdHgujlArXgD+OJ66nJq0eAwcqcPvHKjG8Lo6GY144poyss3zl6bj9ciaBCcC75SJ+f+eT&#10;92shh0u4P17I9ZCjWqd+t5xJtZXTabZyItVBDsdaybFkAHuqnZwD4N7Ec/VRTZg8LAuR1soImb6Q&#10;J48ro+R8ijscD2ucWzbaWqVOipaLtPlEsvbgurGEMwQnrBSOI+GciaTFdCI9cS0dXKd11E/6r5Uz&#10;wevlctQ2uR67Q9+u3YYT/yDdAkBuA8C2l0e4R7Ii1JMsR3mS46J1oFvzXDS/7UmBo7QUOkkbniHt&#10;hZ7SgXtdO+55nbhP0jrw/KK1F2F+3H/vYVn3sZx7mQ7yGPdn43vu+t2uIm8YloF75B/G//mZp/Tg&#10;/tmDe24nAzB47vQyeR/T+8EgHJJ/OnG82phbh3ssob4Hz4TeAsA8ngv9NIz3YvoAtoWdONmRc5Dy&#10;E7AOS9cO4zMOR/MBzwUA/Dw7DSaNYDn8bAw8NFqMZ34R5i/EPbuYfWnAEYDnARyvAQx7Ab79gG7C&#10;OrXZxptPADqeUYR/Rr15f+bbeHYJZTMio675bpWQMLI/kbsLz/Pd4AhDa09YZlSbyaoMMjGIw+fW&#10;GPuOgNv4HB2lkwLY1v0psFAbLYTDAjjnesYLHfE8xvcp8yHUA8jZxZTfYUCWCaJ0HPgWls8UOiWU&#10;9LB7KctWMuKu2w4AZ+nLvqztWk1HS2Eymg5gJ8hrjoJ5vmUZDGGcWvg/QJ1a+b0qD+IxYpCtm3yW&#10;YFQWak82ountKVu08hAlMExw7YiHYxezQ1rjdxigHr0ZkAw4j9oAQF8r95gQHfKJGmH9ZvAKQPoq&#10;rWjDeZgsfSMYn4WsA6Cvl+uAeCZVn/EHkPut1ByOI+5wbuHUHnZeIUc9KH3ZCAd2G34nW+U4m6fh&#10;/zNBgPQo1ljfpImnLPfIN018M30bDsj9xJ1iGm+KlJG6IJmsD5ZBAMAgLvahIg/1SIercDHjhLAM&#10;zKVI4xVuzoFdEuO2RaLxYIjHzbYwbKccTYB3yx8gTkwbvKauHEvpxUlhhZcheGvDPPG4qEfxQzSb&#10;giXWpVVB8g1Yp/aYLdYJ8WYbB+QMAjYHSgMFUE77n7CfYYMwymAyAeyJ/cWBwRj+J2jnX1dBkDUs&#10;GJYGIG+EDcJ+hv1PgLrMV/vg4mTTJlyEgBxGYSlZYOSXgGju8NWdYqFJCwR0XhTdSXukPwU/omSA&#10;y7JpVQzcJIcz4HEvJ0nSCFPUhxMSCcccGp0tjUinWV7CyCcj4GaongEMM6K9UOqHab4alSXsc3mc&#10;34iGA65xk6IshlF4/k/wI+gxcjuDG5DZuEwui8aovEaSAec/XczCMSAQAxIzPeDd++JHCMivDAZc&#10;BmkTHspS5kp9VXoxBUCfynYzllkO8KzGMqt8P5ZCpONghktuAyPErD3ORj5s+MPKLKwwwsRO6tKp&#10;KVe5Cc61GU7NHUBpdGqGM53kaRR+jEkETjiOGYwue+o6WH6LEh5KdbTGbJYtYBzXGwC1H+eJZa3m&#10;cS3NUT6T66ifjaThxgFwVynRcp6ENjsiDMN4vsznjPZlY6Th3ODhsQAo1k6nuK4p66GG36yj57lc&#10;LMe5w3XM7flDPsQ3GV7yqsZPXtfi/GBcP8O+6nnAdvC4MVeAUiR1BhjpWN4ecwMoDln2lI4B1015&#10;EeGbIG6GcRrHeVOfxsORkZIJPHC0DBhu6pMY0sYA5ozKjDO5h22rAegfM/Exjc4PI0VM9iGo8wHE&#10;G3EHbobU8lGDx9d1bHN8O36vXAjZhIc1QXK1wh9rZB8HcN8oOijXC0LkQnYggMFLmpLd5QggtyzK&#10;Sioi9wDWtyuo6/hyMml1rJ0mi57I9pE6DCtjbKQpzVVq4mylDCDHJNPD8fZyJNFVpS+s8lIG+CkG&#10;IDKqXhO0x6jrjXECOCOTRYA3Rq4peeE44Z1wXUrg8wUIum6SPEZUXTcAfjdqCb0CJ4CXVurA9mE5&#10;DFIUuwL4KN04SOi21IochDI6Aof9AWcs/4j7I6t2MMmQNbBZGrHACQAdyAZBWzRaeizKXkrcd4jR&#10;pdJbKlw3AxYBo1h3Pbav1mWDVAK8GS0mqFcDyI9ie09F2GvL+UsJXnIpzluq3AC8jtguOzgYzpvk&#10;FI7FMf99Gmnn8nIBVYRURtwbsK2nImy1NGADI7wAcpWTHNgAUN+qmmR2hT0ctk+ORFhIMe75tDLs&#10;awWMDXSomWbCKzuUas1v13VSCIhm0x6C8clwGzgd2+UoHBhzpJ/yDjoV7L7JpMt8ewAw33R4s6nP&#10;OmkpCVFgZbIrq9OU8U2HN6DRmY4HNdyAcw++OdisUd56L8NBqHbbKg0HLLB8bIsznAR2nLUzIvr8&#10;rnnIaDc1+4XWK6XQygDzUut1gE3AtcUKlRJxXygFKnJdIWWen6hVAtRZi53RbNafZ+15lkVkRJ05&#10;DVxuiQMcU1wzBThfhPKLKV6aw3A80lHh/DiucybZUtJDLT/1+HRwWB2G1XHMTaOYnEugZx30EzH2&#10;6sxp19jQXXAI98vZJGs5FW8h1/BMul3gI6cSbOV4IizFVipCsLxDcHJSrPD7AqRnuMrxVFc5l+4s&#10;t3BvfVLJKkQB8rgsWB7iWD8sDJJ7eYFyPslDczjKfLdJAY5vnqtRcjMTzk4WLGMvnDyAeTmmUbNf&#10;42aSIz4r5Dgc8JOB6+RS1Ha5GrtTrsfvlhtwIm7CebiD++4d3Fdu4f7yAPeih4C1h3i20h5l24MT&#10;HADajjokMxC6W3Gva8H9jE1cnuYb0E3rAIsQvs2QTeBux72yLc9dIb8Nz7EWPGNa2c8F9+V2PFPa&#10;Cw4o0HfhWdRZjO8Q7gt8dXo7GKeD0/EM7Cz1hzPgC/OBI3BAesp8VfbbjvvxkyxnrVPN9XCdhPtu&#10;QHwPhp1YXzdMx7EtHXh2sFV9N54TNI534PnOeczWhWXQIejBM70X29yP53l/ua8MVR+UATw/B6v8&#10;ZKjKXwbw3Ob67vEtyaGdWlf7ZhSrimyV+9Fb5H74BnkUsUGTSltjDA21Tj+0TcsNsuwgK5ew5vbT&#10;xB1GLfiU5Q6ulAFl7pUBgDqdg8lKBmDx/MG1MV7hLZPgveFyd7WpOl8ZwDOLCooRPKs4JB8OgTkG&#10;8ZzrL3GRgRIwYomrDGG+QRz/AThZNPNbCbIfZbHkP44PAOD5lmIQDkt/ljXg3FJ6svZIB+C8PXWr&#10;dGVuh8OzGw4KthHGccqUKFei08EGTkbCMKYxV0FhnYmoTGzdp8mtf9huraPPJNeO5C1aEpTWkbBJ&#10;9erU2DMC35G8BxC/C8+zbZooykTS+1GA5UiAeuRquRP+idrdCAL6ap1+NwIAH7ZGboaskmacDzYp&#10;YrOvswEr5KQvIN13hZzyXSVnDq6VY14rYJ/ICZ/VcvrgenVoaaeDjeE5ymXi2DAJv53YbXKDz9Wk&#10;HXIP5/FOwlaVd5nGAOlTx6NkqjFMRqv9tZX7AC4gNiq5kYQfWpKFJocexcOlHA+ybD8rifPeLbF4&#10;AKX4bZX6eEt49LbyCB5iBx7iPYDz3nwY4J7eJl8lMTo+wYhjMYCq2Em9SHps2goe3iwBnVFYAvo4&#10;TvYYTjQ9MkJBP+C5Fz/mHvwY+vCDAowLYPwDhv+G4XsMv2rL9HgN64M1tmd7Z7Zm+abQON6Z7tn4&#10;NMWlD5D+pjPH+/1grsu/9ee7f+A6CZQEdC2lhJuKdjJjAh2j4LghENCH8GNlJJ31OgnpWhaIcA5j&#10;44HBZGu1ARwn2mAyYAZOjcpYAEYERkbJCeOsVmJAH34Y+BFTAmOWrhDAOCR8MwJujoQTys3Qzmmq&#10;W8bxZLSWy9JoPbaVAG3IVSh/MaCTxu8aUXwAIfaZkE1A5zawC+Z4jqe8rI1SSJ8qPCjsgPmcSYoA&#10;dA5ZvpCdY81DVlohVNKBoEPAyPBiNZM1GTVnIirXa+jnCbncFkaHGbXn99htkxF7duN8CoBjouQL&#10;3Kj4BoDAzdqpZgeHx5f/s0rMZ3Uhur+9cYDMLByDXC8Ap1ESkp68uRtpLx4W/Yl7VZ+/hJsJ4ZRg&#10;OlPgAEg3NPNGUithF9dmNqbhmL2qpczEU55XstQjNfy4FulA4Zh9DmeODonq6/EAIeS/rMAxxHLe&#10;HgnW5Fmznt+AcZwvLMMsO+F0OlRLuBHyvHFbDZjneTDestA4bY75AiUEewI+vot1zONBxag8jT0J&#10;OM2AciboWotWDci20VeWf5gB6NSaT2bgcwx1PM1CbQrX8QRublOpVjJt/jzbiH6wvi7rDdNxZRe6&#10;3nTc9PAbYbSoGzfIRwlb5CZuWJfDV8mVmPVyLW6bPlDOBm+UU0Eb5cjBdQCuXXIi2lojdPfKQ6W1&#10;LkluFUfJueyDCunVCa5SyJrhEQakl4XulGqAd0XkXqnEsCRkrxQE7ASMWymsVx2ylcNJjoB1gE66&#10;i5ZnpIa9hDXXwwEpYTZSB+gtBBTXhltJbfBejagfxudFAClGuRlVNyLqRjJpufdOwOkeKXbZDFjd&#10;IYUOgHOAXr4Nk/vWSJHTeoVzIwl0l5yOtlcQpXyC5Q4JmQT+KiyTyabUKNf7AmyXgbHA9hOA5UYp&#10;tF8hBY4mqfPbolH24+GWcirGSSPzFQf2SlOog5yMcJY6jFdiW4qsAaaWAEWblVIMgMzeRXnHBtU+&#10;E+TVAfChVhqOh+MWKbLbpPr1zD2AcXsce799ciLQAsDOut6AL2sAtBuOi9cuKXMFiHOdQZZy/pCT&#10;JnJSf80EU2qij4dbwOnYorr0QsDw4TALKfTeLHnY7nwcT02aDbEEqFqp3jrfAfDvsVlyAcBFcAro&#10;8NCZYa3w6yznx4ZSPjuxfEt1hCqxD/yMxyjH5hONQNOOBrIqzS6NehP0ado+H+tmdL7MZZVCegO2&#10;jXrpBh98jnl4nMvddmgy5/FQG3yO6w7nvATOFbX5hbYmHJ8VhsNit1Kj/nn7V0i+xSqpc8f15YBt&#10;AagzMZeAz/PLxEnWQKcR1Mu91uD8wpE7uEXrplM3T1kKcw9YUrEJYM5zyuRjdou9VxIq1zOD8Tnu&#10;Rw2pciMLQM2KPJH78HvYg2PHpGY4Dn7ssLpH31BQ90/9P3sLXEh10yTOIxH7pY6/Cza2ireS04k2&#10;cjHVWZrzfOR8srOciMP1Bug/HLdHzgKMmxLgFOP3fCrLRS4ASE+mAuYBny14pndUBUgrIPQ+pjdn&#10;esvVFHe5EO+iEXtWJCqAg5LpuEJSbEyShGOUBjDPg/PBtwuU/DT6rZPjQevkVNg6uRCzBb/5HXKV&#10;YJ60T5pTLOQWnnlq7JuAe+5tPP+a4fgT2O/h3nIfgE77A9SNoN5j3GdacP8mqBtGWHfSCDutDfdf&#10;GgGd8NyZh3E8O2lPc92kNRdADTbQKDwgva3IF6B/wPge7sGE/Kd4VrXnH5S2QgA87r/tZV7SUYJj&#10;UuxvQD2M/xPcCf2P8Fx+gGNIawVY8/sEebO14/nVlu/10Z7mecI4zUeHT7I9sAxsVx6/e8AwOAk0&#10;3Yaig3AgAqWrIlA6YV04N701odLfECl9hyOkrSJA7mW7yTWc7zO4Nx73XydHvVeoxvm4u0nOeprk&#10;grdJzlFehGknYScw/ST+p52iYdo5L5NcgkN11W+VXD24Uq4FrpKb4WvlftxWOBh2Mn88RD67mibf&#10;PSiWb+8XybcPi+Wb+yXy5R0OK+Szm4WwIvniTpl8ftewt/fK5M2dEnndXCivbubJp9fz5fW1PHl1&#10;NVteXsmSl5cy5cXFDHl+IV2WzqfJ3OkkmT2VKLPH4+XZ0ViZbjokk0eiZbw+QkbxzB2sOiC9Ze7S&#10;U+qmwz4Mab2AfzbSHCjFNHAF32ZQtsQ3Gn14Tg7AyJc9YCp2Ie3KchI2N+rkm94MO2nH9WdUGrTC&#10;uKU8Tdur1pqyC47MTsMA8vdx/d6I2SlXI7dJ86Ed2oGUXURvRm/Q+ugMRNFYueUunCItxxizVe1O&#10;zDa5GrFRA1Ws0nI+ZI1q0SnBOg8IZ9DqnII4oDxwvZwKWKeO7emQ9XI2lHKtTXIxdIPWROdbJv6W&#10;LuM3dRXD65h2A/xzN9lKTNMnDslYY4RMHMFBa4iWodpoeVLgjxuLt5agOh9vI9dSXDRq0xDqJJme&#10;+yQeD4QUz53ajORUuoPcxIFrAWB3FbjogeRrIL4a4oEcAoirvKXURSbLAD4AkLFiwAsBHcBBUCac&#10;myPs+iqF+nV4XKoDy6dGzFH68OPtzsZJADh34YfaiR9AW67P39vzAz48TXf5d9jfAObvYV89zfZ/&#10;C0B/C0D/CvYekP63lmTr/2hNt/s7ExAVYDNdZDTdXutAa/kfBXQmSWC9GfgMP37KLFidhl2x+Fln&#10;PEsGwWnAgaMWmFFz6sppHB/ADZJGqPzHaLpqg1XGAvACHFPKwigwI9LUGX/UKsOMccoc3BVsmXio&#10;zXswTuNnjDbTGH192xgF0A3E96ipxnEDdDIKzWXxcyMSbeih+R0ug6BNbfarmjB5URUKWAySmVJ/&#10;1Ykzyj1PrTgj6JUAdtw8FNLhBHA7uC7VdWM/hjOxbwBrnkfCOSPBhFtjn43XaARdAi6PUX8qABDH&#10;k85PT4qtHtdhXJzPK7GfAFhD8gOnh3ILQCalJ6wcQyAexrxDKTjuWA6TKb87FiNaDQbXm+EIAVzp&#10;HGiFGzuVfzzDZzPYDoVVLGsRAM3EWy7zs/oghWQ6QnSAzG8oXsJh4HrncH0SiClVeVXpp8slLE9i&#10;n80JuoR1wj6N+22A+AEFe+4zl6lvG3BcOOR8+jYDsK/Aj2mq+8dwHud1HutcwG+B28nhPKEd28p1&#10;zeN8PuN5xfGiPcODbiYXwxxrmcPvZDrbykgoAqzTpvDw03EAN20G8P0Mx3YqFZCeQjgHqMNm4XzO&#10;4qE6g2M2gQeq6tGzceyxbL56ZQS9N9NCemBM7KJe7lbCZrkcs1YuRK2Wa/Gb5GrsVrkSvVXOhmyQ&#10;MyEb5VjQJjkZZSHnEp3lXLKLtNTGytiFEmmtTdGIOqPpDUkeUhvnpNIVlnklpLO1OSUvZeE7luF9&#10;L0DcWsojbaQp1VOOAGAqoi2lBsBSeWivNKTYy43ycKkFPNdG2slxLLM61EKbJVHuQmMCKRsUUeZC&#10;OxxkpQmkLNHIOup1/li+1x7JtVsPkAbseuxS6KNxvMAR4A7QPRPtAuj0k3IAMiGZCYPUrZe4blHY&#10;bwq2U2sMsJIS581Sz4ZJbpvksC+gFMCY72DSRMYTEVZS5bNFch3XauSVEhw6Dyx5V80mTFgfobEE&#10;oF5iDUC0W6e64HxLmNUKjYgXOa1Vx4HAm2O9VkoctkiBzXrJsfxEo8KMplcBhGnHAi1VCpOFZRTa&#10;rZEG/30a6WcCI98W5ANiS5xWagSbuutav22aRMukRcpcigHJ1PkXe23Vyjl6LOGc8BhyH4rgCJS5&#10;w1HAkImRBHKCOf/nkBDPz1nZpCnYSvXYxfisANOzrVdK5j6TwjGtjufIle3916hMhZFtvoGgUbpD&#10;YKdTwQTVI36MoG/TY3wkYL8eu4txLnIz2UvKcVzzrFdoCUFG8CkDIoRT0kIrxrkusl0nNa44f1bY&#10;ThscS3s4Frbrpdxpo2r7WcecCaeqT4exwkuZp9G2n9VWjkXyDcomffPAa/1E5H45E2erjZ3a6uLk&#10;ZJwvINtTjka6YF5HORlpq+ef9e+ZA0BniFF2Js0yYZalLY9FWcv5JBc5FWsvJ2Jt1cFluUxWwWGT&#10;p3PJNnIPEErjs5lvqs4kWcvJZDhAIevkLJ5lJzB+Is1GruIefw3PhMeMoOM+97DIXZrxPLqQbKt1&#10;6rm9TSG4FuC80onNxvWZbgc4h2XCoaQTwZwAdno9HblDLgDKLycASpK2yY3UnVpMojkNIJGyV24u&#10;jxtmqYBOWL+J+wuN/5sh/T7uSbRHuMcQ0s1D8/gD3Nce4Vn/GPdyGkHdiKwbsM7INuGcQxo7H6ts&#10;BvdiArkB0UY0XGUzhHvcYzvyGTH3k85ijJcyck4g912GdMy/bI8B/3czKKcxZDTteGa24RlNUP9H&#10;WDcDOQG8Fc/zlnxvNYI5Af1htrsOWzBvKxyl1kI4D8v2FOtuL/GXzvIA6YC1VdCJCpLu+jDpPRwp&#10;XbUR0opn8kPMdx1O2bloCzjeuNbcV0k1KxDBjrjAcJ6acL6a8BumHcX4MXvDjuL/RlgDfgONcKCP&#10;OKyQBieC/go55veJSpI6ysE4p2Pl7ZMq+aH3hPw6clneTzTLr6O35OfRO/LD8G35afyu/Db9ULuY&#10;0/40+0T+PNcCa5W/zj2V99OP5f3UI/kThrT3zx7J75j/t6kH8uvk/T/Gx+/JL2N35aeRZnk3eF3e&#10;9V+V73ovyrddZ+WrjhMf7YuWJvn88RF586hBPnt4WD67Xy+v7tTI4o1ymb9WKovXy+T5zQq1JUyb&#10;vVwkM5cKVbo1dT5XJs5mytjpdBk+mSRDJxL1eHbXhUtnbYh01ASrs8rjTYf1SdkBuZnlrFKyk9G7&#10;5UKihVxM3KcFU05HbJZLgHZ1QAHMzQm4ztnckw2RDu2TmzH4H9YcuwfHcpe29r8UsU0uh2+Vi2rb&#10;1c6GbpFzYXg24rMzmH4qbIucCsfzMRzrCNsImF+nSpUu/EZ76kKktylWeo6nyNOGJHlQGS/Xc8PE&#10;9PntQhmGZzN8JEa6qiPlaWWMPCyLkTslkXKvLFIeFAdjh8LldlaANvOoDXWWumhXORLrqskqNwEi&#10;jwAhXSXGq6Ae/JD6AISDuLhHS2EAE0K4RtFLXFSXPlrkopFzJu2xegc/10TTZU2UYZgHP7wh/Gip&#10;4RrMA/wDvLoAUF1ZDqoZ6wS0dABM29OcBJAubZkefwecfwCoww5+AKx/6CoI+ntnDn5AydbCspB8&#10;NaKR7kRAXwKh2iiobwA6oBvLG8TyqEmnFIONmAjqhF/q0gmmhE0CN+UShPV/NMI59ckEdEIfI8EE&#10;SLahZ9Iotd4EdOq9OTTA2wBqs2yFkXxzdZAX1QBozMNpjERrlB83Jxq/Q+AmoPMzzk/5xB+wb8xD&#10;OKemmpHvhfKDCtuLFQDvEowDxo0W+L6ijYkYXc9n901/rX9OUOc4t8EM6tRQ08EgqDNSzvPExkbU&#10;dRNUGUFnRJnQzfJ9jHYzSsxjzePBSDuBnsmyhPL+lH0K5jTtugZjTXZGdCkpYQc26qwpXxmHp0w4&#10;Jzwzqk0g57rM62VVFJajnMWx/KPyDZwlPDQ41DKRGTaqGVfZEKDZ/AaD22uWpZhhnjXbuZ6XrB6D&#10;Y0toptEBeAXHgp9zW7hOLpMadAI9wfsZfhv8zBwFZ4InbQm/CxrHn+NYvizxlRc4R0t4kC4C1GkL&#10;WMc8tn8e+7SA7ZvDMXsGp2cOy17E9AX8HmazAeg5NjIPmObwGYBaQRyAziGNcE5IN/8/zfOB88Ah&#10;jYDO6SO4EfXgxk15kBnStQMdIZ2vJXOspB2QzrJQNxM3y9W4DfD6N8q1xG1yKXYLoH2rnMPNhzee&#10;47gxnY61k0tpPnIh3UsuZx2QttokuVMYLtfzAuVKrr+czvCTw3GuUgVorQjfJ5URezWSXgYgKQV8&#10;lEfs1og6mxwVhe5VPTrHj+CeUx1nKRUxe+QsHqgn093lVLqPFPjulEZ2Ng0HCPrjuweNpjtMIC3z&#10;YTdIlkHcr2USa/z3Swkgk51Icx02Se1BGyl1BXjCCuw3SanLdqn22islGJa44vvugFUXasYpC9mD&#10;4VYpctyIebCtHHdj5Bhwi89qvHdLYyDlF+sU9ljthJDJKiuVLLMI0Lyc4ont2KVRTJaCpGyEmnUm&#10;HhY7rFPQpiSDCaPFGFJvnQOYZSWXimV5CeUghY6s9rJDIT2Dumq7jZJnuUplL4RRQvrRAAtAqxHZ&#10;r2YTJ4AztdN5dqtV2kPtMaG31nerGiPFWgowlMcOTgbfRHgxuXaTFHlukQocZ3ZePRJig+0mhAOu&#10;/fYojBPECwD/lxI8NHKeg/VwOh0QQjs/5/rp5HDINxU5cD4I1WaNvdGdE8cOoM5ShQWOhvFthIIz&#10;pUfu7Gq7UZ0fHg9WVWHknZITynjolGRbmPTtAWUwhXR0rNbB0QHw22+Wcset+n+h5XrJ3w2HyALL&#10;AqznWxDg1+o25VrDeViO4Gv5Ra/1WhaSRjCvD9plRMEZWWezobA9cPpWy+l4e7mcfkCe3z4p3U0l&#10;cjElAMfSVqu+HDm4TQ77rccx3oLzvRff2S9HoyxVCkMwZ/35swlOKqfhMlnBhZ1YzyRaqczlUqq9&#10;XM9y0cAZa+qzROSVdAdhieQzAIVTcbvkPJ5jZ/Gbvgy4bca96R7uSXdwn7uK3/wZgPaxaEqWdqgG&#10;XrvLwhkqdoXz4rpCij1XSrnfKqmDo30U82lyatxugMseuZK6S66l7oBt0+H1FPyftFuuJgJQkgEq&#10;MAPYLRTUaRy/nkyAtwT4wsHAvfce7k2EdEMCY8C62fi/RtvxnH+EbaY9wb2+BffWVtxL+XafgP4U&#10;zxwzqLfiediS7aJJqJyucI7nlzE0G/7PA1znH/gI2R+j4UUAbkA4h614Zj7Acm6DAwjpLXh+duKZ&#10;SajX+WCUxdAokyGc/yOkm4cE9cd4tj/G8h/hmfoE6zIDegscCJrCOp6/baUGMLaWHZSnFYHSUR0m&#10;HbVR0lkXjWGM5g48KAiQaylucjJ0P65vXIMucBadmci7Ug7j90sYJ5QfxTV7zGalWhMc/AarT6Qe&#10;94/DuKfUwlGtxO+JVYzYbK7G04T79Ca5mGotrYfDZPJavnzWdlzeDd+QHyceys/PWuXdVKt8P90q&#10;P863wTrkh7l2+Xm+U35d6FFjl3Sz/b40JO+fDxr2EuPL9qdXwzDztAF8zvl79fu/LHTJr/Nd8guW&#10;+9tCp9rPs1gX1s31/zj1RDuv/8b14v+fJp9g2x7/J/th/IG8G7sv343elm9HbsnXQzflCzgAn3Vf&#10;lM86z8rzluOy+LhR5h82yPyDOpm7XyuzdyplurlMJm+UyNDlPGk/kSQtjbHScSJBOo/HyqOaEHkE&#10;zmmH09QJ66oLlXaw0FM4VE+K/eURnL1HeYbdgFN+PdkevwN77eVwLcFe7Wo8nn9xNjAruRhrqcPL&#10;8VZyPg6/w5jdcjp6l5zFb+zKoW3yFGw8eSZOnt8plTedJ+Vt/zV52X1T5p5el9G7F8XUfzRO7hf5&#10;q07tVn6w3Ck9JC2HM6WzKVv6jmbJQEOC9FYB1nMOSHOGl1yD3So4KDdxwd6FV9rC5AsAXD8uuD7A&#10;Xi9gj+PDuPi05B0uUjNAsqb0OGBlBDcObdICoGfC6BjghNCukhfMS2PyIo3AzORNgjLLOrKRChsl&#10;dcC6AR/9WbaqF+9IspBOwHMXQLgzw0060z3Vnqa4SC+AuA/QrC1ncdMYwvwTaQ4yoUBuCUhnYgbN&#10;RgZx0+tPccB8gO5MV0Cls0Z/Cc1G1RVAKYzAPZACyMSQRggntBsw7qDjlLdoVQ4AmwJttiumu6me&#10;ejiNyzCSSLUMJWU/GPJ4mRvO0EmYxA3FSGLF+nPcdZxaec47BUAnaBOyCfc0jVTDjIg7K4MwWu+j&#10;um8aywq+gFfJCLl248T3CezUjCvs45hzPw0nwEO+OnZIXuMi5TiTXbkfrFbDfec43wTQEaBTolId&#10;nFtCrVm3TSCmhOJFhZe8PRygchPCt4IgjAmKTC5htRHabCGlHCxhZafyFEbCfzoVLW/rApZLA1qr&#10;TWUBvnHzJrAbEOyL/11lGtvIqPMiri8CLm2REWyALSPgc9hWbh8hWhNf8X0CM7f7dRWOTxHmLXSW&#10;56Ue+I6TRrdpn1YeVJB+CWeAy3yO/Xtdzuo3zhr55jyE93Hsb0fUVh0yAk5bKvHA8jw1wZPLpLNA&#10;yDeW4yUvcY5fYHue4/ongC/CQSGEz+NYGf8D1uFszMJh5fA5tm8JzgvBfCYXkJ0D2M6zVpvMtICT&#10;YKnTGV2fL8BxwkOR06cA2wT5GRxvGqc9Y5Ua6s8TdkhX7FYtdTW8nKnPN0yaNIrxPlh75j6t1nAz&#10;YYtG0GmXYjfJhZhN2j3tfMTGj5B+PsFVbuSEyJXsADmViAdrTaI8qYiR2/mBciP3oFxM9wdUu8nh&#10;WAepibaSeoDKkQQHqT1koxF0LcsIeKcGnTXUCeyN+E3WHLI0Wp0f4rS90pTkJFXhllotpibSWqPo&#10;1cEEHCeV5xHGGwCUlKSYo+es0ELQ5Ods63827oDUB9hJhTfgHWB++KC1nAx3AcDsMkDdfadqx4sB&#10;6QT1fIeNGsGmpe5bIdk2gD+XLSolqffFNvvs/FhthYDJ0odMCmWkmvp2QnmOwxrJcVorhwF5RyMs&#10;AG57JRNwWGQPIHTZLCX2G6TcabPKMo5QkgOoJqSzagnhkWUGqXdnlZACG0DpfoC3FUsUAkhtsW7C&#10;vtVKBV9NKMW6jGRYbL/9Gi0JyPXlWGGdDisB7CtU6sFqItRas2Qka6UX4Tt0cnIBvml48NMhYVnL&#10;Mk84OI7rJRdQS8u2wTqcAfOA9CxsJ5fPqDrHKW/hOjMAzozmV3IZrljusiSIUW9zNJ2QTQ07Ne6U&#10;FRU4MEfAgHZG1im/YD1yQnmx4ycA+tXaeZRyzDqfrcvyGQC59Tp1XPIA4zw+hbYbMY3yF3wPjlgh&#10;xotgeUwc3bVSsnfiWOxdoZH0fEAOj0uh0yfC7qAsv1iJY8KqPWxQxHPG6kDljOQf3C8NYfZwSt3k&#10;NJxEasmHT+XKu+5bchzX1Y2cIENb7r9Nmy3Ven8ix0I2y90cH+lrTNRIOkGdUhdG0vn26USMrYL7&#10;6VgbgLuFXMazioB+Nc1eLiXb4EFvCVB2ULuDZ8LlJBu5mWanvUyu4fd8A/eGW3imXst2lmt4nl1O&#10;spKzcMCP4zfaGLUJEL5ZHUYeUx5DOj21dB5CN8vxmO1yKmG32om4nZqsegEwfjFlB5zL7XI5dSuA&#10;HbBOSE/Zo8PrqbvlRto+DPfq8Ga6EVE3QzqH1KjfzbT6B426jY6bAf0Btluj7MuQ/jDHUe2/wroC&#10;ep4xbM0xho8B1A/T7VRDboZ1ArxhYAA8SzkkrBPMzYCuMpUiTwCzmwI6+788yHaAQwGHAet+imNI&#10;SFdQL2HU/QBA3VfNLGMhmBPC/6sR0Dm8n+0mD7Gex5yO+/xjzP8IIE/jOKc9wbJby/wV0p9WBAPM&#10;w+QpmOtpdbS01x6StqpD8qQsUm5l+cmpKDup99uhv9UK51VacafBAaBus0KOWK6QRtwvmixXSyMc&#10;0gbLNVLz/2Puv2LjyLduTzBU8t47ilaGlOi9k6EMRe+995QoUt57L3rvvbfyZVSlssf0vbeAi8HM&#10;c2NuA30aHzBozMOcBoF6mJc9a+1gUDznfF9PN2Z6MAQW/pGRkZGRwczI3965/nvv+0pK8ZkgoOcA&#10;5PM4MRrXI4pNv0p9V8vlMFzTca46LpySycfZ8l37FfnTKKB39IX8NPoKcN4kfyFAz3XIf3rTJf/5&#10;bbeC9n950yv/5e3AgobkP70b+KIPg/KfPw7Jf/eey/162xz7sa5P/vqud1F/etcjfwHI//Vjv45/&#10;BszrejyHpT+/6Za/QH/m8hL9CbD/22yH/DrTLr9Mt8hPk03yw1idfDv0Sr4deCbvuh7I6/bbMtt6&#10;U+Zar6tmGq/IZF2VjNdckOm6CzL2skxGnpdghF4UyvCjHBl6lCnjT3NNPc5RoB95kClD9zJl8G6G&#10;DN3GeCtL+q9nSffldGmvTJKW8/H6a3F9AZg6+4S8zAxFUO0tdxBgsWnc7ShnuRt1EEGvI8b98gic&#10;Vo3v8uGrJ+Rjfb782Hddfhp/Kj9MN8qn6Q75dqZHPk52i3E3wVnuJ7rLw1Q/eZWPnZfGSOOF1P9n&#10;//VsGb2WLgPlZ6S3IEQ9Wy0Ab76xnuKN9wSRekOet0aVvVm+0pcdwO6h0pPpjxFAleMvIzl+MpwC&#10;KE8C+KV5CpsWDeONOIg3JDsjsk61dh7FB4Tt3Fndg37lYYAi25QvtioHKNMe0RFNX7iNtHNWL8Ci&#10;Gx96ThjgRE6dOBBrq41WOnBBawecd8a6AuzN52bpOK1QQV85gHyAVpVoe4VzZtGZJbesLgwMuiJp&#10;hQGIx5iZ9S5cHBXWAeQmqLpIH+6zoN2ysxDQtbTiQkURnZwIeKQHndsN4LUMxgG0AeqEdO6T/neW&#10;J9RqN/hAUwRyC9a5zOw2gZ3LHBnIcHvTV+6K1+GowE84J5QzY07RnsJsPGuIE9D5PJwYyyor9JkT&#10;zLkdIVxL/0Ha4XNBvI8jgxceKyewcjIrQV399fjfMZvOXw9o56AlxPJtM8s9iAs0obQ3Yof6wgnh&#10;nysCFMJ15jcu1pzoqF5xgKmWCkQAxvJQ9F0zE85GSRxpNaEmcCFmpnwKz8usNZ9vGgEfwZuZaWoW&#10;MD4BkGf2eRoXeUI6LTAK8Lgwc3tmxwn4DCbe5rrLm1zsI9NZs/eEb3ra+bwK2niMldUmoFME4LfZ&#10;LtgfM/cAaozMgk/gdTMLzmVux/UzzMxjGz7mdSb2yeowuM398Vhf4/Okj8Hrnknbr5A+l4EAAsei&#10;+8V9tLdM4wttOtUB9+M50rls9wXS0+3xWliuCxCe5oDzgWPKxvuV9XAB7pZ/nSLEczstyQhY58x4&#10;dnkjnBPSKc7IZza9O94GAfFeaYrbJdWR27SB0aPwjfLwLLPnrPm6Ru6e3AhIXyuXQ81uo/fivORZ&#10;ZpjcTwmWm7FeAJc0GbqaKvV5R+VZqq88SPSXW7G+cjHqsJQCzItP2EsRILvguK3khJi106ms0B1S&#10;cGovwHyvlJ6xkUp85srC7VSlp2zlwlknyWX1j8AdcinCRbK8tkpxMKD3mJPkABKvh7sqnJcH4TGB&#10;tprVVGD3YVOefVIawPUOUuJri4untxR77ZFCj12aGc+ECObsSJoA8I0DpDJzXOixQ1IdAKa2AOgA&#10;ewCYrQI6s+ss28iMLjO8hEmWGmT2Nc99DZ5ru8IvbTdPkoPkfKidNhPK5kRIwDG/gCuDbE1QP7wF&#10;AAsAtlmuk0Jpg2FmPANftgQrZng5MlOcuGeFAmninuWSSL+1PSAesE5It2wknMTKibC0utBuQnhO&#10;climkyxpeUmx5IT92ANQXdZKuvMaqc09oRaXeLz+dE5sBWCz5nwqjikFwQoDlJg9hkTuNBTUmT23&#10;7C3Mosfu/TIJkZlz+v0J6ak4l1QKYJiZa4pwTGU4moBOOK8I2CU3T+1H4GejcMJjZHBBeE+yM9Sn&#10;TlBnZp1BC7PyfN1m0IJzAFghmKfbITCyWYX1OEaMqRAz64k7l0nCDkPicfzJrGJyBOf4AO4jvHqw&#10;ss82uX7KUT3nrCXPDrL84v2x8ZIGgheOHZLK44flymk3uR7hoZMwr0W5ShGbXB1F4Ij3JavXcGIu&#10;SzoWugHSgzbLdVpZAO+0zbC8JTPyhPSrZ/ar2Lzoyilsc3KvXDm5S66e2o1j2CaXj++QR9FO8hzf&#10;28/w/fEU3yfP4wiXrmqduBNlI/cSHeRFlptcC7dRoL9+YpdcPMYSkgi+gtdIvi+CHhcGdCskG+ex&#10;2G21VPhvkMqjmwHpeB+G70ZgbSOXz+6Vq2f3KKjfxPX7ZuQWuR25Gc+xBcC+8x8gnYBuycqoU4+i&#10;Aez4zn6G72uC+qt4E9QpLlvZdM2i/xOkE5gtWK/DdZ5+9UZcywnpHFmSkcucgEpIfxWH/QCwWd7R&#10;BHjAN74vF7PttMXg+5RwzpF2lgZcfwnpHBkMvEp00uclsKunPcdTZQK65z9YW1SE7CVgbmXPqRo8&#10;x4tEF3mFYyCo1+K+GrBNdYrbovi4BjBUM1iJmdqm3EBpzDOr7xDSLVBvL4/AeEaqM0O0t8LVMAed&#10;YM2mXqUA7zIE2uX4jFbYrZIL0HnblVJmi+sEPpta0x4gz9K42VAegs/Cgys0G194eBk+Q4aw+dwN&#10;vF8I652XwuVNfbF8131Vfhx8KL9NVMtfZprlz4Dgv8y0ajadWXDNiL8GXL+hBlR/fgPQBrT/+d2g&#10;qfcEb9z3cVDFZa4jmKuw/Ns7gDnW/wX3c6S4/pc3PfJ5pkN+nO2Un193y69ve3Udly39ONuNbboA&#10;tp3y/VSHfJpslW/HmuTjcK28G3glr7sfy0zHA5luvSvTbbdlpuWWTDdfl6mGqzJRd1nGCesLGqsF&#10;sFdXyGh1uYy/KpeJ6rKF8dw/qUI1WV0p07VXZar6mky+wlhzRaarr8jMy8sy8+qizL26JHMvK2Xs&#10;YYkM3swxgR4BfOuFOGk5FwWwj5SRu/Hyvi5ffugnoD/G66gFnLfIh5lOeT/bKx/mBgDpyc6aFX+U&#10;ESDPEbFB/zdA+n/fXZn4b4NVMfOj505qDfUewFo33kRduQH6BnwBqKvL8dYJEH05QTKYEyrD2aGA&#10;7yAZyaYCVH2pPtISjzdktKtUxyPyTPOTjkw/GUAUyhbuBPRBgAzLMGopRqxjcxnaTCgCOi0otKIQ&#10;wrsBcJrd48/wsTbqa6a64wDZ+OAzs84yij2E+2QAZe5RwH+Q9OIixi6QXYBZNqNhV8kellxkWbmF&#10;kRl7Zs8J6oRzilBtArmTgilvs245bSumDi8CukI6YFU96YB03iakcyTYcrIlH/s611++Lj4mH4pC&#10;NDtNWwrBmtlrzaxDPA52l9RyiBinEL0z621luDVgSOQETdo1PPWYLWDnY7mNQnaBv1aqoWWFYvac&#10;NhaOvK3Wl1xWbfHQSaZm1h/Pwaw0RivIoM+a1hDLv229Lp30iAsaQVknOOa4KdRaVpNpQjb+N/RQ&#10;M3vMSY2TgM0pAmuGs3ws8FJx23FsY3rJAdcQM9+WF5sZcP7yMY3XT/82M+ZcZvMfzYzjfm47w2AD&#10;62dwAZ7DbROCD2HE9jweLKtdBfvk9oR9Hi+z3Dw+Myt+UDPpI/F2i2BuWlEO6/LX+Z7yFgBOoCZw&#10;W9DNkYCtkI19vMvhMRHkAfxZzPA7KTi/zcV9eViXg+PKNDPwam3B+eD2PD/c9m2us+6T273PpW3G&#10;Gfuh1QcAngbQTjPBfDodQQ5r30KTbNCx0F1uNhtBQA7nDQDcF5pkUGyEwe20wQX2wzq/FMtqaX1e&#10;3gaks7wWZ8l3xu6S9tjdOtmm5uxWnXXOWsUPAOuEdOpeGC7yGAnpV07gSzvBX55nnZbrMT5SfvyA&#10;PE0LkcbCk9KQf1Sai07Ii/Sjcj/BT24leMmV2CNyOdZNLkQcloqzLlJ++qCUhx+QopM2Un7WXtID&#10;10nx6R2Sf2KbnI8E0J+ykQuR+yUzYIvkh+yUitP2UhnuKHkBOyTX11Q6QLHQzwYwvkeuhrtptjPX&#10;i3W5AZxOq9S+UcKyjT67JMN1s2bcLxx1UhsKO5ImMRO+4BdnU6Q0gDdLLxZ4bRc2LaKFoxjAS9/6&#10;OQA+If1SiJNaOUq9t0ue61oFdPqQtZygxwbJPLJam9zQ053mvEGDhfMIKFglhlVkcl3ZYXOfZp0Z&#10;ANDbXuSKL2KIFg5CVc4BgL8rgNRjE8AUoIztYncvk5hdgFebFQrqWSxJCMBntlqPBa+VysbrSADY&#10;Es4J6RGAU+6T1pAUBwCyk3kMLEXJ88DqN7S0EMxjAb4Ruw395SAREJDmtEF/USCsxyCQILjHAHIp&#10;bptoh+MCoNN3TkCnB502Gy1VCDBPAjywxF8xzjuDEgvUTe88IR3n6tAaKffdaVaj8dmux5WF4IGT&#10;eXmboM5Apcxr84INBsEQID0O5yJyqyFxAO+UfQRzHAtea8x2cx2XKS5zWz4njy0N55aVgBicsG6+&#10;1iwP3CmVgGn+nwjonPB7J8ZDs+ZVYYRpN8C0q1yL9NJfhypPHQDcHtIJtiyzmee1ZmHy6RrT8w9g&#10;Z4nJquC9Wl2HthnWX2e2/VaUi5ZpvBRmr57180Fb5dLxnXIDAer1U3vkUuhmuXZiO4B3P76Dj+j3&#10;8KNIJ2lI9ZapiwlSk+Qj18Joi3HEZ8tJofsK/ezB2+Wc/2Yp8FknWe4Mtpbj3OH97bgS7xGA2pHl&#10;UuoFUA8BpIchIEAAfD1qv9xidRh8zm5EOMhNAPvNCPp2t8mds9vkbgQC8bPb5T6CdorWF0uPoswq&#10;L4Rz6nnMPnmJ7wDqVew+qY4DnOPaasmCdsqaWEr9QzUYgDPLOLLEs6X6JLMyjNpjEveLlmWMZ5be&#10;UaFeyzuCb+rwPcX7zcw8buOaT2mGHtf3Blx/WQZSPfN4PJ+TPnj1uOP7brH8I74bOZG0Ic1NAV2B&#10;HZBugfpSQK8GoBPOOQGUI2WtW7wNWfvhpFK1xGT5SSN4qrkgVK+TzKi3FIdJe9lp6TwXLh3lp3D7&#10;uNSAoR7Eumh333LvLWZDLwS2pYD1EkB5CQNYqACftUIEtsWA9CICOtaxgVex41dSiJHrWPu+5PBX&#10;Uuq5Qs77r5ZbkbukscRXhu/Gysemcvm5/478deKl/HWyVv4yUSd/mmiQv0w1Kaj/dwDl/wRwNkG9&#10;D4DOLHn/Ipz/BrD+EyDcypr/5W2PZsUXpcCOxxHS/0m/Yr98PEdrmfqFgD7Xpfplrld+nu2Rn2YA&#10;7NNd8nm6XT5PtMp3I/Xy9WCNvOl6LHMdD2UWkE5An20GpDdek2lA+nTDZZmqB1jreEkmagHq1Sao&#10;W7A++uq8qRrcXtQFGa0DfNddkvF6gH79VZlsvA74v6n7n2u5K2/a7sv7zkfybe8L+abnOcZXi/q6&#10;+4V87HgmHzsf4/YD+X7oMY73qXwzhvsnm+RbBCXfvO6Rb9/2yweAusHIqTovUKrxBfqqNObfAOgf&#10;+69nN0DDA+Vn/gr9rbcg5O+9xcHzLVk+f7Rl+kpdgjvefG7yLJEzqP2lIytQ+rKCpR8aygiUocwA&#10;CCCeifuSvfCl7izXjznq5JnbuIC9THCVzlQCurt2kWRddGoEy8MAS4X0lCOaNVYQBXiZkyBpWXGQ&#10;AXqZ8eFkyUQ2DOqOZZbcUf3rfczaAiB7E44Ayr2wD38ZSvMHgPhr5RLuuz3aXtpYkQXbsXoLRUBn&#10;N0VmjC3LC7PnPVHMiDNT7qKizcNsRGRm1Zf60dXqggsFfekEWJ0sCLg1LS8EdDfsi5MJveQtveAA&#10;b31ckgnClp2GIE7PNz3g3JY2Fo7qB0dAxWy5NkjCdgR0hXeAPEdCOgMbgj7PGzPuBPV3bJNfEKjZ&#10;cwI6pTYYHCOPgfDNZTPrb4rgbq1TGIes12VVjaGfm5Vp6L3WbpmEYVzwNGsNkNUsNuCYnmpmk1lt&#10;hQBMGwsnc6qdZAHE32S5L8I2s93mbVcsI4DAayZ8s177HC6KrzO9dB0z4Xxu9aBD3H4OgR8BfQoX&#10;ZcvbzZGZbR6fQjHvxwVbl7GesEwryjvA8Bwz42p1ARTjtb3NwjEA0L/O91JA1wx5NsB9AbxnM/la&#10;Cfa0trgg6HDXLLwp2mW4L9pq8BoB2oRn6k2e+Rg+t6VpAD4rtUynOwLkXeRDAfaBxxHuuc6EclMK&#10;6xn28hr7YsvowdjtCt9sANETsRn/P0cVIZ1wPp3poCPh3BI77FHsVjeUZKPiMrPrVuMIQnobxnp8&#10;Gb8I36yZ9AenN8qdsA1y+8RGbSzyD5B+cpc8TAqQp5mn5HpcgBQF28uF4/vldvRhqcb1ovPcaanJ&#10;OS6PU4LkZryn3Ezy1hrqhPTSk/vVp1580k4rvRQCGrJDATZRgJ5TAOSTANtIRzl/1lEBvQAAcp6T&#10;607ZSdVZJyk7aqeZ9MunjwCU7BXSy0McJdMNsOu/F+tscdtWWKEkx3Or5AFiWQnmfry3Vriw2uOz&#10;ljrrmud7b5UcADHvy3bfKOWBe/Q+QiLrm5/3s5PMAxsl/8h2BXTCMMsKMstF3y/LGrJqSo77OrVI&#10;cH/xjoBaNlfy2K4ZZ9ZmZ6MbQj8nX6YAntKd1ir4Wxl6WjiYeWatb50UenidZp1T7VZKqgO3xX73&#10;Lpfcg5sB8psWsums/c1KKRt1kiihl1VYWLUjGsBNiOYEUkJqsv0y/QWAkJ6ML3BOas2g7QSgn4j9&#10;RAKqo7BdFKA2di/Be7XE26yURIc1kuwEMMaxcTsCPSeVMrNOGwwnqrIhFI+DXv0LLIVJfyxut2Wf&#10;kGexPpJN2wxggq+n4DDOH4IDQiTFUo4s6cha9RTPOzu4XsT/ORvngD/708POXwSSAPkMAjgfgFlx&#10;Bh/8ZYEgHrXNAnLcxrEl7P5KknHuEmy+kiQEC6xUk45zRM89/8/8nxOyWS6TtcvPB+7S5kUX8R32&#10;MN5LroUfkmsIJjm/4NIJ+sI9pDjEQa5EHdE5GBeO4X3ox7kQKyTPY7lWzKFNhuUW+YtKBUstQizB&#10;SP+5Ben0qbNko07sDNkOON8r9/GdQ0Cnjez+2X3yHN9VdbjOPcX3Xl/xMRm7EAWIPCYPzhyWG6cA&#10;6DH7Far5i1al/xapYEMkvAaWeWTjLpZY5HspC4FJocsqBDaANfcVUnVsm9zEZ4uTX1ll5k6Mmyku&#10;RzrIXWbpI/BZidglD86aIpDTn85xqTjZ7hkz6NCLWFuAuT0AHaAeY7sA6oBpAjqA3ZJm1mk1IZzj&#10;e7Qa3/VaV30B0KlG3NeI6yPF+usK98m0p+xXyNZqMhD3QYsMYV0BHUEL7+eyZaExdUAhvQ7fTfTN&#10;M6DgYwn4LP24OGEVIqTTKmNOIjWtLxyXQroF6syiLwVywvpSWZBO7zo97JT61bFPgnpDtr/U5wRK&#10;G4C8ueiYgnlr6TFpLz8hXRWnpPvcSQD8UXmVEYzAyVVLu9KSVeiC/+khQPdB1uc2O8KyoQ6BvQhQ&#10;zsx6AT4npbjGlPD/j88cYZ3wziZVJUfwOJ+v5OKxDQj0HKS5NFjGH6TIp7ZL8tvQQ/nz2EuAeo38&#10;ZbpBM+p/nmmTvwAqF+0ngMvf5roVpAnWBGmOhHcT0HsVzs3bfbo91xHsaY2xRorrOVpgbsH6Uki3&#10;4PyHyQ7V9xPt8v1Ys3wzVC8f+l/JOwDy245HMtd2D/B8W+aab8gMIH2u4YraXiZqAed1l2Wi/qKM&#10;1wC8AemEdVphCOccmWEnmI8A3C2N1l5USB+pB9g3Yh/NV2SqFfDfdlOm2+/I6+5H8m7ghbztfylf&#10;jzTId2Ot8s0I1SbfjnXIt6Pt8nGoWTP+nxD0/DDTKt/P4Nhx7r6bA6DPYgSg0/Ji1LE0Uf5xaSyL&#10;/QP6HXB+GQqCwqDywaqYbugjIP1zV27A742pgf/WnBKIN3GgvEpg3dEALSvUj8ivNzsQoA5AB/Sz&#10;CVFvjp+0pfsAyt31gsZyXqwBe+MM/vl4I/dne8kAQJRNi4Ywjuf7ySCAzAT1w6YFhj5piBYN0w5C&#10;GwgBnl5uNxlBBDqY4iFs78526/Rr0yLCZjfDqX4AkEA8LhjAe0zm8o9i2VM6o52kCxcybtcD2O1H&#10;tE1AZ3adYE7rSxcnlsY6yjCCAHZzZCUYijYZ3mb5vxFAuVpbcGEhnFuAblV24YRRncyIiwHhlh51&#10;wjeljY00M8+KJmxCY2beacMgAM/yteP1zAFGtUwfPtiE4ikry70AzmZzIwAs4J2WGjOgMaXzACCF&#10;+QVbCy0v9KbT9sLbBG7L223aVLBfLHMd4ZcTI+nXJoDrhEwcHydE8hgI9grIBF/Cdiaz0KxOQpj2&#10;UMimN5zZZ0IzQdfKRlNcJiwvFQGbjyWYW9lywvgcjp/rLPG2VkTJxPni82LksRDyLcA3feKHcDwE&#10;cVpYaF0x1zGQ4HHSlkP/PIGaWXRCM8XH8LblKee2XH6X66YTRq1tWH+dHnZzkik7vuL48nCseYB5&#10;iLc5GfVtAY45l9VvcG6Zdc9HYJIJUM/FfXl47hycP1Y9SrLT5fcFeA2470OhK5ZxfAD6f4D7fGbi&#10;D+A49uP4nOQt9jWX4Wgqi8v7cT4wZh1QuwtHWmBmWR83aa9CvmbTF+wxFC0xbA89FL9Hu5LSAsM6&#10;tB0xu6UlepfURW6XV5E75EnEVrl3eoPcOLFOroWs0UoBDwDpt46adhd+2RPAH6eHyYUz7lJ0FFB9&#10;wlHL0z1KdJPnafhyKzojrWXR8iL3lNxLC5E7KQFyA3BTgSC+IuKAVMYclNIzAGpm0gM2aKlXWl7K&#10;MVK3EOSXnrSRawiWK07aypNMfwQDAGyvbYAeB7l0CsAPSC8OsFXfMP3nBb67FdSzPbbopFJWLUk8&#10;uEJLDVpQZmVPLzCTGWLaEFgTOxOQnXZktVbfILhVBO2VqycOqN2lyHO3VnbJObzRbIbkvkFK8RhW&#10;AuGoJQ2dV+p+C323a8m7ZIApQT3BFsAOSCSYs3IMrTCs6c5l+rqt9cxGEzo5IZQlFTlBlIBOuwsh&#10;npn0kxsA0LuXKaynENK1gstGhXNm0GllST8IKHPbKNEEWPrFFeI3A4hXmxn8hWPhrwgUO7UyO36W&#10;WWfblYA0HzOL7rRJUh3XK6AnOeK1QOcCHdSnzqw695/uvAHByh71qfNY+FznfXbiuM265Oc8t0sp&#10;AhX+SsAghBl1ZvsZ6NAvzWCHHnACCMs7EtD5U78VSDGgoDWFTacSAfn0vNMmQxtMMsCDyyzjyGX+&#10;SkCbTCwgJQ4ioKc5rkGQtFntTOmHNul8hYpQRw3cCOrsFEqwJqCz+VKRJyvqrMX/HAGfJ2vrsykT&#10;ggitzOKE4BDBIt7nl/lrEINAQFOO61dS4otgAu8B+s7ZtVX7BxzboRDOlv8Ed2bUaXG5j0D2TsQh&#10;uQxwv3oCOsbJmfZyJXSL3Dq5AxAKgMQ1kh5pQuL7uxny/k6WPMRz3jrpqJ1Lr4TtVp0P2CLnEPyx&#10;0yqtO+kuKyXFeTmCMAQpeL/k2CFoPLRCit1Wqt2Flpr78c7yINFV7sV5yN1Ydw1CeEycFHfn9B65&#10;dwbbhAPEw3fjOrBXwfph5E5A+W4VAZdQ/jxyn7B8HOt9c6yNdZBXGKtxm13JX0TYSE0MlwHmzLRH&#10;2ijA18c7Kqiz6zlB/WXkHqyz1+0aAI2NgPLamL3SlGgvTYDzukSzOgwz6hz5/NwPpaCPYIBedTZQ&#10;IrzTIsNMOa0z3JaBACvDcHyMAORF9D4NDOhtZz121kQ3a7MvgDpgnNLJp1lffOlLLTAmqB8BqB/+&#10;B1WDWZbqFb7fKN7HoEvhHqrHPuuzfaQu20+aC4LVp05xUmlH6XGtWKJVYMpOS9eFBKkrjNRfJSuP&#10;Owq7KLPWfz6bjR38SjPlxcyk4zNchM9HAd77+QjQ87FciECNHYGpPFxfCh2Wm02rINpgzvutlysn&#10;tstDcEtbZZhMPc+RH7pvyK+jT+XXiVr5bbpZ/jTdql7wXwGZvwHaf5vrVA/5Ygb8dZ/89qZf/vR2&#10;wMyY0woD+P7La6zDfbzN+7jN0m2t29Yy9cubPtVPgFhaXGhv+WG6e1G8/d1Em3wz2igfhuoU0t90&#10;P5PXnY/kdft9mW29LbOE9CbTl67Zc8A6YXsMsG1aXioVyAnri9D+6otocaGmahYy703YvrlCxlpw&#10;PwKZqfZrMtl5Q2Z77snrgcfybuSVvB+plfcIHD6Mt0Ht8m6sDesxjrbK15M43ql2+XYa4I5g4zsE&#10;HdT3fD0Lr8toBsB24J/cVRL/v3ScS/wWYB733ds+bQSEZVsCOyA9AkqAqlqzwmYB6P8jRmnPPS5t&#10;uQH6xmRJoi5Efz25gdKVw0mkXjJUEqzr+FPO43h3nfl+8RQuOKf3aS3S3hwfYe3zEbwRZxAlvr2A&#10;N0JRkIwS2gFhtL6M42LE7C8b67BEICF7IhPwnQrAT8YyAoPhNC67KqgzU05P+0gqtmUGPcXUWLpZ&#10;YnAQ2xHSO6IchZ1FaYHhY7hMUGd5RU4g7Y60NQEcUD7MTDmBfWE0W7BzUqQJ5kvhnMsEdEssQ6jC&#10;Y0xIJ+CykREh/YDugxVJLI1jG4IwZS3rhEhC8cJ6QjJvE9iZ2WdAQeBnFp5wTiC3RMsLQZ2TQ3+o&#10;PKliZp3rtSTjQhbchG1zUqUlC9IJwAR0gvprBBAUAZ0VVQinBF1KYR3SzDQubgRmToykn3upTHAH&#10;9EJWFRbrcQR1QjYfr5nuhcy6Zsf/SbxvMThYgHTC+fs8QjRtN2ZmmplxC9JN8MZjFoIJAjrhmut4&#10;3/s8QrGbQvhctgnpvJ/b8nne5WL/AG7+GqD3Yz0hnM/Psoqss/6ukN1hzYZSXMeqN6yl/qaQ4I6A&#10;Cvt+U4B9AtQJ6B8KuU833S/1schL9XWxJ0YPBfV3+TiOXBx/ziE8xkVvE9YJ5G+yAOpZB3GcZrae&#10;I1/vl9rwDjpO0qfOLsKAcS7To84a8pbY3plw3gcg7wSQt4dv19bLbPjQGLFdqsPpR98iD89s0smi&#10;14+v1dnprJF+94Q5cbQqaLVC+pPUYLmVGCylJw7KhXAXOXfcQUoAI9cA3Y8RVLOWdG3hGflYfUka&#10;y2LkafYxuZceoNaXizGH5Hykk04QZZUX+s/PRTio1YU11YvCdknxyd2A9D1y/pSNXAeonw/bJ+dO&#10;7NMmRvfiveV6hJucP7pfSgLt1JteHkJg36M2BNpc2JQnDwBIUE9i0xtOwvQ34Y/ZcnYG5ZgLyGPz&#10;HnYXrThup/BWErBLmyJdQBBAOL96/DCAykVhtNib1hbC+grNntNvTi/z/Tg3uXJyv3YsJcCxAVKx&#10;LwAWIEtPN/3czDynHaIXfN1iZRTuk+BMwIzfu0zynDdJ/A5A1k6A7v6Nknd4i9Z3j9hmSNh6Q2E9&#10;xR5QvH+DgjrBmAAbh8cT0plJp2ecz8vMOEtMWpDOXwb4XFpO0QXw7rlNoZvAHbVnmUI6wZwqcNsD&#10;CN6s1XFYI/5hXIAUIFhhDXraXfg4ZtW5LwYbDAA4oZZZcma6CemcIKp1zheqz9Cqon5+V9p0OIGX&#10;XUkRHB1YrsEFbS7swnkh1Fbr3tM6ZFWVYWlHPk7hHOc+FXDC7qH0frMGPCeAsgoMffkEdQYNGQfX&#10;yzO8R3srkiXtIP6v/jZSeQzvGZaZRLDE/dNiQ2tKhc82HB/+pwCfcq/1UuHLeu1rcZ4NzYhfP0Or&#10;irNcQIDILrQFPjs0mCvx3SDngzZrIyTWV2cjo6oTO6TyxEIX0TMO5sRh3MeJZfyeZB3z2/iuJKSf&#10;99sgFwLX47O2XR7hu+kJIJdVR9pzfRUOO/JDpD3/KAB6v1wLs9f9XzgG+Ad0l3rhXCK44a8TtAll&#10;HOGvBavNX0r2rZR8p7UK6eVea+XK0e0IDuzkYeIheZh0RB7EA87xnr0XBUCPPAgwt0cgYCvPouzk&#10;GQD76dl9GE0YZjabGWiC7uurp2WwOGARzmvwXUowr48DHAPUG/E91cCJnvje4n11cQ4K6AT3hgQn&#10;LO8DzO/TbbiOIG9CPCet20gDgL0BgUF9HGA61kYz8LS9WNaZ5mRz//qc+G7lPjnyuesB6020wQDO&#10;+bx6P6CdkE44v3+SnVL3aJDQZEE61IzvqGZAN6WVYhZA3ZyEaoI6+UfroqeaoF4PplA4x/c8gfw/&#10;Gl/hearxvVqD77pqfK+r0t2lBkFAbSZgPcdfGsBY9KnTAkNQby85Jp1lJxTS28pjpPVcgk5YfJp5&#10;VG5Euuq1i+/1vEOrpXD/SilivwZ8Jktsl0uxzQrJ3/uV5OJakruPfRiWSwY+29l7vpI8vifsVpjA&#10;7rhMil3wXvdcLRVBG3R+w1N873ddjwOglsrXPbfl5/GX8qepRp1YShHaf2MVmLl2+XW2Q37hZM6Z&#10;Ts14/zbXu6g/zwHOAen0sCuA08ZCKLegfsltHZlJV0Dv0dHyov8w3SmfJtsVzL+bMAH923GALyD9&#10;/WCtZrHnOp/IbOdDmWm7p5A+0wJIb74qU42XZbJhCaQvgPpYzcUFSMeyAnrVApxfXALoVYuQPtFo&#10;QTqWFyB9quvmIqS/HX4h70er5f04jgmg/nasSd6McmyR9zjejwgsPk61ydd4Ld9MdQLUCek98sOC&#10;PkNGa8YJAjr1N8B6N8agb96PG5/eDhm/fhxVWLf+AOn7e4uDswHnU4D0/6EhK2S+DRDeVxgkHZm+&#10;+obtLgyWqctnZagsRLtn9ed6Q74K7ryoMFLkZApOxugrAGDjjTdZclKmSk/KJKLEEUD+KDtSYnu2&#10;jB/Gm3UCzzGTH6pAPpGF/ecclfHMUBlJCwDI++k2gwBRistjOJaRdF8AOUGdFWYA7fjA6ARHRNSc&#10;IEq/eQ/97rgg8TG019DyYk4gZRUYG63L3Y+LxhAuJkMxjjICiGenSsI04doCbFYwGcKHnhrBRYHr&#10;OCrEY3vdFqDOjLo2uAF8M2tOSOe2lg+bbd05MZLWDwIqR4oTJXl7KZwq3AKqWZ+d7e2tAIAZdTYs&#10;skQvvOWHN9d5AN6Zzbcy8ybkEjYJ2lbpQQvaOS5mqbkMMFfwxGi2v8f6TAD2wj6+yM3cntluyMqE&#10;v8miVcXMhPO1EH7NDDb97K6atVYRspfszwRx8zkUqhfWKUBDPGYeO5ffEdIB06woQzidy2bG+4CK&#10;WWre1mPOApgvPJ7LFKGZAM1JpLM5R3Rf7wq9tLTiXC5AOt8Ttz2xHYIN3M/n0efC+5nbsKb610V+&#10;GP0A0T7Yt1k7/UOBl2bYeUxT+tyEbTxXLgIDADrXc9/flvjpc/KYCOy6nll1HNNsLoKNXBwnNJOD&#10;4Ahgzqw8M/JcnlyicUD6MCB9DM/DltRW74FRnI8BwDnbVQ8m4X1L61gSAsxEe+nHl63VaZTZ8/Yo&#10;KGaPtETvEXaze3FmuzZ7eHBqs5ZcpNXlTtgWuR4KiICuhKyT8wEr5CKA4klqoFyK8tC2/ZdjXKUq&#10;/IBUhrHuM6AawP0gyVMaS89K+4VYaa+Kk/rSCLmXFiS38Jm9leIrl+NdAem2mk2nvYWTRtmkhXDO&#10;joos11gStlcu476rEY7a+OXCCVs8B2tVu0uhH0vjOakHvSzYDlB0QCeLFgGSC/y2K5jT5lIavEdr&#10;gLNUowJ0oI0COMs1Utm4j9n5e/G+cvHkIfWtcxJqJcZLx53lStgRuRByQAq99qhXnXaIXI8NCubM&#10;wpvdKberPYLwdj7YFpBpr89BSGcmmhMwE+xZN32DeuEpgm08wJr2EoJz7G4zA8xMOSdE0l/NCias&#10;KmNWVFmB7VZLIr5oaX8hpDNbrIC/kEXPdAYs44s70XGFZsgpNkW6GOqklVkI2GmAZdpW6D/nsk6W&#10;xchJtMw45x7erpn06F3L1e6S6bIVkHlQCn32SspBBBy2KyTeYbUCOq0y5wNsAdEbAfYr1e5CIGfm&#10;nPXeaW9JATxwQintOLS2MIvODLhVVjEPcJ0NsMxjFpslAzHy3KoFCVBPzzzr1DPAoA2Gv2Kwkye7&#10;hLIJESH5Mt4rVUd369wA3k+bDH/xoLWIv1Lku2E9xLrvnINALz5rvPMXCAYSbPufj/9JHgIcQk8O&#10;zmfh/uW4vUx98GxqxfKZ/NXgXMBu/F8B6AhwtPqLD+cybJTygM0mrPshGMJnpShorVSd3iW3o/fj&#10;PbRP7S3XT9vLleO2CtvXj+8DOCMYxOMq/NbK7VO75QW+G57H7gcEuinkPYqyl0e4/rO6yw0mv04g&#10;mA3dKeWhnFOA1+65CsHPcp3EnILXwnkaVDzOO2vxFyMgLD7CRlIb5cbJnXIncq88SnCUR8kH5XEC&#10;AgYWlcBn9S6ryZzerXBO+CZIPw83RRCnjaUaEMyM9WxVmAwXBWmzIYJ4C46zGZ/btmQ3aQKgNya4&#10;AK4B4Pj+rY0hQDspVFN1rNCCdRwb4g/qOsIyYbqOsI/n5dhMzzhAmsBeT/DHd6gF43yOBgQE9dEA&#10;bXxfU+yt0hQH6E44iMc5aat/jo0UeIBZcwYMz8/u1ZHP2xgP4b4WfE/zGChORrVgneLE1EVox8gJ&#10;qXQIEN45MZWJyPokE9RrEwHj2Mc/jy/wWp6n7JdX+P5/ATZ4ie/k59j3S+yjGlzCWum1Wf5Snx0s&#10;DTkh0pR3VJrzj0lrIUs0npJ2XEM7zkVLx/k4wHq8NBRGaFUtXptKPHdJAT6ThU74nOPzV4zPfb4d&#10;Pm/4bKfuxOcb15M02r54LYFyAfDFuHaU4DpSbL8CcA9Q3w9gP4T3uxv7TWyQSwjkHoHNOm/GynR9&#10;qfzQf1/+PPFK/jJdK3+arAG01yu4a5adsA5QJ7D/CVBN/TbTJX+Z6Za/zpqgrvaVt10K3j+97jAn&#10;hL4xJ4rytk4Uxf0/vcFtrn/bo+PnuU75AfulReS7qVb5lhnpiWb5erxJ3o/Uy+u+VzLd/USmOx/r&#10;xNGpNnPi6FTrDZluuSqTTZcB2IDqBizXX5OJuoWJpLWAdoD6eDWW/51R7TGWsP1k41UZb8Jjm6/J&#10;ZNsNPM9tBAX35E3PQ3k78EzeD72QDyPV8nG0BmOtvB82x6/H6vV4eexfT7Usyaib2fRPsz3yPQIa&#10;jkZrzkn8kxPnob8C0MuZPf/63bjxzesR48cPE8aP78aMH94MGD+/7TP+/KaboG4PQM8AoHcD1v8K&#10;SP9bW27A/9KdF/QHq8AMloXJeFW4DBSHyEA+q7x4y1COlwwD1gcALQNFgdp+l/f1I0ocLzouE8Un&#10;ZAwRIiu/jADQx/L8ZAyPU4863qhD+BAQ1KdyCeiA+uxQGcsIkfFsPAeiWMsio9l3RJ+jWSakM9PO&#10;zDvtMUOAZAtGWOtcyysmHsY27rr9EECeHnUzkw5F7FX9b4F0C8gpLlv6h3WI2AnotL+oBQZQzcok&#10;CuAEYwAyYZ2lBS1IXyqd4LgE0ikuM7NO6wltK+bkTvrMLSA3u4vO5fiovmwDYFZLDeHbBFVCr5UV&#10;N7PT3LcJ8Rag8zbLLFqAzk6a3JbVUKzHWZltbs/MO49Pyx3if0NANyEdgKvADsBVMHdRG8l7QCxt&#10;J8xqa5YaIiwThrlMiLbWWesJ84RaHjs7cfK1EJp1VJDG61MdUhGKqcV9Evzx3BaUWxBMa8rrAkA1&#10;Ab3YW9hZlV1R5wDNrwHPbN/PbQjfXxd6y0cEpB/yzPFjoS+A2xfH5qHQTvjmdm8UuNlQ6qBCOsH7&#10;bSGeG+vZ0InBzzvAvc4P4C8c/KUCAcwMjy0P/4+cwzKRifcQAHw845D2ExgmjGcCwAHfgwBxissD&#10;CAT6sc0gzllv2gFd1hHbdqc6SB/gvpvzOvCF1YPPBkubtuF93xyzT5oA5ZbqI3ZLbcQuqT6zS56e&#10;3CaPTmyTBye2yr2wrQrobPhw88RmuXF8szaAqAheIxVHt8oNgHlZ2H45d+aAXDh7QCpOOarVrSx4&#10;q0L6vQQ3uZvkIU+zAnSW+9PMEKkuPC1PcsKk8uxh7UzKtv+lZ+yk4MROKQbQnMNn8UVJkFzCl3Dh&#10;8d2SR89ujLOUH90J8N4C6N4hVSftNUteFLATYO6kYG55z9WLHgLw9tykI8V150LtNIvKUo1Vx/Zr&#10;w6PLYYfkyikXuR9HOHeRC8cP4tgdAIp7AOE7JevwNq0G8zTpmFSEHgBoHTatEh5bNSNf4LNNKo/b&#10;qwf9Ol4PK7kwg37xOCAfgcCjBF8FwiLvvXIv2lftIneiPBWQzwLMmUmnr5uQzkx7NO0mzLjbrpJI&#10;fKFSzJizzCGz4+ovP7geYA74hgjqzKRzPe/POQIgdTOz44RnTvjMcTVLSxLCKXrJUwHQp7FvKxvO&#10;bZlJj92HIADHmHVoi8J5vM1qCd9hSLbbDpw7W4XzBMc1krR/nSQfWK8dXblPAjqz9UmAA2bT6YVm&#10;AyNaXpjhz3HBcUAE9CqcH3YcZZlFes3pseUvEoUA8yzXNXgu2kY2m/LB/ztglwJ6Kf53JlzjMbiv&#10;2GejWknKAZ+VoTukzB//b6gydJfWJ2czKfryqXROoATActJouf+uxXkB/OWCFhx2bGUH2Aycg6L9&#10;a+U8AD4L9+VCBHc2q2LlnEI2xsL/nr8AFHkRxndqgFYess3MnIfQtoMAw2cN3gebpArQzcpqrN5C&#10;QLd0AYFdZfBOuX5ir9ZWvorjv3PaRr3oLwmUC4B+B8HqDez3QdQ+s+7ySRsEkLvxHuX7fBuClPV4&#10;LgQ/rAKE1xfnuFpi8X+IBrCdBaSxFn+x8xq54LVOLiGIYIOVa2GbAOq7AOf28iThgDyDGAjcPb1D&#10;s8xPziJQx/XgWfhueY6gmZBO4Ca8s7oKW+kTzrmumc18AOKtSa7Sle6F7/pA6c/DZz3NS1qSXaU+&#10;zgU6pBn2JkB8XSygNQrQjO9l3t8Q76xqJuRDbLffjO/nhjgnacV3Zyu+N1vxPcm+LARqgnkroLgN&#10;z9eaeEQ68N3eiWNoxjF08ddzLHcA1lvw+E48XjtU4vFNeI3MvjPDz2XdN9Qcf0D3S7Dn86oI6Tye&#10;JZBulXhsTTFLPLbTVYB12mQJgE7VJSIwwX5qsP9a7PcVjqE6FgIbvEh0kGdgkueJjgrrBPXneP4X&#10;OI/V4J5qnK/qDF+pzQiQ2sxAqcsKAqyHAtbZmfS4dADUObG0pei0tJVFSmdFvLSUxsjztGNyN8JL&#10;KvHZLGUQivc03685CNDYcyEe1xVanljZKG6zIYlb8VneAxB3XCflTggscR1S3zoeU3JghRQ48xe4&#10;FQiOV0l+4Hq5GGMnj/EdN3AvVT62XJQ/DT+Sv4y/kL9MVssvYy/lJ0ApQd2ywViQbum3mR7Au+lZ&#10;VyjH+COg/qfZThPWF25bsP4T/edLIJ4VX6zKLwrrU20A9Rb5ZgyQDhCe7X0GQH8oUwuAPtl6SyZb&#10;rkNXZaoZcN10SSYbLgLQr8hUHQC7FqBdc8WE8SUae3VJRqsvAdyxzCz7ghed4qRRThidamLFGJZ5&#10;vCuz7fflNZ73be8T+TDwXN4PvpQPQ6+gGnk3VK36MAxAx3F+N9GikG4KwcakmUn/Bvp2pk++xvn5&#10;7k2/GM2lp5hF/x8B6X1tV0qPMWP+3ftR4wfA+ee3o8b3c6PGTx+njV8+ThqfCetzXQbg3AaQfgxw&#10;Xg5I7wacf9tfGPZ7b17o/4RxHqP05gXLUGGwjBYGmYCe5abNjcaKA2QQMDOGD+wIosRRjKP5fjKS&#10;56vbjWEcy/eWUUDgAGB2EnA0luMpE1jPzPpELgA+2w/gbsI4SzkOZ5ug3pfmise4KtRz38MZCBBw&#10;URsELOpE0yROFrXVCaesqjKAD+5gCvYPUKBlhtaXbkTganc5u0e6cDEaALSP4AI0jA+VQnq0nYwi&#10;AmdTHMI3l1l1ZAwfQoo+ddMKQ3g/oJYVdsjkaFlUCK4cCbEEcgI6IXwpkFvZ8sVqJbhN28eX9QBN&#10;wC5heilIs/a3liLEuXyD4IjLVk1wruOoGXI+PtvMAltZa81WE7IXRAsKs9OWlYXjFK0iAOsZwDSb&#10;FPFxBHO1fGA9AV47eQI4LaCnCKyU6XE3bTQK0wuwTEhWqF4IGDhS5j7N51NgxbaEY0tcx+ezAgdm&#10;rZmx5nFOE+rzcFwWeGOZdhMLiukXV0BnZhzwTCi39KYQ56vUW94WYX9FPjID0J7C8XKcxbYzuP81&#10;7mNWndYUQrhm3fO81PLCY+LxcJnHzmOay8fryz+CQPMAABznFSMz3cMZCNxwPobwnlDrFd6HXO7H&#10;/5m9A/hZGMNrHcW5Yk8BNgizqiL1Yd9sndyD88L2yZ34H3bjvPXgf0r15npKFz57XO7C9ryfnYG5&#10;THXgPaM/6eJ9yGwUf2KmH7Q6aq+2TH6JL2XqObutndopj07uUN0P2yl32ZABgH4ToH4D8H4pFHAU&#10;ugHwu1kqTtpJMaCcZRLLTmFkmbmQXVLgu147KF4Ot5drkU7yINlNruGLlJPt6krOyvP8M1JTEiV3&#10;00LlWoK3XIxzloKw7ZLHIABB7GWAShUgoAgQkx+yW0oAXsWB2+VuvKuC//ljNnLptCOgeK+WyqM4&#10;iY9NeegxvnwKj2VVjSD6zfcAkgD8PrsVWGnXqAh0ACQ5yf0YP6k6fkjuRPvgsU5SHOQg544dBHTv&#10;lVxsl+26C8BrI1lHdmI/jnLxhLNm7tku/1l6MKDeUSen0l5TzBb9gNY8zx2abS/23SWlvjsAjAgM&#10;gvYp0LL2OMWMdrLDKhUnd1oTMLVSipY4NNcn2K7U7DkBPAb3xQEi2ViJVpSEfczCm9VVmI1nJj3j&#10;8GqtWMIgoixgH5a3aeY7Al/YbOpU5Gsjac6bANoAe4B0xuFNWhudt1l6MfXQRjnNqij7VsqJTTim&#10;/Zsk2Wk9ttmocJ7otFb3RUDPOLxFXy899/H2OEbAvh6H7TJA7E6tpEKPPf3yrNvOXwKsqjIMJqhc&#10;HGuBpiTX1AAA//RJREFUh5kVrwjeAUBfrdVxivy3SrbHOp0Aya6otB/xf8usdR7tJXgv0P+tDYeC&#10;sD/3NTgewLgLAhX3dVpSMefIGi15yV8Xsl1WaTDwON5D/e/5nDTsswtgS5/8Oq1XnwSYSd21TNL3&#10;LJcCrMt1WC159qulkDYbF7MjKrPV5xCYccIwS25y0ijb/ed7r0bQhtteCERwfPSws94666FzoqhW&#10;egnZIRdDd6sP/cYJgPnRvXIZr/kags/LwdvkcTTejwrp+IxmeAonjN46uUcz3PcjbdU3fCGUQepG&#10;vE8RIARvkXLsl6+LFXDiEBCd2feVhOJ1BON/GLrFnEhbeHCVVHqvkyuBa/VXMM4nuXVqs5ZWfEJf&#10;eZy9vACMaUfF09vkecQOeXF2hzw7wwnkuDYgaK6OclA4r8F3Yz1g1ILzuljAboqHdGb44PoUoPPV&#10;BouOamW3zixzrlorgT3VU5qS2T0ccAtxHS2y3XgM76tPOCKNSW64tvkoABPo23CNbAPEUl2ZuL5l&#10;egPs3QH1gHRcT6gWXA9YVa4d14Qu3EdoJ6S3IwhoZzCB72xm2JnlZ7afwUQ7wJpqA1hz205873Jb&#10;bkcxq64Qj+syr5lUCwIDHhMDhI50d+nKwGvAcXGdJQK62n3wnPzlQH91gBjYcLIqO7I+B08wq/4i&#10;yQyOzNKNrlqm8SXOSw3ORXWaD2DdT+oA6w3ZwVoFhlantsJj2oiyXZsgnZLW0tPSXHxamgpOy+PE&#10;AO2WXOq1Wy1hOnnc0bwuxOE6QutcLN4PiXg/ZO79SgpwjSl24KTSBeHzX4zgmoCfe3AlPi/4LB3G&#10;58Z7hRQf3SS3cF5aL0XK6+oS+dx9Q34bfSy/jDyR74eeyI9jNfILQP3nmRb5eRqgDaBmJZZf5nqh&#10;/sXKLARyAjvv/2XGnBRq3ebE0KWjtb1OGAWk/wA4/366BSOAd7JJvh1rUCB+0/dC3vQ8kWlAM8sv&#10;Trbc1Kw3M+hTjQD0xkoA+oVF6wrLJ04CyicA5QRzhfOXgPLqKhnBNkO1VTJcd1GG6i/KcEOVDDZW&#10;ySggf7r+urxuvClvAOpvWu7I2/YH8q7rkXzoey4fAejvBwHlQ3XybrBe3g7VA9Kb5ONom3yc6JCv&#10;AeUE80/UVDfUK99NDwHUh+Qj9GFmUL6eGxajpSp2HvpPAPQKyO4bgPj374aNXz+MGz++AaC/mzI+&#10;vZ40Pr0ZNz6/Hzd+/Thi/Pre9KwDzm2784KCxqvCY6EKqG+wLOyvA0Un/g3Chy1AhvJDpD/bB5Du&#10;AQgHbBcBznO8ATz+Ms4mPFhmpp0A3w9gYKMjwscYoEvhZGGcANibZRoJ7WaWnVlzFTPuAFbWXOeE&#10;U/Wl4wOtwgdnBKAznHZAhpKZSbfTbLp6uPHBHEpBUMCykbTH4ANhVndxVEinFqEc601Id1iEdM2i&#10;Yx3hfBwfZopgTtG3TjinuEwR1OknJ6CbkH7YzJoThBcA/Z9hnFYRgjpvW+vM9QA/vGYCulZVUUAH&#10;cOJcctIpgdzyj3OdQjvOE7Pv1mM5QdPKoC/aXCANGhbE7DThnUDNbdmGny3/TQjG8Sw81uoqqq3v&#10;AecEVK2bjv8fgd3UAoQDKNUqAmA2s+5mNt8MGBhMmNYRjtbjTQjHeYF0P4Beis9jBQUUIZ0j1xPu&#10;CeSEcwV0ADLBfimkE9DVKw7wJpi/KwaUF2N/RSaEz7HBURHer9h2HMfLcQrbTxUi+Cjxkmmso+g7&#10;J8RP4vincNwcCd5cpxDOLDiOgRrKcgJkIxBkqcPsQ9KP8ziC18vPQV+GuwzgS4dBay8CT3bv7QGY&#10;9+H1UL1Z7hjxWcHngL9MEcJ78Jq7cQ46ESR04Hk7sa4L+zPlg3Veup5dgc2yYmaHYIptss0OemYX&#10;PvpdteoB3tvM9DyNtNFM2ZNwG3nIiWWE8xO75NbR7YAJlojbLOxKyA5qVaxAcXK7/txecgwAfcJG&#10;Sk7tkfLTGAHTClA+bJCzXPIx3gB8XIt0wHhAHqV4S33xWflYe0XupdKfflRupwbIjVQPuRR/UC7E&#10;2Gp1lyp8NlnxhZBeGmYn2T6bJN8XYBKEwCHRXa6ePaC2l4th9oA0s/Y0G8wQ1CuOImAAmDMDS7g7&#10;F2Kjk63YgZTZc8LrxdAD6i9ndvtWpJdUhO7HPlzk0hk3uZsQKDkegHOAerEv9h/ghPuOyKOkEOxr&#10;v9phaKu5GeWmk1fpfc902yKXTgHgQx1Nv7Pfbq0aw2wuq4VUhOzTrCsrxrBKCO0nzD4TyAnohO1s&#10;l02aUSeEE9gJu7SxMPvLSYDqNXdcqTXcuT0z3ekHNiwA/wr1IHPiKsUqJsyWR+9bLvEOaxTMCeuZ&#10;RwC/btv1OAnXBPREp9VaH53Azgx5lM1XkuiwVqL2fCXph7ZK5O5lAHoEBKznjn0Q1rkNb3MfUQgc&#10;aJdRUMfxEcYJ5eoHh9h1lEBMywmr2xCQaUfheeGE2xKfLZr9ZmacLfhzPQDu+F/neW+ULHcEHBjp&#10;sc5yAzjTBoP3F9dxzPVYr/MBCPYZh1epWN2EmXkGAAwEFNJppcHji723CEsv0kLDQCbVCcusBb9Q&#10;wjHTHu9bu9WSi8AkH+eVNgJOfM1FsJDlzBKTy9Wiwyx6PuCYE/jyAOssv1jguUoz7BUBbDluL5eO&#10;2crdmCMIAm21+g8neF7A+1cz6AhsL/gD9tX3vkFuntgDQLcDlO/S0ovP4w/JQ3xmHkTYA6j3yrWT&#10;u6USn0MNBAIRCARtlaKAbWoJoqVHS20ieDoOIPMGjHlsMMQXOolAKwcBXoXHSrkauEp7HHAi+M2w&#10;9XLn9BadGPo8GgCJz/4jfKafnNkqr6J3AtIB6+FYjtylwTyzyePnw9TOWhN3UGqiD0ojwLqJld/w&#10;eezJClAOIJQzccexAxDeDlBvAng2JnkC3AOkPcMf9/lJT26I9AE8u3OCdZnrmlPYLdRboZ/77Uhn&#10;w0SAPPbRkx8k/7mhXP78ogz7D9X7+nIDpTs9AAqS7jR/XF8DpSsN1z6AL+G9HRDfiu9qZsm5rjnB&#10;zMB3pLhrxp0gz5HXYoX1ZNyG+BiqHd/bzOxzJJyrnQdgT0DvwXWUwQPBn1L7Da5fjdRCtp6gbtl8&#10;aBFi5Rmz+gyz62ymBFgH1L/C9tUILtgQiZVganDcrLPOXjVmFRgfac7ylda8AOkoDJbWwiBpKQzR&#10;ajCtZQu11Usj5GXWcbkd5amfbf6SlorPQJIDgn7a4PbimrBruaTvpj99mdphWPGlGNeXUsflWgGG&#10;2fRiiBav3APYbj+A3tnAvlbgerpR7sQ5SWNJqAzfSZJ39WXyqfOafB54IL+Ov5Rfpxrk56km+Qmw&#10;/nm6VcGa2W9O/lRYn+kEkBPKu0z/OmDeWsfRWmdp6bqfptrl00TLor4bb9ZKKvSjv+sFpHc/k5m2&#10;+zIFeJ5quqH+c1ZxmaivUkCfqKtYAumXFvzn9KJ/kUJ67QVA+gVAeiUgvRKQXglIr5RRgDpLORLS&#10;3zbfXoD0e/K++zEg/ZlCOmu1v+PxANLfDSOAGOFk0U75eqJbPo53ybcTnarvJnvk26l+APowNCpf&#10;Qx9nhlXMpP/fAecfoFiC96fZEeOXN2PGn94C1N+MGN/z9ocZ45dv5gDpgPW3A8aPb/uM3970Y5sB&#10;hXX+AdDtoGOA8wp8WGbxgfxvWP57X/HJeSz/MZAboHaW8WIAMQBkMi9QfecD+CAQzpkNp2WFEG41&#10;OFLohgYAp4RwrqPMLqVuMoooms2SRvHh0k6lgPERQOMQoNWq8sLmSFprHGCrVVaSAev4MBCa2Zp/&#10;KMUPkB6M7RA84AM+RAsMPjy9gJO+qH0K5WP4wIzGArox/jOkmxl0QBg+7BP4MP2zeB81yhHbWBl1&#10;BXQVIdesnGJVT2Hm25ogytGSlRWnCOKEckI6M9zW5EoFd8A+7SXMwFOEc62Ygvu1cQ5GVlfR4ACP&#10;t56bywwA+HirVjkBnHCunmqA9HASJ8Y6yAR91YRTgLDC+gKYW9lzgrRmwAHFlmjZICQvtZRoYID/&#10;PzPrFD3zc4DKpbXbuUxx/UwOwJ1ADiilBUUnZyKAm80177PE+wnfc/nuf8zkHpmfy3ebf13gPo9j&#10;UgHsMbrPYx9Y7zE/k4/7MALO52cK3Oancl3np/CYiVwI9yFYnB/Kdp0fzTkyP0zlusyP5B+BPOYH&#10;89xx2xMj5a0ayveZHyrwnR8p9JsfKsTtQs/5gXzX+ZFiz/me3EPz7en2841JNvOdWc5/MMvdh9fQ&#10;l2t27e3J81d15/ppN992/E9ZZaAd55ZgTbsYexb04POky/l4HMTlDgTEbTk+wollFJdZCcISQZxA&#10;Tjg3wdwL8tbJ3VQjgJ1dhGvxfqvB+6EO/5s6vGc4yekFAk5meR7jC4dl4W5H2sndODttnnIbn4vr&#10;Z/dpm+nzJ7ZJQfBWKTi6U/IB7KUndqgdJe3wSslyXQVAXik5nqulOGCT1mSmp/xK+H61yFSya2OU&#10;h1SXRsqTvBNyG8HzNXw5XccXX0WUg1TGOAHS96gnPS94h2bRczwBToD1C8dtAMiH5MoZAPGJfSq2&#10;bq/ODtYKLSxzxworLKnHiYePErwBx3s0s602FYxVIY7q0b6wANXsTprhCoD0s5FS3nfSBft0lHPB&#10;TlIawEBgvyS7bJbEQwBHLwQRp53lbqKPjhdOHpSqMGccxyHNVNNOUxFip1BOSGdbdk4oJFiymsyN&#10;cGcp892tcJ0OGKSvPJFdAz24DqAMcKefnDBJbzZL6RE62ZiGEygJltqE6eBmyTi4UbPunFSpVVAA&#10;o8n4gmWnU0JzmvNmSWezJncETr57dcxBgPAsPVTOH3XE7a0qBjCXwg4pxBPsE53WSeTer+TszmUS&#10;D2iNs8dzA/TzvXZrRp7LhHTCffS+ZVq6kRYea5IsgwwGHerhhgjpPO+s3MKJoTwvzHIT0FlbnHXF&#10;CemFUIk/O3wSwrdKod8myeXESL+NkuMNGPYBGPtvlXRXvK/YQMhvh076TXXG89Hfziw97TM4Dw8T&#10;PKQCARztPzlH1kvmYZwfF1pqtmiQwV8DygLt9fWw3CQDH/r7053WAsbxehEcaVUZjw2A8tU4Zryn&#10;D5v+eHrx6e2nP53Nl8qZ1ffcoH78ikA7tdTwuW+ddZAqBLrl/ht0cuilkB1yORTBbugeueC3Va6E&#10;7JQ7p/bJA2zHrPlVbHsvnC3GbeTOGXzOTu/DY7aZNprATeoXLsc+SoJYxQiBHo6Fcw4YJEXh+EN3&#10;rxCvzV+J64Zl4rXekNPbAOkHVkiV9wq5GbxK7h1fK3dOQMfXy+0TmxGMA9LDHeQpnufh8R36K1p1&#10;FNZFbFER2J9H7ZFXMY7SmeOvEyer45ylJtYF0O0nI6Vh0l9wDIDtrSJsdwG8Wa65JdNfOvNCcL0B&#10;YPJ7tyxcevOP4/5Qma6KBfRH4vp3TMbOReAaeBTXvkBpTmX23Q+w7msm/4qPS18hoByQ/l/aL8nv&#10;rdelvzRcJ2225/rrvrqzj0lv1jEZyDsKqPeW/jwcA6C9B/vrxe2xkiBhKeg2BBOdSW7Sg6ChOwlg&#10;DkinelLcpAugTUAnrBPQmVH/Auhc56KArnYa8EY3HtOZ6qYZeQ0KwAcEcw0IsL2ZvTftM8zMm9n5&#10;wybQA/YJ8+rHh5iBZ/adI2u9s5zkYnMnfG/WZ7jotboB1/LGLFy/s32lOY9VYADpJSeFLokWnMOm&#10;c2eltvi0PEoLxLXxsFr78nBN4yR0/VXIdrnkIaAusFsmRQD3UntDygDx7GRa5mjI+QOGVBzEMm4X&#10;45pTwGox+5dJmetKBJPLEVyulhtndspT2oZKg2Tgdpy8qSuVTz035Mfhp/LT2Av5ZbIeYN0gP041&#10;Cjtqfga0/6gZ9jZANyeYtgO6W1Vc98/65/u4/ONkm3wapzrku7F2+Xa0Tb4ZbAYgN8jrrpcy2/Fc&#10;ZlofA9IB6o23AekA9bqrMl57SSu3sLwiZZZcNCu5WFVdlt5erI9ed1411nBOxhvPy3gDHqvlF6+Z&#10;Xve2mzLTCVhXP/oTgPlzed3/VN4NvVQf+sfROvlmjBYX09ryzXg7gL1DJ41+PdUl30z3yjdTgwug&#10;PixfA9C/nRsVA3D+f4aaoSDC9o9vJ4xf344bv8wOKaT/8n7K+Pxmwvh+zrS//PhxzPjx3ZDxy+tB&#10;4zfc/undpPHzu3Hjz9M9Fqw7AdIzAOYd0EfoM0D996H8kL8B0P8+Vn4SwBL8Bz3oY/mBwvKL/QBO&#10;1ksnsDNLbk0CpXWFWfJ+gOZSUKcNoCfpoFoCRvGhIFhzQugw3rwjAHFzZKUTQDL3sTBplD5wgrpW&#10;WoGGEfET0kczQhTSxxHNjwAImGVnN9KBGAcZiLIHoO83hQ8MIX2EHnNaXQjp+PAQ0C1In8IHdRof&#10;Uo4WqE/iAzthCYCukI4PvkI4XotlezFBmfYRE9KnuB9oOg3wCrhiOcbX+DBSXKZ1haCulUUI3hAh&#10;nfvTrps4r+/yALGEXUA876MsoCe462OxD2s/vI/HRK88mwtxvXrRIWbGdfJrmrNMA8inAI2W1cTM&#10;dJuQzpGQbllJ6ONWD3e+aTWh5YSQrnYUZr9xjO8L/bUiyizeD3MI4liNht1PWSveWsdxKsf7D2h+&#10;OtdnfibPF0DtNz8JIJ7O952fAhRP5kL5fvOA9L9Df8Ox/A5I/4xj+ITn/wRAh9w/4bh1VBV4LAqw&#10;/gmA/glw/glw/glw/i8CnEMeiwKcL8j7E+DcHAt8TeG2joXenwDpGD0/AdI/AdKpzwD03wHof4P+&#10;Duiep/oKQ+bxxTffXRg4Dxifb83xnG/JcJtvyjyiyx14vZ35/qqu3ABsw+0C9TGt2b7zbTl+8/ii&#10;mu/I8+PyH+wWTGFZ2jIB8FlYxvuHgN6a4aOQ3pjmAy3U/F1QTYaHvML7kZOZXuD9/Azv32f4LD2B&#10;HuFL5R6+fO7hc3AnjpAOaIe4rvLkLimg1cAf4OO7XlIA5Vke6yTTbY1mNtOcvzIByweQA7CqDLOV&#10;axEHFdRvxbnL7URveZQRJA8yg+RZ4TF5kh8qd3GcbGB0LfGIAnrR8d1SCYgoDGLmfrdmD0tDADIJ&#10;bvIk1VuBnU1i6AvWLGvALm1IwzrUl4/bKaCdX6h5zgmibGDEyZycMMjqJ5XBdjrBk3WzaVthlvxu&#10;HOAb0E1rS7GfLfaF13rcWW7G+Mqr3NMITvZLAfbFrqcs9ciOppxkygzW+SBHwPlehXBWgDkHiKTX&#10;mjDKEnycbMoKHITq+1Feci/SG8uskb5JO6CmAo6tzDhLKLLqiWUN4Wth9RNCPB/DCaS0wxDG+XwF&#10;OB7WaE9iq33AJCuQvMoM08me7MJKOw7LD7IKTuKBNZIAEE0+tE5ScCzMqDMrHmNrZmTpZ07aD9h1&#10;RtB1kPaYtQq2cfarNHNOSL9y6ghgGMDKfbptVUgnoDNoOOe/T2u/M5N+zs+Ec9Y/ZyBBYObrYdBB&#10;S0qmy3LNdHPCJy0rhHTaWCqO7ZbzgNgMQEKe93o5d2yXnDuK/2Uwf+XgJGCAfhD/7yakpxzi8/MX&#10;hFX4X+/WhkHs9HkuGMEPzkfyQb4ncXwHmJ3fLakIItIOb9ZfBuLtVql/n6UyGWDwFwFmqPk/0JKM&#10;/FXIbZWu02o2nGDrtk2hvBTPf94bEO21RW4cPyCXEfywARXB/drxnbi9Rau2XAreIrfC9iqU3zxh&#10;o1aXe2ec5Ek03nOnbeU6Xh9LMfIxlwDlbBZWFYrPDZbZ8IjnhIDOOR/89YZNuzgZme+ZOBvaXdZK&#10;6M6V4rsFoL5xmfhuNLQBVSE+i9cC18mtkJVyO3SV6u6xdXIndKPcP7Zdnp60kWfQo2Pb5Nmp7VIT&#10;uVteANBfRm6V6pgd8iJyp9pcXkQ5QvYAcG/A8zGF9P7cYC3L3JQMgAT4tqUFSGMyq6B4aTJg5lKU&#10;vL4SLy0Ax25WiUsPkfZMfA+XR8pw6VnpzAZYI0jn2JYRjPuCpK/ghPTlAc6hUQB5H4KAzoJg6Ss7&#10;Lf0lkYDz4xoAsMFiJ5Y7AejdOSf0udtwPXtzNUpGSs5IT85xtd789WW+/tLfjWtfR7InAN5TYb0t&#10;/rBm0+ll7wZ7dOF6Z1pemEEHuOO6yFGz5QnOmpnn41tx7WFGnuBPi01bPIAejzMtM9hnqquKsE44&#10;bwMHEOz5vBT3w8er5Qb3cTtm3DmBVSfQYqRFhtVnWEayIfWgdktlSU4W5eD1m31r2vJCpbPQtL+0&#10;lJ6U1vLT0nYuXFpwnurywuRhvJ9cCj0kJW67pRABaf7ChFJm0HWyKCEcKgeQU+cA6dbyhUNfyYWD&#10;y+UcqxwdWibnDuN+N0MqfVYgwNwkt04j0AdrdVWelPEHafJd+0X5vvemWmB+mXglP0/UyOeJWvk8&#10;SWBvUjHLTnH582Tj4jqOtMosvV+XFdBbtGnR9xOdCumsO8465N8OtSikv+l+JTPtz/5DSNcs+SuA&#10;96vzMlJtavjVOdViAyOITY20VjrhHBqvx21oosGEdFpeRluuyXgb9t1+U6YA6bN99+XN4BN5O/RU&#10;5voA64B0ThzlZNFvx5u15b8F6d/MAM6p6W6Aeg/UtwDqpu2FIqS/ghIgm+/eDxs/vBlS6P71w7Tx&#10;y7tptbv8+JYgPmn89m4C0D5m/PR2zPgF4P7rW9z3BkCP5T+9GTX+8mbY+OubAYK6DUA9CIoApCfg&#10;g1ABdQPOPwLSP0O/A9L/Bjj/e0uy63xnuvsfffiADzKbjgiXFhadCIoPggXlhHTNqgNk+xBR9icf&#10;VA0k71ePOcVmRoMpAGnImig6ln5QRthuPsVJlyfwpmaHT2bZBxIRDCT7LkB6ILbzk7FUPDfgfSAa&#10;+2LZxVjTc04rCyd6ssRiPz4kAyy1yNKKC/5zwjrhW7PlC7BOOP/nDDv3o/W/ET1rpptZa1pe8IGf&#10;wsVgljCOCwqhfBof3NkMbx3ZqXQSH0Q2NWITJGomywRwC7BNn7engjKh2rKAEKC1pjlhPZf10fHY&#10;HLORkZWZtyqv8Jj46wCPkSBPqwzFLLYl7sMSbv+B++dfZ3vOc8TzqZipfpPvpdlq3uYIYJ4H3M/P&#10;4vabAu/5t4U+87MFJmArZOf5mJC9oIkcn/lxwDgFWP87IP1vAPTfoc/QJ8D5vyM/Sx+hbqgCSsBz&#10;R+MY/lEFHtGAch0t8TbgXAUg/wcNZbtGA8oXNZjnDnkukfc/CIBuqhDLKs9ogHo0ID26M8uZSgCk&#10;VwDQuwHnH3vy/D9Z6s71+wRAN0eoI8vzU3u2uwqg/qkz1/sTIP0TIP0T4FwFCId8VB3ZOn5uz/L+&#10;HeO/YQScM9PutwDpPgB0s9ayChDML09mZgjodVjmpCWCOrsLP8WXx2N8aT1GcMm6uQ91dJG7+Gzc&#10;izuk9ZU53oxykitnbOXCCfrQd6sI0rkAk0yWJHQHiAFI013XSCIu9Kw9nuezWSu/XI84IJdO2UvV&#10;SSxHYl9xR7QT8pPcELmR6CG38CV/jV32TtsDSGykJHibXMHzsVY6SzFeRgBdfmK3XATYsNQrfenM&#10;qLJsn3qxAaz0gbPVPCtosJLGheA9WhqRsEjLhdXpkiNBzAJ57TQKqKR/vdTPTvI99kqO6y7NQBcG&#10;2Eq29w4pO+qg2WeWe7xy+pD6zS+GOsiFIICwx04p8timzXbY6VGtEgDInEOs5IIvRQBdBpbpMScI&#10;siqKVi5x3b4IiJyAyQmN3A+rjrBcYarjcvW3szIJvcfMnhKKCehsmpSD10BgzTiCoMgXjwM0sroN&#10;xeCFPu6UQyv0NeZ6bgVsr1Agp+hFz3DdiOBqE+Ad+3QC5COIYb35dIA2M/EJDuuFtpk4HHOMPZ6f&#10;Xm6ck2wPdn3dogDMco6ciMpMP38dyHRaK9n7EWwAnrWCC44tAwEExTrpaU5f6cTRXIA6gxEGM7So&#10;FOFYWXu+2I+TQ9dru33+CsFAjGUyefwMuAje9N/T4kLbS5HvFs2mE9p5HihaZBg0EupTD6/BMeP1&#10;HAGMM1NOrzznKbjvUEDXwMcWx7ff7OTKCaWFAPm8gzgm7Iv/QzZT4v+23GunFDgj+EKgdyPUTqrw&#10;v6Gu4PxeCQJsBwDO/TfLlYDNuH+z3D65Q+Gmyn+9VPptkErfjXIRgSsz6rdPmlVeLiH4oCWGGfPy&#10;wA14jeulNGgdXjcCvBAGKAgG2QAM723+GpJ6yKxhn+qAAMRutdqfwnevkOPblknIJkNObDabV53H&#10;ObwWvF5uhgLUj64HrK9W3Q1dL4+Ob5YnYVvl6fEt8vzkFnkWtllenNosr85s1ZGqi96nEzmfhe8R&#10;1jHn/BbaUGhzaUEwzUmWzAhzsmhTgoc04DNM33ojgv43V2Lkv7ZcUkivSfCRl7He0pZ1VMbPRwOm&#10;UxTKW9L8F9WAbfoAmGNlkdKff1JmKuNloIA2m2CA/Rnpyz8l7RmhCBRCNTvP5d68k9KVfRzrgjUZ&#10;MX05WkbORUt3/mkdmbXvzwXQpnlLV7qPDOQGYRmgDtFrrt53qBPXQI6c0NrGAhMIAvrzglS01rQC&#10;0OvjAdlgCL725gRm1L2kDyzRg9fbQ+889km7jjnRlHOAOBH1oFpjuH1HKl4/9tMCJuHzm5aZQ8IK&#10;NMzE0zZDWw5VE71f76uLWSgrmegstXEuCHR89Pnb8Nw8JvX95+D4cJwdhXidJWHSXXxKWnH+nqcc&#10;ldtnPHViaT4/sw5fSS4+k/n7AesHlkkJwLyYwrWpjI2RsMxM+nlnQypcTFUewXvoEIF9hVxwWSGX&#10;PdfIVd+1+p56GLFHf4Xtrjwuc0/S5RNg/cfeW/L9wCP5YeSFfBqpVf002STfj9bJD2OA84lm+WEc&#10;t7H8/Xi9/DDRoI1+vl8Ad5UF52Ot8mm0BXBuioD+9XCTfD1YJ+/7qrX04nQbSy+adpfJxpsK6Jwc&#10;qpVZXpmQPvyiXIael8nQixIZflkqI6/KZOxlmYy/KpfJGoB5zTlTC7CuVhlOOIXGG6pkrPmyjLdf&#10;MwG9+w4AHc/Z+0Cmuh7ITM+jhSx69SKgfzvRAQjvUrvLh7FO9aabE0V7VMymfzszIN/MDi6KkO7F&#10;DDgruHz/Ycj44f2I8dN7+s+njM/vZlSE9N/eTBp/AqQT1H96O6HrCPBcJrT/qiA/rss/vR3RrLr1&#10;11d80g6AHgRFAM4TAOkVUDeWPwLOP0O/Q38byvL8+1Bh6PxgXuAfgwDQQcBDH0CdE0I5MZQTSNV7&#10;nuq8COtDiCY5KZSwTkjv5zrAswXpwyksMWeWmqMvnZYYZuDpV+fk0oF0PxmxOqWm+GoTpIF4F+mP&#10;Aowzmx5lD1AH7CfsB2DTb25m0WmZYVlFLrOCC7Pqmp1fmDBKyCWQaxad2fOFkRl0Zql5P0e2r6do&#10;Q5nDazVLFQJ+FzST7iVTiMwpQroF6hasz7CKC4F+wQ6jlUEwsooLoZwwrvXQCeAIgqZz/RY1me0j&#10;M3m+fzArDQCen8sDLGd7zY+nu81PZACqc7x1Pe/H9gBpf9VUgT/WewGavf4G/Q59Bqx/AowvChD8&#10;CWC8OOq6JQKsm2O+778IgP4PAqRTH6FuHAug2ycBirY0VeCL0e+fFQEFQXYLb8P/v/wDpNsB0oMA&#10;5hFQNAUojwagm8IyAH1RAHQVID0akB4NOF8UIH1BPpYSAOZVGGcx/o/MphPQW7P8pCXTV+v7tuBz&#10;1gR4b8zw1Y53jficKaSn+corfHE8R7DJkmBPUzzlGb50nuCzSEi/h0DuLqD8XvxhjIB16E4ss8oH&#10;taX4lXAnqTrjIGXH9kpJ6G79GZ42BJY8pFijPB0AxkorWQAp2lHOH90jVcfZcdFGqsJsNTvKxxay&#10;IgdUBqhmLXR60C8c3wOgt5GLZ22l8uw+qYrAfacA6Lh9LmyPDN9OwXPvkUL/HVoCMROwSYuLdq70&#10;2Qbo4WS9vep/vhrmpKXz6JHmZEZWGmE97YexHrjPbNPOii2ZAEqWsmM1E5ZevHraTe0v+T67pA5f&#10;/HcAGgR0TppkvXNm5VmDnD7sMs8dWnqQnTZZIzzTfrmkArhNUF8FqFqmgUG8Le0htLSYdczD6UsH&#10;OBPQtUoKYDHdYaWCLrtqMutf4r0TQG+WJCSs8/HRbO4DSOdrZ2Y5x2szAhcnzTZzci1/2Uh2Xq6+&#10;6TxPetIRmABumTVnRjnbbav+ipDAzp/4P2W6M7ACkOLc8FcCTiTVSaMOAHkXAL/XDgX5GFpy9q+X&#10;OIB7pI3ZWTUL55KVXmgdSbJdLcVu2+W89zZJtzdfP6u5sHmRCewbNPDIccHjsK4iaLf+D6yJpIVe&#10;6yXr8AqdnMnJkcyIZwHoaeOhzYTBVAZrggPQ6WPPPLJSJ5ImADaYVeexMFgpC9ktGYD0HPrU6V3H&#10;6+N7kpV++Br5+hnsMBudxqw04FwbR+F1lXCSMT3pCJYq8J6i8ulnx+vJQSBTivfaNQQLL6Pd5N4J&#10;R7mO13ARx3DBY+2C1kil12q56LNaLvmvBsSvhDAC1C8GANgDtspFfFYu4XNSCajnZFN614v92WAJ&#10;QYsvjiEIz38Ux3t0r8J5Ad6/tFvxFwD+0kFAzwSo833CKj8xNivkzA5DTm4x5Ox2QzJwPs77rpPL&#10;weu0fCpB/XrwGrW+3A1dKw8A7Y+PrZNHIWvkydF18vTYenl+YqNUn94uL09uVdVF7NVSh5xEWhO9&#10;CwALeAScNyCQpm2DmWAFTE6gBKS/QhDOEofNafj+LgqWb++kA6iDtDFia1qwZr77C09BYdKQ5A04&#10;91WpXz0tQLqzAZqZwToOFp6W3lxmygNlrPyUjJSclZ6cEwrwHRkhuq+OzKPCxosE/h8e5sjs1Xjp&#10;Lw6X5oyj0lccIR05x3GMvtKbFaDe+XZc7zjRlRNW2zH2F4TIAOCWyywx3cnu6jrx1R8KlNmLMVCU&#10;euEZFNQn4JoKhhgtRnCQ5CPdSQD+xMOmBSbNR18Hr78s0diD7+X29CPSge9z3teW5CuDzP5jmZVi&#10;mHEnhDMIYla9G9/x6pkHgDfG4PzGOmkFmoYYR/NcJyGI0HN/SH33zXFHpD3J9PA3QFoeErzAa39b&#10;bog0ZB2XF8nBcuu0C95ve6XMA+8vfP7YsZT10Uucv5IiwDk7l5YeXKadS6lzh/C+IagfNqTKFbcP&#10;MrOO96/zSrl0ZAXWfSVV7svkqt8K7ZvxMGqX1GaBp66clrc1ufJ95xX5vueufAeY/X7wBfQK0F4j&#10;3w/VyDdYpr7lbUA6s+rfjdbKN9CnsToT3AHxP4wT1Nn+nxYXAnqzyoJ0+tHnuh7ppFEC+kTTLZlq&#10;uK6VXCbZXbQWoF1dqfXPR16eUzi3IN1aHnn+BdpHq8vNzHoNQL2uSn3tWmO98ZIJ6QtZ9MmuuzLd&#10;c99U98MlVhcT0r/GcavFhX70yV75MNEj70c7zEmkBHeVCepfA9QtKSh86GlahPTPH0Z1gugnwPcP&#10;7wnpc8bPb2eMP72eMv7yGrD+dlzLMn7/HvoIKMe2P70fVTjXco0UQJ+iLebHt4PGT6/79XmsPwC6&#10;HRQERUAJAPQKqHsw2+sjIP0z9PtwpsffhtLc/t6fEzjfn+03P5zj98doLqu5sCa6WfmiD9EkbSzD&#10;yWYbfFZsoUYRBWv3TUIxLRqcNAqgHmD2HZEtGx+xlvpkQahg34KgAB+QAJ2wN4gP0EDSYW39z0mh&#10;w7iojMXYyXisvYxzEinAfQwfnvFYRxkHuLO2+ahWemHTIzY/stMyjRbM04NOi4hltVG7SOoBHccR&#10;WHBy5iwuWmY3TtNuYk4U5TKtKR5/TKe5z1OA8X/QdKbn/OtcAHO27/xMls+CvHDbW4GbmszwUo1B&#10;45ne85PYdioHwJ3r93fobwD136HPgPNPAGDAM0ZLvJ3rB3D2VwHOl+oj4LwbYwXGBCiaep3nGf0m&#10;3+tfpJnrXI/oNwXeKsD4fyiA+b+nCEB6EMb/XdA9Uh5mDJedMAZLjhkDxUehECyH/ou4/p/1z+v7&#10;i4JVS2/3FvobfUV+Rn9x4KLMdQG63FcYpLctAa6N1kxXoz3b0+jK8zJ6Cr0XjvT/mD8A+n7AeTY0&#10;Bf036O8t2QHzzVn+802Zfhh95xvwvqjP8FE1ZHr9wSYaNem+8jLNW17g4v4UXxhPU7zlSbKXPMJn&#10;5wE+Y/cRgLKE3D18MdzGF9HNeGe5AWhnY6GrMQfkSvRB1cUIJ7kUuV8u4wu66oyjXDhlr2L1F/48&#10;z+ZDzGqmuZhZT1byuHLKTq6csVcbDCE9HzBWGLJTysP2KXjn+W6QyhO75Vr4PrkWAUA/vUsuhO2U&#10;ilN7tG763RQPrShzMfqA9NxMkLIT+BLC4+hf17J4QbvkCuDp1ulDWp+7MshWAb3IdZuc80Zg4LlL&#10;yjDmANi1MQhAlwHGeRxPER5PEYxoZ2FrfwIdG+DcigK0h+1X37nW8HbZoNVMmPlmLXC2v68KQJDh&#10;slFithkK2awXngxYZ/ae23ES5bkgOwXzWLuVcgpARSsJO2JyImPcnq8kC4BY4LpDSzJyEmmh9w7N&#10;Vh/fZKgHnMvXTjvregYXhNg0QC+zyZmuZlObtCOr9HywtGEKvmg5AZMwT4sKIZ2BRxrOTaoLJyTu&#10;UrBlxjnOgZ7ttXjcNsl13yMXj3tgtAEUbwUcrlM4T3DaIJG2ayXWaT0gf6162emBTz2wURKxnj57&#10;Vnjh6+aES3YWJagzo85MOoMk/jpA0frCyZi0vdDDT1DPcV2l0KqZdAQYPG6WtaSdiLYl/npA/zlf&#10;m1qr8L5iAMJfQlj3nrYfngP+qsPgkO89Vodhhp218jMQKPAXiQQEQ7QNJeM10Y/Oai+EdFZ8Sdxt&#10;YHmFZDkhEDq8Vn8VyMZrybAzpODQaik7AuAGvFchGClHcFPsvEJKDi+Xc+4IPDwX5LUCtxfktUYu&#10;+OK96LtRJ4yew1jGCdHeGzUwUfkQ0mkRw33BDGp3SXkoPg9+gHP3tZKEc8WgisfNuvR8b2UDoPgL&#10;BQM32pFY3jMWY64LIX2VXAlZLzeOblBIvxGyVm6HrpF7gPIHxwDqEEH96Yl18uz4BnkRtgmQvlVe&#10;ndoCSGdWnRaYfVIdAUiP2inNCfZSG+kAOUF2APP9UovvTEJkG20vCUc0e9ya6mzWSE9wlcZEb4Ct&#10;v4I3ReAlCLekekkfrSiA8A4CLgCa2eHmRE/1mHdlBOj67lx63X1luOSk/PKkRK0w9KKPlETIeHk0&#10;lo9LY7KPDJWeAJifkK68E9ILwGfWnln3rqwQAHqQajD/mIJ/T85RBAEn1Rf/7nqKTF6INj3uubTg&#10;HJNv72bJ7CUAf/4JGS4+rdsyuKC1hrDO5+xMxf6wfUeqB4IAXw0yCPD1hGkA92zlWZk8d0qz67QG&#10;tSf6Sh+CC75OBgmE7kYAd13UfuGk154swDlut8XiHEYdlCYwiFlC8pDUx5rnmTXjmxMPQAc1405g&#10;p+rBKlprPhH/l8T9Ugc2or2xLsVPXsZ6yKNwZ3lwcj8CSnu5hffUjaBtcjVgo1zCe7LKbaVU4vN2&#10;HvB+DkH9OXyeygHq5QR1N7yHAOoX3AjmyxdV6bFMKr0NvJcNuRqyTG6cXC0P4nZIU4mHTD2Kk++a&#10;SuRze5V86rgq33YD2PufyDcsWdjzCHoi7xbEEoZfA3K/GQa8Q4R36ruReggAvwDnH0ea5MNwo7wf&#10;MieNvu59rg2MptruKaD/I6Sz/f8FmaiugM4pgA9XA8gXNPSqWAZeFMrAswLpf14ggy+LdN1wdZkM&#10;1wDW6y7IWH2lmUUnpLNSTMt1mWrFc7AWe9cD1Wz3Y3k38ELe47jNOul18nGsUUH9I4KLj5OdgPQu&#10;eT9mdiHl7aWQ/nG6X/XN7LAYvQ9uGB/6mo3vXw8a3wKoLUj/7s04QHtKQf2ndyakU8yYK6R/GAGk&#10;A84B6D+/I6QTygHnFqgv6Nu5IePT3IDx+e2w8fP7YeOXt0PGb4D3pX+EdkB6EGA5YjDLJwGqgLoH&#10;M70/Qp8A6p+h3wHpf4P+PpDjOz+U4z0/CEgdy/T+Q6u4sGERotJRgAVrng/Rq067TNoRFaD+j76U&#10;w/O9qa7zQwDV8YKj8xOlYX+wdutgQZAM5QcJ9isDGfjQAPL7EaWy4ygniY4tiGA+GuUow9HmOIIL&#10;DbPm2nUUHw6qH9txHEk5/McQnm849cg8nl81kHZ4Qc46DqY6z4+kH8ZrODw/ke2uGs/0mB/NBJCn&#10;uf59KtXjb9Dvk+men6FP1FSG16KmcW6sEYCumkx31RGA/glwriOlsL0ggPongPpHqBuAXgElAMij&#10;sd2isB2A2d8U7lt6G2BORUBB0P9PM9WDVadVA5WnjKHKMGPo3HFjsPwYQPzY4jhUehSAbUI5AX2o&#10;9Lgu9xeFLkL2vwfoSyHcus9aZ4nQbYm3ewr8/hXKCwDqkLW9te+OHC+jLdNLQb0rzwejp9FZ6AG5&#10;GV1FnkZ3sZfRXeSzIF/I3+gqCDA68/2N9nw/o6PA32jN9TOasryNRuynKQuPz/HV/XVk+6jac31V&#10;gHOjJcfbaMvzNQDm9lAG4LwD+gh9AqCrGjN8PwHOLX0GoP/X6jSf//lVGi7gqb7yPN1dIf1xkqcp&#10;QPoj9aQfkQeA8ztJLnIL4w1AOm0nFCHdAvVrsc5y6awTwNxO4fzS2f1aIpGZddpfYgA18Q6GgmKm&#10;80oFMFoazgHWKwHXBHXtJBoCcAZoc4Jgnu86LfN4Drp5dq9UHNuotaivRthqpRgew31cEy7HHpCS&#10;sN1y7sxeKcC250/uldLgnQDqHepNZqabIF0GIK0KtlMwvxiMY/PcIzdPH5GmgnDs/4hCaiYz/oDC&#10;bMBhCY6jIswBgGQ2PiJYV9B/7geA14ofm3Sk75pwzk6bhPUL2IbwRHE9a4cT/JjpJASyegvhPBIA&#10;SJ83oZegrg2C7FarBzwC0M466KybzgmNVkdQZtwTHNh4iJ0+NyiUaXMeAjDgnJCeDGCjxSVx/zL9&#10;NYK/XMTi3BNoCan8tYEWF81+u29VWwvrzF/Al3euN86Vxxb1bnMb1ken1znObqNE7AbIshIKgodY&#10;+9WA4E0K6QkHsL3LFol35DHtUKU4bZGEfSwDh2MDyKYA+i3LC4GdgRMDFtYwL/TcopCejeCAjZiy&#10;ANP5tEsBsNMPLtdqLZzjkIxlvmZ6wvmLAjPpnBzMMoiV/DXFZzPuW6eVbRjAENZp+ynyQ+CB9xw9&#10;6wR72mG0+gW2Y/11beS0f71aRljbnSrkxFxCux2CjL2G2nY4ATP34CopwDnOBSTnHVgp+Tx+rONY&#10;cACByKHlUnpkhZQDespcvwKwG6oyV8C760qIvzCslhJAfLEHPgOeeA3e6xTOzV871uH/gfceAiuW&#10;dqRKA3dqkMFfApKwf9rHEnEO+b9Pc1qhgE4rDktE8pwk4thiEBixIlARAoMKv9UK6dcI6cfMbDo9&#10;6Q/CNsrDE+sB6atNQA9bLy9OblAwJ6QvgvrpLfLq9E5A+i5A4i7A4B55FW5jCp/L2ihbhXhm0xti&#10;2EDIRdpSnKUpybRwsC662kMgK4vN6iwsp8ga6iy5aKmH9jx8pzfFs+yiL+DXSyfZs7M5IZ2gO1AI&#10;OE73l65sQHfmURkoOKUQ3pTsJSz72FsQLH9+VS4DJWfV506rDSvL9GYHS19OiLy9lKCZeGbkBwpp&#10;oTkjn+4Vyg8PAGklzJiflMGicJmoiJGpyjjpzQ+TibKzMkygB9h3Zofofrm+C0EAn5dZeNoK6a0f&#10;YC1zvA7640fLTspMVbR05gToLwED2L4lwVcnyLam+0lj3BH1uXNS61jhMRkqDNXX3hLtIh0xUKp5&#10;LllLnlVjaD1qTXLEuXNUYOe5bow7LM3xhzA6YhsHBEVsPLVPPe11CaZFRi1ICTjfUB32z9KZLKH5&#10;MsJOnp7eK49P7JGHx3bJXVyP7wRtl9uBAHgEk5e8VsllvH+qfBaA3INaJlUeK+Si50q56PWVXPAy&#10;5KIfQd2Q6ydWyN2zG+RVhqP0VobI3KMk+dRQKl+3XpKvO2/Kx45b8r7jtnzd/UDett+R1+135Zv+&#10;p/IBAP9x4Kl8PfhMgf3bIQJ7tXwzVAvVy8fheq07riUOB2rkbX81APmpzLQ/kkmWXmy+LRPNNxTQ&#10;tbJLLQC79rzaWcZeliikj9SUQuY49KpUIb3vman+50W4Xazrh2vOy0gtJ5AS0rEvThptuCJTTde0&#10;egyfa7r9nkL6HIIM1kj/Z0j/AEj/MNkOQO+Qd5MLWfRFQDchnfow1af6emZIjO4H1413PY0K0t++&#10;GV7IjAPQX48ZP34ApH+Y1KouP7+dMn55A0B/O6EQT5j/CdBN8P6VJRsB6r8A1E27C8T9vJs0fv04&#10;g22mdJmP5X4/s1ESyzu+HjJ+ft1v/DLXu4Bg5h/ekHaA9CCI0B4NUE/oz/arGMry7IY+AtQ/UYDq&#10;z4D13wHnf4P+PpgXPD+UGzLfneE735HiTq874fjvgPW/Ac5/B5x/Bpx/ApxTn6HfAen/E0SLjQzl&#10;+Qv2p9Yara+e7CI9cfsV2AcTD6n6cfHojj3wR0/0gfnO6P3zPfGH57viXeZ7Eo/M9ya5zgPQ/w79&#10;DYD+O577M8ZPAPJPWFYB0D8BzlWjKQc/AcxVAPVPAPOl+jid5t4NVUAJgPVoQPqiXuf6LwqQvjgu&#10;Be3ZbG+Fa8B6NMD8HwRAj8AYhPv/P4LsqbvJxuiNOKPvwlmjpfi40VJw3GgvO230VkYZg5fjjN7z&#10;EQDqaGP4UpwxcjneGL0at6AYY+RKtDF4MRyPPWX0VZzUcfjSWayPxLYRet9g1RljwNJFwPmS20O4&#10;fwiPGzwfZgyUHTf6AOj9pV/UV3LUXI+xuzBY1Vscqrf7SkKwDPBesi3vs+7nOj7WAvilsoCdy0uB&#10;3bzfCgYI/3ieQm4fanTnBSqg4yJt9OQHKMQrqBcA2gHqSyG9qxAQX8j7vCFAONSeDwBX+alac32M&#10;5mwvBf/2bHejNcfTaMvF/hdEQKfa8VxtUGtegNGcF4THhWA8ajTmhBj12cFGfVaAUZvlb9Rk+i3I&#10;xwCk/1dA+h8K6Snu8izZTZ4mAdYhLj9JOSKPEw6rB/0OvgRuxh+UG3EH/kHXEMBejQaQRzjIlbMO&#10;cukMIJ0+ddaO9gFIAUpSARa0WaTu/0qze6z1nX4AIAQwKQ/YqqBOkGQ3UU4OZdOiXJ+1UhK8CfsC&#10;PB5nib4NciVsq9w+ayM3I+3kVpSDPExBUJHmjuPaLzcRMFec2iW3AAU3onEcp2zVSsMOoLejXeV8&#10;KAIAZm39dylos7pLgft2KfYCyHkiUKDP3A0A6L5BGyTRLkKLAR9H+8x5/91Skxwg57x3yKNIN50w&#10;yIz4tRMH5Byg3bK76IRDgrm92Xaf5QjpNS9y3yUJNiu0nT+9zxlQnO0qzTzTTkLrAsscJu/fJDE2&#10;WH+QzYRWS8xus9QioZ5Qxgw6s/fMKHNkRpkiqPM2myuZdh1si/PM7DEtIAR2+vYJ6bS3xOD4knCc&#10;7NSaigCGlUIKAbX0ltNCE8l67YB4Vnk5u+sridq9Ss7uMDPlrAATsfcrCd/9lYTtWKaQnumxU1Kx&#10;PsuNvn4EMoH7NdhgGUhWXGFVFIK4JZZh5CRSzgfgZNiLR+30/cH7WCaR75d0l5WL5RUZ3LGkHLto&#10;mjXgTU86vewEela/IeAzkMp1xzkAyLPxESeSMjhhAyRCOYMqnqf4fXgv4jVa4v+GSmbJSgRPuYfW&#10;SxLOH5sBEdLpQ0+1NyQD5y3DYZlm1y3bC7UI7TgONoTJP4TjPGgsqujwSoA/js8Z2+PzkO3yFQJV&#10;s2lMrhegf8kEawa2tIrpLxts0oWgKf0wggj8bxIQCCQexHFimd1qWX1GrVQAdJaYzPPAa8a2fK8w&#10;s17qsVouALIuBa2Vq7S7ANLpS79/YoM8OrVZHoVtUEh/GLpKHh9fLc/D1pmgfmqjVJ/ZLLVnAeos&#10;ywhVR+4AGO7QkRaYmnAA+tk9GHdLI8s0xjtJPT6btMYQGOvj7LQZEX3VzBhbWV9WOVHvdeJBqYmy&#10;U6sHt6FYs5z2GU60pF+bFVSYXe5eqJPele6Lx7qpp5ulGcECCvyUCfpmg6H/S8c1mb2UqFn2trQg&#10;BfSRouOaSR8vDQdsA/QB+N1Zp6Q/76xMViQBouMB/qcA9McB7IUyUhYhQyXhml3vzz2GwCBQ5iqj&#10;sW24zvkZKQ+T7oKj0pEfohbCJoB5V/4xGSw+JSw92ZePY0Og0ZUbKD0AcMJ9R4o/wDtIOvNOSV1y&#10;oDTGe+I2jh8awr6YwW9O9pXWmMPSAohmEydtGpXiKc1JDF4ccF4csOygcwNYM74+lpBuWmMa42wB&#10;6nYA8X1SH2+v/xPtworzxSCJv3IwMOKvHqYHns2cDuJxCATwvzE7xCIYAMQ/j3DCe8RWHp3eo02u&#10;+N65xvdRAEY/XI/xfiXEX/RaLpd9vpJLPoZU+RpyJfgrLfV5/+x2aWQ552tnZfZFtrxvrlBYf996&#10;Wd63XJXXTVdktumqfOy6L2/abpvquCNvAPCabWd5w/4vdchZ5pBwztrocz1sYvRYplofyDigmeA8&#10;1njNnCwKQKe3nB7zcUD3KODbsrRYthd61AefF8vA0xLpf1KsGngOeH9ZLsOvOMG0Quums5mRlnSs&#10;u2x2LWUN9pabMtNxX153P5LXvU8V0rV50UitfBht+BdIfzvB6i4AdOjj5JeJo5QF6R+nB8XouX3J&#10;eNtWa3w3O2h8ejduAjUBG6D984cx44ePowB1etRNWP8BsK3Qjm0J5azw8o8a1+owpkcdYM766gBz&#10;ete5b4V8rCOk/zA3bPww02/8hOf+BUHCz7P9xq8zfcavs2almKV//TmBdoDyIEB0BBRNDWZ6JkAV&#10;APRuwPlH6BM+nJ8A6Z8A6ar+VJePgONuwHkFID0BYzTgnEqAKgYLgvqgv0J/g/4+kBswz0x9f7bP&#10;fH+G13xfuqeqK819HoD+d+hvgPPfAeefAeefKAD6J4C5pY9QN1QBQE+AoimA+hI5RwPSo0fSD6sA&#10;6IsCnEcDyqkIKAhw/n9opnr2eYEx96LQeP280Jh9mm/MPMkzZh/lLijHmH2QY8w8zFZNP8wwJh5k&#10;GuMP0oyxe+nG6L0UY/x2sjFxB+PNJGPkWqIxdCUeSlANAMx7z0cC0gHklxOMUawbu5pojF9PUI1d&#10;izXGr2L7qgij99wZo6f8pDFwIdwYvhip4nrettQPiO+vAKAvWTdYccoYOHfC6C9fgHSMvD1Yboqg&#10;TeD+F/gu4zJAWpfNbf49mVn5L1l3yoJ1LlvAbkG5JQvUCelduQFGexZAG+JyT/6XbHtvoa/RU+xr&#10;9C5k0HmbWfSeAkI6Rz8Au58udwDSOVq3TTD3WFR7nqdu055nZtBVCumBCuimFiA9O1QhvS7TXyGd&#10;IyG9NkMh/XN1mt88m2ewkQYruzxl1ZR4jIkuqseA8/sx+wHqB+QOAlnqNr4MbuNifivGUdhVlOUV&#10;2bioJGATIJD2gpWS67ZaRV9x+oGvAK4EE5YKZB3tryRtvwnqbJpB3zGtCoR6wjohnY1aCvwBo6Fb&#10;zM6NoZsBxNvlCb7Q70baannIO1H2cvPsPrl6Zq9cDNuppSErj2/HbRu5geN6mAA4D9mt1V8YANyI&#10;OiSsK10asMMsAwjI5oRPlgdkRZhcgCNBlh1EWdeccMnOlMzAV/ruBmht1ImglwDoeQfXy8VAW21/&#10;T10KshM2xtFGIs6suMFGRQA/Zr33r8X6HRK3d4UkscW/KycqsnHQJinw3qvVYwjqtJLE7FsNEF0n&#10;CXYbFIpjbdZqrXLaMpgd5v6YRWYmmKBK4Mw6slEtL/RpE9KZTU9wAgR60P4C4IeYXWf2lU2YmGnl&#10;pElO/ozFMdJnnnxojYpAmADoZKMjThqN2LNMyy/muu3WoIJZf9p+Yh1WqaLs10iW5x4pDLCTbK/d&#10;CAD2Cps+XTh6UPqqUtXbz6ozLCVJAOekWcI4J+pmAqBZLYWZdMI6QV5B242Wjy2qskBAqjtruRv6&#10;v0sAINOXTghltpgNnFgLOhVBSDrglfXCc49swbnaqECfvH+FVnuhpYn/F97PsdRnD957m/R/oyUv&#10;961USOcvHkk2X0kiwDyFE2u3mSMtS+yimoPts1hekpNj8bhsBmXcJ85jpiPHZZLFc4+ggq36cw8t&#10;M5dx/vNp9cH/hkCtnw8PVplZr78a5dLuErRdA0NOEC0O2KP/F7b318o7TpyDgNeN/x1tPBqUIQCk&#10;bYgNljj5lhYhBpT8H5oAv0Iz9iyfdzFwjUL6reMb5PaJjYCuTfI0fIs8OQ1IP7FG7oWuWIR0U+sB&#10;31sA49vk5elNUh2+TeG8Jmq7PD+D9ZEIWs/u1JGdipsA6QR3dvpsjnWUphjAdyxgMWKfAnsLrhts&#10;3U+Ib07YLw2A85ZEbmsPgN8vHUkARgBoSxyE9T2Zbgr4tHq0pzhLfw4gPYP9I/xNSw2gcjDfX0YK&#10;gtVmQg0XBQHm2ezooAzkhWjWuyMtQLPuzFDz13T60ttTfRW4CeozF5JkvCweY4r05oVDp9XKMlR8&#10;VqvQmJNT/U2PfGagTJaHy0TZKenO9ZHXV6Nk9nqStADiOwqOSUt2gLQiCOjODZHBohMyUxWpNeBZ&#10;dvLjvRzpKTolfTimjzcy5M2tfGnMOKGVbWjp6UTwwV8GWrOOS3N6sLSzrnyiq05YZVWulhQ/qYs5&#10;olBdF2sDkN8v01VhaheiNag1CedEbS8OeP32GiBRPL/NhPcYF5xfQD2u47TFmBNV92PE/wUBk2bk&#10;E0yxURV/BWhN81KrEjPxddj2Ff6fbGz14qytlu18ErZPHhzdLfdDd8j9o9vkVuB6ueq3yhTeb9dC&#10;1sndsG3yGMfQUhYiI/cT5F1NkdZYf1d3Xt7UVsgcQPh1A6H9urxrvS6vMc5xbL2lmfZ3XQ/kbc9D&#10;tcW8BRC/7n6sPnTaXOhFn2i5I+ONt2Ss4QaA+gpAvHKxcstYDSeGmpCuXnSAuSWdRLqgwWelgPVS&#10;jLhNiCekYz+snc4OpAR/059+Uaaar2gJxtcIJF73PUHA8Ew7n1odRk1Ibwakm42M3o93yrsxM5NO&#10;uwtv0/5Cr7r61ZdCendVmfG69onxabLf+F4B3Mx608Ly8/th4/PHIePz1yPGD19PGN9/nDS+/zCl&#10;2+hE0tlx408AboI5xYmlKqzT9YDzv2BfHH8FkLOk489zQ6pf35hiNv3HuUGAer/xIwD9J+jH6R7j&#10;p6lOqN34YbzF+DTaYHwaq1vAyn/8A5jbQUFQBBRNAdRVnenu0b2prhGA8yDoX2AXkG4HHYPKAejd&#10;0MfBvMBPAHUVQN1UhtcngDr1EZDejbGiO/ZAAhQNSI8GsKsA5lQEFITA4P8rcP2x4bLxof6S8b7u&#10;ovG2ptJ4/eKcMfusDCox5p4XG28A2HPPc42Zp9k6vnmZj20A2k/zjLlnWH5ZpBBOGFc9K1LNPC1U&#10;TT3ON6aemcvTTwr09szjAlMK7LgfsD4JSJ98mKUjQX2MAqiP3QF0300CqCcZY7eoFCynGRO3cd/N&#10;VIA74d0E+OGrCVCcMXIdcH49zpi4FmdMYd34pVhj+EI04BrgDQ2eP4vbkcZIZZQxXBGhGsK6wXOn&#10;jYFyQPqiAOjnTxr958KMXoA21Qcw5+2BclP9ZQB1jBa0L4V3joT6f9ACnJvZ9i+ZeII3LTRfvO1f&#10;LDUEcStjbgE6b/cWBCuQd+b4Gx3ZfppNt9ZR1mPUIgOY7srFNlSev9EDMdPemw9IX7DGdOV/UUeu&#10;K+SuYN6aB0jHuvYCL822ty1AumbcsR9m0VtyA03lBKuasphFDzIas/wA6L5GA0RAr4dq07w+QfPs&#10;clebxm537vIq8Yg8xxcgm6m8SHBWcflp3EF5hAv8gxgnrZ1+L8oRsGwvt8Jt5cZpGyn1BVD7rJMy&#10;77UqNmmhztHSApV7bZQyKP/wKskEoFOE9MxDK9TWQKsDYYxlCs+FmqInlzXWSwM3y8Vju+T6qb3y&#10;KNpJ7oTvlaf4MmL79CfR+OLAFwgnx7LO9P1we7l92k5uQleO75FSP3aq3CyXAfI3EVSo19d3E47d&#10;WW6cclS40Q6RATsBjoB1iBle2lRY5aPwMMAXkFwMyGO2NNMe0AWIzQMgsXoLM6r0BNN/XgKoou89&#10;GxDI+sRsVsQsOr3OKQ4b1KfNzDihO2X/BomyYaOh1RKFbdIB6LSQpBzaIvX5UXJmx1cSvnO5RO5Z&#10;I9F7zUw6a70TzJkh5gRNghs7mxLYOTKjTjCNZ8bXZa1cOuGoGWTaYEoD96qPmdlzll+8fNpFrS5s&#10;ypSNYIWwTtHiwu6jhHGWVwzfYagFhxNIaYEhAOZ5bZM4x+XqY48BsIbbLJNIZqYJ7nZ4DjyWLfyZ&#10;7We2u9jPbLrDkdVYYgHWhG3Cc9YRBGeAdB4vl7l9ygGzIVM+/i/nQ/boY/jeYO17PoaAysAkEVBM&#10;4CegMwCgt52/YhC+6evnBFxmzmm34f8k8wBGvA6thc4KOvq/oeVkJwI2BCpY5oRd/tpBLz3/nzm0&#10;xOB1E9z1cfh/pWK0lG6HIMiW7wNAMc4b3xN8P3CSMJUFUM5EcMRsN60+nKhc4IHPgTeCRP+tUhC4&#10;XfIDtulYHLpXSkL26uRQAjrr9qew4RXOZyKeh9YhvnaKvwpobfzDCGj4a4LbGv1liudZf01hJQ88&#10;f4n7GinzWCGVgavlytH1cjNso9wJ2yQPTm2WZ2e3ytMzGxXSH4etlaen1svLMws6tUFqz25RPcV9&#10;CuqR2wDkO9T+Uhu+Hdop9RG7Aeg20hRhIzVndkljFKB8QQRuwjvH5mgTwHmb4FgPoG+KxTaxuD/e&#10;TtoTHKQt0QFg6ghAdTShHaBPtafsB8gekO4MZwV9ZteZaef8sv++67oMsi47LSPJXG/WNe9K91K7&#10;DMG0PuagTtBkpn44n5VdvBVqmVX/+nqqzF2Il4HcMKmN9QT8mr55etY5aZQ2EZaXpKVlpChMJ332&#10;ZATrvn94lCX/p857Mn01Q4YqoqUpM0AaANfDJSfkh/u58u5qqlppJitTZPJymnTknlTwf305Raav&#10;50lzTriMnIuSkTIEBll+0p4TIm0FZ6Q2JViz6QwuCP2teEx9vA8A3EvtQrS9sPvrUAl9/Zxoi2NN&#10;w2MSvTWrztdbi2s05ws04rw3RQPGLUhHAMOO05wzwJFZembjrcZU3Hdjsouwbwe7wbJmPRtR0W7D&#10;xy4CPb4juM/6qEMI1g4giNuP53ORl2f3y6MT++TO0V1y6+hOaDvec9vlXoytvMxxlZ6Lp2TiXrLM&#10;PsoRcIdMPS6UqWfF8rrmgryuq5S5+ksK7a8br8qbpmsK7a/bbmiWfa7tlsy23paZlluLE0VNOL+m&#10;Gqm5tAjpKvrPXxLQi3SC6OgLAnupLo8AzkcB6xSXh54T3Anw52TkJcsyMhvPuuoXzcw8ggp2L51u&#10;uSKzHTcRMDySN/1P5W3/cxPSB2vl/UijfBhpgVp1ouiHsW55P9YLSAeUj5u+9Lej7Qrt78e7Aes9&#10;8o6TSgHr7yb6zImj/Ps00mn8AMCmB51edK3Uwomf7weNH78GrH9tThRVSLc86jMTxq+vzbrqrPpC&#10;LQX1316PqJgl/xNA/M/vRswmSW8HAfmDxi9vBoyfMX6e7TN+mOlVUP+Z/vXpXuPzVLfx42yv8cN0&#10;NwKIduO7iTbj69Fm4+vBOlMD1cbHnmfG1x33Fl7B//rf2LNc1Qg0DIAdfJxjDD3I0vsA6bYA9CAo&#10;AopW5QVGA9SjAejRgHIVliMwBmH8fwvgH5tvGe+abhpvGzneNt423zbeNN0yZhtvLui2MYfbrxuv&#10;L+pN0w3V20aMDbjdeNV4U3cZQdQl1dyrKmP6eYUx+azcmHoOWAewv68tU1CfepRtTOM1KbQ/A2wD&#10;rGcA6UuhnOPc81IVIX/6SRH2h3FBk0+LAOkmuE8Dzicf5KomcJ7G72fqaMJ6tt5WSL+fbIw/AKTf&#10;SzZGbydAScY4IR0av51qjN5IMcZuJKtGr+P+G3GA93iMMWYmHYA+eSXRmLyE+6piAeLhRl/ZaR1H&#10;AOoWoJuQHm4MlQPil4wD508rlBPOLVmQ3g9A7wVIcxzCOmpp1lyX/x1IJ5Rb1pf/NUi31hG0Cd9L&#10;Id2C8S+Z8+B/EaG9Lz/E6MkFyGf5G23p3kZrGkAboNwBaG7P9DK6cjgCwjNcAfvu2J8HgP+IqjPP&#10;zWjNcQN8uy+Cemuul9Gc7aFWF1pi6GFvQYBgCrC+IHxxGI0ZvkZzlq/62xvSTelyqucnaL4uxU1q&#10;ko4Ix8YUd2nAl1190mGpS3SRGgD6q1hchAHpzwDozyId5DHg/HGko46PIhzkQfg+uR22Sy4FAojd&#10;lqsXV9uQBwCO/TdJlc96qWAjH59NUsYOks4rNMuYdWCZpDkYkgbIYjk+048MwKF32nOD6ccNMq0w&#10;F9ld9ISNXD+5Tx4iQHgef0AeAgwentmjXVJfAt6fhjvIvTAbeYQviocRjnLtOL4oOOn09B65hm10&#10;AipA//LxnXIhYIuUeK6VJ7HOcoeTVwPYtt0s2XgxxEYz4+WegKYjuyT/wGbNlqbaGJJ/cDXWbZBS&#10;182SbrsMkPaVJO3h5EJA2cF1qjRm0QFwzNISCgmMOS47JNVxo2Q4b1PoZeac4MsJl6zUQSDLOLJN&#10;krBtvCMBfLNE7V0tp7cvl1jbNZLsxGzqSs0i04/OCiesTc4MOm8zu25VfiHEc1taPZhJjkVgQetL&#10;FI6XGXTCOEssxuM4ue7MbkPtL7S9EMRTGQAADAnc7Daq5Qld6TsHQAP8aKeJpzUFsMlyhtwP90vA&#10;T1zI+DKrz3KXaQeW4/+6UjPptLDwV4yUg8sVypOclmvml79g0CtOSOdI+E53WaViY6ZsN0AoAjz1&#10;nwPE+XrNXxHM0o30rdMiw+djYMQ684RaWlrY/Ikwm4eAg/8TihNxCenql1/o7sqykQrtuD9x33KF&#10;elqYWP6Scwo4n4BSSwznDdit0aoqHDMcENA44jaDADwuB+eRI+vh89cBBgmUdlrlrwa0HPluk0IE&#10;hEV4rxUG43121FbHbF8EIu4IwnBcFCE90QmBlR395wgEEISkHaK1CUEt94n/BQG92AvBED5nDHLp&#10;Yed5zENwU+61FkHyCqnwXymXOWn0+CYEs5vk3qlN8ih8szw+vUHuH1+tgP4My9VnN8qr8A3y6vRG&#10;qYvYqpD++Ogq9asT0mvOblfRr153dofUn9kprdGA7SjANtQQvkuaY/ZJK8EcgN3GiYxn90hDpI0C&#10;eVu8Pe6zW1zuTnGSziQH6U07AEDnffuw3lahvSPZCY/bI60JthACgYR92tG8J81V2/0PZfvKdMlx&#10;6SKgs+Y54LIr/YiKVVII7S0Jh9XuQRsNxQaLvI+1yimWZGRJxOYEdif1Ash7Keh+vJYgYyVhCA78&#10;1CbCSa4sedie7CPdrEaTeESz82MVsdJTGC7dhScB4cFaK54TXT/dTpfZqjiF9N6iSBk+FysjFTE6&#10;6bQt/ag0ZhyTF0l+0sDmT/nBgu8jGauKlJmb6dKSF6YVaQaLz0h9qr9WxWlPDwGIh0hLSoA0p/po&#10;4NCQ6KYQTX98Z9YJrAsyYT7OA6DuLPXRB6QR125CdQuCEoqgzRrs7IJaHeugZR7rCOnxrlIPUNdu&#10;sgiEWtL4mn21QRUz+PUActqVWvG6aa1h3XjWemeFmYZoF/x/PPFcHggOXKWOz4/g5kX0Qbl/xlbu&#10;ntktD2P2yi28Xx7F431RGCBd5WHaiKml5JS0nYuQnssJ0oeAafBulow9LpApgPNM9XmZramQaWiu&#10;8aLMNlxSTQHkKVpQxmuvyGj1pQVVqU2FgE5v+eDLEhl8bk4OHX5WCBgvwliM20Uy9LRI7S4EdGbS&#10;v2TZzUy61lZn3fSFJkf0sU80VchU21WZ676tWfS5vqfyuv+FvB2q1S6j74eboRbVu5F2hfQPgHSC&#10;Oiu9ENLfjFig3qV6C1gnqCukvy4MOAsFQja0oHz7dtL49H7W+PnrWYO2l18+jCisM7POCaPf0VP+&#10;BkD+Zsb4edb0ndP+wtHMwI+rfns/BlgfW7DADC/COfXLu34Aep/x89s+7AtA/qbf+OF1n/HjHG4T&#10;zGd6jB+meozvpzEC3r9XUO80vh1vRzDRZnwzCFjvbzS+7qk23rY/MGabbxhT9VeM2aarxmR1pTFd&#10;V2VMVZ83pl6WGtOvyoxxwOkYIJXi8ujzIoB6gTH4IMeYfJSnWeP/PX9zNVXGbN0lhei39ZeNt1im&#10;PuD2R8D2h4Zrxvv6q8a7hqvGewD3B8A6oZ3j+4ZbiyLAE8YJ5YtquqaPI5zP1Vw03tZeNt7UXjRe&#10;4znfVFcZcy8vGDPPy1WzL8uM1y9KNFvOLPk0go9JgLpC9pOChUw59Kx4EcS5TBiffFJijON1m7fN&#10;DPpSEdIJ+lP3s1ST9zIxftHkvQwAeqoxfCfBGL4H6L6XYIzcTcTtJBVhfeRWojF6C5B+C7dvYhka&#10;AaSP3Iwxhm9Ea0Z99DItL1hfGWMMVWE9wLzvPG0sZ4ye0hMK4VwerjxrqsK8T6Ed6j93yuiFOFrq&#10;Kz+psM7MOgHd0j9k17Hv/pIv9/eVAsaXSO+DCOgE98Xs+z9Bek9RELYJUdHj3l0YqLLWc+KntWzd&#10;z3XmNsy2Y5ucYIB4AMDbHyAeoJl3U7TH+C1MNDUrwZiZdHejPeuwUZvkYLQDzgnoLTmeKkI6xYmj&#10;rdneRkeeH5b9Fuw2fvocbQgAWhEItGZ4ayBAtaS5Gs2pR3S5LdX1c3OSyzxrA2sr60TnxZrHzJjU&#10;AcopZmXoW+Qko1cQf+7kZLAarH8WYS/PI+1U9C7eDAGY+62VS75r5Io/QB3i7WuAYgL7Jb9NCuvF&#10;ALZMJ8CSvaHZxhSWJKR4ewHW2Fa/PBhgHe4il07v1yoxl0/ay9WTNnI33Fbun92HLwInbbJCQKd/&#10;8skZB/1yeBbpJPdO75WHOK5XSc7yAEHF1dAdUoljuOi/Wa6F7JCrgVsQWGzW4KLCb712drxydJfc&#10;DHOQa0cd5ILfPsk9uEWyHTcojPNYOYGwAPDFCYQ59CAzcwt4ov3l/ukjUsmunvvXaOaVzXxYGk+t&#10;FPtWaRY9dh8g1gGPcdsBADWrohCOMwCEmW7bJNeTdcB3m5VTbADJe5g53izZAPgCL2aSaW/ZrBMe&#10;OZmUQMza5My00xLDmuuWVz0W55NAS/8y66GzxrllcyFcR9sRzpfpyLrhFAOHyL3LFNC5HL33K30O&#10;lnmMdTQkzmmZJCOYSkEwRf8+K8HQHsPsOyvG0Asevw/Pi3PDcpMpeAyDMP5Swiw4gZy+adNzzko/&#10;ZpdUs975as2WF3hv1vcAJ/1yW1pdOK+BTYn4ywB/LWA2mZBPnzofR3DV/QLQ2bWVItjSckRITwNE&#10;xyIY0Ym7zpsUyAnqGfi/aQYdwQXPIW0itMQQ7mmRoV++EGBNa4m5fq2Z0Qaw85cW7pf7tCYEM4vP&#10;4In/H/4P+KuD+evDFq3AQxvLuVAHKT/mKMWhdlIc4iBZfnslCY+JQ5ATi/9pHP7HyXgdFAGdx8XM&#10;PgNZWnrSEOTy3PEXqAIEveyGWuS1Qor8cf44cRrvYQY1hQB0Vna5HLxWqoLWyMXgNXL92EbNptMz&#10;fDdsHT4z6+VB2Fp5fnaTPA8HiAPSayPpRTez6Bao10ftkNqIbQCy3dIYs0cBvTFip7RHA6ij7aUj&#10;xkFaIgDrEXulLQbrAIAtUfaaUWf2nCDP9VQrgK0t1kY6E+ykC2DeDUjncgfgnOIyt2uM2ot92CjU&#10;E+Q7mVHH9akT16nOxENYd0DaAeutsQT9A+b9qVjGyM6gbF7Ul+6LZTcEAIe14RAfT8jvTcc63G5L&#10;AMBjW7OjKKBTod5ZOGGVfvcewHlj3GGpp+Uj9qD67dXWE49jSmONdXdhZ9Se3EAAupt2OSXsM0Cg&#10;R741KwDwHirNGQE6obQz47i0pAZp1ZXn2N/z2P2aEMF3hnQVBcqb2wnSXXRCWjOPSWfuSXmV4IVt&#10;AfIZQTiek9KdFy49BWd0MiztMe0ZCDpyj0pn3hlpzQ6X5vRTgG0cC4C5E4BNG01jioc0pXqqWHWm&#10;lq8x2V3MzrHO8goioNPWwtucbMrXwiBAnyPVVxoQuLCJE8+P2djJRcXvCWbVmaUn6Ft18mvj3eRl&#10;zCF5FnNAniMoeIrA7WUif/V0lBfssIpz8xTP+TLFR57ifD1nAYPMYHmRFSyv8o5JS0W0tF6IkXYG&#10;OrdSZfh+lkwAtqdfFgt4T6YB4pMA6fGXptSqspANJ3QTwL+ocEH5mlVnFReOnDiq9xPmIU4epSed&#10;k0YV9KvPafOjAdw3UntOxpurZLrjhkx33ZGZnscyB0B/M1gnc4MN8ma4CTIhnZn0D4D096NdiyKY&#10;vx1tXSLepjpVc4MdCunvoXYoA3IihH7/Zkr1yweAODPqr4dM//k7s0Y6xUZGn+fGAdjjxvdvTTET&#10;r2D/3mx69KcPJqz/9n5EJ5eyssvPbwaMH98OLMC5JRPSCeiLkA44/6TLGKcA6RNdxndj7cZ3w63G&#10;t4D0b/sajW+6a40P3U+N1+33jenmm8Zcy01jorbKmKy7aEzWXDAmXpYD1MsB5iUA9OLFkbA+Cogd&#10;epiroD7yOBfKN4YBpcMPcg1EbMYk4HUKUDsDEJ5+Ye5n5tUFYxZBwBQ0A3CeA6C/JkBDbwjquM2R&#10;EE/AZvabsP0WAYQJ7deNd3XXAN5Y5lh/zZipuazAP1d3VffHbbkfPpbPZQL6BeP1q0qoQrPn089w&#10;TNDMi1IzQw5AZ9Z86kmuBh0WpJv2lUIzQ87Xs0QTTxCw4HVOPMmHzMcR8BfHhYy5Cen/CugTd9ON&#10;iXupgPMkzaZzJKSP3UlWLUK6gjkA/lq8Wl2GrwHEFzR0NdoYvhxjjNHDTkC/GI0xyvSaA8gJ3/Sp&#10;c7RgfVELkN6H9ZSZUV8K6mZWffDcyX+R2l/KAOwE9f+NkE5A//cgnfBNbzv1zxDO25S1jQXqhHZr&#10;fV/xMaMboN6ZFwT4xuOxbE1y1YmuBYD+PKuEo+lVZ8lHetjbc9zU7vJF3jpplKNWfSHkc8z2Mbqz&#10;vqgzw8voSPdUdaa7G10Z2E/qYaM12VnH5vgD/7Ux1ukPjPozMWvxqm+UX0T4guUyvaS8vw4gzKxM&#10;DaCcI72NBPhXkfZSHW0ndbgQc3x8aqfcDtkg1wMA5oCGq5y05r1CrgVu0HJfl303ygWvdVqnNwPQ&#10;mwZApJc33WG5luqLtzEUrDgBk5YOlj4k1FSdPijnT7C5Ecs2ArhP28ttgPndcDvAOp5XM/uO8vC0&#10;rdwO2yN3ju+UOyd3K6jfO71PXuEL5GWcm9w+sU9uBO+SKp8NcjN4O4KG9VLps0ouBa2XK6FbpDr5&#10;iFwM3CalgMlyjx3y8IyXlLnvlIdnXeRiwC6tM0xILwJEnvPaqs1saH1hFZBcQB+9ypxsmLN/vVoj&#10;sgniu/H69m8EZG2QqD1faVacpQ1ZspCAnue9U8VJnPn0SuP5UgCZcQ7rtLIKfetamtHZLBnIiZH0&#10;XLMEnzYPAtRRFrSbkya3SgSglFYYnkM27CkLdlBAZzWXKAZEBwCnAHhaV2h94bEkADr1uADouR47&#10;tbMmSzGyUgq3Y21xNgS6EemqE2zLgmzUd84gIJZVaBxNiI1h5Zqd+P86mP9TVnFR6w1EoCZ4E9Rp&#10;aaFFQz3rAHXaW5gxZ8a5xM+0tyQB8pMPLFMw5eMtTzpHgjmrBtHiQwsIgTvPdbv+emF24lymE5WZ&#10;HY/cbmi1HHPdMgV6Qjeru/DcEfz5KwT3Q0gv9t0F+OV8ANPXzuNmYMDbDIRoKWFmm0GA2mxcERwc&#10;Ni1BPMeFbIoVuEdyfLbrWHbUTkqPsafAfoXzbH8bSffaIwmHt0oU3h9RCN6oWAZ2eC9RDH44DyGd&#10;VquDkDOtQIT0lThfOH8eqwHjPNZVCADWSCmrIR3boV73As9Vct5vBd7bBPS1KvrSrx83J5DeBaAz&#10;m05Qf3pmgzw5vRaB+EZ81k04pxqitqsaY3ZJXSSWAenNgOzmKIyRgG1AeGsk4Jsec4X0fSa043rQ&#10;xlrptKwQ5GMB4XH20s5MOQCdIpAT0HuSHRcBnSK4d8Y76PZdgLre5AO6XVcyIf0LoHclH5QOAB+z&#10;9R2JuA/76U4lzDtqi3+2/+9N88L+AMzxAMv4g9IVf0i6cV8frncE/HYAPvdBEf47AJ0tgGdm5tmo&#10;qIeTOpmpB4y3pDhLM46nEa+dGX8egzkpk15x+sEPSVMsgD8B2wJkx8qCAdWBamVp03KLgPYkf802&#10;M8HBcok1OD/1SfsB0gflRaytdhd9ez1GK8xUx3hr7XfCMoOG7+9kyHBZgvSWmBl5WnBouxkpDZPZ&#10;67jvYro0Z56RhgROUAXEM0ABZLdk+2G/noLvQZ3oWofXUxv/JdvNBlCs614T7wJQPwxQ5+gqdQBt&#10;q6ss4bsl0R3H7y41kU6atKE/npN7mdQx/exHFPYtMUPPX2Gf4/3wEkFXdZytvIiy1dsv4g7J8xgX&#10;qU7yBLx7SW0qIF2B3VMexLvLfehRiq88TQ/A6C21+aHSUHZcOqoipf9moozdz5axR7ky+qhQwHoy&#10;9qRURgHqY7SsPAOEM1P+pFAGHheYAuD3PcmT3qd50vcsX8suWhVdLEjnslnZ5RzAvEzhnKA++Kpc&#10;RhurZKL1qswC0Gd7H8tM7zOZ7n8pM/11MjvQIK+HmlTvhpaCequ8A5BT/wjo/wrpU70tCun/D+j/&#10;Cs0O5HpV9OYFH4Nsfp4DoL+dM7uOAsrpOf8zJ3/OjRg/zg4bP78e1cmfn9+aYpad0gmnC9l0isCu&#10;/nbNxI9oKUZ2NTU1gAAA0D7Xv2h5sURA/zTXZ3wHYP92utv4dqIDkN5qfBpuNj4NNBqfemuNb7tf&#10;KqTPdTwwZlpuQTeM8boqBfWJ6gpA+nlj4hkg/WmZWkQmn5UCwIsM/AOhfIX0vgeZxuDjLLXADD3J&#10;VlAntI8/A8A+B+C+KNLs+wRB9/kCsL84b0y/BDADohG1GVO1FcZ03QUVM/jjL8r0uaeqsa6GQF+l&#10;IK8wDni3AJ6aBtCb21zUkYD/ug5AjttztQgKXp2HynVkwEAwtzLimh0HiHPC5yygm78IMANuesqL&#10;VNN4raaFhZ5z3IZmEKjw9gRe/ziAfByvm+MYzsP4wyxj7EGGavxhpjF+H0D+MB3wnmHqfprCuaXJ&#10;u6Y4gdTypKvU3pKkoh+dlV1Y4YVQPnLFzKBTQ5ei9fbgxShdXgrpnCjaXX58UT3nANMLUN5fgfsh&#10;wrklE9DDFkVIp2edWgroJpTjfug/gvRFAaIJ6wR6K/turSO8W4BO4CZ8E9A1e14cgMcHfRGBfAHS&#10;l8J7T0mw0VUUaHQW4rFFXP6i7uIvwM59E/xZjpGlGSlOEu3I8QDge5gZ9jzaYzBCPdneRm8OgH5B&#10;/QD1viysy/QyutM9jO7UI6qulMNGb/KhbnzBfWxLcPqM8b9i/J/pD8WoMM6fkKvP7JGOpEPa4rru&#10;rL3Un8UXLJbZwpo/n7JFNgFdM+u8L/2INi7hxfdF9D55HL4LgLxRbrDkW9Bquey/Siq9v9JSXRd9&#10;VsoV/w1qgznvtUGrXTAjnc+f7gFFacyQAvZoLyBsJTqsAcixRCDtAPZy/qSTXDh9QG4leAHa92uZ&#10;R5ZuZK31y6f2yPUze+Vq2A65GLJJgZuATnB/AKh/FuMmz2M9dLwavBtBww7N6l/G8ZS7L5MqBBUE&#10;9YsBG6TCxwwiLgfslqsAKfrRb4c5ybVjtnLOZ6uUeW1eaAqyQcrctkiO0ypJBpSm7DEky36VXA91&#10;kgLnzZK0Z5lZZxvQRV86ITbBfrWKfm9WT4kHaLMpErPY9ItH71umVpMC7z2A5F3Cii+cwMlzwceV&#10;+tlqZRjNcgM8WbaRJRE1Kw/AJoxrgx4nPA8BbyHDzX1wG2bTUwCVsQ70kH+l5RYjmfnGa6TlpdDP&#10;RuIZaGCf2W7b9Xn4OII6K74ww17kayNlgbZaM54WFx5z9N7lOD52RiWwIoBYCLgYfCUhECNE0ybD&#10;yasVR22lGGDOmu2sYc5a5lUn7HSCq1WVhmBOgLfsLqzywtHsJMpggrabjQBiBC+H10q84zK19TAA&#10;0km5EFv9m4HLConaZUgM/j/M8hN6aQeir52gz5rwrIiipSkx0tJDO46WtcT/mMdJ5eI9m3zoK5yr&#10;lcIOrnpcuJ8lHZkpZ5MkNu3K9t6i1pVyvKayk/aSH7JXihFgFp9wlPxgO82cJ7vtkNhDWyTm4GaJ&#10;RPAWvm8ttFoibFfp3AT+D/j/ZNDF42epRU66ZfOm9CMQzx2ruXjic+TLOvBrEDStA6RvNasj8fPl&#10;tVbLLzKTTkC3sulXQtfIjaPrEMSuQxC6SS0vhPTHp9bJi/BNgEjC+E4V4Zxqid9r3oZoR2G2myDd&#10;FQcoxjXEyqhTnbGA5HjAL0CdkE6rCzPj3I7bd9Bnju05dgNUe3D94cj7KN621lG9tMQk2AC2AfWJ&#10;WJ94QHqSDgLeXaQ36bB2+1T4xnpuqxYaXLPYAbQ39YgJ9nGmumKdpRsA3ceMPCF9IaDoStiv+xtI&#10;dcNj3BEUuOM53RE0MAvP7p5s338I10ozc98FqO8BnLOeOaVgj3WtcTgmBAa01LypOqvlIjnxlPc3&#10;RTlJW5wbghZnqcc5oY2nKXav1MXslqenNkl11E5VHxsg0XsOUGUXV9ZHx/VbfriTLK1ZYVKbstBx&#10;FbDdm+khoyUh8mtDpXx4WiateeFSlxSAQMUXAYWrdpduYnO7fD8ZqTwNwD8pDWmBmqVniUomL9jw&#10;rrcgWG2O9MLXx3tr59emJB8NLvgrQWuar4I9AwNOVqWth1l3VtLhL7D66+vCL7Ha1Ep1GOudNSCp&#10;xf+eHvjaWAetIMPKMS8iD8jLaBfA+hEch7s8w3l8icDhGUD9TsQheRjrpln2e1EuWmXsEfb9FP+b&#10;2rwAaSs/Le3nw6WjEgHNtSTpvZkmfbczZPBetgzdzxEwnww/ypORx4Uy/AQwDlDvfZwv3Y/zpOdJ&#10;PmAd0A647wXQU/0vSlVDmjkvk248phuQ3/+iDJB+Tiaar8kUffFdDwHpz2S27yXAukam++oA6/UK&#10;6nODjfKWGqo37S8jjaq30JvRZlMjLQsyrS9vRjpUk72NYrzLdRcAOvVvgPO/Qt1QBqRZ9Z/npowf&#10;6TuHzEmio5odZ2b98+shhXJLFphz+Zc3X9ZbsoB+qThplIDOSaPqRV+QBeuE9E9TXQY96Qrpo03G&#10;d8N1xnd91ca3va+Mt91PjJmO+8Zk821jqumaMdlwyZiov2iMAdLHXp4zEEUppBPWKUI6s+bU0MNs&#10;QHq6QvroU8A5YHXoUaaOYwBfQjpFYB8HBBPUTZUo8E8Cxgnk44DoyRoEBNXn9PbY81IdJ1+dU01D&#10;VhaeMpfNbLt1m9BP+J/BOIdjN6EcjyWUM2O+IAvQFdIB3Myaq/ccx6fZc9pUsG7qIYKMh+Y4+cjM&#10;qFugzpEZ84lHeJ0UXj81itdOOB+9n65SWL8PAH+QtigL0sfvpqj3nL7z8ZuE8hQTxhfESi4Ec1Zz&#10;sZZHWIbR0kXzNqGcGqyMVDC3NHQB0A1IJ5gvBXVm1U1QD1ctzZ5bkG5l0SkL2JdaXQjfvSX0q3/J&#10;pP+HoP7vQPpSUGem3YJvC6Q1i14SiH0CxAHoXF4K50vVg/u6SgD2Kjy++IvoiTcB3ZyYyqw6yzda&#10;4oRSetR7c90X5Akg9zR6szFmeQLMvYzBLB9jEOMAb2di21RXoyfhUAf0sSfhwGeMv2P8G/T31jiH&#10;eXyJ/cEvsnZ+GaYcktozNlIDqGWWiV9C3cmuMpDhpd2A2xNcFNC1jTa+mNi4g6JFhhfl52f3yqPT&#10;uxTQH57eoZDOMm+3Q9bJjUBm0pfJBXdDQZ3WF0J6lfcmKXE1m8MQ1DMdVgg7c6bZArQAfer/tV2p&#10;fmi2nc/w2iZFAPWKM85yJyVILkd7ytVYT6kIPyiV4Y5SccpGqk7tlqqTO4UlG6tCt8o1ZtNP7ZP7&#10;4fvlxskDcifcRetz3wxzBJDvlMuB27VF+wVfZhjZAXKtFLsZgG/WBF4vZUdw++BqqfTcJiVuGySP&#10;5QHdN0j+YQDRkfVS7rlFcgHX7CqaA6AioHNkl0pOJkwAGGYAuBL3ArztV2pWOskRwA6QJNwy+3wW&#10;EB+O7aIRmBDUCe30hOd57tIAhXXUCck8DwT1OOyXFhRCN4G5NMBOQZq2CN7mejZF4vLlk866LzNr&#10;vwLgS0gnAAJenZmtXSXhAFdmyAnuBPhUF5yHMGd9Xk5qJawTFnmcDApYkrHQx0afJ8d9m8I7A4Wo&#10;Pdi/I7YFqLPjaDSDFifsFwDMX0XUaw5AJ2SzaRTrlhf4IMCh3QWQztuEdG3fj2XL+kIQJagn7Tc0&#10;285JkaxwEme/QoOPXE96+XE+AeqEbJ6z7CPb1VLEc8UsOYGc1p84u2UqQi8tM6k4BxTPBf32GQrp&#10;a6XAb7uUBe1Rzz33nYv3ap4PFLBJMj1WS5bnGq0/n+25Xo8/z2czAJnZcmbOIXrMAeXnzhyQslNO&#10;ko2gMD1wr6T47ZZ4BHVnD6yTU3arJWzfSjltu1bO2K2T05x/sHuFlrXkhGL+/xhk8PjZyIp2F1pv&#10;+GsDm4KxXCgnBDNYYFWkAoJ6wEYpCt6h5UN5XOxDUBmwHu/tDXIpeINUBa5TUCe0Xzu2Tu6e3KiQ&#10;/ih8I6Bpi0I6vek1UdsUzJtid0tz3B6VesJ5O3YXYJTAbGa5FbITTbg2dWABepnddtQsNy0vtLsQ&#10;0i3w/rK9qd7E/YtgbkE611v770CQ0JW4bxHSTQHEAehLIb0vFbBNUOf9mk13BtADznk/AJrqATgS&#10;0nFN1ICiK85JBlMPQ67aO8UE/yOmEtwA+UekFcfBZIaZdT+kQN8HQNX74wCqUQ7SGGmHa+dBvV5y&#10;cmtftuljpxWkGaBKsDeDBQA9gpaW6F3SjnNr2YqaYswg6HnYNgQ3BxDcOGrShM/dnXJAJstDpTkz&#10;BDDrI9XRAPB4Fz2mrszDMnElSnrPR0hNip/UxHmqNYW2nZpEV6nBsXQVIVDI8Za27GBpSA2W5jTT&#10;TtOU7q9ZdmbSG5LddeJsU5I/xgAFdp1MSutLkre8wn4bUwNkpCxc67zXIYhh1p33E7wJ5q0IjBTU&#10;F35ZYFdajjU8P/GsJmM2YKqJwncOgpXqSJZ6PCgvopzlGW43IDhpzQmWZ3Gu8jj6CEZ3eRJzWB5j&#10;/2bRAid5EHtAnia5ypNkAH26r9TkBktNXqjUFZ+QJhxbS0WkdFyMVXgfvAVwv5MjA/dzpe9hnvQ/&#10;KtQM++BC2UUtvfi0RO0yapOB+h4XSc9DQDxG+tTHai/IdMtVmQakz3Y+MOuzd7+UyZ5qhXQC+gxA&#10;nVn11xhpgaFP3VS1vB6uBaAvgPp/AOlzQ21ivM4/IpM5R2Qg10sA5vP9GX7/A8ZZyMqq2xLWOTmU&#10;2XO1vbwfUesKM+A/vxlWcT1rpVuTSDl5lMuEdcrKvH+RWYbx+9kB43v1opug/sv0gPHzFPY71avi&#10;BNIfJrt08ui3463GN2NNxtdj9caHoRrj/eBL413fMwMnyJhquWMgqjFmWq8ZU42XjPGaC4Dn84ug&#10;PvYcgE49LVY/+tCTXKP/YYbRC9gcBJAOP8zUceBemo4jjwCuT3KM0cfZpp7kqdQSA8Al5JvWGdNG&#10;MwEwXyoCPOGco5WBJ3QTwqeZiYfoL599QY851j07b0w9pdcccA7RMz76AHC9AOSc6GmJmfBp3L8I&#10;209MewtHArnaWADoow/zANZ5APF8rDO340iNPTKz6AT1CbxWiplzwvkIzoFOCoVG76apFMiXiF7z&#10;kZvJxsh1U8PXcB5ZdhEwrroUq2KtdIrlGIcuxhnDl+J1HLqYYAxVxhpDFQB0WlcWbCz0nY9UhRvD&#10;FbS3fKne8gW6TetLf/kZU0vg3NrOWqasTLq1H25Lz3pvWZh63vvLsH5BVnbd1BdQ/2eQ52RUS2Y2&#10;/ZjCOmGagG550P89i4tVCpIj1xHSu0v8TBWbGXhLVv11FeuxF/hjDFAN5Psbg/m+xgAgfTDH9Yuy&#10;3SFPYxBAPpCB5XS3aHzRUAl9Kc5V0Gxv4sH/hi+iv3fGO833Jjr/0ZuML7WEA/iCOaQdd/tTXDWD&#10;RM2VHZcfrseavs2Uw+rj7E3zkVZ8AbHRBisisE7v93dTtSYxPZpsdc0L84sImwXtladnAOr4krl/&#10;fJPcPwZYD1olV3wA6J6EdANwvgIAvEYhuBwgUQLYLT4MyAJEpUL0fdOfzkZAnPhHSwfhMcllvYJ6&#10;QaCtVEW4y5UYb7mdEixX432k4uwhucBGSmdstRvp+ePb5XzodqkI3qaTQS8d2ydVJxwA8I5aXrHq&#10;uK1cCATQA6gqA7fKlZDtcjFos5zzAbzgcVX+G+VaEMDceYVccMVxEtxc1iigmw1t6EVfrdVemGWn&#10;3YUTSVmGL2EHAg0AbiqgOJkwDdDlZETW4qYlhdBFjzEzpKx5TkA/QwvGAljHIEDhNmxcxPvZOZKP&#10;I7BF7QHsO5qZYkJ3JGEYI0skcmQJx+SDG7VaDKutcOIhlyNslgG4AfjM0OJ4Mg5vQkCwUrO+9JYT&#10;UgnrtGjQYsEqLYR5Tlpkhj0Sxx6B+/lLQLLTej2GGIAk/zf0uxOY0523Cb3zaYe2asY/irXFAZTM&#10;NHNuActCxjgYi2352ZiHrfpzALqZbmu0eQ/HLHd2Qd2k2eKkg8sQNKzQzDXXEeKZ6eYvDzzGIv+9&#10;Uhpkow2Y0rCeFVGunHGVc8FOcuWUqxm84HXG4j1F3zwz5rTm0CdOwM3xQqABpbquk/PHbCXff4eC&#10;ea7vNt1nDo6T9qry4zZSenS35ALSc/HeyAYQZ3qtl2wfbAuAZ3WW4mCzQy3hvOi4gxTgfZYHpQXs&#10;kigEKMcRgB3FuT+G/3Mozl3o7uVydNdyOQ4oP4nl8L2r5MyuZXJ6O/7neD8wEGMTK9py+N6h910r&#10;trhtUrsR7UmsypOL18LzWeiPIHYxUNijvwKUIAji+5oB6KVgagMAfR3e7wieT2xYnDz6JGKzQvqT&#10;MxvlWfgmeQVIZ2dRNi5qjjMzvsyktyTsARTulvbEPZpJVwtLLMAZ9xOkCdoKovEAR0J8siOuI06m&#10;HWXButKTxIw1M+GAcojQba4/qGDN69NS4Rqm+6XdhfCN65pCN+GaPvhOZpkB2bptkqP0p3I7wD32&#10;RdimrYXbM3uuQA9AJ5xbkN4N4OsBNLNDeR+26SXMAyR5nzY7hHhslneeWXnabLpS7KUn2V6vpQwW&#10;+Hz6OvE4zarjuWl5oVVQs+8MRFhOMtYBgO6oNpvWaJzDOFqHdkhLzHYdG8/ulobwPertrz6xSerD&#10;t0tTJO4HzLenHJT6FB95Hu0OuD0orIvOKjv8X01cOiUdBYFSB9B+cZZwvxfQ76h2k5d4PfVpCExK&#10;g3TSaU2Cj3TnnJSWjKPaibQz76g2VmpJ85f6RB/1zHOCKieA0mfO6i7cribJV4OEgZJwqU8GpOM2&#10;4b0lzVcbJNHuwgZVtMQ043ujAdDdyHrv8YD4qINSF31AJ7TSNtOE/dLrThtNNbZ5hus3vfEaKGT4&#10;yYvYw/Ik2kUeA96fA9gfnHUAtDvJoyhHuXfWTu5HOGiFsfsxBwHth+Qu9ns/7rA8RODwKNlTnmLf&#10;r7KCpC7vuNQXhklD2VlprIiStouJ0n4lUTqupmBMVrVdTZaeW9nSeydLem5nStfNdF0eepgvky9K&#10;ZKbuvLxuuiRzrdfkdbsJ6jNdTxTUZ3pqFNAJ64T0OYyvB2ohwDk0O/gSqpa54XqoUfV6pAng3ryg&#10;VhWtL8Z09iEZSsObPP2gDOV4CSAdEd+Rf8P415pYr74nMW7lN6J9jkE2zKCrbQVQziz6UkC3pKD+&#10;T7Lu021f4zELZRjpdf/hdb/xecH2wsouP88MGr9SUwT2PoB6j4I6J44ym/7teLPxzXiD8XG0zng/&#10;/Mr4MPDCeNv92Jhpv6OZ9Nm268Zkw8VFSKftZRSAbEJ6qTECwB15lm8MPctRSO+7A7gEhA7dA6Rj&#10;HLiTbvTfTdXKLwT1gXsZusys+yDGgfuZRj/W0ctOywytM8zOjz8qwgg4flxsWmMI188B71hmFp6+&#10;cPrIp54C4rENIXz6GSD+CdcBzp/Qa37OmH16TrcZB6AP3MlU6KZ/nBlw7oOAbtlV9D7AuAXgpgoX&#10;RVgfeZCrIpRbGn2IY4cI6Gppgcyyihn/AOYqC8YXNGot30gCmCcZQ1dNQLcgvR8wbgH6wKVoo/9i&#10;zJLbJqgT0Aer4o3BC5woGr1QvWUB0gHnzKJr5ps2FYC6BetseETI1mx62WnVF6vLFzC39AXMly5b&#10;E0tNUF8K6f8I6v8+oP8zpFtedQvUzaowZpZ8KahbWgr1CuylAHUC+ULHUu1ayuUFGB8GyFMDeX5G&#10;X44XRh9jMNfHGMjxNoZzoSwXYyjz4IKcjYGUI/ZQBtQBfQScfwKoU5+x/PtAisu/8QutL+mQftFZ&#10;XzpYL8PprjKW7SND6bhA4wu1LY7ZJ0+dZNWTiossvrDeX4yRPpb3wgX47cVo6dH6wt74QgCcA97p&#10;VdT6ufhC4k+dtMDURtvLq4h98vzMbnl6coc8PLZJ7gaskaveAHR3s1tdlScrv6xRTzgnkJ7z3AjA&#10;3WDWl4ZynJarRz3DESALuGLmk3YKgrpOsjyyVfJotzh2QC5He8m1OB+5FOMul6KPSFXkIak4bS9l&#10;J1hreg8Ay0YrwxAACVklobt18imrX1SE7pUyv+0K6xUYL4dg9Aeoa7lIQLnzMq1Ew4x/BcCNmfRi&#10;AHsp4C6f5fQOrJJCwC0z6fSls/oLl/P2r1NPei5/AQCU5Tlv0moi9DjT80yfPS0YBHFCeNhW00LC&#10;zDQz1RGAct5HEeR10iCz1QA7gluCPW0va7R+uZlxXSUxtuxWulKz3FEAuxisy6FVBiDLc8Z1rBCT&#10;eWQbAHe3giqz6JwESijlRFBrUikhPdeL/vPVgMAdCr5a2YUTUPezHCSec99KDSLo3ea+mI3mc3Oy&#10;K5sdsd56igtek9tKHQmPhHMGBWzGQzAuw/nmfYRvWjP4f2I1HzbzUSAHmGd7rNPqPmrvWLB4WJDO&#10;AIIeepaBzHBbj/uxf0ArrVF87SX+dvoLAoMIZsfpE6dNhpBLrzhfN20phGuWPeRktfvJCPjCHPQ2&#10;VXZ0n1SecpLzpwDqYTaSg/dHHoK6bL9NAPRNWjaRUFyKIJBWrMJQOyk46iCZAXsl3nObRLttllP4&#10;nwfuM8QTwZsnANwHIO4HMA+Cju5ZoZB+Guc0at8q/Z+y5KW+BxgE8dcYiMFqOt4/9L7TMpTujveb&#10;x1bJ8tqugRUno7IBUiHOVT7ez/n+uxCEbJZS360K6VdCNmLciPc4BFAnpJsTSNcrqD+J2CovIk3V&#10;xOxQvQjfqvXQWQO9IXovYGsPrgt7pSMZkJ6064vdJX4fYNhe+pIdEPQTvAGxCPrbE/ch4N+n5RRb&#10;E+w1q04gt+CcIqx/AXZco2hhUSjn9eoLpPclYQSgDwA0cX0zwRv3Ec6p7njsCyBvQXp/ign9CunM&#10;di8ckz7HwuP4GMI4IZ1g3hWD+wHrfQgyKO5Pnxf77Mbx9+L16jJgXCesLry+3jQAegoej0CDnnmC&#10;cW2kg1QDJFn+sDnS/BWBGW9KYR7btMYd0oQIQb0r3k5aIneqT5+3+UtE08lt0hoORW6TuvCN0hiB&#10;ZZynasAos846UZNzh85sk+rwLYBbJ/wf98pLPP5VhI2wLGZ3KruKOsnjcFt5hnWNCBKqYw7ppM7a&#10;eC8B9wGuwYEZoepxp4WG65tTA6Qx0RvBGr32HtKRQbgPAJj/v0j7r9hK8izrF4tK75l0Se+99957&#10;771N+mR6b5iGTMf0nknvyWS6Mp3d1dlV3TM9n76GgBK+Bz0IEAQJM0D3oPVwAUGoCwp1Ab1srbXj&#10;HCarp+8VIBFY+EfEiePiHEb89j7rv3e8PGvAciNur2cmPVI98/M9ufKijhn4GC0D+QKgz8mzzyoi&#10;AOvhCuVs1kQwZ4dVbn+O+3KS7UsEHaweM1oSoN579cRXBMttnMtpxaEV5i7uc6vEXyuQjVYGyXUc&#10;3yG8J1b5YkneGyW+cgnHm7qY5ykXcr0wesvlAn8ZKgrUcruXS4LlGl4H4f0W2HcE17VhBCzUdVzP&#10;7ranyP3D6XKvMw1Klce9Wep/nztbKQtX6uTN3Q55/+SIfP3yjHwcu2B2HH09rKD+duIeYP2BmVWf&#10;eiDvpwHlM4T3++pbf4v1d3MPoEfyfv6x6sP8U4ueK6RzNFYQ/c3xy4YIcKrB/GcBpPODWgeg/yfg&#10;/C/QBNR4tTxeLTDsOPrD14sbPnSKXnOKAP/Hb+Y29OdvOenUUtUFMP7nj9Mqdhn9l49T5iTSbzmR&#10;dAagbpZgZClGq9T6AlDXyaMK6qY3/XeLgPX5B8b3M3eN30yOGB9fXVGry/unpw2r9UQrvNzjBFL6&#10;xAfUgrJ0q2cD0mdvWIAb4D1/1SzJODfUottmr5pQPn2F+xDOub3ZmAE4U9yPk0wJwNaM9eK1FmP5&#10;qgnBzHD/OmtNkDbBmfsvQoR7BfwRgP0wwFzHboV9Pi4DBAVqeuT5WDc7tBILRSBnhpyQvtnO8o/L&#10;S0OtxuKVFozNeG2AcgQXHJfZlOg6SyuaYL6C4GTpijkuX6rfkJkltwI5a51XbYzU3Emsn8JtAPQ5&#10;SwZdveXQ3Al2DS3+ouOlZvYcmjtarpA+P1io4Dx/NN9sVGSBca15zi6kBPOjOXrb9NE8AHqeMTGQ&#10;a0z0YeyzTCi1eM1/JTyOPpYlA08oNzPuFkhnV9RerAPMZ3u/6NfZ9C8QbwX0f9SvbDAW+P4C62bW&#10;nLLC+eb9OfF0AeNCV4oxfzjZWMT+S12pxuLhFGOxM9FY6EgwFttjIYB5U4Qx3RBszDaFGvONwfw3&#10;/C9/Sw0RvsuN4S2A8zWM/47x59nqwHXA+ToAnPqFIE4Ryk1QxwWuLlR/1mWX3cWmGJmtA6RX4QKD&#10;i8UcIFyhvCFKrSyv6+K0O943xytktS8PAB6szTzYBIQjG3Awy7LSk6k2GE6g4mTTh4Xu8qDAVe7l&#10;OMntNBu5Fr9LLsVul1ORhtpeOIn0aNROnTxKCO4MBIz5GNLmDfkBdCE2f2kEQNZC5R4GAMbMNDMT&#10;TBgk0LISSme8mxzNCpQzhRFyoTxWzpfFyJmScDlRECjH8wPkeIGPwtXhZFvpTrXVCXW9KQBzZkYT&#10;HGQwCTAW7Sjd0XZaY7s3lqOtWW86miXsaG/ZI/0AdQI6M/4MIg4H7pIjALDeoL1yGBDWxgZDgFza&#10;XiocDS3HSG89S+YxA8oqI/RBE2oJ3ZzUyYmgzI43Bh5Ue0ZDgI2uU7S2sCQgffk66RH3N/3su2Qg&#10;0Vsz6YRuTiotcQWk08vssk1y8dxlnthGYA/YL7kIAir89gpb9ld579NsOq0pzCoT0jnxk10tC3F8&#10;C1wMnVRKOG8Ot1dYJwgzW00rCEsJcvIngZEAyYmTtKLQVsGsNAOCCtxHK8cArjuTaFHaJnVsbBVn&#10;Zqzbo+11rA/ZrZYMwjub+DThe0AgZ1adXTcPE4KxTnUn2Cm4q60k6qDcbkiWi0UR6p3nc53IC5Aa&#10;vLYmVmAJPyhdiR7SFuMigwjiOBmXFhZWoGGQwOw4s85dSU6aJWfGvDfVVQayPNU/PpjjreOxPF+5&#10;UBGO71Iw4NtLt3WlO0trop00x9tJCzPWyS6qjkQX6Upxl84UT6mNdJAqBDZFQQckE597Kj6veOct&#10;Eo5ALNiimEPbJe7QNkl2AqC7bpNsHMsiHLtSTwQ+nGNggfNqd1aQQVDqxQoykKV2fH0IAj0cr8YI&#10;G2mJZZBgBhndKYR0HM94CO+LQUhf/EHNoDN7TjhnRp0jJ5LS8nIyeZucS90pV/P2azZdIb3kkPqi&#10;7+YD1PPsMR7Skc2MnpbTAmMDaLfRCi3MjjOLPg2mUAEUaQMhDBNgmXVnJp710AnprNBCkGV2naKF&#10;Y7oWUAwxy8ykwkzN5sTCF0jn5NKZej89d+F8t7EfM+JMPpjLfgroFNc1E15HSDcz4Zphx2vg5FTT&#10;Hw8OKgeMA8rZdXwG58IpgPRkBW5D8DFe6Yr7uuL5PGQa6zMMSgD7PGcSuGlDGQegMwjhZFJWleGk&#10;eloDCenPAcgvML4s9gKg+shjwPcEXtMrgOhoka/qUYGnvEKAQJsQq+GwERQz8q+LXGQCj/k4d6+8&#10;qnAAwDvLfCs7qtJmCHimlSXXxVLy0kUeIpAaLXKW+0VO8hDAzyBquoGZ/ACtm34r39n0g0OsxDUD&#10;EFVrS1WyzHeVyct6NkZKkdHSUIV4es7pQ39aHQcAx3m/KVmz8Mx0szrMS1w/ODmUfvul3nyAfKo8&#10;r0nFa0sCiLMiTgwAH6BO2w00Bqgn8BPK2WX1URngHVDPkpdmk6YwPD+24zFZgYaVYfg6bhcFyc2C&#10;ALXWsKkTK9TcBJRfx3EbRpBCMbt+rdBTwf1StqtczHLRAgGX8X99Cf+7FzLNbUP5rrrf1SJ3zcZf&#10;KsD+FrHnxwi+b9QwArjb+H7db0JA0RYpz3vj5fXpXFkYqZEPT/rk/bPj8u7FWe06+nZiRN6M394A&#10;der91EMFdqvWZgDws1ieBbRjJKy/o0UGej/3TPV25okY83jyafxTTVa746LMWdmI3FjmCB82IF0A&#10;54T1/zhZFvsekD4IpUOun98vakWXz4D1z9/MG7//uGD8/uu5jQmhCt7fTht/YrlFiFVdTEhnzfRZ&#10;438HKP83gvm3cxuQTvsMtRnSrV51Lcn4ZsL4w+q48XllzPh+6aXx/cJThfTfTt40vnk1ZKw+PGW8&#10;e3Ja/eis7vLu0Qlj7YE5uZOgTpmQfthYuNmqXnSFdAC3QjpEGCeYW2XCOvbFPrNXvkA6l+exbRH7&#10;EICpBWbkL9EuAuAF/FL0fC9xMqYF1DkuXMW+eC6COsWMPEdCvzVYIPAvXMfjYySom/dvVThnNRY+&#10;FrcTugnqmlHHMoMFczTF17dwudFYpEUFr4f1zfV14X0Tzk1AN4F86WLdF0C/YNY4J5BvwLkFxK3i&#10;+iyz4gB1ZsnNTLkJ6YTy2eMFxswxQDg0fZQTPYuMmSPYPlgClenyZE+2MUFgBWwzQz51BHBMSMfI&#10;tv+6jtsI6HyMySMmpI8D0scB1YRuE8wJ3Mx4m8Cu2xXSv8gK6Rugzm0WCP8C44TzLxC+OYPOjqYb&#10;2rwPAd0ia1adAE6ZtdNTjLmuNGO+O12hnKOuH0415tsTjdnWWPWOL7TGGYtt8cZCW4wx3xylYD7T&#10;GGIsNIUYc41+rlDSYlNAIVSyWQByqhI6Dr2H/grJSlOUQjgvXsw0LTRFqOZxG7NO/AmaWfOFxki9&#10;aPGnX1Y8eF0ZiosnLnANkfKmJ0u+PVmqnfsmGmMVwtk+e7Y9Q5cJ6kvd2fKixizrpfWDOTGJjS1w&#10;YeLEU3YRfAxIpx7luSikX0/YLUMJu+RszFY5HbtV7S5HWXUiYicgHRAcsgOgvlXhnBNJO4K2SydA&#10;pDVgu7QG7VJQV/8wwJR+Z3a95DK90gR1wtrR9ACAeqScK45WWL9YGQPIipRTpcFqgxnMdQO0E+iZ&#10;SXeVI6mAuBQ36YlzggDqGLvjndQrTU80YZFgyC6obKLTEQ5AB4h20p8cCCj3x2u2lGFs9tqiE1/b&#10;/QFOgPQGLwAygJd2HUI6O1uyigghnR0ymYG2Zsjr/fcrrDcFEdo5OdT0UatvHeBGHzutDqyWQngn&#10;pPP9c7Rmz9mdlNn0QqetknfIhHTWWq/y3atVQmqDDyq0lwD6GOAw2KHfnPXROWlUJ5AiQKKFgpYR&#10;1lBvjbTXSawnsgMUrOnLZldPlv+rxnvkZEt6zDn5k8erI/ag1IbslQoEIZUB+OwAh50IjFriEYhl&#10;OkkDArIGQDLhnLDcjOPaGcdJloDyWLOpz/EsdwVyViUhqDObTkhvCtuhmfauONo5HAHr7ErraWbD&#10;8ZoJ520IsFhBpTkKwVgyoDvDSwZSPdTCwiCEwUB/qrMcy/LQ7Lf+opLtISeL/OQcgOlyTYSO1FkA&#10;AyF9IMtb5ztQXXicTsA8x0ZaYQDmPRneeH8uUhOBgCbCTor8D6iNJd1jl2QCrNPcAekInmLtDQnZ&#10;Bx0wJNzGkCTnHZLqsgOAvkNy8ZnkIegxm0CZNqhqBKLa/AqfMSG93jIR14R0fGfw/0JIb4o8oO+7&#10;E8eEQQchvRNBRFvcQWmlXx7Hrg+B0qk0KHWvnMX/4vkMW/Wnn0jcKccT8X8Yv0VOJW4FyOyVqzn7&#10;5FrufrkJGL9b6AhYd9bOlvcAijezD+rExtHCg3Ind5cMZ2yXO1kHtJGR1VfNiZ0T1R6aGSd8v65x&#10;BcQC6ultx2PpZFMAMm/7Ih/1kBO+Z+oCNFM+Xx8kc3WEdX/VLCB4rh7ADkjXbHqtCeWEdBPUg/Tc&#10;p8sIEgjos3UY9b7Ytw634zVx0ul0HSvJeG6CdNPzTrjn86hXvgIAy8eoZzYe76nKBbe7yTwgf95i&#10;6aHPnZVhnpZ6aWOmewhoWEderUG0t1QE6rweWlvGAd4MBtj9kxMnXwDwmdA4n2QnJ/BdH81xlWcA&#10;x5clPvIM8KyPWYrjyPsCuMdKeYwdtZoMGzzRRsNfLXm+fV7qrSUqH+Hz4i8dz3H8H5Y6arlMZvpZ&#10;uvJhCbd5yd0CV7mOz5+WxNsFzvLTwx5ZO1oEgI9SUH9QCgCvjLVUdQnWyaLvTxTLVFumgjoz66zJ&#10;zl9P7yC4eFYboVCtlWcaaY9JtEB6Cr4zcXKvMEwelIRqzfnH5SFytzhQ7hYFawdY1nEfLQySe1jn&#10;5FiK+xDUn/EX3Y4UeVoLIIcYNNwtCdHMOqvRsFkUAX4Er0GreQHWtdQuQPtqnqtcznaRixnOciUT&#10;UJ6F9XQAepqjXEy31e6nQ9mcp2RW/mL99qsFLnIV3+NrCHDuVnvLKL5DtxCk3QYrs1zkfXwXHrcE&#10;yr22QJk4myFro43y7nGvvHl6Ut6MDSmkr72+Le8I6dDmrLoC+vRjUwB1qxTYaZFRPdmQMYYvF5sH&#10;6E9T+NKpEP0+xxfvHiKHc7nuciLPj/o7QP0vR3P9JgDpG1n17wHdP3y3aGbWv1k1fvi4rKD++eMU&#10;4HvS+OGbCRPAaY35uGL8y3t2H10y/jvW//t3S2qB4W0blhnAPruT/uv7ebW+mJYXQPrqF7Ec4++W&#10;Xhm/XXhufD//wPg9venjN4w3T84ZKw9OG2uPzxnvn57T2umrD05q7XSrP52WF9ZJJ6irx5wZawC3&#10;NTOu2XRaWq40GBMXajSbraINBvD6RY0K5LMXsc/F6g3NXQLY0kJzqcaYPl+pQDx/uU6z1lwmyDOL&#10;TXCmxYYQvlkE+Fnsz/vQfkPgt8qc0Am41uorZtfPRbyOFbz2VcC9NhjCe2FG3CpC+AJe0wLtKRhp&#10;X5nHa7auW2W1s+h2iHYWihYWygrotKvMHS/TVv8zRwHjlmWKywrp1HFsO1pozB3DPtDs0WJj7kiR&#10;MTtgag6ATj/6i9ZEYwIgq9VX1NrypcyiwjStLIMstQhgHwCkQ1NHCk1hmR1K1V8O2Of+1trpM7TD&#10;ALinsH1zRvxXQN5vVn/Z3K10EoA9djgJgQNeE7P4/YDu/jRjrp/Wli+TRJkdnx0wbTDshEpxMil9&#10;6YTzOYD5ZEusljxcOJxoLOM9Uqs96cbSYUB7c5wx2xhlLLVEGdO1gcZiY5ix3BxhzNUFG0tN4cZK&#10;W4Sx2BKsApx7Qo3QGKD8E/TZquWWkM/ztWGflxoifgSY/7TUHPv3N60JglGWmuJltiEGF7toWWlP&#10;Vvhmow8EBDINUF/tSpS5liht5PH5QrlM4z60s/zuTKXMtrH+brJ8d6pUlnrSZLYjUdtnv26MkbmO&#10;VJlvT1cov5nrgROeg9pbODnI2lqaP8GyUyCzZdYOhPdy7XHxsZOb6TZyK+OgDCXuljMx27XSCyu8&#10;HIvartn0wRh2Q9wh7YGGtAVtkR7AWzeArD0UABy8W9jyvMmHGUUAqxvA1ROg7rFPyt32KJzW+APS&#10;Qh01c9qTzDKNgXK6MFhO4eR/nuUWqyLlDC46Rwv85HRJgJwq1POblnMcTPeRvmQPFX3NPQAd+noJ&#10;nDpJMMZSsYONZwCqbM7Dutes+sGmNOxKylb27OpIsQU7S+Q1B+zCuFNL8rG2tpkN/0qXywHpbGPP&#10;CiOsec5657SQmJlzvCdaVZy/UhU7ALidDCm0MzPp9HmzsRBV6srM+nbdZoI7YB7r5mRPsyoILTSc&#10;BFrtb6nFHmgjPQme6ntm/fV8x6+wH15j0H7ctlM940dS3dTDTfsK3zNro3Oswfvi6+ZE0Gqvr4ST&#10;MDl5kX7shlAEKHH2ah1pjXPQ7G5Ppjvg1le6M9ykLclR6iP2acb6Br5HzKp3JJrqTXeU9lgcR6g1&#10;Go8Xsxfgjc+elUniDuAzcsLnY4ugYbd+HgRsfjb0gteH79KRPnJaThgE1IbiuEfh9STsk86kA3IC&#10;F+6jCND6ESgcyXCSU/nuAHBsU3nKiRJ8F4p95VRZgJwtC1SdKeWvMH4ykOMvR/KDZbAgRPpyAqQ/&#10;w0/6AOa0tDTFO+sE0FwcV3rMk/D5RNHO4mhItOMWSQCIE9Iz3HdLKtbjAecJgPRU+y2Sg9vyXXZJ&#10;IUCdnwMDLf2VCJDO7woDMutolrPk92iPln+0Tq6lvYcBSks0vq/xCELw3e3H8eWvE52AdAY6h+P2&#10;aafd4+kE9QMK6OdY9Qj/i6cA6acSt8vppB1a5eVKtg1kC6ixlWs59jKc4yA38wCeBfYAMkdAO/6f&#10;iw5BDnIje48Mpe+Q6wB76kbmbgCgjZllhzjJlIBISH+t3nVXE4wBucw0E8wpAjcz27ztdSVYpI4Q&#10;bvrJZ+oB4wBtFTPozIzjdoowP9dAyx6te2b2nFA/X+cv08yWg2/m6n0V7K2gv9AYqI9F3uHttK9Y&#10;S0LSpmKWgcS2chcNNAjzsw30wXtocEC//Vylh4L6HPe1wjrOfYTkuzh+o7kH5DHgmAGAPh72mQBY&#10;jzNAAQDS3/+wwk3ul7opJB+JMKQ/2FBbICeKPgEsqkcdcE6v/SsAO2UtY/kcwYB2bCXE4zWzEytr&#10;tTMAYllMPv79YnuAros8qnBSnzp/FXmA53ta5Q0gdlMbzF08j2b0m8Jxjo8S1oC/V0yrYqDOM3oA&#10;AOZk0SlcW2bbUzYy4A9LAdA4n/IX1cc4tzKzPt6cAnCPkRe47rxqSpCpjix5WpMi98viEAzQwsK6&#10;60HqV+cyQf1RZbh60Ll8B+B9vwwAXuiv69xOi81LgPz9UjxneZTab+6WhGn53HuAeNpfrLqe7yNX&#10;cV26lu8hNwo9FNQJ6ZcI6Dnm8sVME8ovZNrJ1XxnOZdmJ+ygfa3AR4bycB9aZxC4XMNxvIVA7nal&#10;l4zgmN9AcHUdx4z13e/XusujRnd51Rcib0ZK5d2jTu06uvRiSJZeDsvqq9vy5uVNeTtGWL8r76ZG&#10;ZU11X6u2sLzi2ymA+hQgfZPeTOJ2iDD/BuvGC3yR+WG9rmG064EvOCJGRItPyt3lZpGrXEAUwmwG&#10;4FwA6etHCkL+A4D+/kJR6CCkWXWWVvwDwPv37xaM363Nqe2FGfJ/+cQs+bR2LdXKL9+sGf/69Rut&#10;FKPdSL9Z0kml1mowmz3rhHTqz+/MSaQ/WLLov195bXy/+tr47fIr49Pic7W8fJq5Y3zz+rrxViu8&#10;XDTev7hifHh+RWH9zYMzCuqro0cV1Gl7IahzwidrpWspRksWnZBOQCeUT1+uNyYBtITzzYA+fbFO&#10;NXsB2y/UGTMXqgDnlToSyqfOVRiTZ8uNiTNlxutTgFMA8dS5SoVzzbQDvhXWmd2+0gRQb/i1COeA&#10;Zor7bwA6lv+rsP8F7ANQJ5wzO/4F0M19WImFdctZs3zuHAAbmj9fYSxcwGuCNkP7/DnscxYwTp2p&#10;UH2ZCGpmyjcDOmVdngZwUzOA8dnNYP4rQC/cgHRTAO1eE8w5YdQK5lafOUU4/wLppt2Fy9Z1zcBb&#10;JoFyVEBXSCecM8v+6wmmzJ5zP6us6xytwE5IH2N9clZY6U0xpvsYRKQaC4PpxvwAs+UAdEjBnaAO&#10;kGcGXW0tuO8c7mf6yFn6MEoz44utZnZ8qTnaWGzCtsZIY6EhHAKE1wYYS40hxnJTqGq1NQL7mZYW&#10;wLoPLj4tAPQ16N8Xm0N/BpyvA87XV1rC1wHn6+/aE9YB6uuLDdG/zNaE4+ITLUtt8TLdEA0gj5N3&#10;vZmy1J6kJcDY/vrj0TxAduKGuI0Z8+mWRMB5siweTlev4AQgf64zZUNfnyxWQJ/EdvoG53CyvlOA&#10;k1YWLtbF7vKyNlBe1QfIyxofwLnpV2VVggcFtprVeVjggAuXLSB9v4wA1C8nmTXTT8fvUkg/GrlF&#10;BqO2yREsK6TjYtUWsk07JnYTvNhxNGSPsNsjGwOxmyN/9mfHzmpAeonrLrV4MGvMbHElQLQp0k6z&#10;qcwsDmS6yalif82MEtLP4cJwrixUzuJCc64sEvAWLMdzggHsQdKXZnqQ6T/uTjmklgGKWVtW+aBl&#10;gr5s1jCn/5cT9Q7HOgJebbXSCEsIaik+SLtkBu7SRjws70cPOidXMnNOsKUHnd5uWkW6Y52F3T1Z&#10;bpHVW2hzKCKUHzInDhLYzbKBJrRzwubprBBpC3M0gZzbcR9WfGkLc9CR0M5fGOoDWboQryHUzuxk&#10;CtUE2Ugxgx2/A5IDoCx2QUARaq/PTzsLIZCTPLWbqPdXWoml2m+Hero50ZK/AtBuwffHaiw1gduk&#10;MXKvVAVtk5qwndLEqiw4Fk1xttKR4qSWkHpCfIwtoNlBAXsw210nXg5kOUtDJIKB8K3SGI5jFobv&#10;QSqOcQItMZxMSlDfo4DeEYv3B/CmLYafSyvgkwDeGrdHJ29qFjnZVcUsclP0bty2Sw6n7AOIHwJY&#10;O+D5DqlOFXnK8UJ3gLm3nC73l7OVwXK00FtB/WSRrxwvwDIu3scKAwHwEfjuxPJaKAO5oYBhTwQF&#10;zlKNY1YSsF/yvJkt3ynxzlsB5oaEHDQkFAq3+0piHbdrxjydGXOnbZKJgCjd1kCAtFW7yNKixONP&#10;fz8/Q04WZnMl/nJilQnpZidUrYOPQEp9/sFmEylrqUcrpPM7rL50HMOOOPwfJe6TI+l2ciLLUU5l&#10;2Ml5QMo5APvZtP3QPlOsl55pIxdzbOVStp3qMiD9KiD9KgLta3l2ACFb1S3A+k2A33C+g66PAOCH&#10;2Y0UusuJpmWOcq+E5wc7gJy9PAMoPqtwtFSDcUEgD+DE+eI1gJvixEuyyFg1S7y6qj2Go3VZK7ng&#10;NrIKfeZWSGfmfZbz6hotkI7HnK0DqBPK8bgUIZ3b1H4DmOaygj6ek755btea7QB12kK0tCOe40UF&#10;gLrMCYGCp0I6M/wEca0+A+AmpC8w+09/PS0pFYBpPAatLoRlZrv5WAwEZgDq1DSgnZNrn2H7XZwn&#10;L6TukXPJu+RU/DY5nbAd51UEP3n2OGcekud4jNeAwnEAOctTKqxzgimF18AurRQ7uj4vc8XoYgqv&#10;mdV4WCLT2pmV0P4At/EXkcd4DY8rPOUJAPQh7k89r/bXkpKPEBQQ4Jlpv1/sgft5q4+ddc+fVbMG&#10;erCC+6PSIHlcGioPCfM4l9J7btpVANPYhx1QXzcnmtn4siiFcvrMeV/64AnrzLqz9jp99ZpZt4j7&#10;cvt9nJ/vFAbppNXRYuyH/8F7pZEyWhquUH4HzztSxCowwbo+XOgn7C59DQE3YZ1ZdXbA5shOp+yC&#10;TQ0xYw6+JcjTGnOvOlTLPd7Bc14v9pEreO8XchGkIhAdAshfwP+MWmZyXOQK/w/4C1LZQXnc5CZr&#10;1/Plm6edsvLspCw8u6hWlxVA+srLEVl7dUvejt8BqAPWp+4AwO/Km4nHsjL+BONDWZ24p7LCuXWZ&#10;wM6sujFSgqigGFEWosWX1eY/Ar9UN3MOIaK205ngzHYcxsWqI91DevJDBaD+d8D5XwDpmlUfKok1&#10;yzUCxP8AsP7hw5yWT6Qnnd1K/8RJo1qekR1JAemWqi+s+PLnb7j+Buuruk796YM5yZSy1lHn42kp&#10;xjcA9DdjxqfVV8ZvV0xI/3bypvH2xZCx+vSS8e4ZAP3lkIL62tPzJqg/PKXZdGvtdC2beMtsbMQq&#10;LbSz0NaiVhfA+dSlOhUz6VYot2rmfK1q+hxugwjlhPOZC9UK4xNnCOhfNH2+CtAOyAXQz12s11Gz&#10;6JcA2BCXN69zH8p6G20q1AJeD0VLyuIFZr5NzZ4DzF9sMJYJ6hBvN2Vmzall3I9Z8dnTeD0nSxW+&#10;FyxAboXzeQuYcx9q5lSZqROAcGj6OEAcIoRT04NFms0moE8BwJnhtma5eRvBXOHcAulqddkkQvpU&#10;P+7Pdd5+rHDDymIFc2sddMK7jpqx/lLzXHUkC4/1xYZiZrZN4FY7C8HcAvtWyN8sQryCfF+uBewB&#10;/N1mpRbrJFBmzwnlBPS5I8ygpwLMsQ1aHMDYxaorccZMVyzAPNqY7Yg05tojjfm2MGOuOcSYqQsw&#10;pmv9dcQFxJivDzKWAOMUYFuBfLEpyMAFxZir4+TPAGOlM8YVSgekDwLS3wPQ/wrJcluorLSHyXJr&#10;uKy0Rclqa4xWJhgv81dLy1JLlLzvS5LFtkh5358qq10JgPIsgHicrPWly0p3mswDxL89XiIrXZky&#10;35wi7/oLZK03Tz4OFsrn8zWy1p8rM61JqoWODIB8przpLZC5NnN5uilJxmpi1P7CphX3AegPSz3N&#10;7HmNnzxDgP+g0EEe4+RGEc4J6Vy+zZ/IMw/IcPo+uZK8x2xwRG9s3E45FrVVIX0wdof0R+6Uw2Fb&#10;pQtg1g/AGEgEBDNryiobwbs3MtPa1ZE+ae/dmnlktpgZYrO++E61UtCvS39zezzOZRnOMpDtJoP5&#10;3nIKF4VTOLkP1cbJ+fIoOY0LwKlCeteZdQ+Vo7k+ph85y03vRxHaCT6HE10B/ubYleSGZSfpincC&#10;PDLrjsAgar+CelskgguAKjPv9GhrOUBL3W2WKSQ0s0wi65gTmlsjHTXLXcOa4syi430VAdhoW9GK&#10;Le47VPSr1/iZfnJ2KWXmlRNG+VgEcrOFPyu3AOpdOQl1q1l2MdxeuhPcAb1OulyK41UOIOek0IYQ&#10;VnfBsQo7qEDPsoUsZ0ggr/IFMLLRUDj94M76WpltJ7iz0goz6JzEWcuqK+G71GZBO0tPurM04/Pr&#10;wcWtNxvQnOksR/I9pTPNUWrDd0pzNKu6HNCsObPabTG7tWRgb9JBvL7tGFmphI2W8LljbAH4s/43&#10;Ylu8li0K81oCMRrbk23kSLaLHMlylwsAghO5ITo3gTYXBloE8+P5LgBvV3y2LgjMfPGZeyFoC5Bj&#10;+R4K5qfLA+U04GKw0EeOl9DWQnsLQL0oSE7i+3EM3w/CeWdagDTGeEpVyCEp9beVPPe9kum0Q1Id&#10;t0qS/VaJtd0iUTaGBO81bS3hNoB0u+0Sb79Fkh23SIYzyyzu1OotBQyu3JhBNyvuFLkgWMJnVoIA&#10;jjYoBnKcKE17F8tEUrRJcawOwBiEzzZ4u+lJZ1UcBLQtsbbSlmCLoMT0pHMuAIOYvtSDOCaOcgLX&#10;95OA7tNZtqoz+L88k20j5wAl5wHa5wHiZ/Ns5XKRE+SiGip0UmC5Cii/Wgxop/B/PlTkINew3zUA&#10;4I0SJ7leAmCHhgHlI6UOgCD2JqBtZq/cLAK8l9gqtOtkVNznEXiDAEk9r6BcFCopLlvLPWrJR94G&#10;MctOkJ+k/YRiiUXaYxqDNKtOKwthmuCutpl6H4ss5RhxuwrgrMAPSKe4jQDOTDmfg1n0B7kHZDR7&#10;twYIankB3BPGVeW4bzXtNuZzcvIo7Se/EuCfE2Xpt+c+6rWv8he6GB4DkG8C5o/FbpWTCTs0CLpB&#10;zz+O9e1cOz1v0jr0GmA9DgDn+KoUxwYjxez/WJmLAv9zfAa8zRwRWADQKd6fmXzaXDhxlGLXVk2k&#10;4Fz9Aq/taQUtMOBA3J/bHuPxuP4QfEh4Z5ad4P5AbTKe+ospwZ0e+CcsqVjqr8scWVqRJXn56+rD&#10;MtZIp8UlEPcL0uy8dqXG/939El/1mr+oj8IYqpYZ7keLC0sxcm4TgZ4ZdYqlH++VhWkG/VZhsIzk&#10;c7IswBrB8wgC6dsIqu+U+GGE8P96I9dXfevXcwDoue46UXakwAOjp1zLcVfri5ltx2upCZNRBAvs&#10;l8FurkN4vEu5rnIV54obCH7oV7+Y44ptHtoo71KOo1ZCupy5W7/nkyeS5O3denn/fEBWx87Kyuur&#10;svByGLopyy9vyeqrYVl7zRKNpk99dfwB9rEC+qiKpRutoK6APo3bsWycyDD/MW8jwn1Sgw/N8pPI&#10;UBqi7XhbGUxCRJ7sqCfa1lQHGSjwJ6TL8cL4dQC6ZtUB6YNQ+s2KaNc/rM0qkLO8ImGdVWDUzmIp&#10;xagwjtu5zH0I6AR3aydTbtP66biPdRIqq7+wI+nn95PG57djxu/XXhm/W32hlV6+X3iokL72/MoX&#10;SH9x1Xj/fMh49/yy8fbJRePNo7MbtpfVu4PmJNKbfWY5xhvtG4DOiaGEc2bQrePkeYA4YNgqK6BP&#10;na02Js+YAE4QpwjpXKe4vHkb72MFfCusW5c3i9utQK/gjtewWQt4PZs1fxYAf64BwA6Yhza2E7yh&#10;WQuQE8I3w7cVxjdrA8whwrzKAuf/DNIpaxbdCulWUP9HKLfKCuxWSCfgT2B9YrDQGD9i3l8fdxOk&#10;m4BuQvn8QNavNHckw5gdhAjqzGgPANIHse8gs+aZ2rHU7Fqap0HA5pGaG8g35vvzjbk+wLpl8ii7&#10;kS4A9ud76SsnhCduUvwGlM8djjUWumKMmfYIY7ot3JhpDTVmAd3UXHOQMdsUqBVXpqq9jekaH2O+&#10;AYAOEchXsK8J6NwHAF/ra+DioJC+2BrjCTW+60meAKj/BaD+d/6Ui1EWm0NloTUCJ/sAXIxCFMqX&#10;mqOF5b5mAOmE8+XOGFlsj5K5lkj59mSOLB1OkPdHsgDaGbLYkSpLnekYM2S1O0feHM6V3xwrk7Wu&#10;HPnt6XIF+JmWOJkDoDOrvtSZKX+42CQLbdky1ZCM29Nw3zStArXakw5oj5XRAiedKPX1ILY3B2v2&#10;h0DOLBKzSdYsOkcC+q0sG4X0q6l7tCTjhdR9JqTHbNMun0ex3B+9S7rCt0l/3AEtm3gEsNEdZyOH&#10;Ab1se261kxDWWd3C2lWTzWxY75uWDFYpMTOMgPqIPSpmWZti9kkzgL09GaBSGKRwTkinbrdmy6Oe&#10;YrlSE68Zdk4SpEeZmVRVvp8cywO8ZfnJQJav9Gf6qHrTPaQrBeCe5KwZTGbu23H+pAiI9EAzw7nZ&#10;K13PLpYhB6Um6IA0hNnpcm0o4DT6kHQkuAG4HKQhAvtxwmbAfgApQD7EDu/JVm0q9JgfSfXTkesE&#10;dEI/j0GtP6uqANDdAHiWEoOsX04AJ2BzAigb4/C5WQ2ElVdYCYVlF1kZhU2TWJO9Ha+BGXVO0LR6&#10;xk/lBmgwwTr1bNhzOO6gqj8V4A/o5jHuTLbXDDSBnBnpq00xcq4qSLoyHLHNXc5UcAKvJ94jHjtq&#10;n7RE7ZaOOMB5iq0cy3aWwXRHgDnnALCsIAAc34P+FAcEO7ukM2YPRsB5DGuT79DJv4eTEQwl7ldI&#10;P4nP6VJFlH5GDKTY0ZMNri5WBsmlqkB8pt5qdzmBi/NpgPhJgMVArieua95yDHBwCpBwoiQEwB6O&#10;QC5U/ee9+IzbUzykLspJyhEglQTaSaHfQcn12C/ZbgD0Q3sk1W6HJNlslcQDWyT+wFZVzL6tErUf&#10;ow0AHbfH2W2VBDtDSy3meezSTqIMlOg/10miHlsgQ0ohQnqlF4IjiL9YUGz+xHXWeGdzJQZFtcFb&#10;1JPeELF74/vdGnsAkE4wPygdFkBnENObbquQfjz3kPYOUFDPc5CzuQ5yJt9ezuF/9DzA7jwY4AwA&#10;/AJgzqrLxa5yGf/TlwHil0scLXKSS8WHdPsVgCHXr+D+Q9AV3E5wHyqyk0t5B+QiIH0o/4BmIIeL&#10;bAFEDnITz3Eb97+H/e+XOcmDUlNMGtKe8bAcQT7E5ceVOJ9UuALizImnhPgxAPZrZt8Bz9REvf/G&#10;JFSrv50AT0BnYQyF9IZAAH0QtvtrFl7tK1W0s/ialWIaA3R5DM/F8oc3U3fIzbRtWHdRSOekWEKx&#10;1m2v8tIMvE5iBdyzogu96aygwnPiBqQDxmkr5shKLpy0yommzGLT6nIpHcclx17uV5jr93C87xc4&#10;6jmUgQInq1IE8pc4xiakO+lreY1jQXh/UewsYwBw2mjGcD+rFNq1qZS7PC82xcoyzLzTEsNjam2e&#10;xPXHeD4eX3N0/wLr0H0Ea49KCfF4nUV4jDIfFSvK0HLD2yhOTOW8RmuJxXtFngBwT210N1rISjPM&#10;6nsqqN8vZz10QHaRF4ITL4X4uwiSmW2/lecpI9At/E8z404bzGhpsMI3IXwE/5s3cr0R2HjILdz/&#10;VqEnvlPeapnh7dezvOVaNh8DwRC23wCcXwdojyDwHs7zkctZAHGsP6iN1Cz6DVwPrhcEymU8JmH8&#10;Bt7TjVIPBKFeCu7X8bjDeF2caHoJAdVFXL+uIJi9WY3P92iivH/YKh/GjsnC8zMy/+q6zL0cUS2+&#10;uCYrr67JmzFm1UdlbdzMnq+M31X9M0hX6wvtLofT9kp/9j65WGovwxX2cruUJZcQzWWz+YiTnMeb&#10;OpLmIJ0p++VwBk7Euc5yIt9bLhSFCgCd0qw6NAFIbxyrS/b88es14/sPixavulmq8V8/AMyhP380&#10;M+dmB1LcBmD/03emrJVi/gBI/9KZlJNKTUj/8f2U8cNb2l5eG3+wNDb6vPjI+M30XePD2LDx7uV1&#10;i0xIZzb9HcDdantZuX9CbS/LdziBtN9YvNlrzN3oNGausxyjRbS6XGEZxgbNqk9cqFJNMVMObQb0&#10;idOVumyVdRvHqdMA+FNYhiZOAtwxTp+pNmbOAtYhZsC5z/Q5wjoA/TzAHOJ2q7g+j9EUM96mNkP6&#10;7GnsB7EUoqmqDR+5lkQkkFtKILJeObPiU8eKVQrdlkz5P2oDyi0TP/+ZpjkZ1ALsVp/4ZlinJgDA&#10;Ct7MsHMfLFul++D+E9DkURPUKS7zsZn93oB09avnGPMAcGrhiDnOsAvpIKu5ZOHxMrFurexi2mCY&#10;Td+cUed29blbrC9qc+nHYw/kAtbxmJACek+qwVrk852A8TY2BDJrjy9Ai82R6htfaLJkyhsJ5MEY&#10;A4zZBrMUIrPjViCfrfE15uv8jWXss9IcZqy2hBtvWiMU0pfbgvHYAcZUrY+Bi4sV0FugtbWupP8A&#10;qK+/7UkQwLqKED7TFK4d8+abIwHZAPDeFHnXkyIrHfGy3B6H2yPUez7FSi2t8fKuP1feD+TJQnsq&#10;wDxL/nSlWWF7tiVFltpS5X0fQL49Rb3qb3vS1KfOSaPMjPxluA3gnYAAIF6m6+Pw/Mlqm2EjD3NS&#10;qJtMNeKihAsiMzUU/ZhPC531Z9+XZVgGsLNuL0F9JGMvIH2/DGcB0tmCHNB+LnW3HI/bJkejt8rx&#10;2J0K6X1RO6U9bIsMJB6UYxmH5GgaM9U2gEa2zt8hjQFs4rIVo1mCjj/9E9LV3kFY99quoM7JjCy1&#10;xyYvrMFdE7xLynHfsqCdUhOxXyoBpuz22J7kjvNggJwpi5HTpQD2yhg5W0FrA0ENoF4SpCN1ojgY&#10;sB4kRwCrxwtD5FhBsHqVWQubYtUPqifNFQDJKh/OG/WyDycD4JMOYeR2V60A0p7gLE2xjjrxsJ4e&#10;bgA9xeXmeAdpA/Q3Rduqr7szyVVa2Yrfb6elaomnlp+sB3jzFwRO7mwKO6DQXeW/Tat58NcEljjU&#10;Eog4Vo2hNhoUtMY46nbebq2u0oPXwImjHTFsIW+vvw4wwODtHLm9I56BiBuCDW7fb2bCoY4EW83k&#10;Mnv79ma73G5P1gm6/bnumqU+hgtdOyC8O9MBwB6A4+ytWfDDCGRMO8Z+tbJ0c1vcPjz3fgVzZtGZ&#10;UWcHWd7Wk2gjp/Jc5Ci+FwPph+R0gZdcLPOTQTwu7Sv0nJ9GYHUs10uz6pwMegIBwaki2lY85Vi+&#10;l9qeThYGYH9PALq31tQ/VREuxxGYnaqIlOMlETJYGIrX6ivNAP1qBDilgQck32ufZHvskUzXPZLi&#10;vFtSHHeqku2ggzskef82U3u3Y+T6DknYv10SbLZJku02SbTbopCecsiQHNa/Z3dZy8Raqjpgu2bH&#10;a/Dd5q8X1X5bdJkju66a5SbNuQK0F7VEUDtMK1DMXv1FgtahznjT/tOTjO9IykEEPzaaRecxOp5N&#10;QD8kx7IA6PlOOH6OchaBNaH8HID5HGDtPGDtLADvHMDPKhPWncAKlKPqMv6/LwEQL5e5byxfKnOW&#10;IUAfof0K9iewM9t+pdAeoGMvVwoOylChLeAHQTvAnLqNx6Tt457KhHbqDva5W3ZIRgHm1H08LmGe&#10;k1cfAy6fVJqWEWaCqedVPsLqKvRpc04M7TRjNaweY4F4nKcmGwDSFkgnwFtrm9PaYoV67s+M/XM+&#10;Z74NzmH22MdDLTNa4QXPxSy2WleqPNXqoqUe6XevA+QzW87HoncdslaPeUXrC16blpIEqPP1cOLs&#10;k1KcJ/X1m/N4WBmGk2oZKDCjT7sMxW10OtB3zvdHe44+Lo4bYZ4A/xpgbbXFUC+KcJ8iBDWAbJ6b&#10;zfKPXgrrzKprKU18tvoamGXHSIDn6+D4EJD/sBBwjsd4CLh+ArgmkHOZRQFou+Ey92NjK8L+o1Ls&#10;g+vHwyJ/LT35gBNZ8bijBS5yr9BVxYw8bZIjOc5yk12gs502lu8RtPG/SmjnyBrv7EZ6u9AsN6kd&#10;SYv9ZBjBNcGbuon/65sA7mHoTr6PXM8GkGe4y9VMd7mV6wPQ95ORbC8AOx4HIM4MPKu9XMH54U4Z&#10;wJ8dTIuC5UoO4L7QH/KV0ZoQuVnhq+UcbxQHChsp3cD5/ypey+VcVxnKQlCKgPdijp3cwHdt/Fy6&#10;vH3SJksvTsjS66syO3ZTZl4B1F9clcXnV2T5hcWr/vouQH1UlnD78utbAPXbAPU7G1l1M8MOMZPe&#10;mmkjbek4OQLUT+Ttl4uIeOkxu42DepMpfvwzD6bbSE/KXulI2Y2LzT78c+OfEye2i9n07QTLUEns&#10;OgD9P6A1QHoLpPaX3783M+n0nJuWFtPWwmZHf/52YcMKQ087tRnUrSUdeX9rHXVWe+FE0j+9mTT+&#10;uPLa+GHphfH93CPjt7P3jO8m2X30lvH1+E3j/asbgPRrmlWnzGz6eWP1/mnjzT0rqB9VUF8Y6TJm&#10;b7Sp5obbLdYXNjYyvemTFwHfEAF9khnzzVl0i/4R0FWb4Jzj+Iny/wLtY8cAzKdpm/mvgL4B6gB6&#10;U7Sn/FdNn6gwpo6X68ga5b+SBdAJ21Yo58iM9esBwDNg2Ars/yjepjpiyTwP5v9TbQZ0K6QTzCmt&#10;wMJSiVjeDOcbwv5WMJ/AY41bnsv6fKbthR500/LCMo2soa6wfsSE9o3qL5tEEFcBvq0ifC9im1UK&#10;+czG92YYcz1mtRX6yWc7ErUmOb3k042E8DCFcVpUFmhTqQviV/tXf3MNuK0xUKF8ts5PR3rMF+oD&#10;9D70nFOLDcGm5xyQ/waPvwJY18mhbaEK+1ZAB5yvYfwrJFjeAPHl9lhZ7ozDRSVIFtoA1NjG22Yb&#10;w3E7ALwT+3Zhv45kWT6Mk0VfLgDdtLEwc/6mh+sFGLPlY3++/OFcFS4gEbLYGqdwz8d8WsyLVTCA&#10;P06WOmIB5mEA+VjtmMfueS/L/TRAYEk1nuRZ45gXCWaRmOWn15MXA148WCWKFyVCOgH9Pi7QNzP3&#10;4US5X3UtY49C+tmUPQrpmkmP3yWDcYDFyB2A9K3aeOhEtoscz3IFnLFWNiCEGcOQ7RZQ36GQ3hC4&#10;Tydbsmtnre9eHat9durEO1oD6ANnPWzW0C7x3S4luK067KCqIpiwboPxgDREA6BTOREQgJcfqAB+&#10;FCdz1ltnZlXBvSxSTrGkY1GonK2M1nrsx4o4kdCcWNif4wPw89XW7324SCgIQr1ZZjv4/hw8dp6f&#10;qhOQ3pLgKE2A8R5cLFqSHKQ12V460g5JZ7qTHM5wkgbA62EEKR2A385UZ/V2dyRiOclZJ8b2p/lK&#10;S9Qh9d8TsAnmFLPenFjJ4KTS7yv1K7P6SUfMIakO3C9lvqZdgplsVjrh7bSyEMTpu+eEQ1Y/4f1Z&#10;olBtPDEs7+eqkxMHMhDcALCZPWdHSzbvqUcQxSBkEBc6zmPiez6Ci+IxXPCOFflIRyrgn9nyImzP&#10;ddbKI124X1/KIQQcCA7wXlujdymkczyC48DymH04JoRxwjrB8ywu3IOZeB7aZ/D9OF3AwAivOd0W&#10;x9pBl/n4zJgfYdfZfDc5CUhn5vxsWZBW+WGX2r4sX/NzLgagl0dJb36wdOcGSkuKt9THumgX0Hzv&#10;XdAeyfPaLZluuyT10A5JdNyhlpYEh+0Sf3CLxO03JG6vIcn7vpKU/Vskbd82SdmzBcsA9n1bJfkA&#10;lu0w2n8lyY6GpDsbgP2v8F3cCkjfJpWBAPPAbWpb4S8+DEz4fe9OAGDjPTNYOZrhbM4Py3CVgVQn&#10;BK74v0hz3NAx2nkyMeL6TNHSYgVy6kSOk5zJc5WzOBYcT2H9bL6rnCGoM5sOUD8L0LLqvwK6qYuA&#10;dxPUnUxoB9hZpZAOXbGIdpmrGFUEdpwLLhfYyZV8WmQA6eWuMgIQHgGQE9TvAPA56nI5IB3rt8oB&#10;boA/7kNryAiA/zZe0yizvwDpR5UAPoAzRY81xaopzFITfAnxrHCiAtjS3kFrHkdC/Ktqd83GMyvP&#10;Bk0m2BOCAbNVLuqHn27khFZAOTPyOonVT7PY6mcH4M8ByCn1uFtqw+ukVC4D/rmd2Xor4DMLz3Ol&#10;FfKtmXwCvXWSqdkoCcGARVxnNp6VYygNRhCsqAUIx8u05xDo8V5w/tXmUThfc9LpRva8yEUTKJyM&#10;Slhn6UiCuG7H58eRwM7xcZGz7suR+7JD7NNCd+2g+oyZc1wruMzSkIR4lnhkY6uHtDFh/8elvgB0&#10;H7lfiM+DNhoEHMzEs7IMR05eJaiz0R27U4/kOuK6YOo+4P8e+JMZ97t4LGbgTYDHcomPVpKhmDkf&#10;xf81M+8UIf0GrhXDOCdcTXeU65kuAHWs4/x7C+ej23n+eCxAfoG/wjqz7JfxP8XsOr3st4pDFdLZ&#10;LImTSB81RMjtKn/tbDqMwOA6IH4oPwDyBZx7asUYVoS5gfczgvd3t9VbFm4Uy7sXR2T51XmA+rDM&#10;v4JeXpMFQPris+sA9ZvqVV8BoBPSvwD6nY2s+goAnlqGjGZEAo2pdtKebi89Gbb689d1fEh38IFS&#10;I/jgTmchCk8moO+RXv6kmGQrF9Jd9A1exAG4yZ8fKqKpvz6ui34PSB98WROZPl4Xo91Kf/i4Yvzw&#10;7RtoVQGcWfR/A4D/WbPsFt+6Bdi/yJxQqj51S/MjTiT9N04mpaVmddr44/K48bv5J9AjHX8zc9/4&#10;dmrU+Dh+2/jw6uaXzPoGqJ/dmEi6PHrSWLl7TBsdzY0cNmaHO6F2hXVm1FkjXbPqVo/6BdP6Qk2c&#10;+5I9/xWYW6S3/UMm/fXxMl2ewvIEljm+oNUDI/dldp2Z9tkznLhJq4qZNee6bsPzbEzipGhRwTh1&#10;rASAa1pGuDx9/EumnOIkTma9Cb2EXy1fCGi1ArQ1470ZvDdL94UmBrL/iXI37r9ZCum4TW+3grfl&#10;NiugM6tOO4u5T84XAaZpQ9nsS+fr0OVNGXwGB19sNxxNG41ppclXG8sCHmexD1Dem2Us92aa6k4z&#10;1ZVsLAHKlzrijPnWL+UO5xqoIBPKAd6LDYHGcoNfCbXSGLChtZZgqhBKmm8M1u+5CeYmzC83hmvG&#10;fL4e2xoA4XXBG5VbVltjjDdtscabjhhjCiA/3RRgAK43MuhY/uuH/kyh3vdlKIy/66O/PFFWAOVT&#10;DWGa7X7TnSRvu5PlQ1+avOtJA9CnyNueDPk4kCc/nKsBwGcDvgHnGH88X4v98gDf6YD4VFk7nKFw&#10;PlbJzE+Q4H2rR9I6IWm+MVQQOKjFhj5KXjQ4gWmh2SxdxqYfrDnMiVn0dTJ7w4sPf27lz64sZcbu&#10;eLwwsFseT/xsgMJGKMOE9Nx9MpSxWy5n7JczOLccj91uWl1id8uR2D2A9J3SHr5DrS7MoJ7KBaAl&#10;mxPgCC6E9ebQXdIUDJgLs9XW+iacm50vK9126MRKTrRkDW8tY0eIDwCkA9CLvQHwQfsBXzukDGN5&#10;MGA9xBbLNlLsv08zp3WA2bYkgGgqu0X6SB9tLgVBgPZQQGaYHAfYnaL3uSRCxdsI62z7flS7nQYo&#10;kLOKzLFCwHuet+pokT/2C9LsLfftyfKSrkw36cOFglDegvNrJ2DrcBYgudBVDmc7yIkyXzle6iO9&#10;OW7Y1xmP6yGtcazn7amZbVpWelPdNWPPUoLMbDeEMjO7RcGPI4GdkE6QZ4Mi097ylen3jtyPc7sT&#10;5CI9CdgnEkEPwLExbJdaKZghZ51tbYgDQGflFGapmT1nzXlWPyGct+O+/JWgJd5J+rP9tOoJrSJ9&#10;2Qh8AJWsJ8664vSkswFQG6u64DEI+V0p2J7EzK+dHMf7ZB374whcjuK9EuJZjaUHQZu1tj0zxMyQ&#10;syrLMUDnYJ4TgiQHGQQA9ufY4njayVEAaB8u/r2ZCIJwrTte5Ke/ipwFkLNKS38OPs+icBzTAGlM&#10;9JCqKGcpC3eSHN/9kuW1R0siprtsl3QnQLfDFom3NQDlhiTZb1fRY871uAPYDlBPgVIPfCXpUJou&#10;b5U0G0C77VeS6oDth76SDBcAuhsz6Qa+i4ZaVpojORF2j7RH89cMGzmRBTjGe7teFay6WhEoQ+UB&#10;2j1xCEHGtYoQuc2f6Ctw7cV26laFqeEKf7kBOGNd56sl3jKE4Jpi+3Rup66X+W3cdqkAgJ3vgmUP&#10;GQI0XQFEXQIYXQbYXQEobYh2F8CI6VM3dQkQN4T/cW7nMvexrg+VAJQAePT0UuQKaqjAUYbyIIz0&#10;sFt1E9Bt1S3A+61KLGO0agTbh3H/G8WEdTAKAPU+4bzaTcf7OP88AjBaRb83QZ0TJJ9UEtpNcFcB&#10;YFkwg95r9cIDggnzjxAUcP1lLYC9xh3LgHSWpwZo64RWgrM124796WefqjEr4hHGuc5y1gTvuTpv&#10;gLg7IN6Eeb0NME6LjArAPYn3NIvXN4vtrBDDqjVskGQFenN/8z6Eb/5S+aQE70ez2QwqcL5FIMHs&#10;+ivcj3Ya1p43lzeBPfctN8s4Erp1gmmxo1axYaUYWmEU4gsI5Hi8IkA1zttP8f+j52+ANGuvP8X3&#10;hBVn2P30Mfah+DqYZTetMmY1GUI4QZvWlju4z31cF/jrB2u209/OdVp6uM5JsnfweLcQKI5k2csN&#10;cOjt3EOabefIJnijCCY5T/I2/s/vANgJ67ewTIB/iO81M+93873lFs4VN3AOvY6A9RqYdggB/kgW&#10;WBbn3Vs4Bw1neMmNdAA/zl23se0abruUju9xqqNczXZV6wzrqF/F9YZWmGsIaC8hmGWd9aE8LwX4&#10;oVz/DUg/i+D5QsYhwL2b3ENAdqfWVcZPJMry7UZ58+QYYPwyYP2aLI7dkKWX12XxBcbnFLa9uKYQ&#10;vzJxcwPSN2fSCekcjQY8SR0i9RacNDvwptg6+xz/gXDAdLY2otdRfNlu4MMmwB9Pt5PLeW5yExHM&#10;cB6iBxy8O6Veco+TBuqiqb8D0v8CTQPS+yHCuuuPHwDqH5khX1IIN8stzm2AOpdZ2UVLMH69rPo3&#10;TjDF/f7lw6Lxx3eA+LfY992C6o9rc1qO8fcLLyzWF04iJag/NL6bvmd8O3HX+Pr1beP9yxHj7Ytr&#10;xtunpj997fEFE9TvnzWW7x1Xn/ri7R5j/ibVpfYXZtTpVVdQv9ykoM5Jo1ZIp5j9ZlZ9w97yD9l1&#10;Ajmz54Rwillzbpu2gPoMwPz10RKFd+t+4ycB2CfLcBsg3ALrHHUdQG7NkNMrPnWiREW7yDiAl7Ja&#10;RTgyW27NTBNyOX4BbhPUX3VnG697sUxgt2zfgGqLrLBNKLeC9NRg7oZ0PwuAW60tCuObQJ/7bAQF&#10;lqy6aX/hcg4AOxvAnYOAguUW6RVnV1FLFRcAOR/DCuUMOtQOo5Vk6JE3J65OW6rFEM7pL1/ozTFW&#10;8LpXAf0rWvYwyaxB3hINII80ZutDjdnaIGOuhnYUf2Ohxs9YqgswAOATyw3+nzB+pgDnvxopgLlV&#10;nwDoE1D/bHNE+kpHnAnrAPG3HbHGN73JxkpLpMI4Sy3OA9xX2mKMtc54Y60jwXjXlWgsd0QT0F2h&#10;RoC2Avq73nSAdg4APUvWulM1O84s9/v+NAXztZ5kLZuo8N6TAtiOAYgnmhVd6iNksQ0w327aUtgx&#10;lCUYF5rjZbktSbXalgC4jgRMe2vZMnow6cV8ezhOa6gvtUTIajvvE6QZofkGTnZiZsZFM0Paaa/K&#10;LGNmTpzChQEA/6rYScbL3IWVCAjpPNHzhE+PupZiBLzfKbCT69n7ZDj3AE6OexDs79fybwT0I9E7&#10;od3SB2DpjtglHRG71Yt+Jt9HTuGESlDrTrTXih/MurLmM2t1K6QHH9ioL86xxnO32Z3RdZuqzGWL&#10;liIs89ypHuAiz12Sz/KFPnuk0HePlAYeVDuDjsE2UoKxOHC/FPrvlSKCfdA+La9XE+Ug9bGsUuIm&#10;7cmA93RfBfj+3EAVAZ7ZdGbgaYthRRBOPDyS769wzrEvB9AKEdL7ccInqA8W+imkHynwkp4cZxPI&#10;ceEaAEBdagjFupccwQVvABeo/jwPnYjZk+mqfuueFDc5mR+ok1pZyYTZaZYupPWhG8BPsGUVlL4U&#10;QCz2IajTFsPMOI8hS/OxRnxXnINWp+EkV04QZWaXcE9IryOsh+/WbDmz5wwEDuPaQd/5tYZo7ehK&#10;iw8bRtHb353uI11p3jrSSsRfJlhDnL8y8NeEdkB5d4bFCsSur+nOakNhNZVBHAeWPbxcEy4Xq8Lk&#10;UnW4DGQjIMB1qgsXU9ZYPwyQ78XFsQ8wz6os9LkfLXRXIB8AWAwCGAcK8X6xfKTQTY9pNy66J0qD&#10;NHM+kBeEgMgXAZiPdOeESmWkk9Yxz/TaKxme+yTW/itJdNouaa67JeXQVkkEnCcAxgnkyQ4Adsed&#10;kmBr+suTHADnAHBCeCr2S7UxtGpLht0WybTfKpnYP9NxqwnoTiag5wPQqTJAOu0qA2m2APNDmgk/&#10;joDidK6zXMT7uV4B2K4MlJvVwXKnLgxgHq7AfqXYX66x22JNmDyoCTVVF4IxWEarA+UOgm9mAHUZ&#10;wfTdqiC5i8e4Xxsq9/E4rGQxinXqJoJyivverw/R/fkTP6WPg9dA3SrHtjKzFN0wQN6q2wDeGwB6&#10;VsDgSLFMne7HX+RLAVWQFqnAyG3XAH7UDYD8DYDxCM4PBPFbOH8oqCPov43zDEvg3QDc3QRw3gKD&#10;3AJw6m3lnjIKGB0FEN8D/N7D7aO47T62UQ/wmh5W+cijal95gMehHgJ0n/A2LLM2+RNO3AQAMxP/&#10;qNJds/IPyp3lCR7zGc53jwG/tNSoPx6vkRBPnzaBnnYUZt05eZVVapjNNruNuutotajQrkIvO0tO&#10;sigHbTW00hCeNeuN9zZXDVhn9hzrnIRKqXWmlvXZ3TRjT1BXywzet8K0QjeCBjwmC34wkOCkWwK6&#10;Fdi/gLuHVn8hwOsvm2A6viats16K1w1AZ5LlVak56fQlPhOtPFN4SJeZdHmcZ6/iOZ3Jl0dgREI7&#10;y+vSO292oHXCaKddae8xIYPb7uI7cTPHUectEcjZBIu/dBDiWXd/JMduYzv3uZXDX1sPyHDaAX3c&#10;Ufw/3851kPv4P76Fx7kDYL+dh+9LNpYB/8NZDlqB5lYuvjMA6Vs4Hwzj/+gG/o9uZAL4EcyP4Fx5&#10;A+eaq6mH5Fqas0VOMozz57V0F7mQbC8Xkw7KxVQ7Xb6Ac8zFtEO4PkGsgISggdVgLuOxL2Z5yOVs&#10;H0C7p5zGtekc9j2XfFCuYJ+7OLZ38Z152hksU6dx/X7QLWvPTv0CUF9fGbu+vjR2c33x1cg6QH19&#10;4enQ+sKzy+sA93WA+vrK+G2L7lo0ur782hyNrkwXaSGk46TXTA8bnmwgc7+cydmLKPggoll8CI2e&#10;cq8JETi+SNcQ/dzERZg/N43k2WrN1FF8OJyhzTqdL/GP/rImch1g/p8K61XhE1huhNQC88MHALZa&#10;W5bUyvLnr81SjFqSERD/375eMf5M//p7Lr8x/u3DG62t/qd3S8Yf31ML+hif380Yn1ma8e2E8cOb&#10;Lw2OPs0/M76bfWR8O3Xf+HrijvF+zMyorz2/aoK6BdZXH5w3lu+fMrPq9waNxbtHjIU7/cbCrV4z&#10;s369w5i+1mLMY9RJpYT1S43G5IV6Y+I8gP1cgzGF5XGA9D/qNcB6HFBNWTPpBPAJTsoEcE+fKlcY&#10;nzheYowRqI8BtKHXR7lcZEwCvq0TN60wrkB+3GpFAQhbRBgf688zXvXlGq8tkG0FawL1Zrjm8nhv&#10;pvG6J0PFZkBj3Zk6TvZjf4hdPLnO0VzPwvjlMaz6FaRb9KsggOsQXxOtLIRt7vO6D8/JCip4bIXw&#10;I3xeQDrg3MyiI3joStPn3wB1lelp12w5Yd0idixdBLQzaz6H+yzg9TJzvsiGQe2JxlxbnDFH6wqg&#10;fK4hTMF8qtLHmK/2N+brfCeWm4I/Aco/Y/xxus73J4D33wDiPy/X+a6vNQWuA87XF2q919+1ha5j&#10;+/rb1pB17LMOoF9fa4v8GfobIP0vGKcB6f0QYd31Yy+CgmZCeZTxtifBWAWYLwHQl9tjVWsA9Pe9&#10;KfyXMADn6dAE9B8EchPO0+XrI7my3AHg7kySpY44rdbypjsRwB6ty8yu044yV8+yi5HyEdD+9nCC&#10;Tiyl35EZE/rCqdX2SFloYkOjMHnbES+jCMjvpNooTPNETOBebY2ShYZwLLMBkgnoiw2BCuH6ky6C&#10;df1JFxcRduJbaYqQWVxs2HVvAid71v4lpBPc6bvkY7OVNX8O5QQknrhv5tpqY5TruQcB6HvlTNIe&#10;ORa3RzPogzHsNrpTW/APMOsbCbBMdJALRYFyMhfAB0hni3NWq2D2lbYA+nLpOWfFFJYuZHt9ivXF&#10;Waqump00AeesSc5KGQT1fCgP4J7jRu0w5b5b7QxF/oD0IFvIXgoA/Hl++yTDY4dkee3SZdbAzreA&#10;O20QeV7bNSNfzW6h0Y7aYbI7xUvrZ58tjVBLzOmysI2RmXYz2x4AqAyWo/khMpgXrNYLtdSU4fZC&#10;X9zuIYNFntjHE/t7yakyP63fze28nRnhrnRX6U9HoJDkohNVOcHf6u9mpRQ2aTLlIkcz3SB3hXR6&#10;yztjHdVz3hljTvpkkyaO7VEHFNStnnRmz1l3vBmfDcsbstY4yx2yFT6BeTDXDaAM2MbzcfLl+aoo&#10;tQP1EIAB5+1JtLUwWAnXXx6uNKTI5fpEDUxoIzIDFV8VJ20eLwnUCZwUq6tw25EC3I4gbQDBGpcH&#10;APMMaHpwUe7EhZS/Lgzkc+KnF+Cckz8B+hh78wjtHtKP+/XkeEO+AHMfaU12xzXPTWrjnKQ01F6K&#10;Qxwk22e/JLnukgTnXRINsI4AjMfYbpFkp12mjxzrVKLtVxZY36LbE+0B6I6GZDpvlWzX7VIRZCe5&#10;Ltsl24nrO7XUoplB5/pWfM/w3WPZTU9DylktJ3Sr9CcfkDN5LrjmOsp5QM2R5H1yNveQZq+vl3nL&#10;3bpQuQ34vlMbIjfK/XEdDpCRimBAbAiANFSeANwn2hNlrD0OUIr9AKh3K30BrwGA+AAdRyuxXBss&#10;D2sB9YD0x2w4g4D+XlUwFLhJXAfMV+OxIe7P9dtlvqq7Ff5ys4TNYgjebOwCkMfzcZn1pocB6LcA&#10;8ly+XghoKnaTOwDK2wBBq7iN5Z0J7cPMsOPccaOEmXI33NdD+eImziEE8mGcT6gbFR4yAsi+Bbi+&#10;ie23cF65i/PQbQAs4X4UoPug1g/g7oMAxFceItAYxTnoPvZXaMe+FMFdR7zuhzW+uI1g745tXljH&#10;YwDAuU49rIUAxxRhnqKl5gGej6D5DPch4D8GlDNLz9KGzNLTakMWYpaelVJo9dDqNXhMrj/Fc9KG&#10;w/Mhz4vqL8c58hVeK3/NZIUYs/sqzqG432ZZJ46+AocRpOlDV7tLBevQuwL+sQ8CA4I8rSpqO0Qg&#10;oIFCFSu+2MnLcntcEwDj5Y7asfRpkYM8KbTXKjBcp14A5Fl2kuIyJ9DSl899rftTLAbA4gAs+ciS&#10;uywbOZKxX22NhHVW8xrOPCh3cw6pT52/AvB9s/oXC5RwWQEd97uTY6vj/Tw7LdV7D9cK7a2BbRwJ&#10;6hTB3wrrNxF8j2Q7yc0sR4V4Zt65PJxhAvpwqr3cynaGAOipB2UI/2tDgGpm2K+mOsiVZFxfEm3k&#10;fPxeOZ+4B7B+QC4lA8oJ6ym2AHesZ9rIULa9XMFz0b/OTDudJGewzxlwM0GexQ9YhnQoy8ZsdNQW&#10;RlD/nwDq/wOg/uPyq2ufAeefAek6As4/Lz3nNlMA9c+AdBXgXAVYh0Y/GxdLcaHIwYUl01naUm2l&#10;HRFMNw7y0ex9cgFR0bXyQ4jm+dMVIvsCB7nKCAlfVEadrH96t+CgPGL90zIH/aLwC8KuW4BzAaQT&#10;1v8D43uMg1D6eF2KZhs/f5g1/uU3qwrdmjn/uKpZ83/D+Of3WH6HZQA6x395v2L86QNA/cMiwH7R&#10;+MPHOdyf1V6mLF1IXwPSXxu/X35l/G7xhYL6p5knxnfTDwDqo8aH17c2Murvnl011p5cMt48vKSg&#10;bp1QujR6TEF96faABdS7jbkbXcbMtU5AepsxfaUFkN5sTF1sAqgT1psB6w3GJICdpRp1PFetIqhv&#10;zqhbIZ2aPPFFhPTXAEwroI8NFug4QRi3QPkEoP1XAvBaAZjL9JYT0F8CTMc2ZcnH+7NMKLeMVlkh&#10;nSNFSH/dk/UPYG6Cugnvpqz3/6+w/iVb/iU4MF+b9XUymLBCOgH9VY/5vPocltc8e7xIYZzP/6Iz&#10;TV+T1jdniUS8R8L4Ao4VgXwRj0Ut4Xgt4TUt9WdoS/25zgRjriMeijVmW6N1sifb6I9X+mo9ckI5&#10;9GmxKehHjD8BzP8G/UwAf9scDCD3/wUALoBxsY4rzYBRiE0x3ndGybuOaFluChVAuZbdAqDLm66Y&#10;dYD5f842R/wFkD2+1pNU9+P5EgXw/62/j0cymEX3AJz3fxzI+gu0Tjj/4Xyl/O5UicL5CiCdgP6u&#10;JxlQniSrh2OxHi2LrdEC8Fc4X2yKkjdtsbLSFqMQ/q4r1jJpyVPmm/zVG8mTO0c28JjmhYCZmEIX&#10;bXfNkz39kdZGIDNs9FEfACD3059frSKgmz/Heun9+DhWSGe9YIqAru2zcYFkrWBWO+DPoVreC7ff&#10;LcbJMscGJzqc/HAiPp2yX47jBHkM4Hc0Zp/0R+2Vgdj9ciQW4Ahg7Iq1VUCntYI1tQnphFEut9DS&#10;sTGJziw7yCovFLszsq50FTtyupst1Vl7Ov8QgMrBkAzAFetUZzpvlyyXHZIJZQGqstx3Sa7XXsnx&#10;2adKd98pKS7bJBkQxjEVIJbtvVsK/fZjP4A9u3r67JRCPBfbuJcD4Mv990gFIJ6VWbqSPdX3TBin&#10;j/1USSRg27TKcILq2RJThPij+UFa6u94UYCW/iOQWxvrDAJAWSmFgH6yBOCa52NmoVPd5Bzg/mS+&#10;v06QZOdU+rSZQefkQfq4T+S663b6y3tph0liMyCAbaqHsO47GzUdxnGmN5zedG7rBWB3A2YHs3yk&#10;NwNBAKuE4AJHi0lnio1Wb1Ewz3NDMGFm9/vz8PoA1QTwzjQPOZzOzHkQXm+UXKhOlFPlMXKS9qDS&#10;SDlWEirna+N0fRDHZaAoWI4Uh8hRBClHSoKkr9BfuvEee/MDpCfPX9VXECj9ODa8rQfHpzvPS8Xl&#10;/nw/jL5qSerORQCDC2krghiWDW7B+6yKdgCQ22pr/sLA/bpcEnIQcL5PAT3Nc58kuuyW2EO7JNJu&#10;m5ZMjKDX3G6rWZEFYE5LS+x+ALqNCetJzKLje5SO7xQBnL/MlDGww3eiDIEefexsWsQse7rzFg0K&#10;8/FdLGIpRb8d0hS2SwaS9su5XMBCsatcAKyczbGX48m75VLeIWFVibv4X2R2m5nsmwD0kTJ/GQak&#10;3wGcj9aEKkA/bYwy4bzcTx5UBio4U4/qgwGtfoBWf82wU1b4pph95/2oh1VBKrZe3yy2ejdHADye&#10;n7pT4qOVNO6WAtBLMSKQ0F/TK3zleWOYPGtAUFHiKTfy+Us7AImwbtEdQPwGtAMg2SSGEE4bDEGd&#10;sE8xQ6/ZeJxHhhHsX8PjX8P5xFptY6TUW0GdWfVbgFyOI3gcZvqp27jtDo4B3z/BnV0i7+C8dA8w&#10;zHXCO7fdxfMzY8/xLkB/tMZLRms9dLyP8yWBiwHAPdz+X2Gf23Af3q+CYG/J4jNDj2P+pNYfx87M&#10;5DOLT8h/gNdIPcJr4fgQ50tTuB2vWW04eN1PK7746Wm5YSlKSqG81Mx2E77VT473zmosZvlKrnO7&#10;aYsh/HOyKbP7rwDpY5VOKmtDqZfQc/56UOKoGXbWVuc669g/LXXUibNcflLiII+L7bUxE/e17m8t&#10;rcsqNNSDAgA0YPtu7kG5X2CrUvjOdZaHhXi/uF2LCIAtCep3AODMlN/D913vh2sCIZ3SeUwYR3MO&#10;ahM8gvq9XDO7TugnkBPQmTmnTeZmtp1m4rk8km4nw2m2cgNgfosZ9QyAdspe1VWA91Aq1sG7lxLt&#10;5GICIX03tEsuJOyB9snFxP2A9/1aIvhi2l65zPsD1FnKkfXX6WNntv1C2kG9jftcz7WT61l47fjs&#10;7tV4/QJQ/x8A9RsA9ZqVl5dLAOclgHQdAeklgHQsmwKkqwDpJQD0X8l42Jwql0vDTH8hIotWnIQ7&#10;0nHCzrQV1pQ9U+CqP78N4sR8LOWAzmK9hX+mUVzYGQk9KTqAL8tBjc6eIzIjqPNnFn45xqoDBWBO&#10;/f1FY/RfJhpjp8dqw/uhdEhh/cevAeHfrRn/+u1b448A9H8hrH98C2DHNuhP7wjnFm/61ws6iZSV&#10;Xn74OKmjQjr0eXXSbHS0PGbpRmrC+rczj42vp5hVH9Ws+tvnNzSrvvb4qvHm8WWdULry4LSxdO+k&#10;saigftRYuDNgzN/uN+ZHeo3ZG19gffoyYB2audKOsd2YvNii0D5xsV7BnRn28XO1qgmLrBn11yfL&#10;VbS2WMXMOkGdUM4MOiF9A9SxPo7xNdY5boZeZqc3L7/qy94E6SaYW+H8dR9g2LKu+gdIJwwTmK2w&#10;TkC3Qrp13QT2TCxbsupWcNf1Lxl43fefZNI5WkHeuq/eT/cxJ7Hq5FF62fvyjFddbMGf+wXEB/OM&#10;5SO5JpAzU96Xbiz1pBlL3cmmn9xSYWW6wV81Ve9nLDT5TUCfoM/Qj/MNfj8Bzv8G/QxAXwec/wLJ&#10;KiJeTthZag5We4dVtIFwIuTbjljNKs/WhshiY4TM4OK20hwjiw2A9LowrbACONeJloBzwvr/ba07&#10;dfpNT1YNlAUVvh/IK3nfm6t625VZ/KE/Nw9j1Fu8hzcdcVmA8+mP/Zn/CVgXjOotVzgHeLN1P6u6&#10;fOhJ1EoAzJBwJIwTypdwgf6uL0PetMTIWnscXmOYdtrTbnsNAfq+8H5VhOyFej9ZqguQRVxAWJHg&#10;Y1ecrLaE4j2F4LEC8D4tWXNceKZwsmfTDXol5wnquCDxZ1n1TGLkT7XcNoN1E9w5CcqEeGbRCelP&#10;caHgxYLlu1j7lzWA2QyFnQzZQOVU0gE5lrBfBlknOwaAziw6IL0/+oB0RuyTDoD6QJqLeq3b4lnd&#10;5JDCKT3RrTG2mkVniUDW7DbLD5qdNcu1nrjZcZMj19kkJheAnmYLAboyHLaYTWUA6oSoVMAWq26k&#10;YZlwnuGxS5JxO5UA0IphJhXQle29V/L990u+D0bP3VKAx87FfagiDwC7+zZoh9pquExoZxnFxphD&#10;AF1PtX4M5oXImbJouVgRJ5erEuRCRbRm3s+XR2A5XEH8KEs+FpkZdEK6NYvO7Wbtdhe1mLBdvY6A&#10;VQYwfemA8TSAeMYhOQ6IZbMgbqNFpScF90l31+6q7MI6mAXQZeUZgDlHswGQu3rd2UnzSLZpT2GN&#10;eJZP7EkH1KfaSSuCAF4vunCRpG++vwD74PX15uLxsr3kcCZtO4Dm3EDVcQQngyURgO1AgHcQgDxM&#10;jlVEyQCClcHSaCgSAB4mfZyAC3XnB0pnjh+APFR6C0IA4MHmWBAkh/HaO7K9pR2vvSXNS5pSPNRP&#10;Xp/oKfXxblIT56JQXhZhK8Uh+6U49KAUBAKaA2wlz99OcnwPQgckw9O0t1AK6W57JNphh4QfBKQf&#10;2CphhHLbLRJvvw1AbnYIjduH7wBGdglNY71zJ8L3DikC7FeHOkpdFCv04HjkRkp9jIf62WmHSWRF&#10;FwB9jpMhZV7btKlVX5ydnEl3AJA7qHf7SsEhOZd1UM5m7Nd25Mwk38H/EzPhzGLTksIsOG0rdyqC&#10;VLSvPMP/PkGdmXKCOm0rL9tj5RXOSYT7u1UB8rgxHI+D++B8YrXD3K8OkhcI8p83RMhTPC4z8k/r&#10;IlVPaiPkcU04rvO4b00YBKgHqI9WBm2ImfcHVQBRBBLMWhO+OVoz5gRijtzO7LmZVffSTDtFkLZC&#10;NdcJ5yPFXipm62mvGUYAQNFPT8/8NQQH1zDeKPaGEAgQ7AGp6nVHQKBWGwQIwyWA7ppAff8EfrXh&#10;MFtvWeZzEeIJ+gwECPgjOKeppQZgfBvnvDs4592t8ZXb+AwYTPCzYPbeqtEaH7lHiAfQE/Tv1/HY&#10;IiCqC9IgiQGCHht8joR4gvojnFcfVALoAdOc+HoX4E5pALE5EMDj3cP5l377B1WuCCpcdLTab5il&#10;f4zzK2uXPwLYP67A54DP/iG+J9TjcmxDIMLbrR58jszwP8NjWyfTcvIs160Zf2v2f/MvAJzwyWUm&#10;Wlj5RavAYD8GB9Yyuwr4pS56vqdP/VERgZ7JW7Mc7+NCD1P4jB4DvpmFJ6jfyXOUaxkHFLCZMbfC&#10;+H2A+YNcW3mYx9FG162wfhcwfAfAbEK6o1peFMyzbAHkttoobxjwfAMgfiN1v9zMwDIgeihpp1xJ&#10;3gVI3yeXk/fJpSQAePwBuRAHIAegn4/bbkphfZ9cSNorFxEwn0/ZCQjfrdcs1lpnKUdONGX1w0tp&#10;NnIpfZ/uw/FaJl4/jgE+33VA+o+A9BrNyP3/8zfeVyi36+M0W8UT8eH0QzipuutPiczccOY8szJs&#10;IMGo/ywOwhVEPtdo8s+zwQdhi+gOqnBAFGcPSDc7iTGjTu8qZxhPAnAA6OsA8/8cr0v5C8YNWMe6&#10;6x8B6gR06r999874758+GH/+Zs34I20u9KR/pExI1yovH2ew76Tqx7dTxg9rhHVm1acU1gnq32+A&#10;+nPjN3NPje+mHplZ9Ve3FdTfPrmmoL726KKx+vCcsXz/jIL60t0TqsU7xxXYF28dgQDsN/oA6oeN&#10;mavdxvxwj7FwvdeYGupQaJ+61KqavERgZ5adwG5m2V+f4eRSqziRFONJcyIpRbsLoZwZdWs2nSKY&#10;b5a1AspmWLdCMCGd+l+D9M2yQropE8I5EoypjQy3RbzNlNUiY8I6ZYL+P+yL16GZfMtr42viaM2w&#10;/+OkUFpXCOpWLzvtLGztv4D3ySosq9DyQKZmytlef779S5aclVdYTWWxwX8C+gR9Bmj+uNgUACAP&#10;+NtSc+DPAPT1lbagdUD6LyutgPKWYAGoy4fD0bLSEi5vD8doUyBOnlxujVQttUfJb45nApjTAMox&#10;MtfEUoeJstzOSipRakWh55tdPOkZp4ecNhUur/akE9T/x6dTZTOA8wWMnz4O5H3+dKJEBVD/HQB9&#10;YaE58STgvAhQfgqg/pfVtrh1Vmj5ujcDgUOcWliWW6P1/2ehKUTr8LK0F7PdzN4zeNAAAhfslSa8&#10;ptZYHWdqguU5y2Hh5EXbypuWKAB6oKy1hcu3vfHyDd4vu+NZfy1YajR/JdDqBHUA8Vo3ma/3kKUG&#10;T4C5h2bJCeJmxtxd4XwaJ3d2JibQW8uPWb2UFCc50WJDzySrELD8lk4SwkX6ej67ttnK+Qwb7XZ4&#10;CsH/8cQDG5B+JAaAHrNPmxi1h++Stoi9mt2lF7oVUGOFdE5gbI6ylUZ60WlzCTwgVT57pNyTFV12&#10;a/dGdh8txUhQL8Myuzmy/X0OgDvnEJZdd0nWIUL6VoUtQjqVDpjPxH0I6WmuO1UJDmxQYyiwE9Jp&#10;fSGk09qQi21ZfEynr6TQjWDOFu9mkxpm7LPxmPlYznX9SrOtBd47tENlSzzOsVkBgOhAGaSPHQCr&#10;DZVKQ3VyI8s9Mqt+rJgTT02Ly4li7GcBdR1zAew5XnKiwF+uN8RrXXdWkiGQd6Uekv4MV4X53nRA&#10;PdQPeCZ4s/IKJ7YS8LmdGfmeNM8NH3lvJgA5y1+6M73VP0+7SR8n7+a4y2FcJ7T6TCbGbGfpzHWV&#10;jhwKt+E60on92zI9IVxTANad2f7SBVAnaB8GoFNdBVwOkfbcEOnIC9exJStQWvC8LXhejo14LQ0p&#10;PlKX5CU1CR5SHe8uVfEuUhHrJOUxDtAhgLij2lUKAq2yA4wflFwERrn+u3TMYydQ/4PYTgvTIchZ&#10;R67n+tlIBgA7zdtGIT3CdrtCepTtDomyMTPp6kFHQKeZc3wHUgHdVntLMQC/wH2XFHjhu4dAoCbC&#10;SZriPBBQRUhzso/+2sKgj5Ce6mhIsSe7g+I7je/uYKK9nE23k/NZNlrthBMp2eWTyyzYQH/2HWbl&#10;qn0VXGkxeVQXrqBuNl8J0eoTz/G//xiwzeV7gGkC+XhXsjysDwWkBiiUP8N5gJBO8LVC+qO6UHnd&#10;Fi1jrVGA9WjAehQUjeUYeVYfpaDOLLq5PQLrofr8DAhog2FAcL/STzPHtK8Qwu/i/324wFnXCei8&#10;jTIh3gRzK5Bzmb51vibaaPh4hPObJb5Ypk0nBIDtA4A2J7vqZNhSHAusc/v1IgC3Qjoz6wB2QLtC&#10;vWUfBjPPcGwI65qBB5xfQ0BJmGfgMtYZr/sS6tm0hoGSTnYFhFrF7P1V3g4xm68jtg0zM49zHaGe&#10;MD9ai+erN/3/LNt3GwGNORfAzOTfB+w/wjmWNhqWkrxX4YwgyRWvzR2vk8EYYB0QrT57BgMEdwqQ&#10;fhtwTnFZoR77EegZBPHXC7UyVQQjEECQVobnxbHj8eQvKDzWGjDgeFD8vFT4XjHLr7YfiKB/D/s+&#10;xGfC9cfQfSw/xXVHvfuWfax6gufVrD8z/gB26kk5q85gG44TrS9mt1MnMCJuK/IGpOPx8d14VOgE&#10;SHfULPlQ2j45GmrI6ehtmgVnJl4tLgDyh7j9Ub4J6lw2M+wOCul3c5iFd1S/+zAAfRjXEtpqCOQK&#10;6QBmU3vUfnMtBZCdsEsb6DGbfgnwfZH2ll9B+laMOwDouy3ZdBPSLyRvkwupu9TKMlyA7xsgnc2Q&#10;LjHATgHMJ++QiwR56Cqe/w7eH47vz/dqvD4B1AvJ2WuvrxrLr+8Y8+O3VauvbxnLr0aw7Zax+OqW&#10;sfDy5q+0CE5dfn3XWBkfNYylS9X/r6cDWb9cqQnFCd5XGzyw0cRgAU80bjpBh7VsWbP2SKqtnMIB&#10;0Q5lmXhjWfuFrX8fltnJkzJbhXT9KaWC3bF4QccFnIX8OdmCP9U0BPJksAHrk3XhE1NVkY2Qr0YM&#10;+PvT+wXjx3eLmj3/1+/WDGuTIyukc4LpvwDS/+X9tPEndjV9NwtQnwOozwLSZwDp08bvVyYA6uOa&#10;Uf8EUP/NwjMF9W+mAerj9433YwT1EWPt2XXj7dMh483ji8bKw/PG8gPA+r2zCuyboV2z6zcHjZnr&#10;PVAflgeMheEjuj491GVMX+1UTQ21G5NXTGhnlt0K6xNn643xM1ZgZ3a9yhg7Vm68HCw2Xg4QzOlF&#10;L7XYXphRxzpgVeuHHyvRZXNyaIEF1s1lZqAp05NuQjqB2ArHlGl9wXbcvllW24k1U044t4I6YZvb&#10;rAC/GcQ3SzPiAHXWI+f6Zkj/lfXFsqzr/bkK6jMDOWplmTvGBkeFJpgfM20sC7httjvNmO4ElHcm&#10;KJTPNkcas43hCuaLjWGA8mBC+Y/QT9DfoJ9XW+kZD1zH+Mtqa5CstYcAeEMEsK4Z80VCaTNAvR0w&#10;3hwmS03hCrbLuMCttERrtpyQS1/3WleiLGCbtWb4Hy5WaPOeN32Z8v3FaplpTZTVXrNBELd/fbRQ&#10;/vVqkzYLgv4f0L+/6cn6O/QzYB0AnrsOSF8HnP8/P/TnCjQNSL8NIP9urT3m79PVQQJYl3cdiYDk&#10;MLx2wDSAnPrt0RT5pidOgwq8b2wL1cz5fG2wTOCkOI0L7hIuovO4iM7hAvE0100eI7ierQ6RxfoI&#10;3B4o3/WmYDlUFmoC5F1ruIL6alOg2lqopXpfbPPE/V0hZ9zXSSbLHWWu+kvlAWbT1fICOJ+v95LF&#10;RtphfNUewyBChf93LR+Gi5g28Kj00YwPAf0GTqoXcQI9k3pAzqbZyOnUg3Iy+aAcS7T5Aulx+wDp&#10;e+QwSzCG75BWgnr0frMxUJw1k+6KZcBQpB0g/aDUBRzQDp1lnoBz990Y9+pY6rEHsL7LbLWOkSoC&#10;cBc67wJEQ2671Tuc6WxO6GNZvEzXLZINkMrx2iHZHju1wgchnVU84uy+khRnE97pUSeA5brslDxH&#10;7G+/VXIdt0j+oR3a5p3rWQAzK7znIVjIAqxnuWyTNMCamX3do8Be5LtTSvx3SwXgrZF1yFPdpTfb&#10;Wz3bx4uDpQ+ATC82Yf1oEcAc4jK92ZyUehJQz0mq9Lyfq4xUyD9VZK4T/I8CijmRlTXdta57UYhO&#10;nuSkVWbJezLdpSeL5RKDsB4qRwCYg4VhePxgzXoPFIVKH+7PLLhmxvP8pRfBAe0lHYD8tjwfac32&#10;kvYcP4B3oEJ4O4KOtmw/acrwVdUmA7IT3aQqyU3K452lNMFZKlM8pSzWXfLDnCTD/4BkBthIXggg&#10;O9xBcoIOSgYCoWwAd6bfAcnw3a9jdqCNKifogO6TCzDO9rOVTB97yfK1gw5Klh+gPGCv5AftlsLg&#10;fVIQtF8z6cyiFwLOiwNdpTjIWYqCDymkpyPoSvbYJ3HOOxXQCeox9ru0QyhLLSbhs1TLCgK8THx2&#10;/BwZcBV4IGBzxefsskVK8f2rDWeXVWetElTkhwDOG4Gh/z4p9AXEe2+XisDd+C4flG6WnIw/KINJ&#10;NnIh21YuZh8AONoBOh0BkQB0AM7tUjcZATQyC03IpcVkuAgQ1BStoqf8XiUgHdA8cThZngKuH9aE&#10;yxPANb3mvP1uRSCgMFSB+mVrnFpcmJFnBp1e9WfN4f8F0gnoLxvj5VVjrDyviwKsR6rMTHuoPGH/&#10;BEA6YZBVLW4Xeyv03S3xAtQB5AC/o6Xe8qACcIeggN5w9YcDVgnhhEcFcktG3wwYTLC8XYZtZYDz&#10;8iC5C93CMsXKNSPYh7pdGaS6ResPnkez8MxUA0g1CAG73ML7vlkVpFVumIGnt59wPVLuo7DOdu9D&#10;4BuCPNu/XwXzXEIAxAo3rHSjlWqgCwWcJ+CkOp3lJGdzXORcnoucz3fVSb2sYnOp8JDO1bvfFCIj&#10;eA06ZwC6ic9mtD5c7uGY3avD+8R5koB9r9JNs+L3wUkUJxrerSJ8u+E2Tn5FYFbJ4AxBTLXXLyPV&#10;7usjNR6Ql0Xe6zerfX/hpOA7eI+s7sP5CdbRepysojXqFoIVHhMemzucX8BjWI7XhCCPI48/vysa&#10;0OE2Bke0UXH7ZmsUxe+TfqdUIfKkMuAXAPw6wH39YaX/+qNyv/WHZb7rgH3I65d7JR5yH4HXo1Kz&#10;qdEDBFYswUhw50TRK7gODIQZcipmm9yknaWYNdIPyT38P9AWcz//IMAdoF7goPYYbh/NM73rdxHM&#10;co7TMP6HrqcfVDGDzkmnJpzvlhtpO3X5WvJeQPoeuZyEkVl0WsqwTLvL+TgbORe3Sy4kArQB7oR0&#10;etTPccQ2hfB0AHj2QbVwsXESK7/oxNIU+ti3IdhAAJC+yyyKUHCQ2fR/B6iPAdKTyLVvxoaMpTHA&#10;99gdFYF9EZC+BBZd4jZA+cLLW8b8i5vGHNiUI9etkP5H6P/wuDPr78P4x7xaGyk38E94Fl9u1plt&#10;T9qvfkTWqmXNWpZE601mZ7jdWN+DqN9O2Pb3TvEBeVRuKy+rHOVVmaNOIptBZDVZ5iqT+GJOVJk+&#10;KLbHBaQLIH0dcP4f0HvoOFQGJUFqg9GKLgD2L51IzS6mBHWWY/zTu2njj2szWvWF+megTv12cUxB&#10;3ZpR/830Y+ObiQfGRxyY9zgI756aoL766BJAnRNKzUmlK/fN7PrKPQD7KGD99jFjfuSIMTcMQAew&#10;U1wntBPWZ6+ZYqbdzLC3K6xPX2wz/etnGxXUp840GlOA9slTtcbEySpj8rhZ7YVVXyiWZ9SsOqHc&#10;AupfIN0qAro5YfQLpJsZdSucU1wnGP8XSO8FxPdgH2gzdCtkb9IGiFvAerOtxSoCuqrXBHrVpuf6&#10;FaAD2K1ZdNY919rn2KZQDthnvfKJ9kRjoi3OGG+KNia0CkvwBPQJ+jzXEPIjAP0nCFAe/PNiQ+D6&#10;UmPALwB0tWpYxXVVU4Ast4SomH2mfYVi5pyVTAjmczjxvGtPkAVc7N7gQkattMbKh26zORCrqDBD&#10;/vFojqxg2/tBAPbRPAB6hiweTlFA/+Z4gfxwsVY+DhbIanemNg76dKrs/w1A1+V/vdKgZRHfdmUK&#10;IF2mqsK5/H+aqw37PwLO/+8E8nedcQrf8/W01SCgaAxRD/ybViwjuCVIE9CZGSegL+ICQM3V4j02&#10;4X4AdlOhMl4K4Mb7sYrgPoMTOiF9GZrDBXOlIQjLgbi/nz62+u8b/WW5wQfA7i2LdV4K7Yv0sdd6&#10;Y7u/6dNXf76vetNpp6GH3epjZ2lGrfNb5alVBthsg4DOttK3C5zlXMo+rYPO7DkziMygH00wZWbR&#10;TUjvYWt4QnoUID1ih5an64hlqT4zk8764C3RDgrpzKCrzQXAWwp4LiKce+2TYgI6YL0QUFwIEC9y&#10;3qawXsxMt8sOzaRbATqbNaspN8CX5zYty5gLqCKsM2tOi0u0jQFQNyQNcE1AzyFg++yVAtfdUuC0&#10;U3IdtimYK6xblrO1uscWfZ5sp+3qgSekM2vPLCytMlphxg8w6YPHsDx3IYBdt/nvkvLQA1Icskfq&#10;Yu2lLdVFWtgMKcNVob2PWXDA/JFClnOkCOBhgPtQQHkoIBxAnQ0YzwFo5wYDukNU/XmAcWa2c3zV&#10;msJJlVzvzQuV7pxw6cmNkO68MOnEfTuyAgDbAdKS5iNNKV7SluEn7Zn+ajGpSXSRxkxfqU72BHi7&#10;SkmMkxRGHpJsBE4ZAfslHYCaic8nJ8xeUvAZJfnslvRgG0n2xzH13S1pQQDuECdJ9rGRBLc9kkzb&#10;ie8BSQdkp/rslxRvZrix7HVAle4DkPczod2qbH88BiCdgJ7pw/Gg5AD2CeaFIfh8gvdIfuAeKQI4&#10;FwbZA84B6VA+u4Xi8dT24rNPIT3WiVaXLQrpsQ67Jd5hp04cZat/2qKsnvJ89y1SiM9KS3nicyoC&#10;hHPiMMVa+wTyTLb299ulNfhrwm2kPuKAzqHQmufJNtKfuE+OExwAGpdzDyqcE9JZ2UQhjfYLWl4A&#10;Mw8R/NJqQs/4q7Z4edESa0I4QJaQPt6WIGMt8ZoFN7PfYfKsLkbtKsyIcztvp22FnnJC86OaQHnZ&#10;HCEvmsJVz/F4z3DfF/WxMtaEx2uKk5cNMbqd2fTHAD2C+sumGA0SbiJIPJdsp81cCOcvGsJkoi1G&#10;plpj5CnOQ7ReENQfA8Kf1AWrXUaDA8g6SZXVaBQQ8b4IhwTFUcA/xSBAAbIiSCGdJSMJv/TkUzex&#10;TvuP+tIB6gR0/sLAfVnTmvtfLvSUIQQRVxDcXC70UACnVcaabSecX0GgezmP3SPd5EIeS1G6YV83&#10;QLirwvipHGdhMzVyz2Aa69A7yclsJ93OOvOshMfa8TfxXq7guS8zeCkOkDP43zyT6y0Xi1hwA4EG&#10;oJq2GfW647xK68o9APqdSleFd3rbrRVq7par/eV/ulPl8T8A6T8C0j8D0C3y/hGQ/hMg/W8A858R&#10;DKwPVwZDgarrVQGqa5UB61cr/LEcuH6jOmh9pCpIb+c4UhWyPlIRun6rKnx9uJzLwet8HOpWFbeb&#10;sq7frg5bH60JX79XG7F+vzZ6/V5N1DpA/Wfob9BPgPUfAeifNwuf/48A85+gv0E/4zu5fr8iaH20&#10;1Hf9Xpnf+oNSn/U7BQhACt1+uZKF736Oo9zKd1KZ1V4cFMbpbb+be0Dh3AroN3Nojzkot3JsZSQH&#10;4Jx1QK6l7YdMewutLTfSdgPOdymos4HedVx7LgHALyXslYsK4ab//EyUjZyM3C+nowHjmkHfLadj&#10;d8jpmD1yTkF9F77nOwDke2QIz3U9z1mG8F1hEyRC+lC6jVxJ3WlCetp2uZG7h5D+VwD62r0ar0ZA&#10;uuv7V8eN1VfgS0A6s+PLY/cA33cV2nUdIqhTBHMrpBPcuY2QXg2dgN4D1P8KyZPOdLnVGC4X8OXX&#10;DmWIII9ne0p/qqtWBWiK2S9NibulDaA+mGUrJ7P2y6W8ffhy2coLhXR7mShxlIVyd5krdpXZEleZ&#10;K3eThWpe+PmTOov7+8okTjCA8r9P1iT9NFsT+j2WmVnvh9Jf1KeanvWPi8bnr9mFdEXFMo4/fLBW&#10;ejGrvfwISP8BkP4HQjr0GaD+e4D696tfMupW68vv5sxJpd9OPjS+QZTy9cvbxofnwxuwvvbkik4s&#10;pQ3mzcML5kjfusL6aWPp7ilj8c7JDc3fOg7RFmNm2+dvDBhz13uNeQD7/LUuY36o25i70mnMXmqH&#10;2oz5i+1QmzF3odWYO9+kbf3nAO/sHDpzqsaYOlFlZtUHmUH/tV4fAbAPFCugv+4HyBPUoVf9nDxq&#10;gvo/grt1eaPUoiof63kK6SZYmzYWjhugbdE/Qjk941/0JZM+2fMF8hX6ERhYZQV0LaUISFfLS3+2&#10;MdOXabCBECd8TrZEs6b4BMD1E/QZUP4j9BP0N+hnAPo64HUdQPoLoXQJEEtoXWmJlFVcGDgyM24C&#10;rpklX2wGoDaEyJuOGLV+LOOixAom3P/7YznyoStJ/eUfu1LweFE6CZMWE2bSv+lPkz+dL9GRwP6x&#10;J1XHD30ZqrcAd/rGvzkKEMc+3x7N3bC8fDOIx+7PlNXDydrBkx7zbwez1MayDMDmc+I9/i+LjRH/&#10;y0ozIRwBhEWc0MlfoAjnVosJs95vW8LkTVOYrOL/8h0u0mu4WC7j/2dVs+uBOs4ClFlCi/DM+uWc&#10;JMpxCcfL+vjLuP8a3yNgn49FK4xur8exxLFabSTIB6tvnRCvMA9Ap3//bXsEXlcEwD9Ef3Vgxn8O&#10;F2B8PmrFYZc9ZtFZ8ks746nXkc0q2L3YRi5lHNQMOiH9VIqtnMZFj1A+GL9fBmL3SD/g/EjcXkD6&#10;LumM2CYdOHG2RW6XxvBtWveb2XRaXth5k902GyPYHn+3VPlul3KAUYnHNinyAIh7cyInfeEAKmY8&#10;AUyFrOyC9WKAVqHLFsmnlxiAzkovhK4CD+zrtUXyvAFiPts3IJ2Z9DjAOSGdVheu04/O6i4FgE7a&#10;WqyZdEJ5tt1WrO+Q/EPMsO+QbN6GgCADt9MDz0of9DJTrP7B+ts6WRVBRY7nHjy/OWE12wNA675T&#10;MgHy2b4IOELspCzMDqCJwCNoj1SE2UhFpK3Uxx6SGp6TE1ykK9MP52RP6Ujz1qx4Z7ofllnRxF+6&#10;swKlMzPAFNvlq3ylNc1dmnBeb0p1l8Zkd7WUVMZSHlIe7SYlEc5SEukixeEOUhhqh3VHKQWI5wfb&#10;AZoB4UGOgGxbSfQCfGNM8NwnMa67JNYNkItgKRpBUQJAO9x1h0S47ZQEPxuJBYBH4b1G4T3GEo7d&#10;9kqc+z48xn5VPN5zsud+SfM5qErxOiipnlj2ssVzHlRYN7VPsgD/2QgGmD3P9N2vmXFmzYtCbKD9&#10;Uhp2QIqCEbQFA9IDbaQ4wFbKQlheEwAPeM8D5OcE4LG9bSQGn1OE7VZVjMMOScRnmOqySycUW1v4&#10;lyO4MDuE4nsXvFdKA/ZIGR6/JtxWqkL3S5k/wN0HAO+7VaoRXDVGmd/b9nh2h0Uwmm4rR9L2yZGU&#10;XXIifS8A0Vaz6IRzQjpBjSKoMZtOSwMhnVloTvxkJluz5XVmNp1Z7sdVoQDsSAA2IL06EmAdI68a&#10;ErE9Qsbq4+R1Q6zqJfevDpGnAOTneKwx/K+/wv/wS5wHXuExXwDSX9bGYN94GW9MMO/XCOgG7L+o&#10;DZPXOHdNtDIgiNMA4GYha43jNVUGyGMA9hOA9nhDlIwD4p8Crh8Cpvl8z+sRLFisMw8qgzVbfrfU&#10;X8H8RpGPgvgDBBbM0N6ztH0frQiV+zURMloVBigPlKEiQDUCg2uEa1pdik0bjFkeEo9Ryex8oAL8&#10;jRJ/3X8zpDNTThHWWRuet13McZWz6a5yLsNNzmW6yPksZzmf66Kwzow5M+ensA+7Hfcl2kkvewKk&#10;OMgxgPppAPz5Yk85X+IlJ/GY58uC5HRJAJaD5Ggu/scS3YXdgQ8nOquV+DJeF+BZANhqkeFk00cN&#10;fpph14m9gHj+IkH7CvQL9D/uVvsYN6u9jJu13gYA3Rip8jRuY/0OtgPSJ6BP0GfA92c89q80XPFP&#10;hP02VB7yGXCuo1WA8n8qgPpngLoKgG7VJ2gCGsTnVglQL1FV+qsA5ZXQIDQBfYI+WwVY/wxQp34E&#10;rP8EMP/bvWKXn28Wua7fKnJZv1/qtn6v2Gl9tNB+/W6B3fqdfNtfWCnGqpu5Ngrn1HC2jVzPZGO8&#10;farrGXvkWvpuuZ66R2UCO/7PkgDm6jnfKWdjd8qZmB1yhvOfgnZJb+BOOR6xQ84C3AnoR0IMGQzd&#10;Kidjd8mZxF3qN78M0OdcKkL6lWxCOj3pzjpRlM93JWUHIH2bAvq9Evc1QHoLIN3z7Ytu4934aWP1&#10;9WVoxFgbf6CQzkz60riZKaessG4Fdo7mdkA6/wDoflDLxLGitZd9af+BcR2jjDZHylX8E1zHP+Ll&#10;kmA5luYhbVF20hC1VxoQlTSn7JHDiFx60/bI6ew9iGLt8c/sov70qTInWa7yksUyDxPUi1xkvsxN&#10;lquhWleZr3Y2J5xVRQog/ReM/zNA/W+T1YF/gaZfVIf3Q19g/WsT0n//cUn1hw/LAHhzQqlWfdkE&#10;6iakzxrfr9CjDlgnqC+MKah/P089N76bNX3q3wHWv524Z3w7dleB/euXN42PL0aMDy+ua9dSa+fS&#10;t48vaenGtYfsXHpWoZ3jmwdcP4f1s8bq3dPG8u2TxvKd48byrWPQoLFy84ip4T5j+UavsXSt21gY&#10;6jTmLgPWL7UYkwB0ZtRfH6dPvcIYP1FpTBwzGx5NHiszwRyAPnG0VGWFdI5sYMTbN0AdUnAHCG/A&#10;+SZgJ6BP9LOeOe6voI5tmkU3AX2sO11tL9ZJpLzNum7dRjhnrXPKCumbxYw6yyiyIgu7ftLWYu0A&#10;Ot2faUx0pRqv2hNZdWVipi7oE8DuM/TjZI33T4D0v0E/L7ZGr881RazPN4b/QgBkY50N8LZCOCCd&#10;60vN0Zr5prjMSie6rS1GK6AQsr/uS5W1jgRAehTuG6EZ9PeHE7UiyoeeZPnf36iT3x3PMSdiMlNN&#10;20lXokL5+84ktaAQ5P94ulh+eyRbPgC+11iTvCZEu2+yyspkLSC2G/v2sNV+rDYZmmFWuyJAH4tA&#10;y/KGX3cly1KDBba1UgwAmRNYWwjSgWofISATjpndXqwx/ePc9rYFkNyEQAPv71vA/3u8J+7HDLcC&#10;dXOIPMq2FVZY+eI199NlPq4+D44lYXwFr4GgziDBGvRwZFlFvj59jQB/Pibvb75G2oMI6XgvCBAY&#10;2PDz4SRb1llnm22WDmMGnZUJOFGJWZFrOfZqczmXflDO0OYCUDmRckDBfICTRpNspD9+n/TFAdTj&#10;90o3To7tUdvlMMZWjA1hWwHme6U19oA0Re0DnO+XmuA9ZjOeoJ1SaYF0Vs0gnBd5bdcydzkA8wLP&#10;r6TQA5AOlWK51HMrtF3KvHZImc8uQP02KQWUl/qZYFXgDcgGqFM5Xhixj078A6gTptmBkvXUS2in&#10;cENgAJAudNou+Y6AfAA5xcy6WmoO7ZAsh60K6ayVnYPtrJdNH3w6vepOWxXWaaVI4SRWwGA2YDXV&#10;ZY8kWQAx2QWAD6BlFZJcWicAmqxOUoAggZVKODGyBqBehqClMhIAHWorFREOAEdCvQOWAfExrlIX&#10;5y5VMS5SFmEvxRGA7TBbyEYqox0UZvMAnTkA10wEBGk+ezRjnR1gp2NukINkBRyQVO/dehutJ8xw&#10;E6Qzg1wA1bYS624jCV52EuO2X8Icd0qo4zYJdQKYu+6WaIB3iPMOCcZxCnXZqcsheK9BOA4Rzjsl&#10;CseKoB7vYUI6QT8J8E6l4DmY5U71sIHwvLgtw/sAoPyA5AbyNe7C60YgA1hmAyL60UvDDkl5uHks&#10;yhHIsYoLjwUDHao83B7gDkhHwMOsO9+fQjo+I5ZepKIRVKUg2KDVKccTgI7HZuWeykB853C86sJt&#10;pBoBQDUevyYSjxmyV4r9EeDhe1bi+xWCyH3afZW//vSkHpIeBKRMeJ0rdJFz+fZyEkBxJtOEdGbR&#10;CW3DLGWMgFwrhiBQv4cA926JB6DVU/3czwC7T+vMCZ3WLPmD8iAAd6iMNUQraL8CvD+vjpCnlWEA&#10;9BgZw/prHaMwYp/acNwehP1wH5yTxnE+nGiKVLjmPtx/HHA+2RCn40RjrIL2CwD2a/y/W5+HQQGD&#10;A25/SkhnEFHiLS9rwmQS51k+xzMEA5zQ+IzLtEzQTgHIvkmrSb673AKg3y6mHz1Qs/+UaaNgZZkw&#10;BfcHeL20vBDK2ZqdWfJrRV66zmw6veXMohPWR/DYpg3GF7ez8ou/3MJzXy3zUXsKM+On2X01zR4B&#10;Ej4LwNaJZHs5leoop9MOyZl0RzmbAWWb9hZmzQfTnQDmhwDo9tIVe1C642zkKPa7RO88zpGX8Bys&#10;7a+lQwsDpCOVPQAQKCfgsQuCpS/d15zvkeSgwH+L9h+c5+/V+gLQOfEUYM4ymQB1WoLuq+UkYB36&#10;8U6lr3GrxgfyVli3Qjrh/W6lt3G7HKryxXYfYxi6gdtvYLuO0DD2BZyXqCoDTW1epspDNgRoLwGU&#10;/xcB0ksA6KrRmvASgDlVCCUB0D0UIv/JHz5DDygJKoQI7r8SYL0SoD4ISJ+APkGfKUC6CteOz4D1&#10;H0fzbH8CnP8N+vl2kdv6rULX9ZF8Z9WNbPt1gPIv1zJt5FrWfgX2qwh+OTl0KGW/Zs2pszHb5XTU&#10;VhPOIWbOT3PuE877XQFb5UgkoDx+pxwJN6Tdx5AOX4B6xFY5l7xH/ehXGAzkO8qNPDe5gs+RTTw5&#10;cfQarmXX0/FcqTuZRf8rIH0D0D+87DbWxk4abyevGKvj14y1iVvG24n7xtKrUUvm/LaxCvbcDOhW&#10;aOf2takHumx8O3vf+G7uHkHdE2oEoE9AfwFU/X28P0PGACTjHfS8xcpVlriKPyBtMTulLQUX05wD&#10;cjhttxzJ2ieXiuwRyTrL40qzxM9EhbNMlzvLfIW7ipn0uVJnWSh3NUEdWqzC9iofs5wbImFAOi70&#10;keuA8/8EnP8F4/Szquh+aAPWf/h6EZC+YPzOkmH/00daXWbU6kI/O2uq//HtovHDmwXjD6tseDRn&#10;fF4GrC++Nn5PUJ83s+q/mX8J0QLzzPgtgP3biQfGbwDt3yLK+TQBcAe00xLDzqXWijDvnw8ZH54N&#10;Ge+fXDLeP7xgvCOgP2DG/Yqx9uiysfbgkgI7M+4E9lV2Nb191FgcGTCWhnuNxRs9xsK1w8Yc7TCX&#10;Wo3xc/WqsTO1xuvTtepdnzpba04uZZMjzagXqQjkbFxkiq34LRYYS4Z9bKDIeAkwVpsM665jf4X3&#10;gTzjZX+u8QJA/RIATWBXaO/ONl50pSucv+5NM8Z6AM9dacbL7gyzRKLFs/6yK8u0xfQDyI8A0H/l&#10;Mc/WtvyTA5mGNiM6kq0Zcrbsn8dzLgHQ5/F4M50pCuXQJ+hHQPlP0N+gnwHn63MNPuvT1R6/zDf6&#10;auaXlo+52jCZp88aMEsQJGgzy/2mPd6EaQAlveWr7bG6HyGddcIJ5hM4abPqytveZPnD2WKFZnbX&#10;VFDH7XzMD10JstYZK18fSVStdQOse7APgFsFCH/LiaFtifJtbyaAOhmQyu3YF1puwsUMFybWI9dK&#10;Ky30uUfoBM4PnYkK0rO4+Czhfaw24HWyyRAuGPO4oFFLNcGaGf/YFSW/OZKgVVfo9yZsv2kEdAPK&#10;VwG/bxuwH9YJ1yqAMn8N4HNpBrzBD9sB9jjpz1Z6Q4R8AHc9wBvjIoIHMzseKGvNofKhLULeYnzX&#10;EiZrTSF4L3i8NkB5s+nXp2gPWmkFsENc5kRbqz+e8M5svPr4AezqR2cGHRcbAjpbVT8uA5wXsnvb&#10;IRnKtJMLmQflLAD9JAL6Eyn75GjKbov2Sj8gneeU3kQbGUg5KEfS7VS9KTbSlbhPGphJj9ohzTG7&#10;pCl6tzQCfKxdMOuCd2hL9XI/QDZAuwiATRX6bDNhG1Be5LdVyvy3KjhVBuyUqsBdG5lQ3qfMd4fC&#10;eanPV1KMkzMBnz7xQp8dZkbdCyDtZHrVC7xMbzFtDlW+e6UC66wk0wsAbgy0k64oT6kCVHLSapHL&#10;FilyBfS7MZvPiaV4PYBRa2Y9B+CfDVBPtzMkjZMKbQ1tG59iv0OSHXZJvJ3Zdp5NdVLweIR0ToBk&#10;7XaCelGQnQnstFfQ2oGxJMxeJ1KWhptAWhwKUMd6eSSgFWImnFnnDD+C7V4pDDuI+9roJFhaeNI8&#10;EEx4ISDwN20kzEzTUpLmvVeSAKoJ7jsk0WO32lII0Inu+yXOzUYiHPdK+KHdCupR2BbksF0C7bdI&#10;GCBX4dxlhwQ5b5cIT+znsUcCnbbpOoE9EoFINEZm3uPc9+Ax96qSsV8K9qd9RaHcG0GKH4CaFhcG&#10;LHhtfP+lETgWofSd79WghXBeHe0GcHaVyjAnwLMjAB1BDFQS6qji8SnCsSoAuBdGeUh6gKMkIJiI&#10;RwDFKj6JTlsQHG2TZPdtksGAD4FZCY59RdBBrdLD0pq1CHQqERgxQCoJRZCD71COpwFQN6QmYre0&#10;JdhKRwqr4TirWOaYDbnO5ntotpYFGDhRlBNECedsd88OmvfK3YWV0+6WYhm3PeDEa/w/PSrzlWeV&#10;wQrBL2siNOtNMSP+HOD3oiYQ4B2s8P2yNmRD1nW1mNZHymtAPkfqVQ32qQ7GcrhM4BzK27jfBICd&#10;jdC4rvsD5LkvH4uQTzAn0HMkjFv1rApAziw9Xg+XObnwQYmnPOREQk40BIQ+KEUQAsBlBRJaYpiB&#10;f1QOcC0j0DMrHyKPoIdYfoD3S98z/dHWijJWLzpH+tnpn+ZIrz2z0SwHyfKKnKzJGuw3KrzkfBHg&#10;PB/HvNhdAyX+ojEI0FYLS/JBOZUBgE6xlRNJNnIREH8SyxfyPWUA8N6b5ixdSYcMU1AAAP/0SURB&#10;VE7a4Ks5dLd0x+yX05mH1NdO+wwtLqcQRPSX+Etbjrf+otWa4CyDaa5yMttLulLcAekecjLXS8Gf&#10;E2NZ8YWTP7W8Y42XAvv9OsA6gR3XEwQe69DnO9UBgHOAep2vcbPWBzDuZdyq9DII73cr/A0EJlj3&#10;M25W+ZvCviNYJ7SPcBkarvIDuPsb1zYLYH+10scYgq7g9qvVgQrV/7/83WqMN243JRi3W5OMO23J&#10;xmh7uvHgcJbxuCffeNb//70MMUDdA6CeBDgvvFXkUkIB0DerEnA+CE1An6DPAHUVYP0zQP1H6CdA&#10;+t+gn4dy7NYvZx385VL6AbkESGeFFtpa1GMehzH2i87E7pW+0G3SE7ZFegDnfVGGHA401RdmyIk4&#10;AH3iDoV0+tF5LRsGpI8gyLyC78C17EO/jGQ6MEj4GaD+7wT0eyXuLYB0z+9eHTPej10wVseuA7Rv&#10;G8sTty2Z89vGm8l7xrvJB5pVfzN531ghqAPGlwjqhHSsvwGgr00/1NH4dprNf54anxYeEdRdAejp&#10;0CD0fmog56+AdZnpyZCXTbFyvcBTBpMOSF8y3hwil+4MjvvlCMYziDSuFdrJaLGd1tTk5NGpKleZ&#10;qXRVb+tSnReAwVMWKt0A7c6yWOmCZReZr3WT2WoXwDrWa8wJapP4p3tVF7sOOFdYx7gB65DC+h8A&#10;6hTtLv/6cUnFCac/ANB/XDNFUCek/2Fl2vhxZdL4YXnC+B6wTp/6bxZfqb6bs/jVcRw+zTw1vpt4&#10;ZHyaemJ8O/5QJ5lS717fMd69GoFuGB9f3lBQf8fM+qOLxltWiNEqMUMK6rTIqKfdYo9hVl0nmo70&#10;alWYuaudWsJx5vKXiaWE9LFTNcb42Rpj8gzGE+XaoZSQzhKNnDxqFT4XrfbC0owEcs2uA9RfAdoJ&#10;6ZS1QsxLADqz6q8Ay1bPupY51Cy4WbPcWgXGWhWGk043qsdssqqoNpVfZBMigvkMAR2ahab70o25&#10;foyN4YPQxFxd6CfoR+in+fqwv0E/A9LXZ+qCfiHYEcgJpvQ/s5IIJyPqJMYm2jDMBj0LzOxqB0yA&#10;dlMUFGNmuLsTsM2SRe+IN20kHXEK5x8A9Gz4w8Y/c80xstASK28QbBLUmWVnWUNm0T8dzZDPZ7Pl&#10;42Aia51rEyBtCATINv3pCfINvvtfd6fL+84UAHIsXh8tM/SQA6wbzAw0LSDMShOM5/HdXUCQsIIL&#10;2puGcB3fNiFgwHt6g/1XcCFlVpzixE2tONMWoj5vZtK5nTDNfZdw4eVoFTPg1ow3Pes8Vsu4HyF9&#10;lb58HNPl2iDNtq81RskKXutCtZk152tba0ZwgmPGiaOEdY58br6G5ZYg1Uo71tuxfxueHyBPLz+D&#10;EB6bZXwGrHYzi2PMik1juBi/RgA1Br2qw4W6FhfcKlYaCJBbuBhfL6Lf0/R6nstxltPZuBhm2ctJ&#10;nOxOAtyPZ9lpl0X+fEyZjXccZSDLQfoy7LSxWmvCXlM4wRLU6U9vDN8hDWHbFdTrw/ZKbdg+zaxX&#10;BgGaIdoMKC7XhnF5l4J6ZcB2QPoOQL25TMAv8TakImCL1IRsl9rQnXg8G2mNdtLW9ixryOoqvVke&#10;erFtjTskdaF7pAFqBBhXeu6UOgB/b7yz1HrvlpZAvN5QB6nxIcDj8QH6Jd7bzA6nbJbkvFNy7Gm3&#10;QRDg/JWWg8xlIxyMGXZfSSpuS7MHBAPSk+wAjQR17Xy5VdI9ANZ+AGtaNoLtVQR1K4ybGWJHzZxz&#10;tC4roFrAnb5shXSf3TrmBx8E3EN43fmA8jwAMLPRFEGdWeYswrqC+n6Fc2bPKUJ6gts+iXHZL1FO&#10;eyXCaY9Eu+6TCNe9Eupkwnk4wJtQToXh/RPSQ912ib/jFgX3SAB/HLbFe+w1s+eA8VRvG/WlM4Of&#10;5W+rfnEFdLwm8/06qHWlGK+Nvyjw1wCCemWUPeDcSepjXaQ+xk2qI1zMfQOwb5CDlALYSyNdpCzK&#10;Ve07ReFOkhd6SDKDXSXZx14SXRAcOG2XVBzrVARXaR4QArJM/qLit1O7z1biONdFOkhD9CGAuL2U&#10;hyJACEbw5L9TchHgFfgZ2GeHlqfsz3XXajzHCv31+9OX4a7NpE7neOB/wUUu4Ht+o8hFWMGFE0Vv&#10;lXCyqIvCuRXQKS2xBz0t95XnOG8RqqnngNcXFkB/Bvh9Drh7UUNYD/jVMuGdGqsNBXCH6aggDsAf&#10;rwlHYB2C5TDVeE2ojlM4b9CKymXuT0DnONcWJ7M435pwb26n9Dnwf/+00k+eVfhhZEBhrf7BSiA+&#10;us7tbGhDaOf7IbgzA88A5FGpvy7TMmPVoypTPJ9QhPB7CAKYcbaWpGQVFfrLh/JdzbKKAPHRMg/1&#10;9LPyy41Kb7mGY3Qsz1nr/DPQrw/fpQ262PRrMM1OM+zHAeiDcXt1IvvJdAc5yWpFCLQaYw9IQ4yN&#10;NEfs1e68TCicYffJfCe5yImPeB2nin3kcJ6ndBX6SXuau5aHvVTsr11hj2X6SX+6t2bSea5j4yda&#10;mB7XcaIry0Sa1V1+lVWvCfgZkP4JKrxd62/cggjpN6vNzPmdaj9AeiAgPcDA+wegU/4moFtEOKeu&#10;A+Spq4D6a5UBXyAdj0UR0oeq/Y2rNQE6DlVhhAjuHK/VhKiuVgdbFGpcrw03btRFGMP1kcZIfYxx&#10;syHWGGmKN261JBp3WtMB6pnG/a4842FPgfGov9h4PFBiPDlaZjw7WWm8PF1nvDzXaLw612K8PN9i&#10;jF9sV1j/3/oDqHsAzpOgQqgEUK4CqFOVgPVBAPoE9AmQ/iP0EyD9b9DPZ1Ls1s8l2/1yLtFWLibZ&#10;mZ1F8bmzegs958djdstA9DbpjTRkIAZwjvF47HY5BbA/C849n8au2Ls1k34tF0E1AN2STf87ln8C&#10;qP8IfQKojwHSGwHpnt887zU+jp031sZuANLvArofGCuTgHBC+sRNgPld4+3Eww1IX7WAulVc/wLp&#10;j5hJf258Pf3Y+Gb2sfFp8bEeFICgD9QCQF+D/gpYl5cdifrz0cl0e3zx2GDEUf3oPSl78WXfLgOJ&#10;2+V85j4ty/iwyF5LMLKV+Eanwjouu8t0pZPMVDgpqBPMJ6tdIVaTOARgc5S5GieZqnHDycMPkTqi&#10;9vrUDVh/URWyAeuvaswW7D+8BYi/X1Z9BqB/frts/Ph2RWGdmXQC+g+rU8af3kwbf1ydMD4D1H+3&#10;BFBfmlB9N28C+3dzr4xPcy8B6vStv1Ro/4bHBfqAA/Zh4j40anwcv6uNkd4/I6zfMN4/vW68YzlH&#10;QDobJFkhnYBOz7o54bTfBPQb3ZYa62a9dTZHmrnYbEyfq1M4Z/OjqdNVX0o0nijZ6FQ6frIE68XG&#10;y+OFxotjAHCMFCHeWmOdUK5gfhSAfTRfpSUbB63+cLOuuVZX6TfLIU7gscaPm3p9zLwP9Rr3eX3E&#10;bF7EzqKE8jlsM5VtzB7JMuag1cPJ/ZN1kRPQJ4D5Z4w/4uT+E+CO1qWfp6qD1wHpv6jdow6QaQFG&#10;ihle2jBMQPUXtp+nn1pb0gM0mTEnIM63ANoBhsyIzzVFYzlGVgHJXP/LjUb57ngOABJQ3Z0kK4cB&#10;7J1xCurfDmaqd/xNe6J805cp77tS5bcIOmlh+Zat9wHkbyyVXJhlZ5aeIyGdQE69bYvXCZpvcYGi&#10;l5vv4W17lFZboW+c4PuuGZAOCF+tB2zjQjVT5q1VVHgb7Si6H6CXMLzSFoTX7Y/AAe+5JUCBeBbv&#10;nf5xVpxZqA/CvoB6BCaLgF71ieNxmVVfqQ/UkZl1zYJbRL86LS9vmnEb1WpuY8abVV9WcMwYXLC2&#10;O/3wtPuYk1VjZO1wpKx24LWxEg7GtQ4APt4fPwP+KkEon0EAwp/ExxDgvMB9WfLtBY7Vc3wGj7D+&#10;CAHSQ9x2rzFa7tZHyk1OPq8Kk6uVIVCYXKkIlUvlgXIBF+LzJX5yrthbzgLgqZM44R0DxB/NdZGB&#10;HCfpzXQAnNtLd7qddGFsT7GRNlxc2xL3mYrfvyHaX1qjcAGFWiIPSGPkXs20N0TslrqwnQDvHVId&#10;tFNqQ3ZrBr0GgF4dsFVqg7Zp2/yOuP3a5Od8cYAMAXpwAcIFPVJ1pTIY68FyGRd4itWvLpYFyKlc&#10;N1xsnaUn3l4a/HdIjfcWqffbLtU+O2XuRIOcyQ6RhgC8roiD2rGzJ8VDKmiR8Ya89kmZx34pdqNn&#10;HVDnZEg+xBKNzLSnQakA82QHM5ue4LBds7uE9DT61gHLLDdIO4cqlDDupKoKd9bs8WbVRrlhu4ve&#10;xqwyobWA5QkBvPRim4BuY9Z8h7TDagAgXX3eWA6yVUsJq6hYq6xY/eC0hyR72gCuD6riPGzU6hLt&#10;cUBiAPExAG4qGvvG+NpIlPdeLO8DrO+UIOetup4IgE4OtJNUesItyvAHnGNbTqC95CEQ0YmhkOk1&#10;t5PSEAYhTmZmHIFJRRSCEQug1xLQ492kLs5VqqKcNTBRoCeshzhKIY5XAZbzgh3xfuwk3dcWAYKN&#10;xLnsk3gnBEcuO9VyxPKbmZyPgM80C5BOEdJrEOzU4fkaYpykBs9ZSkD32S75ftukCIEeAb0JENeX&#10;6aJ17s/jf+BcVZQM5PpKD+CN9elPA+bO4zvPZkXM9GrXTU48hOhBJ2BSABNtdqM1riECLuH7JcGb&#10;EA4oVmH5OSHdKqxvhnYuU69qggDaCKirAxXMCeT/TBM4v03i3Mxx3LI/R2oK5+4JSB8H0M7u4nxc&#10;FV4LQfx5uQnmHDlp/Hk5rW9eOmpd7yLW4uY64B2QTT0u9VZQZ23vJxX+eL8BKgb8DxGYcALqKG5j&#10;eUfafjhqsyQAOau2KGSn2shFMMlwMUtXWkoy4j7naXMp8ZEOwFl1BILwiH1SHrBDyny3Abz3S0+y&#10;nZwrcAe/HFDb3RFoIIXlXvG/GmxIWchWBGPbpCZ0qzRFbJfD8XvkSNoBOZ4F5djKKcA/PenH8frP&#10;4LgyOGO332s4V1wpDJDTuQHCpmFsMDaYYSeXi5yEzZdob3pYT8sL66+z3KIXls0usdC/A9DHIK0M&#10;crvWanvxMe7W+KtGK4OMu1VBxh3oVjUV8CtQHwZgU4TzzfpHSL9c6bsB6hytywT0K9iXsG4Ce5Dq&#10;CoICjlZQv14fbdxoiDGGG+OMm80Jxq3mVBPUO7MA6jnGg75842F/gfFwoNh4dLTUeHq8ynhGUD/b&#10;bLy60Koau9hivL7UakyAjaZYKe/aYWPy+mEdqdnrXTwM/6t/AHUPQHsSIL3wctbBSsD5IDRxKWX/&#10;J+hHgPpPAPS/AdR/Pptku346Yf/6qbjd6ydjd/3Clv6nE/fKifjtcjZll3bAZoOi8ym2cj51v8L5&#10;xex9OrmbQTVLeALWCehfA86PY6yECrGchNH1w7PDxtfjJ4w3YxeNN+OWiaHjo8byxN1/gPT7Cum0&#10;tFBWKN+stzOPjNWZhwYA/anxYfoJ9Mj4GqD+zexD49PsPYK6J+BcQR3jfzzrSVu/hX9enVCRi0ix&#10;xEsuFLvJaUSURzMQfbIWZcEhYQF+FsBnhYeJag9h18NX5Ww9ay9PCmzkRdFBGa+wB5Q7aam3zZA+&#10;W2Onmq45pO1t+Y/9HBd4QLk8q05SWMeosA71Q4R1V3Yl/fPHNwYbIbG2OmH9D+9ZHWZJJ5CyfjpB&#10;nTKbHk0Z3y9PGr+Dvl18bXy3NG58WnhtWmBmXyisfwdY/3bmiQYwKhywjzhwHyfvKaiz3vrHF7eM&#10;j5x0qpB++deVYQDpC7dPKKRrNZjhfgukdyiozw51qO1l7nKrMXuhQUF95ny9avpMrcI6u5Vax/HT&#10;gPZTpcYYYP2lRVwnoLMZEmGbkE1NnCg0pk4UbGjyGCdtmvYUZsHpGecETnYB5X1fnSgyXh0rNCEd&#10;sD55PN9yn2xjejBrI1M+P5BlTNWFlwDEK6FBaBr6C/Q36GfA+TpAfX28OvAX/hoyDbghdDLza1ou&#10;MALWmWFea2QmF7AI0WNurf/9piNKvjuSYkIiYHW5I1pmAZuLrTEK53ONsfhuhAEoOUkzXVYPp8pa&#10;H8aeVM3wsl3+Wg87dcbJe0A7J2t+7ElXywqz4Z+PF2p2nKD+u8EcAHmy/PZono5rHUnyf3l+VP5w&#10;okAz+QwsaOt4iRP9BL6L9HjTO/6b/nj52B0p8zjBvmsBKOM9rtYGyJs6gDaz5LX+pl0F74d+ckIz&#10;tdyK26HFVj/VEpbfdkZq4yEeI4rZcVpQCPbqS7fICufvcKzeIyD4gMCAwcG7VgA9oNq8D56nDQAP&#10;4GZQwMcgqDPzz4CDvw68bTeDEQZArHKzhOdf7AizCCCPx1oEwM/ic5kCgE/ifuM4hpM4zlN9GYLv&#10;j7xAgPMY6/dxvO63p8jd9mS53YogvjleRpri5To+o2t10TJUFyVXAOyXEGxfqMS5ozxIzgJezhT7&#10;y6lCX1zcvOR4gaccK3CTo7jQ9gHSe7IcFc6pbgB7Zxqb5li6XFK42LYnHDA96gBtZriawzCG75am&#10;MHZx/LUaQ3fqbS3hewHN+3Xi11k8p1ZiqACcVwTKLQQv9JfeqA6SW3jNFJdHACNXK30A7X5yvSZQ&#10;hhCAXQI8XQFYnct1lUFc4NsYDHgbUoOLfrnHV9IR6SDNoQe1OdBghoc0hB9QS019KIDSz1om0pzk&#10;Sl88J7LSDpPjzKov2yTdcZukOG7X2tyszZ5wCCNEfzRBlbBphfQywCqz5dURTqqaSGephdhQpy7S&#10;Teqj3KUxxlNH3l4ZBqgPsVe/OgGXLfGLAOAEdFaryfXdq5CeH3jArDVOQKdnG6OWOsQ2ZrdN2UuG&#10;n51k+juqXSQF64k+ByUeSsJycoADINxeEvztJAHAnQD4TsBjxPkeUEBPAnCnhztKBl5TVhhgHACd&#10;hdeUE+wguXiN+QwosK0I75Pi+y7CbWWheM8IPAjqDDpo4zHtPfSd2wHOD2kzo8po3C8cgB5hZ1pb&#10;8Jg5eH5m6FkphtVkYpx2SYT9DmibThQlpKe77VJIZ/lNllDM9twqWR5bTEjnY0c5SG20o1RH4nED&#10;d0oBPvcSBH1V+B40x+6XrlR87rkecqo0UM5VhgPSY7TyTne6lwzg+3Am30suFnhoJpYNi67mH8J1&#10;00nrijP7Sx/6fUCttRMl289bxTb0bD5DPa9idprLJqQrIFuAfDOka/dKiHBPuH4NoKYI3VZY57iR&#10;UbfAuXUfwvdrZuJxPn+J7z8Dg1e1zMybAG8K+2A7b3/JSi8VeH0A6SclbHZjNjPjSEB/VOgi7ED8&#10;AufTJwDsZ2Xe8qQcIqxj1CY8FrEe933A9gOOuI1BDGuw3wBncLwOYOIkUP4vDiTs07kuVwsQ8CAI&#10;YAUX1lWnd/xMoae0Iqivi9ilDdH461qx11cI2reppYXVWjojd0l3zF45HLUb54ytUupnSAlUE4n/&#10;3ajtONewwtROQPpO6U7aKX3pZtEMFtXoTnGUVpwLqhAEVIUa0p24T06k2ctJVsNLPCT9yS44z3lr&#10;Jn+AnSvxWY7g82PZSGbQCejaLAmfE/RXaA2A3gi53qnz0wy6Wl0A6aO1ASakA5xHq4ONu9DtGipQ&#10;QX0D1nE7If16VaDKzKKbuloBEKfVpYKQ/iWb/s8g3ZpVZxZ9M6RfqwlTSL9WF2UB9VgF9ZHGRON2&#10;S5pxpz1jA9Tv9eQa93sKjAf9RYD1UuPx0Qrj+cla4/mZeuPFuUbj+YVG4+UlgPpQuzFxrdOYHO5S&#10;Tdw4bIxf7zTGr3WpJq73GpM3+ozpkQFj9tagMXfrhDE+fMoYu37Kguvm31COnQcgPQkqBJhXQoPQ&#10;BPQJ+gxI/wxY/xGA/hP0N+jns6m261dynNcvZBz65UK6k5xHoHUx21ku5dqrLW2oiB2ANbj+BcD+&#10;09Vyt+NQgOUp9W/1Wa/xbvwkAPyC8eb1NUC6WevcCum0vKxO3FFIVzCfeKiZdAV1C5RvFre9mX1k&#10;KKC/n3lqfD3/SvXNHOB09imA9SFhzhOQ3ghNANL/Akj/+7kinGCKEcnWsC5ooFzEMn/CpsfueqGz&#10;nmCeVpnl115U4h+01Fnu5bM16265nbVLHhXsk7EKO5mqNrPmi7WupgDtM5UOMllup82Rnpbay/1i&#10;e5ycXOVBKTts4fGq+PNa3DpOJv+J8S8vKuImxuoiGicaInwtx0n/aIH5/fs543dvZzBCb6eNz2tT&#10;CuxannEZ2xZnjO+Xpo1Pi+PGb5Zfa3adkE5Ap0+dog2IoM6upfylQUF98oHx8TVAfWwUkH5HIf39&#10;06sbkK6AzlrrgHSzEoy1+ssRgx1MtSESRGBfQIQ4S2DHF3T6QpNm1bk8h3HmfCPAvcGYPQdwP1sH&#10;WK9RrzqBnU2RVCcr1AIzdaLEmKYtBsA9ebzQmD5ZbMycKlFxeQoQzu0b2XUAvblfqWbrxywdTydP&#10;Ful9Zk8VGXMn84zphmAPKB3qhyagT9BngPqP0E/Qf47XhK8D0LWSyYe+NJ1AOVntq8CtlUUaAZgA&#10;2zdN9Emzggjgsz4CwBkFwDVLHtKCQrvKQgugEZD4vi9BFgCYC+3hMtcSLlO0fgC6Wa98viUeSgSE&#10;p8tSW6p8c6JEPh4rlNm2BBPWuxKhBPnQn6wWmT+czNeJnpxoSa21AFIBk6sAfmaWCe7vO9MAyLEA&#10;W9Pmwszz52O5Wu5wBheIqTIPWajxM+uE40LJUoXUW0D21518bwBuBKTUm3o/edcUCJgmVJvQbs14&#10;E7bpDbdWTaGthTYZesetvnFaYNZoO8HjrzXjOVp4f/rUAfSA83fNOG547e8b4mStIVpfIz3lb3Cs&#10;CObU245Qed8OmLfoLWRCPKAex4RWHXYn5YTXhcNxMtMVq5ruwnJfoiwMpsvyiVxZPV0kCycLZAbH&#10;YmIgV173ZcvL3hx53p0lz7qy5Cl0F5B+G5A+guM6jON6oylOhhpiAOiA87oIuVATJuerLYBe5i+n&#10;S8yfh9mP4Vi+h/ZjOJLvLgMI/ntzAek5h6Qry0EO43xCdabbSEfagU2QfgCQvk/aYnbrhbMTsN4R&#10;vVvaIndqTXU2QDoctVd6Yg/oT9OcJMaL+FCpt1zCuetk9iH92ZnZsysVfnIZ24cRYA0DbK6XsfJC&#10;KC6ekbh4hsp9BJKj9SHapOQmIOc6zm1XcD67UuIolwod5XweLvAZjupTHUx1kcag3VLjj9cRgdcb&#10;Z6+Qzi6erTH20pPsJc0Aytrgg5pZ5yRXqswH0O5ldi1l7fQslx2SBmBPOUR/9Fa1u3ASY4LzLvVm&#10;E5ZZWaUIcFsRBTiPdlIw5aRRiiBZF+Osto+GOFdpSnDXdW6v1tsdMNoDKOip5qRKO802M4tOUKc/&#10;nbYY+ts5aqdOPF9+sL3kBdnp86uCHBSoaRnJAiync/IlYJxKxfY0QPWGsE86lBHurFCeiuCAYybg&#10;Og/vIQ+vrSDKWQqjnaUYAUYxxhKsU2VYr4xyhdykPAJwHoZtAPUiPA9LKFptOpxUy8ZF6s8PO6DK&#10;D9svRZEHpRDvsxABQV6og2QH2UsKIN0K6CE2WyTM5iuJtEMw5LxDIT2LHWQ9d0m+tynWzC8JOmAe&#10;5yh7PW6srlMcsFMqQnYC/hAgxuzTALI/0wnfbR85XRakkH62MlpOlIQhAPVTy8uJXHc5m4+LPa6V&#10;7DDKxjrMzrETJtvks+mPdp6s8FA9rHCT+2Uu5jUQ10KzTbzZBZLdIV/gXGsF9s3iNt5mXX9V5Qvo&#10;JqAzMx6k83bGKgMwAtKrgmUcQak2HawBoFcFKnRzH4VvQPerKn/cD9voe8djEcgV3iv9zX2hMWxn&#10;8zVtRQ+4flriKs+LXXVkp2SOz4pcAPDu2o34SbEbIN2sAKWgbhlNWDd1v5gt9HEbHpvH4zYebwTQ&#10;xJ4LV3IPKQgfZVlSBOLsr3A23QHH0+w6yuZD5wrc5GSus3TG7wGcb5Gm6J36C1pT2DZpCP5KGzQe&#10;TbaRw1jvCt8uhwHy4GIE0IaATbHvbkD3Xu24fjQVkJ2E9YQd0pUMWE+1wWMe0NKbVVBZEAI1vAZW&#10;8DmavF/OZNjJ0SQoA0FEvo/0FvlKW5Yz/mfxWrHtanmwTiTd6Gha6ft36D3UAnnS1kI4v17uruKy&#10;Wl02ID3QuFcbatytM3WnNgQKUmC/WROkGgbA36gOgkI2YJ2QroBe7qXj1Spf4xrg/irgfqiSAA8B&#10;zjeD+hU8DnUZj0VxeQjPd7Uu3LhaGwlQj1HdqI83bjYlbYD63Y5M487hLGO0G7DeW2Dc7ytWUH8y&#10;WGk8PV5tPAHXPD1TbTwH57y81AxQbzNeX2tXOB+73mGMDXerXg33Qv3G65tHjInbR1XjI4PY55jx&#10;+upxY2xoEPcZNKZGjhrzt09aSND8A5h7QEkQob0EkE5VQoOnE/dOAM4/QZ8B6j+eyXb/Cfr7yXR3&#10;wSgX8P1hUmao1B2flxsz6v8zQP17LJfxsVlecW3qkvF2+jI0ZLydumasTd7QLPoa4PwNIH11ghNB&#10;75iaumu8mbbYWSYfGau0vBDWsf5fAJ0gr5A++0z1cW4MkP7aMr4yvlt4bnwHUAegu0LpAPZBgPr7&#10;ofKAv0LyEFDzpC3OBHWcZKw/NTHqZQQ/BjgZq/OTUfxD3dHSOTZyv/CAPC2zxT+2vUzVHpL5WmcF&#10;dFZ7Wapyktlylm60xT+0rTwsPiijxTYyWrJfbhfukfslB7Uh0gtE3M9KgxCtK6z/B8b3gPTjWK4E&#10;IBYC2pOgjRnHnz/MK7B/vzanFV9UVkhfnFJI/y0gnRVgWE9dJ5XOPTU+zZsTSlmu8RMO1LczD42v&#10;p+5r11JC+vuXd4x3TwnotLuYfvR/hHSr5cVaopG2F62nDji32l9mh0yPOu0vMxChnZVfWK5x9jyA&#10;3VKqceZsgzGNyJOyAjvLNU6fqDBmTparpk+UKXhPQTOnynScxjh9GiB/CgAPCKe4zG28bf5MFaC8&#10;wnK0DGO6OsgDSoLKoMGpKt/pmWqfv0xX+/0N+hmQTk/5+nStmS0HqOuJfqouVAGdJQ+XWkPUtjJT&#10;6w34BWBinaCu2WJmxetpw+DEw2gAujmpc7ktSTt60l7xBrA4D/Bc6YpW4CagMwig2OVzsS1ZZhoS&#10;ZbY5TcYbk2SlN1feHsmXtX6z9CG905wg+v5wvELpanOkZuzftRPO8ZhYn8Vrp/VmGhcoWkEolhX8&#10;tidVJ0R+Pp4pWp6wFoEGvssEdFYjWgKEE6Q5YfNNc6B86KDVBPBd52v6wxv8FdDfNgC26wHbNQDt&#10;hmBzAigej2JWnLdxAucaIJB+cy4z806oXm3C89X7yFKTv7Ap03Iza6HjMVrMXx/e04bTiONE3zkr&#10;rhDCOyI0K/+uA4EH/eaAdepjJ5Y7wvU2nWh7OFaWDifIPI7FbFeyLBzNkqXT+fL+cqV8fb1WtXal&#10;SpbOl8vcmRKZOVUkCOjk9WCBjPXnKaQroLeny6P2NLnXBkhvTZKbzYT0OLmO13W1nhn0MLmM7wV1&#10;Ecf6PC7m5wDFZ8t95Qz+h08BSk4UuSmc9+U5m1l0ADoz6d1ZdnI446DCeVcaID15n3TgQkl1xmMZ&#10;F07COX96Zi31bpZuTDwgp9Kd5FKuh1wv9sNFL0Tu4TXcZ+3kCl8IF0J8lriIyY1KX000XCnxkhMZ&#10;9hg99GLJToFa9q0iVOs0j1YH68/PuCiqbtcS4gEApU5ypdBeLucD0nlBTrHVAKE+kBf+nVIbxJ/F&#10;7aQ75ZC23WcTpmbAHf3uLB1ZF3pAJ7tyAms5yytaID3XfbvkeGxXSGQ9dlZ2YcURQnq8005J8zyg&#10;NcEJzCyFWBHjInUJljb4MU5q/SBI0vbRADhnq/waADrhnRVNKIVMqIIVSSJMOFdLCERAZzbdtJHw&#10;8ZywD+4PSFYvN5atme1CwHIhxwgnyQlz0Cx4FrPhKidVJqA8G/vlALDzIt2kIM5DiuM8JT/WVYri&#10;sI7XVhzvJiV4rWUJHqryeHcpx+svjaZ/HK8h0kXFXw2K8L5p1yGY53jv1/KUHGnfYZlKeshTvbZJ&#10;Oo5tbsgeKYyykZJYe0C/gxRGOgDaHTWwYFnHeNe9AHWzwyghnWUXY522SaqbWfYyD58Jm00Veu9W&#10;UC8OttHjyMo5PG4K6qH7tBwxrREdiTaANnvt0H26yE/OV4So1eVCXbycr0mQo4XB6k0fxIWfkxiv&#10;4Fp5rdgFMElPurfO4WB3SKudw7S9uGk2/QHbw5cBygHmJqA7y6OyQ/IQ38OXNSaM/zO9rKEFxgR4&#10;gvVrfIetkD6O/8lX+H8knFshnYDOkeBNjXP/aj95Vemj9x3Dc41h/TX+D9ikjLeN43/JqjFAtSlP&#10;hfCXABvC+QsEGFx+iffAdY5cf4pARcG93F1h3drq3mxNz18PAOj6a4Jp+9GApdRN7pSwnrajXM1x&#10;kJMpdnIs2VF6EKQfid0jpwHchPdrBS4aAJ3KPChHcP7oSdwt7dFbEUBvlS6cP/oSdktvLO4Tv1NO&#10;JO2Vo7E4hwCejyGwJ6y3h2+Tjsht0oN9CdznMmzlQpa9nMI5aQD79yTtky48d1OsozaxyvPYoZPW&#10;W/E6OiO2SHeYxdsMuB9IdpDuTF/tpFuX6aOBI4PkvjQPraEO8JbR2qBfMP4EHQeg+96t8jPuVHkb&#10;Nys8jRsVHqrNkH4PAI77bAD6FwWrbteFGLdqg40RgLQJ6iEboE6ZQG5m0//XIJ0Z9MsEeoC6Fc43&#10;ywT1MAX1a5pRNyF9uOGL7eV2W/pGVp2gbmbUS4xHA+XG48FytcA8Ol5uPDlZaTw7W2O8ON+gsP7y&#10;Sqvx8mqbMQ5Gej3SAzjvN8ZGBjACxsFSYyNHjBfX+4znQ33G2NUBY3J40Ji5ddyYA2/Njp6y6Iwx&#10;N3remLt/yUI3v/4DmHtASVAhVHIh41Dl+Qyn49B76N8B6D+fKw1av1Dqu36u2HMdsP4zYP3/CkAf&#10;g9SKtDYO1gOYL08OA6pvA9hHFc6p94Dsd5P3jXfcpgKcWwCdXnMVvemAdWsm/d3s41/ButpdPsw/&#10;xw1PjfczL1Xvpl4C2s2s+rfzT41v5u/pGwKk+7zszmiB1gDof8Uo2CaPW2MEkZt6wNgGmCWjOCOd&#10;/1yPEHncK3aCHLHNEScXJ3kBGB+vdlRIn6kFmNP2gm0LVYdkocIRoO4gr0rs5FGRCek3CnbJUM42&#10;uVW0S55W2cmrGhecHLw0ytef52rD/g4o/wmg/iMg8ROWmV0fhMogArt613+/Ski3gDognVl0Wl4+&#10;Lbwyfrv40vj9ymsA+nPjM5Z/O/fY+H7hqfE7+vRx8D7hwH43OWp8M37H+HbstvHNqzvGh+c3ddLo&#10;28dXjHePrugk0jXrpFELqC/dO63Z9AVaXuhNV1BnQ6Q+BfY5gDphndDOjqUEdmp+6LDWViesL1wy&#10;66ovXGgz5i80GwvnWFu90Zg702DMnq7XZcpaZ50NkaZOVxkzpyuMqTMVxvRZrJ8BxJ8GxAPKOVr/&#10;piqDPKAkqBBAXgJVEsyhCej7yWrfn6aqvf8T4zq7SbIO93y1KTbEmakKkMkq8+T++xP5Ws5QJxk2&#10;B8m7w1EAR7NqCCuE0G9tKkLLIBKKl5lJB3gvd+B+AL03XWnyri9VLSsE9BUA5e/OFsm3eGw2DXrb&#10;nwVlyGxrvEw3JQE28+T/PDks0225AHQAZUsKIDRdJ4o+L/RQGwizx5O4IMxUmB0zKcL1FGDrSd5B&#10;bWnP4IF2Fu77384VCjPcbMK1COgmmGujH2bAAetaaYXWE4I1oNlawpCVWsw65rT0hOgEUfWQ1wYo&#10;oL8jtNcB2Ou5Hqjr73Gc3jf6YwyQ97SqQDxuPH7zCGoYqPDXBI6LrMICyH7bEY33BfBuCZO32J/H&#10;+E0nlgHhbH70AUHJe5aYhD600gbD2u8Iimgb6oyRxaMZ8u5ShXx3q1l+fDYg397vkg/3OuXdrVZZ&#10;ud4g85eqBN8RmTheLBPHimT8aOEGnL/qzpYXhzPlWUc6AvRU/O+nyP2WJBltipM7DTgPANBv4nO9&#10;XhsqOMGrl/si4OACLujncHzP4ZxwBhfk07gInyxxkeOFLnIUF9KBfCc5ggtrHwL9gRxH6c+2l95M&#10;W+lOt5FewHpX6n7pwoWR4k/JvECyIQyz5JcKWPeY5dbo5QzR7oqsJ83mKdohEeJks4cIwO4jiORP&#10;zAT2ITw3OxHyZ+kLAHven63WtV5zBatKBGkTFk7yYmt2djVkxusuW4FjeRiAz+6FbHzCsm7sxnyY&#10;gUPcAZ3QWu5jqC+e1SFOFgYIW/U3x9hpU5vWOAdpiNyvE16rAw9Imc9eKfQEWHps1YZGzNyyRjqr&#10;usQd2qFWjBjHnZLouk8yfG3Uq10EWCyNBkTHsoMnwdZNymIA01BFHOude0pNghfAGnALODV92VCo&#10;OdGUWXKO2pQJoK5+dEA6K5mwSgqtIwTSymhnqQZUV8e4S1U0nsMK7KydTmgHSOdHHpI8BA15ERwp&#10;5/8Pa/8VXEeWpWuCK0NQawESWhCK0JLQILTWkgC1BrXWWoLQ+kCDWjMYDIEIpqzKLMGuuvd298xb&#10;m1WZFcvSbKbfmIY2PvTLnv9ffhwEI7PuzMPA7Le93Y+7HwH3499e599rmSxAdQYgPivU1eREepg8&#10;7EtAL473AZQDxtfhtQHOizCQKFqH40IsiFRMcI/A+9NI/mLrtQYt0dfHAcS01lj+eU56VcsOPsc0&#10;PwxkONkzYLbJjVhsiuJdTGkiBgFxq0xu1Eq8JgvSadOhn57ZaWJWz1e7S+jSL0zEyl+ZeFdAPj57&#10;QnqhzwKTz9z16POzsV7PEnyOC01JMCOoi8yGqAU6cNyRuMTsSbVqirByNyH9aGm4OVWdYE7UJJj9&#10;hSFmd7aP2ZftZY7QpsHIXJGbnkOshMkUgizMQ1Cnp5qVRml/uVPmBXmYtnJP014BsMX3FmGdkXSK&#10;kE4YJzyrsNxbASh3yl5WwKYI64RrQrdGwRk1t+DcAvaAaUjnttb2vrjPAvjxncgo+AC+Q1msjBWF&#10;GTknoLMlnNtSSCeUA9C7Cl20z8rjXO7G4KKrkBZYF0D6akC6Beodxa6mHZ9JG7Zrx7K+R7StWCZL&#10;sOVg5VbhSnMzb6W5mudiruJzvIjB/umMZeZ8Fgbc6YvMhcyl5mIWl2l/WW6OYx1tCycylpqDiXNV&#10;hxPnmRMpC8yptAWaA5up9g6xiA39yfELnLUcFpp9zKvNolOA9HPpK8ypdCtNI+elHMh0N9tTMCgO&#10;nWcyV4sp9fmVppLdHz3LKnUf+aU5k7wI30uR5tbWItOYHmXyY3w1oxDnV3AC8mF891wo8TM3qtZO&#10;AcCZdrGM92ZC+vUyK5vLtXIvADpFywvgvTrAAvTKQGf03Iqiz4T161h3rXKtXAVAXwFIX64MUVlR&#10;9SAFcoqQTlgnqLN/tpStn2V5oQUGgE6dxrbUX4E6jn3OGU2/UB0lF6piFNRpe7m2IVF1tSERsJ6s&#10;UfXbW53Wl50FKnrV25oKpGN/kXQeKpHuIxXSc7xa+gDqfQB1tb9c2iGD4CUHuGkA/OQAqFP9lwHt&#10;ENcNXt8rwzf3ycit/TJy+5CM3Tkq42Cxe+Cz8dZz0EXVRNslmWi/rC2Xf/kHWPc7muFRB/UB0t9A&#10;kxRgfRKw/sYJ6NWQ23f9TfJi+AIAm1HyWzoZ9KmjXZ4OALTptgA7Ph+6Lc+Gb8sTle07bwN8E8bb&#10;1eryBOueEtCdkD5TGkknoHPjF2M9CuYvRyx9M0ZQ75aXE23yYvSmvBq9ovaXkUN5DdDjgab1/4HW&#10;9AGqOjfHmPb6cL2ptQLe+NMUfXAc/RLW+VNdMy7UthKM/CtW48tglXEA1AcrbVB3MXexfA/L42Uu&#10;pq9gqWnOWWyuZOHiyJplTqaLuZj7Fb6klpr+GhczXONuRqoB6vgCA0SawerAj4D0KQD5B4D6+6Ha&#10;0Hfo/wAR2HdDqZCVFeYBq5EOTYsTZ5mKcRKQ/v3dbvmJhY8I6WPt8t3IHXmDD5/61nFdvum/Kq8B&#10;6d/0Wl50AvqTljMK6c/az6iYT50FkGxQt1MyWrJyqNOnzpYWmHvXWcF0l+VXpw3m/FarCBIFcKfu&#10;Yh11//xmuXcO4H4GsA4xz7oN8aMn69UeQ2sMLTITJ6pl/HiFTByr0JPP/nOUBHlCCYOFa4qhJsgB&#10;SH+DdZPQW/TfDZX7vYf+MlDm85Gf7wi+pMcr/Mx4ua8ZJewCuO7hf8yJjffqrQwsvztVbJ5uiwNE&#10;xljpEQmW9YDNGltWJU3mIbdzmT/ckqATQRkhf7QtzTzblWnubYo3w3VhZoTH2BZvXuzL1pL7D7an&#10;mMe70s3kyRL1n49vTMKALxrnWqw5lehhTiesNr1VkQr8QxXBpr/YBwDO1+ivsP0Yr2UYcDiEc9Eq&#10;c++B18Nqm2sA6O4YgPiYIQA5tx0udUdrVdq0o+f0mRO6H+M90E9PCGYkm55165cBDDqYlrAW77Ga&#10;1pa1VkYXQD2f+3FNgHnI11Hrj3UBaomhleXZhjUYFGB9gzXhk5M2OdDhZFZmp7Enwj4AYD/cGqUT&#10;PR9tpvc8EC2OuzUMj2GwAEBnlJwWFma74eCHhZUeY2Dz4miB+elag/m5eav5uW2P+aFtr3l2E3De&#10;vMPcv7bR3LvaaO5e2mDGz9Wa0VOVBoM7M3iwyDj2FZjBffmmf0+O6d6RYTq3Ac63JJuWjQmA83jV&#10;NKDXRJnr9HZXh5mLGECfw83+NGCAOonvAQL6MdxgCemHi3CDy19l9uWuBLS4mCbA+d4MADrgnNqb&#10;DuDBTXFPyiKzK2mBZpPiZC3a6k4A6s8VWJHvFnzmaksBXLfiedtqQk0HzjOWI2fVw66aEHz/BKAf&#10;YvoaorENgB2Qfqc6CPv5mVsYQDGd2skMTt7zNyyzzhzNd9AyB3Q7oR+wwqwSzChBwGeVxJt4b5cL&#10;fQEAnuZs7mq1LhxmVhr652PnawYJZo+oCPna1AHi9mZ6ml3pbmZnqrtaHpg1ht7Y+qilpj7SxVSy&#10;uM6aOZqbnUWUOGmRGUY4YZQR9KjlX2u5+ij6pj0XGGZcyQpebDIBjRmAWEJyfrSrKYRoFbHtIgUR&#10;q9TmwVSD9GTTtpLFCqCAW4p9+tEtOLeU4z8fQLxgWoRker4ZyS6KwHEB4BQBncfOj8QAgP5v2lYA&#10;6rlhTlDXzClMc+imgJ4fwRavL9JV2+JYwDOUH4NBBMRqpQURK9WakrMWrysQr4e56PF6sv3naKvZ&#10;XPBZMf+5nVqSthy15kA5IYvxfEvwWrAOYF68zhWQjkFAvJspYPQeA5i8cFeTGeSi0XQL1BebcAyE&#10;gpf+yqxdJibahfnRZ5lMD1aDnWvyPDEg8JozXVRKJ9X6EOJna+EiDsRovdqVuNTsA8RxIvSxojU4&#10;34M/Hi4OnTpWHjt1pCJ2qik/eKopN2DqUL7f1JFc96lThW5TZ4tcP/JcZnaSa2VWYR6C+nUnrDPo&#10;xXzptHm0A4o7KmkltSLMrEPQVe6tkXKKkW1GywnkltXUS8Wo9zSgQ2pdwbaEdEbTbUhnS/sLIV1B&#10;HcfqwXNrWlVcuwyMWZWEAeD4TuzE9yhbAjkBvR/3BVtcRygniBPQO/JXKJgT0nuKV2vfAnUXPU43&#10;vn+78J1rQfrqabVi29vYl78Y0ObTVekFpmDgj5C+XGGdoH4xZynAfLG5WbACzLBAdT13sbkGXQJH&#10;XM5dggHPai1GcyplvkL8FUD7JexzMWOeOZ8+x5xJmasl3gnVJxIX6ATCw/FzzMGYr8zx+FlaQv4U&#10;1p9kesb1q8zJHB9zPN/fHETL67opPcA0pXiZQ0krzMHYOWZvkJiTLI4DHUpzNRsTgkxpzFpTkhhp&#10;0kM9MVC00qRujFlmDmW4cqLpFGD9LTQN6ddKvRTQmRvdzpPO9IoEdQL6dUCz5Udfq+1MULch/VpN&#10;+N8E9fOMlM+AdLa0v5wpYd+aTEpZk0YDpiH9dHngdBRd7S84HnWuMtypCDlf+SmiTusLgf3KhgS5&#10;1pjkjKpnys2tORCAfWe2Tixt25sv7YB1ZoHpOFiqWWB6T9RJ/5kGnVA6AP7pP7dF+s9vt3zpYCfK&#10;cW2POADoQzeaZOgW1imkH1BQH20+ImPNJ2Wk+bSM3T4ro3fOK5jfBaTbGm+7otB+t+OKPOy+Lvc7&#10;r8rTnpvyuOuaPGy/qJXox8Ftxwu8CqE8DK4TCOiv+g7IN4PH5dngJfDxHXkx0oF+l7wY7IG65Zmj&#10;VSPpzwZvydOhGwrohHCyNplbA+NjnZ886U5Y/6U3/TFYVF5MdGJjpy99tFOh1Rb96a/uog9Qfz3R&#10;LG/GbgjA/DNQh0wvYMKxPcH0b4kxA40Rph+ApTPRq/0x8vUwN3JXmOs5y/Vio2Wlv4yTRd3MEADd&#10;UbXcjNSuACwB0mtWm5HSlZpjvRvbXMxYYI4lf4HR69caUW8pXYQvHcA99huu8jATtQBHfHExOwhB&#10;cBg3acC46amN/eioi/oLRGD/E9YNQwrrPZXOyLozmv7jAwfaXgB6j0I6rS6v8IG+hmhzYQRdIX3g&#10;pnzbf0O+7b0q33RflpedF6f1ovOcPO+wQF3BHWKmF0bVNdNL81FNyfjoznF5TCvMNKjvk0e39sm9&#10;a7tk4soOuXt153RLjV/ero+NXwa4Q3cvb5aJS4D0S42q0fMNMn7ROREVo05OQp35hy9bTygByoMK&#10;oTKoaajQzwEg/wF6N1S05j1A/QP6UwD0qeGKoI8AdDOA/9sgbgaseMnKl8zDPY4v/7uVgMr6tYDU&#10;CPNic7TaSJi3+9HGKI2S0yN9D6DKEvQsU0+ApcWEhXzGAEnML85JjFpwiKkTN8WacRzjCSdzAtIJ&#10;loT0iY049o5E88dLjeaHw6Xmu0NF5unOVF3HLC49pRgQFgTg3PLRL87LGavwvw8ybQXupg3nW1+h&#10;m2VNqQ1SwJ4o9TNjtgBczB9Ojzw95g7cECjCO88npoR8wPL4TBsKeOd7J6Azek5AZ3rDRwDSRzWA&#10;dJxvD2oi8JngfWHdQ7z2xxvY0r4Sol52O+PKg4ZAta883IRjAbLZPt1CMLei6Jzo+QzvmxVFqef0&#10;2dfzM47BNtHYB8fdzMFLKITjbcXnuZm/OMSZCXr2cf2N7k4yD48Xmjc3Npnfdh8yvxs4aSa7T5jv&#10;O46bN+3HzTd3DpuXtw+YZzeazKMrO8zDK5vNvYuNZuJMnRk7UW1GjpSboQMlCugDe/Oc/vN007E1&#10;RSeLtm5JMncwkLrdGAvFm5sb4s31ulhztSbaXMYg6VIlIB1QfAGAe7YyUHUcYKACNBwGeDCKfgj/&#10;p/05K83hXFYzXm72py3XlIzMHLU/ZaE5CEg/lrkcN0MXcz7fTaPftJ40Y2BI0G5Gn9FxwjnhmuXK&#10;ma6tD599N9Y7NkQCZvwNczn31oTj5h5kejCIYjl0pkHTDBA4x5ll43y+h+ZdZsXDNhaJqWJBmEit&#10;3siqjVzHCH1zBQE9SCsbspAKo+mcAHgm39Ucz16l2RsYTeXP4JxEuCVxhRZ+a4xbopC+Hzf0PRke&#10;mjd7SzLlZhriXE0NQLcMYFoQMFezhaQzN7s7J4takfTwJV+YkEVfKKSvc2f+8Lm4yS8wWSFLTAag&#10;NDtyhcmPBTzjWATevGhCswXPjE5rP2K5Kcb6oshl6tfOD1tsCiMAuzOK/DBaTRBmNJ1QTNHnTVhm&#10;ykZKJ5LSGkOPOvbha8hcu9BkBC8y64PQBmLgEIx1gUtNJgYFzKSik0GD6F9fYVlkANccOGQxkg+4&#10;prJDcUwAeHbwQvWVs8ASCzSV4v0VapXV+aYwZBHgfKkWYKqIYYR/tdp8yvDei6OcgB+G94E+By35&#10;sYBywHkOBy5xjNp7mdxIN52kSm86I+osoBTq8rXxXyomZCU+YwyMYlx+ZZJXfWUy3DE4wKAoy3s+&#10;C0p9TPKcPZXiMXsq1ePrqUzPr6cKfGZNVYXMnmqImT+1M2np1L71q6YA6R+OFvq9B6S/O1oa/haQ&#10;PkkB1Cf3F4ZM7sv2mjyS50a9Bai/A6T/54Ui3ylmIqEty4J1q9w9QZ3WF03Zh3O+E2DN4FcnwLkL&#10;g0y2tLXYoM7+TCCnCOk2qBPgCfJqWcGxaH0hnM+0uuD+MCOKbkXMbTj/TBUe2jKazm0I9Iyys9Iw&#10;17NVAMf9vqsEsA7Z/Y4iC861KjEBHUDPZVXxKsD6KtMGAGeWOG2LVqq9h0E+RtnJEc0A9VsAeII6&#10;YfxaziJzg8pdAIhfrPbYm3kLzY28xQD2Rfr4NLyjfyl9rrmavRDr5poLGbPM+bTZ5lzaXHM2ZYE5&#10;kTTfHF432xyM+9IcjvvCHI4RcwKgzpLxp5KXmDNZqzWP+uniYHO8MNycLU8ybTsqzNmyRHM4zdM0&#10;xSzQFH57I36ltSA2xMzHdedh6rOTTUlKrEle623SQjx0oFsdtUytcfvS3D4C0N8B1pvQeuL7TiuL&#10;Xin1UFC3Cxpp3nRAOsUJoszsYkO6leWFywB3QDpFOCekX62KmIZ1QvoFwLdtebEh3epbdpfpyaTO&#10;SPqZChvUA6dFWD9dCVWsBaiHydmqcDlfFWlF1CFOJmVqRp1QipbAfq0xxWmBWa/SDDDbs6R1Z460&#10;7QKs7ymUrv2A9IPl0s0ijydqFNg7j1gTTZkJhhlfRsBJowB0RtAHbjYpnA/fOSgjLYe0HW0+rJDO&#10;aPoEWOxey7nPdL/1rNxvR7/jotzruiQPeq5ZAqg/7LmhetQLWO+7JY/70fZfh67KE8cleT50WV4M&#10;X5GXw9fk+fB1K6HIUKcF6EP9WO61oB3w/nwEkD56SyHdAu9OLHehBawPQ1hn69mMCLoN6ZYnfZwH&#10;a7Oyu2AlJ0lqNU6IE0gJ7q8IrgD512N35Puxm3L/WKEXpKAO/fvIoZypsQNZZnRPqhnbmWhGt8UB&#10;1ENNb22wfrHcZnop3JDvFKzGKN8TcO6t6Rkd5asUuvurlxtHxQozWu2qaRqZ2YXeO450z2XMN7eK&#10;luGGidF4xTJA/UozUuNqRqs8Nb3jOL4QJvDlw9LprK7I4ir0Rmu6qDrcbKujGWH/TwDc34T170a7&#10;rZSLzsmilvC+h1rkaf8teTV4WyuSvkb/NSCdUfRXrEradVmed15QMGfOdFsEdCtfOtMxYh0e17SM&#10;zcehYwrpdqGjR7cPy+PmQ+jvkwc40ai713ar7t+wouz3b+6RiWvbZfzqNmiL6u61zXh8Kx7fojBu&#10;//WXrvHsLPZN6C72I5SXoW3qLfZ29BX5vsHyJNq3XUW+7wDpBPO/AMw/ojX9eT4GsG6GS/x0oqQW&#10;xcHnqhHkGj9j+a85mTFAJ4Ayv7ZWv2wMV38385rTa86CPoRyAjn936xIycmZhHLCuYI5gNPKdx6p&#10;GVjubY5RIL+/mUWFssyLPesVxh9sjTcPtiSY5zuZXjEF50eY5u5lVU/u01OyxnQU+pmrmavN7UJP&#10;M4zBoaMuUL/wGbFhZJzWFkbPx/B+HlYFaVYUZkRh7vJR3IgGi7wU0scqvDRyTjjXnP41PgrpFD3m&#10;D/A5PKixIumfstNEmid4T4R2Aj+PyZSLHLyw1UmgtMbUo23A4wD0e5wEugXbbcUxNgeZ+xsB7M70&#10;h2phwXvg8Z43RpuXtAJV4fXWE9hjDYsrMUp+bxs+vx0Y2OyMNqM748wgPue7u9ebV2fKzdvmreYP&#10;vQfMH4ZOmJ8dJ8y3vQDz3tPmeccp86zlpHl254R5dvOweXJ1n3lyeZd5eH6LeXCm3tw7VW3Gj1cA&#10;0EsB6EVmoCnf9O3OMT07sywP+o71pn2bBektmxNNM17LLfxPb26INdfr48w1QPqVmhhzCZB+Ea+Z&#10;qQzxBW7wRa46Cfg4AQg5BuA4BOA+zKxQgPWDANvDWSvNsawV5kQWo1NW/mGFcgIKIKQZgxyqrSrA&#10;dPL7hAMxAAvTs1GMkrdXhFrRcpxrnQBpljC3ir5gfSngHNBOcO/HZ8soe0uFlXP5DoBfLSz4zmjG&#10;62XZ8o7KcK2myPLo3ZVWmfVWHJ9FVe5UhphbaFkB8QquG7W8MA1cEe0LXuYM3uPhHA/N8LENIF4T&#10;ZVWdpBpiF+lP44T0XRD9ydtxQ9+c6Gnq6SkHkBawTL3vLLPee5ZJ855tkgHjhPSIpV9qJD3GZY5J&#10;8JivkJ7OCDjAlkCqUA44L3CCejGOVxrvbsrWeZjyeA9TFueubVUClvF4RYwL4JYTT1mVc7mqLIJp&#10;DVeob10rmQYvVlgmpLPwEaPuCtEAcxUgnZBNKJ4GbOfjWiQIME4IUTgHqDNbC9flhwPSndF93R/A&#10;TjHqTwuPZcdZYgF6BDNmLEULMMfgohRAQ0jnQIMqxMCDgw962HPDl3OQ8DE9eOlUesiyqYxQl6m8&#10;OK+pvGivqZxID1VulDtat6mMkOVTqYGLp1IClkzFeC6YCl09dyp45VdTa1d9ORXu8tVU1MovptZh&#10;OWXV7CmA+gfoPQD9HfQWmgSoTwLSJwHpk8X+sycB6ZOA9ElA+iQg/Q0g3XG0KFAOFgTK8fJoOVEV&#10;K8crY+RISZgcKPCTA3keAkgvg5oA6sMA9T9B7wHqH6ApwPrHa2W0wADccV6xQA/PWZ73bYB0Kx2j&#10;lV6RWVtod+mt8lfZUD4Tzqch3Qno1gTQQJ0EakXSLVC3IV1FkMf1RwjXiDnuB4ym21JQh2xIt0Gd&#10;4M3t2fK7uKfM7TNQVwin1YU2FzuK7oR0y04DEeSxXTtg3m4J6ncKV0CWF59RdtphpqPqeUsB7svM&#10;naKlpqV4mc5pI7AT1rn+dv5Scx1QriBPYM+cAyaZD2CnFpprWQD2DKta5enEueZkglUO/kismCPR&#10;jIp/ZU7Fz8b6eeZk+jJzLGOlOZnvY84C0q9UJpubjTnmeG6EOZjmbQ6nuppjaavNgWQA+Lp5uLbm&#10;aMaignXBUIhJD/c02dGe+usTi2FtSXAzOzFgh94D1h2Q+p1vVvp9BulWGkYL0FUAZ+ZIv1ZhZ3ix&#10;xIi6Wl2wnlCuqgy3hD6j6RcB15986Bao25A+M5JOTzp1CuspG85tKaRDjKYT0hlJ12i6E9anJ5Ta&#10;2V80ok5QT1fZXvWWHdmarrF9d4G07y2SjqZiaWsq0sg6W03feLBUuo/ViOPMBhm5RFDfbkXTGUmn&#10;1eX2AYA5QF3bw2p5mQB73QWP0fZi6by21jrAeyfWdV2Q+71X5D4hvfc6dEP1sO+2POhvUal3XKPd&#10;1G1AdQsAvBnMfEe5+cVwl8L5s+F+qFcj5U/By0/HsC1kQTej6F3ybKTLAvS/AekaMHeKsK6R9Gcg&#10;dT4hQ/Mvhpt1gqSltmlIt9SuGU6+HW+WHyZuKKg/PlNdh9aB9k9o/wyZh4fzzPieNDO4JdYMbY5W&#10;deFL4Q5AqpWTR8q9Aem+ZhBtDy8+XExtpcvwBbLaDNcBEAE1/EJpKXQ1l9Yv0ouzu9zpYa9eqdaY&#10;odIVxoELlDm2Jyo+iVBG4BquALQBtnQwAMhihLWrOkJhvb0yWmEdkL4bSu1tSHHCupXNhXnRmXLx&#10;xRA+eGqQaRetwkavIFYkfdljpV98rukXz6nFRb3p6FvLFqjb62h/eYQRnSUnrGOU97jlmEbY6V1/&#10;cAd9iJaYezcPTmeFeXiLUfc98gDQ/uDGHr7U6b87OZ6eUEJrrkcegLwMkN6E1gFQJ5S/hd5B7wHq&#10;HwDnU4D0qb4Cn48DBfhsALhDhQDZsgAzgS/p+4CYCYAL/eYETOYtp+4BzJkd5OXOWPN8uzOaCzhn&#10;gSGm8NM85owYM1LOCDpASbO1AGBZeIgTQ8drI9V//nRHipVKsRFwuyNBU/3Zdg6uU0DfkWS+aVqv&#10;do0HAPeRygjALLbFsUYBWQ7cmPhTLUv381gsrjGEx17sy9QCRlqAp5apH60Jng+Zdx2Dt/u44dzD&#10;jeQuzi2NjjsHH6OlnuZ+NSPu9J1/GpRQzLBC/zoncupx6EWnfaUuVGH/GQYrzxo56TMYA4Bga+Io&#10;hc9tAjeyUdyoOIjk/pwQqhM40WoBowbAOnOSb8HAZSOOtQVgviVGLTLf4HP5Fp8JBwQv8RkwZSKz&#10;2gxtSjDDO9ebe0dLzLOLDebNrR3mD4Dx3/YdNb/uO2Ime46Y7zoPmx96T5gfB86Z73vPmW86COfH&#10;zNNbB82T603m8aWdgPNNFpyfqNJj3TtcaMYPFZrhA/nG0ZRn2Vt2WXBOtW1NNa1bUhTQFdKdNhdC&#10;+gWA8DlA8XmA7YWacNV5DKYI6sw9ztzip4qZunCNOQmoZVaVE3memhWKE87pDWfREcII/aX8iZ+R&#10;Q7XNATo0eghgsNPKWXDCiCLX+ZuB+gjz4mC2GdkUj0F8mFqeHu/OMkMYOPRWhAO0g6FA043vgN5a&#10;wDrO0b7GSNNZE6H2mHacv204f2mFaSPUA/Z78PoZfWdLy4sCPcTIPT3rN0tCzfWiteZ6CSPqTPfG&#10;LACu5lSRt+Z7Z55sRsq3prmZhvjlpjZ6oamLmm82xi8y29JWmR3pbmZ7uhf63pCv2Zjgqfm3C4MW&#10;mNw1gGLfeVr504b0yBVfahQ93pWAvtCkssBPECCak0fjvCAfUxbvayoS1pjKRH9TEe+nqly3xlSv&#10;8zfVCX6mJnGNqYdq1/maei7HeZvySDcABIAeqohiWkNrgikBvRDgTRGYWZm0IMzywHNCJ+00+RGW&#10;aLGhimLcPlNpjKcpi/UyJdEe2rdeJ5ZjPU1RtLvaXrg/feI5AHQCPUGdNpZiADcBnRNcyxk1x4CC&#10;KsG6oki+DgwuolZ+zI9cCQh3mQKkf8Bg4T0g/R0g/S3aSbSTAHUVAB1ym8wIWWkpaPkkAH0yznPh&#10;JADdksvXk4D0SUD6JCB9EpCuAqi/gRzRLl9LnOscaJbEu34lyWjT3L6SLO8vpWTtXGlct0Lwf5cD&#10;2d5ypMBXjhT6A9L95VhZhJysJKhHy9GyUF23P8dT9meulH3pSwWDVDme5yqAdAf0BnoLUH93rcTn&#10;PfSXq8W+H2+UrDF3yqxCYa3ot+Na4HnNa4FJGnow2OSv1hRBndBug7sVMbekqRJxLWh2FwA69SmN&#10;oi1rG9vfzvs1I/A27A/gnkt4nwZz3schPk7RtsKsbgzG0WvOPmXbWSyx727acI/vLHKfISyrP92S&#10;vT37ms2mhFneOLmUE0s9TGeZNfeNQcBb+S4K7LcLl5vmIsL8cnMzf4lG0dneKliqUXXOc2sGyN/I&#10;n29F2gntmQvN9XRqsbmWtsRcSl5oziQAyNd9bY7H/cocB6ifjvvCnIn/WgH+TNpCczJjif4KdzYL&#10;g/TcNeZUzhpzIM3DHM7wMsfRP5LuY/aneZnGdcswKLYyDK1nMTFcSxmhGLynuZvGLFwTOMfr493M&#10;1mRPQvpfAOg/QJo5RFMvTkO6lSf9b0O6nSvdGUWHbEi3LS6XK8IsOZcvVQVDljd9ZgTdhvTpCaNo&#10;T5f4yclSf0A6o+mf7C5sT1UEqqxoOkAdz3GmPBStHVX/JAX1esv6crUhWWH9GiPq2yyfumZ/cba3&#10;d2arbgLgb+3KluY9uQD1Auk4XC69J6tk8GwDQH0zQJ0pGXdpVH3sZpOM39ono4D0cfDVROtxwPgp&#10;GW87I+Pt52Wi44Lc7bwsE10XZbzzgox1ANa7TgPOzwPSL8mDvquWAOoP+27Io35mZ2mWx/0AbPrN&#10;B+9YFhaIQW3VGGAdIP1srBss3StPxvqgXnk80Q61yZOJFkvjdKx0g7U59xNAP9IBgTOdeg4oV43j&#10;sYluFfvP7naLPsFMSKfVg9K0gyB/tbw4ZYF6i4L6d+M3BXDuBqVCTdAz6D8enig19w/ladYIpnK7&#10;tzdVf4bvw42QN1mO5nmhD5R4m7b81ebCeoxi81eq16yvBvAOGOKXAi/g2znLTD/Ws3IpJ5faaRr7&#10;MTruK3Exo+obJnShBRSNV9CaYVUwpUYqsV81oL3ax/pCqmYkzYqsd1bGKKyj3Q1QJ6y7vSaQ45+i&#10;RYz4s8QAPhcH/hEDgHWsfw5Af97LHOksaHRNixo972Z2lzMK5QRypmMknH8CdOdjdqS99aRle8FJ&#10;9AgjPU44pXd94sZhFSeaMtr+pPm4gvjMv5bCAIVyKA8qg5ogR3uOxxvA+VvoHfQe+tBa6D0FWP/I&#10;qAggXT3aLBnPYju0fND+MVriq/1ngO1vd6zTCDB95swkQoi0y8LTB/1qd4J5viPOcPLi/cYIM8bC&#10;O4B1FrwZqw83b4/lm9f7MgDI4Wo7YqR8BMBO3dsYB8CONHfR0qoyvsnKMPJoV6L6ztWuAcBmASJm&#10;ZmFFUUbcmeN8tDpUdX9DpBYfGq3CgKvATX3vzPV9O8vd3MxwN12AwB+P5Jp/ulipv6houkPAt1pV&#10;cI4Q1JkeUSPjtLLUANhZ6RQ3GE4I5bYK6wB7wjlh3U61SMhWXzlEIH+Kz8QGdEL5EwxkOAn0PuCf&#10;z/V8I8vvs/R+sG7PCZ7MtMJoOSd30neuWVnwudOugs/x44Mt0VOPtsVOYd3UvU2RHxk1vws9aco0&#10;z48UmTcXGszb1n3md32nzO8GL5rfDF0yvx2+bH4aOG1+7DtpfgaUv3WcNz/0nIbOqr5pO26e3zpg&#10;Hl3bbR5e3m4eXtxo7p2tNXdPlZuJ46Vm7EgB4DzXjB/MMSP7c8zwvmwzuDfb9O7KUJtL+5ZU07YZ&#10;cL4xydxpBKBjsETd2RBnbtGHjv/t5Zowcwn/H9pbzpUHmbOACeYeV5UEmHPFQeZc4RrVefq4oUvQ&#10;FYD7tRI/9Xq3AAgYKbci5OjjPGXaNaZg07zPjBwSTAjpZZZYQGWgJsTc255o+jFAZAVGB3Po43X1&#10;10QBGCIAKWFWSXMAeC/OyR62OFf560NPbRRAPcx0ANLb8d3UgfdAQGfEnTDfh2MS1OltbwO8sJR3&#10;a02waa0KN83lYQrqt0qDzZUCTvzz1gwxzNqxN2OV2YOb75maOLMvL9BsTnJVUCek10fP02qUm5JX&#10;mi24oW9fvwYgD0hP8jLV0SzO45wgyaJBzCXuNscAGKGvTMwqy4/Oyp8sKkQrCTOrlMZ4A4YJ5AGm&#10;OjFI29IYX1MWDWiP9TVV8QGmPMbHVKFfA5CvjYPifUxNNAABYMzMLYR0RtIt28sSjaTbkJ4PuKDP&#10;Ozd0mdpm8p0TRQnW9JbT501veVk8Xkeij6mwlcBBA54/aY2qMtHPlCb4mKI4T1MQ46770nrCCaY5&#10;nIQa6W6Ko9xNOSC+Ks4DclM7C4sT2XnPSzA4sDK/rPxzQcTyd4URy98CzicB5W8gB9QElUGFgPRp&#10;AcynBThXRXjOlcCVX4rfYpHA5V9J2KpZqnCXWRK5epZEox/lMlvCln0pgdhm7bKvJGLVbAlf/oWE&#10;LhGJwb7J7rMlzXOW5K6ZI5URS2Rz0irZk+EuBwDhhwHqx4oD5VhpqBwHsBwvj5QjpSGfID17tYL6&#10;wcwVciTbRUH9RL6bnCnwkPPF3gJQdwDQf7hW5vsOkP4ekP4BA8Wp5hK/j2rjAqT34LtwJqR34zvO&#10;BnQb0hk112wukNpbnJBuFyhiPvSZkP7pccK6E/AJ5/huVHFZId1vGuDpfbchnkBNIO+t8FLAtqHd&#10;gnSAOOCa23fRZ1/ECDr97YymW3YZzfQyA9LpTddlpp7kPnjczv7CIknMH38H+zdjoM8kFbTAENYJ&#10;6gT2yxngi2xAOtbfzF+q6+4Ur9AI+qWMuYD0peZq+iJzOWGuuRg/21yOn2euJC4wF5PnmXNJc83p&#10;dbPMidgvzcmYLwDqX5mziXPM+fQF5sz6BR9PZyz9v85krvxI+8uR9JWab/1Yrp85VxZhDueEmm0p&#10;uOZiXHAtcm4Gi4ItMFnBC012yAJTHIuBcDQG2gB3zvfYsM7d7Fzv/RF6B0hvArB70n/O7C70pNuQ&#10;TrvLTNlwblUdtaTr6EeHpqEc4ExdLA+2VBmk+v8F0qlfQrqtk+UBcgLbnSwDsOO4hHTKiqZ/EiFd&#10;86nXW9F0QvqVjSlylRH1rZmA8Wy5tSNHgZ3L17cS3jPkxo5Mub07RwG9/UCRtB8uka5j5dJ/ukYG&#10;zzfKCJNuXN6psD52fa9C+sTtgzIBtrrXeuIzSB/vuAQovyITPZdlvPuSjHWfl7vd5wDlFxTOCeYP&#10;+6+pmOP8seOGaMEhpzgZ9Amztgw2a+D2OUR2fjrWKo9pYQGEPx4HqE/0yJO7HZAF6k8nOiAAN0F+&#10;BqQrT6tLBcA+7tQMQFfd7RN9gNH05/TVjLRqtNzOCf6SLQ7EbeyDfQPafz3eJm8mWiEr8wvg3Bdq&#10;gB4T1CHz+GSJuYeb/70DmWZsT7IZBow5ACVDDeFmaAOrm/mbOwUeOgnjXK6nVl67WeCi3rOeMlet&#10;WNqPi5NZNhgFfYCLnlVKh0tW6KTT3qqV+GJYacZq3MxEpasZr7LAnEDPzB1a6RTAxOwdnGA6CDgd&#10;qV6rNhitllYZPgVAV1iHHID0usHGNF++H8L6U/5D+vAP6Ue/D6On3madUPCk+7rqaa8F6S96LimM&#10;09piRc/PY/nCdEsR3G3P+rOWk/L0zgl52nJM9bL9rH6Gv/wbqIv3hBKgPKiwtypyGsqhNy05bm9v&#10;5/i9A6C/hz5g3VRrrsdHALrpL12DQYwPBkK++Cz8jQPAw0mULMbDCaBqZ8Hnz0JDY/gyZoYSRnIf&#10;Ahw1U4kzWs6sII82RyuUP9wUpTnMKYI0CwwN4fMkkNOuwug3UyVONETplz+j3PcBmYyQ8zNnoaFX&#10;OBe+O5pnnjalmcd7OBE0GZC+Tm0vnBj5YmeCgisno7KQECea8v9GjzxfL7PD0O/OAd4AvtRZBKir&#10;wEutL3zPPQWehlloNGNLTeD0ZE9aVdjnYI7Qzog3J28+BpATzLkN0yza+cs5eZSDv2mLDz3lTlmQ&#10;boE6+8xfzuOztaLtkII+P1dsDzDnJFpmuZmoX8vP9CM+z6m7GyOmAOgfoPeA83fQW2jS2b57233w&#10;z5D5qfeomexnZPysmRy8YH4EmH/vuGze9KPtv2h+6j9nvus4YX7oOmMme86ZHzrOmu/bz6j3/P7F&#10;7ebBhUZz91yNuXu2HCo1E6cKzdiJXDN2LMeMHs01Q0eyjeNQpnHgf8P5JQO715u+7amme0uK6QKY&#10;Ux0b1qnaGuI09eoNDHavAIovA8ivARA0x3ipr2YpuIj/wxWurwg2NyvWmubqCHOzLFgtIjcB7rfK&#10;gsztEn9zG4ND+sMJ5i2EchyjA32KhUxYhZAFTgjjdgEWqgvH7sD+3cwqhAEhy5MTyvtrIhRcCOWE&#10;dgfOoWGcgwO1kWYAr3lkU4Lpr4sGfOP8rAfEY5s+DEo764Is1YaYToA6IV1hHoDeWxPJX+BMF2Ee&#10;10o7BvqMtnNy6e2SQHMDg42rhT6aQo/vnzUk9mV7aCn4/flrzeHiSLMn099sZ9QsbjFAfa5WpKyP&#10;X2I2JKw2G1O9zZb1fmZDkqdhvnNCMvN/Z/svMyleCzRvd+SKX+lkxni32SbZe4EF6IGcXLnCyq4S&#10;4aaAWxILSAaEF0V7mtwwTuy0otmlUV5aaZNl8ativRTQKwHWjKBrtVIcw06zyAmYRWHM/LJYRbtL&#10;bgg96At1oiptLfSPZ4QtN5nM5gJgt9v8aA/1fRfHe2nmltIEC9rLk3yx7AWQ91B/eC5APA/bss2N&#10;8rRSM+K5Obm0OMbDVGDfGgB9FfYpw/YE9tJoPMasNXFeU2j/HYOFZ4DzAzaQQ3lQAuS5ep4I5b30&#10;K5X7fBHPhSIBK+eI/4qvxWuRaBsIAHedi+0WiAQt/RJwPkchnGAeuXqOhK+eLWuXfy2eOBYVQEjH&#10;gUOwzg/HDAKox7vPkwSP2ZLk/qVkrZkttTErZFeGh0L4wTxvBfWjpUFytGytHCsPU0g/VBggh/J9&#10;5FAeQD7HTQ5lrZLDgPQjOavkGED9VKGHXCjxkUtlfnIZsHQN0ARIdwDQ30BvAenvWssD3ndVBPyl&#10;uzroYw/Oy25+D+J7nCKw91YDvGcK38d/rZDpPq8xiv1+DEQ/CdAOMZ2yBfszouwVAdMTVQnPLLDE&#10;TDOEaHtSaysg/NMEV6vyKNNBcgBB/zxBuxvfAyx+ZLdWAUNG4S1gt49H8Zf4OwVupgWswLop3J/P&#10;QeuLZrwpczd3SlxMc/FKgLuVVY5ZYG7mrdJ9mvMZcV+tYnDwVIIF4BcA47fSl5iWjOWmOW2JuZoA&#10;QI+fg8e+1smfJ2JnmxNRX5tTMbPNWaw/nTj3z2fSFr6Dfgs4/1fo/zyQukjn1exKBbCXRJgDJVFm&#10;U7q/VfUWSmeKUO+5Zh3tan5LTFrQMmtuxNpVJmutVfOgIcGdeg9Ad0BqeVFIL6fVxYqef+ZJ/wzS&#10;/WcIsF4RrJoJ6RfLQuQCYJqyJo4GfFbEaNrignOP0XMb0C1fOuC8NGCGghTYGUUnpJ8oRd8J6Z8m&#10;kTKaDkivtlM0RsnFuhi5vCFOQf1yY7JcbkiVK5ssUP8E6Faf0M4CSLS7dBwslq7DpdJxpFQ6j5ZJ&#10;z8kq6T9TrxNKBy7s0MmkoyxwdHP/Z5BOS8sEGGsCPMZIOv3n93ouauScrdW/ouX7rcg5WgX0a/Jk&#10;EJw3AO6DCOdP+2+gD+5zXLdScQ9a9hf6xh+Bkx+DjxXWxzuh9mlZwN0jz8f65PkoQb1Do+a0kFuM&#10;3fYJ0scA8JBuDz2b6LcgnTuoHwaaDrur7HUAdywzJePrX4g5IL8ZvUVQp/3FBvV/h6YenSjWgih3&#10;92dMR9UfAtjvbY8HuIVoNTGmUDuZ42HO5qzUGdq38pao9cVR4QG49tAJjGPlzmh5lQ/AzMMMAsg7&#10;Aepd5cvMUNUKANwyzRIzXLnKmpBa6WlGKrwV0pndQwvREE4r/bCdnxnGuqGaADO4IdK0VMQQ1v8d&#10;kP4MamJUHbDu9g3+aa+HMHhh9JzqAbB3M4J+Q6PorDj6vPeqQrpdzIigTjhn7vTnnVx/8ZPazmkk&#10;/TlGdi/Qvmg/KY66WDcooa8yMg8qJIw7VQY1QQ7A+Zs7+b6TLYUBb2/mAsrzvd4D0D8A0KduZ3l+&#10;BKCb7nwPTTnYW+ilaREpQixlwXmg+seZjo9grukUq4LUqsIJn2zpK6ennNUpGbW2y/KzINBdADYj&#10;4+Oc0In1zNAyWhOCz3utZmcZqoqwIuWNTKm4TqPr3x3M0mj7kx3xZgRgzeIXnPT5dxerzPfHCs2D&#10;7Unm9f5s83xXmjWBFAMBDgpYeZSvb7AMAwxmIcAgjf9L2m4I30OAQJbm5+CCWWf6irwxCLF+meH2&#10;/B9zEDJtg8Ig5R5uLJoSEaJlxZJtYWFaRXw+AGp6yHm+DOPLn151u9S+3RK8uT3hnlF1LTAE+GbK&#10;RuYmVzENIm1BmzmgCf843hg+dXdr7BTWf3i8KfI99A5g/hbvdxJ6A1h3YLkJg5QyqBCAXgY4PwC9&#10;BJz/+buh8+a7wYvmzRDAHPpu8Kr5fuia+WHwmvkRsP5j7znzfedJgPop813bSfNN81Hzza2D5vn1&#10;3RagY8A8fhpwfrJoGtBHjmUD0LPN8NEcM3go2/QfyjL9+7NM394M078rHZCebno3p5huZtABpHdu&#10;iDMd9bGmoyHGtNRGAMCDtJofJ7tdLHRTuwe93bdxnrXhHGnHudJeF2XaAbm9jQmA4GidfEnAba8K&#10;A5QHaqnv9kp6ygMtSAfkMoLejv8lAb0TgN7DiDnOZUb47Mgf4ZyQ3oNBwADA3AEIZ5EzwvnIxhiN&#10;LjpwLo9tjlEPumNDNBQLYE/ANrHaJ6TTJjMASO/CudCN/ztBvKsSoI73RnVX0SoT4fSoM3OVFU2n&#10;N10hvXiNuVGA94zXQm86ByjHtUCTt9mbvcacq0s25+tSzbGSaEB7oNmW7GI2xC80GxOXmYbElQB1&#10;V9OQ7GW2AeLZEtKZIjEnYLlZ773ErHOdayKXfaGAHuc6y/KhzwB0y/PtZnIA3zkRrh8LY3ymStb5&#10;TuVHeU2tX7tiKiNo+RRgfSo3ZNVUmt/CqeygZVPlsZ5T1XHeU4Dyj4zeEcwrAfJMr0hxHe0mmmYQ&#10;ygpaoBlTVPSeRyw3WREAi0gowgVabdaHr1JlYl+2BPZc56RNplhkmxVtwTz3yQGI5wHEC9b5qfIx&#10;sCiMo7wB81bkvSZ5jcI6wbyC6/naot3+DP0JcgDS6/B6/DSagb9lgGjXpbPEffkcWTZHxIWQvny2&#10;uAHIwd6yClDtswzAvfRrWYFlt0VfiNeyWbJqlojf4l9J2MrZErN6vsRgx+hVFqwHAeS9AfduOJbP&#10;kl9JMB6L9FgkoQB1LxzPA4AftOxXEuU6WyPrkUtFcvxmqe2F0fT9ue5yqMBLjhX7K6gfKwWoU8VB&#10;aoU57AT1I3luCujU0dzVcrLAXU4XecrZQk85ne8u5wu95HKxl9wAON0GlDWX+Upbqb8DkP4D9A5Q&#10;/r67MuADAH0KsP5RAd0J2b8E9H58bw7gPO/HYLSvJlQHszMfV2Gf6X1VrHfyKRpvR+TtPqP1BHC7&#10;EiotKLYY8WZrAbyVs52yIB0DclzzFpxbxZHYduE7RUHdCes8BgGdcG9B+UwxbSOAvcRV57C1l7ua&#10;FkA60z23ANyZVc6Cc3e0ntreygWos3hU5jKdJHo+daG5lLbQXEtbZG6mLjDXkxlJn2fOA9RPrZtn&#10;jsTMMkdj5n48Gj1nCrD+AbD+b2ifnVg3W44mz5fDmatkc+T8f90c/vVHtKbQ72uT4zdXI+R5GMzm&#10;Bi22JmcHWb+QxbsvMNHui0y012KTFLjKpAS7moxQN5PP6xHXFvQXgPoPgHS1vFwqdaZhdIK5retV&#10;/iob0ml9sauOEtRZbfRKOYsZ/W1IPwewVv0C0hXQS30V0il74qgN6adL/J0ClJcB1vHcJ7EfI+oz&#10;I+nTEfUqK4+6HU2/UButulQXLxfqobokubQhRa40psn1zRlyQzO/zKxQyhSNRdJ5oFQhvetwuYJ6&#10;97Eq6T1VK71nGqX37GbpB6wPXd6ptpfRG4ymHwaoH5P7YC3bi363HZDeed7yoHcDzlWXdcLoo97b&#10;8riP1hZC+tVpSH/iuK2Qzug50ym+GLoO3QSg3wasE9KZjQUw7tR05hbyNGF8lDWIeiACeq9COteR&#10;qSkGxmdCumZUpO72qZ6O94lGxxXScUCmhGHIXoXRgIbpx2hovyMvx1rk1XirBefYjtlfXo50a85H&#10;GtxpoHeCeh2kPnXoz49PlZoHxwrMw6O55gmg4OnBDPNobzJuqJF6g8YJZc7jYrtW4mZuF60w7bjA&#10;+is9MEK3fiLjz1zdlV7GUeNjxhsDtJT6QBVG1rgYu0qwbcVy46haaoarV5nRWjczVuupFpdxgDr9&#10;6WNlnuoLpq2B0dGJOkA7gGu03voi6yoPNYB06s8A9D/1VkY7AOmMqk/fBOw/5kenXvZctdR7We0u&#10;ankBiD/GifCEkXMAulWJlFYYK5rONI2EdAI6QX24MdoLquutDO2D3gDWJ3uqYic7y6Oot4Dyd9B7&#10;6APgfOp2ju/UnRzPj81Z+OLJcQOU47PJtdq+Ik+NIvcWeiiUUwR0QquW5mdWkk3Rmh6ROcr5iwIt&#10;JCP4kiaAj0P0eBPIx/AlztznY1Wh5sW2JMtbTssKQIu5zVkun+0YgGYCcN5XGGjGq2KwjpH4OK1m&#10;SeC/V4cbAl4DbSmMeGv2F0bVCVelQRgIxJvfHi83z7elabXRMQA0B1AEbwVtyJrUicFa8Qr9f96n&#10;Tx43kvvMHIMvea0EisEWB3Lcnsuc8Mpo+Ai+0O/yvZcHAtKxT9XaaVmTP/GZ1K+1AJ1RdaZAxHnB&#10;c4TH4HFp+dFqqY3YHtvyuJQVUef+FsDTZ/50a/jH+xtDpsYbgqcA6B+g94Dzd9BbCEAe9gZyQE1Q&#10;GeC8EMoDoCcAzKeLb/EPgB4AQN83OXD1T9/3XppCa35yAMz7LpofumlpOWu+7ThpXrYcVs/5664T&#10;5nX7UfOiZb95fH2HeXR1i3l8ZaN5dLlBIX3sZAUgvcyMnyg1o0eKzPChAjN00CpSRA3sywGgZ6nN&#10;pWfnetO7I910b0s1XZuTNXreCrBtbQB0YxB3B5/bdZxfzLZyg2DONKtVa3RSZ88GgG1dhOkEnLdX&#10;Rpo79IRvSIDiTVt1lGZPYYYU+msZSW/GjbkT5yItJTYcd1F43IbzvnIAA8SaCEM47wjlhHNGyIfw&#10;mkZw7ozyvMLAgMujm2LNCMTsLv0YTA40xpi+DVGmF49TQxhI9mNASXjnRFPaYNR/XhUJeIgAPIRY&#10;Aph34fUzFWMrrgdacjTyj++L1jIMNFjsqNDf3CoO0EwvV3Fen8j3MQfz/DR6/uL2QXNxQ4Y5Xhpr&#10;DuaHaEYXAvoWwHpjkss0pDemeZtq9JlOkKXvs9esMInuCzXtYugi0QI769znmBSf+WZ9wKKPmUFL&#10;prIA3NnBy6cA6x+g99A7wPpbwPokAF091xTg/DPlhaycLMJ2gPF30HvoL+VRHh8roj0V1jWqjtfB&#10;6B+937S60EvLyZnMFMMJqixAxGJEhO1MQHROrLfJjPIAoLtqmX9WESWME8yzY1ab9PDlWL/MpIVi&#10;8BGJYwC+i1ICTUnKWlXF+lBTCVWkB5vK1CBTkx5k6tKC1B5TEuv5EYD+F+jfSqPdnwHQmwDoqQB0&#10;t1WAZK+lc2XlojmyZP7X4gpSpxZ9LYLV4g4gXw0Yd1/8pXgAyP0A2V4r5mHd17Jy/heyct5Xsnru&#10;FxK8bLZEr5wr8asWSJyLBeqMqvsC3l1wHIK+H5b98VgwQD4MK/yXfaXwzgg9rTJrGI1Hf90qkaLg&#10;r2Vj/BLZneEiB/MB4YV+cqgIUF4UKEdLguU4RBvMkfw1AHVAfIEH5Dat4/lucgKgTuvLiZzVcibf&#10;VS5gmen4bgLWbqFtLveStkpfaa3wEcC5A3oDQH8LOH+He9p76EN/bcgUBRhXAcinMJCdctRFTeHa&#10;mVZvNbdZq9ta2wdbqg76TAD8aQHmP6k6YArQPdVd4eeUjwpQPdVR6q0t1/dUYhBR4a/qKl8z1VXm&#10;P9VR4kdL5lQX2u5SHKPUD30ue0/v21bs6TyGtV8ntqPasV97oddUT6nPVFexh6qj2HWqrXDVFKB9&#10;qr3EQ9VR5Dl1J3f1VFuB+1RLnutUc86qqeb8VVO381dMXc9bNnUxe9HUhayFU5cy5k1dWz9/6mbm&#10;QrQLp04nzZsCoH+A3kPvoLeA9TeA9T60dYfiZsveuLmyZd0yKfP+8i00tSlkuSn1W2ZSVmFA7bdQ&#10;i3HV4xppQFsJSGfazji3uSbMdY4JXvWlCfXAst8KkxxkpQXNCV5iqiIXfwSkv9uesuIA5He5jFld&#10;fKah/K9E//kMSNdqo05IvwywtosY/dLuolH0GZBOOFeVrpFTxb4qK5o+M3pOSCesB6ls+8spHGPa&#10;l47nsDzpzog6IF0FULcUAUXK2ZoYOVcbKxdrEwHsSXIFoM5sL7cA6c3bsqUFkN6yC5C+q1Ba9xZL&#10;+75SnTjaebBCfeldR6ul63iVdJ2qke7TgPWz9TJwoVEGL26RoSvbFdaZOvH+neNy944zuwv47D5Y&#10;7EHHedV9wPpDsBrTLT7qviWPe+ieYCaXT5D+eOD2jDSJzTppVDXUBoGdhwDczOwy1K7ifEbqFR57&#10;OcyK9X2ql5AN6TopVCeV3gFbf4L0lxOdn0P6xIA8gwDplj/m6bCVGubpeI+lCfQB6c/GGU2/o7kg&#10;CeqEdJbPfz1m5VK/P4gnuN8rr/EEr8cwGrF96qdKLZ/6qdJ/f3C6fOrx6RLz9GSheXQ4yzzYm2Lu&#10;7og3Q1uiTNemcNMM+OqpB2zV8edtd9yEvUwvQLu72hM3RDfTU+uLm2oAbsL+Zqwx2AxjW/05DaPl&#10;rkoXjPRdcPN2N6MbfBXkJzZgu2pmKLHyYd9nto46P0MfMicUMn/3XUAW4XQYN+gB+lcrow0gfWqw&#10;Klqj6oD0A0MNiWVQIZQHJfRvWOf2uueKvOq5DAi/KM/wT6YYTacI6I9aGTG/JM/aL8uTVgvcaYeh&#10;3eVl+xl53XZKBupjCOgNaB8D0P+trzLyQ0dZ+BTgfAqgji/T+KneqsiPAHRzJ9/XtOR6mfZ8L7V2&#10;dOYTzler2rMxUAGk9xf7AdB9AOqMKvurzYURZlpFWBWUGgYIjVSFKCSzHa0O10j4MICX2XDY0r5C&#10;SNcsLICYxxvjAOkxCuZ38TlR9wE4DwA79wBNdytDAcERZrQE66sASwCwodIA82RjtLlXDZgF2DKy&#10;TOC9C4hjFHwUz8+S/CMAr6ESpmgE+OP1jACC6CWnLDgOBuADxMtXY2BhwfoQBnKarx0aK7Oyz2hW&#10;H8A8ixVpukhaeSBaWGxIvwvwI6jbsE5I11SKeH2MitOnzgmiFAcCrJKqZfQ3haknn958igMO6OPD&#10;xvCpRxsjph5sDJ8CoH8AqL8HpL8DmL+FJp9vj35zb1O4A/0mtGVQIcBcgfx+Y8RnQM6/1/0XoEvy&#10;3cAV+d5xVdd9338+FYA+/HP/1f+EAOcXzas7x83L5iNqb5nsPmV+7Dllvmk7Yl61HTTPmveYxzcA&#10;59c3AdAbzYMLNebeuSoF9NGjgPOjZSpmb2F6RRYq4iTRgb2fKonSh26lXASgb00xnVsSTdvGeAB6&#10;tEJ6GyCcecJvlPqq7gDWu2stD3cXBrz0bt/B//8O/q9MXdhZHY11UaazLta04Bq7XhRkWMmTtpcb&#10;JQHQGs1cwah6K6C8vSzAdECEdEbMe8uCcG2GYCCOAR/aYUD1MM7NQQwEGDmnGP2j7YXrCe4jjXHT&#10;ED6M85cgzog61zGCPrQhRiF8sB4gXwd4rwrD9weOg0EERdsMt6UthlaXjsowhXSdyFoZpJH1ltJQ&#10;cweD09tFAHTaXQDp54v8zcmCALM3w1ej58dK48252jRzojxBl3dncoIoI+jLTHnEQpMfvEArV3JC&#10;ZFHYEsPiQvnBANw1y7VoESthrl0smsM72m0OQf3PAPV36WsWvQWsT2YGLp0ErL8BrDvQNgHOy6BC&#10;wHkhgPxvKjtoGVUGWG8CkDsA6T84gf3PpdEepiTKTT3htJmUx9JiYnnAmSVGLSvxHqYAbVGijylK&#10;9jX5CT4mL94XMO5j1ke4adn/9IhVCuOZABOC+vpIgHsE3lfUKgA6BgKpAaYyM8RUZYabyowwC9LR&#10;EtTL0wDtKcGmPDloqmKd938Czt8B1H9A2wfVAdB9Q1wXi9eS2bJyjogrAH0ZAH05Wo+VC8V92XxZ&#10;BrBeseBX4g3w9lu9AGA+R9a4LpQAyH/VIqyfLyvm/UoWfiWyCm0IAD565WyJA/VTMQDysJVfiy+j&#10;8LO4DQcDvxIPgLgH+oykh7vNlzXLRPyXAuCxHv8niVohkrhaJNvnC6kMmStbE5bLnvWrLWuLyk8j&#10;6EeLAlTsHynwVkg/XuQqJws9VKeKvOV0sY+cLvSWk4B8etTPFbrL5WIPuVriKVeLPOQGQP1Oha+0&#10;VPpJO0CtqzZIejeEyMDGcAFoO6A3APNJCnA+LVwv05q53lLI56oJVgHQVYBzFa63afVXBlr96oBJ&#10;gPokYNwpn0mAtQqwPdlV7utc74/+GlVHqa8KkD4JSJ8EpE8LoD69/7Swvr3EaxJwrn1dRh+QPglY&#10;nwSkqzrK3LGdh6ql0OqzbSn0nASoT97KdZ0EqE8C0FWA9GkBzqcFSJ8klAPOHVATVAZAz4MSILd9&#10;cfNkY8Rs/L+/kgzXeZMZy2WqyH2+yfFYYmJx7YYtFRO7QrSicEPIErM9xsVU6a9Ty0yU1zwTtPpX&#10;JtDtCxPqtchE+y4zMT4LTDK2LQpfaCpjF/4ZgP4MaoC8COMs98+sLTaIcx0j6qwuysqiVysDVFcA&#10;zJcB3YR0TbUIkCaUE9Sno+pcD6ieaXexIZ1gbkM6NTN6Tl+6ZXMJlrNlwYD0IMuPzij6DEg/XWZN&#10;IGXknKDOgkfM/DJTZ5ygfrF2nYL61foUublxvdzeDEjfkvUZqLfuLpL2vSXSsb9MOg8A0A9VSvdh&#10;pmRkhdJq6TxZqfaXnjM1MnB2gzgubJbhywT1Jpm4eUju3j4q95tPa9rFB23nLAHSH3ZakP6o86o8&#10;6b5h5UfvvQFdc4I6Pem35aHD0gPo0SBEYAeAM50ic6M/H+xwArqVeOSbkXb5Bjz9egScPNr/X0B6&#10;qzwZbbbmgwLUrci608Eyak0ypd1FI+mMhjN9jJrZGZafwIGcpnU1sOuOlm9GLS+jVmpGK4+6FaLn&#10;48yl/uYuveqffOqA8+mo+sPTpX+GzJPjRebBwQxzb2+yubs30dw/kGom9iSY8a2AvYYgM1TrY4bq&#10;fU1/vQ9u8u64Ia4y/Rv8cMPFzbguUH9e44Sym4VWDtm2Sm+F+P76YNxYAw1TUnGyC+0so7V+an8Z&#10;q3MHbHmb+4B4gt+9uiAzUR0KuAN8VkeaUQDEcEUkYDXa9NXEUn8GpL+D3g7Xx08C0N8Mb0jsQ1sH&#10;UP8swv60x4L1p50WjBPMn7ReAaRfk2ed+Gd3XsRjZwHpp+R5y1EFdKgBkP4Y7X8wPRxBA7BuAOt4&#10;j7FmuGGdAgdBBV9apq3A03QV+ZruYn/TUeCrkyQ7AQdUL2ChO98fUB5kugD1vQAkFqfg4KMXMEQr&#10;iVWyn6X6wxXCRxkFx+NMkThcRYAnyPubUYAWc5nbnvBhwC0j6rS/MAJPiwxzn1O0mzCq/RAgM1ay&#10;1twHzDzAMa00jmsU0gnLdkl9WpamARt9QjULI93FQIJiX3OKA5wJ9SyixF89mKWHYmpOpt2cYIrE&#10;avwvsTxRyUg6BiKlXhB99jy+ZW9ixJv2FVpcaHexbS+sBqoZWjBI42ROezKoVu/EwIA+copwfhfL&#10;dzeGfQRkTwHSPwDQ30PvAOdvAemTTzaEUG+wnwOw3gSVAcwLsX0eQD0B+isg/2noqvx2rFl+M3FH&#10;JodvAMovy3eOCwD0S1YfrcJ6/3lPQHrT5MDVd5MDlz9qFL3nrPmu6yR0wrzpOGZetx0yz2/v0cJE&#10;T68Bzi81mEfna8zDM1Xm/qkKc+9kuUbOrah5gRk+VGRGDhY5CxTlOgGdcJ6mYG7DOasJ92xN1Sh6&#10;e2O86WyMNZ0A9XYAb4vaVsJMOyPNuHaY8rAN5xmLBrHtKKdlJNR0lmMbXF93ShiJxkAc7bU8f3M+&#10;y9ucTHU1J1JWo+9pzmWv0vkojKqzcBCBmMckPPcDngcB0patxQJxRs1HGiIB22FYjlDoHtoQh+vG&#10;mjRK+B5uiFdx/QDAm/v3V0Vax8P5OlSD8x4QPlKH7QH8gBQFdRvQu/Fc9KdzIqm+HgxMCOj6HnGu&#10;txYHm1uFQRpFZ/rGS2V+5gyuvaM5QTph7GR5vFpdztelm6MlceZwUYxpygkxm5IAwKEA9MDZZr3P&#10;V5r7m2JeclbPTPNdYOJc55hYj0UmzmupCXOd/39HoA/9GbD+EjoAWC8DrBcC0gtxw89DmwD91Xn2&#10;P/sDqHsCzBOgYsD6AbTP0P4bIP1DebzXVGWS70dO/qS/nF7yssQ1GuWmylL9TWmq37SKU/xNUVKA&#10;yV/nB1j30tL/+fGWGHHPi3dXFSf7mPJ0f1ORHgggDzJVGcEq9ivXr/1YmR4+BUj/AEh/D0j/E+B8&#10;GGDehLYYbULQqtkSAjgOADUzKu628GtZOlsUtml1CVi9WNasXCDuWEF7y6qFv8J69JcI4P1LtbsE&#10;rp4vQa4LBLwuiwHgbOk/j10NSHedI/FugHT0I1d+JSHLfyVBAPG1EPsRK76UKGeGF/wPJMFjriS4&#10;YZ+VsyTJdZ5kgOKzveZLtucsKfCZJdUhC2Rz/DLZk+4mB3O9IA8r9WKRjxwDCB0FAB0r8ZHjBash&#10;FzlV6KY2lzNFvnK22F/OFQfJ+dJAOQtYp0f9YomXXAS8XynxBbD7yFXsfxNQ1QZQ664LlN7GtdLZ&#10;GCxdm8KlZ1u89O1IVvVuT5LurXHSty1aBnbGSN/2KOndGiXd22KkZ0us9DZEiGMjHmuMkP6GcHFs&#10;ipChjREysGEt7lXB4kDbXxekGqgLEUd9mPSh7a0OkcENkRgUhGm/rwbb1aIFMPZW4fVAgHLprQzS&#10;dQB89NdKd2Ww4J5ntRXB0ge4A+zLALfhtljG4HxaPfgMuksCpBOwiMG7dAEwKQy09Xl5nC48VyfW&#10;UR3lgTMULPhOknYch322XG4p9lPdLvaWW0Ve+uvEDQyErua7yZU8d7mU7y6nM1fJoaSlsiNqvmwO&#10;nyubwubItqgFsmfdMmlKdpHt0fOlNOALWYeB2bqlMglQnyoAbLNabfgyMSFLxEQB1Is8vjKb1i4w&#10;WwDfDeFLtNZApOfXJnAVtvGea2KCVprIoBUm3He+iV0z12RHLiKkU/8BQH98IHVJ3f40F7db1RGA&#10;8nAoVL3mBPRbGJxdrw6SK9WBcoWgjs+Y7WV8jpfxuVzGspXFxZK9fBGfN9MvfkrB+MnqYvvQ7ZSL&#10;BHNbCuTsE8rxWdLeMlN2vnTqNCCdOoPXfKYmQk5XRcgJ/M+OAe6Pl6+VU1V4jPaX+gS5WJ8sVxtS&#10;5VpjmkbTWZWUudMp5k6/szMPoO4sdARQb9tXKu1o2w8B2o9UANQrNeOLtidqtAASc6lzQunolb0y&#10;cnWvjF4/KBO3jsjEnRNyj8k62s8A0M8pqN8HqD/sviaPeq5DV9G/Ig97Aen9jKpDAHUb1p84mjWK&#10;Pp1CETD+HK2VrWWGwNRkawayX432TAO6ZX0BXwPENSc6IF1hXSPrrZaw3s6Tzv5nkG4dxDKuTxvY&#10;nXRvz0T9BOmWOOGU+SJphfn2Xpu8vtuqhY++HVefutujM2WpUBP0DJD+72innp0pMc9O5JuHh9ab&#10;J4cyzMN9Keb+jnVmYguAj5HyxgDTB1DvqHIz3TVeZoARVYDUYH2o+upuFvqak2kuBheRuVIEUK8L&#10;MT0bAQy1vKkGmJYia5KKRtxLVgFQ3c04o+z1gMFawChgk6A6CtgYLQ/VqO4w4GIYoEx/NW/sgOWP&#10;gPIpgPqUoyH5A2D93wDoz6AD3RsSyrAur602OgGtpnBkQaMXGKG9aL0kLwDoz9tvytO2K/Kk45w8&#10;7TipN0dAue9MQEdrhmkLwY2eP+8TJkYa15mxTYn68z2+6NSr11nso2DeVwqgLw01LdnepjWPYsR8&#10;renI8Tc9RSGmrwTgUh1tnuxYb0brAS+AZhYHGgF4ENQnACSMig+VB+I9A8AZSa/AYAbATR84bSkK&#10;4gBZPs7tOJjRqqL43IcBUbTS0EZDMNaiQAB5pnFknnBW2nQUeqoI4hStI/xFgy0LBWkWHtpJ0DIV&#10;IrOhPKC1pQzbAervYqDFFIrDldi3eo32x2vx2jAQG63CvgDzcQy87pYzqm4VXNLXUoXXwn0B6RwI&#10;cHBAf7k9eZRgrsI5Qk86If35Jtp4COVrOblT7SqqzRFTjzaFfQCovwekvwN0v0X/DUDdATVBZQ8b&#10;wwspgHkeID3h6dbwvwKlyZGL8gP03eBFeeO4JN8OoA8AJ5z/NHJLo+Zv+vHYwPlpSOcy+/wDqJdB&#10;b6GpN91nzDedx82r1sPmZesB86y5yTy9ucs8vrZZI+dPLtaZh+eqzcNTleb+iXJz73iZuXus1Iwd&#10;BpSrpSVPo+cEdML5wK4cKNv07iCYJ2jUnOramgRATzbdW5IUztsBxh1QO0CWfnL6ymn5YKS8tSzE&#10;tLM65wxIZ9Eg3BAV1LsI9LiuGI22JlsGmZtFAeZijrc5m+FpLmQz7aKXuYXzpA3nHWWnQCQwc6DK&#10;9JoEaWqonqBOMA/D9RmiGmmIVRgfrI1RMfXicH0ctsMyAJ9AThHOKdpmqEG7rcF1gwGlTp7DgM7O&#10;AkMLDsFcLTi4DplRowWDZL7fltJgc7so0FzH8oViT3Me18M5rDuRH6KQTovLudoUc6F+vTlZkWgO&#10;FUab7WlrzKZkL1MSssike3/BqqIf8wIXTmX5zZ1K95mjRXIiV/xqymeuTK1dLB8A5H8GnP8f0L8B&#10;1n+H5SYoQE+MX/ytBXj6rpwrtHO4Msq84EtZykgzSDTIdYkErpwvwS4LVIxCg1en/wDofgD0OgB6&#10;H/pv0L4FnL8DpL8HnH8oSwqcAjR/hDTKXZUGEbTT/BS6S1PWaHRcYT15jSlOWqPrqOIkX426M/rO&#10;fnlaAPYL+AhNqdYHfahcH/oecP4Ox36L9g1aB55rN8A8NYC+8nmAbEB3wMqvZa0H3gcWCNt8H7Sj&#10;gMvFezkew2cQsnqBcB/vxV+Ix5IvFM7dln6Bz+Zrtargs5Rw94U6eXSlRshFPeVMqxjn/rXEe8xS&#10;sR/j+qVEr/4C4P61rPP4WhKxPslztuD/pAKMqTI858l6vKYM97mSCXDPwro8bFfkN0fKgubIpril&#10;sit9lRzIcVdIp0/9UJGfHCz01f7JYk85XezlrPQIQAKgnykOhILlbEkQgN0PsL5GLgCQLgKOCGj0&#10;Gl+FbqLfUhMsd2oCpHdHjDw4nS+vbzbKr3sPyJ9GzsgfR87Jz10H5Yf23fJDy1Z509wgL65Vy+OL&#10;FfLwXKXcO10mI/tzZLgpQ0b2ZUIZMrwnRUb2psronmQZ3LFuWsM7E6R/a7x0NcYIBuzS3RgnPRvj&#10;ZWAL1qPfj/UDG2MB+2gbo1R9Gwj+kc5lDBA2YF19jPRuwAChPlp66jAYqMcgAYODwYYo1UB9FAYE&#10;gP+66Gn11WI/Cvva+1N9eB29OOYnOY8LdddhIIJ9u7Af2x7sx7azJhKKcK6PkvZqwDuE7x5pBuTf&#10;wmd6E7B5BQOC80X+cjTDQ/YmrZTtsUtlS8xi2Y6B196U1bIrcaVsiF4m6d4YoLnO+wbnwv8bsP4x&#10;xedrk+I7S+eRpLjPMnUYhG8LnW92ANIbw3Ht+8wyke5fqt0l2H2OWeu1wAT7LDRBHnNMiNcskxq8&#10;0JTGLjEAdOrfdies7AOo6yTS6wBdqyDRWrW0MJp+uSoA4E0FTcuC8EDN3mIDup3NhY/9V5CuUv85&#10;ixZZBYxoaaEI5rYYNbfB3M7qYkP66YrQzyD9pFMnykPleFmIAjph/XR1uJytiZLzdesU0ulL5yRS&#10;K3c6LS+W7CJHCul7mTe9VEG940C5dALS1fpyrFy6jwPWqWNV0neyVgbPb5oGdc3+AlAfuwlQv31Y&#10;xpuPyt2W43K/45RG1FnQyAL1K59B+qO+G5+BOieWMsvL00FWE21TWbaXmdD+Cd7J1L+U5Um31QlA&#10;Z3YYC9DpWrFBnettAcRJ+dZONuUrnKvhHX2NlH+CdFs2pNNQz9Kn9KR/O9GuEfVv8KRWmsZbeiNg&#10;VB1wXgc5IEbV//Ph6ZKpp6dLzfPjhebpwSzzeG+6gvrY1igzujXcDG3BjRrAPrYlHOAK+FQ7Bie6&#10;hJkb+WvMkRQXszt+scEo05wBwHLi1mUWfQCcdUDtZVbJZFagZHqn3lJrRrrOSsfNl7A/CBil1YMe&#10;bWYpoUebP6kr1AIOeMMf2bAON/xEAxin/gy9g94C0N9ADmg3lAr9zWjWi5bThHM3KBVQ3oT2GQEd&#10;UuhgUQm+vpY8D9NayMk1a40WYqmwfxUI1NfJqDghvTXHz1xJWqmQ3l7gawYA5kNl0doS0kdrY82P&#10;h0s0tzgj6pzYyfzinOg5hPdN8CaEMxo+UORjHMWAaaznZFO2BHeFdwDIcFkgQDpElxkdt4sdWWLK&#10;S/rffaYBmRN1OdGT0lz1kFXF0xOw7KtZVQjmBHSF9Go8dzXAnOX5WT2WWVXq/M1dDK7Gavz1uDw+&#10;fers2xOAGZmfqLCKFdmZVGhTofVlHP9zplR82hCqaRIZOWdec+Yfp1i2/35N8MdH9aFTTzZFTgHS&#10;PwDS3wPO30FvAeiTAHLqDeSAmqAyKA9KgP7m//nXgxfk7fBF+XnogkwOnZfvB8/JD+j/OHpJQf37&#10;oUsA9Qvybd8FhfEfh65aYE4ox7ofuQ76Aeso/gHM86A30IdvO44pnDNyTjh/dH2reXB1o7l/qcHc&#10;v1BnHpytMvdOV0zD+d0jxWYcIqRb+c8B5XuzNcWiY0+WGdiZpRNE+3Ykm97tiaYboN61ZZ22PZsZ&#10;PY8xXY2Ac4AwbmLqx+YA2LKlAKgBpQRztajgnGLbWrJGxT7hlutnRqTpRb9TFgxQ9zcXc73MhRx3&#10;rarYDMi1AD1YAZn2FE7qJpjzWqR4XTJLkKUQvSaYVpVZgwjuIwT4ujBtqUH0maJxoJapGS2gnym9&#10;9iFmrOCvc1ZRGGbHYFo72m1oqeP1aE1yY6YZDv4V1umpLwGklwaYs/lemvedk0aP4HvpeHGIOVNF&#10;q0uKOVmVZI6Vr4PizI5MP1MT72JyAuZMrff56j8B5+8A6m9ZGMdWnOucSQD6JED9DTQKNQPQ+wCX&#10;V9Am8ZzwWDFXJ0i6AMTB5OIPUiW0ui7+WlbM/0qWL5ilFpCFs0RcFn4lgW4LJMhtrirYnVHoWdhO&#10;ZCnkhX0ZoQacuwHOGVnPg8qgpsJYDwf0BnoLvYMsaE8ImCpN8JsqWeeN1nuqMNFrqjjZZ6o01W9a&#10;gHEVQF3bkmT/KUD6B/Tfo31XkR74FpoEpL+BHFATAL0MyvNb8pV4L/yV+C+bJWtXzRffJYBwQDXT&#10;JQYDpte6ztWIOgcea5bPEt8VX4r/qq8kBOsj3Beo2F/rOs8Cet1+noThc4j0WCjhq+aqlYX2FR4z&#10;2v0riXP7UuLREsYTPGepEr1mW1I4/1rSvGdb8vxqWvj/SbbPPMn0miMZ2I5iJD3b6yvJ8f5Kcn1/&#10;JeXBs2VD3BJpyvK0Chnlr5EDhYHoB8veXD85WrRGTpQAfkoAOqVr5WRpoEYraTM4BxA/B6ihzpet&#10;lYuERwCaNRGQxWki5Qbg8xZgeexkhfx64Jj806Nb8i+vOuV/fDsg//qqX/7HN/3yry+75H9Qrzrk&#10;v71okX950YZ1nWg75R8e3JA/jF+UP967In+6f1n+MHZG/n7inPzT/Uvyd6Nn5PfDp+S3gyfkd47j&#10;MtlzRL5t2yevW/fLw8vbpWd/ofTuyZSeXWnStzNN+nelok3RdmBXivTtSNKW6sd6PmY/3rsjVXq2&#10;J2F9Mh5PkiGsowZ3Yt/tWDctHBPq35EmAzvTsa31HL3OXwq4jQPHGUR/cHuKyrEN67fi2FuSP1Pf&#10;5iQMLBJ0cMG+bsdBBgYffVvipHfLOhW+A6UL+3dsTZE2bHe7MUGuMcd3VaTqWl2sXK2NBcRGy+7c&#10;KCnwXXYNoP4G7b9uzgr4PyFTFOFiitcuMjvilpldEXOgeWZj+AKT6f2ViXH92uA8NEGr5qjdJcxn&#10;iQn1hFznawXcvOAlZhO+KwDpfwGg/wDG0UmkN2vXyvXaULlWEyr0ol8FdDN6fhmDDMK51X4C8l8C&#10;OsHdhne7P53lBbIBnX3r3LMyuMyUDeQ2lH/qhzoVhmWrpQjn9qRpQjqXCe2Mop+vi5NztdbkURvU&#10;mTv95maryNHtrRla5MiuRKpqKgKklyik06PeBtkZX1RHKqTneLUMnG4Qx7mNMnB+szgubJPBSztk&#10;6OoeGbneJCOA9U951M9MFztS+0sPYN0pArtVaZSyYJ2gzmg6QZ3SiaPQzKJEKoA653k+5jYE+ZmT&#10;SsdoZ+lUtwoj5WopB2PPLGJkR9If49jycrzXCec92qdp3QZ1G9LV1P5fQPpzJncHqBPSmZqREXWK&#10;oM6sL99P3JbvRzAqOVPmBjhPBZzvRn+YsA5I/88XJ8umXhwtMs8O5ZqHTelmfFeCGdsVb8Z3rzPj&#10;O2PNg51W0ZtxWjUY4a6J1kjehXw/czjDQ0vq7khYYXYmLDFHM1ealrog49gWbbrqg83tQg/cWH3N&#10;nQI/05Lvb1qLAMSA4D4AeX89btb1AHNObNzAFIEAWWisIQKK1Ju/BQf8WZzROf58Hm/6N6z72L0h&#10;YQpQ/gF6f6cy5k9oh6Em9MugwnMFwYXXCv3zbpQEJAPG4yD6zx2dVVF/QvtnZo3gz/cE8J5SH9OO&#10;13kn193czvU0t3HTby4AgAMKCAecQf9kZ5JG+DvyA0xzpre5td5dIV0tLYXBgOFI01MA0FbbDgCl&#10;Cu8PgM5Sz0xPqJ5zqB9wzZSMLN/Psv39hfRyr9GJmBMAdIpQPlFhQfo4jmH3Hdh2CEBlR6rVvgJI&#10;HioDiKNllJtQzsm67NNDPlzqqoDOfOScF0Bphh5O6HVuN0wrC9aP1eCYEHPfE/aZLpKRcI2GVwcR&#10;rFX0tlOcmMp87uohh2x7C+0y9LQzlSQHI5zEendDxEdoCoD+AXoPvYPeAtInoTeAdAfUBEgvgwqd&#10;+ptQ/uPYVfl+/Lq8Gbsh3w1fA1hflEnHeZkcuIj+eV1mS0CnJscA305Q/w7wrlFzwPoPgHZtnaDO&#10;lpDO/vf95/W5AOYJUB/g/N84KfTZ7Z3myc3t5tHVTebBlQZz71K9uXe+1tw7WzOd+9wG87GDBapR&#10;APrgvlwF8/5dGWZgd6Zx7MoEpGeY/m0pZmB7khnYkWD6AOg9zB8OtQNy7+DcYV5w5i+nH/sOzp3p&#10;DCz0ZwPEVeh3MksLzgv7cUaeKa7rwnHUKgLopWdd+zjvmRXlBqD3eiHO9xIffYzbMpLtqHdGzgnk&#10;tFABuDmIdvCXGmgmqA9jAMZfo5hBSFv8v9nycaaPG8B5MVAboC3tcg6cI2wHcZ4M1uOx6jWa35mg&#10;bomWOk5cBbjrr1hME8esFcw8g+8S6FYJq0GuMdcA6cz/fjTH0xzKdjdHC33MuepIc3ljijm/IU3h&#10;/HBJlDlYGmF25fkT0v8MSP8T4G4YkN6U7jOnDCoEoBcC0FXhLrOoPCgZwB6JNgGAHs3zYclcAKvL&#10;QlnjtlQCPV0k0GOZrHVfpCDusuALQDkznCyRVUvmWZC+6EtZAwgPdJ8twR5fqfxWfSnLnZDuB4gN&#10;8Vwga91m6/lm/wHSPQHlCVAeVAbNhPZJAPok4PyvBFifLE5aA/lOFiX6qArWYT2W0b6BHFATVFaZ&#10;FlAIUM+DEiBP9Xgv/1ICln+t0fCglYBrpjx0Rd/lC/QB4lDo6tkK4vhMBFAjEd7zJNJ7jsR4zlPF&#10;ec6XdaDwdQHLJTFopbaxPoslCp9RFIA9etU8WbvsCwlY9iXA3RlBB6DPhHTCeRKOmQz4TsDjBPUU&#10;gDo1E9IzvL6EvhaAl2QD4LO9vwacU19Jnu9XUrBmlhT4fyWV4fNl53pPOVQcLIeLQ+VgcZgcLIqQ&#10;ffmhCuuHi4LlaEmY5lS37AAB01Uc1S5QESlnyjkRL0IuVYfLxaowgJZVHOb6pkTpPlwo33Yekn9+&#10;Dvh+MyDvvh2Uf/5mUP74sl/+5c2ILv8vr6kB+edXffJPL3uhfvmHl33yr98PyTuCPPb7b985sH2v&#10;/K8/DMj/8+dh+d9+dMj/46chbf+3Hwflf59kfxjrRuUPD1pl9OI26TpQKN37c6V3fz6UJz37cqXv&#10;YK44DuZJ375MGTiQ7ZS1rv9Qngwczpf+gwXadxzMgbJkCPsMHkAfxxrYl6Nif/BAAdp8S+jzOP37&#10;c3BsHBPbDO7NlCEMFD4pWwZ3Z6nwPTetgZ1ZgP106dmKwQHEPqHfHhQQ+K2BRJo1gNi5HgOQbOnc&#10;sV7VtTND27ZtadKBtn37eoVJ/gHO4wDmpbvXB5/fXxr5T9DUztxwsznZyzQlLjN7Y+aZPVHzzLbI&#10;RaYoaL5J8pxjIlfPM2tXzjMYUJpwgHmU1zIT5bbYRGNduucCUxe23OxOWPkRkP7uQMbyJsjz5oYg&#10;uV4fJjfqMDgD5DKyTmC/UmOBuqVPFhf2/7/Bur1sQTlBPfAz/c8g3YJzRs+tCDp1EiBui7A+E9IJ&#10;56dwPtuQzuwuhPTztYnToH61IVmub0zVz5ayo+mMpKv2Flq2F0B6+4ESVduhYs2fTlmTSisB6rXS&#10;d7Je+k83St/ZjdJ/bos4Lm7XDDCsUspUjaO3DgHWj8sYNE4bTNtpedBxVu53nZMH3RdVj/uuTEM6&#10;I+tWNJ22F8D5dBVSC9Rnyo6oa6VSgDoTrPwtULdEOP/UWpDervtQfwPS7eUZoA59BujjzO5iQfqr&#10;YVblvKNl9JlDnb51FUCdxZG+HW9RUP9u9Iae0IBzDwvWS3dDw4B0wvqfnwDUHwDUWQRpbG+KGduT&#10;qGXP721fp/m2WRCH0eF7W1LM8OYkc7sq3JzM8TFbopeYDaG4AGIXmBN5HuZmHWBgY4i5g/Zyoae5&#10;WuinP7HTG8uf6HuqIzT9GvO1DzcQzkPNeEOYBeoAO4rFeZgHnJF1erkJvQOVVhSfP8V31UaaDgA8&#10;wBwwE0Ng/0+07wDnb6FJCpD+BpA+2lIc2Ap901IQ/O+A9Cn+BE+feU+Jn+lhGqk8V432twOCW6E7&#10;gBZG7NoBLkxRxQwXOoGOE/EKADm42dP6QnsMfeqcCDqExzsBCgOABmZtGSjzN304fi9A3544Ogig&#10;YhTdjpSrnQXbcwLoY2ZwAZxT9wjpgPMhPMcYjmtDOqPotLdQTFHITCqcqDlU4q7APVJGKHdXn7gW&#10;CQKkjwDSR8tYiMpdYZ2ir5z+csoCdOY498Zrx/EqfTVqzoi5Xd3TKjRkWVcYTdcIO/634w14DP9n&#10;wLU1SbQq8CPAfepBQwSLAU3d3xI7BVD/8LBm7TSUQ28gB9T0qD60DCqE8nCMBMD634yQ/wZQ/nb8&#10;qvw8dk0mR6/KT4DznyZuAtavyw/DV+XXOK9/PXpN3o5cl5+Hr0AA9+HLCuHfD16Un7APl38cBnwP&#10;At4HzinETw4S0C/IT44r8kMfHus9p/qu56zq2+6TAjh3A5zXAc4fA87/g5NCH15tNA8v1Zn7F6vM&#10;vQuVZuJMhU4OHTteov7zESeYj+7LMSNN2QY3LgA64HwnUyumqhw70gDnqaZ/S6Lp3RhjejdFmU5c&#10;E63VIaa9CtcOI8WMHANMrVLkhG9fLUduaY2KFT9tSKfsfi+LAQGg7XUK6wDfLkA/J5r21IVo5U9G&#10;zgnvjLqzIiij2LScMAJOG4oDQM+BJic089euT8shCu1cP1SD85jzT3DsEQzQRwDow4DvQax34FxR&#10;QK/DOYY+i6X14nzrdbZ9GNz1AtD7COo4hyhG5zXNHF4Xf33TYisAdV6L7eXMSONrruHavFjsY87j&#10;Mzqe62WOZHuZo3le5hiuk1OVkeZc3Tpzpi7BHK2KMofK15pdBb6MpP8HIP0ZIL0JSgWc/83zbeYf&#10;o+X2n/vS2bJy4Rfit3qRBHutkDA/VwD2Cgn3Bqh7LJDVC0RWzP9C3JbOk1WLZmuWk1WLAL6A3LWe&#10;syXU80tA+hfiv1pk9ULLJrLGGWEPdJ0loR5zJdj1K/FZKqqZfwDzmdBeSAHUCwHmf1OA80KA+C+V&#10;ByVA0+97LQYMoa5fylrXLxTE1zI/OWCaIoSHuc6TcAwwwty+kij3WRLp9rW2hPFIvO4o93kS5QXQ&#10;XjNXkv0XqDKClkp+tJuUJq6R0pQgyY3ylLTAFYDwBRKHfRLcF2p+82g3QL37XFmH4yV6MGJuKclj&#10;nioZsJ86Q2n4fNLxvJleVuRco+c2oPsCzP1mawrGHPahXL+vJN8fkB7wtVYk3ZTkqnB+tCxGDlGl&#10;cXKwJFYOlkZjOVqOlkfJMcD4sUpADeD8BNoT9PdWx1qqcgJN3TqdcHehPlaubU2S7qOF8rxtt/zd&#10;g6vyT686AOR98g/f9ssfAd7/+GZQ/v5Fr/zd8x4F8n/6ZkD1D9A/vnZo+w/fOLAf+nj8H1/1Y/8B&#10;+ZdvHQD2IfkfP4wA3gflv38/LP/rj+Pyv01OyP/4fhwA/0D+5fWoPGs/bU3gO1giPYcrpPdIufQC&#10;lPqOFIvjaIkMoKXYpwaPlaq0f7Rc+0PoU4Pc7nARQLxQNQTwGsaxKMdhHOdQ0bT6DxZOixA/eACw&#10;D6C3lA94x0DAKXu5f2+eQncP4N1W3+5scezJkv5dgPddgPPd6dK7K0OBnOrG4127slR2v2MHYH1n&#10;pi6378yWO7tznWezyN6cqPUA9GG0/wmZzYmA9HXLzaF1i83BuMVmT9xy0xCzXOegxK6ebcJd5piQ&#10;lV+YSLfZZp33UpPgsdTEA9JTV31tKgMWmJ0xSw0g/T/3p7kMH8l2SeVz3KiPAqTHy83aJLlenSDX&#10;ALvWryuAcpU9OdT5i4uztWwyodPr7PX8dYa6UB4i58usX244KdQWJ4n+V6LVRcGc52qFZWVhBiNb&#10;BPNTZeGq0+URcq4qWs5WRmn/LAYYTMNon9PqTd+QKFc24H0B0m9soj89bTqa3oLPWbXHSsnIaHrb&#10;fsC5E9Qpzf5yqEzTNHYeqZLuYzXSe6JOek99gnXHhS0aVR+5ultGrrNK6UEZuXkIwG6nbDzptMFY&#10;sP6o97KC+qO+ayrCuuZMH2ie9qkz+8svZWWD4QTTFp1oak02BcAzyg4It0HcgnKCe5cT1Lt1mZNS&#10;OTmV+gzSbVBnO213+QWkK6DPgPTXo+0K6RSLIBHUmU+doM4ckIyu21F1VimdvGdZYAjrUCogvQmQ&#10;/gyQ/h+sfDjctN6MNqVZoL4TgL4r0dzftk6L3jzalmQe7Uwx93akKCSfyfbQE38TIH1/8gpzHTft&#10;m4C7C4DHM/mrzLHM5eZsjodh+e72mmjTXecsZlIXrlF0RtcYebOib4zE/VJOUAcwMA1cu/pScaMu&#10;8TfX0XIAcC3f11zK8jFnMnw/ns32nzqTFzgFSJ+6URr0AfpzW2ng/wH9vwDpphNQ3F+xxnQXuZqe&#10;QlfTne9mWrNXmTvZruZOrptpVssLAB1AoFDAaHpJgHppCemMpL89Xmae7Uw1zCE9APh24HFOAH22&#10;JUEhXDO9FDtzhwOoGDmn75yZXpj1ZRCwTTmK12hLiwsj02OAEkbJ2bIy6RCem60N5hrRBtiMlGEw&#10;ULjKOIpWa7aVoSJAeBlTXXppGfwxZ8rLu/SdE8xLLUinWA3WgnNLg3i8p9TL3M5aadpzXfE61xjm&#10;cWdUnJlXbFCfjo4zj3pjqBlrDDEjjSEfRxrD6CH/AL0HnL8DnL8FnE/aulcf9gZSKIfKoDwoAfor&#10;QPp5rBlAfRsQfks1OXpTIfz7oSsK5m8nuP4G1l9Xsf8zAJ22lZ+GLiucTzrFdXaknJDOviXaWi4q&#10;oHOfH/svyM+Dl0UBvfuMgvmbzhPybcdx+abtiLxo3icAdC8AegPg/Bng/M8PLlWbe+fKzMTZYgB6&#10;iQXnx4rNyOHCvwJ0anhvlhncnaFg3o/rp2dzoulujNPc58xfrpU2oTYM9nheU7SxqG0F/3eFbJwH&#10;rPzJ6oaULhNgcW514pxjBJygbVtfaFnhhGhmaqE9hOvVxoJrjkWECOmMmHM/rifQE85tixchmb/+&#10;OKpw3uKcHMI6Tm5WuxbEgTNB3YL3IDzGCcac+BxohmstEdwJ6axgTEgniPdW+yiU96DtqcZ1gvOZ&#10;OZwZQWcuaDuKrq8D15edt5k5mVtKMIAGpDPt5OUyXO8A92O4Xg9neZrDOYB0fBccLwkyx8vCzImq&#10;aHO8MsocLAs2B3DtAdIJ6I+hBgC6FkyLBYAmei2U1DWLJSVgicR5LpTgZV9p3m5aPrwWfikrZzO/&#10;91wJ81khAasWaH5vd4C6x6IvxWvJ12rZiPJaIjG+S8V3+SwFddeFvxIP7M9JkT7LAcGAy3CPORLm&#10;8fW0Alx+pTYRAnoYDsJtQt3mAJJnScAKkWDAcxgAlstrXWZL8MpZeo38/+MvfDWOveoLicDAIAKD&#10;gnD3ryXCa7bCeAirfuJzsRWO18dtIty+kEj3L7WNweuP954n8V4L9HNLCVok2ZErpCgeYB7vLlXJ&#10;ftKYFSKb86NkU36M1K4PkaJoT0n1XSLxbrNlnSvBfI6Cejw+F0K6FS0HoHvOmYb0FKfS8DyqGZCe&#10;5T1XsqEsDBCyfWdJls9X08r1nS15ayzl+H6pkF4QNEuqY5bLzpwAQHmUHASkHyyLk0Pl8VCCtocr&#10;Y+VIZaRgYKc6URWrOgUQO12TKGcBZWfrkrU9XRsnVzYnSuv+THnWtlP+7uFF+edXbfKn59A3vQB0&#10;gPnLbvnT6z5LgG/C+D++HkQ7pBH2PwLKCfDT61/0y5+w/M+AdwI8Yf6f3wzJv3w3LP/yw6j89x/G&#10;5b//dFf+9Tu29+W//fhAfhy+Kb3HGwDq1areo4CiI5UK6/1HK2TgWKXKcbwCqpLBE+xXzVhfJUPH&#10;KmToeJlC+8DhUhkA8FODh8tkCMcZxnHYcpmPOw6VSv+hEpUuA+AJ938L4KmB/UXSB5Dv31eo0f6+&#10;Jkb787Tt3WtF6vubcqVvbw7W5Wq/Z0+OQvgvRThnBJ2gTmBvA8i3NWVJy850ja4DzD0B6U271we/&#10;a0zw/7h1nY/ZG7/MHE1aZo4lrTD7E1eanSmrTVn4IpPiMUdBXWsg+CwwGQErTFbASpPltcRke84x&#10;VYHzzc7YxWZf4sKpAxnL/wRI3w153GqIk1sA2dv1aRao10QBwC0wJ4TbID5TBPRrNeEqG9Z1u6pw&#10;uYSBIHWxIhwKlQsA7pk6A4D/pWxIt6LpFpzzFyDWAzjCOgCQDeoEchvQz1fHKKTzlyFC+sU6pmH8&#10;BOkUIZ2WF4I6RduLTiLdlaOQPjN3OiPqBHVbNqh/StVYqaDOqHrPyU+wPnB+kwxd2uZM1dikkXXa&#10;YKzI+hG523JM7rVannVOLmVEXS0w6lN3gnq/5VGn7Owvtj4D9RmQTs20sVjLndPS7IpO2ZDO9r+M&#10;pNsVj35pf7EhXYHdCemMotuRdIV35zbMCKMaIcA3y5uJO+pTfz1yTV4DZPgHQPeFGqDHgPT/cOxN&#10;M4O7kszonmRzd1+KedCEdncCYD1BrS8shHR3W5xxNIRrRogLOZ7mZPpqcyEPsIcb/c3KQHO2wE0B&#10;/XDaMnMa8HsDN8oOgDknljJiRyjgZDH+hK03ZIgZVtTDSiBH31pm9NwJHKVB5lYRodzbXCnwNRfR&#10;0lN7MXOlubTexVxY72Yu53iba4X+BnCuflWmmbuW7/d/M6dya6GvaQOUd+WvNL2FK0wf2u68laYj&#10;D3CetdrczHQxt9FnJTW+LvXDAhQ0il4ZBrAPNl2FQeaHQ4VaMIiRvj48PlIRCvgNNQ/qYsxQKaAd&#10;8M3iRvSbM396X6GHRqeHyrxNT74LntcFgO1qHIXuph8tJ146AM+OEne1q3DZiop7qJ9cbSnOSPhE&#10;tQeeA/sXL0O7QvsDGAwNFXmYiVIfcw8Qc7fMF/I29wEzLJN/v9zb3HN60C2bi5WlZbTGywxXe5s2&#10;DFaurF9qWvIA6fS1A8zHAeq0szCDDG0rrDT6YGP4R0bIAekfoPcA9HfQW+gNtnUAypsA6mXYppBC&#10;vxCAngf9FZT/MHpFfrx7XX5+0Cw/45z8eaLV2Vr6adwC9h9HbkxD+08jN1XMyvK7e63ya2zzw+AV&#10;+c3dmxppZ7ScUK52lkFGzS/qMtezb8H5JYA5dUEmBy7LZN956Kx81wUwbz8qr1oPy8s7+y04v7Vb&#10;Hl/bKo+ubpJHlxvkwcVaAZy/e3C27OPd00Vm/GSBGTsBID9SoIDODC5DByw4HwWYj+zJhNabQQzo&#10;COe9m9aZrsYY01YbqbnKb3MCJAvz0FuOPrOy0GdOMUUhs6swZ7mCOICc5yJ92pQCOs5vPs75E91V&#10;AG4ci9cIxf3t5U6AKqXZWgDobBXisR8hvhugzmtNJ27iuVjF0FG1RjVU6SxqhXUjlTjXcc1aUG7Z&#10;tzjPQvPr45onxNuPD1bjOsC5w/kejKgT1NnXaDpgfGbkvKsS3wEEc4jRfv1VAO+Lgw170EE7zk2A&#10;+XW8jgvonyryNscLPc2hPHdzonCNJVzrp3Etnq6KMqdqYs2xinDTVOSvgL4j008BHfJaC5AOhkKW&#10;/ErWBy6T9f6LJSNwsSR7L9DsIcFLf6UVMNe6WFHlGO+lkhi0ShIDXCTaZ4mm/6Por47yXCTxPosl&#10;NchF4v2W4vFFEgmgjPJeqNBNyGXEmRlMbNHyEeE6R20jYWi5jUakoUhALC0gBOYILPNxy1oyD9vP&#10;BURzP4A9lmlDIcTrMXCs8FUYDNCKgmUehxAevhoADsi2oPwrjYQT0imFbygUAwZGyrkPX2u0x3x9&#10;LdaxZkms5yxAOeDaZ47EAYqT1syXjJDlkhe+SsoSfaV6vb9syA0CkIdJY26IbMoJka35kYD0SGnM&#10;CZdt+dFSlxYkhRHukr5mkWZkWcfJoJqhhdHzr6ZF7zknhQKgppWK7ThBdL3HLFUmtsnyApBDtLdk&#10;+TjlXJfrO1fy18yVPP85krPmK8kL+EohvSx8gTSmeEhTYYgcqohRHaiIlf3lcdoeBMQcroyWI1Vx&#10;gPV4OVaZKMerUuREdbKcBIydqU2WU3UAdAJ7IwE9W8av1uH76LT807Pb8s8vO+UfX/RY0fJvAd2A&#10;c4rQrlHyl7TADMs/vRzRPrcjvHNbtrYU3l/1TMO+HoPHwvb/y49jAPYJ+W+A9P/+8wP5zf02GT6/&#10;W/qONkrXoRrpO7YBcF6H5RoZOForg4CjkRN1Mny8GmK/RpeHAE6UrjtWDVUCxgHsAPzBwxWqEQDW&#10;6JEqGTtarS3Fbbje3kaj8c6IPFvHkbJpKfBDfftLpPcAQH26LZpuVQrwFrx3E9bZ7s2Xrj150gko&#10;tPs9TnVzHdSzK1dh/fa2JOnelyE9uy3rCyC9DLD+duf6yKmdyYGA7FXmSPIycyLFxRxOXmma0l1M&#10;PeCbxY0wCDRJrvNMhs9Sk+u/3BQFrTAVYS6mLmKF2Ra7zHC+3YHUJdR7ALoDSrjdGKse+dsNiXKz&#10;fp3c3BAr12oj5GpNpOpaLaDd2Z8prp8pe/2V6ii5DF3CwPBiJcB5hi5VAaYrnPnOneIyxVSLBPST&#10;rKbrBHRbOjnUaXWhL52WLUI5pfYtHot2l9pohfRzgPSZ0XRWIiWoU7Y3/faOT6BuRdTzAOpWxhcC&#10;uw3tjLDPjKzb9hdOKGVedcI6K5VyYilTNQ5edvrVL+/85Fm/tV/Gmg/KROsxudt2Qu52nJm2wHBS&#10;KVM00vryoPe6QvqDgf8a1G04fzijPxPcmWv98WC7tjMnm/5PIf3VRJ+1bsLS/wzSFdQB5gR02l4s&#10;u8uniDt97IR05lDnpNJXo9hu5LZOKn0DCPoGkPPdyFlG1b0I6k+OFj0eblr/713b1k3RJzvWlGTG&#10;9iQA2OPM/X2JAPZEM7E9RieTUkONoWagMcL0NUbqT/WMbhOeFaCpAk9zudjLNFf7m1bckO8AVlsr&#10;cFPGjZuTw2gruZXvpekcGTlkZE89tLg5U4QQQgRv2szscA0Dgcs5UL6PRtGZI/kG4JJlhm9wEly2&#10;h7mOQcONAgwYANu3AMqa+QI3a0bjOgrdTG/xStNTsNR0Zy82PbkrTEuWi7mRvsLcyFgJUGW5Y6v8&#10;sW5f4ufMEx1q2vP8AOqACcAAfeaMIqqlBQOGYYC8A6+vF++ZPvN+wDnhtrfAFWC+WgGcIpQT0Anq&#10;vRgg0KriKHUzA2WrITeNcnN5BH1aVxj9ZjR8uMTFDOF1W+1ytCvMSOlKgP5y0521zPTmYD1eMyH9&#10;fsUacx+DjHsA9bulXtreA7DrRE8AO0GdvnROFB2rA4Thf8FoJf3FgGuAOgCMvvNNkR/vboqeAqB/&#10;uN8Y9h6PvUP/LQD9DeQYawxpgspGGkPy7m8MSQCk/5f2gV9jYPh2AuCN8+7t3Rb5+X67avJuqy7/&#10;GtD99h4A/S6g3SndHnD+/dC1aVhndJ3tz+O3NfKu60dphbmi+mn0MtZd0Umi3/afkxddJy1o7zun&#10;PvMfAOXf9ZzXqPn3uOi/7zwtbzqOyauWA/Li9h55enOXE8y3yMMrmwHmG6B6wHmVTJwpE8D5b++e&#10;LPq/xo7lmZEjAHJo9HC+GT6Yawb3c1JophnenWGGdqSawe0pqq6GWNNWF2FaMOC8g3OJOcqvF/iZ&#10;GwDLZgwe7xQx2g0wrwq3VBFmmFWFYpScUM7zkL/qsLUAHQPBclpTLNi292NhMKq3KgIAzJzjUXg8&#10;XIGdVjFmbCGk28dn1VAe365gSLAeYFGqKpwPGOA5MLBjKk6KkM7B21itFT2n/WWsNnR62YZ0K+LO&#10;4/jr8RTSZ4h2FsI5n48DdVUNBgk4DgfwtOB04FzUXxdqQtWbf6vC39zCsa6gpaXuUM5qcxgDYXrQ&#10;CejHitaYkyXB5hTeK+0uBPSDxcGE9P8ApD8GpDdAXtkBCyVjzVKA+XJJBlxnBC2XrMAlkh20WFsC&#10;e/qaZfpYou9SSfFfoVaNJL8lkoz9UvyXqVIDlmvLdWnYPj0AIO+3UJL9F0qi/wJZ5zdPJ0TGes6R&#10;WEBz3Op5ANMFEu+6UGJXzZcYgDbtHgrsq2ajP0cVCehmtpMogCmB+ROos9rmQo2uh2I/DgAogroV&#10;7ba2t0TY/iTaUyxAx/N4fHrceo7ZEoPXGA0IDnf5SqE+1mu+itvGec/D+5ovqYGLJDNsqWSFL5PC&#10;WHcpTwKcpwUqiG8EnG8qCJ8W120tjFZtKYiSrXlRsik7XOrTg6U0zksyA5diQDTPks9cScEAIAWQ&#10;bSsVA4FUvCZb6V5zZb33HMn0BqBDNoxneX+pObIZPWc0nRH0HAwkqDw/CJBO5QfOlsLQuVISsUDq&#10;El1kT+FagDggHTB+sJKQHqMtlw9XxwPQE6AkQHoqAD0dSpWTNSkK6oT0MxuS5OqOdBm5VCuTw8cA&#10;5s3yD89a5R+ed8s/vRhQAP/TK6etBXDNqLgC+Mth+cdvRrX90ytG1K3HGS2nHYb70B7zdy97AenY&#10;j1YZtP/wLfZ/PYB+v/zj9wD8b0fkj9/iWN9PyNuHnTJx/ZAMnNomXUcape8EwOfkRuk/Xi+O4xtk&#10;+HSjDJ9skCGAOYF9+GS9jJzCerRDJ6z2E7wT2qsB71UAbgvaqdHjeExBHrCOvr3M7SgrSm/JitQ7&#10;+ziG40iF9B8isDNKX679voPF09KI/AG0kEL8vsJP8O4UIV1hfYZ6sa5vD+CdVpimTOnYkyadO1L0&#10;XgNALwSgTxLSd68PNvtT3czBxCXmeKqLOZKywjSlLTebE5aZ6siVJst7vklznWtyfJaYPN9Fpihg&#10;vqmPWm62JqwwuxKXAtKXm8NZK82BjOV/AaD/ABUT0ps3rpM7mwDqjfEqgvr1uui/KU4sZmuD+vW6&#10;WOc6wn2MToC9UhMDUI9WUP8E65Haaln/X8iGdVpdTpT+NaDT/sKUiyonpFP2ZFLCulXQKAqKk7PO&#10;aLoN6jMh3Z5Eemt75qdoOlrajAjphHP61G2vuq1pK4wzAwwnlGq6RpwzrFSq+dTPNWhUvR+wPnBx&#10;izgubXVOMN0lozf2KqjbE0wZVb/XeVZBnRNKqQc91xTU7/ffVBHWZ2oa2gHov5QF6a3qV3/kaJsG&#10;9b8J6d/c7VcoZ9TcBnM7is7+NLQ7IZ0ATvh+McIoebsWN2KkXEumDjcrlNu+9Jm2lxcYPRDSX4+2&#10;ymu1vzRDN+SbkYvyZuwcI+oE9brxgzkO6E+OvWn/OdyUNjVxINWM7U8ydw8kmfsHk83Erhgzvj3c&#10;TGwNM2ObmAEmzHRDXbXhzhRxYYbVDpnHmf5aZo3orAMI1gOWcfO/AXBkVOxW+RpzvcTHXCrwANS7&#10;Yx1ABDdwTQVXEag//9sp5dgSZm4XrDG3CgMAN0EqFjNpBhDfKXI3d3DDbs7zMbdzvXUCaDMGCOot&#10;d+7PiGR3mZfpKiSkLzd9APT29UvNncyV5nbmKnMzE8BOfzognekjGVWkd306N3q+r+kF7PcW+Smc&#10;c8Jpd6GnWmYI46y6yWg57SiE78FiN9VA4WoF8t7cVWagwM30471So2X+5klDuBbuYYYVRtAHSlx1&#10;nyGA/HAxIB3HGWdEHetGsG4Mj0+UcZ0b+quwfrXCPJ+TBYUI4hSh/AEg6SHA5lF1oLZWdc9g87Au&#10;xDwAEDFK/qAhDIqyUkPWhn8c3xBJP/kH6D0A/R30FmD+BnJATYDzMigPSgCgfwblv74PuB6/Kb++&#10;e2casH8DCP/1+B359RhanIe/wflI/Rbn7W9HO7XP7X9zD9tCv2ZU/N5t1c93AeWA++9HrssPaH/E&#10;MX8AnOtEaArH5fLk6HU8ryV61icB6Ro9B5R/03VKvu05JT/0n5UfB85p1FwBvfOkfIsR+quWQ/L8&#10;1m5ouzy/YUfNG+XhJQvOH5yvkwcXauT+mUoZP1EsY0fy3o0ezfs4diQXcJ5jhg5kmpH9WYDz9WYI&#10;YuR8eGeaGdyabHob4wGZnAAaYm7hHOSvOreK1xhO2GRJe6oZA807AMz2EpzvxYDx0iDAOKC5GtAN&#10;sOavP4Rozo9ow6CTLaVRdcArf2Gyo+4aecc+nThGFyPngHceh20Ptukrx3aVhHUMOgHAbBk9Z7Yl&#10;G6g1cg44Hyz3nNZwJc5pDOqYjpMaqQ5wKkh96IR0DuroTWcE3fKoow/Y1sxNnFBaQw+7JVplOCig&#10;t93OEKMpGNFqPnS8LoJ5M1r+Msdf4S5hEHka1wxukuZQ1ipzNNfNHMdA/CSuxeMY8JwuCzFnysPM&#10;CQxQjpWuNYdLQwjpnwF6XvAioXKCAeVrl0lmkItkBq9QOM8FpFPsZwYQ1gnyUOAySfNfohC+Ho/R&#10;b22vS/Mj0OMxiNsySpwKQE/DQIBtku9cSQJgMp93kscCSQCkr3OdryK0K7h7AIgJ8e6zVTGAZfq0&#10;p6HdCdSMrBPG7Qh7JPbjcqir5RGnFcW2o9hRcts/zmi4BeXOaD2e39IC52RO63lpP4n1sCZ+JuG9&#10;pAcv14h5QYyblCX6aMS8NjNQ6rODZUPOWmnMCwegRwDMAepFUdPaUhQj20riZGtxrPa3FsYA1i1g&#10;r0r1l/IEb8kOXS6Za5dKWZy7FEetBLjjOb2+VDGDC0E9DYBOpXsxo8ssWa8TRa2oOaHc9p4T0tWL&#10;Dul6v9mSHzBPCgIt5QfPlfKopVIVu0I2pLjLwfJoOVmfJEdrE2VfWZTsr4jUKDotMAT0Y5XJqjM1&#10;APSKZDlVBUivSpITNQlyesM6ubwjTYYu1spPIyfk7x5fl3941aEg/odnffL3zwni44DvUbWwEK7/&#10;CBhXvRqdIYA6HqP+EZD+J4L8N0MAcsA79AcAOfX3WP/7l33yd9wfYP7HN2PyJ+jvvx2V378akd8+&#10;H5BHnWdk7PoB6T+/U3rObJHeM5vU+ztwBrB+BoB+bpMMYnnozAYZPF2vYn8IAG8vD56ulcGTNSrH&#10;iWoZOE74pj2mWsF7+FS1auikZZlhSxDvP1o2Dee2uDxwjBF2LEM2zNNWw2i7bZ2hbcZSuVPY19kf&#10;OFgGcC9V9QL4qD4AoQpwTvXutiLrjLJ37c1Rvzv/dmWG5wHO30AfdmcGmab01RoNZ7powvqepMVm&#10;e/JyUx+zyhQHLTU5XvOhuaYUgF4eOMs0RM41ewHnB8EDh3NWEND5vfMRegc1NW+MA6RDmwHom9Y5&#10;QT0B6xK1vbmB0P5JN+rjpoGcfUbfbzWs0/Y6bVMA9KuAZFtXAM1cdwntxZponax8oTpKdbYCsF3O&#10;KLolRtEZTT9REQwwZ+5zplYEoKvCNRe6VWGUUXSC+idgtyFd7S5Oq8tnkL45TXV1U6pc35IuN7dZ&#10;0fRmzgMApLcyko7BEq0vLXssULej6aoZHnVbdrpG5lTvP8186vWA9UbpP8eJpbYsaGeEffjabhm/&#10;dUDGbtOvflRhnZNLmQXmUddFrVhqgzr10BldZ2vbYGx4fzhwR/XAwag6I+mtVuv4JJ1gameDmSGF&#10;cEbR7QpHM2VF0u1I++eQbmV7cYI44FsBnbaWGYBuy7K8tKpnXSEd+makxQL18RtYf0leD5+XJ0eL&#10;3KBUaDfgfNixb/2foD8P7081owdSzMTBFDPetM6M7YiyAL0uQAG8uzHCDGyMB7BDDQlmoDEZSjR9&#10;DbGmuz7M9GwINR31wQBzH3MRQHuhwN1cwY3XkrfqTlWgHqe3Ptx04WbOn/CZ75miR1cBPd8P8B2g&#10;BU06yvg4BgGAe06qI+i0F2FAAHC3BPgBCLWW8KfzEDPUGG1GNkYCrj1MT6EFzJ0A9NZMF3MnZ5W5&#10;hYuyGS0zvdDuwomhHUWAonwf05Ljblqz3ExL1mpA/SrTlrPaqjya72o6sE9XrotlZQGQM1JOz7jt&#10;G+/NW6ER+7681WawyENzmPfluWm2lonKAKOFhQDZtLeoAOcjhYByaAyDj/EiLzOKPsXliRJPZ4Tc&#10;S+0sdopFplO8V8OqrmvQt/KUMxsLc6c/wGf6EO9/rDb0I2B86t7GmKmx+oipsQ3RU4B0hXJGyqG3&#10;APU3kAPS8vlQHpQASP8MyhkB/+lei3w3CrB+0AZ1aGT81/fa8VibWlh+97BLfj3RIW/HLUD/7UQn&#10;1C2/w3k8E9IJ+Ar5AHNbPwHECekUIX0mqNv6fuzmtD+dLT3stv/8Te9ZedlxTL7pPK52FopRc9pa&#10;XrcdklfN++XZzV3yBGD+5GqDPLmyAYBeLw9xA75/vlomzlQAzEtl4mSZjB8rIaA7oPeQGT+Ua8YO&#10;5pjRg1lmZF8mAD3dDO9ON47tSaanIc5010WZzpoIzWnOgjtMF8jJoK0YeGoqxFIMLgHozRhYciDZ&#10;WowBZoG3ZkJqKfDRCDctYLbtqr3EC+J56QUB0tWfjusFIqgzW5JG1bFfF56HUXb2CeV2xVBqANBs&#10;W8kIxhpBV0BfY+gp1wh6ubfC+VCFlwK6rZEqP51kTN85LVEaQeckUdt/rhYZzt+wQF2hvI5pVa1M&#10;MJxoyrklFqQH6WthphhNy6qQHmJBem2YacU+F4v9zOH1K80ZDOJP4HojoB/LXW1OYPB9shCAjuvn&#10;BAYxZ/BdgJuXOVESao6WhJgjTkBvKvJ/DEhXQC8IWiH5gML8tQsB6gskO3ihZAUtgwjpizSSrvAO&#10;CM8KXKrRXorb2P3MoCWSFWz1GXEnmGcE4BgBy/U4up4gHwh4xzHT/RcquDNiTKCnUnwsJXktBLzP&#10;lwSveRaYz5AN6NMC5DPSTeC2NEdlR82jPQHjHl9OywZ2QjrF/a19AOmA8k+AvlCXCeWJ3oBkb7xW&#10;vLZUvu+wVZysKiXrvKUmnWAe4gTyGRHzwijVxsJo2QQY31QSKxuLY1SbAeg2pO8oicf2UbK9NE6P&#10;0ZAbJtVpAVKV5icNmUFSk+wr+YB2RtSTCedo0zC4YQQ9w2e+rMfnR1DP8IR0oig96LMVyDlhNNf/&#10;a8kLmKWyYb0A0F8evlSq41ZJQ7KnNKZ4ydYsf9lXEiEnGBGvT5FjdSlyuHqdAvrROiuCfqwa6wHo&#10;h8sS5ERlIuA8QY5XxFu+9PpEub4nU/rwvfC694D8/uF1+adXndbE0G8A1s+HpiH8719a4M3oNwGb&#10;j//dN8Pyd3zs9QjExwnptLFwAikAHWKE/Y+2sB/3//uXDl229huRP74eV/FYv385KM/7r8iD9lM6&#10;6e5u8xEZvbFPo5EDF7Zp+jtLAHWI0ctPAhwB4hnNdJytm9bAmVpxnAKsQ0OnagHzAPQzNSr2qcFT&#10;gHXIcdICdhviZ4K8ZbH5FHFX7zsFSJ8pyzqDfZyaCeozYZ3edlVToap/rxPa91rRdvrb+Qc4T9iR&#10;EeSA3kNmX5a7RsQPpiyzhP7etJVmU+xKUxG82BT4zDKl/rNMdegc0xg1x+xImGf2ZywxBzKXmgPZ&#10;2B5ccChrJdv3kANKYBT9zhZAOcD8zqYkSxuTp0GdEG6LYD4N5xssm4xtlbleHw8lqK4BkG1IZ3sZ&#10;UlCvjlVAP6/WFwvS2RLeLeAO+wzOz9QAxCEb0s/XRKpsULdtL4T0c0xjieMzkk5YZ1SdrW15oa5s&#10;TFFYv7HViqbbkM6IOkG9dW+xQjph3QZ1qgX/I2oa0G1gx8CuB+cHQZ351AnqPA/7cD7aIqwPXtyq&#10;nnVOMOU5zWwwTN04dtuZurHNygZzt/2C3Ou6JPe7r8p9AjukbS+B3ZKCen+z3O+7bbUDlu71Y9mO&#10;ugPgfwnrtj6LnCuYj/d/Jq5TgJ+RN52yLC2WmMnl5ViLyl7HCLst9aqPENDbp8Vlgjqzv3BS6auR&#10;69juup7ogHSP8YM5qYDzJugZAP0/AOtmcE+KGdqdaIZ2xJnBzQDeOkAyQKB7Q6wZ2AwwV6Wawa3p&#10;Ki73bo5XdW2KNreqgjSvMXUZoHKVflPAeXPlGs084QBEDzdGGgfAXv2zuHEzYsgJo7cLfM3NPMA8&#10;AJzQbdsDmFKuHa+BP/P3lYWb/tJwzVfeTZAvDgbQh2pWmZEtSWaC3mDAd4/mJ8dzZrqZrjxP045B&#10;QzMgwIZ0RtGZ1aXNCeiE8+b05eZmyiJzPWmBub1+qU60pJ+9I8fVdGZD2Lc7z9X0A9z7CwDoTvXn&#10;rVQxOs5JnZzcOQCg5zaMuHPiJzVa5GnGir0UyscA8tQE+hMAOeouAO5+yRoV++N4D2PFHlZqxTpv&#10;86DOzzza4G8eNARa1To3hGjWnLuboj+i/cvDupD3APR3APS30CQ1URdBvYEcUBPAvAzKgxKw32dQ&#10;/juAuEbGJ9gCtu/2ye/u9cpv73XJ7+8Rvp3CMqH8p7E23Mh6Fdpt/eY+obxT3hLcoZ/uQvfb5ccH&#10;7TJ5r01+xPF/mGgBjFOWPUY96k6rCyP1nEDKCaO0ufyEc9byqgPghwDpg9dkcvCKes+ZoeUVoPxl&#10;yyH5pv0QwPyAfNOyV14275YXt3fIi5vb5Om1TWpluXeuQh6crZhu758pB5wDzI8WysjhfBk+lCdj&#10;B/PeQB+g6QmhBPSRPTjPt60z3Q0xGgUmkOvkT4Ayfw0ikLPPXOWUVbp/jU6AbinxAaDT6mX9GsSW&#10;EXOFcwxcOwHmXaWeOI9d0bqbXoAzJ1qqAMX0cyts49qxoZvn7Uz14xrjBGfrMdYpWKO+875KX5Vt&#10;b5kWjq32Fo2eWwWtCOjDGPjZkM4sLjacD2L9ALbrx/ZMp8jJokN12KYeA2Ocg5wUziJoTNvogAjq&#10;1tyTMOcyoJ2vHxDPjDMtgHgO3k/mupsjuO5O4Xo8ieuT7WlcIyfzPc1RXG/HcF2ewPV5olgni348&#10;XBg2dbg05AP0b5ACOuRVGLxSCoNXSVEI2lCAesgCyVkLhSyV3FDAddAiFQHchnLaYChG2jODlzkj&#10;6FYknevVyx6wAkDOKLC1Hfu0xnA9QZfRd+67HgOAvAgXKYhaLfmRq9TLnRO6Uo/D7ZIDlkhCAKDd&#10;b6HEA0ppMZkptcx4zgLAf62KdUPfFa2rE+LdvwKcfxKhXcHdCfW0szAbSxQGBFGeCyQaA4RYn6Wy&#10;bs0KSfZ3kfXBLvgsXKUw0ktKY/2kPMkfEB0sdRlrpT4zRBrzCOdWhHxTcbRsLgGEQ1tKY7UlpG8u&#10;BogDxhuL46ShiLAep+u2FsVrVH0jLTClWIa4H4+zrThKdhRFSUP6WimMcJVUvHdOHE3Be6bS8HrT&#10;MXjI9Fkomb4LnJqnyvKbLzkYBOUGzpPcoK8x+PpaCkLmSGHIfCkOWywV0SsA5t6yLStQ9hSEqfaX&#10;RMnhinVyBCB+ujFLzm7Kk+N1GXIIIH6oKl4O4LUdqUiRkzVpcrwqSQH9ZHWcnAHAnwVkXdicJJ3H&#10;S+VFxwH549Pb8o8vutQ/Tgj/w+tB+d0LRr0B4y8A5VhPmwqtK3/32gnq3w6pGB3/+28B4N/2KKT/&#10;48sBefdqWP3qtMqoX/2VBe1/BKAT3D/Ty2H5h1cjKvb5i+ILx2V52ndBnkOPu0/JvTuAmZtNMnp9&#10;l1oIHJe2AHq2KKzbEMQ+PcEDFxoB8J80AFBnlHPgDAAbYD5yrk6Gz9ZOi+sGCepOYLfhfAT7zAT1&#10;kROWho8T2D9p5Hi5DB8rs8RJqQD4waM4nlO0yMzU9ERWW/uLVY59FrQT1AnpPWyx7kjBWs/dmUFN&#10;uzLD30Eft6WuNjuTlpp9SZwjt1IH/ntTl5nNMYtN5dpZpi5inmmMnYfl2WZH4hyzP30hAH2xBei4&#10;bx/KcTEHsxXSP0BvoLzWLSnSsiVdbm1KlWYVAN3Z3t6YpLrVCBBvIIDHy40NAHQA720Ary0u32xI&#10;kpsbUuR6A0B4Q7JcrU+SK3WJ07pcmwBQXycXqmLkXEWU6nxltC4rvNeiXxsFyAbA/0JaZRSgbkP6&#10;eUbNGT0HoGsknZleamIU0s844VytLxCj6cyZTl3dmC7XNq2XG1sy5da2bIV025f+OaQzml6s1Uhb&#10;m0rkDgZRzXvyFc5tEdKZ+aXnKCAd/3fmU6f1heo7XefUBukFtGtUHeenWmCu0K++Sz3r1PCNAzrJ&#10;dOzOURlrPS0T7We1IBJh/UHXZQA75YT2mZH1vpuQE9TR3uu9Jffw2P1+J8jPsMjYnnamc5SXgB2C&#10;uq2XEwOfyYb4mdH0T5DeiW0I7YD0UcvmMhPSFc6dmgnonyDdlmWFeTF6W16MXJOXg5cVzADqvoD0&#10;BugxIP3f+/ZmTPXsSjED0PCOJDO8Ncl01sWavo3Jpn9TiultTNK+Y1s6QD5D08z1bU2eTj3HEuc3&#10;AdZUS32M6QDYdG1gGXAr64RdQIU5zClW/eTNWyePFfqZGwWA5uJAw2qKBPROiNUU2e+pjACMRBtH&#10;ebQZKIsyvaURABtsUx6hkN5fG2McGEx0lYaYHtzYB3icbA/TV+QNaPcwbbgYW3JXm85CLDsnjNLm&#10;wgg6M8C0YGR9K22+uZEyV/uMpHfluZtuwERXDmAf+86EdII4NVS8ygwWuWg6xHFW/wSkDxautiAd&#10;cD7IbdAfKVhtRc4LbVmQfhfQNlHsa+6W+Jm7AD7qXhlAHDBD28rDeqyr8zVaEZQ+8w1rP45tipgC&#10;mH+AbNvKD+g7oKax+ogyAHnh2IboQrZQHpQAMP8Myn9+2Kr66QHaB4Dqh93y6we98pt7PQrovx0H&#10;oEO/B6j/7m6XAvrv73Vr+8NQs3w3eFt+Brwzwv4zQFxbpwjmhHIL0DtVk4D7H+9i/YSlnzB4pH4N&#10;YJ8EhLNK6Nuxm3jOW/J25Kq8HbpipV0cuglAvwFAv64VRBXSWVm09zTznMuTW3vkRfNeeXVnlzy/&#10;vU2eXd8MOG/U6Pnjy7UA8lK5d7oEUF7kVIncPVUq48eKZPRIgQL60IEcVgZ8C00Rzh271pv+HWnG&#10;sSPF9G2JM234P9ws9jFXcS5cznY3N3K9nJFyy85igzoHk60YJLL8PudccJJkW6kX5IHzGucZBm3W&#10;nAg30w4RzDtLVqPvgr4rIB0DSIJ6pQXrXeXehtlSmB2lv9ISvd6awhBQzsGmpk2ssiZusnCQDecW&#10;VFtgrhYXiH2NmEO2vUUhnVmFqgMUymdKUyziGLY4QZTpFwnn1OAGXtOAcYA6MzpZWZ2sFKwD9VGm&#10;vy5S13EiK4suEdCvYoBDQGeBonP4nM5gQMqJooyeH8P1djBzldmPG+3hLPePJwp9/wJYfw9Afwe9&#10;hd5AfU1F/nUlYcsB5suFUXSF9LUuUrh2mRVNXztfckPQhi2V7LW0vyyRrLXLnVr5mWxIt2WBO+He&#10;RUVgpzWEgJ4W6CLpQavUs04Ap10kO3yllCV7S03mGqnJCJDq9YFSmRagKQoL47wlJ8ZNMqNXS3qY&#10;iyTjuRICFkv8GgvaKXrCOWkzwXu2xAO+WYGTWVJYQp8WFY2+23ICeozXLIn1sjzlbBX+/RbocRP5&#10;esNWS3aUN55/jVSlrJW69eHSmA3YzouTrYUQ4Jo2lc2MkgPQ2doRc0bJtwC8bVnrLEjf6NTm0nUA&#10;8gTZXpKgkM79uR+j7RThfhvaHdi3cX2IFEe5SzreK0E9Ha8zzRctXrtWkyScr5mvYJ7lj8EV4Dwn&#10;cJEUYFDFQVdZNKA8brHUJrpIQ6qHbM7wk+3ZQQDzCNlXFqtgfrByHdpEOVyVDEhPk1MNOXKiztLh&#10;qlTVsSrAeQ3aymQ5WpEgx6vXQXFyqj5WLm5JlL4zVfKy57D8/tEt+ftn7fJ3T/Gd96RH3vBXwye9&#10;8geAtUa9GQHXrC2MhPdh2YJ0hXPoj5woakfRIaZfJKRT7FuQzrSMVhYYtvSr/wMGAYR2y/P+CeR/&#10;8xjcMHQdcH5BnvVflJcDl+RZ31l50nlSHrUflfFb+2QM34EEdloI6P2d9v9ehtAfvLRJW8fFjRpZ&#10;7z9TqxH1wXO1Mnq+XkF9pmxQtyPsFCF9JqhToyc/l4L7yQoFdYV1QLoVbbcmstoWmZn6ZIsplSGn&#10;bFhXSD9Q8EkAQf4B1It3Z4X9sCMj6C/1cS5mY+xisydxhTmSthqgvsI0JS02W+PmmQ0RswDoc8zO&#10;5EVmV9ICcyhzmTlV6GbZXLJWmH3ZK8yh/NUK6oezXaYA6JNQYfu2FGndul5ub14vdzan/ZVsWLdB&#10;nfolpFM3GlMV0NnafRvWbUC/WB0PKGdE3YquX6lbp61G2jGAvFgXI+edOldH+0q0trSyENQJ57YU&#10;0ivxGGRBOgahBHMci1YXtb6g1Uh6Q6qKgE5d35whN7dadpdpQP8FpLcBzm1ItyPpFP3pMyGd6sYA&#10;jLBOUO8+US09J2u07T5hZYLpmYb1TXq+8tx1XN4hA5e2A9qZvtEqijR6+5iM3GFRpFOAdQvY73ac&#10;U2i/23lRgd0GdQvSLT0AoN/F+ru91wDqn/vap73sTsmre/0qwrpqJqCPY70T1Gl74SRSeyIpIZ2y&#10;Iuvt060N6TqJFOBu21y+GePE0k8ilCugD6KF6Fl/MXpHXo41A9RvyCuMzr/pOSejh0q8oDrIAf0J&#10;+jMzWYw05ZqxPTnGsTnDDG7JNANbMkzfpjQzsDXNDAFiNO0cWpY3792WptUVe7amms6GBFXPpmTT&#10;u8myxPCGzYlsDqeY8pD5zEfwWF81QLtirUYn6ekl7PCG3oVtCOjMu95XjZt9dbQZrIo2Q5WxZrAi&#10;RoG9rzLadJVhO1pjAOedaLvLwgDg2L8wwHTkeiqk07ZyJ3O5QnpHgbeVB70kWP3o7Tkepj3bxbRl&#10;LTZ31s8zt9fPxX7LTS+goafAU8Fc7S65K9R7bkfOHXnLVfSSDwPKGUkfKaGdxdM4nN70wUJXbLPU&#10;DOUvMSOFy8xYsYsZL1ml7WghPedu6knnhE/mLqePnBP4RtGq5WCD5qn+ONYQNgVQ1zL6APR30FsA&#10;+RsbzKFiKOHexpj/cnInQfrnB10K4z896pYfHwKaId6A3kK/ftSnkP7b+wT1Lvnd/W7V7x8A2u1l&#10;9H/GOfhqgOfPNY2K22D+80NA+SMAONofAf4UIV2fF2KEfaZV5ucx7AvRz85IOWH8NxhEUj8PX1O9&#10;Hb4pk47rqh8H8Hz9V+T73gsaRddUirhJPbiyVZ7e2K6ATjh/dKlGHlyoUD2+UCkPz5XLA4D6XQD6&#10;+PECGTuWrxo9nK9wPszCIPtYmGP9O8eejI82oPdtSdWMLS3VQeYmBlRXc13NVQzmrmW56iTmW4DM&#10;G7ke+guQCucuK2XaEXZOkO7GvgT0thKcf4Uu5nb+Cs2204oBW1exB+Da13RikNdBSAes95RjUFjm&#10;gdYTsO6jInCz7a+wouK0m1C0sTDdKGV7zvl4Xzn2K/PGft4WpNOHXoH9IPYJ44yW8xzjuWav1wmh&#10;tt+cba1VlMgqVARg1wJFQVr7gDUQBhsB5GgHGgHjDZGmBwPubgzAe+pxTW6IttJP1kZpKtdWDMhv&#10;VYaYK/h8LpUGmYtlIeY8rtGzZcHmDAbTp0sCzcki/4/H8n2nAOsfTuT7vIfeAdR/OFEc5ACYNx2t&#10;SAJUpcvB0kSpT/KV4vDlUhq5UkGdUfTiECuaXhCyDFok+eELJC98keSGLpGcsGUa3bbESLcV7aYI&#10;6bYI8dkhLpbWrrYgfe0KVXrQSo1KZ6xdpcCeGgS4D1shxQleUpe7VraWAUzLY9FaYLshL0rqciKk&#10;JidUKjODpTQtUAoSfSU31luyojwkM9JVMiJWS1YEwD9kqU7eZB7yFEBsks8CTR9J0a5iT/YkkFPr&#10;ALaJ2D5lLQYK2D872hXHdVcVrPOSslR/qckKkfrcSNlWnAiYToGSVDvw+W0vT5KdZUmyrSxRReDe&#10;UmKB90wR0reXWtHyzaV4X3hvm8vwWHmiHmcntAOgTljfVITHAeZbyrB92TrZXox9Ae9bsiOkYh3e&#10;M6A7bc08We8/16nZkhk4VzIC5mibG2QNrAjm9LFXxKyWynWusiHdUzZn+8mO/LWyuyhc9hRHSVNp&#10;jOzHc+wHbBPM2e7D6z1UnQpgT8W2cVKfuhbbpcrx+jw5VLVejtaky9FaQHxlgpyoTVFLzHFCy5Yk&#10;uX0oF9C7X37z8IZmXfnds261oPB78sZxwMOtE/iua5PfPu5WwGY2F6ZTtKFbI+C0szhlWVwsWdtw&#10;wqmVP53rGKHXNI0AfF1GS1DnAOCzFsf9/bMBeT0MmOhkFJ3R9Mvyov+SvCKw952TZ52n5GnHcXnY&#10;clju3tovo9f2yPAVALvTEsNUeAT0kYvbZBjt8PnNMni2QYahkXMbZPx8o4wB3Cm7P3p2g4ycAbxT&#10;zgj79LJTw6cB9J/pE8QrsBPWNdqOdQA1+t/tSaefyZkthqKX3fazDx6gFabYyu9+pEAGjgDYj1iQ&#10;frwwNAGgjq/tNe83JnibzetWAdJXAdLdzLE0F3ModalpSl1odicvNHtSl2nGl52Ji0xTylL99e5A&#10;hos5kONqjhR5mX05q8z+nJXmSO7yKegtIL2sY9s6sUA9TVq2ZcidrZlOrXcur5dmZ6SdugFAt2H8&#10;5sY0rEvX9uZGwG9DmrAUv61rjWlylYBcnywXaxPlUl2SistMj0hdrgdEQ+wT1BXWawHyAHW7vVBj&#10;RdppaWFlUVsEcRvGKbW6oGX0XMXn25DyV5Bug3rzNkD6jlytQvoZpLN16g6Wb+8tkjv7SuTGrnzt&#10;tx0s15SMTM1IdR2qFM3xf7RaxVSNFDPAWLCO9adqpqPqOojEwFIHmc4KpvSsD13fL0OE9VuHZeT2&#10;YYV2qzjSKY2yE9htWGd0XT3sVPd1uYdlG9KtiPpfQzqX5Zv7A9NSWJ8B6c/H+uTVXYe1rJBugfpf&#10;Q/onWRH2T5BuTRj9BOmEc7sqKfuvh1pVhHnaZV6NA9RHbwLcr+qF/u3ARYK6G5QKNUHPoP+AzPCe&#10;fNO/JcsMbIYA6Y6tzGyRYYZ3rrdAfWe61WIdNbBlvelpTDHdDcmmuzHRdG5YZ0XiG+JMX32sFe3G&#10;8iD6jroYbRklbytngZdg9fV2ANp7cHPvg2xA768CpNcA7LHsqIyCcByovyrGdBSvBdiEms6Staar&#10;NBRwAmBgzvNCf9NZ6GO6ANmtWcvMzTRAeOZK00b7S56f6cF+/cUAqXwvgDrgKWu+uZMxyzRnzDEd&#10;ecsU0C1IpyfdAnSmddQIesEKBfRBQBej5IyWOwBehHJmYRnEfgMFXgrrQwUrzXDRMgC5i5kosyaG&#10;sgARI+70qk/UBJgJANFofcjH4brQqcH60KmhBvrJ136A3gPQ343W+r2F3mDZATVBZYDyPII5NA3m&#10;v71/R34LSP4NAPn3jzvkd08A5QDo3zzskd887lcQ/+lhr0w+6JOfHw3I26eD6Peofobe3u8CqHfL&#10;bx90qt/897hJEcwJ7b91Qjqj4G+Gm+U7QrYN6E69BaSzZXSegK5R+vutgHNLTCn2m7sAdZybNqRT&#10;k4RxiLBOewuj6rS3sJ3EYODHgataMZTl/b/tYgT9uHzjTKd47yLA/OomjaA/vrJB7p+vlLtnSzWC&#10;rlH0U8UK6BMnCi04P5onI0dyP8E5tSfD0bcz7T2kRYm0MBEgnZlbWP3yZr6buY4B3g18sd/Al/zt&#10;XHedD8HsRIwWdwFA1YeOgaYdVdcc5TXBpq3YXSG9BefGHcJ5Kc4/RtEB6QOVPqYTg7sODPK6MGDj&#10;fIruEpxzZV6WZQUAbkM64ZswrpBOvzcj6BALAvVhW8I6W054Zm587kN7ymA186BboE4QtyaDhpqx&#10;6hAsB2O9dTxmM7IztFjVQwnpwWakMcwCc0bPWaCsMdIMbcRge2O0GdiIa3tTvE6iZW74Dlzn7Rti&#10;TeuGeNNSH/exuT526mZN1NSl8tCpsyVBU2eKg6fOlqJfHjl1ujR86mRx6BRg/QNg/T0g/R0g/S30&#10;5kShr+MUbkKnauKtzBt16XKiZr2c3JAlByuSpTZpjRSGA8wB6kUA5ZKwlVIavhrLgHYsF4QvkYKI&#10;hZIXsUBywxZJNsAvh1Hv0OWSA+DODoGCl0sWgJ5edE5yVD86QZ1edkbZAei0uGQA/BXSsT1bbpOG&#10;fdavXSa50avVz00w31OTKrtrqXTZCVjcXp4CWE2WnZUA5HILgjcWxgLeY6Q2OxIQHaYgXQGgLkn0&#10;loI4V8mPXS15Ua6SHe4imSEYJEApgct1QJCG50/n8+M95gLKCeMlyX44ViiOGSEN+ZHaUoyK03pC&#10;AN9ckixbSlOgJJUCNj5DirBut3ytfM3266YI4rsA5fSb83iby+OxP2AexyCgU7uKE7RltJ0Rdkbc&#10;Celct70gBsAcA2AOksLI1bI+YIGkr5mjYE5LUl7oQgD5MimNWSHlcS5SnegudSle0rDeX7bgs9mW&#10;Fyo7i8Jkb0W07K9aJ/sA2E0Viegny4GqVNWhqjQ5jPPjQGWyQvo+DD44MCiL9ZGdBQlyvK4AcJ4j&#10;h2vSFOz3luBY5TFyFMc7Bai6tjdPxm/tlG+HzsqrwfPyzfA1eT12WyYfd8pI22nZVpEhe+typO/y&#10;PrWb/OFJp1YV/ccXffIOEE1IV2vKNKBb4np9DH0COaFbCxx9a2V1oR9d4ZzRd7Q6+XS6/eRXpxf+&#10;zXi7PANoPOm5DFC/JM96L8nLgcvy2nEZoH5B9bznnDztOiWP207K/ZZjeE+HZOTqXgX24cvboZ0y&#10;emm7BesAdU44HTnXKOMXN8vEpU3ajl3A8vlNMnqe0L5RIX74bL1G3NnO1ExYt4D9U7TdUpWMAcJs&#10;W4ztZf+lCOrTfnbo0+RTADxh/TNIL5ZurDtTHOUJNe3OCnsHfdyZ6m32JLiaw0mu5njqanNi/Spz&#10;NHO5Rs45SXQflvelrzCHMgDyWe5mH0B+dzrWsQ5M5iqzl7707KUfAenvAOlNHdvjFNKZs711e7aq&#10;ZVuWs834DNRtWLej5Tak39qUoZB+A/BLzQR0W1e0TL8F8Wy5fKkuYRrQrzYkTwM711vA/nlrTwZl&#10;dJwihNsVRilNvzjj8YsYDPzPIP321qxPkL7bmjRKEcyp5t2FcmtnvtzEY4Tza9j21p5CacWgqv2Q&#10;BeisVtp5kJBerUWPKBvWCemfifnVnaCudi2o12mFYXSd9pfB63tl6EaTJSe028A+2nJCxtvOaIR9&#10;ouOCE9ivqu51XVFLjAXqNz4DdVsaSX/9wDEtjaoDym0wn46ks/0FpL+coNXF8qlPR9inId0qdvRq&#10;pF3hWy0vGOnb3nXaY9Qigz4nkb7hRFIF+GZ5OXxLvhm6AXC3cqk/7z8nr4YvKOQBzH2hhqGD+Y/R&#10;/vvYgdKp/p25pn87IH1HthnamW2GtwPSATCjW1PMxI5086gpxzzYk2Pu78424zuyzMjW9caxJc30&#10;bU7RiHpzbZxpa0g0bXXrTGtVtOlB6wDED+Cxvvp40wUI7wB8M1uMBejRxlEfpzBPOGd6RJ0YByBR&#10;Ybm3AtsBxFWlwWpdYXYL3bY8woJ2wBIrGXbmuZi27KXmZvpCAPgK05qLdQX+ZqAkFFoLEPfWyHlb&#10;9lzTmv21acmcbTpylmoudAJ8DwCNaRYp2+bCSLoF6FZrRdVXmiFsQ0inOIGUudJpeRkGgI0CzrTU&#10;fwVzr69h7umPozUhUwD0D9B7wPk7wPlbaHKsNoiyoLw2SKEcyoMSxjZFfBYt503j90+75TePANVP&#10;e9Un/uNIi4p2Ek4AJRwTuP/wuEcf/83Dvs+kNheA/O8e98lvH6GPY/36YacF6wrpPboN9fO9bvnp&#10;LuD/PtZjH4I9bS+29YVArx71u53qUX+roA4Yd4qwbudKt1vaXX6gpWX4Ol43AB3iJNHvBq0c6Kwi&#10;+n2fVYyIFpdXbQc11zkzt9zDjeThpQZ5DD28UC8Pz1Vrtpa7p8pl7HiRes7H8CVPMXpOjTgtLk5A&#10;p94AzD/07kjVKDohvXdLkqZWZA7v2wWu5iYGa8yzT7VgAMbJm5xXMbwxRq1cjKIzzz8j6gR1Tohm&#10;alHaW3RSKM5FzocgaHfxvKSdqsDDKZxjOGcYAVfILgGglwV88ps7I+aEcoK1VsGFhivXGgeedxCv&#10;ZYADBqZbpLgtJ3hqVhb6ylmMyEqhyNznrJpLjVSFqKYrjNaiDznqLA1AIw2RqqGGKEuNGGRvitOJ&#10;5H0b133s2Zgw1b0xaapjY/JUa0PSFAD9A/QeegdIfwtInwSkTwLOJwHnk4DzScC5tlwGoL/BsuNk&#10;ZbzmqGYavBO4iZzADe/4hvVyprFATtbnqr+Yy3sBjNVJflIEmC2OdJWyGDepWechdYlekIf2K+JX&#10;S3n8CimNX/7/Ye2/guu6smxtcP63blVWZqVSKS9R9Eb0FD3oQXjvvSEIgIQjQAAkAMISjvDee3rv&#10;vZEol0rDzCx//9vdL7cjflXUa0dkBjvUj7vHmOusgwNImbciuhkxuLY7BsA5e39r7LHmkmgvHAMA&#10;jgQAhwGqwzcv0MeGbPxAAje8I4EAdbYc3BiwHuC91oB8AOS/9n113Qn16rIr7L8p/ht+KWHbPpLE&#10;g2vkKKAxN/6g5AMEqYLEINPG+8mxBF+03lKQsF/y4w5IXqy35MYclJzo/S5Q3qVuNaumpARvkNSQ&#10;jZIc/KkkBm6UxIAt6sYzPhN/cLUk+LDqynoc86mJkwCYs6IBwzG75Sig9SiAVYE7ep8ciT0g2THe&#10;OGY/wHm/ZETtk8PRgG+6zADZowBW7UgAbLNxPMH8SOR+vC9vt45GHZBcPCYPoH80arscAZxnAZKP&#10;xBLyd+l2Kj9ij+Tj8UfxGgR7zkKa6LNBCvD4Y1A+nvdIyC5J9l4v4dsWofOEjtTm9yRq54cSs2uB&#10;pPmuVB3y/0QOB6zDsZslBx2CfEB+PjoPuXit/Fi8D7zXowBwvqfCePxe8fuki38kdKfkoNOQS2ed&#10;8B63V1uWhMzA77AQv+8TSYFyLGa/pPmsk8R9yyR298eS6r1cKjMOyvjpo3K5u0y6KzKk6XiCNJYm&#10;SXtVlkz0lMtIx0k5dihUEtHR6KzKkBujlfLycrv87t6QgjohXWMpLkhn7EUhm8469KtbAHd3SUaA&#10;Oyc1usfKLwBz7ncd6x5AinUep4/l+p1J+fLWtDy+OIxrdLdc5+Qug41yfahBbo+Zu5nWWSe0Mwpz&#10;Z5gQXyvXBqrlcu8pAHuJXGgrlLNnjsk5QM5ZAM9MfbZM1h5WUJ85nSln6w9rO1kDMK8CvNdie00G&#10;9qfKRE2yjENsVdimx6Gl5kM7nXer6UrAvUc8ZrIiRiZOAc4rAOMemiinZiHeADtLRALUi0MV1EeK&#10;Q2S4NFSGIP4DpIedDFn/uCR47Z8LfFc4x70XOyf3c06XhU6F98fOiYPvOYXebztFvgucQp+PNEZX&#10;sO9tddSzvN50Mve85+T6LYI+dvJ8P9QBpNB3OG6s5zCd9P3Sd8QAelcWgNUD1o0srPsA1A+6wNzA&#10;edshH5WCOmMkkCeoW1ed4nbu53Y66nTXCfD2WAvzRnTa57Z2un+bMa9L2odte1VcrknCMYTzlN1y&#10;OhXQ74LzhlRvVWMaXjvdZzbu4nbSg9yQbgGdIpDTPacI6meOEtbDpPNYpHQroBv1FQHIjxtA9wR1&#10;lmi0NdUpG4UZrASs43M0UJE0C+7MrDdkujPr4805CuwqfJ4trDMOQ1ins05g52BTwvq53tPqpl8Y&#10;IKgz+mIcddVQqzu3Lvcvj7uljvqFcbl3cUJbC+h01JlJ94y83Dk3KHfPD82FdJfDPh/SdQApgJ6g&#10;bgGduumCdGbS7YRHrPhyb7JF7ow364CUG+On5ebUabk6VimXRyrmxF8A6Yy//MdkYejr6WOhznRB&#10;sDN5xMeZAICfzdrvXMvzdy5kHcCyt2omy8eZzPR1xjN9nNHMg07fof1OSwJAPRVt3A6nMYJTo+Pi&#10;nrpPK8SMJO9UUB9K3OoMsOYzHfQkky0fBaxr7WcFb5O/1QGfgB+WnGMZuoFwwEnMOmcoYqUeM4Zl&#10;QrsKcEMw4syjnOCo4+AvFdIZb2E9dM4wOhyx1ukPXer0Arx7A3/h9AT+A/b/DJD+pjroBHRTUnE2&#10;i05AZ3nH4cC31VGn6LAbp/19hfNRvC4nO+LspAQuZuCHoz/5fjB6zWvA+p+mIhd9B1h6Bb2YTlr3&#10;AJA+hjYfipxMXB9CuaE8YfXcAZ7XANMUgPzlNQD2lUH56uaYuuQE7pdXRgDWw/L11TEA+YiCMiHd&#10;DuwkdH91ZdTs4/EXRxS4NeYC6LaQTvH2LsHdgjzFY+3yU3zmCOccIKpQTscd4sBTHXx6wbw24fzZ&#10;BQC51bk2N6SzHjohnfXSH443ukC9CesNWgP9ES6MDwbL5V7/SbnXW+wC9DxTuaU5U85XJ0DxcqEq&#10;Xs5XxcilSlNSceZkuIwzzgIgt3BO95wioI8f81NIH8/zoZ5CrwnpHFtBUB9Ix+cWAEtIZ51+Qnp7&#10;yAIdANoZulgrtnSGLnNY/59VXMx8AMtcbjpBfZnOotmNxxPUu4M/djoCPlS3m1Phc2AyZSF9CMd4&#10;QjrhWwUwJ9hTnA10LqTjuxEOiIeGIqiVWuOfnzd2aFn+UCuvANZtGUWd6l+hfKMzlbDJmYjlHaoN&#10;OuCTMwBPJNM53wggxz6I40jGkrc44ynoOKfucMbwexk+tPv1cPqO/wCcvwKcvwCcP/XQA2gMygek&#10;RwLSQygA+RzVp/pLdYK3nE7xw4XER6oB4dUpvlKZ5icVab5yMhVwlewr5SnBGlk4mewjZSkH5SgA&#10;NWb3MonavkRidi6TDIDrkRCTT6aOhm6RrKAN6sJmBKyW7JD1ksVlvzWANIDugVUAtRUA/aUS47VY&#10;ywRG7ViobfjWjwz8b2bpQKMQQD3FQaEhn76vgBmx/X1JPbhKnd2SRF85nugPcASYxwVIEeMVyUFS&#10;nBQkpSlBZn/SQSlO9pPilEC3jmP9eIqPFCZ5y7HE/WgPyPF0HHvIHwqU0gx0Tg6HSmm6n5TgQnoC&#10;F9KTGfjdZAXLqewQKc8Mwnog9vlJaRra1AB93tK0UClJD8NysOk4oINDJzgHHQnCeW48Ogv4vefj&#10;952X4CM5sT7acchDy44FlR/nK/kxWI/FdsBxHjoC+XG70NnAMjocfA7uO47j9OdDezw5QLIB5fvW&#10;fySB25YrSJ/E76EkORi/hxA5jtfPDtkmaX7rzYRIARskI3CdZIVtk8xQdDogLh+JMNCdB+DPidoj&#10;h8K80DHZIUm+GyXh4Ho5FOylHYjUgK0StnOFBOBv5LPhAwneukjSAjYB8LcB2LdL0LaPxf/TBZId&#10;gU5I+G6J8FouPuiIxe5dKFG70ImDKgBS93EtHG8sRYfqoPTVHZXb081yVa+JrfIY59fOugLJTfLF&#10;hf6UfHmnD+faLgB5n/z2LiD9ngF0C+luF5yADUCnvrlpAN0N35B13TkIVSEdx9tlHmNFSP/6zll5&#10;ehncMNMj18fa5Npws9wco9HWqqB+c6QJLQ23M3IX13QrXt+5nQB/Y6BKrqDTcaWrTC62FyuwTzES&#10;U3dYXfazjdkyzUxwdZqMVQK+azNkGvs40HSybq4I8NN1h7Sd4np1socS3YDumWe3mXa7bKvI6MBU&#10;1zohfr7bzoGonC2V+fax0nAZPREhIziv8x8g3QvSyAtA3akKXePUhnziVPmtcMq9FzklB94zUL7v&#10;HQjA7gMY3/+ek7H9Z07a9n9w0ne+6WR7f+AcD1rqHPNboBAP/Ql6cCJgeWBv1gEz62m2v/QcCYIA&#10;rli2sE51Zxtgt3EYwnp7hq8b0ikL4T8mC+5sCeM2/sJt3G9B3cL6j8m64ha661MOYNt+ADqgn20K&#10;4D0VYJ62XxrQieBAUSMD5zyeyxbSOXi0LStQurIB6EdDpCMnRN1zArqNu9BBJ6xTBPR2DiRlVr0w&#10;SnqORbkhnW56X8lcN52Rl8GTCQD0eOk7QWedWXWsA8ypPiz3chtnL6W7zvgLx1Y0ZhkB2EcbqRwZ&#10;gQysFyqsT7iAfaarXGF9prta3fTz/QbUz6mrbmD9/GCLSiGdQE7dvzSpundxUu6cB7Bf4PZJgPgY&#10;AHxESzXamuoWzNneOgdgvzCA4+c56RBrqXN9dpsL1hmH0WPNoFIbiWF7bRRf7PEzcmuCU68C0sfQ&#10;M0cP/NpoLU4CdXILYAQwt/GXHGgS+haQ/h0g/c9T+QHfn83zcy7kBziXC4Odc7l+zkTmfh1MOp7t&#10;6wxmeDudyXuc9uR9Tk+Gv9OS7O00JexzGmO8nMbIbU5bzFaNxEwA4MdSdzkTuPDTnaNGU7dqvnUI&#10;cDAIYODU5oTyERUrWLDuM4GdVSzMOpdnK1t8Asgxovs+ELYMoLzYGQpdoNVZug8Cxv0Waj107mcJ&#10;u56I5VoCj7ED1ljvD3zL6fd/w+nXyZDecgb9AOOAcsK5jbqMEMxDP1ANhX2Ax70P8P9IowqMH0Df&#10;A5he90WueQ3g+hOg6TsA+qup6BUvoAfQ2FTMJ/lQJEA9EPICoP9onvzLayMQgNvqBgAb+uo6NQ6I&#10;xrrum8Ay141eXhkDXI8C5EcV5JlFf3EZYE+It8ewvTJhWn2MAXdGXiiNydAt18cacTvdcyuC+Ry5&#10;AJ1VYlRa+cVMauR20AHmFGcdZczlESMtE83ycJSVW0z1Frrmj4ZPyT2WVHTB+e2OfLnZfhSAnilX&#10;mw5pvXOWU+TtUJZTvHAqUs6djIDCdFAoXfSJ44DxQoB4ka8u2/WRAm8Zzj8gozneIdBT6DXjLhxr&#10;MZS51+lK3OK0A4KbQxY7TeigNQe/77SGf+C0hS90WkIhdMY4mVYLOnFtWGY+vcHnQ6fe7yOnEZ27&#10;JnwmzoS/77RrVReC/QdOryt/3hP4Dj4zHzoDIR/rBFyMujCbzlz6UOQiZyRiiTMK2B6PXOWMRZnB&#10;n5ol1xz5J85k9Gp1zykFdHyedRIufO4H0LJGOsd+8PM9ARi3DjmddVO7nNs5sdVmAPpmZzJ5K4Rl&#10;fOdYkYUlHHWQd8pWZwj7htN2OoMpOzXCBv0n9C00CUDPB4xHQiEeCoS8upJ3zPk816b5S116AC4W&#10;RrXJ/rh4BOIiYpZrkvykCuBaleIvpwDwVDnWywB/FalBUgGYp5OeFb4FoLZRMoM3q3uaEwOgi9uj&#10;ywWASUIlywIypqGObOQOKYrdLbnhhDccj210Wo+Gb9eJeDi9Pet8pweaGTRTDq6TQ/7YFrBF4g+s&#10;liSftRKzd4UkeK+RQwEbAecAf7w+S/xVpeN9Z4RIfVaUVKUBnAHJVYeCpS4rXOqPxklNZpTUHA6H&#10;QqUmK0yqsiPk1NFIKcNyw9EoVd2RCGnIjZbGnGhtT+fFSlNhopzJT5CWgkRpKoiR+nzsy4vS5ZbC&#10;BGkuiJO240nSlB8v9TkxcuZYoranj0ZLa2Gq1GbhebJjpPpwpJSnhsipwxFSjt85Oz3VmaEqbi9L&#10;j5TS5HApTQ2XE2kRUpYRISfxc1BVGVFoAfuA/mL8TcpTfeQUOgx876WHo9CJiEZnAM9/KEIqMsK1&#10;PXk4WvZuXCr7Ny/VDsMJdB4q8Ds4hfdTlxsjVYcB6wDe3Ojdcixmr7YxBzdLNBS2Z534blkie9Z+&#10;oG58RvA2dBz2i/+uNbJh2Zs6iRQH6kbsWi0pgV6yf8MC2bHylxK4fbGEeK2QvZ+8pxNQsZOWjb+t&#10;9+ZFsnnF25IetlfifDbqBFTBOz5Ah2gbOjY75VDoWsmP36sOdU91oXY+7p5rks9v9moNc1Zz+eLm&#10;lA5KOwqAvzRUJS9v9ciXd3vk1w+GdPDob+6ZCYwohXDI7Y7fJoQbQGfURTPoHuK2+du/uWWy6tyu&#10;WXU8D0s7vsC53pZgvj5yRm6Mtsit8Ta5PdFuikJMtWluneB+Z5wGXIsu359ql3vjgPmRZo3I3Bqk&#10;auVab6VcaCuRyYZcmWnOk7PNOTLTdATAnikTtWmqyTrAeH26zDQckummDNNiffp0mpzF8vl6xmRS&#10;ZaY2WaWAXhMvM3WmnaiKlclqwDdlwb2KNdw5MJURGU7GlCwTgLFZJbjLQhq5XPeyKOOsn4wDpEdp&#10;aT8AukZeAOivToas//5U8ErnVOBSaLlTFrDMOXbgAydz5y+cxG1vOClebzvpu953Du9+zzm06xdO&#10;+o6fOVl73gKcf+iU4txe6Pu+U+KzyCn1XfoagP4UCuHkSQO5BwHnftJ7NBAKdsH6fGD3URHYjdPu&#10;r6Dejs421Qbw9VQrq6hA84GdcRPCcwOhnPDu2tacCoCGCPJ0zwnstiWk83gjbw84PwD45vMZCLey&#10;zrkBdBNxIcAT3psP+8kZvPfW7EDpOBoq3bnh0p0H8M4xVV08B5AaVx1wjn0Ul62TThHW1VUvJpwT&#10;0mfVXxqv6nOpB8f0YvvAyUQZLEuS/hOAdB6HdqAiWecEGKxKdUdgCO0jpzNkuPawDKIjOdaUK2P4&#10;DI81F8xx182AU8B6V7Wc7TGu+rm+enXWTQSmWc5imeDuhvRZAcwB6BbS72PbnXPoKQPQ710YVVg3&#10;orPO2uq9cvt8P8B+btUXytRSN9tmxW1GCu0zOHbatBRBXV11fLFvjDXryPGb46z40qDOutFpvbAC&#10;zhdOFobuA6DnANDH0D6GXl0oCvpPyLl4PNi5cCzQmcn3c0ayvdU5b0va7dSEb3UqQjY7NdG7nOoo&#10;L6cudo9zJumA05Hi7XQl73cG0vY5Y4e8nclDe53JVC8FdQKBJ6Sz/jqrwgzErFFQV7kAfTCSbiFL&#10;zbncdQA6W1uiTp3ryNWA9OXOcPhSZyhkoVZp6fUFDAHSB4KZ3f1EM8XdESu1TF4vjukP+gBg/o4z&#10;6P9L6OfOUMAbCukD/m9ry33qmgcDzoMB5YCx7qAPv+8NXfK6L2rla8D5n6DvAOevAOcvoKfQA7yf&#10;MSgf7y0SgB4I/QDKP7/CCit9qs+uDyuIv7wBcL4xKZ9fB4ATwqEvsY0ioFsR0i14E9YV2K9NAr4n&#10;9LGfAdSfX2EOfRivA3hXjat4jB5ntwPSPUXA/4zxFxfoW4C3kE5nnmJmXQVQN256j4oDRY0YvzFg&#10;Tj1nyww6OoxmYGijZs45KPRef5kprdhdorlz6iZnDG3NlmvNGZpBJ6BfAKCzrOJocYBMnwjRyi2s&#10;2qKVW1yxFsL5WOFBBXMrC+gW0sdyDz6FFNLpovelezltsRudMxGrdfZQQncDOmhnwj502gDRrRGL&#10;nTPBAHUCOj4HrQEfOM2+7zoNByGc8Gv93nVqAt506oLecs4wi05Qx2P7Itihe8/pwuerN+hdpw+f&#10;ox6I8K77IgHpUR87o1GLnTF0HifxuR6NNJVZWOdca51ztk98xhlvYS1y7Wzis847Six7yImMTOWk&#10;Lbo+lcjB2uud0QTAOWMsLJdIhxz7dVxI8g5nNAmQThCPw+OTtzkz6KTw7hbBnJG1/kP7rP4v6AaU&#10;D0DfB/1ox7L2cJDUZQBYk32kEqBdB3BtAKjWAtpqUgMUxgnoXK4FhFcm4pi0YKkB2J0CrFdjXxXg&#10;vSYtCCAcJC35cdKUA+DNCAZUHpRCAHJB1E4pit+jgM4oRlHcfo1H0BFlljo/xltjGNxGMKcK4vaq&#10;S0u3ViEeUM8BlLkx+yQnGvsgximYp84M3aHbcwH4J3CxLcV7LQGsnkjxAfwGStuxWGkFOHcUJEBJ&#10;0pITJ80A0TN5Mfpem3LjANnJ0oZ9BPDWomSpx2PKjgDaAd2Ed/5cBHHuay9K0eWOk4cUus/kxutj&#10;2wDsTfmxCuftxcnSeixJxefuOJ6O5RQAfZJ0lWRo21aQouooTNP1BnQW6o8Q2iOksyQZr4lOAN5n&#10;c26ynD6SKDXZiVKNtio7Xiqzo7STQKA+fYTrMXIiM1oq0QEox++9JjMI7z1eTuUmSV5iuBQkhUl+&#10;rL/CfP3RBDkBcPfb/ans3LBUwThm70qA8UqJ3LtO4bypEI/NilTXnX8vOtw713wsaxe9JTtWL5CD&#10;m5fJ3vULZfOSNyR85zLNyh/0WiOL3/vvsn/tL9WB5yDYuINbZNOifxDfbYs1Z58ds19S/HboDLGM&#10;Lh2J3Cah3htl1cI3JM5vm8Qe3CBblvxEDm58U5IDF6ODsVOaS6LkzIkUuT89gIt5nRxDJ4R3kwnp&#10;z6/16F3KX90+KzcnOiQff/dhAMBX91lycUDLKzJbrlB+a2pOrMUT0rWeOpZ/DMgtjNuWIqR7gjod&#10;dtZO//wmuIBRVV6zAeh00gnpFCGdujeJazrWLaQT2hXS7fZRADwH/EO3Rho0DkN3nXGYy53FchHn&#10;2LMtOTLdmK2wPtmQ4dZU4yE525ipoM5ozLnGDDekW52tS1FAt5BOOJ+uTTCqSdKcu3HbTUxmugrA&#10;z2hNZZpqFtoNqJta7QD0SoI6AR2gX5YooyfjAelJep4BpEeeCt78Au3r6rDVTjXnVeDsxMErAOkf&#10;OYd2vOXEbfm5E7P5DSf2UyxvfluhPd3rDXXYC7zfc8pwfi4N+NABmDulfsvdkN5/dI8M5R+U3hxf&#10;6cvhrKghPwrqpiWg+7hiMP7SAeDtyAgwoJ7pN0fzYd3KQjlB3UI6dQag3ZLu63bdCedsrTwh3bjo&#10;RoT0BsC9pwjtJtri637+pgy8Bt434bwNP1f7kRDpzAGU50ZC4dIDUO/Nj5Ceggit7mKBfT6k000n&#10;qBPQbUtQ7zkeM1dFcdJ7nHBu1H08Ttv+E0kA9WRt+0oTFeAJ7YOnUoxYY73GTITEdrjukIH1+iwZ&#10;achWZ52wbp31ydbjqunOCpnprFJXnTrbVyvn+xsA540y018PWCekX5mWu5en5P6lKXlweVrFZSuC&#10;OzPq7sGlrhlIfwzSbU6dy/fO9bthnZoP6/P3WUino66DS/GFp6N+e5KuerPm1O9MNCqkE9ip68M1&#10;+mUgrENeUBhgvRBwfgP6XwD1P58v9P+ewM4KL20JO5zGmB1ORdBGfOA3OFWRu5zi4C2qqqjdTkvS&#10;QaczxdfpTfV2BtO8nZE0QFHKbs2njySbwaWMuwwlbtHoywBgYyB2rdMfS6BeBa1U9UUud3ojlunM&#10;oZzynsDezxyvwstadRV5+58OPG//6yyiQWjRyx4KBMyHrtaoC2dr7A1fqZMaMYM+HPihMxL4vjPi&#10;/5Yz7PcLZ8DvDXXJ6bKrU86BfyzFGPDx9wD0P0PfAdBfAdBfQE8Hwhc9AKSPAczzoUgoBAoEoHtB&#10;c4Dm65tDrsgKoysjCtIvro6hBTzfmJIvbk4D0E1LfXl90q2vsP0rttDXPAZwTsCmI/7ldawD0Cku&#10;G0gfV/H5ZyHdiODPx9l147SPusUSYJSBdTrrs9EXyrrvFtSto27rpWslF5Vx0VkTXQVAZ2lFAvqj&#10;4Qa501MpNztPyp0u1j4vVkC/31cCOM+XG615cu3MEbnSfFguN6TJpfpUuVibKOeqYnQ6/5Hj/jJZ&#10;EqQZdNY+p4vOmMuExlv8ZPyYj4weO+iG86G8/TKc6y0jeQdnIf0oPpOH9zj9gNWO+E8B6GudJpz4&#10;m0JWOk1BS5ym4I+dlvBFThs6dB2hyzSX3hNCved0BPzSafV9w2n1e9Np9H3LqfZ+w6n0/blTG/i2&#10;uuyc0IgDSFm1ZRCw3oXPFwcrM2bVDdFFt5A+HL1Qp+sf59gFOt6AcmbK7aBO1ksfogDdw4ButgNY&#10;H4zFPtYkx2NYp3wqaaMznWzEQZ8W0G1FFnaIhwDkQ+gkD6XvcXoSt6PzvNfpT9/vdCbvQofbG53q&#10;vU5Xhs/3aP8MMP9faK9CKYDzZfwMNwJcmwF/pwHhTemhqjqANmG7KSMMJ/8IBfOGzDDjkBPUcDyX&#10;qwFqdYdCFM4J5ZXJ/grmlF1mS1BvzIrARSBeWgGPJ5IYszAl9Vhaj4MHmVkujN4vRTEHJC9inxQx&#10;uhFllosTfNRd5zEm27xPHVpmxTmok8oBMDIvnh0B4I/EMVhmmx60XbIjd0p5dqhU4Gc5FuejjnRT&#10;XrS0F8ZJdwlh2KizKFW6ilMggnSCAjIhurP4kEJ1HSA+7sBa2b7iTdm15i0J27JU3/MZwHYzHt8C&#10;2G4rOSS1gPvWUjymMNUN8B0lAG6Ae9vxFHXP+ZiWY9hWkGoej9ficlvRIYVvqvEoQD8Px+ehA4D3&#10;Qce+LM1PGnOj1IXntjNFGdJUcEhqcGxhYoCkBG3TWAk7ObVH49Vhj/fdLqG7V2s0KCtok5w8HCnJ&#10;ofslbO8midi7UQK2rpTAzcvleGKgVAPeY4L2y7IP/kF8Pv3Y1GAP85LAHcskcs9yqcxCRw0/H0H9&#10;ZIofOkEHZN+mZbLi/TckZN8GyUkIkNSI/bJt5VtanpKZfP+9G2TVRz/VKjp5Udu085Xkv82A/N61&#10;chR/E2bvGWvx28iKPD/XGu3Rfltl3bK3JRqwnuy3SUtY+m16S2ryvOXSYK48vdQiL28Oqwlyc6xd&#10;CtP8pasmUx5fapMX13vlwXSHPMT56zHOcXXHk6XmWIxcYOzubIO8vNWnM4maWMuPQzqjKiocY+Mr&#10;ntLMuUue2765RXA326yTTki/d5aV3DrkxjgAfbJd7gC+Cek2zsp1OutWGmud6ZD7M2b+lAdTPYB2&#10;wnybxmBuDNfL9cEahfVbQzVyY+CUlnS82F4kF9oL5DzOuzNncmSyMUummgHoTUdkpjlLzqE914S2&#10;IVMddQI7NVPP+AsgHJqoSVRNnwa4q9NOx90KcF6TJtPVh1SsMqOVZiqN7EBUdzTGFYchoE8Dzgnp&#10;o4A2/qsJ3x4CSH96KnjT6+qQVU4NrvNVYSudU6GrnGLfRU72nvfVRY/+9BdO5Po3neiNbzmJW992&#10;svZ+4BT4LHIKfD9ySnDNLw74wCkJWOIU+Sx+jVYhfSD3gIwWBmiNdtZnHygIl768ULd6c0OkJycQ&#10;bZAOsuzMBphn+UKAdCozUNoPc7uR3T4f1m3EhK0FZ4p1y3UZcE1Ity3dczrvBHPjvM9myynCOAG9&#10;nq0LzA2c49zL5wGgn8kwr6evm+UHQPc3gI5OCF10o3Bpyw5WN52A3pMfqeI61ZkXrnBuYZ2xF428&#10;4HtCdRYaEdbniE47HXcCe3EslmMV1HtLEhTQLaR3lyZIzwnGXxiDYVadJRuNo05gH8RniKA+iM8Q&#10;HfWh09mA9aMy2pSvrrp11ic7imWyvcQIfDHVXQ5QB7D31ymknx1oELl/dWYOpD+8MqOaBXY66668&#10;ugvSTfTFBeoEdFfchXBOcfn++QEFdU95grnd5ob2aSNCulZ6wReZkRcOJLWQTvELrCPcJ1uwvVGu&#10;jtZpHMb+A6gvB5QnXjgWOAw9Bqy/gr4byfb+c3vynu/rY7Y7VeGA8vBtTm3cHqckbJtTELDROR60&#10;2amK9nIasK0pdpfTFr8bYAAoSt7jDCTtdoYBBsOaUQc40MVL2OIMAJYYe2GVjIE4zr7IWRhXOQMu&#10;UB+I4MyhJn9L91wHkEIcGKq10mNYjhEwA+DSgaKh65yREKyjHcQ6B5gy296PL/ZA8FJnKGiRMxKw&#10;wBnyf98Z9HvH6fN/T13SM/5a2eN7tH8GpH8HSH+F9jEgfQyQng9FQiEA9UBAuRf0A4fx6xvGBf/i&#10;Om+jTshXt6dwsp/AMlvANGD7s+vTaM/JF7cuqLj85U2sA9IJ5p6QTji3oM5Yy4tLIwrbX90A1HtA&#10;+meAcAvplAVytozCzId0T0A3kA4Id4G6yjrsLki3yxbQtdSiBXROenSWMZe5kM6Ji+zkRHTSWVrx&#10;enupXGs7LjdxkbjeWiA3OwrkRnuuXG/JnQX0pnQF9Aunk9RFJ6TPVISrkz5+PECmSk3EhYA+C+nM&#10;oPsqpBPQB3P3qQjpo/k+Mnxkfwj01Nb5b4/b5JyJWqeQ3hK5zmmL3gChZS3/iFUAdCgYncQQfPZ4&#10;BwYg3uX/U6fT/x+cdv83AOlvOrU+bzl1Qe85jaELNaPeFbbc6QpdrFVb2OHr9Hvb6ebnCx1Cgjoh&#10;fSDiQ3yGP1JIHwGkE845yJPVXEwNdIA5Pv/6HcA6JwcbIKBDXObEYwTwcUC5ja0QzEcSV38/lrLu&#10;9Xj65tej6Vtej6Ru/X6QAz8P79a7BmO5vs7QUT9nJC/0/9OTGfB9+6EApzMrmO2fAeTfoX0FUH8M&#10;DUOJ2La4PiNAWrNCpB3gV58RpGpIDZLTAO+G9BCc+COlOSNSapIA2xAh/XRGiFZoqQG0VwJ0GROp&#10;1OVAqT0cKicTfRTIT2eEqptemx6sEM/1HsBpfzGg9Gi0nMBxRYDtoojdUhJ3QAqi90hhwgEdwHgS&#10;r8WBiseiOcB0n5QCPPOiDygMchAnwdsO2iScm8GbrGSyS7dTPIaZbDq2O1e8LX5bPpZCACVjG4Fb&#10;FkvsvtXqarcci5O2Y/HSfgwQXZhmnOtcAHQ+thcCrgHdHYDg5rxEBeIU/y067T8Hdp5Ep6MI7/VE&#10;arC0HD8kTXiOBhxflxcvFdkx6BREAuoTFOwbC5J0/2k8NzPuzGlnheL9Rh7UuEp9XpLuSwFMlySH&#10;AvjTpOZInBzy245tW6UqK0aaj6fq7yh46wIpzwiUM8cT9TnPoANxGiCf5L9D9qx5V8tDRu1ZJTH4&#10;GRlfORYfKJ8u+aXsWv2BxoNOpvpKTUGKHEkIlpLDdNiTJCfWX/avXiAJBzbJqSPxkh4bLGuXvKPA&#10;34COTE1BgiQHb5G9q9/UztLp/AT8rElSlR2G34GvBO7aKOsXvydJoXskLylIDkUflCCv1TpRU4z3&#10;WokJ2C3rl7wp4bsWSWGcl/4caSE7zN9m61IFdObqD4d6ideyn8nB1T/F8kaJDdgu6xYzDrNU754E&#10;fLpA9n7yD1KbcwDgehIQXi/3pprl6QXGWyaktzZHSjODpK0Cf7dK/E2KknTilM9ujMm5/hqpLoiW&#10;xhMAxvZCeXK5XWGcTrrNpLtz5/cA2Dow1EC6BfC/JE9Qt8uUPt89nN/x3gjpjy72K6QT0FkEgnBO&#10;MGdrQd1TBHRufwgGeAAeoAjrfAzNuRvDuLaz9jpg/c5Yg5ZkvgFY52RJ1wYB7P3lcrm7ROuwn2vN&#10;k7M4DzMWQ51vPqqysE7NnM7QKIyF9cnaJF0+W5fmEqvHpLulkO4xAHUa4GWUbFQNKHfVbSe0T5el&#10;qMbLEzU3z3+1ETtckL75dXXwaqc6aLlDWK+EygOXO8d9lzgZAPWoTW844Wt+4URveNdJ3PK+k7l3&#10;sVPov8o5HrDMORG22CnDefokrv/F/otfQy8A6ZH9OftlGNeOocJQrc8+VBgpg8ciFNap/vwwF7AH&#10;K6xrNZQj6OgdCVR1ZgWpdNkF6hbW/xKkE8x/IOuku1q653Teres+G18hjM9CeYNLs3DupzKA7u/K&#10;nvv/RUhvyw6VlkyzTudcYd0F6syddxdEKqhbWPeE9O7C2L8K6RbQGWshpFN003sB6sZFT5Suknjp&#10;LI4DqMerCOsE9QF05CgL6v2VaTJQlS4DtZkK6sMNuTLSmKcabcoFqOfLaEu+jJzBessxGW8HtHeV&#10;yXRPpUz2VMt0X60ooN8BiFNcprPuqftX6bRPzh1cCt0DdN25AFCH7l4EtHOEN5cB71aE+HvQfSxb&#10;ee4z++cCvJ0ESd101y20WwB1wrrVnakW/ZKzvTnZLDcmGvDFprteJ3dHqwVQvgCA7gWFYTkfGoMe&#10;A9RfDWXu/64tYcefWpL3v65P2P26JGLL93nB651jwRucE5FbnbLILU5F+GaHMN8BOG+N3eZ0xm93&#10;epN2OP1JnHJ9i9NPFx2ATid9JHGjOoRDcWs0K6tTn7tiL6yAoU45oyuhKxytjR7CmUSZ0TXlGIdi&#10;Nzlj8VsAPNudqZgtznjkJmc4nBVgNmmN9aE4vFb0Rp3BlI/vD1oGeAJQBS/9HvD+GlD1J8D5d4B1&#10;BXNoDMqHwgDpXgDzHwC5dbi/uXVWAZsA/vLmWRVB/AVA+rObM/KMMH2LUH4O+84b3biIx1xScZmQ&#10;/uWtGTd8E7y5THGZUZUXlwjpBG48n8uB/+wqXfRJhXS2dNQpgvmshrW15RnZMstuRQC3+620nrpr&#10;kKoFdYoDSik7kNRCuqeT/nSmzVW5xeTPGW+521sl9/ur5HaHcdFZWtGC+eWmDLnWnC1XGjMA5+ly&#10;8XSKXMTJ/0JNggH0U1EyVRYqYyWBMlZk3PSp4hDAOUHduOkW1jlQlM75EC7SBHRWdeG/wcN7QqCn&#10;fem70XHc4jRHrHeawtc57fjsdCVsczoSqS3qrnfgc9ITscHpw34OPmYt/b6AXzpdvj9xOqAWn585&#10;TQDwFpz42/E57Yjd4HQC+DlBVzs+U93BixiPclizv9v3PaeXs9gGA87DqA+cofAPnbHoRWbiIXQ8&#10;6aR7QrrOOopt/D5wEjAds5FgYmH9AHp2aM1EQpuc8ZTNr6eTN/4H4PwV9AKA/hRw/gJw/mqmOPQ/&#10;IWeyOMwZLgwmpP8nYPyPncm7XqH9V+g30GNoDFCeX5bko5GV2kMB0pgTKnVZgdIIUK9P95P6TCxn&#10;B0tTBnQIsO6KtTDGUp+GbZl0zgOkDqDuBvP0IM1tl9NdZ8zlcLi2rORSnR7qnoim5lCYNB7ByZ4u&#10;dWGKrjPCUpzgLSfifRXMGU/hoExWEqGKEgIAsID3qIOSG+4NQPORI9FmgGQmwL0A4H40zlsOc2Bi&#10;/EGthKLVUOi8x/vpcdl4bGbEAfl04RviteotdVkJz/tWm9KIZwDnrUWAb4BcW2GquuVUB2C4q8SI&#10;21sL0qTz+GFpzk+RBN8tsmXpL7TqSg3Au6EoTRoB703H0rUD4PvpUgncsUIOfrpEdn/yns4amhq0&#10;U2oBuZW5sVKQHCzemxaKP0A62ns94HON+Hy6Aj+Dr1Sg8+K3ZYWEeK2V6vxkKT0cIV4r35OtAOzc&#10;OH+pPBqnDjnLN3LQaWNRvEJoI94jc+iMpATtWCYnskKlqSRFc/On85OkOC1cdq9dgNf7VOqOhkvz&#10;sVhpLM6UirxUyU0MkuQgL4nYvUm2AIZ9Ny7U181OCJetnyyQQ+G7NN5zGh2CEnxu9q15Uw6HbJH6&#10;gkTtNDQUxMopfAZifbxkzcdvS+j+jZKJztThWID7zk9k/Ud/Iwl+GyUuaK9sWvaW+G9+T47Fbcff&#10;+qB2rHw2LcLv85cSvne9OuvsWOxY8hOJ9vpQCuK9JCvGR7at+lAHj3IMAstBBn36nsTueV8qs/ZI&#10;58k4aS1JkqcXO3H+ZQZ9RC4PVstAPS7srccVXp9e7pdnV4flq7uTuIa2aoGF59e65NuHAGxXhZYf&#10;g3TjprsgHduMs24GiKr7jmVu99w3XwT039zHNeTelHxxexKvO6JuOgH9/rkeCNdzXMftrOPcZ7Yb&#10;cZ16cL5f7p/F9d/DoCPo04VXWB/jIFNm2I1BZ++ks+Wd9Ku9FYD1E3Kx87i67KzFfr4F4K6VYgDt&#10;DUd04OlMQxZ02B2LmSKwoyW8K8DXHdYBp+5Bpy7Z0o/UbCQGqnRVi8EyM+wE9JnyVM2uj1el6bmb&#10;kF4Tvv0p9Pp02DqnLpRu+ieA9NVORdAK5yQ4IPvAAo26RKx9C5D+vhOz8T0ndcfHTr7fGudE6Frn&#10;ePBCpzT0Y6cE5+aigIXfQ6+g/N7c/TJ0LBCAHiYjxyPRRhlQL4hSzYJ6sFt01XtygrUySveREFUn&#10;ljsA6lQ7IJ1gTFkwt5Demhmg8OwpAjW3W7CmCz57HOGbsRjjjjdl+ErjIQA6gJxqApBTBsz5XEY2&#10;e96SFTAbcQGcM2tuYZzqyI2Q1iMAdgA4QZxQTtmBoWw11gIo78iPkvY8QDs6sha46Y4bAMe244Bz&#10;K0ZgXIBuIN066yb2QlCnuKwue2mCAnt3aZwb1PtPGRHWCelUXzVBPUMG67JkuP6IuuocWDqMz+YQ&#10;PpsD0GDjURk+UyCj7cdlvOOETHSWA9ar50K6gfIZtx7sFWiPAAD/9ElEQVRcO6uQfu/KlDy8OikP&#10;rkxoqUYD7IR1A+c/BukWwi2cP7gwrLrnkj2G2x5e5DHGeeeXll9qfmHtl56grj1wQDt72nqrDL1w&#10;bqcI6syt01lnJMbOWMp/gPNFkBekwA5QHwOoP4CeAtRfANRfVUV7fQdA/1Nlotfryvidryujt72u&#10;jtj6uiZi8+szsdtft8Vt/7470Uvrqg8ke6mjPpqyQ6tJsA41S90Nxa3TAXHM3jKHqwNKozmwFNuj&#10;NuhMo5zQqCts3fc9EZv+373RW77vCNvgtAOo+uO2OGMJeC50DAbRSRiM3ur0x+5weuJ2OM04piVs&#10;I47b5HREbHQ6wze+RvsfaF+hfQFQfwBAH4PyoTDAuRfkBnOeiL+8xVuSAGLA8MvrM/I1wPqb6xfk&#10;y2vGFf/sxjl5cf2sWy+x7cs7gPDbs645Af3Lm9gOOLf64sZ5yIA+gdw65PMh3Z0vB5wT6LVjcM2I&#10;24wMqM9CuSu+4nbJAejYZ7PtduDpjwG6ygPQ/yuQThf98fQZreDygPX5cUG8218pV1qOy83OUgX0&#10;O10lWlrxSlOWAjrdcwI64fw84PxcTaJWcjlbGauAPl0RqZA+Xhoko4V+MlEcOA/SPUC90JRcpHtO&#10;saoL/wHOQzghF2G8GRBejxM8Ib0Dn5lOdBpPR61XNUaud9qi0bmL24nPkhdgGh28sGXOQMh7Tk/A&#10;G06H38+cZr83tKZ6TwI6gqyznrrH6Y7e7HRGrNHJj7R8Y8CHTqfvuwrofVhm9SEObB4Ifl9hnZDO&#10;uuas3jIey9rla7VuubYAcYrfB0I6M+TDyZu/H0nd/noodYcKgP6nsYT13wHSv0U7OZayLh+KBKSH&#10;AMwjoULoBgD9fwHQ/1/Q/+rJDLgBlUL5APNKQnP9kUh1rTnrZdL+DVIHAOM2Rj2YTW4C0DVmhrgG&#10;TwbK6UMUQB6QXo22Ji1EGjIjtSWgc2DlKQX0EI2MVKQHSwWOLcOxhQkHdf1Eop+64XYgJt8HwZd5&#10;7YbsaB1ESieZYuk9Du5MD9qq0EbHnHGUdIAtoTNsx2qJ2r1ekgO85GisvxyJ8ZOQXQDbzYsBwotk&#10;1+p3xOuTtyXYa4VkAvwJ6VmR++VojK8CejbgfveaD2XrsjcAyP4a8wjavkK8132gA0AZGeksTddI&#10;Cx1zzZ8XMlvOzHgC2jTdTlBnFIUVV/y2L8PrvidxvpvlWAp+dzmJUp+XonlwutUbF70hWdEH5Xh6&#10;uCT6bZddq96VQnRcTuXESSQglu+H74WQX5aVoKAesH0p4DhMUgCzXqs+klx0UljRhQDrteoDHZB5&#10;An+HgG2LJGz3MqnDBfVMSaKcKU4BqKdIaUao7F//gcT5bZCaY3FSk08QT1aQLs+KlX0bFulrc/Bq&#10;c1GC1KFTkRy8V3y2LMPPsRWAvFMCPl2uv5cTAP7Cw3GybfVHErV/tVTnhEt1XpQUJHnLnlU/0wou&#10;fE06+GcK43SAbE58uKxb+I5sX/muRHpvkISAnbJtxTuyc+UvdEKltIiDsnvDQvHd9I7kRm2W43gu&#10;OvDJAdu1Q7N33QLZu+YD8d3wgYRvXyC5EZsU0jOjvLWD4bvhPa34wnrqvAOTE75RTmXsk+t9pfL0&#10;7Bmcqwfl909m5HfQbx7NyKun5+XbB1Pyu4czAGRA9IMZ1bePJuWbB2Py9b0RnLuH5GtOSASY1pgL&#10;ZB1wrX/uAu1v77qqvrjW50M6QVxLMrqAfb6471f3zuL1mEsfx7XbwLiRMdsI60Y9uv8hzr+UPfbB&#10;OVz3Z/rk9mQ3ruFmUkNe+9WNx37eUddrPq7/jMBa0azTaz6rw2gcpkqu43xNaL/UUQJYL5KzrpKO&#10;hPXpxiOaZ6fDTlCfrudg08MG3uuz5SzEMo9GhHYD7NZp9wR1U6fdtJO1Jg5DQD9bYbLrLB3Jf3WR&#10;XiEA9afQ64bwjU5j2FqA+lqnKgigDkhnNr3Ab4mTvOM9APrbTuS6dwHr7yioH96z1CkIWOXk+37s&#10;FOK8XBSwQCc4QvsdIH0M8rKQTif9L0F6f34IlhmHMVJwzw2HIrTVgZcsZQhYt8A+H9bNMoB5ngjk&#10;bAnlbAnjdp2PYxzGALuBb4K6gjlhnFB+mIDP/QR7IwK6HSBKQGf1FgI68+aMtfTiZ6O6AdydAG+C&#10;uS2raMWqLcyX60DRQoA44y0EdLrorugKRcdcVYzjrDxcdMoeo0DuAeoW0gnoRngMq8KUs0RjkvSh&#10;s0ZZSLeg3l/DAaVZxlUHrBPQB+szjQjpzfky0nJMxtqOy1h7KWC9DJB+aUZlAd2AuWkfAcIeXCOw&#10;T7vbewR16D6g/Y4b2I1svXV12i8Y3b+IY35EZr8B90eXcBwgnXpwge46B53ii4ovuumRu8o4KrSz&#10;IoxZp9uuTvs0vrgA97u8hQaZ8k9Ncnu0Ue6jJ27/WWAHqAdCIQD1SCgfgD4GPYCelkVueQpIf9qR&#10;tPtpfcx2ti+gV4D076A/9Sfuft2fuOv1YOLO10OJ21+PJ+94PZa87fVY0vbXY4nbXo8mbH09Er/F&#10;KGH768HYLa97Y7e+BqD/CbD+HeD8FfSSLQD9O+hPbTGfvu5N2P59V9QWhfF2gHorIL0xZpvTFO/1&#10;fU3ktteA9T8B1r+DvgWcTwLO89FGDgQvDUTrhXU3mLNKCqMhX9+ckReEWoD0V3cI2+c0ovLyuomp&#10;fH37gjzH31RjK7fPexyDv/+5Ibk8eMZAOKTHe+rGBW2/BPR/xf1oX14llNNJN+BO+DYuOToHWOY2&#10;3U5Ix7rtNJjjjJPOuA1hnIDOiYc4KPTzqwPYNqzZeBNzMZCuoD4f0F3Rmh8CuqmXTkDXqf/PE8w7&#10;5Qk+N0+n2uXJZIsC+v3h0zrT7Z2+U3Kr56QL0Evkbifz58fUOb/ICgIsrQgw13hLXbKun62Jl3NV&#10;cQB0xlwiZbo8ApAeLhMnQmW4wE/GigDppaGAdcZeDKxzWYXl8cJAGS8IUE3k++vfEiAeSRhXQA9f&#10;69TgxE5Hpgmdv8bodc7JwCV6K5S3UAnq3bHbnaGEXc5gzCaNvHQGvO+0B7zltAe/45wJ/MBpCFji&#10;tEdvcfrSDjrdyfudjuhPna7ItU5b8BIt5dgewIGj7+gkW9QwBzUHf6i1+gnqrObCeubjsetVI/Ho&#10;jCau1oGfIwkK6N+PJm1+PRy/9k9D8eu/A6i/Apy/gJ4C0KkH0BiUA+2D5tzpAaAvhxIB6cMA9NvQ&#10;cGniftn24d/I9o/+TvYvf0sKYw9IbXa4gvOepe9I7K71Up0WLfWAyVOp4ZIbtkdyAwFQ+9a5YyaE&#10;+PKkIK2JnR6wQxK9t0jIp0slJ3S3ut4xO1dJ4MaPJGjjQknwXqeDB5nzZg784PoPZdeyN2XH4p/r&#10;TJ/Fcb5SmxklR/FYzvLps+Ej2fzRT2Tjh38LUH1X9m/4ULYs/KlsXfQzWfPRf5dAr+WA64OS4L9V&#10;ti5/W/au/xjHcADim7Lx4zck3n+HZAG+dwFyF78pmnnev+kj2bP+XTz+v0n4/k/UTdfoRLy/HI3z&#10;AyACLNd+JGs++Bs5Eu+toBu2a7XsWPqGlkZsLUk2jvqxFHXLPQdo1qJTYoCdMZhD0lF8WOoA8aVZ&#10;kcKJhdhR2Iqfl52JMgA54ymEXu+ty6T8aLw0FGeoc75n9ftabrAmJ14CN6/QTgfz6nSj649lSZLf&#10;LtmFjkZRaqCUpscAZFdIxB52TLbL/nUfS7zPNtm3bqGkhuyWvWvf0YmO6nEhbTuZIs3FdLSTpeF4&#10;ivhtWSShu5ZLVW6kut8N6GRUo1NUl5sMsF+vJRVPH0UHrTBeThelS+SBT/EzLNXKLwT52H2bZOcS&#10;dGbiffD+k+TApiWA7J9LxO6lOmNp5J5l4rf+TSlNPoD3f1jaTmRKS1G8Qn9RarRsX/GxrH3/b/Wu&#10;BTsiXp+8r7XWWfv9WGoYXm+TRO1drnEXOukcHMw7Hvybp+Pzlhq8XQf6srrPyZS9Upy4R38He9d8&#10;JCHbPpbjcfiMosPJO0LlKQekOS9E7g6VyzfXO0Wn+L8/Lr9+OCm/fXxWfv/0CpbPyh+en5c/fnZe&#10;fv/iIgB9Wve/enpWW1Z/scBNmPaEcE8ApxNu93nKE8R5jH0O+zgL7m5IvzWpoE74tg66ddEfaPSV&#10;d8uxD+2Di4D0S6a9fwHQfh7X+x+BdD6Wz2Vh3173jWlnYjUEeGbYtZwjrvUE9pvDdejgVMmVbjrs&#10;LOnIHHuxnGsp0EjM+RZC+1EFdrYzTbmqsw0/dN0pRmR+THTYKbrtrMt+tgrr0ETlLKQzk26ddEI6&#10;zRU66tWA9KrAFeqmHw9Y7mQfWOgkb/vQiQGoR61924nd8J6TvH2Bk7F3kZPvv9QpClmmpRiPBy8m&#10;pP8J7QNAeuAgrhMadTkeDcXKICfoAaQaRUr/sQjpLwSoewrb+gC2fQDdfrrOHHSZF6rq5qQ/LmC3&#10;7ro7ZsJSh2ituF1B2gXsFs6tLGzTEacUyOcoSNWSicd5yuWg29e0gG5dcuuU9wK+e3Cu4EBPKwI5&#10;NWfd5ZjbeIsnpBPGVSV4nr8k1zHGdZ/Np3fh/NR53LjoxklnaUaAeVmytr3liSqFdXwm+k6lKqgz&#10;+sKcOmGdIqwPANpV+AwS0ummE9RH0dHkgHC5c3F6DqR7uuiE9IfXz6oeAeSoB9fwZbw+rSKs02Gf&#10;LzruDy6Ny8PL2O8S1ykL6XbdQjrhnHp0aVgddVaG0eovri8pv7D21pguowduvsS25+66nTYDkGfm&#10;jXk3LHOADfPrmmOfatIvj+e/luT9iyAvwHkgFAJAVwHQQwDnVGRb3PZ8APoY9KAveefTgWSvpwD0&#10;p2MADyvA+lOAugpw/gP1R6x7AI0B1vN7IjbFdYRtyIfGAOgPAOgvoFeA9O8A6H9qiN7+GoD+J+g7&#10;APor6AXg/AE0BuUAyvd1hm+cAzef3ZjQ7PgXtwC9N88aGHdFVKwbbmTiKwTx5/hb8dgvb19USOc2&#10;rn9955w8BwDfGG13wfWUAv83eO5vcIzVr3DsF9fomM9o+/kVPB8gXdc9IN0N51yHCOkW1Anps7EX&#10;A+mEcbrnrCSjU/crrBtX3Q4EpYv+GWB8PqQT0FUu59y65xbQn+Bz8vhshzyaAZgD0B+Nt0DNCuj3&#10;RmoV0G8PVADSy+V2T6kOEtUMOgH9TI7caDEVXGZYHaAqVl10Ouh2nS76dEW0AroVIX0o31cH+kyf&#10;CJPJkhCF9PHjAHOIkE5XXR32QpdwAgacL2+L/7TwDID7dNgaBfTKgKWabdTloCXOicCFTnkotoWv&#10;Uog/g4tBe/gGpyX4E6fJb6FTu+8tp9H3Hac9dJHTDOA+deBjp8pvpdMYvt05E7FN7850R3yiA0g5&#10;vqHVD8f6ve30Bn7o9HH8Q8hiMysuwJ1RGM4yOsFqLHGbAeibvx9O3vR6NHUTOqVr/jQav+476NVw&#10;/PoX0AMA+9hw8uZ8KBIKGUndHgIoD4S8oIX83P47QONfP7so/wLY+LfnF+Vfn13Q+s6stnNzoEZG&#10;anOkMiNY9q/8pWQBdvYu/4XE7l4lpw6FyIlkf9m58A2J2PaJ1B6Ok8q0CIncvko2v/t3ErDqQ4nc&#10;skL3+wGIi6J95WRyCID6Y1n2S5Ht+C/c6xPJDd8vUdtXqCOfEbRDMkO8dKr6E4fDJCN8l+a0CYk2&#10;E84p96MAr3XZMTr4kyDO6hzMa7OuN6F8y/I3NPPMQYk7170rqxf+nSSH7JTsuIOSGrFP0qIPSEr4&#10;Xgnds05Wvfd3ErJ7naTjfezD+1wN0I86uF6yYvfiMVtlM3PMWxaom05QZ3yEoE5HmzC97uO/k5TQ&#10;bQrp0d4bdQBiGS5+jYDZttIUBXHmztN9Nukspt6rfqHT4FcdCtV9XccP4SKTIfWFqYBvCNsqjkRJ&#10;boKfOuXxgGqCetCuVbJ11dsaVzldlCpl2bEA7Y8kAz9XbW6CRO/ZKAGfLtOICN3o6iPJkhq4V7Yv&#10;+RlA1x/Pf0jXty75hYL7wY2L5Tg6VL54zA50vLxWvan12OtxEW7BBa8ZkMzYy+n8OJ0tdM8nv5AE&#10;n7U4Bp0VAG/SwU36vsLxuwtC54ElJHn3gNVdsvD79cbfOXrvOi2J6L/xY/Fd84HWRq9AJyMxYJvE&#10;7F8lCQdXSeSupRK6fSE+B1ukDRf2hvxEaSs5rJVm2MmpxM9xYMNy7Yixms6h0L0aS9JxBnH8e/hL&#10;XmKgFOF9EfKPxe+X4qQAzfQXJPlJfqKvOuscIMzKO6WJeyU/eqcEb1sq+1a/K8kH10hhzC6dDOtE&#10;grecAuTXA26Yp/76Spv87h5LHw7Jbx4Asu+NyasnV+WPz28okP/u6bT89umM/OPLK/KbR1O67beP&#10;p9VxtxBOWai2svt++2D6L8K557HcZwGf67Oalm/vn9PxS1/fm5Enl3H9xvnWAjaXH0IW0ikL6RbU&#10;7Z1zG3cxLvpsTOYhIN+TAbhsIjE06Fx5d1dNdo3DjDZrdRhOoqSTJvVWyrW+UxqJudRhIjE2w84B&#10;qGebCmS6KV9mGiHAunXcDaybeAwHoOqESvXpbofdxmJYClJjMTUZcg5wzugL67fzX03EzpC6SK+n&#10;0GvOwcKoYn34epy7VwHSl+H8vcypCF3tFAevdHIOLHEyvBY46V4L1UXP3Lfcydy/xEnzes/J2v+R&#10;k+O9QF31At+PXwPSn0Ih40UhMlocJSMlsVC8DBfHKazbdrAoSjVQFO4G9FmIJ9DHuIA9HLAepiKs&#10;E9TdsO4CZUZN2FIW2AnqhHPWK2/PJtgHizsC43LDLaQTwFuzAPaQAXIc64J0u13l4aDzNSk66BbQ&#10;PSFdQd0DyK1jbmHdQjplIZ2gPQvpdMUB3aXYNk8W0rmfkG6fg4/n47pLkhTU50M6xQGlPayn7gnq&#10;Lki36kWHjiKo91VnSG91JkD9iAzV58hgY65RU54MAdrl9qVpuXN5BpqSu8yhE9IB6A+uA8ihhzfR&#10;3jgr9wBhVvcBVlYW4t0wj8d76jFhH+1DPPcDvMZDDxmQH3PrAWGdrvqlIbcI7ozDzGpEW43PANSp&#10;h9Cj80YK8q7MG511ddfPduJ4oztn2+T2TKu297F+/3ybfqH+2j+A+iIAuhcUCIX0J+4KAaSrxpK3&#10;GSVhOXFbyGjC1hBAechI/BYjLkODsVsCAeleaBWue6O3LAKge0GBgPNIKB+APtYau+MBIP1pU7zX&#10;A0D6GJQPRTaHbQiEvADpCjcvb8/IZ3cAuLdMlpzRFC4zukK9vHVJvrh9WT4HpFPMmD+/PgVNYHkS&#10;xwKQKTz2q1vnVTZfzqw6oVxLKgKgOaD0a0D117fMoFDPAaIm4sI8upE64x5yx1twLJ1zK65TdOkt&#10;zM866cyfM+IyIE8vdKue46TObTpY1AXp1km38RYD5GbGUYqTGWm05aIZMMpYy1N8HqjHU/j7jzXK&#10;g1HGW+oB57Vyo6dcbuJkfrsXAqDf7OJA0UK5AUi/1nRUruCEbfLnqQrjY6Uh2pp4S4zC+WzMJVzd&#10;dOukE8YJ6RPHQ2W6NEKmSsJlrDDYtMXGXdf4CwB9BuuA88VQCuQ0RKzRk/op/yV6Yq8KZr3dxU6Z&#10;38dOWdACpzpiqXM6cqVTH7FKB5O2ANYbcXzNwQVO6c5fOCd2veE0BCxymkKXOSW733MKtr3lVHiv&#10;cJqC1zvdOLaHs5AGL3Ta/N9VQO8KZOnFj51udAD6QpY4HYD1rtCFTk/EMmckaf33APQ/Q98B0F9B&#10;LwDp6IiuA5SvG4PyAeiRUOBQ/HovaE5n0v77ty+uyD99Dr28KX/87Lq8enYJkHFRfu9qXz06D4g4&#10;q2U1J5pKtDIGAehI6HbZvfTnErVzuZSnBcmelW/oTJGs/81qJFs+/O+SevBTqTnESEqEHAnZI5s+&#10;+InEAtbKD4WpY7tx8U90RkudkAfbYnetlc3v45i96+VYgr8c4+REhyMV5j557/8ADC+UYLwewYpQ&#10;znrXjQDTnMh9smnh32ucg44vox5bP/mlgjkHYLJ+9QG8t1UL8J4A/pmA9JAD6+RTdDjWL35DVi/4&#10;qSz+hYjv1hVyOArHblosq97/G0kI3CLZgHROcb/zkzfk4OYPdKp7Pidz6gTow3htViVZ+a5IFiDv&#10;eHqwpKATs23xT3USooaCGGk/kSKdxWmaP2/MidWcfR0z38xzHkvQLH1vcboOKG0sTAacR+jdg/qC&#10;eM2R7179joR8ulhrqsegI7Jh6c+kEsc2laRpjpyDHuN9N0lVbqzm5Jkzj/FerbXK8+ID1SUPBACX&#10;H8XvpzhDTmbG6u+S75mRmvIjcfq47QD3g+vf10GjTUUxeC/R0nUyVVqKk9DRSJOqI5GSFbZdYdpv&#10;4/sSs2ulDr5tzE2SXN5diNqjdwcY5eGg07q8WJ2kiB2wY/HecjI9QGrw9zx9hC58ktQWxEldbqQ0&#10;5mNbToQ05UXi9xGlFXFYtYbqKKJTliz1uanogHwqoThts+ILOwZanx1AXZTorSB+DH93TgjFdU6c&#10;VIS/j4J5ir+2FCdVKk1AyzhM/D4dq8BSmiUJ+6QkfrewFGg5Y1WA/5p0X53p8LPz9fK7O4PyzY0+&#10;+dXdIZMnv3defvf4isZf/vDiHL4v59RV/z07t0+x78k51e8fu4TjXgHcXz06q+t/eHJe/vj0gvyR&#10;j3Mt/+HJRfndw3MK3YxHamnGuwT8Gfc6a6pzmcconGO/7ruLYzTyguvLtTEFc4pVZyhCOt10q/uX&#10;sH4Z1298rxXUcX7m9ZowrlCP1sI6gfwJzvUW2rmPoG7XFegZg5k0lWQ0w84a7QR16CZgnfXXCeus&#10;FMNIzNXeMrnUVSwXOgDrbUVaj/18O+MxxTLTXCBTjTky1URQN7DOqjHsMNFdJ5BP1mXoxEoUl6dO&#10;H9ZlzoB6tgb7a1O0jjv/EdJrAem1ETsV0luizN1QTmpEo4XnckZeCOocRJq95wOF9QL/1c5RnxVO&#10;2q4FTtLW95zUne87uQcXOsdw/s/3WTAL6bimMO4yBJgcLgWkQ0MASLs8DNgcLI7W/WyNYrEOiMdx&#10;AwDO/qJo6SuMUPUeA6y7RDCmg01YtlETdbTzIrT0Icsgshyidbwp665b0PZcbwXAtwHm2TYzt47z&#10;UHuOqdBCOGdryytqicV8vB46EGwtmJs21jUREeAaywR0lky0stBOkLayUG4ddU83nREV5sm7CeYn&#10;8Lh5YoyF4iBRBXKAOQG9By3VURSvjrqp9JI866RzuTzFrd6KWRlgB6BDHFBqXXW66YOns6W/Pluj&#10;L0NNOTLQcEQU0O9eOesGdAvpVo8AbxbUf0zzIZ1QbsHcQrrntscuPcE69fjqlDy6Mu7WHGjHF5RQ&#10;TqedeoxtlF3nvieXxuTpRegSlyE85hHh3nU77c75HhWXdRvgzU6mpD38810A9g6X0CvHdltGklVq&#10;6Ozz5PL/r39PrwzIE8Dn4yv9ri3mX2/C9kWAdC9AeiCgPAQKBKx7AdbnQM6za+PyFLD9+Na0PL8N&#10;iLlBV/qsccjvGNdcoRyg/hx/N2bM+bvk74uATrh/eRvQTNcdLR9nId0T1BXSbxLC6XBzkqJxrLPa&#10;C54DyxT3M3dO59xqPqRbF93TQTduv2sZnyHjsk+q+DqmyswIZNx0Qvrjc93yhLXN8fe1dddfXBzW&#10;aI8KJ/i57vmA2z1nHXQbbXk02SoPJ5rlPk7gd4frFM5tvOVGV6lcw8n7RmeRXO8olOtteXK9JV8d&#10;dAI6Yy4Uq7cQygnp4yfCFc7dDjrB3BVzmTwZ5m4J4YR0uh8Ec4rAPlFqIF0ddeukFwQQ0hOhq4y1&#10;1IevNpAO0K4KWuJUAJ5LD37olBx8H8C+wGmIWua0xHyCi8Aq50zkJ05z2HKnLmChU+WDY3a95ZTu&#10;ftupOPCBU3nwI+fk3nedYq9fOpXeC532sNVOV/AqpydoKcD8Ixekv+t0BnFSoyVOb/hygPlKpz9m&#10;zffD0Sv+PJGw/jtA+quR+M2PoTEoH5AeCTBHR3RdIOQFOJ/zef23L8/Lv3x5Uf75y8vyL19dha5j&#10;+Rrg/LrC+e9f3JTfPbsuv3l6SX7z+Lzqt08uGBCB/vHpdf37Bm5ZqBU3GEFI8tkgvus/ksPBO2X/&#10;6jfFd8O7Up7uLznhO2Xrwp+ok1l7OEYq06K0osj2RW+qw87tvpsXyNblP5XcxP2AxmCdGIdglRno&#10;pdEVr+VvATTXa1wh3u9TWfWOKKAncgKhcMBwcoCpenIsRWfy3Pzx30vJoRCpAQTnxHnLtpVvytYV&#10;v1Cgzk3wkYDdK2TFB/+HxAdsVW1c+oZ4A26Tg3dJYuBO+eT9vxOv1YRwb3WrwbkS779RZ98kpO9Z&#10;95ZsW/EzyYj0wnv2Vkedz0tXPWT3clnzoUh6+FapyInU+MWmBf9N67I3H4+VjtJkXFhYZjFNAba1&#10;MB6KlTaAcAcAmCUZO/MTpL80HYDpI76b3geQrtJBjr7oFO3Cz5EdtF0a8+hme+G9vKMZcQ7q5J0D&#10;zrCZ4v+pLtflJWpmPnj7x3IQzxO8daVE798kxanoMOBC2VR8SGrzU3Q2UMZaitGpYMSGUZmjEXu1&#10;A9Z8LFpaj8dICy+mrJlemCBakx2wzAmSCNSMObGz0YROEvP2LPvISZbaCwnV+BlxAeaAS94lYOeE&#10;g0lbcRFtP8axA/g9nACEYz9d847iBGnlxEs4Ri/gOI5jDKhuXnjxuq2F6VKIDkdB5G6tJ88OCydh&#10;4niIksSDWl+dEM6WKkEnj9LtjL4kHlB4L8W2E4kBUprkoyLkH0/YL2UpB+Rk0j4XpPsopFcle0tb&#10;QZhc7yqSX13rlG9v9QGKXTnz2+fkNw/xXXk0pU46RQd9FtLZXlQAVyjHPhXWLZT/47OL8o8Ae8ps&#10;R+f4Mb5zAHWCuYVwK8I4xWUL6RSPJaRTvJY8uzrqMsmMQ65QzWssHXCX7l7A+sUByLjqevfbJQPs&#10;tgyzgXRPaHe77i5IZ2shXavBAdQ9xQGndNhvMQrjisMwv34NsK7uOgeddpXLxW6o4ySgvVjOthbK&#10;DM75zLNPMxbDDLtOpnRUpgDq06cNsFNcnwCkc/ls7WETf8H1YaL+kJ77AOghNdF7ngLWX9dHfKpO&#10;urkjukohnUbLyYDFTkXISo0tHvdbpPGXwqBVTo7PMufQnoVO2s6FTuqOBU7Wno+c3AMfOwUHPmaF&#10;F4X00QJfGS6JkBHA5MiJBKPSRNXoSbRYJ5AT1i2wD+D7RTgfAFz2A1h1/XjUHPUXRQLaAcTHIt1x&#10;Ey6ro+1R6lBh3eWuUzYKY6HdLiusuyCdaskOUkhvQ+edYO4J6HZgqIV0z8Gg1kG3kK7Cd/gHgE55&#10;wDnFdX7HKUK63c/KLAbSsc0F5gR2Kwvp1jH/MUinuM/GXRTUPeQJ6QR0o3SFdObUe6vorJvMel8t&#10;4B3g3ofPGQGdsK4xFyvGXNyQDsBSCGfkBXp088KPi/t+RA/pwtONx3OxfXL9vOrxtXOqp9fOyzMc&#10;9xT7nuK1nlybVhHaZzUbl3l0ZXLOPq4/uTwpz65MaDTjGfT0KiAeAPeQJ4srI+h4DMt9QN09Qjva&#10;x5ddIA+4e3wBPX3IuO8AeNcJgvm4u2d5csE+d2dgSLNzj6AnWH5+aVCe4QTz6EIPnq8H+zrlwbkO&#10;rHfJ44vG+WXpLIoxjWeADN4KpLPADsSTK6Oqx3hP3E4IJnz+2L8X18fVoXhOKAUwU4Tt54BsddLp&#10;RgNy1bGm8DdjbIWie04IJ9jz98NjvwTY0/XQaAxOrIy5EOxt5IXHKzzzOXGsutw3DUCr8+4hPp77&#10;Dagbcd1TNpNuM+dWn+E9aV101373uju+YgeOArYv9cojdKAYXWKenLOMMvZCEPeEcrafXzCaU2YR&#10;j3s80aqxFjrnFs7v4GRNOGe05VZ3iYL5tfZjCufXWnPlcnOWXMVJ+rIC+iE5X5siF2tYwYU10ONk&#10;EgA+DKieLouS85VxMlMeLVMnI7XlNgI41ydPRCiQjx4LkpECTmAUIpPFYarxkjAD6dg2we14vpGj&#10;BwnpY2ei1v0/WW6xnhNgALBPHPzAqQlZ6lQHL1JAP77vLacekN4euczpjF7ltEUsd86ELtLJjer8&#10;APC+7yuc1/JiADg/uum/Ofmf/jfnhNdPnaoDv3RaAhY4vcHLnH5cKHoCPgagv++0+rKs50dOZ+gy&#10;pzt6zWtA+n8A0l8Bzh9DCuZow9B6QT9wyf/Plxfl37+4KP8G/evLSwB0wPkXV+YAOm/P/+HFFfn9&#10;86uAjKvy6tk1l5NunUCAxpOr8nsA+rf3L+rnJQHAfL6rAp+BNhlrKpaYvRs1JrEaULtv/VtyKjtU&#10;UgM2y+p3/0ayww/IqbRoqT4UKwUxQfLpB29I1LY1cjIxVAI/XaK5bc42WQngrDocprGZMk7vnx6k&#10;4L/2XdEYR2rwVnWmY/evkbKMEIXTZgJqbozWBy9N8pPNC/5Wgaw2O1JdWzr1mxf/vWSG7dR4RMiu&#10;lbL2w/+u8Rf+DGs++FvZtRYQu2Ol7Fv7oeBHkO0r3tKqKqG7V6lzz6ohhFlCd/DOxeK16g3J5Iyl&#10;SYD0yF06ZT73x/msFa9Pfi5Jgeu0w8Gp9wO2fCSFgL92XIDacCHqJIgD0rtLAJ64uNhqBKyXTqjt&#10;wc/TRcAtTcXP7y+cZTMtYJM61xxA21oQD9hNlOqjUXIM0Gl+B4yjJCkw1+dECWcfZaRGJ0Q6CpA+&#10;EiacUZRASxDme2GZRzrUjJAQnAnfZhtAm0CN90JwZgeiHRfcdgA6X5c13AniWqkGr9t+nBfGJC0p&#10;2V2cAaBO1rKSdL35M7Ucj1TQ5/7OonTpKsXPRx3DekGqwn9niYcD5rrYmtviCfo8VA9eqxevZSdx&#10;asdr8PkJ8M0FCercc6AxgVuBnO45VJKAbYBxOuuM7zAGw2UCukK6grqfzq56MtlHylO98bnE5xXb&#10;yuKNk34Kj6tL99PJUx6MVmo2/TccDHqLEwrNyLd3zmlO/Vd3R9CpncT3xQwo1TtQTy7PgXQ66Z6Q&#10;bkGdTjoh3brrVlznoFQbk5kvRmBs7IVQT0Bn1IWZdFaa8XS6FapdcO6WyzDzhPQHOEez5jtbipFV&#10;ym7XohGQOQaPmcG12iW+FgFeyza7ZKHeDfCuqnA61wrz66wEN1ovN0dPax32q4PVcqWvUi71VADY&#10;y+RC10m50FGqTvtMyzGZac4zOkNYzwWcZ6vTbsCdbjtAXgefAtwbD8tk02E9F1pIR6uQzqhLbYgH&#10;pAcsck74fOyUAc5PBix0TgahDVvpFAWvdI4eXOoc3gftXeFk7F7iZO9d6OR5L3QKDy5yQzpfY6Q0&#10;UoYB48MnEt0aASxS3D5I15wO+wlAeimAvBiAXhwHJWjbVxQt/cWA8xIAPMTjeQy39wLUCeYE9D50&#10;oOeLAzjnADsgm/EUQn0XxCn6CdtapxxwbiqxRGplFrrolHXObYUWAvl8ONfp+wnkHhBuwZyQbkHd&#10;Rl5szMUN4mjN99vIbDezhtIBn4V0U06RyxbOZ5cNiOs5FOrFeZXSjr09l5TOhfM5cgM6QNytVMA5&#10;nselvmrsr02T/roMGUDnj4NJ6a5rdRfKnUkHVGvUhYB+85yuE9If37roliekP/7fiIBOaH9644LK&#10;wrpC+vULRthvgH3GrfnQbtdnRSd+GsCKkwMhFHoCoH1yDTAP6HvE7PxV0xLoqaeA/ufY9hzQ/+zS&#10;uHHfAd10359eArjz9hxAnIMmbVbe7dxfGIHMLTwj3p7rx3MC4tEZ4C08tk8Aj4Tvx+gI8HgrPu/D&#10;89zGjgI6FJfH9XlZ4YavoXcDzgM8z4/K84t4Dj6O7wkdC4qQbWMiBHX+vM85myeA+8tbxom28Mvj&#10;COxf4WTuBnOIywRiAvhXrm0W0j1BXeMzLkjnYzSicgNwzQoxHlJY5/P/byHdgLl1y9WBx3um9P1C&#10;BPTn6LhYZ5zxFnaEGHHh4FGuE9QfTqEzNN2pDrlnxMXGXF6cw7E4uT+d7lLnnHBOML83XO8aFFor&#10;t/sr3XB+u/ukO9pyrT3fBegAcwD6RZxwLzUclov1GXKhLl3OVrO8YqKWWWQVF0ZbRoqCFcYJ5hbS&#10;Ceh2mYCuApAT0Ify/GU4f9ZRJ6BzHyF+Epo6FkhAz2mNWvst5FANocudE/vedUr3v+3Uhy116sIX&#10;O+X+7zunANUtoQudbkB6V8QypzV4odMc8L5z2u8dp9bvbacGxxDSq3ERKPJ60zm0WpycjeKU7/l7&#10;p973l04bc+eAfpb17A5cZCIvQR9/j/bPgPPvAOffop0ElBswT1o/B8z/7eU5+Z8A73//AvD94rLq&#10;f2D5f35zQ/7Pr69rpOXfv7yq+reX1+SfX16Vf/zssvzhOWDCxloUxq/IHwHtuh1AQVD/7aOL6qT/&#10;4dl1vZ3Oqdg5sRkBnndxpjtqJGLfBln7kYj3p+/phD55Cd4A9g90QGPc7g2SFbRHtn38puxY9JYU&#10;RftL45EECdm0SLwW/lRKAdSs9MIZQ6O2LxHvlW9qbGb30p/JriU/lWIAFGMScfs/kX2fvKkxi9Dt&#10;i2TPsn+Q2N0rpKMkRSoAxfuW/Vwrc7C6C+MMYTuYNX5bciN2K/wfCt4hjI0cCtyuFV7ivTeI98aP&#10;NBsftHWJhO9eI5H71kh29D6trx2xd5VWDcmO2KU/T1rgFo2Q5HE2UtV+hXQCfFaUl2SGb5FigF5t&#10;XpTGQzghDwc9EowVRgGcWnoRFxSboeStWwI64bwX+wmgdNabGPfABagFx7UWEZB5AQIQQ10n0jRK&#10;wgGpOtmQa1IkwjOfu7cUwIxljYwUxEjXcYB3gVmnU8167ZTWbieA87nxvjipEkGYLn9LfjS2xepF&#10;j8doacvjpnSkTsBUEOt6PDoVeC6WveRrM5rSW5yKi2Qq/i68S4ALLl6/9zjeEy7gFAGdoE7QZkfF&#10;gPkspBPKDaQnqbhO6e8Jj+njXQm+Ll6Pvxt2DOjoE9RPpgS4ID1gDqQXJhlAJ8hbSFenXaMvAHfC&#10;O44pTQSo4/GEdAJ6JbZVAvwb8Zm+ADB8eemM/PbusKlVjvM6QV0h+v6YlltUV52d28eX3KIzzpgL&#10;If33T6bnQLh12G3kxb3NdYzdxogMc+ue2fY5+fUHJov+zf2z8tVdnMtvmLiLOtyQuuou2biLzaPf&#10;d7UcbProvBEhnLLr1OMLONYF7WYf4614Pltb3TrqHuI2q7tTAHaAumqqTfPrFtYpOuwaixmpk+vD&#10;tXJtqEajMVf7qwDt5W5Yp8N+rqVQzp45ppGYyYajMs0MO8Ryj+fqcxTUCekTTQAr/AOgGyc9es/r&#10;uogtOHdvcGqDOfh/tYm7BC7WCGOZ7wKn1OcDpzTgY6cUgJ7nt0wHjabtXuxk7FnpZO5bqc76MX9X&#10;rfSghU/RKqSPnogBkM8F9FFAoYH0RAV0hfiTcdoO4bNvlAQgB+S6IJ0AT5Dn8Z6gzjiMdd/pvP8Y&#10;rFMW2C3U90DddN4B2gR1Qrhxx6PRcluUqc7ics49oZytXe7H+cAoXuUJ6FQ/znGEdG63kK5yueYE&#10;civrqlOcMZRT/fNcYOUJ6J3FeA4XpBu5jpsH6Tyn/jVI78HfwRPS1T13QXpvBd1zgHo1zi8EdDek&#10;p7shfRifMw9InwKkmyoujK14Qjqh/dHNSwD0y27Z9Sc358rzmB/b/wx6fuuKts9uXlQ9VYif1RN1&#10;3n+ouftN+/gWoPz2hDwFND4FWD7D+6Y7/xydgBdXzwP8zsmzy2ehGYAugP7KBEAaMA8gpPNOqCZo&#10;061my3UTceGAlwEFZHusPd4+5hldeywzR6+REjwv3X9tsU5ppwDi6z67BLi9BHC9jBMaOgpPLozq&#10;7K3M5j/lXQHs574X6FDoY9DhYCeEnQuFdDrpfB94f7Zz8ZiDbd1ZfDoT5lYjOxLaYSDIAuYJzKz0&#10;8gKvZSuwaLwFYG5z6194QLoCPWSjKXbdykK8RlQA4hbA50M6QVwnRMI+3jGYX9fcwrvpYMzu00Gg&#10;lwfmiND+YAonWZxcOfCT0//bQaHWNVc4n+oEnJtBoQ9HmuXe0Gm5M1Ard/tmq7bc6jqhgH6zq1hu&#10;MeKigJ6j9c+vnsmUS42H5EK9ibdQ52qSZaaKDno8AJ110OM03jIKsB4uDJZxAPdMeQwAnXAe5W4n&#10;T0RqS5An0A/k+6ss3I8XAcxLImSKznphiIzn+Epb5NpJwPl/oHVaI9Y4Z8JXOdW+HzmVvu8D2Bc7&#10;p0M/dk4FAsbDFjjtEYucnsglOmsoJ7ViHXQCeM3BXzhVvu845fvfdQp3vOnkbP57J3/bT5zSvT91&#10;qg6+4dT7vw2o/9jpDF5uIi+Rq1+j/Q+0r7qj1zyGxgDpOQDzfZAbzC+2H5V/+2xc/u+/uiT/+tUl&#10;+Zcvrsm/fHlT/u2rW4D1m/LvnwPQP7+m+p+fzerfAeH/Aoj/p2fG5VNAV8fvovzx6SX3LXjCA8Hi&#10;N4/OGT28oBOmHAMIsZLTb59cApgAIp5fl6v42+Yk7JPSLH9px0mvtTxVJ3yJ2LtCQjYv1GotrNTC&#10;EooEck5UVAAALgjbpiUZGw4H6yRG5cm+khu6XZIA5FlBm6UmM0ROHwlXcOw+wVkzY6U81Ucq0nw1&#10;v0ynd+DUIeFJmdPYEyhbcmKkjI6qa/p/Vus4FrVHZxA9ivY4AIw11PlemEdmpvpYzH6dxIizi9pZ&#10;RvPjcBzECIgux3AbByR6Sw4eZ445IPnx+6QAP3tR0j45lRUodblR2nEgTBO4z+BiSHilg05g7jme&#10;It2AaIKoOkpYZpyjC/Dbz+w6LnaMmbThZ+KgTT6HBVb+fPwd8PfRhosSxe0EZrrdLS63neBKIG7B&#10;RVIBnx0A/K4oC/R0wjnRki6rUvSxBPlOQIBxvRIAxHTLOVsqHXFmxE1ngRdG/VmO4WflMfgZ+f64&#10;rO+12IB+TyGgHTLOOS6SRbg4Atr5eF5k+bPr78AF6XTN2VrHzEB6nLD2MS/YA4AaHtNVCkjH++PP&#10;1pwXrxVzqjPCdCInzmpqYy0EccZcGCPioNHSOIB6vL/bSefngwNFCegW0hl3sZB+Cvs58y0Hsd0b&#10;K5evr3cDzofNpHO4DqibTUi/N6qDSvldYcf2t48ua+eWnVkOIqXLzkiMJ3x7Qrpnlp0t19lZZktp&#10;h/nxWTz/jPz64bSCOUs/avnH+5MK5wR1ivXSn+KaY8FZr0cuQGc2nXeRH+E8TtmBozbDzlgLr1uU&#10;2WYAnmaYqRozW8JR73q7nHbrvHuCub7u2X69K35nyjjtxm13zXo6yQkSW7SEo9WNsUYVlzkAleB+&#10;bbBOruG6QYf9XMcJBXbm1+muT58pcIvgfrYhTyvEcAZUC+mnk3wD6yK2PaiN2PkntM7p8E1OTch6&#10;pzp4jVMFGGeEsTbUwHo5AP1EACcxonO+0Inb8r4Tu/UjJ3HbEidt13LniM9ipwDHHQ9c9Lo4ZOFT&#10;tArp42VxgHID5tRYeZpLKQrqY+XcnqQgb2TgfRDfd7rpfQDRfhegj5TF6zGEeQvqxnWPm4VlfEeN&#10;sB3nCS4T4Ol2G8A2gK4uvC67JhbCsk4WZCHapflQPitXrIXv0SVPOKf+2j63487OBl1zQDnFZbuN&#10;oE7w5p227hM4H6irbu40WkjXQaCewvmR6sN5leK5RE0A/D57TgLcy3DeQUv14e/QXYZlXJcUyHGN&#10;6q88jDZDxW09lXiOKpyfPCIv/TUcUGrEQaUecRcD6e5yi664y3xIf3L7ikvXVE9vUVfcmt3vEmCc&#10;enzjkrYE9Be3r2prYN2A+rObF1SesE7Z7T/cb5aZzX5ye0b1DEBJSH9+7RyA7wLA76K2L66eM8LP&#10;9Qw/H6GXjjuz3XTfNT7ikjrygHLm3TkRE91uQj0fQz1S5xwgj5ZA/mNOv93G13qO11RxGZ0hhXRA&#10;OEU3/9FFZvEnAebT8vLKjAvSITyGdxTMaxDS8f4Y67mMDgMg/Rnddb6HiwD2S+g0YDvXNRrjId1G&#10;hxqATsgnoNvX1wmFbsxort1OYGQBXaM16BDY12NEiB0DExFi7IfvgRMUTbhy61ZzQd3tkBO8AeFf&#10;cTbTm8y447HX8TPQOccx3MdjCOiztdKHNVpko0OE9CfnOuX+ZIvCOssoMv7Cii1uOJ/skIc4AT8c&#10;O6MO+v1hMyj0Xn+N1j2/01OmgH6jo0RudLoGhgLQ6Z5fbclSQGf98/mQzqgLIf1sZZyKmfSp8igZ&#10;A1z35frJYEGggjlBfaI0QkVwZ0tQ94T0/jw/YY1bE3MBpB8Plym047kBMpi+Rzoi1n/bEr72dTsA&#10;vSNyjc4k2hS8yGG05UzEEqc+dAFO8O85dcHvO61hHzmdYQud1sAFThMh3ueXTt3BnzuV+//BKdv/&#10;C+fk/vecvG0/d3K2/9wpOfCeUx34gdMEsG+LXo7HrvgeYP7n7sBF3wHWv0U7CTjPB5yHQV6Acx2k&#10;fKnxqJzHxWf4VCIuUNnyx8fD8j++vghIvyL/9MVVhfR/Jai/vCH/+uKa/I/Prsr/fHld/h+E9meX&#10;Vf8CIP9ngMMfFRYMmFs419vvOoBtFiQULqA/vjAxmG8fzKj7zoGlv39+Wd07RmYshHx5k9nVJrky&#10;UiNTnSWax67PDZfqoyHSgAtAQ1aINALgObERZyStTTkodcxLZwVJZYq31GUE6sRHrXkRegyjBkM4&#10;uQ7jREqo5TKdF57YB0+l6DKniB44CYAEpJ45EqkD/+iQUgbCOJgQLToHRTEHAG9+BtYB5CwjSXjj&#10;oEdOdkR4LwB8cyAkwZz5eTrvrEhCl7Yg1jyOItAXJgHyAeolSfulCu+7MS9G3W3Co0IpwLsb0E5I&#10;7y5Ox4UpXcHU7RwDdCk66V3qXOOihp+xFRcrOurqSuPn4nNojASdEXWh0Wlh7ISAy4uUhW2COgHc&#10;QjHr1RNoCc76GAC97sM6c+DGAccFDq+vnQk6UQB044DhdYuwnU78MbwPgDpdeUZvOgH7VFcBgJlg&#10;znW+Bo7ne6ZzxYts3/FZSOdrENKpzmN0vvB6eG0647OQbn435tZ2rPti330iGj9XuAzhojtakSFD&#10;VYelE79bTgildwDyE7W8ZUVGuJQkG0gviffRcQ7sWHHcAoGdZT4J4ry7QukyPyfo2NFpZ8tOXgX+&#10;rqcA7afQeSOo12X46gDGpzP18s2NAZ3mn5PRfXljWL66NShf38a2uyP6/fj1g4vo1BpIN53gs+jU&#10;muy6DiB9dNYt67CbmIyBc0/Z7ebu1uyAVMoCO2UB3brpvOZ4Rl4YcZkP6RbQGXshnFtAt8sG2k09&#10;dQvptoKbiaXiuXG+t5BOzYd0Arqn3E67y1knrN/EdeLGBIB8sllnNTcys5wzy35zBMA+0izXAeuX&#10;e+msmwz7pa6TchHnmAsdxZpjP9dyXM41HJPzTXmaYZ84c5SnTUK6FwB9rC5iy3dondrwzU5VyEan&#10;gnXSA1fpwFECenXwUqc6ZJlTFrLCyTu4wkncusCJYM30jR86UZs+dhJ2LHYyDnzo5PkvcIqDFgLS&#10;Fz2FFNInyuMVxAnlRj+EdAvebK3LPoTvNSG9vxSwDUBXp93tths33YD6XA3iXEgoH8T3dQjfF7Ns&#10;9hlQJ2xHqQtPWQDXmuWQhXNbfcXCPWViLWadgE7n3AL4jwE5ly2MK5DPO05FGHeBOTsJ7CzwfbCO&#10;ujrsuE4Q0C1YW0i3LjrB3FZt0cotHpCu5xssE9D/EqTznOoJ6RbQqR6ou+KQdFfi3OwSK74QzDWf&#10;rsB+mE46JzGaddItpLsFQNcqLzcYcyGoXwUQA9Bv3dD22e3rc/T0ztU5mg/r1kmf1aU5mg/t8/WD&#10;469jG7a/uHVRWxuX4YBJVjt5AT0HfBJA6RZzMKWN1/B4Qr3VnKgNfi8E6Kd03/E7sfvNYNfZAbDP&#10;ruKxEDsGbD33UTZPT9DXWMtl5sMBwIR0QDdde4oO9+eXALkU9hHs9fUA0bxDoCBNcHaJnQnj7PP5&#10;CNUGuAnGtgIL4ZkVWcxATxMzoQPO+IqNCLFj8gL7NNIC2XiKxlAAyQrhLIsIyGdunoM1nwPUWf5Q&#10;65W7ZGMrs7A+65AT0gnbKp54Z7rk5lCjXOyp1luaT7kdr6XAjudlrXPKPuYxb3OeBYSf75FnF7rV&#10;Rb+PE+s9nGBZpcUMBgW4jxPMsX24Ue4NNgDO6wDnBtDv9VXL7e5ynZTodmep3GgrlGstBXKjNc9M&#10;699kJiginF9qJJinqOigE9DZTlcmAM5ZzWUW0gnhPUd9FNRnXfNZSPfUSFEIID0AkG7cdGbUJwpD&#10;ZRKaKgiWkWwf6YneMNYWufY7gLrTFbnO6Yler1P3NweZEootkUudxvCFTm3QBwrpzaEfOGdCAN7+&#10;HzinD77j1Hn/0qk58HOnYu9PnRN7f+6U7nvXKfNZ7NC5qY1c7bQmbnCGs3c7E7k+bF/1RK5+DEAf&#10;g3IA6PsA527X/HJLnlxpKZSrrUVyubVAJmoP4SJ0BCA+Kf+3Ly/Lv31+SSMtjLJQjL0w7sJt//yZ&#10;a3CaC8IJ5lZ/ZLzFLYI3M+iX3XlaAwgAiecGMlj7mTEZOnrMyxqoICxMzVatoEPIetGP+N3q1ioO&#10;nIXwbEehtJ2IV/huzg5REGfe90xmqGYiCe5N2YHSlBWsJ29eIOwFjreFucwL0HhVuowCznlRG6pI&#10;kkFOXIELGqeIZkyDjrx1Rovj98vxmH1STKCOIYT7ANKxDggviN6jgySPxx9Q150VQ7hcEA3gZgwi&#10;MUAKYw7iOdj6qui6cxtBnc48Yb4ggZVL9knFIT+pPxo261wDPAmhdMcVsosA6ZBxlnGBAZxqtOMY&#10;wBZi1IXH8rbtmcIYacbP2ooLk0IsnrMpBxdYXNDpQPP51E3H4wm43K+xFRxrIizYB/F4e4fBQjQf&#10;y5aP42taSDaPMbemdXY/vYgD4gHgjLPYbLl107WjwNYD0rmN74OvR9ee2XaFbvy8FqZ7PCCdj9N4&#10;DI6xkRcL6Z0cLAZooXM+CKjpRcd7uDpRzqGjer0Tnfu+MplozMUxh/C8adqJYGSn9mis1qfnhFaM&#10;PRHS2cFi/IXOOjttlBk4StfciMCuGXXs0zrpAPcKiHEXddNTD6qrd6W7SJ6fb1UnnZGXrwDpnOjo&#10;q1v98s2dYTOo8+55gPolddMtpBPQ+R2iq87vD6smKaiz4stjlm2cC+l23cpC+nxZYOddrV89OKci&#10;qDPyQqi2kG7hm864ArcHoDOfToA3c6TgOMA5o6KEeS57is/F57TjxwjsCvLn0UKzg0+NG/+Dmcx1&#10;2UC8rbXunghx6oxwVnOjdqPxNlelmBaF9esD9XIV1xHGYK5ykrv+ch14ykGnF9pPyPkzxXKhhRVj&#10;jslUa75MtpRIfUrgIigfsP6qLmL396cjtzs1YVuciuC1Cuo8J5f7LtJSuqdCljonAlc4OftXOglb&#10;Fzvh6z90wjZ86ERsWujE7VjkHNr/vpMb+IFTHLLwdWnYsqcnQlcYJx2QzvPS6KlUGanAeQtgqMLy&#10;MAG9IlmGyhJVw+VJ7u2D6DjzMz6Ac+Mg4NyK6zzHWUjnOZCxGMosGweegD5cYiIzVrPRFOPAs3UD&#10;sUsWzi1Y8xgL5+axAG3dzueb645b8P6xdQvp7u0uOKf4um15YXqeb2Z5R8Zw+F6YT1dInwXrbpz7&#10;OvGzENY94dwtnCv5mP7SNCwb8a4jzzuEfQvpdNAJ5rNizGUW0PtPZUpvZSZAPQtwni09VViGeisP&#10;S391lsI5YZ1Ou840SlCfjbwYOLfVWiykPwAME9QtpD+9c90D0q9q+/wO1u/O1fN72E5xH45Tt90F&#10;6lx/cRvgfueytvMB/DnA2wI7l40u6bFWhPQX6Dx8dgvrPJ4uO+BWwfz2Oa2AQoedsP7Z7QsQnpdw&#10;brPwfO7bBtgNpBPiOfMmthGUrxhoN9ttdv6cwjr17Cpeg5EaF6zb7e6YjkK27QQA+K+5YiwagSFk&#10;j2okhTn0zwDxhPXnAHt17QHg+nhX5MVAPuAVUGwcf7TsQNClVxl3nNlwM+snoBzHmvw3fh8AcAK+&#10;lmu8c15/P+qe3zaDTjXKgmNMbMVAPsXnIJAzA25LGxLWtQSiS8YN/yGoc13hG2Jpxa9xEn95FSfl&#10;yRa5AnAmeJvyisY5t+Lxzy6aiAuPUUg/12nc85k2AHmT3Bk+rS1LKTJzfnfotNweYOa8Rm71VcnN&#10;3kq52VUht3rK5VZXmXHP244roF89k68O8dXmbB0YStecOn8aUE4xdw5NAcoJ59RkBSMunO6flVwA&#10;6a5YCwGdss65GTA6C+sW2BmNGQKYE9QJ6XTTCenjAHS66MMZ+wjpDwDof0Lr9AHQe6PWOJ1hy53W&#10;0KVOS8gipyn4Y+d00IdOY+jHTmv0Yqcl9EOnBbDOWuh1B9506g7+wqn2fsMph8oA7TWhK53WpB3O&#10;wFFAeX6AM1YU6EyVhrK9AVAvBKiHAdS9AOjqml9oOSyXOnLkcscxudhWIJfbS+QCp9puytFqBryd&#10;+4+Px+XfXlwwefSXV1T/9jmh/bL8C8CdgP5H7J9bGo63zumY00G/Ali/DLgGUDw2+9yQDikAAC5+&#10;93RSXj2b0sFxdNg5UI2QT1D/7cMJCPsBHb9/CPh/hOd/MK238Dmo7hX2/fruqHxze0BuDVXJheZ8&#10;94ma1QVaj4RK02GzbC8qY7wtDPBma9ypZHWWJnABpLukt4tx0TMXO1zosE7XtyUnWqtzlAK2SxIO&#10;AND2uZdZco81tQnoFAcM0kVn1IVOOtuiOBzj2ka4Y/31gqiDCngG0gH5sTiWEZl4Pt9BORq9SyfO&#10;KUs5qBEcRkZ6cOGgCMMa66AbDci1YiackGoz3Wx5fDOrozDKwbKHuDi14UKlIM39gFcFb4Ax4V+d&#10;aVyUCOh9rugJ4ZiuEh1yLvM4dcMBwIRoPlcbOjKdhQbOLaDrPrQW1JntVDdb9/G10/A6fO98DXOc&#10;jeEQtPnz8Tn42uqm884BLpSaDyWA83Vcbr92VPB8npCu7juO4+9Kb1+jw9UNUOktT5CRU+kyVpWB&#10;jl6exk2eT5+Rb670y+/ujuu5a6A6D7+LDPyO0vX9cXZSDiiuOhwiFalBciIpUMtAsrPFHDrvovAO&#10;CyvCUBptAZyXJgZplp2fBUI8t1P8PJ2is45OXOUhf+nBZ5EO7qOJTvny8oh8dRVwfmtI3XQziygH&#10;dc4oqP/uIYDbdTeKHV07zkO/ZxoxA3yzE/zE5bBj2WgWvrk8+92d3eYp27n+zeOL6BxfUGB/eQvX&#10;LQC5dbRtnGU+oFsRwG1unYDOGKkFdbbzId3Teed10zruRmaf7nfFVT0hnVKXHc/FiRApgjlhnZMh&#10;6sSIbkjvkJtj7XJ9qEluDAPkhxoV1Bl/YVlHm1s3cZhKnCtPyOXOk3Kus1imcI2Zxjr/1acERQLU&#10;X9TG7H1dH+nlENSrQtY7lcHrnKpQxl6WO9UhK5wyTlbku9Q5um+Fk7J9mRP16QInYsNHgPQFTpLX&#10;YifLZ4GTF/gRIH3RHEifOEUDIQVKk7HKNIX10QoaCmihMUAez1UUYZ6QPoTzmwI6ZOA9Qc9pXKb5&#10;QFDn+c6c80w8xspk2U1cxqzPOu88h1IW7LlMB9tTFs6tPAHdPN5AtwV0e5wbvl377fogvu/8Ofpw&#10;XjD78d0uSdCsOsXHEsppxlSnHpC6Qz56HeB7sZDecxIQbeEaP1MX3j8ddHc5Rci97IJ0C+h8LM+d&#10;NAYYm+HzUJ4xFwvpnqBOSO+rypJuF6T3Vh3Rltv6q7MV1Anp6qTfv3beVX7R5M/ZssILwdxGXUyF&#10;F+ukX1aH3EI4oZuQbUD9qsK4BXLKOume7rrCuwvoX9zD+j0D6tRTQDT1BMBN8TnstrkwfxHLBPa5&#10;InQzBkPw/uzuRcDoRRecG0D/HM9BcZl6ceu8Avz8lo47QZ9w/QTwamGb4jJlShzieA9ZiJ8D8m64&#10;N9EXuvyMsxCqCdyMrDBGwoGsjKVwmwVxHbR6CScvF5xTbjcdcGyeg/DNAZ7MjgO20akgrPO51Bkn&#10;fHM7xGM+w+uzRKPNovOOg9ZYZ8dG95vnMaURDbjbPDyB3DrdlAVxykRbPCMyBrQJ3S+vDOH4Pi2F&#10;qCUQAdZap3yqVZ1xxlZYz9zODEoYJ5TTOX8wdUYen23TCW6eTLfKE6xT90fr5EZfhdwePKVlFKn7&#10;w7Vyb6BKwVyrtnSd0MotlJZWbC2Qqy05cuXMUSjb7aAT0M/VpaBNUUifqYlXnYUI6pNlUaqZsjg5&#10;Wx4v0ydjZepEjIwXR8rwsVDpPOIt/QUBMlIcoqUZhzib6EnCeZjGWgjqhPS+XF9VT66PdGTuk9Fj&#10;wTIGSB/KOig9STsI6S+6Ite+Ho7b6PRHrXUGYtY43RErAehLnDPBi50zoUuc1vAlTkfUcqcndqXT&#10;H73S6Qhe4DQe+IVT7/1zp3rv3ztle3/mVPi+5xT7AOYTtn0POP/zTHmMc64q3jlbGetMVsQQ1BMB&#10;6cs5EQenyr7chk5Le4Fc7ACYd6ET01Os4hTbnACE+8YbDslkcyYu8qPyP764Kv/nV7flf3x5Qx30&#10;f/38qvzLZ1fkn54TwmejK5SNs9jtHNRmXXU3PFhIVygAOLicvj88ndJWH/P4qoK9cePNc3GQHJ3D&#10;3zOnTofwAUAewMBOwG8fEFjOyW9uj8vFM4V6EWAZsuFSM1iK0D2Ok+nYSQA5wRwaBwyNV5gLm3Gg&#10;4vUC5nmBU4cKJ2xeqOjo1h+OkLJ4X4UrQlVhzB45kbAfoAZgT9grpYDpEsC1QjpgrSTeT4pj/QFl&#10;wQrkBPBibLNu+bE4H3VhKS5r1CUGgI5ljcoA9gjrJSm+mp8/kxelbjJhk/CpAFpM9zkdF5RsqctO&#10;wHsJlazQPVpDPtF7o2QGbZOy1ECpOxIlHJjJPDsHhHLQqTrnuPD0MxZSyAiKGRilLjUgmhclwjkj&#10;JRbejUw5MsrGVwjmFJ+Dmj2WjwNEA5wbc+LFllpkJRdWdOkGNHcUEPINtPM5NduOCyul0Rq8Xwvj&#10;hPUOOvJ4fzqwC2Krzjt+Hq3agufiseYxLjEGRFdML8QJMlqbqp/1u0OV8nC8Xr661qMdvn96hM/q&#10;fXzunlwXlpq90NsgfZV5MgBQZ2eFcR9WvWG1m+rMcK0WxL/r8Th/09GKw988KUDjL3TTK5LQSYvd&#10;J8WJ+LuEHZScMHxWYr11QDPHSNgYjEZo0vA5iffR+BM7apP1hfKrqwPy7fUhjb18ic83a5kT1H9z&#10;b1J+e38CHdZJBXB+v377FMJ3TEubQjbqwu+WAXUrbrffPSN+zwj86r5D9vus3z0+N34vHPj9h2dX&#10;9bv4LTrMjFjenOwEFAPIXQBO2dKLHDRKWKfoaltXXAs4cBwVr4cQY5y25XwojK1o8YaLppADWy3I&#10;YMEcx2gVNkYyIS4zm26367qFdI2/mNe2A0vn1FwfA7wzEoOWjvrNEcZfWM6RZR0ZhzG6PnhGrg40&#10;yOX+StWFvio531sp57vLLKSHnE7yfQq9ro/e5TTHbHPqwtY7NWGfOhWBa5zKkNU6W3RFyCdOacAK&#10;5+j+pWb20Y3vOdGbjJJ2LHByfJc7BYFLHQD6awD6U7QK6ZPVsTJWkyBj1Th/VeNcxjt+Lljn+cqC&#10;uwV1nst4/uJ5bFYEde4z22k+UHqes867axtlH8dlRmVmnXgD+Db/TUi2EG0HeFqQtw46YZlut/sx&#10;ECuvKNTTCcc65R7w6QJ1wnh/CZ77JDvXro62y+Huc21jh5/nofaCKB2EXZfhr3dTNQvPDgPOT3os&#10;ZOFbB4e6IN0CuoqQrpp13a20ghXOTYR0xu1U+J3ppEUuSO8+ZcSIy6wOS3/tEekFkLud9DnLbF2Q&#10;zlrpBtLPuyDdAPpfgnRP6LZwbTUf0j3BXKHetW624XnuAsApPJZyP5fr8S/uGhf+OY4l0H92h5l2&#10;grqB9Gd3CPDGbdeMOt6zrc/ObRbKPcHcrr/Ec77Ea7+8e0FbussG6s9BjNBYKCekT2nsZK6M4z4f&#10;0j1BnfLcZjPqmo9nzhyATQC3ufL54knKwjnXbZWXH4N0C+oUl7ndAjdnIJ2j66ySMTto1E6CNHuM&#10;gXorG4exQP6XpINT+X4ZcYEU5K+OaNlEjapMtsrdkXq5NVirM0reG23SqApjK1rHHMD+cLoNasFy&#10;q0ZaOBnF3dHT8mACYD9aLw/GGuTRWL3cG6rRi+kVwPe17lK5A1i/3VvmmpCoTG50FWvunHBOsbyi&#10;Ka14RCu3XGgwcH6xId3loqfOgfSztQkeM4m6suiAdAL6OZyQLuCEN3UiTsaOR8gAQHuw0AXmJ0Jl&#10;tCQYy2GA83Ct7mIhnbl0Qnpvnq80Jm+XobwAGcr1k+40L+lO2kpIfzUYt8EZT/5UZSG9LWyZgnpz&#10;yGITewlZ5HSELXF6I5Y53cEfO2d83nROH/gHp2rf3zsn973hlPp9RP3nwFGfV4D0x9OVCc5MFToX&#10;1YkywRlSm40rfu4Mfh8dx+VaT5nqSk+pXO0rkWu9JXIVv1N2gthe6MiV8SYAPdp/+WxK4y3/+jnh&#10;3FR2IZxTnhlzezH/a7KQ7q5MQbCwGVrA+W8ejCpA/CMg4A+PrwGYAPJ6y/68DpYjIHBwKatQvHo4&#10;I3+4T0i/pOUbXz25huUr8mymW6ZqczWPyQznZAVgrDxBJnESJaRPAcpnKlNl8hQuSprJTNALGl0o&#10;c1Gjc25vExPQU2QUJ3VCbOvRGKlJC5JKZo0BzzpzpKtqB6d7J6BTxwHXVClAuzjGR4qivLGO5Tjs&#10;izeio04gp5hNJ9BxciUC2nxIZ9a9Ih2QnR2mcRuNbLicbQPpGRrHaMhJxnP5SOLBbeK/aan4bVok&#10;AZsXCSdmCtqyUCdyOhq6VyozI7WEYlshnWhc4ACzvXSzAcoaUaFbhNfQyi6Ea+tkE36xjZoFcIC1&#10;C8oJz56iI+7WMZZPTMLvKhA/n4+UHw7XyYZY4pD5c9ZvZwxFHXlIL4a4ULfrYC3Xa7ren8rdEfih&#10;mLmn+DyUwjozpSfSZRgXQ8a4LnXl4zxTJi8uNsu3twYAvON614Y1wZnz/ubeJfkK15tv7l+Xx5cm&#10;ZLKtSjsTfC5WfWnB76Q+L0HKD0VIRpCXJPttlag9ayXhIDpFYbtEZyHl3zdun95l4Z2TJL9dsn/t&#10;Utmx+JeSsG+Nib2g88XPzIk0TobkL+khuyRk52qdAXbnkjcU3p9ONsk31/p1fA/nrvjyxqhGYDi4&#10;9Fe3R/S9E6oVpF2AbiCd3zeWZbQyHWG7bkHdLcbI5snz+8vvn+1g6/f36VUtzctoCeUJ6GYiI8C0&#10;Ry6dEw3eP9flhnQL5laEbW6zwD0L5wT1MWEVNlsi2erHIN3KQjrfG0Gdg04tnDPnTtnMuhWhnUBO&#10;QL810jZP7eq0X8G16PJgtVwaBLAD2i/1nXJDOvS0PiXwdWPsHkD6Fud0+AanPnyLUxm8wTkV/IlT&#10;EbTCORm4Qp30vAOLnaw9HzuHdi1y0nctdlJ3LnQO7Vns5PqsdPL9lzsA9L8O6dVpCuqEcytjMBhI&#10;n5UxHex5zS57QrqFcU8otxrAeVJjMYTzshjTQjYuYyHd0/XmunHejei220iKBXQD5IB0lyyk8y7X&#10;j0E674AZc8KI32m3y83vtxvUY6Q1L0pnJOX74WtZSCege0K6BXTrns+te47jPUCduXPevbODTz0h&#10;3VR0MZVc3JnzysNuEdQtlHdz3dXaZd1Xk+0J6ab84vwJjQjpFtTdZRfpcrsccjecA3hV8yDdwvms&#10;8BgPPQEUu0Ed8nw+Qjnlfm7oM+zzdM5fYv/n2E5xn4nImHgM160spDMSY0H9Cz5W99Fx537jths3&#10;HZ0AtAr/Hu75s1uM0GA7Wgvpn90wuXiTcZ8L6XadjjxlIZ2ysRcL4J4nJ56YKAvj3E9IZizFrrPE&#10;ooV0T1C3stsNqM8CuDrp+LsT1D0BnTLlFzl41LrqLjj/C5BO99xGXcyyhXQzYJSOOjPnrM7CeufP&#10;LzJX3qmuOMXZPwlRdNJ1EOi5Tp2230ZbCOp3AOX3AOUE9VsDlXKz/5TcwknwWtdJudtfIdc7S+RS&#10;S77mpq8DylU6KRHLKhbK1TZs56yhAHQ66JeasuV8/SE5W5em0Hq2Ntmtc3VJAPQEmWL1FpZZBNjS&#10;SZ9i7fOKGHXRDahjOwCd7URJlDrqzJwzpz5WGqaTHBHYbU59vIQ11YN1oGlvjq867a2HdssIoy/Z&#10;rIu+Rboi1451RH7yXX/MOmc4fr0zlrRJIb0verXTFbXK6YhYAVino75Qyy2yOouWTQz80Gk8+Et1&#10;0Su9f+6UHXxLAb0xYdvtIby3qepkAGgiWsB5LWC0DlDaki3TLfhddBYCzk/o75S63l+mutZ3Ui6z&#10;dnxvuUL6Ofzuxhsz5Epvofz7F2ddzvk1wPPlOVDuCeZc/qsXeKwb5/yHkG7bf3xu4IFw/vtHBPWr&#10;6o5zNlICB2/fcyAbXb9/fHpW/vgQj+WgUhz3z89vytfoXF/rrpHxymxAeYZM4EQ7WQ7IRktNVuAi&#10;hovOGC4u4+VocTGyA7F4EbHHUYTzYZz4R3ABGKbbfCxeB6SyznVlmp+UJXlrrpj1r5lN19kl4xhr&#10;8dbcMWMOGnmgC04xBhMP6I7ZI4Vxe/U4OuR0TAl4R6MOSF6MHyDdTyGWkG7jMXyuqowgacqJ0KgI&#10;3WEjA+ksXUhIL0sJl+AtK8R77ccSuWudRisI5MxQ0+3NDt4rwZtX6r6S1BA5U2Tqmdscex+gndl1&#10;jZwUpRjXXR10vAa2MSvulgI7B4Iyo+4B455izMZDLQXJUpLiLzH71kqM91o5luwrLbjYMmOvsRRC&#10;Op6P4M+OAuHcDDY1HQVGWNhZMCUmud047Oqi48LJfClLMpr667F6K5u3tPv5GajNlAvdRXJ9pAxQ&#10;V4dzXot8c7cHn8NRU57wOT7bn91U8GT8YryrRprL86SqKFMq8jPldMlRaa/Iks4yXIBPZOLvkCEV&#10;qTESv3+H7Fu3WPZvXCzbV70t21e+IbvX/EKSfNbq37g8I0Ryo/0kcs+nsm3ZO7Jp0T8I+FsCtn2s&#10;nxkOBi5OBMin+Ogg4YBtS2T/hgU6w+zOlb+Q0J2LZArnsa+utsvX1/vl65sjbmmZRqv7k/rd0LEc&#10;+l1hTMVGW/AdUXkCO+Xa7vqOEvQ9v7c/+C6j8+wGdIhzH3AgKcH89nS3uukUJzGanW2UJY4BzIy7&#10;XGCEpUfjMBbSLaizZVSG2wndhGwC+o9COsSIiwV0C+k2o26lHQb7ntiJmOkFmM8diGpB3dZnt9Bu&#10;J0miu84ozI1Rrneo035tpE6usoTj6BmtOsVSjvxXnRDggvSg1w1xe5ym6M2A9PVOY9QWpyZso1Mb&#10;sd6pDlvtlAevUie90He5k++z3DnqvdzJ2rfMyWAZxt0LtW56nt8SN6SXhCxXSJ+qwXmrJhlKhdJl&#10;vPqQaqIG5zqqmsDO6Ash3MT1uDwL8MZxty2B3QK5Z2uXOWCeGuQ6zpe802hddCvrphO+OViTuXQu&#10;E+wt5Ftxm5WCOlsK11VqFtLNPuvKW2eejrmnFMxdoN53Ml3PA4Rv3Ucjg6AP4LfQbwHdQrpWcKEA&#10;2rNgPgvnswJwqwyw28GnXO+vIJjj3AnZ6f+t+gDflHXJu3FNorhMdVZlqLpwDAGdrRvSGXn5S5Bu&#10;27mgbhz1vwbpbD1d9PmQ/hyQ7IZzRl48Yi98Lo3CuNbtNk/wpjyB3XMbWwvuKm7zkHXS528zsD67&#10;je48Qd1COdsXd0yOnesEdE9Inw/q8yFdoy6Qgvp1C9LjekKyvX2eoIxLbrbbwZ5c5jbus8t8vHXk&#10;50vLPrr20bn3lIV0T0CnZp1z68hP6GszMmMh3RPMPWUh3UZejFjBxeTNCeosm8jYyxeX++XLKwPy&#10;OU7elJ0dlJVaCOmzalM3/f54g0L67cEqBXXWOp+dxr9MIZ2zwV08kydXFcyPKZxz8OMlXNDonlME&#10;9IuNWW5In6lJ+gGkn60F0LogfboyTiYA6BOsee6Ku1CTpbEA82gFdcZeCOIEcMI5IZ2AriqdBXU6&#10;6RQhffg4B5H6y3hBkPQf3iutMRsEgP4YIP5nwnhP5CoF9IHYtare2DVON6MtEcucjrDFTlvIQqcd&#10;gN4S8JHT7Pu+U3fgDefUnr93Tvm86ZT5v/89IP0VIL1wrAo/y+lDorGWpsP4feTIRYXzY3IJgEIA&#10;J4gT0G8MGN0cRMcHoE5X/XJnqRvSJwDpl7oL5J+eT6hj/s8vrgLEGT+ZBW/PC7nn8vyLvd1n8628&#10;wGsJOcC2VqRwQfrvn0yqo/67B3idx9fkn57dwGMBBQB1gsdvnpxVCKHbzljCHx9NaSWZPz6+LL++&#10;M4P3XyOjVbkydioLf8d0GT3BcQa4mOFEyioIdNJtDn2CFytcOAjpE6dwAcPJ2QwiJdTjQoeTvgJ6&#10;aboM0HHOjdaBfSWJu6Q85YCcSNqnZRpPpBC0AOapvjowlDl0imBNaCecE+KLYveq414cv1eniifA&#10;sTxjetB22fvJe+K97iPJjtinkF4Q6xqMyEGlcaYqSF1mqObA6RR7QjrdXU5gxEmCimL95MDqjxTS&#10;j0bsl9O5iXIGYMyBjx3Fh6QpL1UjF8E7Vovvp0vlOEC9tfSQcLZOVoTpOw4AxbIZxGk0B8w9hde3&#10;kG5B3S675fE8Wn4R77ehIF6ywr0kxGuZJPpv0omT+P4J3nayJRN5MaDO1yCgm2x5uvu5rZvPSgvW&#10;3SKUd+FvqgNCARRD1WkKuFe6j8ut0VPy8gZA92Gf/O7ZiLx6MS6vnk3Ib/G5Y6nPX/MzhM8cq3k1&#10;lGdK0dEIqcBrF+XESWpMqMQE4W+eHSUtjOYUH5am3DRJOrhLti//UGIPbpVjacGSl+wnMb7rddZY&#10;r09+LodDtmg1n9TAvbJnzWI5uHmpBOxcJqsX/ER2rv4lOmW7pTQZzwtAZwlHltuM990kqUE7JTNq&#10;rxzcshBg/1OpzvbV7+SzmSb5+mqffHuTA0kB6rfG5eu7k1q2lDEYlkw0ddTRkQV8c8A1ZTrH+D4q&#10;lP91SGfr2QG332PthLPa0tMrbv3u6WU3pN/ixEKMldC1Pg8wdrnpbLmNEG/z5Ca3blxzT+k2QDqv&#10;iQa+jZP+mFXRsEw4t8UXdHkepGsMhnAOKLeQbqVxHAqgTjg3kyUZSKesy25B3co47J0K6BbSr+Pa&#10;dG3stFwdO6Ogfn3otBvSqxJDn6J93RC7F3D+qdMQsQGwvtWpi/jUDemMu5wIWO4U+y1zCgDkR/Yt&#10;ctK9FjhpOz/S9oj3Iq2TDjifC+l1yTJZlw5lGNUeVk3VZRrVEtQB8FUEcRPbI7R7QrqnLKhbWYfd&#10;wrsF9CHuw/GeWXZPeUI6B2laSPcUId39vHY7wZ0qwzI0B9D52vhez4nPnGTVLYAxIJuaD+mEb7rl&#10;3McIHEVAZ2UuHYPigng3rBPOXW74fEina055QrqFcyuFdE73X8Vyizj2r0C6BfWu6sO63F0zKwJ6&#10;b+0Rl5MOILeTGXF2UDupkZZhdFV6Ma2ZOdTOKMqJijQ7TpAF2M7C91wwt9BOwPYEbgvdjKs8vwuw&#10;vkfIn4X9+S66XedxnjLlGM+74y8W0n8U1F3rdN/dDjw6Gi/xfr/Ae/3y3nUVlyluJ6Db51NYJ4i7&#10;Xovt5zeNbHWZWUg3UD4fzgnCdpkVW0xpR1PlxYxyN7XZbeUVyu632+7gpHIDJwlznJmk6S/Jlo+0&#10;A0yt7HuxsmUYrQvvds5d0omMbszmz608B4hSsy66Edf1OC67BoNqOUUAudY3x8nZTkSkgD7TpZMV&#10;MavOAVru/Ppovdwb4WREJnvO3DlrnhPQr3UUyxVAOQc3TtcdlovNOTp76EVAuQHzTHe85WJ9plw4&#10;fVjO44R2rtZAOjVVlSCTlYyDxCugT5yKMQKgT3KQ6Ck66hAu9BMnYlWTJwnr0Rp/MWUWIwDfwW4X&#10;na76+IkIGSuJlOlyHHsyRqMxHDxKUOfkRqM5PtKTvE3aotcR0l9B6pj3Rn3i9Md+4gzErXarF5DO&#10;SYs6Qxc7HSGL3JDe6POeU7P/F07prp84xXvVSf8zIP0xID1sAj8jB3yeazoiVzvy5WZPsQNpBZer&#10;A2WA8nIdWHl7mAOiauTGcJXcHKnWbdf7K+RKl4nBnAXcM5N+oTMPgDzkungz2vL/K6S7BqwR0h+f&#10;nwvpEJd1AOrTa4B4RlsuqXNHOKCL/qsHOOYpXgPH/h4w8q849t9fXJIvAAPnW8pkuCoPFwFcuE5l&#10;AsjT8PdMdUO6AXVCON1zXLxO4sJUYqbW5rFWozjhj+GEP152SEYBsEN0b/MTpCkrXMo5eDPNWwG9&#10;9gg6XDgxd1Uka0WZJnTianPDpCTVW44D2k+k+WmlF63ikoTlBB8Tg4nb53bcOciUddU5IdK2ZW/o&#10;ZEispU4Xnbn1YoD6yYQAqUkLkTNHAZ6AV8I5Lz50ikwGG8AMyOWMnuWpYRKwCTC49iMpTgrCtgxc&#10;hLKkqyRdOFMo11uLMyUTnYGdeE2frR9LcUaAusOE7F6AtHXTCcUGho1jbVxrLENaihEAbUVgttBs&#10;jjPrFuTt4zpK0qQJr1GcHiwxBzdI1IF1Cqac5ZOvpdVocBx/NhtV4fN1Y7uReS/6c7vAnJCut59x&#10;8ect5wGAylhDpkziM3x94IQ8PtcgX9/olG/v9wMqAeafzcgfP78ov/8Mnyl8rn73/Iq8en5Dfvfi&#10;tvz66Q15dntSpgdPybULjfLZo1H5HHB7eWpYshJjAdDb5XQ+XutUjtSh8xOwa7Xs3viBnMwKkjMl&#10;8dKIDtSJw/gbYPsnH/2dhO1ZKvmxezTCdCh0rxzF3zU9Yo9sXPaWbFjyC53ESu+46KDSAL3zcSw+&#10;UEpSwiQXy347P5FPPvhvcihgrTTnBKg58WSyXn51fUC+ujGIc/UwztXjWrOckP713XH5zYMJvdNE&#10;CLeQ/rtn57WDy+8Yvzvz4Xz2O8q7YX8ltvbcfBdt++rZFa30wjsPhHTCuDrWOL/TPacIx4R37ncP&#10;InXtt9BtJ/Gzc5eY+UuMY272m3lI/iuQbkFd5XoPblh3wbuVHaDKrDqrxTC3bgeZWpnKMAD0yXa5&#10;Md4KndFSjtfHGwHqbYD0VkB7E0+xbkivig8EpO9XOG+O/lQd9YbITS5IX6uxF0ZeSvyXOYV+S518&#10;7yUK6od3feRk713gFPguc4qDV0Amk14Vu14hffo0zmm4nk3WZ7l0BOvZMo7rIEVw5zWATvv8SIy6&#10;7h7RGE9YH8b3xoK4wrhrXR10F6Rz2/ztFGG670Sc1vjvOU4XPXYOnFOEbY0O8vGuxyiEl8+VJ6Ab&#10;MYc+C+p2ndBNWdi2MZZ+nLMNrDP+gvOIC8gt1PN8wnOFBWwrC91uMHcN/JwvVoYhrHOQKAeLUqYe&#10;+iETb3HBeQ/basZbAOk1WbOQjg5VF85P3TVGPbXYV2cAneqry/1xSDfLBs4pW/VlPqTr4E7AKmUh&#10;fTZv/uOQ7jko1AwIZWtEYPcE+B8COqHdAD2lUE84hgjNCt3QfFD3lAV0A+lo7xDKb7gB3UI6AZ0A&#10;z+e2j7Wgbl/T7cC7IN0T1M3AUzrpcyGd8oy8GJjmCcdMokR5Tp7E7Z/dnFI45zL3mTru5oRlIZ0w&#10;bvVj6ywlaaXVYPDanu+JgD7r7JvMO+HcOvq27rqF8VkoN646ZXLos4DuKWbTWV7x+UVT+5yVYljS&#10;kaUcWdKRFWOe4ARJEdSZS783cUbujTYYAdDvDJmp/Omic2Doja6TCumMu9A9v8KBjwD0c7ggX2jK&#10;lsutR3RwKGcPJajPh/Tzdekyg5OW5rQ5Sr4CsF0JAAecjzG2QsguQ3syEorGMqAdcD5WEu0Woy4E&#10;deuYDxyzg0fD1HmfKouV4aIwGS+NktFiADsgfbQoXLqyvWU4z196Ur0soI8Bzr/riVntUITyoYS1&#10;bhlIX+F0hy91ukIX6mDR9qCPdAKjekB65f43nUKvv3eObP875/ieN/5Xmf/7wzONaZq1PdeaJxfa&#10;C5yrAPRb/Sflel+pxlluDJ+SOyM1cpt3KNAJuoXf8a2ROrk9Vgtor5abg5Vyo69S6LRzSmw66RbS&#10;We/cDgC1IG4v3J7rdtlTnscR0k1O1gxqsw662QZ4eHFOSzB+e/8CYOOqlpj79QMAxkNWk2CJxktm&#10;ciO8F06WxLjLZxe65HJHhQxVHMEFKQ8XnSz8TQ8poE/j5MnWgrk6RTgJj5QfUim840Q7WoKLEODQ&#10;gvkspGcotLYdAYCnB8mpdEB36l6pyPCWMXzmPr/aIY/ON8mdyVq5NV4tk63HhHVweWIePp2jgwtL&#10;UwFfiZzkhjEYH80fc5mlGY8lmNlE96//QNZ/9LcS57PRDenMrdNFL08KkMbD4dKRZxx0zWO6IF0r&#10;nECsakIAPnU4QqJ2fSKBny7Bew3TCAxdbJYs1FlBC1OlGevpoTvVyfVa+6Zkx+6SBs4aWornIiTj&#10;56VMBt3CNmGZURKCvqmRblqzTS9+eD88xsK1lc58Cqg2NdUzpB5AXpYZJUmBWyV09yqdebU+J0bf&#10;o76+Hg8xunI8VsXsuWZNmTNXKOfF1iVczNlZGse54EJ3sdwYrZR706fl8YVm+ep2Lzp84/JPL86q&#10;fo/P16sXFxXOf/vsMj5PVwCw17D9pvz+5W357Ysb8usXV+SLx2Py7RdT8sWzMXmJTuU3zx9Jc3mZ&#10;JAV4AdCPyEz7KanISZDNa96TgzsXSX1hqJw5FiaNuRHSdCxZDsf4K4j7bvkAnbCtCuLHk/B3xd/7&#10;CIB916blsm7xL/Uuiq0ExFKOrPBTHM+JkoKlCKAeF7BH1i34mUTtWICO2j5pzw9TUP/sfBsgHaB+&#10;E+/v1oRCOh31L2+Pyrf3xnQg6e8eTWonWDvFjIlpZSV8J12g/uMZ9AvoYM/GXqg532v+3rRzbURI&#10;p5v+/Pq4OuWz8G3qpLO1oE54V2jmIFIXOPOaZq9zvP5xwkCCuoV1C+W8phHSuczj3ddPD0hX8XUh&#10;grq2LunrUi44tyDvCeks9UhIny8L6u5KMCzdyDKO0I2JDkB7u9wEuFtIPx3r/RSg/hqt0xS73WmJ&#10;/dRpjNoESN+obU34Oh1AWhG0yikLWumchE4ErnRK0Bb4LHYKAwjoWA9ZqZB+MnzV05r4jcZJP31o&#10;DqB7QvpYLc5bVB0hnZGYZAX2CWyzcZhJlyYA7BbWKcI3gdsCsoVyC+wWzj2XPSFdoyoAdUZfKM+I&#10;i8ZnAMCUddLtYz0BXd10HG9lnttAuXXUbXTFzFmRrHDuKcK5AXTrsBuIN647Ovg4V3lC+qxTbkDd&#10;E9J7ygHd/xtIZ6s5dK11PisD6FjGdcCKQN4DIO/G36qrJlOlkO4CdOOm53hC+pSCua2ZPh/SKVuW&#10;0eicgrbJpxs33WgW0m3pxfmQbiq1GBHOn9wi8BvNQrs9zgI727ni4+1AUorLswNL6XSb/fNFOFdA&#10;v3cN7XXVy3s3VHYfpcfi9T3F3LpWdbnFEoa2agwHmTLHzlKOBs495QnpCub4XbpFgPYQodq6BFy3&#10;M47a5Vn3nfXNp+dAOh/jCedW3E8wt6/JGvBsFdYJ5i6ZjDyA3EMcbU/ZkfcE8blQPhtpMTIxF2bm&#10;KQvptuLLMwL5+UHVk3N00LHMiA9H7vP251SXPMCJj4B+hzO/DQAihwCOgzVya6BaAd1A+kmNutzs&#10;LNUKLsyeX2nN16n9zzYc0hz2Ra15buQeHAowp4N+vuaQnKtJdcnUQKdTTmCnq05QV2Avj5XRE1Ey&#10;XBIhI6WEda7HYB3bigDmBHSCustJ5+BRaqg4FMeHK9wPMa9+PFL680MU0McKw6TviI/0Z3lLR+wm&#10;aQtfTUh/AP2pO/oTp49AThcdcD6cuE4hfRDrfVErnB4XpHcFLXA6Aj50WlyQfmr/Lwnn1P9VdvCt&#10;q6V+HyVe7Mwxg0AJ5APlzs3BCgdtME/udMvvThDOT8tdRonGG+U22tvj9SrCujrr/dV4fLmcbckF&#10;qB+Vi135Cun/rFVcmCE3g9Fs7tVzmTDA5fn7PNctHPwYpBMofv14Ur4hYHAQ6PPb8hu66Y/RMXh+&#10;VdtXBKqn1+VfP7sj/4xldvAmG4tk+NRRmaotwAUnW4ZxEjWVWxJlms4RLgxT1aY8GScpGmFJrLIM&#10;XExwoTp1WEGd7jmhfKwsU0ZOZMjoyQwsH5LBYuOiN2SGS0WKj8L5ycx90lOVBAhslH98MSW/ejAi&#10;X90dlm8AR8wFP7/aLy9vomN6tVfOoWPZgZN9Q2GszhTKOueVhwOk7FCAlNBpTw9Wx9R/60pZ9+HP&#10;JHjnGsmJ9QPM+Wu1F2baq9L9peVomKlS4L6Fa9x03r5VSOdEQrgo1efHSdyBtXJw7Qdai91WTjGV&#10;TpLVUW/IjZbsyJ0SsX+FBHotkNLDftKBCx9nDmUnwLjVSWZmUHQyjFNuYFvBu9gMyLQATek26Me2&#10;UWYwKJ8zVdpLM6XxeIZkx3hLwPblErV/rVRmhOIiyrw53q++RoyZ8h8dY6oLy1Y9ZfHSBSDoqUiU&#10;8cYsmW4rkEu9pQrmL6/3yNf3RrR+Pj9PdJH/UUuE0v29qPX3OSmWiWowXw3hc0TQVGhXAT4/w+f1&#10;JdqXV+UrfAY/u3VX6ouLJdF/M/6mJzTON9ZSJft3fiI+O5cCzIPxNwnX2/w9+PyUZsbJng1LZP/a&#10;X0hh7HYdx8DxCIT1nDhvObB9jSx//+8lbv8aM7YhYb+UxXtLRTI+I8nBWmudjnpC0D7ZsuxtCd70&#10;npTFbpNadBDpVl5qL5InM+iEcJKjO4D0W2OuFp9Flmi8O2qEz6N+B/FdU7m+j7PfSfs9nJUnhNvv&#10;rRVBXUui2v34vRHUP7815XKrjTvuCdIWtAntVtzGTDknETTXLGNSWUi3rX0uXtPMddIAPVvus7Jj&#10;u2yMZu5reUA6XtPK1mvXzPr5Hrl7rlvunAWUe8iCuhvSp9FOt6FD0qIlHFnV5iZAndl1/jsd6xMI&#10;PWiI3f8ntID0nU5r3GanMZK59E2q2tC1WuGFsZeqcMB6GGA9eJVzAtusCOiloascAPrrqtj1bkg/&#10;25gp0405Rg15MtmQKxMA9fH6TOiwjNTiXHYa4E1QP50OeM9QjfHuEjQJKKTGqwH1VdjG8yNEGCd4&#10;d5fy8xsv/Yy14Hw5Uo190HBVmk7qNniKLaE+Tc+lBGmbKSeke0I3xec04rEG7qnhU0YDFXg8jpsV&#10;1zl4EzAOWUi3soNLuczn41gTM9DTgDbvrplICuHbRFS4TGDXqk+uu27WOXcDOs7RnlBu13twDegt&#10;5yRELpXhuew+iJMTcUAoSygO0gn3gPL+WkA3oLzvNB3yowbGTx+VHvy9euqPSheBHcf01OVge662&#10;facL/jKkW0CfD+5aO13bc+qm24Gk/xVI9xSd8M/um/iKhfVZN90AOjsBFtKtc24fZx/75QPCNWHb&#10;E7wNYHsC+fxtX9y/ro/94v5Nt/hYbrf7vnqI/XTcFc6ZWecAUzrmBsb/K5But1lIJxjbiZJYIcBC&#10;NluKJyiWXeQJyBPQ7UmJ++zxXLeP5+PMSeuHoK7HuyCdr83XtbJwbkUHnXBuB6fSPbeQTllIt4D+&#10;Q1j/IaQbQMeJ1Trp0I9BugH0Trk3zsGiTQDIRq0Cw3rohHRWGrnZW6FZdLrnjLlcazsul1vyNX9+&#10;tS1PZ8bkLcDpmiQZq4jVQaDMmLO8IjPn6pxXAcpxgplBO3UK4OaqgU4gZ+SFrjpddBN3MaBuRUgf&#10;AZgT1LlMp5yQzplGCeojgPOBY4GA+DAF+wFAOYGerjshfZqPRduf7SOdyV7SFrle2sM+IaS/IKAz&#10;dz4IMCeoDyWtN4Aev8YZiFnl9EQsc7rDFjk9oQucrsAPnDa/9522wAUK6eUH3qb+88TBD2+U+H6c&#10;AkhffLWvWG4Ml2uE5dZQleOSF0/uN4fxex0zME5Av4tOkWqyCWrUfTyGnaQbA1U6wPR8R7466b++&#10;1++q4mIiJ7xYe17sOVjNDliz8jxmdjCbGfBJSDeTr7gmYMG6PfZXDyf01vyXt8/K6JlKOZ4WIcdS&#10;ggCSEZIDaM2JC5C2k3lyvb8VOiOj9UU4iWbKcHm2jJZnKaSPnTqklVsI6Zwim87OdA0uLicTcMHJ&#10;AACmqMt8Kg1gCCglqBPS6aCPlGXjODwfIH6IJ3rsb8uJldrDoZodPoW/Y8epWAB6g3z7aFAB/Zv7&#10;BoYISZwJkrGDX92f1ugBB08T1p9d6pRLfWUy0nBUxhrzZQTqrj4irXjfdGTj/LbLthXvysHNy+RI&#10;rK8cSwqU4hR/KU/1kzrAfVt+uHRydr+SBHWECOkG0JnDhk6mSgd0Buu5Mfskwmu5ZAZtkfojkXqB&#10;YlUEVluhW91XcVjqciOl7LC/HEvcK/UF4XKGVRDwO2Ashdlx5tgb8hMV+pu1HrrLDVfY9gB2SB12&#10;iC63XZ6vTq22gtcHpLeVHJamojT9uwZ7rZIQrxU6aRMHjxLkFfIJ6PjOdZUB8PE9JJj3oB2oxMUd&#10;HW9qBh10Rlle3uiSL252A8zHNC716jlg8gU7dpdVBEnqDy+uyR+fo/P37KrGqf74/Ib802e30NG6&#10;aY4jnD+/oI//5y+vyK8eTWsM5lePbgPqLuKzmCQF+Aw8PNco3945h3P6pCRGBMoBdLBqs/2ltyhM&#10;p03nHYuKo6kS4LVO9n7yD3IyabfUoKPFOuis5kJID9q/RVZ//IZE71khJfG7pTR2l1QlA9JZ7QXH&#10;cYbS0pQwSQ33k+0rPxC/tW/L8cgtUqe1nw9Ke0GEnG/lhEft8uX1Afni+pB8dXNEIZ1uOmWAfUw4&#10;U6iFbPs9M99HbvshpFOzoG6PM7IO+x/Z0WFUyAXpX949i2sPZ+2e645bUOcy45uzkxcNKSRzIKi5&#10;/s2Nuzy/zpLEs845r2lmNnAjbuNzGND/IaTzdWZfaxbS7WNs1NRuJ6Tfnul0QXiHLhPS6bBT1lG3&#10;kG4nQyKk36JmId0LGmuI2f1dTbSv0xizQyG9IWKd0xy90WmK/tSpj1zn1EHN8ZudM0lbndMxG9yw&#10;XhG6WiGdUZcTYZ84APTXAHQ3pF84kyNnm/PkbFOBTDflq6Ya86AcmWo6IqN1hwyk1wPQGw5pNMZC&#10;OmGbgD5RA6D3gHTGYFjGkRBuIZnLBHML6QR2BXRA6RCglEbHfEinOPGbp2Zddzz3CWwjoGPbSKXR&#10;oAvUZ5U8B9QtnPPxFCGdLjs7CXw/FtItcM/Cd7r0lR9SKay7HHaeKy3IG5g3xxO4PR1zN4jPg3TP&#10;af4J5xbSmTsnlHuKcN5/OsetvnqoIV/6Gwu07XGBOQGdcE711uUT0medcgvlRnTOCeqckXRiDrQT&#10;1B/dYPTFDCa1kRcL7HZQqDrskGd8xQK5hXHu89z/Y/KMu3x2/9oc/Rig/5i4778iA+lc5mMA82zv&#10;skyjkS3RaGqpz8yBdAvlXGfVFAvlOiAT63TRCecPLxB8p3S7hWSedCxsm9roPPnMQrbd94NtHtBt&#10;nXIL42zdQA54t8/BZfsaFs7dsE6opvuNEyIz6C94cuTtRpwo2VooZ8u4C8HcQrqp5MJ18xwc+GMB&#10;/QlPmh4uuttN13hLj8L5ndFWuT3SInfHWuT+WLPcHQEsDta5Jiiq1ooutwHpdNAtpF9pLZBLZ/Lk&#10;Qj0rtjB3bmItMwDyiapYGa+I1pw5nXSC+vnaNIXzszjhsNXIiyuTThedy2wJ7eOMtwDYrRiH4Qxv&#10;YwAFFSCdeXOCus2cM4NOUB88HqbO+yiOGSyOdLvp44D2iUKAe7avdMZvlbbQT6QzbKX0RK56xRx6&#10;D2E8dqXTG7fK6YtnJt2I9dD7Ipc7fWGLne6Qj5zOAAC6/7vqpNcefN85se/t76FXAPRCAPryKz3H&#10;1EW/NVold8YJ4g0OlAlIX3QHYM4IkZ219c4Efs/jzXIbHaNbWL453iC3FOBPo4PUIDcHq+VKb7HM&#10;tOZAR3Dx73Ld7uZkJ2ZGQs8Lt/sCju2e1SXm7yOQK6AD1DkQlLfVzX5A/pOzgN5ptBDg4Ou7FwEz&#10;IeowF6WFSOcpnMxqCqS+MF0yQ73Fa/EHErtns0YLBiqzFNDHIdbN5QVonBcCnMw1A4kLA6sc6C1V&#10;AHltVrRsX/hLrYJCp3mkIlOGSgDpJ3HhOpWH47JdzkuSTsxzOitMKg4FSOWRYJlqz8OFvgFQ0iNf&#10;PxiUrwHo3zwYl5e3xnQAHaM4zOhy+au7kwrvv7o/DmgalpfX++XZxR4dUM0Jv5iBvTBYL931hVKW&#10;GycBu1aJ99YlcjTZV8qOhGvOufZImEZKWjnVNiuVEMxxcbFlwjjgqRMXSZYqbAE4NxcnSF1+tKQH&#10;fioxu5ZLDToXzHAT0jXPjt8PHXKF+tJEaS00tcbZWdHBnYWH8DtNl7z4QEkJ3CWHw/drze+2AkZh&#10;jCOv5RVxPAd6ata8iGUasVycpr9PtlqisCAe7xevy+V8vo5rAGlxqrQAZMuyIiTOd5P4fPqxpAVs&#10;ljOcvAidjy5clDtxke6oSJDB+gz8znMVyNlpvIVO6L3JGoXzF1fb5dv7g4DEKUD2WYVrQrYbzp9f&#10;Mc7406sm0vKcZTqvAtKvyz89u6n6xxcG0g104vP9jJ9F8xkkoP/2yR2A7g3pqiqXnIRgGW3Jld88&#10;HBSWaGRssr7ilOzauFZr0HNmRZaxZKWdusIsifbdIdsW/40URm+TxswwOZ0RKpXpIVKYHCKR/ntk&#10;7ZJ3xO/TD6Q0YY+cjN8lFUl7tZ76qVR0zpL9pBB/g3R0ArzWLpVtC/5OCsK2KMiXJ+6R2kM++J3H&#10;yNkzx+TZzBn55saAlmP85rZ11Mdc7roRIzDaQfaYsMjAunXM58P5LKTbTjhls+zme479Ty6pWC+d&#10;1xBOJET4Nc65cdEJ1ARr66YTxLlNJxs6T7d7Fr4J6J5OOo+3cM3HPMK2Bwrgns9p1tny8RbQPWWr&#10;zNzH83nKArx11D3ddC5bh312e4fq7gxaQLuFdK0Gg7YuNnARlF8XF/EK7feNMV7OmZhNGnlpigKY&#10;x25S0UWvDl/lNMSudyrDVjrlwcucxkRsj1rrnMQ6nfSyiDUO4Pw12hflkWsjCemMeJ5roQpVM82F&#10;Mn0GwA5NNuXIyGmAd8NhmWgCjFMNWTIGUGdlo5Gaw2pSjKIdr8P5EhrDdq6zpdQ1rzHioGurwSoA&#10;eSW2AUiHAaoUIZkg3XsSHX9GVQDZhO4hwDdlods68AMVBH1uJ5gbmX3YhuP78dg+PIayoE4I9xSf&#10;w8puM+dBA9uz8RXjolupm67iXUdjaniCuYVyC+GE7y6sE8xZ35zijKEspch9dM4HagDjbOuOqOky&#10;3JAnQ/W5c8B8oB5QTjC3aiyU/jPHZbD5uAw0Fel6X8MxqEh6cR2g3JDOWUctqBtNztF8iLexF1Z9&#10;sRVfLKTb+Ivm1F0QbkF8Fs6N5gM55QnlfwnOKW4nVM8H7f8qmP/YMQT0uZDOKjCekE4In4V0C+Xz&#10;ZUsbEtQtsBPQH5wn8E4psBPgLaBb+CZA85aflaczPn9ZT2YuSOdzc9mK22xrIX3+Y63sPr4PC+kE&#10;cgvnNurC9VnH3MA5wdxuMxMYcXp/bIfoZHDdAvrjC8Y9f3y234ij6XEiuz/RpoB+a7hJZ3a7OVwv&#10;t4cAiYO1couzhw4YQKeLbmMubifdFXO50pzrqtxyWHW+HhBex6y5yZcTwgngFwDl05UAcZwICOkW&#10;0AnhdNG5TFln3RPSFdQB6Z6gTpCfqYhXEdJZBYYxF43G0F0/xbJ+ceq8j5diHbDOGUb7D+2T9piN&#10;0hW+moA+Bn3HgaEEdAvp/bGrDKQD3PujVgDSlzr94UsU0tv93naaD/5SB41Web/rnDj44WsA+ouS&#10;A+/pyfveaKXcHobGahXQAeOEdI26sE49IZ0OuoL6FDTZpk76rYnmWUiHeDeDbjorvZxtAxx15MjX&#10;t7q1ssP8uMuPyfOCbi7kZruF8d+x8gQ1B9LPKRT9+tE5BXXmhX/98KrkJYSJ98YlCrP//PK6/NvL&#10;G/JPz6/JdMspyQrcLzsWvCkJB9dLKyB0GIBNyB4GsJ/OCpEyQA/FyYYIiCZrmSyNOdFyOHiXfPL2&#10;T2X74nfkSOhOyQ3dLtUp/jJWeQQn/SPScixFciJ2SNSOhRK66UO0iyUzfJuMtByTe2cbAOFD8usn&#10;43ivE/LVvVH51UNGXmZ0mnTPKdMJ6nTU6a5/c89U3/jVPRxz7zz2n8djcb64PSUPr43IjbOd0lKd&#10;IyVHo6WvuUguDlfLRPtxmW4vkvNoeUt7tDZbxnBBGEQnhFlIZrFVuNh14mLVoUpTUC9O9ZVk3/WS&#10;6rtO6o9GGIcavycd8AkxHtNRZHLemgHntPuAy7aiw5KfECRR3ltl/6fLZc+aBRKEzsyxyIPSmoML&#10;MgBbB4IC2OkYs2WtdTrkLOXYcTxdq8wQ1imt6IL9fE0+ztxyxuNx4TxdGCcpIVvFb9tCidy9Uksx&#10;8kLIi18fgQKd8Xtnm3A+7ZXPr3XLr++PyDd3BrWW/m8fjmmkhVDNgcYEdDrhWhscHUnCOSHdDAoF&#10;nEN/eHEDgIr22Q354/Ob7vaPAHU67AR8fkb/8Bkd4qv4G7G84HW5PNIruYkh0oSL/Ff3euXXj4fw&#10;Onjuzx7KUGeXBO7bI1mh+zQm1F+SiY7OYanOz5BIny2yfcl/l4LILdKWGyVteXFShw7iycMxkhju&#10;JxuWf4jf79uSF7VNSuK9pCx5rxyP9ZLi2D2aTy9NDZfshAjZs36lfPrh30ua9zopit6lzntlije0&#10;X5qPBmv04dFEg4I6SzG+vDkqX96ZQidxWpcJ7syoc0ZeEzUz3zkjA+d/DdI9v9s2rsZlPt5C+q8e&#10;XNDrhY2SWEAnsFvANi3z5QbSzbGEbLNO6LaAbkXoJqgbAMdx2MbqO/Z4tnbZrP8Q0KmHVwyoewI6&#10;Yd8zs66gDiinOLjVzpZqId2AuoV0VwxmuttUtZlkHKaTp1uCemRtfNSL2riQ1w0xu9U9b43e5JwB&#10;pDP20hC13qkNW6WQXgUgL/T+0MnZ/bZT5LvAORX+iVMeAUWuVZVFfPI9QP0VlA8tut51TC51HNcq&#10;XBdxTTzXVixnW4/LTEuRTDXny1h9tkbAJnBtpLg8fprnDQC5C8otoFtIt+L6SO2hORr2BPYqrANS&#10;R6oA89AQoN3AsoFxgjkjKxbW/xKkzxePIaDP0V+A9Pnqc8nGVv4SpFtQ534FdUC6ja5YUCec22WC&#10;uHHJDaB7Qjpl4y2Dp48CzNE5AqQT0AcB6oMNBTLUeEw10FigGmwsUijvbTwu/c0nZKj5pAw2nTBq&#10;LtF2oKkYIF/yQ0if1YSKjrqRddjn6QZA3aXHgFNC+hxHHfKEdE/pth+Jw/zv4Fx174bKwrUncP9X&#10;Id3IwLgCOZ73fw/pNvJiIJ15czroBHO730K6FYGcIMwTEFvNkkOPAcU/yKhDhGq67QR6C9tW849h&#10;S0C38Rkrz3Vd9oB0ngTZAdAWz0FZWLcxFUK51VxIx8kS+63oknu65Zxl1Djq+Flx0rUinD8536dg&#10;/nDGZs9noy13h5vVtaXsREfMQ9/ordLBixpx6S7TSYsoA+lFBtBbc3UWUUK6TlBEuSYnIoSPlkVr&#10;NpyZc0I6Iy4m5pLkjreoSw55ArmqAgA/TxbUrczz4XnckRhXHAZwPoETk9bfPmmqwUwXR8noUX/p&#10;SfKSrqiNAPS1hPTHLLloIZ2APuugA9AjjYs+ELHUGYR6QxY4bf5vO/UHfuE0B3zonPJ+3wGgvwag&#10;P4X0Nuj9cfwOR6rl3lgdJ4Fy7k+2ENQ16nJ33FTMsZB+f/qM3J1ulztTLXJ7kqBunHXq1kiDToHN&#10;mul00qfbj6qTbgZ/XnQPKmMuVbOpD6ZVdt3u89zObSo66PMg3Q0AAALjXtLNvKSDRgsSwsVv83K5&#10;OtQEOL8iv7k/JRe7T+FiU6ilBEMAkRs+FKnKDtWqJA0ZYQD3v5VN74r4rPgH8Vn+hmx+/2/Fd80H&#10;UpMRrICYGbBZdi55U1a99TNZ9/4bsm3hz2TX4p/I8cg90pKXIM2FabIfx2/8SCRwy/sSv2+lHFz3&#10;jmxe+hOpL03Ed7kfkDYlX94d0WgO8/MU7wQQ1L++N6WAbiGd4jIHwhLQv7w16QIoLENfANa/AOB8&#10;dve8zOA7MdxeKefx8764SfBghAMg+gRAeq9fXl7jXALt+Bs24W9ULZf7yuRizwk5i4v2eHOeDOAi&#10;yxq8bRVp0oKLUFHyQQD2AkCgFzoecXqRIiBz8BPdeGbFtTQZoL4tL1Zd7pqceInx2Sr+u9aJNyfU&#10;Wf+xBG5bKUdCdunvh3EZhX3m1SF1zUvTNR5TcyRGTh+JlfJDYRonqj8aJ0358TrpD/PyfF1GWfpx&#10;sWb1A9YHLkr3k8gDqyUzcpeMNBTJJXz/r/Fu2nQLYKlDnt8Y1Iw4wZkOMHPl//T5FZMtf37ZOOAa&#10;abnohnMD6Kzagse8uAxdxTHMntMtv4HH3UZ7a1YvsA6I18fgtX6Nz/qr57fkm0c35cpon+SnR0pZ&#10;frg8utEKMB+X372Yll/jfXz19IpcOjckWWlREr53rVRlRKBjclhai3Pl5NE08du5Svas/qmcTN2F&#10;zlCMls+syYyRsqwESY0KUUjfuuwNSQvahL/RDsmN3K710lmOMT/GWxJ8t0vg7m2yecUiWfP2T+TA&#10;ynckcP37Er1zieSGbVbnvTrNW1pyQ3Xw4N3hGnl5tU8+v8ExEtP6OeMyIZ2THf3q9jA6NxxQyhl9&#10;5w3o1u/1X9Psd9gT0m0pVU9INzESA+sW0m3sxDrlBGvjgFsDyUC4J6A/v26y6gbEeT0DiGMbgfvR&#10;VWy7NgvlfE4+tye4UwR6T3kCuhHX8T6tNFc/O/iVy7Z8JJ30W+cMpJsYjAF4dd2nOhXW+Q9wHgJQ&#10;f1oXF/G6MXavVnZpjljvnIncoJCucRfAOCG9IniZU3TwI4D6Audk8HLnFPbRQbeZdEA6Yf07APoY&#10;pOdzlsi92suSuScB6vj+t5fINEB9CqA+0XxMJs7ku5QrY01HZaKR5XRzZbIpD539HLfGAZgEeCsa&#10;AXTd1Xmvy1DNgfXqDBnE+WWo6rCKzjq/y4RqOuF02z3d8bmahXRGZ6ysg26fww3pOJbw7YZxnM9U&#10;gOwfE2f5nDstv2t9Hqj3VwDE0RLQPSGdEUBO3c9tXNeJhwDjbK0U0F3VWhhnsQ76aNMslA83FcpI&#10;c7GMnClRDWOZGjpTqho4UyaDLeUy1FqhMst2vVz6AOtuSP+hDKQz8mIh3dNJN277tDwEoFpI5/J8&#10;R30+nFv4dm/zgHTPYz1B3coT0j+/f1NF0J4P5Z7rPwbrNnduXHgD4/Mh3Q3qHoBuZUGcLjohndP9&#10;c9nu5zKdc1vekJDM23h0qjn1PiH9CR3061PuSAzBW531/y9pfxUkSZZla4P7v923uyCzkjkjsZKZ&#10;IRg9HMKDGTIiMpgjnD2cmZmZmYI9MLEqs6j79v/P4zz8JTIv81ZXUqReddbaR7eZuqdHVc+MiyxR&#10;NTU1NTV1M9XvLF1nH3+eryGkG2wbnJsMvmfrrstxUjMZpKtTbyCvJ0ac0AjaAO4gpM8Qn/M1G9Lp&#10;ll/ESVihnC4Jpnx80Yfzi6xFC0CfbAFYNOHEBkBnB1FWFiGc0+Fl/nzE77DILPRgeSLkA3rJOekv&#10;OS19xaekv/CkVnTpwYmHddAdoO+VjvRdWv+c0RaNtwDUCdsEZ7rbBGqOOGnT2VA+G9ZnA/lcolse&#10;yrT7MZk6QHpd3AZok45uSWBnLKbtdKzU7lsiJZt0dFGpiH1VKtb+9gdIIV0d9M2s7PKqV7PxFa+C&#10;5RhjXvAqY54PQ3r0E17hyoe87GX3eenLHvXOzH/IA5z/7eySx6egVTxxT7bgeDa5UVovNOV40G5A&#10;+tMXWorQQCrSEpdTLS6DTid9vDVfNYZ5aqIZUATRSTdIb0FjqKXgoNwcKvJh21VVcRf1MKibuGyu&#10;52w5RUDghZ7b+v2FLlzsO5wuAbDo5PlDmv/x6qikHflClr79nBDS+b4cibYZJ8Ta5C+lJvGY7Fr2&#10;gbz8oMjeqPfVSU/fFSmHAXupB9Zo/pAgeWJzhLz5yL/Luo9e0AhL+bndOkLkZy8/K+8/+7ikHdyo&#10;rjI7klYnfikbl7wnv33o/5D96z6VbAAlt9Wcd1oyALebot6T/gZm0VtDYP4d9v1ruuUX2jXeEgRz&#10;EwGGkK660Ol0sQeQ3yNfYcqOiTcnu6WvqUQhvak0VW5PtMqdSdbwxjG80ip/ud4h/+tWN9QHMMX/&#10;QB1NABOO5/eTdXJjAL+3jnwZbsqQdvx2GnDBLsZF5cTWZXJw7aeSdXi9RkncxYlu9ibNfbOTGDti&#10;FZ3YJIWntsm5vTES8flr8tn7z8miT16S+e8+I5Gf/lb2rf5Qsg6tVUAn4POY8Q4GRyTl8P5xu1dr&#10;+ch1819F4+YZiXj/We3AynroyQdipCR+t7QVnJKRqgSNZU22Zchwc6b0oVHJfGZVJn7blRkyWJcr&#10;A2zAE4igodYiuToMyGR/CEC2DUtvNbq5jLLceSjichXQ7kP6j9cdyLPxZ676Dyy5eBVgfnVY53UZ&#10;YP47NkQxz35JQ801cnzPZjmCRsdAe5pcv1AiN6eq5JuraKRdaJQ7aFxO43tZWZQoW6M+kS0rP5BD&#10;GyLk6NZo2bLqM/not/dL5EcPS9oB/P7PrEVDaS2+j8vxHXtfFr3/srylAxv9Uj576R5Z8Oq9OGaP&#10;yaH1H8vxzQtxLD+QJRwc6eV5Gnf57OXHZfGrj0vE209K7AfPyIHVhPSFkrhtgSpr/2rAxw49h073&#10;VmjVFwK61lFHg4+5dQX1cVf9hQ1e+2263yt+m37DeW6FIZ2aDemMuzAuybgLSwYzymKgHoyhGKQb&#10;TIfv9DpIt+fngnTOByFdBeCmwtufG9IdkNfOAvSfQzrh3DQb0lWAcoqArrI4DF31NuekE9KhK+c3&#10;rf0pa70rw8ha6YR0Rl8yYl5TJz0p6kXvzIp53vGlT3inVjzjOo1Gv+ydi3kFU8o56oD1/43pJUB6&#10;NLfPal0c14Kg3lMWL92l8dJZfE7aAextRWeg0/pbI7g35x5XcG8J6YiT5tjZ8RQQzwoxEOf/IaRD&#10;VYBtB+q7VQR1t8y57cEcO+cpy7MT0g3OQ8sJ9oDz2VL4pwzUcd5SJRC0w/pHkK7y4ZzZdAJ6KKcO&#10;EFc4B3yrAOmUQbo55rMhnXBO95yAThHQG3BcCecNeaegM1IPNeSfhXAehurzzkldPgQgry1IlLqC&#10;lJD42FSHcz9hHcDdDth2nUMNvG1+NpAH5Uo1AiYJoUOMvwDYIT52lVq6Md8Zir0wo05pBMaXwvf4&#10;oFwHpJsM2n8G6L5zPj2J6dRwSDem8HoAtYI75u2xwfhsSA8CuoP0uz3nwzrem4MezVaw0ou56YT3&#10;22MAdXx+wjjFrLdBMedvjLhyhwbpBPzLA3TVAd6QzU/1NMp4Z52MdeBE0o2TVl+z6kIvGk4BGWSH&#10;YHsOQKeCgO72h9m+2vBr7TmCNqMpPNHhpKWdbihGVgjwXThxQpewb5Q56nTRL3ZWywWcjB2oV6oI&#10;6BwkgnA+hQssoy0E88l6lztn7II1ujXaAjhXQK8imCdqR1ECug5Z7wM6h7BnJYPuguM6wihroXfl&#10;uDroHKDIID2k1B3SkrRVIbn8WJTUnHIVV0LON2GcbnrSFqdZTjmHkadCj2e76Yl4zNf5gG+wzix6&#10;fTyWJW7F827ET45W2noyRqp3LZCide9I6do3pHLdSw3QX9Ux3+Dn0LcA0AHpWtEFkF4FVQPUCeiM&#10;u5RFPe4VRzzi5a580MtY+TgBnfor1ABI/2SCgN5MlzxbLjbnepda8jxMP+MJXe9i4OJxoa1QLrSj&#10;kdTiIH2sJU81rq56rgK6diRtzJHh2jTpq8RJv+goTviHtVOeXsgBz3TTZ5RkmyWuN/uxiY+di044&#10;AET5kM7b6gQsup1/ujEADcl/3pyS+L1bZcnrT0trQZz0VaRIA/N+ODFXxe+RqnOH5WD0InnlEZG1&#10;81+QitO4OMTtlyJAeMHZXYDPXcLBe+K+2CRvPn6vrHjtcdeB8pxzfT8HpL/91MNy/uA6XGRwscEJ&#10;OuvQZvkUMPTGU7+W7VEfyJcbPpX0IxulJuuEnNofI+tWviMl5w8AoBvV3f0Wn8dFWwje3fLVeKd8&#10;PdGlUjAHjLN85HcAeEZeKC7X5wHlt8c75M5Ep9zGOhRHaawvSsAJO06d9O85mMx0n/zHrSGN+/zp&#10;ujs+XEYXma7yX65TbNTgeAPc6TCzo+CNkVqcf6r0jklR4l6pTD2oQ5fzot6K31J91pdSnYYLV/I2&#10;qcZvpjrFZTDP7ouSDSvfl6XzX5JofN5Vi16RmEW/lYPrPtLsO0fvdDEbF7Epxv8j8+RmHTl007I3&#10;AafvyOaVb8vuNR/LPo6sunOF5OEiWpNzVK72l8qtwTKNrXwDyP0ejY3bgL3RrjL5y+1xHe2Tbixr&#10;WY8yGtdfK1dGcI7zYYzH+ftL/J4MOuf7KiMqg5o5//4y4BxTAjqB3mIv7EBKF16dd7rxePw7HLPv&#10;p3vUDdc4DJ3269gWpt9fG5BvL+N6MD4gSUe+lHXLP5dDOyOlGr+F3PNokKTvlNSzGyQ7bhugLF++&#10;xnvcAMRWFp6TvduWy/JPX5aFbz8lS997UjYsfEHid3yG72G0FJ5eIznHY7R+/palb0rswtdkE47T&#10;toi3ZMvyl1R717wjx7d8Jqe2L5JjmxbI3uiPZWfUp/JFLOZjP0djC4r5VI6s/UwHxzqDdc5udDl2&#10;DrKVvHuZgjr7lNzsKVM4/268Sac3+6tcXn0Ex9Gv/vLdJP4HgPWZd7zmAnRTGNL5HdO7YByQDOL/&#10;hZ29CeUEdYN0gq5BNBWCa/yfKd5dvoBrEYHZAbUD8MuDgPIhXMcA6/oc1iGgU7YNc9K5fXPUHeiH&#10;QT0M43MBOhWGdA66xG1Z/MWmDtRdCckxdjAlpLfhM0IuBlMMYC/WRiX/0jasisxYv+hKysZ1P2Hq&#10;Za/90MuMeUshnR1I06JeUkhn1OXcqucV0E+ufN47gfnTrOwCQD8Z+Yp3PAIQj3VPR77w97g1L4ci&#10;L8M1Z2SoGtfH8rM4LyZKf2Wy3oGiukoTpaMsUTpLEhy0F5yWljzC+kyX3WBd3fWsQ9KY+aVGZerT&#10;9znNAvRQPp2Rl5Q9Kmbcbf6uj/3XGowzIkMR6hXsA7BvwG9yoO5gvArnJoqgrbBtcM3yh74cmG9X&#10;VSQS2GfGYHiet9eHgJ1VvhJwfsQ5kpBu4G7ZdIN91kBnaUVCOuMtljmvyznh65Q0FZyTxoL4kBoA&#10;3o0Ab4rz9fkO0OsLU2couKw2PzkM6TMBfHYn0pnPu8dumXUwtVgMc+qEdFZ+0TKNfj49COlBcLcS&#10;iCZCu4pg7sO3ArjvnBPSg/pnkD6XgmBumms9hXScnAnqs6eso+6AnbXSnatukH5rtFtujgLaGYkB&#10;iJusg6aWUcTUgXoY0gnhBuuE9AnA8GxI53KKgK7rA7AtCjMXpGuUxYd0A3SDdL31OPt5ALqOfMpb&#10;fJANBsGBIficQfpF7NdUW7U66JY5v8DX4eRFUCeYE9A5gtskTlh0zwl9VrWFnULpnBPQtR43XXMO&#10;8Q+x5J+Cua/+0jCgE8678o9JZ95R6LBCOkfSZMTFIJ1D37embndT5s5TtiskVxxntYVIrbqiME2w&#10;hpqZQU/eqgpCOMGebrs67ndR6HUBSNcIjf9cAwE9ebs2FDhSacORCCnb+pEUxrwuZWtep4s+VbU+&#10;0EF08ysK6QT0qnW/9apjfQHSqwDo5VHzvNLIx7zC1Q95easf9jIjn/LOrXzq72mRT/8AQD+C6bzJ&#10;jjx1UMeaMuViW753oTVvB/Q0R9DT0fTaitBgKlBIn2rLVZmTTkCnk87/FTuSskFFSOfARx3Fx6S9&#10;5KjWmmbUgJ1GXR3lMHgH3TjT3SCdCkK6gjpgSgdHmXZw/keA6F9ujcifro1J4v7tsuzNZyT14AYp&#10;S9ynkN6Qul+aAZzVZw/JnuWfyosPCEDmXUA6IPPYTjm7K1KWvP24fPbiPfLxs/fKG0/cJy/c/68S&#10;+e7Tmk3naHWMaCx87Tl5/7lH1Sln50sOgsEs+ocvPCpvP/+ARMx/UXZEvafbO7J5hZw9sFHOHd4o&#10;rZUp8hUjLvgMXwFuCOmMrlAsF0n4Jkw6cHf13Qnp7ED69QSz610K899O9chXEw7wv6Km2gEo1VKZ&#10;c1rqCuPl+kijQiPhnyUC/3JjVP58c1T+BP3x5pBCJd1hLSt4tVv+fK1HpQ0pQDyPJafch3789uju&#10;XOwqkW8BbQS1K33M1WZIX12cDNUnaJ33bjSWs9DYOfPlOjkOJZ3dKccPRMm+jZ/K+SNR2mhrLzou&#10;zfgdEvR7K+OlB7/j+vwTkhf3haQc2yxn96+R0syjMtpZLJcGAT6AxYmeEulrypLbk/X4DuF7wI6L&#10;dLnR+Lgy1oprRot8f3UYx6EHIMTRKSsU0u5c6pbv8L1gA4adEjnA2ncXCd/OMTfAVjD3Id2WO2ed&#10;x45D17tYDMswGqTz/em2U3TbHcCjATA9DMAfwf+zHxfNDEk5vkey4/dJTtJOKc3aK+U5B6S26IR0&#10;VCSggdWIhhr+n5d75A62M9JTLiWZx+Xkngg5sW2xZB5mnfpYKTm5VitflJzeoG56zrF1knVsg6Qf&#10;XSdph2Pw/Y6ShL0rdRAsVhDi6LWMvJzevgxaIScB/ye3LpFT2zjaLaabF0sclsXh+XN4zNKgiXiO&#10;sJ62Z4XGAjjGxNcDlfINoy9DtXJ7qF5uDtRqBZivRmtDoM7vA0HdfrfmqM/trId/ww7S3feb+t2l&#10;fv1e0+3mdSbspDtX2kCaUEzANoebkH6xD9c4PGeQHgR1y6AbpDtwB4RDfD7soNt0JqTztQ7GHaQH&#10;HzvNdNK5nwbmtu+c5+fRQZk4kipLNvqQrpVffEgnvCukxy6KhADpG37CVCE9a83bXs6atxykx7zs&#10;4i5rXtYMelzMS+qen4p6WeH82KrfekdXvugdWPKMd2TZM4D3Zwnrf4Ua4mNfc9W6as6pkTKA3x/j&#10;Yb0V5/E4Tbor0qW78jyAPVW6y5Kki7COBmRr/hmFdUZimnEtNRmoE9JDgO5DuoF67RyQrp1QoVCH&#10;1NR9KoNuW2/Ga6FaPhcAdAN6zhuoz4T13U4K6M4RNyfcIJ0DCZkI5yFAJ6z7TruCvm7rCxUhXTuS&#10;nsXr47EsaZ8D9RD8u20T0HWajGkK3h+fkU46s+c1WUcU0OtzT0KnpTH/rDQVJqgM0JuKkqEUVWMh&#10;zpU+jDcUnf+ZmkrSAeznfw7pBPRgJ9IgpNu8E1rJmGoshj/EfgCkD+l00y8NdzpHHZAe7EgaLNFI&#10;3RgDfFOzIR2ic25wbqJ77gB9RKcG6LOh3jQbvGeMKKqA7hz6YCnGsLguntP1bcCjYZ2yh78B+40J&#10;B+rqpuNz00knpBuoU3TVrZKKQTpPSIR0A/UgpBuQ003nlI8J5gbpoXV9SL9bBMYgPAznOFFBPGFq&#10;VrATy/xMuj4HGFdID2iyHSck/yREOHdOOk6W7Yy3MNJCBx3rYj0OsUzZ0MquQyLgr8FFJxhrYd1z&#10;dc6ZPVdAj/fh/JwMljsxZ9fnR1soA3TCeQda/k6H1EXvyNqltdHbMpyLTkBnHWyqFS12iqBOd5uA&#10;TlBn7XOD9IZk56SrKx4AcIL6P4P0hgT3WnvMnDuBnOJ+ENLppOuyc2ulav8SKdrwrhQB0kujX5GS&#10;dS9M00XXeAtEQHeQ7qIuzkV/0auJft6rjH7GK4t82itZ/ahCem7UI17qqseo/w1dgvT251RXIf5X&#10;efgfFSqkQ0t0ORtMAHVWIphsL4Ty8T/MU0204f/kx11Gm1nlxVV74f+NsRJeAAzSb4+UqWumncv0&#10;4h3OnJsLNxes6wXdfy60zqVWhQEO9f/HKwQn5ovpEA85SMfjP18HhF4clMwjezWqcnjdIlwwjujJ&#10;tPrcbnXMy44fkJWvviCvPPo/5ODGhVIbd0BOr10iz98n8vnrD8mxLYt0uPmTu9fJu889IItefQDA&#10;tF4H1GCVkcWvPidvPXG/Vk9hBpJgQ+c94pPXZfEHL8kwjhdL8N0ZbtJyfbcBy9OTAHIACR3cr3Ec&#10;GI0gNDLmcotDsiuMtyqMK5BPMIveoVNdNt7mP+6U313sBaC7OAzjMbdGcT4AIDDX2l2drdBBl9hl&#10;qIdxjEYBt4PyPZZR+tw1lhJkztrVsOfx1PKCXI7nCauEV0ZnOHx5T3WmfDXS7F4DWP3uSovcmaqV&#10;by41YHuuug5v3zMT316XK934LVcXnJHC8/sA+onaWGPHzVtDlQr6rFpzY7heS9J1VGdJG7bfUZMj&#10;19Fg+QGNCQL2aFeF9LcUSF9zPqCqTh3XP98Yc271xQHpba2QQZzzGDXkoHDjbTV6vvz9dcAyvg/f&#10;0hUHiDPS8p3fsfg7xoyg76/gu8iGiQK3A3f32QPCZ+WItfy+6efGMoK9q40OqDe3XTufsjIMji2O&#10;M7PqX0/hGF3u1MbFt5eb8d5N6j7zWPN/xsjSt+xgis/0LbbN78OVvippKzknZRwKHCDBDrulxzdJ&#10;zaltUsWOusc3SOlJV2eeVXVYg56dmdPRuEnZEy3x21cBwFe6Eoyb6JYD2DcvkXMcuZb11AHnJ9Yv&#10;UFA/u83V0edASKd9Rz1xy0JJ371Cy+tN1aXJjc4SudUPSMf//TrA9jbrqo9UA9TpqON/78df+Dvm&#10;7/V3aCyaZgN76Hc8B6Szgco7RARkB7SuFKNFRtgBUzthQmyMEsQJyIRwA3FCM+E8BMzqlochnfMO&#10;0nFNwnfpChoejMVYPMZiNDMgHa+bIW5L5d7fxN9e0EWnOG/mlkG6KXSdBJxPdOD8OxPSV0FTGWs/&#10;+ltK7EIPU0D6u15W9BtahjFr3ete+ppXXFWXqN96Z6Ne1Az6idW/9Q4ufdb7cslzmH/VO7TsOW/f&#10;/Me8Q4sfJ6j/DZA+hanGG4frcd2sSdCyuYM16Thfo8GN32BvVTaUqeqpcvBOWO8sjpeOorPQGe3D&#10;0lZ4QhvaVEs+YzDMrR9QWFdl7J0z9lJzHnAN1abhcdpehXR2aCeg16bsBWy7vDplkO60073eB/if&#10;AXrKLCW5/HsI0g2ucQ3QaIoP0gbnNtInBzWbCekuOhMGfmbp9+p2SjkuAzQ3pIcdem5TtwtIp5PO&#10;2udVGYekltHL7OMK6Yy3MNbSDCinCOXNxamqFsC3qbEkNaSm0vPSWJymairJlJaybCzLYSbdueIW&#10;XyGgjwH2KD6eLYN5A/vR7nrVeC+AEICuFV8A7wR11jU3SA+DuoNz1ShOxBpv4SBCMwE9COomg3Sn&#10;0X8Yd7H5u7nlCuuY2rbnhnQCOaYK6G7+DhoHd9A4cMuxXebQJ130hbDNTLlWdPHh/BarwQDQeaEJ&#10;RmAI5eakUwbmBt8G5YR0OukEc05NwbjL3XLqhO8gpBugu6iLg3RbzugLpUMp+665uerjreWAthIZ&#10;bsQJCPMEdUZd1E3HiYnuuU0J6Ow0M9FcpHA+ChggnFPshEhAD3UKhQYqEkPuOTN1Qfe8GycORlss&#10;3kIH3eCc0y6cSFgXvSNrj0K6CpDekuK714D0NrTWWSPb6qMz6lJyaIVUHFvt8ueA9PokwroD7mCk&#10;hbobpKvTjvVrzq7TWAuXqVvuv4+666mAc5zAuB8cNKkd7125Z6EUrHtTCgHoLL1YtOb5H5hFJ6DX&#10;bnnNq+MARpv8qEvsC1551LMK51RF1DztNFqy+nGvKPJRLzfyMS8N0A79FWqA1FUZbc+VcYD3xa4i&#10;udCaR0h/h8s5gh4ro0x2lOD/WqQQPwWYp6NOaCeoM/LiOo+6jqOMuzhIx0mdkF50FFBWrhdlOsKa&#10;RQ1AN8WLuznnjMIYnAcB3sTnWSnmT4DJv0wPyn9cH1ARzFkK7z9vAEgBSd+N9cn2ZZ/Law/9m+yJ&#10;+ERKE/ZKdfIBLY9YenyX7F7wkbz+m3/R4fRZG7z8zB7Z8tlr8tJDInvXzpfSxH2Sd26PpJ/cIy89&#10;/D9k8ev3Sc7hKB0Bj2Ua1374mrzxyC/kFGCeo1bSvWGnoPSTuyV2+XuSdmaHXO6v0hFPb4+yc2cP&#10;wL0cgFCP8wCA24d0wprCI44NO406x7xJZZVdCOZUaORUzDMiMDO73onzR4sMN5eo48Lp79A4+PON&#10;CTSOcGyuj8ufbk7IDzdGVD9OoyED8Q6Eq/sNACWQAj5ZeYRwzufpLhPoWUmmvTRdhuoLFaY02jHd&#10;Jd8BTr9j+UI6zADdW9i34bYyfNZK6WsqkqbyFOkC7H11oUH+eMOV79OG1A1Cbrc6/rzN39sEEMf6&#10;oz0AP/wfqdsXeqUb70dwH8F3kdDFz8ROmd9Pj+n1pbu5QkZwrhtsr5O2ygLpri3STvqMnXyD4/u7&#10;6+z42avHmBEf7ViMff09K7HovHue+87PRAddO4hqI8YX3jMkf5lBut4dusq7Ofj+YspjyfrpbEyo&#10;G8+KMVfwXYa+B5z+eAHf7ykcNwD6d5fo3g/gWLs7Hlz/26kWrYvfnH9StCpE3G4te1lxfLPUnUFj&#10;8MRGHT2x/KQP7CcA8RzZ9dg2yT6wQc7viZHknZE6ymzi1uWqsxypljBOMOfItRyddCugfcsyLFuq&#10;y7gOB0RK2rpIQZ0Z9ZbMA3KpOUc7k94C1LI0480BNLIGaxTWb6GhRVedgx8R1LnvLv5ioI7PDgUh&#10;3RrmPBcYpOsdIxwv3hniNUarneC6YOBLOLfsNqdTvc5ZNxB3ERZXWpGPGTth9MsgPgzwzj13r2mQ&#10;q2hAE86dXH49COmc0qUPKgjpQVlcxoF5tc47dz5gcGFKQGejw66bPL8S0GmEhOIusYs+SYld1JAZ&#10;/fFfMfUy19BJf9dLi3oNekVddEZdEiJfAKS/oJB+MuJFddAPANB3f/aEd3TZ896xFc8qoB9f8RQj&#10;MT8B0K9AWihgvCFRRhrS9bw92JAHQM9BQzpP+mtyoWyn2kwZALjTYe+tSJHu8gTpqUiQ7tI4QLsD&#10;9iC0t+XRVT/oxKx6pl8ZhrBOGDdgT3eqz/giVDXGgTrX2y+1553LTog3sCek87UG53x+LkCvScUy&#10;SjumzgZ1QjhAPSQ65w6kLZZibrp7TECf6crThTfYp4tukE5AZz10zaOr8JtVQMdrsJ9VaPRyShed&#10;o4Qy6kInnZ1FCemNBecU0luKCecpAPLzvtLVIW8tzQCEZ0ozpk1lGaEpn2so4RTPlWcD3rMB6X34&#10;IQG4g9n0mQIoAsAne5rxw2gJiY8nuln9JeyuG/Db9phJpxh9mV0v3TqHEtIJ7KEp4DkoA3p7HIy6&#10;KKz7QH7zwlBIBughUPeXcV1z3AntNj8dgPqfQboOeBSGewf8lnN31V9uTbja6S5j3iKuNGO7VnCx&#10;KjB02SntVArRJXIOerOKrrpJTx4+hBPIzU3nPOGdMZhJ/E/UUQ9AuUG6ueP2WGF9DkDnlI+1k04P&#10;nsNJhlDO+bEWnDzpjvuQPtpUjAt6gQw3FGKeLnm5D+cE81LAIB63lgDMCwF3eTJWnwu44zDzDszN&#10;PSegO0g/71SeKoNlKVCS9JckSF9JnPSghd9bSJ1WMCegd+celk6cLBTMcw4AyL+U9qz90pG5X9px&#10;cmjDSaIVrfl2X85N9x1sutp+7IX58uqTawDpUZpRV8D28+iEbpcjdyDuqrPMgnM8N1Mu7qIDJKVs&#10;wfvi/dLwvuk7pSkDDYb03dKGk1IPGguNR6KkdMuHUrj2dcmLekHyop9pAKR7Jete0CouNQDz+g2v&#10;QC951euf9yrWPu2VxjzhVcQ8CTh/3CuNeFQhnW56ceRTXkH0s15G1At/h34AoB/Jj3l+3lhbjkx1&#10;l+BCWIz/bYlHGJ8ClPPi4SJM+D/hsWXSOb3Y7tZhDIaZZTrqmklvZjTJDWrEygGdJae1esjt4Sq9&#10;QBPQCSoUh+6nuNxBOcATF3a7NW4XdlfGDY/pwjOKAfD6r1uAccZbLvfIf90c8Of75L9ujMl/XB2R&#10;m73N0lmQqZBOkI765FU5Clj5Mna+bJj/lnwy73555R6RZQD09IORUo0LAJ3wY2s/l3ee/HdZ9s5z&#10;cmD9MtkdNV8+fP5+BfdPXvgX4bDt9Thp157ZJUeiF8qHj/9KPn/2V7Lq7Ycl5rMnpKvmtDrLdI43&#10;RrwnG1d9LKf3bJHjOzbI9uglsjN2oVYcuTPF8n+Abo1eOEC7PQIgB+A6F71Jvpp0cp1KXWZdoy4A&#10;c0Zk9DHEqAurvDCffhOQw5N3Sdpp6anJBwCyQyNh3JUJpMPrhrB3cRc2Em6O0iRo1LgNwdMy2n8E&#10;yGtGGxDJDpKMI7CKU19NgZ4X6BIzu/2HG3hOIx8AfWyXwMlz0u3JPj3PdePCT4fwq0sEecAw/k90&#10;9lnOkGB8ZaAW1wXnljNDTjD/8dYUGjV9eh7jhamtMlPaqzIVrL692KvRlm8uDchga6WMddVJd2Op&#10;9DaUS3t1PpSt0PT9tT7NjFunT41EcerLOowSuLkvBt7cp6A0t07RHdd1XUyIMRg2MiwSY/XVXUyG&#10;n7MH4Mk7Jfw/d+C4AEr5Hb6E10EG+VqKEVOuq6/Dd50NtUvdpdIJGGLZNnbY1eHIT2+S8lMbpIpV&#10;dVjlBqBOWC8/uUVKjrkKO4VHNknWgbWSsnu1uuYEcAL5ya3LNPJychMAfQtgHfME99N02zHleoy+&#10;UHFYn6OYZhyIVNi61JopdwZK5PZgJeDcjXVxY5CVxurk5jBgfaxWbo5U4TvRgO+ug3Xe/fn+Aj4n&#10;/p8E9R/YyJ5yv3f+zgnpKvwGTN/gd0+wHWoukMFGXBcArdRkV6lc7GU5w1Kcq3Begi52A3R7KrEc&#10;1x+8xtxwc8BNYah2OXabap6d7vlQkyp4LZ3y7yJriWEaY5hayWHbLq+B5vSzwWCQbm46n3PrurvO&#10;ztTiddRVf9HrqX+95HmWDZGx7nIZwmcEpM+DjmTGfPZDcsziv2fFfOxlx77npUa+qrIa6YnRz3tx&#10;kc96ZyKf806ufME7tvR578D8Z6F53pGlT0KPel8uvN87sOgBgPo8Qvo0plpy90JzusI5G/N9ONYD&#10;DQXSX58PUM+Rvlof0OuyZKgW8A5g761Ol87KZOlUUE9UEdr5He0sPaej6BLW6arTXW/Lc+464zDO&#10;YQ+Au++yK7zjWqxKB6xnAuQxrcVjQnyNwjzAO2O3ThXuCe5pAHpftTjXVgPyTZWA9yo0CKqSnYPN&#10;qcoHbQP3ILxbbt0iLZxqJCZuh/ZfYm13SnPtPqBrhZezLGPr6qU7V951FrUa6cGKLiy5yKhLFY5D&#10;dZYrtUhIr809IQ0FpxXSNYtemBSCdHPIm8qy1CUnhHO+EdOWihxpgjhtLM+V5rJcnVIy0Qs490Hd&#10;yTnqQUingnA+QzOcdQfnFPPoNiopxY6kQXFAIzrts+MvsxUE9iCgh0AdgD1bBtymILwHn9f1OfUf&#10;U/8c0gnohHsng3RX1cUBOadWSz1cUz0M6NP4/FfZqVZd9BZ1DmaDOt10uu0WbzH3PPSYdy58Jz0I&#10;6iEoNwfdHuNC7FxzB+lODtTtBGOxFs4btNuyMfz4CeoU58dbmG8u00gLa8LSOSecj+KkYK75YHVa&#10;yDEParAiGQKcQwOlyar+kiTpK46XnkI66GekOx9gUnDKz55DAPQOnBwU0AHnrTgxtOEE0Z6xD4C+&#10;F4D+hYpATBmk0/GmmEknSLOqC8sjcnChKsA6nXCLrHBq81zfXkcFIZ3P6zp0y5MA58y/swGQhPVT&#10;NkpLxnacwDgcM/YBJ6621D3SnbBD6r5cKcUb35OC2NcEQI3ps1OQV0zHPPZFzZ7XrHnRq8GyyjVP&#10;AdAf80qiH8H0UYD5I17JKsxHPO6VRDzpFUYQ0p+ni/6/AemXII260EFn5jcE6V3FC7lcAZ23bLv4&#10;/3WQfrEtH4BeIpcAXQryvFULUKejbpBOQB+qSdW7HL2lZ7Wj4R2WwVP3zA02xBKEDtaDERcH53NB&#10;eih3DghitIWg/icAFOH8P6/0qf4LMPqfgNLpjmrpKkiR8nOH5dDapbLotcfl4+fvkQ9fuEenn7/4&#10;kGxc8LpCSiFAh0NLl59Zp6W/WHXk2PqFEvn+C/IOAHzx60/I/phPAPcfyJ6IV6T4dKzGXRricOI9&#10;tQNAs1R2LnlDYj97RtJORAMyquW7q4CUazgn9pRpeaws7EfWuaPSUJSut9pZceWbS4w+uDw6YZv6&#10;DtBLsPlq3GXPWf1FQZ3uOjuXssOoQrrrbEpAp3QZQR3TO3g81FIu1bmJ0ga4JUgT0hXMr2JK+L5O&#10;2ETD4FKX3BjF+QH/47G2MgWL68N8T5dxZxTjD9eHFdD/fGtcIf87ANdwc5n01RVi3RZ93jLdhHq+&#10;jpDOc8f3V0flDzcnAODV+rmZH/+alTzwP6Kjz4bDd1f7cY2okmF8ly4O1uK6UgOwHpbr490y3Fol&#10;fQ2l0l2dh/fLV3Bj7OZ302gUAKpvT/ZgHYAbzmvD7dUK7J21DtIneiuxbcDyNfZVIIz36PeHMjjn&#10;sVBddsdGGzCEZoNzy6ZThHRCPKSQP+0iLpQCekAG6QbqFOftecI4XWPug4E5/yf2mNEauvP8DrDB&#10;zM57vLgXxW3TjrccMbEasE5VAdxNBHXGYhysb5SM/WskmaC+Y5XLpQPSTwDOeedHO42afEDnVN32&#10;jYucs47fR/yOpZJ7NFZHorzYmCpfD5W5qi8A9JtDzdq4mx6sl2n8vllS9Doa41cHyvUxK3UR5jmy&#10;6veTAHNWGqLUSecdNVeVyTVA0TDBb566OQZGILDiPEPXfBTnHYplCxmLmuosxTmpDNexKhUhXeWD&#10;Mt1wE51wQvkUlodiKXTTA9dO6+sVfKyuOa59BGzKroWuJLFz2s1tNzA3mZNOiHcwz2uou/Mcvpby&#10;OuruRGv0E1L3vwfXTYA6/1JiF8UC0qeTY5b+lBkNSF/3vpex5k0vfe1bXnLUy1484Dw+8hnv7Oqn&#10;vaPLnvAOLnzSO7jgGe/Igue9Q/Of8o4setQ7svghb/+Ce6H7vGPLnvn7qRXP/HB46ZNHAOvzLjRm&#10;6J1uni9YFaq/qUiGIMba+upzZKA+W4YacmSkPk8rJvXWZEhXdap04VrcjWsynXV2NCWod+Ecb6De&#10;UXzKqYDO+jFpz3eDJTG3rgKoN+MaTFBXYM9ycG6qx2OqDvN1WYB1qD4byymuq51TmX//UiG9Jn3/&#10;DEgnoHNKN53OOl15nU92lWAsKqMOvObXZwK7xWIcpAPKAeksCsCRUtnvSDuJAtL5PDPpwTKM2lk0&#10;ea/COUHdAJ2/34pUjiL6pVRmHHCgDkhXUM85LvX5p34G6XTIVYBywjkh3EC8qSIvJAPzkCrzcFHv&#10;a1VNALCpMHQ7BYFds+rdgHZosofQHlzHgXoQ0Ge76TbvHltm/ec59bkgfS5ApzQCM4F5Px5D0A5C&#10;+T/SbKDn43AshoA+EoLzMKS7dcKQzg6kLL04sxMpwZwDHwUHPzIR2FkRxiIvQdnJxSDdwJwuFOcn&#10;eHLAiWYSJwpOg275P4N0UxjSoQ5GWnBCYqdQgDmndNFZyYU/+lAeXYG8TOE8COx0zkcb8vHjz0Er&#10;PUsGqzKcg46WOoF8oDxJoXwYJwGteQ7RNR8oTdQpwby3CAAI0UEnnHflAc5zT0LHpQst926cFAjp&#10;dM87cIEhpBPMgyKgt5zfI82pO6VJ8+gAckI6oFrBG4Btrjrn6ZIzo15FUAOos1wi1zOH3KA89BpA&#10;uQE64dy2z+Hla88B+jn0f8IGddKb0rZKY/oOnMR2a0OiMx3CRbli92LJi31T8qNflrzIZ+mkT0Ne&#10;YcwLAPEXvQrmzqOec9GWGLroj3nFUQ87UF+NKSC9ZBWWrXpCIR2gT/0VagCka9QFUO7cKU67ignp&#10;b3J5qANwANLppBPSKYN0B+oO0nUkUh15NE2d9K4i/F8AGbcGKtVBY8k1OorqKrKyg++SU640IzuV&#10;Okh3GfYOAIurbc1Oe6ywwZgEYYuDEqkAVv/X9RH588Veud5RLm3ZJ6Qu9UvhoD28xVqZvF3KErZI&#10;0dkNoduXzD5yiOiGFPzv0Wji3Y0GlvaK36Yn5aKT2/RWJks18kTNcoM60Ma5TdKCbdfhBM0hrfVk&#10;jwsABwz6ZqoB0AZI1ZwzYyCAaOw7YyN0f9mpkZVYCG0EbzrkFGtRE1IIZ8ycfzWG5Zhqh9CJcDlG&#10;BXOIjrd2GPUrvBDEKZZjpNiAbi1N0ywj4y8Kl3S5MTV3V+ERIEonndGby/2EB5ehpYNJR43l4vh6&#10;Ou1sDNDxJcwyftdRkS0DDYVya6xN3XSDWULKEH7jdOf664uksxIN8I4KGW4rhYq1FCKPw3cXh3BM&#10;+rVhQXDqqM2WwTZ8r0YAQUO4VvTWyxDOIZ21ueqgs4wiYzF0/3k82TggqPM8yXMj7xRy/V6cf+i6&#10;9zflozEEMLwKkFZ3m5lxdpJ18w6YCep87PLlztk2h52fKSwev/BxdJCuFXJ86TLIthvaBt5Ly4LS&#10;Qce8U2/of2BTNprcvrjndD/4fcD3hA1iVtrgBV5duzPbpPL0FlXFqa1SeQLzUNXJrQrqZSc264iu&#10;7OTMQahS9kRK/M6V6qYz7sJcumqL60R6Zutyp83LAOhYtoFO+jJ101n9JX7bEsk5HKN3Jq935mn0&#10;5fogGnQD9TqCNDvkXu2vxf+nXgabcqWz6rwMNOZIN87rFPu1cORS1ldnfxKLw8wF6Ww4MgZ2qQ/Q&#10;ylhLt6t+wtKEhHZOKXuOTnoYil0FGHO6Oe8ez4RoF3lxVV5cR1JcO/EZzFm/hu88l9syQr5WdSFs&#10;4/oZbAS4hkD4fYLvZfthjruDfl5PDeTdtfWSHxPlMsZ3COr8y1i7OBK6krxmxU+Ade08mh7zppca&#10;+ZqXEPGiF7d6HiD9ae/Mqqe9wwsf83Z/+Ki3471HvC8/edI7svApHdjo2JJHvYOLHvK+XPCQd2jJ&#10;Ex4A/a+YNmDqOo8Cygeai0OQztFP6agPNObJUCMjjDinN2A5fut02Ltxne6pSg2JsN5dmQRwp6se&#10;D1iPC4nnfdZftyk7nOrIptmHpCXLueo6xXWaTjurRdVlAsAxNUg3YG/I3h+Sy7wfBKwfUNVmfBkS&#10;gT0I6RQhnbDO6wAVhHQF9RQ+H1YVIFujMH71Fk41hw5QV2BPBHAz085KLnjMOFrpuV3qnBPQKXXT&#10;FdADcA5VpR0IQbqLuhwJlV4kpLPDqEE674jyLiId9NbyHGkpz1NIJ5g3V+bfFdLrse4/hfQwhIch&#10;nQ46Af1CX3D9mU46FYT2n4M6l1n1l3/sppvmAnbLlJuC0G3g/Y80ex2D8LCb/nNAD0L6DcA5yzFS&#10;VprRxVk69KITdtIZeQnLRV3cgEZs7TMaE3QBLJ9OGaTTTSek8wRDSOd0RqRlDlBn9IVinXZr7XPe&#10;iQ66g3SDcU4ZbyGk01FXQOfyUIfQMoV0/tCH0CofRqt8sIZZtwzpxwmdpfFYAsoAvb8sUacK6BUO&#10;zvtL4xXOLdqicF54RroKTvqAflw6clz+nJDOiAtddIN0gq+65gEHnWpO3S2N+OFSDqDdlGBN4DZX&#10;nLIIDOGcoE4R0gngCurxADgf0CkuN9m2nXZKxclYKT60SqrPrJGmVLzX+e0adenIcw2KbkZzzuKC&#10;u30RwPwthXSA+RGAugJ6cezLXsXal72qmJe8qmg39H95NJ30J7yiyIe9UoC6QXrZ6icwP88rXv2M&#10;VxDz279DPxREP69Rl8sdBbh4lLrbyA7S8X8sx0WjTKvtWNyFmUlm0C9ifVeO0Rx0J63yggs0Rxwd&#10;b8yU0fp0ddIJ6cws3hysUOgmcOutf4IIb/sTYHxIJ5gbpOt0FpybCEV0Hpk7p/7X9VH5E+D0cnMR&#10;vgMnpR4nxiacnJvO75Qa/A9rkvG/SSeYuxHsaqD65B1SG8//G+YB3nVnN+L/t00a4rdL1Rksx8m6&#10;8ux2qQAQNaXuVXiviUOjK3mnxgtqE1jLlxnJ3dJReERuD1fofipoAfYIGremWuQrlppDg0QruUz6&#10;UE3XG2DuXPR2zLtICzPm2kF0HAAOsdIFYdyJoO6c99AyPk9huwbpbAzQ4WsvT5eqrDPqMGoVF4gx&#10;DQNThUgCJ5YTrgnr5swze07IILRbfpZOO2HsNqD8xkirAjpBnlEV2w6nhCxC/gga5oR1Vln5Cp/r&#10;BhoC492lrtMfQIfmxI83xrW2+wjeox9w0NNSKBPY3kAr5hvzNaPeXoNGPJZfH2elGjrcAGy8j0G6&#10;droE7PN8OYJzTw8BA9+DPkAGHVlGXVjtxyCdjbu5IN1NKQNpwDPeKwzpOGZ4XxVeqy46tjcXpGvH&#10;0jkg3UCdz/H779Zx+0BQZ9yDjzWrDrFjMH8j3+E7QVBvL3LRFzYatV7/KXw/AelBUGdunaKjXnRs&#10;g4J61oFYSf0iShJ2rNSOogbpCuyzIP30pqVydtMy7XRKUGf0JX7zEknZuVzKT2/Wvj5XO3L093yj&#10;v0puDNJVbwa045qD70tnVbq0V5yX4ZZ8QF6+tJelSkdZsvZbYXbdSjbSWbe4y2wnnb8dNhoNxG3U&#10;TpsnpFs2ncv5/eR7OxfdDYbkoDgcQQkqCOkEcU4Nxu2xyQBe3Xgf0vn7mgnqfOxkwO5kTrsDdU65&#10;zCCeywjuBHReO/U3hwZrANJXQVPQ37LWMpf+vgP0FS96SYD0RHXSn/ZOr3zKO7b4ae+Ljx/3tr79&#10;oHfgsyfweJ6C+96Pf+Pt/vg+b//8hwnohPW/HVv2zBRAXTuPjrUU6O+UoM7fLSGd00E0cocB6BSN&#10;tZFGwHx9rvTWZUpPzXnprcZ1uyZNp73VKVqhifEXuumEdQX2knMqy6+z7jpFh70j76i05x7TDDvd&#10;9lY0AFnWkQMnNQDiw8DuID0M6+GBlQjqVD1APyiCukK776BTjL3QqCnH+X42pNfw/B5QNYfpB2hr&#10;rMUHdJM+TgpDuuXQS87uDEG6uueQdvz+J5DOjqOs7uIgPV6aixK1qgsruhDSW8uzFNCDkN5akT8D&#10;0g3Ubb65ugCQ3g8AByyaJgGPVOixD+nWoXS817nm5pwbpLtMehjWDdBtapBOB91EJ92y6sG8OrPi&#10;5oyHO5c62XKTLQuCevD54GN9PgDk1I0pA26XUbecehjOw7A+E9KddH6sT6VRGO6/D+ku4mLuuYNz&#10;mzcoN0APQzrddSet3gI5N70eoO4cAHXR/RPNbCg3UA9C+mQHAB8KAvtEB2MumLZVyYXOWp2OtfhA&#10;DlAfRovbqrUEXfQJtNK1NQ44Z76NzvkA4Ly/MlUBva/UgblmzAnjAHFOnc75YH7ah3MXaaG68wHo&#10;LK1IQMcPvD3nMOS75wD0tgwXcbF4C11zgnlwapBuZQ8J0IRqc8HNISekE9A7AH4EbubQrQOoQXgQ&#10;ym2ZLj+PxyG596rDCaP6zFrAeoxUx62X5rQd0pazD/vv4jl92Qel7dQmKdm6QArWsD76W1Kx7o2G&#10;svWveRUb3vJqNr3j1W18y6td+6pWciGkl0U9qZ1DFdIZdYl4yCuPeNSrXP2kVxbhIB1g/r8xvYSp&#10;Rl04eM2lXl7sSnFh06jL21x+gbeUCems7hLoOHqB1V/a6aoD0ltLtG8BnXSD9FEAOl10ip176aYz&#10;7sJMusujA9AvAFgUQNzAMmE3Peycawe8OQCdjwldhBkC+n8C0H8EWF7ARaQt8ySO7X5pScXJPGmH&#10;+78mb5F61p1P4WNAdaJbFvr/xrMxBig/h/8xAJ2g3gwAZ5SgFo2kxuRdeM0Ohff6OPzfoUZ2TqLr&#10;jv9xZ+FBme7Olv+8CcDSmMIwQHpAgfmbiwBuf9h/RldcnhwAzigJoIRQpoDC2ufMnU/6VVwM0sf8&#10;qUK5g3R11CcAMxOuVrq56SzHyHjKd5dcKUHesq7MOqn/V4KqweYfb86EdYrzWsUE0Ev4ZYlGZtHp&#10;vBNgGc3gIDOEdA5ORpe8tzYPylVIImASSM0R5vqsNHMNkGOxGTYEeFeBsM5z0BDOHaxwRXXU5Ekn&#10;oL+7CeCP7xbVhPNDV32mDOM7d3OyWb5lp8zrPaJ1328MaqPA8vKEdMYHaVQwWjOC72xnTaY2ULi+&#10;QbpBNAe7YmfOMEC7fXfygZoDYtl6EF/nANxtw+adeKyc7LhyauuF1ifYQ/a+XIfv6TqY4rjh/0Yx&#10;+89KJ5TevcBn5HeDnevbCuMBCV/qXR5WGCo5RVd9mwN1NB7ZqZQqP75Byo6tl5JjG6Xw6HrJPrhW&#10;0vZGSdLuVXKGZRh9SHegDjiHCOkUIf3MxqVybuNiBfTELUslYfMiSdu1EuC/TnqKj8mVjky50VcO&#10;UAd4qjlTg4ZhlnRX52jnx4uA7KuDdep+d5Sn4LuSJtMDFfi+ukGQvpvA74HfeXaKVlCfCet8baiD&#10;pbrOYbecHUKDMkh3DnXYwf4ZnOP7QOed8zPAGg0Ndua2zqTsz2CdUSmDdFPYQXeRF4PyGdvE4+B7&#10;h8GdwB6EdDzfDZgPQPpEbzVPwYT0T6AG6K+Qdz7GQXry6t96KZGE9Oe8czivn1rxtHd8CaB8wdPe&#10;/o+fUCd938ePetvf/rW35c1/83Z+eC8g/UHvy4WPekeWPfITdAWw7kaZbmeDusR19Aagj3IeU8Ze&#10;htFIpgjoQ8yso+Hb35DtIB3/T5OD9RR10zkIGsXcOiMwlMVhOnxo78XzPSVnpMs6nBLe0fjTEU9x&#10;PefgSRz92CnstFOcVxjPPDxDDQBeE5+vyzwAWAdo4xpPSGcmnYBegWvv3SF9f0ghN30u+fXQOSWw&#10;s3N3MRrOHGytItk9ZmM6COmzQb063cVdzElXUM+PmwHp2lk0AOkG6oT01ooCADlBPSyCO9VQwUy6&#10;D+NBQDdIJ8AHIV2d9BCcs5Mp1tFls6u+ODC3yIvNO7kSjQ7QmU3vCWkGrPvwHQT0u8kAfHb0hbJl&#10;9nzQOXduu4H6TP13IZ3P8XFo0KRZbrpFX2bLQN3gnBcltuzpnBPQbSRTg3Q+Nwaw5kWRFy+eYHjb&#10;Tlvv/wDSKYJ5UAbthHSC+cUunLAA6pPtjL8497yjNF0GagFrAHPKWuCj9WihY/lgTbZzz3047y1H&#10;67ssASd9ZpcdmPcWu3y5g/KZ6i4EmOPHTDDvyj8SqnvuAB1Qi1Z2K1rghHOCOgGd+e7/DqQ7J521&#10;0hl/cBAXkh9j0Zw5Hht8E/Is9mIuOZcZoKsrD/huTcdzIQHymX9P260xm7rETVIVB+DHaxrZmRWf&#10;oSfviAyw9uzxjVK88TMpjHnbQfqGt6YI57Wb3vPqtkAhSHdOemnkE17h6kcU0ktWP+wVr3rQK1v1&#10;kFcR8QSA/WmvCCd0TP8KSG8ApOvtTsZXLvXQqXKQDr3G5Zc7AeKAdOemU6X4n5fgYlKqrp7GXQBD&#10;KgC8xV2YSWfchU46Ib2n3DkrDtJbFMbZmYwiqBPSrUMo4ZxSEL+LmEf/j5sjWkHjP64DKgGAUw35&#10;0pJ5Av/DL6URJ8f283ulCWCtlXpwrFuSAOaA76YE/H8o/I8YM9Ipjj1BvSEO/2MAeEMcnXXAOdZr&#10;BYzX4zGBvQUn86ZEQv4ONKq2Sg223VNyBICeif1okT9dA0QCplh2785Yj3PN1RlkVKQJoMoRFjtc&#10;hRbAOZ1UK52ogxVBBHSbMvLy1Zg/9SMvJoL7zyAdDRXCsEZBALGMsLD2MiMIGvlg50lALqcOIJ20&#10;sosv3gHg6zmlCIgcHIiwzinjIJy/OdqmsEGQ4vsQVDlA0p9vcl2CKuvVj6grz+2ZA01IZynEbwCk&#10;44CSAZxHLg22aqfP9tpC6UOjnvXOLwzXyVBXMc731XKbfRem0ZgBpDNC9IcbzIzT4cZ2GT+BWCHl&#10;qwt9oUw+IwM99ewMXaZ3MLh/QUhX6GZVF84rMHPq1iE8h+JYdwF1rmfzTjOPqTV+uN4M+e9rjwmk&#10;jIlw8CXtkwBY14YWO1oC1FU+pP/h6qDc4bHB77E55wy+fwel+MwujWWZo05Ip1imsRLnDoI6RVAv&#10;OLJOcr6MVVBP2LlCzu3wSy8S0jctDckgnYrbRBd9qYJ63MZFAPUlkrprmeQdi5Tu4sNyBeeOm32A&#10;4vYq6a3Mk6qMc9JfX6CQy34G/H5MDzfISHOh9FSn4/xRJF9xACQAukG6gnoA0jXShd8NX0f45uA/&#10;YQh3oG7lFUMZc1zTuNzimLMh3aCYgE4nnvNBaCaYG6gHa6gTzk102k2sAhOsBDMXiFPB5XOB+88h&#10;ncfNQfpETx0hfV5SzIIjmP6A6d+TIt/zzq9500td/aKXHPGsl7jqOY29cDAjOumHFzypoE5I3/bW&#10;vd7a3/4Pb8sbv/D2f3q/xl32fvagt+/Te3468PmDIUinSaMRIjSIxlpLVQrtAHVGYVQNgHSIMRje&#10;oeqrzZS+uvSQBupwTa9lDCZZOgjjkIu/JKhCufVSv7MprvN017tK4oR3WTlYknPZw1OtxQ5YZx12&#10;l2d3sM5OqEEgn0uEdkK6y6h/oY46IZ2AXoXztpVt1Mow6rT/HNLpiM8J6BTg3AC9Onm/AjkBnSKg&#10;lyaws6gD9NlOOkVAr8kIdxx1ddJPK6SH66Mna6dRxl2CkK4CoBukN1cWBOQgvaWmEK2v4XaZGAJw&#10;+woC+gwRyH0HfaZcFCYsB+oG53NBOmVOunUspcKdSn9eCWYuOKcMxg3EZ+tnkB58rMDuYithzQ3p&#10;rKfuFAb1IJxzeh37bNGX6/gMDtDDYl49nFl3EG/ZdJc3B0T3oMWPxxaHcZVeWILROenBqixOaM0H&#10;3HRCeBDQw8tZ9cVpsqNBJtodrBPSCeecjjaXK6Azkz5YVwA4LwvDOeAp5J6znFMVftyVaHmzwwng&#10;vLcEP9bis9KFH6VWZ1FA9x1y/EhVVqkFUtccP1qWU6Tj7MDcd80ZZ/Gh3DqIcj4I6QRzhXV/uUE6&#10;XVYTwZlut5ZCpAsOeGZmmWpIYEdRB+pcpzEFABe3Xh1xi70o1OO1fN4B+k6txd4KtbEuO0s+ZoU7&#10;sHZkuv1x0Qk0HrIPyWDxaRnKOyaNR9dL0YZPpSDqbSmOekMq177pVax7QyG9duM7Xs3617QmOvPo&#10;5Yy6GKQDzotXQ6seAKQ/qBVeilY/yQz738vWv/IDAP0IpvOudOVrfIWQzo5YYQgvVnFgKR0Bthuw&#10;jucZhQHEYz0/CgNA55RRmLG2fHwH8nQk0okmls9Ml96KOK3uwlughPTfXWpVp9zVRXaQrlUuACwu&#10;L8xpN0CcDnqXQrlbZgPJ9Mmfpgflz8yfXx2S78ZaZKoxV1qyjmrEhQ56c9IuVWvSblVLIiA9gSU1&#10;8b8AZHNKOK9P2qwNJI27ALoJ5QR0wryCPMTlFac3SEMSGlN4zLJ3DTjZ1ybvEI7Y991YGQC9Tf7P&#10;2/gM+Gx00jWqAMhibpzREII43cKvxht1EJjbo/WAV0Zd2rBOq673LSCbZRoJ3hz2n+DCzqN8zdes&#10;8jLRElpXXXXAuwN1Aj3BxjnyhE2DRAVmADmBlnW66aDbY4PyoAPMxwbTzKprfAXbsk6mnFoVEjrt&#10;hGMdMOoGq6I4IP3zTcJ82E2muF1m1hmn4fuzM+c3eJ414xlP6cf5Y7it1u/4WS436bxje1+xXOE0&#10;GjTX2vE6fA9uuGgJoZhTt/1+bUz8Ad8H6odrzLm7OwnsEEtAp5NuMM3P8T1jVdOMzACUr+E7iONh&#10;cE0R0g3KQ3COz6bC/5clKnUdPsb6wWOoDRs64vi8bsRSJ76nyod/g3Q2uHiXiq4lIXR6qFkr9PDu&#10;g90R4XGz/yun5qh3laYCOA5L6bk9Unp6h5QR1k9u8SF9AyB9var8+DoF9eKj66Tw8DrJOxQrGfuj&#10;JHnPSonfBhjfukRrqGs99Y2AdEgBfQtAnp1H8RynBHV11bctkuSd86X0zAY1Tq60lsg1ACYNmrqc&#10;eAU81h+nk05YZx8EgnFXdRoAPgOwSjfdyosS1HmHKeim4zs+1a7/P4I3Y1YG6jSaaDLZqJ80nQyc&#10;g/MGvwb1mlv3xX3hNNTZFGJky8SGBUGdMnA3Gcybux6Gd773TAVfx5rsJtZ3N0jnPmsEpgfbwjHk&#10;PI8ZIZ19MvgHOI8GpF9KiPrkfyes9iE98nkvadU8QPoLXuLql724iN96J5c+A0B/QkH92MJnvD3v&#10;PexteuUX3qbX/s3b8e4vvC8+dZGXLz//jTrpkIP09iyAeSEgvVyv4aPNpTKKxjLjaqqmElzLi2dA&#10;+kA9ruV1WWFIb8hUcb672uXULa/OTqaste7mU10Zx7IkVx0G8M7KMIxxtamrjnnwQAemrfmndOAk&#10;uuvtEEGdgK7ATnjPPSGNmHI4fYpD6zsBerMOS6066a5TaS2us3TUOZhQJa73rjrMXsD7vpC0Ggxg&#10;mqo+f8C538kA7FmqTHHLOWW1Fkrz5wm7deRkqiRxN+AcIH+ecB5WRRq2C9VmAs4V0q1GOgA978wM&#10;SG8oSNLBiVwuPTuUS2+rYNzFQbrBeUtVoYrz6qpX5TtID4J6ENLH+ppVnLfMehDQHYzTOQ/CethN&#10;NxmkM/JiddQp56qHO5NaJCYI6qa5wNw0+zmDcJOtF3ys6/rRlrkg3SD8n0H6NPZTc+lsSGC/WVqR&#10;1VsoNx+G9KAsDkMRyAnpVsHFVX1p8zPpOIn0u7gLT2YcRMFOWm6KE8k/gHRbNhvQnRhzwUmyw8Ve&#10;XPSlOlQP3QB9OADorLPqAD1DB0boq0jSljQBvbPwtHTgx8hsOQHdZcxPBOIrzim3x84t369qIYhD&#10;BuTNgNym87t1GnxMOKcI5Jz+M0gnWCtk+5BuDjunjKoQzgniFGGPnUAN1NUpB5yHhMcG6ArnOWhM&#10;sBMrGheMtbAzVnfBUekqPOpqzOLkMlRyRkYKcBICpKuTHv2OlMW8dgTyymJe9Rq2vA9If8urWfuS&#10;jiaqmXOAOIf9L4h40CtYeZ8CevGq+7wSPOZARkVRT3kA85+g6eLVz2gJrivdRQrml7vxP+yq8CCN&#10;urC8ogowzucu+xA/2VmkYhQm5KJDrO872lKgtdI5sFGo42glGmFlZ9VJ5+Anruxiqw/pjLw4+CGE&#10;ByMtHBSGcu65g/M/XhtQEc7/dBkwBFjlIFcNaQelMQ1wzv81/jeMLNExb0/FdwBwTnfcwTmei9+q&#10;U9dJdJvUxm/W/3nduS3qmnNqcK7gjpM6c+v8jlSe2aSw3pi6Sx30GwP58udrLTqc/p+wr3++wZE5&#10;WU7ORVNcJ88uF23xyypyZMZvpwDd4/UAMUCKZtK7nSs+1g3w7lT45roO0F05O45Kydw6IZ3buzNK&#10;N52107ucC+878wQ5wrRVClEAnQbMAkadA92rEB4Ey6DoTts66lRjG5aTJiC68oMuEkMgtdcZnDt4&#10;RgPLB3tKGwQ3BhVauQ/MrBPUORLonYt9cgXXEY4ZcW20U+uqE95Z15zu+e9v4DsCSLcBh7gfbrvO&#10;Eee2XUykX910Qjr3i/tPuOVnZwOFgMzXcH0FXs2Xu3y7fl5slyL4u+OIdei00/WeBemUQXro80Gc&#10;N0jnextcO4UjNNxeCNrxXixhyAxwT02OxoiuDfKui2vUuMaN9eFgI4zbAajjGLGMbWtBglQmH5Ky&#10;s3s09kJIr2aHUjrqPqRXHHOQzuhL8VHC+gZ11TP3RUry9hXaOZQQThmkn1q/2EVeAO6s9MLnLJ9+&#10;dvNCSd6xSFJ2Lpb8oxuls+CcXAJItxUmSkf5ea3Awjz5tRFcX3xYpYusFUPweyWkW+OTgK6lGhn3&#10;8mWQrp2ZAbGEdHZgZvRlHA0ZA/QQkEMG6ITnq8PNeB3AGMBrDrrFXAzSDdRtyv2l2FlV5304DwK3&#10;Abpb7hR22h2M2/oEba4bhn269U4EdXPaud8O1LFtgrrv/tNND0D6JwD0hqTI9/6KqXc+5m0vLfpF&#10;73zU815KxAuaTz+34gXv7MoXvFPLnvWO01H//Anv4KePefs+fMjb/tavvM2v/au3+4Nfewc+f9Db&#10;/wmd9PtDkH6hPU0NFjaECOcU69PbvAP1MlzfS/E9ZV+PAs2rK6ij0WWQPtiYFQJ1xl/6ajJ8OMf1&#10;HvMs36ijmPrAzr5obpRTB+102btKk920OElHOG0rYIfTM/iOAeAB6m3gAp0WnJZWdkQtOCVNWGaw&#10;bqDu5h2sM/rCjDujL6404x4t8ejkOppS6rprFMU53XS8zQGvSv3Sh3JCvJvnlEBvkM5qLgT0wrgd&#10;UpqEBgEgnduiCOg65XYhg/SqDFcjvS7nlII6a6Q3GqBDHFWUkZfm0iyVgnplrrRVFoYg3QA9COma&#10;SZ/houMkOzUEYAekaydSwLU56LOddANwgrlFXQzUg7GXsNw6lEF6ENYdsLuSjbMhnU76lRGnIKTT&#10;FQ8+NgUB3TLtwWWhdXwgn55gDr5PId1FYOiwu+e4Ht8nDOrOZeeUYD490aPSUUfHWS/dueXUDVys&#10;rw9hHmLJRUI7pzZPt90iMeaqG6Bfw3HRgZGGWvWH74C8Rn90VmJNXQaNqrgYSxDKtZY6oJ/OPOfD&#10;YE4HHcvboY46FZ10g3TC+Rha4ITzIdZFr81XOB+qznb588p06a/ADxcncUZc+ssTtDRfd/FpV/0j&#10;Hz++3GPSjh8YnfKevGMqdgANdf7EVEsqAm4N0OmYB2VgHgR0g3bKYD24jNDVwFKIzJozGgHpiJ8+&#10;sFMWT+HUojH1yQB0qDHVwT1zz8yZU7od1jrP/ELBnGrNBqDT9c89KG25+CwFR6SnEJ+z8ISOjMrs&#10;PeMh1FD5OYX02oNrJH/tR1IQ/RYhvbk0+hWvNPolgLrrNFoZ87wCetkqV8mlOOIhr2DF/QrohPPC&#10;Ffd6JZGYj37cy4t62suOnvc3TKdKY17UTkO8/UwQp2MOEdI16qIDGnUWy+XOMnXSqdlOOl/jOpTy&#10;FmlhCNJHmlx1l6HaZI26dJXiJIvPxo5mBunBcorqlF8HjN9gCT88BvRy2V9u9kOAQqzDUTCZPyeg&#10;/8c1AOJYp0yiAdiScRQNJTTY+H9NdeUsW1M2SVsy/geJrhMvy1xyynhLc5I/EBXdc2bTk/h/266w&#10;zv951dkN+hxBvwbzXKYwn4j/K7bBaXvufrnSkSF/vo7PcbFZ95ONCO0EdwmgcaFJ8+cEKxu+//eX&#10;AKcAasLJbQ78Ml6L9ZvVIafb7jLlfXJzGA2YSxzQBcvHG7Sk3VeTDXJzFFMsczl1OvQ4jti+y7S7&#10;2tvmMBNGCckGjwqQfqdOzZwDmN1w/w4sbUr4IxQSzk0Gr0HpugDbP94c0m1ye3w/bpP7YPlvBd2Q&#10;3Gttuxxg6GvAOkc9vTnepecalqWlucDKGq6hQEjt0Aw3t0GAZglIl982UOZnHVZIZzlHxmsM0rkN&#10;uujmlHO/XSPD1YbnfitIA6p5h4DSzpqzwJrvzUYW4ZwDFDFmxeWEZtsu7yrw2NL9ZglLnmevARjZ&#10;INGOuTgefA0/i7rpeK11nuZ3xKrxENIJSzfHmnW/2aeBcSkFe7yOkM/94b6ywXalp1o6S5KkPH6v&#10;FDOffpyVXVwmfQaoBzLqnC84tEbyDkRL9r4oSduzSpK2LZe4wMikjMGc3LDQ1VjftkxObVqoo5Vq&#10;XfUtiwHriyRp+1JJ3bNaSk7vkJbs4wpLHCV1ooOdiSshAC+OAWGWn48OOzPNl3sr5c5Yg/4WQpDu&#10;O+r8jju16XecgM3rlo0+OtZZqZA+AU36TnRQBGa+Z+gx1tFYiQ/phHLtaOp3QjVwN3E9grpB+WxH&#10;PQztBudOti6ntk54XW5rJqRb9MW2xbKODtQJ72x01GrchdXwGHkBnB9JXrvwB+jvqdHvAM5/q056&#10;csQzXsLKed7ppfO8E4ue9o4vfMo7Ov8J7/Bnj6gOfPygt+f9+7yd79zjffHRfYD0+wHr//LToU9+&#10;OQ1IV6NmoikO5/pC/I/YOZxwjsYQGoAjCu0VTs2Y5x0vfD8HW4pluIUdS3O1gg811JynGmxgfXWA&#10;uipbxYowVG9Nlo5WzNhTOMfOiExaSN1l56W9KEF6SjEtiJdWQGtrPgA975S05oARMO0uYq49TjqK&#10;49V5b8HjJkB8Yz6H1KcjTeA9CfA9pp0yG8EVDTlH1VnnIEJVgHFGYVQAZapW4ycHFc6ZF69JPwKY&#10;PqyqSANMnw+IbrjCu5ODcEZb9gDO6aTv0Hkuq8zYLxVoDHB00Qo0CNhZlLKYCwHd5dFPSUOuA/Tm&#10;wEijdNIZebGYC+uhE9LVSa8uUhmcm9RJx3Smi+5DurrpBGtAeshBNwVA3ckc9JZZ+fQgoFN3h3ST&#10;Oeuzoy+EdMJ2sBMp5wnb9tgUhPV/JIN0A/QwqPtwrs/1z4B0jorKWIuJ8ZZrAPNrE50K6NNjYefc&#10;QP3mCAB+2DnrQYfdHHeCuYlwzoiLZtJxnDiKKAdfcAMv8AQAGO9yVRqscw0h/aIP50FHnYDuqsH4&#10;wA4wn6E2LPOd9HEOIqJxF2bPeUusSAbr8nXQA8uez4bzHt7mYsxFXfTT0ll40gmQ3pHnOn9ShPPO&#10;bDcQkUE63XKTOemsgqKlFWcB+2xID8G6uuaE8p3usQ/qBPTmtF0K5OaoUwbkBuoK6YByQr3Cub0O&#10;4jzXJcxxm9wP3V+AuUZz8g5qjp6OeWcRGiIlpwDmZ3Sk1MHyeBmqStba4iPQeHWKjJWgZX14jRRt&#10;+Fgz6eUxb3qlkS97ZYD0kqjfeqVRz2lHUXYOLV3pYi0K5pgvXHGfV7Tyfq9g+T1e4eoHvTwAPACd&#10;oP7/hGohzaPTRXeAXsXp81zmIDwM6Vd8SCeYa/UXPE8nna9jaUberqeTTlAfa8lzkN6UKcN1rKOL&#10;/3PZWS3HxWHgXdylTaxqC6WRlhCkE9i71JVmLIaA/mdA3Y+XeuQvAPT/BKQpoNfkSE8uTsop+6Qp&#10;2dWU17sePqQ3J6yXrgxmyln6crOKI8RywKia+A2aV+dr1DEPNK74/yOw18VxgCp2GgaYY8p1GlIA&#10;/Jm7ZaIhXv5wuVH+cKVNXX/eDdCROgFPhPSvpxpVN0c4WBEAD/B9G43pm0MtWoaODiLddMZe7ow3&#10;Q61Yl40XjjTZo/NczkjMrTHnuFNcRlgkwBDuFNonWxX2nEtMEO7RbLiBt4kQqfDqwySXubhIuNOj&#10;QbRCpQ/TBtc/EyDYAF2BHZBu2+I+ENQp7pdzgF3UhNskGPO1HGiIw+B/A+Bkx08OTMSO6ay9Trgl&#10;pPL1hFs2AAjj30zyTsuofn73ud0gUAR0diB1HUkN0NnoCEM6988y9e45/G/w/+FxsUGeKAN2bbT4&#10;rjojWRpzYZSGMS19Do0v3SaW4z25HW5veqhJnXHCNktGqiOOdXV9wDa/Iwb53HfCNiG2oyJTXUue&#10;p+nmGqB/d6UV/zcAvY4t4JxmaxAwSsU7WQQajqRbetpVI6KjThgnlBPOrY46wd2AvfTIBik6uNaB&#10;+u7VkrKD8ZflzlXnoEcc8Mgv2Xh843ytrW7iehzFlO46yzvmn9wsxfFoJOcfxrUkH9ecUsAuO2gS&#10;lNnJkseENc6LcP4ow/+4Br8FNDwDoE65jtFWwahNYdZ1Hq1SMe4yBei+G6Sbw01QV1cdABwa6h/H&#10;1GA9WClmNqTrOoBkA/UgoIeXue1TDtRdln02qHO5k4u6mGyf3Hp0/WmoYcpsOo6ZZu3xeTjGDP8A&#10;6bEA9On4NQt+So1+TyE9ecXTXuLKp72EFU95pxc/5h1b8LgC+pHPH/WOLXzUO7rgIe/Y5w9j+oh3&#10;8JOHvC8/YdWX3wDa/+XvJ+bf/wNA/ciZBQ/Pu9iWgHN4njaGxturVAT02ZDO7+YgGlqEdB1oCpD+&#10;MwHS6bCzCowNiGQipDtlqJzj7hz23irAe2WG9JSnodGZIt0lqfhOJwLSHai3550JQXpnMY2fROko&#10;c2ovTUDjEOsWE9jjpbnwLGD9rII61eA77XTYNWICUA92OKXb7uIxTnS3Z4vQXp2G53xId3IuObdX&#10;nU5gZy10VnTZrVM2BgjpTq6ai8kBuuswqpCefSbkomtVFwD6bEhnzMUgnWAehPSgk95YnifNmA9B&#10;OsGcgD412BGC87kgncAdhHQH5hzwaDak/2NNDbSowo/DoB6MwRDUzVGnCNiEcXPV59JsGLd5fS5Q&#10;wYWyqMrP4Nzm/W0455xg7iq5UIy6GKRfHe9Q8VYvFXLTAeh00qcHsQxTc9Ov4Dg7sQPpzyGdgH4Z&#10;x5MnRRsZjVn0SZzoJvCj41SzbzgZGKSrWJqxCyc/llrEvEH6VCdBnR1GHaTTSSekj7f6eXSFc7Ss&#10;2bGkvgCQmafRlsGqrDCgV6RIf1myVm/pww/KAL2r6ATg/JiWYuJU5wHorVkBMPc7gBJ2DahbMwBk&#10;eKxO+l0c9TB871an3EQ4p1h+j48N1Dl16zoApwvOeTrlzmUPAz0bAPoY78P3tqk2HDBfz/eiW8/s&#10;eyYaELn4PLh4KZgXnVQ47yk/owA7VJWoUD5ae15HVx2uTdMs9wWIkF53KEaKN30kRTGvN5RGv+oV&#10;RTzvlUQ+7xVFPqc1z4tWPQwY/41XsvIeFcGcyl92LwD9N17usl95eRH3e+mrHyWo/9+A835oC/Tk&#10;VFehgvdlwPZV1rvvxgWK2XNCuMVgFNLLFdTngnSO+GduuoI6IH2UI442ZsjgLCedkE5A//3VdsA3&#10;oyzMnDsZpHNK0UGnO/0XwBwh/Y8Akv8khI22yTgagO0ZR6U5Za80JuH7kOLUkuQiLXTNCef1ces0&#10;hqTRJTSy+D+v5zDSCfgOsFILoy3MnxPAAehcl5V6KLrvLKfJmvjauTQZsJ++TS42nJX/ut4o/3UT&#10;gAvQ+suNYY3gENYIFgQMut6Uy5y3q5MeqmfOqIpmy5s1vkLQJHQZlPA5ghenLi7DbbrnDejNZWQk&#10;gDDKTnZ01Gc74w6YmSt3YizEjRzq9tccY0KmW9fBN8H77pDuu+JYj9vRMojYLsHXQNxNCexOoddA&#10;3AfCJfeb2ydscqAk5si5bzQVGPfgOnyecE5gpnvOSifTOPczFsD4A7PDdCNZw505bhd5wfthXywq&#10;QgfbudgOuK2KigE1IzJ8HQdXujXWruI2WcHm+lCDSvsUAKb5Wjai9Hhedv9/O47W2Zafg+UpCenM&#10;mRPE+P8JQTr7Y1x0VXr4mPvrwL5ZBhpYn7oQ8JKnoPgV78ZcQuONHWcB6E4uTsVjw9fxvdmxeLIF&#10;F+38M1IRt0eKT7IfxQ6xeukEcnPWDdwrjm2S8mNbAOqbpPDwBsk7uE6y9sVI8q4IBW8OZERIP7t9&#10;qZyGTrEaDKYnty3UqjBannHLKlcBBusm7V4haQdWS0XKDlwPkuRqT6Fc66/UakDqEvc0SW9tgVbd&#10;IaRfHajUOutBUKcM0nnMKd6NIKRrp0Z2IvXjLhZ5YZzTFU5o1Kn1wwo73A6aDbSZB6dCMRiIdz1o&#10;XtFJNvExn+N3gU68dVS1GAshm/tG8X/M7y07kvK7S/GxW+Y3ELAdEx/zdXzOAbzbb0I6v9tX+/CY&#10;jQSsMwVG4h8APRK6cjZy4U+Jq97xUle+5CUue9KLX/4kIP0J78zSx7wTCx52UP4Z4fxB7/Cnv/EO&#10;fXSPd/Tz+73Dn9zn7cf8QS775JceIP2vmDac/PQ3atZwxOmh1hJtJI+2VOkAYcME9Ta665UhF51l&#10;GlnelHEXc8/VQWf8hVl1yOZtQKTeujCkc6pZdjrthHRMFdoB6apywHpZhnSXpkt7UVII0qmWPHYq&#10;PStdJQla0pMVg8I6L+1Y1laaIq0AdlZIaSqMc3XHi86q006HnR00CceEdovI0HF3rvtxdbars04A&#10;pI+rajDvhOWZRxXYLbJCZzysfarytL0qzhugV4FfOLpoTfZhnc6GdO5TXS4aFT6ks8Nos44ymh6C&#10;dMJ5W1Wec9F9SJ9LBukznHSD9NlgPlfcJeiOj/fixxeA9Nmgzvm51YTngyOWznTYwx1NO2a66j6I&#10;m6tuAP6PZK9RaUTFgTrntbOnD+nB5Qbq9rognIfFhgOg2wd0zs+GdML5tQHAOzSNxkd4pFEH58Fs&#10;uoG6PofjQUink36N1V98SL+IE5GJJ4HZkG510NnJlCKgs8a65s9VfuSlDdO2GteyZk5N4Zy1zwtk&#10;oNYBen9VGM6de+46iFKs4tLDMkxFp0KQ3s6sOR10wDoz580ZX7rKLPiiU+aSO5BmvhuwTBBXON6v&#10;Uz6vGXPI5oPwPVsG6MHHbhkddvcenIYdcwfp3C73x6CcLnnI1fc7srK6DEdTY7acnUDb84/q52XJ&#10;KZYjJJwP1CRBKToy53hdhkzUs2xheqjG+EVMhwtPSPXB1YD0D6Uw+pVLxZEvAdKfBaQ/6xWunufl&#10;r3zMy1/xG694xa+hX3pFy3/hFS77tbroeUvv0Smf9130/xtTAvr2wvUvPnOhK88HceeUA9I96Eme&#10;sFkznc9ZrCUE6RpvcSP9sbOoOemEdLrp7Dw6ztjLLEhnx1GOQschw39kGb1pB+jsHGodRA3OKUYC&#10;tILLrSGF9L8A7v7XVQDYcJOM4kTOiAs7iIbgPNl1DmXZRHYK1Q6iAHJGVnjngx09OehQbRJOoue+&#10;kPqUA3gNGlEJ23Vd7TCqNdCZOd+mnUnpojdpZR9C/GbdzkT1WTQSSuSPFxvcaKfTw1pxQ91VhT/G&#10;VFxHUU5vjRLE+bhTYywU6yHfGKJj6Jea8+GbAMnX3RhuxGsJ7B3qqLO6B9eluC63qdsHoLNzIeMd&#10;dJ35/gQ2g0YD9RmATthVIHVAznUpA2hdRjAngGOq84HnnAipgENuAzBsDj33j+9DWHf7EI6KuAgO&#10;tkk45sieOG7aIRL7zJFS+XpmyVkxhpVB6Jjy7h/31eCdDjfdxqGGEsBvqVaeoCvLjmycJ1zrIFF4&#10;D243COnOtabzzmHnCev43HhPrsdts1QmDQ3nGpZJT02udFVmalULViXh9/sSgQ2wxnOnfg6/s3MI&#10;/n1I5z6zqg9ddEI6QY8157kO98MqGBHQeWy4n/yMt8cZeeEgUBxdNVud3lvjbKy04PlmFV10i8pw&#10;e1o5h+8N8Q4NQZ2OI0G98PgWKToBCD+xVUGdNdMJ69qpFBBfeWIbtF0qjm+T4iNudNKcQ+slbW90&#10;uJb6liVycusSBXTTia0L5ORmgPqmpQrpKkA9RyVN3LVUck/EAHz2yVRrlkz3lck0QJXXmpEWHo9S&#10;7ZxIx/pKXxUaXFX4TdQqqOtdpbEG/S3wDpE1RnlXgpA+xIojOKYEdYu8KKjPgnQ+1jFBAi67c9ed&#10;s83OrJwafJvmAnUXDXUQzzKPYzjfGajfDdKt4ovN3w3SbZlBuo57Ar65BraZHmhy+4jPbpCeEjl/&#10;VfyaBVPJq9//W8LKt73k5S96iUue9JKWP+UlR9BRf9I7veRh78RCAPr8B7zDH9/rHfjgV96+d/+n&#10;d/Cjf/cOffwL78BHv1RgB6B7ZxY8/DcA+hSksceJjjz93/BaP9RSqX1DOHbBWEetjNJZp4uOhifz&#10;6L1NDsYJ51oLPwDpDt79zDoeE9Ipc9U5pdNOQGeePQTs4AZCel8FHkOE9c5iRl4SpS0/AYpTsUMp&#10;8+udAPPOilQoDb/VdBXnKQfsaT6wJyu0c0qXvQnQTlgntDcxz+7HZBzAnwJIn1TVYl7FeZVzvMOw&#10;fkjdce0IOgPUw1MH6G74fwK6CmAeLrvoOo3yfQjo7DRKQGfURUcZ9SG9HschCOnNCukzs+izIb2x&#10;Il9CzjnFeSoI6UHX3OnnsG0isBukmwzcwzKod7qAL7MK26Yu4j1Nl7BPlwC3V4a60OoF3NKJHqGD&#10;DZDG9LoP0DMEwJ6toBMfXEbonx7tVeA2OLfn7rY9A3S66NQVAPnlMewbpiwpqZ1HIUZZ6KITtpkv&#10;J6BzdD8H4vgRY96NsDdzkCOuQzGLblEXnfbgRNBdix8/Th69zJ9XCTt5ssV+2R/QSKMuASfdQJ2l&#10;G/mjHQeU23QMrezRZvyI63GxBJyz3GJ/DX6c1bkyUIUfI39orN7ix1t68QMhmDNHxk6iOnQ/xMEM&#10;OguPhyC9jR1CtVPoIQCwc9Fb0CINQrfFS/hYIVjlgJiw7oDdLTeHuwmvU2UAxgPi9gzkgzDP2Apd&#10;9FB8ZRbM8zWM1xDKm7PwPoB0OuUhsZMrGhucMmOvnWGLTwPO46W/MgnHKUUjLUON6TJIt7whUyaa&#10;clVjjTlawlBH9GzKlEEcm6oDEVKyWZ10rzjyRUD6PK80+lmvIOIpL3f5Q4DxXymcl6z4hVe07N+9&#10;oqW/xvz9XunKB72ySFeKEfp/la99bghwvr1g46vPsLPohe5CqETh+xrA0QD9Uk+FXOwtw8WOt6UN&#10;0gHx/M4Qyn1IVxedFy2F81JfYUjXuEt9qjZI6KR3lZ0FsNY45/wGIZyjhvbpVOMuADkT3Ver5vKn&#10;q93yZ+j3uHiPVWdIU9ph6JA0p+L/lor/BwDdVXPBY19NifhfQXTZa87tlPrEfVJ5bq+k79soX0Ys&#10;kC9XfSqnYj+S7C+WA1o2SH2Cg/iqc9vUZWd5xcoz4dw6/+dT9cnyx6l6+X/c6pE/se42oPJP18fR&#10;6BhSdzUUVQGI30Gjm84uwZEuLyGNsFGQeFhiF70jxSnHACYspegy6wRvrmdD/n895cCN0Ep4UwAd&#10;C3RCBZxx+4yJcCAfDqvP9Qmdf745imMYzpubCNgO4h242zKDcYrutjncYeE1AQUh/ffXhxRKuS80&#10;Azh12w/DPGVONp/j+t9dGtB1CVLs5MfPcOcCSyd26WPeUieUEbwsBkOA7qzmLflKdfMIMQQcxh/o&#10;shLsCdh0MXkMLc5isRIH6K4xQxnE85jx2LNxQDgnjGjuFkCi0AZY1igEQY2Q2AZ4xvospUnY5mcL&#10;Qjqhn+48jRFukxECZtTZwDJIZyxK8+X4XnM/+JrvL7OsZYdGDVhnnA2Eq/3VGnli6U7242DpUi3P&#10;iW3xs/CYUpzXGNQIrpEApObcU1IW94UUnd6uOXVGYJhVV1A/ucUJgF5+YqeUHtsuRUe3SuGRLZIP&#10;5R3eLFkHN0jyF9GSuDvC5dE3L1Ywpxh1Ob15kZzdslzObV2FKYAe86wSw1FJU/ctl4KTa/XcPonz&#10;ABv4FzoqpQfXBsLrTEhng7UupJvDBHVWfXGZdDZGb47hGo/16fLShaeTHoR0SkF8FqQboIc04HRx&#10;0MVV+H3VvlkQG4TW0dRkLrtBetBh5+MgbFOzXXRODdiDMlAPbVtjNVju3wWf7muW64B0BXc0AC4O&#10;uLhL6pqITxJXvd+QFvHqXwHqXsqK33pJSwHoK572UiOf8ZJXP+7Fr3jIO7Pkfu/kwvu845/c5534&#10;9H7v2Ce/8E7O/5V3euGvvOPzfw1Af9A79tkD3pn59/104tMHrgDYXefRnnz8lnBsAeVjHWhUdVTJ&#10;MBsmXXUK6fxtsdHZ31SokG4wHhSX2R0kTtmAppturrpz1rMwBaSzw2mDq/ZDUGdElqDeXwmQ90U3&#10;vaMwyYF6IfPnLOGYrJ1POYptF64HXVVZIbFxa+qszJKOigzhgG4cWKvNh/aW4iStntJSDJWwJjnA&#10;3XfcCcmEZXO13fxphWgCPDUT2AncPrDTXQe027ScpRYxDWfPDc6POeXg9ZBu2y+92IjPZ1l0G2m0&#10;oSRDRUhvAaS34NzAqZVZpNhJlPEWig46Ab2JkH5hqDME5zZv0K4CLJsM0g24ObhRELgN0ilb7+eg&#10;znXCoM4Wpqq3BV/0maA+G9Kpq8OAbV+EdetQSmluPQDksxWEbT4mpBO4GWMxFz0kc+ID8E45QMe2&#10;COJ4vZaRHGWGnmUkuX+8QDkHnbLICt1wdcTxo+XJhlPtvQ4At0GNKMK5QTrX52v1NiNrrwLCCOgG&#10;6Rx0iJB+Be/B99HRR3Fyo1zUJQzqVhudkD7WWi0jTRXay3uorlgBvQ9w3lvlflSs3EJAd9VbnItu&#10;JRa1zGKRA3RWcKG7rGK8hWCedVCnjLpQjLkYpDsRkp3LzceMkjSl79eqHpwarFMuZhKG9EZAOEeb&#10;DMrg3NxxA3XLl1uDwODcnHaua865QbpGWQqOSHveIf08LrpzwnfPz+E4JPiAnqpuOQf7GYaGALIO&#10;zFlfvEABl4MCXeJgQXhuIO+IVB5YoVGXwuhXvKLVL3jFq57G9GmvYNWTYUhf8e9e6Yp/80oA6SXL&#10;7/UqVj3sVUU94VWvedorXzPv76Wxz/8AOD9esPWtF6Z7WeqtGBc0gE5PaQjS+XcFIK5xl/5ymcTz&#10;P4N0nLjpoBukc97l0Uv+IaR3AtK7y8/hwgtI9zPnBHOr5EIYnw3pXMaYCwH9m6EaGalMlVacEBtx&#10;8uPonxxNNAjpdMZbU/B/x7QR0N2UvE8aEr+Q2vgvJP/oJol48yl55V6Rdx7+pXzy9K/lw0dFFj7z&#10;f8iZDZ/qyI0c+r/0zG7Zvewt2RfxrpSd3SJ1Kbv0zsiFxjT506VW+QtBFSD5p+kR7N8YgIs55mHV&#10;V4yvqQvWJqd2bZATO9fr79BFKADkgOvqvDg5tD1SOmtyFFIJ6YRvBXxANh1d/n7vTHDEz27AJs5V&#10;+phxmR6NzdwcJvjjtawJPtkjd7DO91cZOXHAzEYDITQI5yEgDzjnc0H63AoDukE6l39/DWAJcZ/Z&#10;oY9RDbqlbHyYq8//Jdc3OKYbfmusU0GUlQq6a4ukoypXWnAh7anP0zzvTRwTghcH8OhrKBXeKeQd&#10;wsHmMumqK5DuujyFtRusbHOlT2uif41tM+/MwZU4ZYOI0KyNjgCkO9fZQbpGhADIBHpCNMG4r45Z&#10;6nqF9tvj7fo871jwTgWjJTdGWrQxQChjVEkH3jKnnu/nN0IoboeQTpefUEbo1ONPUMdrFLwZXcF7&#10;8C7C7/E/5ABYdNPbyzMU0i/1VAFUXZ8DbRSwqgy+J8zEE9bdHQt3fLXCD0TQHQMUNeacltKEvVJ4&#10;aod27GTlF5ZopKtejN9DydFtUnJsp6rw2A7JPbRFMr7cICl71kjiztUSvzNCQZ1T5tLpqrPzKDuN&#10;OkhfqjqzeYVCesK2VZKwfbkk7lgm5/eulOLTm9ScuNBaoIOdtZWeV2hVSO+rBpDW4PdSraBuIqjf&#10;HmXVlzCk354AvA7UyjC2QRHSKTbOKHXT6YQD0A3Sg3EXy6gHIf0il/PaiPVdXt4A2oG6g3bCOiHe&#10;QToVdNr5mM9xHQfsDswNzu8G6eag22vVMQeMG6Rf622S6X4/665qlsm+DkL6POhISuT8HwDpfwes&#10;e6krnvFSI5720iKfBKQ/5iVGPOTFLX/QO734Pu/Mwge9c4sf9M4s+JV3dtEvvYRl93rnlmD5gocB&#10;7w94Jz/9zU+nFzxwBQpBut4tAKBzdPghfM8J6aOdtRDLYJajoQT4bimUfo5QGoDzGfIB3SDd3HXK&#10;gTpYgRVgApCulWHq8Bz7sVXlhEQ3ndn0ruIUzamzg3RPearrZFqN52qgAJizOlJXba6Kv2fKYJ39&#10;PRTYAf6t2CaBva00yXfZExXeXUQGoOyLo3/W5zErDrHyyiy56Ixz1g3WXYb9kOtsiimfD7rwFF9X&#10;m+vkAP2sAnozPmdLyXlpRoOCgM5zYFNZlkJ6Y3m2c9AJ6RBLLBLQW3EOVVD3Ad1ER10uAigJ52F1&#10;A9S7ZKofwA7dHdIdbBtwczoGYHSjks4F56bw6/S1eA01iXnKYD3sqLcrnBPWHbD3KKBzSjedoB3U&#10;bDCngpAdFAHcsuYG59qhNJBjtxiMrc+IC+Fc66D773fZf29Gcq6NcP/COXTr/MkLPX/sbHFzOO2x&#10;zjJt8ao74J+YKNdJlK145tDdY7rjdM2pEKjzdfoYJ6FulxVUN/1ukM4pb3c1V8pgA1rTqhIZwBeD&#10;DjoBvRs/AP6geitwscWPqLssRTuIdpcmup7YPpxraUVfBPTWvIMK54yFmOiiqwDozecdPBukB91t&#10;wjmBTaENkB4EdQfwezUXTkBvAGQ3pO2cIYPv8PYB/ros3BGU7xkEeM5bR1CWgaRzTjAnoHcVHFex&#10;AaIDLwHO6Z4PViTjhJOigD5Yky7DdQT0bFy8c2S0NU9vUTv5o3cCdC+0zYT04o3vTBVGv6w59OJV&#10;TwHQH1flrXzQK1jxK6945S9CkF6+4j6vavWjXk30PK8m9lmvfO1zPxWuf3EagK49+S/3AKh7ANm9&#10;rPTDzHmFAvjVDnw/+F3pKUfjt0whfQLrzgXpGnsBKHE+HHVxmXRCupZgxP4P1aXgu3FGOstwTADr&#10;X0/WKqQz7uI6jNJJ79dMN51fq0hCgOTyPwGyvuKgNpUpaFgdwP8REI7vBeMrDtTxHQGsN6Xg/+h3&#10;CObooKxnzrx6XfxuqYnbI19GvCcv/1pk3SfPS/6JLVJ8dqsUnV4vJ9Z/KLlHN0hFwj4pjT8k5w9u&#10;kw/m3SdLX39cO8JxcIvJlkz58WKL/J+3R+QvN8YARWPy55uX5ccrE/ItoOr7i0PyzWQ/4AJgPYpG&#10;fG+brFv4sWxdtQi/rRa963Wdw+gDKm9N0j1mabpmBXdGYXgxp1vO3/vF7mbpqUMDuKUSv0GAICCc&#10;ME9H/QYHMxtsR6O4RO+0XcS5rrEkWxqLs6S/sUyf+3GatcuHXAwlBOWu46M52pQC+nRYPwdzaiac&#10;0/UNq1fd+++uDmgjgXfcemrycRHMUmAn+DLKY+9tLjobIzw39VQXSldNsbThQsJbuITvTlxYh/E9&#10;YvnFW1M4F450SEd1ES64JVpHvb06V9pqc2Qc4PodviPf47vCAZF+N43jD0DmeWsIjQS64HSvCdUu&#10;7hIAWb+xwNgPIV2ldyXacY5zUReCuL4W6/DYsArN92hQcgCmOxfc/087F6Ixyyw1AV2lgM4IDxow&#10;gHR2fmWDgdBCqLs50qT7opDOko7XOrS05LeXOvT92CgjpNM06atjQ7dUf1scvEiBHMfkx4v4vJN4&#10;D4iDXbH2vmXbg5/x1nCTDOBY1aQf08GOCOmMvhQeYVWXtZKzf41k7V0vaV+sl/N71knyrlg5uzlC&#10;DsUslD0rPpIdS96Rw2sWSOLuSEneHaXxF3YkPb1xkSvJuGEBYB3Avm0Jlq+QuG0RkojGZ/L2CK0S&#10;Q1BP27dKyuN2aBUOmjbNBQk4vqW4flXgelwrHMCJbvpViLB+fbBWGxiEdI4P4PpfNCukXxuqV0Af&#10;xDmSd02CoG6QbrEXSl11gK4TlgdFWMfUBgGkOB8aFLCH8RcH6nM56jS5pgKOuskceV5/ed022TV5&#10;LlineCw0Mx+A9GuaScd7s6GB114c7Oapm6AeC00nrnr/p/SIN7y0VS8A0AHpUY95KVEPe8mRj3iJ&#10;qx71zi4FrC95wEtYCiif/z8B7P/mJS7/jRe/7AHv7MJHvNPzH8byB35KWvboNCBdrwuT3Xky1s1I&#10;D1gMGu6qngHpvIvEUWQV1NvCUM4qLyo0RvldN80F6c5RB4g30k0HqPuQztKNLNdMUGdktr/GvytP&#10;44/RF3CFSU1AVoSpzcK5gVAOGMfr2HinunAeorprC3TKu28dAPiuKsA7WKWzMkcbwYzEaCyGLjuY&#10;hU57KxqSLQB4qhkNgqbiILQ7t50dUl2nVEJ6MA7jHPZwfv24gjuXmwtvYj30+vxTTpjX3DzeS98X&#10;+2GQ3oZjQAe9sTRTGgDrTXTTAeitOD6E9ObagJPuy5x0Rl/mhPTJAQfod4N0J+eEE8wNuA3Sw+vM&#10;dN2duE5AgMzx7nqVwnpP8wxQn+rltF1FSCcAOxGW/zGMK1yP+Vlzc8X9x4RvLbfodwa1eIvBOee1&#10;ggxfE9ie5tfxXk7h9+Dz3Adz2sOVXFhi0R9lFBcO3tplS5c/FO18EwJqf9h/3uLDY8uWDzeX6UWC&#10;J3t2GKU06gJx2F+66axzbq9RoPfn2XnE9fKu0NvLhPK+mgK0YPN0ypgLf0j8EfGHw7JJrr4phBZp&#10;Z3G8qqPorHQU0DU/7iq3hHRUeDu0NfewNAGsTY0hZ9w5peqWApCDoE5Ar0va7q9nYB6WxV4cpO8J&#10;yWIvoSy73wjglLl3fey/F+M0lFaNyXDbopg15yBKOpASHXN8BoJ5R8ExzLND6BnpL49zcO475+wI&#10;SjAnoDtIB6A35mq5QjrPFwm7uABNABD4PxrvAOy25stFgC7jLjUHV0vplg+9wjWveMXRL3jFkfO8&#10;wognoMe8gohAp9EVv/RKlv/aK1v5gEJ6deQTXkXM015p7PM/FWx89Urxrg+cY0J3XKscOEi/BNAm&#10;fBPCCeOEj8neUlXQSSfAByGdDQrnqrtMuoP0EoV07j9HHR2uT1M4Z9Sluyoe4NYof77hMucaZwGc&#10;c2CioBTY+RwA65vRBm3ksA66/n/x/2pI2qHlFhlloQjohPMWwDkrs/B5HcI/cbfUJe6RmsS9Evvh&#10;PHnzIZH4PRFSEr9LiuK2SUX8diesU5F0UOJ2r5NNiz6Qlx78V3nvmXtl7fwXZOuKl6W18IT85Saz&#10;5h3SUpwpiYf3y4HN62T/+kg5vCVG2kqzNZZGVWUmyeYVCyTy03dl47LPZeeaZRKz6D1JPbkbv98G&#10;GWgtlv1bV0pm/H7AeSMgpF3hu7UkS7ZHLpANyz6S2CWfSOT892X98k8lJ/6wXsjpxl8f6pDemhLZ&#10;GbVMEg7skOiF70rkwndka+QSzH8ox7avxW+3WiMXCtk+nDpAdrCucQuF9F6t4GJlGX8O6CYCupu6&#10;KIwDdIP0318fVhd7epQdJYvUreKAJ4zlmIPNKRsMBFe66DxfDTZXSF8jOwI6k4UNGW6HcReCP+Mv&#10;ty84jbTXAdDRAICGAN83p7AuPsO3XM9fl6/lxXigqVR66vM1w0wHXF1qv7EyG9LpjnMdjcTg8xDU&#10;CVuEdN714DJ+9q8I8nTcsb41slgRZKQ5Xzs+hstf8jO6zpz8rOw82gtIobtPgKEbrP8LrPvjVYK6&#10;K6eo74/P8BUaZL+7PKLRRe2ch9cyc88+ChpvAaR/O9Ert3BtncY17gbAjpB7ubda7ky24bP1qPvM&#10;xpE60GMt6jgS1OmoZx7aoOUUCdon1s2XI9HzNfb1xfKPZM/y92XX0ndl28LXZeuC12T7ojfk2NoF&#10;kg6YzzywVlK/AKhvX6GlGePx/dWOpVvZqXSxQjojL+c2Y/mWVeqoJwLqk/FbS9kXKQVntkt5Mn67&#10;gBxW/HDVUyrcgEHY/yu9lQrqhHTm6gnpFGMvblyAVh15lA0vdlicC9IV1H1IV4fcB25CurrpEJ1p&#10;ddAHHaxzvZDrjvX1NepwhyHdHHWT5tcN1gNiI8wq0ARfTxinwTa3o+6ce90u94sNC451gt8D+z2w&#10;scv9YYUXxmH5lxI5PxKQfgXTn86vfMNLX/mclxn5pJcR/aiXHvWIlx79uJca8XgI0BOX/to7s+Bf&#10;vPjFv/TOr3rQS1r+kHd20QMewNwDoP8d+iFxxQNHMJ031ZOP3yIbO40y2l4DvqqREZZuZtwF537e&#10;ASF7DLcVq5s+EAR0KAjo/D+FQN2HdIu8WMlGgjrddLroQ7geDjNC04DfsA/pPxeAvRqv0cowfG2O&#10;3n3rBdw74bcG8fdPQO9BQ5fiPM8NlMI75ytdPKazKl3VVpmhLntLuQN1E6GZrrvLtSeHojJ02Fku&#10;UXPk/tTpjEZl6I7XZJ/WDqic8rGtw/UZbaF7Xl9wdoaLru+p+5EuzeUO0plBD0E69rsZDQ1CejM+&#10;RxNYLAjo5qgT0n0nvUfB3CIvQTHuEupA6o88Ohu+g7Llo92NequFwM2TN+HbINw03l0bXoZ1TQbp&#10;BurcpnUqDdZTt46kQQddQXkccD1DQzOm18bCLjllrnlwOaGbeXeKtdFZenF2Y4BwrrAPKA8+d3WM&#10;FV+c206xEylLM2qHUpy4r2qMxbXI6UbxB83WNzuUcnoJx5gyJ50XbDuJWKkpaqKzTE/+OgwwNI6T&#10;Hyu+0B3gqKEcXWygDi1gqLcGrVSAeBdbnqVpqm5AuZZXZOWWylR1zNnbmlDOaU9xgsuf+xl0DlRE&#10;SFdQB8xS7fmumktbzmGNuNBBJwQTrkOdLlUOqBWq/fiKOeWMItSnAtr9KipNeJ5qxDpUUybWzQaU&#10;Q5zXx4BuW4fQ52I1zL+7KUGdWXjttIr9YNSB1Wa4n8yXM8Kigy1pp9czaISc0c/YAyjvq0jUvDk7&#10;gg7Xuw6gow3ZGmcZxQWdIpyPNBbIGE5iBFrtkIbG0kU0hC7iRMj/Gd2McY70yXrjhfjBH4oFpH/i&#10;FW98xyuI+a1XHPMcYP1pBXQd9n/lw1ojvTzycc2gsxRj5eoHISyPetwrXP/iTwVb37pSfmixQjoz&#10;56wDrLEWDkjU4WCbIM4Bi1S4cGqkBevo+phaBp1QTlmloFDshbeieTcA3x+9K4CT+Eh9lvRWchho&#10;fC+g7y42acxFIfw6gJwilAP4uIzOOSMujJV8NVAlA2U4IfJuSQrhfKc0QyybaINKcWrzWtnFlw5G&#10;RFBP3iPVCbtlf8T78u5j/yIR7z4jCXvXSu6JHVJ+brcCfHXCFxp1oYO4+JWn5J0nfi2vP/4/JHr+&#10;E3Js10c4yZ8BsDXrSXzNgvfl+I51Unz+jFTlpsqZL3fImsUf6mNGMtgLP+vcQdkevUgiF7wp6Wf2&#10;Yj002nDBugr4I2SuX/mRHNkVo79lxlbaSnMl4pPXZde6z3FiTtAsNh3h1BP7AOtv4z02KBjyDtxg&#10;c5Vud/WClyXx2Dq5MdGkgFuNfYla+JacO7hBy/X9ftpV/2DVFBelGMBnIGB3KnATzGdXXaG77iIw&#10;rqOpZs51Gw76+VgBHVONueA132L9by734nxbqxe09rJU/W4TtujyaidJvIdmv7EdOuRDHTUy2F4t&#10;XXV5Morv0VeAS7rP1kGUkMt95nKaEDzPdVTlK9jTrCAsE5q5vd9dG5GvLw8ojPGC1l1fiGmWmhgu&#10;zuIaCU7Yj0uMmQB2GV+hgw0xSuLkIN7Ez6lVYvDd5Ge8BfglMA3y/4MGKkvNseMjK7Vw+9oI8o8P&#10;942xnR4fHJjjJZRqLh0Nlz9gv/h917KOeA/XnwDHFOL3pKcR0AFoaa9Jk0toCNycYH8Fdg7tkoHq&#10;MumrKtYKMAQV3uYn1LM6DBsXBHZ+LpZvvDZQo530CAqph7fIF2s+kw0A8Q0LXlEg37XkDUD627J3&#10;xdtyYPW7gPdPAeNLJWX3SsnBeYfKPbxWsg86UI/btlLjLew0Shddq7xsX66RmHPbIgDuq+TsjtVy&#10;bmeknNkegYbvajm+hRVhlmtd6bGmLB3d+GofGv59/sBBaGSwIWJxF47I+91Esw76xdgL7yRYvfQh&#10;DpLHaiM0kXBdGwvAehisAea4/vE6yEgof2cEdAXlITdPKLb1OOXrrHMpv8s2dQK4+663RlX8Mo6E&#10;az4/hfkJXFd5l5tiHwbrx2DrhV6LefcY8O73OXOOO/ZhCNfuYVZo8wcixOfh/k7iOF0YCXUeVUiH&#10;fspY/baXteoZLzviMS8v5gmvIHael7sGj9c85WWteRzQ/oCXsvIeL27Bv3mJi37tpS67z4tf8hvv&#10;7OJ7vJML7/EA59RfoQZIK7zwmLKhodchHGPm0kfwe2UnUjaO+LsaxjlMz1H2O8C5niKYU/0A8j5c&#10;6wjxhHkDei43DbSYo54DgM+VcIUYlnAEqKMxZ1Obp6zeumbbCf18L0x7WEEGoM5OrRRBvQ8NBP72&#10;ugntKgA7pOCOx+0A/Y7abJ3ynNFWmQkgBhhzWpERmnLsgtngrrEUSEslak3zZKnPT5Ca3DNSnX1W&#10;avMgnPfrC+J0ysd8nrISiw2FA0gJ3QAA//RJREFU8VJPOKdjX5qqDQQF9LJMpwoAOUC9FfzF+YaS&#10;NDxOl3b83gnpLWhwqHNORz0I6f6yxso8kcujfXJppDfkqBPOCeVjgORRALPJRh/9uTvOqZsPLjfY&#10;NkifCeh0zmsxXzcD0OcCdW4vCOoG627gI1eicUbMZQach3VlDKCNqYPx4RCQX58Y0WW23KCdYG6j&#10;jBLWgyBuzjqlUZnR3sB+OEhnq5k5dVZ8YadS3vbliHyEdM2b97scOVu8l9EYYjlGQrreLgMouHgM&#10;O46GTyw6OANPiP4JhieRic4SFUGRZfRY9YUuO0Gd7vtYs6t7PhSo2hIaLbQyTeFc8+aMswAmKZvn&#10;6GA6iqi66G44X46kSThvLzjs5gG9rdlHNO6iLjpgmwAehnS61879dg64gbtT2CVnpAXy4dzUkIll&#10;WXukifIBnflxy7+3ZByStizsR+Zh6dCpA3XWZmfnVcI5GxKM5rCTKz+LxnYI5cVxehu3u5RwnuLi&#10;LDXpMlTnXHPC6UgT4Zyjb7qsOeFlFBdrTl1+m1GRSo2ZXGoFFHfie43/AW/583803V4ioziWRduW&#10;Hinc9AlgG5C+9lWvMOYFr2D1E15xFIA8CqC+6jGA+uNe6eqnFMrLox7yqqIB6ZiW8uS98dWfind9&#10;MA1IX69nevzxwkgYp0tOEcL5mFObJ6QroHM9LDM453eFU2vYKaQD9g3SJ/HdocbxWXnXoLeSwz87&#10;SP/dhWYH6QAf1rymo0lIp34AVBHOmUG/018pQxVJ+j9ipKWNFX4A53TLWbWlMX4LoHy7zjtx+S5p&#10;A5Rz1FCuR3e9HsDOkov5xzfJ9iWvyzuP/5u8+di/yYq35snByPmaw2VWtyrxC6mI/1LyT+2R+a8+&#10;IYvefgy/t3z58VaD/G66QaGXFTtu4nf5A8CQEPb15SEZxflo9YJ3AdjL8DttAzR36EX95N51EvH5&#10;a3oR5xD3V4abAahdChVr0Bg4tCNGYYEu+uEtseqKd9SkokFeLben2vVCTWcv8eh2iV36tnTVZul5&#10;gBfMTZGfyN4t83HeqZDvpgFkl3HOGeuW/YCn3es/w3y1/OEm9pMOOSCdWWcH2nTFAZM65aikLNUY&#10;hvMgpGv1Ek7nkINQgCsgnbETzk8DpJgPpcPF7wCdUFY+0Sw1wNjBroPp3uZKmQSUjOA7c2WkTrdH&#10;OGcVG3tvrs+su7tbiHN/V6NGgAhkdLr52eieE9KZ2WUUxlwmXoAvA/rYMGCNdINwg3St6AKY1udY&#10;KYW58Et0ot16XEfvQPBzYl0COh1+uoy8iDeVpSkQ0P27MVSjnUfpjBPU6dyzEcD4zbXRdvxP86Ac&#10;hW7CmdY3R6OFnaF5p0hH272Mz6IdhTFFg+P6eLv047ffWpuBi+55mUCD+SYaPLybQrCbbGvAeblK&#10;emsdqLB/Q1sFgKepVL9TjId8faENkN4qt8YbtFY5Yb4s7YSc3bdeDm5aJke3LpfkLyIlbW+UpO+L&#10;lIz9UZJzIEoKjsRI8fG1UnpyvU6LjsVCGyTvyAbJOrBWUvZES/z21RpvsQ6lzKsTxgnmp7avglbL&#10;qZ1RcnZXtBzauEw2LnpD1qNRcB6wTzODnUlZ9YXnER4Txl601KXFXYbq5ZuxRpUbdZcVkhyka3wI&#10;cEhg5G8pCOk69kcPM+Qutmnxz6CLzXnLqRukG9wTzJ2wHZU9ZiSFrw+DtpocgfWZsTdYn+zCuR3X&#10;VU6nustCsG7XX1cVpkmjLQrquJ5z3+jyX2CNdTYk/Os315tE4+7iaLjCCwB9KjP6g7+lR73jZa96&#10;2svF+b8w+jGvZM1zAPVnvRxAenbsY14GID1z9X1eKsCcSln6Gy9u0a+800vu8c4svdeLW6qg/jdo&#10;CtIKL4R0uy7x7jwddJ5zCOsO0su1NCNNBKujzhgSYd2AnXl1agDXPJ3OAnQTnXWD9KDc8rD7HpR1&#10;PuV8rw/qFOeDkE71N3FkVEB5CNQdpJva63KlA69jzI6/UcKvidDeXul+Vy7LDmgvS1c5aHdifpzi&#10;fCPgvbYgQVVflBSar8mP175IBPQGADqlkF7s1FiSIs1lYQedgM4sOuGckE5ApxrRQDBI1xgMO4/6&#10;cD6XFNIvAS6pu0F6EM6tVGIQ1A3Kg5Ae1FyA7iIuDtLHceIOyiDdQD20ncD7E9QJ6eaoX2ZG3e84&#10;emWsHzA+E9IJ6CaLtZgI5rMhPShz1v8RpGtcBvtBEc6DMkgnoFMu/sJOpe5kzaH/teSiX/WFIshT&#10;Oo8Tksm13sMnGc3XBaDLIF2zdu2MMpThYutAnWBJ93cUPwIO8T+IizEHKRqsTgOcAtg5pK9mz+MB&#10;6HE62ABHn+PAA625x6U5+yhAGbCVdQDzB1Wcb8k5osvpojPm0sCMOaYWVbHYylwipNuU6xLS7fV0&#10;ygnkzTlOLdmYZrllBulsHLRmHtbRTRXUMbX5jpxjqm40LuiaM0vPBgcBvZMdYAHmWlKynFnz8zIE&#10;gCKUj+IHb665y2X7HUFxEnNCwwjHlVMeZ0IuG0VanxwnQXbw5YWGtxV5C/gCttl4dhch3SOkF298&#10;z8tb87KXH/GMVxIzzytb87hXFv2IG+5/1aNe/spHFNwrYx7xKqIfhh71ymLneQVb3/o7AP2Po9Vn&#10;0qHYqZ7CD9khzYE3LiIBGDcgN/ExXXX32L4nTi46RVDHZ+ss0iz9RBumOFFPoCEyhu/MEECDTjo7&#10;jXZWxAsH8FEXHVD+I8Dsz9dH5C/TgzpQ0Z8ARg7Qq2UQDcCWjCPSkIz/bcoXCumEb5NzzAnt4c6i&#10;bViXcmUZd2vshbGoGiplpxSd2aQ1ntd89px8+Mwv5a37fyELn39Ujq37TJ8rT9orxfH7ZNk7z8ja&#10;Ra/L1xcb5dtrrfLdtU6A+qB8dYHO7Zi6ubw4ddYWSm3heYla9L7s37La3TbHhZadus8d3CQrPnlZ&#10;L1zMn9+c4G+Y1ajqAdLLAfVLFOC5/raopRLx2du4EBbJnctoiI/jNwzgnx7rkKL04/Lh6w9IHRqF&#10;dNqYD92zcalsiflAbl2ole/ReCDg/v7KqBzbESVrl7wmd6bq5bsrDmQJ6exQqq4wXXMOc48p4x/W&#10;QdecdHPQFdApzkMOosNipIPgqpETvN513uwSjiY50oxGGr7XjF3QNeZ2OSopnfc7dMZ766WjrkS6&#10;m7BeX5Xcvsia+f57YLt8X1am4TJGRpjJ76lnzKFKumtLpLe+SJczR05IJ5R21ubjAoaLGzuKYbs8&#10;zl/hu6RlKQnq2mkUxwlgTojmaw3gVf7zYXGZW48RGEIaHbkGXIR5oeQFn44ifwMESEI3xWOqdwwU&#10;7PsA252atTdIZ4aZpQV5d0E7nAKkOUItO4MS7Hk34Ss0VAj3vfgNNVcBDni+bcN3CJBKYGOEkZ32&#10;hxvZqdtFRghzVt6QDugNAN1XUwT1FhXfkyDcX5cn5QD1zFO7JPPkVu2bUXBisxQe3yhFJzZJyYkN&#10;gPONUgZApypOb/RhfaMUHNsEUN8omfvXKaizY2ncjhUK6Ce2LJXT21bJGSwjnJ/aGSOndq+RI5tX&#10;Scz812TFe8/JxqVvyendEeqm91UlafUqmkNXeT3qdZ1Ir/Y6J52OusK6n013+fRWBVyNUODY8PiP&#10;4PW8E2O10y36wnMoFXTJHYS73+dsSLd4CoHblUN0wG7rmhzou+unXkN9SA+/xsH6JKCcsM7/j7nq&#10;FP//vO66jqasBuP6m7HcIrer2xvEtvCd5vfardPoOrsOO0jPWrPgEwB6A/RXyMuLfN7Lj3zMK4p5&#10;FJD+jFe4Zp6Xh2tDdszjXlbkQ4D0+73kxb9SpSy7x0sAoJ9d/Bt10umoJ0Y++BNg/Urcqnv1LisH&#10;iGJsh/lz9kvTyAuYa9jPpbMkI+9kENR53AnuBu/OZS/VSF9/S1EI0sNgTke9SKd8rBEZuu0BGOd8&#10;qAPqrOeC4nIH5kFH3eDcvQ/vXvbSTQ+BehjQexqKpBM8Q/H3zLt6hHWnfL9x7asq1wE7GuhBsf9N&#10;m+96E6pZjYWg3kCHHecJzlN1hUkqLudjVm4h1NM9byxL1UY/RQBvoXMPODcRzm2+qSwD6+C9q7Av&#10;ECG9tdpl0p2DTmgPqwHrzIDzcC69U6MuWhd9AGAMiDQXezaoc57T2ZBu4P7/C6QHQZ3b4nvNhvSQ&#10;mz7Uo5BuoE5Id3JQ/t+BdAN1Nx+OwhigqwJgbiKwE9CdXMSF7rlz0M1Rd+UZ6aBRBunMplpddCu/&#10;aGBuYkvcbqPpbT89UTlHgVM9MfmgzpMlO/7x4qqZ6BCc42TYWKQdOqiR+jyVZqohQnoQ1DlYUV9p&#10;knOZfWedMjedcRc66FRr7uEApAPgM74MQLqLvjScdy65Rll8cRljLjUAsBmAjuX2eu18ChhvzqFm&#10;QnoI0KG2nKMuH08ox7QTDQq6+4Rz69zKWItGdqCuknN+rCVJP/NwTZYeBwfneU44KRFUGSHhVDuC&#10;4sTlOlkCbH0R0gm5bBgx601QtzrMvPhPteRLS9IBycZFMG3NB17Bxg+9kk3vKqTnrZrnVcQ+51XF&#10;PumV4+RcipN0/qqHvKxl93kFEQ94FWse8coiH/TK6a6se8Er3vWBBzj/f081p/wRgD4OKPcsyhKE&#10;dMI4FYR1W+4ez4R0d+clCOmF+MwF2gmWURceF0I6HXRm0jvK4+SbycYZkK5lDK/2y58BOOagD6DB&#10;xxKLrelozKUCwNl5mH0TAOZ0yNvxuC31CwXzIKS3JlGu0otGXvyRQ2sSNkttyjapT9sjVSk7pDRx&#10;u2QcWS87l3wm8597TN55VCT14GodEppDmh/YuFiiF7wmFwcq5HfXAV4EzKl+mR7ukfhDu+WzN5+S&#10;lZ++JAe3Ryqcr1vxsWyJ+lwh4SouptfHWiXp2HaFdHZqchVL0MgexbkP/+PtaxbL2uUf6MWcoL4r&#10;drnELPoAIJeL80WTOu/fXME5ZKxNyrJPyqoFz0sxfiO8eBPgdqxdKOtXvYtzTLXcvtAof7wxKl9P&#10;9kvioS2yLfJDnAvK5ffTgEA/7mKQrp04FdJdRtuBuYNLJ+dkh2Dd4HmWCOmavQaQUgR2gjpjdbzA&#10;Uyw5yUGOOFARj9/XWP/2hV5tZBDS+9BYHcZv5M7FFgfMeF5ruANw2XGYoMt9vzneBXjBtaMHDaPW&#10;OumpK9asN2MdBC3GPHoBrISJzgZc/NkA7mvQWAoBm2Du7g64iA/fi51aGYXRqMvl8CBDBHQbVIqZ&#10;bjqe/EyEETpy9bjIUows3cC2WQqTTjj1PRopekyv8c6Fu2tAV5wO5AAaLxwUhoDGDLzeYWA5RYA0&#10;ozL8v7DxQEjnMVJIby6XthoAfl2RgsIo9oEA3gk46K7K0vP1nUlCODudsoRkh/Yd4kBIjDNOD/O9&#10;mtVNZ8dSOtEsGMCoAGtAFyZ8IUXndkrJme1SfHqblJzaIuWnt0KbpeIUBECnyk5slJJj69VNZ6dT&#10;1lFP3+8c9YRdqwDqq+TklhVyYusKObkjUo7vWC0HN62QPbGLZMPS92TR289I9Oev4ze1FM+tkvj9&#10;MVKcsFtrU7Mm9giz936cgedKgjoNCou+cMTeW4B1ipl+xjPpzAYhnYBuMkfdIN2B+l0gHXwQrmpm&#10;VVb4/NyQbtsxw8sgfabwvthPivtL99wipvbbMJmDfw0QfnUQ53465oN4zRDey4d0ddiZocc55MJg&#10;q2Sv+WQedASw/gOmfy+IeskrjH7CK455xCuOftwrjHrKy4GyIx/30lfd76WvuNdLWfhLVSqd86X3&#10;KqSzFOO5Jfd6gPOfQbr7HVdq1IzMNdLVoKDO3xjvXGjNdHzXtCwjPkcY0p2rzkYlQd1Nw1EXi8MY&#10;qLNRHwR1A3MuYxx3Log3QOdyc9A55XsomPugznnCt8bNQqBeFBLPGXNBups6SOeUCnU+JazTYYc4&#10;31mBZeW5Ogqoue4tFlUBcLcCuDk1cNfOoFxOFx7PEcqbKxycG6AbpLssuoNzmyegE9Q5z/45/wjS&#10;GYVRSGdlEoK65dAJ6ArugGADYoNzg+WgbLnBuc1bx9C5MukWd1HNAeizIX02qBukK6gPdodA3UF6&#10;GMip/y6kB4FcSzn6Cq3nZ9BNBuqEc3XQcdwoA3QTIzl01DWfjvWsQ6l1KlU4H/k5pOutMr+Vrr3L&#10;8dkV0DFVYMcx0RMYfpDBDn/acREySB/GCd/Jel3nONVlqXs8WJWhMkins2yis64ji3LwIsItxHJc&#10;muUG/DLbTZedoE41Z7MDqavyEo6/MNLiu+N8jClBvA6AVpPssujmoNefB8CnhUGfbnpDJgAecE5g&#10;V2G7hHTCeVsOgdxFWDrysD90ygtcPKe32K/nzlgL9ls/Q1mCwnl/tYu10Dkfx8mCkQ7KYiy81a/C&#10;8XQVT3h82QhiJKRa3fKLONlpTAQnQzrahPZrPPnjwsKL1HUs68s/K9k7V0tW7AcNkJe34T0vf+0b&#10;XsHal3EifsYrjZ7nVa55QiG9JPpRL3/1A17W8nswvQ/LHlaHvTT6Ka9k/cte+aHFhHTvQk++N9VX&#10;4k11l3gK4H3Yh168f4+bv9zPW7IO1M09DwJ7ENDtDgwBfaqDgJ6vIqSz0yhjPqxg0197Xroq43Ay&#10;OyvtZeccpDPqAjj/y7Vh+d1kt44kysGKbvfhcxfHS3M6vgupaFylQT6QU64uulNj8k5pAnBTmkeH&#10;OHARBx5y2qJD/3OUUJbSrEoErKfslLL4bVKRuEtd84rEY7J58fvy6kMiX8R+qPt4qbdYTuxaKbGL&#10;Xwcs1Wunwe+wn19dHJGsc2cB3u9JNgDnxkSdZpR5i3pTxCeyefUneoG3i3zy8W1Y97c4Kaeqy8w4&#10;CDtX8uL75dYIiVz0pkz2VeDc0SzJJ/bKhlWfS0NpinaKJKQxm0pH/ctty2TBR49LA47htck2nF9b&#10;ZM+W5RKx4GWcv0rlDzcBiJdZI71fMk9/IRGfviisb894jkI4YJ9y7ng3ANKV7eNzDl4dsLtlYUCn&#10;COTmps8Gdl2GRsB3gGACOkGc+VmCEmuc83PS6aZcB88hdYm7G0ulpihD6nCh6m/JU0hXQIUI6ez8&#10;yP0yZ/n2ZJ8MtdYCAHDe72iU3voyhQNe8AhqdE65XcIt3T6tSMH8LH5fzNaytCKBm50p+R6EdDYs&#10;nKtugI7ljMFcdBVpNNeNRgYz3/24gNNFt7Ju/HxsROnnwj5aw4L7bXcfNFePee4XzSTbn59B+iU0&#10;IiDGbZgf5/buXOyDBtSk4nDfTRUABkwJFSznyNgKO5t/NdmEz+I3NgDp7HTKDv/spEronegoRCOl&#10;QVhj3Y1669xoAiE73rH6REn8bik+u12KTm2V4pObpQygrk66PzJpFWC9HFMFdTrtx7eoo55zeIN2&#10;JmV5xoRdqzV7fnpHhJzYvlr2rFkoUZ+/IYvff0E+eeVxmf/2PIn45BX8nt6UzSvel03L35Edqz+U&#10;M3uipCBuv1SmHZeq9BPSmBenHQMvddEQqHLg2l+r0+uA9esjgNmhWo2QcPCc0Y5S56LjHEQwpwzS&#10;g9VeKMbPLFdOaWUX/G71uohroa5HcwSQbb9hziuYE5ZxDWX0zF4fjM1QbrmDdP72bRts5Nlda7ro&#10;bGTxO0kAVqca1wSXXef5FxrE9WAIsD6MazWgXO+A4/111NFBvn8bOZqgHpsZ/cF0zpr5PxXFvOqV&#10;xDzhla55WK8DhYDz3MgnVOeX3udlrLzfy1h2jyoN14ekxfd45xaxPONvwpC+6t4QpDPuwsYB95Xf&#10;Xcb52E+QMvaywY2CUkD3xUYsAd1EYFexQeZL74YQ0jFvnU05P5cM6k0G+rbcoFyjNvqY6xUpcDtI&#10;L5a+phIV5w3UDeIN0nnXy+QAvRDz3E6Rzneg0cxYXdhhx2+zCstVrmO7udxByCZY650+A3iIQM/o&#10;HGVxFlvfwTfrnJtb7oCcj63CCxvwoecA5C6f/t+AdM6rhvA4AOizIT24zEDaYNrN4wsBEdLdF8Np&#10;JqRjGoD0IKjPhvTg9g3UFdYHsK8BUL88igtNAMr/O5DOXLpBehDQCf1unUHXSXTWqKQUq70Qzq2j&#10;qwL5BF12HFc6/QFIp7R0YwDSCeiqQMQlCOraKQWf105GJnMPNHeGH9FoixtVj3BukE4XnVl0g/Sh&#10;epz8A5DeX5upoD5UnamQTjAPlVyEXAdSN4CROupFZ1Sa7fYrvDh33Rz2Y4BodiJ1DjeBmrlwHdjI&#10;h+uficuzHHxTdOTDOiCNmc5Nb81xo35S3DbhnA2EtjwOpgQwz3dRFs3S47Hm7EvjQnDeW44GR1Vy&#10;CNCZOXfueUE4Y+475u6OhCtHaJEWSqEccG4DS+lgUuaa4znCOYfkv4YLz6WGPKk5uUPOx34mGTEf&#10;ebnrPvDy173t5a55xcuLesErjnrWq4x51quIfkwjLaUA9cKoB7y8yPu8wuj71EmviHkcy5/zije9&#10;6TWci/WmmlO8qZ7CvwPSf2BVlyv9Fer08BayAbpBehDMg/MG5nb3xVx0QvpUR4EP6Xk+pGfLSFMW&#10;gOG8dFacA6CfUUj/eqJJfgTUcZTOP14ekP+cHgKkd8sNbL8f3xk66I0p+6T1/ExA11FFfUed1VwI&#10;6Y0pWxXCm5O3KqDPhPRtWHenVJ/bKFVxmyXvUAwAY4NUAExqUw9Jafx+KQIkLHnraXn9cZFz+1bi&#10;8xfJH653SvzBWIX00c5iwGeflvn75vKoHN+zDfDxGk6kKfL1ZdeBsRv/q5WfviJRC9/UCwQ7+E2P&#10;Nkle0gFZ9N4zkpOwH7/vGpyXqjQGwwv6sT2xsmr+a7hw5eM80aA99zetXiBfbFomVflxMtiKRl1v&#10;vWQlfKkwvmP9hzI+UCxXJ/D7Bewf2btGln/6As4DVfID9pcwy/J9uXFfyvplb+GimSvfXqJDCwgP&#10;QLp1oDQgnw3pDuTDUnebr/NlDro+BuRarluh/fqQ3AK80n3rbyxR143A+TUaY99Pj8gdgOvtS4PS&#10;31opXQ1l0kMToL0Qx7HN346DXMIu98m9Fx5fGcE5sgsX3kppLcvHtiv828op0l6VKR3VWZrhZqOG&#10;TuO18W49J/IYsrY8+xFwmwrhfmPAKrVoowUKZdUB6RRjLtQ1wBE7ZdIFY0c0Ourq1OJ/qCU1R1oB&#10;wK5aDPedx5T7TYBn3IWdZJnB574QXAiRLLup73MBcM4Op5da8f/zO3peBmxjX7/CcSKkN5TlSm0R&#10;h2qvxeurtLwc880E9G8uNOGzEO5ZQhINDzTS3EBIFTqqY29tGiCvHOs24DmO3ElY5x2CVpx/ygHq&#10;aVKTcUgbqyVnnaPOsQLoptNJrz69RSGdIrArrBPiT2yVwuP4PR3dJFkH1ymos7Mooy5Ht6xU93zB&#10;m/Pkk9eflI9fe0Knn+M3tvidZ2XFB8/L8vefk4iPnpctK96Vs3ht6pFNkn16p9RkntLKHezfQkhn&#10;/MVEl3l6uE5ujAKKcX4abStUd5qlHIOQbrJqL/wuqnxoN1jn/09BnUUWcG1kFRiDeQNsB9t+7MQ3&#10;vQjqhHK9O+13QA2KrwnKYjFaEUbFeSeCu1aECWXXMWVFLTTcLwzUqHtu78H4loP0doX0rDULIgHq&#10;VzD1If0phXReB9gHqYhFBWKe9jJXPeBlRdzvZS6/18tZdb+KuXRC+qn5jLv8yktaff8MSKdTbvtI&#10;3nKQ3jQD0jkKuRvwaCasu06mFWFYxzXQpMAOKHeA7gYqY6nUuwE6l2l8Ttd1WXcD8aAM1oOPg1l0&#10;Ouj9zaUhBUHdHHbnshfosjDAhwE9COpODuA70XgOQTrneefLB3lCOqcUwVs7gDJnriLE5/kwz06r&#10;YbCnCN8Ua6ITwgnknPIxIZ36Z5BONaEhEc6kj3SqODCPTgGXhEy61bNhPShWfGFm3QDaSjEapFP8&#10;khighyHd1yxInw3qFpsxBRsIFCGdujTUB0jvnxPSDdQ5DUG3r2sTmE66/PlsSKe4TF/jw7kB+lUf&#10;0m8R3Hn80EKmOJAR3XWCuevYykx6GNItu+4gvUsjMBTz6peH2gDnM2WATig3aT30rgbtpOhg3EE4&#10;RTA3MeYyWEc4Z7nFPHXSTQbp7DyqNUsrzmtt9N6yVB1llK66Ouv+SKMquulFgPWC09KZf8rJ71hq&#10;U0IzRWfbwTSrvxwFXLt4iut8ysowBHxXHcYGDaL4OsI/17FYDdezajLutewEekrBnOosPiccZth1&#10;AmXjIs7te2WSVq7pRwNkoDpNYxsUP/tgvSuhqBEgHCfedRjHRdgcc4VznoAJ6P48ReecYG5uuoN0&#10;Vllx7vRVXHiuteEEknlc8ravkvQ1H0t27AdebuzbXsG6N728ta94OZHPANKf8WrWPedVRj7uIB0n&#10;6OI1D3glsfdj/n510itinvTKYl/yire+73Vl7vEudWR74z0F3tRAuXcJkH65r1wBnRlKrUCAeYN0&#10;rZPe7eIwJovFaEzGr+bCz0lYn+oqxucrwDwgHYA43srOsszmZ88J6ewo9wMAnXWf/+PaoNwEwHbm&#10;ndUMehvAgfXNCeaMtVDMl7uOoCy1CEBPAaxjeUPKdqlP3qaxFivByKhLU6LLq9fH7dA66RWnd8iW&#10;T16SBc8+IOs/ek32rVooG+e/IwteeVTefvpfJfKzx/B7KgAoYt+udUlRyiFZ9sFz8sXG+XL8iwjJ&#10;PPeFxlXYGWjjqo9k/8YlEn94k5z5cp0s++gFWbvsHe3cySoGV0dwAR6owok+S77YsFg2RXyosL4l&#10;8mOAXh4uug3aqXTZR7/FxSQfv3c3IFltfrIcAOxELngD23sf4P8qXvuxnDu0DiCSj3NNNc4zLcJq&#10;KucOb5S9mxcDLop1fwmIHMCIZcGOblsBUMsLLecQ/DpVCHdQakBOqHTPEeBdHpxTc4cNyucU3WjN&#10;fXeoe6yRFryGjYu+pjIZAFT2tVTIYCe+Y4Dn65O98vXVEXW7BzkoGiCA5dy+vuyy4gR9fga3H9g/&#10;7hsachxtdLClWiG9vaoIF7tszXd21mSrCOmEmBsTXfLVlWG5cxnnY4A6L8QEDYIAXUsdzZXREMA5&#10;3X+K76MdRH0xYkPR0XZOfq866oQlNq6m8HulY2jOOh1RAhvr2FtlGjaY1GXH52HchXdFCOn9AA9C&#10;PiGdbj0bS99OtSioE9Lp6nOfeNeFcD/cVouLcKE0VwBW2gFKHVSF3BgHbF9qltuT9b5LDrifpDPf&#10;j+316bmltyZDOiuT8flLsG916tqzA6bVVWflnauAwc7yJKnPPqqOetEZRl62SSkddd9Jr8Z8ENJd&#10;HMa57gR1DhBGR5211FnR5QS+v9tXfywxC96UtYvfkfUrPtDO07GL3pYtqz5WJ52ik74v5jOA/SpJ&#10;2r9G8vD7bC2Ik6GGHO3Ezsa/9pnxO1vSTGD2nll7nqcYeWFjhZDOksRhOSc9BOsAdOaq6Qjze8kI&#10;FEVAd/XHXTW0UClGnpu5HGCszw8CzCFXlMGBOsXvgwE01w0+drDu3HVz7y22EpS57DzfXuytgMoU&#10;0se7IXx2dlJ2Dj2AX/cH2x8IQ3rmuiVXsmMX/lQY/ZpXEvW03jmlMVO5hsD+NK4HT3kFUQ8rmKcv&#10;+RWmD3r5kY94acvu987Ov9c78ekvvXPMqkfd99O5Fb8Mx116XVzo7pAOsY46AN1gfbS9xuXU201h&#10;V11hndVgKIC5iv0nQpDunHWDdwN5grbBfLBTahDYuU7wdSb+1phHN/eccD7QgnOSr15wD00Ct45b&#10;j+cL9mfh8h6cv3jHr6uhRDrri1UaO5stgjnU7kM6wb0daqsFPNdwTIc8aQdDablElk30nXKWVCTM&#10;E8j5HEE7KIN0ygF6IeZd5ZaGilypB+RrxIXLAprdcZTlGdVJv0KoHMcUMkgnoBukm+Z01fHlJ6jb&#10;MoNyA3WLvQQBnZl0Sh8Dysf8wvtzgfo/g3TWcnduOnPpd4d002xI17KMBHUCuw/pBubBx3eHdGYu&#10;WRu9RwHdRDAPxl4MzhXQfTedkK6vI6QzLsPOpQBzq/KilV7wec05d/EW56AT0KfYW1thnG65g/Rw&#10;vGWmCOa8FamjgdXmKKBzMAF2HqX6qzjIAEC9NEVlTjoz6gR1OtIqALFGSgDThGXCOWUuuwG0reNg&#10;3odvra5C55uvc3KdOv2SiJohd5EVt123TleRG/XTPT6tzr46/Ob2lyWpepmpB5RzOqOeuVZqyXFQ&#10;DhHQeTExQNdjiJPCDOFEwZq+dkvTRqmzDDpjRpY/5zJeeCY7SuQawPhqS77Untwm6Ws/lczoD6Rs&#10;s6vqoln02Be8guhnvcq1z3vVa57xqlY/7lVFPYoT9EMK6OXrHwSYA9Yj8TjqSa98w+te8c7PvMGi&#10;o96V7gJC+l+n+so8rZPeQ/emAr8TADcueLwY2gWDgE53R4E8AOl0zRXUCejtfByG9KmuQuemd9BJ&#10;D4P6YEPaHJA+oIOyMOZyDdvpxgWaQ/0zg96efgBgzs6fu6UtZad0nMc0dY8+JqCzrGJd4i6AuquX&#10;34B16KoHRx4loFNtqfsU0usT98m5jYtlJ2BhyW8fl7ce/Hd5/6l7Zdnbj8qBjR/htwSovd4AWGpW&#10;eCIMENRP7F4FUP9McrGN6+P1ClIsE5Z+crcc3hohp/eukeayFI20lKQfw8UUcNBTpjGZyV7CXK5U&#10;ZJ+SovNoLOI3wvw5b2PzwsOs+tVhXKyHm7RzpHPZ6/BcEbaXpi6xDnqEbV0fZ4WYepwvOBhSm4Lt&#10;zclGrdSiWWtCMo6lOtCXOEiOc4kVwnGsHXjTqTZId2A+W1w/CO4OlO+SSwek872Z42bshS4wywfS&#10;aetuxGdvrsTFJEt6WQmCMQxMCes8vw931gtvKfOCy8/jwJ8lODly66Dur0Zp8Jm4Td5l5IBGHPiI&#10;jhTB/NpIox4/dcWx/lf8Lk106gWWF0FemAkaHHGQ9cYtn04RhrWEo++c00Xn8eF+GKRrx1S65FhG&#10;V5wON+GbdwsIThrr4R0DwAnzzOqqcxRQQDrX10w6vuPs/Etnju4bAYIjobJTLd+XpRj5/9KoC530&#10;K51a2YeDOTG739dSheNYhc9eCogo1e8I7wAwa84ymwbpHIWWgP4NGkI8r/fxLmdTJiCwFI2CWizH&#10;63xI/2bSATsHYSKo91afl2r89orjdknpmZ1Seno7gNy56HTTzVEnpFcA5CvPbsc6W7WjKSu+FJ3Y&#10;KtmH1qujHrcnWo6hkcj8+aGtmG5eplN2aD62PULz6uxYymjM2V0Rkrg3UlIPxGgjoac8WcabcrVK&#10;lJaE9e/W8Rzlzk3VCuo8V7H2Ns+r6qQHxP9JUARvBXVAuvVTMEgn+BLQeZ2kQz4XpBOMKYP5EKTz&#10;bjX+j7oNyOB8tnRbkOsXRih3wG4iqPMzMcZzdbAK+1Wp5w+9O4Drg90VsEYFr+9BSM9au+Snwqg3&#10;dPTpUgB4JSC9KhbAvuZJrwjQnh/1oJe7+n7tq5Qf8bCXt/pRL2XxvYD0e7zTzKQv/oWXFPkbhfT4&#10;Vb9WSKeDz0gOx0shY5GbQpBOviKDscHYXjcL0l3MLAjpjHjRWTdIZ+lGlV8dZi5I57mR05nLZoqQ&#10;zruWbCxzneBrdB4iqAcddMK5u6NVof1WKAfxd4f02aDO+RmPcU7qrME8BTgnuCvQ1wPAA6AehHQX&#10;baHLDhj3ByUiiJsM0oMuukE4RxZlxRZCOiHc4L25kq9xYO6y6a4EYwO2o4BOUDdYt/iLdSC1GAwH&#10;MxrvbcE/nK45YdzNj/binz9LzlnHlyEgg/XZ0M4vDjs1GITzMad05kNfqgC00123aIkqEHehWPfd&#10;iaUlXQdSA3SdN+g2KPdLNgbB3QB9LtnrFe4B56HBi3xZR1LOc/RRW855U3hAJifNsuuoqoR0ADvE&#10;Ew8rv7ie6/iBo1HjRh11cM5BjMYJkfiyG6Q7t5zZc+eeE845dctcHj00mIAvlmTsB0wYpHMgIzrq&#10;wXw65wfKkzSfTkDW0owQoyX6mPlvi8TMEpdrNtyfKsgDtFVFrlOn1Su39fg63T6W9TKyUorXlfB9&#10;3NSqsliDgvvN/WdOU3P2PoRTPDYjTXkA8UDevI2uuRNd89nuuYlgzguJXkxwrClz1hXM6ZTgJKzg&#10;TscIIHy5FQ2l4ngp2LVKsmI/kvy1H3ilG9/3ita94eXGvIiT7jN6K7M8+imvIuoJHbCods0TXmkU&#10;AH3tg17VxofdPMC9cu2LXtmmd7yqgyu9gaIT3qXOvL8Don+YBFBfxoXgUjcgBhc+Oum88PFiSEC/&#10;MsAyYS6nbnBuoG7RF+6r1kXH53END4K6g/TZcZee6iTtNNpZiv9HZaJ8P9kifwB4UVdwwu0uOCst&#10;mcc05mKlFtVBT3OQ3g4Qt9KLHEmUYu3z+qTdmHLeX5a0U5oA8FYnXZW6E4C+VWoTt2iVl6qEbVIM&#10;6CikGxi/XdpLjsr14ULAJh3NFoCpc5ktF+1GhGT1EYAkB50BpLFMIKGO1TNuT3A0xGa5Nd4kN8ca&#10;Q7lZ3p6nrgMkg2LpwKCYlybccTRROr1sHPCWPqf6GOvcGm/RDoJ8H9a/JtDpUPKAtB+nHXSb++1y&#10;5oR1B+S6HPvroDvspCuMh3LqYTifAeiQQS2BXPPc3B6XQy5D7hoJWnOcFV6mevUiTUBn51CC+eWx&#10;TuluLpOOBlwEcdGjo86xH3jRJMgwp8/64N9fZixnWEH9W0CqRlNwvAm7HCeCt5s5CBIdbHYSmx5z&#10;gM58OQGdF2VeaJn95MWQNYVZOo0gQDB2NdOxPvbVXqef0T92/N+ag24iqDOfTsDnvnytZRLdlECu&#10;8QeIUEPY4P+LzjvvANBJ/+7KkDbACHpWwo4dDpkNp5uun5PvhX1iycQ7F10D7NYF3hnF9QznbH5u&#10;DgvOuxOM2Hx10X33GGdiA0mddDQmCOq8O8dOpR3lKdJfn4bfabHcGqlRx55g/vU4XoNtUwR3DhTE&#10;cwHvFDZkHZWyswB1QHolYL3i1FapOrNdpybtVHpmi8K6Ou6n8Fti9IXlGRl92R+t8H1ixyo5sZNQ&#10;vgpwvtLB+a7VcpqO+65IObc7SuL3RErSFxGSciBScrGthpyjMtqYiWtUMT5HiX/Ocfl0dmS06AjP&#10;qxw1kn0F2CdhFOehnznpAFvCOOHcXHQnXP98UOd8ENJ1ICH8bwyIZ0A6GpeUGl/BSOlQiz7vGgBu&#10;fS4jyHObofX8x7ZM+4nxPdlYwPuww+jloXCHU5dvp2tN8HWfb7KnWl/Dv+zYhZH50R9cAaj/VBjz&#10;NqD8BR20rnbtc17Dhue96rVPeaWxj3g5Eb/2slb+2ktb9Gvv/MJ7vIylD3rnlz7gJS6610tY8huF&#10;dAC6QjqkkD7V7yrPENI1bgyWcrzmGMqcdHPTFdLBFRS/42FQd4DugD28jJBMQB9klSIf1u1xSADu&#10;ucQO2A6+nVNuUM5tEsCDbjnF5ZyykzqhfKDdATrv8HEZX+NAnfOVGsVzcM51qgDrFTrf1eTUiUZ5&#10;UD9z1ikCOr6bVGtdnk7pphusU0E4NyjnfFsdh/gnjJuKVNYx1ACcAxU1lDPqgud96V23gFqwrAkQ&#10;D9hkZ8telc1bSUaDdQV1DmzEai9QcBRSG+TISjWG5MP4XJBOJ2Y2pBuczwXpBuhBSDdQ5z6E3fRu&#10;7C/3HSdfH9DNWZ/LSee8lWwMLr+buI7JXjMXpAfBPDh/d0jvUkinHKCzxrIb2CjUax0nb4I5a5+r&#10;0wuNtUIAT4IoAd3JoNyBus0HIT0I6gR01k23yMtsSFeHGtP+MteJ1DLqJkZLDNJnytVet6gM57me&#10;U7jSCsXOqAR0jdPM2r5ly7mevk9pvGs4lJ/X/dX9rk7XOwMK5zgGziF3WXOX0QeM44ft8ua+u0MI&#10;92HbpLEVuh4Eb3/exMdWfosKZy7rMI/nAcm8OF1oyJbu9MOSt2URYy5SuO59r2TDO17x2tcU0Asi&#10;n/SKI5/wWAu9KuoxrzLiEa+G2XOAeUXsA171+ocB8A94ldFPehVrX/aKN73v1Z9a641VJ3qXuwq9&#10;S70l6qI7SAdo4321wogvQrqJbrq65nOJjrofdwlDerFz0gOdR4caODJcsqvsUnJa+quT5cdLgN2J&#10;LrmG72R/SZLrJApAb0k7oE55a5oP6OddPXSCusVdgpBuUlhPZLlFQroDdVXSNu042pq+XRpSN0tl&#10;wjqpTsE0eYvUpu2S7vITMj2QAzisBWgyG9yOqYt8EJ4I4uxk+bsrhHS/lvYFAOtFdm4EFAF62BnP&#10;AJ0iYBPUKWZoOUpiUITymSKoOym4K6C77K0CO5YRENnZkCKQOaecIMj9JWi62IZBuHPWXa7bANSJ&#10;kQ5m0jEFuIfh/e5SEAek09VWWCfMQnTXWSnF5dsd+Cq4YzlhhRdsVidh5OUSwfLaiFwBvN66iOcH&#10;XBlJZtYJLTcA8aw9z+Hwv8fzjG7wvbWBoNvsd/EPnr/aceHEb5Ru4x00qug801Gni8rSiJb/VOcM&#10;5zie+3icuX9a6QayjqMu7uI+px0jbRT4sE5At98t88RsNDHWQkA3EcBvTXRraURGX66h0aEQPuH6&#10;CbDxQTed/YW0+gXOJ3yeI9cSrL/F51Lx/dCI0Nrm+Exf4bvIaBMBhzWR2fHM3XlwQ+qzUc/G4HWt&#10;ftIk1wB6PLe3oWHCgVII6UNN2fh+V8idsTqFdHXQCelT2DdA+tcTaLgw+jJKRx1wVZcpTZnHdYCv&#10;MkL66R0K65WntymsK7AD0CvPbpXqOCw/y8fbFNQt/pJ9dL2kHlgjSV9GS+K+GDn7RaSCOfPqBudx&#10;u5wcpK+ElkvqwSgdAZjmC0F9qrXAh3U34JEaGjxv9rpBgFgrnVVs6KiymghB3bnpDtS11jfWDwI6&#10;v5cG4Q7ECeaEZ7rkDqANzs0hnwvSnfyM+mCzPs9+B5RbNxCL8SF9tkLjmJg0B+/y8MyyE9AtO++G&#10;6XeDCPE7xj8A+ipoCvpbfuRbXknMS15F9DNeTezzXt26Z72KNY95RVH3eVkr/s1LW/o/veTP/x36&#10;tZe68DdeyuL7vAQAO+ulxy/5dy9+1a9nQDoHTuJxng3pGkn2uYtjFtwN0oOgPhekqwJwHtRckK4Q&#10;7osOOUVYp/i8Dqw0C9I5bwpCekg+kPN5nis0nkdwh5yLHoZ0yiC9q6l0Jqj7jnpI+E5S7Q0FqrtB&#10;ukmjMb6DrvOAdAN1N/3/D9IbqwoEJ94+ucxSgT6oz4b0kJNOSAcQT/RzniUaXZlGxl0s8jIXsLsv&#10;CKE9HFkxELf52ZAenA/CuckgnbJGAxsRF3Rf2bAwUOedAVeWcbZjrqA9OjN7HgTy4Hp3W67P+WAe&#10;dNBnay5Av4Z9vIp9vcIOr2hcXMZxVeFzXMLnsYjLZfygQoDOL7S642EQNUC3rLnB+N00BOlIo76L&#10;HnTSCbyaS6czXelA3TqRmlz0JSzGTeZSTxHLOCaEXueWu9x4VxnAu9wNjNNV5gDc5ckJ5G5dN/Jp&#10;HIA8UZ1zPsfX8ZYq99PFdFihBp8Hn1mjPk04Hriw8ziN4UQwTucbP351ynH8FNBxAlIo7wSE47ha&#10;qS9KS1ri5KaNIn/e1cN1U53X3DcvOq4usLlDnL/WUy5XG3OkARfDzHUfS1b0m1K04V2vdP0bXnHs&#10;b73CqHkK6Cy3yFFFeWuzOvpxddIr1jzkVa17yKtZ86BXqc8965XEvuaV7vjc687Y711sSvcmW3M8&#10;QLTHix+z7+ykqll4P/fJ/bK4C91yq+5yd1lDhQ0XNGY60KhpL5CxtnwtQ8nqLhxxdaAG3wNCevEp&#10;fCcS5Q7g4jKOaU9RirRkHHWdRNMPQl8qpLec3+MAPTii6CxIb0r+QhqTCOl7VY1JTgbrrI/eAEhn&#10;p9KG5E1Sn7JBalOh85ulKWenjNSdlltDhfIH1hK/wiHdfSedEHsRMAoY/x1g/PcALZbX46iQnCrg&#10;QN8CJG+PtqsjSjfSIP3mWLOKgD3DRZ8F5zd83RxulRtDgHN9jNcD0FUjgHQ85vI7Y+zs16lQp2X+&#10;sI8/Xu1QOWc8DOhhuY6h4Tw6ZesRfl0FkvBzBqsum+1e74DWIN3cdIrzKjQYCOoK83g9Yx68SBOW&#10;K/LRMMfF8TqO100c01s4hqx2QuDmhZgXZUKUZX5ZQvIP10bV4ee+E6z5HozR0JFmKUZGDNioZEOG&#10;pQUZP7oyVK+gRnhX1xGAxvXo0LOBwxy6i7Sw5CJHGe2Sr7Ev3C7BXLP3vgzQGXOhg87OaxxllgOP&#10;tJXhvIELLyNshHcCk2WZ6aSP4eLPRjcb8TfRuHLb6daYDB1wOrxch7/3O9wvbJ+A/jUarPzfcj8J&#10;6QR06hbAmp+NDuoUzh2EfA6aUp19TveHQ5kz1sJRT/tqc6W5MEVqsvBcYZIM1GfjHFSqgP71BEd+&#10;xf4AyDWTPtmh8+qsT3I/WvXxzYFqGapJl8aMI1KR8IWUndsp5Wd9WAeQU9qpFGBedY6xF87TVWfp&#10;xs1awrHw5CbJO7FJco5tkPTD6xywA9YJ5Od2Rag4MmnCziitCkMnnaCeuGeFpB2IkvKE3Q7U6zPk&#10;UkexXOnCObEX51YcO55r7LzKjsnsyMv/B8v0WbTQygEarP8c0h1Mh6AajOFAPQzps510fj8V0IfC&#10;UVJdV533WdszSKebDnG92bBuYM7nLJ7qIjMEdVfRRSG9l0CMhgauFVo1Bt8BXmd8SP8EaoD+Cnml&#10;Ma955TEveFU479fEztP4Y2HkPV5RzL1e9qpfeemL7/HSFt2nkJ686DceRx89u+DfvLML/9VLWPHL&#10;nxKW/uIKpqFMurt2OZNUOQycRA5z1fZwTHVwsXD0mHKg7kYoHUSjiRpC44JyoB6WQbVB+WxYD8O2&#10;g/JQpn2WuA0Df9smpzZPECd4c0rDwODcHhPMqX4aCgrpjJe5O4GUQbpz10sV0mfIj7+EhMYj1Ynz&#10;RkcjgJuAju8o3XUD9SCsO0B3IO4UdtHnhHSANwG8qbJAIZ1gzn46BuphSOcYC8WA9CIH6apZTrqJ&#10;IG6g7kRwdwqB+yxIn6FZkG4QHhTzjZzy+SCwc97iLnM56hS3HXT42YgwUCekh+umOxmUs3ILq8GE&#10;YHsOAKcM4IPrBJ8nhP8jSJ8L0OmcE9ApF3PpAFw5OKf0xINjwHJc7ETEkxuhk9Vb6A5TjHAwXz0X&#10;oM/InvvTuSCdcB6EdIqQHnTSCcvslOk6ZiZoDfWgDMJDKklW9RY7aSQlUDGmm/MK6IBviPMEdRtc&#10;KLgu57XjZyW2VelnzrGP3H8dkAkyx5xgPhvOCeYK6b4U1CEFdY0O0TH/Z5A+s3e/QnkI0sPPE9Jv&#10;9lfJ1YZsqTy4RjJi3pPsNa82FK5/yytc94pXyCot0U97jLhURj7qlUc94lXHPuHVrH1Kp9VrH/Fq&#10;1j3s1cY8rODOE3b+mle94j2LvKHik96F5kxvqO68N1yf7mkd9+YivUOgpTc7St1AGwB35tDHcXFk&#10;iTdzzQ3KOa+VXPxcuoE6pc9p51FsF7DO+vB00jkEuIP009JZclJBfaQmVboLE6U54ySAnA76fh3p&#10;tTV9n+bKNVvuQ3pIPqSHOo4C0E1000OPfYg3SG8+v1VqkzZITcp6qc/YLC15u9EgOyV3RvLlh8t1&#10;6p672//NCuk6D7BygA5oxdQBO8G9xwEO9A3A6vZIm9aeng3pLrIyS3TJfQUh/Ra2oaCuj+tnQDod&#10;UsIeIZ2NAu6XQTpHuPz9ZUI6oZuAHQZ052770M3PQOfbh3OCt8Zarg2pCPEzIy5hkNe7Cr6DbjER&#10;g3Y+JlTyvQi/nKcTTJedgExA4u1oXki/vTGoJRgtN67TCzjfjXboRZ0ZdgMYVqjhPhGY+d4G1IyO&#10;fH91WKcsiam1vy8APPE8I0B6XMcA5YBd5rnvQFq7XaEcxw//V5U+ZtwFz7FsJMEcEG0iWAchndtl&#10;/xLWJm8uTpGOigwVwb2hIFFrHusAR4XJwuHCtUJWW4mOnqngrUKDDlOC+jVAGHULDQg+z7sGBum8&#10;e+PumPCzuejL99No2ODzMqfOz8eoXB8u9qw401WNfSlPkTacR9vw3l0VWdJXg/M6jjsb2Vp+cbJR&#10;Yy2EcIP0kADnbGRSllNn4519cZpyTiqoO1d9hyoI6WFAZ06d2iIlpzcpqJec2aolHXOPb9RSjRkH&#10;10rqPsD6nigFdNWOSIX0xN0RkrzXwTqnmYfXKqgzsjjZnCNXOksA6zjntPNc5O5EskHEAa1Y6YaR&#10;F9bLtj5AercCMlAnUJoM1oOPea280NukQEznmhEYgrHFYhygO0g3J13vUBPQ+ZpZgD4b0rleENIN&#10;0MPyt6nv4QCdcg2GJgBuFX4juOawodLLz1+r+w0wnwcdyV+z4IfC2M//Xrr2LT3nV0Q+q3dROeJ0&#10;UdS9XtWmR7yi2Pu8/NUPejkrHvLOL74XkH6Pl7Tol965+f/inVv0P73Elb9SSI9f/otQ3MWuXRN9&#10;+C1jX4zHCOl6HAHp1ExIrw5BOsHcQF1hHf+bMKA7uFYInwPQKQV4Vdg9NzCfKTYAwpA+Wz+D8gCo&#10;G6Qz5kJxnmBOUDdYN0gPdSSdBekG7yGI90GdkG6gTpnDbrCuUhe9yKmu2IfxfFUY1mdCemtNsYux&#10;ANLpprdVYhvQzyGdKpam6mKRa1MA0UmAqy9z1i+P96umAJUXAZuXAKA6BfjSpSYEByF9Lkdd1evE&#10;/Lpm2AHYQRHEDdIpPjZQ55QdSoOaDe2EeWsIaEdW7A8bE7wL4Boabp9DrjprqQfEXLnKh/AggFP/&#10;DNKDz9tjbncaU8oAnYOo0D03B/3qUKfKnHPTlT5M8ZmmcEzG28PZc1YfYbRFBUjjoDvW+XEQLT1q&#10;gM4EIFyz5gRyALxGWgC1hHPTbEhn3MWcdEJ0lw/IhPKOorPSXsgcOUfqZB7cddIMyc+Fh8XOp06s&#10;FGNy8M8oDSAer2NVgk4AejfgmyKAO7kYi4uyoLHgdwR1gH7e1XfH57IOn3pcCOY4Iag40moHM+Ws&#10;a4sTIqZBTXUAyDsZHwKMQ6HMP8Q69BSX8QSuJ2jIOgwR0nmrm+Ioe7xFHXoOF4brAN0JXHCLdq6Q&#10;9Ji3JWfNG172mpe8nJhnvLyoJ73iqMcUwKvolENVax71KmMJ5A97lXTSYwnpj3o10fO8spiXvTyc&#10;uKtOxHiXm9O8q90F3sWOfG+yNVcvxDbiabiGOwGc86UagzJIZ2dWE5eNA77HWgkigHAVs/k+mHfk&#10;q+imu9FW8xTS+6vZuDqJxtdxact3JTAb0xhxOayAriOJpnHAItY/d056axph3XUGZdUWk2XNGWuh&#10;Y86qLnPJHHQCenP6Fqk/v0WasnbIRFOcfDtRKj9eqQOINjpIZwc+gCMdZEL69+wICTAkEBPMKYN1&#10;wvnX4x3yFYDp1jAhugnA5YYs55RAbs55EMwVIgNwHpI977+OoK6w7m/XHFcCJIHSIiuss01YD8E4&#10;51n/XGugE9TxeQDoLnKBBoY63z5kc33fSZ+ZVw/KB/6rdM0d6NK15uPfXyOoE9rd6JzOTef2ezQG&#10;w3rwLDfJ6gvM0t7GOsxR64BQOKac/930kAI3RyClc8nh7DlYCH9H3Aa3RVBV5x77T+hmbETdfzxP&#10;4P6OZQtZ+xzPaydP/M/MISccE8b1M7AvAaNKuq/uToCuo8dzJqgT0M1NV/mNAIpxJTaw6dyyDjlh&#10;nfl4llBrAai345zDUrYEZMagNHNu20Ejjxl2y7fz/6pgPglAn3DZdO4Hp9bgYd8D61CqMRgs477x&#10;9YzXEPbZYB7l+Ry/WUZC7K4MIyzaqTQA6QRzfncZeTFHnU46O7Gao34HDc5r/YAeRl/yTkhlyn4p&#10;i98lpWd3qKtezojLuR1+3GUrIH6zVMRtkbKzm6T0zEZoM5Zt1Y6ldNU1r35so3YsTdsXo6BOONe4&#10;y25XYz1pjy+AeureSMk8GCuVCXs0wjjZkCVTLbk47xapKUBDgw0VxhxCTjrvgOLxKM7j1vcnHHtx&#10;sSpOFcwZ4fDFOyAG6XTZDdCtsgq/l0FIvzjA/HkLltN9pwtPOLf4TNhFd5De5uRD+GxIZ0OWESh7&#10;3qDeIJ3rcDvjuDaM9/lRH+wXy/fyffgHSI8tjn13GqD+U3Hs21557EteeeTTEK4JgPTi6N94Zese&#10;8Api7vXyIu73spff73FAo8SFv1BIj1vwrx7g3EuOuOen+CX/fgXzCukc3dQgXePGIUgPHyc7hjyu&#10;dowpjlFg7jnhvL+tNKQBNLTCkO4iK0EIny23XhDYnWaCOKM1zO3jfTFvjzlV+Ma8gflsSKcI4/2t&#10;1SqD8yCkM7JHQA+JnUpNfizGxLKyToE4zByxGObWCehOfMxse4nOW/RlLidd531IJ4QT1FsB6pR2&#10;KrUKMH4HUl2HmfTpC4DOAKiH4i8TAyqCOWGd8wruAF0Cr4N0P68+1K6jks4J6v9NSDcwnz0fhPIg&#10;nIeElqK2Fn1Q11FSfVB3AzO5BoU56zbokcF1aKh/H7INxE2zIdyW22M+H1zHIP1aSL6THgR0yDqI&#10;WidRB+n4oeMzaK/sDndrla4KHWK6ptZJVDtE1jsI18otAUi3vHkQ0imC+WxINxmkOyc9WSGdTraL&#10;nZwLQTrjJ/8M0nvL0kLqK0+fAekEbwP1ropkBfWeKkC7D+kOyl1JSO4LIy0G6ZxqXXcf0MeaAeZo&#10;yY/jRECFnHMFdFZicZAeFI+rgnk3Tt4mwLgKDSOrQU/ZLVQH6W7qevPzJNyggM4LrVsH4I6LzzWA&#10;cF/WMc2jp0e9RSfdy4h+zssAoLNXfnEEQBxwXr36Ia8i8kE3quiax7ySGDwGpFdjWhMNkI96Bste&#10;8fI3feC1nd/lXWnPZqdRb6oTkN6c45wpXMQY17EqM7wAmFxnrQrsk8uam4NOUDdINxEQRprzcZHM&#10;xkUS3ytMWVVisB4NuDpGXXj846Sr+Jh0FB6WttwDOupr4/kvpRkinLel7w3BOdV0HoCetksHIOJy&#10;rYfuywH6DmlMoADjFmnhdLawvC5ps9Qkb5aWnD0yVh8nd0aK5Q9XG+THa82AomYfRgml7AwKmAXI&#10;0aWmFNgBlYy3ENTpZH81BsAChBJmWMaOjqkBNacEbcueM8NsnT9NdMaDCsVh7HW4eFMOtJr97DLh&#10;MgzoCuSAUZUfZ9HlgNEgpDM7z4opmiMPQDofW17abdc1UHgc3HuwQeCqjuhgP6yD7sO6lgkMyL2X&#10;q5Ci+4ltEZipO4xvEHIvsrMjQH6acZhu+ePtMQV2gvIddsC9hmuG777TKeRxCjcO+Lnonvdop1St&#10;m459JlBqfAUgbHBLAHaw7qIj7GzL+uAmQj33U0GY/0sAssG5Arq/32GwZkOBgOxKRPLYcX9uTzj3&#10;mQ2rayPNOG+34NzMDsOugcU7K65DZ7gRoWUZ9T07tQFBQNf/rYIzoBnHzvZBxXm/gcDjHAR1dkzl&#10;94r7yn4RfD82Egn+7DzK7fL4ENIZdSGk0ykPQ7p7X4N0ynU+dfvM114bqNG4WmPOSQX10nNhUA9C&#10;ekXcNoV0wjpBvews57dK2Rk3gmnRCScr1Ziy14G65dITdwHU/ehL8heRkvpFlIJ69uF1Op5BN64b&#10;I3VpcqmzEOerEj0/sQHIQYwYb+LIk3qHGFAXAnTKh3SCI91dTgnpWsHFlwNtQnq46gvz2Ix7OBcd&#10;52yA890gnedug/Sgi27rm/Pu5OB8NqRrmWSOHD7sgzrek8aN5uTxetZGnxqkmeNMnWu+a88/APoq&#10;aAr6G+RVrnvJq4x+RmOQlTG8LgDQo+7xciN/5eWsZKfRX3kpi/7NS17wbwrqcZgyk864S/zysJNu&#10;kM79YCNhDJ/VxY99F/0fQnrlDBe9F8xB9YE/COoE7yCoOzfczc8GdLf8H0P6bECfDelDHTUhOJ8L&#10;0g3Q54J0B+qsUhUA9TkhnXEYv4OpD+qdjdTPId06l5qLPhvS3XIH6c5Rd5AeEiA96KY3l+VKi8Ze&#10;whVgQpDOCi/Ylly9OChXLhDSAaSQwTinfGzzVyaGMD8IaO+XC4DPKcDu5NDMKjDh3Hqby0BBYwT0&#10;/y8h3R5zajB+N0jXzBW+kK4WKORXl+E+cH8M0AnrbGAYRBtYhyDdd9SDgE4ZhNv6s8VOqa5qjMlf&#10;l++BY2QxlxCk41jNBnRtdeNH7bKRNeoGjwFAqaF6xjk4AiZHEAWwM3tdl+uEeT6vcM5bhxDhfEbc&#10;xXfLCeYzVMXRRikAekWaDFSm63y4qks4C24dPq3TpgG6zvvxmNlwPlvmjndXOvVU4XUz5DqAhhsV&#10;bqAlTrVEJAEdjROLtvDY0Dk3OGeERWVQju8OdQHfI60r74sZ/xkCkDtAZ7lLdyeD8+6xazRZT36e&#10;9HiSpa7gZMfH5shMY/5KS6E0x+2R7I2fAdLfkCyAdhogPTP6KQfpqx4EoDtIr4x6yCuPedArW/uo&#10;9uKvYtxlzaNebfQTestTB7jYvcAbrTjjXenJ8y71FHiTHXnehdY8Ha6fMShz8DnKKfPppiusIsAR&#10;R/1cOoGdddWZcSWwG7SbXMSFLnoevnu5DtabKPwvqvC/Lj8jnUVHpL3ggLTnA84zAOUclAhirKUj&#10;nQ76Tp1vSd+ttc8J6vWpu3TKEouMrwQhvdkX5120xTnrTYm7Ay47todGAEekHa9LlN9P1MjvOADM&#10;hWaFcAPREJDSab3cDihsU313qUXBzsEWYGYK4DzGSEqNRlLU8R5qlFvDYegmXCtoc6qgzqotrEvt&#10;xGgL5V5DqMfFdxSNNwA6SzNOD/F1bpAcghghjfEHwhlBze2rg3AtrUgnXEEdjQ3t5OoiKAbhdJ6D&#10;kG7ONJ8zSLfyg0E4N7GCyO8I/tcI+IC4izgOCovO5bVjw20QSF1nVW6HjrVz3rmNH6/36eegC899&#10;4dD56mZjv7+/NShf4TV02Amn/Kz2Or6XwjFAnaUYf3dlCOv0KlDq/4t3O/h58DoCsMVy3H62KKh+&#10;e5FRJtcxWPeLAIxtuO04aDe5eIqDfLcf2Daddz3+riHCz6cNGjzHOwNfY57r6H763xPWJaebzvV5&#10;XLhNwrXm0PE+DtJxHAHEX080KTDTVdfoi9Y8x/5Nuf8JPyePHRsdzll3++gc/ib3OfE+hHNGowzS&#10;uR8cyEiPAYFcAR0NmQkK+4nGAeFe90MBne/j/q98P37H2dhuKzoj1ecPaAzFcuqMviiQA9JLz21S&#10;lcXRVd+mkM5IDFV2cpsUn+TgR1sk5/AmyTiwUc7vWycJe2Ll/8PafzbXcV1p3/gaj23JshxkWzlZ&#10;tiVZtmTlSDHnBOYcxJwzQRAgACLnnHPOAAmAAUySbI/jzP1U/T/A/918g7mLVfO2n+taq9c5jUNQ&#10;9kw9qFrVfTqd7j6NvX/76muvfW7HSknetQaQniTJ21dK6q5VkrFnpVzavQzTFZJ7iIr6Tk2be7Up&#10;C+V0gZY9V7srANMArrYiHSKeSrrbFB3SY7501IdXOmt06ur5dEgH9PLNp4I2pgBUgrpaPgDMidDt&#10;oE5Ad0i3jqa2ncO6bxeFeoVzV9MJ45gnoMchHfUIlpuSbt9HSJ8YRD3UY+Nr3Ornd7WRpQnpHxes&#10;+l0jpv+JaVC55leA9BeC6tXPKqSXrGRe9O8H+SuY4eV7QeaCR4OM+Y8E6fMeDS58/ohCOu0ugPNp&#10;dhfeA6aKpS+ebDQd0uu0ETOBeoN9LOKQbracGKR3AbDDGOgolf52gDqCAxpxYKORTsA6wmE8DuWJ&#10;sE47ysyQbjaXB1X0UYA5FXRCuCvpjKiqzrDltTFInwnWHdKZV91zq1sU61ThvLHaIgLrBumRaCjT&#10;mK6azwzpDM/4kmh7aa8rna6ml+UKx41gukbPq67pG8PBjJpq8kRu3xgFqI8A1Ifl9uRwDNYZ/tmm&#10;IzFIjwcV9XiaRgf1aPxvIZ3WFv5YanOhZyq0u9iAEGFob2T8oJ32Y7LVxWNQwee58NyonnsnUnrS&#10;CdaE6Cioxywvoe0lGg7dieHrYxlkRhl2TF2vkA4wj0C621yikK7+87CgIaCP0tMFKB9tLrVMLk1U&#10;z5nBxYKQ7qGdJRv56tYgnVMqzdO86SGkJ4L6cI2BOgGdSreDehTSPazDp6U99PUK6hFI761gp9MQ&#10;1CunA3oU0mMwXkvwztTgyHn2GeeK8+b58zp4jToiaKM1SDSFIgoCDfyzM6Z5zNVbbgoB4ZxBAE9U&#10;yVUdR+NOpwBxCxs46tYACtxwmQ8k5T35WfjeQQFOSOdrS4VkFvb47W6joJuozZaKA0mSmfSeXF71&#10;2yA36fUgJ+mVIC/phaBo+VNB6dKfKqTXrQCUowB2SGfUrEUkPR3UJ72IAvoXQfH63wW1R5cHE42p&#10;wWRPfnBzoJh2F5lqL9QRYunv5LDPnrPdveVUqthRi6DODC4EdFXTeyyvugJ7GL7cIZ2DGTF0vsPS&#10;MQ7V8e0GGmilxxBHpLvwoDRmAKaZ+zxrr+iQ/oBzWlTU2oLlTJXIaWvmF9J8aXeYB93sLjZYEYA+&#10;DM7HID3sNKqedEQDj5e5R8br0+QvV2rl/5nqANAa3BF+CJSETII4gfwvN9s0OE+wI/ASurgNQYfA&#10;8+VYDSC6GhBdZ6opYJoRB3RT11VZRYUby9xCG0IkvgSMa8dQgNDtsTpU0syf3qCpAg3QLSUjVVv3&#10;KEchneo5O1hSLdd5+scJ6QB0BVFAOlMa/vm6QS3BjtdNJTkKqTGlfRqcWyMgBu3TFHTAKNVyADah&#10;WqE/PC5hj/va/mY14Tn/ny8HhWkk/+PekMI3g/tRWf/TbRwH29IfrpYYgC5BnqDIKY9NQOb10Mdu&#10;18M3B3ZuNg0hnbCJbR1mtVGB342/L/ORM6LXb+o2oBjQ7McwgDZgJVwbtBqgE8qpOpsaT9jGeqxj&#10;EOp5rf6suL2GoZYSHIfH4PfY8e0YOpARgJ5vbQjplu8c14TflbDO7bg/j837z2vTc8J5qqKPzwR1&#10;O9+woYGGgGYeGm9SUE+EdLfYfD1KOxWOgXA13c9VGzkA/S/xjFNRby86J7UZB2M+9cpzO9X6Uk5r&#10;SwjoVclbENtikK6dTc/sUD976altUnh8q+Qf3SrZhzYpqCfvWg1QXy3ndyYB1Fepqp62eyVgfZmC&#10;eube5dh2tdSkfaEdzifQ+GcZxH4z/H9h6tgBlO3s3KuQ3lERg3T3plNNV2AHqDukc3AjLeMJ56qi&#10;RyAdU0Koq+nxzqMGzbGIQDph3pVwbkulW8GcMI9tHeoNyqePDK6WF+znkM9lrC+osOu+KDuuoayY&#10;BByryMN1Ix0yhvUA8xcRRwDpf89b8eZ/c3RpZv3i4Hbss1S49Ikgf+kPg/zlPwiyFz0aZM7/TnB5&#10;4SMK6smzAOifYTr3e8HFJY/fPzP/+1OIGKTzbcUE6gUVMHGPGCZo8o2EATrvY1RJ5xsLeuhdSR/s&#10;LMN+AOeeSp2nmu4WFwK5K+qJ4YDObR3IEyMG5yGQO4BHl8VB3ADdt/GOpBxQLQrpnGc4oHNZDNId&#10;1CPAzvne5irpbaqx4DyCoB7PBhMCewjpDuoO6Q7o8TClnWo6IXsmSGcQ0qmYN5Tl6OijzZXxUUof&#10;gPRbN67I1PUxuTEJCAeIT02Oyu3rV+TWtTH9fHOSSvuwhs6rqm5qu/nUe+TaaLfG5EiXTOABHB+e&#10;wfoCOPLOo2ZNMXAf7QCgh6OxKYSHqYCYZF9HGuu2f0p+Hm7FD9OCBwY3rqeBeTb5oLCzA71ojaH1&#10;JRxYKVTSHdA9OODRNNU7zPrimW3YedYHKnKVfZraHgN4pnPEPQntM25voXruHURjAxsBzG8CyBmE&#10;dO0c2scRRQHpaFQQJic6cb14AK/gARzFdY3hASKE9jAdWZ3BOCFdPeiAWA8q6YzBOlpbCOZcju05&#10;8AZ+YAK5W1oIz4T2+DLaSgjPoZ0knKfdpQtQTu84PzPiMH4Jy9mR0EI/h+o4w9Vyt6xYescHwxoN&#10;HGQoW4Nec/WbN+HcUWiPtpTIeFu5jLOxgmseayjSzwqngHLagdiooWWFHnPO8zmZ7KVawIwNLSjI&#10;m9EAQkGJMHXcIJ0NI7OvoHBm4csgmIdTA/JoeIcgG2WOwdeXhHRVc1Bx3AMwT+Je0I+evfodKVz7&#10;uyBnxStBzsoX1Y9eDEgvW/Yz9aLXrPiZWlvoQyeoV6zB5zXmUdeBLJJeDfI2vB10XNoZ3AKgj3cX&#10;BDd6i4Nb3cVyszVPrjXnasdOZnRhZyRNv0hYR0WgnVs5RUFMYHcl3fOqMyWa5nPHMk3DSDWdnnVA&#10;OcMzvIy15auazhSMVNO7y06pJ72n8Ki0Ze+Tlgy3tZjFxYLKenTYf4B5KkA97CjKKddpAMYbkjfF&#10;MsBQZW9IsdFHGzO2SVMWoD17h4zUnpM/jpXLX681AtDb1SJCGCPU0gKhYK4DGDViWTMAqVlhzn3p&#10;3mHzj5McVbJOh+G/C0CnAs77R+C+i8qV6rl60gE1d4ZrAO2oUFHZsVF2D+XZbVTaGgCCu3gWaJnh&#10;dndGagFbtLrUypdXGmRqsApA24hjtWkQ5BT8AFA8Z4Ip4YmATtWVSjmVccIqwZjbqfILkCbU/vHa&#10;KLYfUoClksxsNWrdwT0g6FGdVm/2VDuuEfcA4KzgjrL6L5OAYcCs2oHoA0djgOD/1XiflrmDLdWq&#10;JBOseY5xuOd5siGBz9iH58Lv+cvtIfnbXUzv4FypUCMI6UyxaA2FsDEBGGUaQjYO/p0pJnFd7NzK&#10;7/49zuvfbgwrOPNe8Hr5Hd7JlABtDQ0GGxC2jODq3n42amJ2FvzG2jHV9+X14LePRdjooArOc6Ty&#10;zHutUI3wxgshOhqEXN4TbuMNPbWgKEw76EfXEYoZdp4MB24HegVo/I7RbWwfg2yuiwczt3C5h0G4&#10;Qb/tq4r7VWx7BQ1BRrivH0sBHs/pvWEAbXuJluk16Yek7MIegPluHfiIUF59brPUnN+mUX3OOpjS&#10;ElN13gCdynvZ6e1SdGJLCOqbJevAOkndDUAHlJ8GnDM9Y/IXlgWG/vQ0TFN3L5WMfbS+JEld+l4Z&#10;qLqooH6jpwRlZ4XCel9dng7/zlz4DKa4HEM5T6sn3yibdZEpDM3+opYX9VU3AS6tIymDy9TugnKP&#10;23HqAxFpoGxnWa2WUnCJZWUBWIfrqYBrYFk0HOZtX84T2D0M6OM2GdQxVNB1ndlX48q8HYfbcUAw&#10;MhH/AOkrETcQ/5cpGJl6sWzFT1BXoG5Y+TTqjZ8FBcueCLLnfz/IW/x4kLf0+0Ha/O8GybMfCc7M&#10;eiQ4PfuxAHB+H9MphEI6swmxPuA908GIaC/qBYjTo96PuhL1Axs5ZCsm3yCTUdwc7a4XjiZMX7oF&#10;eCu0vSi04/eIQXZbtQ5+ZOq3dfyMdv50SH+Ycs7ReAnZAx0A607ANoLzrpJrLnQ8B/xOjRis234O&#10;6DMp6Yy4kh7P9GKw7lOb70UZ6NEDtoxF6FOnJYYedY4RQdsLO5ty3vzmlnZR7S8N7DxapMH5jgaA&#10;OJa3gVM1QkiPReg/b67M10GLPLzTKafN1XkAddpdbowD0q8qpDMI6QR0h/QbEwByFKwMnQecezik&#10;O6h/E6T7g+CQ7qr6lS5aWCJ2lnAELB2ito1Abh2S2Bvc0v3gBwes84e2pPz2sBHSPSeojnwaetPd&#10;ix6FdKreMVBXQMcyQPg3QfqDSrtBuivn1kmUoO5ZXAzQOcJoFNLZUZTQONnTivNmxyGcOx64cTxs&#10;V/FwEc4J6R4dZZnW65+j7gHEo0oz/ekEci4nnPdV049u2w3XYhkAn+o2oTiqqDMI7IRs9XzHMqcQ&#10;rgni1rmTU1fAo+G+cc67Mp4YVMYZ0e+Mhqr5uJaRWkJ6OPpnxJvoKjnB/GpTiQbnCeiaLi18BRr1&#10;myug91jn4iigG6THAV3BOix0HdIfDuYPAnoipFNVv4dzHco5JYWb50pe0tvCrC4FgO0CQHrRyme1&#10;02g5Byhih9GVBunsKOqgXrfuaUD6M0Fl0ktB2frXg6IdnwT9BUeCic7c4FpfsUL63b4yhfSbLfkK&#10;1Df6AeAATR3MSF9vmrrPoEeeGWfMo04ofxDSfV6H8XZgR7CDKSF9pAXPWgN+S0I602QWc+TYo9Jy&#10;ea8CeiwcvAnnhPIwvaKp51gfCd/OobwpZQs+hyo6FfSMHVKdulGacnbK1ZYUQEiF/J+7VNABqYC9&#10;v94Y0vj3Ow56PfIfdwCIzLk90QQoDCENsEb/+Z8nALpX2dmPtgHaUzhQETP41ALcutS6Qki/gwpa&#10;7SsAGvp52XGPSjkh/UuUaXzzcheV6x+udKq16Tbut24z1ohGUkXoSa/X4xPaaUdqyLugzzTPkZBK&#10;wOI8gY0g/B93AeAATMKjwyjXE761o+XNYRlsqpUv1i2T7qpMtVUwPz2z1qiKy46c1wd1BE2+Pfjr&#10;FFV7QN8koP3asPwV1/53dvJEENL1mFjHEZJ3b1wpm1Yu0FfivI8ETTsHawCowg14j0P6sKZRVDDn&#10;PeY6zk8Brpllhf55QDrPXyGdCj3hF8dlJ1n+HsxG82/Xx3CsUazDNV5tMQUb38dr5rzfB14fIVfP&#10;51qfNmpoDfr3W8MGp7yXOIcHIB2//V9xDxhUn3UZttOGEK7Fj62ebodsAvkMoW8/poG4wbItswaG&#10;QTbXE955ztOX81wTg4Adh23fLgroDNpYPMVidH14DHaAxv68Rre+aITbE9DVCgN4J6h/OYg6pgVQ&#10;UXxBqtOPSFkyfeq7FcTjgG7qOVV072BqnU0B6QD6klPbpPjkdgV1Wl/S9yXJhT2rNY86g8B+ftey&#10;ENTpU18iaV8sk0t7lkre8XUK6hzzYrw1V252larQ0F+fr5DuI1NGIZ39i6iuq8LeFdpf+MZSwdwg&#10;XT3XgE8HdYd0D3qz/Y2nlfsE7+mgHQP0ENIVphMiXmfE99VjoexQL3qsoynHOPGgCh+HdAK9edSt&#10;Hx3/8la8qZaXslU//8/yFc8FZat/pl70StQR1WueDYoA6/lLnwjyFjweFC77UVC44odB+sJHgwtz&#10;Hg3OfP5YcOyz7wUn5jx2/8Ts700hFNLHu1CeA9L1XqD8v4L6wbPhENJVTQczKTslOBoI6VSyTVEH&#10;FMcgncBOCA9tKW3YptUgfWZQd0V9BkgHoEchfQDfqVMNwDjqdn5XDNBnhPR6fP7HoD4d0qdHLzhS&#10;4RzbTQP0CKR7R1KHdIZCeiOgnAHW0owvCZBOMHdI12kCpFOFJ6hz9FEGAZ1ATjh3FZ3BDqcxJf3m&#10;tdEHIJ3zURWdkO5KelxN750G6lFId0DXUDCPK+mqoiuYE9AJ640yihvPH1xHjsLN6MUFt5ZnSW3+&#10;RelEq4Jg5umCdGhbTGPedBzLPOrTIT2WnWYU54qIQ/qIQno0PSPDgTwK6BqE8BigxyHf5h+EdB3m&#10;PwxX0AmLo3xA8YAT0KOQfgUPFeMqrt3VdMZgPUC8wTqH0s5CCCeM9wG6zXvO4f7zYstdTaevuzdU&#10;rQnoicHlBt1Uw822Ele/DcA9TEEPbSyR4+kxvgHQ1cKi5xiPmN2GgI7GBoOWFnrur+If2xUUVVHw&#10;T80sJqqoh6HLUHjo6zoWRJjXDqG99GejMOwJFXRMWYhG03MRSDSiBS7WuaIehXS+mmThPhOse4YX&#10;ruexCelTzaXSfO4LyV77qeSuBqCveSPIT/qFQnrxKhS+q55VZaQaoE5Ir0VhrOo5QL185RNBw4Zn&#10;FdKr1rwSlG74TVB9ZHFwrT7FvOg9RcF1xLW2PLndUagDPo005QAOAd3MiR7CukaopidCOj3pDLe9&#10;ENKjgJ6YAWYUjQEOpuKQrgNKAdI78o4opKuCnmm+9BZUvhxptCnNVPN4hNYWwDetMNFML2ppwToC&#10;OwG9JfWgtGUclvo0gH7WXhlvvCR/Hq+TvwM+2XHuP27Ruz0MQL0KgLwKUKHiC8gdvwIwmwSMDALk&#10;xhR+1dMNWFPlOsyXTisLlXF20rsz1AD4RiWLionqOH8/dtpTmwsq6q+utOvvS+sKg9aVO8Nt+qqa&#10;QE/1nf50tb6M0pPapgP63ME8rTF8TtrLcmTjoo8l9+xeBTeCJiHzP+6OKEgTzAmntIhYthNsM8mO&#10;nJbphJ0s/3B9RE7t3SYbl8zCb1mNfdDomMQ6NBSolmumFcAnp0xpSA84gVkzr+AYf7/Zh+9tUxsN&#10;O4FyHb+LNpH64kuycsH7kpN8QL4E5BFkGdyPsK1WIjaCCOghpFNNJwwTYAnjBvBU/W0fh3Qq0ez8&#10;yanbVNhQYMfLP6G+YSNBlXj8RrwHBGhXxrXBEn7m1DKqWLBRRZuLdzDlttrJVL/LID2eB99UZw1s&#10;y32+IrTz2ARphfQQqtlICYPH8bDGC49jQfjl8Ww/WlniMM55/X6ELydU87mKhkN6TAmPzUcBPR5+&#10;nHjEQZ/Ba+W1EMYTIV07LrvKjrg7iLomAuqlyV9IxfmdCuMeaoGhFz0E9Sisq+3ltEXh8c2SfXiD&#10;pO5fqwq6D3J0bkeYmnHHMrmwfbFC+sVdgPW9yzX3ek3qPrVQTrYWqLrPN6fM8MKg7SWqprMOiKZj&#10;1OgGeALUfVAeh3SHUJbzkyj/COjcl6DKZQ7aLK+t/Lf6gctnUs4TI15nJHxOgHSOGs6wvmYPQvoE&#10;ygYGIf16T2vM8oL4e+nS5/6bkF6e9ERQu/apoG49M4L9LChc/pMgf+EPAOw/wfyPg0vzHwuSP/9+&#10;cHrW94PjnwDSZ3/vPmB96vjn5km/0lEqHMCL107bj0M6g4AehXQXRx3SFdCnQbrBudtNXAn3lIea&#10;gQXhIM4w77n70r9ZSY+r6NVxQO8yC3MUzj1UeQcnDmB/xjdBOmMmOPdwSO/GfA9tLmF0x7zplQD0&#10;ENRD20tnY5mq5O0Ed9T5UUiPgnpMQfeIALpmegmV9AchvSiiqgPiawoM0hnfBOnuWU+EdAbVdAd1&#10;VdNHO6dBuivqCs4AaA+H9JH2en31yh+Nr189KT0VdM2lWlcoLWWXpRstDKrrtLZMA/XQq84HzZV6&#10;T8VIuwsh/RrA+foIs9IYpBtg45pG0QDRjp/TIT0aU2O9Gq6Ye5gH3QBdvehqc2GY1YVg7v+w13Eu&#10;tLYQHgfwww/hOjmv0YnroIoehlte4op6KYCsRC0gCup4KAjihHCq6nEofxDSewDVrlwblAOiQ9D2&#10;MAh/OKRz3j7H950G+wDxhwE6PydCuoI6wFz95miJjuN3vtpq2VkYXjhTRWHQqziJz9cwz8GIuIxe&#10;bBZADMI5Q0Edv/8Uni0Pz9yiI7+FEQN1hL7qjED69JgO6fxs4YBuCg2zWdxCJXEDv0v5oXWSmfSB&#10;ZK/8bZC74tUgb8XLQeGqlxTSS1ea19BUdHYSjUM61fTGdc8ENUnPBRUA+8L1vwk6UjYFtzuzg1sD&#10;ZcGVzvzgVn+53O4rlbG6dDmzfYEUnN+B+1Ro0K2gHlpf0HBR6wvuDQHdvecO6cyFzn2mAXokNWMs&#10;40sE0ntrDNK7Sk+bks7sLhlxQHdIZ6iaHoI4/eocNZR2Fp1XON8RrjM7TEvaHqm7wPkD0pR+SJov&#10;H5SrDekK6H+7bh1EDTYBgNeHpbuyVI5sXi971iyWAxuWy941q2XrkiVyeNMGyT59RBtxhBkqwQQV&#10;AxQA2WSvquJUzLVj6BD9uh0K71TQ7wzVCbOzEMgJ4/xtrRMobVDmJSWo+zPxFcq524PtUpaZLHkX&#10;TqiqRPXs3kiXRl9tmayd+6Gc3r1Kz4XqP/3Y/3aNcN4n/353UJVjTWdI2AXYESy5rYIpytvJvjZJ&#10;WvCRHN21GmDPToTNuBeDuA/YFxDPPOVU0pnakHYOgugfrg3K1xP4DlwvgZF2Eyqq9KAT0g18Aa1o&#10;MJw9uEU2LP1UIYjnoqCO9QzuS8XYrDfYB4CuAXA1xdtUdodkU+CtcRSFdCrb7FxJ6Oc5/xkNrD9P&#10;XdHj0NLC8+b1euYUfmaKQg0AsWaEuYWGDe4bQZ2/AUcN/Qq/qXYQDYHagdvgnGFw7g0hBhsz3gBg&#10;Y0LfWoRw7hGDcw/+LgR5Hi8MArpBugG5Q7lPo+FQzXBIj3522LZtp8P59OP4ct8+PKcQ0D2i26tX&#10;HeCu2YzC+GoIMNtapKBO60tF8m7tTGrhQG5wngjpFjtVVS8+uVXyj2+Sy0cA6nvXyAU858zycn7b&#10;Ms2hnsKML9uXqu2FoE5IT9+/UvKObZS6SwdksCIN51GgY3301efg/yVbNGd6COqsB/hcErTd6mL2&#10;Dcv04l5qgjmtHAbu8fKddQO3d0h3qE6E9Bhso8z3cGCnv/wfwnsMwq2TKet6hkO62WAsuJ0COsqT&#10;CXre+9rJ1AT1pLJVP79TuvSF+8z0VZb0I9QNPw1q11mGl6IVTwQ5Cx63WPTDIHXuY8H5WY8HJz95&#10;PDjy4XcDwPk0SKeNKGYRQh1Au4tnbxnrxf3zRk341jkK6Wp38UA963DuwT6ADulkNVfSpwM6Gc79&#10;6/b5YZA+DP5JhHQN1Pm0vEyHdMB4COf/DKT/IyWdoVAeTmeC9BisIwjpCuj1VNKpqJcBugHozJn+&#10;DZDuSjqhm6GZW6oA5QjCeGNlnsZMkN5YnU9IB5QjpgDiN0PVnFAeg/Qw1PoSZnhhphfL9hK3vRDU&#10;3fIyPtQRh3OPByDdXrHwRvEm64+Gio4/vnYYxQ9FKGdifKrq3mrjOoI6t/eOpDqNWWlcRQ8HXgoh&#10;/dowO5D2WydPgjkg/cYIpjHrSxTAAd2R+ZmCsM9wHzpHDrWgB52DFMUhnb4vV3XZeuU/B60Z9HW5&#10;gq4qOu6Dq+gjTWXhtESGAbPDTWGqRTwQDuEEXp/6fHQ5lXSCOiPWsTMEbc53l0VTHsbB+2FArlGV&#10;I4PVuRrqba/H92nnT2zLjp+ht5wNCO+8yukwWpvuqx9tsWw14/jnHUdrdqKN+cvrESh88Y9KGws7&#10;gRLWWWATvHR0UBTQDunsQKTKCX7vG70oHKmko6Bmh8k7fbXaeVLhmZCuajpzxKIwZaE8UC9Tg9gW&#10;4a84oyr6TBGHdAvCmgYKu3t9eBYr0qVw11LJXPkOIP2NIGfFLwHpLwLSXwiKVzwdlC1/0gYwUkB/&#10;SiHdAP0JtbrUJT2tI80Vr34lyN/4u2Cw4EBwt6cgmOgqCK71lQTMtMKOowwOLsQYYcaErmKF71sD&#10;zB4Q7zxqCjrnH4R07hPL8oLP9KHHAL29QIOjjtLyMoBGQXcVU3HaiKNdBccU0hvTd2vHTo42ynBI&#10;dwVd852nbZGWVAvOc1kc4A3S61K2Sj0+N6Li7sw9ITdaLstfr9bI/5lqlX+/2ab2FfqH/+POsIJu&#10;ZeYFWfT+b2XZrN/KhSOb5OKxLVKYdkiO71ory2e9o2BcdumMfDVGQCOQAlCv0bICuBvrUtsKMyyw&#10;oygV9dvDhOty9arfGqoV9km4N9aPzz36P8uK+PYIG9nt+sxxVEHmEedzxTdiu9cule2rFylQc2Ay&#10;jhp8d7RPBhqrZM38D+T4zqV4zmoATRyEaAIARdsIbS4AzJuANYIhoJEgqKoowQtA+vuJUakvypFP&#10;33lFijMPA8SbAbgAsHFC4hA+D8mX4wPy5dVRuTeKMroP4DY+CkC/In+6eU2/5w7O5xoqXnaA/rep&#10;EQB9vx6f1hE2Anrqy2XLyrlSkHpE0xESSnWkUEI8II8QTdAmqGt2Fqr/PG+q8tiGwOuQbuBKUAas&#10;0irCZdiXn73DJz3pvLd3KXoAFrURgMaXDn50E8cnrOsx+RYBjQus4zl/OdGnokwXKrGavBRpKr0E&#10;mCvRNx4G1XH7iUO0H4vH+QrLPDigEBsCvr2CPoJA7/NsLERBWI/HTqAcuAiNiWijIgrmDtIG07Ys&#10;CtVROOc0ui4evt/0YyYu95gG6G55iYRbYQjovg0zGjGdL+2ODVnHYikaSwnj53fG1HUCOi0wboMx&#10;aDdYLz2zTT3qCuoH1wHEk7Tj6PltBHUA+g6Dds+jrrCOYIpGDpDUcOmwJiAYrEE95P2ZAOpMyTiC&#10;+oFDyHO4eFpeObiOD7QzhvqBbOCdHtXCgalDKKGcSjqDb1pjwkwI6IxpkD0DpDMc0qOgPlM8DNJj&#10;tpgYpON7Bq2TK4NK+o3+Lof05fmLXpoqXPz8/fwlPwgKln0vqFz1o6B67U+CopU/UIvL5bnfCy7N&#10;fiTImPd4cHHuD4Nzn/84OP7R48Gh978dHP3s2/cB6DFIZ5lPoUYtP5jSW857yCB4s1HD+2b3Lh78&#10;H6MvPeZNR6jaHUIyId0VdkI0PeMO3VFYdzCPRhTSuZ1DOo8ZA/MwFNZx/KiSHrPDhHDej30d0mcC&#10;dMY/tLtwJFIF85pYdDdVx6ILZbjNh5DeWCGdDQD1+jILADshXUcljUC6LiPIhwMcRRX0GKR7VAPE&#10;K/KloTzPUjLWmXrOYPrFaZDOSIR0B3WfEtQJ58z08iCom5quvvThTnkgb3oI5nG7i0G6AjoqEgfu&#10;mFKOH4v/kIR0TrmcP66vH0YFSXuMQ7ofd4wdIRTUmV2mSyFdQT0B0m+ODsv1YVPDo4p4YjisJ0K7&#10;Q/p0QOcQ/7S3cBRRU9AZhHRCOcM99AR1drwgnI/hYXJQp4JOQHdIdyWdkK6gDkinWk4AZzgEJ0I6&#10;g5YYhoJ6OWALUO6gzuAyA/TMGIQ7wHs8AOrsyIoYqslTy4pB+eUYnA815GiqRHrmGQbo+TbwEApe&#10;WlpcNedbg8l23AsErQe0/ngBTBvLIKCeigrnCeAEd1XR1X9ODyLAG/dW0yWiwLmBwuhGB6C1o1Bu&#10;95TL3X5AOCDaIL1Vt49Deo2GQ3pURX8Q0OPKejT4nWwI3OmskK7LxyV78xzJWPG2ZK/4dZC78hdB&#10;4cqXg6IVz1tml7DTKAcrIpDXMe1iCOn1658JapgffQ22X/1qULr702C85mxwq7couN5bEkx0lwTD&#10;jdlytS0PEFkqUz2FgPU8udqSjecjW5XxW4NVD0A6h/t/GKTTex6F9JiSjnunMQOkU0nvLjwurdkH&#10;Q0j/IgHS6Td/ENJb0zZj3Vb9TEU9Zn1J3yW1WF93aYf0FJyU2x358veJOvl/brXocP9/m2oD4HVo&#10;B0aFy9vDUptzURa8+7qcO7gR0AWwvNMmdyfqVSnlW7fdqxfKwvd+I81FWYA4QA8gnR06/ziO/89+&#10;/C+icO+szFKv+HgX7hvAnOtpGbo10iwT3W3SW1uLdaygO6W5NEsqspKlE4WpNrDRCGRu7TFUGEWX&#10;zsqaBZ/KqrkfSfKRnZJz4SggMhWVc7tc7WyRHasXyJFti+Q67nvBhSOyZ81SObp9g27DdI3sXKmQ&#10;SxX7Ro92dOV1MrXiV4Dv1OMH5ZN3XpS2mhT541SLZgGh5Weyq0n2rF+uI9XlpZySDYvmyspPP9a3&#10;CpmnT8lIZ7Oc2bdN1sx9T+a89apsWjpH0k8dAri0Cr3jBP0/Xx+TOygPj+/eJLvXL8I1NQmz0JiC&#10;Ttg2pVtBmyAc2l4U2PGZyjkbF97YiEMywPA6YBDLuZ2mlmT2F6z/260RzXJVfvmCpt7T40/iOJNU&#10;yQnHCByTFh4C+pdoZE2hYcVOXu0coa8sS7qpNJVmatnAt1mmeJuK7ZAeA/QbHGypH//3qGfod+6s&#10;xD2oVVA3EAfA6vYEb4uZIF2DgI77xnMkoDukG2yHwByBdIZ23Iyo5zxedJ7H9e+JRxzAGfo2KDye&#10;L4sePwrjDuSJ4b71KNDfQRnIUUD5trO14IxUpO6X4nM7FNajFhgD9C2W6SUB0ktOb1VQ11FJ968F&#10;gFsqRkI6pxZx+8tFNFgJ6ul7VkoBGtd1lw6hXEnWDq0cN0PfvLIewbMx0FyEKJaBFrNMOGQ6pBNA&#10;1fKI8t0hXVX2UHXnOk4d0gnnrDMSIf0fhcN4dH5aqNWFME5rSxzSY0p9DOLRQMB5qG+ecNyHeqiv&#10;UyE9f9lry4uX/Woqb8Fz9wnj2Qu/HZSv+EFQteYJhfQCQHrmvO8FabMeDS7NeTy4MPuHwZlPfxwc&#10;ft/sLifnPDoN0tkpV0d2RTCTC5V0BXRCMurPUQpguGcWM0O6K+sG0gbqqqZ3mv0lpnRHLC8WDwI6&#10;w5V2h3mH9ERAd0jnd2hjANsmQno/2I+QrgGGciBnRAH9myDdRyJ9GKQT0KeHATqnHq6kt9XnK5xP&#10;B3VOSxTKZwJ1X84sLw7pHIGUYM5wUDe7Cwr921OA8lBNJ6QrqAPME4OgfjsMB/Womq4pGelLJ6RT&#10;QUbQdqI502eAdOtRbCq4Bx8UVcrDFpc+OKF6rsO+Al4V1gHn9KDTMsPQTqgAtiikU02fADgzpztz&#10;uzNtJNVzAjrDlfSZ40FIjwO6DYp0IwLnpp7bEP/XBzpQOLRpTCqg0yfdqJU81XN2fGUlr74wqueE&#10;czxQDKZgHGmJK+lU0elL1/SKIagz3WJ/XR6moVKNgi0K5VFI55Tg3gMw6SrPlO4Kwr11RFWojynp&#10;VM4jHUKZtUU7lhqkc1sDfgtaa/R7VD3HNixcAegeQ42A9CYbDVUHZEJh63nNVS0P41onGi8djQrp&#10;zHLj+XD5qrOzJseAHZ/dd87wBg+D67RzEAqe6x2lcq05X6635MmtjhIdmZO2D7W6sJBGAWmvQwHp&#10;mDL4ObFgZkSBnVPPBhMNQvptQNvNlkKpO7NTLq9nfvS3guwVrwV5q18BcAO6vdMoAJ1+9PrVTwf1&#10;a55BPKW+Q77WpJJeu+pZFMq/DArX/iZoPLMquNGaEdzsLw0A1gHtLOz4qUDeXQhIA6wD1K+2XJa+&#10;2lSD974KDQVy+s1DSOe+7Nh4AwU3I6qkc9txzF+lku5wjqCS7nYXh3R2HCWkU0knpNPuQlCPKegR&#10;SDdQ365gzgGJOHVIb6SizkGOMnZa5HyhOdhvtubI38Yb5T+uNcnfrtWr1eXPmg+dnQcJewMKr9VZ&#10;F2Xuu6/Jwa1L5e5VwPfNVvnzbfqNATjXhwDTBbJm/kfyxbolqoB/PdklXwKKBhsqAbOzZdnHb8nu&#10;dfPk4Ob58sX6uYDaA2pVoerFUYHTj5+SjYtXSMqRI7J63mey5NN3ZO57b8inb74mO9cskQGOSDnc&#10;KJfPHZLtqxfL0s8Awh++Jgs++6UsmftLObJ7saZA4xu2dYvmYP9fy/LZr8vKOW/JoW3LZfuqubLk&#10;k7ck/fReVO7N2rggaDqkq0J9fVjuXRmTY1/skFWL3kZllS1fX29UJZ2Wj4nuFln++Qeyat4HsmLe&#10;63Lh6BopSTsmR7eulVULPpENKz6VtUvekuqCo9JTnyOn9mxAQ+JjyUk+oUD8bxP0ZY+o4p96fL+s&#10;Wfix9DbkAoxbwvR97NjKc6HdJQT1EMrdJsIMM6qeE+AjSrYp6XFI1w6pVNNxvP9z76p8dXUQ9/yQ&#10;DonPjpiarQYgzbce9Mqzc+utUYDPWLvcA2gzt3NjZY40VeRJJyovNrjZV4lv2W6jgR1vGOD7FbRp&#10;FcJxJg30v0IjgDDRUJ6uI4vq//sgLUuNBuMEZUK47otwKE8Iwjk98QwHde5vlpUHgyDOddFwQPd5&#10;B3NfHo34caaDfzQU0tm5NBoJgB6FfNqe6FO3gbtatQ8Gywi+Ba3LOSnlF/dJafIuzademWyDHsWV&#10;9C06dXinP73s9DYpPbVVCo9tkrwjmyTrwAa5uMtAnakZz26nRx3QztFJdyxVWGeKRkbG3iTNEkPr&#10;S0veCempuABIT0e9hvokAun9zWaZIA8oB4SQTuHGlGKzucTVdDIDgtYYbZQx1SPKf4TPWx2AwLNl&#10;KncI2AhLv0jV2+HavOTx5YB8PHcenn4xtn9Y78cgHd/BIKAbqKPOQr3Bjq/XejtikJ6/+BdT+Yte&#10;up89//EgZ+GjQdnyx4PyVT8MihH5y38UZADe02c/HqTN/n5w9tPHghMfPh4c/uB7walZjwen5z12&#10;//inj94BpCfxeDf6aIGs1utlnUd7izdiCOAcT8Y/e6gwijDLC4OQ3qh2FIYq3gRmV7jRwOOU6RCn&#10;RVv5tOD/nsK87xdCtwI/jxlCuVtdfLmHr3NI7wMveaiajmUE9ZmiD6ylvvMZItZBNMHmElXNE8Hc&#10;53V9zPpiyrmp5wR1s8NEwTwaiZDOEUUbq4qkoRKgjmhixhcsY3C+seqfgHRX0mPzgPM4oNtgR4mQ&#10;TjXdc6YT0hXUEyA9EdT5YHDqkB4NttDY0uM80y7yMyGdSrpDuoM6Id3tLoyrgzyfPgV0jeFBhfMY&#10;rI8QvqcDui2Lq+nRcDhnXB+i99zDAP1afzv+OdpMPUdjwTuIMmONdtRAaOoiPCgK6njQCOmjaN1p&#10;RCDdQL1UQZ2w65YXAnpfLSCboA5QJqQTol1ddzXdlxm8E9otDNDpYfeML8zCMj0c1j0TCxVxHs8h&#10;naDv362hYJ4bhgG6D1KhCjoKWsaVdvyW+KfTFIr457/WTV++ATpBnFDOgpQFMCGdBZwqIIR0PCsx&#10;64pCOipcFEBMQcg0guPNeToM9fWmXLnZVmSqOlXlsHBWSGehiQKTlgdTx+1VZ6JC4mD+jyD9LhoB&#10;N/B95UfWS9aGTyR79e+CvJWvBYWrfx5aXQjpT6ofnWo5Ib1h7bMK5lTQ69Y9qfnRaXWpSPplkLfh&#10;raDn8u5gqjsvuDlYHtwaqg0m0dggVFMhmRook6nBEjRK8uRGd650l5/Fc5MFiC9VSCegs5MhO41q&#10;7vQIpN8c4GvQUoV0h3lCemIQ0pnZZbCRNqZLpqTTj15ySj3pzZf3K6AT1JtoW4lGqnvOzZPekGI2&#10;F83gAkBv4OiiVNTTt+E4u6S37Kjc7S8AnLfI3yZb5N9vNMvfEczWQqsL4Y6qrY1UOSiNxVmycvZ7&#10;cnLPGoXKP95slz/dYkfKfvkaAPvl1W45tHWlrPj8belvLJOvxgdktK1eVswCvC6ZJ9nnjqKhj0K0&#10;+rKc3r9BkuZ+JoUXz+GZ4lD4bZKXfBHbzpOln34kF4/tC1NwlcuFI/tk2az35djuJB3Mg3a24bY6&#10;Obxrg8x67xUUsOfk+pVyuXW1Wu4Cllgm7N+8FhD/hpw9uFqVanqsCRhHd6yVjcs+V2VJB9NR+0iH&#10;+bexDe0sd8fG5MiubbJ8/m9QnuXJvYkaYd7wr3F9N/o70GBYLqsXfSh9rZny1bU6gHMf/gfLZOOK&#10;ObJ8wduomPPl91ON8uVEi6ppa5fMlgNb1qjtx/JsDwECh6Uw7bysXfgZGh07AbSNCuQEdUK3WlR0&#10;1FBAI86REEtAV489wZpQGyrZ3N7C7C608XAdQfz/3B4EJLLTJspWlMkcBvtqZ5muY4pInjs71TJL&#10;C/uJdDcVCgcbmRxpQUVmGQ9YN9DHy8Z2K8deqC9QSCd88jj8LlX26c/HuX2FxghtMsykwUFLmioz&#10;FdIJVn0oQ3tr8/D/VA/oxvUSlB3YQ3B2ONeGCILrooAeV9L5/dOB2j4bwPO6v75CQCYwx4HdP0fB&#10;fHrYsdgI+SZgJ5j/4SoaV2EQzF1Rp2IeBXPOE9rts6UIJaiPoeHZUpwiVZlHFdTLU77Q0UIJ48z+&#10;4qCusI7PXO6KOmFdBzs6sUVBnfnTz+9cFYP0M2iYeofS89uXxFR1xqUvVgk96rWX9gkHyxuoSVPB&#10;Z6Q5H2VQCep3gGCr5domoMcgnWq5dihFnYJ6Qv3VKIs51RzgCC4npHOaCOrRzwbioVUlhHSHc8I3&#10;64xoOGx7cHtbZ3ZK1vn/CNK5/QOQvuy1qeJlv7pfsPQpzeJStuLHQfGy7wdFK38U5C79UXDpc9pd&#10;fhhcnP2D4NRHjwTHP/xecOLj7wdHMX9yzqP/feKz7/0dkH4E8eL1XvzvoM6gks7vYudaNmJ8sEcd&#10;8BGQ7m8n9A1FyFoO5cPgKwa5LArpcegGhzEtYwjdug5c5uv/WUhnJ1FCeD+4gNPY9/BYDAX0b4b0&#10;bwL1mQCdMS2TSwjrM0G6Q/m0ZWEHUrO0ELgtdaJDutlgDMrd9uLgTjiP2l2aqos1COOEdE4d1Dll&#10;GKAD1KduAFqvx9MtEsjd4hINh3RX1L0DqYM6/d8ciZRWEwNlU9LHEeoXj8A6Y6QHgE7rBwphC/ND&#10;8YHhP2UM2vHAMOItPYN6e5CoxpuSfqWvPRZuedERRx3SR9CYCDuRMhzKHdbpT4+Dehzao3DugM4g&#10;mLt6zjBAbxV2CiWcX6UVB+dISCeUM9TmgoeSQSiPgTliuLlMgxYXtbnQjx6GZ3lxJb0XEEtwnilU&#10;5UZEO5N6B9N4hNvVWQfQqK+cPnMqG/zsocvrsV8d9gkHT+LnwYY8hXLtqd+Uj+spxbWV65SKFyNx&#10;mH5Nm4mYZKOKvx/uCytgL1SZkouFjEG6Bd9GWAYXzON47LSp3muOpNlRIHcwvd1VJJONWTroz1R3&#10;mVpgWBmz8ufxPTjaKOGb4QVpFNYdzr3zqYfCOZbfQoHMnNlf9lTL1YpUKdmzQrLWfyi5a98OCtf8&#10;Oshf+VJQtPr5oGTlM5p6MQboSc8opKuKjqhfb4MY0epSuPKXQcmuz4KR0pPaYfTaQEVwc6A60Kwt&#10;amGpxLWWIIpVSSeojzVlyEhDhoy35+OcDNBpezHrC8EcnxG0XEyE1hYGQZ0x1l4EYMJyzFNRV0BX&#10;FT1Lhpr4PKRLZ8V56Sg+qUG7S3vuYWnKNF9606WdOlhRQ+p2nfcUi/EML2Z/4XrNgU41PWMbYH+v&#10;DFUdlz9eKZO/ADL//Xqb/B1wRwWdNhfNiX7TOlISkgjphNfa/HRVog9sWQIIawKcATpv0neOwP70&#10;KScf2CSz3/6FVGZflN9PTkja8eMy7723paYwW/8/b4wAdBHsub9lxSL5Yv0KVGL26pzQunLeZ3Lu&#10;6HaZHGalhudxqBGwXiVbVi+StYs+kP5mNP60Qd4pZw9T7X4XhWkKysU6+Qrn/yXAilmdTuzZKIs/&#10;fQXHLdbh81XZnRjEd5yROe/9QprKLynMqoUkhHS91hsoX0eG5dzh/bJy4ZsowwpwzFptjFAlZsf0&#10;3RtWS9Kiz1AW1QNIaWMZxvPRJl9sWinrV36K66uWf7vdiXXdcudKt+xYt1S2rZ6L/8k8gF0zgI6d&#10;ca9Kc2kRGh/vyblDa7FdrQE21fQQUPlZITxUxuNKOjuX9mKdKe38nbic18HUhX5dVLn9DcFX4z1o&#10;CLVIUykzE1Xht2qIdfQkqDMDzT3AJQdPKcs9i3uaLfXlWVoBMrf0PYA3/3fbKi9LV1W2DhbFhgT3&#10;JzDHVHR2pkWdxgq/qxEVJ4C+rSoL9Qlhr1I6a3NjHRKpqn+N69XUlWyI4Lx1ACoAsL0ZsMYKp4Rn&#10;79Qag3uH5RCiCcEGwwbjDsMeMVi/0mkRbufB74iq61FI93n7jmZMW3AMTBmh5zwxuO30sO/xhsO9&#10;0VY0+lE3AdTbS1Okmp1JL+6RyhR2KI13JPVsL/7Z58tObzFF/fR2Tc+Yc3izdiTVgY52rZKzO1fK&#10;GQA5g7DOFI0EdfrVmaYxYy9A/fgGack7Ll1l51UUGGrK1nJpDA25AfrTQ0hXNZ0iD+sIhKdlpHLO&#10;/1+Gj5zJ35mD7XA96xMCuQI9tqFIw7eoXE4Q58BFHq6cO6RHFWc2BOJw3qDh8E7o9jTQPI570rVu&#10;IaBzezYSdFvuh3on7DjqkJ6/+Bf385c8rRldqtc8HZSv/Kmq6FlLAOlzHg/SPv9BcPrD7wQnPvhX&#10;QPojwbk5PwoA54T04Pinj/4npo2Ij3nMie4Ks/zwDQPOS9V0TEfpPkBdyuXmV68xnznur4Gze8UJ&#10;5gz/jO2wzQDuax/q9r72UkAyfp8QpqNKemywIEQMzhGeJca/S4G909R0V9Qd4mMRLncQ78N+Gg7q&#10;WMZ1sTzr4XYeVNN96nAeBXWblsdgPTZ4EYLzns2FUx/cyC0tTMXIlIwUEpgu0SHd4VztMLWA8zB0&#10;AKNwpNEHIb1I6isM1B3OGTElfSZIJ5B/E6QzZra70F7So502DdRNSZ/gVEE9rqIz+MBozADp02IG&#10;SGcMY1lMRecD2NMqY6isHNK9AykBXS0vCZDugB6F8jiYx2MmQL82ZMq5q+cO6JpWEuAZB3ScOx4e&#10;B3TGWBszmcQjCuqmpBukPwDqgHRNxehqegTIPaLLpkP5TAGoDwFdPYEzQLrDOy0tBHSLPD0Png+V&#10;81EUpoRydvohoHt2Fs/U8jBItyw3KOhoY0GheZXDEreVas5cLVzR6jdFIp7rnIDNTqQ3UMBc78Z2&#10;nYXCgX4mW3NlsjlbbgJYrwM2b/WUy3UU5BwAiUp87FiAfAah2wE9CupudyGQu82G2zrUczkHUbrZ&#10;WS13UVgN5p2Ugh0LJXvdh0HB2t8B0l8LCsLUi8zqUr7ScqPTj05Ip93FIZ1Keu2654OKNT9XuK86&#10;tCS4WnshmBooDyYHqoJr/TUK6Tf7LNS20lcKIAOkdxfIeGuWgjotLzd6ShTkCeiEdYX6Pre8lBmI&#10;d3BEUQN1xpUOquelBvBYH7e75Cio99elSU9FsqrohHTtOJp1QBrS91jHUYX0bQrqnPcOoZ4vXYGd&#10;4J6Oz5lfaB50DlQ0XH1Cvh7KlT9PVutARQro9GZfb40Dunc4BMCxM+V/3BmX1vI8WbvgY9m3aZGO&#10;1vj3W2bL0JEZATEckv/07o0y//1fS2l6Mn7Lfvli43qZ//HvZP+2NXJwx3rZvGqhHNmzSTYnLZRF&#10;n7wpc99/VTrxvN8YrpXyvGTtrJl+frdcHcC9G21AOYJndrBdzhzaKSvnvi25KYfwnOLZwP/9uSO7&#10;Zf4nrwMmL8oNjj4KYJoawTOG8u7k3k04/s9RGRbJHQASYZlpFeuLM2TJZ7+R0qzjCogEQx1pVCGd&#10;ivCA3B0blfNH9snSub9GxZchX1+v1zcHtHHcQ3lr1zFPxrrL1Vry+yu9gMB+ObB9rayY/x7KsHqA&#10;fas2DO5d7Zd9W5P03DsrL+C+omEzSf/7iHRWV8i6pbPl2G40eibxHeNNmuVFR84EWBO4LQxg9fwI&#10;rro/AFkhPfSoE+oJzLgm2oyoPnNbA1gAJq6LZWRV3kU0wgt1tFZV3gmfOD6DoH4H8NmD9SNomBII&#10;hlFefI36iaNCMqc2YxywoOeEfRkcFIppMDlQE1V0VQ2Z9aO/QUHvNgD5S8AvrTQc9IbJCAhOI+1l&#10;cmcMjRacsw3TD3gNIT0RjhXCHc49Qkj3SIThxHAI1zzn9LiHMB5dH/3s38vw87Hjc7TRuILuUB61&#10;ujDi5zP9vBzS2dC5i+eVb97YT6Ot5ILUZh6RytS9Up68UxX1ivPx9IxRQPcpg9lhmEc979hmubR/&#10;nWZ7Yd50wvnp7Us1OOARIf3czqXqVacFhj71zP2rpCZtr7QXnpJePJ+D9RkyRKtdS57lUG9Ffaid&#10;DgHfIXgT0KmkE8jd4uKg7rDO4PaEVQo+hHQXgczu2KiCjCnoNiWcO3gT1hnqIQ9tNXx2GImQ7ko6&#10;IV0BHPWMHpv1CrZzSDeri0E6yw/+XV74S4P0Za/dL1j2fFC4lGl5n1RIz1r0eJA869tByqePBec/&#10;/b4C+umPvxucm/394PjH3yGcBydmP8LpfwHQJxFLeEwq6axT1WsegXQ6DQjqUUhXUH8IpHv2FIfr&#10;QdzvftxTBXT8D8YUbwd1QHo0COqcxtT0EL59nyigq5ruy8PtuMwiAt44l942C4fwaeuxzIMQHgX0&#10;REgnoHOAongYmDuku2ruywjoUeWcoO6QbpYXU8wZan0JRxh9ANZpeSGw15ZKc02JgnpDpUE54Xya&#10;kk44jwE6wu0ubnOZmuToo1djlpc7iId50h3UHdIZiUq6w7l70B3SXVFPhPB/HAT7CKRjXj8D1Anp&#10;hHVT09GACMNB3WHd59mplBGF90Qwvz6MY2nmFlPPVTWntQURVc8d0MfwoDNiHUND73nUg+6A7ir6&#10;ECqQoaZi7Ryl6nkY7k2nik1Ap5Ieta/MFK6ec1vdHvu5VYbTGMyHoE5PoMF4FtbbZ1tmijmjvwH7&#10;EdBRgDqYe+pE5jnna0baVrQHPuDcfOWNIYzHlXGGqw8EYxam7JXO4xLsaWXhNlrgAc51eH9sfxMF&#10;zBQg/SYHbWgrlImWXLnSSO/8BRmuS5XJ9hy50VWoAK+Wj26mIwR8IxzQ3bKSCOkMqnWumsftLmat&#10;YQdWzzRzA5XGVGOutF3YLdkbZ0nO2veCgnVvBvmrf6WQXrjiqaBs1dNBFaIWhW4Dpo2rnwka15jd&#10;hSm2COu1GyyrS9Gmd4LWC1uDqY68KKQDzAnoHEmUU74ZqMCUQF4o1zpyZaItW5V0NlZoi1FQH8A5&#10;0gaEhgrtLpM9pQrhURWdcVVVdEI6IZ5vPqzTKP3vHG10oCZVId3tLsyTThWd+cwN0qmgb5Xm9B02&#10;sBEgvZFD+3OEUUB6Y+puacvcq8P7s4No0+UvZKDyhNztzZa/36iWv99sBKBSCe7U7CYcZl0HLppi&#10;mj/rUKmwCDhlhpSOqkJZ/PGbsn3155aRBCCo1gumHLw2JPeGh+Xwpk2y/LP3rbMn/h+3Ji2Qz957&#10;WRXmfdtXy/4dSXLoi1Vy6shagPB6ycG5XhkolrH+YinLOyPzPn5NLp7eKddG8LwONaIMQ2MO/+vn&#10;D+2SOe+/IgWXDgk7HLNiTzt9SD753atSU5Qut8c7FAK/vjYgTDWYemyv+tEH0Xik9/xPN2lj6Za6&#10;glRZPudNyb6wV74CFBIQtbEx2a5QS0j/GmVsVvIp+fyDl6U0+6D8/kaTAvTvx5lDfUjOHdwpcz78&#10;FcrSIsBng6aE/PP1UV2+auF7KGtL1a/PRsA9wODpgztk4cdvSG3ucYV0guKfbo5If2OdbFwxT45/&#10;sVgtNexoq+r0BM5XQZwQDOALIZqf9RwjkG7wHv5OhMoQ0gmx3NaVZaZwZHlZlnVevfIcmdVH1vx6&#10;nB1jW1WB/xLf56njmIeY9//2WIcqm1TRGapm497xfPTY18zqxBSUt3AvuuoKpBvlJa0P7KRLWxHz&#10;pLN/AvsvEL4Ifxx05eZIk+aK13MOYV197oj4yJ8hMGO93gtcu0N6FIIdsh20o8Cty9H4cUCPQ3r8&#10;GNF9Y/uE28TOIdzep7y/Hn4cXz+Tou7bqgUG30FQ5zyzHV1pKcb/eQpA/ZiUp+xVjzphnZ1JCeIO&#10;5vSoV57ZLJXnLae6diQFpBee3CZZRzdK+sG1krY/Sc4Bys/sWAJIX6xTgrrGdkvXqB1Kdy2RYhyj&#10;Jf+odJWdQX2TJv316dJXnym9DfSnFwsTSFBF97cho134jHAYd1gneKrdBVN+Zq5ubs+6RZXl7ipM&#10;zQJJSI+W+6yDvPxX0QjhoO2f/U2sbx+Hdgd6q9NYb80E6WwgaBDs0WDlX8bCV5cjpgDr93MXPR9k&#10;L3giKFj4o6Bw8Y+C9HmPBqnzvxekfP54cOqD7wbnZz0WnPvskeD0Z98Njn38LcD5d4OTs74bXFzy&#10;/fsA9CmEdh5lmc/zfBDS26ZBOjuRUhSNQ3qocIdw7h0xuYzrCOaEdE4J7ATqaMdRTZ+tQasSIL2p&#10;JNb5l29EGN6ZVMHdlXLsGw3/PlfotTPoQ0DcI3Gdw7jPO6R7EMIV0sEvHj5YkUN5NLiMYE4gjyvn&#10;pqpHfeZqb5kBzqdBeqiot9aUYloizVXsQFo4zfLiFpgYnEchndldbl+/EsZ4GPY5EdJnsrtElXSC&#10;snUcJaCbgh4D9G48NH2mpv8zkO5+qenLHw7pBHSH9ckhnFcYUVCPQrqr6zo/bBFTzQe7NSbZIRYN&#10;D1PO6WO1wZTcez5dPaf/nKOn1sWh3L3nYbhy7nA+iAeEMdBQqKFgHsYAKh63ujikJ0J5ou88EdId&#10;1HkMVcNRCXp2GFfLB8POn5z3z1TLmR5LAxDNfLYcdIJgzjcBtO5QLfesPHE4J2izgGPhZ37yaLBQ&#10;U/UB27AQZQ5qKvEKxFogRtTvbixDq38KBS2zt9xsK1Bry9W6DBmtvSRXm7JkvDVHxlpyhCNyEljp&#10;hydQ04PO4/EcOSV88zu1EA0LXE69gOY2+v08fzY40GjQgZZCbz07wF7HsW/UZkntsXWSkfQBIP2d&#10;ID/pN5ofPX/Fc5rVpRxQzkGKVEUHpDclPRs0rX1OBy+qWx8q6htfCgrX/ioo2vFRMFRwNLjTWxrc&#10;GgSgA9JvDHIk0VqF9Gjuc6rpBHVmeWEQ0DW6ynCvKkRzpoeQbmFqOTuO0pfO4LxDugI65hXQW/OE&#10;6R2paOlARiGkdxcbpDdm7NXMLm53IajHIX2nQrqCOoDdFPQ9Uo91DQrop+V2b578ebxK/najQQGd&#10;GVzYEZFB9ZzZQFRZBqCzwyj9yn+/bcPj9zdUysIPCemzFTD+CHCnv5qDGd0d6pOm/EJZ9sknsnru&#10;RwpgVLuSj2+XRZ+/IcU5p8OxG/DbD+M3HaqQieFKmRqrluEePEsjVVKWe14WfPKmnDm0XSuHycFW&#10;VdH5v75t9XxZ+vlrUpl/HMetQqVbJ5fPHpWFn7wnxZcvyI2RLrl7tUe90F/jnPIuHJN5H7wkPQ2Z&#10;5j0HfBNUu/F/t3zObyTj7A7AIQAQ0MdMJ8wnTkBmB8o/ALibKvLl8/d/ISf3rcJx6xSgCaP3rvRo&#10;x9X5n76Gyi4Hx2xR4Pv91T5JO7lX1ix8HxVjjsI7gZNQmnPhsCz65NdSemmv/O2WNQxoDelrrNbO&#10;pmcPrQAcc8AkA1J2MGU+dlPIAcExGLe3G0ydaCkuezQsS0uopiOYpYXnatYNfB9HfZ3oBSQ1S2Vu&#10;ivQ35aOx0aggzMYYM8u4TYYNC4I1Iau9GmVVM55NQAWz99QWXFB1lP5zBs/PPOJ9+paBuak7agp0&#10;H6bwY8YeXitz4Os14Nw46JSndWyhv70FDdfeGgV1HlPvDc6ZlhIDdLsnqqizoYLjmEd9OmAz4lD9&#10;IKTrZ9yHWOi66QAd3X/6viF0JwSXRyHdI3a8BEj39e5T53eYFcc+M+sL0zN2lKZJTcZRKQtBnVlf&#10;qKpXJ9sopQ7p5Wc3S9mZTVJyerNmezFQ36KK+uUj6+TiXirqyxXQHdKprhPSz24HpO9aroMe5Rxd&#10;Jy05h/VtXX/1BdRRqdJTkyoDjVTTC/XNKtMx0sLC/2v2CyGkR1XzmYKQzu2pvjukU4WnXcb7Kjl4&#10;/6PwuiIapqa7t93UdD5X7Hum9QvW02o5E6RTuHRIv7TgjSlM7+cufTnIW/yUQnrW/EeDlDn/GmQs&#10;/kGQOudxtbpcmP1YcBZgfvwjCU59+p3gxCcG6SmLH7t/6vNHHoB0NhhMGOXUIb0VjAQ2AaC7cyER&#10;1D0c0BMh3SMK6NPDQJz/h4mQ7uHKuttcEiGdEYX0RFBPhHJGdBlB3JdxGgV1U8lL/yGku5ruYXaW&#10;aEdRz+himVwYnGeKRgfyREj35d8E6R71FXlxJd0jCuh3blxFTMQgnUp6HNANzg3UrRPpDVSUtJWw&#10;oyZhOO5LR4SgHu8wCohl4EEaxcM8E6QT4qOfvUOD9joOg/OJoB4F9rFufGcvLTfsyMoOrYDtYUC3&#10;hzcqEJwnoE9T3UNANw8qK2uztDicG5TXaZilJQ7mzKPsMdbK14nWQXSkGYWNR4KCngjpMQU9Adbj&#10;kF2gMVDLQY4I5BZcNoRtfTtX0KOQTlXelXkLU8sJ5PSWM1Q1R0HpYB7NYUtlg9etHntMNVtN2DnW&#10;rCymKDwM0Bm8h1QkNYMLCrHbQ82W7xzQzHBvH2FZIRUAequ3VG53FciV2ovSV3BUmFmk4PhGObR2&#10;lhzbskSqss6ggM9VqOa1ML2ggquGKfQEcJ6jFsADM0E6t6kH1NP/SIWfcM9RPONxB8e6VnlJKvav&#10;NEhf8zsdxCh76QsK6cyPXrkKII5oWAU4X/msKukK6euf1xHlatY+E1RteDko2vhGULZ/XnCt7mJw&#10;r79cIf36YLVCOsOUdATPg6DeV67+9InOfLW9XO/GNSLYMGHo6052OGVhzQihfLIbjZcebNcVt7tw&#10;hDofadRTLzqk91WlSHf5eVXRHdKbIx1HaWXxTqMO6ew86vYXjkraQBtM1l4ZqT0vXw2Vy18mGwCl&#10;TfL3qQ4FNB+oyIIjhoYBOGcmEi4noP/p2qh0VVfI6jmfytYVc3GdjfLHqyPyb1dRXvX1S1Vmpmxe&#10;NE+S5n0IKP1CfdkT/bVSkn1W/dscCr+1CveMb/dQ9nBgEXZQbK3JRkOeFVWDNJYVyap582T9kiWS&#10;ee4MnnWUO211knfxuCz4+FXZuOwdGenMlVvDFXLnSr3UFFzUDC9Hd26W3gami8WzMdSuIJ2TvF8+&#10;f+cZqS08oekLCZEcnZR2rq2rPpLTeG7ujTP/uXm3qaSr31s7wQ5qw2DDilmyY+0cPKMVag8hkFIx&#10;zjq/X+Z89EtpKU9TaKR1gaCed+GI+d2LL6gyzfvJwX+KMo7Jgo9ekovHluE4pQrFhPTWiiJZPOtt&#10;uXR6nfz+Zg2O36TgS8/6X6+P6bwq6wRchHvTHdJjsEyPOgPzUUhXtZ1q/IR50gnptLv0oUxhI4Jg&#10;zgwyCug8p1CpVpgGPLKx31aRKx1V+dJbi3KvvkAHnCIgcxsHdGa9odWFHYBr89O0bGJZYjDLtwN8&#10;C4AGCy0euH9sTDG9YyvFDPwehK272NbVdLfpeNgbBeszYG92/jlIj/rLGVEVnesMqGldiR8jehz+&#10;rnFQt8bDNEDHsmjE9w+3CyFdQX0sDvEO5ZznYF73+DYBUxs/AA0klPGdZZekLvu0VKQelJLzu6US&#10;/1PVKV/EIL3m/DZV0ivObYmp6WVntyusc0RSjjCadWitpO5bKed3AdKppm9bqnF6u6np9KYnb1sk&#10;GdimLn2vNOUexPeelJ6Kc9JTnaICkdZFrHdaCX4EvjIZ7EQd1An4BmzTwuJQTkU9aoFRoGdd1VGu&#10;gM5BftjplJ5tpilUYEZ5nxgO5i4ysW5gHUF1nNNYfYHnZhwNG9YhUUjn80exisdnvcaMYkz/SduN&#10;LmP9E0J66txfLU+Z9+spTO9nLngOcP7jQPOif/4vwcW53wouzP3X4MIsU9NPf/zt4Mwn39GpQzrg&#10;/OGQjvrVIV2F0Z52iwikD6MeZAyh3iaoxyJMgTgd2s3W0ocGE4NAHlfPLaKw7oo6w0HdrUv0qCuU&#10;g5tcuY+q90yh6MdkGlaPOLjHbTBRQI9CuSvpD4N0JgZgx3JaXcz6ElpcmjAFnzF0nh1IsY5BgO+s&#10;NzjXaLKOoVFI7wSktwPGGR2hqk5wd4W9tQ7bI9pqy2Kg3lRpOdM1FWN1gY5EannSQ0+6xo3RGKDH&#10;7C0hpHOeFhiH9FuoNBmW4cXCIZ3ebwIuQT0R0u2BeRDSR0M1PRHMHwyD8kRITwR1zuuyrpYYpCeC&#10;uk4jkK6gHp53LAawPSIK6Oo5x/E1P/s0QKfn/EFAZxig10wHdIRZWywc0P8ZSHdFnSDukN5XTSWd&#10;Cvp0SHcId2D3ZeopD4/PY0Y95lFIjw7ZTED3AkivnfcYYMLGitt9OGVlmQjk5i2fHixENKc85lkA&#10;crAZzXmO54JqN20uWhiiQKHdg4B+s4tpFtOlK/+QFOxfKsdXvSNLfvuULPjt8/LZr1+QT3/7c82g&#10;UZWTrI0KwiftIBMdBQqwWjhrwRvvve+A7pEI6TFQVzXb4lYXoKw4WYp3L5HLa94PHNKzljyv+dHZ&#10;aZSQXreacP5c0LwKsea5oGX9C0HjhhcU0ulHr1z/86B429tB47m1wZ2O3OAOIX2gJmAed4N080/y&#10;bQA7qzI3O33mqo6HkK5+9B5T0ammj3cZqCdC+kRXoQbvx1hLHipjgnqp3iMPt7voaKOVYfrFopOI&#10;4zbiaNYBA/RMS73YlMYsLwbszOLCrC5mgdkmdWmbpT1/n4zVJ8u9gWLrGHoTYHbDBssh+CikA8Ad&#10;0gmqhHSq6ArtN4awbASgNSp99TWycfE8zfBy4fB2Obd3mxzevEY2zJ8tiz56S1bNeVdKMo7KzVHc&#10;O0D69SFTujJOH5KVcz6U5Z+/L/u3rJSz+7drhpUFn70uW9Z8rr5Mlkt1xfmyct4cmfvBe5K0cDYA&#10;/F1ZPf99mfP+yzLvoxelOv+Y3BoDAI5UKTTT03xiz3o97pz3XpNVc9+WxpJUzVRSnnVC5n/4vFTk&#10;HFarBcGVy0dxv3es+VSO7FyiSjohnWotLT+azeaGjSZKtffiyf2yfPbb0lZ+QWgPIYgR+Nnp9NCO&#10;pTLQDGi9YsDFe9nXWCCn963ThjjvIRVxgizVw5LM/VifjP3r1fvNDpYFl5JlyezfSVX+AfnyGhXq&#10;FlPDx4fkz5Mjqo7zuGrxCFVkwjHhWzOc0MbD9InXBvS7COPMgELVnFNVugGjXM5lLD9Ls5OlrfqS&#10;3B6rwblbfnZCOi0vBGReI4/NTDYcvbUflVlnRR6ea/zP4v+WjQ4Csk17NDjKKhvzLHuaSi6j7CzW&#10;0WTZqfIPV5u0jwPnqRrzbQYh/fpwJyrRQoWVO1d4v7vkLqCYv5XeO4A6QXc6rFuHWre7OBTH4TgO&#10;5DNGxO7Cz7YfFe3psO9Qngjp9h3xbaOAzgaIQX/kOADzaEQBXWOkWb4eBawjHNJ5jwjqkwDa7qos&#10;acg9q6BekbwHUL5bLS/MmU5I17SMBHV8ZmhqRoA6UzMWndwo+cc2yOVDSZK6Z5mC+llaX7YukVNb&#10;w8wv25bJuS0L1PJSdnazvm1ryQeolzAtYzLqpUwTjxpRTwGkBlCes1E1gP8hBXUAN+2VDuXRUDsH&#10;1imoYx8FdWzP/gwsG6NKOusDArlDuS/jlHWDRxTUzeLCxj62C+0uhHTNRIf6kco/FXwDcwK6eeMJ&#10;6Tw2uYR/AHSF9EsL3rifvehltbvkLX4syF/6aJC9/NHg0qLvBhcA4lTTz896VO0uJz74l+DEx/8a&#10;U9KTFz56//Scf51CxCBdrynmXghFz+42DYd09vdwQNdwIAdA+6BF0Y6lrnQT0AnKUThPDEI6oZxw&#10;ngjqDB5bgTwB0j2/OfOYDxDKAdI9TYDoSBCuDdjjKjojEdIJ1Q7m0XAY/0eQzmkM0sMsL7pNAzuU&#10;hip6oynp3hlULS8hoHtQPY9aYAjoLbUUiADsCZCuoA5AZzRU5cWzu/iARnFApw/9qgK6Qzrj9uSw&#10;hkO6q+gzQTpjJkg3uwsfGjwoeJCi8aCiHofwaDwM0h3UfZ5Bm814X4dM9Mch3e04BHPNRoMwSMdn&#10;LI8F90E4oLMScM+5BQE1bvPwjqEO6w7nBuj4xw1jGD88Iwrm0wOFEiMK5gTpxM9ouQ3gwehHy6uP&#10;alMV7S4AdUC7bxPdz9VzD4P0Yq3U6IPnSH5UzV05j71qDJVzV8+pFhDQbVjhZrs3+oYB4IvfmR3n&#10;dIrf3eJBQOdy3le+pTDF3DznBHVaW6ikUy0lsLPCuNlbKVNdRXKjPVOu1p3RTCEX1n8kG955TjZ/&#10;+rrM/+2L8vbLP5G3f/GsfPTGzzW7RltZBu59kVxtK1CPNQGU9g8WmOylH+vIg2fPC2UNFt4I2m90&#10;8CIUrFFAZ9zurpTezGNSuG2B5Kz5IMhf83ZQsPrXancpWfViUMrc5wD0+iSA+ernLda+GLRueDlo&#10;2vhiUL/h+aBm7XNB+fpfBGW7PwwG8/cGX/WWBHf7q4KbfVUBR2W8PoDvCiH9Du7ZPcQtnK/mwSV4&#10;dxXY4EbdxQrptMJM8jUwKjDaXRIhnQo6bTEO6QbmhPRSBfarhPZWrGvKkqG6dOktT7aBjADpnYXH&#10;TEnP2hsq6RzEaJ80pe6PQbp71Fsyt0pb1lZpz90lE03n5Q/DxfLn8Rr567UWtbSYTSGu0Jqa3q+K&#10;559vtMpfbnaoL907Fv7t1qAqsxzIJ3n/NtmzYYHmOd+9bo7s3ThfTu1bIWW5B1EB5cntq7XaeZMe&#10;ZuYinxyowf8/Ctn6DMlN2SkHt82XzUs+kqM7V0repV3S3XpJxvpxDwaqUYDmyKJZvwHILwVIZkgJ&#10;GiRnDi+TrOSNcqUnT0cmvT1cp6B2b7RNs5HcGmuSnsZcqS85j0rIbSbMmoFnrK8cwF0TAigA61qT&#10;/AkNFPY1MHA35ZYqr/ryQ9X6HqELgNxVWyobl86RU1+swPfVKDiqgnyjW766BkjD/aTdhaOqMluK&#10;wjQaAnp/FQgB6RMDlprwGgDzZqt+P6H2zlifHNy+UdYt+1TGurPl3mQ57jkV2E75y8So/OnqMPY3&#10;yFYLCFXuEE4VUAmZBHb8Lp5/nfDJVIVUzaOQzuVcxrK4+PI5NDJS5BbupYM51Xm9DzgeYfOrUZzj&#10;WJfcGWyXflRiI41VMsIKsxznOQzgxHcT5AnovD6OoMq3GOyz0FrOTs8leq/+ygbAFTRKRmvxjLVp&#10;I4jnzM6014Y6pCznorSgIiRYfYmGhKrs+H7eAwIrp9rIwDX9EY2CmSDbVGuD8ChQRz97R81YVpdY&#10;ZhfCNCGdcG2KuoH29OMkHpvbKWTjmHwG9Z6F32ER2l5mgPRpoD6Khh+eXyrtXM6GDZ9rvq24O4Iy&#10;vaNKaIlsyT8r1ZcA6ud2xSCdanrF6U061fSMaoEJs8BgSitMyclNAPV1kn1ojaTvWyUX8BwzHeOZ&#10;bSsV0s9uWQJIXyTJ2xdK3tEkqcvYJXUA9daCQ9LBEY4rLkhvDVNu5mvqzD7USw7pDKrqWjcBvGfq&#10;ROqQzsa0QjrKRQoYVNJpeYlBM4Lz+kY3rANYH0QB3YCdYhLqLNRXJvAA7ENIt7rEQJ3HIRPw3Kj0&#10;s76hF56WG4f0Kz2mpBPSU+f+agrT+5fmPaejiuYtfjQoBKDnrX4kyFrxaJA6zyD90rwfBhdmfT84&#10;+b51ICWkH//02wHg/D6mU4gYpGujI4R0s7U0gJlaNazDKCAagD6I5cyOohHaTNSKQojGfWOqRR/A&#10;yFVsB2lCdGIkgnqiou6wrukZQwtLVD0nnPcBinsb6GkHkDeWavQ0lMSiF2BswI7tuD3OhcH9o+Hr&#10;Pfwzp0ytS0jncQjeCt/43k6OKtpIQK+KhQ9o5CkYDdLDdIsc/h9gThWdkK5qusM57S6hBz0angud&#10;NhezuxQqnHNQI0ZjZTwsN3oYUSXd4ZwdRy0A8SGkG5ybDz3uTTdYn66kGwjrwEaANgN1e2js9ct0&#10;QP/fQPpwaH9JjCisfxOkK5SHKSOjy71xwdYuGxcGoKYUG5g7oNs/YzRzywhacYkK+nRIR8GBh4QR&#10;VdI9zP5SYsAMiI6q6f45tgwPxDRQB6D30fISQnoMziP7Uxn3z8N4+IfwkPn3qloefjfn3QvIaySc&#10;m5Wlye4FQjvNUjVX4I5DOj9zXRTSE5V1HdI/tBFxvaZYREF4mz3tUagonKOlrwMYKaSXm2rcniFX&#10;6k9JfeoGObjgV7LqN0/Ist8+K5/+6qcy/91fSNLij+Tz916TeR/8WjJOAMIqMmS8JR/36ZLaOCZ7&#10;AaYA2is9FdrJiL32XUVJhHSq59rxtMdGL2UQ0K93VcstFGDtKXslf/McyV37YVCw9p2gaM1vgqJV&#10;vwjKk15UPzo7jRLSm5Ic0p8HpL8YNG54Kahb92JQueaFoGz9q0H5vs+DyZpzwZcDlcHdwYbgeo9B&#10;OpV0virVEU6ppqMiYFAFopqucI7rIXwTxKOQzg6n7klXGwzWa2dazYiDe4CGy0RHiYx3oOKigt5a&#10;qICunUZDq4tCOgcxoopedETacg9Io1pY6EnfY4CO8MGMGtK3I7ZKEyC9JWeHXGtLka9HCuXv1xt0&#10;mH/6zwmi6l8GwOlAOQjCnC5nSkUOZBSCOjtU0p9OgKMNhFCmEDHObCmNgHD8NiPVcnMEv+VAvkyN&#10;lqPxhWvF88WRP+kHvYn7ODVSg8q1DMBcjeVl2rGWqeeuDZfg/x3P1CgqtQFUILgnK+f9RnZt+AyV&#10;e65cG+TgRcVyd6Jcbg2XCdVsKo5/uApAvILzut4jd68yBzo7aDZaB8/rjbqddoRk1hlcE+dp62Dn&#10;T67TfOSA8T/dArxebdbGCO0uptgCgAHUquziewouHpMVs34lzaVnFOYUkvG97HSqo66GkP7vdwDG&#10;OA+uV5sJoJOQzg63hHIdhRPrqdT/EeX9SHu9rJj9gezfyswutfLXO43aiFC1eGJYlXRep0IivzMS&#10;CugagFbAciKk037C5XoOug/gd6wTZXMDGj7npaXyktqFNOUjIJfXzXSAPLY2fkbZIOjTsrIi45yU&#10;p5/VMqqhIFVaSzP1f5Pecm7z1Rh+g7FuLZNbynJlqAWNeTTwCauEzz/jWaHfnxCsIIvr430lULVV&#10;5Wh6RkIDO5VS7SecUqXX88ayKKR/PQZAjoI2wiE6EaT9syrdITzH9ostC2FaYT0a8f2jx9Zj6DQE&#10;bR6Dn8PgungAvHEvqZI/DNIJ6Arq3Abb6yBHuH77DRAcrAflHfsrNeackOqLe6XqgvnS1Yt+aoPC&#10;uNtemJKR1hdN2UgbDNaVnt4oRSfWSe6RNZKxf7WCOn3phPQzmxfL+a2IbQvk8oHlUnNpB2K7NOfs&#10;DUH9jI5G2luXLT31edLbVACoK1FA51TzqAPU1dISUdQJ7PzMMLWdWWEqFc4J6SwfqaobQBuo6xR1&#10;TRTKrZ7yqb0NJqRzynqDnZrZuZz5+B3SNVMM9md9wnMzPzwBPf5dPGYU0qmkX5z/xv3UOc8EmfN/&#10;EOQt/X6Qs+TbQfbSbwUX5kiQNv/RIG3e94PUz5nl5RHLl47psU++Exz56F+CE5/JjJDOujgO6XWA&#10;7SZwU3MI6TWqng9inaUwjPjCCdCIvlbca9RzCuhtrl7HIZ0qdzQeDurmUSeg06POqWaAAS8ZpBOy&#10;CdAGzQ7lcTgvikQc1mk76eY2EXXdz9GOGQd3zkcBnfs+AOlU0RXSXU2vVkXd86TrOoA5IV1tL+xM&#10;iu/3jC5ueSGY0+byMEiniq4BQE+EdLe8UEmn7UXu3hwPvecWt2/G49aNK7GYuj5mAViPpmLk/A0A&#10;+nUCuqrpAPTQQhLPl24ZXthpK+5Jp8qNBxUP8wgfZsAYpw7p7pOKwThiBHBI6CaEE86ZImi4o0mG&#10;2ht13uHcpubBcvsLQV1hm6p4aGGxoHLeE+sYyuA2pvrbPjxfKsbxlJAGrAzP3zoMIGdE7S4cyZAx&#10;1FKtFQcHMKIn3f3nnA7iwWAwJRjDQd3DbS8eDtdqX6EPvZbgjcIKy/i5F5DeQzWdlpfGIumrwzb1&#10;BbYvs8U0FWtveT9+1AvPKT3y7AiqnXTCYAMkBucM/JMTxgnhsY6f/ebH8xHXdEAH/O4eN9FQU2gK&#10;gwWdKhJcPmTKBJV0y6SCQhKFpRYymFJ9MOWjBLCZLxOA9JGGMzJUcUSqTi+X00lvSdIHL8r8t5+X&#10;RZ/8QuZ/+itZMvtN+QzAPu+dX8qRTUukJvOgKjN9tSlypSMb11OA8w19ivgeC+too8o6IbgXwcYC&#10;rp0jomp2GZ4boP1uP6C9IU+aT22Vgg2fBblr3guK1r4bFCe9oYMSVQHIq1c/FdQlWW70xjXPazSv&#10;ezZo3fRC0LLh50H92leCqrWvBqWb3w4aTq0O7rTnB3eH6gIAeXB7oCm4DcAkaFN15SiWtG4wmPf9&#10;Vl+t3GJOdEC55jtvy9egMs5MLSykb/SjYUMlnvtrJ1KmoyTEA8oJ51TRUQiPtRTIaIOB+VDdJUSq&#10;dhilF51WF/rR21FhthfgHuYflNYcgHk6wDzjgLQiqKKbsr5b6jO2Sx0AvbPooIw1pQCSKgE5DYC4&#10;VoVQqptMqcjgPGHVcnGbou6eZ/18jVaK0ONMCwUgyRW+20PMvMMMPGzIoAHDxswgc8LX2jWjEuQz&#10;ZI0bG2GS2Stu4z4y3Zz2K8DyqUH8/syUM1Sl+w+3F0rSgjdl47L3NB3lraFqVc9pbfkSoZ0Jr7Yb&#10;tAFIzfZBdTkMQDCH72cQeNnZU1MYAlgVWgnPhPHJJvn9ZIMC/R+vA9IB8upHp49bLSME9U65N4EK&#10;f7hCzh9ZJWmn1sudkXptrFDhJkD72wi/Z2pVwf5sBPHtBLdjw4YDCf1pakDvJWGdijH/rwrTDkkf&#10;Gq5f0x+O89CGBb6b8OvB6yJ4Rwfz0U6hmOo1hx0h+b3WMDClWddTecZUrStXugBQ9VJdBOhqLNSO&#10;mgrouJ+EybtDLTiene+XV1GH4PdrKkuX2sIU6Wsu1DSWhDJW8m1VKN9QEdP/r2CNBgDnKZA0FmcC&#10;1rO1LCPs3xluwf3FNePZYSdaKvocjbat8rI0lqIRWpeOZ6AC1w6o5/orBF42TMx3znBQ9mvVxstV&#10;yzjEc7b1cUXdt2M6RzYoDaJp0cExFdLNJ64NCWyvDbMQrjnPsHUWcXifHnHIj8I5Id4aBWxURHO0&#10;M2wevzOOywanQ7vN23qzvdiyu8MUJgBc9ZelIeeolKbsktLknVKWskMqL2zRKAeQlxLaz2J6bquU&#10;nd2qcF5+dqNUngXIn14HUF8juceSJP3wKjm/d7mc3EE4XyZnAer0pafsXCglZ9ZJDcdSuLxTWnL3&#10;SVvh4VBRv2iKekOuvt0dbClGg9r6R9GrzmBd5VZMtcAAjgnhnOebYUI51XMdvwNQT9sL1zM8yYH3&#10;o3IgVxGKdRs4gPAdD7O3sF/LOMqiq3wri3kPquwG7XzrjO/Ed7HhQFGIy6jAk4sc0s/PfUMh/eK8&#10;p4OMhT8M8pb9OMhf/oMgY96/IL6F+SeCS3MeC5I//pcga+EPAO0/DE599mhw8KNvBfs/kODIB3If&#10;sD51/GNRSGfdxu933uKbIu0cGlpbYp1F1e4CeO+qBaiHnURDFd2UdFe8Dd4HwTIWAOtmA2sPt45E&#10;gykYZ/rc0wzIRqh/G+xhnwHgjfn4f8zTzvXsKM7gCMNc1lWfq286mfGJkE1QZganbrBQJ/iGYyJ0&#10;twDs8Ux40Jbj6RVpZyGQexDudR328W0YCuohgLtyzu/z7+wKGwfWcbRUIZ3X4b50gnVrdaG0087i&#10;Uyx3CwvnW+o8xWI8T7rnSq8rz9UOo5rlBbD+v4J0VdVDSHc4v3ZlUOPBfOlUpAHpBPQESFdQR0Fs&#10;cO7RGAf0ENKHCORhEM49HNI18NlVdIuGENSnQ7or6g7pE/2EcgNzBtc7oNt+dq6ayggVjA9soAUB&#10;7S1sHADKHdJdQXc4j0I6gxWHA7LCsQI6WpR4UBmx5Wp5iXvTZ4J0KuUO6VTI7bOBOkfUi+0TWmcU&#10;0HHsaJhqTwW9HIVXRSxTi1tbCOimoLOjZQjoEUg3OOdrPwB6pBCLArpDehTUY5AeDslMQI9COpUG&#10;VTUAUsyiQcikdeBmXxEK2iy52pIio7UnZKT8gDRe2iRrP/m5vP3SY/LWL34ov/3VE7Jm2YeybtnH&#10;8tEbz8q8t1+WHcvfl/JL+6Sj/Byu9zJ+y0L8piUK6doIwLOnudsB6cytrD51QPoUnkfGzZ6Ixx6/&#10;/x2+tqzKkNpDqwWAPlmw9p3/KtnwblC25rdB5ZpfBTVJzwY1q34KQH9KO4o2rXtRo3nDM0HLxueD&#10;lnWvBPVrXg0qN/w2KNn2YdBzeV9wr7cUgF4fXO9vCqiaEyRps9F0ioO1Mj6MAl4tMADM3hq5TctO&#10;NwrjTvOUK3gztSIbMyGkx7K8oKJgpymq7BOdqKDCjqKjDfmIXDR6MmWw9qIM1CZLX/U57bjFdGg6&#10;ymjJCelgZVl4SCFd7S60uQDUWzNsUKPG9F2aXrEpe7e0Fx+WKy1pqOQrAGiNCqBq41BABYQDzu1z&#10;O8CSgB6HdEKkhXU8JBgSbr4C4BG4DNCb1Yak9ygMT5EZe+OA3y/ayZdxi1Ae3lOqg5yy8cf7RMjn&#10;lB1pM05ulawzO/RNxW3cd0IKYYXQQjXSIV1BPVS+Y9CmCjJhHcAJSNcpwF2Bd8J82wRp3pM/XgfE&#10;E4wJ6dc6QkjvsxzkBF5s9/vrgLAbzXJnvE7uTlCdB7AB6v48Ycq1Ah8+x2AyhEMHZb+HCtMIQio9&#10;7X++NaiQ/CUtMvh+HcofjQn/DQir3J756Q3U6TH3MADXcCBHeIaX6DJVpLGdeuwBqPy/qi++JHWl&#10;6Wor0YYa7idHQeU9tHzvhOhOVc0I6cyZfmOsUe6i0XJnolNuArZZLhMWaG0hYPHYtPRwv25Ugg1F&#10;GRocdbavAY1YlNUEOZax9YVp0lR6SVorLmFdOsq2fLk7WoffCeDLe0hIxjlbw+ThkM5zZUYdNioM&#10;pgm+vp3tz7cdhHS911jO55ihyjYafIRiP6ZDtB+DsO2A7jDuYTAez8rC/aZBOuF8FMDtkQDp+iyH&#10;+/vx/TgG6fa8f0WlHXFvBMCJsqW3OlUa8o5LJRrnJRcA6mc3m2JOFR1g7qEedSyrPANIR1Sc3iBl&#10;JzdI4YkN2qH00qEkSdmzEpC+QiGdvvTz2+ZJ/vFVUpnCUUg3S33mDlXUWwqPSGcpyqSqNNF0wGHG&#10;lwFAHd/0DqHumgnSHdQZBHMt/wjMmGfHWId0lv98hjxVsCU7QD0GDiCcT4tQjOJzTBXdId1DP2O5&#10;Q7p2LEVZ48o+LThcRvWdwiX/AOjLk+f/bipl7m/up85/JrgECE9f8P0ga9FjQe6SRwHl3wkyFzwW&#10;pM/9XpAx99Hg8vzHgtR5PwjOz/1BcHTWI8HhT74VAM6nQfpEX5mmXRzvN+ZivabpFlHPqSAKQCfP&#10;qLrugM6IAPo/A+m+3G0whHDPje7hyxzQHdK7wSOeIaUT9VAnftfuBgu+NekJLU4ceZwjRHfUZmMf&#10;fAbTEH6bALKd4J3OOoJ7rnRgn86mAulCg74Hv7GDencI4Q7prrwz2Hm0q7nYpgjL7FISs7LEYB2M&#10;5XDeAcDWAdLQgHBI9+3dm87za2Ouc5xjC2CbywjvHk01BcJOoZZq0QA9Dun5Cuma6aUiX+TO1Pg0&#10;MI9GFNJjoD45fSRSquiupDukR5V0QjrtLg+D9Ji9BeGdR70TAyGd6nkU1KMw7vOcRpdbGKS77SUG&#10;6uxEChD3UDtLGHz95NtyP+1oEdpuqKDb0MTV1jsZBYIWDCGgDxHGQ+V8uoKOBxoPM2Fc1XQ8LFFI&#10;J6BHIZ1BeI5606OQHg1VyPHAOKQrvGM51XMG591nzt7xGvj+aHgBFyvcEGZtsTAFnWq22VviNpd4&#10;ofVNcM5QtTwMh3WHdB+OOQrpDH/dSEVbXxNSSaddo6cIkJktV5ovymjdWZloOqtgOPetp+Wdn/9U&#10;3vzFs/L2r1+S9956ThbMfl2WzXtDPv7tk7L8s9cl9/we6ay6JP3Nufgdi2UEcMtXoOoT1EJ6OqTz&#10;lboOWoRlN3i9WnhT5a/TzC5jZSlSunuh5K95+w7ifunGd4Lytb8NKpJ+EVQlPQNIfyKoX/2kQnrL&#10;+pc0mjc8h3ghaF73y6Bu7WtB+fo3g/LdnwfXq5PV6nKjry64OdiikE6oZCdRg3T8DgBJBhstN3FP&#10;biFssKZK7TBKtYuDFllUKGR6lhdWUBoAdId0xjAKt5H6HBmuT1dIJ6B3V5xWQKeC1V50AnFEAb29&#10;YL+05e6P2V0I6XXM5MKsLljWmrNP+itOyY3OHPnjlRqAeLN4B9E4pId5tmnvQBgYmidZ1WAAIiHX&#10;IZDqJ1+7Uw11OHdAJ5BH5w3STSHnWwiq5rcG0NDqt07HpqBXY95GZGXwLcN13F/to4Dp7dEmtcfw&#10;nrNDJpXrewDEOBy5B9mCDQ2dJ6RfGQDADyo8K7wD0DWYwg/A+m8K6YMxUFf/OK5VBzQK78ufcc1/&#10;UjXagJhgR3/6768DCBGm8gLeQg+xApkqtN6R0hRvfh/Bj5AehWpaPaio/+X2kFpmaMHh/aeCTtXX&#10;z4nBtxi+H8NB3wCeIOu/qYU2PnhdXB+Cp58PGweE8nu4HqY9LM8+Y/nLcT/vAVi00aONDoKvwXZj&#10;aYZU5Z2XMTzfX+FZoZL+NY5/D/fm7pU+/O82SkdVrv6fshFA+wtVcirrzKLjYM5gmUrlnBV+Q3Gq&#10;ztOnfHOgEvsyP7w1UAzK7Zz57MWgO/abE8DDa7vSjXOdGdKpmGvjEo0KA3WDdC5PhHQHa4NnNBTC&#10;Z8ym2CcGzgTpUBUHhHO5Z2XxZ1Ofh3B7jQRIjy3Xz5bZhW+HYsEGBZ57jkHw1dVWnTJ47FsDKCe7&#10;AD616dJUdEbKU/dIdfIXUnNul9Rq7JCas9ul8tQmqTq9GfNbsWwb5gHtaPhWntyJ2C2lx3ZJwcHt&#10;krtvi1zcliTnty4FqM+X05s+l8sHl0jpubUA9fVSeXGT1GXslPqc/dJaeFI6y1OkuypdeusuS29D&#10;rnaSHmpF3Qcg84xjsUD9rG+BHdQBmpYEwCB9tK3YOpES0BMg3UC9xYJ1XFjPTQ+DdEZURdfPKItM&#10;RWc9Uq9BOKfthqBOJZ2gfgXH5R8AfXnywvemAOsK6RfnPRac/+xfg9TZ/6qAnrP4keDi598OLnz6&#10;rwrpGVhPSD87+/vBybnfD47N+k5w6rN/uQ9Aj0H6eG+pcDAvshaDImMipJNpyDbRYf8f9KRPh3T3&#10;jXtwW9/GoTy2T2TZwyC9swnACxAn9BKyqYorpDfalABOBZ1v0lhucDtVsWuxD9inrTZP1fVYYNsO&#10;7hsq6pzyOwjgBHWHcLO8GJhH4ZxA7rDNcPiOL2MudKrjnoaxBN+J9fXYL0y7qCOKVuF8EYT0ZsA2&#10;wTwK6gR0jTDVogfBXJX0sly1vtSX/S8g3bO8REE9anmJDmhESL82bJ70cQAZIZ0tu38E6f5KJgrp&#10;MctLJBzOoxGFdAN1s8g4rBPEZwqmamQmGG4X3d9H4FJLCx5I761MuFV1PIRzb2EmAnoU0hmuXCdC&#10;uivbDupuP3EVPDFisB6BdA2q5SGoE+LdXx6FdDv36eqD2XeicD59ECL3n6t6jsKFPnKLNoPzELYT&#10;oTwG52isMaY45ecQ0h3uEyGd8+4NJKhbJ8gyQLNZXsbb0gHqF2Ss4ZRUXtoi8995CpD+hLz+3M/k&#10;N688J6++9ENZNv93chEVxOaVH8q8938pG5d+LHX5Z2WoOU9tDUNtBSjArWNPFNKpQKgKgsKVdheH&#10;dL0XfdaRlJ1G+/JOSNGOOYT0vxese/O/Sza+GZQk/SooXfViUAk4J6TXrvypDl4Ug/R1z8YgvXbd&#10;G0HRut8G9SeWB3fbsoJ7g5WqpBukN8vtgSa5je8iXDqkXwU8MlPAdRT6N7oBmZo3vVrhk8G3Ddqh&#10;tKdcId3uW1xJN0AP7S6IK02FMtaYJ6ONpqQ7pHeWnpaO0hPSUXxcXzm35R9A7FNIp2JOP3ozBzVK&#10;3ykNGbsU0AerzqDhUCh/mWwSDpjzbxMtgHPrDMkghBqM0hfdrmqyq+lu1yD4EQAdlAjoieo57//0&#10;QGMKvxmz9tCrz8+EcwvCuYG53yMbDIr3DvcH95GNHt5Tj1sjjZpX+/Zwg4KKdm4ENBG847BGiGJG&#10;FVtuUGxwrfO6TWQgHIX0PgV1927rMkC7qezhvQHUEVgNAgF8gGJCtcPnX24O6bZ/VCA0KIwCuoO0&#10;nU/8s2Zg0fzrOD960zElOBLAqPTz3jt8RyE8Pm/qelxpxrmHUO5BUFdAxzbuveZ+CrxYZp1hu2UA&#10;5VBJ5kmFZN4nZhixTpk9gEdcJ+oQ2t9q8lKkuTxDIZ02rxvDACD8XixnrAxqM3EB4MOyiqBONZ2q&#10;OoGd9hobhbQHjS9uX6+NBW8w3CEoa+OEbzzwDOKe8F6xIeSWFwdoB2e9Nl+G61P7SgzS4+sd0tmp&#10;0wGd5/U1GiFcx0aWN7QIz3GAtrSI/D5fx+UEdI0RzCMI3jqvy031jh7L94sp6iGY+7F03QyQ7mB+&#10;F41VwrqOSIp5XtNd3H82CigKDDXmSkvRealNPSyVZ/dKxamdUnVqh1Sf2SFVJzZr1JwCmJ/aJmUn&#10;tkrZcQD6qb1SfeqAVBzfK2WHdknRwR2S8cU6ubhzpSrppzbOkrQ986X4TJJUXNigUZu+Q+ou75Wm&#10;vGP4vtPSXn5BuiovqUfdQD1PFXXaXxzWdRo2zphTn+GD7VE9H8M2hHTNaoVy0e0uFqgDEEwQMRmB&#10;dLd1xsMgnEBOSI8BOz57/cGgiu6gTjVdO7HifNQ3j+NHIR3T+ynzn7Vc6J/8S5Ay61+CtLmicX7W&#10;t4Jzn34rSJvz3eDygseDSwt+pEq6Q/qZz//1/vHPvzuF6TRId85ySHd7C7O1UHT0sWfIOP9zSI8r&#10;5wwH8iioRwHdYxqooyygkk11nABO+0pPQ4F2xGf0t6AhRgsnynUOUEY1u5UKdEWObh+FdKrpiZCu&#10;x34IpDP+WUj3z7Ec6SGke6YW95rTW64pFMOgok5Id6uLquiYqopeY1AezY3OearohPS60hyAesGD&#10;kD41FY+bN6/EIgrqN68ZpDNcSXdIvz4+INeuopCNwTogfdgsL2574QBG/vBw9CuCuPrNMc9w5Tyq&#10;oLu6Hm/5GTwTzBMjDuqmpPvUQT0alk7RlXMLbu8Pr38XAV1TCrVOj/jrH4uHwbmHQzrBmRDO17GE&#10;dK5zRZ2vZx3SDdQJ7QbnhHCGf+5Hyy6uuhPIy3TK5QyH/6hybipDNSo46/BqgM4BmKx1zddg/Kee&#10;VihNA3T6zTvCaJ8WMwE6wyE9FgB0VsQO+OZJb41Aelxd1wEh8E9KOwI7j1JNn+zIkqutaTLRfk5a&#10;CnfKjuWvylsvfEteffJReenHj8hbLz8ln735ihRdOiaFaUckac7b8vmbL0jBhd3SVXVBhpvSAXXm&#10;354J0nUIaHyn+ZrZWGjTdVTSmSJyqq1UmlP3Sv76txoL1v3mPxFB8bpfByWrfh4UL3smqFj1kxik&#10;cwCj1nUG6W59aV73alADQC/Y9G7Qe3l3cK+7ILjVXxlMDTcHfIPA72QnVYd0zbML6FQ/YwzSESGk&#10;G5BXqNXFLC+mpidCOgHdM7kwJloxbaLdJUMGalKkr/Ks9JSflK7Sk2pz6S6m1eWQtObtlbaCPdJR&#10;sF9asvdKAzuNXt4jLbmA9ZwvVEG/3Vuk2Vs4auifQ/uGqeampMfnAe7XAOg6uqVBOwGVQcgjEDhM&#10;sOMavcoz2VsYCuZUwzGltYfBz3pPeqiWx+8R5+nlp4+fDRzCBo/L0UPZwZTe9ptDNr0zbMBCZVG9&#10;yrSsXANI0hIBsCOgM8zuwvMnrBPkHJ4d0AG0Hgrqcd82oZRD8//b5LAtDyGdYQ0CQiTtMDgeGzA3&#10;CHiAPcCZAR4AG/DnkK5QGTZuYjDJKSIK3Tq9DnjmAEuAaAK8QzjXMaL78dp1ikg8nkd0XXQbn1cg&#10;xvfdHm3Re1yZc1baytIVEtU+hGNw1FRCOoP+8q6afGmvypLmskvSVJombZWZUp13Xv3mtfnpanXp&#10;rMxS6GIjjso3r53XwnvhoM2GHtdxniDO89GsKHi++NsSRvUtgl437VX222hDifdQgyp1YsRhPL6N&#10;bR+FdAuAegjppqTjXHFPzFJigB0HbQtbF8K1K+K8R4gvR9AIwf+Grbdj+PYO6XoeVNzDiEO9w7x/&#10;J+5dqJ4rlI+0aPAeWQO5KXyb1az3jFPaxYYBP00FF6Xi0nEpBqiXnflCqs8iTu+WmpO7MN2jYF5+&#10;GutO75dizOcd3iaX96+VrP1JmF8vOYc2SMbeJEnZuVjObJ4lF3bOkYKTK6Xs/DopT16vSjqzvTTk&#10;HJKG/GOq4LeVJUtXtSnq3TUZ0lefExvLw8Wo6BtifesdwjsHymM4pLvSPpOirm9O+9kh1OpAlv8e&#10;DuGsKwjmDum+3IOWTQbnWafQKss38XwjT9bh36l57y5HTAHU71+Y+2yQMucHQfKs7waps78DKP9W&#10;cPI9g/TUuY8qpKfN+15Atf3ioh8ppAPOAezf1RFHvwnS+TlmKw6V9ChLWQpEcAsiBueJAQZyawuD&#10;sO3wHYX0maA8um1sXRtBHRANmJ6mqDfkANKzpaM2Q/56b1D+//+/3+t9JxwT1KnCc1v601VdB+TH&#10;fOlYR2tLL35/95lznqH+crBWvAMp4F0VdRusyO0tDueJnx3Wqairqs4MLgR1dgalgo6IdgKNzVfk&#10;aqYWh3XOc1l9Za6mWYzBergfAb22JHtmJf2fgfRvsr3cmBhUUI9707tnhHR/DcPWZCKkR9XzmM0F&#10;AKXKeqhwxx8ugnQc0BmJkJ4YhHOfv9JlwXnfx44Twrl/Dx5O7a2MH9g7gTLUlxWJREh3AHcId/A2&#10;SC+OQboHAT0R0i0MzhMjCunczj3vTKmoyyNw7sq5WVoI5uY1j4amVcQ/tBVE0yE9DujtiOmQPhOY&#10;MxzKo/NRSHcFfmZIx7rQ9qKdOAlhvWWaQpBD4dP3fK0jVUYaT0hl+jrZsvDn8vmvfyQfvPJj+fTV&#10;52TWGy9LyoGt0lycJqtnvyWz33xGSi5+IWNNGTLWnApIzZwR0lmYRSGdQX8i7wMLXHqZrzXnS83p&#10;zZKz5s0bAPX/m7/210ERwLt45UtB0bInFdJrk8zuwowubetf1vSLDukNa18LKte/FRTv+iy4UnEq&#10;uNNdGNzorQxujbQA0s2XnwjpVNOpyKgNh3CqYTBqthamFitTUOc8GzUK6KHdRbMZANDHWotltKVA&#10;O4yOtxTKSH2WDv/fW3VWegHb3WUnzIdefNQyuuQfUBh3SG/Oio8g2pCzR/przsidgSL580SjAfqk&#10;dWCMh0G6qeoG5exEaiNsEs7jKjXBgqDBVHDM1axvExBRQI+GK+empqMh55/521F11aBqHlpeemvU&#10;KmSQDnDH/eXvzAqalpe7gF8CJWFFYS4B1B3SDcRNOTUIJ+Sx42OjBue90RFTzUNAj4N6L/Yf1NBt&#10;CPvjuDcTVNj5GQ2ZG4CnK7XyhxsAc3w/YYsdQrkN76tBMKfTwyHds39wuyhYc9Aeg/Q+Bco44MYB&#10;XbPA0P6ijRMcA/fAs4j4MT34Ofpd/j38Tt5Lfp+mCkQDhKBOz2lT0UX9bdTnj+0IoVSlVW1mikj2&#10;QcAxzYrE575OVVHNjIGya6rfspAQKKmAu/+e10K41DcKAHYHdJ4Lz5Hnw3n97L9v7Bp4/vbbxAAX&#10;+xh8Y7sHID1sHHFe4Zrwi+sMGwiu3FPNnwnSXQU3WDY4d3i2dQbpfi602DA1pYG6AbnvP2378Jxj&#10;14BwSJ+2XvdnJhe7l3bv2gHiXEb1HA0szo/wvnbqZ+2MyzIbvwPrqoaiS1KWBlA/d1BBvPDILsk/&#10;tAMQvlMy922R9P3b5OLejXJyy3I5kPSpHF7zsSRvnys5h1fpoEc5h9ZJ+t4Vuix5x2zJO7ZSLS+E&#10;dFXSNS3jXqnPPij1uQbqqqhXp0lPbbr0N2TLYFOuDKMs0w6lM0A6P/cD4jluRhTSmZbRO5jOZHtx&#10;KH8wTC2PAjrDvegezKnO/k5Xutlh1FI1xmAddS3/AOcK6Yj752c/q5lbUj9/NEif92hweeEjwbmP&#10;JUhf+FiQsfBxhXT61VPmfi9Inv94cHr+DwLAeXBx4WP3AepTiBikUzmPQnqi3YVKOvnJ4n8H6VHV&#10;nOGAHgXzaHBdFOZ7UBcxqHyroq2KOjuJZgPUs6S/JU8m+qvlLhrMdDMwQwshnXBO9XwamIOpGPwe&#10;h3TLfR6HdM/iQkjXjqcJkB4F9ZnCYd1ypFvOc89/HsuBDmCnmk413LO0uIrulhdCen15zjdCek1x&#10;FkA9V+TWrfFpYB4NwrnPO6RHQV0V9XAatbzQm+6dR2PWF0CaQjogj2Aej3CY2jCigB6dnwnSLeJw&#10;7hGFbd8+HnGA5/qxMNgBlGHgHw/3mxPQNb0QfkQHdUYipJt6Hod13z4K6XEl3SB95oj706Ph0O2W&#10;GctvHl/PwojrfVs2JBJVc08dqX5zNFjYCZRvE+J+84gXj3CKz77MoXwSvyfTamqO82nxcEjXYCaX&#10;MBTOw3mHdgI6ATUO6S1me3E1vZdpB0tlkoMTtWbJRHOaXKk/I8M1hwGN6yXvxELtfLRr4Xuy4Dcv&#10;ybrZ70n26S9k1azX5ePXf6hZBTjs9JWmVLnelaNQy0J6Qu09BulXe+KQzpFOCfCTvP5+dhxtVAAc&#10;r8uW0kNJhPS/5617878LAN1FSa8ExSueDwqX/iSoXP3ToG7NT4LGNU8rpLevfUkHMuLn+nUvBHUb&#10;Xg/KNr0dVB1fHkw2pQW3+8qCG/01anXhveBATlTs6UnXjo8E0sFGLeT9XvA8tMEQgrgp5xZU1t2T&#10;rmnHFNDLQxUdFVVroYyioUGry1BtpvRVnpee8tPSVXpcOkroQT+sGV3amM0lb6+05O2W1vxdiC+k&#10;McsAvTX3kPRUnsK55ctfbzarxYVgyXSKzN5CUHRIV4sLgFxzgRPSQ8XYFXQCL+FE1XMHdFwvO4Ay&#10;CNPTAd0ac3ovsJ0r6x5mfwGoo3LUtw5MoRneLwV2VFg6xb29je8i6PmUVhcqiwqmgDGeF6eumru1&#10;gWDpUOyg/gdmdUEoYBPSFdBpgWFHT1pdzO7ikKhpHGmT4WfcL52PbdujDQKq6bQE8Xy4Lz3tqqZj&#10;e//+eBg067EQDmMOzt4pNA7ZtKOYJYVAy20UtgGutCDFAJ3HItSFUOrh2xJ2ec/4Wb8/vD5+H6GY&#10;x+W9JfhTieW95mBpbIDy/uq91E6wTLFJ5d6sJwaOBtGcGnCzUYHn5lq/fh+/m9/F4xM2vV8D1/Gz&#10;7+/XzethqIKu18Tf1O6Vgq/CcAjBBFxeI6+L9ywhYvdCt3kQ0tkHgIBO2w3TRPK8GQbpBsj/bOix&#10;Q+B2u4uti0O6Q7hvH/scbq/7YD5+HCrzOC+NXjSMelBmtMpQc40MNFZJZxUgpoYBGOPncgBVVbF0&#10;VRZJTzVApapQagrSpCD5mFw8tFNO7lgnhzaukAPrl+l027I5smPFPNmxcg7mP5Kdy96RQ+s+krQ9&#10;CwDoSTo6acGxTZZHfe8SVdJzjiyXotOrVU2vSNks1WnbpSbjC6m9vF9qc1DO5x1X60tb2Tnpq7uE&#10;OjAD55sDSM9HXWhvm63uoygV75fQy7FBGgv1zctIa5GMtZeg7g8HQwrVdM/0xbpA60jArUcUzh8W&#10;rB8Yqp7jOKy7OKV9VBMhDLIPl4E6hUGH9EOfvTWFuH9u9vNB2twngouzHlH/ec6SxwHq3wuylv5Q&#10;4ZwqeuaiH2jnUkL6mQU/DE7NxfJFP1RIvzDv8WmQbv3y0KhlJ9HuGgV0t7swmIbVwlgnEdIfgHDU&#10;IwwfcTS63TSFPALl+jkhPaIDPgGdajqtKezsSdjuaiwALOcjzPKi/vQmU9Bd/SaM87jeAdRDM8ww&#10;rSI4yADdoNwHMYqCOFMmWrYWwvr0DC6JcB6NqKqeCOlmiQGkA8oJ4VTLHc5bavJj0VxtOdCjgK4Z&#10;XQDpDAI+Ib0B02+E9Gg8DNJvTI7I9YkEy0vEm/6PIN3h3GHdwZxTrndIj3UmjcF5HNKj0O3Kun+e&#10;aXvfjuGA7g8pPVdsUT4M0h24/1lI922jkE612/KRE7jx0OKH78OPzqlDPSGbKoXDt8c3QTqXE9Id&#10;1E1JmA7nCqJhMK2kD0DkgxGpxxwRhXSPuIreHst7//81pKuCTCgHnPNzLKMKCz8AlQ7iwxSC7YUy&#10;3pork82X5XprqvSWAiLz1klr9hppydwsmXtXyqr3XpU1n74pJ3euko2L3pJ3X3lUDmycrcNNjzSm&#10;ypWWdBnvss6jhHSOaEj1xApkU615LixkdQRV+udxHlRhRyvTJHvdh42A9P/MX/9WkL/m1aBw5ctB&#10;4bKng6LFTwTVST8L6tf8TLO7EM7b1jyvtpcGLKtb/0JQs/H1oGTLe0FL6pbgGkcZHQagDzUGk/2N&#10;wdRQ2FjBOSRCOgv5GJQSOAnpqFwM0pnNxeCcoE41PQrpFvSjl4WDFgHUOaJsTYZCuiropUelrYj2&#10;Fqrn+1RFJ6QTzgnphHVCOuG9t+IMKvZyAE8d4MutK6aiO6g7oNPaomkGCerXujXVIDtJRsGXkBMF&#10;dI2HKOn+nPhzYSkX7c2HA7rnuFdIT3jzQDWdgMi0jMzswiCc85V/FDp5XgR0g3I7V1dSFczDzCcG&#10;2YR3V9lNaXfFfHqYWq1weJVedCrnVN3Dz5EOpoRJpnHkAEqqANO3DaBiFpUoDDqkR6FTIT6ESYVp&#10;LicMh99NkOW+hGHuy+P7clXNcR8U0EMFPQaeauXwwDJsx+D98mPY9rhnOBaDUO6grcsB/7zX9Dgz&#10;CJI8T56Lq/oO2bSocFv+JgRwKuaETYN6O45/Dz8zuK9DuZ+LTnEMD14blyvcIxRqcVy1kURA1kPv&#10;Jb/Tp/r94XdgX4Nluz7eK/XhK5x3yq1hlIVh45udoL8aQeOLkI7viQF0BLAZdsz452nBfWLbG6Qb&#10;qFtD1+MuGkS6Xfg90eB3UpX/OrQYMZh5q6+hXGrzMqQs44KUXDovFZcvatTlZ0pRymkpST2jUZOd&#10;IuWXz0p+6hFJPb5DjuxYKdsA4xsWfiSbFn8i21fMks1LPgagz5J962bLsa3z5AJAPPvoCik8mYRY&#10;o5lgik9t0QGPsg6ukpSd8yX78HJdT0gvPrtOyi9skqpLO6Q2c4/UZR2Qutwj0lhwXJo5CnJlsvTU&#10;XJT++nQ0IizzC0Gc1hZT0P2tN0CNaYvrCxTQh5oLTE1H2U9IZ+gbVZQfDNaVrDej9s+ZIJ2fo+H7&#10;G+i7Km/grxHZl2/0+Qc4X4KYPDfv5f9KnvtykLHgZ0HKZ99VSE+b8+3g4uffCk5/LNaZFMuSZz8S&#10;nGc6xnk/BKT/WCH90uIf3b+44IcPQLor6bwGV9KHekxJV9FyBkhX73kEvqOgngjpDueqXkeUbIdz&#10;3z+aqjGqxBPO+9rBPnpc2763hXaVQo3+liLNjc/sLw7lButxKPd5/+yQTgXdRxeNjjTKIGwzFWJn&#10;fWkM1KMRBXKfjy6L214sVEHH8Twc0hkEcoJ5UxUtL/HPnBLS3YvuSrpDOu0udQi5NTX5QEzdnJA7&#10;mDJuY/7WDYD8dcB6JG5euwJAH5Nr44ByQjpgXYE9VNInrwDOETFIZ850zZveob2aCeA2JbRbGKTT&#10;/hKH85hHnYAOsOSDNRN0Pzyi28aVcoI4gZwPZjS8g4Q/RIRzjnrlI2cRpgnSbKErWDdhO0QipHtE&#10;lXQG4dogvVznuZ7hoM55Tn3egN3W+2cLA3Jf5o0GL5QczvnPx4ZIfHRQi3hH0FbLeAPgnh6A9oE2&#10;DY7MNzlIMLfPXMdOo1P4PW8OdSWEQXkUztUOQxAftmnM4sJl4TaswOhDVQWZCmkI6Q7vMUgHaKm9&#10;o7NUJloLZLw5W642pkhn0S7A42qpS1smbVlbJO/wGln61kuy+O1X5Ni25ToM+29ffkRWz/+tdFRe&#10;lNHWbBlry5GrnaamjHdahhd/xekFKUHQCl3cL6yj9/VaO1reWScI6ZOA9P9CBHmrfhnkL30uyF3w&#10;E4X0ipVPBLWrf6KQTiW9aeXTQUsSYuOzQf3mF4PqTW8EJTs+DvqKjwXXe4uD64PVwfWhhoCjZPJa&#10;eR8I4prhBcF5qjJxj354LxCEdPqwDcjjXnQuUx86KqCJWJiaTqvLcGOuDNdly0B1eqiko9IrOyYd&#10;JVTQDdIZDumN2dukMXeXNOfvl/6qc/LlUDnAyAbA8ewY2pkQUKWhSiyXc4CiMBziJ/o11aAqqABe&#10;ggTh3NMlEtD52TK2mIpO/zjfbPA30WcEvwufCXqcOUgIp1TDbPAns7/Qi8+GHRtjt4Z4v8qwrAT7&#10;V2KbCnyHdS79cpSd4hr0MwGbqqQDOkM7cwK8OHXA4nUY3LITbK8BLbblfgQsBoGO10z/OlPZ0S6j&#10;2VRCkCTY8h4RxJmLnUBMMCUMK2jiXGid4fnpMQHGpjZjGzYm+B0zQCnva/QcYtCO8G04HwN5zof7&#10;K5QTYMPpbXYc1H278PwDlNGAYBYWNhi4jzdoeD62nYUfT68TMKmAHoFkBu+XKdBs1Nh+3J7h++px&#10;w/tqDSV7c6HX5I2IsKHg1xYN/X42IBDR79bPDrfh+th54re2YGPBrB78TWgFiTdU2Oiwc9V7OO17&#10;6UfHvcP2LPc6awuluTRL+uoKFdL5HN3D/zqVbIKy2Vg6tP8Fg/DN43HK39AAnJ073Q4TXx/7bt3O&#10;/pc8+NlDn4eEhofv428c7iBYvjAfPQd56qjJwbnnSnddLuq3ImksSUWkSDOCmbJaKs5LbeEJqQE0&#10;513cJRePrJOze5fJ+S+WStr+lXL50ArJPbpSCk4kSdGpNVJ8eq1aWUrPb0BslJLTm6X01FbEZik4&#10;uk4y9i2VyweXYvvVCuol59ZLWfJGKUvZAlDfpaBORb0h54i0FJ+SttIz0l2dIr21abi3GQrpNlp2&#10;Ccr4uEBGSCe4M6kCIZ1WF9pj2HnZM8IoqIcJExicp3fc36xy6vMx0O6qUStL7O1rCOkzwbpGZF/a&#10;fUNI/xjRCEj/T0SQ/NnjQfJH/xpcmv3d4NLc7wSZix9TJf3C599Rm0vagseD9CU/CVII6AD1cwue&#10;CFIX/uA+AD0G6Ve60QBB2RlV0qdDurERAX24zQCdEYV0dhzV0V11MCNwBkIBHffKlW+HcY9EWCdD&#10;JTKVhwJ7O5aHgN7XXqLfxwGUPAjs0TClvUjVdMK4quoRSI+DenyUUVpkHNCpoju0K7A3EvIB7YB1&#10;n3IfV8SjkO4KOoPrNNUigNwyvnAwo0KsY050Wlxy41CO/6HWOoA5/o+iQUhXK0xlQczmQqivY58b&#10;lBXVxZlSU5QpCuQzBeE8MQjricAeg3OAuivqCupX+6dB+jgAjpBONd0UdPOjJ0J6HNRNUY951Ano&#10;gCRPi6gPGKZxT9XM8U2AzkhMoeive/xhdS86VXQdVQs/loOywvM/gPQoQGthQYU7DHrGHbJ5XD92&#10;dJ7BbRjR4zikc57L3CMftbZoRAA9mqHF7SsK5ExHmQDpDuSEc6bN9HuugA5opx/9QRXdgHvG+B9C&#10;OsHcg8DuBR7VUe0E2VkuEx1Fcr09X663pclgJQrv1KVSm7JEBkv2Su6BFTL7Fz+Spe+9InvXzpGD&#10;W2bLu69+X5Z9/gutVLprL+L+5MUgncNfzwTpOuppmHqR62i9mETrvj3tICH9DuJ+7urfBgUrfxkU&#10;LHs+yF/0s6AYBWildhxlnvRnzOay4qmgcfVTmie9dtNLQfnmXwdVB+YHo3XJwdRgVXBjsA6A3hTc&#10;HKZib50ZCZqa1xvBitP9+dZYoWpskE4Y5ZQj6bntxaGdgK6BgnAmSB+suQzgvhRT0ml1aSuier5f&#10;cxQzvSX96B1F+6QpD/MF+2S4/rzc7TcPOhXyKKDHgp8BowT0ByCd+bTHBxB9IVyYgk4wd0j3xgkh&#10;nYDu6rg/H/ytbvEZxW+iaTH1GWnSN0a8R1c72M+AHUrtbQNHGGQDhplvbo9U4TkqBpjUAJgsvr4K&#10;SGeubECx5YY2j7CD4R2cA33gCueY8i2AKpGAMaq/tHBQkSW4K0AyswqC8zwWs9n87XY3QJAZYwBb&#10;BCwAEhsy/Mx86rS1fHmlSf4y1av3z6C3CWBcrW8pDGB5n/uxv0EiQZjfzeM5FBO4eF/53ZwSZmNg&#10;mxC+3n83fidh9W4Yd/hmYbJLG0jqpb7aB/jrlruD+K4xayww+4dnA+H3O6RT2TZgtWt14PYgKBtw&#10;GigrgEa35b7htvwd4pBu58xzj0K3Hi/8Pg8/VuJ2PFd9axJ+v0N6/LsNyt2ewmvnWxP/bL5t62DJ&#10;e+AQ7Oft2WzuAL5pk6stvASQvSgtJZf0/5nP0R9UjWeHWdxPlKl3UR4S2P3Z4fEctplZhWGWlvgb&#10;iJlg3CO6f2ybqJqOz/aMcHu7fu/oOoXvYEd1pr5jKrz+pnyU0yhnOGDYMBrEaOTy/+j2UKXcGEAD&#10;eBhlS08R6q0MXOMZqby0V8rOb5GSM+ul/PQaqQScV53FlMr4WQA648wmhfOy09t0WnhsvWQfWo1Y&#10;KXnHVimoU0k3UN8k5Re3KqhXp+8GrLM8OiYN+SivSk9JR0WydFWlSl8tyrMGNCgA43zDzHoyVle2&#10;MKGCWWKoolNNT0zh6JnNPKIAHoX0h4Ur5lHQnxbhMXhcssxwdwch/UXEkdNzXvr7mdkv/ffZj78X&#10;nPvgX4I0QDnTMKYvfFQ96cmzvh2cm/Wd4MKcRwPAeHBuDj3pP1JIv7jghwrpmCqkcwwQ7SiKepvh&#10;kB63u4RM1Aowb4lnp4tBdKieE5qjQTiPRhTMXUHn1CMK5YmhyjoVedx3qum9+E36GArn4TGoiiv0&#10;F+EzfefmP6fabfYU85Q/COsAcYSDeiKk+zyP43DO43XUlejUIZ3B+UT1nHBOGwtBm1DuNhafd0iv&#10;r8iURjR2m6qzNXye04YKTCvN4qKAzowuAHRGTcllQHq6VBWkTVfSHwbnD1PVbd5sL1FIT/SmR5V0&#10;DrV/pY+gHofzmSGdano880ssAJxUyP3hc/CeCdAtfL0DOh5Gby2GEE4Ap1rO4Lyr5oRzZnVhhwUu&#10;5xC1UVDmNDYcLoA8EdIHCO8Ih3XdBw/AMB4KLUC0Y+eDIO6fOc+p7od5B3HdBufm56mpIdHQYIOD&#10;1h332Scq6IT0RAuLAbnZV6aHATqBnGDunv2ogk4o53rGTFCeGIR0B3Xf7vrwdEinUkcQiwI67S4G&#10;yQbpmjavGzDaVSJXmzNlvPGMXKndK23ZK6X+wlIpO75Y9s7/tax653lZ/s4Lcm73Ekk+uERm/e77&#10;smbBy9JedVJV9JFWQjo96ZUy2WmdRwl9GiGkX+8xQLdzADRSuW4qlIYzuwjpf89Z88F/5676TVCw&#10;4udB0fLnAOg/C8qW/TQG6XWrCOfPKKQ3cfTRDU8H1ZteDEo2vxE0n0tSq8vUSF1wbbA+uD7YDEjH&#10;PQekq7VlwNTgREinV94h3SCWMGvedMI5VaIopGs+YISOsoeCdgwFnQJ6fTYAnVaXNOkFpHeVxyHd&#10;bC77FdDV3gJIbynYo5B+vStL/na9yTK00KYRWg1iEfqYqRr/CXCqoA6Y13SLWE8LCAf+oRqr9gKA&#10;DlVze2NgjZKor5yQzt+enbDc/kS71jWUGa2lZZJ77oKc3XtAUo8cldpcAEU9KtROPEP9HdivWcGd&#10;92+yrxr3tkpujdbKl1dxXwc5ImWdQjo95By0iJBOew5BiPBCECTg3BnEZ0CV2yE4rzA13q9eY54b&#10;bQ1m0yAc0uJjHRkVfnEcVb8xZZYWdlAlDPE+EXCpVrNT5a2RZu24SgX7ywmCU4PeP8I7AZDWmtvD&#10;PTLW3iIVl9P0/4FwRah3L72CLWER4RCeGK50E3gVVCPwqvsDzBlMH8iOj3yDxIYBLRHsRPj7sX6D&#10;SzZOCJARSGc4qJsqbfCqEX4HG0L8Xp0P18VV7BDQGVzHZWH49dhvk3Ds6H5hRI/H83Ho9+t1BZnz&#10;vo7npI2PEa7n74bANTP43PF5Yud7vrXxxplCMME3/C5Nb4kpIZ3lZnV+quZ970LlTGuVp538EsfU&#10;zqS4r94YsEwqPAe7HwzeX7di+TnafbTnkf9DDuOcj35+aNBig32ZKUazxbCjKBsgiNtjKJOxjudc&#10;mZss9cWpmuObz+Y93CttmOF3/2oIjVuUU3y7xOPx/5bpDttKU6X68jEpT94p5We2AtI3SC2gvI65&#10;089s0VSNNWd3SsWpbVi/XUG95OQmBfW8I6slF1FwgpaYJCk6s1ZhnYp6RcoWwPp2qUjdJTUA9Zrs&#10;A9JYcDSWnpF51Ptqs6WvjuUAIBxApx51AjrgvLchH1N2MC1EfR2HdLXHuJreXR2DasL0w4IqOlOC&#10;anAfhHY+RfDNHiM27gi2nwbo+L8lpA91W670M3NfTkLcOTX7xfuE9AsfAc4//26QMf+RIG3+d4Nz&#10;n/1LcOJ9CY68K8HJT74VpMz5fpC66CfBGQD62fk/JrTfB6zHIJ1KuirnISdpTvTQk87Biwjo5IUB&#10;cEN/q3XItCDYmoXFgHu6kh1VyRnchp8Jzv75YfaWmT73gme0U6f60tmJtEh96jG7isI2vwO/Hdb5&#10;OZgtxTt52kBDHgbtBHgLHiMG5ZHQfUO7iyvmrp5TFSdwMzTlYgTaCejxnOemkFMtZ/g8QZzTBo5q&#10;jP/5xOByQjo96zFALzUV3ZT0TIX0ysIESGckwnn080xKOj3qid5096UzooMbmTe9S66i8iSoezwM&#10;1AnpbntRNT0EdLex8OGLtQgVyGeKmSHdg4Ab85tjGoPeyDpfT4inwh0F6odBugN6fyOB22CbQUDX&#10;YOteW/ozQzqDQJ4I6LEIz48NCIbDuUM5pwzvDOoqunvO3Xc+M6C3K6C7xUVhPdw+qqAT1AnZDtoe&#10;DuMxIP8HkM7g8n8E6QrJgFRVkFEQsgPp3Z4iGa09JRMNB6SveIOUn5wrBQfnyPn178uxVe/InsW/&#10;kRObPpRtS1+RXUm/lKxzi6Wr5hgaSJky2lL0AKRfQ8GZCOkMngO/mx0Or9XnCuC8MXfNe/+JCHJX&#10;vB4ULntZUy+WLX0qKF/+s6Bq9U81alY+HdSvfhag/lzQvO75oGHjc0HF5peCwi1vBd2Zu4KbfSXB&#10;jeH6YLK/PlA4x72JQvr1AVyrTqcr6QRYs3PQpmO2Ft4Xgnl3zWVViuhFd7sLAX0MFZECOiuq2svS&#10;W01AT5feilQbYRSQ7naXziIbYZS50TnyX2PuF9Kcv1ea8vfjfuTJX27YID2ahUQ7HFpnvXg2EPqZ&#10;qaIDSmnnCBVQVe4AuKYeAj6GpivoDul2fQbpvBe8blp9CEl8Q8RRJbeumC/LPv1IPn3jDfn8zTdl&#10;zttvyopZn8jij96VkksXtKMbIZ3PEVUt3jfPgz413CD3xq1DJjtnEjh43gQ/whAhRhVqQBctDfSR&#10;E7xpEVAPN68BQMX/7/ULP5dz+3div37sP6DQ9afrA7bdeDz391dXB+XriUGFegIcQZ2ARzind/kP&#10;10cAQb06WA9zohP0CHzchvdWh7a/SsAflBw0TOa//77UFaQqrNHyQXCKQRzOn78NoXamcIjlNlSo&#10;uT9D4RXXzAYErQ+WTxxAzOvAOTLThwIl4JK/H79HlfAQch2WGYTLGAT7MgKw3l8AHtXbyDpuy+A8&#10;z41TA3LMczuENzwspn+f78fwRoIv8896jjhXBVxMo98XXRc/F76dYGOkU/us9KCSZod+ghf/JxXS&#10;2UAh8DLC63FIvz3WJX14RhpKMnV0RP4/Mv/+16N8c4DvxXrCP8sdvv1hGcPyj40iPm+x42Gq54x5&#10;3j9X8NlQZOOAUO73yCHcP88Uug3PF2XuV8O49og3nc/nrVGU6fh926rypCLngoJ6X1OJPguqtof7&#10;/3EU/8/Y/8shNDhQz3MMjEnUM7T1NOanSNWlw1J5fjcgfTvAfJvUAsarTwLST3KQo+26vOLsjhio&#10;l53eoqCeczhJ8o+tmQbqVNTLL2zWKEvBcdLN+lKfdxTfdUJai89IZ0Wa9KBc66mltchAnao6AT0R&#10;0ocAfVTQXUXXfOohpLsSrqOLR+KfgXTCOYUUljfWL6xKt3dIZ1h6RAA0OId/p+e8tPzsvJ9PYXr/&#10;0uwfBxmzHwsy5zyqdpfUed8Jkj//1yBl7iPqR09b9MMgfSG2WfpkcH7hTzWS537/fuqyZ6ZSF/5o&#10;GqQ7HzmkE9A1wEKEdDKSgbrlPldwBs84hOtQ/WEQkOPwHlfPZ4L0KIhH578J0mOAHkI61W9VwRXS&#10;+V1hQwGfu/E/xTD7STFgOzEA3dFQmH8wqJxzvR3HbCwG4gboUUh3Bd0h3ewuWF+fH7Oz+NQhPQbm&#10;lTavCjuVdH5GzATpZnm5LDUlaCAT0h9mb7lzY3rcvj6uEYV0+tITO5DSoz6JysghXf3pYwMxUKft&#10;5SoALwrpM4F6XE03QH8Q0tlC5OfpVpaHQbqlF4r3XtZk/ZiqGh1aXTRCSHeV2hV0gjghnSPcdaL1&#10;5NlXYpCO7RT0Y9Adh/Q4qAO2HdLDIJhze4f/REj38PNzxTwWYUuZwZY5O6PoyKrdmHZZx1CPyT76&#10;Dc2qQp84wTsO5fSdM2OL2VxiHURxLAVvFMK2rAP72ZSQbko6fesW04GclpYWnTqgx8L96gmQzgqK&#10;QWXSBjRidheAug56RFsDQLUfBSAKQ3Ygvd5eJFNt2XK95YwMlu+Q+tTlUnFqgaRte0dOr/+NHF39&#10;qpzY+GvZv/oFKU1dIu3l26Sv5qiMMbVTBwC2iym4yr8R0m/0mnrLCvQ2CtiJ6stStPbdG8XrP/u/&#10;+WveAaS/GhQtezEoW/50ULnsyaBqhQF61aong9pVzwYNq58PmpOYG/3FoHbDi0HppleC4t0fBcMl&#10;J4LbA1WA9MYA1xUQJvlGgdd4nZA+hO8fqtMpR6jz6yccOKRTuVK/OiqG27TIAOrpy+R1RT3pDukj&#10;jQUyWJeLe5ApPVXpGl0VF3WE0c6y4wrpnaWHFdLbCw6qJ51Ken22RVP+AcB0sfzluinOhDy1r1yz&#10;zqLxVIvTBzCK2StCpZlKIRVy7RSK+xwDckz1etgoQfA54DWrGj7Yqg3QnvoyWTbrPZn3wWtyeMdC&#10;6apLw/9elrCzVGXuCTmyY5mcP7JZK0/eM76GZmq0KUDF1Agah3g+7161jBuqdoYpFxWWqWJinoDN&#10;dWx8aOe/EcBMCKoczVI7N072obFQIqvnfSaHtm7B89oPkBoBtMVtEXfw//HV6CB+m1EZ7xhAg+QK&#10;IIaD6/TIH270KahzAJ5bI32oWLsBdWNya2wEFXuLdNaU6RuBW0NM1TgEEAMcXxnQdcd2HcD1fySp&#10;x3ZJT0OW+oOnBmsUNBW4Q6VZLS6A05iCTmBl0GqBaWwZARZTg1NcHz4zZSA7MTMVIuHcxwzQjEed&#10;tdrAIhxSEecxrEFjYM5jmBJt94pwqbAJ0FTYDC1FXG8wamkTGfzsy/Q8ETP5qBU0OY0E93MLEoPz&#10;fOZ4bQq42IeAq0owpnZu/v2W2YfB34WgrWkg8TtSJOhlJV2epeDF+0JYdYWboByFdF2HKUdG7cIz&#10;QkjnYCzsH8FRbL8Or5/XxntL0aaj4rJ0VWUrWFKNpsWI98PP0e6hNdpcaVdAR/mqvwVVcd6TMOw+&#10;8V7PFNgX8XvcT4adf1xNv4Pzopo+3F4pdUVpUpxxSlV1QigHhrLfF+W4vgHt1LdarG86q4qluSRX&#10;anPSpCL9tJRdOAy43iNlZwDi53ZI5TlA+bktUn52s04rzm7TZYR0wnrluZ2qqOceWaOQnn/cvOnM&#10;9lJydo2q6YT0ypTtaABYxpf67MOWmrHgpLSVpiiod1bFQX2goUDB3IMjlVJFH24rVjj3iA18hPJS&#10;RyllALw5CJEDetTaQtjmuBXjfYD0XkA6IqqkE9SH2ADAMXkclkcK5x6AdNp5+Xdm7ssK6Zjevzz/&#10;J0He/B8E2YBydhpNmQNAn/Od4PLSHwVZy34S5Kx6Jri85Mng0qIng5QlT2kAzu9nLntqGqTzOyyL&#10;S70NXNQFrlFINy4iP3Bd1P4bg+cQ0t0XzuwqBHW3wbiCHg2HdAV1HIdOhQchnd50bxCEgK6QTvsM&#10;1XROcWyFdAvPda7ZX8JUjQT0HvCUqeJmd3ElPQrrOoQ/gvO6DswWDYdzV9YJ/DpIUSQ8J7p7zwnp&#10;HPK/vRbb1hRo7vYo0HPaWA0Yr2HHUKZZNMXcwJw+9Fwb4IjZXGh3YZYX5kwPO5r6vCnqWaak/08h&#10;3UHdOo+OKKQ7qCdCOgF9Jkinmu6RCOnTQb1JH+SZIJ0Rh3MHcU6jEX8ALQDeDDxo2jki9GJ5OGw7&#10;fBPYCelcRkhnId1WgYKUgM6YAdJNFTcojwYVdoI5LS8erqBHId1B3f3lmkYq9M3zH8utLGpBAVR6&#10;aC9uQDUjnlbR5h3SGYTsmOUlhPN4mIKunT35GdsoTBPkH1DS3e7yIKQTzj0eBum+v0M69/uHkA5w&#10;Y+FHX/pkV4Xc6KmQ8eYcmWxJk/GmU9KSs0las9ZKT+EWac9eJ8Un58jBFc/LgaQXpL14E+B0r0L6&#10;QF2mjDSzdz9HHPUho6dDOpV7h3RW0hx59C4K5+GiFEL63wvWffrfhYD0/BW/CoqXvRCUL38SkP6z&#10;GKRz1NG6tS8EjWtfDlrXvhI0rHkhqAakF236VVBzdHFwrTE9uDVQEwDImXZRUy/am4NGzSzDvOiE&#10;dM+PTtCMQroq56HvmiDuWV7cm863BG53uYKCbxQFnEO6K+ndlZd0uG0bYZQq+hHcp4MK6LS7NGXv&#10;UetLQ85uqc7cKXW5gPTBEvVYG4BbTm9COj8boDukA94J8OwgqllQDJoISlQTqZjT458I6TofQjrv&#10;Ba+Zyh77CvD/4ODWNbL4k7fl+BdrZHKgBM9QPqYFMtFfCMCtQmVYIsMdRTpCJStRb3DRcpBybLdk&#10;Jx+RoktnpQMFrDYMAUkOY2wolWWek66aQv0fvHRir+zbvExO7dmgaiLh7MsJwDrgNwcAsnHpHJn1&#10;u9fQaHgfjYMNsm/jcim+dBJgBcjB/9Et/L+c/WKHLPvkU/n49d/Igg8+kP2b1kttQSYq0nqFYTYc&#10;2msqZP2SJVKcmS4n9u6Sz955XZZ//oHMffttSTl0SEab2al0WMuafbj+RZ/Nkk9/96bM//B17Qy9&#10;5ONfSF3+aVNpAepuY3kAzj1C8OU8QZvg54BL5ZgdHnnvqQL2onKqy0uR6uyzUp5xUgpTDklHeYb0&#10;A4A4qqtnZ+FxqCyrygqwJMh5OEQTaKNKuq2zBk18W8K+7U/wZedKT1XJiIE7IFQV8GnB8zcwNzi3&#10;z7FGQnge2ljA1JVy9/jrNljHhhsba/y9WRaxTGbZ31yaqYopAZz53mONDlpdCMzhtRLy7U0EGnJ1&#10;pQBdNIgBi+zA/NXVRoV0/j7eUGCDlWBO1be7Okd6a/M0Axj/v9lo9cGaeI68VwRkvWcoWxXO2UBg&#10;hIDO34LhHvYHw7aj7ebLYVpXaFtqVvjnefP3Z6P2Fq6pp6FISi+fkaq8C6iDSnU9r5P3hm9oO3B9&#10;hRnn9X+qKM2yvlRknpHC5ENSfOGAFKfsk9ILAPULu6Xiwi6pOL9dKs9v1SCkW+yIQTo7khYcX6+Q&#10;Tm/6g5C+CcfZJtWpu6U244DUZR2S2uwj0pB3UlqKzkpryQVpL0uTrupMG+goAdKppnO0Ulpdokr6&#10;jMAOQKfNxyE9qoZzNFEF+G6sD8NzrruqzvUO6NyenTmjoM5R1vkHQFdIR9y/PO+JIB+QnjOHaRi/&#10;G1yc++3gwuxva/rF9EU/DDJRx1xe9DOF9AuLnwxSlz1DVf0+YH0K0wQl3SIO6QD0CKQ7NxGanY0U&#10;qB2220xNZ3YVpkYkjHO5K+gzAboGeeifgHTPEuMRg/ZIuKoe9ZW739xB3jqLcjlgXpX2OLg7oOtn&#10;AP30MDjncTnlskQw9/Dc6KqqA9CpwnP0U4J61JPOIKAzOLKo5kJXSMeyMG+6jUhq+dMTId0/u6oe&#10;s7m47zwRzj1mUtIZBPNouDf9QUjvB6T3mS/d1XRUYA8DdYd0Tm0+DunRdIv/CNKjcO4PSxTStTUZ&#10;AjAhnep51OJCSFcIx49HKOcoeN34EXygoP5mquyEePrZrbNnFNITvenDTVWAc4B4COnc3vfhNKqe&#10;K6Dj/NwP7hG1tBiYxweHckj3cGU9CukWDunmO/dwSCeYO5y7iu6QTgV9atAyudj2OA4qEcY1FPKM&#10;h0I69pkaxv4Ig/S4kj4TpLvthYCuoZYFg3S1c3SXacpBjp452pIlw/Snt56Q0fr9Mly7R7qLt0vm&#10;oc+k+OxiGag+CDg9Jv3153Cv01GQFWphNhOkE9AZ/HyzzzolEtLvoHAuWfdJY/H6z/4TEQDWtdNo&#10;yfJng4oVgPTlP0H82JT0pKeCegB609pfBG3rfhXUrQakr385KN70WtCasjG421UISK+LQTrTn7FB&#10;QChVMB8AdA8DMocA7GycAGgT7S70JLMSd7vLOOD8JranYkdIV0BHpUMVnSMEDtXnyUAtIICvhKvS&#10;p0F6e8lRAPrhmCc9nt1lvzTm7pXaLIB61l58ZxHAvF3tIQ7pVMvNc84IlwNmbQh82kD6FIhYuVOp&#10;ZOezG0MGIJ5OkeGQrteJ4DNAPzo73zFoHaCKPvfDN6W5PBvPQnWsM5vODwH4AeesEP2ZGWqrkBXz&#10;35Pl896VhZ8BaGf/TmPOh68p8PP/ns8j1W3Ob1gyW3avWyYrZn8giz7+nWxZPR8A/ZnM/eh1uXzu&#10;AJ5znNdQkxRmnpCDO9bguG/L4lk/l6N75svpA0u0YzIbJHz9f2zbepn/zmtyaNsy6azNAIyny4Ft&#10;SwHZ70ruxbP6zH+Je9ReU4Zze1dWLX5f1q18X8oLjkprVZpknNov6xbMkiPb11kDAfd2fLBOC/ct&#10;axbJyX1r0QCx/wNad6wTapuO9hpVTD1cjXaoVLAk5CkAdiv80dZBO1FdwSUdmp+NjqKLRxTSq7JO&#10;S33BOTReq9DILdTBoe7hfhD4CHmEyagazt+bnwmjGqHyfG/M0l263zs2SA4aTPr/Hz4P7CTMxg7X&#10;e3A7PkuEcJ63Ny6iYO7f/2AYrBuw23HvsDwLG2veV8DesOAzQJjL+Qy1Vmbjmbusz9adqy3aj4DX&#10;4ZBOSI5DusHurZFurdDrizM0S8qVjmI0oprQ2OBvY/eCDQL/Xqr3hH/astihncDoWUf4v2CNp2YV&#10;bkYAKVdRX13rqtPGLvtN8LfUcwl/j3gH00RID2MEjbpQ1Wfw3Hk+VMtvEtrRGCKccsCi2vyLaEDk&#10;6RuVK2i8MQNZVUG6lALKM84fkFw03rLP75GqbJQjFSmoL3HN1ShbEK2l5wHSx6Ti4h4pdy/6ya1S&#10;BUCnZ90gnf71HeZPP70ZoL52GqQXn0mS0rPrpfw8QJ0q/IUdUpW2V2oyD0rd5aNSl3NcmgpO62BH&#10;BPUulG09tZnakbSv0Tq/EtKZqYbhAx89DNJ53wnoVMKZ5cUtLx6Ebyrlwx0Wo13Yx2Ed6xh8VtwS&#10;Y5BuMYb/G1fTHdIzF74Ug/SCBT8I8uY/EmQvfEyzu2i+9CU/UCU9Y+lPgyzAOSH9/MIng4tLnwa4&#10;P3UfgB6D9NHOQhnqBEf8E5DeD84gIDPTinISGosO29pZFPeJGVUYvY3FIfOYOMlt4qr7dEh3MHfu&#10;sjBAt8B63GsNZsuLRrg8pqqDnaaFQroBehTSE2E9CuwO6aqgNwHecR2EdII3lXou51QhHQ07BkdB&#10;1WmoxsfVeRwDQUA3SDePulthOOR/cy2m1YWWXrHcOog2VdqIpM0VmBLYKwDuFQbnDuUEdG5P+0t1&#10;SdaDdpeHwbnPx20uM0N6zPoSsbowrnMaQnoU1NmRNArpPk2EdAK6jjwagXRCeRzUOeWrm+mQngjq&#10;UTWddhd9UAHosSwteKgc0P1B1EAri5BOMNec5Ji3FIgPg/Q4qLvdhZDuI5EqrIeKuTYKwqmq5jwv&#10;TPUfCw0I95p7eEdQBfUQzpmBJRHSrwKqGewcSvU8HvwcRgTQo0FAdziPATW2d4X9Jn43B/mYkk5A&#10;D6cO5YQQTqkW8hiJkE71nt/HeVXg1fJBSDdVmVOdDweBILgR0q1jDr2AgFCq4R1UkEtRCV6WsfYL&#10;0l93WMaaT0p/zWHA517prz4ufTUnZaQlVUbbMnB/L8tIJyrNENLV2w04URU9Aumc5znFlHRUlgXr&#10;Pp0EoP8XYD0oWfe7oHDlK0EZIL1q+ZNBxbInYpBevRqQnvS8KultG34Z1Kx+KajZ+GpQtPV3Qffl&#10;fcHdvvLgFgAdlW9ASCCk2zXz/qGBQiUYwD05HLe7+HkRZAm4hHRT0qsU2lmxXx9ARdBRalYeVji0&#10;uTSjQmpARVWTrYDexVfC5anSU54m3WUp0lV2TjpKvePoIVXSPRqzvpD67C/Uj151eQ/udZ7Qx83M&#10;JK6gexigh9lExpmmL+wgCmAlEBHi2NGV1gwGr8HSK5r9hZ95bQQBv1Y2Wnj/qTzXF12W1fM+luVz&#10;P1KgpmJFzz5VKzZeGJpLPmwcsjLdvOJzWTXvPQD2PlXWCfJMMZdybLssBRinHN2j/1eEdKYj27Bk&#10;jiz8+Ldyev8WfZ6v4/llgXxge5Is+ew3KNjz5d5Eh9wCVI32VMu65R/Izg0f4HfKk1tjZXJvvF7h&#10;rr4wUxa8+4ZcOLxd7l4FLHH5hNmYNq1YJIs+fV8rf46m191ULUvmvC/zPvuFDHRny90bgN9J/uYt&#10;cnTnRpn19i9RQRbiewF/gHAOo71kzruye8N89dirRQPQ6J7q22jk0e7iiqmqpoR0wKlDOqGSUE7o&#10;JfyxMUQRor4wTapykqUi+4w0lqRJF+CSzxl/N4L2LT6TAJKW4hS5BeCgEstjEwpp0SCoEohN9TV1&#10;2SFdVfRQfeY8AV77oQy0KYyzQcwc1RQoouFQyjeRTF/LlKk8Jz4rid+pwA649M8O6GY/MY/9LZwL&#10;/8/Yv4FlM9+cUHwhsPEZIqT69pznGwW+QW0sTleAU0Afjzc2XMnWtwi4NsuOY6IEK2NCekNxqoy0&#10;FuCaa3VkWUIyfy9m0OHxCOcMVarRSOD+2h+DwgT/5/lmcbBVhaTmslypzk2Tioxz0lSIBjdggJYZ&#10;2pBu45nxvh4G6Q34Ljak4tlhYg03pvYMIZ3LdXtcA0H9FqZuWWQKycbiTESWDNSX4re/rDnSi9JP&#10;qxWmMO2ItFQA4mtT8fvl41xL8ZyXodxHuTRUpY2TDpQ3tZnHpPrifqm5sEdqz+9OgPQdUgp4Lz29&#10;XcrOblc1PQbpJzE9tUpKzqxTUC8+s1FKz22V8hQcg6CefgBl1BFpyjuu/vTmwnBUUoB6b51lfDFQ&#10;N0jvqs2ZBumunHsQ0F1FjyrpnOqQ/gh+NoAPwRwN19FeC4d0wnlsPzyvoyh/GKqi4zNHLOVf+oJf&#10;LQGkTyL+6/L8JzWNb8Gix4PcxT8M8pc/ERSjPsld8USQvfLJIH3JzwDsTwPSnwqSEanLnqP9Re0u&#10;MUjvLpIhnJPbXXTaDdaJ2V3C9ItYN4D/AU2FSEhvB/dEID3xM4NwTT5yAFdVHTCsoB4uj0Yc0A3S&#10;ncemq+gAc3CYBue5LALp3fgf7W2pxfo6TKsV0hXA8cyrFSYC5dEwT7ulWmQ4lLcD2Duwnp+pjBPQ&#10;qZYT4qmEc57+cre/0NLioK7KeqikexDO44MWAcJrAOvYhlMdqKiMoA4oB6Srml4OgCe0A9JdNa8p&#10;y9JpHaEd/981pdlSW5YnqoxTQb9765oGQZ3wzQ6hd6aonD84iJGFwfqta9gWMTVpo45GRx51UPcs&#10;L1HLS8z2goL5CgpoqupjAEgH9NEezmMZPrs33SA93mFUW4NYTmAf7miKxWAbKmFGAqyb9SXB/tKM&#10;h0YDD+gM4QMSEdLZaYih+dFDewqhXXOw4kEixPuw/nxFTDXKM8YQKBh+XFXYw+BrH12H81FVH9dF&#10;xdyv0a7ZBmziKGVUx10hjwI6p1S2x/tbdR295lzG4LJoxhZOJ1CYu1ru8D3TZ4fr2DqmTwyXc0rg&#10;pmIUA3FCeQjiDuMWnLdghhgLW+/fpUFYD6cO+vxOs7zgGvvNjuKgTmuHeq8JpZ35YeaWTBluuYTg&#10;aHTpOh1uBpi3ZKHCzwGoY7v2AlUgr3ZjXxRg7JRoA1Yg+BkFrIMi1avrgMQpNMiK17w7lZv0yX1M&#10;g6K1b6AANUhXPzpAvYZe9JU/jQXTMDatfSGoTnohqNzA/OifBiMVF1RFnzJAVz+6+t4xtWulCgxA&#10;pTedAVBVZTmMqT5TGW2kVJ57nQKrvW4NfeisbFqLVfFkZ1FmcxmqzdKUi9pZlIBeclG6AFudxWel&#10;o/gk4ri0Fx0BnNtoo1TSNRVj3h5UfPukLg+g21UQg3QCedx/bukHDdBpT2BntC7AS4fcwfOm56zR&#10;EI4iaqq5Z3PR6MWynjoNs7+w0WTKOu8BYWfNwo9l39YkPAN8m1Sl+/PNCq0WBElCDoNWktqCC7L4&#10;k9fl5J41eKYAK6pUNimE0Ju6PWmBrJz/ofCV7vWRZi1bNq6YJxuXfyzXBgE8VwAutKQM90rmmSPy&#10;2VsvSl1xMvYHYI6jAYxnkNtuXvmhjPdVYBnADtdN4Of2c999TS02FdkXpexyilTmpEtFVoZsWb5E&#10;Pvz1y1IKaLl9BeDV2SKrF82WDSs/APxXyp0rVGsBrleG5cKJw/Lhb1+W9poswBtVTpSHKPPWLP5c&#10;9m5YAlit0Y6lhGBTiA2YCeTsFMpOsdPgmBCGhjSV86/G+/R562koker8ZKktxLOAhlx7VQaW455e&#10;YeMF9wuNAO7HY7IfwZVWlHe1+XZsQCDhjgNDMUsPGwTaGEDEABnnxt/HLCYE91Y9p6n+am1QqH0D&#10;9YOOR4Cyi78Dy0VWjGW553FuKfi9AFhVBdKPsvUmQGeS//O4dpa/tIbweYk1RAjtaIiY2t5p/Qqu&#10;9mi2FS9XeM1Ux1sqsnDdqdJenaswys6S/H/SZ4jnyykAnM+uNtQBrTx3V9G5jV+PQbt52vmdtAW2&#10;V6FiLrkMOLRsUrxX6gMn2BOMuR/2twYN7xV/Q7MdsbHHoPWEwHwb1zCF/ynWCe21JVKedRHPeKaU&#10;Z6boAESDDZVyoxf3H9vwvP9Ab/1IncZXo/UK4wbnOC7uA38rtcXg+LxfrsLznHgNU/zd0Njm81Zf&#10;kieV2ZlSlnFRii+elg40Wmrx27CxxjeZTMd4dwTPzCg7x9bg3thzYw2xZhUSuqsAIjknpfziPik7&#10;v0Mqz28GqG9Sjzo7jRLOS85sB5hzgKMNUnh8rRQA1IuOrZDCEyuFudbZibTo3CYpxr5U0ytTdkoN&#10;QJ3Wl4asw9KYe1SaAeqe8aWrOg2Qnq3WF7e7tFVm6v8/lXA22FURBxQy/LN7yQ3WXUlH3QzgZeOO&#10;/WQYlgUG4A44HwmDjXfCuZbNeGZGUXcM4vMQnqGhngaF5TGUaSMoq/kHOP84e/HrjZj+JyLIWfp0&#10;kL/sJ0Eh6pSSlc8E5WueCcrWPhPkrnkuyFjxbHB58TNB5qJng3MLnw7Slj8f5K94bhqkj/QWorGP&#10;6+mq1mdlEDwxgHMfwDUQyofBRwxykSvpDBcwCdQEbKrSDtsxlbolntYw1vFz2pQ2FlPEo/MPi15a&#10;isE+PQB439+Cx6PdJcxpTlAHLzH6wEssH9xbTrg2YLdMLjFbDLZlcF9GVyOWexDQQ1iPBQE+7CRq&#10;Nheft+D6NpQb7k3XzqM1mEe0VONzLEqkmf0zEARzKuMxNZ12F6rpCF1XWSh15Wh0U00HoNdWAtox&#10;5ecqwHosg4t7zRmmqhuoR8HcvecWzOoyHdId1KNpGD18BFKCelRNHwcwGqgbpMdtLx0K6lEl3ewu&#10;Bq/xFiIe+HYAPCIR0rksEdQN0uNhOULjeUIdnD185FACeXSQIY8olPegxcUpP6tfnYGHmpDux/Oc&#10;6v69/uqHgG5vBgzKGayoaGchZBPOea0O6GPdppCbWh6HdMK4gbllbkkE9HjQ6hL3myeCOSMKzz7P&#10;Cl0hnSDNCNdFYZvTeDwI5tOXxfebKfz7HNDjoE77A7PXVBukd1copDPvOVWbsXbmws2PBYHc40pH&#10;oW5H5V093DiGF6ZRSFdvofsPAfD8K1jzfhLiTt7q9+8Xr34rKEh6NShO+nlQseLFoHbFc4DypxEG&#10;6XUrfhrUr7IBjZrWPhfUrHkxKFv3RlC5d0FwpS4zmBpuDm72tRDUjzik+711q8a0NwhsLBBYETfw&#10;XNAvT4BlxM4XwWw1CujtJTLcVICKO0cG6gDntZfDgYvSpA+Q3lt+8SGQfkza84/osP8O6szu0pD3&#10;hdRlh0r6VUv7R+8zQZ2ATouLDYMfZj9BhX8H10Nl7xZ+L4d0go4HId06wBqsE+A9CPJshBDUvZHS&#10;VJYly2e/C0D9VP+3+FaFKirtSrcBiAQCwrgpoC1y+exeWfTxa5J6ZGsMEhU2ValskxN71svsD36J&#10;Qvey3ACY8H9j25qFsmnFB5gvk1tXADi4vq+uDmvGmPnYtij9IOAF3wtgpsq4Z+MS2bLqM1XS6Fdn&#10;g/XWSI+cPbBTFn1ivnEq9gs/+p3Me+9tWTbrQ1Xrl89+SxpKzsqtMfyP93fI+uULZO2St2RyoAiQ&#10;BHDFNS6l/40AAP/0SURBVNwYGZK8tIvy8e9elqr8M6qWUx1mg33TygWA/c/lFhpxvC6CNzu6Evbo&#10;NWe2HLc6ULHVfcMMLIRX9VqjQi7PTZGK/AtSnndOaosuoLFRpdfHFJC3AHZ8C+AwShWekOqNLUK6&#10;+8sZMTjHtgp7+G14PtxX98d5ccrfioo8B5ci0BHk74x2aRnEtxqsgFkRMrtBa00uGmeXANSXVUFX&#10;Sw2+V98UsAE1hDICgK7KOhpNVPeZEpB2K4IuO8CyTwMh/cZIl5aFLHPN2liuDS2zI9Rr/yP6x6ms&#10;UwQgrPL+fU14HQJEo0y6B8C3+2r3nTETpCtco7xrLsuTqpwU6ajO1jSpep9GAOEI7w/g98ktPxqo&#10;G3lPbmM7Ni405zr+nwYBhuy4ZlaTZKnM5wBD2WgIpuqQ/bcGcOwxPIf4n6MV6d4w4By/49dj1pji&#10;d/ogSvxe/s/wmtiYtoYD37wQ0vE7Y1u+TeJYGuw3UXAxWYrTLwDWL6LBniz9KFdGm7PxP45nn/8T&#10;o3hucF+8Uef2JwYb4RySn17xutxTUp66RyrUm77ZPOrJAO7kXVJ6bruOQlpwfKMUnVgnxceSpPj4&#10;aswnRSB9g5Qkb8K2m9X6QlCvvbRH6jjQUfZBBfWWAirqp8RAPV26azLUi95Tn6eQrplemmnfKEYd&#10;XaJwzuA8bR4cvMftLiMdBuoEdM2mBpbgGx6mWGQQtkd6MQ2DSjnrDW5PMeEqYhTl9xjKwlH8LsMo&#10;u8dQ3g+jzOD69AW/ehGQfgTTvyP+2yGdGcPKUa9UrnouKF31bJCN+iVz+bNB1uIXg+wlLwWXlr8E&#10;SH82yF321P3LS56cQiikD3UXyggawGpxAVMMgCf6ugjqhHT2cQOkt4KVcB0O6QTiROU7EdLdG+7w&#10;S5iOLUNEITsRxmcKwrkD+oOQbjHt+PzOWLDjaNRfbvYVjRDE43BeFYtONGQ7mb4RMQ3QEQRxljsO&#10;4dpJFPMO6QroYbTWG5xPh/SSWBDQOXVIpzoe86aHoN6IBnwU0mtCSOe0ujwbkReH9LiNZUwBnREF&#10;9DikG5z79tHgCKQzAbrbXibUl245011Nnxg2NV1V9GgkQLp70t1T5ZCuNpcESNfPXI74n0L6QwMP&#10;hdlWpvvICeZ8TcqYBujN/Ic3QFf7DPb3sEwtAHIOJKA+eoPzuGpumVoYnDcIt3AwJ6QTwvl5OqBb&#10;eNYWznOb6YBukM7CNwrbDukO2DMuw7ZRUKci5eHHie7vn11Vj4I6VaZ/BOl+flFQd3+yq+kK2ewo&#10;CVBX+0t3qYx1lWiMdBTpNLpstBMQT7+22lzCHvkJkO7gy+/Q3vyYB5y/iDhSsvHDvwPS/7tw5Rs6&#10;0mjR6pdRiL4ASH8mqFnxFOJnBumrfhY0JiHWPG2Qvu6VoHjdb4KWk2uD6+0Fwc2hpgAAGkzhd/MO&#10;su7jfxik6yibODdPDamQrvcgzCqAQpkqOitDjqinFhdUpMzm0leTHlPRu8uT1eaikF6SDEg/o5BO&#10;QG8rRAWXf1ia8xIgPXcvIH0fjp+vkO6edLO8GKRbDnSmhTOljjB3o6dBIwrp/Kygjoo77rGPBxV1&#10;DaxnBc9OpLw+dmLbumqOrFr4gaqgvH7eFwInGj1q26BVgCkM7wAW005+AVD+taQc3abQ6yo7t6Hl&#10;IfXETpn78a+koTRZpgAXHP77iw2LZdns1/H/mCv3xgEb9CiP9UtVdhpg+w3JOLNVbgN4NPvHWK8c&#10;2bFeVsx9Syb6K1UVZ1aMP94Yk6JL52TprLck9eQOXTcxUC7Xh2oA/fgf7a3U6a3Ravn9dTSQ8X9A&#10;j/nK+a9hXT6gulHP7+74qBRmpsonb78kBWn7DQQBVvy/3Ldplaxb9EGYMQSgTDhGqCobBrd3Cwxh&#10;Xq+bAAgYpFWPnV/psy7JPCld9bl6/rcI3BO8V816XAd0tazg2aT3maHqK7Y1mwSnZqlh8BwdPM32&#10;EoIs4jYA3SxPdWg4AOzQIGHjgb8hOyJ216GyDF8v0w7AN37t1fkKz311+Qr3lh0GwInroWLtthae&#10;A20ebOAxXEUnpDMdIpVoAhMbe0yJyGePzwXflpj/uh7PVa6upxXCwNuyt6g6PQroJ8zyHvG+agOE&#10;gGtwa5Ae+szx3SznCOllWeeltSJD+89wXx1tdBjPCdNt4rhqlRkmzEahnRl2+nG9KC8B3uxX1NtQ&#10;IY2o0PlGqbIgWWrLzmq04/+7IuesWl/Y5+k2Gn23UK4Q1O3tBhsbODd960H7i1le+Ht8E6TzWbiJ&#10;62Od0VJZLDnJp6Qk47w0lWRIR2U6yqNiHL9MGwBf4rh8g8N7xbcB2gkVn60fAu1YDdqxmW89e5j1&#10;IueMVKXtUzW8/Ny2WJSdtRFIfYCjAqZiDNMxapwCrIcpGYtPr5OS0xt14KSqizs0LSNBnRlfCOoN&#10;ecelufistJVf1AxIqqYD1Pm2yNIxWmrGKKS7km7KeqWGgjkV9E5L2ECbrKY/7sQ2qEdGujGPsogD&#10;LnKqdpbQ2jI+YG9+Lfd6PeodY5n+7gYZ6gckA/75BzhPAqjfQdzPXfREULLsh0Hhoh8HZUtRd6z4&#10;eVC58udB0Yrng+xlzwaXF70UpC96MUhb8mxwYeGPg6xlP7qP6RTCIL0L14AGIX3pg2jYOqT3o24Y&#10;QDikk4EM0kNADqH8H0K6Q3MCUHskwvjD4pv24+eZvovzrparFabZOnwyrPOnQboDejRiKnoYnbim&#10;GKBTVW8wJd0hnUp5IqQrnCN0HnDeVovliCiku4LOZQrjFeZLd0jXwLLGCq4rVICvLTMlnR1NVVEH&#10;pMfsLqacG6gTxqmgP1xJN0D3+N9CeqKSHgX00b4HlXTP8BKFdAJsopLu8wTyfwbSE0fcemg8BNJp&#10;e3E1PTayGabqTwekq9+cER7HM7TQ+6qgnqCcRzO1MFxNNxi319y8ris9pm4QxAnprpY7yNPr7RDP&#10;aSKkq3c8hF+Haw+HZusoOl1dd0B/GKRHod6niZD+P1HSY8dNgHSqD4RnKqnsZEXbyzRQp/UFYD7a&#10;YXDOzwrpgPNosMJwxVzhHMdlEPxUuQYgc8o/APrHiEZA+n9iGhSs+HWQt/yVoGDli6Z2LHsyqF76&#10;s6BmmQE6FfTm9U8rpDeuBcSv/1VQuvGdYODy3uBOb0WAcw8A3QrpanMJIZ1gzrcE2lGU389pBNI1&#10;COmYOpybil6l18M3Cj6i3kB9to7C11sNOEdQRe9BhdVVdl6ju/SCQnoHXw1TQUe0FhxRQG/KPSiN&#10;l/dJU/ZeVHiIvH0A9QNo2BRq50RCehTQ4znQUUnjNyMgEMRpE3JI5zKHdnYM1AwuACUqoR4O6W55&#10;YcOD18dtWXHu27xEFn/6W0k5thONJ4ABQJlqI/M7U3lk/P76oCqPLSjsln3+jhzcsgr3r0m3ocXj&#10;FgCJ93TD0o9l9oe/kL7mXLk5UqeAvXv9Akla9FuUN3ly9ypAErBy70qfNJfmANJfl3OHklRdplrK&#10;Z/fw9nUy+72fKyhRdafdhfDegQJ6z8ZFsmXVJ/h/LVM/+h3sd2O4Vr66hn1HAew4PoGfjeb921fK&#10;ktk/l4HWDIV0VYlxnHp878p5b8rF4xsAzfUKvLy2Y7vXypx3X5LavFMKQapeAhAJeVTRCVsEJLMc&#10;ELQBmmi8sP8Dy6+avFSF87riFO2oTEBnP4g/TvXpW4gpZv0gwBF8h8xvTjin3UU7KgL+qJonQrqp&#10;w3GAJTzzGApsWEdIZ4OBnzmYk0EtGqM4Z3YMpipMgB7uAmziePwfINh0oUKsK0yR3rpsfBcaJVf5&#10;ZgSAHUK6dhwFtPMceJ78/6Bgwv9nds4lpN8ErFNAobWFVilPZahvXvDb07LHMpqdkrvr8/H7AuJ5&#10;D7kdO60CmJkjXn8DNmD0Gu2ZV9Dm/cf26i8HqLKjfUd1sdppWqsyUcaUqw2EMKs5ynE+FvYGgse1&#10;Bg0bRe36WzHFYW9dudQXXAYcZyug0z4z2MbMRmj4jVXKjZFq9UUPoB6qy02V9pJc6arI0/+zKKTH&#10;GjdqT8Jy3j82CHDd0yCdDTOcp44pgN+MDZuWqgIpSD2tPvTmsnQZbMrF74jrGUXDY7ReVXu10OD+&#10;6FsAdsTlszCK/1E0xqxBZr87O7x2o5HdkHdaqtL3q/WFcM5ML7S+eBQcXSf5xyzyjq+RvBOrEasA&#10;6qu0I2nRqbVSfGqDKuqVYVrGmoy9Unv5oII6s74wNWNLyTkFdU3LCFCnJ53edFqovgnSqaCbik5f&#10;eZ2+5fHsaiOae7xK1XDaWbTe7jRbqo7qiXJ5DM80G5oUeZiYgOU26y+q6IMoGwexjrDOP0D6cgD6&#10;FCE9f/FPgpIlPwoKFwDWFz0XVC19Oahc/vOgGJBOlT1j4TPBxflPBsnzngjOzf8eQP3R/wKgTyKW&#10;8Fg8L8J5FNL7VVEHk3TgOWmtRzSqBzwR0qOgTl/3/xTSo6D9TfFN+yWuY0S/92GQ7kr6TIDO+CZI&#10;ZxDyLRWjwXqikk44b6kDfCNcSXdINzV9OqSr/zwMhfIQ0LVzKIE9hHfNk86Uiyh3COgO6TWluRJT&#10;zR8WBHMD9BDCEQrlk1iHIORHgX1qEusm4rAeBfZEWGeYL90yvRigd8hIL+HcYzqkD7P16aCOeYdW&#10;hs8ngrmFKdbT/OgIjrZlYbYTh2lXvaOfWYEwfLmr4q6Ws8MnQ5XzhGWmnpulxaHcwNy95tPhnODN&#10;IHhzORVxbteGB6GzHoDZTTXOlXTznxPMXUVn1hQH9GgYoMc7iEahmwDskM1ptKNoIijHAF3z5Fpl&#10;opaNhPUO5w7rnhfd4x9BevQ7E0PhFYUgg7BuoG6wSsuHpVfkPHOhxz/7enaydItIFNJZiBLgPCKQ&#10;vgQxifivovXvB4WrXg/yVrwcFC5/LpYjvQbRsPzJoH41Ys1TQRMhfd0zQdO6l4Ka9a8FJds+DEaL&#10;jgd3+2sA6Arpk9MgnZ3DAK/6lgDBa9QpzsGC6jnOC88EFXUfyEjhvNNGGGWnUaro9GFGIb2nKu0B&#10;SO9C5eVWF1fRHdIbcw7pK+T6jD3SAFBvyN2nSrp70n9/DWA+2aOZTMz7S/UMzwOuwTK1oILn9eC8&#10;GZ6xwz5bjnfe3+j1cRk7kKrSiiDM6XQEkIggONYUJssXGxbK8tlvS9aZo7jWegBTvwYH+im7nCp7&#10;NqxGYxiVZVuDHN+9VRZ8+LYUpp2XSZQlzEzE6YXDuwH7b8gXG+fhf6VMAZrq9b5Ni2XVvF9LV30q&#10;4M4GPeJQ+J2AnlWzfy3JB5MUNjhMOsH20qnd2P4d2b9luXbo68T/KBXhe+Pdum7u+7+UzcvnSXlW&#10;mox1tEpDca4UpB2XzSs/BjBkArgBT2jknDy4XuZ+9Kx0N1zUDCA2+mgvYLFYVsx9Qw7vmC+3hmpx&#10;v9kIaJPKvLOycu7rsuijF+T/Ze0/n/Q4jrRvNCWtpJWn96TMyls60Uik6ECAMIQjCRIkQQtvBhgA&#10;Awww3nvvMB4zcDPwIAiSWu1qn9gvivcvOHEi9olYbWyceD/uBk/oa5/ryqzsrrvnHpD7nHcirqjq&#10;6urq6u57un+dnZW1ccVDsuvNZXg5azZ45IsFgJHuJQrFOC79gnB+Bi8o0zLa2aiT1HTV7sX/WK9C&#10;Mn3P+eKhgwYB5GqZpjU3XFeP263gBdAijLsImfyCwt8BoY9Qy7oOwRTbYzx2BdwA7IRjfgH5EIDH&#10;L0IcnDnWWYN7JUNocgCn9f3j+ePCmPSMNtPXeEDd1Xh8BrX2MkBxHwR2uo3QDYZ+57zP8173Ed1F&#10;8L892deA3wbgEtv61we+EBHSCfI0jAx11Kiv+vmZLtxf7CX4IiDngxmcR7Sl7lLhuB203ZrOcg42&#10;5RcL3j8ZJ53uOhxTcPkkId3cTvSrA86RztaJ+jyPPC88Z9yekE/rK88HB/Myukp3Lf5n+xr1/0on&#10;PDvTJ59cxEsvztWHaJMvuPQVH2ook2N4MTgL+Lx2sh/tmxXdYB19DF9E9EsDzhUB3azpPAaUA9D1&#10;ZUJfKrEf9JGRSAbbq6W1Zp8MtZfjd1mN30QX6vdiOxwTXuSsHbyoQmxXv57oiwteFvCCyTzL6Cp1&#10;YRygxYldmkql++h7gOy3pLfsdekFcHftfUk69r0iLXgxbd79kjTuXh+0Vhr3vKiDSFNI37tO2g/Y&#10;bKRd5W8A1DdJr4L6+9JXu1Wt6cPNexXUJ3H/o9sLJ3yb6sZ9cahJQf0UB9YT1F1qYCOk96VWdLek&#10;WwAHe06rfzmeHSy7NIXn9uQxOcsv+qhHQ6JGdsFv5zJ+U5zkieGQ+Twn2J/BurMnRuXc7Al9vgDO&#10;Vx95+kefQJ/WA8Ibn70paVlyZ9L6/N3QXcjfntQ/f1tS8/zNOqHRoWcB509/nYDO9N+gAehRtsUX&#10;CvJFHtLpwnNqogP/E2AhgDoHYcZw7DDussGXBu1MDYw/P6Tny+NlE9qlm41vA0Zin3RwKPgqzqtv&#10;eYBzHSwaAN3lkK7rA5TTpWUBmAdXFxWO6XqQnrekx5CuoL4A0lEerOd5QHe/9AKLeg7SLcIL/t9D&#10;tJeB9gaRP36U+Z8z9cGiGZxbGlvPVVcA51RUFkN6Md/0YpCeDSCd+nyQjn+GAlD//xPS3aK+GKQ7&#10;XDPvEWC4XoEbaRy+MbWaQ/R3JJz7P3daD31wizn/yelrboNBC+GcogsLIZ31Cdz0RedgIQbyJ6A7&#10;pOdh3GOex+WejyGdeUKwW6apAjAnJId8DPKUQzjhMo3AAsh0yGVd1vm8kL4YqOf36+I+HKYN0GlN&#10;d7cPA3UqztsyJ5rIrM+6HWA3dXMJ5yGDYgNKvYmuf2w5AP1a7cu//7Tt5d8mrat/ljQuzyC9d8Vt&#10;Nv2/zjJ6azKwGsC+FrC+7q5keP33k851P0naNz2RnO88kHxyojcBjBLShxnZwiHdfa99wozUoo4y&#10;e2EwSNebvlpnsgmLNNTiRJvMA3Bo5WJUAwK6zsAHQI8hXd1dIAX0YEUnoI83bwuQvl0hfajqfRmu&#10;3oz8Zhmse196a97HPlvUAspp4z32uYHcqMKDQ7lDOtNY6q5Dqzmt6FiOIV2t6AB191GnPlbIxPU+&#10;0a8Wyj9dHJfBtsNq8X7moZ/K+iW/l9dXPSeb1iyVpY/fL4/+/Pvy6opnUB+AcOEkoLhG3l6/XGOr&#10;r376t/LGi8/Ki089LI/+DHC7+gk5Pd6kVu5/vGwWUA4yffKBO3WSpI/P9SmkEzjG2qtk7TO/lP3v&#10;r1JY5pcEWhr5yfv9V5fJHx78oTz+y3/QPnB2RoI3I7l01u2VN9cukWW/e1B+/f275Ynf/Fg2rPid&#10;7Ny0Qq7MdqAerj3qVR94W95Y+7DMjhwRsxID4i7OqFVv9zsvSFfNFvl4bkCh0sLkjchA4x7Zv3mF&#10;7N60VNorNsvVkz0KRHTF0EmNHIohQiP/T/k/3lN/VLrrymWs66jun8fB9syFx6zgPGaGOrTQmW4Z&#10;NQgl6HmMdYpwp1Fj1GpukE7l4ZkvGOw/22A9fgHhVw1aGglLjCbDUHlXTvXIR2f7oUHcB/i7H5VR&#10;PLB66w+rNZ0v2HSR0b6gfbZN+YsF3Xno4kJQYfQFzipIKzr9imcGbeZPAnHqQ4/tNFb+hRm99xLS&#10;u5sOydRAjWqk/aiM4qF5vKdFI3Pxy4LCPY67ANIh9onHrucb97VRPIQZY98gnYOCzTrP/f6Zfef+&#10;cX3sZQZ90P7TRWdCAZ377m04IIMth3WKe/4P8VrodeGXgyt4aUMbfCmhDz7/5yY7qmSyk1FfqvFi&#10;0RWs55lPuoVqdJB2SLcXBf0yom47ePnFCyRf4DTSC/pKtw6OXeBvWgcX4/drA1Pxm8NvQ/3ccV/n&#10;i4xFDuJLFI6LcB6k5wcvCHwZ5z2Ylu3hxhLpPfq++qXrREcB0ltLXgmQ/rLU7zFIV0v6npUalpE+&#10;6urysv+ldCbSzsOvS/eRt6RHZyTdojOSEtQ9NCNBnX7xE/jt0z/dId0VQ7o/x10eEtkt5h7MQuGd&#10;msRzfYKWdrO4c2ZaDpjl2Bq6umg0Oaa4h5Np5o6Ny0RzPwH9B4DzXdBfSn93z9+OPHlHUvHkLUnN&#10;07cndc9Cz92U1Dx3Y1K55Mbk6PM3JuXPfSs5+PRXk7I/fJmQ/p/7n/naHAB9A3TX3Hi78Qa5KED6&#10;yckhwPmAAjrvJ8Y7AOIAyykku8UcwOr6LEjPL8dtxsuxrD7aDQNW07rgqMUgXcE7ALpDulvQM1g3&#10;iI+BnGlsSV8M0hdzd3FrupbReh4rgnQH9BjSPU8YVxBvt8gtBHT6pTu0p1DeUV0E0j9keEXAeRDh&#10;+iJDJQKkmf/oyjn5+IPzUThGhmZkPPXLmnc4jy3tH1w6uyBeegzoFPdBuftLZk0nrONmClg3AVJn&#10;DdQJ6XlQ56jlvPhjJJgbsGd+38UhvVAO665i5XGZQ76DPsu5H/cxj91ZXLHFPB0IGuS+5zb4k3mW&#10;A8wCbJvV3ZYd0Be6tmAZ5/DyKQ6SyuDd1mUyUGckGPaHLwIAoWg9ITqry/3QSs8XB0AyHlLqP40H&#10;An1JmRpEGnilkI6bP8UwdoUqDukLgB1tUDGoF7xUnECfsU/1zSZs42HvLiCx1FpOaxjWp2BOyNVt&#10;I1/00G7WPsFyMIV0APo1pJ+2rnsQkP5TQPq9ScvyOwDptyqk04pOUKe7S+/qW5L+tbckA2vvTAbX&#10;/yBpX/vzpH/XquTycFVybbZPIZ2WZYYf9PPnIqC7Jb0YpNPNg1Y2uoIQODhQlKEWaUE3N5d6AHqt&#10;Dhb1SYsoi+pyWKbp5tJxIPVFH2/dKWMt22S0easca6I/OiC9FrAOjdZtU9cXQnp/3RY8mNsUUDmh&#10;D6GAD3mG0XMgd0h3a3oshfMg/QKCevbCZcd5Wd2XuJ6hJQFpZwZV9GXVT/AAMx3QSDiebJFePNyP&#10;7HlVdr71gmx9fYkc3L5eGI+c1mGFT0AeQePCTIe0V2+X0i1rQr21MtpVht/aoPqE0/ec8MRZRxn1&#10;YQLnyXylaVEcVYgjmNGv9eI0Y13jd4l+EqJpDaYlmNbf0c4j+L11q2VW/ZKx7R8vDKFtvKhP1snZ&#10;6ToAeZt8ON8hf746gpcdcwe4xkmIruD/5Wy3/K8PRhSy+ZWCVmT6xH90plf+5cqIwp2CKWCaA1dp&#10;lWX51ZMAMfqx4+WBIMQ+06KuLivnAUmEOfSVlmIaHJrK90ln7UF9YTV/YfoNH9MXIkKVfxkxS/qU&#10;AhfB0EDS5FDMvEO5uccYzNPy7gMHWWagbhZo7odlH8/N4GVtWv3Q6cYxCXi6dKIDkNoLWA194zmY&#10;n1Y47q4p10GLDAvJ0JsEZYXc4G7CfqrOccbYk4CLHulvq9VQZ3RJ4MsTJ+Thb4oDT3UyH1p72RdC&#10;JbbhfZFh2Nrq90s//k+6m0ulo2avDLebu0lfA/6PBlv0+ivYEnjxoqGuIpD5eZs1nPc3+pB31JXh&#10;YV0t54536m9SryHOM79IqHCPo/WZrlv8esLtaKChBb6v6bBG3WF0GP5PqfWbdek6iHskByrTHYu+&#10;6386e0IuTAxqiES+VM721cmHJ/oA6bg2GomHEG591kHA4dr4NYshnb9Lfi3ib5gRphht6hKuaWfD&#10;Qakr36YvyowexYGpDMP5J1x/XgceC38r9lLH6+H7YBrcnij+RrA/Gk9oTDjWAFAvf8d80wnq+1/V&#10;eOkLLen0TX9R1bxnjTTvXSutpevVmm6g/qqCetfRN6Wv6j0ZqN+ubi+DjQbq4x0H9f94rAP3Qpyf&#10;k3hpOw1QpxzS6baqrqvB4ObGOsKvzVcyJGfHB+X8+IBKn+24J9MFhlZsfnWhzoMHGFNeQzrSkAJg&#10;5vP9zNSMHO8dl77SVgGY3wdthOYA5/+56/FbkpLf3ZyUPH5jsu93304OPPnt5NAz30gOPUer+beT&#10;g0tuTsqevkXLy576wqcA838FsG+Hvn95phb3xS7tp3EIeKQA0vmFv93CKupg0UJ45v9LOhV/BOku&#10;h2O3Yns+llvHP0usS5caDe2IlwDddwrp/aqZY7SsMzVL+jTqTY92qI7jODxv5SaC99QIUmhy2PLT&#10;HGQKeXm6PgB6CuoB0D8vpDPMoovhFmMxRrpLwzDiHsQBohTzHj+9GKQXuLs4hP/jNcL3BQXnk9Oj&#10;MgdAphWcEVu43uOlO6Qz/SiypC8EdYP02JruoB7DOiO+FFrUCezHAezTAdYN0m32UZuBNHZ7cShX&#10;MA+QrvqckL5YeQzlDt8xhGd1uOz7Mou9wzgBnfWYz6A8k8H6QkCPId19zQng8YBQB3KmdG1h3tc7&#10;pF/BefR6mbhsA0n5MCJwE9AJ6jqQFA9DruN+mWZ1zYedoK7Cw5cioDukK3AR0OjSgDqUusRAVwHq&#10;Lod07v+zIL2YFd2lFvuTyEegrpDuIqDHy0EO9A68eUh3Kz2lYRFnzJJeveah1YD0T5B+2rj6l0nT&#10;yh8lzcvvUUhv50yjL9yU9C+9KRlEvm+VzTpKSO9be0fSs+b7Scu6XyRjhzcmH8+0J9dO9hPUr8aQ&#10;zmMwEMcLU4B0t6hbf8MLBX77DumMD+8TFs3z4TJCK3pjBukhLrpDOsMuEtCn6Ife5lb03QD0HYtC&#10;+rFac30ZgmiVIhC6y4UDeubGgmNAX81abnnCuQM74ZwvPRRhXM+/nnNCAL/kmPuSW9EVpi7hQQ+I&#10;VOswgJowSwAnrP/T5WPyL1cBcQDqf7o8jPVjwfoNILlIAGc9QjKjlAxgW0Ys6ZV/RhkttWolR7tc&#10;z/ZsIhvsAxBOazbdegi8BFIFGVpALxLaUYdltCZDHxOeAeN/umQuAgr/VwBNaPOfAdF/uox9XeqR&#10;Ty7SN71T/ulKn3x8HiAKEGKUHLN8A5zQL/qps33uj18qCDV/vgSoOYty1LN9Y58Aex43xXV0T2Bb&#10;Vm4DRn2CHHd3YRg/TlFfd3iPDpC8cnJAB3Da/idSSDeItD4QpniNCV1/Buhz9limGsJRLddWj+I5&#10;IeBzG17js3gA80XS3Wdo2WfbdGMiFHNA5NmJURlsbtAwlXRJ02ulgG4WZ4I+3bvOjfXLYFOtDDXX&#10;aKQXvoColRbtmWWYFnHsGxDLEJgfnZ+Vc7iXOqQfw/FyoD8Hiyug07qMlyvm9VpiWwIy75/85N3R&#10;eFBGAHMDHYcssgzuD3O43/MlgZP76OybATj/xP0D0H0wJkV/evZjHA/svpYKQHqtnJloxwvakL7Y&#10;qQUbfeX/BWPAzw526BdZ3v85kPgq4LuvpUojuHC2XEae4f2IMM8BrP+I5+YfAeUf4zn6x7On1N3r&#10;yjTAr/aIDDXif72vUebxUuI+6QyRyf7pFxD0ly4vvE72Msb+IA/pwFZavP3F7SxfivHSAajnIEh+&#10;YWiuKsFL3j7cZxrljwxtCkA3dxccP9rmsTmk8/rZyxr3Zy9o6i6F38uHyDMaE6NzOah3l78rnQff&#10;VB91itZ0nYEUgN60Z500laxJpcCuEV/M5aXj4CsK6grp6vrytrq90KKuoF6/W0F9quuIjLQeAKxX&#10;KqifwAsQYZ0zvqqP+ki7CdCn1nRAL+WWdIV05C/g+X6Bz3z8xumDznEUjAhzYZID+G0dwzXyCw7d&#10;ZtTKPjoqw/XdUvPOfgGU3wdthE7tf/LWf4eSkt/fkOx54pZky8PfTHY88o1kz+++kex98uvJ7ie/&#10;luz+w9eTfU/fAEinT/rNtKj/B+B8FHqCz6j5qVrtA18UyB8EdEYDOoX9nkT/Le55u5zA75AxyB3U&#10;U0s4f4cqADeg9bMg3WHbFUO4R4zxvKugToi9bpDOMgd1i4nO+SNSizrWHR/rDFDeppDOZSuLAJ0K&#10;ED4xBPhmfPQI0rnsun4IxgzYU0UDR+nuQhi/HqQP9zSpPO+g3t8BCIeKQfpAVw7S6cribi7Mc0r/&#10;C/jHv3gOAA3IZrkPGFX/c4D51UvnU3cXlsegnvqsQ7FFnaDukB5b1flScGGOYRlnAeqEdfqpG6TT&#10;kk4XGLekWwz1Y2pJdxjPA7ovuwjSBGe3aOsPF8sO2lw2OWQvFGNyOoy71dzzcUx2tuGWbgJ4PBDU&#10;VWgtt2Ni2MnzyOd1gWAe6SIgO9YlPEzcih6LZbSiE9K5TFDPYN0gnXJLulvH80qBnKAMQFe4xk2d&#10;cK4j1vHgdbgk/BIwuUxId8uou8XEVvQY+H29gjzyect53jeeKd0YGEtZ0wiq3frtMsC1iB1UDOJa&#10;juukwjrCIo/D+k1XI6vDckI64PzemnX3b69d/9hfkP6tftVPk/a1P03qltyetLxwa9K5/Jake9mN&#10;Se+SGxTUO5fdkDQt+XrSt+bmpHfNnUn3uh8mba8+nJxs3pl8dLI7AYBSw2ZBDy8DweUldWlBai8g&#10;5n7jLyFmQe/XhwDdXTid+DncuGzCIlrR8bDpb5ATvTUy010lx7sqZbqzQicvOt5RDkg/DEg/JJN8&#10;SAV/dEL6saYtqtHm7TLauKPAkj5Yw8lCtshw0y510VCLGB74Ct544aR0tlSeQ/4WApxn0N6fykGd&#10;7i56bPoyFL4U0IqOcrO0AloBy6ZRhdi81O0G6wkehEwN8Qeo5rYOtL5M4PDUrIVIcQxcT8AllDt8&#10;sx1ur/tG3soAR2xT26VrB6CQ2wQpvKfLBvdp/bBs8EOI5sBHtM/9aDtcD5g6zy8GBrTmakKQYx+5&#10;juUEUUIVYIgANWeD8bhOjw+yY7DtNEIL5KBOcGS857aaA9J8tEStezzXCk5YT8gnnNEKrwAawMog&#10;3KCS/vn/dA6QDggmhBHY1bqL9Q71hPLTw3iAtR2VacApQd1h3lNeb0LLRE+b9DfWaTxxujTxyweP&#10;R68tzjmh9MMTuAei7kBjjcYD56BOWnl5jAQ+uk8YdNrMofqyj37yPqmfnLsbpb+1UgFMB60CWP98&#10;nnBNtxNavtFnbPfx2Vncm6b0Yd3ZVAaoaAaw1+B+OoCXr2kdxMkBrG1VpeqGcvWkWanVr5ygjv7o&#10;dcXvhpFR9MsFnjNsb7i7Tji1us/kSdcjxjUfa6vH/1W1wn9nzSEZxkN7ZgSghWcDQ8Yxuk9l6R4N&#10;fdjfUC0nhjr1ywInf+KXiGunTWfHh2UELzBdlQfRXgXAs1kuTfakg4jZN6aaV1/67OVK/y8gXmte&#10;e3WLCct8CeVvh8fP+zdfeKrKdkpPA+4jXVXyCb9o4Pg/wTPBfN25nb2E2O/BfkOxCPL88mJfGwKo&#10;TwPG+mqEg0m7j2yWtgNvSNve16R936vSvHudNOxYnYJ6/Z61KgI6LemeEtLpm9558LXU7aUboN5b&#10;SVe9AOqN5qM+0rxfRlsPqjFDjRqDdWpNnztm4ZOvD+lBdGWd4Ayl7RqoQIMVTNvsozoDKY6J1vUz&#10;U2CCqSk51TcmbXsq5MCKN6Xyyb+/C3C+AWB+Cvl/h5IjAPF9gPI9j96YlPzu1mTHb29Qq/qu392U&#10;bH/8O0i/oxBfirKyp274tOypL/xr2dNf3wJYv+fs1EFwBfqtLi1d4B3wiQI6OGicA0XBPzgWgjoh&#10;fWaiLUBzBumZJR3QC8D1SYAc1mNApzxOucN7DOCfRw7nqYLbTWZRN6mvOvpJQOdMoS6HdndbYaqw&#10;noNxXya0u7Qc/0uTeDmeGACcQ+ODSLGOKRXDN/Ox/zlTgndcZ2ygTVPCONe5Bd0t50wd0D2v0A4g&#10;N1WrOLFRd3u1xUmPfdEd1H3mUI/uYssG4wR0DhgloH/0waUCKHcruqsYpLsc0lOregTpMajTBYbW&#10;9Ng3XUMx0hcsgnUux6DOt0ZVZP3OgNzkoG4y+C6mGNJdDvUe9tEGithsqHlIp9XcfcwJ5rEc0gnh&#10;14P0PJy7FMiDCkA9QHpczryBuVnRzZqdWccdzun24nmu97zWC4CuI9YBwXzQumWaebWiQ7SKWpQS&#10;AFjY1uE8BvbFIN1B3cHcIZ0itKdiH4Mc1j3vUO6QXiAH9AjS9TiCiwmvFV8ECMn8q1n74KN1a345&#10;3Lj+N3+tfvGXSf2qHyctq/9BQ2J1rLo96V15S9K7/Mak7/kbk56lNyatnCnuua8B0m9NulbfkbSv&#10;+VHS9fYfkjNdB3USIzyUEsKofwlYDNKZmuU8+xJASFcrzWSvWtI5kcvccKucGWqRkwOA8348cHrr&#10;ZBZwVADpHUcXQPoEHlZuSSegjzRuhrYucHcZqmVYM/PvpLsHQUe/oBDMc5BuUG6W9GKQHoO6vxjp&#10;b4fnA6J1TR/keICrX7WKQD6e06QNVgTwUD5wMYZBBetg7aUcTly07CqE+8tADOTYzlMTtkllAE0X&#10;k3+6CEiJwNyAmT69lL0I2PY2qNLFcmsf/QQo0rJrMM5jB+AAxDTqBgGK/sRsj3luS9cK5BWouA9s&#10;kwKQ1nHAMt91WtTVjx37pNsCw1d21u7XSFQcA0BLJ68p+2JfC/DiQ8v6HAf8Zfv1ftGKS1j/l4sn&#10;cRxTajVVgI/OPcGX/rgUoZ1l7hLDVK89/scYVnCwpUbGu5v0d0AoZB29ZtjHP87Pykcnj8uF8RFp&#10;LNsnDQDEEbxwXj3Tp311SFfoAxxew7kxw8CUfnWllWqID8OWCvVH53nRGOs4p3/GOaG7DH9zjADz&#10;0fkTgJEe6W2twsOaMwhWAg4a5Bot0fiN0R3lHO79HHTbfGRHOoOoTp6EPrsVmuI29IvnV0n6p7bW&#10;lslQZ5V9gUT/jgMKhltqpb3ioM4eOtbVqKEnOU14X1u1+rISriYGuqW16ohUH9gr1aU7pO7ATumr&#10;O6iWck6YN47teurKpfHQLmk8sENay3fpJENT3TUK6GZJNzjXrw5QZvG236L/dvR8hjpcT79x/nZ5&#10;3enzzi+fNDQ1Vx2SxqN4UWkplytTXWpNpyWd/1MEdbee6zUJL4EFL31o216qRhXSOXiY//sc0Dvd&#10;UyPDDfsV1Bn1hZb01j3r1bWlceca9U1v2Puy1BLcS9YVQLpb0xmSsauM/ulvSlf5Jp2VlKDeX71V&#10;BurMR32oqQTAvket6rN9dA2q0ZC1/BqpFnUFdXN5IaDHLi/qWz7Zp7NiMpIKIZ2DtnlvJKjPHe+Q&#10;+dleBcb54+MyPzkjw/VdUrFph+xbsk6fKYDyR6GB2se/9G+NT3wxaXrqS0nNH76SHP79V5P9j387&#10;2ff4TcmBJ29Pdj92c7IbwF7yBPM3JPt+/x0A+o1J6eN//78B58NuRZ+brpWzs11goE7wECAdL8bK&#10;QpNmSFRIR//V1SVAukG3AXpsSbcZPU1uWXdLOn3ACeacjTOeSCgP6Q70rnhdWgdgXSDvS3BvSRXK&#10;M0t6JrOmdyug5y3peVh3OajnId3LHdIJ3O6yQhgnnPsAUaYEcQd0XQ9IZ+rbxKAeu7w4nHM5LQug&#10;Tku6x0lPIT0P6nEZId3yhRMeqRUdsP7BFVMxUDdIdwHSL5rLSwzqDum0pp8HnLvc7cV91RXU1fXF&#10;JgJwtxfCuQO7g3oM6Sm8R5DucG7uKu7OYkCewn0kvskx9ZcAytvlG/LcNAe1Frrj8GXCB7sydeim&#10;RVvh/DheOKZHUU4rOiF9MigD8+vBeSqUx5Du8M/9xOVuSSeguwjqBsO4QRKiI+B1cT1Th1+P2+2u&#10;GG7hZepwrtAVtnXLdR7WFdDp/oL8Z0G6A7nDOuVltKa7Rd3FfTFV+A5ljLYRiwBO8eXJLeYGDQaN&#10;6u6Ddh3Sa9c8sBSQfhmA/l9Ik9b1v0za1/04aV15T9K54jYF9P4VNyT9y29C/uakE2n78u8k/Wtv&#10;SzpfvCNpWfuTZGjniuTScK0C+ocnB69exgPUz62fH8r7Q2lcXRUHHvWrlVoHIQHOaUHnzI8O6KcH&#10;8WABpNMPlZA+g4e0Qzrh3AGdmmg/BDjfr5BOl5fxAlA3SB+p36auLg7p7u7CyaDoj6tgHQDdgTyG&#10;cvc9p/KQ7vJzzt8OBwj6Z3ECLJVBeqE4kyb1vwDm/3KOs5vOaMxpi9EOuCPEQg7w9L/16fApTk7D&#10;ZUK9gbnLAN1cOQjibs0267XJ4FFTWr4vmKtJDOi0lqsIJAFarR1CUQBtbdPAVi2wADxtA3kdxAjI&#10;VEgnUM0DngJAKcCiTI+FgB/6bu25bD98cVCrOKCRvsV0XeAgQ86QONxeKcfaa+Qc7n/mmkAwNmDj&#10;OWZf0pcA9k/7b5Z0QrpacznRDsEd+6dVlG34+eIxKvTr9bR+cb2DIa833T4Yh5ohCgnRdCH4BFDO&#10;aC6fnKW1/hRg7hR+Q7NyanhA2isPSHfdPjkxUoP7Q6e9ROCe5FBIkLSp7M24QLfItrpDOvHP9ECL&#10;usBpfwDQZkXni4O57f0RgD4z3Cu9TTXSUnVQ+tuOyhD+T06NNeqLjoZpRL84QLC/+ahOhc/ZLK+d&#10;6rRrx/ONVK8Trj0t6QyVyftsT3OVtNYcUgCnbzxdHxgedKCpXKZ6G4TjZa4CZC8BdmkJHcX/L+uO&#10;9mDdCZuBlXnOvNqEl4OqfW9LRckmKd/1utSXbZbaA++gbJO0Hd0G8D+oscA/PNWvffHrZy9uJgV0&#10;yK+T/q5YV3+b9vtitBcOLqVVXF+ucO3pvkNXyqaKI1J/+AAg97BcQn910iSGYJwblo9ODSiUs21u&#10;Z6BuwG7XH8L+TAbvHg2Hzw9+6Zntb8C9CC8vR7dI+76N0g4oZzx0DcVY8pI0798ISH9JGvcC3kvW&#10;mxsM1LoP9UptkqMM1LOBpH1VmzXiC/3UCep9NdtkrHW/HO8uV1B3SOdXIH51SUMrj/corMeBIU5P&#10;9MppXLdZgDoHaPIaMvTt3EQzfnddcnIKzHFiFqA4Lc0H62X3qjdk5+NPSdkjD/CRIlW//dLSxse/&#10;eBn6r5YnvpQ0P/mVpP7pryS1T30tqfrD15IK+qI/eUNy8Mlbkn1P3mQW9Me+QTgHqH/538ueuuEU&#10;8hsA6nddmKoSxkbX0IsB0k9OUhmkn2HYRXCPWs/xUkEZXAcwhhzSFwqgDYhOAX24WSHdBm4S3gnl&#10;WTvFpK4sOekgzxA2MY3MEqlYO1SxOsz7gFAfOOryche/bFGavw6kx1Zy5t2K7ooHiDq8+2DRfGQX&#10;phYTvVEHhNKVZbCrCUBeDyCvU8s5ZZMYmQog3aGcYp5w7oBOEbovX5jTVIGdVvRL5xdAeh7WCeiW&#10;Lg7p7vISQ7pb07MBpYz8QlDHDQtgFUO6DiSNFMO6L7uri0M6wZyfdvKW9DygU/zUUtAWUu7blg3S&#10;3dJPH0jKoZyAHi8ToOnqMj+Fl43JkRygG6THYH5dQIcy+La8t++Q7oDu4O4+5hQfYgbohZDOfCwv&#10;t3UG6eYWYhZQl0O6ySA9BmeWLbCoYzmGcl9O94s+O4zHoO5lBG0F72A1j0VIZ6r7D3W9PlOWue+/&#10;v2gsBuk1q3+9HHB+rWbtg582rv9N0rnhfoX0phfuTNpeuCnpWfatZHD5DTrLKGcc7X3xtqR/3e3J&#10;ANSx+o6ked3PkqnDrycfTnYkOD8E9QE7h/ZC4aBOaZ8DpJvv+aANOIII6Bo3HJBOf9+zx9pTQKeb&#10;C63oGaQHK3rXkQJApz/6eFuZPpwmAeqTLftkIri80NXFfNIN1A3StyikDwPahxp3AtIZYcLOl4aC&#10;hGJIN1A3CP8sUOcgXvVBx0Odn9QVEBQIDT4Ji27lJnC61L0FUkgPVnSXftYnpKMthXTUU0hHmwq2&#10;WE/LJ5cdHrlPB1EF83MzJuR9vVpICRiETFq5CawK53RRCYCdWtHpK55ZoAvaiNpxONbIGABotcRi&#10;nYIvREjS2S5RRpDS+NvIs/zPAEBr29pPAYz9C/W5L4I2B6ZamEXC6LgwWgcBpL2yVPrrjgBOOgBS&#10;dL8BiClg4QXnIl1Y4utBq7+dG31JgbSfKCPAElL427T9W5+4nbVh55nlPMdsS/t6AS/nADv6ajN2&#10;+RgeYMf7GOd/UD7AvfGT07NydWYa4DQi7RXl0nR4pw4WPjvViPtNu7mu4J5ESz2tvoRtgjrvIfwi&#10;yK+YtIr3Aqrpg88XXfZDrz1Anb8x9l1nI8X9cqSzWbrqq6Wjrlzaq/fpLK9nxhv0iwQHSjOE5SXc&#10;PziItOXoDpnsKZMPT3bodTNI92uMfl3g+AczhjCiQ19rjYz1NutnfU7ONN7DWN21uM/1yMfn8aIw&#10;b2DPmW85+G+8v0594ScG6nU2208u4F54Gs+jY40alae/eZ80H30P6W4Z6ShFe2UyN1ovV2a7dCwH&#10;/0/sd5bJfiNZX/2a5CFdZ1WFOAjUX27p3sb7Mp9THQ21Undov7Qd2S1nBhvML52+9nO03APS8XvT&#10;NsNvkr9z/63r75IvnTqQlakBvLopqbEG92RcJ97PxpsPaNSXjlLOQvqK6ODRkg3SVPqa1HMZ4B5D&#10;esvel1JQd0ineg5vUv/0vgrzTx+s3aagTheY4cbdMtlxQKNfceI3gvopug0O2QzidHshmNP1xUMr&#10;q9sIROBlzHN+MWf0F/ab/udkiTOT4zLcMSClm3bI5mfXSslTz8v+h34uB35xsz5Tah//0nIA+rXm&#10;38mnSBMsJ1W/g574iurI776alP/hhmTv77+Z7Hrsa0nJE98gnCugA84J6BsB6PddnSrFPpuxvz7w&#10;iE1gRL90QvrMJBgGnGGQjjy4hxbsabxYHQfM0xIdw28ezjOLulm63ZI+fQyATkVgHbezmPKQzjJu&#10;G0N6fhuvE6/Lb+PLeRgvCuiAcvc91/wikO5W8etBOoE8hnQHc0I6wTyGdFOTQnp/G8C8xSYr6sN6&#10;wnhXW7Wqp6MmAHqAdJ9x1FUc0Ofl7JnjcmoWsHf2FNYR5q2+Q3oe1mNId125OF8E0s/IpbOnVRfn&#10;Mz91d39xSHdQd1inn/rczKicOX4sFZfdoh3DOlO6oVB0SaGbikO5+mzxhxyAnCKQUw76mp8GnOOG&#10;z/2ojzz6wP3pPsOy949y2M7cVjjoZkpTgrn519OthWXT6Xrq0unpDMLRRgzlC5QO7DQ3FoK4Azp9&#10;KzNQpztLVpeQTGD2yXMckGPxQedwnYdzl5e7suUM7F1xu+66oi40kPcnzpuLTaHl32XHmlnQHXCZ&#10;d0hnPgX1CNBNXCakG6grnJ+wyCL6lSCcL7pw8A+QvhqA/kntmgc+bVz7Cx0E2rjye0nD8tsV0ntf&#10;+HYytMIgXV1fAOkD6+9Qd5e2VbclTS//IjlZtyX5aKY3QT9pSd9AtyGChLvWxH10SHdrOt1bTOY+&#10;wBjD58baZY6fZvEwowVdXV3UzaVaTkKzeJBTaTSXoKn2/YD0AwrpE010eSmVseY9Mtq0UyGdlnSd&#10;yKjOQi8O172ncdKHG8wnnTGqDdJx7vFyU/CC4+eQEXSuJ26HlPDOOOi0phlsRoAOSPwXyIGcYJWK&#10;VnCUcX1BHcit0UzZloI9Ui0HgKgVFTIgNqB0ODGYNGsxlUI6tjX4DoBNlw8CKpYV1EPfHdQN1nlM&#10;BkHcxiysNsOmt6O+vgAXdZWYRxmhBWUEIlou/3x2WkVIYn21hJ9D3QjStT8KWuZGwtQtlQR09kmh&#10;ifsHoFsb+B/D9RpqqZTWo6UyDJDl9fzzZU70ZJFOGKFGBzjinNrLi4nnx74wQGEAMa3iZwEFjNTB&#10;cJk8hv91mf3Lzqttayllx8kXhxE9Jr6EclBoT22FDDRXSX9TJfpVo2WdVeVydNdm6avbLycGawDi&#10;XeijhVEk/KkVnZAeXvZoTadbic4uyk/HgHROUMTfnZ6r8HvTWWqR8p5DP/DhjhZpqaSV/AAgfb8M&#10;4f9Ew2ReCNcdkE4LP2Gtt2G/nB6pxf451T+uA/ap4Bt+A4R09uMaXmr4yZ4DWPtbq2VqsFW/Yoz3&#10;VuO+2CF/vNiPlwSb1IovA3+8OKHnkGE558YBBr1H9UXh43P4X5nvU32EulfP9Milk8049824ZnjJ&#10;mu/Gde6zrx/oqwExfzf2whf/Dm1iI4do+9rBc8n98iVNo81AH+Mer4COMm7L58XF0+My1NUuVQf3&#10;SvOhHTo4/RO8PPzjHI5jvh/Xli5SNuhbreT6lcMHH9t+OCbAxWvBfmi8fLxkKawj5XgbjrGhQaG7&#10;/H1p2vuaNOzZoJCuoL73VbWqN+17BaD+MiAdgI5lWtypzv2vmg6+ZrAeBpJ6DPWBms2a8gvhaGuJ&#10;gvo0I2D11ehAUs5uS0j3GcQ5QSFFf28TfdUH1ELt7jCnJujqOiNTfePSsr9Otr3wqux6ernsevgB&#10;2Xv/d6X8oVuk4uGv6zOl6rdfWg5dgz6teESSI9Dhx76cHH787zU9+MiXkz0PfzXZ/tuvJO8/9uW/&#10;If1vAPq/OaBD912a3CvnJyvBMOgfOEb7xFlSZ/qEM5nOgGFOcHLHAOn0955B36cnALaTAF7UjyE4&#10;hnP3Rze1qwjmxzloE5rhwM2wHeUA/T8RvRT4v5G1w5eGQjcZlmWyeg7f6TIBnTHOUebrCN8O5r4c&#10;Dwp1SE8BvQikE87ddYX52Foeg3ma53T/vXSTa07joC8G6T24r/V3NMlAZ6Oqr71WettYZq4wXL4u&#10;pDN11xcun5+flTkAJEHb6pnbC8H8yuXzKof0Qgv654d0k0V9iSHdlQd1h+QCWI581ym3ens8ckJ6&#10;PEiUP+wY0h3OuR3FvC7TxUZdbUZTIGeah3NX3qfcrOTFRECfzgF6BumfqQLLuAF6HtIN1DMreh7S&#10;DdSD5TonB2AHdI82Ql3gjJAK+IWg7pDugE8VADqFPjmksy95SM+WM0DP5/WY0v7ZfphPrecE4ADp&#10;GZxnkG6AbpCuvuhFIX2MgH4vtB2Q/hekf2t48WdJw8ofJ3Uv3Bsg/Yakf9m3kiG6t6y8OekGpPes&#10;ulUBvWfFjUnLiluS5o33J3Nte5JrswO0pu+6iIfQRTz4Ukt+7iUihnT1SQfAuA/6edxgCehnGc1l&#10;2FxcTLSg12g0l5M9lWm4RU7/73BuKsWDD2Deuk8mWg4pqI81l6SgTks6IX2k/v1UNpnRZrWkn5to&#10;MSu49s8A3WGd4O2Q7uEvYzmkO9DjZUWhwOHcFUN6LHdfodRyzrII0H37FJodmpAqGANGCMIO6gbl&#10;cX3m3aUjWMu1DYK3DepUWAuQrlZBBW4CUABmLgegZ3tezyHdRBgndBvEqhU9QDqh1UHaIZ3WdNaz&#10;gaAG6SY/ZwbADusxpPNrBPen/bpgAMj90grO39YEZ8ADrFOcQZljI/50YRYvCTgHAHHKwdrFc00R&#10;4gnFnL2T7gGcJEyt9dx/OLa4fy4/VzwenRQKeYIZZ3We6sGDEGBNn/m2yt3SXrlXmg7vls7qUh3Y&#10;x1jwH5zoVJkrhQ1UJaTzZYGgzrZ4X+L/PiG9p+mIWq/9BYQzprJff8QxfHyRAyKnZAwP2p7Gemko&#10;P4T9HpKOqv0y01+lLwTmvsTfqcUw5z3z7KT14U946eJ1SF2TcEyE+o/PD+sXCw5gpaGI1vTO+nI8&#10;tKtlpKNKLeLqsnO+VwGcA2Z5bRjOU68hrhVdVj6AGLbxQ0Aw/fC1HiD9w7leHQ/xydkeXKN+/X1y&#10;IDFfyPib5Tk367X9Bu2845wT4udRB79/X8/9EZ7NP9wgXSc3olsMIPvqLCMR4QUI21/C+R4b6JIj&#10;+3ZI+fbXZLSlFOezWyH9Y8C6WtOxD4r/25RG80HKfej/AlPoYy03SFdrOq8jryf6xUH1/DLD2PAj&#10;zYektWwzgPwNA/XdL0vL3ldSSGeeoE5Id1Dv4KylEah3HzK3l151e3lP+mve1cnZqOGmHTLejvth&#10;Z5mB+kCtzPbX6xgGgjpDdzqoG6CbCwwBnROUcYr908dGZHZ4THpq2mT/G7tk85KXZPvjz8jWX/5U&#10;9v7yTjny4E1S/sCX5chDyuhy8IG/Ww5dgz499JAkBx6WZO9vv5Ts+e0XAeeS7P6t/G3XY1/775In&#10;vvHX8j/c8Bfkr0IDgPMNBPQr04flwnQ9+KVVreYK6YDeubEe5AnofQBxg3T20yC9WwF9aqJHpjlA&#10;cwL1AMsOu245J5hz4GimNtUU/sfdin6csB62021zAP65FHzO8zHQVWjfB6Zmvu9hfyHmuS+7VV3L&#10;wjq3kuch3SO1KKjHgA65m4tb0fOW9Dyku1sLU81HkM7UId1BnYAeW9J72zh4lKDejHxdCumU5RtE&#10;rgG4C3QNoP3heZXnP/74knzwwVm5fHlOPvoIcA59ABinrn5goB7r8qVzCuQO5g7ply/MpcpDOq3o&#10;Jouf7i4wDM3ocou6w7pbsCnmKVqoC2XuJxzs4pDuoK6wPgUop7jMdQHOU3ea4/iBQ96+Qzr74GkB&#10;nEf9o4pB+cVTjDpgunR6piBPQL98hvkIxBcRrewOrg7hhEsDTJajXiiP19k2rGMPModss45nbhcO&#10;vEx9vfuicyY1+rWyLIbzeNtioO5wTtFtxQekLgbp7LcfI/tOoLXjs3Jaol1syyzThN+RNG9x4C3s&#10;ZfEBvIR0AjoBExCJvO+HfzWrfvUoNAz9FUoaV/88qV/xI51ttGHFrQbpS7+ZDL7wbYV0AjpBvXvV&#10;TUnXC99JmlfclnS+83hysfdQ8uHsYHJuvHHlBTyAYkin1D8+hXSk+P1dmsIL0ST6g5su4+3SB52A&#10;zkgutKKfGaaLC2cVrS2A9BPdFQroPnGRxkQHnE90UHtlrG0vHq57ZbL1sIL6eGRNN5/0zTLaGEC9&#10;4T0ZqntHZxztr9smZ4416MOTkO4WdIfyDNIJ5b2RMkine4v7oPOhTVjgwEkO5tNweFHe4TxzZ5kp&#10;UOZDnomWXx18SAiDCDu2bCDtAJlBOeWQHsoiSFfIDANEDda5fbBOsi1K/cdRP7jZELZZns7ASOjR&#10;uoQjQpJZMQni7Ash3dxdaFUmRBuoa/ztEIOb8OeTyxgQcgBngH9tz2SWSpSFc6uDJNW6ay8r3K+C&#10;G+Cb1vrzxwfVFaTmwDZpLt8rM3hYcVZSWoypFNZxDg3S8RIVXJB4bgl1s0ONMt5dpeCq/UYd9sMh&#10;nftlPnuZMWhMrwVeCmiltq93uM+c7JcLs91y+VSP6tKJLoVVjoXQGPozPRo6klBHmLMJsGy2Wh+A&#10;zHb4kj7Z1yR9gHTqLP6HeMz8LXH/H+H38gH6dnZ2RPpa66TpyBGpP3RIZ4dtq9ink4J9fKZbrxnn&#10;BmD4SU6+pLOT4jhpuSbA83r887kZXGuDXUI6QZpWerr10WhDcODLgk2SVKeuK3otcV0IsHYuDK75&#10;lYShWdkmxyZoNB3OSYDrwJciRkNhTH/WJeTyvBCE2Ra/HLFP/vVEfw+QXXeDYY+Goy+bEF+S9Hgg&#10;vii4u8s/og599/m75QvJ5VN9chXXk1+Um/ASw9l3eU/44Hi71uPvjm3zOiik60tDXyr/rborjX8F&#10;Yb/03GFbLhPSCet8bvAZRJeTwcYyaT7wnkJ6i8qs5837XlNIp3SQKdSyZ30K6ip3fVFr+ibpqQSs&#10;V72toM6U1vRjLbj/cVZSRsHqq9bZUBmPX0EdL4cn6KPOL5eAR8Ya52RH/Bo/OzIgM0Ojcqy1X2p2&#10;HJIdKzbK+797VrY8+IBs+fk9cuCBO6XsgW/LgV9/mWCO5S/oc4WQvv+hv78GfXrgoS8l+x/+QrLr&#10;sS/8DZD+34cf//u/As7/sufhr16FhgHn26GV0KPQXfPjtTob7tzxAfV9P3G8T8GckE6pv/dEXwrp&#10;p0fBOCjnQFda0KcA59Po+/HRQkt65t6SwboBewbpBaAetku3z0F4sbJY3H8aHvEYQZs+7u1hP03m&#10;+w6lkK79wb6G0G/AOK3nKaAHSHfFVvQY0gtAnWAeIrZ8XkiPQd3dW9ythZDuIqSny1gfW9Lpk26g&#10;zgmOAOmQQntLtX5x46RHhHRa0+Wja5dTQGeeAB6D+tWr5xTSmb9yZV7XsezK5XNa/8OrlxTUXYtB&#10;OtMY0gnotJh/cAHlEainlnTI3V442RGt6gbADuuMo25QzNRhPQ/pvDm6RZ1wnkVfMcU+5m59pxzS&#10;aUGnvP0Y0h3Eff/eHxeXM8u4W8szQKcun8HxKZy7Mkv69fzRfR2t5ZlbSwbkrgzKDeRjSFcBZA3O&#10;CeCFriOUQ3pcjwMeFWQJXhw8irIM4rM2COW+rUN6fuCnQ3oxZQBvlnOCLEGbKY+F5Q7mDunxskM6&#10;48AzDBaVj7ajXzyQumVXARMvIudPFkD6Uugy9F81K36eNK76SVK7/HtJ04v3Ja0rb9UBon1Lv5UM&#10;AMgZH52TGBHQO1De8cKNqHdP0r39OZ3E6MOTI8mFmY5H2S+GsOQLhAN6MUhnnF1KAZ2TYoxaqEVa&#10;0C3cIn3Qq3RmQU17KkI8dHNxmekqSyHdAL1ULUYO6QboZSmkH2vcoRZzWtJHG7epqwtBXV1eUM5B&#10;V6eG69Syr+ETVWZJz1vLY0j3MgV0ABQtnXwYK8SdA4xEYE7Fri1qKU8t6McL5K4XBBiGAtRwgGHQ&#10;JwGdEONwSShzC66CoYKjQ6uXBWhfAOkEL4A6UtvOID2FTAV0KgL3FEZQj5AOCDF3GwMShaTQH1rR&#10;Cek8du5DLeaEbG4DaX0CF8sDpGvb2AfL/Xgcht3n2BS+JKAsO9YwwyaOjSEB+b9LUGeUkf7GCpnA&#10;Q4UPe4YcNGA3oE/PD9rjSw/F60tAPznSrJBnL0PcTzg3Yd8GinbM1odw7ATNMPMoIfRj/BY4WdUn&#10;FwB0F8ytg7HTaU1WKD8xqDDHkH1c5u+JZQRDLhPW+TvjMfEFZAAPu7aaMh3sOTfWpb877pOwew0i&#10;dHJgXB8ekBw02ttQpRMWjXXWyOWZToA5ryXdMuhGwr7bSx9BmRBKtw5e3z8zJCVSAjdfYPiixcGg&#10;BHpa0zn4k4NjOTHS6dFWO1c4D+YCwhcbXlPAMu6l/ErC382fz52UP+J58KezeImZn9FzZAM4sR3O&#10;K2crJsDr9dQ28JvAfjmpFV8oHdbZJwd1A2NzP+FvnMfDc0E4p7xPBvGjcuW4vaTwWPnV4wPUuYoX&#10;t3mC4XCNnB2rVUs6B4zyCwVDMCqkY390eyGcczIuA3W6tvElYcJCSGLfdHNhmR47z5f21dxerp2x&#10;gAJ8fkz3NUrzoW1Sv+dNADjAfPc6Dc1IH/TWfRsiQH9ZJ0BSaGc51Fb6qrQdfFVnJCWoc6Kj7grC&#10;+pvSeWSj9Fe9h3vfLhlp2iNj7eb2whjqBHWflZSgPjvcqjqJ34vOSj7cB7Bvk5rd+2XL6g3y1lPL&#10;5P3fPyHbH/mN7PzNvVLyqxul9P6vy4H7vyL7f/NF2Xf/F2XPr7+oz5W9v/3SUugC4Pz/RvpfSP8K&#10;/QX5q9AwtB2ArmBe/ocb7tWN8KdhHmf6ZYbj6sAudGmhawshfX7cZkHXMIZTeHlQSB/E763PIJ2D&#10;RicAxVh/HGV5yCYEE87d7WUBpBOWU0A3//R4+wUQfp11KpzDQkinDNInhxsN0PlSoPDOftCqz9Rg&#10;XQd/RqCeB3OHdbeq+4DRFNQDoKcKkO5w7mne3cUt5xTLmBLSUwt6d0MK6V7PrOmE9QzU+1ppXW8u&#10;gHSflZSw3tNaLfLx1csmQHox5d1hKI/uwoGjhHXKfdEZ8UUHlF48p7oKfYhl91HXwaNBHExKQL9y&#10;npZ1yxda1U02qPREGFRq6bnTs3JWgZ2TINkAUwfmGNwLLODp4E4Ad+oWky3Tl92XKV0OcJ4H8MwF&#10;x/qQ9cNeKFLloLwQyGfUap4XIZ0hFKkP0IaGUgzLLpbFYpn7nlMG6QasDq9uXTYIzqzQXEeQdpcL&#10;Dpj8AABNXdG8WcIdxAnpF09BuGFrqhpORfj0fTqgFxOhXesQxHFTpuhHGkvLQj3rb3x849pXFda5&#10;4hcFz/Nlg+45tKxRWob1HPTjkM4BjywnOBPSCev8A5wvh67RH712+c8B6D9IGlbcmzQtN0DvWvkd&#10;80NfcZsOGu1bdSPKvp10rLghaVp2S1K94gdJd+lLtKAT1Ldwv/rl4QTOJf260/5ZaMjzuPESLjgh&#10;xXncaHUyDAA6AYMxfPn5l4DOAU4c6DTbX6HWcw58YpSC6a7DmnKZeWqq85D6XE6078dDqBQPFoB6&#10;6z6FcxWAnZA+0rxb/c5HGnYGbVcrEwGdA0cZDWG6t0It+3SVYGQXD7nokWfoM09/UvVbR0rRPYb+&#10;5x7uj7BDKIldVNyFwvIAco28YtZx5l1exu3d7YWpD3AjRJobiC8T/NE22iW8+oA1df8gdAF6Mktx&#10;AHNAkllHQxuETQIl2tIytg0ROh22MnHZLNq2TJi2dWppVxmQab95/GjXXXDUV54grnmW276176Fd&#10;bqvtYL3ObIpyB2KeP3W7QB2th3IHY4p5Ah5Bj9ZYg20AE5bP4boea6+SrpqD0ll9AKBaJyfwUGOo&#10;RII0reoERcITzxn90HsbD+oAR7pC8ByyHYV49MkBXc81pDOwBrhXtx2cQ14vf+nRfmKdHRfOQfgC&#10;4JDP3w7hMps8KwxIxj2JX2YYm19/i+Flmy4ADHFWf2SfdDXgf6GnxqCa5wt9pbsLoZNx1wdaOLNn&#10;uXTXlcpA8yHATrv1+Sx9rM0yrL8B/B7YH1quOZ6C7insV3yd/XrwXPDc8jdFy7j9j/TaiwbubXbs&#10;dm2YUlmZnRdCdeaWEu/D3EIIur69/z7o6/3x6UH9ndO6XQjp9lJgYtvxssnOs70oqtQqbrDvIRPV&#10;h/wUXuROA75P96fr+aLk54bK9u1t24sCj0XbYJvhBctfFLhvzmDMFxZ98UI9Dogcaa+Xmr3vScPO&#10;l6VjzzppK1kbBFgvAZjTwr77VWkpeU2a9r4urfvfkJbS16GN0nLgNWkte1XVdug16Sh/XXqOAtjL&#10;N0rfkbdlCPe20YbdMtbEWZgPqLFD1VOloE44nwGozgIspwa6ZKSlRep37JE9q1+WTU/+Qd76/W9l&#10;8+9+KVsf+77seuQ22f3gN2XPb74ie+//O9nzqy/Izl+I7Aao73noy/pcAYQ/DNUBzC8gvexgDq2E&#10;Hi154hsZmE82y9xkB85Bl+gERQrfwU13og/qMY11m5inT7oObrUIdgyUEcOxSi3mNijUxOXIfYTg&#10;S19vBeFg5Q7uJw7pFPPuQ27LDLFYaKWPYd3zBYAd8t5uBue+T+uH1gtuOAbddF1pCcr8zWMtgHMo&#10;zqcCqLu13PMxlDMfywGeoRYp91/30IsmzjiaiRFd6IOug0bxe6bo6mJ5TmBkvumZJZ0zh1LBx7yY&#10;YjindPKiNARjcHsJEE5Az0M65S4vMaRTxSA9BnXPX5g7GQDdZJAOWD/poGxgXgjQhdZuXR9CHvqA&#10;TbO2Y10A9fxyMUD3fdgsqQbmiykP5QuVWdoLYD0C8usLoB/yMaQ7fHtKLYR0g1/KYddB3eDcIF2F&#10;OibC7yDOHYD3VL+mDukK50G2j3g7UwztnxfSC0E9g3Qeg0d5idt1WC+EdPOhd+myArlBuocS5LGr&#10;ZTuC9Po1D65uXvvwJ0h1ptGGVT9Kmlfdl3BAaMfybyXdy7+ddCHftfL2pG8FYf07APSvJ80vfCOp&#10;f/62pGLlj5L+8k20oBPSn+C54ksBYcL9zv3lQQEdIqCrIkA/TR90ADqjDrgVnbP0GaQfLYB0QnkG&#10;52WA84Oq8Q4TrUX8tEs4d0CnCOgK6fUAduhYI6C9fkcIv7hNYwzTX5OwQXCLo7vEoO6QTohiSjjn&#10;w5YPaQcRAppDOaHMIN0A/POI2zugx5Cug0pDmUI12o9B2FxRwkBKQgtAyEE9HRBJyI/ENl1cNiBy&#10;FwFzTTFYz+RQFCsP6QVWd9WI9tFlfWWZvSAUwLfCnPXB96lADHk9tYayfuivn3uCI0FdAR8QzJTt&#10;KLhi3fx4t86q2Xp0rzACzFBLtUziIUVXGM66SUt77f5tsm/zBhnpqFCIomsH2+SAU7+m3h+HdP8S&#10;YLL+OJxbHwuPg4BnZQaXbgGmBZkQR8stxzUo6KHeNdwbFOAh/v/SktbZVCUd9RXSXntIZ+OlVVgB&#10;En3+APcutdzjxejc8W6Z6quW4bZDMjtUr+fF+22wHl0HpLy+ZoE2+Iyvs59rT3k9eC3YX7M24/ry&#10;GqXHnW0Tl8UQH8v3x33riwDyVs9+dwrmdCcLaeYTbn317Xw5L4d0bhOL7RQILzyUAnoK6RmgO3wb&#10;8Nv148uKXUeCvkE/l3k9COiML6/7xrPmj9wWLxvqC497O2egpEtW4y6ANsA8hfR95t7Sug8gvncj&#10;AJ2QzggwG6Rh7wYN2dh2cKNa0tvLAOhIqZ7Db6h6y9+SAR1EaqEZjzXza2OZTHVxErhqjUk/2weo&#10;a2+Q7spyKd+6WbatWSObn35W3nn0t/LObwHnj/9Ytj12j2x/5EbZ+dtvyI6H/k623y+y66EvqrY9&#10;KLLtoS9g/Zdk75M2eBQwTlCnRZ16FErB/OJUk5wZa1EfeIZ75AunjpGbzqLXMVKdiRFlDNRpLbfw&#10;i1k8co1JDji2QaGuDNB9YGhqOQ/g7PDsAJ0Bs/uIG1BThQM9C8F8sfbi/aVlWt/2420v2DZAuveF&#10;oG4yGM/LYZ0gzmn+fap/z1O0gjuQM3VAT4E8gHoM7DGgx7oeoC8G6QbqRSB9MUt6DOmUl/nMoj6Z&#10;UR7SFcwDqKsuAs4vzAPIXRGgX+AA0gzQXTGox3kHdQJ6qhTSXRmkUw7YDu2s49sQognk9BXP4N2W&#10;uZ1b0eM2rY3/5yC9cLAoYDsGdejiiUmNS5sXy/PrbNCoQ6zBdywCOteZu0sG6QrukAIugFfdLQBg&#10;dEtxeHcALoB01VAK6IRq35eCd/hM6YrhmcvqDhPkfujuix4rLiec+zGoG0zoX9p/pA7mvq8M1DMY&#10;1nwE6e66YZA+ppBOkG5a89C90HZA+l+Q/q1l3W+SptU/SVpe/K5CevsL3yyAdMZI78Fy5wtfS5qW&#10;AdSX35VUrv55Ml63ldp+oq3kXsZJZh/SQaEMs0hAR7krg3R+wuyWM7j5nTpmgK5TWIeBouri0ndU&#10;Id1B3cE8lkM64dwAfZ/KIZ3+mG5Fp4Ya9qhG8MDKIH0HIH2XxmBWIMe5os/8ZTw0uKwvHWpJZ6jI&#10;XizTh9jcEPjQJUg4nLtiSHcLeqGOq+JtbDtb75BOcDb4NaVgzTYhglUhBDOWeQTpqEOxbe1jgPOC&#10;toJY5qDkcO5yyMxUCFcK19g+BW3AR6EyMKcs+oX5sHN9fJwOZQQbBTPI95vW8f0F8KMc0k1Yvohz&#10;Gizq6iNPUKfld25cB6Exlvo0HmCE9e7aMumtP6yW9v/X//VnmexrUJcOgjm3+19XT2hKQOO11ReG&#10;cG0V2h14g0Xd+mTn3I/HxW15TAbsZvEl4FEEdML4h3jZpj+2WtHRD4d0WtQv4GWc0SO6mqultaZc&#10;Gg7t0cGAPK/aPvrHY+d1cwsuQ1VSdLeh2NfUms9+R/2jCLoKvIRKiH2MrzeX47L89Y/rFpNeq1yZ&#10;t0nFkG5iuUG6i5DO60F49n4aEGftxPI6JoPzooAOZTBu7cdlfHkyq/pC8Z6gykE68x/i+nDffJHh&#10;LKZ0o+EL2Idnp9RwxombGna/bm4tDL+47yVpLn1ZWva/mqqpdIM07ntFB5UyljrF8IweQ73z4OvS&#10;fehNC80IccIjdX+pfV/6G3Gfwz1xsOWQDDZXSC9+O21lB6V2+3Y5uGGDbF++TN576kl5+/H75f3H&#10;fiKbH7lPtjxyj2x75A7Z/OCNsuWBb8q2h78GfVm2PvwlrPuibH5U5P3ffVF2PPs1ObT+DunYdb8c&#10;b1gZcDz7Y7zzc5P1Mj/ZopZzTjxk8M1JiCzIhY6hA5hn4aMtZnsM6a4Y0B3SXYR0BfORVksjORTH&#10;YGzKgJh5t5xTsTXdwTwGdSpuS9cveCmwdpgWQrorwHxqSXc4Lw7prJu3mMeQHpepq0oOwj31vPuf&#10;x/W8jLoepMeAnkV0yUO6LxukU5/p7uKA7nm1ogdLOuWQnoZdjAEdUkAnhPuA0QjQHdJjQI9B3a3p&#10;rtiazrxqARhngE7lreAE9BjsfUBnDOgO6fG2+XZ9MOvC/Re6uxQD80JlgF5MRWE8lMXlHtXl80C6&#10;u4p4PfWPhhRyAah0uSCou5Va/cexziAYQH4CUBlZ0N3i7ZDu1nqF67Cdbfv/HKS7JZ39I1jHbTuU&#10;50Uwj2W+4GY5z0M6y/gHOH8UGob+CiVtLz2QtK7+adK08l7zRwek96z4TtL94u1J96o71JLukN78&#10;wre0Xu36XyeAc0K63pXpG18M0mNQd0iPreiMnnGSg5hCLHSGCnNIJ5znLemuPKTTgk5AP9ZqgE7F&#10;gE6/zOHGEoX04fqdAdK3a1zh/npAOvpA6zl95jmoVUGdlnXIQ0XSkk4rOh/IfOASIAgcDtcZcBOM&#10;Y+VBvDikuxzQHXoIQA7YCtdokyLkElgIvHQn0QGadGEAOGbASpA0WIwB19vKwxXr/Z9Aeiy+PFAL&#10;Lf0ZpHuYOn3JiLZlewSyeL8O6vnz4Melx0bww/7s2N2abrDOcgW/eWyD887BnHRz4XwBdHGh+xVn&#10;YeSU9qzDiZFoQScoqmUWeYPWAMIoI5y7ikE6XUG8f3ae7FgMzn17DkTNAJ0Qrl9pAOIcSGo+6AB2&#10;vHQrvEOMWU0fT4Y666yrAHRVyzz+jwh9+lvAvgjm7AdfUuz4cQ5D//7EgbGhv2m/Q99cPFYF3gCf&#10;7KMfRwy+FMt4Xfx3pBAayl35+nFZsWU/776OfdLfAGS/d0sz2M4gnfK2YnkdSoEfyrbncRaHdAdz&#10;Sl+coBjK/V5AeZlDutej65CVhXpok+ILGAfgMlLacFstoPstQPerFoqRIRgB5c0B0JsPAM73v2za&#10;tw5112ratv8lBXTTa6qusk3S4Tr8tnRUbJau6h3SWblbY8BX7Hhb9r7xsmxdsVTeeeYJeef3D8m7&#10;j/xK3v3tT2Xzb78v2x+9U95/4Nvy9q/+Xt75zVfl/Qe/Klsf+XvZ9uhXAO9flC1P/J1se+5rsnfN&#10;LVK3+ecyXPmczHa+JPODb8u50R0A8nL8T9XJ2ekGmZtqAIC3QB1yehrgjf81h/M0+lwK5jYZI8dS&#10;+JT6dHOJAd0gPXJxiSC9ANA/A9JTMNbULNcO0LElPQ/pLu7X8/l2i0G6K4b0bL8B8NWK/j+HdLeo&#10;x4pB3a3n7vKyGIy7Pg+kO5znAb0YpGcyQO9uqfpsd5cY0F1qTXff8wDpMbz7uv8TSOeyly0G6i4u&#10;e6jGWMXA2S3nC8pykG4gn7nHFINzG8jK9lhW2GbcDx30WgTMOVg0U2Y1T8E8hGNURUCelwL6KQ4I&#10;pVU8g3SD8MUhvVAcsEjwLoR0isDqAzwdsukmosINltbzFNJTiHZIN0t3PEg0BeoA/mqpD1Z9F7ex&#10;gaILAd0hPZa3623GyxT3R/mATP9KQH1OSF8KXYb+q2X9Q0n7yw8mzat+nDQuuytpeeFmjd7CMIu9&#10;L96p0smMVtyQ9K74ZtIKeK9ZdkdSv+Gh5ExPGSH9UR3MxhcEP8fB3SWFdZ24yNxcKFrQdca74OZC&#10;QNYYvv21CukzvZVyPAwWpThx0VRn+XUgvVSVQnrwR6cl3QH9WHMJ0r0K6XR3oW86reiUQzqt5x59&#10;hnBe6OpiLi58CBMcCC0EakJ35ldO+J5SCIvhnHUd3Nw/3PMmq0doczkUxftxeV3CCwGDYO7AZZAO&#10;sMH+47ZUAYQdqlKwCiDj+4uBrbhigFoohyDWdSjN511WN9+mrcvX5bH4scfnjH2Oj5VApLB8YTJA&#10;O9ZdpO/5lDBqClOKkTYI5TqwEynL/ukiAJ77xTZ/vjKjMdPZJ+7rXy4B8PVcFvaLisusH7zuscuL&#10;refxxufBIdMAj6AOIMS9KIZ0uqypGwz9v2eHACQ90t1ULbVlpdJZc1jOj9vEQ3xx0bYCpPNFh+eC&#10;0Wrcuk7FffW+xH3y6+Bwy7yfW18uphiG/Zp+Vlm8bazCcvs9ufw8Zsq28/3ky2LF28aQ7lDu54br&#10;vTwG9dRiDjmk+34cyjkA1+tw2RSuI+6XrEtI5/2fwRKm+9uk5dBWad73hoK6yUCdg0hb9r8S9BJA&#10;fb3U710jdSWrpaFkjVrUWY8w33rgNfVVbzvwFgD+PWku2Sz1OzbL0Xfelt3r18l7S5+Vt559VF7/&#10;3S9k4yPfk7d/9z1A932y9fG75L2Hb5b3HrhB3v3l1+W9X39NNj8AKH/4S/L+I7SYi+x4VmTfi1+T&#10;ijfvlo79D8pky4syBzA/O7pL5sZL5cx4mZyZqgJIN8upKdzjGcJ0CmA92QMBwCfxMjw1rIM+VTqd&#10;v0E64dxnPqWrSgzqOmAUYJ76gzMcYQEURyA+3LJAGQxnIF5MeWs3lwuVQXoezovBOmUvAtb+1DFA&#10;9khbqqxP2eBPh/BJnINYEzg2xjr36f81UssAwHsQMD4EKFe1mAKgpwoDSGNXl8UAXaO5dDPCSybO&#10;KEpl1nOb9t+n/i+Uu7w05gA9U09rzt0lBvHriTCuAE5f80UgPYV4QLpGcFkE0mNAz0O6y11eYmh3&#10;UI8h3SLBFC4zXQyidfkUygOoK6ynFneDdIdxt6YT0GNIj9srpv9TSPf+uKVcreUxnAdZVJcM0jOA&#10;LQR0h+dikO6WdLVEA1AJsrE1XcU2Umt0BumpuwvWG0TbvlLg9u2hGJ65bJBu/Wcag7rlF0K611kM&#10;0pk6hDNfDM5dCumoQ5cXgnIG6ViPY+Vfw7pHlgPQrzW+8vtPCemta3+T1L/wg6Ruye1J4/M3AdBv&#10;toguAdIHV96SDK66KelfdUPSjnJA+n8C0uegDYD0u3juGG3GId3hPIZ080PvUzcXnUhjpEUBnbPg&#10;xZBOEdAZiYBw7oA+2XFYwTwP6DqBUYB0B3XGOKYUzJt3a8pJjo417wekA94bStSaTis6Ib2vbqfM&#10;9NVpHzk9emxFd1inFdMfyA6EBLcYnt1CTpghpLPM4YZyMDdXiBjUM9i0eoVw7cuxWJ7CBsBc3Vwg&#10;HQwHEMt8ozPFcB5D+kJIsnYdVhYqA7O8uD3rLNYGy1ILdASF3kdrZyE8Ujxunis9ltz5YLmfRx6/&#10;WZGn1CpMOFJQx7VxQNdoOQByugW5hZ0i1LubC2Gd1k/vG4+NvwH2JT4m7x/zPD4H9PygSK4jEPp2&#10;vpxBnkUQuUpAn+nD/zoHikL4/dHKzjEQDuntdUd1FtHuuiMaFenjkwMWQQW/J9YjpFPqNhR889OX&#10;l4K+ulXfyk3ZtfC++fGzf14Wi2Wxiq3zZW+b+ezcLKyXiWXXU2E7eXm7lP0PZypmPWeb+fWxHL6p&#10;PKRTBHSK14HSPMEdgM5xBSxjPZ2cKkA6QbWzco80lG4SDhBtLTFIt0gu9EuPQf0VdXupL3lJZyht&#10;0AmQNkr9ntekbverUr9ro1RsfllKN6yUrcufkbef/r289ftH5c1HH5CND/1UXn/4+/Lmg3fKpgdv&#10;kLce/qa8+8g3kP+yvHn/F+Sdh78q7z1EfRnQ/kXZ/PgXZffSr0r5KzdLx+6fyVT9M3K692U5O/yu&#10;zB/bKaePlcrp8Qo5PYl790S9zE406yBQgrWHIpyllRz3VE7l74A+O25uWzrzeQTpjNMeW9HNkm6Q&#10;nsYeJ6QzJGEAYQX0YD1XKMdzJdZCy/RCZcBsri8xtGfAXhzS82WE7EIZ9BeDdNt/BuiqGMxjAc5d&#10;hHQCuovAPjrQhHxz6vqSur/kBosWg3RfJqQ7lBcAOqO3dLkWh3SLh950XUin5KNrV+Tah1kYxlgf&#10;AshjXSWcQwbmNolRHB+d8igvqY86AF390kMYxgJAV0hnrPRTAPPCSY7ifByW0WURXwDaAHVzfwGQ&#10;R/HVCeiXuZyD5lSns3V5iGfqlvd8nfhFwNab28ticvBeVAH44zK3oscvDzGYx/LQizF4O6QTwB2a&#10;4zqEUMrqWr10UGkAXkItBzA6/CoAh3oWNtDqe5rty+A5D9Px/l1Wbl8CMlDPYN238+W43PP5NimF&#10;7+BrnonlhaIV3SGdLx8O6RTzAdJXA9A/aVz/+KdNax9Iml78eVK39L6k/rnbk9alNrNoP9Sz6vak&#10;b+XtyRCgfXjlTcnAyhuT9pW3/q1t5V1/AaDvgn5wbqpLp4ymu8s5AK6COqDclUVy6VMXF7Wi4+Zk&#10;FvSmAOccLGpWdGq6u9LUCVinAOqEdAdzVwznKaAHSCeUMxzjSEsJyhj95QCWD8hw4z6F9KG6HRoL&#10;mRMZEdKnuqs11Fce0gnotG7yoeogkAdDgpG5rxRaxh0as7qZFb1QVievGGYo5gsBxwCRqULFXBg4&#10;CqllPYUuk/c/bi+Wl8cA5EBZqKx+vL2XFQK4yZfZZtYng0Gq8Jiz7XzbxeoX1UVa0M2vmtBN4Cak&#10;E7pZ5gCuLixI1Q0BqVrbUY8Q5fuw45lII/D4Pqwf3q9M1l+3ojuo23lx8IuPzYAwgzxCH621jMnP&#10;uOoadSr8Fj84TnjvB8AQ0sulo/aohpfkWI5PTjFkItsMLjTh2Ew8D+hDkFvZ/VrEx8S++jnWdtAf&#10;yvuXB1MXl13FlmP5+fB8dn4K62dt2Hnz32QsW5f9b8bb59vxY4mB/Hpy67kvE9C5v6zczkUsg3dv&#10;w0DeoZ2Q7iKsu2sknxMMo9tde0DqS9/WCC5uSY8h3cTl16QRUN6w+00A+Sap3vqmHNq0Qfa8/KJs&#10;W71M3nzmd7Lpqd/Km0/8Rt58/Mey6eH75O2H7pJ3HrhV3r3/Btny0E3y3v3fkDd/+Xfyxq//Tt7+&#10;LQD90S/K648KYP4L8uZjIlue+bKUrrlJmrb8VCZrnpP5ng1yru8tOTuwTeaH9svZ0So5N96o0YLm&#10;JjrlJNLZ0VaoXUM5ErgZNpHygaA6waJGbTGI5++YcO6QbvkeFf3WY0gnzM+O9gPU+1JQdzDWQaIB&#10;0meOMcyhxSFfTIyY4nDuEVTiZaYO53lIj6HcIT0vt4ZTll8c0g3UCyE9hnEPn5jX9SDd8pGi2Ogc&#10;FBrn48gtqQKYx4AeQ3oezF29nQBwKIP0hqBCQKcrDGCcgG6QnofyvDJAB4RHcdEpn3XU4TwVAF1F&#10;YA/RXRzQmSdw56E8XnYo15jpoa6Du4G5W9WLQ7qnLofsS2fQ1lzmLuNAzmUHcgf0xXQ9SHeLewzf&#10;xZS60ERlqasL5H7yCuR4cdAoLsirVZ3gHEG6g7cpBucM0mNw5bKvd+B2ICeoEiQVWAGyXp6H9IVy&#10;+C6urH+hnr9wFAF1rs/6WdgGU69T0F5Y9u2y4zUw5zlzQOcEVzGkq6896vKY+dkcgH4v4Hw7IP0v&#10;yP+tafX9SeOqnyUNL3wvaV52d9K96q5kcM0dycBqA3SGYHRI719+U9K24vZPW1d/7xMA+moCP2Hi&#10;3HQfHjKDcnZyUM+vu7W4CgB9tC0Nuei+6IyHzpBgLof0411B3UcLIN0t6Xk4p6uLQrlDOuCcZQR0&#10;jf7SelAhfbRxr0I6LelDTbvU3YXxgzmgkC8WsbsLLZh8+Dq0MXUAdwu6xzJ3S7qXO/ywrrvDENwK&#10;gb4Q6ikHDocXinm2xXYdPAh5BGKmauU7Y1Pz+4DAGBwNCAuhhfK2Hcxsn4Ug5Ntnyvrm+biM+8wA&#10;yqA07ou36fv0c0RZH/L7c1n7cX3mvQ1vzyGUgEpIpxxYmSeUE8i5TCv7P1/GNYO4DbfltfL9uIsL&#10;YcvOuR2n7avw/FJWZoDOFzADdeu3g6anrG/L2XWguJ4RWjiF/tW5YQ1rquE+Z2xMxBQe0t1NlTrN&#10;PyPUTOMF84+AQA4ApjWefeNx8fj0peMMfhvz+D1csK8M9gKTXVs9Z6GPfmw8duYdPr1vrBPXc8Xr&#10;qPxvLC6P1zPv28ZlnjfZ78jPWyyzbhuoU8xz+1jxOsohOw/gLu6HKcvjul4/y2cWdbeam6ye79fc&#10;X0ycS4GDly3sb2YE4j26p+Gw1B54X2pLXtPoLU0A9eZ9G1UE9+bdb0CbpG3Pu1K7eaMcfHWN7Hzx&#10;eXl3yROy8YmH5aVHfi3rHvqZvPzwz+TVh34kGx/+vrzx0J2y6f7vyJu/+Xt5+9dflvfv/5K88yuR&#10;9x78O3kXeuvhL8qmx74kb/7+y/Lec1+XknW3Sv2WX8jAkT/ITOsaOdX9msz1vyvzgzvk7PABuTBR&#10;K/PHGuX0cIvMDrbJiWHc1wHQjFfucE5XRoqTNVG87+u0/hDh+/Rkt4E46hLQKQK7Q7vCeQzpaN8h&#10;naIVPYN0wPMwQBr9OT7SrHIYt8mDisihWQG50JLueV/vebOqZwDuQO4gTj/wFLKjPJW2dx13F29H&#10;NYz9BLeWYlJAD5Duri4G63gBGbayAnjPQTpTX6ZiQFdgB5gvcHUJkE53F1rLHcxja/rnhXQK8E04&#10;L25Bd8t5IZx7mUG6g7pDemxJJ5QXg/QC5azlDuFexjQGeK8XA7nlue46bjEO5UgvnDIwd0BfTDGo&#10;s65DflwWu7+4S4yDOpfzFnEuFwB5qBtL24hA3VXQRgBb90NfKIPuDMIzcCWU+qRAvPmpK0sRwPW6&#10;TLP1BuO0bOjsgKmFg9vwRlpo5Xb4zvrqCgA9i3K68BQAeuHXAd+3t+vLaRuhv55nn/0YHcpTy3le&#10;ug4pwNnCMhqk86/5pccehYahv0JJ/cpfKqS3rPph0vrCXUk3wJxW9L5VtyqkD76IZcB5z9Lv6ADS&#10;tpV3fdq25ifXkC5ne/SbPX+8XweIsm8E9czFhdM5Mw46/c/bMwt6f2OI5GJWdEI6oVxDg6kI6tUy&#10;0w1oB6QXs6Sbm0smGzhqFvPxtjJd76EZJ7gtNNpcpu4uw3X0Sd+lVvSBBrOkj3WUB0s64Pw4HqgK&#10;53zIG4A4uLhiSCSMOXAzT5C29Qst5yxzoPdtvC1XDD8OQN4HyvtAIMxDCwHj2sl+4ZTnXHaIZOrQ&#10;wDYcXpjGx0PFlnCDTsv7skMV5f0qLMtU2L9sG089732wMnv5KHTByCy+rOPnwuXrmPfjjPeRr2/7&#10;tX75cdmxZXlu7+3YNvT5zsqzfdhxOkR6nG8dhApIz78o0Mpt1ntsFyz+XkaQYxsEuyunB1UKdoBL&#10;Qvr5Cfu839l4RDqqD2l0msnOo/LRyV51X7LfbNaeq9CybrJzkD8WO1faRoBfr8PUz10slnsdKi7n&#10;ssOxt8F1Xu5lTLN89jJj0Jxtl6/r9WNxW9+ecvh2IHew9n7FsG3LmdXcty2uwm1dKczjGlJe7pB+&#10;9Qzu7bMom5/U5w2fO7y3j/W2SE3ZDqkqfUOq9r4iNSWvS9XON+ToVuj9TVL62suy68UXZdOTT8vG&#10;Rx+Tl+7/taz91U9kzS/ulRd/fpu8+LPvyJpfflvW/fI78sqvvyMb779B3nzg2/LGb74ur/+G7ixf&#10;krce/IK88aDIpkdE3n3iy7L9+W9J6fq7pW7zL6W37A8yVvuinOh6S070bpUzA/tkbqhMzgxXyumh&#10;OnNNxD3c1AEop9Xc5EBO0QgzP9quOjNmstlMTbS6K4SnIB5inhPE1fe8S2bHOyyFTtAthjrGmVAJ&#10;9L3CcIsWDSVA9GgbBFCHZrAPTkyUB3WH91QRnDtIF5NZ0Rd3d3HIdrGMoO7LhGf6ihPM3W/cYNry&#10;BvIZ7McWc0I5gT0uo4pBet6S7hDucqv5aD8nNmpPAZ2DQWNQP9bTWgDormKWdAK7h1h0eO8FpPcA&#10;0rta66WzpU662mqlp6Ne5fnPhPQ476BuKrSg5yE91SWzphPQY0hPrekBvmMwj5Vfx9S3cVB3SM+D&#10;OeVlBPQr89gugLpDtwP355FBeR7sC+E6hnSqmHU8lm+TV1wn3wbzWVz0DGYLVeiK4uDKdQTRGNKp&#10;hdsbHHOWPAVX5Jk6+PNmaXBvcO77WgjTnwHpgOTFIJ3K98fLbNsM0F1cjiH9uoBOcd1Jno8h5AHR&#10;J3EceCgESF8KXYb+q3X9I0nDil8mzSt/lrSu+IekfdldAPM7FMwHX7xVLepDq+9QSO9ddgMg/bak&#10;dfX3Pu1ZfkcK6fSX9agtdHWxEIu0oPdqFBdaUQzQGcWF7i2MzcsoLqaZXvqgm/XcIX2ys1I11XFU&#10;3V1s0Cj90i30ogJ6awDyKEa6LrcfAsQf0lTznWUppI+1HJLhhv2A9BIF9cH6ndJfvwOgvlsmuyu0&#10;z/TjJ6BzgJdPTkIwcQg0iL0+pLO+yaypvp5gHgO6r/O2YzkMOZQ4pGRtc70BCoHBgYTiTKcfMw4z&#10;ygm6Cn0AB7bDth1yXN52JoNOivlYBrIZmMXbZWWLKatLZcdhAM7z6ceVh2aD9uy8+Lau/Hn7PIqP&#10;0fdFZS8IWVuWpyuJlfE4ee7itnjuNUVbDukEdodwB+csZd2sjNsxzzYc0i+fslCMCoS4hvRVn5vq&#10;V0hvOFSi0/z31+2VD453WqQc9JPtxPv0tqn4ZcGPI1Z2PIXl8W+lmHy9n5N8WSyuc0D25cL6hZDu&#10;9fLKtsl++9k2hcoAvTik0wLuZQ7ZLi7HytrNto/l9dzNxct5HT/grLJ4vvDZko2JGtRnD63E+7a9&#10;JVtfXyHvvPS0vLX6D7JhySOy8tFfy/O//qk8/cPvy5PfvVee+e598vS9d8oz99wiz3/vBln+w6/L&#10;yp98Wdb+/Evy8m++BEgXeenXX5AND/ydvPbQV+T1h78qbz7yVXnvya/J1ue+JXtW3SYHX7lPat77&#10;ubTvfUz6y5+XsZq1Mtn0qhxvewf32u0y1bNfZvrKdf4IvWcDHmeHAMzD3Ug75cRIBwRYTwG9M5UG&#10;BQAozwG0KYXz8bYI0CNQD9Zyh3TzP+9S0PaoKha9BfAOQHdI53IWRcUg3WYNbda8Q/n1ID0G9Fh5&#10;SM+00P98MTmkM+9Q7pDu0O55t7wroA+0KpgXg3Jav92KrtZxgLhby4/1N0ONCurXg3QDceYB4uly&#10;JlrGiwE65QNHY0h3UI/1WZDe2VqTRXfJR3HxgaBxnkrhOwwMdThnXhXcXLzetctnAepxfHTms4Gk&#10;+cGibgVnGg8c9TLW84gxBuAxqBus5yG9ENjN+l5M6uMeub3ElnOWO6THZbG13cviZQ4O9QGjPuso&#10;J1FK80UAPZYDeh7SbdkBeCHQOrDyBkf3FEIo5UDtLit0ZaHlOA+7rjOTA6hrEG/wa4NEeaPkTdNv&#10;oix3SPdtLZ9X1rbt08od5A3Qs2NaqAz2Cd/ujuPiMnVxBv06jv7MYl/IFxMh/RzkkM5BsOcAnRGk&#10;LwecX2vd8NSnLet+mzSs/HnSvOongPTvJx3L70z6VxmYD6+5PRled5fmGd2l74Wbk94VdyZta37y&#10;ac8L91yDFNI1xOLUgMxP9qWhFuneQuA9N95t1pSRVoX0U7iB0HpeDM5pDYwhfaKjQibaAObtHtnF&#10;IN2t6BTzWgYQV1BvK1NNdBwJOizjnQD0rqNIj8hoa7kMNdrgUUZ54SRGhPTBxj0y3Vulvr8My+cW&#10;dIc/B/JCMKcyC/n15ADviq3oVicP/RkkOsBQhB+ud3hkmYGCQTrBhmJ4N5+chuHqWMeAhu4L3Mby&#10;3q7DhreRByHfF1PL234oB9u4bKGy/ntbFI/Dj5Hl2bFZmy63OMeAGQOnt+PKn6N43y4rt/5xHwrp&#10;wZ8/DR+J6+Ht6DZ46XL4dgCPYTcFRZQ5HBO68/LyuA5T345tENLp7kJQJ9xpu7Sqn8IL8OyA9LQc&#10;lcbDJdJVs1/aj2yRC+NNGoaR/WU7cR/yln1/2chk58jF6x6fp/j3QGmUkuh48spvF7fryn5zxdaH&#10;8wg5DMfbZfW8zKC5cJvF5dDsffBlL4sBvbisbqGLSyyD9A9wrTJIt68knJODzxQafPi8YYQhDhCm&#10;UYkDKt9/c4M8/ssfywP/cJc8+P3b5cHv3SQP3Pctefjeb8jj931DnvqHb8sfvvt1eeq7X5Hnvv9l&#10;eeHHX5KVPxVZ9XORNb8GnD8o8trjX5LXn/iKvPPsN2XrCzfJzjV3yP7XviuV7/1M6nc8IO2lv5fO&#10;suek9+hKGax6WYZr35DR+vdlonGnTDSXyHj7PhnvOqCzME/318hx3LOPAwZnBulaYmBM+WyeJ0d6&#10;oD45OTygKa3hJyYA8gVqT/NqJYfiwaGxRd0t6Bb20PZBKagXyMIuKkAD0B3GuQ1hO28pdzifGGpS&#10;pa4uOLZYDuXxtg7p1GKQnpYPd+l0/alVPQz89MGgtHx7meYDpKfT/OPcxqCeQnmA9NhVxWGdkD7S&#10;16SpT+MfDwy1QaEBtjsL80OdDchzwGij5t1i7iKYE+xdeUh3EdB10iKH9ADkTLvb61RcZvqZkF4A&#10;5oRuLw9RXAjotKinEV2CW4u6uiBPSL96kUAeLOfppEbzcum8QXge0osBuoO2g3q2biGk5+XbGqhb&#10;vRTKkeYh3YE8D+lMfTmWg3tcN20niurioO6QrsuR1d0VQ/pilnTLL25JN0AniA6rHNJjaGfeodYh&#10;3WGYeUL53BRgMkC6t6c3TkgHW+rnx6w9384t9Q7UmfJ9zdY5qBeD9Mw6vxDSqWKQTn0mpM+gr4BN&#10;9p+W9LOzOI6ZAYX01pefMEh/+YlPm9c8kNSv+FnSshKQvvx7Sdfyu5IBQPrwi9RtAPU7zaq+8ha1&#10;ogPMk57ld/wX0svQ0vNTfWk0FwVztaj3qQWdU6ufG+/UT58K6DqbqLm50MWFoO6QTkAnVGegXmWg&#10;DkhXUAdse3SX60G6Wc9Rn1Z4tEE4p2glZzrWdkSGm8rMmt5Yopb0AYZhbNwlx/sq9WHJQV1mLTXQ&#10;c4A2eM5rIZBTMZAXwrj5KC8st/Yc1N2KzP3HkBirEGwMTlIoRp4RQmh51cmE0Dbb4XE5pNsxWlsZ&#10;8Hgb1i7T/P5MYT9BhNx42fuT9cu287a8PabWL8t7Px3O0/YA6aYMPB1EKW/Hz5Wn8X59fVyPbTug&#10;q0IYS4d074/XjwE9VrYvO/Y8tKawHPU9Lo/rMbU2AOrzuI5zdJkI4AkId0gf6qqVhiN7pfXoHmku&#10;e1fOjjXoOm7r7abidYey/hZCOvvvx+C/BS9jPgZjBc7Q38UUt+PKlzkgx2XZugyoTYvVszbiuv6b&#10;i+XrHLK5jYN2McXtLdyWX9psMHkezrNypnjhP9mnYwusXc4Ei5cuTpyH5wufE/xqx3J+HeEXST5b&#10;6yrLZdVTj8tzD/5cnv719+SZ39wtS+6/XZY9eLOsevgmWffoLbL6wW/J+oe/LRsfv0ne+sOt8u6z&#10;t8jm52+THSvvlD1r7paDb/xIDm76iZS/+wup3PIbqdn+oNTveUzaDjwjPUdekI5Dy6W7fI30VGyQ&#10;/upNMlD9rgzWbtPZmDle51hrqYzhfjrZfURnq53ur5NpBfVmwDlgFWCpEVUU1AHKwwDrEQA6IJ0p&#10;o7pM4d5/HOB9fAx1xgHZkMI34Nwt5B7FJZP5pWfx0A3UHcYN1Onm4i8JVlYMqJnGkK5ATus5IH4M&#10;xzKOZ9H4gA0iTeEcx+XuM8VVCOWLipFnQvQZdWMBnOcjthQsB0ifwnFxu8Us6VRRaE8t6UEA9OtB&#10;umuwo1EG2hugugJQz8c9d1CPLekO5Exd5vZiFnNCOmHcQd1h3YH9MyG9KKCzPEB56uZCQGfIxQDo&#10;Dum0on9wAUB9/lQK6Vzn1vTF4NwVgzZnGGUkFy57/bx7TCZfb5DvcO7r86DO9Bz+8V2E7bw7zGLA&#10;vhik6zqAuIdbdEh3LQbp1OeBdE7sYMAaQ28G6A7VhGeHc0oHLs70a5lBLbfLIJl5B22mBtv26ZGp&#10;gnoQP0MydUhnXW63ENJD304VKr+eiuE8X8a6sQsL+56XQTj6DSjOoB0vFTnZMR6TeTwA5mf75eyJ&#10;PpnDQ8AhveOV3y/vevXJa22vPBkg/SeA9B8nbSu+m/StvAtAfkdybM1dydCqW82Kvuo2Ve+K25PO&#10;ZfcR0v8NgD4APcqXHe6L+1UXFwA6xTCL+qkTgK5+jLgpZj7otXKyr1ZO9NbIbE+1+pxPdQQBrF3q&#10;8tIOcKcCpBPKY0h3UHd3Fod8+rNTk2wnaALtjbUeLYB080nPIJ3+9YQYG/hngB7LgS0T60WanzaF&#10;ZQfzP509XqgI2E1Zm9yPQ2oMTw45TL08Xm/QYkCh1nMAAX2Uz+MhyTEB/KrBfRHKaEWPLeku36/H&#10;U3fF+7A0eiHgvuYLZRO3EBa9DNsQqHFu1Ucbcmh0n20OcPS45t6u92dBO1Ccj88Fz2HhMVlZfP08&#10;n23j7jQmh/a0PfTRAdf77eCr0j6aCKmxpTleF8vXsf9xXR3wSbDkeTyLtgDqeUi/fGZYP+k3VeyV&#10;ir1vS/2BN3GNa+Ta6T60w23DfuI+qngcU3iJw3mG7DfA8+Dgzmub/caYOgj7OgXO0N+82E/rq4n1&#10;7XeZlV2v3MXZRONp/71+fl/ZNqFutF0sB2y3cHMbHgfB2qDc2snKsrr5bS1v2+W39e0/5Mt+gPQr&#10;J3HNWMZoLthWB4yqEYgRXnB+sczrquvwbJ6ZGJb6g9ukYscrcmTLKinf8jzSp6Vq2x+ketvvpW7H&#10;k1L9/mNSu/kJqd/6BxXzVZt/L9VbnpBarG8oeUYa9z4rTfueQ7pE6nc/J3W7lkhjyXJp2bdWWkvX&#10;S8eBV6Wr/A3pqXxL+qrfkb7a92SgfjPuidt1PonR1kO4n5arNX2mv0qOD9TK9GCtHB9qAEg2QS0F&#10;oM6BnJ5OjnbLBACb6STg22Ad67Gcua/EYlmkYEl3SI+n+CdETwJMOXjaLfoOw64Ujgm+WhYgPUC7&#10;Ajo0OdikigGd+2AdQnnmi842DdLZ3mKW9FQO6RDBOx0ISiCPBRhXDSAPqfUd9blOLey+PkD72AAH&#10;jTLfGfIG7g7tbln3mUY91GKmQl9zWtEd0gcB1gR1ihDe12Ug7lZyusG40qn/WwHmQf1tqA9xUCgh&#10;vRftULGLS1dbNZaZjyYzup4lPS8Cu7u3XL50TpV3d1FAZ72LdE/5n0F6bFl3IGdKSD97ijANGA7l&#10;7q9OFYN0A/QM0mM5nBcTATsP4DGE+zqvt9hyFg+9OKSnUWCiAagFiiDd4TyDdIvw4iDrYE7xxmYy&#10;yzfloL4YpMcygDXLuMF2BukK5BDhnC4vzLNNth33wfrlbYY+fg5Ip64H6ZSDeh7Q9ViuA+ka9jCI&#10;x3cW6dzxIYXz+dleOXO8F/X7CyAdAqTfnzSs/GnSuuonCukDL94DOL89GV97ZzICSKdF3SEdcE5I&#10;/3ekpwDoG6C75qbxInMcDxym7oc+1W0DhQARp4fDREUaYjEKswg4p9KBoZ1VJofr4O5SDNIJ5nmL&#10;uvufE9K5/fFuPEwghlUsBulD9aUZpDduC5B+VD9NM4Z2DHOxvNzhzuEm1dyUKSynEA5wjyE9g3OX&#10;tev7jCHR4YhyeMrLYYoQQTigFZ2gfm4UN/j2StSZkL/9f/7fMo8HnkN65vZi7ZoMjj1+egzp3gfT&#10;54P0DNSxrwCNDub8zO/LBFWFc0jzoV2HdFrRvR2vw7xvF18T5uPz5OfVl4uVFYN027etd0iPgVf7&#10;7WWhL0xjkNRjjuRw6fI6nrIN5mNIpyX9aoBNztLKMJsfYN0l1BvtaZCmIzuk9ch7cmKoQj443Ys2&#10;onMe9dfElyMDdBXKCmW/Bz3mkOfviqn/RhRIse9YfjzsJ0VYjbex30wmb9PzsbitziYajtkhnevi&#10;86ZpAGOCs9YNcrD28rzYngM103jfnwfSfb++XbxtDOlXA6SbdZ1Rxjg5lblW8pnDewUh/R/nrN3T&#10;M+MyOzkiHVX7pOnA29JU+prOLFoPuG7Ys0Qadj8rzSXQnueldfcyadmzAloljbtXBL2gIF67e7nU&#10;YV3jnpXYZpXU71oFuH9Rmnat1/CNHfvfVLUdeEPayl6X9sMbpaPidempAbDXv69fGI8179MvlDpf&#10;BUD9uFvUB+vlOO7pjD8eg21mbYYA5lOA7akRpJACfHBPKSZzm8lU0BaFfbi1e3KgRSb6mzUlqPss&#10;nS6HZIXj4HJCxZDuFnWf7MiPI38sMaQbqBdC+mKgzn3zmL0PqfsK2i8G6ayTh3Rf79saiNuAT4d1&#10;t6RTBe4vBPTPAekO6g7nDugEcUK6A3osgnsM6b0ttaoY2B3UKXdxaW+uko6WSizXaHpdSM9bz10O&#10;6ZzMyCFdJzaCMkifNwVIz7u7ENDd3aWYHNQdxqmi1nTA/8VzAOBgHc9kcO51YyhnemH+uJyfm06h&#10;3KXrAmwTxt3lJVYM4VSB5Tys93UxoBfVdSA9taYj72AeS6O9BFiN4TgD9ADUauEOwo2Rn4ApBW8F&#10;2wms83bMQk0XEPpqu1iXctB3SKeY92Wut7oG1xmsh+UFkB6ti+ouBumxtZ99jd1XMkDHeQggngd0&#10;QrKL8XYJ6vMzgzIHWJvHg6IYpCP9tGn1bwzSX/wRIP2+FNLH1tyhIRdHVt+uy/0rb016lt3+n4D0&#10;uc7l92yE7qOlfg59mj8+KmcnBswvfbxb3VwU0Efph26QfnKgrsCCTjiPdbwLDwBAemZFN/eX2Ced&#10;kG4TEuHhEQCdIRU1kkt7udanFf14T40c761TEdIN1KvxwKlC/UrA+SEZaWS89BKbbbRhq0L6TH+F&#10;QTotugHiqGKQThnAZSDukK5A7pZyt6wXkVvUY0jnPsy1xmHR9uOwQ8UARXneIMFAgtPK/wlw/RF+&#10;s+fHunXGVIXz0+gv9s2p8BWSFdQdmJiaFMwZczso3h9F0IkhvdBqbsuFYhmEfTqcM8qF5329g67D&#10;OUVgjt1dPg+k5/PZufMXqgDfaXnk8lIga9st/x/O4bzNI392Sj4+N42Uy4WQTniMz4Upg3SXw6aX&#10;x23EkO6WdJZ9cmYAkD4gHwDEr11kGNshOXGsWca6D+J/r1aunumRj86hPra5xnbRN+0f+m5aBNJP&#10;41xAfr3ja+3nKFZ8HBT7Rzmk+28qv523SZDNfnc49hzoxhZx+01aHbbt503TAMsEXK0b5MuLK9tf&#10;MbEOv1hQDGvKZQd1pu7qkm3DYxqRD2bxAoVnEF+SOWNsDOkcjO4zyNKSzmfKh3g2XJ7skY9ne7Tt&#10;uROTcnp2Wnrqj0rjwW0aM71x/+s6cVFDyRoF7hbOMLpjtWn72lQNWK7fsVLVuBN1oObdLymYN+ww&#10;tex6RdpKNkrL7leldS9nJX1D2g9tkq4jb0lX5TvSW/O+WtT769+V4eYtMtq2V0GdRo6p7jqZ7GmU&#10;SYDfFCB5qr9RXWCmhpCOBEUW9hkAKX3YKR1oCnA+GYllLreIq1WcYEr/bFXOZ9wnJwKgG6QHcHeL&#10;OdoydRscE3oV0LP2COmuPKSz36rUcp7XQiAvJoP03gy+I9B28HY3Fl0O9SYGDOoJ6AT6VGpFL4R0&#10;z7uO9bXpQFCF9QjM6ebiKQHdIT3Ou5uLuboYpPd3G6jHckin9d0t55TDeX+LWdQJ6YTzzN2lCpBe&#10;oWKeoF4U0mMYj1UA6sG9xd1d8pD+wSXAOeSQHg8cJaDHkB5bzvOgTsD2ZeYz33KznF84C/g+m8G1&#10;AnYE6axrkJ+5uHgdpnlA93oO31dolWf9AN55aHeXmEWt6wDx2HpOYL8yd0Kl8F4EzmNAT8M6FgC6&#10;xU638IGuQkB3lxOHdLNyA6Bxo9QoJpAN+szacB9tpgRzQvTZWWzLvLZtbi1MHc518CjbDcu6LkC6&#10;98lBW8sI1wT0kKbloa7Xdyhf2EahJT2G9FgO6cUAXeOTu9Bn/bJwAi8uvPlP2bT2MaS3r3/00+bV&#10;v0qaVv4IkP4PSeuKuwHpdHMhmN+qg0VHVtMn/c6kd/mtfwOY/6Vz7S/lRNkbcnm8XU4Tyo+Py9np&#10;cZkfw8vRJJZH2+UsR/CPAM6h1JKubi6ZHzoVQ7pGcOmgewut5zZ4tADSOyxOOmcMHazn9P6lKi7z&#10;s6wCek+lWnu4L4P0BpnuoTW9JoJ0s6QzFCM/6Vp0l+3S37hTP+kS0glKhaCXua0YjGe+0/l1KXxH&#10;MiifSZf/6dxMCvMqbdPA0drLIDKGTAeaPNjklz85DXA6MST/68K0fIjf7TX8jt2twd1c3AJsy9w2&#10;AxiFQbTB2SspzYf2mbIvrGeAbv0iNMUgarAZ6ip0Wh2HdMohnX1x6HJQteMm2Jk1PR40en1It+vC&#10;/fo5pLh/iut5rfLn0+rbNtwnAd1elOylifvwfhPM1UXnPNpBqhZ11Pc++XHkId37SnE/ej6CHDxt&#10;O+ubbncOyxTK2C8Co7q0AN5pTafbC9dfmGkDjPfIHy+gnbMATII92w3S/YT+Uymcx78JSCEdfYt/&#10;WwvPoR2nKz4Gl4GrQaxvR7FNlhFa8+uobF0GxPabtG3T9sP+WN9g2eRgH8vXuaxdrrNj9D45dPt2&#10;BHRC9rXTA7aM7SjeI9hHuqdof3XdkAI4IZ3x7DWmPSCdgE4R3LnOBojaM4rPFkI6X6g/OoH7s96r&#10;J+TM7JQMtjVIQ9lOqdqzSWcgbQaoN+x5Rep2rJMmpPXb15m2Ab63vwJg3wC9jLI1Urv1RanbBmDH&#10;+sadL6kaUK9+K2H+JYD7K9K+93VpR5sUQb2jjKD+jvRVbVZI76t7WwYb35OR1l0hrC2NJnW4LzcB&#10;1AHKvUj7AOi4p9OyPjlUD+jFMgVonx1skZmB1lQaTx2Q7OKyQjyklnBAqIuuLDFUF/iM8wWAs4pi&#10;Oy8rgPQI1FNIZz5tz1xZvG1tU/uwENId1Aug3iHc95WTrscLCPerbj9IOdunQzmt3A7nBt22TEC3&#10;WUEtpehnrm4rSNU6HpTBOpczSPdoLWpNX2BBd2C3gZ9qUWf9HKQT5BmOkVoM0hXUAeIEdfdpj4Fd&#10;13U2plZ0E33Sq1IppH9y9bJ8DEjnQFDKoZ3SModywLuHYbwCCHdxXWY9t0Gjbi1333TmCeTF5DHQ&#10;U7cYQjHk5cy7K4uDtUG4yctdDuEO0R/QFUbLfWbSbBBpXG8xxRBfXN6m7dfLuS33y5lLDdYzlxUX&#10;Qdst6qn7S1iXAvkZQjqgPNaZcbQLUAWsZj7kBtgMmUgR0N2STnB2SKdFySGd6xSEAcsEcfXNhmhF&#10;VwBOYbhwYKaCL6EXcKtgzvbQPtvz/WbwnZNb7UPKOvFLBfMG5ZlrC7XAgu7rOKkT5MfPbdkGYZxg&#10;7iEPva/xskVX6UHar3Cu/Z8clCtjZkkHnC8HqF/reenxTwHdGtWFgN6xCjC+glbz23XG0R6Aev+K&#10;O2hBT3pW3vX/bV92z58a1z8gx49ukQu4eZ2dHJK5yRE5PY72J3ANJrDf0RaLpztcJycGAcoDuInz&#10;Eylv5gBmwjOn39dPp930H7dp/wnpxxlusQ1pO/3T40gvAPQA6grr7gID+WBTRmaZxYPi5AheCIb5&#10;IMFDA5BOTfYaqBPSRzlwtOWgjADuGXaR8dFHWvZJT+0u9Z3nQ5cQRzAjjGg+QLWDNcGG5QS+PAwq&#10;JKLOP507ASCflT/NAc6hf8L/zD/jxfuf5q3sH88A3tHen1DX9Y9zaA//FwpLaMfB30GK6R/xP/Ix&#10;HvBaN7V+miWUMJ5COerYegAooR3HZQBi4JUBCSHFrI8KOCeRAswdaLjOodWhWa28KeAQKLEft8zi&#10;RdyPgfthH5iq24y+1Jh8e4evtB0eIyEQZTy3LoNwnu8spfRFA8sK+thercQ4Zyzncmytj5Uv4zLB&#10;j+3wS4oe6zzhkH3jeeJ5CACLdew3t/F+FMqAXAEW59hfGpj6ddBrg7o8ZlphefxcZl8In9zWrdIp&#10;kGo6DDjsx3rkCeK0mOtXDPQx6OPg7lLsawbbUUs3+4blVOwHpP0JZfxywetN8XzwXGS/Gbt2rM++&#10;+zGwDe0/9xEs0LH8+PkSqb7YQfztuYuL/+4MqJkv/J24/DfmbVo9E/OEaD9/BGsO4FTAhljGfmrM&#10;cvSd9VifdRysLwOcOVGbWsKxDc89U4bE1HqnCeoWIlO30WXbp59nLhPedTKqSG4EYiQpLl8mwOM8&#10;8BkwNzUko4CcpsM7pWbfpmBJf03qd7+sgN6w6yXA+hpV7fa1UredcP6qgjqt5QR1W7da0/qdgHOF&#10;dYf2ddJa8qrOXNpWivTAa9Je9rp0lm+S7qNvS0/FOzJQv1U12LhTB5HqfbaLXyRrZawT91IAnFrV&#10;AeoG62ZVn8D9fry/QcF8uq8ZQjnE9S4OPmU6MWA+4T7Dp4FwAN0AzKn7C5bdes5yH/DpEB9byBXA&#10;AbJTAGQOMGWq1mmCMIEY29N6zTSFayxTtPprPgfjvkzwVvgGdF9PqbuKi/uDJgcJ8F3BYo78cDfK&#10;u1JopwjoDu3jfYB4pjif8VT/ai3vB3QHKB/BemoY61jmPukpnCvAm4bRHgd/DgLkdRnQTsu5WtC7&#10;62Wox/J5uZsLxYGkBHFOWuQTFsUTGMWDRF0s624x9bTWinxEMA+AHssHhroF3SYwKg7prBODukO6&#10;gzpTt57nlQdzzzuYx4B+PTkkuwjIsWI4dys7FddxMI/L8u3mRUgnlFs+G3zqlnWm2iZgIy8D8czK&#10;bnJrefA5x4PclQI6HlxML57OIJY3LQPVGHRZZoBeDNK5zJCDGt0EotWcUlcXWtMhBWqoMHLKMblE&#10;ICags120qW1FkM79myI4z0vXWT0H9WzbCMRzStuEzk5j25lxbIv+E8od9gOks49nAeCUAzrFZc74&#10;No6bqc7uOcFJIHoAy4BqvOHzr+vVJ5cD0K+1r3vk07YXf6GQ3rL8rqR95W1J14rbkm6kvS/eAd2Z&#10;DKy6TyO6dC6/52/1S+79S/Orj8uZ+r3y4Wg3oBwvTgDz+Qm8BI0NAc675NRgvZwbbVBQPwloJqjT&#10;sj3TZ5BuoI4UUD3VY5CuojsLoHs6wLjDt7u9qHU9WNon2gjqhHfAfPA3ZwSCGexrdqQBagoPB3tI&#10;ENj5gBnvqMADpxyQvl+GaYkHnHOm0b7a3dJds1vmR9sUpgjHtKAaWE2q9fuPc7SIA7YDsDukE9oc&#10;PFNIxzasy23+iBdTl4M59Uf87inCtsshz+CDbVl7DkPsD+HOQBqQopZulmF9WOZ6tmXLJoObDKwc&#10;tGPpumA5Zx3u2/ZrUvDUegZPtp2BmQOTwjn+l9WlBn3gy4MJcFvgRmEA7tDGfft5VFAN/WSZ7TfL&#10;275sv5ryfOEcKdyijPI8U7V4B3k5ocyhlGULBCD1FxKHSz9PPHZaUbPzabBtvwUTlx0O2UeHcz/H&#10;9Pe362aAG59D9kn7p2BpbbA/DukK54BFQrdDI9NYBuQE0VhWP6tj+0gV9q3nEPsykLVj9uP362Xn&#10;364R+xz3n+dP+4m6C2XnTNvQ47eXuBTUw+/PzpUdW3redF+2P9+n5a0vXs/3w+PgtPsZMBdCegrQ&#10;AZodrn09oZuAfnGGboIWocXbuHQS8B5EQFdIB6DHUuCn+wv90H0fYZliFDFCus/n4Xmm/BI61tUo&#10;LUd2A9LfkIbSjdKw91WD9N0AcUB6/R7A+W6A+M71EMB9x2tBdGtZizrrpHYX6gRI5zJloE5r/EvS&#10;svcVBfXm0g3Ssv9VBXW6vRDSe2u24L4IUG/YKcPNe2S0lYPzjwjH9ei9FM8Xgvo4gI6a6MU9FrBO&#10;QFdwB8Bz/YS6yHAdUmi8H+kg1kO0uHtIRAfsGNJj0eJNP3T3RXcwj5VBOpYBu9OAUQK6Q7oqQLTC&#10;OqDZre5uxY8h3QE9hnQfDBoDeaEM4A3O0edFID2FdQV0649DuoF6h4z3AtQJ6VSAdIK3pjgHcTQX&#10;wjk1hPWDHtkF1yCzjoeoLAB2wrmnqT4D0g3QM0j3qC8xpBPQHdLzgB5DeldztXQ0Voq6rKRAHsSy&#10;VIBuQrhPYhQDOhXDORVb0mO5T3peBHMHW4dylwO7wy9BOAb268E73VTcVYXKr6cLjLnQFJYvEPYd&#10;i9BdILSdah6QHbmqqJsKlunOUgzS3ZquMB7BuQP6+RMAWYIprcinWWcCZQBvKrijxMBKZXCdwa/5&#10;Xme+6QbTtsyQgwR1tuduLfG2aXsEXlrPg8uI6rhZ4wsh3dv2dhb2sVBZPd+X9d/W56HcxToO5nGe&#10;x2pfEwDj7AtSxiV3SHdgZ9mp0S6ZG0ce9U9h3WlAxfyJAbl4ok8hne4uhPSmNb/9tHE5If1HSfOy&#10;ewDqdyRtK25NOldyptE7kv4VdyX9y+9Lupfdm7RjPSD9P5ufv3uu8dnvvd685Pvfv3SsV+axn1NI&#10;z4wNytxYn8yNtMjpwVqFdfqhmywuOn3FfWCo5W3qf1rUGUVAQyhy4qEuuq8wUgtDKRZCuvqtE9bx&#10;sEjbgab6AP8D9TIz3CgzQ01yvJ9qUUu6PihykH6s5YD01u6Q5kNvS8dRPIwaS3UmRz7gCdkpGAXw&#10;oIVWo2KcndY8oc/dHNR94TzgDKlbdV0ZdBvoZjCa5Zk6hCqIhn0TyMwia6Bmlk3CCR78M/366d3A&#10;xSDGrJ5cfwzQAuFlllJLIaQABilEoT3KIY3lGfiwX+H4gvR4Q1+0H+dQD6kBofeVbbJt9ilTbI3V&#10;vFp8CZsGPgqDoU32yctYx9vnemvf9qHnOl3OjoN91GnweZw4DhePP4ak9FxgHa8vj1EBE8ssZzt2&#10;vFnbep5wrr0NO6fchtuar7f7+rOub+vuLfF19+tt56fwODQFdCrMhnPoywaidr2ZxmXZOghgTvFc&#10;+xcBF69Btmzt59uwa2DidYphm9eRqW/P+jwvLgfjWLYfnE+cW4ovdPpCg1TLAKiUvVTa8Rs0hxeK&#10;cF38mtH/W3/jqez8ULS+c19ezv6ZVd7cXKwO+onnA0U3FKb2dSkT66tfOe6d+nKGc0K5lV2t5xDB&#10;Pa/M5cVcXdTNhaLFPIghF4vlObaHgMn49w0H300t6Y0lr0rznlelEbBev2e9qo5W9V20oBukpxbz&#10;3WsB6atTQG/cDXhHymWqueRlBXTCOSGdaj24UTqPvCHdFZukp/o99U/vBajrPBKcpbnpgIy0HJbR&#10;tqMy2mGgPtadabzHQNwhXUE9wDst50xpaacWQHrqumKw7GAeu6Mw79b0GNKZzy97O6kCjDtMKzAj&#10;dfjOfOLN3SWG9BTQqc+EdGw3gvUjaD8ohnRa0CnzmTdAL4jSgmOkMveXYEkP+djtRa3pQXlIV0DH&#10;S5K7rqjlvKtJ+gHsBHSHdFrRbV0hpPtyIaBnkJ4pP/2/yX3R8+poqbYBpDGkxxZ0lql/eYB0Kg/n&#10;lwHjVAzisXuLW8rdreXiOQA1xIGesQjfJ6dHVWdPAVpj6IUI6BwkcmZ2QusSnH0dIT2uG8st4QRr&#10;Qnp+Pa3oNhh14bpYDvmLSfvjg1Ch2K/cgV1BHUBeTA7lxcoM1AGlBNUgLvsEPAbVC+HVoDWzKju0&#10;OqTTB5vLtIJz0KRDet5H3KzbJkJ5gS83pO4idBspcHcJ1nVsX9TdZYGsnsO4A7cfx8L6prgel5mf&#10;Rx95rAx3eAYQzmOcmwAgh8mDaFVnnlKLOo6Brii0xp+eHZEzeCidOtkrp463K6QD0JcCzi9D/1W1&#10;5CcA9B9D96k1vQ1w3vniHUkXgL172Z1J19J7ktbn7koA54T0BID+7wD0OWg79AR0D9s8M9wDdQPQ&#10;W9Mwi4ziwun+VekA0cogg3WfyGiiC5DeiQdAVxlu+IdsAiIFdbOmO6Bn2wHQe2vNdSa41EzhhcBi&#10;+donVlrSY0inFcjcXfaru0v70fel4cCb0lW1VQab9qslnQ9wtV4HSMtAdUr+eO64inmDMrO8sp4D&#10;uoOer4shnXJIi2EtBrYM7gBLAXgdVBVWFXgIGAOa2vYG7wZfBk0O24RGhxvCkgNkrEKYsu0KATRY&#10;oAM00RLr/coss0Mos5TL8fFmx2p9pGw7QFM4zsK2DBKZt30SFu34fT238ZeCheU4n3ip8Bcpvxbx&#10;dUnPCcRlv87xOl4HlvEcOZSzDZZ5HYPyYsqgkm26lV2vCdrxPKVfDyC9NizDOruG9gWB4rKXeerA&#10;6evyuh6Ee1kh6LLMINmuswE3rcK+nnDL9d73j06h79BV3GNj+bHzN0R5vY9O4UXmJM4PxHy6PIvj&#10;hz46gXN7Atvg/snwhP4bpKztkM5S6E+o6y+k6uONcu6L+Y9Yzn7j3k0Qv4YybXuG9Vh/XPNXjuMa&#10;45niwO7wfgXPkXwZJzxjSqD21EXYprwfLrq1XMa9mHHRL0zjuQIQ57wSrvlxzs7cJxcm+jWlgaGn&#10;7qA0H94szQffUp/05n0bdbAno7M0lLxkovvLHsL5RlXTrpdTICek05LOPC3nLCegs4xWdLq6ENIV&#10;1CFCukZ5KX9dB5Gqqt6X7urN0lOzXfrr9qgxY6ipTEbaM1Af7apROaSrn7p+xYQGmgr0WZCu/ugq&#10;g3EqD+paDzAeW87zkJ73c3dITy3aAaYdvh3S3b2mKKBDedhfVP8jSAeEo49qTcex0UqeursE+bL7&#10;pPsgUZdDOqVlfQHU05lEDcZjSzqVh/SBrjoFdV/uD3CeTftvcM7ILg7psTW9p5WDRjNIp/XcXV+Y&#10;EtDbmioN0h3Q3Q89b0l38FYgvw6k5y3otJJb5BWD80wA2yAO+Dx7elJOAbCoc2cApgF4CcgEYII7&#10;AZ0hl5gntLu43txNTqTWeFds/SZMsz23yLvithZT3I6r0Jo+JedwgzuLmw3FPP3FdaIhyME6D9uU&#10;DwAttKTbNrF02yCHV5eXx7J1BFjzUSe0MuVyDOkE6jh0oq1nm5Yn4Ht7MfRnCtsH9xlGjInbM3eb&#10;6/eVit1YbF/hxaDItlmZ9dWX5wDcpycGdIZUiu4r9DN3KHcfdOZpSSew022HLih0veF1O4WHyyxj&#10;pZ8xn3RA+qMA9OHG53/418rnf5IgTZqXfi9pXX5v0r76nqRjzd1J6wt3JC3Lbk+anr8zqX/2tqRx&#10;yR0K6oB06j87lv7sXzueu3cUkL6FsN645Ht3nervlBO97XIKNxEOEmXccfc7P450pqdCTnRXaN7C&#10;LprLioZbDBrjhEM6AVF5APcjOgmR16N7CwF9Bg8EutBwuuoZQDlnxNOHAx4E9Hn0h4QOcKJ/uvqk&#10;V6olfai5VAbqS9SSTncXqrtql/aZ8KJQREAjeJ8DSJwFUDCaB/6vP8L/MaN7MMrHh3MAgBA9w2Tl&#10;nEXQ4cQBw5fdHcRVaIH1ZcAK9m+wbm4PDk0ulqulF3UVpAiRrBMASyGbdcPyFYCWfpqnf+xp+2Tv&#10;n+k5q6VbCXVbyKHVQZft6Cd8Ahv2Hcv7qv0JfdZjiKTQGqCPsm3tOKgYJAn1aXvcNtqH1kU52+Cy&#10;WdRtv5TvwyGS59h85XEcyDvIxdegQA6fOF7Cs26HZW5H8FML8Bx+C9E2DqDM+74+xP3/Gu77H/P3&#10;gtRhlOnHuLfGsMpl1jEADb8VWopPDKn7B91C3B3E8z42ocACjdTHJSic4jgdfl0fzuDcHcd5Qupa&#10;UIfgCli+ivv3VSxT15D/EGUfHDddmR5XMX91BvWgD2dxDCenVayr26I83uby1JhcmsRvcgb1oA+P&#10;I53Gdlj/IdtByjrnx4Z1nAvzvt3FCdw7x6hhtDGu7TDlOm+XdS6M4/4+inrHRuQi0guof34E9/Fj&#10;/XJpDGVYf25kWC6OjcrlCdyjkXJZdczqXRzHfTToEu6lrgtjWD82IOdH8UwY7de688dwL85rZEDm&#10;hvvlzFBfgU72d8tsL8CstVGONdenGmmq03SirUnG2xtkqAUgU10iTYfelaYDNnCUat3/hg70pB+5&#10;CmUtpW9Kawnq7Nkozbs2pDBes3MN9KK6xjSXrAeo0+WF/uovAtJfAuy/DEB/xXRwg7Qdek3DMVId&#10;R980Vb4tnZXvAdJpUd+lxgxCOu+jxzoqZBz3YmoMmuitDZZ0qgn3Y0J6C+7HAGqPykIfdNyzNXyj&#10;R1YJ0VUyUG+RcWw/EVxbYlhPFQA9dW+JZJDu7QVID9BNYPYwiAToFMYB0JRb0rWcISRdtI5HEO6w&#10;vphSSEddA3QDcod0dXVB6nCuQr8c0tOp/vtaAphbNBfCuaUd6k/uYrkpg/ThXoN0A/lWhXHKfNAL&#10;JydKLemddTLUVQjpDug+UZFDuuUzSCegu/KQ7iKktzZWKKinFvR4sChB3fVZlnRfTxVa0U9HYG4y&#10;6/kJlUP6xQDqBPRLhPdQRis5XV4I4gRqB/TYkm559zXPBm3GcK3WbqTehiuG9evqJCE809kTk5HG&#10;ZR6weOb4sJwGBFNzgFeW0dpNzR/HMsQ42Z6nzhJEdT3gHg+ATMcKxDqa5mSuHQTlLO/LBGhCLBVD&#10;egzWlOfN+m31M/i1djI4ztZnMut5HtLj9tifDKwXim0vBukur+frTdZPr+OQzmM10Y3FBoi6i4vL&#10;rer2dWBYB3WewrYnpgfl9EmcrzM4jpPdhPR7Aebbob/UrfrV3wjpTUvuS1qX3avW9OYVdyT1z9+W&#10;1AHSa5fekdQ8e2tS98zNScuS25PuJfcmnc/9IAGkfwo4/4/6537wr0iHm5bcswGg/n21qgPUZ3vr&#10;ddp/hfTuwzLdVQawPgxAP4Q8lgHotIxPdlRpHG+m6pLSXaWQbjOEGqQrqOOBkAqwTUAnmBPQZ+ne&#10;QjAHoOvEFHwA4AZHa5SDOsOHceAoP9eqNahxnw4aHWoqUfXW7FKL/eXjvaLWSQDfHzmxznkAFQBd&#10;4Rwv2VfxP00xTygvEMo+JGxhvUEaodvcYwhhCm0AMg6udFjzcqs3rVBnbjUGxyngAhrd0mpyoLf9&#10;uAh4ZoEsFKFdQ78FEdoVzgnyAZRj5bd3Fw/mHdp9n/k+cFmBk2CHF3Sei0IBMHGMZhHF/gCUDrup&#10;NVStsTwWPx57yWE598G8Hz+PTS2WSGNg1rZYDimc0nKKlJZTwqhaY3GfuoL73JUpACHuJR8wD1k5&#10;ztkk4Az/S1zP5UsTuN+M4X8wfDk6g4ftaTyE54a6ZQ4P8nMANK4/O9onp0fwQg2dQh2mcyM9Cnhc&#10;x+X5Y726zAHXHN9BdzGWsR6/SFHzeNCfBSScG+0CgPYCRPFiPtaNPP7fx3qxrjvVPPZ/Bn05jQc+&#10;+zc3hD4Oso/oG/K+fHqgS1+mT/a1a177ruttHV+2p7vxvwNNduJ/Cjre06rL44BIAuZwY62KYMnl&#10;iXYAVQe26WrTulNdWO5slMn2RoXOcTy4j7WgflONDDdVy0ijC+004P8yLA/VV8pA7RHprDggXZUH&#10;8fJchv/Nw9JTfVjL2o/sh0qlD3X6asuztLpc63ZXYBuoq/yAdBwqlc7D+6UL23SWl2raW1kmfZWH&#10;pfvIQWxzVAbrqqS/pkJ6KsuhQ1CZin2gBuuOok8VKuZZ1l+DfXEfR9HHWKG/1me0hz53Vx1SMd9T&#10;fUjrdBzdLy2HAOAHd2fav0taynZJB/rZeXQfoHi/dFSg7NB76pLXUrZJWg8yrvmb0n5wE8TUpGWl&#10;m6RtH2B9z2sA8g3qCkOfdFrTG0rWKZRTDuoxpLce2KAWdLq6cPBo+6E30Oe3VV3V70p3DaO92FwS&#10;NHAMNR/Qwff8KjmK+/hYF+7ZCyCdRpMM0mMgd2AvEOrEykO5Lzuw5y3nHEjqGuvHbzbUSy3zIbKL&#10;WrUjFYN0D7UYQ3oM6FQxMHfpIFXfhwK6QboqQLqLcM71HmpRI7lAi0M6006VgbpHdXERwg3Q6bZC&#10;Vxe3pBPMY2WAzkGg5tpCSKd8uRikFyrzQ1c4b6nTtBigu6sLIZ0qgPNYKaiHQaF5SHdQJ5g7pDug&#10;x5Z01+ULgO6gPKQT0NVVBHla0tW3O+Tpsx77p2fiINNM8WBQyt1dHNLzgO4wf24O684UgfNQJ285&#10;Z7QWilP70wJOgNY42JwQh1O+ExoBkVoOaKbOACApgrqL5THEu+L1MZynEI4HYazMvcMsyA7k9M0m&#10;MNPtw0XrsruBcDKj+eMhH8A6D+sG9aEP6KsqGmCq/uwO6QHYi0G6KwPsSATvnOLz5+fTB7cW7h/n&#10;DOeK58XPgx03z0t2XAR2h3a6ubhVXS3q2J5uLxcAFmpRB5Sof/p0j1rTAeYroauNS7//31DS+Nzd&#10;SdvSu5PGJbcl9UtuTaoA6ZUA9KplgPTnb03qn70paV9yczKAsv7n7kh6nr0j6Xju3gSQTlj/3y3P&#10;3jkHSN8OPVGz7IfqAjONt/Hj3Qbq0z1lMt17ALB8EDAO0YWlsxoP9ho84HFzR8plj5HOcIrxlP4+&#10;IZGGU8TDwHzOm2QGN+XZ4VYN5aUWG4hWFH0w4CZHSLdBTHV4oFSmkE53F0K6fsatx8MH0D7SfFBd&#10;bxg28uJMH2CQllyDSgL0tdOAcECngzVF6DTrJ0A1rFc4VagcNWj0NAJIzxMk3UpLEUJ1FsJofVzP&#10;ra+EfFo8/ZO9l7vF8yP2E3ldZp59Qx8JvVfwW2SqkByst9n2lFmS1cUh6lvWB+8zIDlYhGk1/QAA&#10;zH1fO4FzdWJGPjp5UnXtxAnA8ix0PNUHx6fM8jkOOEb6AS2ztIYGS+jZcfzWx3B/GcL//1AfIBS/&#10;a4jWSYrWyBN9XQqFo624trRCdjTKTDdeEHvwUMaDY4xQ2FhloFVboTA41lSrwDhYc1R6qwBOR8sU&#10;sJgSzghxDnnth0ulvWyftB3ap8DXUb5f2g7ulcbSXVK3e5vU7N4KCNqKdIumtXu2Aoh2SP3e7dKw&#10;b4dU7d4slTvekyNb35a6km1Svw/rUV69+z2t07h/uzQf2K1wxrTxwA4tYz2qcd82aTmwE3C2S9rK&#10;dgOg9ipotpWVoGyPNAPsmkp3pmpE2w1otx77Yj4Wy11cX7Nrs9Tufl/zDXvRL12H/WK5tmSz1O19&#10;X1Wz51309x3N15a8p3mqcudbqqpdb2sdrmOd+n2bpaH0fdP+93C870rdvndwvO9I7d63cY7ekuo9&#10;m3TZhPUlPD9v6zLTmpI3odeluuRVVc3e19Llyl3Q7lfQ1htSV/q61ANO6/e/gf2+qetrS15DP97A&#10;ddgkNTs3qup2b8T1eQ3gyomBsA3q1mF90/53peXg+5o2lr6Dc/+WqqH0jTSvEwoVEcMiUl5PhXJX&#10;/YG3VL7cdBDth3wDoLqpDPtB2gjgJoTTpYUg3l7+HuB8M+B4l3RW7dTxMrpc8b50HHkXAP0Wrj+A&#10;vAxwDrUefEPh3cB9k3Qw7jmt7qUA9ZKXpA6w3rA3spgHUCegt+/fgN8zB4y+Jh2H39RBo4zuooNH&#10;qzl49F28ADEkIwRI5yDSwcY9eq/UCFmtdHs5LMc6+PUT9+se3M977f5MSOf91yFb78kEYKQxbLu8&#10;XnwP9/CHBPHYau4wTjjPAzpFSKcVXhXqcNp9lcNzkEO6t18A6XjpdQu6w7ZDuvum5+HclcG5yyDd&#10;Leh0X1FhXWxFT+EcLy4jg00ygjyjthxDmyOoPwI4H+nvltG+7gjSY1A3SB/AMy9WBuM24DOGdVUH&#10;7omRHNAzSM/AnDHQPc20ENJjxZBOK3pj7WGD9BjKY0inuwshnXIwjweQxu4uDugO6YyJ7oNDTSdR&#10;dkoVg/plpgByphSt6UyvEOhZBkAvBuoc9FkMzila1t1nPIb0eVrDA3y7Jf78/KyCukN7LK2DtBio&#10;O6SrOwpgQSOiIHU3F8JmHtjjZabuyhLDqYvLXL8Abqc5eNNEsHQgNUgnjBPUDUgJqafGexTOT451&#10;y+woHsx42z092Y0XgV5V6hYS6rM9g3P0V4E3gHroVwzKfDnhNsUgnVZuKrPuZyo4nuj4Y/k54z6Z&#10;j8Hcxf3Teu6+6P5yYsBux0Qxb8dmYO7WdB9ISr/H85PoP8MjTuPazYxrG/wDmD8KDTQtue/fqpd9&#10;L2lYcrcODqW1vP6525OapXcqpNcA0ltWAOCX3Zp0PH9j0kc9882k9+lvJZ1/+HbS+tQtCSCd+k/A&#10;+b82LblnFKC+pWLpfU8cXf4LhXWdWbSHLi+HANmcGMNmBlXoTkGdYRd9UChnDUVKOIcYCYb+5yoO&#10;Qh0yOKdoQSekz+LmWnCDx81NHxK9uGEzCgEHOWF/x1qPqCWI/pUMLcaHDn3S6f7CKC891bvxEOKL&#10;RDVgvU3OjtL62S+Xp+mzSiss4RQgHiyx7s965Tj9XAG9M5Mhz8GdgxqbnhbaKxCttLTQUvS9VWuu&#10;1rUytdTiBdUsqyZabi/jf4KWXK6jZffiJMom8eI70iMncaOe7WtX6yfHBfAz/CXU5Wd6/yxPK62W&#10;4RjcYqvW2mM9mupYAjxAKFqGuXxhHGCMY6d1lhbiOTyYTvTj/OLmPdpaLeNtNTIGMR1ppgW0QgYb&#10;KmQEUEyL6WQ7HphtLTLahAdCPW7y1Uel8+ghgO5BVWvZXgBSiUKvw3DzgT2AUkArAJQW05ZDewF4&#10;OwBkhN6dALKdUr1rC0Bts1Tt3KyQXLXzfYXg8s2bpGI7gBLLVTsAkds3qY5ufUOObHldxTzX1ex6&#10;T9OjWzfJ4fdfU3FdxbY3VbYNU7SxZZPl37cyLmvdzW9qmxWhbU8rsc7bKt+KcqSHt7yKfqKN7a9r&#10;Wr71NfQZ+8RyBVS+7VVdPrIdZdu4jsuvar5yxxsq1uO21Tvf1vardryV9pUpl3m8cRnl58GXtSy0&#10;l5fvq3IH97URLxnY/84NcnTHKwDz19JlgjKXmVYRmkNawXVQ1a5XAO6ss0HFfKzq3S9rHaZcrtr1&#10;UrpMyK4t2YDr/rJU710PoF+HdC1+Ay9pyuWqkjXoC/NrtLxu33pbj3U1JevxUgIYZUSUPYD53Qaq&#10;FKGVwMq0du8rgOyNgGuC/quqBkArxX037H9tgRoPbARsA4DLAPHI+3KsRqgB5aoylKFu8yFCObZh&#10;nUMbpfkw6gGMGwDIzLceAWwf3iht5eZm0llFX/CtAPUdmnZXbwMkb5feagB7AHXGNO84/JZORERY&#10;7wC4x6LLCv3Mebx6PoLFXK3nOFdtpa8A6A3QVYfMik5IpzorkK96WwePOqRzPgm1pvPrY3OpgvoQ&#10;QH247ZBa1BeD9BjCKcJzHs4p3rfV2EJQRupQTshmnvDMZbWU58A9lkJ52IdD+jhAlyIEu9Wacgu7&#10;b+v7dUD/LEiPQT0F9ADfhcog3UAd+wwwT0h3OPf+EdCHBwDXdFuhnznqD+NeP9zXpTrW2yUjPZ0y&#10;3I2yHvqnm8uLubbQ3zwDdA4kjSF9AaBTOUgnnMeKAZ2iywtThlLMQzrlcB67vRDSHdRbGo6KAreH&#10;V8yHWLS8KfZTV1/1MHlR7IvukG6KAd0gPVbs9kL5ciZAeVCh2wzdaCLNo05kTfcQi4zs4pb0OUAX&#10;B6ZyACph3SFcLeYEdIB6Hs5dDumxCOoeLtH9xh24HS4VYAGS6QDPU4DPAPOxuE28fQrpkWK4tYl6&#10;OEGPhUMkHKurCcBYZxL1NIgWc4pAfmYKYDEFoDhuYlkG56GNAOgpqBOQuX/2A8qDsm1jcG5tGeTT&#10;im6gjuPOHQNFeJ8LXxfi9mP5vv18+jmlmOeXCwP0QkjXfof++JcDgjr76cA+T7jHunPTJgId/TQv&#10;TeLFC7o4PabwCEC/C9pQ98K9pwDp/440aXkBkL7szqQJYN647O6kActNL9ydND1/a9Ly/M1J+5Ib&#10;oK8lbc98JWl76otJ59NfSbqe+VbS8cxNScuzdyaA808B6f9RsfzH/wpIH4W2IJ/C+kxHtbm4dBqA&#10;j3XbYFG6tRDKNcQXwytiPf3O6daik2iwPm78jLVOQD850oKbuYlwfmIEoHqsGzd33Dxx09PPlrjZ&#10;uTWd/pFuSSek8+HCEIy0CDFWuvulq2W9eqd0VUIVe6W7cr9aV2mJHcONZ6oDN/y2JjnWVKef6e3T&#10;PD+BH5XhhhotH6rDTavqiH3+rrBP150Azm5aaysOSm/FIf3c3l9VrimXuyvsEzw/2fOTOy227Yf3&#10;SdvhPXgQl2g7vZUHtD+0ptLySksqU1pV+YmcFlam7QDbVpQ57LIel6nmsj2pxbZu7xaAyhZNqZo9&#10;gNtd76p1lcvN+3dIE+o1lZplt27PZq1DwFUrKkEvwN7RHRsNLgGZFduRx3K8/sg2rt8YUqvjIFqx&#10;9RWkryB9CfC6Xo5uWa8py8q3Rdryshze+nKaHt6M+sgf2faSKt1u8zqka6HV2O5FSwvEdWuxzbqg&#10;NYXruQ1UgXKqattay29ZDQhHOdKjW18EjHP9aqSri6YVW619S9cAlNcCytcWT3fY+oqdawHbllbs&#10;RBsQ1xWI9XaswzVYr6mLyy4rwznZzvxLKHtZxXysuL72BXkF5t1IAcGVu17ES9GLyK/GCxGOLVqu&#10;BSATklnu6xWaoboSTmP/UlEpMGO9p1q+d92ClOtqkTYQwPetsXX710ljKdooxfbcdu8aXc+U+6VY&#10;T8GUMI59MG0E7LN/3Kb5wCv4TW9QcG3cZ3BO2DYQRznAtbksA3ACucJ3BOQO7J5SrOcijLsI5y2H&#10;aS2n1dzgnGDeVv5mgTqOvgUwNjhuO7pJemsB5rwnQd0126W7dquW9dRswf3pPdR7F9sA5jlTaFBn&#10;+dsZtAPgW7HflgM4rnA+NIILQJ3W89SCDjhXBUs622U/uirfUkiPo7wUWNOb9+oAfB2E33pAjgHU&#10;xzrKbTwRYR2QzvsufcsVlgHN7mfuoB4vq2EFckhnGaHZQbwYkDuAx2VUfhuXrQ9uL25ZD/LytC6e&#10;JYRnB3TCOt1OvCy2oC8AdMgHgzqEuz95HK2F9RTQUVet5zgXTCkCemxJZ2xzh3Ra0kd6DNJpUSek&#10;s22CuEM6B4cWRHLpisIwBlD3VMs7m9KJiDhBEX3SzS+dYRYzH/S8HNQpi39uPul5N5dYbk1PLeMO&#10;6DGkmxZCegroEaQXWtHN3eXzQHoxGbgblH9eSHdAd0h3QKcf+WkA+qnjYwss6QrqAdJ9Oa/rQ/px&#10;wLVZ0/OQnUJ4gPQ8oKflAewp5r0Ngmzsg52HdFOA5AjG1YUlklvM56a7FdIJ52dnerFNn6askwF6&#10;IaSrVZqADHkfUzgPx2H+65kVnds4KFPe/1gO7AR1tpmH8ng5LY/g3AFdBdA3l5cM1E2ZBd3hnGX8&#10;oqBuP2PmAjQ/a+fsPNohpHOA1OWpKUD6hLrCXJzqFoD5fdDGAOr/u2rZ3Z/Wv3BX0rzqHvVFb1h6&#10;e9K49NakYcmNSeOzNyQNT38jaXjmq0nzs19Omp/+YtL27N8lPc9+Hfp20vnsjUnLc7ckgPSkZtkP&#10;P61Zcsd/AM4N1pf/eEvVqn8grN81jX9mWswJ3oyTPt5DSD8EaPe46JXqIjPeZr7njKvu/ueEdPVB&#10;H3YXF4N0taLjxpmN0O8qDul4SVBIbz6k4cRiSCegcyBpd9UOPKC2A7R3A5j3ALZ3A7J34QFowEzX&#10;A7ohMG05sB0wu03lbgl0QaDbQCM/9++jW8O7AA+6FbwvjXu2pGoq2Q5t1bS+ZAu0TVOFYYAw69eV&#10;vCN1u94BYLxVkFbv2qQWVU9rdxOu38V2WMdySK2uXB+pEmUsr9hJSykAGimtppSB8ysK0VwmVKvl&#10;lRAeINtklt6j2zYA7BySHXhNhMMYhj1PHd0CAWSPbAZwKtAa7BJ8Xb6cQnZIj2y3+ky5bbwNdWTL&#10;qpBfif4tx3Z5rUxF4D2yfVXQCl3PlKqAqravlMptKxbRC4uqavtyVcW2VarK7QD6HWgrpFU7ALU7&#10;Uc6yVNgGZVU7sd+QsqxiF/pCoSwvQjThuHIXrcoGyi6WUYT8yl3rUMa6APJQ7rL6fCFgmwbh3kbt&#10;nhfxe1ulYv56y9W7Vqb5upLVCs0piAcLtsM3odrAGtAdqVi5lTmMr8X/FCGd5WvT8ry8nSZCOMC0&#10;ad9LCuner6b9gFWAOuGVlmYD79dUjShvLntVrdoE9RaANUXwZqrQGy17GdVW/laq9iNvSwdgtw1p&#10;O0CaeV+m1by9woE8EyOpEIi7qwDJVe9IX8N2GW4tAfzuVyAeABhzVuTe+u0acaWzEkKbtKjnQd0B&#10;XftyiINO8SISQJ0WdQK6+qFHkO5WdH8B8D6xP6rqzQHU6R64QwabSlRmUSesH1RQH+UYom7c33vr&#10;ocYUxPNQrhDOezPky5R/DY3hOgXnHIjHeV/2fDFZfYPxYsrcXsxi7nCulvNj3Sl0a3kO0l0O66zr&#10;0tCKGmYR5QHQXbYu80V3Ec6Hca6yqC0G6Qro0HB3p0K6qrddfc5N9D9v+lyQTvhm3iHdZw4lpLsF&#10;PQZ0t6ITyItBuun6kE5AL7CkF9PnhXQfMBpDuoF73t0lg/UYyFkWW83zUG7hG3NgHimzohdOPOQw&#10;PT87IWcA6LSix77mXi+fj8W6eUD3dl2ctr9QgHXIoT0F+ADpDpop7AJC3Q+dedZVOAXgusuI+3e7&#10;HIQNhgHHRQHdrOVnAOYEdCoG9PMn+jX1bdmOwnbUR1Ue0h2c0a8M0q2/BvYmB3F/uchDerEyL4+t&#10;7/k6bJtQng0Q5cuB7bOw3OTWdV/mhEWnJ/pVCvuzg3JmBi85k4Pq8kL/38tTE3IeL3ZqoZ/sQb7T&#10;QZ0W9WEA+r8i/Y/qVXd+Wr385qRqybeSyqf+Pql88qtJzZNfMz399aTxua8ldU99OWl6+qtJ+zPf&#10;TLoB8J3P3ZC0LLkhaVxySwJATwDnCeD8U8C5wjrSYWgD8vdNt1TJNN1cAOVjHQdV7tIy0VkjY63V&#10;AHWAOWCdU/vP9DVmPugA8xMjbSpOD02rC0NmnRjuklncJCnmDdJt4BIHMNHlZXFI36EPH0Yw4Odl&#10;ewC+LYwXzAeffVbORB9Qj7ZgwkM95Jv2vYGHIVJ+SmdsYw2XttG0+3Wp37VRVQdA5nLD7jeDz+zr&#10;UrPz1VT0oVU/2l1v6HrW1/Id9LPleluu3vEaUvO9zYQ2dr1UoOpgNfW0itbWYLmlKrcTlgFrtAYz&#10;v3UdoBN1I1Vtf0mlVt8icE049jYMmB3CTbq8hULdzbRKAwpRXsltCNZbAKRICbQK2irPE94Bt9qm&#10;pdxuwbZcXlR2bCY75uy4TQrTUFUQ22NaDbh2EeCrdwBOr6PCOivSlNE2anZyHcuCdi4vTAG9BHVa&#10;rWkBruEAwN3rVMyb1ufShdLtkaqVmduyrUgG2jgm7M/2ZQCuQBsmy6GYd0u1Sy3dSHU/O1GGtA77&#10;YFhAwiAn3rHwgIDlkg0qgjNFiy6tu7HMsh2p9CUANWAbcjhnvvmAqfXgS/h/Q9m+dWhvPeDzJYDn&#10;yyp17Ti4UV0+WgHdCuUHUQ41lSE9vEFB3PSGquXQ69BrAFtzOclbutuPbNJ7Ai3eXCZs0+JN4GYE&#10;FKaeJ2QzIooDOvMG1pYSeB3cfX0Gwds07W/cIcfa98lo12EZ6SiTgZZS6WvaIz0NO6QHdTiWRl1i&#10;FKoj4D/6nrnElGPf2D9BnS8V/HpAechFqg3nSAH98JsK991HAf0V72ubsbrRZ5/cKIV0WtMB6fwi&#10;qQqQbtb0Sh1EGsdId1B3SKcxhVFXuJwHdYN0ArNpIUh3mM94lM8v5wGd5XE7i8nbIJirxRyQTtBm&#10;Pk4XAHrYzvfjFnSHcOZVBPPImk7rfDH57KEe93wI29DlxQeN0s2FgD7UZWUEbbq8EL4J6wTzvq7M&#10;Ur4YpFPM+zLB28spt6T7us+GdFNnS51pEUjXgaPFXFx82SK4MM2gfIFQJ3Z5yXRG9VmQngf0hfo/&#10;g3QCdByRhcAdg7jnHdpjxfU+C9IZgjGGdJvEKAu9mId0h+BUAM8Y0t2yblZog3IHYM8TOt1arNbv&#10;yJKeqVflYJ4XAZ1SS/p1ID2G81iMYMNUjyn0z8RlUwzYhZFZMnldB/vF1nveYTyzmPNlpTikxwNp&#10;mfK8scy3Zd9P4bipM9ODOhD3whRejqawr6ljqIttCfLTvXL+eDtB/S7oCWgLQH20dukd/9q86p7/&#10;qFp146cVS76RVD3/zaR+yY1J3XM3JdXPfjupfuYbSd2z30oakW999sakDeUE9GaoYdnNSf0Lt0F3&#10;APJvT44uuS8BmBPW/zfSkxBB/a6x2gMy3XpUo7zQzWWMkQLaAO3tAPiuOh10OtVZC5CvV0g/MdQq&#10;J3GzpQWd8K2ADhHQOR7h5Eh3Buq0rLNOgHSzpDukV6SQzgcNIV39PfVTskG6PpzwoO46yogHFjeY&#10;PpuxaImjCAEMX+bLLQcI6xZ3mFY7fzg2A9appr2mhj0EF9RBnmld6j/7sqp2J/K7CDobADyvaJ5l&#10;Xl5Lf94IwrlMsR1tg1AXAGpRAczSFFJLbrAEm0XX5OBKxUBboGCBduuwl6fQG2Dc4ZqA7gCsywra&#10;LyBdjmVrS8V1TLGe6zy1bQ3Ktb4COq3coc0FiuGcLybroheUrJ5auhXEM1AnmFs4u1iE7cWVh/L8&#10;eiu7jhSiDa7NIm2/C5fBuSsH8dyWy759sGrnATsvlqcW6RIDbsot4Qss41qW9cmBvGkvf9cmxvb2&#10;377CIV5e3YodK/7/Ycr/q9ayDK4pLrcdYqjAV6SdoA3gJpS3HcRy2QYA56sqhhKk+waBmv+7hHH+&#10;H7eWY1/Ylmn7EfwfqwDaqd5QQKfLiW4bya3KTAnhhPEUyCMxGgpF8CaAE9Qdwi3e+BZVDOi2nuUG&#10;wQrCgPSRtr06MHOwrUz6ONC9eZ/0tZRIfzPUYGNo6K9OiGa/eN/qPIoXgCN4Eahk+i6O3az/5gaD&#10;c4Fz6y9KhHQCelc5jRE4vgDpPVXoC/vLFwqIeUJ6P14OvH+8b6aDSOk62HxAB5KOor8Edbq8ENQ9&#10;LC7DLsZATpdERl1xcM/KQzz0HPTGAF0cyvP1Pj+kF3N7cUgnbNMyTXAmbLOMqfuUUw7pBW1+Dkhn&#10;6tFbvH2mGkYxgnSTubxwsChlfui0oFtK+Cace0rozkN6Pu8AHkO7wzfl67xeDOVMXXlApxzSiwG6&#10;a4Hl/H8K6W45LwbqLHMLewzqeQj/PCoG6BfOcqDoiYVWdJYBpjnA06E6hm+rcwp5m9LfFVvaPe8w&#10;HkO6t+ntel2vT1g/d3JCQzQy/jblsK6zhEIO7cV8shWEAygXAL2Kbh6AzyCCuipY0GNQJ7x7aEQH&#10;+bgey+ZmsEyXjxlALNrOFPbPvuSU9pF5f+kI5dk6uu3wRcUipmTKjpMiLBOeYxCP5RDuyw7jDua+&#10;zstdDunWtq2L29N6SBk+8xSOkymvhdYDrJ/lgEMKy6en7MvE+ZkOuowLAP0e6Inq5TdvgUarlnzr&#10;X6G/1iy/67/rV9/3N6RJzbLbNNoLXWHUHeb5u5KGJXckdc/fnNQuvSWpW35H0rDyrqRxBaPC3KxR&#10;YqqX35sA0ql/gwYA6Y9yf23b35bhI6Uy3VglMx21crwTcN5pcdBne5tlBjfHadxUZpA/gRvf6WNd&#10;OpvqSUA5LeipFR1lLFffdJQ5pNsEGsUhfahxf+TqkkE6H258UHmUA/98rFEVDr6Nh9xbgA2LW0xr&#10;uSu2pFsZILw0G6iWWhMDpBPMKUI4RcghpKcD3QDeFKf9JuASat3yzDKHxRi6FdBcXC4AUYNUX6Zs&#10;O9YJYEooB/iqu8b2ZVKx43kT8ypAtCqD8RhwU8hN2zE5PGcQbRCftkGoVyh/QY5us/1kLiTcpkiq&#10;22VuIr4ct0n5i0Z6jOmxr0vl6/xlhfJjicsoh2emsRbUS2HcgL7oNQpSkM4pD9AO4Q7EljdoTkUY&#10;d6Xl9vtr2JtF+3DAzi/HVm19wQxqKJANrqwvfSXNmy83/wcyWdSROIUI3kjpUkKrNZVZtF20bHMQ&#10;pQ2mLBDguu3IawBfy+syrd+QT8KjAngSuhWkAd2tR8w63lK+UeoB9Q2A+tQKTlBOoZvbuBZCuIcj&#10;7KnF/QFpJ2GcUI58N8uCuExreAzmXNYyiJbwLpQViLBdsx1t75Deup0y2Lwb0Fsqw23lMthaLn2t&#10;h6UfADzQgXtX+yHpbzoIUN8HeN6loE4LfVfVZrxgbMOx2mDTjor3pO3w2zgXvJfhGHAv8wGlqSUd&#10;9zZzmcFxUA7pEO+FFPMctNpfi5cHF+6bDuoxrB9rKVOLurq80De930Cd1nSddTS1mgNmCa+AUcrL&#10;/b6u0Iv7eT4KSwzoDsS+TvNo1+KiL4R0VbB8O2BT7ke+ALxDPU6r72DNMuZT+MYLRVEFKPd6af3P&#10;CelZ3HMTreSEb4/iwjJfJmA7oI90m9uLQzhTlnt+uAuQ3tGo7i1MHcIdxHs6LMa5A7jDegzo9D2/&#10;HqBTCujNtanygN5WDNJjEdIvXTRQLwroFwzMY0jPu73kIb0Q0Bnpxdeb8lD+WZAewzmBmalGfwGo&#10;x9FdCsCbZYD0c6cLt43DNHo0mMUgnXJIj9v2EI0ZpE9gOQB6ZFEnANN6y9CMhFr3RXf4TSE5pFl+&#10;sADS6Wudir7n9L0mhNM/nCDulvawrL7aqMdlAvz1IF33R6ANikHclbrxROtYd26aAz6xPkA6od3A&#10;PdtWjzNAdGw5N8g2K7lD9WLKw7vXJ6TTpcXbd7eYM5O0qFtdrYdUAZ0gr8vY/xTaDGL9U5P9cmq6&#10;R05PdwLc2+T8ZLPCevOqe+4BpCus1y+5cbjuuZuuAs7/gvSvNSvv/u/Gtd/7G9KkZvndSdWyu5PK&#10;pXclFctuTSqX3wIgvz2pfeF2BfQ6lNUsuyWpWHoT1t9OWP8vQPplaCn3c2jN03J4PUDrzZekbde7&#10;Mnh0j4w3HpTp9iMy09Uosz2cvbRDNYMb6Axu5hxYpCAOUPfZ4RTUI0Bn3gDdJtTQAUxd9XKsndFd&#10;DNIHG0qDFX2nAjpFaxYfSvxknME5Hth40HUcelfay95RUKdiUGfacuANKyt1VxizpKfgk4N0B3WD&#10;9FcASbSAR8AVYI1SGCcwQswrxAHu6IrgEJeHRt1WrezrC5SBaQaqGcByH4RnwO7Opamqdi0D6BKA&#10;CccGwg6/BZDOcrbDdQH2HdLNCk4LePD3DvULxbaDAOKpVT8odQ+BWMddQtxdQ78EOJRH0joBkv2Y&#10;3QJNKVTnzp+eC0J1WLb9ZJAey+vE4vVxxUBuMnjOy91DaL122E73w+upvw1CN38vGVS7H7b7aqt0&#10;HX5bUFMpfm8QB0q6fJnrfZkyyH7VBlgexLaxDqEcgN1Yhrr04z5Ev226idBabRZb99nm/w5dLSzl&#10;QEZzG8kgnIMnTYRoWrEVnAHXTGm99uXM6h0s3ZXZsovtsK66p9H6HQCbaXsF/cAN0gnoBHXdB9YZ&#10;3JoyIMfLeQTllFvIme+tA7wGGHdA70GZi8sEcreaO6BrGV1VIhHIfYAoreMDjXuDnzegt/2gzuw5&#10;2FEJwKqCKmSw8whAvVz6cQ/rbyqTgfp9alE3I8N29NFCN3ZWboHQR7qvqNEBLxR6TwvXAoDeDmB3&#10;SO/GPY9ySCeUO6wz31ez7XNBOsPYqtsL+k23l/Heapnoq8E9mDORxtZ0g2m1OtOCHVnSCdXpZEBB&#10;BGwH9M8D6R6+0ZXWC/AdQ/j1xOgthGnmCfEO6Q7VcbQY5lMRyNGPGNR1mwjQvZ1YBugG3zGkE7xj&#10;xZBOwHZYP4ZnpoI48iyPIZ1yOP+fQLrrelDuIsBTMaAXg/QWurtcvgIYh/KgruEVkRLSKQJ5AZy7&#10;gtXc5bC9ENILIdzB+/J5bBPp0jnUgRzEPw+k563pzOfjpNuspLOAb8tzgCnzMXC7e4yDtsJ2gG8F&#10;8ADksdimt23tG+Bz2wJXGLp7EMQDoJ+eGlD48/jpDrkprC+AdLpemAjnZ6YB5Uw19KLJYJ3uHebS&#10;QRA31w6zKPsy63GZ7i0K6FTUPnU9SPc+el5hO6wjkBN0z0wZ8DqcF5NuX8Sdx/pY6MqSVwrk0zhX&#10;VFRGcXsCtrfDPNM0ZCMhnH3W9RbH3vo8hnW4VpMUXp50vcVNJ6jrl4hJpJxgBTdB/tUsv4uw/igA&#10;fSW0HcvD0NW6V374l8q13/8PpJ8iTSpf/C50Z1Kz6nZ1c6ldeltSvfTW5MiSm5JKgHr9qnuTupX3&#10;JBXP3/kpdA2wvpztly//hRxa8YDsX/6QlK7+nRx86Wk5umml1G3j52o8sGo5kLRJTg12arhAilZ0&#10;i+ZSHNJpcWeaTmzEz6kcwBQgfaTlaHFI5wO1OsQjDlET3M3FYxITxB3IDdBjsDFYT4Gdn/QJOgB1&#10;t6g7rBPE6ArgcG6AbtZRhzFawWkxJ2jTv9dFS7vDntYPkOgQaQMHAZNxHah6j0Xt4EBCE4CV4e0g&#10;HUQY4NrbITQfzSkbYLlKBxqaVmV1APJMWcbtFZLRbgHIQ1Zm+8zasbZ027D/tI0g71ssGwRZmPIc&#10;2HrCO11HOKgxAHR0XjyfgnUYEElpGzi3i6kGAJ0Xo5G4CNg+ADIuNwHC9wHMc0qhm0qh2wB8gc82&#10;rd10pcLvKxP9tV8yEbSD3JKduZS8ZhbtsN6XXWptPfSKNB/eoGpCXlVuy42HsQ2At5kuJADstqMG&#10;2Kk4YLIcL7SAP0vNmkvXD1WFATil+eDP3VZhPtztleYGwtQt3Q7cBt8G0bF0Heqqq1qAbt2+yize&#10;HajTjjrcV3M5+ov+uJuJW7wdyFUBwpm6fLm3HuCaU3cD7h+NWzXlMn3LPWwh1dewQwd+ujgQlBps&#10;Yszx/TLYul8Gmg9oSEP6oHPA6LHOQ/r1b7izVoa6amWwuxowdVQG2o/IUFuVDPFeBlDnV0GCMsPK&#10;9tTsxbGU4DxsV1CndV2PkS8hPD/BraWT42s4ERLua4T3HsK5Aj22gXqrty9QXw2OAYA+ULdD752U&#10;TwaXt6QXDCINri/0T3f3FoJ5DNce9zwdDIr7uw/apPJwndd0gQj0APiR60N6HsgVxOmGQzeXYFkn&#10;pDucu6VdITuAd2w9z0N6LIdwh/M8pMdAbjK3Fo+DngG6DQz1eOi08g93AdJpQQecD3e1AsBpSW/B&#10;b4WwTgs7QL69QeUDRKkY0ns5ayjU096oiuE8hnSXw3gezl0FgN5Uk4oW9NamSlUBpBe6uSyE9KLK&#10;AXq87GXXg3SHclcK61E9r5sXId1ipluad3txS7qC+rxZzudPErgNrGkpT2HcfddDmVvPPxvSfT0h&#10;3WY1ZcptuV9a0lUBagnpDuqMTkI4PA2AZErgpbXd16egrHUBlxGgO6Qb0BJGTQblBHQCLoE1W84A&#10;mBb1ISzTYm4qhHRsRxGIA4AXgrjJlx3irdwg3S3pnjqYM2/t2ksLB56yX94/zxOkCd6xpTxWDOEx&#10;pHPZxfU2C6kts44vn5kI7SM/jzKWn54EzE+hz5Po0wTa5EQx43ihwfnSWPMTPWizT06Nc5bEfjk/&#10;jpcZ3CTnRpoU1vkHIL8XehRaWbPy7u3QKOD8X5H+FaD+XzWv/vDTupe+/2ndmvv+Vr3i7qQaUE5V&#10;Lr8rObr0dlXFsjsU0pEqpJc9/10pW/YjObj8Z1K64ley64Vfyo5lv5Zdqx6VHWuell2vvCBlb78s&#10;jFZCaD/WXCkzva0K7ScGu0zD3XKS8cKhE7iRzuImOgMpnENTuBFO9DQHSK9RSOe01u7uYq4uWzXM&#10;mEZWCIPDOPueQvrhjSmo89M9U4uYQJcWQjrARWHHlgnpVg+p+6tDDkT0BdUBdIB0DrAzaycAPLge&#10;EO4M1MwFRl1eAJIK61hvLjEGmCmAByuxAmfJelMAUK/D7RzSPcSfxZrmMqA5QLHDL8uO7nhRpXUB&#10;1ARwQjZBmvvTaCDIa/kOADohHdKIJMElRuG/QLG7zTrtg0UYsf1p26EP15MfH6UvHNE50POj4J3B&#10;uVuji4rrVBw0aRZsB+88lPuyAzdjdLvq8TJG0S2EL2ZUXBa7h9BdpJhSAEd9G/Bov58YoqkUrIPr&#10;CFOCNX22dWBkWvcN/f3abxhAHcRlb4eWcJYx1Xq0cB95DRANYIdayg3KW46iDkQ4Z9pagTaOArYD&#10;ZDtEE5YJ6K52QCFF9wuFbvpOu6oBj0FdNXhJDu4fXCZgUywnRKs1G7CpEB0t58V13F6hP2xPUCdg&#10;09LNdfoigJQAy/0pyNYCtOvokkIQp6WbVnGW0ULOclvPdfQZ72sGbDft1DRWf8sujcxCn/LRtn2a&#10;0jLOKC2uY220OB9UH276ndOtZaD1kAy2HNL8sY5yjT0+2oV7VleDDHdzunbAOkB9qLMKAF+LdiP3&#10;PQA+J2nrrS3FsezF/czmf9CJkADqdOVTIwRfTOh7zuuC+xh/H7Sm9+Da9FUR0DlpEs5LJS3pOAdB&#10;sdsLB5By8KiFY9xllvQA6mpJB6jTP53HEEM63V5oOOF9ebyPQG6TBjEtDKdo5Q7qTPPxyONl5o9D&#10;KaRzHbYxSAd0o70Y0rm+AMwDkGsekK7+5ABximVMuZ5Q7XXVSh4B+gJQLwLosRzQfT3BPG895zLB&#10;nJZwh3QPsegziQ51NsgxPN8I6LSiD3bQncXgnJBOQI8hXcEcKaO4aFkO0lNFQB5byqkY0oupqznz&#10;Q89DemtTdYD0akA6XVmuXACQE9DPy9UPLmrqbi7MM3VY93IXLetx1JcY4Ll84fzcAl28MJ/pLCA8&#10;wDlTX2Z6YT5Yy+l7noPzrBxwDl04C0CHfHIiFWE5gLtDtQN8DNi+Li+rZ1byi6dPqM6fRPkpgP8Z&#10;7Bd1tI0zAHzA+TwnMfLBoyc5G2lmNSaQutVZYfbkWOpi4TDM9Q7o1LkTTA3MHdIVrINFnDDLqCRz&#10;AEmGFJwHaPokR249ziCX4GtWYXeHUVcYVWTJxv7ZF+sXgdrkgD03Y9KBowTs4GvObYrJYZ5Kj5Uv&#10;H1wXXlhi9xpKy8N2vo2HXExfIIL4FSKWWcQzOaynApzHUqs6tw116Yeu5dDcOM47xPPK80xAn2P4&#10;xnHA+miv+n5z1s2TQ/VQLWC4SmZ7jyqs8y8A+xOA9C0A9GHoMvLXAOqfQH+pXXrbXwHo/1W9/ke0&#10;tH9aseq+T4+suOdTgPr/jfQCIF3dXQ4uu09Kl94jpcu+K/tf+IHsfO4e2fr0nQD178u2pT+RzUt/&#10;Lu8+9wt5f+nDsmX5k7JzzVLZuwGg+R4eImXlMtbYIjOdfXKyb0BO9OElYxjpIGB9uFdmh3pkagA3&#10;Y9zoxnGTG+9qlNGOWjzQjgDM90t/3V6dqZBWcwJ6R8XrgAZAytENmnKgmYO6iqBDwAHYUK2E8SAO&#10;hnMLemuwTnk9+n4SzJtLXwacWzg4pjaAy8Cbbis2UM+koEhrOmA7hcg4hdzlRUUfdXVtgXa+YukO&#10;gGqwxqcKPu+FiizKkMNubMGm1L+a0Ev/akYfoTvLTg6MNEs1px8vAGIsUylYh3bN4k1rN2Nxx32y&#10;40r7g3ZSIGebuX7yuHnu7MXFzoW6+ASxTMP44YXH3YfiLxL8iuEuSPayBNFqHfIEZU91fEFYJkib&#10;DzZesorIw/llbiK27CH9NNLGQYAuUlccBpD18nKXEpO7lGTldENRUKdVG79Vpl6vlRZTt2RDHsmE&#10;ridM6XpCH+zOCgCbbm8DLt2NRCOdRJZyh/HYek3YdqCmFJCxL7VsB3DuVHA2GYQXLruvto8NcSim&#10;DN5NrGewTIhmvlAG+ZvRDwL6O2jf4Nzb6axDim07WI9t1O6QTt++frupYZv0Ne2S3qYd0kvLN6B7&#10;oGWPqr8ZL/ZYN9i6TwbbS2WoDerYL0PtB1OZmwpn4sQ9CqJ1nPA91GowPtLO6fQrsb5C3VmGoWOd&#10;1TLSDSDvqELbKGs7ouvHuuv1S+BoD2AMeUqXu+pMuKeNtFXipaBCLesDTeXS13hQeutKcGy78CKz&#10;A9qm0hcSALu6wPCa4d7nvxP+NrhMgO/nCwsgnZZzinBu9TkT6XuA8e0yUA9Qx7kcwPkaasBLSWMJ&#10;tE+GG/YLB+Uzdvpoe1mImx7cXoI13UGdLi6Z6PJiyqzsZgEvAHeUc727vRC4FdJHulMphNMCP2JW&#10;cabxLKNaHsA9g3RayvkCQPjv1lSn7e8npFsdtaD3t8hoH4C4t0knVYpnOR3ta9T16mOPdvlCQJiP&#10;4VyF/XqeMM4Y6ql6OxS2zeXFrOUqtZab5ZwimFNuSSfIxyKgF8pg3EMrchbRLMyiubU4lDMfA7mX&#10;OZwTwrnO80y9PpfbGyrCQNEKdW1hTPS2xmpVCusNNaIQHkO659V6/hmArnUiKKfcEk5x2WG8GKxT&#10;BdZz5GMpqBcA+UJIdziPIT1W3hWG8O1grcpBelzPxMGlJxTKKQK6AzshXS3noa2zp6MIL4B0+mO7&#10;T3ZqJVdrMwAUgOuQ7jCr5YBUA1KD8utBOqWx0gGXhEiKgx4J6jF4el1a0DmZEX3SFdTVR91g3yHd&#10;wTi2hjukUwboAPb/A0hXxSD+OSCdUlDPwbmdFxyX9rUQ0PllgjoFuC4AdCoCdFV+fZBa1hXOeW6x&#10;H7bFGSjHcP4gArpGURlqlJnBOtUJaLavRmZwo53qLJfx5lKH9XsA548CxJdCywHoq7G8HYA+DF2G&#10;rgHUVVh/DbB+AZBeBz3M7Q+tvE/KVtwrpS/cJfuW3SklS2+Vbc/cIO8/+W3Z+syt8v7Td8mWZ74r&#10;7/7hB7Lpdz+UN3//S3nryYfl9d8/Iq/97jF565nn5O3nX5Atq9bI9vUvS9k7jBG+Q9oOH5Dehio8&#10;bKvwwKqUftwk+hsB5w2HAOmH1V+SfpztR9/XiAW0njNGMgekEdA7KrKoLqk1ndbHRSC9DXBuU3UD&#10;YjRM4yab9Y/1aPFMxRBogD7AOaGdwE4od3B3iHdLbuwi4RbeVARRwmpwidHoLrs2QK9h3asoMyt8&#10;XoWAThnQ5pUCd4Dt2l0E8UyEc6Z1u19UeT3fzsP3pVbq0K5bzul+Q7EP5pON44ige8HxhvVap8TC&#10;/OXFLxQtewHfXA5w7YAdRxyhNNoIXq6owi8i9M9mni9eFACY1maIeYJ4HqJdGUQTwrlsVuqsHMLv&#10;guJMl010mwKks9xDARKSF5PVsbjcth3aLUcKWfxtE2GagKwWbLqbHCac4/eoMbyDv3dojwCukF6F&#10;dbp9sIjza5KH9ePXpQDmKXQT2rAPB3GCuUthGOtZnrqSRCCt4gQ9VFhOfbQJ6SEfK60DqNZl3xZp&#10;XE4fb8YSdzcUxhun1ZsuJnQ5YRjDgZa9GiGFqefT5bZ90t+6F+AM2GzfB2g+AICm68lBFZe5rgDK&#10;O8pkBPdF6lgX4BpSK3gQoZwwTugmnKs6qmWss0Yt5ZQD+FBHDfaP+1VzuYI3LeYEdYp5gvk4gJ3L&#10;zLNMyxXWq2Ww+Yj5qjcckL76vTgve3COdgbhnOkgU1wPDpDHNSKc69gBXG+KA+Z7K80vnYBOy7nX&#10;5XpGkemv432Tsogvg/U7Aep7VArqgPRjLZzg6CCO9YiCegzpcUjGGNInAK0O6u6mYqDOkIw246iD&#10;ukN6bE33PAHZ3WRcxSDdLeu2Da3rBuiUQ7tDulvWHdINyAsh3WSQ7hZ3gjhh26GbkVqO4SXD45/n&#10;LefHetoV0tVi3gcAxwsZFQN6MTmc0wfd/NGvD+kUp/736f/z7iyuGNR9ObaYx5DuZR145na0VAZI&#10;rwCkH00hva2xVhUgPfNHNxeXDMwd1osBeh7SHbTziq3mxSDdLecplM8DxJGm+ciCTsXuL4WwnkF7&#10;DOkO3bFFfTELutejvJ5DuotwTlCn6BajEyQB0M/PBVgP7i02yZGBukHuMYV0tZYHSCfoKoBCXM9y&#10;tQ4Hq7FZjt0FxZS5gxh4E9LPA1C9LO/6kvmqA9An+wCv3SqbebQvhfR44Ka6jqRySA+Q/T/UAkiP&#10;yjNIzwC9WF3vi8J4dG5U1wH0opAe5BC+mE6N96v8K8WpY7Q8E8w7VAx1yOn2TwwA0vsA55zlk5MI&#10;4SZ7vKdKJjsOy2jjXhlp2CUTeLDl/wDq9wLOH4WWAsqXA9BjEeYV0I+88iM5uPpe2b/qbtn/4p2y&#10;b+VtsueFG2Xn0m/KjiXfkt3P3So7n0bZc3fL5idvk3ceu1XefuxOeef335dXHrhbNjz0PVn/wA9k&#10;1S9+IKvv/6ms+s3PoF/IC7/8max48Nfy3MO/kud//4A8+8jP5amHfiRvrP6DNB/Zrp+XaWHiwCcC&#10;wQge2rQsEZo4YJQPJFqUdICVAzoHuhHQI0j3WMMtB1huLjCUu8Uw7+4xdCtwaHQXA4fHWLTUEkJp&#10;ca7N+S3TKkxY9UleUqsxwJuWYQu9CAHQ6/dYiMe8z3ssh2ZXDMEUwTqG5CxutkE5Vb/H4mnrOtRJ&#10;gRxyf2yPHMLjMb2Skx2nWqlDXUqPUWXHT7Eu6/HcpeMBCNQQrwVfhNIvF0jdOk2w5nXi9WBK+PZl&#10;L1MIL4But3Q7fBt4x8suB+wMoi3vgxkNiA2uNdoGwLn5oAE7AcnkMI7fE1IbMJlZwB2mWssB3FAT&#10;flecxZKzWbZye9YJbicq+n5HbibuD07QYtse59vhWwE8+G5TzMflDtwK4ArimTXcLeFmxba8W8QV&#10;pAnYhGi1Wm9foK46i2gSiwMpe3CPcfU27g4q0bQHQMi0r8khG3CtoF1qVu7WEhlsAzi27VVZGQAS&#10;UO2xx+nzPQIRsl2+rPDdCdBE3dGeQzLaTQDHdmEbh3IH89HuStUY7pEE0mO0lAeNAM6ZjnZVAa4J&#10;2gbmzBO4KQL6CKB7sL1aIV2t6e3cpgbr61IoZx1a1bmNW9PV2q7Rq2oB9uarPtRarj7uvQ37pLse&#10;5wv3PJ5/gjqvkX6tgAjfnXzRCqmBeDaAlPdDdXXBdfbJlvpqNwdAN0s6IX0Q+6CGGvCCEwaQ0uWF&#10;XxQy33QOIOVMpOh/mNiIYF5MeR91t6SniqA8A21avINF/DqQrgJAu7XbZNbzvBy2XQRwgrjD+GKi&#10;Owuh3uHcxZjnDK9IWHdId7cWipA+2ssyq59a0oMcyt2y7ttRDukG5Oby4sog3WOgZ7DukF4M1N1C&#10;nldnU1UBpMcTF9ngUAP0VE01EahXF0K6RXIBWAcAJ1R76sqDOpfdxcWh3KHdy+LtYzg/f+6MyoHc&#10;oTwvh3MCeDFI9/W+HEO6ziaaA3GXw3uxMi8npHOAKeHcfM7Nik5AP3cCoA8R0mlBd0s6AZ1RXWIr&#10;ug1IBAgD0GNIV5cXlDukK5AWsRjHIlDHkE4rug9+pAjnBHODb8K6AXoe0hXUOeNm2I5g7n7dqhSM&#10;3ZpeHKBj5YH8etsopAddD9KzfhiMx4Du0XFiOaSnCtBdDNAJ4XGZgzl1EmCuGsniimvEFLzdz+Km&#10;SEDnpEEnmPbWBdVqWERO3T+NB9J4WxnSwzLZVgrtk+mO/aqp9lKZbt+rsH69v4HDL0jnnqek/r2H&#10;pPqt30jtW7+Woxt/KAfW3yOl6+6QfWsA7avukT3L7gKw3y7bnr1VLevvPX2zvPn/a+9dmvRIsvS8&#10;+AFaSTLJtKFpMdpIG11IcUGTaUUjJVEjiTMcGsWhqKGJc+vu6q4rUACqcEkACWQmgMQ9M4FM3IGq&#10;6h5xRvyDep9z/PU4EfklGi2TzLRwN3vNPTw8rl+E+xPnO+7+9/7d6Q/+q39n+sP/+t+f/vHf+Q+n&#10;f/Rf/AfT//R3/tb0+4L23/8vf2/6H/7z/2T6H//ufzr90T/8e9O/+MO/P335Z/90uv39z9vfzOea&#10;H6ga4RufqZGiE5QA4Ps/n3a/pUFSA3bxzwRR/yr8NA3pMcybAB3Avl0U1vEG4oZ0Q5/T7Aco9OQ8&#10;QKatsgZ18iyAuUI67hURA68NfAHYdJOZIf3aZ/iwJ6iTtiuHR/gwrBvYKxBvUv0gCH2mYwvGtz7D&#10;NYcJbgD034/8Xmal8MtuHyCz37U+Iorso53gXT5cvsStRPdk5cNNGe5fgjXSb9Dk38XAbYgmHS5I&#10;TevfjHSF7UwnVDuvagZq4Hudn9CdFmu7jhTgFqAzfrVhfQZw70vPleLI8zYB10voNqwjykVZyjXr&#10;tn3BY4SP6DwomBZocz5xnhewnjcAxyXkchtaUMJFhLSHGox1Ad9AeEJ6WK+rmiXbcfT1CIu21MAb&#10;GL8roEv9PGLDNqOa5CyWvwrQDtje/iqEu8haT24LlJtLCTHqeYLowztfNwkSJZc72L0Q1m3E6COA&#10;9cEdQfRCQPcFAfe30/P7303HDxhKkFFKAHBcN9hO+wklmBvOLUM5mgFd6wK4gXMs4lfDdQXIBr6x&#10;ogPpCLcXXGAM6baeUw6gr5BOGkg/2tO6HX0A7Gp73Gjwc7/59XT/+uc5XOPVhHVcX5hdOSC9ub54&#10;XPQwUEjkGdBj+EX9pjFOuj640tXlzzqg4+5iSE9Lek5uBKTzm3DPj3T9QLonOALSE9RPAzo62Nf1&#10;NEt1+qun64ut6BXOUVjPz4D08DPfAOnI2yWQ57Zohnavb/vXeWyC8rUM6WtLOpBuK3qFdCss6cpb&#10;w7lVIX3t5jJb0ZeQvrSke2IiLOQMpZgC0DN/s0UdrSHdAtTXs4tiPZ8hvY3q0kD91tZ3YU3fYEnP&#10;+P+kk6eg3WI58za7vVSQt1g2vKO1Kwuq0F1h2+nf/PAu9OsPgmXFhnfnrbdDv/lRZa1mAXdnUaA7&#10;NQN6BfPTyu0ZCQaxbQC7AB1YB9KzA2q6uswdRecxwiukG2SJWV5bqg2lp2E9VSE9LebEFdJnKLdb&#10;CzGW83B1abD+Y/Ov9n4qxOb+OAbHEji3c/I5hgTUcT41r8jXMefN/vko3WQapG8sv9xPh3TOqyx/&#10;KqQjw3gF8h+f6+NHWucb0rGgA+qMlhJS5QekA+forSoXxil/pQbglRqJDulqmE7UiJ3cVeOnhvTg&#10;5q+m5ztfhRsMVvbnahiObn01HQnYj3Z+NR3vCeLv/mp6eecX08u9n00n2/96Orz6L6aDK388HV7+&#10;X6ejq/9sevr9P5keXPhH0/1v/7vp7rm/P9385X8zXf3Tvztd+pO/PX32B783/eKPfm/6i3/8t6Z/&#10;/T//R9O//O//vekv/sl/PH3xv/1n0/k//dvTpZ+p7Bf/YLrx9f8iePjnauT/dDrZ/3o6fnhBleUl&#10;NaxqjO9dDL9IOjA93T6nxklAsPWlGiKBwnc/UwOluAE6sA6k27rZAcyW9KbaES864TVIIwbygHMA&#10;kJETGOLu6z/5h9NX//s/iA6TQLLdKTwMHiLtZQD26q8E3qEZ4ruA6Wb1TrBOALe8r3n/G/axQdVq&#10;7Y8EtABvOkKW5ejkqI+OhW92s2Yzfra19QVW7UynH/bsi20lgKebCEP8Xf9a20i2Yts9pKoCuH+P&#10;AG1cQIol2wA9g7QBOX/rKHshBfAG/Hr5osqUdLiAdACfIRzACYvkJS13i3azYgdA4yai54t9V7V9&#10;437CdpTdwbopyN7FnSRgW1BVFDPjsr7tExnKbemObQGwJtxQ4nx0jIBzgXiOWoJ7iOBNSp9vLOAJ&#10;5rn8Z+HDjf82/twJ2NXazWyYc5xDCgrcBN5YubF4p9VbEH7ri+nB9pcRP1Rd8ej2lwnYWLIbeAN2&#10;AHOFYMRylfMo+3TvQog07/waoqNcs24DzAnNQPBlwZHAuoihDh/fOT89uSto3xcwNz1VPUIe+wsg&#10;b9tb7DPA/N6V6XBfQH7/WsYNzHO6fHRdsJqgeqT0AR0B967puAnr4aO+e1EgpvPV+Xg/QDqjvVQf&#10;ddIAvF1fOBbbose3v9X9PRewHlb1q5/pN+SjSXXe5T/XM6NnRM8NIM4IV8B5QLqemzqEJCPUxBCS&#10;Ws6Ra/68dx6NkV6ufRZ6tPXLHOlFkI7ww7cP/jPdG1//WZBudxdcSrBWA8VVBvUlYKOVFdxwbq0g&#10;vUN3g/UO9217tonOoSvRKZRp+3sH0Q0dRbMzKEMv7gakA+jVx5y08xeA3txeDOkB9A3O1xbzTXCO&#10;Hgjg0ezmMru7zIAOiCec37v1fcS2pBvSPb3//u2tEMMy3rktOD9lMU/t3ZqFq8utmxem29sXYzQX&#10;5HKG9LCkA+h11lFb1Q3ptrAb0tcgbhg/S58C6RW0K2yTNoyfBekue6YalBu2Z70KSznx2npu5XLC&#10;PYAelvQfc5QYIB0f9egwisuLwLyCui3pyBAOlBs8ZxA1uBZARwJgrMUV0GM5rN4zpAOeKSD0vkBz&#10;f3r3/E7o7bMdgexdwesdASvxPW3XxkwXrAPq7Iv9GFIN6LaqV0hfnPcnQvq83QzoSy3L132s123S&#10;GtYBc7u6IF9XVQVxdw513lK6n3QQPbobeneIq8vtgPTXD7akG9MbVSBA+ms1IK9Vqb64c1lwzkRD&#10;lwLSgfVnO99Mh2pkD299Mx0Ifp/tXBCo4xIjYTmh05DA/dnuV9PBrV+q3GfTs+3PpoPrfzG92vt8&#10;en3ni+nd/pfT+4dfTu8efD69f/Sr6cPjX07vHv5Mx8TK/c+mi3/536rR+H3t+4+nlw/+ZHpw/Q/U&#10;CP2xPiz+VM/Fz6d3Rz+f3hz9cnr59FfTq0PB+aMvp5PH56eXT3SuT69MLx9fDgtY9w3VeTK6y4Or&#10;n0/3rzDG8GcB6nsXBB/fCmgu5Ex9CV2CpgbegN/HRDmDHmL0hLDGS1h8GRsbQLcvuCEdlw1Deo4O&#10;k/lbn6eu/UrrBbf2m7a1Gf9rfK8B67Q+L2Hf7iCzZmv1JgHUFbRtwfYyI41UedQRyxBdYRuL9ew2&#10;MneYXEL20oINZBuwb55LUCd2mdnCPQvIJmZ//i1iG+3DIL0GcwM18m8dZQFrQ7LWGco7dDfhm2tQ&#10;T+W+7DoQQM425CsdI5kYugOo0+LdpbJ2PQlXk/DvTneSEFDeBKCnJVQflgB5UwX0tftJuJ5oP5wP&#10;LjLEOREP5QXwK0hHe1czBs7pUBlT0ocSzHE9MXxjrcW9IqSPd2D8kSA8wLvpieoCrNRYohOm8d9O&#10;y3UAucA4pDqmWp4TgE/HCdpAacZpucaVJLfNZcH0vXSzCDiM7Ziy/noDxowBZSA4gFdAfHRf+216&#10;9kBw/ZCRSbSPh9dzObbNqe+JfV4ByHeBfrbVuiiPe0oFdJSQbt/sI9wb7mwFpD/auxwjuBjSD/d1&#10;vexDivPUOcZ5Kp2APwO6LetAPh8jsY+wqn/brOpfTveu6fcKf3XVexgmBOr73wu6r+g3xsUlPgrn&#10;PgUG84T0nBUVdyaPlU7M8I+GdFQhPUer4Z8Lfou8D5z3xyA9OnU2he84YF5AHSv10hr+u0M629rX&#10;PDuHzpZ0QzrAvQnSK6jHss7dYhtA+2OQPi8neFdYRwC6Ib2W2wTotpIHiJ8B6RXQU0ztX7V0d7m7&#10;naAOoN/fud4hHThHa1AHzA3oWM8D0FeQXjuQJqT/Xz9N//bfMorLp1nSa37Ns/5K0I28vGnoxao1&#10;lHsZK3jEgvEK52t5/Sk1S/psOV+CeoB2A/C1vA4B4QC8wZ30D2+Op7cvDtPV5QxI90RGTtuqbric&#10;IXQGVmDelmJDeQV1Q3oqOz0CnRkDlfcEnncFY7vS7enNs1vT+5Pd0A/P92J8718L0hGdTOkM6U6n&#10;tihXSEfr4Q8DzD/BPcXX6H8K8kOlwrnl7c4u43W1I6vhvEK6refA+VtBNjoN5zmE4tuj/YD0D0f4&#10;nGu7Q4C8SnAuhSW9WdDxQwfQXzy41txbtmKWzxM1Gi/uZd6JGp7nqvQB72dqSIn7FNBK0xnz4Nb5&#10;mNr/2e4lSQ3nzsVIex3T/5+oMUav1LC9VKMWs4s+ZASZy9OrB99NLx9d0ofDlend0++kS9Pxva+m&#10;H44uTx8OL02vnpxXQ/+L6cWj89Pbw+90ndr+sT4aVPblwdb09rk+LA5vCthvTq8eb/dZR2lEaSBo&#10;MGL4RYGEGxUaGGCHhsruAagDWgF1ZBh32lCe/scC9otMKz7P8GdQt2UdYDdEG8ht8SYN3BLTqbBL&#10;cFvdO7JMWqsrYBuygWQAOZX7NDxbs2V6KQAZ4e98I+B6zuvrlMf11zwvezuAeQ3TzjMwL5X3tUv3&#10;fhtQp2OkYvyul7K7h7YVZKNIt+Xqq93XKY7ftcUGZNJ1OfTdv4oh/BDD9THGNuow3aB73iYt2WnN&#10;XgrYAZ5zTO5Z6RdMGshWGaDZEjhjsZ7FiCQp3BW6fzGjdih2GqAPOCct6Ar/boE1bifk39a53tS9&#10;yHLAueB9AeBFN/5SIC7d/EVOR68PbTpWYvlGzHw5C//stGQ/0XuOrzaWbLuHhIvIfdUJD1SPPLoa&#10;1mGWAdCwUrNcrN4B3Q2aN8Vhgca6DKwC1UCfIZZy0gKWBcK23iYgbrfl7bZO0NXyA5rpBPhQ+5MO&#10;VS9aAZaAN9sCzuyvHb/HnAPn1dw1QnGsWUA5MpxiNX567/r0+M61HGpRkG4rOh8Fzx7pmKjtr7uD&#10;aF/2ZyfGom63mBgtRnpyJ91nsKo/3D43PdhOFxg+suhQunuJZzGn+we+0fzcJqizLtfnGOnML0Ed&#10;WmVIJ15DujvO8rsmqPNx5Ps9QzrKjqMC7wbp9kE3WNd41uyu0iG9gnkFdtQAv0L6QkB5G1Ixhlc0&#10;pOvcDN4Gci8D04bzGdLTfYUyhnTHS82WcvRoP/X4Pv7rs8/62nJuAeb371zvWgL6csp/INzpOW92&#10;fWH9HQE6uosVXSJdp/mfIb11DG3uLU4b0j0mujVDOjOONkivYG7ANoxvEusrjFsV0qNsg/GPyXDu&#10;5Qrthu5NgL5WhfRf/yDYlgzeFdLPgvMqLOeMqV4hnTTWdQD95PDh9PpYMCpAB9rXUG7lSCj4otv1&#10;ReANBDegXYInI6qcDen4YGP1Tiv644Bz4nR7ybG8bUF/d7zTAR39eHxn+unkbljQw4ouaHWnSOIc&#10;anDp8oJ+F0hfAzqq17cJwOdtN5dxft6bFO5DG11bpGpFr5b0ah1PQE8B6e/1WwLm7w6A8gbmxcUl&#10;QFYVfUiNEZD+Qo0aAtSf7wHml6djVfIB6AXSgXOG+ULRQejmV6qcs2c/5Qzqua0a3QbsXma/r1Wx&#10;vVTjdLJ/I/zic0IifTAw/KNA+82Trenk4eXpzYHS0rujXPfuUJX4Y5V5puuQ+IhjQqOYZU6V6uuD&#10;u+Frf6LKjTHSw2J1V42WGgogHf9XGhIaGsMSccJaQleksZo2SK8ymAeMX8J/EysqVlutE6THtOLa&#10;3uMRI8YhJg7rMpbyXwLXgl0tA9/E6SMt+P9acBodCwWbbTQQhnY0eIe1ucE6AsQtQ3XuS+feXHIq&#10;UCOuwx8e1mJ9A1uv87W73Hp7rweOAXWG/vOU5Gsgr9bsWXlPUXRq1L23ApB1Pw3chuIchzuXgQoD&#10;M2mDeJXXk64QQnqx3EYoqUMKYnUOlY6UCIBJCYyLRTut2qzfBOazEoqIC7Dr2LiVIKzYqerP/Zcd&#10;0ol7R0vy2jZ2RyGf9V4XVnWsorgvIEE4wwrGyCYe7UQwHsML7n4RnSdDWMPx9b57XhCd7iT2v06o&#10;xpqdCuu18vkH6+Th1dAzfYhX6/QmAexpndZyANwSbKsM3YZiltd5AfTA8mJfwPk8moihsC4zY2Va&#10;bXG3oINgjuaBOAZ1DCOSBMy3Y1lxDg2kvT3qs2kqznPNY1lAOsP6AeoAuCE97slDfRwI0OOjoYE/&#10;5xLH0L64xgB0rlPpAPQqYF2QTkfUx7fTBebBja+kL6L+ZpjGe9/rGeI5Ar6vaTmez3weickzpGPY&#10;YHSsTYBuSMcQYkhPJahXH3tDelW/J7r/9u8OUG8dRQ3lpMmb8yukq0yDdI9fvoZ0yhjUDfneB9AO&#10;fNtKHhZzlqVqGa+QDngb0j2cIpBuUPd2ADmxxzn3dhXQ05J+GtI3Wc4rpBvU9/ewmgPmVUt/c/zK&#10;K6xX1xe0EdDbzKEG9Qrpt65/2xXAfktAXiCdGUYN6fimb1+7lJD+b/7Nh+nXv34zffjwYnr37nh6&#10;//5k+hHIFSgbyKsM6muwX1vRSZ8F4l6u+XXZoL4G8PWyXWHsDrPO+yvyWLcBxKuq9Twt6OmDbjA3&#10;pAPkb04OppfPHgeke5bSeTKktKgb1ju0d/CcO1gCs56Zc4bZhFwDeoV00p5d1DBNOq3D9wLScWl5&#10;f7y3AHT04VkKP3RDOoCOtdigHuAewM+HgI4nECaulvX1Oc2QPbue9A+NyMvrqtDta655m8S6+b4k&#10;qHtb4nfPT7u3WG+f35/ePJthHL05vHdKM5gvAT06i6ry8qycr9WAvH58I8Aca3mM5HL/qpYvaxnI&#10;BqgboEvHTYdYzW99Mx3dPpcuL9tfho96+KnfkgTx2TlLUH9XDbpERy38wk+YIloN0Yv7N2O6fyYh&#10;eqvzmrWrc93Wud4IWH8vKH9/0EafYX27DmK77fDR8fIpEI929NGxGzpRpQmoH+mjgL98Den4TaYV&#10;PRsjBIBV4DOoGvCI14DONujuZeBNYNiGwQtIF6QxIoJdI4gBWXy8GQMdi3ZAqSDX1mm7TgC4uN/c&#10;PvcnfSQQrND2cwfmPdU6+zAkz9C8huEZgtcKNw+ujeOqLKBNvEmLbYh1X+w+4XvFsq3K7uxYlflL&#10;gK6K44T1eha+1Ra+2nXZeZmfUO0yzrfrh9cDwin97gIRW6ADclvejrR7Zan1dgBvwG+zZvOPTMz0&#10;iIUbIBbUVFWg7tI+FuAsxXjd1wXW13823dn6y2lXgIT2rv5suhudLT9TGTpfpmYXlBwFJTpkNh9w&#10;RHnWMwIKQwgy0gljfD/d1Xt75+tpOXLJN9GX4/D+BQHjtwLH84r1/j4QjIcuh7Dw4gKCbL22WwZg&#10;icXcbiJ2FbFl2pZhW6sRy5QJCT7DolqAOAC4w/ZSXu8h/cIS3oCW2JBtX2eDesxOKcUU9XE81Yss&#10;415RIA9YDFcLlXE59oEv+aFgy/uLToPhS61jPCYG9mf3jXqcSLd8RDk6HALrYf2+q3utjxfu83PV&#10;0SH22z4CQjoux+c8cJdBTmORD1cYCT929okbTPipY1EXqOP+cufKL6bdS/xDw/Op50fPqC3q1YKO&#10;gHO0f3kG9TWgG9LR3PEX33RB+q4+7HReAeiAuurmMKYIYg3pcW/b/TZIzzCdcO10zQOuDemRbvd+&#10;vR/WAfG2jKeVfE/phOoO5HqOPgbpqdmP3AKyHVuUtQXdgL7UDOkGcuTlh7pPFcJZrnlAeHd5CSAn&#10;TkAnPcN4QjppQJ2Y8oZ0CzgHzG1R7zOIBpin60q6uhTredP21vnwSQ81QK+QjhX95tWL0/Q3fyPg&#10;FqT/5jdvpx9/fBWg/sMPAlLcRYDnj0C61/2/AelrrSF9DedrID8zv+tsILdmMK/Kaf6xmNu9BVB/&#10;/+pZxJ6h1LOWVkjHgr6G9HVnybQKp5jxsluFTx6GwnrewDhGM2mQntZhQfbztKAb0D+E//let6S/&#10;fX479P5Iy9KHZ3cC1IFyA7rdOgLktD/2D6Dbol4h3R8LHdYbjM9QPoN6agnpBmxk+LZcpuZtgnTr&#10;LEgPV5cG6YB4BfU1rHsWzhSzcgpsw1K9ExZ0YJbxal+pYUSGdOAcMH+x/910cg/Ld0L6s10s4Ren&#10;5034nz/bOR8dRZ/vqFHf+Wo6VoPPCC/PBQFHuzktNJb347vfxr7ovHm8r2NgsVeDiRW9Q/rjBt4S&#10;Mef65mla198d3mkfGanXSjPTKDH5rwXolE03F3146Npear8oGgCsXHtXO6Q/uvFFQDpWo2oxMnBj&#10;Ke1QLpHuEpwauGOG0r6N8iTGmw5Lq8CQERM8k6nFtrZEsw8gnjzDLwKwsURf/sU/nS7+xR9MW5//&#10;8xgeMkYF+VpQLlAH0A3LbJ9wn+Cc+Tr3gOqU1y/LlLwGxx3G27WvVbeJ81Ye5dcfM7YmG9ZPq9zT&#10;DUowtxV7CeSG6s3L2ndslyDtMh28234B7fS9TutyVZRV3HVVy1KFdEAasMaVBNAG0PEX3z6vj6pz&#10;+l0N4EUBP10Nhnqc8tCDgDkC0q17DD8o8Eb3W2dMrKE57KDBGzcUgRFDCO7mrI8MO5jrc6r5Z/e+&#10;DT3fv6A6QO9kG7nEo5cc3te7+gi3FIH4Q1xUEsyxhhu8Tx5fj3+zXjzZjhhAtzU3LLoB6zPEUyYm&#10;sWmwaUgP0HRaoozHzQbWbH2uMohvksvYgj0P4Zd5wF+AtICJY7wUrCGDegdnwE95BnXDHtsgQyX7&#10;qXDZoVv10XPVQ327lt+P4f20dfa7juMqLzue6mNIkB4fPLpnx090zuVaQjou52BQt7DIP2FYxmZl&#10;D0hvfutY1JkAKYdp/Gba3/pCz+cvJP51oUOpnkU9r8B5taAb0gFzw7qXDetW1LGAehuNp7q9xBjx&#10;Oicg/Xhfv5Hke+n76PtW4doymMe9OpWXbjH+nbvCpaVIxzB4b4R0PUNWfKSV8ktQ3wzppzUPqfi7&#10;QLq1hvQA84XlfFYCOWA+y3CObEVn6MQZ2BlK8bsO6QZzQzrAHtBe/NJtSa8W9A7qN5S3AdIBdKzo&#10;HdL/+q8TqrGcA+cG9IDsDZCOZkhfKsY+bzE61VF0tbwJ0JEhHeA+C9I3QfsprSB9DeY/vn8V2gTo&#10;rLcV3ZBui7rTFdKrAHMm/glAl+z2kqOaAO0J6QZPw6Z9qYFM692xgNrQ3iGdjo+C6w1WdNxd8Emv&#10;8bvnu7HOwy8C6tEhUnH4sQvwEPuzNT3VrOk612oxjw8GPiAKkJ8N6vO66qaS6+Z/ESqkr7dfAzof&#10;NEA698z78/17ow+PAHTp1dM74dYxg3leJ8DKunm6/AT0U5CuCj5gWQpXlwbpuKPgQx7Wbxpyu7co&#10;L3Qr9fw2Oj+dhL6aXgjQGYbxpQD9RGKYRqzsgPzx3oXscCpI5yMg/N4f3BCg3wo3F84JMMdlhXPk&#10;/F/pfF8/vV/0cHpz8Eh6ML060LLgnNnlKIubC1b0k6c3BA2pl2rwwyddHwPH9wQPe5dzZr6b56ZH&#10;19VoXP9KDcxn8Tcv/pjhZgBcSww5ZxeIKuAxhiYT9KWVPMEeH2Vvi2LoOq2z7Bphsa96LGLvBxeb&#10;hN5/Od0UjGNB95B9Vz77o+nyZ38YFnX8u4F5YLzCbeyb43DOwK7XN19qHwPFcttuben+bVDt4ySQ&#10;55CAhvIAdHd0bLBurV1Cal7kc0+l2eKdFnDnkw6Qxuea/SuPZVu0Xc5gbAu3Z5O0Cwl+3tWdpJZn&#10;37iXeB3y9hbr8Q/HreTOVUE1Fu5rP1ce+dqP0uQxkgby+m75puMeI6Eorh0wu+Vb6Ts3Pgvd2xaQ&#10;3/5ierDzdei+3jdifMHxAZ+HA0xXlOgozbJgG1cUOmw+0vtIzHqgHBinXAK6ABy3FYE4fuJ9NBOl&#10;nyp+ovf2qdYfPrgiSEn/aN43APql3l1iwNwW5bB4C9IDuAWWJ08Fz2VyGt7XAFgJQF3DdCqh1qrb&#10;s74uhziG1fPTBa6KbRPWE3idb1C3FT0AUOkZ/poEaYZ0pyts4z/98kCgqHoM2RJv6PT1dOt9XFse&#10;08fNjwh/6LT72O6Lr61DrM7DgFtB3WnHjByDdf1QQPdkB5ekq+ECEy6AAmg6lfLBh696wDqWcn00&#10;xsgtrXMoy4Z1g3lVwPnW56pb9eF4PZ/laklPUM+JnQB1XBBxRUR2S/J95doM2HHfdF/WQO5l59Xh&#10;GH1/1pDu8tUlJQF9hm/iDunKXypBfhOcW0A5oL0G9YRvhk3cBOmWQf22yt0KV5YK64Zyg7ot52i2&#10;os++5pZHaZlHbTkN6cgW9TsC9L0bTE7EJEWnfdHrKC9Y1U9BuqHcYrlpe0vrcXcB0gPUyygutobP&#10;ID7DuXUWpFtnQfopnQHnnwLpn6QC6WtARz99SFDfBOkISEe2oK+t6qct6VZa0iugV0g3zFYoXYxO&#10;IjBHr48ElrhtNFhPV5R0e0n/aoGlVEd0MZyvAR0re4J8QnqAugTkA66xH+0zLelnQ3qcu637Wm8t&#10;oXpWXU9sqM68pd+6td5HhfT8x2GGdIP6WZBuUE/tNUDfjYYzrNFYpgH0sDTPgA68AubhdtJkSMdf&#10;PKzmjLIg2f/ckJ4W9BnSn6niBcgBdeCccdOfb38hfTMdbbP+2+l45+L0UvBPR1HGXH91/1qOx65K&#10;EEjnfLmWlwc69xDTPO9Prw+B8keC8ocB6bn8INcJ3GMaaF1jNIzAAg1us+xlp9H0sz/GxxVI13kn&#10;pH+lxuTLgHQaIyAdi3oFasCzA29bBk6BX4YqM6gbeA3cHlPa1nlU016O/QmS4xgAO8fAKt+Oadhl&#10;HGOs6AjrOqOjAOkRN+s121hsG8dRHKBuNYv/KbX1hvEKz0uAzvuwlo8P3AdkeztAF/XtU2sfbSv/&#10;0SiWbF1DWruXFu6+bJhWnl1F7DYSwM5vuoB0fLmB64RuA7rzbMW2D3dCOrCdUE5HyuhEGWISnXnI&#10;QQO4h7gjdse8HJIw3VPIQ2H9bq4AOV08Qw8yDbzgZS9HO8F6DWTbzQSLNlbs8O0WTDMMIMMBxsgl&#10;gmf8vln/4tE1QRy+y+mScqiPYzp1MgxfjqySUM42vB98zIalNtxSBEwSYJjuJ2nBBcxZJm0QtoWb&#10;GBlWO+iyTu/iiwPFqMGwZYidAdVgnRBveDXUku/6wWWqTkP6vN9FOS3Xj4IsO1vUrYA9xw0KQ+06&#10;AWxfK5rPkw8Dbac6l+tzx0Wvd5l+nH6euQ9AMt1x8nfA9adCus+5A+wK0g3ldRnZFeZIYPd052qD&#10;9MvTwY4+xlTfx7+Mqst5Hnl+8VXv4H39FyFAHUBn1tI1oPeygvSH7dnv//TEs85zPkM6x61uL0B6&#10;ui3lNQHY3Id0HUpIN2gHhBdAR+QZ0pEhvYN6AXRUfcYRYG5rNzrQhyaqVvPIF4Sz7RrM1zoN5wbt&#10;jwE6ctlbIfucW2tIJ89uLlYFdkP7JkivfumnIV0gXiA9XVvSHx0or8COqm867i7dvUXbRNy0hPS/&#10;zpFdPKqL4RtVcD8tyvy0GGLRMpgjw7rlSYzWkxlVEF/IsO7RWlbLG8EcaV3tOPoxSF9oBelr6zmx&#10;0+TPlvNjQTiuLekCA6Tb1WUN6WExZnSYkxl6K/xioX7fLOevjwSRzwSQzwXXJ2nl9vCLWNMBbVxY&#10;eufABusJ7POyLeio5nm7vn2zyvv4FbDX5wq0n4buGaxjfbkWW9+dNnwvNW9f5fMwoFv+58Gw3t1c&#10;rEPcPGY4rwLU6TiJGwkxcG5Axw8dGc4B2JgJThAdnTp33Okz3VvWSncXNfZq+MPdpaVxeQHWE9jP&#10;Tye3Lk7H25cUfzed7H43vbp7JYZyBNAZ4jGs6KpYo5Frvfdf6IPqpT6okC3p77CcP9H1IqXr8qsn&#10;+nB5zLLiWJYe7gvMtT9VpCeqZOmUisWGa2KEGTozxYQpalBsHbKFKKfMxvoLRK8gFZgVpAO/QHqd&#10;/IN8wJvOfwZx/DmBzurXaRB1Ossa6Ol4mMcjDTCTJgaAyWNfXkeezw+gxfJcXUT6eTeY7moW/Jrn&#10;8+D6sU4z2sM8HnfuJ9frXL9L8dEQk/E0y3teT9uHtjccA9EB196+3QP7vFq2ZAdYG8SLDN+As2ep&#10;rDNWzvkJ3sD2g63022adfbZJu1OllcsJ0tGpWEqoX5ab9YtwN8H95N51gfnWLyN+wKgZdKCOsb+/&#10;XsgjoOTIJ1i920gmd7PzJZ0lj3kn9VGJDOMWy88eMO727AZBnJZW3EkEc09wQUmRR3n8mh8J/h8z&#10;gc/9HCmEbSmDNTws4sC0BAAbZEm/fiapngayDYdeD1QCQDOsAp16fyXyssyseMcbvG6S18cHuuRO&#10;gTUfww56dag6ogF7he/18SoA13IL4G0fGgBzGAoU9zqp7SPAmmsqMpxbBvAO5XyAbLi+vt+2HwN/&#10;375Bpd2G+FciXHjaeSzAs0C6Qf3ZXcG9lP9sYJ3OUWRsVccHHGt6ur2kj/pT1emPcH259U18zAHU&#10;D7e+jAmQGKqR98iKD1i947yns4uW3geJ8g+ufRFxQrry279D0ZH05jcd0vlXE8MJo73ESD4N0lH8&#10;i8A9KJBer9n3wfes3hfS3CuX7WqAb1VIJ10BPWBc9wkd7m+HYqr+uxkzI6jF8jIvXWCA88f77Dch&#10;3ZDtmUItW9ath4zwozjLJtivQZxlg/i87prSW3rXr00P9RHmshXSgXOAO4dXzGn8Z9eX70IJ6Jdi&#10;HaBO7LSX60RGlv3UbS0nbbCv6qAOpAPiVRXSrbMgHVUoJ12XESB+FqSz/P8FpIc/Oh1fPwHSXe4s&#10;SA+/c9xapE3Abgs6cP7DK4DcoL4Z0u3SYUgHQCv4GtINs4Zz9OFFWtJRWtLvCdLvBqTnsIu7AdqG&#10;8ZquoF4h3ds4z5DeXWwafK8B3JBugK6Q7vgsSLfCGh/7S0BPS/nyOIg8a7agZ9qQ3nUGpAPka4Vl&#10;+qHAXBAclmoaIsD8gRrvNl4wcA6kA+gMT+hRV57dFoyjAPUcPhEdqnKNIRejo2hhpLZIAABAIklE&#10;QVR2GO2QDsCrTEjbAvrPBefWiRoCJkSaAf1mAHpCuhotRAOP+8pBNsIB6UrjskPaPuhvBe7AewC5&#10;4ByFlV0i/eLR/nQsSKfDaPg7qqJ9dkfQ0yCdxiJArPyFa0jPcacFqdH5D4Cd4RRIR4A5s+4B6tWi&#10;zjjCTPgBcCeE5t/CKCGdYwCk5GVc830cgyzH7gDblm3pJq9/QDQIBs5nF5E871jfIbypWftrXj1f&#10;GmBAHdhOLc8rJj2RcL/Bss85IY8IwfWw3Rq4WZfHyWvyh4vlBt/b2TJuQGcZ/2/A2dBtkDag7+i8&#10;0o1FZRs4JKTXDpWZToDI2S5zP6yfYSQt4Muy8/TzAPnnAeqGcODbE+rMMWN+6/2J0VAE5FK3ZPOB&#10;XJRwLsC2GmynBGpNYVVt/tfuLJkQl3Aa8PkkfcWxjgPyORmOPgKaf7its7HPBqm5/QyCgOSrQ+CY&#10;PCybaX2mHGmgOeBXgJpW4QR0FBZ1QLSdDzHLAd/6EA9obbHThvMu/iVDbNPANuqFpiyn458B6XW7&#10;VJaz+jXpPnL9/mcygLudP1pDuqG8pmNZ5VCF9AWot/VdDdC7Glz6/ldIz99nXmcBnxXSERCOOuwW&#10;gEfh/y04xJKeEx/pGblzOUZ9YXhGOpXGh6TnkxB0Y1VPCCfOf5pmQP+Z8lWXCsyxoAP3xLwjhnQ0&#10;+6jnSC9Pbl0MazrHrpDePy4aoFfQrteOuB/WOv/UNs2CXiHdSqhucK57FSqAnprB3DKgL0G9bX9/&#10;dwHptqT36fwV54yhpyE9QH3vNKRXMHfa+UztH6DeID3zDOg55rkBvUI661CC+QzpaUnP2UQN5mtI&#10;370uEN+6GFrDOekK5s4/E9IrlJ+G9ITyAOuW3gTpxAbvT4X0CuVAdl02lBvMF4AuuYOoYXutjwK6&#10;9NN7AToSoNs/vbq/GMwrpEf63fOQ3VsM6SjSb5WWDOn4p4eP+grSF4AOlNqNRECOOpy/BHJzttCU&#10;wLdZ0Rm15f2RQPuQGGi/111Y7M6Srizp6gKMz1Cf7jGGdD4K3h3PlnRbqQ3h71+kPrwUPDOpks7b&#10;AL2AakF4H5FGafZVAT2vydudhvS6T2Jb6z8V0m1NSkBXQ6UGoSoqdDW8YaluimEO1fAD5znhxveq&#10;qL8PUAfOAVhcXZAh/eiWAD0kyFDFDeAeMCsgf83f+jLSQDvwjmXkSBXu0W3tWy+8p6b23/eACX+v&#10;AyN8LOCKYkh/9UiN7yNB+CP9rtLbx/sB5nyE0BjHdUasZYn49eH+3Ii3hjwb5WysaYBpkKLBUoVI&#10;p1HO7en2hfBHpyHhb1n+op3hGYgUjDYf8YTb2fIbk3xcEtAqZtKP+5cF5S2OtCAVGUADei+rQUNK&#10;RycrjtXca+zzSX76xCe4pxJKo2NjQHROJpJQncOhGc6tHa2zn7WhGEg3zNvST8y15ceEpP2GdNyA&#10;6ssCVildgKoSsH29YUWX2D/r4lqKaMDDEu39SwHaKzi3i4kbf2CZ7ShbZRiwNduA7WVAPccR1weL&#10;YkaquHt59hG3pZwOmIz77bG/AQjyA9CBbsGEp6anoyUdMel4yWQ8dLpk5BNGQsGnO/2/9cwXAGfY&#10;PNxQEH7dYb3GCt4ELKM+iklVg27Sdj1xfgfz8KdeWhMr/AGWvAu8A9EZs/k02w3MYI4SUHfjHaNO&#10;4V0KdwH2U/7VsluKAdlpjhMf1ZIBnQ/qgPZ4Jzkfg3GDdB3rY/Ix6vttFwZ/yMdx2/FjnxsgPI7X&#10;yp5VjnsJ5AaU6z5kfep/AoDivE/UqYj6Nf6Z5HwapOcHSt4zg3kVgB5x7C+38XbEcawC/P5dDdac&#10;n9cF2KvO5F4cA50Ap8ohd8BE1HvHuI4IeOPfRJ4p8tp6XF7C2i5AT3eTq9GZFGs6Ex9hWWe+i6fb&#10;58M1MC3qCem8gw9v6P3TB3NoBenhSqh3yJDuj9qwpG9/FdZ0PgCwqCMs+WFNv88HZY6DH6B+Xx8a&#10;es7RJou605+sBukeptGWdEM6YG3XFmB9Ceg6/n2Vl9ZwjnU9Leyz9T2Bf6dDuhW+5oD53tYnQXqV&#10;gXyG9IRyYiYjenD7SlrQAXSlgfMZ0JnKP91c1jKkG9BxdyFtCDecO13zDejW7WsXImY9Li0Gd8uw&#10;7uVPgvTMmyE94Lot/81fabsG6ZYhHWj/XSDdlvAK6QbzCuoWyx+DdMD7t0H6j0ztjwqgryHdlnNb&#10;1cNH/f3xmZCONf0DeiMYPwPS7XuNtRltAnUgF7gF0Du4N0hPizruLviX73WLOoCOC0wFc3eUtO86&#10;cP7qQJXp01sC270O7AHtKpOgnj7xAC/wWy3q73C1adBsazryNcS6BuVcQ4V0Q7shnbKG9AT1JZj/&#10;Nkhf+KFLFdJpoAzpKRqYtKC78Q1/b1VmADqyBT0qxDuCCmn2Qb+UnTmBdoZaVIV9uG1QF4A3UO+W&#10;9DaJUVjXqcz561Iv9wG+jqoQntzKWf8MKvxd71EhAtDV4LmxA9JfP9T1SIZ0rOYJ6dmwx0eJwNxA&#10;wP2gAaZRj8ZXH3E0usfFLzWsSGqInqkiBNIPVQE9ufltQDrWofCdvCY4A04DxAWsVwScV5pvebcw&#10;N6uvwA8LcgB5g/OHAkPE8jwKQgI7oFo7W9lnk9jwHh8JgvS73wkoBeneBjeRhFPBbcB0ngcxkB7H&#10;UMMYk9RoGwA4RiGRcPdgGVAHoO0WA6Db0g+ks8x+OE6U1zGRR3iYPxjKh0MRnVnTUv9/6KMnr5Hz&#10;B+gN3WGJbpAdoK3z9ceMId3WuHmb9OFO+FY5rlEwzvUapg3UFbARcG8XGP/9DvSzP8oD3li/mZAH&#10;S3hOS5/CLzymptezjRg61Fbw6GSpZ9kjoKQSznO2ST3finm+E8DTgk0a9xK7oyCg25PrVBnCDdC8&#10;z2EV5n0WLAakCfQMe04bXi3eC94XQzqATn1IvRigrv25nuC47DfqQtUvhuMAZdWvr1XfEgOa/T2U&#10;gF1DMu+lP5p5N5lIbf7XL8/FZQOSeWf1blcwr4pjI+3L7zzX5et0HeBy7De1/CAAZuN+9PV5/Lxv&#10;t7WtyrSP+XADaTBs6A6Al7hPBvSsZ7POddkA+7bvCuf+wOGaqiW9b9Mg3fJxKROg3izk9bwC6HUf&#10;uNeGdFvIrTBMqO6zgHUUUN7W4+4CqBPjD44S0i+kJV1pLN0IUKdTqf3MAfWH11Vv6V3l3U3p3Qxr&#10;O/9QfpmQrnKU519LPnoB9DDwCNDDSs8HAe0HI4e1WUgZ0WYeISghHcD2sJncF7QG9o9Be4f8+yqn&#10;+2VYt6uLQR1At186sFyh25BuQLfbiwE9daOXZx/h4qLtgPPqpw6YY+0+C9If3N0Kt5WwogvOH+1S&#10;fgnoZ0F6gvqW4hnQK6TbL53RXvA1R7mO9NKSXq3nhvQK54Z1i7xbV7+dtq+cD928pjS+55LThnOn&#10;p7/5698I0H8tEAfSlzKIf2z5rwH6Nqwi6fWyh1s0ZJNe5Bcg3yRg/qcf300//vA2RPrXP73veRXa&#10;rQrqhvSqNag7L6EcizkuLTm6iy3n1cXFy0B77TQKqP/0+sUsoL7lA+7pCjNb14F1Ay5WZCA14V3p&#10;V4JdfM9ZB+QKUAN6mz86s4Qy3nkOu5gW8iqA2xAOmGNpf3uw04fqy2nuVZGqYvX42awD8m19p7LN&#10;NCPIpGJsdkGzXXVIf3g1a4bw5s5SliOvuevEdTRIf//i6fThpfanjxjugwGc+0GcFvbU+2da1/Th&#10;ebOkq7HrDV6D9TdquKywLtM4tobDFX00Kmpc4m/z/a0Y3eRYX+fhm01nnT3gXFJlHJbznQsB58wE&#10;ykgsuLA8x5q+/W3omSpvxNjodAYNYCetGIAH1APodwQtO1jmc0pq/G7Din4/AT0shM16Vxun14/p&#10;5JouLSiuR40o/rAGA8OAG+6AkXYforGOBi6hBvg4oVIOSL8W4tzoNOpGBGAGKgFMQzBgjsUa2UK9&#10;tgAbWh9c+csQkP5IcMh+qigLjDptiLXmBu4MFbjtLiCLMoLPyBfMtvUhna8hvWqdH8ttn3V7LNLh&#10;t92g3WXjPNr2cW8E56RtUfN+iKMB5561daEC4iitb/rQ6Hm21KWrCa4lYfHGWt4gHL9va/+GoKHp&#10;/s0vIvYQhUA3VnBbw7GCH97Rx6WEFZxRUOyK4lFQ+KeHZzXcURpsp0hjcdRz1DryVXVrt9TXtyEG&#10;PWRewB7PZkjPPUAn2AAgvGyoiI9NbQN0Gu6APvLJs/yc867wQWtrMGneBY5NZ08+WN88T4PF68Od&#10;MGpQP2DgiA977Yt3DaB+c5xg/lJ16qtnevee611U7DTyOhQfx+ynAD3v6ptj1Vuqw1kGyF+rfu1q&#10;77ChnvUbob0Bud93g7rfe8DYkM79QwsY131B3p+X2b5uW38f7kN8HFF36r69PMRtJu+95WMEcLd0&#10;HK/9jl063/hIeDrXV85juV5T5GubgPP2HHhGUdLsm3IW5btlWOsTRAXhkv26q6I+5HnRdWKpZoIj&#10;W6w94RHGG0Z7AdSxbttn/fH2Jb1HOa46PusAuztF85GcfTgweOjD9+ovu9yBlBgx4gsT3YU1vVnU&#10;c0jGb8Nyj2gzOI8EdVx2+FBJ5bJgWcDdx7rXdXc1NxbLnUsrmCNgPbYn7lbyefsO4zqW3V5S1e98&#10;kxLU6fxp0A8f8SbDvOHbYtluLamE9QDzHSCd8tsB34h8IHyT7t8SsN8SiG+nn3mFdKDbYnm3dfis&#10;o7UwvCIiPY9/nm4qlAl3lTbO+U7R7WuXwooOpBvUAfPrV851KDeYk0f6xtXzpyGdtJfPgnQrLOEN&#10;wIkN5zXPcZXLBbhvAvNmUUcG8k36FEivMF5lS/l6ueZlfnYUrZBueZz0qgWkSx+D9LCuN9A1jKZ1&#10;ffZh7yAskTakx2REMQpLgrrdWAzptpjbLx0rO+4wwHgMvdjAHFD/UY2Fl73OoG6LvMcYZ9ZOxmgH&#10;kOO8XwqypQ7qBcirsKSHNV3n7NFjYh3g3SA9xLLuhe9HjUMF0jmP6uJiSDeUhstHU0J6QmqF3xdY&#10;5QqkP9cXugE9puyvriyqgGc/8xbfSkCvOryZkM66BaSzXrH90cOfnYk4mqURf1v/fb/+mxj5IwPF&#10;X+8oAH2GdH+kuNHmb+l6D3zdwArWpxMqXqxEAemCrZ2L0TB0dwYBYk5vbfhuFvOmCqdApi3Ato4/&#10;vPqzpnmdAf3RdUGotnuo7VhmHfus28+wvVT6Ryut7UN9HdaqWUBtVS/XtvOoJF42LPflDsez2N7u&#10;I6Qjv2wXYN/k/AfXVY502564w3dbbyDHAlf16EZa5dxZk98F0fhHp8wbDdC1DIjTIdOd2zxiicUy&#10;nTMZZjAAnNGJBOQxmRbjgt/VRyfpNvSg3VPskpIfkYB4flAy4U6McNIgx5buqoA5aZEPmEsM8Qf4&#10;GbwMcYasDlwN6iiX4JfQ3C2xqsdS2l7yemAS2PY/iX6nGM0pgEwfCs8fbwlQb0UH0ArpWIX9L2SH&#10;0Lb/KkM5aWJDu4E906qTVM++e6E6S3W29ea5IF31KgBO3NO8r7y31GO8y2Vdlcvwzq+BNgBfkO26&#10;gbTl5QroVQHpbXvEtQOvfFTF6DXN75/79jFI5zcjZh91uacF5y+ecN4Aen6UBIy38/eyr4ltAsab&#10;DN392WnbUh7YBEIDRLU+QR1wFZTj4sS1tGe2P6PtY4QyMalTgXTGTw84FpxjRcdPnJFfAtJvA+5p&#10;ZUf4rT+gg/T1L2MUmHSFmeE8R8ziX0PVsZIh3aButxf83dPtZQb1MOzo2PjLryGdOj3q9vZRckoN&#10;sg3lnt6/AnqobR/W9WJhT0CfQTxdViSBd8oW89TS1YV0+pkbsp/o3j7WPTakVzC3dbxqdme5FqKc&#10;IR1VSCdOIE8lpAPvqQD1AumbQN1gbkg3iDtdId2gXiGdkV+sXWYRbe4ua0gHyEnbmk6elxdQXiHd&#10;EB4gXqDcy8RYuSt4YyFHLAeAS0BzBXOX72XOAPTuxiJI/xioh7X8LECX3CF0Cd5LIK/LNQ+Luodd&#10;tAD1qrCeV1h/87ID+o+v5vVnQbpdXAzitih3tXXEIcFtTmCUwvUFv3X8yKOTaYN04JzGxpDuvPRb&#10;Tzi39ZwYWA3XDy3TKAHngDpphOUppMagur8Y0jusFyh3usqWdEN6WMsF6R3UG5Dbmm51F5cC6Xww&#10;rCHdDdLSzWUWjXT1bcQPkb85gXQs6PSkj0kk8B0XsAZYA9kN0pnW36AewmJeAJ0yCfMJ507j8oK/&#10;eljT29T/uNAwaZE7yOVQb7i5pBX9o3DetLhmyZC+/AdBjR2NFw1du34q8vDRxIpUIJ1hxhi1YA3p&#10;uGcAzo6724ZANEcKSXBdWn0F52372KbAKf6aj26Sz/4Q+0vwr5Be97VRDYLnvCWUW1ieM93Oo4Ex&#10;riLhLtK33ywDtPdndxNDta87AL5Z20nPgJ1lbAWfVcF8BnDLlrjwWeXvcf7dUAMewxI2F5RUjpQC&#10;hNMZc7a45fTzpOmoyb82Bu947vT8nQi+oy9EjAueYvml4NVuKUA5As5wB/HHZABPG0sb2AaIkZ+x&#10;cD0IJQRFmQJzABExgAWAG+IqpAWkNsibQQ/3EwGc6rGAVdVXYZFuwM56xAcsx4x3BbDt7xSuEMCM&#10;ji/QfHW0E6J8wL+2Tcv5XK/EOfQPggR0APztCQDOsbVfLZMGwAFy4Nzi/Gw9D0BXGqv5JkjvEN7y&#10;Nq2L9QXSiSvkBujrnH3ulusK0qfgvOx3uT0fSGmJjt9bH1hY0fu9a/csAZ17z32cf7P5d5vzWX5x&#10;sK996bdoqpDdwbyqQbr35Y87gDKen1ZuDekuFx8aOn9/bKwhvYJppMOlhDHVGT89LekAsn3EsaQD&#10;6gnrl6JjaYJ6fhynRR1Q/2K6d+1zvesJ64Z0GxJcH/DPZei6YJ0OpIb16EgqWN/Bgp+QzrFzNJp0&#10;RbIV3ZBerejciwroCeZ7YRE/C9K5Z1jTbVG3Vd0W8wBvHQ9I7y4sDcirbAXPtKB8r0C5LeJKJ3gn&#10;hK9BfYbzFO4rqHYOdQfQuryGcPugu9x6vd1aKqRXKF+AeKQT0j1REVbwAPZiSQfOq7sLkB6AfhkQ&#10;Pycg/zriVIK5IZ14I6BXSLfveFWFdsO3AR0Zxg3qhvRTgP4RSDeobwLzqjWUr/UpkF7zEsxfTB9e&#10;n0zvXx2Hb3kFdcCc5QB08hqEG9SrFd2QbkBPFSt5g3SDegC5LcpNdV2sj1Fd7HqitOC8CrAGxvGt&#10;pEG1dZ04gF0NSSot5ww5CKDzVQ6wGdKxOmFFCpcQlaGRC2u6oLh2JKUhQhXSAXSrAnpA+QrSuUZD&#10;eoD6Bkg3oFdIf3f0SOeTHwxrQKcRAGjXkEvakGp1n8R7CakAeoxPe6tBtfSUvxyxaNCZR5B+sP11&#10;CAhPq3m6ulRIR4b0hPMZ0g3o4e/+UPe9dxbdCkDnN6nnjRZgrka0q1w36bgfDdIrqCekLwE9fEx1&#10;7UB6uPgI6NaQHlNYA6ACToOzlwNKBdg5PnZalg2dFuMGV4g18AaUAurXAXmgPGUru8HegGvVfcf+&#10;AOwG2ZmfjZ0bvnUj2M9BgM7xc1zveZ9r9fJ9eYZ0ANoQ7rKA+eJjROsos4RvQbUaYRrsmv/4Jg3z&#10;52qUv4iGGQgHyueJTlL4gtPZeOGKEkrXKaAcOEfhA978wS3gPABdz90LgTeKf3H0DNpvnGXGBsc1&#10;xVZTXFSiPmA4wgDxtDwCwYZv6oo1pBMbhAxxYeWW2C7hLuHLQFcBnWea55t8x2wX73mD1wrCYV0P&#10;UMzjxDH0PvG++B0KSBeEsA43F6zoWIT9zxTbZpxQ6XeM/QPpJwfaVsJS/v4lQC7YbtZzoN31YoC4&#10;zotzio6RqlsN6+RjSV+4uaxUAR1VQDdMc48slrlvzo979BGxjwroPo73xe+SZfM+ArnIgM492wTp&#10;ff/t9wwgb2Dt/ABqHRc4Z6Kc548Trg3ZwPUa1HlGKqQjlg2j3sbb/zZIX7u8dCi1BblBOhb1sKo3&#10;SN8k3GDss25Qz9lKE9SRh2zs1vTVv33ukxMuMFEHp9gH9bIhPYeE1DEFt08FvsC6x30PP33di8V1&#10;NMhGhnR38kxQrwAvtft5sN/uSYPztcXc7i4V3qsM6LMS0gHyGcyrlpDeYV0w7nUJ4Anpmc4RWgzd&#10;BvAK5IbwmvcpkF6B3NpkSfe45xXSA9SvAuVaFphb3YouSL9x9ZuAdOLU+S4gfevyN1MH9DWoryHd&#10;yxXSQw3A1xC+VofyBu09bwXpa1AHxHFr+eHDm5Dh3HnEm1QBfZPcQXQN7xXQ15AOmLP87uWR1j3r&#10;sG5wR2xblXmtIyl6cxR6/zot5d1K/ir90BdWdMmdSgPQsVyrUgfQ04oOpD/oQNwhXQ1ChXSLv3It&#10;w7p9LrEo0MDWjqbIjShWq/wQmI/327QuC5TXZfTuRBDeVCG9Cjh/+0xQLp0F6b0RbY2DodwCUC3A&#10;ganwX6gyMqTbDx0rdwJ6QjWQnTNuCji3Pg9Ij78jrwPr56an178JUMe1xe4tkd/gnDg7jjK6i/Yp&#10;CI5OQA2iAPMcVi6hiKn6Pwrp7TotX7v/4SCmcQXQ4/7Q4NIA+x7ommMUAxqfu/owwYreIJ2PBj5Q&#10;YkKNsOLw16sAUqD+GBgVdHqyjgrfQK5llwwLMHYaqLVlOKzD2vbxDfaZsI44DvLEIHVfqc2wTpzr&#10;8pg0hAZh4vX2CHiuw5+huVzKcO9lytRrwJ8bK7evzevC8t0UPt9Ad5c+gprohGm5MyZT1OeIP3pu&#10;9uZhCa2wggPfAm3SuKGEWidMfMOBa+R0+oPPFnHLz1/vMF3KA+aAS0B3A7QEpLR8E89KyK7vGFqn&#10;DWm2WBsCA9pamueZZzieYz3DGAV4zlnHv2asN6RVoAV4Db+Gdcoa5tiHLc7sm/PlHLB8A9hYwmv/&#10;Fuov3ql4r7Tvt6pvbQF/of2f8DHANs2SXt1aLLZhWwA4Jv3hfeadbABez91pL6/zLIN0SNdhQF8r&#10;rlXXH/eTOrHJ9yPSDfYN6XV79p0fMgnGqfmfkEiXfyHs9rKA9PaxhYBsf0D0ZR2Te/JczwbyPSJm&#10;ubrjkDaAG945Bs9CAriken0jqDdID0AvqgaLsEYX63NCukA3LNQN5APUczhGoBxot5yHNb0qXF8Y&#10;pvHGVwnp175QnaX6o42tvoD0Xtekr7phPbYVqNNhNX3T+SAQqAekb3VI5xrskw5gO7alG5hOi3h2&#10;7jS4k79WLY9YBrKBdO/Pkwut4b3KgJ7LQPdsRU/QXoM6QyRudnMxjNMJNDUDt6G7AvhcfjOsrycv&#10;2mRJB8ZtKQfK9259FyK9uw24V0j3jKIJ9FjOrQrpt66eE6h/I1D/uovlmuf0RkgnNpQTe90Czr2+&#10;gLhVod1QTmyXFJc7C9LRGtI/CKIN5Z8C6ZvAvGo9ikuF9KWWIA6gvzk5mN6+OAxQr9b1BPHNkE5Z&#10;VCH9nQDcnUN/fC0YlwznmyzpQDpgPru6zJbqAF6gONapgQG2gfFiRe/+lhJuL8hWc8fIPfTJoxGj&#10;Qa1DM3Ici+VNqut9jvVcQ8ePPhnSDerAuQWE0hD9NkivoNDhAVhVxbOGdKzctnozfCIW8wrpLEfH&#10;HlW6a0gPy7q2C1BvgB5xmyUxwStdEGzVNCTNri63PwrpXJuvtYr7EBZHNa40gFjQ4/6oEfS9iGtv&#10;gG44T1C/WiCdzk+GdIZgVINx7bPpyU01KIJhABorukEa2N0E6bYO0+hELFg12DoN0IaVuUC64XwT&#10;pLMfA7YBvaZtsc7yS0vUnI9mUF8DNeWq6rFRLYsM6b42d8I0kCeAM0JDqn6ocb/pk4AfeMap5/cY&#10;9nN2g+LflgRpRnfIf12QXVFyXO+0dFvh9407Cs+2lvlgt0Xc44Ajz6wbQ4+yrZ6PsJBre9L+eDeE&#10;VwF65CewZZ4h3e9efYbjOWxwSL2S1lc92+0Zdjre5wKL/hAHnqlTDOqhFbQCyRXSXTdwTNK8J0Ci&#10;LbNZXufTrOCutxB1letdRrRCdlV5JQBHaRnXdQnW0x89Id2xIb2e5xq2SdcyXv/bIH0N1RvVrr2K&#10;+9ylfVRxb6wA6fh9Z/l34zePf1Fax9EO6gHolMnjrPdnSO/L7bgGc0O65Y8Hl/Hv1tXOqz+Xazj/&#10;BEgHwjvgCs6zXFqiA3jDOp2a6006jOa/VvnP1ewGA0DHLKV7V1QXXFL9cH56cB3XF32Yt1Gz7l9N&#10;A8Ia0l3XVEhHhvR5+Mf8GMBP3pDumOsAzJ/eU1rXQGyINngD6ECzAd3QbdXyLnN6H58G6UstfdI7&#10;lOvcF5b1HcH17RnWDekzqKcl3cDt/ArpwHYF9ITypeW8AnqOjT77oyP7ohvEiQFzBKSfdneZIR2r&#10;+trNxVZ0A/mN778KEL/+3Zcdzp1mHVpAuWHcyxXSvVyFlb26w5CuPuQBy4qdV+WyAepFa//ynxT/&#10;qPgHgTUiXfPWcI5sdUcfA3T0w7uXIY/qUpXuL7P/OcANaAPowLoBntj6XSEd6zlwXv3Uq/uHhyYM&#10;kMc1pgxpaNANCzvA2xqXtY/6GtKxsltYyRLkEsqxotMo2yISoxk0GdRtUc9jtfNYyes7nLd/DOJD&#10;o51vSNcIoL89piFk/ezuslEF0vFJr9aikGFW14O4Pv81b/hA2WFUlbQqGkZ0CSt6dBYVPPGXIoB+&#10;G2s5QJ4WZazoDI/lMWwDwJU2mHc1y3kF9JzGXHAGmAnOwwWhWTJTNwKYgPSYWEmNlS3gBhxDuhXX&#10;q4aYBo847oXiaAhVvgJ6TtSU12xIT2s6rhA5tBfnViEdl4sOqQ3Waxzpth6lFWi2/rAPp/GjZrQD&#10;ZN9qIL0Cc3UdiWM2SDYghytI+y1s4XcZl6vHDF9OPjQ4vvLqvrxd9fNGlN8k9hUuKEW4nniSnvQH&#10;F5Dv6sNtT797m6wHyzf3Nf+i9gda3u8O3A/SJaUCOFCeAG6oXkI4wuIdwwUKlLBqIsApBTgnbFSX&#10;lBDlJfyK6/sR7wWQ3aAHWGE/AUINigLcFANCFfgMSy6DO4ldrSI2lLXy9Tk+BdJt2Wnk+sTLtnYb&#10;WKsq0NoiXWWrLOBnv3GAOtxTtJ7tgGsMKHU7AzLbxXG0XbjWSOEHz0eB9hNS+YB67Wd5Po8Uk5d6&#10;yQeH6kvDvM/fx0O+rqoT3R+uw8Bb1QEdtftatfgNVtvGb1TU17Vt/Q8IbUOAOs8Q1vQG77Paceo+&#10;2v5r2vfSEF6t6bagW+TV/Ei3585w7mfToN7Teo4T1NPdxW47tqR3i7neF4QFegnp2SnTkI4A5YD0&#10;5mIW9efdyyHg+Ylg87Eg7+H2RYE6nUnb6C/d/SVHf4l/386wpM/1ZUJ6n0ip+b8/DpeXq4Lz9JlP&#10;aFd8dysUVvRiSa+uKAjYtuYyswDqdd4C2nVvPtZxFK0t6RXS0Sa3F8O1h1Jcu7usoZxlYsCcPK/z&#10;cpWt5blunmE0p/ZfQrphHPCOafy3zimNRf1CaDOgZx7lb19bqlrQAXCAnHjr0hcd0p1mHVpAegV1&#10;L68hvMqw7fUsG5LfC3DfYokGlH8UfJdtqjYBevUnB8Y/ro9DereYnwHojqv1fAnrM6QbyIFu0gzF&#10;SLpCuvfxqZDOhEAJ6gnotqCTJg9oRQAuri+/1nYeP52/gQHXtDg36EVU+tGICdCfqSFaQXqd4hoo&#10;xyXCjTXL4QKjipZKmH24Yl5b1NHig6HIjaqXDecV0Dl/rnUN6YjrCst5v74G7ljQD7X/BuprSJ/9&#10;TtVQCNLDD3YFImEtlIBWz7QZHUaBKDqL4nKA+8EtAZpgEFA/vCVIEyAyCQU97mNorBWgV/9zNFtO&#10;E9gqpAPoQJgh3R1GDemG7FMWydZY9kazQTlywxzL2ob74H8RuNa43vaXLYDOPcD6k9CIJWiGdENp&#10;QqoaDKzpXL/A+OlN3H1+FcsBzVo/w+88MgGioWF5I6RvJXgD549v/rIrgZ0xg9MCjgLQtcyxkY8b&#10;59YgPZcTyjdBuvP4XdESuOmY1cYnLjG/J88Cv2e6o8wxbikA+TxjZnFHaVbw+BjT/fXHEG4lWK35&#10;HQB1ll0ulXl2OfF7GjD+OK3a8YGtZ5v0DOVWwki3LEoBMYpdxjCfkKL96r2wKGvA8rahBt9+vlgm&#10;vX4e/SwC56hPg9/yKyD6nTVwx/tbALzK9YiPQxk0w+8MtQZkINuxxbKhEDD+4fWTDuiMTsX2ACAx&#10;6ylbgdvH6XlY1VXHAunEtUOoj01Z74d6DlBH1HcB6AxFq3Le/1rsC7EPxy90TwLUdW+tuO+CX9cD&#10;1I3cu143tntZlw3M8Vs2cN60T993ZAMObQLP0McgnX34GN53PAdN3GuuBwHnz1RXIcO4gb1a2fnt&#10;EOvjGA3SDeU+dwN6KJ7/fF86oPM+RH+JWRXSkV1hDOl2EaT+zM6jEu99c18MSA9YFqDvCp53BZrb&#10;3weoP76t+vX2JbULM6xTBwLpwHnVGtID0Aukd3caLPa43+icDOohrOdNQLpB3OCcgH47oBnwXoM6&#10;aXzTDeleTx4uRYD6WZBuKDeYL9MC8+LuYmv67GOeVvUK4h8T0A2cO33n5vcB33XZwF3h3DKkezx0&#10;ytdtKngD3TevfbMAdcN4dXVxHh1BgXIEoO9saf0K1G01B8xtXXeeAb5DeQXzKvIN4QZ14NoW8nU+&#10;kAygvxGgvn51PL04OZreAbvKZxtvNwM7y+SzPuVlILwCe5XzK5AvlZZ3l69gbjhHH94Kqlve+zcC&#10;ay3HNroGILuCuUHcaYM78O343UvWvVCa9QnxC52ypM/uLQsLeoP02ZKe1vRqjU4l1KYaBLcGzdb0&#10;AGuB+iaLOjBroK0K/8KmGJqsWNRtTQ9LvY5jUHcDQOPpc/D5Gsz7OTZIp6GyuG6uo0I5190BHWBv&#10;/ugV0heNEZU+FTl/0Tc4N6AHhAAlWNAFSSFVYh520ZCeVvSEdOAcSO9w2K3oWMolYK4BewV0w3nE&#10;WFSbi8va5xcgsxXd/uhAepxrg/WNUiPoRjYaZMnuLfM9SAt6WOYVc700LsSGds6HyTEA9GhkGqRz&#10;LQZuw21Cb4NlQLfBeop0lcq2D5ozxb4ZmWRbDVKTwXs+XgJ/zuCqj6OW53zUreBaD2xz/vGhoY8k&#10;Grbuz8n2+l2zXIrrZXpvT/Odrih6BhTz++GSwjLPht2V4oNLMdZygNxwXi3hKRpzLOZ6xtp959kL&#10;qZEj7s+Bpd+Ej0hi5OfYgA1o8PFs0K0gHhCl56ECSoBQA20D8rzMtno/wl0lYwArraQNztt2se+m&#10;umw47e9fgz1DouEMxTq2Yb9tO0OnAdRgCuy682WAr/MFshVm2Q4YNnw7v0N4m2+CNPs34Pl47N+d&#10;3uNYbd9YuW31dt2ESCdoJzwbyg3q7Jt1BvQA+dhn7ovYoP7q6EHANtZ0yvjYVfWekPZ5sw3bUtf6&#10;nvIc8NsYwiNfzwL3nfsfBo2WtmtcuBKV38kQ7d+PdFf53UnznPi5zGcScG/PifbnfTq9PkYs634B&#10;28gwvsmaTnqj2nPOPutzX1XdXdbaBOm2oqOwngvULb/HtqQ/pq7Y14d56+NBfZrAfD1AHRcUYB3/&#10;8RQW8G8Dtu/fTAMBIH7v2i8D2G3IsFy3VUhfuLwwqkyznldhRX98R+eyAb7rMtA8A3bK5TatJ7+m&#10;PfmQ4Z/yHcT1gUJc0y6HZTwt5bObi0F9vYzvua3gbGPlsn3Tge6Ea5dNCF9a0JmIKKfzbxMRYUEX&#10;pBPv3MiOorVj6O71C11A9q7gfE9wbmFlX4O8gT3iAumbLOmWgZx8ryPv2sXPl6O7VFA3fNe0YXwN&#10;2xbL5APJgDpwDqjjT+5tvJ3LrgG9qkK6Zei2TsO59XFIr3K+gZ3y+KinVf3jkE4MnDuukJ4W9U+D&#10;dIN6taSHFpCOlqBegTbTDX6P03cTqA5IVyNiSLdfOnDuUVzWsA6cYyEJQH8usG+APlvSc+hHQJwG&#10;gUowLA+q5KjADeoVyjepQnqowXiHcl2TO43aJx1L+psDNS4IMG2NzxrSK6gDvWE1LIBOhdsn8dm7&#10;nIB2+0IAakLhlwHoM6QLFoHykMqUCYsM6LjKLCDdbg8CYCBuDelAHJbVCunpk57KfwXymhZaNYa4&#10;FKR7AdeuRqtY0KurC1p8qOgcHjDijD4gcLHoHxa6HkA6IFiNxWyZniE9RiG58fn0FHFvpPTXR7p/&#10;+nBZg7n/gbDCkm0fbsUG7yoDuiGd7fgN7Oed1vCEcotrAK6J6/LRnUuKM+1/Nqz4jXQf1opOvqwv&#10;5fpHl2Jvz/IazuvzhgLOJfpEAAUB5A3ODegV0v1xuck6bjCryxVUgBNDWS2fFkXvLzv7AVmoduhE&#10;CWOz/Nz1ZUAbdxEBY4A672GDP+ohQyCyb3lsr3qH7QBOawGmAl8AGHg2pAOxBnLL26BNkF5BOeC2&#10;QaHLngXpmwC9yseO8itI97U4pky1oBvU0SvV0yiPOSu3WUI7+/M+2SbS7X7690Isk08dzG/vZ8C/&#10;DWl+j6g3tGx4rqrrFmq/v8Wz4+eH56Y+B94P2nQcliuAG8grqJ8lb+N9VUivbi5e/lRIJ29tSbcr&#10;TLjDCMARFvUYyUX15ZO7qmfuqg4o0/Ub0jus45bSlf7kADfgDYyHRf13hvT0STekY0m37O5iOK6w&#10;bUC3KrjX9aTPgnTyDemhewb1LGdQZ/p974O4+pgD6gZxwzhaLyODdgV0oHtZZgZ0rz8tQD5nDEUx&#10;OVGD9N2bV05BeoB5A/TQ9fMB6oh0h/EWM0ILFnSnAXKDepWt5hXUDeYW1nW0EdDXYI6cVyGddJ3W&#10;f93pEzHlPkMp1nynNw2xWN1WUB8vvein92/6dP6G8bUM5xXQN0G6wZzYlnSXY9kgXmVIt8KNRXnE&#10;hvMcGQaXl7MhPUC9jRRj/cC+8Hdv6R9fWktgx00GVbg1pAf8dkinsk6wJq5AXiF9k7868vBkNN6G&#10;9CWoP4zGulseVMlRedMgVxj3x8RaPn83WnZxqfo4pKvxVQPg4QbPgvQKqgHoqoRmSL8SkxeFq4uA&#10;Fci2Nd3DLQKIsdyAPEBeFWZCfUJtbNcg12CYY9oCcOmH3AG9ARgjBpCOc9T51n8z0BrSvey8teX8&#10;lRokxPX6mqtqPvfhvs79yrk/n+4LoAFOhgyz1TikawbS6eSUFux0bekW7wblM6QLpBcwPn/QoIOb&#10;s7h/djNZxrMqeM/iPtu6rYZqN0c88L22/7fh2TJYh/W7pf3hlG4ns2KCKzpT8ps1dxVcg1Ck1SDz&#10;WyK2R90qzr0N8XEoIKbxb3+XM0U5U5VHJ95Yp3LdSl7/ik+QDpBoQF1BzAACmBhUal6FdStgpSr2&#10;mxb005A+W0YN5AHlHc7asuDUArwNZYbyNaRXP25D+hpEbS1m2YBNmthwXlW3Z5ly7CPW60Mh6kPF&#10;BlOfXxgzDOmCefTmheBcddorbYNcL1W4dn0b19aO6/P2uddl1nNOm/K8bZX3udZ6Pen6e/jZIE29&#10;HwYU6sUCzIZl4vrsWL4/Z6r81vEbNos9CiNJOx5lN+1vfSw+ajpwK+1lg/gpOG/Psp/xs551Xxtp&#10;P+8e/7uqAnq8py0fUA81SK+ju6QExXvfB6Sjx3vfCUK/D0AOSN+/EZZsLOl2fbHVm7JAeoylLj1Q&#10;+8K/fRb+6t0HfS3qTNV/Z0N6+0BokM4U+J5e3wBdZSCvUG6t4d7lvS62wYreLOnp1jJvjzh+WtBz&#10;VJc+2ZAAnZlDPfFQtZ5XK/qsdG/pLjC3BeoxY6jAfOf7BugJ6QZyu6wslZb0u7dyen93DK1gniOz&#10;pJW8w7kU1vCtcwHniDQwbkgHyrcuf9UhnfRpQGdkFwF9dB5lGMbZom4wx3puQA9Ir2C+SWtYr5CO&#10;NbzC+SZVKN8E6dUNxpCOJfy3QbpBvYL5B8G1VcG8qsJ5BXOn18sVxi1gu6YrZKcf+uyTvgB0tIL0&#10;ui0ynJ+GdC0vID1HhunWHQHv2uXFHa2A9QB0rOEB6TPodQv6Cs4tjx9Mg21Qd5ygnn6iQAQxxwp/&#10;dBrAJhrJ6sZikbeG9DWgZ2OoxvEMSH99mIo0DQGVfwDrp0K6O4wK2qLTKKCeLiv4pqelPIGd5b6u&#10;qQ7XGMsN0gPQlTYcAnthYRXIVUh3vBnQ+Wcj4Rwtf7eU19l6ztCSoQbjFcorpDuP3/iRrhu/+NdP&#10;dE8ErliMDcRck/0jsWID5u6AmT7jaf0OQI94tpKnxbsAuu4Tk0NZLC/hW+XavVvcw3A3sbCE63dq&#10;99UAPluxBc9KVzC3DOWW4RrQNpRXSMcNycsV1nEP8nb4igeYS/iM+3mLDphNBvIUee23AjpWkMxy&#10;5iVwVUA3JAeQNTABRAzBhh+DkkFokzrYxL7n46c/McfifU6rrI/pdMCY4awAW1iSyzErsBEHJFfA&#10;W1nSAzoFsIAaMcuGWwSYGmwtQ/q6XAfh8qGwPpdY19xqqEsxeuAfDqgb0l0/VcW/na0+83msz7Ge&#10;p5dZbxB1WW9nePdylfezaZ1/G8vPCb9PGGnas+HfwvcA8VsZZtfPyrqs5d+uqx0rrOeKvU8U5du+&#10;q+oxuRfAt4dbRKS9bOu613nflqG8yvvn+Cx/DNK7G0v7iO5w3kTeGtJpN6gPqAsAc2RIB5axpuML&#10;DqQD6DOkJ6iHYoZSwX23qH+zAHVD+nrZkG6jhI+5hnT7o1fQrjBuraF6k2o5pw3eT+5tB2wD6Dmm&#10;eR7PwpKOgHUElEc5bRMdQgXouXxWB9IlpKOwpscsognd93QviVMJ43eab3nV3g1mAGXElQvdGp5D&#10;KS4nKcop+gXhgPoK0m9d+ybg3DKgI+B8Del2cbH6JEZds2uLAb1Ceri7bALztezOYtldpUI6FnVr&#10;DeUWgE3sbUhXSDegb4J0g7nV8zdYy6t+eCdoltaTEXXALlBuMP8YpLON46oE9HR1sTzO+kIrSCeP&#10;cihcZV7qOE1MhvTDyfMO6R9OtM2L2S0mAT0tQNYa0hPQVVGrEg1gV0OQvsuqVFX5MePom6cM+4er&#10;heDt6VLuaAo0htW9QbobAcZsx5rLfmN4SB+3NY6GdIN5bezyb+NVHmU2wPkmSH/9VMc+UCPd0mdB&#10;OhDcAX1fFbIqqmeqYKhwmbwooK9b0au+jWn8Y1IiQbhlQI9RYBqkxwRIzbpriMyx0OfOgAl+CcsA&#10;W0JcWtA3QXoq4ZxpzNEbNUAWy5ss59XFgmXy3SHV9yOBUY2QPhiATc4voVSNDIAb18E9+TY6ywLj&#10;6W5CJ8zspMnoNwHu7V+G8PFWI5KwfUExEJ73xjp1j9v9sjZZwQ3YKSA8FX8vN8U1NFjmmiqAr+UP&#10;pSinBjemFdc9Q26MvWzxMRXptl1AeRtVpXZESxeS5d/tBgerA0qAlX6/BsYJx+SlADBDl5fX4EOe&#10;33HeyQ5netdjnd5Bw1YFL84DcGH/Bj2nLfZV01X++I9OksB20yYotCJfZWyNjXTAaUL1JlBdw/cM&#10;rJlPGtBGTBZ09FDPOB+v1AXtmiPNvZKizlN9Ff9A6Tq8ra3y3RKvOuul6i6s57WusnGhQjrn4fOO&#10;89H2dV+Oo1y7bu5b3DvlVc3Xt9ynl9f3h9/Gz4efkZr27+HfxPclnp2WXit/L53Hke7DgY6BdFx/&#10;YFRxr4m93kBtuLY6ZOtDroohLPndnqv+i8me9K4ETEs8n37O5/eHZxf4xkpOPtfCByn/DCSUI4N5&#10;lfdbYb3Dd1N3czGok4cxx2Va3eOPdj7Y7WICKD+5S6dNpSXS6PGdK9Ojvcshw/qjHQGr4BJIZ4jG&#10;/evfSMA47i9pTa/qoH5L9WybVZh60h1Vz4L0DuZtucrW9lAB6xQwLwAXQFcLOWAOiD/aSzcWYDsU&#10;gJ7rKqhjxQfSAer97e/DAm53F2DblnSA3C4rdl8Bzmc3lpSt5GFF1/7CbaVBevqaz1C+hnUgvfuY&#10;N0j3OOfdci4B2IZv4NzuLvYrr2IKf6C+QrpdXtaW9HRxOQ3pSws6I70s9VtdXQzpADmxremfAumG&#10;8rUqpK+t6Gt9CqQvoXzpzmJIB84tQ3ZYrwXiBnPid68Fy01rSDdo17ThvEK6rekV0r3+NKSnxX0N&#10;6QB6h/QXWl5AuvYhSM/GQ0DbGgTkv3bdcFe3l4R05VNpUxGr8mTWUSDdoF5Hk0C1g2mMo26LfN9f&#10;yrOg9mPpGNWSvgnSN8mQvgDztkyj4ZFdZms6kP4oIV2iIY7RJMKyfNoX3YB+pAqEWVYrpG8CdSAd&#10;qy+W4LQML0dwMaRXF4zYn+Ay/JlVkVfLrKHZVlYD+lmqkA6YA+T4M2MtDzhvsTuHVkjH4uPj4efO&#10;Bxngn/clIR3RT4HRZdJqnJAelmqJa2YCDlxdAHF80QH06FS7g3uKwJzRcHZ1fxh+EAu4GhDuAdYe&#10;3w+LfysWAsCLlkCewuptK7mt2gHXNJ4r+K5W7Xlc8NOK9bp2N8bhdrJBBnREed6J+IA91EfPUVqf&#10;7aZyFqQbzE8BUQBwwrndTDLvI1rtAxgzNBug/Q5SnvfQkEN5AMzg47T37X3VtGHP+7bi3aeOEeAa&#10;OFHUPe0D3XBYl9eQnrA9gzgCaBFwSp1mcK3Am+4nmWfQPtLvw5jNwGAcK2BzCek2KKBIc684d++r&#10;yZDOB4Q7fIaog0rdRNmAZe0P+Vy9P6d7mQLp80cK9yGvvZYFemveJvHb8HFVP7D4zXpee064H/G8&#10;cB9avLg/KxnS/U+lz9NwbnEOxIZxXwt5/A5e9zFIX6T1nFbIru9RKuF8rRneNwM62gTpvN8dwCVD&#10;ukGd9Yb0KNsg3fUQcIzlvI+u0gD9YJ/hD7Goz8AOrK8t63QmZWjG+zfOhR7eON9BfX/ri9Ogvs1w&#10;r+e6i1+1pCeoLyEdqA6LdwFyA3pY+ltssDZkz9CdkF7hmzggXduGNbxZxAO2m+UcAehVWNKBa6zg&#10;9hsH2gF1wzjQXaG8Kv3J01Lu/cR2uof2Mbebi2G+QnoqO43e2b444fJiMK8C2IFuW9LXkE7ay57G&#10;H6i3uwtiFlFi+57PsptLQvqN77XNwoKOVZ3RXhLQr138MiG9Avoa0iuUE1uG9DWcVwBHm0DdgB2Q&#10;/RFAR4uyK1APdUjHlxz/8oTyLgF1BfQ1pFcgJ3776vn0RkBMnPkC67ebIZ3tGTOdtMdNN5w7pkxV&#10;hfSYzKh9JGRZnWuD8x9f6Vpe6lwF6T8RC9zfn2gfHdKPEmqbBb2DOp2faLRaQ21QnhtNNRwNdmNE&#10;kIMd6ZYAbjuEywMypAegC9Tty14bOasDutJuvJeAnqC9hPQDNWJLS7rdXRaNoPT/BNINwR2wVMGG&#10;e4sBXRUNk00A6QbGBHXBadHBrYtpKe8uGykPw2drsS3GgDoypFOR24IOLNsdJQDbHxLdxWETpCdY&#10;v1bjwzZ0OuTfAHdAfKWGZK2XamA4JgK+Q9qX3We4L4b0uDcNaMP6fLcNGdggPa6VDxMB+rO9b6ej&#10;3W9Cz/bORfx09+vp4M65GILwyV19qDDyyb62FWzTmcquJoZvd8a0jtWAIe4TmmE8xwr3UJW2YNcG&#10;NSzbGxQwrfuKDNe+1rocec33e628P/M9MoTHb9Ss3wnWCUnpNqKPHT1/tvqRtk6BUAMq78dyfoXh&#10;CscGqw5YpSyifBXvvY9Jmm2AFKYF5xwZSg2AAW4M8sjpev7rY6MOmw2845jUPVHXzIAeQC8FmBfZ&#10;z9tAC+ARe9lQjki7rvM2kcYSrnoPS+zhA70DqodsrGAuBRsliKmnmPDtB+VHvYURgw8N5fm4Kfaf&#10;vujreon0h+eqs8jTOiB+hvnlvuIaV/eoXj8QawC2yKv5Hcg3Lev39/PnZ8GQHrF+R35f/6b+Xetv&#10;bdXn1dZprOhrSDeQ+xyXeQA6w1juC8rzOtaQjpuModznjUjzbPIscg6c4wzn1gzmx4/uqDyWd8Cc&#10;65zl8mdBeuTxrvNut3ojIX0p8oF0l6GOqoaXhHSVVZl0c2mQrvrLerovOG9WdUP6E6BXkE5HUlxf&#10;GKIxxlG/+W1zfUlQtwW9Qrqt6filh397uNA06PdHQIPqrgbkFh8MKQG0gBuIDvhWnJCdFm60tpBH&#10;uQbpHiqxQvrs2jLvF7EcgB6+5EtIz2MmdNuCbmAn3RVuLij90il7lk86aUO9ZUgPn3TJFvQ6OVGF&#10;dUN6BXXnEWNFT0hnZJcLAefXvv8y4pju/3uP2LJ0dbnxvaBegH71u69CVy59GVovf3/h86mD+BrU&#10;LUP6JkAnvQZ0ILzCOnBd80hXyGY/FdLX0F4h3fK2+KRXSD8F6B+BdIAZsDagWwZ1lHkfh3RmH62Q&#10;jlW8jvBSAR15O+TjI1vUf3qtjw0s6M2ibkgn78MLbStIt796poH29JOswB4NDQ1Rg2XEshvPAF4q&#10;fFWUQHoFdWSfdLu8UC6h8U4H9fjLWBVwBXUaPYZk5Hg04hXSQ2dAem8QW0No+aMiGgoaDIF4wrmW&#10;n+gczoR0VdKCrOwQBLRSwQryVJHmtM5Y0QWkgvSlFf3SGWqWdVWM4ebSfM+xDhvMLfIC0lUpuzIP&#10;QEdqIMLyLQHpgJ8FqK/h3LDJdgb0hdSwoBf3c+QWAJ0PgvwouKnfUvvxPtrv5w8YxDFwF2EdEMy9&#10;weLPuRukuZYTQTazYB4LwE/ukwbidU8E58/2db0PLk+emj7BWvtqLicxM+YawHs6XW0Q1nDuVY4f&#10;j8V7aR1HbiwN2x2gz4gDtPkA4oON+8zzAGzzoYLFW1rAecuL9dqW+8W9yXw+pBJ+DERAKWnyIn8F&#10;Ph/TDNczpM95KcNtB+/+/s7qwOy8BucG1X48lQHK7/D37OVvpl01Lg/1DmBZw3LI9fs64h7oWg12&#10;qMI6McuGT8MX51zPc1EHAcTUS83ybSCmvkKArQHUadYbel0u67cEZNZzDkA6MUBIHi5/HLOfR4sN&#10;6X3WZuoqDBvtXFAeY1kv9fpHsUE96iivF6CTns8v9xOx9k86LPZFce+og9s1G3gNv86z6rqe134r&#10;FM9feRb5LfhNsQgbWIn57YhnIJ9Vf+8sq3Pg+WnHN4xb+JMTs54YX/Jn1LtPtL9WHjiPTp8N0q0K&#10;6RzPI4cA0ZvODVVXlwTyJYR7HO8O4qv1p9bRWTTqlObaIjA/vM9MnbwTaQzwiC2kw71FClhXfXUW&#10;pIf1XHVnTzdLumEaPRJ0PhHMAunMTIqA9bCqb6X7C8DOUI0B6ooj3azpD26fly6E20zqcoj9GnoN&#10;ybasJ6ArL8THQwI3skWdbbwd+3AecXVhCWDHH/2eh19Mi7vXez9eTrHPueOnl3vZ5pduSK+gHvC+&#10;gnTyDemRbpBua/omSMcvfe/mhbCmh0tLg3SgHBnYz3J3mfMA+Usd0knbmg6g4/LiTqEAuS3naSn/&#10;Zrp28euNcI71/OqFL6RfRTzCCCOMMMIII4wwwggjjDDCCCOMMMIII4wwwggjjDDCCCOMMMIII4ww&#10;wggjjDDCCCOMMMIII4wwwggjjDDCCCOMMMIII4wwwggjjDDCCCOMMMIII4wwwggjjDDCCCOMMMII&#10;I4wwwggjjDDCCCOMMMIII4wwwggjjDDCCCOMMMIII4wwwggjjDDCCCOMMMIII4wwwggjjDDCCCOM&#10;MMIII4wwwggjjDDCCCOMMMIII4wwwggjjDDCCCOMMMIII4wwwggjjDDCCCOMMMIII4wwwggjjDDC&#10;CCOMMMIII4wwwggjjDDCCCOMMMIII4wwwggjjDDCCCOMMMIII4wwwggjjDDCCCOMMMIII4wwwggj&#10;jDDCCCOMMMIII4wwwggjjDDCCCOMMMIII4wwwggjjDDCCCOMMMIII4wwwggjjDDCCCOMMMIII4ww&#10;wggjjDDCCCOMMMIII4wwwggjjDDCCCOMMMIII4wwwggjjDDCCCOMMMIII4wwwggjjDDCCCOMMMII&#10;I4wwwggjjDDCCCOMMMIII4wwwggjjDDCCCOMMMIII4wwwggjjDDCCCOMMMIII4wwwgj/fw/T9H8D&#10;/PcBjQmmMgQAAAAASUVORK5CYIJQSwECLQAUAAYACAAAACEASrBnCwgBAAATAgAAEwAAAAAAAAAA&#10;AAAAAAAAAAAAW0NvbnRlbnRfVHlwZXNdLnhtbFBLAQItABQABgAIAAAAIQAjsmrh1wAAAJQBAAAL&#10;AAAAAAAAAAAAAAAAADkBAABfcmVscy8ucmVsc1BLAQItABQABgAIAAAAIQDCCqktuAoAANRNAAAO&#10;AAAAAAAAAAAAAAAAADkCAABkcnMvZTJvRG9jLnhtbFBLAQItAAoAAAAAAAAAIQDISchQYucJAGLn&#10;CQAUAAAAAAAAAAAAAAAAAB0NAABkcnMvbWVkaWEvaW1hZ2U5LnBuZ1BLAQItAAoAAAAAAAAAIQAr&#10;RJrXNlQAADZUAAAVAAAAAAAAAAAAAAAAALH0CQBkcnMvbWVkaWEvaW1hZ2UxMC5wbmdQSwECLQAK&#10;AAAAAAAAACEApPDSiGwiBABsIgQAFQAAAAAAAAAAAAAAAAAaSQoAZHJzL21lZGlhL2ltYWdlMTIu&#10;cG5nUEsBAi0AFAAGAAgAAAAhAJuwJ6jeAAAABQEAAA8AAAAAAAAAAAAAAAAAuWsOAGRycy9kb3du&#10;cmV2LnhtbFBLAQItABQABgAIAAAAIQBDY1I4CAEAANMGAAAZAAAAAAAAAAAAAAAAAMRsDgBkcnMv&#10;X3JlbHMvZTJvRG9jLnhtbC5yZWxzUEsBAi0ACgAAAAAAAAAhAOK88uo9XwMAPV8DABUAAAAAAAAA&#10;AAAAAAAAA24OAGRycy9tZWRpYS9pbWFnZTExLnBuZ1BLAQItAAoAAAAAAAAAIQBD3H1N8YYDAPGG&#10;AwAUAAAAAAAAAAAAAAAAAHPNEQBkcnMvbWVkaWEvaW1hZ2U4LnBuZ1BLAQItAAoAAAAAAAAAIQAI&#10;gUk6mpUDAJqVAwAUAAAAAAAAAAAAAAAAAJZUFQBkcnMvbWVkaWEvaW1hZ2U2LnBuZ1BLAQItAAoA&#10;AAAAAAAAIQB3i/oFcIYRAHCGEQAUAAAAAAAAAAAAAAAAAGLqGABkcnMvbWVkaWEvaW1hZ2UxLnBu&#10;Z1BLAQItAAoAAAAAAAAAIQBCpyIvaQsAAGkLAAAUAAAAAAAAAAAAAAAAAARxKgBkcnMvbWVkaWEv&#10;aW1hZ2UyLnBuZ1BLAQItAAoAAAAAAAAAIQDDqQZfkkUAAJJFAAAUAAAAAAAAAAAAAAAAAJ98KgBk&#10;cnMvbWVkaWEvaW1hZ2UzLnBuZ1BLAQItAAoAAAAAAAAAIQDF05+UgJkAAICZAAAUAAAAAAAAAAAA&#10;AAAAAGPCKgBkcnMvbWVkaWEvaW1hZ2U0LnBuZ1BLAQItAAoAAAAAAAAAIQAQ9kSyFNEBABTRAQAU&#10;AAAAAAAAAAAAAAAAABVcKwBkcnMvbWVkaWEvaW1hZ2U1LnBuZ1BLAQItAAoAAAAAAAAAIQC8DF/S&#10;PkALAD5ACwAUAAAAAAAAAAAAAAAAAFstLQBkcnMvbWVkaWEvaW1hZ2U3LnBuZ1BLBQYAAAAAEQAR&#10;AFUEAADLbT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8" o:spid="_x0000_s1027" type="#_x0000_t75" alt="F:\Mette photos\Species pages Aster Ophi\Gorgonocephalus eucnemis\Gorgonocephalus_eucnemis-aboral-800x600.jpg" style="position:absolute;left:2015070;top:1680433;width:4524388;height:33932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8&#10;XuTDAAAA3AAAAA8AAABkcnMvZG93bnJldi54bWxET01rAjEQvRf6H8IUvIgmKhRZjdIWKh5E0Rbt&#10;cdjMbrZuJssm6vrvzaHQ4+N9z5edq8WV2lB51jAaKhDEuTcVlxq+vz4HUxAhIhusPZOGOwVYLp6f&#10;5pgZf+M9XQ+xFCmEQ4YabIxNJmXILTkMQ98QJ67wrcOYYFtK0+IthbtajpV6lQ4rTg0WG/qwlJ8P&#10;F6fh9/4zsuV5cyrCsVjF/o7672qrde+le5uBiNTFf/Gfe200TFRam86kIyA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Txe5MMAAADcAAAADwAAAAAAAAAAAAAAAACcAgAA&#10;ZHJzL2Rvd25yZXYueG1sUEsFBgAAAAAEAAQA9wAAAIwDAAAAAA==&#10;">
                  <v:imagedata r:id="rId41" o:title="Gorgonocephalus_eucnemis-aboral-800x600.jpg"/>
                </v:shape>
                <v:shape id="Picture 309" o:spid="_x0000_s1028" type="#_x0000_t75" alt="C:\Users\bluhm\Desktop\ruler.png" style="position:absolute;left:595858;top:1433545;width:5181600;height:9326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g&#10;ilXEAAAA3AAAAA8AAABkcnMvZG93bnJldi54bWxEj0FrwkAUhO8F/8PyBC+lbjRQ2+gqIij12GgP&#10;vb1mn9lg9m3IrjH9964geBxm5htmseptLTpqfeVYwWScgCAunK64VHA8bN8+QPiArLF2TAr+ycNq&#10;OXhZYKbdlb+py0MpIoR9hgpMCE0mpS8MWfRj1xBH7+RaiyHKtpS6xWuE21pOk+RdWqw4LhhsaGOo&#10;OOcXq6BraDLLizTdmddfsz//bfXR/Cg1GvbrOYhAfXiGH+0vrSBNPuF+Jh4Bub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ogilXEAAAA3AAAAA8AAAAAAAAAAAAAAAAAnAIA&#10;AGRycy9kb3ducmV2LnhtbFBLBQYAAAAABAAEAPcAAACNAwAAAAA=&#10;">
                  <v:imagedata r:id="rId42" o:title="ruler.png"/>
                </v:shape>
                <v:shape id="Picture 310" o:spid="_x0000_s1029" type="#_x0000_t75" style="position:absolute;left:987312;top:167298;width:1235414;height:11391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10;ri7BAAAA3AAAAA8AAABkcnMvZG93bnJldi54bWxET02LwjAQvQv7H8IseLOpWxC3axRZEcSDYPWw&#10;x6GZbarNpDZR6783B8Hj433PFr1txI06XztWME5SEMSl0zVXCo6H9WgKwgdkjY1jUvAgD4v5x2CG&#10;uXZ33tOtCJWIIexzVGBCaHMpfWnIok9cSxy5f9dZDBF2ldQd3mO4beRXmk6kxZpjg8GWfg2V5+Jq&#10;Ffxdsm3zwJ38zorpZbc6n0xVrJQafvbLHxCB+vAWv9wbrSAbx/nxTDwCcv4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ori7BAAAA3AAAAA8AAAAAAAAAAAAAAAAAnAIAAGRy&#10;cy9kb3ducmV2LnhtbFBLBQYAAAAABAAEAPcAAACKAwAAAAA=&#10;" fillcolor="#4f81bd [3204]" strokecolor="black [3213]">
                  <v:imagedata r:id="rId43" o:title="" cropbottom="25498f"/>
                  <v:shadow color="#eeece1 [3214]" opacity="1" mv:blur="0" offset="2pt,2pt"/>
                </v:shape>
                <v:shape id="Picture 311" o:spid="_x0000_s1030" type="#_x0000_t75" style="position:absolute;left:509719;top:905053;width:893244;height:669932;rotation:4320634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r&#10;rWnIAAAA3AAAAA8AAABkcnMvZG93bnJldi54bWxEj0FrwkAUhO+C/2F5gjfdpEqR1FVEWqjYSpuW&#10;tL09ss8kNvs2ZNeY/vtuQehxmJlvmOW6N7XoqHWVZQXxNAJBnFtdcaHg/e1hsgDhPLLG2jIp+CEH&#10;69VwsMRE2wu/Upf6QgQIuwQVlN43iZQuL8mgm9qGOHhH2xr0QbaF1C1eAtzU8iaKbqXBisNCiQ1t&#10;S8q/07NRMP863R+ess9svk87Z9xh9vK8+1BqPOo3dyA89f4/fG0/agWzOIa/M+EIyNUv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7K61pyAAAANwAAAAPAAAAAAAAAAAAAAAA&#10;AJwCAABkcnMvZG93bnJldi54bWxQSwUGAAAAAAQABAD3AAAAkQMAAAAA&#10;">
                  <v:imagedata r:id="rId44" o:title=""/>
                  <v:path arrowok="t"/>
                </v:shape>
                <v:shape id="Picture 312" o:spid="_x0000_s1031" type="#_x0000_t75" alt="C:\Users\bluhm\Documents\Projects\CMI_Snowcrab\BeauFish2011_photos\CB31 Saduria entomon2.JPG" style="position:absolute;left:1106394;top:303749;width:2232664;height:16744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8&#10;G1/EAAAA3AAAAA8AAABkcnMvZG93bnJldi54bWxEj1FrwkAQhN8L/Q/HFnyrlyhIST3FKoW+FEns&#10;D9jmtrlgbi/Nnpr21/cEoY/DzHzDLNej79SZBmkDG8inGSjiOtiWGwMfh9fHJ1ASkS12gcnADwms&#10;V/d3SyxsuHBJ5yo2KkFYCjTgYuwLraV25FGmoSdO3lcYPMYkh0bbAS8J7js9y7KF9thyWnDY09ZR&#10;faxO3oD+fC9fXFVWtN8dwnf+K7LtxZjJw7h5BhVpjP/hW/vNGpjnM7ieSUdAr/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8G1/EAAAA3AAAAA8AAAAAAAAAAAAAAAAAnAIA&#10;AGRycy9kb3ducmV2LnhtbFBLBQYAAAAABAAEAPcAAACNAwAAAAA=&#10;">
                  <v:imagedata r:id="rId45" o:title="CB31 Saduria entomon2.JPG"/>
                </v:shape>
                <v:shape id="Picture 313" o:spid="_x0000_s1032" type="#_x0000_t75" alt="IMG_3407" style="position:absolute;left:3948656;top:881558;width:1176535;height:9028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xe&#10;jpLFAAAA3AAAAA8AAABkcnMvZG93bnJldi54bWxEj09rwkAUxO8Fv8PyhN7qRi1SoqsYsVBoFaIe&#10;PD6yL380+zZktzF+e7cg9DjMzG+Yxao3teiodZVlBeNRBII4s7riQsHp+Pn2AcJ5ZI21ZVJwJwer&#10;5eBlgbG2N06pO/hCBAi7GBWU3jexlC4ryaAb2YY4eLltDfog20LqFm8Bbmo5iaKZNFhxWCixoU1J&#10;2fXwaxTobbXbX95T+5Mkie++z/lub3OlXof9eg7CU+//w8/2l1YwHU/h70w4AnL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sXo6SxQAAANwAAAAPAAAAAAAAAAAAAAAAAJwC&#10;AABkcnMvZG93bnJldi54bWxQSwUGAAAAAAQABAD3AAAAjgMAAAAA&#10;">
                  <v:imagedata r:id="rId46" o:title="IMG_3407"/>
                </v:shape>
                <v:shape id="Picture 314" o:spid="_x0000_s1033" type="#_x0000_t75" alt="C:\Users\bluhm\Documents\Projects\CMI_Snowcrab\BeauFish2011_photos\C. opilio WB31b-2-Fa.JPG" style="position:absolute;top:1501640;width:3093229;height:23199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9K&#10;MdXEAAAA3AAAAA8AAABkcnMvZG93bnJldi54bWxEj0FrAjEUhO+F/ofwCt40uypSVqMUoaCoiNpD&#10;e3tsnruLm5c1ibr+eyMIPQ4z8w0zmbWmFldyvrKsIO0lIIhzqysuFPwcvrufIHxA1lhbJgV38jCb&#10;vr9NMNP2xju67kMhIoR9hgrKEJpMSp+XZND3bEMcvaN1BkOUrpDa4S3CTS37STKSBiuOCyU2NC8p&#10;P+0vRsFm3j/alFZLOvyGdbN2+Fdtz0p1PtqvMYhAbfgPv9oLrWCQDuF5Jh4BOX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9KMdXEAAAA3AAAAA8AAAAAAAAAAAAAAAAAnAIA&#10;AGRycy9kb3ducmV2LnhtbFBLBQYAAAAABAAEAPcAAACNAwAAAAA=&#10;">
                  <v:imagedata r:id="rId47" o:title="C. opilio WB31b-2-Fa.JPG"/>
                </v:shape>
                <v:shape id="Picture 315" o:spid="_x0000_s1034" type="#_x0000_t75" alt="C:\Users\bluhm\Documents\Projects\RUSALCA2012\RUSALCA 2012 pictures\organism pics\Gastropoda\Buccinum polare 2.JPG" style="position:absolute;left:4313418;width:1921240;height:1440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Q&#10;2e7EAAAA3AAAAA8AAABkcnMvZG93bnJldi54bWxEj8FqwzAQRO+F/IPYQG+N7JqW4kQJoVBqSCnU&#10;6SHHRdrYJtbKSErs/n0UCPQ4zLwZZrWZbC8u5EPnWEG+yEAQa2c6bhT87j+e3kCEiGywd0wK/ijA&#10;Zj17WGFp3Mg/dKljI1IJhxIVtDEOpZRBt2QxLNxAnLyj8xZjkr6RxuOYym0vn7PsVVrsOC20ONB7&#10;S/pUn62CQhf+s65y/X04Vx0V49fObINSj/NpuwQRaYr/4TtdmcTlL3A7k46AXF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JQ2e7EAAAA3AAAAA8AAAAAAAAAAAAAAAAAnAIA&#10;AGRycy9kb3ducmV2LnhtbFBLBQYAAAAABAAEAPcAAACNAwAAAAA=&#10;">
                  <v:imagedata r:id="rId48" o:title="Buccinum polare 2.JPG"/>
                </v:shape>
                <v:shape id="Picture 316" o:spid="_x0000_s1035" type="#_x0000_t75" alt="F:\Mette photos\Species pages Aster Ophi\Leptasterias groenlandica\Leptasterias_groenlandica-aboral-crop-600x600.jpg" style="position:absolute;left:1053058;top:2148317;width:2503916;height:25039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r&#10;YN7FAAAA3AAAAA8AAABkcnMvZG93bnJldi54bWxEj09rwkAUxO9Cv8PyCr1I3fgHKdFVRBF6EWos&#10;PT+zL9lg9m3Iribtp+8KgsdhZn7DLNe9rcWNWl85VjAeJSCIc6crLhV8n/bvHyB8QNZYOyYFv+Rh&#10;vXoZLDHVruMj3bJQighhn6ICE0KTSulzQxb9yDXE0StcazFE2ZZSt9hFuK3lJEnm0mLFccFgQ1tD&#10;+SW7WgXD835jDoeCOZteTDH76U67vy+l3l77zQJEoD48w4/2p1YwHc/hfiYeAbn6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8a2DexQAAANwAAAAPAAAAAAAAAAAAAAAAAJwC&#10;AABkcnMvZG93bnJldi54bWxQSwUGAAAAAAQABAD3AAAAjgMAAAAA&#10;">
                  <v:imagedata r:id="rId49" o:title="Leptasterias_groenlandica-aboral-crop-600x600.jpg"/>
                </v:shape>
                <v:shape id="Picture 317" o:spid="_x0000_s1036" type="#_x0000_t75" style="position:absolute;left:684215;top:566541;width:283338;height:437056;rotation:6225390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Br&#10;fQDFAAAA3AAAAA8AAABkcnMvZG93bnJldi54bWxEj8FqwzAQRO+B/oPYQm+JnAaS4EYxJWDwIRSS&#10;+uLbYm1l19bKsdTY/fuqUOhxmHkzzCGbbS/uNPrWsYL1KgFBXDvdslFQvufLPQgfkDX2jknBN3nI&#10;jg+LA6baTXyh+zUYEUvYp6igCWFIpfR1Qxb9yg3E0ftwo8UQ5WikHnGK5baXz0mylRZbjgsNDnRq&#10;qO6uX1bBprhV2p+LaWe66i3f2/zTlblST4/z6wuIQHP4D//RhY7cege/Z+IRkMc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ga30AxQAAANwAAAAPAAAAAAAAAAAAAAAAAJwC&#10;AABkcnMvZG93bnJldi54bWxQSwUGAAAAAAQABAD3AAAAjgMAAAAA&#10;" fillcolor="#4f81bd [3204]" strokecolor="black [3213]">
                  <v:imagedata r:id="rId50" o:title=""/>
                </v:shape>
                <v:shape id="Picture 318" o:spid="_x0000_s1037" type="#_x0000_t75" alt="IMG_0395" style="position:absolute;left:2614364;top:290813;width:1639094;height:12628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19&#10;2unAAAAA3AAAAA8AAABkcnMvZG93bnJldi54bWxET8uKwjAU3Qv+Q7iCO01bQaRjlI6giAvFx2Z2&#10;l+balmluahO1/r1ZCC4P5z1fdqYWD2pdZVlBPI5AEOdWV1wouJzXoxkI55E11pZJwYscLBf93hxT&#10;bZ98pMfJFyKEsEtRQel9k0rp8pIMurFtiAN3ta1BH2BbSN3iM4SbWiZRNJUGKw4NJTa0Kin/P92N&#10;gmyz2je/172O/SGx8m+y2d2yRKnhoMt+QHjq/Ff8cW+1gkkc1oYz4QjIxR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3a6cAAAADcAAAADwAAAAAAAAAAAAAAAACcAgAAZHJz&#10;L2Rvd25yZXYueG1sUEsFBgAAAAAEAAQA9wAAAIkDAAAAAA==&#10;">
                  <v:imagedata r:id="rId51" o:title="IMG_0395"/>
                </v:shape>
                <v:shape id="Picture 319" o:spid="_x0000_s1038" type="#_x0000_t75" alt="C:\Users\bluhm\Documents\Projects\RUSALCA2012\RUSALCA 2012 pictures\organism pics\Decapoda\Lebbeus groenlandicus b.JPG" style="position:absolute;left:62458;top:2919721;width:1700416;height:12753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x&#10;PIrEAAAA3AAAAA8AAABkcnMvZG93bnJldi54bWxEj0GLwjAUhO/C/ofwFvamqauIdo0igrJ4UasH&#10;j4/mbVO2eSlNrPXfG0HwOMx8M8x82dlKtNT40rGC4SABQZw7XXKh4Hza9KcgfEDWWDkmBXfysFx8&#10;9OaYanfjI7VZKEQsYZ+iAhNCnUrpc0MW/cDVxNH7c43FEGVTSN3gLZbbSn4nyURaLDkuGKxpbSj/&#10;z65Wweg4usza6Wa9yvbbQ7E7mXGddUp9fXarHxCBuvAOv+hfHbnhDJ5n4hGQi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NxPIrEAAAA3AAAAA8AAAAAAAAAAAAAAAAAnAIA&#10;AGRycy9kb3ducmV2LnhtbFBLBQYAAAAABAAEAPcAAACNAwAAAAA=&#10;">
                  <v:imagedata r:id="rId52" o:title="Lebbeus groenlandicus b.JPG"/>
                </v:shape>
                <v:shapetype id="_x0000_t202" coordsize="21600,21600" o:spt="202" path="m0,0l0,21600,21600,21600,21600,0xe">
                  <v:stroke joinstyle="miter"/>
                  <v:path gradientshapeok="t" o:connecttype="rect"/>
                </v:shapetype>
                <v:shape id="TextBox 1" o:spid="_x0000_s1039" type="#_x0000_t202" style="position:absolute;left:595844;top:385000;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IS1hwAAA&#10;ANwAAAAPAAAAZHJzL2Rvd25yZXYueG1sRE9Ni8IwEL0L/ocwgrc1UXdlrUYRRfCk6O4K3oZmbIvN&#10;pDTRdv+9OQgeH+97vmxtKR5U+8KxhuFAgSBOnSk40/D7s/34BuEDssHSMWn4Jw/LRbczx8S4ho/0&#10;OIVMxBD2CWrIQ6gSKX2ak0U/cBVx5K6uthgirDNpamxiuC3lSKmJtFhwbMixonVO6e10txr+9tfL&#10;+VMdso39qhrXKsl2KrXu99rVDESgNrzFL/fOaBiP4v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IS1hwAAAANwAAAAPAAAAAAAAAAAAAAAAAJcCAABkcnMvZG93bnJl&#10;di54bWxQSwUGAAAAAAQABAD1AAAAhAMAAAAA&#10;" filled="f" stroked="f">
                  <v:textbox>
                    <w:txbxContent>
                      <w:p w14:paraId="7B8B9B59"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1</w:t>
                        </w:r>
                      </w:p>
                    </w:txbxContent>
                  </v:textbox>
                </v:shape>
                <v:shape id="TextBox 15" o:spid="_x0000_s1040" type="#_x0000_t202" style="position:absolute;left:443448;top:888996;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bYj6xAAA&#10;ANwAAAAPAAAAZHJzL2Rvd25yZXYueG1sRI9Pa8JAFMTvBb/D8gRvuqu2ojEbkZZCTy3+BW+P7DMJ&#10;Zt+G7Nak375bEHocZuY3TLrpbS3u1PrKsYbpRIEgzp2puNBwPLyPlyB8QDZYOyYNP+Rhkw2eUkyM&#10;63hH930oRISwT1BDGUKTSOnzkiz6iWuIo3d1rcUQZVtI02IX4baWM6UW0mLFcaHEhl5Lym/7b6vh&#10;9Hm9nJ/VV/FmX5rO9UqyXUmtR8N+uwYRqA//4Uf7w2iYz6b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W2I+sQAAADcAAAADwAAAAAAAAAAAAAAAACXAgAAZHJzL2Rv&#10;d25yZXYueG1sUEsFBgAAAAAEAAQA9QAAAIgDAAAAAA==&#10;" filled="f" stroked="f">
                  <v:textbox>
                    <w:txbxContent>
                      <w:p w14:paraId="13686BC2"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2</w:t>
                        </w:r>
                      </w:p>
                    </w:txbxContent>
                  </v:textbox>
                </v:shape>
                <v:shape id="TextBox 16" o:spid="_x0000_s1041" type="#_x0000_t202" style="position:absolute;left:1877011;top:337509;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xaNxQAA&#10;ANwAAAAPAAAAZHJzL2Rvd25yZXYueG1sRI9Pa8JAFMTvhX6H5RW86W7jH2rqJpQWwVNFrYK3R/aZ&#10;hGbfhuxq0m/fLQg9DjPzG2aVD7YRN+p87VjD80SBIC6cqbnU8HVYj19A+IBssHFMGn7IQ549Pqww&#10;Na7nHd32oRQRwj5FDVUIbSqlLyqy6CeuJY7exXUWQ5RdKU2HfYTbRiZKLaTFmuNChS29V1R8769W&#10;w/Hzcj7N1Lb8sPO2d4OSbJdS69HT8PYKItAQ/sP39sZomCYJ/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Fo3FAAAA3AAAAA8AAAAAAAAAAAAAAAAAlwIAAGRycy9k&#10;b3ducmV2LnhtbFBLBQYAAAAABAAEAPUAAACJAwAAAAA=&#10;" filled="f" stroked="f">
                  <v:textbox>
                    <w:txbxContent>
                      <w:p w14:paraId="576B813B"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3</w:t>
                        </w:r>
                      </w:p>
                    </w:txbxContent>
                  </v:textbox>
                </v:shape>
                <v:shape id="TextBox 17" o:spid="_x0000_s1042" type="#_x0000_t202" style="position:absolute;left:2304966;top:665651;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7MWxAAA&#10;ANwAAAAPAAAAZHJzL2Rvd25yZXYueG1sRI9Ba8JAFITvgv9heYK3uqu2xUZXEUXoydK0Frw9ss8k&#10;mH0bsquJ/94VCh6HmfmGWaw6W4krNb50rGE8UiCIM2dKzjX8/uxeZiB8QDZYOSYNN/KwWvZ7C0yM&#10;a/mbrmnIRYSwT1BDEUKdSOmzgiz6kauJo3dyjcUQZZNL02Ab4baSE6XepcWS40KBNW0Kys7pxWo4&#10;7E/Hv1f1lW/tW926Tkm2H1Lr4aBbz0EE6sIz/N/+NBqmkyk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OzFsQAAADcAAAADwAAAAAAAAAAAAAAAACXAgAAZHJzL2Rv&#10;d25yZXYueG1sUEsFBgAAAAAEAAQA9QAAAIgDAAAAAA==&#10;" filled="f" stroked="f">
                  <v:textbox>
                    <w:txbxContent>
                      <w:p w14:paraId="6DA4256A"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4</w:t>
                        </w:r>
                      </w:p>
                    </w:txbxContent>
                  </v:textbox>
                </v:shape>
                <v:shape id="TextBox 18" o:spid="_x0000_s1043" type="#_x0000_t202" style="position:absolute;left:2809832;top:383511;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Giti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08kM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UaK2LFAAAA3AAAAA8AAAAAAAAAAAAAAAAAlwIAAGRycy9k&#10;b3ducmV2LnhtbFBLBQYAAAAABAAEAPUAAACJAwAAAAA=&#10;" filled="f" stroked="f">
                  <v:textbox>
                    <w:txbxContent>
                      <w:p w14:paraId="1C7E74CC"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5</w:t>
                        </w:r>
                      </w:p>
                    </w:txbxContent>
                  </v:textbox>
                </v:shape>
                <v:shape id="TextBox 19" o:spid="_x0000_s1044" type="#_x0000_t202" style="position:absolute;left:4139156;top:791261;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o75wwAA&#10;ANwAAAAPAAAAZHJzL2Rvd25yZXYueG1sRI9BawIxFITvgv8hPMGbJlotdjWKWAo9KbW14O2xee4u&#10;bl6WTXTXf28EweMwM98wi1VrS3Gl2heONYyGCgRx6kzBmYa/36/BDIQPyAZLx6ThRh5Wy25ngYlx&#10;Df/QdR8yESHsE9SQh1AlUvo0J4t+6Cri6J1cbTFEWWfS1NhEuC3lWKl3abHguJBjRZuc0vP+YjUc&#10;tqfj/0Ttsk87rRrXKsn2Q2rd77XrOYhAbXiFn+1vo+FtPI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Vo75wwAAANwAAAAPAAAAAAAAAAAAAAAAAJcCAABkcnMvZG93&#10;bnJldi54bWxQSwUGAAAAAAQABAD1AAAAhwMAAAAA&#10;" filled="f" stroked="f">
                  <v:textbox>
                    <w:txbxContent>
                      <w:p w14:paraId="2FEEEFAC"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6</w:t>
                        </w:r>
                      </w:p>
                    </w:txbxContent>
                  </v:textbox>
                </v:shape>
                <v:shape id="TextBox 20" o:spid="_x0000_s1045" type="#_x0000_t202" style="position:absolute;left:5639317;top:251514;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hBCOwwAA&#10;ANwAAAAPAAAAZHJzL2Rvd25yZXYueG1sRI9BawIxFITvgv8hPMGbJloVuxpFLIWelNpa8PbYPHcX&#10;Ny/LJrrrvzeC0OMwM98wy3VrS3Gj2heONYyGCgRx6kzBmYbfn8/BHIQPyAZLx6ThTh7Wq25niYlx&#10;DX/T7RAyESHsE9SQh1AlUvo0J4t+6Cri6J1dbTFEWWfS1NhEuC3lWKmZtFhwXMixom1O6eVwtRqO&#10;u/Ppb6L22YedVo1rlWT7LrXu99rNAkSgNvyHX+0vo+FtPIP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hBCOwwAAANwAAAAPAAAAAAAAAAAAAAAAAJcCAABkcnMvZG93&#10;bnJldi54bWxQSwUGAAAAAAQABAD1AAAAhwMAAAAA&#10;" filled="f" stroked="f">
                  <v:textbox>
                    <w:txbxContent>
                      <w:p w14:paraId="0922A00D"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7</w:t>
                        </w:r>
                      </w:p>
                    </w:txbxContent>
                  </v:textbox>
                </v:shape>
                <v:shape id="TextBox 21" o:spid="_x0000_s1046" type="#_x0000_t202" style="position:absolute;left:672044;top:2896414;width:303694;height:3431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yLUVxAAA&#10;ANwAAAAPAAAAZHJzL2Rvd25yZXYueG1sRI9La8MwEITvgfwHsYXeEqlpXnWthNIS6KmleUFui7V+&#10;EGtlLDV2/30VCOQ4zMw3TLrubS0u1PrKsYansQJBnDlTcaFhv9uMliB8QDZYOyYNf+RhvRoOUkyM&#10;6/iHLttQiAhhn6CGMoQmkdJnJVn0Y9cQRy93rcUQZVtI02IX4baWE6Xm0mLFcaHEht5Lys7bX6vh&#10;8JWfjlP1XXzYWdO5Xkm2L1Lrx4f+7RVEoD7cw7f2p9HwPFn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ci1FcQAAADcAAAADwAAAAAAAAAAAAAAAACXAgAAZHJzL2Rv&#10;d25yZXYueG1sUEsFBgAAAAAEAAQA9QAAAIgDAAAAAA==&#10;" filled="f" stroked="f">
                  <v:textbox>
                    <w:txbxContent>
                      <w:p w14:paraId="378B6D83"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8</w:t>
                        </w:r>
                      </w:p>
                    </w:txbxContent>
                  </v:textbox>
                </v:shape>
                <v:shape id="TextBox 23" o:spid="_x0000_s1047" type="#_x0000_t202" style="position:absolute;left:367252;top:3221421;width:303694;height:3868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yFnwAAA&#10;ANwAAAAPAAAAZHJzL2Rvd25yZXYueG1sRE9Ni8IwEL0L/ocwgrc1UXdlrUYRRfCk6O4K3oZmbIvN&#10;pDTRdv+9OQgeH+97vmxtKR5U+8KxhuFAgSBOnSk40/D7s/34BuEDssHSMWn4Jw/LRbczx8S4ho/0&#10;OIVMxBD2CWrIQ6gSKX2ak0U/cBVx5K6uthgirDNpamxiuC3lSKmJtFhwbMixonVO6e10txr+9tfL&#10;+VMdso39qhrXKsl2KrXu99rVDESgNrzFL/fOaBiP4tp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0VyFnwAAAANwAAAAPAAAAAAAAAAAAAAAAAJcCAABkcnMvZG93bnJl&#10;di54bWxQSwUGAAAAAAQABAD1AAAAhAMAAAAA&#10;" filled="f" stroked="f">
                  <v:textbox>
                    <w:txbxContent>
                      <w:p w14:paraId="25856400"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9</w:t>
                        </w:r>
                      </w:p>
                    </w:txbxContent>
                  </v:textbox>
                </v:shape>
                <v:shape id="TextBox 25" o:spid="_x0000_s1048" type="#_x0000_t202" style="position:absolute;left:1324999;top:3963126;width:521971;height:3431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4T8xAAA&#10;ANwAAAAPAAAAZHJzL2Rvd25yZXYueG1sRI9Pi8IwFMTvC36H8ARva+KfFa1GkV0ETy66q+Dt0Tzb&#10;YvNSmmjrtzfCwh6HmfkNs1i1thR3qn3hWMOgr0AQp84UnGn4/dm8T0H4gGywdEwaHuRhtey8LTAx&#10;ruE93Q8hExHCPkENeQhVIqVPc7Lo+64ijt7F1RZDlHUmTY1NhNtSDpWaSIsFx4UcK/rMKb0eblbD&#10;cXc5n8bqO/uyH1XjWiXZzqTWvW67noMI1Ib/8F97azSMhjN4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xuE/MQAAADcAAAADwAAAAAAAAAAAAAAAACXAgAAZHJzL2Rv&#10;d25yZXYueG1sUEsFBgAAAAAEAAQA9QAAAIgDAAAAAA==&#10;" filled="f" stroked="f">
                  <v:textbox>
                    <w:txbxContent>
                      <w:p w14:paraId="5F4214F4"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10</w:t>
                        </w:r>
                      </w:p>
                    </w:txbxContent>
                  </v:textbox>
                </v:shape>
                <v:shape id="TextBox 26" o:spid="_x0000_s1049" type="#_x0000_t202" style="position:absolute;left:2573748;top:4725062;width:512200;height:3431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Lu8wAAA&#10;ANwAAAAPAAAAZHJzL2Rvd25yZXYueG1sRE/LisIwFN0L8w/hDsxOE8cH2jHKoAiuFJ8wu0tzbYvN&#10;TWkytv69WQguD+c9W7S2FHeqfeFYQ7+nQBCnzhScaTgd190JCB+QDZaOScODPCzmH50ZJsY1vKf7&#10;IWQihrBPUEMeQpVI6dOcLPqeq4gjd3W1xRBhnUlTYxPDbSm/lRpLiwXHhhwrWuaU3g7/VsN5e/27&#10;DNUuW9lR1bhWSbZTqfXXZ/v7AyJQG97il3tjNAwGcX48E4+AnD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Lu8wAAAANwAAAAPAAAAAAAAAAAAAAAAAJcCAABkcnMvZG93bnJl&#10;di54bWxQSwUGAAAAAAQABAD1AAAAhAMAAAAA&#10;" filled="f" stroked="f">
                  <v:textbox>
                    <w:txbxContent>
                      <w:p w14:paraId="554B8A20" w14:textId="77777777" w:rsidR="001C633D" w:rsidRDefault="001C633D" w:rsidP="007F3A15">
                        <w:pPr>
                          <w:pStyle w:val="NormalWeb"/>
                          <w:spacing w:before="0" w:beforeAutospacing="0" w:after="0" w:afterAutospacing="0"/>
                        </w:pPr>
                        <w:r>
                          <w:rPr>
                            <w:rFonts w:asciiTheme="minorHAnsi" w:hAnsi="Calibri" w:cstheme="minorBidi"/>
                            <w:color w:val="000000" w:themeColor="text1"/>
                            <w:kern w:val="24"/>
                            <w:sz w:val="28"/>
                            <w:szCs w:val="28"/>
                          </w:rPr>
                          <w:t>1111</w:t>
                        </w:r>
                      </w:p>
                    </w:txbxContent>
                  </v:textbox>
                </v:shape>
                <w10:wrap type="topAndBottom" anchorx="margin" anchory="margin"/>
              </v:group>
            </w:pict>
          </mc:Fallback>
        </mc:AlternateContent>
      </w:r>
      <w:r w:rsidR="004979F5" w:rsidRPr="00300991">
        <w:rPr>
          <w:rFonts w:ascii="Arial" w:hAnsi="Arial" w:cs="Arial"/>
          <w:b/>
          <w:sz w:val="24"/>
          <w:szCs w:val="24"/>
        </w:rPr>
        <w:t>Figure 1</w:t>
      </w:r>
      <w:r w:rsidR="00037EFF">
        <w:rPr>
          <w:rFonts w:ascii="Arial" w:hAnsi="Arial" w:cs="Arial"/>
          <w:b/>
          <w:sz w:val="24"/>
          <w:szCs w:val="24"/>
        </w:rPr>
        <w:t>-Bluhm</w:t>
      </w:r>
      <w:r w:rsidR="004979F5" w:rsidRPr="00D33316">
        <w:rPr>
          <w:rFonts w:ascii="Arial" w:hAnsi="Arial" w:cs="Arial"/>
          <w:sz w:val="24"/>
          <w:szCs w:val="24"/>
        </w:rPr>
        <w:t xml:space="preserve"> Typical epifaunal organisms in the PacMARS study area and their approximate body sizes. 1- Snail </w:t>
      </w:r>
      <w:r w:rsidR="004979F5" w:rsidRPr="00D33316">
        <w:rPr>
          <w:rFonts w:ascii="Arial" w:hAnsi="Arial" w:cs="Arial"/>
          <w:i/>
          <w:sz w:val="24"/>
          <w:szCs w:val="24"/>
        </w:rPr>
        <w:t>Admete viridula</w:t>
      </w:r>
      <w:r w:rsidR="004979F5" w:rsidRPr="00D33316">
        <w:rPr>
          <w:rFonts w:ascii="Arial" w:hAnsi="Arial" w:cs="Arial"/>
          <w:sz w:val="24"/>
          <w:szCs w:val="24"/>
        </w:rPr>
        <w:t xml:space="preserve">, 2- Moon snail </w:t>
      </w:r>
      <w:r w:rsidR="004979F5" w:rsidRPr="00D33316">
        <w:rPr>
          <w:rFonts w:ascii="Arial" w:hAnsi="Arial" w:cs="Arial"/>
          <w:i/>
          <w:sz w:val="24"/>
          <w:szCs w:val="24"/>
        </w:rPr>
        <w:t>Cryptonatica affinis</w:t>
      </w:r>
      <w:r w:rsidR="004979F5" w:rsidRPr="00D33316">
        <w:rPr>
          <w:rFonts w:ascii="Arial" w:hAnsi="Arial" w:cs="Arial"/>
          <w:sz w:val="24"/>
          <w:szCs w:val="24"/>
        </w:rPr>
        <w:t xml:space="preserve">, 3-Mud star </w:t>
      </w:r>
      <w:r w:rsidR="004979F5" w:rsidRPr="00D33316">
        <w:rPr>
          <w:rFonts w:ascii="Arial" w:hAnsi="Arial" w:cs="Arial"/>
          <w:i/>
          <w:sz w:val="24"/>
          <w:szCs w:val="24"/>
        </w:rPr>
        <w:t>Ctenodiscus crispatus</w:t>
      </w:r>
      <w:r w:rsidR="004979F5" w:rsidRPr="00D33316">
        <w:rPr>
          <w:rFonts w:ascii="Arial" w:hAnsi="Arial" w:cs="Arial"/>
          <w:sz w:val="24"/>
          <w:szCs w:val="24"/>
        </w:rPr>
        <w:t xml:space="preserve">, 4-Isopod </w:t>
      </w:r>
      <w:r w:rsidR="004979F5" w:rsidRPr="00D33316">
        <w:rPr>
          <w:rFonts w:ascii="Arial" w:hAnsi="Arial" w:cs="Arial"/>
          <w:i/>
          <w:sz w:val="24"/>
          <w:szCs w:val="24"/>
        </w:rPr>
        <w:t>Saduria entomon</w:t>
      </w:r>
      <w:r w:rsidR="004979F5" w:rsidRPr="00D33316">
        <w:rPr>
          <w:rFonts w:ascii="Arial" w:hAnsi="Arial" w:cs="Arial"/>
          <w:sz w:val="24"/>
          <w:szCs w:val="24"/>
        </w:rPr>
        <w:t xml:space="preserve">, 5-Hermit crab </w:t>
      </w:r>
      <w:r w:rsidR="004979F5" w:rsidRPr="00D33316">
        <w:rPr>
          <w:rFonts w:ascii="Arial" w:hAnsi="Arial" w:cs="Arial"/>
          <w:i/>
          <w:sz w:val="24"/>
          <w:szCs w:val="24"/>
        </w:rPr>
        <w:t>Pagurus rathbuni</w:t>
      </w:r>
      <w:r w:rsidR="004979F5" w:rsidRPr="00D33316">
        <w:rPr>
          <w:rFonts w:ascii="Arial" w:hAnsi="Arial" w:cs="Arial"/>
          <w:sz w:val="24"/>
          <w:szCs w:val="24"/>
        </w:rPr>
        <w:t xml:space="preserve">, 6-Brittle star </w:t>
      </w:r>
      <w:r w:rsidR="004979F5" w:rsidRPr="00D33316">
        <w:rPr>
          <w:rFonts w:ascii="Arial" w:hAnsi="Arial" w:cs="Arial"/>
          <w:i/>
          <w:sz w:val="24"/>
          <w:szCs w:val="24"/>
        </w:rPr>
        <w:t>Ophiura sarsii</w:t>
      </w:r>
      <w:r w:rsidR="004979F5" w:rsidRPr="00D33316">
        <w:rPr>
          <w:rFonts w:ascii="Arial" w:hAnsi="Arial" w:cs="Arial"/>
          <w:sz w:val="24"/>
          <w:szCs w:val="24"/>
        </w:rPr>
        <w:t xml:space="preserve">, 7-Whelk </w:t>
      </w:r>
      <w:r w:rsidR="004979F5" w:rsidRPr="00D33316">
        <w:rPr>
          <w:rFonts w:ascii="Arial" w:hAnsi="Arial" w:cs="Arial"/>
          <w:i/>
          <w:sz w:val="24"/>
          <w:szCs w:val="24"/>
        </w:rPr>
        <w:t>Buccinum polare</w:t>
      </w:r>
      <w:r w:rsidR="004979F5" w:rsidRPr="00D33316">
        <w:rPr>
          <w:rFonts w:ascii="Arial" w:hAnsi="Arial" w:cs="Arial"/>
          <w:sz w:val="24"/>
          <w:szCs w:val="24"/>
        </w:rPr>
        <w:t xml:space="preserve">, 8-Snow crab </w:t>
      </w:r>
      <w:r w:rsidR="004979F5" w:rsidRPr="00D33316">
        <w:rPr>
          <w:rFonts w:ascii="Arial" w:hAnsi="Arial" w:cs="Arial"/>
          <w:i/>
          <w:sz w:val="24"/>
          <w:szCs w:val="24"/>
        </w:rPr>
        <w:t>Chionoecetes opilio</w:t>
      </w:r>
      <w:r w:rsidR="004979F5" w:rsidRPr="00D33316">
        <w:rPr>
          <w:rFonts w:ascii="Arial" w:hAnsi="Arial" w:cs="Arial"/>
          <w:sz w:val="24"/>
          <w:szCs w:val="24"/>
        </w:rPr>
        <w:t xml:space="preserve">, 9- Shrimp </w:t>
      </w:r>
      <w:r w:rsidR="004979F5" w:rsidRPr="00D33316">
        <w:rPr>
          <w:rFonts w:ascii="Arial" w:hAnsi="Arial" w:cs="Arial"/>
          <w:i/>
          <w:sz w:val="24"/>
          <w:szCs w:val="24"/>
        </w:rPr>
        <w:t>Spirontocaris</w:t>
      </w:r>
      <w:r w:rsidR="004979F5" w:rsidRPr="00D33316">
        <w:rPr>
          <w:rFonts w:ascii="Arial" w:hAnsi="Arial" w:cs="Arial"/>
          <w:sz w:val="24"/>
          <w:szCs w:val="24"/>
        </w:rPr>
        <w:t xml:space="preserve"> sp. 10-Sea star </w:t>
      </w:r>
      <w:r w:rsidR="004979F5" w:rsidRPr="00D33316">
        <w:rPr>
          <w:rFonts w:ascii="Arial" w:hAnsi="Arial" w:cs="Arial"/>
          <w:i/>
          <w:sz w:val="24"/>
          <w:szCs w:val="24"/>
        </w:rPr>
        <w:t>Leptasterias groenlandica</w:t>
      </w:r>
      <w:r w:rsidR="004979F5" w:rsidRPr="00D33316">
        <w:rPr>
          <w:rFonts w:ascii="Arial" w:hAnsi="Arial" w:cs="Arial"/>
          <w:sz w:val="24"/>
          <w:szCs w:val="24"/>
        </w:rPr>
        <w:t xml:space="preserve">, 11-Basket star </w:t>
      </w:r>
      <w:r w:rsidR="004979F5" w:rsidRPr="00D33316">
        <w:rPr>
          <w:rFonts w:ascii="Arial" w:hAnsi="Arial" w:cs="Arial"/>
          <w:i/>
          <w:sz w:val="24"/>
          <w:szCs w:val="24"/>
        </w:rPr>
        <w:t>Gorgonocephalus</w:t>
      </w:r>
      <w:r w:rsidR="004979F5" w:rsidRPr="00D33316">
        <w:rPr>
          <w:rFonts w:ascii="Arial" w:hAnsi="Arial" w:cs="Arial"/>
          <w:sz w:val="24"/>
          <w:szCs w:val="24"/>
        </w:rPr>
        <w:t xml:space="preserve"> </w:t>
      </w:r>
      <w:r w:rsidR="004979F5" w:rsidRPr="00D33316">
        <w:rPr>
          <w:rFonts w:ascii="Arial" w:hAnsi="Arial" w:cs="Arial"/>
          <w:i/>
          <w:sz w:val="24"/>
          <w:szCs w:val="24"/>
        </w:rPr>
        <w:t>eucnemis</w:t>
      </w:r>
      <w:r w:rsidR="004979F5" w:rsidRPr="00D33316">
        <w:rPr>
          <w:rFonts w:ascii="Arial" w:hAnsi="Arial" w:cs="Arial"/>
          <w:sz w:val="24"/>
          <w:szCs w:val="24"/>
        </w:rPr>
        <w:t>. Photos: B. Bluhm and K. Iken, University of Alaska Fairbanks (UAF).</w:t>
      </w:r>
    </w:p>
    <w:p w14:paraId="7748AB6A" w14:textId="77777777" w:rsidR="004979F5" w:rsidRDefault="004979F5" w:rsidP="007F3A15">
      <w:pPr>
        <w:pStyle w:val="ListParagraph"/>
        <w:ind w:left="0"/>
        <w:rPr>
          <w:rFonts w:ascii="Arial" w:hAnsi="Arial" w:cs="Arial"/>
          <w:sz w:val="24"/>
          <w:szCs w:val="24"/>
        </w:rPr>
      </w:pPr>
    </w:p>
    <w:p w14:paraId="1317F9F9" w14:textId="6FC5B1ED" w:rsidR="006D4802" w:rsidRDefault="007F3A15" w:rsidP="006D4802">
      <w:pPr>
        <w:pStyle w:val="ListParagraph"/>
        <w:ind w:left="0"/>
        <w:rPr>
          <w:rFonts w:ascii="Arial" w:hAnsi="Arial" w:cs="Arial"/>
          <w:sz w:val="24"/>
          <w:szCs w:val="24"/>
        </w:rPr>
      </w:pPr>
      <w:r w:rsidRPr="00D33316">
        <w:rPr>
          <w:rFonts w:ascii="Arial" w:hAnsi="Arial" w:cs="Arial"/>
          <w:sz w:val="24"/>
          <w:szCs w:val="24"/>
        </w:rPr>
        <w:t xml:space="preserve">Epifaunal invertebrate play several important roles on Pacific Arctic shelves and slopes </w:t>
      </w:r>
      <w:r w:rsidRPr="00323FCB">
        <w:rPr>
          <w:rFonts w:ascii="Arial" w:hAnsi="Arial" w:cs="Arial"/>
          <w:sz w:val="24"/>
          <w:szCs w:val="24"/>
        </w:rPr>
        <w:t>(Table 2).</w:t>
      </w:r>
      <w:r w:rsidRPr="00D33316">
        <w:rPr>
          <w:rFonts w:ascii="Arial" w:hAnsi="Arial" w:cs="Arial"/>
          <w:sz w:val="24"/>
          <w:szCs w:val="24"/>
        </w:rPr>
        <w:t xml:space="preserve"> Some serve as important prey items for subsistence-harvested benthic-feeding marine mammals. For example various shrimp and crab species are common </w:t>
      </w:r>
      <w:r w:rsidR="00CC352E" w:rsidRPr="00D33316">
        <w:rPr>
          <w:rFonts w:ascii="Arial" w:hAnsi="Arial" w:cs="Arial"/>
          <w:sz w:val="24"/>
          <w:szCs w:val="24"/>
        </w:rPr>
        <w:t xml:space="preserve">prey of beluga whales, ringed and bearded seals and walrus (references in Table 2). Other common epifaunal invertebrate taxa in the PacMARS area are commercially or subsistence harvested in the southern parts of Alaska such as the snow crab </w:t>
      </w:r>
      <w:r w:rsidR="00CC352E" w:rsidRPr="00D33316">
        <w:rPr>
          <w:rFonts w:ascii="Arial" w:hAnsi="Arial" w:cs="Arial"/>
          <w:i/>
          <w:sz w:val="24"/>
          <w:szCs w:val="24"/>
        </w:rPr>
        <w:t>Chionoecetes opilo</w:t>
      </w:r>
      <w:r w:rsidR="00CC352E" w:rsidRPr="00D33316">
        <w:rPr>
          <w:rFonts w:ascii="Arial" w:hAnsi="Arial" w:cs="Arial"/>
          <w:sz w:val="24"/>
          <w:szCs w:val="24"/>
        </w:rPr>
        <w:t xml:space="preserve">, sea cucumbers, shrimps and sea urchins (e.g. Turnock and Rugolo 2009, </w:t>
      </w:r>
      <w:r w:rsidR="00CC352E" w:rsidRPr="00D33316">
        <w:rPr>
          <w:rFonts w:ascii="Arial" w:hAnsi="Arial" w:cs="Arial"/>
          <w:color w:val="0000FF"/>
          <w:sz w:val="24"/>
          <w:szCs w:val="24"/>
        </w:rPr>
        <w:t>www.cf.adfg.state.ak.us/geninfo/shellfsh/seaurchin/seaurchinhome.php</w:t>
      </w:r>
      <w:r w:rsidR="00CC352E" w:rsidRPr="00D33316">
        <w:rPr>
          <w:rFonts w:ascii="Arial" w:hAnsi="Arial" w:cs="Arial"/>
          <w:sz w:val="24"/>
          <w:szCs w:val="24"/>
        </w:rPr>
        <w:t>). Their distribution and abundance could change with climate warming (see section 5), and monitoring standing stocks is, therefore of interest. Sparse earlier and recent fisheries and ecosystem surveys in the Chukchi and Beaufort Seas have, therefore, included catch estimates of fisheries-relevant species (Paul et al. 1997, Bluhm et al. 2009, Logerwell et al. 2011, ongoing ArcticE</w:t>
      </w:r>
      <w:r w:rsidR="006D4802">
        <w:rPr>
          <w:rFonts w:ascii="Arial" w:hAnsi="Arial" w:cs="Arial"/>
          <w:sz w:val="24"/>
          <w:szCs w:val="24"/>
        </w:rPr>
        <w:t>IS</w:t>
      </w:r>
      <w:r w:rsidR="00CC352E" w:rsidRPr="00D33316">
        <w:rPr>
          <w:rFonts w:ascii="Arial" w:hAnsi="Arial" w:cs="Arial"/>
          <w:sz w:val="24"/>
          <w:szCs w:val="24"/>
        </w:rPr>
        <w:t xml:space="preserve"> project</w:t>
      </w:r>
      <w:r w:rsidR="006D4802">
        <w:rPr>
          <w:rFonts w:ascii="Arial" w:hAnsi="Arial" w:cs="Arial"/>
          <w:sz w:val="24"/>
          <w:szCs w:val="24"/>
        </w:rPr>
        <w:t>; see</w:t>
      </w:r>
      <w:r w:rsidR="006D4802" w:rsidRPr="006D4802">
        <w:rPr>
          <w:rFonts w:ascii="Arial" w:hAnsi="Arial" w:cs="Arial"/>
          <w:sz w:val="24"/>
          <w:szCs w:val="24"/>
        </w:rPr>
        <w:t xml:space="preserve"> </w:t>
      </w:r>
      <w:r w:rsidR="006D4802">
        <w:rPr>
          <w:rFonts w:ascii="Arial" w:hAnsi="Arial" w:cs="Arial"/>
          <w:sz w:val="24"/>
          <w:szCs w:val="24"/>
        </w:rPr>
        <w:t>Appendix I for more information on research projects cited here</w:t>
      </w:r>
      <w:r w:rsidR="006D4802" w:rsidRPr="00D33316">
        <w:rPr>
          <w:rFonts w:ascii="Arial" w:hAnsi="Arial" w:cs="Arial"/>
          <w:sz w:val="24"/>
          <w:szCs w:val="24"/>
        </w:rPr>
        <w:t>).</w:t>
      </w:r>
    </w:p>
    <w:p w14:paraId="012A55AC" w14:textId="77777777" w:rsidR="00CC352E" w:rsidRDefault="00CC352E" w:rsidP="00CC352E">
      <w:pPr>
        <w:pStyle w:val="ListParagraph"/>
        <w:ind w:left="0"/>
        <w:rPr>
          <w:rFonts w:ascii="Arial" w:hAnsi="Arial" w:cs="Arial"/>
          <w:sz w:val="24"/>
          <w:szCs w:val="24"/>
        </w:rPr>
      </w:pPr>
    </w:p>
    <w:p w14:paraId="50256154" w14:textId="77777777" w:rsidR="00CC352E" w:rsidRDefault="00CC352E" w:rsidP="00CC352E">
      <w:pPr>
        <w:pStyle w:val="ListParagraph"/>
        <w:ind w:left="0"/>
        <w:rPr>
          <w:rFonts w:ascii="Arial" w:hAnsi="Arial" w:cs="Arial"/>
          <w:sz w:val="24"/>
          <w:szCs w:val="24"/>
        </w:rPr>
      </w:pPr>
    </w:p>
    <w:p w14:paraId="4513B60C" w14:textId="77777777" w:rsidR="00CC352E" w:rsidRDefault="00CC352E" w:rsidP="00CC352E">
      <w:pPr>
        <w:pStyle w:val="ListParagraph"/>
        <w:ind w:left="0"/>
        <w:rPr>
          <w:rFonts w:ascii="Arial" w:hAnsi="Arial" w:cs="Arial"/>
          <w:sz w:val="24"/>
          <w:szCs w:val="24"/>
        </w:rPr>
      </w:pPr>
      <w:r w:rsidRPr="007805F1">
        <w:rPr>
          <w:rFonts w:ascii="Arial" w:hAnsi="Arial" w:cs="Arial"/>
          <w:b/>
          <w:sz w:val="24"/>
          <w:szCs w:val="24"/>
        </w:rPr>
        <w:t>Table 2:</w:t>
      </w:r>
      <w:r w:rsidRPr="007805F1">
        <w:rPr>
          <w:rFonts w:ascii="Arial" w:hAnsi="Arial" w:cs="Arial"/>
          <w:sz w:val="24"/>
          <w:szCs w:val="24"/>
        </w:rPr>
        <w:t xml:space="preserve"> Roles</w:t>
      </w:r>
      <w:r w:rsidRPr="00D33316">
        <w:rPr>
          <w:rFonts w:ascii="Arial" w:hAnsi="Arial" w:cs="Arial"/>
          <w:sz w:val="24"/>
          <w:szCs w:val="24"/>
        </w:rPr>
        <w:t xml:space="preserve"> of epifaunal invertebrates in the Pacific Arctic.</w:t>
      </w:r>
    </w:p>
    <w:tbl>
      <w:tblPr>
        <w:tblW w:w="9195" w:type="dxa"/>
        <w:tblInd w:w="93" w:type="dxa"/>
        <w:tblLook w:val="04A0" w:firstRow="1" w:lastRow="0" w:firstColumn="1" w:lastColumn="0" w:noHBand="0" w:noVBand="1"/>
      </w:tblPr>
      <w:tblGrid>
        <w:gridCol w:w="2740"/>
        <w:gridCol w:w="2400"/>
        <w:gridCol w:w="4055"/>
      </w:tblGrid>
      <w:tr w:rsidR="00AF3F56" w:rsidRPr="00620FD3" w14:paraId="3371DBA9" w14:textId="77777777" w:rsidTr="00F22E55">
        <w:trPr>
          <w:trHeight w:val="255"/>
        </w:trPr>
        <w:tc>
          <w:tcPr>
            <w:tcW w:w="2740" w:type="dxa"/>
            <w:tcBorders>
              <w:top w:val="single" w:sz="4" w:space="0" w:color="auto"/>
              <w:left w:val="nil"/>
              <w:bottom w:val="single" w:sz="4" w:space="0" w:color="auto"/>
              <w:right w:val="nil"/>
            </w:tcBorders>
            <w:shd w:val="clear" w:color="auto" w:fill="auto"/>
            <w:hideMark/>
          </w:tcPr>
          <w:p w14:paraId="7187C276" w14:textId="77777777" w:rsidR="00AF3F56" w:rsidRPr="005325D6" w:rsidRDefault="00AF3F56" w:rsidP="00F22E55">
            <w:pPr>
              <w:rPr>
                <w:rFonts w:ascii="Arial" w:hAnsi="Arial"/>
                <w:b/>
                <w:bCs/>
                <w:color w:val="000000"/>
                <w:sz w:val="20"/>
                <w:szCs w:val="20"/>
              </w:rPr>
            </w:pPr>
            <w:r w:rsidRPr="005325D6">
              <w:rPr>
                <w:rFonts w:ascii="Arial" w:hAnsi="Arial"/>
                <w:b/>
                <w:bCs/>
                <w:color w:val="000000"/>
                <w:sz w:val="20"/>
                <w:szCs w:val="20"/>
              </w:rPr>
              <w:t>Role / function</w:t>
            </w:r>
          </w:p>
        </w:tc>
        <w:tc>
          <w:tcPr>
            <w:tcW w:w="2400" w:type="dxa"/>
            <w:tcBorders>
              <w:top w:val="single" w:sz="4" w:space="0" w:color="auto"/>
              <w:left w:val="single" w:sz="4" w:space="0" w:color="auto"/>
              <w:bottom w:val="single" w:sz="4" w:space="0" w:color="auto"/>
              <w:right w:val="nil"/>
            </w:tcBorders>
            <w:shd w:val="clear" w:color="auto" w:fill="auto"/>
            <w:hideMark/>
          </w:tcPr>
          <w:p w14:paraId="003C0DBA" w14:textId="77777777" w:rsidR="00AF3F56" w:rsidRPr="005325D6" w:rsidRDefault="00AF3F56" w:rsidP="00F22E55">
            <w:pPr>
              <w:rPr>
                <w:rFonts w:ascii="Arial" w:hAnsi="Arial"/>
                <w:b/>
                <w:bCs/>
                <w:color w:val="000000"/>
                <w:sz w:val="20"/>
                <w:szCs w:val="20"/>
              </w:rPr>
            </w:pPr>
            <w:r w:rsidRPr="005325D6">
              <w:rPr>
                <w:rFonts w:ascii="Arial" w:hAnsi="Arial"/>
                <w:b/>
                <w:bCs/>
                <w:color w:val="000000"/>
                <w:sz w:val="20"/>
                <w:szCs w:val="20"/>
              </w:rPr>
              <w:t>Primary taxa</w:t>
            </w:r>
          </w:p>
        </w:tc>
        <w:tc>
          <w:tcPr>
            <w:tcW w:w="4055" w:type="dxa"/>
            <w:tcBorders>
              <w:top w:val="single" w:sz="4" w:space="0" w:color="auto"/>
              <w:left w:val="single" w:sz="4" w:space="0" w:color="auto"/>
              <w:bottom w:val="single" w:sz="4" w:space="0" w:color="auto"/>
              <w:right w:val="nil"/>
            </w:tcBorders>
            <w:shd w:val="clear" w:color="auto" w:fill="auto"/>
            <w:hideMark/>
          </w:tcPr>
          <w:p w14:paraId="1AE73891" w14:textId="77777777" w:rsidR="00AF3F56" w:rsidRPr="005325D6" w:rsidRDefault="00AF3F56" w:rsidP="00F22E55">
            <w:pPr>
              <w:rPr>
                <w:rFonts w:ascii="Arial" w:hAnsi="Arial"/>
                <w:b/>
                <w:bCs/>
                <w:color w:val="000000"/>
                <w:sz w:val="20"/>
                <w:szCs w:val="20"/>
              </w:rPr>
            </w:pPr>
            <w:r w:rsidRPr="005325D6">
              <w:rPr>
                <w:rFonts w:ascii="Arial" w:hAnsi="Arial"/>
                <w:b/>
                <w:bCs/>
                <w:color w:val="000000"/>
                <w:sz w:val="20"/>
                <w:szCs w:val="20"/>
              </w:rPr>
              <w:t>Example reference (not exhaustive)</w:t>
            </w:r>
          </w:p>
        </w:tc>
      </w:tr>
      <w:tr w:rsidR="00AF3F56" w:rsidRPr="00620FD3" w14:paraId="4EDE5F72" w14:textId="77777777" w:rsidTr="00F22E55">
        <w:trPr>
          <w:trHeight w:val="510"/>
        </w:trPr>
        <w:tc>
          <w:tcPr>
            <w:tcW w:w="2740" w:type="dxa"/>
            <w:tcBorders>
              <w:top w:val="nil"/>
              <w:left w:val="nil"/>
              <w:bottom w:val="nil"/>
              <w:right w:val="nil"/>
            </w:tcBorders>
            <w:shd w:val="clear" w:color="auto" w:fill="auto"/>
            <w:hideMark/>
          </w:tcPr>
          <w:p w14:paraId="3204A11C"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Prey for marine mammals</w:t>
            </w:r>
          </w:p>
        </w:tc>
        <w:tc>
          <w:tcPr>
            <w:tcW w:w="2400" w:type="dxa"/>
            <w:tcBorders>
              <w:top w:val="nil"/>
              <w:left w:val="single" w:sz="4" w:space="0" w:color="auto"/>
              <w:bottom w:val="nil"/>
              <w:right w:val="nil"/>
            </w:tcBorders>
            <w:shd w:val="clear" w:color="auto" w:fill="auto"/>
            <w:hideMark/>
          </w:tcPr>
          <w:p w14:paraId="76A58A48"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Shrimps, crabs</w:t>
            </w:r>
          </w:p>
        </w:tc>
        <w:tc>
          <w:tcPr>
            <w:tcW w:w="4055" w:type="dxa"/>
            <w:tcBorders>
              <w:top w:val="nil"/>
              <w:left w:val="single" w:sz="4" w:space="0" w:color="auto"/>
              <w:bottom w:val="nil"/>
              <w:right w:val="nil"/>
            </w:tcBorders>
            <w:shd w:val="clear" w:color="auto" w:fill="auto"/>
            <w:hideMark/>
          </w:tcPr>
          <w:p w14:paraId="47B6E790"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Llowry et al. 1980, NAMMCO 2004, Dehn et al. 2007, Sheffield and Grebmeier 2009</w:t>
            </w:r>
          </w:p>
        </w:tc>
      </w:tr>
      <w:tr w:rsidR="00AF3F56" w:rsidRPr="00620FD3" w14:paraId="06E0738A" w14:textId="77777777" w:rsidTr="00F22E55">
        <w:trPr>
          <w:trHeight w:val="510"/>
        </w:trPr>
        <w:tc>
          <w:tcPr>
            <w:tcW w:w="2740" w:type="dxa"/>
            <w:tcBorders>
              <w:top w:val="nil"/>
              <w:left w:val="nil"/>
              <w:bottom w:val="nil"/>
              <w:right w:val="nil"/>
            </w:tcBorders>
            <w:shd w:val="clear" w:color="auto" w:fill="auto"/>
            <w:hideMark/>
          </w:tcPr>
          <w:p w14:paraId="440073FA"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 xml:space="preserve">Potential commercial and </w:t>
            </w:r>
            <w:proofErr w:type="gramStart"/>
            <w:r w:rsidRPr="005325D6">
              <w:rPr>
                <w:rFonts w:ascii="Arial" w:hAnsi="Arial"/>
                <w:color w:val="000000"/>
                <w:sz w:val="20"/>
                <w:szCs w:val="20"/>
              </w:rPr>
              <w:t>subsistence  value</w:t>
            </w:r>
            <w:proofErr w:type="gramEnd"/>
          </w:p>
        </w:tc>
        <w:tc>
          <w:tcPr>
            <w:tcW w:w="2400" w:type="dxa"/>
            <w:tcBorders>
              <w:top w:val="nil"/>
              <w:left w:val="single" w:sz="4" w:space="0" w:color="auto"/>
              <w:bottom w:val="nil"/>
              <w:right w:val="nil"/>
            </w:tcBorders>
            <w:shd w:val="clear" w:color="auto" w:fill="auto"/>
            <w:hideMark/>
          </w:tcPr>
          <w:p w14:paraId="606E164F"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Snow crab, sea urchins</w:t>
            </w:r>
          </w:p>
        </w:tc>
        <w:tc>
          <w:tcPr>
            <w:tcW w:w="4055" w:type="dxa"/>
            <w:tcBorders>
              <w:top w:val="nil"/>
              <w:left w:val="single" w:sz="4" w:space="0" w:color="auto"/>
              <w:bottom w:val="nil"/>
              <w:right w:val="nil"/>
            </w:tcBorders>
            <w:shd w:val="clear" w:color="auto" w:fill="auto"/>
            <w:hideMark/>
          </w:tcPr>
          <w:p w14:paraId="7A5AC264"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Paul et al. 1997, Rand and Logerwell 2011</w:t>
            </w:r>
          </w:p>
        </w:tc>
      </w:tr>
      <w:tr w:rsidR="00AF3F56" w:rsidRPr="00620FD3" w14:paraId="5C7634E9" w14:textId="77777777" w:rsidTr="00F22E55">
        <w:trPr>
          <w:trHeight w:val="510"/>
        </w:trPr>
        <w:tc>
          <w:tcPr>
            <w:tcW w:w="2740" w:type="dxa"/>
            <w:tcBorders>
              <w:top w:val="nil"/>
              <w:left w:val="nil"/>
              <w:bottom w:val="nil"/>
              <w:right w:val="nil"/>
            </w:tcBorders>
            <w:shd w:val="clear" w:color="auto" w:fill="auto"/>
            <w:hideMark/>
          </w:tcPr>
          <w:p w14:paraId="6BBD1653"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Indicator of biomagnification of contaminants</w:t>
            </w:r>
          </w:p>
        </w:tc>
        <w:tc>
          <w:tcPr>
            <w:tcW w:w="2400" w:type="dxa"/>
            <w:tcBorders>
              <w:top w:val="nil"/>
              <w:left w:val="single" w:sz="4" w:space="0" w:color="auto"/>
              <w:bottom w:val="nil"/>
              <w:right w:val="nil"/>
            </w:tcBorders>
            <w:shd w:val="clear" w:color="auto" w:fill="auto"/>
            <w:hideMark/>
          </w:tcPr>
          <w:p w14:paraId="500E59E6"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Predatory snails, crabs, amphipods</w:t>
            </w:r>
          </w:p>
        </w:tc>
        <w:tc>
          <w:tcPr>
            <w:tcW w:w="4055" w:type="dxa"/>
            <w:tcBorders>
              <w:top w:val="nil"/>
              <w:left w:val="single" w:sz="4" w:space="0" w:color="auto"/>
              <w:bottom w:val="nil"/>
              <w:right w:val="nil"/>
            </w:tcBorders>
            <w:shd w:val="clear" w:color="auto" w:fill="auto"/>
            <w:hideMark/>
          </w:tcPr>
          <w:p w14:paraId="519BAE2F"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COMIDA-CAB final report 2012</w:t>
            </w:r>
          </w:p>
        </w:tc>
      </w:tr>
      <w:tr w:rsidR="00AF3F56" w:rsidRPr="00620FD3" w14:paraId="5FD85AC7" w14:textId="77777777" w:rsidTr="00F22E55">
        <w:trPr>
          <w:trHeight w:val="255"/>
        </w:trPr>
        <w:tc>
          <w:tcPr>
            <w:tcW w:w="2740" w:type="dxa"/>
            <w:tcBorders>
              <w:top w:val="nil"/>
              <w:left w:val="nil"/>
              <w:bottom w:val="nil"/>
              <w:right w:val="nil"/>
            </w:tcBorders>
            <w:shd w:val="clear" w:color="auto" w:fill="auto"/>
            <w:hideMark/>
          </w:tcPr>
          <w:p w14:paraId="3DD8C7CE"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Contribution to carbon mineralization</w:t>
            </w:r>
          </w:p>
        </w:tc>
        <w:tc>
          <w:tcPr>
            <w:tcW w:w="2400" w:type="dxa"/>
            <w:tcBorders>
              <w:top w:val="nil"/>
              <w:left w:val="single" w:sz="4" w:space="0" w:color="auto"/>
              <w:bottom w:val="nil"/>
              <w:right w:val="nil"/>
            </w:tcBorders>
            <w:shd w:val="clear" w:color="auto" w:fill="auto"/>
            <w:hideMark/>
          </w:tcPr>
          <w:p w14:paraId="4075F8A9"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Brittle stars</w:t>
            </w:r>
          </w:p>
        </w:tc>
        <w:tc>
          <w:tcPr>
            <w:tcW w:w="4055" w:type="dxa"/>
            <w:tcBorders>
              <w:top w:val="nil"/>
              <w:left w:val="single" w:sz="4" w:space="0" w:color="auto"/>
              <w:bottom w:val="nil"/>
              <w:right w:val="nil"/>
            </w:tcBorders>
            <w:shd w:val="clear" w:color="auto" w:fill="auto"/>
            <w:hideMark/>
          </w:tcPr>
          <w:p w14:paraId="08D14889"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Ambrose et al. 2001, Renaud et al. 2007</w:t>
            </w:r>
          </w:p>
        </w:tc>
      </w:tr>
      <w:tr w:rsidR="00AF3F56" w:rsidRPr="00620FD3" w14:paraId="724C9D82" w14:textId="77777777" w:rsidTr="00F22E55">
        <w:trPr>
          <w:trHeight w:val="1020"/>
        </w:trPr>
        <w:tc>
          <w:tcPr>
            <w:tcW w:w="2740" w:type="dxa"/>
            <w:tcBorders>
              <w:top w:val="nil"/>
              <w:left w:val="nil"/>
              <w:bottom w:val="nil"/>
              <w:right w:val="nil"/>
            </w:tcBorders>
            <w:shd w:val="clear" w:color="auto" w:fill="auto"/>
            <w:hideMark/>
          </w:tcPr>
          <w:p w14:paraId="0A1F682D"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Contribution to benthic biomass</w:t>
            </w:r>
          </w:p>
        </w:tc>
        <w:tc>
          <w:tcPr>
            <w:tcW w:w="2400" w:type="dxa"/>
            <w:tcBorders>
              <w:top w:val="nil"/>
              <w:left w:val="single" w:sz="4" w:space="0" w:color="auto"/>
              <w:bottom w:val="nil"/>
              <w:right w:val="nil"/>
            </w:tcBorders>
            <w:shd w:val="clear" w:color="auto" w:fill="auto"/>
            <w:hideMark/>
          </w:tcPr>
          <w:p w14:paraId="71EC3EB1"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Echinoderms (brittle stars, sea stars), crustaceans</w:t>
            </w:r>
          </w:p>
        </w:tc>
        <w:tc>
          <w:tcPr>
            <w:tcW w:w="4055" w:type="dxa"/>
            <w:tcBorders>
              <w:top w:val="nil"/>
              <w:left w:val="single" w:sz="4" w:space="0" w:color="auto"/>
              <w:bottom w:val="nil"/>
              <w:right w:val="nil"/>
            </w:tcBorders>
            <w:shd w:val="clear" w:color="auto" w:fill="auto"/>
            <w:hideMark/>
          </w:tcPr>
          <w:p w14:paraId="0F2DFCEC"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Carey et al. 1977, Frost et al. 1983, Feder et al. 2005, Hamazaki et al. 2005, Bluhm et al. 2009, Rand and Logerwell 2011, Blanchard et al. 2013, Ravelo and Konar 2013, Ravelo et al. in revision</w:t>
            </w:r>
          </w:p>
        </w:tc>
      </w:tr>
      <w:tr w:rsidR="00AF3F56" w:rsidRPr="00620FD3" w14:paraId="0CF1A16E" w14:textId="77777777" w:rsidTr="00F22E55">
        <w:trPr>
          <w:trHeight w:val="510"/>
        </w:trPr>
        <w:tc>
          <w:tcPr>
            <w:tcW w:w="2740" w:type="dxa"/>
            <w:tcBorders>
              <w:top w:val="nil"/>
              <w:left w:val="nil"/>
              <w:bottom w:val="nil"/>
              <w:right w:val="nil"/>
            </w:tcBorders>
            <w:shd w:val="clear" w:color="auto" w:fill="auto"/>
            <w:hideMark/>
          </w:tcPr>
          <w:p w14:paraId="004371C7"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Contribution to biodiversity</w:t>
            </w:r>
          </w:p>
        </w:tc>
        <w:tc>
          <w:tcPr>
            <w:tcW w:w="2400" w:type="dxa"/>
            <w:tcBorders>
              <w:top w:val="nil"/>
              <w:left w:val="single" w:sz="4" w:space="0" w:color="auto"/>
              <w:bottom w:val="nil"/>
              <w:right w:val="nil"/>
            </w:tcBorders>
            <w:shd w:val="clear" w:color="auto" w:fill="auto"/>
            <w:hideMark/>
          </w:tcPr>
          <w:p w14:paraId="367081FC"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Gastropods</w:t>
            </w:r>
          </w:p>
        </w:tc>
        <w:tc>
          <w:tcPr>
            <w:tcW w:w="4055" w:type="dxa"/>
            <w:tcBorders>
              <w:top w:val="nil"/>
              <w:left w:val="single" w:sz="4" w:space="0" w:color="auto"/>
              <w:bottom w:val="nil"/>
              <w:right w:val="nil"/>
            </w:tcBorders>
            <w:shd w:val="clear" w:color="auto" w:fill="auto"/>
            <w:hideMark/>
          </w:tcPr>
          <w:p w14:paraId="15377E36"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Feder et al. 2005, Bluhm et al. 2009, Piepenburg et al. 2011, Blanchard et al. 2013</w:t>
            </w:r>
          </w:p>
        </w:tc>
      </w:tr>
      <w:tr w:rsidR="00AF3F56" w:rsidRPr="00620FD3" w14:paraId="76E3D1E1" w14:textId="77777777" w:rsidTr="00F22E55">
        <w:trPr>
          <w:trHeight w:val="87"/>
        </w:trPr>
        <w:tc>
          <w:tcPr>
            <w:tcW w:w="2740" w:type="dxa"/>
            <w:tcBorders>
              <w:top w:val="nil"/>
              <w:left w:val="nil"/>
              <w:bottom w:val="single" w:sz="4" w:space="0" w:color="auto"/>
              <w:right w:val="nil"/>
            </w:tcBorders>
            <w:shd w:val="clear" w:color="auto" w:fill="auto"/>
            <w:hideMark/>
          </w:tcPr>
          <w:p w14:paraId="2CCABB33"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Long-lived indicators of climate variability and change</w:t>
            </w:r>
          </w:p>
        </w:tc>
        <w:tc>
          <w:tcPr>
            <w:tcW w:w="2400" w:type="dxa"/>
            <w:tcBorders>
              <w:top w:val="nil"/>
              <w:left w:val="single" w:sz="4" w:space="0" w:color="auto"/>
              <w:bottom w:val="single" w:sz="4" w:space="0" w:color="auto"/>
              <w:right w:val="nil"/>
            </w:tcBorders>
            <w:shd w:val="clear" w:color="auto" w:fill="auto"/>
            <w:hideMark/>
          </w:tcPr>
          <w:p w14:paraId="787C5CE1"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All; those with hard shells that can be aged</w:t>
            </w:r>
          </w:p>
        </w:tc>
        <w:tc>
          <w:tcPr>
            <w:tcW w:w="4055" w:type="dxa"/>
            <w:tcBorders>
              <w:top w:val="nil"/>
              <w:left w:val="single" w:sz="4" w:space="0" w:color="auto"/>
              <w:bottom w:val="single" w:sz="4" w:space="0" w:color="auto"/>
              <w:right w:val="nil"/>
            </w:tcBorders>
            <w:shd w:val="clear" w:color="auto" w:fill="auto"/>
            <w:hideMark/>
          </w:tcPr>
          <w:p w14:paraId="56041D45" w14:textId="77777777" w:rsidR="00AF3F56" w:rsidRPr="005325D6" w:rsidRDefault="00AF3F56" w:rsidP="00F22E55">
            <w:pPr>
              <w:rPr>
                <w:rFonts w:ascii="Arial" w:hAnsi="Arial"/>
                <w:color w:val="000000"/>
                <w:sz w:val="20"/>
                <w:szCs w:val="20"/>
              </w:rPr>
            </w:pPr>
            <w:r w:rsidRPr="005325D6">
              <w:rPr>
                <w:rFonts w:ascii="Arial" w:hAnsi="Arial"/>
                <w:color w:val="000000"/>
                <w:sz w:val="20"/>
                <w:szCs w:val="20"/>
              </w:rPr>
              <w:t>Sirenko and Gagaev 2007, Mueter and Litzow 2008, Carroll et al. 2009</w:t>
            </w:r>
          </w:p>
        </w:tc>
      </w:tr>
    </w:tbl>
    <w:p w14:paraId="0921D226" w14:textId="77777777" w:rsidR="00AF3F56" w:rsidRPr="00D33316" w:rsidRDefault="00AF3F56" w:rsidP="00CC352E">
      <w:pPr>
        <w:pStyle w:val="ListParagraph"/>
        <w:ind w:left="0"/>
        <w:rPr>
          <w:rFonts w:ascii="Arial" w:hAnsi="Arial" w:cs="Arial"/>
          <w:sz w:val="24"/>
          <w:szCs w:val="24"/>
        </w:rPr>
      </w:pPr>
    </w:p>
    <w:p w14:paraId="203BCA32" w14:textId="77777777" w:rsidR="00CC352E" w:rsidRPr="00D33316" w:rsidRDefault="00CC352E" w:rsidP="00CC352E">
      <w:pPr>
        <w:pStyle w:val="ListParagraph"/>
        <w:ind w:left="0"/>
        <w:rPr>
          <w:rFonts w:ascii="Arial" w:hAnsi="Arial" w:cs="Arial"/>
          <w:sz w:val="24"/>
          <w:szCs w:val="24"/>
        </w:rPr>
      </w:pPr>
    </w:p>
    <w:p w14:paraId="30C89FDB" w14:textId="313F1527" w:rsidR="00CC352E" w:rsidRPr="00D33316" w:rsidRDefault="00CC352E" w:rsidP="00CC352E">
      <w:pPr>
        <w:pStyle w:val="ListParagraph"/>
        <w:ind w:left="0"/>
        <w:rPr>
          <w:rFonts w:ascii="Arial" w:hAnsi="Arial" w:cs="Arial"/>
          <w:sz w:val="24"/>
          <w:szCs w:val="24"/>
        </w:rPr>
      </w:pPr>
      <w:r w:rsidRPr="00D33316">
        <w:rPr>
          <w:rFonts w:ascii="Arial" w:hAnsi="Arial" w:cs="Arial"/>
          <w:sz w:val="24"/>
          <w:szCs w:val="24"/>
        </w:rPr>
        <w:t xml:space="preserve">Apart from these harvest-oriented roles, epifauna in the Pacific Arctic play a role in the carbon cycle through their contribution to benthic biomass, and, </w:t>
      </w:r>
      <w:r w:rsidR="006D4802">
        <w:rPr>
          <w:rFonts w:ascii="Arial" w:hAnsi="Arial" w:cs="Arial"/>
          <w:sz w:val="24"/>
          <w:szCs w:val="24"/>
        </w:rPr>
        <w:t>accordingly</w:t>
      </w:r>
      <w:r w:rsidRPr="00D33316">
        <w:rPr>
          <w:rFonts w:ascii="Arial" w:hAnsi="Arial" w:cs="Arial"/>
          <w:sz w:val="24"/>
          <w:szCs w:val="24"/>
        </w:rPr>
        <w:t xml:space="preserve"> to carbon remineralization (references in Table 2). Epifaunal communities, in particular brittle stars, contributed as much as 25% to total benthic carbon respiration in the NE Chukchi Sea (Ambrose et al. 2001) and up to ~40% in the Beaufort Sea (Renaud et al. 2007). Where known, epifauna taxa in high latitudes including the Pacific Arctic are long-lived with age estimates ranging around 15 years for snow crab (</w:t>
      </w:r>
      <w:r w:rsidR="000B1F38">
        <w:rPr>
          <w:rFonts w:ascii="Arial" w:hAnsi="Arial" w:cs="Arial"/>
          <w:sz w:val="24"/>
          <w:szCs w:val="24"/>
        </w:rPr>
        <w:t>Shirley</w:t>
      </w:r>
      <w:r w:rsidRPr="00D33316">
        <w:rPr>
          <w:rFonts w:ascii="Arial" w:hAnsi="Arial" w:cs="Arial"/>
          <w:sz w:val="24"/>
          <w:szCs w:val="24"/>
        </w:rPr>
        <w:t xml:space="preserve"> and </w:t>
      </w:r>
      <w:r w:rsidR="000B1F38">
        <w:rPr>
          <w:rFonts w:ascii="Arial" w:hAnsi="Arial" w:cs="Arial"/>
          <w:sz w:val="24"/>
          <w:szCs w:val="24"/>
        </w:rPr>
        <w:t>Bluhm</w:t>
      </w:r>
      <w:r w:rsidRPr="00D33316">
        <w:rPr>
          <w:rFonts w:ascii="Arial" w:hAnsi="Arial" w:cs="Arial"/>
          <w:sz w:val="24"/>
          <w:szCs w:val="24"/>
        </w:rPr>
        <w:t xml:space="preserve"> 2005), up to two decades for the bivalve </w:t>
      </w:r>
      <w:r w:rsidRPr="00D33316">
        <w:rPr>
          <w:rFonts w:ascii="Arial" w:hAnsi="Arial" w:cs="Arial"/>
          <w:i/>
          <w:sz w:val="24"/>
          <w:szCs w:val="24"/>
        </w:rPr>
        <w:t>Serripes groenlandicus</w:t>
      </w:r>
      <w:r w:rsidRPr="00D33316">
        <w:rPr>
          <w:rFonts w:ascii="Arial" w:hAnsi="Arial" w:cs="Arial"/>
          <w:sz w:val="24"/>
          <w:szCs w:val="24"/>
        </w:rPr>
        <w:t xml:space="preserve"> (Carroll et al. 2009), and up to half a century for sea urchins (Bluhm et al. 1998, Blicher et al. 2007; Figure 3). Epifauna taxa can, therefore, serve as long-term integrators of climatic conditions or change thereof (Figure 3). Sclerochronological proxies from bivalve shells, for example, have </w:t>
      </w:r>
      <w:r w:rsidR="006D4802" w:rsidRPr="00D33316">
        <w:rPr>
          <w:rFonts w:ascii="Arial" w:hAnsi="Arial" w:cs="Arial"/>
          <w:sz w:val="24"/>
          <w:szCs w:val="24"/>
        </w:rPr>
        <w:t>prove</w:t>
      </w:r>
      <w:r w:rsidR="006D4802">
        <w:rPr>
          <w:rFonts w:ascii="Arial" w:hAnsi="Arial" w:cs="Arial"/>
          <w:sz w:val="24"/>
          <w:szCs w:val="24"/>
        </w:rPr>
        <w:t>n</w:t>
      </w:r>
      <w:r w:rsidR="006D4802" w:rsidRPr="00D33316">
        <w:rPr>
          <w:rFonts w:ascii="Arial" w:hAnsi="Arial" w:cs="Arial"/>
          <w:sz w:val="24"/>
          <w:szCs w:val="24"/>
        </w:rPr>
        <w:t xml:space="preserve"> </w:t>
      </w:r>
      <w:r w:rsidRPr="00D33316">
        <w:rPr>
          <w:rFonts w:ascii="Arial" w:hAnsi="Arial" w:cs="Arial"/>
          <w:sz w:val="24"/>
          <w:szCs w:val="24"/>
        </w:rPr>
        <w:t>to serve as useful tools to retrospectively assess ecosystem variability and its biological consequences (Carroll et al. 2009, Ambrose et al. 2012). Lastly, several hundred epifaunal species contribute to the PacMARS region’s biodiversity (species richness) (Sirenko et al. 2009, Piepenburg et al. 2011).</w:t>
      </w:r>
    </w:p>
    <w:p w14:paraId="1BA9572C" w14:textId="77777777" w:rsidR="00CC352E" w:rsidRPr="00D33316" w:rsidRDefault="00CC352E" w:rsidP="00CC352E">
      <w:pPr>
        <w:pStyle w:val="ListParagraph"/>
        <w:ind w:left="0"/>
        <w:rPr>
          <w:rFonts w:ascii="Arial" w:hAnsi="Arial" w:cs="Arial"/>
          <w:sz w:val="24"/>
          <w:szCs w:val="24"/>
        </w:rPr>
      </w:pPr>
    </w:p>
    <w:p w14:paraId="4A81F8D1" w14:textId="77777777" w:rsidR="00CC352E" w:rsidRDefault="00CC352E" w:rsidP="00CC352E">
      <w:pPr>
        <w:pStyle w:val="ListParagraph"/>
        <w:ind w:left="0"/>
        <w:rPr>
          <w:rFonts w:ascii="Arial" w:hAnsi="Arial" w:cs="Arial"/>
          <w:b/>
          <w:sz w:val="24"/>
          <w:szCs w:val="24"/>
        </w:rPr>
      </w:pPr>
      <w:r w:rsidRPr="00D33316">
        <w:rPr>
          <w:rFonts w:ascii="Arial" w:hAnsi="Arial" w:cs="Arial"/>
          <w:sz w:val="24"/>
          <w:szCs w:val="24"/>
        </w:rPr>
        <w:br/>
      </w:r>
    </w:p>
    <w:p w14:paraId="77334EDA" w14:textId="77777777" w:rsidR="00CC352E" w:rsidRDefault="00CC352E" w:rsidP="00CC352E">
      <w:pPr>
        <w:pStyle w:val="ListParagraph"/>
        <w:ind w:left="0"/>
        <w:rPr>
          <w:rFonts w:ascii="Arial" w:hAnsi="Arial" w:cs="Arial"/>
          <w:b/>
          <w:sz w:val="24"/>
          <w:szCs w:val="24"/>
        </w:rPr>
      </w:pPr>
    </w:p>
    <w:p w14:paraId="0664F4BD" w14:textId="77777777" w:rsidR="00CC352E" w:rsidRDefault="00CC352E" w:rsidP="00CC352E">
      <w:pPr>
        <w:pStyle w:val="ListParagraph"/>
        <w:ind w:left="0"/>
        <w:rPr>
          <w:rFonts w:ascii="Arial" w:hAnsi="Arial" w:cs="Arial"/>
          <w:b/>
          <w:sz w:val="24"/>
          <w:szCs w:val="24"/>
        </w:rPr>
      </w:pPr>
    </w:p>
    <w:p w14:paraId="6A0DADBB" w14:textId="77777777" w:rsidR="00CC352E" w:rsidRDefault="00CC352E" w:rsidP="00CC352E">
      <w:pPr>
        <w:pStyle w:val="ListParagraph"/>
        <w:ind w:left="0"/>
        <w:rPr>
          <w:rFonts w:ascii="Arial" w:hAnsi="Arial" w:cs="Arial"/>
          <w:b/>
          <w:sz w:val="24"/>
          <w:szCs w:val="24"/>
        </w:rPr>
      </w:pPr>
    </w:p>
    <w:p w14:paraId="245412A4" w14:textId="77777777" w:rsidR="0076267B" w:rsidRDefault="0076267B" w:rsidP="00CC352E">
      <w:pPr>
        <w:pStyle w:val="ListParagraph"/>
        <w:ind w:left="0"/>
        <w:rPr>
          <w:rFonts w:ascii="Arial" w:hAnsi="Arial" w:cs="Arial"/>
          <w:b/>
          <w:sz w:val="24"/>
          <w:szCs w:val="24"/>
        </w:rPr>
      </w:pPr>
    </w:p>
    <w:p w14:paraId="2F95066B" w14:textId="77777777" w:rsidR="00AF3F56" w:rsidRPr="00D33316" w:rsidRDefault="00AF3F56" w:rsidP="00AF3F56">
      <w:pPr>
        <w:pStyle w:val="ListParagraph"/>
        <w:ind w:left="0"/>
        <w:rPr>
          <w:rFonts w:ascii="Arial" w:hAnsi="Arial" w:cs="Arial"/>
          <w:sz w:val="24"/>
          <w:szCs w:val="24"/>
        </w:rPr>
      </w:pPr>
      <w:r w:rsidRPr="000541DD">
        <w:rPr>
          <w:rFonts w:ascii="Arial" w:hAnsi="Arial" w:cs="Arial"/>
          <w:noProof/>
          <w:sz w:val="24"/>
          <w:szCs w:val="24"/>
        </w:rPr>
        <w:lastRenderedPageBreak/>
        <mc:AlternateContent>
          <mc:Choice Requires="wpg">
            <w:drawing>
              <wp:inline distT="0" distB="0" distL="0" distR="0" wp14:anchorId="1A70DE7B" wp14:editId="7713D1E6">
                <wp:extent cx="5098792" cy="2111663"/>
                <wp:effectExtent l="0" t="0" r="6985" b="0"/>
                <wp:docPr id="10" name="Group 1"/>
                <wp:cNvGraphicFramePr/>
                <a:graphic xmlns:a="http://schemas.openxmlformats.org/drawingml/2006/main">
                  <a:graphicData uri="http://schemas.microsoft.com/office/word/2010/wordprocessingGroup">
                    <wpg:wgp>
                      <wpg:cNvGrpSpPr/>
                      <wpg:grpSpPr>
                        <a:xfrm>
                          <a:off x="0" y="0"/>
                          <a:ext cx="5098792" cy="2111663"/>
                          <a:chOff x="0" y="0"/>
                          <a:chExt cx="5098792" cy="2111663"/>
                        </a:xfrm>
                      </wpg:grpSpPr>
                      <wps:wsp>
                        <wps:cNvPr id="24" name="Right Arrow 24"/>
                        <wps:cNvSpPr/>
                        <wps:spPr>
                          <a:xfrm>
                            <a:off x="72448" y="838200"/>
                            <a:ext cx="4892040" cy="1019086"/>
                          </a:xfrm>
                          <a:prstGeom prst="rightArrow">
                            <a:avLst/>
                          </a:prstGeom>
                          <a:gradFill flip="none" rotWithShape="1">
                            <a:gsLst>
                              <a:gs pos="0">
                                <a:srgbClr val="FF3399"/>
                              </a:gs>
                              <a:gs pos="25000">
                                <a:srgbClr val="FF6633"/>
                              </a:gs>
                              <a:gs pos="50000">
                                <a:srgbClr val="FFFF00"/>
                              </a:gs>
                              <a:gs pos="75000">
                                <a:srgbClr val="01A78F"/>
                              </a:gs>
                              <a:gs pos="100000">
                                <a:srgbClr val="3366FF"/>
                              </a:gs>
                            </a:gsLst>
                            <a:lin ang="108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C673FD" w14:textId="77777777" w:rsidR="001C633D" w:rsidRDefault="001C633D" w:rsidP="00AF3F56"/>
                          </w:txbxContent>
                        </wps:txbx>
                        <wps:bodyPr rtlCol="0" anchor="ctr"/>
                      </wps:wsp>
                      <wps:wsp>
                        <wps:cNvPr id="32" name="TextBox 3"/>
                        <wps:cNvSpPr txBox="1"/>
                        <wps:spPr>
                          <a:xfrm>
                            <a:off x="26726" y="1803053"/>
                            <a:ext cx="4348480" cy="308610"/>
                          </a:xfrm>
                          <a:prstGeom prst="rect">
                            <a:avLst/>
                          </a:prstGeom>
                          <a:noFill/>
                        </wps:spPr>
                        <wps:txbx>
                          <w:txbxContent>
                            <w:p w14:paraId="4049FBB2" w14:textId="77777777" w:rsidR="001C633D" w:rsidRDefault="001C633D" w:rsidP="00AF3F56">
                              <w:pPr>
                                <w:pStyle w:val="NormalWeb"/>
                                <w:spacing w:before="0" w:beforeAutospacing="0" w:after="0" w:afterAutospacing="0"/>
                              </w:pPr>
                              <w:r>
                                <w:rPr>
                                  <w:rFonts w:asciiTheme="minorHAnsi" w:hAnsi="Calibri" w:cstheme="minorBidi"/>
                                  <w:b/>
                                  <w:bCs/>
                                  <w:color w:val="0070C0"/>
                                  <w:kern w:val="24"/>
                                  <w:sz w:val="28"/>
                                  <w:szCs w:val="28"/>
                                </w:rPr>
                                <w:t xml:space="preserve">Day               </w:t>
                              </w:r>
                              <w:r>
                                <w:rPr>
                                  <w:rFonts w:asciiTheme="minorHAnsi" w:hAnsi="Calibri" w:cstheme="minorBidi"/>
                                  <w:b/>
                                  <w:bCs/>
                                  <w:color w:val="244061" w:themeColor="accent1" w:themeShade="80"/>
                                  <w:kern w:val="24"/>
                                  <w:sz w:val="28"/>
                                  <w:szCs w:val="28"/>
                                </w:rPr>
                                <w:t>month</w:t>
                              </w:r>
                              <w:r>
                                <w:rPr>
                                  <w:rFonts w:asciiTheme="minorHAnsi" w:hAnsi="Calibri" w:cstheme="minorBidi"/>
                                  <w:b/>
                                  <w:bCs/>
                                  <w:color w:val="000000" w:themeColor="text1"/>
                                  <w:kern w:val="24"/>
                                  <w:sz w:val="28"/>
                                  <w:szCs w:val="28"/>
                                </w:rPr>
                                <w:t xml:space="preserve">             </w:t>
                              </w:r>
                              <w:r>
                                <w:rPr>
                                  <w:rFonts w:asciiTheme="minorHAnsi" w:hAnsi="Calibri" w:cstheme="minorBidi"/>
                                  <w:b/>
                                  <w:bCs/>
                                  <w:color w:val="76923C" w:themeColor="accent3" w:themeShade="BF"/>
                                  <w:kern w:val="24"/>
                                  <w:sz w:val="28"/>
                                  <w:szCs w:val="28"/>
                                </w:rPr>
                                <w:t>year</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FFC000"/>
                                  <w:kern w:val="24"/>
                                  <w:sz w:val="28"/>
                                  <w:szCs w:val="28"/>
                                </w:rPr>
                                <w:t>decade</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FF0000"/>
                                  <w:kern w:val="24"/>
                                  <w:sz w:val="28"/>
                                  <w:szCs w:val="28"/>
                                </w:rPr>
                                <w:t>century</w:t>
                              </w:r>
                            </w:p>
                          </w:txbxContent>
                        </wps:txbx>
                        <wps:bodyPr wrap="none" rtlCol="0">
                          <a:spAutoFit/>
                        </wps:bodyPr>
                      </wps:wsp>
                      <wps:wsp>
                        <wps:cNvPr id="37" name="TextBox 5"/>
                        <wps:cNvSpPr txBox="1"/>
                        <wps:spPr>
                          <a:xfrm>
                            <a:off x="0" y="611422"/>
                            <a:ext cx="4958080" cy="308610"/>
                          </a:xfrm>
                          <a:prstGeom prst="rect">
                            <a:avLst/>
                          </a:prstGeom>
                          <a:noFill/>
                        </wps:spPr>
                        <wps:txbx>
                          <w:txbxContent>
                            <w:p w14:paraId="30A2EB9E" w14:textId="77777777" w:rsidR="001C633D" w:rsidRDefault="001C633D" w:rsidP="00AF3F56">
                              <w:pPr>
                                <w:pStyle w:val="NormalWeb"/>
                                <w:spacing w:before="0" w:beforeAutospacing="0" w:after="0" w:afterAutospacing="0"/>
                              </w:pPr>
                              <w:r>
                                <w:rPr>
                                  <w:rFonts w:asciiTheme="minorHAnsi" w:hAnsi="Calibri" w:cstheme="minorBidi"/>
                                  <w:b/>
                                  <w:bCs/>
                                  <w:color w:val="0070C0"/>
                                  <w:kern w:val="24"/>
                                  <w:sz w:val="28"/>
                                  <w:szCs w:val="28"/>
                                </w:rPr>
                                <w:t xml:space="preserve">Bacteria   </w:t>
                              </w:r>
                              <w:r>
                                <w:rPr>
                                  <w:rFonts w:asciiTheme="minorHAnsi" w:hAnsi="Calibri" w:cstheme="minorBidi"/>
                                  <w:b/>
                                  <w:bCs/>
                                  <w:color w:val="000000" w:themeColor="text1"/>
                                  <w:kern w:val="24"/>
                                  <w:sz w:val="28"/>
                                  <w:szCs w:val="28"/>
                                </w:rPr>
                                <w:t xml:space="preserve"> </w:t>
                              </w:r>
                              <w:r>
                                <w:rPr>
                                  <w:rFonts w:asciiTheme="minorHAnsi" w:hAnsi="Calibri" w:cstheme="minorBidi"/>
                                  <w:b/>
                                  <w:bCs/>
                                  <w:color w:val="365F91" w:themeColor="accent1" w:themeShade="BF"/>
                                  <w:kern w:val="24"/>
                                  <w:sz w:val="28"/>
                                  <w:szCs w:val="28"/>
                                </w:rPr>
                                <w:t xml:space="preserve">larvae </w:t>
                              </w:r>
                              <w:r>
                                <w:rPr>
                                  <w:rFonts w:asciiTheme="minorHAnsi" w:hAnsi="Calibri" w:cstheme="minorBidi"/>
                                  <w:b/>
                                  <w:bCs/>
                                  <w:color w:val="0070C0"/>
                                  <w:kern w:val="24"/>
                                  <w:sz w:val="28"/>
                                  <w:szCs w:val="28"/>
                                </w:rPr>
                                <w:t xml:space="preserve">   </w:t>
                              </w:r>
                              <w:r>
                                <w:rPr>
                                  <w:rFonts w:asciiTheme="minorHAnsi" w:hAnsi="Calibri" w:cstheme="minorBidi"/>
                                  <w:b/>
                                  <w:bCs/>
                                  <w:color w:val="00B050"/>
                                  <w:kern w:val="24"/>
                                  <w:sz w:val="28"/>
                                  <w:szCs w:val="28"/>
                                </w:rPr>
                                <w:t>zooplankton</w:t>
                              </w:r>
                              <w:r>
                                <w:rPr>
                                  <w:rFonts w:asciiTheme="minorHAnsi" w:hAnsi="Calibri" w:cstheme="minorBidi"/>
                                  <w:b/>
                                  <w:bCs/>
                                  <w:color w:val="000000" w:themeColor="text1"/>
                                  <w:kern w:val="24"/>
                                  <w:sz w:val="28"/>
                                  <w:szCs w:val="28"/>
                                </w:rPr>
                                <w:t xml:space="preserve">      </w:t>
                              </w:r>
                              <w:r>
                                <w:rPr>
                                  <w:rFonts w:asciiTheme="minorHAnsi" w:hAnsi="Calibri" w:cstheme="minorBidi"/>
                                  <w:b/>
                                  <w:bCs/>
                                  <w:color w:val="FFC000"/>
                                  <w:kern w:val="24"/>
                                  <w:sz w:val="28"/>
                                  <w:szCs w:val="28"/>
                                </w:rPr>
                                <w:t xml:space="preserve">fishes      </w:t>
                              </w:r>
                              <w:r>
                                <w:rPr>
                                  <w:rFonts w:asciiTheme="minorHAnsi" w:hAnsi="Calibri" w:cstheme="minorBidi"/>
                                  <w:b/>
                                  <w:bCs/>
                                  <w:color w:val="FF9933"/>
                                  <w:kern w:val="24"/>
                                  <w:sz w:val="28"/>
                                  <w:szCs w:val="28"/>
                                </w:rPr>
                                <w:t>benthos</w:t>
                              </w:r>
                              <w:r>
                                <w:rPr>
                                  <w:rFonts w:asciiTheme="minorHAnsi" w:hAnsi="Calibri" w:cstheme="minorBidi"/>
                                  <w:b/>
                                  <w:bCs/>
                                  <w:color w:val="FFC000"/>
                                  <w:kern w:val="24"/>
                                  <w:sz w:val="28"/>
                                  <w:szCs w:val="28"/>
                                </w:rPr>
                                <w:t xml:space="preserve">    </w:t>
                              </w:r>
                              <w:r>
                                <w:rPr>
                                  <w:rFonts w:asciiTheme="minorHAnsi" w:hAnsi="Calibri" w:cstheme="minorBidi"/>
                                  <w:b/>
                                  <w:bCs/>
                                  <w:color w:val="000000" w:themeColor="text1"/>
                                  <w:kern w:val="24"/>
                                  <w:sz w:val="28"/>
                                  <w:szCs w:val="28"/>
                                </w:rPr>
                                <w:t xml:space="preserve">  </w:t>
                              </w:r>
                              <w:r>
                                <w:rPr>
                                  <w:rFonts w:asciiTheme="minorHAnsi" w:hAnsi="Calibri" w:cstheme="minorBidi"/>
                                  <w:b/>
                                  <w:bCs/>
                                  <w:color w:val="FF3399"/>
                                  <w:kern w:val="24"/>
                                  <w:sz w:val="28"/>
                                  <w:szCs w:val="28"/>
                                </w:rPr>
                                <w:t>mammals</w:t>
                              </w:r>
                            </w:p>
                          </w:txbxContent>
                        </wps:txbx>
                        <wps:bodyPr wrap="none" rtlCol="0">
                          <a:spAutoFit/>
                        </wps:bodyPr>
                      </wps:wsp>
                      <pic:pic xmlns:pic="http://schemas.openxmlformats.org/drawingml/2006/picture">
                        <pic:nvPicPr>
                          <pic:cNvPr id="41" name="Picture 41" descr="C:\Users\bluhm\Documents\Projects\RUSALCA2012\RUSALCA 2012 pictures\organism pics\Decapoda\Lebbeus groenlandicus b.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779329" y="0"/>
                            <a:ext cx="734060" cy="5505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5" descr="C:\Users\bluhm\Desktop\Myoxocephalus_scorpius_425x2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456295" y="248647"/>
                            <a:ext cx="831794" cy="391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49" descr="C:\Users\bluhm\Desktop\image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745289" y="138934"/>
                            <a:ext cx="1353503" cy="6374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53" descr="C:\Users\bluhm\Desktop\mol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18169" y="273557"/>
                            <a:ext cx="426720" cy="285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57" descr="C:\Users\bluhm\Desktop\Calanus_glacialis_lateral_200x2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290313" y="245411"/>
                            <a:ext cx="441960" cy="441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58" descr="C:\Users\bluhm\Documents\Projects\RUSALCA2012\RUSALCA 2012 pictures\organism pics\Bivalvia\Serripes groenlandica 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0232" t="32093" r="29444" b="21581"/>
                          <a:stretch/>
                        </pic:blipFill>
                        <pic:spPr bwMode="auto">
                          <a:xfrm>
                            <a:off x="3242369" y="19326"/>
                            <a:ext cx="488825" cy="421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59" descr="C:\Users\bluhm\Desktop\larval_anenomae_140x10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97045" y="76200"/>
                            <a:ext cx="1067043" cy="8002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 o:spid="_x0000_s1050" style="width:401.5pt;height:166.25pt;mso-position-horizontal-relative:char;mso-position-vertical-relative:line" coordsize="5098792,211166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8jPwmJBwAAzSkAAA4AAABkcnMvZTJvRG9jLnhtbOxaa4/b&#10;thL9foH+B8Hfvdb7YWRTON510Iu0XSQN7hcDC1qibTWSKJDy2oui/71nSEnetZ1HN725uBsHiJei&#10;NOTwzPDM8PHix11ZWHdcqlxUlwPnwh5YvEpFllery8H732bDeGCphlUZK0TFLwf3XA1+fPnDv15s&#10;6zF3xVoUGZcWGqnUeFtfDtZNU49HI5WuecnUhah5hZdLIUvW4FGuRplkW7ReFiPXtsPRVsisliLl&#10;SqH2yrwcvNTtL5c8bX5dLhVvrOJyAN0a/Sv174J+Ry9fsPFKsnqdp60a7AlalCyv0Gnf1BVrmLWR&#10;+VFTZZ5KocSyuUhFORLLZZ5yPQaMxrEPRvNaik2tx7Iab1d1DxOgPcDpyc2mv9zdSCvPYDvAU7ES&#10;NtLdWg5hs61XY3zyWtbv6hvZVqzMEw13t5Ql/cVArJ1G9b5Hle8aK0VlYCdxlLgDK8U713GcMPQM&#10;7ukaxjmSS9fXn5EcdR2PSL9enW0NH1J7mNTXwfRuzWqu0VeEQQuT63cwvc1X68aaSCm2Fmo1OPrL&#10;Hio1VkDtBE6R6/uYGMAj9mK4sYGjA8yPE9f2YQ4CzLGdxI5D+qIfNhvXUjWvuSgtKlwOJKmiNdFO&#10;yO7eqMYIdB+2vpnN8qKwlkWOqVZhQg4sKZr/5M1aDxa9afmVgryWUFYtAKOtq5VcLaaFtO4YJtNs&#10;5nlJ0qq1Ug+/dgMbQ6KaAwkYXlseA3ksQQInJWYzA86RRHS6D9uZRPHspFYO9XGiE88Lw9lDEd1X&#10;C0CRVxYjKnPs2MhbKmUFx3xpjdbkBX8LmjFwg0k0xDT4oqLfShDk5i3VwGU7t9Cl5r7g5uu3fImJ&#10;iAnjGuyIAnmPN0tTXjXGPmrNMm7MYJAzzWvSJAntKkWFBqnlJfrv224bON22aab9nkS5ZtBeuEXv&#10;U8K9hO5ZVE0vXOaVkKdGVmBUbc/m+w4kAw2h1OwWO0NSLSup8UJk95iSsimmwnA7q9K1ALWnjdTt&#10;tXRAJPYNeMEDwRn6/A3z+JXYWdrVqW+QB1GC1exQTXMMo6X6j5CDG0ZuqMnBiW3PDlqy7NnB82M/&#10;btnBAzWAuA18HRl3c74jB3inxv0jtLD30L1SVNqD7nYat6BvES97/ugNQBZX9WTTwOP1dKBGjERr&#10;UZDzt7JGdGiNoBvD37QGgAYLh47juxoGTIo2OvlJEIMVDE1/G0P0LvVPGKLO0zH+t1kFSkfh8vPZ&#10;F6SajUQYMRlc+UVtlEx+2NRDJEA1a/JFXuTNvU7m4KWkVHV3k6cUN+lhH3l9p7MpXlOvFtVkXKWY&#10;9NPx/L1CGjpfFJt1Ob8S6aYEX6r5jRS/YwKo+dv37yZvphOkWW5XtujBQi/Umpoju2RVrhBU81TN&#10;r3jKapGx+Ru+WPCNslZS8KpAKpuneFpc/PvmNflUp6RRGaE5T9+I9IOyKjFdI3bwiaqhAM37fRUl&#10;DWvOMsRWQ36PWxnR4yMYFgjZFEhoklG5BRwjP8gET9jMZJkdJCZtlrwA9qJS67xWyALGvFxQVJM/&#10;ZdAzRcreIBOsZV4Z7oDTtyGR3F9ntn+48cS2E/fVcBrY06FvR9fDSeJHw8i+jnzbj52pM/2TmMfx&#10;xxvFgQorruq8VR21R8qfTGPbhN8kyDrRNqGvoz0opANepyLiNyGk6UimbWwGNTWSN+maqk2E62J2&#10;/0KjvgeabEAUbS22P4sMaDBQmybSjmjbrNeJosRzE00UB6lc5Pl22FJEENiBr2kIGnZNPJWrNQ0d&#10;WSSxk+v4OvaHvhtewyJZNpzMpv4wnDlRcOVdTadXTmeRdZ5lvCKf+nqDaKxFkfe5z0HiN8O/Nkip&#10;/Wcjcoy9Gp0Ru796dNomJlDqIoxiphwKrd4oHTnSiVlwsG6E1LdjruCIuVDzEebi6kMj6vnP92KH&#10;VW29ZsVG3apUyDpHwXeDHRYMF7/Xq2dJPrRMPJOPcfEvIh/XD0I3gTvR4tqPQz8iv9hnKbHnRAnW&#10;rLSW9BLH71dgZwYiovleGAjRyaxObrrcCTWfZqC8ZCuuni3TeGem0fkkAuGXpTle5AdubNIcx4sT&#10;T+957ZnG8QIvsAlWWjDha6RE/8zC9Jzs/B8lO9ivOKAaqvk01ZSi8J4t0VDwPac0fyOlcZzYCQ3P&#10;uJEXBAcZDdY2kduuqdw4CPsd4nNG8x1lNPCKQ5pBzadpZsqwfYNF1Kpgac6KXN1iE4RLVtxiSfWs&#10;l1VYH5w5CJtnX5zsOG5iew4Cl15WBb6jt+n2yY7vO0m3sdOWz7lOt//z3SyrAhziPl5WUc1HSOjr&#10;t6Rf5Th6vcvZ/B2XMq/5oz1pZgX/my3pk0fI/+U9apyPPTM+owsqnu3SMSLOCjzXTkA+2N53E99H&#10;BrmgqxNB3LJQu2VNjEOM9oQ9a8/1Xa9NshzsXusLBg/oLY5jl4IG6M/HnQ0oc6a374/ejnaNgs/u&#10;GhVMgqRuWcUrUTJ+6/j2zrGDZ7u6i/SJUHf2ZGbQ+Xjs4aWwMIlsnHtRJhWFR5edHDvEa3AdUQ3u&#10;2LixPmY/H5HpzbknZ1L6ZhzuDOrDtPZ+I11KfPiM8sNbmC//AgAA//8DAFBLAwQUAAYACAAAACEA&#10;udsOUdwAAAAFAQAADwAAAGRycy9kb3ducmV2LnhtbEyPQUvDQBCF74L/YZmCN7tJQ6Wk2ZRS1FMR&#10;bAXxNk2mSWh2NmS3SfrvHb3o5cHjDe99k20m26qBet84NhDPI1DEhSsbrgx8HF8eV6B8QC6xdUwG&#10;buRhk9/fZZiWbuR3Gg6hUlLCPkUDdQhdqrUvarLo564jluzseotBbF/pssdRym2rF1H0pC02LAs1&#10;drSrqbgcrtbA64jjNomfh/3lvLt9HZdvn/uYjHmYTds1qEBT+DuGH3xBh1yYTu7KpVetAXkk/Kpk&#10;qygRezKQJIsl6DzT/+nzbwAAAP//AwBQSwMECgAAAAAAAAAhALJkmXHVKAAA1SgAABQAAABkcnMv&#10;bWVkaWEvaW1hZ2U3LnBuZ4lQTkcNChoKAAAADUlIRFIAAACMAAAAaQgGAAAA6EnLDwAAAAFzUkdC&#10;AK7OHOkAAAAEZ0FNQQAAsY8L/GEFAAAACXBIWXMAAAsSAAALEgHS3X78AAAoaklEQVR4Xu2deXyV&#10;1bnvV7LnKTMKgrWtVmuQVqsRW0REBA2DCm7CTBhCBgiBJEAgkBAChBAghBlBZpmiMlQjqBW1jrvV&#10;ttrdng7qaU9776f39H7OOff+ce65934+97m/33qzwpvNDgL2c9pu96M/3mG/+93vetb3fdaz1jtE&#10;XYm5XC7ldDqVw+FQKSkpnWst4/LllJqa+oUUb59GKhUH4IZckBPHgmWHNYupU6XoOX4IOdwqxeXF&#10;PL+E/eJfI70uBdtoebBPn3L5gsrj8yoHPnJjIx+28nfKh+192LcbcqQ44x63kTlWs0wfUvSnEdcn&#10;lNkLpivKZsYhPck4qicZB/akePs00vXsxTw4SAE4TtS3O9WBikwFIm5UJiDhksNjwYINUlKtsrgx&#10;7wENfrdLpfkDyu8P6u0Ut3X7MfGrVCf25XIonzNFBfFbVCjFoYIAK5DqUT5s68TvxTtuo9iyGl9S&#10;PBHdbmDX6duEMRbIFF5XlM1iKzFWdofFk92B8WR3fqxSUZEOP+b9qcrtReV6cOa73MoLGLwOH6BA&#10;HHB4lc+fpiMGiMD/LsDh15CEvKh4FCfTA2i8XlS+S0PDbd3+kHI4sS+sD3icKs3t0ErH/tMAX5rL&#10;rwIAy+WIf9xGPE77soHEyOfDcWLK9QljpnIJwNWaHY54oqMup1hI7CIwqT7sx5eiXIDF7XZqYLSc&#10;fuVBpboATVp6tvIEAAyDEn7T53WrAPatIwaOMQtKd+L7mGKPyusLKX9aJqYB5fF4lBdABQBLl/Dd&#10;gMuj/C5CGf+448lAwn0aBQIBDSXnE8ZMtLgWiwUkVvEca1c8UIwIjElR0NLgDE5FM+PUciGyUA40&#10;HekZOYgyncDgH2Y2hANr1NfQpH07J6Ruz0lXOWieWG1e5DD+QLpyehGhsM6FZsntSkHkMnLoKPZF&#10;YCEkOnoBGEaZhALmcmZg6knxILHLHq7jKR4oRhoYZrkUogV2p1zIfJnHsHkhLKnIY9LSES38TFuZ&#10;41jAsHpuDLrUppnhXCiP0ztv7KMy8JsEzonmSCGhZd7DXMbhwPfwOxeF5hDHEO+Y7fo8YNg8csrP&#10;vhQWDxK74kFiVywEsYq3TyNCYoBBLor9WUmvFWGYTCLhRegJhtJ1hbDHE0Q+QliyPA7Ckg+1txZN&#10;jEAHoNwbUIF+QOdCk2P1rCiA6wLciGRdQjSj4h2zXVcCDpe5zZfC4lWkXfEguRrF26eRBoZ+hhht&#10;WIFMQnUPCImp2+3VvSJ/MGB9hu0yAh6VBrgIRycscqi6SNqKJkUYab6aFlQhfD+IpNcbTFepbvSa&#10;kMOkAjAn+tcXxWVEuTjHbJcBJh40BhyuI1wJY/EqqyfFmn0d543D6ED793pSrHX7jMAgt7ByGDYR&#10;qEjdHFGsBJfyBRDy0RxhlQqgJ5UTQk6D7wGQMACJQnK8pkwYZQjMdWiyAogwHF9hk2QHJtWDE6BL&#10;VwaMUU8RhxHGQJMwZq+kK5UxOime4zhPi/ddu4zF+4zSPSXULWGxA0NYmHsQFje6z0xaGYw4dLdy&#10;5qT8DfPndECMLLJn3kxhtMH63Gzs8yIwLt0kIWSpFDeiHdOaLnEZQjtnL19PSgJzhTKOoUxUMRa7&#10;7bXIAsZKQHWFdAEDKAGMy+PWXe6AH7+P3yQUAKV9Y3W5bFlYJtvLiwhLFOvDN/u8Kg3b+AGLGZNR&#10;aOKY/DBHokwTqMWkCBEp3nEZfSmBuZzFc47dQRSdEZvYcRuut38nnsw+7Ovsv2kqsmt7RAe9ja5k&#10;VCg+46Ce3+dUAfw8YAkDjujO5VWyZvZU2V09X7AcgfJ6ocsdgjiCq3tYiFIEQjd9dhEcRDPrM9ux&#10;xFHXcXWWIxYYdqm/VL0kmt05sY7hOuMgrjfbGmcZh/Yksx+zX64z+9C/HQOMURcw+N/FywfYnNFl&#10;44KS9rWVpYIpQZG2ygphxOFnHMQLpnj0oB9HiJkwc+xGG6dGBhzA2fV5D2aOJ9YvCQ2MqaB4sn9u&#10;HGN3iHEUZZzHzxmGOQZh/zyezH4MNPy+/bdN5Zl1XZ+ZyECgWO9YBCjhhgVzoq1L50vz3BkEhVGm&#10;A7DkZ6MLjaNBFAroEWICwx3o/WE/ncFE78daIKXcOZYvY6bMpjyxwNAHCTdwF1sZdhnjvHEIHcEz&#10;huLZw2VT0ZxymQ6ijCN7ktkPv2Ogsf+uqUlzPEZ6PesTiSnBqSoty22qmtcOYGTD4rmysaJIWqsq&#10;dO5ye59++uqzNwX5BIBxuwJIXXhFk+WydoU0SU+5bP1mEpgeLbYyLgoO68wA4ZLOQbNU6+oulIYU&#10;oJffrdLdyAuwFYMuR1p5BZhD7ry4ZxxpxETVLg0Weir8DveN/FUPvOl9QUwVeQScGnHZVC4TXlbq&#10;hNHjwoAmunbJAgE4hIXTyPxpJXnXp2XqEvBiJWFxunz62Gioa53bGnHZyo3wK5QOY5RlsfywWaOY&#10;D1EcTKTcTo9WwBf8EgGD6vE4MuGukAo40lQGHJ0JZ96WE1KHaspyoTxOv4GTtR882QvSeQK6udbF&#10;QONwVDJHZZlkMv474Vw3HIjt09PT9bUbVl9DTW0ulEcd3bFD69QWrdx0fM4eDsX5AMTv8BcASy7U&#10;vrquTgCN1M6dL23LVnKqgclIS9c9K1P51olgmVVWTo2sspNIc8Kww47YqWExsBqwghnZAAtlQa9L&#10;ITdye4IAz4vTC5EG/kv3Z2hovCxvolgXILFClaSgehBLlC8lTWW7Q+qb1+UYWA5AEaj9YPX88NML&#10;yvKgXELDWwoCPoRi3oPCvQAQNjs64ni8yhdKU24/q9yCaWVpRS4UBijtgCRCARK72qHwS08fyL0e&#10;26OKVCaUgZq7Pj2k8u8fFgYw0dJZxRLOHyuAROrnLua0vaRgRi4vALLZMGbKZ5+PLzSPqHSKAJh4&#10;a4CxwhKwpRC53IFMNEFZygc/sSfmR7PHnCngDqoAyp0wFt9ZEByVClgcKelAx6+8cNdNGTq6MLJE&#10;Otoa5HjdfMF8FNBEvt+0vB3QEJ5c4pCDKOOFZ4OAJeSD8wARb2TibQVOlwe/4VCLS6vyCQqAiQIU&#10;eef55+Wjjhfln38ckX/76Kfypw9+LP/8s5/Kf3nroyiAaYcITt6+pra82uLKvEkjx4YnjBzbMWdq&#10;oQAaGTl4hFTNKqeigCUcQFQ0OZbdTN4Rt9xduhhh0IDGAINTQfeyIP4GIokDoPBiKLdm9LOaVjSz&#10;KS74IIGA6dmYvKWjDe6l/J4MVL4bOYvXRJj25zasICzyXEO1ABY5WrdYAEsUIjj5bDp6I+kLMXQ7&#10;U1UmL/XzYh+cyIuHxeEZ+csqlnQAGDm252l55fhJObt3n5zZtkvePdEuH54+K4gsAkDk4xfOy58/&#10;+EiD88ODZyMAJgJYqCgkgEYQaWT88MeltqxaAEvkiQdH5bHyuvKnGGi47vLG7YmI1SQZYLhkjQdh&#10;ibmKLw1dezbGFlg+fB7CV3nS9A6mqT6hdNWLTXTiGx3G9jmAs8mjXcZk95ZeaYQmH+ro2LxG3tjZ&#10;AmDqBFFGTjc1yJt7dsiJuiUdT1XMCe+rKsvlfbI8v/qkp6kstOccaSUsiC4djcvqZVtzq7SubJJ1&#10;i2oFkUYaSypk25LlsrmqRprnL4KWyK6aRjm/+wiBEfn0z/J/f/snRJ9fCcARRBoZc/8IGTxgoISH&#10;jSEsAljaoVxWoem1fD4g8Yw+sPKXi/GGwCDRRTRxuQOImGnKgynXhZC89w75VN+QU/UCT/28HnUD&#10;epJZMbD+XVv8cAwXsQ13o7qRxFkJLPCB13jm9MEqQsNmCBEmen7TGtm3cC4jjLy0Ya28tr1Vnltb&#10;HwUw7VD4SMum3N5+n77JGqDkApj2dSvWCCKMNC1rlNXVdbKuul6aK5dLU3mNrK+okWXTymTL4tWy&#10;p36jHGjYLPvqNsqxNTsEEUb+6zu/lP/3j/8qf4z8ClHpuMwtmCUj8oYQFCqK+XCmM4Rel9Vl1zlU&#10;HGDildsuDQwn3BayMhoK+wMwTHBdTHYRaXTzi5/IgquysTHzrD7QjVi+PoF4iesoisC4EE6dCKsK&#10;bbALeUhmVkil+Vy64nujYwBocgFKmBHl+xtXM7IIIosAEgIjn735mhzbuCEKYNpXlZSGAUgegCnE&#10;NNq4uF4wLy21a6WtvkX2rtsmuxs3yyZA0rZktaydu0xqChfI4qkLZMmUCqmdVilri5fK5opVsqVq&#10;jdbPOt6VyNnXZQeAmvHEFHly+DiCE4HyMtw4813WOBGjjC5TjMWWOVaaks6vcRILDG/8dCAKe5Hk&#10;+rABIykbpz5IYu7ISlGTBvZXZY8MVkWPDOEuEsPiOYrS2R17Am6QwSnyEH8QCR6bbnxPNzPeFNU/&#10;J6gAST7A6Xht92Y5uXqpbCyaKC1zpsqiCWMJjPzqjTfkvTMvEZzI/k27opAgysjupu2yvXGrNFTU&#10;y6ryOmmcVyer5tbKtuUbZPuKjdK0YLW01myQnXVbpXVxi9ROXyRzx8yUirFzZPn0KjRftfLC08/J&#10;8R1HpHJmhRSMLNDNEYDJBe5dwFxL0qvLj/97AoZKASwEhsk18zRG3+vRij9w+3WqdPRAdXTFXPXu&#10;3g3qw5N79T4SwuI5i9IOgxOUy4JFC+Cw80B+uDrT61CZoKevP1UBkHyA0/HCzmY5vm6pNMwYD2Ce&#10;lIUF4wXRRQALoZE///JT+fff/Xf5NPIL+SzyGzn11HOyftE6aa5ukh31W2Xvmp2yq2GrtC3bJNXT&#10;K6VyykJZOHmBVE2tlMXTqqVqygKpGD9X5o4tlqUzF8vy4hpZCeDmTSsnMFEAEw54s3Vz4UOPzIxG&#10;fx4gsdLl7xQX9bmDmOKBA9wpSHYhrytNR5mQJ6AyvOxLKvXVjBQ1r2CYOrO1Vp1pnKve2bYC0LRY&#10;zk4Ei+csqgsYGywWMJZ40jqZ0yD8ZuCsugGJHqGBOo5tXiUXjuyW1SVFUjlhokwZ+rAUjxkr66tq&#10;5dnt++WN9nPy9vOvyYWTP5BjW56RbYggT63eLcdan5Hjbc/I8zvb5ZWj52VTbausX9Iim1e0ya41&#10;u/X8gqkLpfTJYqlEU1U6vlRKwiVSOXuRzJ+5QKaPnR0BNHl+by80QxxlvXZgqIvAINFFee3AONER&#10;8Lo41uTWTRITXo5435LjURVTRqoLB5vV+aZ56p1Ni9RbW1dZzk4Ei3WSkQUMNqAMKJ1D4XoMgh7E&#10;Jhye97jhUGzGsQdElnyA0v7sjt3R98+ckpbKRfJY3ndl1qixaF5WyfrKejQ9yzG/XkeRwy0H5eS2&#10;djmx9biGpq5khTQtXCtn9pyWZwDTjsYdsnXVNtnb8rS0NW6TlZWN0rJikxzbfVJalm2QqqLFUj1n&#10;iVSV1HQBw2cGUlMBDLq7XwgYhlMDDLrSlwDj4diLB25I1Ukvzhl1c6+gmjdplHr7xDb13vZl6p2N&#10;leq1lhp45ktg9Jf2GZyh2312J7uAgRhmcGbpWxyxHaHx4x8AkwtQwoCmA5KNNStkc+0q2bqiWWqL&#10;KqViQpnMC5dKeXiu1M5aKiuK66S5ar2ONCuKl+vmp215K5qrdtnX/JSsr1kndeUrEEmqpHRKuZQX&#10;LkTCvExaG7ZIyaS5BEVmTyzTwEAamGCwd4/A6LJ1Ti9rKDwH8HCq6CcWYp9a8GD/ThcbIqdel+5x&#10;qRvSA2pC/oPq+7ua1D8cbVEfbFuqXm7+kgBDHhhIjLN4XxulH1NFl9XpRZrHLjcqg/fXBgM+/awy&#10;Iw2HqgBNPkDp+ODl16XjULtUF86TycPDUjWtAlooaypWy7LZtVKYP0NmjymSxvJVsrKsXucuq8vr&#10;5b3Tr8ubJ8/JwQ17ZPHsSpk9fpZUzFooC4qqpGhisdQiUZ7+xEwpfGI2QJqvgZmUX5DnSslSGWl9&#10;vyAwGhMtjkFZPkCzpIHhYCA8gfLrQTt2sZ1eFfIGVbrbo+7tf5taO3+m+s2pHeoXh9ar17c0du4z&#10;Acw4MZ4sWKy226vFh9TZQ7B6Bxy0whZafL45EAghp/GrAM62EJ9RhrsBTP7+jXs6om99KJjKlBET&#10;pGQcejlzamXPmr3SsmiDFD9RIuOHFMicx5HzIDepmbVYmitXy7m97fJu+3l5fsdhqZnNHGWKVJdU&#10;S111vSwENNMeB2jjkfyit7RozlJGmSiACae7++KXg8r/hZokbK9h0adIFzDmmSVeTGWZXX74wIko&#10;4/BrQLltn4xMNXbwvertvWvVP55+Sv344C7t64Sw+M6yrs9asLALzSFvdKvhDsQQLHs0NE4HO5KM&#10;J5RXueG0oCukstwZ6np/tropq4/KwLr68hVhRJjoh6/9SDAvs8bMkHno6exufAp5yx7dHM2fUCEz&#10;RhbKjFHTZeboQpk1crI8s2abvH+iQz48+5oc3rhblhQvRGSZJQWjJ8jw7z4ik0dPkzXVa+WpJkQg&#10;NG2THikUANMB5Tv/AsBYWQuvD7lswDCgds4gujoCncCgV+Z2p2nIeP2of59eas/iWeoP54+qX5w5&#10;Af8kiMV3VndgTIThjUgWMGYcwoou7JF4OFDGO9pSuQU/dSIJ5HwqgcmF2o/sPChbGzdL9cxKmTii&#10;QB655xFZWb5Snt39HCr9KSmfVC7T86dKWXiOLEGucnztDvkJIszv3vhQfghwWpeuEY7fjB06Wh4Z&#10;+LCc2HVcPol8gu75J7Jh6UaZBtAmPDqtC5p0d0Bf/PQBFt6rwzyeZdMzcWTKbYnAWBGG80x6L0YY&#10;fG6AQTOEdgnzOIGQz/AqP69u87pb9aSR6rMLp9WvXzmnfZ0QZockVhedZ4nXURhyLWcyxUWb1Sme&#10;kWzXeWGR4nB50B9QWWnpKhNNVcXMuWGAEl21aLmMGzZSSibPlvu//V0Z2D9P8gfnS92CFbJ20Rop&#10;m1AiDWV1cmLDAXlpyxE513ZY3jv8gnx0+g053rxbNiyol+Ob98kL+9rl/KGz8uH59yTy4lvStKiR&#10;oMjMJ2dJyZQySkNj7qHhw/k8Yv24CirTWmCbixzMg9Oi84Yploz9Hh/mWFbdNNn8YfdPV6+gU7r8&#10;LjTVbp9+K8TQgQPUey+fUucOH8K+E8TsDrha2Y3LDPv22xT1PCrIi14VgMmDIjvWb5JVi5fJns3b&#10;5OUzHXLm2Ck59vRROff8S3Lu5Hk50Lpf9q9/Wg6s2SU/2PmsvLrlqLyz/6x89vKP5dcvvisfnXlT&#10;/uH8+/La4bOyp7FNnmndKz848aIc2bZfSibMkofyhsj0cVOlfe9hDc3cJ+fkc7g+x+1QvTJCysWs&#10;nB08DiAxZPACGSrXDgxzNeZhsYB8nkz5rdtX3So7w6d2bl6nXj55UvsoISxewa9UduNyLDC8B4Y9&#10;Ct5MNCM8IxcV2d66qlk2NayTp7fskj/+5p/kP/7Hf8j//p//R/79X/+X/Pl3/yKf/ORTib71c/nh&#10;yR/IG/vOypu7npf3DnbI71/9mfzhtY/l599/Ry4cOCsbFq6SzehuNy1YKc3VjVI+tUwevW+4fOeW&#10;u+S+O+6TwnFT5P2OV2XlvCWEJoxpLpHw+1wqLR3H1QmOjjQsii5O94gZW97PE4ceDDAedLHBqCp4&#10;PF+d2LOHO0+a3eiwWGBCSAh5xTjTn6n86HoCmDCiTBSS0mlzZGHZQjm87xl56ex5ee7YGdmzdZ8c&#10;3HFELpx5Xd4/+5ZEz74jP3/uTYk+/0P59NwH8vahDjmKyHOocbtsWbJOjm/cp689TX2kQAbdPlCG&#10;5z0kUx+bIqMGj5Tv3n6vFI+bJkc276aigKad0YY5Wbo3VcvKz6yUnfcq89ltDQyHCigNT89GQGKh&#10;MT7ga0TI4m039VO7mjdYX0jaRbsUGGs0FGtUhi8TleJSBaMm5SHSRNhkjBo6UgrGTpTKihqtWYWl&#10;Mjk8XarmLpZTh0/Jz179kfzs9Nvy0+Ovy0+OXZCPnv2hHG3cLUsnlEvbwrVyatsxObZhvxSNKZRB&#10;tw6Uu276tgy980F5bPAYeXTgIzJu6FiZOCwsBUMeZ5SRc8eek4MtGzsaZs0KQ7k3+lK7bvekerud&#10;KtuHdJ6vb9D36BKjKweGxqke4NR+sLK82792k9rRtF5/nhBmCnwtshuXY4HhG6LYk7KAcXcBA8no&#10;h8bI6BHjJH/E43Jv3mAZeM9gefiBR2UyokJ9Vb1sWLZOWuc3yoFlbXJ+60n5+Zl35cVtJ2Rl4SJp&#10;QlJ8CL2qXfVbZNJDYfneN+7V0Dz8nYdkRN5wDUzRuFky54nZgqgi0x8dL8WAE8AQnGjLvNL2xnEP&#10;h6E8KLcvjr8XxASZmBAUa1Dy8s0S4TDQGDPrtS+wfMett6rWxibrw0QwuwOuVnbjciwwwVCmSnV4&#10;VXqwF5znVaOHPp6H6BIBODJs0KMy4LY86f/Nu+WmfrfJgNy7NTATH5sg5YVlUj6hWNYULUNU2YOm&#10;6GX53YVfysdn3pcTzQdkV22btC1qkYlDwjLwq/fI7Tm3aT3Q/wEpGFYgTwwZK+GhYamctEBKH58l&#10;s/F7VZMKBZFF6iaHZVtpobyytDwKWCI7nhym4cE09waUg9CwmeLxx5Y3VixvLDA0LmtoMM8eYnlh&#10;sfVBIpjdAVcru3HZDgyfTeLLBxne/T4+feBRIwaNCgOW6CP3j5a8AffL3QMGyaCBw+XuOwfJ9+55&#10;QEYi6pROLZbtazbL0c3oKTXulAtPvyhvP/OqvHf8gp6+uv9FeQU62XZUHr9vtDwISIbfOUxGDhwp&#10;00dNlwXTF0pJQamUTiiTAkAzc+RUmTd+ptQVlQoii6yaMk4AiOyd+SShkQNTnhDAEm0rGNcO5X8F&#10;TRLv9eFAHVC4pMx29QQMjevSQxk4UVLVPbd/u3NtApjdAdcqOs2E4S4ncowDXepgVgZ+JZXRJRdq&#10;n/LkDAE4MmTgCBnx4GMamtxb7pTv5ObJkLuHyOQxE2TP+m3ym7c/kj+8/1t5/fBL8mzrYd3NXju3&#10;TlaVLpezu5+V3//oE4ITBTgRQBMBNBFAE0GEiXz6088iH735QRRTwVRebT8jx7ZukafqF8vOqiLZ&#10;Wz5VDpcVEBQ5Mm2s7Js8TgAL1UFoOH4dRAJs3hRhymTguDI5lI/PKQGZr/f5ivZ1Qlj8wl6dYoHR&#10;DkavwxvyKH+6T/l8Hp2/AJZI0eQ5AnDkIeQZwwePlnu/NVjuQFf4WzffJffcejd6Og9K1fQyObB+&#10;p6yet1yWz66WpvkNcqx1v3zQ8Z78t4//SX7/waeEpQPwhBFl8ijAkgdY8hBl8hBlqDCiTDsiSwSw&#10;RABN5JPXT0ch+fjkLonsXC0vLZ8nbzZWy8t11dLRUCuHahcTGkaaXN7f8kWByUjL1g//907P6fR2&#10;Alj8wl654sFi5TAO5fEjVCPQZKT7Vcm4CWHAEp0zeZaMGTpGBt81RIbeO0IeRJI6GMnqPegW3/vN&#10;PJmIRHjvuq3yi9d/LD999T35/Ye/lj/98o+EJYrIEkGkiQCUdij/psyvqAxHCE2IR1+u8OM/Xpbw&#10;4j9e0wIouQAmD5FFC9ElDLVDEQqwaAEWLQATASwHCAwT1i8KDK/q8+lH7itpnWaHxcxzDMbndaoQ&#10;YjsCjQIo+dVF8zqal60QTGXm2KkydtgT8vB9I2TgHffLfQMGy8QxU2T98hZGliiAiSC6RDCvhSjT&#10;jigThvIADJXbN6O3CugrW7yCzvfy+lW6K00/dM8rWZSDQ/4czWXvGGLFAZRciPB0CREmD5AY5QbQ&#10;lPLhu88D5vKGbfGL2Wk5SWDsRicyotCpdCKX+fB5WsCtcpDzLp0+LRdq39vSKM2LqgWRRgpHhXUk&#10;+d4dg6QwXCT11av1PS6INB1YHwYseUYAhsrl69yzvBn6Ld2MJgSlb05flRXMUH7eWsA791N9eqDQ&#10;7wroQUP9njoPqs2Nzj3YcUM+l3VdKR31nQP1QW1eD+VgXQjHzx4Sezd8SYCB5VqB4ThUVihb+eGf&#10;hDG7A65WNDrTfvsAncpbCrKQv1zvV2rltCfDq4tmRnc3LBGAIzNHjJKiMeNlzthpsr/tgDQt30Bo&#10;oogy7Ygy+XxxKqpdpTn5qK1bvwY+zRtUfje66W6AgYrkPbTpgaCGg1GAU/12TUx5XuMooE7DDDbR&#10;1xj1dUbM86UP7Anl+H36dfFebMQLjrz7n28A50uj+QIBXky8HDCXlwPQZuhj4YXIhLH4hb0y0ezA&#10;0OhUvuLiOiS7gCUf6ti2tEQ2VxYLwJGW8grZWtMgG5c0MrJEEVHaEVnCmOa6UkMqO6OPyg7m6AfZ&#10;eXWcr4JnF5e/xofa+ap3zludMFaiyTWsoX39Zm9e/MN2XhwSH//gXXDpvoDK8AdVmi+kgp6QjkI4&#10;csi6GcyZ4lcBb6YeMwr6svQN3l8UGK+bt5DBH7xulSgWv7BG3Uc6edsIJp3LBARO7LykrysNa+ib&#10;DJ+DsOTurSlp3145RTAVLMua2dNlf0ODPL16PYHRzQ+iS64zJaiC/l4qK7OPCgWzrDMcewt60cNC&#10;WOB+6fKMYKALGA69EyZeFSYkBEfDg/W88MfP2BQEcFy8VYHf4pgIu7m8ikRIUlMQy9xpiATXqYA/&#10;S98Qhr4dPuM3+EKkLwIM31yBHAuRj81zwli8glqCk+BmupjnN2FhYLWg4T+8ecq6244v6tFNBZZ4&#10;K8ENWA1A8jbOGhd5pqZIjq2okF2VpXJiXaOcXt8QRaRpByz5AZzVbkcQTQVl/bEJwkcn6/f966q1&#10;xChjphSjCyOQPrZOxZbB/tlF8SSwZAEB8ZqXmbfJQNKTYq3rdzs/5379gD7IdjBRzO7g7jLA8J5W&#10;np2XApPiDCmHOx1nfTqSTt7DayWS993oVYAljOgSPbpojpxdW0tQCE0Hogxzmlzevce785wOvhGK&#10;QlTRuQOaFTQtfCPV5YChrOO6CMOlZbi8TPToSXY44inWzH7N5zwB+DIhnloJY3YHdtelwBAWOzBO&#10;TxrCf6YGhs/rEJhvZLoJS+6W+TPbMZVDi+fKsfpFsnNhSQdAye+LPIQPZrDR4X3BbBb4dgg+hcA3&#10;ItDRjB7WDegX4bBukez8rFPdI8elurRM3RUPErvifceuWDPrDTBskph3WRc0E97ocgsVBlSTR1j/&#10;0IAQIoQD7T6bFHZz2VW966ZsBVjyAEoEU4IiAKcDyucV4Rw0NTno9TjxH2MGcwY+pqEjlm4q4HDs&#10;h9JQdDrfgGSmFA/lcvo8s+87ngwAPSnWzHrzfZ5qaV6/fl7pS2AXgbHO19hKYMzhFV02KwF9pzz/&#10;kNWAflkEJhegHMA0AlAYafL7wJG8quTHvjiO4nUwzlg5EGIJpGOY/g0Dp640hBojs2wqJNbMMRp9&#10;npn99KSrtVhgGKNDHp/K4j3EiWKmkJfqYpNkFd068/ERPM0Z5jDomgIWPl7C2zBD6Nr2C7nV4P43&#10;6mYJYuKbyxuUrkOOw8jCPIR9Fj7IrqNLZ4ThfTP6d7DrrlyJ7VKn7OB0KeaYsaabYj+/Wl2tme91&#10;QYfyMHnndamEMbuDussChpmGAQartQww+rEKRpgU5CUAJoj1QXzUB8nMbdcF9ehpVqpLZZoH27At&#10;I4v12DojiwWM9QLGHoBB1NLifKcMMHojyByzAcWoe3muXldr5nsGGP6JHjadfMQlYczuoFgRFmYw&#10;3YHRNQmhGWHugW1Y2RyV5ZiHwYBIWH+l1Rq5den/0GVGN9rtCoGBEPaFhBfiA+1MePnsNhNbvVf9&#10;Mz3D8vcADN8kymW+hzhhzBQynqyLeECGD2x1Jpy6slKR1+heDSvaGinldqxoHTPga051N1jvw9qG&#10;PSLdK+pU59aoWquHxN/RL5DGb7NbzZ4KEiT90Jj++4z86yUuRCIcBy3eMf+tCAUC4PCTC2XyJlDS&#10;G6+wRlaDZAHTBUsXMFjHStawWGBZXWArOlD6tV4aqu6gdANGb2PBwjcgEBg+x0RgsAt9HPq3eUxc&#10;hjhOw+tV9mP9WxMKpYHhFU+nN4E61vEKa9QdGEASDxjIAsaCxopE8Bf+4efWGEt3mch0MbJcBMYa&#10;tLNEcPiOW3ZNOeU6AsULkaGA9eJoKva4sdNuTdVfQ/oYOoFJ9SbQpYGeDMW9LDBctir6IjA6onA7&#10;SIdjNFuWCIo1T0Ds4r4NLBYwbn3VmSPHiEvohlt/rT6EdbwcSdczKWZWQPE4qS4zK7qt/CsYfl/7&#10;Ab2kVL4nMNGN/r4EmC4QDDDW59YrQCxgCIV5pboGhNsSDtt37DKgGFjMH3bg/S293AGVif0idVQh&#10;4JHt9KlM3oKAeTs43dgwsHRb+dcxRlk9auxMoAgTL5xSDPV2YAjJ5wKDfIbRRP/BBsjajk2UNdUj&#10;tOzs6FyH3U2+VYGvAOsOC4fUeVPUDb5M1Qv75aMfVDbmr3MFVJbbryMOGzXrKrR1zCDzEsWW6z9L&#10;9J8pH0+GhLF4haWuBRjmJUoDg4QWFc/tDCCc2hNinnPsDXGMQucsAMDAwqvfBCYHSXFvQoK9ZwHH&#10;DBwVr4Zb16L0ODM++dsFhjdJ6BslOASRKBavsFQsMATEQBMLjLWNlZNoYFDxjDA6qhAYm+zQWH+0&#10;3JL+qycEBsktFUTE+WZapvpe7z5q2M23qqFfu0XdldNbfQ3NVB/8Hu+UZdThBU92zC+CY5UJBegG&#10;jlFsGbsUs6nZz7WK++QF2S8NMJRxZrzPjC5uY91jgqy4S6xAI6CjpbdD9XLgj227C3CYZNrjQ7Pm&#10;SGEQU71DHnV/v0y1OP9+1TT5cbV64lg1f+gDanjffqo/ohFfy94Pe+IDHLz0kI19c0SZAPG1Pvwr&#10;+ZgglGHfvB+FABEC/I6+Eo1FkwNxauYJMqf8HMXTZbxWGd9QCWPxCvqXEJ1EUKwz34wWW6BYV6cZ&#10;jTDPO7PRZLHGvH6P/qOfXp9D3dTLpwoH9VethWPUzpIJanvRRLVh8ni1ePgwVfLdQWpi/zvVpDvv&#10;U09+61716G13qnv6fFX1c/t0k8UXCGVx7IMVjt07eec3SdAUsNTWhKsMLNiiK/JxmZ+jGJeU61qV&#10;MBavcH8JXREwaNJ0OOHWOK39fq/yB1wqPc2nbrsxW00b/C21pbhAnVixQF3Yul59fPSg+vWzz6rf&#10;v/CS+u2pDvW7c6+rnz/7ovrB7sPq8OoNqmneQjVz1GPq3q/erDKZVGPPLmeqvq2T++bTDFYSbj3Z&#10;oJNv0yxiO/06MrLL+4OxHK9c16qkfY7RRSbcExUiFHM+W8AgdyEtfFKSlRoMuFV2VkgNuPkGVfA9&#10;ADNvhjq9vkG9f+Ap9eszp9RvznxfffbCK+pXz7+kLmzfr17Zule92LZHdWzfp87tOaCONG9SlROn&#10;qiH9B6jeXiTP+CXEGg2PdSz2Jse6icr8xTjdpOI4mZ8xn0raf6JdETBIbPln/XgjOXMXv8+j/2h5&#10;LwDz7Vu+omaPHKa2L6lQR9esVMfWNKpDdXVqR0W12lmxRG2fu0i1Fi/A/DK1Z9FKtbdmlTq4skkd&#10;b25Vh9e2qJ3LG9TkIQ+rQV+/VTdV+j13kLmC5e8cTNM9OY6TaECs42Nc5P24VuKTtG4WGzr/UjJN&#10;UreEFxVBmSaJ77n1eP36GSD9LjwkpwGvQ12XGVB33fp1VTR2jGpeWKGaK+arVUXFqr6wSK2Etlcu&#10;VftqGhF5tquTq1v1/I7K5WrXkpXqSON69dymbeps2y51qH6tqps8Q40ZcKe6Iy1D9UUTxCQ5G9GM&#10;OY6ONDxeQKPzKQMyxB6flchfWrZrUdKSlrSkJS1pSUta0pKWtKQlLWlJS1rSkpa0pCUtaUlLWtKS&#10;lrSkJS1pSUta0pKWtKQlLWlJS1rSkpa0pCUtaUlLWtKSlrSkJS1pSUta0pKWtKQlLWlJS1rSkpa0&#10;pCUtaUlLWtKSlrSk/V2bUv8fosZYmSpU3I4AAAAASUVORK5CYIJQSwMEFAAGAAgAAAAhACndusLq&#10;AAAAOgQAABkAAABkcnMvX3JlbHMvZTJvRG9jLnhtbC5yZWxzvNPNagMhFAXgfSHvIHefcWaSTEqJ&#10;k00oZFvSBxC949iOP6gpydtHKIUG0unOpV485+OCu/3FTOQLQ9TOMmiqGgha4aS2isH76XX5DCQm&#10;biWfnEUGV4yw7xdPuzeceMqP4qh9JDnFRgZjSv6F0ihGNDxWzqPNk8EFw1M+BkU9F59cIW3ruqPh&#10;dwb0d5nkKBmEo1wBOV19bv4/2w2DFnhw4mzQpgcVVJvcnQN5UJgYGJSaf1+uKm8V0MeGdRnDuvrw&#10;+CdiUwaxmVtEV8bQzRm2ZQzbOUNTxtDMGdoyhvbHQO9+fH8DAAD//wMAUEsDBAoAAAAAAAAAIQA1&#10;/MJY+FMAAPhTAAAUAAAAZHJzL21lZGlhL2ltYWdlNS5wbmeJUE5HDQoaCgAAAA1JSERSAAAAagAA&#10;AGoIBgAAAFQhxJcAAAABc1JHQgCuzhzpAAAABGdBTUEAALGPC/xhBQAAAAlwSFlzAAAh1QAAIdUB&#10;BJy0nQAAU41JREFUeF7tvWV0XGeWtr1/vGt963vXvD0zPU2ZJJ1MOEraAVuOMWaQQSbZktkySGbL&#10;zMwMssXMKrFUJSoxl5jMbMcQh+xQw8y8+7v3c86pKilWuuff9yNnrXs955Sqyj3n0r33vZ8qZeh5&#10;R0lxKZUVl1F5cTlVlpRTVUkFVZdUUk1pFdWWVZOtogaqJVtlHdVX2aB6aqhupMaaJmqqbaKWuhZq&#10;tbVSa30rtTW0UXtjO3U0dlBnUyddbLpIF5sv0SVDLZchrK1YoSsdV+naxet0/eINunH5Jt28clvp&#10;1tU7dPvaXbpz7R7dvX6f7t3QdfMzuq/0gO7fekQPbj+hh3e+pEd3v6LH976mz+9renL/KT357Cl9&#10;8dkz+vLhM/rq0beaHsu5pm8ef09PH/9Izz7/Mz178hf67ou/0Xdf/o2+/+q/6Iev/xv6v2r9UZ3j&#10;sW+wPsVj0I9Pmf4M/QX66zeQrKJnmv5m6FtdOJfn/hmv/f6r/8a/81/49/6Lvn3yN+g/6dvPsT7+&#10;Gz17/FedynMOAVVqgIIMUNWllVRbboCCnEDVVzcoUM21zQ5QkALV0K5gCahOAaVkgNJhtWqwNFDX&#10;IAF1i26KBBSkQF2/p3QXkET3bt63g/rs5iPoMfQ5BGB3v6THCtQ3SgLrC8D68oEG6uvHmp4H6luA&#10;+vaLv+IG/id9j5voDEpBgr53BoUbb4D6Sw+gjHPjWoH6RntPAfXtFwBkQPocK0CJejy6g6oEqCon&#10;UHWAJBJQti6gGqnJgGVr0SXOauvirI5GHVgzBFAiO6j2K3S18xoEV126STdEOjBxld1ZdmD3dHfB&#10;UQB178YjOE70GO76gh7dE2d9RZ+LxFmffUNfPAAs5SoNmCED1NPHmqOePfkrbh5ulgjAvoOzvvsK&#10;69e6vgGsp/+tSaDhpv8ISH+GFDBdBhwBKWBklWv52Y+41hwlkPDviAxQ+trjYQeFslcBKVCAJKop&#10;Q/mr0GFVovwBlA2gbAAlsLQSCGAogUp1zdQMhwk0KYUaNHEYgInDAKtTQLXBVdBlgLoMV4mzBNY1&#10;EdyloAGWgqaXQtEdBe2uKod3rz+ge9cfAtZj6HMF6uEdTY/ufgFgXwLWV4D1tYJlAPv60feaHv8A&#10;WD9Cf6anAKX0uS5Aewpgz0Rf/VXp229wM58C3jOAeoYbLu4CJJGC0k0/AIi480c48y86uO+d3PSs&#10;CyiUXbjruyf/pVN5zlEMUM59yoBVKa4CqBq4SlSLPlUHV9UBVl215ioFC6AaAUkkoBywWqkFoFrh&#10;rja4q72pg9qbO6lDnAVHXZQ+pYABFoBd6dCcda0ToAxYlxywRLev6bBU73oAOUB9dusJPQAk0cO7&#10;T+CuLxQoe9/Se9ZXD79ToGT9BrAMYE8/F2g/qhKohH717EtA+hpu+wrl8Rvc0KcQ1mfKYeIsAAMI&#10;cZZdACKr0YtkFUjKTQAlPfA7KXuq9Bmg8H6inwVVVKpgiasULOWsCqWqMg1WdTmAwVW1cFWtgHJy&#10;VT1ANeigGnVQCpaUQriqBaBaAaoNoEQCS1ylBGAigfUTUBdv2svhzcs6KMNVAurac0AhXDy4IwED&#10;oHRXSSnUBGepnvWt6l/Su559LuXve9y4HyGUQFx/++RHOOHPuLl/Qz/5K/3wDP3razznGzxH9FTA&#10;/YV+/BY3XfUvrZwJCAOWlEUFClBklWuj5ylQAKhg2XsUHKXD6vEoKioBrBJ7CTScJcAqSzVYVQpW&#10;NVUDVg1cpWDBVfYSCEhKdRosUXN9C9RKzQ0OWK0KFlzVclET3NUhfUsFCw2UggVQhowyqPUtw1Xo&#10;Wdc+6wLq/i3AElAK1ud2WLJK+XuEsPEEIUNcJcC+Rhn8RvrWg29w036glMhYl5wEk6s5KaWLKvPz&#10;7cpJNrl8+ehrBAqkQ0D8Hj1MQGhOMQKIJg2UJnGdPEcDpTmtOyjDVT0eVmuxkoIFd5VCAqtMh1UB&#10;WKJKwKoCrCqUwGrAqqm0wWG6u2oalAx3NQgsOKoJsBqhpgZAa2yjliYHLFG7E6jLbehV7ehVTsCM&#10;c8NdCpb0rCsIGVfuwWGAdU0LFALsPlLgfaRALbbDUSq2f6X3LYBCuJAy+OzJD3DSM4oLDHEBINes&#10;uEQPrKaIs+dt/kdO2kJPnbaZwiNtAKXW7IR4W2xQmKwmyO0vzwAJDvwBoUB6kFHitFWTBAZN2s/U&#10;Y85ugp4B0FNE8qePUGL/XuqzFjpAOWCV2QOGHRacValA1ShQGizDXQ1KNoCqN5wFUI02AKsXOUAZ&#10;sFoRMAxQnRLZVa+SYAE4kKzGueEuNWspdwksgLpyH856CBmwHilYWhnUgoW4zgHqawSKpwpQUkio&#10;B1aTgIGTOrGy/6FjDGCcCgESN5ZWsCU5mQGH4SiGozjK398CaG7fA/ZfUPp+lBuPXuMMRpMGQ1YH&#10;PMfj0p+efS6QEF4gmaEEVo9HYWGRAmUvgU6gjJ5VroOqgKsqAcpwlYIFULUog6oUKmcZsJo1AVaD&#10;clUbYAGUlEBAErUBVDtAGa5ywLqqVjs4KYfiLL0M3lA9C0lQYKEE3kG/ugMgBqx7iO7iKgkTj6QE&#10;Kn1Oof7BLoDjcWr/UdO6pas6Lxw5wQFHT3LoqXMMWAxnMVzFliQTw0l4/DRHnvfnY7t38iz3ibx5&#10;xSoGJN63YZMlPSrR7T+R/L5DSvxeT3By478XON1lwMOQqw26Akp3FNykOQrCdY9Hoe4oDRQSoFKZ&#10;UlmJAQrSQVXAVRUCS0BVAVS1DapXsGp1Z9UBlg0zVj1mrAYkwEYkwCYkwGZEdVELIIlapQQKLOUs&#10;RHc9DV6UNCjRXQmw9FnrmiqBt+m6uOqKkQbvoncJMIH1SAGTmeuz249U+PjiwZcKEKQArV+6uhOQ&#10;GMA4KyaO4Sw2JyRyelQ0JwQF85kDB/j8kcNwVQSHnDrJO9f58cblS8VJAojXLV7KMedDBZilICXH&#10;7ccvEDYeIRWqm/4X5a7vVdQWAYwSymI3fYvHn6EnPZXXGcJrezzEUYUCyuoMSoNVppc+cVRPoKrh&#10;KAGlwdJBYb56Hqim+ueDEilQUgYFlh7bncuhwBJQ1xDZr8NRNwDKcJbAElC3rgqsB3QboO7ffkCP&#10;7z8RSG6QacPK9Z2AxIDFuaZ0Ls3KZgsAxQcGckZ0NAefOM6JIcF8eNtWPGcvH9+1kwOOHeGSnCys&#10;R3mxpyevmDuXz+0/DKiJDEiymrC6fA8nPRNIKhA4g9JgfavAOEMyQP0XepQzqJ8JE4UFAAVXKVAK&#10;lgOYKn8ApYApWFVKFeU1VImoLrCqurnKuV8ZsOprNVh2YE7OElgiu6sMWOKsLu4y+tcNuEucpQES&#10;MDfhqGtw2q1r9xXIu7fu0/kTZ5WLAMgC8fljZzgz3sS11iKuRr+pzDVzYVoKJ4eFcEJoIJ/ev4c3&#10;LPNhD7fR7OezkE8f2scNFaV8fM8udh85nFd7z+eda1azKTSMawuKubmsVpxlAyzXH1DenqF8KUAG&#10;KD3FSZoTIN8qARAk1wqScpSTfg5UQYEVQp/qAssZlO4s3VV2UHBVJXqV5iyAkl6FBFhb1aA7SwOl&#10;pDurwRmWXgoNWDJfGbBUwJAZS+9dF+EskXJWuwHrNhx2R603r96HwxDbZS/wzgMKvxDkBlAmX+8l&#10;nYd2H2IA47QYuCA9k8tysjkzNoqt6SkIDHGcFh2OHrSd1y9dzItmevDhXVv5CK4P79rG0yeM5VlT&#10;JvG+zZt47eKFvB6KOnuObza3c1G6GaVwiw2wXL/TQ4FAcpaK3Y8BSqTDeQZQT3Ft1/8MlFUDBSlQ&#10;OiwjUChYAqpUA1Uu5Q+wpAQKLHsJVKA0OZdA5SwBZcDqBkrBgozIbqRBIxEaoC7iXEBdv4jyB0dd&#10;uwhYurNuoF8d33/MBZA89mzdbgEkBiwOPH2es5JS2ZKShvSWyCkRYQAVyRHnTnNMgD/v3bSeV3rP&#10;47OH9/PJA3t475YNvGO9Hw/4uBfPnzGNt6/1421w0r6N63m332qeN2mKAOKJQ0bLagIol6cPf9SS&#10;G1xlh6THbUlyCpQSQEEC6JtHf6NvVNlzgPoGr+vxyM+3KkkJNGAZzjJcZS+BAFWmyl+1Bky5q1pz&#10;VgVgSQrEbFVTqcOCu5z7VRdY3ZzVjP7VglVLhDJnab2rvRnA4KpOSPWs1itqa+lqxy2AugVwNxAc&#10;HpP/iTNuAGWaMXl6J0AxgHFcaASbASgGISE7MYFToyI5ISSQ/QElIy6at/ut4Wljx/DJfXs5BT87&#10;fXA/z5g4nkcO6s++8+bw0vlz+eD2rbx2yWLetHQpD/v4I14yYyanhMXI2mmOS/W40X6bvnkAUA//&#10;olaV3nRoSgLDcM8jTQrSw79ihfB8Z/V45OcX6qCcYHUB5dSr4CoDliGBJnG9KyhHGRRQXWAZZRAy&#10;+lajTQemYDkFDSUtwgswFdkB62qHDMMS2W+qXYpTB0+6AZAFYgDj1Nh4TkWiSwgL57iQEI4NBrRg&#10;AXSQkyNC+cDWTUhyy9hvyRL2R8IrQTlMj4vhCcOH8qDeH/JU9CnvmdPZE9B858zmc4cPsY/XTJ74&#10;6VCePX4KA5C4qRPAPO5c/AyQftDcgxv/rQJlQHICBTiaAEQgCVjoaxHAavqzTuU5hwFKyp8CBRkl&#10;sATBwgBVqkLFz4CSXiWQAMhRAqVfOUA5w+oOrAmwBJQqhwYsOEtLhloZVFtOACfl73LbJQo+7e8C&#10;eWz122SZ7zmP4SiODgzH0BrN8cHBiNRnOT7kAl84foj9j+5X5W259wJe4e3NW1DOzh87BphhABvN&#10;XpiTPN3H8/rlPrxi4Tze6reSl82bzasWLuDZk9x5/KChvNRrHs939+KoM+GcE5slqwlykVnqm4d/&#10;1gEhrgOQo+w5g0IvAyTlPqU/A9SPXdTjoYEqpAJxFWSAEpV0cVU5YOmgSnVQWKX0VekJ8PmgdFfp&#10;oJzlgAZYdQ5YAkhgCSS1SikEJCl9bQB4BSkw5Ox5N0AyLUdg2L9tD27sJoazOBzBoTq/UMXuE3t2&#10;8LlDe/jgtg0ceuYY79uykT91deVThxCx4+O5usiKshjII/r348ljRnHAyWN8FEHCb4k3jxs6kEf2&#10;d+Whrr2591tv8aSho7gqx8prF6zg9IhUrswp55N799oAzPW7x3+hr+5/DxDazTeChAOUw00C6Sme&#10;I8+TUvnVgx/oq88grD8LKi+3gPLyCro4S2BZMV8Zs5VKgQClBFgi5SYjVEgKLJfypwFzJEEdGmCJ&#10;s5QQ2wWaUi2A6bsYTU5lUNTc0InQAWhIg20tHdTRhhLY1EqBp864QB47N26y7N++mwELLlmCpHaQ&#10;kyIxwIZHsyU5hYNOnOC9mzfwuSP7OcL/NE8eMZzHDRoEeHs55AyiemIcQOXzolme3OvN13jz6pW8&#10;e8M6uGgOj+7fl/u+8wZ/+sH73O+dt3lEnz48achIDjl6Fi4K4guHT3J+SrYd1DcPvlc3/ocvkeiw&#10;CjANGiQrpEocfuasrwDqSwASfaUc9TOlzwCVZzhLL4FavypRsIoEFspfMUBpEmdpMd1ZEiqMyF4F&#10;d9lhAZQhBywIkJxhaWWwHf2qQyXDZjhJbTs1t1F7aztFnL/gdu7YMdOu9Rs6zx45znAVXLKDd67f&#10;zBEIDzHBoRx61p9jAoNR6o7y0X272Gf+LB4zaCAvnzWHY/wvYLiN5baqag4DvAkjP2WX117mdSh3&#10;65f7ss/smbxy3lweCRd98ubr3PeN13hC//48adCnPH2EG2/2WcNp4TECiAszsgSYLTMuwfWLu081&#10;h6DHiCsUJHXeDQx+1kX/M1D5mpxgOUDJ9pLAMkA5YJWqqC7pr0bTc2BJKawGKFEXWIBkSAGDtD1C&#10;2XVvA7A2lRDl8U70IsBxgTxWLlligZMYjkIvCuZDO3bxnk1bOOzceU4Ij0DKC+M4BIjwC4F8YPsO&#10;HjVwALuPGMqn9uzhODzWVFrOpTk56FWHeMQAV37x3/4PL/CcBkfOwQw1nZfOmcnzMTcNePcdfu8P&#10;v+c//fuL7Nb3E1402YOnDhvLCyZ78ZFtu/nI9u0MQApUclik66ObX9GXn32vypcCBADdJVCUnEB9&#10;iesv8DqRAavHI9eSR7kAlSug9BLYE6giZ1Aleq8qFVianucqQ9WI7D1BU6DEWUb/guvkk+OWhhaB&#10;pFwEQJ1YGa5ScTsUgyecxQEocdFB4qZgTogApIAAPrTvAPd+rxevmDOXQw4f5djzAVxuzuWOOhvH&#10;hAbz4nmz+O1XAGHIQN7mt4LnTJvIi7ym8dzJE/mTd9/iD195GZD+nd/411+zx/BRvHfNRvad6c0e&#10;Yybx9tXr+djO3QxAHHzitAL18MaX9MX97+iLe99pLpEbr/cd6T9yrl13B/UDPcHrRAoWntPjoUBZ&#10;NFAiDZQjqmugpPz1BEqCRU+gusJSwAQUQoaSAUuFDUcy1D58bKJ9W7e6QCY4iSMAIB6OiTh/HqCC&#10;eMe6daq8hZ07B0hBCAdxfO7YET5x8BAPcO3HU8ZO4OBjJzhg/0FOi4zi8txcTomO4t0IFH966zUe&#10;1q83r1w4l33mzEAKnM0Thw3iQb1c+MP/eIU/+ONL/MFLL/Mbv/4NzxwznsNPnmNrmoW3rNrAvrMX&#10;8PolPgLJDurxra/pS4SJz+9+q4HCuQKjywBnuOYnoAD4C7xGYPV4OEBp5U/1KSNUCCj0KQVLQOkS&#10;UCXoUwLLGZgBS5MGrBLzlcxYdlBOzhKpoAFIMgRLP9NKYCM12xrFTR5e7u6dEAedPMGRF84jHBzh&#10;TStXclRgAPrSeT5/HJEcyS0mJIi3r1/LE0eNRkCAk86c57ToGA4/cxbnp/n00cO8Ze1qHtrnA37/&#10;lRd4sddU3rVuBW9YupC3rPThgYA04H0X/gCgPnzlVe7z2hv8/kuvIFgM5raaBv7uyVPONmWw54TJ&#10;PHvCeD534JA4ywZYrg9vfomb/S09vo1epfcph5sAQIdgwDIkjwmoR3ee0ud4vZz3eDg7SvWpPB2U&#10;xHX5rMpwlRMoZ1hdgXUtgwqWAiawAEqkYDkBw1oDR2nO0j4p3rtjp8vZY6c81vn6WuAoxooyt065&#10;6dCOHXz64EFEaYALuMBx4aHKSSsWL+TBCAH7tm7jU/sPcxiCRtg5fwXy4K6dPNdrOr/3xqvc+40/&#10;8vRRn/LqBV7sO2sqr/aexUtnT+dBH7zHA//0Po8bOIiHffQxD+n1EQ/r/Qmv9V3JtrJqvtJ6kUsL&#10;Sni+x3SeOnwYn0bfg2wA5vrlvWdw0zPNGbo77C5SoHTHGMC6gXp4+xt6jNcLrB4PizmPLN36lB2U&#10;c/n7h0BprnLIgFWnYNmB2d1l0x4DrAo8RxJg0LnzbmdOnDItlvkIgSAKJS/i7Fnev3kz+okfhtr9&#10;HHT2DJ9CINi8dg3PmjqFe739Fg/t/wlvQzmUXiWA8tMzuK2+js+dOMqT3UZzr7de5/fQl6YNH8hL&#10;prrx8pmT4IyhPH/yWJ46ciiPHzyQZ05w5+ljxvHYAYMRyT/hCUNH4t/cyCmxSdzR1M5VRaXsh2F5&#10;5sjhfHCtn8gGWK5fyjdzcZMFzOd3cMMhezlT6grKcJdAknL5D4LK1WDlirTy93xQpV1BFaFXQc8r&#10;gQ7psMpqFTBnh2nQtFUglZbWULB/gBucZJk6aSrDVex//DgGWH8ORIjYt2kz792yhQ8jGh/YtYv7&#10;fNCL//Wf/je7vPkGz/SYxicxxGabUrgIqa6mqJALMtN5786t7PpxL/4NnvfR66/xytlevHbuNN6y&#10;yJOXzhjLnqP78YJJo9l9yGD2QMk8sHkHXObNE4aMYq/xk9l37kLes3UXx2I2qyyu4FRE+82LvXmZ&#10;+3heNmkir5sxxQRYLhcbr9D9a0/oMQAJDFkFwBMRbr48pnqRLgOWgJGy9w+BMgOU2QJYAgp9SgWK&#10;PAElya9Y+wRY9alSCJBEOqTiogo4S1xVqaQBq9KlO0yHZcgAJvDEUeIsKXkAJE6ywEmMleEsPnf0&#10;mIJzfO8e9kd5Cz53lhfPncuv/OEFfvvV13jODE9e6eOjIBUCUFlBASdESjw/xwtnebELXPTHf/89&#10;Txvvxvs2bmDvKe4A5M7e7iMAaQBK2Cc8qu8H0Ce8ZdkK3rTMj32Q7qa7TWLvGbN4yZwF+KXYx6Hn&#10;gzkv08IxFwJ4DQZkAOJ1s2Z0ApLHV3ef0MObT+je1Sd09+rndP/6l3QfKfARbr6UQwUM7hIJCLvu&#10;o6fh5w/vfKP0CLPYY5TQHg8NVB6Zu4AqUirIB6iCEiVrIUAV6qCsDkgaKEMABkAih8Oq7c4qBxxZ&#10;xVUVWOUzrAo8Z8f6bdKTTDM9ZjJWhrMA6QQfRgw+CkhhQef5zMmjvHbFcnbt1Yunjp3Im5avw+B5&#10;lHdv2MrH9x3k5NgYjgwJ4JNHDvLSRQt4/JiR/PLvf8d/QlmU/b2DWzfzEsxKs93HQKPgmk947KC+&#10;3P+9d3k5gBzdvpf3rt/BezfuRLpbz6sW+fJ8r9m8Y8t2PnfqLOel53AQnL18mjuvnDxOQNkg14fX&#10;H6PUIQzgRgsAzU3PFAQ5N5xiSK4fKT3V3HQXoHQ9uvdUp/Kcw3CUOQ+wAMoioHIFVDFAAVJ+qaYC&#10;HZSCpYPqLjs4Z3dpoDTVUJlc43FxWhEcK19Bk+DgPdu7c9KYiXzmyEm+cPIsQsNuDjh+Ss1IC+fN&#10;RAl7nwd/0odX+/jyPpSolfOW8k4/lMON23nrmnW8GyACzp3k9WtX8phRw/hlOKl/796ckZjIR3bv&#10;4v34+VLMT1NGD+XFCBHTxo7g4X37oA8N4yWec/n4zgN8dId8X+IMn9h3mNevWMXLF/vwlo1b+OCe&#10;/Zwak8B70SMBh6d88qE4S4H6Ejf9MzjoASL6Q6S+zzD8iqScGdJ+pjtH4OguUnIC9QDq8cjJsVCO&#10;GRJYuVIC4apcK+XpsPLhKgGmoAFWod1Z5XoJrFCrcW4A6+quKqyaSuGgUkCSVFiE9wo6dd7t8L5D&#10;FriKfdAT5k33UjsOm1evVpo6djQP+vA9njcVLlrmgxlmMW9b7Qc3HeJD23dxXGg479iwgVf5LOFD&#10;e3bx3Jkz+KNe7/Pbb77OpvhYzkpJ4o2rlvPi2Z68edUy3rPRD2VtCo8fOoSHAOSMcRPQjyYhrGzn&#10;k/sOYQw4h0R5GsFkA+/cvFUNzwd27uT1eP8ZI4bx1EH9eVyfj5Wjti6Y5/oAkOxwbuGGixQcbf2J&#10;AOfB7a/t+kx05ytAwvU/CkrBkqieW6jBUiXQAUsrg11BKdmhOUqiMyhRsZNKpCQCFAC5QCa4iQGM&#10;I/yDecfa9bxu6VI+dfAAT0Ja8xg3ipd6TuXlntN4zrgxvGGRNyeHBnNmXLyK6Ad37+Q1y3x53IgR&#10;PHbYcO717jv84gt/YN8lC/nUcThj9TKeMXk8r126iEPOnuRNK5by6IH9ePgn/XgAIviMcRN5pvtk&#10;XjxzNu/euIlPo9/t2bKV923bzjsRYHwXLebZ6G0zRgxmb7fhPP3TATx7rBsDkglyUaBu4EbDNQ5p&#10;oJSTngPMAekrun8LkLH+XVDZ2WY7LFUC1VylgzJcZcACKJG46iegnOUMzAlUEeDJWlom7qqg08dO&#10;qJIHWBhKL3BscBjnpqfyltUr+bU//JbdcFN8Mf+4uX7EUwb1410rl/KFA/vUF1Lkw8Dj+/fx9MmI&#10;1FC/jz7kF/711/z6Sy9zaMB5rii2oted5lNH9qvPlnasW40ZaApPHDaEF3l68qj+A9h9+Cj2W+LD&#10;MyZMYG88NneaB9aZADONJ4wcw8P7DeBJoxA8xgzjSa5/4hn9P+BlgA5AnZCHNaeM7lyRv9HCDXdy&#10;lqEHN53hCRyB5AQKkO7fQviAxFWiHg8BZcAyCyw1VxWgBAIW0p+4Kg8JUEDlo6cYoFQC1CHJuRKc&#10;pqRfK2ACq1QgSYkEPICSj0iOHTrqtmH9Jsve3XsZwDgEKa8wO4d9veeyy+sv84TBA3hc394oMx/y&#10;zBFDeMX0KXx8y0aOOXeaA48f5WP79vKiuXN4CNzx+qsv8+/++Vfc/8OP+MT+A5ilAjkY7ik2Z3BS&#10;ZDB7uY/jBdMm87ZVKzHgLuQt6D/e02fw+CFDecb48Tys3ydKowZjfhowkCeMGMMj+g9lT5RFnykT&#10;edqAj3m95yReMnqIQLK7qaKwju5cfUz3riP1Xf+C7l4TIf1Bci3wNIDdgTlA3QOke7e+sKvH4x8C&#10;ZcDqDkp3UBdITrDsoMRROigJGft27XUBIBNAMYBxWGAwJ0XH8NzpHjxy0CfoVZ7sNXYkT8MQOg5u&#10;2rbEmw+jtwQdPchbVi7DfDOHR+Cm9nr3XX4Rye7F3/+WB/bpwwsQ1xfPmsnb4Z4LJ44gDe7EY5N5&#10;WN+PedEMDz6FGWzL8pUYcMfymoVLeBxADfroIwD+QH2gOBbXn7r25cmjx7HXhCns4wGXjRjE6zwA&#10;DJD2eM8RWU6s8HWrtNZSY3U73bosf6f1BMA+V4BkFXUFpbsMYASUrIbETfduApLo50BlZeZQdlYO&#10;5WSLzGQWYOhTZidYGjBIwdKACazuMiK8qEsJhIzHigEQoFzHDRtqw8rhQShjERE8eaIbD8YN3blm&#10;Oc+dOJYXigvG44bOncl7N6xBgFjGXugVHu4T+L233uY3X3mdf/sv/8auH3zEe7bvYI+JE3jAxx/w&#10;9Alj2G+pN/vO8+SRA/pw3/ffgmvGIs4v4/VLfXmBhxePHjCEJw0fw9NGj0evGsgfv/s+93rzHf6k&#10;14c8uE9fnjlxMm/yXcYH16zmwwtnsb/fMvYZNVwgdQKSR10RRgy4qb3hCt26In/+o7nIGZTdWXCZ&#10;MVuJ7t0AEOiuOFBed0MXZjFRj0dWZrZSjsBSwKRf5SNYAFauBssOLN+A5dSv7HIkQjsow3GFGjCJ&#10;9pWYnwDIY9kin06IwwMCeabHVP7g/bd5xeJ5PBc3ei0S2vShg3nt3Nl8YvsW9vby4NFDB/I7b/wH&#10;/+F3v+F/+ad/5t/88+94y7ot6EEneDneZ/SQQTxi4CfsNmwgXNmHP/nTW/yn11/iV3/3L/zWSy/w&#10;h2++ydPHjeflCxYBziCUtcmYpzzQB0fw6E+HA1B/Hot1xviJvA2lMeLECT63ZQNHblrB68aP4m3o&#10;YYBkglwayhqpsbKNLrXcoBuX7gPWI7p56SHdvvyYbl/RQClYMgQrWHppVOURMK99TrflOVjvXIdu&#10;iP4RUADkcJWAylOwDFdpoPRSqLvKAOUA5gRKSqGSgBJHVapZrBjXx/cfdQMgC1YMs/sZzuJhmI/W&#10;+MznOZPG8ByUGC/c7BUzpvJW30W8HI4a6Poh//GF3/I//9P/5l//6lc8dOAgPo8h9CyG4m3r1vOW&#10;tWt5jsB++3X+8K03eczAAXDFRJ44YjiPR3iYPXUKD+z9MXtOnMTzUM4GfdSXJwwbw5NGjIfrhrPX&#10;JE8EiJk8w20K+y3w5eD9Bzli7zYOBaQ9M8bzds8pAqkTzvIozSqm8twqaqpqp46Gq3Tj4n3AeoAS&#10;+AiQBJQmZ1c5646SBum2Ep4v0mH1eEjpU6CkT+m9yhlUd1flGa6ScCHzlYACIJEqgQBkSECJmwoL&#10;ylW8P7LniMvZw2dMG1duYqx8eMdOHgFIPmjUCyaO4In9PmB3DJMLx43kdQgVi6ZPZdf30Id+91v+&#10;t3/5FY8bNYqnTnTnnVs28xa/NYjQW/jskUPqO3iDAGKq21i4ZiKvmLsYocEXKc+LZyHBjR8xiof0&#10;64chdiUv8JrFE4aP5onD3dh9xASePn4G+8xBWfTdwGvmr+B9KzdzCErpiiG9+fyiabx54nCBZHdT&#10;bXE9VRfZqKGihZqrL9LV1rt0o/MzOEQDJO4SaMpVOhDDYbfhMCUDEl5z88pDugHdAqxbcFePh1H6&#10;xFFasLBQdk6ekh1WF2cZsLTIboelO6oQjtKE8wKUwAI4qhCpD9AAytV7ymQbVr5w5BS7Dx3KY/tK&#10;qhvAo95/hQe++SJ7IOHJ3pvLq6/z26++wb/+f3/FH7zhwgu95vLWtRswW7nxJx9+yGsxO51A8pOv&#10;Gw/t24fffOlFnjxmDC+ZOZfHDx7FY/oP45mTPHg6+s3EUWPxuvG8YOYcBBVvDNWzeMH0ubxsrg9m&#10;pz0YsI9zwKlgjj8fztGHT/H6SeN4z5SRPLvXm7xhwkjlJsijMr+aaksbSIJEdUkDdTbdpGvt9+n6&#10;xQd0HbCk/N28jJuuu8sAJMlQSt0tpSd0Az+/DheKbiCM3MBrbgo0wOvxyAQkkVH+FKycXDso1aue&#10;C0uSoA7LXgI1Z9kdBlDFcFNRnnwsUmkHFXD6Ah/Fb+17v/8NT/joXZ7w8ds88r3/YNfXXuK3//gK&#10;v4Gg8Kv/55/55d/+kWd7zOb48GgOPH2WZ7hPQg8azq7vv8+933mHl8yaxWMHDeZ3Xv4jv/Jvv+OP&#10;33LhPu/2QvDYiNI3nYe4DuSZU2YA0kReutCXt67fwssWLuX5nvN5zaKVvH/THj530J+jA5M5J9PK&#10;HVUVfAqpcvmw/rxycF9eMXgIr0RfM9xUakGVMJdSeXEt2apb6WLbHepovUOX2uAqwLqt9yoFC+f2&#10;Umi4TUChh90EKIFzA8+9DlCiG1fx2p8DlZGRRZmQUQKzssyUlZ2rlK2XwO5lUPqVPbarYbhEk4CC&#10;ZBVZdVCF5mK15wdQHl6jR3Ue23eYAYzf+92/8qBXfssfvfCv/M7vfs3vvvgHfvG3L7Drx/341Zfe&#10;4GWLV3FydDwf27NL/aXFYoCZOGIk3PYf/NaLLwHMO/w+XNe/10c86ENX9kSknjvVS/WewR8PQN9b&#10;yeEXwnj9ynW8cO4icVYnVhsg2QDJBkg2OMkGSKJOa0wg+w5w4W0Th/H8j97jTXAiQKk4bo7PpLz0&#10;AirILqZ6QKqtkj/Ou0qdcNRFwFJhAjAUKEhcpcqgDktWBQkSRylQ0D8OKl0DZbhKA2XRQBmuUqA0&#10;WMpVEixyJbYbM1YxVAJpgPKcJGVQfr5uyXIXADItx2+297QZ/Kd//z2/8X/+Fw985d/Ya9QQ9Jut&#10;vNzbm8eifyzxXsKe0zx4GNyyYNYM9A9vDjp+iDetWMHvvPQKf9q7L48ZNIRnjHPnxTPn8Ry4Zuzg&#10;EXCYN08dOxnpbQx7jPfgJfN82G/5Op7r6S2rBfKAXOEsV4ByBShXW1kz1Zc3EiDtivObeRviHRMH&#10;8uaxIwRUp//iuR6xZ8PJFG4iU3QafunKqEpSn+0StbXcoosd96mz7R5d7cQNv4gbf0nKGiTn+vVN&#10;pMEbzhKg0A2AvK6E58kKWD0eBigj/f0UVNcSaDFcJaDssASUA5YoV1ZAykeosKBMApIrZAMwhqt4&#10;wFuv8ZB3/4OnDvyYNy9fypsw/G5as4aP7NnD08a58TTMUYMHImb3fp+Xec/mDct9eP606fzmCy/z&#10;Oy++ysNcZQtoDI8fOornTpvFHuOm8NBPhqCsLeAZk714ta8fb/LbJuqETJBbTrqVKkuaqLHmEjXX&#10;XaW2hhvoM5cJwFwAyHRg6mg+O2cMn/OewAAkMkEu1vQSyk7KpYTIVMrLKqVqCRKN16ip/jq1NN2i&#10;TgSKy+2fKVjXFKjHcIk4x6HrAGRIAyXucob1iK5BPR7p6Zl6+dN6VSZKYGaWhTIFlt6ruvervwdK&#10;IOXmC6ASypHnYO4CIFfIJsPkdAyPM8eMYLc+H/Gs0SPgjkG83s+PIwIvcFTQeV40ewaP/LQfe6Cp&#10;v/LC7/jTfn3VpqsLetdHCBZucM/4IaN4+bwlgDSTl80HRM957ImYDVCdgGQDGJEA8oBcivOlr3RS&#10;EwA11l6h+spL1FTbSZebWsi8bakHIHVuHtyHz8xz5yCf6QJJuam9qoPaay9SWW41FVuqqDCnggqx&#10;VhY3U21FBzUK8MabgHWPLilYD+naRSltAHH1C8B4ogESeLrEVRokXDtB+nlQaRlOsLQSmJFpVrDE&#10;VUr2cKEBc4bVvfQJIA0SSh56lCqBeumDTO4jR/Lofr156AcuvHzGDN7m48vrFi9ij4njeN7M6bxg&#10;rhfctYp3blrHvd97m19B4Hj31Vd5+gR33rN+K4efCUL0XoboLV+a9Ea4GIsZao4CBGAmQPKAXAFH&#10;5JKHUlUBF9VWdpCtCnDqrlOzDU6ovgpHtBOc5BI8e6pp97DejJW3jvyE909xs7upqfYSHAhY9ehH&#10;DdeptfYq1ZZ1UF15JyJ6B97nMrXV3wCsW9TRgmABWFc6HihgV1H6BJoB6JoSrsVVyl2Agz4luqr0&#10;M6DSDFAogQIrww6qKyzlrOeAUo7SQeXmARbKnUXKnoIk/QmP4TklSIEA5fHph3/qHNPflRdMmcCr&#10;Z8/mnctXqM3SqePG8Mfvv4umP4v9Tx3nw7t2IrW58qu/+S1/+MYbPHbgp+w5fipPGzMFw+p49nL3&#10;5LVL1/Fa9CDIAnkAlEvg+TCKDE+kKCg12ULliNF1cIUNM09tZSdW3Hjc3Oaa63S5uZXiVi/0AKTO&#10;C7PdGc7i45NHi6Ms8X4L3doQFlobb1B70zW62HSDLjXfgu7g/C7We3S5BSVP4KD0XWq7r3S54zOl&#10;nwWF9fmgHupUnnOkpWYAVqaClQ5Y6SiBAiojE+VPSmCW7qpsp9nKXEC5UB6A5clHIlL6IIsOrgB9&#10;KQcg860S0wVUIe3c6OcCzZ8wfHgnYPGqeTPZ12syH9y4ipciMCyfN5dd332Xe736Go/qP4gH9OqD&#10;PjSIp45253FDxvKM8dN59MCx4qZOOMsGMIZMkFtIYCzFRpooKTEb//tKqRSzW0WpfE+wneqq25HS&#10;2qkGaa26tpmaytuooxaQtixxOzpjlGW7a18GMPafOV7c1AlIHs01rdTWLKCuA9QN6sDM1IF+1AFQ&#10;UuYuigBGdBnJT3RFuUnTVeUqTdcBywAmsBzgHtFVzFKiayKkvx4PA1QaQKV1B9UFloDSEmAOIJnN&#10;VqgI7iqGs0RyDmgIDrkFRZSJcllQVEonDx1xgTwwnJr8lvt2bl61mgELKW0QorQ7b12t7YaPGjSc&#10;X/ntS9zrtfd54AeYYxas5GM7j/KqhWtEnZANsEyA5AEnuWJVAiSXCqSwyvImparKVqpEdK6vbgag&#10;VqqpbFGP1wFYLVRV00aNeA4guUCm7UP6cczihQw4vBnzE1YT5NLaeh2grlB7MxzVfJPaAKoNjmqH&#10;gzqQ8joBSKJ5J+Bo5c4A1E0SMFQCdDjLgCSPX8X8paTD6vFIBahUBSqrG6iusOzlT8EqgARUMdZi&#10;zFc4h4MsGIQl4cl1PsoeALlBJqgTkBiOUrsJvnO8eUifQTyodz/u/f6HPHTAcFEnYNkASAmQDJkg&#10;D4ByhVwqSxqporieSovqFIBy2SkQQEhiVeXNVA33VFW3odxBOK/BKrDqAchW24bnNaPntAgoj6Me&#10;kzq3DfuU22P8Gc4SqZLXiejdgJ7UgpIngLqCuo0hVwelYGmgpNxpsB7o0s4NUOKoaxcBSGS46X8G&#10;KrMLqLT0bMDK0eUEzO4qDZY5B+4RRwFYFiJ7NpQDUNkCDC4TSIe2rLZgVV/MX7V4Jm/38+Zjuzfx&#10;jjXrBFYnVhscJTJBHgDkaghwDLmUA0xFaSOVod+UFNuoyCrfbYdTcNMrlItaqBouEVVVtVIFQNWi&#10;2VdVtOM5+FlFE1WX11NNuY3q65qUmwDJtKbvR5x/8CDjmgFMlbxL9ZepAaGjA32nBQGhBT1KQULZ&#10;U6CaBdRdBatDd9VFgQUol3+ih3RF9SqBInqsy7iWnwNqJ6DqsHo8lKN0WKk9gBJX2UOFUQJzpPwV&#10;KmdloVcpQMpNhXTk8EG3FUuWWiA+dXA3r100R30rdXS/t3nikD4KEsDMh1xx7orVpRA3v7CwFhDq&#10;qCC/mvJzqyg/r4qsBdpjJYBVUlJPZQBTilJXAThKgCUwBJaUvSqUvUrpRUhklehL4i5xkWz51JTZ&#10;qLnaRvE7NngIGMDiy6YE3jJiIJ9ZssAEuchMVG+7hjnpNrU23dEhOTkKoFT5s8OSXvWZgnWx/YHS&#10;JUN2WI90PdZlXD+kywB1GaAuA5TA6vFIScmgFMBKASiRwEpPdwblKH3iKKNXZWOm0lRAGXBXjgQK&#10;9KajB/e4QRbA4mVLFvDG5QsZzuINPvO579uv8Zt/+I2sJgByseaWU2FeLRUUAIy1gnILK5AaK9Hb&#10;qqmwqJasxXUQHARIxVARQJWUN1IJQJXh5peLo8RZAsgJVE01XAQwFZibVBlUJbCDqvBegOQGQJY1&#10;g/txXXiwABJQnVIKLyMZNmCQbUB4aAIocVQrZiSRs6McoDRpZfCzLtKAPQQswBABzGVA0iTnIvm5&#10;AAUoAfZzoEymdDIBlgmuEqWmias0UI6y5wAljspC+ctAn0qDm9ItVsqEs6Q/CaQdm1dasLLfcm/e&#10;tm4Zr/OZw0e3b+T1PitFnXCWCXIrtVaSFc4pKqwnK9yUB1B5RaJKCG4qqgEwuAy9yFoESAIK/aio&#10;rIGKAaqkrAnucoBywBJQ0qtaqbwGoCT1QTLsHlnk5QKZlru+zwDGNeFBvHbIEOWmgGULXS7W3qR6&#10;gLIh6QmoZr30KVg6qDYFSoPlAHYfzvpMU6umzjbNXRcBS3Sp45GSgDLOBeJFQFKCqy4BVo+HgmSA&#10;Uq4CqLRsewns0qMMAVZ6FmAh6aXjPLegkADIbfX8eZb1q5bwat/5jGv2me/J29eukbUTkEyQB5zl&#10;Ip9PFYpzCqo0NxXg3Ao4huCoAgWqRoEqLG6AsxqpGH1KOUqVPwSJMoCqACSRwEJ/qoZq4aJKuKOs&#10;5rJKefX1zdRS3yigPBZhhls1tB9fzklhwBFQnVg9OutQ7qqvUF3tZYC6CldhMK6/BVg3AKsrqO6w&#10;2qUEAlZ7i+iekgbLkAFMA3TREB6TMCIygPV4mExOoCABlQpQhrMElJRA55iurlH+0nAtXzEDHDfI&#10;cmT3Rt65zpf3b/ZjrwljecuqVQLKAkd5YHXJL6iA80rJgkSodi7yAQxgCgo15YusAKdDElnhqhKU&#10;QAkRpXBTqUCCygxQ5RIqdEch4VVL2qtBmQOkyhoMuTYMuRokcRNvdhslTrqdfmQXbxzRT2ApNzXU&#10;IeU1oOTZrlN9k4ACODsouEqB0iD9FNhdO6C25ruQBs7hLg1Wpw7LcFknHNcBSKJOQBL1eCSj9Ckp&#10;WBowDZYeLLqUQZH0qXxAk+//FShIftPGWrzGDuBJgz/mpZ6TGM4SdQKUSZxWZK2hzGyED/QwGYRz&#10;8ovR2zB7wVl58umvuAiuej6oGkCqodLiWpQ89KpyJD+4ynCUgtTdUXBRXc0l9Cf8vKqJLja1Kjet&#10;xMyE1QJIu3bOcOc1Y8YoN7XVdVB99WXoCjUIKAy6AqupHuAa4CwAbEGYEFhKAGVIAQMoJQVJkwIn&#10;LlPAtNJowBJAmqRcys8gmck67utUnnMkJaVSUnIaJSlYBjDAgqQECqg0QJNdiwwAy0JwSEm1UA5g&#10;AZDLWvdxpuVTh7Pf9JGMa96/zFcgWeAgzUVwUG6ufFZVrjZrsy1IhrLdJFtNUK4eIuxlTwmlD3BF&#10;WqiwKRWWIhGW1aFPaaFCepQdkvQqQKpCkKipbcVN70CYaKDGpmaB5OY3cAj7jZjAN8qQImPCCJD4&#10;8Dwv5aYaOLWp8go11dygOsTzukZAawI0KYEN16gRsJrEbXCWOEwJ4AReiwKGhNh8B+d3sN5V53Z4&#10;CpgmlRINIS3K2o4e196K8tmGFerxSLSDgpxAmVKzAATOggSWUQrTMnKVqzJxvctvhQcgdS4bNYQB&#10;jJeMG6sgwUluhbm4+ZZyfSi2QkUoe7IXiMcASmQpQBkUWHgsD+EiX0l3lQGrG6hCBQplUIFqQo/S&#10;YzogqWABUJWyK4HyV21rp8gtm10gXvRBP66Oy6KbtTYCIN7qPllAeTTgfWyI8Q0A1Vh9DaDQpxqu&#10;kK0BroIa6gEKEmcJKEMCSsECqBaAEkgaKF12UBCACDA5V2VSwZHHARWQDLW13dGpPOdITE6lRB2S&#10;pgzAytYESCY4KQnnqRmS9goRIsyqLwGSG8RD33mDPT/4UEB1wk0myM0CMBmYs9JR7jKzCykbkHJQ&#10;6swAJRu2dgkoJQ2UBssApTlKJT8dlLUEKrUhVGj9qgw3uRzDrIrpAFUOVSLhlaNPVaE3NdsuCigP&#10;334DGKvpPtKcwFmJEi1uglwakQalTNpqAKYWia/+KmBdpVrAqYP+56A0R/0ElIDBuTze6gSpRQmv&#10;1897PDRQcFUKYKVqoASMEkAlom8lp5kpIRmuAqy0DOUkF8j0pz+8IJA6pfwBkAfc5GI2l6i5KhNx&#10;PQPRXUqdApWrgeoKS87FWQgWMkMpWEb500HJICzJT2I6YMksVQxpwQKwKmSmAiyZm9ReHoJE3UWq&#10;aWgTSG673MfzLrins7CGbta30fYp7rxt7HgB5daMsFEnu+pIfHWQDYNuvQDCWgPJKtcCSpU/Z1BI&#10;glr5A6gm3GglDZYdmA7GDggJsaWbmhFGlABL1OMRn5RC8YCVAFeJEqX8ofQlpwBSMhyVYlbuStN3&#10;KbJzLAQ4LnBSJFYTIHlALjlZgJNZANdhtsrKpyzMVtkApVbZwcB5jmzcYjA2A5KmMiVJgNqwqw28&#10;eXqoMEAZsKxQEWAJqBKAUjLCRSWSIMpeRWUz1SBMHF4y3yVkx3Ze1PsjzjrtT9dsjbR9uqfH6iGf&#10;qpLXWdkBSEiEdVfw/MtUK7Ecqq+Du/BYHSRrvQ3lT6TD0vqVBs3oVTJvacLN7gZNK4V37QCbxX12&#10;UALpFjVBsja33tKpPOeISzTZYcXrsLRgAUjJgJRkoYz0XKwm9XXn/fsOUp+PXRUsAWTOtFIKnJac&#10;hTInJQ/lLgtlT5SJwJEluxgYjgWaAiXO6gbKjJiei+hu7EyIHOVPAyVygLJRCYZfA5RKggBVDHfV&#10;1cn/550WAiSPhf1cGcBMLXmVAs5ty9SxDFgilyblpEtUU3dZAwV32TAg19ciAdZeBDCBpoFSsJSz&#10;NFDOsDRgBigdluxqPMdlUiIFlN1FUBNKp5IOrMcjLsEEWDoohIoECRYof4nJKINJmZSRhiiejrkJ&#10;vWr7tp3kPnGy+gAxHTNUGqCkogeZ4CYT1jSASYcyBJAAM6ApUM6ukhIIUEoABUlUV7CgPInqTn0q&#10;H2VLVpUADVgApQRYRaWSAhtQ/uTj8VqB5AYw7PPpYL5U1kJN+XUUs2cvz+/fWyB5tKJE1sqWkmwx&#10;VaFMVl/CkHxJcxhKZx1A1dWKs3RYmLEMVxk9yw5MYDXcdAiwRN0dJqsmPC6PKWgCCa+BK9X686BS&#10;lOITASopjeKgWAEmrsKaCoeZMezu232AJo6bRHHxyehV6FeZFkrJzMUqg28RzgEKs1V6NlIhQGWK&#10;wyRMiLMAKgugxFXSs6Rf5SCymw3JEKxcpcFyBqUEUEpSDjFXSRksKgagkka4S9v7s5bUUXllgyp5&#10;8YeP8tw+/dh0OoA6Gjro7OZVHmvHKjeZcO5SA+fVqv2/TgigkPhqquAswKoBrBpAEtUKLCmJTs7q&#10;UgoNYJi37AKsxnodWoMzNAjXLSKci6TPNSkBtsBquqFTec4RFw9HCSwFKhWgUjVQ6FWJicmI4em0&#10;e/suGjJwKCUnpMIh4iZAStM/GQaw1AwNlrhJQEmPeh6orC6gIAsgiXIFlMNVClTh80DBWc6gFCy4&#10;SoToXlpcJaBc5w3or0relYZWgeQSe2wvhttRLMAqiyowe8l/6kf+SzHdQFVdomoBhTJogFJbSgYs&#10;OMsBy3DXdayGbigZwLq4DIAEVDOuVRDRZZRPDdbPgIqJS6KY+CSKjkukGJTBBCTA+KRk9CkTZWZk&#10;0NaNm2j4p8MpFWUwDaEiPTMHgSMNc1YGpch8lQ5o6GGSCFMxX6XBZWkAlY5ymI5ymCGSFIiQIT0s&#10;CwnQkOxOCCzlLimDKliUQ1IC0asKqiAA00EVFtgAC/2qWNtaKpKtJZS9Amud2oGwFZcqRwHUnuI0&#10;K9WWVSk3bZvpLpBMpzetdFF/la8+GmnDkIzyp9RJ1YYArxqgRAKsFtHdkECzg6vVwoaztBIJgDpE&#10;TQCIYbnRkAFSh1qPgVoTnofxoccjOjZBgwRYMQnJFJuQRLHxcXBMKh0+eICmTppE0eHRAJWNfmVB&#10;yEBJhJuSZPcCkEyI7qIUEa5TMRBr5VDmKAcsBSpHPqKHAEmUBVACK1vBcvQsO6z8SgBzwLLm1wNU&#10;HeUXy8cgEEqhFS6TvT/5j+dnBgfQgqGDBNYrtaWNChoA8eoJ45SbZOaqqG4EJPkcqw0JsR0rIr0I&#10;wKpFAgqussNC6DBUa0igKWngnAFqPc25VErEv/5TyVYVVpnZRDYdVo9HdGy8Umx8AkqgQEogE9x0&#10;zt+fPv7wYwoPjaBslLrkJMxTJgCS3oWSZ0rL+YnsoGTeAigFy+4sAWVIA5ZldgZlwJJwoYHSYGmg&#10;8gp0R8FJsrsum7mFeLwAAOUPECoLzLR03AjaMXc+1aJ8VheVKjfNHTKI4STNTQClYnx5C4bkNiUB&#10;VtkNlgoZAksk4KREOgNzdpnzucBCANGkOw2wbIAisgPSJXNbrQEK7hP1eETHxFBMTCzFRMdQfFw8&#10;JQBUSHAwjRs3nkJDoyklBRBSs5XrklHuElMyVdBIRHxPxuPyM0MpCpYZoABMlUHdWbq7VBkEsAwD&#10;mCqBxQ5gOqwcHZYChmgtsBQwuCdPQClIlVSSJ5/+1lN1RSntXjGPPD/5mKwxqWRDORQwEG+c6qnc&#10;VFjQjF7WStayZiqCSpAGy8pbqRyqLO8KS0piJVKhyO4yJ3V3mDNEzWkCTeDpbkNJ1AQYTpLHam1X&#10;lOoAVID1eERFRQMUYClQcRQXG0fz582nAwcOK0jxCZlwWYrqS3GYtxIlugNWoglDMeDIvKVmLtlu&#10;ShNYUgIh3VmqDGIQNmA5A7O7SwfWpQzmApQoTz4a0WDJIJwLB+VK0BDXoAzWFFVRYsh5mj60L6Ve&#10;CKDKzGKqxIANSB7eIwfa3VRc2oGeBkglLQAGZ5U2U6nAgirKWqlCYOnAVEnUpfUwTQqaDk4LIhq0&#10;LvBUX+vqulr0M02A4SR5TM1xUC3cJ8B6PCIiIu2QEuLjaa3fWtqzZ5/aqE1IzEDPyqSoOAzFiOmx&#10;ajDOUBJQSbqSAU6knKXKIPqWhIxusOzu+kk51MKF1rN0V+XCVQqWBkokaVBA5QgsuKuioIwqU1Np&#10;5fjxdGLzZqopqaVyq43WeXq4QJGQgHIrLayjArisEOmwtBgOKgIowCoRWFB5KZwlsHRg3cuioaoK&#10;Z2BdXabB6uzmMon7UI3sfmiqdZIM2tVwnqgGzhNgPR7RgKQEZx0+dJiWL1sBJ6XBZYkUEZWM2J5F&#10;UYjlEtljVXxPRyrMwGAMVwGYAUsBE1elGj0LQQNp0JEIBZYDmILmXArtriqBAMoiX+LUYNlByawF&#10;N5nlxhfXUlVhMR3wXUTrxk+ispxiRPdGKkf/ElBw0x6sbmUFdXhdLeUhKRaVAZC1BU5sovLiJuWs&#10;EqisRGChb4kAq0ykl0UBp7ntp8DsTvsJLIfDRNXVMqNBAKNWXdWAWAX3iarhPAHW46HCREwchUdG&#10;0YpVq3HzUygqJgEpMJmiMWPFJgIQnBWTkI41HeAEVJpylQbLGZTsuOdAZgQODZQGC6B0WGrm6lYO&#10;tQhvOAuwzIBlls+uBJjDVTmqFEoZrKCiPAzZAUHkNWgQpZwOpNJ8CRs1VIK5bv2MGQLrlWKUwZwM&#10;gDZXIMJXkVW+d1EISNYGKimSOQwDM4CVQKUiABNoUhKNsujsNDu0Li5zlEdxmlESneEJECWZ05wk&#10;uyKVgCqqAtAqwOrxCIuMoYjoWNq97yCdxf/hgWEohQAUHp1A4TGAqIABVkKWKoMCTobi+OR0BUrB&#10;MmUBlBYuknRQSRLl0wxQuqsAScEy3NWlDDoivAYLoBQsOEuHlaWv8p+nq83LJV83Nzq/6yBZM8vI&#10;apGeVULhhw/RiolTKD82CzABpqiZCnMroXIqgLsKCgEJ5bFYByUqQSl0hlUKZzmDMuRwVzeHdQEl&#10;DtNcJvNZlawAUqXAaHBkNUBV4Lki+Y6HwOrxCI+MpjP+F+jIiZOAE0sRgKMgQbGJKYAk81Uq4Omu&#10;kjIoe4N2V0m/klVzmqwCLlF9TAJgqRallHQAEmdBsombIsAASiTAZDNXK4NFUAmAlVIWlG0WUFoJ&#10;zAS4nKxiKsu10p5lPrR9wSIqt1RRfk4dlco2VHQYLZ/oRhd2H6LSnCoqKmikXEsdFaOnlUD5KIGF&#10;SInFCCFF8s0mgQUJtGKUzRKBJg7T+5fRw0Rl0sdK0btEZZoqygBKgEHKWVANyqL6TiFUoQTHAJih&#10;CrUCCiRrBeCWy+MAWvFzoMIiImjP3r0UGBxCUUh8kSiF4Sh9EbGJOE9EkEiiyDi4KgHQINm9iAEo&#10;zVWpAJMGMCiJGJajxIF4TTx+Lo8lAFhCipniTIjsafmUYoKz0vIoGSEjGfE9KSufkgAoRbaeZJ8Q&#10;7krLLqF0AMrIKVMSWPKlf/mcKxshoxw96sKeozSj/xDKCk2iQoDIM1dRlbWYDq/yoZXuE8mSmEMl&#10;uSiFeTVUgJJoBaAiuMkqQn/TZNMEd1kBT2K+kkArFmn7iPIVNdn8lRBSVtyuVFLaDnjtgAZIJRCg&#10;VcJ9VXBdDR6rRsIsL+ugkvIOuBKwoHJALQNQUTkeryjrxKqpDCoFrFLA6vE4ffYsnTx9moLDwgAq&#10;Fk6KASCAssNKUrC0EmgCLICSvUFJgAJLKQXAIKxhEdEUGh6Fc9mFR2lExE+AoxLhongAipE4j3MT&#10;QJmyUBazMXNhTce1ASoNcNKzS+GqcqxllImylpGFkojB25KQRjNHjacLB49SMeYu+dBR/iPFKVEh&#10;5Oc1g+JOBZIVrynKxTCchxifh5lLYNlB1eqrDa8TyfcKHSpC/9JgSf/COdKipiYI8R5lsRiuKgGg&#10;cqiiBDdduayFKuG6agUKj6tyqfc4HWoZYJUKLAVOpEESlcBZxVCPxymACoWrQhHTNUjxFBaFcBGt&#10;O0sJwABLgEUpYMnKWVICYxPlYxITwMh3L5ACoVg48OSpCxQcEoPelQ13ZSM1okRmmCleYjzWZPlK&#10;GgZjBSgDgDKK0LeKFCwJFql4LNsMUICWCidlIroXA6rv1Om0a8163JRa9TG/Gb3KkpVCq+bMolOb&#10;dlMV3JUHJxYWYDDOr6ZclRYBTcKGcpemIvmqtC7NcbUokVImbehh9ehbmoqKbJpUPwMsmcWKAQsq&#10;wUxWKnMZABXBVbKqHgep8qkkzwEcBRblEkO3jAMqWQJkaYWmskqU18omncpzDnGSpggFKhQ9KwyQ&#10;7LDQqwSWlEHDXYbDVBmE5DOteHEZBuMkxPcU9CcZlkMB6swpfwoKCKbUVDyemgYAMhhDMhSno0cB&#10;UGpGMUCVAlQxwOXDPfKVtGLKzJKP9a2Unqv9x/MPbtgA13hRDv6tLJnBzFbc/Cw6sW8zeU9wp/y4&#10;PCrMrKG8XAzGcJIkRRmY5TwP7hJYRUiGVpREaz7chLAhKsi1wX04z2+A2wAEybBYBHcJOAVQzq3o&#10;YYj2xSKEFNnpKIJTrHCUVUBBCo7qdVqyLAFYgVRWDAcVAVZRB8poO16rPb+oopWsAFVcKWrWqTzn&#10;CAoNp8DQMAqJiFIKQ6AIjYxVoLrAUqAcfcvuLInwChZKIcqSKCEJcT0JYUIG5qhYOnfyFB3cs5vC&#10;AwMoMyWVMtTXz2S7Cf0KISMpNR/gAC0TCVAPFunZWqiQP+spzC+gyHP+5DV8JAUfPk6FgCdftLHm&#10;ISnGh9GSqSiFB04gQNRSbhYGYjgxB0kvB5C0nQ2BVq0AFkACqhBwrHmNuG7AOYRzkTUfrtFVDJUV&#10;oD8V1FOpDk8CioAqsiJNWnGTcfOtRbjpxW0IHG1UilBSBkBlACsqx/MqrHASVI7nicrwGpEAk14n&#10;0AoA3gqn9XgEwkmBAguxPBj9JSgcPSYyrgsscZhWAp2AAZZWDjVYClg8BmIkw7iEDAQKxPm4VIqI&#10;wPvg/ZOi4+jQ9p20ccUqCj7rT7ny37WQvx6RDd70TPQqM3qTfPCI0pdlxXkJehlKGwbhQrhw8Rg3&#10;ijx0nIoALikZr0XJLDNn0741S2nnoqVUnFVKudmYsTAzZQFSJqJ8FqJ8NqSgAZC4Sv46xIr+VZ5b&#10;RxU5NUpVCCTPUw1g1uc1UK0Z53BbZX49VeTW4t+tpsq8OqoGRBtCRk1BE9UCSBsitw2QbCidtgIb&#10;2fLw+vxGaihspcbCFmoE4EbAawTsRnkcvwi2wmaqgptL8F6FUI9HAG6iSEAFApKAComIgTRnCbTu&#10;ZdC5FIqiJRUqYEiFgBUTLzEeMxcUjfPo2FQKDoykiCAoIJR2rd9Aq7y96di+vZRpSqSsjHSUPLhM&#10;PnSU+Up9EGlVjosKjyX3IcNp64IlVAGXZaKPZUgKzM6jwGNHaJmXJ2WEx5MZsT0TvSwLykD4UKCg&#10;bJxnA5RIXCWg8jNRZoMSKf1MJKWeDKXMs1FQpC4515RxOoLST4RT9ukoyj4TTjmnQygfzy85GU5l&#10;eG0Brs0nAyj3TAhlnwykrNPBlHE2hDLO4T3x/Cy8Put0JBSN94jG66PJcgrrGU3pZ2Mo3j+WalFe&#10;c+WXCYm2x+NCaARdCImgAIAKQFoTWMHhMXCXwIIULHEX+paCpYcMgIrQQWl9S0qhzF2pUBpFwVXR&#10;ABWDQTkuCREda0xMCoUHRVFiaCzFBUXQppUracm82bRn82aKuBBIJpTNbET2bJQ1+daTBS47snsP&#10;TR42mrLj0tTfZJkyEDQwTKclxJPPLA/at2kz5WcU4DUIIkiB6Rb0NbgqU5yFEijKQenLgqMykQYt&#10;5koqQODIx3kJHqtAPC9D73KW7HKIytHHKpVbWuAaGzWjZNbFmqkxMpOaorOoAeW9DRWgFr9Qttwy&#10;aimFi8obqKasnurKmsmGUlaHHlWD3ibbVtUYrKtR4mrkMQSTKqgCwUMSaH5JA+UU1+tUnnMIJKVQ&#10;gAoDqDDNVcE6MIe79DIIYAJLc5buKqMMovxFAVYUYEWiBMagR8nGbmKibNhaMFflUGJyNkXjdeGh&#10;URR65gIFoJwd27qd9vmtpaXzFtHObbsoAv92fk42hfmfosWe0ylLACJ0xCElJsNtGanZtH/rRlrv&#10;6005GAlMcRmUkYL0B7flIIBIrBdlQdkAJhE/Iwf9CiXPjNWSg99ePJ4HGAUAlYtVZEE6FNeZAdYM&#10;iLnqb7fQu1CiSlHOyuQ/DHImhizHwyj7cCAVnougzGMXKP5EAGXjF7NSfU0AYUa+MoDYX1CIHljY&#10;gPcACPS5fJznAVoBAFkBSPYmczEqFCJ8FOCXQnpfj8f5kHClADuoKAXKkAJmOAugRMpZsoMBWA53&#10;Sd9KhjRY0bi5MXq4iAe4eACLS0Lfkt4Fh8XGZ1F8dDJdOOlPB7bsoAObtgLcWYoNDST/k4fozMHd&#10;5OvpQQFHT1IeUmFGehml5OTjfZKR8vbR3EnjKCEkGFEc5RA/z063khluE6AZ6FcZmMNEmWrVh2e4&#10;KxvwckQAZUa5ESCOVQsdKnzIOYbmXPSZfPSmXEs1lcBR5VkVVAfQdXjPmswSqsa/V473KkXEl4Qo&#10;s5lsAhfgNQXoOaI8HZISQOWjT4kKBJpc4/EiQLL+XI+6AEgXgnVQkIAyepUd1nNAKemw7KBidVBx&#10;soMBULJHKAFDVtnYTUIKBKyYRDOUDQGiKQ0OiqWTh07SuqUraMdqH0oMPEFBB3fQtmU+ZDZlUlaa&#10;3PwySkd4MMVGAOBUOrx5PRWbkRQBKCWrnDJwwzJRAjMRQNIl5qNnpUu8xwBtQMsyy06HIcCywFlO&#10;MjutBjgzYGlCapS0CAfk41x6nWxFFQBqAYJFAcJGvh7xCwUSzuU6D6AtugR6Ln6WByD5AlB+AeQX&#10;AeeyynWPx3lAEgWgV6lAobvqJ87SYdmBIcWFKTk7KwnSYGm9SpMAi0YpjEZ5iJGvo6UgIaakUIJ8&#10;GIlBOA61PiY6ndLw3NgzZ2gvAM0cMYQOb9xIsfi35etnGeZChI5k2rdxFW1Z6kPpcQnqO4cm/Fab&#10;ACpNuQ6J0QClw8pQsDRnafuHDlBZKIPZIjjCIQNcla5qJTPO5WeyiiOz8H7ZcFUeQOUhCeYiRQqU&#10;fCfJtUgBcpIA0SBpax5W42c9HueDQuGoMET0CJQ5gSOOcsDS5IClFKlDw4wUChkOC49G74kBrJhk&#10;5apIxPNIQIqU5CebuvEIFwIjMRGJMFF98TMWPStKwkaymUzocTnR0eQ3y4s2LfCm8BP+dGjnYVq/&#10;diOdPHGKzu7fTWvnzaUk+R6HfIySZqVEAIoXWHBUGkClofypHY4urtLLIEBlApKSlMNs9DIoC4AE&#10;WqaSXCMl6nIAEyE5wmVSNnOlNOK6AAN0HhyWD7flYrVgtaC3mQHPDHi5cFt3aBbEfgt+9jz1eHQH&#10;JTLgOMNydpbmLigqxg4qVMESZ6EMApS4KhKwIgAmQlJgXLouAQeQgBKXjPhuslC4uC0xgeJjwmnH&#10;ymW0YOJEijsfSglhSZQMuJH4904cOkQrZ3nSwXXrECDSKBMDcgogyaBsQslLgZNSJRHqoNQuhwIF&#10;V+nlz3CVgFJ9ywBlQHK6FngaLAEjMsBhBUwzfi4SUBKt8yT+A6YKLKpUarDk5nd3Vhc4FjwHM5tx&#10;3eMhkAxQQSh9IgOOhAt73zLkDEw5S2BpvSs0KgGw4KpoKYEApQRoUDigiQSaxPaQiGQMxCh70SmU&#10;hF4XFxxAu9evpnVLFlDouXOUmqLNYWF4zxj8QgSfPUWbV/hSSlQ0JeE90tKLKCWtmFJS0acgU1qh&#10;JvQsA5hsT2n7h5qzHO7Cip6nBGAGJAEnjylgAgtSpdEuCSPGqgcScRlWkYDLBixRFuBmYzDOgSxm&#10;wIDMgCLKMcvuCWDq16K/CypAEh8koJRkntLhGAHDLieIQbKLAWnuMnoXXKXDUq5SQmyXOA5YoXBZ&#10;WCxgxaRTZBQGZJS5uLDzFHXmKO3wXUQnd2yhQ7t2UDyifoSEkpRs9Y3d9MQ4Wucznw5s3UBpSSZA&#10;ygMUuCm1mFJNAGVCr0oppCSASoZSBJYdmA7LqRRqKoU0WM6Q1GPObjMkJdHpOlukAzPrygHELCRC&#10;TYAFZUPmHIBRAjj7eVdY/zAoFSYgWUX2+cp5ztKlOUtgoVQKLL1nqa0nBcvoVQ6F6ZI+FokSGRcT&#10;RzHh58j/yGY4ZSHtWLOagk6eoUi8fzSgygeUUXGJFBIYRAe3bKQ1C2ZT1IUAiouVDzTTKT4FcAAh&#10;NUVAwUlYk1PzASofoASWA5ixM+9cDtPR19IzAQsy3OW4djyWifNMrFmA110GLAGUk42yCGXrylIC&#10;LCgbgJ4nu7Oc3NbjITe+KxQtBYr8URL9g8Ls1yLjeXZ3KWAxejkUZwFWpAYrDCXQACSwlLuQFGOj&#10;8F4nj9CRXRto5zpfOrBzG0WGyVfWkihWno/zyNAwCvU/S7vWr6MDGzchSByiDASSKPWecCzKX7zJ&#10;TEnJcBdclYyBNxlDdXJqLpwmpVArhymGw5zcZXeYgtVNGU6rrgxcawJAXQJQAyYOEyjVlJUFKJkA&#10;JcrSlAVlApYheY4zPAUL7srWHdfjYQfkBEPgPE/nAc54juY8gWUAk94VC2hxAIZwgRKoKVG5LBg3&#10;Pyg4ks77B9LpY0foLHRq/346uWcfxeC9ogA4Gq6MwvuEnA+iY3t20fbVy+Cy47R/y26KCYqhjFjA&#10;iMtRG77hsdruRxTms2j57obsegi4FPnoP0+5S4OlA9NdZgfWRfIxi/PqUDoeM5ShS50DXKYCJq5D&#10;jwOATAGTifJnCI8rUN0lwAxJiQRkA1yPhwHKAHBeAZHz58MSyc+Uq+ywtL4VGB5DgXCVwAqCq9Qa&#10;isdC0O8CwyggIJQCLwRTcEAwnT/rT2dR6mLgxsiwUIqKCKbw4AsUevo4HLSWNvn60PmDBygazz16&#10;+DSclooQkUNxcZlq3zBOBmas0UiFEk5iMYtJxBeXJcJVCpZ87I9SmGwHhnQIdzkc9veVrmA9TwYw&#10;rHBXGma5dBm8M1EyocxM9DglgagBylCST6u1cw2aJq2n/QwoA1B3EA5QoeQfGErndKlrPC4OVLsa&#10;Cpj0LkmJ0RQAWAFwVoBACoe7wlAOASsoCD3wQoiuYAoCtHC4THYlggIvANxROn5oN21etQzBYQlF&#10;+F+gOAAOOhdCIWHxmL8yKBZQ4uIBJCEbroKzMH+JZNM3NilHKS45R31PI1F9qQbAAEugaeDEZZIM&#10;dYch0v+c5FPmNEBNR8I0VudzWSV9psJdqYAlSoPLRFqJ1ICJuwRYBpQuq4LlAKag6e7q8TBAnQOA&#10;rjCM6xCHAozzULvzFCzV5yQVAhRuvoIFZwUCgpQ8ARUQiH/nfDCdOxdAp08hRJwLxHUInTx5jk4e&#10;P07HD++nrRvX0d5dOyksJAyzE8og+pHsuEfDTTGx6RCGZjhKgMnX18RVcQJHlx0UXKVg6cCclZQm&#10;8FBCxWmYwcRtav2JDKBw1t9RCnpeCpwlSsV5Klbt02rpdwJMnAbHiTLkXINkL4VKWg/75fjl+OX4&#10;5fjl+OX45fjl+OX45fjl+P/RQfT/AfBP3DZ95uWdAAAAAElFTkSuQmCCUEsDBAoAAAAAAAAAIQAF&#10;MXW9mBAAAJgQAAAVAAAAZHJzL21lZGlhL2ltYWdlNC5qcGVn/9j/4AAQSkZJRgABAQEA3ADcAAD/&#10;2wBDAAIBAQIBAQICAgICAgICAwUDAwMDAwYEBAMFBwYHBwcGBwcICQsJCAgKCAcHCg0KCgsMDAwM&#10;BwkODw0MDgsMDAz/2wBDAQICAgMDAwYDAwYMCAcIDAwMDAwMDAwMDAwMDAwMDAwMDAwMDAwMDAwM&#10;DAwMDAwMDAwMDAwMDAwMDAwMDAwMDAz/wAARCABFAG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mbPW5LKRmZVfzEZRv5C54yPf0qM6nM4/&#10;1j57c1c1i1sZdMtl06GS4mSV/NuEJzIpKhFaP+HB3YOTu3DuKx4HaOfH91ujZ4NfuUoezmoPXzW3&#10;3n5b7TmTlqdHqt/feHdHXT5/sMq3ohvRKhSWaMbW2pvGSuQ2WQ9wuegqjYa/Jbxzt9omjk27EAQS&#10;BgThsknjgkggHn061t+IfEmikaxHcaS02rXDKIZklaCG2OPnzFtzuLZ7hRyMHiuPKbjn5vriu6tU&#10;jGXuO9tF5HPRvJWmrX9NdvX0LkF9HOJhI1x9obb5DBhtB3c7s89PQ9a3Ne1Kz1m8t7G81ZrePR9N&#10;aNW8nerzrufylCdi527+eQW6Hjn5tAukgDSQtGuY13SfKB5i7kPPYrznpioL7RPsMlzDczRrcQyi&#10;ERKNwkHOWDjK4BHXnIYY4ojWnGDTWj36X6mkaMJSvfVbE+m+IrPTNIuWke6/tLzUNmYztjhxks5I&#10;Od3Cgcdz0wM5Onakl5qMQublreGR8ySom9owerYzycZ7jPrSzWcmi6pulgiuI7eXBG7dHMFOCAVP&#10;KnGMg/41PoHii30JG22K3C3ULwXSyANlWPWPI+RgOh5/XFcfPzuMZNRUfJ/j37HoRpxjFySbb80U&#10;X12e/wBQVWuJEjkcRmViSAOnOOe3pU2s+IJPD95Na2l4t9bugVZzHtByQcqGGVwRjIwcZ9amsbm3&#10;8N6jMmoaa15bSESJbGUorHjBYryflJ6EdfqK5vVdRbULgNuk2KNsakbvLXJwv6muepGMI3e9/O/b&#10;7up2UacZyslol5Wf66F+38a6lqt8qyXkjSSMSHkk4VjySSfX19a6L/hObx7GW3uJpI7mzhMaLK4j&#10;aIBizDkjkknggnn8uLPhe8n02O6jVmjkcRRDHzSsR/COp6ckdMgdxWZrd017deY0aowUKWRT82O5&#10;z3PeuOpRvH373f4r/gbnZHD05S9xpW7dH/WhvaX4/NhcXDTQtcTSMAguD+7ReSTjg7jxjB4GeueC&#10;uflmutZ1P7RdSSNJNyZXHzEAED+WPworGOI9muSO3ov8jaWHpt3lv8z0s3H/AAjesxxq1xuTaZo3&#10;DQmN+CVyD/C2MHrUWsWC6dq00MN3b3saMMTQbvLfIycZAPXjpWTZalu1RZJVSYrJvZXYkP0yDyDz&#10;9avRarst54fJiTznWTcV+ZOvCnsDu/HaK9D2kXFrpfQ8KdGUJXeumvmWL/yzDE0dw00rIWm3Jt8p&#10;stxnvwAc++O1T6W1xfwTWMcsccMjGdlkdUUsisc5PfBIA7k4wTUVlzpN1JttZDlEG5iJTnJyg7jj&#10;B+o9ahdw77sLHuxgDnB4/wA/jWkZNNSXX122Obl0ae5oT6f9g0eyvhdRyTTOxWEYcoqdC3bk5+U9&#10;uehGYzqN14g1uTVtTjbUI45E+0gtsBU/wZHKjAwMDjHsKht7wvaSW4jiYXDL87L8y4z0PbOefpRr&#10;ekx6NfNAtxHO8a4l2dEfGCuehwR1HB7V0Sk3HmXwq115+d9zOlGzal8Wtn5DbuLzYZYZLoxxwqZY&#10;Y1zIrOxXKgjoccn/AHcdaw5Ubbnk7vw7VtabLcTXEdnDH9oWSVX8jBPmMCcDjnuRx60abDazmz8u&#10;3kuL2S4ZXtsfu2XC7QCDnJJYH8PwxlBVLSX9f8Mjsp1JUlZ/1/lczrjWbi7tFhn8uZNixJuXmNQ2&#10;cD0ySfzNV9a0BdNS3LTeZJIuXiwUaHngHIwc9eP/AK1X7y3gFszRsYZocBkc58x938JxwMYOD7+w&#10;qrrPiC48Tam11fzPdXbBFLyHnCgKo/BQBWdS3K+d3fT9Tooyle8dI63/AEKmh6tM+q2MMyyXcNqf&#10;3Nu8hCnPJAOeMn0qJ7K11nWbFpIZI4GA8/7MAzNGp+ZgPXaDwfTPGeFvW+0CFdqx+Sm0FBgkcnn1&#10;PP8ASqrJbw6fJ/r/ALUsg2kfc24O73z0/WsfaO3K9Uu/y/yO6Or546N6D9AsrfVNSWGe+a1gj3CO&#10;V1aTYMscYHrmirGkz276L9n2rHctOGD/AHNihWyM57kjjHbr6lY80ey+9hKTvu/6+Re1DQbrSb/y&#10;9scjszAeVIJB8rEHlc/3SfoM9K6jSdJi8WaRc39/KtibGJjJcMN3ny7T5UewYwDsI3AEDPOKwvA8&#10;y2M8l/dG4W2jLQGSCULJGzrgHB+8MBsjgHoSM11Omy3N/wCAryWOGOXw/ptyLZ2TZBcTPKJWiL4y&#10;z4KE45xjGRkV7WEo0370tmnp6bX/AMzyMdUmnZdGlfbd6pefkc+NGaPUre2ZRbyzKhIkbC4fBVie&#10;wKsDzWp4pvrTzLG2to1ZbOHZMRIXjnlJJZhkDGQVBHTIJqHba2mox2tin9rSPG0fmAMyyllIDIuA&#10;2VOevUgHGKdeaJDZaV9pgW9mmiliDyum2KMshZkP+1uHHPIUnHptTo2i1G3n6djkqTTmnO/kOvot&#10;P129mmtf+JfCLYy+UwLDzMcomOQuTxnoByfXKgkhME3meYsmB5YC8e+T9PrWrb6/caVdtqHzLeXh&#10;kDxeSFieJxg4xgYOW4AAGBVHVrPbFazx2s1rA0ezc53LK4+9tOB6jjtmipRTjdbrfTTpZ9goys+V&#10;vR7a/eURLslDq37xT2J4NPEQltJZvNjjaM5VT1f1x9PerT6XHFoy3LXSNO0m1YVBLFecsT2/hwO+&#10;faq2oqsGkQ/LbmSZiwYN86AZG0/z/GuGVNx+LtffvsdUakZbd7f5hFZya/GzMreZH5cMSRw/61iQ&#10;AMgdcZPqfepPEHh+w0W8VUvI5lmXKhFJaJsjIfIHueM9qr6ZealHF9lsZrkeZOsqRQsdzSLnaQB/&#10;EMnB6jJqJrwahqkkuoNJ5jKfnTBJbHHH1xmplKDp6rVvc1jGano/d7dfIe+vR2GmyQxxxNPbzK9v&#10;MIlGVAbrkZJJYEfTvxXL6jKxlZsbuvrW9qfiOaXRY7ExW6xwghXEQEh69W6nqf0rHubG4+yi6a3l&#10;W33FBNj5N3cZ9e9cuIvO3LrZdjvwseW7krXff+ty94I0S41/UvJs4VlmVS2MDpz60VH4Sg8+ab98&#10;I2jXdgMfn5xgevXP0FFckacLe8tfU0nPXf8AAh1DU1m06KGONVkjlYvLk5cHbgEdOMH8zWtpGp3O&#10;vx2WlW8avJJIEhSNcSTs5woJ79gM9M1TimW20ZYxLC32qb9/EYsNGFK4O8jIzk5A9PpVnVNCWKe9&#10;vNNlRrGxuRErCbLHdu2lcgFh8p52jGRnGa9eNKe6fTX0/wCG3M6koPRrq7drmv4P01bnUGWa8j09&#10;bfDSSsx3IOnyqPmY89B7+mRpHWY3so5ma6vL5LkvN5zb7eRABsyvUn72c9sDsaPhLaW8dpfa1eWs&#10;01rpMSuXUI6pcMT5W5GHzKSOVwcgY71raR47j0HwPNa2v2fbdai0rAKftR2KBCxOCoVWJOF5Yk5y&#10;AK9jC4eKpJ81r3f3aLQ+fxk5SqNJXaaXZa6v/hjF1XWtRv7fT5LuWaSOzi+z2jOOI0Vi21fYMxP1&#10;NbHiDxS2q+GtBjvNSuNTW1mnkaydCiW+9wzYb+Iv1J7flWTq7XWiWS6bcfZZI5vLvA6Rhm+dAQAx&#10;G4DDcjOMg/Wm6prP9r6baxuzrJaBYoYkTEe3HzN/vE4zxycmj2nJeLbu0r376f5Gfs+a0rKyb2/r&#10;zNDWPC9jYTWN5M91Z6bqMZkjjAElwAFHzY4GxpNwBznAPpzh+EtCtvEfizTbO6ulsbW8uI4ZblyP&#10;3CMcFjnjgc+lWG8H6tqGujS1tbqW+jiMvkKpZwioZCcDsEy30qjcaQtxqdvbaW1xeNMI0VRF87Ss&#10;BlQATnDHaMdfQZxXPiLOSnZWutO70ujqo6RcL6tb9l0f3Fe9t1stTkW1kZl83ETjgkA8HNXL/UrO&#10;20OTTVs42uvPWSS5c/vAQCDGOcbSTn1q14X+H154qZUhurOO8kvY7OO2mm2SOzkjODwFGOSSAM/j&#10;Wfq3g+802+ht1a3vJpt7AW0gmK7XYEHH+6T9CD0Oa55U5xi5RjpL529DeNSEpKEpaxKOjW9i95I9&#10;9MywwxM4ULkSsBkKSD8oY8ZrLvrmSV2VGdbcuZEgDkoM+n+PtW1PritbahGyLZ+faoirFCJA7Jty&#10;dzcrnBYlec8dDxn2PiG60t7VQI7iGzlMyRyx7lJYDO7jodq1xSskot/Prutz0ad227fJvy/O46K7&#10;W8vFaOOG3VVKhYh90ZJ5Pfrj8KKTw7PbrPN9qWZtw+URHawbPuOmM0VySotu90TKok7Wf9fM7HWP&#10;CthaH7JawtEJjIHeQiRmX5CB0GMbeox1NQeJ/hzb6BKkayb1kgt5vubcGRQ3r23Y98UUV62K6nm4&#10;ecrLXoyKw0CBdMlj/ebrhlwQ2FHXOR3/ADH41astHt20FiysZndWWQNjYBnIx3zkc9se9FFdFPeP&#10;oc9br6lzxz4WXw34mmtftE1ytuqKrSHnmIP+XbHpWbq0cl9qt5JNIrTRtvZlQKHJ9hwPwooorbv1&#10;M6fT0RJokn2PWJizTM32acBlfawxCzjnB+n0rNsofKv4WjZoZNwKvGdpU+ooooqfDH1/VFU+vobX&#10;xI8Ff8IZ4+1LTWu5LySxlYmdl2mU7wpJGTjOfX/GneLbKSbwfoupNJEn2ppokiihEflbQgJ3Dli3&#10;U57knvRRUx/hz/rqgu+aPy/Ii/sNpPC/2y4mW6+y7bWJHj+4r7nODn1J/Oue1PT4V1U3EcUccc7G&#10;ZYBlo4xnIXkkkDpyc0UVx1Pgj/XU7MPOV5a9X+ha0jydRu8Nbwxy30rujqPlgA3ZUL0IOB16Y4oo&#10;ormluVKTuf/ZUEsDBAoAAAAAAAAAIQCDNkDkbeUAAG3lAAAUAAAAZHJzL21lZGlhL2ltYWdlMy5w&#10;bmeJUE5HDQoaCgAAAA1JSERSAAABRgAAAJkIBgAAAFPIk74AAAABc1JHQgCuzhzpAAAABGdBTUEA&#10;ALGPC/xhBQAAAAlwSFlzAAAh1QAAIdUBBJy0nQAA5QJJREFUeF7snQd4XcW1tncoxr13WbZkdctW&#10;cTu2XCRbrnJvcu8NjOm9JZSE9N7rTY9IA4ITSCAhVNECBEGA0EJJ6N0YF2D937vmjHQsTMr9w71J&#10;rvU83zO7na1zdnn3t2bWzE4O/h38O/h38O/gX6u/t956KzGzg/r/1D96HNk+8zP/8Of/zRS/c2Z5&#10;UAeF/hUZ9C/5pf4d9d89jnzu/+cctIZPXJa5TebyqDf1P1HmsndTrf9/XHZQB/XX9P97f/x39b/y&#10;Tw/qn6O33kpfOK2XZ+iAy+PnpGZAvsO8K/Oz0oH2mbnsb+m/85mDOqj/SfmFf6AVB/WvLwfZm2/u&#10;dw7jsha1gpxDMWwXto0K27/xBnrDxTzbZP7Pf4bi/zeVB1p/UAf1v6135cI/qP8hARgH3wHWvZPi&#10;Z9IwdAjuSwsYCowOxPQ2EaD/NJDx/13pfR5om3dR/xv/86D+/XTwQnmXdaDjG5dRtnZlmev+1rQx&#10;rc9Tuljmy9PrfD3r0ssPJCAVt0nvJ0LxQJ9jn8CT9ZQAtfm7Adp9+7Rcy9JwDft9+35aL2v+Ta2W&#10;Ne87PZ2p/46j/Ue3P6j/mzp4obzLyjy+cZqSmzpTLMsUyzLD2biMMu6vGWYAKBNklBnL/POafgs3&#10;iASzZu3dl+zbs7dFe9PS9Bta5xLsKONn4zxQDBBM/x+VrPf5jO/H/23+PlLzfPq7mb3D78sQyzND&#10;/Ljsr6n1Pg7qoP5eHbyA3mXF48vNnHlD7xV8ENMsjzd8nEb7AJDK+BnWxf0FRya9IQgINJRv7tVn&#10;du9N9uzanex+bVfy2iuvJq+8+HLy/DPPJU/9+cnkkQcfSu656+7k9lt/l9zSeHNy43U3JNf8+urk&#10;N7+6Krnql79KfnX5L5Mrfv6L5PIdP5d+kfzyF1ckV2oZ666+6jfJdb+9Jrn5xsbkDn3+rjvuTP70&#10;0CPJS8+/6P/jtZdfTfbq/76h/w9Y/btGGOr7vSHQ7tn1un+vfbv3OJAjXONv43jE33sgsW7Pnj1v&#10;2ybzGEZlHquDOqh/VAcvnndR3JzAjWOcqXjjsu711193IGTe2GwDAHbv3t28XYRknN4nqLy+a1fy&#10;4nPPJ08Leg//8UEB67bkakHusosvSX70g4bkW1//RvLZT346+fTHP5F8/MMfTT78gQuT9597fnLe&#10;Oe9L3nfWOcl7zzw7OeeMs6Qzk7NPPyOtMH3WaS0689TTfdm5Z5/jnz3/vecmH7zgA8kF7zvX9/Ph&#10;D3ww+dJnP598/9vfSS6/7OfJDddcl/zu5luTRx54KHnlhZeSXa/sTPa89rpcaIDhmyrf2hfAifhd&#10;HAN+MyW/j2MQjwnTLN+l34uYjseRz7A927LsQOfhoP699K9wHg9eTP8DyryJIwQzb+S4PsIhboeA&#10;I3rttdeS559/PvnjH/+Y3HDDDcmll1yafONrX08+9uGPOJguPO+C5FxB6rQTT0mOP/qYZPvWo5KT&#10;jj0+eZ/gB7xied7Z703OB24SkGP+XInpC953XnLh+e936H1Q5QcEUZYBQrZn/+8VSNkX0xGSlHHd&#10;2QLpGSefmpx6wkm+3cc++OHkMx//ZPKNr3wt+dlPLnZo3n3nXcmfHnw4ee6ZZ5NdcpCt4cZ05rHK&#10;PE7Mc6zi9pnHL3MdYjp+9qD+9cW5ijrQ+v9JHbxw3kXFGzUe43jSWRZvYBwj26E4DwCfeOKJ5O67&#10;706uuuqq5Ac/+EHy6U9/OjnnnHOSk08+OTnllFOS975XgDv3vOQMublMWL33DAHwzABApoHUmaec&#10;5gJacdso5qP4HPtAmeve5/sM8+fIUZ6l/xn3yTzrAOf7BdEoQE15gcDJ+tNPOjU5+bgTBO6Tw3fR&#10;5z74/g8kX/j855Pvfe97/jubmpqSP//5z8krr7zixwF3yAOB6TiPOE7xeGYCMFOZ5+Gg/vX0r36O&#10;Dl5E75I4rty0OJ94jDNBGac/+MEPlkqpTAl6KcHPddJJJ6VOO+3U1BlnnJE65+yzXe/T+vPOPbf0&#10;vPe+zwH0YTk89KHzP5C8/73nORTPA3ACElACbOcKekyzLIIPqJ0tyJ11ikAngALR0086xd3eKYLY&#10;KcedmJx6/EnJ6XKhLI8gjLBkP+F/SZTS+el5tjkLeLJfQRGdpv0Cx6M2bS2VUls3bU5t3LCxRRs3&#10;pTZv3pLauuXI1NatR6aOPPKo1Ib1G1NbtmzJVClwxEVz/DiOHE+mM51n5nlgPor5eD4O6n9HnIfM&#10;c/eveD4OXiT/Q4rHmZIbGCDKAdZLDaeddlqj5hsFxEaBsFkCY+MJxx/vpeDYKCg2CoqNgiJqkOoA&#10;44XnovNdF5yj0FZgeh9u77Qzk3OoJwR8AtPpJ5ws0J3o0DtZYXYQ0yckJ20/LjlBIfhxRx2dbN9y&#10;ZLJt05bkGIXjx287xtedom1Ol9tjX+zzvQDSwcr+9wcg28X/g9avXlsqpbasE+TWbawXFBukRiQg&#10;Nq5bu961ZvUalwDZKDg2CoqN69evbxQgGwXEqAapfusWgTWolOMZHzgo88aLxzwe/9bn46D+59X6&#10;fERAZm7zv63/MxfIW9byO8Nvfvvvjsfiv3tM+FzmZ+M86S2Egjt37kzOOO30UqleahAMmyT7wAc+&#10;YIKiCZAmINpxxx1nxxxzjAmKJii65BhNYDTB0C44/3y7UJ9RuePss86s87pAucf3nalQVzAk1D1D&#10;Dg+HFiF44vZjk+O2bRf0jkqO3rzVwTe3blaplJo9s861eMHCZq1ctty1dtXq1MZ161NbNmxKbd24&#10;+YDaIqe3Yd0G11oBcM2qNam1K1e7BMR6qUFq1HzjulVrmgRHExRNjtEERtcmTcstmqBogqOtXLHS&#10;BEWTczSB0QRD26DtNmzYYFs2b23afvR2B+a2rUc3qKxXmTrmyKNTx207pnQvqUbp1u79zkt6PqYW&#10;xfUHUvNnDrDuoP5xcf+99ZYAmL7vwsMrVInEB1jzttquZfp/5xz8x558Pwn+28LvCycmUy1PKcqY&#10;j9f89ErfPCEXr9X+fVkI3+LNlrmvmHTN+td3vZ6cdeaZpSefeFIKh3jKSSc3qGySDJ188smC4Yl2&#10;wgnHC4bbbdtRgsDmza6jj95mxx57jB1//HGC5qkmtygYnmfnn3euA/JczZ95+uk7TjvllPpjjj46&#10;tXXzZsFpnWvlcoFNql+8JLVw3nzX3FmzXbMEQQGxfk7drAaVjVHzZs9prJsxs1FgbBQUGwXFxvVr&#10;1jYKjI0CY6Mg+DYJio0CYqOA2CggNq4W/NCqlaschFKTZAKiCY5eBmma+bXrBcZNtnnTFoFRsNxy&#10;pB115DYv5RgFx40Ox61bgeORQNFBKTBqm636/DrUtP2o7Y0CI2qQ6oHk9q3bSne/rpB7b2jltjd1&#10;3t4I55RzFBLVw/kO54/zL6eZPq8xJSqc49bKuB7+zynzHgJi4Zg0ww+1XmZUZbyR7BMM33xzX7J3&#10;z24dWx3rfaR37U7vk+Ot9QCTYx51wO/w7kpf5n/nH//z1HIC4rI3dYD37t2T7N2nEEsH30+OxInh&#10;KZU5DQhxGHt2a1u5DBShGJyHtufmSEPS00u0Dbl6u157zdNmWB56gYRk6ddf25Xs2vlaIhiWHnv0&#10;9vqjj9rWIDg2nnryKU0qTW7RTjrhROkEQfEEO/FEQXH7Nt3wWwSAzbrhNwuQR8oxHmennnKy3OJp&#10;dtaZZ5jcoZ19tkQpCYomKNoJxx3XJDA2HrVV4ee6dY0CoktQbBQQXQJio4DYOHP6jMbpU6c1Tq2t&#10;bZo1Y6bJKZoAaQKjl0iAtHlz5poAaQKkCZAmQJoAaQKkCYgmINqGdRtMQDQB0QRDl4Boq1asshXL&#10;Vlj94npbqH0smL/AFs5faIsWLLLFCxcHLUJLpKXSMqtfssJWLF9lqwXM1avXyTWut7VrNwiMm+Qi&#10;cZJb5Cq3Cp5ykFuPFjz1EFEpINqxR+vhsf04O+GY4+3EY483ucYmqXHb5qMatm3ZVq8yddSmI1Oa&#10;Lt298/UASp2vvYLm3nS9JA8xrofdu2nk0XnVDct592R2v05woOmbXvrfumH/pxQfFu8sHRsg9hY5&#10;pQGOb5pA95aO15u6b7QOGO57Y6/fh2z3ltbvEQR379mVvPrKS7pPXkleePap5OUXntX9syfZs2tn&#10;snf3LsFS96LuXz/OB/hu/xPyH3mgFf+TyjzgB1r/18Vn9Nm3KTyl/EJWCSA5WSgAExsP7EKou4eb&#10;BDjqpvFcOxwk30kgfCfn6InVrNd2AJHPH7XlyFIpJRg6EAXHJsmO236MnXjc8SY4mlyjHX/ssSaY&#10;2fHHHWPHHbtdN7oc06YNuvFxSALjtiPlFrcLjsfaSQInOlGukvJkwRQJiL4PAdHkFgWqdSYgCkgC&#10;zsJFJiCagGgCogmIJiCagGhTJk+2KZMkysm1vmzalCkutmFbOUebo88uEtiWCGJLl9TbiqXLBL2V&#10;AiDwW2nLBc36+qW2ROuA3EL9z/kC4Lx5C2zu3Pk2R3BFswTaWXwPaXZ6uq5ujqbn2dw52n7uIsFz&#10;iS1ZvNyWLVvlWrF8jeAoMK7bLDjqt60XHDcIjJuO0oPjaNuicstGuUeBctuWo+xoSS7RJafopeDI&#10;dJPUKCiihiO3HFkvpU485sRSwMh5ji4xQg8gMh97Ae0HRa2L0+Ha2/+a+HdW5n34t8QxAXpAkPsL&#10;OALFfZrf9yYgTN9f3HuadjBK+wRAwPjgA/cl1/72quSGa65Kbr/lhuS1V16QmxcMWb/rVd/Wzwum&#10;5ADf9d2W/8gDrfifVOYBP9D6d5IDUBdoeBqFCzVCEdfIUx/nyAHmqf+anMAzzz6dPP2MnlIvv5S8&#10;+uqryc5Xd7rD262QFzh6tzedDKZZhvPz5XKJDkgpdItTmKzPvfTiS8mmDRtLpdTmjZvqpQa5xEap&#10;SWA0LRew5LTksrRMMDveBSiPVti87citDsUjBcMtgiJw3Lplky87WnBE248mdAxifttRAoK237Rh&#10;g61bs8YhtUKQAmDz586z2XJ9gG361KlWO2mSTaqucdVMnGjVEybYxPFofEY5vnl59YSJvu3kmkkO&#10;zLoZM3x/c2bPFsDmyvnNFyxxgAtsPuDV/3P4zZpjM2fOsmmC6tRp023q1Ok2XdMz9D3ismkSy1hX&#10;WzvVpk2dYTNnCJIz59rsWdqXILlgfr0tWrgsQHKpALwS9yhnukZh9Tq5xo1HOhw3q9wkYG6Wo9y6&#10;QeW6jbZp7UY7SrAEjHKJvkxO0Y4/+lhftkEudMv6zU2CYqPg6JA8/pjjSl/budMdo8NQ1wzXCg9M&#10;B6KuBZbtkZN0F5mGYnOVywGuy383Zd57mb8p8zfGbRDLCYmBIgDECQJAysz5ZjBqu917d8ktvu7r&#10;n5FL/OUVO5KLf3JRcv1vr0xuv/n65E8P3pvsevUl7ZsoTWG2oGvND5+W7+TfIT39bqr5h/9vKvOg&#10;H2j9O4ntAaA/WSglTthegChFMO58bWfy5z8/kTTd3ZT8+je/Tn7y058k3/3ud5KvfvWrybe++a3k&#10;Yx/5aKmUSqv01Zdf8brB5gp8OUWmcYSE3AAxwlCqlxqkRkGxSaXJMSrEk2vZdrTD8FhB8IRjj7MT&#10;j1fYLCieeNwJcozH2fZt23SDyyWmYQgYo+K8u0hp00bq4tbJOa0VINYIFLgqQtDFDqoF8wIQpzkM&#10;JwtsAYTAbsK48WmNs/FV45rLcWPHWtWYMTY2lfKyasxYLa/aD5BTa+UipwUXifPkfzh4NT1juqDn&#10;EJxmtVOm2iS5z2oBdeLEGpswsdqqgXF6fvz4iTZB+2TaNUGwrpF7rZ2h78y+IiDlNufIec7T71q4&#10;1ENsAImDXLVyva1bqxBe7nEDTlLA3LBGxyYNRUC4dYMeMoKjAOhQ3K5wW05RjnKbHXuUHkaaZ926&#10;lWvlOrc0CYwNR209yl2kVEpvIgAJGPfsVhQhx+gPRK43QJGh/5RwOvO+i9PvtMxhKWU6xgDBAEAc&#10;4V6BjRLXF5wf96PMhbvIN2VMnkyuvebXya8uvyy5UvrljouTX/9yR3LDtb9JXnju6fA5wJgBxObv&#10;4t8jqPW6f6b0D97+z/839N/9HvGphqgrIr9tj2BI6Lzr9deTRx97LLnz979PGhtvSm697dbkjjvu&#10;SG6+5Zbkl7/8ZfLtb387+ahAeM5ZZ3/t9NNOb3zfe9/XKDA2nHXGmfVA8qQTTnQJYi45wJTC1tTW&#10;zVvcGQLD9WvXNeEItx2Ji9lkmneHCByB4nHHKBQ+4UQjnKYEjl6/qBIwrlu7xkEXobd5s270TQGC&#10;LF+3drVDcO0ahbCrVtjKlcsEiaWChULPRQpBBcS5cnOz6+ocYLUKj2uAEhByKALBKkEwiOnM+SqH&#10;o6TS12v7CEb2E5zjFJvhcJzu8pBcIJyi5bWTp+wHxHH6bFXVeBsr8I4di6pszJgqS6XGusbofyGm&#10;x44db+OqqvU/AaW+dzX7E2inyO0CyjpCbSC5xCG5tH6VrVyRdpByf+tWrXc4bhQcAeRGh+MmCScp&#10;R820ymO36Rwcd5LJKdoxguP2I6mXPNYERRMMdaw3NqlsFCDdRQqYKSk03BBiC4z+YNyTDq3TVSgO&#10;xnf5Bv2fUOa9x/2UWbIuTiN31ul7zqumBDAcIton+OEKdykU3rnzFZU7FaW9quMmk+HbBYDu1TZP&#10;/uXx5PE/Peih9OWX/TS5+srLk5/88AfJH+7+ffLGXiI0gVX3cPy/md+R6cz5d0Pv2j94t784ekMn&#10;aI8u1JjsyzL+L3ltzz77bHL//X9Mrr/+eu9VceWVVyXXXHNtcougCBivueaa5PJfXA4YcYkA0QRI&#10;EyDt1FNObZIaowQyl+DYKDg2CohNQBB3SAkIAeKm9Rt1oyk03hqgiEtEp51yqgm2XlK/CByPO+YY&#10;bbtFN/kqh5+DcP0ahyPzq1YuFwSWCoL1tnxZvaCwWOHlQlu4cJ7CzbkKa2fbnFl1HuoCxKlTpjjE&#10;JiokDm5Q0BOAxqZwhC1iGU4xuMUARC99OdDEUcYwe4LDkXA81EVO8ZL/U63lE4HvhGo5wepmII7R&#10;PlLaV0r/a9SolDTaRo5s0YiRo2zEiCjND0+p1LYjBdBUAOWE8dp/GpLTp81SuD3HZgmS1EUuXEBj&#10;zXJ3ksuXrrRVy1fbarnJqDUraPkOwNwq57hty9F21OZtPr2ZekrB80iF4scdfZxt3SxnuWmLHL1C&#10;bZ0v0oZwkZs3btE53qQH3yZFA5tKX33lVW9kCzAMDW1AMhMYmfqfuPb/mcr8vq0hyLrWYjmRWKhn&#10;ZVu2ww2GEtHyzPzu3a9p+7AtywAkJY0tzzz5eHLHrTcm1199pYPxB9/9VnL7bTcne15/LdknmPK/&#10;2H/L/wnfNY4yH5e9G2r+5/8sxYP3/7Pf1p99p/2xjBGnY79iTtirr+5MPvTBj5R+9CMfTyFNN+v8&#10;896feu855+4ngXGDoNik0uQYHY5ATEC0E73l+EQPe6kvBHihoWOLCyhuIf9OJTl5x2wLdYhsTxiN&#10;mD/91NPszNPP8PJ09iswUr+4Yd1agXGlgxB3GENkoOiOcPECOaX5LSCcXSdITBMspgiEtQLHJIWj&#10;hMyClMAE2MaMHm2jBZ9RI0d6iVKj0GjXmNGpDFCmfJ7PoBZwBkAi6h8JySdVVzf/HxznWG03RtuP&#10;STvB0aPHBPCNGGnDh4+wSonSpyszNdxVUYFGWEU5GmmVFUByjI0eJbCOluMcM1FOcpK7yMmTAP9M&#10;D7epiwSQ3mBDuD1/iS2m4WZBvdUTeqe1dNEyW0CdpQQst2wQBKVNcpOUR8s1bt1MfSXncYvO61Fy&#10;8Nu9BJYCIts0Acgtm3CRR5a+tjNkITCS0RuMZKQI5e+F4ztdw/8Kav294m+iOya9jMjBxWyguC7U&#10;v6IQHgO7EDbv0724O3npxeeT3QLcKy+/qHvypWTXa68mL774nAzLU8kLzz+bPCXH+Ie7bk8euu/u&#10;5L6m25NbbrxGcLwieeTB+5Ndr77sobSn82Q41Pg9IxTfzbrGf/rJij/gH91v5ucO9PkDLUMMy797&#10;914d/Nfk/j4OEOulBqkRCYiNAmKjILifzj7rvY1nnH5Wo8DVFBtEjhbIAB83Bu5hvZzghvUb3A2u&#10;WSVnIq1dTWsp6SmrfLmHzhJwxC0eCTQFSRpbSGlh/miF2du0XwQ8gSzbr1m1SlrpcASIlITJ9fWL&#10;HIhz51CXh2uSW5sySYBQiDxRbm6CXN34GBIHtzdGkEsJbqNGjLCRw4fbCMFnpKDE/CjBypWGZQBl&#10;gGZQXN4CzljnyP75Py31koKi/tdobTtKnxkVnaAcIOCrqKi0clSOKrwMEESZ66SySisrG25lw4Zr&#10;WtCskIuUgxwpBwkgx44R7Ktq9FtDmE19JHDEPc6aOc9mUyfpYjpojjRv9oK0Fjo46wXJZe4w5cTl&#10;Ktev3qhzdJTOF/mSlEfpvPPgozpE5349UcBGhyOloNgkNWzeuLVeSkmlO1/ZKdcIDFquz8zr8kDX&#10;6r+T+P7PPfdc8uijjyaPP/548tRTT3kf/lDnGuC4T66RHMTQUBIaXADgww89kNxw/bVJ0113Jr+/&#10;8/bktltvTu64/TYvG2+8Prn15puSm268Lrn9lsbkwXvv8saX22+5MblTbvG2mxuT32tbXCNgjK71&#10;9dd3eWMpcGaeaPHfBozsK+7vb+03bot4InAA4kGI6zOfxkxHxW2ZxiG2AqLc38dNQDQB0c48Q+Hx&#10;6WfZOWe/zwREExBNQLSTTzrVjjryaE85Iedu+VJaQnFpupFId1m02HPwSFfxFti5CmHn0SIblkWx&#10;buG8BZ4eU09aiz5LagvTLFu8YJG3FrNPlvN/aEFeVq+QcOFCmz8vuMGoOXPqbNYsAEAdHo5JDm2c&#10;AFUlhzdGri8liI0eIXBIIyP4gGEAIiVQzFQEZVBlK2VuFyAaQdkCywBMxHwE7ci0cInuFDPK4cNH&#10;OgwjIMvKMlWeLoFjgGJ5mbaXc6woF2AFyOGVgFduNO0eAeTECbVyyNSjTndIel3klDpplk2fmlZ6&#10;esa02VY3fa7NqZuvc6dzOb9e52G5La8Hjmtt7SoeeJsEQVr3cY30xDlKOlIPM8FSIk8SZwlAN6yj&#10;/nhj07Yjj2nUthGSpZ7/mr5u4/UZr+F43WZe11HMt172r6L43XCMjY2NXh9/4403JjfddJND8gUB&#10;klzP17WevMMQ+u728HfXzleT5555OvnTww8lDz/wx+S2W25KrvrVFckvdvws+dklFyc/v+xnyW9/&#10;fVVy1x2/Sx66/w/JnQqlr7nq8uSe3/8uuf8PdzkY/ySwsi/AS8j+6quvJPfcfXdy6623+uAqDuf0&#10;d3y3juG7tuPWXzxzOs7HaRQvqtYXEiXzMVRmnukLL/xg6fsvuDD1kY98pF7TDZpuuuD8C+30086y&#10;E0442U468RQ74fiT7dhjT7DjjztJOtGO2X6cHSkYbtSNQCLxsqXLFZoKRHWzvMXVlW51Rb48vY70&#10;l0zFvMDpU6baNGkqdXDStFqFuem6uNA6PMlqa8gbJH+QbaZom/AZ8ganTtE6AbB2co0c4USrqZng&#10;rtAdoYAIDMekRrlSAuKoUQLYyEoBKYBteEWFVQo8QeWuCoGnoqxsP5UPixpmZUNbFJeH7fh8he9z&#10;uJwdygRn+H+Vzf+vIq3oDHGDFdrOnaPKAMYAwmHDUJlrKBqq6aEVmq9UKeco15gpYAkccY8AEgc5&#10;JjXBqsaGxhrqIQFlTfVUhfnTggTNyTXTXbWTZrimTCZtSZCcITc5m/C7Xg80PQQX8TAkH1OQXE0d&#10;8UbbSJi9keoSgHiMbRMUt287Vg7/GFyjr2c71guKTRGQ69evLyXc5NrNvJ4zr/F4bbMsc/m/qviO&#10;1N3fdtttyY4dO5Kf/vSnyWWXXeZwZNntv/tdct8f/iCIPZQ89ecnXE8+8Xjy6CMPJw/cd29yp9Zf&#10;9csrkit+vsNBeN1vr06ula6/9prk+mt+m9wkR4lDvO43v0yuuvxnAqSc4h23Jjdce3Vy9+/vSJ5/&#10;9unkmaefkvt8KLnzjjvkOG9PnnzySWdAPJYH+t7/LL2rJyleBJn/I07HH8Y8PxaLTJ1NXBfXU7IN&#10;MOQJduGFF5ZK9eede0GDoKhQ+UNNgqKdcvLpCoWPtW1cxHrab5ATiFqvpz09KZYtXakQdYnNnjVP&#10;QNKNI0iNHUNoOEaOZJw3KFCPNgmYCWq1Ahktr7TAZjY81FTXeKstoeVYXBTuSqHkKHdtkqCARgAX&#10;gaES4MghMe/LJQCDk0uNGiknBvQIdfU5Ae+dNGJ4uWBRJkc1TAJkw/YDH6AbVjrUhg4plYZYKSpp&#10;0ZCSEhtSjIrTKmlex/Z8js+XDUWZ8GyZZv2wUu3fpf8llZYOs1Ktc9g5/ATBDBiyfH+FbUtLpSFl&#10;+l5BpUPKtb8WUALH4CKpgwxhdoDkOHeSDsox1YJljc7fJAFzsk0cX+uaIDEflwHOKbW03M/Rw5DU&#10;JvIwcfVL5eZxkqtsNQ03awihqRLZJjAeIwjiGKliObp5fqvWCYi2ds06XWtbm1Q2CI7NgOR6jXVy&#10;XNvxwR4Vb+7M++JfTXxHQte77rorufLKK5Of/OQnybXXXps88MADyf3335/8QVC87557khuvu07g&#10;+7Ugd5tc3++Tq6+6KvlRQ0Pykx/+MPnpj36YXKrPXSqo/viii5KG7343+YF0mZzjb6/6VXL3Hbcl&#10;N1//Ww+lX3zmLzome5Pnn3kyuf/euxV235L88f77kkcE2hdfeMHZwPHi+MKBeFwjJ/7Z+qeenMx9&#10;MZ2pzGVxG35U5kUS5/nxsWKbsfk+97nPlUopqV4wBIhNAqLJKZoAqXD5HLnBExyKJP+SDLx82Spb&#10;Wr9CofEyhcT1VjdzjoA3VTfSBMFllLuV8mEVuhl1YwsI3PTuigQ2Qkiva6OOTfCLeYBMsyyldWwD&#10;BAEcTgswARZgU1JUbMUFRVaYV2AFeflWMDjP8qXC/AIrLizSukIrkkqKCgWlYn2uREDI0NBW8++g&#10;YUP53i0Q4/87ANPwK0H6LkH6v/zvwvC/EdNhWZGvj6CMkGwpg1pAq/27gO0QKykptRKtH8Kx3A+U&#10;7yy2GTJkmL7jMCsuGuoqKQaOFfptrQUsAyhjmD2iMqXjLzc5okqwHCdYCpSjJ+r81DgoKccKmmNS&#10;gBN3OUUPNDlKXKQAOVUh94zpc7xecu6sBbZA4TZ1kSuXrVaYvV7ucIvgKCBu2S4XGRLK6W0DFAEl&#10;DpJ+28BxxYoVikSObBIYGzZu3Fi/ccNGH/EHxQYMruvW137m/L+quBcZI5Nw+sc//rGXvxcAn3v2&#10;2eSxRx6RU/xz8sIzzyRPKcR9SMAEjnffeWdyj/S7m29OfvOrXwmSFyXf+/a3kx8LmL/W5+9QSPzQ&#10;/fcmt9x4XXJr43XJw/ffnex7/ZWEXi9v7NmVvBn7TpOuo2NEPjLHCybs1PF8Tccz8gId6Hv//+pd&#10;OzmZ+838EUzHdfFiYXl0hPGJkAlDyd3h+edf0CS3aJoWFC+0s848204+6TQ79pgTdZFus43rdaGu&#10;FhQVItFiOWf2Aq+HolVzbGq8u5DCgiE2MHuwZfUfZNlZA21A/wGWPSDbcgYOsgKBCzjgigBdcHUB&#10;lDQ0DBc4CR3LcEW4JWCRBhHwKcovdBACwfzcwZaXk2uD0aAcy5XytIx1LaDME5Ty9dkCQUGgTGtI&#10;CRKopBJNtywPy0qHFLsCUIPLw8VlfpcIvAhBBJiDBGt9T0rmiwpQgCRABXwOPwdspoLTdNA6ePW/&#10;DgRGwJeGX2u5Y9Txwy2WlAiKxQGKUdE5RheZ6SZxkgAyusny8lEK11OC5Ridm7F6qFXJWY/TuRov&#10;UE7QA6w6DcpJeqjhIqcoKiDknuGArJ08Q5HATJs2pc7qBMl5CrUXL1hqSxevtBVL18hBKsRes8k2&#10;6boCjpQb1m5xaG5cv0WRiNzlxk22eTPdFtfbypUrHZACYwDkxo2lXNfxmufG5ppHLG99P/yrie/H&#10;d6URhrS3X8sZ/kqgI/3tRs3/QqH1jbjIe+91ML728sv+bp+dL72UPPrgQ8kf5Sivv/rq5AqF4rfc&#10;eGPyxJ/+lLz8/PPJPpLoBb+dLz2fvPL808menS8KgnuSvbteTV7Vst2vhS6BYaAJ2BCcN98nHsPI&#10;jXfr2L2rJyWe9Mz/wY+J65jmqQoM+bFY989/4SulH//EJ+s/8YlPNAiIjR/60IeaAKFKh+F5551n&#10;Z555lp19No0qZ9r2o4/zbmLrdAGvWLZGYdEKr2inF0XtpOnuLrihCvOHCIC51rtnf+vWpad16dTd&#10;unburunu1qNbdy3vZf369rOBaUgCtP1cnsQ0QAFwrAd2uQNzLCd7kDTQBmZlWzagjcoaoGVR2b7v&#10;QdqO7XMH6X/k5uh/5GqfUv5gV2FBnhUJlqhYwCwq0jQCoGk4BjAKiq4WV9fiFiMcAWILCJuh3Qxm&#10;fhvOFccYYBegmOEMM6CYCVyXfyYNRmkIcIyOMS3mAWZUcJRMB8c4JCOUbg3CA7nHlmVAcoQgOcrK&#10;ykYLkilBcoxVCpDDK6sEyXE20gE50QE5JiUHmQbk+HFTAiTlIgmxa2um21TqIuUiZ1EXSZg9Z7Et&#10;WbjcG2o2rN1smzccJSBudbmTVEhNXfWmTXKWRzI02pEmEDogKbcdta1JZcPmTVvqXnzxRQch1zni&#10;mo8RUev7419FfCe+J9+RusYHH3zQnSKhNdPPC5bPPPlkcu/ddyc3XnNtcsNvf5vcq3XP/PkvydNy&#10;kQ/f/8fkzltvS2676abkD1r+krbnBWhvCZxv6V433CAOEae473XN07pNUne6hVt69ZWXBccIxQDD&#10;0PPl7Vz5Z+ufs3PtgwOYCb2437gsav91tHztchhKKan+U5/+bIPA2CQwmsAoIH7Y5BR9iK5TTz3N&#10;h+k64YQT7ZhjjrUjt24TFLcaPSFI+CW3jVSOqXIApHgQag3OKbT+/QZa9269rWOHrta2TUc7/LD2&#10;dvih7eyIw6U27aztEW2tfdt21qlDR4Gyq4OyR/ce1qtHT+slYPbp1dv69A7q26eP9ZMogWlPbefb&#10;dw2A7dmthy/js3yub2+27+vqL/Bm9etvA/plyalmCdQDBMoBAnG25eYMtMGDBcoDQBJAAkV3iR5C&#10;D5HkFFFzfV865BV0vN4PJydwFQqMBRlgjApOMbhEtgN+hMqhjjFdn6gw3Z1xev8O3jR8A0iZ1/8S&#10;4PZzhEPLXV6H6EpDUmCMEC0upsQharnDEJeozwE+KROAQXG+ZTnucdiwkVIrOEZAykHiIt/uJBVy&#10;K8QeXzVJcKT+capNprVbD9IASBzk3LSDJNVnlTvIVcvXeWs2oPSWbMaU3LIVCOp6PMa2b1fYvVlO&#10;EjhuCONMCow7pPqtm7eWMh7nge6Rd5r/V+hyyPfIBDnLAFXLqFNylYL9ow89lNx9x53Jg/fdl/xJ&#10;4Lz7zt87HJ97+mmFyQKftkd7db8z790K6ROt0NnkFkkG35cOo9+gT7XnMfL/Yo+2YJ7id3JlfM9/&#10;tvY7Gf+owhcEiJHorU56updAy/ZBu3fvST77mS83w1BqkBoFxSbJBEb7wAc+KIf4YdeZZ55jxx9/&#10;km3bJhgeqYuP9Alallevt+XLVu9Xh0jPCVwidVe5OQUCWz/r0rmH4CcgCoaHvKeNfvVhrve4DrVD&#10;kkO0/BA77NDDrc3hbRyUbY9oZ+0Ey3bt2ln7du2tQ/ugjh06WMeOaWm+Peu1Herg27G8g0O2S6fO&#10;1rVLF+vWtat179pNcO4m4AqeAmfvnj0drln9+9mArP4K7wXJQYKjXGSeXGR+nsJuhdpArbAAOOIW&#10;ix2GZcMU6pcJXoiGEYWmrQUcgRiurgi3m+Hy3Ok52OQEAV0aqMMAYll5c2uzi/pTKe6XbRy8/hng&#10;ybqYhhNyE8vLCXUV8mo6tDoLZC6AGWHJd6zQutgijftTeJxWmBf4gF9m+Fw2slllgmIQYByl/zva&#10;Q+sYXmeKUHt4ZUvITb3kmBQNaDU2UQ9RAOmQnChIpl3kFIGSMHvOrAXBPSq03kAYLdFXexM5jxs2&#10;CYT0ZWcQEEb/UUnvJ3JXBUzyYLds2tokMDYctXVb/fHHnVDK9e/3iIxBvFeaE5kBhqZ9XXp9vH+a&#10;lc6dfLeU+T/5TjHsj9UCvg3fE9ipfANnqXWUewQ9Xo/r2wEyfku6ZFu2e4vPsX+5wn27X3OnaPSG&#10;2RfK10kFkvx/pBW/F8ndlO8mFNF+B+EfVetuPtQLQPiwDhcJ7QkXTAeVhpRdyZe++PVSQbFeavjM&#10;p7/U+NnPfKlJUDSA+MEPfdTe+74L5AzPFAhP1lP4RNu69RiFJkfZOl2MK1dusGWEy3qCL1y4zObM&#10;Xuh9aidPniaHWCNXkNINWyawFHrY3Kd3fwGsq+DVWYDrJHfYwQ499Ah7z3sOFwiDIhwdkO9RKUAC&#10;Sdchh2r7qEPs0ENY9p5mMX/YYYdKh7kOP+zwFh1+uP7fEda2bds0XCWHawfrILh26tTJugqYvXoJ&#10;kH37WH8AOSDL4ZiboxA9V6G6NHjwYP0eHCQhtVxjqVydwOhQpDUacAlgUSFHMLQGE7JSB1gsABbj&#10;7uTYaPhgHZBje5Ku6YlC/uFoGpzGVtm4ceMVbo73clzVeKuqEkTGjPXuffRk4XPso1wwpPdKZeVI&#10;iQRv6mGl4douPV9RIYiV85n9VanltDKPHlllKVqZJboF4vKHV6Z8HT1hSNcZOWJsWppmmUTjCzmP&#10;ADSE1MBScJQqAKRU6YBsUeZyIDly+Fj9f/02WrgzNDZFLyIyD0i5CnCcOX2OX2+xS+LSJStt5fLV&#10;tmYVg3r4qOKKYBgSjfEij/IeNd5qLVd59DZasreaoOiAlOo3bdhcunvX7iT0vQ4OjP7Y5EXuTg+H&#10;5vdQc79s3XOt1ep+fDcU7uMApljG5e7o0vzg+/q0L9M2cX16m7gtpU/DCZ/mc2E+9KSBKeEhEf9X&#10;hKP/T/53evm7Kf9nTPg/TU//PWLb8IXD+Iav737NO5CzjuVvpE/srl17HIZSSopAbJJMULT3f+DD&#10;9r5z329nnvU+O/Gk0227YLhp89G2VuHKipXrbdGiFTZf4cy8eUutrm6hTZkiZzhJofKEabqJa/xm&#10;4gakBwWV+UBx0KA8QSbH+vTJkmPrGeDYvrNA1V5AO9zd4iGHtBHY2vj8IYcwL0ACRrnH97znPdom&#10;iOlDACJgTIvp/eYdmEwHSB4eISk4tmnTxo44QoBEaUiiCMducpE9e8hB9uolQPZ1OA7MzraBAwfq&#10;dwyyHCApAcfCQrlGwl0HYwvYYs7g/gnVuDNCWOrzQsMIbi18ZrgnYNNjBRiGAR3GeV/n8RMm+sg4&#10;E11yU6QmVU8K/aHHTfDt6AMd+jrH9Jmq/TU6lKwDZgFyLWrJTQxQAkRoTFqk4rhGpcu02N6lcz5K&#10;oBwhuNGV0JPCHXgAGegFOQAdimEd20Wx/fC4vYMyDWKJffP/cJPUQ9ZMpB/6NM+HnBUTxhWlMMju&#10;svrltnolfdw3ea8ZwAgkBb7Q5dC7G24Dit6hYO3qdbZ92zFNWt8g1dGDxscDFRDpfw0E6Xb4RhwT&#10;9IBQzFgGUP6B+/afoWZWZPzfTJBFNmSuDzBs2Ycvy1gf51svi8sjGFuve7fU/A//kX/69u3pooNz&#10;xCJrWk8+KmzTQKyXGqTGzwqIAqN97KOfsfdf8FE7/bT32jHHnmRHKUTetHmbrVV4smz5WluoJ/Kc&#10;OYttxox5AuFsgXCmbs7puikn6+Idp5t7jOAwSiCsFCxKLS+vSCFogeUIiNkCYlb/gdav7wCF0X2t&#10;S5fuDsYOHToLTh0EruAY3/OeEEoncoqJYIhwjYcKkIceCigFyTTwHIQq3yOX+J73JJakxbQ7Rwdk&#10;i3M8kIDkfqAUJHGQwLFzZ4Xcco89ACT1mAJk//79LVuAjHDEObaAMe0W05DL7IfscBQsg6uLcMQl&#10;4iwr3fEBNeDGYA9VuEL6P/uwYAGGDBfGaDk1JKiTqF47xcdPnDxZkKiZ7Nv6CDpjGTiCXimCZiuR&#10;iE2XPgaGSI0m7zCIecQ6erSw3TgkCDVLDzzyE/eDJAKUaeH03GGm3STTKICzZR2wO6AyoFrhLjMD&#10;mlrONrjYkFDekkzu9ZC1M31wi1l19FpaKEDSo2mFA3L92g3p7oSb7Zijj/VeM+vWkECucFvLEF0O&#10;jz7qaModwPGllxjNelfCYMc+HijD3UWn2AzGWL5d/5PAyNSBuPG/9V3+2Wom/d/6QZnrfVonhAEc&#10;ojOkgnaXQgPqT1oBsUkyQdE++uFP23nv+5CddOKZCjeOs3VrFW7IGRIeL6WucNEymz1nkc2YPlc3&#10;4kzdgLW6gSfohh+rGz7AcEjJcCsqLLfCgmGWnz9EUCx2lzg4N18AybNBAwfLceW4Bg3MDcsG5Qo2&#10;WQJPbzm0ngpnOwlQ7QSqIwQtnCNuETgGdxhgdrgdqjAZGDoIkwwgHtKiTLcYpzMV3Gf4PNPRgfI/&#10;gGSme+zSpYt1795d4XUvud0+lpUl9yjnCBjz8vL+bjC29EmO4XWLSwSIhMXRHeIGgd2kDAhOYUix&#10;KdP2G2x2BuMvzqizadNmOCCrqycLojhJafzbBUwCIMktBIJBzEd4OnBi/Z5cGfBhfgKJ2VWT0nCd&#10;6IB8m0a3gqaUuZ75FoeZLiWHqkrACfwcjtRZekg+3LxRp1QPF4XmuEj/DPvW/xubEsj1fQA5v3FS&#10;DaOeMxQb9ZBzbcE8RjuvtxXLGOU89KjBMRJOB2Buwi26Nq7fqPkNAHLHpo0b6yV/iRf3F+4R1+iQ&#10;BJBSgKDuu9YOMn1P/m+Jex/BkciSzOUoc/t/F+33Yw6kzB/Y+kfu1cljAIcw/Uby3LMvJp/59Bfr&#10;PvXJzzdITZJ98AMft/PP/ZC99+z3C4hnKbw4zlYs32iLF66yuXPqvZvWrLoFugHnWO1kOcOJU3XD&#10;TJYbqdbFO87rjkqHVLq4aEuKKwTGMivIL7X8vBKVtLwWCZJpOAqCA7MHyTkO9BI4DhyYYwOysl0s&#10;798vy0V6Tvdu3QWmjnJxbR1WmeA67HDcI4ALdYruGAFiGpDNagW9TMXlKBOQ8X9kuseOHTs6HHGO&#10;wLFfv37uGBFgLCoqkvsrbQFjhYAnGMaRbPbrikeILQFL1o0cOcpHwAGIOMMAw1qHHG6QgWYdiIy1&#10;iNIjbgNCgDizbpbV1c12QALM4B4FtGrBbKIgOeHtGi94jBsn95d2kAGGNWkBULbT5wFjugwSHLXO&#10;4arP8dlMAcsDaf/tMtYJaJnbMQ/ogJ67Sg+ng3uMDTuZ7tHDbG+4CeE2Itwem2JQDbltuebqCXTp&#10;nNIMyYXzF3kdJHAEirhE+mWTGE6ITbi9auVqGQTqJI9sEhgbtm7eUvey3CNQpJ6REviFcDoAcT8X&#10;mXEvHtQ/V3+T6BGImSF3eDrQsEKy6lvJzp2vAcRSqf7jH/3cDkLlD37gY3beuR+0k044wzZu2CYY&#10;brAli1fb0iUKlRes1AW00CbXzJQ7mKIbZpKl9JSn98LIEVW6oVMtlerpinVKB2NRmcA4zIoKhnoq&#10;Tj85wV49e1vvXn2sR/ee1rVLN+vSuat17tTZGzrat21v7aSOgh/revaQG+vdV+F2lkA5wOHTu3cv&#10;wai7XFtHQQoXSXgdIba/WgOxtTJBGJW5DiDGBh3AGMPrzNCaekfgiGv8R8HY4hoDEGlUCVBMORQJ&#10;k/21AgIebtBH4M6UoOdglAAl27IM1zgT1yjxORzl5ElT3TUx8g2OLwj3FxQAh3uMMIx9nCM8g1Ns&#10;LZY7GHGNCqkdbK4WRwjgCLkzQ3C2B6ZBLfB1BwpkM0N14Kl9ZDrM6CJjw4/XPzo0U14nibP01nJv&#10;JdexrpCrdDFwBwNqjNa+eU0EI59Pt0ULeFfOMhd1katWrHZA4iARLdg+judG3ON6hd7bd2zdspV3&#10;Zvsguc0NLxGEfycY/9Y9fVB/W3/1ILKOUBkQxpCZkmZ7oLh3zxvNQJQaPvTBTzRJ7hBPOeksO3LL&#10;sbZm9WarX7JGMFwhZ7hIF8xcm1QtZzhhui7SyboYx+viCxchT+hhgh95bXQPC13EQi+IooJSyx2U&#10;bwP6D7K+fQZYn179Bbru1kbh8KEKg2nwOIxwNt2iHEF2iDeiqBSUDj9UDo3wVRBq6zA6QhDtJDD2&#10;tP79BcssINlTcKIuMsDRYZgG237y/bdAL1OZUMxUhKK70Qwo4hq95ToDjITUgDE2wmSG0kPJL2xu&#10;Vc4MpRn2K0AxOEVGu0nXJ6bGet0gIXOzC/TweKZAh8K7WABeqE+slSNkwFheTzA5HWKH8NqhKMeI&#10;46xJg7EZjukywE2AchAFB/d2x7i/a4xAjG4R+BH6xvrDKEJjlgM0ANcMRgei9ikQxv2+DbbpbXy7&#10;jP/NNPvgf2aCkusyQDHdAq4wO+ZaDi0l71LXaMkwiZ5Q9F2vlJtkNCJeEVGt632azZsz3x3k4gVL&#10;PMymDpKhzhjLk5HfSekBjIzxKTg2CYwNcpF1vG8ICIb6xnRkx/3aDMf9713uz4NQ/Oforx7ICEQS&#10;LONBj8vI4BcM6wCi1CSnaO9774V23LGn2OaNR9uaVZsExNUKl5fIHc7XBTLbaiZOFxCnpUW/5ZBz&#10;GLp6UbdDYq+AWFQqEJbIEebbwAGD5O4GWO+efdwFki8I3IAcsGtzuEBzKOUhWn6ISgHwsPcIeocJ&#10;gKTOvEfLD7O2Rxxu7Y4Iy4IO888cLnXq1Nb69u1hubnZNnjwQAGyr3Xt2tnBRfgMzACbQ48QWeE1&#10;dZK+LAOQEYCZ8IsABH5RuMPWygylgWLPnj2bQ2nSdvI9XacoA4zBNXp6DnWJhM5pGIbhv0Z5qzMp&#10;NrhF6hV55wpAC25xZoCigzE4RxxiC/Dk7CYyOndopaYxJtZBtoTRkwWd4P4C5AQcJOgAGWB44MaX&#10;WOfYEv66+4tOTmJdc6ibDl+jYsuxp/pk1C3ymbjPCEofVCITiiyXswSeLCe5m1F5aFjJBKhDUi61&#10;Jdwe4w9uj1wExZIi+niXWnHhEF2r9AgqcQ0pJtFe52ZouQNy5HCGb0tZrR4g1EEuXsiwdksVZq/y&#10;+sdQ10hd5CYHYxqODGa8Q2W9VEqjTGilTjtI7ll3kOHe5b6MxiXzPqVsfU8f1N+ndzx48eACxZjY&#10;GaFIK1oaijsk+8iHP2NnnXGBTuYZCg+OseXL1imMWGGz5RAnCoDj5Qwnjp+iC63aQ2VPutVTmIRd&#10;nrhFurjy8wosf3ChJyPn5eZ5z5DuXbsKYEcIhgLK4YAwsTYCXYf2bayj1F5w69WTJOojFCofJnAe&#10;7tPdura1Xr06KWQmubqtwuzOcoTdrX+/7nKbXa17t3a+vEsXgHSowHSItWt/mBxadyssyhV8Ciwv&#10;P0fhbDc5usO1Xq40DcfDBDkaZrzVOg3HWJdIGesOoxOMbjA2rtD6jCOkpDUaGNL4Qsm8p+8IirRO&#10;0/gSG14K6M9M1z266Q0p9TQcABkGZQiAxCm2AJHXCqTS6ThjjPxE6haBXnR+vL3PoZh2izjFAEUB&#10;z8Go0Fefia3VmfWSDkaHYhqIcoE4Qq/bSwORlJ0WsLWk6kR5yg4OUPDxRg6UbjTBrfHZ5nA2Q9QJ&#10;BkCOFXwynGT6856PmAZlc7jdXLZA0xO602DMhCMpOmGEnpYQnH3xfXCOQ4dUCoKlVkDDXy7Xra4X&#10;lbmDBlvOQLqKDtZDnS6XJNXTxXKoA7Jm4iSbPnWG10GGMHupjwXKwMe8JoNeM/Skod4RN3ncMcc2&#10;CYwNUh1vrIxpPO4edT/Ge5cys4sh5TuBkWUHWn5Q++uvHiQOLiODhNB5n7c8v/hiaGC58MILd3zs&#10;owqbz/uQHX/cGQoHjtZJ3iAorrcF85fb9GnzdKFN141C6yL5YFN1E03xaS7eUNk90kOPYj1x+/ft&#10;bz28Ox19mDtbpw7tBb427gA7tDtc8wKNO8JE84dazx4dBLkulj2guw3I6ir4tbce3Y+wfn072aCB&#10;PSSFx/06W86gnjZgQDfLzu4elms+S9vzmb59AZPA2E77PeI9AtMR1qevthvU34qK8+TSAhy7dCFB&#10;vJ3DMBEASe0hpcdbrgnf00BEzOMQY2gcgRdTcQiPScdBzANB1qEIxLgN6TqexyjHmAnHYvotZwAy&#10;pOMQWpOOE+oUHYyCIg0uMU8xNrrg/HCH1Cm6c/R6w5nNcAxhtOCYzl8kBEc4yJjK4y3S4wFMaFQJ&#10;jR2xDjBAERByjnkAht4tsfdKkA8nlm7g8EaOdEMHistiI4g3hKRzFX3bDEA6JAWtCMdmQOq7UI/o&#10;Q5O1lgA5IcNRxpAb1UwUIIFjhtMErDTYAGMaZ6jeAYw0+KE8CSAOys5xOKI4zTpcJaM5pUaN8RC7&#10;dtIUq5s5ywc/ZgBjRoT3cFpgdAmSvEiN12AIjLjHOt49E12jJ0IznQYd9yeKzvFA93PcNupA2/yj&#10;+mfv719Ff/UHsS46RkqGHxIQHYpnn3W2nXbqGXbM9pP1tNtuK1dsUpiw2ubNXSooztVNMskrrblg&#10;uUC5wGKXvYqKUXrKFoe0mgEDrW+v3tZJEGl/RBvrIHfWsf0R1qVjOwGyncoj5BzbWx85wB5yeh3a&#10;H2KdBbOsfl0UygyQ0+yji3SApvvrAgWIXQWSHnKefX1Z6ZABNrQ020qKs7RtL8Gut8DS3+cBZY8e&#10;7ax7j/bWqbNgpn23l/Psqv+XPbCfIAQcc71XSteuXQS8Ng5DUnzatGkrN9jWIQgMo6JbjPWFMT8R&#10;0OEABwwY4MCj7hAxHcW6KOYJoyMYyWMknKaesQWO6e58co3RMbbUKzLa9xiF0FUORZKzgRywo56R&#10;kBgQUtdYVzfL6xtjowrr2Mbf+qfP0WhD75eg8S1vABwj+CAPj0PIHMCE2yP0HKljT/VIy2g5YXCI&#10;qIw+z81d/4BoUGwhbm4pblYEZQZUo4vU9ZYJydCbRbA+gIK71HSGu4whdgRmnI4pRITX7JvfNqR4&#10;qK6pQleBFOEYnSOjN2X3lyglXCQOMtZFTtCxnaoHEYMhMxL8iuXLFVpvaA6rcY0Coh0rQG5Pw/Hl&#10;l172POEAxxYooegSM3Wge/qd1v2j+mfu619Nf/NHxafQ008/3QxFyU45+RTP9l+/jkEcaGBZbXNn&#10;L/GWZlqZuXi4cP0iHUU4NVoXe6VcT5FAM8Bbjr2bnGDY7nC5tsMPsY7tDrNunRX69uhk/ft0s4FZ&#10;3S0nW7AbINgN7K4Lq4dC7I7Wr09bPY076wLrp31m6aYZoJsjW/8jx+eLCntqXV/dLAN1M/bRdxms&#10;iz9f22XpZuzr21aUD7LCgt4CUFcBSuASaAmtj2j7HnePHTrIPfbpIRABxzxBrb+Hwp06dpYDJGG8&#10;k0Lsdg7BzPrETDBmOkXqCyMQI+yigB4ly4FhbHCJ63CL0TG2BiOOkeRtUnOCWwxhdAyfvXvf+BYo&#10;4gRrvL4QME4LjlFw9BfjU8+oZf6OaIXMuEQACFxxntGF4kj9f41gmuUhlA1QCmEz4ybiECMU6bse&#10;4Ri0Pxyj3gmSzWJ5c7aC4DksQrPFUe7XkyUNyv0k19ec4B0hq2mW06jj9ZRylcAQ5+hKh9i4R9wm&#10;1QDlup6pDwd2OMIIRwCYO3Bweli7bD3EBygiynJRZ547KLjIsqFlNkoPMcb5nFJba3PnzPVXYKxc&#10;wQvS1rlzZFiz4489LmqHAFn33DPPelgdoQQQuU8puWdZ9k7OMX7mQOsOqkV/9QCxjhFBGCwWKJ5/&#10;/vk7JDv99NNt3bp1tnTpcoXOa2zB/GVygzMEHz1N03U+PK25eOhHi6vJysr2xhNCTOrtjhAQO3Zo&#10;a107tbVunY6wbh3bWPfObaxXt7Y2QCFufk4vGypXVzEs24aW9LPS4j6aFgSHyskVdLPBgzpYYV4n&#10;/b9saYCe/IP0xB+sizpXF3+WLvCB+g4AsI8u+Cxd5Hm6qPO0boBupN5a3lcaoO+WZYVyloP0/3r3&#10;6WSdu7Tx0PqItocKbO31vfsKRIxuU2xZ/ftb9+6Evr089addu/Y+4ESEY2xljo0puEWgGN1idICZ&#10;sMtUBGQEYmuHGBXC6ABFxjak8QVQAa6QvB0dYnjBfQBiaDyZjBtMN6IARhxiS2sz6TmhcYXP4A6p&#10;owS27D+2dsdeNXTD9P7RAiGNaMAwhs6ArbVbRPu5RYdiCxhp8Q3ga4Fjpnw78lldYQSesB8+G6Aa&#10;AeqDUaSd5oHENuwvADp8B/4vkIxAxUnGOsbWjTg4ZB4AwHEYA2LIBZYUDWkGZKh3bAmvAWSEIwKa&#10;+YMZi5MRk6iDHKF9T1C0Nd3fL8T7ggixqXvkJWs4R17xerzgKNVLnhAODInoqOaKbQHcuxGSrXUQ&#10;in+f9nvKxDJzmtZnwdCheMYZZ9jxxx9vG/UUW7aMkbEX28wZc3XBTBGYCDFCFyrqm3CINKr069ff&#10;GxQAxaGHhu5ztBh3UqjcszvOsItl95Nr69fNsvt2sYH9O1tBbi+rHDbIxowssKrR+TZ6xCAbVZlt&#10;48YMtonj8vW/sgXKrlYwuK1A2UNAHGhTJhfpqS5nOHqAz0+uKbBJ1YJh1SAbPbKfL6udVKin/mA5&#10;i566OXrq+w6y8opBVqJwOy+/rw3I7m59BOUePTtYT4Xu3fX9unXrLGjl6uYZ4qDC7fbs2ce6d+sp&#10;B9nNk8MBZKxTzGxIoc6Qrn2ExkAR+DnsGDTWR7yhDOCLag2/0MByIKUHg0j3agGKXo84sdpdIY4P&#10;yHldouclhl4soQU69GbBLcbUm5ieExtcAhTHOBDJhwSGcZBZ+l0zKAV90+MIOSgALgKrxSlmDkRb&#10;ovCTZVFDijMcZOawYyUVWlfurb+kbWVu16L0cl8XYRu/x18X2/KZYvZflE4P0zTLHayCJ3DEPaLx&#10;tGQLii1wrHE4jpZjHsmgGRW4WL63fp8AiWKLNYCMoXWze+wHHBmjUxHEoBwfBo6BPXglLe/r5nUa&#10;AJIXqa1ds9ZzHnGPhNrHbD+mSWVI6UmPDs59nOkS3wmMKG5zUO+sZB/jnpns+Fv7V+TGaaB41lnv&#10;FRTPtJNOPMkH4Vy+bIW/Ra9uxmy/QEjMZhj5kGYxQRfVCMtVOEGvksMOPcxHoSFdpm3bw61Tp3aC&#10;TSfr2aOz9e7ZyQYohC3I7W2lRQpzC/vbkMK+VlY6wEYPz7WqVIFAWGQTqvJt7OgcB2PNxAJBr9AB&#10;OKy0qy6odgJoP5si6E2uyVcINEAXcQDl9KlDVBbqaZ+TXj7IlwPIKoFyhNxjZaXgWJ5jpUMHCkzB&#10;OQ5Q+J6TQw5hX31PWpE7G0ODMZx/SXGpP/17du9lvXr01m/sYd26dg/ycRx7ehI5CefeqqyLfnDu&#10;YA+DPfSlTtAbTBCNJy0iBaecF1rx0ine7DeCxG3qDXFm9GQBgpmqlEvjdQyj0nmK1e4GY54iPVVm&#10;zZqT1txQ1s1pXg4YQwtzAGJLH+hxvj/qKsOgFIKJoBgHoygqKvEqER58jKdIilWmM4wwZLT0/HyB&#10;Ia/I8gYH5Wu6RbgrKZ8eTCU6l4SkwIR0rSBafzPBCshapPnCtACcQzITnG9X+J4CLiBshvYw/Ra+&#10;r/6nSt+PtsE9Ev1QF+l1kOnW7OgaaXiqor849ayjqS7S8XIHCeCBPt+txN0jYCSMjs6xX9/+afUT&#10;JPtrXbaORb5fH9QX49R52doMPcjmzJ7jr+71V/iuXOXuUXCk9XoHcGSAZ0CIWt/D3ORxWevpg3pn&#10;JXvf3Jvse3Nf8qa9mezZtzfZywHVCnq0CIilUoNkvE+FDvAMsbRkcb3RR7R6gkIKKtzT9TZDdTHl&#10;ZA+2nt16WYe2HTzh+vDDSao+1FNrunZpKxfVyfrIJQ7I6qaLpbvl5/ZUyNzXRlbkCHByhwLiyMqB&#10;Nrxc4bCcYs2EIptSO0QwK3EoTqrO19O0RKG7IJgaYBVDu1m5AJka0dfhiCZNzNP2BTZjWqnNritT&#10;OUQXb7a+Yx93jLPqyq12crEu+gEKAYHjQEFmkFzPAN3wfQT1ngple6vsa316K2Q+Qt+9UwfdqPly&#10;BpVWlF9kfXr1tb69+oU6JDkBeuAwcAWOkq6HNCzl5jKeolygQDJU4VbzEF3+ovnQl9lHx0mDDgCO&#10;HDlSUKKXCvWDNHZUKTymHo80HOoQg4DmSIErJVc3dgzbETqTUgMYZ9qcOfNt/vxFrjmz5wuGc3ST&#10;zVKohksMrdG4yOgOURharCV0BohxgFkcYmGhICYg5uUV6Pjke6MDy4oIIaWwvlgwZJtC3yY3J/Rh&#10;zyGkpFEiXcZpBv7gIRpEC69CUMLQwYUOUo5fkPYLTDWdqbjOVSC4uvR9cGtSAGsLXHGslACwSOvY&#10;tiAflej/CeJS6GrKQ0znpZzzFd5WSDpRbKghKopQdDCmaHTCPVKtQJUC1QkAWP9D380HOaEf/wDC&#10;arqlCpDeLVVwFBjpiUV31Vx/iBYKzKW6VoYLvuNtMkn5giRmZO3adV7/SEoP70EXIB2OVHdF6GVC&#10;kpucMrrKuE1cd1AHVrL7jdeTPW/uFiD3JK/t2ZXsxY5rxWuv7wWM9UcddWyTJBt/pK1cvsZHE5k+&#10;lZ4rchm4xeFj5PbKLGdAAGL7Nu2tzSGC4WGHWds2h1v3rh3kotp73mCfXh118kOrcXFRPz1ds62i&#10;LEsgHOCOcMLYfHeH48bkCrbZuhCzFR7n62YeanNmVcrllOsCKXHVyglOFiSrx+XY8KHdrbyki40X&#10;KKcKjDOmDHFNl+qmD7NZM8sE1ALtL0sXb389+QfJHQ0WgLJ10fcVAGiQ6a9Qpp++V2/dGD30lO+l&#10;C7mHQv2u1rt7Z+vc/gjr17OHleQXWpnCpXzd0Dm6yMm9HJxbaNl6IEQNGpTvNzU3JjciA7VSBxcT&#10;nEMqy2iHZOjKF+AIGAHg2LFj5eB4lSqgI7TVzahlAHP0aBK2eck94yeOcZcYuteRWqNzomneczNv&#10;3iI9wJZZ/ZLlNl/TM2fSF32afju5pICWNJ4qhyDOMLpDQBhG2AYs9EPPgKFAn5vD7wv9z9EgOWLm&#10;g+J8FH3VaUyS6L+ePVDnn9b3FrFsYJS288+l9+2fS4tluO+cHBqpkKCaAVQXDR8CUDNcqetLwzT0&#10;qWfQXrlSiWnWce5ycxCjM9HXHhX4fAAz25e6u6QxiUYdQmzOYQrpnAYxHeZZN0oh9vAKHGSoa+Xz&#10;7Gsw/2dgnn5vrn6/AKkHaX9B0SVQZmUNcHG8HJBykDw8eWhR3TGHBpol9bZSzpGRwrcJjgLkDgHS&#10;X6EA/GIWCTDkJmcZ87GBJuogHN9ZySuvv5zstT3Jq7tfSfa9pacKT5e3zN2igNjAQLG0PC9fttbm&#10;zl6kcHWaTVAIMZaLQBdIYW6R9ewqIB4OEA8XENtYp3bt5bA6Wp+evCagvQOxT2+pVztddN3cmY0c&#10;MdhGyRHSMFKVIkzOsZQc3PiqXIfYxPF5Nm6sACbwVcsBTpf7mzdvuM2eXSGnUyzHmCcHOdgmywFO&#10;0mdGlfWyoYUdbVRFb5uqULtOMK2tLtR3zZV7JKwudcc5WnAsL++li62PoNBfMKL1uq9A1V9P+X66&#10;iPtYieBYXNjHCnCN2b0sd0Af69mlg3Vu19b69+xlw+SORpbpgpcTIfzDZXAzDczGGXFTcUMxejYt&#10;sSEkozEq9sjAcXDzAEbqCLn4qVOk7hBAAj5gOGnSJKutrfUywhH3GB0krcU11VpfM9XiYA70UeaF&#10;9LNnL9ANtMJWrlhrS+tXuubOWajjWeP1gQEKBWnnhTsDCHI0AlC2bkpu2myFflHMu9KDcdAbKd7E&#10;3NRUGwS1LGeeOlZCRVwRYSMNUeRpBoV8Tpa7+imsTG/vZYZi33bAGtKb9P30PeNISi6HqQCNBGrg&#10;6XmG+m2And8J5FEYdCTAcJBAhXhJWrYe8JTMRzgS8uMsgRvHjqqi/V/nSmNjaHBsASMt4LR8MzAF&#10;DT0V7lTZFzD2IfL0/WmUDHCk374cpH5nnz79/NjwAMhTeM1Dip5NY8ZW6VqY7NUg80nvWbHS1qxZ&#10;Kxe5FkDu2LBhQx0vrqLekRfKxcYYBAgBZdRBMP51JTv37HTHuHP3qwqnLdm97w2F1m8lgmL90qWr&#10;mlauWG/1i1f5u3h5cdB4HIfczxC5oTyd3K68R+XQNgJjW+vSoZPcVXfr1rmj9eja0Qb06279+nRW&#10;6NDZcgd110XWXRdXH4FokJwT4JPjm1Ag5QuENKwM1nRemJaYBoxVY7N1QeTrxh6uC2KkwsDSAMYJ&#10;uVaj9TMEvsnavmJIV8Gqk40W6Gq0r9rqIqseny/49lfIP0ifKRFAigQfnGFXhUo9dNH20UXb06eH&#10;DuntDnZ4+SArH5ptQ4oG2OCBfWxgv57Wv1c3696pvfXo3MkG64KuJDQuDQ0GmXVUXk+VBqI3BpTK&#10;DabTlkKOH44xtNhXlDO4bqlu1AIXcKSbH9ADhJMn06+ZhpOp7hwJq6Nr5BWu1AUCRMAYGwVwjPTg&#10;mDFjji1auFQPtNWu9es2y0Eu1/+tEmBy5eBpWad+VOrWw7p27a556knDPKKBqUd3Btjo5fWmvXr1&#10;sd69qV7gxg03b1AE3f6iRZ5RgjKT2OnuSGNcFPNRMckd8Tk+n5nw7hAVPCNAA3wBNcBOgzsth6a7&#10;zABIqjUiIGNVAHACghGIjPrOsUFMR0ACT2CG4wNu1KMCOhpoooPcX7H7YkhbIhzHbfI5r3d1OBY4&#10;vDPh2FdhdR89IDjOPXv21u8gvYssBgYQKfbGthEjR/n4mYyVOWfOHFu8eLG/vlVQRDsEyDpS6xgP&#10;FQFAbnTK6CIjJA+C8Z2V7Hlrb7Jr7y6vY9z31pvJ63v2AcVSOcUGgdFd4szp8wSpWq9PrCyrtAKd&#10;1F66aTq166DQuY11OKKNoNHBBvTtZYOyeiuklkvs2dEGD+op99XfCvJ6yoH1Vmgx0EZUkm84QDco&#10;YXKhgFvujSlo1owym1pb4vWBYxQWTxifa+PGDRIAsjWd43WLdXVlHlJPnSLXqFB6ioRrnCxnWF2V&#10;41AsL+1hwwW8MSMHytnKTcqZjhmdp33my6UN1MXZUxd/e7kQHGxnhcPddLFKAnf+4J76vr0kOcfC&#10;bCvOz/bflNVbN3THdnoAHKbf3tWGCGTD5fYqGapfjoCbBACiSj04Rgp84cYIycd+w7iLCDcOoTWh&#10;Kw0ysUWaVmgcI/CLYJwyhWHBBD3Ns9zrFhVG837rkHA90V1gaD0Nycp00Zs2bZbNm7vYlukcbtxA&#10;b4rtNmP6bN3o+Q5FXvdw+GFtrY0eaCSrh4T1dtaW0Yg4r+06Wvv2dFfsZB07dPb8TXJPAWiAJpCL&#10;aoFbpkhXIveTFnqS3WP3R5TZgh/FNmyLMrtPsq8I1v3BmQHqZlgHARkcWFb/4HAzYRmdZTZpNM0w&#10;ZIBjRN/8IJZlQpJoIDO85uFHilA499RF8moH6mdDHiXTXAOUrAemwBG4Uhc6mEYZQZvvw/fjO/Ob&#10;eBB1471A/DY9eHDbfPcAyBK/bqj6oNGsrq7O6uvrPX0OAcft27fXPfXUU57CE0GYCcMIScoDQeGg&#10;qGPktQR793i9orvFN95KBMV6AbFp1cr1AlWdO8Wq1EQrk0PiDXfdu3QVEI+wdoJE987trFunNnKL&#10;Akb3dta/D05RrmpgdxtW2l9QIq9wkMNpbCpXN+4gOcBBcjwDVA60KbXF3lI8TUCkLnDm9KFyQAWh&#10;HtDDaDlHhdJMo0mTCrzxhNCa1uU6uUdc49gR/QTGXJtYNdhGlPe1koIuUjerGKYQedhAucEsy8vt&#10;oSd1T12k+Qo3U3Kgk23+3FpbsmiGLV1SZ3NnKWQdV6nfqRAsp487XpSTLUgW6Mk9sL91bNvGVZiX&#10;Y2NoENEFOnoUaR1UyjPaS6iYH+/d5WrcwcXBFajfYxvCrQDHkOMJEFuH0rjD8eNJzubdK3KY+l+0&#10;WNNyTZ1kyFUkpYZ8u1Bv6dK+Gf9wSu0Mq5s5z8PpbUfxRsVj/HsARd59g3i9Q3ytw6GHhh49DN7r&#10;kGwT3qDYDE1/m2IamgJmgGYaaB07OdQi/KKAH2lMcaAM+o2T50m+Z8z5bD2wBtu3Tn2K+24W8HRw&#10;4joBc89mkRWAy+3ZA7cq5ypg9s0AZQxb+9M63H/gfiDkbZKZ6te3ZTqAEkDiIKnHLHT3R3hNSzfQ&#10;wxU6IIFjGorRPQLK6BwDIIdZIS3WhPRyr4MUNmfJIfbFMQqOPXkDpVxjD0reNqnlfG/C63xee1tc&#10;ogfkKL8OeGjOmzfPVq9e7e+23rJlC3Csl0pjl95MMKK47EBQOCiB8VUdOJzim2+Zu0VBsU5A3DFv&#10;7hKBar7cG0M/jbNhCgsHZg0SENvaYe9JBIcjrEeXjoJhe+vZtY117XiIlFi/3m2tuKCXXFuWh6Vj&#10;5NiqJxYJdkUKjxUyy93RcFJTTTJ2SKGZWhtSa6bJBdbNGGZzZlV4AwtQpPV5sgBYQ72jPotwjlOn&#10;aHtgKpBO1nZVoxQuk9g9Qm60MkuhvtxfTmfLy+mq791JIW+2/keVbdqwwt733tPsW9/8sv3qiktt&#10;x6U/tJ9dcpHt+NmP7OKffM+++Y0v2oUXnGNbN60WKKcK6EMtu38vAb+7FQ6W81BY3aHt4dZXDrKs&#10;dIgu+hFyv7QiT3QIEtq6Jk728Qrnzl1gs2fNU2g7yxs/WD5O29KKyfh9tD6GZO3903VwhrFRhpJ1&#10;5DySC8n29GwJ/ZgDgIExgEQM4uDhtBzi/HmLPZTmFbPMU2/Wti2vkGUE83YORAejxFsSIxij4ijn&#10;hx2aVvN0BCndI99ZADD2CIr9yuMoRLFveVyPDgTNCM63QxOHiSOVM0WMxZkWzhZX69UAAkxzNcB+&#10;jlKA3A+E2W9T5vroInGQhNi4R+CIAyTFJ9Y/0uUVOMY6SKKEAMfgHMmTpEGO18fG1CfqEoEjzjHU&#10;Nyqs1vcEktE5ItaxDY1UodfTMH9oUuVCaL1w4UKvcxQcmwTGBtwjzhEIUu+IU+TGPxhK/3Ulu3bv&#10;TvZgqwVGAbG0esLkBt6GNmP6HO+kX6EnXInChqy+WdZF4RRhc6d2R8glthMQ2ylkbqdQs5Nl91P4&#10;3ONQQaidDS+XG0zlWWrkIJsgBzdZUCREdvhNLZbbK1ZZJHDkOSBrJ+U7HAEjKTYz5QKnTyNFp9Dd&#10;ImCcos8jWqknUP+ocurkEps2WSE19ZJjFUYPz7KRFVlyjFk2tLi3QNZdkO5rk6tH2nHHbLSvfvkz&#10;dtmlP7IfXfQ9+9IXPmMf+dD77ewzT7WTTjjGjj16q514/NF2wbln2+c/+wn73re/YQ3f/5Z9/CMf&#10;ECTX2bgxI61AYBxIQ0y3jta5I63sPXSBl7nzGzNmnMBICzI9TeQSVdbWTrNlnvO51ObM5n3X0/V7&#10;awUxHB4V8yMcdjGMjsnb0UGyLg4cwTStvCSLswy3wIAPDl0BD4dIbl0Ip+U0BUsaYViH6mbO1TGd&#10;5a6VG7lXz37WToAEbtE1RtgBS9QCxfRyXhzm78o5VAJwhzjcDjnkwK91yOxDngnFzHErW2+XCcnW&#10;ywFmJiTb86pawbGjrktC/U6dBMm0POwXIKOjjIAkvzSG33379PexPfsKgC6mXS1QzHSUUcCR0BrX&#10;SGoP9cocU5xjMxwFQECIY4wNMRGMDsey4QJbmc4zddKca8FRTjBX4TKukPCaukevd3SYM+hIn1A9&#10;4FUD2ZaTm+vXBg9RXCOiPpp6xyVLlgBH3nXtoTX1jRGMMZxG0UFGIMTp1uX/NfkP38Uw6gqhBcZ6&#10;QbFp+rQ6EyDlsoZZPkOA6enVVSFMuzaHCYh02etq/Xp1tL49j7CC3K5WWaZwdWhfK87vbEV5nWxk&#10;ZT+bNLHQ02VqqP+ryRP4CgW9IkGvSDepADi9UMvyBEhBb3KBbuwCgRNohnScKQLlVIXZuMOaakJf&#10;YDrU4Th+nNymQnK6+U2aUCS3SA4kPWVybXhZtjvWERW5VjdtnJ1w7Gb73Gc+at/99tftYx+50LYd&#10;udUWLVig/8nYfFVyw7Qu0h2s1EqKChX+l8jZVtnihfPt2O3b7Mtf/JwA+R376pe+YMcdu03fcbJC&#10;8oE+0EWH9m11gwz0i3ukXGPsV0xe4bhxEz1XkG6TC8gnnLdQrjLkC1I/RJe6Yt0QsfsfsAOI9HrB&#10;FbKcPtMtrb1ZuklwDWHwWlzk7FlzbO2aDbZiOQMB1+tY1XkYTT0jAHQHmx5Nm5uTOjCAyTxuhhQX&#10;XhYWw2hCZWDY7B4digGI0VnyJkVGFwqKg/C2uMBMRUBm6p22yYRgVObnmAeO0YkGQAqO+4X21IcG&#10;eZ92AJl2jxGQNCK5g+wpQPYSbHpRr5cV1CtLwAwCkG+HY6iHjGDMTOnBOQLIzNA6wrElpA6NMc0N&#10;MmWhNxF5ohGQMTWKxqKWhpksByLhNKCM1QHAkWslNtx53fPYsXowV9sCXePAUVBshiO92IBhbISJ&#10;5YHgFwHaevn/FfmB2bNnbyIglkoNY0YzVuJwwW2k5cqu96Lyu3MHhcltrXOHwzxspttefk43gbCH&#10;HFpfGzMqyyZW5UiDbPSIPvpsT6sen2PzZg+zKZMGC0K5Akqe1U0vUHheaPPmlChkBnY0qOQLki0u&#10;EjDOnDG02TXO8DrHQt3kpOcUykUKtgrNx6bkEEcO1P8aqNA5RyF0npUNydJ36it3N8yO2rLaPv2J&#10;DzoQLzjvfbasfolAOt4Y+qkgr8iydXGTZItz4AbBPXgeGRedl1n++0ePGmlLdYFdcP659s3/+rpc&#10;5xdt+9FH6SKvsG5duwiO9KceoKf/MM9JRKNHpQTGCQLjDFu0aLHNnj1H5RLdCOVGQjYlroDPxZF0&#10;AGF0iICP5bS+0vhAY0Sst2OaRggabQDuCcefYsdsP9HWrd1s8+YusomCXgyrcY/cmHEwh9jbg3mG&#10;DMO9koCM4yJsBizUIQJERkZHEYYovHc7U8E1RsBlgu5AygRiVOttDgTFuDw6yRBuA0iF2fre3mgk&#10;qLdrm9Fo1L4FkO4k3UESXoc6SF6M1rOH3H8Phatyz0GCJKCUWsMxM5QODTI0xoTWalqZEWlbAJKG&#10;GRwkxzmCECgizkcQy0miH24AkhZn4EiSvKdPpeEYc0aBZAyxgWOoCgipTFwrPFyBI7mwwBH3OHv2&#10;bIfj5s2b94NjrF8Efq3rGiMMY/gdl/9fk7+RjIEiBMWUoNhYLifTjzoYhRy4xC4dGOShrQDZXi6x&#10;g0LmDu4Sh5X0UeiabdXjcq1qNA0fA2yWADetliTt/lrWR6Fujs2dJQdYm6MwOcfqF5UJUBW2YB4N&#10;LfkCIMnblMU2q65UEKTuUE5yCq5yqCSw0jhTO0QOKNcd4sTxBQ5FBo8YO3qw12UOK8kSFLNtXKrU&#10;Nq5dqvD3fPvcpz9q7zvndKtfLFiMn2BFBYX6XbrYeytU6g0Qs3WD9NXN0kthVw9Xt669tay3p7EE&#10;yW1I5NXRl3XK5Fo784zT7atf+bK9/4LzBaZ5fkHSQoqjo86HEDf0TgkpN9OnT/cnOC3MsUcL9Yjs&#10;M466018Chjz9GWSCiz26Q1pkASIOKda9Ub9GN0PC85NPOs2OP+5kr0OcVTfPYRidCSVAbLlZhzWH&#10;fQzLz+g4OFh65QAO4NhWkMmscwR80SGG8LkFjAGU+wOvNdAylbnd39r2QIrQDIBMw9EBntE4JDjG&#10;VvUOzS6SUJvwupunJwHH7sBR55proGePqBZIHgiOEYyZqTyZuY6ZdY4ohNUhdI5gbBGt19RFhtdR&#10;MBAI189+PYx0zdESnaNzTf0juZs8TD0n1EWITXjdcv0QdRBNAEjyX2m1Jp1n06ZNANLhSBdCDBFQ&#10;bO0aKQEiYvpArvFAy/7TJDDu9kEvAaOA2DhYJ6B712662Ghl1sXUoY316NLWcgb0sIKcHjakkIYV&#10;oDjAasbn27TJcnHVAp+c4fzZQ23B3DJ3huPH9hW4eso1CnoC4JxZhba8vtLWrBxty5dW2vy5xQJf&#10;vhRC65kzS9w5TlVojXOcMX2IO8e6mWVyNjhG/a8pQx2MIyoFQ32HyrIBDsXSogH6HmPsvWeeYN/4&#10;yufswvPPtqWL5ytUZvSTYbp4BwuGXPh9vP4oqz/pGYMdjv37DdKFP0jTAwS4/umbQhdc7/66afro&#10;Zgr5fVTkE4bR+2JSTY0de8x2wfH9tm3bNm855sJEuD4GihgypMQvUMSTPD7NgSLTjPHIBe35ebq4&#10;eerz+RgyA1ucIY6RxgaAEOvlgCOf5a10xx5zgkL8k7yBhXpG3Ejsr4xjYTo6GKYBJdMh/OM7EX6N&#10;03yhA8TrEz1s5v+FQXkdhBGOGWB8pxD671Vr8B1IrbeLcIwDBeNum1vSY7pRTDly55iGI6E1rrE5&#10;3SjCkZeo4RxbAPmPghHXCBSjewxhNV0KQzpPdI6tw2rAyPEHjiRwx7Daex0RVheSiK795+Wn6x5b&#10;EvABZLxO4gM2Rh5xEBIa7ngw4xznzp3r4xwIkDsEyDrqG+MAFIAgE4LAMoLx/6prFBh3+TDpcoul&#10;cotfk3CNTV06tre8nP6WRYJ2v06CTz+rHJbluYFVo7Nt/Jhsmzwx16YKiHXTCm329EI5xgJbMKfU&#10;Fi8os5nT8mzC2N42aUI/mz2zwJYsGGpLFg4TsMpt1XKFpypnzyrSSVNYLTBOmypHprB6qkrC6im1&#10;hQqZaZwhCTzfJpGsPaHQhlf0dzAy/FjeoK76HxW2bfM6+/iHPyAgvtfWr15ptTUTbUSFnBJ1dQpF&#10;yGVjVJOsLPLYCE9IriVkpesedXrFms8XnAZrGy68UHJDcHNwowQn2VOOo6duiMG60EfY3Dnz7LTT&#10;TrMTTjjeL7ySkmI9wUNCMuBjDEfGcgR4uMC8PN1MPvSYYNyf/DQq1Emc7hUAmb7QydMjhw+niDvE&#10;LUYwIgBBeDhsWIWc4npPx6GOkXQcXErmjVk6hNfNljYnJ7MsJhrHbnKluhlpIafvMxAJjS0tdYoR&#10;jKHRJc7HZS2NKRHc/4gyoXcgtd7mgGBMh/6E1bjGAMfoGju9Ixg5pyGcbgFi1D/qGAfnBjBG94hI&#10;+udYh2TwERlwDIpgpPqF9/W0rnMkJSe6xxBe0+0xzwGJe8Q1xiT6CEiUCUiiFx7cAJIW6zVr1gDI&#10;HQKkwxH4RdcYIZg5H2EZwRnn/9OV7Nu7W3B8Pbnmt79JBETgmBo9In+D3GLT4EG9bUhRf6mPDZc7&#10;GzsqR+4w36bU5CqEpl5RrmXiAJs5dbCgmO9aMKfE6heW2+L5Q232jAKBq5fgOcDmyB0unDfEAQkU&#10;0UK2kaOcMaPQNV2AnTKlwGon5yv0pDdMrtG3GTD6eIpVeQJefxuc09GGKpSfWzfRPnDuWfbJj3zE&#10;TjvxZJs/a46lRoxSWK2QcbDgl01lebigPb1CF2tBoaAhQOQLDLm6iHMHFypUAZT5DspsbefKZnDa&#10;XN0QVLRTl8SI4wW6UXCX9LRQ2KKLnjEPly1bauvXr7N58+boIq/UZxmaTOF5V4YeY/Ru8tJ46x8X&#10;MIm7JClzg4bRvWPSMmFzTHAGiDjDWK+WCQlKoEA9Ew1la9dslMOe7fmRgC82BvD9SA3BPXLDchMT&#10;SrMNoTQpI6U6VvSJBvRjUmP9BqRuLqbmNDvDDCDGsDqE2PuD8Z0UQXggZYLvr6kFii1g5Du+zTUe&#10;EVwjDTPvCEbPdwSMLUCM9YsRikQRgDGzlXp/MNJHO8CwZQAKXWM6/kEtDTL7t1YDSKAY+qjz8rJK&#10;4EhI7fWNOj8AUqE1dckAkp4vtFxHBxncY3jg8iCOcOR6Yp6HLOup6qHVGjiS0rNo0SKLvWQESIcj&#10;9Ym0WhNaA75MKMYyE4qx/E9Wsnf3a8mrr7yoH8uL8/dp/pVEYEzJLTbmDuxho4bn2Si68I3MUXis&#10;kLm2wGZMzbPJ1QPcDU6dNFBh9ECbPnmg4FdgC+cOsUXzSgXHMlu+pFLwKhQ8+yns7uNwXLqoTOuG&#10;absSmzu7yOsZZyqcnj2b0LlIQCQVh0Tu0Bc6NYpE8FyvV2TwWUbdGTNqsG1YO8c++dHz7FMf/bBt&#10;WrvRJsktDdeFR6+cLF3Eg3QB56b7wZKQ6xcp3fYII+WgBusCztETfhBQlAayrcAxSBc6bjInRw5g&#10;MK2Ew3Sx08eVkHyIbo583UT0I6avbZFumP7aZ4GNGzfW6upm2FzBsbZ2ki7woZY1oL917NTBOnXu&#10;aJ27dNQNyRsAu1o3pOmuPh96ddDTg5A5pqIARWAAOABBhEicBkrc8DiPxYuWeWoOLc8RjNygOERv&#10;/VQoxzSOBmByg8Z6LpwiqUPckKNGjraxY6p0gxd4GOppOILh/g0wIV3nH4HigRR/T2v4/TUdEIzu&#10;bvcHYwyp/yYYSQLv2RI6Z7ZKR7cYFcC4v2OMjS8RiGFUnvBQogzADK3WwNGTwIEjDTIZYHQ4unMM&#10;YbWH1uXkrsrxZw7qkW61jo0zg9N10rGhDrfItRQhSTUMjXlU3+AcqevGOZLOQyJ4JhxxiTG0jkBs&#10;DcUIxFj+J0uOUQdj3+vJW28yArCs9Zu7AWOp1NCnZ3tTKSAyJmKB1UyQm6vJk3K8YWV6bY5Nqc4W&#10;FAfZDE3XTc21hXKMy+QGly+pcHe4QuXcunxtO9BmTBlkcwXPBXOKbZ6gSANMnVzlrDrqGWmRJm0n&#10;zybVkMg9SA4xRy5moJWW9LDyYX3lGots8cIa+9AHTrGvfukjdsapx9iK+qUOxXzBbEDfgZYrEPbX&#10;Ez5Hjq8oXwDUhQvAvC+zlC9A5mh+IKG0BAwBJK6R5Qgg5uUNcQ0ezBh9NGCUOxhzBmlZTqnKEjlR&#10;HGWWnsy8nyXUL44bP85mzZ5l06ZPs6qqsTZMgMzWelxjv37k0BEq9xAsO1n3HsE1cgHToyM2rqAI&#10;wAiFCBOWh2WHerpKcXGpLViwxCZPmuawwyXm6rdkZzMSOClAIZRjUFm/eRU+416AKKPrxBQjbkBu&#10;OgBZphCdNBHg4mCMUPRGmXQuoy9LwxFQv9P7t99JaTC+HY78n/21Hwilw9HhaRi6aHwJDUceRsf6&#10;xTQQ37FV2lN2AAohadol9kEtQMQtkuPYb79QGreGa+PawinyIEJhCDNcIiXXXQy1WUYXwqE69g5H&#10;7zq6PxwzFQYYod6xXOcQOFL3SKs1cAzhdcxiwBUSPpPnGHrMhC6TVMVQF0mjDHWOOEdG6QGO8+fP&#10;966EhNXAkdZqXCOABHwRkBEUEYxRmRD5T5QOhKAot/imwLhr18taSMXr68m4scX1vXu1ayopYvTr&#10;Yps0cahV+QjaOMcsmzIpV6FysRxjjs2cMlhQzHM4LlBovHJppYBVoekiq1+AexwqSJYq1B4skGYJ&#10;kDmCZZE3zNAoM1Xz06dpH1oGGKsn5gqMue4WKyuyBMUsKy7sBRSbftjwDWRbN6+Sc51k43Rzl+ii&#10;y+6fI5eYa4MG6CIQAEuLyy1noC6aHMFgMB33uViH6iIpFTBKBLYiuUncYVTaJWrdYLYXVNk2P5+W&#10;XFxYmfbB0FGUgo8gyecZ6sp7LaTTKmhJLB06TMCpkvtlZJzJHiox4jZhEa2M9Fzo3j082alLjPWJ&#10;IQ0lCEgcCIxxHliQ4Mw4iHV1cxXSyzHT8CIQAkS6uwFHBoktZGzCIn4LOXKMEj7U00RS5FyOHe91&#10;lbgQKvX5brgTbkimgQtO7BBvoQ5wbHGQ+i6A+jCJd23zPQ9pBUmm30EBjOH3tECQxG5BMN0I1AzD&#10;2ALdJogXkUVn+DYYSiGPMcCQQYS9F4znMYYcxl7kMHqSN41dSBCU+vUDglHU4w1y9SeHUdcX9dD7&#10;QzFcW1wvBQU8fBn8tlzHm+sEOIZtuPaKCst0bHGBNMiQqsPrIgIgIySHU/fIfEVI5eHcUO3h71vX&#10;w42xJRnODkDGxPACXXOkf1HnSCI4eZoAskuXrjoeHfVbqffu69ceY4DyojRaq+fODd0IIxzj6xGA&#10;Yma6TmsYRmj+J0NSP15QFBj3vcFIHLuTt4x6hj2AMTViREGj4KjwqsRmTGNEl8GCZK7xqoCJ4wbZ&#10;nLqhnqIzc0qezawdbLOm5bkbXDx/iIA4RGWJHGSRwmY5PS2bT+g8JdfldZJyi7PrGFB2kMp8iW6D&#10;DCDRT6HzAA+deZlVRVkuUNwhp1gvp1ivckfNRDmd0aOsfGiFDZI7xCXm6yIEhgV6egNGoJgn0OXl&#10;yv1Jg93xFWt7OcYBAqNK5nNzBEOAyHZyiAWCIUB0CYZFhYynN1yq9LK4iAYO1gFQnuA4TLkDAYmS&#10;eUAEgLiY6eXARc9AtVSsM3gA3dG4eOnvm1mnCBQz6xQjDCkjHCNQAGOhbo6aSbXe84abaqjCLwA4&#10;gOHCGIpr0GCFXLxEKzgNymKFZkPkEIfJHXLzlQ4t0/cGprTMk0Ce4/thmwGCZReB5TBB6dDYJVDT&#10;gPIQIMb3bXO4Sn1nAfI9AmSAYxqQlPvNZ0q/oxmK6RQh9h9DYwdhHOCixREGECpU1u8HhK2dYXOv&#10;l67AUA6qh0LLdK+XPs3dAkmJYpgvwdClUJkBZLPSkjsMytF8CxSzs4FijCp4eBKF4LbLdGzLdc4Z&#10;Ro7zPMIjjXANDdX6cD2xXbGuo1KtHzY0Dj6SqZD8XV4+wq+bYcN43w2vYwiviyAX1UdzKgLCAq7O&#10;KQ81oBd6y/DdB/hvBJBUG1B9wHVGkjhO0wfA5f0yjA4+Z463Vkc4xr7VmSPzAL84jVifGWrH5f9J&#10;0g/T04FwWo4RKL4pKL6++5VkxvQxpYJjQ+fOh8iCC17TxyjELVM4W2Ajh8tFjhloM6eVyDVK04ts&#10;tsLgOdMlhcdzZwqQswscjIvmFguIBTZP4MNNLppbaovnDZPDJNUnxxbNLw2pOzPoGjhQYBwoIPYT&#10;DHta2dC+xriNcow7BMa6p/7ySPLwg39MBMY6OcYd9DBhdGRAmCsg5utiLdYTeyCukSc2T3OBLn+w&#10;Lt7BuigFOabzcjOlixuxjTvC4BARQKQEhKUljKk3St8ppYt5jL4TidMjddEO9/AIpwYEh+jiJVSi&#10;ryxugPlSnvgSF/NghVW0ePdSCMcFS19f3CL1i7Q+A8WWcLkFjq1FCItzIo1jYrWc87iJNmr0GIdd&#10;nm4UHyRB4XAW/WpzAhwLCosdioAQAdV83ShFcojcXNw4PQCIbio+w3LCNwDSsWMX6yD4AKB2cmZt&#10;BKnD9P8Po4FIYESHHB7A6HDcT/q+CEC6BEWV7wGI7hD1eXeHVCO0jPTjLcu4wIx6Qk/YToueLaEb&#10;YEtfaa9DTOcqxldMtHQBRDE5Oj2gBD1LXAqV9TBpEZCRBjC4Q4DiAD2As3Wd5eICgaJcYIwigGJR&#10;EVUWdPUb5SrWQxQQxodshCjbDdF2Q0vTL+4SHN+usC6oBY6E47zjhjpL3GN44IV6R1qsw6hBIRmc&#10;3wkcOSYcG6ZZT50l9Zg4R16bu3Tp0ubWauBInWMmCFEmAGO4HZW53X+KHIyvvf5K8oaACBQJq196&#10;+Vk9FXYCx/rBub2bevfuqINImDvcqicUW2okL6bK8VcITK+V65NrnFdXIiAWWd00uuIRKue5U1wi&#10;OM6bJTc4I1dloeA4RMvKtW2JIFrk6T21k7Kttibbpsp1TqgaaMMreltleR9cY5PKBjnHuif//HBy&#10;3713Jbffdmvyix2/SATGOrnGHYyIzDuqEW9542XpvFKzSBdtrsLlAl2MhQ7EAMYChcGFeQIfF7PE&#10;RR1gSL4fzpA3x43Q0xnoMcgoo6LQnQ4x8vZ4GzVyotwqI+UweANd8MYbQ4ox3NQIf6UoL7ifIBc3&#10;weEYoFjqUGSYK+qxevToowu2h9/sQJEGlwjGvwXFWLfHtgxsWjWO8fmm2LjxE628Yrhgme8uqC83&#10;v256XB+gA4L0zy0rr3ThCLmx2J5t2D6qj24qlgFPXAmABZrk/nWVC+koILUF5u3a2uFtj7DDjxAg&#10;URqSh0bhJAVMFyE3rvIw/T6Vh+r7t4TJoZ7QW5PTIXFLKJweH9JbkoOY9vftsLx5XXCHMVymR1Nw&#10;hwGI4R0roXsd4KAeleoCfmdQTloCoeQjsg/M03SA4gC5RQcjbpGqljTwglus0DkmZ1UP0KFy7hLT&#10;LGd9nq69wTyUVbIsADS8/TCqBYRvlz+A48u8hgT3yAg9PLhCSA2sCakDHPld/E4iAB4S0T1zHHCW&#10;jA5OSzcjNzG03axZs3zYsvnz5zscY0iNojuM0Pg/AcY3FErv3PVKCKXTYNz52kv68bvcNUoNRxzx&#10;HkGjv02bOsqmTq6w6vFFNp5XlY7KsvFjsmzqJKBHa/QwlXKPcn+AcQFh9Lxihdx5Cp0VPs/IEzTz&#10;NU+IPUzrh3nqz5SawVYzgbrLgT4QRFkpYzf23iEo1kulD9x/V/K7W29MfnXFL5Lvfee7yec+84Xk&#10;ox/+eCIw1sk1NkiNAmKj3GKjnGKjoNiU52G1nqIKlUMoLTAplMYxAkcgWeRuMMKQizOAEAgOr2QU&#10;ZgZkYKxDBmfgfcK1Nn7cFKupnmG1k+usthbNlJOe6qPcpDIAyfuWCW1L9ZQntB44cLAuygEOxC5d&#10;esjpdHMXRt0YLdGxZ0umW/zrjpF8xkMdCJXDR3o4jXMcPmKUO0ZABhwp0cBBuQ65ocMUPvPOGTkG&#10;3CWV+gATcGbrhokCFPHz/j4XfZZ9UAWAg+zRq7d1odGoi5xkJznejnJ3abWT2nYQNNu3szZpaAZw&#10;pqEpWKLDvD4Vl0idYej37E4w3XrMwA+4vZYucAFqiHmA544wHSLjCB16cTuvOwyfzfx8f3JaGadR&#10;v43fyu8K4hgEDRyUp2MSMhXIWMj2VK58TdNIVywHjssmRG5xizhEQugIxiF6uAJA1hXoWgOKAYyE&#10;3FxzhNRALqgZfGk5LF2CY/o92i4HKdvoc3rQ0TgDIHGOPgAv51LnL4TUwTUCRx7EHFNgSf9rRuhh&#10;YGRSeUKd41wfmYfWasnrHIEgcKSMcIzT/9FgBIi7FUrv3fe6TxNS7+M9MHt26gC81uwaJTm7kTZ7&#10;5libOXW43GKJpXyYrz4C5QBBr8gWLyi3RQuG2XwBcd6cQoXIgqSgSB3itCkDbTr1iwLjbLnF0HBD&#10;EvhAgbHIx1EcVtLTRpTzhsCsHVLdk0/cl9x39+3J1Vdekey49OLk29/8r+TC939Q+nDyqU98NvnE&#10;xz4jOE4tlVKZEhw3qGwCjDSyUNdYqIuYesEinCFA1FO7tBUMR44Ybyl3gkBwso2vCiCsnjjNJk+a&#10;qQfDXJsxfb7NnrXY5sxebLPqFtj0abN9FB1G0+E9KtQLeSV5MTcNg0QUyJkM0sXZV0DsLicEDHlZ&#10;f0evK/PGBG9hJZTcP4x+JzDGhg2cI84Kx4BbHD+h2kanxlrJkKH7gQ648fIpQuPSoQr1y4c3gxHX&#10;yPaE2ITaCFACVz6Lc8R1Ms+2rGN/7ir79RMge1m3nnJu5GX26G5du3ezLlLnbl2tYxe54U6AUo5Y&#10;oERtBcsWaVn7EC7TYAIQAT03MkAEYtzg8VUFLaVgxm/D5em7OOAU/vKeFF8P5FhPSOx1h2HQBX8d&#10;A8n+aafI7+M45ZA0zStOpQBDpnGGunY8rasli2EgDXU55L9SxxjB2OIWgWEEI4ohNdvkKzoBjECS&#10;6hnqI4vTr26Nr4CNiqDMdJOE2N6aHeshCbfLSOsJieE0mnH+eNdNcI50L832BwhukeuPkNrdY4+e&#10;fjwYnYduqrxjKLZWp/McG6TSCMAISKbjMgDyHwtGHGPQHi/ffEs22fYmr7/+avKmACkwlsopNhQW&#10;ZNm4scMEwLFyfSMFuQqbXC2gjRuk8FXgq80T8IptwbxQZ4jmCZDTFVbXTspyTZ08yKZPHSw4Fil0&#10;zrVxqSwfQ3HC2DwfIWfsqMHNUHzkgTuSpjsak19cdnFy8Y8uSj79iY8nH//Ix5KPfPBjyQcu+HDy&#10;xc9/VaD8fvKjiy5Ovv/di5If/+jipOH7P0p+2PBTh2X+4JIG6hwLaSkUFEv9fcOCQalCZIk6wopy&#10;umbxuoEJCttrbIK7wekOQXeEkySVMwXD+fOW2qKFK10LF6yweXPrjdc9kD/IC6mAIi25XJQDvH6K&#10;JzapHjSy9FXI11MusWszFNu1C2DEMYWWV8LKfwyMhNM0UgCukaNSoZW5arxDjxtkMKGV3/R5DrTY&#10;6ELDCiE34TSwBHqIadZHABJiA49eghQOknpJbkL25040O9v6ZQmQ/RWqSpS96c1DQnuf3tajt0I4&#10;AbNrj24BmIIl6ty1S1qa75oeO1FADE4mjDcI5HA+ma8jaJaWsTy8nAu9/dUFvg2/HfCl5dtF8dn0&#10;Z/iduYPJCyyUgCEPBh4QHBs6AhQLhiF7IYIxh0Y9ByNuEcjxQBzhIIxQHDYs5WUMqVvAqIezXGQR&#10;rdfeiq2HE/K6wzQo03BsDUYfEV4Kg1MIlLh/TwwPLzLjHFM9EusceXjwgAl1jT308NF5QAIkwCSV&#10;hx4ydFeNYfXy5ctRk8BY/8QTTzQ7xBhWA47/VCBGpUGoJ0FaZjwNGHVjl8q9yb69OxOBsX782LKm&#10;MaNLBcBRVltdbtMUUi+aX6WwuNKHFJss0E2qzhFEyEsstLlzSOBm2LAcraP+MJRVY2i4UQheNdCq&#10;xw221HDd1BXZuMYmwbFBqvvTA3cmtzb+OrnqikuT73/7m8kXPvOZ5EMfuDA595xzk0989FPJV7/0&#10;X8lXpO9956Lke4Lit7/53eS73/lBcvFPf5b87NJfJJddenkybVpdfdmwkU00kAwtZWTl0TaicqzC&#10;4/E2WiFyajQD8DIKTbWAP8kmjp8iEM4UyOda3Yz5+g0L3RUunL/Mli9dZ6tXbZI22tJ63pTIEF+z&#10;jHespFLj/OIkJCV1J7Q20xpIi3O4EDt2lHtyp8hgEDSy0LJKVz8GiwWMAYitoXggOO4/z/rDvM4P&#10;mI0YOdqdI5AEfoS/wDFCEWfI94z1jIAOKAQHGMJmtvd6RYEVUCK2Ca3bwTWyn7BMzi1HypU7GyTn&#10;JmUNlBuT+g9QGJslWAqUvfr2Fih7Wc/eveQwe2aInDvU2xtHcHIRhvn6HvTfpssi9WfI3/Cn7xbe&#10;XphOdBbQgCAw9O3ZLr3NftKyYhcNSiFZGnn46UDk4aB90sorp08PKToCAEdco4PRBRSL9fvfDsbW&#10;bjGCkeXRNbaE3kCRem3BLA1HB2QrMLprJL0n3YIdX5URR+gJKT4BkCSEN7/qVr+DY4J75rjuF1LL&#10;OQZ33l3rcOXZOpa89oOR4atsxowZ3ktGcPSQ+vnnn3cQZobUlJlwzHSQ/wnQ1I8IMGwRPwrLzHLZ&#10;5jd2AcZSucWGydUpEyAFxuE2a1rK5s0aa+tWTxcARwiKBXJcvIogx/s9z55VKrjQm0VwrM23KVLV&#10;mP4KA3rayOF9raKst5E0PnFsCU5xh4BYL5X+8Z7fJbfc8JvkF5f+KPnet76RfPnzn08+LCh+6uOf&#10;lGv8TPK1L38j+fFFlyQN3/txctEPfpz88KKfCIY/Ty65+GfJr355VXLjDTclt916B2AslRpIZAaK&#10;46p4QTovi5qiaV43QIg8VQ5xmk2qma7vV+dABHqLFy4XAFfbyhUbbI0DcZPPz5m9yIHIvrg4qT/k&#10;6UzYgsvhCYzz4aILjSqAMP16gMPbCoBhENjDDlXofBh1in/bLbae318sO9Rbi3F81DXiGBkbkgRh&#10;4AjoADawi+EyUIsApKQusatuGBpUOnfp6g4RpwgUCbcRDTCEnXwGt4mKhwiaeQJZvpyXNGhwruVo&#10;Pq9AoaimgWUApsLXgQIvylZYm53l4MwaoPkslO1hLy+uagYcMNf/Yli0IYI5NzzdF3FFLqYllkeV&#10;orheal6WXk64WYZb1u+J/ZI5JsEdEzoHBUgGxxjB6L2k0lCkfpHGF294cciFMBq3GGE4dGiLcwyt&#10;1NQ3jnBAsj1gJIx2KO4HxneAY9o1eijtcAz9rTnX4RW4vI5X8EwPY+ZdPXX8WuAY3ilDoxTXKI6R&#10;3lbk0tJrhq6FMQkcQBJap1+rsUOA9FezAsYIx9g4E0H4nwLEKP0Yhjrf3zG63qK05M19u7XN3mRi&#10;VWWdtCM1otSmTkrZkvlT5fiG2oql02zRgvE2Z9ZohcllPogsb/hjuDDey8J4igw2yyjcoxQ2V5T1&#10;USiQJQ2wKZOG4xx3CIx1jz1wT9L0u5uSq37xs+TSH1+U/NdXvpR88sMfSb72xS8ln/vUZ5Ivfe5L&#10;yTe//u3kJz+8JLnsksuTi398WXLFL65MfvPra5Krrvx18ssrfiUg/i65u+kPyT333Jc88MeHk+XL&#10;V9VPnTKziUaR2skz9D3q0nWCvGyel8/PFrjnCngLFR4vdfitWrnBVktr5A5Xrlin5cs8ZAaGXJj0&#10;oKFHA/1kCZdJEo4XWoQhOXbuBklnScOwOSk6ncjseXskMguIresXM+HXGowtYXQIpdln23YdHGSA&#10;kXAaF+E9J+QKoyMEgDg9QE7oDfxovQSorCfUJw2H78z+yF1kOXDEWUaARDDiTEePGWMFRYWWL1EC&#10;RMqSUrmt9Hx+oRyrxPTgggDQXARQFcaRf+dhcbPro5cILwcrERhKBQRgxiAMDPzKqx4YqSaI6WZR&#10;b5oxXa7QEgjyeV587/vQ5/ncCB2n4LJCDie/CSACfpzxIMLzwcCR1ucWMFLXiFPMp3pGUIvuL9Mt&#10;RjAGGL49rGYZDTI0+pEIHoGYKVLNIhhbw7G5nlFwJAOC7pyp1Fh/9w/VObxmg26eOEgiAxrOGBwE&#10;Jw4ccY40wFB9Ed6ZQ1VGV0GT17XmuHOM7xVi2DzC69GjR+9QWcfwhLGuMdYzxhA7QrI1YP5d1RJK&#10;yyG6SwSI0P9NIClrrPKtNxVS796VLJg9uU7aIUCaSps/u8ZmTBlts2amvKve4oUTBcIKubAigWiI&#10;QDRUQCzWyVO4PDxLF+QAneheNqSYVuesJsGxASjee+fvkttuuC65+goBr+EHyXe//vXky5/9XPL5&#10;T346+c43vp18V6Fyg0Lmn/7okuRXlwuCv/h1skPh8m9/c11y8023JNdfd31y0003Jw8+8FDygPTE&#10;E39JXnrx1eTY405ILVxY3yjnqO8y0wdynTVrvoNw0SJG1pY7VLli+VpjoFfen71m9UZbsmhFeIf2&#10;pOn6zmM8PYIuX1n9BMJeWcYYfgxV1bUr9YZdjN4FtC6ThBxdINAjRw8IAq/mvsXu8g4Mvtbwi+tj&#10;mN3aUfr+qGcUzAAdYS5hNICMDSvUB+IIKR2MggDJ32wfU3JYR0k6TmcAz28S5DvJ+fbs1ceB4WF4&#10;+vPAZMzYcVYlR1GuG2jI0FIrGlJihcVFDsXSMm2rkvmiEoW9KgFlgGgApatAykdarpsXKBIuu1NM&#10;QzGCjJeO0Zd7lH4fAwEzTdc5XisxXE4p9jWOwj0BPmAIJCmZZ3scFmI7jlNLdQFpOjRY0SCDc1Q4&#10;KjjGBhjqGnGLhYTAxUQL5c1gjG6xrGyMl8wDy7i8vHxs8zparmmVDmAMCdv7g7HFNbZ2ji11jYz7&#10;yat0edc4r9XlRWi8ojfAkYcjv5uxNnHdHFsa4KjDpS43JH6HzgV0R42DT9Dvmq6G1DvyLhlezAYc&#10;p0+f7nCMOY4AEj4wjXvMTPoGks6Of2MXqR9CXUFwi2+5U9QPcTCGElC+9cZeaV/yp4f+mMgp1gmI&#10;O2onjraNa5YorB6hkHio1Uwst5nTgORod49zZ4+RI6vw/s0VZf0ULnS3ooLuNjinK05xh1Qvld77&#10;+9uSm6/5bfKLi3+a/OR730u+/dWvJl//wheTb33la8l3v/HNpOE7309+fumO5Jc//1VyxY5fJtde&#10;fUNy7W+lq69Pbr/tzuSuu5qSP/zhD8lDDz2cPProY8nTTz+TvPrqzmTnq7scjHKNjbNmzbP58xbZ&#10;kiXLHYqLFy+3deu2yB2uc1eIli/j9QBL3UWOG1vt77uhpZDBAvr1yTYGMe3csbt1aN/V2rfrYh07&#10;qGzf2Xtj0EMDIDoMHYQA7sAKMMt0fS3KBGYmFGOoHd1l6CET/h/7xJUCNG5soIWjo+SGB3o4RNYx&#10;TygNBEniBo6xxRlHSWMRIKTOEijiINu372Td5IiBI58HjoSlDJM1ljcVThhvlSPkmATHIcMEs3I5&#10;NGlomcLZYdpWYl3JUH1WsETFgqhLoRsjx1AnFuv+ACIh8FD9D2AG/AIM5YzSEHDJJblT0nJA6bB0&#10;YAZohvByVLM79MEZ5KIoHajpZYAR2IeHAy345DPm6vfSIMNxoeqhBYz0n8ctFpcA1NAaHd0i4Kuo&#10;qPIy0ymWl4flEY4hrKYXVUtPlugSW8tbq7Vdqf7fUG9AjM6R3xLhGF2jjoWOEZDEPY6gt5XcM3WP&#10;npal80xLNSE19Y0hygkjwwPHGFpT78jIPMAR98i4jukBKHao9PfHkMqT6RgpmQeYmevQgcDzr679&#10;Gl+a6xjf0kokOO7bIyjyo/XjX3v5peQxwVFAdOdYN3WijR9TYSMqCq1iGC+/KlYYXWZ1M8bY/LkT&#10;FVqPUqg8xFVZnmODBnQGjE1A8YZrf5n87qbrksbf/ia5+vLLk0saLkq+/ZWvJt/4wpeS733jv5KG&#10;b30nueg730su++mlydVX/ia56oqrkl//8qrk5htvSX5/x13JH+6+L3n0T48ljz32WPL4448lf/7z&#10;X5IXXnghef313cnOna8lr7yyMzn77HNSgmPjrLq5Jucol1jvcFyxYq2tFBQZlWb2LN7/MkPfscbr&#10;bRiFJoecNXo8yCH2EhC7d9VF1KmHdRAQ2x3RSTCUQ5TaHtHBodjsEJuhGJwcikA8JF3G5QcCI8qE&#10;YmswAkXyHcl7DLmPba2Nq52176Cnvi726Axj+IsTivmIsUGFbchFpBqAdUAPMOIo+mh5t3QSN+E0&#10;7pF9Mw9E2QdOlEFUgWPN5Mk2pko3fEW5VQyvtOEj5dRUovJKha9plVUqnNU2KMJzWBmt3IS6Amla&#10;3MTUkXnYK3ABOEAH+HgtxBjd9OG9OulSzhVVtSqjgpsizAwhpsNSoqohhtJUEfDgoPcLXQOpIsE1&#10;hrQdQugYRuMg5Y4BmiA1ZAhOcX8oDh+uB0UlDXIBkMCwsnL/5cOGEVKPkBMklzHdmyWGzS4tS0Oz&#10;NSCDe2TYOIYnwwUzUhJuugWQ8XcDScDJQ4BjykOHxqrYUo1rBIiAkS6pKL7Pm5F6gCPjOvKCNkbn&#10;IZ1HZYPKUuCYGUJHZ9h6WVz+76ZmMLY0vGgFUFSJa9y3V5ZZ82+9Icu8a1fy1r49ydN/eRw41k+p&#10;nthUNUo3w7ASG1E+RGAcZqOGC4Rjy616fKVgUy44VtnEcZU2slJhVmE2apw1ozZFbuK1V12ZXHfl&#10;VcnlP70k+eG3v5v84L++nfxIDvFnP/pJ8vOLL3VdfeWvkxuvvSFpvO6G5PZbbkvulkO8/15B8ZFH&#10;kyf/8mTy7LPPJC8J2C+//HLy0ksvJatXry6VUkBR2nDzLbc2yTXqpNYZIfWiRUutrm6eTZyoGzql&#10;UFBP3mLqDXMKLKs/oXJ/gbCX8f7lrp17WudO3a1Th24ORYB4xOHtzV89emhbO+zQI5qBGEEWFQEZ&#10;IcmArnH+nRRB2NolZkIxvjq0gz/lO3tjCWEvwtkBOiAHvBBgJGT2OkXd/ECA9YTT3lIph+hdAAVF&#10;nCN1bAAzhtqsB5DsP9Y7hnpJOU2FwtWTalwjUwq7xgheY8fYyNGCzyg5NUEyCleJIjQdnBWEuKH+&#10;0OV1gNpeQORmxu0BsRhGBzgGp8iNz2sZxpO/maEJGdO8tbF64iQtqxYwebVscJghjFaoKTByjPg9&#10;9CsHirTO9+tPbmSu4Jin4xGSvIFjJhiHCGxDh40ScEKYDPRGjJigfU90Mc2ysJwGsbAMQNKllPxZ&#10;0sdIIyNMRlTZ4AgR8w7H6CYJs3WdUscdQu6hAiaNTozUXhGOWxqQ4cEBHMe5ewSYwJPjSyI4zpE6&#10;RwaWoGUaEALICMcISEbpiXWPJIJPmjQJODZJ9U8++aS7w+gKY91jBMu/KxCj9AMiFFuB8c0ARrTn&#10;9T0Bjvv0NNizW+v2JVs3bypdvXJFg+Boo+UGRlaU2fCyITa0JM/KSvNtWEmuFQzu745y0sSU1daM&#10;FSxHW9WYkQ7G3/zql8n1v7k6ufKyXySX/fAnyaUX/Ti54pLLkl///IrkKumaX12VNF5zXXLnrb9L&#10;7vm9YHjPvcmjD/8p+dPDjyRP6aS8IhA+/9xzAuJLyd59e70UEOtGjRrdMH78hMZ169Y3CoxNDzzw&#10;kMk1+tOTbnqopKRMICDHi54cYZTuHt3kCjsLAO0UHqdfSH9Em/ZBgmGbw9sFEL6HwVsPF+jCuISZ&#10;AIxwa4Hj33aHcdvDDjtUIXKLI8x8fzLiqU59EJXl1AeRoMuoKb11cUeIAS3CYe8PK9dImMiAEqwn&#10;1KbEHQICWtJxjThB1gFJIErKSrY+jzvEQQEKPgcUCa+79+jlyd383wHZA23suCqbNmOGjZs4wcNq&#10;hIMEksCREo1MKbxNAzOKUYcYvdrD3DQMcXWZdYm4xAhCnNA4wZAXjTkEJ1QrxJt0QNXUTLbayVNt&#10;ypRpNnnyFD0Ia/yzwJF9u4sSKHBRNLxk6UHBb+2t40DuKQNIeB9p7xYIHAMY8wsYHESubSj1k6MF&#10;1xYojhpVreuMHlA1KqubYUgXUpazfqTmg5tMyfGNEiDJrVW4m+4eSFoOpcNRzhEoOgiBov53ocAc&#10;hzXLzyNlidZ73XdyvrRI0zoNDP2NlHoYUHLcYniNSybflt/NaPK0SPfpTZ1jGPqO6y5ee4hrjRZr&#10;GmWAYwyppToitEwwUs8YYUlJpNkaOIEvIcw+4Lp/EckxHgCM0lsC45tvCIzS6ztf97D6TblHwPjG&#10;7te17BXgWC84Ns2YUitHKHtfXChHONiGl5fIOQ4VIAusMG+AnGSZ1UxImYCIHIzXXf2b5DqB8dqr&#10;FCb//PLk6iuuTH77q18nN1x9TXLTddcntzXenNxz513JvU33JH966OHkySf+kjz71DPJC8897++p&#10;+fMTTyRFRUXuDtHxxx9Xr3JHtm5WOsczTh0jiMgx2mmnnaEnf44/XQEH/X29FdbfKNfJ2qdh2Oaw&#10;tg6+Qw8JfXcPZz49/mCLWubj0FsBgAJdGnbvpP2gKAFE3OHhh4fXgrZte4RflIAw1vnwRO+ZHnw0&#10;vDJBAMzKsgFZvF2Q98yEftAxTGaa1CHqzQifaN0FbO4o9ZupX/Q6RcGAY9Glaw9rxyANHbsoFO/j&#10;rjKk9MhVykUBCo6XS1AMvSe6uzsFjpUjRljd7Nk2Ua6RxphxE/TwGTfORqXkUkaNkoMU1KrkWuQk&#10;acUelUo1a6TOU6gLDMqsL8PtMCTauCpaRnGA1d67CAcYwTdpUq1DL1O8a9uBWDvNpk6drihhhsOR&#10;7QFqiu8lB+phdGmZ/1bcMm6R39rThyPrrwcNQ5ARWg/SAwJA5ulhUtgCRoGMlBzCZVzgqJHVgvgk&#10;fe/J+t61AvBkB2EAY1g3epSctSAJSL2+kcYaXCeQRenOB8NwowrThxQL3BlpPUUFLXD0gVNwsnrA&#10;cy5pfWZ4MpK+ASDHLxxDqheAox4Kmg8PheAeafji9b+8ERN3iHPk2mOcz7aMZqQHdGdFJfG6454C&#10;jrzUTYB0OD4nc0KdIsx4QzAkwgR6uMcIxuaQGsOFwRJL3pDJamZNel3r7UIbR9imWWyj/fI/fNuM&#10;fWTOZyqui4qfRQfaHgmM2khADBtlbJj+opQeTgNK/XC+2D6B8bmnn0pOOvG4lODYKDja1NpJgiGN&#10;LSlbv3alHbV1g61cvtjGjK601KgKnKJNq61xMG7ZtCF15RWXJ7c0Nio8vjW54Zprk1sFwptvaEzu&#10;uPW25L57/pDce/c9yWMKl//00CPJM089nbz68ivJzldfTXa//rrC52eBYp3UIDUKiI3f/va3m1T6&#10;iR2QTT1Rlsk12p2/v8vkHLW8o07uAIGQHifAp6NgRdhKK/IRPrpLHK4fGNKjhFxDB6CWNb/zxGGY&#10;FsscerFsBT/NR0fYWodKLSFyGwGxrfEqVoDIBRpHYuYdMoQzXJjZAwbo5hykG0GuLy9PyvewCCBS&#10;V4Zr4EanDon0l5jwS2U7ITeV7T169nJwsh5n2Uthc8hh7GrtOwQ40jWuoDCksAAMxi5EQINtSVr3&#10;Oshu3a24ZIhNnznLJk+ZauMnVguK4wXAsXKHAp80pko3p5ZR0pI9ZmyVpxQhui+65Oa90YAbGUfo&#10;EFQITBgsUe1RXT1ZcGN8y6k2SeCbLNEVE/gFAAYI8i7vKOZZByyBKe5ptL4TLjU+NLzRJe0WGfGI&#10;vuw9eAeMD2CLMw4CkoCxSO4tQJHRlgQxwW3EcPrUTxaAdAzG0T10uoA+1WEICEeNlItMgxFIsn1l&#10;xTirKKtSWD3WyoeNERwFydLRAqJCbFqz6V5YPFxgDK7RnaPnPAJHenMx1iPD5hWopEV/iEJrwmqq&#10;I6h+oDFKDxjcI87RwRjCat5giUNnfFDgmJvDe5EGuHOkpZo+63FAD7pqMp4lA3CQWkXiPcOWjdAx&#10;HFo6dMfQ0mE+VBmsiGDcS+NLGorw4803BEqBECAy7WzRdGQNy3wdwGr1ucztosJ+Ql0mn2kNydZi&#10;uxjqx8/8te3R30XPN+OXS2/Hl3r8sUebwSjZ4kULbOqUybZ54zr7/Oc+bd/8xlftAxeca8ces81O&#10;P/UkO00SEFGjplMMCHH3Xb9P/nj/fckfBMF7mu5OHnzggeSB++/3EPnxxx5LXn3lVYXMr3ijyooV&#10;K0rRi+npnJycBsIA6j9wVnKM9r3vfU9PaHoADLOTTz7ZrrnmGnv55Vfs0kt/5iFAx46Mkt1GcOwg&#10;KB3u8KJ+MNQThoYRIHdorDMEeA7EGBJHtcAv6EDLgiIcY71hbFUmZG5xhx31GzrLlXXzSm+HoOBO&#10;5TdidHB+Z56AWFCQr5uTwWaLXZ7WQgOGIAgYQ4gUhp7ixmcZLZH0MPH6SF3otEjikginCSFpcOna&#10;rZfA2DnAUQAEjnSNo84RsV0vOamuco6d5TJxmh0EU8BSO2W6TZk6wyYIPmPGTpATVLiqGxDojZVL&#10;A3RVcn1VmkZj5QIR2wbppqWao2qitq2xidURgNPSEFQ4XCvATZH7mzrTpk4DesCvzmYKynV1s2zW&#10;rNk2e/ZcmzMHzdP8HJsxo05gJJSu9VAa9wQUPAG6lNFu8gUEEp8VQuu3AcXQY4mIgpGESIbWsu68&#10;cKq/jlm+jjmJ4zSYIOoD5XaH67cJihPGz5CjrbNJNbNs4oQZNnbMFBstKI4eqeMyerIMgsyD5keO&#10;AI4TbXiFAFmu0LpsvFUMGyc4jhUUUza0ZLSVFo/KACN1jQGOXtdYFOoaC0g0z1V4T9dXuUjASeMM&#10;A0xUlI3wxkTcI/WNsUEGx0xERf0teZ4kvxfrYZqn8z1Q55gBOTrpOiDbot0R7V0M7BHhSHfKYq4r&#10;Hb+xegBmZ2U3qCzdu2evc4HGWsBIhBmYIZAJcKwDaD4tSO5+nbeThm2awZjeLgBS20aAaR9RLNtH&#10;yJ6RHuRMypiOLIvLIxijYsgftzuQ3razv0d8htZgwCg1btq43hbMn2ubBb6vfPmLdtnPLrbf/PpK&#10;+8H3v2OXXPxju/GG6+y3V//aGn7wPQDZ9M3/+nr9LbfclPzxj/clT/7lz8nTTz2VPPboo8kzTz+d&#10;PPqnPyVU7JJMGn9AGopfkxrOOOOM+ve///0bBIomoEKoCSjkGE2fs4svvth+9KMf2V/+8hd77bXX&#10;bPfu3fbMM8/axz72Ma+nA3wACTgBKoBFyBAaPQiPg/OLMKOMTjCW/4jivvhf/M/MUJl6ndDzoK8c&#10;LsNBZetmzbVChSwRfIQvwNBzy/Q7S7RsSEmJbs4hUqlu8KGC3zAHIzc7MKSPbN9+wHWQO0aGmMIt&#10;d+tOK2QXL0MKD/VnudaX6oUevd01ElZ3lCPEJdEyCxzpHkdJowQAZX0n6mM7dvXPV8vJ1QhkABDA&#10;jRqNG5TcAQLDAEbA93YoZkjr2XaCHCJQBILTps+y6TNm24yZc2xm3VyrmzXPNWv2PJs9Z77NnbfA&#10;5s2b7wKIgBEoAkwcY23tFA+jqVYhjASKpAXRFZCEZ973gkPsLhB27UJeKu/xpucSdW7dvfGti5az&#10;HalbvBqCwYnJa2WoOsboHF6p756qtfFV0wTEmVYjOAJJlgUwyjEKipSjBMVQCpCV1YKjVK7wumyC&#10;lQ8dZ8OGjAlgLAGMcnX0qnEwhlZqH4tRcETBOSKmQyNNTO0ZVpqGo8JmGpyAYhDVFDh0OedKBqKg&#10;wYfPyj0qQsjmmOha6Mz4m+06NcOxfdsO1lXnnXX9BUgBEceImgTG+pdfeinhHfU4w+gKXWkYOgSB&#10;H+vTYIzb4jR9m6j0dtGButvU8ghQlgO7TB5F+MEMpiPXMvkW51mP/hrz/urKdxI7p3N5BOPKFcts&#10;2dIl9ulPfcIheOstN3l57TVX22OPPmxPPflne+CP99ltt95sgiKAbJBKn3v2GXeHWHFcITB8WnAk&#10;VKaFGSB+/OMfT33nO9/ZIDA4CLWs6aGHHmoSHH0MufXr1zsU9Tnbs2eP6cA0l9qvT7/66qt2ww03&#10;uJuMkAKG7A/4UcnMMlxcBFlsBMHhsSwTjpnzrZW5PsI1QpH/g7slTO7dq7dCuAEC4WBBr0AOIIAP&#10;6HHBDRsK8Gh1JLePXiDh3dQl5P0V8aKrAE7PA1RIBBRDaMR7QMKgsyTyAgAASiskYTQD4+IcaW32&#10;Ub4Fx/5ZwQ3iBI/QDdDmCFq92UaOPJeug7TEDhVI87QPGnJosOnh7pLPArMAxfEKh8c7GEcBxtQ4&#10;n4/LW4v1zWKZ4BjBWJMGI1AEiDMB4uz5guEC15y5C2yuNE9gnDsXKGqbNAxjgwvhM400MYQuKyv3&#10;44GjpjqBd74wBByNbgCQ3NR27TpLNELIPUtAkgwFhozLyaHqothDV94OCBiHDZX7qtR3V5hcJYfo&#10;ofQ4hdJykITPgHDUCIXTKkfKJRJGj9T8yOGaFxhHCIwIOLprLB0jOMo1DgGOI901DmFUcJRO52lO&#10;3fFWaxyl1iHfLiynhZu3QJYzenwluaAtjVjjxoVGGea9p4zgWVk+XPvGhRZaDo1viiJ64J4FQyDZ&#10;UQ9Mym5dult3ucdeNML17qttuuMcd0h1O1/d6fDCPTaDR3D0sDcNNwecpnGWlDjAGGa7y5QcYMBN&#10;y9+gzpJ96XNs1wzcuG99PtMJIpZF8T0y2ZUJxwOxj2XogCv/lvjM448/3gzGJYsXmkp3ifff9we7&#10;6/d32C+v+IXdecfv7KUXn7NHBcc/3n+v3fuHJneRAmSjwJh68419od6QxpzXg0444QSHoVQ/adKk&#10;BoGw8be//W2TSs+pkmN00OEICZXvvfdehyDuUJ83HSAHIk4R6bt6+eKLL9oXvvAFrzjGOYbGjuAU&#10;mQZi0UUyjbMDisxHyGXCj/nWEEQRhCim2ESXiEOMvQtoEcQFegJtOeEPb5Hj1aYkOPPq0+AKecMb&#10;Fd4sB4RF6Xd8hK50oZ4REBJCM4ACYASQ2QMHyU330M2c69AECNQ1dtWFTNdF6glJy2Gk6gHZco39&#10;sq2b3EBb3QCHt2nvcOzYSd9XYWaEY35hiW8LMAkv2ynk6tNvgI0YSUPL2HQIXWXDNR+nKd+m9HL/&#10;HONWjqAFO2zfDEfCaYdjnU0THKfPUGg8U/ATJGe4mGe51k+fmW5gAYRypN4Kq/15QwP1ibhpEpwZ&#10;Ao4609BfOIyH2ck6tO/sahnko4OgSPpKFwcnx4kMBqDI+1bySPwWHOm5wpB1I72OMYzXOa5qipfM&#10;0xoNCIdXjpMzrBJ86LcfBjweLpiOkNMcUaltpBBWV4X6xtKUHN9oAZL6xtAQ48ndrnSit5bRSBMb&#10;bNiulKTxdNgNPHlPzFDBkaHwyNukcYvjElv0x1PNgaOXs08JnCNwkMMYji8Akv7rfUnd0nUBILso&#10;okBdO+thQXJ4+47Wr09fPVh0nDp38ZA6OL0YKqcbX1TulZsMOdFATzCL06xT6H3OWWeXbli/IbV2&#10;zdrUqpWrUps3bXaxjPnly5anptROcU2VZs2sS82ZPSc1b9681OJFi0oBY3SC7JMGIZZR+v8QMJmO&#10;4GNZa675d02v+7vBmLkdH3xUoe9pp57iYFyxfKl94fOftUf/9LA98siDdsftt9mll/zUHn7oAXv+&#10;uWfsvnvvcWDecfut9u1vfcPBeOWVVwqMbySvyy3+4PvfL5VSUv38+fMbpEaBsYm8KeCB22tqajI5&#10;R5NbNP14d4IIEAJGxDRwZD1iHjENTJ966ikPtRnKHWBFhxghlglCSkAX5yP8YgkAo+LnAWt0mhGG&#10;mSk21IkCRFIfCP+BIjfuiBGENNT3BPgRPjvwdCPz+wEfYhkwpLKc1sTQKp2jBwYhXmGzcJC8e5i3&#10;xjEgKeE14SPbAUcaYWJeIi2xAY451lsuoUu3nu4EjwASbTs2w5FQuriExO4hzXDsoHV9FV6XV+jm&#10;LB9h5bzESZDzkpc6MV0xysq0nmUVUVpHyefK9Dk+W8b4gnwuDUkc5NhxNQ7IaoXpOMhJk6fbpNoZ&#10;0nSfJ4SfMLHGx6HEAY2SK+T9zGXlgsdQwWEIXRiL/bjx2wcMAIoMvxX6tTPCUZs2tMB2sHb6rUDx&#10;8MN5tUJYBiwZIYm0Jlp/GVKO9JjBelDw5r8SOTSGr2PoOgY0ZgxPxMjuo0fR6DJe0BwnGAp22q6M&#10;VmyVzANLnGQMtXGUw71BhsYYHbe4/VAdI2+1Jo0npPKEgWuBmI6htovbhpbsFtfooXf6LZE0ylTo&#10;OJMFQAs1uZ0T05owbqIcro43Ll/wBJDDaLHXb6Xe0eGoByFuEddIHWQHQREwAklargVID6l3vvKq&#10;g7HZEQIa3B4hMY24accHKIGhlJLqBcQGAbARCYiNAqJPC4iNixcuapxUM6lxwrjxjdUTJ/q04Ngo&#10;ODYKjo2CY8PKlSvrpRQCllJphGNrMDLPdORaa7b93WBs/WGmqWOMYFy/fq1dcvFP7OWXXvCQ+Ybr&#10;r3X3+MLzz9orL79oTzz+qMPxB9//rn3i4x8FkE3SBjnBlABZLyA2yCk2Xn/99U0MlFkq5yQwmtbb&#10;N77xDa87xPVF0AHBCD/9CIehvpOL9SzDNUY4sj2OklIhuzU2NvpIxbRcR7cI3CLoWBbhGNe33iaC&#10;FEUYEirHfENaluPIJXFoJxwvoMMJ0s2KMfBo4QOO1PUEMDJMPW/zy9fNly+Q5rgG68aO0zmUAFHh&#10;MTc8YTLhIWLeWw8FSPIMCZ+BZ4Qj9Y4MIkBvlraCX5euJIUP9MYWQuU+NMR07+UNK4DR4Yi77JNl&#10;dJHDOVICSz4LJAHcEDmToXImwK1UN+FQ3lPCoL26MYsYuJd34rh005ZK2h6VaJplqFjis8MEyYrh&#10;cnvRiXpoTsgdwu0gWr9ZhtPUzTwS0PJ/gUEY7p+6VhLRw9vzeDkUDSvUHeIO6dseBvug5P0yYSi4&#10;MCQcjhFHSYoTQ8nRgj+I3jD0o9Zx4l3RhLYMazdiOAnV6ZHeBcgwpN0EwXGCgDdO51ZhsaCFoyOp&#10;m3kfIV5gJAQfm5psY0bXuPPEWVbQi4bEcfIkHX5RwDAoArOMXjcAlD7ZaecIIL33DGF3iY6HRCoP&#10;oTU9ZcgAwCkCx+oJNVZDy7+mx7t7HK/vUtUMx0LBMXeQHir9s60PmQmkbdH4JiDiFDu0a29du9BN&#10;tr1lZw3YMax0aN3zzz3vMAz1gtQjhrpEQHnaqaeVnn7qaQ5DqUFqPO6YY5uO2nqkCYgmIJqAaAKi&#10;CYg2d/Ycmzl9hskpmoBoAqIJiCYgmpyiLZPJ4R3ZUpPUOH369MZp06ahhlWrVtVLKXT00UejUvgF&#10;LAElABQjvIxsYxq+/U0wsj5TLOPDjzzyiINRaly/bo03uDzz9JN2d9PvNX2Jl6/tfMX+/MRj7hZx&#10;kKecfKI7y3vuvgt32SQg4hybBEXPqn/ggQdMcLQf/vCHdtddd7kjjHCL0wjA8QcAEevjfARhDKNZ&#10;FkPsV155xUPqnTt32p133mlf/OIX/fWRY8eOdQdHyy+hKx3naQ2mhTjWM2ZCMQIzhsnAcL+8w549&#10;/bOxDpHUGlwg/4N6Q0YuoYM+LaTe86M89AChYSCEfaG+kNFkqBuj5wfwJBwEnISEwBBwAtEwH8BI&#10;CM1QXhGYjKJC6AgoaaChJbaXnCSOqc0RArkASBgdhtni9QVylZqnLpEGFtxjWyAhdwgcw/u3C3yb&#10;7j3Ie8xzx+cwFAiZduClQeghuPabL6eJwjiHcbrUCrQ+U0CUz7Mf9hcAWrnf/oMDReEVDTxcgCKt&#10;80N0jAAjx4V6RH57HE0mDvgRUrbC2wYDGNMv3krntfLyrY5yRbxzhvxN3pMSBh0GsHLYmg6hNEOZ&#10;8WCjq+JEgZHR36sFFjnBUYL4aMFxJI5RDwuFwPSNpmQQCGDKeKBjCcHTQGWcUBwmGkE3wgoBslwO&#10;U4AMkttOTzsoBcRhAiJwLEcZ7pGE8fhuGO9CqOMYUnl4CRYt1SFHFLcIHCeOZ6Bm4Bjc4xjB0+se&#10;OeaM0lNQbINz8txBIkDZo1sPuUjey9PV6xrbHHa4th26Y/vR2+sIpV9/bVeye9fr7g5PPunkUqn+&#10;pBNPchhKTZIJiia3KBAy7ukyW1q/1BYuYCzUOVY3Y6ZNmayogHQvWtMVWY3WPTO+apzJOdrECROs&#10;trbWGDtSQDS5RB+BfOHChT6tskllo8DYWF1d3ahtG0499dR6KZVWKYCMXENxer+FBxLrETCM20LZ&#10;+++/HzDWS020Rn/zv75mf7inyXbsuNS++51v2SMPP+hgvPPO33l941lnnm4bN6yzH/2wwUNutHLl&#10;crnI77szFCD3AxwgRPqfzU4wTqP4lzlPGUHKPuI6QMlywmmcJKBk+qWXXrJbb73VLrvsMvvud79r&#10;X/va1zzlh8acT3/603buuefS2OPvw2BsOgBKOWYMPQho3WQA1UJfzmsoeYE5WrBggZ8gTg6f5cRN&#10;nUouXbUxUokP56STS33YeF2Y5JrRUDCrbo4+t9Bmz2IotLm2aOESXTAr9VTkO4R0FPLyABxDdAE7&#10;4AcUQ30jYy+GUZtJaAeCPqy9wMDyYYIu4GV9rGMjRQfAxRZo3CDuEScIHHGOJH/T2MJ8rJPEMZL7&#10;B1BxidQVEj4DraG6Ad0J6oYi/AaOrmLeL0N+JGMbBocKZHP1fxmsYTANG1KetsmEJZ9rrWLGaCR3&#10;09OUABRdIMMgrTw8qHrgd9IIBdBivSJ1rACS1C0Auf9bCentITjKTVJ6C76ASnoTrfrZAi37BIy4&#10;SNyjO0eBZ4Qc7pgU51XnWBo9So5wpNysRF5hGBVHENc068ZVkaw+1ccCZUzQCeOpl8RBEtIGyI4S&#10;VIdX6riW8+oNOWiBksGWkUNTrpL8R+olqb8MissJv8m3RGHgCfpWU99YoXPEWI60VlO/iFMMYbXg&#10;qBIwsnw/QDIYhc7nkOJSr4OkzNWDeKAc+YD+ioj0MAaSREsC446zzzyr7rVXdyavvPRyIhjWnXD8&#10;CQ1yik1yjKbSzjz9DDvphBNt04aNcn6LbeaM4ApxhDjDibo3JlXX6P5QZEBHAEGx0ruPcqyH66Gj&#10;7y8xsC73FKqpqTFGIOd+mzyZDgB0Bqj2aRpqBUiTa2wSEBvTApR1NPTCNCHEnaSY8Y+BMcJR4AGK&#10;pVKDZBs3rrMPvP98u/o3V9m3vvUN++lPf2SPP/aIO8gbbrjWPvqRD+kpMNeO3rZVjvAae+aZJxXa&#10;vqqQ+zq5yfsE0J36VwFssQRmgDH+Abq/94/PA8L4xzyfZxn7jWB8+eWX7dlnn9X3ecbrHx977DGv&#10;w7xP34k6zd/97ncO7R//+Mf29a9/3b761a/aN7/5TS8B54UXXmjnn3++ffazn/X6T6DKdp/73Od8&#10;PSlC73vf++z444+37du329atW23Lli22eXMIGTZu3KSn5Xpbt26jbdl8pB25dZvWbbU1q9fJya5T&#10;ud5Wr1prK5avcq1cucbBST2Rj11YwDusQ9iNa6RuEddJ8i71bIAQlxmdE2+FYx1ApVsfXfwAI24w&#10;Qg9QMYo14PJ6xI6AUa5AIWXP3gpHSXyWa2J7QnBgOF6Og5ZkWp9pVKH+kHfLDNGNxMu3ontkPjhI&#10;hu+iix2j14RXCURYAuj++h58l+w0OH0bgEmaDNCU2yzSjckgGdQjAkQan4JbZAAN0pcEZUGS30rv&#10;IH4/r1HoqDBawGsSIBvlGBsFxGYJjFKHRkGxUY6xUY6xUWBsFBgb5RQbBdhGOcdGAbJRwGmUa2wU&#10;HJsG60HCwLD0R2ZwiyqBhocd3Rs90VoPDcQ0Cdb04JlSO92mTWV80DrdzDN1U0/Rg5LX4Mq9TSDv&#10;corDceQIGmoExOEClKapt/S6S4XoIewGhoS+NOaM17KMOk25yjK5U6AMGBlYmTpH3kdESYv1KH1H&#10;4BfhWE1iPalV+v4sJ6SuKJPTFBiRj2spjcCpOyyHCcLkViri0HXYWZGTXKMJjMCxPq0dgqMJjibX&#10;aMccvd2BuHrValviUJxptZMm63/LBbpZkJsdW+VOcewYPVwExZGKmABjha7pSkUHwBFYAkeMSgQk&#10;JQ2sZKBEMQAGYlscJmZHgDRBEe0AjmTDwDdFlc69/ZzggcQ6lLkdVD31lJM9jFYp+7tYN/gq+8yn&#10;P2lf+uLnvb6RvMXvfffbduIJx+mHjrUhJYX2/gvOSzvJl+3NN3CAhLm7NB1cHn9ADAEy3B0lf5Rx&#10;3V/7y/x85vZxGjgSZrNvQurnn3/eBSCfeOIJe/jhh5vhePfdd9s999xjd9xxh91yyy1eN4loDLru&#10;uuscmldddZW3jjP9q1/9yi655BK76KKLrKGhwV3ol770JfvEJz5hH/rQh+yCCy5wnXPOOXbO2efY&#10;ue87z04++VQ77bQz7ZSTT7djth9nRx55tIC5xdau3WArV6yRA2U08RVyjqvkHFfavLmAMaUbnleh&#10;8jJ/6o0qUZOg1yhANgqQjXKLLjlF1MRoOOQ2AgpgipOi9wqhNKEyITPQA064QNwcKTxAk5Zq6hNJ&#10;/CaPkb7Vnbt0Z7smQbFRUHTVTJqCmniVK7mKoeU5JVDKvfBOEsEyOEjC6AA5xP8DfoMEGMCII0V8&#10;B74PywEk2wFWIAtwqS+jz3Poc91Sxn7XgmOT1ChANgqMjXKMjYJjg8BYL8eYEgBTgmNKUGyWwOjL&#10;BcaUtksJjCmBMSUwpuQaU4JiSq4xJSCmBMeUHGO9HGODoNgop4ia6OMdBtLlBh7lLqxGEYE3eEys&#10;FhCne4rR3Dm8WE1Rxcw5cjkCJI1KAuTECXRfpM5SDpJwXC4yqOWVHLzBcoQgOLxcYXeFYDmclCDS&#10;gOhVM1bQ47W/o13x9R7UORYWlupBWiynW2wlOpa4wOE6jrRK4xBjnSOgBJrAL4LRIQkcdR7DvB7A&#10;egChIXLpALJQD+hSPaDlGoFjEzr15FPsyC1bbasEEOuX1Nu8OXNtyeIlHjJ7/aHcYY2ODXBkulrT&#10;wHGUQufhXN8CYrn+D+L/VQiSQA/YIWAIIAEg0RyZHIhpREMninAkqqMabcmSJZQNUilQfPHFF51x&#10;/xAY47Zycg7GM884vfGUk0+Sm1kq6k/TD12om3iRfvgi3cCzRfRK69uHwRk62uDcQXblr67wBpk9&#10;u3fZG/v22L69exyKOEZAxR/wwikCNgAGyFhGybJMsby1Wm/TejvmgTDOkf3HkD26SCCJg6TB5/HH&#10;H7c//elP9sgjjzgsSQ36/e9/704yU4Dztttu87AccALN3/zmN3b55ZfbpZdeaj/5yU8cloToOEoc&#10;5ic/+Un7/Oe/IFf5ST0wLrT3nnOeA/L440+2zZuOlDtca0sVQgNFALl48VKF2gyftkThwWTg2CQw&#10;NgpygLBBqpdSrSU4pgTGet3MO6hnIxSkLhIw0v2vU+du3sBCeg51irhA3BsiR5FlpO+0J5zuCkhJ&#10;7u6GU9whGNZLKYEwJUB6KddYLyA2CIiNco6NAqJLUGwU0BoFNmlIo8DWBNxiqI0DpPT6x2ZXSMhM&#10;w80wh2HpULkVwkC5LxLI6ftLF0OpSdL/GNYICJGmG6R6ATKleZfgmJJTLGXMzpdeeiXZTUJyuvLd&#10;W041/YaXEi2rioxYRsm21JuRo7eXbm8yBwxv99xzzyeCYamUQoJivZxig9Qol9i4aNFi1CR575yZ&#10;M2fK9S/QPbNS55VGhhU6p7x1kmqXOTZ9+iyrnTxNAK2Vs5ws8aZKgbKKV/jWyIlSh0luJKk+comC&#10;4sjKiTZ6RI2lRiqEFxxHVAbXSAheoRC8rIyRxHlZV7kejDRK6fzixCVangmLcYGEzITQwBEx7c6R&#10;VCpBkhZrxHYpwX+M3C9uLjWa5aMcZNOnTrM5+p0A8IzTTgeOduz2Y7whZdqUqd6YslC/n3Ku4Dh9&#10;2nSbrNAZIFIitpsqsT/2izMEhAAS4RyHV8rtjhrlMAR2TCPq7wEgdfk04gJFlnnKm+ZZDlCpEiO8&#10;RjNmzKBbcUoMcscoFvz9PV9YHy6cN3SR7G4G4zHbj7ZVK5fbjOn6IVVj9GQqsV49FZp1JzFWYUtH&#10;3VTtjtBTcbo9/dRfPH3npReft10KpXe9ttNeefkle1YgAoyAC2ABqAgtIKb/6YpAi2I+go8/Suaj&#10;4udQ3A4xH/cRt2Vf/D++RwyzcZRxnvrI5557zkPuP//5z83QpHz00Ue94Si6zfvvv98bj4DlTTfd&#10;5A4TR/nLX/7Sfvazn3nPHMLub37zW/bVr3zDPvfZL9onPv4ZO++8D9ixx55oy5evtjlzFuikUddI&#10;8vJ8nbzZ3jWOME2A3CFA1qtMCY6o9LXXdulmfUMndU+ya5duYN3Y8SZnnYBYL9fYRApPBGMYTqyL&#10;tWPAXblCXCPOkIYVHBwNMeQr0npNn/Ij2rb3sFpg3CEQ1j32+F90LexLXtP/e/HFV5Lnn3/BBwqW&#10;WywVHFOCY0puMSUwpgTGlOAmWA9zCYL1AmSDnGOjQNgoN9io/+mSQ2yUU/TlAqSvA6gCpMNVQG2U&#10;W2yUQ0QNUr2UklN0pUFY+swzz/pv55js8+Oha9hz57iWw4PeW09JKkZ+H4RrnXW6PrznhUNTcGQf&#10;3rqavmf27SMFZLcPasI9ATxfe+21REAsFQhTGaqXY2yQU2wUEBvXrl3btHz5Cs+MWLd+va1ctUoP&#10;wWXScjmYZX6+p05VeFlLsjpvrJzhdZHUQ1aNDQ01gBF3GHrS0OWwVposYNHlMLRuD/eRfxgTcrRg&#10;wfiPjEQ/xOjznTMo3wbiyiUaVWh9HqoHENADhjjG4B4np+sfq91JTtE1WDdjls2X4104f6HDDedH&#10;PSHwW7t6jW3euMlFXSJhM+7QITdqtNcfzhAMaVSplZgnjEa+TCVwpSUaB0lDC/XxhNRVaaW0H2BM&#10;3T6hc4Qjio4RCCKAGDtJeEcJTZMNwrbUSfJum+gYOadAkXP4D4HRLySJDwuKDkbJe71MnkT/TypH&#10;h9qALIb+72p9eve03r16CJTdvTV6397dntIDHNGLLzwvAL3kLg34aN8OothyDByZRzg6StJuolgW&#10;4RkVgRfFespMOEYIZq5jGf8v8/8wzzq2YzliGev4joTfABOHSf0kisAElNRTAkda2gm5f/GLX9hP&#10;f/pTByMO8mtf+7p9+ctfs89/7sv2gfd/2LZvP96WKWSukzMkpBo9usoYGIAeF/3l5KgbSkOx7rHH&#10;/qwTKAAKhuFmplHsLXcze/ZwE9MjIGj37r2JgFgqNZD0DRRpTPA3GCqUxhWSkkNITc8XchkJaXGN&#10;hLPA8TBGG2rTlnSeJrnF+iefeibZp/+3b18U10aATgAPaRGUQXv3ct3scZf18iuvJi+88GIi2JVK&#10;KcExJQimBEAX01ECIxB1mAJWQTEl15gChHKOuj+qSp977oXklVd3JnuAGP/fr9V4vYbvhoChw03L&#10;4jUP6HTuXWwfl5OUTJqJd1fT9rpwfD5sR08N9sfncJB7PEmZkvmwnyCWMSSegFgqEKbSqpdTbACS&#10;GzdtbJJsjSAJKNesWacH4yqFejjMef5OounT5wiSMxViM0hFrcA1SQBT+OzpPgKloDhuDA5rqsAx&#10;JcBR0CS/MobVjN7D2I8FBUNt8OBib1XPpiGtf7a3MtPbBTjGMBmHGEE4ZfJUwWqGnOBcwa/eVq9c&#10;I0e4yUVqzfq169whrhEUmV63Zq27wpWCP/WIC+bNdyjSiQGgATucYJVgOWH8BKtR6BzBOFkl4Jxd&#10;N8udI/Msj9AkzKbukX3g+mKjKKE0is4xM6SOYwvgFplnHdvyNkTBcYeg2Dwque53nbO9+4MRHQiK&#10;UXEbdhLBeMLxx9nsWTpp46tsmNxi2bBSHfD+DsRB2QrXBMia6gl2++9uteeeedpeEBBxjo89+og9&#10;/tij9oLg+OILLzhoAA6gwZXhzl595RWfZx0OLlOk3uwUTGMYHsEVoQZYo1gO3PalYQnc2C5+LgIy&#10;ApD1sYzTcV/sm/8fG2yAI2E3bjHWSxJa4xSvvfZar3ck/egHP/iBw/Dzn/+81zfS4r3tqKN1I6yX&#10;U1ipJ+cUPdUJAyp10nhCTvDEXN5JTfe0IoWZchI7pLrnn3tJNyLAI9QL7iconD8gGYEAOAHla6+9&#10;DhzrpB1dunQNoXSPMPwa/aRxijhDAIh7pKUaMApKHlIDR0bXkWNsyMsvKt0pKAcnFv4P/5th6vYJ&#10;gA5J5hmRKa0I75jgG75j5veMCt8XwAeXF/bt+2/eH5/RsvR+mY+K/4ftAghbgB2PlX+P9PXM9c/N&#10;4Ll2GfcCIIzbxOsfKOIQASLrwzpE32A+y/flQUVeXNgH70xyZ7n7dX1WUvnySy86KOUUU1K91CAB&#10;SXeTawSWxYvrFXIrxJ6zUA/K+TZt6mxdIzMEkqm6NoJjJDEcKFalBMyx0wSLaQ7HMXRF9F43Cqk9&#10;5YfGmDD2Y3Exw5iFgShyqM8VGOkfTUm+YlGBnFW67pF6x8k1tXJvdTZv7gKrl5tdu1oQ3LjFtmza&#10;YhvXb3T4kXMIAEm1WSZRh1g3s84hNmP6dA+tmaa+kDrCSoXCNKbg/HCS1CcCwBhKA0Y+g2vEPZK2&#10;gwi7qY8EpOEzDD9X440uKEKSrA+WMx0bZHCJabfYpHWNAiPCKdZx3hHnl/MM3/a/GNIXQGu1Xs8H&#10;Ixg3rFurHz3RJo6rsqElovIQXhrV13r36KEnUZb1lWu84Lxz7YH777W/PPG49Jj98d57PeH7AYHk&#10;wT8+YE/++S/2HK3DAs2Tf/mLPUqI+uhjmn/ann36aV/n8Hz+BXuBxpLnnveS+Ze0/BXBE4gCyp0q&#10;X3lZ8ASocb3mdwlqLoENmL7GtigNuwMJKAM+ksJRbKShOyLhM2EzjTPkRN58881et4gzJP2HekWV&#10;TQJjo5xio5Y3yinyEnMLLWW0GFYYQ837KwV69xekSAgfoIu31IZXUi9Ubn36ZKmswDU6FIGHQ0eO&#10;rAUWB3BCmg7AAZ4BDlQsA0e5xR3kW+IaSUVhnEUaU3jHC+EygMRJ0vo8WHBk8FoSv1U2CZD1ewSv&#10;Xbv2uBONEHQgAaO0S2Q6ApBpH98TQPl3DyD3+VaKMOP3AEnEvO+zGWj89gC/OB9/c7xOWRb2EVwk&#10;ywIsw3HJdIhhe74z34njGEDJNu4YWScBPSDnnwWA/vkAxQDI9L70+TdwjsBWEGWaz/F5oMr+w7I9&#10;yeu7dyVyi+4mBUTeUVQvKDbIMTZqumn+/CUOR95FxMvZvLV6bLWgMkEAFBTkEOmbXT0BczJdcBQ4&#10;U5MFzQBGEslxjRXplB9aqRkyrbS00vLcNZKTOND66Trr33eA7tkcLS+wfJ334sISG6HrsHbSVJs/&#10;b6GtWiGnuHGrHbllm21Yt9HqBW9yDnGE1BkGxzfJATZxAg1BI/Qd5RDl8DwXUdMj0kOWxXAYMNZM&#10;lGPUZydVT3KA4hRJ4o5AnDVzlmuGQDlNoGRbQMr/IQ2OtBxAGEvSdajLJbcRVyg1UY8ot9igsl4S&#10;E/2vVKbHz0sEI2x7m2PkpEZlLmPDeCFhN+WYHIxyi41LlyyxalF5ZGWlFRcU2OBBg6xvr17Wixuv&#10;Tx+bIGpfLlA8/Mc/2nOkxMhZXf/ba+y2m262u+Ss7m262x5+4EF79KGHXY//6VF79GG5SZV/efwJ&#10;L8P04/ak5p984s/2Z0HzsUcETy1/UsufEaielWt7ThB9QU7uRbnN5wTVZ/6iZSpZ9jJQFdTYJmyn&#10;MFige1luFABG8CEGpEC0UlOfCAiZjg0wt99+e3Pd4RVXXOENLNQdCn5NgmOj1qEGqV6uMaXlKcEx&#10;JddYL7fYICg2kUzeu3dfgU8PETkx8g379uX9viRn5+vpNtRi3+dBgwY5FCMwuOkjROL5ClAIQIjr&#10;OW+cL6Y5d1wADP4hp1gnuXNkpB3ASA8Z0lk6de7irdXk+7GcxOY44IIcY6OU2vX6bn2P8F0yHVj8&#10;HvG7+DLKtPaDY3qbtyusQ9Hhhfn0/qTmbdPzcVncZ1wWIMvx0vKMbVge9tty/MI++D9hucMrfcNk&#10;ukc/jg7PCNVMxf2EYx3BCSjj9qEMitN8hmlE5b+cY6ngmJJjrBcUG+QYGwXIRrnGpurqWt38uKYp&#10;AqFCzZpZNrVWIff0hQLKPIGF0X1mKKQOcKRrImAcXklOZUj1AZCAkUFv88kfzcm3AYoK+gmMEZD9&#10;+2Z7ybrK8hEC72RFhvNtyeLlcoUrFSov0v8UfBgLk5BXTm9sOgk7loCQaYegwltSbAAjwAyOUeGv&#10;RIoTr6SYMI56zWqBuNb3Cwypz+T/1M2ok5MEjNPT/3Oavs9szxMGfuQv0tock7xZvmbNGtxhg0qH&#10;oVSqSC99T4Tz4ecpfX5ZBueYb94grjyQ+HDcATebQtBEUEzJLTbOrZtt1VXjbWhRiRXQNY1EWG7w&#10;Xr01nWUf+cAH7f6me+yR+x+wRx94yKev+sUVdt2vr7brfnO13XzDjXZr4012xy232j13/t7uvuNO&#10;+/1tv7M7b73Nl6E7b7nNlzXdfofdzTa332lNv7vD7tG2993VZA/+4Q/a/x/t0QcfsscFr8ekh+69&#10;z/WknN1zAtuLTyuEF9yeeOQRe0JwfvKxx+wpQe9JB59gqxL4xTrCzNZoQmTCY+oKaUCJQ5sJiE0C&#10;YyMwlGNskOoFwxTSMu/YzjHjGHP8eBoJjKVyjfUSgGyUY2wUEJuo+8PFhfEYswTDHO9KKOcoiObX&#10;hxs6gIhzknkSW5+vKP+/aTDs1bacO/Tggw85HAW+Hb30/+gmx6sSgKTDEijqu3ST+F4+lqOAKTg2&#10;Sqk9e6L74dp5+//9a9/pncRn3i6WH2jbAy/P1AE//zc+87fU/L0yIBiWH3i6RS3A5fNhu7CvON16&#10;Hcf2pZdeTgTGUkmQXJKSY6yXY2wQEBun1tY1SXJN8wSM+Qo9F9vsusUCyEI5q/lyb7MFzmkCDS6S&#10;nMjQs4YeNZUKr2mxpncMw5cV5pcorM4TGLP1kO5vvXv2N14CxyuCe/Xsq1A7RxClJ9ZIgUyh6ZjQ&#10;dTA0ytB7JjhC3F8V4atKgAgsQwMKvXxGC4bDbTjpM2XlUoVASdJ2eEe4t3oLkrHRZ1L1ZA/h0dTa&#10;aV7HOWPaTJspQM6aOdshuWD+ArnpOZ4HCQhnz57tvV4EQrQDIEqlMj7NxzgavNbHPFMse8eVmWp9&#10;0rjBBcZSucWGybLBI8srrax4iJUypJNCrn5yGhUlQ23pgkV27VVXOxRvv+kW++2vrhIUf2mX/PAn&#10;9otLfua6+KIf2U8bLrKf/fgn9vOLL7HLfvJTu/RHP9E2P3JdfNEPXT9tkLy8SMt/bDt+erFd8bPL&#10;tL/L7deXX25XC1jXXHmlXf+b39jNCmlvE3Bvl6u77/d3OTj/JMf60B/uFZib7AGFvw8Ldg/df79C&#10;fOmBP3pjCa3Jf9C2hMa4QtJvCI/plQMMyUsUEJsEx0a5xQapXkqhTBAijhlPJoXkzfPRprNcYASQ&#10;KcExJTDWC4gNcopN9LGmiyEDUDDghNQgeYf4eB4QYGK+9bmKYptYsh3fDThGQD/77LOJQFgnNUiN&#10;SE5R6t4oYDYKkE10h6TrI33AGUVcgGyQ/Luwn8z/kfm//10VXeWB1kXxW4Pi9n/fb4+fO9A6dKB1&#10;HGPOm587XTckIcstlkopQbFeali6ZE2TZPPm1AuMixTyLrV5c5cKlEsEjPmC00yBitZqkrZrBB56&#10;2NBQGhLH6XdNX+r8wcU+3iSvCu7TKyuAsVsfH6eSVwf31fLsrFx/gyYNN4X5VJsNc8iRQhPD5nGC&#10;YIQlThLRaEJjyVgaR+Qk2ZYcSPIjeUMkqUIxT5KkcqALIGn4AYa1k+QGJabnzpmn3zrfYUk9Jm6R&#10;8BogLl682HueyTHu0Hzdzp07m91heJDvf83+tfPRfLO1XsHyuI5/wLK4M4WbyR23357IMdbJMTYI&#10;jE05CrmKcvOsvLjUqseOszNOPlXg+rnd8Ntr5Q5/K5BdYhd953v2vW9+277z9W/ad78R9MXPfM4+&#10;94lP2ZdUfumzn7OvfO7z9vUvftn+68tftW999Wv2za98zb6h6a9+/ova9rP2uU9+yj778U+q/LR9&#10;XtOf/xSf/Yz911e+on1/0370/e8JrD9ywF6h8Pbaq66ym6691m698Qa7+frrrPHaa1Rer/kbFc7f&#10;ZLfdcosnb8vlNSdt//rXv7arr77aG05Iq0ECI/26G+Qa61WmBMdSjks8dpQc+MzjxjwXNPPxxMSL&#10;PC5nPtT99S6V6uXQGlQ2IjnHBrlGhdAtdR+Z5ydOtxb/O34HxOfYB8vickrqVwTEUon8vmYJiik5&#10;xHo5xwaVjWkBRW+9Y1/s40D/+99ZDrpWyzIVj+c7669//m+JfWROZ15PmdcP4fbTTz2TCIilgmG9&#10;1CDH2Kj5xgXz65skQXKBLV64QqBc4g03NROnKfye5mk/dEWcMJ63ZDI25BiBjRZjhiwbZnm8LoHX&#10;BwuCQJJxKPv0JsTOdkfZv99Ay5KyFXrTaEOXwEHZAy1XEU5I7i7xni8VZWUOx5qJE901Uk4cT1dD&#10;uiGOdYiWDyv3Rh4AiWKiOfmTiFShaVOmu3vERQLDubPnuWP0eUGXRhjgSMI2YBQQd6j01y1wrLjG&#10;uWbjwzwe23j/xfnMY4/etiAqnhDW809YFneAC+Il9/fde69OzpLSC8+7oF7aIdn3v/UdubcrBaDr&#10;5dxutF9f8Sv7wbe+6wD8/Kc+4+V/CXYI4H1XoPyJ3OAvd/zc6x5/d/Mtdu9dd9uD98nhyWk+pPKB&#10;e++3+xSC33PnXfZ7hdC/k/u85cab7FqF4jsuuQQ1CoqNX/rcZ5u++JlPm0r7r69+xRq+82276Hvf&#10;ldOUy/yxQl/psot/aj+/9BK7/LKf2RU//7ld/oufe2MJPVbkBt0VkohN17/vf//7wLFBIHQYSqUc&#10;3AgaynjBxuMVl1NmHvh4LON05n7i57D8AiOATKVVyrHn5MbP8PnM8xPPV1T8H5n/J/P7xc9Q8v/Z&#10;d/weTL/66qv+PZ588slEMCyVgCQq5bxn7ifu6+9V/O7/Dso8jlH83lgneKB1XheasSzWTf53xOe5&#10;mTkvcX+cJ+T/S6E2GQCv7dzlgJRTTMk1onq5xQZBsWnxoqUKNxcLjjjJxd5ras7sBXJac72nTQ1J&#10;5OMnhZ42VdUCJSMBDff+37xoi3erk++Ym4NL5N0wKN/D7kGM/N67r5xlT6mHDyLBdO+eveQ4UW8H&#10;Zv7gPAfl6JEjPaQGjPRzxjUCxghE6jGjY6QHDo4RMJIqBASZB5CE1LSU87ZHRmcnQZsGFwaMEBwb&#10;cIpcp4hjl3mPxfuAYxnLAx179FdXxhOSeUMidvqXv/wluf+++5Pf335H8qDKb3/jm/W3NN7c1HT7&#10;nXbzDY32K4W4F333+/aFT3/WPvGRj7nD+7pAeJmc462C2n13/8EeFvieePRxe+rPf7EXnn3edr78&#10;qu15fbe9ufcNszfetLekUL4FGOsFxJSAmBIQmyUouuQQU3KK9Sob5BobBUXU9K1vfM2+9pUv2Ze/&#10;8Dn76he/4CX6vAD6qU983D71yU/6EGcf/ehH7VNynwwkIUA2AkSpXvKXi8djEY9HBAnz8SCzjG2j&#10;q4oXcvzc/2vvTGDsOqs8fySgaWh6BD2t7oYZEHQ6oUmFNCEkb4BIdIaehk6D6CEdT89IaCKQZkbQ&#10;LAIhhFjFjlhCgOwhiR3HLu+xXY7jffeza3O5XpVr3/e9vJTLdjl58/99952qW4+ygbhM0q3vSEff&#10;fr79f8+33HuJh9vb0zsKkzQe5n6YTA443S8w4eSBnOIw2PNLh5PGy4TdZaQnYNrfywRTV+K5nTjF&#10;8i/FxEnzQnF+W77S9AtzsUzc4tkyJ/Wcz2m/Xw9PQLFY7u/GtK+PBdrd2z/xY2yob9jv5RBsRu5z&#10;F8KbONIYBZR3LRGXSnPMCiSzd370rhzv2fNhko/+d4CSvUgtRT/wj+G1RN6qwv4+gdGtt3D38ebw&#10;Ud7r38YHlPm8Gsvem4KbPUn+EcM/YP7sT7XU/pP/mH/tf+A7ja8JnyF71StfGb6088pX/EFw/8lr&#10;Xyct8/UBJHl1kA8y8/rgTX9zUwBDgJHTb96qQVPkXW2+9AMA3i6+jY8Xyx9wJIy9TT6yi8bI6bM0&#10;xDIB5BKZQXGhnXx8Mo69PfGDQ/+k2nkhnuvIooC0P8IcHHD75ODLGTVV1bZr2w7bt3tvRuAo8Hkw&#10;fz/a4b3SDn9xX37FsuX5ndIaG6Txdba250cGBvNTAsCZ6fP5C+LnZwR+z2kBIuP5mYsA5BIBZEYA&#10;mRFAZgSOGWmOJbKH/1orvvHHwuRfEnI/N2MXL2gCn5NmdfaMCRhLAMkAlGvXLJGmWCozKzO7dtXK&#10;/PKlj+cffuC+/D0/+VH+hz/4vsDwnjzffCxojEtkZmRmAES0tfSATAMRbYKf+/sgdjvxkgE810GY&#10;ngZ//Fymx0vHp81xY6LJ4V8c18vjZpoXioPb/eB0njB19XzT7MDo5cL0dMX5el4L2Yv9Fgr7/XPS&#10;FklZisuNPxpauh1pK28z2ifpW8IwueKD//y6pWQX8pofPp8J87YPMgump5v1E0BiT07kxWitBdAU&#10;MAKQGWmL4juXSGMslcYISAYWQObQJrmj+A8f/FCe387ym1o+SZaA400BEBNQ5BNmNyZfML/mOmmM&#10;bxYwvv7XgPHVf/gqgeLL8y9/2csCOL7iZS8P7j94xSvCJ/yIy98ur+VvgwJGPq3Hcpo9Rt66cY2R&#10;L/1wTYjf5SbaY/LNSMLRHNlnFOekNZYKHMMXchifSVvMb6d0m3q4x0m3eZovGZj2pwNQTd09K1R8&#10;cmLSWqQxSlvMCBzzMvP1tbl8Y/2JfHNDY76nszt/amIyaIEXz12QORPAUOC4RJwREGYcCMUl/Mea&#10;D1wCgPM4+IsBRjbI4VBpyiFTAAlIPndRQHVBGo34wvmzJlAsEQOSGYFjYAHkkuRXC3xZvBFQBBDD&#10;UhHQ8vpRbwcKBzNnBwZM2NM4p93ES6cnzNO6fzquy/aOxs1+JuXA7Ux875M0uyziIH+hPNJuT5fO&#10;29O7iT/gSBt5POQSVpxvMbuc3+TnnJZXLNvdi8eSyfhxDu4CF4AMIJy7l0jd1Z7hXmLy5ksARu4r&#10;wmqXmQvSWOQ/d8+xICtlT7RM8luoTAmn28jt7g8zPsKvSgv+gcPcUBrPW37006mTJ00aY4lYIJmw&#10;AJHXSksFillpi1m5swLHrIAxK2DMSjvMvfU6aYcCMZbO//k/vSn/53xhibuv/D5XYPg6PjX2mj8O&#10;muEf/9Ef5V/z6kRjRFt81Sv/MDBg+epXJQyAvu61rw1L7ev5IpKYH3FxkOMHMMkriXxMInkdEWBE&#10;e8SO5ihNMSdQBBCDlsi49PbwtqLebofTbZQe/+5XzJcMTPt7pguF8YRCnRcglpw9M5U/NzWdLIWl&#10;BWoQAYxLxBlpihkBZAYwFJfkCwB4UZpg+AkOG9f+1HO7swNhwT/kHdw0AG4GHG8jUFkGKf+1ZWAy&#10;cS+EMPwASoCTeNIcSwSMGQCRRvLG87ph4ueAwODCz+PiD1ClwcrD8UvHww4jA7fLdsbfN4uJR1t7&#10;Gpj4yCSO5+Gg6bK8zB6OLJeP2+3uJtz70NnDXAbscrF7GTxvOJ2nl9vlYadumG5Ptweczistr1g+&#10;7HIXh5EnDmBFmefGEvcOecgm4yuJC/BNT52xkeHB8GfLsZEhGxrst76ermAOi0cVdn56ajb9zPlp&#10;Mf8+KcgSh7DZcTtXt99UT28L7B7PATotL+Ekn+dQFsizUD9M3Px6dHr6bLgOJGAs4Z17ASNAOcsC&#10;yIw0xSUCxlJxVuCYFThm3/ue9+be+MY35d/w+jeEPcY3vZFDmb8Iy+W/+LM/z79J2iDLZvYacb9B&#10;WiXfa8SfgxqYbzfixxfo//It14SlNIAn8MsJHHNcLOf6Dn7sL7J8Bhw5mRYglomXiEvGx8aTf8uo&#10;LWgfxpC3lbebtxXsfumx5X7FfNnANF82HoAlkBMwAo4ZGDAUEEoDpJMWSFsAOZcbwFD2hIviFji5&#10;HjEX1wdBPk+DwAU3IJkHGNCW2AfE7QNFg0N2TN5jDU/5wsR0QPMnkE9izLSdvL0jYOxMevdDDiBB&#10;XO8A7A5+xcDi6WFPi5ykLRLGnQYZ4pGOdimW4+BFPC8D8dzt8jwNZmhfmcV22NOly+ZlTcvBj3j4&#10;wfilw9P+xPP6uIm/czp/Z8q1OOyyMMUaH8mDFADTOIJlT1Yd05p8UzY+NlIAwT5pXxM2OT5qg/09&#10;1tXRZj1dHdbb3WEDvd02MtRvI4MDIfz8Wf6ax4OYMSkWWIWxKfPCBbVdoS9+U90I9/bBjnmxMJYT&#10;8Maf8e+MH/FVJ82DOf8CF8Bymp/QzfYh44MrZbzAccpGRkfDlS6BYolAMQP/80fvzPzrpz61RGYZ&#10;H3bgFT+u6/z1ddflr3nLW/JvvZa3Za7LX3vNNWE/kVNq+Fq+F/qXAsE3vyX4w/i97a38D/utYel8&#10;xwf/MSf+uHiJNMVScVYaYlbAmBUgBru4VOB5R19Pv/qF+jsOzB+v7k634e/KVyxgltNgVrAHQCwU&#10;Pl3oxWPkJQPj15nO1uSb0TJYPCO+KK0Rc+biufAqFswTlIGWntRpkzK7HcApHqAenvYrnuiU1dN7&#10;uAMbaVyGmzDxSYeflwMmjcdBju/9eVp3k4Zwj4/b/dyOv8d12S7T42Kn3G7HdHkOkmn5bsd0mel6&#10;4I/b4xEOE+7x02nSjN+iMfJmAUv1Z3wIBC9Mn7HTJ8cFbv3W2dZszQ311tneKo2wT0DYa0MCw8nx&#10;ETs5IeCQX1tzgzXW11pzY721tzQpbos1yF2fq1HauuDuF2BOKM301GlpkBpzjEG0SbVlsuSd37du&#10;0r7exvh5+2FPtMQ0O/DN2efAsjgO+TFWzto5+l8y59rZX6VMVkj+WmU46Alj4JwVwDHH13T+29/9&#10;nZbA/K71+vyNN9wQTA5YOInGBCyv+yuA8ZoAngDlX1/Hp86uD6fSLJ9ZJgsQs+JMS1OryV0iYMwI&#10;EDPSFjMCxIwAEnfJubNqD16LnZkbD5RzIfuV8BULShrzCmVcgheKO5/JF/aOn2O0Qh8cMwLEcwEI&#10;9QTXJIAZZAAjGiOy6HTACn/fz/Mjfx+kPpFxY6femG73MNIiEz8fyD6w8cdOfnDaLx3XB6b7p+N4&#10;e2Mnnvthut3lpP1xUw/qhelurzduTJeJ3d2YACTgSBh+Du4e1/Nz0/OlrF5+D3O5uAlLp3N72u0y&#10;FovDA1Ha3PMz5y0v8zlph+emTtnk2JD1dbcHUMsdqxRXWYtADwCslbux7riNDPQKHIdtYkTL6t5O&#10;AWJjAo4NOesSEDadqLWKo4esPHvQaqorgru7s9UG+7oDD/R2Wbc0zd6ebmmgg+HiNrc8eF2Tv2/y&#10;ozln/Lnn6g+rpL1oE9pm/pj/dfb5MX+OJGmTvrkoeZjpNg5+LPmVDi0Se+irQhwBY4m4VJz/p498&#10;RMtcfuzF9Ru+5n1DAMW38XdGfsz25jfn/0oa5HXXJoAI33A933+8UfH4zNm7AEW4VFxydkoPjovP&#10;GwB4avKUHkCnbOq0FArOFsKhq/ruIv1X3J9z5V8MvmKBvw2QXS5OOoyOSNjtiX867vx0lB2e6/Q0&#10;A47PSWtk2cGXTS5oEjAozslOeDhRZACoDRhwPvCY8AwWQMOBAJN4xHE/3AwYGNAgjDQe5jKJDxh5&#10;egcUZ/xh0hHuaWH8YOzkk3bDxHeZnpYyuHYa2qogHztpFyojD4P0gwDG7uG4yZ843j4ejr/njx0/&#10;mDjp9J4fcdzP/TE9LeV0Gd7fi86UJQDjObG07KmTAegGBXQDPR3W19kms916BWhN9cet/PB+O7h3&#10;lzVIE5wY0VJZADoEyCku3NpYZydqq4MJk+boof125OBegWuFdbQ0BNkjAz1K1xXAt0/AOCDgS4Mi&#10;P5lra2uz1tZWa25utoaGhnBnGL9RLW9p5wTYkrGPCcgFkMSv4J9wus5p/2R+YA/gpzlAWwdZBbcD&#10;4wxbTbKzn0mc8xf48MU04HiHuOx//cv/zN/+Pj5qwU+53h40Rr7gjYbIPUa0xLfxya+CvwMjH57l&#10;LiKnzQLEMvEd7a0dxtUjwG/q9FQ4fwAkL/AVKWmJAKKD47wV6lXgQgMvHPjbsgPY5fi50AmJ3dPM&#10;pU065NLs8dLp0uGAoHd20uEB+DRgAMaz01PW0dkegDEBQ7SxZDDRybTB7MAQM0kZgD09PWGywviR&#10;L/GY1B7XmTgAIE/3QWkB6bjIAoyIh58DggMMflyo3rVrV/jJWDoPD3f56TCXBxOPN5I6OzuDnfjE&#10;c/Z6UA7cAKFfcfD4MDL6+vqC3QGdOPhTN9Li7+k8f+oCk444vJ3BRCaeM2BNvqQjb+SR1usJk9br&#10;BtOOV4WRDzBelHZ/cdrOnhq3/u42AdgJ62prsu72JutqbbTa6qO2b9c2yx7YHQBvdFDa4uiAjfR3&#10;W0fzCas/XhUAMVddbjUVWauvqZBWecx6OprlX2U1ldng7hPAjg/12fhwn41hClzHR4fVRiOhndjP&#10;Q3Nk7DhQwgBlfX29HT9+PAAkWiRXt7ydqEswX0BbJQCLRqgxIgBMrhgxlhIwZG4BhB6GeeYM18aS&#10;h2sBHEsFjFlpjFlpjFlpi1lpi4GlKWYFilmBYoFLsgJHxXl7VsCYlbbI8hlN8Y7amlzQDAFCQHDm&#10;vJSMaY0lgSNuGICEA0BSB8DxKgHkbONeji8Xpxi0HLguFbYwa5D+1jyXzp94c6BIORPGLwHGixpw&#10;A7bsyaV6Ajfa6NiIOviCnTw1qUE4YEPDQ7OTks52jai9vd3WrFkzu7RhwjOxHXiY4AxgvtZB+zDR&#10;jx07Zrt377b9+/eHOA4apGXwM8DxJw/AByZPtIFf/vKXtn79+pDnhg0bgnzACB4fHw/l4atG+Pvk&#10;oY0pK2UgDvkjAz9AnbIDYpSNNEw+wnC3tLTYkSNHQhmIg2zKmMvlgpZCPoRRX9IC2lu3bg1+5P3s&#10;s89aRUVFqJ+DHrKxIw85xGEyk5+Xk4mOWV5eHspLuak/9aRtfMJ72/lYWnQWADzHg1La4vMzZ+2k&#10;wK6juT6AWW3VETu4Z7vt3LrJdm8rsx3PbLT9u561dgHjaS2hiTsobRKwa9Xyub6mMgBikwCwtaF2&#10;1myur7HG3DFrUzpAd2yoNzAAOTE6KB6xMXhsdBYcaRsAEjd9Qtvh193VHcYPfUMfEMbhTRoQaTef&#10;q5ebs3DSxozRZI4AiM8VOK0xAoyJPQHQqSkebMn2z2k9/KQxlogzAseMwDEjrTEj8MsIGAMLEMUl&#10;syxQzAgUM9IWM9IWMyyfa6qP2/QUV+zoE5VL4AjguTssnaUlhjub4n8TGmMaqOYA6zeHzQ93gFuI&#10;0/HmOJFB2S/Nrkl2dXfa//1//8ceffQRe2rFcqvNHbctz5TZ/Q/cbw8/8nCYxOvWrQva2k9/+tMA&#10;hI899ph985vftCeffNIeeOCBAEzLli0LoLVjxw47evSoPfjgg7Z8+fKw5CH9Qw89ZN/4xjdCOGDI&#10;RKd9efI/+uij9vDDD9vTTz9tBw4csO9973tWU6NlmbQm4j/++OMBNACrQ4cOWVVVlX39618PYLRl&#10;yxZbuXJlsFPWJ554wjZv3mz79u0L6e6//35bsWKFbdq0yR555BGrra21n//85/bUU0/ZM888E/Km&#10;rKtWrQqyqQf1/MlPfhKWbIDZ3r177Wc/+1kAZuzV1dWh3j/+8Y/tnnvuCTJoD/Ij/Xe+851QH0CQ&#10;CcvDgHps3Lgx5E+7fP/73w/pqTPhlNnLTjzi0xa/+tWvQjiT3cfj1QDGeWPdgfG8AP3MhA2zVygA&#10;a5T2V5U9YFs3rrNtmzbYgZ3bbM+zZVZ+YK8Ndgnc+nuso7FeXGedTVriNtRZi5bNDdIcAcROaZGt&#10;J2oFiFpWCzTbmxRXfn1KyzJ6dLBHWmN/WIqPjQCCyR4jv2EYGQEgkwch4+Lk5Mlw/xBwnBgbt5Gh&#10;YevTWGprabU6tfGpk5OhHkH7BbxCe6mO1HOW57eBM23B+HQATPwlJwWQ+LOExo+woDXKjeZIeuxo&#10;r8c1jr/+1a/ZB//+7+3dmf9imVtutZv+5h12803vDO7b3vtey9x6q938znfaf/3b2+1flvwP+8y/&#10;ftoefOAhO1Zdo4cwV5wk7zx1UBkEjOfPaZUxLVD2e8sqH4CZXO+bX5erwfMHywvkOaB6MZjypznt&#10;n9h7+3rsq1/9ijW3NNuevXs0qb+tSf1QmNBoNUzWX/ziFwH0PvOZz8xO8O9+97thkhMOUH7iE58I&#10;YMKEz2az9q1vfcs+//nPB+ACiACt0tLSAGAOjEx24gJMmMgBUAAdBj+8c+fOoOmhnQFeACwyyWfP&#10;nj32hS98wb797W+H8pAPeQJWlAVQPHz4sJWVlQXQgtEqAD5ACdABNAFRwJtyAJgHDx4MoE/90GAB&#10;K/JFMwT4aAOAlnL98Ic/DGlok9WrVwcApa1Iw8Soq6sLwE1ZKBNtsHTp0uBHvoAzsijj1772taAd&#10;44fMe++9177yla+EeiGH/nJQZGwuxviEkTNPJiaHLgLG0+NaxvZ0WLtArv5YhZUf3BcAsUJgmN29&#10;w7auW2M1hw/aeG+39bU0WX3FUWvVw7XjRM5aamuste649ci/v73FOgSELXJj5qorwjJ7oLvDTgoI&#10;J6UlDmsJPqLl+MQoWqGAEQ0RTbEAiqOFFcLY6Hj4UMSo/MdlH5MJjw6OSPvstab6E3ZC421Uq6GL&#10;AniuFj0fNDnVUZqdA+Ol2o85G9o5gF46LEnj6QDDtH/QJgsPfLR7X2F16qH+oMb0P33kI/aum2+2&#10;66+/3m4oKbEb3/52u+Vdt9htt91mf/u+99nd//tu+9QnP2kPP/SwlI0OrTSS7SEAMewvKi+3w7zR&#10;42XDP7ivsrYIX7Lh/j2wd153d5d9Up1RUVGuCbnF7tXE/p5ABmAEiJjsaDif+9znwmT+4he/GDSm&#10;H/3oR0F7ZKIzmb/85S8HcAAYHCzRENGIABxABZM4aAGAIgMHrYiJjyb2gx/8IOQJUKCpAaCVlZUB&#10;6NBY165da1/60peCTLQyNEdMygjQkScmoASYA4Qsm7dt2xbyAMQAVfIB6KgDdWO5Sp7kAzADbICY&#10;AyNlBygBTNJRDvJCU6Q85ANYbt++PbQFIIsMgJG60m48KJBPOGVA+6QdKRthPAwIp0zUB2AEhNFy&#10;yQ9Apz3ot8Uel8hzYAx+mAKQC2dP28TwgI0N9tlAV7s0wRNWV1VuNUcOCwwPWXbXTitbVWpHdu6w&#10;bo2XNmlHjeXl1lmXsw4BU0d9znoaG6xL6bqbGwSOrQEk6yor7IiAte5YpQ31dtkprvgIHAHFYTH7&#10;i2Nj0hJZQgsMR6URBmB0FgiODHMlaDjw6JCW3NIqx4YElOLRgUEt1eusvbnRTk+OChinpAFzkHQ+&#10;1Gv+BfUXzsV9EcBU7GH0F27ewBkcGAjz4v3vf7+94x3vCKB4k8x3v/vd9p73vMc+/OEP26c//ekw&#10;vurr6kPaRM5cPiEvgM+5kO/vAwzTnBRkgYB/6+yNDDCyX8MkZJIDcuy9sT8GEKARcfDBpGSis2RG&#10;m2EfB/Bh74tlM+GAFQDAcheAAFiY2MhiKYjGBOgRjiYKMLL3BnA50BAPzaixsTFZyojJA20K7Y70&#10;5ANoo0myn4eJbGSilVIPwI4NebRQyg+osmeH9kj+DD7KhlzSUGeW7uzt4YcM6onGygD1PUfqiUzy&#10;p20AWJb9hLFlQLkJRw77qexFUkfaAADEnzLQjgA+2wPIBnCp23333Rfyp00pFxoxdQN0aQffr4Qd&#10;JBfq3xfC82Rhf/6iTZ2aFHB1ayndbV0tjQLFCmmK++zInl22bcM621y60tYtW2o7NTZyqleT6tms&#10;egGQAGWP2qO7QUvqXG3QHtsFVieqK+2QALX84H47cbzaejvbBGz9QUscl9Y4LnNCoDg+nuwtoiUG&#10;YBTzp0WAcUx8+iTXhyYEiKOJKXAc6O6z/s4eabi91t+lttWynUOic1MnbebclJ0X0KM5sk2QLIHn&#10;t8GVcroN/UEDA4y46UMefLfccksARxhgvP322+3OO+8MKxnGBg9jTwu7rHReLya/pAqzWEydABwa&#10;G2Bkj4YOA6AAGj9s8IMFtB6YzW86DJOJyZIGOYSRhkHMJCcOgILdTwmRB3D45jmTnjQsM5jg+BNO&#10;XGQjA3/iUEbkMWAoH/kSh5NdgILyU1bqgB+gTb7YPQ4MSJGWslBX6oZcZJGPx6d+7C1SH8pAO1FO&#10;yoYM4qDpAeQ8PAA8ZOLvhwLIRT7pydvzJS9kII86Eoad+JSZepA/dSE+dkAbt+dPe3j/XZXxiUzJ&#10;RrOaGB607tZma5fGd2iPtMO1qwNve3q9bVmzSuC43ratX2f7tdIAGFvULu0CRcxegWKvHkgdAkOA&#10;sbb8iO3f/qzteqbMKrQcrxNANtQesw4B7kBPp41LM+X+o18Qn5hIDtcCMLqmWADHcdnZV5zUMvqk&#10;QBEeGRiyzpZ2a6yts6ZcnY309YY9zIbaqrB3ef7sKZs+czK5hoTGOLu95LxAW7xApl/oe/oJkz5j&#10;jOFPH3/sYx+zG264wW688Ua79dZb7UMf+lDQFnmA+lhN93G6r69Kn/+O/JIoxGJxumFhOssnLp3g&#10;necTzyctfu5Om3BaNp1HGAwQ4EZWOp3nASh4fB8wlAV/HxTE9bKQh8tIy3WgcH+vD6bXxetKXTA9&#10;jpc5nbfLxo3dw2HyJz8AiwkLUPspssdFLumxEz8tmzAHxHT9iON2/Ck37DJIgwzssMvxtN4HV8ou&#10;C5PDCt50CVoXb6poyVu2fo2tXvaEbV67yrZvetr2bt1iBwR0u8s2254tZVZz8IA1VVclS2gtpfua&#10;m6xX3FxzzCr277OdZZuUdrXtUbpcxVFrPH7Mmutqra2x3rrbW2y4vydojScFjKcmx2xSwDgegFFL&#10;Zj1wOHyhrXn4sJ840NunNAMBFCe0jGZvsbu13VrqTggca22wRw+Uwb5wHaixrsbOsKSemQ6acMJo&#10;jHNaWXF7XCnTP/Sh97cz/qy20BQBR7TGu+66K6zawkFS4WHt/Y8s7FejjC+UX1KFuRL2znfGzxue&#10;iYZWwj4by020IJannBZ7h9CZaHosST0NJhOUOK7NYCcu4Z6OSe12Hxh0PHEI83AvD4wbf+S7XDQy&#10;JgZuwhhwDhCEMaDQsDxPBzpkATTUBy2WeLi9/MT3+hDf06TbzjU9l018ZHgdCEcWfrQFfsjz9Lg9&#10;PjK8rpjpvnDZyIO9jKT1chGOH2Hpcl4JI8fZNSg+Vwcwstw9duSwbdv8tO3YsikcvKD1bdu4wbas&#10;W2ObVq20LQK8yv17rUVg13Wi3roaG6xPmmZL7XEtm3fYRi25169YbruVrurwQTsu7bH+WJUATKDF&#10;64EC36625rDfOKZl9aSW0iynuaozNo7myLJ6xEbVv4GHhsOe4kmW1OOTYU+xp70zAGNHY7MAt05L&#10;6OZw/7Knvdmqjh6S3D5pi6n9RTHL6YQXpx3T7DJ9zOCmDxmXACAHhmiMgOPHP/7xsIoiHkoFZlqG&#10;933a78Xkl0QhFoupS5ppfCY7E5k9MjQgDkbYJ2P/i7089ufY/2K/jqUh+4wAKAcmgCnaE+o/+2qA&#10;EstBwBUZyCYdsn3S0+ksh30/j8HAfh0TnQED+CIXf9Jx+AFQc8iCbICNvJGP1kZelI90HN6wTwdI&#10;Iot6AYbIYunLnUHKCbBQHgdE2AGKMlIW3NiJ5+BEfNqN+A6sXq+0TNzpgexyKZOHpdNiEsf9SYfd&#10;88OEvQ9J42Eu/0oZWc6Jn/I5d9Z6O9rC6fGR/Xts++aNVnnogDXUVNmRvbvDshige2b9Wnt2wzqr&#10;FuBxyNLT1GCNx6otJ/A7uHO7bVj5lJU+8Zht1fK74tB+q5W2WHM0a7mqiqCJnpA8ltQtJ+pmNcfx&#10;kcHwhZ4RLnkLFMcFjuMyJwomV3lOjU/YmYlJm0ST7Ou3vo4u6xEwtjc0Bo2xtaE+nHQP9nZYTeUR&#10;6+loCXUKH8QIAElbJ/20mG1J33n/+9iiX/1B52OE/WoOPT/wgQ/Y3XffHcY248rHWlpmuoyLWdYX&#10;yi+JQiw2e51ofDoLgOEUlb2Pz372s+HggRNSDjMANq7XADgAD/Fwo1Gi+gM4XD1hnw3QxI+7gIAq&#10;4AWocRDDoQodTh7E51SWAxIOKLgugzzAGDDkAIh0yAaoOckmb+zE4yACMASQObThgILyUbbVq1eH&#10;gwvyAXCXLVsWysKBB2UgD397xgesDzr3YzDTNu4mzOPRbvgxsB3U3CSND2hPS5iDpstI29P5ptO4&#10;TJ8oHoaf2708l2KX77xQeNqejsc1lFMT4+FUl73Ag7t3SmPUQ7O2xsYHeq2vvdXq5Z/dsysA5kZp&#10;jeXSGLsVv6+tJRyw7JD/2uXLAihuKF1h+3dss5rybDjAARyPi2sryyW/QuBYXQDHnLTU9rC3OSYe&#10;Fo8KBBNQ5GrOiEBTbvGoHtoDelj2dXTaUHePDff0Wm9bu7WdEDBr3DZpmd7f1SbQ7Axv3tTVVIa9&#10;S64hXbwgwArXd1Rf6pxqi8Vg2pG+8vHgbm9fTPqYBz+3Gthj5MHtc5L+LZaXTpsOezH4JVGIq8E0&#10;PJ3ApEUrBDzQBAEkDh4AG0AOQAGUOC3FBHgARq6vcC0GMOKqCsDkgEd6wJW0xIcBJAYCYQAhJ8/k&#10;yVMTcAMEucpAGoCLE2HyAPy4RoMfp9KUCyBHqwSI/W4hp+EAJ9oh5SQcLZN7gqRBy+RwB00V8PUn&#10;OWWiHXzgOeC4WezvbecAlQ7DTMdzP58Q6TTpOAuxy6JsXr60THcXs6dfiC8XN10u+JwAuaeTZbS0&#10;fwHWsaOHrSp70Aa0tB6RRlct99ZNG2ztyuW2QsC3ctnjtk/aYauAranuuO3Z9oytXr40hG9et9p2&#10;bi2zowf3SWM8EO5BIi/HtR8BZZPAtil3XCB51KqPHLLW+pyN9vcaX/AZHOgTMCan1LwJM4EGOSSw&#10;HBwIwNjVomVzrs6GBZBjWol06GEMKNZVVUqzrS68atgbXkes1HKar/+wRcArr77HWNwui8HepvS5&#10;u+HieDz0mHeMVVY69HUaQJ3T7kvJ+n3yi16Aq8l0HMAA0HD1BKDi6glABCjiBuwAKe4KAjyAGGFs&#10;HnMvEM0N4CPumjVrggYI0DpYcvWEeAAW+yosFwBWABIwQ7NDJkti7h0SDogCuOSD1sq9QoAUTZI8&#10;ADkAmLzwI2/KTznRJtESvXykB+z9Wg5LaZ7M1N3BgIFYPIBhD3f/dLvB7i7mdNy0X/GAx57Oo5jd&#10;vzheOn6x/XLs8ZzTMt0OYz83fdYGenqkaVUGje7Ivj1WryXvmLRFTqjLNqy1FUsfs6fETzz6kK0p&#10;XW77dm236vLDwSx98glbKv9VTy2znc+W2YE9O6xSwFp5+EC4vwjIAowA4YljVYG5G8n+Y4PsaKT9&#10;PZ3W39tlI0O8N82bMEM2Lg1yRGA50N0l7rSWupy0z3Lr0bgZ6upU2mqryUrOoYNBM+0XME4M94Vy&#10;HdEynq/78B3IREMUL9AuV8rptqYt3c/taRNmDrIyQFMEGD38Uuz95Pmk8/t9caRIkSJFihQpUqRI&#10;kSJFihQpUqRIkSJFihQpUqRIkSJFihQpUqRIkSJFihQpUqRIkSJFihQpUqRIkSJFihQpUqRIkSJF&#10;ihQpUqRIkSJFihQpUqRIkSJFihQpUqRIkSJFihQpUqRIkSJFihQpUqRIkSJFihQpUqRIkSJFihQp&#10;UqRIkSJFihQpUqRIkSJFihQpUqRIkSJFihQpUqRIkSJFihQpUqRIkSJFihQpUqRIkSJFihQpUqR/&#10;z2T2/wFb47+D64a+8QAAAABJRU5ErkJgglBLAwQKAAAAAAAAACEA75WwUnCgAABwoAAAFAAAAGRy&#10;cy9tZWRpYS9pbWFnZTIucG5niVBORw0KGgoAAAANSUhEUgAAAMgAAABeCAYAAABmZ1vAAAAAAXNS&#10;R0IArs4c6QAAAARnQU1BAACxjwv8YQUAAAAJcEhZcwAAIdUAACHVAQSctJ0AAKAFSURBVHhe7L11&#10;dBxZmu177sw0VheDi11VLleV5TJbZmaZQWZmWWaUmVlmZrZkkS1m5hRDitns4u6enp47c+fut78T&#10;GVLK5erpueu+9/4ZrbVXREZGpjIjzu/sb5+IjFD//ffff//9999///3333//Z38Vj5+qqqffqOpn&#10;33D6rH7eVJXWM1X9DR9/w+c5X/n0qZb5mkq+R8WjJ3pq6AkfP1blVNmjRzY9VKUPH6iSBw9U8X1D&#10;RXX3lbWWqqlThdW1qoDKr6xWeTbl2s0bqqpXvk15lZU/VxWXi+yWmevnc7nIWMdYN7/akH6s16+o&#10;V75+LcXnC6qrjdfyca5er0Hm40bvrz9fw7yxjjGfX1WtCmpq+P1r9XYorKtTBaL71IP7quAhJfMi&#10;Ls+v47aprVF5dTV6Wi8ut3J9K9e3cvsWUTItNF+rVasfF3I9kX5/ec2j+6ro8X1VTJU8tdcDVfr0&#10;oSp7+kiVP32sKp5w/1LmftdiO5C2YLQNo33U6DbCNqHF5755Qj1S1d8+pp6oGtF3pp7Wq9Zu/j9T&#10;7ffPVN0PFKcyb+j59zD+h/xP+d+V/AxVzyiZUhX8bhX8jmXyvR/WUjWq+EG1KrpfpazV5aqgvETl&#10;lxSpvMICxUb7SJU+YOOlSqgyPq7kxtAN/4lINs4TVf6EDZ6SjVMl4obRG8QGSZW8RssGzGNuWA1J&#10;AyAlzwFiD0Y9IFVsBDYgTEAaQGlodAYcVKMGyQZoe9xoGZVbzgZfYTRQ/VoNhzTsCpVTWU5VqFyu&#10;L/9LGnJOOZdReRUCCWUDRENiA6X+f9SDZf5Pc7ltXv4/pV+jX8vvwnl5L4FDbwsTAmnI3E4FImnQ&#10;9+1Asalx47dbbgPAXo2el6ksE/gEpEcEyg6QUhscLwJE2sELAbGD45cBYUOtB+PncPxXABHJexmN&#10;3wCg+htDVY1kQFFJmUAY04dsxw9suk9I6rQ0JPe5P2oqVGFFqSosK1EFRVYC8oCNl1BIb683gjRy&#10;uoghfkkBRW8UOoSWbQMRmgo6hbiFIdtr5T00IMbz8r7ljw1ITAcxIHnI3pM7zQZJAyBsQD8Dw5TZ&#10;4IxGbg9JQ4M0GqL9urrxChxUw+uMRi0NVyDR4uty+f9z+XwuwdAOwsZfYLqHDQzztaYDGf/XXG43&#10;tS1/3jlkuXaQ6hoCUqcBEQcxATEasDRuuwbO57TMx9TzoAgQ2kn0lO8pkDy3joZOnrMBUvyYYmN5&#10;3kHKnhEQNi4BxGwXBhgiGxw2/X/pIFrme9nUCBYbMPagVPK72MsERiAROEof2QFSW6GslWXKShcp&#10;LC5qDIjRUwgQBhiGDFD0hjHhoLSrsNHr1wlcNkh+BgidRAAxIJEyy3AqAxDuLAGkprGD/B8Bohus&#10;+bw0SFP2y2yvM9enNCDiJNpNpDEbMp/X5ZVu0A3S/0ek15Gp+dhuWf06z4nL5D0EOPne9Q4ijVcg&#10;sTVikZ4XaES2ckrUqMHbyQCE72WbGi7y3HqyzAZIkcBhB4jhINQzAYT76xn3nX2n2AgMEwIDjr8N&#10;iK0x/19ykAbZ3q8RJDZQCEcDKA1uolXvJPzOj2q1Sh6YgFSqoqpyZaWLWEuKBRBptHYO0ggOEb8s&#10;N4ixgWwbyib9vAZCMofNRWwyAZFSy4BE8khjQIrM/GFXahUIIHZl1t8CpOGx0Zgbz9svs2/ghhM0&#10;NHBDZsM3e/uG9X9Z9q83/48hPpbn7WX3vLxW8ocWXUSXbswipoPUS4NRq/Ike9TwM9vljkaNXj9m&#10;J2MCYssjBiDPuRCBMdyD29+EgyrVpZVAIlMDkHICUvFMALF1mj8DxABBHORvl1g2B6kHRNTQ0P/P&#10;ATH1C5DY1OAmlIaETmIHiH0GKa6lqitUEV2kqLREafdoKLG4IewcpP6xaa9assGMXkWyiH5OQ2EP&#10;iK200jLKq/qQ/jwgposQDg2JDRDR3+sgL264zy2rNl2C+YLlkxZzSa4uvQgG5yVzSN7ILivT7yFl&#10;1n8uExDjfwoM+v/ZJM/L/5H/p+HTzxuQajBsgAgAuTYI8tiQtTQY3A7mc6Zk+QskENiH8UZwECAT&#10;LIHDAIT7wQaIkTsMSAxQ/nYGqQfl/wcHafwaOyjsQNAOYoKpnzefs2USfudyZi8prwQSAaSYgBTV&#10;2ByknDlESiwDEGnIbOB6QxhwGIDYNozeOCYYsp6dNBgirmNTffagNByEQjuHAKIziA2QF4xi/VcB&#10;sYfAPgA3AkRGqPjFBRItAYUNVgMi4b2c60hDF0AqylQ2ew4jpBsASMMWcPIY5s2Sywj4JkR87S8B&#10;IuvYZHwm4zM2BoQNnPM5/Jwahjp+dxEbvQmHvQxIRHyd3bwJgD0kJiDajZ4DpPgXAXk+pLMSEBEM&#10;kQEJ24cNkv/cQf6/AKQBAEMmJMb/awDIAMTIHwREZ5DGgFirylShjGRZC553EOOLNwBim8oG0eHM&#10;3Dg22QNkp/rsYQJClXKH2ANS8jcBsTX0vwWINERz+pwMQIxGW99AaZsyUpXDxpxdVqGySss0BNml&#10;pYSCMLDezC8rVllFhRqQjKIirkNQ+FweG66esmcRmaE+u7xMZZWV8v0o9jiG5H1tImyyXn3IN+G1&#10;+5zmVAYIBJAcgUDA+AU4/pbqIaF+Fs5ty6XEknBuX2KJBA6dQZ69yEEMQBrte1E9IAYYDTKgqSYg&#10;0ig1HL8AiOj/BJCGxzZAdOM3AbHBIbK5SD1ALLGMgC4jWA0OYmQQm4OwvDIAKbQHRByhAY6fHw8x&#10;Noa9frbBbBJLLrdtVCN7mJDISFZDDjEA4Q7To1m2etzsYRvBYAJje0zVr2drYIYIhdmz6wZMANhQ&#10;tfilBZD8qvt0jfts2HyeyyzF+Sq3JE9t3+nmIMqy5qu0ggKVmperUvLzVHqxVWWWlajkwjyVWsLn&#10;SgpUWpGokM9RfGzKIio2lFFiVRmlVv6fYn5mcR4Bi+WW/mzG9zAey+cgoPzcpoOYJdPzALxQAhVf&#10;my2vr2l4vQmKlFb2oGhn0YDYQroJCIN5KeEwZWYQCekVZkmt97vRFvS+NtvCc3DUaLEh29QAh33D&#10;/s9lgvD89Hk1uEdjNYKG36d+2Jff93kHEUBKGNKLNSA/K7FeAIgdHC8CRDaOPRSmtA2bcDwHiIaE&#10;/8sekCITEFup8UJARHbL6h//HYBIDy8N3FJazEZcrCzWMpWeX6KWzxvhQDluWjfPkWA4U96c9z5z&#10;9pAz5ZCak6VS8rLVxo2LmiblZamEvEwVnZWq4vMyVHyOocTcTJXI5UkFXNeao1IKG5RmzSNE+QSl&#10;UOUQktyKUu0q2VLa2coyUTad6eeAGPkj1y5//JLkNQKHBqT+9dwuhMMsqZ4HRA4QPg+Ido0XAcKQ&#10;bpZWxr5/HhApp759ASDP6gGp/fbFDftFsodA5u1lv569tEvYQWGqAZYGOPQwrwakwUFKRDZASghI&#10;MfdHkQAio1hltqwgZVFjBxHxy5vHQ/TGaAyFCcKL9DwcJhgmHBqQ+wTE5iJ6qJcyc4TIBEQavz0M&#10;DXBwnUZwyPoGHDpjSOkkDVCrTGWyZMq0Fqmjmxc6uM4acpWAWGY69xRZ5y+cCkIisnrcueRNOYtO&#10;nN7tfvv6CafotHgVl5Wi4jJSVIwlmdNUFZWaoGLSk1R8ZoqKJzwJOWkqITed0GSo5PxMOlCWSivM&#10;pqPkaXfJKi1iOVZCcEv5GfnZtKsZypVBBN24jd4/v65Oz0tjN0HItXOIRmBoOOT1PwdEQ2IHigHI&#10;zx1EcoeWBqRhFMtwEGN/m21A2kM9IIRCA/KtCYhkETtIBI7/AiD2MqH4W3CIzBLKBEXDYTdvnz8a&#10;HMQARMMhemgDpLZKlXJblnD/FHNf1cNhAmKfQRrpOUBMp9BZw06N4BBpOAwwngdExv+fB0RcpL7x&#10;m45hB0Rj97ABooO3LLcBUt9LSyO0ZQ9KSp288nwBxFmgICDgFK4zh4DugVkzx4LuAYIBOod1xNgB&#10;IhCSkIDAq84ExdGUn7+HQ0xqvIpIiiYo8QRFYElQ0RkJKoqKzUxWsRmER8CxQZNSQGdhqZZOZ7HQ&#10;WTLLivg5CQtDYR4zkgRu++Md+bbTSmS5AFHvEPox4RCXrOJ3s3vOBOhFgJjhXQ8FNwKE+0NnELPU&#10;sgNED/M+B4jZDmReABE46mWGdorzhl7csJ+XvVv8Z2p4nS2DmJCYUGggBA5mINs68lgA0UfRCceL&#10;ACmtq1ZldJHS6nJVwn1jK7G4IV4wivVCQOyCur1jyGMNhg2OFwGiwbAHREqsvwMQDYktpNuXWfo5&#10;7Rw28XH9sCrLq1y6hlHjc5m8ho1Q3IPypoNg1Yx+mDq0PW6d3Yk9W5dgzqwxOH1mP2Jj7iI06Bru&#10;+pwDwRBARFaCYYlPDEdqeiwIiMg5MiHYMTIx1CEiOVpFpxGW9GgVlhKhotJiKQEnkbCkUAQlm6DY&#10;SrPkfCnF8phTilSWhHvCKwMJMtqWrx1AYDFkuEgDHPK4kYP8DBB5fQMgGpLnAaGKCIkxkiWAiAwX&#10;KWUZ8kJA7NqDXsa2YIxWidiTc1qtp4ZqGNI1HP8vAWJOjWHcxoCY5ZXMG4AYj6XEagDEdhRdZJZY&#10;3O6l3AclciyE7ccug4iTCCDmhmBvYJ9BtJVS9T3Is3rrNdUIjvrSyt41uAPMUSwBhA5i7yLWvwHI&#10;z2XU8MZRcGNUST8mHNllLKmovAqWM3SRzIoqNkK+hs8TDkcprTjF2qm9sHmRM864b8HGNS5YvnS6&#10;OAfiY7wR6HsaKfE+iIn1RWJqCGLjg0BAMH/qYAzt3RJ7NrkgKzMShANRqbG4E3DL2cvzgqNNDrGW&#10;WBVNZ4llCRaTTkAsAglLNJZp8VnpRoZhxkmVsM9aN5OQSKklo2QFNRWGaiupKkoavRHcTQkwJhj2&#10;gJjPa/d5HhAJ6DZA5KTGYnOolyp5+sgmmRdAuA9tJZY5gtkAhwFIlQaEjc82WvVL+q+E9PpGbzdv&#10;P9WSExTtlhvvLTA2QGKWUzKtL7H42DxAKO6hAak/1aSWbdE4ml5MSGQ0q5CdVsOX1sOzjQGplw5m&#10;dnBoQAwozDJLYDDgaIDEXG5C0gDKLwBCNQBiA0Ea/d+QfQmlD/YJHKUMw5xKOJaQnlFeyZJGztI0&#10;ANm/crqFwsIR7XFyzyqsX70Qa1a7YOXSqVg4ewiWLhiBjCQ/JCfcQ2RsACJEkXdx4/xeuE7qgeWz&#10;hyM72R/JKcGggwgciEkJ57r+IBwWyjskKsCZcoizJKmIZJZeaUkqWsowC5XB8iszTcVlE5KCXJVs&#10;LdCjZTLilV1eQkhKqTI6XrnK544SVzHdwdDP4WgAxOYgAokG5eeACBwNgDzSKnliAmJIhnjLntoD&#10;YoBRD4jAUQ/Iz6Gw198LSD0A/5l+dgavPSA2GExAKOOxDZD6kG4bxSIcBiByNN0eEHZM7LBsZZUh&#10;E5AX5hAbHPWQcJkBSONSy5ThJk/qy6wXgfI3AbE5RT0M5kE7EwxdRgkYkjOMMJ6jobABQmWwZ85g&#10;0MokJHL8w8r1CIjz7vWzrBsWjsB6lxE4fXQr3Nxc4bbeFatXTsbkUW2wYoETYiM9kcDGHxoVgNBw&#10;b3jcPIHFs5wwf3wPeF89jAwCEZcShqikYFy6dgQ7ti/B5HFDBBBER/kjINQXBERAcQpLilHhyXEq&#10;PCmKsETp8iuCoEQRlGiCEptlcxNbPpGRr8xSK2Ep1hlFfz9mDh3GbWoc0O0BaXCZFwEi52k1AoT7&#10;peSFgBgOok81abTPbfovA9IYhl9SQ6NvmLefar3wFHeRAML/aSunBAgtmbcbyWo4WbEBkGLbyYoi&#10;KbXknKwXAMKNoee5QQQKe5kbyQ6OX5IZ4DUoppPUu4lNf4+D1ANhwGAetTYzhj7QZxuh0sc6bGBk&#10;lbCm5zS9uIjOITW+4Sg7t8x1WO4yxpuAYNGUPji0exn27d+IzVtWYuGCSRg7siPmTHTE7s2zceP6&#10;GcQmx8DL3xN79q7H2uXTsXzucFw+uh6eV48gmo4SHhcE36BbWL16Bjq3/5CvW4W0pDCWaIGIjA7E&#10;vVA/xLD8uhvk6ezpf9tRFBx9zzE8IcwhLDVGRdBRItOTVZQllW5iUTKcLEFeIBEJJOIqklGyCEkW&#10;XfJ5PZ9BDAf5OSQ/B0TgsHeQx4YIhkgDQr0YEO5nO0DMWl9kzJvLOBU4/ouA/E0JGLbfgTz/Gpk3&#10;sojx/+2h0PM2mWf0Gi5icxBxD3003QBEzskqqGRItwfElP5dh2wI++V2ADTaUJThIg1Q2INhLw1I&#10;PSQmIBLU67Q0IDUNgJhwyHGN+sxhA0QfBGSjN49zyFRLhnJLWdNTFgGEyiph2UJQzpzc7ExIrBtW&#10;TAJBwekT27B71xps3bQYLiybRg9wwPF9y7BjyzLc9fdFWlYaLlw8jHV0lkmjHLHNbSaOuLth9941&#10;OH58Bw4f2gTXheMxvH8bLJo+HAH+txARzYAf6YewGH9xEBw8vg8EAyk5SYhMCkd4QrCFgHhTThGp&#10;EuQTVbQlmWUXIclKY5C3qORc4xiMMeIlByD5PaRUFBH2TCqL20VGsbK4XbK4rbIpcRN9yj5h0SNi&#10;si01JAYg+kxeU4REH03XagxJKVUu+5UAiHSn+FzHqOHQksZoNsjGqjbDuS2oy5CvOexb39j11Gjw&#10;Ivkh1H+qF/1gSqY2SAzZyi0TGIHEJvNkxYYj6oREfjilgzplyyAFzLAGDCYENpmA2C83IWiAwya6&#10;jfmcWVZpGDQQPwekARICon8XYg+IjGRxh+pjIQJIAxwNxzgMaAxA5NgGASEAcoxDw0Iw5Ai2yFLM&#10;3pduksvnCYcD4fDmFBPHdMGurQuxe8diwuACt+VTMaTbZ9ixYiKundmNzRtXIz09BRmWRBw9sAYz&#10;x3XAznWT4b53JTZsWYKN25Zgz+6lWDBjCIb1/hor5znjxtkjiCQUgZHeCI7zw90QT3EOXPO4gLWb&#10;lmPSjLGgewggiNCghIWExgU7i5tEpMRrUKIY6GMJSnymRSWw7EomJCnMKKnMKGkEXR/olNNgpCMQ&#10;57QBkknJ1DhKb0jO7aofNrYDREt+ayKQ6OMhBiQaEO4jUansLw0I9+9z0h2nAFIPyc8BaSitpKHa&#10;hnlNMMzpc2CIfgbCL8kE5IWgGO9tgmK6iczLVNzEdBATEBnRMgChJKjbALFWMaTrESp+aXtVi55b&#10;bgLRENgb1AAMN6pIQLHpRa4i4Ago+odTlBwwlF/UCSC6xDIBkZ1NGDQgtnk5vqGPkEspZYMjgyCI&#10;MiVzSG9bXKiVUURQuDyPDYpgOFIWQoLFcwdj/46FmDdtAHay3Jo/dQDmTeqLW+d34tiB9Th1fC8S&#10;YkORGuePJbMGYv+maTh7zA2LXCdh2sxRnI7D3Bn9MbJ/K2xYOhnbmF+OHd8PT99r8Am8hTt3L+P0&#10;2X1wd9+KWXPGo//grrjlfQkxyeGExB8EQwBBWEIEQuMjERId6hCezFySGq8iCUqMjHhliJtksOzK&#10;Vsn5uSqlsECl8vsYZSO/q0AibqJH6Sq05Ch9faciHYqGxA6Q5yDRvwmxOYjkEAHDlDFCaexTe+kz&#10;uBnc6+EwAWFe0WIjNKcmILW2YyHaQQQMLbuGLQ3d1tj/Lv3wjbG+3esaIBHZ/genJhSyni4BGzkI&#10;xTJLVCZZxAaJCUhRdYVSNd98+wv6zibjcbW5/FsRl5viOtVcJs+bR1Lt84o5b9SwhtOYsNg7icBh&#10;AGKc5aqHee0g0XmDjpElqgdDTiqU00dEbDhUurWQpUm+lqWA0/xCukhxPSDLFwzGgS3TsG7JWIbx&#10;0dhK15g5rhvcdy3Fvt2rcfToDkRG+CEtOQRx4Tfgf+sggv3O6uFf16XTsGrFNEwY2w1jh7bDDrfZ&#10;OLp7FY4c2YR9J3fgwNHdOHHmAA7sXYs1S6Zg1iQnuB/YjHC6SkSMH3xYgnn7e9BVLiI6MRThscEI&#10;i4tAYESgY2hilAphgA9NZjZJo6Po4ycGJAksuZIISXJBHoM8v1MROwB2BBnaLQ1HEUnHoU/jF0jq&#10;AbFBYsshWjYHMY6FcPtrQBrgEPfXnZs+B6uxqkQmGPZQ2Bqf/TKjxJKswEZLSDQU333zYjhsDf3v&#10;kgbEVMPyxpBQGhKZF1Akf8jnEkBM2X5laOaRR3QSO0B0iVX7XGOXqSwzZS77e/QiSBoDYkJiK8Ns&#10;gIiTNADCnVk/zGsrGewBoXNIWaXhEOfQgNjgKGQPW0hACEYqG1NGfp5KyWXYZR1POHT+cFs2FptW&#10;T8C6ZROxe+MCLJjUB2tcRmHLurnYvdsNl66eRnpaBFLivBAfehWp8T4IDL6DPYd2YteuFVjpMgIr&#10;XMdi5+Z5OO6+ESePbKd77MLR0wdw4ugenDq0EbPH98BiupP35YNIjg9AaJQfAsK9dMnlH+KDwycP&#10;YMTYwZweFPfQgATFhaugxHAVnBSpdIBPjdPZRCCJZy5J1JDk6JJLzvMysomUkgTFBog4ih7A0C7C&#10;zsXeRewBkfJKMogdIKU2B9GlsQZEzoowVMmwbqrKXvaAcFotgNjmGwNCKL4VMGxw2AFSD8f/S4CY&#10;zxlBXT6XmUPsAKGeB8QqgJQLIN99T/2gp3V6+oNtajyun//emP5NfW/TdwKM6TYNMsExITFHthoD&#10;0gCH7g1tYNjnDQEj3UoYRIQirUCgKFSp+SxD8vNVipQkVHp2Ll3Eqkev9rhN8aawfulorHQdw8A9&#10;H+uXz8CmlTOxZ/MCbNu8BIdYEp05fRCpSUGIj7yJpOjbSE28h5DIezh0ZAdWL5+MjWumMtxvxYVz&#10;exjSt+Dw4e04yKk7A/vGNTPhPLQ9Bvf8AkF+5xFNKIJCbiMgzAOBoTcZ/K/i9p3L6Du4J/Ye3Imb&#10;d24IHJZ7gT6OwQQkIC5YBSaEqpCkCDpJtC65otKSbAGeuSSbJRdBSc6XIWEBRUa7DDfRZRe3j3ZY&#10;GeqWbSfb0DbKJSc+6lEtO1D0MREpcQlKCUHRgyfcHzorPn6oVS56IqWI9LRsVDaZgbceBhEfV9tB&#10;o087IRQCSM13bAOUAQn1vcjWkP8rcFD3CYbol0B5XvI/6gO7hsQARUNiK7WMEa0H3AZ1DRmkkoDU&#10;ff9jve7bzQsQ9s8Zj/+27v9gqE5DYopOZNPzkJgu8ouA2LmGfVllKSpiCUUg5LR0DYWh5Nw8BluW&#10;Ink5unZPy8xRCZlZAogjncOydckIrJ43BAtmDsHW9QvgwjxxcOdK7N60COtWzsH6VXOxa/Ni3Li4&#10;H7Fh15CbFYqEpFDEUfv3rsGa5RPheeMQ4dhHMLbiyLGdOHfhMO54X8TuXcsxdlh7zHDuhrt3jiM4&#10;xAP3gr1xL8QL90JvISTsOgICruD6zbPwC/RCeHQIvO95CyBWAuJ8LypI3YsNVP6xQSqIkAQnRCjj&#10;+InkEkJiSbWVXOImcqqKLcDLSJecdl9MN+H20Z2IgCLbTg+By2iXAYn81kQgMX8bIldM0cO+3P76&#10;4C3dXBxdiwG+TMRGUy7StbpRjohMQMxAbsBhOyj3M0AMOBr0HCA6XL+4cf9MBMEE5IWQmKDYpub7&#10;69CuITEBMbKJBHUjrEuH0BiQIhnmtYfg/g8/NX5srx9s0s89D4b5fAMgL4LkbwNihnQjezQGpME5&#10;ZGRKnEPgSNFuYZvm5WtAknJzdDmiSxLCEZ+ZqegcjpRl4+x+2MkSa/X8EVg8YzCWzHTCiT0r4L5t&#10;MTavmsk8Mg1u80di85JxsCSyxEoMZLCOQCIdZffmubhxfgfu+l7AubN7WVbtwP6DG3D85E7cuO4O&#10;14XDsWLxGJw+thH+fhcQEHQb/sHiIJ4IC72OoICLiCAoEVH3EBYVhLDIABAMePjeFkjg6XXV4V60&#10;v/KPCVRBcQSEjhIaH63CE2NVZHICnSSZJRedxAZJkkBiG+WS36doJ5GS0waJdhJuP3O0Sw8D246V&#10;SGgXyZVUrDKKSEkONM9wMK5TwMZCQDQobDiiFwJig8IEpJGr2ACpJhQie0AMSFh+2RqwqBEIv6Tn&#10;AGkMifF8I/E1+v/UA9LgIg0OIt+P31kAeWAHSBUBEShED378Y73MZfd/MJfJ8w1qAOLHxst/5DKR&#10;PST1oPwckEYZpH4Ui4AQDp0/pPeT0sosq+gcAoe4R3KeuAWB0MrVShQ4crJZs2doxWZmqMTsLHVk&#10;zURHyrJ9Zi9wivV0keXT+mD9Aiec3bsYx3a4YtPi8Vg+uT+2zh4EvzMbkJ7greGIoXtERdyC56Ud&#10;CPY+gatXjuLMmb2EYz22b1+C3TtdcfLoahw76Ip9e5fyud04d/EQ3eI6ggNvwMfzNGKCLyM88Bqi&#10;wj0RGuqr4YiNDdLzBIOgeMnU+W64n7oXcU8FxYapoJgwFRobqcLjBJI4FZ6SqCJTxUlSNCSSSxJy&#10;Mvm95aRHZi45XaXIGNoWl9VOwlwix0wyBRQZEraVWzq4i1Oz7CrkNpfOSQ7Wysmj9WKQL2FNLtIN&#10;h5Jetlw3KEJig8EAxCbbYwMQhngNiAFHNfe/HszR8wKIEd51w7UB8ve4iIbiRzs1AsQeFLvHfJ3k&#10;EXsXMZyu4ai6BoSdQQkBKSIg8sOp4moCYg9GY0mjb3j88CfRT1r2UJgylgswdk5iA0XDIRuIId4M&#10;65JBpOYVOORYiMChfw/Cnk4PVdryh7iHkTmkrDLyhrhGUg6hoBJzBAqWUgRDFJ+dqWKz0vVBt2hL&#10;ukrOyVIeOyY6nlg62ELh6LqJcJszCK4Tu2HH8nE4f2AFdjE7rJjlhAWjumDnghHwObUe0ezxY6J9&#10;EUM44sIuITHqFu56n8f1K+44sHcVtmych/UrGfaZaXZtmUVI1jDDrMPpUztx7cphHD2wFsf2rsSd&#10;G0cRQlhCw3wQRgWH34V/kBddhWVWmC+8va9i0qSR2Lh2kbd2kQi6CMst/6hgFRRFSKKZRwhJaAIh&#10;kXKLkETLyY8ZafyOGfzO9iNcBcwltmxmGw6W4yZykFGDQjcRUMzLHOkrShKWAsrK0kv2QRFLL1Ex&#10;w2qRBFaWHMYp4eYJfrZySyCxA6WKQbdBJiRPNSRyOrwpw1FENjgo00H+jwD5RUhE3/I1Rjlnwlht&#10;n0PqATFyllli6WMhcnWTmnJla/iG7IHQsnvu4R8b9Micr3/+OUDsIbE5iAGIzT3koOJjAiKWbjvV&#10;RJ/uXs0gKaMvMhIjQVN2rOxkDYeEcCOIy8hUEgN4UlYuy40cQiFgsJzScFhUVIY0IPa4LEsS2dsK&#10;IJSFwomN07B/zSQsn9ob+9ym4ywb9f4trlgyfTCc+7bEYbdZ8D6zFaGeRxDhdwqRXvthibzI3t8D&#10;np7ncHTfMuwjEBuXjWJJNgZn9rniBF3o0J7l2EdHOXbADdPGdMeK2UMReP0QwliS+Qd46bxxL+Qu&#10;AsL9Gdi94UvYZFh51TK+19pF4iAWytE3xFf5ht1VfuEEJZzlVniIBiWYbhIiJVdSvIqgm0SlpzK8&#10;WzQkiQKJDu+5LLlYbsoonhxcZNmVxmySLiG+HhTjrGHjR1pyxUiRcdZwoRZhkRKDjcRQLbOJnMxn&#10;QFJqA0Ug0Y5Cmb1wZb0EHIKiG+ITVUlQRIajmGJjbQSIWWq9GIx6seE3BuRbrTqRAGGn+99zShkl&#10;neFYMrJmf65WAyDiIvxucjxEjqjXySWAKgSQP7GxU5wabmDf8I3lJhRaf/qTekzJtH4ZpQF5HhLK&#10;LLOkvDJLK31Rh0ePCcdDbefys1v9k9uqasLBMsB2wqEcv6gP5AIGc4bAkZyTx4ZP56DimTPimDOk&#10;nIrNtLDRpKkoliEx6XFsSEkqjr2t6SC3D7Gc2jIHRzbOxP7Vk3Bg41ysWTQB86YMwtj+X2PzonHY&#10;s2IyIm8ehe/xbbi9exGirm9HrP8p+Hsex4XjG7B99QQsnz8I65aMwl7mklMHVuPorpU4umUFtswd&#10;jmn9v4Dr+G7YtW4evG+eg/fty/D1uw3fu7dx9951OocHLl86iPVr58DnzlkkJQQjPjYYfv53cP3W&#10;KUefIB/lFeKjfEJ91d1QfxUQFqgCIkJUICEJiqGbJMQyvBOS1GRCksbvm67ixUlYUiblZuuSywAl&#10;r770klPq0wiJgJKhz+2SnwEYoMiPtXLlYhT6zGHjFPtCNo5CQiKgWOsMSLSbmI5CGaDY8onAItBQ&#10;FU8oExQ2wEo6SSUbY6UGhb23DQyjoRrnaEnDbwDEhMUEwia7xy8CpB6SH7/Tuv8D9T3ndfViQKIz&#10;kfxf+Rz2gAjk9d+hTpXpA4ZyVm+lYuP+s00CgwGFzD8vgeJ52UMir32Rg5jDvlJ/CiD6lBQ5ks7y&#10;yoTDqq9mwppY3KMeDuYOyRy20apkHcJZSkhplUUwMugYGZm6F422CBSp+sQ/cY3IFAKSIr/FSNMO&#10;cmjdeMd9K0ZaOMXhTTOwbsFQbHQZicVTB2DcgDaYNboLXCf1wrFNs3HVfRVuH16PYyumw2PbXERe&#10;3oxQD2aKGwexheWUc9/P+Lpe2LFuGg7tXIoD25fi6I4VWDd7NBYOb4/VU3pg+9KxuHpqL7xvXcNd&#10;r5sI9LuMADrJzcsHcPvyftzzPo2QYGaUoOvw979McC7D5+51cRFHD79b6pb/bXU74I7yCqSbBN1T&#10;fiH+6h7dxD8iWAXGhDOjRKnQpARCksLvm6JLLhnlistM16CYw8H6KLwJTKF5kFGOn8jQcKE+HUd+&#10;1ZhZTmgqihnmCY0AQ1jkF44CjJxuX+8uAozNWQxY2JCkx7WTnNckp28YoNh6Z5sqZIhYw2LIcBg5&#10;DURAMdUAiekYonpo/k5A6giHOTiks099mceST/KRfAYBRMNhB4h8B36vUgIiYiO3A6QRFFymnzNA&#10;eBEgImPd5wCR0somwz3sATHcQ5/NK4DYSit9eruciCgnIJawFGDusDB0invozKGdQwChc2TRNSyZ&#10;VIYe2dFgpCeqcH2qRpKKEkBYs0ensJdlb0s4NCAUti0bg+2rJmL22G4Y2rUZhnVrhnljOmHB2E5Y&#10;M6MPTtBhTm1eiK3ThsBvzyIk39qNCI/DuHd1L3YtG42lEzrh8MbpOLRlIdYvnawdaP6Eflg4tifW&#10;zxqE1TMH4tBWF1w7LTCcw8WTB3Du6EZ43XSH350z8PM6Bz+fi/DyuQQfv0u4G3Ce8yfFPbSD3PS+&#10;pq773aBuqtv3vNSdAF/lE+RHSO6qe2H3GOKDVYC4SWyMCk5MICiJKixZYDFOeoxleRln/npRRrty&#10;BJZMffJjij5+kkNIZGiYKpGf/hKYUsJSRlgElEq6S5X5M2ATFOYVExRCUg+KnAErkEiDemRIShTT&#10;TYysYmQW7TICiXaVBklDFScxJSG6HhC7sP33AWKDww4QXdpL27MDxHAzAkJgTUB0yfgcIHIZIDby&#10;P2uZkMi0flm9/jYc9SWWLtFsgBAMM6DrcM78UT+0K+Pskj1kBKVGSiuBg+FRztK1wZEhQVNffsc2&#10;fEs45JiGAUcGS6hM9pwZDK1GLyp1eURyHN0jnmVItIpIiGC9HquSGdYXjO3iPMWpvZVTcIoJQ9ph&#10;/MA2aPvx7zCm15eY2K8Fxvb4FBN6NcPUga2wcnJ/LBraEbtmDIDvkRUIuLoHnme24ObhZTiwagw2&#10;LRyuM4vL1EGYNKwzpo3ohDkjHbF18RjsXj0V610nYMnM0Rjaqz26tvkUB3evwB2PU7h55xKu3b6I&#10;W5zepjQkvufh63sO7oe34OqVw46Xbl9U132vqysE5YaPh7rl66U873kr70BvgkJHCQlQfmHBBCVc&#10;3YuOVoEEJSQxToVSEXIRCTkzmJJhYTnxUQ8LZxk/9RVQ5JT65ALCUkhYrDJELFdfEVjsQSkyHKWi&#10;hGWYXGDCKMXkB1zmLx2lDLNSRbbfUMiPjfTZsA9r7NzEyCv2MqERZ6kP+TYn0cPFuuwiJI2ySUP5&#10;Ja6ig7qd6iHSU4JC1QogdtVLAySGg2hABFJ94NNwEHE9gaRMYBf4pcQyYTCB0PN//mf1hLJ/7pfg&#10;MMoyW/bg1Jw3w7k5ciUnv+kj5wKHjLnTPax0jkLCIVc1zC1jcJShSTl1REar5NgGg3hyFssEEYN4&#10;HIEQOCKS09gYMlR4CpWUqqLkcQIBiY9VM2aMc6AcRUMGdhc5d+r4VUjTN36Nz976DVq893t0+rIJ&#10;unzxFjp+8gf0afk2+rR4Db2+fBn9HN7GyI6fYQydZXiHdzGF7rLEuStWTB+EueO6YsuioVg5tTtc&#10;JvaECyEa1r05hnT5DM79voLr5O5YTveYMswRnZu/gvafvoy2n76GzStm4+b1Uzh35RSu3LmCyx7n&#10;cOPWSfh4nsHFs3tx+vguHDu0DSdO7hZAnM/fOq8ueFxQ5wnKxds31BWP2+q6122CckvdvuupPP19&#10;1Z3Ae8o7JFj5hBOSqEgVxPAeFBepghNi9K8Xw5LiVDCXSVaRI/GGs8iBRuOUevntifGTXxkB47Yl&#10;MNpZ9OWKclU6gbGIu5QWsAyTi0tYmVushKWEoJTSVUrpKASmRoApV4WExsrGVA+MNC4bLBoY6ZE1&#10;OHQYKcHMMswEpd5NbI6iQWmApXHp9fPjJfXDxTK1jVqJg5j5Vw8x24aXjVJLzs0yyixzRMuAhZ9F&#10;QBGQxQn5eW2N314E4wWAPO8iDYA0QGE/3+Ae/EC27KHP4q0HRLIH7VoDUqHhyJbcIedVSe6Qo+LZ&#10;OcwbBiCJDOICSFRqKqFIYVmRpkISWFolJqvo5GQ1f+ZoB8qZYHgPHdjZ0rNHK4vDVx+LrBS+ev9V&#10;tPzgZbSiOn/RBN2/fBudP30FvVu8ia6fvYRun/0BPT5/HX2/fA8DWr2HQa3fRv8v30K/r99Gp89f&#10;Rf+OTdHV4Q10av57tPzwt+jQ7BV05PK2n/weAzq8j+kj2sKpZ3N0+OJNLn8FI3u0wNLpw3Bkx0qc&#10;PrYL588fwfkLB3Dx/E5cPL0Vl05uweVT23Hr4gFcP39A4MDp80e9KYczN86oMzfPqXM3LqsLN66r&#10;y7evq2te19V175vqpu8dguKrPAP8GeYJSWiI8otkiGeAD4yJVPcijYwiQ8KhibF0VpZflJz8GGUx&#10;YJFTV/Q5XlmWemdJzpMyLIt5zwaLdhfCwlIsozSfKjAgobPkVBYTlBIDlOoyVUBnKaytoAxnEUgM&#10;UKp12BXpmp6QSO8sMkowySrPQ2LvJrZfI2pQCIcNEns4jLLL3jl+Dogus+oBMTNIY0AksNcDop3k&#10;7wSkocQynzfnn3cQSqaUDuf8UCKztNLnXsmBQYFDjtzKcQ/mDoFD3COLZVUmQ3kKg7h2DwKSYCun&#10;ElhOJTJzRCenqnjOx6anm0A42uRMeRMOKwXCgQ4dmoHOAToIRgzsht5tPkG/lu/D8UPCwJ59hOOn&#10;6P91E8LxCjo1fRndmr2Fr9/9A9p99Db6tvoMvVq+h4FtP4FTFwf0atUUn771a7T/4m0M7PCxBqQt&#10;4Zo+ogvG9G2JgZ0/wQhOO7R4Gx83+RW+/vxNDO3pwOe7YXDnL+hY72HC4E7YtX4mblzcymyyGzcu&#10;7MT1cztx4eQ2nD25A9evnRRARI5HLxxVRy8cU8cvnFQnLxCWy2cJy3l1/sZFdf7mdXXJ01NdvuOp&#10;bt3zV9cJyx2WXT7hQco3NFjdDZFpoLoXQ3Ci5LQVOgxLzqCEKBWcFK1CkmJ0ORbJkjQ8JYkgJeuw&#10;H2OxsByTgM8yLEeAyaCzcFpgTFOo9OIcgpKnMglMVnkBYbGqPLpKvuQVm4wyjKAILJSVKqqr0JKS&#10;Rep6kVGKSW4xSrGGzGIru2ywmE5iStzEHhAtuxKrARACI5CwDdaPYmlAGtzDPHGxYTSrMRxl/Izq&#10;sV3maJABicybZdeTP3Nqqt5FCMdz+UNkAiLh3Bza1cc9bAcGS+TIrWQPllZywWh9LVydOfJVOuHQ&#10;QVxKKhm+zTB+ihqblcqdG6t38rr5I50EiD49WltEE8f1tw5z6okuHVtg1LDeoIOgT/ev0fKLj9Dy&#10;07cxxPFzLBjVHcPbvoth7ZpizpAumNqvNYa0fR9t3/snusdrGESAun32Dhw/JiBff4qeDh+gzcev&#10;4sv3X8cX77zM6Sv4+O2X8PE7r+CrD9/AVx+9xozRGv07N8cXH/wOLQhZn46fo02z9/Hle28QoDfR&#10;p82HmDigPTNOe8wc1B6LRnfFnpVTcUxGv7YugPvOJTh20A3nT+/ClcvHWGYdxJFDWx0PnNyv3E8d&#10;VEdOHVLHzxzVoBy7eFqdvHxOnbl6WUNymaXX1Tse6ob3beVx9xbziY+aMfxrB8pRtHJaN1MO98J8&#10;VFC0vwqI9FMhMUEqjOWYDF7E0lm0mF2iWZZFM8PFMuzHpSer+EwqK5mgpGul5FnoLhnKUpStMgiK&#10;hcosEVjkgnjG7+flghO5zCwNsIi7lLEEM2RlOSY3qNGwCCjaXaQMswPFhMQExa6XN2ExXaQhn9jL&#10;BgihENUKHCyrjCFeY5jXdAzDNQznaDTMa4PDAKQeiuf0XIllwGED409yPKRheNcEpOHYxw8aDjlV&#10;Xn5sJcc9JH/oa2KJe1TXqiK6R0FFucolHFlyMMsqp6jnsrySkapMukiOmj5hoAPlKNo6b7Tj8U0u&#10;MnUeM6pPCAWCAYICQoLO7b9ETwKyaMYoTB3RG4O7t8bbL/2D7v33LJ6ADdMHYtmojhj01etw+vod&#10;TOz2Kab0/ATjO3+EsR0/xiSWRCPbfcTnmsCpzQfo69AE7T9+Ca1ZkrX76FU4fvoWPnvzt/jojd+j&#10;2TsvweHD19H2syZo9vbv0LLpm/j8g5fg+NW76NL8fTi8+Xv0Yhk3gO8xov0ncBnaHa7DumEGoZw5&#10;uAMWjO6GNTMGYIvrWOxYPQfH963HcfctAgfWuExyPHhkp9p3aKc6dHy/Onhkn3I/fkAdPXtUnaaT&#10;OPf41IFy3DSjk9aBFf3NqTPB8G7V9G2LqZ4t37IQEO8r+6Y6U46Ug//dc+r65eNqbLcPHCb0aeYo&#10;2rlouNbpPXMdEpIiVXxyrIqiy8SIszDsJ2SlUKksxeSMYoLCfWOxFqgUq3HVyIziXMJCVyEoOcwr&#10;eZWFKl+riPPFqqDKUCHLskKWZYU1VG05M4uRXYoIipFZBBTJKXag6FzSAIpIl1o6c1CERc7nqpft&#10;gKBcsM64TpcpOf5hSB/l13AIGLYh6XrnMEaxBA49zGsPgZErDAjksZRZhhrgePgnwvBH5o0/Mm/U&#10;OwglgPzwI22OcHxHfcPa7xkBeUxAZFiXcOizR2tqVXElN0hZhcpnaZUtp0QQDhlVSWIvlcidkcha&#10;+cLWJU4Ew3v0oM4WUzNG9bEQDKvPlRO4eWIz6CS6lHnv9d/g0yYvoVOLj9Gt1ecsp5phXL/O6PL5&#10;O4RjMs6wtNk5dygOLx6F/fMHY/34ztgzpx82TnLEzpk9sG1ad2yc0hMze32CYV/9DkNa0A2+lOD+&#10;Bro3fwvd+D59W9BR+D96OXyKHs0/QLsPXsPXTZhpmryClu+9ik8JT8smv0XXj1/GQOabCZ0/x9i2&#10;H2FCh08xo+uXGPjZq1jg1AkrxvfH9P5tMbVvK0wd0A4LnQdjzphBAgaWzh8tmrl4ci/HmQPbNtKU&#10;Pl87Thvo4Ew4vAc6vGnp/fkrFoJhIRiWU1smWgiH9euP/wCCgRZNXoXD278B4cBN9xkgGNabe6db&#10;KO/dS8Y6LxvT1nlo2/e9KYspAiLyppxNYAY3b+Lo+MFrjm2a/EHkkJCepBIsKSqN7p6alaOSC5lZ&#10;rFnMKlkEhZ2blY5SlKPySjNVbglVlkdgClQuy7G8CpFAY9Xg5BOWfMJSIM4iAf8+QTFdxc5RjCBv&#10;HHSURi2A1Ii0mxiOou9ZKJISjA4hF84WCBp+x9LwY69qLb6POAchLHtsQFnOaSNACKwBiAaCAEip&#10;ZQJiygaJhkc7hxwrEUAMaecwZTqHnFYi7vGMoUh+ICW/LSAYJfIbBDnvh6G8sJwbhMoskvOsSlW6&#10;nEOUn6lSc9LUnX2rHDz3LXMmICEEBAQDBANHty4DHQR0EOxeNBon1ozH/iUjsXgMG91MJwzs3hZ/&#10;+Kf/gZf/SaHp269jXB9HDGvfFAsHt8WB+SOwYUIPHFs2BhfWTsH5VRNxbPEIHF7khKOLnXDQpQ+O&#10;LHPCrN4fYXiL32JYq1fR/dPfMZf8AV2bvYbW7zG30BFaE5Cv36ajvP0qOr33JgYwWwxr9SF6f/oq&#10;en70MvUqhnz5Doa2aILRLK/GsITbMrkXzq4YgVPLR2PrpIHYPXUEDi2coAEaTXi2L5yMlZOHYnyf&#10;liAYMrUSCIspgmEZ1ampZUDL10TWvs1fxhCHP2BCp3dAQEBAQEBAQNDmQ7rZu7/HV+/8FnQPAQOe&#10;R+bAw30mCAcIBugc1t5f/sHa8+M3CfPrIBygi4DugWivAyAYVspCMCwERE8Jh8WhyR+uCiRJUR7K&#10;khCk0pMiVHpukkrJZ6dGyTWI0/IJTH4GS+U0ZSlI5/7NYnWQq7JLclWOiPkltyyfEmisKpeBX2cY&#10;KcXM0TBmFjmbVs6Hkh8vmcdVKh4TkicSoh+qKhF7f5Hxgyc2dhtA5o+5Kh4zVzx6yAbfIHlc+Zh6&#10;dF9V8X0rNAhVWuUPq6kaLQMQgiOA1LuGDQgNg7lMHuvMIYDYSipb5jD14KeG3CFw6CE1BvNq+Umm&#10;HIR5UKdKa6sJCf+hbeRKTkKUXwpe2720qT5TtyBP5h0IhzPh8D61coJ1zfQBLIv6YN2Uvlg/uS82&#10;TemHnXy8c1JXuI1shXWjW2HD+I6Y3qsZRvb8HF2YIX73PxRe+qd/xEdvvc6e/kNM6f0F5vT5CqNa&#10;vIPJjh9jTr/mWDq4NZYNaAWXPg6Y5tgUm517YnaXpnD++k04t3sTo9q8ihFt38CQ1m8wxL+FPq3f&#10;xddNX8Xn77+ET9/4Fb56/bdowRKq1du/xYqxXXGKoF5aPx7XN0zEnAFt0JFBv/Ubv8GY1k2wfaIj&#10;7mx2RsC2YTi/fDA2jOiERQz56/p+hZ3je2JymyYY3Pw1TOzwEf/vm3Bq/SqGt3sLoxzfx+TeX4KA&#10;gICAgIDuAboHCIkegqaLgC7Cz/gmxvRoju4t3sbX/IzN3/g1HAhJh0//gNXTemLHoqFY4txBwADB&#10;AB0E1/Ysw0667xRut5PrnXF9/2yc3zFL4CD8/4Qu7/0OBIOO+QcQDDh+oqcakKDLm1Sy/3GVEnRR&#10;xYR7quWjOjtQjjJNzJYyTK5DbBxvSSM4mSIGfFEWHSeLZVm2qLiA4LAkKy0iLASF+aWgglmlkjml&#10;upI5lZAQlNI6NlgR208525K0p8qH93UjF1XIVOCxSSCoeMQpK5Zy5t0yybwPpINm+6PKCF4Fnari&#10;foUhlnmicjqYFp2jXE6jeUgn4bwdIAYIPwOkfpkBxyOWUyIpqR4SjAc/2k4p+cE2nEb30NdMkqOT&#10;pLCC/6SS0yunDjic3r3WIbeE9soyi/NOhzcucI+8edhZwKC86RpWCnd2LcWpZeNAULCaDXjF6K6Y&#10;3r0ZVg9rg23jOsBtmAM2jGyJ5U5fYELH99D769fRnL33r9U/0kUIyGu/wUjHz7BsdHsscWqDNcO7&#10;YnH/rzCly3sYw/wxkA1+tMP7hKQNXPq1wqyen2Jqlw8ws88nmDfwc8zq+wnGtHsdg1u8BKd2TdC3&#10;7YeYNrIHFtHRhnz9Ed3lFXz+6j9gVMf3cW79BKwf1xaT2r2Kju/9Bh2a/B4Or/4Ky0d0xq6pXbFl&#10;5Jc4Nrk1brn2hluf97Ch74fYM/RLRG+agYgts7FlRHuMcaDjEZAZPT/GtB5Uz2YY1bYJxhOM0e0+&#10;xMpJ/bBi2kCsmzMMSyb1wVxuD+c+rdHps3fQ9Hf/iOav/haf/P7X+Phllpqvv4T2n32AYZ1ao9Vb&#10;v0OLN37Lz/pPhPof0fHj32HZpJ7wOLIUNw8vgtcpOfA5HgNav033+Uf0b/k2nLhd6Bzo2vQNLJrU&#10;27p1rtNMTh3Hdv3S4bDbeHVx90yV5Oeu4v2Oq/XT+zgRDG/KQl0VSFIsMSo2PV4lZqawDEtR6dkp&#10;ysLKwML8kiHKy6AIDLOm/BRa37CIGTSH7SKvVG5ixJzCbCoXTCgmKMXVVapERGB0R0tYygUWDYyd&#10;2KAFIIFAg1BnqJivKaqVG+Pw/Si5vUEJS7vy2hKCUaYqCUmlCQlLvXK6RgMgtX/bQQxIjKkRxm2S&#10;ExoFDkJx//vvVZ2UVZI5vv2Wtd4zPZwrxzuE2qKqSoHDiUB4Lxvf05vzzpx3PrRkYggBAcGw0j2s&#10;dA547VkKr+2LcWvNNBydPRCrhrVjdhilA/acQa0xqvXrWNjvU6wd0Qq76STbJ3TB1qm9MZ/gDO7w&#10;IZw6fYWpTp0xhz313CEtMbX7R5jZlWUWe+NFfZpjVpf36RLvsPF/yOnHmNHpC4xkz+v01WuY2fsz&#10;ZpGeOLFsOEug/lg14gssdWIPu2oc/I65Ye/iSejZ7A20f/8fMZKOM29MV0zs+QW6yXGQT3+P0a0/&#10;xIg278FtfF8MbdWUOeY9OLenM3z1Clx6voc7a4fiztJeCN4wELucPsC8L3+HFY7vYMfwNri3eyk8&#10;diyEu8twzKdTLBnJz0/3GNn+U8wZ3AVu00ewYQ/C7BFdsGhib8wc7ohZo7ujs8N76Nr6M3z9cRN2&#10;Ci/hrd/9E9747T/ird+wk3jpt3j/t/+AT179PZr85n+g6Uv/hGYv/wqdm76GzfOG4+q+Jbi4dyHW&#10;sPQc8sUb6PPF6ywZ38RghyZw7txc4ADh0IAkBp5UMT6HVMjtAyr0xj7tGoTDmdMQCuO6fwZOBRSH&#10;tKRglSwXnEiKU/Ep8SohNV4lpSWqJOaXZColI5kiPAz7aTlZLNMY9AsIS2Ee3SVf5RCYXDpLHp2l&#10;oIzBvpyBns5SXFVhu6i0IQ0P25ZIGn0pIShleabv70G45MdOVhkgYBmnBwuYgworOC3JU0XlhaqI&#10;pV4J85BVplVFLPmLVFFFiX4ffRFrOo042HMw2AEiTlH/nIBhK6sEDvmBFV1Dn05M16jVgfx7TmXU&#10;Sk5GfKTkNx6SOwQOKoQCwcCRtTOtnFrpHCAYOLZ6qkCCa5sXwWP7MtzctATenL+xejKOzhuGA4sm&#10;4vTGuTi1eQ7WTe7KnPAh5vb6CDucu2LVIAesZu29cVInuAz5io7RDi5DW2L+0BZw4fKVox2xbmx3&#10;lmK9Ma93Cywf3AYL+7fGjN5tWW51wtJhPdlbvoWeTX+LiV0+wrl1k+G1ewFOLh6OTSNaw21oK6wZ&#10;2hFTO36GSR2bo1ezt9Hhy7fg1OMr9OnYFG3Zy07q0xY7ZgzH8YXjsGRYW0zv2QI92LO3eP13DPJv&#10;oe8XLPWYN84vGoLoraMRvrkvvNb0xDnmnsW9Psb45r/DrlEd4TaCZVC79zG05TtYNpauObYPpvO9&#10;XYf3hisz2HDHz+kAzERfvIpuLV7HEL5nf3YIX370OrrT1Ub0bocRzF3tmn+IFh+8wTLrdTSjk/Z0&#10;aIouzZqw9HsZwzjv9OXbGNPmLSwc1AKrnB2xfWp/jCJojk1+jbZvKEjGIRTwu7AGvpfcQOewEgZv&#10;AYJytE29x3ZvZ6VYVnYTOAQUp7iwOyopLljFxkSpxCRCkhirouOjVExijIqj4pNiVXxynEogOIlp&#10;ySrJwpLMkqaSM9JVSpZFQ5Oem6ky8nNUFqHJIjTZDP45dJr8UqsqEGiowtISNmwCUM6SjI4j9zS3&#10;snEXyAhaqazLnFOcQ2XzPSx8PfNQQYrKsVpUbmGGKmQ2Or3FxUFkLclUotKKAlVWVUwI5XiNUd6J&#10;a9lB0BgQcQpzuekcRhgXOAz3qPvuG3VfxpoFjic/sPZ7QltiAHrySK1YOMNB3GLToikhnAenCL20&#10;H3QRnNwyC2e2zsdiliF0EpZSs3B82UycXb0A++dOwjEG1xPzR2HnxJ5Yyd50+VhH7F86CmfcJmLV&#10;qDa4wF79zoapiD68DBFHFyP0iAtOLBmCM6tHwn3RYGyfxewyoRs2Tx0EF/bAfdhguzdlqP7qIwxp&#10;+TnGd+vIRvweBrVkKGfPP77Tx1g20hGHl47n63piHPPD/G7MLyzTnFlybBjdBzumD2Ed/yWavfcq&#10;PnjnJbzP8uWz997G4DafYkyrd7G8N8uz3u9iCnNCpw9+i69e+Qd0/qQJna83Jndui1mEzHPNaNxZ&#10;1QsXXByxxbk1e+6X0P+9f8TQT1/HsaVTcW7jQixiKTegxbvoyveY07sVVozogdHtP4NT26bo0fxN&#10;tP3gNxjSoSkGc1nXLz+Aw9ty4PN1rJ48BO5uC+AyfgAGtvkYUwnX2K4tMHNAe6yfOpif4TO65ZvU&#10;axjS7J8wquVLGPLlb9Hro9+gL18/8Mt30fGdX2HJCEd4HliOawfm4RxzyfB2H/H7/A69m71iHdbu&#10;Ywtl7fn5W+j86Wvoxm1ISEI2zOrvFOV9SoV7HFED2n7qSDnERYSqiJhwFRYTpsJiZRquIqOjVGRs&#10;pIqMi1JR8SzFEuO000TLkLLMpxgSl0nNSFUpmal0mTSCk6ozTE5hDpXLRs5pAUWQ8vg4Oz+b8xkq&#10;Jy9VZRekES4CkZ2sMjIS1Lkdcx0oR5nmpIdpMLavW+BMgfPbqaYFyTdUXrKfKsqLV+V0FV2KaUeq&#10;egEgdo/rSyoNhwHIfQJi/FJQwvhjVceyqu7Jj6r20Y8MTU9UzdPHAofTommjvDm1copJAx0xnzlg&#10;x5wR8Dm6XlwEC1gmDHNgIHV4myVQS6we4kjHGINbm1xx2nU8TruMwLF5A7FzqvRQLekMX+DgQicc&#10;cx2JK2smwHfzFFxdMQInXQfCY+tk3No2GSeXD2VgnoArG2dg18xBmMJet8NrDNWv/o7h+iV82eQt&#10;DO/ZhQH2PXz55q/QnQF5y8zBhHQcXAa1YoN9hb1rE7gMbA2XAa0xq1sz7J41EO7zBmDP/D6Y0v9z&#10;fP3By/jozd+iCcuVt373azT9/f/ATJYYx+d1w8n5LXB4QTssH9QMK4d+jfl9P8f0rsxCTnSxsX2x&#10;ZkQ7uM/ohC2jvsSUtm/xfUdi29geWDe4HSa0ehuLnDog5OIBDG37CbozL8yhG435+kN0Y/ge3PJ9&#10;BvP3NQyT2fhHsPF3+aIJBrVthoFffIRVY4dghXM/TOnrgGm9v8Lotu9h0Yiu6P/V21g+uhs7gE6Y&#10;0v1TzB/0NaYS4vGdPsI4xw9ZVr2G3nTQgZ+/yvzxNrp99HsMavUepgxoJe6Bzu+9jI7v/1YAAZ0D&#10;IadWIvzsSvgeXoC7RxfW3HGfsTXe87A6u3WOavv2y96URaaExCksPEgFhMsBSn91NzRABQeHqoCw&#10;YBUYHqKC+VxYVIgKjw4jSBEqXGCKDVEhsUEqJjlKRSdEqqiECBWXTvdhrknOTGSmYXlmSVApyTEq&#10;Xa6Uf9nNgXKMubyOkqmhO/umaREK551znbw5tUTf2OpNrea895Kh3ay7F48VQJyLLBdVcfwZ9aQw&#10;SNWVpqiaGroIM0ppbQUzjP49SAMQz6uRcwgclHkKu5wtKePOtd88UzWPvlVVtU/UfeaPRTMmOY0d&#10;OyxkxLCBaN/yM/Rv3xyjuDOn9m2L024LcWDpNGyaOwZzh3XFFO6A466TsGvKYGwa1QPnlk6Gx6aF&#10;uLpqMm6y3Lm8yhlHFzlhAcun+dTa8d1xeNE4XF43Hdf4/LbxXbB9Snd47pqPm9vn4N6R5bi+bTYO&#10;zndib8588NY/YMAn72DjtHFYPXEoXMYNRbevPkX3r9gw2AhHdf0criM7stxozbD/oS5x5hOMRUM6&#10;YDwzypiWb2Lv9B7w2jIB1zeNwPFVTix72DDZe7b54FV88cZL6P35O1g+8Cvsnfg1bq3uirgTMxF7&#10;ZCH8d09A4MEJiDvniqMug7BmZDucXjYK+5hzZjk2wXqG8wsrJ+Durjk4tWgglg9ojl3T+iL++iHm&#10;p04Y3uZD9P7kNZaLfbHTZQbdrwkb6ZsY0f5zDGz5ITo1fR3923yC4R2+RL9P38XGySOxanw/LHfu&#10;gbUTe+lctWAIy8NeDhjV5h1M7sLM1etzlqKtsHIMM06/r7BpSm+s5vx0gjOOQM3u7YARrT6ge72E&#10;Lk1fRof3/oC2b76EVlTrt34Pugf2LRohYCDkzDwQDtA9rH2//MDS87M3rK3eZJn29svo/i7duu2n&#10;AolDSMBVFUTdvXtd+ft6KT9/H+UX4Kv8A/1UQKBMfVRAkJ+6F+Cl/EO4LOyuCosIUvHx0WrZkFYO&#10;x2YOcBRdWDrY8c5mZ62wMysFBGfKm7I8r/gray27pg62zB7UzkohxXcvCAcIRs2Mrs1lKnBoQMqy&#10;r6q6rBuqOPm2siQHqbKKQpZrRcwy5VSZqm/8jQ782WQ4Bssped4Giz5SLkO6BKT8myeq4tljVfPw&#10;kXrC/CFwzJk8LmQo4XjvrVfQqtkH6NPqM4zt3BKLh/dEwOGtuLN3HTZPHwUX9qoL+3XAigGdmCUc&#10;cWT2KA3JZudeBKYfjtNBLq+eSIcYgd0z+mD9uE7YPq0f9sx2wpkVk3B04Wi49PkSK4a2x+ZJfXBr&#10;+wIcWTIGGyZ0x6weTTH8i99jJOv5LdOG4dCyGTixbj6OEdAlLEGWjOuDER0/YUN7B+M7f6JLLGcC&#10;MrHzR1gzjhC6juX7j8Geid1x3nUQ4o7Og+eGoTi3pAcOzu4B59bvoMPbv0a3D17Bgj6tsGlYK5yY&#10;1RVXlvbHBjb0FZ3eh++6Qbi6rA2C94zAmmGf04n601k6YJzDR/j6tworhvfA8QVO2DGhAw7P6YXt&#10;I9pgx5jOLKk6YtWYnsweXdH7s9f4eYfh8DpXDG/1PoaxHNy/bBZmD+mB9uzZ+7f8GFd2rednd6AD&#10;NEGPj1+Cc6emcHVyRP9PXsWaMX2wceIAllNvY2LHDzDJ8QNO38fMnp9jaleWhH1ZgtH9ZvX4HKvo&#10;6LN7fMHtOxrLhnXH7AGdGdw/QPdPmE8+fh+f/eG3+Pzl3zBb/QZjujQXMLBp9kAMbv0mCAc6ffwG&#10;XfllfPn26/jild9oQFaNaOcQfGmHCrqyT0X6XFR3bpxXXneuqtueV9WdO9eVp8dV5et9XS0c0sKB&#10;cjRFMETOlPesbp9ZCIiFgFj42EJALKkXV1iKfXZaCQroHpSbFsFgnp3G79wK7rP7gJCADoLcsGNI&#10;8HVnyTgXseyAoi66Y+OsUQKKO52kaWWahwr1PqqSkwIY3AtUMcN9MUN+I0AaSQ4Eclp/6ogAYTu3&#10;Sv++nGWVDOvK/SPk4Mzjpw/U8R0bnAhICN0Dn3/2Ab765H10bf0lBrVpjlkDuuCsmwtOMWdsnzYC&#10;s3q1Y0MeigW92Xv36oh53dphcrvPMa9nG0xk3d+bO7onrd7pq3dYprTG3pkDsHtaL2wc44hN4zpj&#10;BnvDidLbs8dzG9cLa8ewTBnZDXM6Nceyfl+zd26NXZM648CcQTjOXHFu7XRc3jwPvofWYPHoLiw9&#10;OmECy6chbDh9m73MYPwWXAnagUWjsGPmQJxaPgFn+Tr3qT3gPqUDIrjR724egWvLeuDYzM6Y1uoN&#10;OL7+j+jy7iuY3q0VIXHAFDa8AR//Ht1e+gcMeeNX2De+NY7O+RIHZjpgg3MbTOvZHN3ee5N5pRVG&#10;t2yGGXTVs6umYf/MXiwt+2Dv6A44xJ7/AHfo6tHdGdJ7Yd2kAZg6qBsm9G6PTcxTwWd2w33FXGxd&#10;MBV9v/xQa/WkkRjftS06vf862jKUD/z8ffR8/1VM79ISkzp8Thd8F04sj2by+87t1RyzCcea0Z2x&#10;dnRXuA5qg5ksAcd9/RbGs8RbxlJv38yRWD92ABb078iOrRWzRhP0+rIJBrf9GE7MI6M7N2Meort9&#10;9SYG8XVzGPbHy6ggy1k6iYABglFzdOGQrWEnl6nIU8vVlZWTHUVnV0zQcnXqZC/nKZ3f8yYYlnE9&#10;m1lGd3jHMrr1+yIrxe30KQgGXHp9CEKijyvdcBsGQoKiOxtQ6rsZVq+NSDzrgoC9U3Bl7WgcWMBO&#10;ZcEYnF89GyGnt8P36Cpk+h3Dpa3z0O/jV/meza2Ut/v6OU4VGbdVSbKnKi+IUvklDPEluaqYgb+4&#10;koDUylVNCIJxwI+SAG6DQk4bkSPj5o9OBBBZLlMDEi6TsyWZQ64c2uZEQEJmThgJOggIClymjsP8&#10;8cNZE3fAgcVT2btPZjk1Abun0wFWzmRGGMXHM+G5dR0urlpEueCK21Jc276GvVcnjGJpNpblxKiW&#10;73EHvgG3EW2xeWxHbGBIX9iHO3lsd5YHPTGaAXkuG+iGMb0wq0MzLGGeOTp/CI4sGIwbm2fiyqZZ&#10;uL51Lm5w48h0jTMBGdYGY9q/x165CYZ9/Q5GsryQodU985xwbfNslnBsuNP6Y+c4Rxya1g1Be6ch&#10;xH06wt1nInD3PCwd1BZDWnyog36HD15D90/fQpePX8Gg5m9j1CdvY9Knb2LtAMklHXBkDrOVyxCW&#10;k83h3IqN66vPGbodsJwOsnZ0DzbWLtg0qSdW9v8Kd7fOZ6/fFdsJ6fEV45HlewxnNszD7gUjcXbN&#10;JMRdO4hLO1dh8/xJcO7RFi4j+mIat+/5nWuwiBmkDUuhoS2aUU0xvsMXGNvqQzYuR4z9ugnc+R7H&#10;WHcvc2qLNaO6YMWwjsxYn2Pz+N6Y4fgJlvZthYXdv2LPOxoH54zjep2xbc54tH7nJXRo8mv0+4JA&#10;MKPMHdgGuxZwnaUTcHgxp3Kt41kDsH86t9cUGR5vxx68rci6Z2pPC0GxXFox0UIwGolgaCAIhpVT&#10;EAxM7fIRxrd4g3msCT/bZ7oMpXvgzuqxCNg4EnnnFyDvwiIE7HRG+NH5oIug4u4eVPjvQYHnJmRc&#10;XY2ES+sQfH4b9i0cxW3ckQC3wfi+XyOc2+7GgTUCSQ21NeXeSWWJvqDSQo6pM9vmqZLMYJVvTVH5&#10;pXnGkK8AUkNAzNJJDvzpEw5t17vScBCEesmoldYPGqKTbkubysmIhMOB8r577TQICbYtXYgdyxZi&#10;5YwJ2Dh/CrbPc8YqljQnl0/BMZfRmNT2XQxv/ipGfPEG9k0fgU2jB2Bxb0eWGsMxnL2fy+AemNmn&#10;I3bNnciNPARbnHtjPXPCnqm9sKhPM7rCAGxh7bxoeCfW5W+wZn4bK0d25gZtzhKmPbZwh++eMRC3&#10;t8+Hx57F8Ni/HLd2L4E/3eOC23Rsm94LW+gM4zu+yyD7LnoxoI6kGy0Z1QnXts7h6+bCa8cC5p9J&#10;uLh8HG6tmYiwoy4IOT4fYccW4cqaKXCb0B9T6XYz+rfHghHdmRO6oX/zd9Dvw1cIyBtY3as1thLo&#10;1f3fw4peb2FJz6aY2qEpRn3xIfoRoOFsuCdY9u2Zx85keDcsJdyu/R2wY2JPTOvenO/PLHNxAzJu&#10;7UTM2XVIv7YVcefXIP7aHuSH38KNQ1vhNnMcDiyZhdUTBmLXsilwmTgYk+jIo9sz2EvJ1fxdhnwH&#10;rBrWBRfXzMQRbnsBxG1sNwI7FhvH9aRjt8CNjQuxhjCsG9yZn7MVprb+GPO7O7D8bY0NU5wwsXsb&#10;DHb4BAOaf8Bt/QlcWA67LxqPffOGYefkbtgwshUOsAQ+OW8ojs4chBNzB8FnyyRcWz0Sd7bNYak6&#10;hPuuJ+gguMgKYnznL5hL38OITp9iYAvug/YfgJCALoLpnT7A5BbvYyGz6fxuH+P2qrHIObMGJWeX&#10;ouDYFOQfGY3CM1ORcXoeLq0ahpPMbrc3TMK9vbPgs2M8Yk7MQY7PBqTf3Y/Ak2twcyf32/lN8D+3&#10;AVcOuOLivuWga4jEPRws8edVWtAxdXLjbHXlyFqVmxtHFxFAig1AGNY1DA/0cY0GOLTkCopyXd5v&#10;bQcDv/+WYMj59d+oiwe3OxGQ7d9+/1QAcT60YraVU3iddsfelS6Y0r8b69Svsc2F9eCMUVg2io17&#10;sCN7ly6Y0OYDDKXlj2jxDlZwY28c1RvjWnyA/u+/hq5v/o6185vMDh9h5ah+bPi94MIyatWQNgyz&#10;i5g9JuD4EmesG9sVy0c4YgAhm8dQPZ+92qyeX2LPDCfsnzMc591m0i0W4Pqupbh9cC2OrpyK+KsH&#10;cIKl0+45AzGz96eY2uMTTOzKrNJGesWvsZIN5yyhOEp73jmevfiYjri0ZCS8N03HjfXjcXxxP6wZ&#10;/hVGfv4SFg8kAMw9G+lG7lz/+OJJGMeyqc3vf4Xe7MVdOn6OtQzui3u+iQWOf8CMtq9x53+EyZ1a&#10;YkLXlljAjLByTG9smT4Ys1kSzhvYFm5jumAdIT3I7LN9ek9k3t6G4nsHURN2gjqKQt89KA8/j5Jo&#10;D+xePBlex3Zg4fDeGPz1+zjkNhfn965BH0IxvvPXmEZ3ce74JctPZjk6tzc7iB3TB/C9mevWz8Km&#10;8b1wfJEz5nT7CnMJw73ddKURPbGg85dY69QF28b1h3PLJlhASJYM744hX7yHycyRY1p9isWDuuLM&#10;6lm4e2A5dk/uDrchDjjNcvTO9kXw2LwAV9dO5fxs3N27EIGH2aNf3IFbm2eBLgLfzQtB94DbxM5Y&#10;z3KSLsL92AlLWEIt5j6Y2LoJZrOsW8//uX9SF+SfW4nyC6tQfnIuit1Ho+TQUBQdHY30Q+PguX4E&#10;rq4ahQvLR+PI/L6sTNoRkjHIurkaR5cMwOQO78JZqgMHbnuWZ4uGfoHNkzthHqeEw0oXmbnFZZTj&#10;ntlDHGcNcHAoywpWufkJhKNAFZZabYAwg9i7hLiGgGEc6zCAkaPkj+V8q2+fqsffPdFwHHVbHHJg&#10;7QIQiq2HXKeHLB4/BDMGdcHE3u0wc1BnrJo4CAdcJ+EI6+XN7Om2zZ7ARtCFtjcR07o5MCB+gRm9&#10;2mApg/sE1sn75k/EkaVzGE4HsxRpgwHNmqDz279Fr/d+i3ldm+EE7fLammk4snActk5myO7THJdX&#10;jMXJVTOYJ7pjTKfPsXQUd9yaybi8ZZ4+nnBr93LOL+DnGIez66bDd99i1te9WcJ0xIKhbTGtX3M4&#10;tXkVozq8DRenVnBz7oYlDK1zO3yAxZ0/wOHxHXDFZTAdZAKur5uEHePaY8JXL2Fqx4/gxrxw0nWo&#10;drOds+hy/I6t33oTTX//T2jxu19hbvvPsGVkayzo8SaWDPiQOeozTOj0IQa0fB/92AvLLxmns6Ta&#10;MbufDu9bJ/fEJueezCr9dA/vPqc3d/RmlIWfRkn4CVRHHEehzy5keuyA/7FVOLVuBm4ecMO47q3Q&#10;8cPfw232MGyZPxrTe3+NvXSltWP78X92YmDdgHuH1yPy1Fp47nbF8eXjcXSxM+7sXIwTrs5YPqQL&#10;ZjKr7KT7rOjXBgtYBm4d0xdrhnTGvE6fYCuBvbhiCg7yPYOPbsf0zq0xrtUXWMnyMPLMJoQeXILQ&#10;Ha6IPboaKec2Isx9MUL2ucB6ew/ybu5G2tU9KPU/h1yPwygPOIsS3xNIOr8V3jvnI+jgKpxZMgE7&#10;J/XDxpE94NLDgWVeS6xz6gA3p/a4snQUsk8uQ8npxSg5MguPz89E3YmxKHIfgcyDYxCxZypur59M&#10;J5mIc6tG4/TKwTi3ZhgOzOuHdSyNFw9pif0smc+7TaNDEb4uH2ASs6v3aVdkBR0EwbASDMuobh9b&#10;xvf+/CphccjPDlFW5hBrWaGRQarl/iASvOkS9YDYHEWOmJvgyFHzpwzuAsfh7atDOAUdBASjZk6/&#10;dqCD4MqutVg92QlbuTHPbligbfgQLXXvohnMFN0xuUd7bJ4xlrV+XyyknbsM7wO3aWOxaOQArJs8&#10;CvsXzcSJ1S4sgcZiInu/oewNZ3dvQfvvgO3s8fZM7odVQ7vg6vr5uO42g8F2CNaM6MhafTLW8PnT&#10;LH1u7lqAm7sXw9N9PYJObcOJVdyIe5bCc+9ybsDJWDK4JWb2aoaecpbup79Gj2b/CKfWr2g3cRvX&#10;FZPbsKd0YGnS7j2cnsnel6WDF3u/UPcVuL5qAjaz1Fs/uht2sWSIOLIEUSdW4yT//6SurVjuNYfj&#10;R2+i1wdvYmLLD7Gi/+dY1PtNuPR5FwsGNsdcwteNz3/6K0L06q+wakpf7F04COdXjcS+Kew8mDs2&#10;sBR15Xr7pnWBlUBUxZxHecwZlNJBcnz2wmPnLBxbPgZHlo3DrH4t0aPpS+j64W/YGByZGZih5ozg&#10;9huCq1sWIi/4CjIDLqMw/Dosd9xREnEd1+ioN3cth8++NSzxpmLtmD6Y36c9Znf5kqXVe1gzuANO&#10;LCBEc8diBzNe0on1yL1xEBUh11mmzcOorz6mUzbH1E7NcX3LbCScXY/iO4cQe2YVwrk9Qg+6wnJ+&#10;PTLOrkbmuXUo9TnEAH0IhXcOIvrYSnhvmQm/bTPhtXEqrnN/bR3XHZtGdcN6lqgbCd3uCX1Zqo3A&#10;yfnD4b9tNjKOuqLkhAuqT87Dd5fnoPbISJQfGYXcw+MQd3AmQg8swl3u73OrxsDdpQ87K4I2yAEz&#10;u3/K6qMDO8yJuEEYd84bjGVjHDGr/9e4edIVyX77BBBM79IMBASEw7J/ubNjXmagshal0UFMQCoJ&#10;iC2Am7IfuZLgLiNWctqJwEGFHNu/CXQQ0DnYK6/BtQ3zcXv3avge3oKtc0Zhj4szNk0bgL0LxmDr&#10;3HFwHTUAKyeOwLqpzrh1YCcubd+o5w+vWY4Nc6Zj9ZQJ2LtkPi5sXoXDy+awvBiJKZ2+wBg21DXD&#10;HHF4zlBsY+96YKYTAhmy9s8eyWDbE/vZY15ZPw375rAR75nFjOGKgCMr+DnWIOn2MQI3DoUB5xB4&#10;bD18D63DJjrP1G7NWP+/i+6fvIJun7yEvl++Qvf5ALP6NseWSd0xs8PHrMNbYi9zzKUlo3Fu0Qhc&#10;IFhHWY5sJkDLBrXEwUWjWb7Nwu1tsxjmpzLwdsV4OkYvNv4eH76KYV80wdIB7XGI4fWoa18c4o5z&#10;HfQZhn72W/R59yUMZwYZ0exlBLovws0N4wj7aFwUN5pidAIHZw6G27CvUHBnB+qSL6Ii4SSKwg4h&#10;0/cgM9UCbp8BDJ+OzFAfYUirN7BwWBvsnDqYWa0Pki7t4f8bCd8Dy1AedRWZfseR4XMUYWfdEHlx&#10;K7wOLkNV7A3kB5xCzr2TqIi/iet0k/m9W8BtlCNCD69Dwvl9uMgSynPjPHYMK5F6cx+qIm/g1NKp&#10;GPXluxj88auYz3I2lE4We34zXc0dGQSgwPcI8jwOoNBjP7IubEbC8VWoDD6FjJsSoA8h49JuBPJ/&#10;hexchsDti7FzXA9RjRs7wFtrZ2Mvc93R6U5Yy0B9fMZgRO1zRfYRV1iPzEXZ0RmoOjoO1UeGoezY&#10;KBSemoy0kwtwe+04nFsyBsdd2TFM64klQ79mOfUpZvb4CCvGtMa5zRNwaccMbF0wEEvGO8J1bAec&#10;3TcVluAj7CwWgA4CugcIh/XC+rHOuZmhDOrpKr84XxVVEJAqcRD5SSKlL43C6X0ppwiGEcp/0MsE&#10;DoIRstVtJeggbMxLcXXdfPaibog+sQWJVw6xl16DXSyhVk0cwPA4EUfXzCEAE3Fg9WJc3r8LNw4f&#10;xJkdO+B37iwOu63F6W2bcXHnVhxY7oLtcyYzG0yg/U/DNm4oOR19xUA5D6od9kzpx0Y0G8Hu63Bl&#10;7Uy4zx/LkmkB4q4dRfCRlUi+sg6x55Yg8uRS3GAPVR3ngfBzO5DmeQzFgWcRd2EHLhJil8HtGTLf&#10;Z6/7Krp8+DK6NX0ZPT97Gf2+eAXjWf7s4AZeNtBBn/91bfVkXF05AafY2DaN74vRrT6AU/M/YNUo&#10;5pLNc3Bx4zS+5zRc2TiHYfZrjG/XFCO+eh9TWcO7Ed61I7vgBMu9wAubEMzSY0bXDzC/7buY2vwN&#10;jPvoDxjT9NeIcHdBxuX18Nk9E2cXjcTxWQNxasEIHJnjhM2jWnO7LuV32IEs351I99yMpJtbcXLl&#10;aH2GwCHmlFWju+KY22TkRZ5nYz+DuKt7cW3TLOyewV546Uhc3TgZR1yHwN3ViaXmNJxeOx5n3SYg&#10;6tJGxF7bgtygY6hMvYnc4HO4sH4Gzq+ZhMTLuxB/cT8uus1j5lvGbbuLTnQGD5K8GOZd0O+9X2Oc&#10;QxO6aBc8SvRAOcG5n+SN2gRP1EXfQF3EFTyOvo4HIedRG3wW3yZ74HHSLXyT6oW/5AYjyH01fAhH&#10;yoV94iBWTrcSjpBj7AS3EPpVvRywsvuX2MD9H7l7ISourUPugenMH1NQsn8YNQAlx0fBen46IVyE&#10;EHaMeyZ1xfpRHbBsWDssoVyHt8PqMR2wbUZP7J3fH4eWDsNebod9S4azIx6D5dO6I/TqZuQGHuN3&#10;PylwiINwG4z1physRekqryjPHpDv9G84TEj0LwIZyjUoP/6gCIYDwfDesWYJNrvOxKmdbrh3ZIuu&#10;TcPc1yDk8Abc2L4cexZOgguD9RkCdHgtG70r6+Qje3BiixtObmVDuUq7j4tFop8Pbhzaj0NrV2CP&#10;6xyWR8OweuxA9sQ9ccxlHA6wh9w6uhP2T2Xvy/r+5oZ5SL16iEFzFQPeDBxeNAmHF09F5NndKA88&#10;jVyG2UyPTbi0wRnR5zch6speFIRcwLfpHki7sgG+O2cj4OBKBtSRGNX6A/T7/G10eu8lDHL4AH0/&#10;fwu9mQdGtGrCuro9pnRoQiDYyywbjhtrJzL3MEfxM20c3w+rWc7dZQ98l8Ez+KQby5g5rPV78HN3&#10;g+uANlg9vAuOMiOdWjwOp5dNQAbLm+r8eHxblIKTy6ZjJ+vsayumIoThOtXrPL7NCUMly5+LLBd3&#10;TRuICysmwWOLC65vWoATi7nDmH1Os76+tM4Z19zGsMQZjZ3TutKZhrK2HooLhCE/+hruF4ahwnIP&#10;97MCkOF3Qg8PC7zXWcocXTYaIac3If7afj1wcWr5RJZW45lLVqMo4iJKE9mo03yR638GIfxO17Yu&#10;wI0dK+B9cCNCDm1Cttdx1CTfwdMMf/juX42RX72JKe0/whHmmO/zI1AWRzBSvPFN5j08TryN0qDT&#10;qAw5g/KgkygPOUmIrhGua6iNu4xvLXeQ6bmPFcBAHGI2oLy/SbqjCIiTQLJvcm+4DWiNbU4dsXdM&#10;V4TtmEMHcUHmnsmoZIl1//Q01Jwchyc35+GhzwoUXF2M+KPzkXR6Bfx2z8EF5sSz66bgMBv8rnmD&#10;mHed4L54JA4zy2xnubyQ5fXsfl9hJrNf8p0DyAk8iOKIwwIGDix2kqkl5MIGx/KyTFVUZjVKrHpA&#10;zAOA34ibfKeqBBg6yMMfv1eEw5GyrJo5CQdXuiDs0gmEnNiOiMNrEXJgFZIuH8TBJdOxePQAbKQT&#10;xHhcwe5lC3B2x3qEXDyKg8sX4NSGVXQKBueDu1AaGwqfE/tx74w7Ns8ajz3zp7JcmojTbDwn2bgO&#10;zR6Ec2wgl5dPwBnXCUi7foLl03b4HtzG/7sHHrvW4eL6BQhwXwXLtV2ouHsYxUGHEXFxA8oiLiMv&#10;/Cq+z7uLmFPzkXlpIZKPz4PX+olY1O8L9G36e3R461do+9av0fn9l+H47h/g+NZvMKx5E8zq8gUm&#10;tW6CdSMdcHrxAFxdMRqn5g/R0J5YNBbHFo7AnV0L4cfy5cb2Rfr3HhMdP8V8GekZ1AZbWIIdm8OG&#10;vmwUIo+tQVGcHyqLsvGgKIM7zgWuQ7qjIi0MD6sKUVtVhCcVBXSIi7jixlJh12LEXNqLLL8r7LE9&#10;ueM8kOp5kuXoYnjvJTRu41lmdoD3thnw27cAO6b3RPjlbajKDUNNcRIeWqPxTVEkyhO94HNyE+Lo&#10;ntZoT2QHX0N1chAeZ0az7NpEAJfj3PLZiDyxl9nGE09yQlCXEYCC8CvIZ69v8TuDpDvnEH3tFM6s&#10;Woiw07tQGHZFn/6yYWI/fV7ZuNbvIIadUGWKH4qib6Iy/gYepXowL11GTfRF7oPTqIq/gNJoghJ1&#10;VucoWV4VfkEAsRIQC+UtYFRHXlalgac0JAQkZPfYLtgxtD0Oju+GuP0uSNs/CynbnFF1eiFqz83F&#10;kyvzUXt9IYpvLUKZ10qknZmPtHOuzCIz6XDjcXjJSJb4w5hv2+Li9rnIZgcacXUHFo5qhyFt30R/&#10;anjHppDjLgk+25AdthslzHcEQ5xEA1JWlEFACglHGTNIuSIMxq8Aa6XEkl8CMrBXUY9++kFZcjLU&#10;mc2uznQO64ppE3Bj/w54c0Mn0IbDdXm1GRmeZ7F74RRsmEmrmjkFq8aNxbqJ4wnMEAbY+Si8dw2P&#10;koKpEDaENYg8sxfn1s3FhY0LdW91dcsyhJ/aiWAC57vTBXd3zEf00VUMfMvZyLewvDgPz0M7URwd&#10;jLqkcLrXdqwe3QvTO3+M44vHIvT4BiSw9i2IvIKMuyfxx+IIJF9chmj3CYg9OBYR20fh9oqhWDu4&#10;BVwYgEewRBjb7lP0/uR19PjoNfT55E0M+fw9OLdqyvrfCZ5bJuH2xjG4tHQ4Vg7k+i3exazuLRgE&#10;J8F7z0LcO7gC7ovGYGKnphj61RsYRs1iw1nNdWP2zkb8wTkI2b8QqQEXUFlqQW1ROrbOmoDC6Eg8&#10;e1CLR/erUVeRh6KEAHjvWIyIoxtQnXQXj4uSUFOUhmqrBY/yU1CVGsEd6I3IS/voSGOxbVxH+Gyd&#10;Do9Nk+E+ty9S2AvW5UehojAJhalBeFISh/wYghV4mY4SipqcWNRkx8JKKHOT/OF1fAvLrfE4s3IG&#10;HXUzLL5nkM8SyUoXKCNY5SyjiqLZ0FNCUBwXgICTe+B7dAvObXFlrpmKicxZzm0+1MecCsOuoSje&#10;CzkM/gWRV7UblUfz/xKS0pgrKEm8LrJSFjqIhQ5iISDeBMSZcqR7OKR6HVNR13apiIubVcyFDerI&#10;1H5OVAiFDU5fI/XUSmSdWISoTaNhPTEPZWcXovqSK0qvuCLz4gIU3F5GSNagLmAbCjzWs9xeiCg2&#10;9JhrOxB1fTeiPQ4izvcEorxP4PrRdbh+fD2O7VqEQxsX4MwuV+THnUFywA6CfAqJ3gcFEg2I1Zql&#10;is3fhsgoVuX3Rs6QW/RWyg0bvxFA/ll9zxKLcDhQ3s59OmBMl1ZwGdKTQW4L/LcvQfDORbi6dQlc&#10;R/fH/GF9sGrSSJxxW8bAvhFe+zbDa7cbfDctR9pplhTn9+OHlFAUeJ1CBYOj5dpO5o3RCDi8ChGn&#10;NzA/cN0d8xCwe4EeJgzcNY+93BpYvI4hiDCGsEcrSQxHSYwf/I8zbO5ZgdtbF+pBgtxgD/z7s3Lc&#10;zw3HY5Ybf6pKwt1tk5FxdgmiD07H3Y2j4Ld+HA5P7ISTM3ph2+jO2Dy6G5xbv4d+LK8GN3sDQ5u9&#10;i/Et38OMdm/j6IzOCN0zHV6bZ2DtUEc6T3sGwWkMrEsRfowl1v6VDPy9Ma1HM2yc1AfHl07E5TWs&#10;4ZkLwrfPQvbZVchjjXvJbRaOr3HFygmjkHDHA9+VVOBpeTke5iXze3gh3fccSsJZvuSn40lZAZ6K&#10;sxRn4H5JFsumdFRmxqMuJxmpftdwju9/ZGZfHJzaA/um9cGNzbN1KVmcHICKzCjmkFv8HycQdvMw&#10;8hP9UZYdg9KMSGaMcBQmBCEj+g634x5snzEEh+aPRjRhSfFkqI68jiLC8bAwGuUZoShKDUBtXiTy&#10;4ryRRweyhNzAVfdNcF8+CztmsVxZNhUp3If5UbeRRZiyIm+zl76EAu7TEv+TKLx7HNl+R0QhfOxM&#10;F3EU0UkcCYaD9/WT6t7tc8rn5il1984ZdefmEXX39lEV5XtKRd05YULiTUAsBMNCB9FTuoiFgFiT&#10;t49EwMp+CNsyEhU+a1Hutw4lvuuQeGk5buycgW3z+uKmOx0m9hIqmJFObJqL9cx1+9dPwqWjyxEd&#10;fAqZibeQkXAbGXE3kJtyE9YMbhuP/VZCcpVTh6KyPFVWWabKCEeF/B6kUjvIt6qOgNQ9e0pQmEGe&#10;/KDh8NnpOpNTK8Vefw4bpSuq715A7oVdSDu2Ep67l2PtBJYhq+bg3EZXnFo5F+dWz4fXDoaxbcsQ&#10;yTySsH8NMi8fwb/mJeHPGSwxGPq+T7iK6JNrEX9yPZJObuS68xHM0iXqhBsyb+xD6uWdSL2xF2k+&#10;xxHE/JEV6YfUEC/cPrSB4eoScvwvI+zcAZREB+B/Pq7GN9YUPMyPwV+/yUfmvaOIPDAbQYTkFp3j&#10;zNzuODOrO24vGYL43ew9N83A1WXjsGlkRyzu9yWDeSvM7fQ5Fnb8EMdndkXUrvGIPzwDtzaOw9Jh&#10;X2NuPwecXT0Vl+kqlzePxrIRbTG77+eY3Zs2zYxz130uTjMIX2XQC97uitMLh2Ne1/f1sZqFtPIl&#10;g9pi7ST+7zsX+dmvI8PjCNI9jtER/fBtWT4eV5bhSW01S69i1JZm47v7JagrJiTWDDy2ZjEnROL2&#10;nrW4vGoyy7dxuLlxNq5vmI0rW+bB/9xOXN+3Gr7uK+CxdylCrh7QcGSnRSLfEovC+AjksKTNp4sk&#10;+l3E2Q0LcWbNPAQe2YYE73PIivVDetw95KUFa5fJTvBBVpwHMmNvU3eQEe+PlAhvpAazzPI6jCRm&#10;kvArB3CblcOx3Utx8eBSRF52Q27AGlRFb2WW2SyghBAUpyDfs8rP96ryvXdb+d3zVHf9PZV/wB0V&#10;EOClAoK8VWCYt/IPv6OCwr1UeLi3igrzUdF8joA4EApHEQFxpIto0UWcCYY3AbHQQaw1fgtgvTED&#10;Vb6LkH1lHmJPz0ESHSbPbwus4ceQTxh8jq3FniVjMXtoW4zs8iH8zq1HCTNRQfxVVOX4ChgCSg21&#10;9WFdpiqtzNIHCitrqlRFdZUqp5g75AILcoMRyR/PVO3j+wKH0/m1s7wFDk5BUBDBjRF7aAXyz3JD&#10;nNgA6zk27C1zsYa1+LZJfZkfxsBry3zc3bkY0YfWIeP0NmQc2wzrlX34Ns4X/6siF/+rJoc14wbk&#10;XdqCjOMrUX1zL9IPr0EQ3z+W75t+yx3l7A2/yQpBKbNE5OW9iLlzBs+K05Eb4w9rgj9q0wORyN7y&#10;YXY8/nqftXx2BH4sScEfKy3IYNi8d8AFITumI2DjRARtnYSkowuRQvtNp+LpDL7rJ+C8i5wWwd5/&#10;Tl/sHNsei7q8h42Dm+HIlFaI3j0K8YcmshGOxOm1zpg/pBVm92mGM+uG48KWUZjSsynD/esYycDv&#10;sXMKUi8tYDk3Awecu2Eyy7RxX3+MNQzkW8Z0wZYRbbBxWCtsHtkO97bPRtxhVyScXktb98IDaw7u&#10;l5USiiLUlhWjuiQPVXSPR9UFzBXiJBmoyk5AeXI4Em+cQMr5PQjZuwrx7P0TTm1nSeEG70NrcWL1&#10;TFzbsgiBzIVZEV4o4WssKVHIzkxAQWoM8pKj2FOGIT34Nu6d2o1LW5fjyrYVLEFO6fVzCUg+81Ju&#10;lCcyw28gJegcIr2PIMLzNHwuHsCtc5vhf20rwq5vQuStnbh12A0zhvdBu2Yfoh+3wfU9MwUOK2Uh&#10;HN4CRygbfUCorwoO91fBEQEqJDJQhUYFqrDoYBUZG6oiY0JUVHyYikoIV9EJESo2MVLFJUSpRPnV&#10;YWyESk6SaYhKSwxT6Vwng+tkx4cqOokD4XCknOkc3pRFRDAsdA9T1orwg8jz3YZKlk+VSZ64emgr&#10;bh7fiRyWheXJNwQQK2UJuLETqxc7g9PthKVpSWU2y6oiVS6A0D0qaugg4ho1BERC+uM//qC8ti93&#10;2j1vTAiFgzMGI3zPYpRc34m6OzuRfWwxQtdMQNb+JSg6uxEFV3ayJFoGy6UdyLu2HQVXWQ9e3Y6n&#10;ASdQe3MPHt85hB/CLuJhyCV8mxGO/3iUj/uBR1DjsQdl51cj//hiZJ9YiRSWWWF0j6Lgy/hLlQX/&#10;UpMBK+vcOJYMj3Lj2NOy4VjTdZ1emOCLH2qy8dfHRXiUydo7LwI/VaQi9spuOtAqhB9aisyza2G9&#10;tAHJR1wQtHk87rkxOG8dh9BNYxC5eyYuLhqI/ePb4vyCPjg5uxuuLB2gz9jNZOBLPzkNySdm4Mq6&#10;0dhFe144pBPGtH4X68e1R/JlWnrgSZxbuxAjvvoAOye2R+DOUQjcNgEuXT7GSqfO6Nf0dUzu+BkC&#10;trkig/kicQ+tfecSPPU6gG98d7PEPIzKxAA8KrNqOGpKC3G/gpBUFDKzZKOqNIsZJZvwZOJxcRod&#10;JBAZPueR53GcYGxDJnvwdOaStCv7WcbK0PYi+LtvZnCmKyUybyRHIjcjHpmWGAHDSvew0EWsOaEe&#10;iLjkDh+6sNfBtcw2exBxbS/unduCwAtbEcD9GXR+MyK4rwMvbcaCMV0Zat/DfH7vOO9tyAnZy0x0&#10;AFeZDdctmiZwWDm10EW86SLOdA9HyiGKUESwwYfJFfbjowhBtIpOjlExKTEqNjVWxafFq4S0BJWc&#10;nqJSLGkqJSNNpWala6VQacy9aTkWlc759Mw0lZltodJVFpdn51qUJTNe5eZEK4LhQDmKCIi9nAmG&#10;N13EQkgsdBILXcRCF9Gii3gTDme6hqOIYIgciqtzVHFtoSqqKVHldbWqgqq6X0sHeSK/AvxGPXj2&#10;nYq9dNiBgHivGj8Iu2YMx76pA9lotuJp4HFU3WZgZoP2d5uCJ6w3/5J0C/+eE4B/zQ/D/yyOxl/S&#10;vfCvFm/8JcUT/xx3Hd+y1Km9zTr58hb8c6In/sra9t/L4vBj4hX8JeM2vmdIehJxDLm3tiP56g6U&#10;R93EX9nQf6rIwJ9rspAXyvcoiMWD7ChUpjCgZ0Xhh6os/McP1fgXwvFtUTx+sIajLpt1dvglRJ9a&#10;AavHTqRf3IiofXMQsWs6ss4uR8mNjai5Q3DPLkXYVmfcWtoP9zaMRtoJF5ZSc9m4x+MqAbmxfDAS&#10;js1H4qlZSDrngqsbJ2Hb7BGY2b0d5vdqjzMuw5F1ZjkKLrrBZ/1kbBvZBqdY895aMxrZ7GHPLhmF&#10;Y/OHYu/8QUjz2I2IvcuQtm8tik7ugOUArf30ZqS5L0ZV4Dm6YAiqc+Jwn05RZc1meVWCauaQCrpI&#10;bVkul6WjIi9RB20CYqWDWEwRFAvhsNBFrKFHV+Hu7kXw3bWE+WgzUn3Pi6yUhYB4EwxnOocjwXCm&#10;Qu4d34x7xzfqg6mBp9Yh/OpGnN48BvuW9obn4ekoCHeHlfukLPYsy7cV+pJAFzZNQsytVchgoCUc&#10;VjqHhQ7iTTicKUc6iENieLBKjAtTiQQiKTFegxCbFqfi0hJVQnqySspMVcny01k28PS8TGWhsvJz&#10;VHZBnsoplAs1FKhsm7LMeWuByqHyOC/KL8pVhXJtrcJMrp+lcoqzOU1TudYUlZuXqqz5WaogL13l&#10;5SQoguFAMBxFnHekezgSDFMOxcVxyloWpwrLklVJVZ6yVuQTjGJV+rBSX+qn/L55eSECUvmEZZWc&#10;kGgA4khZKBAUeDJ7hO1fwV5yLh6Gn8X3qZ4oYy//MOkOvs32xT+XRuNfa9Px5xLuyNBzeJp4G/+a&#10;G4z/yA/Fv2f54y9pvvhr4g38W04o/pIVjL/mBuHfiiLwv+uS8W/V8XiY5ocs/7OI8zyBkCuHEe97&#10;iVkiET9UshclEKn+V5F09wqdIw3/8eMDukYZnhal41FhKp6WZjBQ0l2KIxB7czvCz65D8MHFKLy9&#10;DU/DD+Nh0B7U3d2F/MtrkH1uOXLOLUPW6cUI2T6e2WQAUk7MQ6knHeG2G2KYI/aP6wj3ye0QdMAZ&#10;ge6TsX2SI2Z3/wybhnVCwY39eOC/D098tqDyyioEsdQK2Doa/iyxEs6tQUnQURQEHkbKjT0Iu0Bn&#10;DTmNmrBLsF47gMzja5F3Yi0KzrBWP7sdRcxwdSwLqwh/hTUZZfkWVBbloig/B8V5OajIz0B5bjJD&#10;c6w4RwihcKYcRQRDi3A4Eg5nOog3pxYRIbHQSbzpJM4ExJFyCDqzQUXd2K1iPPYrwuFMWfevmoIl&#10;zt2xcFQH7F48BBHnFyP4xDT4HXZG0q1luHtiLk6xvNy3Uo61TLISDouILuJNQJwpR4LhkJ6RqBKl&#10;FCIQSUmcT49XqezdLdmJKjnbBkR+tkonBKYshCGruFBfajantFjllZWo/DK5akm5KpQLMGjJ1UjK&#10;VVFVhSquKjeGW+XHS5VFqrSqSE9LKku4rJjr5av88hxVUJbPBm9VRRUFqqAiR+UW5aiikixVUprJ&#10;aaYqLObj0gLOF6jycr5PuVWVVnBaWazfu6KuUlU+qFJVj2pU5SO6h1xU7jEBYdxQFXSPWjlr99m3&#10;2kEo79Rr5/FtuA+iT+zGbYISyLrzOzrAvz4uwL88LcP//HM5/vdfyvC/fyzDv31bjn//phT/szYD&#10;fyqMwj/nR+DPeeH4l8Jo/HNOGP5XQTh+sgTgXwqi8dfiOPylJBl/Ls/AP1flojjKD2m+V5DofYn1&#10;sDe+q8jCn+8X4lFRKqqzovFjZSb+45ty/K9nFfihIhP3c+JZbmXjWXkug2wmHSWTNaUn7p1ehTTP&#10;ffiJLlYXcgxWbzoS4Xgc6o5qn61IPbkAGRddUckAV+y5Dbmsp2+vcoLP6iHIPsUGsmkKNgxtgTPz&#10;ByDnGnt7vqbMawtSzqwgTMOZv2Yg5+ZKWG+vRs7ZZSi+6oYan32oDDmL7IALSKISQq4gM5IhN/4e&#10;gy5r+pBbKPA6y/VOopClS+4pN/6vrcj3vciAGM+SKhtlJZmoKMomKFkozMmENTsTVXnpsCZHiIOE&#10;EBCnRYM7qk2zx6ljh7arY4d3qmNHd6pTx3ers0e3K4LhQDkSDEc6iMjh3vUT6s6lA+rGuR0q9M5h&#10;Fep9QgXfOUVANjoQjquEwyIiHFp0EAsBsRAOLTqHhc5hIRzenHemHAmII8FwSIgLUHFJcSo2OZZA&#10;xKlES7xKyUnVSqLkioo5RRa6QA4hyNMXhpMLk+ey0eex8edXVqhCBl9RQXWlKqiqVHL7i6LqalWs&#10;VUUoqlQJa/+S2hplXAeLvbq+ZlWZKq+V61mVqbJaucxPhSqqLVHWmiK+voSvLddAyS8Bi8trCBHB&#10;IkxlhKqi2so8UaSqCVsVJQG8ooZOwf9RwTJKVE23qCEYVTYwtJ4QkMpv5Ej690puU1D33VNFOJwo&#10;b7qHgOJMSJzzwu6gLDUMD0vS8Q2D8b//9TH+/c91+JYlTzVLgT+yUf/v7ytY/lThf/9UC1oA/teT&#10;QvxQmojCiJt4Rrh+LEnCd8VctyqbEJTir48q2JNGoyDWC9UZIfhTXRb+QgDr2LPmJ95DdW40/liX&#10;Q+USiDQ8K0vH9zX5+Ou3Vfi3Pz5go0pDZtRtFCR64Zk1FA/TPVEVdY5QeuKnjMuopIOUeW+G9cZq&#10;ZF12heXyfGReXQLrra0oYQbycqMDbBmNohtueBhwEGnnVyHhxHLEnVzBdVfDwjwSf2Quim+sRaXX&#10;RqRdWIKcWxtQ4bsPYXtdcHvDXASd3Y0Yn8uIC/FCUmwILKkpyMzKQGZGGgqSY5HpfxPp148g/RxL&#10;P+aH/NOU1wVkxwQh3xKP3MwkFGSn0DlSNSS1RVkoS49EfvzdkMSgG06B5/eoC1sWqfP71quzZw+p&#10;4yfd1YmzR9WpcyfUaercxdPq0pUz6tL1c+ryjQvq4vVL6qrHDXXd66a65nVN3fG7oXzu3VR+926p&#10;u4E+ioAIJI6mCIcj4XCki2gJDKboJA6SG+LTWS6lRqgkS6xKomsk56SrZMkKeSyXCrKUhTDIld7l&#10;DlVyv8Mc9tBywep89vIFdIFCNny5xXRRXZ0qZumir+4vVzrUVzu8r0o5lWuoyRUQtbis7KEhuYBb&#10;xWM2YKr6cbWqeVylqh8xPMs1dPW1dGtUmTx+IJmB6/J/yBUYyzitqKMj3K+gKlXVg2o6BHW/mvO1&#10;nGfjf/hAS1+F0XZVxqonNj1tmFfVchzkewLy3beqQt974YlA4iC6X2pVJemJinA4EA7nv/54Hz89&#10;q8L3j8vx7cNSPKu24pu6Ynz/oAzPaorxrLYAT2py8bQ2jyDl45vaXDxmz/+EJdMzgvFNdR7++KQE&#10;Pz0txbe1mfjjozw8Lk9mYE1CWW4UrJZQlOXFoDQnGjVFyXhAIOsYVL9/WIR/+a4Kf6KbPKzKQVZa&#10;OBtkAFJjvJFOwPLjPVCd5oUHaZ64n3Idj9Ov42HyBdQIJOz1a7zcUHZjOVKOTEPY9jFIPzEf2RcW&#10;IenETBTdXota/z14EOyOR2HHUeK1EzlX1iLzwmKE7WHA3zQUPusG4u6Gwcwug+C9fhhubJgEj30r&#10;EO5xBomhfkiODkJyQhSSEhORQ0Cy0lORkxKH5EBPJN48iZSLB5F+fj/znDvybp1Ejj8dM+w2LBGe&#10;SIv1hyVJwnWogAGCYaWcPd3dVMgVd3Xz6DZ1+dQ+wnBCnb9MIK6eU1duXFTXbl5SNzwuqxt3rhGG&#10;G+qa9011w+e2un3vjvL0l3sbeinfYD/lE3JP+Yb5q7sRQSogOlQFxYap4LhQFRofrhWeFKkikxmo&#10;k6NUrCVBxROCpKxklZCZxPlklSL3CaFSWOOnFWTru1BZrLkqozhfZQoUpSyZCIXcpi2PPbi+mU5N&#10;OXt2uc0Be3KBgACI5IKCcgu+5yX3jtGSux/rx3LvQOOeHVXP2FCpajsZ1+M1r8n70LjAtVx2VIuP&#10;9SVIjUuT6uvwSuPncpFcm7fq8SM2/sdalfw/WrZr/Yqq+b7Vel4D8qOGRI6oV+rzsZ4xjzxSz75/&#10;qr6TS8izV6grK1DfklS6hxPhCKkuZb1cmIWqihLUVJWirroMtRI0KwpQxtKnrCgTNRV5qC7Pw8Oa&#10;ItRVFuBBVSHuV1nxoLYYDx6V4RGD9uMHfMxS6zHBelpXiKc1BfjpSRl+eFSMb+lKT6tZSpWm477k&#10;jeJ01BSz9CpM4nwqilmm5KaFIT3aGylS3oRfRUH0TRTH32HZdRf30/xRHX4RFT4HUHfvAJ4xlzwi&#10;MA+D9+FB2EECsQ+1fiylPDej6t5+xBxfipD98xG4YxoCtjsjdO94+G0eCv+twxC6azRCd49B5P7x&#10;CNwzCX7uC+F9Yj1Cb59BdMAdJITfQ3piJLLTE5GZGk94I5AYHoC4u3IA7yJSb52BhUq5chypt08j&#10;7d5lpAZcRXqYB5LCfJAQ5itgMIOdFnlz3sHv5A51yX2Lun3+iLpx5RShuKCu3rqkbnpcUbc9r6nb&#10;dAkPAuHh56nu+N8hEN7KK/ie8goJUN6hAco3PJBQBKuAmDAVGBuuQuIjCYShCJZIkSmxKiYtXsUx&#10;OwgMSdkpLJPSVSKDtNxtSm5zkMIgnWZlfrDm0ykIRLFxL5ActgnzwtN5LGnkdmxWfd+PSroESyT2&#10;1nI3KXEJDYaAYELw9CkbY2MZ95Cxl1yNnY2X7bCKAMjtD4xbHzTcGcq8JYKo4htC8Q2hEGj0VdtF&#10;fD3/r0BQzcem5Jpt1Xxvucq7caFrueB1Y5mAiAjGT/Wq/u5HVfPtj+rhtz+pJ3z8kPnkPmkrZpiq&#10;YW/w5NljRedwIhjelIVwWK1F+cgvyEQ+w2Z+dhJyLbFa+VmJDJ7pqCjJITDZhKWAABWi2JrN9TNQ&#10;UswMwuWPH5TrdQO9r6EgPRqxQbcR4nEO0X6XqAuID7iCpKDrCPc6A68L+3GXYT7o1gl4nj8AjzN7&#10;EHT7BFLDbiKHbmJNuIv8GF+k+nL907vhvWk+7iwZhbtLnBC7dgxy9kxHxnFXJJxaiSQq/TR1bh1i&#10;T65Gvs9RFN89hmQuSz3jiqTTcxB1eBJij05BhPsEBO0bD/+9kxBwcBbuHVkK39Ob4Xf1CMLu3kBy&#10;TDAsydFIjQ5AUoQfov1vIdz7KiK8riLqzhXEcT6e87HelxHvZyjG9xKSg28jKdALcfc8uO45BN46&#10;F8Kp0+3j25XXuQPK+/pZdYdQeHhcJRA31G3vW4TCg6XTHeV9z1v5BPgoX7kDLoHwCwtSdyNDlD9d&#10;QqAIskERlhijwuXmpnKTnHS5/ZrcTUqUrG/wGc9ySWDQF5suNJwhq6RQQ5BTVkwQWCqJK1SzXKIr&#10;aGeQS3zaQCh5SDHclrKnLmW5IvdNl95YVM7GKWBUEgDjNCa5mY1x9rie6nMA7WX8/kgOXMu9BKWz&#10;Nu49KDfMearuy9T22JS+T4jc8kBufUB4TNX+gmqemfN8Dec1eGzX9VOq3kUoVaVLLHERwkHVEpI6&#10;QvJAQOHjJ3xe9PSH79UjvuljEk8wHChHyllgqSjPt1B6HL80PwUFGbEozIpHCedL81NRW5bD0qgA&#10;j2qsqOP0sZRkT6rwoI7uU0PnITzlhQQsPYaO4I/UcIbdWD8UJPgiN87LOK0h2hOpwddYtlxGYsBl&#10;hHqcxh2WLQKN/41jCPY4RbCkB76AfAJVGngRTyKu4ruQM+IiVsJhISQiq/zWIPbICsQdW47448sJ&#10;yRqknFuL9AvrkHJ6KTIuLYXlymKWRguRdGEeIo5NReiRqQg5OhshJxch4tIGhF7dDb/L7rh38xQC&#10;vS4j2O8mwphHtLwvIcTzPMK4PNxb4L6NCJ/biLl7E6FcHkQXiSIkET4X+fiigIGA26dDKKcrRzcr&#10;vyvHlP/NcyrA95by8b2tfFky+RIGP8Jwly5xL8RfBYQFqMDwIBUYEaICo+gS0ca9CeWGniEJMSos&#10;KVaDEaXBSLLd8TZdxecYMCTny70Ic7VDWIpYKjFQS4bIIhRytyi5U5R5Z1u5JYFVLgDNut50CH2L&#10;AH2zG9b9T5gJWK/L7ZSlBzd7d7mIeQUdocp2EqyG4HuR+StWY76uXnJBQrlQyHdsi3yNvluU3DXK&#10;uKPUfar+tmt2MiExb6wj0meG2ElOpRIofgZMI5mQ2FyE86rqh2+0an74Tv/+o05+ZvuDXCDuj3p6&#10;X0RQ9O/WOX30/U/q8fd/VE9+/Ek9+vFHRUAcCIejTc4PHlWiprYEleW54hwWEV1Ei6BYykuzTaHI&#10;moGiwgwUF6ShrCCV+SMJ5bkJKM+OQwFzhjUzEuUF8SjPj0dxVhTyUkOQEumF+KBrSA25xt73MiJ9&#10;zyHkzimE3jmLqLtXkBB8E3F8XoAqjfMVhRAQZzqHIx3DkY7hzKk3pxYR3UOLoFgFjvSLhOXKSiRc&#10;dUXcVRckXndFqsdyJN9cjphryxF5bR0ir29B2PVduHd5N93sMPzpaHdvnSakJ9noz7LRG58nzPsC&#10;Iu/dRGSAL+WHEJ/rCGbJFepzAaG+ZxFMVyQU9XB4XXOnaxxT97yuKn9fD3U36K6+7fPdsEAVwAwR&#10;SIcIimKOiGaOiKFDUKFxkSo8MY5ZIkFFpiWrKHEHgSGL7kBnSMjJIBCZ+o62ouQCQsFSycJSKYNA&#10;ZBCGTLpEFmHIYYbIpUPkE4gCglBIEKwPGLBZLhXRJUo0DAzQTxmIWdZUUlWib9mYpHGZkpvaSI/+&#10;nYyQmmDYIJA2pkFoAEPuDqDF5aI63RZF31KEQO6NThBM1el7ENpuAa3nBSIbLLZp3Xf2soFim9bK&#10;BQ+fU4MDmYAY30VV/cha7Ee+SN+MnR9Qfk0oP7f98U+qVkPSWPcJx/3vOC/lmM0S79Ndar5hT8Ga&#10;jpA4EA5HglEvwtFIhEOLgGgREEfC4UgHcaSDOEeG+CAuOhBxccGIjLxH+SMmhkE4KRyWtGhkUtkp&#10;EchIDEYKQ25ChC8Sou4hLuIeG941BN84jnsXDyDw2jFxEufsCC9VlnRPfWONVX+ty1AEw4ESWAxd&#10;0HKmi3gTDgvBsERdX2KNvbUSnCLsiquha6sQen0Dgi+uRSDdxu+sG4Ku7ETg1b10gSMIFjA8TyDg&#10;ujtd7QhCCEBCmDcSo8KQEBmCSDpI4O2zCPI8Db/rBwgGX+N1JoTzTr4ep5W313nlf++GCgryVSEE&#10;I4g5IkhuxMmyKSQ2QoUQhtD4KBWaEKUi6BBRKfEqOiVRRacRinS5c61FxeUwP+SKQ+SoFMKQWphH&#10;l8hX6cWFKp0ukUGHyKwoVZl0CIEiW0SXyCEYeXSI/PvVBKNWWekORY9rVTGhKKZDlAgYDMjlUu8T&#10;iMrv6BLfsRFR9fc1l8bHqVH+SGM1O11DBghyURBzvvEy+Wm3vig629N9AnJfLhLyI0EQEYb7NiiM&#10;KdtrvWygyNQmvY7Wc6CYIhBaMjBlg0SLkAgc+i5WnFeVf+SX/emRqvmJNZ58KH7AWkJSo39VSCeh&#10;Y2hpV7GXuArFHuAhe4o6vqlcI6tO/gFrODkSKePLcpl6azmDXAmDnbVQZRXmqwzae5ocVc1OVelZ&#10;SSrVkqTiWQrEpxqXzad7OBAOR1MEo5EIhiPBcCQYIufImFBExYYhSqaRAYiPvIu4cF9EBWs5RNzz&#10;UDF+N1RCwE2VG++j7hdGqj/WJqg/VYWr+5brqjrpkipLuKLoHg4ExJFgiJwpb8pCMCwEw0IwLF7H&#10;XKwUPA7Nx+1DLvBiiXbn5Fr4XNwF32vuzEj74HNpN3yvsvS7dQyRgQzf0cFIjiUgAbdYep1m5jiP&#10;tJCLAkkNtTrg5gHl63VO+fl7qMBQwsFwHcayqf7CzwRCyqUIAhHB7SS3dI7JkAyRqhJ0hiAUOdkq&#10;KT9PJRcWqFRu5/Riq7JwmwsQWdz+WRUEobJC5TBL5NEh8lgyaSDqqglFjSp4WKesD+8TjAcE4yGB&#10;oLgfS9mblnO/iirYgCrZoKq+5z7+4SnFjGCT2auLathAa3Xvb2v8bE9yqSgtu+uvPS/jnjPyHF+n&#10;JT/cY5ukHogIjBbfW0s/lo7dgESDpB9zaoPEdBhRgwuxrddnGhsodpCYbqIdpPpH9gI/POYXkhcK&#10;IHQFfrian+R+gwRBAyKEG+VWHb+gSH5x+JDrPeRGeEiwHjJY3WeoMgBh/SmBjZAU18i90CtVIXdO&#10;fnm5yuPOkjsKWQqyVUp2mkrJSlbJWSkqmeVAouxsKs6SqhJZJsg9JRLZKPR9Jqg4Ng65K6v0mhEp&#10;KVpyO2OC4UAwHEUEw5FQmHKIiGNIjQpXkZFhKoY9cXjkXRUceltFR95S+ek+6mlpqPqmKFD9UByo&#10;auMvqaqoc6o67rKqSrimCIcDwXB8Ts5UiM+lbfA8tRYeJ1bh5rHVuH5sHTzPbmEu2spctA13WH55&#10;Xz2AIJ9ziCGsyZE+yIy6iZBruxB0zg3nVozElK9fx/WF/bw57xAaeFVf6DksJtgom5glIuX2Acl0&#10;ibQkFc1wHZ2VqmK4zWJzuJ3yWDrlS8mUQyAK6BJWOgS3a1kpyyaBga5QVcGSiRDUEoLaGgJRy9KJ&#10;7sD9omF4+MAAQm5XwUBdzEBdwoxZwlBdxnq9jPuynK5QyUZWJWKjq7aphg3REPOC7ulZLtkk5Xqt&#10;lEi2ikQDYQND30JDz9vBIcvM5zQgbG8/8bU/CSCGHvyR7YzLHsg831vLBowBhQ2MnzgV2SBpBAjb&#10;+APdzk1AGhykkYvUA0IHkauz3xexgT+wASJfTFxE5xENh/QChELEL2EAIl+IkOipXMeXJRnX1T+4&#10;+uYbVSlDeo/YA90nJHKgiJLbr8nR0zxafDZr4KyiXJVpzVYZcsApP0MrnTs+TcQwaZzEZpzMlsJp&#10;UmaaSiA4iZwmZ2cQKIuKJUxRrL2jqVhpSIQokjBFyc3zkxNUTHIS5xONHjg1XoWnsl6Xk+f4ODY+&#10;QkWH+6ic9BD1pDJd/cd3RerfauLVP1eEqL/URqrvywPVfWuIqsgPV5lpASoxxkflJYWr5HsnVmfG&#10;3K6hkBx0EbH+ZxB77xQD+RGE+Z1A+L3TCPE7g8ggBvaAy7h4di9WLZyI7u2bY0Dbd7B3Zlf4rBku&#10;cIgsBMQxIuSaCmE5FZUUpSJZPkknEC8dBYN1Ar9nHLNEfG6miicUiexckq0sn4pYOpUUqozSYjpF&#10;CUuncpWlXUIcgtuaQBTaYCjivhAVUyVPHmmVEorSp0+0yjQUom8IhaEKVgaVVDUbo5YNBlEtG2qN&#10;nerYeOvF9iNTDQfbhwbAbmrqeWgalsvrRAKJIZk3Jb90fcjP8JCuIjJcRNzDHhBKANGQ2DmIBsQG&#10;iX2pZZMuE2X0TI9yPVW6TtS1oi1ANaoNTcLtvujzX9KQsY68hwQyGb4z7lP4TFVwJ5QJKA/uq+K6&#10;OoLC4FdDR6mWUw9KCEsxHaWIwLD84s7OkoNPDJGZ3PlZckBKDk4xZKaygaSygRjKUql52VrJnJcb&#10;3+ub38tUgqkMX2YYEjeKk/qcikknRBbW7OnxnE9SMazd41jWRbOEiY1nw2fjr7YmqT8+ylZ/fZap&#10;fqqIUD9a76kfcu+ofy72V3+pjBY4mkZc2ugeeHIJOAUfI5YghIZcR5D/Bfh4n4Cnx1HcunkUN29o&#10;WQmIxRRhsBCQevHxVXGQ2BhfFcnPECOOSdgTMtL5XTJVSl4O80SuSmKWSJa7AXPbpDFLWCRLMEdk&#10;62DNckkkTlFXQyi4rR8bAJSx8Zez4VewwctxLpHMG4+/ozMYknl7VbGjrBaJI0hFIZ0m97Opuj/a&#10;5m3Tuj+y4/wjs6lc9PxPhhpdDN3WVsz2ZDw2lhttSpaJCIC+i7KoARZpiwZwP6hHdJNHfyQkWo0B&#10;eUA45LEpySgmIIZs0IgklwgYdIo6AmGIy9h2a0XPvqGD2EYSRI3goOrhqP9Cvyz5kgKYhHYZ0pNx&#10;bhn3ljFwOThUDwp7M7l7abGEQYbDfIbEPO7ofEqmeRUl+iCUlGG5clCK0MgNH7MIjNxDPZ0lhSFj&#10;Xu7ZncpGJNM0CaWcalA0LHQZ7TQZhIbS9TpdiNknnr1yQlYOpzkqxsLeOYs9M0NuvNx7IpWgFMWr&#10;n2qT1E8loepJ+nX1OOG0uh93Wv2Q4yGQOFHelEUr6KKFgFgISL3oICJvguJMMBxF4hQvkEO47zEV&#10;mxCqEtIT+BlS9akcyTlyx9hclSZ3AC4q1FCklRYRjBKWUBKwDTAMIOpsul8Px/NgGC5gNHoTimru&#10;L2n4MpWzKfQZFbap+Vy92EgNOAQEQ7Ui2/J6QDQcf9J6Hg7dTuzak3nnMqMEk2UiKaUMOPRznJdy&#10;3gRE3ETAaACEJVc9II3h+EVATAkgGg4TEHks4nPfyI2hvv17ATEAML/kiyTraEC4A4xxbIqg6Lve&#10;cgdVyY4SWGRsnB+onOGv9Al35iOWYDYVPZT6mKWYwMMQWcBGkC+nMFQwt0gJUVyo76luYW/6vDK4&#10;PKOoQE8NeBok4KSxsRmuI71yhkqh86Tk5lI5hIn1PEs6WZaYlanzT5olSeVmJbL8ilKl2dHqQX6k&#10;eloQpv5YEav+WhUhkDhQjoSjXnQSR4LiSEC0CIhDVGyYCmfYjoiKUFGxohAVFe2nIkJuq4yUYJWV&#10;Ls4VzLyVwLKRmYyfIY3gpzFXZDBTZJaVqUxmiixb+ZTNEjWHpWq+Lp+M0qmU5ayUSVI2aTiesby1&#10;gWGAYIBhNnYpnyVnmo3beGxbZs6bz1Fm7tQSEMypACIOQgkYovs2OLT4vFl1NBLfX6b1bUdLlhmQ&#10;mPPm+lLON0y5nK6hyyvb1ADEkHYQOxcxABEgTEBEZj7hvAz/CiB6aoOEHbsGhKBwpf87DiLS2UUA&#10;aSTZ6LLc2Pi6RqVF1pL8an4BCXwS/ir5YStZE5Z985g7+oEqeUhg2Dta2UsWsqbOZ+DMlrKi2GoD&#10;wYBB3ylVn0JNp2EvK2WagKTLNNtyWSdT1tcw5SqLdiDOFxQYADH7yC2LM2RKN0rJJWS5BcqSk6fS&#10;6SxpLNUyCE0Wg3JmRiLnozmNVEUFMaowJ0wV5UWowuwwlZ4WSrAiVCIdKDE1ViWlJKmE5BS6Esu7&#10;xEQVy/wTnxHLbBHLEiqOmSreuN0Yw7eF2UJuxC8H7TJkOJa5IruCeaKqSuVWVdMtGLKp/FoGbZaq&#10;1ofMEo+lhGKHwx0qKmPnIxI4TDDk6jT2TmDsg8aN3Hgsy23P2Zbft1PDes+JyxsA+VNjQPj8843d&#10;lLSXF83bSzuHntqW0XF0BhEobPmjwUHsAJGpPCYcpoPUHx/Reg4QUwKIDDRpQIwyiyv93wNEhuZ0&#10;QLOT2SvJxjRrU0Nc/09cLhuXwGho+OV1KfA9SzOSLKcqlEktLcFSgiZ7TauEz2qWFpXiLuV0F8Nh&#10;jNExObWaIkgiOVVCSxpbCXOOAGTLN5ksWzKLWLIUsXRho0yTUyyK5TTtXA1XVjFhLGL4LeS6BFF+&#10;xJPJciedJVwGG7JIBhhSclKYiVIJVSqfo/PkpXCapn8YlJ5DJ6BLpeYVMENlK0uehVBSMjAhN9hn&#10;7srhZ8qWO7vSIcUt8+maeewM8qRT0DDc1yq8/0BDUfRQXELC9VOWUOxYuDPN8sjMF0ZJZYDRyCls&#10;Mhu2feN/0fRnkn0sr62fGvvvPwfkxe3leem2JlPbaxrKKvvlEtQN12gAw2jwOoPYltc/bwPh505i&#10;m68/LmLC0QCIiCv9PYDIh3vxl7KXfAGDer7muY1b3+OY4vs+v0w2+sM//1k9oqS3qHckfjZ9qgJ7&#10;RZGcpyMntOlcQ3D07aYJjjiNSE6zNtUAEmt2DZFRrmWzdMkuK2f5UqEsFZWUlC9F7LHpRJxmEboM&#10;wmYpk+FTgSdL5ZdkqPzSbALHdZiP5L2y5b3K+bpKK9+L0FUUcSq9f6nKEQeorFI5NSyHaipUaW2J&#10;Kq0rU4V1cpRayqNHysrGX0SVPnig81mZDI8/eUhJCcrS6clTLXGKcilRNRTSiYgjsHGKuN1quY/M&#10;fCFTDYJsd9n+0njNeZvs948533gZO7HnZdtH9jLf177E0pDo10ib4D7lVLKIZI5fkjyvO2JOpaM1&#10;ALFrg/w+ZkZ59Ce2TwGAbiEuImDog4NUIwexASLuYf+4PqTXw2KTPpjI5SK2MZEG4z8H5O9zEIPy&#10;xnp+g9aL7/nC5XbSwHE9yTbmvUlkqg8i2T5jLXtL4yg+gZH6mw2shIFVbkFdLAcqWaaJ9DCzHkET&#10;Md+wXClgw9VTPldQV63y7lep3PuVeponj/WBNBGhk0atJb9voMTNZFSOPXuxHkYlpFosfx5JtpIh&#10;VaO3L5EzVOUkue8o9mR6pIgNWTfwH6j6Uy+kl5MRRUNyhUv9Wx2uLyWUuIUO0QKAvJbbqD40c2pf&#10;StU3XEoavP28brjPS1zdNm+uoxutjDTpKZc9J9lH5vtKYNeQSAO3SSAROOwh0CNX5pSvN+aNdWRf&#10;6/eVtiedrAbEkBxze0SnMka5pA2IYxAQ5hANhq3xG+AYywQCOU5Sy4Yv0svsyit9ztYLIREJIM/+&#10;bzvIczJfL19W09/wXL19PqdGrxfp5faAGDKflw0sG1feXxqVAGOe/6PPCCU8oiqZ8gtXy7i+SBqb&#10;hFgpUZ6xZqdkAEEOjolKZcpGLSqX0MvXS9knx3iqGeBE5kid/J8qvqdIjhtIiVMpZSI/j27Q/Pxy&#10;3OABS8oHf5Ye1uhtjQZlNkiz4fA72RqE7AP5rtpF2TAaJO7Q4BCGXrTsReJn4LSRWO4+FEA4lcf3&#10;ZR1z+/8NPQ9ILT+/PSD6+1AmHHrK14ikvclU7zvuY5mXY3BPuH00EBoQ46CgHPeQszwecRvq4x+2&#10;3CEAyLycq6WhsCuxTEB0KcWpAYPs58f6uRqWVHLE3DgZ0i6j2ADRR+H/M0B0g7XJ/GJ/W7IBbL2N&#10;3Wv166lHeh15L2NZIzDsVf9+Mm8AYjQWo9yS8uyh3IWXVm7sBK5L6dfJPHe2LDdea/c/5H/r57mu&#10;rG++hh3AQzkoyv8hoVaXKtwRVbahUVkmJYyco3afeqBlvFbeU/8fzpulou7Z+d5akrX+LOJrbVDo&#10;EkQagr3Mz0I9tkm2md5OfH/d+CWzUZLd7usMJ2p4zngs7280WnsoJC8Y+YPvKf/LFNfVgPDz1W8X&#10;WYf/v17yXV8g7fT6/e2+L2UPyCN+HoHAHg75To+5DUT6+8r24LI6dizf/stf1LN//jOXSychgHyr&#10;HtmmT+W7svHKEO+jPxlgPP6zbKOfl1WmI8i6Aocs++Zf2DlxKpJ15VQSvR4fN5xLRtjYuQmM99nZ&#10;6QbX6ExLO5mNSu84fnEt25fUX9Ru3nzcIPO1hgwwfmldO0mDkP9rL3kP23L7z2SI78tlWnxsL72+&#10;eS6QbVn96/hddK9tg1pu8SA73AyyNXrQwGxUDTtdpMsO+/eyk240lHnQzN4p7KXfSzdmQ2aNrz+7&#10;+X3kc9s+vzRyaYwmGOZghwGD3fM2Pf//pOHaP7ZftxEw/P+NxP9tbEfppGRqyHze/B7131PE95Ft&#10;Js/L95GOsUG2bc33kFuNP2B5ednTU/UeMkQ9ouuv37pNTZk9Sz0hIM/4nR4TjofszbXYeLOLC1XX&#10;/n34Ovb6dIMBI5xUQkaaeiAQsIE/YmN/TDcRPeR8ZFKcWrlxHQP3E/0ejwQgva7t+Aff4xFBkNc+&#10;EDioZ+zQHnBdAaYeEA3JCwHhl+QXNnpq2ZG2DWeT3qE2mTA0qPG6pvS65g557v10yDd3ijiH/gzP&#10;v585bweHiMv0e5s93At2qL3q4eD3EjVqWNIQOW3UiKWn49R0rRc2KJvqAeDUgEXe15yaMp4XiRs+&#10;Esm8fBduf30yqHx+Pn4hINqV5H1+ARB+job/a6+G9UzZfxdjX4r4//m/G1UVWsZyvY5tu9ynC9aJ&#10;+Nj8fub7CRimKwocxkmJ/Oxyfh8zlvuZM+p3r7+uFi5eqlp83Vq169RJ3bxzR81f7KpmL1qgkrMs&#10;atREZzVt3mzlHXBXvfTGq+rC9Stq7eYN6vUmb6kzly+oIaOGq0EjhirPuz6qR7/eavVGN3X68nnl&#10;5e+ruvbpqcZMclYxyfFq5fq16rrXbbVg6SJVWFasxk0crxa4LlKuy5eq3e771YBhQ7jt6UY2VzHg&#10;kBKC+hkgdo3SbHzGxpPlRoPUz3Fj2C9/scx1/nP9LUCe/z/ambiOIT5np3pA9HsY790g7libTPh1&#10;w+L76QakG6I0QGmIBhj1U9n5pn72voYaA2JrrPYyl+n/K+9JSLm+Bk8+L7f/84AYkvc2Pp98ll8C&#10;RH+XetnD0dCA7dc1P7ds34b9ZPxvEwzdJmwyAdGv5+f4mYPY3lPeq949uE8aOwhLKS47TECmzZmj&#10;ho0cra5ev6k6deuuRowdozbt2KY+d/hSHTp5TLmuXKYesMdPsqSp3738kmresoVKz8lSb73/rpow&#10;bYpq36WT6j2wv1rM9Vq0+VrlFhWooYRGABk1Yaxat2WDmrfYRU2cMUWdvHBWjRw/VuWJG/XqrsKi&#10;ItXvXv0DAUpQzfj/xE1k2FdOWvwZFPYyN5reELaN1dA4+eW5ERo3eq6j1zMadsP6xvOGExlqeI3t&#10;dfXrN37csNzufepfZ7zXI9vnMJfXn1jZSPI+nJrr2KbmvC6L+D/MsqqhlyYUpvhYAyOf3ybztYbY&#10;UM3PLM+xMf4cEK4jU/18w3LdSLmu8fn5em5/87uLGgCR18vUeI1+D9syCdfmsobnRPIZ7GUst1/P&#10;3Baihu1r+9/cn/aSZfo5rmNsM5ZwAqoGxPyfDe8lEkDMM3VlKj+aevgTMwjnD589q2YvdFHvvP+B&#10;Onv+ourUtZsaO2mC8vDx1mCIQyxctlhd9bipDp86rl5+8zW1cdsWvma+ev2dt9S02TPV0NEj1c79&#10;e9VhwvRVq5aEJ1MNGzNSefv7qa9at1SzFsxVriuWqrl0pE07tmqIZJ3OPbupsJhI9fvXXlFb9+xS&#10;X3BdgeMhSzHRC0urBpmllwyrNWwYs7GagBgblMv4vLFDZV1DRk9jqGHDN5Z9WWW+t/37NbxH4/8l&#10;0v9fPofdTv45HNwhtveSnWqup9etl9HIGgCxwfAcHPaA6MZle60p4/gO5/XzAoitwXA9e0D08vpl&#10;xvvo95V587PayWh0xntr2WBoAEYem5L3Mv63AejP4RAZzxsyt0fD/mz8Wezh0JLvaPssepvxPWq5&#10;bX7uIOIYDYD8P6WdS2sVQRCF+0f551SigqCIBhMUBQmIiqCQpS5ciQSMYMCLShYKMSGZGXIVIskf&#10;8HxVXTV9H0HExaFnerqrX+dMP+deenp6RfytB5ffm62tsvn6VXn3frv0018i+T37zapL6kGevHhe&#10;fgxH5fL1a2VFBN7d+27+Hz9P1LOsG6knu1/LxatXhBX1HF/KjdXb5WDoyoONR+XDp52y8fRxubW2&#10;WjqIrznG+sP7NkT7drBX1nRNHIZrN+/eKRckGJ9/DHbq15YpEQGFzmFWVsRYIU5QFUwFt3FyVur4&#10;LOKEuNoVslimnX8zAvztgCPLs03YefshBIYivUiL6+m14dU4AFHMXFciCZAxn4U/+cCVfSOP3oRG&#10;HlzS4boiyBVhHTV+RRveYH7L/TPtNj+JuTQinWpr9t5hQlOeU9QZ/+8CAQgkXhyZj8yjI59XW+0q&#10;VthmXtWfnhlfWviQlvY7UzuyYvW7DMzv1IadxLP/UxNytWtP3duyLr2NL313SpvPMlj+5T9seqWD&#10;eyQO8Iz9C46r840SRGcy38kGvQIT8N6uB7seWC6W2ync9mSnPNt8KbG+LXxyizgOT6b8cBxrwFUg&#10;Rs5FAs+SVIVUpZtAmue4xIWsdliRDbw55LfJldDtG8njQnLsRWPVdC2MCyCE6fGIX+2QB/yFkfwj&#10;eMt544Zf3KvcsmXHYWjYGUL9K9wGcOIpT/jVdOI+SGxheEbawPI5YtF2hdny+HGP29r2Zdsqkhp2&#10;pkdLP0fUefQeY11W+wsY7YBlAmHRYeBkBIsPxhnnDrAeTjbiWT6vYawcEojv0ZCXE3spWh6Jr3sr&#10;J+mJT87B4JSgibbtmbBqBdk16Y7l3Vj25YjJ/rQ3EcUvpvDJrX8vwn6IJulsfC0ViCW4DDUD81A8&#10;23xjQ+24+d0jro99o86F0vYULoqE2VLBa9ouNhcc4gphkV6IhzicFub0cDYecVWRtneBS2MuQQyn&#10;fFfa47SN/j9w4qkcQLYNcU/jRxjSJb81DyYO+adARA4f1ytMA4sLcQgTfop/KBd05whkMY+OViDZ&#10;gxBOrkNppFuveV5xnkDoIXAhf5JXoLykYYdY1a7BN/LAPQK3j64o16nXlw2psSNOIAzshFhG3mCf&#10;TUh6FN9QzA1GXcfqFLC9EPUW/gVhby5AGB52Wv4AFouLI+5jASYAAAAASUVORK5CYIJQSwMECgAA&#10;AAAAAAAhANjGoAnv2AAA79gAABQAAABkcnMvbWVkaWEvaW1hZ2UxLnBuZ4lQTkcNChoKAAAADUlI&#10;RFIAAACxAAAAhAgGAAAA357K2wAAAAFzUkdCAK7OHOkAAAAEZ0FNQQAAsY8L/GEFAAAACXBIWXMA&#10;ACHVAAAh1QEEnLSdAADYhElEQVR4Xuz9ZXhUW7fti/cv/3PetRYSSIi7p+IKBElCCBBcgru7uwUI&#10;BAuECIQgMSRS8YQo7gSX4O66WPra3vvc/m99VBWw1n7Pufc+9+ub52nPmDWrKjLrN9pofcwxZ+jf&#10;X//++vfXv7/+/fXvr39//fvr31///vr317+//v31769/f/37699f//7699f/py8bk6b/Xa2akm2r&#10;Zv9apjrZKTX/o8wgcyOoOdlC37YGyWNbM3wPM/yML2pGNqb4uZC1ocXvYGnShCyMm5A5ZNriB2rZ&#10;7Dtq9t3/pCZ/+f+h/R/U7Pv/SS2afkcmRt+TWcsf8Hp5P743foa9hRE5WIpakKNVC3Ky+SpnkW0L&#10;crFrSa52LSBpW5K7vU4aB2PydDQhL8jbqRV5O7ciH8jXxVQnZzPyg3ydzZV8sO3tpJcjXq+Xl6Pp&#10;H+Tp0OqLNPYmSh4O+Jki/FzZ9pAWv5OHrRG5WjcnZ8tm5GiOY42/zc4Yxwp/p05NyK4l9kG2Rk3I&#10;pvn3OuFY2DT/TskWsmv2F7KHpLVt+heyafIXsm7yHVn98B2Z4/iZfv8/yPSH/0lmeM4Mx9ICsmz2&#10;vZJV8x/ICt9PZG30A1njM7AxCL/Dt5Lfyd4Ywmdmj9/VHp+fPXhRwmfiADYMctS3woo9/jZn86bk&#10;ZtGMXCA3ayNqrzGmzTM6UOGGDlS9tRNNi2xJ/jY/kJt8ZlY/4HXymeL7QP+fINaBjF/kzxCbGQFK&#10;AfX/JHk/fs43Eni/CD/fSg+xAKyDuAmZ4ENqiQ9BZCzw4kCb4cO0wO9shd/HRjqQBQ4M4HVUAP8f&#10;IIZcbAGv6BuIBSKB2AvwigwAfwuxn8ufIHYy/wKxD2D1AcA+TmjxGh/Zp2+9sU8HtIBsopOjdBhj&#10;0ji2RAs5tCBPe8jOiDxsmuNDbU4uANkJnd0Jx8QRx8QRx8MBQDuYoLMKyDg2tjg2toDtD9JDbADY&#10;FsdMJzyHY2eNfZZN/idZorXG+63lPQBUvp8Sfoa9CMfXQSQ/X4TP6A+S3w1yAYwCoosFOh8+Bxcc&#10;f4Nc8RkoybYSjr8I+9ysIatmpLEzpjZuJpQ6LZJSBtlS9lQrWtHTjDrYfUcaKyNys8ExsW5G7pYt&#10;yRmwO+Px/xFiHchf238F8p8hthX9S2i/le69fwS4CcDVyepPEpCVI0PituLIInPAK7LC72Mt3/Mb&#10;93XEH+yEgyPwOmDbEQfpW3j/DLCbkjEABkx6uJQDQwpe52/g1QOsg/gryIZ9In9p1Wux/xvpXi9A&#10;m351bCcT/Az5eWhFAFoJruwFR/aENPiw3PF3uePvc8Pf6Yq/VycAjmPppMD+QS8d5I44Vg6iFt+R&#10;g5FO9oDUQQmvwzGUx3bYb9fie3QG3evlvU5gwAnH1Qnf2xk/Q+QiPxdwfpHlH+UGucMZPQCXB463&#10;hw3MwCAcZ09bdFZIHnsqGZEXRht5j7uNCfk7mFNHd3Na0kdDKf2taG8/E9ra14IiHZpTID4fP7tm&#10;5IfPzdsa77UyUa7sDukgFlD/BcB/2Ia+BfgLuPjj/gix7nmd/vV+G3yPL86L7yuOq4BVsEok0MkK&#10;Erht0MOtIRt8aCJbDD8iOxxIg+sqxzXAioPoZGjxR39135Y64YBKKxALvLoIAYABrkYcEk4pjimg&#10;KXi/AdLf1UIHpOz75nl/PB/oZq4U5GZJQe7/XYFQgJsFBbjK95Hvh06B98t7ZV8A9gXINvYrofP4&#10;oxP5A2w/xBpfRA+RD35vH3x4PuoDbY4PFA5m2ZQ8zJtAzSCAhOPkhmPqCrngOH6VPMZ+SJ43yF2E&#10;Yy2S96rvgWMr7ueJ46iAk58nPxvHTOStl+GxEo6jrwjH0g+RKQDHMxB/gygAx0vkj+PrJ8Lr/DDq&#10;BLua0MSYMKreuYbSJoRR5nAn2j/GjvKm2dJgn+8pBKNTADq0fC8/dG5fORZiMiIcDx3E3wL8f5IC&#10;GQKI34L7VYDLALoe9j9Iv19BjO8jEP/RcXXgGlqrVshaCl78zG/AFbdV4CqX1UeFP8OrANZBLEOO&#10;cl4BVw+zwYXdceAVwCqb6gCW4V5BrADVQ6xA1kHs/wViHFQBGAoEhCHuFkqtNVb/QpYU4mFJwXhe&#10;FCTAA1oFvX7fF2HfF+E1XwTAg/GzggQKfJgBIny4/ogevnA0H0QPH/ytvvgbffE3GiTO5Y1j5CVA&#10;4vgZ5IVh3wsxxSBvdARvafE6HxxH6SS+iDR+GAn88DP85WchZqmf+43kdwlyQovOFoiOF4Rjpn5X&#10;/M6t3cwQD0Tm1AZ/m7QhOIat8Vxb7O/kbUqx49pTSXxPqlvjTUUzrCh7tDUVTPOmZVGtKNwV38/F&#10;Ct8bx97FggJd0Bmk40vnBtSifwmxNXqpzR/0x+f/7Mpftv+0z+Dgf36vAhjQWgNSQ4QQ2YjrGlpI&#10;Cj57BS2EoUqXbyUq6MAV1/0iHPCvjquPC5DrN5LhRwkfinJgSAMX9lRFHDKwoYgTgMVlRV9AFtfU&#10;gaxgxofkj30CbzActrWHFYV6WVM7kbcNtddLtkWh3tbq+bZeVtTW84+S/ep5vdr9QVZK7fG+Dnit&#10;qB06RTt0iFAPHRQCiUDRGu7dGr/XnxWC31MUDMiCAKIoUAQwA/SSbdkfLMJxkNeKQpyNqbXIxQQ/&#10;oxWE7wW1Bkxt4KBtoXbuptRe5GGGgswCv6MldcTvG4bfP9zHRilCr3Afa+oo+32tqXuIE22e1J4O&#10;rQ+lioWeVD7ThnIn2lHRNE9a0dWUurk3U/GiLUa2Nm5WFOJmTa1xrEPwOBgdIRjHPgifhfoSaP9v&#10;hZxk2P4WRgO4Bli/gAwZXqveq3+/Dmb991IQw2314EqhpwR47TCkSdVqyLc6fYVX57gtdQKg3wKs&#10;4AWsIkNuUgK8IlX5S/GmAEbuBMDeInxoPoDYIN8v+gq0DmAM/YBDnFSctw2gCvWyoQ4+ttTR15bC&#10;fO0o3M+OwqCOfrp9HXzl+X8h7FevMcgf79cr/BtFQJF4XhSB7xcukp+HDiJQdERHEHX4BnadLKkD&#10;RoEOAhfU0VPXigQ4g9oBwFA3U2oHhbpjG/C0Q9veQ+A0xetRXMnr9GrvgfyK/R01phThZQ5HtaBO&#10;PpYUCTg7+9tQlL8ddQmwpy6B9tQ10AGS1p66BdpQlyAHGhBqQ8sHBtKBqYFUtMKXyha7U/Ecezo4&#10;xYWSBjlSfz8TipBO7GmH388WPw9moIEZeEIamAFMow2AFv2/g/gPIH6F2AD0txDL4//2Xv37lZT7&#10;AmCD6wJeO4kLSvoCDfoKMKIBANbBq5MzAHaWVg+vAWCXbwHWg6vgBbS6mQcdvOLA3wL8Z4j/G8yA&#10;2JBfQ8QB4YTtBBQBSaDCBxcBdRLhAxRFKAFq7PtWEf7YL5LX4cONNCjInjp/oyi9ukBdA+2UBI4o&#10;EV6v2i+yA0B2FOkP2KHOf1IU1EXeD0UF4LFendX7pINYA0IrXavf7uxrCVlRlGxjX2d0ukioM2Dt&#10;gn1d/KwoOsCGugfZUQ+oZ4gD9QpxpF6tHal3Gyfqo+Ssa1s7AV5HGtLRmTaND6TcOcG0b7QT5U/1&#10;ovyRTnRgshXtm+pKU8NtqBs6Qhf8Tp1gBBFiCt46haHjhuk7rqHD6iD+FrL/J/oTyF+2DY+/7JPX&#10;6d5jhapZCdWv+h7KfcV1AT2kwIXr6mYXxHHhsIBWQfqtDKD+Qci3Bn0LL4ZIDxGKBwUuhknD3K8u&#10;Oujig2H6TGYIdLMDOim4AbrMFEgx4YfXiPtKVm0HR+vobQlHtFHQRgKiznAcURScJirI8Ys64/FX&#10;6fcHi5yoC9QVH3o3fOgGRYva6NRdrx5Qz9YO1EMJ+6AegKJnWxedAEpPgNJdhP3qeWx/K3m+Z1sR&#10;vhe+Xy/5noZ96nn9fjzfC/t6o+2Nn9cH+xSEbZ0Bpk7yuC/298Vr+oU6U/92LjSgvSvFdHClgR3c&#10;aFBHnQYbhH2D27vRqDBnWj7Ak3Jme1H5Qg3lTXKjolFOtDPSgnaN09CqAfbUt7U99QiGQuype7B0&#10;XBzPAByvAGlxnA0dFaNSJz8bHcQClgGwP+jP+/QgGkD+Fmb1GPu/PJbX/G8kkBuc1165LvKuuK5h&#10;PlcAVi6LAgzg/hnaLzlXX5yJ3PRShRpkcFwdvKKv875fof2jfP8AsQ5gA8T+eN4QH9oiPnREtovA&#10;AYyEi4kjyhDZBWB2BZTdkPW6ASSdnP+1AEJ0Gxel7oCwRyhA/Ea9AIaoN+AQ9YH6fisA0w/q39Gd&#10;+ndwp36ApB8gkf1KgEnt+5P6A6gBesV0dP2yrRMgDAN8ERoaHOlFQ9CKhkLDIjxpaCcvbHuqfYPl&#10;sf65oeEeesnrNDS8k4ZGdPKkEZFQZy8aie81Fu2kKC+a18Wdtg9zouL5XpQ7yZ129bWk3HEWtH+s&#10;LaWP8aQpUc40AL973zb2OA6u1KOtKzokjlGwyBlC54YJdMPxVsKx/wKxZcvv/2/1LcxfoNTD+wf9&#10;yX2tvwFfoobMYgi8DgKvoVgDwCouAGBdTNBD/C20/xtwDUXaF3jtZa5XV6x9cV5xXcQBmXFQwKIw&#10;kXlfH8hXQWzyJ4jxeoEYrS++T5BU0xIdkGMl73bWg9sNLirOKe4XrRxQnE0AFBChdq5KvQHY/059&#10;oL6QDjQdkP31igGkAwHIIAAyGGCIhgKIoZ29aViUNw3v4qNakewfJtI/HibPqee/angXXxqBfSO7&#10;eNMoaGRXbH+R7POhMdF+NK6HP43phjbaX2lCdz8a2z2Ixnb1pTHy2i5+aGXbV+0b1w1COx7tBFG0&#10;yI8m9gikCT2CaUZPf1o7MIA2d3WhzBGOVDxdQ7v72lBad0vaP86JciZ60doYVxoX5U5DOuFvQWeK&#10;CfdEp4Lae1BMKDqZkgv1R6fvh87fVy/1ZdECkP4/1f8GZgOwhv1ftiF5XmKFTM/JvLIDAHaE8zoB&#10;XiXkXWcA7PIF3K/6Cq/EhD87rvF/c10DvF9nGgwnLAAr8qxIzc/qpTsDJy78ZyfWyQ+PA6QSRzHT&#10;EQB3Qo6VuNANjtsdjtpDhnFAaxjWe0F9AK244hcoO3rAAaEwDWRoDdv4gKCBeKxAFaeLBICdAVyU&#10;L4RWtgU+QDWymz+N7h5AY6CxPQIAWyDaQPV4dHeAp98v+8b1DFKa0DuEJvZpDbVRmtS3DU3p25qm&#10;9g2hKf2wrdfUfq3RYr+of2ua3j+UZg2MoGWjoih1Vnea1S8E75H3htLEvh3wurY0He+bAc3sr9Ms&#10;vE+nNjR7AB7jZ8ztF0xrBoXQ9oG+lN7Tgfb2s6Pc0fa0b6QN5Yy0p+xxKOZG+9DsXh40uYcO/rHo&#10;CCPwNw/rDEWgYwJm0VAcxyHQ4A7o2O1xvAC4DmIjHaDSCtBf2v+NLAGmQVYtm/zxsQIbBZseWgWu&#10;OK8eXic4rgDrrMBtDnCNlFwRGyTTuokMoEIetka62QR9YaZcFtIVZfpsKxL4RMpl9ZDCPf1RhPkj&#10;wyqpx4BY9AVmHcBfIgWAF8kcsJx8UPkXBUQE3FfiQncFrSv1gSv0bQdA24tzCqQanWuEeQFGL8AI&#10;wVGGRPpgaPbWy4eGAEglwDkErjdUIIVGQqMB6NgeAl4wjddrQq9gmigCiJMAokgB178tTYOmDwjV&#10;KaYdzRANbK9XB5o5SKfZgzvS3CHhNHdoBM0f3onmD4ugeUM70rwhHdCG0fyh4ZC0eB1es2BQJM0d&#10;HE5LR0ZS7PBwyl49krZO7UKLh4XRwqEd8Dp5fwQtVI9FHdX+RcM60tIReB+0bEQnWojvv2xQGC0H&#10;0DmDNRooeG8v2+AdXayDt4ebaXKG2lD2KHtKG+5IsYO8AX6w6gAz+oTQtD7BNKm3/O3ohOiY4zEa&#10;iCZEw9mj8bgbOnBXHC+AroNY4BRw/0/6BmKdvoIrsvgWYhPdtJlugVBTvfMKwAAWcUHlXEDsAohd&#10;FcByTlzvtGgFXh3AgNbOCEJhpgDWzSgYAFbQQgKhFF26s1+mujNfkOFEgkEBeCz6CvJXiBXI3wAs&#10;+beNxlLN9UaioJAcKxmtL5xVXDVGnBPQCrCDIgBoJwDZ2Q/O4Qco/eEiogA4ZyCNwoEfjaFYNAZg&#10;isb2CqFxAFIkgE6GpsDlpgHE6TEddBAO7AgAw2jOEIMERAA3rBMtGBGptBCgLfpGi+Gai0d3pSVj&#10;utLSsd2Ulo+LphWi8dG0cnx3SB53hbrQynHdKBb7YrFv1XjsG98DbS9aNaUHrRkdTsnD21HBigEU&#10;P6ErrZ7Yk9ZMwP7x3Wg1tGoCJO34LrQK30vaNXjdGnwfUdzYKIpHBwK80fkTfbRQAyBu2N7RXKQF&#10;zNEZozW0ZbgPrRgeSosA/uLhEbQYf+MiQ6dCR5g1sB3NREcVzZIWnXcmRoGZ6MzTcfz0EANCBauh&#10;/dcy1+sLyApciRI6WUtR98V9Bd5mOvcFwM4KYLgt4oJa7CGy0S3oMMzjekg0gGQRiHJbyAsRwVsk&#10;hdafwQWEAu2XM1/fQKvOfHnozpKpM2VQIPYFfjntq3dmBTKEDiCtZF85yyQnFyJlfjNE4EVuBbwD&#10;BFwUN98O9zLkjUA+HAUXHSOZEflvXM8QuCjUqzWGchm+Q2nKgPY0FXBOA5ii6YM60gxAOROaLXDq&#10;nXLe8EiaP6IzLRoFEEd3o2VjowFhdwXXigk9aaVoIiCbpNPqyb1ptbR6xU3pS2un96d10wHejBho&#10;AK2fGUMbZsWodr08ntGfNszsTxuhTdi/efZAtAPVazbMHkQb5/anpJnRtHVICBXO7EWZs7E9c4B6&#10;TcKcwZQwawAlzJb3QbI9qz8lzOxHm2f2pU0zetPm6b0oYWoPSp4YpQCGqgAwHxjqyHBgTmpjypuD&#10;jBkQC8iazRM60bqJ3WjNJHSQCd0pbkI0OgE6lep4XWnZmChaMqozLUYnXYiRZOGwcDg/hI4t0kPc&#10;hMxlQY1BgFmnr+CKzIy+QyvCY0AszqvANZG54ebf5F0BF3EB4H6BF84rkUHigjskLquA1UcEHbCI&#10;B3I+XGB11DmjAVR/V3HYr1LQ6uFs7WlNbdTZsK+tkuzXS14T7GGF90ACOt6vgFaSdQu6dQ+hnpYU&#10;4WOp5lJ7I9uK6w5ENFDgAlqVSTGcjekuWTQIsGK4w5A3CUPgVGTIaXCKaTHtaTqcdAaG0lkYlmcP&#10;iaC5wzBED+9M8wCoaP7IKFoIx1wELf0G1JVwu9hJAmYfWjO5H62dqgNy/QyBbDBtnDUEGqzfHkyb&#10;Zg+mzXOG0Ja5Q2nrvGGUuGAEbVs0Uilp8Sidloym5G+UAqUuGUXbl46EpMU+aNvSsZS6bAylLx1A&#10;aYOCKXdkOB1JmEq7lwymtEVDaSden7YMr9crFe+R77MDPyMNPy9t0XDavmQo7VgQQ2mzexkihBbi&#10;AyPdeVdvK4YTM1xYAOasEe4NUHDSjJ6UOKsvOkE/1RlUh0BH2zxNOmJvHAN0zsminjgukIwGgF1G&#10;hFVju+ggNgOwoq/w/muIBdxvo4S4r6yDkIU+9mZGABhF2jfwqmV3BteFDPD+0Wl10rnsN0O63hkD&#10;4IqBegWJ3OU0L+RhQSGeVgrOthjy2/nYfhUeh4q8vrYCdIhGL4HfXbeOQYAOUaeNLdXp384B9mrO&#10;VGYMBqI6HoIcO1ycVoGLvIoYMKG3ZNM2NFkKGwz/KncO6UhzMATORd6cP7KzHtButGRsd0DaXdcC&#10;1OUTetFKQLoKjrlmWn+KUx8UAJ05CGDCBeF0mwDl5rnDaMu84bR1/gjaCjATFwqUY5RSl44DROO/&#10;aIdo+XhKWzGBdq2aRHvipirtXTvtizLWQdJCmdjOgrLjv9V02rdhOh2MBcSjOtrljY6imlXjqHLH&#10;bMrfOJVy1k2CpuB1UylLr8y1UNwUyoidSBkrx9FeaNeKMZS1YhgVLI+h3CG+wRk9XBv293Ln/MEe&#10;nD/QkXP62fDePnacM9pbpAXEmj1LhlM6tENpBDrCcEpFh0jBMUhcMJgS5w9GBx0CYRSQkQAjRwJG&#10;jQSMDpun99ND3PwHMlUStxWgv4L7JU6I8xrcV802IDIAYLXA+Qu8yLrKeQVgxAQBF1JL8gReyBMA&#10;e+ldVzcHK66LeABwZS2CyLCKS2KCgtbDHOCZU2uNBVzVEkAKcFZfoG3va0cd9Grvi8eyTw/zl7UL&#10;ALmNp06yIEdOFSsBXjnrFuFrTV2DHNRU12BEBpmOGoXiYYy4rUDbty2gDaWpA9rBaZHTkPUkBkih&#10;tEhy6JgugBTDvwyBcFMBNRZDvcC6WoCd2g/A9qf4mQB29hDaJJAqQEcC0NGUtEgHaDLcMAWQpi4V&#10;OCfQzpWTaddquOEagXEGNJMy42dR1vrZlL1+Du3bOFdp/6Z5dHDzfMrdspDyEhcp5W5dQAe3YB/a&#10;vK3zlfITRQuoYNtC0m5bRCXJi6g4abFue9s8qpjZJRoQJ1TPGhBzeNEAzcE1k6h422wqwnOFSQvw&#10;Ot33KMD31eLnFW7C4w2zKG/DDMpdM5EOxI6jA8t6U02cgjgms5dLY5aC2IsPDnDk3CGu4sACcBUU&#10;nRc/kbLREfbHT6J9UPba8egYYylj9VjVKXavHEvpy8dSGo6LaMfSMYB8NG1fBNgXDqOU+UN0ELdq&#10;9r2SQKxAhv4MsSXc1zDfK5lXVurL6nzdwmeBVyIDHBfwysp8Be834BrgleVzPqJv4JVCSncyQcBF&#10;LoXjBkMhAFgHrsUXcNt7WwNQawAr6wzslcIM8sNjWa8AmEXyGlnPIGrvbYv36wWQ2wHq9nDeDlAn&#10;P1t1JkzmZId19kZc0M0SKMcFvFORZ2cgw86S3CqZFVFgsb5wWi5FEoa2WBnmpiAGTOlDcXCHtZI9&#10;kSE3zYWrYphPmD9cQSuOmrhIhnk4qnLQiZQeC+dcA0DjZsAxAanSLLgeIAUkB7cIkIspf9tSwLeM&#10;tMnLqShlBRWmLKfC5GXYXk5laauofOdqKtu5ikohacvTdarYtYoq9TqktJoO7V5Dh/aspaqsNVSe&#10;ged2r6Da2IECcNWRlcMZADdiOwswaw7tWo73xNKh9BX4OcupIg2t+jkrqXz7Ysoa6KmBgqXNXdiV&#10;CmeHC8DRUBUgZrgx7+3uxAcGeXDBSA+BuBEAx5QiqpRtRQfZArdPmEW5m2fQfrj+/k3TlfITZlLu&#10;xpkAfAbloAOLstdNp6w4jCToXJmrJtDe2PF6iJt+B4i/I1PIAPCXyIDCzRoS5xVw7c107usE9xWA&#10;Fbhf4oLOdQ3O+wVcSIEL+cqaUCddIfXtTIJkVIFWgSurswBvW40BXEgtlrFVi2rCZP0Bhv0IFF5K&#10;AQ54DPmL7JW+gq1fiCMu7QOwoY5QOB53xvPRwY7KfYch845Fzp2AuKDmUfu3U7l2JuCdM6yTAlfl&#10;13E9VCRYNRmZdWpf5a5rpYiCw26Ew26UKABotywYTonIiinL4KoY6rcvn0A7VkyknbGTAO0U2r1a&#10;hvaZGJbFTeGYCYu+gXUJXG85FafEUukOATMOMK6lyj3roHiq2htP1RnrqSZzA9Vlb6T67E1Un7OZ&#10;Du/bTPX7EiBs70+gowe20NGDW+iItOqxTscOJtDx3EQ6kruejuZvFHg1UAxcuArQCsAMgBkwawXi&#10;Y/s305F9G+jYAfyszFV0OHM1Hd6zkg6n4/fr4xMNeLVQg7S5ozUxelUBYk7vZM17I514T2cXzuzj&#10;wvtGeQrMWkCsKdu+hMpSl1FV2lI6MMFLs62vU7BoZUcLkSZv61R00EVUlLSICjFyFGJ00SZiBMHI&#10;ot0yjwoS5lL+5tk6iE2a/gUgQwri7746r4IXzqsHWEUGixa6Yk0yL6QcFzKs4Pc0wAvJgmWD86qF&#10;zLL+EwAHOH87BSYZF7lUgWuIChji9fB2kKV7fjZ/ALdTkCNFypoEACjqpAf5W6nXQtIqwaVldZks&#10;JhF4u+A9vdu40JBwDY1BsSYZdzocd6YUY+K4Mo1lAFdmBmRGQJ9j16LqXy+FlQIWDrtgFNwVRRNi&#10;QDJigACbthKwrgKscI296/QOixiQs0GGfrhrwkIMy0swPMNVU1dRyY41gHUtXBOw7l5H1Xs2UG3G&#10;JqrNSqDa7ASq2ycwbqUjB7fSUQAoOpa3jU7kJ9HJgmQ6pU2m04UpdLpoO7SDzhSn0bnSnTqViPAY&#10;Oov9Z4vxPF53riKFCub3j86ZHKkFxI1nkiYyQBaAGwGvFhBHnypOVd/zRH4indduobql3exOwLnr&#10;FwRrAHAMVKXtYs/ZkVYMiEWNALgxE5FhD6DN7uHE+7s68d5wR94X48WV49pUQdFHMuPoaGasgheK&#10;gbQAuAHwGpQlIFfuwaixB6PHbowEMopgZKnECFCZtpIqdiyncnQC9fVtjBAHlrNsAq4dYoODPjY4&#10;mct1XobIoHdeBW8LBa6XSIH71XkFWp3zCry6zBvoAtcFwHISoTXgVeDKUkbkUhUVIDkzFuYrp3dt&#10;qVOAnX51lwDrpBbNRIU4K3UJcVKSRTWRyLNKgdjWq9M3krleKdq6BjlRz9Yu1L+9Ow3v7EsT4bwz&#10;AO+cwRE0d6jMvUbRwlFdUIhJttWBq6CdjYILDrsVUWAbooDkVgOsOwFrOpx115rpgBbAxiOvSk7d&#10;DIfdKvlU564FMvSnrqTSNJ27Vu5ahw8HzpoBNwSohw9sA5jJdCw3GY6ZBPeEDsrjFEC0nU4V7lAS&#10;SA2gnhVIy9KVzpfvogsVu6E91FC5ly4eyqDLVZl0tSabrtbuo8vV2XT5EFSdQ9er9xkArtrTK5Qv&#10;ZUxlgMzyGPDGiANfrcykSxV76ULNbrpStZvqY4dFA94EtPMhLQBuLImw5YN+rTinrR3v74a8292N&#10;9w/QMEDmgtEeXDstmKvG+Qm8XwA+i854MWc9wZFjkvu4awFwI8Tpg+0Y4PJI9xYirUB8GO5/ZN8m&#10;OrZvIx0VYeQ5nLWe6vaupdo9cVSNaKS+zFs0AbxNVHRQBduf8q6rZUuAK1Nj+iLNEBcgdYmKHlo/&#10;AdYgQKscV6560IMb5ArXdbNQ8LZVyxgtVCaVNbGyxC4CbimKhFMKdF1koQdg7QbookVtXP+7sL9r&#10;a0fqgkzbJcRRzet2EQUDdAW9tPge2O4R4kD927nScESHCT2DaSYKtAXDO9PiUV1RkMk8bC9k2z60&#10;erIuJqyfKbMFQ+C0IxS4qYA2fQ2KrLjpcNevzroPRdWBhAWUC2fNS1xK+YgCBckrqWg7cmMaMmd6&#10;nN5h46kmS4b9RAz3GM73b4O7QgfhqAVw0eKddKZ0F50t2QVARemqPV+6hy5WZtOlqhy6BPguHUIL&#10;GC9VQQDzUg0e1x6gS/UH6crh/XTtCIT2av0Bun00l24e09LNEyV0/bCW7h4vp8bDJQpgqGp3pAcf&#10;7N5G4GV5LLm48XAB3ajbTzfr8L3LUuhaXY4CGC5chZahp3k9XVnb3YMBMhdF+vHBcD/OifDgjHb2&#10;nN7BnrOiHbh0rA+XjvPgQ1MUxFVnM9fRJW0qHd04hbZ3cdTGhVo0buxswwCZ4cKiRnFhPcDRxw5u&#10;pqN5W+lEbhKdQscWnczFsUInOI54dAyx6QigVl/Wxk0BsG71meHSapV3AbCC1xo5F/o2Muic9+s1&#10;VX6AWF0u8qVQ07nuF+cFwGoNrh7g9ogNHRAbwhAXZIG3nNYVcEVRcE4DwN0BqqhHW7c/yLC/OyJB&#10;tzaAt42DgjlaVojhfQKz6gDqe8h6Bjca2NGDRnf1V+f/5bTpEkQFdYZqUm9aMwXF2LQBav5189yh&#10;lCDTWzJzgJgguXYHHFecNkugRVUu7lqQtAzF1Qoq3r4ScSCWSuCwJZJfd6+nSkSBagBbn7MF0CIG&#10;AFhx1RN5qRj605ROSlsIcAHrhUqACte8cCgLysbjTLgpXLNqH12vy6VbRwroOnQDunVUCxXSrWOF&#10;dPM42hOF1Hi6lG6dLqNbp4ogvOZ4Pt0+lku3TxbT3TMVdOdsJd07W013z9YogA9N61u1JdiF0Qq8&#10;nDk1skr2PzhVRnfx/e6dLqK79RkSHzSANgaqggtz9SgvrujhzvujvDhnSE+umjmPL0yawHkdfTkn&#10;2IEzPK05xcOcs8MdOLOnFe8b4igwP61aGhkLjQbM2tQwy0aIATJvbu/AgFlArpJYgVZysaahYic6&#10;LjowRpiGkt10sXgPnZdjVZCqdDofUEucQrxSX/amzb/cC8BFwWtEHogMGoCrrkrVX6XqaWcCcJFz&#10;kXV9ILlYzx9ZNwCSa6uCUagFfQstgFWuKwUa4kI7T2vdAnK4rgJX1oTKwm7EAFmXYFim2L0toA11&#10;V+rVzkMvDfVqD0mr39cTz4u6h8KRQ3VLGnsK5AI3vk9vgCuSxThyhm1Sr2CaO7ijct6VE3tT3FS9&#10;26Ig00ErJwpGqWkumTkwRIVda1CEISLkSDwQeJOXA1g4LOJA5Z71KLQ2IBJsoprsLVSbk0j1B1Po&#10;SN52uMh2Opa/g04A1tNFu+Gw+CDKAGo5IK3IoYZD+wHufrgpXLMOLgpYL9fo2qv1cM/jpdR4AlCd&#10;qqC7pyvoNgC7ByDvnz1ED85V0T3owYUaenShih6eP0wPr0BXq+hRQyU9PFMOECvo8flD9PhiDT08&#10;V0EPL9VT5aLoaKhqV4wPF44NE3hFT3evWhx750wJ3lNND85U0qMzZQKwuK8WaoS4egwAHuLBlci6&#10;+7sFcXZ0O04M8uWsEGfe7mTGWRpbzva04b0elpzmZsF7OyJqjHZmwCtu3Kgd4dyo7W/DmZ3sOSnS&#10;gdd2tOLlvia8vqtbFeCNvlm1k27VZNHtwwcQf7LoWs0+uobocxWd+kpFJl3EiHQeHb4Bo1VDCTq+&#10;5P7C7TqIxXUNzuuu4EXOBbzitt6Scw2yb6Xk66CLDOK8chWrXBgYAoDVdV6SdfV5V2VdSE1lGeBF&#10;XOgkjovCShaJqwggyxjbOANagdcNsHpQ7w6eSn3+IK8v2+p5QC3qiXzbE7D2bOdOvUM94LruSrKC&#10;bFCEpzrDNm1AO1o0IlKd8VEzCXNl2kumvL6Z7loxAdBOVtBKXJBcK667X4owRITC7bFULHkW8FZl&#10;Alq4bL1EAjjsUTisAHu8YCedhGucLs1ANMiks4D2nEBbuQ/QYsivBqi1eQBVnLWIrh8tohtHizHk&#10;F0HF2EZ7vIQaT1XS/fP1APAIPbl0FDpCjy7W0dMr2BZdPkqPrxyjR9BT6Pnlw/Ts6gl6euMwPbla&#10;Tw8v1NHjy9V0duM4u8bDhQKvBtsxAvDuIYGchdyaNtCXZ/dozQBY2sZpndtr0UbfRccQgGtiw6v2&#10;D3XggqF+XDLMi7UDXLlyiDcXdrbjjFBXzsV7D3YN4KwAO05zNeMDnqac52nOO+1bcIq9Ke8IMePs&#10;Ppa8p789aydpGBBzHoq7xEBHXuljJvAKyArgO3UH1DG4d6qU7p3ESHMkj27LqFOfR9drEI/0MF+u&#10;BNyIVVcwYl2uQOYv36uDWOD9CrDOfQ0A+4j0ziuXYIsEXrn0OhAS9w3Rw9vG3VxFhVA4bzsVF6xU&#10;5g1DoSazAnIFhO7KB8muTmphuLhoT1lzC7eU9Ql9OnhQ3zBPyEunjl/VD4/7SWvY9wVuvAfv7Sur&#10;yQB1DPbJkkZZHSarvmSmYTliwzrkXIkK4rYSEVIArqE427V6Cu2Jm0bZG2YDWsm3i0mbshy5FuDu&#10;hOsizx4CuNXitpJpDwDc3FTlsmeKd9MZDHln4LRnAO+5CkALl71UkwtY8xWw4qwiAffG0RKAWgZn&#10;FXc9RHdOV2HIr8ZwX0MPztdB9XDYw4DwOD2/dpJe3jhDL26cpec3sH3rDD2/eZqeXT9Fz24cR4vX&#10;XKmixmPZ9PDsYXp58wRecwKvraXTW+dHA9yE06mr5x+c0FELgBt3jQxktLx7mB9viXbjsYH2DHh5&#10;lLclj/A247FBLlXbh/vOF4CLAF7hYEfO7+3ClcNCuGywB1f0dOD8NjZ8ANGhqIsPF3f24P1+dpwV&#10;aMuF4XZc3cOT87t4c6Iv4kJ7M07rZsq5yMX1sd24cmIHTunkIWoEzA0AWIs2+uFxRB5k9ntnMLLI&#10;6IJodBcx6A6gvi2x6XA+8nke3YIaAfVtZPZbGK1u1BygG6gF1Jch8+rg1YEr9zeQnPstuOK4hsux&#10;FbiIDJJxQ+Wslzgu4oK6aBFS4MpFjZDMCkQBXrnqQQoxybKyqKYXHLRvRw3g1FD/cE8a0MmLYjp5&#10;o/VBq1eEDw2ApP2zBoSLvGlguJc6RayWQIZ50zC8b0w3X5o5oC1ybxcUaf1o8/xhKM4QEwTaWECL&#10;mCDTXzL1JWe/9m2aSwc2z0POXUrFyLdl6Wuocm88HHejctw6cdzcFDoOaE8UptMpxIPTgPacxANk&#10;14ZD++hiNZwW4F6qzYfDFiOrIqOerKDGk5U6wV3vANY7gPUeYH0Il310EY56+QTc9SQ9vXYa8Ams&#10;0HUB9wy9unWWXjVeoJd3LtLrew306m4Dvbl/id7cvUzPb5+kY1tma3LDO2mulO/Ge8SJjwD6I3Qi&#10;YXZ0yfJeVQCYAfLTTcioAJm1kwM5bWQbThziz2UzOvJqDO19HEy4h2NLHubYgoc7m/GMUNungJhr&#10;JiA+DHBmbR8UcMOCuWq4P2s7WnJRoDnvg+sWBNpxYbAtoLaD65rzgd5efLC/L28INuV4xITUcFsu&#10;GRvOp+NH8cHxEVw4JVRgRnHYLQbwBkOa51dP02PpsNCzSxhVZOQ5X0uPzgJmiU6nylGMltIddPy7&#10;x0roPjr/AxzXByfLsa8Ybl2kg1iXe3Xu+xVgHbj+jqY613VGzjXAayjQDADLFQ/6WQa5AleuxpUL&#10;/CLFedW0lhRpcv2XXO0gOVXnuALvAIAXEwEQAe/ASB8a1NmXBnb2Q+uHx9jupNOgSOz7k9R+SNY3&#10;DINGIPeOjvKnKb1QuA0OU0sHN8waqE46pCIqpMXqpsL2rJ1OmfEzKQdxQU2BbVsC112GAm0Fcm4c&#10;8u16qsnaSHU5Mj+7Fa6bpOLCCRQWAu6Zsgw6W46YAMcVeC/BES7XSo4toGtHCukGDvRduMq9czUK&#10;WCmmlM7V0v0LcNmGI8inEgcA79VTgPYc3LMBukAvIAXtrfP0svE8QAW4APjdvfP0+s5peo19b29f&#10;ozd3bgrA0WmBblpAnAVoNe9unxZ4NVAMwK2CGG7Me2N8Oa2jhnd2c+FkOGX6mA6snd6RS6cE8aZO&#10;FjzAxojHBDvxuABr7uvQQtyY4cZcPtiBq2NsAbEb5/VADu7sxAXt7Lg+zIkPtbHgSrRlcNbsIGve&#10;1daGN/mb8IYAY05ub8P7ugdyyYxBvK9/B94Z5cqbI9wE5ioo+imizwtEn+fXz9LjqxDgfXThCAA+&#10;Rk8aEJUa6ukJ4tATxJrH55DRMWLdwzG9B3jvK5UCYhxjRK/Gw1odxCo66B3YDwD7A+DAL84r8Jqr&#10;Qk3N6wq8slgGkaE93NdwfwG5p4CcvhVo5bIdATca4MpsgSwiF3D7dRBoAStcVOAbDFCHALohUQF6&#10;ybY/Df1WeM3QKJE/DRN1CfiDhkOjuvrDeQNoUvcgmt23LS0fFaWWGyYtHAHnHUdpknNlWix+FmVu&#10;mEP7kHGlQMuH6xamrlCRoXz3WjoE563J3kSH98uZrm10PD+FTqASPl6wnU4WpQPcDDovrlsF14Xj&#10;XkZUuIqDKBHhJlyiEe5w+/QhwFurXFZAfQCnfSgfEqKBQPv0GmIAXFbc9gVAFWhf3r5Er6CXjQ30&#10;AnoNl311F/tEdy7gcQO9e3iRjmwZb3ezbj+9a7xI5YN7aQCxFhAz2oa3AOLtgxMCsTZ3amgjXJjz&#10;JrXn1Bh/3tXPh4tGdUTryzvCNZzZ3Y9TQ2x5T7gLx/qY8CibJtwHILc2/oHbmzfnCFtTcWPO7evC&#10;FV0seH+YPWeEWPEeTwvO8bHgivZ2XBFhzVVDvVk7yJ33RNhzvJcRb/RrxcltHXhvn2DWjuvGCW2d&#10;eHsHJ66b1VUgFgeOfi1/843TKh69wt/x8tZFbKOzwpFfQM+kY+N4PbkId8Zo9ViOpcSM05WAGSCf&#10;LNLNnhzXwonzES3ydBCrWyMpB5Y7unwt1gRedbcWuXmFu6W61l8KNXFeKdbkPgfqxhhw3kg4r1yJ&#10;+sV19fD2gvqiUOvf0VM57mC46xCAKUAKgMO7BALGP2p4V4Pked3rRmB7BPaN7Bb0B42ODqLxgHdK&#10;79Y0b1BHWj2mK22F++5YNla/ogtFmiyYkblcOaWbtExBW5ouU2HrAO56RIYNgNdwVgzw5iUpeE8V&#10;ptFpVMNnZZ4W4F5BJruGPHYdbnsN4F7DcHYDQ53EhtuICnfPItdKTNC7rE4nldtKVHhmAFec9vZF&#10;AHoJ7noZkF5FVLiKyHBZxYZ3D6/T28c36R0k7cv7VwXgaGj16Q0jNR9e3BEXjsns49sIF+aGzKRG&#10;KBaqAsBcPKUX5w7vxmndNZzSVcOpXT05c2gbzurvz3vb2XOqqzmneNnwjja2vBoQz/Ew5f5WLdi7&#10;6Xfs37IJB5k0474u5hyH3Lvb0wyvN+OdGnNOczDjRNsWnKqx5Ix2cOc+vrwl0ITjNT9wamsLTgy2&#10;4+QOXrwj2od3wPHrJvThvd18xI2rAHL0O/ydb6AXN3Wd983dK/T+/nV6f+86vUMnfoMOLPlfBzKO&#10;IUYtHcg1Kl7cR9HXeAzgHs1DXobQ3j5yUAexLjagWEN00DmvxAZxXR24onYaWSxjA3ARGbwlMqBQ&#10;87OH8zpQl0AndSYsOsRFTW8ZIoM4r8A7EO6ru/LBHyD+EcKR3YJ1iv7ajoJG61vddgiN7h5CY3q0&#10;prGinm1oXM/WunUOvdvQjP6htGh4J1o7uQ8lLRhOu1ZOpMy1iAsb5n0p0uRsWUnaKmTdON36A2Rd&#10;mcetRVyolxMPcmYMkUHmbuUEg5oOQ2RoqMyB4+apGYRb+ikvAVby7S0UZY0oym5Dyn3hIDq3lcLr&#10;rNLT6+cALz60mwAXH9IrBe0VQItI8OAWvXt0m94+bISL3kLWvUGv8aG+e3KfPj5/QJ+gzy/vkoAL&#10;gLUQn1w0KPi3jw/EibW7A5wx5PcSJ2Y48FNALC2XIC6khjpwcqg7p3fx4t0AKXdEB87oFcwH+3jx&#10;zhC4cSSiRKAlx4fY8XI/Sx5u3Yw7GzflNs2bcGDzptzTsiUvdXfgROTlnS4A3s2K09ztOc3fjg9G&#10;aTgv0pMTvEw5Icicd3S056zuPpzZ1Q/7zDk1zI2PLhzMGX0CxJGrAHP0xzs36BM65zt01tfowC/R&#10;kaUVsEWvAfG7e1cQlXCMbp7RzcgoiGt1rcSws6gpTqDgO16ol5Yaj+TrIA6E60rmlTneEP0ZNVmi&#10;qHNda7iu3KxC7jhjh9iArOsn1/87Knij5VLq1m7Us41ueqtvexRqcr2ZFFnIqWo9LuLASLjpaEA7&#10;trsOxDGAUsD8VrJvjP55AdWgcT3b0vheoTS+dyhN7NOOJkFT+rajaf1CaXZMB1o2Moo2Te9PaXDf&#10;zHUz1Bm0g1uWUP42RIVUuC7grUDWVYtmsjZRPRxXTvEeRaGmm8dF1i3eDcfdq8C9qM6GSdaVOdt8&#10;OC2KCynI9HqIzCazBw+Q3yTfSiszCaowA7jiNC8xVL66jVhwBx/QnSvKdURvAenbB3DYh7f1sD6h&#10;D08f0vvH9+jDk7vYvkefXj2nH18+o19eP6OfXjwQF44pCPRtBMyM7dGiAz2cG3e6OHJ2xxCGI3NG&#10;/0gumTuKDwz14wO9nHkXHDi9SxBXjA/jA338OKt3EOf0actbQp05c1BvLhvTjzcF2fKm1g68oY01&#10;z/cw5omOxhzdsil3MDbmGLPmHOtkw8lw5G22rXibsylvcrEE+Ha8s6MTpwWZcVJrK94b7cHpnVw4&#10;pYMrb4UTZ7S15ezuwbwZIMORqwBx9OvbF+j97Rv0ERB/eHCN3t3HiINsL7n/DY6TwCxx6h1GnE8P&#10;r9H7uxfhxsdVNhYnfiLF3mVAjYjx6FwV4gWixely5cx3j+sLuxA5MSGZFwDr8u4f4Q0TeOG8kf4O&#10;1BkSeLsJvCGuiAx6eNsB3g4o0sJ0eVcig8QBiQGj1LAfDCcNAZACpU46SAXY1urx+F4Ca1uaAFgN&#10;mggJtJP6tqfJ/TrQ1P4daPqADjR7UBgtGBpBseOiKWHWINq1Yjzt2zCb8mVqLHk5su5qFGpxcN51&#10;ugU1GRsUvJJ1TxbI2gPdKd1zAm5FlooLl6oP0JXag3QVzntV5d1CNcsgOfc+DqaSzL9KFY2IINn2&#10;2TWdnur1HK4rAAu4bx/coPdw2nePGumdgIvH7x7e0u17fJfeP31AH188po9PRQ/hvA/p86un9Bnw&#10;fn56ix5fv0BlY6M0cF8tIBYXFogbCye1aQTEyKhwRntHTkdBthv5c1u4La8PtOYtHV1515BALpwS&#10;xTmjvHh7lB1n9QLI3T14tZMFrwp24W1t7HkrAE5EpEhqY8NLXIx4urMZ92/xHfds0YTnOrXk9QB3&#10;o10L3uIEgOG620KcebmXHecP7c2p7Tw4o7sXl48IhbPb8FbEjYLoYK7oF8hbADcgbgTAMe8fXAC4&#10;1+ln/L0fH92iT49v0YdHN+gtXPc1otMbwPsWnV1mW14jXn18eBXxArXATRgCwH0KcAXgp1eP07Or&#10;x+jZJQDdYCj6ADTcWX39oVj7w1k1XWQQeMV5VWQIdqYerSXrulGfdsi6HQxX+MJ1Ae8wFGi6rBqi&#10;c9FegBNDvk4AtI8IgIqUsxqkA9UA6xTAKsBO00M7PSaMZkKzB0XQvCERtGRkF1o3uTelLhxGe1G4&#10;Hdg4hwoAsCywkbNplXs2UlXGZjgvsm5Ogi7rAt5TUqDJmR847nkUahfkTJCcgKiRExD56mSDRIZG&#10;uK+aHjMUag2HVbH2+DIO5NWTakZBIsKLm2jVtg7et4gJr+5eA7CN9B7O+h7O+v7JPbiuSOe0Ss/u&#10;6wV4nzwHwE/ox9eP6fOblwD5AbJeNr24d0sgDoYadjjYMloGwHDbAD7Y1Yl3o8hKRBG2AWDGeVjx&#10;Gh8bjg9w5E3BHrx/VBgXT2zP5ZNDeG9PFzixI28ONuHFjlYc6+fEW0IAPZxzG+JEWlsUePYteYG9&#10;ES+yb8obNHBZz1a82bkFJ3paISLg57R34ZKhnTmxgwenRPlz3sD2vA8QpwXb8DZ3Y07SWHOChw2v&#10;czFDxLARN26Agn99/5r+89OP9DtGl48YeX58ep8+P7uH9g7gvqEgfocR6h0AfiUzM7fOYt85OPQ5&#10;enn9JL24JtOPR2EUx3GcTyqQH12sp0cX8Jmcr6ZH56t0ELeXU8JqntdKN01mWMsg8Kp1DOK8Aq8L&#10;YoML9QmVS9U9aADy7iDkXQUv8q6aKUCulTgg8BpgVZCqexXgMSKAYXsSIsHkfqL2OmgHdFSaBlin&#10;DwynGQMBLjRrUDjN1q8yWziiMy0b043ip/ajtCWjaP/66ZS/ZT4VbltCxamyWDuOKnavR97dgkJN&#10;1ivICjDdegU5KXG2LEOtSVBxoUrWJuTQlXotCrZCunGshO5IFYwc9gCOqyLDhSOAV+ICKmbk3WfX&#10;ZErsDAoTZDeJCzIUAt43cF5x20/4cN4h44rTfnj2gN7DXT++eIR48ARwAtSXj+jTC4Cr10c8/+np&#10;c/rp5VP69fVz+uebF1Q5taPdjbIE+vXdM4L7xuT29GxMdjTjrFBPxjYX9PXl/ZGA0sOIV9sZ8xJb&#10;M17sYsWr3c15s4Ad4MBZKOQKRgdx3ggfTuvizjsibHiZe0uebmPP8zwcALQLp7Zx4h1BTpzsa8nJ&#10;ASac08GS94U78J5gK97q1pLXOTTnTR5mvDUAESLCl7f3CuHicT04u29bTuvqgVbD+6M1vDvUide7&#10;mfEWXxdOa+fJ23u05uRwFy0g1vz25jX988NH+vXFE/qIyPQjOvBnpbv0+cltxAeMTgaIpeC7cRrH&#10;8yy9vQNTgBu/AMhPxIGvA+KbGP0As4K4oRYgw40h9aVWkUnmVWfVpFhzBLwo1gBuNCJD9zZuynn7&#10;tpdbJsmNPuSMmNxxRq709Qe4cvMOudJXrj/TXd07CXBOApyT+8Nd9Zo84Kumwl2nAVhx2OkAdQag&#10;nQVQRbOHdIIiaQ40b2hnmj+ss261Gdx3zaRelDh3MO2OnUj7N82lwuSlVLojlirS1yD3yloGWcew&#10;WQF8HHlXLbAxuC9iQ8MhQIvIcK0+n66LZMWWTI+dqkBcqIEAMFxXMu6jKyfpscwsIOc+xwF+rooz&#10;FCVwjxeNqKbhupJvBdoPj+/QR0D7I4BVYKr2MUBGVMAH+NPrF/QzXPanNwAWsIp+xvbHZ4/ow8N7&#10;9Ovbl9AzATi6cnR4AtoYvap2hTnxLjsL3uNtz/u7OHFuDzfeEwpHdWzJc61a8gxLE55jZ8aLHE15&#10;vbc1sqkDb49GURftwhvbm/NK/1a8OrAlz3ZuxjOdLXm2pyXH+tjzSltjXu9ojnxrBed05aJ+ToDS&#10;hneFID64m/BGvC7eHY6MuJKAiLA92os3IbZsDnLkvd39OWewLzqINe/p7cDFwwP5QA+NwCuqKprU&#10;OvrVw5tw39v083O47xOMTIgV7+9fU9n4W71HtHijCrrzgFVO+Ojmw0VywkeihJzIEaifw5kfSzZG&#10;pHjUAIgv1ukglryrWwIpzquDt1uInFlDwYa82xt5t28H3c1BZC3CUEOxhryrLp7sabh4si1NAbwC&#10;qFyePgWtErYny2PRQDwnl6yLy8JhFbR6cOcCVtG84VFK84d3oYUjdZeurxjXHQD3pqQFwyhn3VQ4&#10;7yJkXjmzFkeH9siVDht0i8dzvp4SPl2km2WQ3HtBCja4ryywEXBvHSvS6Xixmt+VFV6SvQxn0aRI&#10;eyKzC+IOAFdmFV7BMV4BXDWzgALt4+PbyLIozhALBNofJc++Qp5VrWH7BYB9Sb+8fQVnfY1Wp98w&#10;zP7t03vV/vr6Kf324QMBXg2kzeoUyIC3UZQzOlC57/7WdqxFsVbQy4MzuwJOrxY826I5TzZvwZNM&#10;AbK1Cc+2a8WLncw51sua40NteR3AWxmIx8HmvKG1Kc+1M+IZprrXLXIw58WtmnO8lyUfjLbn4j4u&#10;nN/Thg90s+YdAS15taMRr3I14zVuJrxGY4r4Yc9r/Kw4zhduH2TJiSjgkts7cEYXRy4c58dlk4M4&#10;d1wIA14F8McH5+mnJw2A9jy9RaH24T6y750GpXd3LwHcy/QO2Veee4N9r1Dkvbol0UymIc+p/W+R&#10;mV/i8VN1YkROv8OJsf3oC8S1qE/0EEtk+BIbDPBKwabg9aR+Hb0pRmID4JXVYHKfBbl0XQCWeyvI&#10;rZEmy0WU/eUiyvY0DaCKpuqBnYoiTDQNmj4YMQGZVqCdg3igoIXmA9oFAFYk4C4a1Q3wRtPysd1p&#10;NeDdPHsQbV8yRl1jVZi0WHftGAo2WUFWB3iPHEikY7LUEe57siCNTkjxpi/cLiD7yhrcKzUHlAML&#10;vLdPylSZ7uSEzO9K5n2CrCsFmzivxIXngPfprYuqFYBlLlc3NYaC7ckd+lEcV+LCc4kIjwHxM6XP&#10;4rSIBT+/A7gf3ir9AoB/ff8GQovt37Hv7z9+oH9+/qA+0J9fvxaIgwFwQ6a/O2NbQObCEcFcPMSP&#10;i/t6874oVwzXjpwY6sCb4J6LXEx5knlzngiQp1ga81SbVjzN2phnOZnxEl8LnoP4MNPNmBdoTHil&#10;xogXWDXjRSYmvADwzgf4i1o0R0FnyTui4O7d3TmjowWnh5rxNh9jjnMFvB4WvNHfnjf42Sktc2zB&#10;CaGAPNKJ4/E9t/la8R4UhrkDvQReBTAcOfrXlzfoN+iXZyjS7stU2lkAe0FFhHd3L6jC7cP9ywAV&#10;8CL7Snx4La2sC7l+CoZxHnkZz99BzQFwnyNKPLsmtQjM5ZIAjDx8AXlYnNgAseTdr3O8sgLMA+B6&#10;0oAwObvmS4MjdWfMRnRD5o3Wua/cJETcV8GLeKC7Hg2xYLDcFARCO20wwIWmA1oBVzQL4M4RaEcA&#10;2hFw2lE6YBcD2CVjuivJJe7LxvaglRN6UBziQwIATl8xnvIS5ulyr5rrldy7SZ0WPp6XTKe1gFZF&#10;B+ReWZAjc72lu3QAIwNfqd5PNw4LwIV0B/DeO6ub270vuVcyrwAs6xXUGTPdPO7Le9fp2e0rgBiV&#10;s4oOunnctw9vqegg4EpUEH1Cpv308hl9EogFYHFegPr754/0O2D9BQD//vEt/Sb6ACeW9hP2o5g7&#10;lZ9In18+propHWMAcWOWqwNn+7kB3rasjfHj/H5evLONDTIwIoNVU17qjHgQYM4LPVrAiZsqkMeb&#10;G/M4i1Y81tyIxyJizAO8E+2b8SQnE54BqJd7WPIKZxOOh7vG2Tbj5a2MeEmz5jyrZQte5WXCyaE2&#10;nBRsyslBkqvNeRNiyVoUdYsc0QlQ8K10N+UdKO7yBgTwxmAz3uhtxRv9THlvmA1+zyABuBGOHPPz&#10;S3Tup1fpp6fX6cdHVwAiCrU7pwHzOYAsAqD3xZnhtHfhvrclA59GnDiDOCE1x3Ec//P04+Or2Cdr&#10;SCRKSD1SB6MBuBcOoaCTuqWSnlz8BmI5s9YTAPcOldyrO7smi2oGdZL7hsnZtQBEB13ulfuETeyr&#10;u5BSpLtRCKAFwDPhsjOHoNVL7nAj4M4c2olmDYuk2YB3jkQFgVfcFjFh8RgdvArccT1p+fietAKK&#10;lfW+U/rS5lkD1cmLA5tmU/mOlVSpTg8jOuRsQWTQnaCQou2snFkDvOdL4LxlcpIiS139IIvKBeBr&#10;dbl08ygc+ISsya3SFW9qDQOyryzAUWfUUBEj775BbnuDrPv64W16cQ/t/ZvIvLfpPSQnJd5J/lXF&#10;moCrk3Jh5F6ZXRBgRb99ekd/++mTglgBjfjwV+j3j+/orz++o9/fvxNwNVCwAHzQz7mqqKc/FwDg&#10;HD9Xzu/jy4X9fTm9rQ1vR/W/FSAutzcBWHBWX1Ne4N6CZ9kDXJMmPNKkGQ9r2RxqwsNbNeFZDi14&#10;glUTHm/Tgmc6mPJCh5a81LE5b0ARlxKAfOvRile2+oGX2bbiTYEoBoMsODnEircFWgJgS17pYMyL&#10;bJqjw6DjOBnzSj9rTo70AOy2nILXbQpAMdjGmfdLxNFB3AAFf3h4iT4/u06fAOF7gCogvr1zRsWK&#10;d3cBMfT2zjnsF51VEL8GwG+h17dOYQQ8Re/uNwBi5OTGMzr3vSLz8rKGupwena+gR7I2GnoMqGWt&#10;tPrqG+pK/dq50YAO+tuIIvfK1b8jULipdQnd5Q6LOnjlhiEC7gy5DZMITivSAYyMq9xWpzmAdw7g&#10;nYeCbAHcdgHcdiEcdvHYnrQEwC4d1wvqScsArcAbO6EXrZrYi9YAXrnrzdb5w2nPmqmk3bZYXZIu&#10;JyuqMzfpAU6hk9qddBzR4XSx5N4MteC8oTybLlbq5nwl/16tz6NrRwroJrLv7dNydUONig6Gud6n&#10;AFcWociZNVW43YEDSLEmoCImyAmJtzKnK9NlT+SEhEyRyfwu3FdOShgihB7e3wDo3wHu33/6CIA/&#10;0t9//hEwA94fsf3TZ/rbx8/Y/glQv6Tq2b2iAa8WatD2at0IcRGq+yxvR07zseaimEDkVQ9OCrDg&#10;JF9b3uRsymuQedf42PFaxIm5DnBgRINRxs14aIsmPMjoex5i3JSHGv8AiE14inkTntCqKc9CjFjh&#10;YsKrED+W2xtzcqAtYkArTvJvxqvcWvBqFHEJfpa8va0zXNiSl9rApeHmyx3MeKm9Ka90teCVGAU2&#10;d7Dn1C5unN7bi3OGoZAb4M2ZPTwE4kbAnAWINZ+f3aRfXzbqIH4gbivxoYE+PZSzc5J1BWoIAOsA&#10;B8zyGHoNR34JiMWZBWxZVvr82hF6fhURQhb+ny2nx+fKALEI2wD7cYN+ii1GbpAnAId56O5/G+lF&#10;I6IAMLKvXMYud2eUW4NO6Y/oIHdeRFSQK4JFBnBnCrzQbAFXRQbAq27bJBdeiuN218E7vjcthZZN&#10;6E3LJ/SBpO2lrrSQ7CtTZ3Kvr51LRtD+9TOoKGWpmnmQy9PrcxLUtWnivlK0yVm2k1K8AWB1pQR0&#10;+dB+OC/grc1H/i2gG0cL6eYJFG+nK+juOTlZcQQAH0fvlqmy84gKl+jJjQsKYCngXiNCyGngDyjY&#10;pFD78PwxvZepMoArU2afnj1EFn6MzAtokW1/evtSFx+w/dtHFGoAViD+64/YRmQQF/7bTz8qiP+K&#10;+PD3Tz/TPz99EoA1kPZApCvDgTnL3pb3OiJjulpyNgDO7+LKRUO8uQhOnN3RkXf4tuIExIh4F2te&#10;7m7Oq3zMeKZ1Ux5pBBdu0ZSHt2zGA5v9hQc2/55HmTbjBU4o8hAbFlgbIcu25JVw08U2zXi+WRNe&#10;69KKU4MteJMPCjj3Vhzr2orXeqB4C3bhhQB4vnkzXopCcamNiXL+Na6meC2cOsCGN6KwS0FRd7CL&#10;C5f2dROIqwBzjAD8t7eoD54hTjy5Ru/hyO8A8cdHl+kj8q2ArHNhARjOC3dW24gOb/XurB6rfTqg&#10;X9yQ9dRHFcRP4LpPLlTS84uV9KwBUQLbj+HKArL6MtyKVG7cLDfIG9UN8CL7ju8RRBN766KDyr2S&#10;eSEF67BOf5IB3CjkXTgv4oJEBZFchLl8fC8F64qJfZRWTuxLsZP6wXn70qpJfWnN5L4UP60fJc4b&#10;QrtjJ1DBlrlUtn25Ol1cm7VRd7ZNLc5J0V+Xpp95UPO+OXSpaj9drs6lq3LFxGHdCQtZdN4I970j&#10;i0dk3ledsJAVZbJ2V1e8vbytK9xeysoxFG7iwm/kjJo4LjLvp5eSeVG4oZX4oM6wAeKf38hsA4o2&#10;5b5vAekHxIVPcFhpERk+SebFfhRuypl/BNifPtJ/4jX/AdgBcAzUCBdmbQdnznQx4/3+dpyLoq2s&#10;vw8X9PDijDAN53T2Ym1PH87r6sEpgebItHBTF2OAbMzTzX/gEU2+55FN0TYFvM2+53EmP/Bc+xa8&#10;xs2IE71a8ka8bq1bK8DYghdZoLBDfl5hi8INTr3apSWvcDLidQB5q48tr3ez4YWIGHNNm/JqN1ve&#10;EuTKKe2cORXFW6JfK94IN08OtGdtpDPnd3MXNxaAoz+i0/+M0egnNe99X633+A1A//LqPvbdQbxA&#10;DQFnlqghmfg9JM78EY/fIzroJI6tA1qc+VUjooVAjDz8EnqOWPH8ch1UQ08vVgFqceFK5OMKHcTq&#10;RsbIviNVdAhAdAC8cN/JKNxkxkFNhyEuzJJsC5dVwMJllVTO7ay/WR6KNSnUpEhDbFDgQuKyqyb1&#10;+SK5mnj15H4Atz+tndSf1k0eQBunD6Rt84ci/6KA2zKPDqWvpuq965QD62YekhTAJ7Vy6bqsddil&#10;rqS4eCgHrpurm+9VC9HL1dUSUrQ9uFCv1u8+ktOW10/SQ8SHRyjeniA6vJBiDUXam4c36e0jAfcG&#10;hOz77C5AlRMUD9WJik9wY8m8MuPw8zu4LlqBWSD+DRD/hqwroP7jZ0SFH38E1IBYZd639LfP7+gf&#10;iBT//PkT/ecvP9N//fwL/fOXz19cGOKKye25bnQgVw/y5/IBXlzSy4XLhqGYi3LmJCdr3hUki9L9&#10;OLeHJ2d0sudEfysUXADZ1ZhnAsqxzZrxuOaIFU2b8HSTFjwPzhvn1pL3trXifW1ltZoR3Bv51uIH&#10;ntPyLzwf+XmppRGvsjXiBOTf7W0deau3Oa91bslxKADjEVlWOZpygr8TJ7Wx513h1pzbzZF3tbbm&#10;1FArrorxEjXCibUAOVoglbNvP798SD+/foLjgmPz9in9gvb398/p19eP6CcUe5+f31LFmgHaT48u&#10;Kb2DQ0t2/gDXFr2DM6sogVihK+qOI1acVHoBV34GkJ9ekvlh/bWE58t1EMv6BpnzHR2N6CA3dJbo&#10;0LctTe/fXt0jVwEsJyAArK4400E7VxVp4rwyPaabaZDYIFl3OSJDLBxWJNAqgFVkkLs99kXRBoCh&#10;+Glyy9DBlLpkDGWunQaA51PZjhVUm7GO6rJk+myzWu9wIj+FThfu0BVwJbvhwLq538sy63BES43H&#10;S+j2SVmoo1uMLgA/kuV8cpr4OrLW7QZ6eusSPQW8zxTAGPIeNyIq3FNxQTLwWziwzBL88vaFkire&#10;XqNok7UMiAy/yJTZ+9f4kHRR4tf3Mn0GYD/r8+6PyLsfUchJjPj4CtsyF/yW/i5u/Bkg//pX+s//&#10;+LtyYW2EXWNx/0CuGhfKtRNb84mZHbh+Qhsu7OnEh4YH8l4M99sdLDlNY8v7IjQK4uwoRxR5DrxO&#10;04qXOqFgM2vGE5s35clGzXmGcQvEABR8yLybUPAluzfj3LbWvM21Ka+yacKrUQzGIY7EOhrzarw3&#10;Odia0yOQcVGkJWhMkY/tOA4xZUuANW/yNOfNbvg+cPIdYfa8r6cHZ3fx5FPL+4qqoBhI8/HlA3To&#10;+wrgv+MY/EPyP7L+r++e4zg+on/8+Jp+fwcDeHEXEQw5+cl1xAyZWrugijdV+AFakcSK9/cu6Iq9&#10;W6ehrxCLI+vy8VF6ogCWgu4QPbxQgQJdD7Fa7tg9WN3xUW7hJLconREjdxGXfAt4DQWaQKvXH6bI&#10;9LMMMsOwAhlXYsJquOyaqQMoTi8BeNWEnuqERdzkPhSv7qHbnzbOHqhuE5qzYSYVJS+jip2rqQYO&#10;XA+AD6sMvJWOyX0HtDtQuO1RU2ZqvQMcWAC+WgcXVhdXlqmTFnfO6C5Nl+Lt2TU5ZXkSB0KmeeQs&#10;G3Iv4sPT2wKxnCa+TO8eYphD0fbu4T08vgfHwEF//gTD4Qt19u1HQP0T4P1R1jS8faWKN8m/SjLn&#10;i2jw+yfJvJ/xQf4E1/0JufcdPryXcOoX6gP9/eMbVeD913/8X19ceH+oOQNkrkBxdHRyKFcP9uA8&#10;OF7VEB+4sTdvc2jF220tOM3ehtO87TgryoUzI205vY01IoJkXBOeb9mS55g055nIxHOMm/NC0xa8&#10;yqoFJ7lb8DZnY94XYMcpcNgVFk14PYq6zV7Itn6mvBWxZAdyrUSELZqWcHs7RIVWgBxxxduCUwFy&#10;mo8J3NeK08OdOS3CkXMHBooaBeAfX92jf3x+T//x+QV9foXRSk4t/+0/6L/+/ndVsMrf/CNGsp9e&#10;PQLAsqRUzmY20senclr+Fr2VOWIc+w8PryAzX0EBeAnx4Yxy4Fc3UdjdOEVvbsJ4ZL2Emh8+Qi8k&#10;UlyDMQm8cGCB+D6KuweGODFeFulAE/vob543sINaryCneqU4+3JSQuBVACPz6qfJ1PyufnpMbj6y&#10;SgCeIuDG0NppA3UCxKvFkWXaDACvQ/G2cdZA2oL4sBP5N3cr8m/aCjokyyX3xsOBN9KR/VvoeK6s&#10;OEMRBweWezM0VGSoZZLfAiwnL3QxAhDL9ViyTO88cpO6IvgYnPgEtvUL0m/rCrgPd65T5YiOmqt7&#10;4oLPpif+S1UvHquR08EfHmOYfPUSHwj0+iW2X6nHEid+ef8OH5rMA/8EkD9DH+HGH/EhvsIHBod/&#10;dAeF4H36Gxz5H4gU//XXv1H5nAExZUP9GyuiHLi4oxUXd3PmwxMCuKqbHR9obcknxrXmA3C/LdbG&#10;vMPGklOtAJK33AbKgTMjbDktxBLZFZkYQ/5c8xY8uyUAhqY1+QvPQ3G30qQZbwDMW1CYbbIy4rWI&#10;HAuMv+O1KOwSvAEtAN6EIjEecWQ9nHkzMvZWd1O1TmKNoxHctxXv8LfgJA8T3u5txXuR0bP7efI+&#10;xB0ArBUH/is65X/+9T/pP37/GSPWE/okUQudWWZj/voJBe4HwA13/glu/OOLewBYzmwKxLdwPGQV&#10;3zWAfIk+PLpKn5/eUDMZEiWkuBOIXwPi12hfAOKXN2Tu+CjcGBBflyWZNXDjKnp2pVYfKfSFnWEB&#10;jsz3yizDbJkeQ3xQZ9K+jQuAVnc2DQXbaDkx0eNLdFgF512tXNcA7yC9dCDHAex1eH799BjaOBMA&#10;z0EBt2oS5W9dCIBjqXLXGnWjPNERFHEn8uC+APiMihByL7Fd1FC+FwWc7sybcmCVgwv1Diw9U+Z/&#10;JU6gt14UiAEwosTjS+do78DOGihYr5jtPq5aQNwgArT/TYBYC8WUjusRLDqyZOC/kuZvKOT+8fEn&#10;+s/PiBNq9gHx4v0rFDR34TBX4Dy3kQ+f09/xIV/duTy6bKBXFSDmwk7mXBRuxaU9nbl6LGJFP2fO&#10;CjTlU2PbcEGYI2+xaMmJZgDOHMO9E/JthAtc2JK3+JrzQpvmPMWkKU8FtHNMjAAv8nDT7wBzM17R&#10;qjlvlPfam3GCDYo3s5YK7rWuZsjTiAm+przGpRlyb3NeZS952YzXS3wIsoRDI8IE2nKCYzNOQT5O&#10;dMRjZObSQcECscSI6M9w2B+Rd3/5+AGdEx0acevX9zLNKMtIUcwB6o/P76HD43UvATD+/k+A+DOy&#10;s0D87hHqEAD8+i7yL47PBwD95p48ljN755UjvwC4hiysK/CkED9OT64cUfPGjy7Wqljx9DJaRAv1&#10;JYtvZgySuV3EBkPeFeeF5N5khrz79cxaDzivzDQg6wLO1QLu9MG0dsYQRITB0CBa9wVibONx/IzB&#10;gHcwbZ49lJIXjlLLJ+W+uNW74xAf1lNNxnrEh81UB8nlQadQwJ0p3E7nAPCF0l10qVLuKyb3FDug&#10;TlwoB0YWlqWTt06U6tc/HELPrEblWktPAbOsQquJ7aGBYiAt4G2Id3NpWG7l0QgxQGY4MgNk/unK&#10;DQa8DHA5f9QA3twmSNQINZQP8W8AyA2A9g/SjgzToo3+j9//Sn/97e/0j19/RWz4mc6sG6KBgr8V&#10;AI6BC1dBXNDbhUt6O3J5b3sujrTnehR2JT3NuQxxonq4Jxd3ceT1KMASzS043tSUtyMX54U78S5x&#10;Yc9WPNsShZxRE57SsjnPRTG3wLgJz2j2PVy5OS81bsrxFka8GU6+zqw5L2j6F57bsgXAbcUJPq2Q&#10;d1vxWhe4rnMLjnUw4mUo8JbbtODVziYo5KwROUx4Hdw4NdCOdwVa84FId3FiBfBfUbB9AqC/wW0l&#10;6/4ksL56gk4qjovMK0UenPfdYxRxL+8C5PvIwnfgvLKu+gZ9fCJrqq+qEfG9uDCKPXHlVwD6JfZ9&#10;fHwNUAPo26fphZy9A8wym/Hq9jlADLDh0B9QCMryzKeX6+HG9V/niWcO7qQr3CQ26CFWc7yIDjqA&#10;uwBgfXQAwCvGA97JgHeKwAtQAeg6gwTgP0G8fuYQ2jR7GG2dJ3cBH0v74mdSacpSqkqPBcAC8Vqq&#10;3hNHR3I20rEDCXQqP5nOFu34AvDF8j10BQBfrztA1+VmGnICoz6Xbh3Lp5vHCpRuHdfS/bOV6oqA&#10;O+fq/gAv1AiAGQDzMhM4kbkZr22FD8rRkvMivLl8WCTXTp/I5VMG8KHJfTivfxSneDtztp8DZ/hh&#10;KPezBVztuGJiVwbMDHhZO7AdZ/duy1WzulfVzu8ZAwmoClZIWzm1W8PufqEN1ZO6NeBxQ9GQNo3F&#10;07ty+aggPtjFhuHIXDvUDY5swScnBfKR0a54rEGn8uDSHi5w0pa81coUrSlnt3Xife1seW+gFcfL&#10;yrVWzXhGSyPk4Ba8CE47X5z4h7/wfDxe0cqI41DwbQKY8cjCi42/52UWLZB/LQBoC96MmBDvLLMT&#10;zXgZ8vM8AL/U0gSxwoo3eMGV4dab2qHo62TDBfg9AHFV+Tj/6P/47Q399Q2KODjt335GbPqAYvfF&#10;fZV7f3kjkQv1BJz3R+x7/wTxAe4rQH96poNYrhuUTPzu4TXALEAjRsCZJSt/QtEnbizx4oMUfijw&#10;XjbKFOgZVQS+hDs/vnpMLcV8g8jxFNsGiMWR1ZfAO2eobrrMMOOgZh1G6v6vhNxQeonM946VU8J9&#10;aM0UAXUYoIXzAlxxWdF65cIDAbA+C+sdeNMcADx/BO1YOpZy1k0HwEvo0M6VVJG2nCrTVyBKQGjr&#10;MuPoxIHNADiFzpegkCsFxGW76WLFXuXCNw7n0s0jBXTtcD7ixH5s76Prx+DKaK/V59CdUyV0//wx&#10;ATjaAC/ERVOiOK2NLydYmXOKgw3v1LjyZhmmW7biNGtzzgvScFnPNlw2OIgrxoYDtCjOD/flfYA4&#10;L9iNs7yMGW7MldMi8Xxnhvty1cTOXAEXB8QMgBsFWr0aAS8fHO7NcGDO7x/EAJhrx3VCR+nEFYO9&#10;WRtpzfVoa4d78OHBLnx6UgAfneTLtaM9uWSAi5qHTXUz4Z0eVpzT1pkz29lxTnsH/N5wZhtjXgAX&#10;nmtkxAvgvMvMW/IiFHXzmjfj+di32hxOatkChZ0Zp3iYIveacIK7OSf5teRtPka81Q15GDFiuVkT&#10;XoBIMs/MmFfYA3Bva15g9x1v6WDPu7raMMAVVR0cHxT9+fMb5N8f6TMc9xcUbr8hE//25gmihAD8&#10;WLW/vtM9FqeWfbr9iBjP7wJYgApgf9Tn4R+fS0a+pZxaXFzBD5Dl+bcouFXUQPH36k4DAD6nhxi5&#10;WE6A3DpFDwHwEwD89IpcZaOPE/OGAVqRvmibj9wrJyvU/5xQJyu6k/zHnjUq7wLMmcNow6wRcNhh&#10;ymUVwHqI4wVcBa/egecMp20L5J+bjKPMuGmUnzCPihIXIEogC29fgkJuNdVmwYnR1kCHs9bRidwt&#10;cOA0ZOBdyMLpdBFR4mrNPkAL5z0qMQJOLK58eB/dPlMM5y2ju3JK8qLOgfMnBGtzxwTAWYO5ZlZr&#10;LkGxlN7anTe1asl73Oz4YKAP77BF5d4Klb+ZLZcEari8sz9XDWnNVRMiuHpSFy6ObsP7/dz5oDcK&#10;Ln9brokJBIiduWrGNL66fTfvCgvnFE83zuvmz9WTw7hublc+Oj2KATFXTozimhmdGA6M79WNj44L&#10;59KoAC7pGsTa9q68D25X3sWNj47wQRZGpOhuxfVDPXl/uBlnhVjwDo+WnOTUnA8IwK1teFeQGaf5&#10;matLhVaaG/ESk+a8EOAKzCsA8QqAu9ikJS9tBYBt4aa2xrzJyZTX2rfgdU4tkXtNONEHQmeMt2/O&#10;sRZ/4YWmMl/clJfYNuHlDi14iXNz3oEiM6uPBwNcUdWBoV2i//NnWdSOQu63zyjantPv75/Q7wD0&#10;t1cP4L4PUAfIGcvn9M9fP6PY+wngCsBPUNTJ7MRDwCpZGNA+QVGHOCEx4oM4MSD+9S06AfQez72R&#10;2aKHV/GaGwpiWY75ChHjzR2RXDlzUs1ePEf76MphuPERtaZCcrH6WiCxYXgXnUZ0Q/GGwm2UrnBb&#10;Mb6XmlWQGYaNs4fT5rkjASY0eyRA/grxV3h1rrxhlgA8jJIWjaadKyZS1toZVLB1AZWmLqWibQup&#10;KGkBVe5cRrUZa6kuewMd3ococXATtJlOF2xTEF8ExA0Ve+jW0TwIkQG6eTQXOfggNZ4ooAcN5fTk&#10;ai3+KGQjDCuvr50UiGMAcSPERRPbcoVU/lM7cnZ0CCfa2nISip4MJydObWXBO1tZcoalBZd3dOfK&#10;7sFcO6gj14+N4rox0ZzfIZBzXW05F+5X2smejw1rw1V9OvLBdu14t28Ap9q5cIK5LWe1cxMn5psZ&#10;y7gO8NdOhJMPi+CUYGeuWDiDz6ydxuWtHbjI14HTHa14C4b/JESCvBB7Lu+Fog5OXD/Qg48M9+F0&#10;fyNOtTfmVHdjOLAV5+HnZrS24IxgC05DTt1k25zXWRnxRhRd6x1lNVorXoPIsRJuugwQrzBvxauR&#10;hePsjABvK55vBqe1MkEhKDAb80qLHwB0K97gZMQrrL7jtRoT3hhqxjvC7HhLWxRxHTBSoXNpcfwA&#10;cMwv71+gYJUTOm/oH7/8SP+EI/8NjvsT3FVcV80Rv31Mn14/o9/lpA5A//TigYL4R7SfXz5Q1xcK&#10;yB/gxrrMe1UfJ27iNZKh79JbxI1XgPgXOPOvr+/BeaXIgwCvLOFUc8f6Ex7PbsiaF92Um0QKWcmm&#10;vhbBfXWC+wrAo1G4jZUzbX0VvPKffSTTbpk/irYuGE0J80bRZoC8Efv+DLE8lv1b5o+klMVjafeq&#10;KXRw01wAvFCtQjsMYKt3rUIGjqXavavoCOA9IVNp+TIbIe1WOoc4caEkDcUcsnB1FmKEZOFcuoKi&#10;7nr9QTiy3LK0kB5cRCF3uUatZsofEaqpnto1Bm3VAcSCsjFBXDKlNZdPDkSWDeGc3q1RrVtzsqUx&#10;77JC5rOw4QxrO862teGijnKnm9ZcPaId101ozzXjOvChfu1YG+LMleGOfGp4MB+d2J6rRnfgyr5h&#10;vNvBjnfa2nMSIsl2dzs+PHcyv9iXxRURHZBrI9VlRBvMLDjBxZWzw0O5Grm63Nue99pZcSI6z0Zz&#10;Y85wt+JyZM6KGHuuGOAAoJ0QW8x4u2UrPtjJmUt7Aqau9pwdasHZra15p7cpp7ibcaqHJVy2FSA2&#10;4bWIFivgyktlVsLMBA4LiG1a8kZXFHHuKNS8TAFvC05AsRaHDrAM7hvvYorXfI98bMNbAmRJZ3O0&#10;KB7b45ggxuzqrWEA3HhsTvuYf/z2N/r7bz/TXz++UmtA/vHpDf0uEeFpI/32/rmKAh8A9N9+fEM/&#10;vZEZiscAW3f51a8yDff7z4Bc5owf0HsUe+8eytXeskrwMr2RmQmALFFCObFcBY2oIXHjHYB+dfs8&#10;srHu7J0ALNNtz2XO+NpRegzTkhmKx5AsDNJBjOJNtHikLETvTsvH9abVk2MA7zBKmANw541Bph0D&#10;MEcrkCUibJw1VGkDoBXp/r/aUMA+lBLmDqeUJeMA8GQ6uHkele2Qf1qyGuCuBbTyPyO2KOcVncxL&#10;pnOFO+ls4Q46he0zWjwuTqPLAPhqTRZdrsmga7XZdFNu91mTrW74fOdkPj25UAHV0oNzhwjwRkPa&#10;7HCPxsJhgXxwaDCXj2/D5dPacOmkIGwHcP6ANih04DbIwDutLDnd0oqTTE14WyszTnZuyjWDvLka&#10;saNuWns+PL0DH5uKDDsaj8cF8umZ4Xx0RgT2RfDhkV05FVEky86OE62t+EAbN84McuP9QRiGXRzg&#10;2v6c6e7EaTaWnObsyEm2llwTruETvf1URIg3/563uZpwum8rruyPSDHSnY+OdefsMBMUkaZc0MGR&#10;8/s4qDN3BV3teG9rU94NyHYHWPCuAGve7mnO8XbN1Yq2TXDkOCs4rCmyMOAXV14DiBMAe4o3HBax&#10;JclH5n0BMuLCGksjFH8/qFPOWwIdeFdnR97UxpxXw5E3hdhwTi8fcWGBWFotWs0/fnmng/fzR3Vm&#10;8lcUdh8e30T2RdZF0fbh2T366d1L+vXTe4D7lj69lItdn6lt/o+/qjOXH+DE7x4BWHXm7g69vncZ&#10;UN9Qkgih7i0nV35A7wH6h0dX6AXc9+U9xIjbp+n5rZNqeu3hRYy4V+QM7AmMvLKUtkrNFX+BWN0t&#10;XRaij+9NayYPAIwjKHnRBEpePAntZNq2cAIAHgMX1jnwF3hn6mA2wCsFXPLiMbRnzTTKTZhPhUlL&#10;qQrw1masp7osxIUD4rapdBzOeyJfoEUBV7RbgXymIBUOnA4H3ktXqjLhwnJaea8q2sR5758uBcCl&#10;dO9UBT08c4h2eDgp90VbtUy5ngfDibl0AhxzWkcoVKligj8Xw2UTPJGDAXGamSnvdDDhfcjJCZZy&#10;g5AmXDPMn+untePDMzvwkblhfGxuOB+e1YHr8fgYAC4c7I/X+HF5X3/O8HCGk1ujODThmgH+XNI5&#10;mHPcbTjP34Zr+wXyXl+A6OvE+3091FTXsdHt+fS0Dlw1FMXbcHSqQb5cGuPB5UOduW6EE9cN9WBt&#10;dxuu7OfKhwa6c34/a9b2sOPcKGve07oV7wky530o7DLb2CIfW/MWdIJtKPq2uKDQQ6RYaw1HBcTr&#10;bM3huCjk3Ex5hy86p18rFHRwZH+8XmPKsbI6DRl6Fd6T6GXNSUGmvMqzBS9yM+aN7ew5Z6APw4H5&#10;VIy3cmOJFH//WU6hf6C///oz/a9//l257meA+LvKso309jFiwusX9B9//yv99Wcp/l6ohU8fZLEU&#10;9DsKQYke7x6hqJNcjPfKnY1kkdAHQPzmnpx6ltPQF3VLN++jmEOMkLN4EinkKo9Pj8WZzyA6HkWE&#10;QB5GJn52Te73UaVOfqivpTLvO7YnrZokN52Wu6TLPXsnUOqyKXDUSci1ExAjxiIPiwuP0Luwzn03&#10;YXszoBaAtyFqpC2fSNnrdfd/UP+SStYB711PtZm608hy6/oTshKtYDud1qYh/6bRWe1OQJxO54t3&#10;0qWyPXRN5oOVECUA8E1kYVkXIc671c5Ks8nYNBiKwbYWalzp5Yeh1pbzevkxoObKKWF8aHoYWgzl&#10;M9pzJSJFJZx5d5SGN1rgQzVqwfnBtnxkQDveBbesgCPVTWwHcDvz4dlhXD+nAx+dE8bH53TiYzM7&#10;8clpUbyvkwtnBRrz0X4+XNLGmzPs4bLI1yeH+nF+O1fO9bPjqh4aPjO5Ix8f1pnL2nnwbmdLXmn5&#10;A9dO1nWMo1MD+ciUIK4e78+lI9z50Bg3roETV8V4cnEvWy7vb8/7I5HR+3lwqdwHbYAblyBWyBm8&#10;jDaWaJ3Q2vJOdJYUT2veJLkYAK+zMQPEJrze3oLX2ct0mQmnIn5s8zbmJO+WnAyIUzQteJX1X3i1&#10;XUs1nZbkaslrETXigjScGtOLi6ZHPYXwt4by8b4YWTp54XfwU278+08/w4k/0//1z3/QP3/6QD8j&#10;6/4keRjR4icUeR9fPUVm/kQ/v3tOcpHsZ7UQSNabPKO/fngB95Xce1M5t0zHfXp+W8WJ1/ppNQFW&#10;1k/IfPAzOVPXeIb+/vYefX5wlZ5fPYNcfEm95/2j64D2CL28ehiFnlz1XI1MrHfi5WPFfWPgsCNp&#10;68LxlAJ4U1dMpaRlk2nronGUgBixEfAK4Otn6ADeJP9QEO67GcXelrkjKGnhGNq+bAJlx8+m4tSV&#10;VJEup5DXw4XjqSZzo1oLfEQuJTqYiAghi3l20dmivXSmSK6DS6eG8j1wYRRygPhKZRZdrwa8Nfvp&#10;9hEp6orpYKSn5viY/jHrTEy1ALhB4IU4GcM1nJgzA+y4aLAfl44P55LxyLdw4poZYVw7CxBPx+Ox&#10;AGdQKG9xdOCNzYx5j7M5Z3jZ8wZTY9ZGOfBhvPbUop58fF4UH5sXwfWzOyDrwonx/tMzolD0teP9&#10;flZ8pJ8fhn0H3uuATGzSjA+FuXCOlx2eM0Pxhxzd1ZX3IHcWBDjB7U3VbZ1qp7RHZ0DenhKAWBLI&#10;NRM9uWashg8N8UD29uWaGA1XA9hi/B5ZAeZc2t0Hru/DlUPd1QWcBV0deV+YNR+MlNYBxZ4TJ7lb&#10;8kYHc0QIMxUj4myQk+3NeAOy8iaXlrzNsxWnIEqkivxNeQseb0FHkBsJJnvKVJ0RL0QcSujeTwCu&#10;guZLWzkqiKui7bi0i5NA3AjF/PLxvTpD9/uPn75c2Cqn038EzL+8lYtcX9JPL+7TO0AnMxG/wHn/&#10;9kGu5L6nHFj2/Qzo30lxB6B/QfEm+ViigyzRlNPOsoZC1lK8uSfLYxElZIE8JCc8Hl09qc/YP6kL&#10;d+XCUYkVcqLj8QX9zVNWT5Z1DGNpx4pplLwU0WHJREpZPgXtBEqAu24CpBIh4mdIEadz4M1z4NjI&#10;xlvnjqTkhXgvHDhr/RzSJi2jsp1r1OozWQcsZ+MOI0ac2L+FTgLiY9mJdDwnkbZ4WGiSXc2CRaku&#10;5ko7nCyC0xysgg+GeQUfig77VjEAWLvcxrpxnaUlbzA25c0tzHlLMwveamTBScife72tuCzGlwsG&#10;enHFuABEgXA+vqArHwWQ1QCodkIAV45sj2FYw6uNkCt/MOZV37fkpdBGyyZqHvjozAg+LvDO6QhX&#10;DoN7Ih9jeD2CmHFiUjhXdPfmc+PDuKCLH++wt+FUFFIFwXacA1eUG0wfH9+eSyO9OMPWjPe72LK2&#10;rQtXYQSon9qOTy0I47qp/nDiAK4f68vFPVDIIbPucUVU8LbhTIC1G9tpTsjSnvhb+rlzxRAXZGN7&#10;zu/qAGdEDg+3552tbXibly1ctSXHokiVGLHaEhBbm6hZi0QPC05Gx0mRQhBOLAt81ro146S2zpzW&#10;w50PDvDlbegoa2XRvLsXpwzsLQBH/yciANoYQNxY20/Ddf3cBGJptRVzIzW/f/6RfvnwTi091d1e&#10;QG478FhJll6qkxqICWpaTZazQp+ey2267qvX/OPHV/TzC2Tox9fVTIUCGvHitUyh3W1QsUKigw7g&#10;M9gv7Sl6LLeBvSlXepxXl/LLGphPKCwfq7N2NXBi/dqJBLhvKgBOi50BF55EiYBSirjN+ugg02Xr&#10;Z+rngqFNEjngwIlzR1Mqosbu2OmUs3EeFcKBi9NiqUTOxGXFU32WXI28nlL6OGm2RDoEG7TVwSoG&#10;0gLgBhEAbgDADdsdLZUyPO2VAHMDHLghWePcCIAZLsxwYY5v1oo3N7XgHU3wgbey5q2OEFxpL5xy&#10;X6QZ108MBXzhfGRBFB+ZHw43bsfVk0O4akwob/Px4riWgLhpK47/riXH/aUlrzFqzul+xnxqWgjc&#10;OwjwwjVRFJ6cG8q100P4+Iw2fHRWWz4GRz0/TQo8RI8xUVzdO5jLQj0RLYy5erAnlyMWHGhrz2l2&#10;KNzw+xRHufOx2e3we3TnY4s6c83UAD41sT3ntnVAFGnKG1r+wJluFpztbMZ74KLpDpacgry6E0CX&#10;93Hl0gEYXXrbc2F35GE48dZAS45FBFiD+LDCqhUvs5IZCfz+cGFx5UQPufoDEcIdmT/IjHeFwHE1&#10;zQBrM96AzLu3vzfnDvbh7R0cOMHfXly4UcD9O+LCbx9fC8QaQKytGhXM9ZO9uG60J+dOadMIiGM+&#10;onj76fUz+sdvv9F/IVb8/ukd4sRT0q30e0Sf38r1hc/h1PK6x/TLK1mm+UjnxlLAPbqhCkLJwe8e&#10;XIMDozh8chOwNqhIIcs0n986S7q74J9U64pFcgGpLMGUhfFyJ6Cf9Wf3HgLuB4gS9w2r2HbFzVEA&#10;iwsLwLrcqyve1stJi+kDoUG0AQBvxL6EWci/8wAwcrMAfGDTQpJ/cSWxoXKnOO82qsvYTHsG+Gmg&#10;GECsBbwNS9xtG+DAokYITmHJyeIcrmYMkBkAM5yYd9ihEne0YTgww4EZEPMWO2tOh7tla/CBejpz&#10;hqcr7/NC8RTigg/EmTfC/TZK/hzmwYenBANawAhXPbG4Cx9ZGMV1MzpwNYbKFBRbMv21rpkJr/se&#10;1fz/QKZEp1iFqr1qkBdAC+ITC2Q2IhQRIIhr8H1qx2v42IRAPojokO4CB3Y1Urn1hMSESZ24ZhBc&#10;fFYoVw0P4V3e1pxs05KTrFsgz2qQrdEJMBocnt2GT89qjWISnQ/PpSLPbna04DRXPHZoyejEvFOD&#10;7+3WijOCLVFAOnFZf1su7GHDBzsD7kA4r2sLXuFojGLOArHBApEBruws02fo3A5mvMm5KW8FxMke&#10;6BT4ObvaAGLP5rzKC1Ej2Jq3dTDnpEgrTunsIQ4srRat5m9y0eqHN8irLwgQxwi4Jxa35mPj3Hh3&#10;Z2sGxMqNZXnlbz/9RP/rf/2Xmjf+FeD+Brg/vXyIQg6OjKghQ76s4vvlFR5j/4/P5EwcHPrFbRU5&#10;xJ3fP70LJ5aFQTJ3fEPNH8vMhKyhkMv4XyIXy6X9coLDMCsh64vlNLQsqpLLnp7fOEqPLsuSW70T&#10;714zi7YvR/6V6ICIoJv31c396gAeCIAH6Ys4RAgUfqmIGntWAeAN86k4aTngRYTIQAG3N/4LvJAW&#10;agS8vMQEjoFqfr21OVwThYWdGW+Xf06CD287hlABeKcTQIXS7JBz8UHBjTmvgwbweCEPenIenK0o&#10;2hOVvBfky+W9AxAhAjmjazCvB/jrrZtw/SjkyUl+cNC2cNRwPjG/Cx+bH8WV09py9YQQOLUPbzW3&#10;4M3GFryxqTFiiSWvaWbOC1tY8Cr7H+DiQVyPDH18NsCbLFEgmI8BvhNj23GWjw3vtTPnVHNjjrNA&#10;B7BsilzryydmI37Mx+untebDY9siz4Zwfnd0pglw8NnYh4KuaiJ+L3SSPc5GfMDPEp3PknOCrbgg&#10;0JpzNBac5WvLBd0cuBAZ+NBQV64cbM/F/Szx2BrxxVydtVvvIHkXkcHZijdjexvix3YoUU4ro01w&#10;bonnTHinDwD3bc6bUcwl+JnzOl90mBBA3NGaUxFNUpHboUYAHPPL22f0k5ywgGv+4/NHEljhwlqA&#10;zKVjvHhrB3xO0TbKjeWql58QJ37++Sf6AFcWqD8Bxp8ArJyK/vHZA/oVr5HL9n96dIGubYzQiH55&#10;95h+hDPLKWh1c0W5mkYuxkWxJ6eaZZpNztL98rJRXWQq6yaeyu2sAPTTm2fVc2/vX1RXe7wEvHLK&#10;+fU9FHxw9PsN+kv2U5dNpORFY9Qsw3pZDyErz6YNpPhpMTqAIVmBljBnGG1bMJJSlo5X/+FdbuBX&#10;mCT/pX0RVaQspZ09fBS8aLUJXZ0b4cAMB+Z5Js15eZMWvN7EhLdYIq8B0hQ4Z5oD3MfRnHe7WCIb&#10;WvFOtGmo6NOcrDhT48h73CwBjiWKGWfe39mVC3oA4F6efLCbG2dHoFLH0J2CgmpPB290EiNeafwX&#10;zg13ZPlHgTnR7pzT3ZPrx0Vw3bi2ADOUq+Gch4a15xR7e96GjhTXvAXHNoWTIaKsdrDm1fbN1KzA&#10;4fGBfGp+J64DxIcBfz0igDZSw1nudrzTAh3QGEC1aMUr8P7s1q34zHQUgBPb4PWtkXnb4ufBxSQH&#10;zw/jwzPRCaYF8KHRGi7p6MQlQfZc1MGGj8T48f4gKy6Cu2sBdBGy9fHhrlwz2gnvt0VRBzcebMMl&#10;MbZc0VPWFJug4yPnAtY9fs4K2iS4eIo7nBwjWhLg3WhvwqmIIlLMrXH6gTfInXsCbHkjfk5iBztO&#10;7uzEBwZ6cz7qBgCsIH77/BH98vtv9Pe//UK/ywWuiBUANhqqglAP+ArEXDErULnxu2co0j69ArSy&#10;Zvge/f7+Gd1LGayBgg0CuKIYSKtXzNF5/sGiw9MDNXI5/sfHckHCJfrpJbLzU1mO2aCcWDKzzE5I&#10;tJBlmm/lBInMXABgOdHx8FIdNcq/KLtymH590ajO3qmvzYBzE3KvOK/Aa1C8cmBkYDynAJ4/ktKW&#10;T1D/qKUkdZn6D+tl2+ZQaqSXJrVnQMzWzg7aeF+XRrQMmBkg84ogG54FwJYZteQECxx4CxPebmMK&#10;IbMB1r2IEbscWwBiwIjhdIerJSfaINfZw2Hg1js97DjOvgUvN/6O15u34C3QVrPmnGiFIRvZM9XG&#10;nDfbW/K8pk14iZEJz/uuKc9r8gOvMmrGa1s0xYcLB3L+gQt7Oag7RNbNCOe9bQM5ydaadzrY8W5H&#10;W3Qoa+Vo6a52nOJoyrsDLbhwgAvXjPdWJzlK+4Vzmos178Xve9DVjZNNLJHJbXgDtMOmGVf18eSK&#10;gR7oaM6cHgLncjLinHaWfFygnhYMR/biQwOduagtvm97a0Bsy1nBRrzfE4Uhsm5xV3v8bEvOb2fF&#10;R0c58+GRVnxktANXj3BEzrbnQz3xe3rhmDmZ43jAAFwBpyOc2B3HLdCct8EIkpxNOUn+EWKAGYq2&#10;prwKI1Mcju16L2veGGCNws6GUyLcuGhIIFfEuPDejsqRqwBy9M8f39J//f4j/Q1g/v76Dr24d/oL&#10;yEWT/QRgUSMU80mu5Hh2jR7un6uBgqEYgKuFGhpWtmu4vimsAdCKGiGunO6M4tq/EWoAwCItFHNk&#10;nG8wpPmIYk8gVqeX71zUrZ1AgfcKDqxixX0UdDeP0+vGE/Tq2mG6f7qEXl47Qo/k8jMUdQ8ulOkg&#10;1i2dNCxcj4EDf83A4s4yhSZzwDuWjKecdbMof9si2tJGo4GCoRiAq+CFGC7MGUNR7Azx5KRoF17u&#10;iaHapBmvNkJeQ5xIsjbjbZYAGQc5FZDuRmGTgdfktcGBDbDjvYGOqM5teTvy7gZbG15jasor8PpY&#10;gdfCDDEDQ6h0ABcHOLYNvo85b7GywvOWvKRFS17RBPCamvNGUziTmSlyMrIhXH6XdyvWIt8dgbsW&#10;j4zkZOTqFOTx3SiqMuGwuYguuQGO+H3seUMrY15n+heW/1t8UmXpMN4X7M4Hgpw4C6CnO9lzkhUc&#10;0N6C8wLtuaqnL+9pZ8frbFpwiosFZ/q54Pc35iNjQhAlgrl2lDcX43sVdLTgEyiayqM1iBUmrG3j&#10;xJXdvPDzzTgDx6Ewwo7rR7hz7Tgnrhlpj6hkyYf6IVKF4nkvxC0PU87ws+WcQBve6mTM6UGWvNsf&#10;HRoOnIRIkexvxgm+LXidW0sF8TJEslh3QOyDThKM4xUZzHu7eXJJP2cu7OrIqW1Uq60eodH88gR5&#10;FVW/uORrDOcfH12nn28pmKtqZvhy9WgPAblKoL2zb2IMWi3UcHZ2m8ajYwP4xLggPjuzHV+c34EB&#10;MwNmPjnFifOGWnHVdBcBGRHNn2vHeooaq6d7NQBiLdqYIwuCgr9V2czoLzq+oY9Bmgfl2+i6diPd&#10;r99N98/lAmgtPTxXqoNYXQ83ecBXiPUZWCKEmgNGhNixdAwixFRa4uAg8MZAWmw3zLe2bNzg48xw&#10;Y4Yb8+4Bvrx/uDcfgLL7e/D2MDdeBfBijVtwvJkJx5ubcgIq63S4yj4vW85EIZQZgMoZMEihJ1ND&#10;OXCN3a3tOMnbiZeY2fBMo+a8sKURx7dowUmmxrwNnUHccwvarajOE5BxV2OYX4zn1zQz4kRzM+y3&#10;5G12DogoDrzPW5YxOvA222Zc2QNxYSriQfdwTnLEiIE8vtvJjgs94IgY6jM8HHhTKwzbNha8D055&#10;YnwwV00OZW2UD4Z/R86Xu/N4u/AeD0d0Dri8dStOsDXifQAyGX/TXi8rxAYXzo9yQNHXlo/CicuG&#10;ePCBdihUB3giM/twHZw7B25a0cWdT4zx5Hx/Cy7r5Iyo44Ai0o5rx9ghSljA3QF+JOKWphnvA7w7&#10;3HSLg7bLhZ2uxpzVGnELcUYixk7ErkRAvAVOvNHLnFejxlhpb8XrvBw4PdSVdwYF8JGNKXxq20w+&#10;gLoiD7ErpxOizCBNY8X6KTFyVYZaKvnkOv32/B5d3Tta8+vbC9LG1g3RPN3XwYr3h9twaS/3xnsF&#10;s0QMiBkOzA2ylHSgGx+Z4MMnZvlyw8I2fGFpWz4+05XLx6CTT3cRJ26EA/MFHI+jw70YADMAZkDb&#10;CDWIzkxr3VA0wPsPKpzqwwBYtBCyyxvpT5XrBlLjkXT1r3ufNujnidforzxeqwBGMQcHVi6sMvAo&#10;2r1ivIIXioG0sy1MG2eYtWIAzICZ93QJ4NyBYchOgbwt1JHTkb/ykb1yBrnz7t7unBDqzKtQTa+0&#10;QI4EhPEWzXkHipB9gQ6cFWjH+0JsAYEtb8MHsd7Tkrf6o7gLcODdfsiuIV683tsV70PhhVy9Flk0&#10;rmUrXo0cKwvb46zQKexkms2BN9jbcJy1Da9D9t5s3goObcSZzra8H98rv5sv50Y4cwmG5vppIXDk&#10;DigUg5C7ka1dbHmPbSvOAyhHh4Zy/cDWcMgQ1na046MTAvgwcm5BdzhxCLK5iz0f6QSg0cGSbfAz&#10;LFvxKpMmnOZnzfvba7isuz+X9PLgujFBfGYOCssZ7bhimDfnRTryyfHt+FAvycb2nN/eCn+7GReH&#10;2/Nu1xZcGGmH97hw1RgbrhppA4iRl/tZcEEEOrZ7S94Pp9/p2xIRwgiPTdWsRAqgTnE1Uv8YZpsX&#10;irkAjA7o/KkwhXiMPms87Hl7O09EBw8+OG0lv2q4wn+7XstFoztwxVBvxBWNQMyAuEpAhoIBrSgG&#10;0p6a6NVwbLpvIyDmA+1x7Do54vsj0y/ry3eKJzIcmRvTYxhuzMeHevGJEf58coQXn58YzLfjokWN&#10;kBaKEUmUODYmpBHCKOUP4IP4yCxPzu5rJzAzIOZKuTnhAG8UlW0YTsxH40eLYsSJTyfNoYsp8+na&#10;wXh6draAnl8+RI/PleggXju1Pxy4v3JgAVim0UTb5o2kJd6tNFDMDDMj7UJLc8BrxDPlZnQODjzX&#10;uCVvdrTmtYgFm93Mebldc15m9QPHI6uldrTlxFDk2raWnIBqeZ2TCRwZAnTrrJtzOoDNbefMB9vZ&#10;K5faDfg3BbvxGlTq6di/M8KPM6ODeFvnIJ6JXDu+pTHPbPYDzzNqwovgynHoEElwm+1+TsiCtpyk&#10;seUt7nLlgxWvt0YetEXEsGnCWajK64b4AMY2fHRMa67BB1I71psr4YCHRvoCOH/OCXDhvGB7Pj4w&#10;iI+NCuHjGPKPjujIFT1c+dTMNnwCRVrdiGDO6+DGWXDtfIwYleE+fKCDL2egk+3wx3tHtuUjo9ry&#10;2WlheE97PjI1BLHAl09MwQc1zgeu6gygA/kwgC6PkhjhwXnt7bggHFm9jzuX97Xn+uGOXAMXrh5h&#10;x6V9UNzCZZM8jHmnN4pejQnnd3RGZ0DHD0L2hQnIvPhuPwteYyd3d0c2hqMnowZJxIiSFOLEKa2d&#10;eGd7F04O8+RbhWX8+4Pz/M/HF/hBwUouHqvhytGunBFlwQlwWQDM94oWM+BlwNt4fJwrHxvpxucm&#10;eyIWaMSBuaibE+9r78jbIxz53N5hfGXnUD4d1x0FcxvO7Qunn+DTCDXAjUUGeDXv716iD7cvElxY&#10;AweWPKyF8BqdA38rwCvS6sFVMeJ5wyF60lBBT84U0cPjufToZD7dO5FH92Qh2PliHcTxCuIYlY0F&#10;4q2zBlHy7BhaHmgdPd2qpXaui2njNLsmDAfmqd8149k/NOcZ3zfjqdAMFGwzWxjxXLjRbIsfeF0g&#10;KuVOGLrDHHg93GkRCp84QJviC5jhsCtQHK1xAXyhOCCd3HhfV2/e3cu/ERA3wIGV4MINALghoV+U&#10;qBHigcjHA4yb8ISWzXghirotyIj5Ue6sxdCYi1yZjk6wv7Mn78OosNZNbg5tgZxqjSIGwA73BBx+&#10;XDMiAI7swKXo+aWDXLh+GIa0vt5c19+Fj8Ro+NRovKaPDx9sbwOXtudS5MYzAK9+vB/XDvdDpnbn&#10;vZ6ASIOch9+9FCAWRHlxFlyybpAHHx7jg9e35pOz2nEtisgjE4O4eqArl/TASIACLj/CnEvD7Lgy&#10;ygUxwZoPtDHl4r6IESOd0EkcuXKQFX6WI1cPtQEwcgbPREGjjUSN4NqMc4JtuKCzJWf4tuI0j1a8&#10;w0euUv6Bl9m05Dhk+804xpuDrTkRrrmrkyfvidRwRhdv1vb357KJbbluRTs+u7YjH5nvw/t62nDJ&#10;MA/O7OkiEDeiFeedf3FDD4GYTwzz5NPjA/nESD+GG6vVfBlRNpwT5sS7g205NsKB6zfNEzVCDQBZ&#10;i1agDdZLI7evkotB3z6QW4PJfZ0v0Kt7FwkAC8x/yMEGAWDJwpoXd84ho9+gpyjuHl6U27jKHX/K&#10;ESHy6e4pQHxKq+LEvZMFOog3TJObmAyk+JlDadPMQTTX30oDxcCBq6baGPGMVs15ZsumDCfmKc1a&#10;8jhAPO6HFjwVRdR8uPF0uOQiWxQUIVac3MOJN0aY8eogM54N951i1ULdUnSDL6pmP+RHf+tGANyg&#10;wIULAt4qtDFQsAjwKgHc4IIxrYNPjI8cnTsguHE13GRThD9v9dPwLrhmDiJLCVy1bIgvF/Tx5rRQ&#10;Ky7s4c7Zkc68Ds64BJ1ud4AJZ4eYcXlXgQzgRCMf4nF+V3OuGeoC9/PgXX7mnBlswbmhiDQh5pwd&#10;hPyM3zMnDM4XYYUMK9NeLlwZ48oHwlw4EUP3Li8z9V80izs7cHEXN8QIxIMoOz4G5z0zLYBPTg1A&#10;Hvblw+g8BfgeJdHI0aE2cG5LPo7OcHpUAB9oa8Tlnay5pA860ChXrhvtBJgdkYsRJwZglAprxYUY&#10;pbLlX2wB1p3eyOu+VqzF99iJXJyKYniTeyteZmHEK1APxCLaxTrh+AagFoAbbw924lT8zPTOblwz&#10;LIgPjUCkGe7DpQM1XBSOgi7cnQtiAsSRq6AYSJM7zpsAcPSRoX5VEDK8q8rAALgBbQOcuHE/PoPC&#10;CDfeikJcD/BoKBiOrPn45Cp9ArifZbUa2k/3btC7+9fUtJmsk/j89Ca9uX2e3tw8QfLfT2X24fXt&#10;c/Tw8lF6fP0YPWs8pdZLvLt/gZ7Kpfp4Xs7gya1hn187rIq4Z3Dep+eK6eHZErp/tpRun9BDvFFd&#10;Rj+IEmYOFICj4cDaKTYtG+HADCfm6a1+4KUoXpY6mPIUk2Y8FvCO/q45j/mhKU9s3pxnWwJiByNA&#10;DHhDTXmhV1Ne4GzM0/DeebZyZ0UzVMwO4sDfAittAhR9vTyTHh4rpJvV2XT3cC7dqs2j+3j87EwF&#10;5c6OEpAbADKKrEjOaOeOStuGMwBRdls7zsaHugeVf8kAAI0Pa18/L14RYMvLHY14rz9cy88RrmUO&#10;WGV5oimny8mFCBRNyHAFGMYPdNFweoAzZ3jbcjoA3Y7XpoWYclmMGxd0dYWL2XJxf8QHQFwUjVED&#10;BWhOiD1ntrHinCBTzkVnOhDhBLd1Q1zx5KPjPLluPNwd7n0IbpaLwuzwADhekAXc3Zqrhjtx7UA7&#10;PtjaGPHAniu723BZHwuuhRvXDHPlwm5mXNLZnHNbm3JRJxScXeGY0cjNfi0QvSR+WHEaCs4kOPFW&#10;DWoCOzntbI1CDjkYsWojiuV4Xz+BuBFu3AAH/iI4sRLgNUgLRR9eOZBKZ7Sn2hkhVDTAmgCwAvlS&#10;/kGGRsORg+vnRIlioKqS3p68v6sbo20QgD/dvwxQr9HHZzfo473r9PnZQ/r9zXN681jubXdRXZKk&#10;1g3LXPAdQHz/Esk/W5e5X7mJilzp/FouR7ouNxHEPlmOKdfT3TxOT+Rmgpdr6emVWnp0Xv4dbi7d&#10;P3GA7h3dj0hx8KsTb5ohC3piFMBQ1XDrJjys5fc836klw415sa8xr/Ax4xkWcOFmzXj490152Pdy&#10;W1Ejnu9hhucteSay21K472oULGtCZGrHlFfiAMv9bwFwI9xYCweOrkudSvvmdaMjCOkA2O5a0U66&#10;Xp5OjdVZdKd2v4L4/vFSun9ESw/RywBxDBy5MTvGg7Vwhorh7ZHzHAGTNe8CTHkRdnwCrnd+SXs+&#10;s6wb10wP4/QezpyGIfgghtUcuFImCp5MjBLZyOelPWxRNHmpGYOSGHcu7qe7aV+6P2D3sofLW6EQ&#10;suHsdhjO21rwzg4WvCusJZcPcEb00HABcqm2vQPnyP9z8zbmUgzHZb3goL2Rc/tZc+0wBwVqzRgP&#10;zo+244xAOH2QJWfKvdHwOxX3secajAqVeH3tQOTqThac1cmUy/vb8aF+dhgBjLkkEnEmzAxuLOsv&#10;LAFvK04HxHuCTTnN3whFnClvAcBbPU05HjEiztWGNwU6iRoBcANA1gLaGCjYIMD73wSANU9OlNLb&#10;C9V0v3QnlU3vQvu62FFOO0sDyKvhwhq5LF9OE3+AwwLiaAEZYkicOOb1XZnPBaiPL6ob/71uPEPy&#10;r7x+ftFIL9T/pm6gjw8a1FzwK7nU6Lbca00uNzqhQJV/KvMMUMtCn+dwYHWjFDjv86t1kFzBgSgB&#10;PYEDPzixj27XZ9Cd+r10GyDfQUZWX1tmKoAlQmgHmjflcXBWODHDkXktHCfWH47s0IInmRjxFHNT&#10;nmBmxuNNES2sW/FCdzNeJJfBwI22dnHkxGhkrE7OvAqOFo9sCoCr8DgGraYqaQodiBtKJ7bPo4ac&#10;NXSjdAddKU6lS4VJdOvQbroNkO/V59KTE0X0+KhWANZA2n2j/HgHsiDaRkDcAJgbAG8DHFhJtuHE&#10;jccm+PApWQg/LpRz+7lwaT+5eyMybEe4b3sLzkGhVBBqwfntzJA1AXUHRIvuVsilbnwg3J53IOsl&#10;4m9JR2fcGoDYAKfMQCfZ0R7ZNMqUq/shrsD9d8PV9wRa8Q53E1TtllzeBSNCUHMu7o0OEuOA4tEN&#10;edsLEQPfE+6fgZwq18ztDTbmg50AJl5XFuPEZUPdpG1E2wAHboATNwBmDN0ODQC4ES1yuRXvD22B&#10;0aIFZ7W24TTEsk2ucodKY97qbcMb/JwVvABZCyeOgQMHw4E1N0rX0sOKRHpQsY3uHkqk24e2UmOl&#10;KJEe1m+npyezUCgdpCdnc+n1pQL6fPck/XKpgg7NG05bW9tSTriTgGy3tqMT3a7MpJ+RTz/eu0l/&#10;f/GILiUPi4H4WFwPkRbSvLt9mX55dQtuepRe3TwGSBED7l6gTw/lf9NdpheNyLiPZBsuC4A/PLhA&#10;7+6eUVcsv8brn1+thxvLHTDlLj9w3Us19EgcWJxY7vhzqZIenymgO3W76Vb1TmqsSacrVbvpWYP+&#10;ZEfS/CG0IMA6eIJTqwaIATMAtuKVHS15oY8xT0dxNsEU0UHyr40p3NeO57vbA2AbjmvjxPHhjry1&#10;uxvvwrCZO8Zf1AiYGwCvFm306Z2L6NiOmXR0+ww6vH0mnUpfSKd2L6KLB+LoetEWupS/ia4WbqU7&#10;lbvobm0ODnK2AlpcOH2YH8OJRVV6Vw4GyMEAWQnwBgPeYDhwDKSFGzcA4oaCAW6NEIpHW85GMZXY&#10;1kRcuBEu3AAHbpBWlNvHqzEfbpof7ch7OtpyWmvlxI1w4QYA3ACQG/d3lxVlAK83nLWNNWvDHVCY&#10;ufBBFJM56ORy474cufoiypaLUDAdGmDP5f3seX9HjAD+cGJxbRSiyejYu9F5DOBCWigGCjYIEBsU&#10;A4i1gLkBDqwEiBsAcQPgbQC8SnBkLR7HAGTNpT3T6HLmLLq2fzZdyZ1P1/Nj6Wb+SrQr6Fr+cmgl&#10;3dDG0u2iVXSrJI7uVQPyuiS6JzqWRc9QLL08eoBObptPu6N9KLODA+1sa0NbO7vR4ZSl9ORKjVrI&#10;DoCDoYaG1Bjlxmhj3jSepOdXjiMGyP+gkxsCnoQjyy2pjql7q/0IF5e1Ec/h0s+Qfz/cx+tunUA+&#10;Pkovr9Urx30ByfJKBTaAfnNbt9zy+cUyenw6D6P0XrpTvYNuVibTzUOpdOdIBt0/eUAH8Y5lw8SJ&#10;g6EGwMyLcfBXYUhdEmLCUx1b8BQLE55ta8qLNQ6c0NmHU/qHcGL3IF7TBkVUhFMjAG4QAeIGAKxF&#10;GwN4gyFNXfIUqk+cTIdFcOLDyVPpGGA+CqhP7JoLkFdTw8G1dC5nNV3J20Q3K3bS/drdBhfmsint&#10;GK0AHH09PxGvX0vnc1bSmYyldHVfLF3KXE75MyPpUtocAsQaSIAOBsij4caNe+DgAjQcWQtoY6Dg&#10;PykGIFdBnB5uIzBXQTEAOBjwBhf1d46BqiCA7MT7OtuLGqEGgKwEZ20AwA1w4caC3ij4+sKdsQ0n&#10;boATN6bIVFh7q0Y4cgMA/hZczbmNfej85j50IaEXNWzpRWc3d6czG7rRmbVdCRBroGARYA4GxF8E&#10;gIMBrkhzJmkMnUgeQed2jqaL6ePowvZRdHb7WDqbPlXpWs5caA5dzppNl/cB7tzFdP3gErp2YCmA&#10;Xk13y+KpsTSebpUn0IP6nfQYcNzJWkcFwzrSznb2dLC9AyVC5WvH0vMLlQKxBtJeTe7L1ZN9RFrA&#10;rHl7vYE+IEa8hQvLbVjlLu8f7pyl19dPAOaT9PnxJfrl2RUVE94qeOtU1n16qZqeXa6mxw1yByeJ&#10;DlXYD3ihl1cO0fOz+XT/8B66BXjl//vdKN1CV8tgenXpyMYZOojTFvUyxIksQNywMtypEeJ5Xha8&#10;Lsqf1/cM5E09/ATiRkDcYBBA1kIxUDDANUhTFjeQDsUPp+p1w6ksfiBVbhhG1ZtHU+2WsVS1eQzV&#10;bBlHR1IANHQSIJ/eu4jOZi6li/tW04X98XSnIlm5cP6sNgwpgO9VJdG5/cvpXPZCOg+d2TOXLmQs&#10;pCt759D5HdPp4p75dDV7KTXsmU1n0icRwNVAWZAWipHHl9Km0LntE+jirol0cedEupE+li7umEgA&#10;ORoQawGxFm306ZRhdDFxEp3bNpDOJw+lA/0cowVktAxVAeAYtMGANxgQBwNYJQA8OneQLUNVeBwD&#10;Nw4GyDFw5ATAGwMFQ5rTG/vRGcB7Oj6aTm3oTac29aFj63vSUTw+Fo96YU1nOhHXlY6vjqLDK8Pp&#10;8Kowql0Zhu0uVBfbA+8bQCfX96Hj63vh+/TD9+hLx+N70anN2E4YQKcSB9O55GF0JmkoVW8YQOfS&#10;xtGlPZPofPoEOou/+/yuKXQpYyZcG1DnzKMrBxbR1fxliHUr6Kp2A90pT6S7APphbhzVzhpAWREO&#10;lBvtRvtiXKhizXB6fuqgihSAuLF+sKvcHLwREMe8unOK7l1Ahm2oJrkT/Cs4rVyp/Bowv7xYQY/O&#10;FNKLhhJ6fgn5FkXa04YKenv7JL2DXl8/TA/OohY6V6budvnschW9AsAPTuXRbUSHu9XbqRHR6FJB&#10;PF0rSaDL0L3Du+lufboO4p0Le9D6kW0lUmjgwsEAOAatFhA3AGIlgKxFGwOYgwVauLG0mrwlPSl3&#10;cTTtn9uZCtDm43FhbAwVr4qh8lX96dC6GKqESlb3o8r4wVS5cQhAHk41m0dRbcJYOrxtAhx6Ih1N&#10;mUon4abnATSgtcubF7YaEheOvpKzhBqyF9DZjNl0dvdMOrNzmtKpHXCatEl0JnU8nYLOpU2EA42n&#10;s0mjqXhuGMGJBWTNueThdDZxKJ1LGkVnEuFS20bTqa0j6XTiMKVa/G6AVwMH1pxe0wlQ9YcG0unN&#10;AwAKttf3JkAcDXATpD0f35NOrOsNmHrQuc396SRAObamDwFcDQBejTb69JoedGo1IFvdh+DCdoeX&#10;dqajsd3oeFxPOrm2J17fHbB2oaNx3eiotAD36Joote/IKr0Abf2KKKpfCaGtW9GVaqG6FYB5ZWcA&#10;LVB3p/rVPageEB/ZgM4AqI/h9z+6Edo0QCf8Hcc2x9ARbJ/EcTiSMIhObRtBJ5NG0qnt4+j0TnTY&#10;3QA7ZyYkUWQR3chbRo3aNXSncCOd2TKRKuZFUe2SSCpbFk75K6MJ7htTGdOmsRwj0x5v1BXhzlrs&#10;06g7+aDAkxthPwO4zxrK6RXy7LMLZfTwTDHaUjWF9hIxQ2YWHp7OB9il9AKvfXi2mN41ygL4enqC&#10;1z85nUu3a9PhvsjyFVvoeslmugiIbwLmq6Xb6Fo5IsXhTB3E6fOHUvqC/pQyrRMljAqkhNFeBJA1&#10;gDbYIECsyQSoGfMiaS/arIXdKGtBFGXMjaCM2eGUMzuCChZ1o7yFXSl/cXcqje1LJSt6AeQ+VAoV&#10;ruhBZWv7U7lAHT+IKtYB6HUAeuNwwDwKcWMcHUX0OJ4yDfFjPAFgjej09smAezodS51IR5LxmqSx&#10;dBzD5/GkcXQ8GfAmj6ZjiSPo2LZR+FBG02nocHx/OjDJi8rnt6Xj+OCOJcRgXy86tiEGTjUEcAqg&#10;A7E9CB/sQNKi820f4ExZw60AWBe4GmDA6w/HdQdkAGRdd6oFhIDY7sjKCKpa2oFq1wCmVZF0FMP+&#10;EWwfXd2V6pd2IkBsV4v2yCrZF01H0R4BbMfx/HGAqR6v6kaHY/F67K+PBaCxnQFqJCStwApABdrl&#10;AGd556/CPlH18i5UBVUCqkNQ/apoqkOnqMPvW4PtQ+gs1auwjc5Sg9+/Vtq1Pei4gAy4jycMpBNb&#10;hwLoYci/w+hUElw7ZSSdQxQ5s3MsWhjCrgl0Bg5+ZscEupI9jy7unYxOgs67Pppy2rtoIC0g5qJ2&#10;DurfNOySQru9XfCzy8foLUB8INNgyLCyWOde3S5dW7+LHp44SG/hsC8A9sOTB9Vzd+C0jwHs4zNa&#10;enquUOkh3t9YnYaCP5Vuo0C9UbJJQXy5aBNdK0uixtq9dKNqD12rTNNBvGfJcGgg7ZzXg9KRL5Mn&#10;BtPmEQGUMqE9JY1rQzsmt6f0qR1p78wI2jurk1LmnCjV7p4BgNFL983vSgfmd6PchXDjhd3hyj2o&#10;cFkvqAcVLI2mkpW9qGhFTypGW76mH5WtGQCXHqzaYgBfviaGajaOoMMJo+lo4liqB9jSHt4ymupF&#10;m/EcHPzIN9I9HganGYoPBu2modAw2j3en3aNdKMjgOjERvwcDMG5M9tSbSw+4GWAYCVAWtsLAPbA&#10;MN6H6tcPo6wx7WjfJLwnDm4It6wDCHkzgunQ4g7qdQJK4exQvLcbHQJcdYDwMKCsXRGpgBX4jgqY&#10;yyLpMEBTDiogipZHUt2yCDwHYbteQaoDswaPa5Z1wnYnql4age1IqloSQdVL8BitbH8ROofoEJ4T&#10;VS7WqQp/U+WyzjrhdzOoQjoBRoRqPdg1+Ltq1vQE1L2pdl0fqovvS4fFsQH3UYB9bMsgaKBy7lPb&#10;hgDyQVS4KJz2TA6lk3Dr0zsnUDWOGwAOhhrWO/3AaMWFxY0b0cY0Vu2g63DO65Jdy1DjlG9FTNlC&#10;F7TbsC+NHpzMpscXSujRaa0C8Vb1LrqF+Hi5KIGe4rlHx7PpZtUuulKK/Fu6la4g3pzft4LOZC6m&#10;S3lxdAUAX6jcQ3eO58HZi+hGrd6Jdy0ZROmL4MSzulHK1HBKHBNISRPb0J45kZQ6qS3tmNKOdk3r&#10;qEDePR0gzwTEsztjXxhlCcwzOlH23K6UMasz5czpQrkLouHIABnRomBJD9oP9z64oDOA7k5aAF0E&#10;sEtW9oH6wrEB9Or+VBkXQ1WAugaRo3YjhnglgAqY6zeNoHo8rsdzdXDxunWD8EEMpFps1yJz18Hd&#10;69YOoMPrsC9uAJUugRMt76aG2uqV3enQiu5UviSKajAUC4w1MkzLcA6HqsOHXLO6L5UtwFCND7oO&#10;LlkDyA9jiBaQ6zB8SmeoQwcQB1SvgerxGgFUQKwGWMpZ8X0FQuWa0kI1S0WdqA6A1i0Nxz4AK8J+&#10;HaiAUFqBE8BULY6gigUdqXJhmHp8aHE4VS4KU48r8VinMKpQClcqh8oWhlMpVAaoKzBqlMOhSxZF&#10;ULlsA+5ygF4h7i2dUDrz6u5UhWNQBbAPAewaxKPDG/qpyFENwA9v1EEtI1X+/GiMhhPpDCLHUYx6&#10;BifeZNeC4+yaMxxYnJi3d3LUQpqbRWvoRnEcoFtJl3JX0KWDq+mB5Neje+guXPceIsKdur304GgO&#10;CrZMuo+8ewuw3yzdrHLvTcB7oxidoGgjXSlYT+cOrqOGAkSJInSIkm30CJn8dn0mXTuUTtcq9E68&#10;e8VwSlvYn3bM70tps6Np58zOlDipPe2YEUFb4cQpcOLtUzoC6A60fVJH2jUDkWJ2F0qbEgaYuwDq&#10;SMqaHUWZsyLhxl2VG2fPjqT8Rd3pIB5nzwqnAwC5cKmA3Y32Tm9PeYgeRcv7UPEKxA2AXAEnrlwz&#10;ULUCc3X8EDq0FpEjbhCVx/bHAe9P1XFoAWkVgK8ByNXYFlXG9qFqgKgEl69a1ZuqYnvig+tK1Wgr&#10;lnen4gWdqHh+OGlnt4MbAzKAKA5VtSJaty0C8FUr8CHjAxfgRcotkUGrsS0QV+O5QwKguDH2C0zV&#10;eFwHqGvxuBb7q/H9BWYlPCeQls9rr2A2SMErLgodArjKWQHhIYBXoW/L53dQKsN7S+a2o9L5HakY&#10;2waVQLKv5IvCqHRBBICOwHY4Fc7Fe/H9S/D9BegS/Iwy/G6l+L1K8HuVoC1GW4bfuxR/WwWOQSU6&#10;b2VcLxz7PjjOOK5xfWEcQzEiDqGj2zDiJY2gM6hlAHH0xmDjqljrZrzSwUgAFjVAwReyUGjnzEeh&#10;vpga9i+lc3DSKyWJ9ODYfrpZmYhYgUINMN8sT0ZUSAGwGwD8akC7nq7lr6bLubF0NmcF3hdLV/LX&#10;052qnXS1bDscOp2uIAdfRh6+iO/XiKhxAy6uvnatGEW7lw6hnYuhBf1o/6rhtHtBb0qd0ZlSpkdS&#10;+pxutH16Z0DdhXZMi4JD96BdcO3ds7oiUnRBJu4CR+6CSNGN9kwPp33zutCBBd0oE/EjbUJbOjiv&#10;M+XNjwLUXREt4MZwYoka2qU6Fa9AnEAhWLYK0WIFnBmtAF0GeEvwOGcWPhjk69LlPVTGLl8lr+9L&#10;h6RwRFEm+w8B4IrY3tgHgFFMla/sifdAy6OpAnn8EB5XSZyZ34myJvoBys5UBVcqW4QhWAACpBX4&#10;MCsFVBQuVcu7UiVcTGVPcTPAoFxtKT7wRXi9PAcJ6Apu6BAeS0aVVp6T7SpI3HL/5AAVR8oFUIEW&#10;Uq6KxxUL4Z6L8DrAVwb4SueJE4sjhwFiwDmnHeVNC6E8RKKD01sj5rShglltlQrxXOGc9gC2PRUB&#10;WqU5HVVnlddq8bgAzxUAeO2CDogHYVQEdy/Czy9GRJG4UIS/TQvI8/Ezi5aikwrIcGtRjRSsMprB&#10;sWs34piLS6OuOI9REg4cs9rbpDHWzpjRfoG4DqCfTJtMF/bMosv7FiIOLKALB5YhTmymm2Uoyg7G&#10;0o3CeLqujadrgPdq7kq6uH8ZNexbQmcz59J5FPHncpbBwdfQhf1r6VJBAl3M3wInTqTLZSl0FTn4&#10;Vu0eRItkulicqIN4z6oxlLFiBB2In0KZy4dCQyhjcQzlAuacZQMpA1Fj76IBlLFkMO1bidetGEoZ&#10;C/pQNpSJHJ01vycKvT60b3E/Sgf0WXO70P6FPWkntndM7UQHF/dS8SMTkePgsn6Uu7wfFUCFUP7S&#10;3lSwrA/ycn9k4xgqWjkAkPfFc32RnwdQCfZp8XwhHLtomQ7MCjhv8XJpATxiSTE6RQXgLlvZW4Fc&#10;KcUkXlcCuIuXdsOH1RUuBEiXRcOZulAhwKjC0F8Ghy5E5Mmbg6EZrl0OcEWH4MaViCMVywAmtsuX&#10;dNYN0+oxOgVArsS26JBBsk8JeVSvcoBZLjAuhtsB/GI4ZQVaUSUkzynhdWULI+GinQBhR8qdBvhm&#10;hdK+if6kBbBFALIQj7PwOGdKEOUDZi3g1QJegVVJbbfHc6GAvK0CPg/b2jkdKB/PKQHkAjh7PpSH&#10;bVEuHD4f8SVrWjDl4rho8bsK0EXofKX4u0qXdoVJQMj8h1Ab1G1All7fm2oQ1VJ7O9D6YDMtHJnR&#10;ihTERxNG0KmUCSi8x9GJ7ZPozJ6ZdC5jFl3InEMXs+fT+b1zqQGQnstaSuczF9HZjIV0In0Wndk7&#10;DxDPpzMZc9Tj0zlrqLF+H10q2kbnD6yH4pV7XytPQYdIpsa63XQJrfrKWjuOsldPJO3m2bR3+WAV&#10;K/YuGUL7Y0dTXtwEwDuCclePp4NrxlHOipF0cNUoqtwyjfJXj6D9ywbRgeWDqChuJJVvwPdZ2FuB&#10;nb0QBcCiXngeUK4dTZVbp5M2bhSVrhtJhzaNI+3qIZS3Em67bjhVrB9BJWuHUeGaYVS6fjS2h+N1&#10;w6lyw2j1XO2WCVSVMBHFZDQcvjtAH0gHFgP0ZegAS7rDsfshX/dGLEHOXtFbbZfAfQXiIikqpQXE&#10;pQC6bBmgBmzlKPakU+yf150SBmmoQjKkfGDI7QJwpTg4pFoALuCqVj0WwPEaqBzvKYOk1b1Ot12+&#10;BD8DHaZsURSVLo6i4oWdoSj1WCd0DDiwgveb1xTNj4B7hsFZwyhf4ISTSizQAu58AXI2ABRY8Zwo&#10;b5ZBABL7cwFuLiBWwvYBuHHuTDyP50S5+tflzROYOyqQBW4FNPYVoFPlLwhXbSE6WhGgLkLkKJII&#10;go5fGotsjUJWjsOuEUG0sa+nAhlO3ABlAWJNdTzqk01D6HjiSDqRPIaOp44FzOPp1I6JdCptCp3a&#10;OYNO7Z4LaOfT2b0L6CxgPg5oj2P/xbw1dObAGjq2dymdzV5Bd2R2ojodESKFzudupMsoEi+XpwPi&#10;ndi3lS4iWqivzDWjKTN2Ih1cO40OrkPeWTWSsgFrLgAuTZxBRVsmUV36AspfN5EOrB5HRRsmU3Xy&#10;HKreNgtuPYLyYodTbuwwyl05lLLhxjmQFlDnrBxO+WhrUmZR+ZapVP7/b++8u9u6zjX/fp77x6yZ&#10;Oze5SW4SJ45jJ3GLW2zFJZblJlm9UFSlRFFUISmRYhEr2EmQBAiw9wKCHWwgwYJCsHd12U6yctfM&#10;/N4NKrn3rplPMMJae52Dcw7q+e1nP8/e+wAJB8QW97l0pJ+gHJPam59TGb6SrqyTNC3x0pt/TuqT&#10;9ovj2l727eP5DwD/AWrlSelMPSITZXHiuHFAmhK/lrr4T80IoO3yB2K7SJjDWtgvvGWKemy7wgy8&#10;DgM0BbWuuYCNUVhQZAfrDrbXaZ92NLYGj673narqVIBaDYM8XtcV5AjUQKtL3Y+Ka3FSMRxaQfD6&#10;NTyvFl13UHmcWrQViHqZ8orYKbruOM3xAF4NyKboOtt0aQdoGzBXAbNVbcHxFwzAZnkcuAzcgAyM&#10;Cq8CWmrKTyPl4E8o2I7dUrT/h1L8Deu7x5WwX0sxgBej7mUoesnhHwHyz6QUtS7ndUyh1VCYK7E7&#10;qsyVWI9KvLz9HJWOYjv7SymP/gXZ5hVgf0lB/gHlnxwxfDeXERS+v8YrbxHK35e2pD+aQNiV/Anq&#10;vFc67nwp3Rkob9ZRcWUeIbzFGaB7UWgH573l7glxw0JPzik89TkZIdyN2hPFU5lgvPGypwlPnEPY&#10;i5MB9plbUexeIN4rxZe/kPKrX0jRpb1AjMpe3icVN76R2jvHxInyll5CmS/vFfv1/dKQckJqkg7z&#10;ot+g1oAd/5W0pB4HVCC88YW0ph2TxjtHpeH2QY7ZL83s68w8LQ23Dkk9pTUdMLOipe1ulDTw/B3Z&#10;58SVHyNduRekhX3d2dHSk3eOx52Q9runZQBvNFjA/hw+nCVG2jNOSXPKEfMcralUiOv7pPrSHnEC&#10;dc3l97EnVCRU2qE2BM+d/fW/RdQZSCv1i8ebO84BLbalKvpV1ByfjZKrJXFgVZymqA9/zaizgRJo&#10;a3gOh9oSrRTsMwXrokt9TGQZ2efgNZw8tjpagaYCnXoFQNXaKPxYndO0ChSbhlxK5cmXgYlATKk4&#10;QTn+IkuKLinWY4BzDHCOABkgl2lRZaUowCUK6kH1wpFSfABLcuBHZnsJ+4sVXvYXKdzYlPz9/2JK&#10;MdajEMXW7QpyCUpdiuqX483LVKWxH2X483KAtp6ilThNUajJEpVUvEojDFRO8kE1ecKBh3ZgN2pi&#10;sHwExLqrb0l9PCH8+h+k4foeab71uVFiDXK9+WelPRWhyjqCJz4jbgvnHQXuL4mV4YobqG+8DFJ6&#10;9fxbr8l0013xNmQBcJK4SvDLjuQIxCVX9kkBvrgQkPMv7JWKa/ulDIthidkrlYnHpTUrJgJsIgAm&#10;H5P6lJPiSDoqzRlnAC9WGtJOs++wtGeelbbMaGnJOCmNacfFfmO/tKDCDclHpSk1yuxvB9reXD3u&#10;DE0GKbT4qgyV3xQvNWyQN6Yz2tpzLkh3XoyMVtJcVCRKT+FVGSi9Ie2WOOkvuyHDlcnSz/2+ojgZ&#10;saXIgPWWdOiPdifzHq9q03UUa7NPrFgZx8X3jM+uRq3Veqgq2wmTDsCuVoA1XAJxDcHQgZ9Wj+28&#10;oEDrflVzjgdIO9bDBnjVFA2ZCrhTlZtSowX4zTqtgA2b46BF0F4V3WfX5+d5bKcJtVG8h3O8hnp+&#10;/LiN17ex3xb1212YfwvsAA3sFSde3i2EYsJx2dFfRgoQlx0BMIqB+T9BzPo3Wp5B/BMp2P9jYFVo&#10;fwSouxADbSE+OH//D8RCyfninwH5R1JAgNRlqVoPAmHJkR9LyVHUG0tToqOgWBC1IVZVaiqYlcpW&#10;fhKgT2OFsFwV5IcqgLbRalUDsx2Y7TFU2lhCd/y70nDtA6m/+Yl0pkcsxUB+tHSjuJ06/QB/3F90&#10;AWg5zyVxMkSYUyYG4GPIehM2EvDH16WvLFbGquK5f0O89ekRiAvxw2VXPxfL2T2Se3avNKZHSRnN&#10;vhUV7iqMl6aMc1Jz+5hUXD8oNcknWB7g/lFx3joqLVnnDMQNqaRQNd+lV6Qr7wz3Of7a10ZFewuv&#10;SHdujHRbLst0bbr0AHF3fhxwXjM+pw9IPRXJeJ9c8djTDKTuous0IenSW6bTNPPZdkc8NYUy77LJ&#10;qOMuHwyzX5rAMWkyWZcn/dzvL03kvZ4h0cYDfwIV6ARQ7xN77EeoAV48/hOxXXofgN8Wx6V3CY/v&#10;APEbNJNvSu2ld8TONg2SNdpvzbojRivB2+x7j/X3Uet3TbETSB0X3iWx/xHgecy5tzlhHMtxTuxT&#10;1XkszoX3pYYMYD//DmHzHR73HhXobV6PysFjamN4TpY2nstOkLXpcD2AV5z4jVScBGJgrgDmZ6Uc&#10;mEuP/QqwtLy4C/QvpPTwz00pObRbDgIbpRiQiwA5/+sfAetPJHvf/5QsSiEQF6LIqrwlGh4BOver&#10;f5GMvf/NwKwAF7KtGKtSgucuPgzwWlgvAuwSlFrVOqLYvBaWpwybY8XfVwCyVYOhggzQNjKCjVBY&#10;RTi2qTpfUlV+V5pu/FEa4vdIezLWMu2A8cVu7ER/AawUnBV3gYJ8lXN4U8YIdZ7KRM71NXHREveW&#10;xMDGBVrjc9KWcYRzHrML8eWvpSx+H7aA0BZ7UOz4UCug2lBbe9IxwD0JlFGoa5TUArOqbHPGCanH&#10;IjiwFc2ZeFlAbkFpO7EAPUXnpTWH+wDeV3odQJMMwJ2ArL5Gt7nLk4ExU4aAeKgEYCszZLAqTfoq&#10;7shIdRYlG4VNA9Y0mo5MamC2jNaWSH9llgzbgJjj+9jfV3xTmtPOiq8uW+a7qmSiLov3cFnG6jim&#10;DNCLb0gn1qQh6WtScrQ4sTuNcSgBQcJ+9UtjPaovap80QCZ8JRXn/2hGEJt0O9scsXvwc/hwvosa&#10;WifHZcLppY+lmhzRdvuQ1MZ9Bqyf0kwSWnj+Yd7vcHWBeJsrZbq5jHD6JdAD/qVPOHmfs/yYx7Me&#10;v1ecVz41952X90QqhlYGKpSdYkO5rai+9fSrqNtrNOWEWu2qxHIo0OXHfw3ELwLiC5RfUH5JeRHg&#10;fkF5QQoBW4HN/epfJffLHwLoj1FZVeGf/gNkYLXgmfMPoMrcLwBgXdfls/3/t1KE/SgynhrIVbHx&#10;0ApzsVqQky/yXlFoAmsFXlkVuioan6+BmpbOQYtXHUOrd/ktvrs/SFPCx9Kc9BmWYr/05Z2QgUK1&#10;i2eli3Pmtpwn9F2U/uI4GSzFUhTGiMtyBmZiZQiGXPjmobJdiEtjD0gV4FZe/1xKdJ0TbcMetGSf&#10;Z3lUqm8dF3fxNam5c1rst7ESt49IE+GslubbmXSQJ8PHZkSxDUUG8C5eqK/kknTmaK2KpWm4js+5&#10;ivrGigtV7i+7iXLekurUCxL/2WvSBoTD1amAm8kyW3or0vE6eTJZXyyTtUU0GzkyYrfIXGedTDSU&#10;y3htgUw1FLEvT0Ld1dTOW+zPFH9LKSCXynBNPsBnymxblYw3lFAZbvOlXBB33iVqcTwp+Bw1/KZM&#10;sq+BCtrC52kB8r6iWKlLPiu1tw6Lm5akmRapKeW4DODDx20Z0l94Az93TLqozG1U3k5UvzH5tIxR&#10;8YaoLJNYogV3m4TczShJChWTSkhL1kFL1st32c5yhlZlqCJDfDXZ5AHsVAktCLaqJu5PePo/SuW5&#10;96Xi7HsssSVYm0qsiXZFVkS/gS99hfIbmvRXgFjLr3dhfonm/yUg/hVq+UvKL4D4BSk49DPJAeLU&#10;P/13yftaFVfh/BlFIf43YAVsAy6FdbOkRLZHigF397hI+cd2BbkIkEsBuAhLo0pdiiqXEUrLNZgC&#10;dAUwVyrMZ1BkskIVVsx24XWEA+t15V1pRJUbb34kDQl/kkZg7rp7RFy5UdJxVzPUSXFlax6KFY/1&#10;OiBf5VxfQZyuoNJxgM95SzkYgbjgyhGUd79Y4z7FVmAt8JO2WwelVn1t4gnp0L/pyj4lbdgAJ4rc&#10;kHFWGtLPSNPds8arNAJzUdQ7AKGqfF7cJdfEoSebk9+RfxVfcxtTfguArokb61Cfhm/OvoSfsUhz&#10;znWpurrfWIiR6rvAlydD1fkygurOtlfLFIrmBdzpZpuseHplqs0pU62VMmjPE19LpUw0WiXcS1p1&#10;5KPCxXJ/oktmXE3iLk2TxaEm8XW1kGgtMowqr7hrJOCqp2XIwENjeyg9liuAlUulSpHeohsyUplN&#10;LU8Xnz1HFvsapZ8KNEilU3sTdjlpNdKp/el4t5syy+Om2ypkacxNxUyRCVuOhHi99aF2oE+XMXuW&#10;bIz3ynx/h4zXlbCfisD30V96R/4yP85JScH70yrl3xRX1kXpptLUEorrCKk1FNsZbMmZPQTTPVgQ&#10;1rEmFShyRdSrKB7KfOwVFO81VPAV1n+NEgKxKS8B1K/MpKz8gy8A6M/EcuCnkgPIhYBtwWbkHfgx&#10;gP/QLLVYKPnf/IR9FLPtR3/fFikKuR6n2xV2YN6tDIUAXIAf16IgqyKXqn9WmwHI1lNqM6hw0VS8&#10;aOwRwVgnhNkuEH5RZp3lWBf/vtRf/9BM2W1K+lxakr+S9vRvIjYDdR4qvSSDhL1BgO5IJ/vc+EBq&#10;Ez7iO42LQFxy/QjgHpQq1Ndx5wh+Fytx84jUpRDEAFiBbQHObrxK3d1oqUnF82ZcEBfq04P/7C++&#10;ZGS+nkDXoWrLdnfJTWnLvijteXHSDQDukgT89Q0ZrEyVAfxvT0kiViAemGMj3rbGgh/OlLFaC2DY&#10;ZLrdIcuDbTLb4QBmpwQ662V1pF9CvS0S7KmTzQmXBAFS9wU7qyXQ7cAv18t8TzPqXC+jQBPorpOZ&#10;rnq8dhm25C6Wo1DmeO45KsF4TZGMofqhLruE9J9JUchxKpFP/zeaff1lOqRZgI3JkhAKP9dYzus4&#10;2Jcnq0MtVK5S8TaWyNrMjDzdeCDrk2My2VIlI3WlMtlYTEtRyP4yWexvpjI08brVstDXLoGOahl3&#10;6mVYFahJJhXUKrNNVtJ3Ksqdanpl2hEHr7OQlqVMhgk4rswTpjemAbtTdeE9KT/9hpSe/B2QAu/x&#10;31F+K0XHABe7UaQwH3sZkBXqlzjmRTPiqUP/+XjmfCDOx1JYKDlYjDyAzsUz5xmA/81ArFDnEgJ1&#10;mb+7zaLHcD+P7X/fB8D/tRTsqvPfQVZVPomPB+QSSmkUIRWYK878BmUm9AGyKrM95k0zXbf6Mpnk&#10;6h5pSvxUWlM+p5X+ilb0KGITZbpgB/DF3WmHpfPOAZlxEPb5bsyt9NohKbtxCKtwAstwFFvBl5Vw&#10;HA9yUzqyz0pT6glpTDklrVmn8cFRKOlZaaQp7MiLxd/eoLlO4KRmSmvBZSA/Txi7Jf1W7TW4HQG6&#10;LEl6CV7Ddu2gzhUvTamvIZfnv8oxGtzyUNRSFDMXq5AvM+02A8RMV634gHmsvhS4rLIw2IUK2/C7&#10;RTLXYcde1KDyd4HCAsB6DVaLhPu7ZLa1SuZcNTKJik8AQoBjfe14VMAKdlZKoK1WplqsAGkRX5tV&#10;JpoAr75ApgmISx7942u3+BqpSE2A1FwhPlqFQJtDJup53a4yCQ42yTxqO0dlWZ0Y5X31i9/dIV5e&#10;d6bTzvuol2BvI8d1yhSfZayhjH124C6XGd7/BPf97VW8JpVgtIfXKaMVogWqwseX3DAhtYvvbYAW&#10;Ya4u0whEw52TMsL36cEjOq7sAYbXpSzqTTMyWqJTBU69LqWnXpVi7EYRpfCEgv1ro8olx1+WAmDO&#10;P/QLlqizAo3dUJAV6jxCoK6bYlR6F9jdkvv1v5plRKEV5Mjy/wVxIYpcePhnvDZB81jEXpShyApy&#10;KaUce6HKbI1+2QBdfvoV7NPvIlYjhmwQG7mQoilJLcan0nQbZU75SlrxzV2ocDv3m298Is3XP5Ke&#10;zF07oT/NWpl0HHsQLTb8cGXSEakGWsdt/HDiMalNiaYJvG48bssdfGDaGYJbjHTSFLehpN3A3pl/&#10;TVpzr6K2CYCFpwXYPgDtq0gxYc1VessEsekmVKomC094F9W+LgOcuMnGQpQ414Dkrdf1fMAtAcgG&#10;8QGgQj2B6k13YQc6UTuC3RzqON1STpqNlyBATAFIqKdB5npaUWvUDxXfnuwUL5CGemrFPwi4zVgU&#10;l4PmfgAAgZrn9tTly3SrVYJdDsBFcXscsj3tkUV3j8zibWe7myTQA5A89/JQGy2ETbZ9A7IzO45V&#10;aSDA6e+Bdcrm1DCv2U1r0SurXo+sTg7L3x49kPth/WXzSVmbnZDwYItMUhn93Q2y4R0QH9BPdzj5&#10;LEBeV0BFrJYJPvtkE7C3Fxs/H+b9jGK1evOxP5Zr4iUMd+ccJ3TqaOZeccR/KJUXPpGS6Lel+PTv&#10;gflV1t8wI6bFJwAaRS7UgjoXAnMhYOdjOSyHXpBctRlGnbEcz1T6mVIbBUalATaLYBiBeNdu/F21&#10;n5Vdu0EYtBiYtXJgMRTkIxr4FGbCn/plPPKzojCXAXMZ6qwgW8/8VirPv2FA1quD6q7tkYYbH2Kv&#10;PpRaivPqB1Id9x4t0oeE6s+kJfET7McnEYhtKHBl0jET4OyJR6Qe++BMPS211H5niv4T/hUMNdKt&#10;AwsZl2l20839lpxYacvTrg+CW0kStiFRXISsPmsqypsibhTFw5fu0cAG1NqjMIAfHee+Nt2jjhwZ&#10;wjeOoMAa6LxA7Gsswv8W0czicWniw31OAOmV5ZFOTrhN/DT/E6hjLaGwIztGZgBgEYhG8cSzzagk&#10;/nh1og+gOvCj7eb/oAOo8hQwBFy1MkozvgzEU11OCQ22Y1es8ig0LqvT4xLqQHVby2V+uBUAd2Rt&#10;OiDLeNpFT488XQxIeKBL/J3NskBF8VOWeN1wP/aGSrM8PiD3QgF5sBCWrWBAHq8syfKMXwJul6x5&#10;x2QLiH2dtSh9t0y7sEm9nVSQBtmiwqg9mkKpZ6mkqtZ+Ks/9xRnZnBmVlWFek889VksL1s5ncVOJ&#10;q7FqCE4d9s9580upTTzIdx8jzoTPAPkdrMbvabrfApA3pCTqNaPaOjmrmEBoYAbq/KMosyoyymzU&#10;mTCo6hyBOQJ0weGfm6J2I2I5FNhniv0P5f4H2BGIDchArDAXmMAXUeUiQM7nfrH2Zpx4kRZECzCf&#10;ftl45QjEr0kFilx18fdiu/S22LEXjrg/iDP+A6mhOIBYSy1AV136g9Td/PgZxMdQ42NScROYb0SL&#10;MxmYb50A4ij8L19WxkVpzIwBnDN44ARxFV4jqCWhvlelzUL6VohR2hFHlvRVpcqI/iezLY3wlWFK&#10;fwV+z5lt/GQ/EI9U56A8eEaC2IjDYkAeRxEnG4rM70549c/Iacq9zYVA4gCeOlnobxX9K7DQQC0n&#10;v1rCXSWEwHxAapbgQKdM4F+nUfTx5nJU1ikrQ26gANyeiJWYczfIyviwTPfWGUj8fS0y426i+a8S&#10;P88doOlfHmzkmEHsxAAgD+0Ci3Xo0d9AGDEBbdXbC6h+WZsalUBvF6CNodhNwNkhAV7TP9grIZYL&#10;o/ovQD5ZGvdIeKhH1sb7eZ9dEhzulSD7w8Muc9yD+YDM97XxHuuoDK0SxKLMdNZRafuwQlZEAKvT&#10;VCMhQqZmhXGsmA70DBRfFbflukyQI1wA3JF9GRt3B/FINIpVehbffO49qYn7SKpi9mAzXpVSVWbC&#10;oM4y1IsYtOgFDQX46QLUOWIz/gFzgS4pOft/ItkUy0GU+7+UPAV5F9z/CHAh4BqFNoEvosyFR/X5&#10;qBzAXHj8l6YUAXPxyZcoKDIglxP6StRqYC+s514TK8pcdu51sV58SyovvSNVse+KPRZ4+Yx6dZBe&#10;VGFu9ttAi3WouHVIKpOPigNFdiafBGI8cPo5acy6BKxXUV7SPBC36P2cy9JhiZN2AO4kqXejwK5S&#10;vFxpkvRgI2baS6QbsBXigap0lDLbQNpnzcBeqDdGOTUIAbEHJfbglUedeXjFCpr9YuxDgQw6s8wf&#10;Muq1WP6+ahQ9y/SUzHezvyYNNayRGfXGhLn7sx7xEbbWhmoBt1rmB7ECnY2EKbUEdnk455F136TM&#10;e9rl/kyvbEz08JxNEga+hYFGnqMO0LoIaauyMTMly6PDsgpwy6MDEgDyWSBfnx6Tv24/lMfLG/Jw&#10;YZmyKNvheQmO9QM1FiMckkcry7I5O4WNmJfV2VkJegZlBtWuTE2UlQmP2fdwKSx/2d6SJ0vzvDZg&#10;q00igC4NobpAHMS++Kmo+v7nsSA+KpoXHz1GpZ3AYkzU6S8mlfGdFsj9yQHyQ6bpymvNui6++mqZ&#10;rLwlNQkfizWGZjhF+14vifPKhyjdmyj0aygyYTAK20EpVJApBdgMA7J652fqDNB5B39uSvYBvDJL&#10;tR/PSmSfwvwfQd5VYwPwTyUbP333ix9IjnporIUFJc4/8gKvhT/XcozXouSzXnTiV7wnrM9JPPSZ&#10;V6QUZS47izKjytYLv5fyC29JBSBXxLwN4G+g2m9K+ZnXIxBXJZ0w/b+Vt1DkO6ekWv++ANWtI8DV&#10;E+BacuOks/CG8bym5FyV9jxVYRTZloGSogalKeJCCVylyWzDD1emm38HHeMLV9+rkA7aUOPaIjxv&#10;IfYix/QEeAlbenJGCFnTNPXjeOE5LMNUWzmqygmj+F128xNGqvDD+GtfbY5M2pJRSQfHVst0dx1B&#10;r1JWe22A14iPrpaQ9goQBJeGOoBdQx9KPIZKDnfIHCo8rYrnqpc5QtjSmEvmR9mHjw71d2NDhuW7&#10;1RVZmcTHYhPWZyZkcWpCtuZmZMsfQH1nUNcBWfAMy+ONTfnbt09lZW4a7zsry1NeCaOiCuzjZf0z&#10;wh3ZDARkhQp0f2HBLJewF9tYjvUZH+pLGEWBlz14aVVrAF7GQsy5W7Aoo7IxNyXr+O8FlHt5uJnP&#10;WWUqq197SgiJy2PDtCBOIxCDfCfdeTfEY82WYQJgm85dSTsvcwRnnctSceUjKb34MSr9nhSpfz79&#10;ppkaWxr9phQQBItPEAxZFh5Hsc0StT75iuSj1BbgtmBB8oA7Dw9tCiptChDnAW4u1kKLqq0CrD0e&#10;OZRsfHWO2o5nx2NRLICsMBcS/CIQA/PxXxllLuR+MQGw+NSvUWVsBkqsamwD4MqYd0xLU4UyF56k&#10;RTn90jOITwLxaXzxKbGnnBUH4a0+44LUocINd2OMJ26j6XKjtO0s1ftq6SpkWZIMuHekqyQlUopR&#10;46Jb0pafIEPYBm3yR3TwoQaL0KBhrBKvq2pSgLJmmxPixQePk/w19Pja7LI12Y362Ej2ldxHhVHW&#10;ZQ8hD3Wf7SxhW7HMEXw0+IV6G2UG+6Cgh90OWdO/huqjWVY4BtpM4AoOtPP4du43y4OQVxZQzjCq&#10;F9YeBtR8AxUPAPAqvlt/fUb/OPvJQsAo64NVv/zvp4/lwdKqzI9gKYYV3kFUe1g2sQuLk17ZWgjJ&#10;0tQ4lWEAECkTg9gI/fuqCbnHc9zDJz9YXpFvN7eBckbWfGOy7B01HlrVd0mtzGi/rE+OmGAaxLYs&#10;DVGxerXC8T5pFR5hYe4FRvkc2KpmK/aqQ3y9eOzRPpki4E402nhMo4w7MsTFOejWljLnkrhzL4qb&#10;FrQ185w0ZZ0xfd7tacdplj9B4fZI6fn3pOz8u2YKbQml+MTrwPQaTTuqd/4dIHpN8o6+ZEouSp13&#10;GIifwYiPNgX/rBArqAZWBVS9tIEYBWe/btPH5O4+1sJ+A/Hf1VgvcfuVAVgVOmI1Ijaj+NQrUhyF&#10;zYh+FWV+Ay/8jvHJVpS4DLthbjWpgEuA01KdQqi7gwIDsZZmvgD9V6T2gpv43mRpB053WQr+K4X7&#10;Cm0yAS5N+gltrvIM6a1IM2D34n0nUIchFHe4OpclwQR4R2uKgJjkDdyjqLP+5pqvpQIv6DSDG+MN&#10;5RJ012AB9Gc7CXFNxTSXqDP3ffjlWYKXdlMtDhCsRjnRgBkC5jm3dms14CU7UFiaYyCew8/e83tl&#10;HiBWzbHtQOiSTd8w28exFp3ixY7o/wVrRVHVvucflgeLi7Ix5JFFFHVpalC254PycHEJK+CTHf80&#10;ViEoj5eWUeWQrPqA1zsg328uGygXx4aMcm8FplFdL9bEK8uochhPvR0Oy/96+lS+Rb0fYEU2Z6dN&#10;t+HCAK1FH8AS9oLawwHMD+fn8N8EOyrcfH8bLQctjPaBayvS6TSPme5x0mLZEYFylNhBa9VF69PA&#10;d6i2wyIjVWm0XLdkquqOeGgxh/HTozYEJ/scYfCA2K99TvlSbHF/kvJLOp32fXz0O1IU9QaAvIsH&#10;3SPWy4B+7m0U73XJP/lboAVk1DgXq1FwgoCISueiyhbu52IxcnRdQyKA5qpCK8C74OpjnkFs1Jil&#10;HqdWQpXYhE2zVKuhnvlFYzEKgbnwxMuSS2tQEv2aFGgXIkWvvq/EZphbk85Swz6o/3XcxkqknQNg&#10;wtzdy9KQdVmasQ4tWIdWmqq2/EQ8LVbBlilDlG5qvQto+4HXU1uIdcg06/3AO2jnS0OFvahsEGUd&#10;xk6Mq51wAnB1nnixFdPNFcDrIDzRvAOnrxWlJpwF3E5sQTnhTvuNS2SmzWq6wtRqaFDzcwL9QDvd&#10;XWNAVoADgBwebiec0TRP9hsvG0LlNDBpl9sSTfbCsJv7zbI6PSLL08PABUQeFHphXJ4uzstjypJv&#10;woC/5OkxirpGs79Es72A6m34J+Uv93fwzveBVXsv9LfFBvG5Ie5PG0Vdm/LId1ur8teHj+QvOw+B&#10;fRbV9qLMk2Z9HcuxMDLEc6LoXg8Wp092glgR7zA2pI99PVQg3ivvd31yiPUe3g+KjeVZovUI4eVn&#10;sUiB/kY+c52EqPTa/RieGKJC85n72/H8AxLqakAw8qSHzKJ96/P9TTJcmSrNGefEduOAdFlizUhq&#10;e/pJqUk6yDk/Lo7EffjO91G4t6UEpW5Kj5LOLPLRjX1SefkDKYxCmfHP2Ydo9llXG5IL2PkERPOT&#10;DqrawBYBPQK0BSAtu+BriShxBGaF3mzT44yy609ARI6PAA3MprL8iufHL5/6Har8Ktt/LRlf/oT7&#10;L0cg7siPR32jjQ/Wv/IyJVWtxCVptcRLT/ltacIHt1rwxZabRn3VNrjUPmAdnkE8hGXQrrKBqgzp&#10;KEk1/56vEE81lpihX1fJnYgaE+q0c3/cWYCtKEWJsQ7NVcBsNyN0AZL45nS/jLeU0XQWiL9L+3Gr&#10;ZQFIQ64arIPTWIgQoSfIiZl14YmpBItDLQS8QfluY1HCk6MSRFkXPN0SBuQHc6PANYbyqbXokM05&#10;lHgMYCZcHNMCnCNyfz5kFFO7wZaBZRV4HgR98mQ5jD8eQVXHZW0WdQ0GsQb38bULBsSliX4qxQQ2&#10;YVxWsRWbc/rPmQF5sLYh20vrsuybMT0VTxeDkaDY1y3bQP0AcDXchakgm36fbAd8EYBH3ZQ+09+8&#10;ND4o/oFuFH4A+0NrghIHqIRBrNK8/oNQHxW310kFL5epzloqvdUMxU+117DulKXhFkIwGYJWcYzt&#10;+nO53rp8GSxPkqGKZJlCtUetidKcFi19hHJvdYo03j4oNUDrSPha3EU6A/EMir0PVf5IKmI/lkqU&#10;uyruEyk6g+W4+B7lXSmOxoac+q1YCIn5FAU6W32zAonC/ieI/w6s3o9sj8D7D4i1KMBaAQpQYota&#10;GYqqcDGvU4RfT9v3Q0n78ocRiCsTo7ASZ6U5+5I0ZZ6XGoBWX9yYfRn1JfWiwh0FCX+HuL0gyZSu&#10;IrwXAA/qSFNlurh0thkWoR+l7ixNA/50FKCQbXkod46MobxzgOoBYi8pe6qpFC+snrjCFLUSOiKn&#10;ShOkTGIzJhqLgbuS9G6XoAIMzAF87LSrVlbHaHoJZeEh1BYfPA+gAQLdqm9A5rAKS1NufKwLCDpR&#10;4B6Z6WpincQ/1iHbGtY8bsAbMEoa1q4v4F4i7W8QpLamAVLVVxWN51hGXe/RxO8E5qgMXnm8six/&#10;efCQ40d5vVE8c9io6QoV5cliGKsAuIS49ZkpExAXvJPy150dniMI8JPy7dqqPAHyf3/yvTxdXTR+&#10;OjwxIotAu4iiqsIvAry2CIuo+wbvN4jCLmul5LNs8JpLYz1UCKAE4Fm+l1Uqk3bFzXbQovE9e9uq&#10;+E44nsrva0IQKNoDZEYMW0tlwJpKqC5EZIplpDxBeooJhVUoc84FacNytGTqEPgpaUo5LPYbX0lL&#10;+gm2nRJX0QUz3bY24UuxYkNsVz9h+b6UYDsKT78hhdEU1FKBy0U9IwqtEKLQCrRR1X9sM8Fxt6iK&#10;5xrgfyk5WjRQ6nOg9MaXo/o5h34pd7/4V0nd+8/YkZ9FIK7Rf8VPvyituVcA+SKqfFrqMs6brrWG&#10;zFhpzo1ArH5Yi4Y2hVgB1j5eYy9QX5f1rvHC2lvRU5HFOnAD7wgKPcqX5WuxSoBUrb0TkwA80VBs&#10;/Nx0q1028ayzHaRsVeTOGlkBqLkunTeBdei0A7HDQDyHLZnHA8/0NACu+mFUFE+6hIKts1wY6Qbk&#10;Nk50l2zhfZdJ/CFgnefkz6JaC6jXAidW4Qh7umjaB2QzMEngAsTwjDxeDgFoSL5dWcCP4mNDk0DY&#10;b/4589+fPgHcb2VnfgFFnpZ5IFub9MijRUIgcK4B2ga++enSomzPYiEAeGN6TNYJcgs81wZ2Yx0F&#10;XgLSlUnC3RTPTYX4dnOT0KaBb1x2ZkexEMOmLHj6+Ayj2JgBA7cG1nk8tFaC77d4zLyPz1pPIROo&#10;Qnv6Ab1VAt3VZjh9sh0L1lYjk63c76jBqtHiNZUjFnz3nI+hqiwZ19FRWsMhq2YczTs3pbNQM1Cc&#10;dGA3OgiGXfmXpZtt0025Ml6dJi5LnLTdPSt1WBBbPDYDZW5JPSTV1z6V8pj3xXHtE2nElpSee0sK&#10;on5n7EfeM1DVdhx/2ai1+tpSwlr52dfNthwA1fCo3leB1W1mO+vZhyP79DnUg2fs+4Ek7vkn1Ph/&#10;RCCuTj4DrJdMkGu4e0Fq8MR1d2OkPitW6rNjpQ2AO4tvAXKiKWohOgqTKLq8ZbrQVIk14PUR8Mbr&#10;8caEuUi3Whb7s2UI+6Bf4GxbpXhYV4WebEYdGsvE11wpq8A1g3rosK6vvYrwUs0JqDLwhtzab1pr&#10;RrSWhlplHQuwMt6DAutP4Kvv7ZIAoUY967xHAxw2YlhVuh+P2Q8AvbLi7ZNtv0fWaarvA9U8fndh&#10;3E1zPofaonzA/ARwFcZVnwdLMCH3QzNA6MW3DskW6qyBbzO0ynIVuxDGy7rlYXgWPx2URYVSLcfc&#10;tPwZKL9bWzMeeY1gt8rrLWJdtvDh61McA9grLDcJf6tUgi0C4RZ2Ytk7SOikQlKh9WdSFyfG8Nrz&#10;VAwq4xTKzHvWP+kODPXw/qapKLQmVNaQ9sbwHWlLtEQm0JbKZAa8srZ849iICYRiqrUK0aDla0Gl&#10;ySK6rj1HHizeGBZjpFZ/Fiqbc0gwLyf7sPQ25KHemn0SsIOJ+Osb0oXYtWcheoDclBZFOSkdOdEs&#10;j4pDr5tM+lqcN/ZKdfzHUo7VUH/tjP9Qyi+8g1K/ZgKihZKLJSgmMFZcfIcQ+QdzP+fIS0bBS7An&#10;lpO/A/aXTSXIVa+9WxG0F0N7M3IP/kzu7v9RBGLbrVNmRK4u/TyhDpABuu4uAGfFEegIc4WJpnQV&#10;6USeVOkpuyOdgNyJN3aVpeK3gLYSgMtSTC/FEPZhgFA3iErrBX0K8aANqIF3BLjVD+sX6GutMP3G&#10;U4A8rZNnVHnxu3MulqjJNDD7UedZTeY6xwD1XRrpAlzgxRMusj6P710CEIVyrp8TSlO7TjgKYwE2&#10;pz1s53j87TzKHuZ4DUMbALsCMOozH+twsvpagN8J6p9mh2QZ8JcJVCs+QAPAtYlh2VGVBb5VfPEm&#10;3lW7zZa8o6b3QXso1AJs45dVoVd8PtkJzcvT9TXzfJtBVVkPz9tnwtsylmMRG6LP83RtQbZYLgPz&#10;kr4m1mZjhoA3CcgT46j0hvxlewEl1/81JjT6tGL2YTF6jSrrKKK/pxmf3ML3QcUdp5XRCUpqm4Zo&#10;qQjIM9iLIAEwjNWaRI2ndYorrd3SYDNAlwFxoemP17756bYywCa02++YUVdPLVawOotWVyFOkD6C&#10;YL/1NoUlvrqrIF66CuM499ek03JR6lOOSisBsTPzuPTnR0tj0hcG4obEz8QWpz/38K7kRwHoqVcl&#10;V/umz/7eBEbn9U+leNeOlJ9/S6yAbTmlwTGi2vknfmNUXEGOWJIXsRsEw6MvRCB2pESLk1KdfBor&#10;cQ7LcB0/HEe5Ki1516W9MEE6zLyI26Zv1w24HUDcg/KO1xdEFFe72FBrVWXtleirvCsj+C8tA/Yc&#10;44vHOG6Y/aOEvDmUdgVVHcef+QgjOmtNrcAS6hhUXwfQOnwcIrAF3Dpqpb+a2ApQnEA9TrvM1Atr&#10;VxvAbgFmGPUN9ON/hwhCo5x0/OwSdmIZFV7FH4cnUKrxFgPzOh53h9B2HyVdBGCd+xDGeypcqt4P&#10;QrOyNTcLoIP44En5M771u9VlrMKqfL+2Kd+ur8u90BxlBoUHao5/jBe+v4gNIcRpj8aaqiU+emnS&#10;iyfGJsx5UdagfL+5SpD0USG8cn8hIH/e2ZBH2JgVrMMax9xbmON9UTnwxes8bntuTr5fnsO+dPD5&#10;gX9aCx59Tv/cZYj1Pj6XVlwd8m6X0ABQ8x2ujGkfdJOxZTqrLkDxEZx9tHZTgDzX7cDWlYi3qRiw&#10;AVjnjmBBJpoKjCqP1hP66otlDJHS+S/9BMFhrKIe73EQ4CsRs3wd+IrFXyfip4HaEiOtmVHSbcFu&#10;3Nov9iso8Lnfi1UvzbqiwfBDA3LJ+fek5AKhEIBrb36Gcn/G+h/x1e8A/j4ZzD8t5Zf2oMhvSgmg&#10;F6nPRsWLz7yBkv9G8gBaVbrw9G92Ib4dTZg7izfGRmRclKbsK6gx/jiHUJenXWt4JMDuxEpol1r3&#10;7sCGWgePI0d6rWlGod1m7D7VbHezTZuqcXyvXmmhk3u8zixx0yyplVjEPvhR1tlOlJYvds5VJxt4&#10;zxmXzlxDPVCKgFt9LyEPUGdRm2kXJ2JXhf0AvUozv8CJ03kIK6ixdq09WUAFfV4CXZc8RFnvA9fG&#10;7Jg8CmkXFyc9yD5UW8PSEqq4wHOo512dHDT/taZqew8rsYXyPgSw+0D4GIDvEdw2gnOy7teROQCc&#10;ncQGzMj329v45Cfy53uPCWl/lqdb99k/zXN7OGaMY3g/wZCxGdvaG8Fz3V8IAfCUbPpnZIvnfLix&#10;KU83VlBjVBrlV/V+uraIPeo3rcoqlVHDZpiwujqGJcKKrOD/1wD8Acq/xfvW7rcQlddP+Aths0wZ&#10;bDEh2U8I1qF5rfSzPTq9tQKRsBmRmOty8h23mMGgKQKil9bP9Pz06rmhRTQ5xUqOwRLa9CekcmQO&#10;ZR9CqAYqUiPXNpYhXiz7ynQATOeIX4SLFJltTJXO7NPSmnxQWm59JQ23D0gtVqMq/jNxJHwF5F+b&#10;UURb/J/EHv8p6x9LFSGxMeWAzNQkSu2tQ4D/J/bjtRX+mA8ImJ9K6cX3UPC3sBv46ZjduROOZABO&#10;oQCyBrymrCvArKFOg94VacmJMzB35N80nrgdP/ws2Km10FloOs1SBz+0aNAb1ck+tmwZRoGHCXY6&#10;2X2yNltGaKLUMy8MtMg43kxBHW+siEx3BMzxlmoTROa66iK9FKiKzt1dRG193U0EOppKLMT2DP6S&#10;JjjsoVnVridO4Cq+8S+bSwA6JiEgXkNVF8dHTJC67/cCqweo1YeOmAk86lVV/e4D+CLQPUYBN4F3&#10;CXhWeeza1ATN+7hRzS0swQPgerA4T9ibA1ACGs+xEeAxQLru13C3yHb2TY/jh8dNKNzi9f66uU0I&#10;C/BcWBJg1lG8HfXBgVkAnzO+eYX3ouCrN77Ha6iKq8fXHofFETd2x21UdnG4Xx4RQJeBeJ5WKzTu&#10;4rP2i59MMN5ea0DWXouFEe2R0S7GTvMd6zD2KnZEZwTq3BJfK6GP1jCIGqunXue7U7C9ZBYf2/W7&#10;n9I51ARtvYLG26jnMBvPXGDmb+gUAlVlvaTMYyPYEwwHK1IIizqDMVFGq2/L8kAFrTWs5F6WtszT&#10;0njnCHbjkDSmHcNDn5GBksuAuh+oP5Xq6/uMcjsTvhRnogJ+QCqv7BVrzB/Fic92JHwhFcBeQ2Vo&#10;SSdEsq5qXnHlgwjEdr2uLA0/c/eSGeDQaY462KHeuC33qumZaAPaDmyFWoZ2fHJLjkKdID0osnax&#10;9VtRYOsdA7GZbE4zpX3Jg9gKHa1TO+HBVuikeHMpkXarNaMGOvG9rRpvhldDfScJIF5N0erb2vV/&#10;yiLTF9doLmd6WjgpPXjPUVlGeYN97RIe7Ab0TmMldJBhDSXVHoPNWeDFJqxp4BrHj+rsNO2qQh3V&#10;KjyY98tDigL3ALXcphlfm5k0yrymfcY0+xvYiSXgerK2IjthlDjgR439ADsjK8D+aCkEiOp3sQUE&#10;wqcryzzHNJYhLH979FC+v78jTzbWABMF1wqj9oCldsWtaWCcnjQQb85N8b68pn9Zw+GKb8LMlNMw&#10;uaXTMVHidVqLpRH9vB1sG8Eju4GYsBqaMqExYEb9UNQJjzxZ9pMNmjm2jc9NS4Vt0/50/e3gZQLj&#10;PLlgCohntdtSPbOOlvbUcS4I1To62kUWcfO9D+v852ICt1UW+rR3qIpWlKBXq+cwG0uoXZ9ViFK+&#10;uAl9vaVJnPeCyEw7vdy+SscSrpurfdpzzhMET5kLjJszomTYliwzLRaCYhxgHgTww9KpP+WQjQ25&#10;fVgak78Rx/XPpSr2IwO5HZCrbuwTJ+rdkX1K2jNPESK/Fmvs7nxix50LUoMCa1ebQtyK8jZnXTZh&#10;T9e1b7i1gCBn5kyomccj45W7UWWF2A24eml9b3mysRT9VmyGLcsU9cET2Acdap5sKI1ca9ZYTm3W&#10;TvmKSM8DIPu76wzA01gLP9bCjxfWIOdnvw4fz+vIGyHG9Ht6UCCWgV6dsENoG+oyiqWecAkI1wlH&#10;2l02P6r/j6bWwMe+ATNnYgGPvEqw2sC3bgKtKu0mSrgxq38gOAOINOU07X97/ITmPiBL+E9Vz41Z&#10;VU0ABjYF/x5eemc+0jPxdHWFx60AzyJg6oQdFFhntG1uyeONLUIfHhZ4N6lkagW2gVZfcwclVl+9&#10;HdChbF2yncqkAysP5qkcHK+T6/VKk3XfMPeBFZugIW8Jm6F+f8c/xfNNmDyxPOYC4lFskJ8KC7h9&#10;gEwLNg/EoQFaNYKdDpTM6WVdAOx3VQM0LR5FLwaY60R1m7QrFHAJ2Ou83tZkD+epyMxlWZ/olJF6&#10;nXWYKaN1FuyGTQIcpzZkiBbWeGbgHkKZNfy59SoVK2FQfyvEzv1S7arVOeiXpDU3BjtyW0KdJeKy&#10;cB8ouwsvSQfr+psk/QUXpQ3oa299I7XYkca0o1IP6M7b30hN8mHAZz3xkNiufxWB2KkQa19x2gX8&#10;DPZht6itUDuh3rgNYM2cifI7kV4KnTuBnVCANfC5dfZaVTr2Ik1cpWms6yX36QQ5/Q1ZvWKD8NBS&#10;QU3WIWSbjNWXGb+l8M5pAWS9ysGHAuslSeqXw3hhv1uHWCNzIQJ9bQZYP0sznDxA8+pxoTA9ZnhW&#10;4dYeB+0SW5uekODIIGFNh3d1n/5bDwqOtQgDtx6nvRraxbXuG5GNKe01mDCDFKtT+NjwgmxiFTYM&#10;JABOM38/oOBjL1BhHfhY4TXWAfHx6qp8t7lh+m61d2IHMNcAeQPF1XkX2nuhsOncYx1OXkFBdcba&#10;hs9jeknWqShqdXSq5xr2Rn25tgwK8Lo5ZoiQOc5n8lAxe4yVWMcHr/uGsAiRwRENqyveHrKAVlSs&#10;hke7H5tNz0yI/KET/eepAGZgiIAX6iNvmLnVNaYEe7W3AtHoLEd9C40SB3jsw+B4BNROOyDbZQyg&#10;PYS+kdo8bCChsLmM4Mc2h17cgGjV5cuwMxL63GXam5EE3EnsgwVHuundUN/cmXfR9Gj4Gi1mfnrN&#10;raPSlQvEelHy3Shpy4qWFmDWgZdWli13sSPpp6Tujv7eySEDsePGN2buh7nZbxHs8MT1qHG9zlrL&#10;ijVWoTX3OrZBp1+ixrmAjCJrsOsCWp1y2WOu3gBi1nv19xawC+5yDXVZpl9Y7YPOlxjVOcPaN1xb&#10;RNgrMj0S46ixF68101UjsyjDg1mPgVmthV5epJNewkCqyhEepBkd7jShT6dQ+tmm/cTqjeeHtY+Y&#10;wDMxaOYthAYVapL6LrQbABLmxIe1S8qjE961G2sYUHtJ9cCAF7wf8MpDLMUSzb0OLKxpcALsrXls&#10;QjgYUU6eR330mm8SlQ/Ko+Uw4Uybf4UL9UWtvwPiRwC9o4Md6pt5Dn2eNe0fBsod1HUZH7s+0S0r&#10;Ix2maQ/gPcNYJH2fa/qas1SQ4JRRYa1cutShZwVZe020+08D6jo2Q8HWXhb9DItj3RIC3AXtlZnU&#10;CoqPBmwtxh+PAi/flwpA0F1v7IVRZ2CexU7otYELA3Uy01EhU1gKPwFwBWXXEVG98kQthbexEEgt&#10;7C81KqyXjGlw1xmI6pWNOndxTjutQI6lqLpDPkqW7tJEGEkyaq0XCbtLrwOyXlAcT6GVz4uXsiv7&#10;sQdHpVmBxVZ05sdId/5l8+tQbiBvy7oEyOfNJXR1KcdN6KsD5Prbu9fYVRuII/MlatMvoMCxQHsN&#10;KxG5bq6NF9HLkNqB2FWs183pwIbWNAX4NmDrJUnUsnK2Yy96S/HGqLQeq1cbaAjQST967ZiXMlJX&#10;LKNYizEFGf+rEC/qkLHprag1M7Q2URvtWpsm4IUVVlRBi875VahXtCsOVQngEXXm1zLKqt1kOudA&#10;IdZhW/3zwPvBSRRN1W4I4Nx41gF5tOhDPcM0+bOygIIvTOAxSfqqkveNP55CzYYA0m9mpm2iuJuo&#10;o/Ypf7e2jNKyHT+9hgVZw1o8BE4NZBvqffHNj7AXqtSbeNoVnn8H37rK479d0+HoYdmY1Ovw+qgg&#10;qP6E2/Q03MNKKLTbBFCFWedpqBrrNp2EpNZBlVl9skIcHtMBHBQaddc/QlzUMAfIi3wviwqwqj2v&#10;vcH+B/N8nlGyA9+j9uBoT4Rfw15vPd9lM0JiBzwb4oE3xuP6WstMX32AlnCOltCP941cqJCPEGWZ&#10;9ZnuGu6zDYin26xsK5NRArtCPN2ufc06TqBX9+gAmIrdbRihtUahexXMsuvSX35D+vQ3SYqvAW+U&#10;NGYck6FKnaOeQGuPkOoP7mjJuyLt2bEo9HlzobL+NmBd2mHyF6AXXYpA7NTplynR4kjW6+rOSUNG&#10;jLmKQ32xQuwqTjTziNvwwTqHuBfl1bnFPSiyDnroBCAddta+4j6UuU/9sRaO01/zGXZaaHbKTf/k&#10;kl4sia1QJdYhZlXeGUDVUKcKrGFOL7MP6fRDljrQsYxlUGi1e02HXrVfWD3wTlBPOAre34kic1J1&#10;wME/wYmkAgxwjKZ9YNBuOG12w6Nuc1K/XVkH5E1ZRvU2w8OA65clmvMdlO3xyoJ8RxhbMTPOsBVY&#10;invYiO0gfnl9Ve4vhk2wU4DNpB+8rQa879ZXCHTzWJBZM/K3jX1QRdduvC0FE6XdorVZxxJouFQl&#10;1fVF7cumFdFj7wWpCLwntRYP8Nu6vorSaj+2HqMqva3hT3sm+A70c67r6y8EOG7U9MLogEh4uAOb&#10;1UWFdkkAi3WP97s540Gp26ncar16qfgtqLKCrKGOLAJ8OnPQrwNNrPs6rJwHBEYHnfQCBZr98aY8&#10;/G8x57KE8wS4raXmMrIgftqvF7RiK3Tq7Jj2L9fo4FamgbjfloIqU4B4wFw4fBvIM8hI+vNjZChU&#10;uqvwKq3/FRmx3+L1CjjmFuKowkkozL2CzYgzVxPp9Z+NaSelPes0mSuRxydEIK5PPy/OZL22Lloa&#10;sBTNmcAL+U16GRIQu0uSeIHrpptNr2buKrgpAwqrXn5EmOspSuDN0XToG7LeoTalylAVtbAyjQ9C&#10;wKspMABrl44OiU40WWmGIhBrf7CO6/uxCkFqvXavTVAUYG8bVqOrkZRMOEFxtZtNA54OK+ucCJ2J&#10;tg4QAZ0LMew2SqVDxqpmOnlGJ/XoNXOq0vf8k2ayThh/vMJxqtZrcyPy18ebPM8KXlMDFyEvCLQL&#10;YYLbvOkSW/aOm7kRT9aW2K7zI/C3oRkDqg5w7FBWpgljlEfLC+yfAi7eByCuAKDCux3Q+RfYAh1R&#10;Qx316mcFeQ2g1CKoL97hPT8lVGrX3H2U/QGtRGTyPC2IWiWW66j+JsFSITa2gceql1fLscE+HXRZ&#10;o9VZ9NByDTTL6mi7CXxLHlXsEUB3G+8c1OF6FDiol2W5ddYg56XXgSoDNWEv4NbQV2l6KXTETy/W&#10;ne0q49zkYwEJeUAd7tMfolERKuW8or56FTpKPFJrMX55wlwzWYDVyKECZGNDABqQ1U54nHcRtkxA&#10;zkWVUw3EvaUJ2I07MloN7ARDFxakA7AV4jYg7rLgoy1XEdaL0pIeJa34Zr3iXn/X5Pnt+e357fnt&#10;+e357fnt+e357fnt+e357fnt+e357fnt+e357fnt+e357f/3m8j/AXo5xvuUGLFGAAAAAElFTkSu&#10;QmCCUEsDBAoAAAAAAAAAIQD65TVRsI8AALCPAAAUAAAAZHJzL21lZGlhL2ltYWdlNi5wbmeJUE5H&#10;DQoaCgAAAA1JSERSAAABIwAAANsIBgAAACaW9+0AAAABc1JHQgCuzhzpAAAABGdBTUEAALGPC/xh&#10;BQAAAAlwSFlzAAAh1QAAIdUBBJy0nQAAj0VJREFUeF7t/XdQXNmi9Qnu/797y8p7AZIAAUIgvPck&#10;3iTee++9RwiQEE5ISCCHJOSRLZmS9xZ5Q6mq7nvfN9MT0zMxPTM95o+ZnhizZu2TgKS6dd97X0dH&#10;NLdjr4gV++TJk0mqbuTvrrXPPieFkpKSkpKSkpKSkpKSkpKSkpKSkpKSkpKSkpKSkpKSkpKSkpKS&#10;kpKSkpKSkpKSkpKSkpKSkpKSkpKSkpKSkpKSkpKSkpKSkpKSkpKSkpKSkpKSkpKSkpKSkpKSkpKS&#10;kpKSkpKSkpKSkpKSkpKSkpKSkpKSkpKSkpKSkpKSkpKSkpKSkpKSkpKSkpKSkpKSkpKSkpKSkpKS&#10;kpKSkpKSkpKSkpKSkpKSkpKSkpKSkpKSkpKSkpKSkpKSkpKSkpKSkpKSkpKSkpKSkpKSkpKSkpKS&#10;kpKSkpKSkpKSkpKSkpKSkpKSkpKSkpKSkpKSkpKSkpKSkpKSkpKSkpKSkpKSkpKSkpKSkpKSkpKS&#10;kpKSkpKSkpKSkpKSkpKSkpKSkpKSkpKSkpKSkpKSkpKSktL/lGqsbRb1VY2ipqxGVJdUi+qiSlFd&#10;UCGq8stEZW6JwXnSpdxfLmoKK0VNUZWoLf7SlaJOuqhi2uWa64vLvnCp5obiEtE47SbNxaKxqFg0&#10;Tbu5uEhz67TbSopEO72Z7iiVLhRbpMuKRGd5keiqKBZbK4tFT3Wp2F5TJvrrK8SOxmqxq6VO7Glv&#10;FHu3tIgDWzeLI/3d4uRwvzh3YFhcPn5I3LxwRjy8cVU8f3hPvHr2WLx5MSnevXol3r9+LabevBFT&#10;b9+KX969E5/ev9f864cPBn/8IH77+HH28W/y8dTH/0n869QU/Yv49MsnWo7T1vb9cVse80n8ovlX&#10;MfWF5WODf+Pxv/+plZTmnBpqmkRdZYOo/gJGVYWEEYFUKYFEVxFC1dz3GULVoq6kRtTSdaXcLq3i&#10;Y3oaSvXFFTRhVFIhGv7gxpIyulQ0aS4TzRybCakW6ZIS0VJaLFrp9rISzR1lZQRPuejk2FVeYnAF&#10;XVkitlaVim2EUG9tmRgghAYbqsTO5jqxq61RjHQ0i/3dbWKsp0McGdgqTu0ZFOfHRsXVE+Pi9sWz&#10;4sGNn8Wz+3fE66dPxDsNRC/Fh7evxcd3b8THD281T314J375SCDRv00RSDMmgH79MEVIfeL4i/id&#10;EPldwuQX7v9EeNG//iq3peV+aYKGEJGw+TP/Jp/7wl/B58/8FXT+kQmjacvt2ceffpv+X19JaQ6p&#10;vrpR1FbW/zmMCCE5Vs+moWqDNQjNuFrUl9EEUj1BVS9hVFJpgE8pR7pRc5U2NpVWaBBqKinndjlh&#10;VC5a+biVUGotLRGtBFAbvbm8lC4TnRUVhE+l6Oa4taKMKYiuKiOEysT22nLRW0cI1VeKnU3VYri5&#10;VuxuaxJ7OlrFvq52MbZ9ixgniI4zEZ0/OCKunhwXd3+6IJ7cuiEmHz0Qr54+Fu8Joo+vX4mPbySI&#10;DBD6OPVO8xT9C/2JAPqNoJH+VZqP5T7pX6c+aCD6/SOBNGPC6W8Eye8E0G8SQp+mQcQUo5kw+XVK&#10;jtOP/85fAOmPEJr2n8PnD/70K8FjGL98rGCkNCclQVRTXieqCZXPMDIASYMRx38Mo1qCqGYaRjRf&#10;X8+E1CBh9BWE6DKDJYyaJYTolrIKmjDidhuTTxvhI91OdxA80l2EUHdlJSFUSQAZ3FNbKbbXVYm+&#10;hmoxwEo2xDQ03NrIWtYiRrs2i309neJg31YxPtQnTo7uFGcP7RNXTx8Tdy4TRHduipdPHn2uZaxk&#10;H1nHpKdYu6Q/EjBT9KePn9PQb79Mm/vlKBPQr7/KcRpGEkAff6E/GTz1K/d94rGf084sbP6jIJL+&#10;CkJMY/8VMDKAh9sKRkr/DKouqxVVBEoVQVLFZFNN6GjzRhqQOMptehZGPE5WtHq+TrqhvMZgvkcD&#10;AdVIKM2Cp7x61s08RrqlvEq0llcaXFEl2ph62sorOJaL9soKsZnQ6aC3cLuT3lpVQQBViJ4aCaFq&#10;sb2+RvQ21Ir+plox2FIvhtoaxHB7M2tZm9jb1SEO9HaLQzu2i/HhQXFy/x5x/ughceXsKXH758vi&#10;4Z1b4vnTR+I1QfSGIHr7+o34IEGkQegjK9mUwfzS/6LN4UzP57BmacCRIy0ffwkZuf3Z02noVz4n&#10;/Un6C9j8Qwh96c/v/TWMPtswV2SYL5KjrG2G6mbY1p77EkbTngGUktKckwYiAqSKiUZawkiC50sI&#10;af4CRDIV1ZfVaW4o/wykRr6XwTMAoisIIbqlolZza0U1wSMhRFdWE0BVop1A0iBUVaV5C93FBNQt&#10;kxAhtJ1JqLeuWoNQX2MdQVRHEDUQRI1iuIMg6moR+7a1MA1tFoeHtoljewbEadayn44fEdfOnRF3&#10;f74iHt+9I54/fiRePH/GVPRcfHj1Qnx4OSmmXr8Uv7x9LT69fSN+ff9W/MY09LtMQjIVvZfbhtol&#10;J63/xi/x7/yiS6B8BSD5vIQQwfMbK5nmXwkVwuiX3wi23yWY/gicf+TPIPp7GMlkJEHJ9+Vn+Hct&#10;ATUNHwUjpTmvzzCSNY0QYjqq+Tt/Uc80GMlU9BlGjRJEGoy4zff7EkQahCoJoco6zW2VNQSQhFCN&#10;2FxVIzqqa8QW6apq0Ul3VVcTQlViaw3TECHU11AlBpqqxWBTjdjBOjZECO1iHRvuaBW7u9rEaM9m&#10;caCvSxwa2CaO7x4UE/t3igvjo+LKyXFx56efxKPrN8TLR4/F9Y4i88vtJXbSV9pLNd/oqv6Hvr6l&#10;0u5neXxdtt2ZolxaG83/M2vav0gwMSn9jQDS5oUICDlJ/RlEv4jffyO4fv2NAPsbj/sbj/uNwPqV&#10;liD7Mwh96X8Eo8/+U/j8wVpC+gJAM5b7lJTmnKqYcj7DqPozeL4098tRA5GsaNMwaqAbCZsZNxFM&#10;0lolkyCagVAVIVRVr7m9qpYQMrijupYgqhWdhFF3TS1dI7bV1mhVbHt9lXh0br/5w9MH7GZ84/Cu&#10;z967WfPloVK7Sz15s77YlG13tbP0K3Of/nxD3MTZpqxJQmmSQNJMIM1uE0CaCaFJQmiSEJokgKad&#10;O+MJWk/bHc/JsDud/dkXy0ukzbWkxC/7r59+J4z+VfzLL/8i/mVKAul3bf+s/xRCM/73YSRtSEj/&#10;hv8ERlpC4n4lpTmn6vI6UUOAyHVGNQTTDHhmK9mX1iatDfNFDeX1mhsr6kQTgdPEsXnaBgjVGgBU&#10;TQDRm2saRXtNg+ioqRdbauo0d9bWi67aOtFNbyWIerQqZoDQtaM79JO3zk28unth8tn545OE0eS9&#10;Y7smCSJt1Lb3btZMCE1e2JY8eX179iTBM0kAaZbbEy0Z0lM0CCNM1GfhfFMeLjQVgBACgQRCCIQQ&#10;CCH83FoEgghnS5NxNDsWRzMTQCDRuTiclSo9RU8ejY2ZJIQmCaXJYykxmk+mJ04QSHoJpksNVea/&#10;8kv/Nyaif5EmBP6FVe1vnwzJ6I9A+hpO/3Uwmtn+ctS2+V6fq5rhlL6CkdKcVQ3hoZmAkUCSVUwD&#10;kgafWgOAvoKRYeK6UQNRvQFEdLM0H7doMJpOQxqIGjQIba5t1LyltoGuN4CorkFspbfXN4je+jqt&#10;ihFCOnqCQJp6d/88CCMQSnhz+wKeXTwOQgkEEQghMBWBEML5LWG4sMUPP20JwqmaSBwticZ4SThO&#10;VkbgREUoztbrwWSES61p+Kk5E9c6CsCEhMstuThTmYLjRXE4nhuNE1mROJEWjuPxOuwP8cCwjwtG&#10;fL1wINAf+wL8sMfXm/u8sJfbh0KDMR4VisPR4SCUQCjhUG4mCKIpevJMRtoEgaSnJZjsrtXVmP8L&#10;4WCA0m/idw1GTFDTAPofC6Mvxz/uUzBS+qdSLQFSy3SkmZCp1QA0bT6eBZJMRNMg0uaJJIimYaSB&#10;iG6pJIzo1plEJCHERCQh1FHXpHlLXaPopLvqG0U33dPQQAjVi13NNeLSng7dvcN9VwkivLh2DB/u&#10;n8PHh5fx5s5FvLlxEc/OHweTES7s2oxzvVW4MlgBpiIwEeHGtgzc3JaDa1vywUQEJiPcGqzH7aEm&#10;3Bxsws89NUxCxThbnYGL9bm42lqCW53luNlRgsuNOUw+iTieHoUj8cE4EOaN3b5O2O3hgBEPV4x6&#10;eWKPhyd2ubtjN7dHCKXdvj44EBIKJiQwEYHJCIdjozCRmoKfCvkZyks0MBFEk9IXc9ImCCS9hNK/&#10;fiSUpn4Tf6PlmTY5z/S7BM8snOS2hIkcPxEuhIlmCZqP9MwktuG4mSUAM/tmPQ0jzV+ASMFIaU6q&#10;jgnnK5dNm3CqY8qp56idxieIDBCiNfjUT3saRARQKwEkIdRGCGmVrFYCqFlsqacbm0Qn3dXYrHkr&#10;vbOtwXxkS6Pdgc56uxN9LXrC6Orj4/14dHIHbp8YAhMS7k0cwFMmosmzx/D05BjuH9+NJ6dH8fj4&#10;LkyeGMGzI8N4eWwYbyf24iVT0+T4KJ4cGMbTQ7txf/8g7u3tx4PRAdzftR03u5rxU00Jbm9pwuOB&#10;bjzub8dzgu0xYXWdFe2nGkKsjqCqzsLF4hScTovEkZgg7A8OxIi3r+ZRf1/s1/ljJFCH0aBwjEXG&#10;YDw2Dkfj43A4Ro8TSYlgKsJERhJOZybhTFYSzhVmgkCSniKMvoDS7xpsfvv0gVXuIyHx+/RSAILk&#10;1ynxkZZA+fXj32h5GYcEzAdaHiu3aXnszPbf+QsY/cFKSnNOfwejL/0ljOjGaRgZ0tBnEH0No8+1&#10;zJCEDDDqbCKM6O6mFrGVHmxt0vU1NYJAAmGE04MtU0xFuH+4H4QSJna24caRQTw+cxCPCZk7I9tw&#10;c0cz7u7vxCTB8+b8Ibw4LsGzEy/Hd+P5oSE8OUjvHcRz7nu0fwgPx3bjwYE9uLFrENcH+3C3dxtu&#10;d7TiVgffp7sFD7rqcLu1FNfqC3CzhUmqowIPttfj2TAhNdKBhzu34D6Bdb25HOcLsjAeF42DwUE4&#10;6M8a5x+IUT9Z33QYCw3FWDjBFBZmGCMiNB/VE06xepyKj8GZ1EQwHeFqaR4IolkoPezcbP4vHz+I&#10;f/04Jf6V6eV3uSaJSekXeoowkqnn9+mFlHLd02cYSVD9mSWEZsbPMJq5Zm1mVFKac6qraNBcP+Ny&#10;Ptb8GUYNdCMtJ6ln5ogkfFqqGgggg9vkBLWcF5qpYxJADS1MQa2iSwKoxeDtra0SROb0xI7WBjAZ&#10;gakI1/Z24+fhLTjaVoYTndW4vnc7Hh/bjadMQg8ObMfdnU24u6MOjw9049XEGN6cPYzJo3twd08P&#10;Ho1sxYOd7bjb10A34sFgG24PtOHBSB/enDqMVyfGMXlkDI9278CD/q1MSK24vbWZ4GnGnc5a3Omo&#10;wV2C6WFvC57s2Iynu7fgIRPTq6PDeHRgAM/39+PxUBfudtTjfHYajkZFYK+fN0a83LHX2xP7fLxo&#10;b+zz9ceojx+f0xFSwQRXGA6FhOEwYXUsMhyn9GGYiI/CucxUCaRZKBFIBigRHvLasa/WMBE8v8oV&#10;39oK8A9aOpqSp+7/IYBmxq9h9CWIFIyU5qRmIfSnJogqpieqtfkhpiFCSLqFAJJuJYQMIPpcySSE&#10;Ogmh7qY20d3cRgi1iW2EUE9bq+hvbxMDLfV2hBF2ttZj35YGmYpwZqARBxsLcbi+CD9tb8HN3dtY&#10;swZYs7bi2kA9rvdW4NYggXGA8DnCRHRkBJPHD+DZiYN4QSg939uDO1srca+nBo8GmphstuL+7l6m&#10;o714dvwYfRxvT57Au2NHcGdHLy6zst3oacXVzTW43VWPR0xAd7Y1cbsON5iSLtcV4P5ABz6cOoj/&#10;9t4lvB0fxuQo36+rEZfL83AqWY/xUH8cCvDCXg8XjLq5YszPDwf9ArHfR4cRT1Y5L38c8A/CmC4E&#10;R0LDCaVwHGF6OhETiYvpibiSm4wrpQW4WlM0RRhNvBru1aD0N0Lk9w+sbtpiSpmC3jIpveW2vB7u&#10;E2EkgTIDnK89M9dk8Jcwmtk2jEpKc05/DqEZ138Bo4bPIPq7RNTEREQQTUOoS0KI3tbSTgi1E0Lt&#10;ondzu+ijBzs2azCiCaNajHbU4ejWWozU5eBAXS5Ot5fhVHs5TnaU49zWGpzdUonz7UW4trUEN/tr&#10;cIuJ5fbu7Xg42oeHB3fh4bExPD85jlfHDuBufxse9jUx8dTh0c5OVrhdeH70EB6Pj+P+oUN4feoE&#10;fjl7Gk/37cGr/aN4e3Afnu0exIOBrXi2ZwAv9+/E5J5ePGVSe04/GdiC99z3kHC8212De9vq8Zop&#10;6clugo8p6VppNs6lROFkpA5Hg31xMiwEx4KDCahAHGBKkt7PKncgIAAHgoKxPyQU+4NDcCo2Bmfj&#10;Y3E+LhKXUhJwrSRXAgkE0RSBJKGk+8/v5SUo8mJbeXHuO/GJlU1e+T9zfZrhkpUvwKPt+4M18Py5&#10;lZTmnL6CT2UD4dNocKV0g2ikm+hmPm6pNlimoZlEJCHUUd+igUiDUHM7k9Bmgmiz2N7WQQh1iL6O&#10;DjHQafBQ1xYJI31PfQUGmysw0l6FkYYC7K7KwJGmfBypz8KRhmwcbc7FybZCnG4twrnmPFxuz8P1&#10;nkrcYR27Q9Dc6m/FLVax+3sJpQPDeHZwBPf6CaquWtwj3O6wcj0njN4cP0wgHWbV24fHB5mo9g/j&#10;6chOPB8ewqsRvm73TjzdswuvDu/HL2eO49ezx/D+2Ahejw3h2TCT0PZ23GuvwM26PNwnJF8zrb0+&#10;PIrHO/l3u5txqyYfl7LjcS4hglAKwsnwYBwPDsSYr4/B/r44pAtgXeO+0EAcCg/B6YQEQiwFJ/VR&#10;OB0Xg8tZibiaFYWb5RkSSCCMrkog/fbug7bS+9NHWp6aJ0TkvJE2d/QFdP70TJr0HwD0pZWU5pwM&#10;IGokiGYAJN0kGqsaNTfRzXQLbYBQk2hjEpJpqL12BkSGNKRBqLVD9NDb27YwCdFbCJ/OTrGju1MM&#10;0T3NTeb9rc3orC5FX0Mp+usKMcAv4UhVFsZq6eo0Aikbx1rycbQpDxOtxbjYXoJL8hT8thpc30Hg&#10;7NqG69ubcak1H9cIqZvdFXjQ24CHvUwrTFb3expxr68Nz0b7CSQ57zOCRwf34jFB9GB3P+4NscIN&#10;duB2TwuudzbiRlcr7u3owZvxA/h05hgmx/Zgcv8QXuzpx2PC6Mm2Ztxvq8FDVsrHPfIMXD9e7B3G&#10;y9GdeNTDz9NQjhtlubiUkYSzsRE4HRGMw37ehJEXDgcSRkH+OBIRipOJejoKYzFhOJoYg1OE0unM&#10;bDxuqcGdwnjcKkrFy61bJIxmgKR/1t1i/st71ivCRd5HSZ7an2IS0k7vfyRwPk4nJe0CXzlOg2ja&#10;Mzdh+6OVlOacPgOI1gAkQWRwE8HTXN3ENNTESiYh1CzamYSkNxNCHfWtorOpnWlIQmiL6G3vIoC6&#10;RH9HtxjY0i0Gu7rFjq3dYue2rWLX9h6xp69X9La16QkkdFSVYmtNMbZW5KC/NB07ixKwvzQJByok&#10;jApwqLEAY/X5ONZczHRUirOby3GhqwaXe5pxY8cWXO9txpX2QlyuTcSV6nhcq0/BtcYsXGWyure5&#10;DDfaS/EzwXRzWyPuD2/Ho5EdeMgv+c3eDlxtr8SlukzcaMnD1YZ8PGGiurGlCbe6WnCruw03tzJ9&#10;bW3Gw54mvk8Vfm6pxq2OJjza3oGHW5twp7MOT1nVXh7dh5djI3g+tA0PCKrrlYW4mB6P01E6jAd4&#10;4KCPC1ORN8bDmIhYza6VFeNYTDAOhvljL4F1MiMPDwd24Peju3A1PwETaSl43ct62VmLW/xvcL+t&#10;cYowmqB18to3eW8l7f5KcpJau8PANHymbYDS56RkWIOkYKT0TyJDCvoCQFXNoqna4GbCp4VurTG4&#10;va7FACEmoS0NbaKzUdYyA4i2t3dOQ2irGOzcJnZ09YidW7eJXT3bxHDvdrGnv1+M9g+Y0yCQ0FVX&#10;hW31ZdhamYeOrFgM5MVirCqdzsKBmjzsr8nFaEUGDtXm4XhjIU405OEUfYGAubqtAdeYjK53V+Nq&#10;Uy5+rk/FzeZM3GrLx62mbNxqyMSVuizt0o5b3bW4P9SNezt7cJ++29+N65uZoBrLcbWuBFeaKjG5&#10;Zwgv942ygu1nYhrAc9a3h31deEHoPe1jTetqxr3OJkKLoOjvwNPBLXixbwBvT4zh9YnDeLl/N54O&#10;9eJuaz2uFKThQlIEzkbrcCrcDxP6EEzER+JkWipu11bjXEYyzhUU42xtOU5XdON///Qd3p8dJVQL&#10;MLljJ+5uqcarvjrcKE/GndIUEETSVyWQPr4nZAgYDUyzEGIymh7/uE9C6c9AJK2kNOc0A5/mGRM6&#10;LbUtmlvrWkUb3T7tDgJoCwFkSEOGRNTDOtYr0xCT0I7uHjG0dTuTUK8Y3t4ndvX1i90D/WLv4IA4&#10;OLRHwsju4I5hsMahu74O2+rK0V6UgbbMGAwUJ2NfbS5dgNHqPIyUZWAoOxojhNSRshQcq0jCkeIY&#10;nOB4jlD6uaMCt7ZW40ZHKS7UpONyQzZuss7dbivBzZZCXGspxpWWElawetwhgO4Mbsc9+m5vN662&#10;NuBKQxUusCpeqGL9a6rBo8E+PNgxiBs9PXg2TBj1dOMhK9y9jho83taK10w/L0f68Govq99oH17u&#10;GcCb/XvwkTB6d2BUm396PtCDGwTc1bwkXEmJwqXEcPyUrMfpuGgcZyU7FB2FM6nJOJtbhLudmzGe&#10;XYE7vUP4mX/nZmsjHnTzb2+tw4U8Pc4mB+FaRggeVmbIhCSBNHGnp8tcrtr+nelIu+vklJzcnlmR&#10;LQH1padrm3YFvxynPT3hraQ059RU3UIISRNCdKsGoRYNQm2sYZulCSEJIgmhrqbNhjTUIkHUwVrW&#10;KQY6ZR3rYRUjhHr7mYIGxOjgDjG6c6fYv3tYHNozIo6O7Bd7B3braXQ3daCztg7Nhbmoz0pCR14C&#10;hqqzMdJYjN31xdhVmYvdRakYSApEf5wPRtNYe/IjMZYdhIOZOhzJjcTpskT8xEp2rbWAYMkmWFKZ&#10;hnJwva0c11itrrVXMwERJDu24hlBcY+gub19G5NSJ59rJpDqmHha8Ij16lJ5Hq40VuF2bxcr2hY8&#10;3L4dD7cxTXU24FZjKW7UlOFFXyeesZpd727Gne4mPOiox436Ktzhe93bTFj09xBIO/GobwtuyuUJ&#10;OXE4kxSGMwmROB6rx6HwUBwKDsC+AB8cCNZhLDwEh/VROBQTjdGICIxGxRJSuTiTocfRcB8mqgBc&#10;SgrA9Yxw3ChI1SobYaT/17fyOjZ5Zu09E47hNriftAr34QvLx9NAkklJwUjpn0Etta2aNQjREkDt&#10;MwBqbGcSaieENosuAqi7pUNsZSUzpCHWsi1dYrB7K5PQdrGrt0/sGTBAaB8hdGB4WBweHRVHD+wX&#10;xw6PCSYi89PHj2MXYdTZ0I6m4iI05mehOT8DncVpGKorxDC/+LuYLIbKcrAzJxE7knTYHuGKIb0H&#10;9ib5Yn8Kv8ipfhjPCcexfKaNwhicLInHxaoUnC+NxZmiGPzEdHW1mRWsuQLX2mpwt2czHu3ox73+&#10;PqakLbixpR03NzfjWnMNbrfU4XJpLs7lpeFSdQnu9XTiRidrGUH0pL8X91nR7nbU4mpZIS5VFuJ2&#10;ZwtutRNghM+deiagsjxcKshkpcrGg7Y6vN7F5DQ6hMcDnbjeXIZzxak4lxmHcykJOB0bhVNRITgW&#10;FoSjYSE4FBqEcX0kjiXE4iChdDQ5BXdqqnCCABuP8MfJmGCci9fhYnwQfkrV40plMQijq7Tu07v3&#10;BMpHMSVXastk9CWMPs74Cxj9CZCUlOac2hs2G1zfTgC1GwDEBNRJ+HS1bBHdhM9Wwmdbe6foYR3b&#10;3tEt+rQktE0M9fSI4b4+McIaNjpECA0TQkxCh/eOivH9+8SJsSNi4ugxcfbkMZmK7C5euIC+7UNo&#10;rW5ES1G+BqLmwix0lGRhgBAaqC3BIKEwWJKN3pRo9Ot9sT3ECUME0o4wB+yOcsS+OA8czw7DKYLo&#10;OIF0ND8KJ5maJvLDcDInFBNFybhQmY/zlQU4R4BcbqzGz23NuNzajCttTfi5vRFX5T5WtJ+KcrQ5&#10;nPMZSbjGL/vdjhbc6WzDPSYkuVL7gZwjGmTFI2iuVhXhZlM9x0o8bm/Fndpq3K+twI3SdNwuTMKt&#10;0kzcaypjVevGq3278XBHD2538HUV2biSnYKfUpJwSp7Kj9FjIi4OJ/R6nCSI5GrsI/EEUkI8jqcl&#10;42hcKA5HBeFkbCTO6INwTq/Dhfgo/FSQQoiychJI97s6dVoy+lWe8jf8+oh2ich0IpoijKQVjJT+&#10;qbS5qYMA2jxrA4Q6DBAigLYRQD0dhBBTUF/nVtHftVXs2MZK1turzQdJCO0f3iUO7NktxvaOiCMH&#10;9onjTEKnjo2L8ycnxOXzF8T1a5cEE5H5xXPXsaW5C138IrcUZqC1MBNN+ZnYXJSJ/tpi9PELP1BZ&#10;hP6CDHTHhaAz2BnbAu0wEOyAnWGOGI5wxJ5oV4xnhRNAsThZFIeTxfE4VRCNk7mhdBjOlqTiTEkG&#10;k1IWzhen4wQT1qmCdJwvz8fFmhJcqq/A1ZpS7Rqxc4TERJKedSoGF3MzcKmiEDeba5mAWnG7m4mq&#10;hwmJKelhVxfub+nAo7YWXC3KxbXSHNypKsSd6mJcr8rDrXLWxZwY/Ew/bqxgQhrA6wO78XxXD+62&#10;VuAn/p1T0WE4ER6AcZ0P7cftIO4LIXTkbUiCsT8yCAeiQ3EgKhj7IsNY4ZiaInQ4Hh5IgEUQgLV4&#10;1kNY9nRJa/NH8po1uUL703Q1m9JgNKVgpPTPqc7WTs0yBXVpKYgAapcA6ha9ndtEL+Ej3cc6NkAI&#10;7djOStbfL0Z2DjEJ7RIHR0fEoX17xZGDrGNHDonTJ46J82cnxKWL58X1K1fFnZu3xZ3b98Tdmw8E&#10;QVTFVPS/amO9qc1NJIgyUJ+djNbsJPSW56KX9ayfX/TenCR0RAegzd8Wm32ssD1oE3ZFu2NPrDd2&#10;x/piX2o4DufE4SgTyfHSNJwqTcYE69pEcRxOFyXiZEECzhYl4Wx+PMZTwnEkMZRjJE7z75zNJ5jy&#10;0/BTXirOs0KdSYzE2YRI/JSZiAv8LFdY2242VeMGoXSfUJJAerSdUOlow53GBtxrbcLD7c18vhi3&#10;awtxta4AVxtKca+5ALcr03GvNh/Pejfj5YFdeLF3EE+2t+DnqnxcSOdnY8o5HuKL48HSfpiI0rGK&#10;MeXFsprFsLrpQ7AvNIBgisCx1HgmpnAcj43GoehI1rR8PCKQmIokjCZpu9/e/6Ldq1vCSP6iiYTM&#10;pw+fCCJ5No37tar2i/b4SyBNEVhKSnNO3e3dYqvmLkKomxDayhS0TfR19YiBrb1isKeXAOoTQ339&#10;YnhwUOwhhPbKJDSyRxzav1ccPXxInDx2VEycOiEunDsrrl65JG5cvyZu3bop7t25Ix49fCQeP3gp&#10;CCFzQmiiISMd1YRATU4Cavnlr0iKRgMr2daCNGzNT0UPQbE1PQbtET7YrLPDZt8N2Bpog8FId+yO&#10;C8CexGAMJ4Rib7oeB/PkGbZ0AikDp8szMFHOJFSUwPrG1EQQncpl9UmPwtGEYByOCeQXPgjH4kNx&#10;IiEMx+NDcDwuGKeZwI5HBuB0bAjO8XNcyErEZaamn5meLteWETSVuNVSjTtNVbhRVY0rtY3439y6&#10;iv/di5t4MNKNa111uDPYhfeHdmJy5xa82NmByeFuwmgQk/sG8GiwE9daKlkJ+RklXJh2TkWG4ExU&#10;OC4k6HElLQHnCZ6JNCY4jofCAnAwPBinMlJwsSwf46xup7KyuJ2DS0XZuFpdMwuj3wmj39+/1aAj&#10;r/CXoPn04VcNPr9qPz4pK5tMStOWqWnaSkpzTj1besT2zh4NPn1d2wmgPgKoXwz1DrJaDYndgzsJ&#10;oF1idHhY7B9hCjqwX4wfGhPHx8eZggigs+fE5Z9+Ej9fvUoA3RJ3790T9x88EA8IoWdPn4rJR6/E&#10;xcOXBSGkr8pImCpPigJHAikRVSmxKI0OQnNSJDoz49HB9NDJ57pS9Ngc6Y9Wfzu0+dmgS2ePvkgP&#10;7Ij1xy7CaGd8EIYTw7AvKw6Hi9Iwzlp2rCybUMrC8aJUnChgYspPptNwnClLJqOD0f4akI7G6HCY&#10;73043A9joT44EuGvjUejAjDB4y5kxeNicSYulxXgYgmrXWE6LuUn4Wf+ndvlhXxcjGvdPfhfP3uC&#10;/+//7f+E/+3zR3h6+AD++/dv8H/92yf8N09u4NWJPXh1ZCee7RvEg6HtuLmlETdYQ89nxGI8kp8h&#10;VIdjoUGsYEE4H8+amBBLQMYQlFEYCfLCaJAvhv0DsI+paDf3HcvMwFlC9zwr7cWiYlxp6Jt6PLBV&#10;/z/8X/4f4l9evSGQ3mvJSFtbRBh9nIaRnMT+CkZfAElJac6pn/AZ2NbP9DMghuhd/UNieGCX2DO0&#10;mwloROzbPSoO7N0rxvbvF4fHDooTx8bF2YkJcfH8BXHl0mVx49oNcfvWHXHv7n0NQA8fPxWPnjwT&#10;T56+EM+evBQ/n7ktQaSjrxbrw1HKulSTnYqq1GRU8YtWFRWIdiaSLXR7MsfUWHSwNjWH+KDJh8ko&#10;0AlbdM7YFu6Jvhg/7IjXYYjexbSzN1OPQwXJGpCOFGdhnD5OnyzKwrHCTIwX0LmpOJIahf0E0QEm&#10;o0NxrGysQ0cjgzDOlDIeHYwjrE9H9YE4GReEs+nRuFiaybrGClZShMsEwPn0WNasGPyUnYifK4tw&#10;p7sT1weG8NvtB/jv3rzH79fv4P/8L/8F/7//4f+N/+f/8b/Fv967hN+vTOC3nybwYNcA7nVLGOXi&#10;ekkKziVHEEIBOEUQTTAhXYyLYjpiRUxlIsvLwJncFIzHRWA/YbUjwAe7edz+2BicyE3GGMG1PyIM&#10;JwrLJJCuSiDRdrT5pw/vxa+saL+++018IHR++fiWlr8HR/hIKxgpzXUN9e4QOyWABneJ3TuGxcjO&#10;PWLv7r1i/+gB1rAxcWTssDh+9Jg4xRQ0cfq0uHDhvLh69Yq4fv2muH1TQogp6P5DQuixePSUEHo2&#10;KZ5NvhLPn70V964/EyWhkTr6Ko2i2DBUsZ5V56SjMiUJpfpQ1MeHoT0tBpsJozamps3JerTFhqJB&#10;54EaDxumI0fWNWd0hbmjJ8oH/QRSX5Q3U1IAhpNCsCc1Evuy43GQKehwYRaOluQxIRXiWEkBxguz&#10;cYgwGs+IwzH6SEoMv9gRGIuJJICicDIpDhcIxos5TFGE1CmmrVOsdWcIt6tlxXQ5LhbkskKx+sVH&#10;4gQT2632Bnw8fBC3+7pxd3sX7vb04ebQCP67X/4L/j//9/8X/vv/5r/gzeXT+PXyWfzna5fxamwv&#10;HmxtxM2abFwuSMWD+lKc5b91IiYCZ5h8TnE8zVR0Mol1LTsTZwtZ59ITcJi1cZTpbV+wDvtCw7A/&#10;To9j/LxHogjSJMKyoQ+EkExIk/QErfv17ZT47f3v4iPh84uWjORE9hcg+gJISkpzTiPDe8XePfuY&#10;fsbEwf2HxKGxI+LIkaPi+PFT4szEeXHu3EVx4acr4qfLP4srBND123fFrXsPxF2moAePnojHj14Q&#10;QM/F41dP6edi8sVbMUkQ3b/xVhQFh+jyA0Ov5gUEoyiMTolCOf+fvzwrA2WJCShiQmlI1aM9Owmt&#10;rGgthFF7UjSaogNRF+SGSi8b1PnboyXIGZtDXNEZ6saE5IFtIS7YHuqCgWgf7IwLxP5MQoZ17ADf&#10;+zDT0NGibA1Eh5mODucRUjmyumUSSIlMGkxITGhHEuMwkZVO+KThVEqCVpPOZCbjLEF0siAdPxUX&#10;41J5KS6X5+MC3/tkfDgTVShOpCXjUkUZbrU14+mOPjzs3Y57XVtxf+cIfrlyG/+Hd7/g0+ULrGl7&#10;8XHiKN4cHdcuFXnYVo0LRUV4NriTQGOyyc3B480duFhRjJOspidS4nEsORYTTGKn82hC9AJT3tHU&#10;OAwzSY0wwZ1IT8R4YgwOE0xHkxJxMiuNKS5XQklaAsn8E5ORnKzWzrBpMJKT2NKfQfRRwUhpLurQ&#10;2FExfvi4OH7stDh54ow4c/aCOH/xEuFzVVz9+aa4dv22uHHrnrh554G4ff+RuEMA3WMVe/j0OZPQ&#10;pHj6/Ll4LpPQizfi2atX4vHkS/H44VtBCOnyIyOu5vsFoSAwCKXRoSjNjEdFfjrKMtNRHB+Lkjim&#10;ovxUdLJWtcuzaqxoMh01RPqjVueCCm8b1PjaoYkwagtywWaOXQRRd6ADOnxs0B3ggB1MSztjddhN&#10;0I0SaPszk3AwO4VmrSGcDjL1HCRkDvKLfIC1cGcQq09oIPYxHcnacyhO3rs6ikkpkmBKxLmSDEwQ&#10;ZucLC3GhohxnywoJpmycS4/HcSa7I/x3nGGtulZdinudbXi4fSse9PXigVzdvaUDt7dswe3NrXje&#10;34N3B/bj9aEjeDkyjAftTfipvAY3maR+OX8AVyqKcKOpHj83luNGZQ4u8XOeYvK6zve921KPs0x4&#10;l7h9rrQAEwUEa2oCLhTm4BjHM4TqiXjWPf73O58Vg1tMWwSRNo/06fV78em9BNEMhAxQUjBSmvOa&#10;OHOR6eeyuPjTz+LS5evi6vVb4tqtO+LG7fvi9t2H4s69x+Lug6fi3sNn4v7j5+L+k+cE0aR4/JyJ&#10;6PlL8fzlpJh8+VpMTr4VLwikx89eigJfTx1T0VUCCRxRGB6OYlaSkowkVPL/8UtTE5HPdFKRHI3N&#10;rCWdJbloz01HS1o8GuMiUB3qi+pAV5R5biSMNqGZNa1VAimQlY3u9LdDq7sl2t2t0E9I7Qj3xlAU&#10;axurzUgioUSPJEZiP+vQQVbAgymx/DLHEz4R2B3Eiufnhj3BrEARQTjFL/fxxGgcCAsgaIJxPCUS&#10;E0xqF5iszpYU42xFBc4XF+Ii08oZeXfHiACcjAnFlbwM3KyuxK2mBtzpaNPWJ92pLsON/Bxcl6uy&#10;mVgeMj292r0P97cP4G5bJ5529eF2Vzd+7mzBhYIcnGGyOSdv2J+ux8nkcJxMkaf043AuPwunWGXP&#10;sCJeKC3C0YxU7Gci2sf/Ngf57zqTmYCTCRE4lRCGC5l6/FyahpstVbPp6MNbCZ/3YuqDtJw34uMP&#10;05PZCkZKc1U/X78rrt+8L27deUT40Pcfi9sPmX4ePRMPnkzSL8TDaT96+lI8ImyePH8lnk2+1qyB&#10;6NUb8eLlW/HsyTtZzcwJoYlsD28QSigM0YEJCfnxcShhxanKSEYhv1S5kUGoZVJqZyrqKM5Da24m&#10;mpk4aqLDUB7sg8pAN5R5WKHKayPq/R3QHOBIO6DVzw5bfG3R7GKOZvt12Oxkhm2sc/0BhFKwB3aG&#10;ebPW+GrjrnAf7NWzljFBjNGHooOwV+eJHZ5MVB722OnjguMJ4XQEhv2cMeLnhL2E4KHoAEIpGj8x&#10;FV1raMSlyiommQrWtXQciwzEkSBPnCGQzifF40xSEs6mJuF8ejJ+kreSJXCvpkbhalIQLmXF42HH&#10;Ftzv7sX1mmbcrKrGJb7nZM92XGuqw83aCtyvq8JP8qxfSjiOJobgIN//GP/7jMdG4EhcJA5x3Bcd&#10;gr1RwRiJ0GE0Ui5TCCE4A3EiLgjn0iJxNS8G14qSJJC0dDT1jonow1tC6N0skL6GkVr0qDQHdefB&#10;MyYfmslHM9PPPVawB08Jn2evND+WfkoTQhJET6ZBJP38JcH0gtvP34njBy/IeqYniKYyXV2R6+OO&#10;vCB/5EdFoDAhHiX80pYm6pHLL1VRbCgaWU0kjDYX5aGFMGpMSUBlRDDKdN4oJxyKXS1R5rYB1d62&#10;qGdda/S3RzPHdgKq0dEUDTbGaKI3O5ii230jen3s0cdjdzBNDfhs4vYmDAU4YU+IFxORJ/b4u2K3&#10;jyOGPDZhh6stdnk5Ypj7dvm7YYf7Jgxz/x4+v5dQGw3xJgjCcSY7nUklF5dKSphiUnGCFfKQvxNO&#10;8Jgz/HecDAvitj/ti5MRfjgdo8OFWH9c0nvgUlIwnrU34EFbEy7nM2klEnxRfjibkoI3B3fiSlMV&#10;bjZU45a8gwAT4tnsBJxKjiKMQgmjUBzSB+Eo095hfTDGCKmD4UHYFxyAg0x043zuRCxhRIhdSqez&#10;InClKkdegjJBm//64Q0BRBhpZ9SkVTJSmuO69+SVuE/QPHj6Wjx4RhM2DwmZR/QTVi+D34inz2k5&#10;TvsZK9lTCaQXhBFT0aXztwUhpCOEruY4uCDNxQWZ3u4oCA1EYUw0SpMSUZKUgJzwQOSG+aKSX7rG&#10;3BS0FmahrSAPzdmZqGPSKA8NQmmgN0oJhQJnCw1GVZ42qCVc6v3s0cCx2c0K9XZr0WBthFZrY7TZ&#10;mKCV7nZcj62OZuiRZmLa7myGPlcLDBBUg+42BNAG7HCxxICDBQYdrbCH6WgPQbTLzxU7ub3b0w57&#10;vB2xL9AdB0J9sD/EBwdD/TAeE8YaFafN0xwNdschH1uME4oneNxRnReOEpynmNwuhrnjirzaXu+L&#10;y3ovXE7U4UFdAe7UFmq3pj0Z6oKTBOUpP1+cIIgvlmTh5/ICnC8qwNXKSm4X40xOCk5nJWCC49Gk&#10;KIJIh8NMdIejdDgY5sdk50UYBTK9heBkXDDOJoTiXGIwziXpcJnpiCCaovW/v3ttWGs0c72aSkZK&#10;c10PCBnphwSMZkLmkZz7oZ+8eCeevnhL6EjPgOi1YXz+Wrx48UE8f/pR3L/5UuS5uupSbW2vZm+y&#10;QY6tLVKcnZE+AyN9FIrjYpATGYrMIG+U8P/Vq1P0aOAXrr0wG635OWjMTEcVoVUY4IsiXzcUM6Xk&#10;ES4lLlao9NiIai9bAskOdaxk9U7rUWuzBnWWq9BkuRptG03QIqHEcQuh1LXJBFvtTNBjb4LtDuvQ&#10;62iBPmdL9PP9BhzMCCJLDDlvxLC7PWuZF0aZakYDPLGXYNrHxwfDmX5kHWOVPBQegANMSfuZrPaz&#10;wh0kTPZ7bMABD1sc4uc86O+Bfb72OBy4CRcJoRupMbiZlYxbOUn4mUnnfkMZrlXk4VJOAs5EeuCU&#10;/yYc9XLAEaa1UwTJmYwE/FRaioulTEdFpThXlI+JgiyCqgjPO9txLicNxwjCg/pw7Odn2U8gSRAd&#10;0ofimFxRHumHiVgdzqeE4nqJBqPZdPTpHdORNnktaxtBpGCkNJf1iKnmMYFjABBTEB8/kQCa8XQy&#10;ktVM+vGkoao9kzB6/lY8nAZRob3D1QwrK+TaWCPdZiPSCKMsX2/khQQjPzwU+WE6pPLLW8BUVM1U&#10;VJYQiVp+EZtz09GUlYa6lERURIWhwM8TBV7OKHDdiCzbdSgieMpdrVDuvgEVnhtRwWRTYbsG5YRQ&#10;hdly1NKNVkZo3rgGTRuMtaS0mVDq3LQG2+zXYTtTUp/LBvS7WmtA6iOQ+p2tWcvssNPLBXuYwkZC&#10;g7XbwO5j4tgfxUqkj2BFi8Z4Qox2Kv1IbJi2anuMADng54R9rH8HvO0JJmcc9HPBAaakQ/52OB3p&#10;i0sZybhBoNwuzsDFdD1uVxcxsbCiJbPyhbvhZKAd7YCTfo6YCCeQYkIwkZyMsxm5OJeZg1PpqTiS&#10;GIvx5EQ8aKzHBYJ6glXxNCviETnRzuPHWOHGYkJxJCaYwGRF1AfiVEoYLhXHazeWm0lHv7x5rZ3i&#10;/6TOpin9M0iDzysJIQKHfsrHMyB6psGI+wkebb6IlUyeupcwes59jx6+1kBEX022skSOpQUIJTAh&#10;TcPIF1k6HbID/ZHu40o7o4rVoiYlGsWx4ahKjUV9ZjJqkuNRERuFklAd8pmm8jwckOdkiQxCpcDe&#10;DKWESCkhVEoolTiao9hqNYrMVqBkzVJU0HUWq9FovQYNhFHzBhO0cXuL7VrCiFXNiamIYOt3t0W/&#10;mw0GCKUB900Y9HLCkK87hnV+2BMejhF9NEYIoL1McAfi43EoIRHjqSk4zsR2Ii0JJ5JjcJw1bTyS&#10;tYnV7bDOA4cJlCM+9jhOOB1jcjsd5IYLrFY/56biWnYUzsd5Mx1F42JqOE5He+FksCOOMxmd1bng&#10;VCCrHceTYT44HhXClBSNM8mxOM7/LmOssvKC2YNRoThKIB5NkbUtg9UuDeNMXYdTYjAWH0ZIhmj3&#10;1JZ17Tj/xpm8KFytSsTV9uLP6UheMPvhvYKR0tyXBh/NEkTTlvNBM6mIFe7xc3kW7YV4+Ow5PSke&#10;PXkpnn4Boiw7GyQYr0CSiRHSN1ghyW4j0j1ckUMIZeoCkRHgh3R/L1Y2f9QkRqKMX7iSGMIoKQb1&#10;KXGojA5HUbA/8nzcke3mgBwXW2TZred7GSPPzhRFTDPFhEoxoVTExwXrVyJ/7VIUGC1GqfESVJmt&#10;YmUzQb2VCRPSWrTZmqHD3hzdBFoPQbSdla/f2wmDPtLO2EEw7vD1wA5/bwyH6LAnMhJ79LHYExeH&#10;vQkJOJCUjLGUFBxOl1/+DByjT2Rn4GRWOk6mp+BkqlwEGYmjBMlhf2eMu2/EMXdrnPSxJpAccD7K&#10;g5XMESeCbXAuxgcXk4JxJpZ1KtoHZyI8cY7QOhlMEIW44Ti3D7MCHgv3w7EIfw1yYwGsi0xcY9we&#10;lzf3jwvHMQJILto8Qo/xv6G8tGUsRoeTSWGYSI0gMOmscNa8GJyvzsDl9upJwsju1w9MRqxo0r+y&#10;rkkgqZqmNCcl089zwkdaTko/ecEURGu17BkrnJzYfjqprS969Eye7n8qHj16JQqcvcwJogka2RZr&#10;kL5uFZLXrkKG9XqkOm9ChrcbcoMCkMOaVhgZjoLIUJTGRKA8LhLF0aEoj41AdYIedXR5aCByPV2Q&#10;wdelO25EpuMGpNmsQ4qlEXKYcGQ6KnQwRyFTUT4f565djhyjRchZuQAFqxahbO0KVK03Rq3VWjTb&#10;mqPN3hLtjlbYQhBt9bJHDyHU5+eKfn8PDAR40t4YDPTFjiB/7GSFHI6Owp6YGCajGOxLiMfBtDSM&#10;ZWRgLDMTh7IycSQnG0fzcnE8LwcnuX06l85IxXhsJPbrWN08bXDYcwNO+FrjlB/HQBvCyBmXkvxx&#10;KT0WP+el4UpOEi5lxuJcPJOMBJHOiaMr7Y7jwV44qvPBkQAv7Pd0xqicy/J0xJi/K8YJvKN6HY4l&#10;hOFYUiSrWgT2RwdiLyvhgWh/7gvBCVa0o8msbSkhOM4kdro0VcJIq2oSRlPymrUPH8Xv8jT/x0/i&#10;w5T6RVmlOSgtBc1OTMs5IcO8kKxljwiih0xBcrGjXHUtL/+49/CxuHfzoSh199ATRFNJ682QbLIK&#10;KeuMkERn2loh3dWeMHLXLgHJDQ1GKStQaUwUQRSNEj1TUWQIKmMiNVfJVOTniXQHGyTbWLDiWSBj&#10;kwVSWLeSWb+yWNXyNpkin0CSztu4BtmsZlmEUPaKBchbuYh1bTkqzIxQY8mqZmOGFnsrtDlao8PV&#10;ljByxHZ/N/T4uWE7QdTHL30/q9mAzh8DQYEYYkXbyWS0KzKCDscegulgchITSDoOpacTSuk4nJWF&#10;8dxcHKWPZ0sg5eIk94+z1h0M9sOYtwOOeNnguK8t6xdrW5Ajzsb540Z+AkGUgmv5mbicnYKLcoEj&#10;gXI02A1jPnY4yqp2IsQdp8J8cTpChxNhgTjItDbq5Y7dHk4YIZj2B3rgoExgUUxN0axuhNBIqKdm&#10;CaNDsQE4HB+IA7H+2Kv3w0GmsOP8u4SR9ARt/vG9TEVT2r2PJIw+KhgpzUU9IYwkgB5J+NAPn/Hx&#10;UwmiF0xDLwih59o6pNv3n4jbdx6K2zfvSxDpmIyu5jnaIXnNaiSsXIHwJUuQYLYGmbKiuTggz9cb&#10;BUE6ZAUEoJRf9tLoSBSFh6AwLAglEcEo5lgcEojiID/kuzshycoMsaZGSDA3RtqGdUg0W4n4dcuQ&#10;ynSUbbuOdc0MuYRSNqtYlslSZK5ciGw6d9ViFJosR4npapSvX4PqDWZotLNEq9NGbHbdhE4mjG5f&#10;d2wj8HqYhnqZ1rYTQr06HbeDMBAahsGwcAyFhWCHBBSP2UOIyktFDibEsbIl4lBqOuGUg7HULBxO&#10;zsB4UhqOxiViPDIKh4MDcYi174CLJY56bcRZpp6LcUH4KTMeVwvScCk7CT9lJeJiqh7nY5mKQr1w&#10;2HcTjtDHZTIK88JpQkYuojylD8XRcB0OEJgjXs7a0gNZ1w4Eexpue0IgHYr0wz7CaSTEGyMcR8N9&#10;mJT8sV/vj9FIb+wjnI5mRuF8XaFW1Wg7eVpf/jzRr4SR/LWQKVpJac5Jrid6SAjJRY7S9x6/FA8f&#10;TTIFPRV3Hj4Vt+4/EjcJoRu37ourV29JEJnTE4QRcplEMlnPYpctRdTKlUixYqqxs0GmixPyfX1Q&#10;SBhl+PqhMDQUBaxrufyylxBIZREhKAoOQBFrUi5TQI6THRLXr0PMmpWIW8v3sTDhuBxxTEDJ61ch&#10;02YtcjaZIZvVLcvSGBnGS5BOEGUyFeWsXIx84+UoYkUsJcgqrdahfpMlWgijNsKow8MRnT5u6Pbz&#10;wrZAP2wjiHr4uXoIou1BwegPCcUAPRQShB0EUY+HC7Z7OGPAxx07+Rn36qMwlpiEseR07I1Nxp7w&#10;aAwHh2FUF0JoBGEswI9wcccBJwsccDbHOIF0PlaHK6xmP+Wk4GxqDE7og3A81APHA+yYoKxwxN0c&#10;x3w24Jj/JhwLdMRxAulklA7HI3U4EuyN/QTQHg877HG347YrDhE6xwmyY/HhOBofgTG9PPPnz3Tk&#10;g11BHoQnIRRFSEX5Yn8MgZXM6laUKoE0CyM5cW24ab+CkdIc1f0nkwSQXH39hAmI6efuU3H39kNx&#10;5/Ydcf3mHfHz9Zvi8uVr4uLZS+LsibNaPaOn0s3MkW60GEkEQsKq5Uwypki1sUGGowMyZDLykzAK&#10;QqaPL/KYQvJ0gcgN9Ed5RKjhrJm/D/L9vJHt7owsB1skEEZ6k5WIIVji1qxAjNESbi/WElK69Rpk&#10;2Zgiy9oUmeuZnIyWInXFQgJpMTJXLUGO0XLkmaxG4TpjlMp0ZGOOela1ZgkkNzt0MB11+bpha4A3&#10;thI423QBBiARJn3BIaxuQRjkZ9vh64mtTqx29tbY5miDbaybQ/5eGOVn3hetxz4mod0BPM7DDUNu&#10;ztjt7oK9nk446GnHZGSB/c5mGHO3xBmmlAsZ8TibFosT8qZuAfY45L0BhzzWY8zNFEc8THHCx1ID&#10;0rjPRhwJcNImrg+xkh0KYMqSq8AJoxEmowOE0eFwX+06tIm0OJxKT8BR+RPZUUHYQ3DtJIx2E0Z7&#10;mZr2EkijBNJeWd2y+LeLUicJJLupd+8NtxXRYGS49ayS0pzT7QdMPncfiGu374prN26LK0w/V3+6&#10;Ji5fuCjOnzsnzpw+I04dPy2OHxyfTUU0cs2MtXSSxJqURIgkmK1Dmp09MpyckOnmiAJ+uYuYOLJ8&#10;/JAXoENhcDDKwsNQHs6UFOCLLE9XHueMdKaiVBsrJFmyprHyRRMuUYRMFGGjX70I8aYrkLqBCWyj&#10;GTIJo4z1JkgljFJWLEIaj8tYtRRZq1cghzDKXWuMQnMTlPO4atv1aHCwQovzRjTTmz0c0Onriu4A&#10;Ty0h9RCO2wmhfnq7nz+28rNsc7TFZmtzdPL1vQ4b0Odsg+0uNuhzd8QOH0/s9vfGHi9XDDnZYMB+&#10;A3YSdntcN2IvK9pepqKDHhY44mONo6xqRyN9MR7uRbjYYczTFIcJoMNe6zUf8rLAMT8bnAh0wAmd&#10;M8YDDYsnx3RMRf7u2OvjglEvCSQHDUZHCKOT8aE4nRKFk/RYtA6jBNGuAHcMs66NssLti+E+wmh3&#10;hDd2s66NpUVqMDpenmX34dVrwkimIwkjw+1plZTmnK5evyF+uvKzOHfxJ3H27Hlx+tRZMXH8lDh5&#10;ZFyMj42Jw/sPiLHR/WJs557ZVFThYocCJpRck2VIXr1EmzdK22CFDHs7ZDjYIYdppyRYh9KwMA1E&#10;xaFhrGYRqIqOQkmIDrmsTBn88qc52yPF3haJ1pZIsrZAvNkaRBEu4csWInLZfEQzecWZyvq3RptH&#10;yrAyRTqrWMrqpUhavohAWox0Hp9BGGUZSxitQSETVqmVGSqszVBLIMnKVsuk1GBngRYXW2zxckK3&#10;rwe2+TEh+flhu78/tnl5YTPrZStf18Jk1U7gSRjJC2oHvZ3Qy6rX4+qEPpmUXG0x6GCpXU4y4u2I&#10;g4Hu2O9rj1HPjRjXOeFinB9OR3riaKgbk449xrytmIbW4aCzCWvcWhxwNSO0rHDYz44QcsGxEC8c&#10;iwjAqfgonEmKxcGQAOxh7ZNzRvKM2j4fZ4wFe2KcyWc8OgBjcgI7iBXS14UwcmNq88NBgmoskdVR&#10;H6hdHDwc6YOx9GiMFyRPnqzJt/sw+Vy7HMTwyyEyGal1RkpzUKcnzogTJ06K8fFxcWTskDi0f784&#10;NDoqDu7eLfbv3Cn2Du4QI/2Ds6mokF/CfCsj5BISBeZGSGOtSl5rgixbG2TaWiObFSfXwxWlrEHl&#10;4REoCSOEYmJRGR1NKIWgKCiAFc0bmQSWnOhOddiERL4ugekowcIUkaxcoYvnI2zRPESbGGCUSDik&#10;WBBI69ci1dSYaWwp4pfOJ5AWI3XVMqStZpUzlp9pHYqsLFBoYY5iQqmKcKmyXIdKfs4K01Wo3bAW&#10;rdopfwd0sWpt9fTAVg8PdLm5os1mAxqZ9hpNjdDOv7WNNW+ICWVPsC+GAr3R6+2OPsJswNkCffbr&#10;tGvc9hMkx+U8TmwQRnSuOBYTgAtMJEeZTg4x9ez3ssZBN3McYjU74GCM/XbGOOi0TlsGICexj8rX&#10;yPmg6CBWunicy0jCUX0o9gf5YJ+fmwYjOYk96uukTWIfCPXCPnqvnCdimhrhKNcbHU2NxtF0PUZi&#10;g7GDMNolz7xlx4GpSIPRL0+fit/ey7VGhtP68ieNlJTmnMYOjIn9e/eJkeFhsWdI3v96QOzqkz9T&#10;vV3s3t4jdsmfJ9rSJWFkx0Q0mWm2HOlG85FtspRf/tXINjNB3kZCaNMmyMWPObMwCkRFeDgTURQq&#10;owiikBDkBvizrgWgmM5jOsrxcke6qyOSmI4SNhFIG9YjipUvZMkChBJGUV/AKJmASCWMUgijRMIo&#10;jsckajBaPguj7HXrkGduynRkhhK6gnArN1+D0jUrUWS0BCVMclXmq9DAKtZiuxFtm2w0t9psRCOP&#10;rVu7Gk2EUYeVvIxkIwZ9PTEcFszqE4qR8GCMsBrt9nPELi9bDPs7aIsOz+Ym42JBKk6kxeBURgKO&#10;y9XRBIJMSnuczTDqYIJ90nZG2GuzGmMuhJOXAUbjAY44GsQaFuKBQxE+OBodiEPh/oSRF/YHEDSs&#10;laNMciM+TthH+OzVuWOUABrluCfAFXvkY4JnLDEcY8kRhFAA+gjInTJFFSSDINJg9BuTkfwlEXmz&#10;/g8f5QS2gpHSHNTozmGxe3CIABoQO+XPEnVvEwOdXWJwyxYx2LFF9G2mm1u1isZUNJVpvBBpK39k&#10;NVqMHMIo30ouRNyIHDtbZDPl5DjaId/TFWVB/qgMD0V5RDhKQ0OZiHSai8Po8EANSnn+fkh3d0Mq&#10;E1KSgy2SbK0QY2aEsJWLEbZsAaKMlyJm3WrEEyhJrE8pFmu1tUxxK5YgZukCJCxfgpRVK5BKGKWu&#10;Xo0MY2NkMaXlrmNdM1uL0vWmKDE1QdHq5ShgpStivSs1WYEKQqea+2vounUmqKcb6Lo1Rqjnc5s3&#10;mKLbwRrb+e/YERyI3ZGsQDGR2BcTioPyurDYEBxgNTqcGY+zpbn4qbIIp/IzcCJd3kw/Ggd1Htjr&#10;Zo0RJ3PsczLFXoe12Gu/Bvs5HvKwZEWzxhEda1owk1G4tza/dJjjQUJpP9PSqL8T05AzIcRk5u2M&#10;PUxJIwGsboTPSJAbU5Erdvk5Yye9O9wX++JCsC8+BDsjfNHP5LQrLkimIpyszdNgNPXyhWGdkTyT&#10;RhjJ29IqKc05DTL5DMgfaezoIng6RW97h+ht2yx6W9vEdkKoq75ZMBGZlzlZTpQ4WSJr9XykLv0O&#10;KcsXIIMpJpcwyt64AdmEUZ6zE/LdXFDMRFEa6IOyYB3KwkIJo2CUE0hlYSEoi6L1Idpao1z/AKS6&#10;uSHF1QnJTnZIsbNGHFNQ+OolCFuxEFFGy6AnHGLN1iCBQEpmMkrkY/3yRdAvXUgYLUXyyhUE0kp6&#10;9TSQjJBFqOQRSMXmrG2ETP6KZcgnuIoJpTJ+5nK6jHWwfDWTEmteDV1rtBJ1JqsJJWO0Wq5Fh425&#10;djZtwNcDO0MCWIEicCApGkdYp45lJuEIQXQ0LwkTZbk4U16E8dxMHElOwuEoHudPoLhYYcSRycjR&#10;FHvs1mDETs4ZmeEwU9GRQBuCyB7jYe44zhRzkglrnEDaF0i4+GzCLk8bDHvZ0U7Yw3S0hylpJJD1&#10;jKlnb6gnRoM9sJvJaIgwGuK+3UxEI/pADIV5Y0DeVC4xVKaiWRi9f/1Suzbt919+Eb98+EVbka2k&#10;NOe0jfDZ2touuprbRFcT3dgqOhuaRRfdWdcoOqpqBEFkR0/SyDJahORl85GweB6SmDYy+IXP3GCJ&#10;XPtNKHAliLw8UOLviWI/D5Tp/FARGoRKJouaWD0q9FEoiw5DRUw4YRSCTF9vpBBeKS4GGCWzqsWa&#10;myBs1RKELl+ISCYZ/RrCiAkmnk6UI4GhX7YY0UsWInbpEla1ZUhcsQJJK1chedUqVsjVyDQxMkxm&#10;m65DvokxcpaxUi4jjAicSoKt2nwtKgmdMmOmJAkjgql+rREaTNegic+3saa1Wa3FFltzdNmtJ5Rs&#10;sCPQA/uignBIrqDOiMXBZCal5HAcyojHeHY6xlKScSCa+4L8MCrXCDmYYvcmEwzbGmsesZeT16xo&#10;3lY4HEAYhTpoMDoW5YsTen8ci/ZhKnLGLg/DPZeG3DZi2JsVjYlob7AP9ob54kAkKxyhNcr0szvQ&#10;HTsD3DDISrcz3A+7IvwwEOJJGHlhOIkwqs0zwKg21+7D69cGGE1PYCsYKc1JdRJCWxpbREd9i9jM&#10;FNRe0yDaqutEW009x1rRUVEhYaSnp0o3rWPykGlkCRKWEEjLFiHd3BQZG6yQ52iPQjdXlPp4oYRp&#10;Qt6TqMjHDSV+nqgkeKoTYlCVEIuiCCalqHBWtRDtfkep7i5IdXVGMl+fZGsNPYETsnwxghfPRzhh&#10;F2W8EjFrjRFLxzHxxBAoUUu4f/EixHCMXbIE8UuXMSWtIJRY1wgjWdeyCaE8AilHPuZxmUsWodB4&#10;FSotTVFnvR61VmYoI4AqCKRapq0WC1O0WJqhkelr80ZztG1Yi5b1q9BitgLtlkbYZmeOXb6OGInw&#10;wYGEEOxPCMPehEhCKU4D0cH4eCaWAMLEETsdLbDL1gi7Nq7ETutV2EMo7XM2xQF3CxyUZ9cCbDEe&#10;7oTxCHcmIi/Nh8PcsNffHjtdLTHgaE4gbcAub0fsDfIkhAIwFh2Eg0xQci3RcLCnBqIhgmooxBfD&#10;kYGEkT8GmJgGWPf2pEoY5c4mo1/evWci+sCa9kH7gcePrGpKSnNOm+ubxOa6JtFW20gANYqWqjrR&#10;XFEjWipr6SoJIq2ilfPLVGi1kl90mUQWI4E1KXHlUqSvlzCyJIwckO/ijBIvd5QSRiWEUbqDNVLt&#10;NqA02F+7RUglYZTPylYQEoQ8nT9SPQgiN2ekOMtJ7E1ItLZCFJOQbvECBMz/HkGLJJCWIdqYaYiJ&#10;KJYw0a9cjrAF81nTliB22TLELF6MmEUSSksRRyglrVyJNJmOCKQcExPWytVIlzDi8QVMTJUbzFFr&#10;Y4VaawtUmDEhEUR1ZiZoIZyaJYxYB9usTZmM1qDZfAWa1y5Bm+lSdG9YhR1uVuj1tsNAkBv2y58u&#10;SpcrsxO4HYeRyHDs9vfCgNMG9NuswS6b1di5cQV2WK/Ebla0vS5mOOBhgTFfa4wFbsKRMBccCXfD&#10;4XB3HAhyxqjfJuxkKhp0Mud7EEZu1tjt64wDTERHYkMxnhiBQ/Eh2oS1XOi4QyYjpqI9kQRUbBj2&#10;EFZDYT7YwaS1JzUE49XTc0a1eXa/yQWPszD6RcFIaW5Kgw/B01RRKxrLa0RjGV1aLRpLKkRTSbFW&#10;0QiiybwNy1FgtYrJYwkTyTxEL/wBCUxIMhmlE0b5TvIeRA7aGbUCV3uUersgy3EjUmwtUcDKpl0c&#10;G6dHYVgYcnU6pHl6sKIRRK5OSHFwQJKNDeLMzVnPlsF/3o8ImPcDgubPQ/CihYhYvhz6VSsRu3ol&#10;9CuWI3zhAsQslfBhjVvI53+ch7AffuD4o5aUUljZ0o2MkUmnczuVwMrg+xawhpVvXI8qwqjGZiMq&#10;rSxQasK0RCDVMxFpNjdGg5kR2izXoNViNVrNlqN9/Qp0bjAiHBywl3VoX2wIDibG4kCi/PkjJiLW&#10;z2Gmop1MMv3yTpJMQrvtjbHTZiUGrFdg2GENRlnR9ntYYsx/Ew4HOeFwiCsOhbpgn84BI7622ONh&#10;raWiQWcmI1nTPDdhT5A7DkYH4khSBI6l6XE4KZzwYR0jiAZZG3cyFe2LN8xl7dYHYzDUGwOscUNJ&#10;wRiRZ9NqczUYfXr/UUy9f08YvVcwUpq7atIAVC0aCKCG0ipRX0IXV4r6ojLRWFAwC6MCfqkKrFZr&#10;MIpdOo9A+hGpJiuRaWWuwShrkw3SrTcgmY8LXOxQ7G7PpLQJeQRTlpsDCvhlLY1mPYsIZzIKRaqn&#10;O5IliJiKku3skLBhA/Tr1iGIKcbvxx8QSCAFcgwgYIIkcCR4CKIoJpwQ7ovkPpmKohYsQNj33yP4&#10;228R+t13iJw/H3FMScnLmZBW8vNyTGZyyuBrC8zWodSGich2A6ptbZiSrFBMGBWtkjdpW4laU2PU&#10;rF2FitWLUb+Oqch0BVqZjlrWs8YRToM+rtgbE47ROHkTtjg6gSCKwXBYCGHkR4DYoc9uLQaYioYI&#10;okHr5Ri0XYWd9oQTk+V+eUo/0BFHwzxwNMITh8JcMRpoj2FPVjI3S9oKO903YpcXQRToiv0Ez2Gm&#10;ofGUSBwljA5weyjUC9v9XAgkD+wKZ32Tv5JLGO2KCsSABiPCKiEIO/MSsSs9QYPRr/IMmkxGHyWM&#10;1FX7SnNUDaUET0mlqCuuEHVFdGG5qC3gWFAqmvNyBEFkl79h9WT+xlXIYzLKXMuatnIBU9ECZJiu&#10;Qs5GC2RYy7syWiFpvRnBZIGcTUxDThs1KOW5MvWwqmV7u6M8MgxlUVEoCo9Ampc3kl1ckMR6J1NR&#10;jJkZwlmxdISMjkAJkeO8efD/nkD64UeELFiISIIoYtEiDUYRfBy1cDEi5i1AyHff09/NpqPo+QsR&#10;v5hAWroCyUuWI3mxvLB2BYpYw0ptrVCxianIxhYVVlYoNFqJ/OWLULRyMSqMl6NSnmVbsRA1RovR&#10;sIYVzWIV2m3MsZn/nh1BvtgdFc4vfiTHaOyJisEewnV3SAB267wwRJD02Rqjd8MK9Fssw6AVa5ot&#10;6xphNMyattdnI8ZYycYjfXBML6/C98RokAN2ElJDTEVDroSRBFEAExMr11hssJaKJIgOywnzmCAM&#10;6tyxzccZfTpPDEfpcCCFnyM+DDsi/Q2OCUY/Hw/lpUoYTeytKzKf+vir+DR9C5FfCKOpj79N/6+v&#10;pDSHVFdE+BSWiRrCR7oun9t5hFFusWjNTtdgVLBpzSQNQgk5ZsuQuW4pUkwWI8dK3haWoOEXPI2J&#10;SM4d5dpuRLKpETI3mKJA3mTN3hYxFqZIsbdBaVAAyiIjUBAWgWz/AKYiVyTZ2yOJqSjK2BhBixex&#10;ns3TQBRBgITMX0AY/Qjfb79HAMfgeYQUHfzDfIQvWKTBKPzHBQjWYPQ9twkpmZpY2/SEVOz8RYjn&#10;cUlMRhqM+BmLbNajzNYaFYRRudUGFBmvRsGKJRqMSujyVUtQTdcZL0OjnC+yMkaniy22+boxeQQw&#10;mYRgZ1g4doaGYRcT3q6gQOwiGIZ8nVjRzLGdINpusRz9rHZD1kxItkbYyZo27GaBvQH2GAv10G4F&#10;ciw2CIf1vhgJdsQOwmjQ1UL79ZJd8rfbwnwNIGIiOkzLBY0jeh3/pjf6mIpkMhoM8cEe+aOVCQSP&#10;PhD98rfieMyeZL2EEPYU5U4RRPqpD7+I9x8+iU9TU+J3DUa/KhgpzU3VFJSJ6vxSUZVfIqrySgii&#10;YlGVWyJqc/JEc0aSIIT09FSBzRrkrl+JHNPlBNIKpK9j7bFlJSOMMjaYI43AKZALHwmkRGMmEtae&#10;XEIqy94aaZs2IM1hE1KdHJAfGIASJqOy8HBkeniyotkj3sKCqWgFU9EC6BbMRyihFEaABDMhBTAZ&#10;SRj50f6sY4F8HMSkJGEUQYcRPBJGoUxFUYSYrG0SSBGEV9T3hBKfj2OKSl2+HHnma5FvZYrijZYo&#10;YxorJwSL1xmjWJ7iX7capXJRpAQRYdpsuQ5tG9ahw84KW92d0OPnTnuiz98Hg4F+2BHgq13RP+jt&#10;gl5Xa/Q6r0cP69lWi6XYbrkcAxtYz5iSdtqZYKfjWuxhFTsQ7IzDEV6EkZ92jdn+MHcMB9hhgBVN&#10;/nLJoPMG7PZ31c6eHUkMw3halFbNhuVp+0B39Po6YztT0WCwF1NRIEaZgHYxLfXz+f4If+zma0ay&#10;NRCBINJS0SdWso9aMvqFyegjx181ICkpzTlV5pWKSsKnIqeYLhIVuQV0vqjOTJcgMqcnkvn/9Fmm&#10;BNE6mjUta+1ypNKFtuuRa22OeJOVhNB6FNpt5H5jJLPqJK1ehqQ1hJbVGhSyruU4OyGWX/4kB3vk&#10;+HijLCQYxYE6pDs6Qr/GBMEEkIRR6OLFmoMJFVnTZEWTVc2PIPL9/jv4//A9ggib8EULCSSmIkIo&#10;mM+FE2Kxyw1n16L4ugi+JvI7AopQiuHj5GVL+fmZ5JiONBgxHZWyWhabmqCEIKolfEpNlmsrtBtY&#10;Pdud7dDp5oRuDzd0e7qjy8MFXaycW902odfDHgMethhgrep1MEUX61i31XJss1qGHqul6LVmMpJz&#10;RnarMei4BkOsaLu9N2J/sCvGCKOD4Z7YE+iEXT6bsENWO4f12G5jij57Cwz7sqIRLGOE0MGkENZB&#10;Xwz4uWK7lyN6vZy57YZd4f4YiQthPQvFYEQgBsKZ2GJCMJoVg90laRJEWip6+3RS/CpBJK9HY0KS&#10;K681q/sZKc1FVUyDqDy7yGANRnmiKi1J5NmvtWMimoxZMx/JqxZqq66Tl/2IhKU/Qs8xjV/i5DWr&#10;oF++GHkbLJC13hTxK5chhTBKJoziVy2GfvUCZBJYRe7uhrkhK0tE0/IMWq6nJ3JcXRG3bi3Cly9F&#10;BGESvmwJgmRCmj9Pm8SWMAr48QcNQr7ffws/CSPuD1+0aBpG32uOIJzima7kQsiZdBTJ10ZzjOF7&#10;JRFGmWuNkG/JZGQ9AyNLlKxfiwqCqJ71rXK9CapZL5tYKdtdnWhnQolmomvjvuaN69FkaYzWDUbo&#10;YAXbYr0SWyyXoX3dAnStX8yKRgjZrjJ4kxEG7I2Zdkwx5GqOnZ7WGPazx2iQM/YGu7Ca2TBNWWi/&#10;YLLN1hQ9G9cRRpbaD0rKM3YHYnUYjvZFrz9Tmac9tns4aCAaDvHDKMGzNzGcMAohjAIwGMljEyOx&#10;rzBFgmg2FU29eS+m3svT+nKh4/QV+xqM1OUgSnNQZQRQWXahKM0sEKVZBaI8K09UZGaLqpREDUY5&#10;1saTiWsWIWH5j0hc8j0SF32LuIXfshJ9h7hlEgBLoV+6GHErlkG/ZLG2EDFp5XIkrpD7FyCaAEuQ&#10;N+pnCsnYZIPEDdaINreE3sISMaxncRbrEW+2FnFrVmuOIsx0C+bB/0dWM8IngKMBTKxrfCz3hy6c&#10;jwgmqYhFTFIEU+h8QoefIZafQVpPoEXz+WhCTc9jYhcv4OdZgjQmuByLNSiyXq+BqJgpKd/MBKUE&#10;VO0mK9TaWqLOzhoNrJSNjg5osLdDrc1GJiVLtGw0Q7OVCZrMlqFt/TJstlpFr8ZmVrLNZgvQbUkY&#10;bVyBPoKolyDqZT3rd1yHQQ8rgmcjk5QVBty5zbq2g2Dqc7HAVjtTdG5cg27bdeixW48++XturGl7&#10;wn2xVy+viWP94uMeD0f0e7tiF0G0Ly4M+yR4UqIxLCeu9UHYyX2jWQnYX67Vs6u07s3Tl2LqrTyl&#10;T0sQzfijwUpKc06lWQYQlWTmi5KMPFGWmSvK0jNFbYohGdGTaaZyMaFMFz8gZSmBtPh7xCz8wfAl&#10;J3jkFz9UVqf58wmAhdolGgkSCIv4mECKlFBavRRZthuQ4+iMWPMN0JuuR+TatYhiRTOsrl6NGOOV&#10;TEcyGc1jAvqW8PkGAfO+RwiBEkwASSDJ5yKXMXExSUUuWYQwgiucz8XwsQajVUxHMiHxc8XzcTz3&#10;xzO5JRBGKcasm+bGTEfrUGhhilxTY2QSUBJIFaxm1Zs2oMbOBrV2mwgnW9QwQVWYr0HlulWoNWV9&#10;M5On+VcyFRmjcxNBsmk9umzWomsD65nNcvSymvURRH32a9DvZI5BV0vsYBUb8rPDoBcB5EbguKxH&#10;rxPTkD1fb7OG72WCbjtz7rfmMfbYGeyBkSh/jEYTRuF+GPB3xzZ3wsjXnXAKwoFkPcbS4zCaHMVq&#10;FqydPdudHIkDRZ/r2f2rNwgipiGmos8gklCiFYyU5qpmYZRBGKVPwygtTTRmJItSTysNRkxHyGIi&#10;yFq3hF/eRUgzksCRXoxU41WI4xdeztuEzZsP/eIlhBS9RMJoIaLkZR2LfkQEgRRnsgrp1hsRb2qJ&#10;KOO1CFm+nF6GiFU0YRGydCHClhEwSxcxDcmFj6xgBE04U4/cL28tEs6/GbNa3pZ2BaKYvsIWyzVI&#10;ixBD+MhFkZqNViGeY6IRzWMT5fwVnWq8AhkESzbrZY7JCmQSkGkrFiHLaBkKCaZyKzNUypXZrJwV&#10;luaoMjVChckSVBjTa5ahxnSVlpA6HTag29kGW+kue3MCaRWTzWr0EEQ9m0wIG4LIYyOGfO0xFOiM&#10;IZ38rbZN6COctjmYaiDSUhFBtkVWNJcNGPR2wK5A1jB5PyJ6KMQbgzoP9Pq4YquHE/p8PbA7OhgH&#10;UmNwIC0Gu2KDMUBgDcUHYzQzFgcrcrCvIndyvL3B7tXDZ+KXd5+mYSR/quiD+KiNH8XH6d9OU1Ka&#10;c5IQKpYmiIrScvg4R5SmpojWbAOM6EkCCTkbViHHciVyLVYQTMtZeWRaWowUfuETCAKZjCSMIuYv&#10;ROT8BdolGrKyRbEqhc3/genlByakhYhesRL6VWsIn1XQLSJ0mHokhCRoghbNQyi3ZTqSQApmsopg&#10;wopiwolkfQsnsCIJLu1e2QRbNIEUwZoYvYogIoDijFn1pE1WI55jApNWIo9JknNYBE4KYZRKCKUR&#10;QhkrFiB92TykLZ2HdII1h88XmxmjbP1alBBMpWuNUL5mBSrlj0SuXYHq9WtQR1i1ssZ1ONmiy3kj&#10;upws0GHHdGOzAl2EURerWZf9OmxzsWStYsrRuWFXmCd2hnpg0M8BPU7r0WnLJMVU1UUISRB1OVqi&#10;19MOOwii3WEGEPXydVt9nLHVU06gO2Krlwt6/T2xJzbMkIoSwzEUHYAd9HAya1t+ogQR9lbmazB6&#10;//INwSPniSSE3k1b3gfbAKUPtJLSnNNnEOVOwyhblKUmi5bMeFHutcGOnszYuBop5ouRSyBptiSY&#10;zFdpQErkFzuOCSV8PkEiq9q8BYgglAwwMqSj8AUEFR1Ky9P1IQsXM/Es1tYUBTABBS74QYORhI+O&#10;x4Sw/kkIyUQ0AyM5lxRFEEkA6QkZPWEUI69VkxfSEkQSRl+ZySiekIojrOJWLGZ6W8RKuUSbWE9e&#10;thDJi75H8sLvOP6A1CXzkcHnc1YvRz5BV8C/oZl/r4jHl7PG1W7cgIZNNmix34g2B2tsYSLq3GSM&#10;jo2sbaxnnfasbg7r0E3g9LhvxIC831CIJ5OOtwakfm87dGuvMUCok9Vsi70FE9YG9Pk4asfujvDF&#10;jlBvbPN3QYe7HTpc7NDFirbN2xX9Om/CKBT7U/UYjgvFYKQ/dsbqMJIRjX3FqRiuyAdBNEGbf3pn&#10;mCcyAOgt/SWQDFBSUppzKpIgSpcgks5mVcsSZSmJojkjdhZGTEco5Bctnykg39YE+RuNmZJWIYMJ&#10;KXktU8kqJpYlC7XT7LrvvjfAiFUtZilhtERONLN+EUKhBFYI4RO68EcEyRpGeAXIyz4WzNMuipVg&#10;kmfL5Fk0eU1aCJNTKKEmT/WHybVH/BvhrGsRhJ9MStGsYHpCJ2YVvYLVjZaXjOinJ7Gj+LejCLYo&#10;eQtbOo6vj2fiiuffSmJ1lE4kCFP4OI11L51/I4OvySQYs/h38gikUvM1qLY2R72tJRroemtT1G9Y&#10;g2ZrI7Rbr0Q7YbTZ1ggdDmvQKSelvVjHAly123nsCPPCYIg7Uw3TjZsNIbReuwi33VaCaAO6XGzQ&#10;6WZL2DgQNm7oD5K/7+aMLZ4O2OJuj06mou1+7nwvJqZoHXbHhmA4hvVMns6PZCqKC8ZepiImIhxs&#10;rJwiiPQfZSp6S+C8n0lFEkZvmYbeaVYwUpqzKkozpKLC1BxRlEoYpWWKsuQEsTknQZT5W9rRkwQS&#10;ipzkb96booCVLdfGCLnWq5G5fgVS1q1gCiF0+OUNIkgCvv2W6cgwd6SXyYjpJlKChNUt9EcJJKag&#10;Bd9BN08uYjRc6iHPnsnFjv4/yjNm32lnzOTjIHnqXjNBxzFk4TyEsdaFL2Ni0pYCGBwpf7dtGeGk&#10;mduEoPybEfKsG987gn8zct4PiJET3ayNsUxfiYRTIiGUQAAmcZ+8sj+Dr5O3G0knwDJZF+VPH5Vb&#10;maNC3kvbai2qLIxRa7EKDayqTZYr0Gq1gjBajXZZ1ZzMCJCN2CZXYgd7YpCVayDUC70BzoTKRrTb&#10;r0eL1Tq+bi1abVjXnG2wzYupx0cuqJSXd7ihx98Zm903odXFFu2uTEWsadsDPNAX4o0dhI/0QJgv&#10;ekP90B8lV1tHYl9JhkxEs6nIcDqfIHo/nYo+viGEpA1A0mD0UcFIaQ6qkDAqSM0VBSnZBFKWKEpO&#10;FWVJCaI9O17CSE9PVXisR6nTWhQ7rmFCMqSjPKajLMvVSF3HOsSqFsXEESQvcJUXrf4oz3AxxWiX&#10;dSxkalqsbYfISz345Q8hHIIIB3lsANNUIBOSXEekWa4p0tYVGSzTk06aaUm+NpwwipCAI3RkjQvl&#10;e4fJ95+24ZS/BJFMY/x7/BuhfF95Me3MpSLRTGmxEkp0DN83jvBM4mvSly5DzsqVyGbqyma9K5Y3&#10;YrO1QvVGAokgKjddgWrzFagjhOssVqLRyggtm9Zhs7Mltngw5RBE3TpPwsIX/eH+6GWi2cp9rY4W&#10;aLReh0aCqMnaDG12Vuhi6tnm74HeYB/0BnlhW4AbOrwctB+elDDqcHMgqNwIKW/tffpCfQg5QiiI&#10;Dg/EUGIERvNSZSKSILpK6z4SRL+won18xxT0jvB5LyH0+isYfSCMPigYKc1FFaZOwyg5m84UxYnJ&#10;ojQ+ToJIR1+lUeqyBiUOq1HsYIwiBxMU2BFGNibItjTWYJRgJK+mX6itjA6UVY1pJ4hfcB23g/ll&#10;lzVNrpgO0WqawdqxBESgrGXc9v3OsKAxgM/Jq/a9+dj722+4n0mJaSmAj3UcQ2XSIXQ0GHGUl44E&#10;EypyLZI8AxdC0MgUJsEXLD8H01fId9P+lmD67kdEL1zMyrYMcUuXI27REkJpMZIJovRly5FJGOUa&#10;rUbWSvnDkKtQJlMRq1WlhRHKTJej0nwlqtevQjX/7XUbzdDiZI3NhMgWf1d06rzQHeqPbWGB2E5g&#10;bAv2RbePMxrt1qOGyaqRda/V3hptzpu43w1b+XxvZBB6wwPQ6e+GFjeCiImo3YUVzdOFqcqbFc2P&#10;ycgPPUHe2jgQxnpGEO3NS8aB2rJZEL1/8YZp6KOQd3T8+I7bbwmh96/Fe81vxHsFI6W5rgIJo5Qc&#10;kZ+cJQqSMkRJEpORv6U5PZHhRPA4mzAJrUCR7Up6NQptjZBvY4zcDSbaT02nrJUwWqbNGRkAI6uX&#10;oX5p15JpQCJ8pPm8NoEtKxgfy+cMQJLXnxFGEjo8RkJJgsj7G8JI7ieQ/PjYnw784TvWNfnrIQYI&#10;BfG95K1G/AgrCTQJN/l3AviagG+/065jC/qekJIVcZ6cP1qK+BWrkGTEz25sgpTVRtr9s7OMjZG5&#10;ejVSWNXSVyxFtpzANjVCqeU6lFmuQZn5apQyGZWvX83KZoJaGzM0Olij1d0B7X6u2Mw6tYXA6GSF&#10;6iI0tob4oivQEx2e9qjfRBgRaE12GzTQdHg6Y5vOBz2EVm9UCMFFGPm5oVlLRXbo8ODzfp4YCA7A&#10;YKiOEPJHDxNUn7wqPz4IIzkJGKsqwFhjnTZP9PbRM/HxDSsYYaTNFb1lPXvLNEQoaSB6/3nOSMFI&#10;ac4qPyWXIMoReUlZIp8wKkxIEwSQOT2RvmElgbMUGesWIG/9UuRbrOAoT++vRo4lYbSeX+Q1hNFq&#10;JqMlrGlMQQGEiwEe32pzQoGsRRJMvgSDhFSQdjbNMAck65cEkbwY1l++ZsY8VkLI9xuCiNv+8rVy&#10;Lok2rMrm+8q/xVG+p3yNzzd/hfdf/6KNPtMg86El3CKZePQETpzxGiSYrEXS2nVIXLNWc4rJGqSZ&#10;mCBjjfwN/1VI578lUy6OZNrLW7sKRebGKKGLTFextsmktAaVTES1BFEjq1STtytaAr3QShC1B3uh&#10;I9gbHaxqWwIIKB8nAsYWtUxGlfIntx02ot3LBV06mYiCsZ0g2iYdShj5MhlJGLnZY6ufB/rDdBiK&#10;jsSOyDDWOEIryB/90TrsSo3ASFGGBJG0Nk/069sPwvAT1nLimpYT2PQHbs9aQugLKynNOX0Fo8QM&#10;UUAYFUbrJZD09FSG2SKkGc9jevgeySt/QPKKH7m9AKkmS5FsspwgYt1ZaVgNLSuZhIsEiwYTQsSH&#10;296EitdfvyFICBHCKGgBUxSrlLwQNpCgMsBIXplvAJEGI77mSxjJKidrmD+T0ez8koST9rcIn7/8&#10;hf5P/Dt/gdc3f4EHtz25rSP0oli9YpiEYgki6QTCKGkdgbSWMKLT1qxB5loTpButRNKyRYQSYURn&#10;mxC+TH4SSMUWxihl1Sq3NkPlJgvUOm1CIxNME+tWM+tUM5NOGyHUyrrVyNpW52KNWkcr1DlYoVrC&#10;yHY96pxs0UHQbAvXYWsEzbGL6agryAcd3i6EEVMR4dZHOO2O12N3QiwGIkLRqyOMggOZisIxnBWL&#10;3eVFEkRXad0vr96IX97NTFj/AUbc/4FJSfOXMPqoYKQ0B5XPipaXnC3yEjPpDJEflyaKYuJEgc0a&#10;OyaiySwz+dtkPyB+8V8Rv+gbJCz6DgmLf0T8sgWI4xc3ZukipiLDRHWYnBdibdLJxMKE5EvAeH/7&#10;PbwIE0+CxVsCR8Jn3nzNEhQSTrNX5n8BJAkyv28+Q0nOHcn6JuEmt2Ul0+aZ5ChT0F+ZjAgkL1ru&#10;1yoej5PvH7FiJaJZx2KYjGKYhOIJoETCKEnCiCBKNTFGqgTR8iVIXLoQqfJ2uoRsNlNfnulqFMhk&#10;ZLkWZRvNtTtFVtoTNK4EjqcLGrzd0eDrQSB5EUyuaHC3R42jNapYzSptzTUIVdpaoMrOEo18bgur&#10;WzernKxzm7ndxnrW5uXEumfPVCTnnnzQHxWO3Ukx2Bkfid7wQPQE+WF7SCAGE6IxmJ4oYaSB6N2T&#10;STHFVKTVMw00rGHvaQkhzR/5eMYSSDNWMFKag8rTUlG2yJ2GUR5hVBybKGFknmexaiJ3vfzFVvnT&#10;RN8ifsE3iJ/3LWLoqHlyPdEP2qlzeW2YPMsVznQkgSTXEMl5HF8CSQLIcxpGGpAIHV8JH8IokAkp&#10;kEAKYJX7DKMZG6DkI18zY8JFTmz7MHXJKmZIX59hpAGJaUgCSp6Jk7cdkcCLWLFiGkYm0zCaTkZr&#10;TJBoxPq2fCliCdPYRfMRv2QB099i/puXIUvCyMwY+evXoMBiLQq1eyFZoNzeBtWEUY2Hy6zrvdxQ&#10;7+5IEG1EBQFUbm2qpahy6/V8bIkap41o9nIkgDzQGcIkxDrX7O2MelazRhdbNNNtfH1nUAD6Y6KY&#10;giLRExmALh7XzeTUGxmKnvh4CSMNRK8fPhW/vCVkCJz3HzhKGMm5oVkYzUBoatrTj6eBpKQ056SB&#10;iBUtNyGDThc5hFEhYVQXFy2BpKenstYtRdrKeVoqiiOI9D98gwhWpHBpAil8Bkj8QofKyzu4LW+m&#10;L0/R+xAKXoSMB2EiLcEkH/sSQBJGAaxrMi35ShjJuvYHKPnweA1EEkCEkcEGIBlgJKFEGM2YYDLA&#10;SCYzJiMmNQkjvRFhZCIvyl2rJaME1rIEJiJ5ca1cnBnLhCeBlLBsMZJXy8tdViFrnRFyzUyQa26C&#10;HI7ZBFOeheHmbOV2Nqh0tEO5gy2KbTeg1NYa5ZusmZ4sULLBHCVWBBG3qxw2otbZDg0eTmhmcmrz&#10;98CWYF9CyYs1zwENzpvQwuc2+7ijM9AHPRGB6I8LQ2+0Dp3Bnhq4tkaGoDc5SQMRU5Hu3b1H4pOs&#10;YrKefZgS72dq2Fcwogmf99OehdF0bVNSmnPKScwSOQRRdny6yI5LFTkcC2KTRF1SrFbV6EkmJGQa&#10;LULSkh8Qt+A7JqPvEEXIRNJhBM7MbTwkhOTtPQxAMpxu95s3Dz4EjExFHgSF+19pjhqQmI4klCSw&#10;vGWtkxVOpiSOEkwSUDINSYDJ0fc77pOg0kwofQkhglFanpH7bPlzRwsQJX9ZZI0x4tYxFZkyEUlz&#10;O1re4J9pLn7lcu36util8ur+ZUhdY4T0dSbIMpN3t1xLCJkgY60RMtcZI9uU+8zXocDSHMXWFijc&#10;sJ6pyXTaZiiUtjRDMfdXEFj17k5o9HZDk6xy/p5o1/kQRn5o53aTm5zgltXMGz3hIejTh2EgPli7&#10;oX5PhC+6dF7YFhWMvpRECaOrhJHu4cVr4tfX8szZO/Hu3Vumog/i3cx8kTylL2E0DRwJqRkYfQ0k&#10;9Vv7SnNQ2V+ASFqbN4pNFhXxelFgZ2JOGE3QTAnLmI7kzdXmIX7xj9ATQJEEkYRRiDydTsvT7rof&#10;v9dO38uzZYEEkf+PPxrSEYEigeRGGLn+5RttdOe+GXtI4MhU9MM8DUoSRD6EjoSUtASa3/cSUvLU&#10;v6GCydXa2tyRHGUSomUi0pYW8HPJFdxRK+W1bKs1GM3aRP4Y5CrD4knCSF46IhOSvMYucfVKpBJU&#10;6aZrkbl+HbLM1yLD1ARpa1YjnZCSQMoikLIkrDTLx0xOX0HKEmWbNqLGxRENrG+NTD3Nfp5oCfBC&#10;W4A3U5EPWnzd0UhQtbg7Y2twAAZiozCUFIOh5HAMJAZja4QfK5ovtsfrJYw0ED25dEN8fPpaTL0m&#10;hN6+Ee8ljAiid3KRozxjJhc6clvuM3gGSJ9tAJWCkdIcVHa8AUKGMUXkEES5TEZF+ihRlxAhgaRV&#10;tXSLlUhbtwTpRguRtGI+9AsJI1a0MAkfCSHCQZ5Fk2fGAn+UZ8pYwWTKIRR8teTzI9PQD4TQt3D5&#10;T9/AmUByIpBm7KzB6Xt4EkRe0jxW1jofvk7OLxnM96Nl2pK/rSYXR/7RhhXdBsu5K3kvJHn3yAjC&#10;Jmz5UoSykoXREXTksmWIXL4M0TIVGa1GPEGVRAilWZgj3XI9MjimEUbJ8la6JquRQoilcTuDEJKA&#10;yiCADCa4CKJsgih/oxVK7G1R7myPWi9XNBBEdd6uqGUVq6NlUmrQ7KydjWv19dTOrA0kRmFXejx2&#10;pMWhLzEaW6ND0B0VKkE0Resnbz4UH14SOm/eMgERQoSOhNAMjORjDU7aSBBJz0JpBkyfHyspzTll&#10;EUASQtlxyQbHJIkcfYIoio0RNQlREkZ29GTmRn75zJchw5gwWimvyieM5NX4EkZMJoEEkTwF7/sN&#10;E8o3TDXfTlcqJhWZZHyZeLy/+5Ew+h7O/+lbOBFIjv/pr3D4wk4SVDI9fWNIS24EljfB5D9/gcEL&#10;CCSmLoMJpK/MiscxkNZWYxNYcilA0IJ5BsvqyBQUusxwe1v5o5DxxkYahAwgMkHCurVINDNFkrnB&#10;qevNkELQJBJSiUxXSQRSKrfTCKM0QiiNNS7NjPDiazIJrtyNG1DssAnlTEQVrGC1TEU1BFKlGx87&#10;bUKloy2qnTehzsUB9Xy+kc+1B3prVWwgKQo702KxIzkaffGR2BoTie7kZDlOEEbm75+/E29fEyQy&#10;/bx9rUFHQujf8t8D6bOVlOacJIyymIY+O0lkxyaK/JhYURr7GUY0srXT/PMRt/RHRC2QP5j4vTaB&#10;HSpTiExGEkZ/Zd36y3fw+su38NKSDffLhDRvAYE0n3XsB7hK6NAyDTn9hSCi7QkeDUocHWeSEx/L&#10;tORFkPnwPfxYu2bsL2vgwoUIlPdEWiy9EMGsXSFMPDL9hC6RNly7Jh+HE0BRq+TdJGVNM0GcHAmj&#10;mNWroadjJJjkhDahFE8oSSfIOSbu0+6NxFQkoZS8dg1SZXpiEkpnjUsnsDIs1iPbegPybG1Q4uSI&#10;KncXVHm4EkRuHF0IJweUOdgSRpu0JQENTETN3m5o8fNAh7zUQx+CvoQI9NMDsSHYHhOO7qQkCaKr&#10;tO7Vo2fi/es34u0bOSfEekYY/Rl8/swSPH8cFYyU5qS+hFEmQSSdRRjlxMaLvOjPMMrbsAzpxvJW&#10;s/L+198TRN+xqs3jKG+qJmH0wyyMJIg8mX48CRs58SwrVsD8hRqQZP1y19LPt3D9xlDPJIAkjOwJ&#10;IXsCSNqRsJJJyZkpyZUA85RzSQsWEkTTJogCFi9GIB1E2BjuGLkKEatpph7500ehrGHSYXT48hWI&#10;JIyijUy00/yRK1dqZ9kipbkdzXQkz7bFED56gkkz9+n5flpy4n65FCCZkEoxXUcYmSGdaSjDygI5&#10;NhtR6GCPYoKoxNkJ5a5OqJRA0qBkgFGFrG3c3+ztjnZ/L3TofDQQbY3UoScmFNtiWMuigzQw9SYl&#10;ynSkgej53WdMRC/Fu/evCKGXTEX0u/8YjGQymt3+A5SUlOacMmNTaIKI9UyzBFJMIutagsiJ/Ayj&#10;dDNZz75FHGEUTRjpF/2AmMXzNRiFsqrJZBQgT8cTHt4yFUkgSRgRUH5MNfIUvqxasnZ5sr5JuxNU&#10;bnzeia9xIHhmgOTA1zqz7jkTQi6El+v3fI1MVgsXw2/RYvgvXqKNPkxHElASSkESOoSRdDiTTuiK&#10;lUxKywiqpZrldvgKCSpjbQxdthxhy5drkNJMKEVIQE1b/rqthFQU3y9aAolJKoGpKMnUFMmsZSnm&#10;5kiztEAmE1Gu3SYUOjqiiDAqsLfTfj+uiHWt2NEOZYRQmZM9qgiiJi93tPl5YXOANzqD/NAVGoju&#10;iCBsjQpBJ6taR1QouhPjZTLSQPT6ARPRKwLk7Svx+tVz8e6NhBEr2ts3s5D5H2slpTmnGRhlEETS&#10;s1DSJ4qs6FgJI/Mcy1UT2VYrkWayACkrWdMWy3sD/YBobc7oOwR/9w2CCBYd01GAPP0u1wcRJl5M&#10;SZ60D/dp6UjCY56sXD/Ce9pywlrCRoLHkcdKEGkmnBz5Hi5MRO7zFsKLIPJdsgz+S5YjcNkK+C1e&#10;Cu+Fi+BDBxA0OgIleOUqBBE0IUw+oauMECyBxP1B0nxN8LKV3ObzdBiPlc+FEEqaly4nsJZPQ2ql&#10;5nC+PoLHycQVZWSMOIIocf16JBBEiWbmSLG0QubGjcjeZIucTZuQY2uLbKak7I3WrG1WyLXZgCJ7&#10;G5SyntW4uaDJ2xPNPvRMOiKQNkuHBGJLZCg642JkKrpK617duy8+ED4SQB+Zhj4SSB/eyrNorFn0&#10;nwHmv8ZKSnNOBhB9htEskDQYxYmCiDAJJD2BNCXv7pi6egFh9B2i5n+LiB+/Qej3BNG3fyWMvtXu&#10;8hggJ63/ACNvwshvGkZ+8+drQNLWGNHeTE1uhJELYeTMY2U1c9RgJNPSdxqQnL77UQOSz+JlBNJy&#10;+BMqEkw+i5iQOAZJsLCChaxm6jFZi1BWseCVRgTTSkKKACKIdHSQhNG0QyRw+Do5BvO5UI7Sn0HE&#10;hKUlqdWsfkaIliu3CaBEAihhvQWSLCyRZm2DDBtbjtbaDw1kEkJZdA6dZ2uNwk02WiqqZE2TMKrz&#10;cEOduyvq3JiSCKQmX0+06AijyDB0xcehIzVFA9Hkvafi45u34h0h9O7NCw1EH99IGMmU9MEAI27/&#10;GWT+o1ZSmnPKkDDS5otStDGdIJLOYFXL1MexqkWKdEcLu1Rrk8kUi9VIXPkDYhf9BZHz/orwH/6K&#10;kO8IIsIo8Ntv4P/NN/AlTHxob9qTUPGgPSWcmIA0GGnVymAfAsbz+3nwkLAhjNym7cLj5VyRYQ6J&#10;tY1QcvlhPjwXLoHXIkKIQPJmMvIijLwXLYXf0hUIJDh0K1cTSgQRq5iO6cefSSeADmTakclJgklH&#10;QMn0FEyH8njpMFpCKYRQktaApIHICJFMRNHyAltTcyQQQMkEUKKVNYFkhSTLDUjhdsqGDYTSRmRM&#10;wyjXdiMTkS0TkZ0GompXR9S4O6HGw3n6ejZXtAb6oC1Mh5aocAmhWRA9v/NAvHnBGvbqDeHD8c1r&#10;mmDS4PSl/xwy/1ErKc05fQkj6fRYCaNEOoFAimM60ksYmRNGE/GWa5Bo9CMSln0D/UJ5Nu07hP3w&#10;LWsaYfTNX+H3l7/CR7O8iv4zjDwIFi9Z4eTZr8WLEbBkCfzlnM/8RfCYhpEnLUdpA5B+gMM0jOxo&#10;Rz52/mEBXAkwN77OfcFieEizvmlQIpxkcvJbsoIQWslxOXwlqJicAjQYGUCkk1VOJiIJIAkjAieM&#10;iUoDEwEWvmI1IgmzqNUmiDJeMwuiRKsNSGL6SSKM4gmheAsrJFpwH7dTCaMsWdXsbJFLFzpsQikT&#10;UZmTHcrpCmkXJiQ3B9R6sa4FeLKWhWBbchy2ZqVPEUQTHHXPbt3TQPT2DdPPG8Oaovf02zfvxRv6&#10;LSH0VgJKwmgWLF9Utv8KQCkpzTkZKtoXMGIqSiOINBgxGWVGx4jsiGgJJB19lVBCqtlSJBkvQsyy&#10;HxGx4FuEMCHpmI78//pX+BJEGoyYjLwIIU/WLHduayusmY58Fy7SJqDlZLTX/IVw/4Ew+nE+txfB&#10;W84LaXNBS+D6/Xw4yjVJ38r5pB9Z136AI0El7USAuRBMbvMIswVLDFCab7BMT56EkExMPktkaiKM&#10;ZCpi0gkicIIIH+lg2lDr1iBizTqEEzxhrHdyjDJZh+g1pohZZ45Yc/mrt6xmhJF0PNNRrPl6jhZI&#10;YT3LsLFB9qaNKGAKKnZxRKm7C8rcnFEmtwkh6TK5xsjVHtWeTmgI9EabPkxCCD15WVdpPW3+/MFT&#10;8ZYgevPqrXjNVPTm9RuCSCYjCaN3Bmswmk5GGoT+Pf85iKSVlOacZmE0bQmhNH08HScyomNFRpQ0&#10;wRQRI4Gkp6dSrY2Run454lfPQ9RipiNWtuDvv2E6klWNNY02rDH6QUtE8tIPFyYmV+7z/HEevAkh&#10;CSKPeQsIEI5yIprQ8GVF8mOCkfNC7gSN2w+scfOXwP3HRXD+jnAihKSdWNlcfiSMJHwWLCWMlvJ4&#10;HjdvMdwINHemLk8Cz2cZkxJBFMAkpFtFEBE+wUw8BhsjhPAJW7MW4etMETHtKDMCiPCJk+nH0lpL&#10;QfKx3mw99KZmiDEzQ6yZKSvbeqTJ+SF7OxQyBZWyipV7uaHS1xOVXu4od3dGiQSRPK0vE5GPG1qC&#10;/bAlPkpCaAZEugc3b4uXz16It6/fEUBvmYAkfAyW0JnZnnk8U9HeEjZv3334yu/+zv8YSEpKc07a&#10;pLWeIJp2mp4wio6jJYRiNBilSxhFxWt1jZ6gkW69GklrFyN25QJELpIXy36nnVEL/PZb+BE68n5E&#10;8oJX3x9ZvbjtSiBJGHkwCXnNX0DITINoAdPNIqYiwsif0PAljLxZt7yYbDwXSsgYQOT03Tw4M0G5&#10;yJqm1TOZgORxy3ncMg1IHhJcrGwerIFeS5fyvZbzPVnNJIiMCB+mnhDWrhD5a7bcDiWIIgiXKKYc&#10;vSUBtMHaYEIolhVMb26JaEIoap2Zlp4iebze1BTx5uZI2WCFHAc7FLi6oMTTA2VeXqjw9Ualnxcq&#10;vd21dFRCEJW7OaHaxwNNESHoSE6UEJqiJySInt67L16/lKftX4lXr15zfE0gvSaYDAscP4PI8Pjz&#10;vJFMSbK2SSDN+A8geq9gpPRPJsMZNKYjgihDz4oWHS9SCaJ0QigzSj8NpHiRERnPuqYXmY5WOvpq&#10;+qY1SN+wGmnrjRBvtBwRixdoP+SoI4wC5al+eZmIvEf1YlavefO1RY7u332vwUiuGfKU6Ygg8mQq&#10;kvaSxy1bzjSznNuEyRKCRp4xW7ZSs9fS5YQMocPq5cEqJ+2pHcPj+Zz30hWatW35PgRRACEUbMIU&#10;RIiErF2HMCabcMJF2rBtjmjWrhgCKFYD0UbEWtEW1og2tUQka1rEWiYmgiiC7xHF7RhzM6YiwtjW&#10;BnlOjihyd0Optw/KfH1RThhVEDzlntxHGElXE04tEaHoyPy6lr16+ky8nJwUr16+IIReiHevZTp6&#10;qcHozTR8/g5GXySjr+vYjL8GkgFSMkX9vZWU5pxmktFXMNLSUAxhFE1LGLGySSCF60VWWKQGJKaj&#10;qxyRYbseSaZG2k9Xy98pC5v/I4J/+BYh837Qfidf/oS1vGzDl0lIuwBWmx/iNkHkrZ0NkxPQrFU8&#10;TlY1aVmxvDWosGLJ0/SEQSCTjP9qI/gRML4rV8NnxSoChylqGla+y5mquM+fzwcYGSGAx+qMmYbW&#10;rkUoQRTKCiYhFLHeEhHmFggjiKQj+ThK1jBZxwgi/foNhJAFQo3WscYxScl5JKapaFPWt/UWSGCC&#10;knNFWXZ2yHd2RoGbG4o8PFHk5YliDzeUeLiiVMKI25V+PqgLD0dXZpa0oZbduCleEERaGnr5Urwk&#10;iN7Q719PTgPp1RcwmgHSfwxGhhXXhlFeGPv2PWH0nvD5EyspzTkZUpEEEh2dJNKjE2jDfJGWjCKl&#10;Y0R6ZKxIk/NGdFZI2GxCSrW3RuJ6Y8QYLYZ++UJELZW/2CEvTiWI5D2N5K94sDbpCJgAJiC5ctpP&#10;TmATRD7y9PxCOem8CO6yukkwyX1MPz7LDSnHl9UtgBVLZ7KGXjsNJWMNSAavgh9HuU8eJ5/XMcUE&#10;8XiZiEJZq0KZgkIJkzAJIcJHjiEEUYi234wpiQmI+6LXWyHSlCAyXgfdShMNRmH8m5EEWSxfl0Bg&#10;yTNqqTa2yCSMchwdkUvnOTgwJTkg38UJhe6uKPFlVQsKQENMtExEUwSRoZbdvy9ePiOICCFZyWQ1&#10;e0X4vKbf0W/fsKLRcvL634YRPQ2eL/0VjGQy+gI+b/4wKinNOc3AKJ0gkjDKIIwymI4yCSQJo8wZ&#10;GBFCaZFxIpVO1xJSuCCIdPTVZJt1SF6/EknrliHOaIl2wWqAlogWIHix4Ur54KVLEbJsGYJYoeS6&#10;H7kGSMJIpiMJJDdWN/cFCwkkpiLWL98VspqxhvFYX5l2jE000Mik5MfUo4FIpqRVTEsSQoRPIOGj&#10;gYhJKlimIYIohA5etw5B0gSPtI5wkcdKa8eu4XFrCCU61ITbRqx1BFE498v5Ijl5bTijRvDSyUxG&#10;qTY2SN+0CdkyIWmXg9ij0M2FIPJGTVSEBJEGIVpPm08+fixePn8uXr14IV4SRgYQvaHfEkYEjvQ0&#10;dP4RjGbPpP1HkpGCkdI/m/4MRpmzMIrVQCTTUXqEXktGaRFMSOGEU1i0SA8JnQVS6iZzpG40RZLF&#10;GkQar0TwCgJoyWKE0GGEUYjmr2EkV1HLU/BeC+WZsIVMR4sMa4YkjFjBZDLyJJC8mZIkfPxWEjy0&#10;77T9JIhkdaP9CSvpAAIrUCYoWoJGJqoAE/mcMfzlqG1/ts6EkJImgIJWs5YZryWEzBCxzhzRZhaI&#10;YWKaAZEc5foiWdWSmZAkjLIcDYmoVKah0CAJoimCSIMQU5H54zt3xfPHT8QLJqKXkwQR/UqbsJaJ&#10;6M2sv6pmszCSIPoiGXF7FkbTE9hfA+mLOSNZ07jvz+aLpJWU5py+hFF6VKJhbkibI2ICkmfQWM8y&#10;IqNFZkSUyKDTI6JFRji3wyJFRijrWohOpDhu1NET9BSN+A2miF67GuEr5RXzhlt6yFt7aHWNCUle&#10;S+ZP+xE2/stWsBIZIXAFASMnoRcTPnLBopwL4mNPOVHNfT5LVzItSRjJimasjX6rDJbpyJt1TdqH&#10;276rTWjupzVYMTn5EUZ+Jgb7y8onQSVTEZOQZsIomGkolGCKZG2LJoRiWcsSNmxEIp0gJ7llVbPa&#10;oD1Ot7NHrosLCrw8URYSKEE0RRBNEERaErp37bp4+vCxeMpE9Pz5M/FicpIgYiKSZ8+m/Wb67Nkb&#10;Wc1m/Y9h9GUy+uOp/a9ANGsJKMPZsz9aSWnOaRZGBJHhFL4BRAYY0RJGBFBmBOEzDaSMcG6HRWhO&#10;Z11LDwuTQDKn9fTVNHtLJFqaIGbtKkStllfDE0orliFk+VIELV/GZCS9HAEEUSATUBCBErSKNYxQ&#10;8l++Cn7ShJFcc6RtS69gMtJgZADSLIwkdCSMVhBGclJbpiYNUNJ8jQYjmZyMEbCGqWktE5CsbATR&#10;bEUjjEI5hq011UCklwsb5SLHjTZIsrGddSIfpzk4IMvFFfleXigPDkZ1QvwUQTTBUU8Qmd+6clU8&#10;untfPH70RDx9+kw8YzV7PvlcvJD17AUTET0LIwmiGX8BpK9B9EUymgGRZkMy+hJIfw8lBSOlfyLJ&#10;m6lladehsZrJhY5RcrKatewrMw1FEkIzlmCahZEBSBkhISIrOOjLlDTJhDSVtGEN4tYbIYpgClu9&#10;DKGrVtArNWtX2a9aRQitRgAdSKgESMtKRvj4y8TEtBLE6jQzcR1ABxqxYsnjtG3ul/NI05ZzSoGs&#10;X9I6rYbRhJBuraGuBXIM1ia1py3nltawmhFEcvFjlFxdzQqWSPgkb7JDip20PdKdnJDu6oocX18U&#10;hYRICElflRCiza+eOyvuXr8uHj14IJ48eiyeEUTPJYjoSaYiDUZyrkiCiIlI8/Rp/JlEZLBh4eOb&#10;N+/EG0JHjgb4fO2v65n01yD6Gkwzz38+Xklpzik7Tl6hzzoWZYBO2rTl9peWVe0zjOhwwog2wEiC&#10;KZyVLVRkBGlAMmc6skvaaK6nJ+gpGjHmJoSSESJMViPC2AhhRvJKe0JInjFbuZIw4jaTjLQGG1qC&#10;R4JIm7xmupGQkWfKNGgRRrqZ52bmifhc8IwJGXlqP3idwYFrJJhMEGomT/PT5mYIN11HCK1FBMEU&#10;aWqGGKaiJNtNSLF30ACUJiHEOkYQTRFEkwTPjGUa0l06dVLcvHZN3L17Vzy4z0T05Il49swAIgkh&#10;gw0gMkxcE0aE0Iw/Q8jg1wTRawmiGRM8b5iAvrRMRIZJ6s9w+ex/UNu0RZCfraQ055Qtb6bGRKRB&#10;iJD5MxAZYDQNoplkNAOjaSBpSSmUlS04WGTJlBQSJLIC/QUhZJ6wyVpPX6URZ70e0eb88q8zRiQd&#10;vnY1QgmnYIIpmIAKMTHWRt2sWeGYaDQz4UhL0Ehg6Yz4HEGkAUmCiClHAxCfD+FxEkSaWcukg6fB&#10;FGZGCK03R4S0hcFRGyyht+bn27QJyc7OSHVzQ7q3J7L8faSvEkR6JiI7AmjG5jd++kncu3mDEHog&#10;7t9/KB4+fCSePHlKGMlEZIDQixcvNRtS0b8Po9lU9BWMPgNppp4pGCn9L07yFrNZMfEiI1oubmQ6&#10;0hLS53pmsJy4nnGkwZGEEJ0WQYfzsZxH0szKFhqm1baMkGCRweqWHuAvCCIdPUFPxUggWa6D3mIN&#10;wUQomRprcIpYZ6I5nA5dY2zwWm6vW0MTIrJWyZQjwUQQBTMlScs0JCH1uXZxm+AJI4CkQ6WZgMKY&#10;hsLMmYgkhKwsCCArxNhuRKydLeId7ZHo4ogUd1dk+PogJygAxTGR0ldp3a6uzeLw8A5x9vi4uHz+&#10;rPj58iVx68ZNce/OPfHwwSPx+NFTwxzRs0nx/NkLgugVIfSKEHqteeYM2pcw+nsQzcDIACRZx+T2&#10;31U0aW3u5+9h9OdzR/T7j189VlKac5IwkjXt34LRVxVNM6Ez7Vk4zcLIUNm0M21hhFJYKOsbk1KQ&#10;TgJpJiVNMCFNEkqThNIkoTSptzSdjLYwneIIjohcz/pktlZzmOlaViuaIJFAkUCSyUdCZgY2IbJu&#10;ETJa/Zp2BGuYTD9yf6QGH0tEWVsh2sYaMQRQnKOdhNAUITRJCE0SQpOE0CThM+MJCaJ9Az3ixIFR&#10;ceHUMfHzpYvi5nXWstu3DWloGkRPHhNETwmi5wTRc5mGCKIX0yB6+YYQMgDp305FX8Losw1X7H8N&#10;o5mfJPp7IKlkpPRPKgOMDLcKyZD3LpqFEUHEbQOIpq1dHkITSJlRkRwJH1nZpKdBlMm6linnjySQ&#10;CCLNoYaElEEgZX6Gkh1hpJkAmrGenqA1OEVYmU3RCLMgcOgQQirUkoCxkrWK6cqa1WqjBIwFIvg4&#10;gokrkttR3B+10Qp6W0KHjrWzQYKzPZJcHZHk5oRUL1fpKXqC1tN2BJEdQaSZAJqx+ZHRYTFx7LD4&#10;6fwZce3qJXHz1g1x++5dce8BQfToiXj0mCB68pypiNVMJiIJIqaiL0H0WrstyL8HoRkbktAfgTSz&#10;35CK/lFFU8lI6Z9YmTEJhrNoBFHmVzCaBhHhMwuhaWdpjtI8AyR56j9TwmjaWRqUDMkoIyxEpDMd&#10;pcvappnVLVgn0oL9RYbOV2QFeIlsPw+R6esmCCFzehZOTEYTTEQSTLT5ZKz9RukpGvEONkw2BsfJ&#10;0cmW0LFDogYeBzlOcZwkhCYJoUlCZ8YzEDJvLUgXW8pyRXd1iehpqhID7Q1iuGeLODg8II4f2ifO&#10;nz4urlw6L25cvyJuEUR37t0Vdx88EA8ePxGPCaAntKGaTc6CaKaeGUAkFzXKVdZy/Mcw+rz/CxhN&#10;31LkKxhNQ+e/es7oD1ZSmnPKlPNFXyQjQ10zWO7TLgmRoJIjnaVBi4CKZl2TMGJCknVNQikzggCi&#10;s2YdTrOuhRsqmwanUDmXxJQUSiCF6rgdIDIJpawgQmna2XROMLcDvQQhZE4I2c2YELIjfPT0BD2p&#10;2cl2khCaJHwIHgkfzROEkJ4QspMmeL60eWtRlthclie6aqYh1NEodvV0iL1DveLwvt3iFNPQhbMT&#10;4uqVy+LmjRvi7p07rGX3xYOHTESPHxNET8XT5wSRto5oZrL681mzly9n5og+J6J/BCJp7Xk5Ejp/&#10;PJsmJ6w/T15PVzWC58+ApJKR0j+tMrT5othZGGkA+lMbQPQVjDQgEUaysmm1jQD60hqM6HDWNi0x&#10;yZFACieQpCMIJTozXDqYaSpIc3a4TuTQueGBIi/is3MjA0U+XUATQuaEkB0hZEcI2RE+s5aPafOa&#10;tFhRl5kgGnKSRXN+mmgvzhIdTEGd1UVia0O56GmpEf1bGsXw9i1i365+cWT/HnHq+GFx7tyEuHL1&#10;srhx84a4dYdJ6P4D8fDhY62SPX7yTEtDEkRPJ6dBRAhJfw0jw5mzf3/C2mDDMXI0XKtmANHXZ9C0&#10;x9PzRzMgUjBS+l+MZCrS7uj4FYgMcJLOmvVnGElLIGUSRjM21LbIWWfLkUDK/gOgMmVSigg1ODKY&#10;x4WKnKgwkSsdye3IEI4hIi8qmA4R+dEhokBaHyIKY0I1F8eGipK4MFGeECEqEiNFZXK0qE6LERI+&#10;tRnxBFCiqM9OEg15KaK5MF20lWaLzeVMQYRQT3256G2tFQNbmsTO7R1idDYJHRLnz54Wly9dFNev&#10;/yxu37kt7t67L+4RRA8ePjLMDT19ps0NPWUle0YIST/XIDRz+l7WM4MNE9YziYjAkZ6Fz9f1y2DD&#10;/r9LRl9A6ctFkH+E0Jeg+bc8AyslpTmnjBiCSM9UNO0sfezX/gJG2Xw+h5Zj9jSU5JhNMH12lOYc&#10;bZtQ0kwozTqcAArjGMb3Che5fJzH7XxCqYDb+dxXIB0z7dhwURgXIYrokoQoUZIYLcqSokV5sl5U&#10;psYSQnGiJiNB1BE+9UxAjUxATUUZoqU0S7RV5IjN1fmiu6FUbGuuFH1ttWKos0Xs7u0Uozt7xaH9&#10;w+I465hMQpcvXxY/X78ubt6SELonHmgT1I9ZyZ6IR0+mQSQh9JwAYiWbJHykX0jwaPNDMxPWEkIS&#10;PgTMV/4DYP4DlmAygOrr/YaaNg2YmbNkcvxye/r5GfgY/DllKSnNOX0Jo0z672Ak9/0BRgYgTYNI&#10;jtPbEkBfWR857YivTejkcsyLiSB8IjT4FErzcVGswYVxkQRQlCiKjxLFCdGEkF6UJceICgKoggCq&#10;So8XNUxAddnJTECpoqkgQzQXZYnWshzRXpkvOuuKxbamcrG9rVr0d9SLoa2tYg8hdJB17OhBWccO&#10;iQvnThFCP4nrrGPyDNntuw+YhAxnyR7LCWpC6DEhZACRrGZ/hNGraRi9mbZh0vozjAiP2XEaJH8E&#10;y5/sMySgmZT0ZzD6Ign9GYy+8J+BSMFIaU4qMzZOZBJIWdPOjombdc60s+V+gimHY+6MY2M40hzz&#10;pLmdF6Pntl7kTzsvNnrW+ZqjNBdIEzSF8dEETrQo5nYJ4VNK6GieBo90eWqcKCd8Kgmf6oxEAihJ&#10;1GQliTqmoAaZggozRKusYRV5Ykt1oehqKBdbm6tET3ut6O9sFDu2tYndA93iwO4BMX5wVJzWJqYl&#10;hC6wjl1lErol7jAJ3X/4UNwnhB7O1jEDgCR8ZgD0RwhJv2QV+9Iz9ymaAckf/bmWzXgGMn+yLaE0&#10;Xc2+ep77DFftG2yYKzIA6svxKxBJKxgpKSkpKSkpKSkpKSkpKSkpKSkpKSkpKSkpKSkpKSkpKSkp&#10;KSkpKSkpKSkpKSkpKSkpKSkpKSkpKSkpKSkpKSkpKSkpKSkpKSkpKSkpKSkpKSkpKSkpKSkpKSkp&#10;KSkpKSkpKSkpKSkpKSkpKSkpKSkpKSkpKSkpKSkpKSkpKSkpKSkpKSkpKSkpKSkpKSkpKSkpKSkp&#10;KSkpKSkpKSkpKSkpKSkpKSkpKSkpKSkpKSkpKSkpKSkpKSkpKSkpKSkpKSkpKf3PKyH+/+pWcJIM&#10;Ce0BAAAAAElFTkSuQmCCUEsBAi0AFAAGAAgAAAAhAKaG10oRAQAARwIAABMAAAAAAAAAAAAAAAAA&#10;AAAAAFtDb250ZW50X1R5cGVzXS54bWxQSwECLQAUAAYACAAAACEAI7Jq4dcAAACUAQAACwAAAAAA&#10;AAAAAAAAAABCAQAAX3JlbHMvLnJlbHNQSwECLQAUAAYACAAAACEA3yM/CYkHAADNKQAADgAAAAAA&#10;AAAAAAAAAABCAgAAZHJzL2Uyb0RvYy54bWxQSwECLQAUAAYACAAAACEAudsOUdwAAAAFAQAADwAA&#10;AAAAAAAAAAAAAAD3CQAAZHJzL2Rvd25yZXYueG1sUEsBAi0ACgAAAAAAAAAhALJkmXHVKAAA1SgA&#10;ABQAAAAAAAAAAAAAAAAAAAsAAGRycy9tZWRpYS9pbWFnZTcucG5nUEsBAi0AFAAGAAgAAAAhACnd&#10;usLqAAAAOgQAABkAAAAAAAAAAAAAAAAABzQAAGRycy9fcmVscy9lMm9Eb2MueG1sLnJlbHNQSwEC&#10;LQAKAAAAAAAAACEANfzCWPhTAAD4UwAAFAAAAAAAAAAAAAAAAAAoNQAAZHJzL21lZGlhL2ltYWdl&#10;NS5wbmdQSwECLQAKAAAAAAAAACEABTF1vZgQAACYEAAAFQAAAAAAAAAAAAAAAABSiQAAZHJzL21l&#10;ZGlhL2ltYWdlNC5qcGVnUEsBAi0ACgAAAAAAAAAhAIM2QORt5QAAbeUAABQAAAAAAAAAAAAAAAAA&#10;HZoAAGRycy9tZWRpYS9pbWFnZTMucG5nUEsBAi0ACgAAAAAAAAAhAO+VsFJwoAAAcKAAABQAAAAA&#10;AAAAAAAAAAAAvH8BAGRycy9tZWRpYS9pbWFnZTIucG5nUEsBAi0ACgAAAAAAAAAhANjGoAnv2AAA&#10;79gAABQAAAAAAAAAAAAAAAAAXiACAGRycy9tZWRpYS9pbWFnZTEucG5nUEsBAi0ACgAAAAAAAAAh&#10;APrlNVGwjwAAsI8AABQAAAAAAAAAAAAAAAAAf/kCAGRycy9tZWRpYS9pbWFnZTYucG5nUEsFBgAA&#10;AAAMAAwACQMAAGGJAwAAAA==&#10;">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4" o:spid="_x0000_s1051" type="#_x0000_t13" style="position:absolute;left:72448;top:838200;width:4892040;height:101908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k1uUwgAA&#10;ANsAAAAPAAAAZHJzL2Rvd25yZXYueG1sRI/NqsIwFIT3F3yHcAQ3oql6EalGuVxQXLjxZ+Hy0Bzb&#10;YnNSk6jVpzeC4HKYmW+Y2aIxlbiR86VlBYN+AoI4s7rkXMFhv+xNQPiArLGyTAoe5GExb/3MMNX2&#10;zlu67UIuIoR9igqKEOpUSp8VZND3bU0cvZN1BkOULpfa4T3CTSWHSTKWBkuOCwXW9F9Qdt5djQJv&#10;aNUdnC7d63Mj7WbiRtocWalOu/mbggjUhG/4015rBcNfeH+JP0DO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yTW5TCAAAA2wAAAA8AAAAAAAAAAAAAAAAAlwIAAGRycy9kb3du&#10;cmV2LnhtbFBLBQYAAAAABAAEAPUAAACGAwAAAAA=&#10;" adj="19350" fillcolor="#f39" stroked="f" strokeweight="2pt">
                  <v:fill color2="#36f" rotate="t" angle="-90" colors="0 #f39;.25 #f63;.5 yellow;.75 #01a78f;1 #36f" type="gradient">
                    <o:fill v:ext="view" type="gradientUnscaled"/>
                  </v:fill>
                  <v:textbox>
                    <w:txbxContent>
                      <w:p w14:paraId="42C673FD" w14:textId="77777777" w:rsidR="001C633D" w:rsidRDefault="001C633D" w:rsidP="00AF3F56"/>
                    </w:txbxContent>
                  </v:textbox>
                </v:shape>
                <v:shape id="TextBox 3" o:spid="_x0000_s1052" type="#_x0000_t202" style="position:absolute;left:26726;top:1803053;width:4348480;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51XxAAA&#10;ANsAAAAPAAAAZHJzL2Rvd25yZXYueG1sRI/BbsIwEETvlfoP1iJxIw4BKhpiUAVF6o2W9gNW8RKH&#10;xOsoNpD26+tKSD2OZuaNptgMthVX6n3tWME0SUEQl07XXCn4+txPliB8QNbYOiYF3+Rhs358KDDX&#10;7sYfdD2GSkQI+xwVmBC6XEpfGrLoE9cRR+/keoshyr6SusdbhNtWZmn6JC3WHBcMdrQ1VDbHi1Ww&#10;TO2haZ6zd2/nP9OF2e7ca3dWajwaXlYgAg3hP3xvv2kFs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udV8QAAADbAAAADwAAAAAAAAAAAAAAAACXAgAAZHJzL2Rv&#10;d25yZXYueG1sUEsFBgAAAAAEAAQA9QAAAIgDAAAAAA==&#10;" filled="f" stroked="f">
                  <v:textbox style="mso-fit-shape-to-text:t">
                    <w:txbxContent>
                      <w:p w14:paraId="4049FBB2" w14:textId="77777777" w:rsidR="001C633D" w:rsidRDefault="001C633D" w:rsidP="00AF3F56">
                        <w:pPr>
                          <w:pStyle w:val="NormalWeb"/>
                          <w:spacing w:before="0" w:beforeAutospacing="0" w:after="0" w:afterAutospacing="0"/>
                        </w:pPr>
                        <w:r>
                          <w:rPr>
                            <w:rFonts w:asciiTheme="minorHAnsi" w:hAnsi="Calibri" w:cstheme="minorBidi"/>
                            <w:b/>
                            <w:bCs/>
                            <w:color w:val="0070C0"/>
                            <w:kern w:val="24"/>
                            <w:sz w:val="28"/>
                            <w:szCs w:val="28"/>
                          </w:rPr>
                          <w:t xml:space="preserve">Day               </w:t>
                        </w:r>
                        <w:r>
                          <w:rPr>
                            <w:rFonts w:asciiTheme="minorHAnsi" w:hAnsi="Calibri" w:cstheme="minorBidi"/>
                            <w:b/>
                            <w:bCs/>
                            <w:color w:val="244061" w:themeColor="accent1" w:themeShade="80"/>
                            <w:kern w:val="24"/>
                            <w:sz w:val="28"/>
                            <w:szCs w:val="28"/>
                          </w:rPr>
                          <w:t>month</w:t>
                        </w:r>
                        <w:r>
                          <w:rPr>
                            <w:rFonts w:asciiTheme="minorHAnsi" w:hAnsi="Calibri" w:cstheme="minorBidi"/>
                            <w:b/>
                            <w:bCs/>
                            <w:color w:val="000000" w:themeColor="text1"/>
                            <w:kern w:val="24"/>
                            <w:sz w:val="28"/>
                            <w:szCs w:val="28"/>
                          </w:rPr>
                          <w:t xml:space="preserve">             </w:t>
                        </w:r>
                        <w:r>
                          <w:rPr>
                            <w:rFonts w:asciiTheme="minorHAnsi" w:hAnsi="Calibri" w:cstheme="minorBidi"/>
                            <w:b/>
                            <w:bCs/>
                            <w:color w:val="76923C" w:themeColor="accent3" w:themeShade="BF"/>
                            <w:kern w:val="24"/>
                            <w:sz w:val="28"/>
                            <w:szCs w:val="28"/>
                          </w:rPr>
                          <w:t>year</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FFC000"/>
                            <w:kern w:val="24"/>
                            <w:sz w:val="28"/>
                            <w:szCs w:val="28"/>
                          </w:rPr>
                          <w:t>decade</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FF0000"/>
                            <w:kern w:val="24"/>
                            <w:sz w:val="28"/>
                            <w:szCs w:val="28"/>
                          </w:rPr>
                          <w:t>century</w:t>
                        </w:r>
                      </w:p>
                    </w:txbxContent>
                  </v:textbox>
                </v:shape>
                <v:shape id="TextBox 5" o:spid="_x0000_s1053" type="#_x0000_t202" style="position:absolute;top:611422;width:4958080;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D7PxAAA&#10;ANsAAAAPAAAAZHJzL2Rvd25yZXYueG1sRI/BbsIwEETvSPyDtUi9FSe0pTTgoAqoxA0KfMAq3sYh&#10;8TqKXUj79bhSJY6jmXmjWSx724gLdb5yrCAdJyCIC6crLhWcjh+PMxA+IGtsHJOCH/KwzIeDBWba&#10;XfmTLodQighhn6ECE0KbSekLQxb92LXE0ftyncUQZVdK3eE1wm0jJ0kylRYrjgsGW1oZKurDt1Uw&#10;S+yurt8me2+ff9MXs1q7TXtW6mHUv89BBOrDPfzf3moFT6/w9yX+AJ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Rw+z8QAAADbAAAADwAAAAAAAAAAAAAAAACXAgAAZHJzL2Rv&#10;d25yZXYueG1sUEsFBgAAAAAEAAQA9QAAAIgDAAAAAA==&#10;" filled="f" stroked="f">
                  <v:textbox style="mso-fit-shape-to-text:t">
                    <w:txbxContent>
                      <w:p w14:paraId="30A2EB9E" w14:textId="77777777" w:rsidR="001C633D" w:rsidRDefault="001C633D" w:rsidP="00AF3F56">
                        <w:pPr>
                          <w:pStyle w:val="NormalWeb"/>
                          <w:spacing w:before="0" w:beforeAutospacing="0" w:after="0" w:afterAutospacing="0"/>
                        </w:pPr>
                        <w:r>
                          <w:rPr>
                            <w:rFonts w:asciiTheme="minorHAnsi" w:hAnsi="Calibri" w:cstheme="minorBidi"/>
                            <w:b/>
                            <w:bCs/>
                            <w:color w:val="0070C0"/>
                            <w:kern w:val="24"/>
                            <w:sz w:val="28"/>
                            <w:szCs w:val="28"/>
                          </w:rPr>
                          <w:t xml:space="preserve">Bacteria   </w:t>
                        </w:r>
                        <w:r>
                          <w:rPr>
                            <w:rFonts w:asciiTheme="minorHAnsi" w:hAnsi="Calibri" w:cstheme="minorBidi"/>
                            <w:b/>
                            <w:bCs/>
                            <w:color w:val="000000" w:themeColor="text1"/>
                            <w:kern w:val="24"/>
                            <w:sz w:val="28"/>
                            <w:szCs w:val="28"/>
                          </w:rPr>
                          <w:t xml:space="preserve"> </w:t>
                        </w:r>
                        <w:r>
                          <w:rPr>
                            <w:rFonts w:asciiTheme="minorHAnsi" w:hAnsi="Calibri" w:cstheme="minorBidi"/>
                            <w:b/>
                            <w:bCs/>
                            <w:color w:val="365F91" w:themeColor="accent1" w:themeShade="BF"/>
                            <w:kern w:val="24"/>
                            <w:sz w:val="28"/>
                            <w:szCs w:val="28"/>
                          </w:rPr>
                          <w:t xml:space="preserve">larvae </w:t>
                        </w:r>
                        <w:r>
                          <w:rPr>
                            <w:rFonts w:asciiTheme="minorHAnsi" w:hAnsi="Calibri" w:cstheme="minorBidi"/>
                            <w:b/>
                            <w:bCs/>
                            <w:color w:val="0070C0"/>
                            <w:kern w:val="24"/>
                            <w:sz w:val="28"/>
                            <w:szCs w:val="28"/>
                          </w:rPr>
                          <w:t xml:space="preserve">   </w:t>
                        </w:r>
                        <w:r>
                          <w:rPr>
                            <w:rFonts w:asciiTheme="minorHAnsi" w:hAnsi="Calibri" w:cstheme="minorBidi"/>
                            <w:b/>
                            <w:bCs/>
                            <w:color w:val="00B050"/>
                            <w:kern w:val="24"/>
                            <w:sz w:val="28"/>
                            <w:szCs w:val="28"/>
                          </w:rPr>
                          <w:t>zooplankton</w:t>
                        </w:r>
                        <w:r>
                          <w:rPr>
                            <w:rFonts w:asciiTheme="minorHAnsi" w:hAnsi="Calibri" w:cstheme="minorBidi"/>
                            <w:b/>
                            <w:bCs/>
                            <w:color w:val="000000" w:themeColor="text1"/>
                            <w:kern w:val="24"/>
                            <w:sz w:val="28"/>
                            <w:szCs w:val="28"/>
                          </w:rPr>
                          <w:t xml:space="preserve">      </w:t>
                        </w:r>
                        <w:r>
                          <w:rPr>
                            <w:rFonts w:asciiTheme="minorHAnsi" w:hAnsi="Calibri" w:cstheme="minorBidi"/>
                            <w:b/>
                            <w:bCs/>
                            <w:color w:val="FFC000"/>
                            <w:kern w:val="24"/>
                            <w:sz w:val="28"/>
                            <w:szCs w:val="28"/>
                          </w:rPr>
                          <w:t xml:space="preserve">fishes      </w:t>
                        </w:r>
                        <w:r>
                          <w:rPr>
                            <w:rFonts w:asciiTheme="minorHAnsi" w:hAnsi="Calibri" w:cstheme="minorBidi"/>
                            <w:b/>
                            <w:bCs/>
                            <w:color w:val="FF9933"/>
                            <w:kern w:val="24"/>
                            <w:sz w:val="28"/>
                            <w:szCs w:val="28"/>
                          </w:rPr>
                          <w:t>benthos</w:t>
                        </w:r>
                        <w:r>
                          <w:rPr>
                            <w:rFonts w:asciiTheme="minorHAnsi" w:hAnsi="Calibri" w:cstheme="minorBidi"/>
                            <w:b/>
                            <w:bCs/>
                            <w:color w:val="FFC000"/>
                            <w:kern w:val="24"/>
                            <w:sz w:val="28"/>
                            <w:szCs w:val="28"/>
                          </w:rPr>
                          <w:t xml:space="preserve">    </w:t>
                        </w:r>
                        <w:r>
                          <w:rPr>
                            <w:rFonts w:asciiTheme="minorHAnsi" w:hAnsi="Calibri" w:cstheme="minorBidi"/>
                            <w:b/>
                            <w:bCs/>
                            <w:color w:val="000000" w:themeColor="text1"/>
                            <w:kern w:val="24"/>
                            <w:sz w:val="28"/>
                            <w:szCs w:val="28"/>
                          </w:rPr>
                          <w:t xml:space="preserve">  </w:t>
                        </w:r>
                        <w:r>
                          <w:rPr>
                            <w:rFonts w:asciiTheme="minorHAnsi" w:hAnsi="Calibri" w:cstheme="minorBidi"/>
                            <w:b/>
                            <w:bCs/>
                            <w:color w:val="FF3399"/>
                            <w:kern w:val="24"/>
                            <w:sz w:val="28"/>
                            <w:szCs w:val="28"/>
                          </w:rPr>
                          <w:t>mammals</w:t>
                        </w:r>
                      </w:p>
                    </w:txbxContent>
                  </v:textbox>
                </v:shape>
                <v:shape id="Picture 41" o:spid="_x0000_s1054" type="#_x0000_t75" alt="C:\Users\bluhm\Documents\Projects\RUSALCA2012\RUSALCA 2012 pictures\organism pics\Decapoda\Lebbeus groenlandicus b.JPG" style="position:absolute;left:1779329;width:734060;height:550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4&#10;18HBAAAA2wAAAA8AAABkcnMvZG93bnJldi54bWxEj0GLwjAUhO+C/yE8wduaVmVZqlFEKOhxq97f&#10;Ns+mtHkpTdS6v36zIHgcZuYbZr0dbCvu1PvasYJ0loAgLp2uuVJwPuUfXyB8QNbYOiYFT/Kw3YxH&#10;a8y0e/A33YtQiQhhn6ECE0KXSelLQxb9zHXE0bu63mKIsq+k7vER4baV8yT5lBZrjgsGO9obKpvi&#10;ZhU0eX45Pn8u19/U2C64Y1Eumlqp6WTYrUAEGsI7/GoftIJlCv9f4g+Qm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418HBAAAA2wAAAA8AAAAAAAAAAAAAAAAAnAIAAGRy&#10;cy9kb3ducmV2LnhtbFBLBQYAAAAABAAEAPcAAACKAwAAAAA=&#10;">
                  <v:imagedata r:id="rId60" o:title="Lebbeus groenlandicus b.JPG"/>
                </v:shape>
                <v:shape id="Picture 45" o:spid="_x0000_s1055" type="#_x0000_t75" alt="C:\Users\bluhm\Desktop\Myoxocephalus_scorpius_425x200.jpg" style="position:absolute;left:2456295;top:248647;width:831794;height:3914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l&#10;8kC9AAAA2wAAAA8AAABkcnMvZG93bnJldi54bWxEj80KwjAQhO+C7xBW8KZpxT+qUUSweK36AEuz&#10;tsVmU5pY69sbQfA4zHwzzHbfm1p01LrKsoJ4GoEgzq2uuFBwu54maxDOI2usLZOCNznY74aDLSba&#10;vjij7uILEUrYJaig9L5JpHR5SQbd1DbEwbvb1qAPsi2kbvEVyk0tZ1G0lAYrDgslNnQsKX9cnkbB&#10;vOlmh/S2Ot15Hcs+y2KdprFS41F/2IDw1Pt/+EefdeAW8P0SfoDcfQ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kGXyQL0AAADbAAAADwAAAAAAAAAAAAAAAACcAgAAZHJzL2Rv&#10;d25yZXYueG1sUEsFBgAAAAAEAAQA9wAAAIYDAAAAAA==&#10;">
                  <v:imagedata r:id="rId61" o:title="Myoxocephalus_scorpius_425x200.jpg"/>
                </v:shape>
                <v:shape id="Picture 49" o:spid="_x0000_s1056" type="#_x0000_t75" alt="C:\Users\bluhm\Desktop\images.jpg" style="position:absolute;left:3745289;top:138934;width:1353503;height:637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q&#10;kNLEAAAA2wAAAA8AAABkcnMvZG93bnJldi54bWxEj0FrwkAUhO9C/8PyCt50UxVpU1dpA4InQdtK&#10;e3tkn0lo9m3IPjX6611B8DjMzDfMbNG5Wh2pDZVnAy/DBBRx7m3FhYHvr+XgFVQQZIu1ZzJwpgCL&#10;+VNvhqn1J97QcSuFihAOKRooRZpU65CX5DAMfUMcvb1vHUqUbaFti6cId7UeJclUO6w4LpTYUFZS&#10;/r89OAOyqQu57H7Gnqbr37/9Lvu0eWZM/7n7eAcl1MkjfG+vrIHJG9y+xB+g51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oqkNLEAAAA2wAAAA8AAAAAAAAAAAAAAAAAnAIA&#10;AGRycy9kb3ducmV2LnhtbFBLBQYAAAAABAAEAPcAAACNAwAAAAA=&#10;">
                  <v:imagedata r:id="rId62" o:title="images.jpg"/>
                </v:shape>
                <v:shape id="Picture 53" o:spid="_x0000_s1057" type="#_x0000_t75" alt="C:\Users\bluhm\Desktop\mol3.jpg" style="position:absolute;left:118169;top:273557;width:426720;height:285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O&#10;Ql7EAAAA2wAAAA8AAABkcnMvZG93bnJldi54bWxEj0FrwkAUhO9C/8PyCr2ZjSmVGt2EUigVFMG0&#10;1Osj+5qEZt+G7CbGf98VBI/DzHzDbPLJtGKk3jWWFSyiGARxaXXDlYLvr4/5KwjnkTW2lknBhRzk&#10;2cNsg6m2Zz7SWPhKBAi7FBXU3neplK6syaCLbEccvF/bG/RB9pXUPZ4D3LQyieOlNNhwWKixo/ea&#10;yr9iMApWYzINFz8UpHer03BY/OzpM1Hq6XF6W4PwNPl7+NbeagUvz3D9En6AzP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qOQl7EAAAA2wAAAA8AAAAAAAAAAAAAAAAAnAIA&#10;AGRycy9kb3ducmV2LnhtbFBLBQYAAAAABAAEAPcAAACNAwAAAAA=&#10;">
                  <v:imagedata r:id="rId63" o:title="mol3.jpg"/>
                </v:shape>
                <v:shape id="Picture 57" o:spid="_x0000_s1058" type="#_x0000_t75" alt="C:\Users\bluhm\Desktop\Calanus_glacialis_lateral_200x200.jpg" style="position:absolute;left:1290313;top:245411;width:441960;height:441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w&#10;EezFAAAA2wAAAA8AAABkcnMvZG93bnJldi54bWxEj0FrwkAUhO9C/8PyBC+im9ZWJc1GSkFs8WQq&#10;SG/P7DMbmn0bsqvGf98tFDwOM/MNk61624gLdb52rOBxmoAgLp2uuVKw/1pPliB8QNbYOCYFN/Kw&#10;yh8GGabaXXlHlyJUIkLYp6jAhNCmUvrSkEU/dS1x9E6usxii7CqpO7xGuG3kU5LMpcWa44LBlt4N&#10;lT/F2SoYm1ldnD8P4/lz8r0Nm+KoZ8ujUqNh//YKIlAf7uH/9odW8LKAvy/xB8j8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DsBHsxQAAANsAAAAPAAAAAAAAAAAAAAAAAJwC&#10;AABkcnMvZG93bnJldi54bWxQSwUGAAAAAAQABAD3AAAAjgMAAAAA&#10;">
                  <v:imagedata r:id="rId64" o:title="Calanus_glacialis_lateral_200x200.jpg"/>
                </v:shape>
                <v:shape id="Picture 58" o:spid="_x0000_s1059" type="#_x0000_t75" alt="C:\Users\bluhm\Documents\Projects\RUSALCA2012\RUSALCA 2012 pictures\organism pics\Bivalvia\Serripes groenlandica 5.JPG" style="position:absolute;left:3242369;top:19326;width:488825;height:4211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D&#10;6/TDAAAA2wAAAA8AAABkcnMvZG93bnJldi54bWxET89rwjAUvgv+D+EJu8hMnTikMy2yIQx6KDpB&#10;dns0b02xealNrN1/bw6DHT++39t8tK0YqPeNYwXLRQKCuHK64VrB6Wv/vAHhA7LG1jEp+CUPeTad&#10;bDHV7s4HGo6hFjGEfYoKTAhdKqWvDFn0C9cRR+7H9RZDhH0tdY/3GG5b+ZIkr9Jiw7HBYEfvhqrL&#10;8WYVfF/NuTjJ5mO+LA5ytS6HIbmUSj3Nxt0biEBj+Bf/uT+1gnUcG7/EHyCz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YPr9MMAAADbAAAADwAAAAAAAAAAAAAAAACcAgAA&#10;ZHJzL2Rvd25yZXYueG1sUEsFBgAAAAAEAAQA9wAAAIwDAAAAAA==&#10;">
                  <v:imagedata r:id="rId65" o:title="Serripes groenlandica 5.JPG" croptop="21032f" cropbottom="14143f" cropleft="19813f" cropright="19296f"/>
                </v:shape>
                <v:shape id="Picture 59" o:spid="_x0000_s1060" type="#_x0000_t75" alt="C:\Users\bluhm\Desktop\larval_anenomae_140x105.jpg" style="position:absolute;left:697045;top:76200;width:1067043;height:8002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7&#10;pNHFAAAA2wAAAA8AAABkcnMvZG93bnJldi54bWxEj09rAjEUxO+C3yG8ghfRrEJFt0axhZZ6KdQ/&#10;9PrYvG4WNy/pJt1dv70RCj0OM/MbZr3tbS1aakLlWMFsmoEgLpyuuFRwOr5OliBCRNZYOyYFVwqw&#10;3QwHa8y16/iT2kMsRYJwyFGBidHnUobCkMUwdZ44ed+usRiTbEqpG+wS3NZynmULabHitGDQ04uh&#10;4nL4tQqe3dnEbrl/G7dffvHjz9TNLh9KjR763ROISH38D/+137WCxxXcv6QfID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Zu6TRxQAAANsAAAAPAAAAAAAAAAAAAAAAAJwC&#10;AABkcnMvZG93bnJldi54bWxQSwUGAAAAAAQABAD3AAAAjgMAAAAA&#10;">
                  <v:imagedata r:id="rId66" o:title="larval_anenomae_140x105.jpg"/>
                </v:shape>
                <w10:anchorlock/>
              </v:group>
            </w:pict>
          </mc:Fallback>
        </mc:AlternateContent>
      </w:r>
    </w:p>
    <w:p w14:paraId="0AFEB7BF" w14:textId="77777777" w:rsidR="0076267B" w:rsidRDefault="0076267B" w:rsidP="000541DD">
      <w:pPr>
        <w:pStyle w:val="TableofFigures"/>
        <w:rPr>
          <w:rFonts w:ascii="Arial" w:hAnsi="Arial" w:cs="Arial"/>
          <w:sz w:val="24"/>
          <w:szCs w:val="24"/>
        </w:rPr>
      </w:pPr>
    </w:p>
    <w:p w14:paraId="68DBC6BE" w14:textId="1981DD1A" w:rsidR="00CC352E" w:rsidRPr="00D33316" w:rsidRDefault="00CC352E" w:rsidP="00CC352E">
      <w:pPr>
        <w:pStyle w:val="ListParagraph"/>
        <w:ind w:left="0"/>
        <w:rPr>
          <w:rFonts w:ascii="Arial" w:hAnsi="Arial" w:cs="Arial"/>
          <w:sz w:val="24"/>
          <w:szCs w:val="24"/>
        </w:rPr>
      </w:pPr>
      <w:r w:rsidRPr="00CC352E">
        <w:rPr>
          <w:rFonts w:ascii="Arial" w:hAnsi="Arial" w:cs="Arial"/>
          <w:b/>
          <w:sz w:val="24"/>
          <w:szCs w:val="24"/>
        </w:rPr>
        <w:t>Figure 3-Bluhm</w:t>
      </w:r>
      <w:r w:rsidRPr="00D33316">
        <w:rPr>
          <w:rFonts w:ascii="Arial" w:hAnsi="Arial" w:cs="Arial"/>
          <w:sz w:val="24"/>
          <w:szCs w:val="24"/>
        </w:rPr>
        <w:t xml:space="preserve">: Longevity of different faunal components of the Pacific Arctic. </w:t>
      </w:r>
      <w:r w:rsidR="00037EFF">
        <w:rPr>
          <w:rFonts w:ascii="Arial" w:hAnsi="Arial" w:cs="Arial"/>
          <w:sz w:val="24"/>
          <w:szCs w:val="24"/>
        </w:rPr>
        <w:t>The</w:t>
      </w:r>
      <w:r w:rsidRPr="00D33316">
        <w:rPr>
          <w:rFonts w:ascii="Arial" w:hAnsi="Arial" w:cs="Arial"/>
          <w:sz w:val="24"/>
          <w:szCs w:val="24"/>
        </w:rPr>
        <w:t xml:space="preserve"> differing age spans</w:t>
      </w:r>
      <w:r w:rsidR="00037EFF">
        <w:rPr>
          <w:rFonts w:ascii="Arial" w:hAnsi="Arial" w:cs="Arial"/>
          <w:sz w:val="24"/>
          <w:szCs w:val="24"/>
        </w:rPr>
        <w:t xml:space="preserve"> can be used as</w:t>
      </w:r>
      <w:r w:rsidRPr="00D33316">
        <w:rPr>
          <w:rFonts w:ascii="Arial" w:hAnsi="Arial" w:cs="Arial"/>
          <w:sz w:val="24"/>
          <w:szCs w:val="24"/>
        </w:rPr>
        <w:t>, indicators of environmental processes extending over different time scales. Photo credits: B. Bluhm, R. Gradinger, R. Hopcroft, K. Iken (all U</w:t>
      </w:r>
      <w:r w:rsidR="00037EFF">
        <w:rPr>
          <w:rFonts w:ascii="Arial" w:hAnsi="Arial" w:cs="Arial"/>
          <w:sz w:val="24"/>
          <w:szCs w:val="24"/>
        </w:rPr>
        <w:t>niversity of Alaska Fairbanks</w:t>
      </w:r>
      <w:r w:rsidRPr="00D33316">
        <w:rPr>
          <w:rFonts w:ascii="Arial" w:hAnsi="Arial" w:cs="Arial"/>
          <w:sz w:val="24"/>
          <w:szCs w:val="24"/>
        </w:rPr>
        <w:t xml:space="preserve">), </w:t>
      </w:r>
      <w:proofErr w:type="gramStart"/>
      <w:r w:rsidRPr="00D33316">
        <w:rPr>
          <w:rFonts w:ascii="Arial" w:hAnsi="Arial" w:cs="Arial"/>
          <w:sz w:val="24"/>
          <w:szCs w:val="24"/>
        </w:rPr>
        <w:t>K. Mecklenburg</w:t>
      </w:r>
      <w:proofErr w:type="gramEnd"/>
      <w:r w:rsidRPr="00D33316">
        <w:rPr>
          <w:rFonts w:ascii="Arial" w:hAnsi="Arial" w:cs="Arial"/>
          <w:sz w:val="24"/>
          <w:szCs w:val="24"/>
        </w:rPr>
        <w:t xml:space="preserve"> (</w:t>
      </w:r>
      <w:r w:rsidR="00037EFF" w:rsidRPr="00D33316">
        <w:rPr>
          <w:rFonts w:ascii="Arial" w:hAnsi="Arial" w:cs="Arial"/>
          <w:sz w:val="24"/>
          <w:szCs w:val="24"/>
        </w:rPr>
        <w:t>C</w:t>
      </w:r>
      <w:r w:rsidR="00037EFF">
        <w:rPr>
          <w:rFonts w:ascii="Arial" w:hAnsi="Arial" w:cs="Arial"/>
          <w:sz w:val="24"/>
          <w:szCs w:val="24"/>
        </w:rPr>
        <w:t>alifornia</w:t>
      </w:r>
      <w:r w:rsidR="00037EFF" w:rsidRPr="00D33316">
        <w:rPr>
          <w:rFonts w:ascii="Arial" w:hAnsi="Arial" w:cs="Arial"/>
          <w:sz w:val="24"/>
          <w:szCs w:val="24"/>
        </w:rPr>
        <w:t xml:space="preserve"> </w:t>
      </w:r>
      <w:r w:rsidRPr="00D33316">
        <w:rPr>
          <w:rFonts w:ascii="Arial" w:hAnsi="Arial" w:cs="Arial"/>
          <w:sz w:val="24"/>
          <w:szCs w:val="24"/>
        </w:rPr>
        <w:t>Academy of Sciences).</w:t>
      </w:r>
    </w:p>
    <w:p w14:paraId="5264553E" w14:textId="77777777" w:rsidR="00596976" w:rsidRPr="00D33316" w:rsidRDefault="00596976" w:rsidP="00596976">
      <w:pPr>
        <w:autoSpaceDE w:val="0"/>
        <w:autoSpaceDN w:val="0"/>
        <w:adjustRightInd w:val="0"/>
        <w:rPr>
          <w:rFonts w:ascii="Arial" w:hAnsi="Arial" w:cs="Arial"/>
          <w:color w:val="000000"/>
          <w:sz w:val="24"/>
          <w:szCs w:val="24"/>
        </w:rPr>
      </w:pPr>
    </w:p>
    <w:p w14:paraId="6E270CC7" w14:textId="36ABE5AC" w:rsidR="00596976" w:rsidRPr="007450A9" w:rsidRDefault="00596976" w:rsidP="00D33316">
      <w:pPr>
        <w:jc w:val="left"/>
        <w:rPr>
          <w:rFonts w:ascii="Arial" w:hAnsi="Arial" w:cs="Arial"/>
          <w:b/>
          <w:color w:val="000000"/>
          <w:sz w:val="24"/>
          <w:szCs w:val="24"/>
          <w:highlight w:val="yellow"/>
        </w:rPr>
      </w:pPr>
      <w:r w:rsidRPr="000541DD">
        <w:rPr>
          <w:rFonts w:ascii="Arial" w:hAnsi="Arial" w:cs="Arial"/>
          <w:b/>
          <w:color w:val="000000"/>
          <w:sz w:val="24"/>
          <w:szCs w:val="24"/>
        </w:rPr>
        <w:t xml:space="preserve">Theme 4: </w:t>
      </w:r>
      <w:r w:rsidRPr="000541DD">
        <w:rPr>
          <w:rFonts w:ascii="Arial" w:hAnsi="Arial" w:cs="Arial"/>
          <w:b/>
          <w:sz w:val="24"/>
          <w:szCs w:val="24"/>
        </w:rPr>
        <w:t>Current state of lower trophic prey-base and higher trophic feeding hot spots</w:t>
      </w:r>
    </w:p>
    <w:p w14:paraId="6B2225A7" w14:textId="77777777" w:rsidR="00BC7994" w:rsidRPr="00D33316" w:rsidRDefault="00E702E7" w:rsidP="00596976">
      <w:pPr>
        <w:autoSpaceDE w:val="0"/>
        <w:autoSpaceDN w:val="0"/>
        <w:adjustRightInd w:val="0"/>
        <w:rPr>
          <w:rFonts w:ascii="Arial" w:hAnsi="Arial" w:cs="Arial"/>
          <w:color w:val="000000"/>
          <w:sz w:val="24"/>
          <w:szCs w:val="24"/>
        </w:rPr>
      </w:pPr>
      <w:r w:rsidRPr="00E702E7">
        <w:rPr>
          <w:noProof/>
        </w:rPr>
        <w:drawing>
          <wp:inline distT="0" distB="0" distL="0" distR="0" wp14:anchorId="3D47BE5D" wp14:editId="045ED64C">
            <wp:extent cx="5943600" cy="4154952"/>
            <wp:effectExtent l="0" t="0" r="0" b="1079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154952"/>
                    </a:xfrm>
                    <a:prstGeom prst="rect">
                      <a:avLst/>
                    </a:prstGeom>
                    <a:noFill/>
                    <a:ln>
                      <a:noFill/>
                    </a:ln>
                  </pic:spPr>
                </pic:pic>
              </a:graphicData>
            </a:graphic>
          </wp:inline>
        </w:drawing>
      </w:r>
    </w:p>
    <w:p w14:paraId="180B5F26" w14:textId="77777777" w:rsidR="00BC7994" w:rsidRPr="00D33316" w:rsidRDefault="00BC7994" w:rsidP="00596976">
      <w:pPr>
        <w:autoSpaceDE w:val="0"/>
        <w:autoSpaceDN w:val="0"/>
        <w:adjustRightInd w:val="0"/>
        <w:rPr>
          <w:rFonts w:ascii="Arial" w:hAnsi="Arial" w:cs="Arial"/>
          <w:color w:val="000000"/>
          <w:sz w:val="24"/>
          <w:szCs w:val="24"/>
        </w:rPr>
      </w:pPr>
    </w:p>
    <w:p w14:paraId="53619741" w14:textId="77777777" w:rsidR="00B61805" w:rsidRDefault="00B61805">
      <w:pPr>
        <w:jc w:val="left"/>
        <w:rPr>
          <w:rFonts w:ascii="Arial" w:hAnsi="Arial" w:cs="Arial"/>
          <w:b/>
          <w:color w:val="000000"/>
          <w:sz w:val="24"/>
          <w:szCs w:val="24"/>
        </w:rPr>
      </w:pPr>
      <w:r>
        <w:rPr>
          <w:rFonts w:ascii="Arial" w:hAnsi="Arial" w:cs="Arial"/>
          <w:b/>
          <w:color w:val="000000"/>
          <w:sz w:val="24"/>
          <w:szCs w:val="24"/>
        </w:rPr>
        <w:br w:type="page"/>
      </w:r>
    </w:p>
    <w:p w14:paraId="51F4ADEA" w14:textId="3A0B023C" w:rsidR="00CC352E" w:rsidRPr="00D33316" w:rsidRDefault="002A7A16" w:rsidP="00596976">
      <w:pPr>
        <w:autoSpaceDE w:val="0"/>
        <w:autoSpaceDN w:val="0"/>
        <w:adjustRightInd w:val="0"/>
        <w:rPr>
          <w:rFonts w:ascii="Arial" w:hAnsi="Arial" w:cs="Arial"/>
          <w:b/>
          <w:color w:val="000000"/>
          <w:sz w:val="24"/>
          <w:szCs w:val="24"/>
        </w:rPr>
      </w:pPr>
      <w:r w:rsidRPr="00D33316">
        <w:rPr>
          <w:rFonts w:ascii="Arial" w:hAnsi="Arial" w:cs="Arial"/>
          <w:b/>
          <w:color w:val="000000"/>
          <w:sz w:val="24"/>
          <w:szCs w:val="24"/>
        </w:rPr>
        <w:t>Background:</w:t>
      </w:r>
      <w:r w:rsidR="00B241CD" w:rsidRPr="00D33316">
        <w:rPr>
          <w:rFonts w:ascii="Arial" w:hAnsi="Arial" w:cs="Arial"/>
          <w:b/>
          <w:color w:val="000000"/>
          <w:sz w:val="24"/>
          <w:szCs w:val="24"/>
        </w:rPr>
        <w:t xml:space="preserve"> </w:t>
      </w:r>
      <w:r w:rsidR="00323FCB">
        <w:rPr>
          <w:rFonts w:ascii="Arial" w:hAnsi="Arial" w:cs="Arial"/>
          <w:b/>
          <w:color w:val="000000"/>
          <w:sz w:val="24"/>
          <w:szCs w:val="24"/>
        </w:rPr>
        <w:t>Biological “hotspots”</w:t>
      </w:r>
    </w:p>
    <w:p w14:paraId="32C0D1EF" w14:textId="567D4D24" w:rsidR="000B3AA8" w:rsidRPr="00D33316" w:rsidRDefault="00CB5EDA" w:rsidP="000B3AA8">
      <w:pPr>
        <w:rPr>
          <w:rFonts w:ascii="Arial" w:hAnsi="Arial" w:cs="Arial"/>
          <w:sz w:val="24"/>
          <w:szCs w:val="24"/>
        </w:rPr>
      </w:pPr>
      <w:r>
        <w:rPr>
          <w:rFonts w:ascii="Arial" w:hAnsi="Arial" w:cs="Arial"/>
          <w:sz w:val="24"/>
          <w:szCs w:val="24"/>
        </w:rPr>
        <w:lastRenderedPageBreak/>
        <w:t>Localized areas that can be termed b</w:t>
      </w:r>
      <w:r w:rsidRPr="00D33316">
        <w:rPr>
          <w:rFonts w:ascii="Arial" w:hAnsi="Arial" w:cs="Arial"/>
          <w:sz w:val="24"/>
          <w:szCs w:val="24"/>
        </w:rPr>
        <w:t xml:space="preserve">enthic </w:t>
      </w:r>
      <w:r>
        <w:rPr>
          <w:rFonts w:ascii="Arial" w:hAnsi="Arial" w:cs="Arial"/>
          <w:sz w:val="24"/>
          <w:szCs w:val="24"/>
        </w:rPr>
        <w:t>b</w:t>
      </w:r>
      <w:r w:rsidRPr="00D33316">
        <w:rPr>
          <w:rFonts w:ascii="Arial" w:hAnsi="Arial" w:cs="Arial"/>
          <w:sz w:val="24"/>
          <w:szCs w:val="24"/>
        </w:rPr>
        <w:t xml:space="preserve">iomass </w:t>
      </w:r>
      <w:r>
        <w:rPr>
          <w:rFonts w:ascii="Arial" w:hAnsi="Arial" w:cs="Arial"/>
          <w:sz w:val="24"/>
          <w:szCs w:val="24"/>
        </w:rPr>
        <w:t>h</w:t>
      </w:r>
      <w:r w:rsidRPr="00D33316">
        <w:rPr>
          <w:rFonts w:ascii="Arial" w:hAnsi="Arial" w:cs="Arial"/>
          <w:sz w:val="24"/>
          <w:szCs w:val="24"/>
        </w:rPr>
        <w:t xml:space="preserve">otspots </w:t>
      </w:r>
      <w:r w:rsidR="000B3AA8" w:rsidRPr="00D33316">
        <w:rPr>
          <w:rFonts w:ascii="Arial" w:hAnsi="Arial" w:cs="Arial"/>
          <w:sz w:val="24"/>
          <w:szCs w:val="24"/>
        </w:rPr>
        <w:t xml:space="preserve">occur on the continental shelf in the northern Bering Sea between St. Lawrence Island and Bering Strait, in the southern Chukchi Sea, and in the northeast portion of the Chukchi Sea, including upper Barrow Canyon (Figure 1; further citations in Grebmeier 2012).  We define these localized biological features as </w:t>
      </w:r>
      <w:proofErr w:type="gramStart"/>
      <w:r w:rsidR="000B3AA8" w:rsidRPr="00D33316">
        <w:rPr>
          <w:rFonts w:ascii="Arial" w:hAnsi="Arial" w:cs="Arial"/>
          <w:sz w:val="24"/>
          <w:szCs w:val="24"/>
        </w:rPr>
        <w:t>annually-persistent</w:t>
      </w:r>
      <w:proofErr w:type="gramEnd"/>
      <w:r w:rsidR="000B3AA8" w:rsidRPr="00D33316">
        <w:rPr>
          <w:rFonts w:ascii="Arial" w:hAnsi="Arial" w:cs="Arial"/>
          <w:sz w:val="24"/>
          <w:szCs w:val="24"/>
        </w:rPr>
        <w:t xml:space="preserve"> and seasonally-consistent regions of high water column and benthic biomass.  By comparison, biomass of both primary producers and benthic macroinfauna are diminished on the narrow continental shelf of the Beaufort Sea (Dunton et al. 2005), but these hotspot features are again present in the Cape Bathurst Polynya area of the Canadian Arctic Archipelago (Conlan et al. 2008). In the Beaufort Sea, both enhanced production (primary and secondary) occur along the outer continental slope (Logerwell et al. 2011), although they are not as well defined as the benthic hotspots on the broad continental shelves of the Northern Bering and Chukchi seas.  All of the continental shelf “hotspots” are directly tied to hydrographic processes that bring high nutrients onto the shelf and support high algal production, often where a reduction of current speeds facilitate higher export production of particulate carbon to the benthos (Grebmeier et al. 2006a). In addition, cold, early season Pacific winter water temperatures limit zooplankton growth, thus minimizing the impact of the overall grazing capacity of zooplankton and resulting in high biomass benthic infaunal communities at the hotspot sites (Grebmeier et al. 2006</w:t>
      </w:r>
      <w:r w:rsidR="008B5D8C">
        <w:rPr>
          <w:rFonts w:ascii="Arial" w:hAnsi="Arial" w:cs="Arial"/>
          <w:sz w:val="24"/>
          <w:szCs w:val="24"/>
        </w:rPr>
        <w:t>b</w:t>
      </w:r>
      <w:r w:rsidR="000B3AA8" w:rsidRPr="00D33316">
        <w:rPr>
          <w:rFonts w:ascii="Arial" w:hAnsi="Arial" w:cs="Arial"/>
          <w:sz w:val="24"/>
          <w:szCs w:val="24"/>
        </w:rPr>
        <w:t xml:space="preserve">, 2009). </w:t>
      </w:r>
    </w:p>
    <w:p w14:paraId="2A429531" w14:textId="77777777" w:rsidR="000B3AA8" w:rsidRPr="00D33316" w:rsidRDefault="000B3AA8" w:rsidP="00596976">
      <w:pPr>
        <w:autoSpaceDE w:val="0"/>
        <w:autoSpaceDN w:val="0"/>
        <w:adjustRightInd w:val="0"/>
        <w:rPr>
          <w:rFonts w:ascii="Arial" w:hAnsi="Arial" w:cs="Arial"/>
          <w:sz w:val="24"/>
          <w:szCs w:val="24"/>
        </w:rPr>
      </w:pPr>
    </w:p>
    <w:p w14:paraId="57624AB2" w14:textId="36A9C858" w:rsidR="000B3AA8" w:rsidRPr="00D33316" w:rsidRDefault="000B3AA8" w:rsidP="00596976">
      <w:pPr>
        <w:autoSpaceDE w:val="0"/>
        <w:autoSpaceDN w:val="0"/>
        <w:adjustRightInd w:val="0"/>
        <w:rPr>
          <w:rFonts w:ascii="Arial" w:hAnsi="Arial" w:cs="Arial"/>
          <w:color w:val="000000"/>
          <w:sz w:val="24"/>
          <w:szCs w:val="24"/>
        </w:rPr>
      </w:pPr>
      <w:r w:rsidRPr="00D33316">
        <w:rPr>
          <w:rFonts w:ascii="Arial" w:hAnsi="Arial" w:cs="Arial"/>
          <w:sz w:val="24"/>
          <w:szCs w:val="24"/>
        </w:rPr>
        <w:t xml:space="preserve">Satellite and field observations indicate the annual reoccurrence of high chlorophyll </w:t>
      </w:r>
      <w:r w:rsidR="00757B78">
        <w:rPr>
          <w:rFonts w:ascii="Arial" w:hAnsi="Arial" w:cs="Arial"/>
          <w:sz w:val="24"/>
          <w:szCs w:val="24"/>
        </w:rPr>
        <w:t>blooms</w:t>
      </w:r>
      <w:r w:rsidR="00757B78" w:rsidRPr="00D33316">
        <w:rPr>
          <w:rFonts w:ascii="Arial" w:hAnsi="Arial" w:cs="Arial"/>
          <w:sz w:val="24"/>
          <w:szCs w:val="24"/>
        </w:rPr>
        <w:t xml:space="preserve"> </w:t>
      </w:r>
      <w:r w:rsidRPr="00D33316">
        <w:rPr>
          <w:rFonts w:ascii="Arial" w:hAnsi="Arial" w:cs="Arial"/>
          <w:sz w:val="24"/>
          <w:szCs w:val="24"/>
        </w:rPr>
        <w:t xml:space="preserve">at the benthic hotspot sites (Hill and Cota 2005, Lee et al. 2007), whereas annual shipboard sampling provides evidence of </w:t>
      </w:r>
      <w:r w:rsidR="00757B78">
        <w:rPr>
          <w:rFonts w:ascii="Arial" w:hAnsi="Arial" w:cs="Arial"/>
          <w:sz w:val="24"/>
          <w:szCs w:val="24"/>
        </w:rPr>
        <w:t xml:space="preserve">the </w:t>
      </w:r>
      <w:r w:rsidRPr="00D33316">
        <w:rPr>
          <w:rFonts w:ascii="Arial" w:hAnsi="Arial" w:cs="Arial"/>
          <w:sz w:val="24"/>
          <w:szCs w:val="24"/>
        </w:rPr>
        <w:t>continued persistence of underlying non-motile, macroinfaunal organisms that benefit from the high carbon export to the underlying benthos at these sites (Grebmeier et al. 2006a,b, Grebmeier 2012). The benthic biomass hotspot sites support benthic feeding marine mammals, such as gray whales, walrus, and bearded seals (Moore et al. 2003, Jay et al. 2012, Moore et al. accepted), and in certain areas, diving seaducks (Lovvorn et al. 2009). By comparison, zooplankton hotspots are somewhat more ephemeral, but do indicate repeatable patterns of organic carbon transport. For example, those sites allowing seasonal build up of water column biomass, such as the late spring-summer accumulations observed in the southern Chukchi Sea (Bluhm et al. 2007), water mass frontal zones, and via wind- and current-induced concentrating mechanisms (e.g. upwelling) at the slope and canyons (e.g., Barrow Canyon) and nearby shelf areas provide indicators of water-column or epibenthos biomass hotspots (Ashjian et al. 2010, Walkusz et al. 2012). Although we focus on benthic biomass hotspots in this white paper, we also recognize there are key locations for concentration of zooplankton used by pelagic-feeding, upper trophic species, including bowhead whales (feeding on copepods and euphausiids), belugas (feeding on forage fish, including arctic cod), and pelagic seabirds (feeding on copepods, small fish, and gelatinous zooplankton).</w:t>
      </w:r>
    </w:p>
    <w:p w14:paraId="70D87CF5" w14:textId="77777777" w:rsidR="004B3EC0" w:rsidRPr="00D33316" w:rsidRDefault="004B3EC0" w:rsidP="00596976">
      <w:pPr>
        <w:autoSpaceDE w:val="0"/>
        <w:autoSpaceDN w:val="0"/>
        <w:adjustRightInd w:val="0"/>
        <w:rPr>
          <w:rFonts w:ascii="Arial" w:hAnsi="Arial" w:cs="Arial"/>
          <w:color w:val="000000"/>
          <w:sz w:val="24"/>
          <w:szCs w:val="24"/>
        </w:rPr>
      </w:pPr>
    </w:p>
    <w:p w14:paraId="3C3EAB3B" w14:textId="77777777" w:rsidR="000B3AA8" w:rsidRPr="00D33316" w:rsidRDefault="000B3AA8" w:rsidP="000B3AA8">
      <w:pPr>
        <w:rPr>
          <w:rFonts w:ascii="Arial" w:hAnsi="Arial" w:cs="Arial"/>
          <w:sz w:val="24"/>
          <w:szCs w:val="24"/>
        </w:rPr>
      </w:pPr>
      <w:r w:rsidRPr="00D33316">
        <w:rPr>
          <w:rFonts w:ascii="Arial" w:hAnsi="Arial" w:cs="Arial"/>
          <w:sz w:val="24"/>
          <w:szCs w:val="24"/>
        </w:rPr>
        <w:lastRenderedPageBreak/>
        <w:t xml:space="preserve">Benthic infauna that remain in place in the sediments as adults respond to variable levels of export production, building up biomass over multiple years-to-decades and maintaining persistent community patches or “hotspots” that provide important prey to mobile epibenthic animals and upper trophic level animals, particularly marine mammals and diving seabirds. In addition, persistent advective sites, such as Barrow Canyon that is located at the interface of Pacific-produced Bering Sea waters (winter and summer types) and upwelled Atlantic water, are important sites for pelagic-feeding upper trophic levels, including bowhead whales and seabirds (Moore et al. accepted). Understanding biological hotspots is important in evaluating the overall system as these sites track the status and change in physical forcing, sea ice retreat, and ecosystem response in a shallow water continental shelf system that is being stressed by both climate change and anthropogenic impacts (e.g., oil development, transportation) (see Wassmann et al. 2011). </w:t>
      </w:r>
    </w:p>
    <w:p w14:paraId="4B3BC362" w14:textId="77777777" w:rsidR="004B3EC0" w:rsidRPr="00D33316" w:rsidRDefault="004B3EC0" w:rsidP="00596976">
      <w:pPr>
        <w:autoSpaceDE w:val="0"/>
        <w:autoSpaceDN w:val="0"/>
        <w:adjustRightInd w:val="0"/>
        <w:rPr>
          <w:rFonts w:ascii="Arial" w:hAnsi="Arial" w:cs="Arial"/>
          <w:color w:val="000000"/>
          <w:sz w:val="24"/>
          <w:szCs w:val="24"/>
        </w:rPr>
      </w:pPr>
    </w:p>
    <w:p w14:paraId="3B799CA4" w14:textId="2A77963C" w:rsidR="002F2D31" w:rsidRPr="00D33316" w:rsidRDefault="00323FCB" w:rsidP="00D1173E">
      <w:pPr>
        <w:autoSpaceDE w:val="0"/>
        <w:autoSpaceDN w:val="0"/>
        <w:adjustRightInd w:val="0"/>
        <w:rPr>
          <w:rFonts w:ascii="Arial" w:hAnsi="Arial" w:cs="Arial"/>
          <w:sz w:val="24"/>
          <w:szCs w:val="24"/>
        </w:rPr>
      </w:pPr>
      <w:r>
        <w:rPr>
          <w:rFonts w:ascii="Arial" w:hAnsi="Arial" w:cs="Arial"/>
          <w:b/>
          <w:sz w:val="24"/>
          <w:szCs w:val="24"/>
        </w:rPr>
        <w:t xml:space="preserve">Background: </w:t>
      </w:r>
      <w:r w:rsidR="002F2D31" w:rsidRPr="00D33316">
        <w:rPr>
          <w:rFonts w:ascii="Arial" w:hAnsi="Arial" w:cs="Arial"/>
          <w:b/>
          <w:sz w:val="24"/>
          <w:szCs w:val="24"/>
        </w:rPr>
        <w:t xml:space="preserve">Lower trophics: Phytoplankton and Zooplankton </w:t>
      </w:r>
      <w:r w:rsidR="00E702E7">
        <w:rPr>
          <w:rFonts w:ascii="Arial" w:hAnsi="Arial" w:cs="Arial"/>
          <w:b/>
          <w:sz w:val="24"/>
          <w:szCs w:val="24"/>
        </w:rPr>
        <w:t xml:space="preserve">Biodiversity </w:t>
      </w:r>
    </w:p>
    <w:p w14:paraId="437B1A17" w14:textId="5A549DBC" w:rsidR="00D1173E" w:rsidRPr="00D33316" w:rsidRDefault="00D1173E" w:rsidP="00D1173E">
      <w:pPr>
        <w:autoSpaceDE w:val="0"/>
        <w:autoSpaceDN w:val="0"/>
        <w:adjustRightInd w:val="0"/>
        <w:rPr>
          <w:rFonts w:ascii="Arial" w:hAnsi="Arial" w:cs="Arial"/>
          <w:sz w:val="24"/>
          <w:szCs w:val="24"/>
        </w:rPr>
      </w:pPr>
      <w:r w:rsidRPr="00D33316">
        <w:rPr>
          <w:rFonts w:ascii="Arial" w:hAnsi="Arial" w:cs="Arial"/>
          <w:sz w:val="24"/>
          <w:szCs w:val="24"/>
        </w:rPr>
        <w:t xml:space="preserve">In marine ecosystems, biodiversity loss has been documented to decrease valuable ecosystem services such as the capacity to provide marine fisheries (Worm et al. 2006). Biodiversity-productivity relationships remain largely </w:t>
      </w:r>
      <w:proofErr w:type="gramStart"/>
      <w:r w:rsidRPr="00D33316">
        <w:rPr>
          <w:rFonts w:ascii="Arial" w:hAnsi="Arial" w:cs="Arial"/>
          <w:sz w:val="24"/>
          <w:szCs w:val="24"/>
        </w:rPr>
        <w:t>undocumented</w:t>
      </w:r>
      <w:proofErr w:type="gramEnd"/>
      <w:r w:rsidRPr="00D33316">
        <w:rPr>
          <w:rFonts w:ascii="Arial" w:hAnsi="Arial" w:cs="Arial"/>
          <w:sz w:val="24"/>
          <w:szCs w:val="24"/>
        </w:rPr>
        <w:t xml:space="preserve"> for the Arctic (see Witman et al. 2008 for the only exception), </w:t>
      </w:r>
      <w:r w:rsidRPr="00D33316">
        <w:rPr>
          <w:rFonts w:ascii="Arial" w:hAnsi="Arial" w:cs="Arial"/>
          <w:color w:val="231F20"/>
          <w:sz w:val="24"/>
          <w:szCs w:val="24"/>
        </w:rPr>
        <w:t xml:space="preserve">but elsewhere diversity either increases monotonically with productivity (Mittelbach et al. 2001) or the relationship is hump-shaped with highest diversity at intermediate productivity levels (Waide et al. 1999). </w:t>
      </w:r>
      <w:r w:rsidRPr="00D33316">
        <w:rPr>
          <w:rFonts w:ascii="Arial" w:hAnsi="Arial" w:cs="Arial"/>
          <w:sz w:val="24"/>
          <w:szCs w:val="24"/>
        </w:rPr>
        <w:t xml:space="preserve">In the past few </w:t>
      </w:r>
      <w:proofErr w:type="gramStart"/>
      <w:r w:rsidRPr="00D33316">
        <w:rPr>
          <w:rFonts w:ascii="Arial" w:hAnsi="Arial" w:cs="Arial"/>
          <w:sz w:val="24"/>
          <w:szCs w:val="24"/>
        </w:rPr>
        <w:t>decades</w:t>
      </w:r>
      <w:proofErr w:type="gramEnd"/>
      <w:r w:rsidRPr="00D33316">
        <w:rPr>
          <w:rFonts w:ascii="Arial" w:hAnsi="Arial" w:cs="Arial"/>
          <w:sz w:val="24"/>
          <w:szCs w:val="24"/>
        </w:rPr>
        <w:t xml:space="preserve"> data sets on Arctic marine biodiversity (species richness) and measures of primary productivity have been compiled (e.g. Matrai et al. 2010, Bluhm et al. 2011a) and lend themselves for synthetic analyses. </w:t>
      </w:r>
    </w:p>
    <w:p w14:paraId="64A4CE61" w14:textId="77777777" w:rsidR="00B1231B" w:rsidRPr="00D33316" w:rsidRDefault="00B1231B" w:rsidP="00D1173E">
      <w:pPr>
        <w:autoSpaceDE w:val="0"/>
        <w:autoSpaceDN w:val="0"/>
        <w:adjustRightInd w:val="0"/>
        <w:rPr>
          <w:rFonts w:ascii="Arial" w:hAnsi="Arial" w:cs="Arial"/>
          <w:sz w:val="24"/>
          <w:szCs w:val="24"/>
        </w:rPr>
      </w:pPr>
    </w:p>
    <w:p w14:paraId="6595AE5F" w14:textId="304A25F1" w:rsidR="002A7A16" w:rsidRPr="00D75AEA" w:rsidRDefault="00323FCB" w:rsidP="002A7A16">
      <w:pPr>
        <w:contextualSpacing/>
        <w:rPr>
          <w:rFonts w:ascii="Arial" w:hAnsi="Arial" w:cs="Arial"/>
          <w:sz w:val="24"/>
          <w:szCs w:val="24"/>
        </w:rPr>
      </w:pPr>
      <w:bookmarkStart w:id="2" w:name="_Toc232693950"/>
      <w:r w:rsidRPr="0081459E">
        <w:rPr>
          <w:rFonts w:ascii="Arial" w:hAnsi="Arial" w:cs="Arial"/>
          <w:sz w:val="24"/>
          <w:szCs w:val="24"/>
        </w:rPr>
        <w:t>a.</w:t>
      </w:r>
      <w:r>
        <w:rPr>
          <w:rFonts w:ascii="Arial" w:hAnsi="Arial" w:cs="Arial"/>
          <w:sz w:val="24"/>
          <w:szCs w:val="24"/>
        </w:rPr>
        <w:t xml:space="preserve"> </w:t>
      </w:r>
      <w:r w:rsidR="002A7A16" w:rsidRPr="00D33316">
        <w:rPr>
          <w:rFonts w:ascii="Arial" w:hAnsi="Arial" w:cs="Arial"/>
          <w:sz w:val="24"/>
          <w:szCs w:val="24"/>
        </w:rPr>
        <w:t xml:space="preserve">Western Arctic Food Webs: </w:t>
      </w:r>
      <w:r w:rsidR="002A7A16" w:rsidRPr="00353430">
        <w:rPr>
          <w:rStyle w:val="Heading3Char"/>
          <w:rFonts w:ascii="Arial" w:hAnsi="Arial" w:cs="Arial"/>
          <w:b w:val="0"/>
          <w:bCs w:val="0"/>
          <w:color w:val="auto"/>
          <w:sz w:val="24"/>
          <w:szCs w:val="24"/>
        </w:rPr>
        <w:t>Lower Trophics Prey-base and Higher Trophic Feeding Hot Spots</w:t>
      </w:r>
      <w:bookmarkEnd w:id="2"/>
      <w:r w:rsidR="002A7A16" w:rsidRPr="00D75AEA">
        <w:rPr>
          <w:rFonts w:ascii="Arial" w:hAnsi="Arial" w:cs="Arial"/>
          <w:sz w:val="24"/>
          <w:szCs w:val="24"/>
        </w:rPr>
        <w:t xml:space="preserve"> </w:t>
      </w:r>
    </w:p>
    <w:p w14:paraId="3A4F6B39" w14:textId="20189908" w:rsidR="00D1173E" w:rsidRPr="00D33316" w:rsidRDefault="00757B78" w:rsidP="00D1173E">
      <w:pPr>
        <w:rPr>
          <w:rFonts w:ascii="Arial" w:hAnsi="Arial" w:cs="Arial"/>
          <w:b/>
          <w:sz w:val="24"/>
          <w:szCs w:val="24"/>
        </w:rPr>
      </w:pPr>
      <w:r>
        <w:rPr>
          <w:rFonts w:ascii="Arial" w:hAnsi="Arial" w:cs="Arial"/>
          <w:sz w:val="24"/>
          <w:szCs w:val="24"/>
        </w:rPr>
        <w:t>Our synthesis effort</w:t>
      </w:r>
      <w:r w:rsidRPr="00D33316">
        <w:rPr>
          <w:rFonts w:ascii="Arial" w:hAnsi="Arial" w:cs="Arial"/>
          <w:sz w:val="24"/>
          <w:szCs w:val="24"/>
        </w:rPr>
        <w:t xml:space="preserve"> explore</w:t>
      </w:r>
      <w:r>
        <w:rPr>
          <w:rFonts w:ascii="Arial" w:hAnsi="Arial" w:cs="Arial"/>
          <w:sz w:val="24"/>
          <w:szCs w:val="24"/>
        </w:rPr>
        <w:t>d</w:t>
      </w:r>
      <w:r w:rsidRPr="00D33316">
        <w:rPr>
          <w:rFonts w:ascii="Arial" w:hAnsi="Arial" w:cs="Arial"/>
          <w:sz w:val="24"/>
          <w:szCs w:val="24"/>
        </w:rPr>
        <w:t xml:space="preserve"> </w:t>
      </w:r>
      <w:r w:rsidR="00D1173E" w:rsidRPr="00D33316">
        <w:rPr>
          <w:rFonts w:ascii="Arial" w:hAnsi="Arial" w:cs="Arial"/>
          <w:sz w:val="24"/>
          <w:szCs w:val="24"/>
        </w:rPr>
        <w:t xml:space="preserve">the functional role of different organismal groups </w:t>
      </w:r>
      <w:r>
        <w:rPr>
          <w:rFonts w:ascii="Arial" w:hAnsi="Arial" w:cs="Arial"/>
          <w:sz w:val="24"/>
          <w:szCs w:val="24"/>
        </w:rPr>
        <w:t>in</w:t>
      </w:r>
      <w:r w:rsidRPr="00D33316">
        <w:rPr>
          <w:rFonts w:ascii="Arial" w:hAnsi="Arial" w:cs="Arial"/>
          <w:sz w:val="24"/>
          <w:szCs w:val="24"/>
        </w:rPr>
        <w:t xml:space="preserve"> </w:t>
      </w:r>
      <w:r w:rsidR="00D1173E" w:rsidRPr="00D33316">
        <w:rPr>
          <w:rFonts w:ascii="Arial" w:hAnsi="Arial" w:cs="Arial"/>
          <w:sz w:val="24"/>
          <w:szCs w:val="24"/>
        </w:rPr>
        <w:t xml:space="preserve">the biological processing of organic matter within the western arctic shelf ecosystem.  </w:t>
      </w:r>
      <w:r>
        <w:rPr>
          <w:rFonts w:ascii="Arial" w:hAnsi="Arial" w:cs="Arial"/>
          <w:sz w:val="24"/>
          <w:szCs w:val="24"/>
        </w:rPr>
        <w:t>While traditional approaches</w:t>
      </w:r>
      <w:r w:rsidRPr="00D33316">
        <w:rPr>
          <w:rFonts w:ascii="Arial" w:hAnsi="Arial" w:cs="Arial"/>
          <w:sz w:val="24"/>
          <w:szCs w:val="24"/>
        </w:rPr>
        <w:t xml:space="preserve"> </w:t>
      </w:r>
      <w:r w:rsidR="00D1173E" w:rsidRPr="00D33316">
        <w:rPr>
          <w:rFonts w:ascii="Arial" w:hAnsi="Arial" w:cs="Arial"/>
          <w:sz w:val="24"/>
          <w:szCs w:val="24"/>
        </w:rPr>
        <w:t>group organisms according to phylogenetic relationships, this generalization does not provide a mechanistic approach to assess species-level function</w:t>
      </w:r>
      <w:r w:rsidR="008E5C25">
        <w:rPr>
          <w:rFonts w:ascii="Arial" w:hAnsi="Arial" w:cs="Arial"/>
          <w:sz w:val="24"/>
          <w:szCs w:val="24"/>
        </w:rPr>
        <w:t xml:space="preserve"> in</w:t>
      </w:r>
      <w:r w:rsidR="008E5C25" w:rsidRPr="00D33316">
        <w:rPr>
          <w:rFonts w:ascii="Arial" w:hAnsi="Arial" w:cs="Arial"/>
          <w:sz w:val="24"/>
          <w:szCs w:val="24"/>
        </w:rPr>
        <w:t xml:space="preserve"> the Chukchi and Beaufort Sea</w:t>
      </w:r>
      <w:r w:rsidR="008E5C25">
        <w:rPr>
          <w:rFonts w:ascii="Arial" w:hAnsi="Arial" w:cs="Arial"/>
          <w:sz w:val="24"/>
          <w:szCs w:val="24"/>
        </w:rPr>
        <w:t>s</w:t>
      </w:r>
      <w:r w:rsidR="008E5C25" w:rsidRPr="00D33316">
        <w:rPr>
          <w:rFonts w:ascii="Arial" w:hAnsi="Arial" w:cs="Arial"/>
          <w:sz w:val="24"/>
          <w:szCs w:val="24"/>
        </w:rPr>
        <w:t xml:space="preserve">.  </w:t>
      </w:r>
      <w:r w:rsidR="008E5C25">
        <w:rPr>
          <w:rFonts w:ascii="Arial" w:hAnsi="Arial" w:cs="Arial"/>
          <w:sz w:val="24"/>
          <w:szCs w:val="24"/>
        </w:rPr>
        <w:t>An alternative is to</w:t>
      </w:r>
      <w:r w:rsidR="00D1173E" w:rsidRPr="00D33316">
        <w:rPr>
          <w:rFonts w:ascii="Arial" w:hAnsi="Arial" w:cs="Arial"/>
          <w:sz w:val="24"/>
          <w:szCs w:val="24"/>
        </w:rPr>
        <w:t xml:space="preserve"> group pelagic and benthic consumers into trophic guilds, or groups of organisms that exploit the same resource(s) in a similar manner.  By incorporating functional morphology (i.e. feeding mode), the pathways by which organic matter is processed and delivered to higher trophic levels </w:t>
      </w:r>
      <w:r w:rsidR="008E5C25">
        <w:rPr>
          <w:rFonts w:ascii="Arial" w:hAnsi="Arial" w:cs="Arial"/>
          <w:sz w:val="24"/>
          <w:szCs w:val="24"/>
        </w:rPr>
        <w:t>can be elucidated</w:t>
      </w:r>
      <w:r w:rsidR="00D1173E" w:rsidRPr="00D33316">
        <w:rPr>
          <w:rFonts w:ascii="Arial" w:hAnsi="Arial" w:cs="Arial"/>
          <w:sz w:val="24"/>
          <w:szCs w:val="24"/>
        </w:rPr>
        <w:t xml:space="preserve">.  This approach will incorporate the more practical realization that marine food webs often represent a “trophic continuum” rather than a food web with discrete trophic levels. Previous studies that have used the trophic guild approach, in concert with stable isotope analyses, described organic matter assimilation pathways in food webs in a variety of ecosystems, from the deep sea to polar shelves. </w:t>
      </w:r>
      <w:r w:rsidR="008E5C25">
        <w:rPr>
          <w:rFonts w:ascii="Arial" w:hAnsi="Arial" w:cs="Arial"/>
          <w:sz w:val="24"/>
          <w:szCs w:val="24"/>
        </w:rPr>
        <w:t>Our synthesis</w:t>
      </w:r>
      <w:r w:rsidR="00D1173E" w:rsidRPr="00D33316">
        <w:rPr>
          <w:rFonts w:ascii="Arial" w:hAnsi="Arial" w:cs="Arial"/>
          <w:sz w:val="24"/>
          <w:szCs w:val="24"/>
        </w:rPr>
        <w:t xml:space="preserve"> incorporate</w:t>
      </w:r>
      <w:r w:rsidR="008E5C25">
        <w:rPr>
          <w:rFonts w:ascii="Arial" w:hAnsi="Arial" w:cs="Arial"/>
          <w:sz w:val="24"/>
          <w:szCs w:val="24"/>
        </w:rPr>
        <w:t>d</w:t>
      </w:r>
      <w:r w:rsidR="00D1173E" w:rsidRPr="00D33316">
        <w:rPr>
          <w:rFonts w:ascii="Arial" w:hAnsi="Arial" w:cs="Arial"/>
          <w:sz w:val="24"/>
          <w:szCs w:val="24"/>
        </w:rPr>
        <w:t xml:space="preserve"> interdisciplinary studies conducted over the past several decades in the Chukchi and Beaufort Seas sponsored by both industry and federal agencies. A major goal of our synthesis is to determine the organic matter sources assimilated by benthic and pelagic food webs throughout the western arctic using a variety of geostatistical and modeling approaches.</w:t>
      </w:r>
    </w:p>
    <w:p w14:paraId="13D13517" w14:textId="77777777" w:rsidR="00D1173E" w:rsidRPr="00D33316" w:rsidRDefault="00D1173E" w:rsidP="002A7A16">
      <w:pPr>
        <w:contextualSpacing/>
        <w:rPr>
          <w:rFonts w:ascii="Arial" w:hAnsi="Arial" w:cs="Arial"/>
          <w:sz w:val="24"/>
          <w:szCs w:val="24"/>
        </w:rPr>
      </w:pPr>
    </w:p>
    <w:p w14:paraId="5BEE5C7D" w14:textId="6838AD89" w:rsidR="00F57304" w:rsidRPr="00F57304" w:rsidRDefault="00CE19A3" w:rsidP="00F57304">
      <w:pPr>
        <w:rPr>
          <w:rFonts w:ascii="Arial" w:eastAsia="Calibri" w:hAnsi="Arial" w:cs="Arial"/>
          <w:sz w:val="24"/>
          <w:szCs w:val="24"/>
        </w:rPr>
      </w:pPr>
      <w:r>
        <w:rPr>
          <w:rFonts w:ascii="Arial" w:eastAsia="Calibri" w:hAnsi="Arial" w:cs="Arial"/>
          <w:sz w:val="24"/>
          <w:szCs w:val="24"/>
        </w:rPr>
        <w:lastRenderedPageBreak/>
        <w:t>This new</w:t>
      </w:r>
      <w:r w:rsidRPr="00D33316">
        <w:rPr>
          <w:rFonts w:ascii="Arial" w:eastAsia="Calibri" w:hAnsi="Arial" w:cs="Arial"/>
          <w:sz w:val="24"/>
          <w:szCs w:val="24"/>
        </w:rPr>
        <w:t xml:space="preserve"> compilation of </w:t>
      </w:r>
      <w:r>
        <w:rPr>
          <w:rFonts w:ascii="Arial" w:eastAsia="Calibri" w:hAnsi="Arial" w:cs="Arial"/>
          <w:sz w:val="24"/>
          <w:szCs w:val="24"/>
        </w:rPr>
        <w:t>stable</w:t>
      </w:r>
      <w:r w:rsidRPr="00D33316" w:rsidDel="00CE19A3">
        <w:rPr>
          <w:rFonts w:ascii="Arial" w:eastAsia="Calibri" w:hAnsi="Arial" w:cs="Arial"/>
          <w:sz w:val="24"/>
          <w:szCs w:val="24"/>
        </w:rPr>
        <w:t xml:space="preserve"> </w:t>
      </w:r>
      <w:r w:rsidR="002A7A16" w:rsidRPr="00D33316">
        <w:rPr>
          <w:rFonts w:ascii="Arial" w:eastAsia="Calibri" w:hAnsi="Arial" w:cs="Arial"/>
          <w:sz w:val="24"/>
          <w:szCs w:val="24"/>
        </w:rPr>
        <w:t>isotopic data examine</w:t>
      </w:r>
      <w:r w:rsidR="00D75AEA">
        <w:rPr>
          <w:rFonts w:ascii="Arial" w:eastAsia="Calibri" w:hAnsi="Arial" w:cs="Arial"/>
          <w:sz w:val="24"/>
          <w:szCs w:val="24"/>
        </w:rPr>
        <w:t>s</w:t>
      </w:r>
      <w:r w:rsidR="002A7A16" w:rsidRPr="00D33316">
        <w:rPr>
          <w:rFonts w:ascii="Arial" w:eastAsia="Calibri" w:hAnsi="Arial" w:cs="Arial"/>
          <w:sz w:val="24"/>
          <w:szCs w:val="24"/>
        </w:rPr>
        <w:t xml:space="preserve"> western arctic lower trophics </w:t>
      </w:r>
      <w:r w:rsidR="00D75AEA">
        <w:rPr>
          <w:rFonts w:ascii="Arial" w:eastAsia="Calibri" w:hAnsi="Arial" w:cs="Arial"/>
          <w:sz w:val="24"/>
          <w:szCs w:val="24"/>
        </w:rPr>
        <w:t xml:space="preserve">portions of the food web, </w:t>
      </w:r>
      <w:r w:rsidR="002A7A16" w:rsidRPr="00D33316">
        <w:rPr>
          <w:rFonts w:ascii="Arial" w:eastAsia="Calibri" w:hAnsi="Arial" w:cs="Arial"/>
          <w:sz w:val="24"/>
          <w:szCs w:val="24"/>
        </w:rPr>
        <w:t>extend</w:t>
      </w:r>
      <w:r w:rsidR="00D75AEA">
        <w:rPr>
          <w:rFonts w:ascii="Arial" w:eastAsia="Calibri" w:hAnsi="Arial" w:cs="Arial"/>
          <w:sz w:val="24"/>
          <w:szCs w:val="24"/>
        </w:rPr>
        <w:t>ing</w:t>
      </w:r>
      <w:r w:rsidR="002A7A16" w:rsidRPr="00D33316">
        <w:rPr>
          <w:rFonts w:ascii="Arial" w:eastAsia="Calibri" w:hAnsi="Arial" w:cs="Arial"/>
          <w:sz w:val="24"/>
          <w:szCs w:val="24"/>
        </w:rPr>
        <w:t xml:space="preserve"> north from the Bering Strait into the Chukchi Sea, west into the eastern Siberian Sea to Chaun Bay, and eastward along the coast and shelf of the Beaufort Sea to Banks Island in Canada (Fig. 1).  In marked contrast to the Chukchi-Bering ecosystem to the west and the Queen Elizabeth Islands to the east, the Beaufort Sea is clearly estuarine in character because of enormous freshwater contributions from local runoff and major rivers, including the Colville and Mackenzie (Macdonald et al. 2004; McClelland et al. 2006).</w:t>
      </w:r>
    </w:p>
    <w:p w14:paraId="625F1CE5" w14:textId="77777777" w:rsidR="00F57304" w:rsidRDefault="00F57304" w:rsidP="00F57304">
      <w:pPr>
        <w:autoSpaceDE w:val="0"/>
        <w:autoSpaceDN w:val="0"/>
        <w:adjustRightInd w:val="0"/>
        <w:spacing w:before="100" w:beforeAutospacing="1"/>
        <w:contextualSpacing/>
        <w:rPr>
          <w:rFonts w:ascii="Arial" w:eastAsia="Calibri" w:hAnsi="Arial" w:cs="Arial"/>
          <w:b/>
          <w:sz w:val="24"/>
          <w:szCs w:val="24"/>
        </w:rPr>
      </w:pPr>
      <w:r w:rsidRPr="00B95DFE">
        <w:rPr>
          <w:sz w:val="24"/>
          <w:szCs w:val="24"/>
        </w:rPr>
        <w:object w:dxaOrig="7194" w:dyaOrig="5393" w14:anchorId="454FD349">
          <v:shape id="_x0000_i1025" type="#_x0000_t75" style="width:467.5pt;height:363pt" o:ole="">
            <v:imagedata r:id="rId68" o:title="" cropbottom="1677f" cropleft="1257f" cropright="2523f"/>
          </v:shape>
          <o:OLEObject Type="Embed" ProgID="PowerPoint.Show.8" ShapeID="_x0000_i1025" DrawAspect="Content" ObjectID="_1306600173" r:id="rId69"/>
        </w:object>
      </w:r>
    </w:p>
    <w:p w14:paraId="75E47633" w14:textId="2D589C83" w:rsidR="00F57304" w:rsidRPr="009E706B" w:rsidRDefault="00E702E7" w:rsidP="00F57304">
      <w:pPr>
        <w:autoSpaceDE w:val="0"/>
        <w:autoSpaceDN w:val="0"/>
        <w:adjustRightInd w:val="0"/>
        <w:spacing w:before="100" w:beforeAutospacing="1"/>
        <w:contextualSpacing/>
        <w:rPr>
          <w:b/>
          <w:color w:val="000000"/>
          <w:sz w:val="24"/>
          <w:szCs w:val="24"/>
        </w:rPr>
      </w:pPr>
      <w:r w:rsidRPr="00F57304">
        <w:rPr>
          <w:rFonts w:ascii="Arial" w:eastAsia="Calibri" w:hAnsi="Arial" w:cs="Arial"/>
          <w:b/>
          <w:sz w:val="24"/>
          <w:szCs w:val="24"/>
        </w:rPr>
        <w:t>Fig. 1-Dunton.</w:t>
      </w:r>
      <w:r w:rsidR="002A7A16" w:rsidRPr="00F57304">
        <w:rPr>
          <w:rFonts w:ascii="Arial" w:eastAsia="Calibri" w:hAnsi="Arial" w:cs="Arial"/>
          <w:b/>
          <w:sz w:val="24"/>
          <w:szCs w:val="24"/>
        </w:rPr>
        <w:t xml:space="preserve">  </w:t>
      </w:r>
      <w:r w:rsidR="00F57304" w:rsidRPr="00F57304">
        <w:rPr>
          <w:rFonts w:ascii="Arial" w:hAnsi="Arial" w:cs="Arial"/>
          <w:sz w:val="24"/>
          <w:szCs w:val="24"/>
        </w:rPr>
        <w:t>The location of samples analyzed for stable carbon and nitrogen isotopic analysis in PacMARS study area in the western arctic. The majority of field collections program were collected in the northern Bering, eastern Siberian, Chukchi, and Beaufort Seas</w:t>
      </w:r>
      <w:r w:rsidR="00F57304">
        <w:t>.</w:t>
      </w:r>
    </w:p>
    <w:p w14:paraId="43C1DCD2" w14:textId="77777777" w:rsidR="002A7A16" w:rsidRPr="00D33316" w:rsidRDefault="002A7A16" w:rsidP="002A7A16">
      <w:pPr>
        <w:rPr>
          <w:rFonts w:ascii="Arial" w:eastAsia="Calibri" w:hAnsi="Arial" w:cs="Arial"/>
          <w:sz w:val="24"/>
          <w:szCs w:val="24"/>
        </w:rPr>
      </w:pPr>
    </w:p>
    <w:p w14:paraId="7F4142D8" w14:textId="7C453804" w:rsidR="002A7A16" w:rsidRPr="00D33316" w:rsidRDefault="00D75AEA" w:rsidP="002A7A16">
      <w:pPr>
        <w:rPr>
          <w:rFonts w:ascii="Arial" w:eastAsia="Calibri" w:hAnsi="Arial" w:cs="Arial"/>
          <w:sz w:val="24"/>
          <w:szCs w:val="24"/>
        </w:rPr>
      </w:pPr>
      <w:r>
        <w:rPr>
          <w:rFonts w:ascii="Arial" w:eastAsia="Calibri" w:hAnsi="Arial" w:cs="Arial"/>
          <w:sz w:val="24"/>
          <w:szCs w:val="24"/>
        </w:rPr>
        <w:t>Numerous</w:t>
      </w:r>
      <w:r w:rsidRPr="00D33316">
        <w:rPr>
          <w:rFonts w:ascii="Arial" w:eastAsia="Calibri" w:hAnsi="Arial" w:cs="Arial"/>
          <w:sz w:val="24"/>
          <w:szCs w:val="24"/>
        </w:rPr>
        <w:t xml:space="preserve"> </w:t>
      </w:r>
      <w:r w:rsidR="002A7A16" w:rsidRPr="00D33316">
        <w:rPr>
          <w:rFonts w:ascii="Arial" w:eastAsia="Calibri" w:hAnsi="Arial" w:cs="Arial"/>
          <w:sz w:val="24"/>
          <w:szCs w:val="24"/>
        </w:rPr>
        <w:t xml:space="preserve">studies have addressed the organic matter assimilation pathways in benthic food webs within high latitude marine systems in the Alaskan Arctic (Dunton et al., 1989; Dunton and Schell, 1987; Dunton et al., 2012; Feder et al., 2011; Iken et al., 2010; Lovvorn et al., 2005; McConnaughey and McRoy, 1979), </w:t>
      </w:r>
      <w:r>
        <w:rPr>
          <w:rFonts w:ascii="Arial" w:eastAsia="Calibri" w:hAnsi="Arial" w:cs="Arial"/>
          <w:sz w:val="24"/>
          <w:szCs w:val="24"/>
        </w:rPr>
        <w:t>although data are still sparse</w:t>
      </w:r>
      <w:r w:rsidRPr="00D33316">
        <w:rPr>
          <w:rFonts w:ascii="Arial" w:eastAsia="Calibri" w:hAnsi="Arial" w:cs="Arial"/>
          <w:sz w:val="24"/>
          <w:szCs w:val="24"/>
        </w:rPr>
        <w:t xml:space="preserve"> </w:t>
      </w:r>
      <w:r>
        <w:rPr>
          <w:rFonts w:ascii="Arial" w:eastAsia="Calibri" w:hAnsi="Arial" w:cs="Arial"/>
          <w:sz w:val="24"/>
          <w:szCs w:val="24"/>
        </w:rPr>
        <w:t xml:space="preserve">in the </w:t>
      </w:r>
      <w:r w:rsidR="002A7A16" w:rsidRPr="00D33316">
        <w:rPr>
          <w:rFonts w:ascii="Arial" w:eastAsia="Calibri" w:hAnsi="Arial" w:cs="Arial"/>
          <w:sz w:val="24"/>
          <w:szCs w:val="24"/>
        </w:rPr>
        <w:t xml:space="preserve">northeast Chukchi </w:t>
      </w:r>
      <w:r>
        <w:rPr>
          <w:rFonts w:ascii="Arial" w:eastAsia="Calibri" w:hAnsi="Arial" w:cs="Arial"/>
          <w:sz w:val="24"/>
          <w:szCs w:val="24"/>
        </w:rPr>
        <w:t>and</w:t>
      </w:r>
      <w:r w:rsidRPr="00D33316">
        <w:rPr>
          <w:rFonts w:ascii="Arial" w:eastAsia="Calibri" w:hAnsi="Arial" w:cs="Arial"/>
          <w:sz w:val="24"/>
          <w:szCs w:val="24"/>
        </w:rPr>
        <w:t xml:space="preserve"> </w:t>
      </w:r>
      <w:r w:rsidR="002A7A16" w:rsidRPr="00D33316">
        <w:rPr>
          <w:rFonts w:ascii="Arial" w:eastAsia="Calibri" w:hAnsi="Arial" w:cs="Arial"/>
          <w:sz w:val="24"/>
          <w:szCs w:val="24"/>
        </w:rPr>
        <w:t xml:space="preserve">Beaufort Seas, which are </w:t>
      </w:r>
      <w:r>
        <w:rPr>
          <w:rFonts w:ascii="Arial" w:eastAsia="Calibri" w:hAnsi="Arial" w:cs="Arial"/>
          <w:sz w:val="24"/>
          <w:szCs w:val="24"/>
        </w:rPr>
        <w:t xml:space="preserve">also </w:t>
      </w:r>
      <w:r w:rsidR="002A7A16" w:rsidRPr="00D33316">
        <w:rPr>
          <w:rFonts w:ascii="Arial" w:eastAsia="Calibri" w:hAnsi="Arial" w:cs="Arial"/>
          <w:sz w:val="24"/>
          <w:szCs w:val="24"/>
        </w:rPr>
        <w:t xml:space="preserve">now areas of increased interest because of their enormous potential for offshore oil and natural gas exploration and production (Gautier et al., 2009).  Tracing assimilation pathways from </w:t>
      </w:r>
      <w:r w:rsidR="002A7A16" w:rsidRPr="00D33316">
        <w:rPr>
          <w:rFonts w:ascii="Arial" w:eastAsia="Calibri" w:hAnsi="Arial" w:cs="Arial"/>
          <w:sz w:val="24"/>
          <w:szCs w:val="24"/>
        </w:rPr>
        <w:lastRenderedPageBreak/>
        <w:t xml:space="preserve">primary producers is essential to understand how high trophic level organisms (e.g., marine mammals, birds, fish), </w:t>
      </w:r>
      <w:r>
        <w:rPr>
          <w:rFonts w:ascii="Arial" w:eastAsia="Calibri" w:hAnsi="Arial" w:cs="Arial"/>
          <w:sz w:val="24"/>
          <w:szCs w:val="24"/>
        </w:rPr>
        <w:t xml:space="preserve">which are also </w:t>
      </w:r>
      <w:r w:rsidR="002A7A16" w:rsidRPr="00D33316">
        <w:rPr>
          <w:rFonts w:ascii="Arial" w:eastAsia="Calibri" w:hAnsi="Arial" w:cs="Arial"/>
          <w:sz w:val="24"/>
          <w:szCs w:val="24"/>
        </w:rPr>
        <w:t xml:space="preserve">important for cultural and subsistence hunting practices of native Alaskan communities (Highsmith, 2006; Lovvorn et al., 2003), obtain their ultimate energy sources.  The assimilation pathways that lead to apex predators are particularly of interest since their ultimate energy sources (primary producers) are heavily dependent on and regulated by sea ice dynamics.  Although </w:t>
      </w:r>
      <w:r w:rsidR="005A4A35">
        <w:rPr>
          <w:rFonts w:ascii="Arial" w:eastAsia="Calibri" w:hAnsi="Arial" w:cs="Arial"/>
          <w:sz w:val="24"/>
          <w:szCs w:val="24"/>
        </w:rPr>
        <w:t xml:space="preserve">many </w:t>
      </w:r>
      <w:r w:rsidR="002A7A16" w:rsidRPr="00D33316">
        <w:rPr>
          <w:rFonts w:ascii="Arial" w:eastAsia="Calibri" w:hAnsi="Arial" w:cs="Arial"/>
          <w:sz w:val="24"/>
          <w:szCs w:val="24"/>
        </w:rPr>
        <w:t xml:space="preserve">studies relate climate change effects to </w:t>
      </w:r>
      <w:r w:rsidR="005A4A35">
        <w:rPr>
          <w:rFonts w:ascii="Arial" w:eastAsia="Calibri" w:hAnsi="Arial" w:cs="Arial"/>
          <w:sz w:val="24"/>
          <w:szCs w:val="24"/>
        </w:rPr>
        <w:t xml:space="preserve">responses of </w:t>
      </w:r>
      <w:r w:rsidR="002A7A16" w:rsidRPr="00D33316">
        <w:rPr>
          <w:rFonts w:ascii="Arial" w:eastAsia="Calibri" w:hAnsi="Arial" w:cs="Arial"/>
          <w:sz w:val="24"/>
          <w:szCs w:val="24"/>
        </w:rPr>
        <w:t>primary producers in arctic ecosystems (</w:t>
      </w:r>
      <w:r w:rsidR="005A4A35">
        <w:rPr>
          <w:rFonts w:ascii="Arial" w:eastAsia="Calibri" w:hAnsi="Arial" w:cs="Arial"/>
          <w:sz w:val="24"/>
          <w:szCs w:val="24"/>
        </w:rPr>
        <w:t xml:space="preserve">e.g. </w:t>
      </w:r>
      <w:r w:rsidR="002A7A16" w:rsidRPr="00D33316">
        <w:rPr>
          <w:rFonts w:ascii="Arial" w:eastAsia="Calibri" w:hAnsi="Arial" w:cs="Arial"/>
          <w:sz w:val="24"/>
          <w:szCs w:val="24"/>
        </w:rPr>
        <w:t>Arrigo et al., 2008; Kahru et al., 2011; Wassmann and Reigstad, 2011)</w:t>
      </w:r>
      <w:proofErr w:type="gramStart"/>
      <w:r w:rsidR="002A7A16" w:rsidRPr="00D33316">
        <w:rPr>
          <w:rFonts w:ascii="Arial" w:eastAsia="Calibri" w:hAnsi="Arial" w:cs="Arial"/>
          <w:sz w:val="24"/>
          <w:szCs w:val="24"/>
        </w:rPr>
        <w:t xml:space="preserve">, </w:t>
      </w:r>
      <w:r w:rsidR="005A4A35" w:rsidRPr="00D33316">
        <w:rPr>
          <w:rFonts w:ascii="Arial" w:eastAsia="Calibri" w:hAnsi="Arial" w:cs="Arial"/>
          <w:sz w:val="24"/>
          <w:szCs w:val="24"/>
        </w:rPr>
        <w:t>)</w:t>
      </w:r>
      <w:proofErr w:type="gramEnd"/>
      <w:r w:rsidR="005A4A35" w:rsidRPr="00D33316">
        <w:rPr>
          <w:rFonts w:ascii="Arial" w:eastAsia="Calibri" w:hAnsi="Arial" w:cs="Arial"/>
          <w:sz w:val="24"/>
          <w:szCs w:val="24"/>
        </w:rPr>
        <w:t xml:space="preserve">, </w:t>
      </w:r>
      <w:r w:rsidR="005A4A35">
        <w:rPr>
          <w:rFonts w:ascii="Arial" w:eastAsia="Calibri" w:hAnsi="Arial" w:cs="Arial"/>
          <w:sz w:val="24"/>
          <w:szCs w:val="24"/>
        </w:rPr>
        <w:t>it is unusual to</w:t>
      </w:r>
      <w:r w:rsidR="005A4A35" w:rsidRPr="00D33316">
        <w:rPr>
          <w:rFonts w:ascii="Arial" w:eastAsia="Calibri" w:hAnsi="Arial" w:cs="Arial"/>
          <w:sz w:val="24"/>
          <w:szCs w:val="24"/>
        </w:rPr>
        <w:t xml:space="preserve"> </w:t>
      </w:r>
      <w:r w:rsidR="002A7A16" w:rsidRPr="00D33316">
        <w:rPr>
          <w:rFonts w:ascii="Arial" w:eastAsia="Calibri" w:hAnsi="Arial" w:cs="Arial"/>
          <w:sz w:val="24"/>
          <w:szCs w:val="24"/>
        </w:rPr>
        <w:t xml:space="preserve">address how organisms with different feeding modes may be affected (Sun et al., 2009). </w:t>
      </w:r>
    </w:p>
    <w:p w14:paraId="05AE6184" w14:textId="77777777" w:rsidR="002A7A16" w:rsidRPr="00D33316" w:rsidRDefault="002A7A16" w:rsidP="002A7A16">
      <w:pPr>
        <w:rPr>
          <w:rFonts w:ascii="Arial" w:eastAsia="Calibri" w:hAnsi="Arial" w:cs="Arial"/>
          <w:sz w:val="24"/>
          <w:szCs w:val="24"/>
        </w:rPr>
      </w:pPr>
    </w:p>
    <w:p w14:paraId="0DDFC0F9" w14:textId="1E435D0A" w:rsidR="002A7A16" w:rsidRPr="00D33316" w:rsidRDefault="002A7A16" w:rsidP="002A7A16">
      <w:pPr>
        <w:rPr>
          <w:rFonts w:ascii="Arial" w:eastAsia="Calibri" w:hAnsi="Arial" w:cs="Arial"/>
          <w:sz w:val="24"/>
          <w:szCs w:val="24"/>
        </w:rPr>
      </w:pPr>
      <w:r w:rsidRPr="00D33316">
        <w:rPr>
          <w:rFonts w:ascii="Arial" w:eastAsia="Calibri" w:hAnsi="Arial" w:cs="Arial"/>
          <w:sz w:val="24"/>
          <w:szCs w:val="24"/>
        </w:rPr>
        <w:t>Stable isotope analyses are used to identify the ultimate sources of carbon that are critical components of consumer diets and track the transfer of assimilated organic matter among organisms.  Because of the consistent, stepwise fractionation or enrichment exhibited by carbon and nitrogen isotopes during biological processing, these analyses are reliable tools to investigate food web dynamics (Fry and Sherr, 1984).  δ</w:t>
      </w:r>
      <w:r w:rsidRPr="00D33316">
        <w:rPr>
          <w:rFonts w:ascii="Arial" w:eastAsia="Calibri" w:hAnsi="Arial" w:cs="Arial"/>
          <w:sz w:val="24"/>
          <w:szCs w:val="24"/>
          <w:vertAlign w:val="superscript"/>
        </w:rPr>
        <w:t>13</w:t>
      </w:r>
      <w:r w:rsidRPr="00D33316">
        <w:rPr>
          <w:rFonts w:ascii="Arial" w:eastAsia="Calibri" w:hAnsi="Arial" w:cs="Arial"/>
          <w:sz w:val="24"/>
          <w:szCs w:val="24"/>
        </w:rPr>
        <w:t>C values between source and consumer change approximately 0-2‰ per trophic step (DeNiro and Epstein, 1978, 1981; Post, 2002).  Since ultimate sources of carbon often have distinct δ</w:t>
      </w:r>
      <w:r w:rsidRPr="00D33316">
        <w:rPr>
          <w:rFonts w:ascii="Arial" w:eastAsia="Calibri" w:hAnsi="Arial" w:cs="Arial"/>
          <w:sz w:val="24"/>
          <w:szCs w:val="24"/>
          <w:vertAlign w:val="superscript"/>
        </w:rPr>
        <w:t>13</w:t>
      </w:r>
      <w:r w:rsidRPr="00D33316">
        <w:rPr>
          <w:rFonts w:ascii="Arial" w:eastAsia="Calibri" w:hAnsi="Arial" w:cs="Arial"/>
          <w:sz w:val="24"/>
          <w:szCs w:val="24"/>
        </w:rPr>
        <w:t xml:space="preserve">C </w:t>
      </w:r>
      <w:r w:rsidR="00F21A2A">
        <w:rPr>
          <w:rFonts w:ascii="Arial" w:eastAsia="Calibri" w:hAnsi="Arial" w:cs="Arial"/>
          <w:sz w:val="24"/>
          <w:szCs w:val="24"/>
        </w:rPr>
        <w:t>values</w:t>
      </w:r>
      <w:r w:rsidRPr="00D33316">
        <w:rPr>
          <w:rFonts w:ascii="Arial" w:eastAsia="Calibri" w:hAnsi="Arial" w:cs="Arial"/>
          <w:sz w:val="24"/>
          <w:szCs w:val="24"/>
        </w:rPr>
        <w:t xml:space="preserve">, and fractionation per trophic step is small, stable carbon isotopes can act as tracers of carbon sources from </w:t>
      </w:r>
      <w:r w:rsidR="0060510A">
        <w:rPr>
          <w:rFonts w:ascii="Arial" w:eastAsia="Calibri" w:hAnsi="Arial" w:cs="Arial"/>
          <w:sz w:val="24"/>
          <w:szCs w:val="24"/>
        </w:rPr>
        <w:t xml:space="preserve">the original production. </w:t>
      </w:r>
      <w:r w:rsidRPr="00D33316">
        <w:rPr>
          <w:rFonts w:ascii="Arial" w:eastAsia="Calibri" w:hAnsi="Arial" w:cs="Arial"/>
          <w:sz w:val="24"/>
          <w:szCs w:val="24"/>
        </w:rPr>
        <w:t>Stable nitrogen values (δ</w:t>
      </w:r>
      <w:r w:rsidRPr="00D33316">
        <w:rPr>
          <w:rFonts w:ascii="Arial" w:eastAsia="Calibri" w:hAnsi="Arial" w:cs="Arial"/>
          <w:sz w:val="24"/>
          <w:szCs w:val="24"/>
          <w:vertAlign w:val="superscript"/>
        </w:rPr>
        <w:t>15</w:t>
      </w:r>
      <w:r w:rsidRPr="00D33316">
        <w:rPr>
          <w:rFonts w:ascii="Arial" w:eastAsia="Calibri" w:hAnsi="Arial" w:cs="Arial"/>
          <w:sz w:val="24"/>
          <w:szCs w:val="24"/>
        </w:rPr>
        <w:t>N) of organisms become enriched by 3-4‰ per trophic step (DeNiro and Epstein, 1981).  Consequently, δ</w:t>
      </w:r>
      <w:r w:rsidRPr="00D33316">
        <w:rPr>
          <w:rFonts w:ascii="Arial" w:eastAsia="Calibri" w:hAnsi="Arial" w:cs="Arial"/>
          <w:sz w:val="24"/>
          <w:szCs w:val="24"/>
          <w:vertAlign w:val="superscript"/>
        </w:rPr>
        <w:t>15</w:t>
      </w:r>
      <w:r w:rsidRPr="00D33316">
        <w:rPr>
          <w:rFonts w:ascii="Arial" w:eastAsia="Calibri" w:hAnsi="Arial" w:cs="Arial"/>
          <w:sz w:val="24"/>
          <w:szCs w:val="24"/>
        </w:rPr>
        <w:t xml:space="preserve">N values are used to </w:t>
      </w:r>
      <w:r w:rsidR="00415C5C">
        <w:rPr>
          <w:rFonts w:ascii="Arial" w:eastAsia="Calibri" w:hAnsi="Arial" w:cs="Arial"/>
          <w:sz w:val="24"/>
          <w:szCs w:val="24"/>
        </w:rPr>
        <w:t>verify</w:t>
      </w:r>
      <w:r w:rsidR="00415C5C" w:rsidRPr="00D33316">
        <w:rPr>
          <w:rFonts w:ascii="Arial" w:eastAsia="Calibri" w:hAnsi="Arial" w:cs="Arial"/>
          <w:sz w:val="24"/>
          <w:szCs w:val="24"/>
        </w:rPr>
        <w:t xml:space="preserve"> </w:t>
      </w:r>
      <w:r w:rsidRPr="00D33316">
        <w:rPr>
          <w:rFonts w:ascii="Arial" w:eastAsia="Calibri" w:hAnsi="Arial" w:cs="Arial"/>
          <w:sz w:val="24"/>
          <w:szCs w:val="24"/>
        </w:rPr>
        <w:t xml:space="preserve">trophic position in a food web (Post, 2002; Vander Zanden and Rasmussen, 2001).  Stable isotope analysis provides an advantageous tool because it not only </w:t>
      </w:r>
      <w:r w:rsidR="00415C5C">
        <w:rPr>
          <w:rFonts w:ascii="Arial" w:eastAsia="Calibri" w:hAnsi="Arial" w:cs="Arial"/>
          <w:sz w:val="24"/>
          <w:szCs w:val="24"/>
        </w:rPr>
        <w:t>uses</w:t>
      </w:r>
      <w:r w:rsidR="00415C5C" w:rsidRPr="00D33316">
        <w:rPr>
          <w:rFonts w:ascii="Arial" w:eastAsia="Calibri" w:hAnsi="Arial" w:cs="Arial"/>
          <w:sz w:val="24"/>
          <w:szCs w:val="24"/>
        </w:rPr>
        <w:t xml:space="preserve"> </w:t>
      </w:r>
      <w:r w:rsidRPr="00D33316">
        <w:rPr>
          <w:rFonts w:ascii="Arial" w:eastAsia="Calibri" w:hAnsi="Arial" w:cs="Arial"/>
          <w:sz w:val="24"/>
          <w:szCs w:val="24"/>
        </w:rPr>
        <w:t xml:space="preserve">a long-term, integrated </w:t>
      </w:r>
      <w:r w:rsidR="00415C5C">
        <w:rPr>
          <w:rFonts w:ascii="Arial" w:eastAsia="Calibri" w:hAnsi="Arial" w:cs="Arial"/>
          <w:sz w:val="24"/>
          <w:szCs w:val="24"/>
        </w:rPr>
        <w:t>tracer</w:t>
      </w:r>
      <w:r w:rsidRPr="00D33316">
        <w:rPr>
          <w:rFonts w:ascii="Arial" w:eastAsia="Calibri" w:hAnsi="Arial" w:cs="Arial"/>
          <w:sz w:val="24"/>
          <w:szCs w:val="24"/>
        </w:rPr>
        <w:t xml:space="preserve"> </w:t>
      </w:r>
      <w:r w:rsidR="00415C5C">
        <w:rPr>
          <w:rFonts w:ascii="Arial" w:eastAsia="Calibri" w:hAnsi="Arial" w:cs="Arial"/>
          <w:sz w:val="24"/>
          <w:szCs w:val="24"/>
        </w:rPr>
        <w:t>within</w:t>
      </w:r>
      <w:r w:rsidR="00415C5C" w:rsidRPr="00D33316">
        <w:rPr>
          <w:rFonts w:ascii="Arial" w:eastAsia="Calibri" w:hAnsi="Arial" w:cs="Arial"/>
          <w:sz w:val="24"/>
          <w:szCs w:val="24"/>
        </w:rPr>
        <w:t xml:space="preserve"> </w:t>
      </w:r>
      <w:r w:rsidRPr="00D33316">
        <w:rPr>
          <w:rFonts w:ascii="Arial" w:eastAsia="Calibri" w:hAnsi="Arial" w:cs="Arial"/>
          <w:sz w:val="24"/>
          <w:szCs w:val="24"/>
        </w:rPr>
        <w:t>organisms, but also distinguishes between food source assimilation versus ingestion as indicated by gut contents analysis.  Moreover, organic matter assimilation pathways represent the avenues that contaminants, like polycyclic aromatic hydrocarbons (PAHs) or heavy metals associated with oil and natural gas development are transferred and biomagnified in the food web (Hoekstra et al., 2003; Rasmussen et al., 1990).</w:t>
      </w:r>
    </w:p>
    <w:p w14:paraId="5BFAD6E3" w14:textId="77777777" w:rsidR="002A7A16" w:rsidRPr="00D33316" w:rsidRDefault="002A7A16" w:rsidP="002A7A16">
      <w:pPr>
        <w:rPr>
          <w:rFonts w:ascii="Arial" w:eastAsia="Calibri" w:hAnsi="Arial" w:cs="Arial"/>
          <w:sz w:val="24"/>
          <w:szCs w:val="24"/>
        </w:rPr>
      </w:pPr>
    </w:p>
    <w:p w14:paraId="71D3D4F6" w14:textId="77777777" w:rsidR="0081459E" w:rsidRDefault="0081459E">
      <w:pPr>
        <w:jc w:val="left"/>
        <w:rPr>
          <w:rFonts w:ascii="Arial" w:hAnsi="Arial" w:cs="Arial"/>
          <w:sz w:val="24"/>
          <w:szCs w:val="24"/>
        </w:rPr>
      </w:pPr>
      <w:r>
        <w:rPr>
          <w:rFonts w:ascii="Arial" w:hAnsi="Arial" w:cs="Arial"/>
          <w:sz w:val="24"/>
          <w:szCs w:val="24"/>
        </w:rPr>
        <w:br w:type="page"/>
      </w:r>
    </w:p>
    <w:p w14:paraId="14E8FC99" w14:textId="200211A8" w:rsidR="00596976" w:rsidRPr="00D33316" w:rsidRDefault="00596976" w:rsidP="00596976">
      <w:pPr>
        <w:autoSpaceDE w:val="0"/>
        <w:autoSpaceDN w:val="0"/>
        <w:adjustRightInd w:val="0"/>
        <w:rPr>
          <w:rFonts w:ascii="Arial" w:hAnsi="Arial" w:cs="Arial"/>
          <w:b/>
          <w:color w:val="000000"/>
          <w:sz w:val="24"/>
          <w:szCs w:val="24"/>
          <w:highlight w:val="yellow"/>
          <w:u w:val="single"/>
        </w:rPr>
      </w:pPr>
      <w:r w:rsidRPr="000541DD">
        <w:rPr>
          <w:rFonts w:ascii="Arial" w:hAnsi="Arial" w:cs="Arial"/>
          <w:b/>
          <w:color w:val="000000"/>
          <w:sz w:val="24"/>
          <w:szCs w:val="24"/>
          <w:u w:val="single"/>
        </w:rPr>
        <w:lastRenderedPageBreak/>
        <w:t xml:space="preserve">Theme </w:t>
      </w:r>
      <w:r w:rsidR="005C6308" w:rsidRPr="000541DD">
        <w:rPr>
          <w:rFonts w:ascii="Arial" w:hAnsi="Arial" w:cs="Arial"/>
          <w:b/>
          <w:color w:val="000000"/>
          <w:sz w:val="24"/>
          <w:szCs w:val="24"/>
          <w:u w:val="single"/>
        </w:rPr>
        <w:t>5</w:t>
      </w:r>
      <w:r w:rsidRPr="000541DD">
        <w:rPr>
          <w:rFonts w:ascii="Arial" w:hAnsi="Arial" w:cs="Arial"/>
          <w:b/>
          <w:color w:val="000000"/>
          <w:sz w:val="24"/>
          <w:szCs w:val="24"/>
          <w:u w:val="single"/>
        </w:rPr>
        <w:t>: Chemical Contaminants in Sediment and Biota</w:t>
      </w:r>
    </w:p>
    <w:p w14:paraId="492F41AA" w14:textId="77777777" w:rsidR="00D032F9" w:rsidRPr="00D33316" w:rsidRDefault="00A140C8" w:rsidP="00963FB6">
      <w:pPr>
        <w:rPr>
          <w:rFonts w:ascii="Arial" w:hAnsi="Arial" w:cs="Arial"/>
          <w:sz w:val="24"/>
          <w:szCs w:val="24"/>
        </w:rPr>
      </w:pPr>
      <w:r w:rsidRPr="00D33316">
        <w:rPr>
          <w:rFonts w:ascii="Arial" w:hAnsi="Arial" w:cs="Arial"/>
          <w:noProof/>
          <w:sz w:val="24"/>
          <w:szCs w:val="24"/>
        </w:rPr>
        <w:drawing>
          <wp:inline distT="0" distB="0" distL="0" distR="0" wp14:anchorId="226981C5" wp14:editId="44A42BC5">
            <wp:extent cx="5943600" cy="4191440"/>
            <wp:effectExtent l="0" t="0" r="0" b="0"/>
            <wp:docPr id="2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191440"/>
                    </a:xfrm>
                    <a:prstGeom prst="rect">
                      <a:avLst/>
                    </a:prstGeom>
                    <a:noFill/>
                    <a:ln>
                      <a:noFill/>
                    </a:ln>
                  </pic:spPr>
                </pic:pic>
              </a:graphicData>
            </a:graphic>
          </wp:inline>
        </w:drawing>
      </w:r>
    </w:p>
    <w:p w14:paraId="34F6E68F" w14:textId="77777777" w:rsidR="00217BE7" w:rsidRPr="00D33316" w:rsidRDefault="00217BE7" w:rsidP="006E3498">
      <w:pPr>
        <w:rPr>
          <w:rFonts w:ascii="Arial" w:hAnsi="Arial" w:cs="Arial"/>
          <w:b/>
          <w:sz w:val="24"/>
          <w:szCs w:val="24"/>
        </w:rPr>
      </w:pPr>
    </w:p>
    <w:p w14:paraId="7EF7C094" w14:textId="766A9F04" w:rsidR="00B61F4E" w:rsidRPr="00D33316" w:rsidRDefault="002A7A16" w:rsidP="006E3498">
      <w:pPr>
        <w:rPr>
          <w:rFonts w:ascii="Arial" w:hAnsi="Arial" w:cs="Arial"/>
          <w:b/>
          <w:sz w:val="24"/>
          <w:szCs w:val="24"/>
        </w:rPr>
      </w:pPr>
      <w:r w:rsidRPr="00D33316">
        <w:rPr>
          <w:rFonts w:ascii="Arial" w:hAnsi="Arial" w:cs="Arial"/>
          <w:b/>
          <w:sz w:val="24"/>
          <w:szCs w:val="24"/>
        </w:rPr>
        <w:t>Background</w:t>
      </w:r>
      <w:r w:rsidR="000D6475">
        <w:rPr>
          <w:rFonts w:ascii="Arial" w:hAnsi="Arial" w:cs="Arial"/>
          <w:b/>
          <w:sz w:val="24"/>
          <w:szCs w:val="24"/>
        </w:rPr>
        <w:t>: Chemical contaminants</w:t>
      </w:r>
    </w:p>
    <w:p w14:paraId="01A3FCA8" w14:textId="109DAD99" w:rsidR="00B61F4E" w:rsidRPr="00D33316" w:rsidRDefault="007564EF" w:rsidP="00963FB6">
      <w:pPr>
        <w:rPr>
          <w:rFonts w:ascii="Arial" w:hAnsi="Arial" w:cs="Arial"/>
          <w:sz w:val="24"/>
          <w:szCs w:val="24"/>
        </w:rPr>
      </w:pPr>
      <w:r>
        <w:rPr>
          <w:rFonts w:ascii="Arial" w:hAnsi="Arial" w:cs="Arial"/>
          <w:sz w:val="24"/>
          <w:szCs w:val="24"/>
        </w:rPr>
        <w:t>C</w:t>
      </w:r>
      <w:r w:rsidR="00B61F4E" w:rsidRPr="00D33316">
        <w:rPr>
          <w:rFonts w:ascii="Arial" w:hAnsi="Arial" w:cs="Arial"/>
          <w:sz w:val="24"/>
          <w:szCs w:val="24"/>
        </w:rPr>
        <w:t xml:space="preserve">ontaminants are a concern in the Arctic because long-lived, top predators in this </w:t>
      </w:r>
      <w:r w:rsidR="00415C5C">
        <w:rPr>
          <w:rFonts w:ascii="Arial" w:hAnsi="Arial" w:cs="Arial"/>
          <w:sz w:val="24"/>
          <w:szCs w:val="24"/>
        </w:rPr>
        <w:t>relatively</w:t>
      </w:r>
      <w:r w:rsidR="00415C5C" w:rsidRPr="00D33316">
        <w:rPr>
          <w:rFonts w:ascii="Arial" w:hAnsi="Arial" w:cs="Arial"/>
          <w:sz w:val="24"/>
          <w:szCs w:val="24"/>
        </w:rPr>
        <w:t xml:space="preserve"> </w:t>
      </w:r>
      <w:r w:rsidR="00B61F4E" w:rsidRPr="00D33316">
        <w:rPr>
          <w:rFonts w:ascii="Arial" w:hAnsi="Arial" w:cs="Arial"/>
          <w:sz w:val="24"/>
          <w:szCs w:val="24"/>
        </w:rPr>
        <w:t>pristine environment are susceptible to persistent chemicals that are biomagnified (e.g., Macdonald and Bewers, 1996</w:t>
      </w:r>
      <w:r w:rsidR="00B61F4E" w:rsidRPr="007564EF">
        <w:rPr>
          <w:rFonts w:ascii="Arial" w:hAnsi="Arial" w:cs="Arial"/>
          <w:sz w:val="24"/>
          <w:szCs w:val="24"/>
        </w:rPr>
        <w:t xml:space="preserve">; </w:t>
      </w:r>
      <w:r w:rsidRPr="007564EF">
        <w:rPr>
          <w:rFonts w:ascii="Arial" w:hAnsi="Arial" w:cs="Arial"/>
          <w:sz w:val="24"/>
          <w:szCs w:val="24"/>
        </w:rPr>
        <w:t xml:space="preserve">Hoekstra et al., 2003; </w:t>
      </w:r>
      <w:r w:rsidR="00B61F4E" w:rsidRPr="007564EF">
        <w:rPr>
          <w:rFonts w:ascii="Arial" w:hAnsi="Arial" w:cs="Arial"/>
          <w:sz w:val="24"/>
          <w:szCs w:val="24"/>
        </w:rPr>
        <w:t>AMAP</w:t>
      </w:r>
      <w:r w:rsidR="00B61F4E" w:rsidRPr="00D33316">
        <w:rPr>
          <w:rFonts w:ascii="Arial" w:hAnsi="Arial" w:cs="Arial"/>
          <w:sz w:val="24"/>
          <w:szCs w:val="24"/>
        </w:rPr>
        <w:t>, 2011). Long-range atmospheric transport of some contaminants to the Arctic, coupled with possible release of other contaminants during offshore oil and gas activities, heighten this concern. Theme 6 of the PacMARS synthesis addresses contaminants in the northern Bering, Chukchi and Beaufort seas with the following goals: (1) establish a data base for chemical contaminants in sediments and use established techniques to identify areas where concentrations are above background, (2) establish a data base for chemical contaminants in selected marine biota and identify spatial and, where possible, temporal trends, in body burdens of contaminants</w:t>
      </w:r>
      <w:r w:rsidR="000D6475">
        <w:rPr>
          <w:rFonts w:ascii="Arial" w:hAnsi="Arial" w:cs="Arial"/>
          <w:sz w:val="24"/>
          <w:szCs w:val="24"/>
        </w:rPr>
        <w:t xml:space="preserve">. </w:t>
      </w:r>
      <w:r w:rsidR="00B61F4E" w:rsidRPr="00D33316">
        <w:rPr>
          <w:rFonts w:ascii="Arial" w:hAnsi="Arial" w:cs="Arial"/>
          <w:sz w:val="24"/>
          <w:szCs w:val="24"/>
        </w:rPr>
        <w:t xml:space="preserve">Contamination is defined for this synthesis as the presence of chemicals in the environment at concentrations that are above background; pollution is defined as the presence of chemicals in the environment at concentrations that cause adverse biological or socioeconomic impacts (GESAMP, 1986). </w:t>
      </w:r>
    </w:p>
    <w:p w14:paraId="0B207B7F" w14:textId="77777777" w:rsidR="00B61F4E" w:rsidRPr="00D33316" w:rsidRDefault="00B61F4E" w:rsidP="00A8224F">
      <w:pPr>
        <w:autoSpaceDE w:val="0"/>
        <w:autoSpaceDN w:val="0"/>
        <w:adjustRightInd w:val="0"/>
        <w:rPr>
          <w:rFonts w:ascii="Arial" w:hAnsi="Arial" w:cs="Arial"/>
          <w:color w:val="000000"/>
          <w:sz w:val="24"/>
          <w:szCs w:val="24"/>
        </w:rPr>
      </w:pPr>
    </w:p>
    <w:p w14:paraId="2A9D8C74" w14:textId="611EF449" w:rsidR="008413D1" w:rsidRDefault="00B61F4E" w:rsidP="00963FB6">
      <w:pPr>
        <w:rPr>
          <w:rFonts w:ascii="Arial" w:hAnsi="Arial" w:cs="Arial"/>
          <w:sz w:val="24"/>
          <w:szCs w:val="24"/>
        </w:rPr>
      </w:pPr>
      <w:r w:rsidRPr="00D33316">
        <w:rPr>
          <w:rFonts w:ascii="Arial" w:hAnsi="Arial" w:cs="Arial"/>
          <w:sz w:val="24"/>
          <w:szCs w:val="24"/>
        </w:rPr>
        <w:t>Sediments are used as an indicator of regional and local environmental contamination in the PacMARS study area because they are long-term integrators of contaminant inputs</w:t>
      </w:r>
      <w:r w:rsidR="008413D1">
        <w:rPr>
          <w:rFonts w:ascii="Arial" w:hAnsi="Arial" w:cs="Arial"/>
          <w:sz w:val="24"/>
          <w:szCs w:val="24"/>
        </w:rPr>
        <w:t xml:space="preserve">. It is also possible through dating of sedimentation rates to identify episodic past </w:t>
      </w:r>
      <w:r w:rsidR="008413D1">
        <w:rPr>
          <w:rFonts w:ascii="Arial" w:hAnsi="Arial" w:cs="Arial"/>
          <w:sz w:val="24"/>
          <w:szCs w:val="24"/>
        </w:rPr>
        <w:lastRenderedPageBreak/>
        <w:t>events and quantify rates of deposit</w:t>
      </w:r>
      <w:r w:rsidR="00434C36">
        <w:rPr>
          <w:rFonts w:ascii="Arial" w:hAnsi="Arial" w:cs="Arial"/>
          <w:sz w:val="24"/>
          <w:szCs w:val="24"/>
        </w:rPr>
        <w:t>i</w:t>
      </w:r>
      <w:r w:rsidR="008413D1">
        <w:rPr>
          <w:rFonts w:ascii="Arial" w:hAnsi="Arial" w:cs="Arial"/>
          <w:sz w:val="24"/>
          <w:szCs w:val="24"/>
        </w:rPr>
        <w:t>on.</w:t>
      </w:r>
      <w:r w:rsidRPr="00D33316">
        <w:rPr>
          <w:rFonts w:ascii="Arial" w:hAnsi="Arial" w:cs="Arial"/>
          <w:sz w:val="24"/>
          <w:szCs w:val="24"/>
        </w:rPr>
        <w:t xml:space="preserve"> </w:t>
      </w:r>
      <w:r w:rsidR="008413D1">
        <w:rPr>
          <w:rFonts w:ascii="Arial" w:hAnsi="Arial" w:cs="Arial"/>
          <w:sz w:val="24"/>
          <w:szCs w:val="24"/>
        </w:rPr>
        <w:t>The</w:t>
      </w:r>
      <w:r w:rsidRPr="00D33316">
        <w:rPr>
          <w:rFonts w:ascii="Arial" w:hAnsi="Arial" w:cs="Arial"/>
          <w:sz w:val="24"/>
          <w:szCs w:val="24"/>
        </w:rPr>
        <w:t xml:space="preserve"> volume of data for sediments has grown steadily during the past two decades, through studies funded by the Bureau of Ocean Energy Management (BOEM), </w:t>
      </w:r>
      <w:r w:rsidR="008413D1">
        <w:rPr>
          <w:rFonts w:ascii="Arial" w:hAnsi="Arial" w:cs="Arial"/>
          <w:sz w:val="24"/>
          <w:szCs w:val="24"/>
        </w:rPr>
        <w:t xml:space="preserve">as well sedimentation studies undertaken through NSF-funded work. In addition, the Office of Naval Research sponsored a radionuclide contaminants program in the 1990’s that provided insights on re-distribution of radioactive </w:t>
      </w:r>
      <w:proofErr w:type="gramStart"/>
      <w:r w:rsidR="008413D1">
        <w:rPr>
          <w:rFonts w:ascii="Arial" w:hAnsi="Arial" w:cs="Arial"/>
          <w:sz w:val="24"/>
          <w:szCs w:val="24"/>
        </w:rPr>
        <w:t>contaminants,</w:t>
      </w:r>
      <w:proofErr w:type="gramEnd"/>
      <w:r w:rsidR="008413D1">
        <w:rPr>
          <w:rFonts w:ascii="Arial" w:hAnsi="Arial" w:cs="Arial"/>
          <w:sz w:val="24"/>
          <w:szCs w:val="24"/>
        </w:rPr>
        <w:t xml:space="preserve"> particularly those deposited from bomb fallout and long range transport of materials from nuclear fuel re-processing centers.</w:t>
      </w:r>
      <w:r w:rsidRPr="00D33316">
        <w:rPr>
          <w:rFonts w:ascii="Arial" w:hAnsi="Arial" w:cs="Arial"/>
          <w:sz w:val="24"/>
          <w:szCs w:val="24"/>
        </w:rPr>
        <w:t xml:space="preserve"> </w:t>
      </w:r>
    </w:p>
    <w:p w14:paraId="2B1BB413" w14:textId="77777777" w:rsidR="008413D1" w:rsidRDefault="008413D1" w:rsidP="00963FB6">
      <w:pPr>
        <w:rPr>
          <w:rFonts w:ascii="Arial" w:hAnsi="Arial" w:cs="Arial"/>
          <w:sz w:val="24"/>
          <w:szCs w:val="24"/>
        </w:rPr>
      </w:pPr>
    </w:p>
    <w:p w14:paraId="782E6F08" w14:textId="7922120F" w:rsidR="00B61F4E" w:rsidRPr="00D33316" w:rsidRDefault="00B61F4E" w:rsidP="00963FB6">
      <w:pPr>
        <w:rPr>
          <w:rFonts w:ascii="Arial" w:hAnsi="Arial" w:cs="Arial"/>
          <w:sz w:val="24"/>
          <w:szCs w:val="24"/>
        </w:rPr>
      </w:pPr>
      <w:r w:rsidRPr="00D33316">
        <w:rPr>
          <w:rFonts w:ascii="Arial" w:hAnsi="Arial" w:cs="Arial"/>
          <w:sz w:val="24"/>
          <w:szCs w:val="24"/>
        </w:rPr>
        <w:t xml:space="preserve">In contrast, very few data are available for contaminants in seawater. Techniques for identifying background concentrations of sediment chemicals that occur naturally also have become more standardized. We identify background metal concentrations using metal/Al ratios and a well-established method that has been tested with data from both the Beaufort and Chukchi seas (Trefry et al., 2003; Trefry et al., 2013a, b). Background concentrations of naturally occurring organic contaminants are determined as a function of sediment grain size and by compound ratios, again using techniques developed for the Arctic (Brown et al., 2004, 2010). The presence of a synthetic organic chemical in sediments at any concentration is considered contamination. The sediment portion of our contaminant synthesis establishes background concentrations as a point of reference for identifying past, present or future contaminant hotpots. </w:t>
      </w:r>
    </w:p>
    <w:p w14:paraId="28667E94" w14:textId="77777777" w:rsidR="00B61F4E" w:rsidRPr="00D33316" w:rsidRDefault="00B61F4E" w:rsidP="00963FB6">
      <w:pPr>
        <w:rPr>
          <w:rFonts w:ascii="Arial" w:hAnsi="Arial" w:cs="Arial"/>
          <w:sz w:val="24"/>
          <w:szCs w:val="24"/>
        </w:rPr>
      </w:pPr>
    </w:p>
    <w:p w14:paraId="0F9A42A8" w14:textId="0659A9C6" w:rsidR="005C6308" w:rsidRPr="00D33316" w:rsidRDefault="005C6308" w:rsidP="005C6308">
      <w:pPr>
        <w:autoSpaceDE w:val="0"/>
        <w:autoSpaceDN w:val="0"/>
        <w:adjustRightInd w:val="0"/>
        <w:rPr>
          <w:rFonts w:ascii="Arial" w:hAnsi="Arial" w:cs="Arial"/>
          <w:color w:val="000000"/>
          <w:sz w:val="24"/>
          <w:szCs w:val="24"/>
        </w:rPr>
      </w:pPr>
      <w:r w:rsidRPr="000541DD">
        <w:rPr>
          <w:rFonts w:ascii="Arial" w:hAnsi="Arial" w:cs="Arial"/>
          <w:b/>
          <w:color w:val="000000"/>
          <w:sz w:val="24"/>
          <w:szCs w:val="24"/>
        </w:rPr>
        <w:t>Theme</w:t>
      </w:r>
      <w:r w:rsidR="000D6475">
        <w:rPr>
          <w:rFonts w:ascii="Arial" w:hAnsi="Arial" w:cs="Arial"/>
          <w:b/>
          <w:color w:val="000000"/>
          <w:sz w:val="24"/>
          <w:szCs w:val="24"/>
        </w:rPr>
        <w:t xml:space="preserve"> </w:t>
      </w:r>
      <w:r w:rsidRPr="000541DD">
        <w:rPr>
          <w:rFonts w:ascii="Arial" w:hAnsi="Arial" w:cs="Arial"/>
          <w:b/>
          <w:color w:val="000000"/>
          <w:sz w:val="24"/>
          <w:szCs w:val="24"/>
        </w:rPr>
        <w:t xml:space="preserve">6: </w:t>
      </w:r>
      <w:r w:rsidRPr="000541DD">
        <w:rPr>
          <w:rFonts w:ascii="Arial" w:hAnsi="Arial" w:cs="Arial"/>
          <w:b/>
          <w:sz w:val="24"/>
          <w:szCs w:val="24"/>
        </w:rPr>
        <w:t>Subsistence lifestyles in times of climate change</w:t>
      </w:r>
      <w:r w:rsidR="000D6475" w:rsidRPr="000D6475" w:rsidDel="000D6475">
        <w:rPr>
          <w:rFonts w:ascii="Arial" w:hAnsi="Arial" w:cs="Arial"/>
          <w:b/>
          <w:color w:val="000000"/>
          <w:sz w:val="24"/>
          <w:szCs w:val="24"/>
        </w:rPr>
        <w:t xml:space="preserve"> </w:t>
      </w:r>
      <w:r w:rsidR="006A5EF9" w:rsidRPr="00D33316">
        <w:rPr>
          <w:rFonts w:ascii="Arial" w:hAnsi="Arial" w:cs="Arial"/>
          <w:noProof/>
          <w:sz w:val="24"/>
          <w:szCs w:val="24"/>
        </w:rPr>
        <w:drawing>
          <wp:inline distT="0" distB="0" distL="0" distR="0" wp14:anchorId="69301029" wp14:editId="73E8EECD">
            <wp:extent cx="5943600" cy="4269951"/>
            <wp:effectExtent l="0" t="0" r="0" b="0"/>
            <wp:docPr id="2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4269951"/>
                    </a:xfrm>
                    <a:prstGeom prst="rect">
                      <a:avLst/>
                    </a:prstGeom>
                    <a:noFill/>
                    <a:ln>
                      <a:noFill/>
                    </a:ln>
                  </pic:spPr>
                </pic:pic>
              </a:graphicData>
            </a:graphic>
          </wp:inline>
        </w:drawing>
      </w:r>
    </w:p>
    <w:p w14:paraId="2BFBDC9B" w14:textId="77777777" w:rsidR="006A5EF9" w:rsidRPr="00D33316" w:rsidRDefault="006A5EF9" w:rsidP="005C6308">
      <w:pPr>
        <w:autoSpaceDE w:val="0"/>
        <w:autoSpaceDN w:val="0"/>
        <w:adjustRightInd w:val="0"/>
        <w:rPr>
          <w:rFonts w:ascii="Arial" w:hAnsi="Arial" w:cs="Arial"/>
          <w:color w:val="000000"/>
          <w:sz w:val="24"/>
          <w:szCs w:val="24"/>
        </w:rPr>
      </w:pPr>
    </w:p>
    <w:p w14:paraId="784AFB46" w14:textId="41EC5FB1" w:rsidR="005C6308" w:rsidRPr="00D33316" w:rsidRDefault="005C6308" w:rsidP="005C6308">
      <w:pPr>
        <w:contextualSpacing/>
        <w:rPr>
          <w:rFonts w:ascii="Arial" w:hAnsi="Arial" w:cs="Arial"/>
          <w:sz w:val="24"/>
          <w:szCs w:val="24"/>
        </w:rPr>
      </w:pPr>
      <w:r w:rsidRPr="00D33316">
        <w:rPr>
          <w:rFonts w:ascii="Arial" w:hAnsi="Arial" w:cs="Arial"/>
          <w:sz w:val="24"/>
          <w:szCs w:val="24"/>
        </w:rPr>
        <w:lastRenderedPageBreak/>
        <w:t xml:space="preserve">The social sciences component of PacMARS </w:t>
      </w:r>
      <w:r w:rsidR="00415C5C">
        <w:rPr>
          <w:rFonts w:ascii="Arial" w:hAnsi="Arial" w:cs="Arial"/>
          <w:sz w:val="24"/>
          <w:szCs w:val="24"/>
        </w:rPr>
        <w:t>is</w:t>
      </w:r>
      <w:r w:rsidR="00415C5C" w:rsidRPr="00D33316">
        <w:rPr>
          <w:rFonts w:ascii="Arial" w:hAnsi="Arial" w:cs="Arial"/>
          <w:sz w:val="24"/>
          <w:szCs w:val="24"/>
        </w:rPr>
        <w:t xml:space="preserve"> </w:t>
      </w:r>
      <w:r w:rsidRPr="00D33316">
        <w:rPr>
          <w:rFonts w:ascii="Arial" w:hAnsi="Arial" w:cs="Arial"/>
          <w:sz w:val="24"/>
          <w:szCs w:val="24"/>
        </w:rPr>
        <w:t xml:space="preserve">a review of the current state of knowledge that informs on the dynamics of climate change </w:t>
      </w:r>
      <w:r w:rsidR="00415C5C">
        <w:rPr>
          <w:rFonts w:ascii="Arial" w:hAnsi="Arial" w:cs="Arial"/>
          <w:sz w:val="24"/>
          <w:szCs w:val="24"/>
        </w:rPr>
        <w:t xml:space="preserve">in relation to </w:t>
      </w:r>
      <w:r w:rsidRPr="00D33316">
        <w:rPr>
          <w:rFonts w:ascii="Arial" w:hAnsi="Arial" w:cs="Arial"/>
          <w:sz w:val="24"/>
          <w:szCs w:val="24"/>
        </w:rPr>
        <w:t xml:space="preserve">subsistence ways of life in the coastal communities, </w:t>
      </w:r>
      <w:r w:rsidR="00415C5C">
        <w:rPr>
          <w:rFonts w:ascii="Arial" w:hAnsi="Arial" w:cs="Arial"/>
          <w:sz w:val="24"/>
          <w:szCs w:val="24"/>
        </w:rPr>
        <w:t xml:space="preserve">which were </w:t>
      </w:r>
      <w:r w:rsidRPr="00D33316">
        <w:rPr>
          <w:rFonts w:ascii="Arial" w:hAnsi="Arial" w:cs="Arial"/>
          <w:sz w:val="24"/>
          <w:szCs w:val="24"/>
        </w:rPr>
        <w:t xml:space="preserve">identified by the North Pacific Research Board </w:t>
      </w:r>
      <w:r w:rsidR="00415C5C">
        <w:rPr>
          <w:rFonts w:ascii="Arial" w:hAnsi="Arial" w:cs="Arial"/>
          <w:sz w:val="24"/>
          <w:szCs w:val="24"/>
        </w:rPr>
        <w:t>at the start of the project</w:t>
      </w:r>
      <w:r w:rsidRPr="00D33316">
        <w:rPr>
          <w:rFonts w:ascii="Arial" w:hAnsi="Arial" w:cs="Arial"/>
          <w:sz w:val="24"/>
          <w:szCs w:val="24"/>
        </w:rPr>
        <w:t xml:space="preserve">.  </w:t>
      </w:r>
      <w:r w:rsidR="00415C5C">
        <w:rPr>
          <w:rFonts w:ascii="Arial" w:hAnsi="Arial" w:cs="Arial"/>
          <w:sz w:val="24"/>
          <w:szCs w:val="24"/>
        </w:rPr>
        <w:t>T</w:t>
      </w:r>
      <w:r w:rsidRPr="00D33316">
        <w:rPr>
          <w:rFonts w:ascii="Arial" w:hAnsi="Arial" w:cs="Arial"/>
          <w:sz w:val="24"/>
          <w:szCs w:val="24"/>
        </w:rPr>
        <w:t>the unifying framework of this review rests on two premises:</w:t>
      </w:r>
      <w:r w:rsidR="006A5EF9" w:rsidRPr="00D33316">
        <w:rPr>
          <w:rFonts w:ascii="Arial" w:hAnsi="Arial" w:cs="Arial"/>
          <w:sz w:val="24"/>
          <w:szCs w:val="24"/>
        </w:rPr>
        <w:t xml:space="preserve"> </w:t>
      </w:r>
    </w:p>
    <w:p w14:paraId="6F96ABE1" w14:textId="77777777" w:rsidR="003910DD" w:rsidRPr="00D33316" w:rsidRDefault="003910DD" w:rsidP="005C6308">
      <w:pPr>
        <w:contextualSpacing/>
        <w:rPr>
          <w:rFonts w:ascii="Arial" w:hAnsi="Arial" w:cs="Arial"/>
          <w:sz w:val="24"/>
          <w:szCs w:val="24"/>
        </w:rPr>
      </w:pPr>
    </w:p>
    <w:p w14:paraId="1CC9BE1A" w14:textId="77777777" w:rsidR="00061487" w:rsidRPr="00D33316" w:rsidRDefault="005C6308" w:rsidP="00061487">
      <w:pPr>
        <w:ind w:left="360"/>
        <w:contextualSpacing/>
        <w:rPr>
          <w:rFonts w:ascii="Arial" w:hAnsi="Arial" w:cs="Arial"/>
          <w:sz w:val="24"/>
          <w:szCs w:val="24"/>
        </w:rPr>
      </w:pPr>
      <w:r w:rsidRPr="00D33316">
        <w:rPr>
          <w:rFonts w:ascii="Arial" w:hAnsi="Arial" w:cs="Arial"/>
          <w:sz w:val="24"/>
          <w:szCs w:val="24"/>
        </w:rPr>
        <w:t xml:space="preserve">1) </w:t>
      </w:r>
      <w:proofErr w:type="gramStart"/>
      <w:r w:rsidRPr="00D33316">
        <w:rPr>
          <w:rFonts w:ascii="Arial" w:hAnsi="Arial" w:cs="Arial"/>
          <w:sz w:val="24"/>
          <w:szCs w:val="24"/>
        </w:rPr>
        <w:t>the</w:t>
      </w:r>
      <w:proofErr w:type="gramEnd"/>
      <w:r w:rsidRPr="00D33316">
        <w:rPr>
          <w:rFonts w:ascii="Arial" w:hAnsi="Arial" w:cs="Arial"/>
          <w:sz w:val="24"/>
          <w:szCs w:val="24"/>
        </w:rPr>
        <w:t xml:space="preserve"> people whose everyday activities, worldviews, livelihoods, health, well</w:t>
      </w:r>
      <w:r w:rsidR="006A5EF9" w:rsidRPr="00D33316">
        <w:rPr>
          <w:rFonts w:ascii="Arial" w:hAnsi="Arial" w:cs="Arial"/>
          <w:sz w:val="24"/>
          <w:szCs w:val="24"/>
        </w:rPr>
        <w:t>-</w:t>
      </w:r>
      <w:r w:rsidRPr="00D33316">
        <w:rPr>
          <w:rFonts w:ascii="Arial" w:hAnsi="Arial" w:cs="Arial"/>
          <w:sz w:val="24"/>
          <w:szCs w:val="24"/>
        </w:rPr>
        <w:t xml:space="preserve">being, cultural identity, and sense of self are tied to the ocean are fundamentally part of the marine ecosystem, understood here as a social-ecological system (Berkes and Folke 1998); hence </w:t>
      </w:r>
      <w:r w:rsidR="00061487">
        <w:rPr>
          <w:rFonts w:ascii="Arial" w:hAnsi="Arial" w:cs="Arial"/>
          <w:sz w:val="24"/>
          <w:szCs w:val="24"/>
        </w:rPr>
        <w:t xml:space="preserve">human and marine ecosystem </w:t>
      </w:r>
      <w:r w:rsidR="00061487" w:rsidRPr="00D33316">
        <w:rPr>
          <w:rFonts w:ascii="Arial" w:hAnsi="Arial" w:cs="Arial"/>
          <w:sz w:val="24"/>
          <w:szCs w:val="24"/>
        </w:rPr>
        <w:t xml:space="preserve">are </w:t>
      </w:r>
      <w:r w:rsidR="00061487">
        <w:rPr>
          <w:rFonts w:ascii="Arial" w:hAnsi="Arial" w:cs="Arial"/>
          <w:sz w:val="24"/>
          <w:szCs w:val="24"/>
        </w:rPr>
        <w:t xml:space="preserve">related and </w:t>
      </w:r>
      <w:r w:rsidR="00061487" w:rsidRPr="00D33316">
        <w:rPr>
          <w:rFonts w:ascii="Arial" w:hAnsi="Arial" w:cs="Arial"/>
          <w:sz w:val="24"/>
          <w:szCs w:val="24"/>
        </w:rPr>
        <w:t>impactful</w:t>
      </w:r>
      <w:r w:rsidR="00061487">
        <w:rPr>
          <w:rFonts w:ascii="Arial" w:hAnsi="Arial" w:cs="Arial"/>
          <w:sz w:val="24"/>
          <w:szCs w:val="24"/>
        </w:rPr>
        <w:t xml:space="preserve"> each other.</w:t>
      </w:r>
    </w:p>
    <w:p w14:paraId="68295E0B" w14:textId="77777777" w:rsidR="00061487" w:rsidRDefault="00061487" w:rsidP="00D33316">
      <w:pPr>
        <w:ind w:left="360"/>
        <w:contextualSpacing/>
        <w:rPr>
          <w:rFonts w:ascii="Arial" w:hAnsi="Arial" w:cs="Arial"/>
          <w:sz w:val="24"/>
          <w:szCs w:val="24"/>
        </w:rPr>
      </w:pPr>
    </w:p>
    <w:p w14:paraId="69D1527F" w14:textId="74EA7D93" w:rsidR="005C6308" w:rsidRPr="00D33316" w:rsidRDefault="005C6308" w:rsidP="00D33316">
      <w:pPr>
        <w:ind w:left="360"/>
        <w:contextualSpacing/>
        <w:rPr>
          <w:rFonts w:ascii="Arial" w:hAnsi="Arial" w:cs="Arial"/>
          <w:sz w:val="24"/>
          <w:szCs w:val="24"/>
        </w:rPr>
      </w:pPr>
      <w:r w:rsidRPr="00D33316">
        <w:rPr>
          <w:rFonts w:ascii="Arial" w:hAnsi="Arial" w:cs="Arial"/>
          <w:sz w:val="24"/>
          <w:szCs w:val="24"/>
        </w:rPr>
        <w:t xml:space="preserve">2) </w:t>
      </w:r>
      <w:proofErr w:type="gramStart"/>
      <w:r w:rsidRPr="00D33316">
        <w:rPr>
          <w:rFonts w:ascii="Arial" w:hAnsi="Arial" w:cs="Arial"/>
          <w:sz w:val="24"/>
          <w:szCs w:val="24"/>
        </w:rPr>
        <w:t>the</w:t>
      </w:r>
      <w:proofErr w:type="gramEnd"/>
      <w:r w:rsidRPr="00D33316">
        <w:rPr>
          <w:rFonts w:ascii="Arial" w:hAnsi="Arial" w:cs="Arial"/>
          <w:sz w:val="24"/>
          <w:szCs w:val="24"/>
        </w:rPr>
        <w:t xml:space="preserve"> understanding of the environment that local residents develop through lived experiences and through ancestral, trans-generational, and group learning offers unique and valuable insight</w:t>
      </w:r>
      <w:r w:rsidR="00185078">
        <w:rPr>
          <w:rFonts w:ascii="Arial" w:hAnsi="Arial" w:cs="Arial"/>
          <w:sz w:val="24"/>
          <w:szCs w:val="24"/>
        </w:rPr>
        <w:t>s</w:t>
      </w:r>
      <w:r w:rsidRPr="00D33316">
        <w:rPr>
          <w:rFonts w:ascii="Arial" w:hAnsi="Arial" w:cs="Arial"/>
          <w:sz w:val="24"/>
          <w:szCs w:val="24"/>
        </w:rPr>
        <w:t xml:space="preserve"> into the principles that guide </w:t>
      </w:r>
      <w:r w:rsidR="00185078">
        <w:rPr>
          <w:rFonts w:ascii="Arial" w:hAnsi="Arial" w:cs="Arial"/>
          <w:sz w:val="24"/>
          <w:szCs w:val="24"/>
        </w:rPr>
        <w:t>environmental</w:t>
      </w:r>
      <w:r w:rsidR="00185078" w:rsidRPr="00D33316">
        <w:rPr>
          <w:rFonts w:ascii="Arial" w:hAnsi="Arial" w:cs="Arial"/>
          <w:sz w:val="24"/>
          <w:szCs w:val="24"/>
        </w:rPr>
        <w:t xml:space="preserve"> </w:t>
      </w:r>
      <w:r w:rsidRPr="00D33316">
        <w:rPr>
          <w:rFonts w:ascii="Arial" w:hAnsi="Arial" w:cs="Arial"/>
          <w:sz w:val="24"/>
          <w:szCs w:val="24"/>
        </w:rPr>
        <w:t>processes and relationships</w:t>
      </w:r>
      <w:r w:rsidR="00185078">
        <w:rPr>
          <w:rFonts w:ascii="Arial" w:hAnsi="Arial" w:cs="Arial"/>
          <w:sz w:val="24"/>
          <w:szCs w:val="24"/>
        </w:rPr>
        <w:t xml:space="preserve">. </w:t>
      </w:r>
      <w:r w:rsidR="00A56A3F">
        <w:rPr>
          <w:rFonts w:ascii="Arial" w:hAnsi="Arial" w:cs="Arial"/>
          <w:sz w:val="24"/>
          <w:szCs w:val="24"/>
        </w:rPr>
        <w:t>T</w:t>
      </w:r>
      <w:r w:rsidR="00185078">
        <w:rPr>
          <w:rFonts w:ascii="Arial" w:hAnsi="Arial" w:cs="Arial"/>
          <w:sz w:val="24"/>
          <w:szCs w:val="24"/>
        </w:rPr>
        <w:t xml:space="preserve">his perspective is </w:t>
      </w:r>
      <w:r w:rsidRPr="00D33316">
        <w:rPr>
          <w:rFonts w:ascii="Arial" w:hAnsi="Arial" w:cs="Arial"/>
          <w:sz w:val="24"/>
          <w:szCs w:val="24"/>
        </w:rPr>
        <w:t xml:space="preserve">devised from the etic (insider) </w:t>
      </w:r>
      <w:r w:rsidR="00185078">
        <w:rPr>
          <w:rFonts w:ascii="Arial" w:hAnsi="Arial" w:cs="Arial"/>
          <w:sz w:val="24"/>
          <w:szCs w:val="24"/>
        </w:rPr>
        <w:t>vantage point</w:t>
      </w:r>
      <w:r w:rsidR="00185078" w:rsidRPr="00D33316">
        <w:rPr>
          <w:rFonts w:ascii="Arial" w:hAnsi="Arial" w:cs="Arial"/>
          <w:sz w:val="24"/>
          <w:szCs w:val="24"/>
        </w:rPr>
        <w:t xml:space="preserve"> </w:t>
      </w:r>
      <w:r w:rsidR="00185078">
        <w:rPr>
          <w:rFonts w:ascii="Arial" w:hAnsi="Arial" w:cs="Arial"/>
          <w:sz w:val="24"/>
          <w:szCs w:val="24"/>
        </w:rPr>
        <w:t xml:space="preserve">in order </w:t>
      </w:r>
      <w:r w:rsidRPr="00D33316">
        <w:rPr>
          <w:rFonts w:ascii="Arial" w:hAnsi="Arial" w:cs="Arial"/>
          <w:sz w:val="24"/>
          <w:szCs w:val="24"/>
        </w:rPr>
        <w:t xml:space="preserve">to function on its own merit, </w:t>
      </w:r>
      <w:r w:rsidR="00A56A3F">
        <w:rPr>
          <w:rFonts w:ascii="Arial" w:hAnsi="Arial" w:cs="Arial"/>
          <w:sz w:val="24"/>
          <w:szCs w:val="24"/>
        </w:rPr>
        <w:t xml:space="preserve">and it can be used to </w:t>
      </w:r>
      <w:r w:rsidRPr="00D33316">
        <w:rPr>
          <w:rFonts w:ascii="Arial" w:hAnsi="Arial" w:cs="Arial"/>
          <w:sz w:val="24"/>
          <w:szCs w:val="24"/>
        </w:rPr>
        <w:t>formulate explanatory models from a native point of view</w:t>
      </w:r>
      <w:r w:rsidR="00A56A3F">
        <w:rPr>
          <w:rFonts w:ascii="Arial" w:hAnsi="Arial" w:cs="Arial"/>
          <w:sz w:val="24"/>
          <w:szCs w:val="24"/>
        </w:rPr>
        <w:t xml:space="preserve">. </w:t>
      </w:r>
      <w:r w:rsidR="00A56A3F" w:rsidRPr="00D33316">
        <w:rPr>
          <w:rFonts w:ascii="Arial" w:hAnsi="Arial" w:cs="Arial"/>
          <w:sz w:val="24"/>
          <w:szCs w:val="24"/>
        </w:rPr>
        <w:t xml:space="preserve"> </w:t>
      </w:r>
      <w:r w:rsidR="00A56A3F">
        <w:rPr>
          <w:rFonts w:ascii="Arial" w:hAnsi="Arial" w:cs="Arial"/>
          <w:sz w:val="24"/>
          <w:szCs w:val="24"/>
        </w:rPr>
        <w:t>Development of this local knowledge</w:t>
      </w:r>
      <w:r w:rsidR="00A56A3F" w:rsidRPr="00D33316">
        <w:rPr>
          <w:rFonts w:ascii="Arial" w:hAnsi="Arial" w:cs="Arial"/>
          <w:sz w:val="24"/>
          <w:szCs w:val="24"/>
        </w:rPr>
        <w:t xml:space="preserve"> </w:t>
      </w:r>
      <w:r w:rsidRPr="00D33316">
        <w:rPr>
          <w:rFonts w:ascii="Arial" w:hAnsi="Arial" w:cs="Arial"/>
          <w:sz w:val="24"/>
          <w:szCs w:val="24"/>
        </w:rPr>
        <w:t>serve</w:t>
      </w:r>
      <w:r w:rsidR="00A56A3F">
        <w:rPr>
          <w:rFonts w:ascii="Arial" w:hAnsi="Arial" w:cs="Arial"/>
          <w:sz w:val="24"/>
          <w:szCs w:val="24"/>
        </w:rPr>
        <w:t>s</w:t>
      </w:r>
      <w:r w:rsidRPr="00D33316">
        <w:rPr>
          <w:rFonts w:ascii="Arial" w:hAnsi="Arial" w:cs="Arial"/>
          <w:sz w:val="24"/>
          <w:szCs w:val="24"/>
        </w:rPr>
        <w:t xml:space="preserve"> the purposes of its indigenous adherents</w:t>
      </w:r>
      <w:r w:rsidR="00A56A3F">
        <w:rPr>
          <w:rFonts w:ascii="Arial" w:hAnsi="Arial" w:cs="Arial"/>
          <w:sz w:val="24"/>
          <w:szCs w:val="24"/>
        </w:rPr>
        <w:t xml:space="preserve">. </w:t>
      </w:r>
      <w:proofErr w:type="gramStart"/>
      <w:r w:rsidR="00A56A3F">
        <w:rPr>
          <w:rFonts w:ascii="Arial" w:hAnsi="Arial" w:cs="Arial"/>
          <w:sz w:val="24"/>
          <w:szCs w:val="24"/>
        </w:rPr>
        <w:t xml:space="preserve">However, </w:t>
      </w:r>
      <w:r w:rsidRPr="00D33316">
        <w:rPr>
          <w:rFonts w:ascii="Arial" w:hAnsi="Arial" w:cs="Arial"/>
          <w:sz w:val="24"/>
          <w:szCs w:val="24"/>
        </w:rPr>
        <w:t>these locally derived understandings can also be usefully considered by researchers from an etic (outsider) perspective</w:t>
      </w:r>
      <w:proofErr w:type="gramEnd"/>
      <w:r w:rsidR="00A56A3F">
        <w:rPr>
          <w:rFonts w:ascii="Arial" w:hAnsi="Arial" w:cs="Arial"/>
          <w:sz w:val="24"/>
          <w:szCs w:val="24"/>
        </w:rPr>
        <w:t xml:space="preserve">. </w:t>
      </w:r>
      <w:r w:rsidRPr="00D33316">
        <w:rPr>
          <w:rFonts w:ascii="Arial" w:hAnsi="Arial" w:cs="Arial"/>
          <w:sz w:val="24"/>
          <w:szCs w:val="24"/>
        </w:rPr>
        <w:t xml:space="preserve"> </w:t>
      </w:r>
      <w:r w:rsidR="00A56A3F">
        <w:rPr>
          <w:rFonts w:ascii="Arial" w:hAnsi="Arial" w:cs="Arial"/>
          <w:sz w:val="24"/>
          <w:szCs w:val="24"/>
        </w:rPr>
        <w:t>A</w:t>
      </w:r>
      <w:r w:rsidRPr="00D33316">
        <w:rPr>
          <w:rFonts w:ascii="Arial" w:hAnsi="Arial" w:cs="Arial"/>
          <w:sz w:val="24"/>
          <w:szCs w:val="24"/>
        </w:rPr>
        <w:t xml:space="preserve">n appropriation </w:t>
      </w:r>
      <w:r w:rsidR="00A56A3F">
        <w:rPr>
          <w:rFonts w:ascii="Arial" w:hAnsi="Arial" w:cs="Arial"/>
          <w:sz w:val="24"/>
          <w:szCs w:val="24"/>
        </w:rPr>
        <w:t xml:space="preserve">of this knowledge </w:t>
      </w:r>
      <w:r w:rsidRPr="00D33316">
        <w:rPr>
          <w:rFonts w:ascii="Arial" w:hAnsi="Arial" w:cs="Arial"/>
          <w:sz w:val="24"/>
          <w:szCs w:val="24"/>
        </w:rPr>
        <w:t xml:space="preserve">involves a transfer of contexts and applications, and often a modification of form; while the shift from etic to emic is not intrinsically damaging, sustaining a critical awareness of the changes that occur as a result of that shift is conducive to the wide-ranging analytical and synthetic thinking, and is therefore constructive for the overall quality of </w:t>
      </w:r>
      <w:r w:rsidR="00A56A3F">
        <w:rPr>
          <w:rFonts w:ascii="Arial" w:hAnsi="Arial" w:cs="Arial"/>
          <w:sz w:val="24"/>
          <w:szCs w:val="24"/>
        </w:rPr>
        <w:t>any synthetic products.</w:t>
      </w:r>
    </w:p>
    <w:p w14:paraId="1E56D45D" w14:textId="77777777" w:rsidR="005C6308" w:rsidRPr="00D33316" w:rsidRDefault="005C6308" w:rsidP="005C6308">
      <w:pPr>
        <w:autoSpaceDE w:val="0"/>
        <w:autoSpaceDN w:val="0"/>
        <w:adjustRightInd w:val="0"/>
        <w:rPr>
          <w:rFonts w:ascii="Arial" w:hAnsi="Arial" w:cs="Arial"/>
          <w:color w:val="000000"/>
          <w:sz w:val="24"/>
          <w:szCs w:val="24"/>
        </w:rPr>
      </w:pPr>
    </w:p>
    <w:p w14:paraId="669DD7AD" w14:textId="539B06AD" w:rsidR="0081459E" w:rsidRPr="007F1549" w:rsidRDefault="00B225C5" w:rsidP="00A8224F">
      <w:pPr>
        <w:contextualSpacing/>
        <w:rPr>
          <w:rStyle w:val="Heading1Char"/>
          <w:rFonts w:ascii="Arial" w:hAnsi="Arial" w:cs="Arial"/>
          <w:color w:val="auto"/>
          <w:sz w:val="24"/>
          <w:szCs w:val="24"/>
        </w:rPr>
      </w:pPr>
      <w:r w:rsidRPr="007F1549">
        <w:rPr>
          <w:rStyle w:val="Heading1Char"/>
          <w:rFonts w:ascii="Arial" w:hAnsi="Arial" w:cs="Arial"/>
          <w:color w:val="auto"/>
          <w:sz w:val="24"/>
          <w:szCs w:val="24"/>
        </w:rPr>
        <w:t xml:space="preserve">B. </w:t>
      </w:r>
      <w:r w:rsidR="00BC7994" w:rsidRPr="007F1549">
        <w:rPr>
          <w:rStyle w:val="Heading1Char"/>
          <w:rFonts w:ascii="Arial" w:hAnsi="Arial" w:cs="Arial"/>
          <w:color w:val="auto"/>
          <w:sz w:val="24"/>
          <w:szCs w:val="24"/>
        </w:rPr>
        <w:t>M</w:t>
      </w:r>
      <w:r w:rsidR="00426230" w:rsidRPr="007F1549">
        <w:rPr>
          <w:rStyle w:val="Heading1Char"/>
          <w:rFonts w:ascii="Arial" w:hAnsi="Arial" w:cs="Arial"/>
          <w:color w:val="auto"/>
          <w:sz w:val="24"/>
          <w:szCs w:val="24"/>
        </w:rPr>
        <w:t>ethods</w:t>
      </w:r>
    </w:p>
    <w:p w14:paraId="4FD86B31" w14:textId="77777777" w:rsidR="007F1549" w:rsidRDefault="007F1549" w:rsidP="00A8224F">
      <w:pPr>
        <w:contextualSpacing/>
        <w:rPr>
          <w:rStyle w:val="Heading1Char"/>
          <w:rFonts w:ascii="Arial" w:hAnsi="Arial" w:cs="Arial"/>
          <w:sz w:val="48"/>
          <w:szCs w:val="48"/>
        </w:rPr>
      </w:pPr>
    </w:p>
    <w:p w14:paraId="252DBFB1" w14:textId="4FC347B3" w:rsidR="00D302C3" w:rsidRPr="00635BAA" w:rsidRDefault="00B225C5" w:rsidP="00A8224F">
      <w:pPr>
        <w:contextualSpacing/>
        <w:rPr>
          <w:rStyle w:val="Heading1Char"/>
          <w:rFonts w:ascii="Arial" w:hAnsi="Arial" w:cs="Arial"/>
          <w:color w:val="auto"/>
          <w:sz w:val="24"/>
          <w:szCs w:val="24"/>
        </w:rPr>
      </w:pPr>
      <w:r w:rsidRPr="00635BAA">
        <w:rPr>
          <w:rStyle w:val="Heading1Char"/>
          <w:rFonts w:ascii="Arial" w:hAnsi="Arial" w:cs="Arial"/>
          <w:color w:val="auto"/>
          <w:sz w:val="24"/>
          <w:szCs w:val="24"/>
        </w:rPr>
        <w:t>B</w:t>
      </w:r>
      <w:r w:rsidR="002A7A16" w:rsidRPr="00635BAA">
        <w:rPr>
          <w:rStyle w:val="Heading1Char"/>
          <w:rFonts w:ascii="Arial" w:hAnsi="Arial" w:cs="Arial"/>
          <w:color w:val="auto"/>
          <w:sz w:val="24"/>
          <w:szCs w:val="24"/>
        </w:rPr>
        <w:t xml:space="preserve">1. </w:t>
      </w:r>
      <w:r w:rsidR="000D6475" w:rsidRPr="00635BAA">
        <w:rPr>
          <w:rStyle w:val="Heading1Char"/>
          <w:rFonts w:ascii="Arial" w:hAnsi="Arial" w:cs="Arial"/>
          <w:color w:val="auto"/>
          <w:sz w:val="24"/>
          <w:szCs w:val="24"/>
        </w:rPr>
        <w:t>Physical oceanography</w:t>
      </w:r>
    </w:p>
    <w:p w14:paraId="6B713499" w14:textId="77777777" w:rsidR="0030523D" w:rsidRPr="00DE74B4" w:rsidRDefault="0030523D" w:rsidP="0030523D">
      <w:pPr>
        <w:rPr>
          <w:rFonts w:ascii="Arial" w:hAnsi="Arial" w:cs="Arial"/>
          <w:sz w:val="24"/>
          <w:szCs w:val="24"/>
        </w:rPr>
      </w:pPr>
      <w:r w:rsidRPr="00D33316">
        <w:rPr>
          <w:rFonts w:ascii="Arial" w:hAnsi="Arial" w:cs="Arial"/>
          <w:sz w:val="24"/>
          <w:szCs w:val="24"/>
        </w:rPr>
        <w:t>An extensive, though not comprehensive, collection of CTD (and bottle) cast data acquired within the PacMARS study area (63°N – 74°N, 180° – 130°W) and covering years 1970-2012 was obtained from various archives and subsequently processed to extract/derive certain representative metrics (</w:t>
      </w:r>
      <w:r w:rsidRPr="00DE74B4">
        <w:rPr>
          <w:rFonts w:ascii="Arial" w:hAnsi="Arial" w:cs="Arial"/>
          <w:sz w:val="24"/>
          <w:szCs w:val="24"/>
        </w:rPr>
        <w:t>see CTD Table 1-Okkonen) that characterize the temperature and salinity profiles of each cast.</w:t>
      </w:r>
    </w:p>
    <w:p w14:paraId="70FBCF16" w14:textId="77777777" w:rsidR="0030523D" w:rsidRPr="00DE74B4" w:rsidRDefault="0030523D" w:rsidP="0030523D">
      <w:pPr>
        <w:rPr>
          <w:rFonts w:ascii="Arial" w:hAnsi="Arial" w:cs="Arial"/>
          <w:sz w:val="24"/>
          <w:szCs w:val="24"/>
        </w:rPr>
      </w:pPr>
    </w:p>
    <w:p w14:paraId="0744626D" w14:textId="77777777" w:rsidR="0030523D" w:rsidRPr="00DE74B4" w:rsidRDefault="0030523D" w:rsidP="0030523D">
      <w:pPr>
        <w:rPr>
          <w:rFonts w:ascii="Arial" w:hAnsi="Arial" w:cs="Arial"/>
          <w:sz w:val="24"/>
          <w:szCs w:val="24"/>
        </w:rPr>
      </w:pPr>
      <w:r w:rsidRPr="00DE74B4">
        <w:rPr>
          <w:rFonts w:ascii="Arial" w:hAnsi="Arial" w:cs="Arial"/>
          <w:sz w:val="24"/>
          <w:szCs w:val="24"/>
        </w:rPr>
        <w:t xml:space="preserve">These representative cast metrics were added to a summary file accessible on the PacMARS EOL site if cast temperature metrics were greater than -2°C and less than 15°C, the cast salinity metrics were greater than 1 and less than 35, and the bottom depths were greater than 5 m. CTD casts with characteristic metrics outside these ranges were not included in the summary CTD data file. As of this writing (2 June 2013), this summary CTD data file contains information on over 14000 casts (Figure 1). </w:t>
      </w:r>
    </w:p>
    <w:p w14:paraId="6580A492" w14:textId="77777777" w:rsidR="0030523D" w:rsidRPr="00DE74B4" w:rsidRDefault="0030523D" w:rsidP="0030523D">
      <w:pPr>
        <w:rPr>
          <w:rFonts w:ascii="Arial" w:hAnsi="Arial" w:cs="Arial"/>
          <w:sz w:val="24"/>
          <w:szCs w:val="24"/>
        </w:rPr>
      </w:pPr>
    </w:p>
    <w:p w14:paraId="13365EFE" w14:textId="77777777" w:rsidR="0030523D" w:rsidRPr="00D33316" w:rsidRDefault="0030523D" w:rsidP="0030523D">
      <w:pPr>
        <w:rPr>
          <w:rFonts w:ascii="Arial" w:hAnsi="Arial" w:cs="Arial"/>
          <w:sz w:val="24"/>
          <w:szCs w:val="24"/>
        </w:rPr>
      </w:pPr>
      <w:r w:rsidRPr="00DE74B4">
        <w:rPr>
          <w:rFonts w:ascii="Arial" w:hAnsi="Arial" w:cs="Arial"/>
          <w:sz w:val="24"/>
          <w:szCs w:val="24"/>
        </w:rPr>
        <w:t xml:space="preserve">Archived data sets from which the CTD summary data have been extracted/derived (see Appendix A of the PACMARS progress report for links) include: BASIS, </w:t>
      </w:r>
      <w:r w:rsidRPr="00D33316">
        <w:rPr>
          <w:rFonts w:ascii="Arial" w:hAnsi="Arial" w:cs="Arial"/>
          <w:sz w:val="24"/>
          <w:szCs w:val="24"/>
        </w:rPr>
        <w:t xml:space="preserve">Comida, </w:t>
      </w:r>
      <w:r w:rsidRPr="00D33316">
        <w:rPr>
          <w:rFonts w:ascii="Arial" w:hAnsi="Arial" w:cs="Arial"/>
          <w:sz w:val="24"/>
          <w:szCs w:val="24"/>
        </w:rPr>
        <w:lastRenderedPageBreak/>
        <w:t>Mirai, UAF-Institute of Marine Science, JODC, NODC/WOD, RUSALCA, SBI, Shell, SNACS/BOWFEST, Hly1104, Louis S. St. Laurent</w:t>
      </w:r>
      <w:r>
        <w:rPr>
          <w:rFonts w:ascii="Arial" w:hAnsi="Arial" w:cs="Arial"/>
          <w:sz w:val="24"/>
          <w:szCs w:val="24"/>
        </w:rPr>
        <w:t>.</w:t>
      </w:r>
    </w:p>
    <w:p w14:paraId="6EFA88C2" w14:textId="77777777" w:rsidR="008063C5" w:rsidRPr="00D33316" w:rsidRDefault="008063C5" w:rsidP="008063C5">
      <w:pPr>
        <w:rPr>
          <w:rFonts w:ascii="Arial" w:hAnsi="Arial" w:cs="Arial"/>
          <w:sz w:val="24"/>
          <w:szCs w:val="24"/>
        </w:rPr>
      </w:pPr>
    </w:p>
    <w:p w14:paraId="47FC052F" w14:textId="77777777" w:rsidR="003B732A" w:rsidRPr="00D33316" w:rsidRDefault="003B732A" w:rsidP="002A7A16">
      <w:pPr>
        <w:rPr>
          <w:rFonts w:ascii="Arial" w:hAnsi="Arial" w:cs="Arial"/>
          <w:sz w:val="24"/>
          <w:szCs w:val="24"/>
        </w:rPr>
      </w:pPr>
    </w:p>
    <w:p w14:paraId="2A5FB564" w14:textId="77777777" w:rsidR="003B732A" w:rsidRPr="00D33316" w:rsidRDefault="0076267B" w:rsidP="002A7A16">
      <w:pPr>
        <w:rPr>
          <w:rFonts w:ascii="Arial" w:hAnsi="Arial" w:cs="Arial"/>
          <w:sz w:val="24"/>
          <w:szCs w:val="24"/>
        </w:rPr>
      </w:pPr>
      <w:r>
        <w:rPr>
          <w:rFonts w:ascii="Arial" w:hAnsi="Arial" w:cs="Arial"/>
          <w:sz w:val="24"/>
          <w:szCs w:val="24"/>
        </w:rPr>
        <w:t xml:space="preserve">          </w:t>
      </w:r>
      <w:r w:rsidR="003B732A" w:rsidRPr="00D33316">
        <w:rPr>
          <w:rFonts w:ascii="Arial" w:hAnsi="Arial" w:cs="Arial"/>
          <w:sz w:val="24"/>
          <w:szCs w:val="24"/>
        </w:rPr>
        <w:t xml:space="preserve">  </w:t>
      </w:r>
      <w:r w:rsidR="003B732A" w:rsidRPr="00D33316">
        <w:rPr>
          <w:rFonts w:ascii="Arial" w:hAnsi="Arial" w:cs="Arial"/>
          <w:noProof/>
          <w:sz w:val="24"/>
          <w:szCs w:val="24"/>
        </w:rPr>
        <w:drawing>
          <wp:inline distT="0" distB="0" distL="0" distR="0" wp14:anchorId="4A1E1C9E" wp14:editId="003CB3D7">
            <wp:extent cx="5525135" cy="4237141"/>
            <wp:effectExtent l="0" t="0" r="1206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konnenFig1.jpg"/>
                    <pic:cNvPicPr/>
                  </pic:nvPicPr>
                  <pic:blipFill rotWithShape="1">
                    <a:blip r:embed="rId72">
                      <a:extLst>
                        <a:ext uri="{28A0092B-C50C-407E-A947-70E740481C1C}">
                          <a14:useLocalDpi xmlns:a14="http://schemas.microsoft.com/office/drawing/2010/main" val="0"/>
                        </a:ext>
                      </a:extLst>
                    </a:blip>
                    <a:srcRect l="11111" t="10712" r="10428" b="9059"/>
                    <a:stretch/>
                  </pic:blipFill>
                  <pic:spPr bwMode="auto">
                    <a:xfrm>
                      <a:off x="0" y="0"/>
                      <a:ext cx="5526358" cy="4238079"/>
                    </a:xfrm>
                    <a:prstGeom prst="rect">
                      <a:avLst/>
                    </a:prstGeom>
                    <a:ln>
                      <a:noFill/>
                    </a:ln>
                    <a:extLst>
                      <a:ext uri="{53640926-AAD7-44d8-BBD7-CCE9431645EC}">
                        <a14:shadowObscured xmlns:a14="http://schemas.microsoft.com/office/drawing/2010/main"/>
                      </a:ext>
                    </a:extLst>
                  </pic:spPr>
                </pic:pic>
              </a:graphicData>
            </a:graphic>
          </wp:inline>
        </w:drawing>
      </w:r>
    </w:p>
    <w:p w14:paraId="1CB99855" w14:textId="77777777" w:rsidR="0030523D" w:rsidRPr="00A90156" w:rsidRDefault="002A7A16" w:rsidP="0030523D">
      <w:pPr>
        <w:rPr>
          <w:rFonts w:ascii="Arial" w:hAnsi="Arial" w:cs="Arial"/>
          <w:sz w:val="24"/>
          <w:szCs w:val="24"/>
        </w:rPr>
      </w:pPr>
      <w:bookmarkStart w:id="3" w:name="_Toc232407536"/>
      <w:r w:rsidRPr="00D33316">
        <w:rPr>
          <w:rFonts w:ascii="Arial" w:hAnsi="Arial" w:cs="Arial"/>
          <w:sz w:val="24"/>
          <w:szCs w:val="24"/>
        </w:rPr>
        <w:t>Figure 1</w:t>
      </w:r>
      <w:r w:rsidR="00CC352E">
        <w:rPr>
          <w:rFonts w:ascii="Arial" w:hAnsi="Arial" w:cs="Arial"/>
          <w:sz w:val="24"/>
          <w:szCs w:val="24"/>
        </w:rPr>
        <w:t>-</w:t>
      </w:r>
      <w:r w:rsidR="003B732A" w:rsidRPr="00D33316">
        <w:rPr>
          <w:rFonts w:ascii="Arial" w:hAnsi="Arial" w:cs="Arial"/>
          <w:sz w:val="24"/>
          <w:szCs w:val="24"/>
        </w:rPr>
        <w:t>Okkonen</w:t>
      </w:r>
      <w:r w:rsidRPr="00D33316">
        <w:rPr>
          <w:rFonts w:ascii="Arial" w:hAnsi="Arial" w:cs="Arial"/>
          <w:sz w:val="24"/>
          <w:szCs w:val="24"/>
        </w:rPr>
        <w:t xml:space="preserve">.  </w:t>
      </w:r>
      <w:proofErr w:type="gramStart"/>
      <w:r w:rsidR="0030523D" w:rsidRPr="00A90156">
        <w:rPr>
          <w:rFonts w:ascii="Arial" w:hAnsi="Arial" w:cs="Arial"/>
          <w:sz w:val="24"/>
          <w:szCs w:val="24"/>
        </w:rPr>
        <w:t xml:space="preserve">Locations of </w:t>
      </w:r>
      <w:r w:rsidR="0030523D" w:rsidRPr="00E32D35">
        <w:rPr>
          <w:rFonts w:ascii="Arial" w:hAnsi="Arial" w:cs="Arial"/>
          <w:color w:val="FF0000"/>
          <w:sz w:val="24"/>
          <w:szCs w:val="24"/>
        </w:rPr>
        <w:t>14000+</w:t>
      </w:r>
      <w:r w:rsidR="0030523D">
        <w:rPr>
          <w:rFonts w:ascii="Arial" w:hAnsi="Arial" w:cs="Arial"/>
          <w:sz w:val="24"/>
          <w:szCs w:val="24"/>
        </w:rPr>
        <w:t xml:space="preserve"> </w:t>
      </w:r>
      <w:r w:rsidR="0030523D" w:rsidRPr="00A90156">
        <w:rPr>
          <w:rFonts w:ascii="Arial" w:hAnsi="Arial" w:cs="Arial"/>
          <w:sz w:val="24"/>
          <w:szCs w:val="24"/>
        </w:rPr>
        <w:t xml:space="preserve">CTD casts </w:t>
      </w:r>
      <w:r w:rsidR="0030523D">
        <w:rPr>
          <w:rFonts w:ascii="Arial" w:hAnsi="Arial" w:cs="Arial"/>
          <w:sz w:val="24"/>
          <w:szCs w:val="24"/>
        </w:rPr>
        <w:t>included in the compilation.</w:t>
      </w:r>
      <w:proofErr w:type="gramEnd"/>
      <w:r w:rsidR="0030523D">
        <w:rPr>
          <w:rFonts w:ascii="Arial" w:hAnsi="Arial" w:cs="Arial"/>
          <w:sz w:val="24"/>
          <w:szCs w:val="24"/>
        </w:rPr>
        <w:t xml:space="preserve"> </w:t>
      </w:r>
    </w:p>
    <w:p w14:paraId="34BE8496" w14:textId="40E00403" w:rsidR="002A7A16" w:rsidRPr="00CC352E" w:rsidRDefault="002A7A16" w:rsidP="002A7A16">
      <w:pPr>
        <w:pStyle w:val="TableofFigures"/>
        <w:rPr>
          <w:rFonts w:ascii="Arial" w:hAnsi="Arial" w:cs="Arial"/>
          <w:b w:val="0"/>
          <w:sz w:val="24"/>
          <w:szCs w:val="24"/>
        </w:rPr>
      </w:pPr>
      <w:r w:rsidRPr="00CC352E">
        <w:rPr>
          <w:rFonts w:ascii="Arial" w:hAnsi="Arial" w:cs="Arial"/>
          <w:b w:val="0"/>
          <w:sz w:val="24"/>
          <w:szCs w:val="24"/>
        </w:rPr>
        <w:t>Locations are separated out by months of the year in which the casts were conducted and by year (pre-2005 and 2005 Plus).  Altogether, 11765 casts are included.</w:t>
      </w:r>
      <w:bookmarkEnd w:id="3"/>
    </w:p>
    <w:p w14:paraId="0BF13E5F" w14:textId="77777777" w:rsidR="002A7A16" w:rsidRPr="00D33316" w:rsidRDefault="002A7A16" w:rsidP="00A8224F">
      <w:pPr>
        <w:contextualSpacing/>
        <w:rPr>
          <w:rStyle w:val="Heading1Char"/>
          <w:rFonts w:ascii="Arial" w:hAnsi="Arial" w:cs="Arial"/>
          <w:sz w:val="24"/>
          <w:szCs w:val="24"/>
        </w:rPr>
      </w:pPr>
    </w:p>
    <w:p w14:paraId="40F267C0" w14:textId="77777777" w:rsidR="00E3180E" w:rsidRPr="00D33316" w:rsidRDefault="00E3180E" w:rsidP="00E3180E">
      <w:pPr>
        <w:ind w:left="1440" w:hanging="1440"/>
        <w:rPr>
          <w:rFonts w:ascii="Arial" w:hAnsi="Arial" w:cs="Arial"/>
          <w:sz w:val="24"/>
          <w:szCs w:val="24"/>
        </w:rPr>
      </w:pPr>
    </w:p>
    <w:p w14:paraId="2E831528" w14:textId="77777777" w:rsidR="00E3180E" w:rsidRPr="00D33316" w:rsidRDefault="00E3180E" w:rsidP="00544769">
      <w:pPr>
        <w:pBdr>
          <w:top w:val="single" w:sz="4" w:space="1" w:color="auto"/>
        </w:pBdr>
        <w:ind w:left="1440" w:hanging="1440"/>
        <w:rPr>
          <w:rFonts w:ascii="Arial" w:hAnsi="Arial" w:cs="Arial"/>
          <w:b/>
          <w:sz w:val="24"/>
          <w:szCs w:val="24"/>
        </w:rPr>
      </w:pPr>
      <w:r w:rsidRPr="00D33316">
        <w:rPr>
          <w:rFonts w:ascii="Arial" w:hAnsi="Arial" w:cs="Arial"/>
          <w:b/>
          <w:sz w:val="24"/>
          <w:szCs w:val="24"/>
        </w:rPr>
        <w:t>Table 1</w:t>
      </w:r>
      <w:r w:rsidR="005C34B3" w:rsidRPr="00D33316">
        <w:rPr>
          <w:rFonts w:ascii="Arial" w:hAnsi="Arial" w:cs="Arial"/>
          <w:b/>
          <w:sz w:val="24"/>
          <w:szCs w:val="24"/>
        </w:rPr>
        <w:t>-Okkonen</w:t>
      </w:r>
      <w:r w:rsidRPr="00D33316">
        <w:rPr>
          <w:rFonts w:ascii="Arial" w:hAnsi="Arial" w:cs="Arial"/>
          <w:b/>
          <w:sz w:val="24"/>
          <w:szCs w:val="24"/>
        </w:rPr>
        <w:t xml:space="preserve">. </w:t>
      </w:r>
      <w:r w:rsidR="007B2601" w:rsidRPr="00D33316">
        <w:rPr>
          <w:rFonts w:ascii="Arial" w:hAnsi="Arial" w:cs="Arial"/>
          <w:b/>
          <w:sz w:val="24"/>
          <w:szCs w:val="24"/>
        </w:rPr>
        <w:t>CTD summary data fie (Okkonen 2013).</w:t>
      </w:r>
    </w:p>
    <w:p w14:paraId="75CF624A" w14:textId="77777777" w:rsidR="00E3180E" w:rsidRPr="00D33316" w:rsidRDefault="00E3180E" w:rsidP="00E3180E">
      <w:pPr>
        <w:ind w:left="1440" w:hanging="1440"/>
        <w:rPr>
          <w:rFonts w:ascii="Arial" w:hAnsi="Arial" w:cs="Arial"/>
          <w:sz w:val="24"/>
          <w:szCs w:val="24"/>
        </w:rPr>
      </w:pPr>
      <w:r w:rsidRPr="00D33316">
        <w:rPr>
          <w:rFonts w:ascii="Arial" w:hAnsi="Arial" w:cs="Arial"/>
          <w:sz w:val="24"/>
          <w:szCs w:val="24"/>
        </w:rPr>
        <w:t>Column</w:t>
      </w:r>
      <w:r w:rsidRPr="00D33316">
        <w:rPr>
          <w:rFonts w:ascii="Arial" w:hAnsi="Arial" w:cs="Arial"/>
          <w:sz w:val="24"/>
          <w:szCs w:val="24"/>
        </w:rPr>
        <w:tab/>
        <w:t>Parameter/variable description</w:t>
      </w:r>
    </w:p>
    <w:p w14:paraId="2FFAAB04" w14:textId="77777777" w:rsidR="00E3180E" w:rsidRPr="00D33316" w:rsidRDefault="00E3180E" w:rsidP="00E3180E">
      <w:pPr>
        <w:ind w:left="1440" w:hanging="1440"/>
        <w:rPr>
          <w:rFonts w:ascii="Arial" w:hAnsi="Arial" w:cs="Arial"/>
          <w:sz w:val="24"/>
          <w:szCs w:val="24"/>
        </w:rPr>
      </w:pPr>
      <w:r w:rsidRPr="00D33316">
        <w:rPr>
          <w:rFonts w:ascii="Arial" w:hAnsi="Arial" w:cs="Arial"/>
          <w:sz w:val="24"/>
          <w:szCs w:val="24"/>
        </w:rPr>
        <w:t>Heading</w:t>
      </w:r>
      <w:r w:rsidRPr="00D33316">
        <w:rPr>
          <w:rFonts w:ascii="Arial" w:hAnsi="Arial" w:cs="Arial"/>
          <w:sz w:val="24"/>
          <w:szCs w:val="24"/>
        </w:rPr>
        <w:tab/>
        <w:t xml:space="preserve"> </w:t>
      </w:r>
    </w:p>
    <w:p w14:paraId="3E7F954A" w14:textId="77777777" w:rsidR="00E3180E" w:rsidRPr="00D33316" w:rsidRDefault="00E3180E" w:rsidP="00E3180E">
      <w:pPr>
        <w:rPr>
          <w:rFonts w:ascii="Arial" w:hAnsi="Arial" w:cs="Arial"/>
          <w:sz w:val="24"/>
          <w:szCs w:val="24"/>
        </w:rPr>
      </w:pPr>
      <w:r w:rsidRPr="00D33316">
        <w:rPr>
          <w:rFonts w:ascii="Arial" w:hAnsi="Arial" w:cs="Arial"/>
          <w:sz w:val="24"/>
          <w:szCs w:val="24"/>
        </w:rPr>
        <w:t>========</w:t>
      </w:r>
      <w:r w:rsidRPr="00D33316">
        <w:rPr>
          <w:rFonts w:ascii="Arial" w:hAnsi="Arial" w:cs="Arial"/>
          <w:sz w:val="24"/>
          <w:szCs w:val="24"/>
        </w:rPr>
        <w:tab/>
        <w:t>===================================================</w:t>
      </w:r>
    </w:p>
    <w:p w14:paraId="3F8F13BF" w14:textId="77777777" w:rsidR="00E3180E" w:rsidRPr="00D33316" w:rsidRDefault="00E3180E" w:rsidP="00E3180E">
      <w:pPr>
        <w:rPr>
          <w:rFonts w:ascii="Arial" w:hAnsi="Arial" w:cs="Arial"/>
          <w:sz w:val="24"/>
          <w:szCs w:val="24"/>
        </w:rPr>
      </w:pPr>
      <w:r w:rsidRPr="00D33316">
        <w:rPr>
          <w:rFonts w:ascii="Arial" w:hAnsi="Arial" w:cs="Arial"/>
          <w:sz w:val="24"/>
          <w:szCs w:val="24"/>
        </w:rPr>
        <w:t>Cruise ID</w:t>
      </w:r>
      <w:r w:rsidRPr="00D33316">
        <w:rPr>
          <w:rFonts w:ascii="Arial" w:hAnsi="Arial" w:cs="Arial"/>
          <w:sz w:val="24"/>
          <w:szCs w:val="24"/>
        </w:rPr>
        <w:tab/>
        <w:t>Cruise name/number, Project name, or other identifier</w:t>
      </w:r>
    </w:p>
    <w:p w14:paraId="6EF55462" w14:textId="77777777" w:rsidR="00E3180E" w:rsidRPr="00D33316" w:rsidRDefault="00E3180E" w:rsidP="00E3180E">
      <w:pPr>
        <w:rPr>
          <w:rFonts w:ascii="Arial" w:hAnsi="Arial" w:cs="Arial"/>
          <w:sz w:val="24"/>
          <w:szCs w:val="24"/>
        </w:rPr>
      </w:pPr>
      <w:r w:rsidRPr="00D33316">
        <w:rPr>
          <w:rFonts w:ascii="Arial" w:hAnsi="Arial" w:cs="Arial"/>
          <w:sz w:val="24"/>
          <w:szCs w:val="24"/>
        </w:rPr>
        <w:t>Stn #</w:t>
      </w:r>
      <w:r w:rsidRPr="00D33316">
        <w:rPr>
          <w:rFonts w:ascii="Arial" w:hAnsi="Arial" w:cs="Arial"/>
          <w:sz w:val="24"/>
          <w:szCs w:val="24"/>
        </w:rPr>
        <w:tab/>
      </w:r>
      <w:r w:rsidRPr="00D33316">
        <w:rPr>
          <w:rFonts w:ascii="Arial" w:hAnsi="Arial" w:cs="Arial"/>
          <w:sz w:val="24"/>
          <w:szCs w:val="24"/>
        </w:rPr>
        <w:tab/>
        <w:t>Station/cast number; -999 if none provided</w:t>
      </w:r>
    </w:p>
    <w:p w14:paraId="54B3372D" w14:textId="77777777" w:rsidR="00E3180E" w:rsidRPr="00D33316" w:rsidRDefault="00E3180E" w:rsidP="00E3180E">
      <w:pPr>
        <w:rPr>
          <w:rFonts w:ascii="Arial" w:hAnsi="Arial" w:cs="Arial"/>
          <w:sz w:val="24"/>
          <w:szCs w:val="24"/>
        </w:rPr>
      </w:pPr>
      <w:r w:rsidRPr="00D33316">
        <w:rPr>
          <w:rFonts w:ascii="Arial" w:hAnsi="Arial" w:cs="Arial"/>
          <w:sz w:val="24"/>
          <w:szCs w:val="24"/>
        </w:rPr>
        <w:t>Stn Name</w:t>
      </w:r>
      <w:r w:rsidRPr="00D33316">
        <w:rPr>
          <w:rFonts w:ascii="Arial" w:hAnsi="Arial" w:cs="Arial"/>
          <w:sz w:val="24"/>
          <w:szCs w:val="24"/>
        </w:rPr>
        <w:tab/>
        <w:t>Station name; -9999 if none provided</w:t>
      </w:r>
    </w:p>
    <w:p w14:paraId="7A5891AF" w14:textId="77777777" w:rsidR="00E3180E" w:rsidRPr="00D33316" w:rsidRDefault="00E3180E" w:rsidP="00E3180E">
      <w:pPr>
        <w:rPr>
          <w:rFonts w:ascii="Arial" w:hAnsi="Arial" w:cs="Arial"/>
          <w:sz w:val="24"/>
          <w:szCs w:val="24"/>
        </w:rPr>
      </w:pPr>
      <w:r w:rsidRPr="00D33316">
        <w:rPr>
          <w:rFonts w:ascii="Arial" w:hAnsi="Arial" w:cs="Arial"/>
          <w:sz w:val="24"/>
          <w:szCs w:val="24"/>
        </w:rPr>
        <w:t>YYYYMMDD</w:t>
      </w:r>
      <w:r w:rsidRPr="00D33316">
        <w:rPr>
          <w:rFonts w:ascii="Arial" w:hAnsi="Arial" w:cs="Arial"/>
          <w:sz w:val="24"/>
          <w:szCs w:val="24"/>
        </w:rPr>
        <w:tab/>
        <w:t>Year, month, and day of cast</w:t>
      </w:r>
    </w:p>
    <w:p w14:paraId="32D9ECB2" w14:textId="77777777" w:rsidR="00E3180E" w:rsidRPr="00D33316" w:rsidRDefault="00E3180E" w:rsidP="00E3180E">
      <w:pPr>
        <w:rPr>
          <w:rFonts w:ascii="Arial" w:hAnsi="Arial" w:cs="Arial"/>
          <w:sz w:val="24"/>
          <w:szCs w:val="24"/>
        </w:rPr>
      </w:pPr>
      <w:r w:rsidRPr="00D33316">
        <w:rPr>
          <w:rFonts w:ascii="Arial" w:hAnsi="Arial" w:cs="Arial"/>
          <w:sz w:val="24"/>
          <w:szCs w:val="24"/>
        </w:rPr>
        <w:t>YYYY</w:t>
      </w:r>
      <w:r w:rsidRPr="00D33316">
        <w:rPr>
          <w:rFonts w:ascii="Arial" w:hAnsi="Arial" w:cs="Arial"/>
          <w:sz w:val="24"/>
          <w:szCs w:val="24"/>
        </w:rPr>
        <w:tab/>
      </w:r>
      <w:r w:rsidRPr="00D33316">
        <w:rPr>
          <w:rFonts w:ascii="Arial" w:hAnsi="Arial" w:cs="Arial"/>
          <w:sz w:val="24"/>
          <w:szCs w:val="24"/>
        </w:rPr>
        <w:tab/>
        <w:t>Year of cast</w:t>
      </w:r>
    </w:p>
    <w:p w14:paraId="6D5A47E5" w14:textId="77777777" w:rsidR="00E3180E" w:rsidRPr="00D33316" w:rsidRDefault="00E3180E" w:rsidP="00E3180E">
      <w:pPr>
        <w:rPr>
          <w:rFonts w:ascii="Arial" w:hAnsi="Arial" w:cs="Arial"/>
          <w:sz w:val="24"/>
          <w:szCs w:val="24"/>
        </w:rPr>
      </w:pPr>
      <w:proofErr w:type="gramStart"/>
      <w:r w:rsidRPr="00D33316">
        <w:rPr>
          <w:rFonts w:ascii="Arial" w:hAnsi="Arial" w:cs="Arial"/>
          <w:sz w:val="24"/>
          <w:szCs w:val="24"/>
        </w:rPr>
        <w:t>hhmm</w:t>
      </w:r>
      <w:proofErr w:type="gramEnd"/>
      <w:r w:rsidRPr="00D33316">
        <w:rPr>
          <w:rFonts w:ascii="Arial" w:hAnsi="Arial" w:cs="Arial"/>
          <w:sz w:val="24"/>
          <w:szCs w:val="24"/>
        </w:rPr>
        <w:tab/>
      </w:r>
      <w:r w:rsidRPr="00D33316">
        <w:rPr>
          <w:rFonts w:ascii="Arial" w:hAnsi="Arial" w:cs="Arial"/>
          <w:sz w:val="24"/>
          <w:szCs w:val="24"/>
        </w:rPr>
        <w:tab/>
        <w:t>hour and minute of cast; 24 hour clock; UTC; -999 if none provided</w:t>
      </w:r>
    </w:p>
    <w:p w14:paraId="3B851739" w14:textId="77777777" w:rsidR="00E3180E" w:rsidRPr="00D33316" w:rsidRDefault="00E3180E" w:rsidP="00E3180E">
      <w:pPr>
        <w:rPr>
          <w:rFonts w:ascii="Arial" w:hAnsi="Arial" w:cs="Arial"/>
          <w:sz w:val="24"/>
          <w:szCs w:val="24"/>
        </w:rPr>
      </w:pPr>
      <w:r w:rsidRPr="00D33316">
        <w:rPr>
          <w:rFonts w:ascii="Arial" w:hAnsi="Arial" w:cs="Arial"/>
          <w:sz w:val="24"/>
          <w:szCs w:val="24"/>
        </w:rPr>
        <w:t>Time</w:t>
      </w:r>
      <w:r w:rsidRPr="00D33316">
        <w:rPr>
          <w:rFonts w:ascii="Arial" w:hAnsi="Arial" w:cs="Arial"/>
          <w:sz w:val="24"/>
          <w:szCs w:val="24"/>
        </w:rPr>
        <w:tab/>
      </w:r>
      <w:r w:rsidRPr="00D33316">
        <w:rPr>
          <w:rFonts w:ascii="Arial" w:hAnsi="Arial" w:cs="Arial"/>
          <w:sz w:val="24"/>
          <w:szCs w:val="24"/>
        </w:rPr>
        <w:tab/>
        <w:t>UTC</w:t>
      </w:r>
    </w:p>
    <w:p w14:paraId="7BD8C96F" w14:textId="77777777" w:rsidR="00E3180E" w:rsidRPr="00D33316" w:rsidRDefault="00E3180E" w:rsidP="00E3180E">
      <w:pPr>
        <w:rPr>
          <w:rFonts w:ascii="Arial" w:hAnsi="Arial" w:cs="Arial"/>
          <w:sz w:val="24"/>
          <w:szCs w:val="24"/>
        </w:rPr>
      </w:pPr>
      <w:r w:rsidRPr="00D33316">
        <w:rPr>
          <w:rFonts w:ascii="Arial" w:hAnsi="Arial" w:cs="Arial"/>
          <w:sz w:val="24"/>
          <w:szCs w:val="24"/>
        </w:rPr>
        <w:t>Toff</w:t>
      </w:r>
      <w:r w:rsidRPr="00D33316">
        <w:rPr>
          <w:rFonts w:ascii="Arial" w:hAnsi="Arial" w:cs="Arial"/>
          <w:sz w:val="24"/>
          <w:szCs w:val="24"/>
        </w:rPr>
        <w:tab/>
      </w:r>
      <w:r w:rsidRPr="00D33316">
        <w:rPr>
          <w:rFonts w:ascii="Arial" w:hAnsi="Arial" w:cs="Arial"/>
          <w:sz w:val="24"/>
          <w:szCs w:val="24"/>
        </w:rPr>
        <w:tab/>
        <w:t>offset (hours) from UTC</w:t>
      </w:r>
    </w:p>
    <w:p w14:paraId="46B49E76" w14:textId="77777777" w:rsidR="00E3180E" w:rsidRPr="00D33316" w:rsidRDefault="00E3180E" w:rsidP="00E3180E">
      <w:pPr>
        <w:rPr>
          <w:rFonts w:ascii="Arial" w:hAnsi="Arial" w:cs="Arial"/>
          <w:sz w:val="24"/>
          <w:szCs w:val="24"/>
        </w:rPr>
      </w:pPr>
      <w:r w:rsidRPr="00D33316">
        <w:rPr>
          <w:rFonts w:ascii="Arial" w:hAnsi="Arial" w:cs="Arial"/>
          <w:sz w:val="24"/>
          <w:szCs w:val="24"/>
        </w:rPr>
        <w:lastRenderedPageBreak/>
        <w:t>Latitude</w:t>
      </w:r>
      <w:r w:rsidRPr="00D33316">
        <w:rPr>
          <w:rFonts w:ascii="Arial" w:hAnsi="Arial" w:cs="Arial"/>
          <w:sz w:val="24"/>
          <w:szCs w:val="24"/>
        </w:rPr>
        <w:tab/>
        <w:t>Decimal latitude of cast</w:t>
      </w:r>
    </w:p>
    <w:p w14:paraId="1A2FE784" w14:textId="77777777" w:rsidR="00E3180E" w:rsidRPr="00D33316" w:rsidRDefault="00E3180E" w:rsidP="00E3180E">
      <w:pPr>
        <w:rPr>
          <w:rFonts w:ascii="Arial" w:hAnsi="Arial" w:cs="Arial"/>
          <w:sz w:val="24"/>
          <w:szCs w:val="24"/>
        </w:rPr>
      </w:pPr>
      <w:r w:rsidRPr="00D33316">
        <w:rPr>
          <w:rFonts w:ascii="Arial" w:hAnsi="Arial" w:cs="Arial"/>
          <w:sz w:val="24"/>
          <w:szCs w:val="24"/>
        </w:rPr>
        <w:t>Longitude</w:t>
      </w:r>
      <w:r w:rsidRPr="00D33316">
        <w:rPr>
          <w:rFonts w:ascii="Arial" w:hAnsi="Arial" w:cs="Arial"/>
          <w:sz w:val="24"/>
          <w:szCs w:val="24"/>
        </w:rPr>
        <w:tab/>
        <w:t>Decimal longitude of cast; negative (-) for West Longitude</w:t>
      </w:r>
    </w:p>
    <w:p w14:paraId="3AD173D7" w14:textId="77777777" w:rsidR="00E3180E" w:rsidRPr="00D33316" w:rsidRDefault="00E3180E" w:rsidP="00E3180E">
      <w:pPr>
        <w:ind w:left="1440" w:hanging="1440"/>
        <w:rPr>
          <w:rFonts w:ascii="Arial" w:hAnsi="Arial" w:cs="Arial"/>
          <w:sz w:val="24"/>
          <w:szCs w:val="24"/>
        </w:rPr>
      </w:pPr>
      <w:r w:rsidRPr="00D33316">
        <w:rPr>
          <w:rFonts w:ascii="Arial" w:hAnsi="Arial" w:cs="Arial"/>
          <w:sz w:val="24"/>
          <w:szCs w:val="24"/>
        </w:rPr>
        <w:t>Depth</w:t>
      </w:r>
      <w:r w:rsidRPr="00D33316">
        <w:rPr>
          <w:rFonts w:ascii="Arial" w:hAnsi="Arial" w:cs="Arial"/>
          <w:sz w:val="24"/>
          <w:szCs w:val="24"/>
        </w:rPr>
        <w:tab/>
        <w:t>Bottom depth/pressure (m or dbar)</w:t>
      </w:r>
      <w:proofErr w:type="gramStart"/>
      <w:r w:rsidRPr="00D33316">
        <w:rPr>
          <w:rFonts w:ascii="Arial" w:hAnsi="Arial" w:cs="Arial"/>
          <w:sz w:val="24"/>
          <w:szCs w:val="24"/>
        </w:rPr>
        <w:t>;</w:t>
      </w:r>
      <w:proofErr w:type="gramEnd"/>
      <w:r w:rsidRPr="00D33316">
        <w:rPr>
          <w:rFonts w:ascii="Arial" w:hAnsi="Arial" w:cs="Arial"/>
          <w:sz w:val="24"/>
          <w:szCs w:val="24"/>
        </w:rPr>
        <w:t xml:space="preserve">  -9999 if missing. In some cases where no bottom depth was provided, the bottom depth was determined to be the sum of deepest depth of the CTD cast and the altimeter reading. Integer value.</w:t>
      </w:r>
    </w:p>
    <w:p w14:paraId="1055E47D" w14:textId="77777777" w:rsidR="00E3180E" w:rsidRPr="00D33316" w:rsidRDefault="00E3180E" w:rsidP="00E3180E">
      <w:pPr>
        <w:ind w:left="1440"/>
        <w:rPr>
          <w:rFonts w:ascii="Arial" w:hAnsi="Arial" w:cs="Arial"/>
          <w:sz w:val="24"/>
          <w:szCs w:val="24"/>
        </w:rPr>
      </w:pPr>
    </w:p>
    <w:p w14:paraId="4A2B39AB" w14:textId="77777777" w:rsidR="00E3180E" w:rsidRPr="00D33316" w:rsidRDefault="00E3180E" w:rsidP="00E3180E">
      <w:pPr>
        <w:ind w:left="1440" w:hanging="1440"/>
        <w:rPr>
          <w:rFonts w:ascii="Arial" w:hAnsi="Arial" w:cs="Arial"/>
          <w:sz w:val="24"/>
          <w:szCs w:val="24"/>
        </w:rPr>
      </w:pPr>
      <w:proofErr w:type="gramStart"/>
      <w:r w:rsidRPr="00D33316">
        <w:rPr>
          <w:rFonts w:ascii="Arial" w:hAnsi="Arial" w:cs="Arial"/>
          <w:sz w:val="24"/>
          <w:szCs w:val="24"/>
        </w:rPr>
        <w:t>Nobs</w:t>
      </w:r>
      <w:r w:rsidRPr="00D33316">
        <w:rPr>
          <w:rFonts w:ascii="Arial" w:hAnsi="Arial" w:cs="Arial"/>
          <w:sz w:val="24"/>
          <w:szCs w:val="24"/>
        </w:rPr>
        <w:tab/>
        <w:t>Number of samples in the cast.</w:t>
      </w:r>
      <w:proofErr w:type="gramEnd"/>
      <w:r w:rsidRPr="00D33316">
        <w:rPr>
          <w:rFonts w:ascii="Arial" w:hAnsi="Arial" w:cs="Arial"/>
          <w:sz w:val="24"/>
          <w:szCs w:val="24"/>
        </w:rPr>
        <w:t xml:space="preserve"> If this value is small compared to the Depth and the cast year is during the 1970s or 1980s, the cast data may be bottle data.</w:t>
      </w:r>
    </w:p>
    <w:p w14:paraId="7750400A" w14:textId="77777777" w:rsidR="00E3180E" w:rsidRPr="00D33316" w:rsidRDefault="00E3180E" w:rsidP="00E3180E">
      <w:pPr>
        <w:rPr>
          <w:rFonts w:ascii="Arial" w:hAnsi="Arial" w:cs="Arial"/>
          <w:sz w:val="24"/>
          <w:szCs w:val="24"/>
        </w:rPr>
      </w:pPr>
    </w:p>
    <w:p w14:paraId="5CB5C78D" w14:textId="77777777" w:rsidR="00E3180E" w:rsidRPr="00D33316" w:rsidRDefault="00E3180E" w:rsidP="00E3180E">
      <w:pPr>
        <w:rPr>
          <w:rFonts w:ascii="Arial" w:hAnsi="Arial" w:cs="Arial"/>
          <w:sz w:val="24"/>
          <w:szCs w:val="24"/>
        </w:rPr>
      </w:pPr>
      <w:r w:rsidRPr="00D33316">
        <w:rPr>
          <w:rFonts w:ascii="Arial" w:hAnsi="Arial" w:cs="Arial"/>
          <w:sz w:val="24"/>
          <w:szCs w:val="24"/>
        </w:rPr>
        <w:t>Tsfc</w:t>
      </w:r>
      <w:r w:rsidRPr="00D33316">
        <w:rPr>
          <w:rFonts w:ascii="Arial" w:hAnsi="Arial" w:cs="Arial"/>
          <w:sz w:val="24"/>
          <w:szCs w:val="24"/>
        </w:rPr>
        <w:tab/>
      </w:r>
      <w:r w:rsidRPr="00D33316">
        <w:rPr>
          <w:rFonts w:ascii="Arial" w:hAnsi="Arial" w:cs="Arial"/>
          <w:sz w:val="24"/>
          <w:szCs w:val="24"/>
        </w:rPr>
        <w:tab/>
        <w:t>Temperature (°C) at shallowest valid depth (pressure) of CTD cast</w:t>
      </w:r>
    </w:p>
    <w:p w14:paraId="44B5593E" w14:textId="77777777" w:rsidR="00E3180E" w:rsidRPr="00D33316" w:rsidRDefault="00E3180E" w:rsidP="00E3180E">
      <w:pPr>
        <w:ind w:left="1440" w:hanging="1440"/>
        <w:rPr>
          <w:rFonts w:ascii="Arial" w:hAnsi="Arial" w:cs="Arial"/>
          <w:sz w:val="24"/>
          <w:szCs w:val="24"/>
        </w:rPr>
      </w:pPr>
      <w:r w:rsidRPr="00D33316">
        <w:rPr>
          <w:rFonts w:ascii="Arial" w:hAnsi="Arial" w:cs="Arial"/>
          <w:sz w:val="24"/>
          <w:szCs w:val="24"/>
        </w:rPr>
        <w:t>Tdeep</w:t>
      </w:r>
      <w:r w:rsidRPr="00D33316">
        <w:rPr>
          <w:rFonts w:ascii="Arial" w:hAnsi="Arial" w:cs="Arial"/>
          <w:sz w:val="24"/>
          <w:szCs w:val="24"/>
        </w:rPr>
        <w:tab/>
        <w:t>Temperature at the shallower of deepest depth (pressure) of CTD cast or 200 m</w:t>
      </w:r>
    </w:p>
    <w:p w14:paraId="7C2D8460" w14:textId="77777777" w:rsidR="00E3180E" w:rsidRPr="00D33316" w:rsidRDefault="00E3180E" w:rsidP="00E3180E">
      <w:pPr>
        <w:ind w:left="1440" w:hanging="1440"/>
        <w:rPr>
          <w:rFonts w:ascii="Arial" w:hAnsi="Arial" w:cs="Arial"/>
          <w:sz w:val="24"/>
          <w:szCs w:val="24"/>
        </w:rPr>
      </w:pPr>
    </w:p>
    <w:p w14:paraId="793C4371" w14:textId="77777777" w:rsidR="00E3180E" w:rsidRPr="00D33316" w:rsidRDefault="00E3180E" w:rsidP="00E3180E">
      <w:pPr>
        <w:ind w:left="1440" w:hanging="1440"/>
        <w:rPr>
          <w:rFonts w:ascii="Arial" w:hAnsi="Arial" w:cs="Arial"/>
          <w:sz w:val="24"/>
          <w:szCs w:val="24"/>
        </w:rPr>
      </w:pPr>
      <w:r w:rsidRPr="00D33316">
        <w:rPr>
          <w:rFonts w:ascii="Arial" w:hAnsi="Arial" w:cs="Arial"/>
          <w:sz w:val="24"/>
          <w:szCs w:val="24"/>
        </w:rPr>
        <w:t>Tcast</w:t>
      </w:r>
      <w:r w:rsidRPr="00D33316">
        <w:rPr>
          <w:rFonts w:ascii="Arial" w:hAnsi="Arial" w:cs="Arial"/>
          <w:sz w:val="24"/>
          <w:szCs w:val="24"/>
        </w:rPr>
        <w:tab/>
        <w:t xml:space="preserve">Temperature at the bottom of the cast. </w:t>
      </w:r>
    </w:p>
    <w:p w14:paraId="17F44DE6" w14:textId="77777777" w:rsidR="00E3180E" w:rsidRPr="00D33316" w:rsidRDefault="00E3180E" w:rsidP="00E3180E">
      <w:pPr>
        <w:ind w:left="1440" w:hanging="1440"/>
        <w:rPr>
          <w:rFonts w:ascii="Arial" w:hAnsi="Arial" w:cs="Arial"/>
          <w:sz w:val="24"/>
          <w:szCs w:val="24"/>
        </w:rPr>
      </w:pPr>
    </w:p>
    <w:p w14:paraId="125D302C" w14:textId="77777777" w:rsidR="00E3180E" w:rsidRPr="00D33316" w:rsidRDefault="00E3180E" w:rsidP="00E3180E">
      <w:pPr>
        <w:rPr>
          <w:rFonts w:ascii="Arial" w:hAnsi="Arial" w:cs="Arial"/>
          <w:sz w:val="24"/>
          <w:szCs w:val="24"/>
        </w:rPr>
      </w:pPr>
      <w:r w:rsidRPr="00D33316">
        <w:rPr>
          <w:rFonts w:ascii="Arial" w:hAnsi="Arial" w:cs="Arial"/>
          <w:sz w:val="24"/>
          <w:szCs w:val="24"/>
        </w:rPr>
        <w:t>Tmax</w:t>
      </w:r>
      <w:r w:rsidRPr="00D33316">
        <w:rPr>
          <w:rFonts w:ascii="Arial" w:hAnsi="Arial" w:cs="Arial"/>
          <w:sz w:val="24"/>
          <w:szCs w:val="24"/>
        </w:rPr>
        <w:tab/>
      </w:r>
      <w:r w:rsidRPr="00D33316">
        <w:rPr>
          <w:rFonts w:ascii="Arial" w:hAnsi="Arial" w:cs="Arial"/>
          <w:sz w:val="24"/>
          <w:szCs w:val="24"/>
        </w:rPr>
        <w:tab/>
        <w:t>Maximum temperature of CTD cast</w:t>
      </w:r>
    </w:p>
    <w:p w14:paraId="1C0DC3A1" w14:textId="77777777" w:rsidR="00E3180E" w:rsidRPr="00D33316" w:rsidRDefault="00E3180E" w:rsidP="00E3180E">
      <w:pPr>
        <w:rPr>
          <w:rFonts w:ascii="Arial" w:hAnsi="Arial" w:cs="Arial"/>
          <w:sz w:val="24"/>
          <w:szCs w:val="24"/>
        </w:rPr>
      </w:pPr>
      <w:r w:rsidRPr="00D33316">
        <w:rPr>
          <w:rFonts w:ascii="Arial" w:hAnsi="Arial" w:cs="Arial"/>
          <w:sz w:val="24"/>
          <w:szCs w:val="24"/>
        </w:rPr>
        <w:t>Zsfc</w:t>
      </w:r>
      <w:r w:rsidRPr="00D33316">
        <w:rPr>
          <w:rFonts w:ascii="Arial" w:hAnsi="Arial" w:cs="Arial"/>
          <w:sz w:val="24"/>
          <w:szCs w:val="24"/>
        </w:rPr>
        <w:tab/>
      </w:r>
      <w:r w:rsidRPr="00D33316">
        <w:rPr>
          <w:rFonts w:ascii="Arial" w:hAnsi="Arial" w:cs="Arial"/>
          <w:sz w:val="24"/>
          <w:szCs w:val="24"/>
        </w:rPr>
        <w:tab/>
        <w:t xml:space="preserve">Shallowest valid depth (m) or pressure (dbar) of CTD cast. </w:t>
      </w:r>
    </w:p>
    <w:p w14:paraId="5716C171" w14:textId="77777777" w:rsidR="00E3180E" w:rsidRPr="00D33316" w:rsidRDefault="00E3180E" w:rsidP="00E3180E">
      <w:pPr>
        <w:rPr>
          <w:rFonts w:ascii="Arial" w:hAnsi="Arial" w:cs="Arial"/>
          <w:sz w:val="24"/>
          <w:szCs w:val="24"/>
        </w:rPr>
      </w:pPr>
      <w:r w:rsidRPr="00D33316">
        <w:rPr>
          <w:rFonts w:ascii="Arial" w:hAnsi="Arial" w:cs="Arial"/>
          <w:sz w:val="24"/>
          <w:szCs w:val="24"/>
        </w:rPr>
        <w:t>Zdeep</w:t>
      </w:r>
      <w:r w:rsidRPr="00D33316">
        <w:rPr>
          <w:rFonts w:ascii="Arial" w:hAnsi="Arial" w:cs="Arial"/>
          <w:sz w:val="24"/>
          <w:szCs w:val="24"/>
        </w:rPr>
        <w:tab/>
      </w:r>
      <w:r w:rsidRPr="00D33316">
        <w:rPr>
          <w:rFonts w:ascii="Arial" w:hAnsi="Arial" w:cs="Arial"/>
          <w:sz w:val="24"/>
          <w:szCs w:val="24"/>
        </w:rPr>
        <w:tab/>
        <w:t>Maximum depth or pressure of CTD cast</w:t>
      </w:r>
      <w:proofErr w:type="gramStart"/>
      <w:r w:rsidRPr="00D33316">
        <w:rPr>
          <w:rFonts w:ascii="Arial" w:hAnsi="Arial" w:cs="Arial"/>
          <w:sz w:val="24"/>
          <w:szCs w:val="24"/>
        </w:rPr>
        <w:t>;</w:t>
      </w:r>
      <w:proofErr w:type="gramEnd"/>
      <w:r w:rsidRPr="00D33316">
        <w:rPr>
          <w:rFonts w:ascii="Arial" w:hAnsi="Arial" w:cs="Arial"/>
          <w:sz w:val="24"/>
          <w:szCs w:val="24"/>
        </w:rPr>
        <w:t xml:space="preserve"> limited to 200 m or shallower</w:t>
      </w:r>
    </w:p>
    <w:p w14:paraId="1F07F09B" w14:textId="77777777" w:rsidR="00E3180E" w:rsidRPr="00D33316" w:rsidRDefault="00E3180E" w:rsidP="00E3180E">
      <w:pPr>
        <w:rPr>
          <w:rFonts w:ascii="Arial" w:hAnsi="Arial" w:cs="Arial"/>
          <w:sz w:val="24"/>
          <w:szCs w:val="24"/>
        </w:rPr>
      </w:pPr>
      <w:r w:rsidRPr="00D33316">
        <w:rPr>
          <w:rFonts w:ascii="Arial" w:hAnsi="Arial" w:cs="Arial"/>
          <w:sz w:val="24"/>
          <w:szCs w:val="24"/>
        </w:rPr>
        <w:t>Zcast</w:t>
      </w:r>
      <w:r w:rsidRPr="00D33316">
        <w:rPr>
          <w:rFonts w:ascii="Arial" w:hAnsi="Arial" w:cs="Arial"/>
          <w:sz w:val="24"/>
          <w:szCs w:val="24"/>
        </w:rPr>
        <w:tab/>
      </w:r>
      <w:r w:rsidRPr="00D33316">
        <w:rPr>
          <w:rFonts w:ascii="Arial" w:hAnsi="Arial" w:cs="Arial"/>
          <w:sz w:val="24"/>
          <w:szCs w:val="24"/>
        </w:rPr>
        <w:tab/>
        <w:t>Maximum depth or pressure of CTD cast</w:t>
      </w:r>
    </w:p>
    <w:p w14:paraId="0EA63B02" w14:textId="77777777" w:rsidR="00E3180E" w:rsidRPr="00D33316" w:rsidRDefault="00E3180E" w:rsidP="00E3180E">
      <w:pPr>
        <w:rPr>
          <w:rFonts w:ascii="Arial" w:hAnsi="Arial" w:cs="Arial"/>
          <w:sz w:val="24"/>
          <w:szCs w:val="24"/>
        </w:rPr>
      </w:pPr>
      <w:r w:rsidRPr="00D33316">
        <w:rPr>
          <w:rFonts w:ascii="Arial" w:hAnsi="Arial" w:cs="Arial"/>
          <w:sz w:val="24"/>
          <w:szCs w:val="24"/>
        </w:rPr>
        <w:t>ZTmax</w:t>
      </w:r>
      <w:r w:rsidRPr="00D33316">
        <w:rPr>
          <w:rFonts w:ascii="Arial" w:hAnsi="Arial" w:cs="Arial"/>
          <w:sz w:val="24"/>
          <w:szCs w:val="24"/>
        </w:rPr>
        <w:tab/>
      </w:r>
      <w:r w:rsidRPr="00D33316">
        <w:rPr>
          <w:rFonts w:ascii="Arial" w:hAnsi="Arial" w:cs="Arial"/>
          <w:sz w:val="24"/>
          <w:szCs w:val="24"/>
        </w:rPr>
        <w:tab/>
        <w:t>Depth/pressure of maximum temperature</w:t>
      </w:r>
    </w:p>
    <w:p w14:paraId="1A328742" w14:textId="77777777" w:rsidR="00E3180E" w:rsidRPr="00D33316" w:rsidRDefault="00E3180E" w:rsidP="00E3180E">
      <w:pPr>
        <w:rPr>
          <w:rFonts w:ascii="Arial" w:hAnsi="Arial" w:cs="Arial"/>
          <w:sz w:val="24"/>
          <w:szCs w:val="24"/>
        </w:rPr>
      </w:pPr>
      <w:r w:rsidRPr="00D33316">
        <w:rPr>
          <w:rFonts w:ascii="Arial" w:hAnsi="Arial" w:cs="Arial"/>
          <w:sz w:val="24"/>
          <w:szCs w:val="24"/>
        </w:rPr>
        <w:t>Ssfc</w:t>
      </w:r>
      <w:r w:rsidRPr="00D33316">
        <w:rPr>
          <w:rFonts w:ascii="Arial" w:hAnsi="Arial" w:cs="Arial"/>
          <w:sz w:val="24"/>
          <w:szCs w:val="24"/>
        </w:rPr>
        <w:tab/>
      </w:r>
      <w:r w:rsidRPr="00D33316">
        <w:rPr>
          <w:rFonts w:ascii="Arial" w:hAnsi="Arial" w:cs="Arial"/>
          <w:sz w:val="24"/>
          <w:szCs w:val="24"/>
        </w:rPr>
        <w:tab/>
        <w:t>Salinity at shallowest depth or pressure of CTD cast</w:t>
      </w:r>
    </w:p>
    <w:p w14:paraId="1F7BA60D" w14:textId="77777777" w:rsidR="00E3180E" w:rsidRPr="00D33316" w:rsidRDefault="00E3180E" w:rsidP="00E3180E">
      <w:pPr>
        <w:rPr>
          <w:rFonts w:ascii="Arial" w:hAnsi="Arial" w:cs="Arial"/>
          <w:sz w:val="24"/>
          <w:szCs w:val="24"/>
        </w:rPr>
      </w:pPr>
      <w:r w:rsidRPr="00D33316">
        <w:rPr>
          <w:rFonts w:ascii="Arial" w:hAnsi="Arial" w:cs="Arial"/>
          <w:sz w:val="24"/>
          <w:szCs w:val="24"/>
        </w:rPr>
        <w:t>Sdeep</w:t>
      </w:r>
      <w:r w:rsidRPr="00D33316">
        <w:rPr>
          <w:rFonts w:ascii="Arial" w:hAnsi="Arial" w:cs="Arial"/>
          <w:sz w:val="24"/>
          <w:szCs w:val="24"/>
        </w:rPr>
        <w:tab/>
      </w:r>
      <w:r w:rsidRPr="00D33316">
        <w:rPr>
          <w:rFonts w:ascii="Arial" w:hAnsi="Arial" w:cs="Arial"/>
          <w:sz w:val="24"/>
          <w:szCs w:val="24"/>
        </w:rPr>
        <w:tab/>
        <w:t xml:space="preserve">Salinity at the shallower of deepest depth (pressure) of CTD cast or 200 m </w:t>
      </w:r>
    </w:p>
    <w:p w14:paraId="659E079A" w14:textId="77777777" w:rsidR="00E3180E" w:rsidRPr="00D33316" w:rsidRDefault="00E3180E" w:rsidP="00E3180E">
      <w:pPr>
        <w:rPr>
          <w:rFonts w:ascii="Arial" w:hAnsi="Arial" w:cs="Arial"/>
          <w:sz w:val="24"/>
          <w:szCs w:val="24"/>
        </w:rPr>
      </w:pPr>
      <w:r w:rsidRPr="00D33316">
        <w:rPr>
          <w:rFonts w:ascii="Arial" w:hAnsi="Arial" w:cs="Arial"/>
          <w:sz w:val="24"/>
          <w:szCs w:val="24"/>
        </w:rPr>
        <w:t>Scast</w:t>
      </w:r>
      <w:r w:rsidRPr="00D33316">
        <w:rPr>
          <w:rFonts w:ascii="Arial" w:hAnsi="Arial" w:cs="Arial"/>
          <w:sz w:val="24"/>
          <w:szCs w:val="24"/>
        </w:rPr>
        <w:tab/>
      </w:r>
      <w:r w:rsidRPr="00D33316">
        <w:rPr>
          <w:rFonts w:ascii="Arial" w:hAnsi="Arial" w:cs="Arial"/>
          <w:sz w:val="24"/>
          <w:szCs w:val="24"/>
        </w:rPr>
        <w:tab/>
        <w:t>Salinity at the bottom of the cast</w:t>
      </w:r>
    </w:p>
    <w:p w14:paraId="7A9698B3" w14:textId="77777777" w:rsidR="00E3180E" w:rsidRPr="00D33316" w:rsidRDefault="00E3180E" w:rsidP="00E3180E">
      <w:pPr>
        <w:rPr>
          <w:rFonts w:ascii="Arial" w:hAnsi="Arial" w:cs="Arial"/>
          <w:sz w:val="24"/>
          <w:szCs w:val="24"/>
        </w:rPr>
      </w:pPr>
      <w:r w:rsidRPr="00D33316">
        <w:rPr>
          <w:rFonts w:ascii="Arial" w:hAnsi="Arial" w:cs="Arial"/>
          <w:sz w:val="24"/>
          <w:szCs w:val="24"/>
        </w:rPr>
        <w:t>STmax</w:t>
      </w:r>
      <w:r w:rsidRPr="00D33316">
        <w:rPr>
          <w:rFonts w:ascii="Arial" w:hAnsi="Arial" w:cs="Arial"/>
          <w:sz w:val="24"/>
          <w:szCs w:val="24"/>
        </w:rPr>
        <w:tab/>
      </w:r>
      <w:r w:rsidRPr="00D33316">
        <w:rPr>
          <w:rFonts w:ascii="Arial" w:hAnsi="Arial" w:cs="Arial"/>
          <w:sz w:val="24"/>
          <w:szCs w:val="24"/>
        </w:rPr>
        <w:tab/>
        <w:t>Salinity at depth/pressure of Tmax</w:t>
      </w:r>
    </w:p>
    <w:p w14:paraId="7E6D1198" w14:textId="77777777" w:rsidR="00E3180E" w:rsidRPr="00D33316" w:rsidRDefault="00E3180E" w:rsidP="00E3180E">
      <w:pPr>
        <w:rPr>
          <w:rFonts w:ascii="Arial" w:hAnsi="Arial" w:cs="Arial"/>
          <w:sz w:val="24"/>
          <w:szCs w:val="24"/>
        </w:rPr>
      </w:pPr>
    </w:p>
    <w:p w14:paraId="3948FD1D" w14:textId="77777777" w:rsidR="00E3180E" w:rsidRPr="00D33316" w:rsidRDefault="00E3180E" w:rsidP="00E3180E">
      <w:pPr>
        <w:rPr>
          <w:rFonts w:ascii="Arial" w:hAnsi="Arial" w:cs="Arial"/>
          <w:sz w:val="24"/>
          <w:szCs w:val="24"/>
        </w:rPr>
      </w:pPr>
      <w:r w:rsidRPr="00D33316">
        <w:rPr>
          <w:rFonts w:ascii="Arial" w:hAnsi="Arial" w:cs="Arial"/>
          <w:sz w:val="24"/>
          <w:szCs w:val="24"/>
        </w:rPr>
        <w:tab/>
      </w:r>
      <w:r w:rsidRPr="00D33316">
        <w:rPr>
          <w:rFonts w:ascii="Arial" w:hAnsi="Arial" w:cs="Arial"/>
          <w:sz w:val="24"/>
          <w:szCs w:val="24"/>
        </w:rPr>
        <w:tab/>
        <w:t>Derived parameters</w:t>
      </w:r>
    </w:p>
    <w:p w14:paraId="402315FB" w14:textId="77777777" w:rsidR="00E3180E" w:rsidRPr="00D33316" w:rsidRDefault="00E3180E" w:rsidP="00E3180E">
      <w:pPr>
        <w:ind w:left="1440"/>
        <w:rPr>
          <w:rFonts w:ascii="Arial" w:hAnsi="Arial" w:cs="Arial"/>
          <w:sz w:val="24"/>
          <w:szCs w:val="24"/>
        </w:rPr>
      </w:pPr>
      <w:r w:rsidRPr="00D33316">
        <w:rPr>
          <w:rFonts w:ascii="Arial" w:hAnsi="Arial" w:cs="Arial"/>
          <w:sz w:val="24"/>
          <w:szCs w:val="24"/>
        </w:rPr>
        <w:t>If density (sigma-t) data were not provided with the cast data, the density profile was computed from the International Equation of State of Sea Water (1980). Here, sigma-t (instead of sigma-theta) is used because most casts included in this dataset were acquired at depths of less than 50-60 m. For many, if not most, casts the shallowest valid sample was acquired a meter or few meters below the surface and the deepest valid sample was acquired a few meters above the bottom. The near-surface depths at which no data were acquired were assigned the temperature, salinity, and density values associated with the shallowest valid depth. Similarly, the near-bottom depths at which no data were acquired were assigned the temperature, salinity, and density values associated with the deepest valid depth (for bottom depths less than 200 m). Cast data were interpolated to integer depths and smoothed with a 3-point (3-m) boxcar filter before computation of derivatives or integrals. Derived values were computed from values at depths shallower than 200 m.</w:t>
      </w:r>
    </w:p>
    <w:p w14:paraId="1D0F0CDC" w14:textId="77777777" w:rsidR="00E3180E" w:rsidRPr="00D33316" w:rsidRDefault="00E3180E" w:rsidP="00E3180E">
      <w:pPr>
        <w:ind w:left="1440"/>
        <w:rPr>
          <w:rFonts w:ascii="Arial" w:hAnsi="Arial" w:cs="Arial"/>
          <w:sz w:val="24"/>
          <w:szCs w:val="24"/>
        </w:rPr>
      </w:pPr>
    </w:p>
    <w:p w14:paraId="656D231E" w14:textId="77777777" w:rsidR="00E3180E" w:rsidRPr="00D33316" w:rsidRDefault="00E3180E" w:rsidP="00E3180E">
      <w:pPr>
        <w:rPr>
          <w:rFonts w:ascii="Arial" w:hAnsi="Arial" w:cs="Arial"/>
          <w:sz w:val="24"/>
          <w:szCs w:val="24"/>
        </w:rPr>
      </w:pPr>
      <w:r w:rsidRPr="00D33316">
        <w:rPr>
          <w:rFonts w:ascii="Arial" w:hAnsi="Arial" w:cs="Arial"/>
          <w:sz w:val="24"/>
          <w:szCs w:val="24"/>
        </w:rPr>
        <w:t>BV</w:t>
      </w:r>
      <w:r w:rsidRPr="00D33316">
        <w:rPr>
          <w:rFonts w:ascii="Arial" w:hAnsi="Arial" w:cs="Arial"/>
          <w:sz w:val="24"/>
          <w:szCs w:val="24"/>
        </w:rPr>
        <w:tab/>
      </w:r>
      <w:r w:rsidRPr="00D33316">
        <w:rPr>
          <w:rFonts w:ascii="Arial" w:hAnsi="Arial" w:cs="Arial"/>
          <w:sz w:val="24"/>
          <w:szCs w:val="24"/>
        </w:rPr>
        <w:tab/>
        <w:t>maximum Brunt-Vaisala frequency</w:t>
      </w:r>
    </w:p>
    <w:p w14:paraId="26E935E1" w14:textId="77777777" w:rsidR="00E3180E" w:rsidRPr="00D33316" w:rsidRDefault="00E3180E" w:rsidP="00E3180E">
      <w:pPr>
        <w:ind w:left="1440" w:hanging="1440"/>
        <w:rPr>
          <w:rFonts w:ascii="Arial" w:hAnsi="Arial" w:cs="Arial"/>
          <w:sz w:val="24"/>
          <w:szCs w:val="24"/>
        </w:rPr>
      </w:pPr>
      <w:proofErr w:type="gramStart"/>
      <w:r w:rsidRPr="00D33316">
        <w:rPr>
          <w:rFonts w:ascii="Arial" w:hAnsi="Arial" w:cs="Arial"/>
          <w:sz w:val="24"/>
          <w:szCs w:val="24"/>
        </w:rPr>
        <w:lastRenderedPageBreak/>
        <w:t>ZBV</w:t>
      </w:r>
      <w:r w:rsidRPr="00D33316">
        <w:rPr>
          <w:rFonts w:ascii="Arial" w:hAnsi="Arial" w:cs="Arial"/>
          <w:sz w:val="24"/>
          <w:szCs w:val="24"/>
        </w:rPr>
        <w:tab/>
        <w:t>Depth/pressure of maximum Brunt-Vaisala frequency; assumed to be the depth of the pycnocline.</w:t>
      </w:r>
      <w:proofErr w:type="gramEnd"/>
      <w:r w:rsidRPr="00D33316">
        <w:rPr>
          <w:rFonts w:ascii="Arial" w:hAnsi="Arial" w:cs="Arial"/>
          <w:sz w:val="24"/>
          <w:szCs w:val="24"/>
        </w:rPr>
        <w:t xml:space="preserve"> </w:t>
      </w:r>
    </w:p>
    <w:p w14:paraId="5BC4B581" w14:textId="77777777" w:rsidR="00E3180E" w:rsidRPr="00D33316" w:rsidRDefault="00E3180E" w:rsidP="00E3180E">
      <w:pPr>
        <w:ind w:left="1440" w:hanging="1440"/>
        <w:rPr>
          <w:rFonts w:ascii="Arial" w:hAnsi="Arial" w:cs="Arial"/>
          <w:sz w:val="24"/>
          <w:szCs w:val="24"/>
        </w:rPr>
      </w:pPr>
      <w:r w:rsidRPr="00D33316">
        <w:rPr>
          <w:rFonts w:ascii="Arial" w:hAnsi="Arial" w:cs="Arial"/>
          <w:sz w:val="24"/>
          <w:szCs w:val="24"/>
        </w:rPr>
        <w:t>MLD</w:t>
      </w:r>
      <w:r w:rsidRPr="00D33316">
        <w:rPr>
          <w:rFonts w:ascii="Arial" w:hAnsi="Arial" w:cs="Arial"/>
          <w:sz w:val="24"/>
          <w:szCs w:val="24"/>
        </w:rPr>
        <w:tab/>
        <w:t xml:space="preserve">Depth/pressure at which the second derivative of the density profile is maximum. Assumed to be the depth of the mixed layer. </w:t>
      </w:r>
    </w:p>
    <w:p w14:paraId="2473FB9E" w14:textId="77777777" w:rsidR="00E3180E" w:rsidRPr="00D33316" w:rsidRDefault="00E3180E" w:rsidP="00E3180E">
      <w:pPr>
        <w:autoSpaceDE w:val="0"/>
        <w:autoSpaceDN w:val="0"/>
        <w:adjustRightInd w:val="0"/>
        <w:ind w:left="1440" w:hanging="1440"/>
        <w:rPr>
          <w:rFonts w:ascii="Arial" w:hAnsi="Arial" w:cs="Arial"/>
          <w:sz w:val="24"/>
          <w:szCs w:val="24"/>
        </w:rPr>
      </w:pPr>
      <w:r w:rsidRPr="00D33316">
        <w:rPr>
          <w:rFonts w:ascii="Arial" w:hAnsi="Arial" w:cs="Arial"/>
          <w:sz w:val="24"/>
          <w:szCs w:val="24"/>
        </w:rPr>
        <w:t>Strat</w:t>
      </w:r>
      <w:r w:rsidRPr="00D33316">
        <w:rPr>
          <w:rFonts w:ascii="Arial" w:hAnsi="Arial" w:cs="Arial"/>
          <w:sz w:val="24"/>
          <w:szCs w:val="24"/>
        </w:rPr>
        <w:tab/>
        <w:t>Stratification parameter/depth</w:t>
      </w:r>
      <w:proofErr w:type="gramStart"/>
      <w:r w:rsidRPr="00D33316">
        <w:rPr>
          <w:rFonts w:ascii="Arial" w:hAnsi="Arial" w:cs="Arial"/>
          <w:sz w:val="24"/>
          <w:szCs w:val="24"/>
        </w:rPr>
        <w:t>;  see</w:t>
      </w:r>
      <w:proofErr w:type="gramEnd"/>
      <w:r w:rsidRPr="00D33316">
        <w:rPr>
          <w:rFonts w:ascii="Arial" w:hAnsi="Arial" w:cs="Arial"/>
          <w:sz w:val="24"/>
          <w:szCs w:val="24"/>
        </w:rPr>
        <w:t xml:space="preserve"> Fiedler, P.C., Reilly, S.B., Jewitt, R.P., Demer, D., Philbrick, V.A., Smith, S., Armstrong, W., Croll, D.A., Tershy, B.R., Mate, B.R., 1998. Blue whale habitat and prey in the California </w:t>
      </w:r>
      <w:proofErr w:type="gramStart"/>
      <w:r w:rsidRPr="00D33316">
        <w:rPr>
          <w:rFonts w:ascii="Arial" w:hAnsi="Arial" w:cs="Arial"/>
          <w:sz w:val="24"/>
          <w:szCs w:val="24"/>
        </w:rPr>
        <w:t>channel islands</w:t>
      </w:r>
      <w:proofErr w:type="gramEnd"/>
      <w:r w:rsidRPr="00D33316">
        <w:rPr>
          <w:rFonts w:ascii="Arial" w:hAnsi="Arial" w:cs="Arial"/>
          <w:sz w:val="24"/>
          <w:szCs w:val="24"/>
        </w:rPr>
        <w:t>. Deep-Sea Research II 45, 1781–1801.</w:t>
      </w:r>
    </w:p>
    <w:p w14:paraId="1088A981" w14:textId="77777777" w:rsidR="00E3180E" w:rsidRPr="00D33316" w:rsidRDefault="00E3180E" w:rsidP="00E3180E">
      <w:pPr>
        <w:autoSpaceDE w:val="0"/>
        <w:autoSpaceDN w:val="0"/>
        <w:adjustRightInd w:val="0"/>
        <w:ind w:left="1440" w:hanging="1440"/>
        <w:rPr>
          <w:rFonts w:ascii="Arial" w:hAnsi="Arial" w:cs="Arial"/>
          <w:sz w:val="24"/>
          <w:szCs w:val="24"/>
        </w:rPr>
      </w:pPr>
    </w:p>
    <w:p w14:paraId="65DB69D1" w14:textId="77777777" w:rsidR="00E3180E" w:rsidRPr="00D33316" w:rsidRDefault="00E3180E" w:rsidP="00E3180E">
      <w:pPr>
        <w:autoSpaceDE w:val="0"/>
        <w:autoSpaceDN w:val="0"/>
        <w:adjustRightInd w:val="0"/>
        <w:ind w:left="1440" w:hanging="1440"/>
        <w:rPr>
          <w:rFonts w:ascii="Arial" w:hAnsi="Arial" w:cs="Arial"/>
          <w:sz w:val="24"/>
          <w:szCs w:val="24"/>
        </w:rPr>
      </w:pPr>
      <w:proofErr w:type="gramStart"/>
      <w:r w:rsidRPr="00D33316">
        <w:rPr>
          <w:rFonts w:ascii="Arial" w:hAnsi="Arial" w:cs="Arial"/>
          <w:sz w:val="24"/>
          <w:szCs w:val="24"/>
        </w:rPr>
        <w:t>FWC</w:t>
      </w:r>
      <w:r w:rsidRPr="00D33316">
        <w:rPr>
          <w:rFonts w:ascii="Arial" w:hAnsi="Arial" w:cs="Arial"/>
          <w:sz w:val="24"/>
          <w:szCs w:val="24"/>
        </w:rPr>
        <w:tab/>
        <w:t>Fresh water content (m</w:t>
      </w:r>
      <w:r w:rsidRPr="00D33316">
        <w:rPr>
          <w:rFonts w:ascii="Arial" w:hAnsi="Arial" w:cs="Arial"/>
          <w:sz w:val="24"/>
          <w:szCs w:val="24"/>
          <w:vertAlign w:val="superscript"/>
        </w:rPr>
        <w:t>3</w:t>
      </w:r>
      <w:r w:rsidRPr="00D33316">
        <w:rPr>
          <w:rFonts w:ascii="Arial" w:hAnsi="Arial" w:cs="Arial"/>
          <w:sz w:val="24"/>
          <w:szCs w:val="24"/>
        </w:rPr>
        <w:t>).</w:t>
      </w:r>
      <w:proofErr w:type="gramEnd"/>
      <w:r w:rsidRPr="00D33316">
        <w:rPr>
          <w:rFonts w:ascii="Arial" w:hAnsi="Arial" w:cs="Arial"/>
          <w:sz w:val="24"/>
          <w:szCs w:val="24"/>
        </w:rPr>
        <w:t xml:space="preserve"> Computed as the surface-to-bottom integral of the fresh water fraction (relative to S = 34.8) at each sample depth. For casts deeper than 200 m, integration is from the surface to 200 m.</w:t>
      </w:r>
    </w:p>
    <w:p w14:paraId="2D775A5B" w14:textId="77777777" w:rsidR="00E3180E" w:rsidRPr="00D33316" w:rsidRDefault="00E3180E" w:rsidP="00E3180E">
      <w:pPr>
        <w:autoSpaceDE w:val="0"/>
        <w:autoSpaceDN w:val="0"/>
        <w:adjustRightInd w:val="0"/>
        <w:ind w:left="1440" w:hanging="1440"/>
        <w:rPr>
          <w:rFonts w:ascii="Arial" w:hAnsi="Arial" w:cs="Arial"/>
          <w:sz w:val="24"/>
          <w:szCs w:val="24"/>
        </w:rPr>
      </w:pPr>
    </w:p>
    <w:p w14:paraId="56D23052" w14:textId="77777777" w:rsidR="00E3180E" w:rsidRPr="00D33316" w:rsidRDefault="00E3180E" w:rsidP="00E3180E">
      <w:pPr>
        <w:autoSpaceDE w:val="0"/>
        <w:autoSpaceDN w:val="0"/>
        <w:adjustRightInd w:val="0"/>
        <w:ind w:left="1440" w:hanging="1440"/>
        <w:rPr>
          <w:rFonts w:ascii="Arial" w:hAnsi="Arial" w:cs="Arial"/>
          <w:sz w:val="24"/>
          <w:szCs w:val="24"/>
        </w:rPr>
      </w:pPr>
      <w:r w:rsidRPr="00D33316">
        <w:rPr>
          <w:rFonts w:ascii="Arial" w:hAnsi="Arial" w:cs="Arial"/>
          <w:sz w:val="24"/>
          <w:szCs w:val="24"/>
        </w:rPr>
        <w:t>Heat</w:t>
      </w:r>
      <w:r w:rsidRPr="00D33316">
        <w:rPr>
          <w:rFonts w:ascii="Arial" w:hAnsi="Arial" w:cs="Arial"/>
          <w:sz w:val="24"/>
          <w:szCs w:val="24"/>
        </w:rPr>
        <w:tab/>
        <w:t>Heat content (MJ). Computed as the surface-to-bottom integral of the heat content (relative to -1.9°C) at each sample depth. For casts deeper than 200 m, integration is from the surface to 200 m.</w:t>
      </w:r>
    </w:p>
    <w:p w14:paraId="6B27C9F1" w14:textId="20C67A55" w:rsidR="00657048" w:rsidRPr="00C03C5D" w:rsidRDefault="00B225C5" w:rsidP="000541DD">
      <w:pPr>
        <w:pStyle w:val="Heading2"/>
      </w:pPr>
      <w:bookmarkStart w:id="4" w:name="_Toc232693951"/>
      <w:r w:rsidRPr="000541DD">
        <w:rPr>
          <w:rFonts w:ascii="Arial" w:hAnsi="Arial" w:cs="Arial"/>
          <w:color w:val="auto"/>
          <w:sz w:val="24"/>
          <w:szCs w:val="24"/>
        </w:rPr>
        <w:t xml:space="preserve">B2. </w:t>
      </w:r>
      <w:r w:rsidR="009B695B" w:rsidRPr="000541DD">
        <w:rPr>
          <w:rFonts w:ascii="Arial" w:hAnsi="Arial" w:cs="Arial"/>
          <w:color w:val="auto"/>
          <w:sz w:val="24"/>
          <w:szCs w:val="24"/>
        </w:rPr>
        <w:t xml:space="preserve"> Phytoplankton and Zooplankton</w:t>
      </w:r>
      <w:r w:rsidR="00192B02" w:rsidRPr="000541DD">
        <w:rPr>
          <w:rFonts w:ascii="Arial" w:hAnsi="Arial" w:cs="Arial"/>
          <w:color w:val="auto"/>
          <w:sz w:val="24"/>
          <w:szCs w:val="24"/>
        </w:rPr>
        <w:t xml:space="preserve"> in </w:t>
      </w:r>
      <w:r w:rsidR="0081459E">
        <w:rPr>
          <w:rFonts w:ascii="Arial" w:hAnsi="Arial" w:cs="Arial"/>
          <w:b w:val="0"/>
          <w:bCs w:val="0"/>
          <w:color w:val="auto"/>
          <w:sz w:val="24"/>
          <w:szCs w:val="24"/>
        </w:rPr>
        <w:t xml:space="preserve">the </w:t>
      </w:r>
      <w:r w:rsidR="00192B02" w:rsidRPr="000541DD">
        <w:rPr>
          <w:rFonts w:ascii="Arial" w:hAnsi="Arial" w:cs="Arial"/>
          <w:color w:val="auto"/>
          <w:sz w:val="24"/>
          <w:szCs w:val="24"/>
        </w:rPr>
        <w:t xml:space="preserve">Context </w:t>
      </w:r>
      <w:r w:rsidR="0081459E">
        <w:rPr>
          <w:rFonts w:ascii="Arial" w:hAnsi="Arial" w:cs="Arial"/>
          <w:b w:val="0"/>
          <w:bCs w:val="0"/>
          <w:color w:val="auto"/>
          <w:sz w:val="24"/>
          <w:szCs w:val="24"/>
        </w:rPr>
        <w:t xml:space="preserve">of </w:t>
      </w:r>
      <w:r w:rsidR="00192B02" w:rsidRPr="000541DD">
        <w:rPr>
          <w:rFonts w:ascii="Arial" w:hAnsi="Arial" w:cs="Arial"/>
          <w:color w:val="auto"/>
          <w:sz w:val="24"/>
          <w:szCs w:val="24"/>
        </w:rPr>
        <w:t xml:space="preserve">CTD data </w:t>
      </w:r>
      <w:bookmarkEnd w:id="4"/>
    </w:p>
    <w:p w14:paraId="707B1E7B" w14:textId="77777777" w:rsidR="00657048" w:rsidRPr="000541DD" w:rsidRDefault="0076267B" w:rsidP="00657048">
      <w:pPr>
        <w:pStyle w:val="Heading3"/>
        <w:rPr>
          <w:rFonts w:ascii="Arial" w:hAnsi="Arial" w:cs="Arial"/>
          <w:color w:val="auto"/>
          <w:sz w:val="24"/>
          <w:szCs w:val="24"/>
        </w:rPr>
      </w:pPr>
      <w:bookmarkStart w:id="5" w:name="_Toc232693952"/>
      <w:r w:rsidRPr="000541DD">
        <w:rPr>
          <w:rFonts w:ascii="Arial" w:hAnsi="Arial" w:cs="Arial"/>
          <w:color w:val="auto"/>
          <w:sz w:val="24"/>
          <w:szCs w:val="24"/>
        </w:rPr>
        <w:t xml:space="preserve">B2a. </w:t>
      </w:r>
      <w:r w:rsidR="00657048" w:rsidRPr="000541DD">
        <w:rPr>
          <w:rFonts w:ascii="Arial" w:hAnsi="Arial" w:cs="Arial"/>
          <w:color w:val="auto"/>
          <w:sz w:val="24"/>
          <w:szCs w:val="24"/>
        </w:rPr>
        <w:t>Water Temperature Methods</w:t>
      </w:r>
      <w:bookmarkEnd w:id="5"/>
    </w:p>
    <w:p w14:paraId="3E4D3F4F" w14:textId="21E3C547" w:rsidR="00657048" w:rsidRPr="00D33316" w:rsidRDefault="00657048" w:rsidP="009B695B">
      <w:pPr>
        <w:rPr>
          <w:rFonts w:ascii="Arial" w:hAnsi="Arial" w:cs="Arial"/>
          <w:sz w:val="24"/>
          <w:szCs w:val="24"/>
        </w:rPr>
      </w:pPr>
      <w:r w:rsidRPr="00D33316">
        <w:rPr>
          <w:rFonts w:ascii="Arial" w:hAnsi="Arial" w:cs="Arial"/>
          <w:sz w:val="24"/>
          <w:szCs w:val="24"/>
        </w:rPr>
        <w:t xml:space="preserve">Temperature data from the PacMARS CTD compilation were analyzed in a manner </w:t>
      </w:r>
      <w:r w:rsidR="00CC2B2A">
        <w:rPr>
          <w:rFonts w:ascii="Arial" w:hAnsi="Arial" w:cs="Arial"/>
          <w:sz w:val="24"/>
          <w:szCs w:val="24"/>
        </w:rPr>
        <w:t>together with</w:t>
      </w:r>
      <w:r w:rsidRPr="00D33316">
        <w:rPr>
          <w:rFonts w:ascii="Arial" w:hAnsi="Arial" w:cs="Arial"/>
          <w:sz w:val="24"/>
          <w:szCs w:val="24"/>
        </w:rPr>
        <w:t xml:space="preserve"> </w:t>
      </w:r>
      <w:r w:rsidR="00CC2B2A">
        <w:rPr>
          <w:rFonts w:ascii="Arial" w:hAnsi="Arial" w:cs="Arial"/>
          <w:sz w:val="24"/>
          <w:szCs w:val="24"/>
        </w:rPr>
        <w:t>assembled</w:t>
      </w:r>
      <w:r w:rsidR="00CC2B2A" w:rsidRPr="00D33316">
        <w:rPr>
          <w:rFonts w:ascii="Arial" w:hAnsi="Arial" w:cs="Arial"/>
          <w:sz w:val="24"/>
          <w:szCs w:val="24"/>
        </w:rPr>
        <w:t xml:space="preserve"> </w:t>
      </w:r>
      <w:r w:rsidRPr="00D33316">
        <w:rPr>
          <w:rFonts w:ascii="Arial" w:hAnsi="Arial" w:cs="Arial"/>
          <w:sz w:val="24"/>
          <w:szCs w:val="24"/>
        </w:rPr>
        <w:t xml:space="preserve">chlorophyll and zooplankton data in order to provide gridded products at the same spatial scales for </w:t>
      </w:r>
      <w:r w:rsidR="00CC2B2A">
        <w:rPr>
          <w:rFonts w:ascii="Arial" w:hAnsi="Arial" w:cs="Arial"/>
          <w:sz w:val="24"/>
          <w:szCs w:val="24"/>
        </w:rPr>
        <w:t>all available</w:t>
      </w:r>
      <w:r w:rsidR="00CC2B2A" w:rsidRPr="00D33316">
        <w:rPr>
          <w:rFonts w:ascii="Arial" w:hAnsi="Arial" w:cs="Arial"/>
          <w:sz w:val="24"/>
          <w:szCs w:val="24"/>
        </w:rPr>
        <w:t xml:space="preserve"> </w:t>
      </w:r>
      <w:r w:rsidRPr="00D33316">
        <w:rPr>
          <w:rFonts w:ascii="Arial" w:hAnsi="Arial" w:cs="Arial"/>
          <w:sz w:val="24"/>
          <w:szCs w:val="24"/>
        </w:rPr>
        <w:t>data.  There was sufficient data coverage from pre-2005 and 2005 and later to consider those two periods separately (Figure 1</w:t>
      </w:r>
      <w:r w:rsidR="005C34B3" w:rsidRPr="00D33316">
        <w:rPr>
          <w:rFonts w:ascii="Arial" w:hAnsi="Arial" w:cs="Arial"/>
          <w:sz w:val="24"/>
          <w:szCs w:val="24"/>
        </w:rPr>
        <w:t>-Ashjian</w:t>
      </w:r>
      <w:r w:rsidRPr="00D33316">
        <w:rPr>
          <w:rFonts w:ascii="Arial" w:hAnsi="Arial" w:cs="Arial"/>
          <w:sz w:val="24"/>
          <w:szCs w:val="24"/>
        </w:rPr>
        <w:t>).  Only surface temperature (shallowest data point in each cast), bottom temperature, and average water column temperature were considered.  Average water column temperature was calculated from the heat content (see CTD data compilation file) as follows</w:t>
      </w:r>
      <w:proofErr w:type="gramStart"/>
      <w:r w:rsidRPr="00D33316">
        <w:rPr>
          <w:rFonts w:ascii="Arial" w:hAnsi="Arial" w:cs="Arial"/>
          <w:sz w:val="24"/>
          <w:szCs w:val="24"/>
        </w:rPr>
        <w:t>;</w:t>
      </w:r>
      <w:proofErr w:type="gramEnd"/>
      <w:r w:rsidRPr="00D33316">
        <w:rPr>
          <w:rFonts w:ascii="Arial" w:hAnsi="Arial" w:cs="Arial"/>
          <w:sz w:val="24"/>
          <w:szCs w:val="24"/>
        </w:rPr>
        <w:t xml:space="preserve">  </w:t>
      </w:r>
    </w:p>
    <w:p w14:paraId="34827F75" w14:textId="77777777" w:rsidR="002A7A16" w:rsidRPr="00D33316" w:rsidRDefault="002A7A16" w:rsidP="002A7A16">
      <w:pPr>
        <w:rPr>
          <w:rFonts w:ascii="Arial" w:hAnsi="Arial" w:cs="Arial"/>
          <w:sz w:val="24"/>
          <w:szCs w:val="24"/>
        </w:rPr>
      </w:pPr>
    </w:p>
    <w:p w14:paraId="0D608978" w14:textId="61570EA8" w:rsidR="002A7A16" w:rsidRPr="00D33316" w:rsidRDefault="002A7A16" w:rsidP="002A7A16">
      <w:pPr>
        <w:rPr>
          <w:rFonts w:ascii="Arial" w:hAnsi="Arial" w:cs="Arial"/>
          <w:sz w:val="24"/>
          <w:szCs w:val="24"/>
        </w:rPr>
      </w:pPr>
      <w:r w:rsidRPr="00D33316">
        <w:rPr>
          <w:rFonts w:ascii="Arial" w:hAnsi="Arial" w:cs="Arial"/>
          <w:sz w:val="24"/>
          <w:szCs w:val="24"/>
        </w:rPr>
        <w:t xml:space="preserve">The phytoplankton and zooplankton component of the project focuses on products that can be used to explore PacMARS Themes 1-3 (Physical characteristics and primary production, phenology of biological production, </w:t>
      </w:r>
      <w:r w:rsidR="00DE48EA">
        <w:rPr>
          <w:rFonts w:ascii="Arial" w:hAnsi="Arial" w:cs="Arial"/>
          <w:sz w:val="24"/>
          <w:szCs w:val="24"/>
        </w:rPr>
        <w:t xml:space="preserve">and </w:t>
      </w:r>
      <w:r w:rsidRPr="00D33316">
        <w:rPr>
          <w:rFonts w:ascii="Arial" w:hAnsi="Arial" w:cs="Arial"/>
          <w:sz w:val="24"/>
          <w:szCs w:val="24"/>
        </w:rPr>
        <w:t xml:space="preserve">benthic-pelagic coupling).  The goal of this component of the project was to compile data sets on phytoplankton standing stock (chlorophyll), primary production, and zooplankton, focusing on key species rather than the entire community.  These data sets then </w:t>
      </w:r>
      <w:r w:rsidR="00DE48EA">
        <w:rPr>
          <w:rFonts w:ascii="Arial" w:hAnsi="Arial" w:cs="Arial"/>
          <w:sz w:val="24"/>
          <w:szCs w:val="24"/>
        </w:rPr>
        <w:t>were</w:t>
      </w:r>
      <w:r w:rsidRPr="00D33316">
        <w:rPr>
          <w:rFonts w:ascii="Arial" w:hAnsi="Arial" w:cs="Arial"/>
          <w:sz w:val="24"/>
          <w:szCs w:val="24"/>
        </w:rPr>
        <w:t xml:space="preserve"> compared and correlated with data on the physical environment, particularly hydrographic characteristics.  By focusing on key zooplankton species that are either numerical or biomass dominants, </w:t>
      </w:r>
      <w:r w:rsidR="00FC3034">
        <w:rPr>
          <w:rFonts w:ascii="Arial" w:hAnsi="Arial" w:cs="Arial"/>
          <w:sz w:val="24"/>
          <w:szCs w:val="24"/>
        </w:rPr>
        <w:t xml:space="preserve">we expected that </w:t>
      </w:r>
      <w:r w:rsidRPr="00D33316">
        <w:rPr>
          <w:rFonts w:ascii="Arial" w:hAnsi="Arial" w:cs="Arial"/>
          <w:sz w:val="24"/>
          <w:szCs w:val="24"/>
        </w:rPr>
        <w:t xml:space="preserve">environmental change </w:t>
      </w:r>
      <w:r w:rsidR="00FC3034">
        <w:rPr>
          <w:rFonts w:ascii="Arial" w:hAnsi="Arial" w:cs="Arial"/>
          <w:sz w:val="24"/>
          <w:szCs w:val="24"/>
        </w:rPr>
        <w:t>detection</w:t>
      </w:r>
      <w:r w:rsidRPr="00D33316">
        <w:rPr>
          <w:rFonts w:ascii="Arial" w:hAnsi="Arial" w:cs="Arial"/>
          <w:sz w:val="24"/>
          <w:szCs w:val="24"/>
        </w:rPr>
        <w:t xml:space="preserve"> could shed light on modifications in trophic linkages and ecosystem function</w:t>
      </w:r>
      <w:r w:rsidR="00FC3034">
        <w:rPr>
          <w:rFonts w:ascii="Arial" w:hAnsi="Arial" w:cs="Arial"/>
          <w:sz w:val="24"/>
          <w:szCs w:val="24"/>
        </w:rPr>
        <w:t xml:space="preserve">. </w:t>
      </w:r>
      <w:r w:rsidRPr="00D33316">
        <w:rPr>
          <w:rFonts w:ascii="Arial" w:hAnsi="Arial" w:cs="Arial"/>
          <w:sz w:val="24"/>
          <w:szCs w:val="24"/>
        </w:rPr>
        <w:t xml:space="preserve"> </w:t>
      </w:r>
    </w:p>
    <w:p w14:paraId="4B866B87" w14:textId="77777777" w:rsidR="002A7A16" w:rsidRPr="00D33316" w:rsidRDefault="002A7A16" w:rsidP="002A7A16">
      <w:pPr>
        <w:rPr>
          <w:rFonts w:ascii="Arial" w:hAnsi="Arial" w:cs="Arial"/>
          <w:sz w:val="24"/>
          <w:szCs w:val="24"/>
        </w:rPr>
      </w:pPr>
    </w:p>
    <w:p w14:paraId="7ED7F6F3" w14:textId="63DA35BF" w:rsidR="005C34B3" w:rsidRPr="00D33316" w:rsidRDefault="002A7A16" w:rsidP="002A7A16">
      <w:pPr>
        <w:rPr>
          <w:rFonts w:ascii="Arial" w:hAnsi="Arial" w:cs="Arial"/>
          <w:sz w:val="24"/>
          <w:szCs w:val="24"/>
        </w:rPr>
      </w:pPr>
      <w:r w:rsidRPr="00D33316">
        <w:rPr>
          <w:rFonts w:ascii="Arial" w:hAnsi="Arial" w:cs="Arial"/>
          <w:sz w:val="24"/>
          <w:szCs w:val="24"/>
        </w:rPr>
        <w:t xml:space="preserve">Assembling and assimilating the data sets is an enormous task, one that had been partially completed by previous investigators (e.g., Matrai, Hopcroft) and that still has not been completed by the PacMARS team since new data sets continue to be identified and incorporated into the compilations.  Inconsistencies between sampling methodologies, taxonomic specificity in identifications, and temporal and spatial disparity in sampling effort added complexity and limited the spatial and temporal extent of the useable data. This in turn limited our ability to resolve spatial and temporal </w:t>
      </w:r>
      <w:r w:rsidRPr="00D33316">
        <w:rPr>
          <w:rFonts w:ascii="Arial" w:hAnsi="Arial" w:cs="Arial"/>
          <w:sz w:val="24"/>
          <w:szCs w:val="24"/>
        </w:rPr>
        <w:lastRenderedPageBreak/>
        <w:t xml:space="preserve">changes between recent years and years </w:t>
      </w:r>
      <w:r w:rsidR="00860BA6" w:rsidRPr="00D33316">
        <w:rPr>
          <w:rFonts w:ascii="Arial" w:hAnsi="Arial" w:cs="Arial"/>
          <w:sz w:val="24"/>
          <w:szCs w:val="24"/>
        </w:rPr>
        <w:t>pr</w:t>
      </w:r>
      <w:r w:rsidR="00860BA6">
        <w:rPr>
          <w:rFonts w:ascii="Arial" w:hAnsi="Arial" w:cs="Arial"/>
          <w:sz w:val="24"/>
          <w:szCs w:val="24"/>
        </w:rPr>
        <w:t>ior</w:t>
      </w:r>
      <w:r w:rsidR="00860BA6" w:rsidRPr="00D33316">
        <w:rPr>
          <w:rFonts w:ascii="Arial" w:hAnsi="Arial" w:cs="Arial"/>
          <w:sz w:val="24"/>
          <w:szCs w:val="24"/>
        </w:rPr>
        <w:t xml:space="preserve"> </w:t>
      </w:r>
      <w:r w:rsidRPr="00D33316">
        <w:rPr>
          <w:rFonts w:ascii="Arial" w:hAnsi="Arial" w:cs="Arial"/>
          <w:sz w:val="24"/>
          <w:szCs w:val="24"/>
        </w:rPr>
        <w:t xml:space="preserve">to the ongoing precipitous decline in summer sea ice.  Lack of spatial coincidence in sampling between critical time periods (e.g., pre-2005 and 2005 and later) was a large contributor to this limitation.  As the data were collected and examined, additional limitations to what we could compile became evident. For example, it quickly became clear that total zooplankton biomass would not be a realistic metric since many data sets did not include bulk measures of biomass and assigning individual </w:t>
      </w:r>
      <w:r w:rsidR="00860BA6" w:rsidRPr="00D33316">
        <w:rPr>
          <w:rFonts w:ascii="Arial" w:hAnsi="Arial" w:cs="Arial"/>
          <w:sz w:val="24"/>
          <w:szCs w:val="24"/>
        </w:rPr>
        <w:t>weights to each life stage of each species</w:t>
      </w:r>
      <w:r w:rsidR="00860BA6">
        <w:rPr>
          <w:rFonts w:ascii="Arial" w:hAnsi="Arial" w:cs="Arial"/>
          <w:sz w:val="24"/>
          <w:szCs w:val="24"/>
        </w:rPr>
        <w:t xml:space="preserve"> </w:t>
      </w:r>
      <w:r w:rsidR="00860BA6" w:rsidRPr="00D33316">
        <w:rPr>
          <w:rFonts w:ascii="Arial" w:hAnsi="Arial" w:cs="Arial"/>
          <w:sz w:val="24"/>
          <w:szCs w:val="24"/>
        </w:rPr>
        <w:t xml:space="preserve"> (including non-</w:t>
      </w:r>
    </w:p>
    <w:p w14:paraId="3E29D179" w14:textId="77777777" w:rsidR="005C34B3" w:rsidRPr="00D33316" w:rsidRDefault="005C34B3" w:rsidP="002A7A16">
      <w:pPr>
        <w:rPr>
          <w:rFonts w:ascii="Arial" w:hAnsi="Arial" w:cs="Arial"/>
          <w:sz w:val="24"/>
          <w:szCs w:val="24"/>
        </w:rPr>
      </w:pPr>
    </w:p>
    <w:p w14:paraId="6555D8E9" w14:textId="77777777" w:rsidR="005C34B3" w:rsidRPr="00D33316" w:rsidRDefault="005C34B3" w:rsidP="005C34B3">
      <w:pPr>
        <w:rPr>
          <w:rFonts w:ascii="Arial" w:hAnsi="Arial" w:cs="Arial"/>
          <w:sz w:val="24"/>
          <w:szCs w:val="24"/>
        </w:rPr>
      </w:pPr>
      <w:r w:rsidRPr="00D33316">
        <w:rPr>
          <w:rFonts w:ascii="Arial" w:hAnsi="Arial" w:cs="Arial"/>
          <w:noProof/>
          <w:sz w:val="24"/>
          <w:szCs w:val="24"/>
        </w:rPr>
        <w:drawing>
          <wp:inline distT="0" distB="0" distL="0" distR="0" wp14:anchorId="33CBFBCC" wp14:editId="33879FE5">
            <wp:extent cx="5486400" cy="4460240"/>
            <wp:effectExtent l="0" t="0" r="0" b="10160"/>
            <wp:docPr id="26" name="Picture 9" descr="CTD_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TD_Positions"/>
                    <pic:cNvPicPr>
                      <a:picLocks noChangeAspect="1" noChangeArrowheads="1"/>
                    </pic:cNvPicPr>
                  </pic:nvPicPr>
                  <pic:blipFill>
                    <a:blip r:embed="rId73">
                      <a:extLst>
                        <a:ext uri="{28A0092B-C50C-407E-A947-70E740481C1C}">
                          <a14:useLocalDpi xmlns:a14="http://schemas.microsoft.com/office/drawing/2010/main" val="0"/>
                        </a:ext>
                      </a:extLst>
                    </a:blip>
                    <a:srcRect t="11002" b="27951"/>
                    <a:stretch>
                      <a:fillRect/>
                    </a:stretch>
                  </pic:blipFill>
                  <pic:spPr bwMode="auto">
                    <a:xfrm>
                      <a:off x="0" y="0"/>
                      <a:ext cx="5486400" cy="4460240"/>
                    </a:xfrm>
                    <a:prstGeom prst="rect">
                      <a:avLst/>
                    </a:prstGeom>
                    <a:noFill/>
                    <a:ln>
                      <a:noFill/>
                    </a:ln>
                  </pic:spPr>
                </pic:pic>
              </a:graphicData>
            </a:graphic>
          </wp:inline>
        </w:drawing>
      </w:r>
    </w:p>
    <w:p w14:paraId="296F4733" w14:textId="77777777" w:rsidR="005C34B3" w:rsidRPr="00D33316" w:rsidRDefault="005C34B3" w:rsidP="005C34B3">
      <w:pPr>
        <w:rPr>
          <w:rFonts w:ascii="Arial" w:hAnsi="Arial" w:cs="Arial"/>
          <w:sz w:val="24"/>
          <w:szCs w:val="24"/>
        </w:rPr>
      </w:pPr>
    </w:p>
    <w:p w14:paraId="693C036A" w14:textId="77777777" w:rsidR="00860BA6" w:rsidRPr="00D33316" w:rsidRDefault="005C34B3" w:rsidP="00860BA6">
      <w:pPr>
        <w:rPr>
          <w:rFonts w:ascii="Arial" w:hAnsi="Arial" w:cs="Arial"/>
          <w:sz w:val="24"/>
          <w:szCs w:val="24"/>
        </w:rPr>
      </w:pPr>
      <w:r w:rsidRPr="00D33316">
        <w:rPr>
          <w:rFonts w:ascii="Arial" w:hAnsi="Arial" w:cs="Arial"/>
          <w:b/>
          <w:sz w:val="24"/>
          <w:szCs w:val="24"/>
        </w:rPr>
        <w:t xml:space="preserve">Figure 1 Ashjian.  </w:t>
      </w:r>
      <w:proofErr w:type="gramStart"/>
      <w:r w:rsidRPr="00D33316">
        <w:rPr>
          <w:rFonts w:ascii="Arial" w:hAnsi="Arial" w:cs="Arial"/>
          <w:sz w:val="24"/>
          <w:szCs w:val="24"/>
        </w:rPr>
        <w:t>Locations of CTD casts included in the compilation.</w:t>
      </w:r>
      <w:proofErr w:type="gramEnd"/>
      <w:r w:rsidRPr="00D33316">
        <w:rPr>
          <w:rFonts w:ascii="Arial" w:hAnsi="Arial" w:cs="Arial"/>
          <w:sz w:val="24"/>
          <w:szCs w:val="24"/>
        </w:rPr>
        <w:t xml:space="preserve">  Locations are separated out by months of the year in which the casts were conducted and by year (pre-2005 and 2005 Plus).  Altogether, 11765 casts are included.  </w:t>
      </w:r>
      <w:r w:rsidR="00860BA6" w:rsidRPr="00D33316">
        <w:rPr>
          <w:rFonts w:ascii="Arial" w:hAnsi="Arial" w:cs="Arial"/>
          <w:sz w:val="24"/>
          <w:szCs w:val="24"/>
        </w:rPr>
        <w:t>File=CTD_Positions.jpg</w:t>
      </w:r>
    </w:p>
    <w:p w14:paraId="2D0B403A" w14:textId="77777777" w:rsidR="005C34B3" w:rsidRPr="00D33316" w:rsidRDefault="005C34B3" w:rsidP="005C34B3">
      <w:pPr>
        <w:rPr>
          <w:rFonts w:ascii="Arial" w:hAnsi="Arial" w:cs="Arial"/>
          <w:sz w:val="24"/>
          <w:szCs w:val="24"/>
        </w:rPr>
      </w:pPr>
    </w:p>
    <w:p w14:paraId="0E6F1705" w14:textId="77777777" w:rsidR="005C34B3" w:rsidRPr="00D33316" w:rsidRDefault="005C34B3" w:rsidP="002A7A16">
      <w:pPr>
        <w:rPr>
          <w:rFonts w:ascii="Arial" w:hAnsi="Arial" w:cs="Arial"/>
          <w:sz w:val="24"/>
          <w:szCs w:val="24"/>
        </w:rPr>
      </w:pPr>
    </w:p>
    <w:p w14:paraId="56D2E1B3" w14:textId="36C30746" w:rsidR="002A7A16" w:rsidRPr="00D33316" w:rsidRDefault="00860BA6" w:rsidP="002A7A16">
      <w:pPr>
        <w:rPr>
          <w:rFonts w:ascii="Arial" w:hAnsi="Arial" w:cs="Arial"/>
          <w:sz w:val="24"/>
          <w:szCs w:val="24"/>
        </w:rPr>
      </w:pPr>
      <w:proofErr w:type="gramStart"/>
      <w:r w:rsidRPr="00D33316">
        <w:rPr>
          <w:rFonts w:ascii="Arial" w:hAnsi="Arial" w:cs="Arial"/>
          <w:sz w:val="24"/>
          <w:szCs w:val="24"/>
        </w:rPr>
        <w:t>copepods</w:t>
      </w:r>
      <w:proofErr w:type="gramEnd"/>
      <w:r w:rsidRPr="00D33316">
        <w:rPr>
          <w:rFonts w:ascii="Arial" w:hAnsi="Arial" w:cs="Arial"/>
          <w:sz w:val="24"/>
          <w:szCs w:val="24"/>
        </w:rPr>
        <w:t>)</w:t>
      </w:r>
      <w:r>
        <w:rPr>
          <w:rFonts w:ascii="Arial" w:hAnsi="Arial" w:cs="Arial"/>
          <w:sz w:val="24"/>
          <w:szCs w:val="24"/>
        </w:rPr>
        <w:t xml:space="preserve"> </w:t>
      </w:r>
      <w:r w:rsidRPr="00D33316">
        <w:rPr>
          <w:rFonts w:ascii="Arial" w:hAnsi="Arial" w:cs="Arial"/>
          <w:sz w:val="24"/>
          <w:szCs w:val="24"/>
        </w:rPr>
        <w:t>enumerated in the abundance data was unrealistic, particularly</w:t>
      </w:r>
      <w:r w:rsidRPr="00D33316" w:rsidDel="00860BA6">
        <w:rPr>
          <w:rFonts w:ascii="Arial" w:hAnsi="Arial" w:cs="Arial"/>
          <w:sz w:val="24"/>
          <w:szCs w:val="24"/>
        </w:rPr>
        <w:t xml:space="preserve"> </w:t>
      </w:r>
      <w:r w:rsidR="002A7A16" w:rsidRPr="00D33316">
        <w:rPr>
          <w:rFonts w:ascii="Arial" w:hAnsi="Arial" w:cs="Arial"/>
          <w:sz w:val="24"/>
          <w:szCs w:val="24"/>
        </w:rPr>
        <w:t xml:space="preserve">since those weights would be size dependent and size is not usually reported. </w:t>
      </w:r>
      <w:r>
        <w:rPr>
          <w:rFonts w:ascii="Arial" w:hAnsi="Arial" w:cs="Arial"/>
          <w:sz w:val="24"/>
          <w:szCs w:val="24"/>
        </w:rPr>
        <w:t xml:space="preserve">Another limitation </w:t>
      </w:r>
      <w:proofErr w:type="gramStart"/>
      <w:r>
        <w:rPr>
          <w:rFonts w:ascii="Arial" w:hAnsi="Arial" w:cs="Arial"/>
          <w:sz w:val="24"/>
          <w:szCs w:val="24"/>
        </w:rPr>
        <w:t xml:space="preserve">is </w:t>
      </w:r>
      <w:r w:rsidR="002A7A16" w:rsidRPr="00D33316">
        <w:rPr>
          <w:rFonts w:ascii="Arial" w:hAnsi="Arial" w:cs="Arial"/>
          <w:sz w:val="24"/>
          <w:szCs w:val="24"/>
        </w:rPr>
        <w:t xml:space="preserve"> the</w:t>
      </w:r>
      <w:proofErr w:type="gramEnd"/>
      <w:r w:rsidR="002A7A16" w:rsidRPr="00D33316">
        <w:rPr>
          <w:rFonts w:ascii="Arial" w:hAnsi="Arial" w:cs="Arial"/>
          <w:sz w:val="24"/>
          <w:szCs w:val="24"/>
        </w:rPr>
        <w:t xml:space="preserve"> large range in the net mesh sizes, and thus the size range of organisms collected, made the majority of sample collections incomparable.  An additional complication was the desire to avoid compromising ongoing student research by replicating their analyses. This contributed in part to the decision to focus on the biomass of key </w:t>
      </w:r>
      <w:r w:rsidR="002A7A16" w:rsidRPr="00D33316">
        <w:rPr>
          <w:rFonts w:ascii="Arial" w:hAnsi="Arial" w:cs="Arial"/>
          <w:sz w:val="24"/>
          <w:szCs w:val="24"/>
        </w:rPr>
        <w:lastRenderedPageBreak/>
        <w:t xml:space="preserve">copepod species rather than on abundance, as abundance clearly was the focus of at least one ongoing dissertation project.  This also contributed to selective inclusion of data in some of the graphics presented in the report.  Once the dissertations have been completed and papers submitted for presentation, the full range of assimilated data will be archived and presented graphically.  </w:t>
      </w:r>
    </w:p>
    <w:p w14:paraId="7329636B" w14:textId="77777777" w:rsidR="002A7A16" w:rsidRPr="00D33316" w:rsidRDefault="002A7A16" w:rsidP="002A7A16">
      <w:pPr>
        <w:rPr>
          <w:rFonts w:ascii="Arial" w:hAnsi="Arial" w:cs="Arial"/>
          <w:sz w:val="24"/>
          <w:szCs w:val="24"/>
        </w:rPr>
      </w:pPr>
    </w:p>
    <w:p w14:paraId="15D80672" w14:textId="58975EE9" w:rsidR="00963FB6" w:rsidRPr="00D33316" w:rsidRDefault="002A7A16" w:rsidP="00963FB6">
      <w:pPr>
        <w:rPr>
          <w:rFonts w:ascii="Arial" w:hAnsi="Arial" w:cs="Arial"/>
          <w:sz w:val="24"/>
          <w:szCs w:val="24"/>
        </w:rPr>
      </w:pPr>
      <w:r w:rsidRPr="00D33316">
        <w:rPr>
          <w:rFonts w:ascii="Arial" w:hAnsi="Arial" w:cs="Arial"/>
          <w:sz w:val="24"/>
          <w:szCs w:val="24"/>
        </w:rPr>
        <w:t>As of this writing</w:t>
      </w:r>
      <w:r w:rsidR="0068234A">
        <w:rPr>
          <w:rFonts w:ascii="Arial" w:hAnsi="Arial" w:cs="Arial"/>
          <w:sz w:val="24"/>
          <w:szCs w:val="24"/>
        </w:rPr>
        <w:t xml:space="preserve"> (June 2013)</w:t>
      </w:r>
      <w:r w:rsidRPr="00D33316">
        <w:rPr>
          <w:rFonts w:ascii="Arial" w:hAnsi="Arial" w:cs="Arial"/>
          <w:sz w:val="24"/>
          <w:szCs w:val="24"/>
        </w:rPr>
        <w:t>, additional data sets continue to be identified and assimilated into the data compilations.  The scope of consideration for the zooplankton</w:t>
      </w:r>
      <w:r w:rsidR="0068234A">
        <w:rPr>
          <w:rFonts w:ascii="Arial" w:hAnsi="Arial" w:cs="Arial"/>
          <w:sz w:val="24"/>
          <w:szCs w:val="24"/>
        </w:rPr>
        <w:t xml:space="preserve"> was</w:t>
      </w:r>
      <w:r w:rsidRPr="00D33316">
        <w:rPr>
          <w:rFonts w:ascii="Arial" w:hAnsi="Arial" w:cs="Arial"/>
          <w:sz w:val="24"/>
          <w:szCs w:val="24"/>
        </w:rPr>
        <w:t xml:space="preserve">originally targeted at including all life stages of the key species </w:t>
      </w:r>
      <w:r w:rsidR="0068234A">
        <w:rPr>
          <w:rFonts w:ascii="Arial" w:hAnsi="Arial" w:cs="Arial"/>
          <w:sz w:val="24"/>
          <w:szCs w:val="24"/>
        </w:rPr>
        <w:t xml:space="preserve">with the intent </w:t>
      </w:r>
      <w:r w:rsidRPr="00D33316">
        <w:rPr>
          <w:rFonts w:ascii="Arial" w:hAnsi="Arial" w:cs="Arial"/>
          <w:sz w:val="24"/>
          <w:szCs w:val="24"/>
        </w:rPr>
        <w:t>that a comprehensive picture of biomass distributions and temporal/spatial changes could be achieved</w:t>
      </w:r>
      <w:r w:rsidR="0068234A">
        <w:rPr>
          <w:rFonts w:ascii="Arial" w:hAnsi="Arial" w:cs="Arial"/>
          <w:sz w:val="24"/>
          <w:szCs w:val="24"/>
        </w:rPr>
        <w:t>. With new data assimilation, this</w:t>
      </w:r>
      <w:r w:rsidR="0068234A" w:rsidRPr="00D33316">
        <w:rPr>
          <w:rFonts w:ascii="Arial" w:hAnsi="Arial" w:cs="Arial"/>
          <w:sz w:val="24"/>
          <w:szCs w:val="24"/>
        </w:rPr>
        <w:t xml:space="preserve"> </w:t>
      </w:r>
      <w:r w:rsidRPr="00D33316">
        <w:rPr>
          <w:rFonts w:ascii="Arial" w:hAnsi="Arial" w:cs="Arial"/>
          <w:sz w:val="24"/>
          <w:szCs w:val="24"/>
        </w:rPr>
        <w:t>has been broadened to consider only adult females of the species (presently ongoing).  Inter</w:t>
      </w:r>
      <w:r w:rsidR="0068234A">
        <w:rPr>
          <w:rFonts w:ascii="Arial" w:hAnsi="Arial" w:cs="Arial"/>
          <w:sz w:val="24"/>
          <w:szCs w:val="24"/>
        </w:rPr>
        <w:t>-</w:t>
      </w:r>
      <w:r w:rsidRPr="00D33316">
        <w:rPr>
          <w:rFonts w:ascii="Arial" w:hAnsi="Arial" w:cs="Arial"/>
          <w:sz w:val="24"/>
          <w:szCs w:val="24"/>
        </w:rPr>
        <w:t xml:space="preserve">comparisons between chlorophyll, zooplankton, and other biological components such as benthos and upper trophic levels also </w:t>
      </w:r>
      <w:r w:rsidR="0068234A">
        <w:rPr>
          <w:rFonts w:ascii="Arial" w:hAnsi="Arial" w:cs="Arial"/>
          <w:sz w:val="24"/>
          <w:szCs w:val="24"/>
        </w:rPr>
        <w:t>currently</w:t>
      </w:r>
      <w:r w:rsidR="0068234A" w:rsidRPr="00D33316">
        <w:rPr>
          <w:rFonts w:ascii="Arial" w:hAnsi="Arial" w:cs="Arial"/>
          <w:sz w:val="24"/>
          <w:szCs w:val="24"/>
        </w:rPr>
        <w:t xml:space="preserve"> </w:t>
      </w:r>
      <w:r w:rsidRPr="00D33316">
        <w:rPr>
          <w:rFonts w:ascii="Arial" w:hAnsi="Arial" w:cs="Arial"/>
          <w:sz w:val="24"/>
          <w:szCs w:val="24"/>
        </w:rPr>
        <w:t>are ongoing.</w:t>
      </w:r>
    </w:p>
    <w:p w14:paraId="1B7BFF96" w14:textId="78A5FBF0" w:rsidR="00D21CC4" w:rsidRPr="000541DD" w:rsidRDefault="0076267B" w:rsidP="00217BE7">
      <w:pPr>
        <w:pStyle w:val="Heading3"/>
        <w:rPr>
          <w:rFonts w:ascii="Arial" w:hAnsi="Arial" w:cs="Arial"/>
          <w:color w:val="auto"/>
          <w:sz w:val="24"/>
          <w:szCs w:val="24"/>
        </w:rPr>
      </w:pPr>
      <w:bookmarkStart w:id="6" w:name="_Toc232693953"/>
      <w:r w:rsidRPr="000541DD">
        <w:rPr>
          <w:rFonts w:ascii="Arial" w:hAnsi="Arial" w:cs="Arial"/>
          <w:color w:val="auto"/>
          <w:sz w:val="24"/>
          <w:szCs w:val="24"/>
        </w:rPr>
        <w:t>B2</w:t>
      </w:r>
      <w:r w:rsidR="005C34B3" w:rsidRPr="000541DD">
        <w:rPr>
          <w:rFonts w:ascii="Arial" w:hAnsi="Arial" w:cs="Arial"/>
          <w:color w:val="auto"/>
          <w:sz w:val="24"/>
          <w:szCs w:val="24"/>
        </w:rPr>
        <w:t xml:space="preserve">b. </w:t>
      </w:r>
      <w:r w:rsidR="00963FB6" w:rsidRPr="000541DD">
        <w:rPr>
          <w:rFonts w:ascii="Arial" w:hAnsi="Arial" w:cs="Arial"/>
          <w:color w:val="auto"/>
          <w:sz w:val="24"/>
          <w:szCs w:val="24"/>
        </w:rPr>
        <w:t>General Methods</w:t>
      </w:r>
      <w:bookmarkEnd w:id="6"/>
      <w:r w:rsidR="000D6475" w:rsidRPr="000541DD">
        <w:rPr>
          <w:rFonts w:ascii="Arial" w:hAnsi="Arial" w:cs="Arial"/>
          <w:color w:val="auto"/>
          <w:sz w:val="24"/>
          <w:szCs w:val="24"/>
        </w:rPr>
        <w:t>-Phytoplankton and Zooplankton</w:t>
      </w:r>
    </w:p>
    <w:p w14:paraId="7F08CB7F" w14:textId="77777777" w:rsidR="00963FB6" w:rsidRPr="00D33316" w:rsidRDefault="00963FB6" w:rsidP="00963FB6">
      <w:pPr>
        <w:rPr>
          <w:rFonts w:ascii="Arial" w:hAnsi="Arial" w:cs="Arial"/>
          <w:sz w:val="24"/>
          <w:szCs w:val="24"/>
        </w:rPr>
      </w:pPr>
      <w:r w:rsidRPr="00D33316">
        <w:rPr>
          <w:rFonts w:ascii="Arial" w:hAnsi="Arial" w:cs="Arial"/>
          <w:sz w:val="24"/>
          <w:szCs w:val="24"/>
        </w:rPr>
        <w:t xml:space="preserve">Data were collected from as many data sets as were available and processed to achieve the identified metric for that data (e.g., upper 100 m water column integrated chlorophyll).  For some data, there was sufficient data density to separate the data by those collected prior to 2005 and those collected during 2005 and afterwards so that there was spatial overlap in the locations where data were collected during the two periods.  The year 2005 was chosen as the differentiating year because summer sea ice extent, and presumably associated biological and physical ocean characteristics, changed markedly during and after that year relative to previous years in the satellite record.  The data were gridded to a 23 x 30 grid at 2 deg. longitude and 0.5 deg. latitude spacing within the geographic range of 63.5 to 78°N and -180 to -135 °W.  Gridding was done using a Fortran interpolation routine.  Latitude and longitude values were transformed into values relative to the maximum and minimum of each (between 0 and 1) so that equivalent scales would be used in the interpolations.  </w:t>
      </w:r>
    </w:p>
    <w:p w14:paraId="0F73B536" w14:textId="77777777" w:rsidR="00963FB6" w:rsidRPr="00D33316" w:rsidRDefault="00963FB6" w:rsidP="00963FB6">
      <w:pPr>
        <w:rPr>
          <w:rFonts w:ascii="Arial" w:hAnsi="Arial" w:cs="Arial"/>
          <w:sz w:val="24"/>
          <w:szCs w:val="24"/>
        </w:rPr>
      </w:pPr>
    </w:p>
    <w:p w14:paraId="64FB85A6" w14:textId="77777777" w:rsidR="00963FB6" w:rsidRPr="00D33316" w:rsidRDefault="00963FB6" w:rsidP="00963FB6">
      <w:pPr>
        <w:rPr>
          <w:rFonts w:ascii="Arial" w:hAnsi="Arial" w:cs="Arial"/>
          <w:sz w:val="24"/>
          <w:szCs w:val="24"/>
        </w:rPr>
      </w:pPr>
      <w:r w:rsidRPr="00D33316">
        <w:rPr>
          <w:rFonts w:ascii="Arial" w:hAnsi="Arial" w:cs="Arial"/>
          <w:sz w:val="24"/>
          <w:szCs w:val="24"/>
        </w:rPr>
        <w:t>Unless otherwise noted, bottom topography for the maps was derived from the ETOPO2 global relief data available at the NOAA National Geophysical Data Center (ETOPO2 v2). For some plots, the IBCAO v.3 500x500m data were used (Jakobbsson et al., 2012), however this topography extends south only to 64°N, just to the north of the geographic range used in these analyses.</w:t>
      </w:r>
    </w:p>
    <w:p w14:paraId="20431184" w14:textId="0D441165" w:rsidR="00D21CC4" w:rsidRPr="000541DD" w:rsidRDefault="0076267B" w:rsidP="00217BE7">
      <w:pPr>
        <w:pStyle w:val="Heading3"/>
        <w:rPr>
          <w:rFonts w:ascii="Arial" w:hAnsi="Arial" w:cs="Arial"/>
          <w:color w:val="auto"/>
          <w:sz w:val="24"/>
          <w:szCs w:val="24"/>
        </w:rPr>
      </w:pPr>
      <w:bookmarkStart w:id="7" w:name="_Toc232693954"/>
      <w:r w:rsidRPr="000541DD">
        <w:rPr>
          <w:rFonts w:ascii="Arial" w:hAnsi="Arial" w:cs="Arial"/>
          <w:color w:val="auto"/>
          <w:sz w:val="24"/>
          <w:szCs w:val="24"/>
        </w:rPr>
        <w:t>B2</w:t>
      </w:r>
      <w:r w:rsidR="00CC4F45" w:rsidRPr="000541DD">
        <w:rPr>
          <w:rFonts w:ascii="Arial" w:hAnsi="Arial" w:cs="Arial"/>
          <w:color w:val="auto"/>
          <w:sz w:val="24"/>
          <w:szCs w:val="24"/>
        </w:rPr>
        <w:t xml:space="preserve">c. Methods: </w:t>
      </w:r>
      <w:r w:rsidR="00D21CC4" w:rsidRPr="000541DD">
        <w:rPr>
          <w:rFonts w:ascii="Arial" w:hAnsi="Arial" w:cs="Arial"/>
          <w:color w:val="auto"/>
          <w:sz w:val="24"/>
          <w:szCs w:val="24"/>
        </w:rPr>
        <w:t>Chlorophyll</w:t>
      </w:r>
      <w:bookmarkEnd w:id="7"/>
    </w:p>
    <w:p w14:paraId="4803B11F" w14:textId="77777777" w:rsidR="00D21CC4" w:rsidRPr="00D33316" w:rsidRDefault="00D21CC4" w:rsidP="00D21CC4">
      <w:pPr>
        <w:rPr>
          <w:rFonts w:ascii="Arial" w:hAnsi="Arial" w:cs="Arial"/>
          <w:sz w:val="24"/>
          <w:szCs w:val="24"/>
        </w:rPr>
      </w:pPr>
      <w:r w:rsidRPr="00D33316">
        <w:rPr>
          <w:rFonts w:ascii="Arial" w:hAnsi="Arial" w:cs="Arial"/>
          <w:sz w:val="24"/>
          <w:szCs w:val="24"/>
        </w:rPr>
        <w:t xml:space="preserve">The root of the chlorophyll data compilation is the high-quality chlorophyll data set that was compiled by Paty Matrai and colleagues and that is archived at the NODC as well as at their project’s website (Matrai et al., 2013).  This data set includes all chlorophyll data in the region that were collected through 2004 and was extensively quality controlled.  A number of data sets collected since 2004 were compiled for the PacMARS synthesis, including data collected during the RUSALCA, CSESP, AON, and ICESCAPE programs and by Canadian and Japanese expeditions (see Chlorophyll Dataset Compilation Table).  </w:t>
      </w:r>
    </w:p>
    <w:p w14:paraId="50AEC6A1" w14:textId="77777777" w:rsidR="00D21CC4" w:rsidRPr="00D33316" w:rsidRDefault="00D21CC4" w:rsidP="00D21CC4">
      <w:pPr>
        <w:rPr>
          <w:rFonts w:ascii="Arial" w:hAnsi="Arial" w:cs="Arial"/>
          <w:sz w:val="24"/>
          <w:szCs w:val="24"/>
        </w:rPr>
      </w:pPr>
    </w:p>
    <w:p w14:paraId="5C06FC8E" w14:textId="77777777" w:rsidR="00D21CC4" w:rsidRPr="00D33316" w:rsidRDefault="00D21CC4" w:rsidP="00D21CC4">
      <w:pPr>
        <w:rPr>
          <w:rFonts w:ascii="Arial" w:hAnsi="Arial" w:cs="Arial"/>
          <w:sz w:val="24"/>
          <w:szCs w:val="24"/>
        </w:rPr>
      </w:pPr>
      <w:r w:rsidRPr="00D33316">
        <w:rPr>
          <w:rFonts w:ascii="Arial" w:hAnsi="Arial" w:cs="Arial"/>
          <w:sz w:val="24"/>
          <w:szCs w:val="24"/>
        </w:rPr>
        <w:lastRenderedPageBreak/>
        <w:t xml:space="preserve">Chlorophyll data were integrated over the upper 100 m or to the bottom where the bottom depth was less than 100 m. At least 3 observations were required to conduct </w:t>
      </w:r>
      <w:proofErr w:type="gramStart"/>
      <w:r w:rsidRPr="00D33316">
        <w:rPr>
          <w:rFonts w:ascii="Arial" w:hAnsi="Arial" w:cs="Arial"/>
          <w:sz w:val="24"/>
          <w:szCs w:val="24"/>
        </w:rPr>
        <w:t>an integration</w:t>
      </w:r>
      <w:proofErr w:type="gramEnd"/>
      <w:r w:rsidRPr="00D33316">
        <w:rPr>
          <w:rFonts w:ascii="Arial" w:hAnsi="Arial" w:cs="Arial"/>
          <w:sz w:val="24"/>
          <w:szCs w:val="24"/>
        </w:rPr>
        <w:t>. Nineteen additional data sets were synthesized with the Matrai data.  An additional three data sets could not be used because of insufficient resolution or information in the depth data or because the archived data were integrated over a different depth range (e.g., Arctic Ocean Section data, see Chlorophyll Dataset Compilation Table).</w:t>
      </w:r>
    </w:p>
    <w:p w14:paraId="1313CD46" w14:textId="77777777" w:rsidR="00D21CC4" w:rsidRPr="00D33316" w:rsidRDefault="00D21CC4" w:rsidP="00D21CC4">
      <w:pPr>
        <w:rPr>
          <w:rFonts w:ascii="Arial" w:hAnsi="Arial" w:cs="Arial"/>
          <w:sz w:val="24"/>
          <w:szCs w:val="24"/>
        </w:rPr>
      </w:pPr>
    </w:p>
    <w:p w14:paraId="79B6A94E" w14:textId="77777777" w:rsidR="00D21CC4" w:rsidRPr="00D33316" w:rsidRDefault="00D21CC4" w:rsidP="00D21CC4">
      <w:pPr>
        <w:rPr>
          <w:rFonts w:ascii="Arial" w:hAnsi="Arial" w:cs="Arial"/>
          <w:sz w:val="24"/>
          <w:szCs w:val="24"/>
        </w:rPr>
      </w:pPr>
      <w:r w:rsidRPr="00D33316">
        <w:rPr>
          <w:rFonts w:ascii="Arial" w:hAnsi="Arial" w:cs="Arial"/>
          <w:sz w:val="24"/>
          <w:szCs w:val="24"/>
        </w:rPr>
        <w:t xml:space="preserve">Data were considered separately for the periods prior to 2005 and 2005 and later and for the annual time periods of January-March, April-June, July-September, </w:t>
      </w:r>
      <w:proofErr w:type="gramStart"/>
      <w:r w:rsidRPr="00D33316">
        <w:rPr>
          <w:rFonts w:ascii="Arial" w:hAnsi="Arial" w:cs="Arial"/>
          <w:sz w:val="24"/>
          <w:szCs w:val="24"/>
        </w:rPr>
        <w:t>October</w:t>
      </w:r>
      <w:proofErr w:type="gramEnd"/>
      <w:r w:rsidRPr="00D33316">
        <w:rPr>
          <w:rFonts w:ascii="Arial" w:hAnsi="Arial" w:cs="Arial"/>
          <w:sz w:val="24"/>
          <w:szCs w:val="24"/>
        </w:rPr>
        <w:t>-December.</w:t>
      </w:r>
    </w:p>
    <w:p w14:paraId="6F89FBFC" w14:textId="3BED9821" w:rsidR="00D21CC4" w:rsidRPr="000541DD" w:rsidRDefault="00CC4F45" w:rsidP="00217BE7">
      <w:pPr>
        <w:pStyle w:val="Heading3"/>
        <w:rPr>
          <w:rFonts w:ascii="Arial" w:hAnsi="Arial" w:cs="Arial"/>
          <w:color w:val="auto"/>
          <w:sz w:val="24"/>
          <w:szCs w:val="24"/>
        </w:rPr>
      </w:pPr>
      <w:bookmarkStart w:id="8" w:name="_Toc232693955"/>
      <w:r w:rsidRPr="000541DD">
        <w:rPr>
          <w:rFonts w:ascii="Arial" w:hAnsi="Arial" w:cs="Arial"/>
          <w:color w:val="auto"/>
          <w:sz w:val="24"/>
          <w:szCs w:val="24"/>
        </w:rPr>
        <w:t xml:space="preserve">B2d Methods: </w:t>
      </w:r>
      <w:r w:rsidR="00D21CC4" w:rsidRPr="000541DD">
        <w:rPr>
          <w:rFonts w:ascii="Arial" w:hAnsi="Arial" w:cs="Arial"/>
          <w:color w:val="auto"/>
          <w:sz w:val="24"/>
          <w:szCs w:val="24"/>
        </w:rPr>
        <w:t>Zooplankton</w:t>
      </w:r>
      <w:bookmarkEnd w:id="8"/>
    </w:p>
    <w:p w14:paraId="1B94ED0F" w14:textId="77777777" w:rsidR="00D21CC4" w:rsidRPr="00D33316" w:rsidRDefault="00D21CC4" w:rsidP="00D21CC4">
      <w:pPr>
        <w:rPr>
          <w:rFonts w:ascii="Arial" w:hAnsi="Arial" w:cs="Arial"/>
          <w:sz w:val="24"/>
          <w:szCs w:val="24"/>
        </w:rPr>
      </w:pPr>
      <w:r w:rsidRPr="00D33316">
        <w:rPr>
          <w:rFonts w:ascii="Arial" w:hAnsi="Arial" w:cs="Arial"/>
          <w:sz w:val="24"/>
          <w:szCs w:val="24"/>
        </w:rPr>
        <w:t xml:space="preserve">Zooplankton biomass was chosen to represent zooplankton since biomass can be used to estimate </w:t>
      </w:r>
      <w:proofErr w:type="gramStart"/>
      <w:r w:rsidRPr="00D33316">
        <w:rPr>
          <w:rFonts w:ascii="Arial" w:hAnsi="Arial" w:cs="Arial"/>
          <w:sz w:val="24"/>
          <w:szCs w:val="24"/>
        </w:rPr>
        <w:t>ingestion,</w:t>
      </w:r>
      <w:proofErr w:type="gramEnd"/>
      <w:r w:rsidRPr="00D33316">
        <w:rPr>
          <w:rFonts w:ascii="Arial" w:hAnsi="Arial" w:cs="Arial"/>
          <w:sz w:val="24"/>
          <w:szCs w:val="24"/>
        </w:rPr>
        <w:t xml:space="preserve"> grazing rate, development rate, and secondary production, once appropriate empirical relationships are developed.   Zooplankton data usually are archived only as zooplankton abundance (# m</w:t>
      </w:r>
      <w:r w:rsidRPr="00D33316">
        <w:rPr>
          <w:rFonts w:ascii="Arial" w:hAnsi="Arial" w:cs="Arial"/>
          <w:sz w:val="24"/>
          <w:szCs w:val="24"/>
          <w:vertAlign w:val="superscript"/>
        </w:rPr>
        <w:t>-3</w:t>
      </w:r>
      <w:r w:rsidRPr="00D33316">
        <w:rPr>
          <w:rFonts w:ascii="Arial" w:hAnsi="Arial" w:cs="Arial"/>
          <w:sz w:val="24"/>
          <w:szCs w:val="24"/>
        </w:rPr>
        <w:t>), although some data sets do include zooplankton biomass (e.g., CSESP data collected by R. Hopcroft).</w:t>
      </w:r>
    </w:p>
    <w:p w14:paraId="3B570B53" w14:textId="77777777" w:rsidR="00D21CC4" w:rsidRPr="00D33316" w:rsidRDefault="00D21CC4" w:rsidP="00D21CC4">
      <w:pPr>
        <w:rPr>
          <w:rFonts w:ascii="Arial" w:hAnsi="Arial" w:cs="Arial"/>
          <w:sz w:val="24"/>
          <w:szCs w:val="24"/>
        </w:rPr>
      </w:pPr>
      <w:r w:rsidRPr="00D33316">
        <w:rPr>
          <w:rFonts w:ascii="Arial" w:hAnsi="Arial" w:cs="Arial"/>
          <w:sz w:val="24"/>
          <w:szCs w:val="24"/>
        </w:rPr>
        <w:t xml:space="preserve">As a first step, zooplankton abundance data sets from the region of interest were collected from a number of data archives and individual PIs and collated.  A total of 87 data sets were identified for the analysis (see Table 1).  </w:t>
      </w:r>
    </w:p>
    <w:p w14:paraId="155A55CF" w14:textId="77777777" w:rsidR="00D21CC4" w:rsidRPr="00D33316" w:rsidRDefault="00D21CC4" w:rsidP="00D21CC4">
      <w:pPr>
        <w:rPr>
          <w:rFonts w:ascii="Arial" w:hAnsi="Arial" w:cs="Arial"/>
          <w:sz w:val="24"/>
          <w:szCs w:val="24"/>
        </w:rPr>
      </w:pPr>
    </w:p>
    <w:p w14:paraId="459A93D5" w14:textId="24F2003C" w:rsidR="00D21CC4" w:rsidRPr="00D33316" w:rsidRDefault="00D21CC4" w:rsidP="00D21CC4">
      <w:pPr>
        <w:rPr>
          <w:rFonts w:ascii="Arial" w:hAnsi="Arial" w:cs="Arial"/>
          <w:sz w:val="24"/>
          <w:szCs w:val="24"/>
        </w:rPr>
      </w:pPr>
      <w:r w:rsidRPr="00D33316">
        <w:rPr>
          <w:rFonts w:ascii="Arial" w:hAnsi="Arial" w:cs="Arial"/>
          <w:sz w:val="24"/>
          <w:szCs w:val="24"/>
        </w:rPr>
        <w:t>Each data set was examined to determine if it met criteria that would allow us to use it in our analysis: 1) Organisms were identified to genera/species and life stage or at least life stage groups so that sizes could be estimated, 2) The sample integrated the water column from the surface to near bottom or to 100 m in deeper water, 3) The volume of water that was sampled and the depth of the tow was recorded, and 4) The appropriate mesh size to collect the target organism was used (75% of width).</w:t>
      </w:r>
    </w:p>
    <w:p w14:paraId="56261D9B" w14:textId="77777777" w:rsidR="00D21CC4" w:rsidRPr="00D33316" w:rsidRDefault="00D21CC4" w:rsidP="00D21CC4">
      <w:pPr>
        <w:rPr>
          <w:rFonts w:ascii="Arial" w:hAnsi="Arial" w:cs="Arial"/>
          <w:sz w:val="24"/>
          <w:szCs w:val="24"/>
        </w:rPr>
      </w:pPr>
    </w:p>
    <w:p w14:paraId="0F4AAB3D" w14:textId="77777777" w:rsidR="00055579" w:rsidRPr="00D33316" w:rsidRDefault="002F38AA" w:rsidP="003E090B">
      <w:pPr>
        <w:pStyle w:val="TableofFigures"/>
        <w:rPr>
          <w:rFonts w:ascii="Arial" w:hAnsi="Arial" w:cs="Arial"/>
          <w:sz w:val="24"/>
          <w:szCs w:val="24"/>
        </w:rPr>
      </w:pPr>
      <w:bookmarkStart w:id="9" w:name="_Toc232407537"/>
      <w:r w:rsidRPr="00D33316">
        <w:rPr>
          <w:rFonts w:ascii="Arial" w:hAnsi="Arial" w:cs="Arial"/>
          <w:sz w:val="24"/>
          <w:szCs w:val="24"/>
        </w:rPr>
        <w:t>Table 1</w:t>
      </w:r>
      <w:r w:rsidR="00B93711" w:rsidRPr="00D33316">
        <w:rPr>
          <w:rFonts w:ascii="Arial" w:hAnsi="Arial" w:cs="Arial"/>
          <w:sz w:val="24"/>
          <w:szCs w:val="24"/>
        </w:rPr>
        <w:t>-Ashjian</w:t>
      </w:r>
      <w:r w:rsidRPr="00D33316">
        <w:rPr>
          <w:rFonts w:ascii="Arial" w:hAnsi="Arial" w:cs="Arial"/>
          <w:sz w:val="24"/>
          <w:szCs w:val="24"/>
        </w:rPr>
        <w:t xml:space="preserve">.  </w:t>
      </w:r>
      <w:proofErr w:type="gramStart"/>
      <w:r w:rsidRPr="000541DD">
        <w:rPr>
          <w:rFonts w:ascii="Arial" w:hAnsi="Arial" w:cs="Arial"/>
          <w:b w:val="0"/>
          <w:sz w:val="24"/>
          <w:szCs w:val="24"/>
        </w:rPr>
        <w:t>The mean width of different life stages for the copepod species/species complex used in the analysis (Top).</w:t>
      </w:r>
      <w:proofErr w:type="gramEnd"/>
      <w:r w:rsidRPr="000541DD">
        <w:rPr>
          <w:rFonts w:ascii="Arial" w:hAnsi="Arial" w:cs="Arial"/>
          <w:b w:val="0"/>
          <w:sz w:val="24"/>
          <w:szCs w:val="24"/>
        </w:rPr>
        <w:t xml:space="preserve">  Minimum mesh size required to quantitatively </w:t>
      </w:r>
      <w:proofErr w:type="gramStart"/>
      <w:r w:rsidRPr="000541DD">
        <w:rPr>
          <w:rFonts w:ascii="Arial" w:hAnsi="Arial" w:cs="Arial"/>
          <w:b w:val="0"/>
          <w:sz w:val="24"/>
          <w:szCs w:val="24"/>
        </w:rPr>
        <w:t>collect</w:t>
      </w:r>
      <w:proofErr w:type="gramEnd"/>
      <w:r w:rsidRPr="000541DD">
        <w:rPr>
          <w:rFonts w:ascii="Arial" w:hAnsi="Arial" w:cs="Arial"/>
          <w:b w:val="0"/>
          <w:sz w:val="24"/>
          <w:szCs w:val="24"/>
        </w:rPr>
        <w:t xml:space="preserve"> each life stage (Bottom).</w:t>
      </w:r>
      <w:bookmarkEnd w:id="9"/>
    </w:p>
    <w:p w14:paraId="3E97F42A" w14:textId="77777777" w:rsidR="003E090B" w:rsidRPr="00D33316" w:rsidRDefault="003E090B" w:rsidP="003E090B">
      <w:pPr>
        <w:rPr>
          <w:rFonts w:ascii="Arial" w:hAnsi="Arial" w:cs="Arial"/>
          <w:sz w:val="24"/>
          <w:szCs w:val="24"/>
        </w:rPr>
      </w:pPr>
    </w:p>
    <w:tbl>
      <w:tblPr>
        <w:tblW w:w="8584" w:type="dxa"/>
        <w:tblInd w:w="100" w:type="dxa"/>
        <w:tblLook w:val="04A0" w:firstRow="1" w:lastRow="0" w:firstColumn="1" w:lastColumn="0" w:noHBand="0" w:noVBand="1"/>
      </w:tblPr>
      <w:tblGrid>
        <w:gridCol w:w="1017"/>
        <w:gridCol w:w="1605"/>
        <w:gridCol w:w="1440"/>
        <w:gridCol w:w="1530"/>
        <w:gridCol w:w="1858"/>
        <w:gridCol w:w="1376"/>
      </w:tblGrid>
      <w:tr w:rsidR="002F38AA" w:rsidRPr="00D33316" w14:paraId="21014B30" w14:textId="77777777" w:rsidTr="003E090B">
        <w:trPr>
          <w:trHeight w:val="520"/>
        </w:trPr>
        <w:tc>
          <w:tcPr>
            <w:tcW w:w="923" w:type="dxa"/>
            <w:tcBorders>
              <w:top w:val="single" w:sz="4" w:space="0" w:color="auto"/>
            </w:tcBorders>
            <w:vAlign w:val="bottom"/>
            <w:hideMark/>
          </w:tcPr>
          <w:p w14:paraId="667EC127" w14:textId="77777777" w:rsidR="002F38AA" w:rsidRPr="00D33316" w:rsidRDefault="002F38AA">
            <w:pPr>
              <w:rPr>
                <w:rFonts w:ascii="Arial" w:hAnsi="Arial" w:cs="Arial"/>
                <w:sz w:val="24"/>
                <w:szCs w:val="24"/>
                <w:lang w:eastAsia="ja-JP"/>
              </w:rPr>
            </w:pPr>
            <w:r w:rsidRPr="00D33316">
              <w:rPr>
                <w:rFonts w:ascii="Arial" w:hAnsi="Arial" w:cs="Arial"/>
                <w:sz w:val="24"/>
                <w:szCs w:val="24"/>
              </w:rPr>
              <w:t>Stage</w:t>
            </w:r>
          </w:p>
        </w:tc>
        <w:tc>
          <w:tcPr>
            <w:tcW w:w="1605" w:type="dxa"/>
            <w:tcBorders>
              <w:top w:val="single" w:sz="4" w:space="0" w:color="auto"/>
            </w:tcBorders>
            <w:vAlign w:val="bottom"/>
            <w:hideMark/>
          </w:tcPr>
          <w:p w14:paraId="27C4E377" w14:textId="77777777" w:rsidR="002F38AA" w:rsidRPr="00D33316" w:rsidRDefault="002F38AA">
            <w:pPr>
              <w:jc w:val="center"/>
              <w:rPr>
                <w:rFonts w:ascii="Arial" w:hAnsi="Arial" w:cs="Arial"/>
                <w:i/>
                <w:iCs/>
                <w:sz w:val="24"/>
                <w:szCs w:val="24"/>
                <w:lang w:eastAsia="ja-JP"/>
              </w:rPr>
            </w:pPr>
            <w:r w:rsidRPr="00D33316">
              <w:rPr>
                <w:rFonts w:ascii="Arial" w:hAnsi="Arial" w:cs="Arial"/>
                <w:i/>
                <w:iCs/>
                <w:sz w:val="24"/>
                <w:szCs w:val="24"/>
              </w:rPr>
              <w:t xml:space="preserve">C. </w:t>
            </w:r>
            <w:proofErr w:type="gramStart"/>
            <w:r w:rsidRPr="00D33316">
              <w:rPr>
                <w:rFonts w:ascii="Arial" w:hAnsi="Arial" w:cs="Arial"/>
                <w:i/>
                <w:iCs/>
                <w:sz w:val="24"/>
                <w:szCs w:val="24"/>
              </w:rPr>
              <w:t>glacialis</w:t>
            </w:r>
            <w:proofErr w:type="gramEnd"/>
            <w:r w:rsidRPr="00D33316">
              <w:rPr>
                <w:rFonts w:ascii="Arial" w:hAnsi="Arial" w:cs="Arial"/>
                <w:i/>
                <w:iCs/>
                <w:sz w:val="24"/>
                <w:szCs w:val="24"/>
              </w:rPr>
              <w:t xml:space="preserve"> / marshallae</w:t>
            </w:r>
          </w:p>
        </w:tc>
        <w:tc>
          <w:tcPr>
            <w:tcW w:w="1440" w:type="dxa"/>
            <w:tcBorders>
              <w:top w:val="single" w:sz="4" w:space="0" w:color="auto"/>
            </w:tcBorders>
            <w:vAlign w:val="bottom"/>
            <w:hideMark/>
          </w:tcPr>
          <w:p w14:paraId="47570E18" w14:textId="77777777" w:rsidR="002F38AA" w:rsidRPr="00D33316" w:rsidRDefault="002F38AA">
            <w:pPr>
              <w:jc w:val="center"/>
              <w:rPr>
                <w:rFonts w:ascii="Arial" w:hAnsi="Arial" w:cs="Arial"/>
                <w:i/>
                <w:iCs/>
                <w:sz w:val="24"/>
                <w:szCs w:val="24"/>
                <w:lang w:eastAsia="ja-JP"/>
              </w:rPr>
            </w:pPr>
            <w:r w:rsidRPr="00D33316">
              <w:rPr>
                <w:rFonts w:ascii="Arial" w:hAnsi="Arial" w:cs="Arial"/>
                <w:i/>
                <w:iCs/>
                <w:sz w:val="24"/>
                <w:szCs w:val="24"/>
              </w:rPr>
              <w:t xml:space="preserve">M. </w:t>
            </w:r>
            <w:proofErr w:type="gramStart"/>
            <w:r w:rsidRPr="00D33316">
              <w:rPr>
                <w:rFonts w:ascii="Arial" w:hAnsi="Arial" w:cs="Arial"/>
                <w:i/>
                <w:iCs/>
                <w:sz w:val="24"/>
                <w:szCs w:val="24"/>
              </w:rPr>
              <w:t>longa</w:t>
            </w:r>
            <w:proofErr w:type="gramEnd"/>
          </w:p>
        </w:tc>
        <w:tc>
          <w:tcPr>
            <w:tcW w:w="1530" w:type="dxa"/>
            <w:tcBorders>
              <w:top w:val="single" w:sz="4" w:space="0" w:color="auto"/>
            </w:tcBorders>
            <w:vAlign w:val="bottom"/>
            <w:hideMark/>
          </w:tcPr>
          <w:p w14:paraId="71C47B98" w14:textId="77777777" w:rsidR="002F38AA" w:rsidRPr="00D33316" w:rsidRDefault="002F38AA">
            <w:pPr>
              <w:jc w:val="center"/>
              <w:rPr>
                <w:rFonts w:ascii="Arial" w:hAnsi="Arial" w:cs="Arial"/>
                <w:i/>
                <w:iCs/>
                <w:sz w:val="24"/>
                <w:szCs w:val="24"/>
                <w:lang w:eastAsia="ja-JP"/>
              </w:rPr>
            </w:pPr>
            <w:r w:rsidRPr="00D33316">
              <w:rPr>
                <w:rFonts w:ascii="Arial" w:hAnsi="Arial" w:cs="Arial"/>
                <w:i/>
                <w:iCs/>
                <w:sz w:val="24"/>
                <w:szCs w:val="24"/>
              </w:rPr>
              <w:t xml:space="preserve">M. </w:t>
            </w:r>
            <w:proofErr w:type="gramStart"/>
            <w:r w:rsidRPr="00D33316">
              <w:rPr>
                <w:rFonts w:ascii="Arial" w:hAnsi="Arial" w:cs="Arial"/>
                <w:i/>
                <w:iCs/>
                <w:sz w:val="24"/>
                <w:szCs w:val="24"/>
              </w:rPr>
              <w:t>pacifica</w:t>
            </w:r>
            <w:proofErr w:type="gramEnd"/>
          </w:p>
        </w:tc>
        <w:tc>
          <w:tcPr>
            <w:tcW w:w="1710" w:type="dxa"/>
            <w:tcBorders>
              <w:top w:val="single" w:sz="4" w:space="0" w:color="auto"/>
            </w:tcBorders>
            <w:vAlign w:val="bottom"/>
            <w:hideMark/>
          </w:tcPr>
          <w:p w14:paraId="19C65DFF" w14:textId="77777777" w:rsidR="002F38AA" w:rsidRPr="00D33316" w:rsidRDefault="002F38AA">
            <w:pPr>
              <w:jc w:val="center"/>
              <w:rPr>
                <w:rFonts w:ascii="Arial" w:hAnsi="Arial" w:cs="Arial"/>
                <w:i/>
                <w:iCs/>
                <w:sz w:val="24"/>
                <w:szCs w:val="24"/>
                <w:lang w:eastAsia="ja-JP"/>
              </w:rPr>
            </w:pPr>
            <w:r w:rsidRPr="00D33316">
              <w:rPr>
                <w:rFonts w:ascii="Arial" w:hAnsi="Arial" w:cs="Arial"/>
                <w:i/>
                <w:iCs/>
                <w:sz w:val="24"/>
                <w:szCs w:val="24"/>
              </w:rPr>
              <w:t xml:space="preserve">Pseudocalanus </w:t>
            </w:r>
            <w:r w:rsidRPr="00D33316">
              <w:rPr>
                <w:rFonts w:ascii="Arial" w:hAnsi="Arial" w:cs="Arial"/>
                <w:sz w:val="24"/>
                <w:szCs w:val="24"/>
              </w:rPr>
              <w:t>spp.</w:t>
            </w:r>
          </w:p>
        </w:tc>
        <w:tc>
          <w:tcPr>
            <w:tcW w:w="1376" w:type="dxa"/>
            <w:tcBorders>
              <w:top w:val="single" w:sz="4" w:space="0" w:color="auto"/>
            </w:tcBorders>
            <w:vAlign w:val="bottom"/>
            <w:hideMark/>
          </w:tcPr>
          <w:p w14:paraId="6A10C924" w14:textId="77777777" w:rsidR="002F38AA" w:rsidRPr="00D33316" w:rsidRDefault="002F38AA">
            <w:pPr>
              <w:jc w:val="center"/>
              <w:rPr>
                <w:rFonts w:ascii="Arial" w:hAnsi="Arial" w:cs="Arial"/>
                <w:i/>
                <w:iCs/>
                <w:sz w:val="24"/>
                <w:szCs w:val="24"/>
                <w:lang w:eastAsia="ja-JP"/>
              </w:rPr>
            </w:pPr>
            <w:r w:rsidRPr="00D33316">
              <w:rPr>
                <w:rFonts w:ascii="Arial" w:hAnsi="Arial" w:cs="Arial"/>
                <w:i/>
                <w:iCs/>
                <w:sz w:val="24"/>
                <w:szCs w:val="24"/>
              </w:rPr>
              <w:t xml:space="preserve">O. </w:t>
            </w:r>
            <w:proofErr w:type="gramStart"/>
            <w:r w:rsidRPr="00D33316">
              <w:rPr>
                <w:rFonts w:ascii="Arial" w:hAnsi="Arial" w:cs="Arial"/>
                <w:i/>
                <w:iCs/>
                <w:sz w:val="24"/>
                <w:szCs w:val="24"/>
              </w:rPr>
              <w:t>similis</w:t>
            </w:r>
            <w:proofErr w:type="gramEnd"/>
          </w:p>
        </w:tc>
      </w:tr>
      <w:tr w:rsidR="002F38AA" w:rsidRPr="00D33316" w14:paraId="7C70CA39" w14:textId="77777777" w:rsidTr="003E090B">
        <w:trPr>
          <w:trHeight w:val="260"/>
        </w:trPr>
        <w:tc>
          <w:tcPr>
            <w:tcW w:w="923" w:type="dxa"/>
            <w:tcBorders>
              <w:bottom w:val="single" w:sz="4" w:space="0" w:color="auto"/>
            </w:tcBorders>
            <w:vAlign w:val="bottom"/>
          </w:tcPr>
          <w:p w14:paraId="49AE3380" w14:textId="77777777" w:rsidR="002F38AA" w:rsidRPr="00D33316" w:rsidRDefault="002F38AA">
            <w:pPr>
              <w:rPr>
                <w:rFonts w:ascii="Arial" w:hAnsi="Arial" w:cs="Arial"/>
                <w:sz w:val="24"/>
                <w:szCs w:val="24"/>
                <w:lang w:eastAsia="ja-JP"/>
              </w:rPr>
            </w:pPr>
          </w:p>
        </w:tc>
        <w:tc>
          <w:tcPr>
            <w:tcW w:w="1605" w:type="dxa"/>
            <w:tcBorders>
              <w:bottom w:val="single" w:sz="4" w:space="0" w:color="auto"/>
            </w:tcBorders>
            <w:vAlign w:val="bottom"/>
          </w:tcPr>
          <w:p w14:paraId="3AFA7EC8" w14:textId="77777777" w:rsidR="002F38AA" w:rsidRPr="00D33316" w:rsidRDefault="002F38AA">
            <w:pPr>
              <w:rPr>
                <w:rFonts w:ascii="Arial" w:hAnsi="Arial" w:cs="Arial"/>
                <w:i/>
                <w:iCs/>
                <w:sz w:val="24"/>
                <w:szCs w:val="24"/>
                <w:lang w:eastAsia="ja-JP"/>
              </w:rPr>
            </w:pPr>
          </w:p>
        </w:tc>
        <w:tc>
          <w:tcPr>
            <w:tcW w:w="1440" w:type="dxa"/>
            <w:tcBorders>
              <w:bottom w:val="single" w:sz="4" w:space="0" w:color="auto"/>
            </w:tcBorders>
            <w:vAlign w:val="bottom"/>
          </w:tcPr>
          <w:p w14:paraId="36DE8ADC" w14:textId="77777777" w:rsidR="002F38AA" w:rsidRPr="00D33316" w:rsidRDefault="002F38AA">
            <w:pPr>
              <w:rPr>
                <w:rFonts w:ascii="Arial" w:hAnsi="Arial" w:cs="Arial"/>
                <w:i/>
                <w:iCs/>
                <w:sz w:val="24"/>
                <w:szCs w:val="24"/>
                <w:lang w:eastAsia="ja-JP"/>
              </w:rPr>
            </w:pPr>
          </w:p>
        </w:tc>
        <w:tc>
          <w:tcPr>
            <w:tcW w:w="1530" w:type="dxa"/>
            <w:tcBorders>
              <w:bottom w:val="single" w:sz="4" w:space="0" w:color="auto"/>
            </w:tcBorders>
            <w:vAlign w:val="bottom"/>
          </w:tcPr>
          <w:p w14:paraId="1281E959" w14:textId="77777777" w:rsidR="002F38AA" w:rsidRPr="00D33316" w:rsidRDefault="002F38AA">
            <w:pPr>
              <w:rPr>
                <w:rFonts w:ascii="Arial" w:hAnsi="Arial" w:cs="Arial"/>
                <w:i/>
                <w:iCs/>
                <w:sz w:val="24"/>
                <w:szCs w:val="24"/>
                <w:lang w:eastAsia="ja-JP"/>
              </w:rPr>
            </w:pPr>
          </w:p>
        </w:tc>
        <w:tc>
          <w:tcPr>
            <w:tcW w:w="1710" w:type="dxa"/>
            <w:tcBorders>
              <w:bottom w:val="single" w:sz="4" w:space="0" w:color="auto"/>
            </w:tcBorders>
            <w:vAlign w:val="bottom"/>
          </w:tcPr>
          <w:p w14:paraId="1CE1C37E" w14:textId="77777777" w:rsidR="002F38AA" w:rsidRPr="00D33316" w:rsidRDefault="002F38AA">
            <w:pPr>
              <w:rPr>
                <w:rFonts w:ascii="Arial" w:hAnsi="Arial" w:cs="Arial"/>
                <w:i/>
                <w:iCs/>
                <w:sz w:val="24"/>
                <w:szCs w:val="24"/>
                <w:lang w:eastAsia="ja-JP"/>
              </w:rPr>
            </w:pPr>
          </w:p>
        </w:tc>
        <w:tc>
          <w:tcPr>
            <w:tcW w:w="1376" w:type="dxa"/>
            <w:tcBorders>
              <w:bottom w:val="single" w:sz="4" w:space="0" w:color="auto"/>
            </w:tcBorders>
            <w:vAlign w:val="bottom"/>
          </w:tcPr>
          <w:p w14:paraId="1C15692E" w14:textId="77777777" w:rsidR="002F38AA" w:rsidRPr="00D33316" w:rsidRDefault="002F38AA">
            <w:pPr>
              <w:rPr>
                <w:rFonts w:ascii="Arial" w:hAnsi="Arial" w:cs="Arial"/>
                <w:i/>
                <w:iCs/>
                <w:sz w:val="24"/>
                <w:szCs w:val="24"/>
                <w:lang w:eastAsia="ja-JP"/>
              </w:rPr>
            </w:pPr>
          </w:p>
        </w:tc>
      </w:tr>
      <w:tr w:rsidR="002F38AA" w:rsidRPr="00D33316" w14:paraId="1E971CD0" w14:textId="77777777" w:rsidTr="003E090B">
        <w:trPr>
          <w:trHeight w:val="260"/>
        </w:trPr>
        <w:tc>
          <w:tcPr>
            <w:tcW w:w="2528" w:type="dxa"/>
            <w:gridSpan w:val="2"/>
            <w:tcBorders>
              <w:top w:val="single" w:sz="4" w:space="0" w:color="auto"/>
            </w:tcBorders>
            <w:noWrap/>
            <w:vAlign w:val="bottom"/>
            <w:hideMark/>
          </w:tcPr>
          <w:p w14:paraId="0E0AD59C" w14:textId="77777777" w:rsidR="002F38AA" w:rsidRPr="00D33316" w:rsidRDefault="002F38AA">
            <w:pPr>
              <w:rPr>
                <w:rFonts w:ascii="Arial" w:hAnsi="Arial" w:cs="Arial"/>
                <w:sz w:val="24"/>
                <w:szCs w:val="24"/>
                <w:lang w:eastAsia="ja-JP"/>
              </w:rPr>
            </w:pPr>
            <w:r w:rsidRPr="00D33316">
              <w:rPr>
                <w:rFonts w:ascii="Arial" w:hAnsi="Arial" w:cs="Arial"/>
                <w:sz w:val="24"/>
                <w:szCs w:val="24"/>
              </w:rPr>
              <w:t>Width, µm</w:t>
            </w:r>
          </w:p>
        </w:tc>
        <w:tc>
          <w:tcPr>
            <w:tcW w:w="1440" w:type="dxa"/>
            <w:tcBorders>
              <w:top w:val="single" w:sz="4" w:space="0" w:color="auto"/>
            </w:tcBorders>
            <w:noWrap/>
            <w:vAlign w:val="bottom"/>
          </w:tcPr>
          <w:p w14:paraId="50B18089" w14:textId="77777777" w:rsidR="002F38AA" w:rsidRPr="00D33316" w:rsidRDefault="002F38AA">
            <w:pPr>
              <w:rPr>
                <w:rFonts w:ascii="Arial" w:hAnsi="Arial" w:cs="Arial"/>
                <w:sz w:val="24"/>
                <w:szCs w:val="24"/>
                <w:lang w:eastAsia="ja-JP"/>
              </w:rPr>
            </w:pPr>
          </w:p>
        </w:tc>
        <w:tc>
          <w:tcPr>
            <w:tcW w:w="1530" w:type="dxa"/>
            <w:tcBorders>
              <w:top w:val="single" w:sz="4" w:space="0" w:color="auto"/>
            </w:tcBorders>
            <w:noWrap/>
            <w:vAlign w:val="bottom"/>
          </w:tcPr>
          <w:p w14:paraId="449CF0D2" w14:textId="77777777" w:rsidR="002F38AA" w:rsidRPr="00D33316" w:rsidRDefault="002F38AA">
            <w:pPr>
              <w:rPr>
                <w:rFonts w:ascii="Arial" w:hAnsi="Arial" w:cs="Arial"/>
                <w:sz w:val="24"/>
                <w:szCs w:val="24"/>
                <w:lang w:eastAsia="ja-JP"/>
              </w:rPr>
            </w:pPr>
          </w:p>
        </w:tc>
        <w:tc>
          <w:tcPr>
            <w:tcW w:w="1710" w:type="dxa"/>
            <w:tcBorders>
              <w:top w:val="single" w:sz="4" w:space="0" w:color="auto"/>
            </w:tcBorders>
            <w:noWrap/>
            <w:vAlign w:val="bottom"/>
          </w:tcPr>
          <w:p w14:paraId="53CF7517" w14:textId="77777777" w:rsidR="002F38AA" w:rsidRPr="00D33316" w:rsidRDefault="002F38AA">
            <w:pPr>
              <w:rPr>
                <w:rFonts w:ascii="Arial" w:hAnsi="Arial" w:cs="Arial"/>
                <w:sz w:val="24"/>
                <w:szCs w:val="24"/>
                <w:lang w:eastAsia="ja-JP"/>
              </w:rPr>
            </w:pPr>
          </w:p>
        </w:tc>
        <w:tc>
          <w:tcPr>
            <w:tcW w:w="1376" w:type="dxa"/>
            <w:tcBorders>
              <w:top w:val="single" w:sz="4" w:space="0" w:color="auto"/>
            </w:tcBorders>
            <w:noWrap/>
            <w:vAlign w:val="bottom"/>
          </w:tcPr>
          <w:p w14:paraId="58CBD429" w14:textId="77777777" w:rsidR="002F38AA" w:rsidRPr="00D33316" w:rsidRDefault="002F38AA">
            <w:pPr>
              <w:rPr>
                <w:rFonts w:ascii="Arial" w:hAnsi="Arial" w:cs="Arial"/>
                <w:sz w:val="24"/>
                <w:szCs w:val="24"/>
                <w:lang w:eastAsia="ja-JP"/>
              </w:rPr>
            </w:pPr>
          </w:p>
        </w:tc>
      </w:tr>
      <w:tr w:rsidR="002F38AA" w:rsidRPr="00D33316" w14:paraId="67C0E5F5" w14:textId="77777777" w:rsidTr="002F38AA">
        <w:trPr>
          <w:trHeight w:val="260"/>
        </w:trPr>
        <w:tc>
          <w:tcPr>
            <w:tcW w:w="923" w:type="dxa"/>
            <w:noWrap/>
            <w:vAlign w:val="bottom"/>
            <w:hideMark/>
          </w:tcPr>
          <w:p w14:paraId="26390AF7" w14:textId="77777777" w:rsidR="002F38AA" w:rsidRPr="00D33316" w:rsidRDefault="002F38AA">
            <w:pPr>
              <w:rPr>
                <w:rFonts w:ascii="Arial" w:hAnsi="Arial" w:cs="Arial"/>
                <w:sz w:val="24"/>
                <w:szCs w:val="24"/>
                <w:lang w:eastAsia="ja-JP"/>
              </w:rPr>
            </w:pPr>
            <w:r w:rsidRPr="00D33316">
              <w:rPr>
                <w:rFonts w:ascii="Arial" w:hAnsi="Arial" w:cs="Arial"/>
                <w:sz w:val="24"/>
                <w:szCs w:val="24"/>
              </w:rPr>
              <w:t>C1</w:t>
            </w:r>
          </w:p>
        </w:tc>
        <w:tc>
          <w:tcPr>
            <w:tcW w:w="1605" w:type="dxa"/>
            <w:noWrap/>
            <w:vAlign w:val="bottom"/>
            <w:hideMark/>
          </w:tcPr>
          <w:p w14:paraId="7566706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280</w:t>
            </w:r>
          </w:p>
        </w:tc>
        <w:tc>
          <w:tcPr>
            <w:tcW w:w="1440" w:type="dxa"/>
            <w:noWrap/>
            <w:vAlign w:val="bottom"/>
            <w:hideMark/>
          </w:tcPr>
          <w:p w14:paraId="75F42FD5"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165</w:t>
            </w:r>
          </w:p>
        </w:tc>
        <w:tc>
          <w:tcPr>
            <w:tcW w:w="1530" w:type="dxa"/>
            <w:noWrap/>
            <w:vAlign w:val="bottom"/>
            <w:hideMark/>
          </w:tcPr>
          <w:p w14:paraId="33DBF298"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127</w:t>
            </w:r>
          </w:p>
        </w:tc>
        <w:tc>
          <w:tcPr>
            <w:tcW w:w="1710" w:type="dxa"/>
            <w:noWrap/>
            <w:vAlign w:val="bottom"/>
            <w:hideMark/>
          </w:tcPr>
          <w:p w14:paraId="17F68092"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124</w:t>
            </w:r>
          </w:p>
        </w:tc>
        <w:tc>
          <w:tcPr>
            <w:tcW w:w="1376" w:type="dxa"/>
            <w:noWrap/>
            <w:vAlign w:val="bottom"/>
            <w:hideMark/>
          </w:tcPr>
          <w:p w14:paraId="66AF223A"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84</w:t>
            </w:r>
          </w:p>
        </w:tc>
      </w:tr>
      <w:tr w:rsidR="002F38AA" w:rsidRPr="00D33316" w14:paraId="4A6327D0" w14:textId="77777777" w:rsidTr="002F38AA">
        <w:trPr>
          <w:trHeight w:val="260"/>
        </w:trPr>
        <w:tc>
          <w:tcPr>
            <w:tcW w:w="923" w:type="dxa"/>
            <w:noWrap/>
            <w:vAlign w:val="bottom"/>
            <w:hideMark/>
          </w:tcPr>
          <w:p w14:paraId="6E42CE81" w14:textId="77777777" w:rsidR="002F38AA" w:rsidRPr="00D33316" w:rsidRDefault="002F38AA">
            <w:pPr>
              <w:rPr>
                <w:rFonts w:ascii="Arial" w:hAnsi="Arial" w:cs="Arial"/>
                <w:sz w:val="24"/>
                <w:szCs w:val="24"/>
                <w:lang w:eastAsia="ja-JP"/>
              </w:rPr>
            </w:pPr>
            <w:r w:rsidRPr="00D33316">
              <w:rPr>
                <w:rFonts w:ascii="Arial" w:hAnsi="Arial" w:cs="Arial"/>
                <w:sz w:val="24"/>
                <w:szCs w:val="24"/>
              </w:rPr>
              <w:t>C2</w:t>
            </w:r>
          </w:p>
        </w:tc>
        <w:tc>
          <w:tcPr>
            <w:tcW w:w="1605" w:type="dxa"/>
            <w:noWrap/>
            <w:vAlign w:val="bottom"/>
            <w:hideMark/>
          </w:tcPr>
          <w:p w14:paraId="13F9174A"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362</w:t>
            </w:r>
          </w:p>
        </w:tc>
        <w:tc>
          <w:tcPr>
            <w:tcW w:w="1440" w:type="dxa"/>
            <w:noWrap/>
            <w:vAlign w:val="bottom"/>
            <w:hideMark/>
          </w:tcPr>
          <w:p w14:paraId="55FF1F1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195</w:t>
            </w:r>
          </w:p>
        </w:tc>
        <w:tc>
          <w:tcPr>
            <w:tcW w:w="1530" w:type="dxa"/>
            <w:noWrap/>
            <w:vAlign w:val="bottom"/>
            <w:hideMark/>
          </w:tcPr>
          <w:p w14:paraId="375796F5"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150</w:t>
            </w:r>
          </w:p>
        </w:tc>
        <w:tc>
          <w:tcPr>
            <w:tcW w:w="1710" w:type="dxa"/>
            <w:noWrap/>
            <w:vAlign w:val="bottom"/>
            <w:hideMark/>
          </w:tcPr>
          <w:p w14:paraId="36470F4B"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156</w:t>
            </w:r>
          </w:p>
        </w:tc>
        <w:tc>
          <w:tcPr>
            <w:tcW w:w="1376" w:type="dxa"/>
            <w:noWrap/>
            <w:vAlign w:val="bottom"/>
            <w:hideMark/>
          </w:tcPr>
          <w:p w14:paraId="5F22855D"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100</w:t>
            </w:r>
          </w:p>
        </w:tc>
      </w:tr>
      <w:tr w:rsidR="002F38AA" w:rsidRPr="00D33316" w14:paraId="0258E8C4" w14:textId="77777777" w:rsidTr="002F38AA">
        <w:trPr>
          <w:trHeight w:val="260"/>
        </w:trPr>
        <w:tc>
          <w:tcPr>
            <w:tcW w:w="923" w:type="dxa"/>
            <w:noWrap/>
            <w:vAlign w:val="bottom"/>
            <w:hideMark/>
          </w:tcPr>
          <w:p w14:paraId="58FB2709" w14:textId="77777777" w:rsidR="002F38AA" w:rsidRPr="00D33316" w:rsidRDefault="002F38AA">
            <w:pPr>
              <w:rPr>
                <w:rFonts w:ascii="Arial" w:hAnsi="Arial" w:cs="Arial"/>
                <w:sz w:val="24"/>
                <w:szCs w:val="24"/>
                <w:lang w:eastAsia="ja-JP"/>
              </w:rPr>
            </w:pPr>
            <w:r w:rsidRPr="00D33316">
              <w:rPr>
                <w:rFonts w:ascii="Arial" w:hAnsi="Arial" w:cs="Arial"/>
                <w:sz w:val="24"/>
                <w:szCs w:val="24"/>
              </w:rPr>
              <w:t>C3</w:t>
            </w:r>
          </w:p>
        </w:tc>
        <w:tc>
          <w:tcPr>
            <w:tcW w:w="1605" w:type="dxa"/>
            <w:noWrap/>
            <w:vAlign w:val="bottom"/>
            <w:hideMark/>
          </w:tcPr>
          <w:p w14:paraId="36156142"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495</w:t>
            </w:r>
          </w:p>
        </w:tc>
        <w:tc>
          <w:tcPr>
            <w:tcW w:w="1440" w:type="dxa"/>
            <w:noWrap/>
            <w:vAlign w:val="bottom"/>
            <w:hideMark/>
          </w:tcPr>
          <w:p w14:paraId="6D40E469"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275</w:t>
            </w:r>
          </w:p>
        </w:tc>
        <w:tc>
          <w:tcPr>
            <w:tcW w:w="1530" w:type="dxa"/>
            <w:noWrap/>
            <w:vAlign w:val="bottom"/>
            <w:hideMark/>
          </w:tcPr>
          <w:p w14:paraId="6D877C43"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212</w:t>
            </w:r>
          </w:p>
        </w:tc>
        <w:tc>
          <w:tcPr>
            <w:tcW w:w="1710" w:type="dxa"/>
            <w:noWrap/>
            <w:vAlign w:val="bottom"/>
            <w:hideMark/>
          </w:tcPr>
          <w:p w14:paraId="01B71AB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204</w:t>
            </w:r>
          </w:p>
        </w:tc>
        <w:tc>
          <w:tcPr>
            <w:tcW w:w="1376" w:type="dxa"/>
            <w:noWrap/>
            <w:vAlign w:val="bottom"/>
            <w:hideMark/>
          </w:tcPr>
          <w:p w14:paraId="68899D0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124</w:t>
            </w:r>
          </w:p>
        </w:tc>
      </w:tr>
      <w:tr w:rsidR="002F38AA" w:rsidRPr="00D33316" w14:paraId="0A5634AC" w14:textId="77777777" w:rsidTr="002F38AA">
        <w:trPr>
          <w:trHeight w:val="260"/>
        </w:trPr>
        <w:tc>
          <w:tcPr>
            <w:tcW w:w="923" w:type="dxa"/>
            <w:noWrap/>
            <w:vAlign w:val="bottom"/>
            <w:hideMark/>
          </w:tcPr>
          <w:p w14:paraId="27E65091" w14:textId="77777777" w:rsidR="002F38AA" w:rsidRPr="00D33316" w:rsidRDefault="002F38AA">
            <w:pPr>
              <w:rPr>
                <w:rFonts w:ascii="Arial" w:hAnsi="Arial" w:cs="Arial"/>
                <w:sz w:val="24"/>
                <w:szCs w:val="24"/>
                <w:lang w:eastAsia="ja-JP"/>
              </w:rPr>
            </w:pPr>
            <w:r w:rsidRPr="00D33316">
              <w:rPr>
                <w:rFonts w:ascii="Arial" w:hAnsi="Arial" w:cs="Arial"/>
                <w:sz w:val="24"/>
                <w:szCs w:val="24"/>
              </w:rPr>
              <w:t>C4</w:t>
            </w:r>
          </w:p>
        </w:tc>
        <w:tc>
          <w:tcPr>
            <w:tcW w:w="1605" w:type="dxa"/>
            <w:noWrap/>
            <w:vAlign w:val="bottom"/>
            <w:hideMark/>
          </w:tcPr>
          <w:p w14:paraId="49AD8858"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709</w:t>
            </w:r>
          </w:p>
        </w:tc>
        <w:tc>
          <w:tcPr>
            <w:tcW w:w="1440" w:type="dxa"/>
            <w:noWrap/>
            <w:vAlign w:val="bottom"/>
            <w:hideMark/>
          </w:tcPr>
          <w:p w14:paraId="21547542"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360</w:t>
            </w:r>
          </w:p>
        </w:tc>
        <w:tc>
          <w:tcPr>
            <w:tcW w:w="1530" w:type="dxa"/>
            <w:noWrap/>
            <w:vAlign w:val="bottom"/>
            <w:hideMark/>
          </w:tcPr>
          <w:p w14:paraId="40231DEC"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279</w:t>
            </w:r>
          </w:p>
        </w:tc>
        <w:tc>
          <w:tcPr>
            <w:tcW w:w="1710" w:type="dxa"/>
            <w:noWrap/>
            <w:vAlign w:val="bottom"/>
            <w:hideMark/>
          </w:tcPr>
          <w:p w14:paraId="1E3FC26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216</w:t>
            </w:r>
          </w:p>
        </w:tc>
        <w:tc>
          <w:tcPr>
            <w:tcW w:w="1376" w:type="dxa"/>
            <w:noWrap/>
            <w:vAlign w:val="bottom"/>
            <w:hideMark/>
          </w:tcPr>
          <w:p w14:paraId="0F1095F9"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132</w:t>
            </w:r>
          </w:p>
        </w:tc>
      </w:tr>
      <w:tr w:rsidR="002F38AA" w:rsidRPr="00D33316" w14:paraId="19C2CFDE" w14:textId="77777777" w:rsidTr="002F38AA">
        <w:trPr>
          <w:trHeight w:val="260"/>
        </w:trPr>
        <w:tc>
          <w:tcPr>
            <w:tcW w:w="923" w:type="dxa"/>
            <w:noWrap/>
            <w:vAlign w:val="bottom"/>
            <w:hideMark/>
          </w:tcPr>
          <w:p w14:paraId="282F5B57" w14:textId="77777777" w:rsidR="002F38AA" w:rsidRPr="00D33316" w:rsidRDefault="002F38AA">
            <w:pPr>
              <w:rPr>
                <w:rFonts w:ascii="Arial" w:hAnsi="Arial" w:cs="Arial"/>
                <w:sz w:val="24"/>
                <w:szCs w:val="24"/>
                <w:lang w:eastAsia="ja-JP"/>
              </w:rPr>
            </w:pPr>
            <w:r w:rsidRPr="00D33316">
              <w:rPr>
                <w:rFonts w:ascii="Arial" w:hAnsi="Arial" w:cs="Arial"/>
                <w:sz w:val="24"/>
                <w:szCs w:val="24"/>
              </w:rPr>
              <w:t>C5</w:t>
            </w:r>
          </w:p>
        </w:tc>
        <w:tc>
          <w:tcPr>
            <w:tcW w:w="1605" w:type="dxa"/>
            <w:noWrap/>
            <w:vAlign w:val="bottom"/>
            <w:hideMark/>
          </w:tcPr>
          <w:p w14:paraId="3BCFDC91"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1000</w:t>
            </w:r>
          </w:p>
        </w:tc>
        <w:tc>
          <w:tcPr>
            <w:tcW w:w="1440" w:type="dxa"/>
            <w:noWrap/>
            <w:vAlign w:val="bottom"/>
            <w:hideMark/>
          </w:tcPr>
          <w:p w14:paraId="304D76DA"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650</w:t>
            </w:r>
          </w:p>
        </w:tc>
        <w:tc>
          <w:tcPr>
            <w:tcW w:w="1530" w:type="dxa"/>
            <w:noWrap/>
            <w:vAlign w:val="bottom"/>
            <w:hideMark/>
          </w:tcPr>
          <w:p w14:paraId="26D54A4F"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497</w:t>
            </w:r>
          </w:p>
        </w:tc>
        <w:tc>
          <w:tcPr>
            <w:tcW w:w="1710" w:type="dxa"/>
            <w:noWrap/>
            <w:vAlign w:val="bottom"/>
            <w:hideMark/>
          </w:tcPr>
          <w:p w14:paraId="5F908C9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312</w:t>
            </w:r>
          </w:p>
        </w:tc>
        <w:tc>
          <w:tcPr>
            <w:tcW w:w="1376" w:type="dxa"/>
            <w:noWrap/>
            <w:vAlign w:val="bottom"/>
            <w:hideMark/>
          </w:tcPr>
          <w:p w14:paraId="476F7405"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164</w:t>
            </w:r>
          </w:p>
        </w:tc>
      </w:tr>
      <w:tr w:rsidR="002F38AA" w:rsidRPr="00D33316" w14:paraId="0B51B882" w14:textId="77777777" w:rsidTr="002F38AA">
        <w:trPr>
          <w:trHeight w:val="260"/>
        </w:trPr>
        <w:tc>
          <w:tcPr>
            <w:tcW w:w="923" w:type="dxa"/>
            <w:noWrap/>
            <w:vAlign w:val="bottom"/>
            <w:hideMark/>
          </w:tcPr>
          <w:p w14:paraId="61AD2846" w14:textId="77777777" w:rsidR="002F38AA" w:rsidRPr="00D33316" w:rsidRDefault="002F38AA">
            <w:pPr>
              <w:rPr>
                <w:rFonts w:ascii="Arial" w:hAnsi="Arial" w:cs="Arial"/>
                <w:sz w:val="24"/>
                <w:szCs w:val="24"/>
                <w:lang w:eastAsia="ja-JP"/>
              </w:rPr>
            </w:pPr>
            <w:r w:rsidRPr="00D33316">
              <w:rPr>
                <w:rFonts w:ascii="Arial" w:hAnsi="Arial" w:cs="Arial"/>
                <w:sz w:val="24"/>
                <w:szCs w:val="24"/>
              </w:rPr>
              <w:t>Male</w:t>
            </w:r>
          </w:p>
        </w:tc>
        <w:tc>
          <w:tcPr>
            <w:tcW w:w="1605" w:type="dxa"/>
            <w:noWrap/>
            <w:vAlign w:val="bottom"/>
            <w:hideMark/>
          </w:tcPr>
          <w:p w14:paraId="4AEF0136"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1014</w:t>
            </w:r>
          </w:p>
        </w:tc>
        <w:tc>
          <w:tcPr>
            <w:tcW w:w="1440" w:type="dxa"/>
            <w:noWrap/>
            <w:vAlign w:val="bottom"/>
            <w:hideMark/>
          </w:tcPr>
          <w:p w14:paraId="4E0E5127"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945</w:t>
            </w:r>
          </w:p>
        </w:tc>
        <w:tc>
          <w:tcPr>
            <w:tcW w:w="1530" w:type="dxa"/>
            <w:noWrap/>
            <w:vAlign w:val="bottom"/>
            <w:hideMark/>
          </w:tcPr>
          <w:p w14:paraId="164C2B86"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712</w:t>
            </w:r>
          </w:p>
        </w:tc>
        <w:tc>
          <w:tcPr>
            <w:tcW w:w="1710" w:type="dxa"/>
            <w:noWrap/>
            <w:vAlign w:val="bottom"/>
            <w:hideMark/>
          </w:tcPr>
          <w:p w14:paraId="032E6BC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330</w:t>
            </w:r>
          </w:p>
        </w:tc>
        <w:tc>
          <w:tcPr>
            <w:tcW w:w="1376" w:type="dxa"/>
            <w:noWrap/>
            <w:vAlign w:val="bottom"/>
            <w:hideMark/>
          </w:tcPr>
          <w:p w14:paraId="26EA733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160</w:t>
            </w:r>
          </w:p>
        </w:tc>
      </w:tr>
      <w:tr w:rsidR="002F38AA" w:rsidRPr="00D33316" w14:paraId="23693BE2" w14:textId="77777777" w:rsidTr="002F38AA">
        <w:trPr>
          <w:trHeight w:val="260"/>
        </w:trPr>
        <w:tc>
          <w:tcPr>
            <w:tcW w:w="923" w:type="dxa"/>
            <w:noWrap/>
            <w:vAlign w:val="bottom"/>
            <w:hideMark/>
          </w:tcPr>
          <w:p w14:paraId="592002F4" w14:textId="77777777" w:rsidR="002F38AA" w:rsidRPr="00D33316" w:rsidRDefault="002F38AA">
            <w:pPr>
              <w:rPr>
                <w:rFonts w:ascii="Arial" w:hAnsi="Arial" w:cs="Arial"/>
                <w:sz w:val="24"/>
                <w:szCs w:val="24"/>
                <w:lang w:eastAsia="ja-JP"/>
              </w:rPr>
            </w:pPr>
            <w:r w:rsidRPr="00D33316">
              <w:rPr>
                <w:rFonts w:ascii="Arial" w:hAnsi="Arial" w:cs="Arial"/>
                <w:sz w:val="24"/>
                <w:szCs w:val="24"/>
              </w:rPr>
              <w:t>Female</w:t>
            </w:r>
          </w:p>
        </w:tc>
        <w:tc>
          <w:tcPr>
            <w:tcW w:w="1605" w:type="dxa"/>
            <w:noWrap/>
            <w:vAlign w:val="bottom"/>
            <w:hideMark/>
          </w:tcPr>
          <w:p w14:paraId="3C1E3F88"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1136</w:t>
            </w:r>
          </w:p>
        </w:tc>
        <w:tc>
          <w:tcPr>
            <w:tcW w:w="1440" w:type="dxa"/>
            <w:noWrap/>
            <w:vAlign w:val="bottom"/>
            <w:hideMark/>
          </w:tcPr>
          <w:p w14:paraId="6F7805AB"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945</w:t>
            </w:r>
          </w:p>
        </w:tc>
        <w:tc>
          <w:tcPr>
            <w:tcW w:w="1530" w:type="dxa"/>
            <w:noWrap/>
            <w:vAlign w:val="bottom"/>
            <w:hideMark/>
          </w:tcPr>
          <w:p w14:paraId="6A7E52FA"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712</w:t>
            </w:r>
          </w:p>
        </w:tc>
        <w:tc>
          <w:tcPr>
            <w:tcW w:w="1710" w:type="dxa"/>
            <w:noWrap/>
            <w:vAlign w:val="bottom"/>
            <w:hideMark/>
          </w:tcPr>
          <w:p w14:paraId="0B42235B"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400</w:t>
            </w:r>
          </w:p>
        </w:tc>
        <w:tc>
          <w:tcPr>
            <w:tcW w:w="1376" w:type="dxa"/>
            <w:noWrap/>
            <w:vAlign w:val="bottom"/>
            <w:hideMark/>
          </w:tcPr>
          <w:p w14:paraId="03530812"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196</w:t>
            </w:r>
          </w:p>
        </w:tc>
      </w:tr>
      <w:tr w:rsidR="002F38AA" w:rsidRPr="00D33316" w14:paraId="47C3E4D3" w14:textId="77777777" w:rsidTr="002F38AA">
        <w:trPr>
          <w:trHeight w:val="260"/>
        </w:trPr>
        <w:tc>
          <w:tcPr>
            <w:tcW w:w="923" w:type="dxa"/>
            <w:noWrap/>
            <w:vAlign w:val="bottom"/>
          </w:tcPr>
          <w:p w14:paraId="172B206D" w14:textId="77777777" w:rsidR="002F38AA" w:rsidRPr="00D33316" w:rsidRDefault="002F38AA">
            <w:pPr>
              <w:rPr>
                <w:rFonts w:ascii="Arial" w:hAnsi="Arial" w:cs="Arial"/>
                <w:sz w:val="24"/>
                <w:szCs w:val="24"/>
                <w:lang w:eastAsia="ja-JP"/>
              </w:rPr>
            </w:pPr>
          </w:p>
        </w:tc>
        <w:tc>
          <w:tcPr>
            <w:tcW w:w="1605" w:type="dxa"/>
            <w:noWrap/>
            <w:vAlign w:val="bottom"/>
          </w:tcPr>
          <w:p w14:paraId="6C87BF79" w14:textId="77777777" w:rsidR="002F38AA" w:rsidRPr="00D33316" w:rsidRDefault="002F38AA">
            <w:pPr>
              <w:jc w:val="center"/>
              <w:rPr>
                <w:rFonts w:ascii="Arial" w:hAnsi="Arial" w:cs="Arial"/>
                <w:sz w:val="24"/>
                <w:szCs w:val="24"/>
                <w:lang w:eastAsia="ja-JP"/>
              </w:rPr>
            </w:pPr>
          </w:p>
        </w:tc>
        <w:tc>
          <w:tcPr>
            <w:tcW w:w="1440" w:type="dxa"/>
            <w:noWrap/>
            <w:vAlign w:val="bottom"/>
          </w:tcPr>
          <w:p w14:paraId="2EC988E8" w14:textId="77777777" w:rsidR="002F38AA" w:rsidRPr="00D33316" w:rsidRDefault="002F38AA">
            <w:pPr>
              <w:jc w:val="center"/>
              <w:rPr>
                <w:rFonts w:ascii="Arial" w:hAnsi="Arial" w:cs="Arial"/>
                <w:sz w:val="24"/>
                <w:szCs w:val="24"/>
                <w:lang w:eastAsia="ja-JP"/>
              </w:rPr>
            </w:pPr>
          </w:p>
        </w:tc>
        <w:tc>
          <w:tcPr>
            <w:tcW w:w="1530" w:type="dxa"/>
            <w:noWrap/>
            <w:vAlign w:val="bottom"/>
          </w:tcPr>
          <w:p w14:paraId="0496012E" w14:textId="77777777" w:rsidR="002F38AA" w:rsidRPr="00D33316" w:rsidRDefault="002F38AA">
            <w:pPr>
              <w:jc w:val="center"/>
              <w:rPr>
                <w:rFonts w:ascii="Arial" w:hAnsi="Arial" w:cs="Arial"/>
                <w:sz w:val="24"/>
                <w:szCs w:val="24"/>
                <w:lang w:eastAsia="ja-JP"/>
              </w:rPr>
            </w:pPr>
          </w:p>
        </w:tc>
        <w:tc>
          <w:tcPr>
            <w:tcW w:w="1710" w:type="dxa"/>
            <w:noWrap/>
            <w:vAlign w:val="bottom"/>
          </w:tcPr>
          <w:p w14:paraId="09B7ED79" w14:textId="77777777" w:rsidR="002F38AA" w:rsidRPr="00D33316" w:rsidRDefault="002F38AA">
            <w:pPr>
              <w:jc w:val="center"/>
              <w:rPr>
                <w:rFonts w:ascii="Arial" w:hAnsi="Arial" w:cs="Arial"/>
                <w:sz w:val="24"/>
                <w:szCs w:val="24"/>
                <w:lang w:eastAsia="ja-JP"/>
              </w:rPr>
            </w:pPr>
          </w:p>
        </w:tc>
        <w:tc>
          <w:tcPr>
            <w:tcW w:w="1376" w:type="dxa"/>
            <w:noWrap/>
            <w:vAlign w:val="bottom"/>
          </w:tcPr>
          <w:p w14:paraId="701DF16D" w14:textId="77777777" w:rsidR="002F38AA" w:rsidRPr="00D33316" w:rsidRDefault="002F38AA">
            <w:pPr>
              <w:jc w:val="center"/>
              <w:rPr>
                <w:rFonts w:ascii="Arial" w:hAnsi="Arial" w:cs="Arial"/>
                <w:sz w:val="24"/>
                <w:szCs w:val="24"/>
                <w:lang w:eastAsia="ja-JP"/>
              </w:rPr>
            </w:pPr>
          </w:p>
        </w:tc>
      </w:tr>
      <w:tr w:rsidR="002F38AA" w:rsidRPr="00D33316" w14:paraId="2678E39F" w14:textId="77777777" w:rsidTr="002F38AA">
        <w:trPr>
          <w:trHeight w:val="260"/>
        </w:trPr>
        <w:tc>
          <w:tcPr>
            <w:tcW w:w="8584" w:type="dxa"/>
            <w:gridSpan w:val="6"/>
            <w:noWrap/>
            <w:vAlign w:val="bottom"/>
            <w:hideMark/>
          </w:tcPr>
          <w:p w14:paraId="412E40CE" w14:textId="77777777" w:rsidR="002F38AA" w:rsidRPr="00D33316" w:rsidRDefault="002F38AA">
            <w:pPr>
              <w:rPr>
                <w:rFonts w:ascii="Arial" w:hAnsi="Arial" w:cs="Arial"/>
                <w:sz w:val="24"/>
                <w:szCs w:val="24"/>
                <w:lang w:eastAsia="ja-JP"/>
              </w:rPr>
            </w:pPr>
            <w:r w:rsidRPr="00D33316">
              <w:rPr>
                <w:rFonts w:ascii="Arial" w:hAnsi="Arial" w:cs="Arial"/>
                <w:sz w:val="24"/>
                <w:szCs w:val="24"/>
              </w:rPr>
              <w:t>Appropriate mesh size, µm (0.75 x copepod width) for quantitative collection</w:t>
            </w:r>
          </w:p>
        </w:tc>
      </w:tr>
      <w:tr w:rsidR="002F38AA" w:rsidRPr="00D33316" w14:paraId="7DE52734" w14:textId="77777777" w:rsidTr="002F38AA">
        <w:trPr>
          <w:trHeight w:val="260"/>
        </w:trPr>
        <w:tc>
          <w:tcPr>
            <w:tcW w:w="923" w:type="dxa"/>
            <w:noWrap/>
            <w:vAlign w:val="bottom"/>
            <w:hideMark/>
          </w:tcPr>
          <w:p w14:paraId="06C11ADD" w14:textId="77777777" w:rsidR="002F38AA" w:rsidRPr="00D33316" w:rsidRDefault="002F38AA">
            <w:pPr>
              <w:rPr>
                <w:rFonts w:ascii="Arial" w:hAnsi="Arial" w:cs="Arial"/>
                <w:sz w:val="24"/>
                <w:szCs w:val="24"/>
                <w:lang w:eastAsia="ja-JP"/>
              </w:rPr>
            </w:pPr>
            <w:r w:rsidRPr="00D33316">
              <w:rPr>
                <w:rFonts w:ascii="Arial" w:hAnsi="Arial" w:cs="Arial"/>
                <w:sz w:val="24"/>
                <w:szCs w:val="24"/>
              </w:rPr>
              <w:t>C1</w:t>
            </w:r>
          </w:p>
        </w:tc>
        <w:tc>
          <w:tcPr>
            <w:tcW w:w="1605" w:type="dxa"/>
            <w:noWrap/>
            <w:vAlign w:val="bottom"/>
            <w:hideMark/>
          </w:tcPr>
          <w:p w14:paraId="39304A6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210</w:t>
            </w:r>
          </w:p>
        </w:tc>
        <w:tc>
          <w:tcPr>
            <w:tcW w:w="1440" w:type="dxa"/>
            <w:noWrap/>
            <w:vAlign w:val="bottom"/>
            <w:hideMark/>
          </w:tcPr>
          <w:p w14:paraId="0CA43601"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124</w:t>
            </w:r>
          </w:p>
        </w:tc>
        <w:tc>
          <w:tcPr>
            <w:tcW w:w="1530" w:type="dxa"/>
            <w:noWrap/>
            <w:vAlign w:val="bottom"/>
            <w:hideMark/>
          </w:tcPr>
          <w:p w14:paraId="12B8884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95</w:t>
            </w:r>
          </w:p>
        </w:tc>
        <w:tc>
          <w:tcPr>
            <w:tcW w:w="1710" w:type="dxa"/>
            <w:noWrap/>
            <w:vAlign w:val="bottom"/>
            <w:hideMark/>
          </w:tcPr>
          <w:p w14:paraId="4C4FC874"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93</w:t>
            </w:r>
          </w:p>
        </w:tc>
        <w:tc>
          <w:tcPr>
            <w:tcW w:w="1376" w:type="dxa"/>
            <w:noWrap/>
            <w:vAlign w:val="bottom"/>
            <w:hideMark/>
          </w:tcPr>
          <w:p w14:paraId="2BC9F5BD"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63</w:t>
            </w:r>
          </w:p>
        </w:tc>
      </w:tr>
      <w:tr w:rsidR="002F38AA" w:rsidRPr="00D33316" w14:paraId="166F312E" w14:textId="77777777" w:rsidTr="002F38AA">
        <w:trPr>
          <w:trHeight w:val="260"/>
        </w:trPr>
        <w:tc>
          <w:tcPr>
            <w:tcW w:w="923" w:type="dxa"/>
            <w:noWrap/>
            <w:vAlign w:val="bottom"/>
            <w:hideMark/>
          </w:tcPr>
          <w:p w14:paraId="5B1DE409" w14:textId="77777777" w:rsidR="002F38AA" w:rsidRPr="00D33316" w:rsidRDefault="002F38AA">
            <w:pPr>
              <w:rPr>
                <w:rFonts w:ascii="Arial" w:hAnsi="Arial" w:cs="Arial"/>
                <w:sz w:val="24"/>
                <w:szCs w:val="24"/>
                <w:lang w:eastAsia="ja-JP"/>
              </w:rPr>
            </w:pPr>
            <w:r w:rsidRPr="00D33316">
              <w:rPr>
                <w:rFonts w:ascii="Arial" w:hAnsi="Arial" w:cs="Arial"/>
                <w:sz w:val="24"/>
                <w:szCs w:val="24"/>
              </w:rPr>
              <w:lastRenderedPageBreak/>
              <w:t>C2</w:t>
            </w:r>
          </w:p>
        </w:tc>
        <w:tc>
          <w:tcPr>
            <w:tcW w:w="1605" w:type="dxa"/>
            <w:noWrap/>
            <w:vAlign w:val="bottom"/>
            <w:hideMark/>
          </w:tcPr>
          <w:p w14:paraId="24C207B6"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271</w:t>
            </w:r>
          </w:p>
        </w:tc>
        <w:tc>
          <w:tcPr>
            <w:tcW w:w="1440" w:type="dxa"/>
            <w:noWrap/>
            <w:vAlign w:val="bottom"/>
            <w:hideMark/>
          </w:tcPr>
          <w:p w14:paraId="42AE8DCF"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146</w:t>
            </w:r>
          </w:p>
        </w:tc>
        <w:tc>
          <w:tcPr>
            <w:tcW w:w="1530" w:type="dxa"/>
            <w:noWrap/>
            <w:vAlign w:val="bottom"/>
            <w:hideMark/>
          </w:tcPr>
          <w:p w14:paraId="3D831CFC"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113</w:t>
            </w:r>
          </w:p>
        </w:tc>
        <w:tc>
          <w:tcPr>
            <w:tcW w:w="1710" w:type="dxa"/>
            <w:noWrap/>
            <w:vAlign w:val="bottom"/>
            <w:hideMark/>
          </w:tcPr>
          <w:p w14:paraId="69FBC0C4"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117</w:t>
            </w:r>
          </w:p>
        </w:tc>
        <w:tc>
          <w:tcPr>
            <w:tcW w:w="1376" w:type="dxa"/>
            <w:noWrap/>
            <w:vAlign w:val="bottom"/>
            <w:hideMark/>
          </w:tcPr>
          <w:p w14:paraId="7A1F1B82"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75</w:t>
            </w:r>
          </w:p>
        </w:tc>
      </w:tr>
      <w:tr w:rsidR="002F38AA" w:rsidRPr="00D33316" w14:paraId="049017A8" w14:textId="77777777" w:rsidTr="002F38AA">
        <w:trPr>
          <w:trHeight w:val="260"/>
        </w:trPr>
        <w:tc>
          <w:tcPr>
            <w:tcW w:w="923" w:type="dxa"/>
            <w:noWrap/>
            <w:vAlign w:val="bottom"/>
            <w:hideMark/>
          </w:tcPr>
          <w:p w14:paraId="42BE7B5E" w14:textId="77777777" w:rsidR="002F38AA" w:rsidRPr="00D33316" w:rsidRDefault="002F38AA">
            <w:pPr>
              <w:rPr>
                <w:rFonts w:ascii="Arial" w:hAnsi="Arial" w:cs="Arial"/>
                <w:sz w:val="24"/>
                <w:szCs w:val="24"/>
                <w:lang w:eastAsia="ja-JP"/>
              </w:rPr>
            </w:pPr>
            <w:r w:rsidRPr="00D33316">
              <w:rPr>
                <w:rFonts w:ascii="Arial" w:hAnsi="Arial" w:cs="Arial"/>
                <w:sz w:val="24"/>
                <w:szCs w:val="24"/>
              </w:rPr>
              <w:t>C3</w:t>
            </w:r>
          </w:p>
        </w:tc>
        <w:tc>
          <w:tcPr>
            <w:tcW w:w="1605" w:type="dxa"/>
            <w:noWrap/>
            <w:vAlign w:val="bottom"/>
            <w:hideMark/>
          </w:tcPr>
          <w:p w14:paraId="208F8DD5"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371</w:t>
            </w:r>
          </w:p>
        </w:tc>
        <w:tc>
          <w:tcPr>
            <w:tcW w:w="1440" w:type="dxa"/>
            <w:noWrap/>
            <w:vAlign w:val="bottom"/>
            <w:hideMark/>
          </w:tcPr>
          <w:p w14:paraId="3E40DF33"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206</w:t>
            </w:r>
          </w:p>
        </w:tc>
        <w:tc>
          <w:tcPr>
            <w:tcW w:w="1530" w:type="dxa"/>
            <w:noWrap/>
            <w:vAlign w:val="bottom"/>
            <w:hideMark/>
          </w:tcPr>
          <w:p w14:paraId="59BF718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159</w:t>
            </w:r>
          </w:p>
        </w:tc>
        <w:tc>
          <w:tcPr>
            <w:tcW w:w="1710" w:type="dxa"/>
            <w:noWrap/>
            <w:vAlign w:val="bottom"/>
            <w:hideMark/>
          </w:tcPr>
          <w:p w14:paraId="2074401C"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153</w:t>
            </w:r>
          </w:p>
        </w:tc>
        <w:tc>
          <w:tcPr>
            <w:tcW w:w="1376" w:type="dxa"/>
            <w:noWrap/>
            <w:vAlign w:val="bottom"/>
            <w:hideMark/>
          </w:tcPr>
          <w:p w14:paraId="26CC3EC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93</w:t>
            </w:r>
          </w:p>
        </w:tc>
      </w:tr>
      <w:tr w:rsidR="002F38AA" w:rsidRPr="00D33316" w14:paraId="26793819" w14:textId="77777777" w:rsidTr="002F38AA">
        <w:trPr>
          <w:trHeight w:val="260"/>
        </w:trPr>
        <w:tc>
          <w:tcPr>
            <w:tcW w:w="923" w:type="dxa"/>
            <w:noWrap/>
            <w:vAlign w:val="bottom"/>
            <w:hideMark/>
          </w:tcPr>
          <w:p w14:paraId="26E83B95" w14:textId="77777777" w:rsidR="002F38AA" w:rsidRPr="00D33316" w:rsidRDefault="002F38AA">
            <w:pPr>
              <w:rPr>
                <w:rFonts w:ascii="Arial" w:hAnsi="Arial" w:cs="Arial"/>
                <w:sz w:val="24"/>
                <w:szCs w:val="24"/>
                <w:lang w:eastAsia="ja-JP"/>
              </w:rPr>
            </w:pPr>
            <w:r w:rsidRPr="00D33316">
              <w:rPr>
                <w:rFonts w:ascii="Arial" w:hAnsi="Arial" w:cs="Arial"/>
                <w:sz w:val="24"/>
                <w:szCs w:val="24"/>
              </w:rPr>
              <w:t>C4</w:t>
            </w:r>
          </w:p>
        </w:tc>
        <w:tc>
          <w:tcPr>
            <w:tcW w:w="1605" w:type="dxa"/>
            <w:noWrap/>
            <w:vAlign w:val="bottom"/>
            <w:hideMark/>
          </w:tcPr>
          <w:p w14:paraId="36429BC5"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532</w:t>
            </w:r>
          </w:p>
        </w:tc>
        <w:tc>
          <w:tcPr>
            <w:tcW w:w="1440" w:type="dxa"/>
            <w:noWrap/>
            <w:vAlign w:val="bottom"/>
            <w:hideMark/>
          </w:tcPr>
          <w:p w14:paraId="345EA9D6"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270</w:t>
            </w:r>
          </w:p>
        </w:tc>
        <w:tc>
          <w:tcPr>
            <w:tcW w:w="1530" w:type="dxa"/>
            <w:noWrap/>
            <w:vAlign w:val="bottom"/>
            <w:hideMark/>
          </w:tcPr>
          <w:p w14:paraId="2EA64558"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209</w:t>
            </w:r>
          </w:p>
        </w:tc>
        <w:tc>
          <w:tcPr>
            <w:tcW w:w="1710" w:type="dxa"/>
            <w:noWrap/>
            <w:vAlign w:val="bottom"/>
            <w:hideMark/>
          </w:tcPr>
          <w:p w14:paraId="3BBF0933"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162</w:t>
            </w:r>
          </w:p>
        </w:tc>
        <w:tc>
          <w:tcPr>
            <w:tcW w:w="1376" w:type="dxa"/>
            <w:noWrap/>
            <w:vAlign w:val="bottom"/>
            <w:hideMark/>
          </w:tcPr>
          <w:p w14:paraId="2AD0C744"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99</w:t>
            </w:r>
          </w:p>
        </w:tc>
      </w:tr>
      <w:tr w:rsidR="002F38AA" w:rsidRPr="00D33316" w14:paraId="40B9A007" w14:textId="77777777" w:rsidTr="002F38AA">
        <w:trPr>
          <w:trHeight w:val="260"/>
        </w:trPr>
        <w:tc>
          <w:tcPr>
            <w:tcW w:w="923" w:type="dxa"/>
            <w:noWrap/>
            <w:vAlign w:val="bottom"/>
            <w:hideMark/>
          </w:tcPr>
          <w:p w14:paraId="1369D9FF" w14:textId="77777777" w:rsidR="002F38AA" w:rsidRPr="00D33316" w:rsidRDefault="002F38AA">
            <w:pPr>
              <w:rPr>
                <w:rFonts w:ascii="Arial" w:hAnsi="Arial" w:cs="Arial"/>
                <w:sz w:val="24"/>
                <w:szCs w:val="24"/>
                <w:lang w:eastAsia="ja-JP"/>
              </w:rPr>
            </w:pPr>
            <w:r w:rsidRPr="00D33316">
              <w:rPr>
                <w:rFonts w:ascii="Arial" w:hAnsi="Arial" w:cs="Arial"/>
                <w:sz w:val="24"/>
                <w:szCs w:val="24"/>
              </w:rPr>
              <w:t>C5</w:t>
            </w:r>
          </w:p>
        </w:tc>
        <w:tc>
          <w:tcPr>
            <w:tcW w:w="1605" w:type="dxa"/>
            <w:noWrap/>
            <w:vAlign w:val="bottom"/>
            <w:hideMark/>
          </w:tcPr>
          <w:p w14:paraId="5EDCC6FA"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750</w:t>
            </w:r>
          </w:p>
        </w:tc>
        <w:tc>
          <w:tcPr>
            <w:tcW w:w="1440" w:type="dxa"/>
            <w:noWrap/>
            <w:vAlign w:val="bottom"/>
            <w:hideMark/>
          </w:tcPr>
          <w:p w14:paraId="56CA5FA0"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488</w:t>
            </w:r>
          </w:p>
        </w:tc>
        <w:tc>
          <w:tcPr>
            <w:tcW w:w="1530" w:type="dxa"/>
            <w:noWrap/>
            <w:vAlign w:val="bottom"/>
            <w:hideMark/>
          </w:tcPr>
          <w:p w14:paraId="2CC3722A"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373</w:t>
            </w:r>
          </w:p>
        </w:tc>
        <w:tc>
          <w:tcPr>
            <w:tcW w:w="1710" w:type="dxa"/>
            <w:noWrap/>
            <w:vAlign w:val="bottom"/>
            <w:hideMark/>
          </w:tcPr>
          <w:p w14:paraId="60FF8475"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234</w:t>
            </w:r>
          </w:p>
        </w:tc>
        <w:tc>
          <w:tcPr>
            <w:tcW w:w="1376" w:type="dxa"/>
            <w:noWrap/>
            <w:vAlign w:val="bottom"/>
            <w:hideMark/>
          </w:tcPr>
          <w:p w14:paraId="4589561E"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123</w:t>
            </w:r>
          </w:p>
        </w:tc>
      </w:tr>
      <w:tr w:rsidR="002F38AA" w:rsidRPr="00D33316" w14:paraId="6DC5A05F" w14:textId="77777777" w:rsidTr="003E090B">
        <w:trPr>
          <w:trHeight w:val="260"/>
        </w:trPr>
        <w:tc>
          <w:tcPr>
            <w:tcW w:w="923" w:type="dxa"/>
            <w:noWrap/>
            <w:vAlign w:val="bottom"/>
            <w:hideMark/>
          </w:tcPr>
          <w:p w14:paraId="2C3D124C" w14:textId="77777777" w:rsidR="002F38AA" w:rsidRPr="00D33316" w:rsidRDefault="002F38AA">
            <w:pPr>
              <w:rPr>
                <w:rFonts w:ascii="Arial" w:hAnsi="Arial" w:cs="Arial"/>
                <w:sz w:val="24"/>
                <w:szCs w:val="24"/>
                <w:lang w:eastAsia="ja-JP"/>
              </w:rPr>
            </w:pPr>
            <w:r w:rsidRPr="00D33316">
              <w:rPr>
                <w:rFonts w:ascii="Arial" w:hAnsi="Arial" w:cs="Arial"/>
                <w:sz w:val="24"/>
                <w:szCs w:val="24"/>
              </w:rPr>
              <w:t>Male</w:t>
            </w:r>
          </w:p>
        </w:tc>
        <w:tc>
          <w:tcPr>
            <w:tcW w:w="1605" w:type="dxa"/>
            <w:noWrap/>
            <w:vAlign w:val="bottom"/>
            <w:hideMark/>
          </w:tcPr>
          <w:p w14:paraId="3DF3BAB6"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760</w:t>
            </w:r>
          </w:p>
        </w:tc>
        <w:tc>
          <w:tcPr>
            <w:tcW w:w="1440" w:type="dxa"/>
            <w:noWrap/>
            <w:vAlign w:val="bottom"/>
            <w:hideMark/>
          </w:tcPr>
          <w:p w14:paraId="4A4EAE6F"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709</w:t>
            </w:r>
          </w:p>
        </w:tc>
        <w:tc>
          <w:tcPr>
            <w:tcW w:w="1530" w:type="dxa"/>
            <w:noWrap/>
            <w:vAlign w:val="bottom"/>
            <w:hideMark/>
          </w:tcPr>
          <w:p w14:paraId="4786BBC1"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534</w:t>
            </w:r>
          </w:p>
        </w:tc>
        <w:tc>
          <w:tcPr>
            <w:tcW w:w="1710" w:type="dxa"/>
            <w:noWrap/>
            <w:vAlign w:val="bottom"/>
            <w:hideMark/>
          </w:tcPr>
          <w:p w14:paraId="16DDB661"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248</w:t>
            </w:r>
          </w:p>
        </w:tc>
        <w:tc>
          <w:tcPr>
            <w:tcW w:w="1376" w:type="dxa"/>
            <w:noWrap/>
            <w:vAlign w:val="bottom"/>
            <w:hideMark/>
          </w:tcPr>
          <w:p w14:paraId="52AA63DB"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120</w:t>
            </w:r>
          </w:p>
        </w:tc>
      </w:tr>
      <w:tr w:rsidR="002F38AA" w:rsidRPr="00D33316" w14:paraId="459BA029" w14:textId="77777777" w:rsidTr="003E090B">
        <w:trPr>
          <w:trHeight w:val="260"/>
        </w:trPr>
        <w:tc>
          <w:tcPr>
            <w:tcW w:w="923" w:type="dxa"/>
            <w:tcBorders>
              <w:bottom w:val="single" w:sz="4" w:space="0" w:color="auto"/>
            </w:tcBorders>
            <w:noWrap/>
            <w:vAlign w:val="bottom"/>
            <w:hideMark/>
          </w:tcPr>
          <w:p w14:paraId="51A65838" w14:textId="77777777" w:rsidR="002F38AA" w:rsidRPr="00D33316" w:rsidRDefault="002F38AA">
            <w:pPr>
              <w:rPr>
                <w:rFonts w:ascii="Arial" w:hAnsi="Arial" w:cs="Arial"/>
                <w:sz w:val="24"/>
                <w:szCs w:val="24"/>
                <w:lang w:eastAsia="ja-JP"/>
              </w:rPr>
            </w:pPr>
            <w:r w:rsidRPr="00D33316">
              <w:rPr>
                <w:rFonts w:ascii="Arial" w:hAnsi="Arial" w:cs="Arial"/>
                <w:sz w:val="24"/>
                <w:szCs w:val="24"/>
              </w:rPr>
              <w:t>Female</w:t>
            </w:r>
          </w:p>
        </w:tc>
        <w:tc>
          <w:tcPr>
            <w:tcW w:w="1605" w:type="dxa"/>
            <w:tcBorders>
              <w:bottom w:val="single" w:sz="4" w:space="0" w:color="auto"/>
            </w:tcBorders>
            <w:noWrap/>
            <w:vAlign w:val="bottom"/>
            <w:hideMark/>
          </w:tcPr>
          <w:p w14:paraId="759331FC"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852</w:t>
            </w:r>
          </w:p>
        </w:tc>
        <w:tc>
          <w:tcPr>
            <w:tcW w:w="1440" w:type="dxa"/>
            <w:tcBorders>
              <w:bottom w:val="single" w:sz="4" w:space="0" w:color="auto"/>
            </w:tcBorders>
            <w:noWrap/>
            <w:vAlign w:val="bottom"/>
            <w:hideMark/>
          </w:tcPr>
          <w:p w14:paraId="2AF181FD"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709</w:t>
            </w:r>
          </w:p>
        </w:tc>
        <w:tc>
          <w:tcPr>
            <w:tcW w:w="1530" w:type="dxa"/>
            <w:tcBorders>
              <w:bottom w:val="single" w:sz="4" w:space="0" w:color="auto"/>
            </w:tcBorders>
            <w:noWrap/>
            <w:vAlign w:val="bottom"/>
            <w:hideMark/>
          </w:tcPr>
          <w:p w14:paraId="0E14A10D"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534</w:t>
            </w:r>
          </w:p>
        </w:tc>
        <w:tc>
          <w:tcPr>
            <w:tcW w:w="1710" w:type="dxa"/>
            <w:tcBorders>
              <w:bottom w:val="single" w:sz="4" w:space="0" w:color="auto"/>
            </w:tcBorders>
            <w:noWrap/>
            <w:vAlign w:val="bottom"/>
            <w:hideMark/>
          </w:tcPr>
          <w:p w14:paraId="487336E8"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300</w:t>
            </w:r>
          </w:p>
        </w:tc>
        <w:tc>
          <w:tcPr>
            <w:tcW w:w="1376" w:type="dxa"/>
            <w:tcBorders>
              <w:bottom w:val="single" w:sz="4" w:space="0" w:color="auto"/>
            </w:tcBorders>
            <w:noWrap/>
            <w:vAlign w:val="bottom"/>
            <w:hideMark/>
          </w:tcPr>
          <w:p w14:paraId="070E2B31" w14:textId="77777777" w:rsidR="002F38AA" w:rsidRPr="00D33316" w:rsidRDefault="002F38AA">
            <w:pPr>
              <w:jc w:val="center"/>
              <w:rPr>
                <w:rFonts w:ascii="Arial" w:hAnsi="Arial" w:cs="Arial"/>
                <w:sz w:val="24"/>
                <w:szCs w:val="24"/>
                <w:lang w:eastAsia="ja-JP"/>
              </w:rPr>
            </w:pPr>
            <w:r w:rsidRPr="00D33316">
              <w:rPr>
                <w:rFonts w:ascii="Arial" w:hAnsi="Arial" w:cs="Arial"/>
                <w:sz w:val="24"/>
                <w:szCs w:val="24"/>
              </w:rPr>
              <w:t>147</w:t>
            </w:r>
          </w:p>
        </w:tc>
      </w:tr>
    </w:tbl>
    <w:p w14:paraId="7E5C28EC" w14:textId="77777777" w:rsidR="002F38AA" w:rsidRPr="00D33316" w:rsidRDefault="002F38AA" w:rsidP="00D21CC4">
      <w:pPr>
        <w:rPr>
          <w:rFonts w:ascii="Arial" w:hAnsi="Arial" w:cs="Arial"/>
          <w:sz w:val="24"/>
          <w:szCs w:val="24"/>
        </w:rPr>
      </w:pPr>
    </w:p>
    <w:p w14:paraId="309AD262" w14:textId="7B777E71" w:rsidR="00D21CC4" w:rsidRPr="00D33316" w:rsidRDefault="00D21CC4" w:rsidP="00D21CC4">
      <w:pPr>
        <w:rPr>
          <w:rFonts w:ascii="Arial" w:hAnsi="Arial" w:cs="Arial"/>
          <w:sz w:val="24"/>
          <w:szCs w:val="24"/>
        </w:rPr>
      </w:pPr>
      <w:r w:rsidRPr="00D33316">
        <w:rPr>
          <w:rFonts w:ascii="Arial" w:hAnsi="Arial" w:cs="Arial"/>
          <w:sz w:val="24"/>
          <w:szCs w:val="24"/>
        </w:rPr>
        <w:t xml:space="preserve">Four common copepod species groups were chosen for the analysis.  </w:t>
      </w:r>
      <w:r w:rsidRPr="00D33316">
        <w:rPr>
          <w:rFonts w:ascii="Arial" w:hAnsi="Arial" w:cs="Arial"/>
          <w:i/>
          <w:sz w:val="24"/>
          <w:szCs w:val="24"/>
        </w:rPr>
        <w:t>Calanus glacialis/marshallae</w:t>
      </w:r>
      <w:r w:rsidRPr="00D33316">
        <w:rPr>
          <w:rFonts w:ascii="Arial" w:hAnsi="Arial" w:cs="Arial"/>
          <w:sz w:val="24"/>
          <w:szCs w:val="24"/>
        </w:rPr>
        <w:t xml:space="preserve"> is a species complex of large lipidic copepods that inhabits the shelf and slope seas in this region.  It generally dominates the zooplankton biomass on the outer shelf and slope regions (Campbell et al. 2009; Hopcroft </w:t>
      </w:r>
      <w:r w:rsidR="007F1549">
        <w:rPr>
          <w:rFonts w:ascii="Arial" w:hAnsi="Arial" w:cs="Arial"/>
          <w:sz w:val="24"/>
          <w:szCs w:val="24"/>
        </w:rPr>
        <w:t>et al. 2010</w:t>
      </w:r>
      <w:r w:rsidRPr="00D33316">
        <w:rPr>
          <w:rFonts w:ascii="Arial" w:hAnsi="Arial" w:cs="Arial"/>
          <w:sz w:val="24"/>
          <w:szCs w:val="24"/>
        </w:rPr>
        <w:t xml:space="preserve">).  Based on genetic analysis, </w:t>
      </w:r>
      <w:r w:rsidRPr="00D33316">
        <w:rPr>
          <w:rFonts w:ascii="Arial" w:hAnsi="Arial" w:cs="Arial"/>
          <w:i/>
          <w:sz w:val="24"/>
          <w:szCs w:val="24"/>
        </w:rPr>
        <w:t>C. glacialis</w:t>
      </w:r>
      <w:r w:rsidRPr="00D33316">
        <w:rPr>
          <w:rFonts w:ascii="Arial" w:hAnsi="Arial" w:cs="Arial"/>
          <w:sz w:val="24"/>
          <w:szCs w:val="24"/>
        </w:rPr>
        <w:t xml:space="preserve"> is the dominant form in the Chukchi/Beaufort Sea region and contrary to reports in previous papers, the Bering Sea as well (Campbell, Gelfman, and Ashjian (personal communication).  </w:t>
      </w:r>
      <w:r w:rsidRPr="00D33316">
        <w:rPr>
          <w:rFonts w:ascii="Arial" w:hAnsi="Arial" w:cs="Arial"/>
          <w:i/>
          <w:sz w:val="24"/>
          <w:szCs w:val="24"/>
        </w:rPr>
        <w:t>Pseudocalanus</w:t>
      </w:r>
      <w:r w:rsidRPr="00D33316">
        <w:rPr>
          <w:rFonts w:ascii="Arial" w:hAnsi="Arial" w:cs="Arial"/>
          <w:sz w:val="24"/>
          <w:szCs w:val="24"/>
        </w:rPr>
        <w:t xml:space="preserve"> spp. is a species complex that consists of up to four different species including, </w:t>
      </w:r>
      <w:r w:rsidRPr="00D33316">
        <w:rPr>
          <w:rFonts w:ascii="Arial" w:hAnsi="Arial" w:cs="Arial"/>
          <w:i/>
          <w:sz w:val="24"/>
          <w:szCs w:val="24"/>
        </w:rPr>
        <w:t>P. acuspes, P. mimus, P. minutus, and P. nemanii</w:t>
      </w:r>
      <w:r w:rsidRPr="00D33316">
        <w:rPr>
          <w:rFonts w:ascii="Arial" w:hAnsi="Arial" w:cs="Arial"/>
          <w:sz w:val="24"/>
          <w:szCs w:val="24"/>
        </w:rPr>
        <w:t xml:space="preserve"> (Frost 1989).  </w:t>
      </w:r>
      <w:r w:rsidRPr="00D33316">
        <w:rPr>
          <w:rFonts w:ascii="Arial" w:hAnsi="Arial" w:cs="Arial"/>
          <w:i/>
          <w:sz w:val="24"/>
          <w:szCs w:val="24"/>
        </w:rPr>
        <w:t>Pseudocalanus</w:t>
      </w:r>
      <w:r w:rsidRPr="00D33316">
        <w:rPr>
          <w:rFonts w:ascii="Arial" w:hAnsi="Arial" w:cs="Arial"/>
          <w:sz w:val="24"/>
          <w:szCs w:val="24"/>
        </w:rPr>
        <w:t xml:space="preserve"> is rarely identified to species in the data sets and when it is, only adult females are distinguished.  It is a small copepod that is found throughout the study region and it is often the second most important species in terms of biomass; however, in the inner shelf regions it is often dominant (Campbell et al. 2009, Ashjian and Campbell unpublished).  </w:t>
      </w:r>
      <w:r w:rsidRPr="00D33316">
        <w:rPr>
          <w:rFonts w:ascii="Arial" w:hAnsi="Arial" w:cs="Arial"/>
          <w:i/>
          <w:sz w:val="24"/>
          <w:szCs w:val="24"/>
        </w:rPr>
        <w:t>Metridia</w:t>
      </w:r>
      <w:r w:rsidRPr="00D33316">
        <w:rPr>
          <w:rFonts w:ascii="Arial" w:hAnsi="Arial" w:cs="Arial"/>
          <w:sz w:val="24"/>
          <w:szCs w:val="24"/>
        </w:rPr>
        <w:t xml:space="preserve"> spp. consists of two species: </w:t>
      </w:r>
      <w:r w:rsidRPr="00D33316">
        <w:rPr>
          <w:rFonts w:ascii="Arial" w:hAnsi="Arial" w:cs="Arial"/>
          <w:i/>
          <w:sz w:val="24"/>
          <w:szCs w:val="24"/>
        </w:rPr>
        <w:t xml:space="preserve">M. </w:t>
      </w:r>
      <w:proofErr w:type="gramStart"/>
      <w:r w:rsidRPr="00D33316">
        <w:rPr>
          <w:rFonts w:ascii="Arial" w:hAnsi="Arial" w:cs="Arial"/>
          <w:i/>
          <w:sz w:val="24"/>
          <w:szCs w:val="24"/>
        </w:rPr>
        <w:t>pacifica</w:t>
      </w:r>
      <w:proofErr w:type="gramEnd"/>
      <w:r w:rsidRPr="00D33316">
        <w:rPr>
          <w:rFonts w:ascii="Arial" w:hAnsi="Arial" w:cs="Arial"/>
          <w:i/>
          <w:sz w:val="24"/>
          <w:szCs w:val="24"/>
        </w:rPr>
        <w:t>,</w:t>
      </w:r>
      <w:r w:rsidRPr="00D33316">
        <w:rPr>
          <w:rFonts w:ascii="Arial" w:hAnsi="Arial" w:cs="Arial"/>
          <w:sz w:val="24"/>
          <w:szCs w:val="24"/>
        </w:rPr>
        <w:t xml:space="preserve"> an expatriate from the Bering Sea, and </w:t>
      </w:r>
      <w:r w:rsidRPr="00D33316">
        <w:rPr>
          <w:rFonts w:ascii="Arial" w:hAnsi="Arial" w:cs="Arial"/>
          <w:i/>
          <w:sz w:val="24"/>
          <w:szCs w:val="24"/>
        </w:rPr>
        <w:t>M. longa,</w:t>
      </w:r>
      <w:r w:rsidRPr="00D33316">
        <w:rPr>
          <w:rFonts w:ascii="Arial" w:hAnsi="Arial" w:cs="Arial"/>
          <w:sz w:val="24"/>
          <w:szCs w:val="24"/>
        </w:rPr>
        <w:t xml:space="preserve"> the Arctic endemic.  These are medium sized copepods that are more predatory than the other species groups (Campbell et al. 2009).  They are much easier to separate taxonomically than either the </w:t>
      </w:r>
      <w:r w:rsidRPr="00D33316">
        <w:rPr>
          <w:rFonts w:ascii="Arial" w:hAnsi="Arial" w:cs="Arial"/>
          <w:i/>
          <w:sz w:val="24"/>
          <w:szCs w:val="24"/>
        </w:rPr>
        <w:t>Calanus</w:t>
      </w:r>
      <w:r w:rsidRPr="00D33316">
        <w:rPr>
          <w:rFonts w:ascii="Arial" w:hAnsi="Arial" w:cs="Arial"/>
          <w:sz w:val="24"/>
          <w:szCs w:val="24"/>
        </w:rPr>
        <w:t xml:space="preserve"> or </w:t>
      </w:r>
      <w:r w:rsidRPr="00D33316">
        <w:rPr>
          <w:rFonts w:ascii="Arial" w:hAnsi="Arial" w:cs="Arial"/>
          <w:i/>
          <w:sz w:val="24"/>
          <w:szCs w:val="24"/>
        </w:rPr>
        <w:t>Pseudocalanus</w:t>
      </w:r>
      <w:r w:rsidRPr="00D33316">
        <w:rPr>
          <w:rFonts w:ascii="Arial" w:hAnsi="Arial" w:cs="Arial"/>
          <w:sz w:val="24"/>
          <w:szCs w:val="24"/>
        </w:rPr>
        <w:t xml:space="preserve"> groups and are often identified to species in the data sets.  </w:t>
      </w:r>
      <w:r w:rsidRPr="00D33316">
        <w:rPr>
          <w:rFonts w:ascii="Arial" w:hAnsi="Arial" w:cs="Arial"/>
          <w:i/>
          <w:sz w:val="24"/>
          <w:szCs w:val="24"/>
        </w:rPr>
        <w:t>Oithona similis</w:t>
      </w:r>
      <w:r w:rsidRPr="00D33316">
        <w:rPr>
          <w:rFonts w:ascii="Arial" w:hAnsi="Arial" w:cs="Arial"/>
          <w:sz w:val="24"/>
          <w:szCs w:val="24"/>
        </w:rPr>
        <w:t xml:space="preserve"> is the final species chosen for analysis.  This species is the most important member of the </w:t>
      </w:r>
      <w:r w:rsidRPr="00D33316">
        <w:rPr>
          <w:rFonts w:ascii="Arial" w:hAnsi="Arial" w:cs="Arial"/>
          <w:i/>
          <w:sz w:val="24"/>
          <w:szCs w:val="24"/>
        </w:rPr>
        <w:t>Oithona</w:t>
      </w:r>
      <w:r w:rsidRPr="00D33316">
        <w:rPr>
          <w:rFonts w:ascii="Arial" w:hAnsi="Arial" w:cs="Arial"/>
          <w:sz w:val="24"/>
          <w:szCs w:val="24"/>
        </w:rPr>
        <w:t xml:space="preserve"> genus in this region and is easy to identify taxonomically, and so it is almost always identified to species in the data sets.  It is a small species, smaller than </w:t>
      </w:r>
      <w:r w:rsidRPr="00D33316">
        <w:rPr>
          <w:rFonts w:ascii="Arial" w:hAnsi="Arial" w:cs="Arial"/>
          <w:i/>
          <w:sz w:val="24"/>
          <w:szCs w:val="24"/>
        </w:rPr>
        <w:t>Pseudocalanus</w:t>
      </w:r>
      <w:r w:rsidRPr="00D33316">
        <w:rPr>
          <w:rFonts w:ascii="Arial" w:hAnsi="Arial" w:cs="Arial"/>
          <w:sz w:val="24"/>
          <w:szCs w:val="24"/>
        </w:rPr>
        <w:t xml:space="preserve">, and thus normally not very important in terms of biomass; however, it can be extremely important numerically.  Like </w:t>
      </w:r>
      <w:r w:rsidRPr="00D33316">
        <w:rPr>
          <w:rFonts w:ascii="Arial" w:hAnsi="Arial" w:cs="Arial"/>
          <w:i/>
          <w:sz w:val="24"/>
          <w:szCs w:val="24"/>
        </w:rPr>
        <w:t>Pseudocalanus</w:t>
      </w:r>
      <w:r w:rsidRPr="00D33316">
        <w:rPr>
          <w:rFonts w:ascii="Arial" w:hAnsi="Arial" w:cs="Arial"/>
          <w:sz w:val="24"/>
          <w:szCs w:val="24"/>
        </w:rPr>
        <w:t xml:space="preserve"> spp. its younger life stages are often severely under-sampled by the most common used zooplankton nets that generally employ mesh sizes of 150-µm or greater.</w:t>
      </w:r>
    </w:p>
    <w:p w14:paraId="3E85BBC3" w14:textId="77777777" w:rsidR="00D21CC4" w:rsidRPr="00D33316" w:rsidRDefault="00D21CC4" w:rsidP="00D21CC4">
      <w:pPr>
        <w:rPr>
          <w:rFonts w:ascii="Arial" w:hAnsi="Arial" w:cs="Arial"/>
          <w:sz w:val="24"/>
          <w:szCs w:val="24"/>
        </w:rPr>
      </w:pPr>
    </w:p>
    <w:p w14:paraId="2B811097" w14:textId="1529395E" w:rsidR="00D21CC4" w:rsidRPr="00D33316" w:rsidRDefault="00D21CC4" w:rsidP="00D21CC4">
      <w:pPr>
        <w:rPr>
          <w:rFonts w:ascii="Arial" w:hAnsi="Arial" w:cs="Arial"/>
          <w:sz w:val="24"/>
          <w:szCs w:val="24"/>
        </w:rPr>
      </w:pPr>
      <w:r w:rsidRPr="00D33316">
        <w:rPr>
          <w:rFonts w:ascii="Arial" w:hAnsi="Arial" w:cs="Arial"/>
          <w:sz w:val="24"/>
          <w:szCs w:val="24"/>
        </w:rPr>
        <w:t xml:space="preserve">Once the data sets that met the first three criteria and could be used in the analysis were identified, the species/life stages that would be quantitatively collected by the different mesh sizes needed to be resolved so that only those stages would be included.  </w:t>
      </w:r>
      <w:r w:rsidR="00C71E7D">
        <w:rPr>
          <w:rFonts w:ascii="Arial" w:hAnsi="Arial" w:cs="Arial"/>
          <w:sz w:val="24"/>
          <w:szCs w:val="24"/>
        </w:rPr>
        <w:t>In order to</w:t>
      </w:r>
      <w:r w:rsidR="00C71E7D" w:rsidRPr="00D33316">
        <w:rPr>
          <w:rFonts w:ascii="Arial" w:hAnsi="Arial" w:cs="Arial"/>
          <w:sz w:val="24"/>
          <w:szCs w:val="24"/>
        </w:rPr>
        <w:t xml:space="preserve"> </w:t>
      </w:r>
      <w:r w:rsidRPr="00D33316">
        <w:rPr>
          <w:rFonts w:ascii="Arial" w:hAnsi="Arial" w:cs="Arial"/>
          <w:sz w:val="24"/>
          <w:szCs w:val="24"/>
        </w:rPr>
        <w:t>do this</w:t>
      </w:r>
      <w:r w:rsidR="00C71E7D">
        <w:rPr>
          <w:rFonts w:ascii="Arial" w:hAnsi="Arial" w:cs="Arial"/>
          <w:sz w:val="24"/>
          <w:szCs w:val="24"/>
        </w:rPr>
        <w:t xml:space="preserve">, </w:t>
      </w:r>
      <w:r w:rsidRPr="00D33316">
        <w:rPr>
          <w:rFonts w:ascii="Arial" w:hAnsi="Arial" w:cs="Arial"/>
          <w:sz w:val="24"/>
          <w:szCs w:val="24"/>
        </w:rPr>
        <w:t xml:space="preserve">the prosome widths of all species/life stages of interest were measured from archived images of live animals collected from the region from </w:t>
      </w:r>
      <w:r w:rsidR="00C71E7D">
        <w:rPr>
          <w:rFonts w:ascii="Arial" w:hAnsi="Arial" w:cs="Arial"/>
          <w:sz w:val="24"/>
          <w:szCs w:val="24"/>
        </w:rPr>
        <w:t>prior projectors of PacMARS investigatora (</w:t>
      </w:r>
      <w:r w:rsidRPr="00D33316">
        <w:rPr>
          <w:rFonts w:ascii="Arial" w:hAnsi="Arial" w:cs="Arial"/>
          <w:sz w:val="24"/>
          <w:szCs w:val="24"/>
        </w:rPr>
        <w:t xml:space="preserve">Campbell and </w:t>
      </w:r>
      <w:r w:rsidR="00C71E7D" w:rsidRPr="00D33316">
        <w:rPr>
          <w:rFonts w:ascii="Arial" w:hAnsi="Arial" w:cs="Arial"/>
          <w:sz w:val="24"/>
          <w:szCs w:val="24"/>
        </w:rPr>
        <w:t>Ashjian</w:t>
      </w:r>
      <w:r w:rsidR="00C71E7D">
        <w:rPr>
          <w:rFonts w:ascii="Arial" w:hAnsi="Arial" w:cs="Arial"/>
          <w:sz w:val="24"/>
          <w:szCs w:val="24"/>
        </w:rPr>
        <w:t xml:space="preserve">) </w:t>
      </w:r>
      <w:r w:rsidRPr="00D33316">
        <w:rPr>
          <w:rFonts w:ascii="Arial" w:hAnsi="Arial" w:cs="Arial"/>
          <w:sz w:val="24"/>
          <w:szCs w:val="24"/>
        </w:rPr>
        <w:t>(SHEBA, SBI, SNACS/AON</w:t>
      </w:r>
      <w:r w:rsidR="00C71E7D">
        <w:rPr>
          <w:rFonts w:ascii="Arial" w:hAnsi="Arial" w:cs="Arial"/>
          <w:sz w:val="24"/>
          <w:szCs w:val="24"/>
        </w:rPr>
        <w:t>; see Appendix 1 for more specifics on prior projects</w:t>
      </w:r>
      <w:r w:rsidRPr="00D33316">
        <w:rPr>
          <w:rFonts w:ascii="Arial" w:hAnsi="Arial" w:cs="Arial"/>
          <w:sz w:val="24"/>
          <w:szCs w:val="24"/>
        </w:rPr>
        <w:t>).  In cases where images for a particular life stage were not available, generally younger stages of the smaller species, their widths were measured from archived preserved samples.  The minimum mesh size that would quantitatively collect a particular species/life stage was set to be 75% of the mean copepod width as recommended by Omori and Ikeda (1984).  Only those net samples that would quantitatively collect the species/stages of interest were used in the analysis (Table 2).</w:t>
      </w:r>
    </w:p>
    <w:p w14:paraId="11664826" w14:textId="77777777" w:rsidR="00D21CC4" w:rsidRPr="00D33316" w:rsidRDefault="00D21CC4" w:rsidP="00D21CC4">
      <w:pPr>
        <w:rPr>
          <w:rFonts w:ascii="Arial" w:hAnsi="Arial" w:cs="Arial"/>
          <w:sz w:val="24"/>
          <w:szCs w:val="24"/>
        </w:rPr>
      </w:pPr>
    </w:p>
    <w:p w14:paraId="1BEAA4BC" w14:textId="77777777" w:rsidR="00055579" w:rsidRPr="000541DD" w:rsidRDefault="00055579" w:rsidP="00055579">
      <w:pPr>
        <w:pStyle w:val="TableofFigures"/>
        <w:rPr>
          <w:rFonts w:ascii="Arial" w:hAnsi="Arial" w:cs="Arial"/>
          <w:b w:val="0"/>
          <w:sz w:val="24"/>
          <w:szCs w:val="24"/>
        </w:rPr>
      </w:pPr>
      <w:bookmarkStart w:id="10" w:name="_Toc232407538"/>
      <w:r w:rsidRPr="00D33316">
        <w:rPr>
          <w:rFonts w:ascii="Arial" w:hAnsi="Arial" w:cs="Arial"/>
          <w:sz w:val="24"/>
          <w:szCs w:val="24"/>
        </w:rPr>
        <w:t>Table 2</w:t>
      </w:r>
      <w:r w:rsidR="00F4628D" w:rsidRPr="00D33316">
        <w:rPr>
          <w:rFonts w:ascii="Arial" w:hAnsi="Arial" w:cs="Arial"/>
          <w:sz w:val="24"/>
          <w:szCs w:val="24"/>
        </w:rPr>
        <w:t>-Ashjian</w:t>
      </w:r>
      <w:r w:rsidRPr="00D33316">
        <w:rPr>
          <w:rFonts w:ascii="Arial" w:hAnsi="Arial" w:cs="Arial"/>
          <w:sz w:val="24"/>
          <w:szCs w:val="24"/>
        </w:rPr>
        <w:t xml:space="preserve">.  </w:t>
      </w:r>
      <w:r w:rsidRPr="000541DD">
        <w:rPr>
          <w:rFonts w:ascii="Arial" w:hAnsi="Arial" w:cs="Arial"/>
          <w:b w:val="0"/>
          <w:sz w:val="24"/>
          <w:szCs w:val="24"/>
        </w:rPr>
        <w:t>Mean carbon weight (µg) for different species/species complex life stages used in the analysis.</w:t>
      </w:r>
      <w:bookmarkEnd w:id="10"/>
    </w:p>
    <w:p w14:paraId="13BE8C5A" w14:textId="77777777" w:rsidR="00055579" w:rsidRPr="00D33316" w:rsidRDefault="00055579" w:rsidP="00055579">
      <w:pPr>
        <w:rPr>
          <w:rFonts w:ascii="Arial" w:hAnsi="Arial" w:cs="Arial"/>
          <w:sz w:val="24"/>
          <w:szCs w:val="24"/>
        </w:rPr>
      </w:pPr>
    </w:p>
    <w:tbl>
      <w:tblPr>
        <w:tblW w:w="8378" w:type="dxa"/>
        <w:tblInd w:w="100" w:type="dxa"/>
        <w:tblLayout w:type="fixed"/>
        <w:tblLook w:val="0000" w:firstRow="0" w:lastRow="0" w:firstColumn="0" w:lastColumn="0" w:noHBand="0" w:noVBand="0"/>
      </w:tblPr>
      <w:tblGrid>
        <w:gridCol w:w="923"/>
        <w:gridCol w:w="1515"/>
        <w:gridCol w:w="1350"/>
        <w:gridCol w:w="1440"/>
        <w:gridCol w:w="1710"/>
        <w:gridCol w:w="1440"/>
      </w:tblGrid>
      <w:tr w:rsidR="00055579" w:rsidRPr="00D33316" w14:paraId="71A5BF50" w14:textId="77777777" w:rsidTr="003E090B">
        <w:trPr>
          <w:trHeight w:val="520"/>
        </w:trPr>
        <w:tc>
          <w:tcPr>
            <w:tcW w:w="923" w:type="dxa"/>
            <w:tcBorders>
              <w:top w:val="nil"/>
              <w:left w:val="nil"/>
              <w:bottom w:val="nil"/>
              <w:right w:val="nil"/>
            </w:tcBorders>
            <w:shd w:val="clear" w:color="auto" w:fill="auto"/>
            <w:vAlign w:val="bottom"/>
          </w:tcPr>
          <w:p w14:paraId="101B1A30" w14:textId="77777777" w:rsidR="00055579" w:rsidRPr="00D33316" w:rsidRDefault="00055579" w:rsidP="00596976">
            <w:pPr>
              <w:rPr>
                <w:rFonts w:ascii="Arial" w:hAnsi="Arial" w:cs="Arial"/>
                <w:sz w:val="24"/>
                <w:szCs w:val="24"/>
              </w:rPr>
            </w:pPr>
          </w:p>
        </w:tc>
        <w:tc>
          <w:tcPr>
            <w:tcW w:w="1515" w:type="dxa"/>
            <w:tcBorders>
              <w:top w:val="single" w:sz="4" w:space="0" w:color="auto"/>
              <w:left w:val="nil"/>
              <w:bottom w:val="single" w:sz="4" w:space="0" w:color="auto"/>
              <w:right w:val="nil"/>
            </w:tcBorders>
            <w:shd w:val="clear" w:color="auto" w:fill="auto"/>
            <w:vAlign w:val="bottom"/>
          </w:tcPr>
          <w:p w14:paraId="7AC84D78" w14:textId="77777777" w:rsidR="00055579" w:rsidRPr="00D33316" w:rsidRDefault="00055579" w:rsidP="00596976">
            <w:pPr>
              <w:jc w:val="center"/>
              <w:rPr>
                <w:rFonts w:ascii="Arial" w:hAnsi="Arial" w:cs="Arial"/>
                <w:i/>
                <w:iCs/>
                <w:sz w:val="24"/>
                <w:szCs w:val="24"/>
              </w:rPr>
            </w:pPr>
            <w:r w:rsidRPr="00D33316">
              <w:rPr>
                <w:rFonts w:ascii="Arial" w:hAnsi="Arial" w:cs="Arial"/>
                <w:i/>
                <w:iCs/>
                <w:sz w:val="24"/>
                <w:szCs w:val="24"/>
              </w:rPr>
              <w:t xml:space="preserve">C. </w:t>
            </w:r>
            <w:proofErr w:type="gramStart"/>
            <w:r w:rsidRPr="00D33316">
              <w:rPr>
                <w:rFonts w:ascii="Arial" w:hAnsi="Arial" w:cs="Arial"/>
                <w:i/>
                <w:iCs/>
                <w:sz w:val="24"/>
                <w:szCs w:val="24"/>
              </w:rPr>
              <w:t>glacialis</w:t>
            </w:r>
            <w:proofErr w:type="gramEnd"/>
            <w:r w:rsidRPr="00D33316">
              <w:rPr>
                <w:rFonts w:ascii="Arial" w:hAnsi="Arial" w:cs="Arial"/>
                <w:i/>
                <w:iCs/>
                <w:sz w:val="24"/>
                <w:szCs w:val="24"/>
              </w:rPr>
              <w:t xml:space="preserve"> / marshallae</w:t>
            </w:r>
          </w:p>
        </w:tc>
        <w:tc>
          <w:tcPr>
            <w:tcW w:w="1350" w:type="dxa"/>
            <w:tcBorders>
              <w:top w:val="single" w:sz="4" w:space="0" w:color="auto"/>
              <w:left w:val="nil"/>
              <w:bottom w:val="single" w:sz="4" w:space="0" w:color="auto"/>
              <w:right w:val="nil"/>
            </w:tcBorders>
            <w:shd w:val="clear" w:color="auto" w:fill="auto"/>
            <w:vAlign w:val="bottom"/>
          </w:tcPr>
          <w:p w14:paraId="7150F0F9" w14:textId="77777777" w:rsidR="00055579" w:rsidRPr="00D33316" w:rsidRDefault="00055579" w:rsidP="00596976">
            <w:pPr>
              <w:jc w:val="center"/>
              <w:rPr>
                <w:rFonts w:ascii="Arial" w:hAnsi="Arial" w:cs="Arial"/>
                <w:i/>
                <w:iCs/>
                <w:sz w:val="24"/>
                <w:szCs w:val="24"/>
              </w:rPr>
            </w:pPr>
            <w:r w:rsidRPr="00D33316">
              <w:rPr>
                <w:rFonts w:ascii="Arial" w:hAnsi="Arial" w:cs="Arial"/>
                <w:i/>
                <w:iCs/>
                <w:sz w:val="24"/>
                <w:szCs w:val="24"/>
              </w:rPr>
              <w:t xml:space="preserve">M. </w:t>
            </w:r>
            <w:proofErr w:type="gramStart"/>
            <w:r w:rsidRPr="00D33316">
              <w:rPr>
                <w:rFonts w:ascii="Arial" w:hAnsi="Arial" w:cs="Arial"/>
                <w:i/>
                <w:iCs/>
                <w:sz w:val="24"/>
                <w:szCs w:val="24"/>
              </w:rPr>
              <w:t>longa</w:t>
            </w:r>
            <w:proofErr w:type="gramEnd"/>
          </w:p>
        </w:tc>
        <w:tc>
          <w:tcPr>
            <w:tcW w:w="1440" w:type="dxa"/>
            <w:tcBorders>
              <w:top w:val="single" w:sz="4" w:space="0" w:color="auto"/>
              <w:left w:val="nil"/>
              <w:bottom w:val="single" w:sz="4" w:space="0" w:color="auto"/>
              <w:right w:val="nil"/>
            </w:tcBorders>
            <w:shd w:val="clear" w:color="auto" w:fill="auto"/>
            <w:vAlign w:val="bottom"/>
          </w:tcPr>
          <w:p w14:paraId="49396E60" w14:textId="77777777" w:rsidR="00055579" w:rsidRPr="00D33316" w:rsidRDefault="00055579" w:rsidP="00596976">
            <w:pPr>
              <w:jc w:val="center"/>
              <w:rPr>
                <w:rFonts w:ascii="Arial" w:hAnsi="Arial" w:cs="Arial"/>
                <w:i/>
                <w:iCs/>
                <w:sz w:val="24"/>
                <w:szCs w:val="24"/>
              </w:rPr>
            </w:pPr>
            <w:r w:rsidRPr="00D33316">
              <w:rPr>
                <w:rFonts w:ascii="Arial" w:hAnsi="Arial" w:cs="Arial"/>
                <w:i/>
                <w:iCs/>
                <w:sz w:val="24"/>
                <w:szCs w:val="24"/>
              </w:rPr>
              <w:t xml:space="preserve">M. </w:t>
            </w:r>
            <w:proofErr w:type="gramStart"/>
            <w:r w:rsidRPr="00D33316">
              <w:rPr>
                <w:rFonts w:ascii="Arial" w:hAnsi="Arial" w:cs="Arial"/>
                <w:i/>
                <w:iCs/>
                <w:sz w:val="24"/>
                <w:szCs w:val="24"/>
              </w:rPr>
              <w:t>pacifica</w:t>
            </w:r>
            <w:proofErr w:type="gramEnd"/>
          </w:p>
        </w:tc>
        <w:tc>
          <w:tcPr>
            <w:tcW w:w="1710" w:type="dxa"/>
            <w:tcBorders>
              <w:top w:val="single" w:sz="4" w:space="0" w:color="auto"/>
              <w:left w:val="nil"/>
              <w:bottom w:val="single" w:sz="4" w:space="0" w:color="auto"/>
              <w:right w:val="nil"/>
            </w:tcBorders>
            <w:shd w:val="clear" w:color="auto" w:fill="auto"/>
            <w:vAlign w:val="bottom"/>
          </w:tcPr>
          <w:p w14:paraId="3B4C44B3" w14:textId="77777777" w:rsidR="00055579" w:rsidRPr="00D33316" w:rsidRDefault="00055579" w:rsidP="00596976">
            <w:pPr>
              <w:jc w:val="center"/>
              <w:rPr>
                <w:rFonts w:ascii="Arial" w:hAnsi="Arial" w:cs="Arial"/>
                <w:i/>
                <w:iCs/>
                <w:sz w:val="24"/>
                <w:szCs w:val="24"/>
              </w:rPr>
            </w:pPr>
            <w:r w:rsidRPr="00D33316">
              <w:rPr>
                <w:rFonts w:ascii="Arial" w:hAnsi="Arial" w:cs="Arial"/>
                <w:i/>
                <w:iCs/>
                <w:sz w:val="24"/>
                <w:szCs w:val="24"/>
              </w:rPr>
              <w:t xml:space="preserve">Pseudocalanus </w:t>
            </w:r>
            <w:r w:rsidRPr="00D33316">
              <w:rPr>
                <w:rFonts w:ascii="Arial" w:hAnsi="Arial" w:cs="Arial"/>
                <w:sz w:val="24"/>
                <w:szCs w:val="24"/>
              </w:rPr>
              <w:t>spp.</w:t>
            </w:r>
          </w:p>
        </w:tc>
        <w:tc>
          <w:tcPr>
            <w:tcW w:w="1440" w:type="dxa"/>
            <w:tcBorders>
              <w:top w:val="single" w:sz="4" w:space="0" w:color="auto"/>
              <w:left w:val="nil"/>
              <w:bottom w:val="single" w:sz="4" w:space="0" w:color="auto"/>
              <w:right w:val="nil"/>
            </w:tcBorders>
            <w:shd w:val="clear" w:color="auto" w:fill="auto"/>
            <w:vAlign w:val="bottom"/>
          </w:tcPr>
          <w:p w14:paraId="77F4491C" w14:textId="77777777" w:rsidR="00055579" w:rsidRPr="00D33316" w:rsidRDefault="00055579" w:rsidP="00596976">
            <w:pPr>
              <w:jc w:val="center"/>
              <w:rPr>
                <w:rFonts w:ascii="Arial" w:hAnsi="Arial" w:cs="Arial"/>
                <w:i/>
                <w:iCs/>
                <w:sz w:val="24"/>
                <w:szCs w:val="24"/>
              </w:rPr>
            </w:pPr>
            <w:r w:rsidRPr="00D33316">
              <w:rPr>
                <w:rFonts w:ascii="Arial" w:hAnsi="Arial" w:cs="Arial"/>
                <w:i/>
                <w:iCs/>
                <w:sz w:val="24"/>
                <w:szCs w:val="24"/>
              </w:rPr>
              <w:t xml:space="preserve">O. </w:t>
            </w:r>
            <w:proofErr w:type="gramStart"/>
            <w:r w:rsidRPr="00D33316">
              <w:rPr>
                <w:rFonts w:ascii="Arial" w:hAnsi="Arial" w:cs="Arial"/>
                <w:i/>
                <w:iCs/>
                <w:sz w:val="24"/>
                <w:szCs w:val="24"/>
              </w:rPr>
              <w:t>similis</w:t>
            </w:r>
            <w:proofErr w:type="gramEnd"/>
          </w:p>
        </w:tc>
      </w:tr>
      <w:tr w:rsidR="00055579" w:rsidRPr="00D33316" w14:paraId="3EB84C8F" w14:textId="77777777" w:rsidTr="003E090B">
        <w:trPr>
          <w:trHeight w:val="260"/>
        </w:trPr>
        <w:tc>
          <w:tcPr>
            <w:tcW w:w="923" w:type="dxa"/>
            <w:tcBorders>
              <w:top w:val="nil"/>
              <w:left w:val="nil"/>
              <w:bottom w:val="nil"/>
              <w:right w:val="nil"/>
            </w:tcBorders>
            <w:shd w:val="clear" w:color="auto" w:fill="auto"/>
            <w:vAlign w:val="bottom"/>
          </w:tcPr>
          <w:p w14:paraId="7EA961E9" w14:textId="77777777" w:rsidR="00055579" w:rsidRPr="00D33316" w:rsidRDefault="00055579" w:rsidP="00596976">
            <w:pPr>
              <w:rPr>
                <w:rFonts w:ascii="Arial" w:hAnsi="Arial" w:cs="Arial"/>
                <w:sz w:val="24"/>
                <w:szCs w:val="24"/>
              </w:rPr>
            </w:pPr>
          </w:p>
        </w:tc>
        <w:tc>
          <w:tcPr>
            <w:tcW w:w="1515" w:type="dxa"/>
            <w:tcBorders>
              <w:top w:val="single" w:sz="4" w:space="0" w:color="auto"/>
              <w:left w:val="nil"/>
              <w:bottom w:val="nil"/>
              <w:right w:val="nil"/>
            </w:tcBorders>
            <w:shd w:val="clear" w:color="auto" w:fill="auto"/>
            <w:vAlign w:val="bottom"/>
          </w:tcPr>
          <w:p w14:paraId="431E1F9B" w14:textId="77777777" w:rsidR="00055579" w:rsidRPr="00D33316" w:rsidRDefault="00055579" w:rsidP="00596976">
            <w:pPr>
              <w:rPr>
                <w:rFonts w:ascii="Arial" w:hAnsi="Arial" w:cs="Arial"/>
                <w:i/>
                <w:iCs/>
                <w:sz w:val="24"/>
                <w:szCs w:val="24"/>
              </w:rPr>
            </w:pPr>
          </w:p>
        </w:tc>
        <w:tc>
          <w:tcPr>
            <w:tcW w:w="1350" w:type="dxa"/>
            <w:tcBorders>
              <w:top w:val="single" w:sz="4" w:space="0" w:color="auto"/>
              <w:left w:val="nil"/>
              <w:bottom w:val="nil"/>
              <w:right w:val="nil"/>
            </w:tcBorders>
            <w:shd w:val="clear" w:color="auto" w:fill="auto"/>
            <w:vAlign w:val="bottom"/>
          </w:tcPr>
          <w:p w14:paraId="75AF4FCD" w14:textId="77777777" w:rsidR="00055579" w:rsidRPr="00D33316" w:rsidRDefault="00055579" w:rsidP="00596976">
            <w:pPr>
              <w:rPr>
                <w:rFonts w:ascii="Arial" w:hAnsi="Arial" w:cs="Arial"/>
                <w:i/>
                <w:iCs/>
                <w:sz w:val="24"/>
                <w:szCs w:val="24"/>
              </w:rPr>
            </w:pPr>
          </w:p>
        </w:tc>
        <w:tc>
          <w:tcPr>
            <w:tcW w:w="1440" w:type="dxa"/>
            <w:tcBorders>
              <w:top w:val="single" w:sz="4" w:space="0" w:color="auto"/>
              <w:left w:val="nil"/>
              <w:bottom w:val="nil"/>
              <w:right w:val="nil"/>
            </w:tcBorders>
            <w:shd w:val="clear" w:color="auto" w:fill="auto"/>
            <w:vAlign w:val="bottom"/>
          </w:tcPr>
          <w:p w14:paraId="61956B26" w14:textId="77777777" w:rsidR="00055579" w:rsidRPr="00D33316" w:rsidRDefault="00055579" w:rsidP="00596976">
            <w:pPr>
              <w:rPr>
                <w:rFonts w:ascii="Arial" w:hAnsi="Arial" w:cs="Arial"/>
                <w:i/>
                <w:iCs/>
                <w:sz w:val="24"/>
                <w:szCs w:val="24"/>
              </w:rPr>
            </w:pPr>
          </w:p>
        </w:tc>
        <w:tc>
          <w:tcPr>
            <w:tcW w:w="1710" w:type="dxa"/>
            <w:tcBorders>
              <w:top w:val="single" w:sz="4" w:space="0" w:color="auto"/>
              <w:left w:val="nil"/>
              <w:bottom w:val="nil"/>
              <w:right w:val="nil"/>
            </w:tcBorders>
            <w:shd w:val="clear" w:color="auto" w:fill="auto"/>
            <w:vAlign w:val="bottom"/>
          </w:tcPr>
          <w:p w14:paraId="3C3C7E6D" w14:textId="77777777" w:rsidR="00055579" w:rsidRPr="00D33316" w:rsidRDefault="00055579" w:rsidP="00596976">
            <w:pPr>
              <w:rPr>
                <w:rFonts w:ascii="Arial" w:hAnsi="Arial" w:cs="Arial"/>
                <w:i/>
                <w:iCs/>
                <w:sz w:val="24"/>
                <w:szCs w:val="24"/>
              </w:rPr>
            </w:pPr>
          </w:p>
        </w:tc>
        <w:tc>
          <w:tcPr>
            <w:tcW w:w="1440" w:type="dxa"/>
            <w:tcBorders>
              <w:top w:val="single" w:sz="4" w:space="0" w:color="auto"/>
              <w:left w:val="nil"/>
              <w:bottom w:val="nil"/>
              <w:right w:val="nil"/>
            </w:tcBorders>
            <w:shd w:val="clear" w:color="auto" w:fill="auto"/>
            <w:vAlign w:val="bottom"/>
          </w:tcPr>
          <w:p w14:paraId="77CAEB78" w14:textId="77777777" w:rsidR="00055579" w:rsidRPr="00D33316" w:rsidRDefault="00055579" w:rsidP="00596976">
            <w:pPr>
              <w:rPr>
                <w:rFonts w:ascii="Arial" w:hAnsi="Arial" w:cs="Arial"/>
                <w:i/>
                <w:iCs/>
                <w:sz w:val="24"/>
                <w:szCs w:val="24"/>
              </w:rPr>
            </w:pPr>
          </w:p>
        </w:tc>
      </w:tr>
      <w:tr w:rsidR="00055579" w:rsidRPr="00D33316" w14:paraId="409B0B8B" w14:textId="77777777" w:rsidTr="00596976">
        <w:trPr>
          <w:trHeight w:val="260"/>
        </w:trPr>
        <w:tc>
          <w:tcPr>
            <w:tcW w:w="2438" w:type="dxa"/>
            <w:gridSpan w:val="2"/>
            <w:tcBorders>
              <w:top w:val="nil"/>
              <w:left w:val="nil"/>
              <w:bottom w:val="nil"/>
              <w:right w:val="nil"/>
            </w:tcBorders>
            <w:shd w:val="clear" w:color="auto" w:fill="auto"/>
            <w:noWrap/>
            <w:vAlign w:val="bottom"/>
          </w:tcPr>
          <w:p w14:paraId="3F5DEE6E" w14:textId="77777777" w:rsidR="00055579" w:rsidRPr="00D33316" w:rsidRDefault="00055579" w:rsidP="00596976">
            <w:pPr>
              <w:rPr>
                <w:rFonts w:ascii="Arial" w:hAnsi="Arial" w:cs="Arial"/>
                <w:sz w:val="24"/>
                <w:szCs w:val="24"/>
              </w:rPr>
            </w:pPr>
            <w:r w:rsidRPr="00D33316">
              <w:rPr>
                <w:rFonts w:ascii="Arial" w:hAnsi="Arial" w:cs="Arial"/>
                <w:sz w:val="24"/>
                <w:szCs w:val="24"/>
              </w:rPr>
              <w:t>Carbon wt, µgC</w:t>
            </w:r>
          </w:p>
        </w:tc>
        <w:tc>
          <w:tcPr>
            <w:tcW w:w="1350" w:type="dxa"/>
            <w:tcBorders>
              <w:top w:val="nil"/>
              <w:left w:val="nil"/>
              <w:bottom w:val="nil"/>
              <w:right w:val="nil"/>
            </w:tcBorders>
            <w:shd w:val="clear" w:color="auto" w:fill="auto"/>
            <w:noWrap/>
            <w:vAlign w:val="bottom"/>
          </w:tcPr>
          <w:p w14:paraId="1190BBB2" w14:textId="77777777" w:rsidR="00055579" w:rsidRPr="00D33316" w:rsidRDefault="00055579" w:rsidP="00596976">
            <w:pPr>
              <w:rPr>
                <w:rFonts w:ascii="Arial" w:hAnsi="Arial" w:cs="Arial"/>
                <w:sz w:val="24"/>
                <w:szCs w:val="24"/>
              </w:rPr>
            </w:pPr>
          </w:p>
        </w:tc>
        <w:tc>
          <w:tcPr>
            <w:tcW w:w="1440" w:type="dxa"/>
            <w:tcBorders>
              <w:top w:val="nil"/>
              <w:left w:val="nil"/>
              <w:bottom w:val="nil"/>
              <w:right w:val="nil"/>
            </w:tcBorders>
            <w:shd w:val="clear" w:color="auto" w:fill="auto"/>
            <w:noWrap/>
            <w:vAlign w:val="bottom"/>
          </w:tcPr>
          <w:p w14:paraId="787D44F2" w14:textId="77777777" w:rsidR="00055579" w:rsidRPr="00D33316" w:rsidRDefault="00055579" w:rsidP="00596976">
            <w:pPr>
              <w:rPr>
                <w:rFonts w:ascii="Arial" w:hAnsi="Arial" w:cs="Arial"/>
                <w:sz w:val="24"/>
                <w:szCs w:val="24"/>
              </w:rPr>
            </w:pPr>
          </w:p>
        </w:tc>
        <w:tc>
          <w:tcPr>
            <w:tcW w:w="1710" w:type="dxa"/>
            <w:tcBorders>
              <w:top w:val="nil"/>
              <w:left w:val="nil"/>
              <w:bottom w:val="nil"/>
              <w:right w:val="nil"/>
            </w:tcBorders>
            <w:shd w:val="clear" w:color="auto" w:fill="auto"/>
            <w:noWrap/>
            <w:vAlign w:val="bottom"/>
          </w:tcPr>
          <w:p w14:paraId="78CAFB56" w14:textId="77777777" w:rsidR="00055579" w:rsidRPr="00D33316" w:rsidRDefault="00055579" w:rsidP="00596976">
            <w:pPr>
              <w:rPr>
                <w:rFonts w:ascii="Arial" w:hAnsi="Arial" w:cs="Arial"/>
                <w:sz w:val="24"/>
                <w:szCs w:val="24"/>
              </w:rPr>
            </w:pPr>
          </w:p>
        </w:tc>
        <w:tc>
          <w:tcPr>
            <w:tcW w:w="1440" w:type="dxa"/>
            <w:tcBorders>
              <w:top w:val="nil"/>
              <w:left w:val="nil"/>
              <w:bottom w:val="nil"/>
              <w:right w:val="nil"/>
            </w:tcBorders>
            <w:shd w:val="clear" w:color="auto" w:fill="auto"/>
            <w:noWrap/>
            <w:vAlign w:val="bottom"/>
          </w:tcPr>
          <w:p w14:paraId="1E190329" w14:textId="77777777" w:rsidR="00055579" w:rsidRPr="00D33316" w:rsidRDefault="00055579" w:rsidP="00596976">
            <w:pPr>
              <w:rPr>
                <w:rFonts w:ascii="Arial" w:hAnsi="Arial" w:cs="Arial"/>
                <w:sz w:val="24"/>
                <w:szCs w:val="24"/>
              </w:rPr>
            </w:pPr>
          </w:p>
        </w:tc>
      </w:tr>
      <w:tr w:rsidR="00055579" w:rsidRPr="00D33316" w14:paraId="1C0FDC08" w14:textId="77777777" w:rsidTr="00596976">
        <w:trPr>
          <w:trHeight w:val="260"/>
        </w:trPr>
        <w:tc>
          <w:tcPr>
            <w:tcW w:w="923" w:type="dxa"/>
            <w:tcBorders>
              <w:top w:val="nil"/>
              <w:left w:val="nil"/>
              <w:bottom w:val="nil"/>
              <w:right w:val="nil"/>
            </w:tcBorders>
            <w:shd w:val="clear" w:color="auto" w:fill="auto"/>
            <w:noWrap/>
            <w:vAlign w:val="bottom"/>
          </w:tcPr>
          <w:p w14:paraId="1716B08F" w14:textId="77777777" w:rsidR="00055579" w:rsidRPr="00D33316" w:rsidRDefault="00055579" w:rsidP="00596976">
            <w:pPr>
              <w:rPr>
                <w:rFonts w:ascii="Arial" w:hAnsi="Arial" w:cs="Arial"/>
                <w:sz w:val="24"/>
                <w:szCs w:val="24"/>
              </w:rPr>
            </w:pPr>
            <w:r w:rsidRPr="00D33316">
              <w:rPr>
                <w:rFonts w:ascii="Arial" w:hAnsi="Arial" w:cs="Arial"/>
                <w:sz w:val="24"/>
                <w:szCs w:val="24"/>
              </w:rPr>
              <w:t>C1</w:t>
            </w:r>
          </w:p>
        </w:tc>
        <w:tc>
          <w:tcPr>
            <w:tcW w:w="1515" w:type="dxa"/>
            <w:tcBorders>
              <w:top w:val="nil"/>
              <w:left w:val="nil"/>
              <w:bottom w:val="nil"/>
              <w:right w:val="nil"/>
            </w:tcBorders>
            <w:shd w:val="clear" w:color="auto" w:fill="auto"/>
            <w:noWrap/>
            <w:vAlign w:val="bottom"/>
          </w:tcPr>
          <w:p w14:paraId="5C80285A"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6.3</w:t>
            </w:r>
          </w:p>
        </w:tc>
        <w:tc>
          <w:tcPr>
            <w:tcW w:w="1350" w:type="dxa"/>
            <w:tcBorders>
              <w:top w:val="nil"/>
              <w:left w:val="nil"/>
              <w:bottom w:val="nil"/>
              <w:right w:val="nil"/>
            </w:tcBorders>
            <w:shd w:val="clear" w:color="auto" w:fill="auto"/>
            <w:noWrap/>
            <w:vAlign w:val="bottom"/>
          </w:tcPr>
          <w:p w14:paraId="3B98ECB2"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4.3</w:t>
            </w:r>
          </w:p>
        </w:tc>
        <w:tc>
          <w:tcPr>
            <w:tcW w:w="1440" w:type="dxa"/>
            <w:tcBorders>
              <w:top w:val="nil"/>
              <w:left w:val="nil"/>
              <w:bottom w:val="nil"/>
              <w:right w:val="nil"/>
            </w:tcBorders>
            <w:shd w:val="clear" w:color="auto" w:fill="auto"/>
            <w:noWrap/>
            <w:vAlign w:val="bottom"/>
          </w:tcPr>
          <w:p w14:paraId="74BD46FF"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2.0</w:t>
            </w:r>
          </w:p>
        </w:tc>
        <w:tc>
          <w:tcPr>
            <w:tcW w:w="1710" w:type="dxa"/>
            <w:tcBorders>
              <w:top w:val="nil"/>
              <w:left w:val="nil"/>
              <w:bottom w:val="nil"/>
              <w:right w:val="nil"/>
            </w:tcBorders>
            <w:shd w:val="clear" w:color="auto" w:fill="auto"/>
            <w:noWrap/>
            <w:vAlign w:val="bottom"/>
          </w:tcPr>
          <w:p w14:paraId="1C5998C7"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1.2</w:t>
            </w:r>
          </w:p>
        </w:tc>
        <w:tc>
          <w:tcPr>
            <w:tcW w:w="1440" w:type="dxa"/>
            <w:tcBorders>
              <w:top w:val="nil"/>
              <w:left w:val="nil"/>
              <w:bottom w:val="nil"/>
              <w:right w:val="nil"/>
            </w:tcBorders>
            <w:shd w:val="clear" w:color="auto" w:fill="auto"/>
            <w:noWrap/>
            <w:vAlign w:val="bottom"/>
          </w:tcPr>
          <w:p w14:paraId="3446D2C0"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0.38</w:t>
            </w:r>
          </w:p>
        </w:tc>
      </w:tr>
      <w:tr w:rsidR="00055579" w:rsidRPr="00D33316" w14:paraId="78BEACB5" w14:textId="77777777" w:rsidTr="00596976">
        <w:trPr>
          <w:trHeight w:val="260"/>
        </w:trPr>
        <w:tc>
          <w:tcPr>
            <w:tcW w:w="923" w:type="dxa"/>
            <w:tcBorders>
              <w:top w:val="nil"/>
              <w:left w:val="nil"/>
              <w:bottom w:val="nil"/>
              <w:right w:val="nil"/>
            </w:tcBorders>
            <w:shd w:val="clear" w:color="auto" w:fill="auto"/>
            <w:noWrap/>
            <w:vAlign w:val="bottom"/>
          </w:tcPr>
          <w:p w14:paraId="2778CEF0" w14:textId="77777777" w:rsidR="00055579" w:rsidRPr="00D33316" w:rsidRDefault="00055579" w:rsidP="00596976">
            <w:pPr>
              <w:rPr>
                <w:rFonts w:ascii="Arial" w:hAnsi="Arial" w:cs="Arial"/>
                <w:sz w:val="24"/>
                <w:szCs w:val="24"/>
              </w:rPr>
            </w:pPr>
            <w:r w:rsidRPr="00D33316">
              <w:rPr>
                <w:rFonts w:ascii="Arial" w:hAnsi="Arial" w:cs="Arial"/>
                <w:sz w:val="24"/>
                <w:szCs w:val="24"/>
              </w:rPr>
              <w:t>C2</w:t>
            </w:r>
          </w:p>
        </w:tc>
        <w:tc>
          <w:tcPr>
            <w:tcW w:w="1515" w:type="dxa"/>
            <w:tcBorders>
              <w:top w:val="nil"/>
              <w:left w:val="nil"/>
              <w:bottom w:val="nil"/>
              <w:right w:val="nil"/>
            </w:tcBorders>
            <w:shd w:val="clear" w:color="auto" w:fill="auto"/>
            <w:noWrap/>
            <w:vAlign w:val="bottom"/>
          </w:tcPr>
          <w:p w14:paraId="60A79139"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10</w:t>
            </w:r>
          </w:p>
        </w:tc>
        <w:tc>
          <w:tcPr>
            <w:tcW w:w="1350" w:type="dxa"/>
            <w:tcBorders>
              <w:top w:val="nil"/>
              <w:left w:val="nil"/>
              <w:bottom w:val="nil"/>
              <w:right w:val="nil"/>
            </w:tcBorders>
            <w:shd w:val="clear" w:color="auto" w:fill="auto"/>
            <w:noWrap/>
            <w:vAlign w:val="bottom"/>
          </w:tcPr>
          <w:p w14:paraId="177B0EDA"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6.7</w:t>
            </w:r>
          </w:p>
        </w:tc>
        <w:tc>
          <w:tcPr>
            <w:tcW w:w="1440" w:type="dxa"/>
            <w:tcBorders>
              <w:top w:val="nil"/>
              <w:left w:val="nil"/>
              <w:bottom w:val="nil"/>
              <w:right w:val="nil"/>
            </w:tcBorders>
            <w:shd w:val="clear" w:color="auto" w:fill="auto"/>
            <w:noWrap/>
            <w:vAlign w:val="bottom"/>
          </w:tcPr>
          <w:p w14:paraId="66F57E2F"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3.1</w:t>
            </w:r>
          </w:p>
        </w:tc>
        <w:tc>
          <w:tcPr>
            <w:tcW w:w="1710" w:type="dxa"/>
            <w:tcBorders>
              <w:top w:val="nil"/>
              <w:left w:val="nil"/>
              <w:bottom w:val="nil"/>
              <w:right w:val="nil"/>
            </w:tcBorders>
            <w:shd w:val="clear" w:color="auto" w:fill="auto"/>
            <w:noWrap/>
            <w:vAlign w:val="bottom"/>
          </w:tcPr>
          <w:p w14:paraId="72F6CBBB"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1.9</w:t>
            </w:r>
          </w:p>
        </w:tc>
        <w:tc>
          <w:tcPr>
            <w:tcW w:w="1440" w:type="dxa"/>
            <w:tcBorders>
              <w:top w:val="nil"/>
              <w:left w:val="nil"/>
              <w:bottom w:val="nil"/>
              <w:right w:val="nil"/>
            </w:tcBorders>
            <w:shd w:val="clear" w:color="auto" w:fill="auto"/>
            <w:noWrap/>
            <w:vAlign w:val="bottom"/>
          </w:tcPr>
          <w:p w14:paraId="00F2AC0A"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0.48</w:t>
            </w:r>
          </w:p>
        </w:tc>
      </w:tr>
      <w:tr w:rsidR="00055579" w:rsidRPr="00D33316" w14:paraId="4F2CDF24" w14:textId="77777777" w:rsidTr="00596976">
        <w:trPr>
          <w:trHeight w:val="260"/>
        </w:trPr>
        <w:tc>
          <w:tcPr>
            <w:tcW w:w="923" w:type="dxa"/>
            <w:tcBorders>
              <w:top w:val="nil"/>
              <w:left w:val="nil"/>
              <w:bottom w:val="nil"/>
              <w:right w:val="nil"/>
            </w:tcBorders>
            <w:shd w:val="clear" w:color="auto" w:fill="auto"/>
            <w:noWrap/>
            <w:vAlign w:val="bottom"/>
          </w:tcPr>
          <w:p w14:paraId="45F49AFC" w14:textId="77777777" w:rsidR="00055579" w:rsidRPr="00D33316" w:rsidRDefault="00055579" w:rsidP="00596976">
            <w:pPr>
              <w:rPr>
                <w:rFonts w:ascii="Arial" w:hAnsi="Arial" w:cs="Arial"/>
                <w:sz w:val="24"/>
                <w:szCs w:val="24"/>
              </w:rPr>
            </w:pPr>
            <w:r w:rsidRPr="00D33316">
              <w:rPr>
                <w:rFonts w:ascii="Arial" w:hAnsi="Arial" w:cs="Arial"/>
                <w:sz w:val="24"/>
                <w:szCs w:val="24"/>
              </w:rPr>
              <w:t>C3</w:t>
            </w:r>
          </w:p>
        </w:tc>
        <w:tc>
          <w:tcPr>
            <w:tcW w:w="1515" w:type="dxa"/>
            <w:tcBorders>
              <w:top w:val="nil"/>
              <w:left w:val="nil"/>
              <w:bottom w:val="nil"/>
              <w:right w:val="nil"/>
            </w:tcBorders>
            <w:shd w:val="clear" w:color="auto" w:fill="auto"/>
            <w:noWrap/>
            <w:vAlign w:val="bottom"/>
          </w:tcPr>
          <w:p w14:paraId="53EA84E5"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41</w:t>
            </w:r>
          </w:p>
        </w:tc>
        <w:tc>
          <w:tcPr>
            <w:tcW w:w="1350" w:type="dxa"/>
            <w:tcBorders>
              <w:top w:val="nil"/>
              <w:left w:val="nil"/>
              <w:bottom w:val="nil"/>
              <w:right w:val="nil"/>
            </w:tcBorders>
            <w:shd w:val="clear" w:color="auto" w:fill="auto"/>
            <w:noWrap/>
            <w:vAlign w:val="bottom"/>
          </w:tcPr>
          <w:p w14:paraId="66F92CBE"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16</w:t>
            </w:r>
          </w:p>
        </w:tc>
        <w:tc>
          <w:tcPr>
            <w:tcW w:w="1440" w:type="dxa"/>
            <w:tcBorders>
              <w:top w:val="nil"/>
              <w:left w:val="nil"/>
              <w:bottom w:val="nil"/>
              <w:right w:val="nil"/>
            </w:tcBorders>
            <w:shd w:val="clear" w:color="auto" w:fill="auto"/>
            <w:noWrap/>
            <w:vAlign w:val="bottom"/>
          </w:tcPr>
          <w:p w14:paraId="00364FEA"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7.5</w:t>
            </w:r>
          </w:p>
        </w:tc>
        <w:tc>
          <w:tcPr>
            <w:tcW w:w="1710" w:type="dxa"/>
            <w:tcBorders>
              <w:top w:val="nil"/>
              <w:left w:val="nil"/>
              <w:bottom w:val="nil"/>
              <w:right w:val="nil"/>
            </w:tcBorders>
            <w:shd w:val="clear" w:color="auto" w:fill="auto"/>
            <w:noWrap/>
            <w:vAlign w:val="bottom"/>
          </w:tcPr>
          <w:p w14:paraId="3EA48426"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3.0</w:t>
            </w:r>
          </w:p>
        </w:tc>
        <w:tc>
          <w:tcPr>
            <w:tcW w:w="1440" w:type="dxa"/>
            <w:tcBorders>
              <w:top w:val="nil"/>
              <w:left w:val="nil"/>
              <w:bottom w:val="nil"/>
              <w:right w:val="nil"/>
            </w:tcBorders>
            <w:shd w:val="clear" w:color="auto" w:fill="auto"/>
            <w:noWrap/>
            <w:vAlign w:val="bottom"/>
          </w:tcPr>
          <w:p w14:paraId="486E6BDD"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0.59</w:t>
            </w:r>
          </w:p>
        </w:tc>
      </w:tr>
      <w:tr w:rsidR="00055579" w:rsidRPr="00D33316" w14:paraId="3E8DF9CE" w14:textId="77777777" w:rsidTr="00596976">
        <w:trPr>
          <w:trHeight w:val="260"/>
        </w:trPr>
        <w:tc>
          <w:tcPr>
            <w:tcW w:w="923" w:type="dxa"/>
            <w:tcBorders>
              <w:top w:val="nil"/>
              <w:left w:val="nil"/>
              <w:bottom w:val="nil"/>
              <w:right w:val="nil"/>
            </w:tcBorders>
            <w:shd w:val="clear" w:color="auto" w:fill="auto"/>
            <w:noWrap/>
            <w:vAlign w:val="bottom"/>
          </w:tcPr>
          <w:p w14:paraId="07794A76" w14:textId="77777777" w:rsidR="00055579" w:rsidRPr="00D33316" w:rsidRDefault="00055579" w:rsidP="00596976">
            <w:pPr>
              <w:rPr>
                <w:rFonts w:ascii="Arial" w:hAnsi="Arial" w:cs="Arial"/>
                <w:sz w:val="24"/>
                <w:szCs w:val="24"/>
              </w:rPr>
            </w:pPr>
            <w:r w:rsidRPr="00D33316">
              <w:rPr>
                <w:rFonts w:ascii="Arial" w:hAnsi="Arial" w:cs="Arial"/>
                <w:sz w:val="24"/>
                <w:szCs w:val="24"/>
              </w:rPr>
              <w:t>C4</w:t>
            </w:r>
          </w:p>
        </w:tc>
        <w:tc>
          <w:tcPr>
            <w:tcW w:w="1515" w:type="dxa"/>
            <w:tcBorders>
              <w:top w:val="nil"/>
              <w:left w:val="nil"/>
              <w:bottom w:val="nil"/>
              <w:right w:val="nil"/>
            </w:tcBorders>
            <w:shd w:val="clear" w:color="auto" w:fill="auto"/>
            <w:noWrap/>
            <w:vAlign w:val="bottom"/>
          </w:tcPr>
          <w:p w14:paraId="532A574D"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118</w:t>
            </w:r>
          </w:p>
        </w:tc>
        <w:tc>
          <w:tcPr>
            <w:tcW w:w="1350" w:type="dxa"/>
            <w:tcBorders>
              <w:top w:val="nil"/>
              <w:left w:val="nil"/>
              <w:bottom w:val="nil"/>
              <w:right w:val="nil"/>
            </w:tcBorders>
            <w:shd w:val="clear" w:color="auto" w:fill="auto"/>
            <w:noWrap/>
            <w:vAlign w:val="bottom"/>
          </w:tcPr>
          <w:p w14:paraId="1A63F4EC"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42</w:t>
            </w:r>
          </w:p>
        </w:tc>
        <w:tc>
          <w:tcPr>
            <w:tcW w:w="1440" w:type="dxa"/>
            <w:tcBorders>
              <w:top w:val="nil"/>
              <w:left w:val="nil"/>
              <w:bottom w:val="nil"/>
              <w:right w:val="nil"/>
            </w:tcBorders>
            <w:shd w:val="clear" w:color="auto" w:fill="auto"/>
            <w:noWrap/>
            <w:vAlign w:val="bottom"/>
          </w:tcPr>
          <w:p w14:paraId="07B7D44F"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20</w:t>
            </w:r>
          </w:p>
        </w:tc>
        <w:tc>
          <w:tcPr>
            <w:tcW w:w="1710" w:type="dxa"/>
            <w:tcBorders>
              <w:top w:val="nil"/>
              <w:left w:val="nil"/>
              <w:bottom w:val="nil"/>
              <w:right w:val="nil"/>
            </w:tcBorders>
            <w:shd w:val="clear" w:color="auto" w:fill="auto"/>
            <w:noWrap/>
            <w:vAlign w:val="bottom"/>
          </w:tcPr>
          <w:p w14:paraId="3258949F"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5.0</w:t>
            </w:r>
          </w:p>
        </w:tc>
        <w:tc>
          <w:tcPr>
            <w:tcW w:w="1440" w:type="dxa"/>
            <w:tcBorders>
              <w:top w:val="nil"/>
              <w:left w:val="nil"/>
              <w:bottom w:val="nil"/>
              <w:right w:val="nil"/>
            </w:tcBorders>
            <w:shd w:val="clear" w:color="auto" w:fill="auto"/>
            <w:noWrap/>
            <w:vAlign w:val="bottom"/>
          </w:tcPr>
          <w:p w14:paraId="0B4A5AE7"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0.75</w:t>
            </w:r>
          </w:p>
        </w:tc>
      </w:tr>
      <w:tr w:rsidR="00055579" w:rsidRPr="00D33316" w14:paraId="264C2989" w14:textId="77777777" w:rsidTr="003E090B">
        <w:trPr>
          <w:trHeight w:val="260"/>
        </w:trPr>
        <w:tc>
          <w:tcPr>
            <w:tcW w:w="923" w:type="dxa"/>
            <w:tcBorders>
              <w:top w:val="nil"/>
              <w:left w:val="nil"/>
              <w:bottom w:val="single" w:sz="4" w:space="0" w:color="auto"/>
              <w:right w:val="nil"/>
            </w:tcBorders>
            <w:shd w:val="clear" w:color="auto" w:fill="auto"/>
            <w:noWrap/>
            <w:vAlign w:val="bottom"/>
          </w:tcPr>
          <w:p w14:paraId="67B51BEA" w14:textId="77777777" w:rsidR="00055579" w:rsidRPr="00D33316" w:rsidRDefault="00055579" w:rsidP="00596976">
            <w:pPr>
              <w:rPr>
                <w:rFonts w:ascii="Arial" w:hAnsi="Arial" w:cs="Arial"/>
                <w:sz w:val="24"/>
                <w:szCs w:val="24"/>
              </w:rPr>
            </w:pPr>
            <w:r w:rsidRPr="00D33316">
              <w:rPr>
                <w:rFonts w:ascii="Arial" w:hAnsi="Arial" w:cs="Arial"/>
                <w:sz w:val="24"/>
                <w:szCs w:val="24"/>
              </w:rPr>
              <w:t>C5</w:t>
            </w:r>
          </w:p>
        </w:tc>
        <w:tc>
          <w:tcPr>
            <w:tcW w:w="1515" w:type="dxa"/>
            <w:tcBorders>
              <w:top w:val="nil"/>
              <w:left w:val="nil"/>
              <w:bottom w:val="single" w:sz="4" w:space="0" w:color="auto"/>
              <w:right w:val="nil"/>
            </w:tcBorders>
            <w:shd w:val="clear" w:color="auto" w:fill="auto"/>
            <w:noWrap/>
            <w:vAlign w:val="bottom"/>
          </w:tcPr>
          <w:p w14:paraId="29FCD62C"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340</w:t>
            </w:r>
          </w:p>
        </w:tc>
        <w:tc>
          <w:tcPr>
            <w:tcW w:w="1350" w:type="dxa"/>
            <w:tcBorders>
              <w:top w:val="nil"/>
              <w:left w:val="nil"/>
              <w:bottom w:val="single" w:sz="4" w:space="0" w:color="auto"/>
              <w:right w:val="nil"/>
            </w:tcBorders>
            <w:shd w:val="clear" w:color="auto" w:fill="auto"/>
            <w:noWrap/>
            <w:vAlign w:val="bottom"/>
          </w:tcPr>
          <w:p w14:paraId="63B11A9E"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91</w:t>
            </w:r>
          </w:p>
        </w:tc>
        <w:tc>
          <w:tcPr>
            <w:tcW w:w="1440" w:type="dxa"/>
            <w:tcBorders>
              <w:top w:val="nil"/>
              <w:left w:val="nil"/>
              <w:bottom w:val="single" w:sz="4" w:space="0" w:color="auto"/>
              <w:right w:val="nil"/>
            </w:tcBorders>
            <w:shd w:val="clear" w:color="auto" w:fill="auto"/>
            <w:noWrap/>
            <w:vAlign w:val="bottom"/>
          </w:tcPr>
          <w:p w14:paraId="1C5707ED"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42</w:t>
            </w:r>
          </w:p>
        </w:tc>
        <w:tc>
          <w:tcPr>
            <w:tcW w:w="1710" w:type="dxa"/>
            <w:tcBorders>
              <w:top w:val="nil"/>
              <w:left w:val="nil"/>
              <w:bottom w:val="single" w:sz="4" w:space="0" w:color="auto"/>
              <w:right w:val="nil"/>
            </w:tcBorders>
            <w:shd w:val="clear" w:color="auto" w:fill="auto"/>
            <w:noWrap/>
            <w:vAlign w:val="bottom"/>
          </w:tcPr>
          <w:p w14:paraId="51D7D17C"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9.9</w:t>
            </w:r>
          </w:p>
        </w:tc>
        <w:tc>
          <w:tcPr>
            <w:tcW w:w="1440" w:type="dxa"/>
            <w:tcBorders>
              <w:top w:val="nil"/>
              <w:left w:val="nil"/>
              <w:bottom w:val="single" w:sz="4" w:space="0" w:color="auto"/>
              <w:right w:val="nil"/>
            </w:tcBorders>
            <w:shd w:val="clear" w:color="auto" w:fill="auto"/>
            <w:noWrap/>
            <w:vAlign w:val="bottom"/>
          </w:tcPr>
          <w:p w14:paraId="5F8C5956"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1.0</w:t>
            </w:r>
          </w:p>
        </w:tc>
      </w:tr>
      <w:tr w:rsidR="00055579" w:rsidRPr="00D33316" w14:paraId="256C9110" w14:textId="77777777" w:rsidTr="003E090B">
        <w:trPr>
          <w:trHeight w:val="260"/>
        </w:trPr>
        <w:tc>
          <w:tcPr>
            <w:tcW w:w="923" w:type="dxa"/>
            <w:tcBorders>
              <w:top w:val="single" w:sz="4" w:space="0" w:color="auto"/>
              <w:left w:val="nil"/>
              <w:bottom w:val="nil"/>
              <w:right w:val="nil"/>
            </w:tcBorders>
            <w:shd w:val="clear" w:color="auto" w:fill="auto"/>
            <w:noWrap/>
            <w:vAlign w:val="bottom"/>
          </w:tcPr>
          <w:p w14:paraId="52E238D2" w14:textId="77777777" w:rsidR="00055579" w:rsidRPr="00D33316" w:rsidRDefault="00055579" w:rsidP="00596976">
            <w:pPr>
              <w:rPr>
                <w:rFonts w:ascii="Arial" w:hAnsi="Arial" w:cs="Arial"/>
                <w:sz w:val="24"/>
                <w:szCs w:val="24"/>
              </w:rPr>
            </w:pPr>
            <w:r w:rsidRPr="00D33316">
              <w:rPr>
                <w:rFonts w:ascii="Arial" w:hAnsi="Arial" w:cs="Arial"/>
                <w:sz w:val="24"/>
                <w:szCs w:val="24"/>
              </w:rPr>
              <w:t>Male</w:t>
            </w:r>
          </w:p>
        </w:tc>
        <w:tc>
          <w:tcPr>
            <w:tcW w:w="1515" w:type="dxa"/>
            <w:tcBorders>
              <w:top w:val="single" w:sz="4" w:space="0" w:color="auto"/>
              <w:left w:val="nil"/>
              <w:bottom w:val="nil"/>
              <w:right w:val="nil"/>
            </w:tcBorders>
            <w:shd w:val="clear" w:color="auto" w:fill="auto"/>
            <w:noWrap/>
            <w:vAlign w:val="bottom"/>
          </w:tcPr>
          <w:p w14:paraId="4BAAB824"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228</w:t>
            </w:r>
          </w:p>
        </w:tc>
        <w:tc>
          <w:tcPr>
            <w:tcW w:w="1350" w:type="dxa"/>
            <w:tcBorders>
              <w:top w:val="single" w:sz="4" w:space="0" w:color="auto"/>
              <w:left w:val="nil"/>
              <w:bottom w:val="nil"/>
              <w:right w:val="nil"/>
            </w:tcBorders>
            <w:shd w:val="clear" w:color="auto" w:fill="auto"/>
            <w:noWrap/>
            <w:vAlign w:val="bottom"/>
          </w:tcPr>
          <w:p w14:paraId="6F670D79"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172</w:t>
            </w:r>
          </w:p>
        </w:tc>
        <w:tc>
          <w:tcPr>
            <w:tcW w:w="1440" w:type="dxa"/>
            <w:tcBorders>
              <w:top w:val="single" w:sz="4" w:space="0" w:color="auto"/>
              <w:left w:val="nil"/>
              <w:bottom w:val="nil"/>
              <w:right w:val="nil"/>
            </w:tcBorders>
            <w:shd w:val="clear" w:color="auto" w:fill="auto"/>
            <w:noWrap/>
            <w:vAlign w:val="bottom"/>
          </w:tcPr>
          <w:p w14:paraId="5F7CD756"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80</w:t>
            </w:r>
          </w:p>
        </w:tc>
        <w:tc>
          <w:tcPr>
            <w:tcW w:w="1710" w:type="dxa"/>
            <w:tcBorders>
              <w:top w:val="single" w:sz="4" w:space="0" w:color="auto"/>
              <w:left w:val="nil"/>
              <w:bottom w:val="nil"/>
              <w:right w:val="nil"/>
            </w:tcBorders>
            <w:shd w:val="clear" w:color="auto" w:fill="auto"/>
            <w:noWrap/>
            <w:vAlign w:val="bottom"/>
          </w:tcPr>
          <w:p w14:paraId="535DEC29"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17</w:t>
            </w:r>
          </w:p>
        </w:tc>
        <w:tc>
          <w:tcPr>
            <w:tcW w:w="1440" w:type="dxa"/>
            <w:tcBorders>
              <w:top w:val="single" w:sz="4" w:space="0" w:color="auto"/>
              <w:left w:val="nil"/>
              <w:bottom w:val="nil"/>
              <w:right w:val="nil"/>
            </w:tcBorders>
            <w:shd w:val="clear" w:color="auto" w:fill="auto"/>
            <w:noWrap/>
            <w:vAlign w:val="bottom"/>
          </w:tcPr>
          <w:p w14:paraId="5539CCA4"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1.3</w:t>
            </w:r>
          </w:p>
        </w:tc>
      </w:tr>
      <w:tr w:rsidR="00055579" w:rsidRPr="00D33316" w14:paraId="1944C83C" w14:textId="77777777" w:rsidTr="003E090B">
        <w:trPr>
          <w:trHeight w:val="260"/>
        </w:trPr>
        <w:tc>
          <w:tcPr>
            <w:tcW w:w="923" w:type="dxa"/>
            <w:tcBorders>
              <w:top w:val="nil"/>
              <w:left w:val="nil"/>
              <w:bottom w:val="single" w:sz="4" w:space="0" w:color="auto"/>
              <w:right w:val="nil"/>
            </w:tcBorders>
            <w:shd w:val="clear" w:color="auto" w:fill="auto"/>
            <w:noWrap/>
            <w:vAlign w:val="bottom"/>
          </w:tcPr>
          <w:p w14:paraId="5105D25A" w14:textId="77777777" w:rsidR="00055579" w:rsidRPr="000541DD" w:rsidRDefault="00055579" w:rsidP="00596976">
            <w:pPr>
              <w:rPr>
                <w:rFonts w:ascii="Arial" w:hAnsi="Arial" w:cs="Arial"/>
                <w:sz w:val="20"/>
                <w:szCs w:val="20"/>
              </w:rPr>
            </w:pPr>
            <w:r w:rsidRPr="000541DD">
              <w:rPr>
                <w:rFonts w:ascii="Arial" w:hAnsi="Arial" w:cs="Arial"/>
                <w:sz w:val="20"/>
                <w:szCs w:val="20"/>
              </w:rPr>
              <w:t>Female</w:t>
            </w:r>
          </w:p>
        </w:tc>
        <w:tc>
          <w:tcPr>
            <w:tcW w:w="1515" w:type="dxa"/>
            <w:tcBorders>
              <w:top w:val="nil"/>
              <w:left w:val="nil"/>
              <w:bottom w:val="single" w:sz="4" w:space="0" w:color="auto"/>
              <w:right w:val="nil"/>
            </w:tcBorders>
            <w:shd w:val="clear" w:color="auto" w:fill="auto"/>
            <w:noWrap/>
            <w:vAlign w:val="bottom"/>
          </w:tcPr>
          <w:p w14:paraId="6763A1BB"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380</w:t>
            </w:r>
          </w:p>
        </w:tc>
        <w:tc>
          <w:tcPr>
            <w:tcW w:w="1350" w:type="dxa"/>
            <w:tcBorders>
              <w:top w:val="nil"/>
              <w:left w:val="nil"/>
              <w:bottom w:val="single" w:sz="4" w:space="0" w:color="auto"/>
              <w:right w:val="nil"/>
            </w:tcBorders>
            <w:shd w:val="clear" w:color="auto" w:fill="auto"/>
            <w:noWrap/>
            <w:vAlign w:val="bottom"/>
          </w:tcPr>
          <w:p w14:paraId="7440775F"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172</w:t>
            </w:r>
          </w:p>
        </w:tc>
        <w:tc>
          <w:tcPr>
            <w:tcW w:w="1440" w:type="dxa"/>
            <w:tcBorders>
              <w:top w:val="nil"/>
              <w:left w:val="nil"/>
              <w:bottom w:val="single" w:sz="4" w:space="0" w:color="auto"/>
              <w:right w:val="nil"/>
            </w:tcBorders>
            <w:shd w:val="clear" w:color="auto" w:fill="auto"/>
            <w:noWrap/>
            <w:vAlign w:val="bottom"/>
          </w:tcPr>
          <w:p w14:paraId="68305BB0"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80</w:t>
            </w:r>
          </w:p>
        </w:tc>
        <w:tc>
          <w:tcPr>
            <w:tcW w:w="1710" w:type="dxa"/>
            <w:tcBorders>
              <w:top w:val="nil"/>
              <w:left w:val="nil"/>
              <w:bottom w:val="single" w:sz="4" w:space="0" w:color="auto"/>
              <w:right w:val="nil"/>
            </w:tcBorders>
            <w:shd w:val="clear" w:color="auto" w:fill="auto"/>
            <w:noWrap/>
            <w:vAlign w:val="bottom"/>
          </w:tcPr>
          <w:p w14:paraId="223A6999"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17</w:t>
            </w:r>
          </w:p>
        </w:tc>
        <w:tc>
          <w:tcPr>
            <w:tcW w:w="1440" w:type="dxa"/>
            <w:tcBorders>
              <w:top w:val="nil"/>
              <w:left w:val="nil"/>
              <w:bottom w:val="single" w:sz="4" w:space="0" w:color="auto"/>
              <w:right w:val="nil"/>
            </w:tcBorders>
            <w:shd w:val="clear" w:color="auto" w:fill="auto"/>
            <w:noWrap/>
            <w:vAlign w:val="bottom"/>
          </w:tcPr>
          <w:p w14:paraId="35F1D352" w14:textId="77777777" w:rsidR="00055579" w:rsidRPr="00D33316" w:rsidRDefault="00055579" w:rsidP="00596976">
            <w:pPr>
              <w:jc w:val="center"/>
              <w:rPr>
                <w:rFonts w:ascii="Arial" w:hAnsi="Arial" w:cs="Arial"/>
                <w:sz w:val="24"/>
                <w:szCs w:val="24"/>
              </w:rPr>
            </w:pPr>
            <w:r w:rsidRPr="00D33316">
              <w:rPr>
                <w:rFonts w:ascii="Arial" w:hAnsi="Arial" w:cs="Arial"/>
                <w:sz w:val="24"/>
                <w:szCs w:val="24"/>
              </w:rPr>
              <w:t>1.3</w:t>
            </w:r>
          </w:p>
        </w:tc>
      </w:tr>
    </w:tbl>
    <w:p w14:paraId="7EC2584C" w14:textId="77777777" w:rsidR="00055579" w:rsidRPr="00D33316" w:rsidRDefault="00055579" w:rsidP="00D21CC4">
      <w:pPr>
        <w:rPr>
          <w:rFonts w:ascii="Arial" w:hAnsi="Arial" w:cs="Arial"/>
          <w:sz w:val="24"/>
          <w:szCs w:val="24"/>
        </w:rPr>
      </w:pPr>
    </w:p>
    <w:p w14:paraId="00C245C9" w14:textId="77777777" w:rsidR="00055579" w:rsidRPr="00D33316" w:rsidRDefault="00055579" w:rsidP="00D21CC4">
      <w:pPr>
        <w:rPr>
          <w:rFonts w:ascii="Arial" w:hAnsi="Arial" w:cs="Arial"/>
          <w:sz w:val="24"/>
          <w:szCs w:val="24"/>
        </w:rPr>
      </w:pPr>
    </w:p>
    <w:p w14:paraId="37FBF255" w14:textId="2A7214B6" w:rsidR="00D21CC4" w:rsidRPr="00D33316" w:rsidRDefault="00D21CC4" w:rsidP="00D21CC4">
      <w:pPr>
        <w:rPr>
          <w:rFonts w:ascii="Arial" w:hAnsi="Arial" w:cs="Arial"/>
          <w:sz w:val="24"/>
          <w:szCs w:val="24"/>
        </w:rPr>
      </w:pPr>
      <w:r w:rsidRPr="00D33316">
        <w:rPr>
          <w:rFonts w:ascii="Arial" w:hAnsi="Arial" w:cs="Arial"/>
          <w:sz w:val="24"/>
          <w:szCs w:val="24"/>
        </w:rPr>
        <w:t xml:space="preserve">All zooplankton abundances by species/life stage were converted to numbers/m2 integrated over the upper 100 m or to the depth of the net tow in shallower locations.  To convert to carbon biomass the integrated abundances were multiplied by the mean biomass for that species/life stage.  The individual species/life stage carbon weights were largely taken from </w:t>
      </w:r>
      <w:r w:rsidR="00C03C5D" w:rsidRPr="000541DD">
        <w:rPr>
          <w:rStyle w:val="PageNumber"/>
          <w:rFonts w:ascii="Arial" w:hAnsi="Arial"/>
        </w:rPr>
        <w:t>PacMARS investigator data sets (</w:t>
      </w:r>
      <w:r w:rsidRPr="00D33316">
        <w:rPr>
          <w:rFonts w:ascii="Arial" w:hAnsi="Arial" w:cs="Arial"/>
          <w:sz w:val="24"/>
          <w:szCs w:val="24"/>
        </w:rPr>
        <w:t xml:space="preserve">Campbell and </w:t>
      </w:r>
      <w:r w:rsidR="00C03C5D" w:rsidRPr="00D33316">
        <w:rPr>
          <w:rFonts w:ascii="Arial" w:hAnsi="Arial" w:cs="Arial"/>
          <w:sz w:val="24"/>
          <w:szCs w:val="24"/>
        </w:rPr>
        <w:t>Ashjian</w:t>
      </w:r>
      <w:r w:rsidR="00C03C5D">
        <w:rPr>
          <w:rFonts w:ascii="Arial" w:hAnsi="Arial" w:cs="Arial"/>
          <w:sz w:val="24"/>
          <w:szCs w:val="24"/>
        </w:rPr>
        <w:t xml:space="preserve">) </w:t>
      </w:r>
      <w:r w:rsidRPr="00D33316">
        <w:rPr>
          <w:rFonts w:ascii="Arial" w:hAnsi="Arial" w:cs="Arial"/>
          <w:sz w:val="24"/>
          <w:szCs w:val="24"/>
        </w:rPr>
        <w:t xml:space="preserve">collected during </w:t>
      </w:r>
      <w:r w:rsidR="00C03C5D" w:rsidRPr="00D33316">
        <w:rPr>
          <w:rFonts w:ascii="Arial" w:hAnsi="Arial" w:cs="Arial"/>
          <w:sz w:val="24"/>
          <w:szCs w:val="24"/>
        </w:rPr>
        <w:t>pr</w:t>
      </w:r>
      <w:r w:rsidR="00C03C5D">
        <w:rPr>
          <w:rFonts w:ascii="Arial" w:hAnsi="Arial" w:cs="Arial"/>
          <w:sz w:val="24"/>
          <w:szCs w:val="24"/>
        </w:rPr>
        <w:t>ior</w:t>
      </w:r>
      <w:r w:rsidR="00C03C5D" w:rsidRPr="00D33316">
        <w:rPr>
          <w:rFonts w:ascii="Arial" w:hAnsi="Arial" w:cs="Arial"/>
          <w:sz w:val="24"/>
          <w:szCs w:val="24"/>
        </w:rPr>
        <w:t xml:space="preserve"> </w:t>
      </w:r>
      <w:r w:rsidRPr="00D33316">
        <w:rPr>
          <w:rFonts w:ascii="Arial" w:hAnsi="Arial" w:cs="Arial"/>
          <w:sz w:val="24"/>
          <w:szCs w:val="24"/>
        </w:rPr>
        <w:t>projects.  For missing values, generally for younger stages of the smaller species, the ratio of the weight of life stage of interest to the adult female weight for closely related species taken from the literature was used to estimate the carbon weight for that stage.  The biomasses for the individual stages that were quantitatively collected by the net were then summed to estimate the total biomass for that species.</w:t>
      </w:r>
    </w:p>
    <w:p w14:paraId="578C7734" w14:textId="77777777" w:rsidR="00D21CC4" w:rsidRPr="00D33316" w:rsidRDefault="00D21CC4" w:rsidP="00D21CC4">
      <w:pPr>
        <w:rPr>
          <w:rFonts w:ascii="Arial" w:hAnsi="Arial" w:cs="Arial"/>
          <w:sz w:val="24"/>
          <w:szCs w:val="24"/>
        </w:rPr>
      </w:pPr>
    </w:p>
    <w:p w14:paraId="42C5E067" w14:textId="1C470B29" w:rsidR="00D21CC4" w:rsidRPr="00D33316" w:rsidRDefault="00D21CC4" w:rsidP="00D21CC4">
      <w:pPr>
        <w:rPr>
          <w:rFonts w:ascii="Arial" w:hAnsi="Arial" w:cs="Arial"/>
          <w:sz w:val="24"/>
          <w:szCs w:val="24"/>
        </w:rPr>
      </w:pPr>
      <w:r w:rsidRPr="00D33316">
        <w:rPr>
          <w:rFonts w:ascii="Arial" w:hAnsi="Arial" w:cs="Arial"/>
          <w:sz w:val="24"/>
          <w:szCs w:val="24"/>
        </w:rPr>
        <w:t xml:space="preserve">Of the 87 identified data sets, </w:t>
      </w:r>
      <w:r w:rsidR="00C03C5D">
        <w:rPr>
          <w:rFonts w:ascii="Arial" w:hAnsi="Arial" w:cs="Arial"/>
          <w:sz w:val="24"/>
          <w:szCs w:val="24"/>
        </w:rPr>
        <w:t>and varying with</w:t>
      </w:r>
      <w:r w:rsidRPr="00D33316">
        <w:rPr>
          <w:rFonts w:ascii="Arial" w:hAnsi="Arial" w:cs="Arial"/>
          <w:sz w:val="24"/>
          <w:szCs w:val="24"/>
        </w:rPr>
        <w:t xml:space="preserve"> species</w:t>
      </w:r>
      <w:r w:rsidR="00C03C5D">
        <w:rPr>
          <w:rFonts w:ascii="Arial" w:hAnsi="Arial" w:cs="Arial"/>
          <w:sz w:val="24"/>
          <w:szCs w:val="24"/>
        </w:rPr>
        <w:t xml:space="preserve">, </w:t>
      </w:r>
      <w:r w:rsidR="00C03C5D" w:rsidRPr="00D33316">
        <w:rPr>
          <w:rFonts w:ascii="Arial" w:hAnsi="Arial" w:cs="Arial"/>
          <w:sz w:val="24"/>
          <w:szCs w:val="24"/>
        </w:rPr>
        <w:t>only about a third could be used in the analysis because the</w:t>
      </w:r>
      <w:r w:rsidR="00C03C5D">
        <w:rPr>
          <w:rFonts w:ascii="Arial" w:hAnsi="Arial" w:cs="Arial"/>
          <w:sz w:val="24"/>
          <w:szCs w:val="24"/>
        </w:rPr>
        <w:t xml:space="preserve"> others</w:t>
      </w:r>
      <w:r w:rsidR="00C03C5D" w:rsidRPr="00D33316">
        <w:rPr>
          <w:rFonts w:ascii="Arial" w:hAnsi="Arial" w:cs="Arial"/>
          <w:sz w:val="24"/>
          <w:szCs w:val="24"/>
        </w:rPr>
        <w:t xml:space="preserve"> did not meet our criteria. </w:t>
      </w:r>
      <w:r w:rsidRPr="00D33316">
        <w:rPr>
          <w:rFonts w:ascii="Arial" w:hAnsi="Arial" w:cs="Arial"/>
          <w:sz w:val="24"/>
          <w:szCs w:val="24"/>
        </w:rPr>
        <w:t xml:space="preserve">There were several reasons that data sets failed to meet the criteria including: inappropriate mesh size (37 data sets), poor taxonomic resolution (10), no life stage data (16), water column not integrated (6), and other miscellaneous reasons including unavailable data sets for ongoing projects (6).  Many data sets failed on multiple criteria.  The choice of life stages for each species that were used in the analysis was a compromise between maximizing the number of data sets that could be used and the desire to include as many life stages in the analysis as possible.  Therefore C1 through adult were included for </w:t>
      </w:r>
      <w:r w:rsidRPr="00D33316">
        <w:rPr>
          <w:rFonts w:ascii="Arial" w:hAnsi="Arial" w:cs="Arial"/>
          <w:i/>
          <w:sz w:val="24"/>
          <w:szCs w:val="24"/>
        </w:rPr>
        <w:t>Calanus glacialis/marshallae</w:t>
      </w:r>
      <w:r w:rsidRPr="00D33316">
        <w:rPr>
          <w:rFonts w:ascii="Arial" w:hAnsi="Arial" w:cs="Arial"/>
          <w:sz w:val="24"/>
          <w:szCs w:val="24"/>
        </w:rPr>
        <w:t xml:space="preserve">, C3 through adult for </w:t>
      </w:r>
      <w:r w:rsidRPr="00D33316">
        <w:rPr>
          <w:rFonts w:ascii="Arial" w:hAnsi="Arial" w:cs="Arial"/>
          <w:i/>
          <w:sz w:val="24"/>
          <w:szCs w:val="24"/>
        </w:rPr>
        <w:t>Pseuodcalanus</w:t>
      </w:r>
      <w:r w:rsidRPr="00D33316">
        <w:rPr>
          <w:rFonts w:ascii="Arial" w:hAnsi="Arial" w:cs="Arial"/>
          <w:sz w:val="24"/>
          <w:szCs w:val="24"/>
        </w:rPr>
        <w:t xml:space="preserve"> spp. and </w:t>
      </w:r>
      <w:r w:rsidRPr="00D33316">
        <w:rPr>
          <w:rFonts w:ascii="Arial" w:hAnsi="Arial" w:cs="Arial"/>
          <w:i/>
          <w:sz w:val="24"/>
          <w:szCs w:val="24"/>
        </w:rPr>
        <w:t>Metridia</w:t>
      </w:r>
      <w:r w:rsidRPr="00D33316">
        <w:rPr>
          <w:rFonts w:ascii="Arial" w:hAnsi="Arial" w:cs="Arial"/>
          <w:sz w:val="24"/>
          <w:szCs w:val="24"/>
        </w:rPr>
        <w:t xml:space="preserve"> spp., and only adults for </w:t>
      </w:r>
      <w:r w:rsidRPr="00D33316">
        <w:rPr>
          <w:rFonts w:ascii="Arial" w:hAnsi="Arial" w:cs="Arial"/>
          <w:i/>
          <w:sz w:val="24"/>
          <w:szCs w:val="24"/>
        </w:rPr>
        <w:t>Oithona similis</w:t>
      </w:r>
      <w:r w:rsidRPr="00D33316">
        <w:rPr>
          <w:rFonts w:ascii="Arial" w:hAnsi="Arial" w:cs="Arial"/>
          <w:sz w:val="24"/>
          <w:szCs w:val="24"/>
        </w:rPr>
        <w:t>.</w:t>
      </w:r>
    </w:p>
    <w:p w14:paraId="3C3EB971" w14:textId="77777777" w:rsidR="00D21CC4" w:rsidRPr="00DE74B4" w:rsidRDefault="00D21CC4" w:rsidP="00D21CC4">
      <w:pPr>
        <w:rPr>
          <w:rFonts w:ascii="Arial" w:eastAsiaTheme="majorEastAsia" w:hAnsi="Arial" w:cs="Arial"/>
          <w:sz w:val="24"/>
          <w:szCs w:val="24"/>
        </w:rPr>
      </w:pPr>
    </w:p>
    <w:p w14:paraId="4D5CFEB7" w14:textId="3754CA23" w:rsidR="00B225C5" w:rsidRPr="00DE74B4" w:rsidRDefault="00B225C5" w:rsidP="00692FD1">
      <w:pPr>
        <w:pStyle w:val="Heading2"/>
        <w:rPr>
          <w:rStyle w:val="Heading1Char"/>
          <w:rFonts w:ascii="Arial" w:hAnsi="Arial" w:cs="Arial"/>
          <w:b/>
          <w:bCs/>
          <w:color w:val="auto"/>
          <w:sz w:val="24"/>
          <w:szCs w:val="24"/>
        </w:rPr>
      </w:pPr>
      <w:bookmarkStart w:id="11" w:name="_Toc232693956"/>
      <w:r w:rsidRPr="00DE74B4">
        <w:rPr>
          <w:rStyle w:val="Heading1Char"/>
          <w:rFonts w:ascii="Arial" w:hAnsi="Arial" w:cs="Arial"/>
          <w:b/>
          <w:bCs/>
          <w:color w:val="auto"/>
          <w:sz w:val="24"/>
          <w:szCs w:val="24"/>
        </w:rPr>
        <w:t xml:space="preserve">B3. </w:t>
      </w:r>
      <w:r w:rsidR="00EE5A1B" w:rsidRPr="00DE74B4">
        <w:rPr>
          <w:rStyle w:val="Heading1Char"/>
          <w:rFonts w:ascii="Arial" w:hAnsi="Arial" w:cs="Arial"/>
          <w:b/>
          <w:bCs/>
          <w:color w:val="auto"/>
          <w:sz w:val="24"/>
          <w:szCs w:val="24"/>
        </w:rPr>
        <w:t>Methods: Macroinfauna and sediments</w:t>
      </w:r>
      <w:bookmarkEnd w:id="11"/>
    </w:p>
    <w:p w14:paraId="03A48415" w14:textId="77777777" w:rsidR="009E39A8" w:rsidRPr="00D33316" w:rsidRDefault="009E39A8" w:rsidP="00692FD1">
      <w:pPr>
        <w:rPr>
          <w:rFonts w:ascii="Arial" w:eastAsiaTheme="majorEastAsia" w:hAnsi="Arial" w:cs="Arial"/>
          <w:sz w:val="24"/>
          <w:szCs w:val="24"/>
        </w:rPr>
      </w:pPr>
    </w:p>
    <w:p w14:paraId="596BC5AF" w14:textId="510554F8" w:rsidR="003F6BE6" w:rsidRDefault="003F6BE6" w:rsidP="004E407B">
      <w:pPr>
        <w:widowControl w:val="0"/>
        <w:autoSpaceDE w:val="0"/>
        <w:autoSpaceDN w:val="0"/>
        <w:adjustRightInd w:val="0"/>
        <w:rPr>
          <w:rFonts w:ascii="Arial" w:hAnsi="Arial" w:cs="Arial"/>
          <w:color w:val="000000"/>
          <w:sz w:val="24"/>
          <w:szCs w:val="24"/>
        </w:rPr>
      </w:pPr>
      <w:r w:rsidRPr="003F6BE6">
        <w:rPr>
          <w:rFonts w:ascii="Arial" w:hAnsi="Arial" w:cs="Arial"/>
          <w:color w:val="000000"/>
          <w:sz w:val="24"/>
          <w:szCs w:val="24"/>
        </w:rPr>
        <w:t>A number of interdisciplinary oceanographic cruises have been undertaken in the northern Bering and</w:t>
      </w:r>
      <w:r>
        <w:rPr>
          <w:rFonts w:ascii="Arial" w:hAnsi="Arial" w:cs="Arial"/>
          <w:color w:val="000000"/>
          <w:sz w:val="24"/>
          <w:szCs w:val="24"/>
        </w:rPr>
        <w:t xml:space="preserve"> Chukchi Seas over the last three</w:t>
      </w:r>
      <w:r w:rsidRPr="003F6BE6">
        <w:rPr>
          <w:rFonts w:ascii="Arial" w:hAnsi="Arial" w:cs="Arial"/>
          <w:color w:val="000000"/>
          <w:sz w:val="24"/>
          <w:szCs w:val="24"/>
        </w:rPr>
        <w:t xml:space="preserve"> decades</w:t>
      </w:r>
      <w:r w:rsidR="00C03C5D">
        <w:rPr>
          <w:rFonts w:ascii="Arial" w:hAnsi="Arial" w:cs="Arial"/>
          <w:color w:val="000000"/>
          <w:sz w:val="24"/>
          <w:szCs w:val="24"/>
        </w:rPr>
        <w:t xml:space="preserve"> that have contributed to benthic ecosystem analysis</w:t>
      </w:r>
      <w:r w:rsidRPr="003F6BE6">
        <w:rPr>
          <w:rFonts w:ascii="Arial" w:hAnsi="Arial" w:cs="Arial"/>
          <w:color w:val="000000"/>
          <w:sz w:val="24"/>
          <w:szCs w:val="24"/>
        </w:rPr>
        <w:t xml:space="preserve">, with more limited studies in the East Siberian and Beaufort </w:t>
      </w:r>
      <w:r w:rsidRPr="003F6BE6">
        <w:rPr>
          <w:rFonts w:ascii="Arial" w:hAnsi="Arial" w:cs="Arial"/>
          <w:color w:val="000000"/>
          <w:sz w:val="24"/>
          <w:szCs w:val="24"/>
        </w:rPr>
        <w:lastRenderedPageBreak/>
        <w:t>Seas. Many</w:t>
      </w:r>
      <w:r>
        <w:rPr>
          <w:rFonts w:ascii="Arial" w:hAnsi="Arial" w:cs="Arial"/>
          <w:color w:val="000000"/>
          <w:sz w:val="24"/>
          <w:szCs w:val="24"/>
        </w:rPr>
        <w:t xml:space="preserve"> </w:t>
      </w:r>
      <w:r w:rsidRPr="003F6BE6">
        <w:rPr>
          <w:rFonts w:ascii="Arial" w:hAnsi="Arial" w:cs="Arial"/>
          <w:color w:val="000000"/>
          <w:sz w:val="24"/>
          <w:szCs w:val="24"/>
        </w:rPr>
        <w:t>of these cruises collected both water column and benthic parameters as part of an ecosystem approach, and we</w:t>
      </w:r>
      <w:r w:rsidR="00692FD1">
        <w:rPr>
          <w:rFonts w:ascii="Arial" w:hAnsi="Arial" w:cs="Arial"/>
          <w:color w:val="000000"/>
          <w:sz w:val="24"/>
          <w:szCs w:val="24"/>
        </w:rPr>
        <w:t xml:space="preserve"> </w:t>
      </w:r>
      <w:r w:rsidR="00C03C5D">
        <w:rPr>
          <w:rFonts w:ascii="Arial" w:hAnsi="Arial" w:cs="Arial"/>
          <w:color w:val="000000"/>
          <w:sz w:val="24"/>
          <w:szCs w:val="24"/>
        </w:rPr>
        <w:t>provide a</w:t>
      </w:r>
      <w:r>
        <w:rPr>
          <w:rFonts w:ascii="Arial" w:hAnsi="Arial" w:cs="Arial"/>
          <w:color w:val="000000"/>
          <w:sz w:val="24"/>
          <w:szCs w:val="24"/>
        </w:rPr>
        <w:t xml:space="preserve"> cruise listing </w:t>
      </w:r>
      <w:r w:rsidR="00E42035">
        <w:rPr>
          <w:rFonts w:ascii="Arial" w:hAnsi="Arial" w:cs="Arial"/>
          <w:color w:val="000000"/>
          <w:sz w:val="24"/>
          <w:szCs w:val="24"/>
        </w:rPr>
        <w:t xml:space="preserve">in Table 1. </w:t>
      </w:r>
      <w:r w:rsidRPr="003F6BE6">
        <w:rPr>
          <w:rFonts w:ascii="Arial" w:hAnsi="Arial" w:cs="Arial"/>
          <w:color w:val="000000"/>
          <w:sz w:val="24"/>
          <w:szCs w:val="24"/>
        </w:rPr>
        <w:t xml:space="preserve">For our </w:t>
      </w:r>
      <w:r>
        <w:rPr>
          <w:rFonts w:ascii="Arial" w:hAnsi="Arial" w:cs="Arial"/>
          <w:color w:val="000000"/>
          <w:sz w:val="24"/>
          <w:szCs w:val="24"/>
        </w:rPr>
        <w:t xml:space="preserve">synthesis </w:t>
      </w:r>
      <w:r w:rsidRPr="003F6BE6">
        <w:rPr>
          <w:rFonts w:ascii="Arial" w:hAnsi="Arial" w:cs="Arial"/>
          <w:color w:val="000000"/>
          <w:sz w:val="24"/>
          <w:szCs w:val="24"/>
        </w:rPr>
        <w:t>analysis</w:t>
      </w:r>
      <w:r w:rsidR="00C03C5D">
        <w:rPr>
          <w:rFonts w:ascii="Arial" w:hAnsi="Arial" w:cs="Arial"/>
          <w:color w:val="000000"/>
          <w:sz w:val="24"/>
          <w:szCs w:val="24"/>
        </w:rPr>
        <w:t>,</w:t>
      </w:r>
      <w:r>
        <w:rPr>
          <w:rFonts w:ascii="Arial" w:hAnsi="Arial" w:cs="Arial"/>
          <w:color w:val="000000"/>
          <w:sz w:val="24"/>
          <w:szCs w:val="24"/>
        </w:rPr>
        <w:t xml:space="preserve"> </w:t>
      </w:r>
      <w:r w:rsidR="00521489">
        <w:rPr>
          <w:rFonts w:ascii="Arial" w:hAnsi="Arial" w:cs="Arial"/>
          <w:color w:val="000000"/>
          <w:sz w:val="24"/>
          <w:szCs w:val="24"/>
        </w:rPr>
        <w:t xml:space="preserve">we focused on </w:t>
      </w:r>
      <w:r>
        <w:rPr>
          <w:rFonts w:ascii="Arial" w:hAnsi="Arial" w:cs="Arial"/>
          <w:color w:val="000000"/>
          <w:sz w:val="24"/>
          <w:szCs w:val="24"/>
        </w:rPr>
        <w:t xml:space="preserve">cruises </w:t>
      </w:r>
      <w:r w:rsidR="00521489">
        <w:rPr>
          <w:rFonts w:ascii="Arial" w:hAnsi="Arial" w:cs="Arial"/>
          <w:color w:val="000000"/>
          <w:sz w:val="24"/>
          <w:szCs w:val="24"/>
        </w:rPr>
        <w:t xml:space="preserve">during which </w:t>
      </w:r>
      <w:r>
        <w:rPr>
          <w:rFonts w:ascii="Arial" w:hAnsi="Arial" w:cs="Arial"/>
          <w:color w:val="000000"/>
          <w:sz w:val="24"/>
          <w:szCs w:val="24"/>
        </w:rPr>
        <w:t>infauna were collected</w:t>
      </w:r>
      <w:r w:rsidR="00521489">
        <w:rPr>
          <w:rFonts w:ascii="Arial" w:hAnsi="Arial" w:cs="Arial"/>
          <w:color w:val="000000"/>
          <w:sz w:val="24"/>
          <w:szCs w:val="24"/>
        </w:rPr>
        <w:t xml:space="preserve">, as well </w:t>
      </w:r>
      <w:proofErr w:type="gramStart"/>
      <w:r w:rsidR="00521489">
        <w:rPr>
          <w:rFonts w:ascii="Arial" w:hAnsi="Arial" w:cs="Arial"/>
          <w:color w:val="000000"/>
          <w:sz w:val="24"/>
          <w:szCs w:val="24"/>
        </w:rPr>
        <w:t xml:space="preserve">as </w:t>
      </w:r>
      <w:r>
        <w:rPr>
          <w:rFonts w:ascii="Arial" w:hAnsi="Arial" w:cs="Arial"/>
          <w:color w:val="000000"/>
          <w:sz w:val="24"/>
          <w:szCs w:val="24"/>
        </w:rPr>
        <w:t xml:space="preserve"> </w:t>
      </w:r>
      <w:r w:rsidRPr="003F6BE6">
        <w:rPr>
          <w:rFonts w:ascii="Arial" w:hAnsi="Arial" w:cs="Arial"/>
          <w:color w:val="000000"/>
          <w:sz w:val="24"/>
          <w:szCs w:val="24"/>
        </w:rPr>
        <w:t>sediment</w:t>
      </w:r>
      <w:r w:rsidR="00521489">
        <w:rPr>
          <w:rFonts w:ascii="Arial" w:hAnsi="Arial" w:cs="Arial"/>
          <w:color w:val="000000"/>
          <w:sz w:val="24"/>
          <w:szCs w:val="24"/>
        </w:rPr>
        <w:t>s</w:t>
      </w:r>
      <w:proofErr w:type="gramEnd"/>
      <w:r w:rsidRPr="003F6BE6">
        <w:rPr>
          <w:rFonts w:ascii="Arial" w:hAnsi="Arial" w:cs="Arial"/>
          <w:color w:val="000000"/>
          <w:sz w:val="24"/>
          <w:szCs w:val="24"/>
        </w:rPr>
        <w:t xml:space="preserve"> </w:t>
      </w:r>
      <w:r w:rsidR="00E42035">
        <w:rPr>
          <w:rFonts w:ascii="Arial" w:hAnsi="Arial" w:cs="Arial"/>
          <w:color w:val="000000"/>
          <w:sz w:val="24"/>
          <w:szCs w:val="24"/>
        </w:rPr>
        <w:t>for grain size and total organic carbon</w:t>
      </w:r>
      <w:r w:rsidR="00521489">
        <w:rPr>
          <w:rFonts w:ascii="Arial" w:hAnsi="Arial" w:cs="Arial"/>
          <w:color w:val="000000"/>
          <w:sz w:val="24"/>
          <w:szCs w:val="24"/>
        </w:rPr>
        <w:t xml:space="preserve"> measurements.</w:t>
      </w:r>
      <w:r w:rsidR="00521489" w:rsidRPr="003F6BE6">
        <w:rPr>
          <w:rFonts w:ascii="Arial" w:hAnsi="Arial" w:cs="Arial"/>
          <w:color w:val="000000"/>
          <w:sz w:val="24"/>
          <w:szCs w:val="24"/>
        </w:rPr>
        <w:t xml:space="preserve"> </w:t>
      </w:r>
      <w:r w:rsidR="00173D15" w:rsidRPr="003F6BE6">
        <w:rPr>
          <w:rFonts w:ascii="Arial" w:hAnsi="Arial" w:cs="Arial"/>
          <w:color w:val="000000"/>
          <w:sz w:val="24"/>
          <w:szCs w:val="24"/>
        </w:rPr>
        <w:t>Th</w:t>
      </w:r>
      <w:r w:rsidR="00173D15">
        <w:rPr>
          <w:rFonts w:ascii="Arial" w:hAnsi="Arial" w:cs="Arial"/>
          <w:color w:val="000000"/>
          <w:sz w:val="24"/>
          <w:szCs w:val="24"/>
        </w:rPr>
        <w:t xml:space="preserve">ese </w:t>
      </w:r>
      <w:proofErr w:type="gramStart"/>
      <w:r w:rsidR="00173D15">
        <w:rPr>
          <w:rFonts w:ascii="Arial" w:hAnsi="Arial" w:cs="Arial"/>
          <w:color w:val="000000"/>
          <w:sz w:val="24"/>
          <w:szCs w:val="24"/>
        </w:rPr>
        <w:t xml:space="preserve">combined </w:t>
      </w:r>
      <w:r w:rsidR="00173D15" w:rsidRPr="003F6BE6">
        <w:rPr>
          <w:rFonts w:ascii="Arial" w:hAnsi="Arial" w:cs="Arial"/>
          <w:color w:val="000000"/>
          <w:sz w:val="24"/>
          <w:szCs w:val="24"/>
        </w:rPr>
        <w:t xml:space="preserve"> </w:t>
      </w:r>
      <w:r w:rsidR="00173D15">
        <w:rPr>
          <w:rFonts w:ascii="Arial" w:hAnsi="Arial" w:cs="Arial"/>
          <w:color w:val="000000"/>
          <w:sz w:val="24"/>
          <w:szCs w:val="24"/>
        </w:rPr>
        <w:t>measurements</w:t>
      </w:r>
      <w:proofErr w:type="gramEnd"/>
      <w:r w:rsidR="00173D15" w:rsidRPr="003F6BE6">
        <w:rPr>
          <w:rFonts w:ascii="Arial" w:hAnsi="Arial" w:cs="Arial"/>
          <w:color w:val="000000"/>
          <w:sz w:val="24"/>
          <w:szCs w:val="24"/>
        </w:rPr>
        <w:t xml:space="preserve"> </w:t>
      </w:r>
      <w:r w:rsidR="00521489">
        <w:rPr>
          <w:rFonts w:ascii="Arial" w:hAnsi="Arial" w:cs="Arial"/>
          <w:color w:val="000000"/>
          <w:sz w:val="24"/>
          <w:szCs w:val="24"/>
        </w:rPr>
        <w:t xml:space="preserve">contribute to </w:t>
      </w:r>
      <w:r w:rsidRPr="003F6BE6">
        <w:rPr>
          <w:rFonts w:ascii="Arial" w:hAnsi="Arial" w:cs="Arial"/>
          <w:color w:val="000000"/>
          <w:sz w:val="24"/>
          <w:szCs w:val="24"/>
        </w:rPr>
        <w:t>develop</w:t>
      </w:r>
      <w:r w:rsidR="00521489">
        <w:rPr>
          <w:rFonts w:ascii="Arial" w:hAnsi="Arial" w:cs="Arial"/>
          <w:color w:val="000000"/>
          <w:sz w:val="24"/>
          <w:szCs w:val="24"/>
        </w:rPr>
        <w:t>ment</w:t>
      </w:r>
      <w:r w:rsidRPr="003F6BE6">
        <w:rPr>
          <w:rFonts w:ascii="Arial" w:hAnsi="Arial" w:cs="Arial"/>
          <w:color w:val="000000"/>
          <w:sz w:val="24"/>
          <w:szCs w:val="24"/>
        </w:rPr>
        <w:t xml:space="preserve"> </w:t>
      </w:r>
      <w:r w:rsidR="009624FF">
        <w:rPr>
          <w:rFonts w:ascii="Arial" w:hAnsi="Arial" w:cs="Arial"/>
          <w:color w:val="000000"/>
          <w:sz w:val="24"/>
          <w:szCs w:val="24"/>
        </w:rPr>
        <w:t xml:space="preserve">of </w:t>
      </w:r>
      <w:r w:rsidRPr="003F6BE6">
        <w:rPr>
          <w:rFonts w:ascii="Arial" w:hAnsi="Arial" w:cs="Arial"/>
          <w:color w:val="000000"/>
          <w:sz w:val="24"/>
          <w:szCs w:val="24"/>
        </w:rPr>
        <w:t xml:space="preserve">a broad-scale, ecosystem-level understanding of </w:t>
      </w:r>
      <w:r w:rsidR="009624FF" w:rsidRPr="003F6BE6">
        <w:rPr>
          <w:rFonts w:ascii="Arial" w:hAnsi="Arial" w:cs="Arial"/>
          <w:color w:val="000000"/>
          <w:sz w:val="24"/>
          <w:szCs w:val="24"/>
        </w:rPr>
        <w:t>th</w:t>
      </w:r>
      <w:r w:rsidR="009624FF">
        <w:rPr>
          <w:rFonts w:ascii="Arial" w:hAnsi="Arial" w:cs="Arial"/>
          <w:color w:val="000000"/>
          <w:sz w:val="24"/>
          <w:szCs w:val="24"/>
        </w:rPr>
        <w:t xml:space="preserve">e </w:t>
      </w:r>
      <w:r w:rsidRPr="003F6BE6">
        <w:rPr>
          <w:rFonts w:ascii="Arial" w:hAnsi="Arial" w:cs="Arial"/>
          <w:color w:val="000000"/>
          <w:sz w:val="24"/>
          <w:szCs w:val="24"/>
        </w:rPr>
        <w:t xml:space="preserve">Pacific-influenced Amerasian Arctic. </w:t>
      </w:r>
    </w:p>
    <w:p w14:paraId="168BC349" w14:textId="77777777" w:rsidR="009E39A8" w:rsidRDefault="009E39A8" w:rsidP="00692FD1">
      <w:pPr>
        <w:widowControl w:val="0"/>
        <w:autoSpaceDE w:val="0"/>
        <w:autoSpaceDN w:val="0"/>
        <w:adjustRightInd w:val="0"/>
        <w:rPr>
          <w:rFonts w:ascii="Arial" w:hAnsi="Arial" w:cs="Arial"/>
          <w:color w:val="000000"/>
          <w:sz w:val="24"/>
          <w:szCs w:val="24"/>
        </w:rPr>
      </w:pPr>
    </w:p>
    <w:p w14:paraId="0ACF92E7" w14:textId="5C3EDC4F" w:rsidR="00D1173E" w:rsidRPr="000541DD" w:rsidRDefault="00126613" w:rsidP="00692FD1">
      <w:pPr>
        <w:widowControl w:val="0"/>
        <w:autoSpaceDE w:val="0"/>
        <w:autoSpaceDN w:val="0"/>
        <w:adjustRightInd w:val="0"/>
        <w:rPr>
          <w:rFonts w:ascii="Arial" w:hAnsi="Arial" w:cs="Arial"/>
          <w:sz w:val="24"/>
          <w:szCs w:val="24"/>
        </w:rPr>
      </w:pPr>
      <w:r w:rsidRPr="000541DD">
        <w:rPr>
          <w:rFonts w:ascii="Arial" w:hAnsi="Arial" w:cs="Arial"/>
          <w:sz w:val="24"/>
          <w:szCs w:val="24"/>
        </w:rPr>
        <w:t>Benthic population studies synthesized dur</w:t>
      </w:r>
      <w:r w:rsidR="00692FD1" w:rsidRPr="000541DD">
        <w:rPr>
          <w:rFonts w:ascii="Arial" w:hAnsi="Arial" w:cs="Arial"/>
          <w:sz w:val="24"/>
          <w:szCs w:val="24"/>
        </w:rPr>
        <w:t>i</w:t>
      </w:r>
      <w:r w:rsidRPr="000541DD">
        <w:rPr>
          <w:rFonts w:ascii="Arial" w:hAnsi="Arial" w:cs="Arial"/>
          <w:sz w:val="24"/>
          <w:szCs w:val="24"/>
        </w:rPr>
        <w:t>ng the PacMARS study were primarily undertaken with either a single or double 0.1 m</w:t>
      </w:r>
      <w:r w:rsidRPr="000541DD">
        <w:rPr>
          <w:rFonts w:ascii="Arial" w:hAnsi="Arial" w:cs="Arial"/>
          <w:sz w:val="24"/>
          <w:szCs w:val="24"/>
          <w:vertAlign w:val="superscript"/>
        </w:rPr>
        <w:t>2</w:t>
      </w:r>
      <w:r w:rsidRPr="000541DD">
        <w:rPr>
          <w:rFonts w:ascii="Arial" w:hAnsi="Arial" w:cs="Arial"/>
          <w:sz w:val="24"/>
          <w:szCs w:val="24"/>
        </w:rPr>
        <w:t xml:space="preserve"> van Veen grab and the 0.25 m</w:t>
      </w:r>
      <w:r w:rsidRPr="000541DD">
        <w:rPr>
          <w:rFonts w:ascii="Arial" w:hAnsi="Arial" w:cs="Arial"/>
          <w:sz w:val="24"/>
          <w:szCs w:val="24"/>
          <w:vertAlign w:val="superscript"/>
        </w:rPr>
        <w:t>2</w:t>
      </w:r>
      <w:r w:rsidRPr="000541DD">
        <w:rPr>
          <w:rFonts w:ascii="Arial" w:hAnsi="Arial" w:cs="Arial"/>
          <w:sz w:val="24"/>
          <w:szCs w:val="24"/>
        </w:rPr>
        <w:t xml:space="preserve"> OKEAN grab used primarily by Russian scientists (e.g.,</w:t>
      </w:r>
      <w:r w:rsidR="00692FD1" w:rsidRPr="000541DD">
        <w:rPr>
          <w:rFonts w:ascii="Arial" w:hAnsi="Arial" w:cs="Arial"/>
          <w:sz w:val="24"/>
          <w:szCs w:val="24"/>
        </w:rPr>
        <w:t xml:space="preserve"> </w:t>
      </w:r>
      <w:r w:rsidR="003F6BE6" w:rsidRPr="000541DD">
        <w:rPr>
          <w:rFonts w:ascii="Arial" w:hAnsi="Arial" w:cs="Arial"/>
          <w:sz w:val="24"/>
          <w:szCs w:val="24"/>
        </w:rPr>
        <w:t xml:space="preserve">Grebmeier et al. 2006, Blanchard et </w:t>
      </w:r>
      <w:r w:rsidR="00A86821">
        <w:rPr>
          <w:rFonts w:ascii="Arial" w:hAnsi="Arial" w:cs="Arial"/>
          <w:sz w:val="24"/>
          <w:szCs w:val="24"/>
        </w:rPr>
        <w:t>a</w:t>
      </w:r>
      <w:r w:rsidR="003F6BE6" w:rsidRPr="000541DD">
        <w:rPr>
          <w:rFonts w:ascii="Arial" w:hAnsi="Arial" w:cs="Arial"/>
          <w:sz w:val="24"/>
          <w:szCs w:val="24"/>
        </w:rPr>
        <w:t xml:space="preserve">l. 2013). These </w:t>
      </w:r>
      <w:proofErr w:type="gramStart"/>
      <w:r w:rsidR="003F6BE6" w:rsidRPr="000541DD">
        <w:rPr>
          <w:rFonts w:ascii="Arial" w:hAnsi="Arial" w:cs="Arial"/>
          <w:sz w:val="24"/>
          <w:szCs w:val="24"/>
        </w:rPr>
        <w:t>type</w:t>
      </w:r>
      <w:proofErr w:type="gramEnd"/>
      <w:r w:rsidR="003F6BE6" w:rsidRPr="000541DD">
        <w:rPr>
          <w:rFonts w:ascii="Arial" w:hAnsi="Arial" w:cs="Arial"/>
          <w:sz w:val="24"/>
          <w:szCs w:val="24"/>
        </w:rPr>
        <w:t xml:space="preserve"> of equipment</w:t>
      </w:r>
      <w:r w:rsidR="00B25DA1">
        <w:rPr>
          <w:rFonts w:ascii="Arial" w:hAnsi="Arial" w:cs="Arial"/>
          <w:sz w:val="24"/>
          <w:szCs w:val="24"/>
        </w:rPr>
        <w:t>s</w:t>
      </w:r>
      <w:r w:rsidR="003F6BE6" w:rsidRPr="000541DD">
        <w:rPr>
          <w:rFonts w:ascii="Arial" w:hAnsi="Arial" w:cs="Arial"/>
          <w:sz w:val="24"/>
          <w:szCs w:val="24"/>
        </w:rPr>
        <w:t xml:space="preserve"> </w:t>
      </w:r>
      <w:r w:rsidRPr="000541DD">
        <w:rPr>
          <w:rFonts w:ascii="Arial" w:hAnsi="Arial" w:cs="Arial"/>
          <w:sz w:val="24"/>
          <w:szCs w:val="24"/>
        </w:rPr>
        <w:t>have a good record of documenting the population structure and biomass of macrofaunal communities (Feder et al., 1994a, 2005,</w:t>
      </w:r>
      <w:r w:rsidR="00771B67" w:rsidRPr="000541DD">
        <w:rPr>
          <w:rFonts w:ascii="Arial" w:hAnsi="Arial" w:cs="Arial"/>
          <w:sz w:val="24"/>
          <w:szCs w:val="24"/>
        </w:rPr>
        <w:t xml:space="preserve"> </w:t>
      </w:r>
      <w:r w:rsidRPr="000541DD">
        <w:rPr>
          <w:rFonts w:ascii="Arial" w:hAnsi="Arial" w:cs="Arial"/>
          <w:sz w:val="24"/>
          <w:szCs w:val="24"/>
        </w:rPr>
        <w:t xml:space="preserve">2007; Stoker, 1978, 1981; </w:t>
      </w:r>
      <w:r w:rsidR="00771B67" w:rsidRPr="000541DD">
        <w:rPr>
          <w:rFonts w:ascii="Arial" w:hAnsi="Arial" w:cs="Arial"/>
          <w:sz w:val="24"/>
          <w:szCs w:val="24"/>
        </w:rPr>
        <w:t xml:space="preserve">Grebmeier et al., 1989, 2006; </w:t>
      </w:r>
      <w:r w:rsidRPr="000541DD">
        <w:rPr>
          <w:rFonts w:ascii="Arial" w:hAnsi="Arial" w:cs="Arial"/>
          <w:sz w:val="24"/>
          <w:szCs w:val="24"/>
        </w:rPr>
        <w:t>Sirenko and Koltun, 1992; Grebmeier and Cooper, 1995</w:t>
      </w:r>
      <w:r w:rsidR="003F6BE6" w:rsidRPr="000541DD">
        <w:rPr>
          <w:rFonts w:ascii="Arial" w:hAnsi="Arial" w:cs="Arial"/>
          <w:sz w:val="24"/>
          <w:szCs w:val="24"/>
        </w:rPr>
        <w:t>; Blanchard et al. 2013</w:t>
      </w:r>
      <w:r w:rsidRPr="000541DD">
        <w:rPr>
          <w:rFonts w:ascii="Arial" w:hAnsi="Arial" w:cs="Arial"/>
          <w:sz w:val="24"/>
          <w:szCs w:val="24"/>
        </w:rPr>
        <w:t xml:space="preserve">). </w:t>
      </w:r>
      <w:r w:rsidR="00771B67" w:rsidRPr="000541DD">
        <w:rPr>
          <w:rFonts w:ascii="Arial" w:hAnsi="Arial" w:cs="Arial"/>
          <w:sz w:val="24"/>
          <w:szCs w:val="24"/>
        </w:rPr>
        <w:t xml:space="preserve"> </w:t>
      </w:r>
      <w:r w:rsidRPr="000541DD">
        <w:rPr>
          <w:rFonts w:ascii="Arial" w:hAnsi="Arial" w:cs="Arial"/>
          <w:sz w:val="24"/>
          <w:szCs w:val="24"/>
        </w:rPr>
        <w:t>Due to bioturbation in shelf sediments that quickly mixes surface materials, van Veen grabs can also be used to estimate certain sediment characteristics</w:t>
      </w:r>
      <w:r w:rsidR="00B25DA1">
        <w:rPr>
          <w:rFonts w:ascii="Arial" w:hAnsi="Arial" w:cs="Arial"/>
          <w:sz w:val="24"/>
          <w:szCs w:val="24"/>
        </w:rPr>
        <w:t xml:space="preserve"> for surface sediments</w:t>
      </w:r>
      <w:proofErr w:type="gramStart"/>
      <w:r w:rsidRPr="000541DD">
        <w:rPr>
          <w:rFonts w:ascii="Arial" w:hAnsi="Arial" w:cs="Arial"/>
          <w:sz w:val="24"/>
          <w:szCs w:val="24"/>
        </w:rPr>
        <w:t>.,</w:t>
      </w:r>
      <w:proofErr w:type="gramEnd"/>
      <w:r w:rsidRPr="000541DD">
        <w:rPr>
          <w:rFonts w:ascii="Arial" w:hAnsi="Arial" w:cs="Arial"/>
          <w:sz w:val="24"/>
          <w:szCs w:val="24"/>
        </w:rPr>
        <w:t xml:space="preserve"> </w:t>
      </w:r>
      <w:r w:rsidR="007E5E67">
        <w:rPr>
          <w:rFonts w:ascii="Arial" w:hAnsi="Arial" w:cs="Arial"/>
          <w:sz w:val="24"/>
          <w:szCs w:val="24"/>
        </w:rPr>
        <w:t>C</w:t>
      </w:r>
      <w:r w:rsidR="007E5E67" w:rsidRPr="000541DD">
        <w:rPr>
          <w:rFonts w:ascii="Arial" w:hAnsi="Arial" w:cs="Arial"/>
          <w:sz w:val="24"/>
          <w:szCs w:val="24"/>
        </w:rPr>
        <w:t xml:space="preserve">ollections </w:t>
      </w:r>
      <w:r w:rsidRPr="000541DD">
        <w:rPr>
          <w:rFonts w:ascii="Arial" w:hAnsi="Arial" w:cs="Arial"/>
          <w:sz w:val="24"/>
          <w:szCs w:val="24"/>
        </w:rPr>
        <w:t xml:space="preserve">made with cores and grabs at the same locations </w:t>
      </w:r>
      <w:r w:rsidR="00B25DA1">
        <w:rPr>
          <w:rFonts w:ascii="Arial" w:hAnsi="Arial" w:cs="Arial"/>
          <w:sz w:val="24"/>
          <w:szCs w:val="24"/>
        </w:rPr>
        <w:t xml:space="preserve">on the Bering and Chukchi continental shelves </w:t>
      </w:r>
      <w:r w:rsidR="00E41F73">
        <w:rPr>
          <w:rFonts w:ascii="Arial" w:hAnsi="Arial" w:cs="Arial"/>
          <w:sz w:val="24"/>
          <w:szCs w:val="24"/>
        </w:rPr>
        <w:t xml:space="preserve">have been shown to not be </w:t>
      </w:r>
      <w:r w:rsidRPr="000541DD">
        <w:rPr>
          <w:rFonts w:ascii="Arial" w:hAnsi="Arial" w:cs="Arial"/>
          <w:sz w:val="24"/>
          <w:szCs w:val="24"/>
        </w:rPr>
        <w:t xml:space="preserve">statistically different for </w:t>
      </w:r>
      <w:r w:rsidRPr="000541DD">
        <w:rPr>
          <w:rFonts w:ascii="Arial" w:hAnsi="Arial" w:cs="Arial"/>
          <w:sz w:val="24"/>
          <w:szCs w:val="24"/>
          <w:vertAlign w:val="superscript"/>
        </w:rPr>
        <w:t>137</w:t>
      </w:r>
      <w:r w:rsidRPr="000541DD">
        <w:rPr>
          <w:rFonts w:ascii="Arial" w:hAnsi="Arial" w:cs="Arial"/>
          <w:sz w:val="24"/>
          <w:szCs w:val="24"/>
        </w:rPr>
        <w:t>Cs (Cooper et al., 1998) and in most cases sedimentary chlorophyll (Pirtle-Levy, 2006).</w:t>
      </w:r>
      <w:r w:rsidR="00B25DA1">
        <w:rPr>
          <w:rFonts w:ascii="Arial" w:hAnsi="Arial" w:cs="Arial"/>
          <w:sz w:val="24"/>
          <w:szCs w:val="24"/>
        </w:rPr>
        <w:t xml:space="preserve"> </w:t>
      </w:r>
      <w:r w:rsidR="00E41F73">
        <w:rPr>
          <w:rFonts w:ascii="Arial" w:hAnsi="Arial" w:cs="Arial"/>
          <w:sz w:val="24"/>
          <w:szCs w:val="24"/>
        </w:rPr>
        <w:t xml:space="preserve">For this reason, we use surface sediment data collected from the top of van Veen grabs before they are opened as being similar to core top surface sediments for grain size and other grain size parameters. </w:t>
      </w:r>
      <w:r w:rsidR="00B25DA1">
        <w:rPr>
          <w:rFonts w:ascii="Arial" w:hAnsi="Arial" w:cs="Arial"/>
          <w:sz w:val="24"/>
          <w:szCs w:val="24"/>
        </w:rPr>
        <w:t xml:space="preserve">Since grabs can be much more </w:t>
      </w:r>
      <w:r w:rsidR="007E5E67">
        <w:rPr>
          <w:rFonts w:ascii="Arial" w:hAnsi="Arial" w:cs="Arial"/>
          <w:sz w:val="24"/>
          <w:szCs w:val="24"/>
        </w:rPr>
        <w:t>quickly</w:t>
      </w:r>
      <w:r w:rsidR="00B25DA1">
        <w:rPr>
          <w:rFonts w:ascii="Arial" w:hAnsi="Arial" w:cs="Arial"/>
          <w:sz w:val="24"/>
          <w:szCs w:val="24"/>
        </w:rPr>
        <w:t xml:space="preserve"> deployed than cores </w:t>
      </w:r>
      <w:r w:rsidR="007E5E67">
        <w:rPr>
          <w:rFonts w:ascii="Arial" w:hAnsi="Arial" w:cs="Arial"/>
          <w:sz w:val="24"/>
          <w:szCs w:val="24"/>
        </w:rPr>
        <w:t>used for sedimentation ana</w:t>
      </w:r>
      <w:r w:rsidR="00E41F73">
        <w:rPr>
          <w:rFonts w:ascii="Arial" w:hAnsi="Arial" w:cs="Arial"/>
          <w:sz w:val="24"/>
          <w:szCs w:val="24"/>
        </w:rPr>
        <w:t>lysis and other undisturbed coring</w:t>
      </w:r>
      <w:r w:rsidR="007E5E67">
        <w:rPr>
          <w:rFonts w:ascii="Arial" w:hAnsi="Arial" w:cs="Arial"/>
          <w:sz w:val="24"/>
          <w:szCs w:val="24"/>
        </w:rPr>
        <w:t xml:space="preserve"> applications, </w:t>
      </w:r>
      <w:r w:rsidR="00E41F73">
        <w:rPr>
          <w:rFonts w:ascii="Arial" w:hAnsi="Arial" w:cs="Arial"/>
          <w:sz w:val="24"/>
          <w:szCs w:val="24"/>
        </w:rPr>
        <w:t xml:space="preserve">use of surface sediment data from grabs also improves the power of the analysis. </w:t>
      </w:r>
    </w:p>
    <w:p w14:paraId="5843510D" w14:textId="77777777" w:rsidR="00D1173E" w:rsidRPr="00D33316" w:rsidRDefault="00D1173E" w:rsidP="00692FD1">
      <w:pPr>
        <w:rPr>
          <w:rFonts w:ascii="Arial" w:eastAsiaTheme="majorEastAsia" w:hAnsi="Arial" w:cs="Arial"/>
          <w:sz w:val="24"/>
          <w:szCs w:val="24"/>
        </w:rPr>
      </w:pPr>
    </w:p>
    <w:p w14:paraId="1496CB44" w14:textId="7296A12E" w:rsidR="00692FD1" w:rsidRPr="000541DD" w:rsidRDefault="00771B67" w:rsidP="00692FD1">
      <w:pPr>
        <w:widowControl w:val="0"/>
        <w:autoSpaceDE w:val="0"/>
        <w:autoSpaceDN w:val="0"/>
        <w:adjustRightInd w:val="0"/>
        <w:rPr>
          <w:rFonts w:ascii="Arial" w:hAnsi="Arial" w:cs="Arial"/>
          <w:sz w:val="24"/>
          <w:szCs w:val="24"/>
        </w:rPr>
      </w:pPr>
      <w:r w:rsidRPr="000541DD">
        <w:rPr>
          <w:rFonts w:ascii="Arial" w:hAnsi="Arial" w:cs="Arial"/>
          <w:sz w:val="24"/>
          <w:szCs w:val="24"/>
        </w:rPr>
        <w:t>One other consideration for determining which data we would compare was the method for converting to biomass from preserved macrofauna. We present here infaunal benthic biomass data as both formalin-preserved wet weight and as carbon dry weight values, the latter obtained with carbon conversion values determined by Stoker (1978) and also used by Grebmeier et al. (1989). This conversion allows removal of heavy</w:t>
      </w:r>
      <w:r w:rsidR="00FB44A1">
        <w:rPr>
          <w:rFonts w:ascii="Arial" w:hAnsi="Arial" w:cs="Arial"/>
          <w:sz w:val="24"/>
          <w:szCs w:val="24"/>
        </w:rPr>
        <w:t xml:space="preserve"> </w:t>
      </w:r>
      <w:r w:rsidRPr="000541DD">
        <w:rPr>
          <w:rFonts w:ascii="Arial" w:hAnsi="Arial" w:cs="Arial"/>
          <w:sz w:val="24"/>
          <w:szCs w:val="24"/>
        </w:rPr>
        <w:t xml:space="preserve">carbonate test values that can bias the results. These biomass measurement protocols have been widely applied for benthic populations in the Bering and Chukchi Seas (Feder et al., 1994a, in press; Stoker, 1978, 1981; Grebmeier, 1993; Grebmeier et al., 1988, 1995; Grebmeier and Cooper, 1995; Grebmeier and Dunton, 2000; Simpkins et al., 2003). </w:t>
      </w:r>
      <w:r w:rsidR="00692FD1" w:rsidRPr="000541DD">
        <w:rPr>
          <w:rFonts w:ascii="Arial" w:hAnsi="Arial" w:cs="Arial"/>
          <w:sz w:val="24"/>
          <w:szCs w:val="24"/>
        </w:rPr>
        <w:t xml:space="preserve"> </w:t>
      </w:r>
      <w:r w:rsidRPr="000541DD">
        <w:rPr>
          <w:rFonts w:ascii="Arial" w:hAnsi="Arial" w:cs="Arial"/>
          <w:sz w:val="24"/>
          <w:szCs w:val="24"/>
        </w:rPr>
        <w:t xml:space="preserve">Due to the dominance of benthic food webs in the region, we use spatial patterns in benthic biomass and community structure as indicators of focused organic carbon deposition and recycling sites based on composite, averaged data. </w:t>
      </w:r>
    </w:p>
    <w:p w14:paraId="7800B097" w14:textId="77777777" w:rsidR="00692FD1" w:rsidRDefault="00692FD1" w:rsidP="00692FD1">
      <w:pPr>
        <w:widowControl w:val="0"/>
        <w:autoSpaceDE w:val="0"/>
        <w:autoSpaceDN w:val="0"/>
        <w:adjustRightInd w:val="0"/>
        <w:rPr>
          <w:rFonts w:ascii="Arial" w:hAnsi="Arial" w:cs="Arial"/>
          <w:color w:val="000000"/>
          <w:sz w:val="24"/>
          <w:szCs w:val="24"/>
        </w:rPr>
      </w:pPr>
    </w:p>
    <w:p w14:paraId="4D83763C" w14:textId="07A386DF" w:rsidR="00692FD1" w:rsidRPr="00050218" w:rsidRDefault="00692FD1" w:rsidP="00692FD1">
      <w:pPr>
        <w:spacing w:after="200"/>
        <w:rPr>
          <w:rFonts w:ascii="Arial" w:hAnsi="Arial" w:cs="Arial"/>
          <w:sz w:val="24"/>
          <w:szCs w:val="24"/>
        </w:rPr>
      </w:pPr>
      <w:r w:rsidRPr="0047113B">
        <w:rPr>
          <w:rFonts w:ascii="Arial" w:hAnsi="Arial" w:cs="Arial"/>
          <w:sz w:val="24"/>
          <w:szCs w:val="24"/>
        </w:rPr>
        <w:t xml:space="preserve">Our goal was to prepare </w:t>
      </w:r>
      <w:r w:rsidR="00F465C2">
        <w:rPr>
          <w:rFonts w:ascii="Arial" w:hAnsi="Arial" w:cs="Arial"/>
          <w:sz w:val="24"/>
          <w:szCs w:val="24"/>
        </w:rPr>
        <w:t>“</w:t>
      </w:r>
      <w:r w:rsidR="00F465C2" w:rsidRPr="0047113B">
        <w:rPr>
          <w:rFonts w:ascii="Arial" w:hAnsi="Arial" w:cs="Arial"/>
          <w:sz w:val="24"/>
          <w:szCs w:val="24"/>
        </w:rPr>
        <w:t>all</w:t>
      </w:r>
      <w:r w:rsidR="00F465C2">
        <w:rPr>
          <w:rFonts w:ascii="Arial" w:hAnsi="Arial" w:cs="Arial"/>
          <w:sz w:val="24"/>
          <w:szCs w:val="24"/>
        </w:rPr>
        <w:t>-</w:t>
      </w:r>
      <w:r w:rsidRPr="0047113B">
        <w:rPr>
          <w:rFonts w:ascii="Arial" w:hAnsi="Arial" w:cs="Arial"/>
          <w:sz w:val="24"/>
          <w:szCs w:val="24"/>
        </w:rPr>
        <w:t>sta</w:t>
      </w:r>
      <w:r w:rsidRPr="004279E4">
        <w:rPr>
          <w:rFonts w:ascii="Arial" w:hAnsi="Arial" w:cs="Arial"/>
          <w:sz w:val="24"/>
          <w:szCs w:val="24"/>
        </w:rPr>
        <w:t>tion</w:t>
      </w:r>
      <w:r w:rsidR="00F465C2">
        <w:rPr>
          <w:rFonts w:ascii="Arial" w:hAnsi="Arial" w:cs="Arial"/>
          <w:sz w:val="24"/>
          <w:szCs w:val="24"/>
        </w:rPr>
        <w:t>”</w:t>
      </w:r>
      <w:r w:rsidRPr="004279E4">
        <w:rPr>
          <w:rFonts w:ascii="Arial" w:hAnsi="Arial" w:cs="Arial"/>
          <w:sz w:val="24"/>
          <w:szCs w:val="24"/>
        </w:rPr>
        <w:t xml:space="preserve"> files for four decades </w:t>
      </w:r>
      <w:r w:rsidRPr="00FD758D">
        <w:rPr>
          <w:rFonts w:ascii="Arial" w:hAnsi="Arial" w:cs="Arial"/>
          <w:sz w:val="24"/>
          <w:szCs w:val="24"/>
        </w:rPr>
        <w:t xml:space="preserve">(1973-2010) of benthic macroinfaunal data, including abundance, g wet wt and </w:t>
      </w:r>
      <w:proofErr w:type="gramStart"/>
      <w:r w:rsidRPr="00FD758D">
        <w:rPr>
          <w:rFonts w:ascii="Arial" w:hAnsi="Arial" w:cs="Arial"/>
          <w:sz w:val="24"/>
          <w:szCs w:val="24"/>
        </w:rPr>
        <w:t>gC</w:t>
      </w:r>
      <w:proofErr w:type="gramEnd"/>
      <w:r w:rsidRPr="00FD758D">
        <w:rPr>
          <w:rFonts w:ascii="Arial" w:hAnsi="Arial" w:cs="Arial"/>
          <w:sz w:val="24"/>
          <w:szCs w:val="24"/>
        </w:rPr>
        <w:t xml:space="preserve"> biomass, with the gC biomass already displayed on the EOL mapserver as shapefile form</w:t>
      </w:r>
      <w:r w:rsidRPr="001808FA">
        <w:rPr>
          <w:rFonts w:ascii="Arial" w:hAnsi="Arial" w:cs="Arial"/>
          <w:sz w:val="24"/>
          <w:szCs w:val="24"/>
        </w:rPr>
        <w:t xml:space="preserve">at. We </w:t>
      </w:r>
      <w:r w:rsidR="00EE5A1B" w:rsidRPr="00CE79E7">
        <w:rPr>
          <w:rFonts w:ascii="Arial" w:hAnsi="Arial" w:cs="Arial"/>
          <w:sz w:val="24"/>
          <w:szCs w:val="24"/>
        </w:rPr>
        <w:t>also</w:t>
      </w:r>
      <w:r w:rsidRPr="00DA3CFB">
        <w:rPr>
          <w:rFonts w:ascii="Arial" w:hAnsi="Arial" w:cs="Arial"/>
          <w:sz w:val="24"/>
          <w:szCs w:val="24"/>
        </w:rPr>
        <w:t xml:space="preserve"> prepar</w:t>
      </w:r>
      <w:r w:rsidR="00EE5A1B" w:rsidRPr="00835CC3">
        <w:rPr>
          <w:rFonts w:ascii="Arial" w:hAnsi="Arial" w:cs="Arial"/>
          <w:sz w:val="24"/>
          <w:szCs w:val="24"/>
        </w:rPr>
        <w:t>ed</w:t>
      </w:r>
      <w:r w:rsidRPr="00050218">
        <w:rPr>
          <w:rFonts w:ascii="Arial" w:hAnsi="Arial" w:cs="Arial"/>
          <w:sz w:val="24"/>
          <w:szCs w:val="24"/>
        </w:rPr>
        <w:t xml:space="preserve"> sediment grain size, and organic carbon content time series files following methods outlined in Grebmeier et al. 2006 and Cooper et al. 2013.</w:t>
      </w:r>
    </w:p>
    <w:p w14:paraId="475BAC7F" w14:textId="06506CF7" w:rsidR="00771B67" w:rsidRPr="00771B67" w:rsidRDefault="00771B67" w:rsidP="00692FD1">
      <w:pPr>
        <w:widowControl w:val="0"/>
        <w:autoSpaceDE w:val="0"/>
        <w:autoSpaceDN w:val="0"/>
        <w:adjustRightInd w:val="0"/>
        <w:rPr>
          <w:rFonts w:ascii="Arial" w:hAnsi="Arial" w:cs="Arial"/>
          <w:color w:val="000000"/>
          <w:sz w:val="24"/>
          <w:szCs w:val="24"/>
        </w:rPr>
      </w:pPr>
      <w:r w:rsidRPr="000541DD">
        <w:rPr>
          <w:rFonts w:ascii="Arial" w:hAnsi="Arial" w:cs="Arial"/>
          <w:sz w:val="24"/>
          <w:szCs w:val="24"/>
        </w:rPr>
        <w:t>Spatial analysis of data was accomplished using a geographical information system (ArcGIS; ESRI_ ArcInfo versions 9.1; http://www.esri.com) that includes modeling tools to convert sampled field data into continuous maps. These procedures allowed us</w:t>
      </w:r>
      <w:r w:rsidR="009E39A8">
        <w:rPr>
          <w:rFonts w:ascii="Arial" w:hAnsi="Arial" w:cs="Arial"/>
          <w:color w:val="000000"/>
          <w:sz w:val="24"/>
          <w:szCs w:val="24"/>
        </w:rPr>
        <w:t xml:space="preserve"> </w:t>
      </w:r>
      <w:r w:rsidRPr="00771B67">
        <w:rPr>
          <w:rFonts w:ascii="Arial" w:hAnsi="Arial" w:cs="Arial"/>
          <w:color w:val="000000"/>
          <w:sz w:val="24"/>
          <w:szCs w:val="24"/>
        </w:rPr>
        <w:t xml:space="preserve">to </w:t>
      </w:r>
      <w:r w:rsidRPr="00771B67">
        <w:rPr>
          <w:rFonts w:ascii="Arial" w:hAnsi="Arial" w:cs="Arial"/>
          <w:color w:val="000000"/>
          <w:sz w:val="24"/>
          <w:szCs w:val="24"/>
        </w:rPr>
        <w:lastRenderedPageBreak/>
        <w:t xml:space="preserve">obtain a more synoptic view of patterns over </w:t>
      </w:r>
      <w:r w:rsidR="00F465C2">
        <w:rPr>
          <w:rFonts w:ascii="Arial" w:hAnsi="Arial" w:cs="Arial"/>
          <w:color w:val="000000"/>
          <w:sz w:val="24"/>
          <w:szCs w:val="24"/>
        </w:rPr>
        <w:t xml:space="preserve">the </w:t>
      </w:r>
      <w:r w:rsidRPr="00771B67">
        <w:rPr>
          <w:rFonts w:ascii="Arial" w:hAnsi="Arial" w:cs="Arial"/>
          <w:color w:val="000000"/>
          <w:sz w:val="24"/>
          <w:szCs w:val="24"/>
        </w:rPr>
        <w:t>large sampling area. Our spatial analyses were created</w:t>
      </w:r>
      <w:r>
        <w:rPr>
          <w:rFonts w:ascii="Arial" w:hAnsi="Arial" w:cs="Arial"/>
          <w:color w:val="000000"/>
          <w:sz w:val="24"/>
          <w:szCs w:val="24"/>
        </w:rPr>
        <w:t xml:space="preserve"> </w:t>
      </w:r>
      <w:r w:rsidRPr="00771B67">
        <w:rPr>
          <w:rFonts w:ascii="Arial" w:hAnsi="Arial" w:cs="Arial"/>
          <w:color w:val="000000"/>
          <w:sz w:val="24"/>
          <w:szCs w:val="24"/>
        </w:rPr>
        <w:t>by first loading measured, averaged point data for a specific parameter into a geodatabase in ArcCatalog software,</w:t>
      </w:r>
      <w:r>
        <w:rPr>
          <w:rFonts w:ascii="Arial" w:hAnsi="Arial" w:cs="Arial"/>
          <w:color w:val="000000"/>
          <w:sz w:val="24"/>
          <w:szCs w:val="24"/>
        </w:rPr>
        <w:t xml:space="preserve"> </w:t>
      </w:r>
      <w:r w:rsidRPr="00771B67">
        <w:rPr>
          <w:rFonts w:ascii="Arial" w:hAnsi="Arial" w:cs="Arial"/>
          <w:color w:val="000000"/>
          <w:sz w:val="24"/>
          <w:szCs w:val="24"/>
        </w:rPr>
        <w:t>creating a feature class. A map template was then opened in ArcMap, and the feature class data were</w:t>
      </w:r>
      <w:r>
        <w:rPr>
          <w:rFonts w:ascii="Arial" w:hAnsi="Arial" w:cs="Arial"/>
          <w:color w:val="000000"/>
          <w:sz w:val="24"/>
          <w:szCs w:val="24"/>
        </w:rPr>
        <w:t xml:space="preserve"> </w:t>
      </w:r>
      <w:r w:rsidRPr="00771B67">
        <w:rPr>
          <w:rFonts w:ascii="Arial" w:hAnsi="Arial" w:cs="Arial"/>
          <w:color w:val="000000"/>
          <w:sz w:val="24"/>
          <w:szCs w:val="24"/>
        </w:rPr>
        <w:t>added to the map via an open Geostatistical Analyst layer. The map layer to be analyzed with the geostatistical</w:t>
      </w:r>
      <w:r>
        <w:rPr>
          <w:rFonts w:ascii="Arial" w:hAnsi="Arial" w:cs="Arial"/>
          <w:color w:val="000000"/>
          <w:sz w:val="24"/>
          <w:szCs w:val="24"/>
        </w:rPr>
        <w:t xml:space="preserve"> </w:t>
      </w:r>
      <w:r w:rsidRPr="00771B67">
        <w:rPr>
          <w:rFonts w:ascii="Arial" w:hAnsi="Arial" w:cs="Arial"/>
          <w:color w:val="000000"/>
          <w:sz w:val="24"/>
          <w:szCs w:val="24"/>
        </w:rPr>
        <w:t>analyst subroutine was then highlighted and the ESRI’s Geostatistical Wizard software launched. The</w:t>
      </w:r>
      <w:r>
        <w:rPr>
          <w:rFonts w:ascii="Arial" w:hAnsi="Arial" w:cs="Arial"/>
          <w:color w:val="000000"/>
          <w:sz w:val="24"/>
          <w:szCs w:val="24"/>
        </w:rPr>
        <w:t xml:space="preserve"> </w:t>
      </w:r>
      <w:r w:rsidRPr="00771B67">
        <w:rPr>
          <w:rFonts w:ascii="Arial" w:hAnsi="Arial" w:cs="Arial"/>
          <w:color w:val="000000"/>
          <w:sz w:val="24"/>
          <w:szCs w:val="24"/>
        </w:rPr>
        <w:t>input data for the specified parameter were then chosen and the attribute to be interpolated selected. Inverse</w:t>
      </w:r>
      <w:r>
        <w:rPr>
          <w:rFonts w:ascii="Arial" w:hAnsi="Arial" w:cs="Arial"/>
          <w:color w:val="000000"/>
          <w:sz w:val="24"/>
          <w:szCs w:val="24"/>
        </w:rPr>
        <w:t xml:space="preserve"> </w:t>
      </w:r>
      <w:r w:rsidRPr="00771B67">
        <w:rPr>
          <w:rFonts w:ascii="Arial" w:hAnsi="Arial" w:cs="Arial"/>
          <w:color w:val="000000"/>
          <w:sz w:val="24"/>
          <w:szCs w:val="24"/>
        </w:rPr>
        <w:t>Distance Weighting is the interpolation method that we used. It is a deterministic technique using surrounding</w:t>
      </w:r>
    </w:p>
    <w:p w14:paraId="22F54FAB" w14:textId="1B514EAE" w:rsidR="00CC352E" w:rsidRDefault="00771B67" w:rsidP="004E407B">
      <w:pPr>
        <w:widowControl w:val="0"/>
        <w:autoSpaceDE w:val="0"/>
        <w:autoSpaceDN w:val="0"/>
        <w:adjustRightInd w:val="0"/>
        <w:rPr>
          <w:rFonts w:ascii="Arial" w:hAnsi="Arial" w:cs="Arial"/>
          <w:color w:val="000000"/>
          <w:sz w:val="24"/>
          <w:szCs w:val="24"/>
        </w:rPr>
      </w:pPr>
      <w:proofErr w:type="gramStart"/>
      <w:r w:rsidRPr="00771B67">
        <w:rPr>
          <w:rFonts w:ascii="Arial" w:hAnsi="Arial" w:cs="Arial"/>
          <w:color w:val="000000"/>
          <w:sz w:val="24"/>
          <w:szCs w:val="24"/>
        </w:rPr>
        <w:t>measurements</w:t>
      </w:r>
      <w:proofErr w:type="gramEnd"/>
      <w:r w:rsidRPr="00771B67">
        <w:rPr>
          <w:rFonts w:ascii="Arial" w:hAnsi="Arial" w:cs="Arial"/>
          <w:color w:val="000000"/>
          <w:sz w:val="24"/>
          <w:szCs w:val="24"/>
        </w:rPr>
        <w:t xml:space="preserve"> to calculate the interpolated surface, and sample data closest to the unmeasured areas contribute</w:t>
      </w:r>
      <w:r>
        <w:rPr>
          <w:rFonts w:ascii="Arial" w:hAnsi="Arial" w:cs="Arial"/>
          <w:color w:val="000000"/>
          <w:sz w:val="24"/>
          <w:szCs w:val="24"/>
        </w:rPr>
        <w:t xml:space="preserve"> </w:t>
      </w:r>
      <w:r w:rsidRPr="00771B67">
        <w:rPr>
          <w:rFonts w:ascii="Arial" w:hAnsi="Arial" w:cs="Arial"/>
          <w:color w:val="000000"/>
          <w:sz w:val="24"/>
          <w:szCs w:val="24"/>
        </w:rPr>
        <w:t>proportionally more to the interpolation than sample data located far away. All data points are, however,</w:t>
      </w:r>
      <w:r>
        <w:rPr>
          <w:rFonts w:ascii="Arial" w:hAnsi="Arial" w:cs="Arial"/>
          <w:color w:val="000000"/>
          <w:sz w:val="24"/>
          <w:szCs w:val="24"/>
        </w:rPr>
        <w:t xml:space="preserve"> </w:t>
      </w:r>
      <w:r w:rsidRPr="00771B67">
        <w:rPr>
          <w:rFonts w:ascii="Arial" w:hAnsi="Arial" w:cs="Arial"/>
          <w:color w:val="000000"/>
          <w:sz w:val="24"/>
          <w:szCs w:val="24"/>
        </w:rPr>
        <w:t>included in the interpolation without statistical manipulation of the data beyond the default settings of the</w:t>
      </w:r>
      <w:r>
        <w:rPr>
          <w:rFonts w:ascii="Arial" w:hAnsi="Arial" w:cs="Arial"/>
          <w:color w:val="000000"/>
          <w:sz w:val="24"/>
          <w:szCs w:val="24"/>
        </w:rPr>
        <w:t xml:space="preserve"> </w:t>
      </w:r>
      <w:r w:rsidRPr="00771B67">
        <w:rPr>
          <w:rFonts w:ascii="Arial" w:hAnsi="Arial" w:cs="Arial"/>
          <w:color w:val="000000"/>
          <w:sz w:val="24"/>
          <w:szCs w:val="24"/>
        </w:rPr>
        <w:t>software. The interpolated layer was then created, a scale selected to best illustrate the data, with the subsequent</w:t>
      </w:r>
      <w:r>
        <w:rPr>
          <w:rFonts w:ascii="Arial" w:hAnsi="Arial" w:cs="Arial"/>
          <w:color w:val="000000"/>
          <w:sz w:val="24"/>
          <w:szCs w:val="24"/>
        </w:rPr>
        <w:t xml:space="preserve"> </w:t>
      </w:r>
      <w:r w:rsidRPr="00771B67">
        <w:rPr>
          <w:rFonts w:ascii="Arial" w:hAnsi="Arial" w:cs="Arial"/>
          <w:color w:val="000000"/>
          <w:sz w:val="24"/>
          <w:szCs w:val="24"/>
        </w:rPr>
        <w:t xml:space="preserve">map exported and saved using Adobe Illustrator (Adobe Systems, Inc.; </w:t>
      </w:r>
      <w:hyperlink r:id="rId74" w:history="1">
        <w:r w:rsidRPr="007C25F5">
          <w:rPr>
            <w:rStyle w:val="Hyperlink"/>
            <w:rFonts w:ascii="Arial" w:hAnsi="Arial" w:cs="Arial"/>
            <w:sz w:val="24"/>
            <w:szCs w:val="24"/>
          </w:rPr>
          <w:t>http://www.adobe</w:t>
        </w:r>
      </w:hyperlink>
      <w:proofErr w:type="gramStart"/>
      <w:r w:rsidRPr="00C811CB">
        <w:rPr>
          <w:rFonts w:ascii="Arial" w:hAnsi="Arial" w:cs="Arial"/>
          <w:color w:val="0000FF"/>
          <w:sz w:val="24"/>
          <w:szCs w:val="24"/>
        </w:rPr>
        <w:t>.com</w:t>
      </w:r>
      <w:proofErr w:type="gramEnd"/>
      <w:r w:rsidRPr="00771B67">
        <w:rPr>
          <w:rFonts w:ascii="Arial" w:hAnsi="Arial" w:cs="Arial"/>
          <w:color w:val="000000"/>
          <w:sz w:val="24"/>
          <w:szCs w:val="24"/>
        </w:rPr>
        <w:t xml:space="preserve">). Additional details on the methodology for generating the maps are provided in </w:t>
      </w:r>
      <w:r w:rsidRPr="00771B67">
        <w:rPr>
          <w:rFonts w:ascii="Arial" w:hAnsi="Arial" w:cs="Arial"/>
          <w:color w:val="000066"/>
          <w:sz w:val="24"/>
          <w:szCs w:val="24"/>
        </w:rPr>
        <w:t>Pirtle-Levy (2006)</w:t>
      </w:r>
      <w:r w:rsidRPr="00771B67">
        <w:rPr>
          <w:rFonts w:ascii="Arial" w:hAnsi="Arial" w:cs="Arial"/>
          <w:color w:val="000000"/>
          <w:sz w:val="24"/>
          <w:szCs w:val="24"/>
        </w:rPr>
        <w:t>.</w:t>
      </w:r>
    </w:p>
    <w:p w14:paraId="37FE0A32" w14:textId="77777777" w:rsidR="00820203" w:rsidRDefault="00820203" w:rsidP="004E407B">
      <w:pPr>
        <w:widowControl w:val="0"/>
        <w:autoSpaceDE w:val="0"/>
        <w:autoSpaceDN w:val="0"/>
        <w:adjustRightInd w:val="0"/>
        <w:rPr>
          <w:rFonts w:ascii="Arial" w:hAnsi="Arial" w:cs="Arial"/>
          <w:color w:val="000000"/>
          <w:sz w:val="24"/>
          <w:szCs w:val="24"/>
        </w:rPr>
      </w:pPr>
    </w:p>
    <w:p w14:paraId="27D9E70C" w14:textId="19443989" w:rsidR="00820203" w:rsidRDefault="00CC3922" w:rsidP="00820203">
      <w:pPr>
        <w:rPr>
          <w:rFonts w:ascii="Arial" w:hAnsi="Arial" w:cs="Arial"/>
          <w:b/>
          <w:sz w:val="24"/>
          <w:szCs w:val="24"/>
        </w:rPr>
      </w:pPr>
      <w:r w:rsidRPr="000541DD">
        <w:rPr>
          <w:rFonts w:ascii="Arial" w:hAnsi="Arial" w:cs="Arial"/>
          <w:b/>
          <w:noProof/>
          <w:sz w:val="24"/>
          <w:szCs w:val="24"/>
        </w:rPr>
        <w:drawing>
          <wp:inline distT="0" distB="0" distL="0" distR="0" wp14:anchorId="54128184" wp14:editId="03D2A43A">
            <wp:extent cx="5560332" cy="4368664"/>
            <wp:effectExtent l="0" t="0" r="254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Stations_inclBlanchard_CruiseByDecade.jpg"/>
                    <pic:cNvPicPr/>
                  </pic:nvPicPr>
                  <pic:blipFill>
                    <a:blip r:embed="rId75">
                      <a:extLst>
                        <a:ext uri="{28A0092B-C50C-407E-A947-70E740481C1C}">
                          <a14:useLocalDpi xmlns:a14="http://schemas.microsoft.com/office/drawing/2010/main" val="0"/>
                        </a:ext>
                      </a:extLst>
                    </a:blip>
                    <a:stretch>
                      <a:fillRect/>
                    </a:stretch>
                  </pic:blipFill>
                  <pic:spPr>
                    <a:xfrm>
                      <a:off x="0" y="0"/>
                      <a:ext cx="5561135" cy="4369295"/>
                    </a:xfrm>
                    <a:prstGeom prst="rect">
                      <a:avLst/>
                    </a:prstGeom>
                  </pic:spPr>
                </pic:pic>
              </a:graphicData>
            </a:graphic>
          </wp:inline>
        </w:drawing>
      </w:r>
    </w:p>
    <w:p w14:paraId="6D818AC1" w14:textId="77777777" w:rsidR="00820203" w:rsidRDefault="00820203" w:rsidP="00820203">
      <w:pPr>
        <w:rPr>
          <w:rFonts w:ascii="Arial" w:hAnsi="Arial" w:cs="Arial"/>
          <w:sz w:val="24"/>
          <w:szCs w:val="24"/>
        </w:rPr>
      </w:pPr>
      <w:r>
        <w:rPr>
          <w:rFonts w:ascii="Arial" w:hAnsi="Arial" w:cs="Arial"/>
          <w:b/>
          <w:sz w:val="24"/>
          <w:szCs w:val="24"/>
        </w:rPr>
        <w:t>Figure 1-</w:t>
      </w:r>
      <w:r w:rsidRPr="009D2E68">
        <w:rPr>
          <w:rFonts w:ascii="Arial" w:hAnsi="Arial" w:cs="Arial"/>
          <w:sz w:val="24"/>
          <w:szCs w:val="24"/>
        </w:rPr>
        <w:t>Grebmeier, Distribution of macro</w:t>
      </w:r>
      <w:r w:rsidR="00D302C3">
        <w:rPr>
          <w:rFonts w:ascii="Arial" w:hAnsi="Arial" w:cs="Arial"/>
          <w:sz w:val="24"/>
          <w:szCs w:val="24"/>
        </w:rPr>
        <w:t>in</w:t>
      </w:r>
      <w:r w:rsidRPr="009D2E68">
        <w:rPr>
          <w:rFonts w:ascii="Arial" w:hAnsi="Arial" w:cs="Arial"/>
          <w:sz w:val="24"/>
          <w:szCs w:val="24"/>
        </w:rPr>
        <w:t>faunal station collections in the Pacific Arctic region</w:t>
      </w:r>
      <w:r>
        <w:rPr>
          <w:rFonts w:ascii="Arial" w:hAnsi="Arial" w:cs="Arial"/>
          <w:sz w:val="24"/>
          <w:szCs w:val="24"/>
        </w:rPr>
        <w:t>. Table 1 lists the cruises for this composite data set.</w:t>
      </w:r>
    </w:p>
    <w:p w14:paraId="1DB4EE53" w14:textId="77777777" w:rsidR="00820203" w:rsidRDefault="00820203" w:rsidP="00820203">
      <w:pPr>
        <w:rPr>
          <w:rFonts w:ascii="Arial" w:hAnsi="Arial" w:cs="Arial"/>
          <w:sz w:val="24"/>
          <w:szCs w:val="24"/>
        </w:rPr>
      </w:pPr>
    </w:p>
    <w:p w14:paraId="5DA0A45B" w14:textId="4474D82C" w:rsidR="008E2B19" w:rsidRPr="007D6AFB" w:rsidRDefault="008E2B19" w:rsidP="000541DD">
      <w:pPr>
        <w:pStyle w:val="BodyText3"/>
        <w:tabs>
          <w:tab w:val="left" w:pos="7200"/>
        </w:tabs>
        <w:rPr>
          <w:rFonts w:ascii="Arial" w:hAnsi="Arial" w:cs="Arial"/>
          <w:sz w:val="20"/>
        </w:rPr>
      </w:pPr>
      <w:r w:rsidRPr="000541DD">
        <w:rPr>
          <w:rFonts w:ascii="Arial" w:hAnsi="Arial" w:cs="Arial"/>
          <w:b/>
          <w:sz w:val="24"/>
          <w:szCs w:val="24"/>
        </w:rPr>
        <w:lastRenderedPageBreak/>
        <w:t>Table 1-Grebmeier.</w:t>
      </w:r>
      <w:r w:rsidRPr="000541DD">
        <w:rPr>
          <w:rFonts w:ascii="Arial" w:hAnsi="Arial" w:cs="Arial"/>
          <w:sz w:val="24"/>
          <w:szCs w:val="24"/>
        </w:rPr>
        <w:t xml:space="preserve"> Listing of research cruises by date, month, ship and project identification, cruise designator, region, and associated references for data used for all GIS station maps produced in the northern Bering, Chukchi and portions of the East Siberian and Beaufort Seas for the PacMARS review (updated from Grebmeier et al. 2006). Key: AOS94=Arctic Ocean Section1994, BERPAC= Joint US-USSR Bering &amp; Chukchi Seas Expeditions, BSEO=Bering Strait Environmental Observatory, ISHTAR=Inner Shelf Transfer and Recycling project, MV=Marine Vessel, RUSALCA=Russian-American Long-term Census of Marine Life project, SLIPP=St. Lawrence Island Polynya Project, USCG=US Coast Guard, USCGC=USCG Cutter, RV=Research Vessel.</w:t>
      </w:r>
      <w:r w:rsidRPr="007D6AFB">
        <w:rPr>
          <w:rFonts w:ascii="Arial" w:hAnsi="Arial" w:cs="Arial"/>
          <w:sz w:val="20"/>
        </w:rPr>
        <w:t xml:space="preserve"> </w:t>
      </w:r>
    </w:p>
    <w:tbl>
      <w:tblP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50"/>
        <w:gridCol w:w="1080"/>
        <w:gridCol w:w="2520"/>
        <w:gridCol w:w="1440"/>
        <w:gridCol w:w="1620"/>
        <w:gridCol w:w="2070"/>
      </w:tblGrid>
      <w:tr w:rsidR="008E2B19" w:rsidRPr="00766F0F" w14:paraId="6D6DBAF7" w14:textId="77777777" w:rsidTr="000541DD">
        <w:trPr>
          <w:trHeight w:val="260"/>
        </w:trPr>
        <w:tc>
          <w:tcPr>
            <w:tcW w:w="650" w:type="dxa"/>
            <w:noWrap/>
            <w:tcMar>
              <w:top w:w="20" w:type="dxa"/>
              <w:left w:w="20" w:type="dxa"/>
              <w:bottom w:w="0" w:type="dxa"/>
              <w:right w:w="20" w:type="dxa"/>
            </w:tcMar>
            <w:vAlign w:val="bottom"/>
          </w:tcPr>
          <w:p w14:paraId="2C0D892D" w14:textId="77777777" w:rsidR="008E2B19" w:rsidRPr="000541DD" w:rsidRDefault="008E2B19" w:rsidP="000541DD">
            <w:pPr>
              <w:jc w:val="left"/>
              <w:rPr>
                <w:rFonts w:ascii="Arial" w:hAnsi="Arial" w:cs="Arial"/>
              </w:rPr>
            </w:pPr>
            <w:r w:rsidRPr="000541DD">
              <w:rPr>
                <w:rFonts w:ascii="Arial" w:hAnsi="Arial" w:cs="Arial"/>
              </w:rPr>
              <w:t>Year</w:t>
            </w:r>
          </w:p>
        </w:tc>
        <w:tc>
          <w:tcPr>
            <w:tcW w:w="1080" w:type="dxa"/>
            <w:noWrap/>
            <w:tcMar>
              <w:top w:w="20" w:type="dxa"/>
              <w:left w:w="20" w:type="dxa"/>
              <w:bottom w:w="0" w:type="dxa"/>
              <w:right w:w="20" w:type="dxa"/>
            </w:tcMar>
            <w:vAlign w:val="bottom"/>
          </w:tcPr>
          <w:p w14:paraId="1E544E5A" w14:textId="77777777" w:rsidR="008E2B19" w:rsidRPr="000541DD" w:rsidRDefault="008E2B19" w:rsidP="000541DD">
            <w:pPr>
              <w:jc w:val="left"/>
              <w:rPr>
                <w:rFonts w:ascii="Arial" w:hAnsi="Arial" w:cs="Arial"/>
              </w:rPr>
            </w:pPr>
            <w:r w:rsidRPr="000541DD">
              <w:rPr>
                <w:rFonts w:ascii="Arial" w:hAnsi="Arial" w:cs="Arial"/>
              </w:rPr>
              <w:t>Month</w:t>
            </w:r>
          </w:p>
        </w:tc>
        <w:tc>
          <w:tcPr>
            <w:tcW w:w="2520" w:type="dxa"/>
            <w:vAlign w:val="bottom"/>
          </w:tcPr>
          <w:p w14:paraId="234EA5B8" w14:textId="77777777" w:rsidR="008E2B19" w:rsidRPr="000541DD" w:rsidRDefault="008E2B19" w:rsidP="000541DD">
            <w:pPr>
              <w:jc w:val="left"/>
              <w:rPr>
                <w:rFonts w:ascii="Arial" w:hAnsi="Arial" w:cs="Arial"/>
              </w:rPr>
            </w:pPr>
            <w:r w:rsidRPr="000541DD">
              <w:rPr>
                <w:rFonts w:ascii="Arial" w:hAnsi="Arial" w:cs="Arial"/>
              </w:rPr>
              <w:t>Ship</w:t>
            </w:r>
          </w:p>
        </w:tc>
        <w:tc>
          <w:tcPr>
            <w:tcW w:w="1440" w:type="dxa"/>
            <w:noWrap/>
            <w:tcMar>
              <w:top w:w="20" w:type="dxa"/>
              <w:left w:w="20" w:type="dxa"/>
              <w:bottom w:w="0" w:type="dxa"/>
              <w:right w:w="20" w:type="dxa"/>
            </w:tcMar>
            <w:vAlign w:val="bottom"/>
          </w:tcPr>
          <w:p w14:paraId="1B384136" w14:textId="77777777" w:rsidR="008E2B19" w:rsidRPr="000541DD" w:rsidRDefault="008E2B19" w:rsidP="000541DD">
            <w:pPr>
              <w:jc w:val="left"/>
              <w:rPr>
                <w:rFonts w:ascii="Arial" w:hAnsi="Arial" w:cs="Arial"/>
              </w:rPr>
            </w:pPr>
            <w:r w:rsidRPr="000541DD">
              <w:rPr>
                <w:rFonts w:ascii="Arial" w:hAnsi="Arial" w:cs="Arial"/>
              </w:rPr>
              <w:t>Cruises</w:t>
            </w:r>
          </w:p>
        </w:tc>
        <w:tc>
          <w:tcPr>
            <w:tcW w:w="1620" w:type="dxa"/>
          </w:tcPr>
          <w:p w14:paraId="582A8564" w14:textId="77777777" w:rsidR="008E2B19" w:rsidRPr="00C811CB" w:rsidRDefault="008E2B19" w:rsidP="000541DD">
            <w:pPr>
              <w:pStyle w:val="Heading2"/>
              <w:jc w:val="left"/>
              <w:rPr>
                <w:rFonts w:ascii="Arial" w:hAnsi="Arial" w:cs="Arial"/>
                <w:b w:val="0"/>
                <w:color w:val="auto"/>
                <w:sz w:val="22"/>
                <w:szCs w:val="22"/>
              </w:rPr>
            </w:pPr>
            <w:r w:rsidRPr="00C811CB">
              <w:rPr>
                <w:rFonts w:ascii="Arial" w:hAnsi="Arial" w:cs="Arial"/>
                <w:b w:val="0"/>
                <w:color w:val="auto"/>
                <w:sz w:val="22"/>
                <w:szCs w:val="22"/>
              </w:rPr>
              <w:t>Regions</w:t>
            </w:r>
          </w:p>
        </w:tc>
        <w:tc>
          <w:tcPr>
            <w:tcW w:w="2070" w:type="dxa"/>
            <w:noWrap/>
            <w:tcMar>
              <w:top w:w="20" w:type="dxa"/>
              <w:left w:w="20" w:type="dxa"/>
              <w:bottom w:w="0" w:type="dxa"/>
              <w:right w:w="20" w:type="dxa"/>
            </w:tcMar>
            <w:vAlign w:val="bottom"/>
          </w:tcPr>
          <w:p w14:paraId="724C1FD2" w14:textId="77777777" w:rsidR="008E2B19" w:rsidRPr="00C811CB" w:rsidRDefault="008E2B19" w:rsidP="000541DD">
            <w:pPr>
              <w:pStyle w:val="Heading2"/>
              <w:jc w:val="left"/>
              <w:rPr>
                <w:rFonts w:ascii="Arial" w:hAnsi="Arial" w:cs="Arial"/>
                <w:b w:val="0"/>
                <w:color w:val="auto"/>
                <w:sz w:val="22"/>
                <w:szCs w:val="22"/>
              </w:rPr>
            </w:pPr>
            <w:r w:rsidRPr="00C811CB">
              <w:rPr>
                <w:rFonts w:ascii="Arial" w:hAnsi="Arial" w:cs="Arial"/>
                <w:b w:val="0"/>
                <w:color w:val="auto"/>
                <w:sz w:val="22"/>
                <w:szCs w:val="22"/>
              </w:rPr>
              <w:t>References</w:t>
            </w:r>
          </w:p>
        </w:tc>
      </w:tr>
      <w:tr w:rsidR="008E2B19" w:rsidRPr="007D6AFB" w14:paraId="17987664" w14:textId="77777777" w:rsidTr="000541DD">
        <w:trPr>
          <w:trHeight w:val="259"/>
        </w:trPr>
        <w:tc>
          <w:tcPr>
            <w:tcW w:w="650" w:type="dxa"/>
            <w:noWrap/>
            <w:tcMar>
              <w:top w:w="20" w:type="dxa"/>
              <w:left w:w="20" w:type="dxa"/>
              <w:bottom w:w="0" w:type="dxa"/>
              <w:right w:w="20" w:type="dxa"/>
            </w:tcMar>
          </w:tcPr>
          <w:p w14:paraId="25AA835A" w14:textId="77777777" w:rsidR="008E2B19" w:rsidRPr="007D6AFB" w:rsidRDefault="008E2B19" w:rsidP="000541DD">
            <w:pPr>
              <w:jc w:val="left"/>
              <w:rPr>
                <w:rFonts w:ascii="Arial" w:hAnsi="Arial" w:cs="Arial"/>
                <w:sz w:val="20"/>
              </w:rPr>
            </w:pPr>
            <w:r w:rsidRPr="007D6AFB">
              <w:rPr>
                <w:rFonts w:ascii="Arial" w:hAnsi="Arial" w:cs="Arial"/>
                <w:sz w:val="20"/>
              </w:rPr>
              <w:t>1974-1979</w:t>
            </w:r>
          </w:p>
        </w:tc>
        <w:tc>
          <w:tcPr>
            <w:tcW w:w="1080" w:type="dxa"/>
            <w:noWrap/>
            <w:tcMar>
              <w:top w:w="20" w:type="dxa"/>
              <w:left w:w="20" w:type="dxa"/>
              <w:bottom w:w="0" w:type="dxa"/>
              <w:right w:w="20" w:type="dxa"/>
            </w:tcMar>
          </w:tcPr>
          <w:p w14:paraId="197DE3A5" w14:textId="77777777" w:rsidR="008E2B19" w:rsidRPr="007D6AFB" w:rsidRDefault="008E2B19" w:rsidP="000541DD">
            <w:pPr>
              <w:jc w:val="left"/>
              <w:rPr>
                <w:rFonts w:ascii="Arial" w:hAnsi="Arial" w:cs="Arial"/>
                <w:sz w:val="20"/>
              </w:rPr>
            </w:pPr>
            <w:r w:rsidRPr="007D6AFB">
              <w:rPr>
                <w:rFonts w:ascii="Arial" w:hAnsi="Arial" w:cs="Arial"/>
                <w:sz w:val="20"/>
              </w:rPr>
              <w:t>July-</w:t>
            </w:r>
          </w:p>
          <w:p w14:paraId="0D930384" w14:textId="77777777" w:rsidR="008E2B19" w:rsidRPr="007D6AFB" w:rsidRDefault="008E2B19" w:rsidP="000541DD">
            <w:pPr>
              <w:jc w:val="left"/>
              <w:rPr>
                <w:rFonts w:ascii="Arial" w:hAnsi="Arial" w:cs="Arial"/>
                <w:sz w:val="20"/>
              </w:rPr>
            </w:pPr>
            <w:r w:rsidRPr="007D6AFB">
              <w:rPr>
                <w:rFonts w:ascii="Arial" w:hAnsi="Arial" w:cs="Arial"/>
                <w:sz w:val="20"/>
              </w:rPr>
              <w:t>Sept.</w:t>
            </w:r>
          </w:p>
        </w:tc>
        <w:tc>
          <w:tcPr>
            <w:tcW w:w="2520" w:type="dxa"/>
          </w:tcPr>
          <w:p w14:paraId="5BFA98DF" w14:textId="77777777" w:rsidR="008E2B19" w:rsidRPr="007D6AFB" w:rsidRDefault="008E2B19" w:rsidP="000541DD">
            <w:pPr>
              <w:jc w:val="left"/>
              <w:rPr>
                <w:rFonts w:ascii="Arial" w:hAnsi="Arial" w:cs="Arial"/>
                <w:sz w:val="20"/>
              </w:rPr>
            </w:pPr>
            <w:r w:rsidRPr="007D6AFB">
              <w:rPr>
                <w:rFonts w:ascii="Arial" w:hAnsi="Arial" w:cs="Arial"/>
                <w:sz w:val="20"/>
              </w:rPr>
              <w:t>See reference</w:t>
            </w:r>
          </w:p>
        </w:tc>
        <w:tc>
          <w:tcPr>
            <w:tcW w:w="1440" w:type="dxa"/>
            <w:noWrap/>
            <w:tcMar>
              <w:top w:w="20" w:type="dxa"/>
              <w:left w:w="20" w:type="dxa"/>
              <w:bottom w:w="0" w:type="dxa"/>
              <w:right w:w="20" w:type="dxa"/>
            </w:tcMar>
          </w:tcPr>
          <w:p w14:paraId="37C78C83" w14:textId="77777777" w:rsidR="008E2B19" w:rsidRPr="007D6AFB" w:rsidRDefault="008E2B19" w:rsidP="000541DD">
            <w:pPr>
              <w:jc w:val="left"/>
              <w:rPr>
                <w:rFonts w:ascii="Arial" w:hAnsi="Arial" w:cs="Arial"/>
                <w:sz w:val="20"/>
              </w:rPr>
            </w:pPr>
            <w:proofErr w:type="gramStart"/>
            <w:r w:rsidRPr="007D6AFB">
              <w:rPr>
                <w:rFonts w:ascii="Arial" w:hAnsi="Arial" w:cs="Arial"/>
                <w:sz w:val="20"/>
              </w:rPr>
              <w:t>various</w:t>
            </w:r>
            <w:proofErr w:type="gramEnd"/>
          </w:p>
        </w:tc>
        <w:tc>
          <w:tcPr>
            <w:tcW w:w="1620" w:type="dxa"/>
          </w:tcPr>
          <w:p w14:paraId="7D664DD6" w14:textId="77777777" w:rsidR="008E2B19" w:rsidRPr="007D6AFB" w:rsidRDefault="008E2B19" w:rsidP="000541DD">
            <w:pPr>
              <w:ind w:hanging="19"/>
              <w:jc w:val="left"/>
              <w:rPr>
                <w:rFonts w:ascii="Arial" w:hAnsi="Arial" w:cs="Arial"/>
                <w:sz w:val="20"/>
              </w:rPr>
            </w:pPr>
            <w:r w:rsidRPr="007D6AFB">
              <w:rPr>
                <w:rFonts w:ascii="Arial" w:hAnsi="Arial" w:cs="Arial"/>
                <w:sz w:val="20"/>
              </w:rPr>
              <w:t>Bering, Beaufort Seas</w:t>
            </w:r>
          </w:p>
        </w:tc>
        <w:tc>
          <w:tcPr>
            <w:tcW w:w="2070" w:type="dxa"/>
            <w:noWrap/>
            <w:tcMar>
              <w:top w:w="20" w:type="dxa"/>
              <w:left w:w="20" w:type="dxa"/>
              <w:bottom w:w="0" w:type="dxa"/>
              <w:right w:w="20" w:type="dxa"/>
            </w:tcMar>
          </w:tcPr>
          <w:p w14:paraId="58C4F92F" w14:textId="77777777" w:rsidR="008E2B19" w:rsidRPr="007D6AFB" w:rsidRDefault="008E2B19" w:rsidP="000541DD">
            <w:pPr>
              <w:ind w:hanging="19"/>
              <w:jc w:val="left"/>
              <w:rPr>
                <w:rFonts w:ascii="Arial" w:hAnsi="Arial" w:cs="Arial"/>
                <w:sz w:val="20"/>
              </w:rPr>
            </w:pPr>
            <w:proofErr w:type="gramStart"/>
            <w:r w:rsidRPr="007D6AFB">
              <w:rPr>
                <w:rFonts w:ascii="Arial" w:hAnsi="Arial" w:cs="Arial"/>
                <w:sz w:val="20"/>
              </w:rPr>
              <w:t>c</w:t>
            </w:r>
            <w:proofErr w:type="gramEnd"/>
            <w:r w:rsidRPr="007D6AFB">
              <w:rPr>
                <w:rFonts w:ascii="Arial" w:hAnsi="Arial" w:cs="Arial"/>
                <w:sz w:val="20"/>
              </w:rPr>
              <w:t>.f. Dunton et al., 2005</w:t>
            </w:r>
          </w:p>
        </w:tc>
      </w:tr>
      <w:tr w:rsidR="008E2B19" w:rsidRPr="007D6AFB" w14:paraId="27737262" w14:textId="77777777" w:rsidTr="000541DD">
        <w:tc>
          <w:tcPr>
            <w:tcW w:w="650" w:type="dxa"/>
            <w:noWrap/>
            <w:tcMar>
              <w:top w:w="20" w:type="dxa"/>
              <w:left w:w="20" w:type="dxa"/>
              <w:bottom w:w="0" w:type="dxa"/>
              <w:right w:w="20" w:type="dxa"/>
            </w:tcMar>
          </w:tcPr>
          <w:p w14:paraId="4F028689" w14:textId="77777777" w:rsidR="008E2B19" w:rsidRPr="007D6AFB" w:rsidRDefault="008E2B19" w:rsidP="000541DD">
            <w:pPr>
              <w:jc w:val="left"/>
              <w:rPr>
                <w:rFonts w:ascii="Arial" w:hAnsi="Arial" w:cs="Arial"/>
                <w:sz w:val="20"/>
              </w:rPr>
            </w:pPr>
            <w:r w:rsidRPr="007D6AFB">
              <w:rPr>
                <w:rFonts w:ascii="Arial" w:hAnsi="Arial" w:cs="Arial"/>
                <w:sz w:val="20"/>
              </w:rPr>
              <w:t>1976</w:t>
            </w:r>
          </w:p>
        </w:tc>
        <w:tc>
          <w:tcPr>
            <w:tcW w:w="1080" w:type="dxa"/>
            <w:noWrap/>
            <w:tcMar>
              <w:top w:w="20" w:type="dxa"/>
              <w:left w:w="20" w:type="dxa"/>
              <w:bottom w:w="0" w:type="dxa"/>
              <w:right w:w="20" w:type="dxa"/>
            </w:tcMar>
          </w:tcPr>
          <w:p w14:paraId="2EF0160E" w14:textId="77777777" w:rsidR="008E2B19" w:rsidRPr="007D6AFB" w:rsidRDefault="008E2B19" w:rsidP="000541DD">
            <w:pPr>
              <w:jc w:val="left"/>
              <w:rPr>
                <w:rFonts w:ascii="Arial" w:hAnsi="Arial" w:cs="Arial"/>
                <w:sz w:val="20"/>
              </w:rPr>
            </w:pPr>
          </w:p>
        </w:tc>
        <w:tc>
          <w:tcPr>
            <w:tcW w:w="2520" w:type="dxa"/>
          </w:tcPr>
          <w:p w14:paraId="4B8ADA39" w14:textId="77777777" w:rsidR="008E2B19" w:rsidRPr="007D6AFB" w:rsidRDefault="008E2B19" w:rsidP="000541DD">
            <w:pPr>
              <w:jc w:val="left"/>
              <w:rPr>
                <w:rFonts w:ascii="Arial" w:hAnsi="Arial" w:cs="Arial"/>
                <w:sz w:val="20"/>
              </w:rPr>
            </w:pPr>
            <w:r w:rsidRPr="007D6AFB">
              <w:rPr>
                <w:rFonts w:ascii="Arial" w:hAnsi="Arial" w:cs="Arial"/>
                <w:sz w:val="20"/>
              </w:rPr>
              <w:t>RV Miller Freeman</w:t>
            </w:r>
          </w:p>
        </w:tc>
        <w:tc>
          <w:tcPr>
            <w:tcW w:w="1440" w:type="dxa"/>
            <w:noWrap/>
            <w:tcMar>
              <w:top w:w="20" w:type="dxa"/>
              <w:left w:w="20" w:type="dxa"/>
              <w:bottom w:w="0" w:type="dxa"/>
              <w:right w:w="20" w:type="dxa"/>
            </w:tcMar>
          </w:tcPr>
          <w:p w14:paraId="28E28CF5" w14:textId="77777777" w:rsidR="008E2B19" w:rsidRPr="007D6AFB" w:rsidRDefault="008E2B19" w:rsidP="000541DD">
            <w:pPr>
              <w:jc w:val="left"/>
              <w:rPr>
                <w:rFonts w:ascii="Arial" w:hAnsi="Arial" w:cs="Arial"/>
                <w:sz w:val="20"/>
              </w:rPr>
            </w:pPr>
            <w:r w:rsidRPr="007D6AFB">
              <w:rPr>
                <w:rFonts w:ascii="Arial" w:hAnsi="Arial" w:cs="Arial"/>
                <w:sz w:val="20"/>
              </w:rPr>
              <w:t>FN762</w:t>
            </w:r>
          </w:p>
        </w:tc>
        <w:tc>
          <w:tcPr>
            <w:tcW w:w="1620" w:type="dxa"/>
          </w:tcPr>
          <w:p w14:paraId="16465B16"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24212ACB" w14:textId="77777777" w:rsidR="008E2B19" w:rsidRPr="007D6AFB" w:rsidRDefault="008E2B19" w:rsidP="000541DD">
            <w:pPr>
              <w:jc w:val="left"/>
              <w:rPr>
                <w:rFonts w:ascii="Arial" w:hAnsi="Arial" w:cs="Arial"/>
                <w:sz w:val="20"/>
              </w:rPr>
            </w:pPr>
            <w:r w:rsidRPr="007D6AFB">
              <w:rPr>
                <w:rFonts w:ascii="Arial" w:hAnsi="Arial" w:cs="Arial"/>
                <w:sz w:val="20"/>
              </w:rPr>
              <w:t>Feder &amp; Jewett, 1978; Feder et al., 2005</w:t>
            </w:r>
          </w:p>
        </w:tc>
      </w:tr>
      <w:tr w:rsidR="008E2B19" w:rsidRPr="007D6AFB" w14:paraId="15A539C3" w14:textId="77777777" w:rsidTr="000541DD">
        <w:trPr>
          <w:trHeight w:val="259"/>
        </w:trPr>
        <w:tc>
          <w:tcPr>
            <w:tcW w:w="650" w:type="dxa"/>
            <w:noWrap/>
            <w:tcMar>
              <w:top w:w="20" w:type="dxa"/>
              <w:left w:w="20" w:type="dxa"/>
              <w:bottom w:w="0" w:type="dxa"/>
              <w:right w:w="20" w:type="dxa"/>
            </w:tcMar>
          </w:tcPr>
          <w:p w14:paraId="12F7DBC4" w14:textId="77777777" w:rsidR="008E2B19" w:rsidRPr="007D6AFB" w:rsidRDefault="008E2B19" w:rsidP="000541DD">
            <w:pPr>
              <w:jc w:val="left"/>
              <w:rPr>
                <w:rFonts w:ascii="Arial" w:hAnsi="Arial" w:cs="Arial"/>
                <w:sz w:val="20"/>
              </w:rPr>
            </w:pPr>
            <w:r w:rsidRPr="007D6AFB">
              <w:rPr>
                <w:rFonts w:ascii="Arial" w:hAnsi="Arial" w:cs="Arial"/>
                <w:sz w:val="20"/>
              </w:rPr>
              <w:t>1970-74</w:t>
            </w:r>
          </w:p>
        </w:tc>
        <w:tc>
          <w:tcPr>
            <w:tcW w:w="1080" w:type="dxa"/>
            <w:noWrap/>
            <w:tcMar>
              <w:top w:w="20" w:type="dxa"/>
              <w:left w:w="20" w:type="dxa"/>
              <w:bottom w:w="0" w:type="dxa"/>
              <w:right w:w="20" w:type="dxa"/>
            </w:tcMar>
          </w:tcPr>
          <w:p w14:paraId="49B6B097" w14:textId="77777777" w:rsidR="008E2B19" w:rsidRPr="007D6AFB" w:rsidRDefault="008E2B19" w:rsidP="000541DD">
            <w:pPr>
              <w:jc w:val="left"/>
              <w:rPr>
                <w:rFonts w:ascii="Arial" w:hAnsi="Arial" w:cs="Arial"/>
                <w:sz w:val="20"/>
              </w:rPr>
            </w:pPr>
            <w:r w:rsidRPr="007D6AFB">
              <w:rPr>
                <w:rFonts w:ascii="Arial" w:hAnsi="Arial" w:cs="Arial"/>
                <w:sz w:val="20"/>
              </w:rPr>
              <w:t>Jan-Oct.</w:t>
            </w:r>
          </w:p>
        </w:tc>
        <w:tc>
          <w:tcPr>
            <w:tcW w:w="2520" w:type="dxa"/>
          </w:tcPr>
          <w:p w14:paraId="00A16827" w14:textId="77777777" w:rsidR="008E2B19" w:rsidRPr="007D6AFB" w:rsidRDefault="008E2B19" w:rsidP="000541DD">
            <w:pPr>
              <w:jc w:val="left"/>
              <w:rPr>
                <w:rFonts w:ascii="Arial" w:hAnsi="Arial" w:cs="Arial"/>
                <w:sz w:val="20"/>
              </w:rPr>
            </w:pPr>
            <w:r w:rsidRPr="007D6AFB">
              <w:rPr>
                <w:rFonts w:ascii="Arial" w:hAnsi="Arial" w:cs="Arial"/>
                <w:sz w:val="20"/>
              </w:rPr>
              <w:t xml:space="preserve">Jan-Feb </w:t>
            </w:r>
            <w:proofErr w:type="gramStart"/>
            <w:r w:rsidRPr="007D6AFB">
              <w:rPr>
                <w:rFonts w:ascii="Arial" w:hAnsi="Arial" w:cs="Arial"/>
                <w:sz w:val="20"/>
              </w:rPr>
              <w:t>1970  USCG</w:t>
            </w:r>
            <w:proofErr w:type="gramEnd"/>
            <w:r w:rsidRPr="007D6AFB">
              <w:rPr>
                <w:rFonts w:ascii="Arial" w:hAnsi="Arial" w:cs="Arial"/>
                <w:sz w:val="20"/>
              </w:rPr>
              <w:t xml:space="preserve"> icebreaker Northwind, Mar-April 1971 USCG icebreaker Glacier, Feb-Mar 1972 USCG icebreaker Burton Island , July-Sept. 1973 RV Acona and RV Alpha Helix; June-July 1974 RV Alpha Helix</w:t>
            </w:r>
          </w:p>
        </w:tc>
        <w:tc>
          <w:tcPr>
            <w:tcW w:w="1440" w:type="dxa"/>
            <w:noWrap/>
            <w:tcMar>
              <w:top w:w="20" w:type="dxa"/>
              <w:left w:w="20" w:type="dxa"/>
              <w:bottom w:w="0" w:type="dxa"/>
              <w:right w:w="20" w:type="dxa"/>
            </w:tcMar>
          </w:tcPr>
          <w:p w14:paraId="4B2544BC" w14:textId="77777777" w:rsidR="008E2B19" w:rsidRPr="007D6AFB" w:rsidRDefault="008E2B19" w:rsidP="000541DD">
            <w:pPr>
              <w:jc w:val="left"/>
              <w:rPr>
                <w:rFonts w:ascii="Arial" w:hAnsi="Arial" w:cs="Arial"/>
                <w:sz w:val="20"/>
              </w:rPr>
            </w:pPr>
            <w:r w:rsidRPr="007D6AFB">
              <w:rPr>
                <w:rFonts w:ascii="Arial" w:hAnsi="Arial" w:cs="Arial"/>
                <w:sz w:val="20"/>
              </w:rPr>
              <w:t>Stoker70-74</w:t>
            </w:r>
          </w:p>
        </w:tc>
        <w:tc>
          <w:tcPr>
            <w:tcW w:w="1620" w:type="dxa"/>
          </w:tcPr>
          <w:p w14:paraId="6FCAAC59" w14:textId="77777777" w:rsidR="008E2B19" w:rsidRPr="007D6AFB" w:rsidRDefault="008E2B19" w:rsidP="000541DD">
            <w:pPr>
              <w:ind w:left="-92" w:firstLine="92"/>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4D42C5A5" w14:textId="77777777" w:rsidR="008E2B19" w:rsidRPr="007D6AFB" w:rsidRDefault="008E2B19" w:rsidP="000541DD">
            <w:pPr>
              <w:ind w:left="-92" w:firstLine="92"/>
              <w:jc w:val="left"/>
              <w:rPr>
                <w:rFonts w:ascii="Arial" w:hAnsi="Arial" w:cs="Arial"/>
                <w:sz w:val="20"/>
              </w:rPr>
            </w:pPr>
            <w:r w:rsidRPr="007D6AFB">
              <w:rPr>
                <w:rFonts w:ascii="Arial" w:hAnsi="Arial" w:cs="Arial"/>
                <w:sz w:val="20"/>
              </w:rPr>
              <w:t>Stoker, 1978, 1981; c.f. Dunton et al., 2005</w:t>
            </w:r>
          </w:p>
        </w:tc>
      </w:tr>
      <w:tr w:rsidR="008E2B19" w:rsidRPr="007D6AFB" w14:paraId="229BE3A7" w14:textId="77777777" w:rsidTr="000541DD">
        <w:tc>
          <w:tcPr>
            <w:tcW w:w="650" w:type="dxa"/>
            <w:noWrap/>
            <w:tcMar>
              <w:top w:w="20" w:type="dxa"/>
              <w:left w:w="20" w:type="dxa"/>
              <w:bottom w:w="0" w:type="dxa"/>
              <w:right w:w="20" w:type="dxa"/>
            </w:tcMar>
          </w:tcPr>
          <w:p w14:paraId="7EA5BA1D" w14:textId="77777777" w:rsidR="008E2B19" w:rsidRPr="007D6AFB" w:rsidRDefault="008E2B19" w:rsidP="000541DD">
            <w:pPr>
              <w:jc w:val="left"/>
              <w:rPr>
                <w:rFonts w:ascii="Arial" w:hAnsi="Arial" w:cs="Arial"/>
                <w:sz w:val="20"/>
              </w:rPr>
            </w:pPr>
            <w:r w:rsidRPr="007D6AFB">
              <w:rPr>
                <w:rFonts w:ascii="Arial" w:hAnsi="Arial" w:cs="Arial"/>
                <w:sz w:val="20"/>
              </w:rPr>
              <w:t>1985-1988</w:t>
            </w:r>
          </w:p>
        </w:tc>
        <w:tc>
          <w:tcPr>
            <w:tcW w:w="1080" w:type="dxa"/>
            <w:noWrap/>
            <w:tcMar>
              <w:top w:w="20" w:type="dxa"/>
              <w:left w:w="20" w:type="dxa"/>
              <w:bottom w:w="0" w:type="dxa"/>
              <w:right w:w="20" w:type="dxa"/>
            </w:tcMar>
          </w:tcPr>
          <w:p w14:paraId="36E1E74B" w14:textId="77777777" w:rsidR="008E2B19" w:rsidRPr="007D6AFB" w:rsidRDefault="008E2B19" w:rsidP="000541DD">
            <w:pPr>
              <w:jc w:val="left"/>
              <w:rPr>
                <w:rFonts w:ascii="Arial" w:hAnsi="Arial" w:cs="Arial"/>
                <w:sz w:val="20"/>
              </w:rPr>
            </w:pPr>
            <w:r w:rsidRPr="007D6AFB">
              <w:rPr>
                <w:rFonts w:ascii="Arial" w:hAnsi="Arial" w:cs="Arial"/>
                <w:sz w:val="20"/>
              </w:rPr>
              <w:t>June-Oct.</w:t>
            </w:r>
          </w:p>
        </w:tc>
        <w:tc>
          <w:tcPr>
            <w:tcW w:w="2520" w:type="dxa"/>
          </w:tcPr>
          <w:p w14:paraId="1372EC5C" w14:textId="77777777" w:rsidR="008E2B19" w:rsidRPr="007D6AFB" w:rsidRDefault="008E2B19" w:rsidP="000541DD">
            <w:pPr>
              <w:jc w:val="left"/>
              <w:rPr>
                <w:rFonts w:ascii="Arial" w:hAnsi="Arial" w:cs="Arial"/>
                <w:sz w:val="20"/>
              </w:rPr>
            </w:pPr>
            <w:r w:rsidRPr="007D6AFB">
              <w:rPr>
                <w:rFonts w:ascii="Arial" w:hAnsi="Arial" w:cs="Arial"/>
                <w:sz w:val="20"/>
              </w:rPr>
              <w:t>See reference</w:t>
            </w:r>
          </w:p>
        </w:tc>
        <w:tc>
          <w:tcPr>
            <w:tcW w:w="1440" w:type="dxa"/>
            <w:noWrap/>
            <w:tcMar>
              <w:top w:w="20" w:type="dxa"/>
              <w:left w:w="20" w:type="dxa"/>
              <w:bottom w:w="0" w:type="dxa"/>
              <w:right w:w="20" w:type="dxa"/>
            </w:tcMar>
          </w:tcPr>
          <w:p w14:paraId="3AE23D2B" w14:textId="77777777" w:rsidR="008E2B19" w:rsidRPr="007D6AFB" w:rsidRDefault="008E2B19" w:rsidP="000541DD">
            <w:pPr>
              <w:jc w:val="left"/>
              <w:rPr>
                <w:rFonts w:ascii="Arial" w:hAnsi="Arial" w:cs="Arial"/>
                <w:sz w:val="20"/>
              </w:rPr>
            </w:pPr>
            <w:proofErr w:type="gramStart"/>
            <w:r w:rsidRPr="007D6AFB">
              <w:rPr>
                <w:rFonts w:ascii="Arial" w:hAnsi="Arial" w:cs="Arial"/>
                <w:sz w:val="20"/>
              </w:rPr>
              <w:t>various</w:t>
            </w:r>
            <w:proofErr w:type="gramEnd"/>
          </w:p>
        </w:tc>
        <w:tc>
          <w:tcPr>
            <w:tcW w:w="1620" w:type="dxa"/>
          </w:tcPr>
          <w:p w14:paraId="145179DC"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14BC9B3B" w14:textId="77777777" w:rsidR="008E2B19" w:rsidRPr="007D6AFB" w:rsidRDefault="008E2B19" w:rsidP="000541DD">
            <w:pPr>
              <w:jc w:val="left"/>
              <w:rPr>
                <w:rFonts w:ascii="Arial" w:hAnsi="Arial" w:cs="Arial"/>
                <w:sz w:val="20"/>
              </w:rPr>
            </w:pPr>
            <w:proofErr w:type="gramStart"/>
            <w:r w:rsidRPr="007D6AFB">
              <w:rPr>
                <w:rFonts w:ascii="Arial" w:hAnsi="Arial" w:cs="Arial"/>
                <w:sz w:val="20"/>
              </w:rPr>
              <w:t>c</w:t>
            </w:r>
            <w:proofErr w:type="gramEnd"/>
            <w:r w:rsidRPr="007D6AFB">
              <w:rPr>
                <w:rFonts w:ascii="Arial" w:hAnsi="Arial" w:cs="Arial"/>
                <w:sz w:val="20"/>
              </w:rPr>
              <w:t>.f. Dunton et al., 2005 (ISHTAR data reports)</w:t>
            </w:r>
          </w:p>
        </w:tc>
      </w:tr>
      <w:tr w:rsidR="008E2B19" w:rsidRPr="007D6AFB" w14:paraId="7BABD3C4" w14:textId="77777777" w:rsidTr="000541DD">
        <w:tc>
          <w:tcPr>
            <w:tcW w:w="650" w:type="dxa"/>
            <w:noWrap/>
            <w:tcMar>
              <w:top w:w="20" w:type="dxa"/>
              <w:left w:w="20" w:type="dxa"/>
              <w:bottom w:w="0" w:type="dxa"/>
              <w:right w:w="20" w:type="dxa"/>
            </w:tcMar>
          </w:tcPr>
          <w:p w14:paraId="51794081" w14:textId="77777777" w:rsidR="008E2B19" w:rsidRPr="007D6AFB" w:rsidRDefault="008E2B19" w:rsidP="000541DD">
            <w:pPr>
              <w:jc w:val="left"/>
              <w:rPr>
                <w:rFonts w:ascii="Arial" w:hAnsi="Arial" w:cs="Arial"/>
                <w:sz w:val="20"/>
              </w:rPr>
            </w:pPr>
            <w:r w:rsidRPr="007D6AFB">
              <w:rPr>
                <w:rFonts w:ascii="Arial" w:hAnsi="Arial" w:cs="Arial"/>
                <w:sz w:val="20"/>
              </w:rPr>
              <w:t>1984</w:t>
            </w:r>
          </w:p>
        </w:tc>
        <w:tc>
          <w:tcPr>
            <w:tcW w:w="1080" w:type="dxa"/>
            <w:noWrap/>
            <w:tcMar>
              <w:top w:w="20" w:type="dxa"/>
              <w:left w:w="20" w:type="dxa"/>
              <w:bottom w:w="0" w:type="dxa"/>
              <w:right w:w="20" w:type="dxa"/>
            </w:tcMar>
          </w:tcPr>
          <w:p w14:paraId="33AC6F9A" w14:textId="77777777" w:rsidR="008E2B19" w:rsidRPr="007D6AFB" w:rsidRDefault="008E2B19" w:rsidP="000541DD">
            <w:pPr>
              <w:jc w:val="left"/>
              <w:rPr>
                <w:rFonts w:ascii="Arial" w:hAnsi="Arial" w:cs="Arial"/>
                <w:sz w:val="20"/>
              </w:rPr>
            </w:pPr>
            <w:r w:rsidRPr="007D6AFB">
              <w:rPr>
                <w:rFonts w:ascii="Arial" w:hAnsi="Arial" w:cs="Arial"/>
                <w:sz w:val="20"/>
              </w:rPr>
              <w:t>June</w:t>
            </w:r>
          </w:p>
        </w:tc>
        <w:tc>
          <w:tcPr>
            <w:tcW w:w="2520" w:type="dxa"/>
          </w:tcPr>
          <w:p w14:paraId="79423F82"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p w14:paraId="7D8B52E3"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tc>
        <w:tc>
          <w:tcPr>
            <w:tcW w:w="1440" w:type="dxa"/>
            <w:noWrap/>
            <w:tcMar>
              <w:top w:w="20" w:type="dxa"/>
              <w:left w:w="20" w:type="dxa"/>
              <w:bottom w:w="0" w:type="dxa"/>
              <w:right w:w="20" w:type="dxa"/>
            </w:tcMar>
          </w:tcPr>
          <w:p w14:paraId="64F7C79F" w14:textId="77777777" w:rsidR="008E2B19" w:rsidRPr="007D6AFB" w:rsidRDefault="008E2B19" w:rsidP="000541DD">
            <w:pPr>
              <w:jc w:val="left"/>
              <w:rPr>
                <w:rFonts w:ascii="Arial" w:hAnsi="Arial" w:cs="Arial"/>
                <w:sz w:val="20"/>
              </w:rPr>
            </w:pPr>
            <w:r w:rsidRPr="007D6AFB">
              <w:rPr>
                <w:rFonts w:ascii="Arial" w:hAnsi="Arial" w:cs="Arial"/>
                <w:sz w:val="20"/>
              </w:rPr>
              <w:t>HX059</w:t>
            </w:r>
          </w:p>
        </w:tc>
        <w:tc>
          <w:tcPr>
            <w:tcW w:w="1620" w:type="dxa"/>
          </w:tcPr>
          <w:p w14:paraId="10B21407"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1AB70E49" w14:textId="77777777" w:rsidR="008E2B19" w:rsidRPr="007D6AFB" w:rsidRDefault="008E2B19" w:rsidP="000541DD">
            <w:pPr>
              <w:jc w:val="left"/>
              <w:rPr>
                <w:rFonts w:ascii="Arial" w:hAnsi="Arial" w:cs="Arial"/>
                <w:sz w:val="20"/>
              </w:rPr>
            </w:pPr>
            <w:r w:rsidRPr="007D6AFB">
              <w:rPr>
                <w:rFonts w:ascii="Arial" w:hAnsi="Arial" w:cs="Arial"/>
                <w:sz w:val="20"/>
              </w:rPr>
              <w:t>Grebmeier et al., 1988, 1989; Grebmeier &amp; McRoy, 1989; c.f. Dunton et al., 2005</w:t>
            </w:r>
          </w:p>
        </w:tc>
      </w:tr>
      <w:tr w:rsidR="008E2B19" w:rsidRPr="007D6AFB" w14:paraId="7F5D1576" w14:textId="77777777" w:rsidTr="000541DD">
        <w:tc>
          <w:tcPr>
            <w:tcW w:w="650" w:type="dxa"/>
            <w:noWrap/>
            <w:tcMar>
              <w:top w:w="20" w:type="dxa"/>
              <w:left w:w="20" w:type="dxa"/>
              <w:bottom w:w="0" w:type="dxa"/>
              <w:right w:w="20" w:type="dxa"/>
            </w:tcMar>
          </w:tcPr>
          <w:p w14:paraId="09E810D3" w14:textId="77777777" w:rsidR="008E2B19" w:rsidRPr="007D6AFB" w:rsidRDefault="008E2B19" w:rsidP="000541DD">
            <w:pPr>
              <w:jc w:val="left"/>
              <w:rPr>
                <w:rFonts w:ascii="Arial" w:hAnsi="Arial" w:cs="Arial"/>
                <w:sz w:val="20"/>
              </w:rPr>
            </w:pPr>
            <w:r w:rsidRPr="007D6AFB">
              <w:rPr>
                <w:rFonts w:ascii="Arial" w:hAnsi="Arial" w:cs="Arial"/>
                <w:sz w:val="20"/>
              </w:rPr>
              <w:t>1985</w:t>
            </w:r>
          </w:p>
        </w:tc>
        <w:tc>
          <w:tcPr>
            <w:tcW w:w="1080" w:type="dxa"/>
            <w:noWrap/>
            <w:tcMar>
              <w:top w:w="20" w:type="dxa"/>
              <w:left w:w="20" w:type="dxa"/>
              <w:bottom w:w="0" w:type="dxa"/>
              <w:right w:w="20" w:type="dxa"/>
            </w:tcMar>
          </w:tcPr>
          <w:p w14:paraId="26DA23A1" w14:textId="77777777" w:rsidR="008E2B19" w:rsidRPr="007D6AFB" w:rsidRDefault="008E2B19" w:rsidP="000541DD">
            <w:pPr>
              <w:jc w:val="left"/>
              <w:rPr>
                <w:rFonts w:ascii="Arial" w:hAnsi="Arial" w:cs="Arial"/>
                <w:sz w:val="20"/>
              </w:rPr>
            </w:pPr>
            <w:r w:rsidRPr="007D6AFB">
              <w:rPr>
                <w:rFonts w:ascii="Arial" w:hAnsi="Arial" w:cs="Arial"/>
                <w:sz w:val="20"/>
              </w:rPr>
              <w:t>July-Aug.</w:t>
            </w:r>
          </w:p>
        </w:tc>
        <w:tc>
          <w:tcPr>
            <w:tcW w:w="2520" w:type="dxa"/>
          </w:tcPr>
          <w:p w14:paraId="19959B14"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p w14:paraId="1B6AFB9A"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tc>
        <w:tc>
          <w:tcPr>
            <w:tcW w:w="1440" w:type="dxa"/>
            <w:noWrap/>
            <w:tcMar>
              <w:top w:w="20" w:type="dxa"/>
              <w:left w:w="20" w:type="dxa"/>
              <w:bottom w:w="0" w:type="dxa"/>
              <w:right w:w="20" w:type="dxa"/>
            </w:tcMar>
          </w:tcPr>
          <w:p w14:paraId="7242F24C" w14:textId="77777777" w:rsidR="008E2B19" w:rsidRPr="007D6AFB" w:rsidRDefault="008E2B19" w:rsidP="000541DD">
            <w:pPr>
              <w:jc w:val="left"/>
              <w:rPr>
                <w:rFonts w:ascii="Arial" w:hAnsi="Arial" w:cs="Arial"/>
                <w:sz w:val="20"/>
              </w:rPr>
            </w:pPr>
            <w:r w:rsidRPr="007D6AFB">
              <w:rPr>
                <w:rFonts w:ascii="Arial" w:hAnsi="Arial" w:cs="Arial"/>
                <w:sz w:val="20"/>
              </w:rPr>
              <w:t xml:space="preserve">HX073, </w:t>
            </w:r>
          </w:p>
          <w:p w14:paraId="0D564606" w14:textId="77777777" w:rsidR="008E2B19" w:rsidRPr="007D6AFB" w:rsidRDefault="008E2B19" w:rsidP="000541DD">
            <w:pPr>
              <w:jc w:val="left"/>
              <w:rPr>
                <w:rFonts w:ascii="Arial" w:hAnsi="Arial" w:cs="Arial"/>
                <w:sz w:val="20"/>
              </w:rPr>
            </w:pPr>
            <w:r w:rsidRPr="007D6AFB">
              <w:rPr>
                <w:rFonts w:ascii="Arial" w:hAnsi="Arial" w:cs="Arial"/>
                <w:sz w:val="20"/>
              </w:rPr>
              <w:t>HX074</w:t>
            </w:r>
          </w:p>
        </w:tc>
        <w:tc>
          <w:tcPr>
            <w:tcW w:w="1620" w:type="dxa"/>
          </w:tcPr>
          <w:p w14:paraId="41C903C2" w14:textId="77777777" w:rsidR="008E2B19" w:rsidRPr="007D6AFB" w:rsidRDefault="008E2B19" w:rsidP="000541DD">
            <w:pPr>
              <w:jc w:val="left"/>
              <w:rPr>
                <w:rFonts w:ascii="Arial" w:hAnsi="Arial" w:cs="Arial"/>
                <w:sz w:val="20"/>
              </w:rPr>
            </w:pPr>
            <w:r w:rsidRPr="007D6AFB">
              <w:rPr>
                <w:rFonts w:ascii="Arial" w:hAnsi="Arial" w:cs="Arial"/>
                <w:sz w:val="20"/>
              </w:rPr>
              <w:t>Northern Bering, Chukchi Seas</w:t>
            </w:r>
          </w:p>
        </w:tc>
        <w:tc>
          <w:tcPr>
            <w:tcW w:w="2070" w:type="dxa"/>
            <w:noWrap/>
            <w:tcMar>
              <w:top w:w="20" w:type="dxa"/>
              <w:left w:w="20" w:type="dxa"/>
              <w:bottom w:w="0" w:type="dxa"/>
              <w:right w:w="20" w:type="dxa"/>
            </w:tcMar>
          </w:tcPr>
          <w:p w14:paraId="57A2106D" w14:textId="77777777" w:rsidR="008E2B19" w:rsidRPr="007D6AFB" w:rsidRDefault="008E2B19" w:rsidP="000541DD">
            <w:pPr>
              <w:jc w:val="left"/>
              <w:rPr>
                <w:rFonts w:ascii="Arial" w:hAnsi="Arial" w:cs="Arial"/>
                <w:sz w:val="20"/>
              </w:rPr>
            </w:pPr>
            <w:r w:rsidRPr="007D6AFB">
              <w:rPr>
                <w:rFonts w:ascii="Arial" w:hAnsi="Arial" w:cs="Arial"/>
                <w:sz w:val="20"/>
              </w:rPr>
              <w:t>Grebmeier et al., 1988, 1989; Grebmeier &amp; McRoy, 1989; c.f. Dunton et al., 2005</w:t>
            </w:r>
          </w:p>
        </w:tc>
      </w:tr>
      <w:tr w:rsidR="008E2B19" w:rsidRPr="007D6AFB" w14:paraId="67D79238" w14:textId="77777777" w:rsidTr="000541DD">
        <w:trPr>
          <w:trHeight w:val="673"/>
        </w:trPr>
        <w:tc>
          <w:tcPr>
            <w:tcW w:w="650" w:type="dxa"/>
            <w:noWrap/>
            <w:tcMar>
              <w:top w:w="20" w:type="dxa"/>
              <w:left w:w="20" w:type="dxa"/>
              <w:bottom w:w="0" w:type="dxa"/>
              <w:right w:w="20" w:type="dxa"/>
            </w:tcMar>
          </w:tcPr>
          <w:p w14:paraId="310D5757" w14:textId="77777777" w:rsidR="008E2B19" w:rsidRPr="007D6AFB" w:rsidRDefault="008E2B19" w:rsidP="000541DD">
            <w:pPr>
              <w:jc w:val="left"/>
              <w:rPr>
                <w:rFonts w:ascii="Arial" w:hAnsi="Arial" w:cs="Arial"/>
                <w:sz w:val="20"/>
              </w:rPr>
            </w:pPr>
            <w:r w:rsidRPr="007D6AFB">
              <w:rPr>
                <w:rFonts w:ascii="Arial" w:hAnsi="Arial" w:cs="Arial"/>
                <w:sz w:val="20"/>
              </w:rPr>
              <w:t>1986</w:t>
            </w:r>
          </w:p>
        </w:tc>
        <w:tc>
          <w:tcPr>
            <w:tcW w:w="1080" w:type="dxa"/>
            <w:noWrap/>
            <w:tcMar>
              <w:top w:w="20" w:type="dxa"/>
              <w:left w:w="20" w:type="dxa"/>
              <w:bottom w:w="0" w:type="dxa"/>
              <w:right w:w="20" w:type="dxa"/>
            </w:tcMar>
          </w:tcPr>
          <w:p w14:paraId="67DC67AA" w14:textId="77777777" w:rsidR="008E2B19" w:rsidRPr="007D6AFB" w:rsidRDefault="008E2B19" w:rsidP="000541DD">
            <w:pPr>
              <w:jc w:val="left"/>
              <w:rPr>
                <w:rFonts w:ascii="Arial" w:hAnsi="Arial" w:cs="Arial"/>
                <w:sz w:val="20"/>
              </w:rPr>
            </w:pPr>
            <w:r w:rsidRPr="007D6AFB">
              <w:rPr>
                <w:rFonts w:ascii="Arial" w:hAnsi="Arial" w:cs="Arial"/>
                <w:sz w:val="20"/>
              </w:rPr>
              <w:t>July-Sept.</w:t>
            </w:r>
          </w:p>
        </w:tc>
        <w:tc>
          <w:tcPr>
            <w:tcW w:w="2520" w:type="dxa"/>
          </w:tcPr>
          <w:p w14:paraId="0D81D468"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p w14:paraId="48BE3F9F" w14:textId="77777777" w:rsidR="008E2B19" w:rsidRPr="007D6AFB" w:rsidRDefault="008E2B19" w:rsidP="000541DD">
            <w:pPr>
              <w:jc w:val="left"/>
              <w:rPr>
                <w:rFonts w:ascii="Arial" w:hAnsi="Arial" w:cs="Arial"/>
                <w:sz w:val="20"/>
              </w:rPr>
            </w:pPr>
            <w:r w:rsidRPr="007D6AFB">
              <w:rPr>
                <w:rFonts w:ascii="Arial" w:hAnsi="Arial" w:cs="Arial"/>
                <w:sz w:val="20"/>
              </w:rPr>
              <w:t>RV Oceanographer</w:t>
            </w:r>
          </w:p>
          <w:p w14:paraId="459B8630" w14:textId="77777777" w:rsidR="008E2B19" w:rsidRPr="007D6AFB" w:rsidRDefault="008E2B19" w:rsidP="000541DD">
            <w:pPr>
              <w:jc w:val="left"/>
              <w:rPr>
                <w:rFonts w:ascii="Arial" w:hAnsi="Arial" w:cs="Arial"/>
                <w:sz w:val="20"/>
              </w:rPr>
            </w:pPr>
            <w:r w:rsidRPr="007D6AFB">
              <w:rPr>
                <w:rFonts w:ascii="Arial" w:hAnsi="Arial" w:cs="Arial"/>
                <w:sz w:val="20"/>
              </w:rPr>
              <w:t>RV Oceanographer</w:t>
            </w:r>
          </w:p>
        </w:tc>
        <w:tc>
          <w:tcPr>
            <w:tcW w:w="1440" w:type="dxa"/>
            <w:noWrap/>
            <w:tcMar>
              <w:top w:w="20" w:type="dxa"/>
              <w:left w:w="20" w:type="dxa"/>
              <w:bottom w:w="0" w:type="dxa"/>
              <w:right w:w="20" w:type="dxa"/>
            </w:tcMar>
          </w:tcPr>
          <w:p w14:paraId="7A77A797" w14:textId="77777777" w:rsidR="008E2B19" w:rsidRPr="007D6AFB" w:rsidRDefault="008E2B19" w:rsidP="000541DD">
            <w:pPr>
              <w:jc w:val="left"/>
              <w:rPr>
                <w:rFonts w:ascii="Arial" w:hAnsi="Arial" w:cs="Arial"/>
                <w:sz w:val="20"/>
              </w:rPr>
            </w:pPr>
            <w:r w:rsidRPr="007D6AFB">
              <w:rPr>
                <w:rFonts w:ascii="Arial" w:hAnsi="Arial" w:cs="Arial"/>
                <w:sz w:val="20"/>
              </w:rPr>
              <w:t>HX085</w:t>
            </w:r>
          </w:p>
          <w:p w14:paraId="5B6548FC" w14:textId="77777777" w:rsidR="008E2B19" w:rsidRPr="007D6AFB" w:rsidRDefault="008E2B19" w:rsidP="000541DD">
            <w:pPr>
              <w:jc w:val="left"/>
              <w:rPr>
                <w:rFonts w:ascii="Arial" w:hAnsi="Arial" w:cs="Arial"/>
                <w:sz w:val="20"/>
              </w:rPr>
            </w:pPr>
            <w:r w:rsidRPr="007D6AFB">
              <w:rPr>
                <w:rFonts w:ascii="Arial" w:hAnsi="Arial" w:cs="Arial"/>
                <w:sz w:val="20"/>
              </w:rPr>
              <w:t>OC862</w:t>
            </w:r>
          </w:p>
          <w:p w14:paraId="57ADD292" w14:textId="77777777" w:rsidR="008E2B19" w:rsidRPr="007D6AFB" w:rsidRDefault="008E2B19" w:rsidP="000541DD">
            <w:pPr>
              <w:jc w:val="left"/>
              <w:rPr>
                <w:rFonts w:ascii="Arial" w:hAnsi="Arial" w:cs="Arial"/>
                <w:sz w:val="20"/>
              </w:rPr>
            </w:pPr>
            <w:r w:rsidRPr="007D6AFB">
              <w:rPr>
                <w:rFonts w:ascii="Arial" w:hAnsi="Arial" w:cs="Arial"/>
                <w:sz w:val="20"/>
              </w:rPr>
              <w:t>OC863</w:t>
            </w:r>
          </w:p>
        </w:tc>
        <w:tc>
          <w:tcPr>
            <w:tcW w:w="1620" w:type="dxa"/>
          </w:tcPr>
          <w:p w14:paraId="427421E0" w14:textId="77777777" w:rsidR="008E2B19" w:rsidRPr="007D6AFB" w:rsidRDefault="008E2B19" w:rsidP="000541DD">
            <w:pPr>
              <w:jc w:val="left"/>
              <w:rPr>
                <w:rFonts w:ascii="Arial" w:hAnsi="Arial" w:cs="Arial"/>
                <w:sz w:val="20"/>
              </w:rPr>
            </w:pPr>
            <w:r w:rsidRPr="007D6AFB">
              <w:rPr>
                <w:rFonts w:ascii="Arial" w:hAnsi="Arial" w:cs="Arial"/>
                <w:sz w:val="20"/>
              </w:rPr>
              <w:t>Northern Bering, Chukchi Seas</w:t>
            </w:r>
          </w:p>
        </w:tc>
        <w:tc>
          <w:tcPr>
            <w:tcW w:w="2070" w:type="dxa"/>
            <w:noWrap/>
            <w:tcMar>
              <w:top w:w="20" w:type="dxa"/>
              <w:left w:w="20" w:type="dxa"/>
              <w:bottom w:w="0" w:type="dxa"/>
              <w:right w:w="20" w:type="dxa"/>
            </w:tcMar>
          </w:tcPr>
          <w:p w14:paraId="7C446B5C" w14:textId="77777777" w:rsidR="008E2B19" w:rsidRPr="007D6AFB" w:rsidRDefault="008E2B19" w:rsidP="000541DD">
            <w:pPr>
              <w:jc w:val="left"/>
              <w:rPr>
                <w:rFonts w:ascii="Arial" w:hAnsi="Arial" w:cs="Arial"/>
                <w:sz w:val="20"/>
              </w:rPr>
            </w:pPr>
            <w:r w:rsidRPr="007D6AFB">
              <w:rPr>
                <w:rFonts w:ascii="Arial" w:hAnsi="Arial" w:cs="Arial"/>
                <w:sz w:val="20"/>
              </w:rPr>
              <w:t>Grebmeier et al., 1988, 1989; Feder et al., 1994a, 2006; c.f. Dunton et al. 2005</w:t>
            </w:r>
          </w:p>
        </w:tc>
      </w:tr>
      <w:tr w:rsidR="008E2B19" w:rsidRPr="007D6AFB" w14:paraId="5F2E5FA0" w14:textId="77777777" w:rsidTr="000541DD">
        <w:tc>
          <w:tcPr>
            <w:tcW w:w="650" w:type="dxa"/>
            <w:noWrap/>
            <w:tcMar>
              <w:top w:w="20" w:type="dxa"/>
              <w:left w:w="20" w:type="dxa"/>
              <w:bottom w:w="0" w:type="dxa"/>
              <w:right w:w="20" w:type="dxa"/>
            </w:tcMar>
          </w:tcPr>
          <w:p w14:paraId="54115A77" w14:textId="77777777" w:rsidR="008E2B19" w:rsidRPr="007D6AFB" w:rsidRDefault="008E2B19" w:rsidP="000541DD">
            <w:pPr>
              <w:jc w:val="left"/>
              <w:rPr>
                <w:rFonts w:ascii="Arial" w:hAnsi="Arial" w:cs="Arial"/>
                <w:sz w:val="20"/>
              </w:rPr>
            </w:pPr>
            <w:r w:rsidRPr="007D6AFB">
              <w:rPr>
                <w:rFonts w:ascii="Arial" w:hAnsi="Arial" w:cs="Arial"/>
                <w:sz w:val="20"/>
              </w:rPr>
              <w:t>1987</w:t>
            </w:r>
          </w:p>
        </w:tc>
        <w:tc>
          <w:tcPr>
            <w:tcW w:w="1080" w:type="dxa"/>
            <w:noWrap/>
            <w:tcMar>
              <w:top w:w="20" w:type="dxa"/>
              <w:left w:w="20" w:type="dxa"/>
              <w:bottom w:w="0" w:type="dxa"/>
              <w:right w:w="20" w:type="dxa"/>
            </w:tcMar>
          </w:tcPr>
          <w:p w14:paraId="38C86531" w14:textId="77777777" w:rsidR="008E2B19" w:rsidRPr="007D6AFB" w:rsidRDefault="008E2B19" w:rsidP="000541DD">
            <w:pPr>
              <w:jc w:val="left"/>
              <w:rPr>
                <w:rFonts w:ascii="Arial" w:hAnsi="Arial" w:cs="Arial"/>
                <w:sz w:val="20"/>
              </w:rPr>
            </w:pPr>
          </w:p>
        </w:tc>
        <w:tc>
          <w:tcPr>
            <w:tcW w:w="2520" w:type="dxa"/>
          </w:tcPr>
          <w:p w14:paraId="7ADEDA18" w14:textId="77777777" w:rsidR="008E2B19" w:rsidRPr="007D6AFB" w:rsidRDefault="008E2B19" w:rsidP="000541DD">
            <w:pPr>
              <w:jc w:val="left"/>
              <w:rPr>
                <w:rFonts w:ascii="Arial" w:hAnsi="Arial" w:cs="Arial"/>
                <w:sz w:val="20"/>
              </w:rPr>
            </w:pPr>
            <w:r w:rsidRPr="007D6AFB">
              <w:rPr>
                <w:rFonts w:ascii="Arial" w:hAnsi="Arial" w:cs="Arial"/>
                <w:sz w:val="20"/>
              </w:rPr>
              <w:t>RV Surveyor</w:t>
            </w:r>
          </w:p>
          <w:p w14:paraId="5261CDFE" w14:textId="77777777" w:rsidR="008E2B19" w:rsidRPr="007D6AFB" w:rsidRDefault="008E2B19" w:rsidP="000541DD">
            <w:pPr>
              <w:jc w:val="left"/>
              <w:rPr>
                <w:rFonts w:ascii="Arial" w:hAnsi="Arial" w:cs="Arial"/>
                <w:sz w:val="20"/>
              </w:rPr>
            </w:pPr>
            <w:r w:rsidRPr="007D6AFB">
              <w:rPr>
                <w:rFonts w:ascii="Arial" w:hAnsi="Arial" w:cs="Arial"/>
                <w:sz w:val="20"/>
              </w:rPr>
              <w:t>RV Surveyor; see reference</w:t>
            </w:r>
          </w:p>
        </w:tc>
        <w:tc>
          <w:tcPr>
            <w:tcW w:w="1440" w:type="dxa"/>
            <w:noWrap/>
            <w:tcMar>
              <w:top w:w="20" w:type="dxa"/>
              <w:left w:w="20" w:type="dxa"/>
              <w:bottom w:w="0" w:type="dxa"/>
              <w:right w:w="20" w:type="dxa"/>
            </w:tcMar>
          </w:tcPr>
          <w:p w14:paraId="0D286C1B" w14:textId="77777777" w:rsidR="008E2B19" w:rsidRPr="007D6AFB" w:rsidRDefault="008E2B19" w:rsidP="000541DD">
            <w:pPr>
              <w:jc w:val="left"/>
              <w:rPr>
                <w:rFonts w:ascii="Arial" w:hAnsi="Arial" w:cs="Arial"/>
                <w:sz w:val="20"/>
              </w:rPr>
            </w:pPr>
            <w:r w:rsidRPr="007D6AFB">
              <w:rPr>
                <w:rFonts w:ascii="Arial" w:hAnsi="Arial" w:cs="Arial"/>
                <w:sz w:val="20"/>
              </w:rPr>
              <w:t>NO871</w:t>
            </w:r>
          </w:p>
          <w:p w14:paraId="62C811B0" w14:textId="77777777" w:rsidR="008E2B19" w:rsidRPr="007D6AFB" w:rsidRDefault="008E2B19" w:rsidP="000541DD">
            <w:pPr>
              <w:jc w:val="left"/>
              <w:rPr>
                <w:rFonts w:ascii="Arial" w:hAnsi="Arial" w:cs="Arial"/>
                <w:sz w:val="20"/>
              </w:rPr>
            </w:pPr>
            <w:r w:rsidRPr="007D6AFB">
              <w:rPr>
                <w:rFonts w:ascii="Arial" w:hAnsi="Arial" w:cs="Arial"/>
                <w:sz w:val="20"/>
              </w:rPr>
              <w:t>SU872</w:t>
            </w:r>
          </w:p>
        </w:tc>
        <w:tc>
          <w:tcPr>
            <w:tcW w:w="1620" w:type="dxa"/>
          </w:tcPr>
          <w:p w14:paraId="305B6A86" w14:textId="77777777" w:rsidR="008E2B19" w:rsidRPr="007D6AFB" w:rsidRDefault="008E2B19" w:rsidP="000541DD">
            <w:pPr>
              <w:jc w:val="left"/>
              <w:rPr>
                <w:rFonts w:ascii="Arial" w:hAnsi="Arial" w:cs="Arial"/>
                <w:sz w:val="20"/>
              </w:rPr>
            </w:pPr>
            <w:r w:rsidRPr="007D6AFB">
              <w:rPr>
                <w:rFonts w:ascii="Arial" w:hAnsi="Arial" w:cs="Arial"/>
                <w:sz w:val="20"/>
              </w:rPr>
              <w:t>Chukchi Seas</w:t>
            </w:r>
          </w:p>
        </w:tc>
        <w:tc>
          <w:tcPr>
            <w:tcW w:w="2070" w:type="dxa"/>
            <w:noWrap/>
            <w:tcMar>
              <w:top w:w="20" w:type="dxa"/>
              <w:left w:w="20" w:type="dxa"/>
              <w:bottom w:w="0" w:type="dxa"/>
              <w:right w:w="20" w:type="dxa"/>
            </w:tcMar>
          </w:tcPr>
          <w:p w14:paraId="3E126B80" w14:textId="77777777" w:rsidR="008E2B19" w:rsidRPr="007D6AFB" w:rsidRDefault="008E2B19" w:rsidP="000541DD">
            <w:pPr>
              <w:jc w:val="left"/>
              <w:rPr>
                <w:rFonts w:ascii="Arial" w:hAnsi="Arial" w:cs="Arial"/>
                <w:sz w:val="20"/>
              </w:rPr>
            </w:pPr>
            <w:r w:rsidRPr="007D6AFB">
              <w:rPr>
                <w:rFonts w:ascii="Arial" w:hAnsi="Arial" w:cs="Arial"/>
                <w:sz w:val="20"/>
              </w:rPr>
              <w:t>Feder et al., 1991a, 2006; c.f. Dunton et al., 2005</w:t>
            </w:r>
          </w:p>
          <w:p w14:paraId="63B2D8A7" w14:textId="77777777" w:rsidR="008E2B19" w:rsidRPr="007D6AFB" w:rsidRDefault="008E2B19" w:rsidP="000541DD">
            <w:pPr>
              <w:jc w:val="left"/>
              <w:rPr>
                <w:rFonts w:ascii="Arial" w:hAnsi="Arial" w:cs="Arial"/>
                <w:sz w:val="20"/>
              </w:rPr>
            </w:pPr>
          </w:p>
        </w:tc>
      </w:tr>
      <w:tr w:rsidR="008E2B19" w:rsidRPr="007D6AFB" w14:paraId="60CFCEDD" w14:textId="77777777" w:rsidTr="000541DD">
        <w:tc>
          <w:tcPr>
            <w:tcW w:w="650" w:type="dxa"/>
            <w:noWrap/>
            <w:tcMar>
              <w:top w:w="20" w:type="dxa"/>
              <w:left w:w="20" w:type="dxa"/>
              <w:bottom w:w="0" w:type="dxa"/>
              <w:right w:w="20" w:type="dxa"/>
            </w:tcMar>
          </w:tcPr>
          <w:p w14:paraId="1117589E" w14:textId="77777777" w:rsidR="008E2B19" w:rsidRPr="007D6AFB" w:rsidRDefault="008E2B19" w:rsidP="000541DD">
            <w:pPr>
              <w:jc w:val="left"/>
              <w:rPr>
                <w:rFonts w:ascii="Arial" w:hAnsi="Arial" w:cs="Arial"/>
                <w:sz w:val="20"/>
              </w:rPr>
            </w:pPr>
            <w:r w:rsidRPr="007D6AFB">
              <w:rPr>
                <w:rFonts w:ascii="Arial" w:hAnsi="Arial" w:cs="Arial"/>
                <w:sz w:val="20"/>
              </w:rPr>
              <w:t>1988</w:t>
            </w:r>
          </w:p>
        </w:tc>
        <w:tc>
          <w:tcPr>
            <w:tcW w:w="1080" w:type="dxa"/>
            <w:noWrap/>
            <w:tcMar>
              <w:top w:w="20" w:type="dxa"/>
              <w:left w:w="20" w:type="dxa"/>
              <w:bottom w:w="0" w:type="dxa"/>
              <w:right w:w="20" w:type="dxa"/>
            </w:tcMar>
          </w:tcPr>
          <w:p w14:paraId="47AF508F" w14:textId="77777777" w:rsidR="008E2B19" w:rsidRPr="007D6AFB" w:rsidRDefault="008E2B19" w:rsidP="000541DD">
            <w:pPr>
              <w:jc w:val="left"/>
              <w:rPr>
                <w:rFonts w:ascii="Arial" w:hAnsi="Arial" w:cs="Arial"/>
                <w:sz w:val="20"/>
              </w:rPr>
            </w:pPr>
            <w:r w:rsidRPr="007D6AFB">
              <w:rPr>
                <w:rFonts w:ascii="Arial" w:hAnsi="Arial" w:cs="Arial"/>
                <w:sz w:val="20"/>
              </w:rPr>
              <w:t>Aug.-Sept.</w:t>
            </w:r>
          </w:p>
        </w:tc>
        <w:tc>
          <w:tcPr>
            <w:tcW w:w="2520" w:type="dxa"/>
          </w:tcPr>
          <w:p w14:paraId="2BB24967" w14:textId="77777777" w:rsidR="008E2B19" w:rsidRPr="007D6AFB" w:rsidRDefault="008E2B19" w:rsidP="000541DD">
            <w:pPr>
              <w:jc w:val="left"/>
              <w:rPr>
                <w:rFonts w:ascii="Arial" w:hAnsi="Arial" w:cs="Arial"/>
                <w:sz w:val="20"/>
              </w:rPr>
            </w:pPr>
            <w:r w:rsidRPr="007D6AFB">
              <w:rPr>
                <w:rFonts w:ascii="Arial" w:hAnsi="Arial" w:cs="Arial"/>
                <w:sz w:val="20"/>
              </w:rPr>
              <w:t>MV Akademik Korolev (BERPAC-1988)</w:t>
            </w:r>
          </w:p>
          <w:p w14:paraId="71B6CAE2" w14:textId="77777777" w:rsidR="008E2B19" w:rsidRPr="007D6AFB" w:rsidRDefault="008E2B19" w:rsidP="000541DD">
            <w:pPr>
              <w:jc w:val="left"/>
              <w:rPr>
                <w:rFonts w:ascii="Arial" w:hAnsi="Arial" w:cs="Arial"/>
                <w:sz w:val="20"/>
              </w:rPr>
            </w:pPr>
          </w:p>
        </w:tc>
        <w:tc>
          <w:tcPr>
            <w:tcW w:w="1440" w:type="dxa"/>
            <w:noWrap/>
            <w:tcMar>
              <w:top w:w="20" w:type="dxa"/>
              <w:left w:w="20" w:type="dxa"/>
              <w:bottom w:w="0" w:type="dxa"/>
              <w:right w:w="20" w:type="dxa"/>
            </w:tcMar>
          </w:tcPr>
          <w:p w14:paraId="0C923179" w14:textId="77777777" w:rsidR="008E2B19" w:rsidRPr="007D6AFB" w:rsidRDefault="008E2B19" w:rsidP="000541DD">
            <w:pPr>
              <w:jc w:val="left"/>
              <w:rPr>
                <w:rFonts w:ascii="Arial" w:hAnsi="Arial" w:cs="Arial"/>
                <w:sz w:val="20"/>
              </w:rPr>
            </w:pPr>
            <w:r w:rsidRPr="007D6AFB">
              <w:rPr>
                <w:rFonts w:ascii="Arial" w:hAnsi="Arial" w:cs="Arial"/>
                <w:sz w:val="20"/>
              </w:rPr>
              <w:t>AK47</w:t>
            </w:r>
          </w:p>
        </w:tc>
        <w:tc>
          <w:tcPr>
            <w:tcW w:w="1620" w:type="dxa"/>
          </w:tcPr>
          <w:p w14:paraId="5F809BB0"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63E199A2" w14:textId="77777777" w:rsidR="008E2B19" w:rsidRPr="007D6AFB" w:rsidRDefault="008E2B19" w:rsidP="000541DD">
            <w:pPr>
              <w:jc w:val="left"/>
              <w:rPr>
                <w:rFonts w:ascii="Arial" w:hAnsi="Arial" w:cs="Arial"/>
                <w:sz w:val="20"/>
              </w:rPr>
            </w:pPr>
            <w:r w:rsidRPr="007D6AFB">
              <w:rPr>
                <w:rFonts w:ascii="Arial" w:hAnsi="Arial" w:cs="Arial"/>
                <w:sz w:val="20"/>
              </w:rPr>
              <w:t>Grebmeier, 1993; Cooper et al., 2002; c.f. Dunton et al., 2005; Grebmeier &amp; Cooper, 2006</w:t>
            </w:r>
          </w:p>
        </w:tc>
      </w:tr>
      <w:tr w:rsidR="008E2B19" w:rsidRPr="007D6AFB" w14:paraId="2572DCAF" w14:textId="77777777" w:rsidTr="000541DD">
        <w:trPr>
          <w:trHeight w:val="260"/>
        </w:trPr>
        <w:tc>
          <w:tcPr>
            <w:tcW w:w="650" w:type="dxa"/>
            <w:noWrap/>
            <w:tcMar>
              <w:top w:w="20" w:type="dxa"/>
              <w:left w:w="20" w:type="dxa"/>
              <w:bottom w:w="0" w:type="dxa"/>
              <w:right w:w="20" w:type="dxa"/>
            </w:tcMar>
          </w:tcPr>
          <w:p w14:paraId="1F3FED85" w14:textId="77777777" w:rsidR="008E2B19" w:rsidRPr="007D6AFB" w:rsidRDefault="008E2B19" w:rsidP="000541DD">
            <w:pPr>
              <w:jc w:val="left"/>
              <w:rPr>
                <w:rFonts w:ascii="Arial" w:hAnsi="Arial" w:cs="Arial"/>
                <w:sz w:val="20"/>
              </w:rPr>
            </w:pPr>
            <w:r w:rsidRPr="007D6AFB">
              <w:rPr>
                <w:rFonts w:ascii="Arial" w:hAnsi="Arial" w:cs="Arial"/>
                <w:sz w:val="20"/>
              </w:rPr>
              <w:t>1990</w:t>
            </w:r>
          </w:p>
        </w:tc>
        <w:tc>
          <w:tcPr>
            <w:tcW w:w="1080" w:type="dxa"/>
            <w:noWrap/>
            <w:tcMar>
              <w:top w:w="20" w:type="dxa"/>
              <w:left w:w="20" w:type="dxa"/>
              <w:bottom w:w="0" w:type="dxa"/>
              <w:right w:w="20" w:type="dxa"/>
            </w:tcMar>
          </w:tcPr>
          <w:p w14:paraId="7287DD1B" w14:textId="77777777" w:rsidR="008E2B19" w:rsidRPr="007D6AFB" w:rsidRDefault="008E2B19" w:rsidP="000541DD">
            <w:pPr>
              <w:jc w:val="left"/>
              <w:rPr>
                <w:rFonts w:ascii="Arial" w:hAnsi="Arial" w:cs="Arial"/>
                <w:sz w:val="20"/>
              </w:rPr>
            </w:pPr>
            <w:r w:rsidRPr="007D6AFB">
              <w:rPr>
                <w:rFonts w:ascii="Arial" w:hAnsi="Arial" w:cs="Arial"/>
                <w:sz w:val="20"/>
              </w:rPr>
              <w:t>June</w:t>
            </w:r>
          </w:p>
        </w:tc>
        <w:tc>
          <w:tcPr>
            <w:tcW w:w="2520" w:type="dxa"/>
          </w:tcPr>
          <w:p w14:paraId="613A542F" w14:textId="77777777" w:rsidR="008E2B19" w:rsidRPr="007D6AFB" w:rsidRDefault="008E2B19" w:rsidP="000541DD">
            <w:pPr>
              <w:jc w:val="left"/>
              <w:rPr>
                <w:rFonts w:ascii="Arial" w:hAnsi="Arial" w:cs="Arial"/>
                <w:sz w:val="20"/>
              </w:rPr>
            </w:pPr>
            <w:r w:rsidRPr="007D6AFB">
              <w:rPr>
                <w:rFonts w:ascii="Arial" w:hAnsi="Arial" w:cs="Arial"/>
                <w:sz w:val="20"/>
              </w:rPr>
              <w:t>RV Alpha Helix (SLIPP-90)</w:t>
            </w:r>
          </w:p>
          <w:p w14:paraId="15BC8730" w14:textId="77777777" w:rsidR="008E2B19" w:rsidRPr="007D6AFB" w:rsidRDefault="008E2B19" w:rsidP="000541DD">
            <w:pPr>
              <w:jc w:val="left"/>
              <w:rPr>
                <w:rFonts w:ascii="Arial" w:hAnsi="Arial" w:cs="Arial"/>
                <w:sz w:val="20"/>
              </w:rPr>
            </w:pPr>
          </w:p>
        </w:tc>
        <w:tc>
          <w:tcPr>
            <w:tcW w:w="1440" w:type="dxa"/>
            <w:noWrap/>
            <w:tcMar>
              <w:top w:w="20" w:type="dxa"/>
              <w:left w:w="20" w:type="dxa"/>
              <w:bottom w:w="0" w:type="dxa"/>
              <w:right w:w="20" w:type="dxa"/>
            </w:tcMar>
          </w:tcPr>
          <w:p w14:paraId="7C9AF66E" w14:textId="77777777" w:rsidR="008E2B19" w:rsidRPr="007D6AFB" w:rsidRDefault="008E2B19" w:rsidP="000541DD">
            <w:pPr>
              <w:jc w:val="left"/>
              <w:rPr>
                <w:rFonts w:ascii="Arial" w:hAnsi="Arial" w:cs="Arial"/>
                <w:sz w:val="20"/>
              </w:rPr>
            </w:pPr>
            <w:r w:rsidRPr="007D6AFB">
              <w:rPr>
                <w:rFonts w:ascii="Arial" w:hAnsi="Arial" w:cs="Arial"/>
                <w:sz w:val="20"/>
              </w:rPr>
              <w:t>HX139</w:t>
            </w:r>
          </w:p>
        </w:tc>
        <w:tc>
          <w:tcPr>
            <w:tcW w:w="1620" w:type="dxa"/>
          </w:tcPr>
          <w:p w14:paraId="5FECCA6D"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1A1EAA2A" w14:textId="77777777" w:rsidR="008E2B19" w:rsidRPr="007D6AFB" w:rsidRDefault="008E2B19" w:rsidP="000541DD">
            <w:pPr>
              <w:jc w:val="left"/>
              <w:rPr>
                <w:rFonts w:ascii="Arial" w:hAnsi="Arial" w:cs="Arial"/>
                <w:sz w:val="20"/>
              </w:rPr>
            </w:pPr>
            <w:r w:rsidRPr="007D6AFB">
              <w:rPr>
                <w:rFonts w:ascii="Arial" w:hAnsi="Arial" w:cs="Arial"/>
                <w:sz w:val="20"/>
              </w:rPr>
              <w:t xml:space="preserve">Grebmeier et al. 1995, Cooper et al., 1998, </w:t>
            </w:r>
            <w:r w:rsidRPr="007D6AFB">
              <w:rPr>
                <w:rFonts w:ascii="Arial" w:hAnsi="Arial" w:cs="Arial"/>
                <w:sz w:val="20"/>
              </w:rPr>
              <w:lastRenderedPageBreak/>
              <w:t>2002; c.f. Dunton et al., 2005</w:t>
            </w:r>
          </w:p>
        </w:tc>
      </w:tr>
      <w:tr w:rsidR="008E2B19" w:rsidRPr="007D6AFB" w14:paraId="2DAAF526" w14:textId="77777777" w:rsidTr="000541DD">
        <w:trPr>
          <w:trHeight w:val="260"/>
        </w:trPr>
        <w:tc>
          <w:tcPr>
            <w:tcW w:w="650" w:type="dxa"/>
            <w:noWrap/>
            <w:tcMar>
              <w:top w:w="20" w:type="dxa"/>
              <w:left w:w="20" w:type="dxa"/>
              <w:bottom w:w="0" w:type="dxa"/>
              <w:right w:w="20" w:type="dxa"/>
            </w:tcMar>
          </w:tcPr>
          <w:p w14:paraId="4288EDBB" w14:textId="77777777" w:rsidR="008E2B19" w:rsidRPr="007D6AFB" w:rsidRDefault="008E2B19" w:rsidP="000541DD">
            <w:pPr>
              <w:jc w:val="left"/>
              <w:rPr>
                <w:rFonts w:ascii="Arial" w:hAnsi="Arial" w:cs="Arial"/>
                <w:sz w:val="20"/>
              </w:rPr>
            </w:pPr>
            <w:r w:rsidRPr="007D6AFB">
              <w:rPr>
                <w:rFonts w:ascii="Arial" w:hAnsi="Arial" w:cs="Arial"/>
                <w:sz w:val="20"/>
              </w:rPr>
              <w:lastRenderedPageBreak/>
              <w:t>1992</w:t>
            </w:r>
          </w:p>
        </w:tc>
        <w:tc>
          <w:tcPr>
            <w:tcW w:w="1080" w:type="dxa"/>
            <w:noWrap/>
            <w:tcMar>
              <w:top w:w="20" w:type="dxa"/>
              <w:left w:w="20" w:type="dxa"/>
              <w:bottom w:w="0" w:type="dxa"/>
              <w:right w:w="20" w:type="dxa"/>
            </w:tcMar>
          </w:tcPr>
          <w:p w14:paraId="1A14F5B4" w14:textId="77777777" w:rsidR="008E2B19" w:rsidRPr="007D6AFB" w:rsidRDefault="008E2B19" w:rsidP="000541DD">
            <w:pPr>
              <w:jc w:val="left"/>
              <w:rPr>
                <w:rFonts w:ascii="Arial" w:hAnsi="Arial" w:cs="Arial"/>
                <w:sz w:val="20"/>
              </w:rPr>
            </w:pPr>
            <w:r w:rsidRPr="007D6AFB">
              <w:rPr>
                <w:rFonts w:ascii="Arial" w:hAnsi="Arial" w:cs="Arial"/>
                <w:sz w:val="20"/>
              </w:rPr>
              <w:t>Aug.-Sept.</w:t>
            </w:r>
          </w:p>
        </w:tc>
        <w:tc>
          <w:tcPr>
            <w:tcW w:w="2520" w:type="dxa"/>
          </w:tcPr>
          <w:p w14:paraId="3122BAE8"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tc>
        <w:tc>
          <w:tcPr>
            <w:tcW w:w="1440" w:type="dxa"/>
            <w:noWrap/>
            <w:tcMar>
              <w:top w:w="20" w:type="dxa"/>
              <w:left w:w="20" w:type="dxa"/>
              <w:bottom w:w="0" w:type="dxa"/>
              <w:right w:w="20" w:type="dxa"/>
            </w:tcMar>
          </w:tcPr>
          <w:p w14:paraId="1C6918D2" w14:textId="77777777" w:rsidR="008E2B19" w:rsidRPr="007D6AFB" w:rsidRDefault="008E2B19" w:rsidP="000541DD">
            <w:pPr>
              <w:jc w:val="left"/>
              <w:rPr>
                <w:rFonts w:ascii="Arial" w:hAnsi="Arial" w:cs="Arial"/>
                <w:sz w:val="20"/>
              </w:rPr>
            </w:pPr>
            <w:r w:rsidRPr="007D6AFB">
              <w:rPr>
                <w:rFonts w:ascii="Arial" w:hAnsi="Arial" w:cs="Arial"/>
                <w:sz w:val="20"/>
              </w:rPr>
              <w:t>HX165</w:t>
            </w:r>
          </w:p>
        </w:tc>
        <w:tc>
          <w:tcPr>
            <w:tcW w:w="1620" w:type="dxa"/>
          </w:tcPr>
          <w:p w14:paraId="06E9EF28" w14:textId="77777777" w:rsidR="008E2B19" w:rsidRPr="007D6AFB" w:rsidRDefault="008E2B19" w:rsidP="000541DD">
            <w:pPr>
              <w:jc w:val="left"/>
              <w:rPr>
                <w:rFonts w:ascii="Arial" w:hAnsi="Arial" w:cs="Arial"/>
                <w:sz w:val="20"/>
              </w:rPr>
            </w:pPr>
            <w:r w:rsidRPr="007D6AFB">
              <w:rPr>
                <w:rFonts w:ascii="Arial" w:hAnsi="Arial" w:cs="Arial"/>
                <w:sz w:val="20"/>
              </w:rPr>
              <w:t>Chukchi, Beaufort Seas</w:t>
            </w:r>
          </w:p>
        </w:tc>
        <w:tc>
          <w:tcPr>
            <w:tcW w:w="2070" w:type="dxa"/>
            <w:noWrap/>
            <w:tcMar>
              <w:top w:w="20" w:type="dxa"/>
              <w:left w:w="20" w:type="dxa"/>
              <w:bottom w:w="0" w:type="dxa"/>
              <w:right w:w="20" w:type="dxa"/>
            </w:tcMar>
          </w:tcPr>
          <w:p w14:paraId="57889437" w14:textId="77777777" w:rsidR="008E2B19" w:rsidRPr="007D6AFB" w:rsidRDefault="008E2B19" w:rsidP="000541DD">
            <w:pPr>
              <w:jc w:val="left"/>
              <w:rPr>
                <w:rFonts w:ascii="Arial" w:hAnsi="Arial" w:cs="Arial"/>
                <w:sz w:val="20"/>
              </w:rPr>
            </w:pPr>
            <w:r w:rsidRPr="007D6AFB">
              <w:rPr>
                <w:rFonts w:ascii="Arial" w:hAnsi="Arial" w:cs="Arial"/>
                <w:sz w:val="20"/>
              </w:rPr>
              <w:t xml:space="preserve">Devol et al., 1997; Cooper et al., 1998; Grebmeier, unpubl. </w:t>
            </w:r>
            <w:proofErr w:type="gramStart"/>
            <w:r w:rsidRPr="007D6AFB">
              <w:rPr>
                <w:rFonts w:ascii="Arial" w:hAnsi="Arial" w:cs="Arial"/>
                <w:sz w:val="20"/>
              </w:rPr>
              <w:t>data</w:t>
            </w:r>
            <w:proofErr w:type="gramEnd"/>
          </w:p>
        </w:tc>
      </w:tr>
      <w:tr w:rsidR="008E2B19" w:rsidRPr="007D6AFB" w14:paraId="4510C855" w14:textId="77777777" w:rsidTr="000541DD">
        <w:trPr>
          <w:trHeight w:val="260"/>
        </w:trPr>
        <w:tc>
          <w:tcPr>
            <w:tcW w:w="650" w:type="dxa"/>
            <w:noWrap/>
            <w:tcMar>
              <w:top w:w="20" w:type="dxa"/>
              <w:left w:w="20" w:type="dxa"/>
              <w:bottom w:w="0" w:type="dxa"/>
              <w:right w:w="20" w:type="dxa"/>
            </w:tcMar>
          </w:tcPr>
          <w:p w14:paraId="128B6D40" w14:textId="77777777" w:rsidR="008E2B19" w:rsidRPr="007D6AFB" w:rsidRDefault="008E2B19" w:rsidP="000541DD">
            <w:pPr>
              <w:jc w:val="left"/>
              <w:rPr>
                <w:rFonts w:ascii="Arial" w:hAnsi="Arial" w:cs="Arial"/>
                <w:sz w:val="20"/>
              </w:rPr>
            </w:pPr>
            <w:r w:rsidRPr="007D6AFB">
              <w:rPr>
                <w:rFonts w:ascii="Arial" w:hAnsi="Arial" w:cs="Arial"/>
                <w:sz w:val="20"/>
              </w:rPr>
              <w:t>1993</w:t>
            </w:r>
          </w:p>
        </w:tc>
        <w:tc>
          <w:tcPr>
            <w:tcW w:w="1080" w:type="dxa"/>
            <w:noWrap/>
            <w:tcMar>
              <w:top w:w="20" w:type="dxa"/>
              <w:left w:w="20" w:type="dxa"/>
              <w:bottom w:w="0" w:type="dxa"/>
              <w:right w:w="20" w:type="dxa"/>
            </w:tcMar>
          </w:tcPr>
          <w:p w14:paraId="09EAFDCE" w14:textId="77777777" w:rsidR="008E2B19" w:rsidRPr="007D6AFB" w:rsidRDefault="008E2B19" w:rsidP="000541DD">
            <w:pPr>
              <w:jc w:val="left"/>
              <w:rPr>
                <w:rFonts w:ascii="Arial" w:hAnsi="Arial" w:cs="Arial"/>
                <w:sz w:val="20"/>
              </w:rPr>
            </w:pPr>
            <w:r w:rsidRPr="007D6AFB">
              <w:rPr>
                <w:rFonts w:ascii="Arial" w:hAnsi="Arial" w:cs="Arial"/>
                <w:sz w:val="20"/>
              </w:rPr>
              <w:t>June</w:t>
            </w:r>
          </w:p>
        </w:tc>
        <w:tc>
          <w:tcPr>
            <w:tcW w:w="2520" w:type="dxa"/>
          </w:tcPr>
          <w:p w14:paraId="17177B3D" w14:textId="77777777" w:rsidR="008E2B19" w:rsidRPr="007D6AFB" w:rsidRDefault="008E2B19" w:rsidP="000541DD">
            <w:pPr>
              <w:jc w:val="left"/>
              <w:rPr>
                <w:rFonts w:ascii="Arial" w:hAnsi="Arial" w:cs="Arial"/>
                <w:sz w:val="20"/>
              </w:rPr>
            </w:pPr>
            <w:r w:rsidRPr="007D6AFB">
              <w:rPr>
                <w:rFonts w:ascii="Arial" w:hAnsi="Arial" w:cs="Arial"/>
                <w:sz w:val="20"/>
              </w:rPr>
              <w:t>RV Alpha Helix (SLIPP-93)</w:t>
            </w:r>
          </w:p>
          <w:p w14:paraId="7ADF9DDC" w14:textId="77777777" w:rsidR="008E2B19" w:rsidRPr="007D6AFB" w:rsidRDefault="008E2B19" w:rsidP="000541DD">
            <w:pPr>
              <w:jc w:val="left"/>
              <w:rPr>
                <w:rFonts w:ascii="Arial" w:hAnsi="Arial" w:cs="Arial"/>
                <w:sz w:val="20"/>
              </w:rPr>
            </w:pPr>
          </w:p>
        </w:tc>
        <w:tc>
          <w:tcPr>
            <w:tcW w:w="1440" w:type="dxa"/>
            <w:noWrap/>
            <w:tcMar>
              <w:top w:w="20" w:type="dxa"/>
              <w:left w:w="20" w:type="dxa"/>
              <w:bottom w:w="0" w:type="dxa"/>
              <w:right w:w="20" w:type="dxa"/>
            </w:tcMar>
          </w:tcPr>
          <w:p w14:paraId="6FB804CB" w14:textId="77777777" w:rsidR="008E2B19" w:rsidRPr="007D6AFB" w:rsidRDefault="008E2B19" w:rsidP="000541DD">
            <w:pPr>
              <w:jc w:val="left"/>
              <w:rPr>
                <w:rFonts w:ascii="Arial" w:hAnsi="Arial" w:cs="Arial"/>
                <w:sz w:val="20"/>
              </w:rPr>
            </w:pPr>
            <w:r w:rsidRPr="007D6AFB">
              <w:rPr>
                <w:rFonts w:ascii="Arial" w:hAnsi="Arial" w:cs="Arial"/>
                <w:sz w:val="20"/>
              </w:rPr>
              <w:t>HX171</w:t>
            </w:r>
          </w:p>
        </w:tc>
        <w:tc>
          <w:tcPr>
            <w:tcW w:w="1620" w:type="dxa"/>
          </w:tcPr>
          <w:p w14:paraId="019CD3F7"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787C53B7" w14:textId="77777777" w:rsidR="008E2B19" w:rsidRPr="007D6AFB" w:rsidRDefault="008E2B19" w:rsidP="000541DD">
            <w:pPr>
              <w:jc w:val="left"/>
              <w:rPr>
                <w:rFonts w:ascii="Arial" w:hAnsi="Arial" w:cs="Arial"/>
                <w:sz w:val="20"/>
              </w:rPr>
            </w:pPr>
            <w:r w:rsidRPr="007D6AFB">
              <w:rPr>
                <w:rFonts w:ascii="Arial" w:hAnsi="Arial" w:cs="Arial"/>
                <w:sz w:val="20"/>
              </w:rPr>
              <w:t>Cooper et al., 1998, 2002; Grebmeier &amp; Dunton 2000;</w:t>
            </w:r>
          </w:p>
          <w:p w14:paraId="54A47B08" w14:textId="77777777" w:rsidR="008E2B19" w:rsidRPr="007D6AFB" w:rsidRDefault="008E2B19" w:rsidP="000541DD">
            <w:pPr>
              <w:jc w:val="left"/>
              <w:rPr>
                <w:rFonts w:ascii="Arial" w:hAnsi="Arial" w:cs="Arial"/>
                <w:sz w:val="20"/>
              </w:rPr>
            </w:pPr>
            <w:proofErr w:type="gramStart"/>
            <w:r w:rsidRPr="007D6AFB">
              <w:rPr>
                <w:rFonts w:ascii="Arial" w:hAnsi="Arial" w:cs="Arial"/>
                <w:sz w:val="20"/>
              </w:rPr>
              <w:t>c</w:t>
            </w:r>
            <w:proofErr w:type="gramEnd"/>
            <w:r w:rsidRPr="007D6AFB">
              <w:rPr>
                <w:rFonts w:ascii="Arial" w:hAnsi="Arial" w:cs="Arial"/>
                <w:sz w:val="20"/>
              </w:rPr>
              <w:t>.f. Dunton et al., 2005</w:t>
            </w:r>
          </w:p>
        </w:tc>
      </w:tr>
      <w:tr w:rsidR="008E2B19" w:rsidRPr="007D6AFB" w14:paraId="67090027" w14:textId="77777777" w:rsidTr="000541DD">
        <w:trPr>
          <w:trHeight w:val="260"/>
        </w:trPr>
        <w:tc>
          <w:tcPr>
            <w:tcW w:w="650" w:type="dxa"/>
            <w:noWrap/>
            <w:tcMar>
              <w:top w:w="20" w:type="dxa"/>
              <w:left w:w="20" w:type="dxa"/>
              <w:bottom w:w="0" w:type="dxa"/>
              <w:right w:w="20" w:type="dxa"/>
            </w:tcMar>
          </w:tcPr>
          <w:p w14:paraId="2FE24A55" w14:textId="77777777" w:rsidR="008E2B19" w:rsidRPr="007D6AFB" w:rsidRDefault="008E2B19" w:rsidP="000541DD">
            <w:pPr>
              <w:jc w:val="left"/>
              <w:rPr>
                <w:rFonts w:ascii="Arial" w:hAnsi="Arial" w:cs="Arial"/>
                <w:sz w:val="20"/>
              </w:rPr>
            </w:pPr>
            <w:r w:rsidRPr="007D6AFB">
              <w:rPr>
                <w:rFonts w:ascii="Arial" w:hAnsi="Arial" w:cs="Arial"/>
                <w:sz w:val="20"/>
              </w:rPr>
              <w:t>1993</w:t>
            </w:r>
          </w:p>
        </w:tc>
        <w:tc>
          <w:tcPr>
            <w:tcW w:w="1080" w:type="dxa"/>
            <w:noWrap/>
            <w:tcMar>
              <w:top w:w="20" w:type="dxa"/>
              <w:left w:w="20" w:type="dxa"/>
              <w:bottom w:w="0" w:type="dxa"/>
              <w:right w:w="20" w:type="dxa"/>
            </w:tcMar>
          </w:tcPr>
          <w:p w14:paraId="174A7679" w14:textId="77777777" w:rsidR="008E2B19" w:rsidRPr="007D6AFB" w:rsidRDefault="008E2B19" w:rsidP="000541DD">
            <w:pPr>
              <w:jc w:val="left"/>
              <w:rPr>
                <w:rFonts w:ascii="Arial" w:hAnsi="Arial" w:cs="Arial"/>
                <w:sz w:val="20"/>
              </w:rPr>
            </w:pPr>
            <w:r w:rsidRPr="007D6AFB">
              <w:rPr>
                <w:rFonts w:ascii="Arial" w:hAnsi="Arial" w:cs="Arial"/>
                <w:sz w:val="20"/>
              </w:rPr>
              <w:t>Aug.</w:t>
            </w:r>
          </w:p>
        </w:tc>
        <w:tc>
          <w:tcPr>
            <w:tcW w:w="2520" w:type="dxa"/>
          </w:tcPr>
          <w:p w14:paraId="1EAFC066" w14:textId="77777777" w:rsidR="008E2B19" w:rsidRPr="007D6AFB" w:rsidRDefault="008E2B19" w:rsidP="000541DD">
            <w:pPr>
              <w:jc w:val="left"/>
              <w:rPr>
                <w:rFonts w:ascii="Arial" w:hAnsi="Arial" w:cs="Arial"/>
                <w:sz w:val="20"/>
              </w:rPr>
            </w:pPr>
            <w:r w:rsidRPr="007D6AFB">
              <w:rPr>
                <w:rFonts w:ascii="Arial" w:hAnsi="Arial" w:cs="Arial"/>
                <w:sz w:val="20"/>
              </w:rPr>
              <w:t>USCGC Polar Star</w:t>
            </w:r>
          </w:p>
        </w:tc>
        <w:tc>
          <w:tcPr>
            <w:tcW w:w="1440" w:type="dxa"/>
            <w:noWrap/>
            <w:tcMar>
              <w:top w:w="20" w:type="dxa"/>
              <w:left w:w="20" w:type="dxa"/>
              <w:bottom w:w="0" w:type="dxa"/>
              <w:right w:w="20" w:type="dxa"/>
            </w:tcMar>
          </w:tcPr>
          <w:p w14:paraId="5774C49F" w14:textId="77777777" w:rsidR="008E2B19" w:rsidRPr="007D6AFB" w:rsidRDefault="008E2B19" w:rsidP="000541DD">
            <w:pPr>
              <w:jc w:val="left"/>
              <w:rPr>
                <w:rFonts w:ascii="Arial" w:hAnsi="Arial" w:cs="Arial"/>
                <w:sz w:val="20"/>
              </w:rPr>
            </w:pPr>
            <w:r w:rsidRPr="007D6AFB">
              <w:rPr>
                <w:rFonts w:ascii="Arial" w:hAnsi="Arial" w:cs="Arial"/>
                <w:sz w:val="20"/>
              </w:rPr>
              <w:t>Polar Star93</w:t>
            </w:r>
          </w:p>
        </w:tc>
        <w:tc>
          <w:tcPr>
            <w:tcW w:w="1620" w:type="dxa"/>
          </w:tcPr>
          <w:p w14:paraId="35A7F11D" w14:textId="77777777" w:rsidR="008E2B19" w:rsidRPr="007D6AFB" w:rsidRDefault="008E2B19" w:rsidP="000541DD">
            <w:pPr>
              <w:jc w:val="left"/>
              <w:rPr>
                <w:rFonts w:ascii="Arial" w:hAnsi="Arial" w:cs="Arial"/>
                <w:sz w:val="20"/>
              </w:rPr>
            </w:pPr>
            <w:r w:rsidRPr="007D6AFB">
              <w:rPr>
                <w:rFonts w:ascii="Arial" w:hAnsi="Arial" w:cs="Arial"/>
                <w:sz w:val="20"/>
              </w:rPr>
              <w:t>Chukchi Sea, Arctic Ocean</w:t>
            </w:r>
          </w:p>
        </w:tc>
        <w:tc>
          <w:tcPr>
            <w:tcW w:w="2070" w:type="dxa"/>
            <w:noWrap/>
            <w:tcMar>
              <w:top w:w="20" w:type="dxa"/>
              <w:left w:w="20" w:type="dxa"/>
              <w:bottom w:w="0" w:type="dxa"/>
              <w:right w:w="20" w:type="dxa"/>
            </w:tcMar>
          </w:tcPr>
          <w:p w14:paraId="06D9A7DA" w14:textId="77777777" w:rsidR="008E2B19" w:rsidRPr="007D6AFB" w:rsidRDefault="008E2B19" w:rsidP="000541DD">
            <w:pPr>
              <w:jc w:val="left"/>
              <w:rPr>
                <w:rFonts w:ascii="Arial" w:hAnsi="Arial" w:cs="Arial"/>
                <w:sz w:val="20"/>
              </w:rPr>
            </w:pPr>
            <w:r w:rsidRPr="007D6AFB">
              <w:rPr>
                <w:rFonts w:ascii="Arial" w:hAnsi="Arial" w:cs="Arial"/>
                <w:sz w:val="20"/>
              </w:rPr>
              <w:t>Cooper et al., 1998</w:t>
            </w:r>
          </w:p>
        </w:tc>
      </w:tr>
      <w:tr w:rsidR="008E2B19" w:rsidRPr="007D6AFB" w14:paraId="3CE34348" w14:textId="77777777" w:rsidTr="000541DD">
        <w:trPr>
          <w:trHeight w:val="260"/>
        </w:trPr>
        <w:tc>
          <w:tcPr>
            <w:tcW w:w="650" w:type="dxa"/>
            <w:noWrap/>
            <w:tcMar>
              <w:top w:w="20" w:type="dxa"/>
              <w:left w:w="20" w:type="dxa"/>
              <w:bottom w:w="0" w:type="dxa"/>
              <w:right w:w="20" w:type="dxa"/>
            </w:tcMar>
          </w:tcPr>
          <w:p w14:paraId="5F57CD94" w14:textId="77777777" w:rsidR="008E2B19" w:rsidRPr="007D6AFB" w:rsidRDefault="008E2B19" w:rsidP="000541DD">
            <w:pPr>
              <w:jc w:val="left"/>
              <w:rPr>
                <w:rFonts w:ascii="Arial" w:hAnsi="Arial" w:cs="Arial"/>
                <w:sz w:val="20"/>
              </w:rPr>
            </w:pPr>
            <w:r w:rsidRPr="007D6AFB">
              <w:rPr>
                <w:rFonts w:ascii="Arial" w:hAnsi="Arial" w:cs="Arial"/>
                <w:sz w:val="20"/>
              </w:rPr>
              <w:t>1993</w:t>
            </w:r>
          </w:p>
        </w:tc>
        <w:tc>
          <w:tcPr>
            <w:tcW w:w="1080" w:type="dxa"/>
            <w:noWrap/>
            <w:tcMar>
              <w:top w:w="20" w:type="dxa"/>
              <w:left w:w="20" w:type="dxa"/>
              <w:bottom w:w="0" w:type="dxa"/>
              <w:right w:w="20" w:type="dxa"/>
            </w:tcMar>
          </w:tcPr>
          <w:p w14:paraId="467698CE" w14:textId="77777777" w:rsidR="008E2B19" w:rsidRPr="007D6AFB" w:rsidRDefault="008E2B19" w:rsidP="000541DD">
            <w:pPr>
              <w:jc w:val="left"/>
              <w:rPr>
                <w:rFonts w:ascii="Arial" w:hAnsi="Arial" w:cs="Arial"/>
                <w:sz w:val="20"/>
              </w:rPr>
            </w:pPr>
            <w:r w:rsidRPr="007D6AFB">
              <w:rPr>
                <w:rFonts w:ascii="Arial" w:hAnsi="Arial" w:cs="Arial"/>
                <w:sz w:val="20"/>
              </w:rPr>
              <w:t>Aug.-Sept.</w:t>
            </w:r>
          </w:p>
        </w:tc>
        <w:tc>
          <w:tcPr>
            <w:tcW w:w="2520" w:type="dxa"/>
          </w:tcPr>
          <w:p w14:paraId="4ED10235" w14:textId="77777777" w:rsidR="008E2B19" w:rsidRPr="007D6AFB" w:rsidRDefault="008E2B19" w:rsidP="000541DD">
            <w:pPr>
              <w:jc w:val="left"/>
              <w:rPr>
                <w:rFonts w:ascii="Arial" w:hAnsi="Arial" w:cs="Arial"/>
                <w:sz w:val="20"/>
              </w:rPr>
            </w:pPr>
            <w:r w:rsidRPr="007D6AFB">
              <w:rPr>
                <w:rFonts w:ascii="Arial" w:hAnsi="Arial" w:cs="Arial"/>
                <w:sz w:val="20"/>
              </w:rPr>
              <w:t>MV OKEAN (BERPAC-1993)</w:t>
            </w:r>
          </w:p>
        </w:tc>
        <w:tc>
          <w:tcPr>
            <w:tcW w:w="1440" w:type="dxa"/>
            <w:noWrap/>
            <w:tcMar>
              <w:top w:w="20" w:type="dxa"/>
              <w:left w:w="20" w:type="dxa"/>
              <w:bottom w:w="0" w:type="dxa"/>
              <w:right w:w="20" w:type="dxa"/>
            </w:tcMar>
          </w:tcPr>
          <w:p w14:paraId="434E9042" w14:textId="77777777" w:rsidR="008E2B19" w:rsidRPr="007D6AFB" w:rsidRDefault="008E2B19" w:rsidP="000541DD">
            <w:pPr>
              <w:jc w:val="left"/>
              <w:rPr>
                <w:rFonts w:ascii="Arial" w:hAnsi="Arial" w:cs="Arial"/>
                <w:sz w:val="20"/>
              </w:rPr>
            </w:pPr>
            <w:r w:rsidRPr="007D6AFB">
              <w:rPr>
                <w:rFonts w:ascii="Arial" w:hAnsi="Arial" w:cs="Arial"/>
                <w:sz w:val="20"/>
              </w:rPr>
              <w:t>Okean93</w:t>
            </w:r>
          </w:p>
        </w:tc>
        <w:tc>
          <w:tcPr>
            <w:tcW w:w="1620" w:type="dxa"/>
          </w:tcPr>
          <w:p w14:paraId="3801081F"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1AA1666E" w14:textId="77777777" w:rsidR="008E2B19" w:rsidRPr="007D6AFB" w:rsidRDefault="008E2B19" w:rsidP="000541DD">
            <w:pPr>
              <w:jc w:val="left"/>
              <w:rPr>
                <w:rFonts w:ascii="Arial" w:hAnsi="Arial" w:cs="Arial"/>
                <w:sz w:val="20"/>
              </w:rPr>
            </w:pPr>
            <w:r w:rsidRPr="007D6AFB">
              <w:rPr>
                <w:rFonts w:ascii="Arial" w:hAnsi="Arial" w:cs="Arial"/>
                <w:sz w:val="20"/>
              </w:rPr>
              <w:t xml:space="preserve">Cooper et al., 1998, 2002; Grebmeier &amp; Dunton, 2000; c.f. Dunton et al., 2005; Grebmeier &amp; Cooper, 2006; </w:t>
            </w:r>
          </w:p>
        </w:tc>
      </w:tr>
      <w:tr w:rsidR="008E2B19" w:rsidRPr="007D6AFB" w14:paraId="627E22BE" w14:textId="77777777" w:rsidTr="000541DD">
        <w:trPr>
          <w:trHeight w:val="260"/>
        </w:trPr>
        <w:tc>
          <w:tcPr>
            <w:tcW w:w="650" w:type="dxa"/>
            <w:noWrap/>
            <w:tcMar>
              <w:top w:w="20" w:type="dxa"/>
              <w:left w:w="20" w:type="dxa"/>
              <w:bottom w:w="0" w:type="dxa"/>
              <w:right w:w="20" w:type="dxa"/>
            </w:tcMar>
          </w:tcPr>
          <w:p w14:paraId="7598F945" w14:textId="77777777" w:rsidR="008E2B19" w:rsidRPr="007D6AFB" w:rsidRDefault="008E2B19" w:rsidP="000541DD">
            <w:pPr>
              <w:jc w:val="left"/>
              <w:rPr>
                <w:rFonts w:ascii="Arial" w:hAnsi="Arial" w:cs="Arial"/>
                <w:sz w:val="20"/>
              </w:rPr>
            </w:pPr>
            <w:r w:rsidRPr="007D6AFB">
              <w:rPr>
                <w:rFonts w:ascii="Arial" w:hAnsi="Arial" w:cs="Arial"/>
                <w:sz w:val="20"/>
              </w:rPr>
              <w:t>1994</w:t>
            </w:r>
          </w:p>
        </w:tc>
        <w:tc>
          <w:tcPr>
            <w:tcW w:w="1080" w:type="dxa"/>
            <w:noWrap/>
            <w:tcMar>
              <w:top w:w="20" w:type="dxa"/>
              <w:left w:w="20" w:type="dxa"/>
              <w:bottom w:w="0" w:type="dxa"/>
              <w:right w:w="20" w:type="dxa"/>
            </w:tcMar>
          </w:tcPr>
          <w:p w14:paraId="089FBD49" w14:textId="77777777" w:rsidR="008E2B19" w:rsidRPr="007D6AFB" w:rsidRDefault="008E2B19" w:rsidP="000541DD">
            <w:pPr>
              <w:jc w:val="left"/>
              <w:rPr>
                <w:rFonts w:ascii="Arial" w:hAnsi="Arial" w:cs="Arial"/>
                <w:sz w:val="20"/>
              </w:rPr>
            </w:pPr>
            <w:r w:rsidRPr="007D6AFB">
              <w:rPr>
                <w:rFonts w:ascii="Arial" w:hAnsi="Arial" w:cs="Arial"/>
                <w:sz w:val="20"/>
              </w:rPr>
              <w:t>May-June</w:t>
            </w:r>
          </w:p>
        </w:tc>
        <w:tc>
          <w:tcPr>
            <w:tcW w:w="2520" w:type="dxa"/>
          </w:tcPr>
          <w:p w14:paraId="732D5EAD" w14:textId="77777777" w:rsidR="008E2B19" w:rsidRPr="007D6AFB" w:rsidRDefault="008E2B19" w:rsidP="000541DD">
            <w:pPr>
              <w:jc w:val="left"/>
              <w:rPr>
                <w:rFonts w:ascii="Arial" w:hAnsi="Arial" w:cs="Arial"/>
                <w:sz w:val="20"/>
              </w:rPr>
            </w:pPr>
            <w:r w:rsidRPr="007D6AFB">
              <w:rPr>
                <w:rFonts w:ascii="Arial" w:hAnsi="Arial" w:cs="Arial"/>
                <w:sz w:val="20"/>
              </w:rPr>
              <w:t>RV Alpha Helix HX 177 (SLIPP-94)</w:t>
            </w:r>
          </w:p>
        </w:tc>
        <w:tc>
          <w:tcPr>
            <w:tcW w:w="1440" w:type="dxa"/>
            <w:noWrap/>
            <w:tcMar>
              <w:top w:w="20" w:type="dxa"/>
              <w:left w:w="20" w:type="dxa"/>
              <w:bottom w:w="0" w:type="dxa"/>
              <w:right w:w="20" w:type="dxa"/>
            </w:tcMar>
          </w:tcPr>
          <w:p w14:paraId="2E9605CA" w14:textId="77777777" w:rsidR="008E2B19" w:rsidRPr="007D6AFB" w:rsidRDefault="008E2B19" w:rsidP="000541DD">
            <w:pPr>
              <w:jc w:val="left"/>
              <w:rPr>
                <w:rFonts w:ascii="Arial" w:hAnsi="Arial" w:cs="Arial"/>
                <w:sz w:val="20"/>
              </w:rPr>
            </w:pPr>
            <w:r w:rsidRPr="007D6AFB">
              <w:rPr>
                <w:rFonts w:ascii="Arial" w:hAnsi="Arial" w:cs="Arial"/>
                <w:sz w:val="20"/>
              </w:rPr>
              <w:t>HX177</w:t>
            </w:r>
          </w:p>
        </w:tc>
        <w:tc>
          <w:tcPr>
            <w:tcW w:w="1620" w:type="dxa"/>
          </w:tcPr>
          <w:p w14:paraId="4C68E26F"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6EC3A42C" w14:textId="77777777" w:rsidR="008E2B19" w:rsidRPr="007D6AFB" w:rsidRDefault="008E2B19" w:rsidP="000541DD">
            <w:pPr>
              <w:jc w:val="left"/>
              <w:rPr>
                <w:rFonts w:ascii="Arial" w:hAnsi="Arial" w:cs="Arial"/>
                <w:sz w:val="20"/>
              </w:rPr>
            </w:pPr>
            <w:r w:rsidRPr="007D6AFB">
              <w:rPr>
                <w:rFonts w:ascii="Arial" w:hAnsi="Arial" w:cs="Arial"/>
                <w:sz w:val="20"/>
              </w:rPr>
              <w:t>Cooper et al., 1998, 2002; Grebmeier &amp; Dunton, 2000; Grebmeier &amp; Cooper, unpubl.data</w:t>
            </w:r>
          </w:p>
        </w:tc>
      </w:tr>
      <w:tr w:rsidR="008E2B19" w:rsidRPr="007D6AFB" w14:paraId="55547860" w14:textId="77777777" w:rsidTr="000541DD">
        <w:trPr>
          <w:trHeight w:val="260"/>
        </w:trPr>
        <w:tc>
          <w:tcPr>
            <w:tcW w:w="650" w:type="dxa"/>
            <w:noWrap/>
            <w:tcMar>
              <w:top w:w="20" w:type="dxa"/>
              <w:left w:w="20" w:type="dxa"/>
              <w:bottom w:w="0" w:type="dxa"/>
              <w:right w:w="20" w:type="dxa"/>
            </w:tcMar>
          </w:tcPr>
          <w:p w14:paraId="1C07CF7B" w14:textId="77777777" w:rsidR="008E2B19" w:rsidRPr="007D6AFB" w:rsidRDefault="008E2B19" w:rsidP="000541DD">
            <w:pPr>
              <w:jc w:val="left"/>
              <w:rPr>
                <w:rFonts w:ascii="Arial" w:hAnsi="Arial" w:cs="Arial"/>
                <w:sz w:val="20"/>
              </w:rPr>
            </w:pPr>
            <w:r w:rsidRPr="007D6AFB">
              <w:rPr>
                <w:rFonts w:ascii="Arial" w:hAnsi="Arial" w:cs="Arial"/>
                <w:sz w:val="20"/>
              </w:rPr>
              <w:t>1994</w:t>
            </w:r>
          </w:p>
        </w:tc>
        <w:tc>
          <w:tcPr>
            <w:tcW w:w="1080" w:type="dxa"/>
            <w:noWrap/>
            <w:tcMar>
              <w:top w:w="20" w:type="dxa"/>
              <w:left w:w="20" w:type="dxa"/>
              <w:bottom w:w="0" w:type="dxa"/>
              <w:right w:w="20" w:type="dxa"/>
            </w:tcMar>
          </w:tcPr>
          <w:p w14:paraId="72AF7035" w14:textId="77777777" w:rsidR="008E2B19" w:rsidRPr="007D6AFB" w:rsidRDefault="008E2B19" w:rsidP="000541DD">
            <w:pPr>
              <w:jc w:val="left"/>
              <w:rPr>
                <w:rFonts w:ascii="Arial" w:hAnsi="Arial" w:cs="Arial"/>
                <w:sz w:val="20"/>
              </w:rPr>
            </w:pPr>
            <w:r w:rsidRPr="007D6AFB">
              <w:rPr>
                <w:rFonts w:ascii="Arial" w:hAnsi="Arial" w:cs="Arial"/>
                <w:sz w:val="20"/>
              </w:rPr>
              <w:t>July-</w:t>
            </w:r>
          </w:p>
          <w:p w14:paraId="4F7088E1" w14:textId="77777777" w:rsidR="008E2B19" w:rsidRPr="007D6AFB" w:rsidRDefault="008E2B19" w:rsidP="000541DD">
            <w:pPr>
              <w:jc w:val="left"/>
              <w:rPr>
                <w:rFonts w:ascii="Arial" w:hAnsi="Arial" w:cs="Arial"/>
                <w:sz w:val="20"/>
              </w:rPr>
            </w:pPr>
            <w:r w:rsidRPr="007D6AFB">
              <w:rPr>
                <w:rFonts w:ascii="Arial" w:hAnsi="Arial" w:cs="Arial"/>
                <w:sz w:val="20"/>
              </w:rPr>
              <w:t>Aug.</w:t>
            </w:r>
          </w:p>
        </w:tc>
        <w:tc>
          <w:tcPr>
            <w:tcW w:w="2520" w:type="dxa"/>
          </w:tcPr>
          <w:p w14:paraId="2B4001AC" w14:textId="77777777" w:rsidR="008E2B19" w:rsidRPr="007D6AFB" w:rsidRDefault="008E2B19" w:rsidP="000541DD">
            <w:pPr>
              <w:jc w:val="left"/>
              <w:rPr>
                <w:rFonts w:ascii="Arial" w:hAnsi="Arial" w:cs="Arial"/>
                <w:sz w:val="20"/>
              </w:rPr>
            </w:pPr>
            <w:r w:rsidRPr="007D6AFB">
              <w:rPr>
                <w:rFonts w:ascii="Arial" w:hAnsi="Arial" w:cs="Arial"/>
                <w:sz w:val="20"/>
              </w:rPr>
              <w:t>USCGC Polar Sea</w:t>
            </w:r>
          </w:p>
        </w:tc>
        <w:tc>
          <w:tcPr>
            <w:tcW w:w="1440" w:type="dxa"/>
            <w:noWrap/>
            <w:tcMar>
              <w:top w:w="20" w:type="dxa"/>
              <w:left w:w="20" w:type="dxa"/>
              <w:bottom w:w="0" w:type="dxa"/>
              <w:right w:w="20" w:type="dxa"/>
            </w:tcMar>
          </w:tcPr>
          <w:p w14:paraId="518CE678" w14:textId="77777777" w:rsidR="008E2B19" w:rsidRPr="007D6AFB" w:rsidRDefault="008E2B19" w:rsidP="000541DD">
            <w:pPr>
              <w:jc w:val="left"/>
              <w:rPr>
                <w:rFonts w:ascii="Arial" w:hAnsi="Arial" w:cs="Arial"/>
                <w:sz w:val="20"/>
              </w:rPr>
            </w:pPr>
            <w:r w:rsidRPr="007D6AFB">
              <w:rPr>
                <w:rFonts w:ascii="Arial" w:hAnsi="Arial" w:cs="Arial"/>
                <w:sz w:val="20"/>
              </w:rPr>
              <w:t>AOS94</w:t>
            </w:r>
          </w:p>
        </w:tc>
        <w:tc>
          <w:tcPr>
            <w:tcW w:w="1620" w:type="dxa"/>
          </w:tcPr>
          <w:p w14:paraId="25727245" w14:textId="77777777" w:rsidR="008E2B19" w:rsidRPr="007D6AFB" w:rsidRDefault="008E2B19" w:rsidP="000541DD">
            <w:pPr>
              <w:jc w:val="left"/>
              <w:rPr>
                <w:rFonts w:ascii="Arial" w:hAnsi="Arial" w:cs="Arial"/>
                <w:sz w:val="20"/>
              </w:rPr>
            </w:pPr>
            <w:r w:rsidRPr="007D6AFB">
              <w:rPr>
                <w:rFonts w:ascii="Arial" w:hAnsi="Arial" w:cs="Arial"/>
                <w:sz w:val="20"/>
              </w:rPr>
              <w:t>Chukchi Sea, Arctic Ocean</w:t>
            </w:r>
          </w:p>
        </w:tc>
        <w:tc>
          <w:tcPr>
            <w:tcW w:w="2070" w:type="dxa"/>
            <w:noWrap/>
            <w:tcMar>
              <w:top w:w="20" w:type="dxa"/>
              <w:left w:w="20" w:type="dxa"/>
              <w:bottom w:w="0" w:type="dxa"/>
              <w:right w:w="20" w:type="dxa"/>
            </w:tcMar>
          </w:tcPr>
          <w:p w14:paraId="32969164" w14:textId="77777777" w:rsidR="008E2B19" w:rsidRPr="007D6AFB" w:rsidRDefault="008E2B19" w:rsidP="000541DD">
            <w:pPr>
              <w:jc w:val="left"/>
              <w:rPr>
                <w:rFonts w:ascii="Arial" w:hAnsi="Arial" w:cs="Arial"/>
                <w:sz w:val="20"/>
              </w:rPr>
            </w:pPr>
            <w:r w:rsidRPr="007D6AFB">
              <w:rPr>
                <w:rFonts w:ascii="Arial" w:hAnsi="Arial" w:cs="Arial"/>
                <w:sz w:val="20"/>
              </w:rPr>
              <w:t>Clough et al., 2005</w:t>
            </w:r>
          </w:p>
        </w:tc>
      </w:tr>
      <w:tr w:rsidR="008E2B19" w:rsidRPr="007D6AFB" w14:paraId="70B9E436" w14:textId="77777777" w:rsidTr="000541DD">
        <w:trPr>
          <w:trHeight w:val="260"/>
        </w:trPr>
        <w:tc>
          <w:tcPr>
            <w:tcW w:w="650" w:type="dxa"/>
            <w:noWrap/>
            <w:tcMar>
              <w:top w:w="20" w:type="dxa"/>
              <w:left w:w="20" w:type="dxa"/>
              <w:bottom w:w="0" w:type="dxa"/>
              <w:right w:w="20" w:type="dxa"/>
            </w:tcMar>
          </w:tcPr>
          <w:p w14:paraId="249AECEB" w14:textId="77777777" w:rsidR="008E2B19" w:rsidRPr="007D6AFB" w:rsidRDefault="008E2B19" w:rsidP="000541DD">
            <w:pPr>
              <w:jc w:val="left"/>
              <w:rPr>
                <w:rFonts w:ascii="Arial" w:hAnsi="Arial" w:cs="Arial"/>
                <w:sz w:val="20"/>
              </w:rPr>
            </w:pPr>
            <w:r w:rsidRPr="007D6AFB">
              <w:rPr>
                <w:rFonts w:ascii="Arial" w:hAnsi="Arial" w:cs="Arial"/>
                <w:sz w:val="20"/>
              </w:rPr>
              <w:t>1995</w:t>
            </w:r>
          </w:p>
        </w:tc>
        <w:tc>
          <w:tcPr>
            <w:tcW w:w="1080" w:type="dxa"/>
            <w:noWrap/>
            <w:tcMar>
              <w:top w:w="20" w:type="dxa"/>
              <w:left w:w="20" w:type="dxa"/>
              <w:bottom w:w="0" w:type="dxa"/>
              <w:right w:w="20" w:type="dxa"/>
            </w:tcMar>
          </w:tcPr>
          <w:p w14:paraId="667FB861" w14:textId="77777777" w:rsidR="008E2B19" w:rsidRPr="007D6AFB" w:rsidRDefault="008E2B19" w:rsidP="000541DD">
            <w:pPr>
              <w:jc w:val="left"/>
              <w:rPr>
                <w:rFonts w:ascii="Arial" w:hAnsi="Arial" w:cs="Arial"/>
                <w:sz w:val="20"/>
              </w:rPr>
            </w:pPr>
            <w:r w:rsidRPr="007D6AFB">
              <w:rPr>
                <w:rFonts w:ascii="Arial" w:hAnsi="Arial" w:cs="Arial"/>
                <w:sz w:val="20"/>
              </w:rPr>
              <w:t>Aug.</w:t>
            </w:r>
          </w:p>
        </w:tc>
        <w:tc>
          <w:tcPr>
            <w:tcW w:w="2520" w:type="dxa"/>
          </w:tcPr>
          <w:p w14:paraId="4CD1463E" w14:textId="77777777" w:rsidR="008E2B19" w:rsidRPr="007D6AFB" w:rsidRDefault="008E2B19" w:rsidP="000541DD">
            <w:pPr>
              <w:jc w:val="left"/>
              <w:rPr>
                <w:rFonts w:ascii="Arial" w:hAnsi="Arial" w:cs="Arial"/>
                <w:sz w:val="20"/>
              </w:rPr>
            </w:pPr>
            <w:r w:rsidRPr="007D6AFB">
              <w:rPr>
                <w:rFonts w:ascii="Arial" w:hAnsi="Arial" w:cs="Arial"/>
                <w:sz w:val="20"/>
              </w:rPr>
              <w:t>RV Alpha Helix</w:t>
            </w:r>
          </w:p>
          <w:p w14:paraId="13808CAC" w14:textId="77777777" w:rsidR="008E2B19" w:rsidRPr="007D6AFB" w:rsidRDefault="008E2B19" w:rsidP="000541DD">
            <w:pPr>
              <w:jc w:val="left"/>
              <w:rPr>
                <w:rFonts w:ascii="Arial" w:hAnsi="Arial" w:cs="Arial"/>
                <w:sz w:val="20"/>
              </w:rPr>
            </w:pPr>
          </w:p>
          <w:p w14:paraId="45A15549" w14:textId="77777777" w:rsidR="008E2B19" w:rsidRPr="007D6AFB" w:rsidRDefault="008E2B19" w:rsidP="000541DD">
            <w:pPr>
              <w:jc w:val="left"/>
              <w:rPr>
                <w:rFonts w:ascii="Arial" w:hAnsi="Arial" w:cs="Arial"/>
                <w:sz w:val="20"/>
              </w:rPr>
            </w:pPr>
          </w:p>
        </w:tc>
        <w:tc>
          <w:tcPr>
            <w:tcW w:w="1440" w:type="dxa"/>
            <w:noWrap/>
            <w:tcMar>
              <w:top w:w="20" w:type="dxa"/>
              <w:left w:w="20" w:type="dxa"/>
              <w:bottom w:w="0" w:type="dxa"/>
              <w:right w:w="20" w:type="dxa"/>
            </w:tcMar>
          </w:tcPr>
          <w:p w14:paraId="5951B134" w14:textId="77777777" w:rsidR="008E2B19" w:rsidRPr="007D6AFB" w:rsidRDefault="008E2B19" w:rsidP="000541DD">
            <w:pPr>
              <w:jc w:val="left"/>
              <w:rPr>
                <w:rFonts w:ascii="Arial" w:hAnsi="Arial" w:cs="Arial"/>
                <w:sz w:val="20"/>
              </w:rPr>
            </w:pPr>
            <w:r w:rsidRPr="007D6AFB">
              <w:rPr>
                <w:rFonts w:ascii="Arial" w:hAnsi="Arial" w:cs="Arial"/>
                <w:sz w:val="20"/>
              </w:rPr>
              <w:t>HX189</w:t>
            </w:r>
          </w:p>
        </w:tc>
        <w:tc>
          <w:tcPr>
            <w:tcW w:w="1620" w:type="dxa"/>
          </w:tcPr>
          <w:p w14:paraId="2E07F002" w14:textId="77777777" w:rsidR="008E2B19" w:rsidRPr="007D6AFB" w:rsidRDefault="008E2B19" w:rsidP="000541DD">
            <w:pPr>
              <w:jc w:val="left"/>
              <w:rPr>
                <w:rFonts w:ascii="Arial" w:hAnsi="Arial" w:cs="Arial"/>
                <w:sz w:val="20"/>
              </w:rPr>
            </w:pPr>
            <w:r w:rsidRPr="007D6AFB">
              <w:rPr>
                <w:rFonts w:ascii="Arial" w:hAnsi="Arial" w:cs="Arial"/>
                <w:sz w:val="20"/>
              </w:rPr>
              <w:t>Chukchi and East Siberian Sea</w:t>
            </w:r>
          </w:p>
        </w:tc>
        <w:tc>
          <w:tcPr>
            <w:tcW w:w="2070" w:type="dxa"/>
            <w:noWrap/>
            <w:tcMar>
              <w:top w:w="20" w:type="dxa"/>
              <w:left w:w="20" w:type="dxa"/>
              <w:bottom w:w="0" w:type="dxa"/>
              <w:right w:w="20" w:type="dxa"/>
            </w:tcMar>
          </w:tcPr>
          <w:p w14:paraId="018F4796" w14:textId="77777777" w:rsidR="008E2B19" w:rsidRPr="007D6AFB" w:rsidRDefault="008E2B19" w:rsidP="000541DD">
            <w:pPr>
              <w:jc w:val="left"/>
              <w:rPr>
                <w:rFonts w:ascii="Arial" w:hAnsi="Arial" w:cs="Arial"/>
                <w:sz w:val="20"/>
              </w:rPr>
            </w:pPr>
            <w:r w:rsidRPr="007D6AFB">
              <w:rPr>
                <w:rFonts w:ascii="Arial" w:hAnsi="Arial" w:cs="Arial"/>
                <w:sz w:val="20"/>
              </w:rPr>
              <w:t xml:space="preserve">Cooper et al., 1998; Reed, 1998; c.f. Dunton et al., 2005; Grebmeier &amp; Barry, 2006; Grebmeier and Cooper, unpubl. </w:t>
            </w:r>
            <w:proofErr w:type="gramStart"/>
            <w:r w:rsidRPr="007D6AFB">
              <w:rPr>
                <w:rFonts w:ascii="Arial" w:hAnsi="Arial" w:cs="Arial"/>
                <w:sz w:val="20"/>
              </w:rPr>
              <w:t>data</w:t>
            </w:r>
            <w:proofErr w:type="gramEnd"/>
            <w:r w:rsidRPr="007D6AFB">
              <w:rPr>
                <w:rFonts w:ascii="Arial" w:hAnsi="Arial" w:cs="Arial"/>
                <w:sz w:val="20"/>
              </w:rPr>
              <w:t xml:space="preserve">; </w:t>
            </w:r>
          </w:p>
        </w:tc>
      </w:tr>
      <w:tr w:rsidR="008E2B19" w:rsidRPr="007D6AFB" w14:paraId="5598E8B2" w14:textId="77777777" w:rsidTr="000541DD">
        <w:trPr>
          <w:trHeight w:val="260"/>
        </w:trPr>
        <w:tc>
          <w:tcPr>
            <w:tcW w:w="650" w:type="dxa"/>
            <w:noWrap/>
            <w:tcMar>
              <w:top w:w="20" w:type="dxa"/>
              <w:left w:w="20" w:type="dxa"/>
              <w:bottom w:w="0" w:type="dxa"/>
              <w:right w:w="20" w:type="dxa"/>
            </w:tcMar>
          </w:tcPr>
          <w:p w14:paraId="2674D798" w14:textId="77777777" w:rsidR="008E2B19" w:rsidRPr="007D6AFB" w:rsidRDefault="008E2B19" w:rsidP="000541DD">
            <w:pPr>
              <w:jc w:val="left"/>
              <w:rPr>
                <w:rFonts w:ascii="Arial" w:hAnsi="Arial" w:cs="Arial"/>
                <w:sz w:val="20"/>
              </w:rPr>
            </w:pPr>
            <w:r w:rsidRPr="007D6AFB">
              <w:rPr>
                <w:rFonts w:ascii="Arial" w:hAnsi="Arial" w:cs="Arial"/>
                <w:sz w:val="20"/>
              </w:rPr>
              <w:t>1996</w:t>
            </w:r>
          </w:p>
        </w:tc>
        <w:tc>
          <w:tcPr>
            <w:tcW w:w="1080" w:type="dxa"/>
            <w:noWrap/>
            <w:tcMar>
              <w:top w:w="20" w:type="dxa"/>
              <w:left w:w="20" w:type="dxa"/>
              <w:bottom w:w="0" w:type="dxa"/>
              <w:right w:w="20" w:type="dxa"/>
            </w:tcMar>
          </w:tcPr>
          <w:p w14:paraId="6B7F977E" w14:textId="77777777" w:rsidR="008E2B19" w:rsidRPr="007D6AFB" w:rsidRDefault="008E2B19" w:rsidP="000541DD">
            <w:pPr>
              <w:jc w:val="left"/>
              <w:rPr>
                <w:rFonts w:ascii="Arial" w:hAnsi="Arial" w:cs="Arial"/>
                <w:sz w:val="20"/>
              </w:rPr>
            </w:pPr>
            <w:r w:rsidRPr="007D6AFB">
              <w:rPr>
                <w:rFonts w:ascii="Arial" w:hAnsi="Arial" w:cs="Arial"/>
                <w:sz w:val="20"/>
              </w:rPr>
              <w:t>June</w:t>
            </w:r>
          </w:p>
        </w:tc>
        <w:tc>
          <w:tcPr>
            <w:tcW w:w="2520" w:type="dxa"/>
          </w:tcPr>
          <w:p w14:paraId="18E39C3C" w14:textId="77777777" w:rsidR="008E2B19" w:rsidRPr="007D6AFB" w:rsidRDefault="008E2B19" w:rsidP="000541DD">
            <w:pPr>
              <w:jc w:val="left"/>
              <w:rPr>
                <w:rFonts w:ascii="Arial" w:hAnsi="Arial" w:cs="Arial"/>
                <w:sz w:val="20"/>
              </w:rPr>
            </w:pPr>
            <w:r w:rsidRPr="007D6AFB">
              <w:rPr>
                <w:rFonts w:ascii="Arial" w:hAnsi="Arial" w:cs="Arial"/>
                <w:sz w:val="20"/>
              </w:rPr>
              <w:t>USCGC Polar Sea</w:t>
            </w:r>
          </w:p>
        </w:tc>
        <w:tc>
          <w:tcPr>
            <w:tcW w:w="1440" w:type="dxa"/>
            <w:noWrap/>
            <w:tcMar>
              <w:top w:w="20" w:type="dxa"/>
              <w:left w:w="20" w:type="dxa"/>
              <w:bottom w:w="0" w:type="dxa"/>
              <w:right w:w="20" w:type="dxa"/>
            </w:tcMar>
          </w:tcPr>
          <w:p w14:paraId="6EED6D28" w14:textId="77777777" w:rsidR="008E2B19" w:rsidRPr="007D6AFB" w:rsidRDefault="008E2B19" w:rsidP="000541DD">
            <w:pPr>
              <w:jc w:val="left"/>
              <w:rPr>
                <w:rFonts w:ascii="Arial" w:hAnsi="Arial" w:cs="Arial"/>
                <w:sz w:val="20"/>
              </w:rPr>
            </w:pPr>
            <w:r w:rsidRPr="007D6AFB">
              <w:rPr>
                <w:rFonts w:ascii="Arial" w:hAnsi="Arial" w:cs="Arial"/>
                <w:sz w:val="20"/>
              </w:rPr>
              <w:t>Polar Sea96</w:t>
            </w:r>
          </w:p>
        </w:tc>
        <w:tc>
          <w:tcPr>
            <w:tcW w:w="1620" w:type="dxa"/>
          </w:tcPr>
          <w:p w14:paraId="25817CB0" w14:textId="77777777" w:rsidR="008E2B19" w:rsidRPr="007D6AFB" w:rsidRDefault="008E2B19" w:rsidP="000541DD">
            <w:pPr>
              <w:jc w:val="left"/>
              <w:rPr>
                <w:rFonts w:ascii="Arial" w:hAnsi="Arial" w:cs="Arial"/>
                <w:sz w:val="20"/>
              </w:rPr>
            </w:pPr>
            <w:r w:rsidRPr="007D6AFB">
              <w:rPr>
                <w:rFonts w:ascii="Arial" w:hAnsi="Arial" w:cs="Arial"/>
                <w:sz w:val="20"/>
              </w:rPr>
              <w:t>Chukchi Sea</w:t>
            </w:r>
          </w:p>
        </w:tc>
        <w:tc>
          <w:tcPr>
            <w:tcW w:w="2070" w:type="dxa"/>
            <w:noWrap/>
            <w:tcMar>
              <w:top w:w="20" w:type="dxa"/>
              <w:left w:w="20" w:type="dxa"/>
              <w:bottom w:w="0" w:type="dxa"/>
              <w:right w:w="20" w:type="dxa"/>
            </w:tcMar>
          </w:tcPr>
          <w:p w14:paraId="739927CD" w14:textId="77777777" w:rsidR="008E2B19" w:rsidRPr="007D6AFB" w:rsidRDefault="008E2B19" w:rsidP="000541DD">
            <w:pPr>
              <w:jc w:val="left"/>
              <w:rPr>
                <w:rFonts w:ascii="Arial" w:hAnsi="Arial" w:cs="Arial"/>
                <w:sz w:val="20"/>
              </w:rPr>
            </w:pPr>
            <w:r w:rsidRPr="007D6AFB">
              <w:rPr>
                <w:rFonts w:ascii="Arial" w:hAnsi="Arial" w:cs="Arial"/>
                <w:sz w:val="20"/>
              </w:rPr>
              <w:t>Clough et al., 2005</w:t>
            </w:r>
          </w:p>
        </w:tc>
      </w:tr>
      <w:tr w:rsidR="008E2B19" w:rsidRPr="007D6AFB" w14:paraId="3480FFC1" w14:textId="77777777" w:rsidTr="000541DD">
        <w:trPr>
          <w:trHeight w:val="260"/>
        </w:trPr>
        <w:tc>
          <w:tcPr>
            <w:tcW w:w="650" w:type="dxa"/>
            <w:noWrap/>
            <w:tcMar>
              <w:top w:w="20" w:type="dxa"/>
              <w:left w:w="20" w:type="dxa"/>
              <w:bottom w:w="0" w:type="dxa"/>
              <w:right w:w="20" w:type="dxa"/>
            </w:tcMar>
          </w:tcPr>
          <w:p w14:paraId="6623CD01" w14:textId="77777777" w:rsidR="008E2B19" w:rsidRPr="007D6AFB" w:rsidRDefault="008E2B19" w:rsidP="000541DD">
            <w:pPr>
              <w:jc w:val="left"/>
              <w:rPr>
                <w:rFonts w:ascii="Arial" w:hAnsi="Arial" w:cs="Arial"/>
                <w:sz w:val="20"/>
              </w:rPr>
            </w:pPr>
            <w:r w:rsidRPr="007D6AFB">
              <w:rPr>
                <w:rFonts w:ascii="Arial" w:hAnsi="Arial" w:cs="Arial"/>
                <w:sz w:val="20"/>
              </w:rPr>
              <w:t>1998</w:t>
            </w:r>
          </w:p>
        </w:tc>
        <w:tc>
          <w:tcPr>
            <w:tcW w:w="1080" w:type="dxa"/>
            <w:noWrap/>
            <w:tcMar>
              <w:top w:w="20" w:type="dxa"/>
              <w:left w:w="20" w:type="dxa"/>
              <w:bottom w:w="0" w:type="dxa"/>
              <w:right w:w="20" w:type="dxa"/>
            </w:tcMar>
          </w:tcPr>
          <w:p w14:paraId="067C7F20" w14:textId="77777777" w:rsidR="008E2B19" w:rsidRPr="007D6AFB" w:rsidRDefault="008E2B19" w:rsidP="000541DD">
            <w:pPr>
              <w:jc w:val="left"/>
              <w:rPr>
                <w:rFonts w:ascii="Arial" w:hAnsi="Arial" w:cs="Arial"/>
                <w:sz w:val="20"/>
              </w:rPr>
            </w:pPr>
            <w:r w:rsidRPr="007D6AFB">
              <w:rPr>
                <w:rFonts w:ascii="Arial" w:hAnsi="Arial" w:cs="Arial"/>
                <w:sz w:val="20"/>
              </w:rPr>
              <w:t>June-July</w:t>
            </w:r>
          </w:p>
        </w:tc>
        <w:tc>
          <w:tcPr>
            <w:tcW w:w="2520" w:type="dxa"/>
          </w:tcPr>
          <w:p w14:paraId="7125A758" w14:textId="77777777" w:rsidR="008E2B19" w:rsidRPr="007D6AFB" w:rsidRDefault="008E2B19" w:rsidP="000541DD">
            <w:pPr>
              <w:jc w:val="left"/>
              <w:rPr>
                <w:rFonts w:ascii="Arial" w:hAnsi="Arial" w:cs="Arial"/>
                <w:sz w:val="20"/>
              </w:rPr>
            </w:pPr>
            <w:r w:rsidRPr="007D6AFB">
              <w:rPr>
                <w:rFonts w:ascii="Arial" w:hAnsi="Arial" w:cs="Arial"/>
                <w:sz w:val="20"/>
              </w:rPr>
              <w:t>USCGC Polar Sea</w:t>
            </w:r>
          </w:p>
        </w:tc>
        <w:tc>
          <w:tcPr>
            <w:tcW w:w="1440" w:type="dxa"/>
            <w:noWrap/>
            <w:tcMar>
              <w:top w:w="20" w:type="dxa"/>
              <w:left w:w="20" w:type="dxa"/>
              <w:bottom w:w="0" w:type="dxa"/>
              <w:right w:w="20" w:type="dxa"/>
            </w:tcMar>
          </w:tcPr>
          <w:p w14:paraId="4C91C810" w14:textId="77777777" w:rsidR="008E2B19" w:rsidRPr="007D6AFB" w:rsidRDefault="008E2B19" w:rsidP="000541DD">
            <w:pPr>
              <w:jc w:val="left"/>
              <w:rPr>
                <w:rFonts w:ascii="Arial" w:hAnsi="Arial" w:cs="Arial"/>
                <w:sz w:val="20"/>
              </w:rPr>
            </w:pPr>
            <w:r w:rsidRPr="007D6AFB">
              <w:rPr>
                <w:rFonts w:ascii="Arial" w:hAnsi="Arial" w:cs="Arial"/>
                <w:sz w:val="20"/>
              </w:rPr>
              <w:t>Polar Sea98</w:t>
            </w:r>
          </w:p>
        </w:tc>
        <w:tc>
          <w:tcPr>
            <w:tcW w:w="1620" w:type="dxa"/>
          </w:tcPr>
          <w:p w14:paraId="0FB4F9A3" w14:textId="77777777" w:rsidR="008E2B19" w:rsidRPr="007D6AFB" w:rsidRDefault="008E2B19" w:rsidP="000541DD">
            <w:pPr>
              <w:jc w:val="left"/>
              <w:rPr>
                <w:rFonts w:ascii="Arial" w:hAnsi="Arial" w:cs="Arial"/>
                <w:sz w:val="20"/>
              </w:rPr>
            </w:pPr>
            <w:r w:rsidRPr="007D6AFB">
              <w:rPr>
                <w:rFonts w:ascii="Arial" w:hAnsi="Arial" w:cs="Arial"/>
                <w:sz w:val="20"/>
              </w:rPr>
              <w:t>Chukchi Sea</w:t>
            </w:r>
          </w:p>
        </w:tc>
        <w:tc>
          <w:tcPr>
            <w:tcW w:w="2070" w:type="dxa"/>
            <w:noWrap/>
            <w:tcMar>
              <w:top w:w="20" w:type="dxa"/>
              <w:left w:w="20" w:type="dxa"/>
              <w:bottom w:w="0" w:type="dxa"/>
              <w:right w:w="20" w:type="dxa"/>
            </w:tcMar>
          </w:tcPr>
          <w:p w14:paraId="2CD9A44E" w14:textId="77777777" w:rsidR="008E2B19" w:rsidRPr="007D6AFB" w:rsidRDefault="008E2B19" w:rsidP="000541DD">
            <w:pPr>
              <w:jc w:val="left"/>
              <w:rPr>
                <w:rFonts w:ascii="Arial" w:hAnsi="Arial" w:cs="Arial"/>
                <w:sz w:val="20"/>
              </w:rPr>
            </w:pPr>
            <w:r w:rsidRPr="007D6AFB">
              <w:rPr>
                <w:rFonts w:ascii="Arial" w:hAnsi="Arial" w:cs="Arial"/>
                <w:sz w:val="20"/>
              </w:rPr>
              <w:t>Clough et al., 2005</w:t>
            </w:r>
          </w:p>
        </w:tc>
      </w:tr>
      <w:tr w:rsidR="008E2B19" w:rsidRPr="007D6AFB" w14:paraId="2FC1CC36" w14:textId="77777777" w:rsidTr="000541DD">
        <w:trPr>
          <w:trHeight w:val="260"/>
        </w:trPr>
        <w:tc>
          <w:tcPr>
            <w:tcW w:w="650" w:type="dxa"/>
            <w:noWrap/>
            <w:tcMar>
              <w:top w:w="20" w:type="dxa"/>
              <w:left w:w="20" w:type="dxa"/>
              <w:bottom w:w="0" w:type="dxa"/>
              <w:right w:w="20" w:type="dxa"/>
            </w:tcMar>
          </w:tcPr>
          <w:p w14:paraId="53E06A86" w14:textId="77777777" w:rsidR="008E2B19" w:rsidRPr="007D6AFB" w:rsidRDefault="008E2B19" w:rsidP="000541DD">
            <w:pPr>
              <w:jc w:val="left"/>
              <w:rPr>
                <w:rFonts w:ascii="Arial" w:hAnsi="Arial" w:cs="Arial"/>
                <w:sz w:val="20"/>
              </w:rPr>
            </w:pPr>
            <w:r w:rsidRPr="007D6AFB">
              <w:rPr>
                <w:rFonts w:ascii="Arial" w:hAnsi="Arial" w:cs="Arial"/>
                <w:sz w:val="20"/>
              </w:rPr>
              <w:t>1998</w:t>
            </w:r>
          </w:p>
        </w:tc>
        <w:tc>
          <w:tcPr>
            <w:tcW w:w="1080" w:type="dxa"/>
            <w:noWrap/>
            <w:tcMar>
              <w:top w:w="20" w:type="dxa"/>
              <w:left w:w="20" w:type="dxa"/>
              <w:bottom w:w="0" w:type="dxa"/>
              <w:right w:w="20" w:type="dxa"/>
            </w:tcMar>
          </w:tcPr>
          <w:p w14:paraId="63638798" w14:textId="77777777" w:rsidR="008E2B19" w:rsidRPr="007D6AFB" w:rsidRDefault="008E2B19" w:rsidP="000541DD">
            <w:pPr>
              <w:jc w:val="left"/>
              <w:rPr>
                <w:rFonts w:ascii="Arial" w:hAnsi="Arial" w:cs="Arial"/>
                <w:sz w:val="20"/>
              </w:rPr>
            </w:pPr>
            <w:r w:rsidRPr="007D6AFB">
              <w:rPr>
                <w:rFonts w:ascii="Arial" w:hAnsi="Arial" w:cs="Arial"/>
                <w:sz w:val="20"/>
              </w:rPr>
              <w:t>July</w:t>
            </w:r>
          </w:p>
        </w:tc>
        <w:tc>
          <w:tcPr>
            <w:tcW w:w="2520" w:type="dxa"/>
          </w:tcPr>
          <w:p w14:paraId="7C55C827" w14:textId="77777777" w:rsidR="008E2B19" w:rsidRPr="007D6AFB" w:rsidRDefault="008E2B19" w:rsidP="000541DD">
            <w:pPr>
              <w:jc w:val="left"/>
              <w:rPr>
                <w:rFonts w:ascii="Arial" w:hAnsi="Arial" w:cs="Arial"/>
                <w:sz w:val="20"/>
              </w:rPr>
            </w:pPr>
            <w:r w:rsidRPr="007D6AFB">
              <w:rPr>
                <w:rFonts w:ascii="Arial" w:hAnsi="Arial" w:cs="Arial"/>
                <w:sz w:val="20"/>
              </w:rPr>
              <w:t>CCGS Sir Wilfrid Laurier (BSEO-98)</w:t>
            </w:r>
          </w:p>
        </w:tc>
        <w:tc>
          <w:tcPr>
            <w:tcW w:w="1440" w:type="dxa"/>
            <w:noWrap/>
            <w:tcMar>
              <w:top w:w="20" w:type="dxa"/>
              <w:left w:w="20" w:type="dxa"/>
              <w:bottom w:w="0" w:type="dxa"/>
              <w:right w:w="20" w:type="dxa"/>
            </w:tcMar>
          </w:tcPr>
          <w:p w14:paraId="01EC7CA1" w14:textId="77777777" w:rsidR="008E2B19" w:rsidRPr="007D6AFB" w:rsidRDefault="008E2B19" w:rsidP="000541DD">
            <w:pPr>
              <w:jc w:val="left"/>
              <w:rPr>
                <w:rFonts w:ascii="Arial" w:hAnsi="Arial" w:cs="Arial"/>
                <w:sz w:val="20"/>
              </w:rPr>
            </w:pPr>
            <w:r w:rsidRPr="007D6AFB">
              <w:rPr>
                <w:rFonts w:ascii="Arial" w:hAnsi="Arial" w:cs="Arial"/>
                <w:sz w:val="20"/>
              </w:rPr>
              <w:t>SWL1998</w:t>
            </w:r>
          </w:p>
        </w:tc>
        <w:tc>
          <w:tcPr>
            <w:tcW w:w="1620" w:type="dxa"/>
          </w:tcPr>
          <w:p w14:paraId="6875D4B9"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0B6EABCF" w14:textId="77777777" w:rsidR="008E2B19" w:rsidRPr="007D6AFB" w:rsidRDefault="008E2B19" w:rsidP="000541DD">
            <w:pPr>
              <w:jc w:val="left"/>
              <w:rPr>
                <w:rFonts w:ascii="Arial" w:hAnsi="Arial" w:cs="Arial"/>
                <w:sz w:val="20"/>
              </w:rPr>
            </w:pPr>
            <w:r w:rsidRPr="007D6AFB">
              <w:rPr>
                <w:rFonts w:ascii="Arial" w:hAnsi="Arial" w:cs="Arial"/>
                <w:sz w:val="20"/>
              </w:rPr>
              <w:t xml:space="preserve">Grebmeier et al., 2006; Grebmeier, unpubl. </w:t>
            </w:r>
            <w:proofErr w:type="gramStart"/>
            <w:r w:rsidRPr="007D6AFB">
              <w:rPr>
                <w:rFonts w:ascii="Arial" w:hAnsi="Arial" w:cs="Arial"/>
                <w:sz w:val="20"/>
              </w:rPr>
              <w:t>data</w:t>
            </w:r>
            <w:proofErr w:type="gramEnd"/>
          </w:p>
        </w:tc>
      </w:tr>
      <w:tr w:rsidR="008E2B19" w:rsidRPr="007D6AFB" w14:paraId="4586E85D" w14:textId="77777777" w:rsidTr="000541DD">
        <w:trPr>
          <w:trHeight w:val="260"/>
        </w:trPr>
        <w:tc>
          <w:tcPr>
            <w:tcW w:w="650" w:type="dxa"/>
            <w:noWrap/>
            <w:tcMar>
              <w:top w:w="20" w:type="dxa"/>
              <w:left w:w="20" w:type="dxa"/>
              <w:bottom w:w="0" w:type="dxa"/>
              <w:right w:w="20" w:type="dxa"/>
            </w:tcMar>
          </w:tcPr>
          <w:p w14:paraId="38C40D4F" w14:textId="77777777" w:rsidR="008E2B19" w:rsidRPr="007D6AFB" w:rsidRDefault="008E2B19" w:rsidP="000541DD">
            <w:pPr>
              <w:jc w:val="left"/>
              <w:rPr>
                <w:rFonts w:ascii="Arial" w:hAnsi="Arial" w:cs="Arial"/>
                <w:sz w:val="20"/>
              </w:rPr>
            </w:pPr>
            <w:r w:rsidRPr="007D6AFB">
              <w:rPr>
                <w:rFonts w:ascii="Arial" w:hAnsi="Arial" w:cs="Arial"/>
                <w:sz w:val="20"/>
              </w:rPr>
              <w:t>1998</w:t>
            </w:r>
          </w:p>
        </w:tc>
        <w:tc>
          <w:tcPr>
            <w:tcW w:w="1080" w:type="dxa"/>
            <w:noWrap/>
            <w:tcMar>
              <w:top w:w="20" w:type="dxa"/>
              <w:left w:w="20" w:type="dxa"/>
              <w:bottom w:w="0" w:type="dxa"/>
              <w:right w:w="20" w:type="dxa"/>
            </w:tcMar>
          </w:tcPr>
          <w:p w14:paraId="543F536F" w14:textId="77777777" w:rsidR="008E2B19" w:rsidRPr="007D6AFB" w:rsidRDefault="008E2B19" w:rsidP="000541DD">
            <w:pPr>
              <w:jc w:val="left"/>
              <w:rPr>
                <w:rFonts w:ascii="Arial" w:hAnsi="Arial" w:cs="Arial"/>
                <w:sz w:val="20"/>
              </w:rPr>
            </w:pPr>
            <w:r w:rsidRPr="007D6AFB">
              <w:rPr>
                <w:rFonts w:ascii="Arial" w:hAnsi="Arial" w:cs="Arial"/>
                <w:sz w:val="20"/>
              </w:rPr>
              <w:t>Aug.</w:t>
            </w:r>
          </w:p>
        </w:tc>
        <w:tc>
          <w:tcPr>
            <w:tcW w:w="2520" w:type="dxa"/>
          </w:tcPr>
          <w:p w14:paraId="1C70AAF5" w14:textId="77777777" w:rsidR="008E2B19" w:rsidRPr="007D6AFB" w:rsidRDefault="008E2B19" w:rsidP="000541DD">
            <w:pPr>
              <w:jc w:val="left"/>
              <w:rPr>
                <w:rFonts w:ascii="Arial" w:hAnsi="Arial" w:cs="Arial"/>
                <w:sz w:val="20"/>
              </w:rPr>
            </w:pPr>
            <w:r w:rsidRPr="007D6AFB">
              <w:rPr>
                <w:rFonts w:ascii="Arial" w:hAnsi="Arial" w:cs="Arial"/>
                <w:sz w:val="20"/>
              </w:rPr>
              <w:t>RV Alpha Helix (SLIPP-98)</w:t>
            </w:r>
          </w:p>
        </w:tc>
        <w:tc>
          <w:tcPr>
            <w:tcW w:w="1440" w:type="dxa"/>
            <w:noWrap/>
            <w:tcMar>
              <w:top w:w="20" w:type="dxa"/>
              <w:left w:w="20" w:type="dxa"/>
              <w:bottom w:w="0" w:type="dxa"/>
              <w:right w:w="20" w:type="dxa"/>
            </w:tcMar>
          </w:tcPr>
          <w:p w14:paraId="295B467B" w14:textId="77777777" w:rsidR="008E2B19" w:rsidRPr="007D6AFB" w:rsidRDefault="008E2B19" w:rsidP="000541DD">
            <w:pPr>
              <w:jc w:val="left"/>
              <w:rPr>
                <w:rFonts w:ascii="Arial" w:hAnsi="Arial" w:cs="Arial"/>
                <w:sz w:val="20"/>
              </w:rPr>
            </w:pPr>
            <w:r w:rsidRPr="007D6AFB">
              <w:rPr>
                <w:rFonts w:ascii="Arial" w:hAnsi="Arial" w:cs="Arial"/>
                <w:sz w:val="20"/>
              </w:rPr>
              <w:t>HX214</w:t>
            </w:r>
          </w:p>
        </w:tc>
        <w:tc>
          <w:tcPr>
            <w:tcW w:w="1620" w:type="dxa"/>
          </w:tcPr>
          <w:p w14:paraId="2DABAF7B"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2E77D082" w14:textId="77777777" w:rsidR="008E2B19" w:rsidRPr="007D6AFB" w:rsidRDefault="008E2B19" w:rsidP="000541DD">
            <w:pPr>
              <w:jc w:val="left"/>
              <w:rPr>
                <w:rFonts w:ascii="Arial" w:eastAsiaTheme="majorEastAsia" w:hAnsi="Arial" w:cs="Arial"/>
                <w:b/>
                <w:bCs/>
                <w:i/>
                <w:iCs/>
                <w:color w:val="4F81BD" w:themeColor="accent1"/>
                <w:sz w:val="20"/>
              </w:rPr>
            </w:pPr>
            <w:r w:rsidRPr="007D6AFB">
              <w:rPr>
                <w:rFonts w:ascii="Arial" w:hAnsi="Arial" w:cs="Arial"/>
                <w:sz w:val="20"/>
              </w:rPr>
              <w:t>Cooper et al., 2002</w:t>
            </w:r>
            <w:proofErr w:type="gramStart"/>
            <w:r w:rsidRPr="007D6AFB">
              <w:rPr>
                <w:rFonts w:ascii="Arial" w:hAnsi="Arial" w:cs="Arial"/>
                <w:sz w:val="20"/>
              </w:rPr>
              <w:t>;</w:t>
            </w:r>
            <w:proofErr w:type="gramEnd"/>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56E2EF6A" w14:textId="77777777" w:rsidTr="000541DD">
        <w:trPr>
          <w:trHeight w:val="260"/>
        </w:trPr>
        <w:tc>
          <w:tcPr>
            <w:tcW w:w="650" w:type="dxa"/>
            <w:noWrap/>
            <w:tcMar>
              <w:top w:w="20" w:type="dxa"/>
              <w:left w:w="20" w:type="dxa"/>
              <w:bottom w:w="0" w:type="dxa"/>
              <w:right w:w="20" w:type="dxa"/>
            </w:tcMar>
          </w:tcPr>
          <w:p w14:paraId="638D0928" w14:textId="77777777" w:rsidR="008E2B19" w:rsidRPr="007D6AFB" w:rsidRDefault="008E2B19" w:rsidP="000541DD">
            <w:pPr>
              <w:jc w:val="left"/>
              <w:rPr>
                <w:rFonts w:ascii="Arial" w:hAnsi="Arial" w:cs="Arial"/>
                <w:sz w:val="20"/>
              </w:rPr>
            </w:pPr>
            <w:r w:rsidRPr="007D6AFB">
              <w:rPr>
                <w:rFonts w:ascii="Arial" w:hAnsi="Arial" w:cs="Arial"/>
                <w:sz w:val="20"/>
              </w:rPr>
              <w:t>1999</w:t>
            </w:r>
          </w:p>
        </w:tc>
        <w:tc>
          <w:tcPr>
            <w:tcW w:w="1080" w:type="dxa"/>
            <w:noWrap/>
            <w:tcMar>
              <w:top w:w="20" w:type="dxa"/>
              <w:left w:w="20" w:type="dxa"/>
              <w:bottom w:w="0" w:type="dxa"/>
              <w:right w:w="20" w:type="dxa"/>
            </w:tcMar>
          </w:tcPr>
          <w:p w14:paraId="34A52769" w14:textId="77777777" w:rsidR="008E2B19" w:rsidRPr="007D6AFB" w:rsidRDefault="008E2B19" w:rsidP="000541DD">
            <w:pPr>
              <w:jc w:val="left"/>
              <w:rPr>
                <w:rFonts w:ascii="Arial" w:hAnsi="Arial" w:cs="Arial"/>
                <w:sz w:val="20"/>
              </w:rPr>
            </w:pPr>
            <w:r w:rsidRPr="007D6AFB">
              <w:rPr>
                <w:rFonts w:ascii="Arial" w:hAnsi="Arial" w:cs="Arial"/>
                <w:sz w:val="20"/>
              </w:rPr>
              <w:t>April</w:t>
            </w:r>
          </w:p>
        </w:tc>
        <w:tc>
          <w:tcPr>
            <w:tcW w:w="2520" w:type="dxa"/>
          </w:tcPr>
          <w:p w14:paraId="3EE5C5DB" w14:textId="77777777" w:rsidR="008E2B19" w:rsidRPr="007D6AFB" w:rsidRDefault="008E2B19" w:rsidP="000541DD">
            <w:pPr>
              <w:jc w:val="left"/>
              <w:rPr>
                <w:rFonts w:ascii="Arial" w:hAnsi="Arial" w:cs="Arial"/>
                <w:sz w:val="20"/>
              </w:rPr>
            </w:pPr>
            <w:r w:rsidRPr="007D6AFB">
              <w:rPr>
                <w:rFonts w:ascii="Arial" w:hAnsi="Arial" w:cs="Arial"/>
                <w:sz w:val="20"/>
              </w:rPr>
              <w:t>USCGC Polar Sea (SLIPP-99/spring)</w:t>
            </w:r>
          </w:p>
        </w:tc>
        <w:tc>
          <w:tcPr>
            <w:tcW w:w="1440" w:type="dxa"/>
            <w:noWrap/>
            <w:tcMar>
              <w:top w:w="20" w:type="dxa"/>
              <w:left w:w="20" w:type="dxa"/>
              <w:bottom w:w="0" w:type="dxa"/>
              <w:right w:w="20" w:type="dxa"/>
            </w:tcMar>
          </w:tcPr>
          <w:p w14:paraId="0FE42CD1" w14:textId="77777777" w:rsidR="008E2B19" w:rsidRPr="007D6AFB" w:rsidRDefault="008E2B19" w:rsidP="000541DD">
            <w:pPr>
              <w:jc w:val="left"/>
              <w:rPr>
                <w:rFonts w:ascii="Arial" w:hAnsi="Arial" w:cs="Arial"/>
                <w:sz w:val="20"/>
              </w:rPr>
            </w:pPr>
            <w:r w:rsidRPr="007D6AFB">
              <w:rPr>
                <w:rFonts w:ascii="Arial" w:hAnsi="Arial" w:cs="Arial"/>
                <w:sz w:val="20"/>
              </w:rPr>
              <w:t>Polar Sea99</w:t>
            </w:r>
          </w:p>
        </w:tc>
        <w:tc>
          <w:tcPr>
            <w:tcW w:w="1620" w:type="dxa"/>
          </w:tcPr>
          <w:p w14:paraId="3F9801A0"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45833DB4" w14:textId="77777777" w:rsidR="008E2B19" w:rsidRPr="007D6AFB" w:rsidRDefault="008E2B19" w:rsidP="000541DD">
            <w:pPr>
              <w:jc w:val="left"/>
              <w:rPr>
                <w:rFonts w:ascii="Arial" w:hAnsi="Arial" w:cs="Arial"/>
                <w:sz w:val="20"/>
              </w:rPr>
            </w:pPr>
            <w:r w:rsidRPr="007D6AFB">
              <w:rPr>
                <w:rFonts w:ascii="Arial" w:hAnsi="Arial" w:cs="Arial"/>
                <w:sz w:val="20"/>
              </w:rPr>
              <w:t>Cooper et al., 2002</w:t>
            </w:r>
            <w:proofErr w:type="gramStart"/>
            <w:r w:rsidRPr="007D6AFB">
              <w:rPr>
                <w:rFonts w:ascii="Arial" w:hAnsi="Arial" w:cs="Arial"/>
                <w:sz w:val="20"/>
              </w:rPr>
              <w:t>;</w:t>
            </w:r>
            <w:proofErr w:type="gramEnd"/>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736C9164" w14:textId="77777777" w:rsidTr="000541DD">
        <w:trPr>
          <w:trHeight w:val="260"/>
        </w:trPr>
        <w:tc>
          <w:tcPr>
            <w:tcW w:w="650" w:type="dxa"/>
            <w:noWrap/>
            <w:tcMar>
              <w:top w:w="20" w:type="dxa"/>
              <w:left w:w="20" w:type="dxa"/>
              <w:bottom w:w="0" w:type="dxa"/>
              <w:right w:w="20" w:type="dxa"/>
            </w:tcMar>
          </w:tcPr>
          <w:p w14:paraId="5B07AB38" w14:textId="77777777" w:rsidR="008E2B19" w:rsidRPr="007D6AFB" w:rsidRDefault="008E2B19" w:rsidP="000541DD">
            <w:pPr>
              <w:jc w:val="left"/>
              <w:rPr>
                <w:rFonts w:ascii="Arial" w:hAnsi="Arial" w:cs="Arial"/>
                <w:sz w:val="20"/>
              </w:rPr>
            </w:pPr>
            <w:r w:rsidRPr="007D6AFB">
              <w:rPr>
                <w:rFonts w:ascii="Arial" w:hAnsi="Arial" w:cs="Arial"/>
                <w:sz w:val="20"/>
              </w:rPr>
              <w:t>1999</w:t>
            </w:r>
          </w:p>
        </w:tc>
        <w:tc>
          <w:tcPr>
            <w:tcW w:w="1080" w:type="dxa"/>
            <w:noWrap/>
            <w:tcMar>
              <w:top w:w="20" w:type="dxa"/>
              <w:left w:w="20" w:type="dxa"/>
              <w:bottom w:w="0" w:type="dxa"/>
              <w:right w:w="20" w:type="dxa"/>
            </w:tcMar>
          </w:tcPr>
          <w:p w14:paraId="50406AE5" w14:textId="77777777" w:rsidR="008E2B19" w:rsidRPr="007D6AFB" w:rsidRDefault="008E2B19" w:rsidP="000541DD">
            <w:pPr>
              <w:jc w:val="left"/>
              <w:rPr>
                <w:rFonts w:ascii="Arial" w:hAnsi="Arial" w:cs="Arial"/>
                <w:sz w:val="20"/>
              </w:rPr>
            </w:pPr>
            <w:r w:rsidRPr="007D6AFB">
              <w:rPr>
                <w:rFonts w:ascii="Arial" w:hAnsi="Arial" w:cs="Arial"/>
                <w:sz w:val="20"/>
              </w:rPr>
              <w:t>July</w:t>
            </w:r>
          </w:p>
        </w:tc>
        <w:tc>
          <w:tcPr>
            <w:tcW w:w="2520" w:type="dxa"/>
          </w:tcPr>
          <w:p w14:paraId="5251AE14" w14:textId="77777777" w:rsidR="008E2B19" w:rsidRPr="007D6AFB" w:rsidRDefault="008E2B19" w:rsidP="000541DD">
            <w:pPr>
              <w:jc w:val="left"/>
              <w:rPr>
                <w:rFonts w:ascii="Arial" w:hAnsi="Arial" w:cs="Arial"/>
                <w:sz w:val="20"/>
              </w:rPr>
            </w:pPr>
            <w:r w:rsidRPr="007D6AFB">
              <w:rPr>
                <w:rFonts w:ascii="Arial" w:hAnsi="Arial" w:cs="Arial"/>
                <w:sz w:val="20"/>
              </w:rPr>
              <w:t>CCGC Sir Wilfrid Laurier (BSEO-99)</w:t>
            </w:r>
          </w:p>
        </w:tc>
        <w:tc>
          <w:tcPr>
            <w:tcW w:w="1440" w:type="dxa"/>
            <w:noWrap/>
            <w:tcMar>
              <w:top w:w="20" w:type="dxa"/>
              <w:left w:w="20" w:type="dxa"/>
              <w:bottom w:w="0" w:type="dxa"/>
              <w:right w:w="20" w:type="dxa"/>
            </w:tcMar>
          </w:tcPr>
          <w:p w14:paraId="22901BC5" w14:textId="77777777" w:rsidR="008E2B19" w:rsidRPr="007D6AFB" w:rsidRDefault="008E2B19" w:rsidP="000541DD">
            <w:pPr>
              <w:jc w:val="left"/>
              <w:rPr>
                <w:rFonts w:ascii="Arial" w:hAnsi="Arial" w:cs="Arial"/>
                <w:sz w:val="20"/>
              </w:rPr>
            </w:pPr>
            <w:r w:rsidRPr="007D6AFB">
              <w:rPr>
                <w:rFonts w:ascii="Arial" w:hAnsi="Arial" w:cs="Arial"/>
                <w:sz w:val="20"/>
              </w:rPr>
              <w:t>SWL1999</w:t>
            </w:r>
          </w:p>
        </w:tc>
        <w:tc>
          <w:tcPr>
            <w:tcW w:w="1620" w:type="dxa"/>
          </w:tcPr>
          <w:p w14:paraId="0D861AA1"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6CB83F98" w14:textId="77777777" w:rsidR="008E2B19" w:rsidRPr="007D6AFB" w:rsidRDefault="008E2B19" w:rsidP="000541DD">
            <w:pPr>
              <w:jc w:val="left"/>
              <w:rPr>
                <w:rFonts w:ascii="Arial" w:hAnsi="Arial" w:cs="Arial"/>
                <w:sz w:val="20"/>
              </w:rPr>
            </w:pPr>
            <w:r w:rsidRPr="007D6AFB">
              <w:rPr>
                <w:rFonts w:ascii="Arial" w:hAnsi="Arial" w:cs="Arial"/>
                <w:sz w:val="20"/>
              </w:rPr>
              <w:t xml:space="preserve">Grebmeier et al., 2006; Grebmeier and Cooper, unpubl. </w:t>
            </w:r>
            <w:proofErr w:type="gramStart"/>
            <w:r w:rsidRPr="007D6AFB">
              <w:rPr>
                <w:rFonts w:ascii="Arial" w:hAnsi="Arial" w:cs="Arial"/>
                <w:sz w:val="20"/>
              </w:rPr>
              <w:t>data</w:t>
            </w:r>
            <w:proofErr w:type="gramEnd"/>
          </w:p>
        </w:tc>
      </w:tr>
      <w:tr w:rsidR="008E2B19" w:rsidRPr="007D6AFB" w14:paraId="3178E303" w14:textId="77777777" w:rsidTr="000541DD">
        <w:trPr>
          <w:trHeight w:val="260"/>
        </w:trPr>
        <w:tc>
          <w:tcPr>
            <w:tcW w:w="650" w:type="dxa"/>
            <w:noWrap/>
            <w:tcMar>
              <w:top w:w="20" w:type="dxa"/>
              <w:left w:w="20" w:type="dxa"/>
              <w:bottom w:w="0" w:type="dxa"/>
              <w:right w:w="20" w:type="dxa"/>
            </w:tcMar>
          </w:tcPr>
          <w:p w14:paraId="2712AE2E" w14:textId="77777777" w:rsidR="008E2B19" w:rsidRPr="007D6AFB" w:rsidRDefault="008E2B19" w:rsidP="000541DD">
            <w:pPr>
              <w:jc w:val="left"/>
              <w:rPr>
                <w:rFonts w:ascii="Arial" w:hAnsi="Arial" w:cs="Arial"/>
                <w:sz w:val="20"/>
              </w:rPr>
            </w:pPr>
            <w:r w:rsidRPr="007D6AFB">
              <w:rPr>
                <w:rFonts w:ascii="Arial" w:hAnsi="Arial" w:cs="Arial"/>
                <w:sz w:val="20"/>
              </w:rPr>
              <w:t>1999</w:t>
            </w:r>
          </w:p>
        </w:tc>
        <w:tc>
          <w:tcPr>
            <w:tcW w:w="1080" w:type="dxa"/>
            <w:noWrap/>
            <w:tcMar>
              <w:top w:w="20" w:type="dxa"/>
              <w:left w:w="20" w:type="dxa"/>
              <w:bottom w:w="0" w:type="dxa"/>
              <w:right w:w="20" w:type="dxa"/>
            </w:tcMar>
          </w:tcPr>
          <w:p w14:paraId="12B0D023" w14:textId="77777777" w:rsidR="008E2B19" w:rsidRPr="007D6AFB" w:rsidRDefault="008E2B19" w:rsidP="000541DD">
            <w:pPr>
              <w:jc w:val="left"/>
              <w:rPr>
                <w:rFonts w:ascii="Arial" w:hAnsi="Arial" w:cs="Arial"/>
                <w:sz w:val="20"/>
              </w:rPr>
            </w:pPr>
            <w:r w:rsidRPr="007D6AFB">
              <w:rPr>
                <w:rFonts w:ascii="Arial" w:hAnsi="Arial" w:cs="Arial"/>
                <w:sz w:val="20"/>
              </w:rPr>
              <w:t>Aug.</w:t>
            </w:r>
          </w:p>
        </w:tc>
        <w:tc>
          <w:tcPr>
            <w:tcW w:w="2520" w:type="dxa"/>
          </w:tcPr>
          <w:p w14:paraId="242D95C0" w14:textId="77777777" w:rsidR="008E2B19" w:rsidRPr="007D6AFB" w:rsidRDefault="008E2B19" w:rsidP="000541DD">
            <w:pPr>
              <w:jc w:val="left"/>
              <w:rPr>
                <w:rFonts w:ascii="Arial" w:hAnsi="Arial" w:cs="Arial"/>
                <w:sz w:val="20"/>
              </w:rPr>
            </w:pPr>
            <w:r w:rsidRPr="007D6AFB">
              <w:rPr>
                <w:rFonts w:ascii="Arial" w:hAnsi="Arial" w:cs="Arial"/>
                <w:sz w:val="20"/>
              </w:rPr>
              <w:t>RV Alpha Helix (SLIPP-99/summer)</w:t>
            </w:r>
          </w:p>
        </w:tc>
        <w:tc>
          <w:tcPr>
            <w:tcW w:w="1440" w:type="dxa"/>
            <w:noWrap/>
            <w:tcMar>
              <w:top w:w="20" w:type="dxa"/>
              <w:left w:w="20" w:type="dxa"/>
              <w:bottom w:w="0" w:type="dxa"/>
              <w:right w:w="20" w:type="dxa"/>
            </w:tcMar>
          </w:tcPr>
          <w:p w14:paraId="03D6A1B9" w14:textId="77777777" w:rsidR="008E2B19" w:rsidRPr="007D6AFB" w:rsidRDefault="008E2B19" w:rsidP="000541DD">
            <w:pPr>
              <w:jc w:val="left"/>
              <w:rPr>
                <w:rFonts w:ascii="Arial" w:hAnsi="Arial" w:cs="Arial"/>
                <w:sz w:val="20"/>
              </w:rPr>
            </w:pPr>
            <w:r w:rsidRPr="007D6AFB">
              <w:rPr>
                <w:rFonts w:ascii="Arial" w:hAnsi="Arial" w:cs="Arial"/>
                <w:sz w:val="20"/>
              </w:rPr>
              <w:t>HX224</w:t>
            </w:r>
          </w:p>
        </w:tc>
        <w:tc>
          <w:tcPr>
            <w:tcW w:w="1620" w:type="dxa"/>
          </w:tcPr>
          <w:p w14:paraId="5C06E7CF" w14:textId="77777777" w:rsidR="008E2B19" w:rsidRPr="007D6AFB" w:rsidRDefault="008E2B19" w:rsidP="000541DD">
            <w:pPr>
              <w:jc w:val="left"/>
              <w:rPr>
                <w:rFonts w:ascii="Arial" w:hAnsi="Arial" w:cs="Arial"/>
                <w:sz w:val="20"/>
              </w:rPr>
            </w:pPr>
            <w:r w:rsidRPr="007D6AFB">
              <w:rPr>
                <w:rFonts w:ascii="Arial" w:hAnsi="Arial" w:cs="Arial"/>
                <w:sz w:val="20"/>
              </w:rPr>
              <w:t>Northern Bering Sea</w:t>
            </w:r>
          </w:p>
        </w:tc>
        <w:tc>
          <w:tcPr>
            <w:tcW w:w="2070" w:type="dxa"/>
            <w:noWrap/>
            <w:tcMar>
              <w:top w:w="20" w:type="dxa"/>
              <w:left w:w="20" w:type="dxa"/>
              <w:bottom w:w="0" w:type="dxa"/>
              <w:right w:w="20" w:type="dxa"/>
            </w:tcMar>
          </w:tcPr>
          <w:p w14:paraId="0FF7D37C" w14:textId="77777777" w:rsidR="008E2B19" w:rsidRPr="007D6AFB" w:rsidRDefault="008E2B19" w:rsidP="000541DD">
            <w:pPr>
              <w:jc w:val="left"/>
              <w:rPr>
                <w:rFonts w:ascii="Arial" w:hAnsi="Arial" w:cs="Arial"/>
                <w:sz w:val="20"/>
              </w:rPr>
            </w:pPr>
            <w:r w:rsidRPr="007D6AFB">
              <w:rPr>
                <w:rFonts w:ascii="Arial" w:hAnsi="Arial" w:cs="Arial"/>
                <w:sz w:val="20"/>
              </w:rPr>
              <w:t>Cooper et al., 2002</w:t>
            </w:r>
            <w:proofErr w:type="gramStart"/>
            <w:r w:rsidRPr="007D6AFB">
              <w:rPr>
                <w:rFonts w:ascii="Arial" w:hAnsi="Arial" w:cs="Arial"/>
                <w:sz w:val="20"/>
              </w:rPr>
              <w:t>;</w:t>
            </w:r>
            <w:proofErr w:type="gramEnd"/>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7C8C5F3D" w14:textId="77777777" w:rsidTr="000541DD">
        <w:trPr>
          <w:trHeight w:val="260"/>
        </w:trPr>
        <w:tc>
          <w:tcPr>
            <w:tcW w:w="650" w:type="dxa"/>
            <w:noWrap/>
            <w:tcMar>
              <w:top w:w="20" w:type="dxa"/>
              <w:left w:w="20" w:type="dxa"/>
              <w:bottom w:w="0" w:type="dxa"/>
              <w:right w:w="20" w:type="dxa"/>
            </w:tcMar>
          </w:tcPr>
          <w:p w14:paraId="05A9AEF4" w14:textId="77777777" w:rsidR="008E2B19" w:rsidRPr="007D6AFB" w:rsidRDefault="008E2B19" w:rsidP="000541DD">
            <w:pPr>
              <w:jc w:val="left"/>
              <w:rPr>
                <w:rFonts w:ascii="Arial" w:hAnsi="Arial" w:cs="Arial"/>
                <w:sz w:val="20"/>
              </w:rPr>
            </w:pPr>
            <w:r w:rsidRPr="007D6AFB">
              <w:rPr>
                <w:rFonts w:ascii="Arial" w:hAnsi="Arial" w:cs="Arial"/>
                <w:sz w:val="20"/>
              </w:rPr>
              <w:t>2000</w:t>
            </w:r>
          </w:p>
        </w:tc>
        <w:tc>
          <w:tcPr>
            <w:tcW w:w="1080" w:type="dxa"/>
            <w:noWrap/>
            <w:tcMar>
              <w:top w:w="20" w:type="dxa"/>
              <w:left w:w="20" w:type="dxa"/>
              <w:bottom w:w="0" w:type="dxa"/>
              <w:right w:w="20" w:type="dxa"/>
            </w:tcMar>
          </w:tcPr>
          <w:p w14:paraId="59A97758" w14:textId="77777777" w:rsidR="008E2B19" w:rsidRPr="007D6AFB" w:rsidRDefault="008E2B19" w:rsidP="000541DD">
            <w:pPr>
              <w:jc w:val="left"/>
              <w:rPr>
                <w:rFonts w:ascii="Arial" w:hAnsi="Arial" w:cs="Arial"/>
                <w:sz w:val="20"/>
              </w:rPr>
            </w:pPr>
            <w:r w:rsidRPr="007D6AFB">
              <w:rPr>
                <w:rFonts w:ascii="Arial" w:hAnsi="Arial" w:cs="Arial"/>
                <w:sz w:val="20"/>
              </w:rPr>
              <w:t xml:space="preserve">July </w:t>
            </w:r>
          </w:p>
        </w:tc>
        <w:tc>
          <w:tcPr>
            <w:tcW w:w="2520" w:type="dxa"/>
          </w:tcPr>
          <w:p w14:paraId="5554475B" w14:textId="77777777" w:rsidR="008E2B19" w:rsidRPr="007D6AFB" w:rsidRDefault="008E2B19" w:rsidP="000541DD">
            <w:pPr>
              <w:jc w:val="left"/>
              <w:rPr>
                <w:rFonts w:ascii="Arial" w:hAnsi="Arial" w:cs="Arial"/>
                <w:sz w:val="20"/>
              </w:rPr>
            </w:pPr>
            <w:r w:rsidRPr="007D6AFB">
              <w:rPr>
                <w:rFonts w:ascii="Arial" w:hAnsi="Arial" w:cs="Arial"/>
                <w:sz w:val="20"/>
              </w:rPr>
              <w:t>CCGS Sir Wilfrid Laurier (BSEO-00)</w:t>
            </w:r>
          </w:p>
        </w:tc>
        <w:tc>
          <w:tcPr>
            <w:tcW w:w="1440" w:type="dxa"/>
            <w:noWrap/>
            <w:tcMar>
              <w:top w:w="20" w:type="dxa"/>
              <w:left w:w="20" w:type="dxa"/>
              <w:bottom w:w="0" w:type="dxa"/>
              <w:right w:w="20" w:type="dxa"/>
            </w:tcMar>
          </w:tcPr>
          <w:p w14:paraId="1D42467A" w14:textId="77777777" w:rsidR="008E2B19" w:rsidRPr="007D6AFB" w:rsidRDefault="008E2B19" w:rsidP="000541DD">
            <w:pPr>
              <w:jc w:val="left"/>
              <w:rPr>
                <w:rFonts w:ascii="Arial" w:hAnsi="Arial" w:cs="Arial"/>
                <w:sz w:val="20"/>
              </w:rPr>
            </w:pPr>
            <w:r w:rsidRPr="007D6AFB">
              <w:rPr>
                <w:rFonts w:ascii="Arial" w:hAnsi="Arial" w:cs="Arial"/>
                <w:sz w:val="20"/>
              </w:rPr>
              <w:t>SWL2000</w:t>
            </w:r>
          </w:p>
        </w:tc>
        <w:tc>
          <w:tcPr>
            <w:tcW w:w="1620" w:type="dxa"/>
          </w:tcPr>
          <w:p w14:paraId="129676B0" w14:textId="77777777" w:rsidR="008E2B19" w:rsidRPr="007D6AFB" w:rsidRDefault="008E2B19" w:rsidP="000541DD">
            <w:pPr>
              <w:jc w:val="left"/>
              <w:rPr>
                <w:rFonts w:ascii="Arial" w:hAnsi="Arial" w:cs="Arial"/>
                <w:sz w:val="20"/>
              </w:rPr>
            </w:pPr>
            <w:r w:rsidRPr="007D6AFB">
              <w:rPr>
                <w:rFonts w:ascii="Arial" w:hAnsi="Arial" w:cs="Arial"/>
                <w:sz w:val="20"/>
              </w:rPr>
              <w:t>Bering, Chukchi, Beaufort Seas</w:t>
            </w:r>
          </w:p>
        </w:tc>
        <w:tc>
          <w:tcPr>
            <w:tcW w:w="2070" w:type="dxa"/>
            <w:noWrap/>
            <w:tcMar>
              <w:top w:w="20" w:type="dxa"/>
              <w:left w:w="20" w:type="dxa"/>
              <w:bottom w:w="0" w:type="dxa"/>
              <w:right w:w="20" w:type="dxa"/>
            </w:tcMar>
          </w:tcPr>
          <w:p w14:paraId="3153F28A" w14:textId="2629309E" w:rsidR="008E2B19" w:rsidRPr="007D6AFB" w:rsidRDefault="008E2B19" w:rsidP="00C811CB">
            <w:pPr>
              <w:jc w:val="left"/>
              <w:rPr>
                <w:rFonts w:ascii="Arial" w:hAnsi="Arial" w:cs="Arial"/>
                <w:sz w:val="20"/>
              </w:rPr>
            </w:pPr>
            <w:r w:rsidRPr="007D6AFB">
              <w:rPr>
                <w:rFonts w:ascii="Arial" w:hAnsi="Arial" w:cs="Arial"/>
                <w:sz w:val="20"/>
              </w:rPr>
              <w:t>Grebmeier &amp; Barry, 200</w:t>
            </w:r>
            <w:r w:rsidR="00C811CB">
              <w:rPr>
                <w:rFonts w:ascii="Arial" w:hAnsi="Arial" w:cs="Arial"/>
                <w:sz w:val="20"/>
              </w:rPr>
              <w:t>7</w:t>
            </w:r>
            <w:r w:rsidRPr="007D6AFB">
              <w:rPr>
                <w:rFonts w:ascii="Arial" w:hAnsi="Arial" w:cs="Arial"/>
                <w:sz w:val="20"/>
              </w:rPr>
              <w:t>; Grebmeier et al. 2006</w:t>
            </w:r>
            <w:r w:rsidR="00C811CB">
              <w:rPr>
                <w:rFonts w:ascii="Arial" w:hAnsi="Arial" w:cs="Arial"/>
                <w:sz w:val="20"/>
              </w:rPr>
              <w:t>a</w:t>
            </w:r>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78D27F0D" w14:textId="77777777" w:rsidTr="000541DD">
        <w:trPr>
          <w:trHeight w:val="260"/>
        </w:trPr>
        <w:tc>
          <w:tcPr>
            <w:tcW w:w="650" w:type="dxa"/>
            <w:noWrap/>
            <w:tcMar>
              <w:top w:w="20" w:type="dxa"/>
              <w:left w:w="20" w:type="dxa"/>
              <w:bottom w:w="0" w:type="dxa"/>
              <w:right w:w="20" w:type="dxa"/>
            </w:tcMar>
          </w:tcPr>
          <w:p w14:paraId="302E8F76" w14:textId="77777777" w:rsidR="008E2B19" w:rsidRPr="007D6AFB" w:rsidRDefault="008E2B19" w:rsidP="000541DD">
            <w:pPr>
              <w:jc w:val="left"/>
              <w:rPr>
                <w:rFonts w:ascii="Arial" w:hAnsi="Arial" w:cs="Arial"/>
                <w:sz w:val="20"/>
              </w:rPr>
            </w:pPr>
            <w:r w:rsidRPr="007D6AFB">
              <w:rPr>
                <w:rFonts w:ascii="Arial" w:hAnsi="Arial" w:cs="Arial"/>
                <w:sz w:val="20"/>
              </w:rPr>
              <w:t>2001</w:t>
            </w:r>
          </w:p>
        </w:tc>
        <w:tc>
          <w:tcPr>
            <w:tcW w:w="1080" w:type="dxa"/>
            <w:noWrap/>
            <w:tcMar>
              <w:top w:w="20" w:type="dxa"/>
              <w:left w:w="20" w:type="dxa"/>
              <w:bottom w:w="0" w:type="dxa"/>
              <w:right w:w="20" w:type="dxa"/>
            </w:tcMar>
          </w:tcPr>
          <w:p w14:paraId="054275B7" w14:textId="77777777" w:rsidR="008E2B19" w:rsidRPr="007D6AFB" w:rsidRDefault="008E2B19" w:rsidP="000541DD">
            <w:pPr>
              <w:jc w:val="left"/>
              <w:rPr>
                <w:rFonts w:ascii="Arial" w:hAnsi="Arial" w:cs="Arial"/>
                <w:sz w:val="20"/>
              </w:rPr>
            </w:pPr>
            <w:r w:rsidRPr="007D6AFB">
              <w:rPr>
                <w:rFonts w:ascii="Arial" w:hAnsi="Arial" w:cs="Arial"/>
                <w:sz w:val="20"/>
              </w:rPr>
              <w:t>March-April</w:t>
            </w:r>
          </w:p>
        </w:tc>
        <w:tc>
          <w:tcPr>
            <w:tcW w:w="2520" w:type="dxa"/>
          </w:tcPr>
          <w:p w14:paraId="61AAAAC5" w14:textId="77777777" w:rsidR="008E2B19" w:rsidRPr="007D6AFB" w:rsidRDefault="008E2B19" w:rsidP="000541DD">
            <w:pPr>
              <w:jc w:val="left"/>
              <w:rPr>
                <w:rFonts w:ascii="Arial" w:hAnsi="Arial" w:cs="Arial"/>
                <w:sz w:val="20"/>
              </w:rPr>
            </w:pPr>
            <w:r w:rsidRPr="007D6AFB">
              <w:rPr>
                <w:rFonts w:ascii="Arial" w:hAnsi="Arial" w:cs="Arial"/>
                <w:sz w:val="20"/>
              </w:rPr>
              <w:t>USCGC Polar Star (SLIPP-</w:t>
            </w:r>
            <w:r w:rsidRPr="007D6AFB">
              <w:rPr>
                <w:rFonts w:ascii="Arial" w:hAnsi="Arial" w:cs="Arial"/>
                <w:sz w:val="20"/>
              </w:rPr>
              <w:lastRenderedPageBreak/>
              <w:t>01)</w:t>
            </w:r>
          </w:p>
        </w:tc>
        <w:tc>
          <w:tcPr>
            <w:tcW w:w="1440" w:type="dxa"/>
            <w:noWrap/>
            <w:tcMar>
              <w:top w:w="20" w:type="dxa"/>
              <w:left w:w="20" w:type="dxa"/>
              <w:bottom w:w="0" w:type="dxa"/>
              <w:right w:w="20" w:type="dxa"/>
            </w:tcMar>
          </w:tcPr>
          <w:p w14:paraId="6B6637BB" w14:textId="77777777" w:rsidR="008E2B19" w:rsidRPr="007D6AFB" w:rsidRDefault="008E2B19" w:rsidP="000541DD">
            <w:pPr>
              <w:jc w:val="left"/>
              <w:rPr>
                <w:rFonts w:ascii="Arial" w:hAnsi="Arial" w:cs="Arial"/>
                <w:sz w:val="20"/>
              </w:rPr>
            </w:pPr>
            <w:r w:rsidRPr="007D6AFB">
              <w:rPr>
                <w:rFonts w:ascii="Arial" w:hAnsi="Arial" w:cs="Arial"/>
                <w:sz w:val="20"/>
              </w:rPr>
              <w:lastRenderedPageBreak/>
              <w:t>Polar Star01</w:t>
            </w:r>
          </w:p>
        </w:tc>
        <w:tc>
          <w:tcPr>
            <w:tcW w:w="1620" w:type="dxa"/>
          </w:tcPr>
          <w:p w14:paraId="4B74FDEA" w14:textId="77777777" w:rsidR="008E2B19" w:rsidRPr="007D6AFB" w:rsidRDefault="008E2B19" w:rsidP="000541DD">
            <w:pPr>
              <w:jc w:val="left"/>
              <w:rPr>
                <w:rFonts w:ascii="Arial" w:hAnsi="Arial" w:cs="Arial"/>
                <w:sz w:val="20"/>
              </w:rPr>
            </w:pPr>
            <w:r w:rsidRPr="007D6AFB">
              <w:rPr>
                <w:rFonts w:ascii="Arial" w:hAnsi="Arial" w:cs="Arial"/>
                <w:sz w:val="20"/>
              </w:rPr>
              <w:t xml:space="preserve">Northern Bering </w:t>
            </w:r>
            <w:r w:rsidRPr="007D6AFB">
              <w:rPr>
                <w:rFonts w:ascii="Arial" w:hAnsi="Arial" w:cs="Arial"/>
                <w:sz w:val="20"/>
              </w:rPr>
              <w:lastRenderedPageBreak/>
              <w:t>Sea</w:t>
            </w:r>
          </w:p>
        </w:tc>
        <w:tc>
          <w:tcPr>
            <w:tcW w:w="2070" w:type="dxa"/>
            <w:noWrap/>
            <w:tcMar>
              <w:top w:w="20" w:type="dxa"/>
              <w:left w:w="20" w:type="dxa"/>
              <w:bottom w:w="0" w:type="dxa"/>
              <w:right w:w="20" w:type="dxa"/>
            </w:tcMar>
          </w:tcPr>
          <w:p w14:paraId="623DD2F2" w14:textId="77777777" w:rsidR="008E2B19" w:rsidRPr="007D6AFB" w:rsidRDefault="008E2B19" w:rsidP="000541DD">
            <w:pPr>
              <w:jc w:val="left"/>
              <w:rPr>
                <w:rFonts w:ascii="Arial" w:hAnsi="Arial" w:cs="Arial"/>
                <w:sz w:val="20"/>
              </w:rPr>
            </w:pPr>
            <w:r w:rsidRPr="007D6AFB">
              <w:rPr>
                <w:rFonts w:ascii="Arial" w:hAnsi="Arial" w:cs="Arial"/>
                <w:sz w:val="20"/>
              </w:rPr>
              <w:lastRenderedPageBreak/>
              <w:t xml:space="preserve">Simpkins et al., 2003; </w:t>
            </w:r>
            <w:r w:rsidRPr="007D6AFB">
              <w:rPr>
                <w:rFonts w:ascii="Arial" w:hAnsi="Arial" w:cs="Arial"/>
                <w:sz w:val="20"/>
              </w:rPr>
              <w:lastRenderedPageBreak/>
              <w:t xml:space="preserve">Grebmeier and Cooper, unpubl. </w:t>
            </w:r>
            <w:proofErr w:type="gramStart"/>
            <w:r w:rsidRPr="007D6AFB">
              <w:rPr>
                <w:rFonts w:ascii="Arial" w:hAnsi="Arial" w:cs="Arial"/>
                <w:sz w:val="20"/>
              </w:rPr>
              <w:t>data</w:t>
            </w:r>
            <w:proofErr w:type="gramEnd"/>
          </w:p>
        </w:tc>
      </w:tr>
      <w:tr w:rsidR="008E2B19" w:rsidRPr="007D6AFB" w14:paraId="7328953A" w14:textId="77777777" w:rsidTr="000541DD">
        <w:trPr>
          <w:trHeight w:val="260"/>
        </w:trPr>
        <w:tc>
          <w:tcPr>
            <w:tcW w:w="650" w:type="dxa"/>
            <w:noWrap/>
            <w:tcMar>
              <w:top w:w="20" w:type="dxa"/>
              <w:left w:w="20" w:type="dxa"/>
              <w:bottom w:w="0" w:type="dxa"/>
              <w:right w:w="20" w:type="dxa"/>
            </w:tcMar>
          </w:tcPr>
          <w:p w14:paraId="3E612091" w14:textId="77777777" w:rsidR="008E2B19" w:rsidRPr="007D6AFB" w:rsidRDefault="008E2B19" w:rsidP="000541DD">
            <w:pPr>
              <w:jc w:val="left"/>
              <w:rPr>
                <w:rFonts w:ascii="Arial" w:hAnsi="Arial" w:cs="Arial"/>
                <w:sz w:val="20"/>
              </w:rPr>
            </w:pPr>
            <w:r w:rsidRPr="007D6AFB">
              <w:rPr>
                <w:rFonts w:ascii="Arial" w:hAnsi="Arial" w:cs="Arial"/>
                <w:sz w:val="20"/>
              </w:rPr>
              <w:lastRenderedPageBreak/>
              <w:t>2001</w:t>
            </w:r>
          </w:p>
        </w:tc>
        <w:tc>
          <w:tcPr>
            <w:tcW w:w="1080" w:type="dxa"/>
            <w:noWrap/>
            <w:tcMar>
              <w:top w:w="20" w:type="dxa"/>
              <w:left w:w="20" w:type="dxa"/>
              <w:bottom w:w="0" w:type="dxa"/>
              <w:right w:w="20" w:type="dxa"/>
            </w:tcMar>
          </w:tcPr>
          <w:p w14:paraId="2F2B247B" w14:textId="77777777" w:rsidR="008E2B19" w:rsidRPr="007D6AFB" w:rsidRDefault="008E2B19" w:rsidP="000541DD">
            <w:pPr>
              <w:jc w:val="left"/>
              <w:rPr>
                <w:rFonts w:ascii="Arial" w:hAnsi="Arial" w:cs="Arial"/>
                <w:sz w:val="20"/>
              </w:rPr>
            </w:pPr>
            <w:r w:rsidRPr="007D6AFB">
              <w:rPr>
                <w:rFonts w:ascii="Arial" w:hAnsi="Arial" w:cs="Arial"/>
                <w:sz w:val="20"/>
              </w:rPr>
              <w:t>July</w:t>
            </w:r>
          </w:p>
        </w:tc>
        <w:tc>
          <w:tcPr>
            <w:tcW w:w="2520" w:type="dxa"/>
          </w:tcPr>
          <w:p w14:paraId="2523594D" w14:textId="77777777" w:rsidR="008E2B19" w:rsidRPr="007D6AFB" w:rsidRDefault="008E2B19" w:rsidP="000541DD">
            <w:pPr>
              <w:jc w:val="left"/>
              <w:rPr>
                <w:rFonts w:ascii="Arial" w:hAnsi="Arial" w:cs="Arial"/>
                <w:sz w:val="20"/>
              </w:rPr>
            </w:pPr>
            <w:r w:rsidRPr="007D6AFB">
              <w:rPr>
                <w:rFonts w:ascii="Arial" w:hAnsi="Arial" w:cs="Arial"/>
                <w:sz w:val="20"/>
              </w:rPr>
              <w:t>CCGS Sir Wilfrid Laurier (BSEO-01)</w:t>
            </w:r>
          </w:p>
        </w:tc>
        <w:tc>
          <w:tcPr>
            <w:tcW w:w="1440" w:type="dxa"/>
            <w:noWrap/>
            <w:tcMar>
              <w:top w:w="20" w:type="dxa"/>
              <w:left w:w="20" w:type="dxa"/>
              <w:bottom w:w="0" w:type="dxa"/>
              <w:right w:w="20" w:type="dxa"/>
            </w:tcMar>
          </w:tcPr>
          <w:p w14:paraId="5825B7E9" w14:textId="77777777" w:rsidR="008E2B19" w:rsidRPr="007D6AFB" w:rsidRDefault="008E2B19" w:rsidP="000541DD">
            <w:pPr>
              <w:jc w:val="left"/>
              <w:rPr>
                <w:rFonts w:ascii="Arial" w:hAnsi="Arial" w:cs="Arial"/>
                <w:sz w:val="20"/>
              </w:rPr>
            </w:pPr>
            <w:r w:rsidRPr="007D6AFB">
              <w:rPr>
                <w:rFonts w:ascii="Arial" w:hAnsi="Arial" w:cs="Arial"/>
                <w:sz w:val="20"/>
              </w:rPr>
              <w:t>SWL 2001</w:t>
            </w:r>
          </w:p>
        </w:tc>
        <w:tc>
          <w:tcPr>
            <w:tcW w:w="1620" w:type="dxa"/>
          </w:tcPr>
          <w:p w14:paraId="3A0D56C9"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2CC74180" w14:textId="0495C971" w:rsidR="008E2B19" w:rsidRPr="007D6AFB" w:rsidRDefault="008E2B19" w:rsidP="00C811CB">
            <w:pPr>
              <w:jc w:val="left"/>
              <w:rPr>
                <w:rFonts w:ascii="Arial" w:hAnsi="Arial" w:cs="Arial"/>
                <w:sz w:val="20"/>
              </w:rPr>
            </w:pPr>
            <w:r w:rsidRPr="007D6AFB">
              <w:rPr>
                <w:rFonts w:ascii="Arial" w:hAnsi="Arial" w:cs="Arial"/>
                <w:sz w:val="20"/>
              </w:rPr>
              <w:t>Grebmeier &amp; Barry, 200</w:t>
            </w:r>
            <w:r w:rsidR="00C811CB">
              <w:rPr>
                <w:rFonts w:ascii="Arial" w:hAnsi="Arial" w:cs="Arial"/>
                <w:sz w:val="20"/>
              </w:rPr>
              <w:t>7</w:t>
            </w:r>
            <w:r w:rsidRPr="007D6AFB">
              <w:rPr>
                <w:rFonts w:ascii="Arial" w:hAnsi="Arial" w:cs="Arial"/>
                <w:sz w:val="20"/>
              </w:rPr>
              <w:t>; Grebmeier et al. 2006</w:t>
            </w:r>
            <w:r w:rsidR="00C811CB">
              <w:rPr>
                <w:rFonts w:ascii="Arial" w:hAnsi="Arial" w:cs="Arial"/>
                <w:sz w:val="20"/>
              </w:rPr>
              <w:t>a</w:t>
            </w:r>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1879ED8B" w14:textId="77777777" w:rsidTr="000541DD">
        <w:trPr>
          <w:trHeight w:val="260"/>
        </w:trPr>
        <w:tc>
          <w:tcPr>
            <w:tcW w:w="650" w:type="dxa"/>
            <w:noWrap/>
            <w:tcMar>
              <w:top w:w="20" w:type="dxa"/>
              <w:left w:w="20" w:type="dxa"/>
              <w:bottom w:w="0" w:type="dxa"/>
              <w:right w:w="20" w:type="dxa"/>
            </w:tcMar>
          </w:tcPr>
          <w:p w14:paraId="76F1C814" w14:textId="77777777" w:rsidR="008E2B19" w:rsidRPr="007D6AFB" w:rsidRDefault="008E2B19" w:rsidP="000541DD">
            <w:pPr>
              <w:jc w:val="left"/>
              <w:rPr>
                <w:rFonts w:ascii="Arial" w:hAnsi="Arial" w:cs="Arial"/>
                <w:sz w:val="20"/>
              </w:rPr>
            </w:pPr>
            <w:r w:rsidRPr="007D6AFB">
              <w:rPr>
                <w:rFonts w:ascii="Arial" w:hAnsi="Arial" w:cs="Arial"/>
                <w:sz w:val="20"/>
              </w:rPr>
              <w:t>2002</w:t>
            </w:r>
          </w:p>
          <w:p w14:paraId="3495AAC4" w14:textId="77777777" w:rsidR="008E2B19" w:rsidRPr="007D6AFB" w:rsidRDefault="008E2B19" w:rsidP="000541DD">
            <w:pPr>
              <w:jc w:val="left"/>
              <w:rPr>
                <w:rFonts w:ascii="Arial" w:hAnsi="Arial" w:cs="Arial"/>
                <w:sz w:val="20"/>
              </w:rPr>
            </w:pPr>
          </w:p>
        </w:tc>
        <w:tc>
          <w:tcPr>
            <w:tcW w:w="1080" w:type="dxa"/>
            <w:noWrap/>
            <w:tcMar>
              <w:top w:w="20" w:type="dxa"/>
              <w:left w:w="20" w:type="dxa"/>
              <w:bottom w:w="0" w:type="dxa"/>
              <w:right w:w="20" w:type="dxa"/>
            </w:tcMar>
          </w:tcPr>
          <w:p w14:paraId="6CC4F2A6" w14:textId="77777777" w:rsidR="008E2B19" w:rsidRPr="007D6AFB" w:rsidRDefault="008E2B19" w:rsidP="000541DD">
            <w:pPr>
              <w:jc w:val="left"/>
              <w:rPr>
                <w:rFonts w:ascii="Arial" w:hAnsi="Arial" w:cs="Arial"/>
                <w:sz w:val="20"/>
              </w:rPr>
            </w:pPr>
            <w:r w:rsidRPr="007D6AFB">
              <w:rPr>
                <w:rFonts w:ascii="Arial" w:hAnsi="Arial" w:cs="Arial"/>
                <w:sz w:val="20"/>
              </w:rPr>
              <w:t>May-June</w:t>
            </w:r>
          </w:p>
        </w:tc>
        <w:tc>
          <w:tcPr>
            <w:tcW w:w="2520" w:type="dxa"/>
          </w:tcPr>
          <w:p w14:paraId="5A9DB527" w14:textId="77777777" w:rsidR="008E2B19" w:rsidRPr="007D6AFB" w:rsidRDefault="008E2B19" w:rsidP="000541DD">
            <w:pPr>
              <w:jc w:val="left"/>
              <w:rPr>
                <w:rFonts w:ascii="Arial" w:hAnsi="Arial" w:cs="Arial"/>
                <w:sz w:val="20"/>
              </w:rPr>
            </w:pPr>
            <w:r w:rsidRPr="007D6AFB">
              <w:rPr>
                <w:rFonts w:ascii="Arial" w:hAnsi="Arial" w:cs="Arial"/>
                <w:sz w:val="20"/>
              </w:rPr>
              <w:t>USCGC Healy (SBI-02/spring)</w:t>
            </w:r>
          </w:p>
        </w:tc>
        <w:tc>
          <w:tcPr>
            <w:tcW w:w="1440" w:type="dxa"/>
            <w:noWrap/>
            <w:tcMar>
              <w:top w:w="20" w:type="dxa"/>
              <w:left w:w="20" w:type="dxa"/>
              <w:bottom w:w="0" w:type="dxa"/>
              <w:right w:w="20" w:type="dxa"/>
            </w:tcMar>
          </w:tcPr>
          <w:p w14:paraId="6F3B73E7" w14:textId="77777777" w:rsidR="008E2B19" w:rsidRPr="007D6AFB" w:rsidRDefault="008E2B19" w:rsidP="000541DD">
            <w:pPr>
              <w:jc w:val="left"/>
              <w:rPr>
                <w:rFonts w:ascii="Arial" w:hAnsi="Arial" w:cs="Arial"/>
                <w:sz w:val="20"/>
              </w:rPr>
            </w:pPr>
            <w:r w:rsidRPr="007D6AFB">
              <w:rPr>
                <w:rFonts w:ascii="Arial" w:hAnsi="Arial" w:cs="Arial"/>
                <w:sz w:val="20"/>
              </w:rPr>
              <w:t>Healy</w:t>
            </w:r>
          </w:p>
          <w:p w14:paraId="56DA63D8" w14:textId="77777777" w:rsidR="008E2B19" w:rsidRPr="007D6AFB" w:rsidRDefault="008E2B19" w:rsidP="000541DD">
            <w:pPr>
              <w:jc w:val="left"/>
              <w:rPr>
                <w:rFonts w:ascii="Arial" w:hAnsi="Arial" w:cs="Arial"/>
                <w:sz w:val="20"/>
              </w:rPr>
            </w:pPr>
          </w:p>
        </w:tc>
        <w:tc>
          <w:tcPr>
            <w:tcW w:w="1620" w:type="dxa"/>
          </w:tcPr>
          <w:p w14:paraId="13354A49" w14:textId="77777777" w:rsidR="008E2B19" w:rsidRPr="007D6AFB" w:rsidRDefault="008E2B19" w:rsidP="000541DD">
            <w:pPr>
              <w:jc w:val="left"/>
              <w:rPr>
                <w:rFonts w:ascii="Arial" w:hAnsi="Arial" w:cs="Arial"/>
                <w:sz w:val="20"/>
              </w:rPr>
            </w:pPr>
            <w:r w:rsidRPr="007D6AFB">
              <w:rPr>
                <w:rFonts w:ascii="Arial" w:hAnsi="Arial" w:cs="Arial"/>
                <w:sz w:val="20"/>
              </w:rPr>
              <w:t>Chukchi, Beaufort Seas, Arctic Ocean</w:t>
            </w:r>
          </w:p>
        </w:tc>
        <w:tc>
          <w:tcPr>
            <w:tcW w:w="2070" w:type="dxa"/>
            <w:noWrap/>
            <w:tcMar>
              <w:top w:w="20" w:type="dxa"/>
              <w:left w:w="20" w:type="dxa"/>
              <w:bottom w:w="0" w:type="dxa"/>
              <w:right w:w="20" w:type="dxa"/>
            </w:tcMar>
          </w:tcPr>
          <w:p w14:paraId="7E6F8CCF" w14:textId="48A6F265" w:rsidR="008E2B19" w:rsidRPr="007D6AFB" w:rsidRDefault="008E2B19" w:rsidP="00C811CB">
            <w:pPr>
              <w:jc w:val="left"/>
              <w:rPr>
                <w:rFonts w:ascii="Arial" w:hAnsi="Arial" w:cs="Arial"/>
                <w:sz w:val="20"/>
              </w:rPr>
            </w:pPr>
            <w:r w:rsidRPr="007D6AFB">
              <w:rPr>
                <w:rFonts w:ascii="Arial" w:hAnsi="Arial" w:cs="Arial"/>
                <w:sz w:val="20"/>
              </w:rPr>
              <w:t>Cooper et al., 2005b; c.f. Dunton et al., 2005; Grebmeier &amp; Barry 200</w:t>
            </w:r>
            <w:r w:rsidR="00C811CB">
              <w:rPr>
                <w:rFonts w:ascii="Arial" w:hAnsi="Arial" w:cs="Arial"/>
                <w:sz w:val="20"/>
              </w:rPr>
              <w:t>7</w:t>
            </w:r>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78A05892" w14:textId="77777777" w:rsidTr="000541DD">
        <w:trPr>
          <w:trHeight w:val="260"/>
        </w:trPr>
        <w:tc>
          <w:tcPr>
            <w:tcW w:w="650" w:type="dxa"/>
            <w:noWrap/>
            <w:tcMar>
              <w:top w:w="20" w:type="dxa"/>
              <w:left w:w="20" w:type="dxa"/>
              <w:bottom w:w="0" w:type="dxa"/>
              <w:right w:w="20" w:type="dxa"/>
            </w:tcMar>
          </w:tcPr>
          <w:p w14:paraId="189AA937" w14:textId="77777777" w:rsidR="008E2B19" w:rsidRPr="007D6AFB" w:rsidRDefault="008E2B19" w:rsidP="000541DD">
            <w:pPr>
              <w:jc w:val="left"/>
              <w:rPr>
                <w:rFonts w:ascii="Arial" w:hAnsi="Arial" w:cs="Arial"/>
                <w:sz w:val="20"/>
              </w:rPr>
            </w:pPr>
            <w:r w:rsidRPr="007D6AFB">
              <w:rPr>
                <w:rFonts w:ascii="Arial" w:hAnsi="Arial" w:cs="Arial"/>
                <w:sz w:val="20"/>
              </w:rPr>
              <w:t>2002</w:t>
            </w:r>
          </w:p>
          <w:p w14:paraId="005A73E8" w14:textId="77777777" w:rsidR="008E2B19" w:rsidRPr="007D6AFB" w:rsidRDefault="008E2B19" w:rsidP="000541DD">
            <w:pPr>
              <w:jc w:val="left"/>
              <w:rPr>
                <w:rFonts w:ascii="Arial" w:hAnsi="Arial" w:cs="Arial"/>
                <w:sz w:val="20"/>
              </w:rPr>
            </w:pPr>
          </w:p>
        </w:tc>
        <w:tc>
          <w:tcPr>
            <w:tcW w:w="1080" w:type="dxa"/>
            <w:noWrap/>
            <w:tcMar>
              <w:top w:w="20" w:type="dxa"/>
              <w:left w:w="20" w:type="dxa"/>
              <w:bottom w:w="0" w:type="dxa"/>
              <w:right w:w="20" w:type="dxa"/>
            </w:tcMar>
          </w:tcPr>
          <w:p w14:paraId="291D455A" w14:textId="77777777" w:rsidR="008E2B19" w:rsidRPr="007D6AFB" w:rsidRDefault="008E2B19" w:rsidP="000541DD">
            <w:pPr>
              <w:jc w:val="left"/>
              <w:rPr>
                <w:rFonts w:ascii="Arial" w:hAnsi="Arial" w:cs="Arial"/>
                <w:sz w:val="20"/>
              </w:rPr>
            </w:pPr>
            <w:r w:rsidRPr="007D6AFB">
              <w:rPr>
                <w:rFonts w:ascii="Arial" w:hAnsi="Arial" w:cs="Arial"/>
                <w:sz w:val="20"/>
              </w:rPr>
              <w:t>July-Aug.</w:t>
            </w:r>
          </w:p>
          <w:p w14:paraId="62FA5EC4" w14:textId="77777777" w:rsidR="008E2B19" w:rsidRPr="007D6AFB" w:rsidRDefault="008E2B19" w:rsidP="000541DD">
            <w:pPr>
              <w:jc w:val="left"/>
              <w:rPr>
                <w:rFonts w:ascii="Arial" w:hAnsi="Arial" w:cs="Arial"/>
                <w:sz w:val="20"/>
              </w:rPr>
            </w:pPr>
          </w:p>
        </w:tc>
        <w:tc>
          <w:tcPr>
            <w:tcW w:w="2520" w:type="dxa"/>
          </w:tcPr>
          <w:p w14:paraId="3A1281F6" w14:textId="77777777" w:rsidR="008E2B19" w:rsidRPr="007D6AFB" w:rsidRDefault="008E2B19" w:rsidP="000541DD">
            <w:pPr>
              <w:jc w:val="left"/>
              <w:rPr>
                <w:rFonts w:ascii="Arial" w:hAnsi="Arial" w:cs="Arial"/>
                <w:sz w:val="20"/>
              </w:rPr>
            </w:pPr>
            <w:r w:rsidRPr="007D6AFB">
              <w:rPr>
                <w:rFonts w:ascii="Arial" w:hAnsi="Arial" w:cs="Arial"/>
                <w:sz w:val="20"/>
              </w:rPr>
              <w:t>USCGC Healy (SBI-02/summer;</w:t>
            </w:r>
          </w:p>
          <w:p w14:paraId="73107E66" w14:textId="77777777" w:rsidR="008E2B19" w:rsidRPr="007D6AFB" w:rsidRDefault="008E2B19" w:rsidP="000541DD">
            <w:pPr>
              <w:jc w:val="left"/>
              <w:rPr>
                <w:rFonts w:ascii="Arial" w:hAnsi="Arial" w:cs="Arial"/>
                <w:sz w:val="20"/>
              </w:rPr>
            </w:pPr>
            <w:r w:rsidRPr="007D6AFB">
              <w:rPr>
                <w:rFonts w:ascii="Arial" w:hAnsi="Arial" w:cs="Arial"/>
                <w:sz w:val="20"/>
              </w:rPr>
              <w:t>CCGS Sir Wilfrid Laurier (BESO-02)</w:t>
            </w:r>
          </w:p>
        </w:tc>
        <w:tc>
          <w:tcPr>
            <w:tcW w:w="1440" w:type="dxa"/>
            <w:noWrap/>
            <w:tcMar>
              <w:top w:w="20" w:type="dxa"/>
              <w:left w:w="20" w:type="dxa"/>
              <w:bottom w:w="0" w:type="dxa"/>
              <w:right w:w="20" w:type="dxa"/>
            </w:tcMar>
          </w:tcPr>
          <w:p w14:paraId="5ACE0C8F" w14:textId="77777777" w:rsidR="008E2B19" w:rsidRPr="007D6AFB" w:rsidRDefault="008E2B19" w:rsidP="000541DD">
            <w:pPr>
              <w:jc w:val="left"/>
              <w:rPr>
                <w:rFonts w:ascii="Arial" w:hAnsi="Arial" w:cs="Arial"/>
                <w:sz w:val="20"/>
              </w:rPr>
            </w:pPr>
            <w:r w:rsidRPr="007D6AFB">
              <w:rPr>
                <w:rFonts w:ascii="Arial" w:hAnsi="Arial" w:cs="Arial"/>
                <w:sz w:val="20"/>
              </w:rPr>
              <w:t>HLY0203</w:t>
            </w:r>
          </w:p>
          <w:p w14:paraId="2DC4AD61" w14:textId="77777777" w:rsidR="008E2B19" w:rsidRPr="007D6AFB" w:rsidRDefault="008E2B19" w:rsidP="000541DD">
            <w:pPr>
              <w:jc w:val="left"/>
              <w:rPr>
                <w:rFonts w:ascii="Arial" w:hAnsi="Arial" w:cs="Arial"/>
                <w:sz w:val="20"/>
              </w:rPr>
            </w:pPr>
            <w:r w:rsidRPr="007D6AFB">
              <w:rPr>
                <w:rFonts w:ascii="Arial" w:hAnsi="Arial" w:cs="Arial"/>
                <w:sz w:val="20"/>
              </w:rPr>
              <w:t>SWL 2002</w:t>
            </w:r>
          </w:p>
        </w:tc>
        <w:tc>
          <w:tcPr>
            <w:tcW w:w="1620" w:type="dxa"/>
          </w:tcPr>
          <w:p w14:paraId="6D3C3D80" w14:textId="77777777" w:rsidR="008E2B19" w:rsidRPr="007D6AFB" w:rsidRDefault="008E2B19" w:rsidP="000541DD">
            <w:pPr>
              <w:jc w:val="left"/>
              <w:rPr>
                <w:rFonts w:ascii="Arial" w:hAnsi="Arial" w:cs="Arial"/>
                <w:sz w:val="20"/>
              </w:rPr>
            </w:pPr>
            <w:r w:rsidRPr="007D6AFB">
              <w:rPr>
                <w:rFonts w:ascii="Arial" w:hAnsi="Arial" w:cs="Arial"/>
                <w:sz w:val="20"/>
              </w:rPr>
              <w:t>Chukchi, Beaufort Seas, Arctic Ocean</w:t>
            </w:r>
          </w:p>
        </w:tc>
        <w:tc>
          <w:tcPr>
            <w:tcW w:w="2070" w:type="dxa"/>
            <w:noWrap/>
            <w:tcMar>
              <w:top w:w="20" w:type="dxa"/>
              <w:left w:w="20" w:type="dxa"/>
              <w:bottom w:w="0" w:type="dxa"/>
              <w:right w:w="20" w:type="dxa"/>
            </w:tcMar>
          </w:tcPr>
          <w:p w14:paraId="3B103A7B" w14:textId="6298595F" w:rsidR="008E2B19" w:rsidRPr="007D6AFB" w:rsidRDefault="008E2B19" w:rsidP="00C811CB">
            <w:pPr>
              <w:jc w:val="left"/>
              <w:rPr>
                <w:rFonts w:ascii="Arial" w:hAnsi="Arial" w:cs="Arial"/>
                <w:sz w:val="20"/>
              </w:rPr>
            </w:pPr>
            <w:r w:rsidRPr="007D6AFB">
              <w:rPr>
                <w:rFonts w:ascii="Arial" w:hAnsi="Arial" w:cs="Arial"/>
                <w:sz w:val="20"/>
              </w:rPr>
              <w:t>Cooper et al. 2005b, Dunton et al., 2005; Grebmeier &amp; Barry, 200</w:t>
            </w:r>
            <w:r w:rsidR="00C811CB">
              <w:rPr>
                <w:rFonts w:ascii="Arial" w:hAnsi="Arial" w:cs="Arial"/>
                <w:sz w:val="20"/>
              </w:rPr>
              <w:t>7</w:t>
            </w:r>
            <w:r w:rsidRPr="007D6AFB">
              <w:rPr>
                <w:rFonts w:ascii="Arial" w:hAnsi="Arial" w:cs="Arial"/>
                <w:sz w:val="20"/>
              </w:rPr>
              <w:t>; Grebmeier et al., 2006</w:t>
            </w:r>
            <w:r w:rsidR="00C811CB">
              <w:rPr>
                <w:rFonts w:ascii="Arial" w:hAnsi="Arial" w:cs="Arial"/>
                <w:sz w:val="20"/>
              </w:rPr>
              <w:t>a</w:t>
            </w:r>
            <w:r w:rsidRPr="007D6AFB">
              <w:rPr>
                <w:rFonts w:ascii="Arial" w:hAnsi="Arial" w:cs="Arial"/>
                <w:sz w:val="20"/>
              </w:rPr>
              <w:t>; Grebmeier and Cooper, unpubl data</w:t>
            </w:r>
          </w:p>
        </w:tc>
      </w:tr>
      <w:tr w:rsidR="008E2B19" w:rsidRPr="007D6AFB" w14:paraId="546F6479" w14:textId="77777777" w:rsidTr="000541DD">
        <w:trPr>
          <w:trHeight w:val="260"/>
        </w:trPr>
        <w:tc>
          <w:tcPr>
            <w:tcW w:w="650" w:type="dxa"/>
            <w:noWrap/>
            <w:tcMar>
              <w:top w:w="20" w:type="dxa"/>
              <w:left w:w="20" w:type="dxa"/>
              <w:bottom w:w="0" w:type="dxa"/>
              <w:right w:w="20" w:type="dxa"/>
            </w:tcMar>
          </w:tcPr>
          <w:p w14:paraId="3A72DBB7" w14:textId="77777777" w:rsidR="008E2B19" w:rsidRPr="007D6AFB" w:rsidRDefault="008E2B19" w:rsidP="000541DD">
            <w:pPr>
              <w:jc w:val="left"/>
              <w:rPr>
                <w:rFonts w:ascii="Arial" w:hAnsi="Arial" w:cs="Arial"/>
                <w:sz w:val="20"/>
              </w:rPr>
            </w:pPr>
            <w:r w:rsidRPr="007D6AFB">
              <w:rPr>
                <w:rFonts w:ascii="Arial" w:hAnsi="Arial" w:cs="Arial"/>
                <w:sz w:val="20"/>
              </w:rPr>
              <w:t>2003</w:t>
            </w:r>
          </w:p>
        </w:tc>
        <w:tc>
          <w:tcPr>
            <w:tcW w:w="1080" w:type="dxa"/>
            <w:noWrap/>
            <w:tcMar>
              <w:top w:w="20" w:type="dxa"/>
              <w:left w:w="20" w:type="dxa"/>
              <w:bottom w:w="0" w:type="dxa"/>
              <w:right w:w="20" w:type="dxa"/>
            </w:tcMar>
          </w:tcPr>
          <w:p w14:paraId="6363CCED" w14:textId="77777777" w:rsidR="008E2B19" w:rsidRPr="007D6AFB" w:rsidRDefault="008E2B19" w:rsidP="000541DD">
            <w:pPr>
              <w:jc w:val="left"/>
              <w:rPr>
                <w:rFonts w:ascii="Arial" w:hAnsi="Arial" w:cs="Arial"/>
                <w:sz w:val="20"/>
              </w:rPr>
            </w:pPr>
            <w:r w:rsidRPr="007D6AFB">
              <w:rPr>
                <w:rFonts w:ascii="Arial" w:hAnsi="Arial" w:cs="Arial"/>
                <w:sz w:val="20"/>
              </w:rPr>
              <w:t>July</w:t>
            </w:r>
          </w:p>
        </w:tc>
        <w:tc>
          <w:tcPr>
            <w:tcW w:w="2520" w:type="dxa"/>
          </w:tcPr>
          <w:p w14:paraId="06B98AF3" w14:textId="77777777" w:rsidR="008E2B19" w:rsidRPr="007D6AFB" w:rsidRDefault="008E2B19" w:rsidP="000541DD">
            <w:pPr>
              <w:jc w:val="left"/>
              <w:rPr>
                <w:rFonts w:ascii="Arial" w:hAnsi="Arial" w:cs="Arial"/>
                <w:sz w:val="20"/>
              </w:rPr>
            </w:pPr>
            <w:r w:rsidRPr="007D6AFB">
              <w:rPr>
                <w:rFonts w:ascii="Arial" w:hAnsi="Arial" w:cs="Arial"/>
                <w:sz w:val="20"/>
              </w:rPr>
              <w:t>CCGS Sir Wilfrid Laurier (BSEO-03)</w:t>
            </w:r>
          </w:p>
        </w:tc>
        <w:tc>
          <w:tcPr>
            <w:tcW w:w="1440" w:type="dxa"/>
            <w:noWrap/>
            <w:tcMar>
              <w:top w:w="20" w:type="dxa"/>
              <w:left w:w="20" w:type="dxa"/>
              <w:bottom w:w="0" w:type="dxa"/>
              <w:right w:w="20" w:type="dxa"/>
            </w:tcMar>
          </w:tcPr>
          <w:p w14:paraId="17144081" w14:textId="77777777" w:rsidR="008E2B19" w:rsidRPr="007D6AFB" w:rsidRDefault="008E2B19" w:rsidP="000541DD">
            <w:pPr>
              <w:jc w:val="left"/>
              <w:rPr>
                <w:rFonts w:ascii="Arial" w:hAnsi="Arial" w:cs="Arial"/>
                <w:sz w:val="20"/>
              </w:rPr>
            </w:pPr>
            <w:r w:rsidRPr="007D6AFB">
              <w:rPr>
                <w:rFonts w:ascii="Arial" w:hAnsi="Arial" w:cs="Arial"/>
                <w:sz w:val="20"/>
              </w:rPr>
              <w:t>SWL 2003</w:t>
            </w:r>
          </w:p>
        </w:tc>
        <w:tc>
          <w:tcPr>
            <w:tcW w:w="1620" w:type="dxa"/>
          </w:tcPr>
          <w:p w14:paraId="7EFB5F7D"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0C8B3B52" w14:textId="17CB909C" w:rsidR="008E2B19" w:rsidRPr="007D6AFB" w:rsidRDefault="008E2B19" w:rsidP="00C811CB">
            <w:pPr>
              <w:jc w:val="left"/>
              <w:rPr>
                <w:rFonts w:ascii="Arial" w:hAnsi="Arial" w:cs="Arial"/>
                <w:sz w:val="20"/>
              </w:rPr>
            </w:pPr>
            <w:r w:rsidRPr="007D6AFB">
              <w:rPr>
                <w:rFonts w:ascii="Arial" w:hAnsi="Arial" w:cs="Arial"/>
                <w:sz w:val="20"/>
              </w:rPr>
              <w:t>Grebmeier &amp; Barry, 200</w:t>
            </w:r>
            <w:r w:rsidR="00C811CB">
              <w:rPr>
                <w:rFonts w:ascii="Arial" w:hAnsi="Arial" w:cs="Arial"/>
                <w:sz w:val="20"/>
              </w:rPr>
              <w:t>7</w:t>
            </w:r>
            <w:r w:rsidRPr="007D6AFB">
              <w:rPr>
                <w:rFonts w:ascii="Arial" w:hAnsi="Arial" w:cs="Arial"/>
                <w:sz w:val="20"/>
              </w:rPr>
              <w:t>; Grebmeier et al. 2006</w:t>
            </w:r>
            <w:r w:rsidR="00C811CB">
              <w:rPr>
                <w:rFonts w:ascii="Arial" w:hAnsi="Arial" w:cs="Arial"/>
                <w:sz w:val="20"/>
              </w:rPr>
              <w:t>a</w:t>
            </w:r>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tc>
      </w:tr>
      <w:tr w:rsidR="008E2B19" w:rsidRPr="007D6AFB" w14:paraId="4FA3E52E" w14:textId="77777777" w:rsidTr="000541DD">
        <w:trPr>
          <w:trHeight w:val="260"/>
        </w:trPr>
        <w:tc>
          <w:tcPr>
            <w:tcW w:w="650" w:type="dxa"/>
            <w:noWrap/>
            <w:tcMar>
              <w:top w:w="20" w:type="dxa"/>
              <w:left w:w="20" w:type="dxa"/>
              <w:bottom w:w="0" w:type="dxa"/>
              <w:right w:w="20" w:type="dxa"/>
            </w:tcMar>
          </w:tcPr>
          <w:p w14:paraId="506E4BD3" w14:textId="77777777" w:rsidR="008E2B19" w:rsidRPr="007D6AFB" w:rsidRDefault="008E2B19" w:rsidP="000541DD">
            <w:pPr>
              <w:jc w:val="left"/>
              <w:rPr>
                <w:rFonts w:ascii="Arial" w:hAnsi="Arial" w:cs="Arial"/>
                <w:sz w:val="20"/>
              </w:rPr>
            </w:pPr>
            <w:r w:rsidRPr="007D6AFB">
              <w:rPr>
                <w:rFonts w:ascii="Arial" w:hAnsi="Arial" w:cs="Arial"/>
                <w:sz w:val="20"/>
              </w:rPr>
              <w:t>2004</w:t>
            </w:r>
          </w:p>
          <w:p w14:paraId="325FBDA3" w14:textId="77777777" w:rsidR="008E2B19" w:rsidRPr="007D6AFB" w:rsidRDefault="008E2B19" w:rsidP="000541DD">
            <w:pPr>
              <w:jc w:val="left"/>
              <w:rPr>
                <w:rFonts w:ascii="Arial" w:hAnsi="Arial" w:cs="Arial"/>
                <w:sz w:val="20"/>
              </w:rPr>
            </w:pPr>
          </w:p>
          <w:p w14:paraId="1DFAE3D8" w14:textId="77777777" w:rsidR="008E2B19" w:rsidRPr="007D6AFB" w:rsidRDefault="008E2B19" w:rsidP="000541DD">
            <w:pPr>
              <w:jc w:val="left"/>
              <w:rPr>
                <w:rFonts w:ascii="Arial" w:hAnsi="Arial" w:cs="Arial"/>
                <w:sz w:val="20"/>
              </w:rPr>
            </w:pPr>
          </w:p>
          <w:p w14:paraId="3D038FD7" w14:textId="77777777" w:rsidR="008E2B19" w:rsidRPr="007D6AFB" w:rsidRDefault="008E2B19" w:rsidP="000541DD">
            <w:pPr>
              <w:jc w:val="left"/>
              <w:rPr>
                <w:rFonts w:ascii="Arial" w:hAnsi="Arial" w:cs="Arial"/>
                <w:sz w:val="20"/>
              </w:rPr>
            </w:pPr>
          </w:p>
        </w:tc>
        <w:tc>
          <w:tcPr>
            <w:tcW w:w="1080" w:type="dxa"/>
            <w:noWrap/>
            <w:tcMar>
              <w:top w:w="20" w:type="dxa"/>
              <w:left w:w="20" w:type="dxa"/>
              <w:bottom w:w="0" w:type="dxa"/>
              <w:right w:w="20" w:type="dxa"/>
            </w:tcMar>
          </w:tcPr>
          <w:p w14:paraId="4CB1F1B0" w14:textId="77777777" w:rsidR="008E2B19" w:rsidRPr="007D6AFB" w:rsidRDefault="008E2B19" w:rsidP="000541DD">
            <w:pPr>
              <w:pStyle w:val="BodyText2"/>
              <w:jc w:val="left"/>
              <w:rPr>
                <w:rFonts w:cs="Arial"/>
              </w:rPr>
            </w:pPr>
            <w:r w:rsidRPr="007D6AFB">
              <w:rPr>
                <w:rFonts w:cs="Arial"/>
              </w:rPr>
              <w:t>May-June July-Aug.</w:t>
            </w:r>
          </w:p>
          <w:p w14:paraId="6191CAD2" w14:textId="77777777" w:rsidR="008E2B19" w:rsidRPr="007D6AFB" w:rsidRDefault="008E2B19" w:rsidP="000541DD">
            <w:pPr>
              <w:jc w:val="left"/>
              <w:rPr>
                <w:rFonts w:ascii="Arial" w:hAnsi="Arial" w:cs="Arial"/>
                <w:sz w:val="20"/>
              </w:rPr>
            </w:pPr>
            <w:r w:rsidRPr="007D6AFB">
              <w:rPr>
                <w:rFonts w:ascii="Arial" w:hAnsi="Arial" w:cs="Arial"/>
                <w:sz w:val="20"/>
              </w:rPr>
              <w:t>July-Aug.</w:t>
            </w:r>
          </w:p>
        </w:tc>
        <w:tc>
          <w:tcPr>
            <w:tcW w:w="2520" w:type="dxa"/>
          </w:tcPr>
          <w:p w14:paraId="311ECAFC" w14:textId="77777777" w:rsidR="008E2B19" w:rsidRPr="007D6AFB" w:rsidRDefault="008E2B19" w:rsidP="000541DD">
            <w:pPr>
              <w:jc w:val="left"/>
              <w:rPr>
                <w:rFonts w:ascii="Arial" w:hAnsi="Arial" w:cs="Arial"/>
                <w:sz w:val="20"/>
              </w:rPr>
            </w:pPr>
            <w:r w:rsidRPr="007D6AFB">
              <w:rPr>
                <w:rFonts w:ascii="Arial" w:hAnsi="Arial" w:cs="Arial"/>
                <w:sz w:val="20"/>
              </w:rPr>
              <w:t>USCGC Healy (SBI-04/spring)</w:t>
            </w:r>
          </w:p>
          <w:p w14:paraId="055DE038" w14:textId="77777777" w:rsidR="008E2B19" w:rsidRPr="007D6AFB" w:rsidRDefault="008E2B19" w:rsidP="000541DD">
            <w:pPr>
              <w:jc w:val="left"/>
              <w:rPr>
                <w:rFonts w:ascii="Arial" w:hAnsi="Arial" w:cs="Arial"/>
                <w:sz w:val="20"/>
              </w:rPr>
            </w:pPr>
            <w:r w:rsidRPr="007D6AFB">
              <w:rPr>
                <w:rFonts w:ascii="Arial" w:hAnsi="Arial" w:cs="Arial"/>
                <w:sz w:val="20"/>
              </w:rPr>
              <w:t xml:space="preserve">CCGS Sir Wilfrid Laurier (BSEO-04) </w:t>
            </w:r>
          </w:p>
          <w:p w14:paraId="7D6F806F" w14:textId="77777777" w:rsidR="008E2B19" w:rsidRPr="007D6AFB" w:rsidRDefault="008E2B19" w:rsidP="000541DD">
            <w:pPr>
              <w:jc w:val="left"/>
              <w:rPr>
                <w:rFonts w:ascii="Arial" w:hAnsi="Arial" w:cs="Arial"/>
                <w:sz w:val="20"/>
              </w:rPr>
            </w:pPr>
            <w:r w:rsidRPr="007D6AFB">
              <w:rPr>
                <w:rFonts w:ascii="Arial" w:hAnsi="Arial" w:cs="Arial"/>
                <w:sz w:val="20"/>
              </w:rPr>
              <w:t>USCGC Healy (SBI-04/summer)</w:t>
            </w:r>
          </w:p>
          <w:p w14:paraId="399F1617" w14:textId="77777777" w:rsidR="008E2B19" w:rsidRPr="007D6AFB" w:rsidRDefault="008E2B19" w:rsidP="000541DD">
            <w:pPr>
              <w:jc w:val="left"/>
              <w:rPr>
                <w:rFonts w:ascii="Arial" w:hAnsi="Arial" w:cs="Arial"/>
                <w:sz w:val="20"/>
              </w:rPr>
            </w:pPr>
            <w:r w:rsidRPr="007D6AFB">
              <w:rPr>
                <w:rFonts w:ascii="Arial" w:hAnsi="Arial" w:cs="Arial"/>
                <w:sz w:val="20"/>
              </w:rPr>
              <w:t>RV Khromov (RUSALCA-2004)</w:t>
            </w:r>
          </w:p>
        </w:tc>
        <w:tc>
          <w:tcPr>
            <w:tcW w:w="1440" w:type="dxa"/>
            <w:noWrap/>
            <w:tcMar>
              <w:top w:w="20" w:type="dxa"/>
              <w:left w:w="20" w:type="dxa"/>
              <w:bottom w:w="0" w:type="dxa"/>
              <w:right w:w="20" w:type="dxa"/>
            </w:tcMar>
          </w:tcPr>
          <w:p w14:paraId="271F3C42" w14:textId="77777777" w:rsidR="008E2B19" w:rsidRPr="007D6AFB" w:rsidRDefault="008E2B19" w:rsidP="000541DD">
            <w:pPr>
              <w:jc w:val="left"/>
              <w:rPr>
                <w:rFonts w:ascii="Arial" w:hAnsi="Arial" w:cs="Arial"/>
                <w:sz w:val="20"/>
              </w:rPr>
            </w:pPr>
            <w:r w:rsidRPr="007D6AFB">
              <w:rPr>
                <w:rFonts w:ascii="Arial" w:hAnsi="Arial" w:cs="Arial"/>
                <w:sz w:val="20"/>
              </w:rPr>
              <w:t>HLY0402</w:t>
            </w:r>
          </w:p>
          <w:p w14:paraId="745789E3" w14:textId="77777777" w:rsidR="008E2B19" w:rsidRPr="007D6AFB" w:rsidRDefault="008E2B19" w:rsidP="000541DD">
            <w:pPr>
              <w:jc w:val="left"/>
              <w:rPr>
                <w:rFonts w:ascii="Arial" w:hAnsi="Arial" w:cs="Arial"/>
                <w:sz w:val="20"/>
              </w:rPr>
            </w:pPr>
            <w:r w:rsidRPr="007D6AFB">
              <w:rPr>
                <w:rFonts w:ascii="Arial" w:hAnsi="Arial" w:cs="Arial"/>
                <w:sz w:val="20"/>
              </w:rPr>
              <w:t>SWL 2004</w:t>
            </w:r>
          </w:p>
          <w:p w14:paraId="5D51C878" w14:textId="77777777" w:rsidR="008E2B19" w:rsidRPr="007D6AFB" w:rsidRDefault="008E2B19" w:rsidP="000541DD">
            <w:pPr>
              <w:jc w:val="left"/>
              <w:rPr>
                <w:rFonts w:ascii="Arial" w:hAnsi="Arial" w:cs="Arial"/>
                <w:sz w:val="20"/>
              </w:rPr>
            </w:pPr>
            <w:r w:rsidRPr="007D6AFB">
              <w:rPr>
                <w:rFonts w:ascii="Arial" w:hAnsi="Arial" w:cs="Arial"/>
                <w:sz w:val="20"/>
              </w:rPr>
              <w:t>HLY0403</w:t>
            </w:r>
          </w:p>
          <w:p w14:paraId="258478F0" w14:textId="77777777" w:rsidR="008E2B19" w:rsidRPr="007D6AFB" w:rsidRDefault="008E2B19" w:rsidP="000541DD">
            <w:pPr>
              <w:jc w:val="left"/>
              <w:rPr>
                <w:rFonts w:ascii="Arial" w:hAnsi="Arial" w:cs="Arial"/>
                <w:sz w:val="20"/>
              </w:rPr>
            </w:pPr>
            <w:r w:rsidRPr="007D6AFB">
              <w:rPr>
                <w:rFonts w:ascii="Arial" w:hAnsi="Arial" w:cs="Arial"/>
                <w:sz w:val="20"/>
              </w:rPr>
              <w:t>RUSALCA</w:t>
            </w:r>
          </w:p>
        </w:tc>
        <w:tc>
          <w:tcPr>
            <w:tcW w:w="1620" w:type="dxa"/>
          </w:tcPr>
          <w:p w14:paraId="662064C1" w14:textId="77777777" w:rsidR="008E2B19" w:rsidRPr="007D6AFB" w:rsidRDefault="008E2B19" w:rsidP="000541DD">
            <w:pPr>
              <w:jc w:val="left"/>
              <w:rPr>
                <w:rFonts w:ascii="Arial" w:hAnsi="Arial" w:cs="Arial"/>
                <w:sz w:val="20"/>
              </w:rPr>
            </w:pPr>
            <w:r w:rsidRPr="007D6AFB">
              <w:rPr>
                <w:rFonts w:ascii="Arial" w:hAnsi="Arial" w:cs="Arial"/>
                <w:sz w:val="20"/>
              </w:rPr>
              <w:t>Chukchi, Beaufort Seas, Arctic Ocean</w:t>
            </w:r>
          </w:p>
        </w:tc>
        <w:tc>
          <w:tcPr>
            <w:tcW w:w="2070" w:type="dxa"/>
            <w:noWrap/>
            <w:tcMar>
              <w:top w:w="20" w:type="dxa"/>
              <w:left w:w="20" w:type="dxa"/>
              <w:bottom w:w="0" w:type="dxa"/>
              <w:right w:w="20" w:type="dxa"/>
            </w:tcMar>
          </w:tcPr>
          <w:p w14:paraId="03C62A97" w14:textId="7777735B" w:rsidR="008E2B19" w:rsidRPr="007D6AFB" w:rsidRDefault="008E2B19" w:rsidP="000541DD">
            <w:pPr>
              <w:jc w:val="left"/>
              <w:rPr>
                <w:rFonts w:ascii="Arial" w:hAnsi="Arial" w:cs="Arial"/>
                <w:sz w:val="20"/>
              </w:rPr>
            </w:pPr>
            <w:r w:rsidRPr="007D6AFB">
              <w:rPr>
                <w:rFonts w:ascii="Arial" w:hAnsi="Arial" w:cs="Arial"/>
                <w:sz w:val="20"/>
              </w:rPr>
              <w:t>Grebmeier &amp; Barry, 200</w:t>
            </w:r>
            <w:r w:rsidR="00C811CB">
              <w:rPr>
                <w:rFonts w:ascii="Arial" w:hAnsi="Arial" w:cs="Arial"/>
                <w:sz w:val="20"/>
              </w:rPr>
              <w:t>7</w:t>
            </w:r>
            <w:r w:rsidRPr="007D6AFB">
              <w:rPr>
                <w:rFonts w:ascii="Arial" w:hAnsi="Arial" w:cs="Arial"/>
                <w:sz w:val="20"/>
              </w:rPr>
              <w:t>; Grebmeier et al., 2006</w:t>
            </w:r>
            <w:r w:rsidR="00C811CB">
              <w:rPr>
                <w:rFonts w:ascii="Arial" w:hAnsi="Arial" w:cs="Arial"/>
                <w:sz w:val="20"/>
              </w:rPr>
              <w:t>a</w:t>
            </w:r>
            <w:r w:rsidRPr="007D6AFB">
              <w:rPr>
                <w:rFonts w:ascii="Arial" w:hAnsi="Arial" w:cs="Arial"/>
                <w:sz w:val="20"/>
              </w:rPr>
              <w:t xml:space="preserve">; Grebmeier and Cooper, unpubl. </w:t>
            </w:r>
            <w:proofErr w:type="gramStart"/>
            <w:r w:rsidRPr="007D6AFB">
              <w:rPr>
                <w:rFonts w:ascii="Arial" w:hAnsi="Arial" w:cs="Arial"/>
                <w:sz w:val="20"/>
              </w:rPr>
              <w:t>data</w:t>
            </w:r>
            <w:proofErr w:type="gramEnd"/>
          </w:p>
          <w:p w14:paraId="645C9A9A" w14:textId="77777777" w:rsidR="008E2B19" w:rsidRPr="007D6AFB" w:rsidRDefault="008E2B19" w:rsidP="000541DD">
            <w:pPr>
              <w:jc w:val="left"/>
              <w:rPr>
                <w:rFonts w:ascii="Arial" w:hAnsi="Arial" w:cs="Arial"/>
                <w:sz w:val="20"/>
              </w:rPr>
            </w:pPr>
          </w:p>
        </w:tc>
      </w:tr>
      <w:tr w:rsidR="008E2B19" w:rsidRPr="007D6AFB" w14:paraId="2659326F" w14:textId="77777777" w:rsidTr="000541DD">
        <w:trPr>
          <w:trHeight w:val="260"/>
        </w:trPr>
        <w:tc>
          <w:tcPr>
            <w:tcW w:w="650" w:type="dxa"/>
            <w:noWrap/>
            <w:tcMar>
              <w:top w:w="20" w:type="dxa"/>
              <w:left w:w="20" w:type="dxa"/>
              <w:bottom w:w="0" w:type="dxa"/>
              <w:right w:w="20" w:type="dxa"/>
            </w:tcMar>
          </w:tcPr>
          <w:p w14:paraId="5D9BEA61" w14:textId="77777777" w:rsidR="008E2B19" w:rsidRPr="007D6AFB" w:rsidRDefault="008E2B19" w:rsidP="000541DD">
            <w:pPr>
              <w:contextualSpacing/>
              <w:jc w:val="left"/>
              <w:rPr>
                <w:rFonts w:ascii="Arial" w:hAnsi="Arial" w:cs="Arial"/>
                <w:sz w:val="20"/>
              </w:rPr>
            </w:pPr>
            <w:r>
              <w:rPr>
                <w:rFonts w:ascii="Arial" w:hAnsi="Arial" w:cs="Arial"/>
                <w:sz w:val="20"/>
              </w:rPr>
              <w:t>2005</w:t>
            </w:r>
          </w:p>
        </w:tc>
        <w:tc>
          <w:tcPr>
            <w:tcW w:w="1080" w:type="dxa"/>
            <w:noWrap/>
            <w:tcMar>
              <w:top w:w="20" w:type="dxa"/>
              <w:left w:w="20" w:type="dxa"/>
              <w:bottom w:w="0" w:type="dxa"/>
              <w:right w:w="20" w:type="dxa"/>
            </w:tcMar>
          </w:tcPr>
          <w:p w14:paraId="417B6ED1" w14:textId="77777777" w:rsidR="008E2B19" w:rsidRPr="007D6AFB" w:rsidRDefault="008E2B19" w:rsidP="000541DD">
            <w:pPr>
              <w:pStyle w:val="BodyText2"/>
              <w:spacing w:line="240" w:lineRule="auto"/>
              <w:contextualSpacing/>
              <w:jc w:val="left"/>
              <w:rPr>
                <w:rFonts w:cs="Arial"/>
              </w:rPr>
            </w:pPr>
            <w:r>
              <w:rPr>
                <w:rFonts w:cs="Arial"/>
              </w:rPr>
              <w:t>July</w:t>
            </w:r>
          </w:p>
        </w:tc>
        <w:tc>
          <w:tcPr>
            <w:tcW w:w="2520" w:type="dxa"/>
          </w:tcPr>
          <w:p w14:paraId="37573120" w14:textId="77777777" w:rsidR="008E2B19" w:rsidRPr="007D6AFB" w:rsidRDefault="008E2B19" w:rsidP="000541DD">
            <w:pPr>
              <w:contextualSpacing/>
              <w:jc w:val="left"/>
              <w:rPr>
                <w:rFonts w:ascii="Arial" w:hAnsi="Arial" w:cs="Arial"/>
                <w:sz w:val="20"/>
              </w:rPr>
            </w:pPr>
            <w:r>
              <w:rPr>
                <w:rFonts w:ascii="Arial" w:hAnsi="Arial" w:cs="Arial"/>
                <w:sz w:val="20"/>
              </w:rPr>
              <w:t>CCGS Sir Wilfrid Laurier (summer)</w:t>
            </w:r>
          </w:p>
        </w:tc>
        <w:tc>
          <w:tcPr>
            <w:tcW w:w="1440" w:type="dxa"/>
            <w:noWrap/>
            <w:tcMar>
              <w:top w:w="20" w:type="dxa"/>
              <w:left w:w="20" w:type="dxa"/>
              <w:bottom w:w="0" w:type="dxa"/>
              <w:right w:w="20" w:type="dxa"/>
            </w:tcMar>
          </w:tcPr>
          <w:p w14:paraId="2704735D" w14:textId="77777777" w:rsidR="008E2B19" w:rsidRPr="007D6AFB" w:rsidRDefault="008E2B19" w:rsidP="000541DD">
            <w:pPr>
              <w:contextualSpacing/>
              <w:jc w:val="left"/>
              <w:rPr>
                <w:rFonts w:ascii="Arial" w:hAnsi="Arial" w:cs="Arial"/>
                <w:sz w:val="20"/>
              </w:rPr>
            </w:pPr>
            <w:r>
              <w:rPr>
                <w:rFonts w:ascii="Arial" w:hAnsi="Arial" w:cs="Arial"/>
                <w:sz w:val="20"/>
              </w:rPr>
              <w:t>SWL2005</w:t>
            </w:r>
          </w:p>
        </w:tc>
        <w:tc>
          <w:tcPr>
            <w:tcW w:w="1620" w:type="dxa"/>
          </w:tcPr>
          <w:p w14:paraId="70CA8F59" w14:textId="77777777" w:rsidR="008E2B19" w:rsidRPr="007D6AFB" w:rsidRDefault="008E2B19" w:rsidP="000541DD">
            <w:pPr>
              <w:contextualSpacing/>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25EA3DFF" w14:textId="77777777" w:rsidR="008E2B19" w:rsidRPr="007D6AFB" w:rsidRDefault="008E2B19" w:rsidP="000541DD">
            <w:pPr>
              <w:contextualSpacing/>
              <w:jc w:val="left"/>
              <w:rPr>
                <w:rFonts w:ascii="Arial" w:hAnsi="Arial" w:cs="Arial"/>
                <w:sz w:val="20"/>
              </w:rPr>
            </w:pPr>
            <w:r>
              <w:rPr>
                <w:rFonts w:ascii="Arial" w:hAnsi="Arial" w:cs="Arial"/>
                <w:sz w:val="20"/>
              </w:rPr>
              <w:t xml:space="preserve">Cooper et al. 2012; </w:t>
            </w:r>
            <w:r w:rsidRPr="009E645C">
              <w:rPr>
                <w:rFonts w:ascii="Arial" w:hAnsi="Arial" w:cs="Arial"/>
                <w:sz w:val="20"/>
              </w:rPr>
              <w:t>Grebmeier et al. 2012</w:t>
            </w:r>
          </w:p>
        </w:tc>
      </w:tr>
      <w:tr w:rsidR="008E2B19" w:rsidRPr="007D6AFB" w14:paraId="3A5FFD4D" w14:textId="77777777" w:rsidTr="000541DD">
        <w:trPr>
          <w:trHeight w:val="260"/>
        </w:trPr>
        <w:tc>
          <w:tcPr>
            <w:tcW w:w="650" w:type="dxa"/>
            <w:noWrap/>
            <w:tcMar>
              <w:top w:w="20" w:type="dxa"/>
              <w:left w:w="20" w:type="dxa"/>
              <w:bottom w:w="0" w:type="dxa"/>
              <w:right w:w="20" w:type="dxa"/>
            </w:tcMar>
          </w:tcPr>
          <w:p w14:paraId="46F09B26" w14:textId="77777777" w:rsidR="008E2B19" w:rsidRPr="007D6AFB" w:rsidRDefault="008E2B19" w:rsidP="000541DD">
            <w:pPr>
              <w:contextualSpacing/>
              <w:jc w:val="left"/>
              <w:rPr>
                <w:rFonts w:ascii="Arial" w:hAnsi="Arial" w:cs="Arial"/>
                <w:sz w:val="20"/>
              </w:rPr>
            </w:pPr>
            <w:r>
              <w:rPr>
                <w:rFonts w:ascii="Arial" w:hAnsi="Arial" w:cs="Arial"/>
                <w:sz w:val="20"/>
              </w:rPr>
              <w:t>2006</w:t>
            </w:r>
          </w:p>
        </w:tc>
        <w:tc>
          <w:tcPr>
            <w:tcW w:w="1080" w:type="dxa"/>
            <w:noWrap/>
            <w:tcMar>
              <w:top w:w="20" w:type="dxa"/>
              <w:left w:w="20" w:type="dxa"/>
              <w:bottom w:w="0" w:type="dxa"/>
              <w:right w:w="20" w:type="dxa"/>
            </w:tcMar>
          </w:tcPr>
          <w:p w14:paraId="177CDDF1" w14:textId="77777777" w:rsidR="008E2B19" w:rsidRDefault="008E2B19" w:rsidP="000541DD">
            <w:pPr>
              <w:pStyle w:val="BodyText2"/>
              <w:spacing w:line="240" w:lineRule="auto"/>
              <w:contextualSpacing/>
              <w:jc w:val="left"/>
              <w:rPr>
                <w:rFonts w:cs="Arial"/>
              </w:rPr>
            </w:pPr>
            <w:r>
              <w:rPr>
                <w:rFonts w:cs="Arial"/>
              </w:rPr>
              <w:t>May-June</w:t>
            </w:r>
          </w:p>
          <w:p w14:paraId="2C5B37ED" w14:textId="77777777" w:rsidR="008E2B19" w:rsidRPr="007D6AFB" w:rsidRDefault="008E2B19" w:rsidP="000541DD">
            <w:pPr>
              <w:pStyle w:val="BodyText2"/>
              <w:spacing w:line="240" w:lineRule="auto"/>
              <w:contextualSpacing/>
              <w:jc w:val="left"/>
              <w:rPr>
                <w:rFonts w:cs="Arial"/>
              </w:rPr>
            </w:pPr>
            <w:r>
              <w:rPr>
                <w:rFonts w:cs="Arial"/>
              </w:rPr>
              <w:t>July</w:t>
            </w:r>
          </w:p>
        </w:tc>
        <w:tc>
          <w:tcPr>
            <w:tcW w:w="2520" w:type="dxa"/>
          </w:tcPr>
          <w:p w14:paraId="427D3C9D" w14:textId="77777777" w:rsidR="008E2B19" w:rsidRPr="007D6AFB" w:rsidRDefault="008E2B19" w:rsidP="000541DD">
            <w:pPr>
              <w:contextualSpacing/>
              <w:jc w:val="left"/>
              <w:rPr>
                <w:rFonts w:ascii="Arial" w:hAnsi="Arial" w:cs="Arial"/>
                <w:sz w:val="20"/>
              </w:rPr>
            </w:pPr>
            <w:r>
              <w:rPr>
                <w:rFonts w:ascii="Arial" w:hAnsi="Arial" w:cs="Arial"/>
                <w:sz w:val="20"/>
              </w:rPr>
              <w:t>USCGC Healy (spring)</w:t>
            </w:r>
          </w:p>
          <w:p w14:paraId="598B31BE" w14:textId="77777777" w:rsidR="008E2B19" w:rsidRPr="007D6AFB" w:rsidRDefault="008E2B19" w:rsidP="000541DD">
            <w:pPr>
              <w:contextualSpacing/>
              <w:jc w:val="left"/>
              <w:rPr>
                <w:rFonts w:ascii="Arial" w:hAnsi="Arial" w:cs="Arial"/>
                <w:sz w:val="20"/>
              </w:rPr>
            </w:pPr>
            <w:r w:rsidRPr="007D6AFB">
              <w:rPr>
                <w:rFonts w:ascii="Arial" w:hAnsi="Arial" w:cs="Arial"/>
                <w:sz w:val="20"/>
              </w:rPr>
              <w:t>CC</w:t>
            </w:r>
            <w:r>
              <w:rPr>
                <w:rFonts w:ascii="Arial" w:hAnsi="Arial" w:cs="Arial"/>
                <w:sz w:val="20"/>
              </w:rPr>
              <w:t>GS Sir Wilfrid Laurier (</w:t>
            </w:r>
            <w:proofErr w:type="gramStart"/>
            <w:r>
              <w:rPr>
                <w:rFonts w:ascii="Arial" w:hAnsi="Arial" w:cs="Arial"/>
                <w:sz w:val="20"/>
              </w:rPr>
              <w:t>summer</w:t>
            </w:r>
            <w:r w:rsidRPr="007D6AFB">
              <w:rPr>
                <w:rFonts w:ascii="Arial" w:hAnsi="Arial" w:cs="Arial"/>
                <w:sz w:val="20"/>
              </w:rPr>
              <w:t xml:space="preserve"> </w:t>
            </w:r>
            <w:r>
              <w:rPr>
                <w:rFonts w:ascii="Arial" w:hAnsi="Arial" w:cs="Arial"/>
                <w:sz w:val="20"/>
              </w:rPr>
              <w:t>)</w:t>
            </w:r>
            <w:proofErr w:type="gramEnd"/>
          </w:p>
        </w:tc>
        <w:tc>
          <w:tcPr>
            <w:tcW w:w="1440" w:type="dxa"/>
            <w:noWrap/>
            <w:tcMar>
              <w:top w:w="20" w:type="dxa"/>
              <w:left w:w="20" w:type="dxa"/>
              <w:bottom w:w="0" w:type="dxa"/>
              <w:right w:w="20" w:type="dxa"/>
            </w:tcMar>
          </w:tcPr>
          <w:p w14:paraId="4C0036A4" w14:textId="77777777" w:rsidR="008E2B19" w:rsidRDefault="008E2B19" w:rsidP="000541DD">
            <w:pPr>
              <w:contextualSpacing/>
              <w:jc w:val="left"/>
              <w:rPr>
                <w:rFonts w:ascii="Arial" w:hAnsi="Arial" w:cs="Arial"/>
                <w:sz w:val="20"/>
              </w:rPr>
            </w:pPr>
            <w:r>
              <w:rPr>
                <w:rFonts w:ascii="Arial" w:hAnsi="Arial" w:cs="Arial"/>
                <w:sz w:val="20"/>
              </w:rPr>
              <w:t>HLY0601</w:t>
            </w:r>
          </w:p>
          <w:p w14:paraId="3F3D0BA4" w14:textId="77777777" w:rsidR="008E2B19" w:rsidRPr="007D6AFB" w:rsidRDefault="008E2B19" w:rsidP="000541DD">
            <w:pPr>
              <w:contextualSpacing/>
              <w:jc w:val="left"/>
              <w:rPr>
                <w:rFonts w:ascii="Arial" w:hAnsi="Arial" w:cs="Arial"/>
                <w:sz w:val="20"/>
              </w:rPr>
            </w:pPr>
            <w:r>
              <w:rPr>
                <w:rFonts w:ascii="Arial" w:hAnsi="Arial" w:cs="Arial"/>
                <w:sz w:val="20"/>
              </w:rPr>
              <w:t>SWL2006</w:t>
            </w:r>
          </w:p>
        </w:tc>
        <w:tc>
          <w:tcPr>
            <w:tcW w:w="1620" w:type="dxa"/>
          </w:tcPr>
          <w:p w14:paraId="23F47928" w14:textId="77777777" w:rsidR="008E2B19" w:rsidRPr="007D6AFB" w:rsidRDefault="008E2B19" w:rsidP="000541DD">
            <w:pPr>
              <w:contextualSpacing/>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74D8C08E" w14:textId="77777777" w:rsidR="008E2B19" w:rsidRDefault="008E2B19" w:rsidP="000541DD">
            <w:pPr>
              <w:contextualSpacing/>
              <w:jc w:val="left"/>
            </w:pPr>
            <w:r>
              <w:rPr>
                <w:rFonts w:ascii="Arial" w:hAnsi="Arial" w:cs="Arial"/>
                <w:sz w:val="20"/>
              </w:rPr>
              <w:t xml:space="preserve">Cooper et al. 2012; </w:t>
            </w:r>
            <w:r w:rsidRPr="009E645C">
              <w:rPr>
                <w:rFonts w:ascii="Arial" w:hAnsi="Arial" w:cs="Arial"/>
                <w:sz w:val="20"/>
              </w:rPr>
              <w:t>Grebmeier et al. 2012</w:t>
            </w:r>
          </w:p>
        </w:tc>
      </w:tr>
      <w:tr w:rsidR="008E2B19" w:rsidRPr="007D6AFB" w14:paraId="35C0BA74" w14:textId="77777777" w:rsidTr="000541DD">
        <w:trPr>
          <w:trHeight w:val="260"/>
        </w:trPr>
        <w:tc>
          <w:tcPr>
            <w:tcW w:w="650" w:type="dxa"/>
            <w:noWrap/>
            <w:tcMar>
              <w:top w:w="20" w:type="dxa"/>
              <w:left w:w="20" w:type="dxa"/>
              <w:bottom w:w="0" w:type="dxa"/>
              <w:right w:w="20" w:type="dxa"/>
            </w:tcMar>
          </w:tcPr>
          <w:p w14:paraId="0F85343D" w14:textId="77777777" w:rsidR="008E2B19" w:rsidRPr="007D6AFB" w:rsidRDefault="008E2B19" w:rsidP="000541DD">
            <w:pPr>
              <w:contextualSpacing/>
              <w:jc w:val="left"/>
              <w:rPr>
                <w:rFonts w:ascii="Arial" w:hAnsi="Arial" w:cs="Arial"/>
                <w:sz w:val="20"/>
              </w:rPr>
            </w:pPr>
            <w:r>
              <w:rPr>
                <w:rFonts w:ascii="Arial" w:hAnsi="Arial" w:cs="Arial"/>
                <w:sz w:val="20"/>
              </w:rPr>
              <w:t>2007</w:t>
            </w:r>
          </w:p>
        </w:tc>
        <w:tc>
          <w:tcPr>
            <w:tcW w:w="1080" w:type="dxa"/>
            <w:noWrap/>
            <w:tcMar>
              <w:top w:w="20" w:type="dxa"/>
              <w:left w:w="20" w:type="dxa"/>
              <w:bottom w:w="0" w:type="dxa"/>
              <w:right w:w="20" w:type="dxa"/>
            </w:tcMar>
          </w:tcPr>
          <w:p w14:paraId="042BC00E" w14:textId="305EE351" w:rsidR="008E2B19" w:rsidRPr="007D6AFB" w:rsidRDefault="008E2B19" w:rsidP="000541DD">
            <w:pPr>
              <w:pStyle w:val="BodyText2"/>
              <w:spacing w:line="240" w:lineRule="auto"/>
              <w:contextualSpacing/>
              <w:jc w:val="left"/>
              <w:rPr>
                <w:rFonts w:cs="Arial"/>
              </w:rPr>
            </w:pPr>
            <w:r>
              <w:rPr>
                <w:rFonts w:cs="Arial"/>
              </w:rPr>
              <w:t>May-June</w:t>
            </w:r>
            <w:r w:rsidR="00CD2D8B">
              <w:rPr>
                <w:rFonts w:cs="Arial"/>
              </w:rPr>
              <w:t xml:space="preserve"> </w:t>
            </w:r>
            <w:r>
              <w:rPr>
                <w:rFonts w:cs="Arial"/>
              </w:rPr>
              <w:t>July</w:t>
            </w:r>
          </w:p>
        </w:tc>
        <w:tc>
          <w:tcPr>
            <w:tcW w:w="2520" w:type="dxa"/>
          </w:tcPr>
          <w:p w14:paraId="1D737928" w14:textId="4B06D5A6" w:rsidR="008E2B19" w:rsidRPr="007D6AFB" w:rsidRDefault="00F8646B" w:rsidP="000541DD">
            <w:pPr>
              <w:jc w:val="left"/>
              <w:rPr>
                <w:rFonts w:ascii="Arial" w:hAnsi="Arial" w:cs="Arial"/>
                <w:sz w:val="20"/>
              </w:rPr>
            </w:pPr>
            <w:r>
              <w:rPr>
                <w:rFonts w:ascii="Arial" w:hAnsi="Arial" w:cs="Arial"/>
                <w:sz w:val="20"/>
              </w:rPr>
              <w:t xml:space="preserve">USCGC Healy </w:t>
            </w:r>
          </w:p>
          <w:p w14:paraId="71FBC37A" w14:textId="6C21D23E" w:rsidR="008E2B19" w:rsidRPr="007D6AFB" w:rsidRDefault="008E2B19" w:rsidP="000541DD">
            <w:pPr>
              <w:jc w:val="left"/>
              <w:rPr>
                <w:rFonts w:ascii="Arial" w:hAnsi="Arial" w:cs="Arial"/>
                <w:sz w:val="20"/>
              </w:rPr>
            </w:pPr>
            <w:r w:rsidRPr="007D6AFB">
              <w:rPr>
                <w:rFonts w:ascii="Arial" w:hAnsi="Arial" w:cs="Arial"/>
                <w:sz w:val="20"/>
              </w:rPr>
              <w:t>C</w:t>
            </w:r>
            <w:r w:rsidR="00F8646B">
              <w:rPr>
                <w:rFonts w:ascii="Arial" w:hAnsi="Arial" w:cs="Arial"/>
                <w:sz w:val="20"/>
              </w:rPr>
              <w:t>CGS Sir Wilfrid Laurier</w:t>
            </w:r>
          </w:p>
        </w:tc>
        <w:tc>
          <w:tcPr>
            <w:tcW w:w="1440" w:type="dxa"/>
            <w:noWrap/>
            <w:tcMar>
              <w:top w:w="20" w:type="dxa"/>
              <w:left w:w="20" w:type="dxa"/>
              <w:bottom w:w="0" w:type="dxa"/>
              <w:right w:w="20" w:type="dxa"/>
            </w:tcMar>
          </w:tcPr>
          <w:p w14:paraId="62871841" w14:textId="77777777" w:rsidR="008E2B19" w:rsidRDefault="008E2B19" w:rsidP="000541DD">
            <w:pPr>
              <w:jc w:val="left"/>
              <w:rPr>
                <w:rFonts w:ascii="Arial" w:hAnsi="Arial" w:cs="Arial"/>
                <w:sz w:val="20"/>
              </w:rPr>
            </w:pPr>
            <w:r>
              <w:rPr>
                <w:rFonts w:ascii="Arial" w:hAnsi="Arial" w:cs="Arial"/>
                <w:sz w:val="20"/>
              </w:rPr>
              <w:t>HLY0702</w:t>
            </w:r>
          </w:p>
          <w:p w14:paraId="73BA560B" w14:textId="77777777" w:rsidR="008E2B19" w:rsidRPr="007D6AFB" w:rsidRDefault="008E2B19" w:rsidP="000541DD">
            <w:pPr>
              <w:jc w:val="left"/>
              <w:rPr>
                <w:rFonts w:ascii="Arial" w:hAnsi="Arial" w:cs="Arial"/>
                <w:sz w:val="20"/>
              </w:rPr>
            </w:pPr>
            <w:r>
              <w:rPr>
                <w:rFonts w:ascii="Arial" w:hAnsi="Arial" w:cs="Arial"/>
                <w:sz w:val="20"/>
              </w:rPr>
              <w:t>SWL2007</w:t>
            </w:r>
          </w:p>
        </w:tc>
        <w:tc>
          <w:tcPr>
            <w:tcW w:w="1620" w:type="dxa"/>
          </w:tcPr>
          <w:p w14:paraId="464159B2" w14:textId="541ADD73" w:rsidR="00CD2D8B" w:rsidRDefault="00CD2D8B" w:rsidP="000541DD">
            <w:pPr>
              <w:jc w:val="left"/>
              <w:rPr>
                <w:rFonts w:ascii="Arial" w:hAnsi="Arial" w:cs="Arial"/>
                <w:sz w:val="20"/>
              </w:rPr>
            </w:pPr>
            <w:r>
              <w:rPr>
                <w:rFonts w:ascii="Arial" w:hAnsi="Arial" w:cs="Arial"/>
                <w:sz w:val="20"/>
              </w:rPr>
              <w:t>Bering Sea</w:t>
            </w:r>
          </w:p>
          <w:p w14:paraId="4E83DB6E" w14:textId="77777777" w:rsidR="008E2B19" w:rsidRPr="007D6AFB" w:rsidRDefault="008E2B19" w:rsidP="000541DD">
            <w:pPr>
              <w:jc w:val="left"/>
              <w:rPr>
                <w:rFonts w:ascii="Arial" w:hAnsi="Arial" w:cs="Arial"/>
                <w:sz w:val="20"/>
              </w:rPr>
            </w:pPr>
            <w:r w:rsidRPr="007D6AFB">
              <w:rPr>
                <w:rFonts w:ascii="Arial" w:hAnsi="Arial" w:cs="Arial"/>
                <w:sz w:val="20"/>
              </w:rPr>
              <w:t>Bering, Chukchi Seas</w:t>
            </w:r>
          </w:p>
        </w:tc>
        <w:tc>
          <w:tcPr>
            <w:tcW w:w="2070" w:type="dxa"/>
            <w:noWrap/>
            <w:tcMar>
              <w:top w:w="20" w:type="dxa"/>
              <w:left w:w="20" w:type="dxa"/>
              <w:bottom w:w="0" w:type="dxa"/>
              <w:right w:w="20" w:type="dxa"/>
            </w:tcMar>
          </w:tcPr>
          <w:p w14:paraId="3385F97B" w14:textId="77777777" w:rsidR="008E2B19" w:rsidRDefault="008E2B19" w:rsidP="000541DD">
            <w:pPr>
              <w:jc w:val="left"/>
            </w:pPr>
            <w:r>
              <w:rPr>
                <w:rFonts w:ascii="Arial" w:hAnsi="Arial" w:cs="Arial"/>
                <w:sz w:val="20"/>
              </w:rPr>
              <w:t xml:space="preserve">Cooper et al. 2012; </w:t>
            </w:r>
            <w:r w:rsidRPr="009E645C">
              <w:rPr>
                <w:rFonts w:ascii="Arial" w:hAnsi="Arial" w:cs="Arial"/>
                <w:sz w:val="20"/>
              </w:rPr>
              <w:t>Grebmeier et al. 2012</w:t>
            </w:r>
          </w:p>
        </w:tc>
      </w:tr>
      <w:tr w:rsidR="008E2B19" w:rsidRPr="00CD2D8B" w14:paraId="6C3EAB9B" w14:textId="77777777" w:rsidTr="000541DD">
        <w:trPr>
          <w:trHeight w:val="260"/>
        </w:trPr>
        <w:tc>
          <w:tcPr>
            <w:tcW w:w="650" w:type="dxa"/>
            <w:noWrap/>
            <w:tcMar>
              <w:top w:w="20" w:type="dxa"/>
              <w:left w:w="20" w:type="dxa"/>
              <w:bottom w:w="0" w:type="dxa"/>
              <w:right w:w="20" w:type="dxa"/>
            </w:tcMar>
          </w:tcPr>
          <w:p w14:paraId="3DBDB4A8" w14:textId="77777777" w:rsidR="008E2B19" w:rsidRPr="00CD2D8B" w:rsidRDefault="008E2B19" w:rsidP="000541DD">
            <w:pPr>
              <w:contextualSpacing/>
              <w:jc w:val="left"/>
              <w:rPr>
                <w:rFonts w:ascii="Arial" w:hAnsi="Arial" w:cs="Arial"/>
                <w:sz w:val="20"/>
              </w:rPr>
            </w:pPr>
            <w:r w:rsidRPr="00CD2D8B">
              <w:rPr>
                <w:rFonts w:ascii="Arial" w:hAnsi="Arial" w:cs="Arial"/>
                <w:sz w:val="20"/>
              </w:rPr>
              <w:t>2008</w:t>
            </w:r>
          </w:p>
        </w:tc>
        <w:tc>
          <w:tcPr>
            <w:tcW w:w="1080" w:type="dxa"/>
            <w:noWrap/>
            <w:tcMar>
              <w:top w:w="20" w:type="dxa"/>
              <w:left w:w="20" w:type="dxa"/>
              <w:bottom w:w="0" w:type="dxa"/>
              <w:right w:w="20" w:type="dxa"/>
            </w:tcMar>
          </w:tcPr>
          <w:p w14:paraId="286436E5" w14:textId="1883C1DE" w:rsidR="008E2B19" w:rsidRDefault="008E2B19" w:rsidP="000541DD">
            <w:pPr>
              <w:pStyle w:val="BodyText2"/>
              <w:spacing w:line="240" w:lineRule="auto"/>
              <w:contextualSpacing/>
              <w:jc w:val="left"/>
              <w:rPr>
                <w:rFonts w:ascii="Arial" w:hAnsi="Arial" w:cs="Arial"/>
              </w:rPr>
            </w:pPr>
            <w:r w:rsidRPr="000541DD">
              <w:rPr>
                <w:rFonts w:ascii="Arial" w:hAnsi="Arial" w:cs="Arial"/>
              </w:rPr>
              <w:t>Mar-April</w:t>
            </w:r>
            <w:r w:rsidR="00CD2D8B">
              <w:rPr>
                <w:rFonts w:ascii="Arial" w:hAnsi="Arial" w:cs="Arial"/>
              </w:rPr>
              <w:t xml:space="preserve"> </w:t>
            </w:r>
            <w:r w:rsidRPr="000541DD">
              <w:rPr>
                <w:rFonts w:ascii="Arial" w:hAnsi="Arial" w:cs="Arial"/>
              </w:rPr>
              <w:t>July</w:t>
            </w:r>
          </w:p>
          <w:p w14:paraId="6D3AC6E7" w14:textId="279AAECF" w:rsidR="00CD2D8B" w:rsidRPr="000541DD" w:rsidRDefault="00CD2D8B" w:rsidP="000541DD">
            <w:pPr>
              <w:pStyle w:val="BodyText2"/>
              <w:spacing w:line="240" w:lineRule="auto"/>
              <w:contextualSpacing/>
              <w:jc w:val="left"/>
              <w:rPr>
                <w:rFonts w:ascii="Arial" w:hAnsi="Arial" w:cs="Arial"/>
              </w:rPr>
            </w:pPr>
            <w:r>
              <w:rPr>
                <w:rFonts w:ascii="Arial" w:hAnsi="Arial" w:cs="Arial"/>
              </w:rPr>
              <w:t>Aug-Sept</w:t>
            </w:r>
          </w:p>
        </w:tc>
        <w:tc>
          <w:tcPr>
            <w:tcW w:w="2520" w:type="dxa"/>
          </w:tcPr>
          <w:p w14:paraId="02ED74F9" w14:textId="77777777" w:rsidR="008E2B19" w:rsidRPr="00CD2D8B" w:rsidRDefault="008E2B19" w:rsidP="000541DD">
            <w:pPr>
              <w:contextualSpacing/>
              <w:jc w:val="left"/>
              <w:rPr>
                <w:rFonts w:ascii="Arial" w:hAnsi="Arial" w:cs="Arial"/>
                <w:sz w:val="20"/>
              </w:rPr>
            </w:pPr>
            <w:r w:rsidRPr="00CD2D8B">
              <w:rPr>
                <w:rFonts w:ascii="Arial" w:hAnsi="Arial" w:cs="Arial"/>
                <w:sz w:val="20"/>
              </w:rPr>
              <w:t>USCGC Healy (spring)</w:t>
            </w:r>
          </w:p>
          <w:p w14:paraId="05DDB1FE" w14:textId="77777777" w:rsidR="00CD2D8B" w:rsidRDefault="008E2B19" w:rsidP="000541DD">
            <w:pPr>
              <w:contextualSpacing/>
              <w:jc w:val="left"/>
              <w:rPr>
                <w:rFonts w:ascii="Arial" w:hAnsi="Arial" w:cs="Arial"/>
                <w:sz w:val="20"/>
              </w:rPr>
            </w:pPr>
            <w:r w:rsidRPr="00CD2D8B">
              <w:rPr>
                <w:rFonts w:ascii="Arial" w:hAnsi="Arial" w:cs="Arial"/>
                <w:sz w:val="20"/>
              </w:rPr>
              <w:t>CC</w:t>
            </w:r>
            <w:r w:rsidR="00CD2D8B">
              <w:rPr>
                <w:rFonts w:ascii="Arial" w:hAnsi="Arial" w:cs="Arial"/>
                <w:sz w:val="20"/>
              </w:rPr>
              <w:t xml:space="preserve">GS Sir Wilfrid Laurier </w:t>
            </w:r>
          </w:p>
          <w:p w14:paraId="6AAD1B0B" w14:textId="5BA84327" w:rsidR="008E2B19" w:rsidRPr="00CD2D8B" w:rsidRDefault="00CD2D8B" w:rsidP="000541DD">
            <w:pPr>
              <w:contextualSpacing/>
              <w:jc w:val="left"/>
              <w:rPr>
                <w:rFonts w:ascii="Arial" w:hAnsi="Arial" w:cs="Arial"/>
                <w:sz w:val="20"/>
              </w:rPr>
            </w:pPr>
            <w:r>
              <w:rPr>
                <w:rFonts w:ascii="Arial" w:hAnsi="Arial" w:cs="Arial"/>
                <w:sz w:val="20"/>
              </w:rPr>
              <w:t>CSESP</w:t>
            </w:r>
            <w:r w:rsidR="008E2B19" w:rsidRPr="00CD2D8B">
              <w:rPr>
                <w:rFonts w:ascii="Arial" w:hAnsi="Arial" w:cs="Arial"/>
                <w:sz w:val="20"/>
              </w:rPr>
              <w:t xml:space="preserve"> </w:t>
            </w:r>
          </w:p>
        </w:tc>
        <w:tc>
          <w:tcPr>
            <w:tcW w:w="1440" w:type="dxa"/>
            <w:noWrap/>
            <w:tcMar>
              <w:top w:w="20" w:type="dxa"/>
              <w:left w:w="20" w:type="dxa"/>
              <w:bottom w:w="0" w:type="dxa"/>
              <w:right w:w="20" w:type="dxa"/>
            </w:tcMar>
          </w:tcPr>
          <w:p w14:paraId="0DF363BF" w14:textId="77777777" w:rsidR="008E2B19" w:rsidRPr="00CD2D8B" w:rsidRDefault="008E2B19" w:rsidP="000541DD">
            <w:pPr>
              <w:contextualSpacing/>
              <w:jc w:val="left"/>
              <w:rPr>
                <w:rFonts w:ascii="Arial" w:hAnsi="Arial" w:cs="Arial"/>
                <w:sz w:val="20"/>
              </w:rPr>
            </w:pPr>
            <w:r w:rsidRPr="00CD2D8B">
              <w:rPr>
                <w:rFonts w:ascii="Arial" w:hAnsi="Arial" w:cs="Arial"/>
                <w:sz w:val="20"/>
              </w:rPr>
              <w:t>HLY0801</w:t>
            </w:r>
          </w:p>
          <w:p w14:paraId="4D464C56" w14:textId="77777777" w:rsidR="008E2B19" w:rsidRPr="00CD2D8B" w:rsidRDefault="008E2B19" w:rsidP="000541DD">
            <w:pPr>
              <w:contextualSpacing/>
              <w:jc w:val="left"/>
              <w:rPr>
                <w:rFonts w:ascii="Arial" w:hAnsi="Arial" w:cs="Arial"/>
                <w:sz w:val="20"/>
              </w:rPr>
            </w:pPr>
            <w:r w:rsidRPr="00CD2D8B">
              <w:rPr>
                <w:rFonts w:ascii="Arial" w:hAnsi="Arial" w:cs="Arial"/>
                <w:sz w:val="20"/>
              </w:rPr>
              <w:t>SWL2008</w:t>
            </w:r>
          </w:p>
        </w:tc>
        <w:tc>
          <w:tcPr>
            <w:tcW w:w="1620" w:type="dxa"/>
          </w:tcPr>
          <w:p w14:paraId="19FC4822" w14:textId="740D88AD" w:rsidR="00CD2D8B" w:rsidRDefault="008E2B19" w:rsidP="000541DD">
            <w:pPr>
              <w:contextualSpacing/>
              <w:jc w:val="left"/>
              <w:rPr>
                <w:rFonts w:ascii="Arial" w:hAnsi="Arial" w:cs="Arial"/>
                <w:sz w:val="20"/>
              </w:rPr>
            </w:pPr>
            <w:r w:rsidRPr="00CD2D8B">
              <w:rPr>
                <w:rFonts w:ascii="Arial" w:hAnsi="Arial" w:cs="Arial"/>
                <w:sz w:val="20"/>
              </w:rPr>
              <w:t>B</w:t>
            </w:r>
            <w:r w:rsidR="00CD2D8B">
              <w:rPr>
                <w:rFonts w:ascii="Arial" w:hAnsi="Arial" w:cs="Arial"/>
                <w:sz w:val="20"/>
              </w:rPr>
              <w:t>ering Sea</w:t>
            </w:r>
          </w:p>
          <w:p w14:paraId="1CEB50B1" w14:textId="7E67ED74" w:rsidR="008E2B19" w:rsidRPr="00CD2D8B" w:rsidRDefault="008E2B19" w:rsidP="000541DD">
            <w:pPr>
              <w:contextualSpacing/>
              <w:jc w:val="left"/>
              <w:rPr>
                <w:rFonts w:ascii="Arial" w:hAnsi="Arial" w:cs="Arial"/>
                <w:sz w:val="20"/>
              </w:rPr>
            </w:pPr>
            <w:proofErr w:type="gramStart"/>
            <w:r w:rsidRPr="00CD2D8B">
              <w:rPr>
                <w:rFonts w:ascii="Arial" w:hAnsi="Arial" w:cs="Arial"/>
                <w:sz w:val="20"/>
              </w:rPr>
              <w:t>ering</w:t>
            </w:r>
            <w:proofErr w:type="gramEnd"/>
            <w:r w:rsidRPr="00CD2D8B">
              <w:rPr>
                <w:rFonts w:ascii="Arial" w:hAnsi="Arial" w:cs="Arial"/>
                <w:sz w:val="20"/>
              </w:rPr>
              <w:t>, Chukchi Seas</w:t>
            </w:r>
          </w:p>
        </w:tc>
        <w:tc>
          <w:tcPr>
            <w:tcW w:w="2070" w:type="dxa"/>
            <w:noWrap/>
            <w:tcMar>
              <w:top w:w="20" w:type="dxa"/>
              <w:left w:w="20" w:type="dxa"/>
              <w:bottom w:w="0" w:type="dxa"/>
              <w:right w:w="20" w:type="dxa"/>
            </w:tcMar>
          </w:tcPr>
          <w:p w14:paraId="5E1C3759" w14:textId="77777777" w:rsidR="008E2B19" w:rsidRDefault="008E2B19" w:rsidP="000541DD">
            <w:pPr>
              <w:contextualSpacing/>
              <w:jc w:val="left"/>
              <w:rPr>
                <w:rFonts w:ascii="Arial" w:hAnsi="Arial" w:cs="Arial"/>
                <w:sz w:val="20"/>
              </w:rPr>
            </w:pPr>
            <w:r w:rsidRPr="00CD2D8B">
              <w:rPr>
                <w:rFonts w:ascii="Arial" w:hAnsi="Arial" w:cs="Arial"/>
                <w:sz w:val="20"/>
              </w:rPr>
              <w:t>Cooper et al. 2012; Grebmeier et al. 2012</w:t>
            </w:r>
          </w:p>
          <w:p w14:paraId="0A835ACA" w14:textId="7B8432A9" w:rsidR="007A78A4" w:rsidRPr="000541DD" w:rsidRDefault="007A78A4" w:rsidP="000541DD">
            <w:pPr>
              <w:contextualSpacing/>
              <w:jc w:val="left"/>
              <w:rPr>
                <w:rFonts w:ascii="Arial" w:hAnsi="Arial" w:cs="Arial"/>
              </w:rPr>
            </w:pPr>
            <w:r>
              <w:rPr>
                <w:rFonts w:ascii="Arial" w:hAnsi="Arial" w:cs="Arial"/>
                <w:sz w:val="20"/>
                <w:szCs w:val="20"/>
              </w:rPr>
              <w:t>Blanchard et al. 2013</w:t>
            </w:r>
          </w:p>
        </w:tc>
      </w:tr>
      <w:tr w:rsidR="00CD2D8B" w:rsidRPr="00CD2D8B" w14:paraId="1D345EDB" w14:textId="77777777" w:rsidTr="00CD2D8B">
        <w:trPr>
          <w:trHeight w:val="260"/>
        </w:trPr>
        <w:tc>
          <w:tcPr>
            <w:tcW w:w="650" w:type="dxa"/>
            <w:noWrap/>
            <w:tcMar>
              <w:top w:w="20" w:type="dxa"/>
              <w:left w:w="20" w:type="dxa"/>
              <w:bottom w:w="0" w:type="dxa"/>
              <w:right w:w="20" w:type="dxa"/>
            </w:tcMar>
          </w:tcPr>
          <w:p w14:paraId="3B4A4A4D" w14:textId="25021339" w:rsidR="008E2B19" w:rsidRPr="00B04ACB" w:rsidRDefault="008E2B19" w:rsidP="000541DD">
            <w:pPr>
              <w:contextualSpacing/>
              <w:jc w:val="left"/>
              <w:rPr>
                <w:rFonts w:ascii="Arial" w:hAnsi="Arial" w:cs="Arial"/>
                <w:sz w:val="20"/>
                <w:szCs w:val="20"/>
              </w:rPr>
            </w:pPr>
            <w:r w:rsidRPr="00B04ACB">
              <w:rPr>
                <w:rFonts w:ascii="Arial" w:hAnsi="Arial" w:cs="Arial"/>
                <w:sz w:val="20"/>
                <w:szCs w:val="20"/>
              </w:rPr>
              <w:t>2009</w:t>
            </w:r>
          </w:p>
        </w:tc>
        <w:tc>
          <w:tcPr>
            <w:tcW w:w="1080" w:type="dxa"/>
            <w:noWrap/>
            <w:tcMar>
              <w:top w:w="20" w:type="dxa"/>
              <w:left w:w="20" w:type="dxa"/>
              <w:bottom w:w="0" w:type="dxa"/>
              <w:right w:w="20" w:type="dxa"/>
            </w:tcMar>
          </w:tcPr>
          <w:p w14:paraId="469A7B84" w14:textId="77777777" w:rsidR="00CD2D8B" w:rsidRPr="000541DD" w:rsidRDefault="008E2B19" w:rsidP="000541DD">
            <w:pPr>
              <w:pStyle w:val="BodyText2"/>
              <w:spacing w:line="240" w:lineRule="auto"/>
              <w:contextualSpacing/>
              <w:jc w:val="left"/>
              <w:rPr>
                <w:rFonts w:ascii="Arial" w:hAnsi="Arial" w:cs="Arial"/>
                <w:sz w:val="20"/>
                <w:szCs w:val="20"/>
              </w:rPr>
            </w:pPr>
            <w:r w:rsidRPr="000541DD">
              <w:rPr>
                <w:rFonts w:ascii="Arial" w:hAnsi="Arial" w:cs="Arial"/>
                <w:sz w:val="20"/>
                <w:szCs w:val="20"/>
              </w:rPr>
              <w:t>Mar-April</w:t>
            </w:r>
            <w:r w:rsidR="00CD2D8B" w:rsidRPr="000541DD">
              <w:rPr>
                <w:rFonts w:ascii="Arial" w:hAnsi="Arial" w:cs="Arial"/>
                <w:sz w:val="20"/>
                <w:szCs w:val="20"/>
              </w:rPr>
              <w:t xml:space="preserve"> </w:t>
            </w:r>
          </w:p>
          <w:p w14:paraId="612D8F34" w14:textId="77777777" w:rsidR="008E2B19" w:rsidRPr="000541DD" w:rsidRDefault="008E2B19" w:rsidP="000541DD">
            <w:pPr>
              <w:pStyle w:val="BodyText2"/>
              <w:spacing w:line="240" w:lineRule="auto"/>
              <w:contextualSpacing/>
              <w:jc w:val="left"/>
              <w:rPr>
                <w:rFonts w:ascii="Arial" w:hAnsi="Arial" w:cs="Arial"/>
                <w:sz w:val="20"/>
                <w:szCs w:val="20"/>
              </w:rPr>
            </w:pPr>
            <w:r w:rsidRPr="000541DD">
              <w:rPr>
                <w:rFonts w:ascii="Arial" w:hAnsi="Arial" w:cs="Arial"/>
                <w:sz w:val="20"/>
                <w:szCs w:val="20"/>
              </w:rPr>
              <w:t>July</w:t>
            </w:r>
          </w:p>
          <w:p w14:paraId="2D3193ED" w14:textId="2BDBAE96" w:rsidR="00CD2D8B" w:rsidRPr="000541DD" w:rsidRDefault="00CD2D8B" w:rsidP="000541DD">
            <w:pPr>
              <w:pStyle w:val="BodyText2"/>
              <w:spacing w:line="240" w:lineRule="auto"/>
              <w:contextualSpacing/>
              <w:jc w:val="left"/>
              <w:rPr>
                <w:rFonts w:ascii="Arial" w:hAnsi="Arial" w:cs="Arial"/>
                <w:sz w:val="20"/>
                <w:szCs w:val="20"/>
              </w:rPr>
            </w:pPr>
            <w:r w:rsidRPr="000541DD">
              <w:rPr>
                <w:rFonts w:ascii="Arial" w:hAnsi="Arial" w:cs="Arial"/>
                <w:sz w:val="20"/>
                <w:szCs w:val="20"/>
              </w:rPr>
              <w:t>August</w:t>
            </w:r>
          </w:p>
        </w:tc>
        <w:tc>
          <w:tcPr>
            <w:tcW w:w="2520" w:type="dxa"/>
          </w:tcPr>
          <w:p w14:paraId="6204B9FF" w14:textId="46A1BA28" w:rsidR="008E2B19" w:rsidRPr="00CD2D8B" w:rsidRDefault="008E2B19" w:rsidP="000541DD">
            <w:pPr>
              <w:contextualSpacing/>
              <w:jc w:val="left"/>
              <w:rPr>
                <w:rFonts w:ascii="Arial" w:hAnsi="Arial" w:cs="Arial"/>
                <w:sz w:val="20"/>
                <w:szCs w:val="20"/>
              </w:rPr>
            </w:pPr>
            <w:r w:rsidRPr="00CD2D8B">
              <w:rPr>
                <w:rFonts w:ascii="Arial" w:hAnsi="Arial" w:cs="Arial"/>
                <w:sz w:val="20"/>
                <w:szCs w:val="20"/>
              </w:rPr>
              <w:t xml:space="preserve">USCGC Healy </w:t>
            </w:r>
          </w:p>
          <w:p w14:paraId="456F7D7A" w14:textId="77777777" w:rsidR="008E2B19" w:rsidRPr="00F8646B" w:rsidRDefault="008E2B19" w:rsidP="000541DD">
            <w:pPr>
              <w:contextualSpacing/>
              <w:jc w:val="left"/>
              <w:rPr>
                <w:rFonts w:ascii="Arial" w:hAnsi="Arial" w:cs="Arial"/>
                <w:sz w:val="20"/>
                <w:szCs w:val="20"/>
              </w:rPr>
            </w:pPr>
            <w:r w:rsidRPr="00F8646B">
              <w:rPr>
                <w:rFonts w:ascii="Arial" w:hAnsi="Arial" w:cs="Arial"/>
                <w:sz w:val="20"/>
                <w:szCs w:val="20"/>
              </w:rPr>
              <w:t xml:space="preserve">CCGS Sir Wilfrid Laurier </w:t>
            </w:r>
          </w:p>
          <w:p w14:paraId="6A604FBD" w14:textId="17795665" w:rsidR="00CD2D8B" w:rsidRPr="007A78A4" w:rsidRDefault="00CD2D8B" w:rsidP="000541DD">
            <w:pPr>
              <w:contextualSpacing/>
              <w:jc w:val="left"/>
              <w:rPr>
                <w:rFonts w:ascii="Arial" w:hAnsi="Arial" w:cs="Arial"/>
                <w:sz w:val="20"/>
                <w:szCs w:val="20"/>
              </w:rPr>
            </w:pPr>
          </w:p>
        </w:tc>
        <w:tc>
          <w:tcPr>
            <w:tcW w:w="1440" w:type="dxa"/>
            <w:noWrap/>
            <w:tcMar>
              <w:top w:w="20" w:type="dxa"/>
              <w:left w:w="20" w:type="dxa"/>
              <w:bottom w:w="0" w:type="dxa"/>
              <w:right w:w="20" w:type="dxa"/>
            </w:tcMar>
          </w:tcPr>
          <w:p w14:paraId="0BDFF947" w14:textId="77777777" w:rsidR="008E2B19" w:rsidRPr="008547C0" w:rsidRDefault="008E2B19" w:rsidP="000541DD">
            <w:pPr>
              <w:contextualSpacing/>
              <w:jc w:val="left"/>
              <w:rPr>
                <w:rFonts w:ascii="Arial" w:hAnsi="Arial" w:cs="Arial"/>
                <w:sz w:val="20"/>
                <w:szCs w:val="20"/>
              </w:rPr>
            </w:pPr>
            <w:r w:rsidRPr="008547C0">
              <w:rPr>
                <w:rFonts w:ascii="Arial" w:hAnsi="Arial" w:cs="Arial"/>
                <w:sz w:val="20"/>
                <w:szCs w:val="20"/>
              </w:rPr>
              <w:t>HLY0901</w:t>
            </w:r>
          </w:p>
        </w:tc>
        <w:tc>
          <w:tcPr>
            <w:tcW w:w="1620" w:type="dxa"/>
          </w:tcPr>
          <w:p w14:paraId="6B102B1E" w14:textId="66530539" w:rsidR="00CD2D8B" w:rsidRDefault="00CD2D8B" w:rsidP="000541DD">
            <w:pPr>
              <w:contextualSpacing/>
              <w:jc w:val="left"/>
              <w:rPr>
                <w:rFonts w:ascii="Arial" w:hAnsi="Arial" w:cs="Arial"/>
                <w:sz w:val="20"/>
                <w:szCs w:val="20"/>
              </w:rPr>
            </w:pPr>
            <w:r>
              <w:rPr>
                <w:rFonts w:ascii="Arial" w:hAnsi="Arial" w:cs="Arial"/>
                <w:sz w:val="20"/>
                <w:szCs w:val="20"/>
              </w:rPr>
              <w:t>Bering Sea</w:t>
            </w:r>
          </w:p>
          <w:p w14:paraId="2A6AD6AF" w14:textId="77777777" w:rsidR="008E2B19" w:rsidRPr="00CD2D8B" w:rsidRDefault="008E2B19" w:rsidP="000541DD">
            <w:pPr>
              <w:contextualSpacing/>
              <w:jc w:val="left"/>
              <w:rPr>
                <w:rFonts w:ascii="Arial" w:hAnsi="Arial" w:cs="Arial"/>
                <w:sz w:val="20"/>
                <w:szCs w:val="20"/>
              </w:rPr>
            </w:pPr>
            <w:r w:rsidRPr="00CD2D8B">
              <w:rPr>
                <w:rFonts w:ascii="Arial" w:hAnsi="Arial" w:cs="Arial"/>
                <w:sz w:val="20"/>
                <w:szCs w:val="20"/>
              </w:rPr>
              <w:t>Bering, Chukchi Seas</w:t>
            </w:r>
          </w:p>
        </w:tc>
        <w:tc>
          <w:tcPr>
            <w:tcW w:w="2070" w:type="dxa"/>
            <w:noWrap/>
            <w:tcMar>
              <w:top w:w="20" w:type="dxa"/>
              <w:left w:w="20" w:type="dxa"/>
              <w:bottom w:w="0" w:type="dxa"/>
              <w:right w:w="20" w:type="dxa"/>
            </w:tcMar>
          </w:tcPr>
          <w:p w14:paraId="6B57E1B7" w14:textId="77777777" w:rsidR="008E2B19" w:rsidRDefault="008E2B19" w:rsidP="000541DD">
            <w:pPr>
              <w:contextualSpacing/>
              <w:jc w:val="left"/>
              <w:rPr>
                <w:rFonts w:ascii="Arial" w:hAnsi="Arial" w:cs="Arial"/>
                <w:sz w:val="20"/>
                <w:szCs w:val="20"/>
              </w:rPr>
            </w:pPr>
            <w:r w:rsidRPr="00F8646B">
              <w:rPr>
                <w:rFonts w:ascii="Arial" w:hAnsi="Arial" w:cs="Arial"/>
                <w:sz w:val="20"/>
                <w:szCs w:val="20"/>
              </w:rPr>
              <w:t>Cooper et al. 2012; Grebmeier et al. 2012</w:t>
            </w:r>
          </w:p>
          <w:p w14:paraId="5FBAD2C3" w14:textId="257B07F8" w:rsidR="007A78A4" w:rsidRPr="000541DD" w:rsidRDefault="007A78A4" w:rsidP="000541DD">
            <w:pPr>
              <w:contextualSpacing/>
              <w:jc w:val="left"/>
              <w:rPr>
                <w:rFonts w:ascii="Arial" w:hAnsi="Arial" w:cs="Arial"/>
                <w:sz w:val="20"/>
                <w:szCs w:val="20"/>
              </w:rPr>
            </w:pPr>
            <w:r>
              <w:rPr>
                <w:rFonts w:ascii="Arial" w:hAnsi="Arial" w:cs="Arial"/>
                <w:sz w:val="20"/>
                <w:szCs w:val="20"/>
              </w:rPr>
              <w:t>Blanchard et al. 2013</w:t>
            </w:r>
          </w:p>
        </w:tc>
      </w:tr>
      <w:tr w:rsidR="00CD2D8B" w:rsidRPr="00CD2D8B" w14:paraId="766BA761" w14:textId="77777777" w:rsidTr="00CD2D8B">
        <w:trPr>
          <w:trHeight w:val="260"/>
        </w:trPr>
        <w:tc>
          <w:tcPr>
            <w:tcW w:w="650" w:type="dxa"/>
            <w:noWrap/>
            <w:tcMar>
              <w:top w:w="20" w:type="dxa"/>
              <w:left w:w="20" w:type="dxa"/>
              <w:bottom w:w="0" w:type="dxa"/>
              <w:right w:w="20" w:type="dxa"/>
            </w:tcMar>
          </w:tcPr>
          <w:p w14:paraId="7D27AD21" w14:textId="77777777" w:rsidR="008E2B19" w:rsidRPr="00B04ACB" w:rsidRDefault="008E2B19" w:rsidP="000541DD">
            <w:pPr>
              <w:contextualSpacing/>
              <w:jc w:val="left"/>
              <w:rPr>
                <w:rFonts w:ascii="Arial" w:hAnsi="Arial" w:cs="Arial"/>
                <w:sz w:val="20"/>
                <w:szCs w:val="20"/>
              </w:rPr>
            </w:pPr>
            <w:r w:rsidRPr="00B04ACB">
              <w:rPr>
                <w:rFonts w:ascii="Arial" w:hAnsi="Arial" w:cs="Arial"/>
                <w:sz w:val="20"/>
                <w:szCs w:val="20"/>
              </w:rPr>
              <w:t>2010</w:t>
            </w:r>
          </w:p>
        </w:tc>
        <w:tc>
          <w:tcPr>
            <w:tcW w:w="1080" w:type="dxa"/>
            <w:noWrap/>
            <w:tcMar>
              <w:top w:w="20" w:type="dxa"/>
              <w:left w:w="20" w:type="dxa"/>
              <w:bottom w:w="0" w:type="dxa"/>
              <w:right w:w="20" w:type="dxa"/>
            </w:tcMar>
          </w:tcPr>
          <w:p w14:paraId="7629C651" w14:textId="77777777" w:rsidR="008E2B19" w:rsidRPr="000541DD" w:rsidRDefault="008E2B19" w:rsidP="000541DD">
            <w:pPr>
              <w:pStyle w:val="BodyText2"/>
              <w:spacing w:line="240" w:lineRule="auto"/>
              <w:contextualSpacing/>
              <w:jc w:val="left"/>
              <w:rPr>
                <w:rFonts w:ascii="Arial" w:hAnsi="Arial" w:cs="Arial"/>
                <w:sz w:val="20"/>
                <w:szCs w:val="20"/>
              </w:rPr>
            </w:pPr>
            <w:r w:rsidRPr="000541DD">
              <w:rPr>
                <w:rFonts w:ascii="Arial" w:hAnsi="Arial" w:cs="Arial"/>
                <w:sz w:val="20"/>
                <w:szCs w:val="20"/>
              </w:rPr>
              <w:t>Mar-April</w:t>
            </w:r>
          </w:p>
          <w:p w14:paraId="19047798" w14:textId="77777777" w:rsidR="008E2B19" w:rsidRDefault="008E2B19" w:rsidP="000541DD">
            <w:pPr>
              <w:pStyle w:val="BodyText2"/>
              <w:spacing w:line="240" w:lineRule="auto"/>
              <w:contextualSpacing/>
              <w:jc w:val="left"/>
              <w:rPr>
                <w:rFonts w:ascii="Arial" w:hAnsi="Arial" w:cs="Arial"/>
                <w:sz w:val="20"/>
                <w:szCs w:val="20"/>
              </w:rPr>
            </w:pPr>
            <w:r w:rsidRPr="000541DD">
              <w:rPr>
                <w:rFonts w:ascii="Arial" w:hAnsi="Arial" w:cs="Arial"/>
                <w:sz w:val="20"/>
                <w:szCs w:val="20"/>
              </w:rPr>
              <w:t>July</w:t>
            </w:r>
          </w:p>
          <w:p w14:paraId="3BAA1107" w14:textId="73ED20CC" w:rsidR="00CD2D8B" w:rsidRPr="000541DD" w:rsidRDefault="00CD2D8B" w:rsidP="000541DD">
            <w:pPr>
              <w:pStyle w:val="BodyText2"/>
              <w:spacing w:line="240" w:lineRule="auto"/>
              <w:contextualSpacing/>
              <w:jc w:val="left"/>
              <w:rPr>
                <w:rFonts w:ascii="Arial" w:hAnsi="Arial" w:cs="Arial"/>
                <w:sz w:val="20"/>
                <w:szCs w:val="20"/>
              </w:rPr>
            </w:pPr>
            <w:r>
              <w:rPr>
                <w:rFonts w:ascii="Arial" w:hAnsi="Arial" w:cs="Arial"/>
                <w:sz w:val="20"/>
                <w:szCs w:val="20"/>
              </w:rPr>
              <w:t>Aug-Sept</w:t>
            </w:r>
          </w:p>
        </w:tc>
        <w:tc>
          <w:tcPr>
            <w:tcW w:w="2520" w:type="dxa"/>
          </w:tcPr>
          <w:p w14:paraId="065C2046" w14:textId="0B2802EA" w:rsidR="008E2B19" w:rsidRPr="00CD2D8B" w:rsidRDefault="00CD2D8B" w:rsidP="000541DD">
            <w:pPr>
              <w:contextualSpacing/>
              <w:jc w:val="left"/>
              <w:rPr>
                <w:rFonts w:ascii="Arial" w:hAnsi="Arial" w:cs="Arial"/>
                <w:sz w:val="20"/>
                <w:szCs w:val="20"/>
              </w:rPr>
            </w:pPr>
            <w:r>
              <w:rPr>
                <w:rFonts w:ascii="Arial" w:hAnsi="Arial" w:cs="Arial"/>
                <w:sz w:val="20"/>
                <w:szCs w:val="20"/>
              </w:rPr>
              <w:t>USCGC Polar Sea</w:t>
            </w:r>
          </w:p>
          <w:p w14:paraId="16832E2B" w14:textId="77777777" w:rsidR="008E2B19" w:rsidRDefault="008E2B19" w:rsidP="000541DD">
            <w:pPr>
              <w:contextualSpacing/>
              <w:jc w:val="left"/>
              <w:rPr>
                <w:rFonts w:ascii="Arial" w:hAnsi="Arial" w:cs="Arial"/>
                <w:sz w:val="20"/>
                <w:szCs w:val="20"/>
              </w:rPr>
            </w:pPr>
            <w:r w:rsidRPr="00CD2D8B">
              <w:rPr>
                <w:rFonts w:ascii="Arial" w:hAnsi="Arial" w:cs="Arial"/>
                <w:sz w:val="20"/>
                <w:szCs w:val="20"/>
              </w:rPr>
              <w:t>CCG</w:t>
            </w:r>
            <w:r w:rsidR="00CD2D8B" w:rsidRPr="00CD2D8B">
              <w:rPr>
                <w:rFonts w:ascii="Arial" w:hAnsi="Arial" w:cs="Arial"/>
                <w:sz w:val="20"/>
                <w:szCs w:val="20"/>
              </w:rPr>
              <w:t>S Sir Wilfrid Laurier</w:t>
            </w:r>
          </w:p>
          <w:p w14:paraId="174ED208" w14:textId="418EF087" w:rsidR="00CD2D8B" w:rsidRPr="00CD2D8B" w:rsidRDefault="00CD2D8B" w:rsidP="000541DD">
            <w:pPr>
              <w:contextualSpacing/>
              <w:jc w:val="left"/>
              <w:rPr>
                <w:rFonts w:ascii="Arial" w:hAnsi="Arial" w:cs="Arial"/>
                <w:sz w:val="20"/>
                <w:szCs w:val="20"/>
              </w:rPr>
            </w:pPr>
            <w:r>
              <w:rPr>
                <w:rFonts w:ascii="Arial" w:hAnsi="Arial" w:cs="Arial"/>
                <w:sz w:val="20"/>
                <w:szCs w:val="20"/>
              </w:rPr>
              <w:t>CSESP</w:t>
            </w:r>
          </w:p>
        </w:tc>
        <w:tc>
          <w:tcPr>
            <w:tcW w:w="1440" w:type="dxa"/>
            <w:noWrap/>
            <w:tcMar>
              <w:top w:w="20" w:type="dxa"/>
              <w:left w:w="20" w:type="dxa"/>
              <w:bottom w:w="0" w:type="dxa"/>
              <w:right w:w="20" w:type="dxa"/>
            </w:tcMar>
          </w:tcPr>
          <w:p w14:paraId="45DC4403" w14:textId="77777777" w:rsidR="008E2B19" w:rsidRPr="00CD2D8B" w:rsidRDefault="008E2B19" w:rsidP="000541DD">
            <w:pPr>
              <w:contextualSpacing/>
              <w:jc w:val="left"/>
              <w:rPr>
                <w:rFonts w:ascii="Arial" w:hAnsi="Arial" w:cs="Arial"/>
                <w:sz w:val="20"/>
                <w:szCs w:val="20"/>
              </w:rPr>
            </w:pPr>
            <w:r w:rsidRPr="00CD2D8B">
              <w:rPr>
                <w:rFonts w:ascii="Arial" w:hAnsi="Arial" w:cs="Arial"/>
                <w:sz w:val="20"/>
                <w:szCs w:val="20"/>
              </w:rPr>
              <w:t>PS2010</w:t>
            </w:r>
          </w:p>
          <w:p w14:paraId="23AE3AC5" w14:textId="77777777" w:rsidR="008E2B19" w:rsidRDefault="008E2B19" w:rsidP="000541DD">
            <w:pPr>
              <w:contextualSpacing/>
              <w:jc w:val="left"/>
              <w:rPr>
                <w:rFonts w:ascii="Arial" w:hAnsi="Arial" w:cs="Arial"/>
                <w:sz w:val="20"/>
                <w:szCs w:val="20"/>
              </w:rPr>
            </w:pPr>
            <w:r w:rsidRPr="00CD2D8B">
              <w:rPr>
                <w:rFonts w:ascii="Arial" w:hAnsi="Arial" w:cs="Arial"/>
                <w:sz w:val="20"/>
                <w:szCs w:val="20"/>
              </w:rPr>
              <w:t>SWL2010</w:t>
            </w:r>
          </w:p>
          <w:p w14:paraId="2E2A0F64" w14:textId="6E11553B" w:rsidR="00CD2D8B" w:rsidRPr="00CD2D8B" w:rsidRDefault="00CD2D8B" w:rsidP="000541DD">
            <w:pPr>
              <w:contextualSpacing/>
              <w:jc w:val="left"/>
              <w:rPr>
                <w:rFonts w:ascii="Arial" w:hAnsi="Arial" w:cs="Arial"/>
                <w:sz w:val="20"/>
                <w:szCs w:val="20"/>
              </w:rPr>
            </w:pPr>
            <w:r>
              <w:rPr>
                <w:rFonts w:ascii="Arial" w:hAnsi="Arial" w:cs="Arial"/>
                <w:sz w:val="20"/>
                <w:szCs w:val="20"/>
              </w:rPr>
              <w:t>CSESP</w:t>
            </w:r>
          </w:p>
        </w:tc>
        <w:tc>
          <w:tcPr>
            <w:tcW w:w="1620" w:type="dxa"/>
          </w:tcPr>
          <w:p w14:paraId="1DC5A623" w14:textId="5B8277A6" w:rsidR="00CD2D8B" w:rsidRDefault="00CD2D8B" w:rsidP="000541DD">
            <w:pPr>
              <w:contextualSpacing/>
              <w:jc w:val="left"/>
              <w:rPr>
                <w:rFonts w:ascii="Arial" w:hAnsi="Arial" w:cs="Arial"/>
                <w:sz w:val="20"/>
                <w:szCs w:val="20"/>
              </w:rPr>
            </w:pPr>
            <w:r>
              <w:rPr>
                <w:rFonts w:ascii="Arial" w:hAnsi="Arial" w:cs="Arial"/>
                <w:sz w:val="20"/>
                <w:szCs w:val="20"/>
              </w:rPr>
              <w:t>N Bering Sea</w:t>
            </w:r>
          </w:p>
          <w:p w14:paraId="29FFA515" w14:textId="0220C9F6" w:rsidR="008E2B19" w:rsidRDefault="00CD2D8B" w:rsidP="000541DD">
            <w:pPr>
              <w:contextualSpacing/>
              <w:jc w:val="left"/>
              <w:rPr>
                <w:rFonts w:ascii="Arial" w:hAnsi="Arial" w:cs="Arial"/>
                <w:sz w:val="20"/>
                <w:szCs w:val="20"/>
              </w:rPr>
            </w:pPr>
            <w:r>
              <w:rPr>
                <w:rFonts w:ascii="Arial" w:hAnsi="Arial" w:cs="Arial"/>
                <w:sz w:val="20"/>
                <w:szCs w:val="20"/>
              </w:rPr>
              <w:t xml:space="preserve">Bering, </w:t>
            </w:r>
            <w:r w:rsidR="007A78A4">
              <w:rPr>
                <w:rFonts w:ascii="Arial" w:hAnsi="Arial" w:cs="Arial"/>
                <w:sz w:val="20"/>
                <w:szCs w:val="20"/>
              </w:rPr>
              <w:t xml:space="preserve">Chukchi </w:t>
            </w:r>
          </w:p>
          <w:p w14:paraId="1E9D432D" w14:textId="4F6CD8CA" w:rsidR="00CD2D8B" w:rsidRPr="00CD2D8B" w:rsidRDefault="00CD2D8B" w:rsidP="000541DD">
            <w:pPr>
              <w:contextualSpacing/>
              <w:jc w:val="left"/>
              <w:rPr>
                <w:rFonts w:ascii="Arial" w:hAnsi="Arial" w:cs="Arial"/>
                <w:sz w:val="20"/>
                <w:szCs w:val="20"/>
              </w:rPr>
            </w:pPr>
            <w:r>
              <w:rPr>
                <w:rFonts w:ascii="Arial" w:hAnsi="Arial" w:cs="Arial"/>
                <w:sz w:val="20"/>
                <w:szCs w:val="20"/>
              </w:rPr>
              <w:t>Chukchi Sea</w:t>
            </w:r>
          </w:p>
        </w:tc>
        <w:tc>
          <w:tcPr>
            <w:tcW w:w="2070" w:type="dxa"/>
            <w:noWrap/>
            <w:tcMar>
              <w:top w:w="20" w:type="dxa"/>
              <w:left w:w="20" w:type="dxa"/>
              <w:bottom w:w="0" w:type="dxa"/>
              <w:right w:w="20" w:type="dxa"/>
            </w:tcMar>
          </w:tcPr>
          <w:p w14:paraId="19987BBA" w14:textId="77777777" w:rsidR="008E2B19" w:rsidRDefault="008E2B19" w:rsidP="000541DD">
            <w:pPr>
              <w:contextualSpacing/>
              <w:jc w:val="left"/>
              <w:rPr>
                <w:rFonts w:ascii="Arial" w:hAnsi="Arial" w:cs="Arial"/>
                <w:sz w:val="20"/>
                <w:szCs w:val="20"/>
              </w:rPr>
            </w:pPr>
            <w:r w:rsidRPr="00F8646B">
              <w:rPr>
                <w:rFonts w:ascii="Arial" w:hAnsi="Arial" w:cs="Arial"/>
                <w:sz w:val="20"/>
                <w:szCs w:val="20"/>
              </w:rPr>
              <w:t>Cooper et al. 2013; Grebmeier et al. 2012</w:t>
            </w:r>
          </w:p>
          <w:p w14:paraId="1226D2A4" w14:textId="09CF4BA4" w:rsidR="007A78A4" w:rsidRPr="000541DD" w:rsidRDefault="007A78A4" w:rsidP="000541DD">
            <w:pPr>
              <w:contextualSpacing/>
              <w:jc w:val="left"/>
              <w:rPr>
                <w:rFonts w:ascii="Arial" w:hAnsi="Arial" w:cs="Arial"/>
                <w:sz w:val="20"/>
                <w:szCs w:val="20"/>
              </w:rPr>
            </w:pPr>
            <w:r>
              <w:rPr>
                <w:rFonts w:ascii="Arial" w:hAnsi="Arial" w:cs="Arial"/>
                <w:sz w:val="20"/>
                <w:szCs w:val="20"/>
              </w:rPr>
              <w:t>Blanchard et al. 2013</w:t>
            </w:r>
          </w:p>
        </w:tc>
      </w:tr>
    </w:tbl>
    <w:p w14:paraId="288AF829" w14:textId="77777777" w:rsidR="00820203" w:rsidRPr="00252DA9" w:rsidRDefault="00820203" w:rsidP="00CD2D8B">
      <w:pPr>
        <w:jc w:val="left"/>
        <w:rPr>
          <w:rFonts w:ascii="Arial" w:hAnsi="Arial" w:cs="Arial"/>
          <w:b/>
          <w:sz w:val="24"/>
          <w:szCs w:val="24"/>
        </w:rPr>
      </w:pPr>
    </w:p>
    <w:p w14:paraId="1ABB8AFF" w14:textId="77777777" w:rsidR="00DE74B4" w:rsidRDefault="00DE74B4">
      <w:pPr>
        <w:jc w:val="left"/>
        <w:rPr>
          <w:rStyle w:val="Heading1Char"/>
          <w:rFonts w:ascii="Arial" w:hAnsi="Arial" w:cs="Arial"/>
          <w:color w:val="auto"/>
          <w:sz w:val="24"/>
          <w:szCs w:val="24"/>
        </w:rPr>
      </w:pPr>
      <w:bookmarkStart w:id="12" w:name="_Toc232693957"/>
      <w:r>
        <w:rPr>
          <w:rStyle w:val="Heading1Char"/>
          <w:rFonts w:ascii="Arial" w:hAnsi="Arial" w:cs="Arial"/>
          <w:b w:val="0"/>
          <w:bCs w:val="0"/>
          <w:color w:val="auto"/>
          <w:sz w:val="24"/>
          <w:szCs w:val="24"/>
        </w:rPr>
        <w:br w:type="page"/>
      </w:r>
    </w:p>
    <w:p w14:paraId="36405B44" w14:textId="767FAA77" w:rsidR="00C12591" w:rsidRPr="00DE74B4" w:rsidRDefault="001D6F1B" w:rsidP="00CD2D8B">
      <w:pPr>
        <w:pStyle w:val="Heading2"/>
        <w:rPr>
          <w:rStyle w:val="Heading1Char"/>
          <w:rFonts w:ascii="Arial" w:hAnsi="Arial" w:cs="Arial"/>
          <w:b/>
          <w:bCs/>
          <w:color w:val="auto"/>
          <w:sz w:val="24"/>
          <w:szCs w:val="24"/>
        </w:rPr>
      </w:pPr>
      <w:r w:rsidRPr="00DE74B4">
        <w:rPr>
          <w:rStyle w:val="Heading1Char"/>
          <w:rFonts w:ascii="Arial" w:hAnsi="Arial" w:cs="Arial"/>
          <w:b/>
          <w:bCs/>
          <w:color w:val="auto"/>
          <w:sz w:val="24"/>
          <w:szCs w:val="24"/>
        </w:rPr>
        <w:t xml:space="preserve">B4. </w:t>
      </w:r>
      <w:r w:rsidR="00300991" w:rsidRPr="00DE74B4">
        <w:rPr>
          <w:rStyle w:val="Heading1Char"/>
          <w:rFonts w:ascii="Arial" w:hAnsi="Arial" w:cs="Arial"/>
          <w:b/>
          <w:bCs/>
          <w:color w:val="auto"/>
          <w:sz w:val="24"/>
          <w:szCs w:val="24"/>
        </w:rPr>
        <w:t>Methods</w:t>
      </w:r>
      <w:bookmarkEnd w:id="12"/>
      <w:r w:rsidR="00EE5A1B" w:rsidRPr="00DE74B4">
        <w:rPr>
          <w:rStyle w:val="Heading1Char"/>
          <w:rFonts w:ascii="Arial" w:hAnsi="Arial" w:cs="Arial"/>
          <w:b/>
          <w:bCs/>
          <w:color w:val="auto"/>
          <w:sz w:val="24"/>
          <w:szCs w:val="24"/>
        </w:rPr>
        <w:t>-Epifauna</w:t>
      </w:r>
    </w:p>
    <w:p w14:paraId="2D624C1E" w14:textId="77777777" w:rsidR="008547C0" w:rsidRPr="008547C0" w:rsidRDefault="008547C0" w:rsidP="000541DD"/>
    <w:p w14:paraId="5DFA18F1" w14:textId="76C72263" w:rsidR="007F3A15" w:rsidRPr="00D33316" w:rsidRDefault="008547C0" w:rsidP="007F3A15">
      <w:pPr>
        <w:pStyle w:val="ListParagraph"/>
        <w:ind w:left="0"/>
        <w:rPr>
          <w:rFonts w:ascii="Arial" w:hAnsi="Arial" w:cs="Arial"/>
          <w:sz w:val="24"/>
          <w:szCs w:val="24"/>
        </w:rPr>
      </w:pPr>
      <w:r>
        <w:rPr>
          <w:rFonts w:ascii="Arial" w:hAnsi="Arial" w:cs="Arial"/>
          <w:sz w:val="24"/>
          <w:szCs w:val="24"/>
        </w:rPr>
        <w:lastRenderedPageBreak/>
        <w:t>E</w:t>
      </w:r>
      <w:r w:rsidR="007F3A15" w:rsidRPr="00D33316">
        <w:rPr>
          <w:rFonts w:ascii="Arial" w:hAnsi="Arial" w:cs="Arial"/>
          <w:sz w:val="24"/>
          <w:szCs w:val="24"/>
        </w:rPr>
        <w:t>pifaunal megafauna, i.e. the fauna caught in trawl nets or photographed on under-water imagery</w:t>
      </w:r>
      <w:r>
        <w:rPr>
          <w:rFonts w:ascii="Arial" w:hAnsi="Arial" w:cs="Arial"/>
          <w:sz w:val="24"/>
          <w:szCs w:val="24"/>
        </w:rPr>
        <w:t xml:space="preserve"> were </w:t>
      </w:r>
      <w:r w:rsidR="009621F0">
        <w:rPr>
          <w:rFonts w:ascii="Arial" w:hAnsi="Arial" w:cs="Arial"/>
          <w:sz w:val="24"/>
          <w:szCs w:val="24"/>
        </w:rPr>
        <w:t xml:space="preserve">also extensive considered during </w:t>
      </w:r>
      <w:r>
        <w:rPr>
          <w:rFonts w:ascii="Arial" w:hAnsi="Arial" w:cs="Arial"/>
          <w:sz w:val="24"/>
          <w:szCs w:val="24"/>
        </w:rPr>
        <w:t>the PacMARS project</w:t>
      </w:r>
      <w:r w:rsidR="007F3A15" w:rsidRPr="00D33316">
        <w:rPr>
          <w:rFonts w:ascii="Arial" w:hAnsi="Arial" w:cs="Arial"/>
          <w:sz w:val="24"/>
          <w:szCs w:val="24"/>
        </w:rPr>
        <w:t xml:space="preserve">. Most epifaunal megafauna (hereafter called epifauna) is typically of a minimum size around 5 mm on </w:t>
      </w:r>
      <w:r w:rsidR="009621F0" w:rsidRPr="00D33316">
        <w:rPr>
          <w:rFonts w:ascii="Arial" w:hAnsi="Arial" w:cs="Arial"/>
          <w:sz w:val="24"/>
          <w:szCs w:val="24"/>
        </w:rPr>
        <w:t>high</w:t>
      </w:r>
      <w:r w:rsidR="009621F0">
        <w:rPr>
          <w:rFonts w:ascii="Arial" w:hAnsi="Arial" w:cs="Arial"/>
          <w:sz w:val="24"/>
          <w:szCs w:val="24"/>
        </w:rPr>
        <w:t>-</w:t>
      </w:r>
      <w:r w:rsidR="007F3A15" w:rsidRPr="00D33316">
        <w:rPr>
          <w:rFonts w:ascii="Arial" w:hAnsi="Arial" w:cs="Arial"/>
          <w:sz w:val="24"/>
          <w:szCs w:val="24"/>
        </w:rPr>
        <w:t>resolution photographs, sometimes smaller, and in small mesh nets. The combination of trawl hauls and photographic sampling is ideal for sampling this compartment of the benthos as quantitatively as possible (Eleftherious and McIntyre 2008), but mostly only one of the two approaches can be afforded in surveys. In the Pacific Arctic, more trawl surveys than photographic surveys have been conducted to date (Table 1). Epifauna cannot be quantified adequately from van Veen grabs or core</w:t>
      </w:r>
      <w:r>
        <w:rPr>
          <w:rFonts w:ascii="Arial" w:hAnsi="Arial" w:cs="Arial"/>
          <w:sz w:val="24"/>
          <w:szCs w:val="24"/>
        </w:rPr>
        <w:t>s</w:t>
      </w:r>
      <w:r w:rsidR="007F3A15" w:rsidRPr="00D33316">
        <w:rPr>
          <w:rFonts w:ascii="Arial" w:hAnsi="Arial" w:cs="Arial"/>
          <w:sz w:val="24"/>
          <w:szCs w:val="24"/>
        </w:rPr>
        <w:t xml:space="preserve"> because densities are too low. </w:t>
      </w:r>
    </w:p>
    <w:p w14:paraId="5E9BBC33" w14:textId="77777777" w:rsidR="007F3A15" w:rsidRPr="00D33316" w:rsidRDefault="007F3A15" w:rsidP="007F3A15">
      <w:pPr>
        <w:pStyle w:val="ListParagraph"/>
        <w:ind w:left="0"/>
        <w:rPr>
          <w:rFonts w:ascii="Arial" w:hAnsi="Arial" w:cs="Arial"/>
          <w:sz w:val="24"/>
          <w:szCs w:val="24"/>
        </w:rPr>
      </w:pPr>
    </w:p>
    <w:p w14:paraId="7E5F4802" w14:textId="20873ED3" w:rsidR="006830F6" w:rsidRDefault="005632BD" w:rsidP="008547C0">
      <w:pPr>
        <w:pStyle w:val="ListParagraph"/>
        <w:ind w:left="0"/>
        <w:rPr>
          <w:rFonts w:ascii="Arial" w:hAnsi="Arial" w:cs="Arial"/>
          <w:sz w:val="24"/>
          <w:szCs w:val="24"/>
        </w:rPr>
      </w:pPr>
      <w:r>
        <w:rPr>
          <w:rFonts w:ascii="Arial" w:hAnsi="Arial" w:cs="Arial"/>
          <w:sz w:val="24"/>
          <w:szCs w:val="24"/>
        </w:rPr>
        <w:t>More</w:t>
      </w:r>
      <w:r w:rsidRPr="00D33316">
        <w:rPr>
          <w:rFonts w:ascii="Arial" w:hAnsi="Arial" w:cs="Arial"/>
          <w:sz w:val="24"/>
          <w:szCs w:val="24"/>
        </w:rPr>
        <w:t xml:space="preserve"> trawl surveys than photographic surveys have been conducted to date (Table 1). Epifauna cannot be quantified adequately from van Veen grabs or core because densities are too low</w:t>
      </w:r>
      <w:r>
        <w:rPr>
          <w:rFonts w:ascii="Arial" w:hAnsi="Arial" w:cs="Arial"/>
          <w:sz w:val="24"/>
          <w:szCs w:val="24"/>
        </w:rPr>
        <w:t xml:space="preserve"> and patchy</w:t>
      </w:r>
      <w:r w:rsidRPr="00D33316">
        <w:rPr>
          <w:rFonts w:ascii="Arial" w:hAnsi="Arial" w:cs="Arial"/>
          <w:sz w:val="24"/>
          <w:szCs w:val="24"/>
        </w:rPr>
        <w:t xml:space="preserve">. </w:t>
      </w:r>
      <w:r w:rsidR="007F3A15" w:rsidRPr="00D33316">
        <w:rPr>
          <w:rFonts w:ascii="Arial" w:hAnsi="Arial" w:cs="Arial"/>
          <w:sz w:val="24"/>
          <w:szCs w:val="24"/>
        </w:rPr>
        <w:t xml:space="preserve">In the PacMARS area, epifauna is typically dominated by echinoderms and arthropods in biomass, and within those phyla brittle stars and decapod crustaceans prevail (Figure 2; Feder et al. 2005, Bluhm et al. 2009, Rand and Logerwell 2011, Blanchard et al. 2013). Phyla with highest species richness include molluscs, in particular gastropods, as well as arthropods and echinoderms (Figure 2; ibid.). Taxa that </w:t>
      </w:r>
      <w:r w:rsidR="00D215EF">
        <w:rPr>
          <w:rFonts w:ascii="Arial" w:hAnsi="Arial" w:cs="Arial"/>
          <w:sz w:val="24"/>
          <w:szCs w:val="24"/>
        </w:rPr>
        <w:t>require</w:t>
      </w:r>
      <w:r w:rsidR="00D215EF" w:rsidRPr="00D33316">
        <w:rPr>
          <w:rFonts w:ascii="Arial" w:hAnsi="Arial" w:cs="Arial"/>
          <w:sz w:val="24"/>
          <w:szCs w:val="24"/>
        </w:rPr>
        <w:t xml:space="preserve"> </w:t>
      </w:r>
      <w:r w:rsidR="007F3A15" w:rsidRPr="00D33316">
        <w:rPr>
          <w:rFonts w:ascii="Arial" w:hAnsi="Arial" w:cs="Arial"/>
          <w:sz w:val="24"/>
          <w:szCs w:val="24"/>
        </w:rPr>
        <w:t xml:space="preserve">attachment </w:t>
      </w:r>
      <w:r w:rsidR="00D215EF">
        <w:rPr>
          <w:rFonts w:ascii="Arial" w:hAnsi="Arial" w:cs="Arial"/>
          <w:sz w:val="24"/>
          <w:szCs w:val="24"/>
        </w:rPr>
        <w:t xml:space="preserve">to hard surfaces </w:t>
      </w:r>
      <w:r w:rsidR="007F3A15" w:rsidRPr="00D33316">
        <w:rPr>
          <w:rFonts w:ascii="Arial" w:hAnsi="Arial" w:cs="Arial"/>
          <w:sz w:val="24"/>
          <w:szCs w:val="24"/>
        </w:rPr>
        <w:t xml:space="preserve">such as ascidians, bryozoans, hydroids and sponges are limited to the comparatively limited areas in the PacMARS region with coarse substrate, for </w:t>
      </w:r>
      <w:r w:rsidR="008547C0" w:rsidRPr="00D33316">
        <w:rPr>
          <w:rFonts w:ascii="Arial" w:hAnsi="Arial" w:cs="Arial"/>
          <w:sz w:val="24"/>
          <w:szCs w:val="24"/>
        </w:rPr>
        <w:t xml:space="preserve">example </w:t>
      </w:r>
      <w:r w:rsidR="006830F6">
        <w:rPr>
          <w:rFonts w:ascii="Arial" w:hAnsi="Arial" w:cs="Arial"/>
          <w:sz w:val="24"/>
          <w:szCs w:val="24"/>
        </w:rPr>
        <w:t xml:space="preserve">within </w:t>
      </w:r>
      <w:r w:rsidR="008547C0" w:rsidRPr="00D33316">
        <w:rPr>
          <w:rFonts w:ascii="Arial" w:hAnsi="Arial" w:cs="Arial"/>
          <w:sz w:val="24"/>
          <w:szCs w:val="24"/>
        </w:rPr>
        <w:t xml:space="preserve">Bering Strait, </w:t>
      </w:r>
      <w:r w:rsidR="00D215EF">
        <w:rPr>
          <w:rFonts w:ascii="Arial" w:hAnsi="Arial" w:cs="Arial"/>
          <w:sz w:val="24"/>
          <w:szCs w:val="24"/>
        </w:rPr>
        <w:t>coastal areas near</w:t>
      </w:r>
      <w:r w:rsidR="008547C0" w:rsidRPr="00D33316">
        <w:rPr>
          <w:rFonts w:ascii="Arial" w:hAnsi="Arial" w:cs="Arial"/>
          <w:sz w:val="24"/>
          <w:szCs w:val="24"/>
        </w:rPr>
        <w:t xml:space="preserve"> Point Hope and the centers of Herald and Barrow Canyon</w:t>
      </w:r>
      <w:r w:rsidR="00D215EF">
        <w:rPr>
          <w:rFonts w:ascii="Arial" w:hAnsi="Arial" w:cs="Arial"/>
          <w:sz w:val="24"/>
          <w:szCs w:val="24"/>
        </w:rPr>
        <w:t>s</w:t>
      </w:r>
      <w:r w:rsidR="008547C0" w:rsidRPr="00D33316">
        <w:rPr>
          <w:rFonts w:ascii="Arial" w:hAnsi="Arial" w:cs="Arial"/>
          <w:sz w:val="24"/>
          <w:szCs w:val="24"/>
        </w:rPr>
        <w:t>.</w:t>
      </w:r>
    </w:p>
    <w:p w14:paraId="285A71C9" w14:textId="77777777" w:rsidR="006830F6" w:rsidRPr="00D33316" w:rsidRDefault="006830F6" w:rsidP="008547C0">
      <w:pPr>
        <w:pStyle w:val="ListParagraph"/>
        <w:ind w:left="0"/>
        <w:rPr>
          <w:rFonts w:ascii="Arial" w:hAnsi="Arial" w:cs="Arial"/>
          <w:sz w:val="24"/>
          <w:szCs w:val="24"/>
        </w:rPr>
      </w:pPr>
    </w:p>
    <w:p w14:paraId="1A8E346A" w14:textId="77777777" w:rsidR="006407FF" w:rsidRDefault="006407FF">
      <w:pPr>
        <w:jc w:val="left"/>
        <w:rPr>
          <w:rFonts w:ascii="Arial" w:hAnsi="Arial"/>
        </w:rPr>
      </w:pPr>
      <w:bookmarkStart w:id="13" w:name="_Toc358300467"/>
      <w:bookmarkStart w:id="14" w:name="_Toc358300697"/>
      <w:bookmarkStart w:id="15" w:name="_Toc232407564"/>
      <w:r>
        <w:rPr>
          <w:rFonts w:ascii="Arial" w:hAnsi="Arial"/>
        </w:rPr>
        <w:br w:type="page"/>
      </w:r>
    </w:p>
    <w:p w14:paraId="6D58C37F" w14:textId="70F24D59" w:rsidR="0076267B" w:rsidRDefault="0076267B" w:rsidP="000541DD">
      <w:pPr>
        <w:pStyle w:val="ListParagraph"/>
        <w:ind w:left="0"/>
        <w:rPr>
          <w:rFonts w:ascii="Arial" w:hAnsi="Arial"/>
        </w:rPr>
      </w:pPr>
      <w:r w:rsidRPr="000541DD">
        <w:rPr>
          <w:rFonts w:ascii="Arial" w:hAnsi="Arial"/>
        </w:rPr>
        <w:t xml:space="preserve">Table 1-Bluhm. </w:t>
      </w:r>
      <w:proofErr w:type="gramStart"/>
      <w:r w:rsidRPr="000541DD">
        <w:rPr>
          <w:rFonts w:ascii="Arial" w:hAnsi="Arial"/>
        </w:rPr>
        <w:t>Overview of survey effort of epifaunal invertebrates from trawl</w:t>
      </w:r>
      <w:proofErr w:type="gramEnd"/>
      <w:r w:rsidRPr="000541DD">
        <w:rPr>
          <w:rFonts w:ascii="Arial" w:hAnsi="Arial"/>
        </w:rPr>
        <w:t xml:space="preserve"> hauls and photographic surveys from 1971-2012. </w:t>
      </w:r>
      <w:proofErr w:type="gramStart"/>
      <w:r w:rsidRPr="000541DD">
        <w:rPr>
          <w:rFonts w:ascii="Arial" w:hAnsi="Arial"/>
        </w:rPr>
        <w:t>D-dredge, EOT-Eastern Otter trawl, OT-Otter trawl, PSBT-plumb-staff beam trawl, S-still images, ST-Shrimp trawl, V-video.</w:t>
      </w:r>
      <w:bookmarkEnd w:id="13"/>
      <w:bookmarkEnd w:id="14"/>
      <w:bookmarkEnd w:id="15"/>
      <w:proofErr w:type="gramEnd"/>
    </w:p>
    <w:p w14:paraId="03A57AA9" w14:textId="77777777" w:rsidR="006830F6" w:rsidRPr="000541DD" w:rsidRDefault="006830F6" w:rsidP="000541DD">
      <w:pPr>
        <w:pStyle w:val="ListParagraph"/>
        <w:ind w:left="0"/>
        <w:rPr>
          <w:rFonts w:ascii="Arial" w:hAnsi="Arial"/>
        </w:rPr>
      </w:pPr>
    </w:p>
    <w:p w14:paraId="0150CE56" w14:textId="77777777" w:rsidR="0076267B" w:rsidRPr="00D33316" w:rsidRDefault="0076267B" w:rsidP="0076267B">
      <w:pPr>
        <w:pStyle w:val="ListParagraph"/>
        <w:ind w:left="0"/>
        <w:rPr>
          <w:rFonts w:ascii="Arial" w:hAnsi="Arial" w:cs="Arial"/>
          <w:sz w:val="24"/>
          <w:szCs w:val="24"/>
        </w:rPr>
      </w:pPr>
      <w:r w:rsidRPr="00D33316">
        <w:rPr>
          <w:rFonts w:ascii="Arial" w:hAnsi="Arial" w:cs="Arial"/>
          <w:noProof/>
          <w:sz w:val="24"/>
          <w:szCs w:val="24"/>
        </w:rPr>
        <w:lastRenderedPageBreak/>
        <w:drawing>
          <wp:inline distT="0" distB="0" distL="0" distR="0" wp14:anchorId="71A632CF" wp14:editId="0FF8213E">
            <wp:extent cx="5943600" cy="52939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293995"/>
                    </a:xfrm>
                    <a:prstGeom prst="rect">
                      <a:avLst/>
                    </a:prstGeom>
                    <a:noFill/>
                    <a:ln>
                      <a:noFill/>
                    </a:ln>
                  </pic:spPr>
                </pic:pic>
              </a:graphicData>
            </a:graphic>
          </wp:inline>
        </w:drawing>
      </w:r>
    </w:p>
    <w:p w14:paraId="14085BA3" w14:textId="77777777" w:rsidR="007F3A15" w:rsidRPr="00D33316" w:rsidRDefault="007F3A15" w:rsidP="007F3A15">
      <w:pPr>
        <w:pStyle w:val="ListParagraph"/>
        <w:ind w:left="0"/>
        <w:rPr>
          <w:rFonts w:ascii="Arial" w:hAnsi="Arial" w:cs="Arial"/>
          <w:sz w:val="24"/>
          <w:szCs w:val="24"/>
        </w:rPr>
      </w:pPr>
    </w:p>
    <w:p w14:paraId="3865F132" w14:textId="77777777" w:rsidR="00820203" w:rsidRDefault="00820203" w:rsidP="006B4563">
      <w:pPr>
        <w:pStyle w:val="ListParagraph"/>
        <w:ind w:left="0"/>
        <w:rPr>
          <w:rFonts w:ascii="Arial" w:hAnsi="Arial" w:cs="Arial"/>
          <w:b/>
          <w:sz w:val="24"/>
          <w:szCs w:val="24"/>
        </w:rPr>
      </w:pPr>
    </w:p>
    <w:p w14:paraId="39E2D438" w14:textId="44A75F04" w:rsidR="00D302C3" w:rsidRPr="00D33316" w:rsidRDefault="00CC4F45" w:rsidP="00D302C3">
      <w:pPr>
        <w:pStyle w:val="ListParagraph"/>
        <w:ind w:left="0"/>
        <w:rPr>
          <w:rFonts w:ascii="Arial" w:hAnsi="Arial" w:cs="Arial"/>
          <w:sz w:val="24"/>
          <w:szCs w:val="24"/>
        </w:rPr>
      </w:pPr>
      <w:r>
        <w:rPr>
          <w:rFonts w:ascii="Arial" w:hAnsi="Arial" w:cs="Arial"/>
          <w:sz w:val="24"/>
          <w:szCs w:val="24"/>
        </w:rPr>
        <w:lastRenderedPageBreak/>
        <w:t xml:space="preserve">              </w:t>
      </w:r>
      <w:r w:rsidR="00D302C3" w:rsidRPr="00D33316">
        <w:rPr>
          <w:rFonts w:ascii="Arial" w:hAnsi="Arial" w:cs="Arial"/>
          <w:noProof/>
          <w:sz w:val="24"/>
          <w:szCs w:val="24"/>
        </w:rPr>
        <mc:AlternateContent>
          <mc:Choice Requires="wpg">
            <w:drawing>
              <wp:inline distT="0" distB="0" distL="0" distR="0" wp14:anchorId="3D200CAF" wp14:editId="11936227">
                <wp:extent cx="4031614" cy="4031614"/>
                <wp:effectExtent l="0" t="0" r="0" b="0"/>
                <wp:docPr id="331" name="Group 1"/>
                <wp:cNvGraphicFramePr/>
                <a:graphic xmlns:a="http://schemas.openxmlformats.org/drawingml/2006/main">
                  <a:graphicData uri="http://schemas.microsoft.com/office/word/2010/wordprocessingGroup">
                    <wpg:wgp>
                      <wpg:cNvGrpSpPr/>
                      <wpg:grpSpPr>
                        <a:xfrm>
                          <a:off x="0" y="0"/>
                          <a:ext cx="4031614" cy="4031614"/>
                          <a:chOff x="0" y="0"/>
                          <a:chExt cx="5332413" cy="5332413"/>
                        </a:xfrm>
                      </wpg:grpSpPr>
                      <pic:pic xmlns:pic="http://schemas.openxmlformats.org/drawingml/2006/picture">
                        <pic:nvPicPr>
                          <pic:cNvPr id="332" name="Picture 33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762000" y="0"/>
                            <a:ext cx="4570413" cy="2743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33" name="Picture 33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2590800"/>
                            <a:ext cx="4570413" cy="27416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id="Group 1" o:spid="_x0000_s1026" style="width:317.45pt;height:317.45pt;mso-position-horizontal-relative:char;mso-position-vertical-relative:line" coordsize="5332413,533241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TNejVgQAAPkPAAAOAAAAZHJzL2Uyb0RvYy54bWzsV9tu4zYQfS/QfyD0&#10;rpi6WZYQZ2HLdlAgbYNmF32mKcoiVhIFir4Ei/57h6RkO7aBLjZACxR5sMzrcObMmRny/tOhrtCO&#10;yY6LZup4d9hBrKEi581m6nz5vHInDuoUaXJSiYZNnVfWOZ8efv7pft+mzBelqHImEQhpunTfTp1S&#10;qTYdjTpaspp0d6JlDUwWQtZEQVduRrkke5BeVyMf4/FoL2TeSkFZ18Howk46D0Z+UTCqfi+KjilU&#10;TR3QTZmvNN+1/o4e7km6kaQtOe3VID+gRU14A4ceRS2IImgr+ZWomlMpOlGoOyrqkSgKTpmxAazx&#10;8IU1j1JsW2PLJt1v2iNMAO0FTj8slv62e5aI51MnCDwHNaQGJ5lzkafB2bebFNY8yvalfZb9wMb2&#10;tL2HQtb6HyxBBwPr6xFWdlCIwmCIA2/shQ6iMDd0DPC0BO9c7aPlst8ZBYEfeoHdOXRg52g4eKT1&#10;O6rTcprCr8cJWlc4/TOfYJfaSub0QurvklET+XXbuuDSlii+5hVXr4ae4DytVLN75vRZ2s455P4A&#10;OczrYxEYrGHXm/Q6u4toq54E/dqhRmQlaTZs1rXAbYg4EDAMSSn2JSN5p4c1Sm+lmO4bTdYVb1e8&#10;qrQDdbu3GcLjgl43YLPUXQi6rVmjbCxKVoH5oulK3nYOkimr1wyoJX/JQU8KeUABu1rJG2WCBQjy&#10;1Cl9uqaKCZdv/mSGceLP3SzCmRvieOnOkjB2Y7yMQxxOvMzL/tK7vTDddgxQIdWi5b3qMHql/M3Y&#10;6LOIjToTvWhHTI6w9AKFDM0GFYFxGiGtayfpH4A9rIO2kkzRUjcLALIfh8XHCYP6CWjtkg4iCa33&#10;v4oc0CBbJQwYF5EUjyG9Qca6EU5RjI9B4cdhAAuNu4egALrITj0yUSPdAPxBXXMG2QHe1sBhiVa9&#10;EZoFxqCqeTMAltgRZnKp3W3cdeW4BCfLyXISuqE/XoLj8tydrbLQHa+8OFoEiyxbeIPjSp7nrNGH&#10;vt9vxg2i4vnAZFM7WFZJ61FCKRDUBgT45bRypCl00mRwt5Z3omPi+SGe+4m7Gk9iNyzCyE1iPHGx&#10;l8yTMQ6TcLF6a9UTb9j7rUL7qZNEfmTcdqY0WKBL48k8dbhhGklrrqCuVryeOhPgkWUISXV6WDa5&#10;cbUivLLtMyS09reRmK0iDGSbuHEcBW4YMOzOJ6vMnWXeeBwv59l8eeHfpeFM934wjEsGAuqO2IJ1&#10;L2W+RznXBA+ixIcMk3NIXX5s7UWk2sCVhCoJmUioP7kqX0rSQshhC+pbHNcbk3iB8EfhFofTuWcw&#10;9aadkIJ9x1QxxDjM6ib8bEKHRo8FtK7S1I0ce3HVgV3/YmmCqmtvA8/H0hT8L0sT1OCP0gR3AKDX&#10;95UmW5X8KMGQWjQlbMI0V72L2gT3PkMaCI+hvg2F56M2QfH/qE0ftek/r03mEQXvS1PN+rewfsCe&#10;96F9/mJ/+BsAAP//AwBQSwMEFAAGAAgAAAAhAD80kH/DAAAApQEAABkAAABkcnMvX3JlbHMvZTJv&#10;RG9jLnhtbC5yZWxzvJDLCsIwEEX3gv8QZm/TdiEipt2I4FbqBwzJtA02D5Io+vcGRLAguHM5M9xz&#10;D7Nr72ZiNwpROyugKkpgZKVT2g4Czt1htQEWE1qFk7Mk4EER2ma52J1owpRDcdQ+skyxUcCYkt9y&#10;HuVIBmPhPNl86V0wmPIYBu5RXnAgXpflmodPBjQzJjsqAeGoKmDdw+fm32zX91rS3smrIZu+VHBt&#10;cncGYhgoCTCkNL6WVUGmB/7dof6PQ/124LPnNk8AAAD//wMAUEsDBBQABgAIAAAAIQD1rN+V2wAA&#10;AAUBAAAPAAAAZHJzL2Rvd25yZXYueG1sTI9Ba8JAEIXvBf/DMkJvdZPaSptmIyJtT1JQC+JtzI5J&#10;MDsbsmsS/33XIrSX4Q1veO+bdD6YWnTUusqygngSgSDOra64UPC9/Xh4AeE8ssbaMim4kIN5NrpL&#10;MdG25zV1G1+IEMIuQQWl900ipctLMugmtiEO3tG2Bn1Y20LqFvsQbmr5GEUzabDi0FBiQ8uS8tPm&#10;bBR89tgvpvF7tzodl5f99vlrt4pJqfvxsHgD4Wnwf8dwxQ/okAWmgz2zdqJWEB7xvzN4s+nTK4jD&#10;Tcgslf/psx8AAAD//wMAUEsDBBQABgAIAAAAIQB0d0yoYxcAAAyLAQAUAAAAZHJzL21lZGlhL2lt&#10;YWdlMS5lbWbsXQ+QVMWZ71lmYXbBY/wHsxGERZFllzvXqd1kAdG37IJGVg8NmE2xUVC4QERFZLPG&#10;bGSSQo9ESyy2crUxcKIegkgFK7EuaK4qu+hx3Jk7JFUxIqaOnJfUVd2lypCqOzUh3O97b3ret29e&#10;j2923uzuDF/Dt93vTb9+/bq//vrX3b9+L6KU2gh5HkLu6olKHR7vhOnv316j1KvTlZq55OalSkXU&#10;pMcjqj+i1Dg3ih36n4uVOlaj1Ds4morfuetaNk6tb4sqJKDmQWZCkFxDxIqoaQjHIRXxgVPwVGeF&#10;IxR3oFqpVyAU93KrUk2iCHAzrHGZcKNVYV8ftX9JXV9rTcj8NsuKZsL1llJXIk4iHc/2POEGS2Xi&#10;X26Nz4Rr2b0vt6oy54OkyfPD479cMW+BzoMdbh88qp58+ijPQ874avCAUqnreXweLkb+Z6N84si0&#10;U9ZK8Trh977KE4//ZspXzFJRqhuqY60L0LF4E9LS9V5I2QfLQ8SQB+g98kWu2HkodvpJS0Wm4Tni&#10;kIxLLVyi1K/ai33vYqefLNKzFVvv61ARVCda7xGMQ1K2pOtmJNtBE+yy6DtK33ap63WI2/Ig9kT0&#10;3Sk53n+SnRd9d8qF9+/Ul2s94+F8dS5ZJBso+g4cYqnUPFTSTMi+zUvOEQZu+d1D7cpa0/7r76Ta&#10;dx58bTEdL1/56uJa/BaD3AUhW0qQmPAnCep3ke15woC+ag4kAaH45JZs3mf7s/FXpwOonQnr87hX&#10;6nacr4O8j4x1wa+MKvUowpTP5utubGmz/q2y+brXK/U1E3CNX1qInmJ5bcVx2qUyYcorYfQmJF4H&#10;cTC6i42vsoZixSD6I7bBLb96lB/VAekCqkNsg10OhL/9x2XJItm9oNgvbqkUtb1pkLalB851rNhx&#10;pGtcavDb9y9sWwl7cPul/9JOQnF0O2ZtLLA9OLC0DSkopdsw2QnehhfiOAa5DBKHNF+n1I0tSn06&#10;fVxzi1IrEKETx3UQ7c6lHZqyevaz74z/sP1cJdkLyhiiq2vTPpKzdVLbmP+IOjaG50HnDVHFjqAQ&#10;yAmmDseGlTum5nbklr3fOveLtz91ZPDEuCNh25Fv7YUhgNNtNV878uw6pV5O5LYjf33nJReu+vy6&#10;iTW3rIjlsiOPIh+rxosdCYKRxI6IHYmjvaDbtZ1pDpbbkR2dD5yb8s87F3+z6XToduSBzh12PoZr&#10;R/Z2KPWD9Y4daUo/E3kaj8AsqLu+9Orq/q98p/2Z+96Ze2Tjd694ZcPR6c+uezmRy6ZgmUJ9GQOc&#10;J5CAYBOnYE3YWWyK2JQ4VCQfm3Kov/XcIz85vnjPyd+HPsZp7T9kK+xwbUoiiTHOhtzY5BcLHrmn&#10;on3pPXs7frDeZEdqMRjaBnkTBUNromJHxI7IOhnpgGsv+fz0cOZKFm07de7Epkfb3o9c8XrYY5xT&#10;26hlD3+M043JlLcrc2OT785YNeG66nkzXp8YW/jhpM/c+ti0yNpEcsUGk015Hvn5IuQ/YVf+JgSb&#10;0oJ05kFk/pVqmpy/bgYZW5Xq3EI5P1tQmzLJctdmjr/YN2RtJrKgp33B2lcXD565t33haz9eTPOe&#10;hczB9r143NY0Ez7R5zFvmlmT+RHaaBeuonbP12T+adEbld0L3w51TUZsAlWPawd4mPdX5dxuyvnZ&#10;hmMTdvadGGIT5qfXabVtKNQmnOjbmbdNeM9gE2iNluyCtiOYxih4nTYBrDEJIjjBrqYh9kFsgsut&#10;LVUMFNQmXGUJL0H0/fzR92pLDUyDtYtDiLNE63xHJtSoz+BfoX2eHzdJ91ka+zbifoPowBLwP4K/&#10;HH4lJNG7PZLo/TC6fSsJhbdH9LXU3+kwogbiEMxCRML0tG6wFH5njVIdEOnvUBi2c/Hw+dL+6y2X&#10;QxVkv4VpfcTUJ5rS5OWbZLykT52Y3HF75W+WDTz2+E2p++bclDN/8cgSpVYP5ozjs2fE9AxhcuuC&#10;PDcff/CwKX+yBuW2T9N4NSxdGAl9XrmystWxO0rZ4bSuhvUMos+lj2HC0oWR0GfeJil87OLIkpOt&#10;d4l9Zn2st4x0++f9YZC+wFSfYaXP+2SdRxXCHjjRZ9cmiX12y0L02X9fQxAcydtqLvzstQ1inx3L&#10;xm2St4y07RP7jL34eYylTO05TH0W/Cx7kHX75O2Wt1Xetk26VwjeMqXJ8xDUPos+iz6Xkz7zNklh&#10;wRtO7XKb5C0jXf/cfhRin8JKn9swnUcZDzrzG1HLWVehcqmFxJhP60p0vAxiQRohtLYzE0LrTCRx&#10;iHaHJyI+Fne008dX4gSJtz51m6rAL7S2E4doV41AXB/Avw2yCTekuLuwBsR+Uk9RRuCiKjqrTa3B&#10;+642YF/+Zvx18ki/bbqjKzb/0YotWzGvs+f6fdGD/96szu786MFenO996alJ9Hs/fESN/1e9dRFd&#10;Q46SpnsiBRV7r1l97hsHe1oim1Rj26VVJE+8/1LPc39/rmfrxUpdUrEPTHLHdSDu6VU1PeS3dNX0&#10;0PU3wr/1juhzykJZpq+n2OnsqwTikkv9sll9cP9lPV+vqv/5n/CsdN3p+bu7W37SeIEacPJzQ/tn&#10;2yiNXlxz7Rd2dyc+aLxghWqy8/1TnDvbubub1sf0ObrHMZyvmR49s3vFrm7rd2cfoXvZ7i03vPYr&#10;dpVn9g3Ss0+BUMEkIHQDClN6dExhuIoV+NMLuZAUBm5llVL3wKfrubsTBxSlg59EmNb1yHUhvFzd&#10;b9feX6l18NeoJpwjuQIyFTIDkoTMgjRC9Frin6Ho6nBMeaL70u8UpnR5mNYP30Mm3oLQ+mG9Fc46&#10;ksyJyJwI6Ru5kRhDmuyp6LPbnr1l5NQO+jr2HkHBKBk7bnz/xkjos4whZQyp2ydvt+dLW51tOZhX&#10;g0jT3u9qxvmid9EQFjsy4eMszlctzgPiFPyOKr930mjMhfTtPRCNuA/xwD6CTzywa5ApGiskevsn&#10;J3pjF2/fSkLh/sn6WkQrmAd2DA/5DxDhgaGwbefyTM6XdhMW3hmJPi5rztXmgd3WFtYzyBhExiAj&#10;OQYRzCaYTfc8JswWlm0bCfvMn4HCNEf529Vin3kdestI17/gjbHHM/DWleizo62iz+53NHhZZOHT&#10;McabEX0WvKH7G64LvO8RfXbHQDIedMvChB+5HvEw16kgawRJqzjfXhF9dutQ9NktC9Hn0eGdy3hQ&#10;KW6TuM3k4Xztp+hz8fVZ5usEP5cTfhZ9Fn0uJ33m/SeFZb7OqV3BG+U1XzfavHPC8MQRprXSuKNi&#10;9t9qz/FtON4ELgvFHSneOXHKz5x+qaezwboons4PccMPvPDxgzhUUYSzeef7ol2ru2Jv3NkVq1DH&#10;1Ne+jEynHfHwiYf+5tTonlzcb4qu+fu4Jroe18x9aFc3PTu5FI69vPOZU67J4p0TH8fLO189IxrN&#10;de9CeOcHkTfinf8M/l5U4LJ0fVGetSPeeRzSoU+kfeKGk9uI4zZ1H/YMrAXjnPYOrFEzVZ26F1z0&#10;B9UW7Cn4qmpGHJKpEOKjN0I0J53CdP5yyHIIxZsDQVHY5/8cvuY95cNTfwLPlYIIT13GnHw8zftD&#10;WbMJ75uzprLkZc/ngnlY3n3lP3/hxbQwhbbjZSr67M7ryhy3WxYyJ+jfpoLYqSRbj8r33SqEjwWj&#10;m/eGhoHRv+mD0bE/839z4WQynPlidLUwG6MTpvRidIwPns1170Iw+jbkmzB6B7D5K1VK/aMPRj+J&#10;OPjJiNFX47dWYPQtaj1Q+cOQNWouzi2AEB6flfYJe9elw43wab/ocLC37BH1tz1B+vMGa/h7ysJK&#10;P8nsH1TAcfIeOOGzQhM43gxL3wSr+NuLMLGKrPfIeo825bzd8rFkOfc9s63894jSd8YBt7BH9N2I&#10;97sAND8JWFbwHlG/741rzIX0h+wRPYnM0B7RCzGxXIl7Y0/odOwRrcUeUQiF+6fraxGt4D2i8q0A&#10;FDLWEumv49zw+dJueH9v6o8KsRumNHn5JhkezTUez0qL9oimTsoeUUve60HrleRKSZ8Fswlmc7SW&#10;/vr3PaWkz/wZKEwcnT9sFvvM69BbRrr+eX9YSH8bVvpJ1ifrPMq7IUWfSRdEn8uHcyb2WfSZ9z28&#10;bWeNt8bYnmfBz4KfM9ikDPCz6LPocznps3csIuNBp3Z5H+stI13/vE+W8eDwORMmDMPLN8nGurnm&#10;n711pfV5tPlghOFpLwLNgcYh2pXLno3v+fDBsG+iKhcni8ogXz5Y+/JsPpjhWwH/l+vehfDBepHv&#10;C2NK/RBrgY9UKTUPFUt1yx3t2UAUIx+sC7/dDBbYRvzrxi6Nu8EHux3niAs2NS3N8OdA6iGNEL2u&#10;mM8eDOGB+fM6vHYCxWs7bnPEpo9tm877aFMfEqQOhbMunHW9NmniwZn0i9uLZECMImNIGUOmuxt4&#10;/muKQeyWSVd5mjzMdTVI+lyfM/kNgYM828qfB7aj84E0D+zHFcXigT3QucN+TI2ziHemw8ByQ3hg&#10;rwHwEQ/sDPxKxEv07m9I9Cau3r6VhML7G/S1iFYwD0y+FUBV47YVHs5Xr0u13YSFd0zPH2Yfl5UW&#10;8cAGrmwP6xkEswlmE8zmP7bNanvpNUGTnQyCBZoswWzUAznO7Yd4mYZl20bCPvP+k8I0Tzrwrthn&#10;XofeMtK1z+s8SNsx1WdY6SfZuFPnUXhgos+kC6LP5cMDE/ss+sz7Ht62TZivkP7JlCbPA+978l2X&#10;FX0Wfea6JPrsjullfsMtC8HPwx/ni31WKkgfKPMb7pwGH5eWqn2WNVaZr6Pxr+Nc3RZ9Hm9zEKlc&#10;ai23jxW84ZaF4A3BG0HGItyWcIzBw/JeXX9d4hiDh3mZBqmDIGVtas8jMb8x2rxzmmMhbjKtlcYh&#10;2lUjENcH8G+DjPS3Auj2xLGh/OHuKoZ39H/uGwd7WiKbVGPbpVUk2d8KsCPb3wQ4vaqmh74N0NJV&#10;00PX3wj/1juizykLfOn09RSb7kGOvkNALvXLZvXB/Zf1fL2q/ud/wvvz6brT83d3JybXVymsc1J+&#10;vN8KmHe0vkq/c/SnSOds5+5uw7cCqovFOz+MfBHvvA8ZvBrfRZg0TpcdPZXjiHd+EaQjfaw9+0MB&#10;+LMJJ1rxjQB6D+lm8M83QeirAd7vBSxAPPo+QC2ESo3CxE2nMAmFGyFTIabvBvwFfpsNId3Lh7Mu&#10;3w0Yvs0sxB5yO8zD3CYHST8p65HQeHfMQWFZX0eRwPE+3VtGTgwal7hrdkH0zdS/h5V+UvQZVSP6&#10;/El8M28ZiT47JWDj7DH2XgpvXWn7LHi9uN8NGPTZJ4rvBvwhF2YmLcp3n2jiv7PxuuG7Aftz3buQ&#10;faLbkW/C6xcApw9UKfWYD14/iTg0FjPh9dX4rQ1InfaIbgFOv1utw9+5GUxOWHwOhHB6I6QBck06&#10;PAP+cPC37BkV/A3VsR3HYhy7meZOCsFrpjR5HpIMiwnfBGNvy38+X9Yzh+LVtDoPGVuUkj7Leqas&#10;Z2od5tiV28ZCbC9Pk4fzTZ/b50x+R2nP6KH+1vSe0e+NK9ae0db+Q/ZjapwVwZEOA/oN2TP6NPAf&#10;7Rn9GfxKxMMe0fnYM7oIe0YhFN4/X1+LaAXvGZVvB1DVfHI/UM7tppT6uCz8R3tG1Rdlz6gl3w7Q&#10;c2+lpM+C2QSzUQ/kOLcf4piqlPTZ25fSnOm4P3aJfbbEPpeifRZ9FvusrTPXBbHP/nOKwhEWjrC2&#10;8ybORdYYzufdI8mAc/iCn8U+l5N9Fn0WfS4nfeaYicIyHnRql4/pvWWk659jTJl/Hrvvmab5jdHm&#10;hFEeaE8CYa+4ViD4Y2EPB+3POHP6pZ7OBusiyhsJ7bM48MLHDyKooghn7+HYF+1a3RV7486uWIU6&#10;pt714YTh2wGTc/GyKO18OWGrVUPWHg7DtwP+mOveYXDCtmAN8LUqpX4Ln+qWO9rD8UmcsFb7mwEb&#10;sHdjQ4YVtgDXEResHjIV0pz2G+HTuSSEwnqNMZ89GcIJE04YVMd2vO/ifZ1p7FdI/2ZKk+chGXA8&#10;6e2LBa849cnr0FtGTgzZk2Hr4RjjsMt4UsaTun3ydsttYyG2l6fJw/mmz+1zJr+jxAlbtO1UmhPW&#10;Gy0WJ+zUtkX2Y2qclYsT9rWowwn7IfxKXJXoPXxDordu2fatJBQ+fINORzhhnzxOFN6zyzMwtVne&#10;35vwVSF2w5QmtxvcJuTi8WelRZyw1LeFc2AJ50CvRZWSPgtmE8xmgwP7j2uruW0sJX3mfQyFaUz9&#10;/JNin3kdestI1z+v80L627DST7J5FJ1H+Y6A6DPpguiz+04SXhZZ+HSMzRF5bYPYZ8ey8Tr0lpG2&#10;fWKf5y1QY0yfBT8Lftbtk7db3lZ52x7r9ln0WfS5nPSZt0kKC94QvEElUKr22aTPo80JozmWcuaE&#10;/d6HE/bm1Oj3c/GySM/y5YRtuSoYJwx8tHiuexfCCduFfNN7wlZgDfBhEL/+Fb4fJ+wCxOugh2RO&#10;v9d3Pc4twdvB1oMPdp/9Tt91eGvYveCG0VvDYlF6JxhxwJohxA1rSofJJ17YFZDlkEZIbdrX647C&#10;E0OBwMm7lobPgSslTG6y+WE9Q8xS0Tro0zRIRXzgFOkWXBySsiXNjWiy+Hq3f9mbxje8v+Vzyzws&#10;+uxfpt76R53YjpdpWLog++iGzi2LPju6ZmqbySKt0QSxCyZdDdJegqRfrGebbTnGFbDKdpez7x7x&#10;fFVbaoBschxy/MW+NE+sq7JYPLG+F4/b+dE4KxdPbFWlwxPrg4//xBNbCZ7YF8ATg1D48EqdjvDE&#10;eL/pv5ddeGIu94C331Lt47L6DeKJ7XlBeGKW8MQm2VY2GM7g/YGpDzb1g1k6KO8+yHxrkJcrD5vK&#10;WOxzedln3sdQmNYF2p8R+8zHkd4ySputIXPnQdqOyT6FlX6ySGMQXhYmW1rI85vS5JiHP1suXrq3&#10;LEWfHW3ldegtI9FnpwRsPRxjvBpvXYk+iz5TCXDbyNu2yZaOFfssvBrh1TgtmP66WFr02X8+TNak&#10;5N2Oep7ENH4w2XzeppJsbCD4WTgDJl3iNpmHuS6VEt7gz0BhjZ9HmydGcyxjlSdGPTOteTlcpzHy&#10;/fe3/L//vqsjGE8MHLVDxeKJPYSyIp5YMxYAP1+l1Pfh+/HEsP5n5Il14bfFYIZ9FRyxhyHghsU+&#10;jXPE/6LvtRMfrA7SDLkaotcUhQOGwoCT+erzgzNjsudh9UmCtwVvjyTelvkQmQ9xejD66z8fUsjc&#10;HU+ThzmeD5J+ko0fM/kdpXeF7ew7keaALRpfLA7Yib6d9mNqnJWLA3bteIcDtgU+oB84YMfuTvS2&#10;fGn7VhIKH7tbpyMcMOGAnW/v7sian7I5YEeEA2YJB0xjrbDwu2leK0sHhQMmHDD01cki4ZpS0meO&#10;CylMc6S/PiT2mdeht4ygOrbLF0eb7FNY6SdFn1Ev7jhK9Hn484JBxoWiz/7lGybeEH2WOSKnt6G/&#10;rm3jfQ/vq0y6V0h7NqXJ85BkfU8ujoHMeYo+iz4PHlVPPn00SJuUNSlZk9LzJCa8FaZ95n2M4Gd/&#10;fOctI23PeH8YpG2b6jOs9HmfrPN4vs0/e8tSz2+MNgeM5ljGKgcsjO9Hzr6HVs0cd3giuE/45iTe&#10;1zUlFw+LYuf7rrA9m4NxwGqmR8flunch7wrbiHwTB2wK1gDPwt8B348DRuuDHfSQzOl3hXXi3F/i&#10;vWDrFb0jjPhgSs2C8HeB6XXEfHhfB6uV2gNZcvPShrDGCYJJBJMIJvHHBkGwGMcGPCw8Rv8y9fbh&#10;MIu243grLNtmwmRB6jUpcyCqnPQ5p06pwQOkl/x5efj8bMuYn3xq4RI181ftpnZUqm15eew3y/bv&#10;fPym5Y/NuSmnXqS5BUHiBNGX3FjLLe8mi3Or/O1oEBvG88TDxdbnWlj0GOQuCGELGj0QVl4L+TtI&#10;DeRDEOh+BGytj1fi+Bkcz1VoihnnzpEP1bVMhCEBwth0P8LhS+FPg8QhhJcrLLdMgbnVJRBycQiF&#10;/18AAAAA//8DAFBLAwQUAAYACAAAACEAUtV3kVEFAAD8KwAAFAAAAGRycy9tZWRpYS9pbWFnZTIu&#10;ZW1m7FptaFtVGH6T5qtrqNFuGl3Nms5udUlFmzCia+1t04Sy1qKb04ytINPZgXOs9YegMjJaP0qn&#10;FeeP/plDpHSt4Cph2sJWan+MUYTB/CN2IPrLjzH3pyoqxOfc3HNzkjbJXT4K7e6BN+e995689z3n&#10;vOc5zzn3GIjoKGTKSHQA+WvlRJVWKEr65DGiCw8S1YSeChMZ6D8P0Zt4huIp6UYV0ZX7ib7H3fsM&#10;KY/oYGcZHQmaCAbIC6mBwJzHIBmoGroDYnTMLSKjCAwzYWUvboBfEFbWJZnJzgogbZHKVP1RySj/&#10;3yQ/iba4Jav6rFYyqfoOieghlHEq5eQsTfdIpJZ3SRZVdwvvdknl6n0tNkV/xPJTRu8T3AdZt89d&#10;JsvEZdGHrOVpbpJoYlIsL+ql8L8O7eOA04m2JhL7RHz3trRy4rNMftkkMrG+YX3MY6EMr/PDFu/3&#10;Qtpemw+GDD4YVs2HUtexUSIDH3No6kSK7goR/dRe6neX2n5jiepW6rivRy+wPuFxD9UBicqi9M1q&#10;jgM/cHm1xtxajQkteLJW66bHO0Yekjj/Yji2JO6y36Quzu/rOSbWc920xrtDoijH6vH+UHzpzKfz&#10;EUfVN5//5m3ft+/rtmc3LbQ/B3EjQmyQQxCGo4wOM+7JBLHTLGdpOigvbYc4IZw+h/rH5VJ1+OV2&#10;QLNVfRd09p7NEAdkuocoECDaqVwvHCbabwGfxnU9hKe4ksCvaMuLv5uPvhAzT/fEzMwxZq9JyZ9E&#10;7oQsmhNrgx7YGsSfRB+4bygWFerYimslRVWd1TEM8cNGPSTB65N8epuUyi+1xBzjjaxu1RB9/sy9&#10;xrldvGosEafS0rfrff4U8SQYnox3fdEx37R5aRmesPjm418YY5pxZDIchAUiPlYZvohjOBeObDyB&#10;PYK7c+DI62crLh771rpweL8lG44Akuhnq44jWuJf5+FJnnUncq58eEn32FDc+97bbXt+/HU+nZes&#10;jCPEpnmeVH0lPjI01i2X04oj1x/BvIyJmfOR7wJEe30JHPHzNyLnfAT0gsZC1xo+7vzLVRWuu+dk&#10;+4lKZ1tbxYaWr2zZMOVeABrbt3wFBkRc437CrMBNSOUjuK/qOjcpPndYq/O3Fmxeq3XLB1NGIn3x&#10;z2bdwQeWLmXFFDcGlA3igjghPE1X4D7m/Hy4S19kRDbDxzKGesoYz8VdZhvAnTqyY85bO4cP2ffe&#10;On7qVd+RW8cu9XYff7x3vG/s5YyYA7AYKMO6C3WyQnJjTnINBChKwZxa1IdxO4aB+tqIx82dPe/r&#10;+IN9ACm513J+tDX+5xlfcPSfD4q+NmodPV8Qvvg8RCPgNRFYqZctJX44pwFMUJPnWrPTaw/ONtg7&#10;MmFKTMGU62aik6bCMEXHER1HWBTqOJKKI82Di/GFTW8Ez/1xKiuPyYenLA6ykZ3/HstAF9GMLTuO&#10;9AaMjrs8nq0+z0ggE46wcxzD8IPhyBDApxBuouOIjiMspnUcScWRqxOn40TvBqeeOVt0PnJ64ipr&#10;8rz3atk3oBjGfjY+8sPzMbN1z4xloGsm477KFXCQA/CD4Ugxvvn8DXs3IPo3H7l78ZNc49zuN5lC&#10;9h52SMl9nmVn0PI8U7bu96k/xPmomsLOR2Vt9xXO/mU6J5ep75f1pWJTjK1G4VvezV8qu26+/2/n&#10;uY+Gdz/9zvbdWvzTUkbLXJHzm63S3n7EKtsbYamQeos+iXqmNi5WPIPS0UuQL8HJDiLvL0+creXX&#10;8xZgNeRhwlFONSVxQcQI9XGaUotr1kZ8/6gaugPCcNYoJduvEvc2QlhyQJj+PwAAAP//AwBQSwEC&#10;LQAUAAYACAAAACEAIX7lLQkBAAAVAgAAEwAAAAAAAAAAAAAAAAAAAAAAW0NvbnRlbnRfVHlwZXNd&#10;LnhtbFBLAQItABQABgAIAAAAIQAjsmrh1wAAAJQBAAALAAAAAAAAAAAAAAAAADoBAABfcmVscy8u&#10;cmVsc1BLAQItABQABgAIAAAAIQCmTNejVgQAAPkPAAAOAAAAAAAAAAAAAAAAADoCAABkcnMvZTJv&#10;RG9jLnhtbFBLAQItABQABgAIAAAAIQA/NJB/wwAAAKUBAAAZAAAAAAAAAAAAAAAAALwGAABkcnMv&#10;X3JlbHMvZTJvRG9jLnhtbC5yZWxzUEsBAi0AFAAGAAgAAAAhAPWs35XbAAAABQEAAA8AAAAAAAAA&#10;AAAAAAAAtgcAAGRycy9kb3ducmV2LnhtbFBLAQItABQABgAIAAAAIQB0d0yoYxcAAAyLAQAUAAAA&#10;AAAAAAAAAAAAAL4IAABkcnMvbWVkaWEvaW1hZ2UxLmVtZlBLAQItABQABgAIAAAAIQBS1XeRUQUA&#10;APwrAAAUAAAAAAAAAAAAAAAAAFMgAABkcnMvbWVkaWEvaW1hZ2UyLmVtZlBLBQYAAAAABwAHAL4B&#10;AADWJQAAAAA=&#10;">
                <v:shape id="Picture 332" o:spid="_x0000_s1027" type="#_x0000_t75" style="position:absolute;left:762000;width:4570413;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L&#10;Tg3FAAAA3AAAAA8AAABkcnMvZG93bnJldi54bWxEj0FrwkAUhO9C/8PyhF5EN02oaHSVUij0WNMg&#10;Hp/ZZxLNvk2zq6b+elco9DjMzDfMct2bRlyoc7VlBS+TCARxYXXNpYL8+2M8A+E8ssbGMin4JQfr&#10;1dNgiam2V97QJfOlCBB2KSqovG9TKV1RkUE3sS1x8A62M+iD7EqpO7wGuGlkHEVTabDmsFBhS+8V&#10;FafsbBTcjudNfpv/fO2TnOOd22av7ShT6nnYvy1AeOr9f/iv/akVJEkMjzPhCMjV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kS04NxQAAANwAAAAPAAAAAAAAAAAAAAAAAJwC&#10;AABkcnMvZG93bnJldi54bWxQSwUGAAAAAAQABAD3AAAAjgMAAAAA&#10;" fillcolor="#4f81bd [3204]" strokecolor="black [3213]">
                  <v:imagedata r:id="rId80" o:title=""/>
                  <v:shadow color="#eeece1 [3214]" opacity="1" mv:blur="0" offset="2pt,2pt"/>
                </v:shape>
                <v:shape id="Picture 333" o:spid="_x0000_s1028" type="#_x0000_t75" style="position:absolute;top:2590800;width:4570413;height:27416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M&#10;1MvEAAAA3AAAAA8AAABkcnMvZG93bnJldi54bWxEj09rAjEUxO8Fv0N4greatUuLrkbRguChFOof&#10;vD42z+zi5mVJort+e1Mo9DjMzG+Yxaq3jbiTD7VjBZNxBoK4dLpmo+B42L5OQYSIrLFxTAoeFGC1&#10;HLwssNCu4x+676MRCcKhQAVVjG0hZSgrshjGriVO3sV5izFJb6T22CW4beRbln1IizWnhQpb+qyo&#10;vO5vVsHJ7fRtTd/njdHHr8O77y6zmVFqNOzXcxCR+vgf/mvvtII8z+H3TDoCcvkE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NM1MvEAAAA3AAAAA8AAAAAAAAAAAAAAAAAnAIA&#10;AGRycy9kb3ducmV2LnhtbFBLBQYAAAAABAAEAPcAAACNAwAAAAA=&#10;" fillcolor="#4f81bd [3204]" strokecolor="black [3213]">
                  <v:imagedata r:id="rId81" o:title=""/>
                  <v:shadow color="#eeece1 [3214]" opacity="1" mv:blur="0" offset="2pt,2pt"/>
                </v:shape>
                <w10:anchorlock/>
              </v:group>
            </w:pict>
          </mc:Fallback>
        </mc:AlternateContent>
      </w:r>
    </w:p>
    <w:p w14:paraId="2F2E7027" w14:textId="204F59C0" w:rsidR="00820203" w:rsidRDefault="00D302C3" w:rsidP="000541DD">
      <w:pPr>
        <w:pStyle w:val="TableofFigures"/>
      </w:pPr>
      <w:bookmarkStart w:id="16" w:name="_Toc358300469"/>
      <w:bookmarkStart w:id="17" w:name="_Toc358300699"/>
      <w:bookmarkStart w:id="18" w:name="_Toc232407566"/>
      <w:r w:rsidRPr="00D33316">
        <w:rPr>
          <w:rFonts w:ascii="Arial" w:hAnsi="Arial" w:cs="Arial"/>
          <w:sz w:val="24"/>
          <w:szCs w:val="24"/>
        </w:rPr>
        <w:t>Figure 2 Bluhm.</w:t>
      </w:r>
      <w:r w:rsidRPr="00D33316">
        <w:rPr>
          <w:rFonts w:ascii="Arial" w:hAnsi="Arial" w:cs="Arial"/>
          <w:b w:val="0"/>
          <w:sz w:val="24"/>
          <w:szCs w:val="24"/>
        </w:rPr>
        <w:t xml:space="preserve"> Taxonomic composition of epifauna from trawl hauls taken across the Chukchi Sea between 2004 and 2008 (modified from Bluhm et al. 2009).</w:t>
      </w:r>
      <w:bookmarkEnd w:id="16"/>
      <w:bookmarkEnd w:id="17"/>
      <w:bookmarkEnd w:id="18"/>
    </w:p>
    <w:p w14:paraId="23914F34" w14:textId="65259AF6" w:rsidR="00375CE0" w:rsidRPr="0098301E" w:rsidRDefault="001D6F1B" w:rsidP="00544B67">
      <w:pPr>
        <w:pStyle w:val="Heading2"/>
        <w:rPr>
          <w:rFonts w:ascii="Arial" w:hAnsi="Arial" w:cs="Arial"/>
          <w:color w:val="auto"/>
          <w:sz w:val="24"/>
          <w:szCs w:val="24"/>
        </w:rPr>
      </w:pPr>
      <w:bookmarkStart w:id="19" w:name="_Toc232693958"/>
      <w:r w:rsidRPr="0098301E">
        <w:rPr>
          <w:rStyle w:val="Heading1Char"/>
          <w:rFonts w:ascii="Arial" w:hAnsi="Arial" w:cs="Arial"/>
          <w:b/>
          <w:bCs/>
          <w:color w:val="auto"/>
          <w:sz w:val="24"/>
          <w:szCs w:val="24"/>
        </w:rPr>
        <w:t>B5</w:t>
      </w:r>
      <w:r w:rsidR="00B225C5" w:rsidRPr="0098301E">
        <w:rPr>
          <w:rStyle w:val="Heading1Char"/>
          <w:rFonts w:ascii="Arial" w:hAnsi="Arial" w:cs="Arial"/>
          <w:b/>
          <w:bCs/>
          <w:color w:val="auto"/>
          <w:sz w:val="24"/>
          <w:szCs w:val="24"/>
        </w:rPr>
        <w:t xml:space="preserve">. </w:t>
      </w:r>
      <w:proofErr w:type="gramStart"/>
      <w:r w:rsidR="00CC4F45" w:rsidRPr="0098301E">
        <w:rPr>
          <w:rStyle w:val="Heading1Char"/>
          <w:rFonts w:ascii="Arial" w:hAnsi="Arial" w:cs="Arial"/>
          <w:b/>
          <w:bCs/>
          <w:color w:val="auto"/>
          <w:sz w:val="24"/>
          <w:szCs w:val="24"/>
        </w:rPr>
        <w:t xml:space="preserve">Methods </w:t>
      </w:r>
      <w:r w:rsidR="00CC4F45" w:rsidRPr="0098301E">
        <w:rPr>
          <w:rFonts w:ascii="Arial" w:hAnsi="Arial" w:cs="Arial"/>
          <w:color w:val="auto"/>
          <w:sz w:val="24"/>
          <w:szCs w:val="24"/>
        </w:rPr>
        <w:t>:</w:t>
      </w:r>
      <w:proofErr w:type="gramEnd"/>
      <w:r w:rsidR="00CC4F45" w:rsidRPr="0098301E">
        <w:rPr>
          <w:rFonts w:ascii="Arial" w:hAnsi="Arial" w:cs="Arial"/>
          <w:color w:val="auto"/>
          <w:sz w:val="24"/>
          <w:szCs w:val="24"/>
        </w:rPr>
        <w:t xml:space="preserve"> stable isotopes and foodweb structure</w:t>
      </w:r>
      <w:bookmarkEnd w:id="19"/>
    </w:p>
    <w:p w14:paraId="16AB2E33" w14:textId="77777777" w:rsidR="008547C0" w:rsidRDefault="008547C0" w:rsidP="00A8224F">
      <w:pPr>
        <w:rPr>
          <w:rFonts w:ascii="Arial" w:eastAsia="Calibri" w:hAnsi="Arial" w:cs="Arial"/>
          <w:sz w:val="24"/>
          <w:szCs w:val="24"/>
        </w:rPr>
      </w:pPr>
    </w:p>
    <w:p w14:paraId="32058F57" w14:textId="13B64B31" w:rsidR="002F2D31" w:rsidRPr="00D33316" w:rsidRDefault="00CC4F45" w:rsidP="00A8224F">
      <w:pPr>
        <w:rPr>
          <w:rFonts w:ascii="Arial" w:eastAsia="Calibri" w:hAnsi="Arial" w:cs="Arial"/>
          <w:sz w:val="24"/>
          <w:szCs w:val="24"/>
        </w:rPr>
      </w:pPr>
      <w:r>
        <w:rPr>
          <w:rFonts w:ascii="Arial" w:eastAsia="Calibri" w:hAnsi="Arial" w:cs="Arial"/>
          <w:sz w:val="24"/>
          <w:szCs w:val="24"/>
        </w:rPr>
        <w:t>A total of</w:t>
      </w:r>
      <w:r w:rsidR="00A8224F" w:rsidRPr="00D33316">
        <w:rPr>
          <w:rFonts w:ascii="Arial" w:eastAsia="Calibri" w:hAnsi="Arial" w:cs="Arial"/>
          <w:sz w:val="24"/>
          <w:szCs w:val="24"/>
        </w:rPr>
        <w:t xml:space="preserve"> 7618 measurements of stable carbon and nitrogen </w:t>
      </w:r>
      <w:r w:rsidR="0064177D" w:rsidRPr="00D33316">
        <w:rPr>
          <w:rFonts w:ascii="Arial" w:eastAsia="Calibri" w:hAnsi="Arial" w:cs="Arial"/>
          <w:sz w:val="24"/>
          <w:szCs w:val="24"/>
        </w:rPr>
        <w:t>isotope</w:t>
      </w:r>
      <w:r w:rsidR="0064177D">
        <w:rPr>
          <w:rFonts w:ascii="Arial" w:eastAsia="Calibri" w:hAnsi="Arial" w:cs="Arial"/>
          <w:sz w:val="24"/>
          <w:szCs w:val="24"/>
        </w:rPr>
        <w:t xml:space="preserve"> ratios</w:t>
      </w:r>
      <w:r w:rsidR="0064177D" w:rsidRPr="00D33316">
        <w:rPr>
          <w:rFonts w:ascii="Arial" w:eastAsia="Calibri" w:hAnsi="Arial" w:cs="Arial"/>
          <w:sz w:val="24"/>
          <w:szCs w:val="24"/>
        </w:rPr>
        <w:t xml:space="preserve"> </w:t>
      </w:r>
      <w:r>
        <w:rPr>
          <w:rFonts w:ascii="Arial" w:eastAsia="Calibri" w:hAnsi="Arial" w:cs="Arial"/>
          <w:sz w:val="24"/>
          <w:szCs w:val="24"/>
        </w:rPr>
        <w:t xml:space="preserve">were compiled </w:t>
      </w:r>
      <w:r w:rsidR="00A8224F" w:rsidRPr="00D33316">
        <w:rPr>
          <w:rFonts w:ascii="Arial" w:eastAsia="Calibri" w:hAnsi="Arial" w:cs="Arial"/>
          <w:sz w:val="24"/>
          <w:szCs w:val="24"/>
        </w:rPr>
        <w:t xml:space="preserve">to explore the range, distribution, and functional role of different lower trophic organisms </w:t>
      </w:r>
      <w:r w:rsidR="0064177D">
        <w:rPr>
          <w:rFonts w:ascii="Arial" w:eastAsia="Calibri" w:hAnsi="Arial" w:cs="Arial"/>
          <w:sz w:val="24"/>
          <w:szCs w:val="24"/>
        </w:rPr>
        <w:t xml:space="preserve">and </w:t>
      </w:r>
      <w:r w:rsidR="00A8224F" w:rsidRPr="00D33316">
        <w:rPr>
          <w:rFonts w:ascii="Arial" w:eastAsia="Calibri" w:hAnsi="Arial" w:cs="Arial"/>
          <w:sz w:val="24"/>
          <w:szCs w:val="24"/>
        </w:rPr>
        <w:t xml:space="preserve">to investigate trophic structure and fate of organic matter within the </w:t>
      </w:r>
      <w:r w:rsidR="0064177D" w:rsidRPr="00D33316">
        <w:rPr>
          <w:rFonts w:ascii="Arial" w:hAnsi="Arial" w:cs="Arial"/>
          <w:sz w:val="24"/>
          <w:szCs w:val="24"/>
        </w:rPr>
        <w:t>Pacific-influenced coastal shelf ecosystem of the Arctic Ocean</w:t>
      </w:r>
      <w:r w:rsidR="00A8224F" w:rsidRPr="00D33316">
        <w:rPr>
          <w:rFonts w:ascii="Arial" w:eastAsia="Calibri" w:hAnsi="Arial" w:cs="Arial"/>
          <w:sz w:val="24"/>
          <w:szCs w:val="24"/>
        </w:rPr>
        <w:t xml:space="preserve">.  </w:t>
      </w:r>
      <w:r w:rsidR="00817E3C" w:rsidRPr="00D33316">
        <w:rPr>
          <w:rFonts w:ascii="Arial" w:hAnsi="Arial" w:cs="Arial"/>
          <w:sz w:val="24"/>
          <w:szCs w:val="24"/>
        </w:rPr>
        <w:t xml:space="preserve">This dataset is a synthesis of carbon and nitrogen stable isotope data from several studies collected into a single GIS feature class. Data </w:t>
      </w:r>
      <w:r w:rsidR="00C01A4C">
        <w:rPr>
          <w:rFonts w:ascii="Arial" w:hAnsi="Arial" w:cs="Arial"/>
          <w:sz w:val="24"/>
          <w:szCs w:val="24"/>
        </w:rPr>
        <w:t>are expressed as</w:t>
      </w:r>
      <w:r w:rsidR="00817E3C" w:rsidRPr="00D33316">
        <w:rPr>
          <w:rFonts w:ascii="Arial" w:hAnsi="Arial" w:cs="Arial"/>
          <w:sz w:val="24"/>
          <w:szCs w:val="24"/>
        </w:rPr>
        <w:t xml:space="preserve"> </w:t>
      </w:r>
      <w:proofErr w:type="gramStart"/>
      <w:r w:rsidR="00C01A4C" w:rsidRPr="000541DD">
        <w:rPr>
          <w:rFonts w:ascii="Symbol" w:hAnsi="Symbol" w:cs="Arial"/>
          <w:sz w:val="24"/>
          <w:szCs w:val="24"/>
        </w:rPr>
        <w:t></w:t>
      </w:r>
      <w:r w:rsidR="00C01A4C" w:rsidRPr="000541DD">
        <w:rPr>
          <w:rFonts w:ascii="Arial" w:hAnsi="Arial" w:cs="Arial"/>
          <w:sz w:val="24"/>
          <w:szCs w:val="24"/>
          <w:vertAlign w:val="superscript"/>
        </w:rPr>
        <w:t>13</w:t>
      </w:r>
      <w:r w:rsidR="00C01A4C">
        <w:rPr>
          <w:rFonts w:ascii="Arial" w:hAnsi="Arial" w:cs="Arial"/>
          <w:sz w:val="24"/>
          <w:szCs w:val="24"/>
        </w:rPr>
        <w:t xml:space="preserve">C </w:t>
      </w:r>
      <w:r w:rsidR="00817E3C" w:rsidRPr="00D33316">
        <w:rPr>
          <w:rFonts w:ascii="Arial" w:hAnsi="Arial" w:cs="Arial"/>
          <w:sz w:val="24"/>
          <w:szCs w:val="24"/>
        </w:rPr>
        <w:t xml:space="preserve"> and</w:t>
      </w:r>
      <w:proofErr w:type="gramEnd"/>
      <w:r w:rsidR="00817E3C" w:rsidRPr="00D33316">
        <w:rPr>
          <w:rFonts w:ascii="Arial" w:hAnsi="Arial" w:cs="Arial"/>
          <w:sz w:val="24"/>
          <w:szCs w:val="24"/>
        </w:rPr>
        <w:t xml:space="preserve"> </w:t>
      </w:r>
      <w:r w:rsidR="00C01A4C" w:rsidRPr="00B473B4">
        <w:rPr>
          <w:rFonts w:ascii="Symbol" w:hAnsi="Symbol" w:cs="Arial"/>
          <w:sz w:val="24"/>
          <w:szCs w:val="24"/>
        </w:rPr>
        <w:t></w:t>
      </w:r>
      <w:r w:rsidR="00C01A4C" w:rsidRPr="00B473B4">
        <w:rPr>
          <w:rFonts w:ascii="Arial" w:hAnsi="Arial" w:cs="Arial"/>
          <w:sz w:val="24"/>
          <w:szCs w:val="24"/>
          <w:vertAlign w:val="superscript"/>
        </w:rPr>
        <w:t>1</w:t>
      </w:r>
      <w:r w:rsidR="00C01A4C">
        <w:rPr>
          <w:rFonts w:ascii="Arial" w:hAnsi="Arial" w:cs="Arial"/>
          <w:sz w:val="24"/>
          <w:szCs w:val="24"/>
          <w:vertAlign w:val="superscript"/>
        </w:rPr>
        <w:t>5</w:t>
      </w:r>
      <w:r w:rsidR="00C01A4C">
        <w:rPr>
          <w:rFonts w:ascii="Arial" w:hAnsi="Arial" w:cs="Arial"/>
          <w:sz w:val="24"/>
          <w:szCs w:val="24"/>
        </w:rPr>
        <w:t xml:space="preserve">N </w:t>
      </w:r>
      <w:r w:rsidR="00C01A4C" w:rsidRPr="00D33316">
        <w:rPr>
          <w:rFonts w:ascii="Arial" w:hAnsi="Arial" w:cs="Arial"/>
          <w:sz w:val="24"/>
          <w:szCs w:val="24"/>
        </w:rPr>
        <w:t xml:space="preserve"> </w:t>
      </w:r>
      <w:r w:rsidR="00C01A4C">
        <w:rPr>
          <w:rFonts w:ascii="Arial" w:hAnsi="Arial" w:cs="Arial"/>
          <w:sz w:val="24"/>
          <w:szCs w:val="24"/>
        </w:rPr>
        <w:t>values</w:t>
      </w:r>
      <w:r w:rsidR="00817E3C" w:rsidRPr="00D33316">
        <w:rPr>
          <w:rFonts w:ascii="Arial" w:hAnsi="Arial" w:cs="Arial"/>
          <w:sz w:val="24"/>
          <w:szCs w:val="24"/>
        </w:rPr>
        <w:t xml:space="preserve">. </w:t>
      </w:r>
      <w:r w:rsidR="00C01A4C">
        <w:rPr>
          <w:rFonts w:ascii="Arial" w:hAnsi="Arial" w:cs="Arial"/>
          <w:sz w:val="24"/>
          <w:szCs w:val="24"/>
        </w:rPr>
        <w:t>M</w:t>
      </w:r>
      <w:r w:rsidR="00817E3C" w:rsidRPr="00D33316">
        <w:rPr>
          <w:rFonts w:ascii="Arial" w:hAnsi="Arial" w:cs="Arial"/>
          <w:sz w:val="24"/>
          <w:szCs w:val="24"/>
        </w:rPr>
        <w:t xml:space="preserve">etadata </w:t>
      </w:r>
      <w:r w:rsidR="00C01A4C">
        <w:rPr>
          <w:rFonts w:ascii="Arial" w:hAnsi="Arial" w:cs="Arial"/>
          <w:sz w:val="24"/>
          <w:szCs w:val="24"/>
        </w:rPr>
        <w:t>including</w:t>
      </w:r>
      <w:r w:rsidR="00817E3C" w:rsidRPr="00D33316">
        <w:rPr>
          <w:rFonts w:ascii="Arial" w:hAnsi="Arial" w:cs="Arial"/>
          <w:sz w:val="24"/>
          <w:szCs w:val="24"/>
        </w:rPr>
        <w:t xml:space="preserve"> the names of the original data collectors are included as attributes of the feature class </w:t>
      </w:r>
      <w:r w:rsidR="00C01A4C">
        <w:rPr>
          <w:rFonts w:ascii="Arial" w:hAnsi="Arial" w:cs="Arial"/>
          <w:sz w:val="24"/>
          <w:szCs w:val="24"/>
        </w:rPr>
        <w:t>in the archived database</w:t>
      </w:r>
      <w:r w:rsidR="00817E3C" w:rsidRPr="00D33316">
        <w:rPr>
          <w:rFonts w:ascii="Arial" w:hAnsi="Arial" w:cs="Arial"/>
          <w:sz w:val="24"/>
          <w:szCs w:val="24"/>
        </w:rPr>
        <w:t xml:space="preserve">. Carbon isotope ratios are </w:t>
      </w:r>
      <w:r w:rsidR="00C01A4C">
        <w:rPr>
          <w:rFonts w:ascii="Arial" w:hAnsi="Arial" w:cs="Arial"/>
          <w:sz w:val="24"/>
          <w:szCs w:val="24"/>
        </w:rPr>
        <w:t>used as an</w:t>
      </w:r>
      <w:r w:rsidR="00817E3C" w:rsidRPr="00D33316">
        <w:rPr>
          <w:rFonts w:ascii="Arial" w:hAnsi="Arial" w:cs="Arial"/>
          <w:sz w:val="24"/>
          <w:szCs w:val="24"/>
        </w:rPr>
        <w:t xml:space="preserve"> indicator of carbon sources of the food web because of their small enrichment steps between consecutive consumers (0-1‰) and nitrogen isotope ratios are </w:t>
      </w:r>
      <w:r w:rsidR="00293153">
        <w:rPr>
          <w:rFonts w:ascii="Arial" w:hAnsi="Arial" w:cs="Arial"/>
          <w:sz w:val="24"/>
          <w:szCs w:val="24"/>
        </w:rPr>
        <w:t>used as</w:t>
      </w:r>
      <w:r w:rsidR="00293153" w:rsidRPr="00D33316">
        <w:rPr>
          <w:rFonts w:ascii="Arial" w:hAnsi="Arial" w:cs="Arial"/>
          <w:sz w:val="24"/>
          <w:szCs w:val="24"/>
        </w:rPr>
        <w:t xml:space="preserve"> </w:t>
      </w:r>
      <w:r w:rsidR="00817E3C" w:rsidRPr="00D33316">
        <w:rPr>
          <w:rFonts w:ascii="Arial" w:hAnsi="Arial" w:cs="Arial"/>
          <w:sz w:val="24"/>
          <w:szCs w:val="24"/>
        </w:rPr>
        <w:t>indicators of trophic level (TL) because of the larger enrichment step of 3-4‰ between TL.</w:t>
      </w:r>
      <w:r w:rsidR="00817E3C">
        <w:rPr>
          <w:rFonts w:ascii="Arial" w:hAnsi="Arial" w:cs="Arial"/>
          <w:sz w:val="24"/>
          <w:szCs w:val="24"/>
        </w:rPr>
        <w:t xml:space="preserve"> </w:t>
      </w:r>
      <w:r w:rsidR="00293153">
        <w:rPr>
          <w:rFonts w:ascii="Arial" w:hAnsi="Arial" w:cs="Arial"/>
          <w:sz w:val="24"/>
          <w:szCs w:val="24"/>
        </w:rPr>
        <w:t xml:space="preserve">The data are archived as a </w:t>
      </w:r>
      <w:r w:rsidR="00817E3C" w:rsidRPr="00D33316">
        <w:rPr>
          <w:rFonts w:ascii="Arial" w:hAnsi="Arial" w:cs="Arial"/>
          <w:sz w:val="24"/>
          <w:szCs w:val="24"/>
        </w:rPr>
        <w:t xml:space="preserve">shapefile of stable isotope </w:t>
      </w:r>
      <w:r w:rsidR="00293153">
        <w:rPr>
          <w:rFonts w:ascii="Arial" w:hAnsi="Arial" w:cs="Arial"/>
          <w:sz w:val="24"/>
          <w:szCs w:val="24"/>
        </w:rPr>
        <w:t>separated by species</w:t>
      </w:r>
      <w:r w:rsidR="00817E3C" w:rsidRPr="00D33316">
        <w:rPr>
          <w:rFonts w:ascii="Arial" w:hAnsi="Arial" w:cs="Arial"/>
          <w:sz w:val="24"/>
          <w:szCs w:val="24"/>
        </w:rPr>
        <w:t xml:space="preserve">, Animalia.txt file with taxa, stable_isotope_synthesis_metadata.xml of FGDC metadata, and </w:t>
      </w:r>
      <w:r w:rsidR="00293153">
        <w:rPr>
          <w:rFonts w:ascii="Arial" w:hAnsi="Arial" w:cs="Arial"/>
          <w:sz w:val="24"/>
          <w:szCs w:val="24"/>
        </w:rPr>
        <w:t xml:space="preserve">a </w:t>
      </w:r>
      <w:r w:rsidR="00817E3C" w:rsidRPr="00D33316">
        <w:rPr>
          <w:rFonts w:ascii="Arial" w:hAnsi="Arial" w:cs="Arial"/>
          <w:sz w:val="24"/>
          <w:szCs w:val="24"/>
        </w:rPr>
        <w:t>"Stable Isotope Data.lyr" layer file for visualizing in the map server</w:t>
      </w:r>
      <w:r w:rsidR="00293153">
        <w:rPr>
          <w:rFonts w:ascii="Arial" w:hAnsi="Arial" w:cs="Arial"/>
          <w:sz w:val="24"/>
          <w:szCs w:val="24"/>
        </w:rPr>
        <w:t xml:space="preserve"> at EOL.</w:t>
      </w:r>
      <w:r w:rsidR="00293153" w:rsidRPr="00D33316">
        <w:rPr>
          <w:rFonts w:ascii="Arial" w:hAnsi="Arial" w:cs="Arial"/>
          <w:sz w:val="24"/>
          <w:szCs w:val="24"/>
        </w:rPr>
        <w:t xml:space="preserve"> </w:t>
      </w:r>
    </w:p>
    <w:p w14:paraId="1A58D3AD" w14:textId="536F59C9" w:rsidR="002F2D31" w:rsidRPr="000541DD" w:rsidRDefault="00BC7994" w:rsidP="002F2D31">
      <w:pPr>
        <w:pStyle w:val="Heading2"/>
        <w:rPr>
          <w:rStyle w:val="Heading1Char"/>
          <w:rFonts w:ascii="Arial" w:hAnsi="Arial" w:cs="Arial"/>
          <w:b/>
          <w:bCs/>
          <w:color w:val="auto"/>
          <w:sz w:val="24"/>
          <w:szCs w:val="24"/>
        </w:rPr>
      </w:pPr>
      <w:bookmarkStart w:id="20" w:name="_Toc232693959"/>
      <w:r w:rsidRPr="000541DD">
        <w:rPr>
          <w:rStyle w:val="Heading1Char"/>
          <w:rFonts w:ascii="Arial" w:hAnsi="Arial" w:cs="Arial"/>
          <w:b/>
          <w:bCs/>
          <w:color w:val="auto"/>
          <w:sz w:val="24"/>
          <w:szCs w:val="24"/>
        </w:rPr>
        <w:t>B6</w:t>
      </w:r>
      <w:r w:rsidR="002F2D31" w:rsidRPr="000541DD">
        <w:rPr>
          <w:rStyle w:val="Heading1Char"/>
          <w:rFonts w:ascii="Arial" w:hAnsi="Arial" w:cs="Arial"/>
          <w:b/>
          <w:bCs/>
          <w:color w:val="auto"/>
          <w:sz w:val="24"/>
          <w:szCs w:val="24"/>
        </w:rPr>
        <w:t xml:space="preserve">. </w:t>
      </w:r>
      <w:bookmarkEnd w:id="20"/>
      <w:r w:rsidR="00CC4F45" w:rsidRPr="000541DD">
        <w:rPr>
          <w:rStyle w:val="Heading1Char"/>
          <w:rFonts w:ascii="Arial" w:hAnsi="Arial" w:cs="Arial"/>
          <w:b/>
          <w:bCs/>
          <w:color w:val="auto"/>
          <w:sz w:val="24"/>
          <w:szCs w:val="24"/>
        </w:rPr>
        <w:t>Methods: Chemical contaminants</w:t>
      </w:r>
    </w:p>
    <w:p w14:paraId="401817F8" w14:textId="77777777" w:rsidR="008547C0" w:rsidRDefault="008547C0" w:rsidP="005C3779">
      <w:pPr>
        <w:rPr>
          <w:rFonts w:ascii="Arial" w:hAnsi="Arial" w:cs="Arial"/>
          <w:sz w:val="24"/>
          <w:szCs w:val="24"/>
        </w:rPr>
      </w:pPr>
    </w:p>
    <w:p w14:paraId="3744F8B7" w14:textId="77777777" w:rsidR="006012DE" w:rsidRPr="00D33316" w:rsidRDefault="006012DE" w:rsidP="006012DE">
      <w:pPr>
        <w:pStyle w:val="Default"/>
        <w:jc w:val="both"/>
        <w:rPr>
          <w:rFonts w:ascii="Arial" w:hAnsi="Arial" w:cs="Arial"/>
        </w:rPr>
      </w:pPr>
      <w:r w:rsidRPr="00D33316">
        <w:rPr>
          <w:rFonts w:ascii="Arial" w:hAnsi="Arial" w:cs="Arial"/>
        </w:rPr>
        <w:t xml:space="preserve">Data for trace metals and PAH in surface sediments have been placed in the PacMARS data base for 218 stations in the Chukchi Sea (Figure 1; Naidu et al., 1997; Valette-Silver et al.; 1999; Neff et al., 2009; Trefry et al., 2010, 2013b; Harvey et al., 2013) and 473 stations in the Beaufort Sea (Figures 1 and 2; Boehm et al., 1990; Crecelius et al., 1991; Valette-Silver et al., 1999; Trefry et al., 2003; Brown et al., 2004, 2010; Belicka et al., 2009; Naidu et al., 2012; Trefry et al., 2013a). Sediments were collected during the period of 1977-2012; however, &gt;80% of the samples were collected between 1999 and 2012. Data for contaminants in age-dated sediment cores from the Chukchi Sea (n = 230 samples in 16 cores) and the Beaufort Sea (n = 230 samples in 25 cores) also have been included in the PacMARS database (Neff et al., 2009; Trefry et al., 2003, 2010, 2013a, b; Brown et al., 2004, 2010; Belicka et al., 2009; Naidu et al., 2012; Harvey et al., 2013). All data selected for inclusion in this synthesis have met QA/QC requirements that include analysis of replicate samples for precision determination and certified samples for accuracy checks. </w:t>
      </w:r>
    </w:p>
    <w:p w14:paraId="6C065C5E" w14:textId="77777777" w:rsidR="006012DE" w:rsidRPr="00D33316" w:rsidRDefault="006012DE" w:rsidP="006012DE">
      <w:pPr>
        <w:pStyle w:val="Default"/>
        <w:jc w:val="both"/>
        <w:rPr>
          <w:rFonts w:ascii="Arial" w:hAnsi="Arial" w:cs="Arial"/>
        </w:rPr>
      </w:pPr>
    </w:p>
    <w:p w14:paraId="4B1284D3" w14:textId="77777777" w:rsidR="006012DE" w:rsidRPr="00D33316" w:rsidRDefault="006012DE" w:rsidP="006012DE">
      <w:pPr>
        <w:pStyle w:val="Default"/>
        <w:jc w:val="center"/>
        <w:rPr>
          <w:rFonts w:ascii="Arial" w:hAnsi="Arial" w:cs="Arial"/>
        </w:rPr>
      </w:pPr>
      <w:r w:rsidRPr="00D33316">
        <w:rPr>
          <w:rFonts w:ascii="Arial" w:hAnsi="Arial" w:cs="Arial"/>
          <w:noProof/>
        </w:rPr>
        <w:drawing>
          <wp:inline distT="0" distB="0" distL="0" distR="0" wp14:anchorId="58F9A821" wp14:editId="7CB3EF3F">
            <wp:extent cx="4142232" cy="3200400"/>
            <wp:effectExtent l="0" t="0" r="0" b="0"/>
            <wp:docPr id="292" name="Picture 292" descr="C:\Users\John Trefry\AppData\Local\Microsoft\Windows\Temporary Internet Files\Content.Outlook\77TM02FB\Overview Polar Stere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 Trefry\AppData\Local\Microsoft\Windows\Temporary Internet Files\Content.Outlook\77TM02FB\Overview Polar Stereographic.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42232" cy="3200400"/>
                    </a:xfrm>
                    <a:prstGeom prst="rect">
                      <a:avLst/>
                    </a:prstGeom>
                    <a:noFill/>
                    <a:ln>
                      <a:noFill/>
                    </a:ln>
                  </pic:spPr>
                </pic:pic>
              </a:graphicData>
            </a:graphic>
          </wp:inline>
        </w:drawing>
      </w:r>
    </w:p>
    <w:p w14:paraId="207E641A" w14:textId="77777777" w:rsidR="006012DE" w:rsidRPr="00D33316" w:rsidRDefault="006012DE" w:rsidP="006012DE">
      <w:pPr>
        <w:pStyle w:val="TableofFigures"/>
        <w:rPr>
          <w:rFonts w:ascii="Arial" w:hAnsi="Arial" w:cs="Arial"/>
          <w:b w:val="0"/>
          <w:sz w:val="24"/>
          <w:szCs w:val="24"/>
        </w:rPr>
      </w:pPr>
      <w:r w:rsidRPr="00D33316">
        <w:rPr>
          <w:rFonts w:ascii="Arial" w:hAnsi="Arial" w:cs="Arial"/>
          <w:sz w:val="24"/>
          <w:szCs w:val="24"/>
        </w:rPr>
        <w:t>Figure 1</w:t>
      </w:r>
      <w:r>
        <w:rPr>
          <w:rFonts w:ascii="Arial" w:hAnsi="Arial" w:cs="Arial"/>
          <w:sz w:val="24"/>
          <w:szCs w:val="24"/>
        </w:rPr>
        <w:t>-Trefry</w:t>
      </w:r>
      <w:r w:rsidRPr="00D33316">
        <w:rPr>
          <w:rFonts w:ascii="Arial" w:hAnsi="Arial" w:cs="Arial"/>
          <w:sz w:val="24"/>
          <w:szCs w:val="24"/>
        </w:rPr>
        <w:t xml:space="preserve">. </w:t>
      </w:r>
      <w:r w:rsidRPr="00D33316">
        <w:rPr>
          <w:rFonts w:ascii="Arial" w:hAnsi="Arial" w:cs="Arial"/>
          <w:b w:val="0"/>
          <w:sz w:val="24"/>
          <w:szCs w:val="24"/>
        </w:rPr>
        <w:t>Sediment sampling locations for contaminants in the PacMARS study area.</w:t>
      </w:r>
    </w:p>
    <w:p w14:paraId="2BD2FDEE" w14:textId="77777777" w:rsidR="006012DE" w:rsidRPr="00D33316" w:rsidRDefault="006012DE" w:rsidP="006012DE">
      <w:pPr>
        <w:pStyle w:val="Default"/>
        <w:jc w:val="center"/>
        <w:rPr>
          <w:rFonts w:ascii="Arial" w:hAnsi="Arial" w:cs="Arial"/>
        </w:rPr>
      </w:pPr>
      <w:r w:rsidRPr="00D33316">
        <w:rPr>
          <w:rFonts w:ascii="Arial" w:hAnsi="Arial" w:cs="Arial"/>
          <w:noProof/>
        </w:rPr>
        <w:drawing>
          <wp:inline distT="0" distB="0" distL="0" distR="0" wp14:anchorId="1DEE4E5B" wp14:editId="5A40C64F">
            <wp:extent cx="4142232" cy="3200400"/>
            <wp:effectExtent l="0" t="0" r="0" b="0"/>
            <wp:docPr id="300" name="Picture 300" descr="C:\Users\John Trefry\AppData\Local\Microsoft\Windows\Temporary Internet Files\Content.Outlook\77TM02FB\Beaufort Sea Sites Polar Stere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Trefry\AppData\Local\Microsoft\Windows\Temporary Internet Files\Content.Outlook\77TM02FB\Beaufort Sea Sites Polar Stereographic.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42232" cy="3200400"/>
                    </a:xfrm>
                    <a:prstGeom prst="rect">
                      <a:avLst/>
                    </a:prstGeom>
                    <a:noFill/>
                    <a:ln>
                      <a:noFill/>
                    </a:ln>
                  </pic:spPr>
                </pic:pic>
              </a:graphicData>
            </a:graphic>
          </wp:inline>
        </w:drawing>
      </w:r>
    </w:p>
    <w:p w14:paraId="58646E0C" w14:textId="77777777" w:rsidR="006012DE" w:rsidRPr="00D33316" w:rsidRDefault="006012DE" w:rsidP="006012DE">
      <w:pPr>
        <w:pStyle w:val="TableofFigures"/>
        <w:rPr>
          <w:rFonts w:ascii="Arial" w:hAnsi="Arial" w:cs="Arial"/>
          <w:b w:val="0"/>
          <w:sz w:val="24"/>
          <w:szCs w:val="24"/>
        </w:rPr>
      </w:pPr>
      <w:r w:rsidRPr="00D33316">
        <w:rPr>
          <w:rFonts w:ascii="Arial" w:hAnsi="Arial" w:cs="Arial"/>
          <w:sz w:val="24"/>
          <w:szCs w:val="24"/>
        </w:rPr>
        <w:t>Figure 2</w:t>
      </w:r>
      <w:r>
        <w:rPr>
          <w:rFonts w:ascii="Arial" w:hAnsi="Arial" w:cs="Arial"/>
          <w:sz w:val="24"/>
          <w:szCs w:val="24"/>
        </w:rPr>
        <w:t>-Trefry</w:t>
      </w:r>
      <w:r w:rsidRPr="00D33316">
        <w:rPr>
          <w:rFonts w:ascii="Arial" w:hAnsi="Arial" w:cs="Arial"/>
          <w:sz w:val="24"/>
          <w:szCs w:val="24"/>
        </w:rPr>
        <w:t xml:space="preserve">. </w:t>
      </w:r>
      <w:proofErr w:type="gramStart"/>
      <w:r w:rsidRPr="00D33316">
        <w:rPr>
          <w:rFonts w:ascii="Arial" w:hAnsi="Arial" w:cs="Arial"/>
          <w:b w:val="0"/>
          <w:sz w:val="24"/>
          <w:szCs w:val="24"/>
        </w:rPr>
        <w:t>Sediment sampling locations for contaminants in the coastal Beaufort Sea.</w:t>
      </w:r>
      <w:proofErr w:type="gramEnd"/>
    </w:p>
    <w:p w14:paraId="1FDEB35B" w14:textId="77777777" w:rsidR="006012DE" w:rsidRPr="00D33316" w:rsidRDefault="006012DE" w:rsidP="006012DE">
      <w:pPr>
        <w:pStyle w:val="Default"/>
        <w:jc w:val="both"/>
        <w:rPr>
          <w:rFonts w:ascii="Arial" w:hAnsi="Arial" w:cs="Arial"/>
        </w:rPr>
      </w:pPr>
    </w:p>
    <w:p w14:paraId="3D935A3D" w14:textId="77777777" w:rsidR="006012DE" w:rsidRPr="00D33316" w:rsidRDefault="006012DE" w:rsidP="006012DE">
      <w:pPr>
        <w:pStyle w:val="Default"/>
        <w:jc w:val="both"/>
        <w:rPr>
          <w:rFonts w:ascii="Arial" w:hAnsi="Arial" w:cs="Arial"/>
        </w:rPr>
      </w:pPr>
      <w:r w:rsidRPr="00D33316">
        <w:rPr>
          <w:rFonts w:ascii="Arial" w:hAnsi="Arial" w:cs="Arial"/>
        </w:rPr>
        <w:t xml:space="preserve">The following metals are included in the data base: Ag, Al, As, Ba, Be, Cd, Co, Cr, Cu, Fe, total Hg, Methyl Hg, Mn, Pb, Sb, Se, Sn, Tl, V and Zn. Data for organic substances in sediments are predominantly for petroleum hydrocarbons and PAH. Very few data are available for chlorinated hydrocarbons, including pesticides in marine sediments.       </w:t>
      </w:r>
    </w:p>
    <w:p w14:paraId="5CBD49DF" w14:textId="7AF4E8FC" w:rsidR="005C3779" w:rsidRPr="007B4BA1" w:rsidRDefault="005C3779" w:rsidP="005C3779">
      <w:pPr>
        <w:rPr>
          <w:rFonts w:ascii="Arial" w:hAnsi="Arial" w:cs="Arial"/>
          <w:sz w:val="24"/>
          <w:szCs w:val="24"/>
        </w:rPr>
      </w:pPr>
      <w:r w:rsidRPr="007B4BA1">
        <w:rPr>
          <w:rFonts w:ascii="Arial" w:hAnsi="Arial" w:cs="Arial"/>
          <w:sz w:val="24"/>
          <w:szCs w:val="24"/>
        </w:rPr>
        <w:t xml:space="preserve">Data for metals and polycyclic aromatic hydrocarbons (PAH) in sediments from the Beaufort and Chukchi seas are primarily from studies sponsored by BOEM that are </w:t>
      </w:r>
      <w:proofErr w:type="gramStart"/>
      <w:r w:rsidRPr="007B4BA1">
        <w:rPr>
          <w:rFonts w:ascii="Arial" w:hAnsi="Arial" w:cs="Arial"/>
          <w:sz w:val="24"/>
          <w:szCs w:val="24"/>
        </w:rPr>
        <w:lastRenderedPageBreak/>
        <w:t>related</w:t>
      </w:r>
      <w:proofErr w:type="gramEnd"/>
      <w:r w:rsidRPr="007B4BA1">
        <w:rPr>
          <w:rFonts w:ascii="Arial" w:hAnsi="Arial" w:cs="Arial"/>
          <w:sz w:val="24"/>
          <w:szCs w:val="24"/>
        </w:rPr>
        <w:t xml:space="preserve"> to offshore oil and gas exploration and production (Sweeney and Naidu, 1989; Crecelius et al., 1991; Naidu et al., 1997; Trefry et al., 2003, 2013a, b; Brown et al., 2004, 2010; Boehm et al., 1990; Neff et al., 2009; Naidu et al., 2012; Harvey et al., 2013). These studies found essentially pristine sediments with a few instances of metal and PAH concentrations that are above background. Most of the isolated anomalies identified are associated with deposits of discharged drilling mud and cuttings from offshore operations during the 1980s and 1990s in the Beaufort Sea (e.g., Snyder-Conn, 1990; Trefry et al., 2013a) and the Klondike and Burger sites in the Chukchi Sea (Neff et al., 2009; Trefry et al., 2013b). Enhanced concentrations of Cr have been reported for sediments near Kivalina (Chukchi Sea), the location of </w:t>
      </w:r>
      <w:r w:rsidR="00BE153D">
        <w:rPr>
          <w:rFonts w:ascii="Arial" w:hAnsi="Arial" w:cs="Arial"/>
          <w:sz w:val="24"/>
          <w:szCs w:val="24"/>
        </w:rPr>
        <w:t>the Red Dog Mine</w:t>
      </w:r>
      <w:r w:rsidR="00BE153D" w:rsidRPr="007B4BA1">
        <w:rPr>
          <w:rFonts w:ascii="Arial" w:hAnsi="Arial" w:cs="Arial"/>
          <w:sz w:val="24"/>
          <w:szCs w:val="24"/>
        </w:rPr>
        <w:t xml:space="preserve"> </w:t>
      </w:r>
      <w:r w:rsidRPr="007B4BA1">
        <w:rPr>
          <w:rFonts w:ascii="Arial" w:hAnsi="Arial" w:cs="Arial"/>
          <w:sz w:val="24"/>
          <w:szCs w:val="24"/>
        </w:rPr>
        <w:t xml:space="preserve">port that is used to transfer ore from barges to </w:t>
      </w:r>
      <w:r w:rsidR="00BE153D">
        <w:rPr>
          <w:rFonts w:ascii="Arial" w:hAnsi="Arial" w:cs="Arial"/>
          <w:sz w:val="24"/>
          <w:szCs w:val="24"/>
        </w:rPr>
        <w:t>bulk carriers</w:t>
      </w:r>
      <w:r w:rsidRPr="007B4BA1">
        <w:rPr>
          <w:rFonts w:ascii="Arial" w:hAnsi="Arial" w:cs="Arial"/>
          <w:sz w:val="24"/>
          <w:szCs w:val="24"/>
        </w:rPr>
        <w:t xml:space="preserve"> (Valette-Silver et al., 1999). Naidu et al. (2012) prepared a synthesis </w:t>
      </w:r>
      <w:r w:rsidR="00BE153D">
        <w:rPr>
          <w:rFonts w:ascii="Arial" w:hAnsi="Arial" w:cs="Arial"/>
          <w:sz w:val="24"/>
          <w:szCs w:val="24"/>
        </w:rPr>
        <w:t xml:space="preserve">report </w:t>
      </w:r>
      <w:r w:rsidRPr="007B4BA1">
        <w:rPr>
          <w:rFonts w:ascii="Arial" w:hAnsi="Arial" w:cs="Arial"/>
          <w:sz w:val="24"/>
          <w:szCs w:val="24"/>
        </w:rPr>
        <w:t xml:space="preserve">for metals in the Beaufort Sea and concluded that </w:t>
      </w:r>
      <w:r w:rsidRPr="007B4BA1">
        <w:rPr>
          <w:rFonts w:ascii="Arial" w:eastAsiaTheme="minorHAnsi" w:hAnsi="Arial" w:cs="Arial"/>
          <w:sz w:val="24"/>
          <w:szCs w:val="24"/>
        </w:rPr>
        <w:t xml:space="preserve">the nearshore Alaskan Arctic has remained generally free of metal contamination despite petroleum-related activities during the past 40 years. Here, we combine the various data sets </w:t>
      </w:r>
      <w:r w:rsidR="00BE153D">
        <w:rPr>
          <w:rFonts w:ascii="Arial" w:eastAsiaTheme="minorHAnsi" w:hAnsi="Arial" w:cs="Arial"/>
          <w:sz w:val="24"/>
          <w:szCs w:val="24"/>
        </w:rPr>
        <w:t xml:space="preserve">available </w:t>
      </w:r>
      <w:r w:rsidRPr="007B4BA1">
        <w:rPr>
          <w:rFonts w:ascii="Arial" w:eastAsiaTheme="minorHAnsi" w:hAnsi="Arial" w:cs="Arial"/>
          <w:sz w:val="24"/>
          <w:szCs w:val="24"/>
        </w:rPr>
        <w:t>to produce an overall assessment of sediment contamination in the PacMARS study area.</w:t>
      </w:r>
      <w:r w:rsidRPr="007B4BA1">
        <w:rPr>
          <w:rFonts w:ascii="Arial" w:hAnsi="Arial" w:cs="Arial"/>
          <w:sz w:val="24"/>
          <w:szCs w:val="24"/>
        </w:rPr>
        <w:t xml:space="preserve"> </w:t>
      </w:r>
    </w:p>
    <w:p w14:paraId="64C7C86D" w14:textId="77777777" w:rsidR="005C3779" w:rsidRPr="007B4BA1" w:rsidRDefault="005C3779" w:rsidP="005C3779">
      <w:pPr>
        <w:rPr>
          <w:rFonts w:ascii="Arial" w:hAnsi="Arial" w:cs="Arial"/>
          <w:sz w:val="24"/>
          <w:szCs w:val="24"/>
        </w:rPr>
      </w:pPr>
    </w:p>
    <w:p w14:paraId="5F60E453" w14:textId="77777777" w:rsidR="005C3779" w:rsidRDefault="005C3779" w:rsidP="005C3779">
      <w:pPr>
        <w:pStyle w:val="Default"/>
        <w:jc w:val="both"/>
        <w:rPr>
          <w:rFonts w:ascii="Arial" w:hAnsi="Arial" w:cs="Arial"/>
        </w:rPr>
      </w:pPr>
      <w:r w:rsidRPr="007B4BA1">
        <w:rPr>
          <w:rFonts w:ascii="Arial" w:hAnsi="Arial" w:cs="Arial"/>
        </w:rPr>
        <w:t xml:space="preserve">Data for metals and organic substances in biota have come from two different approaches: (1) studies of benthic biota (e.g., species abundance and diversity) in conjunction with sediment chemical analysis related to offshore oil and gas activities, and (2) assessments of contaminants in fish, marine mammals and birds by state and federal agencies. These studies differ in both the contaminants investigated and the supporting data acquired. In the first case, data for metals, hydrocarbons and PAH in benthic biota are linked with results for sediments; these studies have shown little or no discernible contamination in benthic biota (Boehm et al., 1990; Valette-Silver et al., 1999; Brown et al., 2004; Neff et al., 2009; Neff and Durell, 2012; Harvey et al., 2013; Fox et al., 2013). In the second case, data for some metals, especially methylmercury (MeHg), and halogenated compounds (e.g., PCBs and pesticides) have been collected for seals, walrus, polar bears, whales and selected birds (e.g., Atwell et al., 1998; Norstrom et al., 1998; O’Hara et al., 1999; Hoekstra et al., 2003; Kannan et al., 2005, 2007; Smithwick et al., 2005; Muir et al., 2006; Michelutti et al., 2009; McKinney et al., 2011; AMAP, 2012). The </w:t>
      </w:r>
      <w:proofErr w:type="gramStart"/>
      <w:r w:rsidRPr="007B4BA1">
        <w:rPr>
          <w:rFonts w:ascii="Arial" w:hAnsi="Arial" w:cs="Arial"/>
        </w:rPr>
        <w:t>data base</w:t>
      </w:r>
      <w:proofErr w:type="gramEnd"/>
      <w:r w:rsidRPr="007B4BA1">
        <w:rPr>
          <w:rFonts w:ascii="Arial" w:hAnsi="Arial" w:cs="Arial"/>
        </w:rPr>
        <w:t xml:space="preserve"> for the Canadian and Norwegian Arctic, as well as other Arctic areas is large relative to that available for the Chukchi Sea and Alaskan Beaufort Sea. Data from the PacMARS study area, as well as the Arctic as a whole, show biomagnification of organohalides and MeHg and varied temporal trends in concentrations of contaminants. Collection of local environmental data (e.g., chemicals in soil, sediment, water) from sites where birds and mammals were collected is often limited; however, such data are of lesser importance than in benthic studies because of the long-range mobility of these animals. Differences in chemicals studied and environmental data collected between the two approaches for biota constrain the overall synthesis as do the number of samples, locations and times of collection of tissue from a given species. Nevertheless, bioaccumulation, biomagnification and possibly temporal trends can be assessed at various trophic levels. </w:t>
      </w:r>
    </w:p>
    <w:p w14:paraId="23241F1E" w14:textId="77777777" w:rsidR="00817E3C" w:rsidRDefault="00817E3C" w:rsidP="005C3779">
      <w:pPr>
        <w:pStyle w:val="Default"/>
        <w:jc w:val="both"/>
        <w:rPr>
          <w:rFonts w:ascii="Arial" w:hAnsi="Arial" w:cs="Arial"/>
        </w:rPr>
      </w:pPr>
    </w:p>
    <w:p w14:paraId="3BCA8902" w14:textId="209B00F6" w:rsidR="00817E3C" w:rsidRPr="00817E3C" w:rsidRDefault="00817E3C" w:rsidP="00817E3C">
      <w:pPr>
        <w:rPr>
          <w:rFonts w:ascii="Arial" w:hAnsi="Arial" w:cs="Arial"/>
          <w:bCs/>
          <w:sz w:val="24"/>
          <w:szCs w:val="24"/>
        </w:rPr>
      </w:pPr>
      <w:r w:rsidRPr="00D33316">
        <w:rPr>
          <w:rFonts w:ascii="Arial" w:hAnsi="Arial" w:cs="Arial"/>
          <w:sz w:val="24"/>
          <w:szCs w:val="24"/>
        </w:rPr>
        <w:t xml:space="preserve">A synthesis </w:t>
      </w:r>
      <w:r w:rsidR="00236F36">
        <w:rPr>
          <w:rFonts w:ascii="Arial" w:hAnsi="Arial" w:cs="Arial"/>
          <w:sz w:val="24"/>
          <w:szCs w:val="24"/>
        </w:rPr>
        <w:t>contribution</w:t>
      </w:r>
      <w:r w:rsidR="00236F36" w:rsidRPr="00D33316">
        <w:rPr>
          <w:rFonts w:ascii="Arial" w:hAnsi="Arial" w:cs="Arial"/>
          <w:sz w:val="24"/>
          <w:szCs w:val="24"/>
        </w:rPr>
        <w:t xml:space="preserve"> </w:t>
      </w:r>
      <w:r w:rsidRPr="00D33316">
        <w:rPr>
          <w:rFonts w:ascii="Arial" w:hAnsi="Arial" w:cs="Arial"/>
          <w:sz w:val="24"/>
          <w:szCs w:val="24"/>
        </w:rPr>
        <w:t xml:space="preserve">on contaminants will be prepared as part of the PacMARS final report. It will focus on the following contaminants of concern: Hg (including </w:t>
      </w:r>
      <w:r w:rsidRPr="00D33316">
        <w:rPr>
          <w:rFonts w:ascii="Arial" w:hAnsi="Arial" w:cs="Arial"/>
          <w:sz w:val="24"/>
          <w:szCs w:val="24"/>
        </w:rPr>
        <w:lastRenderedPageBreak/>
        <w:t xml:space="preserve">methylmercury), cadmium (Cd) and PAH in sediment, benthic biota and upper trophic level organisms. A section on PCBs in upper trophic level organisms also may be included. The paper focuses on differences in contaminant </w:t>
      </w:r>
      <w:r w:rsidRPr="00D33316">
        <w:rPr>
          <w:rFonts w:ascii="Arial" w:hAnsi="Arial" w:cs="Arial"/>
          <w:bCs/>
          <w:sz w:val="24"/>
          <w:szCs w:val="24"/>
        </w:rPr>
        <w:t>sources and transport pathways to target organisms. For example, Hg is derived from atmospheric and coastal sources, Cd comes from deep ocean water and riverine sources, PAH are derived from atmospheric, fossil fuel and coastal sources, and PCBs are introduced by atmospheric and some coastal sources. Methylmercury and PCBs are biomagnified, Cd and PAH are generally not biomagnified. Knowledge gained from focusing on sources and pathways for the selected contaminants may then be applied to other contaminants.</w:t>
      </w:r>
    </w:p>
    <w:p w14:paraId="63F6D3A9" w14:textId="77777777" w:rsidR="005C3779" w:rsidRPr="005C3779" w:rsidRDefault="005C3779" w:rsidP="005C3779">
      <w:pPr>
        <w:rPr>
          <w:rFonts w:eastAsiaTheme="majorEastAsia"/>
        </w:rPr>
      </w:pPr>
    </w:p>
    <w:p w14:paraId="0F22F49B" w14:textId="7580A91E" w:rsidR="00713B04" w:rsidRDefault="00BC7994" w:rsidP="00A8224F">
      <w:pPr>
        <w:rPr>
          <w:rFonts w:ascii="Arial" w:hAnsi="Arial" w:cs="Arial"/>
          <w:b/>
          <w:color w:val="000000" w:themeColor="text1"/>
          <w:sz w:val="24"/>
          <w:szCs w:val="24"/>
        </w:rPr>
      </w:pPr>
      <w:r w:rsidRPr="008E1042">
        <w:rPr>
          <w:rFonts w:ascii="Arial" w:hAnsi="Arial" w:cs="Arial"/>
          <w:b/>
          <w:color w:val="000000" w:themeColor="text1"/>
          <w:sz w:val="24"/>
          <w:szCs w:val="24"/>
        </w:rPr>
        <w:t xml:space="preserve">B7. </w:t>
      </w:r>
      <w:r w:rsidR="0047113B">
        <w:rPr>
          <w:rFonts w:ascii="Arial" w:hAnsi="Arial" w:cs="Arial"/>
          <w:b/>
          <w:color w:val="000000" w:themeColor="text1"/>
          <w:sz w:val="24"/>
          <w:szCs w:val="24"/>
        </w:rPr>
        <w:t>Methods: Social science and community meetings</w:t>
      </w:r>
    </w:p>
    <w:p w14:paraId="4B0E9B99" w14:textId="77777777" w:rsidR="008E1042" w:rsidRPr="008E1042" w:rsidRDefault="008E1042" w:rsidP="00A8224F">
      <w:pPr>
        <w:rPr>
          <w:rFonts w:ascii="Arial" w:hAnsi="Arial" w:cs="Arial"/>
          <w:b/>
          <w:color w:val="000000" w:themeColor="text1"/>
          <w:sz w:val="24"/>
          <w:szCs w:val="24"/>
        </w:rPr>
      </w:pPr>
    </w:p>
    <w:p w14:paraId="25E5985E" w14:textId="0295FB12" w:rsidR="00FC4455" w:rsidRPr="00FC4455" w:rsidRDefault="00236F36" w:rsidP="00FC4455">
      <w:pPr>
        <w:contextualSpacing/>
        <w:rPr>
          <w:rFonts w:ascii="Arial" w:hAnsi="Arial" w:cs="Arial"/>
          <w:sz w:val="24"/>
          <w:szCs w:val="24"/>
        </w:rPr>
      </w:pPr>
      <w:r>
        <w:rPr>
          <w:rFonts w:ascii="Arial" w:hAnsi="Arial" w:cs="Arial"/>
          <w:sz w:val="24"/>
          <w:szCs w:val="24"/>
        </w:rPr>
        <w:t>The</w:t>
      </w:r>
      <w:r w:rsidR="00FC4455" w:rsidRPr="00FC4455">
        <w:rPr>
          <w:rFonts w:ascii="Arial" w:hAnsi="Arial" w:cs="Arial"/>
          <w:sz w:val="24"/>
          <w:szCs w:val="24"/>
        </w:rPr>
        <w:t xml:space="preserve"> PacMARS </w:t>
      </w:r>
      <w:r>
        <w:rPr>
          <w:rFonts w:ascii="Arial" w:hAnsi="Arial" w:cs="Arial"/>
          <w:sz w:val="24"/>
          <w:szCs w:val="24"/>
        </w:rPr>
        <w:t xml:space="preserve">proposal included a </w:t>
      </w:r>
      <w:r w:rsidR="00713B04" w:rsidRPr="00FC4455">
        <w:rPr>
          <w:rFonts w:ascii="Arial" w:hAnsi="Arial" w:cs="Arial"/>
          <w:sz w:val="24"/>
          <w:szCs w:val="24"/>
        </w:rPr>
        <w:t>social sciences review, conducted under the theme of “Climate Change Impacts on Subsistence</w:t>
      </w:r>
      <w:r>
        <w:rPr>
          <w:rFonts w:ascii="Arial" w:hAnsi="Arial" w:cs="Arial"/>
          <w:sz w:val="24"/>
          <w:szCs w:val="24"/>
        </w:rPr>
        <w:t>.</w:t>
      </w:r>
      <w:r w:rsidR="00713B04" w:rsidRPr="00FC4455">
        <w:rPr>
          <w:rFonts w:ascii="Arial" w:hAnsi="Arial" w:cs="Arial"/>
          <w:sz w:val="24"/>
          <w:szCs w:val="24"/>
        </w:rPr>
        <w:t xml:space="preserve">” </w:t>
      </w:r>
      <w:r>
        <w:rPr>
          <w:rFonts w:ascii="Arial" w:hAnsi="Arial" w:cs="Arial"/>
          <w:sz w:val="24"/>
          <w:szCs w:val="24"/>
        </w:rPr>
        <w:t xml:space="preserve">This review </w:t>
      </w:r>
      <w:r w:rsidR="00713B04" w:rsidRPr="00FC4455">
        <w:rPr>
          <w:rFonts w:ascii="Arial" w:hAnsi="Arial" w:cs="Arial"/>
          <w:sz w:val="24"/>
          <w:szCs w:val="24"/>
        </w:rPr>
        <w:t xml:space="preserve">was organized around two goals: </w:t>
      </w:r>
    </w:p>
    <w:p w14:paraId="1DCF6823" w14:textId="4ECD8E1F" w:rsidR="008E1042" w:rsidRPr="00FC4455" w:rsidRDefault="00713B04" w:rsidP="00FD758D">
      <w:pPr>
        <w:ind w:firstLine="720"/>
        <w:rPr>
          <w:rFonts w:ascii="Arial" w:hAnsi="Arial" w:cs="Arial"/>
          <w:sz w:val="24"/>
          <w:szCs w:val="24"/>
        </w:rPr>
      </w:pPr>
      <w:r w:rsidRPr="00FC4455">
        <w:rPr>
          <w:rFonts w:ascii="Arial" w:hAnsi="Arial" w:cs="Arial"/>
          <w:sz w:val="24"/>
          <w:szCs w:val="24"/>
        </w:rPr>
        <w:t xml:space="preserve">1) Identify current gaps in the documentation of the local understanding of the marine environment and environmental change, </w:t>
      </w:r>
      <w:r w:rsidR="008E1042">
        <w:rPr>
          <w:rFonts w:ascii="Arial" w:hAnsi="Arial" w:cs="Arial"/>
          <w:sz w:val="24"/>
          <w:szCs w:val="24"/>
        </w:rPr>
        <w:t>and</w:t>
      </w:r>
    </w:p>
    <w:p w14:paraId="38DAC4FB" w14:textId="3ED21807" w:rsidR="00713B04" w:rsidRPr="00FC4455" w:rsidRDefault="00713B04" w:rsidP="00713B04">
      <w:pPr>
        <w:ind w:firstLine="720"/>
        <w:rPr>
          <w:rFonts w:ascii="Arial" w:hAnsi="Arial" w:cs="Arial"/>
          <w:sz w:val="24"/>
          <w:szCs w:val="24"/>
        </w:rPr>
      </w:pPr>
      <w:r w:rsidRPr="00FC4455">
        <w:rPr>
          <w:rFonts w:ascii="Arial" w:hAnsi="Arial" w:cs="Arial"/>
          <w:sz w:val="24"/>
          <w:szCs w:val="24"/>
        </w:rPr>
        <w:t xml:space="preserve">2) </w:t>
      </w:r>
      <w:r w:rsidR="00236F36">
        <w:rPr>
          <w:rFonts w:ascii="Arial" w:hAnsi="Arial" w:cs="Arial"/>
          <w:sz w:val="24"/>
          <w:szCs w:val="24"/>
        </w:rPr>
        <w:t>I</w:t>
      </w:r>
      <w:r w:rsidRPr="00FC4455">
        <w:rPr>
          <w:rFonts w:ascii="Arial" w:hAnsi="Arial" w:cs="Arial"/>
          <w:sz w:val="24"/>
          <w:szCs w:val="24"/>
        </w:rPr>
        <w:t>dentify the research direction that will contribute to the understanding of the relationships between the social and ecological impacts of climate change.</w:t>
      </w:r>
    </w:p>
    <w:p w14:paraId="3BC3A8DA" w14:textId="77777777" w:rsidR="00713B04" w:rsidRPr="00D33316" w:rsidRDefault="00713B04" w:rsidP="00A8224F">
      <w:pPr>
        <w:rPr>
          <w:rFonts w:ascii="Arial" w:hAnsi="Arial" w:cs="Arial"/>
          <w:b/>
          <w:color w:val="FF0000"/>
          <w:sz w:val="24"/>
          <w:szCs w:val="24"/>
        </w:rPr>
      </w:pPr>
    </w:p>
    <w:p w14:paraId="5C317A9A" w14:textId="77777777" w:rsidR="00E15DA2" w:rsidRPr="000541DD" w:rsidRDefault="000A3831" w:rsidP="00E15DA2">
      <w:pPr>
        <w:contextualSpacing/>
        <w:rPr>
          <w:rFonts w:ascii="Arial" w:hAnsi="Arial" w:cs="Arial"/>
          <w:sz w:val="24"/>
          <w:szCs w:val="24"/>
          <w:u w:val="single"/>
        </w:rPr>
      </w:pPr>
      <w:r w:rsidRPr="000541DD">
        <w:rPr>
          <w:rFonts w:ascii="Arial" w:hAnsi="Arial" w:cs="Arial"/>
          <w:sz w:val="24"/>
          <w:szCs w:val="24"/>
          <w:u w:val="single"/>
        </w:rPr>
        <w:t>Community Consultations</w:t>
      </w:r>
    </w:p>
    <w:p w14:paraId="3CE92CD6" w14:textId="63543596" w:rsidR="003D0091" w:rsidRPr="003D0091" w:rsidRDefault="004279E4" w:rsidP="003D0091">
      <w:pPr>
        <w:contextualSpacing/>
        <w:rPr>
          <w:rFonts w:ascii="Arial" w:hAnsi="Arial" w:cs="Arial"/>
          <w:sz w:val="24"/>
          <w:szCs w:val="24"/>
        </w:rPr>
      </w:pPr>
      <w:r>
        <w:rPr>
          <w:rFonts w:ascii="Arial" w:hAnsi="Arial" w:cs="Arial"/>
          <w:sz w:val="24"/>
          <w:szCs w:val="24"/>
        </w:rPr>
        <w:t>As part of the PacMARS effort</w:t>
      </w:r>
      <w:r w:rsidR="00E071C3">
        <w:rPr>
          <w:rFonts w:ascii="Arial" w:hAnsi="Arial" w:cs="Arial"/>
          <w:sz w:val="24"/>
          <w:szCs w:val="24"/>
        </w:rPr>
        <w:t>,</w:t>
      </w:r>
      <w:r>
        <w:rPr>
          <w:rFonts w:ascii="Arial" w:hAnsi="Arial" w:cs="Arial"/>
          <w:sz w:val="24"/>
          <w:szCs w:val="24"/>
        </w:rPr>
        <w:t xml:space="preserve"> consultations were made with local community representative</w:t>
      </w:r>
      <w:r w:rsidR="00E071C3">
        <w:rPr>
          <w:rFonts w:ascii="Arial" w:hAnsi="Arial" w:cs="Arial"/>
          <w:sz w:val="24"/>
          <w:szCs w:val="24"/>
        </w:rPr>
        <w:t>s</w:t>
      </w:r>
      <w:r>
        <w:rPr>
          <w:rFonts w:ascii="Arial" w:hAnsi="Arial" w:cs="Arial"/>
          <w:sz w:val="24"/>
          <w:szCs w:val="24"/>
        </w:rPr>
        <w:t xml:space="preserve"> d</w:t>
      </w:r>
      <w:r w:rsidR="003D0091" w:rsidRPr="003D0091">
        <w:rPr>
          <w:rFonts w:ascii="Arial" w:hAnsi="Arial" w:cs="Arial"/>
          <w:sz w:val="24"/>
          <w:szCs w:val="24"/>
        </w:rPr>
        <w:t>uring January and February 2013</w:t>
      </w:r>
      <w:r w:rsidR="00E071C3">
        <w:rPr>
          <w:rFonts w:ascii="Arial" w:hAnsi="Arial" w:cs="Arial"/>
          <w:sz w:val="24"/>
          <w:szCs w:val="24"/>
        </w:rPr>
        <w:t>.</w:t>
      </w:r>
      <w:r w:rsidR="003D0091" w:rsidRPr="003D0091">
        <w:rPr>
          <w:rFonts w:ascii="Arial" w:hAnsi="Arial" w:cs="Arial"/>
          <w:sz w:val="24"/>
          <w:szCs w:val="24"/>
        </w:rPr>
        <w:t xml:space="preserve"> </w:t>
      </w:r>
      <w:r w:rsidR="001853AB" w:rsidRPr="003D0091">
        <w:rPr>
          <w:rFonts w:ascii="Arial" w:hAnsi="Arial" w:cs="Arial"/>
          <w:sz w:val="24"/>
          <w:szCs w:val="24"/>
        </w:rPr>
        <w:t>The purpose of these</w:t>
      </w:r>
      <w:r w:rsidR="001853AB">
        <w:rPr>
          <w:rFonts w:ascii="Arial" w:hAnsi="Arial" w:cs="Arial"/>
          <w:sz w:val="24"/>
          <w:szCs w:val="24"/>
        </w:rPr>
        <w:t xml:space="preserve"> </w:t>
      </w:r>
      <w:r w:rsidR="001853AB" w:rsidRPr="003D0091">
        <w:rPr>
          <w:rFonts w:ascii="Arial" w:hAnsi="Arial" w:cs="Arial"/>
          <w:sz w:val="24"/>
          <w:szCs w:val="24"/>
        </w:rPr>
        <w:t xml:space="preserve">meetings was to inform local </w:t>
      </w:r>
      <w:r w:rsidR="001853AB">
        <w:rPr>
          <w:rFonts w:ascii="Arial" w:hAnsi="Arial" w:cs="Arial"/>
          <w:sz w:val="24"/>
          <w:szCs w:val="24"/>
        </w:rPr>
        <w:t>residents</w:t>
      </w:r>
      <w:r w:rsidR="001853AB" w:rsidRPr="003D0091">
        <w:rPr>
          <w:rFonts w:ascii="Arial" w:hAnsi="Arial" w:cs="Arial"/>
          <w:sz w:val="24"/>
          <w:szCs w:val="24"/>
        </w:rPr>
        <w:t xml:space="preserve"> of the PacMARS goals and solicit their recommendations for future research and community engagement.  </w:t>
      </w:r>
      <w:r>
        <w:rPr>
          <w:rFonts w:ascii="Arial" w:hAnsi="Arial" w:cs="Arial"/>
          <w:sz w:val="24"/>
          <w:szCs w:val="24"/>
        </w:rPr>
        <w:t xml:space="preserve"> </w:t>
      </w:r>
      <w:r w:rsidR="00E071C3">
        <w:rPr>
          <w:rFonts w:ascii="Arial" w:hAnsi="Arial" w:cs="Arial"/>
          <w:sz w:val="24"/>
          <w:szCs w:val="24"/>
        </w:rPr>
        <w:t>M</w:t>
      </w:r>
      <w:r w:rsidR="00E071C3" w:rsidRPr="003D0091">
        <w:rPr>
          <w:rFonts w:ascii="Arial" w:hAnsi="Arial" w:cs="Arial"/>
          <w:sz w:val="24"/>
          <w:szCs w:val="24"/>
        </w:rPr>
        <w:t xml:space="preserve">embers </w:t>
      </w:r>
      <w:r w:rsidR="003D0091" w:rsidRPr="003D0091">
        <w:rPr>
          <w:rFonts w:ascii="Arial" w:hAnsi="Arial" w:cs="Arial"/>
          <w:sz w:val="24"/>
          <w:szCs w:val="24"/>
        </w:rPr>
        <w:t xml:space="preserve">of the PacMARS </w:t>
      </w:r>
      <w:r w:rsidR="00E071C3">
        <w:rPr>
          <w:rFonts w:ascii="Arial" w:hAnsi="Arial" w:cs="Arial"/>
          <w:sz w:val="24"/>
          <w:szCs w:val="24"/>
        </w:rPr>
        <w:t xml:space="preserve">investigator </w:t>
      </w:r>
      <w:r w:rsidR="003D0091" w:rsidRPr="003D0091">
        <w:rPr>
          <w:rFonts w:ascii="Arial" w:hAnsi="Arial" w:cs="Arial"/>
          <w:sz w:val="24"/>
          <w:szCs w:val="24"/>
        </w:rPr>
        <w:t xml:space="preserve">team and village representatives attended meetings in Savoonga and Gambell (held at </w:t>
      </w:r>
      <w:r w:rsidR="001853AB">
        <w:rPr>
          <w:rFonts w:ascii="Arial" w:hAnsi="Arial" w:cs="Arial"/>
          <w:sz w:val="24"/>
          <w:szCs w:val="24"/>
        </w:rPr>
        <w:t>both</w:t>
      </w:r>
      <w:r w:rsidR="001853AB" w:rsidRPr="003D0091">
        <w:rPr>
          <w:rFonts w:ascii="Arial" w:hAnsi="Arial" w:cs="Arial"/>
          <w:sz w:val="24"/>
          <w:szCs w:val="24"/>
        </w:rPr>
        <w:t xml:space="preserve"> </w:t>
      </w:r>
      <w:r w:rsidR="003D0091" w:rsidRPr="003D0091">
        <w:rPr>
          <w:rFonts w:ascii="Arial" w:hAnsi="Arial" w:cs="Arial"/>
          <w:sz w:val="24"/>
          <w:szCs w:val="24"/>
        </w:rPr>
        <w:t>communit</w:t>
      </w:r>
      <w:r w:rsidR="001853AB">
        <w:rPr>
          <w:rFonts w:ascii="Arial" w:hAnsi="Arial" w:cs="Arial"/>
          <w:sz w:val="24"/>
          <w:szCs w:val="24"/>
        </w:rPr>
        <w:t>ies</w:t>
      </w:r>
      <w:r w:rsidR="003D0091" w:rsidRPr="003D0091">
        <w:rPr>
          <w:rFonts w:ascii="Arial" w:hAnsi="Arial" w:cs="Arial"/>
          <w:sz w:val="24"/>
          <w:szCs w:val="24"/>
        </w:rPr>
        <w:t xml:space="preserve">), </w:t>
      </w:r>
      <w:r>
        <w:rPr>
          <w:rFonts w:ascii="Arial" w:hAnsi="Arial" w:cs="Arial"/>
          <w:sz w:val="24"/>
          <w:szCs w:val="24"/>
        </w:rPr>
        <w:t xml:space="preserve">and </w:t>
      </w:r>
      <w:r w:rsidR="001853AB">
        <w:rPr>
          <w:rFonts w:ascii="Arial" w:hAnsi="Arial" w:cs="Arial"/>
          <w:sz w:val="24"/>
          <w:szCs w:val="24"/>
        </w:rPr>
        <w:t xml:space="preserve">a </w:t>
      </w:r>
      <w:r>
        <w:rPr>
          <w:rFonts w:ascii="Arial" w:hAnsi="Arial" w:cs="Arial"/>
          <w:sz w:val="24"/>
          <w:szCs w:val="24"/>
        </w:rPr>
        <w:t xml:space="preserve">“hub meeting” </w:t>
      </w:r>
      <w:r w:rsidR="00E071C3">
        <w:rPr>
          <w:rFonts w:ascii="Arial" w:hAnsi="Arial" w:cs="Arial"/>
          <w:sz w:val="24"/>
          <w:szCs w:val="24"/>
        </w:rPr>
        <w:t xml:space="preserve">structure was used </w:t>
      </w:r>
      <w:r>
        <w:rPr>
          <w:rFonts w:ascii="Arial" w:hAnsi="Arial" w:cs="Arial"/>
          <w:sz w:val="24"/>
          <w:szCs w:val="24"/>
        </w:rPr>
        <w:t xml:space="preserve">in </w:t>
      </w:r>
      <w:r w:rsidR="003D0091" w:rsidRPr="003D0091">
        <w:rPr>
          <w:rFonts w:ascii="Arial" w:hAnsi="Arial" w:cs="Arial"/>
          <w:sz w:val="24"/>
          <w:szCs w:val="24"/>
        </w:rPr>
        <w:t>Barrow, Kotzebue, and Nome</w:t>
      </w:r>
      <w:r>
        <w:rPr>
          <w:rFonts w:ascii="Arial" w:hAnsi="Arial" w:cs="Arial"/>
          <w:sz w:val="24"/>
          <w:szCs w:val="24"/>
        </w:rPr>
        <w:t xml:space="preserve">. The hub meetings were </w:t>
      </w:r>
      <w:r w:rsidR="003D0091" w:rsidRPr="003D0091">
        <w:rPr>
          <w:rFonts w:ascii="Arial" w:hAnsi="Arial" w:cs="Arial"/>
          <w:sz w:val="24"/>
          <w:szCs w:val="24"/>
        </w:rPr>
        <w:t xml:space="preserve">held with the participation of </w:t>
      </w:r>
      <w:r w:rsidR="00E071C3">
        <w:rPr>
          <w:rFonts w:ascii="Arial" w:hAnsi="Arial" w:cs="Arial"/>
          <w:sz w:val="24"/>
          <w:szCs w:val="24"/>
        </w:rPr>
        <w:t xml:space="preserve">village </w:t>
      </w:r>
      <w:r w:rsidR="003D0091" w:rsidRPr="003D0091">
        <w:rPr>
          <w:rFonts w:ascii="Arial" w:hAnsi="Arial" w:cs="Arial"/>
          <w:sz w:val="24"/>
          <w:szCs w:val="24"/>
        </w:rPr>
        <w:t>representatives</w:t>
      </w:r>
      <w:r w:rsidR="00E071C3">
        <w:rPr>
          <w:rFonts w:ascii="Arial" w:hAnsi="Arial" w:cs="Arial"/>
          <w:sz w:val="24"/>
          <w:szCs w:val="24"/>
        </w:rPr>
        <w:t xml:space="preserve"> from outlying villages. These representatives were chosen by the tribal government entity in each</w:t>
      </w:r>
      <w:r w:rsidR="003D0091" w:rsidRPr="003D0091">
        <w:rPr>
          <w:rFonts w:ascii="Arial" w:hAnsi="Arial" w:cs="Arial"/>
          <w:sz w:val="24"/>
          <w:szCs w:val="24"/>
        </w:rPr>
        <w:t xml:space="preserve"> </w:t>
      </w:r>
      <w:r w:rsidR="00E071C3">
        <w:rPr>
          <w:rFonts w:ascii="Arial" w:hAnsi="Arial" w:cs="Arial"/>
          <w:sz w:val="24"/>
          <w:szCs w:val="24"/>
        </w:rPr>
        <w:t xml:space="preserve">outlying </w:t>
      </w:r>
      <w:r w:rsidR="003D0091" w:rsidRPr="003D0091">
        <w:rPr>
          <w:rFonts w:ascii="Arial" w:hAnsi="Arial" w:cs="Arial"/>
          <w:sz w:val="24"/>
          <w:szCs w:val="24"/>
        </w:rPr>
        <w:t>communit</w:t>
      </w:r>
      <w:r w:rsidR="00E071C3">
        <w:rPr>
          <w:rFonts w:ascii="Arial" w:hAnsi="Arial" w:cs="Arial"/>
          <w:sz w:val="24"/>
          <w:szCs w:val="24"/>
        </w:rPr>
        <w:t>y and there were also mechani</w:t>
      </w:r>
      <w:r w:rsidR="005E3437">
        <w:rPr>
          <w:rFonts w:ascii="Arial" w:hAnsi="Arial" w:cs="Arial"/>
          <w:sz w:val="24"/>
          <w:szCs w:val="24"/>
        </w:rPr>
        <w:t xml:space="preserve">sms in place for representation from the hub communities (Nome, Kotzebue, and Barrow) themselves. </w:t>
      </w:r>
      <w:r w:rsidR="003D0091" w:rsidRPr="003D0091">
        <w:rPr>
          <w:rFonts w:ascii="Arial" w:hAnsi="Arial" w:cs="Arial"/>
          <w:sz w:val="24"/>
          <w:szCs w:val="24"/>
        </w:rPr>
        <w:t xml:space="preserve"> </w:t>
      </w:r>
      <w:r w:rsidR="001853AB">
        <w:rPr>
          <w:rFonts w:ascii="Arial" w:hAnsi="Arial" w:cs="Arial"/>
          <w:sz w:val="24"/>
          <w:szCs w:val="24"/>
        </w:rPr>
        <w:t>Specifically</w:t>
      </w:r>
      <w:r w:rsidR="005E3437">
        <w:rPr>
          <w:rFonts w:ascii="Arial" w:hAnsi="Arial" w:cs="Arial"/>
          <w:sz w:val="24"/>
          <w:szCs w:val="24"/>
        </w:rPr>
        <w:t xml:space="preserve">, </w:t>
      </w:r>
      <w:r w:rsidR="003D0091" w:rsidRPr="003D0091">
        <w:rPr>
          <w:rFonts w:ascii="Arial" w:hAnsi="Arial" w:cs="Arial"/>
          <w:sz w:val="24"/>
          <w:szCs w:val="24"/>
        </w:rPr>
        <w:t xml:space="preserve">PI Sheffield sent a written invitation to all tribal council offices in the PacMARS region and contacted them by </w:t>
      </w:r>
      <w:r w:rsidR="005E3437">
        <w:rPr>
          <w:rFonts w:ascii="Arial" w:hAnsi="Arial" w:cs="Arial"/>
          <w:sz w:val="24"/>
          <w:szCs w:val="24"/>
        </w:rPr>
        <w:t>telephone</w:t>
      </w:r>
      <w:r w:rsidR="003D0091" w:rsidRPr="003D0091">
        <w:rPr>
          <w:rFonts w:ascii="Arial" w:hAnsi="Arial" w:cs="Arial"/>
          <w:sz w:val="24"/>
          <w:szCs w:val="24"/>
        </w:rPr>
        <w:t xml:space="preserve"> in order to answer questions about the project goals and the purpose of the meetings. Community </w:t>
      </w:r>
      <w:proofErr w:type="gramStart"/>
      <w:r w:rsidR="003D0091" w:rsidRPr="003D0091">
        <w:rPr>
          <w:rFonts w:ascii="Arial" w:hAnsi="Arial" w:cs="Arial"/>
          <w:sz w:val="24"/>
          <w:szCs w:val="24"/>
        </w:rPr>
        <w:t>representatives</w:t>
      </w:r>
      <w:proofErr w:type="gramEnd"/>
      <w:r w:rsidR="003D0091" w:rsidRPr="003D0091">
        <w:rPr>
          <w:rFonts w:ascii="Arial" w:hAnsi="Arial" w:cs="Arial"/>
          <w:sz w:val="24"/>
          <w:szCs w:val="24"/>
        </w:rPr>
        <w:t xml:space="preserve"> travel and local logistics were arranged by Sheffield</w:t>
      </w:r>
      <w:r w:rsidR="005E3437">
        <w:rPr>
          <w:rFonts w:ascii="Arial" w:hAnsi="Arial" w:cs="Arial"/>
          <w:sz w:val="24"/>
          <w:szCs w:val="24"/>
        </w:rPr>
        <w:t>, Ashjian and Cooper.</w:t>
      </w:r>
      <w:r w:rsidR="005E3437" w:rsidRPr="003D0091">
        <w:rPr>
          <w:rFonts w:ascii="Arial" w:hAnsi="Arial" w:cs="Arial"/>
          <w:sz w:val="24"/>
          <w:szCs w:val="24"/>
        </w:rPr>
        <w:t xml:space="preserve">  </w:t>
      </w:r>
      <w:r w:rsidR="005E3437">
        <w:rPr>
          <w:rFonts w:ascii="Arial" w:hAnsi="Arial" w:cs="Arial"/>
          <w:sz w:val="24"/>
          <w:szCs w:val="24"/>
        </w:rPr>
        <w:t>O</w:t>
      </w:r>
      <w:r w:rsidR="003D0091" w:rsidRPr="003D0091">
        <w:rPr>
          <w:rFonts w:ascii="Arial" w:hAnsi="Arial" w:cs="Arial"/>
          <w:sz w:val="24"/>
          <w:szCs w:val="24"/>
        </w:rPr>
        <w:t xml:space="preserve">ther participants </w:t>
      </w:r>
      <w:r w:rsidR="005E3437">
        <w:rPr>
          <w:rFonts w:ascii="Arial" w:hAnsi="Arial" w:cs="Arial"/>
          <w:sz w:val="24"/>
          <w:szCs w:val="24"/>
        </w:rPr>
        <w:t>in the meetings included</w:t>
      </w:r>
      <w:r w:rsidR="005E3437" w:rsidRPr="003D0091">
        <w:rPr>
          <w:rFonts w:ascii="Arial" w:hAnsi="Arial" w:cs="Arial"/>
          <w:sz w:val="24"/>
          <w:szCs w:val="24"/>
        </w:rPr>
        <w:t xml:space="preserve"> </w:t>
      </w:r>
      <w:r w:rsidR="003D0091" w:rsidRPr="003D0091">
        <w:rPr>
          <w:rFonts w:ascii="Arial" w:hAnsi="Arial" w:cs="Arial"/>
          <w:sz w:val="24"/>
          <w:szCs w:val="24"/>
        </w:rPr>
        <w:t xml:space="preserve">representatives </w:t>
      </w:r>
      <w:r w:rsidR="005E3437">
        <w:rPr>
          <w:rFonts w:ascii="Arial" w:hAnsi="Arial" w:cs="Arial"/>
          <w:sz w:val="24"/>
          <w:szCs w:val="24"/>
        </w:rPr>
        <w:t>from</w:t>
      </w:r>
      <w:r w:rsidR="005E3437" w:rsidRPr="003D0091">
        <w:rPr>
          <w:rFonts w:ascii="Arial" w:hAnsi="Arial" w:cs="Arial"/>
          <w:sz w:val="24"/>
          <w:szCs w:val="24"/>
        </w:rPr>
        <w:t xml:space="preserve"> </w:t>
      </w:r>
      <w:r w:rsidR="003D0091" w:rsidRPr="003D0091">
        <w:rPr>
          <w:rFonts w:ascii="Arial" w:hAnsi="Arial" w:cs="Arial"/>
          <w:sz w:val="24"/>
          <w:szCs w:val="24"/>
        </w:rPr>
        <w:t>the NPRB, AOOS</w:t>
      </w:r>
      <w:r>
        <w:rPr>
          <w:rFonts w:ascii="Arial" w:hAnsi="Arial" w:cs="Arial"/>
          <w:sz w:val="24"/>
          <w:szCs w:val="24"/>
        </w:rPr>
        <w:t xml:space="preserve"> (Alask</w:t>
      </w:r>
      <w:r w:rsidR="005E3437">
        <w:rPr>
          <w:rFonts w:ascii="Arial" w:hAnsi="Arial" w:cs="Arial"/>
          <w:sz w:val="24"/>
          <w:szCs w:val="24"/>
        </w:rPr>
        <w:t>a</w:t>
      </w:r>
      <w:r>
        <w:rPr>
          <w:rFonts w:ascii="Arial" w:hAnsi="Arial" w:cs="Arial"/>
          <w:sz w:val="24"/>
          <w:szCs w:val="24"/>
        </w:rPr>
        <w:t xml:space="preserve"> Ocean Observing System)</w:t>
      </w:r>
      <w:r w:rsidR="003D0091" w:rsidRPr="003D0091">
        <w:rPr>
          <w:rFonts w:ascii="Arial" w:hAnsi="Arial" w:cs="Arial"/>
          <w:sz w:val="24"/>
          <w:szCs w:val="24"/>
        </w:rPr>
        <w:t xml:space="preserve">, North Slope Borough, and Northwest Arctic Borough. </w:t>
      </w:r>
    </w:p>
    <w:p w14:paraId="5869F2F8" w14:textId="77777777" w:rsidR="003D0091" w:rsidRPr="00D33316" w:rsidRDefault="003D0091" w:rsidP="00E15DA2">
      <w:pPr>
        <w:contextualSpacing/>
        <w:rPr>
          <w:rFonts w:ascii="Arial" w:hAnsi="Arial" w:cs="Arial"/>
          <w:sz w:val="24"/>
          <w:szCs w:val="24"/>
        </w:rPr>
      </w:pPr>
    </w:p>
    <w:p w14:paraId="1BEE413F" w14:textId="4C769487" w:rsidR="008063C5" w:rsidRPr="008E1042" w:rsidRDefault="008063C5" w:rsidP="008063C5">
      <w:pPr>
        <w:rPr>
          <w:rFonts w:ascii="Arial" w:hAnsi="Arial" w:cs="Arial"/>
          <w:b/>
          <w:sz w:val="24"/>
          <w:szCs w:val="24"/>
        </w:rPr>
      </w:pPr>
      <w:r w:rsidRPr="008E1042">
        <w:rPr>
          <w:rFonts w:ascii="Arial" w:hAnsi="Arial" w:cs="Arial"/>
          <w:b/>
          <w:sz w:val="24"/>
          <w:szCs w:val="24"/>
        </w:rPr>
        <w:t>B8.</w:t>
      </w:r>
      <w:r w:rsidR="004279E4">
        <w:rPr>
          <w:rFonts w:ascii="Arial" w:hAnsi="Arial" w:cs="Arial"/>
          <w:b/>
          <w:sz w:val="24"/>
          <w:szCs w:val="24"/>
        </w:rPr>
        <w:t xml:space="preserve"> </w:t>
      </w:r>
      <w:r w:rsidRPr="008E1042">
        <w:rPr>
          <w:rFonts w:ascii="Arial" w:hAnsi="Arial" w:cs="Arial"/>
          <w:b/>
          <w:sz w:val="24"/>
          <w:szCs w:val="24"/>
        </w:rPr>
        <w:t xml:space="preserve">EOL - </w:t>
      </w:r>
      <w:r w:rsidR="004279E4">
        <w:rPr>
          <w:rFonts w:ascii="Arial" w:hAnsi="Arial" w:cs="Arial"/>
          <w:b/>
          <w:sz w:val="24"/>
          <w:szCs w:val="24"/>
        </w:rPr>
        <w:t>PacMARS</w:t>
      </w:r>
      <w:r w:rsidRPr="008E1042">
        <w:rPr>
          <w:rFonts w:ascii="Arial" w:hAnsi="Arial" w:cs="Arial"/>
          <w:b/>
          <w:sz w:val="24"/>
          <w:szCs w:val="24"/>
        </w:rPr>
        <w:t xml:space="preserve"> Data Archive</w:t>
      </w:r>
      <w:r w:rsidR="004279E4">
        <w:rPr>
          <w:rFonts w:ascii="Arial" w:hAnsi="Arial" w:cs="Arial"/>
          <w:b/>
          <w:sz w:val="24"/>
          <w:szCs w:val="24"/>
        </w:rPr>
        <w:t xml:space="preserve">: </w:t>
      </w:r>
      <w:r w:rsidRPr="008E1042">
        <w:rPr>
          <w:rFonts w:ascii="Arial" w:hAnsi="Arial" w:cs="Arial"/>
          <w:b/>
          <w:sz w:val="24"/>
          <w:szCs w:val="24"/>
        </w:rPr>
        <w:t>Mapserver and Data Sets</w:t>
      </w:r>
    </w:p>
    <w:p w14:paraId="1E49C868" w14:textId="77777777" w:rsidR="008063C5" w:rsidRPr="00D33316" w:rsidRDefault="008063C5" w:rsidP="008063C5">
      <w:pPr>
        <w:rPr>
          <w:rFonts w:ascii="Arial" w:hAnsi="Arial" w:cs="Arial"/>
          <w:sz w:val="24"/>
          <w:szCs w:val="24"/>
        </w:rPr>
      </w:pPr>
    </w:p>
    <w:p w14:paraId="0F9A124E" w14:textId="76F6FF81" w:rsidR="008063C5" w:rsidRDefault="008063C5" w:rsidP="008063C5">
      <w:pPr>
        <w:contextualSpacing/>
        <w:rPr>
          <w:rFonts w:ascii="Arial" w:hAnsi="Arial" w:cs="Arial"/>
          <w:sz w:val="24"/>
          <w:szCs w:val="24"/>
        </w:rPr>
      </w:pPr>
      <w:r w:rsidRPr="00D33316">
        <w:rPr>
          <w:rFonts w:ascii="Arial" w:hAnsi="Arial" w:cs="Arial"/>
          <w:sz w:val="24"/>
          <w:szCs w:val="24"/>
        </w:rPr>
        <w:t>The following list identifies the GIS layers that have been put into the PacMARS Mapserver, along with those in various stages within the process. There are also comments next to the PIs related to data type and ongoing product development. We also list the datasets in the PacMARS Data Archive, and others that are in process. The PacMARS data archive at the Earth Observing Laboratory at NCAR has archived these data from the following PIs, some only as preliminary datasets</w:t>
      </w:r>
      <w:r w:rsidR="001853AB">
        <w:rPr>
          <w:rFonts w:ascii="Arial" w:hAnsi="Arial" w:cs="Arial"/>
          <w:sz w:val="24"/>
          <w:szCs w:val="24"/>
        </w:rPr>
        <w:t>,</w:t>
      </w:r>
      <w:r w:rsidRPr="00D33316">
        <w:rPr>
          <w:rFonts w:ascii="Arial" w:hAnsi="Arial" w:cs="Arial"/>
          <w:sz w:val="24"/>
          <w:szCs w:val="24"/>
        </w:rPr>
        <w:t xml:space="preserve"> which is why the archive </w:t>
      </w:r>
      <w:r w:rsidRPr="00D33316">
        <w:rPr>
          <w:rFonts w:ascii="Arial" w:hAnsi="Arial" w:cs="Arial"/>
          <w:sz w:val="24"/>
          <w:szCs w:val="24"/>
        </w:rPr>
        <w:lastRenderedPageBreak/>
        <w:t>is currently password protected. The interim report will include the composite results of GIS map overlays and the</w:t>
      </w:r>
      <w:r w:rsidR="001853AB">
        <w:rPr>
          <w:rFonts w:ascii="Arial" w:hAnsi="Arial" w:cs="Arial"/>
          <w:sz w:val="24"/>
          <w:szCs w:val="24"/>
        </w:rPr>
        <w:t xml:space="preserve"> </w:t>
      </w:r>
      <w:r w:rsidRPr="00D33316">
        <w:rPr>
          <w:rFonts w:ascii="Arial" w:hAnsi="Arial" w:cs="Arial"/>
          <w:sz w:val="24"/>
          <w:szCs w:val="24"/>
        </w:rPr>
        <w:t>interpretation of the result</w:t>
      </w:r>
      <w:r w:rsidR="00D27DE2">
        <w:rPr>
          <w:rFonts w:ascii="Arial" w:hAnsi="Arial" w:cs="Arial"/>
          <w:sz w:val="24"/>
          <w:szCs w:val="24"/>
        </w:rPr>
        <w:t>ing</w:t>
      </w:r>
      <w:r w:rsidRPr="00D33316">
        <w:rPr>
          <w:rFonts w:ascii="Arial" w:hAnsi="Arial" w:cs="Arial"/>
          <w:sz w:val="24"/>
          <w:szCs w:val="24"/>
        </w:rPr>
        <w:t xml:space="preserve"> findings in relation to the </w:t>
      </w:r>
      <w:r w:rsidR="00D27DE2">
        <w:rPr>
          <w:rFonts w:ascii="Arial" w:hAnsi="Arial" w:cs="Arial"/>
          <w:sz w:val="24"/>
          <w:szCs w:val="24"/>
        </w:rPr>
        <w:t>six</w:t>
      </w:r>
      <w:r w:rsidR="00D27DE2" w:rsidRPr="00D33316">
        <w:rPr>
          <w:rFonts w:ascii="Arial" w:hAnsi="Arial" w:cs="Arial"/>
          <w:sz w:val="24"/>
          <w:szCs w:val="24"/>
        </w:rPr>
        <w:t xml:space="preserve"> </w:t>
      </w:r>
      <w:r w:rsidRPr="00D33316">
        <w:rPr>
          <w:rFonts w:ascii="Arial" w:hAnsi="Arial" w:cs="Arial"/>
          <w:sz w:val="24"/>
          <w:szCs w:val="24"/>
        </w:rPr>
        <w:t>core theme</w:t>
      </w:r>
      <w:r w:rsidR="00D27DE2">
        <w:rPr>
          <w:rFonts w:ascii="Arial" w:hAnsi="Arial" w:cs="Arial"/>
          <w:sz w:val="24"/>
          <w:szCs w:val="24"/>
        </w:rPr>
        <w:t>s</w:t>
      </w:r>
      <w:r w:rsidRPr="00D33316">
        <w:rPr>
          <w:rFonts w:ascii="Arial" w:hAnsi="Arial" w:cs="Arial"/>
          <w:sz w:val="24"/>
          <w:szCs w:val="24"/>
        </w:rPr>
        <w:t xml:space="preserve"> of this project.</w:t>
      </w:r>
      <w:r w:rsidR="00BF5711">
        <w:rPr>
          <w:rFonts w:ascii="Arial" w:hAnsi="Arial" w:cs="Arial"/>
          <w:sz w:val="24"/>
          <w:szCs w:val="24"/>
        </w:rPr>
        <w:t xml:space="preserve"> Some additional information on the details of the data management scheme used during PacMARS is appended as Appendix E. </w:t>
      </w:r>
    </w:p>
    <w:p w14:paraId="6BB32777" w14:textId="77777777" w:rsidR="004279E4" w:rsidRPr="00D33316" w:rsidRDefault="004279E4" w:rsidP="008063C5">
      <w:pPr>
        <w:contextualSpacing/>
        <w:rPr>
          <w:rFonts w:ascii="Arial" w:hAnsi="Arial" w:cs="Arial"/>
          <w:b/>
          <w:sz w:val="24"/>
          <w:szCs w:val="24"/>
        </w:rPr>
      </w:pPr>
    </w:p>
    <w:p w14:paraId="24BCE99E" w14:textId="77777777" w:rsidR="008063C5" w:rsidRPr="00D33316" w:rsidRDefault="008063C5" w:rsidP="008063C5">
      <w:pPr>
        <w:rPr>
          <w:rFonts w:ascii="Arial" w:hAnsi="Arial" w:cs="Arial"/>
          <w:sz w:val="24"/>
          <w:szCs w:val="24"/>
        </w:rPr>
      </w:pPr>
      <w:r w:rsidRPr="00D33316">
        <w:rPr>
          <w:rFonts w:ascii="Arial" w:hAnsi="Arial" w:cs="Arial"/>
          <w:b/>
          <w:sz w:val="24"/>
          <w:szCs w:val="24"/>
        </w:rPr>
        <w:t>Workflow Status (</w:t>
      </w:r>
      <w:hyperlink r:id="rId84" w:history="1">
        <w:r w:rsidRPr="00D33316">
          <w:rPr>
            <w:rStyle w:val="Hyperlink"/>
            <w:rFonts w:ascii="Arial" w:hAnsi="Arial" w:cs="Arial"/>
            <w:b/>
            <w:sz w:val="24"/>
            <w:szCs w:val="24"/>
          </w:rPr>
          <w:t>http://pacmars.eol.ucar.edu/status/</w:t>
        </w:r>
      </w:hyperlink>
      <w:r w:rsidRPr="00D33316">
        <w:rPr>
          <w:rFonts w:ascii="Arial" w:hAnsi="Arial" w:cs="Arial"/>
          <w:b/>
          <w:sz w:val="24"/>
          <w:szCs w:val="24"/>
        </w:rPr>
        <w:t>)</w:t>
      </w:r>
    </w:p>
    <w:p w14:paraId="7E5B1D79" w14:textId="1C196694" w:rsidR="008063C5" w:rsidRDefault="008063C5" w:rsidP="008063C5">
      <w:pPr>
        <w:rPr>
          <w:rFonts w:ascii="Arial" w:hAnsi="Arial" w:cs="Arial"/>
          <w:sz w:val="24"/>
          <w:szCs w:val="24"/>
        </w:rPr>
      </w:pPr>
      <w:r w:rsidRPr="00D33316">
        <w:rPr>
          <w:rFonts w:ascii="Arial" w:hAnsi="Arial" w:cs="Arial"/>
          <w:sz w:val="24"/>
          <w:szCs w:val="24"/>
        </w:rPr>
        <w:t xml:space="preserve">The workflow status is designed to allow the data management and </w:t>
      </w:r>
      <w:r w:rsidR="00125FA1">
        <w:rPr>
          <w:rFonts w:ascii="Arial" w:hAnsi="Arial" w:cs="Arial"/>
          <w:sz w:val="24"/>
          <w:szCs w:val="24"/>
        </w:rPr>
        <w:t>M</w:t>
      </w:r>
      <w:r w:rsidR="00125FA1" w:rsidRPr="00D33316">
        <w:rPr>
          <w:rFonts w:ascii="Arial" w:hAnsi="Arial" w:cs="Arial"/>
          <w:sz w:val="24"/>
          <w:szCs w:val="24"/>
        </w:rPr>
        <w:t xml:space="preserve">apserver </w:t>
      </w:r>
      <w:r w:rsidRPr="00D33316">
        <w:rPr>
          <w:rFonts w:ascii="Arial" w:hAnsi="Arial" w:cs="Arial"/>
          <w:sz w:val="24"/>
          <w:szCs w:val="24"/>
        </w:rPr>
        <w:t>team to keep up-do-date with all incoming data submissions and their status in the archival workflow. Data sets with an archive ID prefix of "DTS" indicate a data set that is being tracked but has not (yet) been given a project archive identification number.</w:t>
      </w:r>
      <w:r w:rsidR="00765D9E">
        <w:rPr>
          <w:rFonts w:ascii="Arial" w:hAnsi="Arial" w:cs="Arial"/>
          <w:sz w:val="24"/>
          <w:szCs w:val="24"/>
        </w:rPr>
        <w:t xml:space="preserve"> </w:t>
      </w:r>
      <w:proofErr w:type="gramStart"/>
      <w:r w:rsidR="00765D9E">
        <w:rPr>
          <w:rFonts w:ascii="Arial" w:hAnsi="Arial" w:cs="Arial"/>
          <w:sz w:val="24"/>
          <w:szCs w:val="24"/>
        </w:rPr>
        <w:t>Tabulation of these data sets was undertaken by the EOL data management team</w:t>
      </w:r>
      <w:proofErr w:type="gramEnd"/>
      <w:r w:rsidR="00765D9E">
        <w:rPr>
          <w:rFonts w:ascii="Arial" w:hAnsi="Arial" w:cs="Arial"/>
          <w:sz w:val="24"/>
          <w:szCs w:val="24"/>
        </w:rPr>
        <w:t>. Individual PIs may have other data sets submitted or in process that are not entirely reflected in this table.</w:t>
      </w:r>
    </w:p>
    <w:p w14:paraId="0886AB50" w14:textId="77777777" w:rsidR="008063C5" w:rsidRPr="00D33316" w:rsidRDefault="008063C5" w:rsidP="008063C5">
      <w:pPr>
        <w:rPr>
          <w:rFonts w:ascii="Arial" w:hAnsi="Arial" w:cs="Arial"/>
          <w:sz w:val="24"/>
          <w:szCs w:val="24"/>
        </w:rPr>
      </w:pPr>
    </w:p>
    <w:p w14:paraId="48BC63A7" w14:textId="77777777" w:rsidR="0098301E" w:rsidRDefault="0098301E">
      <w:pPr>
        <w:jc w:val="left"/>
        <w:rPr>
          <w:rFonts w:ascii="Arial" w:hAnsi="Arial" w:cs="Arial"/>
          <w:b/>
          <w:sz w:val="24"/>
          <w:szCs w:val="24"/>
        </w:rPr>
      </w:pPr>
      <w:bookmarkStart w:id="21" w:name="_Toc358300463"/>
      <w:bookmarkStart w:id="22" w:name="_Toc358300693"/>
      <w:bookmarkStart w:id="23" w:name="_Toc232407540"/>
      <w:r>
        <w:rPr>
          <w:rFonts w:ascii="Arial" w:hAnsi="Arial" w:cs="Arial"/>
          <w:sz w:val="24"/>
          <w:szCs w:val="24"/>
        </w:rPr>
        <w:br w:type="page"/>
      </w:r>
    </w:p>
    <w:p w14:paraId="3166D562" w14:textId="30F882BD" w:rsidR="008063C5" w:rsidRPr="00D33316" w:rsidRDefault="008063C5" w:rsidP="008063C5">
      <w:pPr>
        <w:pStyle w:val="TableofFigures"/>
        <w:rPr>
          <w:rFonts w:ascii="Arial" w:hAnsi="Arial" w:cs="Arial"/>
          <w:sz w:val="24"/>
          <w:szCs w:val="24"/>
        </w:rPr>
      </w:pPr>
      <w:r w:rsidRPr="00D33316">
        <w:rPr>
          <w:rFonts w:ascii="Arial" w:hAnsi="Arial" w:cs="Arial"/>
          <w:sz w:val="24"/>
          <w:szCs w:val="24"/>
        </w:rPr>
        <w:t>Table 1. EOL PacMARS data archive workflow status table.</w:t>
      </w:r>
      <w:bookmarkEnd w:id="21"/>
      <w:bookmarkEnd w:id="22"/>
      <w:bookmarkEnd w:id="23"/>
    </w:p>
    <w:tbl>
      <w:tblPr>
        <w:tblStyle w:val="TableGrid"/>
        <w:tblW w:w="9576" w:type="dxa"/>
        <w:tblLayout w:type="fixed"/>
        <w:tblLook w:val="04A0" w:firstRow="1" w:lastRow="0" w:firstColumn="1" w:lastColumn="0" w:noHBand="0" w:noVBand="1"/>
      </w:tblPr>
      <w:tblGrid>
        <w:gridCol w:w="558"/>
        <w:gridCol w:w="1170"/>
        <w:gridCol w:w="1440"/>
        <w:gridCol w:w="538"/>
        <w:gridCol w:w="841"/>
        <w:gridCol w:w="757"/>
        <w:gridCol w:w="744"/>
        <w:gridCol w:w="810"/>
        <w:gridCol w:w="842"/>
        <w:gridCol w:w="1138"/>
        <w:gridCol w:w="738"/>
      </w:tblGrid>
      <w:tr w:rsidR="00CE79E7" w:rsidRPr="00CE79E7" w14:paraId="26E9FA63" w14:textId="77777777" w:rsidTr="00CE79E7">
        <w:trPr>
          <w:trHeight w:val="1349"/>
        </w:trPr>
        <w:tc>
          <w:tcPr>
            <w:tcW w:w="558" w:type="dxa"/>
            <w:hideMark/>
          </w:tcPr>
          <w:p w14:paraId="5114E8B7" w14:textId="10892C84" w:rsidR="008063C5" w:rsidRPr="007C54F0" w:rsidRDefault="008063C5" w:rsidP="000541DD">
            <w:pPr>
              <w:jc w:val="left"/>
              <w:rPr>
                <w:rFonts w:ascii="Arial" w:hAnsi="Arial" w:cs="Arial"/>
                <w:bCs/>
                <w:sz w:val="20"/>
                <w:szCs w:val="20"/>
              </w:rPr>
            </w:pPr>
            <w:r w:rsidRPr="007C54F0">
              <w:rPr>
                <w:rFonts w:ascii="Arial" w:hAnsi="Arial" w:cs="Arial"/>
                <w:bCs/>
                <w:sz w:val="20"/>
                <w:szCs w:val="20"/>
              </w:rPr>
              <w:t>MetaArch #</w:t>
            </w:r>
          </w:p>
        </w:tc>
        <w:tc>
          <w:tcPr>
            <w:tcW w:w="1170" w:type="dxa"/>
            <w:hideMark/>
          </w:tcPr>
          <w:p w14:paraId="2A30A5B3"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Archive ID</w:t>
            </w:r>
          </w:p>
        </w:tc>
        <w:tc>
          <w:tcPr>
            <w:tcW w:w="1440" w:type="dxa"/>
            <w:hideMark/>
          </w:tcPr>
          <w:p w14:paraId="2751891D"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Point of Contact</w:t>
            </w:r>
          </w:p>
        </w:tc>
        <w:tc>
          <w:tcPr>
            <w:tcW w:w="538" w:type="dxa"/>
            <w:hideMark/>
          </w:tcPr>
          <w:p w14:paraId="7E05E324"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Submitted?</w:t>
            </w:r>
          </w:p>
        </w:tc>
        <w:tc>
          <w:tcPr>
            <w:tcW w:w="841" w:type="dxa"/>
            <w:hideMark/>
          </w:tcPr>
          <w:p w14:paraId="42E7D277"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Being Tracked?</w:t>
            </w:r>
          </w:p>
        </w:tc>
        <w:tc>
          <w:tcPr>
            <w:tcW w:w="757" w:type="dxa"/>
            <w:hideMark/>
          </w:tcPr>
          <w:p w14:paraId="5281F8C5"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Data Access Linked?</w:t>
            </w:r>
          </w:p>
        </w:tc>
        <w:tc>
          <w:tcPr>
            <w:tcW w:w="744" w:type="dxa"/>
            <w:hideMark/>
          </w:tcPr>
          <w:p w14:paraId="5F3179BA"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Loaded?</w:t>
            </w:r>
          </w:p>
        </w:tc>
        <w:tc>
          <w:tcPr>
            <w:tcW w:w="810" w:type="dxa"/>
            <w:hideMark/>
          </w:tcPr>
          <w:p w14:paraId="0817BE73"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Checked?</w:t>
            </w:r>
          </w:p>
        </w:tc>
        <w:tc>
          <w:tcPr>
            <w:tcW w:w="842" w:type="dxa"/>
            <w:hideMark/>
          </w:tcPr>
          <w:p w14:paraId="11F1E825"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Data Sent</w:t>
            </w:r>
            <w:r w:rsidRPr="007C54F0">
              <w:rPr>
                <w:rFonts w:ascii="Arial" w:hAnsi="Arial" w:cs="Arial"/>
                <w:bCs/>
                <w:sz w:val="20"/>
                <w:szCs w:val="20"/>
              </w:rPr>
              <w:br/>
              <w:t>To Alynne?</w:t>
            </w:r>
          </w:p>
        </w:tc>
        <w:tc>
          <w:tcPr>
            <w:tcW w:w="1138" w:type="dxa"/>
            <w:hideMark/>
          </w:tcPr>
          <w:p w14:paraId="086386EC"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Shapefiles Received</w:t>
            </w:r>
            <w:r w:rsidRPr="007C54F0">
              <w:rPr>
                <w:rFonts w:ascii="Arial" w:hAnsi="Arial" w:cs="Arial"/>
                <w:bCs/>
                <w:sz w:val="20"/>
                <w:szCs w:val="20"/>
              </w:rPr>
              <w:br/>
              <w:t>From Alynne?</w:t>
            </w:r>
          </w:p>
        </w:tc>
        <w:tc>
          <w:tcPr>
            <w:tcW w:w="738" w:type="dxa"/>
            <w:hideMark/>
          </w:tcPr>
          <w:p w14:paraId="6D3BB70A" w14:textId="77777777" w:rsidR="008063C5" w:rsidRPr="007C54F0" w:rsidRDefault="008063C5" w:rsidP="000541DD">
            <w:pPr>
              <w:jc w:val="left"/>
              <w:rPr>
                <w:rFonts w:ascii="Arial" w:hAnsi="Arial" w:cs="Arial"/>
                <w:bCs/>
                <w:sz w:val="20"/>
                <w:szCs w:val="20"/>
              </w:rPr>
            </w:pPr>
            <w:r w:rsidRPr="007C54F0">
              <w:rPr>
                <w:rFonts w:ascii="Arial" w:hAnsi="Arial" w:cs="Arial"/>
                <w:bCs/>
                <w:sz w:val="20"/>
                <w:szCs w:val="20"/>
              </w:rPr>
              <w:t>Shapefiles</w:t>
            </w:r>
            <w:r w:rsidRPr="007C54F0">
              <w:rPr>
                <w:rFonts w:ascii="Arial" w:hAnsi="Arial" w:cs="Arial"/>
                <w:bCs/>
                <w:sz w:val="20"/>
                <w:szCs w:val="20"/>
              </w:rPr>
              <w:br/>
              <w:t>in Mapserver?</w:t>
            </w:r>
          </w:p>
        </w:tc>
      </w:tr>
      <w:tr w:rsidR="00CE79E7" w:rsidRPr="00CE79E7" w14:paraId="22F89544" w14:textId="77777777" w:rsidTr="00CE79E7">
        <w:trPr>
          <w:trHeight w:val="283"/>
        </w:trPr>
        <w:tc>
          <w:tcPr>
            <w:tcW w:w="558" w:type="dxa"/>
            <w:vAlign w:val="center"/>
          </w:tcPr>
          <w:p w14:paraId="79377643" w14:textId="77777777" w:rsidR="008063C5" w:rsidRPr="00CE79E7" w:rsidRDefault="008063C5" w:rsidP="008063C5">
            <w:pPr>
              <w:rPr>
                <w:rFonts w:ascii="Arial" w:hAnsi="Arial" w:cs="Arial"/>
                <w:sz w:val="20"/>
                <w:szCs w:val="20"/>
              </w:rPr>
            </w:pPr>
          </w:p>
        </w:tc>
        <w:tc>
          <w:tcPr>
            <w:tcW w:w="1170" w:type="dxa"/>
            <w:vAlign w:val="center"/>
          </w:tcPr>
          <w:p w14:paraId="5FC0E16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255.001 </w:t>
            </w:r>
          </w:p>
        </w:tc>
        <w:tc>
          <w:tcPr>
            <w:tcW w:w="1440" w:type="dxa"/>
            <w:vAlign w:val="center"/>
          </w:tcPr>
          <w:p w14:paraId="0594DA7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Ashjian </w:t>
            </w:r>
          </w:p>
        </w:tc>
        <w:tc>
          <w:tcPr>
            <w:tcW w:w="538" w:type="dxa"/>
            <w:vAlign w:val="center"/>
          </w:tcPr>
          <w:p w14:paraId="3A8D756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vAlign w:val="center"/>
          </w:tcPr>
          <w:p w14:paraId="5FDD9B0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vAlign w:val="center"/>
          </w:tcPr>
          <w:p w14:paraId="5392291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vAlign w:val="center"/>
          </w:tcPr>
          <w:p w14:paraId="29407D9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vAlign w:val="center"/>
          </w:tcPr>
          <w:p w14:paraId="2A1E5F2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vAlign w:val="center"/>
          </w:tcPr>
          <w:p w14:paraId="6A34FA1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vAlign w:val="center"/>
          </w:tcPr>
          <w:p w14:paraId="0D6C050D"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vAlign w:val="center"/>
          </w:tcPr>
          <w:p w14:paraId="040A8763"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0D187BE6" w14:textId="77777777" w:rsidTr="00CE79E7">
        <w:trPr>
          <w:trHeight w:val="283"/>
        </w:trPr>
        <w:tc>
          <w:tcPr>
            <w:tcW w:w="558" w:type="dxa"/>
            <w:vAlign w:val="center"/>
          </w:tcPr>
          <w:p w14:paraId="3583234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vAlign w:val="center"/>
          </w:tcPr>
          <w:p w14:paraId="02EE136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255.002 </w:t>
            </w:r>
          </w:p>
        </w:tc>
        <w:tc>
          <w:tcPr>
            <w:tcW w:w="1440" w:type="dxa"/>
            <w:vAlign w:val="center"/>
          </w:tcPr>
          <w:p w14:paraId="026ADC0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Ashjian </w:t>
            </w:r>
          </w:p>
        </w:tc>
        <w:tc>
          <w:tcPr>
            <w:tcW w:w="538" w:type="dxa"/>
            <w:vAlign w:val="center"/>
          </w:tcPr>
          <w:p w14:paraId="5888370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vAlign w:val="center"/>
          </w:tcPr>
          <w:p w14:paraId="7CB35495"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vAlign w:val="center"/>
          </w:tcPr>
          <w:p w14:paraId="06C0E34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vAlign w:val="center"/>
          </w:tcPr>
          <w:p w14:paraId="30DBB3B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vAlign w:val="center"/>
          </w:tcPr>
          <w:p w14:paraId="778B6C8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vAlign w:val="center"/>
          </w:tcPr>
          <w:p w14:paraId="3ACF04C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vAlign w:val="center"/>
          </w:tcPr>
          <w:p w14:paraId="32F6433F"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vAlign w:val="center"/>
          </w:tcPr>
          <w:p w14:paraId="2C7E8747"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4FC82D7A" w14:textId="77777777" w:rsidTr="00CE79E7">
        <w:trPr>
          <w:trHeight w:val="283"/>
        </w:trPr>
        <w:tc>
          <w:tcPr>
            <w:tcW w:w="558" w:type="dxa"/>
            <w:vAlign w:val="center"/>
          </w:tcPr>
          <w:p w14:paraId="7F55D68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vAlign w:val="center"/>
          </w:tcPr>
          <w:p w14:paraId="1B131CA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255.003 </w:t>
            </w:r>
          </w:p>
        </w:tc>
        <w:tc>
          <w:tcPr>
            <w:tcW w:w="1440" w:type="dxa"/>
            <w:vAlign w:val="center"/>
          </w:tcPr>
          <w:p w14:paraId="473F345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Grebmeier-Cooper </w:t>
            </w:r>
          </w:p>
        </w:tc>
        <w:tc>
          <w:tcPr>
            <w:tcW w:w="538" w:type="dxa"/>
            <w:vAlign w:val="center"/>
          </w:tcPr>
          <w:p w14:paraId="5EC8E41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vAlign w:val="center"/>
          </w:tcPr>
          <w:p w14:paraId="5BE366C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vAlign w:val="center"/>
          </w:tcPr>
          <w:p w14:paraId="3DEAB603"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744" w:type="dxa"/>
            <w:vAlign w:val="center"/>
          </w:tcPr>
          <w:p w14:paraId="7055632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vAlign w:val="center"/>
          </w:tcPr>
          <w:p w14:paraId="16C90B9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vAlign w:val="center"/>
          </w:tcPr>
          <w:p w14:paraId="39CE334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vAlign w:val="center"/>
          </w:tcPr>
          <w:p w14:paraId="36916CE7"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vAlign w:val="center"/>
          </w:tcPr>
          <w:p w14:paraId="040BB26A"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40BB3DF4" w14:textId="77777777" w:rsidTr="00CE79E7">
        <w:trPr>
          <w:trHeight w:val="283"/>
        </w:trPr>
        <w:tc>
          <w:tcPr>
            <w:tcW w:w="558" w:type="dxa"/>
            <w:vAlign w:val="center"/>
          </w:tcPr>
          <w:p w14:paraId="4D857829"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  </w:t>
            </w:r>
          </w:p>
        </w:tc>
        <w:tc>
          <w:tcPr>
            <w:tcW w:w="1170" w:type="dxa"/>
            <w:vAlign w:val="center"/>
          </w:tcPr>
          <w:p w14:paraId="145FAABE"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255.004 </w:t>
            </w:r>
          </w:p>
        </w:tc>
        <w:tc>
          <w:tcPr>
            <w:tcW w:w="1440" w:type="dxa"/>
            <w:vAlign w:val="center"/>
          </w:tcPr>
          <w:p w14:paraId="3525F971"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Yamin-Pasternak </w:t>
            </w:r>
          </w:p>
        </w:tc>
        <w:tc>
          <w:tcPr>
            <w:tcW w:w="538" w:type="dxa"/>
            <w:vAlign w:val="center"/>
          </w:tcPr>
          <w:p w14:paraId="0CDF234B"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Y </w:t>
            </w:r>
          </w:p>
        </w:tc>
        <w:tc>
          <w:tcPr>
            <w:tcW w:w="841" w:type="dxa"/>
            <w:vAlign w:val="center"/>
          </w:tcPr>
          <w:p w14:paraId="6759B369"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Y</w:t>
            </w:r>
          </w:p>
        </w:tc>
        <w:tc>
          <w:tcPr>
            <w:tcW w:w="757" w:type="dxa"/>
            <w:vAlign w:val="center"/>
          </w:tcPr>
          <w:p w14:paraId="7744A1B3"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Y</w:t>
            </w:r>
          </w:p>
        </w:tc>
        <w:tc>
          <w:tcPr>
            <w:tcW w:w="744" w:type="dxa"/>
            <w:vAlign w:val="center"/>
          </w:tcPr>
          <w:p w14:paraId="1EFC5913"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Y</w:t>
            </w:r>
          </w:p>
        </w:tc>
        <w:tc>
          <w:tcPr>
            <w:tcW w:w="810" w:type="dxa"/>
            <w:vAlign w:val="center"/>
          </w:tcPr>
          <w:p w14:paraId="51F1E9EB"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Y</w:t>
            </w:r>
          </w:p>
        </w:tc>
        <w:tc>
          <w:tcPr>
            <w:tcW w:w="842" w:type="dxa"/>
            <w:vAlign w:val="center"/>
          </w:tcPr>
          <w:p w14:paraId="48A7C92B"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N/A </w:t>
            </w:r>
          </w:p>
        </w:tc>
        <w:tc>
          <w:tcPr>
            <w:tcW w:w="1138" w:type="dxa"/>
            <w:vAlign w:val="center"/>
          </w:tcPr>
          <w:p w14:paraId="67DD4691"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N/A </w:t>
            </w:r>
          </w:p>
        </w:tc>
        <w:tc>
          <w:tcPr>
            <w:tcW w:w="738" w:type="dxa"/>
            <w:vAlign w:val="center"/>
          </w:tcPr>
          <w:p w14:paraId="2EE9219D" w14:textId="77777777" w:rsidR="008063C5" w:rsidRPr="000541DD" w:rsidRDefault="008063C5" w:rsidP="008063C5">
            <w:pPr>
              <w:rPr>
                <w:rFonts w:ascii="Arial" w:hAnsi="Arial" w:cs="Arial"/>
                <w:bCs/>
                <w:sz w:val="20"/>
                <w:szCs w:val="20"/>
              </w:rPr>
            </w:pPr>
            <w:r w:rsidRPr="000541DD">
              <w:rPr>
                <w:rFonts w:ascii="Arial" w:hAnsi="Arial" w:cs="Arial"/>
                <w:bCs/>
                <w:sz w:val="20"/>
                <w:szCs w:val="20"/>
              </w:rPr>
              <w:t xml:space="preserve">Y </w:t>
            </w:r>
          </w:p>
        </w:tc>
      </w:tr>
      <w:tr w:rsidR="00CE79E7" w:rsidRPr="00CE79E7" w14:paraId="0F0C5276" w14:textId="77777777" w:rsidTr="00CE79E7">
        <w:tc>
          <w:tcPr>
            <w:tcW w:w="558" w:type="dxa"/>
            <w:hideMark/>
          </w:tcPr>
          <w:p w14:paraId="6A44A32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3 </w:t>
            </w:r>
          </w:p>
        </w:tc>
        <w:tc>
          <w:tcPr>
            <w:tcW w:w="1170" w:type="dxa"/>
            <w:hideMark/>
          </w:tcPr>
          <w:p w14:paraId="66336C5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255.005 </w:t>
            </w:r>
          </w:p>
        </w:tc>
        <w:tc>
          <w:tcPr>
            <w:tcW w:w="1440" w:type="dxa"/>
            <w:hideMark/>
          </w:tcPr>
          <w:p w14:paraId="5DCF9A9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Blanchard </w:t>
            </w:r>
          </w:p>
        </w:tc>
        <w:tc>
          <w:tcPr>
            <w:tcW w:w="538" w:type="dxa"/>
            <w:hideMark/>
          </w:tcPr>
          <w:p w14:paraId="006AAF6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7D7073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F3D715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63314B0A"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7518A49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4D6E66C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1F69D64F"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3A4F4B66"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57888B53" w14:textId="77777777" w:rsidTr="00CE79E7">
        <w:tc>
          <w:tcPr>
            <w:tcW w:w="558" w:type="dxa"/>
            <w:hideMark/>
          </w:tcPr>
          <w:p w14:paraId="66C43A8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4 </w:t>
            </w:r>
          </w:p>
        </w:tc>
        <w:tc>
          <w:tcPr>
            <w:tcW w:w="1170" w:type="dxa"/>
            <w:hideMark/>
          </w:tcPr>
          <w:p w14:paraId="1105453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255.006 </w:t>
            </w:r>
          </w:p>
        </w:tc>
        <w:tc>
          <w:tcPr>
            <w:tcW w:w="1440" w:type="dxa"/>
            <w:hideMark/>
          </w:tcPr>
          <w:p w14:paraId="123C834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Blanchard </w:t>
            </w:r>
          </w:p>
        </w:tc>
        <w:tc>
          <w:tcPr>
            <w:tcW w:w="538" w:type="dxa"/>
            <w:hideMark/>
          </w:tcPr>
          <w:p w14:paraId="36860FA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5012EB4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00D907CB"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210CBA0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0049A31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24029B1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13036DA6"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059245B3"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4B4D31C2" w14:textId="77777777" w:rsidTr="00CE79E7">
        <w:tc>
          <w:tcPr>
            <w:tcW w:w="558" w:type="dxa"/>
            <w:hideMark/>
          </w:tcPr>
          <w:p w14:paraId="2C55E68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5 </w:t>
            </w:r>
          </w:p>
        </w:tc>
        <w:tc>
          <w:tcPr>
            <w:tcW w:w="1170" w:type="dxa"/>
            <w:hideMark/>
          </w:tcPr>
          <w:p w14:paraId="767A86E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255.007 </w:t>
            </w:r>
          </w:p>
        </w:tc>
        <w:tc>
          <w:tcPr>
            <w:tcW w:w="1440" w:type="dxa"/>
            <w:hideMark/>
          </w:tcPr>
          <w:p w14:paraId="5595A03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Blanchard </w:t>
            </w:r>
          </w:p>
        </w:tc>
        <w:tc>
          <w:tcPr>
            <w:tcW w:w="538" w:type="dxa"/>
            <w:hideMark/>
          </w:tcPr>
          <w:p w14:paraId="6830FBA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3A3432E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7F91A8F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20B54B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57BE7DD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41EEC79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006C034A"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4AC6E508"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1AB3E2D5" w14:textId="77777777" w:rsidTr="00CE79E7">
        <w:tc>
          <w:tcPr>
            <w:tcW w:w="558" w:type="dxa"/>
            <w:hideMark/>
          </w:tcPr>
          <w:p w14:paraId="6B7ABA3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6 </w:t>
            </w:r>
          </w:p>
        </w:tc>
        <w:tc>
          <w:tcPr>
            <w:tcW w:w="1170" w:type="dxa"/>
            <w:hideMark/>
          </w:tcPr>
          <w:p w14:paraId="5E46A88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255.008 </w:t>
            </w:r>
          </w:p>
        </w:tc>
        <w:tc>
          <w:tcPr>
            <w:tcW w:w="1440" w:type="dxa"/>
            <w:hideMark/>
          </w:tcPr>
          <w:p w14:paraId="57BCD14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Blanchard </w:t>
            </w:r>
          </w:p>
        </w:tc>
        <w:tc>
          <w:tcPr>
            <w:tcW w:w="538" w:type="dxa"/>
            <w:hideMark/>
          </w:tcPr>
          <w:p w14:paraId="01B6A45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56CC1D0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6F82C44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06B0B8C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44AC796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27B9AA6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18CBDAD0"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5F960E6A"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56CE4356" w14:textId="77777777" w:rsidTr="00CE79E7">
        <w:tc>
          <w:tcPr>
            <w:tcW w:w="558" w:type="dxa"/>
            <w:hideMark/>
          </w:tcPr>
          <w:p w14:paraId="0211D58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7 </w:t>
            </w:r>
          </w:p>
        </w:tc>
        <w:tc>
          <w:tcPr>
            <w:tcW w:w="1170" w:type="dxa"/>
            <w:hideMark/>
          </w:tcPr>
          <w:p w14:paraId="013A69B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255.009 </w:t>
            </w:r>
          </w:p>
        </w:tc>
        <w:tc>
          <w:tcPr>
            <w:tcW w:w="1440" w:type="dxa"/>
            <w:hideMark/>
          </w:tcPr>
          <w:p w14:paraId="38F5CBF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Blanchard </w:t>
            </w:r>
          </w:p>
        </w:tc>
        <w:tc>
          <w:tcPr>
            <w:tcW w:w="538" w:type="dxa"/>
            <w:hideMark/>
          </w:tcPr>
          <w:p w14:paraId="489E048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7120CBA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231448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071F6CFB"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5BA47C8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504AFCD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67D3D412"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447BA74E"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1ECAE00E" w14:textId="77777777" w:rsidTr="00CE79E7">
        <w:tc>
          <w:tcPr>
            <w:tcW w:w="558" w:type="dxa"/>
            <w:hideMark/>
          </w:tcPr>
          <w:p w14:paraId="41FA189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328DB38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255.010 </w:t>
            </w:r>
          </w:p>
        </w:tc>
        <w:tc>
          <w:tcPr>
            <w:tcW w:w="1440" w:type="dxa"/>
            <w:hideMark/>
          </w:tcPr>
          <w:p w14:paraId="012DA3C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George </w:t>
            </w:r>
          </w:p>
        </w:tc>
        <w:tc>
          <w:tcPr>
            <w:tcW w:w="538" w:type="dxa"/>
            <w:hideMark/>
          </w:tcPr>
          <w:p w14:paraId="4EF1D42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E65A0F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0BDDB24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530DE3C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56E81EC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21F1E88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hideMark/>
          </w:tcPr>
          <w:p w14:paraId="58723EE9"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hideMark/>
          </w:tcPr>
          <w:p w14:paraId="31E44F81"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N/A </w:t>
            </w:r>
          </w:p>
        </w:tc>
      </w:tr>
      <w:tr w:rsidR="00CE79E7" w:rsidRPr="00CE79E7" w14:paraId="54F7D9A8" w14:textId="77777777" w:rsidTr="00CE79E7">
        <w:tc>
          <w:tcPr>
            <w:tcW w:w="558" w:type="dxa"/>
            <w:hideMark/>
          </w:tcPr>
          <w:p w14:paraId="68024AE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13 </w:t>
            </w:r>
          </w:p>
        </w:tc>
        <w:tc>
          <w:tcPr>
            <w:tcW w:w="1170" w:type="dxa"/>
            <w:hideMark/>
          </w:tcPr>
          <w:p w14:paraId="3B008D9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255.011 </w:t>
            </w:r>
          </w:p>
        </w:tc>
        <w:tc>
          <w:tcPr>
            <w:tcW w:w="1440" w:type="dxa"/>
            <w:hideMark/>
          </w:tcPr>
          <w:p w14:paraId="1F455FA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Okkonen </w:t>
            </w:r>
          </w:p>
        </w:tc>
        <w:tc>
          <w:tcPr>
            <w:tcW w:w="538" w:type="dxa"/>
            <w:hideMark/>
          </w:tcPr>
          <w:p w14:paraId="43737C8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407D58B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3C0CF6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36E260D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25AAD71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2609D71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628E1387"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Y </w:t>
            </w:r>
          </w:p>
        </w:tc>
        <w:tc>
          <w:tcPr>
            <w:tcW w:w="738" w:type="dxa"/>
            <w:hideMark/>
          </w:tcPr>
          <w:p w14:paraId="7F901162"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406F5789" w14:textId="77777777" w:rsidTr="00CE79E7">
        <w:tc>
          <w:tcPr>
            <w:tcW w:w="558" w:type="dxa"/>
            <w:hideMark/>
          </w:tcPr>
          <w:p w14:paraId="4365E20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369C811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255.012 </w:t>
            </w:r>
          </w:p>
        </w:tc>
        <w:tc>
          <w:tcPr>
            <w:tcW w:w="1440" w:type="dxa"/>
            <w:hideMark/>
          </w:tcPr>
          <w:p w14:paraId="2D10BD0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Jay </w:t>
            </w:r>
          </w:p>
        </w:tc>
        <w:tc>
          <w:tcPr>
            <w:tcW w:w="538" w:type="dxa"/>
            <w:hideMark/>
          </w:tcPr>
          <w:p w14:paraId="762F6F9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4D8850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5173B4DB"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5EEE1D8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6FF0D54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05331F4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15446F11"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Y </w:t>
            </w:r>
          </w:p>
        </w:tc>
        <w:tc>
          <w:tcPr>
            <w:tcW w:w="738" w:type="dxa"/>
            <w:hideMark/>
          </w:tcPr>
          <w:p w14:paraId="7D65AB73"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171F8BE4" w14:textId="77777777" w:rsidTr="00CE79E7">
        <w:tc>
          <w:tcPr>
            <w:tcW w:w="558" w:type="dxa"/>
            <w:hideMark/>
          </w:tcPr>
          <w:p w14:paraId="0A7DE6E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15 </w:t>
            </w:r>
          </w:p>
        </w:tc>
        <w:tc>
          <w:tcPr>
            <w:tcW w:w="1170" w:type="dxa"/>
            <w:hideMark/>
          </w:tcPr>
          <w:p w14:paraId="1B0F23D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255.013 </w:t>
            </w:r>
          </w:p>
        </w:tc>
        <w:tc>
          <w:tcPr>
            <w:tcW w:w="1440" w:type="dxa"/>
            <w:hideMark/>
          </w:tcPr>
          <w:p w14:paraId="2EDF1B1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Dunton </w:t>
            </w:r>
          </w:p>
        </w:tc>
        <w:tc>
          <w:tcPr>
            <w:tcW w:w="538" w:type="dxa"/>
            <w:hideMark/>
          </w:tcPr>
          <w:p w14:paraId="401E2FD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11E550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63B1968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2EE9C6B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5978268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7169F12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hideMark/>
          </w:tcPr>
          <w:p w14:paraId="0855AAFB"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hideMark/>
          </w:tcPr>
          <w:p w14:paraId="598D270A" w14:textId="77777777" w:rsidR="008063C5" w:rsidRPr="00835CC3" w:rsidRDefault="008063C5" w:rsidP="008063C5">
            <w:pPr>
              <w:rPr>
                <w:rFonts w:ascii="Arial" w:hAnsi="Arial" w:cs="Arial"/>
                <w:sz w:val="20"/>
                <w:szCs w:val="20"/>
              </w:rPr>
            </w:pPr>
            <w:r w:rsidRPr="00DA3CFB">
              <w:rPr>
                <w:rFonts w:ascii="Arial" w:hAnsi="Arial" w:cs="Arial"/>
                <w:sz w:val="20"/>
                <w:szCs w:val="20"/>
              </w:rPr>
              <w:t>Y</w:t>
            </w:r>
            <w:r w:rsidRPr="00835CC3">
              <w:rPr>
                <w:rFonts w:ascii="Arial" w:hAnsi="Arial" w:cs="Arial"/>
                <w:sz w:val="20"/>
                <w:szCs w:val="20"/>
              </w:rPr>
              <w:t xml:space="preserve"> </w:t>
            </w:r>
          </w:p>
        </w:tc>
      </w:tr>
      <w:tr w:rsidR="00CE79E7" w:rsidRPr="00CE79E7" w14:paraId="2DFBE0A1" w14:textId="77777777" w:rsidTr="00CE79E7">
        <w:tc>
          <w:tcPr>
            <w:tcW w:w="558" w:type="dxa"/>
            <w:hideMark/>
          </w:tcPr>
          <w:p w14:paraId="30467AD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17 </w:t>
            </w:r>
          </w:p>
        </w:tc>
        <w:tc>
          <w:tcPr>
            <w:tcW w:w="1170" w:type="dxa"/>
            <w:hideMark/>
          </w:tcPr>
          <w:p w14:paraId="1AE2D80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255.014 </w:t>
            </w:r>
          </w:p>
        </w:tc>
        <w:tc>
          <w:tcPr>
            <w:tcW w:w="1440" w:type="dxa"/>
            <w:hideMark/>
          </w:tcPr>
          <w:p w14:paraId="0B875E0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Bluhm </w:t>
            </w:r>
          </w:p>
        </w:tc>
        <w:tc>
          <w:tcPr>
            <w:tcW w:w="538" w:type="dxa"/>
            <w:hideMark/>
          </w:tcPr>
          <w:p w14:paraId="632F6E0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D9C54C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616C975A"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DF741B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31A10A8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0A1CEED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hideMark/>
          </w:tcPr>
          <w:p w14:paraId="1302E714"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hideMark/>
          </w:tcPr>
          <w:p w14:paraId="7167963F"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N/A </w:t>
            </w:r>
          </w:p>
        </w:tc>
      </w:tr>
      <w:tr w:rsidR="00CE79E7" w:rsidRPr="00CE79E7" w14:paraId="7B62AA6A" w14:textId="77777777" w:rsidTr="00CE79E7">
        <w:tc>
          <w:tcPr>
            <w:tcW w:w="558" w:type="dxa"/>
            <w:hideMark/>
          </w:tcPr>
          <w:p w14:paraId="32E5502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16 </w:t>
            </w:r>
          </w:p>
        </w:tc>
        <w:tc>
          <w:tcPr>
            <w:tcW w:w="1170" w:type="dxa"/>
            <w:hideMark/>
          </w:tcPr>
          <w:p w14:paraId="22402BC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255.015 </w:t>
            </w:r>
          </w:p>
        </w:tc>
        <w:tc>
          <w:tcPr>
            <w:tcW w:w="1440" w:type="dxa"/>
            <w:hideMark/>
          </w:tcPr>
          <w:p w14:paraId="12DC3BB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Bluhm </w:t>
            </w:r>
          </w:p>
        </w:tc>
        <w:tc>
          <w:tcPr>
            <w:tcW w:w="538" w:type="dxa"/>
            <w:hideMark/>
          </w:tcPr>
          <w:p w14:paraId="25EB03A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43F86F1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CCAB97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783B057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0B4CA4C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16595EC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7D94AF08"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Y </w:t>
            </w:r>
          </w:p>
        </w:tc>
        <w:tc>
          <w:tcPr>
            <w:tcW w:w="738" w:type="dxa"/>
            <w:hideMark/>
          </w:tcPr>
          <w:p w14:paraId="4C0BCA74"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23282AD2" w14:textId="77777777" w:rsidTr="00CE79E7">
        <w:tc>
          <w:tcPr>
            <w:tcW w:w="558" w:type="dxa"/>
            <w:hideMark/>
          </w:tcPr>
          <w:p w14:paraId="1330A26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4BD28FC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255.016 </w:t>
            </w:r>
          </w:p>
        </w:tc>
        <w:tc>
          <w:tcPr>
            <w:tcW w:w="1440" w:type="dxa"/>
            <w:hideMark/>
          </w:tcPr>
          <w:p w14:paraId="67E36B2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Batelle </w:t>
            </w:r>
          </w:p>
        </w:tc>
        <w:tc>
          <w:tcPr>
            <w:tcW w:w="538" w:type="dxa"/>
            <w:hideMark/>
          </w:tcPr>
          <w:p w14:paraId="1A92ECD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195ECD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3FABFF6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471B93B"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59DBE9B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64A2172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hideMark/>
          </w:tcPr>
          <w:p w14:paraId="395F0ECE"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hideMark/>
          </w:tcPr>
          <w:p w14:paraId="0EC7D44C"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3D27B7B3" w14:textId="77777777" w:rsidTr="00CE79E7">
        <w:tc>
          <w:tcPr>
            <w:tcW w:w="558" w:type="dxa"/>
            <w:hideMark/>
          </w:tcPr>
          <w:p w14:paraId="56FF918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18 </w:t>
            </w:r>
          </w:p>
        </w:tc>
        <w:tc>
          <w:tcPr>
            <w:tcW w:w="1170" w:type="dxa"/>
            <w:hideMark/>
          </w:tcPr>
          <w:p w14:paraId="257DEC3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255.017 </w:t>
            </w:r>
          </w:p>
        </w:tc>
        <w:tc>
          <w:tcPr>
            <w:tcW w:w="1440" w:type="dxa"/>
            <w:hideMark/>
          </w:tcPr>
          <w:p w14:paraId="6ADABD9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Bluhm </w:t>
            </w:r>
          </w:p>
        </w:tc>
        <w:tc>
          <w:tcPr>
            <w:tcW w:w="538" w:type="dxa"/>
            <w:hideMark/>
          </w:tcPr>
          <w:p w14:paraId="64A8F12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403812C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42360DB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2EB873F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75452F0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7A29319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19618F22"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Y </w:t>
            </w:r>
          </w:p>
        </w:tc>
        <w:tc>
          <w:tcPr>
            <w:tcW w:w="738" w:type="dxa"/>
            <w:hideMark/>
          </w:tcPr>
          <w:p w14:paraId="4EBCD442"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4DAA2367" w14:textId="77777777" w:rsidTr="00CE79E7">
        <w:tc>
          <w:tcPr>
            <w:tcW w:w="558" w:type="dxa"/>
            <w:hideMark/>
          </w:tcPr>
          <w:p w14:paraId="37BF320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19 </w:t>
            </w:r>
          </w:p>
        </w:tc>
        <w:tc>
          <w:tcPr>
            <w:tcW w:w="1170" w:type="dxa"/>
            <w:hideMark/>
          </w:tcPr>
          <w:p w14:paraId="3CF02FB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255.018 </w:t>
            </w:r>
          </w:p>
        </w:tc>
        <w:tc>
          <w:tcPr>
            <w:tcW w:w="1440" w:type="dxa"/>
            <w:hideMark/>
          </w:tcPr>
          <w:p w14:paraId="6564014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48930E8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4CA0971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47D270C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6F3E61E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473FD22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766E3B8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7DEF3CBA"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Y </w:t>
            </w:r>
          </w:p>
        </w:tc>
        <w:tc>
          <w:tcPr>
            <w:tcW w:w="738" w:type="dxa"/>
            <w:hideMark/>
          </w:tcPr>
          <w:p w14:paraId="5DF9A7E0"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34E3CBE2" w14:textId="77777777" w:rsidTr="00CE79E7">
        <w:tc>
          <w:tcPr>
            <w:tcW w:w="558" w:type="dxa"/>
            <w:hideMark/>
          </w:tcPr>
          <w:p w14:paraId="131CF6E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 </w:t>
            </w:r>
          </w:p>
        </w:tc>
        <w:tc>
          <w:tcPr>
            <w:tcW w:w="1170" w:type="dxa"/>
            <w:hideMark/>
          </w:tcPr>
          <w:p w14:paraId="593865D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255.019 </w:t>
            </w:r>
          </w:p>
        </w:tc>
        <w:tc>
          <w:tcPr>
            <w:tcW w:w="1440" w:type="dxa"/>
            <w:hideMark/>
          </w:tcPr>
          <w:p w14:paraId="63A6C65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Grebmeier ** </w:t>
            </w:r>
          </w:p>
        </w:tc>
        <w:tc>
          <w:tcPr>
            <w:tcW w:w="538" w:type="dxa"/>
            <w:hideMark/>
          </w:tcPr>
          <w:p w14:paraId="1014A38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02D2E97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7052FEC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3B05DB63"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810" w:type="dxa"/>
            <w:hideMark/>
          </w:tcPr>
          <w:p w14:paraId="6ABE388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1E8AC160"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Y </w:t>
            </w:r>
          </w:p>
        </w:tc>
        <w:tc>
          <w:tcPr>
            <w:tcW w:w="1138" w:type="dxa"/>
            <w:hideMark/>
          </w:tcPr>
          <w:p w14:paraId="4C2933CD"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c>
          <w:tcPr>
            <w:tcW w:w="738" w:type="dxa"/>
            <w:hideMark/>
          </w:tcPr>
          <w:p w14:paraId="63B51497"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r>
      <w:tr w:rsidR="00CE79E7" w:rsidRPr="00CE79E7" w14:paraId="735A9C9D" w14:textId="77777777" w:rsidTr="00CE79E7">
        <w:tc>
          <w:tcPr>
            <w:tcW w:w="558" w:type="dxa"/>
            <w:hideMark/>
          </w:tcPr>
          <w:p w14:paraId="22116D9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11A57D6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255.020 </w:t>
            </w:r>
          </w:p>
        </w:tc>
        <w:tc>
          <w:tcPr>
            <w:tcW w:w="1440" w:type="dxa"/>
            <w:hideMark/>
          </w:tcPr>
          <w:p w14:paraId="14C828C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Blanchard </w:t>
            </w:r>
          </w:p>
        </w:tc>
        <w:tc>
          <w:tcPr>
            <w:tcW w:w="538" w:type="dxa"/>
            <w:hideMark/>
          </w:tcPr>
          <w:p w14:paraId="5DD0ACF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988375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69BF62D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6E3EA27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73EBDEC9"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842" w:type="dxa"/>
            <w:hideMark/>
          </w:tcPr>
          <w:p w14:paraId="3ACEB55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hideMark/>
          </w:tcPr>
          <w:p w14:paraId="270F88DF"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hideMark/>
          </w:tcPr>
          <w:p w14:paraId="1A02AAAE"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0733D476" w14:textId="77777777" w:rsidTr="00CE79E7">
        <w:tc>
          <w:tcPr>
            <w:tcW w:w="558" w:type="dxa"/>
            <w:hideMark/>
          </w:tcPr>
          <w:p w14:paraId="7637373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21 </w:t>
            </w:r>
          </w:p>
        </w:tc>
        <w:tc>
          <w:tcPr>
            <w:tcW w:w="1170" w:type="dxa"/>
            <w:hideMark/>
          </w:tcPr>
          <w:p w14:paraId="3F4DD5F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255.021 </w:t>
            </w:r>
          </w:p>
        </w:tc>
        <w:tc>
          <w:tcPr>
            <w:tcW w:w="1440" w:type="dxa"/>
            <w:hideMark/>
          </w:tcPr>
          <w:p w14:paraId="2816BD0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0B5F5E6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4B5AEF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9055AB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D7638C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4B6C443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1382C93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1B6E9395"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7C2088FA"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3F7FB6A1" w14:textId="77777777" w:rsidTr="00CE79E7">
        <w:tc>
          <w:tcPr>
            <w:tcW w:w="558" w:type="dxa"/>
            <w:hideMark/>
          </w:tcPr>
          <w:p w14:paraId="6A6A6D3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22 </w:t>
            </w:r>
          </w:p>
        </w:tc>
        <w:tc>
          <w:tcPr>
            <w:tcW w:w="1170" w:type="dxa"/>
            <w:hideMark/>
          </w:tcPr>
          <w:p w14:paraId="0FED83B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255.022 </w:t>
            </w:r>
          </w:p>
        </w:tc>
        <w:tc>
          <w:tcPr>
            <w:tcW w:w="1440" w:type="dxa"/>
            <w:hideMark/>
          </w:tcPr>
          <w:p w14:paraId="25E3EDE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342ACDF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92CAA7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71955FD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0A8B950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27E1DFA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1F4CD70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61E27345"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476D19B3"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299D3E24" w14:textId="77777777" w:rsidTr="00CE79E7">
        <w:tc>
          <w:tcPr>
            <w:tcW w:w="558" w:type="dxa"/>
            <w:hideMark/>
          </w:tcPr>
          <w:p w14:paraId="218E06B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23 </w:t>
            </w:r>
          </w:p>
        </w:tc>
        <w:tc>
          <w:tcPr>
            <w:tcW w:w="1170" w:type="dxa"/>
            <w:hideMark/>
          </w:tcPr>
          <w:p w14:paraId="60A49E9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255.023 </w:t>
            </w:r>
          </w:p>
        </w:tc>
        <w:tc>
          <w:tcPr>
            <w:tcW w:w="1440" w:type="dxa"/>
            <w:hideMark/>
          </w:tcPr>
          <w:p w14:paraId="2664768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7723B59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FFA439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EFEBFC2"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7E0F442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2AB65B5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30DBFED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02CC41D8"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7106B6BC"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19193B9E" w14:textId="77777777" w:rsidTr="00CE79E7">
        <w:tc>
          <w:tcPr>
            <w:tcW w:w="558" w:type="dxa"/>
            <w:hideMark/>
          </w:tcPr>
          <w:p w14:paraId="1065AE9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24 </w:t>
            </w:r>
          </w:p>
        </w:tc>
        <w:tc>
          <w:tcPr>
            <w:tcW w:w="1170" w:type="dxa"/>
            <w:hideMark/>
          </w:tcPr>
          <w:p w14:paraId="27E7A39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255.024 </w:t>
            </w:r>
          </w:p>
        </w:tc>
        <w:tc>
          <w:tcPr>
            <w:tcW w:w="1440" w:type="dxa"/>
            <w:hideMark/>
          </w:tcPr>
          <w:p w14:paraId="7C7B64F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24DD4FC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5949EBB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03E5B43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E3E58F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58E72F0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3803133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1138" w:type="dxa"/>
            <w:hideMark/>
          </w:tcPr>
          <w:p w14:paraId="6904838F"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6D3804B3"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263C028C" w14:textId="77777777" w:rsidTr="00CE79E7">
        <w:tc>
          <w:tcPr>
            <w:tcW w:w="558" w:type="dxa"/>
            <w:hideMark/>
          </w:tcPr>
          <w:p w14:paraId="7810E82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 </w:t>
            </w:r>
          </w:p>
        </w:tc>
        <w:tc>
          <w:tcPr>
            <w:tcW w:w="1170" w:type="dxa"/>
            <w:hideMark/>
          </w:tcPr>
          <w:p w14:paraId="3BA6EC2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255.025 </w:t>
            </w:r>
          </w:p>
        </w:tc>
        <w:tc>
          <w:tcPr>
            <w:tcW w:w="1440" w:type="dxa"/>
            <w:hideMark/>
          </w:tcPr>
          <w:p w14:paraId="0DBE287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53238C6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5CE8BE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FDA357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614235E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441ABBA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509ED71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78AEF8ED"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6B909F4B"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0791A757" w14:textId="77777777" w:rsidTr="00CE79E7">
        <w:tc>
          <w:tcPr>
            <w:tcW w:w="558" w:type="dxa"/>
            <w:hideMark/>
          </w:tcPr>
          <w:p w14:paraId="673A89E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26 </w:t>
            </w:r>
          </w:p>
        </w:tc>
        <w:tc>
          <w:tcPr>
            <w:tcW w:w="1170" w:type="dxa"/>
            <w:hideMark/>
          </w:tcPr>
          <w:p w14:paraId="4BC942F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255.026 </w:t>
            </w:r>
          </w:p>
        </w:tc>
        <w:tc>
          <w:tcPr>
            <w:tcW w:w="1440" w:type="dxa"/>
            <w:hideMark/>
          </w:tcPr>
          <w:p w14:paraId="031B456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4842D01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4636FC3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4676E1B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59BDD62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62CCE07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68CB462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595071EF"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7E2FB723"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12BF124C" w14:textId="77777777" w:rsidTr="00CE79E7">
        <w:tc>
          <w:tcPr>
            <w:tcW w:w="558" w:type="dxa"/>
            <w:hideMark/>
          </w:tcPr>
          <w:p w14:paraId="79CD5E3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27 </w:t>
            </w:r>
          </w:p>
        </w:tc>
        <w:tc>
          <w:tcPr>
            <w:tcW w:w="1170" w:type="dxa"/>
            <w:hideMark/>
          </w:tcPr>
          <w:p w14:paraId="56A3505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255.027 </w:t>
            </w:r>
          </w:p>
        </w:tc>
        <w:tc>
          <w:tcPr>
            <w:tcW w:w="1440" w:type="dxa"/>
            <w:hideMark/>
          </w:tcPr>
          <w:p w14:paraId="524F2CF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427C10F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CA481EB"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3E18DD34"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5AEADCA5"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7F1F8E1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789AF4A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6BA78A18"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1569B12F"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1EFD684B" w14:textId="77777777" w:rsidTr="00CE79E7">
        <w:tc>
          <w:tcPr>
            <w:tcW w:w="558" w:type="dxa"/>
            <w:hideMark/>
          </w:tcPr>
          <w:p w14:paraId="472DA64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29 </w:t>
            </w:r>
          </w:p>
        </w:tc>
        <w:tc>
          <w:tcPr>
            <w:tcW w:w="1170" w:type="dxa"/>
            <w:hideMark/>
          </w:tcPr>
          <w:p w14:paraId="3D4FF1B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255.028 </w:t>
            </w:r>
          </w:p>
        </w:tc>
        <w:tc>
          <w:tcPr>
            <w:tcW w:w="1440" w:type="dxa"/>
            <w:hideMark/>
          </w:tcPr>
          <w:p w14:paraId="3EF9CF9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109E2F0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F7EB81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5B6A46EA"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72F6E0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119DC9E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6D57934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138" w:type="dxa"/>
            <w:hideMark/>
          </w:tcPr>
          <w:p w14:paraId="53BB2938"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738" w:type="dxa"/>
            <w:hideMark/>
          </w:tcPr>
          <w:p w14:paraId="4E293C5C"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r>
      <w:tr w:rsidR="00CE79E7" w:rsidRPr="00CE79E7" w14:paraId="3FE55FC1" w14:textId="77777777" w:rsidTr="00CE79E7">
        <w:tc>
          <w:tcPr>
            <w:tcW w:w="558" w:type="dxa"/>
            <w:hideMark/>
          </w:tcPr>
          <w:p w14:paraId="7A96DB0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085DE7A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255.029 </w:t>
            </w:r>
          </w:p>
        </w:tc>
        <w:tc>
          <w:tcPr>
            <w:tcW w:w="1440" w:type="dxa"/>
            <w:hideMark/>
          </w:tcPr>
          <w:p w14:paraId="158C9D0E" w14:textId="77777777" w:rsidR="008063C5" w:rsidRPr="00CE79E7" w:rsidRDefault="008063C5" w:rsidP="008063C5">
            <w:pPr>
              <w:rPr>
                <w:rFonts w:ascii="Arial" w:hAnsi="Arial" w:cs="Arial"/>
                <w:sz w:val="20"/>
                <w:szCs w:val="20"/>
              </w:rPr>
            </w:pPr>
            <w:r w:rsidRPr="00CE79E7">
              <w:rPr>
                <w:rFonts w:ascii="Arial" w:hAnsi="Arial" w:cs="Arial"/>
                <w:sz w:val="20"/>
                <w:szCs w:val="20"/>
              </w:rPr>
              <w:t>Yamin-</w:t>
            </w:r>
            <w:r w:rsidRPr="00CE79E7">
              <w:rPr>
                <w:rFonts w:ascii="Arial" w:hAnsi="Arial" w:cs="Arial"/>
                <w:sz w:val="20"/>
                <w:szCs w:val="20"/>
              </w:rPr>
              <w:lastRenderedPageBreak/>
              <w:t xml:space="preserve">Pasternak </w:t>
            </w:r>
          </w:p>
        </w:tc>
        <w:tc>
          <w:tcPr>
            <w:tcW w:w="538" w:type="dxa"/>
            <w:hideMark/>
          </w:tcPr>
          <w:p w14:paraId="4E71DC14" w14:textId="77777777" w:rsidR="008063C5" w:rsidRPr="00CE79E7" w:rsidRDefault="008063C5" w:rsidP="008063C5">
            <w:pPr>
              <w:rPr>
                <w:rFonts w:ascii="Arial" w:hAnsi="Arial" w:cs="Arial"/>
                <w:sz w:val="20"/>
                <w:szCs w:val="20"/>
              </w:rPr>
            </w:pPr>
            <w:r w:rsidRPr="00CE79E7">
              <w:rPr>
                <w:rFonts w:ascii="Arial" w:hAnsi="Arial" w:cs="Arial"/>
                <w:sz w:val="20"/>
                <w:szCs w:val="20"/>
              </w:rPr>
              <w:lastRenderedPageBreak/>
              <w:t xml:space="preserve">Y </w:t>
            </w:r>
          </w:p>
        </w:tc>
        <w:tc>
          <w:tcPr>
            <w:tcW w:w="841" w:type="dxa"/>
            <w:hideMark/>
          </w:tcPr>
          <w:p w14:paraId="0114DBB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83E876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31DE290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10" w:type="dxa"/>
            <w:hideMark/>
          </w:tcPr>
          <w:p w14:paraId="32D9D5D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842" w:type="dxa"/>
            <w:hideMark/>
          </w:tcPr>
          <w:p w14:paraId="69EE645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N/A </w:t>
            </w:r>
          </w:p>
        </w:tc>
        <w:tc>
          <w:tcPr>
            <w:tcW w:w="1138" w:type="dxa"/>
            <w:hideMark/>
          </w:tcPr>
          <w:p w14:paraId="798BAEF6"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N/A </w:t>
            </w:r>
          </w:p>
        </w:tc>
        <w:tc>
          <w:tcPr>
            <w:tcW w:w="738" w:type="dxa"/>
            <w:hideMark/>
          </w:tcPr>
          <w:p w14:paraId="7EC3FD9D"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Y </w:t>
            </w:r>
          </w:p>
        </w:tc>
      </w:tr>
      <w:tr w:rsidR="00CE79E7" w:rsidRPr="00CE79E7" w14:paraId="3FFA9075" w14:textId="77777777" w:rsidTr="00CE79E7">
        <w:tc>
          <w:tcPr>
            <w:tcW w:w="558" w:type="dxa"/>
            <w:hideMark/>
          </w:tcPr>
          <w:p w14:paraId="5D97425B" w14:textId="77777777" w:rsidR="008063C5" w:rsidRPr="00CE79E7" w:rsidRDefault="008063C5" w:rsidP="008063C5">
            <w:pPr>
              <w:rPr>
                <w:rFonts w:ascii="Arial" w:hAnsi="Arial" w:cs="Arial"/>
                <w:sz w:val="20"/>
                <w:szCs w:val="20"/>
              </w:rPr>
            </w:pPr>
            <w:r w:rsidRPr="00CE79E7">
              <w:rPr>
                <w:rFonts w:ascii="Arial" w:hAnsi="Arial" w:cs="Arial"/>
                <w:sz w:val="20"/>
                <w:szCs w:val="20"/>
              </w:rPr>
              <w:lastRenderedPageBreak/>
              <w:t xml:space="preserve">  </w:t>
            </w:r>
          </w:p>
        </w:tc>
        <w:tc>
          <w:tcPr>
            <w:tcW w:w="1170" w:type="dxa"/>
            <w:hideMark/>
          </w:tcPr>
          <w:p w14:paraId="0ED995B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255.030 </w:t>
            </w:r>
          </w:p>
        </w:tc>
        <w:tc>
          <w:tcPr>
            <w:tcW w:w="1440" w:type="dxa"/>
            <w:hideMark/>
          </w:tcPr>
          <w:p w14:paraId="4C50921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Yamin-Pasternak </w:t>
            </w:r>
          </w:p>
        </w:tc>
        <w:tc>
          <w:tcPr>
            <w:tcW w:w="538" w:type="dxa"/>
            <w:hideMark/>
          </w:tcPr>
          <w:p w14:paraId="4A00B68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867016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42AEAF2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2815A7B"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7779042F"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42" w:type="dxa"/>
            <w:hideMark/>
          </w:tcPr>
          <w:p w14:paraId="78A287AA"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0E3B8A0F"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1D2C1A52"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3914F723" w14:textId="77777777" w:rsidTr="00CE79E7">
        <w:tc>
          <w:tcPr>
            <w:tcW w:w="558" w:type="dxa"/>
            <w:hideMark/>
          </w:tcPr>
          <w:p w14:paraId="0A84BC1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21305AD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255.031 </w:t>
            </w:r>
          </w:p>
        </w:tc>
        <w:tc>
          <w:tcPr>
            <w:tcW w:w="1440" w:type="dxa"/>
            <w:hideMark/>
          </w:tcPr>
          <w:p w14:paraId="571951C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Yamin-Pasternak </w:t>
            </w:r>
          </w:p>
        </w:tc>
        <w:tc>
          <w:tcPr>
            <w:tcW w:w="538" w:type="dxa"/>
            <w:hideMark/>
          </w:tcPr>
          <w:p w14:paraId="016231A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F18AE8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60EBAA4F"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744" w:type="dxa"/>
            <w:hideMark/>
          </w:tcPr>
          <w:p w14:paraId="4BF1926B"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10" w:type="dxa"/>
            <w:hideMark/>
          </w:tcPr>
          <w:p w14:paraId="0D8B02D1" w14:textId="77777777" w:rsidR="008063C5" w:rsidRPr="00835CC3" w:rsidRDefault="008063C5" w:rsidP="008063C5">
            <w:pPr>
              <w:rPr>
                <w:rFonts w:ascii="Arial" w:hAnsi="Arial" w:cs="Arial"/>
                <w:sz w:val="20"/>
                <w:szCs w:val="20"/>
              </w:rPr>
            </w:pPr>
            <w:r w:rsidRPr="00835CC3">
              <w:rPr>
                <w:rFonts w:ascii="Arial" w:hAnsi="Arial" w:cs="Arial"/>
                <w:sz w:val="20"/>
                <w:szCs w:val="20"/>
              </w:rPr>
              <w:t>Y</w:t>
            </w:r>
          </w:p>
        </w:tc>
        <w:tc>
          <w:tcPr>
            <w:tcW w:w="842" w:type="dxa"/>
            <w:hideMark/>
          </w:tcPr>
          <w:p w14:paraId="28F7CDA4"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1138" w:type="dxa"/>
            <w:hideMark/>
          </w:tcPr>
          <w:p w14:paraId="4598CB85"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N/A </w:t>
            </w:r>
          </w:p>
        </w:tc>
        <w:tc>
          <w:tcPr>
            <w:tcW w:w="738" w:type="dxa"/>
            <w:hideMark/>
          </w:tcPr>
          <w:p w14:paraId="11C476F9" w14:textId="77777777" w:rsidR="008063C5" w:rsidRPr="00A826FC" w:rsidRDefault="008063C5" w:rsidP="008063C5">
            <w:pPr>
              <w:rPr>
                <w:rFonts w:ascii="Arial" w:hAnsi="Arial" w:cs="Arial"/>
                <w:sz w:val="20"/>
                <w:szCs w:val="20"/>
              </w:rPr>
            </w:pPr>
            <w:r w:rsidRPr="00A826FC">
              <w:rPr>
                <w:rFonts w:ascii="Arial" w:hAnsi="Arial" w:cs="Arial"/>
                <w:sz w:val="20"/>
                <w:szCs w:val="20"/>
              </w:rPr>
              <w:t xml:space="preserve">Y </w:t>
            </w:r>
          </w:p>
        </w:tc>
      </w:tr>
      <w:tr w:rsidR="00CE79E7" w:rsidRPr="00CE79E7" w14:paraId="177EB20B" w14:textId="77777777" w:rsidTr="00CE79E7">
        <w:tc>
          <w:tcPr>
            <w:tcW w:w="558" w:type="dxa"/>
            <w:hideMark/>
          </w:tcPr>
          <w:p w14:paraId="7459DAE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20 </w:t>
            </w:r>
          </w:p>
        </w:tc>
        <w:tc>
          <w:tcPr>
            <w:tcW w:w="1170" w:type="dxa"/>
            <w:hideMark/>
          </w:tcPr>
          <w:p w14:paraId="362F739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255.032 </w:t>
            </w:r>
          </w:p>
        </w:tc>
        <w:tc>
          <w:tcPr>
            <w:tcW w:w="1440" w:type="dxa"/>
            <w:hideMark/>
          </w:tcPr>
          <w:p w14:paraId="557206A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Amstislavski </w:t>
            </w:r>
          </w:p>
        </w:tc>
        <w:tc>
          <w:tcPr>
            <w:tcW w:w="538" w:type="dxa"/>
            <w:hideMark/>
          </w:tcPr>
          <w:p w14:paraId="1276013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541A99CA"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B8AB44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3333A040"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5E978C84"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42" w:type="dxa"/>
            <w:hideMark/>
          </w:tcPr>
          <w:p w14:paraId="76F698EA"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6D553799"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7942ECAD"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4AAAA30B" w14:textId="77777777" w:rsidTr="00CE79E7">
        <w:tc>
          <w:tcPr>
            <w:tcW w:w="558" w:type="dxa"/>
            <w:hideMark/>
          </w:tcPr>
          <w:p w14:paraId="728119F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20 </w:t>
            </w:r>
          </w:p>
        </w:tc>
        <w:tc>
          <w:tcPr>
            <w:tcW w:w="1170" w:type="dxa"/>
            <w:hideMark/>
          </w:tcPr>
          <w:p w14:paraId="5DCD63D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255.033 </w:t>
            </w:r>
          </w:p>
        </w:tc>
        <w:tc>
          <w:tcPr>
            <w:tcW w:w="1440" w:type="dxa"/>
            <w:hideMark/>
          </w:tcPr>
          <w:p w14:paraId="2B7BB33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4397918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28B709F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106105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30AE8C23"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3342F814"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42" w:type="dxa"/>
            <w:hideMark/>
          </w:tcPr>
          <w:p w14:paraId="2B33D72E"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c>
          <w:tcPr>
            <w:tcW w:w="1138" w:type="dxa"/>
            <w:hideMark/>
          </w:tcPr>
          <w:p w14:paraId="7ED2D739"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 </w:t>
            </w:r>
          </w:p>
        </w:tc>
        <w:tc>
          <w:tcPr>
            <w:tcW w:w="738" w:type="dxa"/>
            <w:hideMark/>
          </w:tcPr>
          <w:p w14:paraId="7997ABE7"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 </w:t>
            </w:r>
          </w:p>
        </w:tc>
      </w:tr>
      <w:tr w:rsidR="00CE79E7" w:rsidRPr="00CE79E7" w14:paraId="3186C831" w14:textId="77777777" w:rsidTr="00CE79E7">
        <w:tc>
          <w:tcPr>
            <w:tcW w:w="558" w:type="dxa"/>
            <w:hideMark/>
          </w:tcPr>
          <w:p w14:paraId="0F3DCD0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28 </w:t>
            </w:r>
          </w:p>
        </w:tc>
        <w:tc>
          <w:tcPr>
            <w:tcW w:w="1170" w:type="dxa"/>
            <w:hideMark/>
          </w:tcPr>
          <w:p w14:paraId="50EEDB2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255.034 </w:t>
            </w:r>
          </w:p>
        </w:tc>
        <w:tc>
          <w:tcPr>
            <w:tcW w:w="1440" w:type="dxa"/>
            <w:hideMark/>
          </w:tcPr>
          <w:p w14:paraId="7659888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Trefry </w:t>
            </w:r>
          </w:p>
        </w:tc>
        <w:tc>
          <w:tcPr>
            <w:tcW w:w="538" w:type="dxa"/>
            <w:hideMark/>
          </w:tcPr>
          <w:p w14:paraId="63D7B9C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5FFB2A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D74BD6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2293F0DE"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208C2834"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42" w:type="dxa"/>
            <w:hideMark/>
          </w:tcPr>
          <w:p w14:paraId="3BEF052B"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c>
          <w:tcPr>
            <w:tcW w:w="1138" w:type="dxa"/>
            <w:hideMark/>
          </w:tcPr>
          <w:p w14:paraId="5BA617E3"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 </w:t>
            </w:r>
          </w:p>
        </w:tc>
        <w:tc>
          <w:tcPr>
            <w:tcW w:w="738" w:type="dxa"/>
            <w:hideMark/>
          </w:tcPr>
          <w:p w14:paraId="0DEF546E"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 </w:t>
            </w:r>
          </w:p>
        </w:tc>
      </w:tr>
      <w:tr w:rsidR="00CE79E7" w:rsidRPr="00CE79E7" w14:paraId="1612B88E" w14:textId="77777777" w:rsidTr="00CE79E7">
        <w:tc>
          <w:tcPr>
            <w:tcW w:w="558" w:type="dxa"/>
            <w:hideMark/>
          </w:tcPr>
          <w:p w14:paraId="1ABADD8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0DD1B38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255.035 </w:t>
            </w:r>
          </w:p>
        </w:tc>
        <w:tc>
          <w:tcPr>
            <w:tcW w:w="1440" w:type="dxa"/>
            <w:hideMark/>
          </w:tcPr>
          <w:p w14:paraId="40E104F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Dunton </w:t>
            </w:r>
          </w:p>
        </w:tc>
        <w:tc>
          <w:tcPr>
            <w:tcW w:w="538" w:type="dxa"/>
            <w:hideMark/>
          </w:tcPr>
          <w:p w14:paraId="1387E65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5F9CB8C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A6978F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5B52914B"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099CC3DD"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42" w:type="dxa"/>
            <w:hideMark/>
          </w:tcPr>
          <w:p w14:paraId="5E12B20D"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0E45827B"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1BAB4F6D"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18B455FB" w14:textId="77777777" w:rsidTr="00CE79E7">
        <w:tc>
          <w:tcPr>
            <w:tcW w:w="558" w:type="dxa"/>
            <w:hideMark/>
          </w:tcPr>
          <w:p w14:paraId="673EDCA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1A3CDE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255.036 </w:t>
            </w:r>
          </w:p>
        </w:tc>
        <w:tc>
          <w:tcPr>
            <w:tcW w:w="1440" w:type="dxa"/>
            <w:hideMark/>
          </w:tcPr>
          <w:p w14:paraId="3420067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Weingartner </w:t>
            </w:r>
          </w:p>
        </w:tc>
        <w:tc>
          <w:tcPr>
            <w:tcW w:w="538" w:type="dxa"/>
            <w:hideMark/>
          </w:tcPr>
          <w:p w14:paraId="4BA3F4F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BF89DD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3BCCF8B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16F08DB"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5BB39B1D"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14529469"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3F1430B3"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049D117B"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03CDF12E" w14:textId="77777777" w:rsidTr="00CE79E7">
        <w:tc>
          <w:tcPr>
            <w:tcW w:w="558" w:type="dxa"/>
            <w:hideMark/>
          </w:tcPr>
          <w:p w14:paraId="59533DC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69769D1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255.037 </w:t>
            </w:r>
          </w:p>
        </w:tc>
        <w:tc>
          <w:tcPr>
            <w:tcW w:w="1440" w:type="dxa"/>
            <w:hideMark/>
          </w:tcPr>
          <w:p w14:paraId="067651D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Olgoonik Fairweather, LLC </w:t>
            </w:r>
          </w:p>
        </w:tc>
        <w:tc>
          <w:tcPr>
            <w:tcW w:w="538" w:type="dxa"/>
            <w:hideMark/>
          </w:tcPr>
          <w:p w14:paraId="042EFCC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9A3227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26D614F"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593ACAC5"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3F81D4D0"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72CE02F4"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64545136"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11BC6727"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4E6E6482" w14:textId="77777777" w:rsidTr="00CE79E7">
        <w:tc>
          <w:tcPr>
            <w:tcW w:w="558" w:type="dxa"/>
            <w:hideMark/>
          </w:tcPr>
          <w:p w14:paraId="0EAA130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2DA9D36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255.038 </w:t>
            </w:r>
          </w:p>
        </w:tc>
        <w:tc>
          <w:tcPr>
            <w:tcW w:w="1440" w:type="dxa"/>
            <w:hideMark/>
          </w:tcPr>
          <w:p w14:paraId="6720160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Hopcroft </w:t>
            </w:r>
          </w:p>
        </w:tc>
        <w:tc>
          <w:tcPr>
            <w:tcW w:w="538" w:type="dxa"/>
            <w:hideMark/>
          </w:tcPr>
          <w:p w14:paraId="54F9A47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0827639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6A246315"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0FA048F"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628D92F3"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6C4B6C89"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248FB211"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37AEF80A"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466A3BDC" w14:textId="77777777" w:rsidTr="00CE79E7">
        <w:tc>
          <w:tcPr>
            <w:tcW w:w="558" w:type="dxa"/>
            <w:hideMark/>
          </w:tcPr>
          <w:p w14:paraId="7C12B70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5036AC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255.039 </w:t>
            </w:r>
          </w:p>
        </w:tc>
        <w:tc>
          <w:tcPr>
            <w:tcW w:w="1440" w:type="dxa"/>
            <w:hideMark/>
          </w:tcPr>
          <w:p w14:paraId="1F24C7E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611516B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01158716"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31EBFC3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53847D7"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1B28D15F"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07F4E59C"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591938B5"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37A169F2"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5E42D246" w14:textId="77777777" w:rsidTr="00CE79E7">
        <w:tc>
          <w:tcPr>
            <w:tcW w:w="558" w:type="dxa"/>
            <w:hideMark/>
          </w:tcPr>
          <w:p w14:paraId="748743A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043C657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255.040 </w:t>
            </w:r>
          </w:p>
        </w:tc>
        <w:tc>
          <w:tcPr>
            <w:tcW w:w="1440" w:type="dxa"/>
            <w:hideMark/>
          </w:tcPr>
          <w:p w14:paraId="1C0D7EC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4CC5EF3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075DC2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48C9F1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1BFE8AE"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7A4E454E"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27C5C955"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69C98F6D"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749048B9"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18E6EC59" w14:textId="77777777" w:rsidTr="00CE79E7">
        <w:tc>
          <w:tcPr>
            <w:tcW w:w="558" w:type="dxa"/>
            <w:hideMark/>
          </w:tcPr>
          <w:p w14:paraId="4489A50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6F8C5F4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255.041 </w:t>
            </w:r>
          </w:p>
        </w:tc>
        <w:tc>
          <w:tcPr>
            <w:tcW w:w="1440" w:type="dxa"/>
            <w:hideMark/>
          </w:tcPr>
          <w:p w14:paraId="772FCB9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Hannay </w:t>
            </w:r>
          </w:p>
        </w:tc>
        <w:tc>
          <w:tcPr>
            <w:tcW w:w="538" w:type="dxa"/>
            <w:hideMark/>
          </w:tcPr>
          <w:p w14:paraId="7FA1F42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0320AB6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75D490B"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744" w:type="dxa"/>
            <w:hideMark/>
          </w:tcPr>
          <w:p w14:paraId="70C7F9AC" w14:textId="77777777" w:rsidR="008063C5" w:rsidRPr="00DA3CFB" w:rsidRDefault="008063C5" w:rsidP="008063C5">
            <w:pPr>
              <w:rPr>
                <w:rFonts w:ascii="Arial" w:hAnsi="Arial" w:cs="Arial"/>
                <w:sz w:val="20"/>
                <w:szCs w:val="20"/>
              </w:rPr>
            </w:pPr>
            <w:r w:rsidRPr="00DA3CFB">
              <w:rPr>
                <w:rFonts w:ascii="Arial" w:hAnsi="Arial" w:cs="Arial"/>
                <w:sz w:val="20"/>
                <w:szCs w:val="20"/>
              </w:rPr>
              <w:t>Y</w:t>
            </w:r>
          </w:p>
        </w:tc>
        <w:tc>
          <w:tcPr>
            <w:tcW w:w="810" w:type="dxa"/>
            <w:hideMark/>
          </w:tcPr>
          <w:p w14:paraId="42C221B0" w14:textId="77777777" w:rsidR="008063C5" w:rsidRPr="00835CC3" w:rsidRDefault="008063C5" w:rsidP="008063C5">
            <w:pPr>
              <w:rPr>
                <w:rFonts w:ascii="Arial" w:hAnsi="Arial" w:cs="Arial"/>
                <w:sz w:val="20"/>
                <w:szCs w:val="20"/>
              </w:rPr>
            </w:pPr>
            <w:r w:rsidRPr="00835CC3">
              <w:rPr>
                <w:rFonts w:ascii="Arial" w:hAnsi="Arial" w:cs="Arial"/>
                <w:sz w:val="20"/>
                <w:szCs w:val="20"/>
              </w:rPr>
              <w:t>N</w:t>
            </w:r>
          </w:p>
        </w:tc>
        <w:tc>
          <w:tcPr>
            <w:tcW w:w="842" w:type="dxa"/>
            <w:hideMark/>
          </w:tcPr>
          <w:p w14:paraId="2C932D7D"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1138" w:type="dxa"/>
            <w:hideMark/>
          </w:tcPr>
          <w:p w14:paraId="2544D201"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N/A </w:t>
            </w:r>
          </w:p>
        </w:tc>
        <w:tc>
          <w:tcPr>
            <w:tcW w:w="738" w:type="dxa"/>
            <w:hideMark/>
          </w:tcPr>
          <w:p w14:paraId="5C392FAD" w14:textId="77777777" w:rsidR="008063C5" w:rsidRPr="00A826FC" w:rsidRDefault="008063C5" w:rsidP="008063C5">
            <w:pPr>
              <w:rPr>
                <w:rFonts w:ascii="Arial" w:hAnsi="Arial" w:cs="Arial"/>
                <w:sz w:val="20"/>
                <w:szCs w:val="20"/>
              </w:rPr>
            </w:pPr>
            <w:r w:rsidRPr="00A826FC">
              <w:rPr>
                <w:rFonts w:ascii="Arial" w:hAnsi="Arial" w:cs="Arial"/>
                <w:sz w:val="20"/>
                <w:szCs w:val="20"/>
              </w:rPr>
              <w:t xml:space="preserve">Y </w:t>
            </w:r>
          </w:p>
        </w:tc>
      </w:tr>
      <w:tr w:rsidR="00CE79E7" w:rsidRPr="00CE79E7" w14:paraId="4290E08E" w14:textId="77777777" w:rsidTr="00CE79E7">
        <w:tc>
          <w:tcPr>
            <w:tcW w:w="558" w:type="dxa"/>
            <w:hideMark/>
          </w:tcPr>
          <w:p w14:paraId="6E05C66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6E9966D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255.042 </w:t>
            </w:r>
          </w:p>
        </w:tc>
        <w:tc>
          <w:tcPr>
            <w:tcW w:w="1440" w:type="dxa"/>
            <w:hideMark/>
          </w:tcPr>
          <w:p w14:paraId="0E0AFEA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Mathis </w:t>
            </w:r>
          </w:p>
        </w:tc>
        <w:tc>
          <w:tcPr>
            <w:tcW w:w="538" w:type="dxa"/>
            <w:hideMark/>
          </w:tcPr>
          <w:p w14:paraId="56D9121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097844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FBB3B31"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3CDA89A3"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26DF0CF4"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5600C534"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769A508D"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19112A4F"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7F60446B" w14:textId="77777777" w:rsidTr="00CE79E7">
        <w:tc>
          <w:tcPr>
            <w:tcW w:w="558" w:type="dxa"/>
            <w:hideMark/>
          </w:tcPr>
          <w:p w14:paraId="4B0388D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61A5977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255.043 </w:t>
            </w:r>
          </w:p>
        </w:tc>
        <w:tc>
          <w:tcPr>
            <w:tcW w:w="1440" w:type="dxa"/>
            <w:hideMark/>
          </w:tcPr>
          <w:p w14:paraId="28B097A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19B5EEC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73971D3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0748B2A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0AFA8B43"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48BD2D9B"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1C8B69DA"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2B68A22B"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68221A85"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089CAC02" w14:textId="77777777" w:rsidTr="00CE79E7">
        <w:tc>
          <w:tcPr>
            <w:tcW w:w="558" w:type="dxa"/>
            <w:hideMark/>
          </w:tcPr>
          <w:p w14:paraId="2B2DB07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12D8696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255.044 </w:t>
            </w:r>
          </w:p>
        </w:tc>
        <w:tc>
          <w:tcPr>
            <w:tcW w:w="1440" w:type="dxa"/>
            <w:hideMark/>
          </w:tcPr>
          <w:p w14:paraId="134F6A0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68A38CC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55D4A6B"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46FCE2AE"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6E91180E"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4F54D209"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040A9457"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24E984C1"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2D96ADF7"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7188D344" w14:textId="77777777" w:rsidTr="00CE79E7">
        <w:tc>
          <w:tcPr>
            <w:tcW w:w="558" w:type="dxa"/>
            <w:hideMark/>
          </w:tcPr>
          <w:p w14:paraId="7D7F82F1"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1FCF5CE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255.045 </w:t>
            </w:r>
          </w:p>
        </w:tc>
        <w:tc>
          <w:tcPr>
            <w:tcW w:w="1440" w:type="dxa"/>
            <w:hideMark/>
          </w:tcPr>
          <w:p w14:paraId="712CAFD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5A637AD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356D5883"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3EE9667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B0CCB02"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810" w:type="dxa"/>
            <w:hideMark/>
          </w:tcPr>
          <w:p w14:paraId="54D4D528"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040239AD"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646B42AA"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01E96308"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76C90D79" w14:textId="77777777" w:rsidTr="00CE79E7">
        <w:tc>
          <w:tcPr>
            <w:tcW w:w="558" w:type="dxa"/>
            <w:hideMark/>
          </w:tcPr>
          <w:p w14:paraId="291DBBB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4B7F89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255.046 </w:t>
            </w:r>
          </w:p>
        </w:tc>
        <w:tc>
          <w:tcPr>
            <w:tcW w:w="1440" w:type="dxa"/>
            <w:hideMark/>
          </w:tcPr>
          <w:p w14:paraId="50C84B7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2F02E353"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CD7C69D"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1CEB3840" w14:textId="77777777" w:rsidR="008063C5" w:rsidRPr="00F753C4" w:rsidRDefault="008063C5" w:rsidP="008063C5">
            <w:pPr>
              <w:rPr>
                <w:rFonts w:ascii="Arial" w:hAnsi="Arial" w:cs="Arial"/>
                <w:sz w:val="20"/>
                <w:szCs w:val="20"/>
              </w:rPr>
            </w:pPr>
            <w:r w:rsidRPr="00F753C4">
              <w:rPr>
                <w:rFonts w:ascii="Arial" w:hAnsi="Arial" w:cs="Arial"/>
                <w:sz w:val="20"/>
                <w:szCs w:val="20"/>
              </w:rPr>
              <w:t>Y</w:t>
            </w:r>
          </w:p>
        </w:tc>
        <w:tc>
          <w:tcPr>
            <w:tcW w:w="744" w:type="dxa"/>
            <w:hideMark/>
          </w:tcPr>
          <w:p w14:paraId="06D9A01B" w14:textId="77777777" w:rsidR="008063C5" w:rsidRPr="00DA3CFB" w:rsidRDefault="008063C5" w:rsidP="008063C5">
            <w:pPr>
              <w:rPr>
                <w:rFonts w:ascii="Arial" w:hAnsi="Arial" w:cs="Arial"/>
                <w:sz w:val="20"/>
                <w:szCs w:val="20"/>
              </w:rPr>
            </w:pPr>
            <w:r w:rsidRPr="00DA3CFB">
              <w:rPr>
                <w:rFonts w:ascii="Arial" w:hAnsi="Arial" w:cs="Arial"/>
                <w:sz w:val="20"/>
                <w:szCs w:val="20"/>
              </w:rPr>
              <w:t>WIP</w:t>
            </w:r>
          </w:p>
        </w:tc>
        <w:tc>
          <w:tcPr>
            <w:tcW w:w="810" w:type="dxa"/>
            <w:hideMark/>
          </w:tcPr>
          <w:p w14:paraId="65DFEFC4" w14:textId="77777777" w:rsidR="008063C5" w:rsidRPr="00835CC3" w:rsidRDefault="008063C5" w:rsidP="008063C5">
            <w:pPr>
              <w:rPr>
                <w:rFonts w:ascii="Arial" w:hAnsi="Arial" w:cs="Arial"/>
                <w:sz w:val="20"/>
                <w:szCs w:val="20"/>
              </w:rPr>
            </w:pPr>
            <w:r w:rsidRPr="00835CC3">
              <w:rPr>
                <w:rFonts w:ascii="Arial" w:hAnsi="Arial" w:cs="Arial"/>
                <w:sz w:val="20"/>
                <w:szCs w:val="20"/>
              </w:rPr>
              <w:t>N</w:t>
            </w:r>
          </w:p>
        </w:tc>
        <w:tc>
          <w:tcPr>
            <w:tcW w:w="842" w:type="dxa"/>
            <w:hideMark/>
          </w:tcPr>
          <w:p w14:paraId="5AFE28BD"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1138" w:type="dxa"/>
            <w:hideMark/>
          </w:tcPr>
          <w:p w14:paraId="636DC222"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N/A </w:t>
            </w:r>
          </w:p>
        </w:tc>
        <w:tc>
          <w:tcPr>
            <w:tcW w:w="738" w:type="dxa"/>
            <w:hideMark/>
          </w:tcPr>
          <w:p w14:paraId="04BD8CA3" w14:textId="77777777" w:rsidR="008063C5" w:rsidRPr="00A826FC" w:rsidRDefault="008063C5" w:rsidP="008063C5">
            <w:pPr>
              <w:rPr>
                <w:rFonts w:ascii="Arial" w:hAnsi="Arial" w:cs="Arial"/>
                <w:sz w:val="20"/>
                <w:szCs w:val="20"/>
              </w:rPr>
            </w:pPr>
            <w:r w:rsidRPr="00A826FC">
              <w:rPr>
                <w:rFonts w:ascii="Arial" w:hAnsi="Arial" w:cs="Arial"/>
                <w:sz w:val="20"/>
                <w:szCs w:val="20"/>
              </w:rPr>
              <w:t xml:space="preserve">Y </w:t>
            </w:r>
          </w:p>
        </w:tc>
      </w:tr>
      <w:tr w:rsidR="00CE79E7" w:rsidRPr="00CE79E7" w14:paraId="68BA594B" w14:textId="77777777" w:rsidTr="00CE79E7">
        <w:tc>
          <w:tcPr>
            <w:tcW w:w="558" w:type="dxa"/>
            <w:hideMark/>
          </w:tcPr>
          <w:p w14:paraId="1A16C70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6DD488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DTS.1552 </w:t>
            </w:r>
          </w:p>
        </w:tc>
        <w:tc>
          <w:tcPr>
            <w:tcW w:w="1440" w:type="dxa"/>
            <w:hideMark/>
          </w:tcPr>
          <w:p w14:paraId="22336038"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Not Listed - </w:t>
            </w:r>
          </w:p>
        </w:tc>
        <w:tc>
          <w:tcPr>
            <w:tcW w:w="538" w:type="dxa"/>
            <w:hideMark/>
          </w:tcPr>
          <w:p w14:paraId="27FF18C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0066CC10"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02AF2AA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1503FBEC" w14:textId="77777777" w:rsidR="008063C5" w:rsidRPr="00F753C4" w:rsidRDefault="008063C5" w:rsidP="008063C5">
            <w:pPr>
              <w:rPr>
                <w:rFonts w:ascii="Arial" w:hAnsi="Arial" w:cs="Arial"/>
                <w:sz w:val="20"/>
                <w:szCs w:val="20"/>
              </w:rPr>
            </w:pPr>
            <w:r w:rsidRPr="00F753C4">
              <w:rPr>
                <w:rFonts w:ascii="Arial" w:hAnsi="Arial" w:cs="Arial"/>
                <w:sz w:val="20"/>
                <w:szCs w:val="20"/>
              </w:rPr>
              <w:t>N</w:t>
            </w:r>
          </w:p>
        </w:tc>
        <w:tc>
          <w:tcPr>
            <w:tcW w:w="810" w:type="dxa"/>
            <w:hideMark/>
          </w:tcPr>
          <w:p w14:paraId="54E457E0"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570C0D72"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046CA124"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566E8392"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Y </w:t>
            </w:r>
          </w:p>
        </w:tc>
      </w:tr>
      <w:tr w:rsidR="00CE79E7" w:rsidRPr="00CE79E7" w14:paraId="2C975E99" w14:textId="77777777" w:rsidTr="00CE79E7">
        <w:tc>
          <w:tcPr>
            <w:tcW w:w="558" w:type="dxa"/>
            <w:hideMark/>
          </w:tcPr>
          <w:p w14:paraId="5000899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31 </w:t>
            </w:r>
          </w:p>
        </w:tc>
        <w:tc>
          <w:tcPr>
            <w:tcW w:w="1170" w:type="dxa"/>
            <w:hideMark/>
          </w:tcPr>
          <w:p w14:paraId="3FABE6B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440" w:type="dxa"/>
            <w:hideMark/>
          </w:tcPr>
          <w:p w14:paraId="40BEA11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Grebmeier </w:t>
            </w:r>
          </w:p>
        </w:tc>
        <w:tc>
          <w:tcPr>
            <w:tcW w:w="538" w:type="dxa"/>
            <w:hideMark/>
          </w:tcPr>
          <w:p w14:paraId="6C35F7E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841" w:type="dxa"/>
            <w:hideMark/>
          </w:tcPr>
          <w:p w14:paraId="6D74DE0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757" w:type="dxa"/>
            <w:hideMark/>
          </w:tcPr>
          <w:p w14:paraId="3777269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744" w:type="dxa"/>
            <w:hideMark/>
          </w:tcPr>
          <w:p w14:paraId="71101331"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810" w:type="dxa"/>
            <w:hideMark/>
          </w:tcPr>
          <w:p w14:paraId="10BD42AE"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c>
          <w:tcPr>
            <w:tcW w:w="842" w:type="dxa"/>
            <w:hideMark/>
          </w:tcPr>
          <w:p w14:paraId="47B3B4B3"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c>
          <w:tcPr>
            <w:tcW w:w="1138" w:type="dxa"/>
            <w:hideMark/>
          </w:tcPr>
          <w:p w14:paraId="5428064D"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 </w:t>
            </w:r>
          </w:p>
        </w:tc>
        <w:tc>
          <w:tcPr>
            <w:tcW w:w="738" w:type="dxa"/>
            <w:hideMark/>
          </w:tcPr>
          <w:p w14:paraId="1E86988F"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 </w:t>
            </w:r>
          </w:p>
        </w:tc>
      </w:tr>
      <w:tr w:rsidR="00CE79E7" w:rsidRPr="00CE79E7" w14:paraId="45D0B4EB" w14:textId="77777777" w:rsidTr="00CE79E7">
        <w:tc>
          <w:tcPr>
            <w:tcW w:w="558" w:type="dxa"/>
            <w:hideMark/>
          </w:tcPr>
          <w:p w14:paraId="4614D35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32 </w:t>
            </w:r>
          </w:p>
        </w:tc>
        <w:tc>
          <w:tcPr>
            <w:tcW w:w="1170" w:type="dxa"/>
            <w:hideMark/>
          </w:tcPr>
          <w:p w14:paraId="27FCC6E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1440" w:type="dxa"/>
            <w:hideMark/>
          </w:tcPr>
          <w:p w14:paraId="2767C0B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Grebmeier </w:t>
            </w:r>
          </w:p>
        </w:tc>
        <w:tc>
          <w:tcPr>
            <w:tcW w:w="538" w:type="dxa"/>
            <w:hideMark/>
          </w:tcPr>
          <w:p w14:paraId="5259382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841" w:type="dxa"/>
            <w:hideMark/>
          </w:tcPr>
          <w:p w14:paraId="43CBD37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757" w:type="dxa"/>
            <w:hideMark/>
          </w:tcPr>
          <w:p w14:paraId="7D7C1E8B"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N </w:t>
            </w:r>
          </w:p>
        </w:tc>
        <w:tc>
          <w:tcPr>
            <w:tcW w:w="744" w:type="dxa"/>
            <w:hideMark/>
          </w:tcPr>
          <w:p w14:paraId="1DACC20B" w14:textId="77777777" w:rsidR="008063C5" w:rsidRPr="00F753C4" w:rsidRDefault="008063C5" w:rsidP="008063C5">
            <w:pPr>
              <w:rPr>
                <w:rFonts w:ascii="Arial" w:hAnsi="Arial" w:cs="Arial"/>
                <w:sz w:val="20"/>
                <w:szCs w:val="20"/>
              </w:rPr>
            </w:pPr>
            <w:r w:rsidRPr="00F753C4">
              <w:rPr>
                <w:rFonts w:ascii="Arial" w:hAnsi="Arial" w:cs="Arial"/>
                <w:sz w:val="20"/>
                <w:szCs w:val="20"/>
              </w:rPr>
              <w:t xml:space="preserve">N </w:t>
            </w:r>
          </w:p>
        </w:tc>
        <w:tc>
          <w:tcPr>
            <w:tcW w:w="810" w:type="dxa"/>
            <w:hideMark/>
          </w:tcPr>
          <w:p w14:paraId="079CEA1B" w14:textId="77777777" w:rsidR="008063C5" w:rsidRPr="00DA3CFB" w:rsidRDefault="008063C5" w:rsidP="008063C5">
            <w:pPr>
              <w:rPr>
                <w:rFonts w:ascii="Arial" w:hAnsi="Arial" w:cs="Arial"/>
                <w:sz w:val="20"/>
                <w:szCs w:val="20"/>
              </w:rPr>
            </w:pPr>
            <w:r w:rsidRPr="00DA3CFB">
              <w:rPr>
                <w:rFonts w:ascii="Arial" w:hAnsi="Arial" w:cs="Arial"/>
                <w:sz w:val="20"/>
                <w:szCs w:val="20"/>
              </w:rPr>
              <w:t xml:space="preserve">N </w:t>
            </w:r>
          </w:p>
        </w:tc>
        <w:tc>
          <w:tcPr>
            <w:tcW w:w="842" w:type="dxa"/>
            <w:hideMark/>
          </w:tcPr>
          <w:p w14:paraId="29CDB393"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c>
          <w:tcPr>
            <w:tcW w:w="1138" w:type="dxa"/>
            <w:hideMark/>
          </w:tcPr>
          <w:p w14:paraId="536ED6DB"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 </w:t>
            </w:r>
          </w:p>
        </w:tc>
        <w:tc>
          <w:tcPr>
            <w:tcW w:w="738" w:type="dxa"/>
            <w:hideMark/>
          </w:tcPr>
          <w:p w14:paraId="5E358233"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 </w:t>
            </w:r>
          </w:p>
        </w:tc>
      </w:tr>
      <w:tr w:rsidR="00CE79E7" w:rsidRPr="00CE79E7" w14:paraId="0E6B65E8" w14:textId="77777777" w:rsidTr="00CE79E7">
        <w:tc>
          <w:tcPr>
            <w:tcW w:w="558" w:type="dxa"/>
            <w:hideMark/>
          </w:tcPr>
          <w:p w14:paraId="72B985C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33 </w:t>
            </w:r>
          </w:p>
        </w:tc>
        <w:tc>
          <w:tcPr>
            <w:tcW w:w="1170" w:type="dxa"/>
            <w:hideMark/>
          </w:tcPr>
          <w:p w14:paraId="524DADB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DTS.1562 </w:t>
            </w:r>
          </w:p>
        </w:tc>
        <w:tc>
          <w:tcPr>
            <w:tcW w:w="1440" w:type="dxa"/>
            <w:hideMark/>
          </w:tcPr>
          <w:p w14:paraId="090DDC30"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Dunton-Whiteaker </w:t>
            </w:r>
          </w:p>
        </w:tc>
        <w:tc>
          <w:tcPr>
            <w:tcW w:w="538" w:type="dxa"/>
            <w:hideMark/>
          </w:tcPr>
          <w:p w14:paraId="73C4D256"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60C61039"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2969329A"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44" w:type="dxa"/>
            <w:hideMark/>
          </w:tcPr>
          <w:p w14:paraId="43C6F3E5" w14:textId="77777777" w:rsidR="008063C5" w:rsidRPr="00F753C4" w:rsidRDefault="008063C5" w:rsidP="008063C5">
            <w:pPr>
              <w:rPr>
                <w:rFonts w:ascii="Arial" w:hAnsi="Arial" w:cs="Arial"/>
                <w:sz w:val="20"/>
                <w:szCs w:val="20"/>
              </w:rPr>
            </w:pPr>
            <w:r w:rsidRPr="00F753C4">
              <w:rPr>
                <w:rFonts w:ascii="Arial" w:hAnsi="Arial" w:cs="Arial"/>
                <w:sz w:val="20"/>
                <w:szCs w:val="20"/>
              </w:rPr>
              <w:t>N</w:t>
            </w:r>
          </w:p>
        </w:tc>
        <w:tc>
          <w:tcPr>
            <w:tcW w:w="810" w:type="dxa"/>
            <w:hideMark/>
          </w:tcPr>
          <w:p w14:paraId="428769A3"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5FEC7D10"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c>
          <w:tcPr>
            <w:tcW w:w="1138" w:type="dxa"/>
            <w:hideMark/>
          </w:tcPr>
          <w:p w14:paraId="0E86A967"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 </w:t>
            </w:r>
          </w:p>
        </w:tc>
        <w:tc>
          <w:tcPr>
            <w:tcW w:w="738" w:type="dxa"/>
            <w:hideMark/>
          </w:tcPr>
          <w:p w14:paraId="5F1D9F0C"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 </w:t>
            </w:r>
          </w:p>
        </w:tc>
      </w:tr>
      <w:tr w:rsidR="00CE79E7" w:rsidRPr="00CE79E7" w14:paraId="1FB4ECE7" w14:textId="77777777" w:rsidTr="00CE79E7">
        <w:tc>
          <w:tcPr>
            <w:tcW w:w="558" w:type="dxa"/>
            <w:hideMark/>
          </w:tcPr>
          <w:p w14:paraId="493120E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CC799B9"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DTS.1463 </w:t>
            </w:r>
          </w:p>
        </w:tc>
        <w:tc>
          <w:tcPr>
            <w:tcW w:w="1440" w:type="dxa"/>
            <w:hideMark/>
          </w:tcPr>
          <w:p w14:paraId="106158A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Cooper *** </w:t>
            </w:r>
          </w:p>
        </w:tc>
        <w:tc>
          <w:tcPr>
            <w:tcW w:w="538" w:type="dxa"/>
            <w:hideMark/>
          </w:tcPr>
          <w:p w14:paraId="0193B21A"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A244D57"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7DB7B76D"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744" w:type="dxa"/>
            <w:hideMark/>
          </w:tcPr>
          <w:p w14:paraId="0C04DE7A" w14:textId="77777777" w:rsidR="008063C5" w:rsidRPr="00F753C4" w:rsidRDefault="008063C5" w:rsidP="008063C5">
            <w:pPr>
              <w:rPr>
                <w:rFonts w:ascii="Arial" w:hAnsi="Arial" w:cs="Arial"/>
                <w:sz w:val="20"/>
                <w:szCs w:val="20"/>
              </w:rPr>
            </w:pPr>
            <w:r w:rsidRPr="00F753C4">
              <w:rPr>
                <w:rFonts w:ascii="Arial" w:hAnsi="Arial" w:cs="Arial"/>
                <w:sz w:val="20"/>
                <w:szCs w:val="20"/>
              </w:rPr>
              <w:t>N</w:t>
            </w:r>
          </w:p>
        </w:tc>
        <w:tc>
          <w:tcPr>
            <w:tcW w:w="810" w:type="dxa"/>
            <w:hideMark/>
          </w:tcPr>
          <w:p w14:paraId="31D7B295"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3AEAC3D0"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 </w:t>
            </w:r>
          </w:p>
        </w:tc>
        <w:tc>
          <w:tcPr>
            <w:tcW w:w="1138" w:type="dxa"/>
            <w:hideMark/>
          </w:tcPr>
          <w:p w14:paraId="5B66D98E"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 </w:t>
            </w:r>
          </w:p>
        </w:tc>
        <w:tc>
          <w:tcPr>
            <w:tcW w:w="738" w:type="dxa"/>
            <w:hideMark/>
          </w:tcPr>
          <w:p w14:paraId="13B4F202"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 </w:t>
            </w:r>
          </w:p>
        </w:tc>
      </w:tr>
      <w:tr w:rsidR="00CE79E7" w:rsidRPr="00CE79E7" w14:paraId="592E4A90" w14:textId="77777777" w:rsidTr="00CE79E7">
        <w:tc>
          <w:tcPr>
            <w:tcW w:w="558" w:type="dxa"/>
            <w:hideMark/>
          </w:tcPr>
          <w:p w14:paraId="7AF119E7"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0E7BB7C5"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DTS.1470 </w:t>
            </w:r>
          </w:p>
        </w:tc>
        <w:tc>
          <w:tcPr>
            <w:tcW w:w="1440" w:type="dxa"/>
            <w:hideMark/>
          </w:tcPr>
          <w:p w14:paraId="3B45B5F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Dunton </w:t>
            </w:r>
          </w:p>
        </w:tc>
        <w:tc>
          <w:tcPr>
            <w:tcW w:w="538" w:type="dxa"/>
            <w:hideMark/>
          </w:tcPr>
          <w:p w14:paraId="7C63984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3D6C9AC"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32037D2A"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744" w:type="dxa"/>
            <w:hideMark/>
          </w:tcPr>
          <w:p w14:paraId="4AE57824" w14:textId="77777777" w:rsidR="008063C5" w:rsidRPr="00F753C4" w:rsidRDefault="008063C5" w:rsidP="008063C5">
            <w:pPr>
              <w:rPr>
                <w:rFonts w:ascii="Arial" w:hAnsi="Arial" w:cs="Arial"/>
                <w:sz w:val="20"/>
                <w:szCs w:val="20"/>
              </w:rPr>
            </w:pPr>
            <w:r w:rsidRPr="00F753C4">
              <w:rPr>
                <w:rFonts w:ascii="Arial" w:hAnsi="Arial" w:cs="Arial"/>
                <w:sz w:val="20"/>
                <w:szCs w:val="20"/>
              </w:rPr>
              <w:t>N</w:t>
            </w:r>
          </w:p>
        </w:tc>
        <w:tc>
          <w:tcPr>
            <w:tcW w:w="810" w:type="dxa"/>
            <w:hideMark/>
          </w:tcPr>
          <w:p w14:paraId="603EECA5"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69096189"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27EFBEAE"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3372E0FE"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N/A </w:t>
            </w:r>
          </w:p>
        </w:tc>
      </w:tr>
      <w:tr w:rsidR="00CE79E7" w:rsidRPr="00CE79E7" w14:paraId="37E5A0D7" w14:textId="77777777" w:rsidTr="00CE79E7">
        <w:tc>
          <w:tcPr>
            <w:tcW w:w="558" w:type="dxa"/>
            <w:hideMark/>
          </w:tcPr>
          <w:p w14:paraId="5FEF4B6E"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A2DA1FC"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DTS.1471 </w:t>
            </w:r>
          </w:p>
        </w:tc>
        <w:tc>
          <w:tcPr>
            <w:tcW w:w="1440" w:type="dxa"/>
            <w:hideMark/>
          </w:tcPr>
          <w:p w14:paraId="43AC376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Dunton </w:t>
            </w:r>
          </w:p>
        </w:tc>
        <w:tc>
          <w:tcPr>
            <w:tcW w:w="538" w:type="dxa"/>
            <w:hideMark/>
          </w:tcPr>
          <w:p w14:paraId="40D587BD"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5AC52F08"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59AA29C9"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744" w:type="dxa"/>
            <w:hideMark/>
          </w:tcPr>
          <w:p w14:paraId="7011E2BA" w14:textId="77777777" w:rsidR="008063C5" w:rsidRPr="00F753C4" w:rsidRDefault="008063C5" w:rsidP="008063C5">
            <w:pPr>
              <w:rPr>
                <w:rFonts w:ascii="Arial" w:hAnsi="Arial" w:cs="Arial"/>
                <w:sz w:val="20"/>
                <w:szCs w:val="20"/>
              </w:rPr>
            </w:pPr>
            <w:r w:rsidRPr="00F753C4">
              <w:rPr>
                <w:rFonts w:ascii="Arial" w:hAnsi="Arial" w:cs="Arial"/>
                <w:sz w:val="20"/>
                <w:szCs w:val="20"/>
              </w:rPr>
              <w:t>N</w:t>
            </w:r>
          </w:p>
        </w:tc>
        <w:tc>
          <w:tcPr>
            <w:tcW w:w="810" w:type="dxa"/>
            <w:hideMark/>
          </w:tcPr>
          <w:p w14:paraId="7933EA2F"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57AC0D93"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7E91AE05"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35CDEC0E"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N/A </w:t>
            </w:r>
          </w:p>
        </w:tc>
      </w:tr>
      <w:tr w:rsidR="00CE79E7" w:rsidRPr="00CE79E7" w14:paraId="362E8FE8" w14:textId="77777777" w:rsidTr="00CE79E7">
        <w:tc>
          <w:tcPr>
            <w:tcW w:w="558" w:type="dxa"/>
            <w:hideMark/>
          </w:tcPr>
          <w:p w14:paraId="7F582414"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  </w:t>
            </w:r>
          </w:p>
        </w:tc>
        <w:tc>
          <w:tcPr>
            <w:tcW w:w="1170" w:type="dxa"/>
            <w:hideMark/>
          </w:tcPr>
          <w:p w14:paraId="736D1A8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DTS.1472 </w:t>
            </w:r>
          </w:p>
        </w:tc>
        <w:tc>
          <w:tcPr>
            <w:tcW w:w="1440" w:type="dxa"/>
            <w:hideMark/>
          </w:tcPr>
          <w:p w14:paraId="3B9EE82F"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Dunton </w:t>
            </w:r>
          </w:p>
        </w:tc>
        <w:tc>
          <w:tcPr>
            <w:tcW w:w="538" w:type="dxa"/>
            <w:hideMark/>
          </w:tcPr>
          <w:p w14:paraId="5A3E2FC2" w14:textId="77777777" w:rsidR="008063C5" w:rsidRPr="00CE79E7" w:rsidRDefault="008063C5" w:rsidP="008063C5">
            <w:pPr>
              <w:rPr>
                <w:rFonts w:ascii="Arial" w:hAnsi="Arial" w:cs="Arial"/>
                <w:sz w:val="20"/>
                <w:szCs w:val="20"/>
              </w:rPr>
            </w:pPr>
            <w:r w:rsidRPr="00CE79E7">
              <w:rPr>
                <w:rFonts w:ascii="Arial" w:hAnsi="Arial" w:cs="Arial"/>
                <w:sz w:val="20"/>
                <w:szCs w:val="20"/>
              </w:rPr>
              <w:t xml:space="preserve">Y </w:t>
            </w:r>
          </w:p>
        </w:tc>
        <w:tc>
          <w:tcPr>
            <w:tcW w:w="841" w:type="dxa"/>
            <w:hideMark/>
          </w:tcPr>
          <w:p w14:paraId="1EBB19C5" w14:textId="77777777" w:rsidR="008063C5" w:rsidRPr="00CE79E7" w:rsidRDefault="008063C5" w:rsidP="008063C5">
            <w:pPr>
              <w:rPr>
                <w:rFonts w:ascii="Arial" w:hAnsi="Arial" w:cs="Arial"/>
                <w:sz w:val="20"/>
                <w:szCs w:val="20"/>
              </w:rPr>
            </w:pPr>
            <w:r w:rsidRPr="00CE79E7">
              <w:rPr>
                <w:rFonts w:ascii="Arial" w:hAnsi="Arial" w:cs="Arial"/>
                <w:sz w:val="20"/>
                <w:szCs w:val="20"/>
              </w:rPr>
              <w:t>Y</w:t>
            </w:r>
          </w:p>
        </w:tc>
        <w:tc>
          <w:tcPr>
            <w:tcW w:w="757" w:type="dxa"/>
            <w:hideMark/>
          </w:tcPr>
          <w:p w14:paraId="0AD84A73" w14:textId="77777777" w:rsidR="008063C5" w:rsidRPr="00CE79E7" w:rsidRDefault="008063C5" w:rsidP="008063C5">
            <w:pPr>
              <w:rPr>
                <w:rFonts w:ascii="Arial" w:hAnsi="Arial" w:cs="Arial"/>
                <w:sz w:val="20"/>
                <w:szCs w:val="20"/>
              </w:rPr>
            </w:pPr>
            <w:r w:rsidRPr="00CE79E7">
              <w:rPr>
                <w:rFonts w:ascii="Arial" w:hAnsi="Arial" w:cs="Arial"/>
                <w:sz w:val="20"/>
                <w:szCs w:val="20"/>
              </w:rPr>
              <w:t>N</w:t>
            </w:r>
          </w:p>
        </w:tc>
        <w:tc>
          <w:tcPr>
            <w:tcW w:w="744" w:type="dxa"/>
            <w:hideMark/>
          </w:tcPr>
          <w:p w14:paraId="26ACD3E1" w14:textId="77777777" w:rsidR="008063C5" w:rsidRPr="00F753C4" w:rsidRDefault="008063C5" w:rsidP="008063C5">
            <w:pPr>
              <w:rPr>
                <w:rFonts w:ascii="Arial" w:hAnsi="Arial" w:cs="Arial"/>
                <w:sz w:val="20"/>
                <w:szCs w:val="20"/>
              </w:rPr>
            </w:pPr>
            <w:r w:rsidRPr="00F753C4">
              <w:rPr>
                <w:rFonts w:ascii="Arial" w:hAnsi="Arial" w:cs="Arial"/>
                <w:sz w:val="20"/>
                <w:szCs w:val="20"/>
              </w:rPr>
              <w:t>N</w:t>
            </w:r>
          </w:p>
        </w:tc>
        <w:tc>
          <w:tcPr>
            <w:tcW w:w="810" w:type="dxa"/>
            <w:hideMark/>
          </w:tcPr>
          <w:p w14:paraId="4F4917C2" w14:textId="77777777" w:rsidR="008063C5" w:rsidRPr="00DA3CFB" w:rsidRDefault="008063C5" w:rsidP="008063C5">
            <w:pPr>
              <w:rPr>
                <w:rFonts w:ascii="Arial" w:hAnsi="Arial" w:cs="Arial"/>
                <w:sz w:val="20"/>
                <w:szCs w:val="20"/>
              </w:rPr>
            </w:pPr>
            <w:r w:rsidRPr="00DA3CFB">
              <w:rPr>
                <w:rFonts w:ascii="Arial" w:hAnsi="Arial" w:cs="Arial"/>
                <w:sz w:val="20"/>
                <w:szCs w:val="20"/>
              </w:rPr>
              <w:t>N</w:t>
            </w:r>
          </w:p>
        </w:tc>
        <w:tc>
          <w:tcPr>
            <w:tcW w:w="842" w:type="dxa"/>
            <w:hideMark/>
          </w:tcPr>
          <w:p w14:paraId="42215015" w14:textId="77777777" w:rsidR="008063C5" w:rsidRPr="00835CC3" w:rsidRDefault="008063C5" w:rsidP="008063C5">
            <w:pPr>
              <w:rPr>
                <w:rFonts w:ascii="Arial" w:hAnsi="Arial" w:cs="Arial"/>
                <w:sz w:val="20"/>
                <w:szCs w:val="20"/>
              </w:rPr>
            </w:pPr>
            <w:r w:rsidRPr="00835CC3">
              <w:rPr>
                <w:rFonts w:ascii="Arial" w:hAnsi="Arial" w:cs="Arial"/>
                <w:sz w:val="20"/>
                <w:szCs w:val="20"/>
              </w:rPr>
              <w:t xml:space="preserve">N/A </w:t>
            </w:r>
          </w:p>
        </w:tc>
        <w:tc>
          <w:tcPr>
            <w:tcW w:w="1138" w:type="dxa"/>
            <w:hideMark/>
          </w:tcPr>
          <w:p w14:paraId="130A10F8" w14:textId="77777777" w:rsidR="008063C5" w:rsidRPr="00C512BA" w:rsidRDefault="008063C5" w:rsidP="008063C5">
            <w:pPr>
              <w:rPr>
                <w:rFonts w:ascii="Arial" w:hAnsi="Arial" w:cs="Arial"/>
                <w:sz w:val="20"/>
                <w:szCs w:val="20"/>
              </w:rPr>
            </w:pPr>
            <w:r w:rsidRPr="00C512BA">
              <w:rPr>
                <w:rFonts w:ascii="Arial" w:hAnsi="Arial" w:cs="Arial"/>
                <w:sz w:val="20"/>
                <w:szCs w:val="20"/>
              </w:rPr>
              <w:t xml:space="preserve">N/A </w:t>
            </w:r>
          </w:p>
        </w:tc>
        <w:tc>
          <w:tcPr>
            <w:tcW w:w="738" w:type="dxa"/>
            <w:hideMark/>
          </w:tcPr>
          <w:p w14:paraId="0439BDAF" w14:textId="77777777" w:rsidR="008063C5" w:rsidRPr="00050218" w:rsidRDefault="008063C5" w:rsidP="008063C5">
            <w:pPr>
              <w:rPr>
                <w:rFonts w:ascii="Arial" w:hAnsi="Arial" w:cs="Arial"/>
                <w:sz w:val="20"/>
                <w:szCs w:val="20"/>
              </w:rPr>
            </w:pPr>
            <w:r w:rsidRPr="00050218">
              <w:rPr>
                <w:rFonts w:ascii="Arial" w:hAnsi="Arial" w:cs="Arial"/>
                <w:sz w:val="20"/>
                <w:szCs w:val="20"/>
              </w:rPr>
              <w:t xml:space="preserve">N/A </w:t>
            </w:r>
          </w:p>
        </w:tc>
      </w:tr>
    </w:tbl>
    <w:p w14:paraId="33538D00" w14:textId="77777777" w:rsidR="008063C5" w:rsidRPr="00CE79E7" w:rsidRDefault="008063C5" w:rsidP="00A8224F">
      <w:pPr>
        <w:rPr>
          <w:rStyle w:val="Heading1Char"/>
          <w:rFonts w:ascii="Arial" w:hAnsi="Arial" w:cs="Arial"/>
          <w:sz w:val="20"/>
          <w:szCs w:val="20"/>
        </w:rPr>
      </w:pPr>
    </w:p>
    <w:p w14:paraId="12499E82" w14:textId="77777777" w:rsidR="00CE79E7" w:rsidRDefault="00CE79E7" w:rsidP="00A8224F">
      <w:pPr>
        <w:rPr>
          <w:rStyle w:val="Heading1Char"/>
          <w:rFonts w:ascii="Arial" w:hAnsi="Arial" w:cs="Arial"/>
          <w:sz w:val="24"/>
          <w:szCs w:val="24"/>
        </w:rPr>
      </w:pPr>
    </w:p>
    <w:p w14:paraId="0495A13B" w14:textId="764DF9C7" w:rsidR="00E0095C" w:rsidRPr="00DE74B4" w:rsidRDefault="00817E3C" w:rsidP="00A8224F">
      <w:pPr>
        <w:rPr>
          <w:rFonts w:ascii="Arial" w:hAnsi="Arial" w:cs="Arial"/>
          <w:b/>
          <w:bCs/>
          <w:sz w:val="24"/>
          <w:szCs w:val="24"/>
        </w:rPr>
      </w:pPr>
      <w:r w:rsidRPr="00DE74B4">
        <w:rPr>
          <w:rStyle w:val="Heading1Char"/>
          <w:rFonts w:ascii="Arial" w:hAnsi="Arial" w:cs="Arial"/>
          <w:color w:val="auto"/>
          <w:sz w:val="24"/>
          <w:szCs w:val="24"/>
        </w:rPr>
        <w:t xml:space="preserve">C. </w:t>
      </w:r>
      <w:r w:rsidR="00F753C4" w:rsidRPr="00DE74B4">
        <w:rPr>
          <w:rStyle w:val="Heading1Char"/>
          <w:rFonts w:ascii="Arial" w:hAnsi="Arial" w:cs="Arial"/>
          <w:color w:val="auto"/>
          <w:sz w:val="24"/>
          <w:szCs w:val="24"/>
        </w:rPr>
        <w:t xml:space="preserve">RESULTS AND DISCUSSION </w:t>
      </w:r>
    </w:p>
    <w:p w14:paraId="7B570E0D" w14:textId="15810114" w:rsidR="00D302C3" w:rsidRPr="00DE74B4" w:rsidRDefault="00817E3C" w:rsidP="00BE0E3C">
      <w:pPr>
        <w:pStyle w:val="Heading2"/>
        <w:rPr>
          <w:rFonts w:ascii="Arial" w:hAnsi="Arial" w:cs="Arial"/>
          <w:color w:val="auto"/>
          <w:sz w:val="24"/>
          <w:szCs w:val="24"/>
        </w:rPr>
      </w:pPr>
      <w:bookmarkStart w:id="24" w:name="_Toc232693960"/>
      <w:r w:rsidRPr="00DE74B4">
        <w:rPr>
          <w:rFonts w:ascii="Arial" w:hAnsi="Arial" w:cs="Arial"/>
          <w:color w:val="auto"/>
          <w:sz w:val="24"/>
          <w:szCs w:val="24"/>
        </w:rPr>
        <w:t xml:space="preserve">C1. </w:t>
      </w:r>
      <w:r w:rsidR="00F753C4" w:rsidRPr="00DE74B4">
        <w:rPr>
          <w:rFonts w:ascii="Arial" w:hAnsi="Arial" w:cs="Arial"/>
          <w:color w:val="auto"/>
          <w:sz w:val="24"/>
          <w:szCs w:val="24"/>
        </w:rPr>
        <w:t>Physical oceanography data</w:t>
      </w:r>
      <w:bookmarkEnd w:id="24"/>
    </w:p>
    <w:p w14:paraId="55C2FCB6" w14:textId="77777777" w:rsidR="00670665" w:rsidRPr="00D33316" w:rsidRDefault="00670665" w:rsidP="00670665">
      <w:pPr>
        <w:pStyle w:val="TableofFigures"/>
        <w:rPr>
          <w:rFonts w:ascii="Arial" w:hAnsi="Arial" w:cs="Arial"/>
          <w:sz w:val="24"/>
          <w:szCs w:val="24"/>
        </w:rPr>
      </w:pPr>
    </w:p>
    <w:p w14:paraId="3465B2DA" w14:textId="1113106B" w:rsidR="00670665" w:rsidRPr="00D33316" w:rsidRDefault="00670665" w:rsidP="00670665">
      <w:pPr>
        <w:rPr>
          <w:rFonts w:ascii="Arial" w:hAnsi="Arial" w:cs="Arial"/>
          <w:sz w:val="24"/>
          <w:szCs w:val="24"/>
        </w:rPr>
      </w:pPr>
      <w:r w:rsidRPr="00D33316">
        <w:rPr>
          <w:rFonts w:ascii="Arial" w:hAnsi="Arial" w:cs="Arial"/>
          <w:sz w:val="24"/>
          <w:szCs w:val="24"/>
        </w:rPr>
        <w:t>As is evident in Figure 1</w:t>
      </w:r>
      <w:r w:rsidR="008E1042">
        <w:rPr>
          <w:rFonts w:ascii="Arial" w:hAnsi="Arial" w:cs="Arial"/>
          <w:sz w:val="24"/>
          <w:szCs w:val="24"/>
        </w:rPr>
        <w:t xml:space="preserve"> (</w:t>
      </w:r>
      <w:r w:rsidR="00CE79E7">
        <w:rPr>
          <w:rFonts w:ascii="Arial" w:hAnsi="Arial" w:cs="Arial"/>
          <w:sz w:val="24"/>
          <w:szCs w:val="24"/>
        </w:rPr>
        <w:t>in B. Methods section</w:t>
      </w:r>
      <w:r w:rsidR="008E1042">
        <w:rPr>
          <w:rFonts w:ascii="Arial" w:hAnsi="Arial" w:cs="Arial"/>
          <w:sz w:val="24"/>
          <w:szCs w:val="24"/>
        </w:rPr>
        <w:t>)</w:t>
      </w:r>
      <w:r w:rsidRPr="00D33316">
        <w:rPr>
          <w:rFonts w:ascii="Arial" w:hAnsi="Arial" w:cs="Arial"/>
          <w:sz w:val="24"/>
          <w:szCs w:val="24"/>
        </w:rPr>
        <w:t xml:space="preserve">, there are many more data on the Alaskan side of the U.S.-Russia Convention Line than on the Russian side. Not surprisingly, many casts have </w:t>
      </w:r>
      <w:r w:rsidR="00125FA1">
        <w:rPr>
          <w:rFonts w:ascii="Arial" w:hAnsi="Arial" w:cs="Arial"/>
          <w:sz w:val="24"/>
          <w:szCs w:val="24"/>
        </w:rPr>
        <w:t xml:space="preserve">also </w:t>
      </w:r>
      <w:r w:rsidRPr="00D33316">
        <w:rPr>
          <w:rFonts w:ascii="Arial" w:hAnsi="Arial" w:cs="Arial"/>
          <w:sz w:val="24"/>
          <w:szCs w:val="24"/>
        </w:rPr>
        <w:t>been recently acquired in the offshore lease area west of Barrow.</w:t>
      </w:r>
    </w:p>
    <w:p w14:paraId="3C8B1BC7" w14:textId="77777777" w:rsidR="00670665" w:rsidRPr="00D33316" w:rsidRDefault="00670665" w:rsidP="00670665">
      <w:pPr>
        <w:rPr>
          <w:rFonts w:ascii="Arial" w:hAnsi="Arial" w:cs="Arial"/>
          <w:sz w:val="24"/>
          <w:szCs w:val="24"/>
        </w:rPr>
      </w:pPr>
    </w:p>
    <w:p w14:paraId="3FB57F2E" w14:textId="77777777" w:rsidR="00670665" w:rsidRDefault="00670665" w:rsidP="00670665">
      <w:pPr>
        <w:rPr>
          <w:rFonts w:ascii="Arial" w:hAnsi="Arial" w:cs="Arial"/>
          <w:sz w:val="24"/>
          <w:szCs w:val="24"/>
        </w:rPr>
      </w:pPr>
      <w:r w:rsidRPr="00D33316">
        <w:rPr>
          <w:rFonts w:ascii="Arial" w:hAnsi="Arial" w:cs="Arial"/>
          <w:sz w:val="24"/>
          <w:szCs w:val="24"/>
        </w:rPr>
        <w:t xml:space="preserve">Separating these data by decade of acquisition shows that the fewest casts were acquired during the 1970s and 1990s. However, the greatest numbers of casts in Russian waters were acquired during these two decades. </w:t>
      </w:r>
    </w:p>
    <w:p w14:paraId="2272AAAB" w14:textId="23699C89" w:rsidR="008E1042" w:rsidRPr="00D33316" w:rsidRDefault="008E1042" w:rsidP="008E1042">
      <w:pPr>
        <w:rPr>
          <w:rFonts w:ascii="Arial" w:hAnsi="Arial" w:cs="Arial"/>
          <w:sz w:val="24"/>
          <w:szCs w:val="24"/>
        </w:rPr>
      </w:pPr>
      <w:r w:rsidRPr="00D33316">
        <w:rPr>
          <w:rFonts w:ascii="Arial" w:hAnsi="Arial" w:cs="Arial"/>
          <w:noProof/>
          <w:sz w:val="24"/>
          <w:szCs w:val="24"/>
        </w:rPr>
        <w:lastRenderedPageBreak/>
        <w:drawing>
          <wp:inline distT="0" distB="0" distL="0" distR="0" wp14:anchorId="5E293E12" wp14:editId="6F3F1273">
            <wp:extent cx="5943600" cy="4457700"/>
            <wp:effectExtent l="19050" t="0" r="0" b="0"/>
            <wp:docPr id="12" name="Picture 1" descr="CTD_coverage_de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coverage_decade.jpg"/>
                    <pic:cNvPicPr/>
                  </pic:nvPicPr>
                  <pic:blipFill>
                    <a:blip r:embed="rId85" cstate="print"/>
                    <a:stretch>
                      <a:fillRect/>
                    </a:stretch>
                  </pic:blipFill>
                  <pic:spPr>
                    <a:xfrm>
                      <a:off x="0" y="0"/>
                      <a:ext cx="5943600" cy="4457700"/>
                    </a:xfrm>
                    <a:prstGeom prst="rect">
                      <a:avLst/>
                    </a:prstGeom>
                  </pic:spPr>
                </pic:pic>
              </a:graphicData>
            </a:graphic>
          </wp:inline>
        </w:drawing>
      </w:r>
    </w:p>
    <w:p w14:paraId="240A1E37" w14:textId="77777777" w:rsidR="008E1042" w:rsidRPr="00D33316" w:rsidRDefault="008E1042" w:rsidP="008E1042">
      <w:pPr>
        <w:pStyle w:val="TableofFigures"/>
        <w:rPr>
          <w:rFonts w:ascii="Arial" w:hAnsi="Arial" w:cs="Arial"/>
          <w:sz w:val="24"/>
          <w:szCs w:val="24"/>
        </w:rPr>
      </w:pPr>
      <w:bookmarkStart w:id="25" w:name="_Toc358300466"/>
      <w:bookmarkStart w:id="26" w:name="_Toc358300696"/>
      <w:bookmarkStart w:id="27" w:name="_Toc232407563"/>
      <w:r w:rsidRPr="00D33316">
        <w:rPr>
          <w:rFonts w:ascii="Arial" w:hAnsi="Arial" w:cs="Arial"/>
          <w:sz w:val="24"/>
          <w:szCs w:val="24"/>
        </w:rPr>
        <w:t xml:space="preserve">Figure 2-Okkonen </w:t>
      </w:r>
      <w:r w:rsidRPr="000541DD">
        <w:rPr>
          <w:rFonts w:ascii="Arial" w:hAnsi="Arial" w:cs="Arial"/>
          <w:b w:val="0"/>
          <w:sz w:val="24"/>
          <w:szCs w:val="24"/>
        </w:rPr>
        <w:t>Maps showing the distribution of CTD casts grouped according to the decade of acquisition.</w:t>
      </w:r>
      <w:bookmarkEnd w:id="25"/>
      <w:bookmarkEnd w:id="26"/>
      <w:bookmarkEnd w:id="27"/>
    </w:p>
    <w:p w14:paraId="3335F162" w14:textId="77777777" w:rsidR="008E1042" w:rsidRPr="00D33316" w:rsidRDefault="008E1042" w:rsidP="00670665">
      <w:pPr>
        <w:rPr>
          <w:rFonts w:ascii="Arial" w:hAnsi="Arial" w:cs="Arial"/>
          <w:sz w:val="24"/>
          <w:szCs w:val="24"/>
        </w:rPr>
      </w:pPr>
    </w:p>
    <w:p w14:paraId="377A086E" w14:textId="77777777" w:rsidR="00817E3C" w:rsidRDefault="00817E3C">
      <w:pPr>
        <w:jc w:val="left"/>
        <w:rPr>
          <w:rFonts w:ascii="Arial" w:hAnsi="Arial" w:cs="Arial"/>
          <w:sz w:val="24"/>
          <w:szCs w:val="24"/>
        </w:rPr>
      </w:pPr>
      <w:r>
        <w:rPr>
          <w:rFonts w:ascii="Arial" w:hAnsi="Arial" w:cs="Arial"/>
          <w:sz w:val="24"/>
          <w:szCs w:val="24"/>
        </w:rPr>
        <w:br w:type="page"/>
      </w:r>
    </w:p>
    <w:p w14:paraId="5FA236E8" w14:textId="3CEAB331" w:rsidR="00D302C3" w:rsidRPr="00D33316" w:rsidRDefault="00D302C3" w:rsidP="00D302C3">
      <w:pPr>
        <w:rPr>
          <w:rFonts w:ascii="Arial" w:hAnsi="Arial" w:cs="Arial"/>
          <w:b/>
          <w:sz w:val="24"/>
          <w:szCs w:val="24"/>
        </w:rPr>
      </w:pPr>
      <w:r w:rsidRPr="008E1042">
        <w:rPr>
          <w:rFonts w:ascii="Arial" w:hAnsi="Arial" w:cs="Arial"/>
          <w:b/>
          <w:sz w:val="24"/>
          <w:szCs w:val="24"/>
        </w:rPr>
        <w:lastRenderedPageBreak/>
        <w:t>C2. Phytoplankton and Zooplankton</w:t>
      </w:r>
      <w:r w:rsidR="008E1042">
        <w:rPr>
          <w:rFonts w:ascii="Arial" w:hAnsi="Arial" w:cs="Arial"/>
          <w:b/>
          <w:sz w:val="24"/>
          <w:szCs w:val="24"/>
        </w:rPr>
        <w:t xml:space="preserve"> </w:t>
      </w:r>
      <w:r w:rsidR="00835CC3">
        <w:rPr>
          <w:rFonts w:ascii="Arial" w:hAnsi="Arial" w:cs="Arial"/>
          <w:b/>
          <w:sz w:val="24"/>
          <w:szCs w:val="24"/>
        </w:rPr>
        <w:t>in relation to CTD data</w:t>
      </w:r>
    </w:p>
    <w:p w14:paraId="6D213F0A" w14:textId="77777777" w:rsidR="00D302C3" w:rsidRPr="000541DD" w:rsidRDefault="008E1042" w:rsidP="00D302C3">
      <w:pPr>
        <w:pStyle w:val="Heading3"/>
        <w:rPr>
          <w:rFonts w:ascii="Arial" w:hAnsi="Arial" w:cs="Arial"/>
          <w:color w:val="auto"/>
          <w:sz w:val="24"/>
          <w:szCs w:val="24"/>
        </w:rPr>
      </w:pPr>
      <w:bookmarkStart w:id="28" w:name="_Toc232693961"/>
      <w:r w:rsidRPr="000541DD">
        <w:rPr>
          <w:rFonts w:ascii="Arial" w:hAnsi="Arial" w:cs="Arial"/>
          <w:color w:val="auto"/>
          <w:sz w:val="24"/>
          <w:szCs w:val="24"/>
        </w:rPr>
        <w:t xml:space="preserve">C2a. </w:t>
      </w:r>
      <w:r w:rsidR="00D302C3" w:rsidRPr="000541DD">
        <w:rPr>
          <w:rFonts w:ascii="Arial" w:hAnsi="Arial" w:cs="Arial"/>
          <w:color w:val="auto"/>
          <w:sz w:val="24"/>
          <w:szCs w:val="24"/>
        </w:rPr>
        <w:t>Archived Data Sets</w:t>
      </w:r>
      <w:bookmarkEnd w:id="28"/>
    </w:p>
    <w:p w14:paraId="2F7C5DE4" w14:textId="77777777" w:rsidR="00D302C3" w:rsidRPr="00D33316" w:rsidRDefault="00D302C3" w:rsidP="00D302C3">
      <w:pPr>
        <w:rPr>
          <w:rFonts w:ascii="Arial" w:hAnsi="Arial" w:cs="Arial"/>
          <w:sz w:val="24"/>
          <w:szCs w:val="24"/>
        </w:rPr>
      </w:pPr>
      <w:r w:rsidRPr="00D33316">
        <w:rPr>
          <w:rFonts w:ascii="Arial" w:hAnsi="Arial" w:cs="Arial"/>
          <w:sz w:val="24"/>
          <w:szCs w:val="24"/>
        </w:rPr>
        <w:t xml:space="preserve">In order to avoid compromising ongoing student dissertations, not all of the data on copepod biomass that were used in this interim report have been archived. It is anticipated that more data will be archived in the future as the relevant dissertations and student publications are completed.  </w:t>
      </w:r>
    </w:p>
    <w:p w14:paraId="512AC606" w14:textId="77777777" w:rsidR="00D302C3" w:rsidRPr="00D33316" w:rsidRDefault="00D302C3" w:rsidP="00D302C3">
      <w:pPr>
        <w:rPr>
          <w:rFonts w:ascii="Arial" w:hAnsi="Arial" w:cs="Arial"/>
          <w:sz w:val="24"/>
          <w:szCs w:val="24"/>
        </w:rPr>
      </w:pPr>
    </w:p>
    <w:p w14:paraId="70FBB7FB" w14:textId="77777777" w:rsidR="00D302C3" w:rsidRPr="00D33316" w:rsidRDefault="00D302C3" w:rsidP="00D302C3">
      <w:pPr>
        <w:rPr>
          <w:rFonts w:ascii="Arial" w:hAnsi="Arial" w:cs="Arial"/>
          <w:sz w:val="24"/>
          <w:szCs w:val="24"/>
        </w:rPr>
      </w:pPr>
      <w:r w:rsidRPr="00D33316">
        <w:rPr>
          <w:rFonts w:ascii="Arial" w:hAnsi="Arial" w:cs="Arial"/>
          <w:sz w:val="24"/>
          <w:szCs w:val="24"/>
        </w:rPr>
        <w:t>For both the chlorophyll and zooplankton data sets, a compilation file has been prepared that describes the key features of each data set (e.g., collection methods) and identifies the project and scientists who collected the data.  This effort could not have been accomplished without the collaboration of a number of investigators who willingly shared their data and the PIs are grateful to those colleagues for their assistance.</w:t>
      </w:r>
    </w:p>
    <w:p w14:paraId="03CE164B" w14:textId="77777777" w:rsidR="00D302C3" w:rsidRPr="00D33316" w:rsidRDefault="00D302C3" w:rsidP="00D302C3">
      <w:pPr>
        <w:rPr>
          <w:rFonts w:ascii="Arial" w:hAnsi="Arial" w:cs="Arial"/>
          <w:sz w:val="24"/>
          <w:szCs w:val="24"/>
        </w:rPr>
      </w:pPr>
    </w:p>
    <w:p w14:paraId="1439E356" w14:textId="77777777" w:rsidR="00D302C3" w:rsidRDefault="00D302C3" w:rsidP="00D302C3">
      <w:pPr>
        <w:rPr>
          <w:rFonts w:ascii="Arial" w:hAnsi="Arial" w:cs="Arial"/>
          <w:sz w:val="24"/>
          <w:szCs w:val="24"/>
        </w:rPr>
      </w:pPr>
      <w:r w:rsidRPr="00D33316">
        <w:rPr>
          <w:rFonts w:ascii="Arial" w:hAnsi="Arial" w:cs="Arial"/>
          <w:sz w:val="24"/>
          <w:szCs w:val="24"/>
        </w:rPr>
        <w:t xml:space="preserve">The integrated chlorophyll data also are archived in their entirety. The gridded values of temperature from the CTD and integrated chlorophyll are archived as </w:t>
      </w:r>
      <w:proofErr w:type="gramStart"/>
      <w:r w:rsidRPr="00D33316">
        <w:rPr>
          <w:rFonts w:ascii="Arial" w:hAnsi="Arial" w:cs="Arial"/>
          <w:sz w:val="24"/>
          <w:szCs w:val="24"/>
        </w:rPr>
        <w:t>ascii</w:t>
      </w:r>
      <w:proofErr w:type="gramEnd"/>
      <w:r w:rsidRPr="00D33316">
        <w:rPr>
          <w:rFonts w:ascii="Arial" w:hAnsi="Arial" w:cs="Arial"/>
          <w:sz w:val="24"/>
          <w:szCs w:val="24"/>
        </w:rPr>
        <w:t xml:space="preserve"> files with three columns containing longitude, latitude, and the variable of interest.</w:t>
      </w:r>
    </w:p>
    <w:p w14:paraId="0BD3148A" w14:textId="77777777" w:rsidR="00D302C3" w:rsidRDefault="00D302C3" w:rsidP="00D302C3">
      <w:pPr>
        <w:rPr>
          <w:rFonts w:ascii="Arial" w:hAnsi="Arial" w:cs="Arial"/>
          <w:sz w:val="24"/>
          <w:szCs w:val="24"/>
        </w:rPr>
      </w:pPr>
    </w:p>
    <w:p w14:paraId="3BC7B1BF" w14:textId="77777777" w:rsidR="00D302C3" w:rsidRPr="00D33316" w:rsidRDefault="00D302C3" w:rsidP="00D302C3">
      <w:pPr>
        <w:rPr>
          <w:rFonts w:ascii="Arial" w:hAnsi="Arial" w:cs="Arial"/>
          <w:sz w:val="24"/>
          <w:szCs w:val="24"/>
        </w:rPr>
      </w:pPr>
      <w:r w:rsidRPr="00D33316">
        <w:rPr>
          <w:rFonts w:ascii="Arial" w:hAnsi="Arial" w:cs="Arial"/>
          <w:sz w:val="24"/>
          <w:szCs w:val="24"/>
        </w:rPr>
        <w:t>Table 1. Files archived in the EOL PacMARS data site (Ashjian and Campbell).</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09"/>
        <w:gridCol w:w="1154"/>
        <w:gridCol w:w="1385"/>
        <w:gridCol w:w="1153"/>
        <w:gridCol w:w="1153"/>
        <w:gridCol w:w="222"/>
      </w:tblGrid>
      <w:tr w:rsidR="00D302C3" w:rsidRPr="004E407B" w14:paraId="3DD39729" w14:textId="77777777" w:rsidTr="00D302C3">
        <w:trPr>
          <w:trHeight w:val="315"/>
        </w:trPr>
        <w:tc>
          <w:tcPr>
            <w:tcW w:w="2354" w:type="pct"/>
            <w:shd w:val="clear" w:color="auto" w:fill="auto"/>
            <w:noWrap/>
            <w:vAlign w:val="bottom"/>
            <w:hideMark/>
          </w:tcPr>
          <w:p w14:paraId="76FACE64" w14:textId="77777777" w:rsidR="00D302C3" w:rsidRPr="004E407B" w:rsidRDefault="00D302C3" w:rsidP="00D302C3">
            <w:pPr>
              <w:rPr>
                <w:rFonts w:ascii="Arial" w:hAnsi="Arial" w:cs="Arial"/>
                <w:b/>
                <w:bCs/>
                <w:color w:val="000000"/>
              </w:rPr>
            </w:pPr>
            <w:r w:rsidRPr="004E407B">
              <w:rPr>
                <w:rFonts w:ascii="Arial" w:hAnsi="Arial" w:cs="Arial"/>
                <w:b/>
                <w:bCs/>
                <w:color w:val="000000"/>
              </w:rPr>
              <w:t>Data Set Name</w:t>
            </w:r>
          </w:p>
        </w:tc>
        <w:tc>
          <w:tcPr>
            <w:tcW w:w="603" w:type="pct"/>
            <w:shd w:val="clear" w:color="auto" w:fill="auto"/>
            <w:noWrap/>
            <w:vAlign w:val="bottom"/>
            <w:hideMark/>
          </w:tcPr>
          <w:p w14:paraId="0ECCC2A6" w14:textId="77777777" w:rsidR="00D302C3" w:rsidRPr="004E407B" w:rsidRDefault="00D302C3" w:rsidP="00D302C3">
            <w:pPr>
              <w:rPr>
                <w:rFonts w:ascii="Arial" w:hAnsi="Arial" w:cs="Arial"/>
                <w:b/>
                <w:bCs/>
                <w:color w:val="000000"/>
              </w:rPr>
            </w:pPr>
            <w:r w:rsidRPr="004E407B">
              <w:rPr>
                <w:rFonts w:ascii="Arial" w:hAnsi="Arial" w:cs="Arial"/>
                <w:b/>
                <w:bCs/>
                <w:color w:val="000000"/>
              </w:rPr>
              <w:t>Format</w:t>
            </w:r>
          </w:p>
        </w:tc>
        <w:tc>
          <w:tcPr>
            <w:tcW w:w="1927" w:type="pct"/>
            <w:gridSpan w:val="3"/>
            <w:shd w:val="clear" w:color="auto" w:fill="auto"/>
            <w:noWrap/>
            <w:vAlign w:val="bottom"/>
            <w:hideMark/>
          </w:tcPr>
          <w:p w14:paraId="60541892" w14:textId="77777777" w:rsidR="00D302C3" w:rsidRPr="004E407B" w:rsidRDefault="00D302C3" w:rsidP="00D302C3">
            <w:pPr>
              <w:rPr>
                <w:rFonts w:ascii="Arial" w:hAnsi="Arial" w:cs="Arial"/>
                <w:color w:val="000000"/>
              </w:rPr>
            </w:pPr>
            <w:r w:rsidRPr="004E407B">
              <w:rPr>
                <w:rFonts w:ascii="Arial" w:hAnsi="Arial" w:cs="Arial"/>
                <w:b/>
                <w:bCs/>
                <w:color w:val="000000"/>
              </w:rPr>
              <w:t>Description</w:t>
            </w:r>
          </w:p>
        </w:tc>
        <w:tc>
          <w:tcPr>
            <w:tcW w:w="116" w:type="pct"/>
            <w:shd w:val="clear" w:color="auto" w:fill="auto"/>
            <w:noWrap/>
            <w:vAlign w:val="bottom"/>
            <w:hideMark/>
          </w:tcPr>
          <w:p w14:paraId="153F70B5" w14:textId="77777777" w:rsidR="00D302C3" w:rsidRPr="004E407B" w:rsidRDefault="00D302C3" w:rsidP="00D302C3">
            <w:pPr>
              <w:rPr>
                <w:rFonts w:ascii="Arial" w:hAnsi="Arial" w:cs="Arial"/>
                <w:color w:val="000000"/>
              </w:rPr>
            </w:pPr>
          </w:p>
        </w:tc>
      </w:tr>
      <w:tr w:rsidR="00D302C3" w:rsidRPr="004E407B" w14:paraId="23D1D6E4" w14:textId="77777777" w:rsidTr="00D302C3">
        <w:trPr>
          <w:trHeight w:val="300"/>
        </w:trPr>
        <w:tc>
          <w:tcPr>
            <w:tcW w:w="2354" w:type="pct"/>
            <w:shd w:val="clear" w:color="auto" w:fill="auto"/>
            <w:noWrap/>
            <w:vAlign w:val="bottom"/>
            <w:hideMark/>
          </w:tcPr>
          <w:p w14:paraId="795ADDB4" w14:textId="77777777" w:rsidR="00D302C3" w:rsidRPr="004E407B" w:rsidRDefault="00D302C3" w:rsidP="00D302C3">
            <w:pPr>
              <w:rPr>
                <w:rFonts w:ascii="Arial" w:hAnsi="Arial" w:cs="Arial"/>
                <w:color w:val="000000"/>
              </w:rPr>
            </w:pPr>
            <w:r w:rsidRPr="004E407B">
              <w:rPr>
                <w:rFonts w:ascii="Arial" w:hAnsi="Arial" w:cs="Arial"/>
                <w:color w:val="000000"/>
              </w:rPr>
              <w:t>Zooplankton Data Set Compilation.xlsx</w:t>
            </w:r>
          </w:p>
        </w:tc>
        <w:tc>
          <w:tcPr>
            <w:tcW w:w="603" w:type="pct"/>
            <w:shd w:val="clear" w:color="auto" w:fill="auto"/>
            <w:noWrap/>
            <w:vAlign w:val="bottom"/>
            <w:hideMark/>
          </w:tcPr>
          <w:p w14:paraId="2DF82C1E" w14:textId="77777777" w:rsidR="00D302C3" w:rsidRPr="004E407B" w:rsidRDefault="00D302C3" w:rsidP="00D302C3">
            <w:pPr>
              <w:rPr>
                <w:rFonts w:ascii="Arial" w:hAnsi="Arial" w:cs="Arial"/>
                <w:color w:val="000000"/>
              </w:rPr>
            </w:pPr>
            <w:r w:rsidRPr="004E407B">
              <w:rPr>
                <w:rFonts w:ascii="Arial" w:hAnsi="Arial" w:cs="Arial"/>
                <w:color w:val="000000"/>
              </w:rPr>
              <w:t>MS Excel</w:t>
            </w:r>
          </w:p>
        </w:tc>
        <w:tc>
          <w:tcPr>
            <w:tcW w:w="2043" w:type="pct"/>
            <w:gridSpan w:val="4"/>
            <w:vMerge w:val="restart"/>
            <w:shd w:val="clear" w:color="auto" w:fill="auto"/>
            <w:vAlign w:val="bottom"/>
            <w:hideMark/>
          </w:tcPr>
          <w:p w14:paraId="24C139C4" w14:textId="77777777" w:rsidR="00D302C3" w:rsidRPr="004E407B" w:rsidRDefault="00D302C3" w:rsidP="00D302C3">
            <w:pPr>
              <w:rPr>
                <w:rFonts w:ascii="Arial" w:hAnsi="Arial" w:cs="Arial"/>
                <w:color w:val="000000"/>
              </w:rPr>
            </w:pPr>
            <w:r w:rsidRPr="004E407B">
              <w:rPr>
                <w:rFonts w:ascii="Arial" w:hAnsi="Arial" w:cs="Arial"/>
                <w:color w:val="000000"/>
              </w:rPr>
              <w:t xml:space="preserve">Listing of all the data sets on zooplankton abundance examined in this project.  Includes specifics on collection year and region, gear used (net type, mesh size), project, people collecting the data, and alternative source for the </w:t>
            </w:r>
            <w:proofErr w:type="gramStart"/>
            <w:r w:rsidRPr="004E407B">
              <w:rPr>
                <w:rFonts w:ascii="Arial" w:hAnsi="Arial" w:cs="Arial"/>
                <w:color w:val="000000"/>
              </w:rPr>
              <w:t xml:space="preserve">data  </w:t>
            </w:r>
            <w:proofErr w:type="gramEnd"/>
          </w:p>
        </w:tc>
      </w:tr>
      <w:tr w:rsidR="00D302C3" w:rsidRPr="004E407B" w14:paraId="243A1DA9" w14:textId="77777777" w:rsidTr="00D302C3">
        <w:trPr>
          <w:trHeight w:val="315"/>
        </w:trPr>
        <w:tc>
          <w:tcPr>
            <w:tcW w:w="2354" w:type="pct"/>
            <w:shd w:val="clear" w:color="auto" w:fill="auto"/>
            <w:noWrap/>
            <w:vAlign w:val="bottom"/>
            <w:hideMark/>
          </w:tcPr>
          <w:p w14:paraId="442DB5A1"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289DC24C" w14:textId="77777777" w:rsidR="00D302C3" w:rsidRPr="004E407B" w:rsidRDefault="00D302C3" w:rsidP="00D302C3">
            <w:pPr>
              <w:rPr>
                <w:rFonts w:ascii="Arial" w:hAnsi="Arial" w:cs="Arial"/>
                <w:color w:val="000000"/>
              </w:rPr>
            </w:pPr>
          </w:p>
        </w:tc>
        <w:tc>
          <w:tcPr>
            <w:tcW w:w="2043" w:type="pct"/>
            <w:gridSpan w:val="4"/>
            <w:vMerge/>
            <w:vAlign w:val="center"/>
            <w:hideMark/>
          </w:tcPr>
          <w:p w14:paraId="4733AB29" w14:textId="77777777" w:rsidR="00D302C3" w:rsidRPr="004E407B" w:rsidRDefault="00D302C3" w:rsidP="00D302C3">
            <w:pPr>
              <w:rPr>
                <w:rFonts w:ascii="Arial" w:hAnsi="Arial" w:cs="Arial"/>
                <w:color w:val="000000"/>
              </w:rPr>
            </w:pPr>
          </w:p>
        </w:tc>
      </w:tr>
      <w:tr w:rsidR="00D302C3" w:rsidRPr="004E407B" w14:paraId="449C61D0" w14:textId="77777777" w:rsidTr="00D302C3">
        <w:trPr>
          <w:trHeight w:val="315"/>
        </w:trPr>
        <w:tc>
          <w:tcPr>
            <w:tcW w:w="2354" w:type="pct"/>
            <w:shd w:val="clear" w:color="auto" w:fill="auto"/>
            <w:noWrap/>
            <w:vAlign w:val="bottom"/>
            <w:hideMark/>
          </w:tcPr>
          <w:p w14:paraId="6490A719"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1C674798" w14:textId="77777777" w:rsidR="00D302C3" w:rsidRPr="004E407B" w:rsidRDefault="00D302C3" w:rsidP="00D302C3">
            <w:pPr>
              <w:rPr>
                <w:rFonts w:ascii="Arial" w:hAnsi="Arial" w:cs="Arial"/>
                <w:color w:val="000000"/>
              </w:rPr>
            </w:pPr>
          </w:p>
        </w:tc>
        <w:tc>
          <w:tcPr>
            <w:tcW w:w="2043" w:type="pct"/>
            <w:gridSpan w:val="4"/>
            <w:vMerge/>
            <w:vAlign w:val="center"/>
            <w:hideMark/>
          </w:tcPr>
          <w:p w14:paraId="41326012" w14:textId="77777777" w:rsidR="00D302C3" w:rsidRPr="004E407B" w:rsidRDefault="00D302C3" w:rsidP="00D302C3">
            <w:pPr>
              <w:rPr>
                <w:rFonts w:ascii="Arial" w:hAnsi="Arial" w:cs="Arial"/>
                <w:color w:val="000000"/>
              </w:rPr>
            </w:pPr>
          </w:p>
        </w:tc>
      </w:tr>
      <w:tr w:rsidR="00D302C3" w:rsidRPr="004E407B" w14:paraId="41AD31DC" w14:textId="77777777" w:rsidTr="00D302C3">
        <w:trPr>
          <w:trHeight w:val="315"/>
        </w:trPr>
        <w:tc>
          <w:tcPr>
            <w:tcW w:w="2354" w:type="pct"/>
            <w:shd w:val="clear" w:color="auto" w:fill="auto"/>
            <w:noWrap/>
            <w:vAlign w:val="bottom"/>
            <w:hideMark/>
          </w:tcPr>
          <w:p w14:paraId="3E614925"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353FEF74" w14:textId="77777777" w:rsidR="00D302C3" w:rsidRPr="004E407B" w:rsidRDefault="00D302C3" w:rsidP="00D302C3">
            <w:pPr>
              <w:rPr>
                <w:rFonts w:ascii="Arial" w:hAnsi="Arial" w:cs="Arial"/>
                <w:color w:val="000000"/>
              </w:rPr>
            </w:pPr>
          </w:p>
        </w:tc>
        <w:tc>
          <w:tcPr>
            <w:tcW w:w="2043" w:type="pct"/>
            <w:gridSpan w:val="4"/>
            <w:vMerge/>
            <w:vAlign w:val="center"/>
            <w:hideMark/>
          </w:tcPr>
          <w:p w14:paraId="70D1F4E7" w14:textId="77777777" w:rsidR="00D302C3" w:rsidRPr="004E407B" w:rsidRDefault="00D302C3" w:rsidP="00D302C3">
            <w:pPr>
              <w:rPr>
                <w:rFonts w:ascii="Arial" w:hAnsi="Arial" w:cs="Arial"/>
                <w:color w:val="000000"/>
              </w:rPr>
            </w:pPr>
          </w:p>
        </w:tc>
      </w:tr>
      <w:tr w:rsidR="00D302C3" w:rsidRPr="004E407B" w14:paraId="1803D458" w14:textId="77777777" w:rsidTr="00D302C3">
        <w:trPr>
          <w:trHeight w:val="315"/>
        </w:trPr>
        <w:tc>
          <w:tcPr>
            <w:tcW w:w="2354" w:type="pct"/>
            <w:shd w:val="clear" w:color="auto" w:fill="auto"/>
            <w:noWrap/>
            <w:vAlign w:val="bottom"/>
            <w:hideMark/>
          </w:tcPr>
          <w:p w14:paraId="2C5EAD26"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72557AE" w14:textId="77777777" w:rsidR="00D302C3" w:rsidRPr="004E407B" w:rsidRDefault="00D302C3" w:rsidP="00D302C3">
            <w:pPr>
              <w:rPr>
                <w:rFonts w:ascii="Arial" w:hAnsi="Arial" w:cs="Arial"/>
                <w:color w:val="000000"/>
              </w:rPr>
            </w:pPr>
          </w:p>
        </w:tc>
        <w:tc>
          <w:tcPr>
            <w:tcW w:w="2043" w:type="pct"/>
            <w:gridSpan w:val="4"/>
            <w:vMerge/>
            <w:vAlign w:val="center"/>
            <w:hideMark/>
          </w:tcPr>
          <w:p w14:paraId="7EA195FC" w14:textId="77777777" w:rsidR="00D302C3" w:rsidRPr="004E407B" w:rsidRDefault="00D302C3" w:rsidP="00D302C3">
            <w:pPr>
              <w:rPr>
                <w:rFonts w:ascii="Arial" w:hAnsi="Arial" w:cs="Arial"/>
                <w:color w:val="000000"/>
              </w:rPr>
            </w:pPr>
          </w:p>
        </w:tc>
      </w:tr>
      <w:tr w:rsidR="00D302C3" w:rsidRPr="004E407B" w14:paraId="6F7042FE" w14:textId="77777777" w:rsidTr="00D302C3">
        <w:trPr>
          <w:trHeight w:val="315"/>
        </w:trPr>
        <w:tc>
          <w:tcPr>
            <w:tcW w:w="2354" w:type="pct"/>
            <w:shd w:val="clear" w:color="auto" w:fill="auto"/>
            <w:noWrap/>
            <w:vAlign w:val="bottom"/>
            <w:hideMark/>
          </w:tcPr>
          <w:p w14:paraId="65F5E7BE"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25C85192" w14:textId="77777777" w:rsidR="00D302C3" w:rsidRPr="004E407B" w:rsidRDefault="00D302C3" w:rsidP="00D302C3">
            <w:pPr>
              <w:rPr>
                <w:rFonts w:ascii="Arial" w:hAnsi="Arial" w:cs="Arial"/>
                <w:color w:val="000000"/>
              </w:rPr>
            </w:pPr>
          </w:p>
        </w:tc>
        <w:tc>
          <w:tcPr>
            <w:tcW w:w="723" w:type="pct"/>
            <w:shd w:val="clear" w:color="auto" w:fill="auto"/>
            <w:vAlign w:val="bottom"/>
            <w:hideMark/>
          </w:tcPr>
          <w:p w14:paraId="10EE16F3" w14:textId="77777777" w:rsidR="00D302C3" w:rsidRPr="004E407B" w:rsidRDefault="00D302C3" w:rsidP="00D302C3">
            <w:pPr>
              <w:rPr>
                <w:rFonts w:ascii="Arial" w:hAnsi="Arial" w:cs="Arial"/>
                <w:color w:val="000000"/>
              </w:rPr>
            </w:pPr>
          </w:p>
        </w:tc>
        <w:tc>
          <w:tcPr>
            <w:tcW w:w="602" w:type="pct"/>
            <w:shd w:val="clear" w:color="auto" w:fill="auto"/>
            <w:vAlign w:val="bottom"/>
            <w:hideMark/>
          </w:tcPr>
          <w:p w14:paraId="18F311A4" w14:textId="77777777" w:rsidR="00D302C3" w:rsidRPr="004E407B" w:rsidRDefault="00D302C3" w:rsidP="00D302C3">
            <w:pPr>
              <w:rPr>
                <w:rFonts w:ascii="Arial" w:hAnsi="Arial" w:cs="Arial"/>
                <w:color w:val="000000"/>
              </w:rPr>
            </w:pPr>
          </w:p>
        </w:tc>
        <w:tc>
          <w:tcPr>
            <w:tcW w:w="602" w:type="pct"/>
            <w:shd w:val="clear" w:color="auto" w:fill="auto"/>
            <w:vAlign w:val="bottom"/>
            <w:hideMark/>
          </w:tcPr>
          <w:p w14:paraId="3FF87E3F" w14:textId="77777777" w:rsidR="00D302C3" w:rsidRPr="004E407B" w:rsidRDefault="00D302C3" w:rsidP="00D302C3">
            <w:pPr>
              <w:rPr>
                <w:rFonts w:ascii="Arial" w:hAnsi="Arial" w:cs="Arial"/>
                <w:color w:val="000000"/>
              </w:rPr>
            </w:pPr>
          </w:p>
        </w:tc>
        <w:tc>
          <w:tcPr>
            <w:tcW w:w="116" w:type="pct"/>
            <w:shd w:val="clear" w:color="auto" w:fill="auto"/>
            <w:vAlign w:val="bottom"/>
            <w:hideMark/>
          </w:tcPr>
          <w:p w14:paraId="3B0FFD2C" w14:textId="77777777" w:rsidR="00D302C3" w:rsidRPr="004E407B" w:rsidRDefault="00D302C3" w:rsidP="00D302C3">
            <w:pPr>
              <w:rPr>
                <w:rFonts w:ascii="Arial" w:hAnsi="Arial" w:cs="Arial"/>
                <w:color w:val="000000"/>
              </w:rPr>
            </w:pPr>
          </w:p>
        </w:tc>
      </w:tr>
      <w:tr w:rsidR="00D302C3" w:rsidRPr="004E407B" w14:paraId="1FADD29F" w14:textId="77777777" w:rsidTr="00D302C3">
        <w:trPr>
          <w:trHeight w:val="315"/>
        </w:trPr>
        <w:tc>
          <w:tcPr>
            <w:tcW w:w="2354" w:type="pct"/>
            <w:shd w:val="clear" w:color="auto" w:fill="auto"/>
            <w:noWrap/>
            <w:vAlign w:val="bottom"/>
            <w:hideMark/>
          </w:tcPr>
          <w:p w14:paraId="40C70B73" w14:textId="77777777" w:rsidR="00D302C3" w:rsidRPr="004E407B" w:rsidRDefault="00D302C3" w:rsidP="00D302C3">
            <w:pPr>
              <w:rPr>
                <w:rFonts w:ascii="Arial" w:hAnsi="Arial" w:cs="Arial"/>
                <w:color w:val="000000"/>
              </w:rPr>
            </w:pPr>
            <w:r w:rsidRPr="004E407B">
              <w:rPr>
                <w:rFonts w:ascii="Arial" w:hAnsi="Arial" w:cs="Arial"/>
                <w:color w:val="000000"/>
              </w:rPr>
              <w:t>Phytoplankton Data Set Compilation.xlsx</w:t>
            </w:r>
          </w:p>
        </w:tc>
        <w:tc>
          <w:tcPr>
            <w:tcW w:w="603" w:type="pct"/>
            <w:shd w:val="clear" w:color="auto" w:fill="auto"/>
            <w:noWrap/>
            <w:vAlign w:val="bottom"/>
            <w:hideMark/>
          </w:tcPr>
          <w:p w14:paraId="2F0F1A50" w14:textId="77777777" w:rsidR="00D302C3" w:rsidRPr="004E407B" w:rsidRDefault="00D302C3" w:rsidP="00D302C3">
            <w:pPr>
              <w:rPr>
                <w:rFonts w:ascii="Arial" w:hAnsi="Arial" w:cs="Arial"/>
                <w:color w:val="000000"/>
              </w:rPr>
            </w:pPr>
            <w:r w:rsidRPr="004E407B">
              <w:rPr>
                <w:rFonts w:ascii="Arial" w:hAnsi="Arial" w:cs="Arial"/>
                <w:color w:val="000000"/>
              </w:rPr>
              <w:t>MS Excel</w:t>
            </w:r>
          </w:p>
        </w:tc>
        <w:tc>
          <w:tcPr>
            <w:tcW w:w="2043" w:type="pct"/>
            <w:gridSpan w:val="4"/>
            <w:vMerge w:val="restart"/>
            <w:shd w:val="clear" w:color="auto" w:fill="auto"/>
            <w:vAlign w:val="bottom"/>
            <w:hideMark/>
          </w:tcPr>
          <w:p w14:paraId="7171393D" w14:textId="77777777" w:rsidR="00D302C3" w:rsidRPr="004E407B" w:rsidRDefault="00D302C3" w:rsidP="00D302C3">
            <w:pPr>
              <w:rPr>
                <w:rFonts w:ascii="Arial" w:hAnsi="Arial" w:cs="Arial"/>
                <w:color w:val="000000"/>
              </w:rPr>
            </w:pPr>
            <w:r w:rsidRPr="004E407B">
              <w:rPr>
                <w:rFonts w:ascii="Arial" w:hAnsi="Arial" w:cs="Arial"/>
                <w:color w:val="000000"/>
              </w:rPr>
              <w:t xml:space="preserve">Listing of all the data sets on chlorophyll concentration examined in this project.  Includes specifics on collection year and region, project, people collecting the data, and alternative source for the </w:t>
            </w:r>
            <w:proofErr w:type="gramStart"/>
            <w:r w:rsidRPr="004E407B">
              <w:rPr>
                <w:rFonts w:ascii="Arial" w:hAnsi="Arial" w:cs="Arial"/>
                <w:color w:val="000000"/>
              </w:rPr>
              <w:t xml:space="preserve">data  </w:t>
            </w:r>
            <w:proofErr w:type="gramEnd"/>
          </w:p>
        </w:tc>
      </w:tr>
      <w:tr w:rsidR="00D302C3" w:rsidRPr="004E407B" w14:paraId="3097C79E" w14:textId="77777777" w:rsidTr="00D302C3">
        <w:trPr>
          <w:trHeight w:val="315"/>
        </w:trPr>
        <w:tc>
          <w:tcPr>
            <w:tcW w:w="2354" w:type="pct"/>
            <w:shd w:val="clear" w:color="auto" w:fill="auto"/>
            <w:noWrap/>
            <w:vAlign w:val="bottom"/>
            <w:hideMark/>
          </w:tcPr>
          <w:p w14:paraId="6A75E22B"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772859B" w14:textId="77777777" w:rsidR="00D302C3" w:rsidRPr="004E407B" w:rsidRDefault="00D302C3" w:rsidP="00D302C3">
            <w:pPr>
              <w:rPr>
                <w:rFonts w:ascii="Arial" w:hAnsi="Arial" w:cs="Arial"/>
                <w:color w:val="000000"/>
              </w:rPr>
            </w:pPr>
          </w:p>
        </w:tc>
        <w:tc>
          <w:tcPr>
            <w:tcW w:w="2043" w:type="pct"/>
            <w:gridSpan w:val="4"/>
            <w:vMerge/>
            <w:vAlign w:val="center"/>
            <w:hideMark/>
          </w:tcPr>
          <w:p w14:paraId="0F7C5A10" w14:textId="77777777" w:rsidR="00D302C3" w:rsidRPr="004E407B" w:rsidRDefault="00D302C3" w:rsidP="00D302C3">
            <w:pPr>
              <w:rPr>
                <w:rFonts w:ascii="Arial" w:hAnsi="Arial" w:cs="Arial"/>
                <w:color w:val="000000"/>
              </w:rPr>
            </w:pPr>
          </w:p>
        </w:tc>
      </w:tr>
      <w:tr w:rsidR="00D302C3" w:rsidRPr="004E407B" w14:paraId="1882D309" w14:textId="77777777" w:rsidTr="00D302C3">
        <w:trPr>
          <w:trHeight w:val="315"/>
        </w:trPr>
        <w:tc>
          <w:tcPr>
            <w:tcW w:w="2354" w:type="pct"/>
            <w:shd w:val="clear" w:color="auto" w:fill="auto"/>
            <w:noWrap/>
            <w:vAlign w:val="bottom"/>
            <w:hideMark/>
          </w:tcPr>
          <w:p w14:paraId="49D1CDE4"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10D48756" w14:textId="77777777" w:rsidR="00D302C3" w:rsidRPr="004E407B" w:rsidRDefault="00D302C3" w:rsidP="00D302C3">
            <w:pPr>
              <w:rPr>
                <w:rFonts w:ascii="Arial" w:hAnsi="Arial" w:cs="Arial"/>
                <w:color w:val="000000"/>
              </w:rPr>
            </w:pPr>
          </w:p>
        </w:tc>
        <w:tc>
          <w:tcPr>
            <w:tcW w:w="2043" w:type="pct"/>
            <w:gridSpan w:val="4"/>
            <w:vMerge/>
            <w:vAlign w:val="center"/>
            <w:hideMark/>
          </w:tcPr>
          <w:p w14:paraId="4458AA1C" w14:textId="77777777" w:rsidR="00D302C3" w:rsidRPr="004E407B" w:rsidRDefault="00D302C3" w:rsidP="00D302C3">
            <w:pPr>
              <w:rPr>
                <w:rFonts w:ascii="Arial" w:hAnsi="Arial" w:cs="Arial"/>
                <w:color w:val="000000"/>
              </w:rPr>
            </w:pPr>
          </w:p>
        </w:tc>
      </w:tr>
      <w:tr w:rsidR="00D302C3" w:rsidRPr="004E407B" w14:paraId="09FA11E0" w14:textId="77777777" w:rsidTr="00D302C3">
        <w:trPr>
          <w:trHeight w:val="315"/>
        </w:trPr>
        <w:tc>
          <w:tcPr>
            <w:tcW w:w="2354" w:type="pct"/>
            <w:shd w:val="clear" w:color="auto" w:fill="auto"/>
            <w:noWrap/>
            <w:vAlign w:val="bottom"/>
            <w:hideMark/>
          </w:tcPr>
          <w:p w14:paraId="6DE6B218"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64B3AE7" w14:textId="77777777" w:rsidR="00D302C3" w:rsidRPr="004E407B" w:rsidRDefault="00D302C3" w:rsidP="00D302C3">
            <w:pPr>
              <w:rPr>
                <w:rFonts w:ascii="Arial" w:hAnsi="Arial" w:cs="Arial"/>
                <w:color w:val="000000"/>
              </w:rPr>
            </w:pPr>
          </w:p>
        </w:tc>
        <w:tc>
          <w:tcPr>
            <w:tcW w:w="2043" w:type="pct"/>
            <w:gridSpan w:val="4"/>
            <w:vMerge/>
            <w:vAlign w:val="center"/>
            <w:hideMark/>
          </w:tcPr>
          <w:p w14:paraId="4F1F973E" w14:textId="77777777" w:rsidR="00D302C3" w:rsidRPr="004E407B" w:rsidRDefault="00D302C3" w:rsidP="00D302C3">
            <w:pPr>
              <w:rPr>
                <w:rFonts w:ascii="Arial" w:hAnsi="Arial" w:cs="Arial"/>
                <w:color w:val="000000"/>
              </w:rPr>
            </w:pPr>
          </w:p>
        </w:tc>
      </w:tr>
      <w:tr w:rsidR="00D302C3" w:rsidRPr="004E407B" w14:paraId="127C00D8" w14:textId="77777777" w:rsidTr="00D302C3">
        <w:trPr>
          <w:trHeight w:val="315"/>
        </w:trPr>
        <w:tc>
          <w:tcPr>
            <w:tcW w:w="2354" w:type="pct"/>
            <w:shd w:val="clear" w:color="auto" w:fill="auto"/>
            <w:noWrap/>
            <w:vAlign w:val="bottom"/>
            <w:hideMark/>
          </w:tcPr>
          <w:p w14:paraId="598C6483"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79F8E0E2" w14:textId="77777777" w:rsidR="00D302C3" w:rsidRPr="004E407B" w:rsidRDefault="00D302C3" w:rsidP="00D302C3">
            <w:pPr>
              <w:rPr>
                <w:rFonts w:ascii="Arial" w:hAnsi="Arial" w:cs="Arial"/>
                <w:color w:val="000000"/>
              </w:rPr>
            </w:pPr>
          </w:p>
        </w:tc>
        <w:tc>
          <w:tcPr>
            <w:tcW w:w="2043" w:type="pct"/>
            <w:gridSpan w:val="4"/>
            <w:vMerge/>
            <w:vAlign w:val="center"/>
            <w:hideMark/>
          </w:tcPr>
          <w:p w14:paraId="5BD84280" w14:textId="77777777" w:rsidR="00D302C3" w:rsidRPr="004E407B" w:rsidRDefault="00D302C3" w:rsidP="00D302C3">
            <w:pPr>
              <w:rPr>
                <w:rFonts w:ascii="Arial" w:hAnsi="Arial" w:cs="Arial"/>
                <w:color w:val="000000"/>
              </w:rPr>
            </w:pPr>
          </w:p>
        </w:tc>
      </w:tr>
      <w:tr w:rsidR="00D302C3" w:rsidRPr="004E407B" w14:paraId="601BB514" w14:textId="77777777" w:rsidTr="00D302C3">
        <w:trPr>
          <w:trHeight w:val="315"/>
        </w:trPr>
        <w:tc>
          <w:tcPr>
            <w:tcW w:w="2354" w:type="pct"/>
            <w:shd w:val="clear" w:color="auto" w:fill="auto"/>
            <w:noWrap/>
            <w:vAlign w:val="bottom"/>
            <w:hideMark/>
          </w:tcPr>
          <w:p w14:paraId="3A3917DD"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3B55585F"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542BFB3E"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36526559"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1206C96C"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2969EFA7" w14:textId="77777777" w:rsidR="00D302C3" w:rsidRPr="004E407B" w:rsidRDefault="00D302C3" w:rsidP="00D302C3">
            <w:pPr>
              <w:rPr>
                <w:rFonts w:ascii="Arial" w:hAnsi="Arial" w:cs="Arial"/>
                <w:color w:val="000000"/>
              </w:rPr>
            </w:pPr>
          </w:p>
        </w:tc>
      </w:tr>
      <w:tr w:rsidR="00D302C3" w:rsidRPr="004E407B" w14:paraId="289CD495" w14:textId="77777777" w:rsidTr="00D302C3">
        <w:trPr>
          <w:trHeight w:val="300"/>
        </w:trPr>
        <w:tc>
          <w:tcPr>
            <w:tcW w:w="2354" w:type="pct"/>
            <w:shd w:val="clear" w:color="auto" w:fill="auto"/>
            <w:noWrap/>
            <w:vAlign w:val="bottom"/>
            <w:hideMark/>
          </w:tcPr>
          <w:p w14:paraId="21FEB12F" w14:textId="77777777" w:rsidR="00D302C3" w:rsidRPr="004E407B" w:rsidRDefault="00D302C3" w:rsidP="00D302C3">
            <w:pPr>
              <w:rPr>
                <w:rFonts w:ascii="Arial" w:hAnsi="Arial" w:cs="Arial"/>
                <w:color w:val="000000"/>
              </w:rPr>
            </w:pPr>
            <w:r w:rsidRPr="004E407B">
              <w:rPr>
                <w:rFonts w:ascii="Arial" w:hAnsi="Arial" w:cs="Arial"/>
                <w:color w:val="000000"/>
              </w:rPr>
              <w:t>Summer_2005_Plus_AvgT_gridded_xyz.txt</w:t>
            </w:r>
          </w:p>
        </w:tc>
        <w:tc>
          <w:tcPr>
            <w:tcW w:w="603" w:type="pct"/>
            <w:shd w:val="clear" w:color="auto" w:fill="auto"/>
            <w:noWrap/>
            <w:vAlign w:val="bottom"/>
            <w:hideMark/>
          </w:tcPr>
          <w:p w14:paraId="42E027A6"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vMerge w:val="restart"/>
            <w:shd w:val="clear" w:color="auto" w:fill="auto"/>
            <w:vAlign w:val="bottom"/>
            <w:hideMark/>
          </w:tcPr>
          <w:p w14:paraId="2C5DE166" w14:textId="77777777" w:rsidR="00D302C3" w:rsidRPr="004E407B" w:rsidRDefault="00D302C3" w:rsidP="00D302C3">
            <w:pPr>
              <w:rPr>
                <w:rFonts w:ascii="Arial" w:hAnsi="Arial" w:cs="Arial"/>
                <w:color w:val="000000"/>
              </w:rPr>
            </w:pPr>
            <w:r w:rsidRPr="004E407B">
              <w:rPr>
                <w:rFonts w:ascii="Arial" w:hAnsi="Arial" w:cs="Arial"/>
                <w:color w:val="000000"/>
              </w:rPr>
              <w:t>Average water column temperature for 2005 and later in July-</w:t>
            </w:r>
            <w:proofErr w:type="gramStart"/>
            <w:r w:rsidRPr="004E407B">
              <w:rPr>
                <w:rFonts w:ascii="Arial" w:hAnsi="Arial" w:cs="Arial"/>
                <w:color w:val="000000"/>
              </w:rPr>
              <w:t>September  gridded</w:t>
            </w:r>
            <w:proofErr w:type="gramEnd"/>
            <w:r w:rsidRPr="004E407B">
              <w:rPr>
                <w:rFonts w:ascii="Arial" w:hAnsi="Arial" w:cs="Arial"/>
                <w:color w:val="000000"/>
              </w:rPr>
              <w:t xml:space="preserve"> from the PacMARS CTD compilation to a grid of 0.5 deg. Latitude from 63.5  to 78 N and 2 deg. Longitude from -180 to -135.  There are three columns in the file, longitude, latitude, and temperature (°C).  Missing values are denoted as NaN.</w:t>
            </w:r>
          </w:p>
        </w:tc>
      </w:tr>
      <w:tr w:rsidR="00D302C3" w:rsidRPr="004E407B" w14:paraId="64BD32EF" w14:textId="77777777" w:rsidTr="00D302C3">
        <w:trPr>
          <w:trHeight w:val="315"/>
        </w:trPr>
        <w:tc>
          <w:tcPr>
            <w:tcW w:w="2354" w:type="pct"/>
            <w:shd w:val="clear" w:color="auto" w:fill="auto"/>
            <w:noWrap/>
            <w:vAlign w:val="bottom"/>
            <w:hideMark/>
          </w:tcPr>
          <w:p w14:paraId="23941965"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039EF330" w14:textId="77777777" w:rsidR="00D302C3" w:rsidRPr="004E407B" w:rsidRDefault="00D302C3" w:rsidP="00D302C3">
            <w:pPr>
              <w:rPr>
                <w:rFonts w:ascii="Arial" w:hAnsi="Arial" w:cs="Arial"/>
                <w:color w:val="000000"/>
              </w:rPr>
            </w:pPr>
          </w:p>
        </w:tc>
        <w:tc>
          <w:tcPr>
            <w:tcW w:w="2043" w:type="pct"/>
            <w:gridSpan w:val="4"/>
            <w:vMerge/>
            <w:vAlign w:val="center"/>
            <w:hideMark/>
          </w:tcPr>
          <w:p w14:paraId="03E43476" w14:textId="77777777" w:rsidR="00D302C3" w:rsidRPr="004E407B" w:rsidRDefault="00D302C3" w:rsidP="00D302C3">
            <w:pPr>
              <w:rPr>
                <w:rFonts w:ascii="Arial" w:hAnsi="Arial" w:cs="Arial"/>
                <w:color w:val="000000"/>
              </w:rPr>
            </w:pPr>
          </w:p>
        </w:tc>
      </w:tr>
      <w:tr w:rsidR="00D302C3" w:rsidRPr="004E407B" w14:paraId="086E3FFA" w14:textId="77777777" w:rsidTr="00D302C3">
        <w:trPr>
          <w:trHeight w:val="315"/>
        </w:trPr>
        <w:tc>
          <w:tcPr>
            <w:tcW w:w="2354" w:type="pct"/>
            <w:shd w:val="clear" w:color="auto" w:fill="auto"/>
            <w:noWrap/>
            <w:vAlign w:val="bottom"/>
            <w:hideMark/>
          </w:tcPr>
          <w:p w14:paraId="4957F123"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DCA9E49" w14:textId="77777777" w:rsidR="00D302C3" w:rsidRPr="004E407B" w:rsidRDefault="00D302C3" w:rsidP="00D302C3">
            <w:pPr>
              <w:rPr>
                <w:rFonts w:ascii="Arial" w:hAnsi="Arial" w:cs="Arial"/>
                <w:color w:val="000000"/>
              </w:rPr>
            </w:pPr>
          </w:p>
        </w:tc>
        <w:tc>
          <w:tcPr>
            <w:tcW w:w="2043" w:type="pct"/>
            <w:gridSpan w:val="4"/>
            <w:vMerge/>
            <w:vAlign w:val="center"/>
            <w:hideMark/>
          </w:tcPr>
          <w:p w14:paraId="712736CD" w14:textId="77777777" w:rsidR="00D302C3" w:rsidRPr="004E407B" w:rsidRDefault="00D302C3" w:rsidP="00D302C3">
            <w:pPr>
              <w:rPr>
                <w:rFonts w:ascii="Arial" w:hAnsi="Arial" w:cs="Arial"/>
                <w:color w:val="000000"/>
              </w:rPr>
            </w:pPr>
          </w:p>
        </w:tc>
      </w:tr>
      <w:tr w:rsidR="00D302C3" w:rsidRPr="004E407B" w14:paraId="7309C434" w14:textId="77777777" w:rsidTr="00D302C3">
        <w:trPr>
          <w:trHeight w:val="315"/>
        </w:trPr>
        <w:tc>
          <w:tcPr>
            <w:tcW w:w="2354" w:type="pct"/>
            <w:shd w:val="clear" w:color="auto" w:fill="auto"/>
            <w:noWrap/>
            <w:vAlign w:val="bottom"/>
            <w:hideMark/>
          </w:tcPr>
          <w:p w14:paraId="089903B5"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712FFED5" w14:textId="77777777" w:rsidR="00D302C3" w:rsidRPr="004E407B" w:rsidRDefault="00D302C3" w:rsidP="00D302C3">
            <w:pPr>
              <w:rPr>
                <w:rFonts w:ascii="Arial" w:hAnsi="Arial" w:cs="Arial"/>
                <w:color w:val="000000"/>
              </w:rPr>
            </w:pPr>
          </w:p>
        </w:tc>
        <w:tc>
          <w:tcPr>
            <w:tcW w:w="2043" w:type="pct"/>
            <w:gridSpan w:val="4"/>
            <w:vMerge/>
            <w:vAlign w:val="center"/>
            <w:hideMark/>
          </w:tcPr>
          <w:p w14:paraId="5950278A" w14:textId="77777777" w:rsidR="00D302C3" w:rsidRPr="004E407B" w:rsidRDefault="00D302C3" w:rsidP="00D302C3">
            <w:pPr>
              <w:rPr>
                <w:rFonts w:ascii="Arial" w:hAnsi="Arial" w:cs="Arial"/>
                <w:color w:val="000000"/>
              </w:rPr>
            </w:pPr>
          </w:p>
        </w:tc>
      </w:tr>
      <w:tr w:rsidR="00D302C3" w:rsidRPr="004E407B" w14:paraId="1A6319DB" w14:textId="77777777" w:rsidTr="00D302C3">
        <w:trPr>
          <w:trHeight w:val="315"/>
        </w:trPr>
        <w:tc>
          <w:tcPr>
            <w:tcW w:w="2354" w:type="pct"/>
            <w:shd w:val="clear" w:color="auto" w:fill="auto"/>
            <w:noWrap/>
            <w:vAlign w:val="bottom"/>
            <w:hideMark/>
          </w:tcPr>
          <w:p w14:paraId="58B8EE62"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99E0A3B" w14:textId="77777777" w:rsidR="00D302C3" w:rsidRPr="004E407B" w:rsidRDefault="00D302C3" w:rsidP="00D302C3">
            <w:pPr>
              <w:rPr>
                <w:rFonts w:ascii="Arial" w:hAnsi="Arial" w:cs="Arial"/>
                <w:color w:val="000000"/>
              </w:rPr>
            </w:pPr>
          </w:p>
        </w:tc>
        <w:tc>
          <w:tcPr>
            <w:tcW w:w="2043" w:type="pct"/>
            <w:gridSpan w:val="4"/>
            <w:vMerge/>
            <w:vAlign w:val="center"/>
            <w:hideMark/>
          </w:tcPr>
          <w:p w14:paraId="4EFB5119" w14:textId="77777777" w:rsidR="00D302C3" w:rsidRPr="004E407B" w:rsidRDefault="00D302C3" w:rsidP="00D302C3">
            <w:pPr>
              <w:rPr>
                <w:rFonts w:ascii="Arial" w:hAnsi="Arial" w:cs="Arial"/>
                <w:color w:val="000000"/>
              </w:rPr>
            </w:pPr>
          </w:p>
        </w:tc>
      </w:tr>
      <w:tr w:rsidR="00D302C3" w:rsidRPr="004E407B" w14:paraId="392DE086" w14:textId="77777777" w:rsidTr="00D302C3">
        <w:trPr>
          <w:trHeight w:val="315"/>
        </w:trPr>
        <w:tc>
          <w:tcPr>
            <w:tcW w:w="2354" w:type="pct"/>
            <w:shd w:val="clear" w:color="auto" w:fill="auto"/>
            <w:noWrap/>
            <w:vAlign w:val="bottom"/>
            <w:hideMark/>
          </w:tcPr>
          <w:p w14:paraId="66E39E01"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5317616" w14:textId="77777777" w:rsidR="00D302C3" w:rsidRPr="004E407B" w:rsidRDefault="00D302C3" w:rsidP="00D302C3">
            <w:pPr>
              <w:rPr>
                <w:rFonts w:ascii="Arial" w:hAnsi="Arial" w:cs="Arial"/>
                <w:color w:val="000000"/>
              </w:rPr>
            </w:pPr>
          </w:p>
        </w:tc>
        <w:tc>
          <w:tcPr>
            <w:tcW w:w="2043" w:type="pct"/>
            <w:gridSpan w:val="4"/>
            <w:vMerge/>
            <w:vAlign w:val="center"/>
            <w:hideMark/>
          </w:tcPr>
          <w:p w14:paraId="158C0F26" w14:textId="77777777" w:rsidR="00D302C3" w:rsidRPr="004E407B" w:rsidRDefault="00D302C3" w:rsidP="00D302C3">
            <w:pPr>
              <w:rPr>
                <w:rFonts w:ascii="Arial" w:hAnsi="Arial" w:cs="Arial"/>
                <w:color w:val="000000"/>
              </w:rPr>
            </w:pPr>
          </w:p>
        </w:tc>
      </w:tr>
      <w:tr w:rsidR="00D302C3" w:rsidRPr="004E407B" w14:paraId="06E36413" w14:textId="77777777" w:rsidTr="00D302C3">
        <w:trPr>
          <w:trHeight w:val="315"/>
        </w:trPr>
        <w:tc>
          <w:tcPr>
            <w:tcW w:w="2354" w:type="pct"/>
            <w:shd w:val="clear" w:color="auto" w:fill="auto"/>
            <w:noWrap/>
            <w:vAlign w:val="bottom"/>
            <w:hideMark/>
          </w:tcPr>
          <w:p w14:paraId="300B459B"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3B7A0561" w14:textId="77777777" w:rsidR="00D302C3" w:rsidRPr="004E407B" w:rsidRDefault="00D302C3" w:rsidP="00D302C3">
            <w:pPr>
              <w:rPr>
                <w:rFonts w:ascii="Arial" w:hAnsi="Arial" w:cs="Arial"/>
                <w:color w:val="000000"/>
              </w:rPr>
            </w:pPr>
          </w:p>
        </w:tc>
        <w:tc>
          <w:tcPr>
            <w:tcW w:w="2043" w:type="pct"/>
            <w:gridSpan w:val="4"/>
            <w:vMerge/>
            <w:vAlign w:val="center"/>
            <w:hideMark/>
          </w:tcPr>
          <w:p w14:paraId="532D2B4F" w14:textId="77777777" w:rsidR="00D302C3" w:rsidRPr="004E407B" w:rsidRDefault="00D302C3" w:rsidP="00D302C3">
            <w:pPr>
              <w:rPr>
                <w:rFonts w:ascii="Arial" w:hAnsi="Arial" w:cs="Arial"/>
                <w:color w:val="000000"/>
              </w:rPr>
            </w:pPr>
          </w:p>
        </w:tc>
      </w:tr>
      <w:tr w:rsidR="00D302C3" w:rsidRPr="004E407B" w14:paraId="45E85EA8" w14:textId="77777777" w:rsidTr="00D302C3">
        <w:trPr>
          <w:trHeight w:val="315"/>
        </w:trPr>
        <w:tc>
          <w:tcPr>
            <w:tcW w:w="2354" w:type="pct"/>
            <w:shd w:val="clear" w:color="auto" w:fill="auto"/>
            <w:noWrap/>
            <w:vAlign w:val="bottom"/>
            <w:hideMark/>
          </w:tcPr>
          <w:p w14:paraId="5C82CF5E"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215A3845" w14:textId="77777777" w:rsidR="00D302C3" w:rsidRPr="004E407B" w:rsidRDefault="00D302C3" w:rsidP="00D302C3">
            <w:pPr>
              <w:rPr>
                <w:rFonts w:ascii="Arial" w:hAnsi="Arial" w:cs="Arial"/>
                <w:color w:val="000000"/>
              </w:rPr>
            </w:pPr>
          </w:p>
        </w:tc>
        <w:tc>
          <w:tcPr>
            <w:tcW w:w="723" w:type="pct"/>
            <w:shd w:val="clear" w:color="auto" w:fill="auto"/>
            <w:vAlign w:val="bottom"/>
            <w:hideMark/>
          </w:tcPr>
          <w:p w14:paraId="1D2D70DB" w14:textId="77777777" w:rsidR="00D302C3" w:rsidRPr="004E407B" w:rsidRDefault="00D302C3" w:rsidP="00D302C3">
            <w:pPr>
              <w:rPr>
                <w:rFonts w:ascii="Arial" w:hAnsi="Arial" w:cs="Arial"/>
                <w:color w:val="000000"/>
              </w:rPr>
            </w:pPr>
          </w:p>
        </w:tc>
        <w:tc>
          <w:tcPr>
            <w:tcW w:w="602" w:type="pct"/>
            <w:shd w:val="clear" w:color="auto" w:fill="auto"/>
            <w:vAlign w:val="bottom"/>
            <w:hideMark/>
          </w:tcPr>
          <w:p w14:paraId="734F4777" w14:textId="77777777" w:rsidR="00D302C3" w:rsidRPr="004E407B" w:rsidRDefault="00D302C3" w:rsidP="00D302C3">
            <w:pPr>
              <w:rPr>
                <w:rFonts w:ascii="Arial" w:hAnsi="Arial" w:cs="Arial"/>
                <w:color w:val="000000"/>
              </w:rPr>
            </w:pPr>
          </w:p>
        </w:tc>
        <w:tc>
          <w:tcPr>
            <w:tcW w:w="602" w:type="pct"/>
            <w:shd w:val="clear" w:color="auto" w:fill="auto"/>
            <w:vAlign w:val="bottom"/>
            <w:hideMark/>
          </w:tcPr>
          <w:p w14:paraId="43758C21" w14:textId="77777777" w:rsidR="00D302C3" w:rsidRPr="004E407B" w:rsidRDefault="00D302C3" w:rsidP="00D302C3">
            <w:pPr>
              <w:rPr>
                <w:rFonts w:ascii="Arial" w:hAnsi="Arial" w:cs="Arial"/>
                <w:color w:val="000000"/>
              </w:rPr>
            </w:pPr>
          </w:p>
        </w:tc>
        <w:tc>
          <w:tcPr>
            <w:tcW w:w="116" w:type="pct"/>
            <w:shd w:val="clear" w:color="auto" w:fill="auto"/>
            <w:vAlign w:val="bottom"/>
            <w:hideMark/>
          </w:tcPr>
          <w:p w14:paraId="0F8D970C" w14:textId="77777777" w:rsidR="00D302C3" w:rsidRPr="004E407B" w:rsidRDefault="00D302C3" w:rsidP="00D302C3">
            <w:pPr>
              <w:rPr>
                <w:rFonts w:ascii="Arial" w:hAnsi="Arial" w:cs="Arial"/>
                <w:color w:val="000000"/>
              </w:rPr>
            </w:pPr>
          </w:p>
        </w:tc>
      </w:tr>
      <w:tr w:rsidR="00D302C3" w:rsidRPr="004E407B" w14:paraId="3800895A" w14:textId="77777777" w:rsidTr="00D302C3">
        <w:trPr>
          <w:trHeight w:val="315"/>
        </w:trPr>
        <w:tc>
          <w:tcPr>
            <w:tcW w:w="2354" w:type="pct"/>
            <w:shd w:val="clear" w:color="auto" w:fill="auto"/>
            <w:noWrap/>
            <w:vAlign w:val="bottom"/>
            <w:hideMark/>
          </w:tcPr>
          <w:p w14:paraId="7E842ED1" w14:textId="77777777" w:rsidR="00D302C3" w:rsidRPr="004E407B" w:rsidRDefault="00D302C3" w:rsidP="00D302C3">
            <w:pPr>
              <w:rPr>
                <w:rFonts w:ascii="Arial" w:hAnsi="Arial" w:cs="Arial"/>
                <w:color w:val="000000"/>
              </w:rPr>
            </w:pPr>
            <w:r w:rsidRPr="004E407B">
              <w:rPr>
                <w:rFonts w:ascii="Arial" w:hAnsi="Arial" w:cs="Arial"/>
                <w:color w:val="000000"/>
              </w:rPr>
              <w:t>Summer_Pre2005_AvgT_gridded_xyz.txt</w:t>
            </w:r>
          </w:p>
        </w:tc>
        <w:tc>
          <w:tcPr>
            <w:tcW w:w="603" w:type="pct"/>
            <w:shd w:val="clear" w:color="auto" w:fill="auto"/>
            <w:noWrap/>
            <w:vAlign w:val="bottom"/>
            <w:hideMark/>
          </w:tcPr>
          <w:p w14:paraId="3004F553"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1927" w:type="pct"/>
            <w:gridSpan w:val="3"/>
            <w:shd w:val="clear" w:color="auto" w:fill="auto"/>
            <w:noWrap/>
            <w:vAlign w:val="bottom"/>
            <w:hideMark/>
          </w:tcPr>
          <w:p w14:paraId="49442C1F" w14:textId="77777777" w:rsidR="00D302C3" w:rsidRPr="004E407B" w:rsidRDefault="00D302C3" w:rsidP="00D302C3">
            <w:pPr>
              <w:rPr>
                <w:rFonts w:ascii="Arial" w:hAnsi="Arial" w:cs="Arial"/>
                <w:color w:val="000000"/>
              </w:rPr>
            </w:pPr>
            <w:r w:rsidRPr="004E407B">
              <w:rPr>
                <w:rFonts w:ascii="Arial" w:hAnsi="Arial" w:cs="Arial"/>
                <w:color w:val="000000"/>
              </w:rPr>
              <w:t>As for above for years before 2005</w:t>
            </w:r>
          </w:p>
        </w:tc>
        <w:tc>
          <w:tcPr>
            <w:tcW w:w="116" w:type="pct"/>
            <w:shd w:val="clear" w:color="auto" w:fill="auto"/>
            <w:vAlign w:val="bottom"/>
            <w:hideMark/>
          </w:tcPr>
          <w:p w14:paraId="575D793A" w14:textId="77777777" w:rsidR="00D302C3" w:rsidRPr="004E407B" w:rsidRDefault="00D302C3" w:rsidP="00D302C3">
            <w:pPr>
              <w:rPr>
                <w:rFonts w:ascii="Arial" w:hAnsi="Arial" w:cs="Arial"/>
                <w:color w:val="000000"/>
              </w:rPr>
            </w:pPr>
          </w:p>
        </w:tc>
      </w:tr>
      <w:tr w:rsidR="00D302C3" w:rsidRPr="004E407B" w14:paraId="57434F3C" w14:textId="77777777" w:rsidTr="00D302C3">
        <w:trPr>
          <w:trHeight w:val="315"/>
        </w:trPr>
        <w:tc>
          <w:tcPr>
            <w:tcW w:w="2354" w:type="pct"/>
            <w:shd w:val="clear" w:color="auto" w:fill="auto"/>
            <w:noWrap/>
            <w:vAlign w:val="bottom"/>
            <w:hideMark/>
          </w:tcPr>
          <w:p w14:paraId="07A20F06"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6F271E09"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4AB83CB3"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18FD7B91"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4F7A29AA"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1C9D3D3F" w14:textId="77777777" w:rsidR="00D302C3" w:rsidRPr="004E407B" w:rsidRDefault="00D302C3" w:rsidP="00D302C3">
            <w:pPr>
              <w:rPr>
                <w:rFonts w:ascii="Arial" w:hAnsi="Arial" w:cs="Arial"/>
                <w:color w:val="000000"/>
              </w:rPr>
            </w:pPr>
          </w:p>
        </w:tc>
      </w:tr>
      <w:tr w:rsidR="00D302C3" w:rsidRPr="004E407B" w14:paraId="2A3BEADA" w14:textId="77777777" w:rsidTr="00D302C3">
        <w:trPr>
          <w:trHeight w:val="315"/>
        </w:trPr>
        <w:tc>
          <w:tcPr>
            <w:tcW w:w="2354" w:type="pct"/>
            <w:shd w:val="clear" w:color="auto" w:fill="auto"/>
            <w:noWrap/>
            <w:vAlign w:val="bottom"/>
            <w:hideMark/>
          </w:tcPr>
          <w:p w14:paraId="4C439739" w14:textId="77777777" w:rsidR="00D302C3" w:rsidRPr="004E407B" w:rsidRDefault="00D302C3" w:rsidP="00D302C3">
            <w:pPr>
              <w:rPr>
                <w:rFonts w:ascii="Arial" w:hAnsi="Arial" w:cs="Arial"/>
                <w:color w:val="000000"/>
              </w:rPr>
            </w:pPr>
            <w:r w:rsidRPr="004E407B">
              <w:rPr>
                <w:rFonts w:ascii="Arial" w:hAnsi="Arial" w:cs="Arial"/>
                <w:color w:val="000000"/>
              </w:rPr>
              <w:t>Summer_2005_Plus_BottT_gridded_xyz.txt</w:t>
            </w:r>
          </w:p>
        </w:tc>
        <w:tc>
          <w:tcPr>
            <w:tcW w:w="603" w:type="pct"/>
            <w:shd w:val="clear" w:color="auto" w:fill="auto"/>
            <w:noWrap/>
            <w:vAlign w:val="bottom"/>
            <w:hideMark/>
          </w:tcPr>
          <w:p w14:paraId="580D4B29"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vMerge w:val="restart"/>
            <w:shd w:val="clear" w:color="auto" w:fill="auto"/>
            <w:vAlign w:val="bottom"/>
            <w:hideMark/>
          </w:tcPr>
          <w:p w14:paraId="11093B7D" w14:textId="77777777" w:rsidR="00D302C3" w:rsidRPr="004E407B" w:rsidRDefault="00D302C3" w:rsidP="00D302C3">
            <w:pPr>
              <w:rPr>
                <w:rFonts w:ascii="Arial" w:hAnsi="Arial" w:cs="Arial"/>
                <w:color w:val="000000"/>
              </w:rPr>
            </w:pPr>
            <w:r w:rsidRPr="004E407B">
              <w:rPr>
                <w:rFonts w:ascii="Arial" w:hAnsi="Arial" w:cs="Arial"/>
                <w:color w:val="000000"/>
              </w:rPr>
              <w:t>As for above for bottom temperature and 2005 and later</w:t>
            </w:r>
          </w:p>
        </w:tc>
      </w:tr>
      <w:tr w:rsidR="00D302C3" w:rsidRPr="004E407B" w14:paraId="220C54DC" w14:textId="77777777" w:rsidTr="00D302C3">
        <w:trPr>
          <w:trHeight w:val="315"/>
        </w:trPr>
        <w:tc>
          <w:tcPr>
            <w:tcW w:w="2354" w:type="pct"/>
            <w:shd w:val="clear" w:color="auto" w:fill="auto"/>
            <w:noWrap/>
            <w:vAlign w:val="bottom"/>
            <w:hideMark/>
          </w:tcPr>
          <w:p w14:paraId="57AD68C3"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3298EA31" w14:textId="77777777" w:rsidR="00D302C3" w:rsidRPr="004E407B" w:rsidRDefault="00D302C3" w:rsidP="00D302C3">
            <w:pPr>
              <w:rPr>
                <w:rFonts w:ascii="Arial" w:hAnsi="Arial" w:cs="Arial"/>
                <w:color w:val="000000"/>
              </w:rPr>
            </w:pPr>
          </w:p>
        </w:tc>
        <w:tc>
          <w:tcPr>
            <w:tcW w:w="2043" w:type="pct"/>
            <w:gridSpan w:val="4"/>
            <w:vMerge/>
            <w:vAlign w:val="center"/>
            <w:hideMark/>
          </w:tcPr>
          <w:p w14:paraId="2F5D1C1D" w14:textId="77777777" w:rsidR="00D302C3" w:rsidRPr="004E407B" w:rsidRDefault="00D302C3" w:rsidP="00D302C3">
            <w:pPr>
              <w:rPr>
                <w:rFonts w:ascii="Arial" w:hAnsi="Arial" w:cs="Arial"/>
                <w:color w:val="000000"/>
              </w:rPr>
            </w:pPr>
          </w:p>
        </w:tc>
      </w:tr>
      <w:tr w:rsidR="00D302C3" w:rsidRPr="004E407B" w14:paraId="494CC20C" w14:textId="77777777" w:rsidTr="00D302C3">
        <w:trPr>
          <w:trHeight w:val="315"/>
        </w:trPr>
        <w:tc>
          <w:tcPr>
            <w:tcW w:w="2354" w:type="pct"/>
            <w:shd w:val="clear" w:color="auto" w:fill="auto"/>
            <w:noWrap/>
            <w:vAlign w:val="bottom"/>
            <w:hideMark/>
          </w:tcPr>
          <w:p w14:paraId="4E204AF8"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47E8FE22"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506A49B9"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189B2337"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12A2A2C4"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044AEC02" w14:textId="77777777" w:rsidR="00D302C3" w:rsidRPr="004E407B" w:rsidRDefault="00D302C3" w:rsidP="00D302C3">
            <w:pPr>
              <w:rPr>
                <w:rFonts w:ascii="Arial" w:hAnsi="Arial" w:cs="Arial"/>
                <w:color w:val="000000"/>
              </w:rPr>
            </w:pPr>
          </w:p>
        </w:tc>
      </w:tr>
      <w:tr w:rsidR="00D302C3" w:rsidRPr="004E407B" w14:paraId="5D347FEE" w14:textId="77777777" w:rsidTr="00D302C3">
        <w:trPr>
          <w:trHeight w:val="315"/>
        </w:trPr>
        <w:tc>
          <w:tcPr>
            <w:tcW w:w="2354" w:type="pct"/>
            <w:shd w:val="clear" w:color="auto" w:fill="auto"/>
            <w:noWrap/>
            <w:vAlign w:val="bottom"/>
            <w:hideMark/>
          </w:tcPr>
          <w:p w14:paraId="20BD1E7A" w14:textId="77777777" w:rsidR="00D302C3" w:rsidRPr="004E407B" w:rsidRDefault="00D302C3" w:rsidP="00D302C3">
            <w:pPr>
              <w:rPr>
                <w:rFonts w:ascii="Arial" w:hAnsi="Arial" w:cs="Arial"/>
                <w:color w:val="000000"/>
              </w:rPr>
            </w:pPr>
            <w:r w:rsidRPr="004E407B">
              <w:rPr>
                <w:rFonts w:ascii="Arial" w:hAnsi="Arial" w:cs="Arial"/>
                <w:color w:val="000000"/>
              </w:rPr>
              <w:t>Summer_Pre2005_BottT_gridded_xyz.txt</w:t>
            </w:r>
          </w:p>
        </w:tc>
        <w:tc>
          <w:tcPr>
            <w:tcW w:w="603" w:type="pct"/>
            <w:shd w:val="clear" w:color="auto" w:fill="auto"/>
            <w:noWrap/>
            <w:vAlign w:val="bottom"/>
            <w:hideMark/>
          </w:tcPr>
          <w:p w14:paraId="1246F92D"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vMerge w:val="restart"/>
            <w:shd w:val="clear" w:color="auto" w:fill="auto"/>
            <w:vAlign w:val="bottom"/>
            <w:hideMark/>
          </w:tcPr>
          <w:p w14:paraId="47D1F86E" w14:textId="77777777" w:rsidR="00D302C3" w:rsidRPr="004E407B" w:rsidRDefault="00D302C3" w:rsidP="00D302C3">
            <w:pPr>
              <w:rPr>
                <w:rFonts w:ascii="Arial" w:hAnsi="Arial" w:cs="Arial"/>
                <w:color w:val="000000"/>
              </w:rPr>
            </w:pPr>
            <w:r w:rsidRPr="004E407B">
              <w:rPr>
                <w:rFonts w:ascii="Arial" w:hAnsi="Arial" w:cs="Arial"/>
                <w:color w:val="000000"/>
              </w:rPr>
              <w:t>As for above for bottom temperature and years before 2005</w:t>
            </w:r>
          </w:p>
        </w:tc>
      </w:tr>
      <w:tr w:rsidR="00D302C3" w:rsidRPr="004E407B" w14:paraId="6C7B055B" w14:textId="77777777" w:rsidTr="00D302C3">
        <w:trPr>
          <w:trHeight w:val="315"/>
        </w:trPr>
        <w:tc>
          <w:tcPr>
            <w:tcW w:w="2354" w:type="pct"/>
            <w:shd w:val="clear" w:color="auto" w:fill="auto"/>
            <w:noWrap/>
            <w:vAlign w:val="bottom"/>
            <w:hideMark/>
          </w:tcPr>
          <w:p w14:paraId="421CC3D9"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6492355F" w14:textId="77777777" w:rsidR="00D302C3" w:rsidRPr="004E407B" w:rsidRDefault="00D302C3" w:rsidP="00D302C3">
            <w:pPr>
              <w:rPr>
                <w:rFonts w:ascii="Arial" w:hAnsi="Arial" w:cs="Arial"/>
                <w:color w:val="000000"/>
              </w:rPr>
            </w:pPr>
          </w:p>
        </w:tc>
        <w:tc>
          <w:tcPr>
            <w:tcW w:w="2043" w:type="pct"/>
            <w:gridSpan w:val="4"/>
            <w:vMerge/>
            <w:vAlign w:val="center"/>
            <w:hideMark/>
          </w:tcPr>
          <w:p w14:paraId="581659AC" w14:textId="77777777" w:rsidR="00D302C3" w:rsidRPr="004E407B" w:rsidRDefault="00D302C3" w:rsidP="00D302C3">
            <w:pPr>
              <w:rPr>
                <w:rFonts w:ascii="Arial" w:hAnsi="Arial" w:cs="Arial"/>
                <w:color w:val="000000"/>
              </w:rPr>
            </w:pPr>
          </w:p>
        </w:tc>
      </w:tr>
      <w:tr w:rsidR="00D302C3" w:rsidRPr="004E407B" w14:paraId="655577D5" w14:textId="77777777" w:rsidTr="00D302C3">
        <w:trPr>
          <w:trHeight w:val="315"/>
        </w:trPr>
        <w:tc>
          <w:tcPr>
            <w:tcW w:w="2354" w:type="pct"/>
            <w:shd w:val="clear" w:color="auto" w:fill="auto"/>
            <w:noWrap/>
            <w:vAlign w:val="bottom"/>
            <w:hideMark/>
          </w:tcPr>
          <w:p w14:paraId="46896726"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2046F6A5"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5D70E99D"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4FBF056D"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6E3FF4D2"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26A00E68" w14:textId="77777777" w:rsidR="00D302C3" w:rsidRPr="004E407B" w:rsidRDefault="00D302C3" w:rsidP="00D302C3">
            <w:pPr>
              <w:rPr>
                <w:rFonts w:ascii="Arial" w:hAnsi="Arial" w:cs="Arial"/>
                <w:color w:val="000000"/>
              </w:rPr>
            </w:pPr>
          </w:p>
        </w:tc>
      </w:tr>
      <w:tr w:rsidR="00D302C3" w:rsidRPr="004E407B" w14:paraId="6BAE929C" w14:textId="77777777" w:rsidTr="00D302C3">
        <w:trPr>
          <w:trHeight w:val="315"/>
        </w:trPr>
        <w:tc>
          <w:tcPr>
            <w:tcW w:w="2354" w:type="pct"/>
            <w:shd w:val="clear" w:color="auto" w:fill="auto"/>
            <w:noWrap/>
            <w:vAlign w:val="bottom"/>
            <w:hideMark/>
          </w:tcPr>
          <w:p w14:paraId="1AE30E3B" w14:textId="77777777" w:rsidR="00D302C3" w:rsidRPr="004E407B" w:rsidRDefault="00D302C3" w:rsidP="00D302C3">
            <w:pPr>
              <w:rPr>
                <w:rFonts w:ascii="Arial" w:hAnsi="Arial" w:cs="Arial"/>
                <w:color w:val="000000"/>
              </w:rPr>
            </w:pPr>
            <w:r w:rsidRPr="004E407B">
              <w:rPr>
                <w:rFonts w:ascii="Arial" w:hAnsi="Arial" w:cs="Arial"/>
                <w:color w:val="000000"/>
              </w:rPr>
              <w:t>Summer_2005_Plus_SurfT_gridded_xyz.txt</w:t>
            </w:r>
          </w:p>
        </w:tc>
        <w:tc>
          <w:tcPr>
            <w:tcW w:w="603" w:type="pct"/>
            <w:shd w:val="clear" w:color="auto" w:fill="auto"/>
            <w:noWrap/>
            <w:vAlign w:val="bottom"/>
            <w:hideMark/>
          </w:tcPr>
          <w:p w14:paraId="13A5BDD6"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vMerge w:val="restart"/>
            <w:shd w:val="clear" w:color="auto" w:fill="auto"/>
            <w:vAlign w:val="bottom"/>
            <w:hideMark/>
          </w:tcPr>
          <w:p w14:paraId="58706A65" w14:textId="77777777" w:rsidR="00D302C3" w:rsidRPr="004E407B" w:rsidRDefault="00D302C3" w:rsidP="00D302C3">
            <w:pPr>
              <w:rPr>
                <w:rFonts w:ascii="Arial" w:hAnsi="Arial" w:cs="Arial"/>
                <w:color w:val="000000"/>
              </w:rPr>
            </w:pPr>
            <w:r w:rsidRPr="004E407B">
              <w:rPr>
                <w:rFonts w:ascii="Arial" w:hAnsi="Arial" w:cs="Arial"/>
                <w:color w:val="000000"/>
              </w:rPr>
              <w:t>As for above for surface temperature and 2005 and later</w:t>
            </w:r>
          </w:p>
        </w:tc>
      </w:tr>
      <w:tr w:rsidR="00D302C3" w:rsidRPr="004E407B" w14:paraId="60A09E66" w14:textId="77777777" w:rsidTr="00D302C3">
        <w:trPr>
          <w:trHeight w:val="315"/>
        </w:trPr>
        <w:tc>
          <w:tcPr>
            <w:tcW w:w="2354" w:type="pct"/>
            <w:shd w:val="clear" w:color="auto" w:fill="auto"/>
            <w:noWrap/>
            <w:vAlign w:val="bottom"/>
            <w:hideMark/>
          </w:tcPr>
          <w:p w14:paraId="233B566C"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366F2881" w14:textId="77777777" w:rsidR="00D302C3" w:rsidRPr="004E407B" w:rsidRDefault="00D302C3" w:rsidP="00D302C3">
            <w:pPr>
              <w:rPr>
                <w:rFonts w:ascii="Arial" w:hAnsi="Arial" w:cs="Arial"/>
                <w:color w:val="000000"/>
              </w:rPr>
            </w:pPr>
          </w:p>
        </w:tc>
        <w:tc>
          <w:tcPr>
            <w:tcW w:w="2043" w:type="pct"/>
            <w:gridSpan w:val="4"/>
            <w:vMerge/>
            <w:vAlign w:val="center"/>
            <w:hideMark/>
          </w:tcPr>
          <w:p w14:paraId="6171AA56" w14:textId="77777777" w:rsidR="00D302C3" w:rsidRPr="004E407B" w:rsidRDefault="00D302C3" w:rsidP="00D302C3">
            <w:pPr>
              <w:rPr>
                <w:rFonts w:ascii="Arial" w:hAnsi="Arial" w:cs="Arial"/>
                <w:color w:val="000000"/>
              </w:rPr>
            </w:pPr>
          </w:p>
        </w:tc>
      </w:tr>
      <w:tr w:rsidR="00D302C3" w:rsidRPr="004E407B" w14:paraId="4C030F64" w14:textId="77777777" w:rsidTr="00D302C3">
        <w:trPr>
          <w:trHeight w:val="315"/>
        </w:trPr>
        <w:tc>
          <w:tcPr>
            <w:tcW w:w="2354" w:type="pct"/>
            <w:shd w:val="clear" w:color="auto" w:fill="auto"/>
            <w:noWrap/>
            <w:vAlign w:val="bottom"/>
            <w:hideMark/>
          </w:tcPr>
          <w:p w14:paraId="0CE9A43F"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7A4EBBA8"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398213C4"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4E3D2A3B"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1B8A0615"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191815A5" w14:textId="77777777" w:rsidR="00D302C3" w:rsidRPr="004E407B" w:rsidRDefault="00D302C3" w:rsidP="00D302C3">
            <w:pPr>
              <w:rPr>
                <w:rFonts w:ascii="Arial" w:hAnsi="Arial" w:cs="Arial"/>
                <w:color w:val="000000"/>
              </w:rPr>
            </w:pPr>
          </w:p>
        </w:tc>
      </w:tr>
      <w:tr w:rsidR="00D302C3" w:rsidRPr="004E407B" w14:paraId="4AAB10DA" w14:textId="77777777" w:rsidTr="00D302C3">
        <w:trPr>
          <w:trHeight w:val="315"/>
        </w:trPr>
        <w:tc>
          <w:tcPr>
            <w:tcW w:w="2354" w:type="pct"/>
            <w:shd w:val="clear" w:color="auto" w:fill="auto"/>
            <w:noWrap/>
            <w:vAlign w:val="bottom"/>
            <w:hideMark/>
          </w:tcPr>
          <w:p w14:paraId="2C724EDD" w14:textId="77777777" w:rsidR="00D302C3" w:rsidRPr="004E407B" w:rsidRDefault="00D302C3" w:rsidP="00D302C3">
            <w:pPr>
              <w:rPr>
                <w:rFonts w:ascii="Arial" w:hAnsi="Arial" w:cs="Arial"/>
                <w:color w:val="000000"/>
              </w:rPr>
            </w:pPr>
            <w:r w:rsidRPr="004E407B">
              <w:rPr>
                <w:rFonts w:ascii="Arial" w:hAnsi="Arial" w:cs="Arial"/>
                <w:color w:val="000000"/>
              </w:rPr>
              <w:t>Summer_Pre2005_SurfT_gridded_xyz.txt</w:t>
            </w:r>
          </w:p>
        </w:tc>
        <w:tc>
          <w:tcPr>
            <w:tcW w:w="603" w:type="pct"/>
            <w:shd w:val="clear" w:color="auto" w:fill="auto"/>
            <w:noWrap/>
            <w:vAlign w:val="bottom"/>
            <w:hideMark/>
          </w:tcPr>
          <w:p w14:paraId="38483E77"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vMerge w:val="restart"/>
            <w:shd w:val="clear" w:color="auto" w:fill="auto"/>
            <w:vAlign w:val="bottom"/>
            <w:hideMark/>
          </w:tcPr>
          <w:p w14:paraId="46912E53" w14:textId="77777777" w:rsidR="00D302C3" w:rsidRPr="004E407B" w:rsidRDefault="00D302C3" w:rsidP="00D302C3">
            <w:pPr>
              <w:rPr>
                <w:rFonts w:ascii="Arial" w:hAnsi="Arial" w:cs="Arial"/>
                <w:color w:val="000000"/>
              </w:rPr>
            </w:pPr>
            <w:r w:rsidRPr="004E407B">
              <w:rPr>
                <w:rFonts w:ascii="Arial" w:hAnsi="Arial" w:cs="Arial"/>
                <w:color w:val="000000"/>
              </w:rPr>
              <w:t>As for above for surface temperature and years before 2005</w:t>
            </w:r>
          </w:p>
        </w:tc>
      </w:tr>
      <w:tr w:rsidR="00D302C3" w:rsidRPr="004E407B" w14:paraId="050BC918" w14:textId="77777777" w:rsidTr="00D302C3">
        <w:trPr>
          <w:trHeight w:val="315"/>
        </w:trPr>
        <w:tc>
          <w:tcPr>
            <w:tcW w:w="2354" w:type="pct"/>
            <w:shd w:val="clear" w:color="auto" w:fill="auto"/>
            <w:noWrap/>
            <w:vAlign w:val="bottom"/>
            <w:hideMark/>
          </w:tcPr>
          <w:p w14:paraId="1FB247D9"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157B22B5" w14:textId="77777777" w:rsidR="00D302C3" w:rsidRPr="004E407B" w:rsidRDefault="00D302C3" w:rsidP="00D302C3">
            <w:pPr>
              <w:rPr>
                <w:rFonts w:ascii="Arial" w:hAnsi="Arial" w:cs="Arial"/>
                <w:color w:val="000000"/>
              </w:rPr>
            </w:pPr>
          </w:p>
        </w:tc>
        <w:tc>
          <w:tcPr>
            <w:tcW w:w="2043" w:type="pct"/>
            <w:gridSpan w:val="4"/>
            <w:vMerge/>
            <w:vAlign w:val="center"/>
            <w:hideMark/>
          </w:tcPr>
          <w:p w14:paraId="2FEF292F" w14:textId="77777777" w:rsidR="00D302C3" w:rsidRPr="004E407B" w:rsidRDefault="00D302C3" w:rsidP="00D302C3">
            <w:pPr>
              <w:rPr>
                <w:rFonts w:ascii="Arial" w:hAnsi="Arial" w:cs="Arial"/>
                <w:color w:val="000000"/>
              </w:rPr>
            </w:pPr>
          </w:p>
        </w:tc>
      </w:tr>
      <w:tr w:rsidR="00D302C3" w:rsidRPr="004E407B" w14:paraId="1FD6D5A7" w14:textId="77777777" w:rsidTr="00D302C3">
        <w:trPr>
          <w:trHeight w:val="315"/>
        </w:trPr>
        <w:tc>
          <w:tcPr>
            <w:tcW w:w="2354" w:type="pct"/>
            <w:shd w:val="clear" w:color="auto" w:fill="auto"/>
            <w:noWrap/>
            <w:vAlign w:val="bottom"/>
            <w:hideMark/>
          </w:tcPr>
          <w:p w14:paraId="302E491B"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7AB74ACD"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64BD8AF0"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56880BC0"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3C37BA8A"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40FC084A" w14:textId="77777777" w:rsidR="00D302C3" w:rsidRPr="004E407B" w:rsidRDefault="00D302C3" w:rsidP="00D302C3">
            <w:pPr>
              <w:rPr>
                <w:rFonts w:ascii="Arial" w:hAnsi="Arial" w:cs="Arial"/>
                <w:color w:val="000000"/>
              </w:rPr>
            </w:pPr>
          </w:p>
        </w:tc>
      </w:tr>
      <w:tr w:rsidR="00D302C3" w:rsidRPr="004E407B" w14:paraId="4BCB2E9B" w14:textId="77777777" w:rsidTr="00D302C3">
        <w:trPr>
          <w:trHeight w:val="315"/>
        </w:trPr>
        <w:tc>
          <w:tcPr>
            <w:tcW w:w="2354" w:type="pct"/>
            <w:shd w:val="clear" w:color="auto" w:fill="auto"/>
            <w:noWrap/>
            <w:vAlign w:val="bottom"/>
            <w:hideMark/>
          </w:tcPr>
          <w:p w14:paraId="0FCF282F" w14:textId="77777777" w:rsidR="00D302C3" w:rsidRPr="004E407B" w:rsidRDefault="00D302C3" w:rsidP="00D302C3">
            <w:pPr>
              <w:rPr>
                <w:rFonts w:ascii="Arial" w:hAnsi="Arial" w:cs="Arial"/>
                <w:color w:val="000000"/>
              </w:rPr>
            </w:pPr>
            <w:r w:rsidRPr="004E407B">
              <w:rPr>
                <w:rFonts w:ascii="Arial" w:hAnsi="Arial" w:cs="Arial"/>
                <w:color w:val="000000"/>
              </w:rPr>
              <w:t>Summer_2005_Plus_IntChl_gridded_xyz.txt</w:t>
            </w:r>
          </w:p>
        </w:tc>
        <w:tc>
          <w:tcPr>
            <w:tcW w:w="603" w:type="pct"/>
            <w:shd w:val="clear" w:color="auto" w:fill="auto"/>
            <w:noWrap/>
            <w:vAlign w:val="bottom"/>
            <w:hideMark/>
          </w:tcPr>
          <w:p w14:paraId="1945559D"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vMerge w:val="restart"/>
            <w:shd w:val="clear" w:color="auto" w:fill="auto"/>
            <w:vAlign w:val="bottom"/>
            <w:hideMark/>
          </w:tcPr>
          <w:p w14:paraId="13F226E7" w14:textId="77777777" w:rsidR="00D302C3" w:rsidRPr="004E407B" w:rsidRDefault="00D302C3" w:rsidP="00D302C3">
            <w:pPr>
              <w:rPr>
                <w:rFonts w:ascii="Arial" w:hAnsi="Arial" w:cs="Arial"/>
                <w:color w:val="000000"/>
              </w:rPr>
            </w:pPr>
            <w:r w:rsidRPr="004E407B">
              <w:rPr>
                <w:rFonts w:ascii="Arial" w:hAnsi="Arial" w:cs="Arial"/>
                <w:color w:val="000000"/>
              </w:rPr>
              <w:t>As for above for Integrated Chlorophlyll (mg m</w:t>
            </w:r>
            <w:r w:rsidRPr="004E407B">
              <w:rPr>
                <w:rFonts w:ascii="Arial" w:hAnsi="Arial" w:cs="Arial"/>
                <w:color w:val="000000"/>
                <w:vertAlign w:val="superscript"/>
              </w:rPr>
              <w:t>-2</w:t>
            </w:r>
            <w:r w:rsidRPr="004E407B">
              <w:rPr>
                <w:rFonts w:ascii="Arial" w:hAnsi="Arial" w:cs="Arial"/>
                <w:color w:val="000000"/>
              </w:rPr>
              <w:t>) and 2005 and later</w:t>
            </w:r>
          </w:p>
        </w:tc>
      </w:tr>
      <w:tr w:rsidR="00D302C3" w:rsidRPr="004E407B" w14:paraId="13755B10" w14:textId="77777777" w:rsidTr="00D302C3">
        <w:trPr>
          <w:trHeight w:val="315"/>
        </w:trPr>
        <w:tc>
          <w:tcPr>
            <w:tcW w:w="2354" w:type="pct"/>
            <w:shd w:val="clear" w:color="auto" w:fill="auto"/>
            <w:noWrap/>
            <w:vAlign w:val="bottom"/>
            <w:hideMark/>
          </w:tcPr>
          <w:p w14:paraId="4CC7BD1C"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25AEBBFB" w14:textId="77777777" w:rsidR="00D302C3" w:rsidRPr="004E407B" w:rsidRDefault="00D302C3" w:rsidP="00D302C3">
            <w:pPr>
              <w:rPr>
                <w:rFonts w:ascii="Arial" w:hAnsi="Arial" w:cs="Arial"/>
                <w:color w:val="000000"/>
              </w:rPr>
            </w:pPr>
          </w:p>
        </w:tc>
        <w:tc>
          <w:tcPr>
            <w:tcW w:w="2043" w:type="pct"/>
            <w:gridSpan w:val="4"/>
            <w:vMerge/>
            <w:vAlign w:val="center"/>
            <w:hideMark/>
          </w:tcPr>
          <w:p w14:paraId="3B6E59BC" w14:textId="77777777" w:rsidR="00D302C3" w:rsidRPr="004E407B" w:rsidRDefault="00D302C3" w:rsidP="00D302C3">
            <w:pPr>
              <w:rPr>
                <w:rFonts w:ascii="Arial" w:hAnsi="Arial" w:cs="Arial"/>
                <w:color w:val="000000"/>
              </w:rPr>
            </w:pPr>
          </w:p>
        </w:tc>
      </w:tr>
      <w:tr w:rsidR="00D302C3" w:rsidRPr="004E407B" w14:paraId="2A5D9561" w14:textId="77777777" w:rsidTr="00D302C3">
        <w:trPr>
          <w:trHeight w:val="315"/>
        </w:trPr>
        <w:tc>
          <w:tcPr>
            <w:tcW w:w="2354" w:type="pct"/>
            <w:shd w:val="clear" w:color="auto" w:fill="auto"/>
            <w:noWrap/>
            <w:vAlign w:val="bottom"/>
            <w:hideMark/>
          </w:tcPr>
          <w:p w14:paraId="18333F85" w14:textId="77777777" w:rsidR="00D302C3" w:rsidRPr="004E407B" w:rsidRDefault="00D302C3" w:rsidP="00D302C3">
            <w:pPr>
              <w:rPr>
                <w:rFonts w:ascii="Arial" w:hAnsi="Arial" w:cs="Arial"/>
                <w:color w:val="000000"/>
              </w:rPr>
            </w:pPr>
          </w:p>
        </w:tc>
        <w:tc>
          <w:tcPr>
            <w:tcW w:w="603" w:type="pct"/>
            <w:shd w:val="clear" w:color="auto" w:fill="auto"/>
            <w:noWrap/>
            <w:vAlign w:val="bottom"/>
            <w:hideMark/>
          </w:tcPr>
          <w:p w14:paraId="01188878" w14:textId="77777777" w:rsidR="00D302C3" w:rsidRPr="004E407B" w:rsidRDefault="00D302C3" w:rsidP="00D302C3">
            <w:pPr>
              <w:rPr>
                <w:rFonts w:ascii="Arial" w:hAnsi="Arial" w:cs="Arial"/>
                <w:color w:val="000000"/>
              </w:rPr>
            </w:pPr>
          </w:p>
        </w:tc>
        <w:tc>
          <w:tcPr>
            <w:tcW w:w="723" w:type="pct"/>
            <w:shd w:val="clear" w:color="auto" w:fill="auto"/>
            <w:noWrap/>
            <w:vAlign w:val="bottom"/>
            <w:hideMark/>
          </w:tcPr>
          <w:p w14:paraId="25380B15"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720DF3E7" w14:textId="77777777" w:rsidR="00D302C3" w:rsidRPr="004E407B" w:rsidRDefault="00D302C3" w:rsidP="00D302C3">
            <w:pPr>
              <w:rPr>
                <w:rFonts w:ascii="Arial" w:hAnsi="Arial" w:cs="Arial"/>
                <w:color w:val="000000"/>
              </w:rPr>
            </w:pPr>
          </w:p>
        </w:tc>
        <w:tc>
          <w:tcPr>
            <w:tcW w:w="602" w:type="pct"/>
            <w:shd w:val="clear" w:color="auto" w:fill="auto"/>
            <w:noWrap/>
            <w:vAlign w:val="bottom"/>
            <w:hideMark/>
          </w:tcPr>
          <w:p w14:paraId="1C52D101" w14:textId="77777777" w:rsidR="00D302C3" w:rsidRPr="004E407B" w:rsidRDefault="00D302C3" w:rsidP="00D302C3">
            <w:pPr>
              <w:rPr>
                <w:rFonts w:ascii="Arial" w:hAnsi="Arial" w:cs="Arial"/>
                <w:color w:val="000000"/>
              </w:rPr>
            </w:pPr>
          </w:p>
        </w:tc>
        <w:tc>
          <w:tcPr>
            <w:tcW w:w="116" w:type="pct"/>
            <w:shd w:val="clear" w:color="auto" w:fill="auto"/>
            <w:noWrap/>
            <w:vAlign w:val="bottom"/>
            <w:hideMark/>
          </w:tcPr>
          <w:p w14:paraId="3028DAC5" w14:textId="77777777" w:rsidR="00D302C3" w:rsidRPr="004E407B" w:rsidRDefault="00D302C3" w:rsidP="00D302C3">
            <w:pPr>
              <w:rPr>
                <w:rFonts w:ascii="Arial" w:hAnsi="Arial" w:cs="Arial"/>
                <w:color w:val="000000"/>
              </w:rPr>
            </w:pPr>
          </w:p>
        </w:tc>
      </w:tr>
      <w:tr w:rsidR="00D302C3" w:rsidRPr="004E407B" w14:paraId="5C857329" w14:textId="77777777" w:rsidTr="00D302C3">
        <w:trPr>
          <w:trHeight w:val="300"/>
        </w:trPr>
        <w:tc>
          <w:tcPr>
            <w:tcW w:w="2354" w:type="pct"/>
            <w:shd w:val="clear" w:color="auto" w:fill="auto"/>
            <w:noWrap/>
            <w:vAlign w:val="bottom"/>
            <w:hideMark/>
          </w:tcPr>
          <w:p w14:paraId="63386D99" w14:textId="77777777" w:rsidR="00D302C3" w:rsidRPr="004E407B" w:rsidRDefault="00D302C3" w:rsidP="00D302C3">
            <w:pPr>
              <w:rPr>
                <w:rFonts w:ascii="Arial" w:hAnsi="Arial" w:cs="Arial"/>
                <w:color w:val="000000"/>
              </w:rPr>
            </w:pPr>
            <w:r w:rsidRPr="004E407B">
              <w:rPr>
                <w:rFonts w:ascii="Arial" w:hAnsi="Arial" w:cs="Arial"/>
                <w:color w:val="000000"/>
              </w:rPr>
              <w:t>Summer_Pre2005_IntChl_gridded_xyz.txt</w:t>
            </w:r>
          </w:p>
        </w:tc>
        <w:tc>
          <w:tcPr>
            <w:tcW w:w="603" w:type="pct"/>
            <w:shd w:val="clear" w:color="auto" w:fill="auto"/>
            <w:noWrap/>
            <w:vAlign w:val="bottom"/>
            <w:hideMark/>
          </w:tcPr>
          <w:p w14:paraId="06D16BBD" w14:textId="77777777" w:rsidR="00D302C3" w:rsidRPr="004E407B" w:rsidRDefault="00D302C3" w:rsidP="00D302C3">
            <w:pPr>
              <w:rPr>
                <w:rFonts w:ascii="Arial" w:hAnsi="Arial" w:cs="Arial"/>
                <w:color w:val="000000"/>
              </w:rPr>
            </w:pPr>
            <w:r w:rsidRPr="004E407B">
              <w:rPr>
                <w:rFonts w:ascii="Arial" w:hAnsi="Arial" w:cs="Arial"/>
                <w:color w:val="000000"/>
              </w:rPr>
              <w:t>ASCII</w:t>
            </w:r>
          </w:p>
        </w:tc>
        <w:tc>
          <w:tcPr>
            <w:tcW w:w="2043" w:type="pct"/>
            <w:gridSpan w:val="4"/>
            <w:shd w:val="clear" w:color="auto" w:fill="auto"/>
            <w:vAlign w:val="bottom"/>
            <w:hideMark/>
          </w:tcPr>
          <w:p w14:paraId="2B1EED61" w14:textId="77777777" w:rsidR="00D302C3" w:rsidRPr="004E407B" w:rsidRDefault="00D302C3" w:rsidP="00D302C3">
            <w:pPr>
              <w:rPr>
                <w:rFonts w:ascii="Arial" w:hAnsi="Arial" w:cs="Arial"/>
                <w:color w:val="000000"/>
              </w:rPr>
            </w:pPr>
            <w:r w:rsidRPr="004E407B">
              <w:rPr>
                <w:rFonts w:ascii="Arial" w:hAnsi="Arial" w:cs="Arial"/>
                <w:color w:val="000000"/>
              </w:rPr>
              <w:t>As for above for Integrated Chlorophlyll (mg m</w:t>
            </w:r>
            <w:r w:rsidRPr="004E407B">
              <w:rPr>
                <w:rFonts w:ascii="Arial" w:hAnsi="Arial" w:cs="Arial"/>
                <w:color w:val="000000"/>
                <w:vertAlign w:val="superscript"/>
              </w:rPr>
              <w:t>-2</w:t>
            </w:r>
            <w:r w:rsidRPr="004E407B">
              <w:rPr>
                <w:rFonts w:ascii="Arial" w:hAnsi="Arial" w:cs="Arial"/>
                <w:color w:val="000000"/>
              </w:rPr>
              <w:t>) and years before 2005</w:t>
            </w:r>
          </w:p>
        </w:tc>
      </w:tr>
    </w:tbl>
    <w:p w14:paraId="3B6E8397" w14:textId="77777777" w:rsidR="00813004" w:rsidRPr="000541DD" w:rsidRDefault="008E1042" w:rsidP="00813004">
      <w:pPr>
        <w:pStyle w:val="Heading4"/>
        <w:rPr>
          <w:rFonts w:ascii="Arial" w:hAnsi="Arial" w:cs="Arial"/>
          <w:color w:val="auto"/>
          <w:sz w:val="24"/>
          <w:szCs w:val="24"/>
        </w:rPr>
      </w:pPr>
      <w:r w:rsidRPr="000541DD">
        <w:rPr>
          <w:rFonts w:ascii="Arial" w:hAnsi="Arial" w:cs="Arial"/>
          <w:color w:val="auto"/>
          <w:sz w:val="24"/>
          <w:szCs w:val="24"/>
        </w:rPr>
        <w:t xml:space="preserve">C2b. </w:t>
      </w:r>
      <w:r w:rsidR="00813004" w:rsidRPr="000541DD">
        <w:rPr>
          <w:rFonts w:ascii="Arial" w:hAnsi="Arial" w:cs="Arial"/>
          <w:color w:val="auto"/>
          <w:sz w:val="24"/>
          <w:szCs w:val="24"/>
        </w:rPr>
        <w:t>Water Temperature</w:t>
      </w:r>
    </w:p>
    <w:p w14:paraId="19BAFFDD" w14:textId="16A20F1A" w:rsidR="00813004" w:rsidRPr="00D33316" w:rsidRDefault="00813004" w:rsidP="00813004">
      <w:pPr>
        <w:rPr>
          <w:rFonts w:ascii="Arial" w:hAnsi="Arial" w:cs="Arial"/>
          <w:sz w:val="24"/>
          <w:szCs w:val="24"/>
        </w:rPr>
      </w:pPr>
      <w:r w:rsidRPr="00D33316">
        <w:rPr>
          <w:rFonts w:ascii="Arial" w:hAnsi="Arial" w:cs="Arial"/>
          <w:sz w:val="24"/>
          <w:szCs w:val="24"/>
        </w:rPr>
        <w:t xml:space="preserve">Warmest sea surface temperatures were observed in the southern Chukchi and northern Bering </w:t>
      </w:r>
      <w:proofErr w:type="gramStart"/>
      <w:r w:rsidRPr="00D33316">
        <w:rPr>
          <w:rFonts w:ascii="Arial" w:hAnsi="Arial" w:cs="Arial"/>
          <w:sz w:val="24"/>
          <w:szCs w:val="24"/>
        </w:rPr>
        <w:t>Seas,</w:t>
      </w:r>
      <w:proofErr w:type="gramEnd"/>
      <w:r w:rsidRPr="00D33316">
        <w:rPr>
          <w:rFonts w:ascii="Arial" w:hAnsi="Arial" w:cs="Arial"/>
          <w:sz w:val="24"/>
          <w:szCs w:val="24"/>
        </w:rPr>
        <w:t xml:space="preserve"> particularly associated with the Alaska Coastal Current although there is evidence also of warm water extending northwards in the </w:t>
      </w:r>
      <w:r w:rsidR="004B608F">
        <w:rPr>
          <w:rFonts w:ascii="Arial" w:hAnsi="Arial" w:cs="Arial"/>
          <w:sz w:val="24"/>
          <w:szCs w:val="24"/>
        </w:rPr>
        <w:t>central</w:t>
      </w:r>
      <w:r w:rsidR="004B608F" w:rsidRPr="00D33316">
        <w:rPr>
          <w:rFonts w:ascii="Arial" w:hAnsi="Arial" w:cs="Arial"/>
          <w:sz w:val="24"/>
          <w:szCs w:val="24"/>
        </w:rPr>
        <w:t xml:space="preserve"> </w:t>
      </w:r>
      <w:r w:rsidRPr="00D33316">
        <w:rPr>
          <w:rFonts w:ascii="Arial" w:hAnsi="Arial" w:cs="Arial"/>
          <w:sz w:val="24"/>
          <w:szCs w:val="24"/>
        </w:rPr>
        <w:t xml:space="preserve">Chukchi Sea (Figure 2).  Sea surface temperature for these months appears to have warmed considerably since 2005 relative to the period prior to 2005 (Figure 3) across the entire study region.  Warmer temperatures particularly were observed along the shelf break in the northern Chukchi Sea, just to the north of Point Hope, and in the Canada Basin.  By contrast, bottom temperatures were much more similar between the two periods, with little warming observed (Figure 4; point-by-point change not shown).  The Alaska Coastal Current was evident in the bottom water temperature distribution. The average water column temperature had distribution patterns similar to those of surface temperature, with warmest water in the Alaska </w:t>
      </w:r>
      <w:r w:rsidR="004B608F">
        <w:rPr>
          <w:rFonts w:ascii="Arial" w:hAnsi="Arial" w:cs="Arial"/>
          <w:sz w:val="24"/>
          <w:szCs w:val="24"/>
        </w:rPr>
        <w:t>C</w:t>
      </w:r>
      <w:r w:rsidR="004B608F" w:rsidRPr="00D33316">
        <w:rPr>
          <w:rFonts w:ascii="Arial" w:hAnsi="Arial" w:cs="Arial"/>
          <w:sz w:val="24"/>
          <w:szCs w:val="24"/>
        </w:rPr>
        <w:t xml:space="preserve">oastal </w:t>
      </w:r>
      <w:r w:rsidRPr="00D33316">
        <w:rPr>
          <w:rFonts w:ascii="Arial" w:hAnsi="Arial" w:cs="Arial"/>
          <w:sz w:val="24"/>
          <w:szCs w:val="24"/>
        </w:rPr>
        <w:t>Current, and showed some evidence of warming during 2005 and later but this was not as widespread or pronounced as seen for the surface temperature (Figure 5 and 6).</w:t>
      </w:r>
    </w:p>
    <w:p w14:paraId="35F68A1E" w14:textId="77777777" w:rsidR="000833E8" w:rsidRPr="00D33316" w:rsidRDefault="000833E8" w:rsidP="00813004">
      <w:pPr>
        <w:rPr>
          <w:rFonts w:ascii="Arial" w:hAnsi="Arial" w:cs="Arial"/>
          <w:sz w:val="24"/>
          <w:szCs w:val="24"/>
        </w:rPr>
      </w:pPr>
    </w:p>
    <w:p w14:paraId="4E1D69A7" w14:textId="77777777" w:rsidR="003F5BA1" w:rsidRPr="00D33316" w:rsidRDefault="003F5BA1" w:rsidP="000833E8">
      <w:pPr>
        <w:pStyle w:val="TableofFigures"/>
        <w:rPr>
          <w:rFonts w:ascii="Arial" w:hAnsi="Arial" w:cs="Arial"/>
          <w:sz w:val="24"/>
          <w:szCs w:val="24"/>
        </w:rPr>
      </w:pPr>
      <w:bookmarkStart w:id="29" w:name="_Toc232407541"/>
    </w:p>
    <w:p w14:paraId="596B13D1" w14:textId="77777777" w:rsidR="003F5BA1" w:rsidRPr="00D33316" w:rsidRDefault="003F5BA1" w:rsidP="003F5BA1">
      <w:pPr>
        <w:rPr>
          <w:rFonts w:ascii="Arial" w:hAnsi="Arial" w:cs="Arial"/>
          <w:sz w:val="24"/>
          <w:szCs w:val="24"/>
        </w:rPr>
      </w:pPr>
      <w:r w:rsidRPr="00D33316">
        <w:rPr>
          <w:rFonts w:ascii="Arial" w:hAnsi="Arial" w:cs="Arial"/>
          <w:noProof/>
          <w:sz w:val="24"/>
          <w:szCs w:val="24"/>
        </w:rPr>
        <w:lastRenderedPageBreak/>
        <w:drawing>
          <wp:inline distT="0" distB="0" distL="0" distR="0" wp14:anchorId="61B3C4C7" wp14:editId="48910200">
            <wp:extent cx="5478145" cy="6671945"/>
            <wp:effectExtent l="0" t="0" r="8255" b="8255"/>
            <wp:docPr id="67" name="Picture 67" descr="Summer_SurfT_Two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mmer_SurfT_TwoPeriods"/>
                    <pic:cNvPicPr>
                      <a:picLocks noChangeAspect="1" noChangeArrowheads="1"/>
                    </pic:cNvPicPr>
                  </pic:nvPicPr>
                  <pic:blipFill>
                    <a:blip r:embed="rId86">
                      <a:extLst>
                        <a:ext uri="{28A0092B-C50C-407E-A947-70E740481C1C}">
                          <a14:useLocalDpi xmlns:a14="http://schemas.microsoft.com/office/drawing/2010/main" val="0"/>
                        </a:ext>
                      </a:extLst>
                    </a:blip>
                    <a:srcRect t="5362" b="3032"/>
                    <a:stretch>
                      <a:fillRect/>
                    </a:stretch>
                  </pic:blipFill>
                  <pic:spPr bwMode="auto">
                    <a:xfrm>
                      <a:off x="0" y="0"/>
                      <a:ext cx="5478145" cy="6671945"/>
                    </a:xfrm>
                    <a:prstGeom prst="rect">
                      <a:avLst/>
                    </a:prstGeom>
                    <a:noFill/>
                    <a:ln>
                      <a:noFill/>
                    </a:ln>
                  </pic:spPr>
                </pic:pic>
              </a:graphicData>
            </a:graphic>
          </wp:inline>
        </w:drawing>
      </w:r>
    </w:p>
    <w:p w14:paraId="7BE42532" w14:textId="622A04BA" w:rsidR="003F5BA1" w:rsidRPr="00D33316" w:rsidRDefault="000833E8" w:rsidP="003F5BA1">
      <w:pPr>
        <w:rPr>
          <w:rFonts w:ascii="Arial" w:hAnsi="Arial" w:cs="Arial"/>
          <w:sz w:val="24"/>
          <w:szCs w:val="24"/>
        </w:rPr>
      </w:pPr>
      <w:r w:rsidRPr="00D33316">
        <w:rPr>
          <w:rFonts w:ascii="Arial" w:hAnsi="Arial" w:cs="Arial"/>
          <w:b/>
          <w:sz w:val="24"/>
          <w:szCs w:val="24"/>
        </w:rPr>
        <w:t>Figure 2</w:t>
      </w:r>
      <w:r w:rsidR="0014548F" w:rsidRPr="00D33316">
        <w:rPr>
          <w:rFonts w:ascii="Arial" w:hAnsi="Arial" w:cs="Arial"/>
          <w:b/>
          <w:sz w:val="24"/>
          <w:szCs w:val="24"/>
        </w:rPr>
        <w:t>-Ashjian</w:t>
      </w:r>
      <w:r w:rsidRPr="00D33316">
        <w:rPr>
          <w:rFonts w:ascii="Arial" w:hAnsi="Arial" w:cs="Arial"/>
          <w:b/>
          <w:sz w:val="24"/>
          <w:szCs w:val="24"/>
        </w:rPr>
        <w:t>.</w:t>
      </w:r>
      <w:r w:rsidRPr="00D33316">
        <w:rPr>
          <w:rFonts w:ascii="Arial" w:hAnsi="Arial" w:cs="Arial"/>
          <w:sz w:val="24"/>
          <w:szCs w:val="24"/>
        </w:rPr>
        <w:t xml:space="preserve">  </w:t>
      </w:r>
      <w:proofErr w:type="gramStart"/>
      <w:r w:rsidRPr="00D33316">
        <w:rPr>
          <w:rFonts w:ascii="Arial" w:hAnsi="Arial" w:cs="Arial"/>
          <w:sz w:val="24"/>
          <w:szCs w:val="24"/>
        </w:rPr>
        <w:t>Surface temperature during the summer (July-September) pre-2005 (top) and 2005-2011 (bottom).</w:t>
      </w:r>
      <w:bookmarkEnd w:id="29"/>
      <w:proofErr w:type="gramEnd"/>
      <w:r w:rsidR="003F5BA1" w:rsidRPr="00D33316">
        <w:rPr>
          <w:rFonts w:ascii="Arial" w:hAnsi="Arial" w:cs="Arial"/>
          <w:sz w:val="24"/>
          <w:szCs w:val="24"/>
        </w:rPr>
        <w:t xml:space="preserve"> File=Summer_SfcT_TwoPeriods.jpg</w:t>
      </w:r>
    </w:p>
    <w:p w14:paraId="7A73DB0F" w14:textId="77777777" w:rsidR="000833E8" w:rsidRPr="00D33316" w:rsidRDefault="000833E8" w:rsidP="000833E8">
      <w:pPr>
        <w:pStyle w:val="TableofFigures"/>
        <w:rPr>
          <w:rFonts w:ascii="Arial" w:hAnsi="Arial" w:cs="Arial"/>
          <w:sz w:val="24"/>
          <w:szCs w:val="24"/>
        </w:rPr>
      </w:pPr>
    </w:p>
    <w:p w14:paraId="49A7BDDE" w14:textId="77777777" w:rsidR="00BD698F" w:rsidRPr="00D33316" w:rsidRDefault="00BD698F" w:rsidP="00BD698F">
      <w:pPr>
        <w:rPr>
          <w:rFonts w:ascii="Arial" w:hAnsi="Arial" w:cs="Arial"/>
          <w:sz w:val="24"/>
          <w:szCs w:val="24"/>
        </w:rPr>
      </w:pPr>
      <w:r w:rsidRPr="00D33316">
        <w:rPr>
          <w:rFonts w:ascii="Arial" w:hAnsi="Arial" w:cs="Arial"/>
          <w:noProof/>
          <w:sz w:val="24"/>
          <w:szCs w:val="24"/>
        </w:rPr>
        <w:lastRenderedPageBreak/>
        <w:drawing>
          <wp:inline distT="0" distB="0" distL="0" distR="0" wp14:anchorId="7E068F91" wp14:editId="5CBE9826">
            <wp:extent cx="5478145" cy="6748145"/>
            <wp:effectExtent l="0" t="0" r="8255" b="8255"/>
            <wp:docPr id="69" name="Picture 69" descr="Summer_SfcT_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ummer_SfcT_change"/>
                    <pic:cNvPicPr>
                      <a:picLocks noChangeAspect="1" noChangeArrowheads="1"/>
                    </pic:cNvPicPr>
                  </pic:nvPicPr>
                  <pic:blipFill>
                    <a:blip r:embed="rId87">
                      <a:extLst>
                        <a:ext uri="{28A0092B-C50C-407E-A947-70E740481C1C}">
                          <a14:useLocalDpi xmlns:a14="http://schemas.microsoft.com/office/drawing/2010/main" val="0"/>
                        </a:ext>
                      </a:extLst>
                    </a:blip>
                    <a:srcRect t="4735" b="2921"/>
                    <a:stretch>
                      <a:fillRect/>
                    </a:stretch>
                  </pic:blipFill>
                  <pic:spPr bwMode="auto">
                    <a:xfrm>
                      <a:off x="0" y="0"/>
                      <a:ext cx="5478145" cy="6748145"/>
                    </a:xfrm>
                    <a:prstGeom prst="rect">
                      <a:avLst/>
                    </a:prstGeom>
                    <a:noFill/>
                    <a:ln>
                      <a:noFill/>
                    </a:ln>
                  </pic:spPr>
                </pic:pic>
              </a:graphicData>
            </a:graphic>
          </wp:inline>
        </w:drawing>
      </w:r>
    </w:p>
    <w:p w14:paraId="432BCB62" w14:textId="77777777" w:rsidR="00BD698F" w:rsidRPr="00D33316" w:rsidRDefault="00BD698F" w:rsidP="00BD698F">
      <w:pPr>
        <w:rPr>
          <w:rFonts w:ascii="Arial" w:hAnsi="Arial" w:cs="Arial"/>
          <w:sz w:val="24"/>
          <w:szCs w:val="24"/>
        </w:rPr>
      </w:pPr>
    </w:p>
    <w:p w14:paraId="0226515C" w14:textId="4135C3BF" w:rsidR="000833E8" w:rsidRPr="00D33316" w:rsidRDefault="000833E8" w:rsidP="000833E8">
      <w:pPr>
        <w:pStyle w:val="TableofFigures"/>
        <w:rPr>
          <w:rFonts w:ascii="Arial" w:hAnsi="Arial" w:cs="Arial"/>
          <w:b w:val="0"/>
          <w:sz w:val="24"/>
          <w:szCs w:val="24"/>
        </w:rPr>
      </w:pPr>
      <w:bookmarkStart w:id="30" w:name="_Toc232407542"/>
      <w:r w:rsidRPr="00D33316">
        <w:rPr>
          <w:rFonts w:ascii="Arial" w:hAnsi="Arial" w:cs="Arial"/>
          <w:sz w:val="24"/>
          <w:szCs w:val="24"/>
        </w:rPr>
        <w:t>Figure 3</w:t>
      </w:r>
      <w:r w:rsidR="0014548F" w:rsidRPr="00D33316">
        <w:rPr>
          <w:rFonts w:ascii="Arial" w:hAnsi="Arial" w:cs="Arial"/>
          <w:sz w:val="24"/>
          <w:szCs w:val="24"/>
        </w:rPr>
        <w:t>-Ashjian</w:t>
      </w:r>
      <w:r w:rsidRPr="00D33316">
        <w:rPr>
          <w:rFonts w:ascii="Arial" w:hAnsi="Arial" w:cs="Arial"/>
          <w:sz w:val="24"/>
          <w:szCs w:val="24"/>
        </w:rPr>
        <w:t xml:space="preserve">.  </w:t>
      </w:r>
      <w:proofErr w:type="gramStart"/>
      <w:r w:rsidRPr="00D33316">
        <w:rPr>
          <w:rFonts w:ascii="Arial" w:hAnsi="Arial" w:cs="Arial"/>
          <w:b w:val="0"/>
          <w:sz w:val="24"/>
          <w:szCs w:val="24"/>
        </w:rPr>
        <w:t xml:space="preserve">Difference in surface temperature between years </w:t>
      </w:r>
      <w:r w:rsidR="00A345BD">
        <w:rPr>
          <w:rFonts w:ascii="Arial" w:hAnsi="Arial" w:cs="Arial"/>
          <w:b w:val="0"/>
          <w:sz w:val="24"/>
          <w:szCs w:val="24"/>
        </w:rPr>
        <w:t>pre-</w:t>
      </w:r>
      <w:r w:rsidRPr="00D33316">
        <w:rPr>
          <w:rFonts w:ascii="Arial" w:hAnsi="Arial" w:cs="Arial"/>
          <w:b w:val="0"/>
          <w:sz w:val="24"/>
          <w:szCs w:val="24"/>
        </w:rPr>
        <w:t>2005 and from 2005-2011 (top)</w:t>
      </w:r>
      <w:r w:rsidR="00A345BD">
        <w:rPr>
          <w:rFonts w:ascii="Arial" w:hAnsi="Arial" w:cs="Arial"/>
          <w:b w:val="0"/>
          <w:sz w:val="24"/>
          <w:szCs w:val="24"/>
        </w:rPr>
        <w:t>,</w:t>
      </w:r>
      <w:r w:rsidRPr="00D33316">
        <w:rPr>
          <w:rFonts w:ascii="Arial" w:hAnsi="Arial" w:cs="Arial"/>
          <w:b w:val="0"/>
          <w:sz w:val="24"/>
          <w:szCs w:val="24"/>
        </w:rPr>
        <w:t xml:space="preserve"> and locations where this difference exceeded +2 or -2 °C (bottom).</w:t>
      </w:r>
      <w:proofErr w:type="gramEnd"/>
      <w:r w:rsidRPr="00D33316">
        <w:rPr>
          <w:rFonts w:ascii="Arial" w:hAnsi="Arial" w:cs="Arial"/>
          <w:b w:val="0"/>
          <w:sz w:val="24"/>
          <w:szCs w:val="24"/>
        </w:rPr>
        <w:t xml:space="preserve">  Differences were calculated from gridded values of surface temperature; grid</w:t>
      </w:r>
      <w:r w:rsidR="00A345BD">
        <w:rPr>
          <w:rFonts w:ascii="Arial" w:hAnsi="Arial" w:cs="Arial"/>
          <w:b w:val="0"/>
          <w:sz w:val="24"/>
          <w:szCs w:val="24"/>
        </w:rPr>
        <w:t xml:space="preserve"> </w:t>
      </w:r>
      <w:r w:rsidRPr="00D33316">
        <w:rPr>
          <w:rFonts w:ascii="Arial" w:hAnsi="Arial" w:cs="Arial"/>
          <w:b w:val="0"/>
          <w:sz w:val="24"/>
          <w:szCs w:val="24"/>
        </w:rPr>
        <w:t>points were calculated for every 0.5 °Latitude and every 2°Longitude. Difference only calculated for grid locations where data were available during both time periods.</w:t>
      </w:r>
      <w:bookmarkEnd w:id="30"/>
    </w:p>
    <w:p w14:paraId="130BF956" w14:textId="77777777" w:rsidR="000833E8" w:rsidRPr="00D33316" w:rsidRDefault="000833E8" w:rsidP="000833E8">
      <w:pPr>
        <w:rPr>
          <w:rFonts w:ascii="Arial" w:hAnsi="Arial" w:cs="Arial"/>
          <w:sz w:val="24"/>
          <w:szCs w:val="24"/>
        </w:rPr>
      </w:pPr>
    </w:p>
    <w:p w14:paraId="4D691396" w14:textId="77777777" w:rsidR="00BD698F" w:rsidRPr="00D33316" w:rsidRDefault="00BD698F" w:rsidP="00BD698F">
      <w:pPr>
        <w:rPr>
          <w:rFonts w:ascii="Arial" w:hAnsi="Arial" w:cs="Arial"/>
          <w:sz w:val="24"/>
          <w:szCs w:val="24"/>
        </w:rPr>
      </w:pPr>
      <w:r w:rsidRPr="00D33316">
        <w:rPr>
          <w:rFonts w:ascii="Arial" w:hAnsi="Arial" w:cs="Arial"/>
          <w:noProof/>
          <w:sz w:val="24"/>
          <w:szCs w:val="24"/>
        </w:rPr>
        <w:lastRenderedPageBreak/>
        <w:drawing>
          <wp:inline distT="0" distB="0" distL="0" distR="0" wp14:anchorId="16DFC7FE" wp14:editId="22081B1D">
            <wp:extent cx="5478145" cy="6671945"/>
            <wp:effectExtent l="0" t="0" r="8255" b="8255"/>
            <wp:docPr id="71" name="Picture 71" descr="Summer_BotT_Two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ummer_BotT_TwoPeriods"/>
                    <pic:cNvPicPr>
                      <a:picLocks noChangeAspect="1" noChangeArrowheads="1"/>
                    </pic:cNvPicPr>
                  </pic:nvPicPr>
                  <pic:blipFill>
                    <a:blip r:embed="rId88">
                      <a:extLst>
                        <a:ext uri="{28A0092B-C50C-407E-A947-70E740481C1C}">
                          <a14:useLocalDpi xmlns:a14="http://schemas.microsoft.com/office/drawing/2010/main" val="0"/>
                        </a:ext>
                      </a:extLst>
                    </a:blip>
                    <a:srcRect t="5362" b="3032"/>
                    <a:stretch>
                      <a:fillRect/>
                    </a:stretch>
                  </pic:blipFill>
                  <pic:spPr bwMode="auto">
                    <a:xfrm>
                      <a:off x="0" y="0"/>
                      <a:ext cx="5478145" cy="6671945"/>
                    </a:xfrm>
                    <a:prstGeom prst="rect">
                      <a:avLst/>
                    </a:prstGeom>
                    <a:noFill/>
                    <a:ln>
                      <a:noFill/>
                    </a:ln>
                  </pic:spPr>
                </pic:pic>
              </a:graphicData>
            </a:graphic>
          </wp:inline>
        </w:drawing>
      </w:r>
    </w:p>
    <w:p w14:paraId="53214CF0" w14:textId="77777777" w:rsidR="00BD698F" w:rsidRPr="00D33316" w:rsidRDefault="00BD698F" w:rsidP="00BD698F">
      <w:pPr>
        <w:rPr>
          <w:rFonts w:ascii="Arial" w:hAnsi="Arial" w:cs="Arial"/>
          <w:sz w:val="24"/>
          <w:szCs w:val="24"/>
        </w:rPr>
      </w:pPr>
      <w:r w:rsidRPr="00D33316">
        <w:rPr>
          <w:rFonts w:ascii="Arial" w:hAnsi="Arial" w:cs="Arial"/>
          <w:b/>
          <w:sz w:val="24"/>
          <w:szCs w:val="24"/>
        </w:rPr>
        <w:t>Figure 4-Ashjian.</w:t>
      </w:r>
      <w:r w:rsidRPr="00D33316">
        <w:rPr>
          <w:rFonts w:ascii="Arial" w:hAnsi="Arial" w:cs="Arial"/>
          <w:sz w:val="24"/>
          <w:szCs w:val="24"/>
        </w:rPr>
        <w:t xml:space="preserve">  </w:t>
      </w:r>
      <w:proofErr w:type="gramStart"/>
      <w:r w:rsidRPr="00D33316">
        <w:rPr>
          <w:rFonts w:ascii="Arial" w:hAnsi="Arial" w:cs="Arial"/>
          <w:sz w:val="24"/>
          <w:szCs w:val="24"/>
        </w:rPr>
        <w:t>Bottom temperature during the summer (July-September) pre- 2005 (top) and 2005-2011 (bottom).</w:t>
      </w:r>
      <w:proofErr w:type="gramEnd"/>
      <w:r w:rsidRPr="00D33316">
        <w:rPr>
          <w:rFonts w:ascii="Arial" w:hAnsi="Arial" w:cs="Arial"/>
          <w:sz w:val="24"/>
          <w:szCs w:val="24"/>
        </w:rPr>
        <w:t xml:space="preserve">  File=Summer_BotT_TwoPeriods.jpg</w:t>
      </w:r>
    </w:p>
    <w:p w14:paraId="3F917F29" w14:textId="77777777" w:rsidR="000833E8" w:rsidRPr="00D33316" w:rsidRDefault="000833E8" w:rsidP="000833E8">
      <w:pPr>
        <w:pStyle w:val="TableofFigures"/>
        <w:rPr>
          <w:rFonts w:ascii="Arial" w:hAnsi="Arial" w:cs="Arial"/>
          <w:sz w:val="24"/>
          <w:szCs w:val="24"/>
        </w:rPr>
      </w:pPr>
    </w:p>
    <w:p w14:paraId="4BC817EB" w14:textId="77777777" w:rsidR="00967499" w:rsidRPr="00D33316" w:rsidRDefault="00967499" w:rsidP="00967499">
      <w:pPr>
        <w:rPr>
          <w:rFonts w:ascii="Arial" w:hAnsi="Arial" w:cs="Arial"/>
          <w:sz w:val="24"/>
          <w:szCs w:val="24"/>
        </w:rPr>
      </w:pPr>
      <w:r w:rsidRPr="00D33316">
        <w:rPr>
          <w:rFonts w:ascii="Arial" w:hAnsi="Arial" w:cs="Arial"/>
          <w:noProof/>
          <w:sz w:val="24"/>
          <w:szCs w:val="24"/>
        </w:rPr>
        <w:lastRenderedPageBreak/>
        <w:drawing>
          <wp:inline distT="0" distB="0" distL="0" distR="0" wp14:anchorId="2C04F816" wp14:editId="55AE2195">
            <wp:extent cx="5478145" cy="6629400"/>
            <wp:effectExtent l="0" t="0" r="8255" b="0"/>
            <wp:docPr id="73" name="Picture 73" descr="Summer_AvgT_Two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ummer_AvgT_TwoPeriods"/>
                    <pic:cNvPicPr>
                      <a:picLocks noChangeAspect="1" noChangeArrowheads="1"/>
                    </pic:cNvPicPr>
                  </pic:nvPicPr>
                  <pic:blipFill>
                    <a:blip r:embed="rId89">
                      <a:extLst>
                        <a:ext uri="{28A0092B-C50C-407E-A947-70E740481C1C}">
                          <a14:useLocalDpi xmlns:a14="http://schemas.microsoft.com/office/drawing/2010/main" val="0"/>
                        </a:ext>
                      </a:extLst>
                    </a:blip>
                    <a:srcRect t="4735" b="4485"/>
                    <a:stretch>
                      <a:fillRect/>
                    </a:stretch>
                  </pic:blipFill>
                  <pic:spPr bwMode="auto">
                    <a:xfrm>
                      <a:off x="0" y="0"/>
                      <a:ext cx="5478145" cy="6629400"/>
                    </a:xfrm>
                    <a:prstGeom prst="rect">
                      <a:avLst/>
                    </a:prstGeom>
                    <a:noFill/>
                    <a:ln>
                      <a:noFill/>
                    </a:ln>
                  </pic:spPr>
                </pic:pic>
              </a:graphicData>
            </a:graphic>
          </wp:inline>
        </w:drawing>
      </w:r>
    </w:p>
    <w:p w14:paraId="564A6BE9" w14:textId="77777777" w:rsidR="00967499" w:rsidRPr="00D33316" w:rsidRDefault="00967499" w:rsidP="00967499">
      <w:pPr>
        <w:rPr>
          <w:rFonts w:ascii="Arial" w:hAnsi="Arial" w:cs="Arial"/>
          <w:b/>
          <w:sz w:val="24"/>
          <w:szCs w:val="24"/>
        </w:rPr>
      </w:pPr>
    </w:p>
    <w:p w14:paraId="001AA5D0" w14:textId="46A34673" w:rsidR="00967499" w:rsidRPr="00D33316" w:rsidRDefault="00967499" w:rsidP="00967499">
      <w:pPr>
        <w:rPr>
          <w:rFonts w:ascii="Arial" w:hAnsi="Arial" w:cs="Arial"/>
          <w:sz w:val="24"/>
          <w:szCs w:val="24"/>
        </w:rPr>
      </w:pPr>
      <w:r w:rsidRPr="00D33316">
        <w:rPr>
          <w:rFonts w:ascii="Arial" w:hAnsi="Arial" w:cs="Arial"/>
          <w:b/>
          <w:sz w:val="24"/>
          <w:szCs w:val="24"/>
        </w:rPr>
        <w:t>Figure 5-Ashjian.</w:t>
      </w:r>
      <w:r w:rsidRPr="00D33316">
        <w:rPr>
          <w:rFonts w:ascii="Arial" w:hAnsi="Arial" w:cs="Arial"/>
          <w:sz w:val="24"/>
          <w:szCs w:val="24"/>
        </w:rPr>
        <w:t xml:space="preserve">  Average water column temperature during the summer (July-September) pre-2005 (top) and 2005-2011 (bottom).   Average water column temperature calculated from water column heat content. File=Summer_AvgT_TwoPeriods.jpg</w:t>
      </w:r>
    </w:p>
    <w:p w14:paraId="1957B9B6" w14:textId="77777777" w:rsidR="00BD698F" w:rsidRPr="00D33316" w:rsidRDefault="00BD698F" w:rsidP="00BD698F">
      <w:pPr>
        <w:rPr>
          <w:rFonts w:ascii="Arial" w:hAnsi="Arial" w:cs="Arial"/>
          <w:sz w:val="24"/>
          <w:szCs w:val="24"/>
        </w:rPr>
      </w:pPr>
    </w:p>
    <w:p w14:paraId="557C47D8" w14:textId="77777777" w:rsidR="00967499" w:rsidRPr="00D33316" w:rsidRDefault="00967499" w:rsidP="00967499">
      <w:pPr>
        <w:rPr>
          <w:rFonts w:ascii="Arial" w:hAnsi="Arial" w:cs="Arial"/>
          <w:sz w:val="24"/>
          <w:szCs w:val="24"/>
        </w:rPr>
      </w:pPr>
      <w:r w:rsidRPr="00D33316">
        <w:rPr>
          <w:rFonts w:ascii="Arial" w:hAnsi="Arial" w:cs="Arial"/>
          <w:noProof/>
          <w:sz w:val="24"/>
          <w:szCs w:val="24"/>
        </w:rPr>
        <w:lastRenderedPageBreak/>
        <w:drawing>
          <wp:inline distT="0" distB="0" distL="0" distR="0" wp14:anchorId="144B36CF" wp14:editId="24826956">
            <wp:extent cx="5478145" cy="6900545"/>
            <wp:effectExtent l="0" t="0" r="8255" b="8255"/>
            <wp:docPr id="75" name="Picture 75" descr="Summer_AvgT_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ummer_AvgT_change"/>
                    <pic:cNvPicPr>
                      <a:picLocks noChangeAspect="1" noChangeArrowheads="1"/>
                    </pic:cNvPicPr>
                  </pic:nvPicPr>
                  <pic:blipFill>
                    <a:blip r:embed="rId90">
                      <a:extLst>
                        <a:ext uri="{28A0092B-C50C-407E-A947-70E740481C1C}">
                          <a14:useLocalDpi xmlns:a14="http://schemas.microsoft.com/office/drawing/2010/main" val="0"/>
                        </a:ext>
                      </a:extLst>
                    </a:blip>
                    <a:srcRect t="5362"/>
                    <a:stretch>
                      <a:fillRect/>
                    </a:stretch>
                  </pic:blipFill>
                  <pic:spPr bwMode="auto">
                    <a:xfrm>
                      <a:off x="0" y="0"/>
                      <a:ext cx="5478145" cy="6900545"/>
                    </a:xfrm>
                    <a:prstGeom prst="rect">
                      <a:avLst/>
                    </a:prstGeom>
                    <a:noFill/>
                    <a:ln>
                      <a:noFill/>
                    </a:ln>
                  </pic:spPr>
                </pic:pic>
              </a:graphicData>
            </a:graphic>
          </wp:inline>
        </w:drawing>
      </w:r>
    </w:p>
    <w:p w14:paraId="1BDD11AE" w14:textId="77777777" w:rsidR="00967499" w:rsidRPr="00D33316" w:rsidRDefault="00967499" w:rsidP="00967499">
      <w:pPr>
        <w:rPr>
          <w:rFonts w:ascii="Arial" w:hAnsi="Arial" w:cs="Arial"/>
          <w:sz w:val="24"/>
          <w:szCs w:val="24"/>
        </w:rPr>
      </w:pPr>
      <w:r w:rsidRPr="00D33316">
        <w:rPr>
          <w:rFonts w:ascii="Arial" w:hAnsi="Arial" w:cs="Arial"/>
          <w:b/>
          <w:sz w:val="24"/>
          <w:szCs w:val="24"/>
        </w:rPr>
        <w:t>Figure 6-Ashjian.</w:t>
      </w:r>
      <w:r w:rsidRPr="00D33316">
        <w:rPr>
          <w:rFonts w:ascii="Arial" w:hAnsi="Arial" w:cs="Arial"/>
          <w:sz w:val="24"/>
          <w:szCs w:val="24"/>
        </w:rPr>
        <w:t xml:space="preserve">  </w:t>
      </w:r>
      <w:proofErr w:type="gramStart"/>
      <w:r w:rsidRPr="00D33316">
        <w:rPr>
          <w:rFonts w:ascii="Arial" w:hAnsi="Arial" w:cs="Arial"/>
          <w:sz w:val="24"/>
          <w:szCs w:val="24"/>
        </w:rPr>
        <w:t>Difference in average water column temperature between the years pre-2005 and from 2005-2011 (top) and locations where this difference exceeded +2 or -2 °C (bottom).</w:t>
      </w:r>
      <w:proofErr w:type="gramEnd"/>
      <w:r w:rsidRPr="00D33316">
        <w:rPr>
          <w:rFonts w:ascii="Arial" w:hAnsi="Arial" w:cs="Arial"/>
          <w:sz w:val="24"/>
          <w:szCs w:val="24"/>
        </w:rPr>
        <w:t xml:space="preserve">  Differences were calculated from gridded values of surface temperature; gridpoints were calculated for every 0.5 °Latitude and every 2°Longitude.   Difference only calculated for grid locations where data were available during both time periods. File=Summer_AvgT_change.jpg</w:t>
      </w:r>
    </w:p>
    <w:p w14:paraId="0AFBEE98" w14:textId="77777777" w:rsidR="000833E8" w:rsidRPr="00D33316" w:rsidRDefault="000833E8" w:rsidP="000833E8">
      <w:pPr>
        <w:pStyle w:val="TableofFigures"/>
        <w:rPr>
          <w:rFonts w:ascii="Arial" w:hAnsi="Arial" w:cs="Arial"/>
          <w:sz w:val="24"/>
          <w:szCs w:val="24"/>
        </w:rPr>
      </w:pPr>
    </w:p>
    <w:p w14:paraId="7DFD0166" w14:textId="256256C4" w:rsidR="00813004" w:rsidRPr="00067237" w:rsidRDefault="00835CC3" w:rsidP="00813004">
      <w:pPr>
        <w:pStyle w:val="Heading4"/>
        <w:rPr>
          <w:rFonts w:ascii="Arial" w:hAnsi="Arial" w:cs="Arial"/>
          <w:color w:val="auto"/>
          <w:sz w:val="24"/>
          <w:szCs w:val="24"/>
        </w:rPr>
      </w:pPr>
      <w:r w:rsidRPr="00067237">
        <w:rPr>
          <w:rFonts w:ascii="Arial" w:hAnsi="Arial" w:cs="Arial"/>
          <w:color w:val="auto"/>
          <w:sz w:val="24"/>
          <w:szCs w:val="24"/>
        </w:rPr>
        <w:lastRenderedPageBreak/>
        <w:t>C2b.</w:t>
      </w:r>
      <w:r w:rsidR="00D83F15" w:rsidRPr="00067237">
        <w:rPr>
          <w:rFonts w:ascii="Arial" w:hAnsi="Arial" w:cs="Arial"/>
          <w:color w:val="auto"/>
          <w:sz w:val="24"/>
          <w:szCs w:val="24"/>
        </w:rPr>
        <w:t xml:space="preserve"> </w:t>
      </w:r>
      <w:r w:rsidR="00813004" w:rsidRPr="00067237">
        <w:rPr>
          <w:rFonts w:ascii="Arial" w:hAnsi="Arial" w:cs="Arial"/>
          <w:color w:val="auto"/>
          <w:sz w:val="24"/>
          <w:szCs w:val="24"/>
        </w:rPr>
        <w:t>Chlorophyll</w:t>
      </w:r>
    </w:p>
    <w:p w14:paraId="6E2BB17E" w14:textId="77777777" w:rsidR="00813004" w:rsidRPr="00D33316" w:rsidRDefault="00813004" w:rsidP="00813004">
      <w:pPr>
        <w:rPr>
          <w:rFonts w:ascii="Arial" w:hAnsi="Arial" w:cs="Arial"/>
          <w:sz w:val="24"/>
          <w:szCs w:val="24"/>
        </w:rPr>
      </w:pPr>
      <w:r w:rsidRPr="00D33316">
        <w:rPr>
          <w:rFonts w:ascii="Arial" w:hAnsi="Arial" w:cs="Arial"/>
          <w:sz w:val="24"/>
          <w:szCs w:val="24"/>
        </w:rPr>
        <w:t>The chlorophyll data were primarily collected during the months of July-September (Figure 7). Data collected during April-June and October-December unfortunately did not show spatial coincidence between the pre-2005 and the 2005 and later time period.  Therefore the following analyses consider only data collected during the “summer” months (July-September).</w:t>
      </w:r>
    </w:p>
    <w:p w14:paraId="1D453054" w14:textId="77777777" w:rsidR="00921A39" w:rsidRPr="00D33316" w:rsidRDefault="00921A39" w:rsidP="00921A39">
      <w:pPr>
        <w:rPr>
          <w:rFonts w:ascii="Arial" w:hAnsi="Arial" w:cs="Arial"/>
          <w:sz w:val="24"/>
          <w:szCs w:val="24"/>
        </w:rPr>
      </w:pPr>
    </w:p>
    <w:p w14:paraId="025BBC3E" w14:textId="77777777" w:rsidR="00921A39" w:rsidRPr="00D33316" w:rsidRDefault="00921A39" w:rsidP="00921A39">
      <w:pPr>
        <w:rPr>
          <w:rFonts w:ascii="Arial" w:hAnsi="Arial" w:cs="Arial"/>
          <w:sz w:val="24"/>
          <w:szCs w:val="24"/>
        </w:rPr>
      </w:pPr>
      <w:r w:rsidRPr="00D33316">
        <w:rPr>
          <w:rFonts w:ascii="Arial" w:hAnsi="Arial" w:cs="Arial"/>
          <w:noProof/>
          <w:sz w:val="24"/>
          <w:szCs w:val="24"/>
        </w:rPr>
        <w:drawing>
          <wp:inline distT="0" distB="0" distL="0" distR="0" wp14:anchorId="3A0FBC51" wp14:editId="08B8527C">
            <wp:extent cx="5262880" cy="4450080"/>
            <wp:effectExtent l="0" t="0" r="0" b="0"/>
            <wp:docPr id="77" name="Picture 77" descr="Chlorophyll_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lorophyll_Positions"/>
                    <pic:cNvPicPr>
                      <a:picLocks noChangeAspect="1" noChangeArrowheads="1"/>
                    </pic:cNvPicPr>
                  </pic:nvPicPr>
                  <pic:blipFill rotWithShape="1">
                    <a:blip r:embed="rId91">
                      <a:extLst>
                        <a:ext uri="{28A0092B-C50C-407E-A947-70E740481C1C}">
                          <a14:useLocalDpi xmlns:a14="http://schemas.microsoft.com/office/drawing/2010/main" val="0"/>
                        </a:ext>
                      </a:extLst>
                    </a:blip>
                    <a:srcRect l="3896" t="10848" b="28234"/>
                    <a:stretch/>
                  </pic:blipFill>
                  <pic:spPr bwMode="auto">
                    <a:xfrm>
                      <a:off x="0" y="0"/>
                      <a:ext cx="5262880" cy="4450080"/>
                    </a:xfrm>
                    <a:prstGeom prst="rect">
                      <a:avLst/>
                    </a:prstGeom>
                    <a:noFill/>
                    <a:ln>
                      <a:noFill/>
                    </a:ln>
                    <a:extLst>
                      <a:ext uri="{53640926-AAD7-44d8-BBD7-CCE9431645EC}">
                        <a14:shadowObscured xmlns:a14="http://schemas.microsoft.com/office/drawing/2010/main"/>
                      </a:ext>
                    </a:extLst>
                  </pic:spPr>
                </pic:pic>
              </a:graphicData>
            </a:graphic>
          </wp:inline>
        </w:drawing>
      </w:r>
    </w:p>
    <w:p w14:paraId="14515312" w14:textId="77777777" w:rsidR="00921A39" w:rsidRPr="00D33316" w:rsidRDefault="00921A39" w:rsidP="00921A39">
      <w:pPr>
        <w:rPr>
          <w:rFonts w:ascii="Arial" w:hAnsi="Arial" w:cs="Arial"/>
          <w:sz w:val="24"/>
          <w:szCs w:val="24"/>
        </w:rPr>
      </w:pPr>
      <w:r w:rsidRPr="00D33316">
        <w:rPr>
          <w:rFonts w:ascii="Arial" w:hAnsi="Arial" w:cs="Arial"/>
          <w:b/>
          <w:sz w:val="24"/>
          <w:szCs w:val="24"/>
        </w:rPr>
        <w:t>Figure 7-Ashjian.</w:t>
      </w:r>
      <w:r w:rsidRPr="00D33316">
        <w:rPr>
          <w:rFonts w:ascii="Arial" w:hAnsi="Arial" w:cs="Arial"/>
          <w:sz w:val="24"/>
          <w:szCs w:val="24"/>
        </w:rPr>
        <w:t xml:space="preserve">  </w:t>
      </w:r>
      <w:proofErr w:type="gramStart"/>
      <w:r w:rsidRPr="00D33316">
        <w:rPr>
          <w:rFonts w:ascii="Arial" w:hAnsi="Arial" w:cs="Arial"/>
          <w:sz w:val="24"/>
          <w:szCs w:val="24"/>
        </w:rPr>
        <w:t>Locations of chlorophyll data used in the compilation.</w:t>
      </w:r>
      <w:proofErr w:type="gramEnd"/>
      <w:r w:rsidRPr="00D33316">
        <w:rPr>
          <w:rFonts w:ascii="Arial" w:hAnsi="Arial" w:cs="Arial"/>
          <w:sz w:val="24"/>
          <w:szCs w:val="24"/>
        </w:rPr>
        <w:t xml:space="preserve">  Locations are separated out by months of the year in which the casts were conducted and by year (pre-2005 and 2005 Plus).  Altogether, data from 5089 casts locations are included.  File=Chlorophyll_Positions.jpg</w:t>
      </w:r>
    </w:p>
    <w:p w14:paraId="0EEC8407" w14:textId="77777777" w:rsidR="00813004" w:rsidRPr="00D33316" w:rsidRDefault="00813004" w:rsidP="00813004">
      <w:pPr>
        <w:rPr>
          <w:rFonts w:ascii="Arial" w:hAnsi="Arial" w:cs="Arial"/>
          <w:sz w:val="24"/>
          <w:szCs w:val="24"/>
        </w:rPr>
      </w:pPr>
    </w:p>
    <w:p w14:paraId="2291CAA6" w14:textId="77777777" w:rsidR="00813004" w:rsidRPr="00D33316" w:rsidRDefault="00813004" w:rsidP="00813004">
      <w:pPr>
        <w:rPr>
          <w:rFonts w:ascii="Arial" w:hAnsi="Arial" w:cs="Arial"/>
          <w:sz w:val="24"/>
          <w:szCs w:val="24"/>
        </w:rPr>
      </w:pPr>
      <w:r w:rsidRPr="00D33316">
        <w:rPr>
          <w:rFonts w:ascii="Arial" w:hAnsi="Arial" w:cs="Arial"/>
          <w:sz w:val="24"/>
          <w:szCs w:val="24"/>
        </w:rPr>
        <w:t>Highest chlorophyll values for both pre-2005 and 2005 and later were seen along the Chukchi Shelf break, in the southern Chukchi Sea and particularly in the Anadyr Water, and, for pre-2005, in Herald Canyon to the east of Wrangel Island (Figure 8).  Chlorophyll values were lower along the shelf break and in the southern Chukchi pre-2005 than during the 2005 and later period while values near Wrangel Island decreased in the later period (Figure 9).</w:t>
      </w:r>
    </w:p>
    <w:p w14:paraId="4E180E6E" w14:textId="77777777" w:rsidR="000833E8" w:rsidRPr="00D33316" w:rsidRDefault="000833E8" w:rsidP="00813004">
      <w:pPr>
        <w:rPr>
          <w:rFonts w:ascii="Arial" w:hAnsi="Arial" w:cs="Arial"/>
          <w:sz w:val="24"/>
          <w:szCs w:val="24"/>
        </w:rPr>
      </w:pPr>
    </w:p>
    <w:p w14:paraId="0BEE80C9" w14:textId="77777777" w:rsidR="00BC4271" w:rsidRPr="00D33316" w:rsidRDefault="00BC4271" w:rsidP="00BC4271">
      <w:pPr>
        <w:rPr>
          <w:rFonts w:ascii="Arial" w:hAnsi="Arial" w:cs="Arial"/>
          <w:sz w:val="24"/>
          <w:szCs w:val="24"/>
        </w:rPr>
      </w:pPr>
      <w:r w:rsidRPr="00D33316">
        <w:rPr>
          <w:rFonts w:ascii="Arial" w:hAnsi="Arial" w:cs="Arial"/>
          <w:noProof/>
          <w:sz w:val="24"/>
          <w:szCs w:val="24"/>
        </w:rPr>
        <w:lastRenderedPageBreak/>
        <w:drawing>
          <wp:inline distT="0" distB="0" distL="0" distR="0" wp14:anchorId="22411778" wp14:editId="362E27D1">
            <wp:extent cx="5476240" cy="6858000"/>
            <wp:effectExtent l="0" t="0" r="10160" b="0"/>
            <wp:docPr id="81" name="Picture 81" descr="IntChl_TwoPeriods_Summer_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ntChl_TwoPeriods_Summer_v6"/>
                    <pic:cNvPicPr>
                      <a:picLocks noChangeAspect="1" noChangeArrowheads="1"/>
                    </pic:cNvPicPr>
                  </pic:nvPicPr>
                  <pic:blipFill>
                    <a:blip r:embed="rId92">
                      <a:extLst>
                        <a:ext uri="{28A0092B-C50C-407E-A947-70E740481C1C}">
                          <a14:useLocalDpi xmlns:a14="http://schemas.microsoft.com/office/drawing/2010/main" val="0"/>
                        </a:ext>
                      </a:extLst>
                    </a:blip>
                    <a:srcRect t="6000"/>
                    <a:stretch>
                      <a:fillRect/>
                    </a:stretch>
                  </pic:blipFill>
                  <pic:spPr bwMode="auto">
                    <a:xfrm>
                      <a:off x="0" y="0"/>
                      <a:ext cx="5476240" cy="6858000"/>
                    </a:xfrm>
                    <a:prstGeom prst="rect">
                      <a:avLst/>
                    </a:prstGeom>
                    <a:noFill/>
                    <a:ln>
                      <a:noFill/>
                    </a:ln>
                  </pic:spPr>
                </pic:pic>
              </a:graphicData>
            </a:graphic>
          </wp:inline>
        </w:drawing>
      </w:r>
    </w:p>
    <w:p w14:paraId="57CF44EF" w14:textId="77777777" w:rsidR="00BC4271" w:rsidRPr="00D33316" w:rsidRDefault="00BC4271" w:rsidP="00813004">
      <w:pPr>
        <w:rPr>
          <w:rFonts w:ascii="Arial" w:hAnsi="Arial" w:cs="Arial"/>
          <w:sz w:val="24"/>
          <w:szCs w:val="24"/>
        </w:rPr>
      </w:pPr>
    </w:p>
    <w:p w14:paraId="45945B37" w14:textId="77777777" w:rsidR="00BC4271" w:rsidRPr="00D33316" w:rsidRDefault="000833E8" w:rsidP="00BC4271">
      <w:pPr>
        <w:rPr>
          <w:rFonts w:ascii="Arial" w:hAnsi="Arial" w:cs="Arial"/>
          <w:sz w:val="24"/>
          <w:szCs w:val="24"/>
        </w:rPr>
      </w:pPr>
      <w:bookmarkStart w:id="31" w:name="_Toc232407547"/>
      <w:r w:rsidRPr="00D33316">
        <w:rPr>
          <w:rFonts w:ascii="Arial" w:hAnsi="Arial" w:cs="Arial"/>
          <w:b/>
          <w:sz w:val="24"/>
          <w:szCs w:val="24"/>
        </w:rPr>
        <w:t>Figure 8</w:t>
      </w:r>
      <w:r w:rsidR="0014548F" w:rsidRPr="00D33316">
        <w:rPr>
          <w:rFonts w:ascii="Arial" w:hAnsi="Arial" w:cs="Arial"/>
          <w:b/>
          <w:sz w:val="24"/>
          <w:szCs w:val="24"/>
        </w:rPr>
        <w:t>-Ashjian</w:t>
      </w:r>
      <w:r w:rsidRPr="00D33316">
        <w:rPr>
          <w:rFonts w:ascii="Arial" w:hAnsi="Arial" w:cs="Arial"/>
          <w:b/>
          <w:sz w:val="24"/>
          <w:szCs w:val="24"/>
        </w:rPr>
        <w:t>.</w:t>
      </w:r>
      <w:r w:rsidRPr="00D33316">
        <w:rPr>
          <w:rFonts w:ascii="Arial" w:hAnsi="Arial" w:cs="Arial"/>
          <w:sz w:val="24"/>
          <w:szCs w:val="24"/>
        </w:rPr>
        <w:t xml:space="preserve">  </w:t>
      </w:r>
      <w:proofErr w:type="gramStart"/>
      <w:r w:rsidRPr="00D33316">
        <w:rPr>
          <w:rFonts w:ascii="Arial" w:hAnsi="Arial" w:cs="Arial"/>
          <w:sz w:val="24"/>
          <w:szCs w:val="24"/>
        </w:rPr>
        <w:t>Integrated chlorophyll (mg chl m</w:t>
      </w:r>
      <w:r w:rsidRPr="00D33316">
        <w:rPr>
          <w:rFonts w:ascii="Arial" w:hAnsi="Arial" w:cs="Arial"/>
          <w:sz w:val="24"/>
          <w:szCs w:val="24"/>
          <w:vertAlign w:val="superscript"/>
        </w:rPr>
        <w:t>-2</w:t>
      </w:r>
      <w:r w:rsidRPr="00D33316">
        <w:rPr>
          <w:rFonts w:ascii="Arial" w:hAnsi="Arial" w:cs="Arial"/>
          <w:sz w:val="24"/>
          <w:szCs w:val="24"/>
        </w:rPr>
        <w:t>) for the upper 100 m or to the bottom in depths shallower than 100 m during summer (July-September) pre- 2005 (top) and 2005-2011 (bottom).</w:t>
      </w:r>
      <w:bookmarkEnd w:id="31"/>
      <w:proofErr w:type="gramEnd"/>
      <w:r w:rsidR="00BC4271" w:rsidRPr="00D33316">
        <w:rPr>
          <w:rFonts w:ascii="Arial" w:hAnsi="Arial" w:cs="Arial"/>
          <w:sz w:val="24"/>
          <w:szCs w:val="24"/>
        </w:rPr>
        <w:t xml:space="preserve"> File=IntChl_TwoPeriods_Summer_v6.jpg</w:t>
      </w:r>
    </w:p>
    <w:p w14:paraId="677C3760" w14:textId="77777777" w:rsidR="000833E8" w:rsidRPr="00D33316" w:rsidRDefault="000833E8" w:rsidP="000833E8">
      <w:pPr>
        <w:pStyle w:val="TableofFigures"/>
        <w:rPr>
          <w:rFonts w:ascii="Arial" w:hAnsi="Arial" w:cs="Arial"/>
          <w:b w:val="0"/>
          <w:sz w:val="24"/>
          <w:szCs w:val="24"/>
        </w:rPr>
      </w:pPr>
    </w:p>
    <w:p w14:paraId="23655B62" w14:textId="77777777" w:rsidR="000833E8" w:rsidRPr="00D33316" w:rsidRDefault="000833E8" w:rsidP="000833E8">
      <w:pPr>
        <w:rPr>
          <w:rFonts w:ascii="Arial" w:hAnsi="Arial" w:cs="Arial"/>
          <w:sz w:val="24"/>
          <w:szCs w:val="24"/>
        </w:rPr>
      </w:pPr>
    </w:p>
    <w:p w14:paraId="026F7B99" w14:textId="77777777" w:rsidR="00BC4271" w:rsidRPr="00D33316" w:rsidRDefault="00BC4271" w:rsidP="00BC4271">
      <w:pPr>
        <w:rPr>
          <w:rFonts w:ascii="Arial" w:hAnsi="Arial" w:cs="Arial"/>
          <w:sz w:val="24"/>
          <w:szCs w:val="24"/>
        </w:rPr>
      </w:pPr>
      <w:r w:rsidRPr="00D33316">
        <w:rPr>
          <w:rFonts w:ascii="Arial" w:hAnsi="Arial" w:cs="Arial"/>
          <w:noProof/>
          <w:sz w:val="24"/>
          <w:szCs w:val="24"/>
        </w:rPr>
        <w:lastRenderedPageBreak/>
        <w:drawing>
          <wp:inline distT="0" distB="0" distL="0" distR="0" wp14:anchorId="23BA52DF" wp14:editId="3E09F59A">
            <wp:extent cx="5476240" cy="6573520"/>
            <wp:effectExtent l="0" t="0" r="10160" b="5080"/>
            <wp:docPr id="79" name="Picture 79" descr="Summer_IntChl_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ummer_IntChl_Change"/>
                    <pic:cNvPicPr>
                      <a:picLocks noChangeAspect="1" noChangeArrowheads="1"/>
                    </pic:cNvPicPr>
                  </pic:nvPicPr>
                  <pic:blipFill>
                    <a:blip r:embed="rId93">
                      <a:extLst>
                        <a:ext uri="{28A0092B-C50C-407E-A947-70E740481C1C}">
                          <a14:useLocalDpi xmlns:a14="http://schemas.microsoft.com/office/drawing/2010/main" val="0"/>
                        </a:ext>
                      </a:extLst>
                    </a:blip>
                    <a:srcRect t="6087" b="3822"/>
                    <a:stretch>
                      <a:fillRect/>
                    </a:stretch>
                  </pic:blipFill>
                  <pic:spPr bwMode="auto">
                    <a:xfrm>
                      <a:off x="0" y="0"/>
                      <a:ext cx="5476240" cy="6573520"/>
                    </a:xfrm>
                    <a:prstGeom prst="rect">
                      <a:avLst/>
                    </a:prstGeom>
                    <a:noFill/>
                    <a:ln>
                      <a:noFill/>
                    </a:ln>
                  </pic:spPr>
                </pic:pic>
              </a:graphicData>
            </a:graphic>
          </wp:inline>
        </w:drawing>
      </w:r>
    </w:p>
    <w:p w14:paraId="09E54A84" w14:textId="624E3ED1" w:rsidR="00BC4271" w:rsidRPr="00D33316" w:rsidRDefault="00BC4271" w:rsidP="00BC4271">
      <w:pPr>
        <w:rPr>
          <w:rFonts w:ascii="Arial" w:hAnsi="Arial" w:cs="Arial"/>
          <w:sz w:val="24"/>
          <w:szCs w:val="24"/>
        </w:rPr>
      </w:pPr>
      <w:r w:rsidRPr="00D33316">
        <w:rPr>
          <w:rFonts w:ascii="Arial" w:hAnsi="Arial" w:cs="Arial"/>
          <w:b/>
          <w:sz w:val="24"/>
          <w:szCs w:val="24"/>
        </w:rPr>
        <w:t>Figure 9</w:t>
      </w:r>
      <w:r w:rsidR="00D1036D" w:rsidRPr="00D33316">
        <w:rPr>
          <w:rFonts w:ascii="Arial" w:hAnsi="Arial" w:cs="Arial"/>
          <w:b/>
          <w:sz w:val="24"/>
          <w:szCs w:val="24"/>
        </w:rPr>
        <w:t xml:space="preserve"> Ashjian</w:t>
      </w:r>
      <w:r w:rsidRPr="00D33316">
        <w:rPr>
          <w:rFonts w:ascii="Arial" w:hAnsi="Arial" w:cs="Arial"/>
          <w:sz w:val="24"/>
          <w:szCs w:val="24"/>
        </w:rPr>
        <w:t>.  Difference in integrated water column chlorophyll (mg m</w:t>
      </w:r>
      <w:r w:rsidRPr="00D33316">
        <w:rPr>
          <w:rFonts w:ascii="Arial" w:hAnsi="Arial" w:cs="Arial"/>
          <w:sz w:val="24"/>
          <w:szCs w:val="24"/>
          <w:vertAlign w:val="superscript"/>
        </w:rPr>
        <w:t>-2</w:t>
      </w:r>
      <w:r w:rsidRPr="00D33316">
        <w:rPr>
          <w:rFonts w:ascii="Arial" w:hAnsi="Arial" w:cs="Arial"/>
          <w:sz w:val="24"/>
          <w:szCs w:val="24"/>
        </w:rPr>
        <w:t>)</w:t>
      </w:r>
      <w:r w:rsidR="00D1036D" w:rsidRPr="00D33316">
        <w:rPr>
          <w:rFonts w:ascii="Arial" w:hAnsi="Arial" w:cs="Arial"/>
          <w:sz w:val="24"/>
          <w:szCs w:val="24"/>
        </w:rPr>
        <w:t xml:space="preserve"> </w:t>
      </w:r>
      <w:r w:rsidRPr="00D33316">
        <w:rPr>
          <w:rFonts w:ascii="Arial" w:hAnsi="Arial" w:cs="Arial"/>
          <w:sz w:val="24"/>
          <w:szCs w:val="24"/>
        </w:rPr>
        <w:t>between the years pre-2005 and from 2005-2011 (top) and locations where this difference exceeded +50 or -50 mg chl m</w:t>
      </w:r>
      <w:r w:rsidRPr="00D33316">
        <w:rPr>
          <w:rFonts w:ascii="Arial" w:hAnsi="Arial" w:cs="Arial"/>
          <w:sz w:val="24"/>
          <w:szCs w:val="24"/>
          <w:vertAlign w:val="superscript"/>
        </w:rPr>
        <w:t>-2</w:t>
      </w:r>
      <w:r w:rsidRPr="00D33316">
        <w:rPr>
          <w:rFonts w:ascii="Arial" w:hAnsi="Arial" w:cs="Arial"/>
          <w:sz w:val="24"/>
          <w:szCs w:val="24"/>
        </w:rPr>
        <w:t xml:space="preserve"> (bottom).  Differences were calculated from gridded values of integrated chlorophyll; grid</w:t>
      </w:r>
      <w:r w:rsidR="00335306">
        <w:rPr>
          <w:rFonts w:ascii="Arial" w:hAnsi="Arial" w:cs="Arial"/>
          <w:sz w:val="24"/>
          <w:szCs w:val="24"/>
        </w:rPr>
        <w:t xml:space="preserve"> </w:t>
      </w:r>
      <w:r w:rsidRPr="00D33316">
        <w:rPr>
          <w:rFonts w:ascii="Arial" w:hAnsi="Arial" w:cs="Arial"/>
          <w:sz w:val="24"/>
          <w:szCs w:val="24"/>
        </w:rPr>
        <w:t>points were calculated for every 0.5 °Latitude and every 2°Longitude.   Difference only calculated for grid locations where data were available during both time periods.</w:t>
      </w:r>
      <w:r w:rsidR="00D1036D" w:rsidRPr="00D33316">
        <w:rPr>
          <w:rFonts w:ascii="Arial" w:hAnsi="Arial" w:cs="Arial"/>
          <w:sz w:val="24"/>
          <w:szCs w:val="24"/>
        </w:rPr>
        <w:t xml:space="preserve"> </w:t>
      </w:r>
      <w:r w:rsidRPr="00D33316">
        <w:rPr>
          <w:rFonts w:ascii="Arial" w:hAnsi="Arial" w:cs="Arial"/>
          <w:sz w:val="24"/>
          <w:szCs w:val="24"/>
        </w:rPr>
        <w:t>File=Summer_IntChl_change.jpg</w:t>
      </w:r>
    </w:p>
    <w:p w14:paraId="3C686AB2" w14:textId="77777777" w:rsidR="00BC4271" w:rsidRPr="00D33316" w:rsidRDefault="00BC4271" w:rsidP="000833E8">
      <w:pPr>
        <w:rPr>
          <w:rFonts w:ascii="Arial" w:hAnsi="Arial" w:cs="Arial"/>
          <w:sz w:val="24"/>
          <w:szCs w:val="24"/>
        </w:rPr>
      </w:pPr>
    </w:p>
    <w:p w14:paraId="0CD1F6BD" w14:textId="6E956F37" w:rsidR="00813004" w:rsidRPr="00067237" w:rsidRDefault="00835CC3" w:rsidP="00813004">
      <w:pPr>
        <w:pStyle w:val="Heading4"/>
        <w:rPr>
          <w:rFonts w:ascii="Arial" w:hAnsi="Arial" w:cs="Arial"/>
          <w:color w:val="auto"/>
          <w:sz w:val="24"/>
          <w:szCs w:val="24"/>
        </w:rPr>
      </w:pPr>
      <w:r w:rsidRPr="00067237">
        <w:rPr>
          <w:rFonts w:ascii="Arial" w:hAnsi="Arial" w:cs="Arial"/>
          <w:color w:val="auto"/>
          <w:sz w:val="24"/>
          <w:szCs w:val="24"/>
        </w:rPr>
        <w:lastRenderedPageBreak/>
        <w:t>C2c</w:t>
      </w:r>
      <w:r w:rsidR="00D1036D" w:rsidRPr="00067237">
        <w:rPr>
          <w:rFonts w:ascii="Arial" w:hAnsi="Arial" w:cs="Arial"/>
          <w:color w:val="auto"/>
          <w:sz w:val="24"/>
          <w:szCs w:val="24"/>
        </w:rPr>
        <w:t xml:space="preserve">. </w:t>
      </w:r>
      <w:r w:rsidR="00813004" w:rsidRPr="00067237">
        <w:rPr>
          <w:rFonts w:ascii="Arial" w:hAnsi="Arial" w:cs="Arial"/>
          <w:color w:val="auto"/>
          <w:sz w:val="24"/>
          <w:szCs w:val="24"/>
        </w:rPr>
        <w:t>Zooplankton</w:t>
      </w:r>
    </w:p>
    <w:p w14:paraId="6DF3712C" w14:textId="77777777" w:rsidR="00813004" w:rsidRPr="00067237" w:rsidRDefault="00813004" w:rsidP="00813004">
      <w:pPr>
        <w:pStyle w:val="Heading5"/>
        <w:rPr>
          <w:rFonts w:ascii="Arial" w:hAnsi="Arial" w:cs="Arial"/>
          <w:color w:val="auto"/>
          <w:sz w:val="24"/>
          <w:szCs w:val="24"/>
        </w:rPr>
      </w:pPr>
      <w:r w:rsidRPr="00067237">
        <w:rPr>
          <w:rFonts w:ascii="Arial" w:hAnsi="Arial" w:cs="Arial"/>
          <w:color w:val="auto"/>
          <w:sz w:val="24"/>
          <w:szCs w:val="24"/>
        </w:rPr>
        <w:t>Seasonality of Sampling</w:t>
      </w:r>
    </w:p>
    <w:p w14:paraId="2F498DE3"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As might be expected, there was a very strong seasonal bias in the availability of data, with most sampling occurring during the ice-free period in the summer and early fall (Figure 10).  This bias is even more pronounced </w:t>
      </w:r>
      <w:proofErr w:type="gramStart"/>
      <w:r w:rsidRPr="00D33316">
        <w:rPr>
          <w:rFonts w:ascii="Arial" w:hAnsi="Arial" w:cs="Arial"/>
          <w:sz w:val="24"/>
          <w:szCs w:val="24"/>
        </w:rPr>
        <w:t>in the recent 2005+ time-period than</w:t>
      </w:r>
      <w:proofErr w:type="gramEnd"/>
      <w:r w:rsidRPr="00D33316">
        <w:rPr>
          <w:rFonts w:ascii="Arial" w:hAnsi="Arial" w:cs="Arial"/>
          <w:sz w:val="24"/>
          <w:szCs w:val="24"/>
        </w:rPr>
        <w:t xml:space="preserve"> in earlier years. If one only considers the samples that could be used in the analysis for </w:t>
      </w:r>
      <w:r w:rsidRPr="00D33316">
        <w:rPr>
          <w:rFonts w:ascii="Arial" w:hAnsi="Arial" w:cs="Arial"/>
          <w:i/>
          <w:sz w:val="24"/>
          <w:szCs w:val="24"/>
        </w:rPr>
        <w:t>Calanus glacialis/marshallae</w:t>
      </w:r>
      <w:r w:rsidRPr="00D33316">
        <w:rPr>
          <w:rFonts w:ascii="Arial" w:hAnsi="Arial" w:cs="Arial"/>
          <w:sz w:val="24"/>
          <w:szCs w:val="24"/>
        </w:rPr>
        <w:t>, for example, 71%, 19%, 6%, and 4% were collected in the summer, fall, spring, and winter, respectively.  Given that the greatest amount of samples were available for the summer season, the summer season was selected during which to look for evidence of long-term changes in distribution patterns or biomass</w:t>
      </w:r>
      <w:r w:rsidR="008E3DC7" w:rsidRPr="00D33316">
        <w:rPr>
          <w:rFonts w:ascii="Arial" w:hAnsi="Arial" w:cs="Arial"/>
          <w:sz w:val="24"/>
          <w:szCs w:val="24"/>
        </w:rPr>
        <w:t>.</w:t>
      </w:r>
    </w:p>
    <w:p w14:paraId="33D4FC55" w14:textId="77777777" w:rsidR="008E3DC7" w:rsidRPr="00D33316" w:rsidRDefault="008E3DC7" w:rsidP="00813004">
      <w:pPr>
        <w:rPr>
          <w:rFonts w:ascii="Arial" w:hAnsi="Arial" w:cs="Arial"/>
          <w:sz w:val="24"/>
          <w:szCs w:val="24"/>
        </w:rPr>
      </w:pPr>
    </w:p>
    <w:p w14:paraId="0CE10B92" w14:textId="77777777" w:rsidR="00D1036D" w:rsidRPr="00D33316" w:rsidRDefault="00D1036D" w:rsidP="00D1036D">
      <w:pPr>
        <w:rPr>
          <w:rFonts w:ascii="Arial" w:hAnsi="Arial" w:cs="Arial"/>
          <w:sz w:val="24"/>
          <w:szCs w:val="24"/>
        </w:rPr>
      </w:pPr>
      <w:r w:rsidRPr="00D33316">
        <w:rPr>
          <w:rFonts w:ascii="Arial" w:hAnsi="Arial" w:cs="Arial"/>
          <w:noProof/>
          <w:sz w:val="24"/>
          <w:szCs w:val="24"/>
        </w:rPr>
        <w:drawing>
          <wp:inline distT="0" distB="0" distL="0" distR="0" wp14:anchorId="1F1FDE74" wp14:editId="24A5C2E3">
            <wp:extent cx="5476240" cy="4693920"/>
            <wp:effectExtent l="0" t="0" r="10160" b="5080"/>
            <wp:docPr id="83" name="Picture 83" descr="AllZoopStationsbySeason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llZoopStationsbySeasonPeriod"/>
                    <pic:cNvPicPr>
                      <a:picLocks noChangeAspect="1" noChangeArrowheads="1"/>
                    </pic:cNvPicPr>
                  </pic:nvPicPr>
                  <pic:blipFill>
                    <a:blip r:embed="rId94">
                      <a:extLst>
                        <a:ext uri="{28A0092B-C50C-407E-A947-70E740481C1C}">
                          <a14:useLocalDpi xmlns:a14="http://schemas.microsoft.com/office/drawing/2010/main" val="0"/>
                        </a:ext>
                      </a:extLst>
                    </a:blip>
                    <a:srcRect t="9161" b="26645"/>
                    <a:stretch>
                      <a:fillRect/>
                    </a:stretch>
                  </pic:blipFill>
                  <pic:spPr bwMode="auto">
                    <a:xfrm>
                      <a:off x="0" y="0"/>
                      <a:ext cx="5476240" cy="4693920"/>
                    </a:xfrm>
                    <a:prstGeom prst="rect">
                      <a:avLst/>
                    </a:prstGeom>
                    <a:noFill/>
                    <a:ln>
                      <a:noFill/>
                    </a:ln>
                  </pic:spPr>
                </pic:pic>
              </a:graphicData>
            </a:graphic>
          </wp:inline>
        </w:drawing>
      </w:r>
    </w:p>
    <w:p w14:paraId="3085867B" w14:textId="77777777" w:rsidR="00D1036D" w:rsidRPr="00D33316" w:rsidRDefault="00D1036D" w:rsidP="00D1036D">
      <w:pPr>
        <w:rPr>
          <w:rFonts w:ascii="Arial" w:hAnsi="Arial" w:cs="Arial"/>
          <w:sz w:val="24"/>
          <w:szCs w:val="24"/>
        </w:rPr>
      </w:pPr>
      <w:r w:rsidRPr="00D33316">
        <w:rPr>
          <w:rFonts w:ascii="Arial" w:hAnsi="Arial" w:cs="Arial"/>
          <w:b/>
          <w:sz w:val="24"/>
          <w:szCs w:val="24"/>
        </w:rPr>
        <w:t>Figure 10-Ashjian.</w:t>
      </w:r>
      <w:r w:rsidRPr="00D33316">
        <w:rPr>
          <w:rFonts w:ascii="Arial" w:hAnsi="Arial" w:cs="Arial"/>
          <w:sz w:val="24"/>
          <w:szCs w:val="24"/>
        </w:rPr>
        <w:t xml:space="preserve">  </w:t>
      </w:r>
      <w:proofErr w:type="gramStart"/>
      <w:r w:rsidRPr="00D33316">
        <w:rPr>
          <w:rFonts w:ascii="Arial" w:hAnsi="Arial" w:cs="Arial"/>
          <w:sz w:val="24"/>
          <w:szCs w:val="24"/>
        </w:rPr>
        <w:t>Locations of zooplankton tows examined in the analysis.</w:t>
      </w:r>
      <w:proofErr w:type="gramEnd"/>
      <w:r w:rsidRPr="00D33316">
        <w:rPr>
          <w:rFonts w:ascii="Arial" w:hAnsi="Arial" w:cs="Arial"/>
          <w:sz w:val="24"/>
          <w:szCs w:val="24"/>
        </w:rPr>
        <w:t xml:space="preserve">  Locations are separated out by months of the year in which the casts were conducted and by year (pre-2005 and 2005 Plus).  Altogether, 2000 stations were located within the geographic boundaries of 63.5-78 °N and -180 to -135 °W.  File=AllZoopStationsbySeasonPeriod.jpg</w:t>
      </w:r>
    </w:p>
    <w:p w14:paraId="0D84D722" w14:textId="77777777" w:rsidR="00D1036D" w:rsidRPr="00D33316" w:rsidRDefault="00D1036D" w:rsidP="00813004">
      <w:pPr>
        <w:rPr>
          <w:rFonts w:ascii="Arial" w:hAnsi="Arial" w:cs="Arial"/>
          <w:sz w:val="24"/>
          <w:szCs w:val="24"/>
        </w:rPr>
      </w:pPr>
    </w:p>
    <w:p w14:paraId="3C3DDA8A" w14:textId="75D88DFF" w:rsidR="00813004" w:rsidRPr="000541DD" w:rsidRDefault="00835CC3" w:rsidP="00813004">
      <w:pPr>
        <w:pStyle w:val="Heading5"/>
        <w:rPr>
          <w:rFonts w:ascii="Arial" w:hAnsi="Arial" w:cs="Arial"/>
          <w:i w:val="0"/>
          <w:color w:val="auto"/>
          <w:sz w:val="24"/>
          <w:szCs w:val="24"/>
        </w:rPr>
      </w:pPr>
      <w:r w:rsidRPr="000541DD">
        <w:rPr>
          <w:rFonts w:ascii="Arial" w:hAnsi="Arial" w:cs="Arial"/>
          <w:color w:val="auto"/>
          <w:sz w:val="24"/>
          <w:szCs w:val="24"/>
        </w:rPr>
        <w:lastRenderedPageBreak/>
        <w:t>C2e</w:t>
      </w:r>
      <w:r w:rsidR="00D1036D" w:rsidRPr="000541DD">
        <w:rPr>
          <w:rFonts w:ascii="Arial" w:hAnsi="Arial" w:cs="Arial"/>
          <w:color w:val="auto"/>
          <w:sz w:val="24"/>
          <w:szCs w:val="24"/>
        </w:rPr>
        <w:t xml:space="preserve">. </w:t>
      </w:r>
      <w:r w:rsidR="00813004" w:rsidRPr="000541DD">
        <w:rPr>
          <w:rFonts w:ascii="Arial" w:hAnsi="Arial" w:cs="Arial"/>
          <w:color w:val="auto"/>
          <w:sz w:val="24"/>
          <w:szCs w:val="24"/>
        </w:rPr>
        <w:t>Time Periods</w:t>
      </w:r>
    </w:p>
    <w:p w14:paraId="2BF5B9E6"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The data sets were separated out by time period in an attempt to determine if changes in the biomass distribution patterns have occurred over time (Figures 11-14).  Four time periods were chosen, pre-1980, 1980-1989, 1990-2005, and 2005+.  For the pre-1980 time period there were very few data sets that met our criteria and were available to be used in the analysis.  Those that were available were limited to the deep Canada Basin.  Likewise, there were few data sets that were available for the </w:t>
      </w:r>
      <w:proofErr w:type="gramStart"/>
      <w:r w:rsidRPr="00D33316">
        <w:rPr>
          <w:rFonts w:ascii="Arial" w:hAnsi="Arial" w:cs="Arial"/>
          <w:sz w:val="24"/>
          <w:szCs w:val="24"/>
        </w:rPr>
        <w:t>1980-1989 time</w:t>
      </w:r>
      <w:proofErr w:type="gramEnd"/>
      <w:r w:rsidRPr="00D33316">
        <w:rPr>
          <w:rFonts w:ascii="Arial" w:hAnsi="Arial" w:cs="Arial"/>
          <w:sz w:val="24"/>
          <w:szCs w:val="24"/>
        </w:rPr>
        <w:t xml:space="preserve"> period, and all were restricted to the far eastern Beaufort Sea shelf. A higher concentration of samples occurred along the northern Chukchi and western Beaufort shelf break during the 1990-2005 time period, with some samples from the deep basin as well.  In recent years, 2005+, a considerable amount of samples have been collected in the Chukchi Sea and the northern Bering Sea.  Of note, there is very little overlap in the sampling locations between periods, which makes comparisons between the time periods difficult at best.  </w:t>
      </w:r>
    </w:p>
    <w:p w14:paraId="0CE97743" w14:textId="77777777" w:rsidR="008E3DC7" w:rsidRPr="00D33316" w:rsidRDefault="008E3DC7" w:rsidP="00813004">
      <w:pPr>
        <w:rPr>
          <w:rFonts w:ascii="Arial" w:hAnsi="Arial" w:cs="Arial"/>
          <w:sz w:val="24"/>
          <w:szCs w:val="24"/>
        </w:rPr>
      </w:pPr>
    </w:p>
    <w:p w14:paraId="7390FC7C" w14:textId="0A00B2D6" w:rsidR="00844C0B" w:rsidRPr="00D33316" w:rsidRDefault="008429A0" w:rsidP="00844C0B">
      <w:pPr>
        <w:rPr>
          <w:rFonts w:ascii="Arial" w:hAnsi="Arial" w:cs="Arial"/>
          <w:sz w:val="24"/>
          <w:szCs w:val="24"/>
        </w:rPr>
      </w:pPr>
      <w:bookmarkStart w:id="32" w:name="_Toc232407550"/>
      <w:r>
        <w:rPr>
          <w:rFonts w:ascii="Arial" w:hAnsi="Arial" w:cs="Arial"/>
          <w:sz w:val="24"/>
          <w:szCs w:val="24"/>
        </w:rPr>
        <w:t xml:space="preserve">   </w:t>
      </w:r>
      <w:r w:rsidR="00844C0B" w:rsidRPr="00D33316">
        <w:rPr>
          <w:rFonts w:ascii="Arial" w:hAnsi="Arial" w:cs="Arial"/>
          <w:noProof/>
          <w:sz w:val="24"/>
          <w:szCs w:val="24"/>
        </w:rPr>
        <w:drawing>
          <wp:inline distT="0" distB="0" distL="0" distR="0" wp14:anchorId="06324188" wp14:editId="5108A152">
            <wp:extent cx="5405120" cy="4541520"/>
            <wp:effectExtent l="0" t="0" r="5080" b="5080"/>
            <wp:docPr id="85" name="Picture 85" descr="CglacBiomass_Summer_By_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glacBiomass_Summer_By_Year"/>
                    <pic:cNvPicPr>
                      <a:picLocks noChangeAspect="1" noChangeArrowheads="1"/>
                    </pic:cNvPicPr>
                  </pic:nvPicPr>
                  <pic:blipFill>
                    <a:blip r:embed="rId95">
                      <a:extLst>
                        <a:ext uri="{28A0092B-C50C-407E-A947-70E740481C1C}">
                          <a14:useLocalDpi xmlns:a14="http://schemas.microsoft.com/office/drawing/2010/main" val="0"/>
                        </a:ext>
                      </a:extLst>
                    </a:blip>
                    <a:srcRect t="9875" b="26884"/>
                    <a:stretch>
                      <a:fillRect/>
                    </a:stretch>
                  </pic:blipFill>
                  <pic:spPr bwMode="auto">
                    <a:xfrm>
                      <a:off x="0" y="0"/>
                      <a:ext cx="5405120" cy="4541520"/>
                    </a:xfrm>
                    <a:prstGeom prst="rect">
                      <a:avLst/>
                    </a:prstGeom>
                    <a:noFill/>
                    <a:ln>
                      <a:noFill/>
                    </a:ln>
                  </pic:spPr>
                </pic:pic>
              </a:graphicData>
            </a:graphic>
          </wp:inline>
        </w:drawing>
      </w:r>
    </w:p>
    <w:p w14:paraId="1C331543" w14:textId="77777777" w:rsidR="00844C0B" w:rsidRPr="00D33316" w:rsidRDefault="00844C0B" w:rsidP="00844C0B">
      <w:pPr>
        <w:rPr>
          <w:rFonts w:ascii="Arial" w:hAnsi="Arial" w:cs="Arial"/>
          <w:sz w:val="24"/>
          <w:szCs w:val="24"/>
        </w:rPr>
      </w:pPr>
    </w:p>
    <w:p w14:paraId="6EC37AB0" w14:textId="77777777" w:rsidR="00844C0B" w:rsidRPr="00D33316" w:rsidRDefault="00844C0B" w:rsidP="00844C0B">
      <w:pPr>
        <w:jc w:val="left"/>
        <w:rPr>
          <w:rFonts w:ascii="Arial" w:hAnsi="Arial" w:cs="Arial"/>
          <w:sz w:val="24"/>
          <w:szCs w:val="24"/>
        </w:rPr>
      </w:pPr>
      <w:r w:rsidRPr="00D33316">
        <w:rPr>
          <w:rFonts w:ascii="Arial" w:hAnsi="Arial" w:cs="Arial"/>
          <w:b/>
          <w:sz w:val="24"/>
          <w:szCs w:val="24"/>
        </w:rPr>
        <w:t>Figure 11 Ashjian.</w:t>
      </w:r>
      <w:r w:rsidRPr="00D33316">
        <w:rPr>
          <w:rFonts w:ascii="Arial" w:hAnsi="Arial" w:cs="Arial"/>
          <w:sz w:val="24"/>
          <w:szCs w:val="24"/>
        </w:rPr>
        <w:t xml:space="preserve">  </w:t>
      </w:r>
      <w:proofErr w:type="gramStart"/>
      <w:r w:rsidRPr="00D33316">
        <w:rPr>
          <w:rFonts w:ascii="Arial" w:hAnsi="Arial" w:cs="Arial"/>
          <w:i/>
          <w:sz w:val="24"/>
          <w:szCs w:val="24"/>
        </w:rPr>
        <w:t>Calanus glacialis/marshallae</w:t>
      </w:r>
      <w:r w:rsidRPr="00D33316">
        <w:rPr>
          <w:rFonts w:ascii="Arial" w:hAnsi="Arial" w:cs="Arial"/>
          <w:sz w:val="24"/>
          <w:szCs w:val="24"/>
        </w:rPr>
        <w:t xml:space="preserve"> (C1-adult).</w:t>
      </w:r>
      <w:proofErr w:type="gramEnd"/>
      <w:r w:rsidRPr="00D33316">
        <w:rPr>
          <w:rFonts w:ascii="Arial" w:hAnsi="Arial" w:cs="Arial"/>
          <w:sz w:val="24"/>
          <w:szCs w:val="24"/>
        </w:rPr>
        <w:t xml:space="preserve">  Locations of net samples (716) included in the compilation for each time-period during summer (July-September).  </w:t>
      </w:r>
    </w:p>
    <w:p w14:paraId="5C46997D" w14:textId="77777777" w:rsidR="00844C0B" w:rsidRPr="00D33316" w:rsidRDefault="00844C0B" w:rsidP="00844C0B">
      <w:pPr>
        <w:jc w:val="left"/>
        <w:rPr>
          <w:rFonts w:ascii="Arial" w:hAnsi="Arial" w:cs="Arial"/>
          <w:sz w:val="24"/>
          <w:szCs w:val="24"/>
        </w:rPr>
      </w:pPr>
      <w:r w:rsidRPr="00D33316">
        <w:rPr>
          <w:rFonts w:ascii="Arial" w:hAnsi="Arial" w:cs="Arial"/>
          <w:sz w:val="24"/>
          <w:szCs w:val="24"/>
        </w:rPr>
        <w:t>File= CglacBiomass_Summer_By_Year.jpg</w:t>
      </w:r>
    </w:p>
    <w:p w14:paraId="1B7B2B73" w14:textId="77777777" w:rsidR="00844C0B" w:rsidRPr="00D33316" w:rsidRDefault="00844C0B" w:rsidP="008E3DC7">
      <w:pPr>
        <w:pStyle w:val="TableofFigures"/>
        <w:rPr>
          <w:rFonts w:ascii="Arial" w:hAnsi="Arial" w:cs="Arial"/>
          <w:sz w:val="24"/>
          <w:szCs w:val="24"/>
        </w:rPr>
      </w:pPr>
    </w:p>
    <w:bookmarkEnd w:id="32"/>
    <w:p w14:paraId="5F3EA8DA" w14:textId="5E088123" w:rsidR="00844C0B" w:rsidRPr="00D33316" w:rsidRDefault="00835CC3" w:rsidP="00844C0B">
      <w:pPr>
        <w:rPr>
          <w:rFonts w:ascii="Arial" w:hAnsi="Arial" w:cs="Arial"/>
          <w:sz w:val="24"/>
          <w:szCs w:val="24"/>
        </w:rPr>
      </w:pPr>
      <w:r>
        <w:rPr>
          <w:rFonts w:ascii="Arial" w:hAnsi="Arial" w:cs="Arial"/>
          <w:sz w:val="24"/>
          <w:szCs w:val="24"/>
        </w:rPr>
        <w:lastRenderedPageBreak/>
        <w:t xml:space="preserve">              </w:t>
      </w:r>
      <w:r w:rsidR="00844C0B" w:rsidRPr="00D33316">
        <w:rPr>
          <w:rFonts w:ascii="Arial" w:hAnsi="Arial" w:cs="Arial"/>
          <w:noProof/>
          <w:sz w:val="24"/>
          <w:szCs w:val="24"/>
        </w:rPr>
        <w:drawing>
          <wp:inline distT="0" distB="0" distL="0" distR="0" wp14:anchorId="5321B95B" wp14:editId="37B45BE0">
            <wp:extent cx="3949700" cy="3189018"/>
            <wp:effectExtent l="0" t="0" r="0" b="11430"/>
            <wp:docPr id="87" name="Picture 87" descr="Metridia_C3Plus_Summer_By_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etridia_C3Plus_Summer_By_Year"/>
                    <pic:cNvPicPr>
                      <a:picLocks noChangeAspect="1" noChangeArrowheads="1"/>
                    </pic:cNvPicPr>
                  </pic:nvPicPr>
                  <pic:blipFill rotWithShape="1">
                    <a:blip r:embed="rId96">
                      <a:extLst>
                        <a:ext uri="{28A0092B-C50C-407E-A947-70E740481C1C}">
                          <a14:useLocalDpi xmlns:a14="http://schemas.microsoft.com/office/drawing/2010/main" val="0"/>
                        </a:ext>
                      </a:extLst>
                    </a:blip>
                    <a:srcRect t="10329" b="28854"/>
                    <a:stretch/>
                  </pic:blipFill>
                  <pic:spPr bwMode="auto">
                    <a:xfrm>
                      <a:off x="0" y="0"/>
                      <a:ext cx="3949700" cy="3189018"/>
                    </a:xfrm>
                    <a:prstGeom prst="rect">
                      <a:avLst/>
                    </a:prstGeom>
                    <a:noFill/>
                    <a:ln>
                      <a:noFill/>
                    </a:ln>
                    <a:extLst>
                      <a:ext uri="{53640926-AAD7-44d8-BBD7-CCE9431645EC}">
                        <a14:shadowObscured xmlns:a14="http://schemas.microsoft.com/office/drawing/2010/main"/>
                      </a:ext>
                    </a:extLst>
                  </pic:spPr>
                </pic:pic>
              </a:graphicData>
            </a:graphic>
          </wp:inline>
        </w:drawing>
      </w:r>
    </w:p>
    <w:p w14:paraId="201C1219" w14:textId="77777777" w:rsidR="00844C0B" w:rsidRPr="00D33316" w:rsidRDefault="00844C0B" w:rsidP="00844C0B">
      <w:pPr>
        <w:rPr>
          <w:rFonts w:ascii="Arial" w:hAnsi="Arial" w:cs="Arial"/>
          <w:sz w:val="24"/>
          <w:szCs w:val="24"/>
        </w:rPr>
      </w:pPr>
      <w:r w:rsidRPr="00D33316">
        <w:rPr>
          <w:rFonts w:ascii="Arial" w:hAnsi="Arial" w:cs="Arial"/>
          <w:b/>
          <w:sz w:val="24"/>
          <w:szCs w:val="24"/>
        </w:rPr>
        <w:t>Figure 12-Ashjian.</w:t>
      </w:r>
      <w:r w:rsidRPr="00D33316">
        <w:rPr>
          <w:rFonts w:ascii="Arial" w:hAnsi="Arial" w:cs="Arial"/>
          <w:sz w:val="24"/>
          <w:szCs w:val="24"/>
        </w:rPr>
        <w:t xml:space="preserve">  </w:t>
      </w:r>
      <w:r w:rsidRPr="00D33316">
        <w:rPr>
          <w:rFonts w:ascii="Arial" w:hAnsi="Arial" w:cs="Arial"/>
          <w:i/>
          <w:sz w:val="24"/>
          <w:szCs w:val="24"/>
        </w:rPr>
        <w:t xml:space="preserve"> </w:t>
      </w:r>
      <w:proofErr w:type="gramStart"/>
      <w:r w:rsidRPr="00D33316">
        <w:rPr>
          <w:rFonts w:ascii="Arial" w:hAnsi="Arial" w:cs="Arial"/>
          <w:i/>
          <w:sz w:val="24"/>
          <w:szCs w:val="24"/>
        </w:rPr>
        <w:t xml:space="preserve">Metridia </w:t>
      </w:r>
      <w:r w:rsidRPr="00D33316">
        <w:rPr>
          <w:rFonts w:ascii="Arial" w:hAnsi="Arial" w:cs="Arial"/>
          <w:sz w:val="24"/>
          <w:szCs w:val="24"/>
        </w:rPr>
        <w:t>spp. (C3-adult).</w:t>
      </w:r>
      <w:proofErr w:type="gramEnd"/>
      <w:r w:rsidRPr="00D33316">
        <w:rPr>
          <w:rFonts w:ascii="Arial" w:hAnsi="Arial" w:cs="Arial"/>
          <w:sz w:val="24"/>
          <w:szCs w:val="24"/>
        </w:rPr>
        <w:t xml:space="preserve">  Locations of net samples (243) included in the compilation for each time-period during summer (July-September). </w:t>
      </w:r>
    </w:p>
    <w:p w14:paraId="6FEF02DA" w14:textId="77777777" w:rsidR="00844C0B" w:rsidRPr="00D33316" w:rsidRDefault="00844C0B" w:rsidP="00844C0B">
      <w:pPr>
        <w:rPr>
          <w:rFonts w:ascii="Arial" w:hAnsi="Arial" w:cs="Arial"/>
          <w:sz w:val="24"/>
          <w:szCs w:val="24"/>
        </w:rPr>
      </w:pPr>
      <w:r w:rsidRPr="00D33316">
        <w:rPr>
          <w:rFonts w:ascii="Arial" w:hAnsi="Arial" w:cs="Arial"/>
          <w:sz w:val="24"/>
          <w:szCs w:val="24"/>
        </w:rPr>
        <w:t>File= Metridia_C3Plus_Summer_By_Year.jpg</w:t>
      </w:r>
    </w:p>
    <w:p w14:paraId="3F4D57C3" w14:textId="77777777" w:rsidR="008E3DC7" w:rsidRPr="00D33316" w:rsidRDefault="008E3DC7" w:rsidP="008E3DC7">
      <w:pPr>
        <w:pStyle w:val="TableofFigures"/>
        <w:rPr>
          <w:rFonts w:ascii="Arial" w:hAnsi="Arial" w:cs="Arial"/>
          <w:sz w:val="24"/>
          <w:szCs w:val="24"/>
        </w:rPr>
      </w:pPr>
    </w:p>
    <w:p w14:paraId="152CA357" w14:textId="12D0598F" w:rsidR="0080071C" w:rsidRPr="00D33316" w:rsidRDefault="00835CC3" w:rsidP="0080071C">
      <w:pPr>
        <w:rPr>
          <w:rFonts w:ascii="Arial" w:hAnsi="Arial" w:cs="Arial"/>
          <w:sz w:val="24"/>
          <w:szCs w:val="24"/>
        </w:rPr>
      </w:pPr>
      <w:r>
        <w:rPr>
          <w:rFonts w:ascii="Arial" w:hAnsi="Arial" w:cs="Arial"/>
          <w:sz w:val="24"/>
          <w:szCs w:val="24"/>
        </w:rPr>
        <w:t xml:space="preserve">               </w:t>
      </w:r>
      <w:r w:rsidR="0080071C" w:rsidRPr="00D33316">
        <w:rPr>
          <w:rFonts w:ascii="Arial" w:hAnsi="Arial" w:cs="Arial"/>
          <w:noProof/>
          <w:sz w:val="24"/>
          <w:szCs w:val="24"/>
        </w:rPr>
        <w:drawing>
          <wp:inline distT="0" distB="0" distL="0" distR="0" wp14:anchorId="12B60835" wp14:editId="6342D1E0">
            <wp:extent cx="3939077" cy="3241040"/>
            <wp:effectExtent l="0" t="0" r="0" b="10160"/>
            <wp:docPr id="89" name="Picture 89" descr="Oithona_Adults_Summer_By_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Oithona_Adults_Summer_By_Year"/>
                    <pic:cNvPicPr>
                      <a:picLocks noChangeAspect="1" noChangeArrowheads="1"/>
                    </pic:cNvPicPr>
                  </pic:nvPicPr>
                  <pic:blipFill rotWithShape="1">
                    <a:blip r:embed="rId97">
                      <a:extLst>
                        <a:ext uri="{28A0092B-C50C-407E-A947-70E740481C1C}">
                          <a14:useLocalDpi xmlns:a14="http://schemas.microsoft.com/office/drawing/2010/main" val="0"/>
                        </a:ext>
                      </a:extLst>
                    </a:blip>
                    <a:srcRect t="9744" b="28566"/>
                    <a:stretch/>
                  </pic:blipFill>
                  <pic:spPr bwMode="auto">
                    <a:xfrm>
                      <a:off x="0" y="0"/>
                      <a:ext cx="3939540" cy="3241421"/>
                    </a:xfrm>
                    <a:prstGeom prst="rect">
                      <a:avLst/>
                    </a:prstGeom>
                    <a:noFill/>
                    <a:ln>
                      <a:noFill/>
                    </a:ln>
                    <a:extLst>
                      <a:ext uri="{53640926-AAD7-44d8-BBD7-CCE9431645EC}">
                        <a14:shadowObscured xmlns:a14="http://schemas.microsoft.com/office/drawing/2010/main"/>
                      </a:ext>
                    </a:extLst>
                  </pic:spPr>
                </pic:pic>
              </a:graphicData>
            </a:graphic>
          </wp:inline>
        </w:drawing>
      </w:r>
    </w:p>
    <w:p w14:paraId="6C830FBA" w14:textId="157A6062" w:rsidR="0080071C" w:rsidRPr="00D33316" w:rsidRDefault="00835CC3" w:rsidP="0080071C">
      <w:pPr>
        <w:rPr>
          <w:rFonts w:ascii="Arial" w:hAnsi="Arial" w:cs="Arial"/>
          <w:sz w:val="24"/>
          <w:szCs w:val="24"/>
        </w:rPr>
      </w:pPr>
      <w:r>
        <w:rPr>
          <w:rFonts w:ascii="Arial" w:hAnsi="Arial" w:cs="Arial"/>
          <w:sz w:val="24"/>
          <w:szCs w:val="24"/>
        </w:rPr>
        <w:t xml:space="preserve">        </w:t>
      </w:r>
    </w:p>
    <w:p w14:paraId="7AFF4B94" w14:textId="77777777" w:rsidR="0080071C" w:rsidRPr="00D33316" w:rsidRDefault="0080071C" w:rsidP="0080071C">
      <w:pPr>
        <w:rPr>
          <w:rFonts w:ascii="Arial" w:hAnsi="Arial" w:cs="Arial"/>
          <w:sz w:val="24"/>
          <w:szCs w:val="24"/>
        </w:rPr>
      </w:pPr>
      <w:r w:rsidRPr="00D33316">
        <w:rPr>
          <w:rFonts w:ascii="Arial" w:hAnsi="Arial" w:cs="Arial"/>
          <w:b/>
          <w:sz w:val="24"/>
          <w:szCs w:val="24"/>
        </w:rPr>
        <w:t>Figure 13-Ashjian.</w:t>
      </w:r>
      <w:r w:rsidRPr="00D33316">
        <w:rPr>
          <w:rFonts w:ascii="Arial" w:hAnsi="Arial" w:cs="Arial"/>
          <w:sz w:val="24"/>
          <w:szCs w:val="24"/>
        </w:rPr>
        <w:t xml:space="preserve">  </w:t>
      </w:r>
      <w:proofErr w:type="gramStart"/>
      <w:r w:rsidRPr="00D33316">
        <w:rPr>
          <w:rFonts w:ascii="Arial" w:hAnsi="Arial" w:cs="Arial"/>
          <w:i/>
          <w:sz w:val="24"/>
          <w:szCs w:val="24"/>
        </w:rPr>
        <w:t>Oithona similis</w:t>
      </w:r>
      <w:r w:rsidRPr="00D33316">
        <w:rPr>
          <w:rFonts w:ascii="Arial" w:hAnsi="Arial" w:cs="Arial"/>
          <w:sz w:val="24"/>
          <w:szCs w:val="24"/>
        </w:rPr>
        <w:t xml:space="preserve"> (adult only).</w:t>
      </w:r>
      <w:proofErr w:type="gramEnd"/>
      <w:r w:rsidRPr="00D33316">
        <w:rPr>
          <w:rFonts w:ascii="Arial" w:hAnsi="Arial" w:cs="Arial"/>
          <w:sz w:val="24"/>
          <w:szCs w:val="24"/>
        </w:rPr>
        <w:t xml:space="preserve">  Locations of net samples (836) included in the compilation for each time-period during summer (July-September).</w:t>
      </w:r>
    </w:p>
    <w:p w14:paraId="2F035418" w14:textId="77777777" w:rsidR="0080071C" w:rsidRPr="00D33316" w:rsidRDefault="0080071C" w:rsidP="0080071C">
      <w:pPr>
        <w:rPr>
          <w:rFonts w:ascii="Arial" w:hAnsi="Arial" w:cs="Arial"/>
          <w:sz w:val="24"/>
          <w:szCs w:val="24"/>
        </w:rPr>
      </w:pPr>
      <w:r w:rsidRPr="00D33316">
        <w:rPr>
          <w:rFonts w:ascii="Arial" w:hAnsi="Arial" w:cs="Arial"/>
          <w:sz w:val="24"/>
          <w:szCs w:val="24"/>
        </w:rPr>
        <w:t xml:space="preserve"> File= Oithona_Adults_Summer_By_Year.jpg</w:t>
      </w:r>
    </w:p>
    <w:p w14:paraId="2DBDE2C7" w14:textId="77777777" w:rsidR="008E3DC7" w:rsidRPr="00D33316" w:rsidRDefault="008E3DC7" w:rsidP="008E3DC7">
      <w:pPr>
        <w:pStyle w:val="TableofFigures"/>
        <w:rPr>
          <w:rFonts w:ascii="Arial" w:hAnsi="Arial" w:cs="Arial"/>
          <w:sz w:val="24"/>
          <w:szCs w:val="24"/>
        </w:rPr>
      </w:pPr>
    </w:p>
    <w:p w14:paraId="06168305" w14:textId="0FCC5F5C" w:rsidR="00C57C2F" w:rsidRPr="00D33316" w:rsidRDefault="00835CC3" w:rsidP="00C57C2F">
      <w:pPr>
        <w:rPr>
          <w:rFonts w:ascii="Arial" w:hAnsi="Arial" w:cs="Arial"/>
          <w:sz w:val="24"/>
          <w:szCs w:val="24"/>
        </w:rPr>
      </w:pPr>
      <w:bookmarkStart w:id="33" w:name="_Toc232407553"/>
      <w:r>
        <w:rPr>
          <w:rFonts w:ascii="Arial" w:hAnsi="Arial" w:cs="Arial"/>
          <w:sz w:val="24"/>
          <w:szCs w:val="24"/>
        </w:rPr>
        <w:lastRenderedPageBreak/>
        <w:t xml:space="preserve">          </w:t>
      </w:r>
      <w:r w:rsidR="00C57C2F" w:rsidRPr="00D33316">
        <w:rPr>
          <w:rFonts w:ascii="Arial" w:hAnsi="Arial" w:cs="Arial"/>
          <w:noProof/>
          <w:sz w:val="24"/>
          <w:szCs w:val="24"/>
        </w:rPr>
        <w:drawing>
          <wp:inline distT="0" distB="0" distL="0" distR="0" wp14:anchorId="0E5ED8E9" wp14:editId="4C5DE8DE">
            <wp:extent cx="4435507" cy="3637280"/>
            <wp:effectExtent l="0" t="0" r="9525" b="0"/>
            <wp:docPr id="91" name="Picture 91" descr="PCal_C3Plus_Summer_By_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Cal_C3Plus_Summer_By_Year"/>
                    <pic:cNvPicPr>
                      <a:picLocks noChangeAspect="1" noChangeArrowheads="1"/>
                    </pic:cNvPicPr>
                  </pic:nvPicPr>
                  <pic:blipFill rotWithShape="1">
                    <a:blip r:embed="rId98">
                      <a:extLst>
                        <a:ext uri="{28A0092B-C50C-407E-A947-70E740481C1C}">
                          <a14:useLocalDpi xmlns:a14="http://schemas.microsoft.com/office/drawing/2010/main" val="0"/>
                        </a:ext>
                      </a:extLst>
                    </a:blip>
                    <a:srcRect t="9972" b="28658"/>
                    <a:stretch/>
                  </pic:blipFill>
                  <pic:spPr bwMode="auto">
                    <a:xfrm>
                      <a:off x="0" y="0"/>
                      <a:ext cx="4435507" cy="3637280"/>
                    </a:xfrm>
                    <a:prstGeom prst="rect">
                      <a:avLst/>
                    </a:prstGeom>
                    <a:noFill/>
                    <a:ln>
                      <a:noFill/>
                    </a:ln>
                    <a:extLst>
                      <a:ext uri="{53640926-AAD7-44d8-BBD7-CCE9431645EC}">
                        <a14:shadowObscured xmlns:a14="http://schemas.microsoft.com/office/drawing/2010/main"/>
                      </a:ext>
                    </a:extLst>
                  </pic:spPr>
                </pic:pic>
              </a:graphicData>
            </a:graphic>
          </wp:inline>
        </w:drawing>
      </w:r>
    </w:p>
    <w:p w14:paraId="28AD0EDD" w14:textId="77777777" w:rsidR="00C57C2F" w:rsidRPr="00D33316" w:rsidRDefault="00C57C2F" w:rsidP="00C57C2F">
      <w:pPr>
        <w:rPr>
          <w:rFonts w:ascii="Arial" w:hAnsi="Arial" w:cs="Arial"/>
          <w:sz w:val="24"/>
          <w:szCs w:val="24"/>
        </w:rPr>
      </w:pPr>
      <w:r w:rsidRPr="00D33316">
        <w:rPr>
          <w:rFonts w:ascii="Arial" w:hAnsi="Arial" w:cs="Arial"/>
          <w:b/>
          <w:sz w:val="24"/>
          <w:szCs w:val="24"/>
        </w:rPr>
        <w:t xml:space="preserve">Figure 14-Ashjian.  </w:t>
      </w:r>
      <w:proofErr w:type="gramStart"/>
      <w:r w:rsidRPr="00D33316">
        <w:rPr>
          <w:rFonts w:ascii="Arial" w:hAnsi="Arial" w:cs="Arial"/>
          <w:i/>
          <w:sz w:val="24"/>
          <w:szCs w:val="24"/>
        </w:rPr>
        <w:t>Pseudocalanus</w:t>
      </w:r>
      <w:r w:rsidRPr="00D33316">
        <w:rPr>
          <w:rFonts w:ascii="Arial" w:hAnsi="Arial" w:cs="Arial"/>
          <w:sz w:val="24"/>
          <w:szCs w:val="24"/>
        </w:rPr>
        <w:t xml:space="preserve"> spp. (C3-adult).</w:t>
      </w:r>
      <w:proofErr w:type="gramEnd"/>
      <w:r w:rsidRPr="00D33316">
        <w:rPr>
          <w:rFonts w:ascii="Arial" w:hAnsi="Arial" w:cs="Arial"/>
          <w:sz w:val="24"/>
          <w:szCs w:val="24"/>
        </w:rPr>
        <w:t xml:space="preserve">  Locations of net samples (565) included in the compilation for each time-period during summer (July-September).</w:t>
      </w:r>
    </w:p>
    <w:p w14:paraId="12200908" w14:textId="77777777" w:rsidR="00C57C2F" w:rsidRPr="00D33316" w:rsidRDefault="00C57C2F" w:rsidP="00753B2A">
      <w:pPr>
        <w:rPr>
          <w:rFonts w:ascii="Arial" w:hAnsi="Arial" w:cs="Arial"/>
          <w:sz w:val="24"/>
          <w:szCs w:val="24"/>
        </w:rPr>
      </w:pPr>
      <w:r w:rsidRPr="00D33316">
        <w:rPr>
          <w:rFonts w:ascii="Arial" w:hAnsi="Arial" w:cs="Arial"/>
          <w:sz w:val="24"/>
          <w:szCs w:val="24"/>
        </w:rPr>
        <w:t>File= PCal_C3Plus_Summer_By_Year.jp</w:t>
      </w:r>
      <w:bookmarkEnd w:id="33"/>
      <w:r w:rsidR="00753B2A" w:rsidRPr="00D33316">
        <w:rPr>
          <w:rFonts w:ascii="Arial" w:hAnsi="Arial" w:cs="Arial"/>
          <w:sz w:val="24"/>
          <w:szCs w:val="24"/>
        </w:rPr>
        <w:t>g</w:t>
      </w:r>
    </w:p>
    <w:p w14:paraId="72073C17" w14:textId="36B36B6F" w:rsidR="00813004" w:rsidRPr="00D33316" w:rsidRDefault="00835CC3" w:rsidP="00813004">
      <w:pPr>
        <w:pStyle w:val="Heading5"/>
        <w:rPr>
          <w:rFonts w:ascii="Arial" w:hAnsi="Arial" w:cs="Arial"/>
          <w:sz w:val="24"/>
          <w:szCs w:val="24"/>
        </w:rPr>
      </w:pPr>
      <w:r>
        <w:rPr>
          <w:rFonts w:ascii="Arial" w:hAnsi="Arial" w:cs="Arial"/>
          <w:sz w:val="24"/>
          <w:szCs w:val="24"/>
        </w:rPr>
        <w:t xml:space="preserve">C2f. </w:t>
      </w:r>
      <w:r w:rsidR="00813004" w:rsidRPr="00D33316">
        <w:rPr>
          <w:rFonts w:ascii="Arial" w:hAnsi="Arial" w:cs="Arial"/>
          <w:sz w:val="24"/>
          <w:szCs w:val="24"/>
        </w:rPr>
        <w:t>Overall Patterns in Copepod Biomass</w:t>
      </w:r>
    </w:p>
    <w:p w14:paraId="1A992370"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All four species show a distinct peak in biomass along the northern Chukchi and western Beaufort shelf break (Figures 15-18).  For </w:t>
      </w:r>
      <w:r w:rsidRPr="00D33316">
        <w:rPr>
          <w:rFonts w:ascii="Arial" w:hAnsi="Arial" w:cs="Arial"/>
          <w:i/>
          <w:sz w:val="24"/>
          <w:szCs w:val="24"/>
        </w:rPr>
        <w:t>C. glacialis/marshallae</w:t>
      </w:r>
      <w:r w:rsidRPr="00D33316">
        <w:rPr>
          <w:rFonts w:ascii="Arial" w:hAnsi="Arial" w:cs="Arial"/>
          <w:sz w:val="24"/>
          <w:szCs w:val="24"/>
        </w:rPr>
        <w:t xml:space="preserve"> and </w:t>
      </w:r>
      <w:r w:rsidRPr="00D33316">
        <w:rPr>
          <w:rFonts w:ascii="Arial" w:hAnsi="Arial" w:cs="Arial"/>
          <w:i/>
          <w:sz w:val="24"/>
          <w:szCs w:val="24"/>
        </w:rPr>
        <w:t>Pseudocalanus</w:t>
      </w:r>
      <w:r w:rsidRPr="00D33316">
        <w:rPr>
          <w:rFonts w:ascii="Arial" w:hAnsi="Arial" w:cs="Arial"/>
          <w:sz w:val="24"/>
          <w:szCs w:val="24"/>
        </w:rPr>
        <w:t xml:space="preserve"> spp. the peaks in biomass occur at the break in the region of steepest topography, while for </w:t>
      </w:r>
      <w:r w:rsidRPr="00D33316">
        <w:rPr>
          <w:rFonts w:ascii="Arial" w:hAnsi="Arial" w:cs="Arial"/>
          <w:i/>
          <w:sz w:val="24"/>
          <w:szCs w:val="24"/>
        </w:rPr>
        <w:t>Metridia</w:t>
      </w:r>
      <w:r w:rsidRPr="00D33316">
        <w:rPr>
          <w:rFonts w:ascii="Arial" w:hAnsi="Arial" w:cs="Arial"/>
          <w:sz w:val="24"/>
          <w:szCs w:val="24"/>
        </w:rPr>
        <w:t xml:space="preserve"> spp. and </w:t>
      </w:r>
      <w:r w:rsidRPr="00D33316">
        <w:rPr>
          <w:rFonts w:ascii="Arial" w:hAnsi="Arial" w:cs="Arial"/>
          <w:i/>
          <w:sz w:val="24"/>
          <w:szCs w:val="24"/>
        </w:rPr>
        <w:t>Oithona similis</w:t>
      </w:r>
      <w:r w:rsidRPr="00D33316">
        <w:rPr>
          <w:rFonts w:ascii="Arial" w:hAnsi="Arial" w:cs="Arial"/>
          <w:sz w:val="24"/>
          <w:szCs w:val="24"/>
        </w:rPr>
        <w:t xml:space="preserve"> the peaks occur in slightly deeper water just offshore in the basin.  This is an expected pattern as </w:t>
      </w:r>
      <w:r w:rsidRPr="00D33316">
        <w:rPr>
          <w:rFonts w:ascii="Arial" w:hAnsi="Arial" w:cs="Arial"/>
          <w:i/>
          <w:sz w:val="24"/>
          <w:szCs w:val="24"/>
        </w:rPr>
        <w:t>Calanus glacialis/marshallae</w:t>
      </w:r>
      <w:r w:rsidRPr="00D33316">
        <w:rPr>
          <w:rFonts w:ascii="Arial" w:hAnsi="Arial" w:cs="Arial"/>
          <w:sz w:val="24"/>
          <w:szCs w:val="24"/>
        </w:rPr>
        <w:t xml:space="preserve"> and </w:t>
      </w:r>
      <w:r w:rsidRPr="00D33316">
        <w:rPr>
          <w:rFonts w:ascii="Arial" w:hAnsi="Arial" w:cs="Arial"/>
          <w:i/>
          <w:sz w:val="24"/>
          <w:szCs w:val="24"/>
        </w:rPr>
        <w:t>Pseudocalanus</w:t>
      </w:r>
      <w:r w:rsidRPr="00D33316">
        <w:rPr>
          <w:rFonts w:ascii="Arial" w:hAnsi="Arial" w:cs="Arial"/>
          <w:sz w:val="24"/>
          <w:szCs w:val="24"/>
        </w:rPr>
        <w:t xml:space="preserve"> spp. are normally found in close association with the shelf, while </w:t>
      </w:r>
      <w:r w:rsidRPr="00D33316">
        <w:rPr>
          <w:rFonts w:ascii="Arial" w:hAnsi="Arial" w:cs="Arial"/>
          <w:i/>
          <w:sz w:val="24"/>
          <w:szCs w:val="24"/>
        </w:rPr>
        <w:t>Metridia</w:t>
      </w:r>
      <w:r w:rsidRPr="00D33316">
        <w:rPr>
          <w:rFonts w:ascii="Arial" w:hAnsi="Arial" w:cs="Arial"/>
          <w:sz w:val="24"/>
          <w:szCs w:val="24"/>
        </w:rPr>
        <w:t xml:space="preserve"> spp. and </w:t>
      </w:r>
      <w:r w:rsidRPr="00D33316">
        <w:rPr>
          <w:rFonts w:ascii="Arial" w:hAnsi="Arial" w:cs="Arial"/>
          <w:i/>
          <w:sz w:val="24"/>
          <w:szCs w:val="24"/>
        </w:rPr>
        <w:t>Oithona similis</w:t>
      </w:r>
      <w:r w:rsidRPr="00D33316">
        <w:rPr>
          <w:rFonts w:ascii="Arial" w:hAnsi="Arial" w:cs="Arial"/>
          <w:sz w:val="24"/>
          <w:szCs w:val="24"/>
        </w:rPr>
        <w:t xml:space="preserve"> are often more abundant in deeper water. In addition, </w:t>
      </w:r>
      <w:r w:rsidRPr="00D33316">
        <w:rPr>
          <w:rFonts w:ascii="Arial" w:hAnsi="Arial" w:cs="Arial"/>
          <w:i/>
          <w:sz w:val="24"/>
          <w:szCs w:val="24"/>
        </w:rPr>
        <w:t>Calanus</w:t>
      </w:r>
      <w:r w:rsidRPr="00D33316">
        <w:rPr>
          <w:rFonts w:ascii="Arial" w:hAnsi="Arial" w:cs="Arial"/>
          <w:sz w:val="24"/>
          <w:szCs w:val="24"/>
        </w:rPr>
        <w:t xml:space="preserve"> has an additional peak in biomass on the central Chukchi shelf.  It is not clear if these distribution patterns are the result of in situ growth, advection, or some combination.  These are not regions of high chlorophyll concentration (Figure 8).  However, there are regions of high chlorophyll directly downstream of these regions on the northern and southern Chukchi shelf.  It may be that the distributional patterns in biomass are the result of accumulated advected biomass from downstream where growth conditions are more favorable.  This obviously needs further study.</w:t>
      </w:r>
    </w:p>
    <w:p w14:paraId="7FF13482" w14:textId="77777777" w:rsidR="008E3DC7" w:rsidRPr="00D33316" w:rsidRDefault="008E3DC7" w:rsidP="00813004">
      <w:pPr>
        <w:rPr>
          <w:rFonts w:ascii="Arial" w:hAnsi="Arial" w:cs="Arial"/>
          <w:sz w:val="24"/>
          <w:szCs w:val="24"/>
        </w:rPr>
      </w:pPr>
    </w:p>
    <w:p w14:paraId="1C452CE3" w14:textId="2E72F94E" w:rsidR="00753B2A" w:rsidRPr="00D33316" w:rsidRDefault="00835CC3" w:rsidP="00753B2A">
      <w:pPr>
        <w:rPr>
          <w:rFonts w:ascii="Arial" w:hAnsi="Arial" w:cs="Arial"/>
          <w:sz w:val="24"/>
          <w:szCs w:val="24"/>
        </w:rPr>
      </w:pPr>
      <w:r>
        <w:rPr>
          <w:rFonts w:ascii="Arial" w:hAnsi="Arial" w:cs="Arial"/>
          <w:sz w:val="24"/>
          <w:szCs w:val="24"/>
        </w:rPr>
        <w:lastRenderedPageBreak/>
        <w:t xml:space="preserve">      </w:t>
      </w:r>
      <w:r w:rsidR="00753B2A" w:rsidRPr="00D33316">
        <w:rPr>
          <w:rFonts w:ascii="Arial" w:hAnsi="Arial" w:cs="Arial"/>
          <w:noProof/>
          <w:sz w:val="24"/>
          <w:szCs w:val="24"/>
        </w:rPr>
        <w:drawing>
          <wp:inline distT="0" distB="0" distL="0" distR="0" wp14:anchorId="05061AD0" wp14:editId="5D694268">
            <wp:extent cx="5019040" cy="3281680"/>
            <wp:effectExtent l="0" t="0" r="10160" b="0"/>
            <wp:docPr id="93" name="Picture 93" descr="CglacBiomass_Summer_Gri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glacBiomass_Summer_Gridded"/>
                    <pic:cNvPicPr>
                      <a:picLocks noChangeAspect="1" noChangeArrowheads="1"/>
                    </pic:cNvPicPr>
                  </pic:nvPicPr>
                  <pic:blipFill rotWithShape="1">
                    <a:blip r:embed="rId99">
                      <a:extLst>
                        <a:ext uri="{28A0092B-C50C-407E-A947-70E740481C1C}">
                          <a14:useLocalDpi xmlns:a14="http://schemas.microsoft.com/office/drawing/2010/main" val="0"/>
                        </a:ext>
                      </a:extLst>
                    </a:blip>
                    <a:srcRect t="6277" r="8195" b="48675"/>
                    <a:stretch/>
                  </pic:blipFill>
                  <pic:spPr bwMode="auto">
                    <a:xfrm>
                      <a:off x="0" y="0"/>
                      <a:ext cx="5019040" cy="3281680"/>
                    </a:xfrm>
                    <a:prstGeom prst="rect">
                      <a:avLst/>
                    </a:prstGeom>
                    <a:noFill/>
                    <a:ln>
                      <a:noFill/>
                    </a:ln>
                    <a:extLst>
                      <a:ext uri="{53640926-AAD7-44d8-BBD7-CCE9431645EC}">
                        <a14:shadowObscured xmlns:a14="http://schemas.microsoft.com/office/drawing/2010/main"/>
                      </a:ext>
                    </a:extLst>
                  </pic:spPr>
                </pic:pic>
              </a:graphicData>
            </a:graphic>
          </wp:inline>
        </w:drawing>
      </w:r>
    </w:p>
    <w:p w14:paraId="24D7AF12" w14:textId="77777777" w:rsidR="00753B2A" w:rsidRPr="00D33316" w:rsidRDefault="00753B2A" w:rsidP="00753B2A">
      <w:pPr>
        <w:rPr>
          <w:rFonts w:ascii="Arial" w:hAnsi="Arial" w:cs="Arial"/>
          <w:sz w:val="24"/>
          <w:szCs w:val="24"/>
        </w:rPr>
      </w:pPr>
      <w:r w:rsidRPr="00D33316">
        <w:rPr>
          <w:rFonts w:ascii="Arial" w:hAnsi="Arial" w:cs="Arial"/>
          <w:b/>
          <w:sz w:val="24"/>
          <w:szCs w:val="24"/>
        </w:rPr>
        <w:t>Figure 15-Ashjian.</w:t>
      </w:r>
      <w:r w:rsidRPr="00D33316">
        <w:rPr>
          <w:rFonts w:ascii="Arial" w:hAnsi="Arial" w:cs="Arial"/>
          <w:sz w:val="24"/>
          <w:szCs w:val="24"/>
        </w:rPr>
        <w:t xml:space="preserve">  </w:t>
      </w:r>
      <w:proofErr w:type="gramStart"/>
      <w:r w:rsidRPr="00D33316">
        <w:rPr>
          <w:rFonts w:ascii="Arial" w:hAnsi="Arial" w:cs="Arial"/>
          <w:i/>
          <w:sz w:val="24"/>
          <w:szCs w:val="24"/>
        </w:rPr>
        <w:t>Calanus glacialis/marshallae</w:t>
      </w:r>
      <w:r w:rsidRPr="00D33316">
        <w:rPr>
          <w:rFonts w:ascii="Arial" w:hAnsi="Arial" w:cs="Arial"/>
          <w:sz w:val="24"/>
          <w:szCs w:val="24"/>
        </w:rPr>
        <w:t xml:space="preserve"> (C1-adult).</w:t>
      </w:r>
      <w:proofErr w:type="gramEnd"/>
      <w:r w:rsidRPr="00D33316">
        <w:rPr>
          <w:rFonts w:ascii="Arial" w:hAnsi="Arial" w:cs="Arial"/>
          <w:sz w:val="24"/>
          <w:szCs w:val="24"/>
        </w:rPr>
        <w:t xml:space="preserve">   Integrated (surface to bottom or 100 m in deeper water) water column biomass (µg carbon m</w:t>
      </w:r>
      <w:r w:rsidRPr="00D33316">
        <w:rPr>
          <w:rFonts w:ascii="Arial" w:hAnsi="Arial" w:cs="Arial"/>
          <w:sz w:val="24"/>
          <w:szCs w:val="24"/>
          <w:vertAlign w:val="superscript"/>
        </w:rPr>
        <w:t>-2</w:t>
      </w:r>
      <w:r w:rsidRPr="00D33316">
        <w:rPr>
          <w:rFonts w:ascii="Arial" w:hAnsi="Arial" w:cs="Arial"/>
          <w:sz w:val="24"/>
          <w:szCs w:val="24"/>
        </w:rPr>
        <w:t>) during summer (July-September).</w:t>
      </w:r>
    </w:p>
    <w:p w14:paraId="01641EA2" w14:textId="77777777" w:rsidR="00753B2A" w:rsidRPr="00D33316" w:rsidRDefault="00753B2A" w:rsidP="00753B2A">
      <w:pPr>
        <w:rPr>
          <w:rFonts w:ascii="Arial" w:hAnsi="Arial" w:cs="Arial"/>
          <w:sz w:val="24"/>
          <w:szCs w:val="24"/>
        </w:rPr>
      </w:pPr>
      <w:r w:rsidRPr="00D33316">
        <w:rPr>
          <w:rFonts w:ascii="Arial" w:hAnsi="Arial" w:cs="Arial"/>
          <w:sz w:val="24"/>
          <w:szCs w:val="24"/>
        </w:rPr>
        <w:t>File= CglacBiomass_Summer_Gridded.jpg</w:t>
      </w:r>
    </w:p>
    <w:p w14:paraId="78F7DF33" w14:textId="77777777" w:rsidR="00753B2A" w:rsidRPr="00D33316" w:rsidRDefault="00753B2A" w:rsidP="00813004">
      <w:pPr>
        <w:rPr>
          <w:rFonts w:ascii="Arial" w:hAnsi="Arial" w:cs="Arial"/>
          <w:sz w:val="24"/>
          <w:szCs w:val="24"/>
        </w:rPr>
      </w:pPr>
    </w:p>
    <w:p w14:paraId="5D9D8A14" w14:textId="0BD2F79C" w:rsidR="00106933" w:rsidRPr="00D33316" w:rsidRDefault="00835CC3" w:rsidP="00106933">
      <w:pPr>
        <w:rPr>
          <w:rFonts w:ascii="Arial" w:hAnsi="Arial" w:cs="Arial"/>
          <w:sz w:val="24"/>
          <w:szCs w:val="24"/>
        </w:rPr>
      </w:pPr>
      <w:r>
        <w:rPr>
          <w:rFonts w:ascii="Arial" w:hAnsi="Arial" w:cs="Arial"/>
          <w:sz w:val="24"/>
          <w:szCs w:val="24"/>
        </w:rPr>
        <w:t xml:space="preserve">         </w:t>
      </w:r>
      <w:r w:rsidR="00106933" w:rsidRPr="00D33316">
        <w:rPr>
          <w:rFonts w:ascii="Arial" w:hAnsi="Arial" w:cs="Arial"/>
          <w:noProof/>
          <w:sz w:val="24"/>
          <w:szCs w:val="24"/>
        </w:rPr>
        <w:drawing>
          <wp:inline distT="0" distB="0" distL="0" distR="0" wp14:anchorId="57BE2B2A" wp14:editId="6AB2740C">
            <wp:extent cx="5486400" cy="3291840"/>
            <wp:effectExtent l="0" t="0" r="0" b="10160"/>
            <wp:docPr id="95" name="Picture 95" descr="Metridia_C3Plus_Summer_Gri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etridia_C3Plus_Summer_Gridded"/>
                    <pic:cNvPicPr>
                      <a:picLocks noChangeAspect="1" noChangeArrowheads="1"/>
                    </pic:cNvPicPr>
                  </pic:nvPicPr>
                  <pic:blipFill rotWithShape="1">
                    <a:blip r:embed="rId100">
                      <a:extLst>
                        <a:ext uri="{28A0092B-C50C-407E-A947-70E740481C1C}">
                          <a14:useLocalDpi xmlns:a14="http://schemas.microsoft.com/office/drawing/2010/main" val="0"/>
                        </a:ext>
                      </a:extLst>
                    </a:blip>
                    <a:srcRect t="5859" b="48936"/>
                    <a:stretch/>
                  </pic:blipFill>
                  <pic:spPr bwMode="auto">
                    <a:xfrm>
                      <a:off x="0" y="0"/>
                      <a:ext cx="5486400"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7FC71626" w14:textId="77777777" w:rsidR="00106933" w:rsidRPr="00D33316" w:rsidRDefault="00106933" w:rsidP="00106933">
      <w:pPr>
        <w:rPr>
          <w:rFonts w:ascii="Arial" w:hAnsi="Arial" w:cs="Arial"/>
          <w:sz w:val="24"/>
          <w:szCs w:val="24"/>
        </w:rPr>
      </w:pPr>
      <w:r w:rsidRPr="00D33316">
        <w:rPr>
          <w:rFonts w:ascii="Arial" w:hAnsi="Arial" w:cs="Arial"/>
          <w:b/>
          <w:sz w:val="24"/>
          <w:szCs w:val="24"/>
        </w:rPr>
        <w:t>Figure 16-Ashjian</w:t>
      </w:r>
      <w:r w:rsidRPr="00D33316">
        <w:rPr>
          <w:rFonts w:ascii="Arial" w:hAnsi="Arial" w:cs="Arial"/>
          <w:sz w:val="24"/>
          <w:szCs w:val="24"/>
        </w:rPr>
        <w:t xml:space="preserve">.  </w:t>
      </w:r>
      <w:proofErr w:type="gramStart"/>
      <w:r w:rsidRPr="00D33316">
        <w:rPr>
          <w:rFonts w:ascii="Arial" w:hAnsi="Arial" w:cs="Arial"/>
          <w:i/>
          <w:sz w:val="24"/>
          <w:szCs w:val="24"/>
        </w:rPr>
        <w:t xml:space="preserve">Metridia </w:t>
      </w:r>
      <w:r w:rsidRPr="00D33316">
        <w:rPr>
          <w:rFonts w:ascii="Arial" w:hAnsi="Arial" w:cs="Arial"/>
          <w:sz w:val="24"/>
          <w:szCs w:val="24"/>
        </w:rPr>
        <w:t>spp. (C3-adult).</w:t>
      </w:r>
      <w:proofErr w:type="gramEnd"/>
      <w:r w:rsidRPr="00D33316">
        <w:rPr>
          <w:rFonts w:ascii="Arial" w:hAnsi="Arial" w:cs="Arial"/>
          <w:sz w:val="24"/>
          <w:szCs w:val="24"/>
        </w:rPr>
        <w:t xml:space="preserve">   Integrated (surface to bottom or 100 m in deeper water) water column biomass (µg carbon) during summer (July-September).</w:t>
      </w:r>
    </w:p>
    <w:p w14:paraId="13A9BDCC" w14:textId="77777777" w:rsidR="00106933" w:rsidRPr="00D33316" w:rsidRDefault="00106933" w:rsidP="00106933">
      <w:pPr>
        <w:rPr>
          <w:rFonts w:ascii="Arial" w:hAnsi="Arial" w:cs="Arial"/>
          <w:sz w:val="24"/>
          <w:szCs w:val="24"/>
        </w:rPr>
      </w:pPr>
      <w:r w:rsidRPr="00D33316">
        <w:rPr>
          <w:rFonts w:ascii="Arial" w:hAnsi="Arial" w:cs="Arial"/>
          <w:sz w:val="24"/>
          <w:szCs w:val="24"/>
        </w:rPr>
        <w:t>File= Metridia_C3Plus_Summer_Gridded.jpg</w:t>
      </w:r>
    </w:p>
    <w:p w14:paraId="71E2F6AD" w14:textId="77777777" w:rsidR="008E3DC7" w:rsidRPr="00D33316" w:rsidRDefault="008E3DC7" w:rsidP="008E3DC7">
      <w:pPr>
        <w:pStyle w:val="TableofFigures"/>
        <w:rPr>
          <w:rFonts w:ascii="Arial" w:hAnsi="Arial" w:cs="Arial"/>
          <w:sz w:val="24"/>
          <w:szCs w:val="24"/>
        </w:rPr>
      </w:pPr>
    </w:p>
    <w:p w14:paraId="40C54AFD" w14:textId="3771E015" w:rsidR="00875596" w:rsidRPr="00D33316" w:rsidRDefault="00875596" w:rsidP="00875596">
      <w:pPr>
        <w:rPr>
          <w:rFonts w:ascii="Arial" w:hAnsi="Arial" w:cs="Arial"/>
          <w:sz w:val="24"/>
          <w:szCs w:val="24"/>
        </w:rPr>
      </w:pPr>
      <w:r w:rsidRPr="00D33316">
        <w:rPr>
          <w:rFonts w:ascii="Arial" w:hAnsi="Arial" w:cs="Arial"/>
          <w:sz w:val="24"/>
          <w:szCs w:val="24"/>
        </w:rPr>
        <w:br w:type="page"/>
      </w:r>
      <w:r w:rsidRPr="00D33316">
        <w:rPr>
          <w:rFonts w:ascii="Arial" w:hAnsi="Arial" w:cs="Arial"/>
          <w:noProof/>
          <w:sz w:val="24"/>
          <w:szCs w:val="24"/>
        </w:rPr>
        <w:lastRenderedPageBreak/>
        <w:drawing>
          <wp:inline distT="0" distB="0" distL="0" distR="0" wp14:anchorId="2815FECF" wp14:editId="333FF6FE">
            <wp:extent cx="5476240" cy="3261360"/>
            <wp:effectExtent l="0" t="0" r="10160" b="0"/>
            <wp:docPr id="97" name="Picture 97" descr="PCal_C3Plus_Biomass_Summer_Gri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Cal_C3Plus_Biomass_Summer_Gridded"/>
                    <pic:cNvPicPr>
                      <a:picLocks noChangeAspect="1" noChangeArrowheads="1"/>
                    </pic:cNvPicPr>
                  </pic:nvPicPr>
                  <pic:blipFill rotWithShape="1">
                    <a:blip r:embed="rId101">
                      <a:extLst>
                        <a:ext uri="{28A0092B-C50C-407E-A947-70E740481C1C}">
                          <a14:useLocalDpi xmlns:a14="http://schemas.microsoft.com/office/drawing/2010/main" val="0"/>
                        </a:ext>
                      </a:extLst>
                    </a:blip>
                    <a:srcRect t="5910" b="49352"/>
                    <a:stretch/>
                  </pic:blipFill>
                  <pic:spPr bwMode="auto">
                    <a:xfrm>
                      <a:off x="0" y="0"/>
                      <a:ext cx="5476240" cy="3261360"/>
                    </a:xfrm>
                    <a:prstGeom prst="rect">
                      <a:avLst/>
                    </a:prstGeom>
                    <a:noFill/>
                    <a:ln>
                      <a:noFill/>
                    </a:ln>
                    <a:extLst>
                      <a:ext uri="{53640926-AAD7-44d8-BBD7-CCE9431645EC}">
                        <a14:shadowObscured xmlns:a14="http://schemas.microsoft.com/office/drawing/2010/main"/>
                      </a:ext>
                    </a:extLst>
                  </pic:spPr>
                </pic:pic>
              </a:graphicData>
            </a:graphic>
          </wp:inline>
        </w:drawing>
      </w:r>
    </w:p>
    <w:p w14:paraId="6BDAAA2B" w14:textId="77777777" w:rsidR="00875596" w:rsidRPr="00D33316" w:rsidRDefault="00875596" w:rsidP="00875596">
      <w:pPr>
        <w:rPr>
          <w:rFonts w:ascii="Arial" w:hAnsi="Arial" w:cs="Arial"/>
          <w:sz w:val="24"/>
          <w:szCs w:val="24"/>
        </w:rPr>
      </w:pPr>
      <w:r w:rsidRPr="00D33316">
        <w:rPr>
          <w:rFonts w:ascii="Arial" w:hAnsi="Arial" w:cs="Arial"/>
          <w:b/>
          <w:sz w:val="24"/>
          <w:szCs w:val="24"/>
        </w:rPr>
        <w:t>Figure 17-Ashjian.</w:t>
      </w:r>
      <w:r w:rsidRPr="00D33316">
        <w:rPr>
          <w:rFonts w:ascii="Arial" w:hAnsi="Arial" w:cs="Arial"/>
          <w:sz w:val="24"/>
          <w:szCs w:val="24"/>
        </w:rPr>
        <w:t xml:space="preserve"> </w:t>
      </w:r>
      <w:proofErr w:type="gramStart"/>
      <w:r w:rsidRPr="00D33316">
        <w:rPr>
          <w:rFonts w:ascii="Arial" w:hAnsi="Arial" w:cs="Arial"/>
          <w:i/>
          <w:sz w:val="24"/>
          <w:szCs w:val="24"/>
        </w:rPr>
        <w:t xml:space="preserve">Pseudocalanus </w:t>
      </w:r>
      <w:r w:rsidRPr="00D33316">
        <w:rPr>
          <w:rFonts w:ascii="Arial" w:hAnsi="Arial" w:cs="Arial"/>
          <w:sz w:val="24"/>
          <w:szCs w:val="24"/>
        </w:rPr>
        <w:t>spp. (C3-adult).</w:t>
      </w:r>
      <w:proofErr w:type="gramEnd"/>
      <w:r w:rsidRPr="00D33316">
        <w:rPr>
          <w:rFonts w:ascii="Arial" w:hAnsi="Arial" w:cs="Arial"/>
          <w:sz w:val="24"/>
          <w:szCs w:val="24"/>
        </w:rPr>
        <w:t xml:space="preserve">  Integrated (surface to bottom or 100 m in deeper water) water column biomass (µg carbon) during summer (July-September).</w:t>
      </w:r>
    </w:p>
    <w:p w14:paraId="3EBF20CB" w14:textId="77777777" w:rsidR="00875596" w:rsidRPr="00D33316" w:rsidRDefault="00875596" w:rsidP="00875596">
      <w:pPr>
        <w:rPr>
          <w:rFonts w:ascii="Arial" w:hAnsi="Arial" w:cs="Arial"/>
          <w:sz w:val="24"/>
          <w:szCs w:val="24"/>
        </w:rPr>
      </w:pPr>
      <w:r w:rsidRPr="00D33316">
        <w:rPr>
          <w:rFonts w:ascii="Arial" w:hAnsi="Arial" w:cs="Arial"/>
          <w:sz w:val="24"/>
          <w:szCs w:val="24"/>
        </w:rPr>
        <w:t>File= PCal_C3Plus_Biomass_Summer_Gridded.jpg</w:t>
      </w:r>
    </w:p>
    <w:p w14:paraId="4559D83F" w14:textId="77777777" w:rsidR="008E3DC7" w:rsidRPr="00D33316" w:rsidRDefault="008E3DC7" w:rsidP="008E3DC7">
      <w:pPr>
        <w:pStyle w:val="TableofFigures"/>
        <w:rPr>
          <w:rFonts w:ascii="Arial" w:hAnsi="Arial" w:cs="Arial"/>
          <w:sz w:val="24"/>
          <w:szCs w:val="24"/>
        </w:rPr>
      </w:pPr>
    </w:p>
    <w:p w14:paraId="33DDED1C" w14:textId="26AE5940" w:rsidR="00875596" w:rsidRPr="00D33316" w:rsidRDefault="00875596" w:rsidP="00875596">
      <w:pPr>
        <w:rPr>
          <w:rFonts w:ascii="Arial" w:hAnsi="Arial" w:cs="Arial"/>
          <w:sz w:val="24"/>
          <w:szCs w:val="24"/>
        </w:rPr>
      </w:pPr>
      <w:r w:rsidRPr="00D33316">
        <w:rPr>
          <w:rFonts w:ascii="Arial" w:hAnsi="Arial" w:cs="Arial"/>
          <w:noProof/>
          <w:sz w:val="24"/>
          <w:szCs w:val="24"/>
        </w:rPr>
        <w:drawing>
          <wp:inline distT="0" distB="0" distL="0" distR="0" wp14:anchorId="2F68016B" wp14:editId="0B618F5E">
            <wp:extent cx="5476240" cy="3352800"/>
            <wp:effectExtent l="0" t="0" r="10160" b="0"/>
            <wp:docPr id="99" name="Picture 99" descr="Oithona_summer_Gri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Oithona_summer_Gridded"/>
                    <pic:cNvPicPr>
                      <a:picLocks noChangeAspect="1" noChangeArrowheads="1"/>
                    </pic:cNvPicPr>
                  </pic:nvPicPr>
                  <pic:blipFill rotWithShape="1">
                    <a:blip r:embed="rId102">
                      <a:extLst>
                        <a:ext uri="{28A0092B-C50C-407E-A947-70E740481C1C}">
                          <a14:useLocalDpi xmlns:a14="http://schemas.microsoft.com/office/drawing/2010/main" val="0"/>
                        </a:ext>
                      </a:extLst>
                    </a:blip>
                    <a:srcRect t="5693" b="48603"/>
                    <a:stretch/>
                  </pic:blipFill>
                  <pic:spPr bwMode="auto">
                    <a:xfrm>
                      <a:off x="0" y="0"/>
                      <a:ext cx="5476240" cy="3352800"/>
                    </a:xfrm>
                    <a:prstGeom prst="rect">
                      <a:avLst/>
                    </a:prstGeom>
                    <a:noFill/>
                    <a:ln>
                      <a:noFill/>
                    </a:ln>
                    <a:extLst>
                      <a:ext uri="{53640926-AAD7-44d8-BBD7-CCE9431645EC}">
                        <a14:shadowObscured xmlns:a14="http://schemas.microsoft.com/office/drawing/2010/main"/>
                      </a:ext>
                    </a:extLst>
                  </pic:spPr>
                </pic:pic>
              </a:graphicData>
            </a:graphic>
          </wp:inline>
        </w:drawing>
      </w:r>
    </w:p>
    <w:p w14:paraId="63DE236F" w14:textId="77777777" w:rsidR="00875596" w:rsidRPr="00D33316" w:rsidRDefault="00875596" w:rsidP="00875596">
      <w:pPr>
        <w:rPr>
          <w:rFonts w:ascii="Arial" w:hAnsi="Arial" w:cs="Arial"/>
          <w:sz w:val="24"/>
          <w:szCs w:val="24"/>
        </w:rPr>
      </w:pPr>
      <w:r w:rsidRPr="00D33316">
        <w:rPr>
          <w:rFonts w:ascii="Arial" w:hAnsi="Arial" w:cs="Arial"/>
          <w:b/>
          <w:sz w:val="24"/>
          <w:szCs w:val="24"/>
        </w:rPr>
        <w:t>Figure 18-Ashjian.</w:t>
      </w:r>
      <w:r w:rsidRPr="00D33316">
        <w:rPr>
          <w:rFonts w:ascii="Arial" w:hAnsi="Arial" w:cs="Arial"/>
          <w:sz w:val="24"/>
          <w:szCs w:val="24"/>
        </w:rPr>
        <w:t xml:space="preserve"> </w:t>
      </w:r>
      <w:proofErr w:type="gramStart"/>
      <w:r w:rsidRPr="00D33316">
        <w:rPr>
          <w:rFonts w:ascii="Arial" w:hAnsi="Arial" w:cs="Arial"/>
          <w:i/>
          <w:sz w:val="24"/>
          <w:szCs w:val="24"/>
        </w:rPr>
        <w:t>Oithona similis</w:t>
      </w:r>
      <w:r w:rsidRPr="00D33316">
        <w:rPr>
          <w:rFonts w:ascii="Arial" w:hAnsi="Arial" w:cs="Arial"/>
          <w:sz w:val="24"/>
          <w:szCs w:val="24"/>
        </w:rPr>
        <w:t xml:space="preserve"> (adult only).</w:t>
      </w:r>
      <w:proofErr w:type="gramEnd"/>
      <w:r w:rsidRPr="00D33316">
        <w:rPr>
          <w:rFonts w:ascii="Arial" w:hAnsi="Arial" w:cs="Arial"/>
          <w:sz w:val="24"/>
          <w:szCs w:val="24"/>
        </w:rPr>
        <w:t xml:space="preserve">  Integrated (surface to bottom or 100 m in deeper water) water column biomass (µg carbon) during summer (July-September).</w:t>
      </w:r>
    </w:p>
    <w:p w14:paraId="5C02587A" w14:textId="77777777" w:rsidR="00875596" w:rsidRPr="00D33316" w:rsidRDefault="00875596" w:rsidP="00875596">
      <w:pPr>
        <w:rPr>
          <w:rFonts w:ascii="Arial" w:hAnsi="Arial" w:cs="Arial"/>
          <w:sz w:val="24"/>
          <w:szCs w:val="24"/>
        </w:rPr>
      </w:pPr>
      <w:r w:rsidRPr="00D33316">
        <w:rPr>
          <w:rFonts w:ascii="Arial" w:hAnsi="Arial" w:cs="Arial"/>
          <w:sz w:val="24"/>
          <w:szCs w:val="24"/>
        </w:rPr>
        <w:t>File= Oithona_Adults_Summer_By_Year.jpg</w:t>
      </w:r>
    </w:p>
    <w:p w14:paraId="61092386" w14:textId="77777777" w:rsidR="008E3DC7" w:rsidRPr="00D33316" w:rsidRDefault="008E3DC7" w:rsidP="008E3DC7">
      <w:pPr>
        <w:pStyle w:val="TableofFigures"/>
        <w:rPr>
          <w:rFonts w:ascii="Arial" w:hAnsi="Arial" w:cs="Arial"/>
          <w:sz w:val="24"/>
          <w:szCs w:val="24"/>
        </w:rPr>
      </w:pPr>
    </w:p>
    <w:p w14:paraId="36A4B867" w14:textId="09A2BB01" w:rsidR="00813004" w:rsidRPr="000541DD" w:rsidRDefault="008E1042" w:rsidP="00813004">
      <w:pPr>
        <w:pStyle w:val="Heading4"/>
        <w:rPr>
          <w:rFonts w:ascii="Arial" w:hAnsi="Arial" w:cs="Arial"/>
          <w:color w:val="auto"/>
          <w:sz w:val="24"/>
          <w:szCs w:val="24"/>
        </w:rPr>
      </w:pPr>
      <w:r w:rsidRPr="000541DD">
        <w:rPr>
          <w:rFonts w:ascii="Arial" w:hAnsi="Arial" w:cs="Arial"/>
          <w:color w:val="auto"/>
          <w:sz w:val="24"/>
          <w:szCs w:val="24"/>
        </w:rPr>
        <w:lastRenderedPageBreak/>
        <w:t>C2</w:t>
      </w:r>
      <w:r w:rsidR="00C512BA" w:rsidRPr="000541DD">
        <w:rPr>
          <w:rFonts w:ascii="Arial" w:hAnsi="Arial" w:cs="Arial"/>
          <w:color w:val="auto"/>
          <w:sz w:val="24"/>
          <w:szCs w:val="24"/>
        </w:rPr>
        <w:t>g</w:t>
      </w:r>
      <w:r w:rsidRPr="000541DD">
        <w:rPr>
          <w:rFonts w:ascii="Arial" w:hAnsi="Arial" w:cs="Arial"/>
          <w:color w:val="auto"/>
          <w:sz w:val="24"/>
          <w:szCs w:val="24"/>
        </w:rPr>
        <w:t xml:space="preserve">. </w:t>
      </w:r>
      <w:r w:rsidR="00813004" w:rsidRPr="000541DD">
        <w:rPr>
          <w:rFonts w:ascii="Arial" w:hAnsi="Arial" w:cs="Arial"/>
          <w:color w:val="auto"/>
          <w:sz w:val="24"/>
          <w:szCs w:val="24"/>
        </w:rPr>
        <w:t>Spatial Distributions of High Chlorophyll and Copepod Biomass</w:t>
      </w:r>
    </w:p>
    <w:p w14:paraId="68431065" w14:textId="77777777" w:rsidR="00813004" w:rsidRDefault="00813004" w:rsidP="00813004">
      <w:pPr>
        <w:rPr>
          <w:rFonts w:ascii="Arial" w:hAnsi="Arial" w:cs="Arial"/>
          <w:sz w:val="24"/>
          <w:szCs w:val="24"/>
        </w:rPr>
      </w:pPr>
      <w:r w:rsidRPr="00D33316">
        <w:rPr>
          <w:rFonts w:ascii="Arial" w:hAnsi="Arial" w:cs="Arial"/>
          <w:sz w:val="24"/>
          <w:szCs w:val="24"/>
        </w:rPr>
        <w:t>The spatial distributions of particularly high chlorophyll and copepod biomass were further explored by identifying those gridded values that exceeded two or three standard deviations from the mean for each of the available data sets (chlorophyll pre-2005 and 2005 and later and the four copepods) and mapping them spatially (Figures 19 and 20).  For chlorophyll, there was some overlap between the locations of high biomass between the pre-2005 and the 2005 and later data such as in the southern Chukchi just to the north of the Bering Strait and in Barrow Canyon.  However, for both time periods unique groupings of stations in specific regions were observed.  For the early period, highest biomass was seen in the region near Herald Canyon to the east of Wrangell Island, Hanna Shoal, and a larger region in the Anadyr Current.  After 2004, however, these regions were less prominent and the region of the Chukchi Sea to the west of Hanna Shoal and to north of the Central Channel on the Chukchi Shelf had the highest biomass.</w:t>
      </w:r>
    </w:p>
    <w:p w14:paraId="0916D0EC" w14:textId="77777777" w:rsidR="00C512BA" w:rsidRDefault="00C512BA" w:rsidP="00813004">
      <w:pPr>
        <w:rPr>
          <w:rFonts w:ascii="Arial" w:hAnsi="Arial" w:cs="Arial"/>
          <w:sz w:val="24"/>
          <w:szCs w:val="24"/>
        </w:rPr>
      </w:pPr>
    </w:p>
    <w:p w14:paraId="4B59A1E2" w14:textId="77777777" w:rsidR="00C512BA" w:rsidRPr="00D33316" w:rsidRDefault="00C512BA" w:rsidP="00813004">
      <w:pPr>
        <w:rPr>
          <w:rFonts w:ascii="Arial" w:hAnsi="Arial" w:cs="Arial"/>
          <w:sz w:val="24"/>
          <w:szCs w:val="24"/>
        </w:rPr>
      </w:pPr>
    </w:p>
    <w:p w14:paraId="6FD8EFBE" w14:textId="77777777" w:rsidR="00875596" w:rsidRPr="00D33316" w:rsidRDefault="008E1042" w:rsidP="00875596">
      <w:pPr>
        <w:rPr>
          <w:rFonts w:ascii="Arial" w:hAnsi="Arial" w:cs="Arial"/>
          <w:sz w:val="24"/>
          <w:szCs w:val="24"/>
        </w:rPr>
      </w:pPr>
      <w:bookmarkStart w:id="34" w:name="_Toc232407558"/>
      <w:r>
        <w:rPr>
          <w:rFonts w:ascii="Arial" w:hAnsi="Arial" w:cs="Arial"/>
          <w:sz w:val="24"/>
          <w:szCs w:val="24"/>
        </w:rPr>
        <w:t xml:space="preserve">                      </w:t>
      </w:r>
      <w:r w:rsidR="00875596" w:rsidRPr="00D33316">
        <w:rPr>
          <w:rFonts w:ascii="Arial" w:hAnsi="Arial" w:cs="Arial"/>
          <w:noProof/>
          <w:sz w:val="24"/>
          <w:szCs w:val="24"/>
        </w:rPr>
        <w:drawing>
          <wp:inline distT="0" distB="0" distL="0" distR="0" wp14:anchorId="7B39A195" wp14:editId="092EE417">
            <wp:extent cx="4079042" cy="4084955"/>
            <wp:effectExtent l="0" t="0" r="10795" b="4445"/>
            <wp:docPr id="101" name="Picture 101" descr="IntChl_LocationsofMax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ntChl_LocationsofMaxValue"/>
                    <pic:cNvPicPr>
                      <a:picLocks noChangeAspect="1" noChangeArrowheads="1"/>
                    </pic:cNvPicPr>
                  </pic:nvPicPr>
                  <pic:blipFill rotWithShape="1">
                    <a:blip r:embed="rId103">
                      <a:extLst>
                        <a:ext uri="{28A0092B-C50C-407E-A947-70E740481C1C}">
                          <a14:useLocalDpi xmlns:a14="http://schemas.microsoft.com/office/drawing/2010/main" val="0"/>
                        </a:ext>
                      </a:extLst>
                    </a:blip>
                    <a:srcRect l="2958" t="16228" r="8517" b="17421"/>
                    <a:stretch/>
                  </pic:blipFill>
                  <pic:spPr bwMode="auto">
                    <a:xfrm>
                      <a:off x="0" y="0"/>
                      <a:ext cx="4079042" cy="4084955"/>
                    </a:xfrm>
                    <a:prstGeom prst="rect">
                      <a:avLst/>
                    </a:prstGeom>
                    <a:noFill/>
                    <a:ln>
                      <a:noFill/>
                    </a:ln>
                    <a:extLst>
                      <a:ext uri="{53640926-AAD7-44d8-BBD7-CCE9431645EC}">
                        <a14:shadowObscured xmlns:a14="http://schemas.microsoft.com/office/drawing/2010/main"/>
                      </a:ext>
                    </a:extLst>
                  </pic:spPr>
                </pic:pic>
              </a:graphicData>
            </a:graphic>
          </wp:inline>
        </w:drawing>
      </w:r>
    </w:p>
    <w:p w14:paraId="43BEC84B" w14:textId="77777777" w:rsidR="00C512BA" w:rsidRDefault="00C512BA" w:rsidP="00875596">
      <w:pPr>
        <w:rPr>
          <w:rFonts w:ascii="Arial" w:hAnsi="Arial" w:cs="Arial"/>
          <w:b/>
          <w:sz w:val="24"/>
          <w:szCs w:val="24"/>
        </w:rPr>
      </w:pPr>
    </w:p>
    <w:p w14:paraId="7072524B" w14:textId="651DB888" w:rsidR="00875596" w:rsidRPr="00D33316" w:rsidRDefault="00875596" w:rsidP="00875596">
      <w:pPr>
        <w:rPr>
          <w:rFonts w:ascii="Arial" w:hAnsi="Arial" w:cs="Arial"/>
          <w:sz w:val="24"/>
          <w:szCs w:val="24"/>
        </w:rPr>
      </w:pPr>
      <w:r w:rsidRPr="00D33316">
        <w:rPr>
          <w:rFonts w:ascii="Arial" w:hAnsi="Arial" w:cs="Arial"/>
          <w:b/>
          <w:sz w:val="24"/>
          <w:szCs w:val="24"/>
        </w:rPr>
        <w:t>Figure 19-Ashjian.</w:t>
      </w:r>
      <w:r w:rsidRPr="00D33316">
        <w:rPr>
          <w:rFonts w:ascii="Arial" w:hAnsi="Arial" w:cs="Arial"/>
          <w:sz w:val="24"/>
          <w:szCs w:val="24"/>
        </w:rPr>
        <w:t xml:space="preserve">  Locations where the integrated water column (0-100 m) biomass of chlorophyll (mg m</w:t>
      </w:r>
      <w:r w:rsidRPr="00D33316">
        <w:rPr>
          <w:rFonts w:ascii="Arial" w:hAnsi="Arial" w:cs="Arial"/>
          <w:sz w:val="24"/>
          <w:szCs w:val="24"/>
          <w:vertAlign w:val="superscript"/>
        </w:rPr>
        <w:t>-2</w:t>
      </w:r>
      <w:r w:rsidRPr="00D33316">
        <w:rPr>
          <w:rFonts w:ascii="Arial" w:hAnsi="Arial" w:cs="Arial"/>
          <w:sz w:val="24"/>
          <w:szCs w:val="24"/>
        </w:rPr>
        <w:t xml:space="preserve">) exceeded 2 standard deviations of the mean integrated biomass based on gridded values, for the periods before 2005 and 2005 and later.  </w:t>
      </w:r>
      <w:proofErr w:type="gramStart"/>
      <w:r w:rsidRPr="00D33316">
        <w:rPr>
          <w:rFonts w:ascii="Arial" w:hAnsi="Arial" w:cs="Arial"/>
          <w:sz w:val="24"/>
          <w:szCs w:val="24"/>
        </w:rPr>
        <w:t>Bottom topography from IBCAO 3.0.</w:t>
      </w:r>
      <w:proofErr w:type="gramEnd"/>
      <w:r w:rsidR="008E1042">
        <w:rPr>
          <w:rFonts w:ascii="Arial" w:hAnsi="Arial" w:cs="Arial"/>
          <w:sz w:val="24"/>
          <w:szCs w:val="24"/>
        </w:rPr>
        <w:t xml:space="preserve"> </w:t>
      </w:r>
      <w:r w:rsidRPr="00D33316">
        <w:rPr>
          <w:rFonts w:ascii="Arial" w:hAnsi="Arial" w:cs="Arial"/>
          <w:sz w:val="24"/>
          <w:szCs w:val="24"/>
        </w:rPr>
        <w:t>File=IntChl_LocationsofHighValue.jpg</w:t>
      </w:r>
    </w:p>
    <w:bookmarkEnd w:id="34"/>
    <w:p w14:paraId="6CCBF444" w14:textId="77777777" w:rsidR="008E3DC7" w:rsidRPr="00D33316" w:rsidRDefault="008E3DC7" w:rsidP="008E3DC7">
      <w:pPr>
        <w:rPr>
          <w:rFonts w:ascii="Arial" w:hAnsi="Arial" w:cs="Arial"/>
          <w:b/>
          <w:sz w:val="24"/>
          <w:szCs w:val="24"/>
        </w:rPr>
      </w:pPr>
    </w:p>
    <w:p w14:paraId="6766B9A1" w14:textId="775867E8" w:rsidR="005C41C4" w:rsidRPr="00D33316" w:rsidRDefault="00C512BA" w:rsidP="005C41C4">
      <w:pPr>
        <w:rPr>
          <w:rFonts w:ascii="Arial" w:hAnsi="Arial" w:cs="Arial"/>
          <w:sz w:val="24"/>
          <w:szCs w:val="24"/>
        </w:rPr>
      </w:pPr>
      <w:r>
        <w:rPr>
          <w:rFonts w:ascii="Arial" w:hAnsi="Arial" w:cs="Arial"/>
          <w:sz w:val="24"/>
          <w:szCs w:val="24"/>
        </w:rPr>
        <w:lastRenderedPageBreak/>
        <w:t xml:space="preserve">                   </w:t>
      </w:r>
      <w:r w:rsidR="005C41C4" w:rsidRPr="00D33316">
        <w:rPr>
          <w:rFonts w:ascii="Arial" w:hAnsi="Arial" w:cs="Arial"/>
          <w:noProof/>
          <w:sz w:val="24"/>
          <w:szCs w:val="24"/>
        </w:rPr>
        <w:drawing>
          <wp:inline distT="0" distB="0" distL="0" distR="0" wp14:anchorId="21BFAD67" wp14:editId="46063628">
            <wp:extent cx="4795520" cy="2936240"/>
            <wp:effectExtent l="0" t="0" r="5080" b="10160"/>
            <wp:docPr id="103" name="Picture 103" descr="Copepods_Locationsofhigha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pepods_Locationsofhighabd"/>
                    <pic:cNvPicPr>
                      <a:picLocks noChangeAspect="1" noChangeArrowheads="1"/>
                    </pic:cNvPicPr>
                  </pic:nvPicPr>
                  <pic:blipFill rotWithShape="1">
                    <a:blip r:embed="rId104">
                      <a:extLst>
                        <a:ext uri="{28A0092B-C50C-407E-A947-70E740481C1C}">
                          <a14:useLocalDpi xmlns:a14="http://schemas.microsoft.com/office/drawing/2010/main" val="0"/>
                        </a:ext>
                      </a:extLst>
                    </a:blip>
                    <a:srcRect l="3704" t="30223" r="8889" b="29526"/>
                    <a:stretch/>
                  </pic:blipFill>
                  <pic:spPr bwMode="auto">
                    <a:xfrm>
                      <a:off x="0" y="0"/>
                      <a:ext cx="4795520" cy="2936240"/>
                    </a:xfrm>
                    <a:prstGeom prst="rect">
                      <a:avLst/>
                    </a:prstGeom>
                    <a:noFill/>
                    <a:ln>
                      <a:noFill/>
                    </a:ln>
                    <a:extLst>
                      <a:ext uri="{53640926-AAD7-44d8-BBD7-CCE9431645EC}">
                        <a14:shadowObscured xmlns:a14="http://schemas.microsoft.com/office/drawing/2010/main"/>
                      </a:ext>
                    </a:extLst>
                  </pic:spPr>
                </pic:pic>
              </a:graphicData>
            </a:graphic>
          </wp:inline>
        </w:drawing>
      </w:r>
    </w:p>
    <w:p w14:paraId="05BD4EB4" w14:textId="77777777" w:rsidR="005C41C4" w:rsidRPr="00D33316" w:rsidRDefault="005C41C4" w:rsidP="005C41C4">
      <w:pPr>
        <w:rPr>
          <w:rFonts w:ascii="Arial" w:hAnsi="Arial" w:cs="Arial"/>
          <w:sz w:val="24"/>
          <w:szCs w:val="24"/>
        </w:rPr>
      </w:pPr>
      <w:r w:rsidRPr="00D33316">
        <w:rPr>
          <w:rFonts w:ascii="Arial" w:hAnsi="Arial" w:cs="Arial"/>
          <w:b/>
          <w:sz w:val="24"/>
          <w:szCs w:val="24"/>
        </w:rPr>
        <w:t>Figure 20-Ashjian</w:t>
      </w:r>
      <w:r w:rsidRPr="00D33316">
        <w:rPr>
          <w:rFonts w:ascii="Arial" w:hAnsi="Arial" w:cs="Arial"/>
          <w:sz w:val="24"/>
          <w:szCs w:val="24"/>
        </w:rPr>
        <w:t>.  Locations where the integrated water column (0-100 m) biomass (µg C m</w:t>
      </w:r>
      <w:r w:rsidRPr="00D33316">
        <w:rPr>
          <w:rFonts w:ascii="Arial" w:hAnsi="Arial" w:cs="Arial"/>
          <w:sz w:val="24"/>
          <w:szCs w:val="24"/>
          <w:vertAlign w:val="superscript"/>
        </w:rPr>
        <w:t>-2</w:t>
      </w:r>
      <w:r w:rsidRPr="00D33316">
        <w:rPr>
          <w:rFonts w:ascii="Arial" w:hAnsi="Arial" w:cs="Arial"/>
          <w:sz w:val="24"/>
          <w:szCs w:val="24"/>
        </w:rPr>
        <w:t xml:space="preserve">) exceeded 2 or 3 standard deviations of the mean integrated abundance for the four target copepod species, based on gridded values.  Two standard deviations were used for </w:t>
      </w:r>
      <w:r w:rsidRPr="00D33316">
        <w:rPr>
          <w:rFonts w:ascii="Arial" w:hAnsi="Arial" w:cs="Arial"/>
          <w:i/>
          <w:sz w:val="24"/>
          <w:szCs w:val="24"/>
        </w:rPr>
        <w:t>Metridia, O. similis</w:t>
      </w:r>
      <w:r w:rsidRPr="00D33316">
        <w:rPr>
          <w:rFonts w:ascii="Arial" w:hAnsi="Arial" w:cs="Arial"/>
          <w:sz w:val="24"/>
          <w:szCs w:val="24"/>
        </w:rPr>
        <w:t xml:space="preserve">, and </w:t>
      </w:r>
      <w:r w:rsidRPr="00D33316">
        <w:rPr>
          <w:rFonts w:ascii="Arial" w:hAnsi="Arial" w:cs="Arial"/>
          <w:i/>
          <w:sz w:val="24"/>
          <w:szCs w:val="24"/>
        </w:rPr>
        <w:t>Pseudocalanus</w:t>
      </w:r>
      <w:r w:rsidRPr="00D33316">
        <w:rPr>
          <w:rFonts w:ascii="Arial" w:hAnsi="Arial" w:cs="Arial"/>
          <w:sz w:val="24"/>
          <w:szCs w:val="24"/>
        </w:rPr>
        <w:t xml:space="preserve"> spp. while three standard deviations were used for </w:t>
      </w:r>
      <w:r w:rsidRPr="00D33316">
        <w:rPr>
          <w:rFonts w:ascii="Arial" w:hAnsi="Arial" w:cs="Arial"/>
          <w:i/>
          <w:sz w:val="24"/>
          <w:szCs w:val="24"/>
        </w:rPr>
        <w:t>Calanus</w:t>
      </w:r>
      <w:r w:rsidRPr="00D33316">
        <w:rPr>
          <w:rFonts w:ascii="Arial" w:hAnsi="Arial" w:cs="Arial"/>
          <w:sz w:val="24"/>
          <w:szCs w:val="24"/>
        </w:rPr>
        <w:t xml:space="preserve"> spp. in order to identify both the central and the northern Chukchi Shelf regions of localized abundance.  No abundance maxima were observed to the south of 69.5°N.   </w:t>
      </w:r>
      <w:proofErr w:type="gramStart"/>
      <w:r w:rsidRPr="00D33316">
        <w:rPr>
          <w:rFonts w:ascii="Arial" w:hAnsi="Arial" w:cs="Arial"/>
          <w:sz w:val="24"/>
          <w:szCs w:val="24"/>
        </w:rPr>
        <w:t>Bottom topography from IBCAO 3.0.</w:t>
      </w:r>
      <w:proofErr w:type="gramEnd"/>
    </w:p>
    <w:p w14:paraId="4A81045D" w14:textId="77777777" w:rsidR="005C41C4" w:rsidRPr="00D33316" w:rsidRDefault="005C41C4" w:rsidP="005C41C4">
      <w:pPr>
        <w:rPr>
          <w:rFonts w:ascii="Arial" w:hAnsi="Arial" w:cs="Arial"/>
          <w:sz w:val="24"/>
          <w:szCs w:val="24"/>
        </w:rPr>
      </w:pPr>
      <w:r w:rsidRPr="00D33316">
        <w:rPr>
          <w:rFonts w:ascii="Arial" w:hAnsi="Arial" w:cs="Arial"/>
          <w:sz w:val="24"/>
          <w:szCs w:val="24"/>
        </w:rPr>
        <w:t>File=Copepods_Locationsofhighabd.jpg</w:t>
      </w:r>
    </w:p>
    <w:p w14:paraId="52914DBC" w14:textId="77777777" w:rsidR="008E3DC7" w:rsidRPr="00D33316" w:rsidRDefault="008E3DC7" w:rsidP="00813004">
      <w:pPr>
        <w:rPr>
          <w:rFonts w:ascii="Arial" w:hAnsi="Arial" w:cs="Arial"/>
          <w:sz w:val="24"/>
          <w:szCs w:val="24"/>
        </w:rPr>
      </w:pPr>
    </w:p>
    <w:p w14:paraId="1BDFFDFE"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The maximum abundances of the </w:t>
      </w:r>
      <w:proofErr w:type="gramStart"/>
      <w:r w:rsidRPr="00D33316">
        <w:rPr>
          <w:rFonts w:ascii="Arial" w:hAnsi="Arial" w:cs="Arial"/>
          <w:sz w:val="24"/>
          <w:szCs w:val="24"/>
        </w:rPr>
        <w:t>four copepod</w:t>
      </w:r>
      <w:proofErr w:type="gramEnd"/>
      <w:r w:rsidRPr="00D33316">
        <w:rPr>
          <w:rFonts w:ascii="Arial" w:hAnsi="Arial" w:cs="Arial"/>
          <w:sz w:val="24"/>
          <w:szCs w:val="24"/>
        </w:rPr>
        <w:t xml:space="preserve"> species were for the most part spatially discrete, although two species had similar distributions.  Both </w:t>
      </w:r>
      <w:r w:rsidRPr="00D33316">
        <w:rPr>
          <w:rFonts w:ascii="Arial" w:hAnsi="Arial" w:cs="Arial"/>
          <w:i/>
          <w:sz w:val="24"/>
          <w:szCs w:val="24"/>
        </w:rPr>
        <w:t>Metridia</w:t>
      </w:r>
      <w:r w:rsidRPr="00D33316">
        <w:rPr>
          <w:rFonts w:ascii="Arial" w:hAnsi="Arial" w:cs="Arial"/>
          <w:sz w:val="24"/>
          <w:szCs w:val="24"/>
        </w:rPr>
        <w:t xml:space="preserve"> spp. and </w:t>
      </w:r>
      <w:r w:rsidRPr="00D33316">
        <w:rPr>
          <w:rFonts w:ascii="Arial" w:hAnsi="Arial" w:cs="Arial"/>
          <w:i/>
          <w:sz w:val="24"/>
          <w:szCs w:val="24"/>
        </w:rPr>
        <w:t>Oithona similis</w:t>
      </w:r>
      <w:r w:rsidRPr="00D33316">
        <w:rPr>
          <w:rFonts w:ascii="Arial" w:hAnsi="Arial" w:cs="Arial"/>
          <w:sz w:val="24"/>
          <w:szCs w:val="24"/>
        </w:rPr>
        <w:t xml:space="preserve"> had maximum abundances off of the shelf, in the Canada Basin, generally in water greater than 100 m (although note that </w:t>
      </w:r>
      <w:r w:rsidRPr="00D33316">
        <w:rPr>
          <w:rFonts w:ascii="Arial" w:hAnsi="Arial" w:cs="Arial"/>
          <w:i/>
          <w:sz w:val="24"/>
          <w:szCs w:val="24"/>
        </w:rPr>
        <w:t>O. similis</w:t>
      </w:r>
      <w:r w:rsidRPr="00D33316">
        <w:rPr>
          <w:rFonts w:ascii="Arial" w:hAnsi="Arial" w:cs="Arial"/>
          <w:sz w:val="24"/>
          <w:szCs w:val="24"/>
        </w:rPr>
        <w:t xml:space="preserve"> had high abundances also in the Herald Valley).  Maximum abundances of </w:t>
      </w:r>
      <w:r w:rsidRPr="00D33316">
        <w:rPr>
          <w:rFonts w:ascii="Arial" w:hAnsi="Arial" w:cs="Arial"/>
          <w:i/>
          <w:sz w:val="24"/>
          <w:szCs w:val="24"/>
        </w:rPr>
        <w:t>Pseudocalanus</w:t>
      </w:r>
      <w:r w:rsidRPr="00D33316">
        <w:rPr>
          <w:rFonts w:ascii="Arial" w:hAnsi="Arial" w:cs="Arial"/>
          <w:sz w:val="24"/>
          <w:szCs w:val="24"/>
        </w:rPr>
        <w:t xml:space="preserve"> spp. were observed along the shelf break.  Maximum abundances of </w:t>
      </w:r>
      <w:r w:rsidRPr="00D33316">
        <w:rPr>
          <w:rFonts w:ascii="Arial" w:hAnsi="Arial" w:cs="Arial"/>
          <w:i/>
          <w:sz w:val="24"/>
          <w:szCs w:val="24"/>
        </w:rPr>
        <w:t>Calanus</w:t>
      </w:r>
      <w:r w:rsidRPr="00D33316">
        <w:rPr>
          <w:rFonts w:ascii="Arial" w:hAnsi="Arial" w:cs="Arial"/>
          <w:sz w:val="24"/>
          <w:szCs w:val="24"/>
        </w:rPr>
        <w:t xml:space="preserve"> spp. were observed along the shelf break but also around the periphery of Hanna Shoal to the south.  These latter copepods likely were advected from the south from the Bering Sea while the </w:t>
      </w:r>
      <w:r w:rsidRPr="00D33316">
        <w:rPr>
          <w:rFonts w:ascii="Arial" w:hAnsi="Arial" w:cs="Arial"/>
          <w:i/>
          <w:sz w:val="24"/>
          <w:szCs w:val="24"/>
        </w:rPr>
        <w:t>Calanus</w:t>
      </w:r>
      <w:r w:rsidRPr="00D33316">
        <w:rPr>
          <w:rFonts w:ascii="Arial" w:hAnsi="Arial" w:cs="Arial"/>
          <w:sz w:val="24"/>
          <w:szCs w:val="24"/>
        </w:rPr>
        <w:t xml:space="preserve"> spp. along the shelf break likely originated locally in the Chukchi and Beaufort Seas and slope reigon of the Canada Basin.</w:t>
      </w:r>
    </w:p>
    <w:p w14:paraId="7B1FCB51" w14:textId="42ECC52B" w:rsidR="00813004" w:rsidRPr="000541DD" w:rsidRDefault="00817E3C" w:rsidP="00813004">
      <w:pPr>
        <w:pStyle w:val="Heading4"/>
        <w:rPr>
          <w:rFonts w:ascii="Arial" w:hAnsi="Arial" w:cs="Arial"/>
          <w:color w:val="auto"/>
          <w:sz w:val="24"/>
          <w:szCs w:val="24"/>
        </w:rPr>
      </w:pPr>
      <w:r w:rsidRPr="000541DD">
        <w:rPr>
          <w:rFonts w:ascii="Arial" w:hAnsi="Arial" w:cs="Arial"/>
          <w:color w:val="auto"/>
          <w:sz w:val="24"/>
          <w:szCs w:val="24"/>
        </w:rPr>
        <w:t>C2</w:t>
      </w:r>
      <w:r w:rsidR="00C512BA" w:rsidRPr="000541DD">
        <w:rPr>
          <w:rFonts w:ascii="Arial" w:hAnsi="Arial" w:cs="Arial"/>
          <w:color w:val="auto"/>
          <w:sz w:val="24"/>
          <w:szCs w:val="24"/>
        </w:rPr>
        <w:t>h</w:t>
      </w:r>
      <w:r w:rsidRPr="000541DD">
        <w:rPr>
          <w:rFonts w:ascii="Arial" w:hAnsi="Arial" w:cs="Arial"/>
          <w:color w:val="auto"/>
          <w:sz w:val="24"/>
          <w:szCs w:val="24"/>
        </w:rPr>
        <w:t xml:space="preserve">. </w:t>
      </w:r>
      <w:r w:rsidR="00813004" w:rsidRPr="000541DD">
        <w:rPr>
          <w:rFonts w:ascii="Arial" w:hAnsi="Arial" w:cs="Arial"/>
          <w:color w:val="auto"/>
          <w:sz w:val="24"/>
          <w:szCs w:val="24"/>
        </w:rPr>
        <w:t>Correlations between temperature, chlorophyll, and copepod biomass</w:t>
      </w:r>
    </w:p>
    <w:p w14:paraId="0DC7DEA9"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The interpolated values at each grid point were compared for all of the variables to identify correlations that would be associated with similar spatial distributions (Table 3).  Not surprisingly, there was good correlation (r=~0.74 or greater) between all temperature variables (surface temperature, bottom temperature, average water column temperature) even between the pre-2005 and 2005 and later periods, suggesting that temperature shows strong spatial patterns.  There was little correlation between temperature and integrated water column chlorophyll or any copepod species biomass.  Chlorophyll was likewise very poorly correlated with the biomass of any of the copepod species.  This may not be surprising since zooplankton in the Chukchi Sea do not utilize </w:t>
      </w:r>
      <w:r w:rsidRPr="00D33316">
        <w:rPr>
          <w:rFonts w:ascii="Arial" w:hAnsi="Arial" w:cs="Arial"/>
          <w:sz w:val="24"/>
          <w:szCs w:val="24"/>
        </w:rPr>
        <w:lastRenderedPageBreak/>
        <w:t xml:space="preserve">a significant proportion of the available chlorophyll (Campbell et al., 2009) and thus the abundances of phytoplankton and zooplankton may be decoupled.   </w:t>
      </w:r>
      <w:r w:rsidRPr="00D33316">
        <w:rPr>
          <w:rFonts w:ascii="Arial" w:hAnsi="Arial" w:cs="Arial"/>
          <w:i/>
          <w:sz w:val="24"/>
          <w:szCs w:val="24"/>
        </w:rPr>
        <w:t>Oithona similis</w:t>
      </w:r>
      <w:r w:rsidRPr="00D33316">
        <w:rPr>
          <w:rFonts w:ascii="Arial" w:hAnsi="Arial" w:cs="Arial"/>
          <w:sz w:val="24"/>
          <w:szCs w:val="24"/>
        </w:rPr>
        <w:t xml:space="preserve"> and </w:t>
      </w:r>
      <w:r w:rsidRPr="00D33316">
        <w:rPr>
          <w:rFonts w:ascii="Arial" w:hAnsi="Arial" w:cs="Arial"/>
          <w:i/>
          <w:sz w:val="24"/>
          <w:szCs w:val="24"/>
        </w:rPr>
        <w:t xml:space="preserve">Metridia </w:t>
      </w:r>
      <w:r w:rsidRPr="00D33316">
        <w:rPr>
          <w:rFonts w:ascii="Arial" w:hAnsi="Arial" w:cs="Arial"/>
          <w:sz w:val="24"/>
          <w:szCs w:val="24"/>
        </w:rPr>
        <w:t xml:space="preserve">spp. were well correlated (r=0.715) while </w:t>
      </w:r>
      <w:r w:rsidRPr="00D33316">
        <w:rPr>
          <w:rFonts w:ascii="Arial" w:hAnsi="Arial" w:cs="Arial"/>
          <w:i/>
          <w:sz w:val="24"/>
          <w:szCs w:val="24"/>
        </w:rPr>
        <w:t>Pseudocalanus</w:t>
      </w:r>
      <w:r w:rsidRPr="00D33316">
        <w:rPr>
          <w:rFonts w:ascii="Arial" w:hAnsi="Arial" w:cs="Arial"/>
          <w:sz w:val="24"/>
          <w:szCs w:val="24"/>
        </w:rPr>
        <w:t xml:space="preserve"> spp and </w:t>
      </w:r>
      <w:r w:rsidRPr="00D33316">
        <w:rPr>
          <w:rFonts w:ascii="Arial" w:hAnsi="Arial" w:cs="Arial"/>
          <w:i/>
          <w:sz w:val="24"/>
          <w:szCs w:val="24"/>
        </w:rPr>
        <w:t>Oithona similis</w:t>
      </w:r>
      <w:r w:rsidRPr="00D33316">
        <w:rPr>
          <w:rFonts w:ascii="Arial" w:hAnsi="Arial" w:cs="Arial"/>
          <w:sz w:val="24"/>
          <w:szCs w:val="24"/>
        </w:rPr>
        <w:t xml:space="preserve"> were moderately correlated (r=0.5212).  </w:t>
      </w:r>
      <w:r w:rsidRPr="00D33316">
        <w:rPr>
          <w:rFonts w:ascii="Arial" w:hAnsi="Arial" w:cs="Arial"/>
          <w:i/>
          <w:sz w:val="24"/>
          <w:szCs w:val="24"/>
        </w:rPr>
        <w:t>Calanus glacialis/marshallae</w:t>
      </w:r>
      <w:r w:rsidRPr="00D33316">
        <w:rPr>
          <w:rFonts w:ascii="Arial" w:hAnsi="Arial" w:cs="Arial"/>
          <w:sz w:val="24"/>
          <w:szCs w:val="24"/>
        </w:rPr>
        <w:t xml:space="preserve"> was not correlated with the other three species.</w:t>
      </w:r>
    </w:p>
    <w:p w14:paraId="47B5B32A" w14:textId="77777777" w:rsidR="00670665" w:rsidRPr="00D33316" w:rsidRDefault="00670665" w:rsidP="00670665">
      <w:pPr>
        <w:jc w:val="left"/>
        <w:rPr>
          <w:rFonts w:ascii="Arial" w:hAnsi="Arial" w:cs="Arial"/>
          <w:sz w:val="24"/>
          <w:szCs w:val="24"/>
        </w:rPr>
      </w:pPr>
      <w:bookmarkStart w:id="35" w:name="_Toc232407560"/>
    </w:p>
    <w:p w14:paraId="20A72DD3" w14:textId="77777777" w:rsidR="00A16606" w:rsidRPr="00D33316" w:rsidRDefault="00A16606" w:rsidP="00670665">
      <w:pPr>
        <w:jc w:val="left"/>
        <w:rPr>
          <w:rFonts w:ascii="Arial" w:hAnsi="Arial" w:cs="Arial"/>
          <w:sz w:val="24"/>
          <w:szCs w:val="24"/>
        </w:rPr>
      </w:pPr>
      <w:r w:rsidRPr="0076267B">
        <w:rPr>
          <w:rFonts w:ascii="Arial" w:hAnsi="Arial" w:cs="Arial"/>
          <w:b/>
          <w:sz w:val="24"/>
          <w:szCs w:val="24"/>
        </w:rPr>
        <w:t>Table 3.</w:t>
      </w:r>
      <w:r w:rsidRPr="00D33316">
        <w:rPr>
          <w:rFonts w:ascii="Arial" w:hAnsi="Arial" w:cs="Arial"/>
          <w:sz w:val="24"/>
          <w:szCs w:val="24"/>
        </w:rPr>
        <w:t xml:space="preserve">  </w:t>
      </w:r>
      <w:proofErr w:type="gramStart"/>
      <w:r w:rsidRPr="00D33316">
        <w:rPr>
          <w:rFonts w:ascii="Arial" w:hAnsi="Arial" w:cs="Arial"/>
          <w:sz w:val="24"/>
          <w:szCs w:val="24"/>
        </w:rPr>
        <w:t>Correlation coefficients between gridded values for the physical and biological characteristics considered in this analysis.</w:t>
      </w:r>
      <w:proofErr w:type="gramEnd"/>
      <w:r w:rsidRPr="00D33316">
        <w:rPr>
          <w:rFonts w:ascii="Arial" w:hAnsi="Arial" w:cs="Arial"/>
          <w:sz w:val="24"/>
          <w:szCs w:val="24"/>
        </w:rPr>
        <w:t xml:space="preserve">  Correlations were calculated only for gridpoints where values had been interpolated for both of the variables being compared.  Values greater than 0.7 are shaded with light gray.</w:t>
      </w:r>
      <w:bookmarkEnd w:id="35"/>
      <w:r w:rsidRPr="00D33316">
        <w:rPr>
          <w:rFonts w:ascii="Arial" w:hAnsi="Arial" w:cs="Arial"/>
          <w:sz w:val="24"/>
          <w:szCs w:val="24"/>
        </w:rPr>
        <w:t xml:space="preserve"> </w:t>
      </w:r>
    </w:p>
    <w:p w14:paraId="4895A9C7" w14:textId="77777777" w:rsidR="00A71704" w:rsidRPr="00D33316" w:rsidRDefault="00A71704" w:rsidP="00A71704">
      <w:pPr>
        <w:rPr>
          <w:rFonts w:ascii="Arial" w:hAnsi="Arial" w:cs="Arial"/>
          <w:sz w:val="24"/>
          <w:szCs w:val="24"/>
        </w:rPr>
      </w:pPr>
    </w:p>
    <w:p w14:paraId="309F24FD" w14:textId="77777777" w:rsidR="00A71704" w:rsidRPr="00D33316" w:rsidRDefault="00A16606" w:rsidP="00A71704">
      <w:pPr>
        <w:pStyle w:val="TableofFigures"/>
        <w:pBdr>
          <w:top w:val="single" w:sz="4" w:space="1" w:color="auto"/>
          <w:bottom w:val="single" w:sz="4" w:space="1" w:color="auto"/>
        </w:pBdr>
        <w:rPr>
          <w:rFonts w:ascii="Arial" w:hAnsi="Arial" w:cs="Arial"/>
          <w:b w:val="0"/>
          <w:sz w:val="24"/>
          <w:szCs w:val="24"/>
        </w:rPr>
      </w:pPr>
      <w:bookmarkStart w:id="36" w:name="_Toc232407561"/>
      <w:r w:rsidRPr="00D33316">
        <w:rPr>
          <w:rFonts w:ascii="Arial" w:hAnsi="Arial" w:cs="Arial"/>
          <w:b w:val="0"/>
          <w:sz w:val="24"/>
          <w:szCs w:val="24"/>
        </w:rPr>
        <w:t xml:space="preserve">Variables:  Average Temperature (AvgT) before and 2005 and later; Surface Temperature (SurfT) before and 2005 and later; Bottom temperature (BotT) before and 2005 and later; Chlorophyll </w:t>
      </w:r>
    </w:p>
    <w:p w14:paraId="645AD4C0" w14:textId="77777777" w:rsidR="00A16606" w:rsidRPr="00D33316" w:rsidRDefault="00A71704" w:rsidP="00A71704">
      <w:pPr>
        <w:pStyle w:val="TableofFigures"/>
        <w:pBdr>
          <w:top w:val="single" w:sz="4" w:space="1" w:color="auto"/>
          <w:bottom w:val="single" w:sz="4" w:space="1" w:color="auto"/>
        </w:pBdr>
        <w:rPr>
          <w:rFonts w:ascii="Arial" w:hAnsi="Arial" w:cs="Arial"/>
          <w:b w:val="0"/>
          <w:sz w:val="24"/>
          <w:szCs w:val="24"/>
        </w:rPr>
      </w:pPr>
      <w:r w:rsidRPr="00D33316">
        <w:rPr>
          <w:rFonts w:ascii="Arial" w:hAnsi="Arial" w:cs="Arial"/>
          <w:b w:val="0"/>
          <w:sz w:val="24"/>
          <w:szCs w:val="24"/>
        </w:rPr>
        <w:t xml:space="preserve"> </w:t>
      </w:r>
      <w:r w:rsidR="00A16606" w:rsidRPr="00D33316">
        <w:rPr>
          <w:rFonts w:ascii="Arial" w:hAnsi="Arial" w:cs="Arial"/>
          <w:b w:val="0"/>
          <w:sz w:val="24"/>
          <w:szCs w:val="24"/>
        </w:rPr>
        <w:t xml:space="preserve">(IntChl) </w:t>
      </w:r>
      <w:proofErr w:type="gramStart"/>
      <w:r w:rsidR="00A16606" w:rsidRPr="00D33316">
        <w:rPr>
          <w:rFonts w:ascii="Arial" w:hAnsi="Arial" w:cs="Arial"/>
          <w:b w:val="0"/>
          <w:sz w:val="24"/>
          <w:szCs w:val="24"/>
        </w:rPr>
        <w:t xml:space="preserve">before and 2005 and later; </w:t>
      </w:r>
      <w:r w:rsidR="00A16606" w:rsidRPr="00D33316">
        <w:rPr>
          <w:rFonts w:ascii="Arial" w:hAnsi="Arial" w:cs="Arial"/>
          <w:b w:val="0"/>
          <w:i/>
          <w:sz w:val="24"/>
          <w:szCs w:val="24"/>
        </w:rPr>
        <w:t>Calanus glacialis</w:t>
      </w:r>
      <w:r w:rsidR="00A16606" w:rsidRPr="00D33316">
        <w:rPr>
          <w:rFonts w:ascii="Arial" w:hAnsi="Arial" w:cs="Arial"/>
          <w:b w:val="0"/>
          <w:sz w:val="24"/>
          <w:szCs w:val="24"/>
        </w:rPr>
        <w:t xml:space="preserve"> all copepodid and adult stages (Cglac), </w:t>
      </w:r>
      <w:r w:rsidR="00A16606" w:rsidRPr="00D33316">
        <w:rPr>
          <w:rFonts w:ascii="Arial" w:hAnsi="Arial" w:cs="Arial"/>
          <w:b w:val="0"/>
          <w:i/>
          <w:sz w:val="24"/>
          <w:szCs w:val="24"/>
        </w:rPr>
        <w:t>Metridia</w:t>
      </w:r>
      <w:r w:rsidR="00A16606" w:rsidRPr="00D33316">
        <w:rPr>
          <w:rFonts w:ascii="Arial" w:hAnsi="Arial" w:cs="Arial"/>
          <w:b w:val="0"/>
          <w:sz w:val="24"/>
          <w:szCs w:val="24"/>
        </w:rPr>
        <w:t xml:space="preserve"> spp. Copepodid C3 and older (</w:t>
      </w:r>
      <w:r w:rsidR="00A16606" w:rsidRPr="00D33316">
        <w:rPr>
          <w:rFonts w:ascii="Arial" w:hAnsi="Arial" w:cs="Arial"/>
          <w:b w:val="0"/>
          <w:i/>
          <w:sz w:val="24"/>
          <w:szCs w:val="24"/>
        </w:rPr>
        <w:t>Metridia</w:t>
      </w:r>
      <w:r w:rsidR="00A16606" w:rsidRPr="00D33316">
        <w:rPr>
          <w:rFonts w:ascii="Arial" w:hAnsi="Arial" w:cs="Arial"/>
          <w:b w:val="0"/>
          <w:sz w:val="24"/>
          <w:szCs w:val="24"/>
        </w:rPr>
        <w:t xml:space="preserve"> C3Plus), </w:t>
      </w:r>
      <w:r w:rsidR="00A16606" w:rsidRPr="00D33316">
        <w:rPr>
          <w:rFonts w:ascii="Arial" w:hAnsi="Arial" w:cs="Arial"/>
          <w:b w:val="0"/>
          <w:i/>
          <w:sz w:val="24"/>
          <w:szCs w:val="24"/>
        </w:rPr>
        <w:t>Oithona similis</w:t>
      </w:r>
      <w:r w:rsidR="00A16606" w:rsidRPr="00D33316">
        <w:rPr>
          <w:rFonts w:ascii="Arial" w:hAnsi="Arial" w:cs="Arial"/>
          <w:b w:val="0"/>
          <w:sz w:val="24"/>
          <w:szCs w:val="24"/>
        </w:rPr>
        <w:t xml:space="preserve"> adults, </w:t>
      </w:r>
      <w:r w:rsidR="00A16606" w:rsidRPr="00D33316">
        <w:rPr>
          <w:rFonts w:ascii="Arial" w:hAnsi="Arial" w:cs="Arial"/>
          <w:b w:val="0"/>
          <w:i/>
          <w:sz w:val="24"/>
          <w:szCs w:val="24"/>
        </w:rPr>
        <w:t>Pseudocalanus</w:t>
      </w:r>
      <w:r w:rsidR="00A16606" w:rsidRPr="00D33316">
        <w:rPr>
          <w:rFonts w:ascii="Arial" w:hAnsi="Arial" w:cs="Arial"/>
          <w:b w:val="0"/>
          <w:sz w:val="24"/>
          <w:szCs w:val="24"/>
        </w:rPr>
        <w:t xml:space="preserve"> spp. copepodid C3 and older (PcalC3Plus).</w:t>
      </w:r>
      <w:bookmarkEnd w:id="36"/>
      <w:proofErr w:type="gramEnd"/>
      <w:r w:rsidRPr="00D33316">
        <w:rPr>
          <w:rFonts w:ascii="Arial" w:hAnsi="Arial" w:cs="Arial"/>
          <w:b w:val="0"/>
          <w:sz w:val="24"/>
          <w:szCs w:val="24"/>
        </w:rPr>
        <w:t xml:space="preserve"> </w:t>
      </w:r>
    </w:p>
    <w:p w14:paraId="0BA0B799" w14:textId="77777777" w:rsidR="00A71704" w:rsidRPr="00D33316" w:rsidRDefault="00A71704" w:rsidP="00A71704">
      <w:pPr>
        <w:rPr>
          <w:rFonts w:ascii="Arial" w:hAnsi="Arial" w:cs="Arial"/>
          <w:sz w:val="24"/>
          <w:szCs w:val="24"/>
        </w:rPr>
      </w:pPr>
    </w:p>
    <w:p w14:paraId="2FB02700" w14:textId="77777777" w:rsidR="003F795E" w:rsidRPr="00D33316" w:rsidRDefault="003F795E" w:rsidP="00A71704">
      <w:pPr>
        <w:pBdr>
          <w:top w:val="single" w:sz="4" w:space="1" w:color="auto"/>
          <w:bottom w:val="single" w:sz="4" w:space="1" w:color="auto"/>
        </w:pBdr>
        <w:jc w:val="center"/>
        <w:rPr>
          <w:rFonts w:ascii="Arial" w:hAnsi="Arial" w:cs="Arial"/>
          <w:sz w:val="24"/>
          <w:szCs w:val="24"/>
        </w:rPr>
      </w:pPr>
      <w:r w:rsidRPr="00D33316">
        <w:rPr>
          <w:rFonts w:ascii="Arial" w:hAnsi="Arial" w:cs="Arial"/>
          <w:sz w:val="24"/>
          <w:szCs w:val="24"/>
        </w:rPr>
        <w:object w:dxaOrig="14760" w:dyaOrig="4260" w14:anchorId="38B67A54">
          <v:shape id="_x0000_i1026" type="#_x0000_t75" style="width:476pt;height:137.5pt" o:ole="">
            <v:imagedata r:id="rId105" o:title=""/>
          </v:shape>
          <o:OLEObject Type="Embed" ProgID="Excel.Sheet.8" ShapeID="_x0000_i1026" DrawAspect="Content" ObjectID="_1306600174" r:id="rId106"/>
        </w:object>
      </w:r>
    </w:p>
    <w:p w14:paraId="13D4EA3E" w14:textId="77777777" w:rsidR="00A16606" w:rsidRPr="00D33316" w:rsidRDefault="00A16606" w:rsidP="00A16606">
      <w:pPr>
        <w:rPr>
          <w:rFonts w:ascii="Arial" w:hAnsi="Arial" w:cs="Arial"/>
          <w:sz w:val="24"/>
          <w:szCs w:val="24"/>
        </w:rPr>
      </w:pPr>
    </w:p>
    <w:p w14:paraId="6A2B0BB0" w14:textId="1054D81E" w:rsidR="00813004" w:rsidRPr="000541DD" w:rsidRDefault="00817E3C" w:rsidP="00813004">
      <w:pPr>
        <w:pStyle w:val="Heading4"/>
        <w:rPr>
          <w:rFonts w:ascii="Arial" w:hAnsi="Arial" w:cs="Arial"/>
          <w:color w:val="auto"/>
          <w:sz w:val="24"/>
          <w:szCs w:val="24"/>
        </w:rPr>
      </w:pPr>
      <w:r w:rsidRPr="000541DD">
        <w:rPr>
          <w:rFonts w:ascii="Arial" w:hAnsi="Arial" w:cs="Arial"/>
          <w:color w:val="auto"/>
          <w:sz w:val="24"/>
          <w:szCs w:val="24"/>
        </w:rPr>
        <w:t>C2</w:t>
      </w:r>
      <w:r w:rsidR="00C512BA" w:rsidRPr="000541DD">
        <w:rPr>
          <w:rFonts w:ascii="Arial" w:hAnsi="Arial" w:cs="Arial"/>
          <w:color w:val="auto"/>
          <w:sz w:val="24"/>
          <w:szCs w:val="24"/>
        </w:rPr>
        <w:t>i</w:t>
      </w:r>
      <w:r w:rsidRPr="000541DD">
        <w:rPr>
          <w:rFonts w:ascii="Arial" w:hAnsi="Arial" w:cs="Arial"/>
          <w:color w:val="auto"/>
          <w:sz w:val="24"/>
          <w:szCs w:val="24"/>
        </w:rPr>
        <w:t xml:space="preserve">. </w:t>
      </w:r>
      <w:r w:rsidR="00813004" w:rsidRPr="000541DD">
        <w:rPr>
          <w:rFonts w:ascii="Arial" w:hAnsi="Arial" w:cs="Arial"/>
          <w:color w:val="auto"/>
          <w:sz w:val="24"/>
          <w:szCs w:val="24"/>
        </w:rPr>
        <w:t>Conclusions</w:t>
      </w:r>
    </w:p>
    <w:p w14:paraId="106C3D80"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In undertaking the analyses we had hoped to be able to address questions regarding the first three themes: 1) Ice cover – primary production relationships, currents, winds, bathymetry; 2) Phenology of biological production cycles in relation to physical environment; and 3) Benthic-pelagic coupling in relation to physical-chemical environment. </w:t>
      </w:r>
    </w:p>
    <w:p w14:paraId="238013D2" w14:textId="77777777" w:rsidR="00813004" w:rsidRPr="00D33316" w:rsidRDefault="00813004" w:rsidP="00813004">
      <w:pPr>
        <w:rPr>
          <w:rFonts w:ascii="Arial" w:hAnsi="Arial" w:cs="Arial"/>
          <w:sz w:val="24"/>
          <w:szCs w:val="24"/>
        </w:rPr>
      </w:pPr>
    </w:p>
    <w:p w14:paraId="03851B3C" w14:textId="21F3B40B" w:rsidR="00813004" w:rsidRPr="00D33316" w:rsidRDefault="00813004" w:rsidP="00813004">
      <w:pPr>
        <w:rPr>
          <w:rFonts w:ascii="Arial" w:hAnsi="Arial" w:cs="Arial"/>
          <w:sz w:val="24"/>
          <w:szCs w:val="24"/>
        </w:rPr>
      </w:pPr>
      <w:r w:rsidRPr="00D33316">
        <w:rPr>
          <w:rFonts w:ascii="Arial" w:hAnsi="Arial" w:cs="Arial"/>
          <w:sz w:val="24"/>
          <w:szCs w:val="24"/>
        </w:rPr>
        <w:t xml:space="preserve">The </w:t>
      </w:r>
      <w:r w:rsidR="009C2986">
        <w:rPr>
          <w:rFonts w:ascii="Arial" w:hAnsi="Arial" w:cs="Arial"/>
          <w:sz w:val="24"/>
          <w:szCs w:val="24"/>
        </w:rPr>
        <w:t xml:space="preserve">uneven </w:t>
      </w:r>
      <w:r w:rsidRPr="00D33316">
        <w:rPr>
          <w:rFonts w:ascii="Arial" w:hAnsi="Arial" w:cs="Arial"/>
          <w:sz w:val="24"/>
          <w:szCs w:val="24"/>
        </w:rPr>
        <w:t xml:space="preserve">seasonal, spatial, and time period data coverage has made this difficult.  The analyses of the phytoplankton (chlorophyll) and zooplankton data sets were limited to the summer season (July-September) because of the lack of sampling in other seasons.  For chlorophyll, there was some coverage in the spring and fall, but little spatial coincidence between the pre-2005 and 2005+ periods.  For zooplankton, there simply was not very much coverage in other seasons.  We were able to compare chlorophyll biomass distributions during the summer season for the pre-2005 and 2005+ periods.  However, there was little spatial coincidence for these periods for zooplankton </w:t>
      </w:r>
      <w:r w:rsidRPr="00D33316">
        <w:rPr>
          <w:rFonts w:ascii="Arial" w:hAnsi="Arial" w:cs="Arial"/>
          <w:sz w:val="24"/>
          <w:szCs w:val="24"/>
        </w:rPr>
        <w:lastRenderedPageBreak/>
        <w:t>biomass.  This made it difficult to address questions regarding the research themes for both components.</w:t>
      </w:r>
    </w:p>
    <w:p w14:paraId="24728C43" w14:textId="77777777" w:rsidR="00813004" w:rsidRPr="00D33316" w:rsidRDefault="00813004" w:rsidP="00813004">
      <w:pPr>
        <w:rPr>
          <w:rFonts w:ascii="Arial" w:hAnsi="Arial" w:cs="Arial"/>
          <w:sz w:val="24"/>
          <w:szCs w:val="24"/>
        </w:rPr>
      </w:pPr>
    </w:p>
    <w:p w14:paraId="597BBA68"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In addressing Theme 1, it stands out in the 2005+ </w:t>
      </w:r>
      <w:proofErr w:type="gramStart"/>
      <w:r w:rsidRPr="00D33316">
        <w:rPr>
          <w:rFonts w:ascii="Arial" w:hAnsi="Arial" w:cs="Arial"/>
          <w:sz w:val="24"/>
          <w:szCs w:val="24"/>
        </w:rPr>
        <w:t>period</w:t>
      </w:r>
      <w:proofErr w:type="gramEnd"/>
      <w:r w:rsidRPr="00D33316">
        <w:rPr>
          <w:rFonts w:ascii="Arial" w:hAnsi="Arial" w:cs="Arial"/>
          <w:sz w:val="24"/>
          <w:szCs w:val="24"/>
        </w:rPr>
        <w:t xml:space="preserve"> that summer surface temperatures have warmed relative to pre-2005, especially in the northern Chukchi Sea, and ice coverage has been greatly reduced (Serreze et al. 2007; Stroeve et al. 2008; Comiso et al. 2008).  We would expect that, given sufficient nutrient supply, phytoplankton production should increase in this region due to increased light penetration from reduced ice coverage and warmer surface water temperatures, and in fact it appears that chlorophyll concentrations have increased substantially in the northern Chukchi Sea during recent years.  This finding is supported by the recent observation of under ice blooms in this region during the 2011 ICESCAPE cruise (Arrigo et al. 2012).  These changes will likely have important consequences for planktonic food webs in the northern Chukchi region. </w:t>
      </w:r>
    </w:p>
    <w:p w14:paraId="7AAB2056" w14:textId="77777777" w:rsidR="00813004" w:rsidRPr="00D33316" w:rsidRDefault="00813004" w:rsidP="00813004">
      <w:pPr>
        <w:rPr>
          <w:rFonts w:ascii="Arial" w:hAnsi="Arial" w:cs="Arial"/>
          <w:sz w:val="24"/>
          <w:szCs w:val="24"/>
        </w:rPr>
      </w:pPr>
    </w:p>
    <w:p w14:paraId="12048D6A" w14:textId="1D4EC5DE" w:rsidR="00813004" w:rsidRPr="00817E3C" w:rsidRDefault="00813004" w:rsidP="00813004">
      <w:pPr>
        <w:rPr>
          <w:rFonts w:ascii="Arial" w:hAnsi="Arial" w:cs="Arial"/>
          <w:sz w:val="24"/>
          <w:szCs w:val="24"/>
        </w:rPr>
      </w:pPr>
      <w:r w:rsidRPr="00817E3C">
        <w:rPr>
          <w:rFonts w:ascii="Arial" w:hAnsi="Arial" w:cs="Arial"/>
          <w:sz w:val="24"/>
          <w:szCs w:val="24"/>
        </w:rPr>
        <w:t xml:space="preserve">Unfortunately, we really cannot directly address Theme 2 due to the lack of spatial coincidence in the seasonal coverage in the data sets.  However, </w:t>
      </w:r>
      <w:r w:rsidR="009C2986">
        <w:rPr>
          <w:rFonts w:ascii="Arial" w:hAnsi="Arial" w:cs="Arial"/>
          <w:sz w:val="24"/>
          <w:szCs w:val="24"/>
        </w:rPr>
        <w:t>it</w:t>
      </w:r>
      <w:r w:rsidR="009C2986" w:rsidRPr="00817E3C">
        <w:rPr>
          <w:rFonts w:ascii="Arial" w:hAnsi="Arial" w:cs="Arial"/>
          <w:sz w:val="24"/>
          <w:szCs w:val="24"/>
        </w:rPr>
        <w:t xml:space="preserve"> </w:t>
      </w:r>
      <w:r w:rsidRPr="00817E3C">
        <w:rPr>
          <w:rFonts w:ascii="Arial" w:hAnsi="Arial" w:cs="Arial"/>
          <w:sz w:val="24"/>
          <w:szCs w:val="24"/>
        </w:rPr>
        <w:t xml:space="preserve">could </w:t>
      </w:r>
      <w:r w:rsidR="009C2986">
        <w:rPr>
          <w:rFonts w:ascii="Arial" w:hAnsi="Arial" w:cs="Arial"/>
          <w:sz w:val="24"/>
          <w:szCs w:val="24"/>
        </w:rPr>
        <w:t xml:space="preserve">be </w:t>
      </w:r>
      <w:r w:rsidRPr="00817E3C">
        <w:rPr>
          <w:rFonts w:ascii="Arial" w:hAnsi="Arial" w:cs="Arial"/>
          <w:sz w:val="24"/>
          <w:szCs w:val="24"/>
        </w:rPr>
        <w:t>hypothesize</w:t>
      </w:r>
      <w:r w:rsidR="009C2986">
        <w:rPr>
          <w:rFonts w:ascii="Arial" w:hAnsi="Arial" w:cs="Arial"/>
          <w:sz w:val="24"/>
          <w:szCs w:val="24"/>
        </w:rPr>
        <w:t>d</w:t>
      </w:r>
      <w:r w:rsidRPr="00817E3C">
        <w:rPr>
          <w:rFonts w:ascii="Arial" w:hAnsi="Arial" w:cs="Arial"/>
          <w:sz w:val="24"/>
          <w:szCs w:val="24"/>
        </w:rPr>
        <w:t xml:space="preserve"> that continued warming and reduction of seasonal ice coverage will likely result in significant changes to the phenology of biological production cycles in Arctic marine ecosystems, and that this is likely to be amplified in the western Arctic, as it is an inflow shelf system (Carmack and Wassmann, 2006) heavily influence by the Bering Sea.  Earlier ice retreat and more extensive loss in coverage will likely alter the timing, duration, and magnitude of production cycles, with an earlier onset and longer duration to the growth season.  Zooplankton life cycles will need to adapt to the earlier ice algal and phytoplankton blooms in order to exploit them.  Warming water temperatures will also likely increase secondary production rates of zooplankton and result in more tightly coupled production cycles with important consequences for benthic-pelagic coupling (Theme 3).  A warmer ocean coupled with a longer growing season will likely make it possible for the colonization of this region by Bering Sea expatriates, including both new species and populations of Arctic endemics from warmer waters.  Future studies should encompass better seasonal coverage so that these important questions can be addressed.</w:t>
      </w:r>
    </w:p>
    <w:p w14:paraId="53B1CCE2" w14:textId="77777777" w:rsidR="00813004" w:rsidRPr="00817E3C" w:rsidRDefault="00813004" w:rsidP="00813004">
      <w:pPr>
        <w:rPr>
          <w:rFonts w:ascii="Arial" w:hAnsi="Arial" w:cs="Arial"/>
          <w:sz w:val="24"/>
          <w:szCs w:val="24"/>
        </w:rPr>
      </w:pPr>
    </w:p>
    <w:p w14:paraId="670DEED6" w14:textId="72098E24" w:rsidR="00813004" w:rsidRPr="00D33316" w:rsidRDefault="00813004" w:rsidP="00813004">
      <w:pPr>
        <w:rPr>
          <w:rFonts w:ascii="Arial" w:hAnsi="Arial" w:cs="Arial"/>
          <w:sz w:val="24"/>
          <w:szCs w:val="24"/>
        </w:rPr>
      </w:pPr>
      <w:r w:rsidRPr="00817E3C">
        <w:rPr>
          <w:rFonts w:ascii="Arial" w:hAnsi="Arial" w:cs="Arial"/>
          <w:sz w:val="24"/>
          <w:szCs w:val="24"/>
        </w:rPr>
        <w:t>Another important question for the western Arctic, a region known for its rich benthic communities (Grebmeier et al. 2006), is whether climate change will alter the strength of benthic-pelagic coupling (Theme 3).  In high latitudes due to strong seasonal signals in light and cold temperatures, production cycles</w:t>
      </w:r>
      <w:r w:rsidRPr="00D33316">
        <w:rPr>
          <w:rFonts w:ascii="Arial" w:hAnsi="Arial" w:cs="Arial"/>
          <w:sz w:val="24"/>
          <w:szCs w:val="24"/>
        </w:rPr>
        <w:t xml:space="preserve"> are decoupled and tend to have greater amplitudes relative to lower latitudes (Cushing, 1959), and thus can provide a large supply of water column based production to the benthos.  Based on Cushing’s observations, </w:t>
      </w:r>
      <w:r w:rsidR="00B57947">
        <w:rPr>
          <w:rFonts w:ascii="Arial" w:hAnsi="Arial" w:cs="Arial"/>
          <w:sz w:val="24"/>
          <w:szCs w:val="24"/>
        </w:rPr>
        <w:t>it</w:t>
      </w:r>
      <w:r w:rsidR="00B57947" w:rsidRPr="00D33316">
        <w:rPr>
          <w:rFonts w:ascii="Arial" w:hAnsi="Arial" w:cs="Arial"/>
          <w:sz w:val="24"/>
          <w:szCs w:val="24"/>
        </w:rPr>
        <w:t xml:space="preserve"> </w:t>
      </w:r>
      <w:r w:rsidRPr="00D33316">
        <w:rPr>
          <w:rFonts w:ascii="Arial" w:hAnsi="Arial" w:cs="Arial"/>
          <w:sz w:val="24"/>
          <w:szCs w:val="24"/>
        </w:rPr>
        <w:t xml:space="preserve">might </w:t>
      </w:r>
      <w:r w:rsidR="00B57947">
        <w:rPr>
          <w:rFonts w:ascii="Arial" w:hAnsi="Arial" w:cs="Arial"/>
          <w:sz w:val="24"/>
          <w:szCs w:val="24"/>
        </w:rPr>
        <w:t xml:space="preserve">be </w:t>
      </w:r>
      <w:r w:rsidRPr="00D33316">
        <w:rPr>
          <w:rFonts w:ascii="Arial" w:hAnsi="Arial" w:cs="Arial"/>
          <w:sz w:val="24"/>
          <w:szCs w:val="24"/>
        </w:rPr>
        <w:t>expect</w:t>
      </w:r>
      <w:r w:rsidR="00B57947">
        <w:rPr>
          <w:rFonts w:ascii="Arial" w:hAnsi="Arial" w:cs="Arial"/>
          <w:sz w:val="24"/>
          <w:szCs w:val="24"/>
        </w:rPr>
        <w:t>ed</w:t>
      </w:r>
      <w:r w:rsidRPr="00D33316">
        <w:rPr>
          <w:rFonts w:ascii="Arial" w:hAnsi="Arial" w:cs="Arial"/>
          <w:sz w:val="24"/>
          <w:szCs w:val="24"/>
        </w:rPr>
        <w:t xml:space="preserve"> that a warmer Arctic would result in the closer coupling of production cycles and a reduction in the strength of benthic-pelagic coupling.  This effect will likely be dampened somewhat by the strong seasonal signal in light that will continue to largely control growth season timing and duration.   Because of the lack of seasonal coverage in both the chlorophyll and zooplankton data sets, and low spatial coincidence in the zooplankton data set between time-periods, we cannot determine whether there have been alterations to the planktonic production cycles in </w:t>
      </w:r>
      <w:r w:rsidRPr="00D33316">
        <w:rPr>
          <w:rFonts w:ascii="Arial" w:hAnsi="Arial" w:cs="Arial"/>
          <w:sz w:val="24"/>
          <w:szCs w:val="24"/>
        </w:rPr>
        <w:lastRenderedPageBreak/>
        <w:t>recent years due to climate change.  Changes in chlorophyll biomass distribution, depending on the strength and direction of water currents, may also impact the strength of benthic-pelagic coupling by altering depositional areas.  It appears that the chlorophyll biomass during summer in the southern Chukchi Sea has remained consistently high in both the pre- and post 2005 period, with the likely result that key benthic depositional areas have been unchanged in this region.  However, there have been significant changes in chlorophyll biomass distribution in the western Chukchi and northern Chukchi regions, likely reducing benthic export in the west and increasing export in the north.  Of course, the extent of these changes in deposition will also depend on the strength and direction of water currents and the grazing impacts of zooplankton grazers, especially the microzooplankton.</w:t>
      </w:r>
    </w:p>
    <w:p w14:paraId="1C9087CC" w14:textId="77777777" w:rsidR="00813004" w:rsidRPr="00D33316" w:rsidRDefault="00813004" w:rsidP="00813004">
      <w:pPr>
        <w:rPr>
          <w:rFonts w:ascii="Arial" w:hAnsi="Arial" w:cs="Arial"/>
          <w:sz w:val="24"/>
          <w:szCs w:val="24"/>
        </w:rPr>
      </w:pPr>
    </w:p>
    <w:p w14:paraId="6FB660D8" w14:textId="77777777" w:rsidR="00813004" w:rsidRPr="00D33316" w:rsidRDefault="00813004" w:rsidP="00813004">
      <w:pPr>
        <w:rPr>
          <w:rFonts w:ascii="Arial" w:hAnsi="Arial" w:cs="Arial"/>
          <w:sz w:val="24"/>
          <w:szCs w:val="24"/>
        </w:rPr>
      </w:pPr>
      <w:r w:rsidRPr="00D33316">
        <w:rPr>
          <w:rFonts w:ascii="Arial" w:hAnsi="Arial" w:cs="Arial"/>
          <w:sz w:val="24"/>
          <w:szCs w:val="24"/>
        </w:rPr>
        <w:t xml:space="preserve">For example, micro- and meso-zooplankton at present in the Chukchi Sea consume less than half of the primary production, leaving much of it to fall unconsumed to the seafloor where it supports the rich and abundant benthos (Campbell et al. 2009; Sherr et al. 2009).  Unless the micro- and mesozooplankton populations in the Chukchi Sea increase in biomass, and thus consume greater proportions of the primary production, this recently observed increase in chlorophyll standing stock will continue to support the benthos.  Since the Chukchi Sea is a flow-through shelf (Carmack and Wassmann, 2006), with most mesozooplankton populations likely being only </w:t>
      </w:r>
      <w:proofErr w:type="gramStart"/>
      <w:r w:rsidRPr="00D33316">
        <w:rPr>
          <w:rFonts w:ascii="Arial" w:hAnsi="Arial" w:cs="Arial"/>
          <w:sz w:val="24"/>
          <w:szCs w:val="24"/>
        </w:rPr>
        <w:t>transient,</w:t>
      </w:r>
      <w:proofErr w:type="gramEnd"/>
      <w:r w:rsidRPr="00D33316">
        <w:rPr>
          <w:rFonts w:ascii="Arial" w:hAnsi="Arial" w:cs="Arial"/>
          <w:sz w:val="24"/>
          <w:szCs w:val="24"/>
        </w:rPr>
        <w:t xml:space="preserve"> increases in the Chukchi Sea zooplankton biomass is unlikely unless concomitant increases in the Bering Sea source populations also occur.</w:t>
      </w:r>
    </w:p>
    <w:p w14:paraId="42AE201A" w14:textId="77777777" w:rsidR="00963FB6" w:rsidRPr="00D33316" w:rsidRDefault="00963FB6" w:rsidP="00963FB6">
      <w:pPr>
        <w:rPr>
          <w:rFonts w:ascii="Arial" w:hAnsi="Arial" w:cs="Arial"/>
          <w:sz w:val="24"/>
          <w:szCs w:val="24"/>
        </w:rPr>
      </w:pPr>
    </w:p>
    <w:p w14:paraId="2D1252FF" w14:textId="65D9C6C1" w:rsidR="00D302C3" w:rsidRPr="00DE74B4" w:rsidRDefault="00D302C3" w:rsidP="00D302C3">
      <w:pPr>
        <w:rPr>
          <w:rFonts w:ascii="Arial" w:hAnsi="Arial" w:cs="Arial"/>
          <w:b/>
          <w:sz w:val="24"/>
          <w:szCs w:val="24"/>
        </w:rPr>
      </w:pPr>
      <w:r w:rsidRPr="00DE74B4">
        <w:rPr>
          <w:rFonts w:ascii="Arial" w:hAnsi="Arial" w:cs="Arial"/>
          <w:b/>
          <w:sz w:val="24"/>
          <w:szCs w:val="24"/>
        </w:rPr>
        <w:t xml:space="preserve">C3. </w:t>
      </w:r>
      <w:r w:rsidR="00A826FC" w:rsidRPr="00DE74B4">
        <w:rPr>
          <w:rFonts w:ascii="Arial" w:hAnsi="Arial" w:cs="Arial"/>
          <w:b/>
          <w:sz w:val="24"/>
          <w:szCs w:val="24"/>
        </w:rPr>
        <w:t>Benthic infauna</w:t>
      </w:r>
      <w:r w:rsidR="008429A0" w:rsidRPr="00DE74B4">
        <w:rPr>
          <w:rFonts w:ascii="Arial" w:hAnsi="Arial" w:cs="Arial"/>
          <w:b/>
          <w:sz w:val="24"/>
          <w:szCs w:val="24"/>
        </w:rPr>
        <w:t xml:space="preserve"> </w:t>
      </w:r>
    </w:p>
    <w:p w14:paraId="226D8B60" w14:textId="77777777" w:rsidR="00A826FC" w:rsidRPr="00050218" w:rsidRDefault="00A826FC" w:rsidP="00D302C3">
      <w:pPr>
        <w:rPr>
          <w:rFonts w:ascii="Arial" w:hAnsi="Arial" w:cs="Arial"/>
          <w:b/>
          <w:color w:val="FF0000"/>
          <w:sz w:val="24"/>
          <w:szCs w:val="24"/>
        </w:rPr>
      </w:pPr>
    </w:p>
    <w:p w14:paraId="3306DA67" w14:textId="0253026B" w:rsidR="00D302C3" w:rsidRDefault="00300317" w:rsidP="00D302C3">
      <w:pPr>
        <w:rPr>
          <w:rFonts w:ascii="Arial" w:hAnsi="Arial" w:cs="Arial"/>
          <w:sz w:val="24"/>
          <w:szCs w:val="24"/>
        </w:rPr>
      </w:pPr>
      <w:r>
        <w:rPr>
          <w:rFonts w:ascii="Arial" w:hAnsi="Arial" w:cs="Arial"/>
          <w:sz w:val="24"/>
          <w:szCs w:val="24"/>
        </w:rPr>
        <w:t>Localized areas that can be termed b</w:t>
      </w:r>
      <w:r w:rsidRPr="00D33316">
        <w:rPr>
          <w:rFonts w:ascii="Arial" w:hAnsi="Arial" w:cs="Arial"/>
          <w:sz w:val="24"/>
          <w:szCs w:val="24"/>
        </w:rPr>
        <w:t xml:space="preserve">enthic </w:t>
      </w:r>
      <w:r>
        <w:rPr>
          <w:rFonts w:ascii="Arial" w:hAnsi="Arial" w:cs="Arial"/>
          <w:sz w:val="24"/>
          <w:szCs w:val="24"/>
        </w:rPr>
        <w:t>b</w:t>
      </w:r>
      <w:r w:rsidRPr="00D33316">
        <w:rPr>
          <w:rFonts w:ascii="Arial" w:hAnsi="Arial" w:cs="Arial"/>
          <w:sz w:val="24"/>
          <w:szCs w:val="24"/>
        </w:rPr>
        <w:t xml:space="preserve">iomass </w:t>
      </w:r>
      <w:r>
        <w:rPr>
          <w:rFonts w:ascii="Arial" w:hAnsi="Arial" w:cs="Arial"/>
          <w:sz w:val="24"/>
          <w:szCs w:val="24"/>
        </w:rPr>
        <w:t>h</w:t>
      </w:r>
      <w:r w:rsidRPr="00D33316">
        <w:rPr>
          <w:rFonts w:ascii="Arial" w:hAnsi="Arial" w:cs="Arial"/>
          <w:sz w:val="24"/>
          <w:szCs w:val="24"/>
        </w:rPr>
        <w:t xml:space="preserve">otspots </w:t>
      </w:r>
      <w:r w:rsidR="00D302C3" w:rsidRPr="00D33316">
        <w:rPr>
          <w:rFonts w:ascii="Arial" w:hAnsi="Arial" w:cs="Arial"/>
          <w:sz w:val="24"/>
          <w:szCs w:val="24"/>
        </w:rPr>
        <w:t>occur on the continental shelf in the northern Bering Sea between St. Lawrence Island and Bering Strait, in the southern Chukchi Sea, and in the northeast portion of the Chukchi Sea, including upper Barrow Canyon (Figure 1-Grebmeie</w:t>
      </w:r>
      <w:r w:rsidR="00050218">
        <w:rPr>
          <w:rFonts w:ascii="Arial" w:hAnsi="Arial" w:cs="Arial"/>
          <w:sz w:val="24"/>
          <w:szCs w:val="24"/>
        </w:rPr>
        <w:t>r</w:t>
      </w:r>
      <w:r w:rsidR="00D302C3" w:rsidRPr="00D33316">
        <w:rPr>
          <w:rFonts w:ascii="Arial" w:hAnsi="Arial" w:cs="Arial"/>
          <w:sz w:val="24"/>
          <w:szCs w:val="24"/>
        </w:rPr>
        <w:t xml:space="preserve">; further citations in Grebmeier 2012).  We define these localized biological features as </w:t>
      </w:r>
      <w:proofErr w:type="gramStart"/>
      <w:r w:rsidR="00D302C3" w:rsidRPr="00D33316">
        <w:rPr>
          <w:rFonts w:ascii="Arial" w:hAnsi="Arial" w:cs="Arial"/>
          <w:sz w:val="24"/>
          <w:szCs w:val="24"/>
        </w:rPr>
        <w:t>annually-persistent</w:t>
      </w:r>
      <w:proofErr w:type="gramEnd"/>
      <w:r w:rsidR="00D302C3" w:rsidRPr="00D33316">
        <w:rPr>
          <w:rFonts w:ascii="Arial" w:hAnsi="Arial" w:cs="Arial"/>
          <w:sz w:val="24"/>
          <w:szCs w:val="24"/>
        </w:rPr>
        <w:t xml:space="preserve"> and seasonally-consistent regions of high water column and benthic biomass.  By comparison, biomass of both primary producers and benthic macroinfauna are diminished on the narrow continental shelf of the Beaufort Sea (Dunton et al. 2005), but these hotspot features are again present in the Cape Bathurst Polynya area of the Canadian Arctic Archipelago (Conlan et al. 2008). In the Beaufort Sea, both enhanced production (primary and secondary) occur along the outer continental slope (Logerwell et al. 2011</w:t>
      </w:r>
      <w:r w:rsidR="00050218">
        <w:rPr>
          <w:rFonts w:ascii="Arial" w:hAnsi="Arial" w:cs="Arial"/>
          <w:sz w:val="24"/>
          <w:szCs w:val="24"/>
        </w:rPr>
        <w:t xml:space="preserve">), </w:t>
      </w:r>
      <w:r w:rsidR="00D302C3" w:rsidRPr="00D33316">
        <w:rPr>
          <w:rFonts w:ascii="Arial" w:hAnsi="Arial" w:cs="Arial"/>
          <w:sz w:val="24"/>
          <w:szCs w:val="24"/>
        </w:rPr>
        <w:t xml:space="preserve">although they are not as well defined as the benthic hotspots on the broad continental shelves of the Northern Bering and Chukchi seas.  All of the continental shelf “hotspots” are directly tied to hydrographic processes that bring high nutrients onto the shelf and support high algal production, often where a reduction of current speeds facilitate higher export production of particulate carbon to the benthos (Grebmeier et al. 2006). In addition, cold, early season Pacific winter water temperatures limit zooplankton growth, thus minimizing the impact of the overall grazing capacity of zooplankton and resulting in high biomass benthic infaunal communities at the hotspot sites (Grebmeier et al. 2006, 2009). </w:t>
      </w:r>
    </w:p>
    <w:p w14:paraId="5799523C" w14:textId="77777777" w:rsidR="00050218" w:rsidRDefault="00050218" w:rsidP="00D302C3">
      <w:pPr>
        <w:rPr>
          <w:rFonts w:ascii="Arial" w:hAnsi="Arial" w:cs="Arial"/>
          <w:sz w:val="24"/>
          <w:szCs w:val="24"/>
        </w:rPr>
      </w:pPr>
    </w:p>
    <w:p w14:paraId="36ED2F67" w14:textId="77777777" w:rsidR="00050218" w:rsidRPr="00D33316" w:rsidRDefault="00050218" w:rsidP="00050218">
      <w:pPr>
        <w:rPr>
          <w:rFonts w:ascii="Arial" w:hAnsi="Arial" w:cs="Arial"/>
          <w:b/>
          <w:sz w:val="24"/>
          <w:szCs w:val="24"/>
        </w:rPr>
      </w:pPr>
      <w:r w:rsidRPr="000541DD">
        <w:rPr>
          <w:rFonts w:ascii="Arial" w:hAnsi="Arial" w:cs="Arial"/>
          <w:b/>
          <w:noProof/>
          <w:sz w:val="24"/>
          <w:szCs w:val="24"/>
        </w:rPr>
        <w:lastRenderedPageBreak/>
        <w:drawing>
          <wp:inline distT="0" distB="0" distL="0" distR="0" wp14:anchorId="7595D0D5" wp14:editId="2F0A8440">
            <wp:extent cx="5518150" cy="478239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Stations_gCidw_taxared.jpg"/>
                    <pic:cNvPicPr/>
                  </pic:nvPicPr>
                  <pic:blipFill rotWithShape="1">
                    <a:blip r:embed="rId107">
                      <a:extLst>
                        <a:ext uri="{28A0092B-C50C-407E-A947-70E740481C1C}">
                          <a14:useLocalDpi xmlns:a14="http://schemas.microsoft.com/office/drawing/2010/main" val="0"/>
                        </a:ext>
                      </a:extLst>
                    </a:blip>
                    <a:srcRect r="9786" b="3577"/>
                    <a:stretch/>
                  </pic:blipFill>
                  <pic:spPr>
                    <a:xfrm>
                      <a:off x="0" y="0"/>
                      <a:ext cx="5518201" cy="4782440"/>
                    </a:xfrm>
                    <a:prstGeom prst="rect">
                      <a:avLst/>
                    </a:prstGeom>
                  </pic:spPr>
                </pic:pic>
              </a:graphicData>
            </a:graphic>
          </wp:inline>
        </w:drawing>
      </w:r>
    </w:p>
    <w:p w14:paraId="444065FF" w14:textId="2AFD33A9" w:rsidR="00050218" w:rsidRDefault="00050218" w:rsidP="00050218">
      <w:pPr>
        <w:rPr>
          <w:rFonts w:ascii="Arial" w:hAnsi="Arial" w:cs="Arial"/>
          <w:b/>
          <w:sz w:val="24"/>
          <w:szCs w:val="24"/>
        </w:rPr>
      </w:pPr>
      <w:r>
        <w:rPr>
          <w:rFonts w:ascii="Arial" w:hAnsi="Arial" w:cs="Arial"/>
          <w:b/>
          <w:sz w:val="24"/>
          <w:szCs w:val="24"/>
        </w:rPr>
        <w:t>Figure 1-Grebmeier</w:t>
      </w:r>
      <w:r w:rsidRPr="00D33316">
        <w:rPr>
          <w:rFonts w:ascii="Arial" w:hAnsi="Arial" w:cs="Arial"/>
          <w:b/>
          <w:sz w:val="24"/>
          <w:szCs w:val="24"/>
        </w:rPr>
        <w:t xml:space="preserve">. </w:t>
      </w:r>
      <w:proofErr w:type="gramStart"/>
      <w:r w:rsidRPr="00D33316">
        <w:rPr>
          <w:rStyle w:val="bold1"/>
          <w:rFonts w:ascii="Arial" w:hAnsi="Arial" w:cs="Arial"/>
          <w:sz w:val="24"/>
          <w:szCs w:val="24"/>
        </w:rPr>
        <w:t xml:space="preserve">Macroinfaunal benthic hotspots by biomass, along with dominant infaunal type, in the Pacific Arctic region (data updated </w:t>
      </w:r>
      <w:r w:rsidR="006B72BB">
        <w:rPr>
          <w:rStyle w:val="bold1"/>
          <w:rFonts w:ascii="Arial" w:hAnsi="Arial" w:cs="Arial"/>
          <w:sz w:val="24"/>
          <w:szCs w:val="24"/>
        </w:rPr>
        <w:t xml:space="preserve">and modified </w:t>
      </w:r>
      <w:r w:rsidRPr="00D33316">
        <w:rPr>
          <w:rStyle w:val="bold1"/>
          <w:rFonts w:ascii="Arial" w:hAnsi="Arial" w:cs="Arial"/>
          <w:sz w:val="24"/>
          <w:szCs w:val="24"/>
        </w:rPr>
        <w:t>from Grebmeier</w:t>
      </w:r>
      <w:r w:rsidR="006B72BB">
        <w:rPr>
          <w:rStyle w:val="bold1"/>
          <w:rFonts w:ascii="Arial" w:hAnsi="Arial" w:cs="Arial"/>
          <w:sz w:val="24"/>
          <w:szCs w:val="24"/>
        </w:rPr>
        <w:t xml:space="preserve"> et al. 2006, 2012</w:t>
      </w:r>
      <w:r w:rsidRPr="00D33316">
        <w:rPr>
          <w:rStyle w:val="bold1"/>
          <w:rFonts w:ascii="Arial" w:hAnsi="Arial" w:cs="Arial"/>
          <w:sz w:val="24"/>
          <w:szCs w:val="24"/>
        </w:rPr>
        <w:t>).</w:t>
      </w:r>
      <w:proofErr w:type="gramEnd"/>
      <w:r w:rsidRPr="00D33316">
        <w:rPr>
          <w:rFonts w:ascii="Arial" w:hAnsi="Arial" w:cs="Arial"/>
          <w:b/>
          <w:sz w:val="24"/>
          <w:szCs w:val="24"/>
        </w:rPr>
        <w:t xml:space="preserve"> </w:t>
      </w:r>
    </w:p>
    <w:p w14:paraId="7A543A33" w14:textId="77777777" w:rsidR="006F1903" w:rsidRDefault="006F1903" w:rsidP="00050218">
      <w:pPr>
        <w:rPr>
          <w:rFonts w:ascii="Arial" w:hAnsi="Arial" w:cs="Arial"/>
          <w:b/>
          <w:sz w:val="24"/>
          <w:szCs w:val="24"/>
        </w:rPr>
      </w:pPr>
    </w:p>
    <w:p w14:paraId="7380EDB2" w14:textId="4E7A2A77" w:rsidR="006B72BB" w:rsidRDefault="006F1903" w:rsidP="006B72BB">
      <w:pPr>
        <w:rPr>
          <w:rFonts w:ascii="Arial" w:hAnsi="Arial" w:cs="Arial"/>
          <w:sz w:val="24"/>
          <w:szCs w:val="24"/>
        </w:rPr>
      </w:pPr>
      <w:r w:rsidRPr="000541DD">
        <w:rPr>
          <w:rFonts w:ascii="Arial" w:hAnsi="Arial" w:cs="Arial"/>
          <w:sz w:val="24"/>
          <w:szCs w:val="24"/>
        </w:rPr>
        <w:t>The decadal pattern of biomass and dominant infauna</w:t>
      </w:r>
      <w:r>
        <w:rPr>
          <w:rFonts w:ascii="Arial" w:hAnsi="Arial" w:cs="Arial"/>
          <w:sz w:val="24"/>
          <w:szCs w:val="24"/>
        </w:rPr>
        <w:t xml:space="preserve"> show the interannual patterns as persistent between decades</w:t>
      </w:r>
      <w:r w:rsidR="00160039">
        <w:rPr>
          <w:rFonts w:ascii="Arial" w:hAnsi="Arial" w:cs="Arial"/>
          <w:sz w:val="24"/>
          <w:szCs w:val="24"/>
        </w:rPr>
        <w:t xml:space="preserve"> (Fig. 2)</w:t>
      </w:r>
      <w:r>
        <w:rPr>
          <w:rFonts w:ascii="Arial" w:hAnsi="Arial" w:cs="Arial"/>
          <w:sz w:val="24"/>
          <w:szCs w:val="24"/>
        </w:rPr>
        <w:t>, although more regional analyses are indicating declines and spatial contraction of benthic hotspots over time</w:t>
      </w:r>
      <w:r w:rsidR="006B72BB">
        <w:rPr>
          <w:rFonts w:ascii="Arial" w:hAnsi="Arial" w:cs="Arial"/>
          <w:sz w:val="24"/>
          <w:szCs w:val="24"/>
        </w:rPr>
        <w:t xml:space="preserve">. As part of this synthesis effort we have uploaded 4 decades of macroinfauna biomass data to the PacMARS EOL data archive. </w:t>
      </w:r>
      <w:r w:rsidR="00160039">
        <w:rPr>
          <w:rFonts w:ascii="Arial" w:hAnsi="Arial" w:cs="Arial"/>
          <w:sz w:val="24"/>
          <w:szCs w:val="24"/>
        </w:rPr>
        <w:t xml:space="preserve"> These data show the persistent pattern of enriched biomass of bivalves and polychaetes on the western side of the system under Anadry water from the northern Bering to Chukchi Sea. In the region north of St. Lawrence Island the benthos is dominated by amphipods that are a key prey source for gray whales.</w:t>
      </w:r>
    </w:p>
    <w:p w14:paraId="418069A9" w14:textId="046A0CFD" w:rsidR="006F1903" w:rsidRPr="000541DD" w:rsidRDefault="006F1903" w:rsidP="00050218">
      <w:pPr>
        <w:rPr>
          <w:rFonts w:ascii="Arial" w:hAnsi="Arial" w:cs="Arial"/>
          <w:sz w:val="24"/>
          <w:szCs w:val="24"/>
        </w:rPr>
      </w:pPr>
    </w:p>
    <w:p w14:paraId="02B4B888" w14:textId="290F1FCF" w:rsidR="006F1903" w:rsidRDefault="006B72BB" w:rsidP="006F1903">
      <w:pPr>
        <w:rPr>
          <w:rFonts w:ascii="Arial" w:hAnsi="Arial" w:cs="Arial"/>
          <w:b/>
          <w:sz w:val="24"/>
          <w:szCs w:val="24"/>
        </w:rPr>
      </w:pPr>
      <w:r w:rsidRPr="000541DD">
        <w:rPr>
          <w:rFonts w:ascii="Arial" w:hAnsi="Arial" w:cs="Arial"/>
          <w:b/>
          <w:noProof/>
          <w:sz w:val="24"/>
          <w:szCs w:val="24"/>
        </w:rPr>
        <w:lastRenderedPageBreak/>
        <w:drawing>
          <wp:inline distT="0" distB="0" distL="0" distR="0" wp14:anchorId="4444020B" wp14:editId="0D6F8DB1">
            <wp:extent cx="5943600" cy="42468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_idw_Taxa_decades_6.10.jpg"/>
                    <pic:cNvPicPr/>
                  </pic:nvPicPr>
                  <pic:blipFill rotWithShape="1">
                    <a:blip r:embed="rId108">
                      <a:extLst>
                        <a:ext uri="{28A0092B-C50C-407E-A947-70E740481C1C}">
                          <a14:useLocalDpi xmlns:a14="http://schemas.microsoft.com/office/drawing/2010/main" val="0"/>
                        </a:ext>
                      </a:extLst>
                    </a:blip>
                    <a:srcRect b="4729"/>
                    <a:stretch/>
                  </pic:blipFill>
                  <pic:spPr bwMode="auto">
                    <a:xfrm>
                      <a:off x="0" y="0"/>
                      <a:ext cx="5943600" cy="4246880"/>
                    </a:xfrm>
                    <a:prstGeom prst="rect">
                      <a:avLst/>
                    </a:prstGeom>
                    <a:ln>
                      <a:noFill/>
                    </a:ln>
                    <a:extLst>
                      <a:ext uri="{53640926-AAD7-44d8-BBD7-CCE9431645EC}">
                        <a14:shadowObscured xmlns:a14="http://schemas.microsoft.com/office/drawing/2010/main"/>
                      </a:ext>
                    </a:extLst>
                  </pic:spPr>
                </pic:pic>
              </a:graphicData>
            </a:graphic>
          </wp:inline>
        </w:drawing>
      </w:r>
    </w:p>
    <w:p w14:paraId="6A17DAF9" w14:textId="05B45FD4" w:rsidR="006F1903" w:rsidRPr="000541DD" w:rsidRDefault="006B72BB" w:rsidP="006F1903">
      <w:pPr>
        <w:rPr>
          <w:rFonts w:ascii="Arial" w:hAnsi="Arial" w:cs="Arial"/>
          <w:sz w:val="24"/>
          <w:szCs w:val="24"/>
        </w:rPr>
      </w:pPr>
      <w:r w:rsidRPr="000541DD">
        <w:rPr>
          <w:rFonts w:ascii="Arial" w:hAnsi="Arial" w:cs="Arial"/>
          <w:b/>
          <w:sz w:val="24"/>
          <w:szCs w:val="24"/>
        </w:rPr>
        <w:t>Figure 2</w:t>
      </w:r>
      <w:r w:rsidRPr="006B72BB">
        <w:rPr>
          <w:rFonts w:ascii="Arial" w:hAnsi="Arial" w:cs="Arial"/>
          <w:sz w:val="24"/>
          <w:szCs w:val="24"/>
        </w:rPr>
        <w:t xml:space="preserve">-Grebmeier. </w:t>
      </w:r>
      <w:proofErr w:type="gramStart"/>
      <w:r w:rsidRPr="006B72BB">
        <w:rPr>
          <w:rFonts w:ascii="Arial" w:hAnsi="Arial" w:cs="Arial"/>
          <w:sz w:val="24"/>
          <w:szCs w:val="24"/>
        </w:rPr>
        <w:t>Dominant</w:t>
      </w:r>
      <w:proofErr w:type="gramEnd"/>
      <w:r w:rsidRPr="006B72BB">
        <w:rPr>
          <w:rFonts w:ascii="Arial" w:hAnsi="Arial" w:cs="Arial"/>
          <w:sz w:val="24"/>
          <w:szCs w:val="24"/>
        </w:rPr>
        <w:t xml:space="preserve"> m</w:t>
      </w:r>
      <w:r w:rsidR="006F1903" w:rsidRPr="000541DD">
        <w:rPr>
          <w:rFonts w:ascii="Arial" w:hAnsi="Arial" w:cs="Arial"/>
          <w:sz w:val="24"/>
          <w:szCs w:val="24"/>
        </w:rPr>
        <w:t>ac</w:t>
      </w:r>
      <w:r w:rsidR="00CD2D8B" w:rsidRPr="00CD2D8B">
        <w:rPr>
          <w:rFonts w:ascii="Arial" w:hAnsi="Arial" w:cs="Arial"/>
          <w:sz w:val="24"/>
          <w:szCs w:val="24"/>
        </w:rPr>
        <w:t>ro</w:t>
      </w:r>
      <w:r>
        <w:rPr>
          <w:rFonts w:ascii="Arial" w:hAnsi="Arial" w:cs="Arial"/>
          <w:sz w:val="24"/>
          <w:szCs w:val="24"/>
        </w:rPr>
        <w:t>in</w:t>
      </w:r>
      <w:r w:rsidR="00CD2D8B" w:rsidRPr="00CD2D8B">
        <w:rPr>
          <w:rFonts w:ascii="Arial" w:hAnsi="Arial" w:cs="Arial"/>
          <w:sz w:val="24"/>
          <w:szCs w:val="24"/>
        </w:rPr>
        <w:t>fauna</w:t>
      </w:r>
      <w:r>
        <w:rPr>
          <w:rFonts w:ascii="Arial" w:hAnsi="Arial" w:cs="Arial"/>
          <w:sz w:val="24"/>
          <w:szCs w:val="24"/>
        </w:rPr>
        <w:t>l</w:t>
      </w:r>
      <w:r w:rsidR="00CD2D8B" w:rsidRPr="00CD2D8B">
        <w:rPr>
          <w:rFonts w:ascii="Arial" w:hAnsi="Arial" w:cs="Arial"/>
          <w:sz w:val="24"/>
          <w:szCs w:val="24"/>
        </w:rPr>
        <w:t xml:space="preserve"> distribution </w:t>
      </w:r>
      <w:r>
        <w:rPr>
          <w:rFonts w:ascii="Arial" w:hAnsi="Arial" w:cs="Arial"/>
          <w:sz w:val="24"/>
          <w:szCs w:val="24"/>
        </w:rPr>
        <w:t>by decades</w:t>
      </w:r>
    </w:p>
    <w:p w14:paraId="2FF4B9B0" w14:textId="77777777" w:rsidR="00050218" w:rsidRDefault="00050218" w:rsidP="00D302C3">
      <w:pPr>
        <w:rPr>
          <w:rFonts w:ascii="Arial" w:hAnsi="Arial" w:cs="Arial"/>
          <w:sz w:val="24"/>
          <w:szCs w:val="24"/>
        </w:rPr>
      </w:pPr>
    </w:p>
    <w:p w14:paraId="2AA272A1" w14:textId="77777777" w:rsidR="006B72BB" w:rsidRDefault="006B72BB" w:rsidP="00D302C3">
      <w:pPr>
        <w:rPr>
          <w:rFonts w:ascii="Arial" w:hAnsi="Arial" w:cs="Arial"/>
          <w:sz w:val="24"/>
          <w:szCs w:val="24"/>
        </w:rPr>
      </w:pPr>
    </w:p>
    <w:p w14:paraId="34EDE0F4" w14:textId="6EBDFECA" w:rsidR="00050218" w:rsidRDefault="006B72BB" w:rsidP="00D302C3">
      <w:pPr>
        <w:rPr>
          <w:rFonts w:ascii="Arial" w:hAnsi="Arial" w:cs="Arial"/>
          <w:sz w:val="24"/>
          <w:szCs w:val="24"/>
        </w:rPr>
      </w:pPr>
      <w:r>
        <w:rPr>
          <w:rFonts w:ascii="Arial" w:hAnsi="Arial" w:cs="Arial"/>
          <w:sz w:val="24"/>
          <w:szCs w:val="24"/>
        </w:rPr>
        <w:t>Fig. 3</w:t>
      </w:r>
      <w:r w:rsidR="00A826FC">
        <w:rPr>
          <w:rFonts w:ascii="Arial" w:hAnsi="Arial" w:cs="Arial"/>
          <w:sz w:val="24"/>
          <w:szCs w:val="24"/>
        </w:rPr>
        <w:t xml:space="preserve"> is a composite map </w:t>
      </w:r>
      <w:r>
        <w:rPr>
          <w:rFonts w:ascii="Arial" w:hAnsi="Arial" w:cs="Arial"/>
          <w:sz w:val="24"/>
          <w:szCs w:val="24"/>
        </w:rPr>
        <w:t xml:space="preserve">of the benthic macroinfaunal </w:t>
      </w:r>
      <w:r w:rsidR="00A826FC">
        <w:rPr>
          <w:rFonts w:ascii="Arial" w:hAnsi="Arial" w:cs="Arial"/>
          <w:sz w:val="24"/>
          <w:szCs w:val="24"/>
        </w:rPr>
        <w:t xml:space="preserve">data </w:t>
      </w:r>
      <w:r w:rsidR="00300317">
        <w:rPr>
          <w:rFonts w:ascii="Arial" w:hAnsi="Arial" w:cs="Arial"/>
          <w:sz w:val="24"/>
          <w:szCs w:val="24"/>
        </w:rPr>
        <w:t xml:space="preserve">(in gC) </w:t>
      </w:r>
      <w:r w:rsidR="007502BF">
        <w:rPr>
          <w:rFonts w:ascii="Arial" w:hAnsi="Arial" w:cs="Arial"/>
          <w:sz w:val="24"/>
          <w:szCs w:val="24"/>
        </w:rPr>
        <w:t>in</w:t>
      </w:r>
      <w:r w:rsidR="00A826FC">
        <w:rPr>
          <w:rFonts w:ascii="Arial" w:hAnsi="Arial" w:cs="Arial"/>
          <w:sz w:val="24"/>
          <w:szCs w:val="24"/>
        </w:rPr>
        <w:t xml:space="preserve"> variable point size that shows the areas of </w:t>
      </w:r>
      <w:r w:rsidR="00A826FC" w:rsidRPr="008429A0">
        <w:rPr>
          <w:rFonts w:ascii="Arial" w:hAnsi="Arial" w:cs="Arial"/>
          <w:sz w:val="24"/>
          <w:szCs w:val="24"/>
        </w:rPr>
        <w:t>high biomass coincid</w:t>
      </w:r>
      <w:r w:rsidR="007502BF">
        <w:rPr>
          <w:rFonts w:ascii="Arial" w:hAnsi="Arial" w:cs="Arial"/>
          <w:sz w:val="24"/>
          <w:szCs w:val="24"/>
        </w:rPr>
        <w:t>ing</w:t>
      </w:r>
      <w:r w:rsidR="00A826FC" w:rsidRPr="008429A0">
        <w:rPr>
          <w:rFonts w:ascii="Arial" w:hAnsi="Arial" w:cs="Arial"/>
          <w:sz w:val="24"/>
          <w:szCs w:val="24"/>
        </w:rPr>
        <w:t xml:space="preserve"> with produ</w:t>
      </w:r>
      <w:r w:rsidR="008429A0">
        <w:rPr>
          <w:rFonts w:ascii="Arial" w:hAnsi="Arial" w:cs="Arial"/>
          <w:sz w:val="24"/>
          <w:szCs w:val="24"/>
        </w:rPr>
        <w:t>ctive Anadyr water to the west in the SE Chukchi Sea t</w:t>
      </w:r>
      <w:r w:rsidR="00A826FC" w:rsidRPr="008429A0">
        <w:rPr>
          <w:rFonts w:ascii="Arial" w:hAnsi="Arial" w:cs="Arial"/>
          <w:sz w:val="24"/>
          <w:szCs w:val="24"/>
        </w:rPr>
        <w:t>hat has the higher standing stock of chlorophyll</w:t>
      </w:r>
      <w:r w:rsidR="008429A0">
        <w:rPr>
          <w:rFonts w:ascii="Arial" w:hAnsi="Arial" w:cs="Arial"/>
          <w:sz w:val="24"/>
          <w:szCs w:val="24"/>
        </w:rPr>
        <w:t xml:space="preserve"> (</w:t>
      </w:r>
      <w:r w:rsidR="007502BF">
        <w:rPr>
          <w:rFonts w:ascii="Arial" w:hAnsi="Arial" w:cs="Arial"/>
          <w:sz w:val="24"/>
          <w:szCs w:val="24"/>
        </w:rPr>
        <w:t>see also chlorophyll section</w:t>
      </w:r>
      <w:r w:rsidR="008429A0">
        <w:rPr>
          <w:rFonts w:ascii="Arial" w:hAnsi="Arial" w:cs="Arial"/>
          <w:sz w:val="24"/>
          <w:szCs w:val="24"/>
        </w:rPr>
        <w:t>).</w:t>
      </w:r>
      <w:r w:rsidR="00A826FC">
        <w:rPr>
          <w:rFonts w:ascii="Arial" w:hAnsi="Arial" w:cs="Arial"/>
          <w:sz w:val="24"/>
          <w:szCs w:val="24"/>
        </w:rPr>
        <w:t xml:space="preserve"> </w:t>
      </w:r>
      <w:r w:rsidR="008429A0">
        <w:rPr>
          <w:rFonts w:ascii="Arial" w:hAnsi="Arial" w:cs="Arial"/>
          <w:sz w:val="24"/>
          <w:szCs w:val="24"/>
        </w:rPr>
        <w:t xml:space="preserve">However, we don’t have any benthic data on the slope of the Chukchi Sea after the end of the SBI field program (2004) to evaluate changes </w:t>
      </w:r>
      <w:proofErr w:type="gramStart"/>
      <w:r w:rsidR="008429A0">
        <w:rPr>
          <w:rFonts w:ascii="Arial" w:hAnsi="Arial" w:cs="Arial"/>
          <w:sz w:val="24"/>
          <w:szCs w:val="24"/>
        </w:rPr>
        <w:t>In</w:t>
      </w:r>
      <w:proofErr w:type="gramEnd"/>
      <w:r w:rsidR="008429A0">
        <w:rPr>
          <w:rFonts w:ascii="Arial" w:hAnsi="Arial" w:cs="Arial"/>
          <w:sz w:val="24"/>
          <w:szCs w:val="24"/>
        </w:rPr>
        <w:t xml:space="preserve"> benthic populations with the observed enhancement of primary production and perhaps export production</w:t>
      </w:r>
      <w:r>
        <w:rPr>
          <w:rFonts w:ascii="Arial" w:hAnsi="Arial" w:cs="Arial"/>
          <w:sz w:val="24"/>
          <w:szCs w:val="24"/>
        </w:rPr>
        <w:t xml:space="preserve">. </w:t>
      </w:r>
      <w:proofErr w:type="gramStart"/>
      <w:r>
        <w:rPr>
          <w:rFonts w:ascii="Arial" w:hAnsi="Arial" w:cs="Arial"/>
          <w:sz w:val="24"/>
          <w:szCs w:val="24"/>
        </w:rPr>
        <w:t>Fig 4 and Fig 5.</w:t>
      </w:r>
      <w:proofErr w:type="gramEnd"/>
      <w:r>
        <w:rPr>
          <w:rFonts w:ascii="Arial" w:hAnsi="Arial" w:cs="Arial"/>
          <w:sz w:val="24"/>
          <w:szCs w:val="24"/>
        </w:rPr>
        <w:t xml:space="preserve"> </w:t>
      </w:r>
      <w:proofErr w:type="gramStart"/>
      <w:r>
        <w:rPr>
          <w:rFonts w:ascii="Arial" w:hAnsi="Arial" w:cs="Arial"/>
          <w:sz w:val="24"/>
          <w:szCs w:val="24"/>
        </w:rPr>
        <w:t>show</w:t>
      </w:r>
      <w:proofErr w:type="gramEnd"/>
      <w:r>
        <w:rPr>
          <w:rFonts w:ascii="Arial" w:hAnsi="Arial" w:cs="Arial"/>
          <w:sz w:val="24"/>
          <w:szCs w:val="24"/>
        </w:rPr>
        <w:t xml:space="preserve"> the same data as an interpolated map and point values, respectively, to show the variability in presentation available for this study. The remainder of this section will only portray data points in the point version to explain the underlying findings.</w:t>
      </w:r>
    </w:p>
    <w:p w14:paraId="07E348A4" w14:textId="77777777" w:rsidR="00067237" w:rsidRDefault="00067237" w:rsidP="00D302C3">
      <w:pPr>
        <w:rPr>
          <w:rFonts w:ascii="Arial" w:hAnsi="Arial" w:cs="Arial"/>
          <w:sz w:val="24"/>
          <w:szCs w:val="24"/>
        </w:rPr>
      </w:pPr>
    </w:p>
    <w:p w14:paraId="7222319C" w14:textId="14182394" w:rsidR="006B72BB" w:rsidRDefault="006B72BB" w:rsidP="00D302C3">
      <w:pPr>
        <w:rPr>
          <w:rFonts w:ascii="Arial" w:hAnsi="Arial" w:cs="Arial"/>
          <w:sz w:val="24"/>
          <w:szCs w:val="24"/>
        </w:rPr>
      </w:pPr>
      <w:r>
        <w:rPr>
          <w:rFonts w:ascii="Arial" w:hAnsi="Arial" w:cs="Arial"/>
          <w:sz w:val="24"/>
          <w:szCs w:val="24"/>
        </w:rPr>
        <w:t xml:space="preserve">Biodiversity </w:t>
      </w:r>
      <w:r w:rsidR="00067237">
        <w:rPr>
          <w:rFonts w:ascii="Arial" w:hAnsi="Arial" w:cs="Arial"/>
          <w:sz w:val="24"/>
          <w:szCs w:val="24"/>
        </w:rPr>
        <w:t>is</w:t>
      </w:r>
      <w:r>
        <w:rPr>
          <w:rFonts w:ascii="Arial" w:hAnsi="Arial" w:cs="Arial"/>
          <w:sz w:val="24"/>
          <w:szCs w:val="24"/>
        </w:rPr>
        <w:t xml:space="preserve"> an important factor for ecosystem function. Taxon richness is variable across the PacMAR</w:t>
      </w:r>
      <w:r w:rsidR="00067237">
        <w:rPr>
          <w:rFonts w:ascii="Arial" w:hAnsi="Arial" w:cs="Arial"/>
          <w:sz w:val="24"/>
          <w:szCs w:val="24"/>
        </w:rPr>
        <w:t>S</w:t>
      </w:r>
      <w:r>
        <w:rPr>
          <w:rFonts w:ascii="Arial" w:hAnsi="Arial" w:cs="Arial"/>
          <w:sz w:val="24"/>
          <w:szCs w:val="24"/>
        </w:rPr>
        <w:t xml:space="preserve"> area, with rich macroinfaunal composition in regions on the shelf and upper slope (Fig. 6).</w:t>
      </w:r>
      <w:r w:rsidR="00B77A7B">
        <w:rPr>
          <w:rFonts w:ascii="Arial" w:hAnsi="Arial" w:cs="Arial"/>
          <w:sz w:val="24"/>
          <w:szCs w:val="24"/>
        </w:rPr>
        <w:t xml:space="preserve"> </w:t>
      </w:r>
      <w:r w:rsidR="00067237">
        <w:rPr>
          <w:rFonts w:ascii="Arial" w:hAnsi="Arial" w:cs="Arial"/>
          <w:sz w:val="24"/>
          <w:szCs w:val="24"/>
        </w:rPr>
        <w:t>O</w:t>
      </w:r>
      <w:r w:rsidR="00B77A7B">
        <w:rPr>
          <w:rFonts w:ascii="Arial" w:hAnsi="Arial" w:cs="Arial"/>
          <w:sz w:val="24"/>
          <w:szCs w:val="24"/>
        </w:rPr>
        <w:t>ften areas of high infaunal biomass have low taxon</w:t>
      </w:r>
      <w:r w:rsidR="009F235C">
        <w:rPr>
          <w:rFonts w:ascii="Arial" w:hAnsi="Arial" w:cs="Arial"/>
          <w:sz w:val="24"/>
          <w:szCs w:val="24"/>
        </w:rPr>
        <w:t>omic</w:t>
      </w:r>
      <w:r w:rsidR="00B77A7B">
        <w:rPr>
          <w:rFonts w:ascii="Arial" w:hAnsi="Arial" w:cs="Arial"/>
          <w:sz w:val="24"/>
          <w:szCs w:val="24"/>
        </w:rPr>
        <w:t xml:space="preserve"> </w:t>
      </w:r>
      <w:proofErr w:type="gramStart"/>
      <w:r w:rsidR="00B77A7B">
        <w:rPr>
          <w:rFonts w:ascii="Arial" w:hAnsi="Arial" w:cs="Arial"/>
          <w:sz w:val="24"/>
          <w:szCs w:val="24"/>
        </w:rPr>
        <w:t>diversity</w:t>
      </w:r>
      <w:proofErr w:type="gramEnd"/>
      <w:r w:rsidR="00B77A7B">
        <w:rPr>
          <w:rFonts w:ascii="Arial" w:hAnsi="Arial" w:cs="Arial"/>
          <w:sz w:val="24"/>
          <w:szCs w:val="24"/>
        </w:rPr>
        <w:t xml:space="preserve"> as a few species are able to dominate the region. How biodiversity will change with climate warming and changing export production is an important question for future research. Changes in biodiversity and benthic community composition has a direct influence on carbon cycling in this benthic dominated system </w:t>
      </w:r>
      <w:r w:rsidR="00B77A7B">
        <w:rPr>
          <w:rFonts w:ascii="Arial" w:hAnsi="Arial" w:cs="Arial"/>
          <w:sz w:val="24"/>
          <w:szCs w:val="24"/>
        </w:rPr>
        <w:lastRenderedPageBreak/>
        <w:t>that provides a rich prey base for upper trophic organisms like gray whales, walrus, and bearded seals.</w:t>
      </w:r>
    </w:p>
    <w:p w14:paraId="28F56C20" w14:textId="4DCEA5DD" w:rsidR="00D302C3" w:rsidRPr="00D33316" w:rsidRDefault="00CD2D8B" w:rsidP="00D302C3">
      <w:pPr>
        <w:rPr>
          <w:rFonts w:ascii="Arial" w:hAnsi="Arial" w:cs="Arial"/>
          <w:b/>
          <w:sz w:val="24"/>
          <w:szCs w:val="24"/>
        </w:rPr>
      </w:pPr>
      <w:r>
        <w:rPr>
          <w:rFonts w:ascii="Arial" w:hAnsi="Arial" w:cs="Arial"/>
          <w:sz w:val="24"/>
          <w:szCs w:val="24"/>
        </w:rPr>
        <w:t xml:space="preserve">             </w:t>
      </w:r>
      <w:r w:rsidRPr="000541DD">
        <w:rPr>
          <w:rFonts w:ascii="Arial" w:hAnsi="Arial" w:cs="Arial"/>
          <w:b/>
          <w:noProof/>
          <w:sz w:val="24"/>
          <w:szCs w:val="24"/>
        </w:rPr>
        <w:drawing>
          <wp:inline distT="0" distB="0" distL="0" distR="0" wp14:anchorId="25AC59CC" wp14:editId="2E33AB37">
            <wp:extent cx="4389756" cy="3513592"/>
            <wp:effectExtent l="0" t="0" r="444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stngC.png"/>
                    <pic:cNvPicPr/>
                  </pic:nvPicPr>
                  <pic:blipFill rotWithShape="1">
                    <a:blip r:embed="rId109">
                      <a:extLst>
                        <a:ext uri="{28A0092B-C50C-407E-A947-70E740481C1C}">
                          <a14:useLocalDpi xmlns:a14="http://schemas.microsoft.com/office/drawing/2010/main" val="0"/>
                        </a:ext>
                      </a:extLst>
                    </a:blip>
                    <a:srcRect l="8034" t="6209" r="8034" b="41876"/>
                    <a:stretch/>
                  </pic:blipFill>
                  <pic:spPr bwMode="auto">
                    <a:xfrm>
                      <a:off x="0" y="0"/>
                      <a:ext cx="4391305" cy="3514832"/>
                    </a:xfrm>
                    <a:prstGeom prst="rect">
                      <a:avLst/>
                    </a:prstGeom>
                    <a:ln>
                      <a:noFill/>
                    </a:ln>
                    <a:extLst>
                      <a:ext uri="{53640926-AAD7-44d8-BBD7-CCE9431645EC}">
                        <a14:shadowObscured xmlns:a14="http://schemas.microsoft.com/office/drawing/2010/main"/>
                      </a:ext>
                    </a:extLst>
                  </pic:spPr>
                </pic:pic>
              </a:graphicData>
            </a:graphic>
          </wp:inline>
        </w:drawing>
      </w:r>
    </w:p>
    <w:p w14:paraId="6A41BEC5" w14:textId="0BBDF14B" w:rsidR="00D302C3" w:rsidRPr="00D33316" w:rsidRDefault="00D302C3" w:rsidP="00D302C3">
      <w:pPr>
        <w:rPr>
          <w:rFonts w:ascii="Arial" w:hAnsi="Arial" w:cs="Arial"/>
          <w:sz w:val="24"/>
          <w:szCs w:val="24"/>
        </w:rPr>
      </w:pPr>
      <w:r w:rsidRPr="00D33316">
        <w:rPr>
          <w:rFonts w:ascii="Arial" w:hAnsi="Arial" w:cs="Arial"/>
          <w:b/>
          <w:sz w:val="24"/>
          <w:szCs w:val="24"/>
        </w:rPr>
        <w:t>Figure</w:t>
      </w:r>
      <w:r>
        <w:rPr>
          <w:rFonts w:ascii="Arial" w:hAnsi="Arial" w:cs="Arial"/>
          <w:b/>
          <w:sz w:val="24"/>
          <w:szCs w:val="24"/>
        </w:rPr>
        <w:t xml:space="preserve"> </w:t>
      </w:r>
      <w:r w:rsidR="006B72BB">
        <w:rPr>
          <w:rFonts w:ascii="Arial" w:hAnsi="Arial" w:cs="Arial"/>
          <w:b/>
          <w:sz w:val="24"/>
          <w:szCs w:val="24"/>
        </w:rPr>
        <w:t>3</w:t>
      </w:r>
      <w:r w:rsidRPr="00D33316">
        <w:rPr>
          <w:rFonts w:ascii="Arial" w:hAnsi="Arial" w:cs="Arial"/>
          <w:b/>
          <w:sz w:val="24"/>
          <w:szCs w:val="24"/>
        </w:rPr>
        <w:t xml:space="preserve"> Grebmeier</w:t>
      </w:r>
      <w:r w:rsidRPr="00D33316">
        <w:rPr>
          <w:rFonts w:ascii="Arial" w:hAnsi="Arial" w:cs="Arial"/>
          <w:sz w:val="24"/>
          <w:szCs w:val="24"/>
        </w:rPr>
        <w:t>. Distribution of benthic station biomass from 1970-2010 in the PacMARS research area as produced on the EOL PacMARS website.</w:t>
      </w:r>
    </w:p>
    <w:p w14:paraId="7909846E" w14:textId="44FBF396" w:rsidR="00D302C3" w:rsidRDefault="00D302C3" w:rsidP="00D302C3">
      <w:pPr>
        <w:jc w:val="left"/>
        <w:rPr>
          <w:rFonts w:ascii="Arial" w:hAnsi="Arial" w:cs="Arial"/>
          <w:b/>
          <w:sz w:val="24"/>
          <w:szCs w:val="24"/>
          <w:highlight w:val="yellow"/>
        </w:rPr>
      </w:pPr>
      <w:r w:rsidRPr="00D33316">
        <w:rPr>
          <w:rFonts w:ascii="Arial" w:hAnsi="Arial" w:cs="Arial"/>
          <w:b/>
          <w:sz w:val="24"/>
          <w:szCs w:val="24"/>
        </w:rPr>
        <w:t xml:space="preserve"> </w:t>
      </w:r>
    </w:p>
    <w:p w14:paraId="7D2A6598" w14:textId="72B1859E" w:rsidR="00D302C3" w:rsidRDefault="00CD2D8B" w:rsidP="00D302C3">
      <w:pPr>
        <w:jc w:val="left"/>
        <w:rPr>
          <w:rFonts w:ascii="Arial" w:hAnsi="Arial" w:cs="Arial"/>
          <w:b/>
          <w:sz w:val="24"/>
          <w:szCs w:val="24"/>
          <w:highlight w:val="yellow"/>
        </w:rPr>
      </w:pPr>
      <w:r>
        <w:rPr>
          <w:rFonts w:ascii="Arial" w:hAnsi="Arial" w:cs="Arial"/>
          <w:b/>
          <w:sz w:val="24"/>
          <w:szCs w:val="24"/>
        </w:rPr>
        <w:t xml:space="preserve">            </w:t>
      </w:r>
      <w:r w:rsidR="00D302C3">
        <w:rPr>
          <w:rFonts w:ascii="Arial" w:hAnsi="Arial" w:cs="Arial"/>
          <w:b/>
          <w:noProof/>
          <w:sz w:val="24"/>
          <w:szCs w:val="24"/>
        </w:rPr>
        <w:drawing>
          <wp:inline distT="0" distB="0" distL="0" distR="0" wp14:anchorId="627216DA" wp14:editId="3F753A2D">
            <wp:extent cx="4660900" cy="3609209"/>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L_BiomassGC_IDW.jpg"/>
                    <pic:cNvPicPr/>
                  </pic:nvPicPr>
                  <pic:blipFill rotWithShape="1">
                    <a:blip r:embed="rId110">
                      <a:extLst>
                        <a:ext uri="{28A0092B-C50C-407E-A947-70E740481C1C}">
                          <a14:useLocalDpi xmlns:a14="http://schemas.microsoft.com/office/drawing/2010/main" val="0"/>
                        </a:ext>
                      </a:extLst>
                    </a:blip>
                    <a:srcRect b="1441"/>
                    <a:stretch/>
                  </pic:blipFill>
                  <pic:spPr bwMode="auto">
                    <a:xfrm>
                      <a:off x="0" y="0"/>
                      <a:ext cx="4661682" cy="3609814"/>
                    </a:xfrm>
                    <a:prstGeom prst="rect">
                      <a:avLst/>
                    </a:prstGeom>
                    <a:ln>
                      <a:noFill/>
                    </a:ln>
                    <a:extLst>
                      <a:ext uri="{53640926-AAD7-44d8-BBD7-CCE9431645EC}">
                        <a14:shadowObscured xmlns:a14="http://schemas.microsoft.com/office/drawing/2010/main"/>
                      </a:ext>
                    </a:extLst>
                  </pic:spPr>
                </pic:pic>
              </a:graphicData>
            </a:graphic>
          </wp:inline>
        </w:drawing>
      </w:r>
    </w:p>
    <w:p w14:paraId="5E887F50" w14:textId="10BCA47A" w:rsidR="00D302C3" w:rsidRDefault="00D302C3" w:rsidP="00D302C3">
      <w:pPr>
        <w:jc w:val="left"/>
        <w:rPr>
          <w:rFonts w:ascii="Arial" w:hAnsi="Arial" w:cs="Arial"/>
          <w:sz w:val="24"/>
          <w:szCs w:val="24"/>
        </w:rPr>
      </w:pPr>
      <w:r w:rsidRPr="00D302C3">
        <w:rPr>
          <w:rFonts w:ascii="Arial" w:hAnsi="Arial" w:cs="Arial"/>
          <w:b/>
          <w:sz w:val="24"/>
          <w:szCs w:val="24"/>
        </w:rPr>
        <w:lastRenderedPageBreak/>
        <w:t xml:space="preserve">Figure </w:t>
      </w:r>
      <w:r w:rsidR="006B72BB">
        <w:rPr>
          <w:rFonts w:ascii="Arial" w:hAnsi="Arial" w:cs="Arial"/>
          <w:b/>
          <w:sz w:val="24"/>
          <w:szCs w:val="24"/>
        </w:rPr>
        <w:t>4</w:t>
      </w:r>
      <w:r w:rsidRPr="00D302C3">
        <w:rPr>
          <w:rFonts w:ascii="Arial" w:hAnsi="Arial" w:cs="Arial"/>
          <w:b/>
          <w:sz w:val="24"/>
          <w:szCs w:val="24"/>
        </w:rPr>
        <w:t xml:space="preserve"> –Grebmeier. </w:t>
      </w:r>
      <w:proofErr w:type="gramStart"/>
      <w:r w:rsidRPr="000541DD">
        <w:rPr>
          <w:rFonts w:ascii="Arial" w:hAnsi="Arial" w:cs="Arial"/>
          <w:sz w:val="24"/>
          <w:szCs w:val="24"/>
        </w:rPr>
        <w:t>Distribution of benthic macroinfaunal biomass (gC/m2) in the northe</w:t>
      </w:r>
      <w:r w:rsidR="009F235C">
        <w:rPr>
          <w:rFonts w:ascii="Arial" w:hAnsi="Arial" w:cs="Arial"/>
          <w:sz w:val="24"/>
          <w:szCs w:val="24"/>
        </w:rPr>
        <w:t>r</w:t>
      </w:r>
      <w:r w:rsidRPr="000541DD">
        <w:rPr>
          <w:rFonts w:ascii="Arial" w:hAnsi="Arial" w:cs="Arial"/>
          <w:sz w:val="24"/>
          <w:szCs w:val="24"/>
        </w:rPr>
        <w:t>n Bering and Chukchi Sea, interpolated version.</w:t>
      </w:r>
      <w:proofErr w:type="gramEnd"/>
    </w:p>
    <w:p w14:paraId="291AC766" w14:textId="7D0BF6B8" w:rsidR="00513C7C" w:rsidRDefault="006B72BB" w:rsidP="00513C7C">
      <w:pPr>
        <w:jc w:val="left"/>
        <w:rPr>
          <w:rFonts w:ascii="Arial" w:hAnsi="Arial" w:cs="Arial"/>
          <w:b/>
          <w:sz w:val="24"/>
          <w:szCs w:val="24"/>
          <w:highlight w:val="yellow"/>
        </w:rPr>
      </w:pPr>
      <w:r>
        <w:rPr>
          <w:rFonts w:ascii="Arial" w:hAnsi="Arial" w:cs="Arial"/>
          <w:b/>
          <w:sz w:val="24"/>
          <w:szCs w:val="24"/>
        </w:rPr>
        <w:t xml:space="preserve">               </w:t>
      </w:r>
      <w:r w:rsidR="00513C7C" w:rsidRPr="000541DD">
        <w:rPr>
          <w:rFonts w:ascii="Arial" w:hAnsi="Arial" w:cs="Arial"/>
          <w:b/>
          <w:noProof/>
          <w:sz w:val="24"/>
          <w:szCs w:val="24"/>
        </w:rPr>
        <w:drawing>
          <wp:inline distT="0" distB="0" distL="0" distR="0" wp14:anchorId="2187E85B" wp14:editId="3BBA81A2">
            <wp:extent cx="4579620" cy="353061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L_BiomassGC_pnts.jpg"/>
                    <pic:cNvPicPr/>
                  </pic:nvPicPr>
                  <pic:blipFill rotWithShape="1">
                    <a:blip r:embed="rId111">
                      <a:extLst>
                        <a:ext uri="{28A0092B-C50C-407E-A947-70E740481C1C}">
                          <a14:useLocalDpi xmlns:a14="http://schemas.microsoft.com/office/drawing/2010/main" val="0"/>
                        </a:ext>
                      </a:extLst>
                    </a:blip>
                    <a:srcRect b="1876"/>
                    <a:stretch/>
                  </pic:blipFill>
                  <pic:spPr bwMode="auto">
                    <a:xfrm>
                      <a:off x="0" y="0"/>
                      <a:ext cx="4580389" cy="3531206"/>
                    </a:xfrm>
                    <a:prstGeom prst="rect">
                      <a:avLst/>
                    </a:prstGeom>
                    <a:ln>
                      <a:noFill/>
                    </a:ln>
                    <a:extLst>
                      <a:ext uri="{53640926-AAD7-44d8-BBD7-CCE9431645EC}">
                        <a14:shadowObscured xmlns:a14="http://schemas.microsoft.com/office/drawing/2010/main"/>
                      </a:ext>
                    </a:extLst>
                  </pic:spPr>
                </pic:pic>
              </a:graphicData>
            </a:graphic>
          </wp:inline>
        </w:drawing>
      </w:r>
    </w:p>
    <w:p w14:paraId="65C7C37B" w14:textId="6294F51C" w:rsidR="00D302C3" w:rsidRDefault="00513C7C" w:rsidP="00D302C3">
      <w:pPr>
        <w:jc w:val="left"/>
        <w:rPr>
          <w:rFonts w:ascii="Arial" w:hAnsi="Arial" w:cs="Arial"/>
          <w:b/>
          <w:sz w:val="24"/>
          <w:szCs w:val="24"/>
          <w:highlight w:val="yellow"/>
        </w:rPr>
      </w:pPr>
      <w:r w:rsidRPr="004E407B">
        <w:rPr>
          <w:rFonts w:ascii="Arial" w:hAnsi="Arial" w:cs="Arial"/>
          <w:b/>
          <w:sz w:val="24"/>
          <w:szCs w:val="24"/>
        </w:rPr>
        <w:t xml:space="preserve">Figure </w:t>
      </w:r>
      <w:r w:rsidR="006B72BB">
        <w:rPr>
          <w:rFonts w:ascii="Arial" w:hAnsi="Arial" w:cs="Arial"/>
          <w:b/>
          <w:sz w:val="24"/>
          <w:szCs w:val="24"/>
        </w:rPr>
        <w:t>5</w:t>
      </w:r>
      <w:r w:rsidRPr="004E407B">
        <w:rPr>
          <w:rFonts w:ascii="Arial" w:hAnsi="Arial" w:cs="Arial"/>
          <w:b/>
          <w:sz w:val="24"/>
          <w:szCs w:val="24"/>
        </w:rPr>
        <w:t xml:space="preserve">-Grebmeier. </w:t>
      </w:r>
      <w:r w:rsidRPr="00D302C3">
        <w:rPr>
          <w:rFonts w:ascii="Arial" w:hAnsi="Arial" w:cs="Arial"/>
          <w:sz w:val="24"/>
          <w:szCs w:val="24"/>
        </w:rPr>
        <w:t xml:space="preserve">Distribution of benthic macroinfaunal biomass (gC/m2) in </w:t>
      </w:r>
      <w:proofErr w:type="gramStart"/>
      <w:r w:rsidRPr="00D302C3">
        <w:rPr>
          <w:rFonts w:ascii="Arial" w:hAnsi="Arial" w:cs="Arial"/>
          <w:sz w:val="24"/>
          <w:szCs w:val="24"/>
        </w:rPr>
        <w:t>the northen</w:t>
      </w:r>
      <w:proofErr w:type="gramEnd"/>
      <w:r w:rsidRPr="00D302C3">
        <w:rPr>
          <w:rFonts w:ascii="Arial" w:hAnsi="Arial" w:cs="Arial"/>
          <w:sz w:val="24"/>
          <w:szCs w:val="24"/>
        </w:rPr>
        <w:t xml:space="preserve"> Bering and Chukchi Sea, dot version as appears on EOL PacMARS website.</w:t>
      </w:r>
    </w:p>
    <w:p w14:paraId="54D53CE9" w14:textId="5501665C" w:rsidR="00D302C3" w:rsidRPr="004E407B" w:rsidRDefault="00D302C3" w:rsidP="00513C7C">
      <w:pPr>
        <w:jc w:val="left"/>
        <w:rPr>
          <w:rFonts w:ascii="Arial" w:hAnsi="Arial" w:cs="Arial"/>
          <w:b/>
          <w:sz w:val="24"/>
          <w:szCs w:val="24"/>
        </w:rPr>
      </w:pPr>
    </w:p>
    <w:p w14:paraId="138E8DCA" w14:textId="4D3E0A1E" w:rsidR="00D302C3" w:rsidRDefault="00513C7C" w:rsidP="00D302C3">
      <w:pPr>
        <w:jc w:val="left"/>
        <w:rPr>
          <w:rFonts w:ascii="Arial" w:hAnsi="Arial" w:cs="Arial"/>
          <w:b/>
          <w:sz w:val="24"/>
          <w:szCs w:val="24"/>
          <w:highlight w:val="yellow"/>
        </w:rPr>
      </w:pPr>
      <w:r>
        <w:rPr>
          <w:rFonts w:ascii="Arial" w:hAnsi="Arial" w:cs="Arial"/>
          <w:b/>
          <w:sz w:val="24"/>
          <w:szCs w:val="24"/>
        </w:rPr>
        <w:t xml:space="preserve">        </w:t>
      </w:r>
      <w:r w:rsidR="006B72BB">
        <w:rPr>
          <w:rFonts w:ascii="Arial" w:hAnsi="Arial" w:cs="Arial"/>
          <w:b/>
          <w:sz w:val="24"/>
          <w:szCs w:val="24"/>
        </w:rPr>
        <w:t xml:space="preserve">    </w:t>
      </w:r>
      <w:r>
        <w:rPr>
          <w:rFonts w:ascii="Arial" w:hAnsi="Arial" w:cs="Arial"/>
          <w:b/>
          <w:sz w:val="24"/>
          <w:szCs w:val="24"/>
        </w:rPr>
        <w:t xml:space="preserve">   </w:t>
      </w:r>
      <w:r w:rsidR="00D302C3">
        <w:rPr>
          <w:rFonts w:ascii="Arial" w:hAnsi="Arial" w:cs="Arial"/>
          <w:b/>
          <w:noProof/>
          <w:sz w:val="24"/>
          <w:szCs w:val="24"/>
        </w:rPr>
        <w:drawing>
          <wp:inline distT="0" distB="0" distL="0" distR="0" wp14:anchorId="7BCF37FB" wp14:editId="5F25686B">
            <wp:extent cx="4618939" cy="3629025"/>
            <wp:effectExtent l="0" t="0" r="4445" b="317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L_TaxonRichness_pnts.jpg"/>
                    <pic:cNvPicPr/>
                  </pic:nvPicPr>
                  <pic:blipFill>
                    <a:blip r:embed="rId112">
                      <a:extLst>
                        <a:ext uri="{28A0092B-C50C-407E-A947-70E740481C1C}">
                          <a14:useLocalDpi xmlns:a14="http://schemas.microsoft.com/office/drawing/2010/main" val="0"/>
                        </a:ext>
                      </a:extLst>
                    </a:blip>
                    <a:stretch>
                      <a:fillRect/>
                    </a:stretch>
                  </pic:blipFill>
                  <pic:spPr>
                    <a:xfrm>
                      <a:off x="0" y="0"/>
                      <a:ext cx="4618939" cy="3629025"/>
                    </a:xfrm>
                    <a:prstGeom prst="rect">
                      <a:avLst/>
                    </a:prstGeom>
                  </pic:spPr>
                </pic:pic>
              </a:graphicData>
            </a:graphic>
          </wp:inline>
        </w:drawing>
      </w:r>
    </w:p>
    <w:p w14:paraId="5EE23B5F" w14:textId="31C0CD5C" w:rsidR="00D302C3" w:rsidRDefault="00D302C3" w:rsidP="00D302C3">
      <w:pPr>
        <w:jc w:val="left"/>
        <w:rPr>
          <w:rFonts w:ascii="Arial" w:hAnsi="Arial" w:cs="Arial"/>
          <w:sz w:val="24"/>
          <w:szCs w:val="24"/>
        </w:rPr>
      </w:pPr>
      <w:r>
        <w:rPr>
          <w:rFonts w:ascii="Arial" w:hAnsi="Arial" w:cs="Arial"/>
          <w:b/>
          <w:sz w:val="24"/>
          <w:szCs w:val="24"/>
        </w:rPr>
        <w:lastRenderedPageBreak/>
        <w:t xml:space="preserve">Figure </w:t>
      </w:r>
      <w:r w:rsidR="006B72BB">
        <w:rPr>
          <w:rFonts w:ascii="Arial" w:hAnsi="Arial" w:cs="Arial"/>
          <w:b/>
          <w:sz w:val="24"/>
          <w:szCs w:val="24"/>
        </w:rPr>
        <w:t>6</w:t>
      </w:r>
      <w:r w:rsidRPr="004E407B">
        <w:rPr>
          <w:rFonts w:ascii="Arial" w:hAnsi="Arial" w:cs="Arial"/>
          <w:b/>
          <w:sz w:val="24"/>
          <w:szCs w:val="24"/>
        </w:rPr>
        <w:t xml:space="preserve">.  </w:t>
      </w:r>
      <w:proofErr w:type="gramStart"/>
      <w:r w:rsidRPr="004E407B">
        <w:rPr>
          <w:rFonts w:ascii="Arial" w:hAnsi="Arial" w:cs="Arial"/>
          <w:sz w:val="24"/>
          <w:szCs w:val="24"/>
        </w:rPr>
        <w:t>Distribution of taxon richness (taxon number, by f</w:t>
      </w:r>
      <w:r>
        <w:rPr>
          <w:rFonts w:ascii="Arial" w:hAnsi="Arial" w:cs="Arial"/>
          <w:sz w:val="24"/>
          <w:szCs w:val="24"/>
        </w:rPr>
        <w:t xml:space="preserve">amily), 1970-2010 (dotted </w:t>
      </w:r>
      <w:r w:rsidRPr="004E407B">
        <w:rPr>
          <w:rFonts w:ascii="Arial" w:hAnsi="Arial" w:cs="Arial"/>
          <w:sz w:val="24"/>
          <w:szCs w:val="24"/>
        </w:rPr>
        <w:t>version).</w:t>
      </w:r>
      <w:proofErr w:type="gramEnd"/>
    </w:p>
    <w:p w14:paraId="0534FB57" w14:textId="77777777" w:rsidR="00C7253E" w:rsidRDefault="00C7253E" w:rsidP="00D302C3">
      <w:pPr>
        <w:jc w:val="left"/>
        <w:rPr>
          <w:rFonts w:ascii="Arial" w:hAnsi="Arial" w:cs="Arial"/>
          <w:sz w:val="24"/>
          <w:szCs w:val="24"/>
        </w:rPr>
      </w:pPr>
    </w:p>
    <w:p w14:paraId="5C9AF658" w14:textId="4C931884" w:rsidR="00C7253E" w:rsidRDefault="00C7253E" w:rsidP="00D302C3">
      <w:pPr>
        <w:jc w:val="left"/>
        <w:rPr>
          <w:rFonts w:ascii="Arial" w:hAnsi="Arial" w:cs="Arial"/>
          <w:sz w:val="24"/>
          <w:szCs w:val="24"/>
        </w:rPr>
      </w:pPr>
      <w:r>
        <w:rPr>
          <w:rFonts w:ascii="Arial" w:hAnsi="Arial" w:cs="Arial"/>
          <w:sz w:val="24"/>
          <w:szCs w:val="24"/>
        </w:rPr>
        <w:t>Benthic community composition is directly linked to sediment total organic carbon (TOC) content and grain size. Fig. 7 shows the spatial extent of surface sediment TOC that indicates deposition zones southwest of St. Lawrence Island, in the offshore regions of the Chukchi sea and in the western Chukchi Sea and East Siberian Sea off the Russian coast, and along the Chukchi Sea slope regions. However, it is the silt and clay fraction of the surface sediments (Fig. 8) that clearly indicate</w:t>
      </w:r>
      <w:r w:rsidR="00401D50">
        <w:rPr>
          <w:rFonts w:ascii="Arial" w:hAnsi="Arial" w:cs="Arial"/>
          <w:sz w:val="24"/>
          <w:szCs w:val="24"/>
        </w:rPr>
        <w:t>s</w:t>
      </w:r>
      <w:r>
        <w:rPr>
          <w:rFonts w:ascii="Arial" w:hAnsi="Arial" w:cs="Arial"/>
          <w:sz w:val="24"/>
          <w:szCs w:val="24"/>
        </w:rPr>
        <w:t xml:space="preserve"> the high deposition zones in the </w:t>
      </w:r>
      <w:r w:rsidR="00401D50">
        <w:rPr>
          <w:rFonts w:ascii="Arial" w:hAnsi="Arial" w:cs="Arial"/>
          <w:sz w:val="24"/>
          <w:szCs w:val="24"/>
        </w:rPr>
        <w:t xml:space="preserve">PacMARS region in the </w:t>
      </w:r>
      <w:r>
        <w:rPr>
          <w:rFonts w:ascii="Arial" w:hAnsi="Arial" w:cs="Arial"/>
          <w:sz w:val="24"/>
          <w:szCs w:val="24"/>
        </w:rPr>
        <w:t>SE Chukchi Sea, known for high export production to the benthos (Grebmeier 2012) coincid</w:t>
      </w:r>
      <w:r w:rsidR="00097156">
        <w:rPr>
          <w:rFonts w:ascii="Arial" w:hAnsi="Arial" w:cs="Arial"/>
          <w:sz w:val="24"/>
          <w:szCs w:val="24"/>
        </w:rPr>
        <w:t>ing</w:t>
      </w:r>
      <w:r>
        <w:rPr>
          <w:rFonts w:ascii="Arial" w:hAnsi="Arial" w:cs="Arial"/>
          <w:sz w:val="24"/>
          <w:szCs w:val="24"/>
        </w:rPr>
        <w:t xml:space="preserve"> with levels of high chlorophyll standing stock and primary production (see C2. </w:t>
      </w:r>
      <w:proofErr w:type="gramStart"/>
      <w:r>
        <w:rPr>
          <w:rFonts w:ascii="Arial" w:hAnsi="Arial" w:cs="Arial"/>
          <w:sz w:val="24"/>
          <w:szCs w:val="24"/>
        </w:rPr>
        <w:t>Section above).</w:t>
      </w:r>
      <w:proofErr w:type="gramEnd"/>
      <w:r w:rsidR="00CC0820">
        <w:rPr>
          <w:rFonts w:ascii="Arial" w:hAnsi="Arial" w:cs="Arial"/>
          <w:sz w:val="24"/>
          <w:szCs w:val="24"/>
        </w:rPr>
        <w:t xml:space="preserve"> Notably the region north of St. Lawrence Island has lower % silt and clay (≥5 phi), indicative of the high sand content in thi</w:t>
      </w:r>
      <w:r w:rsidR="00401D50">
        <w:rPr>
          <w:rFonts w:ascii="Arial" w:hAnsi="Arial" w:cs="Arial"/>
          <w:sz w:val="24"/>
          <w:szCs w:val="24"/>
        </w:rPr>
        <w:t xml:space="preserve">s region of high advective flow and benthic amphipods. </w:t>
      </w:r>
      <w:r w:rsidR="00CC0820">
        <w:rPr>
          <w:rFonts w:ascii="Arial" w:hAnsi="Arial" w:cs="Arial"/>
          <w:sz w:val="24"/>
          <w:szCs w:val="24"/>
        </w:rPr>
        <w:t xml:space="preserve"> </w:t>
      </w:r>
      <w:r w:rsidR="00152DAF">
        <w:rPr>
          <w:rFonts w:ascii="Arial" w:hAnsi="Arial" w:cs="Arial"/>
          <w:sz w:val="24"/>
          <w:szCs w:val="24"/>
        </w:rPr>
        <w:t>The slope regions of the Chukchi Sea are areas of high silt and clay, but are know</w:t>
      </w:r>
      <w:r w:rsidR="006A5E80">
        <w:rPr>
          <w:rFonts w:ascii="Arial" w:hAnsi="Arial" w:cs="Arial"/>
          <w:sz w:val="24"/>
          <w:szCs w:val="24"/>
        </w:rPr>
        <w:t>n</w:t>
      </w:r>
      <w:r w:rsidR="00152DAF">
        <w:rPr>
          <w:rFonts w:ascii="Arial" w:hAnsi="Arial" w:cs="Arial"/>
          <w:sz w:val="24"/>
          <w:szCs w:val="24"/>
        </w:rPr>
        <w:t xml:space="preserve"> for low sedimentation rate.</w:t>
      </w:r>
    </w:p>
    <w:p w14:paraId="32BB9441" w14:textId="77777777" w:rsidR="00152DAF" w:rsidRDefault="00152DAF" w:rsidP="00D302C3">
      <w:pPr>
        <w:jc w:val="left"/>
        <w:rPr>
          <w:rFonts w:ascii="Arial" w:hAnsi="Arial" w:cs="Arial"/>
          <w:sz w:val="24"/>
          <w:szCs w:val="24"/>
        </w:rPr>
      </w:pPr>
    </w:p>
    <w:p w14:paraId="0615332F" w14:textId="0018F331" w:rsidR="00152DAF" w:rsidRDefault="00152DAF" w:rsidP="00D302C3">
      <w:pPr>
        <w:jc w:val="left"/>
        <w:rPr>
          <w:rFonts w:ascii="Arial" w:hAnsi="Arial" w:cs="Arial"/>
          <w:sz w:val="24"/>
          <w:szCs w:val="24"/>
        </w:rPr>
      </w:pPr>
      <w:r>
        <w:rPr>
          <w:rFonts w:ascii="Arial" w:hAnsi="Arial" w:cs="Arial"/>
          <w:sz w:val="24"/>
          <w:szCs w:val="24"/>
        </w:rPr>
        <w:t xml:space="preserve">Future analyses </w:t>
      </w:r>
      <w:r w:rsidR="00D46A94">
        <w:rPr>
          <w:rFonts w:ascii="Arial" w:hAnsi="Arial" w:cs="Arial"/>
          <w:sz w:val="24"/>
          <w:szCs w:val="24"/>
        </w:rPr>
        <w:t xml:space="preserve">for the final report </w:t>
      </w:r>
      <w:r>
        <w:rPr>
          <w:rFonts w:ascii="Arial" w:hAnsi="Arial" w:cs="Arial"/>
          <w:sz w:val="24"/>
          <w:szCs w:val="24"/>
        </w:rPr>
        <w:t>will evaluate the driving factors of benthic macroinfaunal populations and changes overtime.</w:t>
      </w:r>
    </w:p>
    <w:p w14:paraId="0781DF0E" w14:textId="77777777" w:rsidR="00C7253E" w:rsidRPr="004E407B" w:rsidRDefault="00C7253E" w:rsidP="00D302C3">
      <w:pPr>
        <w:jc w:val="left"/>
        <w:rPr>
          <w:rFonts w:ascii="Arial" w:hAnsi="Arial" w:cs="Arial"/>
          <w:b/>
          <w:sz w:val="24"/>
          <w:szCs w:val="24"/>
        </w:rPr>
      </w:pPr>
    </w:p>
    <w:p w14:paraId="280CA62C" w14:textId="1E7CCABB" w:rsidR="00D302C3" w:rsidRDefault="006B72BB" w:rsidP="00D302C3">
      <w:pPr>
        <w:jc w:val="left"/>
        <w:rPr>
          <w:rFonts w:ascii="Arial" w:hAnsi="Arial" w:cs="Arial"/>
          <w:b/>
          <w:sz w:val="24"/>
          <w:szCs w:val="24"/>
          <w:highlight w:val="yellow"/>
        </w:rPr>
      </w:pPr>
      <w:r>
        <w:rPr>
          <w:rFonts w:ascii="Arial" w:hAnsi="Arial" w:cs="Arial"/>
          <w:b/>
          <w:sz w:val="24"/>
          <w:szCs w:val="24"/>
        </w:rPr>
        <w:t xml:space="preserve">          </w:t>
      </w:r>
      <w:r w:rsidR="00CC0820">
        <w:rPr>
          <w:rFonts w:ascii="Arial" w:hAnsi="Arial" w:cs="Arial"/>
          <w:b/>
          <w:sz w:val="24"/>
          <w:szCs w:val="24"/>
        </w:rPr>
        <w:t xml:space="preserve">   </w:t>
      </w:r>
      <w:r w:rsidR="00D302C3">
        <w:rPr>
          <w:rFonts w:ascii="Arial" w:hAnsi="Arial" w:cs="Arial"/>
          <w:b/>
          <w:noProof/>
          <w:sz w:val="24"/>
          <w:szCs w:val="24"/>
        </w:rPr>
        <w:drawing>
          <wp:inline distT="0" distB="0" distL="0" distR="0" wp14:anchorId="37A73BE8" wp14:editId="3F9D313F">
            <wp:extent cx="4731480" cy="363728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L_TOC_pnts.jpg"/>
                    <pic:cNvPicPr/>
                  </pic:nvPicPr>
                  <pic:blipFill rotWithShape="1">
                    <a:blip r:embed="rId113">
                      <a:extLst>
                        <a:ext uri="{28A0092B-C50C-407E-A947-70E740481C1C}">
                          <a14:useLocalDpi xmlns:a14="http://schemas.microsoft.com/office/drawing/2010/main" val="0"/>
                        </a:ext>
                      </a:extLst>
                    </a:blip>
                    <a:srcRect b="2156"/>
                    <a:stretch/>
                  </pic:blipFill>
                  <pic:spPr bwMode="auto">
                    <a:xfrm>
                      <a:off x="0" y="0"/>
                      <a:ext cx="4733260" cy="3638648"/>
                    </a:xfrm>
                    <a:prstGeom prst="rect">
                      <a:avLst/>
                    </a:prstGeom>
                    <a:ln>
                      <a:noFill/>
                    </a:ln>
                    <a:extLst>
                      <a:ext uri="{53640926-AAD7-44d8-BBD7-CCE9431645EC}">
                        <a14:shadowObscured xmlns:a14="http://schemas.microsoft.com/office/drawing/2010/main"/>
                      </a:ext>
                    </a:extLst>
                  </pic:spPr>
                </pic:pic>
              </a:graphicData>
            </a:graphic>
          </wp:inline>
        </w:drawing>
      </w:r>
    </w:p>
    <w:p w14:paraId="084FA6BA" w14:textId="42204E7A" w:rsidR="00D302C3" w:rsidRPr="00E228A8" w:rsidRDefault="00D302C3" w:rsidP="00D302C3">
      <w:pPr>
        <w:jc w:val="left"/>
        <w:rPr>
          <w:rFonts w:ascii="Arial" w:hAnsi="Arial" w:cs="Arial"/>
          <w:sz w:val="24"/>
          <w:szCs w:val="24"/>
        </w:rPr>
      </w:pPr>
      <w:r>
        <w:rPr>
          <w:rFonts w:ascii="Arial" w:hAnsi="Arial" w:cs="Arial"/>
          <w:b/>
          <w:sz w:val="24"/>
          <w:szCs w:val="24"/>
        </w:rPr>
        <w:t xml:space="preserve">Figure </w:t>
      </w:r>
      <w:r w:rsidR="006B72BB">
        <w:rPr>
          <w:rFonts w:ascii="Arial" w:hAnsi="Arial" w:cs="Arial"/>
          <w:b/>
          <w:sz w:val="24"/>
          <w:szCs w:val="24"/>
        </w:rPr>
        <w:t>7</w:t>
      </w:r>
      <w:r w:rsidRPr="004E407B">
        <w:rPr>
          <w:rFonts w:ascii="Arial" w:hAnsi="Arial" w:cs="Arial"/>
          <w:b/>
          <w:sz w:val="24"/>
          <w:szCs w:val="24"/>
        </w:rPr>
        <w:t xml:space="preserve">.  </w:t>
      </w:r>
      <w:proofErr w:type="gramStart"/>
      <w:r w:rsidRPr="004E407B">
        <w:rPr>
          <w:rFonts w:ascii="Arial" w:hAnsi="Arial" w:cs="Arial"/>
          <w:sz w:val="24"/>
          <w:szCs w:val="24"/>
        </w:rPr>
        <w:t>Distribution of</w:t>
      </w:r>
      <w:r>
        <w:rPr>
          <w:rFonts w:ascii="Arial" w:hAnsi="Arial" w:cs="Arial"/>
          <w:sz w:val="24"/>
          <w:szCs w:val="24"/>
        </w:rPr>
        <w:t xml:space="preserve"> surface sediment total organic carbon (TOC) content, 1970-2010 (dotted </w:t>
      </w:r>
      <w:r w:rsidRPr="004E407B">
        <w:rPr>
          <w:rFonts w:ascii="Arial" w:hAnsi="Arial" w:cs="Arial"/>
          <w:sz w:val="24"/>
          <w:szCs w:val="24"/>
        </w:rPr>
        <w:t>version).</w:t>
      </w:r>
      <w:proofErr w:type="gramEnd"/>
    </w:p>
    <w:p w14:paraId="72BBDEA5" w14:textId="6C6F85F2" w:rsidR="00D302C3" w:rsidRDefault="00E228A8" w:rsidP="00D302C3">
      <w:pPr>
        <w:jc w:val="left"/>
        <w:rPr>
          <w:rFonts w:ascii="Arial" w:hAnsi="Arial" w:cs="Arial"/>
          <w:b/>
          <w:sz w:val="24"/>
          <w:szCs w:val="24"/>
        </w:rPr>
      </w:pPr>
      <w:r>
        <w:rPr>
          <w:rFonts w:ascii="Arial" w:hAnsi="Arial" w:cs="Arial"/>
          <w:b/>
          <w:sz w:val="24"/>
          <w:szCs w:val="24"/>
        </w:rPr>
        <w:t xml:space="preserve">     </w:t>
      </w:r>
    </w:p>
    <w:p w14:paraId="7BA4DEF1" w14:textId="7B434618" w:rsidR="00D302C3" w:rsidRPr="004E407B" w:rsidRDefault="006B72BB" w:rsidP="00D302C3">
      <w:pPr>
        <w:jc w:val="left"/>
        <w:rPr>
          <w:rFonts w:ascii="Arial" w:hAnsi="Arial" w:cs="Arial"/>
          <w:b/>
          <w:sz w:val="24"/>
          <w:szCs w:val="24"/>
        </w:rPr>
      </w:pPr>
      <w:r>
        <w:rPr>
          <w:rFonts w:ascii="Arial" w:hAnsi="Arial" w:cs="Arial"/>
          <w:b/>
          <w:sz w:val="24"/>
          <w:szCs w:val="24"/>
        </w:rPr>
        <w:lastRenderedPageBreak/>
        <w:t xml:space="preserve">    </w:t>
      </w:r>
      <w:r w:rsidR="009A4BC8">
        <w:rPr>
          <w:rFonts w:ascii="Arial" w:hAnsi="Arial" w:cs="Arial"/>
          <w:b/>
          <w:sz w:val="24"/>
          <w:szCs w:val="24"/>
        </w:rPr>
        <w:t xml:space="preserve">    </w:t>
      </w:r>
      <w:r>
        <w:rPr>
          <w:rFonts w:ascii="Arial" w:hAnsi="Arial" w:cs="Arial"/>
          <w:b/>
          <w:sz w:val="24"/>
          <w:szCs w:val="24"/>
        </w:rPr>
        <w:t xml:space="preserve">      </w:t>
      </w:r>
      <w:r w:rsidR="00D302C3">
        <w:rPr>
          <w:rFonts w:ascii="Arial" w:hAnsi="Arial" w:cs="Arial"/>
          <w:b/>
          <w:noProof/>
          <w:sz w:val="24"/>
          <w:szCs w:val="24"/>
        </w:rPr>
        <w:drawing>
          <wp:inline distT="0" distB="0" distL="0" distR="0" wp14:anchorId="398E9A6C" wp14:editId="608C525C">
            <wp:extent cx="4756150" cy="3682967"/>
            <wp:effectExtent l="0" t="0" r="0" b="63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L_PHIgte5_pnts.jpg"/>
                    <pic:cNvPicPr/>
                  </pic:nvPicPr>
                  <pic:blipFill rotWithShape="1">
                    <a:blip r:embed="rId114">
                      <a:extLst>
                        <a:ext uri="{28A0092B-C50C-407E-A947-70E740481C1C}">
                          <a14:useLocalDpi xmlns:a14="http://schemas.microsoft.com/office/drawing/2010/main" val="0"/>
                        </a:ext>
                      </a:extLst>
                    </a:blip>
                    <a:srcRect b="1441"/>
                    <a:stretch/>
                  </pic:blipFill>
                  <pic:spPr bwMode="auto">
                    <a:xfrm>
                      <a:off x="0" y="0"/>
                      <a:ext cx="4756150" cy="3682967"/>
                    </a:xfrm>
                    <a:prstGeom prst="rect">
                      <a:avLst/>
                    </a:prstGeom>
                    <a:ln>
                      <a:noFill/>
                    </a:ln>
                    <a:extLst>
                      <a:ext uri="{53640926-AAD7-44d8-BBD7-CCE9431645EC}">
                        <a14:shadowObscured xmlns:a14="http://schemas.microsoft.com/office/drawing/2010/main"/>
                      </a:ext>
                    </a:extLst>
                  </pic:spPr>
                </pic:pic>
              </a:graphicData>
            </a:graphic>
          </wp:inline>
        </w:drawing>
      </w:r>
    </w:p>
    <w:p w14:paraId="7F09BA15" w14:textId="5EE50173" w:rsidR="00D302C3" w:rsidRPr="00B21CFF" w:rsidRDefault="00D302C3" w:rsidP="00D302C3">
      <w:pPr>
        <w:jc w:val="left"/>
        <w:rPr>
          <w:rFonts w:ascii="Arial" w:hAnsi="Arial" w:cs="Arial"/>
          <w:b/>
          <w:sz w:val="24"/>
          <w:szCs w:val="24"/>
          <w:highlight w:val="yellow"/>
        </w:rPr>
      </w:pPr>
      <w:r>
        <w:rPr>
          <w:rFonts w:ascii="Arial" w:hAnsi="Arial" w:cs="Arial"/>
          <w:b/>
          <w:sz w:val="24"/>
          <w:szCs w:val="24"/>
        </w:rPr>
        <w:t xml:space="preserve">Figure </w:t>
      </w:r>
      <w:r w:rsidR="006B72BB">
        <w:rPr>
          <w:rFonts w:ascii="Arial" w:hAnsi="Arial" w:cs="Arial"/>
          <w:b/>
          <w:sz w:val="24"/>
          <w:szCs w:val="24"/>
        </w:rPr>
        <w:t>8</w:t>
      </w:r>
      <w:r w:rsidRPr="004E407B">
        <w:rPr>
          <w:rFonts w:ascii="Arial" w:hAnsi="Arial" w:cs="Arial"/>
          <w:b/>
          <w:sz w:val="24"/>
          <w:szCs w:val="24"/>
        </w:rPr>
        <w:t xml:space="preserve">.  </w:t>
      </w:r>
      <w:r w:rsidRPr="004E407B">
        <w:rPr>
          <w:rFonts w:ascii="Arial" w:hAnsi="Arial" w:cs="Arial"/>
          <w:sz w:val="24"/>
          <w:szCs w:val="24"/>
        </w:rPr>
        <w:t xml:space="preserve">Distribution </w:t>
      </w:r>
      <w:r>
        <w:rPr>
          <w:rFonts w:ascii="Arial" w:hAnsi="Arial" w:cs="Arial"/>
          <w:sz w:val="24"/>
          <w:szCs w:val="24"/>
        </w:rPr>
        <w:t xml:space="preserve">of surface sediment silt and clay (≥5 phi) content, </w:t>
      </w:r>
      <w:r w:rsidRPr="004E407B">
        <w:rPr>
          <w:rFonts w:ascii="Arial" w:hAnsi="Arial" w:cs="Arial"/>
          <w:sz w:val="24"/>
          <w:szCs w:val="24"/>
        </w:rPr>
        <w:t>1970-2010 (</w:t>
      </w:r>
      <w:proofErr w:type="gramStart"/>
      <w:r>
        <w:rPr>
          <w:rFonts w:ascii="Arial" w:hAnsi="Arial" w:cs="Arial"/>
          <w:sz w:val="24"/>
          <w:szCs w:val="24"/>
        </w:rPr>
        <w:t>point  version</w:t>
      </w:r>
      <w:proofErr w:type="gramEnd"/>
      <w:r w:rsidRPr="004E407B">
        <w:rPr>
          <w:rFonts w:ascii="Arial" w:hAnsi="Arial" w:cs="Arial"/>
          <w:sz w:val="24"/>
          <w:szCs w:val="24"/>
        </w:rPr>
        <w:t>).</w:t>
      </w:r>
    </w:p>
    <w:p w14:paraId="3334C59E" w14:textId="77777777" w:rsidR="00D302C3" w:rsidRDefault="00D302C3" w:rsidP="00D302C3">
      <w:pPr>
        <w:jc w:val="left"/>
        <w:rPr>
          <w:rFonts w:ascii="Arial" w:hAnsi="Arial" w:cs="Arial"/>
          <w:b/>
          <w:sz w:val="24"/>
          <w:szCs w:val="24"/>
          <w:highlight w:val="yellow"/>
        </w:rPr>
      </w:pPr>
    </w:p>
    <w:p w14:paraId="0A8E2055" w14:textId="77777777" w:rsidR="004E1199" w:rsidRPr="000541DD" w:rsidRDefault="00F6386C" w:rsidP="00F6386C">
      <w:pPr>
        <w:pStyle w:val="Heading3"/>
        <w:rPr>
          <w:rFonts w:ascii="Arial" w:hAnsi="Arial" w:cs="Arial"/>
          <w:b w:val="0"/>
          <w:color w:val="auto"/>
          <w:sz w:val="24"/>
          <w:szCs w:val="24"/>
        </w:rPr>
      </w:pPr>
      <w:bookmarkStart w:id="37" w:name="_Toc232693962"/>
      <w:r w:rsidRPr="000541DD">
        <w:rPr>
          <w:rFonts w:ascii="Arial" w:hAnsi="Arial" w:cs="Arial"/>
          <w:color w:val="auto"/>
          <w:sz w:val="24"/>
          <w:szCs w:val="24"/>
        </w:rPr>
        <w:t>C</w:t>
      </w:r>
      <w:r w:rsidR="00E15DA2" w:rsidRPr="000541DD">
        <w:rPr>
          <w:rFonts w:ascii="Arial" w:hAnsi="Arial" w:cs="Arial"/>
          <w:color w:val="auto"/>
          <w:sz w:val="24"/>
          <w:szCs w:val="24"/>
        </w:rPr>
        <w:t xml:space="preserve">4. </w:t>
      </w:r>
      <w:r w:rsidR="00B61F4E" w:rsidRPr="000541DD">
        <w:rPr>
          <w:rFonts w:ascii="Arial" w:hAnsi="Arial" w:cs="Arial"/>
          <w:color w:val="auto"/>
          <w:sz w:val="24"/>
          <w:szCs w:val="24"/>
        </w:rPr>
        <w:t xml:space="preserve">Bluhm - </w:t>
      </w:r>
      <w:r w:rsidR="004E1199" w:rsidRPr="000541DD">
        <w:rPr>
          <w:rFonts w:ascii="Arial" w:hAnsi="Arial" w:cs="Arial"/>
          <w:color w:val="auto"/>
          <w:sz w:val="24"/>
          <w:szCs w:val="24"/>
        </w:rPr>
        <w:t>PacMARS Epifauna</w:t>
      </w:r>
      <w:bookmarkEnd w:id="37"/>
    </w:p>
    <w:p w14:paraId="2A6C5D21" w14:textId="07356227" w:rsidR="004E1199" w:rsidRPr="00AA04F5" w:rsidRDefault="00E228A8" w:rsidP="00353430">
      <w:pPr>
        <w:pStyle w:val="Heading5"/>
        <w:rPr>
          <w:rFonts w:ascii="Arial" w:hAnsi="Arial" w:cs="Arial"/>
          <w:color w:val="auto"/>
          <w:sz w:val="24"/>
          <w:szCs w:val="24"/>
        </w:rPr>
      </w:pPr>
      <w:r w:rsidRPr="00AA04F5">
        <w:rPr>
          <w:rFonts w:ascii="Arial" w:hAnsi="Arial" w:cs="Arial"/>
          <w:color w:val="auto"/>
          <w:sz w:val="24"/>
          <w:szCs w:val="24"/>
        </w:rPr>
        <w:t>C4</w:t>
      </w:r>
      <w:r w:rsidR="00353430" w:rsidRPr="00AA04F5">
        <w:rPr>
          <w:rFonts w:ascii="Arial" w:hAnsi="Arial" w:cs="Arial"/>
          <w:color w:val="auto"/>
          <w:sz w:val="24"/>
          <w:szCs w:val="24"/>
        </w:rPr>
        <w:t>a</w:t>
      </w:r>
      <w:r w:rsidRPr="00AA04F5">
        <w:rPr>
          <w:rFonts w:ascii="Arial" w:hAnsi="Arial" w:cs="Arial"/>
          <w:color w:val="auto"/>
          <w:sz w:val="24"/>
          <w:szCs w:val="24"/>
        </w:rPr>
        <w:t xml:space="preserve">. </w:t>
      </w:r>
      <w:r w:rsidR="004E1199" w:rsidRPr="00AA04F5">
        <w:rPr>
          <w:rFonts w:ascii="Arial" w:hAnsi="Arial" w:cs="Arial"/>
          <w:color w:val="auto"/>
          <w:sz w:val="24"/>
          <w:szCs w:val="24"/>
        </w:rPr>
        <w:t>Epifauna survey effort in the Pacific Arctic 1971-2012</w:t>
      </w:r>
    </w:p>
    <w:p w14:paraId="1A3D71D7" w14:textId="77777777" w:rsidR="004E1199" w:rsidRDefault="004E1199" w:rsidP="00A8224F">
      <w:pPr>
        <w:pStyle w:val="ListParagraph"/>
        <w:ind w:left="0"/>
        <w:rPr>
          <w:rFonts w:ascii="Arial" w:hAnsi="Arial" w:cs="Arial"/>
          <w:sz w:val="24"/>
          <w:szCs w:val="24"/>
        </w:rPr>
      </w:pPr>
      <w:r w:rsidRPr="00D33316">
        <w:rPr>
          <w:rFonts w:ascii="Arial" w:hAnsi="Arial" w:cs="Arial"/>
          <w:sz w:val="24"/>
          <w:szCs w:val="24"/>
        </w:rPr>
        <w:t xml:space="preserve">Collections of epifaunal invertebrates have been conducted across the entire PacMARS area, but with varying gear types, during different decades in different areas, and with limited consistent resampling over time. First collections were made around Barrow (McGinnitie 1955) and the project Chariot site in the 1950s (Sparks and Pereyra 1960). These are not included in this synthesis effort. Spatially more extensive and (mostly) more quantitative surveys of the entire epifaunal community have been conducted since the early 1970s, mostly from ship-based cruises with a total of over 20 surveys conducted in varying parts of the study area (Figure 4, Table 1). Sampling coverage varies between regions with lowest effort in the Canada Basin, intermediate effort level in the Northern Bering Sea and the Beaufort Sea and highest effort in the Chukchi Sea, in particular the northeastern Chukchi Sea (Figure 4, Table 1). Norton Sound is the only region with regular multi-decadal survey effort with surveys conducted on a mostly triennial basis since 1976 (Hamazaki et al. 2005, Jewett et al. 2008). This survey targets red king crab for which commercial and subsistence fisheries exist in Norton Sound (http://www.fakr.noaa.gov/npfmc/PDFdocuments/membership/PlanTeam/Crab/May2013/NSRKC.pdf). No other area of the PacMARS area has a commercial harvest for any epifaunal invertebrates, and regular surveys are, therefore, sparse. Survey effort has been concentrated in the 1970s and post 2000 whereas effort was rather limited in the 1980s and 1990s. These surveys have primarily been motivated either by the interest in </w:t>
      </w:r>
      <w:r w:rsidRPr="00D33316">
        <w:rPr>
          <w:rFonts w:ascii="Arial" w:hAnsi="Arial" w:cs="Arial"/>
          <w:sz w:val="24"/>
          <w:szCs w:val="24"/>
        </w:rPr>
        <w:lastRenderedPageBreak/>
        <w:t>oil and gas exploration (e.g. Day et al. 2013), or by the need for resource assessment for potential future fisheries (e.g. Lauth 2011), or as part of ecosystem or climate studies (e.g. Bluhm et al. 2010).</w:t>
      </w:r>
    </w:p>
    <w:p w14:paraId="6AC7C063" w14:textId="77777777" w:rsidR="00F6386C" w:rsidRDefault="00F6386C" w:rsidP="00A8224F">
      <w:pPr>
        <w:pStyle w:val="ListParagraph"/>
        <w:ind w:left="0"/>
        <w:rPr>
          <w:rFonts w:ascii="Arial" w:hAnsi="Arial" w:cs="Arial"/>
          <w:sz w:val="24"/>
          <w:szCs w:val="24"/>
        </w:rPr>
      </w:pPr>
    </w:p>
    <w:p w14:paraId="0C2C750D" w14:textId="77777777" w:rsidR="00F6386C" w:rsidRPr="00D33316" w:rsidRDefault="00F6386C" w:rsidP="00F6386C">
      <w:pPr>
        <w:pStyle w:val="ListParagraph"/>
        <w:ind w:left="0"/>
        <w:rPr>
          <w:rFonts w:ascii="Arial" w:hAnsi="Arial" w:cs="Arial"/>
          <w:sz w:val="24"/>
          <w:szCs w:val="24"/>
        </w:rPr>
      </w:pPr>
      <w:r w:rsidRPr="00D33316">
        <w:rPr>
          <w:rFonts w:ascii="Arial" w:hAnsi="Arial" w:cs="Arial"/>
          <w:sz w:val="24"/>
          <w:szCs w:val="24"/>
        </w:rPr>
        <w:t xml:space="preserve">           </w:t>
      </w:r>
      <w:r w:rsidRPr="00D33316">
        <w:rPr>
          <w:rFonts w:ascii="Arial" w:hAnsi="Arial" w:cs="Arial"/>
          <w:noProof/>
          <w:sz w:val="24"/>
          <w:szCs w:val="24"/>
        </w:rPr>
        <w:drawing>
          <wp:inline distT="0" distB="0" distL="0" distR="0" wp14:anchorId="0C2C4B2D" wp14:editId="1A4CC595">
            <wp:extent cx="5314810" cy="417576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Epifauna060513_Bodil_CruiseDecade.jpg"/>
                    <pic:cNvPicPr/>
                  </pic:nvPicPr>
                  <pic:blipFill>
                    <a:blip r:embed="rId115">
                      <a:extLst>
                        <a:ext uri="{28A0092B-C50C-407E-A947-70E740481C1C}">
                          <a14:useLocalDpi xmlns:a14="http://schemas.microsoft.com/office/drawing/2010/main" val="0"/>
                        </a:ext>
                      </a:extLst>
                    </a:blip>
                    <a:stretch>
                      <a:fillRect/>
                    </a:stretch>
                  </pic:blipFill>
                  <pic:spPr>
                    <a:xfrm>
                      <a:off x="0" y="0"/>
                      <a:ext cx="5314810" cy="4175760"/>
                    </a:xfrm>
                    <a:prstGeom prst="rect">
                      <a:avLst/>
                    </a:prstGeom>
                  </pic:spPr>
                </pic:pic>
              </a:graphicData>
            </a:graphic>
          </wp:inline>
        </w:drawing>
      </w:r>
    </w:p>
    <w:p w14:paraId="20933A88" w14:textId="77777777" w:rsidR="00F6386C" w:rsidRPr="00D33316" w:rsidRDefault="00F6386C" w:rsidP="00F6386C">
      <w:pPr>
        <w:pStyle w:val="TableofFigures"/>
        <w:rPr>
          <w:rFonts w:ascii="Arial" w:hAnsi="Arial" w:cs="Arial"/>
          <w:sz w:val="24"/>
          <w:szCs w:val="24"/>
        </w:rPr>
      </w:pPr>
      <w:bookmarkStart w:id="38" w:name="_Toc358300472"/>
      <w:bookmarkStart w:id="39" w:name="_Toc358300702"/>
      <w:bookmarkStart w:id="40" w:name="_Toc232407569"/>
      <w:r w:rsidRPr="00D33316">
        <w:rPr>
          <w:rFonts w:ascii="Arial" w:hAnsi="Arial" w:cs="Arial"/>
          <w:sz w:val="24"/>
          <w:szCs w:val="24"/>
        </w:rPr>
        <w:t xml:space="preserve">Figure 4 Bluhm.  </w:t>
      </w:r>
      <w:r w:rsidRPr="00D33316">
        <w:rPr>
          <w:rFonts w:ascii="Arial" w:hAnsi="Arial" w:cs="Arial"/>
          <w:b w:val="0"/>
          <w:sz w:val="24"/>
          <w:szCs w:val="24"/>
        </w:rPr>
        <w:t xml:space="preserve">Overview of survey effort of epifaunal invertebrates from </w:t>
      </w:r>
      <w:proofErr w:type="gramStart"/>
      <w:r w:rsidRPr="00D33316">
        <w:rPr>
          <w:rFonts w:ascii="Arial" w:hAnsi="Arial" w:cs="Arial"/>
          <w:b w:val="0"/>
          <w:sz w:val="24"/>
          <w:szCs w:val="24"/>
        </w:rPr>
        <w:t>trawl</w:t>
      </w:r>
      <w:proofErr w:type="gramEnd"/>
      <w:r w:rsidRPr="00D33316">
        <w:rPr>
          <w:rFonts w:ascii="Arial" w:hAnsi="Arial" w:cs="Arial"/>
          <w:b w:val="0"/>
          <w:sz w:val="24"/>
          <w:szCs w:val="24"/>
        </w:rPr>
        <w:t xml:space="preserve"> hauls and photographic surveys from 1971-2012 a) by decade and b) gear type. Data sources listed in Table 1.</w:t>
      </w:r>
      <w:bookmarkEnd w:id="38"/>
      <w:bookmarkEnd w:id="39"/>
      <w:bookmarkEnd w:id="40"/>
    </w:p>
    <w:p w14:paraId="4B393FD5" w14:textId="77777777" w:rsidR="004E1199" w:rsidRPr="00D33316" w:rsidRDefault="004E1199" w:rsidP="00A8224F">
      <w:pPr>
        <w:pStyle w:val="ListParagraph"/>
        <w:ind w:left="0"/>
        <w:rPr>
          <w:rFonts w:ascii="Arial" w:hAnsi="Arial" w:cs="Arial"/>
          <w:sz w:val="24"/>
          <w:szCs w:val="24"/>
        </w:rPr>
      </w:pPr>
    </w:p>
    <w:p w14:paraId="7488BF7C" w14:textId="1E59308E" w:rsidR="007E1EF2" w:rsidRDefault="004E1199" w:rsidP="00AA04F5">
      <w:pPr>
        <w:pStyle w:val="ListParagraph"/>
        <w:ind w:left="0"/>
        <w:rPr>
          <w:rFonts w:ascii="Arial" w:hAnsi="Arial" w:cs="Arial"/>
          <w:sz w:val="24"/>
          <w:szCs w:val="24"/>
        </w:rPr>
      </w:pPr>
      <w:r w:rsidRPr="00D33316">
        <w:rPr>
          <w:rFonts w:ascii="Arial" w:hAnsi="Arial" w:cs="Arial"/>
          <w:sz w:val="24"/>
          <w:szCs w:val="24"/>
        </w:rPr>
        <w:t xml:space="preserve">Survey tools were not consistent between epifaunal surveys and fell into three sets of gear types: otter trawls, beam trawls and photographic tools. Otter trawls included large gear as used in the annual Eastern Bering Sea (EBS) trawl surveys for resource assessment (e.g. Lauth 2011), and much smaller otter trawls that can be operated from non-fisheries vessels (e.g. Kolts 2012). Beam trawls have been </w:t>
      </w:r>
      <w:r w:rsidRPr="00E228A8">
        <w:rPr>
          <w:rFonts w:ascii="Arial" w:hAnsi="Arial" w:cs="Arial"/>
          <w:sz w:val="24"/>
          <w:szCs w:val="24"/>
        </w:rPr>
        <w:t xml:space="preserve">used in the PacMARS area since 2004 with reasonably consistent mesh sizes and trawl duration </w:t>
      </w:r>
      <w:r w:rsidRPr="00F86FFA">
        <w:rPr>
          <w:rFonts w:ascii="Arial" w:hAnsi="Arial" w:cs="Arial"/>
          <w:sz w:val="24"/>
          <w:szCs w:val="24"/>
        </w:rPr>
        <w:t>(Table 1</w:t>
      </w:r>
      <w:r w:rsidR="00E228A8" w:rsidRPr="00F86FFA">
        <w:rPr>
          <w:rFonts w:ascii="Arial" w:hAnsi="Arial" w:cs="Arial"/>
          <w:sz w:val="24"/>
          <w:szCs w:val="24"/>
        </w:rPr>
        <w:t>-in the methods section</w:t>
      </w:r>
      <w:r w:rsidRPr="00E228A8">
        <w:rPr>
          <w:rFonts w:ascii="Arial" w:hAnsi="Arial" w:cs="Arial"/>
          <w:sz w:val="24"/>
          <w:szCs w:val="24"/>
        </w:rPr>
        <w:t xml:space="preserve">). Photographic methods deployed in the PacMARS area included still images and video. Net mesh sizes across all used nets varied substantially from 4-89 mm in the cod and from 7-89 mm in the body of the net. As with any other gear, mesh size (and haul speed) determines the size range of the organisms caught. Small mesh nets obviously retain small-bodied fauna that, collectively, contribute substantially to total epifaunal biomass (Figure 5; also comparison in Rand and Logerwell 2011). Hauls made with small mesh, therefore, tended to result in higher abundance and biomass estimates than hauls made with large mesh (Figures 5 and 6, Table 3). The </w:t>
      </w:r>
    </w:p>
    <w:p w14:paraId="6E52B2B5" w14:textId="56E04375" w:rsidR="00F6386C" w:rsidRDefault="004E1199" w:rsidP="00A8224F">
      <w:pPr>
        <w:pStyle w:val="ListParagraph"/>
        <w:ind w:left="0"/>
        <w:rPr>
          <w:rFonts w:ascii="Arial" w:hAnsi="Arial" w:cs="Arial"/>
          <w:sz w:val="24"/>
          <w:szCs w:val="24"/>
        </w:rPr>
      </w:pPr>
      <w:r w:rsidRPr="00D33316">
        <w:rPr>
          <w:rFonts w:ascii="Arial" w:hAnsi="Arial" w:cs="Arial"/>
          <w:sz w:val="24"/>
          <w:szCs w:val="24"/>
        </w:rPr>
        <w:lastRenderedPageBreak/>
        <w:t xml:space="preserve"> </w:t>
      </w:r>
    </w:p>
    <w:p w14:paraId="7063BBC0" w14:textId="77777777" w:rsidR="007E1EF2" w:rsidRDefault="007E1EF2" w:rsidP="00A8224F">
      <w:pPr>
        <w:pStyle w:val="ListParagraph"/>
        <w:ind w:left="0"/>
        <w:rPr>
          <w:rFonts w:ascii="Arial" w:hAnsi="Arial" w:cs="Arial"/>
          <w:sz w:val="24"/>
          <w:szCs w:val="24"/>
        </w:rPr>
      </w:pPr>
    </w:p>
    <w:p w14:paraId="759EABE8" w14:textId="77777777" w:rsidR="00F6386C" w:rsidRPr="00D33316" w:rsidRDefault="00F6386C" w:rsidP="00F6386C">
      <w:pPr>
        <w:pStyle w:val="ListParagraph"/>
        <w:ind w:left="0"/>
        <w:jc w:val="center"/>
        <w:rPr>
          <w:rFonts w:ascii="Arial" w:hAnsi="Arial" w:cs="Arial"/>
          <w:sz w:val="24"/>
          <w:szCs w:val="24"/>
          <w:highlight w:val="yellow"/>
        </w:rPr>
      </w:pPr>
      <w:r w:rsidRPr="00D33316">
        <w:rPr>
          <w:rFonts w:ascii="Arial" w:hAnsi="Arial" w:cs="Arial"/>
          <w:noProof/>
          <w:sz w:val="24"/>
          <w:szCs w:val="24"/>
        </w:rPr>
        <w:drawing>
          <wp:inline distT="0" distB="0" distL="0" distR="0" wp14:anchorId="0E449C81" wp14:editId="186DE32C">
            <wp:extent cx="4537264" cy="3499138"/>
            <wp:effectExtent l="0" t="0" r="9525" b="63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Epifauna060513_Bodil_Biomass_SM2.jpg"/>
                    <pic:cNvPicPr/>
                  </pic:nvPicPr>
                  <pic:blipFill rotWithShape="1">
                    <a:blip r:embed="rId116">
                      <a:extLst>
                        <a:ext uri="{28A0092B-C50C-407E-A947-70E740481C1C}">
                          <a14:useLocalDpi xmlns:a14="http://schemas.microsoft.com/office/drawing/2010/main" val="0"/>
                        </a:ext>
                      </a:extLst>
                    </a:blip>
                    <a:srcRect b="1780"/>
                    <a:stretch/>
                  </pic:blipFill>
                  <pic:spPr bwMode="auto">
                    <a:xfrm>
                      <a:off x="0" y="0"/>
                      <a:ext cx="4538811" cy="3500331"/>
                    </a:xfrm>
                    <a:prstGeom prst="rect">
                      <a:avLst/>
                    </a:prstGeom>
                    <a:ln>
                      <a:noFill/>
                    </a:ln>
                    <a:extLst>
                      <a:ext uri="{53640926-AAD7-44d8-BBD7-CCE9431645EC}">
                        <a14:shadowObscured xmlns:a14="http://schemas.microsoft.com/office/drawing/2010/main"/>
                      </a:ext>
                    </a:extLst>
                  </pic:spPr>
                </pic:pic>
              </a:graphicData>
            </a:graphic>
          </wp:inline>
        </w:drawing>
      </w:r>
    </w:p>
    <w:p w14:paraId="6335E1AF" w14:textId="77777777" w:rsidR="00F6386C" w:rsidRPr="00D33316" w:rsidRDefault="00F6386C" w:rsidP="00F6386C">
      <w:pPr>
        <w:pStyle w:val="ListParagraph"/>
        <w:ind w:left="0"/>
        <w:jc w:val="center"/>
        <w:rPr>
          <w:rFonts w:ascii="Arial" w:hAnsi="Arial" w:cs="Arial"/>
          <w:sz w:val="24"/>
          <w:szCs w:val="24"/>
          <w:highlight w:val="yellow"/>
        </w:rPr>
      </w:pPr>
      <w:r w:rsidRPr="00D33316">
        <w:rPr>
          <w:rFonts w:ascii="Arial" w:hAnsi="Arial" w:cs="Arial"/>
          <w:noProof/>
          <w:sz w:val="24"/>
          <w:szCs w:val="24"/>
        </w:rPr>
        <w:drawing>
          <wp:inline distT="0" distB="0" distL="0" distR="0" wp14:anchorId="774D4FE2" wp14:editId="5E385985">
            <wp:extent cx="4535166" cy="3501658"/>
            <wp:effectExtent l="0" t="0" r="12065" b="381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Epifauna060513_Bodil_Biomass_LG2.jpg"/>
                    <pic:cNvPicPr/>
                  </pic:nvPicPr>
                  <pic:blipFill rotWithShape="1">
                    <a:blip r:embed="rId117">
                      <a:extLst>
                        <a:ext uri="{28A0092B-C50C-407E-A947-70E740481C1C}">
                          <a14:useLocalDpi xmlns:a14="http://schemas.microsoft.com/office/drawing/2010/main" val="0"/>
                        </a:ext>
                      </a:extLst>
                    </a:blip>
                    <a:srcRect t="-1" b="1663"/>
                    <a:stretch/>
                  </pic:blipFill>
                  <pic:spPr bwMode="auto">
                    <a:xfrm>
                      <a:off x="0" y="0"/>
                      <a:ext cx="4536433" cy="3502636"/>
                    </a:xfrm>
                    <a:prstGeom prst="rect">
                      <a:avLst/>
                    </a:prstGeom>
                    <a:ln>
                      <a:noFill/>
                    </a:ln>
                    <a:extLst>
                      <a:ext uri="{53640926-AAD7-44d8-BBD7-CCE9431645EC}">
                        <a14:shadowObscured xmlns:a14="http://schemas.microsoft.com/office/drawing/2010/main"/>
                      </a:ext>
                    </a:extLst>
                  </pic:spPr>
                </pic:pic>
              </a:graphicData>
            </a:graphic>
          </wp:inline>
        </w:drawing>
      </w:r>
    </w:p>
    <w:p w14:paraId="251FE0E6" w14:textId="77777777" w:rsidR="00F6386C" w:rsidRPr="00D760C1" w:rsidRDefault="00F6386C" w:rsidP="00F6386C">
      <w:pPr>
        <w:pStyle w:val="TableofFigures"/>
        <w:rPr>
          <w:rFonts w:ascii="Arial" w:hAnsi="Arial" w:cs="Arial"/>
          <w:sz w:val="24"/>
          <w:szCs w:val="24"/>
          <w:highlight w:val="yellow"/>
        </w:rPr>
      </w:pPr>
      <w:bookmarkStart w:id="41" w:name="_Toc358300474"/>
      <w:bookmarkStart w:id="42" w:name="_Toc358300704"/>
      <w:bookmarkStart w:id="43" w:name="_Toc232407570"/>
      <w:r w:rsidRPr="00D760C1">
        <w:rPr>
          <w:rFonts w:ascii="Arial" w:hAnsi="Arial" w:cs="Arial"/>
          <w:sz w:val="24"/>
          <w:szCs w:val="24"/>
        </w:rPr>
        <w:t xml:space="preserve">Figure 5 Bluhm. </w:t>
      </w:r>
      <w:proofErr w:type="gramStart"/>
      <w:r w:rsidRPr="00D760C1">
        <w:rPr>
          <w:rFonts w:ascii="Arial" w:hAnsi="Arial" w:cs="Arial"/>
          <w:b w:val="0"/>
          <w:sz w:val="24"/>
          <w:szCs w:val="24"/>
        </w:rPr>
        <w:t>Distribution of epifaunal biomass from a) small mesh nets, and b) large mesh nets.</w:t>
      </w:r>
      <w:proofErr w:type="gramEnd"/>
      <w:r w:rsidRPr="00D760C1">
        <w:rPr>
          <w:rFonts w:ascii="Arial" w:hAnsi="Arial" w:cs="Arial"/>
          <w:b w:val="0"/>
          <w:sz w:val="24"/>
          <w:szCs w:val="24"/>
        </w:rPr>
        <w:t xml:space="preserve"> Breaks using Jenks natural breaks. Note that the shelf break stations in the Beaufort Sea were fished with a small-mesh liner in the 83-112 net whereas the shelf stations were not. Data sources listed in Table 1.</w:t>
      </w:r>
      <w:bookmarkEnd w:id="41"/>
      <w:bookmarkEnd w:id="42"/>
      <w:bookmarkEnd w:id="43"/>
    </w:p>
    <w:p w14:paraId="5303A7BA" w14:textId="77777777" w:rsidR="00F6386C" w:rsidRPr="00D33316" w:rsidRDefault="00F6386C" w:rsidP="00F6386C">
      <w:pPr>
        <w:pStyle w:val="ListParagraph"/>
        <w:ind w:left="0"/>
        <w:jc w:val="center"/>
        <w:rPr>
          <w:rFonts w:ascii="Arial" w:hAnsi="Arial" w:cs="Arial"/>
          <w:sz w:val="24"/>
          <w:szCs w:val="24"/>
          <w:highlight w:val="yellow"/>
        </w:rPr>
      </w:pPr>
      <w:r w:rsidRPr="00D33316">
        <w:rPr>
          <w:rFonts w:ascii="Arial" w:hAnsi="Arial" w:cs="Arial"/>
          <w:noProof/>
          <w:sz w:val="24"/>
          <w:szCs w:val="24"/>
        </w:rPr>
        <w:lastRenderedPageBreak/>
        <w:drawing>
          <wp:inline distT="0" distB="0" distL="0" distR="0" wp14:anchorId="2149E160" wp14:editId="2A57F179">
            <wp:extent cx="4509762" cy="3545840"/>
            <wp:effectExtent l="0" t="0" r="12065" b="1016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Epifauna060513_Bodil_Abund_SM2.jpg"/>
                    <pic:cNvPicPr/>
                  </pic:nvPicPr>
                  <pic:blipFill>
                    <a:blip r:embed="rId118">
                      <a:extLst>
                        <a:ext uri="{28A0092B-C50C-407E-A947-70E740481C1C}">
                          <a14:useLocalDpi xmlns:a14="http://schemas.microsoft.com/office/drawing/2010/main" val="0"/>
                        </a:ext>
                      </a:extLst>
                    </a:blip>
                    <a:stretch>
                      <a:fillRect/>
                    </a:stretch>
                  </pic:blipFill>
                  <pic:spPr>
                    <a:xfrm>
                      <a:off x="0" y="0"/>
                      <a:ext cx="4511809" cy="3547450"/>
                    </a:xfrm>
                    <a:prstGeom prst="rect">
                      <a:avLst/>
                    </a:prstGeom>
                  </pic:spPr>
                </pic:pic>
              </a:graphicData>
            </a:graphic>
          </wp:inline>
        </w:drawing>
      </w:r>
    </w:p>
    <w:p w14:paraId="4E46720C" w14:textId="77777777" w:rsidR="00F6386C" w:rsidRPr="00D33316" w:rsidRDefault="00F6386C" w:rsidP="00F6386C">
      <w:pPr>
        <w:pStyle w:val="ListParagraph"/>
        <w:ind w:left="0"/>
        <w:jc w:val="center"/>
        <w:rPr>
          <w:rFonts w:ascii="Arial" w:hAnsi="Arial" w:cs="Arial"/>
          <w:sz w:val="24"/>
          <w:szCs w:val="24"/>
          <w:highlight w:val="yellow"/>
        </w:rPr>
      </w:pPr>
      <w:r w:rsidRPr="00D33316">
        <w:rPr>
          <w:rFonts w:ascii="Arial" w:hAnsi="Arial" w:cs="Arial"/>
          <w:noProof/>
          <w:sz w:val="24"/>
          <w:szCs w:val="24"/>
        </w:rPr>
        <w:drawing>
          <wp:inline distT="0" distB="0" distL="0" distR="0" wp14:anchorId="0AD78162" wp14:editId="088B3897">
            <wp:extent cx="4609903" cy="362458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Epifauna060513_Bodil_Abund_LG2.jpg"/>
                    <pic:cNvPicPr/>
                  </pic:nvPicPr>
                  <pic:blipFill>
                    <a:blip r:embed="rId119">
                      <a:extLst>
                        <a:ext uri="{28A0092B-C50C-407E-A947-70E740481C1C}">
                          <a14:useLocalDpi xmlns:a14="http://schemas.microsoft.com/office/drawing/2010/main" val="0"/>
                        </a:ext>
                      </a:extLst>
                    </a:blip>
                    <a:stretch>
                      <a:fillRect/>
                    </a:stretch>
                  </pic:blipFill>
                  <pic:spPr>
                    <a:xfrm>
                      <a:off x="0" y="0"/>
                      <a:ext cx="4610525" cy="3625069"/>
                    </a:xfrm>
                    <a:prstGeom prst="rect">
                      <a:avLst/>
                    </a:prstGeom>
                  </pic:spPr>
                </pic:pic>
              </a:graphicData>
            </a:graphic>
          </wp:inline>
        </w:drawing>
      </w:r>
    </w:p>
    <w:p w14:paraId="7F920A47" w14:textId="77777777" w:rsidR="00F6386C" w:rsidRPr="00D33316" w:rsidRDefault="00F6386C" w:rsidP="00F6386C">
      <w:pPr>
        <w:pStyle w:val="TableofFigures"/>
        <w:rPr>
          <w:rFonts w:ascii="Arial" w:hAnsi="Arial" w:cs="Arial"/>
          <w:sz w:val="24"/>
          <w:szCs w:val="24"/>
        </w:rPr>
      </w:pPr>
    </w:p>
    <w:p w14:paraId="20A1306B" w14:textId="77777777" w:rsidR="00F6386C" w:rsidRPr="00D33316" w:rsidRDefault="00F6386C" w:rsidP="00F6386C">
      <w:pPr>
        <w:pStyle w:val="TableofFigures"/>
        <w:rPr>
          <w:rFonts w:ascii="Arial" w:hAnsi="Arial" w:cs="Arial"/>
          <w:sz w:val="24"/>
          <w:szCs w:val="24"/>
        </w:rPr>
      </w:pPr>
      <w:bookmarkStart w:id="44" w:name="_Toc358300475"/>
      <w:bookmarkStart w:id="45" w:name="_Toc358300705"/>
      <w:bookmarkStart w:id="46" w:name="_Toc232407571"/>
      <w:r w:rsidRPr="00D33316">
        <w:rPr>
          <w:rFonts w:ascii="Arial" w:hAnsi="Arial" w:cs="Arial"/>
          <w:sz w:val="24"/>
          <w:szCs w:val="24"/>
        </w:rPr>
        <w:t xml:space="preserve">Figure 6-Bluhm. </w:t>
      </w:r>
      <w:proofErr w:type="gramStart"/>
      <w:r w:rsidRPr="00D33316">
        <w:rPr>
          <w:rFonts w:ascii="Arial" w:hAnsi="Arial" w:cs="Arial"/>
          <w:b w:val="0"/>
          <w:sz w:val="24"/>
          <w:szCs w:val="24"/>
        </w:rPr>
        <w:t>Distribution of epifaunal abundance from a) small mesh nets, and b) large mesh nets.</w:t>
      </w:r>
      <w:proofErr w:type="gramEnd"/>
      <w:r w:rsidRPr="00D33316">
        <w:rPr>
          <w:rFonts w:ascii="Arial" w:hAnsi="Arial" w:cs="Arial"/>
          <w:b w:val="0"/>
          <w:sz w:val="24"/>
          <w:szCs w:val="24"/>
        </w:rPr>
        <w:t xml:space="preserve"> Breaks using Jenks natural breaks. Data sources listed in Table</w:t>
      </w:r>
      <w:r w:rsidRPr="00D33316">
        <w:rPr>
          <w:rFonts w:ascii="Arial" w:hAnsi="Arial" w:cs="Arial"/>
          <w:sz w:val="24"/>
          <w:szCs w:val="24"/>
        </w:rPr>
        <w:t xml:space="preserve"> 1.</w:t>
      </w:r>
      <w:bookmarkEnd w:id="44"/>
      <w:bookmarkEnd w:id="45"/>
      <w:bookmarkEnd w:id="46"/>
    </w:p>
    <w:p w14:paraId="10AA1552" w14:textId="77777777" w:rsidR="00C6132F" w:rsidRDefault="00C6132F">
      <w:pPr>
        <w:jc w:val="left"/>
        <w:rPr>
          <w:rFonts w:ascii="Arial" w:hAnsi="Arial" w:cs="Arial"/>
          <w:sz w:val="24"/>
          <w:szCs w:val="24"/>
        </w:rPr>
      </w:pPr>
      <w:r>
        <w:rPr>
          <w:rFonts w:ascii="Arial" w:hAnsi="Arial" w:cs="Arial"/>
          <w:sz w:val="24"/>
          <w:szCs w:val="24"/>
        </w:rPr>
        <w:br w:type="page"/>
      </w:r>
    </w:p>
    <w:p w14:paraId="62CB3EA1" w14:textId="161A793F" w:rsidR="00F6386C" w:rsidRDefault="00F6386C" w:rsidP="00F6386C">
      <w:pPr>
        <w:jc w:val="left"/>
        <w:rPr>
          <w:rFonts w:ascii="Arial" w:hAnsi="Arial" w:cs="Arial"/>
          <w:sz w:val="24"/>
          <w:szCs w:val="24"/>
        </w:rPr>
      </w:pPr>
      <w:r w:rsidRPr="00D33316">
        <w:rPr>
          <w:rFonts w:ascii="Arial" w:hAnsi="Arial" w:cs="Arial"/>
          <w:sz w:val="24"/>
          <w:szCs w:val="24"/>
        </w:rPr>
        <w:t>Table 3: Ranges of epifaunal abundance, biomass and taxon richness measured by small mesh and large mesh trawl hauls. Data sources listed in Table 1.</w:t>
      </w:r>
    </w:p>
    <w:p w14:paraId="2A2E8473" w14:textId="77777777" w:rsidR="00143755" w:rsidRDefault="00143755" w:rsidP="00F6386C">
      <w:pPr>
        <w:jc w:val="left"/>
        <w:rPr>
          <w:rFonts w:ascii="Arial" w:hAnsi="Arial" w:cs="Arial"/>
          <w:sz w:val="24"/>
          <w:szCs w:val="24"/>
        </w:rPr>
      </w:pPr>
    </w:p>
    <w:p w14:paraId="559C0113" w14:textId="77777777" w:rsidR="00143755" w:rsidRPr="00D33316" w:rsidRDefault="00143755" w:rsidP="00F6386C">
      <w:pPr>
        <w:jc w:val="left"/>
        <w:rPr>
          <w:rFonts w:ascii="Arial" w:hAnsi="Arial" w:cs="Arial"/>
          <w:sz w:val="24"/>
          <w:szCs w:val="24"/>
        </w:rPr>
      </w:pPr>
    </w:p>
    <w:tbl>
      <w:tblPr>
        <w:tblW w:w="8712" w:type="dxa"/>
        <w:tblInd w:w="103" w:type="dxa"/>
        <w:tblLook w:val="04A0" w:firstRow="1" w:lastRow="0" w:firstColumn="1" w:lastColumn="0" w:noHBand="0" w:noVBand="1"/>
      </w:tblPr>
      <w:tblGrid>
        <w:gridCol w:w="1603"/>
        <w:gridCol w:w="1603"/>
        <w:gridCol w:w="1775"/>
        <w:gridCol w:w="1754"/>
        <w:gridCol w:w="1977"/>
      </w:tblGrid>
      <w:tr w:rsidR="00F6386C" w:rsidRPr="00D33316" w14:paraId="67B8C711" w14:textId="77777777" w:rsidTr="00E228A8">
        <w:trPr>
          <w:trHeight w:val="518"/>
        </w:trPr>
        <w:tc>
          <w:tcPr>
            <w:tcW w:w="1603" w:type="dxa"/>
            <w:tcBorders>
              <w:top w:val="single" w:sz="4" w:space="0" w:color="auto"/>
              <w:left w:val="single" w:sz="4" w:space="0" w:color="auto"/>
              <w:bottom w:val="single" w:sz="4" w:space="0" w:color="auto"/>
              <w:right w:val="nil"/>
            </w:tcBorders>
            <w:shd w:val="clear" w:color="auto" w:fill="auto"/>
            <w:noWrap/>
            <w:vAlign w:val="bottom"/>
            <w:hideMark/>
          </w:tcPr>
          <w:p w14:paraId="5CE212D0"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 </w:t>
            </w:r>
          </w:p>
        </w:tc>
        <w:tc>
          <w:tcPr>
            <w:tcW w:w="1603" w:type="dxa"/>
            <w:tcBorders>
              <w:top w:val="single" w:sz="4" w:space="0" w:color="auto"/>
              <w:left w:val="nil"/>
              <w:bottom w:val="single" w:sz="4" w:space="0" w:color="auto"/>
              <w:right w:val="nil"/>
            </w:tcBorders>
            <w:shd w:val="clear" w:color="auto" w:fill="auto"/>
            <w:noWrap/>
            <w:vAlign w:val="bottom"/>
            <w:hideMark/>
          </w:tcPr>
          <w:p w14:paraId="67F89864"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Mesh</w:t>
            </w:r>
          </w:p>
        </w:tc>
        <w:tc>
          <w:tcPr>
            <w:tcW w:w="1775" w:type="dxa"/>
            <w:tcBorders>
              <w:top w:val="single" w:sz="4" w:space="0" w:color="auto"/>
              <w:left w:val="nil"/>
              <w:bottom w:val="single" w:sz="4" w:space="0" w:color="auto"/>
              <w:right w:val="nil"/>
            </w:tcBorders>
            <w:shd w:val="clear" w:color="auto" w:fill="auto"/>
            <w:vAlign w:val="bottom"/>
            <w:hideMark/>
          </w:tcPr>
          <w:p w14:paraId="46FB2492" w14:textId="77777777" w:rsidR="00F6386C" w:rsidRPr="00D33316" w:rsidRDefault="00F6386C" w:rsidP="00E228A8">
            <w:pPr>
              <w:jc w:val="center"/>
              <w:rPr>
                <w:rFonts w:ascii="Arial" w:hAnsi="Arial" w:cs="Arial"/>
                <w:b/>
                <w:bCs/>
                <w:color w:val="000000"/>
                <w:sz w:val="24"/>
                <w:szCs w:val="24"/>
              </w:rPr>
            </w:pPr>
            <w:r w:rsidRPr="00D33316">
              <w:rPr>
                <w:rFonts w:ascii="Arial" w:hAnsi="Arial" w:cs="Arial"/>
                <w:b/>
                <w:bCs/>
                <w:color w:val="000000"/>
                <w:sz w:val="24"/>
                <w:szCs w:val="24"/>
              </w:rPr>
              <w:t>Abundance (ind 1000 m</w:t>
            </w:r>
            <w:r w:rsidRPr="00D33316">
              <w:rPr>
                <w:rFonts w:ascii="Arial" w:hAnsi="Arial" w:cs="Arial"/>
                <w:b/>
                <w:bCs/>
                <w:color w:val="000000"/>
                <w:sz w:val="24"/>
                <w:szCs w:val="24"/>
                <w:vertAlign w:val="superscript"/>
              </w:rPr>
              <w:t>-2</w:t>
            </w:r>
            <w:r w:rsidRPr="00D33316">
              <w:rPr>
                <w:rFonts w:ascii="Arial" w:hAnsi="Arial" w:cs="Arial"/>
                <w:b/>
                <w:bCs/>
                <w:color w:val="000000"/>
                <w:sz w:val="24"/>
                <w:szCs w:val="24"/>
              </w:rPr>
              <w:t>)</w:t>
            </w:r>
          </w:p>
        </w:tc>
        <w:tc>
          <w:tcPr>
            <w:tcW w:w="1754" w:type="dxa"/>
            <w:tcBorders>
              <w:top w:val="single" w:sz="4" w:space="0" w:color="auto"/>
              <w:left w:val="nil"/>
              <w:bottom w:val="single" w:sz="4" w:space="0" w:color="auto"/>
              <w:right w:val="nil"/>
            </w:tcBorders>
            <w:shd w:val="clear" w:color="auto" w:fill="auto"/>
            <w:vAlign w:val="bottom"/>
            <w:hideMark/>
          </w:tcPr>
          <w:p w14:paraId="2BB6D2A0" w14:textId="77777777" w:rsidR="00F6386C" w:rsidRPr="00D33316" w:rsidRDefault="00F6386C" w:rsidP="00E228A8">
            <w:pPr>
              <w:jc w:val="center"/>
              <w:rPr>
                <w:rFonts w:ascii="Arial" w:hAnsi="Arial" w:cs="Arial"/>
                <w:b/>
                <w:bCs/>
                <w:color w:val="000000"/>
                <w:sz w:val="24"/>
                <w:szCs w:val="24"/>
              </w:rPr>
            </w:pPr>
            <w:r w:rsidRPr="00D33316">
              <w:rPr>
                <w:rFonts w:ascii="Arial" w:hAnsi="Arial" w:cs="Arial"/>
                <w:b/>
                <w:bCs/>
                <w:color w:val="000000"/>
                <w:sz w:val="24"/>
                <w:szCs w:val="24"/>
              </w:rPr>
              <w:t>Biomass (kg ww 1000 m</w:t>
            </w:r>
            <w:r w:rsidRPr="00D33316">
              <w:rPr>
                <w:rFonts w:ascii="Arial" w:hAnsi="Arial" w:cs="Arial"/>
                <w:b/>
                <w:bCs/>
                <w:color w:val="000000"/>
                <w:sz w:val="24"/>
                <w:szCs w:val="24"/>
                <w:vertAlign w:val="superscript"/>
              </w:rPr>
              <w:t>-2</w:t>
            </w:r>
            <w:r w:rsidRPr="00D33316">
              <w:rPr>
                <w:rFonts w:ascii="Arial" w:hAnsi="Arial" w:cs="Arial"/>
                <w:b/>
                <w:bCs/>
                <w:color w:val="000000"/>
                <w:sz w:val="24"/>
                <w:szCs w:val="24"/>
              </w:rPr>
              <w:t>)</w:t>
            </w:r>
          </w:p>
        </w:tc>
        <w:tc>
          <w:tcPr>
            <w:tcW w:w="1977" w:type="dxa"/>
            <w:tcBorders>
              <w:top w:val="single" w:sz="4" w:space="0" w:color="auto"/>
              <w:left w:val="nil"/>
              <w:bottom w:val="single" w:sz="4" w:space="0" w:color="auto"/>
              <w:right w:val="single" w:sz="4" w:space="0" w:color="auto"/>
            </w:tcBorders>
            <w:shd w:val="clear" w:color="auto" w:fill="auto"/>
            <w:vAlign w:val="bottom"/>
            <w:hideMark/>
          </w:tcPr>
          <w:p w14:paraId="1FBB18F2" w14:textId="77777777" w:rsidR="00F6386C" w:rsidRPr="00D33316" w:rsidRDefault="00F6386C" w:rsidP="00E228A8">
            <w:pPr>
              <w:jc w:val="center"/>
              <w:rPr>
                <w:rFonts w:ascii="Arial" w:hAnsi="Arial" w:cs="Arial"/>
                <w:b/>
                <w:bCs/>
                <w:color w:val="000000"/>
                <w:sz w:val="24"/>
                <w:szCs w:val="24"/>
              </w:rPr>
            </w:pPr>
            <w:r w:rsidRPr="00D33316">
              <w:rPr>
                <w:rFonts w:ascii="Arial" w:hAnsi="Arial" w:cs="Arial"/>
                <w:b/>
                <w:bCs/>
                <w:color w:val="000000"/>
                <w:sz w:val="24"/>
                <w:szCs w:val="24"/>
              </w:rPr>
              <w:t>Taxon count</w:t>
            </w:r>
          </w:p>
        </w:tc>
      </w:tr>
      <w:tr w:rsidR="00F6386C" w:rsidRPr="00D33316" w14:paraId="17F179B1" w14:textId="77777777" w:rsidTr="00E228A8">
        <w:trPr>
          <w:trHeight w:val="241"/>
        </w:trPr>
        <w:tc>
          <w:tcPr>
            <w:tcW w:w="1603" w:type="dxa"/>
            <w:tcBorders>
              <w:top w:val="nil"/>
              <w:left w:val="single" w:sz="4" w:space="0" w:color="auto"/>
              <w:bottom w:val="nil"/>
              <w:right w:val="nil"/>
            </w:tcBorders>
            <w:shd w:val="clear" w:color="000000" w:fill="F2F2F2"/>
            <w:noWrap/>
            <w:vAlign w:val="bottom"/>
            <w:hideMark/>
          </w:tcPr>
          <w:p w14:paraId="36B9B822"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Minimum</w:t>
            </w:r>
          </w:p>
        </w:tc>
        <w:tc>
          <w:tcPr>
            <w:tcW w:w="1603" w:type="dxa"/>
            <w:tcBorders>
              <w:top w:val="nil"/>
              <w:left w:val="nil"/>
              <w:bottom w:val="nil"/>
              <w:right w:val="nil"/>
            </w:tcBorders>
            <w:shd w:val="clear" w:color="000000" w:fill="F2F2F2"/>
            <w:noWrap/>
            <w:vAlign w:val="bottom"/>
            <w:hideMark/>
          </w:tcPr>
          <w:p w14:paraId="0DD9CBD8"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large</w:t>
            </w:r>
            <w:proofErr w:type="gramEnd"/>
          </w:p>
        </w:tc>
        <w:tc>
          <w:tcPr>
            <w:tcW w:w="1775" w:type="dxa"/>
            <w:tcBorders>
              <w:top w:val="nil"/>
              <w:left w:val="nil"/>
              <w:bottom w:val="nil"/>
              <w:right w:val="nil"/>
            </w:tcBorders>
            <w:shd w:val="clear" w:color="000000" w:fill="F2F2F2"/>
            <w:noWrap/>
            <w:vAlign w:val="bottom"/>
            <w:hideMark/>
          </w:tcPr>
          <w:p w14:paraId="776DC8A0"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0.9</w:t>
            </w:r>
          </w:p>
        </w:tc>
        <w:tc>
          <w:tcPr>
            <w:tcW w:w="1754" w:type="dxa"/>
            <w:tcBorders>
              <w:top w:val="nil"/>
              <w:left w:val="nil"/>
              <w:bottom w:val="nil"/>
              <w:right w:val="nil"/>
            </w:tcBorders>
            <w:shd w:val="clear" w:color="000000" w:fill="F2F2F2"/>
            <w:noWrap/>
            <w:vAlign w:val="bottom"/>
            <w:hideMark/>
          </w:tcPr>
          <w:p w14:paraId="49B693F1"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0.1</w:t>
            </w:r>
          </w:p>
        </w:tc>
        <w:tc>
          <w:tcPr>
            <w:tcW w:w="1977" w:type="dxa"/>
            <w:tcBorders>
              <w:top w:val="nil"/>
              <w:left w:val="nil"/>
              <w:bottom w:val="nil"/>
              <w:right w:val="single" w:sz="4" w:space="0" w:color="auto"/>
            </w:tcBorders>
            <w:shd w:val="clear" w:color="000000" w:fill="F2F2F2"/>
            <w:noWrap/>
            <w:vAlign w:val="bottom"/>
            <w:hideMark/>
          </w:tcPr>
          <w:p w14:paraId="7C565B17"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6</w:t>
            </w:r>
          </w:p>
        </w:tc>
      </w:tr>
      <w:tr w:rsidR="00F6386C" w:rsidRPr="00D33316" w14:paraId="144194CF" w14:textId="77777777" w:rsidTr="00E228A8">
        <w:trPr>
          <w:trHeight w:val="241"/>
        </w:trPr>
        <w:tc>
          <w:tcPr>
            <w:tcW w:w="1603" w:type="dxa"/>
            <w:tcBorders>
              <w:top w:val="nil"/>
              <w:left w:val="single" w:sz="4" w:space="0" w:color="auto"/>
              <w:bottom w:val="nil"/>
              <w:right w:val="nil"/>
            </w:tcBorders>
            <w:shd w:val="clear" w:color="auto" w:fill="auto"/>
            <w:noWrap/>
            <w:vAlign w:val="bottom"/>
            <w:hideMark/>
          </w:tcPr>
          <w:p w14:paraId="25D64A5A"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 </w:t>
            </w:r>
          </w:p>
        </w:tc>
        <w:tc>
          <w:tcPr>
            <w:tcW w:w="1603" w:type="dxa"/>
            <w:tcBorders>
              <w:top w:val="nil"/>
              <w:left w:val="nil"/>
              <w:bottom w:val="nil"/>
              <w:right w:val="nil"/>
            </w:tcBorders>
            <w:shd w:val="clear" w:color="auto" w:fill="auto"/>
            <w:noWrap/>
            <w:vAlign w:val="bottom"/>
            <w:hideMark/>
          </w:tcPr>
          <w:p w14:paraId="28EF2A60"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small</w:t>
            </w:r>
            <w:proofErr w:type="gramEnd"/>
          </w:p>
        </w:tc>
        <w:tc>
          <w:tcPr>
            <w:tcW w:w="1775" w:type="dxa"/>
            <w:tcBorders>
              <w:top w:val="nil"/>
              <w:left w:val="nil"/>
              <w:bottom w:val="nil"/>
              <w:right w:val="nil"/>
            </w:tcBorders>
            <w:shd w:val="clear" w:color="auto" w:fill="auto"/>
            <w:noWrap/>
            <w:vAlign w:val="bottom"/>
            <w:hideMark/>
          </w:tcPr>
          <w:p w14:paraId="7A3969E1"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31</w:t>
            </w:r>
          </w:p>
        </w:tc>
        <w:tc>
          <w:tcPr>
            <w:tcW w:w="1754" w:type="dxa"/>
            <w:tcBorders>
              <w:top w:val="nil"/>
              <w:left w:val="nil"/>
              <w:bottom w:val="nil"/>
              <w:right w:val="nil"/>
            </w:tcBorders>
            <w:shd w:val="clear" w:color="auto" w:fill="auto"/>
            <w:noWrap/>
            <w:vAlign w:val="bottom"/>
            <w:hideMark/>
          </w:tcPr>
          <w:p w14:paraId="079FE81C"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0.6</w:t>
            </w:r>
          </w:p>
        </w:tc>
        <w:tc>
          <w:tcPr>
            <w:tcW w:w="1977" w:type="dxa"/>
            <w:tcBorders>
              <w:top w:val="nil"/>
              <w:left w:val="nil"/>
              <w:bottom w:val="nil"/>
              <w:right w:val="single" w:sz="4" w:space="0" w:color="auto"/>
            </w:tcBorders>
            <w:shd w:val="clear" w:color="auto" w:fill="auto"/>
            <w:noWrap/>
            <w:vAlign w:val="bottom"/>
            <w:hideMark/>
          </w:tcPr>
          <w:p w14:paraId="1C9827F5"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1</w:t>
            </w:r>
          </w:p>
        </w:tc>
      </w:tr>
      <w:tr w:rsidR="00F6386C" w:rsidRPr="00D33316" w14:paraId="48DACFDE" w14:textId="77777777" w:rsidTr="00E228A8">
        <w:trPr>
          <w:trHeight w:val="241"/>
        </w:trPr>
        <w:tc>
          <w:tcPr>
            <w:tcW w:w="1603" w:type="dxa"/>
            <w:tcBorders>
              <w:top w:val="nil"/>
              <w:left w:val="single" w:sz="4" w:space="0" w:color="auto"/>
              <w:bottom w:val="nil"/>
              <w:right w:val="nil"/>
            </w:tcBorders>
            <w:shd w:val="clear" w:color="000000" w:fill="F2F2F2"/>
            <w:noWrap/>
            <w:vAlign w:val="bottom"/>
            <w:hideMark/>
          </w:tcPr>
          <w:p w14:paraId="32F68285"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Maximum</w:t>
            </w:r>
          </w:p>
        </w:tc>
        <w:tc>
          <w:tcPr>
            <w:tcW w:w="1603" w:type="dxa"/>
            <w:tcBorders>
              <w:top w:val="nil"/>
              <w:left w:val="nil"/>
              <w:bottom w:val="nil"/>
              <w:right w:val="nil"/>
            </w:tcBorders>
            <w:shd w:val="clear" w:color="000000" w:fill="F2F2F2"/>
            <w:noWrap/>
            <w:vAlign w:val="bottom"/>
            <w:hideMark/>
          </w:tcPr>
          <w:p w14:paraId="35FA006F"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large</w:t>
            </w:r>
            <w:proofErr w:type="gramEnd"/>
          </w:p>
        </w:tc>
        <w:tc>
          <w:tcPr>
            <w:tcW w:w="1775" w:type="dxa"/>
            <w:tcBorders>
              <w:top w:val="nil"/>
              <w:left w:val="nil"/>
              <w:bottom w:val="nil"/>
              <w:right w:val="nil"/>
            </w:tcBorders>
            <w:shd w:val="clear" w:color="000000" w:fill="F2F2F2"/>
            <w:noWrap/>
            <w:vAlign w:val="bottom"/>
            <w:hideMark/>
          </w:tcPr>
          <w:p w14:paraId="52EF6D2D"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631</w:t>
            </w:r>
          </w:p>
        </w:tc>
        <w:tc>
          <w:tcPr>
            <w:tcW w:w="1754" w:type="dxa"/>
            <w:tcBorders>
              <w:top w:val="nil"/>
              <w:left w:val="nil"/>
              <w:bottom w:val="nil"/>
              <w:right w:val="nil"/>
            </w:tcBorders>
            <w:shd w:val="clear" w:color="000000" w:fill="F2F2F2"/>
            <w:noWrap/>
            <w:vAlign w:val="bottom"/>
            <w:hideMark/>
          </w:tcPr>
          <w:p w14:paraId="463C42CB"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213</w:t>
            </w:r>
          </w:p>
        </w:tc>
        <w:tc>
          <w:tcPr>
            <w:tcW w:w="1977" w:type="dxa"/>
            <w:tcBorders>
              <w:top w:val="nil"/>
              <w:left w:val="nil"/>
              <w:bottom w:val="nil"/>
              <w:right w:val="single" w:sz="4" w:space="0" w:color="auto"/>
            </w:tcBorders>
            <w:shd w:val="clear" w:color="000000" w:fill="F2F2F2"/>
            <w:noWrap/>
            <w:vAlign w:val="bottom"/>
            <w:hideMark/>
          </w:tcPr>
          <w:p w14:paraId="10DB51B9"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90</w:t>
            </w:r>
          </w:p>
        </w:tc>
      </w:tr>
      <w:tr w:rsidR="00F6386C" w:rsidRPr="00D33316" w14:paraId="2DCF9E66" w14:textId="77777777" w:rsidTr="00E228A8">
        <w:trPr>
          <w:trHeight w:val="241"/>
        </w:trPr>
        <w:tc>
          <w:tcPr>
            <w:tcW w:w="1603" w:type="dxa"/>
            <w:tcBorders>
              <w:top w:val="nil"/>
              <w:left w:val="single" w:sz="4" w:space="0" w:color="auto"/>
              <w:bottom w:val="nil"/>
              <w:right w:val="nil"/>
            </w:tcBorders>
            <w:shd w:val="clear" w:color="auto" w:fill="auto"/>
            <w:noWrap/>
            <w:vAlign w:val="bottom"/>
            <w:hideMark/>
          </w:tcPr>
          <w:p w14:paraId="0D655131"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 </w:t>
            </w:r>
          </w:p>
        </w:tc>
        <w:tc>
          <w:tcPr>
            <w:tcW w:w="1603" w:type="dxa"/>
            <w:tcBorders>
              <w:top w:val="nil"/>
              <w:left w:val="nil"/>
              <w:bottom w:val="nil"/>
              <w:right w:val="nil"/>
            </w:tcBorders>
            <w:shd w:val="clear" w:color="auto" w:fill="auto"/>
            <w:noWrap/>
            <w:vAlign w:val="bottom"/>
            <w:hideMark/>
          </w:tcPr>
          <w:p w14:paraId="02E87A9A"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small</w:t>
            </w:r>
            <w:proofErr w:type="gramEnd"/>
          </w:p>
        </w:tc>
        <w:tc>
          <w:tcPr>
            <w:tcW w:w="1775" w:type="dxa"/>
            <w:tcBorders>
              <w:top w:val="nil"/>
              <w:left w:val="nil"/>
              <w:bottom w:val="nil"/>
              <w:right w:val="nil"/>
            </w:tcBorders>
            <w:shd w:val="clear" w:color="auto" w:fill="auto"/>
            <w:noWrap/>
            <w:vAlign w:val="bottom"/>
            <w:hideMark/>
          </w:tcPr>
          <w:p w14:paraId="2BB42975"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548864</w:t>
            </w:r>
          </w:p>
        </w:tc>
        <w:tc>
          <w:tcPr>
            <w:tcW w:w="1754" w:type="dxa"/>
            <w:tcBorders>
              <w:top w:val="nil"/>
              <w:left w:val="nil"/>
              <w:bottom w:val="nil"/>
              <w:right w:val="nil"/>
            </w:tcBorders>
            <w:shd w:val="clear" w:color="auto" w:fill="auto"/>
            <w:noWrap/>
            <w:vAlign w:val="bottom"/>
            <w:hideMark/>
          </w:tcPr>
          <w:p w14:paraId="39A73A3C"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644</w:t>
            </w:r>
          </w:p>
        </w:tc>
        <w:tc>
          <w:tcPr>
            <w:tcW w:w="1977" w:type="dxa"/>
            <w:tcBorders>
              <w:top w:val="nil"/>
              <w:left w:val="nil"/>
              <w:bottom w:val="nil"/>
              <w:right w:val="single" w:sz="4" w:space="0" w:color="auto"/>
            </w:tcBorders>
            <w:shd w:val="clear" w:color="auto" w:fill="auto"/>
            <w:noWrap/>
            <w:vAlign w:val="bottom"/>
            <w:hideMark/>
          </w:tcPr>
          <w:p w14:paraId="5F71DA46"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63</w:t>
            </w:r>
          </w:p>
        </w:tc>
      </w:tr>
      <w:tr w:rsidR="00F6386C" w:rsidRPr="00D33316" w14:paraId="26542B8B" w14:textId="77777777" w:rsidTr="00E228A8">
        <w:trPr>
          <w:trHeight w:val="241"/>
        </w:trPr>
        <w:tc>
          <w:tcPr>
            <w:tcW w:w="1603" w:type="dxa"/>
            <w:tcBorders>
              <w:top w:val="nil"/>
              <w:left w:val="single" w:sz="4" w:space="0" w:color="auto"/>
              <w:bottom w:val="nil"/>
              <w:right w:val="nil"/>
            </w:tcBorders>
            <w:shd w:val="clear" w:color="000000" w:fill="F2F2F2"/>
            <w:noWrap/>
            <w:vAlign w:val="bottom"/>
            <w:hideMark/>
          </w:tcPr>
          <w:p w14:paraId="10FC8946"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Mean</w:t>
            </w:r>
          </w:p>
        </w:tc>
        <w:tc>
          <w:tcPr>
            <w:tcW w:w="1603" w:type="dxa"/>
            <w:tcBorders>
              <w:top w:val="nil"/>
              <w:left w:val="nil"/>
              <w:bottom w:val="nil"/>
              <w:right w:val="nil"/>
            </w:tcBorders>
            <w:shd w:val="clear" w:color="000000" w:fill="F2F2F2"/>
            <w:noWrap/>
            <w:vAlign w:val="bottom"/>
            <w:hideMark/>
          </w:tcPr>
          <w:p w14:paraId="432AEA37"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large</w:t>
            </w:r>
            <w:proofErr w:type="gramEnd"/>
          </w:p>
        </w:tc>
        <w:tc>
          <w:tcPr>
            <w:tcW w:w="1775" w:type="dxa"/>
            <w:tcBorders>
              <w:top w:val="nil"/>
              <w:left w:val="nil"/>
              <w:bottom w:val="nil"/>
              <w:right w:val="nil"/>
            </w:tcBorders>
            <w:shd w:val="clear" w:color="000000" w:fill="F2F2F2"/>
            <w:noWrap/>
            <w:vAlign w:val="bottom"/>
            <w:hideMark/>
          </w:tcPr>
          <w:p w14:paraId="60682B20"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51</w:t>
            </w:r>
          </w:p>
        </w:tc>
        <w:tc>
          <w:tcPr>
            <w:tcW w:w="1754" w:type="dxa"/>
            <w:tcBorders>
              <w:top w:val="nil"/>
              <w:left w:val="nil"/>
              <w:bottom w:val="nil"/>
              <w:right w:val="nil"/>
            </w:tcBorders>
            <w:shd w:val="clear" w:color="000000" w:fill="F2F2F2"/>
            <w:noWrap/>
            <w:vAlign w:val="bottom"/>
            <w:hideMark/>
          </w:tcPr>
          <w:p w14:paraId="174B6117"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16</w:t>
            </w:r>
          </w:p>
        </w:tc>
        <w:tc>
          <w:tcPr>
            <w:tcW w:w="1977" w:type="dxa"/>
            <w:tcBorders>
              <w:top w:val="nil"/>
              <w:left w:val="nil"/>
              <w:bottom w:val="nil"/>
              <w:right w:val="single" w:sz="4" w:space="0" w:color="auto"/>
            </w:tcBorders>
            <w:shd w:val="clear" w:color="000000" w:fill="F2F2F2"/>
            <w:noWrap/>
            <w:vAlign w:val="bottom"/>
            <w:hideMark/>
          </w:tcPr>
          <w:p w14:paraId="41D86980"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30</w:t>
            </w:r>
          </w:p>
        </w:tc>
      </w:tr>
      <w:tr w:rsidR="00F6386C" w:rsidRPr="00D33316" w14:paraId="272601E8" w14:textId="77777777" w:rsidTr="00E228A8">
        <w:trPr>
          <w:trHeight w:val="241"/>
        </w:trPr>
        <w:tc>
          <w:tcPr>
            <w:tcW w:w="1603" w:type="dxa"/>
            <w:tcBorders>
              <w:top w:val="nil"/>
              <w:left w:val="single" w:sz="4" w:space="0" w:color="auto"/>
              <w:bottom w:val="nil"/>
              <w:right w:val="nil"/>
            </w:tcBorders>
            <w:shd w:val="clear" w:color="auto" w:fill="auto"/>
            <w:noWrap/>
            <w:vAlign w:val="bottom"/>
            <w:hideMark/>
          </w:tcPr>
          <w:p w14:paraId="06173763"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 </w:t>
            </w:r>
          </w:p>
        </w:tc>
        <w:tc>
          <w:tcPr>
            <w:tcW w:w="1603" w:type="dxa"/>
            <w:tcBorders>
              <w:top w:val="nil"/>
              <w:left w:val="nil"/>
              <w:bottom w:val="nil"/>
              <w:right w:val="nil"/>
            </w:tcBorders>
            <w:shd w:val="clear" w:color="auto" w:fill="auto"/>
            <w:noWrap/>
            <w:vAlign w:val="bottom"/>
            <w:hideMark/>
          </w:tcPr>
          <w:p w14:paraId="43B473CE"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small</w:t>
            </w:r>
            <w:proofErr w:type="gramEnd"/>
          </w:p>
        </w:tc>
        <w:tc>
          <w:tcPr>
            <w:tcW w:w="1775" w:type="dxa"/>
            <w:tcBorders>
              <w:top w:val="nil"/>
              <w:left w:val="nil"/>
              <w:bottom w:val="nil"/>
              <w:right w:val="nil"/>
            </w:tcBorders>
            <w:shd w:val="clear" w:color="auto" w:fill="auto"/>
            <w:noWrap/>
            <w:vAlign w:val="bottom"/>
            <w:hideMark/>
          </w:tcPr>
          <w:p w14:paraId="7CCB916E"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29945</w:t>
            </w:r>
          </w:p>
        </w:tc>
        <w:tc>
          <w:tcPr>
            <w:tcW w:w="1754" w:type="dxa"/>
            <w:tcBorders>
              <w:top w:val="nil"/>
              <w:left w:val="nil"/>
              <w:bottom w:val="nil"/>
              <w:right w:val="nil"/>
            </w:tcBorders>
            <w:shd w:val="clear" w:color="auto" w:fill="auto"/>
            <w:noWrap/>
            <w:vAlign w:val="bottom"/>
            <w:hideMark/>
          </w:tcPr>
          <w:p w14:paraId="289722DF"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49</w:t>
            </w:r>
          </w:p>
        </w:tc>
        <w:tc>
          <w:tcPr>
            <w:tcW w:w="1977" w:type="dxa"/>
            <w:tcBorders>
              <w:top w:val="nil"/>
              <w:left w:val="nil"/>
              <w:bottom w:val="nil"/>
              <w:right w:val="single" w:sz="4" w:space="0" w:color="auto"/>
            </w:tcBorders>
            <w:shd w:val="clear" w:color="auto" w:fill="auto"/>
            <w:noWrap/>
            <w:vAlign w:val="bottom"/>
            <w:hideMark/>
          </w:tcPr>
          <w:p w14:paraId="49218CDE"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23</w:t>
            </w:r>
          </w:p>
        </w:tc>
      </w:tr>
      <w:tr w:rsidR="00F6386C" w:rsidRPr="00D33316" w14:paraId="32055DBF" w14:textId="77777777" w:rsidTr="00E228A8">
        <w:trPr>
          <w:trHeight w:val="241"/>
        </w:trPr>
        <w:tc>
          <w:tcPr>
            <w:tcW w:w="1603" w:type="dxa"/>
            <w:tcBorders>
              <w:top w:val="nil"/>
              <w:left w:val="single" w:sz="4" w:space="0" w:color="auto"/>
              <w:bottom w:val="nil"/>
              <w:right w:val="nil"/>
            </w:tcBorders>
            <w:shd w:val="clear" w:color="000000" w:fill="F2F2F2"/>
            <w:noWrap/>
            <w:vAlign w:val="bottom"/>
            <w:hideMark/>
          </w:tcPr>
          <w:p w14:paraId="7823F247"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SD</w:t>
            </w:r>
          </w:p>
        </w:tc>
        <w:tc>
          <w:tcPr>
            <w:tcW w:w="1603" w:type="dxa"/>
            <w:tcBorders>
              <w:top w:val="nil"/>
              <w:left w:val="nil"/>
              <w:bottom w:val="nil"/>
              <w:right w:val="nil"/>
            </w:tcBorders>
            <w:shd w:val="clear" w:color="000000" w:fill="F2F2F2"/>
            <w:noWrap/>
            <w:vAlign w:val="bottom"/>
            <w:hideMark/>
          </w:tcPr>
          <w:p w14:paraId="16127532"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large</w:t>
            </w:r>
            <w:proofErr w:type="gramEnd"/>
          </w:p>
        </w:tc>
        <w:tc>
          <w:tcPr>
            <w:tcW w:w="1775" w:type="dxa"/>
            <w:tcBorders>
              <w:top w:val="nil"/>
              <w:left w:val="nil"/>
              <w:bottom w:val="nil"/>
              <w:right w:val="nil"/>
            </w:tcBorders>
            <w:shd w:val="clear" w:color="000000" w:fill="F2F2F2"/>
            <w:noWrap/>
            <w:vAlign w:val="bottom"/>
            <w:hideMark/>
          </w:tcPr>
          <w:p w14:paraId="5D26CC1D"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95</w:t>
            </w:r>
          </w:p>
        </w:tc>
        <w:tc>
          <w:tcPr>
            <w:tcW w:w="1754" w:type="dxa"/>
            <w:tcBorders>
              <w:top w:val="nil"/>
              <w:left w:val="nil"/>
              <w:bottom w:val="nil"/>
              <w:right w:val="nil"/>
            </w:tcBorders>
            <w:shd w:val="clear" w:color="000000" w:fill="F2F2F2"/>
            <w:noWrap/>
            <w:vAlign w:val="bottom"/>
            <w:hideMark/>
          </w:tcPr>
          <w:p w14:paraId="34716348"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27</w:t>
            </w:r>
          </w:p>
        </w:tc>
        <w:tc>
          <w:tcPr>
            <w:tcW w:w="1977" w:type="dxa"/>
            <w:tcBorders>
              <w:top w:val="nil"/>
              <w:left w:val="nil"/>
              <w:bottom w:val="nil"/>
              <w:right w:val="single" w:sz="4" w:space="0" w:color="auto"/>
            </w:tcBorders>
            <w:shd w:val="clear" w:color="000000" w:fill="F2F2F2"/>
            <w:noWrap/>
            <w:vAlign w:val="bottom"/>
            <w:hideMark/>
          </w:tcPr>
          <w:p w14:paraId="7CFA8676"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11</w:t>
            </w:r>
          </w:p>
        </w:tc>
      </w:tr>
      <w:tr w:rsidR="00F6386C" w:rsidRPr="00D33316" w14:paraId="700C8064" w14:textId="77777777" w:rsidTr="00E228A8">
        <w:trPr>
          <w:trHeight w:val="241"/>
        </w:trPr>
        <w:tc>
          <w:tcPr>
            <w:tcW w:w="1603" w:type="dxa"/>
            <w:tcBorders>
              <w:top w:val="nil"/>
              <w:left w:val="single" w:sz="4" w:space="0" w:color="auto"/>
              <w:bottom w:val="nil"/>
              <w:right w:val="nil"/>
            </w:tcBorders>
            <w:shd w:val="clear" w:color="auto" w:fill="auto"/>
            <w:noWrap/>
            <w:vAlign w:val="bottom"/>
            <w:hideMark/>
          </w:tcPr>
          <w:p w14:paraId="12EA2C0D"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 </w:t>
            </w:r>
          </w:p>
        </w:tc>
        <w:tc>
          <w:tcPr>
            <w:tcW w:w="1603" w:type="dxa"/>
            <w:tcBorders>
              <w:top w:val="nil"/>
              <w:left w:val="nil"/>
              <w:bottom w:val="nil"/>
              <w:right w:val="nil"/>
            </w:tcBorders>
            <w:shd w:val="clear" w:color="auto" w:fill="auto"/>
            <w:noWrap/>
            <w:vAlign w:val="bottom"/>
            <w:hideMark/>
          </w:tcPr>
          <w:p w14:paraId="3CA8A306"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small</w:t>
            </w:r>
            <w:proofErr w:type="gramEnd"/>
          </w:p>
        </w:tc>
        <w:tc>
          <w:tcPr>
            <w:tcW w:w="1775" w:type="dxa"/>
            <w:tcBorders>
              <w:top w:val="nil"/>
              <w:left w:val="nil"/>
              <w:bottom w:val="nil"/>
              <w:right w:val="nil"/>
            </w:tcBorders>
            <w:shd w:val="clear" w:color="auto" w:fill="auto"/>
            <w:noWrap/>
            <w:vAlign w:val="bottom"/>
            <w:hideMark/>
          </w:tcPr>
          <w:p w14:paraId="2C82EEC7"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63904</w:t>
            </w:r>
          </w:p>
        </w:tc>
        <w:tc>
          <w:tcPr>
            <w:tcW w:w="1754" w:type="dxa"/>
            <w:tcBorders>
              <w:top w:val="nil"/>
              <w:left w:val="nil"/>
              <w:bottom w:val="nil"/>
              <w:right w:val="nil"/>
            </w:tcBorders>
            <w:shd w:val="clear" w:color="auto" w:fill="auto"/>
            <w:noWrap/>
            <w:vAlign w:val="bottom"/>
            <w:hideMark/>
          </w:tcPr>
          <w:p w14:paraId="360F1AB7"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67</w:t>
            </w:r>
          </w:p>
        </w:tc>
        <w:tc>
          <w:tcPr>
            <w:tcW w:w="1977" w:type="dxa"/>
            <w:tcBorders>
              <w:top w:val="nil"/>
              <w:left w:val="nil"/>
              <w:bottom w:val="nil"/>
              <w:right w:val="single" w:sz="4" w:space="0" w:color="auto"/>
            </w:tcBorders>
            <w:shd w:val="clear" w:color="auto" w:fill="auto"/>
            <w:noWrap/>
            <w:vAlign w:val="bottom"/>
            <w:hideMark/>
          </w:tcPr>
          <w:p w14:paraId="7C80B0D3"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10</w:t>
            </w:r>
          </w:p>
        </w:tc>
      </w:tr>
      <w:tr w:rsidR="00F6386C" w:rsidRPr="00D33316" w14:paraId="59AE6B01" w14:textId="77777777" w:rsidTr="00E228A8">
        <w:trPr>
          <w:trHeight w:val="241"/>
        </w:trPr>
        <w:tc>
          <w:tcPr>
            <w:tcW w:w="1603" w:type="dxa"/>
            <w:tcBorders>
              <w:top w:val="nil"/>
              <w:left w:val="single" w:sz="4" w:space="0" w:color="auto"/>
              <w:bottom w:val="nil"/>
              <w:right w:val="nil"/>
            </w:tcBorders>
            <w:shd w:val="clear" w:color="000000" w:fill="F2F2F2"/>
            <w:noWrap/>
            <w:vAlign w:val="bottom"/>
            <w:hideMark/>
          </w:tcPr>
          <w:p w14:paraId="2AA67258"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Median</w:t>
            </w:r>
          </w:p>
        </w:tc>
        <w:tc>
          <w:tcPr>
            <w:tcW w:w="1603" w:type="dxa"/>
            <w:tcBorders>
              <w:top w:val="nil"/>
              <w:left w:val="nil"/>
              <w:bottom w:val="nil"/>
              <w:right w:val="nil"/>
            </w:tcBorders>
            <w:shd w:val="clear" w:color="000000" w:fill="F2F2F2"/>
            <w:noWrap/>
            <w:vAlign w:val="bottom"/>
            <w:hideMark/>
          </w:tcPr>
          <w:p w14:paraId="4E7D50BE"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large</w:t>
            </w:r>
            <w:proofErr w:type="gramEnd"/>
          </w:p>
        </w:tc>
        <w:tc>
          <w:tcPr>
            <w:tcW w:w="1775" w:type="dxa"/>
            <w:tcBorders>
              <w:top w:val="nil"/>
              <w:left w:val="nil"/>
              <w:bottom w:val="nil"/>
              <w:right w:val="nil"/>
            </w:tcBorders>
            <w:shd w:val="clear" w:color="000000" w:fill="F2F2F2"/>
            <w:noWrap/>
            <w:vAlign w:val="bottom"/>
            <w:hideMark/>
          </w:tcPr>
          <w:p w14:paraId="388F5A65"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31</w:t>
            </w:r>
          </w:p>
        </w:tc>
        <w:tc>
          <w:tcPr>
            <w:tcW w:w="1754" w:type="dxa"/>
            <w:tcBorders>
              <w:top w:val="nil"/>
              <w:left w:val="nil"/>
              <w:bottom w:val="nil"/>
              <w:right w:val="nil"/>
            </w:tcBorders>
            <w:shd w:val="clear" w:color="000000" w:fill="F2F2F2"/>
            <w:noWrap/>
            <w:vAlign w:val="bottom"/>
            <w:hideMark/>
          </w:tcPr>
          <w:p w14:paraId="6E8BB891"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9</w:t>
            </w:r>
          </w:p>
        </w:tc>
        <w:tc>
          <w:tcPr>
            <w:tcW w:w="1977" w:type="dxa"/>
            <w:tcBorders>
              <w:top w:val="nil"/>
              <w:left w:val="nil"/>
              <w:bottom w:val="nil"/>
              <w:right w:val="single" w:sz="4" w:space="0" w:color="auto"/>
            </w:tcBorders>
            <w:shd w:val="clear" w:color="000000" w:fill="F2F2F2"/>
            <w:noWrap/>
            <w:vAlign w:val="bottom"/>
            <w:hideMark/>
          </w:tcPr>
          <w:p w14:paraId="013497C1"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28</w:t>
            </w:r>
          </w:p>
        </w:tc>
      </w:tr>
      <w:tr w:rsidR="00F6386C" w:rsidRPr="00D33316" w14:paraId="2B2F4853" w14:textId="77777777" w:rsidTr="00E228A8">
        <w:trPr>
          <w:trHeight w:val="241"/>
        </w:trPr>
        <w:tc>
          <w:tcPr>
            <w:tcW w:w="1603" w:type="dxa"/>
            <w:tcBorders>
              <w:top w:val="nil"/>
              <w:left w:val="single" w:sz="4" w:space="0" w:color="auto"/>
              <w:bottom w:val="single" w:sz="4" w:space="0" w:color="auto"/>
              <w:right w:val="nil"/>
            </w:tcBorders>
            <w:shd w:val="clear" w:color="auto" w:fill="auto"/>
            <w:noWrap/>
            <w:vAlign w:val="bottom"/>
            <w:hideMark/>
          </w:tcPr>
          <w:p w14:paraId="134BDF6E" w14:textId="77777777" w:rsidR="00F6386C" w:rsidRPr="00D33316" w:rsidRDefault="00F6386C" w:rsidP="00E228A8">
            <w:pPr>
              <w:rPr>
                <w:rFonts w:ascii="Arial" w:hAnsi="Arial" w:cs="Arial"/>
                <w:color w:val="000000"/>
                <w:sz w:val="24"/>
                <w:szCs w:val="24"/>
              </w:rPr>
            </w:pPr>
            <w:r w:rsidRPr="00D33316">
              <w:rPr>
                <w:rFonts w:ascii="Arial" w:hAnsi="Arial" w:cs="Arial"/>
                <w:color w:val="000000"/>
                <w:sz w:val="24"/>
                <w:szCs w:val="24"/>
              </w:rPr>
              <w:t> </w:t>
            </w:r>
          </w:p>
        </w:tc>
        <w:tc>
          <w:tcPr>
            <w:tcW w:w="1603" w:type="dxa"/>
            <w:tcBorders>
              <w:top w:val="nil"/>
              <w:left w:val="nil"/>
              <w:bottom w:val="single" w:sz="4" w:space="0" w:color="auto"/>
              <w:right w:val="nil"/>
            </w:tcBorders>
            <w:shd w:val="clear" w:color="auto" w:fill="auto"/>
            <w:noWrap/>
            <w:vAlign w:val="bottom"/>
            <w:hideMark/>
          </w:tcPr>
          <w:p w14:paraId="60C74AA3" w14:textId="77777777" w:rsidR="00F6386C" w:rsidRPr="00D33316" w:rsidRDefault="00F6386C" w:rsidP="00E228A8">
            <w:pPr>
              <w:jc w:val="center"/>
              <w:rPr>
                <w:rFonts w:ascii="Arial" w:hAnsi="Arial" w:cs="Arial"/>
                <w:color w:val="000000"/>
                <w:sz w:val="24"/>
                <w:szCs w:val="24"/>
              </w:rPr>
            </w:pPr>
            <w:proofErr w:type="gramStart"/>
            <w:r w:rsidRPr="00D33316">
              <w:rPr>
                <w:rFonts w:ascii="Arial" w:hAnsi="Arial" w:cs="Arial"/>
                <w:color w:val="000000"/>
                <w:sz w:val="24"/>
                <w:szCs w:val="24"/>
              </w:rPr>
              <w:t>small</w:t>
            </w:r>
            <w:proofErr w:type="gramEnd"/>
          </w:p>
        </w:tc>
        <w:tc>
          <w:tcPr>
            <w:tcW w:w="1775" w:type="dxa"/>
            <w:tcBorders>
              <w:top w:val="nil"/>
              <w:left w:val="nil"/>
              <w:bottom w:val="single" w:sz="4" w:space="0" w:color="auto"/>
              <w:right w:val="nil"/>
            </w:tcBorders>
            <w:shd w:val="clear" w:color="auto" w:fill="auto"/>
            <w:noWrap/>
            <w:vAlign w:val="bottom"/>
            <w:hideMark/>
          </w:tcPr>
          <w:p w14:paraId="58873A96"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5876</w:t>
            </w:r>
          </w:p>
        </w:tc>
        <w:tc>
          <w:tcPr>
            <w:tcW w:w="1754" w:type="dxa"/>
            <w:tcBorders>
              <w:top w:val="nil"/>
              <w:left w:val="nil"/>
              <w:bottom w:val="single" w:sz="4" w:space="0" w:color="auto"/>
              <w:right w:val="nil"/>
            </w:tcBorders>
            <w:shd w:val="clear" w:color="auto" w:fill="auto"/>
            <w:noWrap/>
            <w:vAlign w:val="bottom"/>
            <w:hideMark/>
          </w:tcPr>
          <w:p w14:paraId="56DF717F"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23</w:t>
            </w:r>
          </w:p>
        </w:tc>
        <w:tc>
          <w:tcPr>
            <w:tcW w:w="1977" w:type="dxa"/>
            <w:tcBorders>
              <w:top w:val="nil"/>
              <w:left w:val="nil"/>
              <w:bottom w:val="single" w:sz="4" w:space="0" w:color="auto"/>
              <w:right w:val="single" w:sz="4" w:space="0" w:color="auto"/>
            </w:tcBorders>
            <w:shd w:val="clear" w:color="auto" w:fill="auto"/>
            <w:noWrap/>
            <w:vAlign w:val="bottom"/>
            <w:hideMark/>
          </w:tcPr>
          <w:p w14:paraId="5511E948" w14:textId="77777777" w:rsidR="00F6386C" w:rsidRPr="00D33316" w:rsidRDefault="00F6386C" w:rsidP="00E228A8">
            <w:pPr>
              <w:jc w:val="center"/>
              <w:rPr>
                <w:rFonts w:ascii="Arial" w:hAnsi="Arial" w:cs="Arial"/>
                <w:color w:val="000000"/>
                <w:sz w:val="24"/>
                <w:szCs w:val="24"/>
              </w:rPr>
            </w:pPr>
            <w:r w:rsidRPr="00D33316">
              <w:rPr>
                <w:rFonts w:ascii="Arial" w:hAnsi="Arial" w:cs="Arial"/>
                <w:color w:val="000000"/>
                <w:sz w:val="24"/>
                <w:szCs w:val="24"/>
              </w:rPr>
              <w:t>22</w:t>
            </w:r>
          </w:p>
        </w:tc>
      </w:tr>
    </w:tbl>
    <w:p w14:paraId="4FF65179" w14:textId="77777777" w:rsidR="00F6386C" w:rsidRDefault="00F6386C" w:rsidP="00A8224F">
      <w:pPr>
        <w:pStyle w:val="ListParagraph"/>
        <w:ind w:left="0"/>
        <w:rPr>
          <w:rFonts w:ascii="Arial" w:hAnsi="Arial" w:cs="Arial"/>
          <w:sz w:val="24"/>
          <w:szCs w:val="24"/>
        </w:rPr>
      </w:pPr>
    </w:p>
    <w:p w14:paraId="5EA87853" w14:textId="77777777" w:rsidR="00AA04F5" w:rsidRDefault="00AA04F5" w:rsidP="00AA04F5">
      <w:pPr>
        <w:pStyle w:val="ListParagraph"/>
        <w:ind w:left="0"/>
        <w:rPr>
          <w:rFonts w:ascii="Arial" w:hAnsi="Arial" w:cs="Arial"/>
          <w:sz w:val="24"/>
          <w:szCs w:val="24"/>
        </w:rPr>
      </w:pPr>
      <w:proofErr w:type="gramStart"/>
      <w:r w:rsidRPr="00E228A8">
        <w:rPr>
          <w:rFonts w:ascii="Arial" w:hAnsi="Arial" w:cs="Arial"/>
          <w:sz w:val="24"/>
          <w:szCs w:val="24"/>
        </w:rPr>
        <w:t>difference</w:t>
      </w:r>
      <w:proofErr w:type="gramEnd"/>
      <w:r w:rsidRPr="00D33316">
        <w:rPr>
          <w:rFonts w:ascii="Arial" w:hAnsi="Arial" w:cs="Arial"/>
          <w:sz w:val="24"/>
          <w:szCs w:val="24"/>
        </w:rPr>
        <w:t xml:space="preserve"> in survey tools between studies limits region-wide comparisons, although both net choices are justified depending on the questions addressed. Studies using the large-mesh nets usually aim at creating data sets comparable to EBS trawl surveys and</w:t>
      </w:r>
    </w:p>
    <w:p w14:paraId="37A06713" w14:textId="77777777" w:rsidR="00F6386C" w:rsidRDefault="00143755" w:rsidP="00A8224F">
      <w:pPr>
        <w:pStyle w:val="ListParagraph"/>
        <w:ind w:left="0"/>
        <w:rPr>
          <w:rFonts w:ascii="Arial" w:hAnsi="Arial" w:cs="Arial"/>
          <w:sz w:val="24"/>
          <w:szCs w:val="24"/>
        </w:rPr>
      </w:pPr>
      <w:proofErr w:type="gramStart"/>
      <w:r w:rsidRPr="00D33316">
        <w:rPr>
          <w:rFonts w:ascii="Arial" w:hAnsi="Arial" w:cs="Arial"/>
          <w:sz w:val="24"/>
          <w:szCs w:val="24"/>
        </w:rPr>
        <w:t>are</w:t>
      </w:r>
      <w:proofErr w:type="gramEnd"/>
      <w:r w:rsidRPr="00D33316">
        <w:rPr>
          <w:rFonts w:ascii="Arial" w:hAnsi="Arial" w:cs="Arial"/>
          <w:sz w:val="24"/>
          <w:szCs w:val="24"/>
        </w:rPr>
        <w:t xml:space="preserve"> conducted to allow estimates of potential fishable species to recommend for or against future</w:t>
      </w:r>
    </w:p>
    <w:p w14:paraId="1F9F0EC2" w14:textId="77777777" w:rsidR="00143755" w:rsidRDefault="00143755" w:rsidP="00A8224F">
      <w:pPr>
        <w:pStyle w:val="ListParagraph"/>
        <w:ind w:left="0"/>
        <w:rPr>
          <w:rFonts w:ascii="Arial" w:hAnsi="Arial" w:cs="Arial"/>
          <w:sz w:val="24"/>
          <w:szCs w:val="24"/>
        </w:rPr>
      </w:pPr>
    </w:p>
    <w:p w14:paraId="3405ED90" w14:textId="77777777" w:rsidR="004E1199" w:rsidRPr="00D33316" w:rsidRDefault="00F6386C" w:rsidP="00A8224F">
      <w:pPr>
        <w:pStyle w:val="ListParagraph"/>
        <w:ind w:left="0"/>
        <w:rPr>
          <w:rFonts w:ascii="Arial" w:hAnsi="Arial" w:cs="Arial"/>
          <w:sz w:val="24"/>
          <w:szCs w:val="24"/>
        </w:rPr>
      </w:pPr>
      <w:r w:rsidRPr="00D33316">
        <w:rPr>
          <w:rFonts w:ascii="Arial" w:hAnsi="Arial" w:cs="Arial"/>
          <w:sz w:val="24"/>
          <w:szCs w:val="24"/>
        </w:rPr>
        <w:t>F</w:t>
      </w:r>
      <w:r w:rsidR="004E1199" w:rsidRPr="00D33316">
        <w:rPr>
          <w:rFonts w:ascii="Arial" w:hAnsi="Arial" w:cs="Arial"/>
          <w:sz w:val="24"/>
          <w:szCs w:val="24"/>
        </w:rPr>
        <w:t xml:space="preserve">isheries. Such estimates are now needed for the recently implemented Arctic Fisheries Management Plan (AFMP 2009). The small-mesh nets, usually associated with smaller gear size, can be deployed from most research vessels operating in the area, and efficiently catch the generally small Arctic demersal fishes and a larger range of epibenthic invertebrates (e.g. Norcross et al. 2010, Blanchard et al. 2013). Comparisons of the large-mesh Eastern Otter Trawl and the small-mesh beam trawl are underway in the Chukchi Sea based on samples from the Arctic Eis survey (Table 1). Here, we combined abundance and </w:t>
      </w:r>
      <w:proofErr w:type="gramStart"/>
      <w:r w:rsidR="004E1199" w:rsidRPr="00D33316">
        <w:rPr>
          <w:rFonts w:ascii="Arial" w:hAnsi="Arial" w:cs="Arial"/>
          <w:sz w:val="24"/>
          <w:szCs w:val="24"/>
        </w:rPr>
        <w:t>biomass estimates of small-mesh net hauls</w:t>
      </w:r>
      <w:proofErr w:type="gramEnd"/>
      <w:r w:rsidR="004E1199" w:rsidRPr="00D33316">
        <w:rPr>
          <w:rFonts w:ascii="Arial" w:hAnsi="Arial" w:cs="Arial"/>
          <w:sz w:val="24"/>
          <w:szCs w:val="24"/>
        </w:rPr>
        <w:t xml:space="preserve"> in one set of figures and estimates from large-mesh net hauls in a separate set (Figures 5 and 6). </w:t>
      </w:r>
    </w:p>
    <w:p w14:paraId="627772EB" w14:textId="77777777" w:rsidR="004E1199" w:rsidRPr="00D33316" w:rsidRDefault="004E1199" w:rsidP="00A8224F">
      <w:pPr>
        <w:pStyle w:val="ListParagraph"/>
        <w:ind w:left="0"/>
        <w:rPr>
          <w:rFonts w:ascii="Arial" w:hAnsi="Arial" w:cs="Arial"/>
          <w:sz w:val="24"/>
          <w:szCs w:val="24"/>
        </w:rPr>
      </w:pPr>
    </w:p>
    <w:p w14:paraId="1B8097C3" w14:textId="77777777" w:rsidR="004E1199" w:rsidRPr="00D33316" w:rsidRDefault="004E1199" w:rsidP="00A8224F">
      <w:pPr>
        <w:pStyle w:val="ListParagraph"/>
        <w:ind w:left="0"/>
        <w:rPr>
          <w:rFonts w:ascii="Arial" w:hAnsi="Arial" w:cs="Arial"/>
          <w:sz w:val="24"/>
          <w:szCs w:val="24"/>
        </w:rPr>
      </w:pPr>
      <w:r w:rsidRPr="00D33316">
        <w:rPr>
          <w:rFonts w:ascii="Arial" w:hAnsi="Arial" w:cs="Arial"/>
          <w:sz w:val="24"/>
          <w:szCs w:val="24"/>
        </w:rPr>
        <w:t>Differences in estimates of taxon richness cannot as clearly be linked to net types, because taxonomic resolution varied among studies. Estimates presented here should be viewed as minimum estimates, because rare and difficult to identify taxa often are not identified to species level. An example is the taxon moss animals, Bryozoa, which can add substantially to species richness (Sirenko 2001). New species discoveries were few among epifaunal invertebrates in recent decades but still occur (Chaban 2008, Sirenko 2009). Undescribed species were more frequent among the smaller benthic fauna, at the less known slopes, in the Canada Basin (e.g. Gagaev 2008, 2009) and around the Aleutians (Clark and Jewett 2010).</w:t>
      </w:r>
    </w:p>
    <w:p w14:paraId="2F4AC704" w14:textId="77777777" w:rsidR="004E1199" w:rsidRPr="00D33316" w:rsidRDefault="004E1199" w:rsidP="00A8224F">
      <w:pPr>
        <w:pStyle w:val="ListParagraph"/>
        <w:ind w:left="0"/>
        <w:rPr>
          <w:rFonts w:ascii="Arial" w:hAnsi="Arial" w:cs="Arial"/>
          <w:sz w:val="24"/>
          <w:szCs w:val="24"/>
        </w:rPr>
      </w:pPr>
    </w:p>
    <w:p w14:paraId="62C1C09D" w14:textId="77777777" w:rsidR="004E1199" w:rsidRPr="000541DD" w:rsidRDefault="00E228A8" w:rsidP="00A72523">
      <w:pPr>
        <w:pStyle w:val="Heading5"/>
        <w:rPr>
          <w:rFonts w:ascii="Arial" w:hAnsi="Arial" w:cs="Arial"/>
          <w:color w:val="auto"/>
          <w:sz w:val="24"/>
          <w:szCs w:val="24"/>
        </w:rPr>
      </w:pPr>
      <w:r w:rsidRPr="000541DD">
        <w:rPr>
          <w:rFonts w:ascii="Arial" w:hAnsi="Arial" w:cs="Arial"/>
          <w:color w:val="auto"/>
          <w:sz w:val="24"/>
          <w:szCs w:val="24"/>
        </w:rPr>
        <w:t xml:space="preserve">C4c. </w:t>
      </w:r>
      <w:r w:rsidR="004E1199" w:rsidRPr="000541DD">
        <w:rPr>
          <w:rFonts w:ascii="Arial" w:hAnsi="Arial" w:cs="Arial"/>
          <w:color w:val="auto"/>
          <w:sz w:val="24"/>
          <w:szCs w:val="24"/>
        </w:rPr>
        <w:t>Patterns in epifaunal abundance, biomass and taxon richness in the Pacific Arctic</w:t>
      </w:r>
    </w:p>
    <w:p w14:paraId="3E0730E9" w14:textId="77777777" w:rsidR="004E1199" w:rsidRPr="00D33316" w:rsidRDefault="004E1199" w:rsidP="00A8224F">
      <w:pPr>
        <w:rPr>
          <w:rFonts w:ascii="Arial" w:hAnsi="Arial" w:cs="Arial"/>
          <w:sz w:val="24"/>
          <w:szCs w:val="24"/>
        </w:rPr>
      </w:pPr>
      <w:r w:rsidRPr="00D33316">
        <w:rPr>
          <w:rFonts w:ascii="Arial" w:hAnsi="Arial" w:cs="Arial"/>
          <w:sz w:val="24"/>
          <w:szCs w:val="24"/>
        </w:rPr>
        <w:t xml:space="preserve">Generally, biomass of epifaunal invertebrates ranged widely over about three orders of magnitude (Table 3, Figure 5). There was little spatial overlap in the data available between large and small mesh hauls and a region-wide coherent pattern is still hard to discern, but a few patterns stand out (Figure 5). Biomass peaked in the eastern Chirikov Basin, near Point Hope, at some locations in the northeastern Chukchi and at the </w:t>
      </w:r>
      <w:r w:rsidRPr="00D33316">
        <w:rPr>
          <w:rFonts w:ascii="Arial" w:hAnsi="Arial" w:cs="Arial"/>
          <w:sz w:val="24"/>
          <w:szCs w:val="24"/>
        </w:rPr>
        <w:lastRenderedPageBreak/>
        <w:t xml:space="preserve">western Beaufort Sea slope (Feder et al. 2005, Bluhm et al. 2009, Blanchard et al. 2013, Ravelo and Konar 2013). The elevated biomass levels near and just southeast off Point Hope are in part due to relatively coarse bottom substrate supplying attachment for a biomass-rich filter-feeding community dominated by ascidians, in addition to sea stars and other taxa (Feder et al. 2005, Bluhm et al. 2009). In the northeastern Chukchi, locations with highest biomass were in depositional areas where brittle stars, </w:t>
      </w:r>
      <w:r w:rsidRPr="00D33316">
        <w:rPr>
          <w:rFonts w:ascii="Arial" w:hAnsi="Arial" w:cs="Arial"/>
          <w:i/>
          <w:sz w:val="24"/>
          <w:szCs w:val="24"/>
        </w:rPr>
        <w:t>Ophiura sarsii</w:t>
      </w:r>
      <w:r w:rsidRPr="00D33316">
        <w:rPr>
          <w:rFonts w:ascii="Arial" w:hAnsi="Arial" w:cs="Arial"/>
          <w:sz w:val="24"/>
          <w:szCs w:val="24"/>
        </w:rPr>
        <w:t xml:space="preserve">, predominated (Blanchard et al. 2013, Ravelo and Konar 2013). At the western Beaufort Sea slope, elevated biomass is interpreted as a downstream effect of the outflow of nutrient-rich water through Barrow Canyon some of which gets deflected toward the east (Nikolopolous et al. 2009). This biomass was dominated by </w:t>
      </w:r>
      <w:r w:rsidRPr="00D33316">
        <w:rPr>
          <w:rFonts w:ascii="Arial" w:hAnsi="Arial" w:cs="Arial"/>
          <w:i/>
          <w:sz w:val="24"/>
          <w:szCs w:val="24"/>
        </w:rPr>
        <w:t>C. opilio</w:t>
      </w:r>
      <w:r w:rsidRPr="00D33316">
        <w:rPr>
          <w:rFonts w:ascii="Arial" w:hAnsi="Arial" w:cs="Arial"/>
          <w:sz w:val="24"/>
          <w:szCs w:val="24"/>
        </w:rPr>
        <w:t xml:space="preserve"> and </w:t>
      </w:r>
      <w:r w:rsidRPr="00D33316">
        <w:rPr>
          <w:rFonts w:ascii="Arial" w:hAnsi="Arial" w:cs="Arial"/>
          <w:i/>
          <w:sz w:val="24"/>
          <w:szCs w:val="24"/>
        </w:rPr>
        <w:t>O. sarsii</w:t>
      </w:r>
      <w:r w:rsidRPr="00D33316">
        <w:rPr>
          <w:rFonts w:ascii="Arial" w:hAnsi="Arial" w:cs="Arial"/>
          <w:sz w:val="24"/>
          <w:szCs w:val="24"/>
        </w:rPr>
        <w:t xml:space="preserve"> (Rand and Logerwell 2011, Ravelo and Konar 2013). </w:t>
      </w:r>
    </w:p>
    <w:p w14:paraId="34EC275F" w14:textId="77777777" w:rsidR="004E1199" w:rsidRPr="00D33316" w:rsidRDefault="004E1199" w:rsidP="00A8224F">
      <w:pPr>
        <w:rPr>
          <w:rFonts w:ascii="Arial" w:hAnsi="Arial" w:cs="Arial"/>
          <w:sz w:val="24"/>
          <w:szCs w:val="24"/>
        </w:rPr>
      </w:pPr>
    </w:p>
    <w:p w14:paraId="62AF4159" w14:textId="77777777" w:rsidR="004E1199" w:rsidRDefault="004E1199" w:rsidP="00A8224F">
      <w:pPr>
        <w:rPr>
          <w:rFonts w:ascii="Arial" w:hAnsi="Arial" w:cs="Arial"/>
          <w:sz w:val="24"/>
          <w:szCs w:val="24"/>
        </w:rPr>
      </w:pPr>
      <w:proofErr w:type="gramStart"/>
      <w:r w:rsidRPr="00D33316">
        <w:rPr>
          <w:rFonts w:ascii="Arial" w:hAnsi="Arial" w:cs="Arial"/>
          <w:sz w:val="24"/>
          <w:szCs w:val="24"/>
        </w:rPr>
        <w:t xml:space="preserve">Epifaunal biomass patterns can be shaped by large contributions of single species such as the brittle star </w:t>
      </w:r>
      <w:r w:rsidRPr="00D33316">
        <w:rPr>
          <w:rFonts w:ascii="Arial" w:hAnsi="Arial" w:cs="Arial"/>
          <w:i/>
          <w:sz w:val="24"/>
          <w:szCs w:val="24"/>
        </w:rPr>
        <w:t>Ophiura sarsii</w:t>
      </w:r>
      <w:r w:rsidRPr="00D33316">
        <w:rPr>
          <w:rFonts w:ascii="Arial" w:hAnsi="Arial" w:cs="Arial"/>
          <w:sz w:val="24"/>
          <w:szCs w:val="24"/>
        </w:rPr>
        <w:t xml:space="preserve"> and the snow crab </w:t>
      </w:r>
      <w:r w:rsidRPr="00D33316">
        <w:rPr>
          <w:rFonts w:ascii="Arial" w:hAnsi="Arial" w:cs="Arial"/>
          <w:i/>
          <w:sz w:val="24"/>
          <w:szCs w:val="24"/>
        </w:rPr>
        <w:t>Chionoecetes opilio</w:t>
      </w:r>
      <w:proofErr w:type="gramEnd"/>
      <w:r w:rsidRPr="00D33316">
        <w:rPr>
          <w:rFonts w:ascii="Arial" w:hAnsi="Arial" w:cs="Arial"/>
          <w:sz w:val="24"/>
          <w:szCs w:val="24"/>
        </w:rPr>
        <w:t xml:space="preserve"> (Frost and Llowry 1983, Bluhm et al. 2009, Rand and Logerwell 2011, Blanchard et al. 2013). </w:t>
      </w:r>
      <w:r w:rsidRPr="00D33316">
        <w:rPr>
          <w:rFonts w:ascii="Arial" w:hAnsi="Arial" w:cs="Arial"/>
          <w:i/>
          <w:sz w:val="24"/>
          <w:szCs w:val="24"/>
        </w:rPr>
        <w:t>Ophiura sarsii</w:t>
      </w:r>
      <w:r w:rsidRPr="00D33316">
        <w:rPr>
          <w:rFonts w:ascii="Arial" w:hAnsi="Arial" w:cs="Arial"/>
          <w:sz w:val="24"/>
          <w:szCs w:val="24"/>
        </w:rPr>
        <w:t xml:space="preserve"> and other characteristic soft bottom taxa such as </w:t>
      </w:r>
      <w:r w:rsidRPr="00D33316">
        <w:rPr>
          <w:rFonts w:ascii="Arial" w:hAnsi="Arial" w:cs="Arial"/>
          <w:i/>
          <w:sz w:val="24"/>
          <w:szCs w:val="24"/>
        </w:rPr>
        <w:t>Ctenodiscus crispatus</w:t>
      </w:r>
      <w:r w:rsidRPr="00D33316">
        <w:rPr>
          <w:rFonts w:ascii="Arial" w:hAnsi="Arial" w:cs="Arial"/>
          <w:sz w:val="24"/>
          <w:szCs w:val="24"/>
        </w:rPr>
        <w:t xml:space="preserve"> in the northwestern Chukchi Sea are relatively immobile and indicators of soft bottom depositional areas with high vertical carbon flux (Blanchard et al. 2013). </w:t>
      </w:r>
      <w:r w:rsidRPr="00D33316">
        <w:rPr>
          <w:rFonts w:ascii="Arial" w:hAnsi="Arial" w:cs="Arial"/>
          <w:i/>
          <w:sz w:val="24"/>
          <w:szCs w:val="24"/>
        </w:rPr>
        <w:t xml:space="preserve">C. </w:t>
      </w:r>
      <w:proofErr w:type="gramStart"/>
      <w:r w:rsidRPr="00D33316">
        <w:rPr>
          <w:rFonts w:ascii="Arial" w:hAnsi="Arial" w:cs="Arial"/>
          <w:i/>
          <w:sz w:val="24"/>
          <w:szCs w:val="24"/>
        </w:rPr>
        <w:t>opilio</w:t>
      </w:r>
      <w:proofErr w:type="gramEnd"/>
      <w:r w:rsidRPr="00D33316">
        <w:rPr>
          <w:rFonts w:ascii="Arial" w:hAnsi="Arial" w:cs="Arial"/>
          <w:sz w:val="24"/>
          <w:szCs w:val="24"/>
        </w:rPr>
        <w:t xml:space="preserve">, in contrast, undergoes ontogenetic migrations in other areas (Ernst et al. 2005) and considerable recruitment variability between years (Zheng and Kruse 2006), thereby diluting local benthic-pelagic coupling. </w:t>
      </w:r>
    </w:p>
    <w:p w14:paraId="786AEB5D" w14:textId="77777777" w:rsidR="00E228A8" w:rsidRPr="00D33316" w:rsidRDefault="00E228A8" w:rsidP="00A8224F">
      <w:pPr>
        <w:rPr>
          <w:rFonts w:ascii="Arial" w:hAnsi="Arial" w:cs="Arial"/>
          <w:sz w:val="24"/>
          <w:szCs w:val="24"/>
        </w:rPr>
      </w:pPr>
    </w:p>
    <w:p w14:paraId="38D44E8A" w14:textId="77777777" w:rsidR="004E1199" w:rsidRPr="00D33316" w:rsidRDefault="004E1199" w:rsidP="00A8224F">
      <w:pPr>
        <w:rPr>
          <w:rFonts w:ascii="Arial" w:hAnsi="Arial" w:cs="Arial"/>
          <w:sz w:val="24"/>
          <w:szCs w:val="24"/>
        </w:rPr>
      </w:pPr>
      <w:r w:rsidRPr="00D33316">
        <w:rPr>
          <w:rFonts w:ascii="Arial" w:hAnsi="Arial" w:cs="Arial"/>
          <w:sz w:val="24"/>
          <w:szCs w:val="24"/>
        </w:rPr>
        <w:t>The PacMARS-wide distribution of epifaunal species richness as depicted in Figure 7 should be interpreted with caution because of bias by varying levels of taxonomic resolution among studies. A few preliminary observations are noteworthy, although they should be investigated more rigorously: Locations with coarse bottom substrate tend to have high epifaunal species richness, for example Barrow and Herald Canyon, and the area off Point Hope. Sessile substrate-attached taxa such as sponges, ascidians, and bryozoans are present and/or more species rich here than elsewhere (e.g. Feder et al. 2005, Bluhm et al. 2009). In contrast, the more central and soft bottom dominated areas of the Chukchi Sea appear to have comparatively lower epifaunal taxon richness. The (Eastern) Beaufort Sea slope fauna also appears to have high epifaunal diversity. Although not obvious in species numbers, biogeographic composition changes across the PacMARS region with a higher proportion of Pacific species in the south, and a higher contribution of Arctic species in the North (Dunton 1992 and references therein, Bluhm et al.  2009). The deep areas of the slopes and the Canada Basin are dominated by fauna resembling today’s Atlantic deep-sea fauna because of the lacking deep connection to the Pacific and the stenobathic distribution of the Pacific fauna in the Chukchi Sea (Bluhm et al. 2011 and references therein).</w:t>
      </w:r>
    </w:p>
    <w:p w14:paraId="43D5D26F" w14:textId="77777777" w:rsidR="004E1199" w:rsidRPr="00D33316" w:rsidRDefault="004E1199" w:rsidP="00A8224F">
      <w:pPr>
        <w:rPr>
          <w:rFonts w:ascii="Arial" w:hAnsi="Arial" w:cs="Arial"/>
          <w:sz w:val="24"/>
          <w:szCs w:val="24"/>
        </w:rPr>
      </w:pPr>
    </w:p>
    <w:p w14:paraId="210BF738" w14:textId="20B1B030" w:rsidR="004E1199" w:rsidRPr="00D33316" w:rsidRDefault="00825E9F" w:rsidP="00B94A56">
      <w:pPr>
        <w:pStyle w:val="ListParagraph"/>
        <w:ind w:left="0"/>
        <w:jc w:val="center"/>
        <w:rPr>
          <w:rFonts w:ascii="Arial" w:hAnsi="Arial" w:cs="Arial"/>
          <w:sz w:val="24"/>
          <w:szCs w:val="24"/>
          <w:highlight w:val="yellow"/>
        </w:rPr>
      </w:pPr>
      <w:r>
        <w:rPr>
          <w:rFonts w:ascii="Arial" w:hAnsi="Arial" w:cs="Arial"/>
          <w:sz w:val="24"/>
          <w:szCs w:val="24"/>
        </w:rPr>
        <w:t xml:space="preserve">     </w:t>
      </w:r>
      <w:r w:rsidR="00B94A56" w:rsidRPr="00D33316">
        <w:rPr>
          <w:rFonts w:ascii="Arial" w:hAnsi="Arial" w:cs="Arial"/>
          <w:noProof/>
          <w:sz w:val="24"/>
          <w:szCs w:val="24"/>
        </w:rPr>
        <w:drawing>
          <wp:inline distT="0" distB="0" distL="0" distR="0" wp14:anchorId="60069DDE" wp14:editId="413282B0">
            <wp:extent cx="4381500" cy="3444997"/>
            <wp:effectExtent l="0" t="0" r="0" b="952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Epifauna060513_Bodil_TaxonRichness_Pnts2.jpg"/>
                    <pic:cNvPicPr/>
                  </pic:nvPicPr>
                  <pic:blipFill>
                    <a:blip r:embed="rId120">
                      <a:extLst>
                        <a:ext uri="{28A0092B-C50C-407E-A947-70E740481C1C}">
                          <a14:useLocalDpi xmlns:a14="http://schemas.microsoft.com/office/drawing/2010/main" val="0"/>
                        </a:ext>
                      </a:extLst>
                    </a:blip>
                    <a:stretch>
                      <a:fillRect/>
                    </a:stretch>
                  </pic:blipFill>
                  <pic:spPr>
                    <a:xfrm>
                      <a:off x="0" y="0"/>
                      <a:ext cx="4382341" cy="3445658"/>
                    </a:xfrm>
                    <a:prstGeom prst="rect">
                      <a:avLst/>
                    </a:prstGeom>
                  </pic:spPr>
                </pic:pic>
              </a:graphicData>
            </a:graphic>
          </wp:inline>
        </w:drawing>
      </w:r>
    </w:p>
    <w:p w14:paraId="77DE85E9" w14:textId="77777777" w:rsidR="003C223A" w:rsidRDefault="00B94A56" w:rsidP="00825E9F">
      <w:pPr>
        <w:pStyle w:val="TableofFigures"/>
        <w:ind w:left="720" w:firstLine="720"/>
        <w:rPr>
          <w:rFonts w:ascii="Arial" w:hAnsi="Arial" w:cs="Arial"/>
          <w:sz w:val="24"/>
          <w:szCs w:val="24"/>
        </w:rPr>
      </w:pPr>
      <w:r w:rsidRPr="00D33316">
        <w:rPr>
          <w:rFonts w:ascii="Arial" w:hAnsi="Arial" w:cs="Arial"/>
          <w:noProof/>
          <w:sz w:val="24"/>
          <w:szCs w:val="24"/>
        </w:rPr>
        <w:drawing>
          <wp:inline distT="0" distB="0" distL="0" distR="0" wp14:anchorId="41A1C7B7" wp14:editId="4EF8F160">
            <wp:extent cx="4369233" cy="34353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Epifauna060513_Bodil_TaxonRichness_IDW.jpg"/>
                    <pic:cNvPicPr/>
                  </pic:nvPicPr>
                  <pic:blipFill>
                    <a:blip r:embed="rId121">
                      <a:extLst>
                        <a:ext uri="{28A0092B-C50C-407E-A947-70E740481C1C}">
                          <a14:useLocalDpi xmlns:a14="http://schemas.microsoft.com/office/drawing/2010/main" val="0"/>
                        </a:ext>
                      </a:extLst>
                    </a:blip>
                    <a:stretch>
                      <a:fillRect/>
                    </a:stretch>
                  </pic:blipFill>
                  <pic:spPr>
                    <a:xfrm>
                      <a:off x="0" y="0"/>
                      <a:ext cx="4370104" cy="3436035"/>
                    </a:xfrm>
                    <a:prstGeom prst="rect">
                      <a:avLst/>
                    </a:prstGeom>
                  </pic:spPr>
                </pic:pic>
              </a:graphicData>
            </a:graphic>
          </wp:inline>
        </w:drawing>
      </w:r>
      <w:bookmarkStart w:id="47" w:name="_Toc358300476"/>
      <w:bookmarkStart w:id="48" w:name="_Toc358300706"/>
      <w:bookmarkStart w:id="49" w:name="_Toc232407572"/>
      <w:r w:rsidR="003C223A" w:rsidRPr="003C223A">
        <w:rPr>
          <w:rFonts w:ascii="Arial" w:hAnsi="Arial" w:cs="Arial"/>
          <w:sz w:val="24"/>
          <w:szCs w:val="24"/>
        </w:rPr>
        <w:t xml:space="preserve"> </w:t>
      </w:r>
    </w:p>
    <w:p w14:paraId="61160CDE" w14:textId="2EC43721" w:rsidR="003C223A" w:rsidRDefault="003C223A" w:rsidP="003C223A">
      <w:pPr>
        <w:pStyle w:val="TableofFigures"/>
        <w:rPr>
          <w:rFonts w:ascii="Arial" w:hAnsi="Arial" w:cs="Arial"/>
          <w:b w:val="0"/>
          <w:sz w:val="24"/>
          <w:szCs w:val="24"/>
        </w:rPr>
      </w:pPr>
      <w:r w:rsidRPr="00D33316">
        <w:rPr>
          <w:rFonts w:ascii="Arial" w:hAnsi="Arial" w:cs="Arial"/>
          <w:sz w:val="24"/>
          <w:szCs w:val="24"/>
        </w:rPr>
        <w:t xml:space="preserve">Figure 7 Bluhm. </w:t>
      </w:r>
      <w:r w:rsidRPr="00D33316">
        <w:rPr>
          <w:rFonts w:ascii="Arial" w:hAnsi="Arial" w:cs="Arial"/>
          <w:b w:val="0"/>
          <w:sz w:val="24"/>
          <w:szCs w:val="24"/>
        </w:rPr>
        <w:t>Distribution of epifaunal taxon richness from all nets combined as a) scaled circles (using Jenks natural breaks) and b) interpolated through inverse distance weighting. Data sources listed in Table 1.</w:t>
      </w:r>
      <w:bookmarkEnd w:id="47"/>
      <w:bookmarkEnd w:id="48"/>
      <w:bookmarkEnd w:id="49"/>
    </w:p>
    <w:p w14:paraId="6317DA4F" w14:textId="77777777" w:rsidR="00B94A56" w:rsidRPr="00D33316" w:rsidRDefault="00B94A56" w:rsidP="00B94A56">
      <w:pPr>
        <w:pStyle w:val="ListParagraph"/>
        <w:ind w:left="0"/>
        <w:jc w:val="center"/>
        <w:rPr>
          <w:rFonts w:ascii="Arial" w:hAnsi="Arial" w:cs="Arial"/>
          <w:sz w:val="24"/>
          <w:szCs w:val="24"/>
          <w:highlight w:val="yellow"/>
        </w:rPr>
      </w:pPr>
    </w:p>
    <w:p w14:paraId="3B16104F" w14:textId="77777777" w:rsidR="003C223A" w:rsidRDefault="003C223A" w:rsidP="003C223A"/>
    <w:p w14:paraId="587C760C" w14:textId="04EF7289" w:rsidR="003C223A" w:rsidRPr="003C223A" w:rsidRDefault="003C223A" w:rsidP="003C223A">
      <w:pPr>
        <w:rPr>
          <w:rFonts w:ascii="Arial" w:hAnsi="Arial" w:cs="Arial"/>
          <w:sz w:val="24"/>
          <w:szCs w:val="24"/>
          <w:highlight w:val="yellow"/>
        </w:rPr>
      </w:pPr>
      <w:r w:rsidRPr="00D33316">
        <w:rPr>
          <w:rFonts w:ascii="Arial" w:hAnsi="Arial" w:cs="Arial"/>
          <w:sz w:val="24"/>
          <w:szCs w:val="24"/>
        </w:rPr>
        <w:t xml:space="preserve">The integrated nature of the PacMARS effort will allow correlations between different ecosystem components in the Pacific Arctic and some of these will be explored over the coming year. As an example, we can evaluate the contributions of infauna and epifauna to total benthic biomass. The emerging epifaunal biomass pattern shows some similarities and some differences to that off the </w:t>
      </w:r>
      <w:proofErr w:type="gramStart"/>
      <w:r w:rsidRPr="00D33316">
        <w:rPr>
          <w:rFonts w:ascii="Arial" w:hAnsi="Arial" w:cs="Arial"/>
          <w:sz w:val="24"/>
          <w:szCs w:val="24"/>
        </w:rPr>
        <w:t>better surveyed</w:t>
      </w:r>
      <w:proofErr w:type="gramEnd"/>
      <w:r w:rsidRPr="00D33316">
        <w:rPr>
          <w:rFonts w:ascii="Arial" w:hAnsi="Arial" w:cs="Arial"/>
          <w:sz w:val="24"/>
          <w:szCs w:val="24"/>
        </w:rPr>
        <w:t xml:space="preserve"> infauna. The latter peaks in the southwestern and northeastern Chukchi Sea including Barrow Canyon, in </w:t>
      </w:r>
    </w:p>
    <w:p w14:paraId="325D7AD3" w14:textId="77777777" w:rsidR="00E228A8" w:rsidRDefault="00143755" w:rsidP="00E228A8">
      <w:proofErr w:type="gramStart"/>
      <w:r w:rsidRPr="00D33316">
        <w:rPr>
          <w:rFonts w:ascii="Arial" w:hAnsi="Arial" w:cs="Arial"/>
          <w:sz w:val="24"/>
          <w:szCs w:val="24"/>
        </w:rPr>
        <w:lastRenderedPageBreak/>
        <w:t>the</w:t>
      </w:r>
      <w:proofErr w:type="gramEnd"/>
      <w:r w:rsidRPr="00D33316">
        <w:rPr>
          <w:rFonts w:ascii="Arial" w:hAnsi="Arial" w:cs="Arial"/>
          <w:sz w:val="24"/>
          <w:szCs w:val="24"/>
        </w:rPr>
        <w:t xml:space="preserve"> Chirikov Basin and southwest of St. Lawrence Island (Grebmeier 2012 and this report). In an exploratory analyses of 55 locations sampled synchronously for epifaunal</w:t>
      </w:r>
    </w:p>
    <w:p w14:paraId="473DBDFA" w14:textId="77777777" w:rsidR="00E228A8" w:rsidRPr="00E228A8" w:rsidRDefault="00E228A8" w:rsidP="00E228A8">
      <w:proofErr w:type="gramStart"/>
      <w:r w:rsidRPr="00D33316">
        <w:rPr>
          <w:rFonts w:ascii="Arial" w:hAnsi="Arial" w:cs="Arial"/>
          <w:sz w:val="24"/>
          <w:szCs w:val="24"/>
        </w:rPr>
        <w:t>and</w:t>
      </w:r>
      <w:proofErr w:type="gramEnd"/>
      <w:r w:rsidRPr="00D33316">
        <w:rPr>
          <w:rFonts w:ascii="Arial" w:hAnsi="Arial" w:cs="Arial"/>
          <w:sz w:val="24"/>
          <w:szCs w:val="24"/>
        </w:rPr>
        <w:t xml:space="preserve"> infaunal biomass in the Chukchi Sea beween 2004 and 2010, epifauna contributed on average 21% to combined benthic biomass with a range of &lt;1 to 89%. Estimates of contributions of meiofaunal and bacterial biomass to total benthic biomass are lacking. The relationship between epifaunal and infaunal biomass at these sites revealed no obvious pattern (also Bluhm et al. 2009).</w:t>
      </w:r>
    </w:p>
    <w:p w14:paraId="26AE0B0B" w14:textId="77777777" w:rsidR="00E228A8" w:rsidRDefault="00E228A8" w:rsidP="00D8611F">
      <w:pPr>
        <w:pStyle w:val="TableofFigures"/>
        <w:rPr>
          <w:rFonts w:ascii="Arial" w:hAnsi="Arial" w:cs="Arial"/>
          <w:sz w:val="24"/>
          <w:szCs w:val="24"/>
        </w:rPr>
      </w:pPr>
      <w:bookmarkStart w:id="50" w:name="_Toc358300477"/>
      <w:bookmarkStart w:id="51" w:name="_Toc358300707"/>
      <w:bookmarkStart w:id="52" w:name="_Toc232407573"/>
    </w:p>
    <w:tbl>
      <w:tblPr>
        <w:tblStyle w:val="TableGrid"/>
        <w:tblW w:w="0" w:type="auto"/>
        <w:tblLook w:val="04A0" w:firstRow="1" w:lastRow="0" w:firstColumn="1" w:lastColumn="0" w:noHBand="0" w:noVBand="1"/>
      </w:tblPr>
      <w:tblGrid>
        <w:gridCol w:w="9576"/>
      </w:tblGrid>
      <w:tr w:rsidR="00E228A8" w14:paraId="27A64E33" w14:textId="77777777" w:rsidTr="00E228A8">
        <w:tc>
          <w:tcPr>
            <w:tcW w:w="9576" w:type="dxa"/>
          </w:tcPr>
          <w:p w14:paraId="7DEA7C0F" w14:textId="77777777" w:rsidR="00E228A8" w:rsidRDefault="00E228A8" w:rsidP="00D8611F">
            <w:pPr>
              <w:pStyle w:val="TableofFigures"/>
              <w:rPr>
                <w:rFonts w:ascii="Arial" w:hAnsi="Arial" w:cs="Arial"/>
                <w:sz w:val="24"/>
                <w:szCs w:val="24"/>
              </w:rPr>
            </w:pPr>
            <w:r w:rsidRPr="00D33316">
              <w:rPr>
                <w:rFonts w:ascii="Arial" w:hAnsi="Arial" w:cs="Arial"/>
                <w:noProof/>
                <w:sz w:val="24"/>
                <w:szCs w:val="24"/>
              </w:rPr>
              <w:drawing>
                <wp:anchor distT="0" distB="0" distL="114300" distR="114300" simplePos="0" relativeHeight="251665408" behindDoc="0" locked="0" layoutInCell="1" allowOverlap="1" wp14:anchorId="62FAD4E0" wp14:editId="4BC57AE7">
                  <wp:simplePos x="0" y="0"/>
                  <wp:positionH relativeFrom="margin">
                    <wp:posOffset>-241300</wp:posOffset>
                  </wp:positionH>
                  <wp:positionV relativeFrom="margin">
                    <wp:posOffset>-1569085</wp:posOffset>
                  </wp:positionV>
                  <wp:extent cx="6418580" cy="2612390"/>
                  <wp:effectExtent l="0" t="0" r="7620" b="3810"/>
                  <wp:wrapSquare wrapText="bothSides"/>
                  <wp:docPr id="353" name="Chart 3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tc>
      </w:tr>
    </w:tbl>
    <w:p w14:paraId="3212D305" w14:textId="77777777" w:rsidR="00E228A8" w:rsidRDefault="00E228A8" w:rsidP="00D8611F">
      <w:pPr>
        <w:pStyle w:val="TableofFigures"/>
        <w:rPr>
          <w:rFonts w:ascii="Arial" w:hAnsi="Arial" w:cs="Arial"/>
          <w:sz w:val="24"/>
          <w:szCs w:val="24"/>
        </w:rPr>
      </w:pPr>
    </w:p>
    <w:p w14:paraId="17362E27" w14:textId="77777777" w:rsidR="004E1199" w:rsidRPr="00D760C1" w:rsidRDefault="004E1199" w:rsidP="00D8611F">
      <w:pPr>
        <w:pStyle w:val="TableofFigures"/>
        <w:rPr>
          <w:rFonts w:ascii="Arial" w:hAnsi="Arial" w:cs="Arial"/>
          <w:b w:val="0"/>
          <w:sz w:val="24"/>
          <w:szCs w:val="24"/>
        </w:rPr>
      </w:pPr>
      <w:r w:rsidRPr="00D33316">
        <w:rPr>
          <w:rFonts w:ascii="Arial" w:hAnsi="Arial" w:cs="Arial"/>
          <w:sz w:val="24"/>
          <w:szCs w:val="24"/>
        </w:rPr>
        <w:t>Figure 8</w:t>
      </w:r>
      <w:r w:rsidR="00E15DA2" w:rsidRPr="00D33316">
        <w:rPr>
          <w:rFonts w:ascii="Arial" w:hAnsi="Arial" w:cs="Arial"/>
          <w:sz w:val="24"/>
          <w:szCs w:val="24"/>
        </w:rPr>
        <w:t>-Bluhm.</w:t>
      </w:r>
      <w:r w:rsidRPr="00D33316">
        <w:rPr>
          <w:rFonts w:ascii="Arial" w:hAnsi="Arial" w:cs="Arial"/>
          <w:sz w:val="24"/>
          <w:szCs w:val="24"/>
        </w:rPr>
        <w:t xml:space="preserve"> </w:t>
      </w:r>
      <w:r w:rsidRPr="00D760C1">
        <w:rPr>
          <w:rFonts w:ascii="Arial" w:hAnsi="Arial" w:cs="Arial"/>
          <w:b w:val="0"/>
          <w:sz w:val="24"/>
          <w:szCs w:val="24"/>
        </w:rPr>
        <w:t>Biomass (kg km</w:t>
      </w:r>
      <w:r w:rsidRPr="00D760C1">
        <w:rPr>
          <w:rFonts w:ascii="Arial" w:hAnsi="Arial" w:cs="Arial"/>
          <w:b w:val="0"/>
          <w:sz w:val="24"/>
          <w:szCs w:val="24"/>
          <w:vertAlign w:val="superscript"/>
        </w:rPr>
        <w:t>-2</w:t>
      </w:r>
      <w:r w:rsidRPr="00D760C1">
        <w:rPr>
          <w:rFonts w:ascii="Arial" w:hAnsi="Arial" w:cs="Arial"/>
          <w:b w:val="0"/>
          <w:sz w:val="24"/>
          <w:szCs w:val="24"/>
        </w:rPr>
        <w:t xml:space="preserve">) of Norton Sound trawl fauna between 1976 and 2002 in triennial trawl surveys. </w:t>
      </w:r>
      <w:proofErr w:type="gramStart"/>
      <w:r w:rsidRPr="00D760C1">
        <w:rPr>
          <w:rFonts w:ascii="Arial" w:hAnsi="Arial" w:cs="Arial"/>
          <w:b w:val="0"/>
          <w:sz w:val="24"/>
          <w:szCs w:val="24"/>
        </w:rPr>
        <w:t>Data from Hamazaki et al. 2005 and Jewett et al. 2008.</w:t>
      </w:r>
      <w:bookmarkEnd w:id="50"/>
      <w:bookmarkEnd w:id="51"/>
      <w:bookmarkEnd w:id="52"/>
      <w:proofErr w:type="gramEnd"/>
    </w:p>
    <w:p w14:paraId="14953EA6" w14:textId="77777777" w:rsidR="00CF5343" w:rsidRPr="000541DD" w:rsidRDefault="00143755" w:rsidP="00CF5343">
      <w:pPr>
        <w:pStyle w:val="Heading5"/>
        <w:rPr>
          <w:rFonts w:ascii="Arial" w:hAnsi="Arial" w:cs="Arial"/>
          <w:color w:val="auto"/>
          <w:sz w:val="24"/>
          <w:szCs w:val="24"/>
        </w:rPr>
      </w:pPr>
      <w:r w:rsidRPr="000541DD">
        <w:rPr>
          <w:rFonts w:ascii="Arial" w:hAnsi="Arial" w:cs="Arial"/>
          <w:color w:val="auto"/>
          <w:sz w:val="24"/>
          <w:szCs w:val="24"/>
        </w:rPr>
        <w:t xml:space="preserve">C4d. </w:t>
      </w:r>
      <w:r w:rsidR="00CF5343" w:rsidRPr="000541DD">
        <w:rPr>
          <w:rFonts w:ascii="Arial" w:hAnsi="Arial" w:cs="Arial"/>
          <w:color w:val="auto"/>
          <w:sz w:val="24"/>
          <w:szCs w:val="24"/>
        </w:rPr>
        <w:t>Variability and change</w:t>
      </w:r>
    </w:p>
    <w:p w14:paraId="3C912DC9" w14:textId="26031DB4" w:rsidR="00CF5343" w:rsidRPr="00D33316" w:rsidRDefault="00CF5343" w:rsidP="00CF5343">
      <w:pPr>
        <w:pStyle w:val="ListParagraph"/>
        <w:ind w:left="0"/>
        <w:rPr>
          <w:rFonts w:ascii="Arial" w:hAnsi="Arial" w:cs="Arial"/>
          <w:sz w:val="24"/>
          <w:szCs w:val="24"/>
        </w:rPr>
      </w:pPr>
      <w:r w:rsidRPr="00D33316">
        <w:rPr>
          <w:rFonts w:ascii="Arial" w:hAnsi="Arial" w:cs="Arial"/>
          <w:sz w:val="24"/>
          <w:szCs w:val="24"/>
        </w:rPr>
        <w:t xml:space="preserve">Variability or change in epifaunal communities is difficult to document because limited overlap exists in space or gear type of epifauna sampling in the Pacific Arctic since sampling began in the 1970s (Table 1). The only significant exception is the triennial red king crab trawl survey in Norton Sound since 1976. This time series has documented a biomass increase of total catch per unit effort (biomass) including invertebrate fauna since 1976, with some variability in trend between years (Hamazaki et al. 2005, Jewett et al. 2008). The biomass increase is primarily due to increases in the sea star </w:t>
      </w:r>
      <w:r w:rsidRPr="00D33316">
        <w:rPr>
          <w:rFonts w:ascii="Arial" w:hAnsi="Arial" w:cs="Arial"/>
          <w:i/>
          <w:sz w:val="24"/>
          <w:szCs w:val="24"/>
        </w:rPr>
        <w:t>Asterias amurensis</w:t>
      </w:r>
      <w:r w:rsidRPr="00D33316">
        <w:rPr>
          <w:rFonts w:ascii="Arial" w:hAnsi="Arial" w:cs="Arial"/>
          <w:sz w:val="24"/>
          <w:szCs w:val="24"/>
        </w:rPr>
        <w:t xml:space="preserve"> (ibid.). Changes in invertebrate biomass were related to the duration of the ice-free period and incident solar radiation in the area as well as the Pacific-North American Index, whereas bottom temperatures did not significantly change (Jewett et al. 2008). Species composition did not change over time. The annual bottom trawl surveys conducted in the EBS by the Alaska Fisheries Science Center has included the northern Bering Sea including the Chirikov Basin during 4 survey years since 1985 (</w:t>
      </w:r>
      <w:hyperlink r:id="rId123" w:history="1">
        <w:r w:rsidRPr="00D33316">
          <w:rPr>
            <w:rStyle w:val="Hyperlink"/>
            <w:rFonts w:ascii="Arial" w:hAnsi="Arial" w:cs="Arial"/>
            <w:sz w:val="24"/>
            <w:szCs w:val="24"/>
          </w:rPr>
          <w:t>http://www.afsc.noaa.gov/RACE/groundfish/survey_data/data.htm</w:t>
        </w:r>
      </w:hyperlink>
      <w:r w:rsidRPr="00D33316">
        <w:rPr>
          <w:rFonts w:ascii="Arial" w:hAnsi="Arial" w:cs="Arial"/>
          <w:sz w:val="24"/>
          <w:szCs w:val="24"/>
        </w:rPr>
        <w:t xml:space="preserve">), but we are unaware of a temporal </w:t>
      </w:r>
      <w:r w:rsidR="007F01DB" w:rsidRPr="00D33316">
        <w:rPr>
          <w:rFonts w:ascii="Arial" w:hAnsi="Arial" w:cs="Arial"/>
          <w:sz w:val="24"/>
          <w:szCs w:val="24"/>
        </w:rPr>
        <w:t>analys</w:t>
      </w:r>
      <w:r w:rsidR="007F01DB">
        <w:rPr>
          <w:rFonts w:ascii="Arial" w:hAnsi="Arial" w:cs="Arial"/>
          <w:sz w:val="24"/>
          <w:szCs w:val="24"/>
        </w:rPr>
        <w:t>i</w:t>
      </w:r>
      <w:r w:rsidR="007F01DB" w:rsidRPr="00D33316">
        <w:rPr>
          <w:rFonts w:ascii="Arial" w:hAnsi="Arial" w:cs="Arial"/>
          <w:sz w:val="24"/>
          <w:szCs w:val="24"/>
        </w:rPr>
        <w:t>s</w:t>
      </w:r>
      <w:r w:rsidRPr="00D33316">
        <w:rPr>
          <w:rFonts w:ascii="Arial" w:hAnsi="Arial" w:cs="Arial"/>
          <w:sz w:val="24"/>
          <w:szCs w:val="24"/>
        </w:rPr>
        <w:t xml:space="preserve">. Analyses of annual EBS survey data (south of the PacMARS study area) documented community-wide northward distribution shifts of fish and crab stocks (Mueter and Litzow 2008). In areas previously covered by the EBS cold pool, biomass, taxon richness and average trophic level increased over time and these </w:t>
      </w:r>
      <w:r w:rsidRPr="00D33316">
        <w:rPr>
          <w:rFonts w:ascii="Arial" w:hAnsi="Arial" w:cs="Arial"/>
          <w:sz w:val="24"/>
          <w:szCs w:val="24"/>
        </w:rPr>
        <w:lastRenderedPageBreak/>
        <w:t xml:space="preserve">changes were associated with indicators of climate warming (ibid). Warming of near-bottom water temperatures in the southern Bering Sea was followed, with a 6-year time lag, by a contraction to the north of mature female </w:t>
      </w:r>
      <w:r w:rsidRPr="00D33316">
        <w:rPr>
          <w:rFonts w:ascii="Arial" w:hAnsi="Arial" w:cs="Arial"/>
          <w:i/>
          <w:sz w:val="24"/>
          <w:szCs w:val="24"/>
        </w:rPr>
        <w:t>C. opilio</w:t>
      </w:r>
      <w:r w:rsidRPr="00D33316">
        <w:rPr>
          <w:rFonts w:ascii="Arial" w:hAnsi="Arial" w:cs="Arial"/>
          <w:sz w:val="24"/>
          <w:szCs w:val="24"/>
        </w:rPr>
        <w:t xml:space="preserve"> distribution range (Orensanz et al. 2004). Northward distribution range shifts were also described for a few individual epifaunal species (Sirenko and Gagaev 2007), although these have subsequently been doubted (Blanchard et al. 2013). </w:t>
      </w:r>
    </w:p>
    <w:p w14:paraId="28965CCD" w14:textId="77777777" w:rsidR="00CF5343" w:rsidRPr="00D33316" w:rsidRDefault="00CF5343" w:rsidP="00CF5343">
      <w:pPr>
        <w:pStyle w:val="ListParagraph"/>
        <w:ind w:left="0"/>
        <w:rPr>
          <w:rFonts w:ascii="Arial" w:hAnsi="Arial" w:cs="Arial"/>
          <w:sz w:val="24"/>
          <w:szCs w:val="24"/>
        </w:rPr>
      </w:pPr>
    </w:p>
    <w:p w14:paraId="2B72E3B7" w14:textId="2A022CC1" w:rsidR="00CF5343" w:rsidRPr="00D33316" w:rsidRDefault="00CF5343" w:rsidP="00CF5343">
      <w:pPr>
        <w:pStyle w:val="ListParagraph"/>
        <w:ind w:left="0"/>
        <w:rPr>
          <w:rFonts w:ascii="Arial" w:hAnsi="Arial" w:cs="Arial"/>
          <w:sz w:val="24"/>
          <w:szCs w:val="24"/>
        </w:rPr>
      </w:pPr>
      <w:r w:rsidRPr="00D33316">
        <w:rPr>
          <w:rFonts w:ascii="Arial" w:hAnsi="Arial" w:cs="Arial"/>
          <w:sz w:val="24"/>
          <w:szCs w:val="24"/>
        </w:rPr>
        <w:t>Solid multi-decadal time series of epibenthic invertebrate communities in the Chukchi and Beaufort Sea are outstanding. A few sites in the southern Chukchi were sampled repeatedly with a small-mesh plumb-staff be</w:t>
      </w:r>
      <w:r w:rsidR="00143755">
        <w:rPr>
          <w:rFonts w:ascii="Arial" w:hAnsi="Arial" w:cs="Arial"/>
          <w:sz w:val="24"/>
          <w:szCs w:val="24"/>
        </w:rPr>
        <w:t xml:space="preserve">am trawl as in the NE </w:t>
      </w:r>
      <w:r w:rsidRPr="00D33316">
        <w:rPr>
          <w:rFonts w:ascii="Arial" w:hAnsi="Arial" w:cs="Arial"/>
          <w:sz w:val="24"/>
          <w:szCs w:val="24"/>
        </w:rPr>
        <w:t>Chukchi in 2004, 2009, and 2012 during RUSALCA</w:t>
      </w:r>
      <w:r w:rsidR="00143755">
        <w:rPr>
          <w:rFonts w:ascii="Arial" w:hAnsi="Arial" w:cs="Arial"/>
          <w:sz w:val="24"/>
          <w:szCs w:val="24"/>
        </w:rPr>
        <w:t xml:space="preserve"> cruises</w:t>
      </w:r>
      <w:r w:rsidR="007657D7">
        <w:rPr>
          <w:rFonts w:ascii="Arial" w:hAnsi="Arial" w:cs="Arial"/>
          <w:sz w:val="24"/>
          <w:szCs w:val="24"/>
        </w:rPr>
        <w:t xml:space="preserve"> </w:t>
      </w:r>
      <w:r w:rsidRPr="00D33316">
        <w:rPr>
          <w:rFonts w:ascii="Arial" w:hAnsi="Arial" w:cs="Arial"/>
          <w:sz w:val="24"/>
          <w:szCs w:val="24"/>
        </w:rPr>
        <w:t>(</w:t>
      </w:r>
      <w:r w:rsidRPr="003C05D2">
        <w:rPr>
          <w:rFonts w:ascii="Arial" w:hAnsi="Arial" w:cs="Arial"/>
          <w:color w:val="0000FF"/>
          <w:sz w:val="24"/>
          <w:szCs w:val="24"/>
        </w:rPr>
        <w:t>http://www.arctic.noaa.gov/aro/russian-american</w:t>
      </w:r>
      <w:r w:rsidRPr="00D33316">
        <w:rPr>
          <w:rFonts w:ascii="Arial" w:hAnsi="Arial" w:cs="Arial"/>
          <w:sz w:val="24"/>
          <w:szCs w:val="24"/>
        </w:rPr>
        <w:t xml:space="preserve">/). Since 2008, repeat stations were also sampled in the northeastern Chukchi Sea with the same beam-trawl during the CSESP and COMIDA projects (Blanchard et al. 2013, Ravelo et al. in revision). In the northeastern Chukchi Sea comparable surveys using the same 83-112 trawl net employed for the annual EBS trawl surveys were conducted in 1994 and again in 2012 (Barber et al. 1997, Arctic Eis https://web.sfos.uaf.edu/wordpress/arcticeis/?page_id=205). For all Chukchi Sea surveys, temporal comparisons are ongoing. </w:t>
      </w:r>
    </w:p>
    <w:p w14:paraId="7196A2A4" w14:textId="77777777" w:rsidR="00CF5343" w:rsidRPr="00D33316" w:rsidRDefault="00CF5343" w:rsidP="00CF5343">
      <w:pPr>
        <w:rPr>
          <w:rFonts w:ascii="Arial" w:hAnsi="Arial" w:cs="Arial"/>
          <w:sz w:val="24"/>
          <w:szCs w:val="24"/>
        </w:rPr>
      </w:pPr>
    </w:p>
    <w:p w14:paraId="3AEA7280" w14:textId="77777777" w:rsidR="009D0C04" w:rsidRPr="000541DD" w:rsidRDefault="00C65EE9" w:rsidP="009D0C04">
      <w:pPr>
        <w:pStyle w:val="Heading3"/>
        <w:rPr>
          <w:rFonts w:ascii="Arial" w:hAnsi="Arial" w:cs="Arial"/>
          <w:color w:val="auto"/>
          <w:sz w:val="24"/>
          <w:szCs w:val="24"/>
        </w:rPr>
      </w:pPr>
      <w:bookmarkStart w:id="53" w:name="_Toc232693963"/>
      <w:r w:rsidRPr="000541DD">
        <w:rPr>
          <w:rStyle w:val="Heading1Char"/>
          <w:rFonts w:ascii="Arial" w:hAnsi="Arial" w:cs="Arial"/>
          <w:b/>
          <w:bCs/>
          <w:color w:val="auto"/>
          <w:sz w:val="24"/>
          <w:szCs w:val="24"/>
        </w:rPr>
        <w:t>C</w:t>
      </w:r>
      <w:r w:rsidR="005C6308" w:rsidRPr="000541DD">
        <w:rPr>
          <w:rStyle w:val="Heading1Char"/>
          <w:rFonts w:ascii="Arial" w:hAnsi="Arial" w:cs="Arial"/>
          <w:b/>
          <w:bCs/>
          <w:color w:val="auto"/>
          <w:sz w:val="24"/>
          <w:szCs w:val="24"/>
        </w:rPr>
        <w:t xml:space="preserve">5. </w:t>
      </w:r>
      <w:r w:rsidR="00A8224F" w:rsidRPr="000541DD">
        <w:rPr>
          <w:rStyle w:val="Heading1Char"/>
          <w:rFonts w:ascii="Arial" w:hAnsi="Arial" w:cs="Arial"/>
          <w:b/>
          <w:bCs/>
          <w:color w:val="auto"/>
          <w:sz w:val="24"/>
          <w:szCs w:val="24"/>
        </w:rPr>
        <w:t xml:space="preserve">Dunton  - </w:t>
      </w:r>
      <w:r w:rsidR="009D0C04" w:rsidRPr="000541DD">
        <w:rPr>
          <w:rFonts w:ascii="Arial" w:hAnsi="Arial" w:cs="Arial"/>
          <w:color w:val="auto"/>
          <w:sz w:val="24"/>
          <w:szCs w:val="24"/>
        </w:rPr>
        <w:t>Western Arctic Food Webs</w:t>
      </w:r>
      <w:bookmarkEnd w:id="53"/>
    </w:p>
    <w:p w14:paraId="4F377B54" w14:textId="77777777" w:rsidR="00A8224F" w:rsidRPr="00D33316" w:rsidRDefault="00A8224F" w:rsidP="00A8224F">
      <w:pPr>
        <w:rPr>
          <w:rFonts w:ascii="Arial" w:eastAsia="Calibri" w:hAnsi="Arial" w:cs="Arial"/>
          <w:b/>
          <w:color w:val="000000"/>
          <w:sz w:val="24"/>
          <w:szCs w:val="24"/>
        </w:rPr>
      </w:pPr>
      <w:r w:rsidRPr="00D33316">
        <w:rPr>
          <w:rFonts w:ascii="Arial" w:eastAsia="Calibri" w:hAnsi="Arial" w:cs="Arial"/>
          <w:b/>
          <w:sz w:val="24"/>
          <w:szCs w:val="24"/>
        </w:rPr>
        <w:t>Lower trophics prey-base and higher trophic feeding hot spots (Ken Dunton, Susan Schonberg, and Tim Whiteaker)</w:t>
      </w:r>
    </w:p>
    <w:p w14:paraId="1E8335C3" w14:textId="77777777" w:rsidR="00A8224F" w:rsidRPr="000541DD" w:rsidRDefault="00817E3C" w:rsidP="009D0C04">
      <w:pPr>
        <w:pStyle w:val="Heading4"/>
        <w:rPr>
          <w:rFonts w:ascii="Arial" w:hAnsi="Arial" w:cs="Arial"/>
          <w:color w:val="auto"/>
          <w:sz w:val="24"/>
          <w:szCs w:val="24"/>
        </w:rPr>
      </w:pPr>
      <w:r w:rsidRPr="000541DD">
        <w:rPr>
          <w:rFonts w:ascii="Arial" w:hAnsi="Arial" w:cs="Arial"/>
          <w:color w:val="auto"/>
          <w:sz w:val="24"/>
          <w:szCs w:val="24"/>
        </w:rPr>
        <w:t>C</w:t>
      </w:r>
      <w:r w:rsidR="004A31E2" w:rsidRPr="000541DD">
        <w:rPr>
          <w:rFonts w:ascii="Arial" w:hAnsi="Arial" w:cs="Arial"/>
          <w:color w:val="auto"/>
          <w:sz w:val="24"/>
          <w:szCs w:val="24"/>
        </w:rPr>
        <w:t xml:space="preserve">5a. </w:t>
      </w:r>
      <w:r w:rsidR="00A8224F" w:rsidRPr="000541DD">
        <w:rPr>
          <w:rFonts w:ascii="Arial" w:hAnsi="Arial" w:cs="Arial"/>
          <w:color w:val="auto"/>
          <w:sz w:val="24"/>
          <w:szCs w:val="24"/>
        </w:rPr>
        <w:t>Dunton - Carbon Sources</w:t>
      </w:r>
    </w:p>
    <w:p w14:paraId="2AB23110" w14:textId="77777777" w:rsidR="00A8224F" w:rsidRPr="00D33316" w:rsidRDefault="00A8224F" w:rsidP="00A8224F">
      <w:pPr>
        <w:rPr>
          <w:rFonts w:ascii="Arial" w:eastAsia="Calibri" w:hAnsi="Arial" w:cs="Arial"/>
          <w:sz w:val="24"/>
          <w:szCs w:val="24"/>
        </w:rPr>
      </w:pPr>
      <w:r w:rsidRPr="00D33316">
        <w:rPr>
          <w:rFonts w:ascii="Arial" w:eastAsia="Calibri" w:hAnsi="Arial" w:cs="Arial"/>
          <w:sz w:val="24"/>
          <w:szCs w:val="24"/>
        </w:rPr>
        <w:t xml:space="preserve">Approximately 4160 samples, collected over a period of three decades, from the early 1980s to present, were analyzed for stable carbon isotopic analysis (Fig. 1). Of this total, 3458 were additionally analyzed for </w:t>
      </w:r>
      <w:r w:rsidRPr="00D33316">
        <w:rPr>
          <w:rFonts w:ascii="Arial" w:hAnsi="Arial" w:cs="Arial"/>
          <w:sz w:val="24"/>
          <w:szCs w:val="24"/>
        </w:rPr>
        <w:t>δ</w:t>
      </w:r>
      <w:r w:rsidRPr="00D33316">
        <w:rPr>
          <w:rFonts w:ascii="Arial" w:hAnsi="Arial" w:cs="Arial"/>
          <w:sz w:val="24"/>
          <w:szCs w:val="24"/>
          <w:vertAlign w:val="superscript"/>
        </w:rPr>
        <w:t>15</w:t>
      </w:r>
      <w:r w:rsidRPr="00D33316">
        <w:rPr>
          <w:rFonts w:ascii="Arial" w:hAnsi="Arial" w:cs="Arial"/>
          <w:sz w:val="24"/>
          <w:szCs w:val="24"/>
        </w:rPr>
        <w:t xml:space="preserve">N.  </w:t>
      </w:r>
      <w:r w:rsidRPr="00D33316">
        <w:rPr>
          <w:rFonts w:ascii="Arial" w:eastAsia="Calibri" w:hAnsi="Arial" w:cs="Arial"/>
          <w:sz w:val="24"/>
          <w:szCs w:val="24"/>
        </w:rPr>
        <w:t xml:space="preserve"> The data sources reflect contributions from a variety of investigations over the years (Table 1), and are arguably unprecedented in scope and detail for any region of the world’s ocean.  The west to east trend in </w:t>
      </w:r>
      <w:r w:rsidRPr="00D33316">
        <w:rPr>
          <w:rFonts w:ascii="Arial" w:eastAsia="Calibri" w:hAnsi="Arial" w:cs="Arial"/>
          <w:sz w:val="24"/>
          <w:szCs w:val="24"/>
          <w:vertAlign w:val="superscript"/>
        </w:rPr>
        <w:t>13</w:t>
      </w:r>
      <w:r w:rsidRPr="00D33316">
        <w:rPr>
          <w:rFonts w:ascii="Arial" w:eastAsia="Calibri" w:hAnsi="Arial" w:cs="Arial"/>
          <w:sz w:val="24"/>
          <w:szCs w:val="24"/>
        </w:rPr>
        <w:t xml:space="preserve">C depletion consistent with proportionally higher terrestrial organic carbon contributions is not only observed in sediments (Fig. 2), but also in particulate organic matter (POM; Fig. 3), zooplankton (Fig. 4; see also Saupe et al. 1989), benthic fauna (Figs. 5-6; see also Dunton et al. 1989), and arctic cod (Fig. 7).  Schell et al. (1989) also noted isotopic changes in seasonally sensitive tissues of bowhead whales that migrate through the region that was consistent with this trend. </w:t>
      </w:r>
    </w:p>
    <w:p w14:paraId="111107A2" w14:textId="77777777" w:rsidR="008B0E89" w:rsidRPr="00D33316" w:rsidRDefault="008B0E89" w:rsidP="00A8224F">
      <w:pPr>
        <w:rPr>
          <w:rFonts w:ascii="Arial" w:eastAsia="Calibri" w:hAnsi="Arial" w:cs="Arial"/>
          <w:sz w:val="24"/>
          <w:szCs w:val="24"/>
        </w:rPr>
      </w:pPr>
    </w:p>
    <w:p w14:paraId="555E9D01" w14:textId="77777777" w:rsidR="00F57304" w:rsidRDefault="002617E3" w:rsidP="00D8611F">
      <w:pPr>
        <w:pStyle w:val="TableofFigures"/>
        <w:rPr>
          <w:rFonts w:ascii="Arial" w:eastAsia="Calibri" w:hAnsi="Arial" w:cs="Arial"/>
          <w:sz w:val="24"/>
          <w:szCs w:val="24"/>
          <w:highlight w:val="yellow"/>
        </w:rPr>
      </w:pPr>
      <w:bookmarkStart w:id="54" w:name="_Toc358300708"/>
      <w:bookmarkStart w:id="55" w:name="_Toc232407574"/>
      <w:r>
        <w:rPr>
          <w:rFonts w:ascii="Arial" w:eastAsia="Calibri" w:hAnsi="Arial" w:cs="Arial"/>
          <w:noProof/>
          <w:sz w:val="24"/>
          <w:szCs w:val="24"/>
        </w:rPr>
        <w:lastRenderedPageBreak/>
        <w:drawing>
          <wp:inline distT="0" distB="0" distL="0" distR="0" wp14:anchorId="7208CE7A" wp14:editId="56E60100">
            <wp:extent cx="5791200" cy="4398645"/>
            <wp:effectExtent l="0" t="0" r="0" b="0"/>
            <wp:docPr id="39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4">
                      <a:extLst>
                        <a:ext uri="{28A0092B-C50C-407E-A947-70E740481C1C}">
                          <a14:useLocalDpi xmlns:a14="http://schemas.microsoft.com/office/drawing/2010/main" val="0"/>
                        </a:ext>
                      </a:extLst>
                    </a:blip>
                    <a:srcRect l="1710" r="837" b="1619"/>
                    <a:stretch/>
                  </pic:blipFill>
                  <pic:spPr bwMode="auto">
                    <a:xfrm>
                      <a:off x="0" y="0"/>
                      <a:ext cx="5792270" cy="4399458"/>
                    </a:xfrm>
                    <a:prstGeom prst="rect">
                      <a:avLst/>
                    </a:prstGeom>
                    <a:noFill/>
                    <a:ln>
                      <a:noFill/>
                    </a:ln>
                    <a:extLst>
                      <a:ext uri="{53640926-AAD7-44d8-BBD7-CCE9431645EC}">
                        <a14:shadowObscured xmlns:a14="http://schemas.microsoft.com/office/drawing/2010/main"/>
                      </a:ext>
                    </a:extLst>
                  </pic:spPr>
                </pic:pic>
              </a:graphicData>
            </a:graphic>
          </wp:inline>
        </w:drawing>
      </w:r>
    </w:p>
    <w:bookmarkEnd w:id="54"/>
    <w:bookmarkEnd w:id="55"/>
    <w:p w14:paraId="29BA1052" w14:textId="77777777" w:rsidR="004A31E2" w:rsidRPr="007D4813" w:rsidRDefault="004A31E2" w:rsidP="004A31E2">
      <w:pPr>
        <w:autoSpaceDE w:val="0"/>
        <w:autoSpaceDN w:val="0"/>
        <w:adjustRightInd w:val="0"/>
        <w:spacing w:before="100" w:beforeAutospacing="1"/>
        <w:rPr>
          <w:rFonts w:ascii="Arial" w:hAnsi="Arial"/>
          <w:b/>
          <w:color w:val="000000"/>
          <w:sz w:val="24"/>
          <w:szCs w:val="24"/>
        </w:rPr>
      </w:pPr>
      <w:r w:rsidRPr="00734A27">
        <w:rPr>
          <w:rFonts w:ascii="Arial" w:hAnsi="Arial"/>
          <w:b/>
          <w:sz w:val="24"/>
          <w:szCs w:val="24"/>
        </w:rPr>
        <w:t>Figure 1-Dunton</w:t>
      </w:r>
      <w:r w:rsidRPr="007D4813">
        <w:rPr>
          <w:rFonts w:ascii="Arial" w:hAnsi="Arial"/>
          <w:sz w:val="24"/>
          <w:szCs w:val="24"/>
        </w:rPr>
        <w:t>. The location of samples analyzed for stable carbon and nitrogen isotopic analysis in PacMARS study area in the western arctic. The majority of field collections program were collected in the northern Bering, eastern Siberian, Chukchi, and Beaufort Seas.</w:t>
      </w:r>
    </w:p>
    <w:p w14:paraId="6210F546" w14:textId="77777777" w:rsidR="00F57304" w:rsidRDefault="00F57304" w:rsidP="00F57304">
      <w:pPr>
        <w:rPr>
          <w:rFonts w:eastAsia="Calibri"/>
          <w:highlight w:val="yellow"/>
        </w:rPr>
      </w:pPr>
    </w:p>
    <w:p w14:paraId="3F9E7651" w14:textId="77777777" w:rsidR="00F57304" w:rsidRPr="00F57304" w:rsidRDefault="00F57304" w:rsidP="00F57304">
      <w:pPr>
        <w:rPr>
          <w:rFonts w:eastAsia="Calibri"/>
          <w:highlight w:val="yellow"/>
        </w:rPr>
      </w:pPr>
    </w:p>
    <w:p w14:paraId="3D2DCCE1" w14:textId="270B1404" w:rsidR="003A53B9" w:rsidRPr="000541DD" w:rsidRDefault="003A53B9" w:rsidP="003A53B9">
      <w:pPr>
        <w:rPr>
          <w:rFonts w:ascii="Arial" w:hAnsi="Arial"/>
          <w:sz w:val="24"/>
          <w:szCs w:val="24"/>
        </w:rPr>
      </w:pPr>
      <w:r w:rsidRPr="000541DD">
        <w:rPr>
          <w:rFonts w:ascii="Arial" w:hAnsi="Arial"/>
          <w:sz w:val="24"/>
          <w:szCs w:val="24"/>
        </w:rPr>
        <w:t xml:space="preserve">Table 1. </w:t>
      </w:r>
      <w:proofErr w:type="gramStart"/>
      <w:r w:rsidRPr="000541DD">
        <w:rPr>
          <w:rFonts w:ascii="Arial" w:hAnsi="Arial"/>
          <w:sz w:val="24"/>
          <w:szCs w:val="24"/>
        </w:rPr>
        <w:t>The sources of data, number of samples, and data types of the isotopic data presented in this report.</w:t>
      </w:r>
      <w:proofErr w:type="gramEnd"/>
    </w:p>
    <w:p w14:paraId="2119AA35" w14:textId="77777777" w:rsidR="003A53B9" w:rsidRPr="003A53B9" w:rsidRDefault="003A53B9" w:rsidP="003A53B9">
      <w:pPr>
        <w:rPr>
          <w:rFonts w:ascii="Arial" w:hAnsi="Arial" w:cs="Arial"/>
        </w:rPr>
      </w:pPr>
    </w:p>
    <w:tbl>
      <w:tblPr>
        <w:tblW w:w="8655" w:type="dxa"/>
        <w:tblInd w:w="93" w:type="dxa"/>
        <w:tblLook w:val="0000" w:firstRow="0" w:lastRow="0" w:firstColumn="0" w:lastColumn="0" w:noHBand="0" w:noVBand="0"/>
      </w:tblPr>
      <w:tblGrid>
        <w:gridCol w:w="3795"/>
        <w:gridCol w:w="1017"/>
        <w:gridCol w:w="3923"/>
      </w:tblGrid>
      <w:tr w:rsidR="003A53B9" w:rsidRPr="00665F57" w14:paraId="2D5BB4EC" w14:textId="77777777" w:rsidTr="000541DD">
        <w:trPr>
          <w:trHeight w:val="255"/>
          <w:tblHeader/>
        </w:trPr>
        <w:tc>
          <w:tcPr>
            <w:tcW w:w="3795" w:type="dxa"/>
            <w:tcBorders>
              <w:top w:val="single" w:sz="4" w:space="0" w:color="auto"/>
              <w:left w:val="nil"/>
              <w:bottom w:val="single" w:sz="4" w:space="0" w:color="auto"/>
              <w:right w:val="nil"/>
            </w:tcBorders>
            <w:noWrap/>
            <w:vAlign w:val="bottom"/>
          </w:tcPr>
          <w:p w14:paraId="70A37E41" w14:textId="77777777" w:rsidR="003A53B9" w:rsidRPr="00665F57" w:rsidRDefault="003A53B9" w:rsidP="00252DA9">
            <w:pPr>
              <w:rPr>
                <w:rFonts w:ascii="Arial" w:eastAsia="MS Mincho" w:hAnsi="Arial" w:cs="Arial"/>
                <w:b/>
                <w:bCs/>
                <w:sz w:val="20"/>
                <w:szCs w:val="20"/>
                <w:lang w:eastAsia="ja-JP"/>
              </w:rPr>
            </w:pPr>
            <w:r w:rsidRPr="00665F57">
              <w:rPr>
                <w:rFonts w:ascii="Arial" w:eastAsia="MS Mincho" w:hAnsi="Arial" w:cs="Arial"/>
                <w:b/>
                <w:bCs/>
                <w:sz w:val="20"/>
                <w:szCs w:val="20"/>
                <w:lang w:eastAsia="ja-JP"/>
              </w:rPr>
              <w:t>DATA SOURCE CRUISE ID</w:t>
            </w:r>
          </w:p>
        </w:tc>
        <w:tc>
          <w:tcPr>
            <w:tcW w:w="937" w:type="dxa"/>
            <w:tcBorders>
              <w:top w:val="single" w:sz="4" w:space="0" w:color="auto"/>
              <w:left w:val="nil"/>
              <w:bottom w:val="single" w:sz="4" w:space="0" w:color="auto"/>
              <w:right w:val="nil"/>
            </w:tcBorders>
            <w:noWrap/>
            <w:vAlign w:val="bottom"/>
          </w:tcPr>
          <w:p w14:paraId="4B2F7CFF" w14:textId="77777777" w:rsidR="003A53B9" w:rsidRPr="00302BBD" w:rsidRDefault="003A53B9" w:rsidP="00252DA9">
            <w:pPr>
              <w:rPr>
                <w:rFonts w:ascii="Arial" w:eastAsia="MS Mincho" w:hAnsi="Arial" w:cs="Arial"/>
                <w:b/>
                <w:bCs/>
                <w:sz w:val="20"/>
                <w:szCs w:val="20"/>
                <w:lang w:eastAsia="ja-JP"/>
              </w:rPr>
            </w:pPr>
            <w:r w:rsidRPr="00302BBD">
              <w:rPr>
                <w:rFonts w:ascii="Arial" w:eastAsia="MS Mincho" w:hAnsi="Arial" w:cs="Arial"/>
                <w:b/>
                <w:bCs/>
                <w:sz w:val="20"/>
                <w:szCs w:val="20"/>
                <w:lang w:eastAsia="ja-JP"/>
              </w:rPr>
              <w:t>No. Records</w:t>
            </w:r>
          </w:p>
        </w:tc>
        <w:tc>
          <w:tcPr>
            <w:tcW w:w="3923" w:type="dxa"/>
            <w:tcBorders>
              <w:top w:val="single" w:sz="4" w:space="0" w:color="auto"/>
              <w:left w:val="nil"/>
              <w:bottom w:val="single" w:sz="4" w:space="0" w:color="auto"/>
              <w:right w:val="nil"/>
            </w:tcBorders>
            <w:noWrap/>
            <w:vAlign w:val="bottom"/>
          </w:tcPr>
          <w:p w14:paraId="77DB265D" w14:textId="77777777" w:rsidR="003A53B9" w:rsidRPr="00647919" w:rsidRDefault="003A53B9" w:rsidP="00252DA9">
            <w:pPr>
              <w:rPr>
                <w:rFonts w:ascii="Arial" w:eastAsia="MS Mincho" w:hAnsi="Arial" w:cs="Arial"/>
                <w:b/>
                <w:bCs/>
                <w:sz w:val="20"/>
                <w:szCs w:val="20"/>
                <w:lang w:eastAsia="ja-JP"/>
              </w:rPr>
            </w:pPr>
            <w:r w:rsidRPr="00647919">
              <w:rPr>
                <w:rFonts w:ascii="Arial" w:eastAsia="MS Mincho" w:hAnsi="Arial" w:cs="Arial"/>
                <w:b/>
                <w:bCs/>
                <w:sz w:val="20"/>
                <w:szCs w:val="20"/>
                <w:lang w:eastAsia="ja-JP"/>
              </w:rPr>
              <w:t>Data Types</w:t>
            </w:r>
          </w:p>
        </w:tc>
      </w:tr>
      <w:tr w:rsidR="003A53B9" w:rsidRPr="00665F57" w14:paraId="6C5E0A01" w14:textId="77777777" w:rsidTr="00252DA9">
        <w:trPr>
          <w:trHeight w:val="255"/>
        </w:trPr>
        <w:tc>
          <w:tcPr>
            <w:tcW w:w="3795" w:type="dxa"/>
            <w:noWrap/>
            <w:vAlign w:val="bottom"/>
          </w:tcPr>
          <w:p w14:paraId="32389462"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Aumack SBI RV Palmer summer 2003</w:t>
            </w:r>
          </w:p>
        </w:tc>
        <w:tc>
          <w:tcPr>
            <w:tcW w:w="937" w:type="dxa"/>
            <w:noWrap/>
            <w:vAlign w:val="bottom"/>
          </w:tcPr>
          <w:p w14:paraId="3FA1347D"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57</w:t>
            </w:r>
          </w:p>
        </w:tc>
        <w:tc>
          <w:tcPr>
            <w:tcW w:w="3923" w:type="dxa"/>
            <w:noWrap/>
            <w:vAlign w:val="bottom"/>
          </w:tcPr>
          <w:p w14:paraId="266784CA"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r w:rsidRPr="00647919">
              <w:rPr>
                <w:rFonts w:ascii="Arial" w:eastAsia="MS Mincho" w:hAnsi="Arial" w:cs="Arial"/>
                <w:sz w:val="20"/>
                <w:szCs w:val="20"/>
                <w:lang w:eastAsia="ja-JP"/>
              </w:rPr>
              <w:t>, POM</w:t>
            </w:r>
          </w:p>
        </w:tc>
      </w:tr>
      <w:tr w:rsidR="003A53B9" w:rsidRPr="00665F57" w14:paraId="0D7FBE9C" w14:textId="77777777" w:rsidTr="00252DA9">
        <w:trPr>
          <w:trHeight w:val="255"/>
        </w:trPr>
        <w:tc>
          <w:tcPr>
            <w:tcW w:w="3795" w:type="dxa"/>
            <w:noWrap/>
            <w:vAlign w:val="bottom"/>
          </w:tcPr>
          <w:p w14:paraId="6EB2B349"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BERPAC 1993</w:t>
            </w:r>
          </w:p>
        </w:tc>
        <w:tc>
          <w:tcPr>
            <w:tcW w:w="937" w:type="dxa"/>
            <w:noWrap/>
            <w:vAlign w:val="bottom"/>
          </w:tcPr>
          <w:p w14:paraId="5894D926"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16</w:t>
            </w:r>
          </w:p>
        </w:tc>
        <w:tc>
          <w:tcPr>
            <w:tcW w:w="3923" w:type="dxa"/>
            <w:noWrap/>
            <w:vAlign w:val="bottom"/>
          </w:tcPr>
          <w:p w14:paraId="615B7AB8"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1A168D34" w14:textId="77777777" w:rsidTr="00252DA9">
        <w:trPr>
          <w:trHeight w:val="255"/>
        </w:trPr>
        <w:tc>
          <w:tcPr>
            <w:tcW w:w="3795" w:type="dxa"/>
            <w:noWrap/>
            <w:vAlign w:val="bottom"/>
          </w:tcPr>
          <w:p w14:paraId="78C0315F"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Casey Boulder Patch, Beaufort Sea</w:t>
            </w:r>
          </w:p>
        </w:tc>
        <w:tc>
          <w:tcPr>
            <w:tcW w:w="937" w:type="dxa"/>
            <w:noWrap/>
            <w:vAlign w:val="bottom"/>
          </w:tcPr>
          <w:p w14:paraId="00330D64"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35</w:t>
            </w:r>
          </w:p>
        </w:tc>
        <w:tc>
          <w:tcPr>
            <w:tcW w:w="3923" w:type="dxa"/>
            <w:noWrap/>
            <w:vAlign w:val="bottom"/>
          </w:tcPr>
          <w:p w14:paraId="41955CD1"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10FB999F" w14:textId="77777777" w:rsidTr="00252DA9">
        <w:trPr>
          <w:trHeight w:val="255"/>
        </w:trPr>
        <w:tc>
          <w:tcPr>
            <w:tcW w:w="3795" w:type="dxa"/>
            <w:noWrap/>
            <w:vAlign w:val="bottom"/>
          </w:tcPr>
          <w:p w14:paraId="6E33CC7E"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Cooper HX189</w:t>
            </w:r>
          </w:p>
        </w:tc>
        <w:tc>
          <w:tcPr>
            <w:tcW w:w="937" w:type="dxa"/>
            <w:noWrap/>
            <w:vAlign w:val="bottom"/>
          </w:tcPr>
          <w:p w14:paraId="5438FE59"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55</w:t>
            </w:r>
          </w:p>
        </w:tc>
        <w:tc>
          <w:tcPr>
            <w:tcW w:w="3923" w:type="dxa"/>
            <w:noWrap/>
            <w:vAlign w:val="bottom"/>
          </w:tcPr>
          <w:p w14:paraId="298290D9"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w:t>
            </w:r>
            <w:proofErr w:type="gramEnd"/>
          </w:p>
        </w:tc>
      </w:tr>
      <w:tr w:rsidR="003A53B9" w:rsidRPr="00665F57" w14:paraId="4608B66F" w14:textId="77777777" w:rsidTr="00252DA9">
        <w:trPr>
          <w:trHeight w:val="255"/>
        </w:trPr>
        <w:tc>
          <w:tcPr>
            <w:tcW w:w="3795" w:type="dxa"/>
            <w:noWrap/>
            <w:vAlign w:val="bottom"/>
          </w:tcPr>
          <w:p w14:paraId="1F411280"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Cooper NOAA</w:t>
            </w:r>
          </w:p>
        </w:tc>
        <w:tc>
          <w:tcPr>
            <w:tcW w:w="937" w:type="dxa"/>
            <w:noWrap/>
            <w:vAlign w:val="bottom"/>
          </w:tcPr>
          <w:p w14:paraId="1E6F72A6"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31</w:t>
            </w:r>
          </w:p>
        </w:tc>
        <w:tc>
          <w:tcPr>
            <w:tcW w:w="3923" w:type="dxa"/>
            <w:noWrap/>
            <w:vAlign w:val="bottom"/>
          </w:tcPr>
          <w:p w14:paraId="348DFBFC"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w:t>
            </w:r>
            <w:proofErr w:type="gramEnd"/>
          </w:p>
        </w:tc>
      </w:tr>
      <w:tr w:rsidR="003A53B9" w:rsidRPr="00665F57" w14:paraId="47888168" w14:textId="77777777" w:rsidTr="00252DA9">
        <w:trPr>
          <w:trHeight w:val="255"/>
        </w:trPr>
        <w:tc>
          <w:tcPr>
            <w:tcW w:w="3795" w:type="dxa"/>
            <w:noWrap/>
            <w:vAlign w:val="bottom"/>
          </w:tcPr>
          <w:p w14:paraId="574B8987"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Cooper RUSALCA 2004</w:t>
            </w:r>
          </w:p>
        </w:tc>
        <w:tc>
          <w:tcPr>
            <w:tcW w:w="937" w:type="dxa"/>
            <w:noWrap/>
            <w:vAlign w:val="bottom"/>
          </w:tcPr>
          <w:p w14:paraId="07E7EBA5"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13</w:t>
            </w:r>
          </w:p>
        </w:tc>
        <w:tc>
          <w:tcPr>
            <w:tcW w:w="3923" w:type="dxa"/>
            <w:noWrap/>
            <w:vAlign w:val="bottom"/>
          </w:tcPr>
          <w:p w14:paraId="6747C61F"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w:t>
            </w:r>
            <w:proofErr w:type="gramEnd"/>
          </w:p>
        </w:tc>
      </w:tr>
      <w:tr w:rsidR="003A53B9" w:rsidRPr="00665F57" w14:paraId="0F1ED3ED" w14:textId="77777777" w:rsidTr="00252DA9">
        <w:trPr>
          <w:trHeight w:val="255"/>
        </w:trPr>
        <w:tc>
          <w:tcPr>
            <w:tcW w:w="3795" w:type="dxa"/>
            <w:noWrap/>
            <w:vAlign w:val="bottom"/>
          </w:tcPr>
          <w:p w14:paraId="5AD94D12"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Cooper Slip99 1999</w:t>
            </w:r>
          </w:p>
        </w:tc>
        <w:tc>
          <w:tcPr>
            <w:tcW w:w="937" w:type="dxa"/>
            <w:noWrap/>
            <w:vAlign w:val="bottom"/>
          </w:tcPr>
          <w:p w14:paraId="5D6E80A8"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24</w:t>
            </w:r>
          </w:p>
        </w:tc>
        <w:tc>
          <w:tcPr>
            <w:tcW w:w="3923" w:type="dxa"/>
            <w:noWrap/>
            <w:vAlign w:val="bottom"/>
          </w:tcPr>
          <w:p w14:paraId="734A940E"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w:t>
            </w:r>
            <w:proofErr w:type="gramEnd"/>
          </w:p>
        </w:tc>
      </w:tr>
      <w:tr w:rsidR="003A53B9" w:rsidRPr="00665F57" w14:paraId="6BDF3564" w14:textId="77777777" w:rsidTr="00252DA9">
        <w:trPr>
          <w:trHeight w:val="255"/>
        </w:trPr>
        <w:tc>
          <w:tcPr>
            <w:tcW w:w="3795" w:type="dxa"/>
            <w:noWrap/>
            <w:vAlign w:val="bottom"/>
          </w:tcPr>
          <w:p w14:paraId="2CB4E1DF"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Beaufort Sea 2003</w:t>
            </w:r>
          </w:p>
        </w:tc>
        <w:tc>
          <w:tcPr>
            <w:tcW w:w="937" w:type="dxa"/>
            <w:noWrap/>
            <w:vAlign w:val="bottom"/>
          </w:tcPr>
          <w:p w14:paraId="3249F963"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w:t>
            </w:r>
          </w:p>
        </w:tc>
        <w:tc>
          <w:tcPr>
            <w:tcW w:w="3923" w:type="dxa"/>
            <w:noWrap/>
            <w:vAlign w:val="bottom"/>
          </w:tcPr>
          <w:p w14:paraId="5AF1087B"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w:t>
            </w:r>
            <w:proofErr w:type="gramEnd"/>
            <w:r w:rsidRPr="00647919">
              <w:rPr>
                <w:rFonts w:ascii="Arial" w:eastAsia="MS Mincho" w:hAnsi="Arial" w:cs="Arial"/>
                <w:sz w:val="20"/>
                <w:szCs w:val="20"/>
                <w:lang w:eastAsia="ja-JP"/>
              </w:rPr>
              <w:t>, POM</w:t>
            </w:r>
          </w:p>
        </w:tc>
      </w:tr>
      <w:tr w:rsidR="003A53B9" w:rsidRPr="00665F57" w14:paraId="7EF0CED7" w14:textId="77777777" w:rsidTr="00252DA9">
        <w:trPr>
          <w:trHeight w:val="255"/>
        </w:trPr>
        <w:tc>
          <w:tcPr>
            <w:tcW w:w="3795" w:type="dxa"/>
            <w:noWrap/>
            <w:vAlign w:val="bottom"/>
          </w:tcPr>
          <w:p w14:paraId="6D102DF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Boulder Patch, Prudhoe Bay 1980</w:t>
            </w:r>
          </w:p>
        </w:tc>
        <w:tc>
          <w:tcPr>
            <w:tcW w:w="937" w:type="dxa"/>
            <w:noWrap/>
            <w:vAlign w:val="bottom"/>
          </w:tcPr>
          <w:p w14:paraId="20BF770E"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47</w:t>
            </w:r>
          </w:p>
        </w:tc>
        <w:tc>
          <w:tcPr>
            <w:tcW w:w="3923" w:type="dxa"/>
            <w:noWrap/>
            <w:vAlign w:val="bottom"/>
          </w:tcPr>
          <w:p w14:paraId="6C471B57"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p>
        </w:tc>
      </w:tr>
      <w:tr w:rsidR="003A53B9" w:rsidRPr="00665F57" w14:paraId="16E29ECA" w14:textId="77777777" w:rsidTr="00252DA9">
        <w:trPr>
          <w:trHeight w:val="255"/>
        </w:trPr>
        <w:tc>
          <w:tcPr>
            <w:tcW w:w="3795" w:type="dxa"/>
            <w:noWrap/>
            <w:vAlign w:val="bottom"/>
          </w:tcPr>
          <w:p w14:paraId="773C0038"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 xml:space="preserve">Dunton Boulder Patch, Prudhoe Bay </w:t>
            </w:r>
            <w:r w:rsidRPr="00665F57">
              <w:rPr>
                <w:rFonts w:ascii="Arial" w:eastAsia="MS Mincho" w:hAnsi="Arial" w:cs="Arial"/>
                <w:color w:val="000000"/>
                <w:sz w:val="20"/>
                <w:szCs w:val="20"/>
                <w:lang w:eastAsia="ja-JP"/>
              </w:rPr>
              <w:lastRenderedPageBreak/>
              <w:t>2006</w:t>
            </w:r>
          </w:p>
        </w:tc>
        <w:tc>
          <w:tcPr>
            <w:tcW w:w="937" w:type="dxa"/>
            <w:noWrap/>
            <w:vAlign w:val="bottom"/>
          </w:tcPr>
          <w:p w14:paraId="53E156C2"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lastRenderedPageBreak/>
              <w:t>9</w:t>
            </w:r>
          </w:p>
        </w:tc>
        <w:tc>
          <w:tcPr>
            <w:tcW w:w="3923" w:type="dxa"/>
            <w:noWrap/>
            <w:vAlign w:val="bottom"/>
          </w:tcPr>
          <w:p w14:paraId="06CA3868"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POM</w:t>
            </w:r>
          </w:p>
        </w:tc>
      </w:tr>
      <w:tr w:rsidR="003A53B9" w:rsidRPr="00665F57" w14:paraId="1CBFC069" w14:textId="77777777" w:rsidTr="00252DA9">
        <w:trPr>
          <w:trHeight w:val="255"/>
        </w:trPr>
        <w:tc>
          <w:tcPr>
            <w:tcW w:w="3795" w:type="dxa"/>
            <w:noWrap/>
            <w:vAlign w:val="bottom"/>
          </w:tcPr>
          <w:p w14:paraId="0EF256EB"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lastRenderedPageBreak/>
              <w:t>Dunton Camden Bay 2007</w:t>
            </w:r>
          </w:p>
        </w:tc>
        <w:tc>
          <w:tcPr>
            <w:tcW w:w="937" w:type="dxa"/>
            <w:noWrap/>
            <w:vAlign w:val="bottom"/>
          </w:tcPr>
          <w:p w14:paraId="01FD3D4E"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4</w:t>
            </w:r>
          </w:p>
        </w:tc>
        <w:tc>
          <w:tcPr>
            <w:tcW w:w="3923" w:type="dxa"/>
            <w:noWrap/>
            <w:vAlign w:val="bottom"/>
          </w:tcPr>
          <w:p w14:paraId="6B259B32"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6C6AD50E" w14:textId="77777777" w:rsidTr="00252DA9">
        <w:trPr>
          <w:trHeight w:val="255"/>
        </w:trPr>
        <w:tc>
          <w:tcPr>
            <w:tcW w:w="3795" w:type="dxa"/>
            <w:noWrap/>
            <w:vAlign w:val="bottom"/>
          </w:tcPr>
          <w:p w14:paraId="03452E47"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COMIDA RV Alpha Helix 2009</w:t>
            </w:r>
          </w:p>
        </w:tc>
        <w:tc>
          <w:tcPr>
            <w:tcW w:w="937" w:type="dxa"/>
            <w:noWrap/>
            <w:vAlign w:val="bottom"/>
          </w:tcPr>
          <w:p w14:paraId="100CFAC4"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398</w:t>
            </w:r>
          </w:p>
        </w:tc>
        <w:tc>
          <w:tcPr>
            <w:tcW w:w="3923" w:type="dxa"/>
            <w:noWrap/>
            <w:vAlign w:val="bottom"/>
          </w:tcPr>
          <w:p w14:paraId="5CFCE1AF"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w:t>
            </w:r>
          </w:p>
        </w:tc>
      </w:tr>
      <w:tr w:rsidR="003A53B9" w:rsidRPr="00665F57" w14:paraId="6A97441D" w14:textId="77777777" w:rsidTr="00252DA9">
        <w:trPr>
          <w:trHeight w:val="255"/>
        </w:trPr>
        <w:tc>
          <w:tcPr>
            <w:tcW w:w="3795" w:type="dxa"/>
            <w:noWrap/>
            <w:vAlign w:val="bottom"/>
          </w:tcPr>
          <w:p w14:paraId="597C7C29"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COMIDA RV Moana Wave 2010</w:t>
            </w:r>
          </w:p>
        </w:tc>
        <w:tc>
          <w:tcPr>
            <w:tcW w:w="937" w:type="dxa"/>
            <w:noWrap/>
            <w:vAlign w:val="bottom"/>
          </w:tcPr>
          <w:p w14:paraId="17B41753"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144</w:t>
            </w:r>
          </w:p>
        </w:tc>
        <w:tc>
          <w:tcPr>
            <w:tcW w:w="3923" w:type="dxa"/>
            <w:noWrap/>
            <w:vAlign w:val="bottom"/>
          </w:tcPr>
          <w:p w14:paraId="72EF8A3D"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w:t>
            </w:r>
          </w:p>
        </w:tc>
      </w:tr>
      <w:tr w:rsidR="003A53B9" w:rsidRPr="00665F57" w14:paraId="71B73EC1" w14:textId="77777777" w:rsidTr="00252DA9">
        <w:trPr>
          <w:trHeight w:val="255"/>
        </w:trPr>
        <w:tc>
          <w:tcPr>
            <w:tcW w:w="3795" w:type="dxa"/>
            <w:noWrap/>
            <w:vAlign w:val="bottom"/>
          </w:tcPr>
          <w:p w14:paraId="481CF369"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Eastern Beaufort 2003</w:t>
            </w:r>
          </w:p>
        </w:tc>
        <w:tc>
          <w:tcPr>
            <w:tcW w:w="937" w:type="dxa"/>
            <w:noWrap/>
            <w:vAlign w:val="bottom"/>
          </w:tcPr>
          <w:p w14:paraId="19B2EC0C"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9</w:t>
            </w:r>
          </w:p>
        </w:tc>
        <w:tc>
          <w:tcPr>
            <w:tcW w:w="3923" w:type="dxa"/>
            <w:noWrap/>
            <w:vAlign w:val="bottom"/>
          </w:tcPr>
          <w:p w14:paraId="0016473A"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r w:rsidRPr="00647919">
              <w:rPr>
                <w:rFonts w:ascii="Arial" w:eastAsia="MS Mincho" w:hAnsi="Arial" w:cs="Arial"/>
                <w:sz w:val="20"/>
                <w:szCs w:val="20"/>
                <w:lang w:eastAsia="ja-JP"/>
              </w:rPr>
              <w:t>, POM, sediment</w:t>
            </w:r>
          </w:p>
        </w:tc>
      </w:tr>
      <w:tr w:rsidR="003A53B9" w:rsidRPr="00665F57" w14:paraId="1863EDE5" w14:textId="77777777" w:rsidTr="00252DA9">
        <w:trPr>
          <w:trHeight w:val="255"/>
        </w:trPr>
        <w:tc>
          <w:tcPr>
            <w:tcW w:w="3795" w:type="dxa"/>
            <w:noWrap/>
            <w:vAlign w:val="bottom"/>
          </w:tcPr>
          <w:p w14:paraId="1DEF6548"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Eastern Beaufort 2007</w:t>
            </w:r>
          </w:p>
        </w:tc>
        <w:tc>
          <w:tcPr>
            <w:tcW w:w="937" w:type="dxa"/>
            <w:noWrap/>
            <w:vAlign w:val="bottom"/>
          </w:tcPr>
          <w:p w14:paraId="040D4351"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5</w:t>
            </w:r>
          </w:p>
        </w:tc>
        <w:tc>
          <w:tcPr>
            <w:tcW w:w="3923" w:type="dxa"/>
            <w:noWrap/>
            <w:vAlign w:val="bottom"/>
          </w:tcPr>
          <w:p w14:paraId="0BDC2AD5"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4B8960B2" w14:textId="77777777" w:rsidTr="00252DA9">
        <w:trPr>
          <w:trHeight w:val="255"/>
        </w:trPr>
        <w:tc>
          <w:tcPr>
            <w:tcW w:w="3795" w:type="dxa"/>
            <w:noWrap/>
            <w:vAlign w:val="bottom"/>
          </w:tcPr>
          <w:p w14:paraId="4CAA2CBA"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Eastern Beaufort lagoons 2004</w:t>
            </w:r>
          </w:p>
        </w:tc>
        <w:tc>
          <w:tcPr>
            <w:tcW w:w="937" w:type="dxa"/>
            <w:noWrap/>
            <w:vAlign w:val="bottom"/>
          </w:tcPr>
          <w:p w14:paraId="3782C0CD"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82</w:t>
            </w:r>
          </w:p>
        </w:tc>
        <w:tc>
          <w:tcPr>
            <w:tcW w:w="3923" w:type="dxa"/>
            <w:noWrap/>
            <w:vAlign w:val="bottom"/>
          </w:tcPr>
          <w:p w14:paraId="2E2B3B29"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w:t>
            </w:r>
          </w:p>
        </w:tc>
      </w:tr>
      <w:tr w:rsidR="003A53B9" w:rsidRPr="00665F57" w14:paraId="4ADE06D9" w14:textId="77777777" w:rsidTr="00252DA9">
        <w:trPr>
          <w:trHeight w:val="255"/>
        </w:trPr>
        <w:tc>
          <w:tcPr>
            <w:tcW w:w="3795" w:type="dxa"/>
            <w:noWrap/>
            <w:vAlign w:val="bottom"/>
          </w:tcPr>
          <w:p w14:paraId="704F6D78"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Eastern Beaufort lagoons 2007</w:t>
            </w:r>
          </w:p>
        </w:tc>
        <w:tc>
          <w:tcPr>
            <w:tcW w:w="937" w:type="dxa"/>
            <w:noWrap/>
            <w:vAlign w:val="bottom"/>
          </w:tcPr>
          <w:p w14:paraId="32278882"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64</w:t>
            </w:r>
          </w:p>
        </w:tc>
        <w:tc>
          <w:tcPr>
            <w:tcW w:w="3923" w:type="dxa"/>
            <w:noWrap/>
            <w:vAlign w:val="bottom"/>
          </w:tcPr>
          <w:p w14:paraId="31ACBD11"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 terrestrial</w:t>
            </w:r>
          </w:p>
        </w:tc>
      </w:tr>
      <w:tr w:rsidR="003A53B9" w:rsidRPr="00665F57" w14:paraId="07AD79BF" w14:textId="77777777" w:rsidTr="00252DA9">
        <w:trPr>
          <w:trHeight w:val="255"/>
        </w:trPr>
        <w:tc>
          <w:tcPr>
            <w:tcW w:w="3795" w:type="dxa"/>
            <w:noWrap/>
            <w:vAlign w:val="bottom"/>
          </w:tcPr>
          <w:p w14:paraId="42B98C39"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Eastern Beaufort lagoons 2008</w:t>
            </w:r>
          </w:p>
        </w:tc>
        <w:tc>
          <w:tcPr>
            <w:tcW w:w="937" w:type="dxa"/>
            <w:noWrap/>
            <w:vAlign w:val="bottom"/>
          </w:tcPr>
          <w:p w14:paraId="634534EE"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w:t>
            </w:r>
          </w:p>
        </w:tc>
        <w:tc>
          <w:tcPr>
            <w:tcW w:w="3923" w:type="dxa"/>
            <w:noWrap/>
            <w:vAlign w:val="bottom"/>
          </w:tcPr>
          <w:p w14:paraId="710C8093"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p>
        </w:tc>
      </w:tr>
      <w:tr w:rsidR="003A53B9" w:rsidRPr="00665F57" w14:paraId="3BCC5E75" w14:textId="77777777" w:rsidTr="00252DA9">
        <w:trPr>
          <w:trHeight w:val="255"/>
        </w:trPr>
        <w:tc>
          <w:tcPr>
            <w:tcW w:w="3795" w:type="dxa"/>
            <w:noWrap/>
            <w:vAlign w:val="bottom"/>
          </w:tcPr>
          <w:p w14:paraId="25244F0F"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Harrison Bay, Beaufort Sea 2010</w:t>
            </w:r>
          </w:p>
        </w:tc>
        <w:tc>
          <w:tcPr>
            <w:tcW w:w="937" w:type="dxa"/>
            <w:noWrap/>
            <w:vAlign w:val="bottom"/>
          </w:tcPr>
          <w:p w14:paraId="7CF9AE8A"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87</w:t>
            </w:r>
          </w:p>
        </w:tc>
        <w:tc>
          <w:tcPr>
            <w:tcW w:w="3923" w:type="dxa"/>
            <w:noWrap/>
            <w:vAlign w:val="bottom"/>
          </w:tcPr>
          <w:p w14:paraId="11A9D7E6"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w:t>
            </w:r>
          </w:p>
        </w:tc>
      </w:tr>
      <w:tr w:rsidR="003A53B9" w:rsidRPr="00665F57" w14:paraId="1818F5AD" w14:textId="77777777" w:rsidTr="00252DA9">
        <w:trPr>
          <w:trHeight w:val="255"/>
        </w:trPr>
        <w:tc>
          <w:tcPr>
            <w:tcW w:w="3795" w:type="dxa"/>
            <w:noWrap/>
            <w:vAlign w:val="bottom"/>
          </w:tcPr>
          <w:p w14:paraId="2A50886B"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Prudhoe Bay</w:t>
            </w:r>
          </w:p>
        </w:tc>
        <w:tc>
          <w:tcPr>
            <w:tcW w:w="937" w:type="dxa"/>
            <w:noWrap/>
            <w:vAlign w:val="bottom"/>
          </w:tcPr>
          <w:p w14:paraId="6E8E4982"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w:t>
            </w:r>
          </w:p>
        </w:tc>
        <w:tc>
          <w:tcPr>
            <w:tcW w:w="3923" w:type="dxa"/>
            <w:noWrap/>
            <w:vAlign w:val="bottom"/>
          </w:tcPr>
          <w:p w14:paraId="63A6FBDB"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48EFE049" w14:textId="77777777" w:rsidTr="00252DA9">
        <w:trPr>
          <w:trHeight w:val="255"/>
        </w:trPr>
        <w:tc>
          <w:tcPr>
            <w:tcW w:w="3795" w:type="dxa"/>
            <w:noWrap/>
            <w:vAlign w:val="bottom"/>
          </w:tcPr>
          <w:p w14:paraId="10959DA8"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Prudhoe Bay 1980</w:t>
            </w:r>
          </w:p>
        </w:tc>
        <w:tc>
          <w:tcPr>
            <w:tcW w:w="937" w:type="dxa"/>
            <w:noWrap/>
            <w:vAlign w:val="bottom"/>
          </w:tcPr>
          <w:p w14:paraId="56CDE529"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17</w:t>
            </w:r>
          </w:p>
        </w:tc>
        <w:tc>
          <w:tcPr>
            <w:tcW w:w="3923" w:type="dxa"/>
            <w:noWrap/>
            <w:vAlign w:val="bottom"/>
          </w:tcPr>
          <w:p w14:paraId="33DD3966"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797EECFB" w14:textId="77777777" w:rsidTr="00252DA9">
        <w:trPr>
          <w:trHeight w:val="255"/>
        </w:trPr>
        <w:tc>
          <w:tcPr>
            <w:tcW w:w="3795" w:type="dxa"/>
            <w:noWrap/>
            <w:vAlign w:val="bottom"/>
          </w:tcPr>
          <w:p w14:paraId="357C2F6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Prudhoe Bay 2004</w:t>
            </w:r>
          </w:p>
        </w:tc>
        <w:tc>
          <w:tcPr>
            <w:tcW w:w="937" w:type="dxa"/>
            <w:noWrap/>
            <w:vAlign w:val="bottom"/>
          </w:tcPr>
          <w:p w14:paraId="7832746D"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w:t>
            </w:r>
          </w:p>
        </w:tc>
        <w:tc>
          <w:tcPr>
            <w:tcW w:w="3923" w:type="dxa"/>
            <w:noWrap/>
            <w:vAlign w:val="bottom"/>
          </w:tcPr>
          <w:p w14:paraId="42A971C8"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79D92094" w14:textId="77777777" w:rsidTr="00252DA9">
        <w:trPr>
          <w:trHeight w:val="255"/>
        </w:trPr>
        <w:tc>
          <w:tcPr>
            <w:tcW w:w="3795" w:type="dxa"/>
            <w:noWrap/>
            <w:vAlign w:val="bottom"/>
          </w:tcPr>
          <w:p w14:paraId="15564588"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Prudhoe Bay 2006</w:t>
            </w:r>
          </w:p>
        </w:tc>
        <w:tc>
          <w:tcPr>
            <w:tcW w:w="937" w:type="dxa"/>
            <w:noWrap/>
            <w:vAlign w:val="bottom"/>
          </w:tcPr>
          <w:p w14:paraId="29B63F0F"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w:t>
            </w:r>
          </w:p>
        </w:tc>
        <w:tc>
          <w:tcPr>
            <w:tcW w:w="3923" w:type="dxa"/>
            <w:noWrap/>
            <w:vAlign w:val="bottom"/>
          </w:tcPr>
          <w:p w14:paraId="4F9DF552"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F0A8F37" w14:textId="77777777" w:rsidTr="00252DA9">
        <w:trPr>
          <w:trHeight w:val="255"/>
        </w:trPr>
        <w:tc>
          <w:tcPr>
            <w:tcW w:w="3795" w:type="dxa"/>
            <w:noWrap/>
            <w:vAlign w:val="bottom"/>
          </w:tcPr>
          <w:p w14:paraId="19C3CD25"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RV Discoverer</w:t>
            </w:r>
          </w:p>
        </w:tc>
        <w:tc>
          <w:tcPr>
            <w:tcW w:w="937" w:type="dxa"/>
            <w:noWrap/>
            <w:vAlign w:val="bottom"/>
          </w:tcPr>
          <w:p w14:paraId="07A1D631"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18</w:t>
            </w:r>
          </w:p>
        </w:tc>
        <w:tc>
          <w:tcPr>
            <w:tcW w:w="3923" w:type="dxa"/>
            <w:noWrap/>
            <w:vAlign w:val="bottom"/>
          </w:tcPr>
          <w:p w14:paraId="66A2CFCB"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p>
        </w:tc>
      </w:tr>
      <w:tr w:rsidR="003A53B9" w:rsidRPr="00665F57" w14:paraId="5DE32C98" w14:textId="77777777" w:rsidTr="00252DA9">
        <w:trPr>
          <w:trHeight w:val="255"/>
        </w:trPr>
        <w:tc>
          <w:tcPr>
            <w:tcW w:w="3795" w:type="dxa"/>
            <w:noWrap/>
            <w:vAlign w:val="bottom"/>
          </w:tcPr>
          <w:p w14:paraId="2324FD1C"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Dunton Shell Camden Bay 2008</w:t>
            </w:r>
          </w:p>
        </w:tc>
        <w:tc>
          <w:tcPr>
            <w:tcW w:w="937" w:type="dxa"/>
            <w:noWrap/>
            <w:vAlign w:val="bottom"/>
          </w:tcPr>
          <w:p w14:paraId="5D0EE3A0"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403</w:t>
            </w:r>
          </w:p>
        </w:tc>
        <w:tc>
          <w:tcPr>
            <w:tcW w:w="3923" w:type="dxa"/>
            <w:noWrap/>
            <w:vAlign w:val="bottom"/>
          </w:tcPr>
          <w:p w14:paraId="1F3F63C5"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w:t>
            </w:r>
          </w:p>
        </w:tc>
      </w:tr>
      <w:tr w:rsidR="003A53B9" w:rsidRPr="00665F57" w14:paraId="0D1F2194" w14:textId="77777777" w:rsidTr="00252DA9">
        <w:trPr>
          <w:trHeight w:val="255"/>
        </w:trPr>
        <w:tc>
          <w:tcPr>
            <w:tcW w:w="3795" w:type="dxa"/>
            <w:noWrap/>
            <w:vAlign w:val="bottom"/>
          </w:tcPr>
          <w:p w14:paraId="6F32AD9D"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Feder SE Chukchi 1987</w:t>
            </w:r>
          </w:p>
        </w:tc>
        <w:tc>
          <w:tcPr>
            <w:tcW w:w="937" w:type="dxa"/>
            <w:noWrap/>
            <w:vAlign w:val="bottom"/>
          </w:tcPr>
          <w:p w14:paraId="063B5D8B"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155</w:t>
            </w:r>
          </w:p>
        </w:tc>
        <w:tc>
          <w:tcPr>
            <w:tcW w:w="3923" w:type="dxa"/>
            <w:noWrap/>
            <w:vAlign w:val="bottom"/>
          </w:tcPr>
          <w:p w14:paraId="2E805A90"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1AFD3B8D" w14:textId="77777777" w:rsidTr="00252DA9">
        <w:trPr>
          <w:trHeight w:val="255"/>
        </w:trPr>
        <w:tc>
          <w:tcPr>
            <w:tcW w:w="3795" w:type="dxa"/>
            <w:noWrap/>
            <w:vAlign w:val="bottom"/>
          </w:tcPr>
          <w:p w14:paraId="7E57E76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Golikov Russia 1989</w:t>
            </w:r>
          </w:p>
        </w:tc>
        <w:tc>
          <w:tcPr>
            <w:tcW w:w="937" w:type="dxa"/>
            <w:noWrap/>
            <w:vAlign w:val="bottom"/>
          </w:tcPr>
          <w:p w14:paraId="0D54726C"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12</w:t>
            </w:r>
          </w:p>
        </w:tc>
        <w:tc>
          <w:tcPr>
            <w:tcW w:w="3923" w:type="dxa"/>
            <w:noWrap/>
            <w:vAlign w:val="bottom"/>
          </w:tcPr>
          <w:p w14:paraId="7BB64836"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p>
        </w:tc>
      </w:tr>
      <w:tr w:rsidR="003A53B9" w:rsidRPr="00665F57" w14:paraId="2DD15342" w14:textId="77777777" w:rsidTr="00252DA9">
        <w:trPr>
          <w:trHeight w:val="255"/>
        </w:trPr>
        <w:tc>
          <w:tcPr>
            <w:tcW w:w="3795" w:type="dxa"/>
            <w:noWrap/>
            <w:vAlign w:val="bottom"/>
          </w:tcPr>
          <w:p w14:paraId="7FE2547B" w14:textId="77777777" w:rsidR="003A53B9" w:rsidRPr="00302BBD"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 xml:space="preserve">Grebmeier RV </w:t>
            </w:r>
            <w:r w:rsidRPr="00302BBD">
              <w:rPr>
                <w:rFonts w:ascii="Arial" w:eastAsia="MS Mincho" w:hAnsi="Arial" w:cs="Arial"/>
                <w:color w:val="000000"/>
                <w:sz w:val="20"/>
                <w:szCs w:val="20"/>
                <w:lang w:eastAsia="ja-JP"/>
              </w:rPr>
              <w:t>Laurier 2000</w:t>
            </w:r>
          </w:p>
        </w:tc>
        <w:tc>
          <w:tcPr>
            <w:tcW w:w="937" w:type="dxa"/>
            <w:noWrap/>
            <w:vAlign w:val="bottom"/>
          </w:tcPr>
          <w:p w14:paraId="28CFDEBB" w14:textId="77777777" w:rsidR="003A53B9" w:rsidRPr="00647919" w:rsidRDefault="003A53B9" w:rsidP="00252DA9">
            <w:pPr>
              <w:jc w:val="right"/>
              <w:rPr>
                <w:rFonts w:ascii="Arial" w:eastAsia="MS Mincho" w:hAnsi="Arial" w:cs="Arial"/>
                <w:sz w:val="20"/>
                <w:szCs w:val="20"/>
                <w:lang w:eastAsia="ja-JP"/>
              </w:rPr>
            </w:pPr>
            <w:r w:rsidRPr="00647919">
              <w:rPr>
                <w:rFonts w:ascii="Arial" w:eastAsia="MS Mincho" w:hAnsi="Arial" w:cs="Arial"/>
                <w:sz w:val="20"/>
                <w:szCs w:val="20"/>
                <w:lang w:eastAsia="ja-JP"/>
              </w:rPr>
              <w:t>97</w:t>
            </w:r>
          </w:p>
        </w:tc>
        <w:tc>
          <w:tcPr>
            <w:tcW w:w="3923" w:type="dxa"/>
            <w:noWrap/>
            <w:vAlign w:val="bottom"/>
          </w:tcPr>
          <w:p w14:paraId="49A08313" w14:textId="77777777" w:rsidR="003A53B9" w:rsidRPr="004F00F1" w:rsidRDefault="003A53B9" w:rsidP="00252DA9">
            <w:pPr>
              <w:rPr>
                <w:rFonts w:ascii="Arial" w:eastAsia="MS Mincho" w:hAnsi="Arial" w:cs="Arial"/>
                <w:sz w:val="20"/>
                <w:szCs w:val="20"/>
                <w:lang w:eastAsia="ja-JP"/>
              </w:rPr>
            </w:pPr>
            <w:proofErr w:type="gramStart"/>
            <w:r w:rsidRPr="004F00F1">
              <w:rPr>
                <w:rFonts w:ascii="Arial" w:eastAsia="MS Mincho" w:hAnsi="Arial" w:cs="Arial"/>
                <w:sz w:val="20"/>
                <w:szCs w:val="20"/>
                <w:lang w:eastAsia="ja-JP"/>
              </w:rPr>
              <w:t>benthic</w:t>
            </w:r>
            <w:proofErr w:type="gramEnd"/>
          </w:p>
        </w:tc>
      </w:tr>
      <w:tr w:rsidR="003A53B9" w:rsidRPr="00665F57" w14:paraId="6D67CCAD" w14:textId="77777777" w:rsidTr="00252DA9">
        <w:trPr>
          <w:trHeight w:val="255"/>
        </w:trPr>
        <w:tc>
          <w:tcPr>
            <w:tcW w:w="3795" w:type="dxa"/>
            <w:noWrap/>
            <w:vAlign w:val="bottom"/>
          </w:tcPr>
          <w:p w14:paraId="5273DF45"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Horner RV Glacier 1997</w:t>
            </w:r>
          </w:p>
        </w:tc>
        <w:tc>
          <w:tcPr>
            <w:tcW w:w="937" w:type="dxa"/>
            <w:noWrap/>
            <w:vAlign w:val="bottom"/>
          </w:tcPr>
          <w:p w14:paraId="4249412B"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28</w:t>
            </w:r>
          </w:p>
        </w:tc>
        <w:tc>
          <w:tcPr>
            <w:tcW w:w="3923" w:type="dxa"/>
            <w:noWrap/>
            <w:vAlign w:val="bottom"/>
          </w:tcPr>
          <w:p w14:paraId="0F55E611" w14:textId="77777777" w:rsidR="003A53B9" w:rsidRPr="004F00F1"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w:t>
            </w:r>
            <w:r w:rsidRPr="004F00F1">
              <w:rPr>
                <w:rFonts w:ascii="Arial" w:eastAsia="MS Mincho" w:hAnsi="Arial" w:cs="Arial"/>
                <w:sz w:val="20"/>
                <w:szCs w:val="20"/>
                <w:lang w:eastAsia="ja-JP"/>
              </w:rPr>
              <w:t>c</w:t>
            </w:r>
            <w:proofErr w:type="gramEnd"/>
          </w:p>
        </w:tc>
      </w:tr>
      <w:tr w:rsidR="003A53B9" w:rsidRPr="00665F57" w14:paraId="7E4CDF21" w14:textId="77777777" w:rsidTr="00252DA9">
        <w:trPr>
          <w:trHeight w:val="255"/>
        </w:trPr>
        <w:tc>
          <w:tcPr>
            <w:tcW w:w="3795" w:type="dxa"/>
            <w:noWrap/>
            <w:vAlign w:val="bottom"/>
          </w:tcPr>
          <w:p w14:paraId="4223F305"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Iken Rusalca 2004</w:t>
            </w:r>
          </w:p>
        </w:tc>
        <w:tc>
          <w:tcPr>
            <w:tcW w:w="937" w:type="dxa"/>
            <w:noWrap/>
            <w:vAlign w:val="bottom"/>
          </w:tcPr>
          <w:p w14:paraId="782EEF7D"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207</w:t>
            </w:r>
          </w:p>
        </w:tc>
        <w:tc>
          <w:tcPr>
            <w:tcW w:w="3923" w:type="dxa"/>
            <w:noWrap/>
            <w:vAlign w:val="bottom"/>
          </w:tcPr>
          <w:p w14:paraId="3BA68519"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p>
        </w:tc>
      </w:tr>
      <w:tr w:rsidR="003A53B9" w:rsidRPr="00665F57" w14:paraId="24D0EB05" w14:textId="77777777" w:rsidTr="00252DA9">
        <w:trPr>
          <w:trHeight w:val="255"/>
        </w:trPr>
        <w:tc>
          <w:tcPr>
            <w:tcW w:w="3795" w:type="dxa"/>
            <w:noWrap/>
            <w:vAlign w:val="bottom"/>
          </w:tcPr>
          <w:p w14:paraId="6618E707" w14:textId="77777777" w:rsidR="003A53B9" w:rsidRPr="00665F57" w:rsidRDefault="003A53B9" w:rsidP="00252DA9">
            <w:pPr>
              <w:rPr>
                <w:rFonts w:ascii="Arial" w:eastAsia="MS Mincho" w:hAnsi="Arial" w:cs="Arial"/>
                <w:sz w:val="20"/>
                <w:szCs w:val="20"/>
                <w:lang w:eastAsia="ja-JP"/>
              </w:rPr>
            </w:pPr>
            <w:r w:rsidRPr="00665F57">
              <w:rPr>
                <w:rFonts w:ascii="Arial" w:eastAsia="MS Mincho" w:hAnsi="Arial" w:cs="Arial"/>
                <w:sz w:val="20"/>
                <w:szCs w:val="20"/>
                <w:lang w:eastAsia="ja-JP"/>
              </w:rPr>
              <w:t>Iken, Bluhm Rusalca 2004</w:t>
            </w:r>
          </w:p>
        </w:tc>
        <w:tc>
          <w:tcPr>
            <w:tcW w:w="937" w:type="dxa"/>
            <w:noWrap/>
            <w:vAlign w:val="bottom"/>
          </w:tcPr>
          <w:p w14:paraId="6463E310"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363</w:t>
            </w:r>
          </w:p>
        </w:tc>
        <w:tc>
          <w:tcPr>
            <w:tcW w:w="3923" w:type="dxa"/>
            <w:noWrap/>
            <w:vAlign w:val="bottom"/>
          </w:tcPr>
          <w:p w14:paraId="670ACFC0"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w:t>
            </w:r>
          </w:p>
        </w:tc>
      </w:tr>
      <w:tr w:rsidR="003A53B9" w:rsidRPr="00665F57" w14:paraId="6AC01F23" w14:textId="77777777" w:rsidTr="00252DA9">
        <w:trPr>
          <w:trHeight w:val="255"/>
        </w:trPr>
        <w:tc>
          <w:tcPr>
            <w:tcW w:w="3795" w:type="dxa"/>
            <w:noWrap/>
            <w:vAlign w:val="bottom"/>
          </w:tcPr>
          <w:p w14:paraId="7DD4D25D"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McTigue Shell Chukchi 2009</w:t>
            </w:r>
          </w:p>
        </w:tc>
        <w:tc>
          <w:tcPr>
            <w:tcW w:w="937" w:type="dxa"/>
            <w:noWrap/>
            <w:vAlign w:val="bottom"/>
          </w:tcPr>
          <w:p w14:paraId="689738C9"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187</w:t>
            </w:r>
          </w:p>
        </w:tc>
        <w:tc>
          <w:tcPr>
            <w:tcW w:w="3923" w:type="dxa"/>
            <w:noWrap/>
            <w:vAlign w:val="bottom"/>
          </w:tcPr>
          <w:p w14:paraId="0C6A72BB"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sediments</w:t>
            </w:r>
          </w:p>
        </w:tc>
      </w:tr>
      <w:tr w:rsidR="003A53B9" w:rsidRPr="00665F57" w14:paraId="15408277" w14:textId="77777777" w:rsidTr="00252DA9">
        <w:trPr>
          <w:trHeight w:val="255"/>
        </w:trPr>
        <w:tc>
          <w:tcPr>
            <w:tcW w:w="3795" w:type="dxa"/>
            <w:noWrap/>
            <w:vAlign w:val="bottom"/>
          </w:tcPr>
          <w:p w14:paraId="67776C30"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McTigue Shell Chukchi 2010</w:t>
            </w:r>
          </w:p>
        </w:tc>
        <w:tc>
          <w:tcPr>
            <w:tcW w:w="937" w:type="dxa"/>
            <w:noWrap/>
            <w:vAlign w:val="bottom"/>
          </w:tcPr>
          <w:p w14:paraId="6B7E4B8C"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124</w:t>
            </w:r>
          </w:p>
        </w:tc>
        <w:tc>
          <w:tcPr>
            <w:tcW w:w="3923" w:type="dxa"/>
            <w:noWrap/>
            <w:vAlign w:val="bottom"/>
          </w:tcPr>
          <w:p w14:paraId="67251917"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 phytoplankon, sediments</w:t>
            </w:r>
          </w:p>
        </w:tc>
      </w:tr>
      <w:tr w:rsidR="003A53B9" w:rsidRPr="00665F57" w14:paraId="4F344E5A" w14:textId="77777777" w:rsidTr="00252DA9">
        <w:trPr>
          <w:trHeight w:val="255"/>
        </w:trPr>
        <w:tc>
          <w:tcPr>
            <w:tcW w:w="3795" w:type="dxa"/>
            <w:noWrap/>
            <w:vAlign w:val="bottom"/>
          </w:tcPr>
          <w:p w14:paraId="66D9D36A"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Naidu</w:t>
            </w:r>
          </w:p>
        </w:tc>
        <w:tc>
          <w:tcPr>
            <w:tcW w:w="937" w:type="dxa"/>
            <w:noWrap/>
            <w:vAlign w:val="bottom"/>
          </w:tcPr>
          <w:p w14:paraId="4D906E96"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218</w:t>
            </w:r>
          </w:p>
        </w:tc>
        <w:tc>
          <w:tcPr>
            <w:tcW w:w="3923" w:type="dxa"/>
            <w:noWrap/>
            <w:vAlign w:val="bottom"/>
          </w:tcPr>
          <w:p w14:paraId="38EF4B9B"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sediments</w:t>
            </w:r>
            <w:proofErr w:type="gramEnd"/>
          </w:p>
        </w:tc>
      </w:tr>
      <w:tr w:rsidR="003A53B9" w:rsidRPr="00665F57" w14:paraId="370AA31B" w14:textId="77777777" w:rsidTr="00252DA9">
        <w:trPr>
          <w:trHeight w:val="255"/>
        </w:trPr>
        <w:tc>
          <w:tcPr>
            <w:tcW w:w="3795" w:type="dxa"/>
            <w:noWrap/>
            <w:vAlign w:val="bottom"/>
          </w:tcPr>
          <w:p w14:paraId="24AEB2C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Naidu published paper</w:t>
            </w:r>
          </w:p>
        </w:tc>
        <w:tc>
          <w:tcPr>
            <w:tcW w:w="937" w:type="dxa"/>
            <w:noWrap/>
            <w:vAlign w:val="bottom"/>
          </w:tcPr>
          <w:p w14:paraId="5D0C6AB5"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111</w:t>
            </w:r>
          </w:p>
        </w:tc>
        <w:tc>
          <w:tcPr>
            <w:tcW w:w="3923" w:type="dxa"/>
            <w:noWrap/>
            <w:vAlign w:val="bottom"/>
          </w:tcPr>
          <w:p w14:paraId="40667E5E"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sediments</w:t>
            </w:r>
            <w:proofErr w:type="gramEnd"/>
          </w:p>
        </w:tc>
      </w:tr>
      <w:tr w:rsidR="003A53B9" w:rsidRPr="00665F57" w14:paraId="4F17AC43" w14:textId="77777777" w:rsidTr="00252DA9">
        <w:trPr>
          <w:trHeight w:val="255"/>
        </w:trPr>
        <w:tc>
          <w:tcPr>
            <w:tcW w:w="3795" w:type="dxa"/>
            <w:noWrap/>
            <w:vAlign w:val="bottom"/>
          </w:tcPr>
          <w:p w14:paraId="2E201D2C"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NP 1994</w:t>
            </w:r>
          </w:p>
        </w:tc>
        <w:tc>
          <w:tcPr>
            <w:tcW w:w="937" w:type="dxa"/>
            <w:noWrap/>
            <w:vAlign w:val="bottom"/>
          </w:tcPr>
          <w:p w14:paraId="210BFD13"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w:t>
            </w:r>
          </w:p>
        </w:tc>
        <w:tc>
          <w:tcPr>
            <w:tcW w:w="3923" w:type="dxa"/>
            <w:noWrap/>
            <w:vAlign w:val="bottom"/>
          </w:tcPr>
          <w:p w14:paraId="63F87E71"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1D77B7D" w14:textId="77777777" w:rsidTr="00252DA9">
        <w:trPr>
          <w:trHeight w:val="255"/>
        </w:trPr>
        <w:tc>
          <w:tcPr>
            <w:tcW w:w="3795" w:type="dxa"/>
            <w:noWrap/>
            <w:vAlign w:val="bottom"/>
          </w:tcPr>
          <w:p w14:paraId="5A385FCE"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Polar Star 1986</w:t>
            </w:r>
          </w:p>
        </w:tc>
        <w:tc>
          <w:tcPr>
            <w:tcW w:w="937" w:type="dxa"/>
            <w:noWrap/>
            <w:vAlign w:val="bottom"/>
          </w:tcPr>
          <w:p w14:paraId="3FC03708"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11</w:t>
            </w:r>
          </w:p>
        </w:tc>
        <w:tc>
          <w:tcPr>
            <w:tcW w:w="3923" w:type="dxa"/>
            <w:noWrap/>
            <w:vAlign w:val="bottom"/>
          </w:tcPr>
          <w:p w14:paraId="4C0BF58A"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27625AF0" w14:textId="77777777" w:rsidTr="00252DA9">
        <w:trPr>
          <w:trHeight w:val="255"/>
        </w:trPr>
        <w:tc>
          <w:tcPr>
            <w:tcW w:w="3795" w:type="dxa"/>
            <w:noWrap/>
            <w:vAlign w:val="bottom"/>
          </w:tcPr>
          <w:p w14:paraId="42A92168"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Polar Star Beaufort Sea 1986</w:t>
            </w:r>
          </w:p>
        </w:tc>
        <w:tc>
          <w:tcPr>
            <w:tcW w:w="937" w:type="dxa"/>
            <w:noWrap/>
            <w:vAlign w:val="bottom"/>
          </w:tcPr>
          <w:p w14:paraId="6D73790F"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58</w:t>
            </w:r>
          </w:p>
        </w:tc>
        <w:tc>
          <w:tcPr>
            <w:tcW w:w="3923" w:type="dxa"/>
            <w:noWrap/>
            <w:vAlign w:val="bottom"/>
          </w:tcPr>
          <w:p w14:paraId="01F822F9"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w:t>
            </w:r>
          </w:p>
        </w:tc>
      </w:tr>
      <w:tr w:rsidR="003A53B9" w:rsidRPr="00665F57" w14:paraId="2E1D947F" w14:textId="77777777" w:rsidTr="00252DA9">
        <w:trPr>
          <w:trHeight w:val="255"/>
        </w:trPr>
        <w:tc>
          <w:tcPr>
            <w:tcW w:w="3795" w:type="dxa"/>
            <w:noWrap/>
            <w:vAlign w:val="bottom"/>
          </w:tcPr>
          <w:p w14:paraId="034770AD"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Akademic Korolev 1988</w:t>
            </w:r>
          </w:p>
        </w:tc>
        <w:tc>
          <w:tcPr>
            <w:tcW w:w="937" w:type="dxa"/>
            <w:noWrap/>
            <w:vAlign w:val="bottom"/>
          </w:tcPr>
          <w:p w14:paraId="66BA4BE7"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65</w:t>
            </w:r>
          </w:p>
        </w:tc>
        <w:tc>
          <w:tcPr>
            <w:tcW w:w="3923" w:type="dxa"/>
            <w:noWrap/>
            <w:vAlign w:val="bottom"/>
          </w:tcPr>
          <w:p w14:paraId="13FEB976"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9814D86" w14:textId="77777777" w:rsidTr="00252DA9">
        <w:trPr>
          <w:trHeight w:val="255"/>
        </w:trPr>
        <w:tc>
          <w:tcPr>
            <w:tcW w:w="3795" w:type="dxa"/>
            <w:noWrap/>
            <w:vAlign w:val="bottom"/>
          </w:tcPr>
          <w:p w14:paraId="3FD6A18E"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Alpha Helix 1987</w:t>
            </w:r>
          </w:p>
        </w:tc>
        <w:tc>
          <w:tcPr>
            <w:tcW w:w="937" w:type="dxa"/>
            <w:noWrap/>
            <w:vAlign w:val="bottom"/>
          </w:tcPr>
          <w:p w14:paraId="2800A120"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19</w:t>
            </w:r>
          </w:p>
        </w:tc>
        <w:tc>
          <w:tcPr>
            <w:tcW w:w="3923" w:type="dxa"/>
            <w:noWrap/>
            <w:vAlign w:val="bottom"/>
          </w:tcPr>
          <w:p w14:paraId="3B32089D"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E271674" w14:textId="77777777" w:rsidTr="00252DA9">
        <w:trPr>
          <w:trHeight w:val="255"/>
        </w:trPr>
        <w:tc>
          <w:tcPr>
            <w:tcW w:w="3795" w:type="dxa"/>
            <w:noWrap/>
            <w:vAlign w:val="bottom"/>
          </w:tcPr>
          <w:p w14:paraId="4087C307" w14:textId="77777777" w:rsidR="003A53B9" w:rsidRPr="00302BBD"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w:t>
            </w:r>
            <w:r w:rsidRPr="00302BBD">
              <w:rPr>
                <w:rFonts w:ascii="Arial" w:eastAsia="MS Mincho" w:hAnsi="Arial" w:cs="Arial"/>
                <w:color w:val="000000"/>
                <w:sz w:val="20"/>
                <w:szCs w:val="20"/>
                <w:lang w:eastAsia="ja-JP"/>
              </w:rPr>
              <w:t>V Annika Marie 1985</w:t>
            </w:r>
          </w:p>
        </w:tc>
        <w:tc>
          <w:tcPr>
            <w:tcW w:w="937" w:type="dxa"/>
            <w:noWrap/>
            <w:vAlign w:val="bottom"/>
          </w:tcPr>
          <w:p w14:paraId="3351C9F9" w14:textId="77777777" w:rsidR="003A53B9" w:rsidRPr="00647919" w:rsidRDefault="003A53B9" w:rsidP="00252DA9">
            <w:pPr>
              <w:jc w:val="right"/>
              <w:rPr>
                <w:rFonts w:ascii="Arial" w:eastAsia="MS Mincho" w:hAnsi="Arial" w:cs="Arial"/>
                <w:sz w:val="20"/>
                <w:szCs w:val="20"/>
                <w:lang w:eastAsia="ja-JP"/>
              </w:rPr>
            </w:pPr>
            <w:r w:rsidRPr="00647919">
              <w:rPr>
                <w:rFonts w:ascii="Arial" w:eastAsia="MS Mincho" w:hAnsi="Arial" w:cs="Arial"/>
                <w:sz w:val="20"/>
                <w:szCs w:val="20"/>
                <w:lang w:eastAsia="ja-JP"/>
              </w:rPr>
              <w:t>3</w:t>
            </w:r>
          </w:p>
        </w:tc>
        <w:tc>
          <w:tcPr>
            <w:tcW w:w="3923" w:type="dxa"/>
            <w:noWrap/>
            <w:vAlign w:val="bottom"/>
          </w:tcPr>
          <w:p w14:paraId="63BE148B" w14:textId="77777777" w:rsidR="003A53B9" w:rsidRPr="004F00F1" w:rsidRDefault="003A53B9" w:rsidP="00252DA9">
            <w:pPr>
              <w:rPr>
                <w:rFonts w:ascii="Arial" w:eastAsia="MS Mincho" w:hAnsi="Arial" w:cs="Arial"/>
                <w:sz w:val="20"/>
                <w:szCs w:val="20"/>
                <w:lang w:eastAsia="ja-JP"/>
              </w:rPr>
            </w:pPr>
            <w:proofErr w:type="gramStart"/>
            <w:r w:rsidRPr="004F00F1">
              <w:rPr>
                <w:rFonts w:ascii="Arial" w:eastAsia="MS Mincho" w:hAnsi="Arial" w:cs="Arial"/>
                <w:sz w:val="20"/>
                <w:szCs w:val="20"/>
                <w:lang w:eastAsia="ja-JP"/>
              </w:rPr>
              <w:t>pelagic</w:t>
            </w:r>
            <w:proofErr w:type="gramEnd"/>
          </w:p>
        </w:tc>
      </w:tr>
      <w:tr w:rsidR="003A53B9" w:rsidRPr="00665F57" w14:paraId="5A3640C3" w14:textId="77777777" w:rsidTr="00252DA9">
        <w:trPr>
          <w:trHeight w:val="255"/>
        </w:trPr>
        <w:tc>
          <w:tcPr>
            <w:tcW w:w="3795" w:type="dxa"/>
            <w:noWrap/>
            <w:vAlign w:val="bottom"/>
          </w:tcPr>
          <w:p w14:paraId="0C952095"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Annika Marie 1986</w:t>
            </w:r>
          </w:p>
        </w:tc>
        <w:tc>
          <w:tcPr>
            <w:tcW w:w="937" w:type="dxa"/>
            <w:noWrap/>
            <w:vAlign w:val="bottom"/>
          </w:tcPr>
          <w:p w14:paraId="500FAFB2"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17</w:t>
            </w:r>
          </w:p>
        </w:tc>
        <w:tc>
          <w:tcPr>
            <w:tcW w:w="3923" w:type="dxa"/>
            <w:noWrap/>
            <w:vAlign w:val="bottom"/>
          </w:tcPr>
          <w:p w14:paraId="04D42904" w14:textId="77777777" w:rsidR="003A53B9" w:rsidRPr="004F00F1"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w:t>
            </w:r>
            <w:r w:rsidRPr="004F00F1">
              <w:rPr>
                <w:rFonts w:ascii="Arial" w:eastAsia="MS Mincho" w:hAnsi="Arial" w:cs="Arial"/>
                <w:sz w:val="20"/>
                <w:szCs w:val="20"/>
                <w:lang w:eastAsia="ja-JP"/>
              </w:rPr>
              <w:t>lagic</w:t>
            </w:r>
            <w:proofErr w:type="gramEnd"/>
          </w:p>
        </w:tc>
      </w:tr>
      <w:tr w:rsidR="003A53B9" w:rsidRPr="00665F57" w14:paraId="39D346EF" w14:textId="77777777" w:rsidTr="00252DA9">
        <w:trPr>
          <w:trHeight w:val="255"/>
        </w:trPr>
        <w:tc>
          <w:tcPr>
            <w:tcW w:w="3795" w:type="dxa"/>
            <w:noWrap/>
            <w:vAlign w:val="bottom"/>
          </w:tcPr>
          <w:p w14:paraId="6E5F6F86"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Sequel 1985</w:t>
            </w:r>
          </w:p>
        </w:tc>
        <w:tc>
          <w:tcPr>
            <w:tcW w:w="937" w:type="dxa"/>
            <w:noWrap/>
            <w:vAlign w:val="bottom"/>
          </w:tcPr>
          <w:p w14:paraId="5E465D17"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w:t>
            </w:r>
          </w:p>
        </w:tc>
        <w:tc>
          <w:tcPr>
            <w:tcW w:w="3923" w:type="dxa"/>
            <w:noWrap/>
            <w:vAlign w:val="bottom"/>
          </w:tcPr>
          <w:p w14:paraId="4C6E2D79"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323EF9FB" w14:textId="77777777" w:rsidTr="00252DA9">
        <w:trPr>
          <w:trHeight w:val="255"/>
        </w:trPr>
        <w:tc>
          <w:tcPr>
            <w:tcW w:w="3795" w:type="dxa"/>
            <w:noWrap/>
            <w:vAlign w:val="bottom"/>
          </w:tcPr>
          <w:p w14:paraId="79551FB4"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Surveyor 1987</w:t>
            </w:r>
          </w:p>
        </w:tc>
        <w:tc>
          <w:tcPr>
            <w:tcW w:w="937" w:type="dxa"/>
            <w:noWrap/>
            <w:vAlign w:val="bottom"/>
          </w:tcPr>
          <w:p w14:paraId="51AE3746"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19</w:t>
            </w:r>
          </w:p>
        </w:tc>
        <w:tc>
          <w:tcPr>
            <w:tcW w:w="3923" w:type="dxa"/>
            <w:noWrap/>
            <w:vAlign w:val="bottom"/>
          </w:tcPr>
          <w:p w14:paraId="238B4E13"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2F492820" w14:textId="77777777" w:rsidTr="00252DA9">
        <w:trPr>
          <w:trHeight w:val="255"/>
        </w:trPr>
        <w:tc>
          <w:tcPr>
            <w:tcW w:w="3795" w:type="dxa"/>
            <w:noWrap/>
            <w:vAlign w:val="bottom"/>
          </w:tcPr>
          <w:p w14:paraId="3508EC2C"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Surveyor 1988</w:t>
            </w:r>
          </w:p>
        </w:tc>
        <w:tc>
          <w:tcPr>
            <w:tcW w:w="937" w:type="dxa"/>
            <w:noWrap/>
            <w:vAlign w:val="bottom"/>
          </w:tcPr>
          <w:p w14:paraId="32593398"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30</w:t>
            </w:r>
          </w:p>
        </w:tc>
        <w:tc>
          <w:tcPr>
            <w:tcW w:w="3923" w:type="dxa"/>
            <w:noWrap/>
            <w:vAlign w:val="bottom"/>
          </w:tcPr>
          <w:p w14:paraId="231D1F5E"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3A0BDC0" w14:textId="77777777" w:rsidTr="00252DA9">
        <w:trPr>
          <w:trHeight w:val="255"/>
        </w:trPr>
        <w:tc>
          <w:tcPr>
            <w:tcW w:w="3795" w:type="dxa"/>
            <w:noWrap/>
            <w:vAlign w:val="bottom"/>
          </w:tcPr>
          <w:p w14:paraId="24951856"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Surveyor 1989</w:t>
            </w:r>
          </w:p>
        </w:tc>
        <w:tc>
          <w:tcPr>
            <w:tcW w:w="937" w:type="dxa"/>
            <w:noWrap/>
            <w:vAlign w:val="bottom"/>
          </w:tcPr>
          <w:p w14:paraId="06D36460"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29</w:t>
            </w:r>
          </w:p>
        </w:tc>
        <w:tc>
          <w:tcPr>
            <w:tcW w:w="3923" w:type="dxa"/>
            <w:noWrap/>
            <w:vAlign w:val="bottom"/>
          </w:tcPr>
          <w:p w14:paraId="76BE7523"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508C543" w14:textId="77777777" w:rsidTr="00252DA9">
        <w:trPr>
          <w:trHeight w:val="255"/>
        </w:trPr>
        <w:tc>
          <w:tcPr>
            <w:tcW w:w="3795" w:type="dxa"/>
            <w:noWrap/>
            <w:vAlign w:val="bottom"/>
          </w:tcPr>
          <w:p w14:paraId="489C0FF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Surveyor 1990</w:t>
            </w:r>
          </w:p>
        </w:tc>
        <w:tc>
          <w:tcPr>
            <w:tcW w:w="937" w:type="dxa"/>
            <w:noWrap/>
            <w:vAlign w:val="bottom"/>
          </w:tcPr>
          <w:p w14:paraId="261C7C4D"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32</w:t>
            </w:r>
          </w:p>
        </w:tc>
        <w:tc>
          <w:tcPr>
            <w:tcW w:w="3923" w:type="dxa"/>
            <w:noWrap/>
            <w:vAlign w:val="bottom"/>
          </w:tcPr>
          <w:p w14:paraId="2DD95118"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595E10ED" w14:textId="77777777" w:rsidTr="00252DA9">
        <w:trPr>
          <w:trHeight w:val="255"/>
        </w:trPr>
        <w:tc>
          <w:tcPr>
            <w:tcW w:w="3795" w:type="dxa"/>
            <w:noWrap/>
            <w:vAlign w:val="bottom"/>
          </w:tcPr>
          <w:p w14:paraId="3C845004"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Surveyor 1991</w:t>
            </w:r>
          </w:p>
        </w:tc>
        <w:tc>
          <w:tcPr>
            <w:tcW w:w="937" w:type="dxa"/>
            <w:noWrap/>
            <w:vAlign w:val="bottom"/>
          </w:tcPr>
          <w:p w14:paraId="3AFE7787"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29</w:t>
            </w:r>
          </w:p>
        </w:tc>
        <w:tc>
          <w:tcPr>
            <w:tcW w:w="3923" w:type="dxa"/>
            <w:noWrap/>
            <w:vAlign w:val="bottom"/>
          </w:tcPr>
          <w:p w14:paraId="4F3C5A39"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3797F252" w14:textId="77777777" w:rsidTr="00252DA9">
        <w:trPr>
          <w:trHeight w:val="255"/>
        </w:trPr>
        <w:tc>
          <w:tcPr>
            <w:tcW w:w="3795" w:type="dxa"/>
            <w:noWrap/>
            <w:vAlign w:val="bottom"/>
          </w:tcPr>
          <w:p w14:paraId="08BC343C"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Thompson 1987</w:t>
            </w:r>
          </w:p>
        </w:tc>
        <w:tc>
          <w:tcPr>
            <w:tcW w:w="937" w:type="dxa"/>
            <w:noWrap/>
            <w:vAlign w:val="bottom"/>
          </w:tcPr>
          <w:p w14:paraId="372C96FF"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11</w:t>
            </w:r>
          </w:p>
        </w:tc>
        <w:tc>
          <w:tcPr>
            <w:tcW w:w="3923" w:type="dxa"/>
            <w:noWrap/>
            <w:vAlign w:val="bottom"/>
          </w:tcPr>
          <w:p w14:paraId="44A98D21"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2CB1BFA3" w14:textId="77777777" w:rsidTr="00252DA9">
        <w:trPr>
          <w:trHeight w:val="255"/>
        </w:trPr>
        <w:tc>
          <w:tcPr>
            <w:tcW w:w="3795" w:type="dxa"/>
            <w:noWrap/>
            <w:vAlign w:val="bottom"/>
          </w:tcPr>
          <w:p w14:paraId="5B380AA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Thompson 1988</w:t>
            </w:r>
          </w:p>
        </w:tc>
        <w:tc>
          <w:tcPr>
            <w:tcW w:w="937" w:type="dxa"/>
            <w:noWrap/>
            <w:vAlign w:val="bottom"/>
          </w:tcPr>
          <w:p w14:paraId="0FFCB056"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28</w:t>
            </w:r>
          </w:p>
        </w:tc>
        <w:tc>
          <w:tcPr>
            <w:tcW w:w="3923" w:type="dxa"/>
            <w:noWrap/>
            <w:vAlign w:val="bottom"/>
          </w:tcPr>
          <w:p w14:paraId="6C0591A8"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pelagic</w:t>
            </w:r>
            <w:proofErr w:type="gramEnd"/>
          </w:p>
        </w:tc>
      </w:tr>
      <w:tr w:rsidR="003A53B9" w:rsidRPr="00665F57" w14:paraId="00CAF5B1" w14:textId="77777777" w:rsidTr="00252DA9">
        <w:trPr>
          <w:trHeight w:val="255"/>
        </w:trPr>
        <w:tc>
          <w:tcPr>
            <w:tcW w:w="3795" w:type="dxa"/>
            <w:noWrap/>
            <w:vAlign w:val="bottom"/>
          </w:tcPr>
          <w:p w14:paraId="3A118F61"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RV Tully 1986</w:t>
            </w:r>
          </w:p>
        </w:tc>
        <w:tc>
          <w:tcPr>
            <w:tcW w:w="937" w:type="dxa"/>
            <w:noWrap/>
            <w:vAlign w:val="bottom"/>
          </w:tcPr>
          <w:p w14:paraId="4EB65ACC"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6</w:t>
            </w:r>
          </w:p>
        </w:tc>
        <w:tc>
          <w:tcPr>
            <w:tcW w:w="3923" w:type="dxa"/>
            <w:noWrap/>
            <w:vAlign w:val="bottom"/>
          </w:tcPr>
          <w:p w14:paraId="44C626CA" w14:textId="77777777" w:rsidR="003A53B9" w:rsidRPr="004F00F1"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pela</w:t>
            </w:r>
            <w:r w:rsidRPr="004F00F1">
              <w:rPr>
                <w:rFonts w:ascii="Arial" w:eastAsia="MS Mincho" w:hAnsi="Arial" w:cs="Arial"/>
                <w:sz w:val="20"/>
                <w:szCs w:val="20"/>
                <w:lang w:eastAsia="ja-JP"/>
              </w:rPr>
              <w:t>gic</w:t>
            </w:r>
            <w:proofErr w:type="gramEnd"/>
          </w:p>
        </w:tc>
      </w:tr>
      <w:tr w:rsidR="003A53B9" w:rsidRPr="00665F57" w14:paraId="75CA0816" w14:textId="77777777" w:rsidTr="00252DA9">
        <w:trPr>
          <w:trHeight w:val="255"/>
        </w:trPr>
        <w:tc>
          <w:tcPr>
            <w:tcW w:w="3795" w:type="dxa"/>
            <w:noWrap/>
            <w:vAlign w:val="bottom"/>
          </w:tcPr>
          <w:p w14:paraId="054046C5"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Schonberg SBI RV Healy spring 2002</w:t>
            </w:r>
          </w:p>
        </w:tc>
        <w:tc>
          <w:tcPr>
            <w:tcW w:w="937" w:type="dxa"/>
            <w:noWrap/>
            <w:vAlign w:val="bottom"/>
          </w:tcPr>
          <w:p w14:paraId="0DE7A147"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222</w:t>
            </w:r>
          </w:p>
        </w:tc>
        <w:tc>
          <w:tcPr>
            <w:tcW w:w="3923" w:type="dxa"/>
            <w:noWrap/>
            <w:vAlign w:val="bottom"/>
          </w:tcPr>
          <w:p w14:paraId="0A22D820"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w:t>
            </w:r>
          </w:p>
        </w:tc>
      </w:tr>
      <w:tr w:rsidR="003A53B9" w:rsidRPr="00665F57" w14:paraId="15B1485C" w14:textId="77777777" w:rsidTr="00252DA9">
        <w:trPr>
          <w:trHeight w:val="255"/>
        </w:trPr>
        <w:tc>
          <w:tcPr>
            <w:tcW w:w="3795" w:type="dxa"/>
            <w:noWrap/>
            <w:vAlign w:val="bottom"/>
          </w:tcPr>
          <w:p w14:paraId="62A53CCA"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lastRenderedPageBreak/>
              <w:t>Schonberg SBI RV Healy spring 2004</w:t>
            </w:r>
          </w:p>
        </w:tc>
        <w:tc>
          <w:tcPr>
            <w:tcW w:w="937" w:type="dxa"/>
            <w:noWrap/>
            <w:vAlign w:val="bottom"/>
          </w:tcPr>
          <w:p w14:paraId="781A0D16"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110</w:t>
            </w:r>
          </w:p>
        </w:tc>
        <w:tc>
          <w:tcPr>
            <w:tcW w:w="3923" w:type="dxa"/>
            <w:noWrap/>
            <w:vAlign w:val="bottom"/>
          </w:tcPr>
          <w:p w14:paraId="1A7500ED"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w:t>
            </w:r>
          </w:p>
        </w:tc>
      </w:tr>
      <w:tr w:rsidR="003A53B9" w:rsidRPr="00665F57" w14:paraId="73FB455D" w14:textId="77777777" w:rsidTr="00252DA9">
        <w:trPr>
          <w:trHeight w:val="255"/>
        </w:trPr>
        <w:tc>
          <w:tcPr>
            <w:tcW w:w="3795" w:type="dxa"/>
            <w:noWrap/>
            <w:vAlign w:val="bottom"/>
          </w:tcPr>
          <w:p w14:paraId="4D31B71B"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Schonberg SBI RV Healy summer 2002</w:t>
            </w:r>
          </w:p>
        </w:tc>
        <w:tc>
          <w:tcPr>
            <w:tcW w:w="937" w:type="dxa"/>
            <w:noWrap/>
            <w:vAlign w:val="bottom"/>
          </w:tcPr>
          <w:p w14:paraId="074A5DCE"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239</w:t>
            </w:r>
          </w:p>
        </w:tc>
        <w:tc>
          <w:tcPr>
            <w:tcW w:w="3923" w:type="dxa"/>
            <w:noWrap/>
            <w:vAlign w:val="bottom"/>
          </w:tcPr>
          <w:p w14:paraId="4AFD56E4"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w:t>
            </w:r>
          </w:p>
        </w:tc>
      </w:tr>
      <w:tr w:rsidR="003A53B9" w:rsidRPr="00665F57" w14:paraId="6653A684" w14:textId="77777777" w:rsidTr="00252DA9">
        <w:trPr>
          <w:trHeight w:val="255"/>
        </w:trPr>
        <w:tc>
          <w:tcPr>
            <w:tcW w:w="3795" w:type="dxa"/>
            <w:tcBorders>
              <w:top w:val="nil"/>
              <w:left w:val="nil"/>
              <w:bottom w:val="single" w:sz="4" w:space="0" w:color="auto"/>
              <w:right w:val="nil"/>
            </w:tcBorders>
            <w:noWrap/>
            <w:vAlign w:val="bottom"/>
          </w:tcPr>
          <w:p w14:paraId="09A0E724" w14:textId="77777777" w:rsidR="003A53B9" w:rsidRPr="00665F57" w:rsidRDefault="003A53B9" w:rsidP="00252DA9">
            <w:pPr>
              <w:rPr>
                <w:rFonts w:ascii="Arial" w:eastAsia="MS Mincho" w:hAnsi="Arial" w:cs="Arial"/>
                <w:color w:val="000000"/>
                <w:sz w:val="20"/>
                <w:szCs w:val="20"/>
                <w:lang w:eastAsia="ja-JP"/>
              </w:rPr>
            </w:pPr>
            <w:r w:rsidRPr="00665F57">
              <w:rPr>
                <w:rFonts w:ascii="Arial" w:eastAsia="MS Mincho" w:hAnsi="Arial" w:cs="Arial"/>
                <w:color w:val="000000"/>
                <w:sz w:val="20"/>
                <w:szCs w:val="20"/>
                <w:lang w:eastAsia="ja-JP"/>
              </w:rPr>
              <w:t>Schonberg SBI RV Healy summer 2004</w:t>
            </w:r>
          </w:p>
        </w:tc>
        <w:tc>
          <w:tcPr>
            <w:tcW w:w="937" w:type="dxa"/>
            <w:tcBorders>
              <w:top w:val="nil"/>
              <w:left w:val="nil"/>
              <w:bottom w:val="single" w:sz="4" w:space="0" w:color="auto"/>
              <w:right w:val="nil"/>
            </w:tcBorders>
            <w:noWrap/>
            <w:vAlign w:val="bottom"/>
          </w:tcPr>
          <w:p w14:paraId="7CD00859" w14:textId="77777777" w:rsidR="003A53B9" w:rsidRPr="00302BBD" w:rsidRDefault="003A53B9" w:rsidP="00252DA9">
            <w:pPr>
              <w:jc w:val="right"/>
              <w:rPr>
                <w:rFonts w:ascii="Arial" w:eastAsia="MS Mincho" w:hAnsi="Arial" w:cs="Arial"/>
                <w:sz w:val="20"/>
                <w:szCs w:val="20"/>
                <w:lang w:eastAsia="ja-JP"/>
              </w:rPr>
            </w:pPr>
            <w:r w:rsidRPr="00302BBD">
              <w:rPr>
                <w:rFonts w:ascii="Arial" w:eastAsia="MS Mincho" w:hAnsi="Arial" w:cs="Arial"/>
                <w:sz w:val="20"/>
                <w:szCs w:val="20"/>
                <w:lang w:eastAsia="ja-JP"/>
              </w:rPr>
              <w:t>201</w:t>
            </w:r>
          </w:p>
        </w:tc>
        <w:tc>
          <w:tcPr>
            <w:tcW w:w="3923" w:type="dxa"/>
            <w:tcBorders>
              <w:top w:val="nil"/>
              <w:left w:val="nil"/>
              <w:bottom w:val="single" w:sz="4" w:space="0" w:color="auto"/>
              <w:right w:val="nil"/>
            </w:tcBorders>
            <w:noWrap/>
            <w:vAlign w:val="bottom"/>
          </w:tcPr>
          <w:p w14:paraId="53DD27FB" w14:textId="77777777" w:rsidR="003A53B9" w:rsidRPr="00647919" w:rsidRDefault="003A53B9" w:rsidP="00252DA9">
            <w:pPr>
              <w:rPr>
                <w:rFonts w:ascii="Arial" w:eastAsia="MS Mincho" w:hAnsi="Arial" w:cs="Arial"/>
                <w:sz w:val="20"/>
                <w:szCs w:val="20"/>
                <w:lang w:eastAsia="ja-JP"/>
              </w:rPr>
            </w:pPr>
            <w:proofErr w:type="gramStart"/>
            <w:r w:rsidRPr="00647919">
              <w:rPr>
                <w:rFonts w:ascii="Arial" w:eastAsia="MS Mincho" w:hAnsi="Arial" w:cs="Arial"/>
                <w:sz w:val="20"/>
                <w:szCs w:val="20"/>
                <w:lang w:eastAsia="ja-JP"/>
              </w:rPr>
              <w:t>benthic</w:t>
            </w:r>
            <w:proofErr w:type="gramEnd"/>
            <w:r w:rsidRPr="00647919">
              <w:rPr>
                <w:rFonts w:ascii="Arial" w:eastAsia="MS Mincho" w:hAnsi="Arial" w:cs="Arial"/>
                <w:sz w:val="20"/>
                <w:szCs w:val="20"/>
                <w:lang w:eastAsia="ja-JP"/>
              </w:rPr>
              <w:t>, pelagic, POM</w:t>
            </w:r>
          </w:p>
        </w:tc>
      </w:tr>
    </w:tbl>
    <w:p w14:paraId="32280A18" w14:textId="77777777" w:rsidR="003A53B9" w:rsidRPr="000541DD" w:rsidRDefault="003A53B9" w:rsidP="003A53B9">
      <w:pPr>
        <w:rPr>
          <w:rFonts w:ascii="Arial" w:hAnsi="Arial"/>
          <w:sz w:val="20"/>
          <w:szCs w:val="20"/>
        </w:rPr>
      </w:pPr>
    </w:p>
    <w:p w14:paraId="45180306" w14:textId="77777777" w:rsidR="008B0E89" w:rsidRDefault="008B0E89" w:rsidP="00D8611F">
      <w:pPr>
        <w:pStyle w:val="TableofFigures"/>
        <w:rPr>
          <w:rFonts w:ascii="Arial" w:eastAsia="Calibri" w:hAnsi="Arial" w:cs="Arial"/>
          <w:sz w:val="24"/>
          <w:szCs w:val="24"/>
          <w:highlight w:val="yellow"/>
        </w:rPr>
      </w:pPr>
    </w:p>
    <w:p w14:paraId="4538E1E2" w14:textId="77777777" w:rsidR="00F57304" w:rsidRDefault="00F57304" w:rsidP="00F57304">
      <w:pPr>
        <w:rPr>
          <w:rFonts w:eastAsia="Calibri"/>
          <w:highlight w:val="yellow"/>
        </w:rPr>
      </w:pPr>
    </w:p>
    <w:p w14:paraId="323E79BD" w14:textId="341B0F91" w:rsidR="00F57304" w:rsidRPr="00F57304" w:rsidRDefault="00665F57" w:rsidP="00F57304">
      <w:pPr>
        <w:rPr>
          <w:rFonts w:eastAsia="Calibri"/>
          <w:highlight w:val="yellow"/>
        </w:rPr>
      </w:pPr>
      <w:r>
        <w:rPr>
          <w:rFonts w:eastAsia="Calibri"/>
        </w:rPr>
        <w:t xml:space="preserve">       </w:t>
      </w:r>
      <w:r w:rsidR="00F57304">
        <w:rPr>
          <w:noProof/>
          <w:sz w:val="24"/>
          <w:szCs w:val="24"/>
        </w:rPr>
        <mc:AlternateContent>
          <mc:Choice Requires="wpg">
            <w:drawing>
              <wp:inline distT="0" distB="0" distL="0" distR="0" wp14:anchorId="50C13F61" wp14:editId="7F211B23">
                <wp:extent cx="4686300" cy="3887226"/>
                <wp:effectExtent l="0" t="0" r="12700" b="0"/>
                <wp:docPr id="34" name="Group 1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86300" cy="3887226"/>
                          <a:chOff x="2525" y="-1085"/>
                          <a:chExt cx="9415" cy="7860"/>
                        </a:xfrm>
                      </wpg:grpSpPr>
                      <wps:wsp>
                        <wps:cNvPr id="35" name="AutoShape 123"/>
                        <wps:cNvSpPr>
                          <a:spLocks noChangeAspect="1" noChangeArrowheads="1" noTextEdit="1"/>
                        </wps:cNvSpPr>
                        <wps:spPr bwMode="auto">
                          <a:xfrm>
                            <a:off x="2525" y="-1085"/>
                            <a:ext cx="9415" cy="78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 name="Picture 1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525" y="-1085"/>
                            <a:ext cx="9415" cy="78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22" o:spid="_x0000_s1026" style="width:369pt;height:306.1pt;mso-position-horizontal-relative:char;mso-position-vertical-relative:line" coordorigin="2525,-1085" coordsize="9415,7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AovtrEAwAARwoAAA4AAABkcnMvZTJvRG9jLnhtbOxW247bNhB9L9B/IPSu&#10;1cWyLQsrB65sLwKk7aJJP4CmKImIRLIkbe+26L93SFq299YESR+7wMokhxzOnDNnpNt3D0OPDlRp&#10;JngZJDdxgCgnoma8LYPfP23DPEDaYF7jXnBaBo9UB++WP/5we5QFTUUn+poqBE64Lo6yDDpjZBFF&#10;mnR0wPpGSMrB2Ag1YANT1Ua1wkfwPvRRGsez6ChULZUgVGtYXXtjsHT+m4YS82vTaGpQXwYQm3FP&#10;5Z47+4yWt7hoFZYdI6cw8DdEMWDG4dKzqzU2GO0Ve+FqYEQJLRpzQ8QQiaZhhLocIJskfpbNnRJ7&#10;6XJpi2MrzzABtM9w+ma35JfDvUKsLoNJFiCOB+DIXYuSNLXoHGVbwKY7JT/Ke+VThOEHQT5rxEXV&#10;Yd7SlZaANPBvT0TPj9h568+j3fFnUcMdeG+EA+yhUYP1ClCgB8fL45kX+mAQgcVsls8mMdBHwDbJ&#10;83mazjxzpAN67bl0mk4DBOYwifPpaNycHCyyBKz29DyfOdIjXPibXbSn6Gy2UIb6grT+PqQ/dlhS&#10;R6C2II5IQywe6RWg4PYA2hOPtts4Qq3fxPkCvVLi2FFcQ6gJ+BWfALVNza7YuHJp89PA4xd5eA3P&#10;kY5/QRMXUmlzR8WA7KAMFNSF4xkfPmhjq+OyxdLOxZb1vVMhuIctdtFe5MTz1yJebPJNnoVZOtuE&#10;WVzX4WpbZeFsm8yn68m6qtbJ39Z/khUdq2vKrbtRyEn2dfSdWoqX4FnKWvSstu5sSFq1u6pX6ICh&#10;kWzdn6t1sFy2RU/DcMlCLuOvyw7qzVPgi20n6kegQwnACgocOikMOqH+DNARulIZ6D/2WNEA9e85&#10;MLxIssy2MTfJpvMUJurasru2YE7AVRmYAPlhZXzr20vF2g5uShw3XNhCbJjjx8bno3JSdnpY3kpG&#10;Cvg/IQujF8h+uVXDKbO3ufh2P3yVjwGrz3sZQreU2LAd65l5dJ0fIrdB8cM9I7Yx2cmVxmajxsBs&#10;bwWFZZaxcZs/BMXIyFu97A2N2SJ+6sVNnwSy65kcS8eOTykD+s8a9yuo+ZfCWpD9QLnxbzlFe8he&#10;cN0xqYHygg47WoO83teewtfEk+arOF6kP4XVNK5APPNNuFpk83Aeb+ZZnOVJlVSjePaaAgy4X0v2&#10;/erxKhn77AsF4MJC4lVFfoMG4eSvjaKGdHa5AdGd1qFdnA0O5guyloP/tJfFrgWf3wyXRvV/L4Me&#10;CLi8YHKk4KQImLqe4b5W3InTl5X9HLqeu12X77/l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bxgKTcAAAABQEAAA8AAABkcnMvZG93bnJldi54bWxMj0FLw0AQhe+C/2EZwZvd&#10;JMVaYjalFPVUBFtBvE2TaRKanQ3ZbZL+e0cv9vLg8Yb3vslWk23VQL1vHBuIZxEo4sKVDVcGPvev&#10;D0tQPiCX2DomAxfysMpvbzJMSzfyBw27UCkpYZ+igTqELtXaFzVZ9DPXEUt2dL3FILavdNnjKOW2&#10;1UkULbTFhmWhxo42NRWn3dkaeBtxXM/jl2F7Om4u3/vH969tTMbc303rZ1CBpvB/DL/4gg65MB3c&#10;mUuvWgPySPhTyZ7mS7EHA4s4SUDnmb6mz38AAAD//wMAUEsDBAoAAAAAAAAAIQAF3NbW3ioGAN4q&#10;BgAUAAAAZHJzL21lZGlhL2ltYWdlMS5wbmeJUE5HDQoaCgAAAA1JSERSAAAGpAAABXgIAgAAAEmm&#10;K6YAAAABc1JHQgCuzhzpAAAABGdBTUEAALGPC/xhBQAAACBjSFJNAAB6JgAAgIQAAPoAAACA6AAA&#10;dTAAAOpgAAA6mAAAF3CculE8AAAACXBIWXMAAB7CAAAewgFu0HU+AAD/eUlEQVR4Xuz9fdQlX1bX&#10;CT6z5h9Xz7C6W6tFetUsrG6mpkvbsrTsn+n8FO1SqqAgLQUEUSymQKgUqKKU4qUgcTG8lUCCDc2L&#10;5lBMA4Vp0aDdP4qCbshBoTVtoSXHEYdEcUzG0pWOgzm0rmat+uPOvnffu++Ofd72OXEibsSN77Ni&#10;5bp5nxMn4nzPibhxP8937/2/evvb336DHygABaDAJhX41m/91k2OG4OGAlAACkABKAAFoAAUgAJQ&#10;AApsUYHdbreJYRPsww8UgAJQYJsKbOIuj0FCASgABaAAFIACUAAKQAEoAAWgwEEBgn1b+LmRb/hb&#10;GC3GCAWgABQgBaa777300kvbVHhrA9/IeLcwTIzxam5ZW5hKPVlbGy/GHl6qW14DzhsXJHIKFW22&#10;EPUWchpjlCzuGx0jf1t5+vQp/4ufLgoI6ixOynU0AOy7jnnEKKAAFKhQALCvQixf0y08iokS2xns&#10;FkaKMfou8RW02sJUAnixAlub69TlBx08Nyao5FFpsWtsO9OXGqkOvepCuzbeCWDfmBsC9oUCUAAK&#10;rECBiWDfdp5Iwjne1Ni3M9gtjBRjXMEt232KW5jNDf7VYeOfOPnlv6k1774TDBpCojbdLn6roYnb&#10;1Nx5Bitev40DuzHDB+wbeUPA7lAACkCBpSsA2Nd9hjzPKN0PeqkOtzPYLYwUY7zUdTTFcbcwmxf/&#10;Bj7FxDX0uam5zugDHTyLByp5VFrUMtvmlDlHDeQH2Oe/ohHG69cKLaEAFLgSBQD7+k6k8+mk70Ev&#10;2NtGxothXnCNdT80ZrO7pEvocCPTGpV6y2M3gkCK4sUIiYoS5RvMLODMhxspTt/d/WMH8mtDfnD2&#10;9V2x6A0KQAEosDgFpoB9/o/nxckx+oS2NvaNjBfDHH1lLKgDzOaCJqPfqWxkWgH7FgVi+q3fWXva&#10;8sXSRejZBJztQF1kmaKTKgVQu6MW+QH2TbFo0ScUgAJQYEEKAPb1nYyq55K+h75IbxsZL4Z5kdU1&#10;0UExmxMJe9luNzKtKZE3PnwtC6QoXomQqChRscHUGlL/Ux+iOMaFNKjSAbyvivcB9i1kkeM0oAAU&#10;gAJTKdAd9lV9Kk81qgv1u7Wxb2e8GxkphnmhO8ckh93IbILysAIbnG5wzzE3DiyYMepNfcVhdszs&#10;VAkC3ufnfYB9I+8D2B0KQAEosHQFAPs6zlDV40jH416qq+2MdyMjxTAvdSlNdNyNTKiot7Xxjvk+&#10;PNGSW0i3G18JnlmARB6V8m0m0nCibseP97I9VMkC3ufkfYB9l13VODoUgAJQYHIF+sK+qg/jycc2&#10;+wG2NvztjHcjI8UwZ79nTHvAjUwoYB8rsLXpzlw8kMJzZ4FKHpXm5H00I5iUlOC1yoD3eXgfYN/4&#10;mwB6gAJQAAosWgHAvo7TU/ss0vHQF+lqO+PdyEgxzItcR9MddCMTCtgH2BdeRFtb/G23EajUptsU&#10;9xzMRXEuaiVCid4i7wPsK666cwNSk5bg3bt3RbU7d+7cv3//8ePHFb30bvrs2TM6Bz6l27dv37t3&#10;7+HDh70PsqH+aJZlfmmu9cgzv9qQQBjqChUA7Os1abVPIb2Oe8F+tjPkjYwUw7zg1TTFoTcyoVq6&#10;DQ4Zw49eOxtfCc77CVRyCpVp1kXDLp2MH8vye2gQCha/DPID7POueQFqIpl+QZTtyZMn3r76tXv+&#10;/Dkd2pwS8b5+R9hcT48ePRI9Hzx4oMdPFDX1q+uQqeH2eh0Dv/pRdIR9G18kGxz+doa8kZFimFd2&#10;w9/IhIJ2iQIbnPGpKcyV3RPC4WDNjJ/iMRrSvmN2H3/yq+uhQS5Y/FK8D7DPtf4Jn0UZn3lzfosf&#10;0ajwxODsc01qopGmumZCM78ac8Ql7Es3CLKpGifjEk4M59BFAcC+LjJSJw3PH70OfZF+NjXejQwW&#10;w7zIpTTdQTcyoYB9gH3Ri2iD67/hZgKVGkTrwkyB+ZqVb1u0sPiFyA+wr7wIifh4SB9H0Za769qC&#10;AI2cG1sLaY7J7tf1INvqTEtKIdJ68NpEaX61ao0EYhon46oHhZPXCvSCfW0fvdc0F1tTYFPj3chg&#10;McxruiPxWDYyp+B94H3gfc23rw3eJZq1Su1Yq2Ft++4nvPYO2wRcl8Xvu77ru4pJ90Y2AOwrXwg6&#10;SR+91uG6RHyMt25OVx1BPU0hyyNBi5ICWtL50W3p7Cb5vV7A81tTJxkSOg0UAOzrsijaHju6HPpS&#10;nWxnyBjppdbYRMfdzoQC9k20hJbc7aaWd3EioEZRom3eJTyy1LZxLjYY+mqF7QVYpZ+MxU++E13Q&#10;BkiMT/+MxHn53QH7yqtRA7WoaU6ncpszEFJbDpGnrzyRjhZEcmW6NyKpdjLCE+pYI6tsAtjXZdqc&#10;D3ldjrWQTrYzZIx0IUuu42lgTjuKubSutjO5UeU3PvxQEwjiuUKhkkelYpuijMUGxUOggVagWc+o&#10;xY/e1J3PbwM0mI//C9jXcc3fNHzp9bjnUoSIFqj8KjT9ZX4b/orWQb5ICB2IwE0oFjFB2lGHoBLG&#10;ojIUGVnNLkQwi45F6lBnNqRd8odIHZ0PrQkUdUVq5DlU7dFZTNaE/iV3G4flVs0IDyHchU5G3KD0&#10;go4lgyUZ9a+KRV3840otGD1GrSGNNxWcHl1FHS9CdDW/Ag33PTxMQwG+v82/XC9yRIz0IrJPelDM&#10;6aTyXrbz7UxuSmco0AUHXHYZz3x0rJkugudlhMhdRO54dWsfnyF9cpR5LH5RzDc16SMKAWdfeU3q&#10;MN7apGZ6Xw19+Kiajpnfml858waGtxh9AgbuRE2IXKghVXE4mqiOgFRYEZh7qPI50qFT/XBv0SDT&#10;hqNHq5pw//4ZkXWjd6EeooKTbvQTHV24Krjn2nHp0yCGGOXCOjBZw0Ez3figKt8U1tYCsK/LjG3w&#10;0tjOkDHSLtfIojrBnC5qOrqfzHbmNyrdxodvNIEazusLQjmFyjdLyQh5u8gbdjK1sFPDvvndfNoq&#10;CNhXXpYGtBELc3rWijn1Mp5B/SsdW8r2vZQny8C4DOnjHgy7LCLFMI1dCpzJGTp5X8Zopgdr0FjD&#10;0TO7GBhnVkZqslJzod8nEpfimETlwiXYMC59uMwKEQH9q6h8haDF4hUA7Bs/RVM/aow/w+49bGrI&#10;2xksRtr9Srl4h9uZUy31NkctCmx8+PPjgItf5r1OACuni5JGRvovhO0ibKqTqeWdjvddlvTB2edd&#10;liF84djPlC2L+83n1NPqGyKmf0VQxnAiNrhlduejm0yCcqp6LBre6Q6JHBGE4qhPY7jT8byGQsqv&#10;6H19zp6yD9qJpg9B++qutFANRze7CLQN5zczI/pXRjTSTU4+JK1yOD3YMDNgw7jC06BlwzHCNIma&#10;65kVn3Eyeq8NtFuDAuNh39SfsstXcYMKbGrI2xksRrr8u03DGW5nWkG7oED0AtngJdBwo6BdIFSb&#10;bhm+DEl7SZrvZ1Kdp4B9IeabNDdfqnM4+7zrMxVWSUwnBbM0QgrNgPSOqG+Wr/4VtyE8ZFx7muVF&#10;Vz8dnVAOIyeT8C5qUtNwytjNNLXUCd00hjMD1LtEzWtG94zJkWkjjYWGrKVuOLrGXuaEDZsznkc9&#10;I/pXZqZ0n3qCTAyy/lUoTsO4zGkYUimHC42ZGdm9FwbarUEBwL7xszTpQ8b405uih00NeTuDxUin&#10;uFgu3ud2plVLvc1RA/alLreNrwf/XQhC+bXKtGQZIWYXMZ2dTKp2R963EMzH+A+wz7m6js0INkXj&#10;HwmvhPnsdMvwt9reZXChSbgWLY6R2T0/JB1cLOROL4UQCVGHtFAItzFx4/5TBFCOLmvLU/DBRKES&#10;vcpX5Gg4unbMhadkeFlmRvSv9CyYPjP2vQwFbhgXCa6PlQ+11l7Uojm07tpA6wUrANg3fnImfcIY&#10;f3pT9LCpIW9nsBjpFBfLxfvczrQC9gH2AfaNvOFs83YxUrTo7lByClXzfU6n+UjYl6q/MUMJjrxh&#10;ELCvZZWSptHAXs2nNFOL4jONAg3Y0r8Kwzz5jLX/K8PFCDLS2RKhox+6PEzyODGp6eE4i5BowBS9&#10;8KpcY9EsdaQD9RytCtJw9LzR0kTCmoOmuG3GKqh/ZaruZsq2NIyLFoM+VoiG9eH0uIrm0JZrA/ss&#10;UoGRsG+6T9ZFqhU5qW0qsKlRb2ewGOlabjtV57mdaQXsgwKZS2ObF0LVvYIbQ6gG0cylB2ffSA2b&#10;d59o9Y6BfYslfXD2NS+z446ESzR005gsH8eaQYGmrEcUdRVJIp0fnVumCAOTODGpaR5kyFRKo3zl&#10;XFO2wiN0ppwIMUqjQ8PR85WRM97GlNr5AiwZ1pn5VcO4zGmE5Dd1OA0WnZPumUe0WaACgH0jJ2Wi&#10;B4uRZzX17psa9XYGi5FOfeFcpP/tTCtQFxQA7Bt/k9nmHWO8bsxJtXpQsouqVZ1MpHkD7Fsy4xO7&#10;H5x9Vasr0jgFifI+Mh1SarK25aNN+QyKGfGKdXh54gUMaR6Uj58VCQzOy//XqTKNK3Pmmvc1HD3v&#10;NNQ2N+Om1DOif5V6nwbb9ivasWFc+lhh7ePMmTjNoc65Q7MlKwDYN3J2JnqwGHlWk+6+tSFvZ7wY&#10;6aQXzgU7387MgnaJAtuc9PxVBk2cdyEI5RSqeMOBkg1KjtxlCs1rYd/Fy+w6y30A9uUWm65VmmkX&#10;pUj5hH0ZFEjLVzpMLWXdJgzbNCGxBICoPXE0WhPEy6Kp9KpCblkKP5ZKRSKnJCXaSBn0QuqnSVbD&#10;0fNjTJUDppNMqZ2ZBY0OzQTlg2cbxpVfDKkzSa2EkTdf7L5MBcbAvik+UJepUuasNijC1oa8nfFi&#10;pKu7/zhPeDszW/zu7VTsOpptc97xed1l9WLx+GU0hj6zI5T0K9mrZV/N/aRvFW4+zQEB+3JLTpOX&#10;VJyjNtlJbr58mK3mLHQIXTOBzkYTxtRB8xGpmjOaQhOpqrIZECbFcOmi0tVm9VF6XbdhP5pk0UlK&#10;g4ajZ8ZoImEzM6J/pWfKP4n5+W0YV+Y0MssptRKmm0r0fEEFAPvGiN/3eWLMmcy576ZGjcHOubTm&#10;PBZmdk61L3KsTU1xVGEoEP3ucJHVuLqDYvE4p6woVLGB80BoVqVAR9mdsG8tbj7Avv03X89iMkVO&#10;iY/oSFJ6rW1TxJIkZ1+mzilxJeNZM2fiMdnl22R+m+KAGWCkz1YnJdT+QYO6PNpKG9KQdOYTiMJN&#10;GY6uc9JwdD0QTS3pTEz5Y+eMZHRu+xUdt2FcbYuhuZpz1eSi8UIUAOwbMxEdHybGnMbM+25q1Bjs&#10;zKtrtsNhZmeT+oIH2tQsA2x5VtrGl4RHImkDrfJy5Q19el8oWbXwejXuKHue960R8zHyg7Mvt9i0&#10;a68YX0koSrLdadsU7ShoyRT0oF+ZENcMJZQTLbbRudjkGiCOZiCjzs2nT5iaMbwjmqkhoB4g/da4&#10;FzU+o2MRS8rU0tWia7xFhyCJ5MTMCWjU2HB0cyD2PFI/hvSZtHcptTOzkImQLQbP1o4rvxgyh9OL&#10;xKDPXvdf9LMcBZphX8cP0eWoUXsm2xRhU6PGYGsvirW0x8yuZabGnOemZjkqFBQAA22+grB4MtLV&#10;ilPbvnnWsONEmFV4H6E9+oq9uojdaBY/wL7C9WLy32WQnw6YNYG6Zq8ojOPz8ARXFts4z9mMvFjT&#10;w0QE0+4mxjYqjiZ0Ka2LVYOpZ23r435qj665WGYezQmn1M7MQtuvRJyqceUXQ+a3UQXC+h74OLkO&#10;BQD7xszjNp/eNjVqDHbMBbLkfTc1s/xctOTpmOjctjnqib7rTjRH83eLVeHXHFp1ZOgQ07/wOrbs&#10;KHsG8PGvnGUxltMMsK+80kysbkhJiFWFcazaE6cDUQmZaRhnAlc9wZWeNponytENBDQjJ0CZ4n3U&#10;Wyp7YIZMsU2vrO/BXpdHjfRbHUDt4WLRoxvHJStDnevJMkwzpXZmFpy/yvjp/KrmF0Pmt9FDwOLn&#10;Wa5rbAPY1zxrHR8gms9h/h23NupNjReDnf+Cmu2Im5pc/Sg4m8LLPNA25704F5ClKBE3gFBGKBKk&#10;WZPmHZ2ThWYdyazuSr4oXYebDzn7vDn79CIgDsKhqcLO6DW9E/rdZC9CXdKeiJKQL92JjqWlHfM1&#10;fLlnTxtqRmiPkR/9SzCLz1OTyuiZ0zA1+aLXRQBE64mOJWfFhyvuFV6rxBOpH039igpTJ7VH1+HM&#10;MikZSVO/atjFP3f+ceUXQ/63tCCN2mY14hPlahRog314ZNnsQ/DWpn5T48Vgr+bGHg5kU5Orh7/Z&#10;gYsIUACXw5g7G9ZPx0sJYo5Zis37tsku34+EjtE7Ie9bjk2v4Uzg7GteVNgRCkABKLAOBQD7muep&#10;7emh+XAL2XFro97UeDHYhVxlU5zGpiYXsA8KFC+izV4RRWVMAwjFgvTSoVc/tfO48fZtsod1OfhL&#10;UwNWW+YugH0bvy4wfCgABa5fgQbY1/aReX1SblOHrY16U+PFYK/vNtXRk7JScTa1qlNzBBFCZaCJ&#10;/4reuFb7wN1+OU87duWfQbRsw7WG69F/qR/AvvUup5uGL73rHS3OHApAASjAH1r841cDTyptDw1+&#10;hZfccmuzv6nxYrBLvvTGn9um5lfLtdmBA/XmrxosDP9dZZta9cV8uB79622ilg3LWNCe/qJ0NbwP&#10;zr6JVhq6hQJQAAosRQHAvraZaHhiaDvQ0vba2sA3NV4MdmmXW9/z2dT8AvZBgeLls9kroqhM2GCD&#10;Wk065Ek7b5jf7ezSoHxoiQDsW+mCgbNvpROH04YCUKBdgVrY1/Ax2X5yC95zmzpscNSbGjIGu+Bb&#10;TodT29T8AnWZFbPZ2c9fOZDFf2fZjlYTGfpwU/IvtklbdlnJ18H74OybdKWhcygABaDA5RUA7Gub&#10;gy7PCm2HvuBeWxs1xnvBxTb1obc2uaTnBofMq2izAwdcKN5GsDaKEkmDjWg12zBnO5B/ijfSsovy&#10;gH1rXC1w9q1x1nDOUAAKjFIAsK9Bvi4PCg3HvfguWxs4xnvxJTfpCWB+J5V3UZ1vba5D8aFAakFC&#10;Gf+let1azWDoM1Jft57+dTV/yzHKX1NBXjj75l97OCIUgAJQYFYFqmDfmE/HWUc18cE2q8PWBo7x&#10;TnwlXbh7zO+FJ2DGw29trqPSQgTIMvKau9YlND/mk4m4VklHrrQZdm9W/jo8fU8PP4B9M6w0HAIK&#10;QAEocEkFAPsa1G9+RGg41qJ22drAMd5FLb/uJ7O1+SUBNzhkXjabHbi+aiBC6h4CZfx31+vT6rIj&#10;uuzR/fN+lS3bxAfsW+9iQBjveucOZw4FoECjAoB9tcK1PRzUHmWZ7bc2dox3meuw11ltbX43zrw2&#10;ON3mSoECgH1dbp5Xs5AuaOgDhe+yFMd30rCYAfvGy36pHgD7LqU8jgsFoMDFFPDDvoZPxIuNasoD&#10;b1aHDQ58a0PGeKe8cyyi761NMb5Rg/c5L7wtXxpOiaTZdWi1qFEs6mRq18Pa29eKD9i33hkH7Fvv&#10;3K3pzP/5zfvy25oGg3NdvwKAfbVzWPtYUNv/YttvcOBbGzLGu9irr9eJbW2KAfsA+5zXzpYvDadE&#10;V3M1LcTQdzV6Nqyfpe1SdfkD9i1t+vznA9jn1wotqxUoMr6wQfUxsAMUqFcAsK9Ws6pngtrOl9x+&#10;gwPf2pAx3iVfgF3ObWtTjK/TgH3+C2fLV4dfJW65Uq0WiPlE+ZVKWrtyltm+Vvyr4X0o0NFhQepC&#10;J3fv3m3r8fHjx57JoGM9ePDgzp073Jhe0H+fP39ePCjtSKv83r17chQ6VdqX3i/uiwZFBRown96l&#10;2D8aQIExCjhhX+0H4ZhTWvK+W9Zhg2Pf2pAx3iXffHqd29ZmGbwPvM957Wz50nBKtOqrafnzu/wz&#10;bFgna9mlSnzAvrVMqznPSZx9jx49EoJG+KxBGk36MriQ1qgcSL+4ffs29ZA6LuE8zfjCHu7fv99w&#10;ztiFFUhhvow+DbtAbSgwRgHAvir1qp4GqnpefuMNjn1rQ8Z4l38Zjj/Drc3yqvHE+OkOe9jyAijq&#10;CXGKEq3xglqyoW+NelYtkhU1rrr8r4P3ecxkK5rB4qlOAvsIlomOGeiWOrmHDx9qAJdahYQRo6SP&#10;3yTeF/X3pfig6arZkFhU/LobjAzLHbn7dWuL0XVUALCvSsyqR4GqnpffeINj39qQMd7lX4bjz3Br&#10;s4zv0mbNbHkBFC8fiFOUaHUX1LrmdF1nW7VaVtHYrz9g3yom1JzkJLBPgmqJoD179qxKl9Bz9+TJ&#10;k7AHHSlMRyEvIbUhukeQLmMqzPNBw/vg76uauI6crmNXVUNA4+0o4IF9/g+/69Ztyzpsc+xbGzXG&#10;e913MB7d1mZ5dWxihkW45TVQlBfiFCVayzW1FkMfcHzVkpu6sf8OcAW8D86+scuJiJuISPY6f3fk&#10;AaT2oVkvatDTTFBHCmeOroOL+SjUiSaJdAIaUzaQSv9gr6ylwXNdRjdFn11ODJ1cgQKAff5J9D8B&#10;+PtcS8sNjh1DXsvibD7PDU7xxmEfhg/gW7xdbPO2UJQl1WCZcq0U84nIy1S1eZGsbken/oB9q5vZ&#10;/s4+wmcC7IimeRTJJNEj+hbtgY5C0b7Ufxiuq3Gh7EsQUJNEep0qxKGbOde9Z4zX2mZSF96knV/r&#10;jGBcHgUA+zwq4QvSBj8CMGT/pbHelhuc5Y0Dr23OuLlCIULmlgVxau/nS1NsaedTq+fGb9ENcnXf&#10;xb+E1s774OzzLh6CZRToymiM/iV7HUfs0loREYnHFbvTXrzQ1ldb3yPl7DMBvJngYm0AROa+/PTN&#10;Y76b5yjFhYoG16RAEfb5P/OuSZboWLYsxQbHjiFf/RW92e9UG1zbspi3PHZ9RUMH8L6Od/iFLKe1&#10;G/pwhXZckyO7ci5pwL6ROs+8e6OzL5X8jiJhdYBtyj2nB6kL7xLsI76mY2k5GZ//Rxf30KBQY8Q8&#10;gmRcSKOgH+ei95/elbXUGG7Soc12oElHgc6XowBgn3MuNn4P3ODwMWTnpbHqZhuc5c0iTl6o25zx&#10;8CKFDoB9HW/dS1hOSziHjpLiZtVXzIbenCtq1bwPzr7ywsiUuTBJ98p97XbSG2E+Lt3bVt+DIJ0p&#10;4yv2Pc0Tq9IIes5/s21mBnAzH26z07qRgedhn/OjbgtabVyKDQ4fQ8Z1fa0KbHBt66nc+PBFCugA&#10;3tfxFnfB5XRNhj7cqTquyfFdeVY1YN94nWfrodrZp1PySRlcOt2QADpjYNlAJ2Cuob6HOSUOK2Zu&#10;yD/63GrjgmebiXUd6CLo7SIHXde84GydCgD2OYXyfOQ7u1pds22OfYOjxpBXd222nfAGJxpfocOl&#10;svFlkL92IE7tveUiil0r5gORr11+07X3LOz18j44+worJxNjS3RPR8u2YTXtwnPW96AVqY9LZ2gK&#10;+OoT0+V3p7tIrr5n4W4zj/RSx515mDjc1AoA9nkU9nzYe/pZaZttDn+Do8aQV3qFNpz2Buca35/N&#10;OtnyGvBcMtDHo9IFMfpGJmgjw6xdbHO2L04BYN+c0zHmWHXOPu2hC+vk6tIWRN+0t85/iprceep7&#10;UM+aPzL1M5wxWp/Xf0poaRS4oMPugofGMrgmBTKwr/jxdk065MeycSm2OfwNjhpDxj1tCwpscJ2n&#10;phVSZBY8xKm9G8ym2NUb+i6IUGsnfQvtiwsbsG8ty6AO9ul42LB0BpXj0FgtU/E2o4524Xnqe0hX&#10;dD46Y6BGjYB9HZfjxXHbxU+go5jo6lIKAPZ5lC9+0ns6WW+bbQ5/g6PGkNd7kdae+QbnGt+fw0Wy&#10;8WVQvGqgT1Ei02AGxWY4RO2op26/wSFPLWlt/8UpWCnvQxhvbiXkSZyGfc11MMaAOW0t1BkDx/RZ&#10;e2Fcd/uFgLaFnMZ1z/V1jw6wzzO/xY95TyfrbbPN4W9w1Bjyei/S2jPf4FwD9gH24TKpVaCh/XT3&#10;lk0Z+uanqA1zvald8gsbsG8Vi6HO2ZenZroYrjPdntFI40JnfQ/TQ/QMteMv7zekE6DGdPLkYXQG&#10;Ea9imnud5HJS5i3nTHppi37mVCAF+6Z7XJtzdF2OBSm2qcAGR40hd7ljrKKTDc41YF90ZW58JRSv&#10;VuhTlGgGLLVlzCfyYinWLsXu7a+P98HZl1skedh3//59adBGyjQubLu8o2dI8E7ez3errYttBUa6&#10;X2OL6nA5iG05Z7KoCcLJOBUA7CsK1XYHLna7lgabHf4GB44hr+WqHH+eG5xrwD7AvoYLZ+NXSoNi&#10;tEtf0fr21jaiJewFHRY+C2s09wH2NcI+KoCrQVtVuj05pKZy0bK5RAOpDTczJXepE3LtyTloY6Bm&#10;iJnKIRpWRvtfwvV2wXNYVPDsok7mgpOCQ7cpEIV9eKTA18KN/zF5m5fABke9wSFv/NLG8MNHhS1f&#10;BcUHJ4hTlGi6FQVDn9EWq7FhNfbdJTMFgH19pZ6it7owXm18MwU6DClrO1eNC0OWR33qEwjNg5oV&#10;6gIdBkRyuV6J56UX1JUO9aUGbc7EtlGvZa+lmemWdj5rmUecJykA2JdfBni02qYCGPV2bo/bnGua&#10;380OnNf2xoePP2j5b3FYKn6tOsJ0yB6VHbI0rMa+u1wT74OzL7c2dDVeomMM1AilGdLXlm5P+/Lu&#10;3LkTPQ86osyQnAC1pH016QtPgNaoJon5120JB/teVAvsbWlw7VLnw2spM0FEioVK00qmqyZKrvNT&#10;TEtdlnRzJ5OuoqIOegikGA1HI3jnuXXpJDwWYB9gHxQIFdjm8zRG7bwbX0ezbU53RxhxHcsA3LM4&#10;jxu/Uor6pBo06wZDX0bzZlWb5xE7+h8RV2fuA+zLLW9dQCPDy9qy3elaupketLkveg4EAYuuwO4n&#10;f/U3hQWGzV7klAQ3R2ecoLOxiMpKq+JcqUVe1cmkazKvAx06NYSqvwR06SSqQwj78CShhYIa21QA&#10;o570trmozrc510A8m5336NUHNfBHr+635YZFBcznmYUGYT3dok2VAuEsrI70aZZVNfb1Nq4L46Vx&#10;aiSnE+SlQmj90mh7oIkRNp3oYxlslzflGQei2ZcwTf64/rFcX8tL2ejySs58VtpYGj0xJn20zCRn&#10;JXFnSRnpTGTJhIvcfBrtUQpLfj+ay3Lm9VbUgU1/pAaNnck768D6OP8Y0KWTlDKAfXjEzyiw2WfK&#10;bQ4co575E+Syh9vmdONvOYB9DdcdLpYG0Wr/ogCR/SJDK79W07U0swDYN53UvXquhn10YOEO9L2d&#10;AASntyM2IexM0uFVnWVVD3QOhFRkF3qhCUvmuHRutEy1Y4j3XY5nqkq02RrPjNWc45rzrEyZl/AM&#10;GU7RWgp/xYjcEx7OHI2gWFQBWrepXzkVG9+sqAMdgm8F4X2A/5ziHEKXTpywDw8Q+CoIBWq/ooy/&#10;mSykh21e/tsc9WYXOe5vgH1t99vN3ija5OK9nKLB0FcrslPY2m7RvlYBPRGAfbXqzd++BfbNf5Y4&#10;4sUVmBOr+Qc7z1kRohI6LC/Ck2T0nErPx+iqODR2rabQMzHuzG+LnY9s4NSBeWXKvsfu2qI/sUsn&#10;mfEaZx8eIPBVEAr4v6KMvJMsbfdtXv7bHHXVV/GlLdRe57PlqQ81hBr5dQV92q67om7FBm3Hvfq9&#10;oNsSpnjt5j5xpy1BzBnOAbBvBpGv4RDzYLVapeY5K7kp8N3Nie3MWJx7cbNMQQ9/GGytmMX2Th24&#10;jE+KVzLFK35ad+kEsK84p9EGxdlp63ZFe21WgW0OHKNe0bXZ5VS3OeMi3caHb5YQ1CheU5CoKFHV&#10;oxQMfW164g42Ure+u6/a3AfY13cxoLcrUWAerFYr1jxnRTcFMtxJUKoT2+mxcOirJ1ddsXM+mVqh&#10;urR36sDmxFSCQo7kLQ6hSydO2IcHWS0U1CA1NivCNgeOUXf5gFhRJ9uccdznU0sU6yF/8UKftptb&#10;qBswX5uS4V5Yk72UHNOP4X0riucF7Bsz79j3ahWYB6vVyjfPWRmfXZHH6VFwcknaJVUk2gy52Hmx&#10;Qa2G/vZOHbgKR6ZbViN/3C6dAPb5J1da4hFqywpsc+wYdcONYtW7bHPGAfsA+5ovW1wybdJp3aBh&#10;m4bRvSBmRzHHdGUmglMkkauDfiRdkrzg95fwA9g3ZtKx79UqMA9Wq5XvImflxG1yK6EXlOkvE5mr&#10;R82OtlRKOymDWyvUFO1TOhT1KTagsy22KTbID1nn7MNDA74EQgFWYJvXAkY9xQfEkvvc5ozjLgfY&#10;13xV4pJpk451g6GvTb38XliTU6ja0Gc4EfwNK+xqOdY/wL6GicYu16/ARbBaUdaLnJUHM3EtCyJ3&#10;UtCDynd4qlRz3V7aKzp2KT9dVGaGBtcB+/C4YJYKBNmyAtscO0Y9w+fFog6xzRkH7MssQiwJgJUp&#10;7lHAfFOoKn3isp1UXn/n/olYCO8D7PNPLlpuSIGLYLWivhc5Kw/s02dOnr6qSF7mg/Sv9veRp49I&#10;Hwe35oNki6L1agDY10vJ5fTj/8Bezjl3P5Mti7DNsWPU3S+i5Xe4zUkH70utTKyH4jULiYoSmetL&#10;FIN0VdL5G0NYv1aTtvRPBGDfpBOR6hzVeC8i+/oOKliNXizk7C9C+mjsbbiNeZ+nRgcdQvyAOhaY&#10;vYFtR59iyq4D9k2hzHr79H9gr3eMxTPfrAgYeHFtXFmDzc44zeOWx87LGAqYyxmC5O9v0Md5/w/d&#10;fJDOKV1DM2jbINoUuzgnArBvCvGLfQL2FSVCg6MCl4JrqQnodT4aqHmcvW24jTkdATvneqJ4XkF+&#10;9ILq+fKOmSBf3XPtoLjn8CdztikdONY4v2OxQEeXTjLnoHP2OWdkC82cn9ZXLMWWFdjs2DHwK76i&#10;U0Pb7KSLIFAAsK/2wseaKfLQlESQrnax+dtDW79Wk7b0TARg36RTkOocsO8isq/yoL3gWq/B9zqf&#10;XpCrOK42Sqi7pcBe6oRMgs5jmaHl9+qlA9cYoayF0cPR+/RbapM/mS6dAPYV14lu4PmcrupwjY23&#10;LMJmx46Br/FSHXnOm5103PPBf5uvHVw1Geny4kC65lVX3BHaFiWarUF+LnSt3svW5PU4e2YTbYYD&#10;AfbNIPKVHGJRkbwXPJlmZte8oywgigKmTsj0t4QllRoO3evpV5RkMHqSXFC4GM7cpRPAvqp1ggcm&#10;kmvLImx27Bh41Y3iOhpvdtIB+5p5zXWs/JGjwIUTCkiaeGTxtBk5O5vdHdouZ+ozc7EQWx+bTsZ/&#10;JV+O5sUzAewrSoQGZwV6menGa3rBM0ndILh6BpXjiI6OTXlFR1u+k/xvx6ta1UNKhzzOY16ZQoFy&#10;Al06AeyrmlA8LQH2VS2Yq2m82ZW/2YFv/EqXK3fLCyB6+4Igxbs6JDK43C+Iv2VxFtAgilwhyxIU&#10;iK7z5Xj62FEI2LeEpYJzWKgCF0RsRpELnkkKcjHGSsXYcgK+IuTiTqL3SjL0eTxxsy2dzF9F+FeU&#10;ptCcTFWBkS6dpNRAzj48KuHLnlFgs19FMPDZPjUWdaDNzjtgX2odYkl4rlCoxH8taNChYRfPjKAN&#10;KwB5F7ISwolYjqcPsG8hiwSnsVwFLhg8q0W57GmkIBd5+th5R7xPcy7y9DHp8+TaExxG90oxCdK9&#10;iSEg9Z9yDs6/aDKwT86W6orwCdO/9Jr1cX4ed+kEsM+5MJyT4uxtvc22rMNmx46Br/eCHXPmm513&#10;LRpEwN88ai+ija+ZNswHwl67zBrab3xlNig23S56LpZG+uDsm27et9UzrXKCGvkxE/uQcqsEQQht&#10;hE6ofA9kE+M6BvRD1UuphxlI0GVBGwly8RPIQC6aQeZZ4U80S120K45gDX9oimtXyKRXXUYHOq6s&#10;bTMQej88q1RXVZ1UDRbOPnzDCRfMxp8UNzt8DLzq5nk1jTc774B9mTWMVeG5wDer0viBj+/BM0Gb&#10;bQN5lzP1MheAfRefFOTs6z8FAmtSXROyIXATBTrFME/pM8VB/D00j/yCIbQa9jWf/8gd85CLOjcY&#10;lwx9qdK0qa5ohRAcFG5Ic72QohxauqIOdM4Co6kxvU4tzkxX/k6qphWwD7APsA9rgBXY7NeDzQ58&#10;4/MO2Jd/Wtj4deF5lNqgRCMNfbjoPOuqS5sNLs4uuk3RCc8FYN8U2lb1CdhXJVe5sbZlpVpLsKcw&#10;III7hIRSScrCfpj0ETHU9ETCRelF+URHtLigt+6Chx4hGHZdnAKAfQA9gH1YAxuHPhv/UrTx4W98&#10;8WceSrAwik9sm5KoI+bDRVdcWuMbbGpxjpdr6h5oOgD7pha52D9gX1GiigZk6dJ+veiemTIOzPui&#10;8Z66K+aJRAyj/RMHTP2qYiSlpheBbhc5aEkJ/H6VCgD26WnDsxEewUmBzS4DDHyVN/HRJ73ZeQfl&#10;z68dLAzPtbURlSYa5kTdeiZuC20g73JmGbBvCXMB2NdnFsijJ3G18iLsmnLqMQ2MJtfj3xZRHYdG&#10;piIiydaX+W2f0R56mRm9zXy4jkKhqwUqANgH2Bcuy40/IG52+Bj4Am/R85zSZqce93/wvpGX2NVf&#10;O90NfYDsI5dc1e5Xvz6r1LhsY5oLroG7nB8xZl1WmdmODtjXR2pZN3x/SeUgowRkHu9e/pwyuJB3&#10;HH8IpyizAbjZDuQcOJqtXQHAPnzZw5M31gArsOVvBVse+8anXi7/ja+B6MMMNPE8412rSlNjPnzu&#10;eFbXyDbXujhHynKR3ekL19J4H2DfRVbC6g/K9QekWGoK9nGg7sicesXCCHwyM2iqGRy9nuiI8xxl&#10;opNHt8tUALAPoAewD2sAX7o2/o1o48MH70s9n2BheJ7crk+leTAfrjvP6hrf5vrW53hNLtXD0ngf&#10;YN+lVsK6j2vCclM8jiNwubGu2VpVbtUD+6jNPIIaEtcX+U3a+Tz64CjLVACwD4+bgH2AfYB9G/86&#10;tPHh41Mg83yCteF5eLsalWbGfPjo8ayu8W2uZn2Ol2IJPSzH3wfYt4T1sPpzSPE4fp8MgFRIV5aa&#10;vCDk5xk5E8OUPVDKAXu66tVmCvPdFH32Gi/6WbsCgH34mgfYB9iHb1wb/y608eHjUwCwb+Sz3BVc&#10;QRfBfLj0Ri48/+5XsET9g11+y4XwPsC+5S+VFZxhHvYR6aMqHETlxA9I5I4Rnof3ceK/VEvBiDPL&#10;1NGF17GrmUXA4daiAGAfnjUB+wD7APs2/kVo48PHpwBg3/hntlVfRBc/+YufwPgFsPAeoPCiJoim&#10;g79/XbZYB2Cfb1VQlOg6N+On8422ulUe9hHpi1bjZd5HLK94PC74S/9qfx/RQ8aIxTjfYv/NDUZy&#10;upG7N582dtyaAoB9+JoH1AUFAPvwRQgK4CpIPf9gbXieDFeq0mUNffjw9SytXm1WukR7DX9p/fB0&#10;XJb3Afb5VsWH3exWuvnGN7JVHvYRlYv2T+TOX1uDeZ/5IdhHMcIXhH00rhDY8TsZSRt2GTlB2H3j&#10;CgD24QsenrahAK4CfAuCArgKAPtGPhCu6yJaDubD31xHLjz/7utaov5xrbTlxXkfYJ9v5XzEzW6l&#10;m298plWI1fIVMPKwL3MKVZyOPICC/OgFVfzgnp3hwE1KeHdK8Tvn+97DoB0UaFIAsA9f8IC6oACu&#10;AnwFggK4CjIPEVgeniestai0QMyHq8+zwMa3WcsSHT/StfTA8byXCuYF7POtk1fe7Fa6+cY3Eezj&#10;QN1esC/aD9sD79+/3zTQzjs50Z5u1vkM0B0UiCkA2IdHTKAuKICrAF+BoIDcByBF+LAATZyPkAsX&#10;arGYD1efc4GNb7bwJTp+gKvr4YK8D7DPt1pee7Nb6eYb38hWKYPegwcP6FcUaZvqn35LSffGHJ0P&#10;4Un8N+YotfvmqV9tb2gPBUYqANgHzAHUBQVwFeD7DxQAbsg8TmB5OJ+1FivU8jEfPoaca2x8s8Wu&#10;0vFDW2kPNCMXMfcB9vkWzB+42a10841vZKsU7KNsffQribc1R3Ga8rgER7TEB3WY/+3IcdXuXuXs&#10;q+0c7aFAswKAfSQdnnvwkI3v+Ru/EHATgAK4CeQfJLBCnA9aSxNqLZgPF6BzgY1vtrQlOn5Ea+/h&#10;UuY+wD7fyvmjN7uVbr7xjWyVSb1HNTRS5j5OwJcq3yGnxN696D2LDH30K2ow8vy77F5F+hDJ20Vz&#10;dOJUALBv44xDrxM8/218MWx5AWx57PiObT4usRiizw+QxflYtRyhVof5cC9yrrHxzZazSseP5Tp6&#10;uIi5D7DPt3jefLNb6eYb38hWGdjH9j3y32moR28y6aOkfsVDS71dukLE30c+WIaA1HPK9FfsuVeD&#10;DOYzh/C37HVu6AcKkAKAfRvnO4B9UADfr1gBfPmBArgWMs9FWB7+h8aLa7VezIe7sX+ZjWx58VU6&#10;8vyvb/f5eR9gn28Vfe7NbqWbb3wjW+WL6nIwb/hDvC88brSrVA9kG8wkBBw5KOfuht859+JmY/at&#10;OhAab1wBwD58ycf3WyiA71e4D0AB/TCAr8HRRyPI4nxivKBQa8d8+Dh2rrEuzS64ULuc/5V1Qt/I&#10;ZuZ9gH2+JfQlN7uVbr7xjWyVh33UOZnvyIjHIb30Q5gvFb2b6oqgHvXAGfq4h4sX5Qhteg0ydumk&#10;4bjYZVMKAPbhWQfP1lAAsA+oCwoA9hUffvBxWZTogp8mV4P58HnkX2YjW+KKHilg991n5n2Afb4Z&#10;/Jqb3Uo33/jQqlaBvqa8vr3VjgXtr14BwD4861zwy8nSrq+NLwYMf2kLcubz2fgCAOwrrjeskKJE&#10;F/k8vTLMdxEN/TN7ZS1xUS9qQulLGaUjm83fB9jnm/1vv9mtdPOND62qFJiCzU3RZ9Wg0PiKFQDs&#10;w4MO/oqOrxZYA6QAbgVQALyv+LSDRVKUaM4PlGvFfPhI8i+z8S1xUY/XsFcPgH29lIz2c9P4pfc9&#10;N7uVbpPKudXOBcx1F2C6nrufKjpckQKN970VjbB0qnjKwVP1nN/NSuvxkr/f+LWw8eHjPmCuPayH&#10;6M0Isvjv0dNpxYxvuv79Y5y65RbGOLWGxf4hclGi2Row7JvN3Adnn29m/8rNbqWbb3xo5VdAW/D8&#10;ezlbTtq58xzQ7PoU2DjswyMOOJe+qDe+HjD867vD145o42sAd4PigsEKKUo06SraCOObVMOqGdxI&#10;Y1zXC5logX3z8D7APt+8/7Wb3Uo33/jQyqnADDBuhkM4B4tmV6MAYN/VTOXIgeBRjwTcuAgY/siL&#10;6Ap23/gaMDMINaJLGrL4r/SOWm0Q87HOHTX0T9wGW0LnJUy6hn0z8D7APt+k/+jNbqWbb3xo5VRg&#10;njDbeY7iHDKaXYECgH1XMIldhoDnPHyp2Pga2Pjw8b06vJFiSQD2jf94Hb+KNov5RPzxGo6fx6vv&#10;ASIvYYoN7Jua9wH2+Sb9p292K91840MrjwKzee5mO5Bn1GhzBQoA9l3BJHYZAp7zAPs2vgY2PnzA&#10;PsA+50cJrhSnUOOvKWC+8RpWTdbGG+PSvvgCCGHfpLwPsM834z97s1vp5hsfWnkUmNNwN+ex8mOn&#10;TwW6TYRt5N6ReeFRlds8fvz43r173NWdO3cePHjw/Plz/+4ztEzpkDr0kydPeDhV56Z1oH1JE3qn&#10;qodo4y3DPjzWyJKAFPhGAdaJqwBrwHxKYkmknjGgTNXTV4NcwHy4GKvWWK/GDWu116HRDykA2Dfp&#10;MmitxvvzN7uVbpPKuaXOZ3bbzXy41EwSaUoRqyLsu337tnOB3L17N9pbF87lPId8s4wO0R2JVNLw&#10;a2FfSgd6f+QoAPtGCngdu+PxDrAPoAcK4CoI7+e4N0Y/4yBL1Ud/lVzAfFhyVaure+Oq5dr96Bvv&#10;MAr7pjP3wdnnW29Pb3Yr3XzjQ6uiAvNb7eY/ohFBCFeDPY12IWtbUVVqwISL3Hwa7dG+/L6zE8+B&#10;mts06CAuRb907BwkRPjw4UN2NdK/9JqhIVkdm8+fdgTsG6Pe1eyLZzuAHigABQD7APv8H2r41PBr&#10;5by3APPlJcWSq1pyzY2hc7N043dMwb6JeB9gn2/K/uXNbqWbb3xoVVRgfvQ2/xG1CISZtNuuqI80&#10;ePbsGe3o/BRhjpbyABLv89sD/WdY1bJBh0ePHtGgxKbnPByrTeqZ9nTrz0jk7BywzynUdTdzXpUQ&#10;AQpAgetWwEklrl4EGSDujam5hjJVV0FeLmA+j5hYch6VurSB1F1kbOgkA/um4H2Afb45+tWb3Uo3&#10;3/jQqqjA/Oht/iOyCHSjEVBVS6xo9ypCxw64VLgup727VDBvmw5E6whQ0g9DT6ezj6Fnyr53//79&#10;kSbHzcI+PMroOxvUAOOAAlCA7wm4G5inPggSfQyGLMVvB56FBMxXJSNWXZVcYxpD6jHqjdl3Tt4H&#10;2OecKcqyv9LNOUA0KygwP3qb/4gsgdwU+DPAT6yoMfvg/HiOO8/U4hgfwdq8stt0YDxK5r4q6Qjz&#10;ZXRjFDjmIxmwr3kZXNOOY5bQ1egAEaAAFADsC29oWBWpmzyUqfr4M3IB81WpJ42x6tp0q90LOtcq&#10;1qt9Hvb19fcB9rlm7X/efdhKN9fw0KikwEXKZVzkoIyoyHAn8aRVsI8cbZR9ryTn+ffFzvlk/B12&#10;bNmgA7NOOeHi6ORs2eFIN/fo+XMk7xgdAPs6LoyVdoVHOp446AAFoAAuBMA+/wcZrhe/VuZTBtLV&#10;SgfY16xY845Ypc3SjdmxCPs68j7APtdM/bPdR6x0cw2vvhFZsciLRFiHFxC9oP+m/FlVjTPnQv4m&#10;qXuQP2L9gAp7XMpkd5Hjmnn0E6u8PS0qcbHzYoPucy0d1urAcbuEO2VH/8lzFY7MWLjn5sEC9jVL&#10;dzU74nkOsA8KQAF9Q8M9AWp4PuCwTjwqmbUEQ1+taODv4xVr7gHXeLN0zTsC9jVLV9zxpu1L7z/a&#10;vXKlW1GRhga6OKnQYoYRYfxmVePMyUjyOH3ETORjw7gyu1wEutH5XOq4Wgo/sWLsW6U809tUyV1Z&#10;PFV9TtS4qAOzbz2W4i5yqsWWxQb5Ubfd9yZScrZu8fiCr7L4/gAFoEDqlos7pFEGgmCpjH8+AeYb&#10;ryH3gOuxl5LFfiB1UaLuDTywr5e5D84+1/Q93r2w0s01vJpGHFFIP2TjkkhPesHURtuaqNeqxpmz&#10;YNJHMEXDRKIq/H4KFdUMq9D2UtDtUsdtgH0cwcq56vw/Urg2uotYR/0dTtcyj9vok5IaUCWNBulo&#10;lyLLKzbIDxywb7qFsZae8TCH7w9QAAro+xXuCebuDUFSH2dQpvhBz4yPhYJcRbmcDaCkU6jxzSD1&#10;eA1re5iN9wH2uabmb+9et9LNNbyaRlwYNMp0+Fe6omhV49RZsL0rFcNYVfu1ZqC2LXO3MT007HuR&#10;g5rzdGImBnMNY2RiS/9qaEuTTh1ycGtbtw1nkt8lcyYMtcMl6j/5YstiA8C+UAE8u+CLPVYFFIje&#10;G3FzAJLApeF/TML1ksGgUSsfFPOvrkxLyNhFRmcnUNspVK9mTtg33t8H2Oeasr+5e9NKN9fwahpl&#10;kotJzjLpr6px6izYM5gq8EqEKPPbmpEV2s5vspv/iFEJPJiJZ8H42vziR2O0Cfbxilo+7ON1HpbX&#10;8J98sWWxAWCfUQBPLRAElAcKZL6i+z+hrrUlbpK4SfrXNlaL1kr7+HCb9a+ihpZYeA2iNe8CtZul&#10;a9txHt4H2OeanR/fffpKN9fw+jWqQhLOxtwsVf2Dzp1+q+2E/UYz6Gl+9DbREeWa1y8yonmmqaE0&#10;hzkieUUF+dELCgrmBnR0+m9xTmsHxT2HPw06sH01+gHpkY6PWPRFUlco0FFcBuZZvKr9dTfGA5zM&#10;L6SAArQYIAJEiN7zsTBSH4VQhpWJ+viwliZ9gsLam1RePDnPJm94ID/sG+PvA+xzTfEHdn9mpZtr&#10;eP0a+emG0JbiwYt9UgNy/xX7GdlgIvSWOauJjtgLcukzLxaTbRPfbxisHZQsP7Nj5jxT6zB66CqM&#10;SAdl+2roDeTz4TDhMYt8gzn78HSIBzh8AYMCIBf5D1/cJ40+EASXTEaBquVR1bjtIXkje0HJOSca&#10;as+pNh1rBt4H2Oea0x/ZfelKN9fwOjXyoxk6oL+xB/ZRm06DSHYzEXqbH/bVClXUn4NtPf672kOz&#10;YbC26EftUZztJ4V99OFK/adi1Tlt5Rj7KmCfc5avtRme3nhmoQNEwErAnwEy93ncIiBOqIDfzQd2&#10;PNFDFC7MiYSNdgu151QbsK+72jdtX3o/sPvalW7dFcx0mE+uZ3b0N+aWqZK7zEFmgH10/jOXy5j5&#10;cKmZLcrLFXXbPhvYEpiK0c7/ds61Tccq6hCej3+XPM4bHyXddt+bWeGOh2tbjR1PYGldQRAgHlmT&#10;WAwgnlgMqVs0rg7APn11NGM+fOL0fQrChdlXz3xvUHtOtelYU/M+OPtcE/r+3besdPNHKbqESDdi&#10;p54z0rCqMbOklHGMk53NCfvmqck7v5GwGfaNQVG8b/Rzhed9jJ1t5JI2uzcss6pduDHZJM1xu1Qp&#10;AezruxhW1xse3fDVC3xHX7a4InBFgPc1fJBt5MIZyfhwq2lYWsVdNrL2ijrM0wBqz6MzH6UK9jUk&#10;7wPsc83mS7tvW+k2D+wjHkEmLPrJlNEQoasa815cuoH+1f4+MkMR6WPz18ywb2reJ6Rv6gN5Vn9R&#10;3ny+ufwhhGTR54osHrqRMQR0rijPKMa3KeoQHqJqFxkyFSdhKehfes0rfOTnLmDf+AWw6h5Grp9V&#10;jx3fu8z0YTGQIBABsA+wr+HGfvUXTkfMh0usYYFldrn6tddXrvG9QfDxGvp7mJT3Afa5JuI9u3ev&#10;dHMNb3QjtteFpqRox1WNpQcp1arxJXXVxffkF2Aew908R3GOukis/MG20a4kENuAaZ5c50nO0Kyo&#10;gx/2pbqKLnLG3CMHuCnYhwcUwB18jcdXpvw9E3cJkAjcJRqeK674wumO+UTeKxatYQmN2QVKjlGv&#10;dl+oXavYmPa1sK/K3wfY55qar9592Uo31/CCRga75DEHE4pUbQHTd1Vjsy/FdQoNoRdkeuIGXWiI&#10;U6gZPHczHMI5WJE3b5z0U7BUS4J65GsTkyZN7kKKcmih/MOUvVK7ZLqigbNTkn/otfPKys8pYF/V&#10;mr+yxnhiw5cuvaSxHsC5sB4yN3lcIPlPwOvTZzrMh1tN36ep61t7ffXp3hsE7y5pqsMG2OfnfYB9&#10;rnn8vN0XrXRzDW8E7KuCd1WNnWfur+rr7LDYbFIYN2nnxaGhwbUqANh3rTPrGRce1wD7AHfCKwXX&#10;BUhE6v6JtbERGDo15sMl5nlEqWqDa7NKrvGNIfh4DZ09TMf7APtcU/Dm3d2Vbq7hNTUiN5Yf3lU1&#10;rjodznQ2sxFsujDb6XquUhWNr0wBwL4rm9Cq4eBZDbAPsA+wD2DLf9vEPfPqYd88mA8fPf6Lzt8S&#10;l6dfqy4tIXgXGYudAPYVJXI2uGn70vuJu69b6ebUpbYZF9lwRu9WNQ7PJJ8Szp8wrnaMmfbaf9er&#10;hsYUfXYcMrpatQJt9701DhkPJYAaV/81deSFiWuEBYQO0AEAtO1msuprZ2bMh6usbY3hc7y7bs0d&#10;rvp6bx71/Du2wT5PMC+cfa7ZfN3u21a6uYZX2YgrKhBloxVW3LWqcbQ39u5F7zVk6KNfUYPiaXRv&#10;0JfN9e2t+2DR4doVAOxb+wyOOX88qIl6kAKQC4vB3ExwUYR3V2iS/8RZoz7M+C545hc89Jjnh2Xu&#10;CzFnnhcIPoPgzbCvyPsA+1zT99rd9610cw2vphHb9OjHUym1qnHqLKTeLt1rnj9/zs1oZTMEpDOR&#10;N2vG0aGtIXRtFr8unXQYDLq4agUA+656enODwyOaVgdqAPYB9oFteT4OcK+4Gt53WcaHG47ncqtt&#10;g8uzVrHx7aH5eA2LPUzE+wD7isrvG7xy96Mr3VzDq2l0//79aK1e/ab0V9WY94oWKmV7YPhz584d&#10;D3OsGV912zGmvDH7Vp8odtiwAhuBfXgWwdf4q/mCOt3tCpcJawsdgCEyVxmWxxXcSxeC+XChTfFx&#10;hit0ClVxS5xZVXO4MbCP/X3RHgD7XNP64bv/+0o31/BqGhVJHzWQ/qoaZ2Af/YqgHln5OEMf/VBt&#10;kJmLcmRECt15qTob/pY1c4K2UKCgAGDfZpcIHojxRcssfiwJwD4sieInAi6TVcO+pWE+3HOKV1xt&#10;A1yhtYqNbw/Nx2tY7GEM76N9o7wPsK8o+77Bv7P7/6x0cw0PjXookAF5+V/1ODj6gAI5BQD7Nrs+&#10;8HAG2AeyE738cWng0sh8LmB5FD80FygRM74FnhiuteJyamiw5IluGM4qdoHmU09TG+yTb3mAfTRB&#10;jdV4/9e73Uq3qRcl+tcKVPE+SAcFZlMAsG82qZd2IDyZ4VsWYF/qqsTVwcpAB+Dghk+u5Syb5TM+&#10;fAw1LDDPLstZhJ6zvYI2EHyGSazlfdSezkr2ojmikF79A2efa9Z+3b/erXRzDQ+NplEAKfmm0RW9&#10;ViuwBdiHRxB8X81fGFghIDvgnuCe/o9P3DEWfkddEePTSmJd+a/BYkuIWZSoewNo3l3SsEM/7zOk&#10;jxmf4X2Afa4p+7D/126lm2t4aNRPAZj7+mmJnropANjXTcpVdYRnMnzFChcsVoVoAikgReaOjuVR&#10;/Li7iEQrZXy41orLqa3BRRZh26lezV7QfOqpdMI+IX3S3sTz8n8B+1zz9ev/wW6lm2t4aNRJgSrS&#10;x407HRndQIGcAoB921wfeCAD7APsA83x3P1wr8CV4lknps3My4YxX8N5LmqXKxgC9FyUAhc5GSzj&#10;qWXP8z7+WqfPIXxH5giwzzVZH/G3dyvdXMNDo9EKpDCf6djZbPTpoAMoMFDg6mEfHjuiKx6yAPYB&#10;YQD2eT4Oca/ALdSzTi51P7kOzCfq4XJrW2ypvaBnXz09vUFzj0pj2mRgn8F8xYccwD7XRHzkT+xW&#10;urmGh0bjFGjLzde217gzxd4bVQCwb5sTj6cxwL5LfTlfxRWHCwT0Ib9QsUKKF/LUEl0Z5mM9pxat&#10;OGvX1wCSzj+n0HxqzaO8z0/65FYD2OeaqY/667uVbq7hodEIBcYwuzH7jjhl7Lo5BQD7Njfl+EYR&#10;TDkeTPE90ywKLAnQcMC+kR+O011EV4n5gNdHrrfU7tOtw4lO+Dq6heyTzmMI+6pInzzyAfa5pulV&#10;37tb6eYaHhq1KqBpXWsfuy6dNB8dO25BAcC+LcxyOEY8h4FlYFVkrn1cILhAAPvGfzj2vY6Y8fXt&#10;c/wYu/dw9QPsrlixQ0halKh7A2jeXVLToeZ9DaSPewPsc03Tq+/vVrq5hodGTQp0hHQdu2oaymCn&#10;58+fP3jw4M6dO3x3oBf0X3rT0zPd92kXT0vT5vHjx/fu3Ws4YsOx2nYpDu3Jkyf379/nIdy+fZte&#10;U/nz2mNpHagf0oTeqe0kbH/dsA9PG9EVAlmMLBCEBYEOsjAghb5GoAZupG0PG11WzkYYH664tjXm&#10;2avLOvQcCG2wjOdcA7rSbttxAftcur32L+5WurmGh0ZNCgiha9rb7tS3t+ZTIrQkNwX9guhVkTrJ&#10;vrVHv3v3bvSgxSPWHqi5fXFoxEOjQ3j48KH/oCkd6H1/J9GWgH0jBVzj7njwBewDvMhfubhG8J2t&#10;eG/HIplUog0yPtETS6u4tGobQNJaxbq0h+xdZEx1wrCv2dZH3QL2uSboxa/frXRzDQ+N6hXo7sXr&#10;3mH9mHZ0N+E7AqGrZ8+ecQ/0gj13xPsy/j5NCasOzYSL/IMa7ZFLjt+nF1W9TdG4ODQ6SdZHD4Fe&#10;0zv+IbBzkHYhPsg607/0mjuhGRkzNMC+MeqtdF88fgH2AfYB9vlvX7hj4Hrxr5bxd9ctxOoW9cRF&#10;V5SotgEkrVVsfHtoPl7DIukD7POLfNP2pffWl+1WuvmlQUu/AhOBuYm69Y+Lo1AfPXoU7sK/SiEn&#10;YlLa1+Y/InM04lnRXYj3pX7lP8TIlp6hMZcMfYg8OkKlnnNgAYWxyi5MYEfq0Hbf85z2xdvgISM1&#10;BVBGKwM1RA1IgYUBqlX1yYVLpihXlUTAfLgbF1dUc4Oqpdh8FOxoFIDsUyyJXt/d4Oxzzc5r37lb&#10;6eYaXn2jhrRuBE0kSpHIhfaOOY+/nLRu04XcTtezR2Q2kUVbEoSKIidCUTKt8sJzLG7DnsFUuC47&#10;5i4VzOsfGt9Go6PO/Eq3ZyyYYqlMWseYHHt9YPhndraWeMIA7PMsNqwTfL0E4SpeKbhMsEiKi2TM&#10;Jw4wX6geLrrmJTdmKXY/KDrESu67BviLW5c+AftcMr76c3Yr3VzDq2xUm9aNOJFUe9D+ryqOs6i0&#10;btMhuel6rpzkSPMot5IJ5bu8k21J79w+Ex2cQWDjR5TvwT+08bCPU/6lsCZfcWM+RwH7pl4tC+x/&#10;zIJZ4HBGnhLUAOwDxyleRLhMsEiKi6SBsGw5MV9RT1x0RYlqG0DSWsV6tYfyvZTs2w9gn0vPV/3J&#10;3Uo31/BqGjWkdWO/mC5OSvhP6paGcYvh6Swtrdt0SG66nmsmOd42BfvInSeT2Ab7MudGHTrDYMcP&#10;0PTAh/YMLRXGy85ET3kNdjimqvfyRTdGB8C+7stj4R3ikctMEAQB7APHKd61cJlgkRQXiR/2gfF5&#10;xMRF51Gptg1UrVWsS3vI3kXG7p0A9rkk/ahP2q10cw2vplFtWje2LNFe4UHyaeCk/QLTuk2H5Kbr&#10;uWaSI22ZW4XzaEx5U8A+6nPkybft7h9atEAHvekv0JEJoOaTJxHGpO27VtiHBwv/9662q+Bq9sJS&#10;AewDxylezrhMcEctLpJMA14/YHy1GuK6q1Ws2B6SFiWaqAGUn0jYMd0C9rnUe/nrdivdXMOraVSV&#10;1o1wSSZOk39bRBhLS+s2aRmNSTuvmWfbNj8L0roW9nG3qWx0EjA+5sx77ZsfGg0hjFU39XkzZ1LU&#10;rdggP0zAvl7LYC394HnLzBQEAewD7CvevnCZAPYVF0lGIqTka1MP112bbvm9oOoUqnr6hPIeleZs&#10;A9jnUvvD/4+7lW6u4fVrZJAE1XWld1JlB5yHzeBC7mH8IZxnws2mNt9N3X/VYLkxO9c8YaS1TIpX&#10;SCrQVfBZwzl33yU/NHawhj/OxV/UrdggP17Avu7rYeEd4mHLTBAEEUEghV4bUANXiudmjnWSUkn7&#10;+KCSZy1F20C6ZukyO0LVKVQt9gnZixLN3ACwzyX4r3/1bqWba3j9GhkkMb6KKJ1aEXM4OVSvUU4N&#10;46buv1YHSlpHDjX6yZTRkD6LkxUenRPe0b/a30eePiJ9bCOln9pznqJ95kx4CDorJRNS9i16cvYV&#10;h1lsANg3xaSvt088bAFhZL6cr3dhdz9zXCm4UpyLCkvFUPKojw8qOZcTrrs2oar2wmqskqtjYyjf&#10;UczxXQH2uTT8sFfsVrq5htepUZjWjWEHQ6KHDx9KRV16QZYu52GLmKPYwHkgZ7OpYdzU/TuHKc3Y&#10;Xuepo0K7tM1FtNQyHZcO2tZh7Rg97VNnwrHGKdsjXwK0+POHKA6z2GCDsA8PE5lJhzj4KgXY57mx&#10;40rBleJZJ9QGS4VFyMfqQiXncgqbQbpm6fAsNIV0I/vEeh4pYMfdAftcYv66l+1WurmG16lRmNaN&#10;lxchmzCdmdPxRKe2wLRuzOM6yWa7mbRz4XFy5ecpUqrObGrszUyK4K9mwULHnOvEDMdzGrW7pPpk&#10;+2oKhjoL8vIFkllR9NtidsvM7lcZxosnCdAc/00Yq0W0ghR62UANwD7nbWTLS6XI+HBNOVcRsNR4&#10;oap62PJlWyVU98ZQvrukzR0C9rmko6/hK91cw+vRKJrWjZcXx2OSAUriQKsiHBeY1m068910Pcsk&#10;+yFXLekTkthjQe37SJUADvv3D6pBB94lBfs8hXTzII86Z6L99OnTqHT0fsY86FEbsM+j0tW0wTNW&#10;OJXQRDSBFAATIA4Nd/sNXjhVjA93mIZFZXbZ4BobL1qxB6halGiiBlB+ImF1t7fesf8ffcvLHAuw&#10;b4aJuP5DpNK68fJKpXtjwOGJ511aWrfpkNx0PVetQprQBtKXIWJVR5fGXPXCs0La+q/aKwX7ii7C&#10;YgM6DfpEpGYExKOnxJHCzlof0R4A+6rmeu2N8YAF2Aea47yKcbHgYnEuFf6k9jdeb8s2xifj3YhK&#10;U8wvpJtC1e1cuROpN6ZbLOkx6hX3JdJHG3/F49fRH8C+opJoUFYgldaNl1cKYfhrvNIZLCqt23RI&#10;brqey7N4asHoNjNxma48YEvvzgdKlf7I/9Y/oi4tU0PjlZkK4+W0g8UaHXmcx9AzdR15Rnd9sA8P&#10;EKA5npXPbbBatFZQw6wcCAJBnDeT614qIxkfbjLOVZRvdt1rrItEDZ1A1QbReu0C8XspGfYjmA+w&#10;T4tzc31feqdYQ1VBkRkLWBH9FBvo0Y1M69ZRqOmQ3HQ9O4fP1IkoWyqkNN9P1YRSV4yxop8EHL49&#10;xs7mHLKzWWpolF4wc57OAh10Dtx/CA27VCm5vvsenh4A+5xXLmAfUA6+XfsvFlwvW7u1dmR8Ih0+&#10;oKuuOHDSZrn8O2JN+rXq2xLK99VTehPAx+a+lK1PvmDSd8yJzmRp3QL2uWbED/vywZ5MOjKHrGVD&#10;YVf+tG6ukfsaCZLrW6Zjom59Y9q3knBsZ+3dsOfaCRWSRR8G4u8jzsgQMBUA7h9Rx5aZofFVQKud&#10;VqMckUbBtTuKtj7eRYZM9JCloH/pNdsbR35YAvZ1XAnL72rkaln+AGvPEILgy2RmzWB5GHEgyBZW&#10;yxSMT3TDEqr9kMIteoxinn2xJj0qTdQG4ncR9tY7d7zRDyfp49BdwD4jL2Bfl/V2BEPFtG7MLzLk&#10;iIHOmHO6VFq37mCue4cNqjKcyv/ku83Dvuhv2UsY/lBseDNzbBh7cZf80KJh5inSl+qqqpPiCesG&#10;Avsmfb6vOqWRjfHokBIQyoTKQBN8k9wCvhl5UwWp8Qi49pvJbM8AaxfKsxgmagPpIOxEClywW6zq&#10;8eIL7Nv7+Ij6nUgfYB9g3/jVFenBmdaNOQ65k6In4TTlLTatW9+Q2769tc16CfTtf98d9lGHtJwI&#10;2vJEMyBbSFEOPdiiaZFWO1tZ+Ydep7LsZbqigTs7qZri0Nk32xN/1Xk6G+OhAeTCuVS4GRYMYB8u&#10;GVwyVQqkGq/0ZjL/J/5KheqySMZ3AvXGaxjtAcJOJGyxWyhflKjYgADfMUkfW/wA+xKSwdlXXEvl&#10;BlVp3VK1O+gwRWMgn8pi07p19OJ17Ko8f2ixPQUyYbzzfwcYLz8eGkAuqlYRFgxgHy4ZXDJVClwH&#10;7Lvs5ztuvM1LDtI1S5ffEcJOJKynW4jvUSnVhkmfmPtC2JfpXGwoY05gRfsC9o2drNq0bmzfI9OW&#10;djnRm5LmrHhCS07r1gXSdemkKCMabFkBT86+y34rqJodPDGAXGDBVCkA2IdLpmrB4B676gWzkE9z&#10;rKKqi840hnpj1Fv19TvRwJfQLVZ18yxkSB+H8QL2iQKAfc3L7LhjQ1q3VFK2aOGC1aV106iutl7H&#10;mH3HTiT235ICHtgneizkewKe1dpWKJ6lQt2gCWAf7idV9xNcMmtcMEv77MYqqrroAPvGyOXfF8vS&#10;r1X3lhC/TVJL+oYxvIB9RlXAvrZldt6rLa0b1RWlaFwO6eWkbLXpzJac1q2N2bXtNXb+sP8mFaiC&#10;fQunfnhWyC9h6APYhxVSdZvHJYNLZtULZmmMD39aqFpOa8TKvQZ4qX5wz7+U8nRciF8lPn99o11S&#10;AbxSjTfTLcJ4qzRHYygQV8CQu1S1DWczqAwF+irQBvuWSf3woIDvBrVXB9YMvn7jqqm6anDJLJ+Y&#10;L5nx6YeHqoWHxrhXz7MGcIubR+foUSC+U3wJzh2QvsDWB2ef0RPOPucCQ7MWBVIsL/N+y2GwDxSo&#10;VGAk7FsU9cNTArBF5fLHX5IHguEKMusHguD72IpuKatgfIB9tSsq1R53p15K4rY/kZJt3WJhF3XT&#10;afgA+4py6QaAfVVyoXG1AlW8r7p37AAFmhToBfuWQP3wiADYV3sRYM1oxaAGvvV5riCsk0XdadfF&#10;+HDD8Vxinja4DD0qtbWBtm26ddkL4mdk1IV3uVk+hhfOPiMmYF+XixSduBRAVj6XTGg0vQLdYd+l&#10;qB+eD/KLBfqE+kATsK3iLRaLBBdOcZFcBGCtl/Hph4QqbdEYd+x51gBu+/PonDoK9I8qw9/XrJWP&#10;Qndle8eO8/TJRv2gGq8WE7Dvspc2jg4FoMAFFJgO9s1M/fBwANhXe/1gzeCrY3HNYJEA9hUXyZzX&#10;0RUwvouw0dpJXEV73J2mmyZoO522np6hv1EpUotDY75Ytj5CfoB9RkbAPs/VhzZQAApclQIzwL6Q&#10;+k3xKT5Fn1cz0xAnOpWQZU5IsdKrCYsEsK926XZfMwL4uvdcO7Tu7a9vRN0lwp/xZpaUD4eVeRHZ&#10;9feFy57AEo7+4ruOZ5Esx5G19QH2hZMI2LeEhY1zgAJQYFYF5oR9emD620uXh6ouncwq/YwHgziA&#10;fZ7lhnUCsIV14lFgBv5yxYDPPAmMF3zLPeCmPd3sQ9vptPX0DP0J9tFGX9P4RS6AF84+z5La7QD7&#10;fDqhFRSAAlekwKVgn5Fw5BcbPBPM8OXzilb9cShYNuFleH2zPHJEWCQA5Q1LqG3ZjPwcbDjPJezS&#10;ptUSznwh5wABJ5oICDuRsP5uNz4F/AWNSV8B9gXZ+tjWRz/I2afXG2Cf/+pDSygABa5EgYXAPq2m&#10;fOHxS7zxB4KiUNAHwKK4SKgB1kmoEjTBteO5dsZw84aPvIZTWuwuuMRGTg0EHClgZndoO522np63&#10;rL/GfIB9ntXiaQPY51EJbaAAFLgqBRYI+0Rf/1egLT8QeJYj9AGwwDrxKADY51QJt5S8UB59/B9w&#10;zklZbzOPXOsd3QxnDgGnExnaTqetp+ft6M9Ej39C0pdz9sVsfXD2RVcXYJ/nokMbKAAFrkqBJcO+&#10;kPqlPvW38zTQsPggTko0KGOUgSCAfc47DJZKG+zbZqBucVFhORUlaltvI7vF7qQAFufFl8FGpkDC&#10;daOkD7CvyzoE7OsiIzqBAlBgTQqsAvZpQcMvSxt5DmheVdAHsM+5eLBUAPuwVJwKFJvJ1QTA59eq&#10;2BIN8HE2/xrAJ+P8mm/tL5FSiyNF+qph39t2tw4bcvbptQTYd/FrGScABaDA3AqsDvblwd/c8q3h&#10;eHhOxbcj5zrFUgHsw1JxKpBvBsBXKyNuPrWKbY2GjNRnzO5YnGPU67Lv1U+BrrorFj/zIl6NNxHD&#10;y6SPYR/9m/q5Of10mabldwLYt/w5whlCASjQWYFVwz7Wgh8CkP8ISKv22rj6x0cIUqsAYJ9fMVw+&#10;IW3RH0PQx7+W5HO8ahc0Bu+bbQ3gcp5N6m0+ymYMfYVqvAb2nRgfYF90IQH2XfxCxglAASgwtwJr&#10;h33hExioH74AeK4iPLsDbGGdeBTY5lcvvzKpTxzcYfwaAvZVaYVLsotcVZ3gcq6Sa6LG1zoLHtIX&#10;D+MNbX2AfdnFB9g30bWJbuMK/POb98kGjaDApRS4PtgnSiKQCt+gMpfVtT41jrmTQBMAUP/62fJq&#10;cX64bFki/0LSH9kNe2EXCDjPGsDlPI/Om3ps469gqbjdchhvydaHMF6znAD7Ln4Vb+IENOOLvt6E&#10;ChjkYhS4YtinNXZ+N1vMtHQ7ETyepqSEMgBbzssMSyUq1NZkafgQ2ZpEzgsK9+SRQm2KhkynVUPP&#10;uKIbROu7yzVNgZTOaIR9RVvf56JAh119gH19r0f0ZhUoYr7le/2eP3/+4MGDO3fucEJPekH/pTfD&#10;yaY3Jetn9IV/fTx+/PjevXvFI/o7HN/SrwMdq6px5ty0DqQGaULvjB/LRmBfCvxd03MDvpBXXQ5X&#10;P/VVanBjaIKLyL9srn61aLrXNti2vfxTcH0todjIOYWAIwXM7w55J5XX2fl1zIIukuuBfZHqHEVb&#10;H8G+z0U13sGyAuxzXmVo1qJA0cQXNmg5zJT7EFqKYrvbt2+H1OnJkyddYN/du3ej/XThXG1qVelQ&#10;1ThzPikd6P22Ucheq4Z9XT7yG/waIzWfc/cuEs15wrMdC8qEUkMTwD7/BXiVq6Xvx8FVSuRfIQ0t&#10;oViDaGYXaDhew0wPkHdSeT2dr30KXry7B3D0L/94SJ8rYZ/J1ncgfYB9ZkUB9nkuMbRpUcCAvEwX&#10;/pYt5zFin6dPnzJ0Iyvfs2fPuCd6wZ474n3G3/fw4UN6n/4dccwdEy7yD2q0RxiR36cXYzpv27dK&#10;h6rG+WcLFpn0ZJ3pX3pN7/CMtI2F9wLs0+r1/aY3Zl567bv2p6JeOoT9QBlo4lxdWCopoa5DmUlv&#10;+9chkfNKGd8MckHD8QpM2gOW6KTyOjtf7ywck/Td3RHsO27vKvO+ZlsfYJ9ZUYB9zksMzeoUaAjO&#10;bdil7pzqW9+/f5+40qNHj8Jd+VcGOTEEFCxYf8Ade+KIZ0X3Jd6X+lXDsfy7VOlQ1ThzDoxZQzEZ&#10;Jo7UAbAv8z1WvgT6V8jSWq73kWhqJaEMYJ9zjWGpXCXsm+f2jsXjvMqkGRSrVQx38vGKVfWAJVol&#10;10SN1zgLbOiz2xSw72TrA+wD7JvoAkS3AwXaSu627TWd9Gwii/ZPECpETtR+JIRiXJgK1+Uw4fmD&#10;eat0qGqcmjuGnin7HvPEMSbH9cK+OT/p5/la2P36nVOi7ic/dYcQB18RnWsMS+WaYN/MN3MsHudV&#10;BthXK1SmPVZdRzHxQTmpmGM6X9c65yR9A9JHmI/YXwPs82XrQxhvuLrg7BtzxWHfuALNHr3mHS8y&#10;E2w9k0NzdQ7iUGNOhvuMVv/gbsdHsI45vei+Rod8/87GhPkyWJNR4JgPPMC+qmUwacBX1Zl4Go9Z&#10;GJ7+V90G4uA7jHMBY6msHfZd8L6NxeO8ygD7aoXKt8fC66un6Q3yTiqvs/NVzALTPUnSZ2FfA+l7&#10;5+5WHvYpWx+cfWYtAfY5Ly40q1BgjEFvzL4Vp9ijqeFWbLujmF/6kUK6ZHMj/EeRp84DFlkYNaDO&#10;nb3N06x4zvo0nI1ZwJRuHMk7RgfAvua1ccEvkM5zXsWTkHMsfZtBmaiekAWyVF1oi10w+uZ88ZO8&#10;+AlUzekSGkOx8bMADcdrmOkB8k4qr7/zhU+EJn1tAbyR0hw1tj5SUpf9DYXlr6Lar+MXf40tAfvW&#10;OGtLP+cxwG7MvnPqwmhP+/i4Okfqx1lQonj3KTaYUwQ6VqhD5gT8jTOxwNw/6TAmYhqwr8s6WdR3&#10;SxnRwh+Duijf1gmUAdXyrxyslpRWy1FmmXdg1m05KvnX/GVbQrEu+kPGLjIu/+436TCX3/mS13mk&#10;HMfUpTmGtj7APrOAAfuWf0Wv7AxHhuKO3H02scLkeuLmk+qxfDJEuPhXHt7HLVPZ6Dh8dVF/i8gn&#10;GTTT4W9cHGaxQX4lrBT2LfnTnb/dyc9sV2J4oIWrBGUuqABgn198XEcZrS4ozkJus8WFdEGJiue2&#10;zAZQrMu8QMYuMi7z7jf10FbU/3LWOXv35CdejmNS2DckfRTDC9gH2Leia3mVpzremje+h6mFY4ea&#10;CSNlM1qqegYV0s3EpcoJUwgwNaPG0SHcuXNnJOTqq0xUh9QhqhoXh1lsANjXd65re7uU5WQ5D0C1&#10;is3QHuIA9vmXGVbLQr7uXupe6l8quKxGaiW746IbryQ0HK9hvgcoPLXCzv4XMhE6ULcL6auO4QXs&#10;K60YOPtKCuH3lQqMR3Xje6g85brmVIeXq+5mymiEPbIpz1O+g7Eg/av9fbQ7kT7miQtx9lXpUNWY&#10;1CsOs9gAsK9uWU/cejY3ykKefiaWs7F7iAMq4V86WC0XhH2z3TD966GhJZZQrWhQrFYx3NK7KFbb&#10;CRZqrWITtV/CRAjsK5M+XxHeOtgXkD5U4w0XG2DfRBfgdrsdj+rG9zCp+myvI3pVexR/mjnmfeaH&#10;jksHHQm5as85075Kh6rGgH0p2ZfwuT5+CRmjSt/I3+uQaLzI+Ark1xBr5rpvOP6V4G/Zcc1E74f+&#10;M1lyy44qLXmYHc8NinUREzJ2kfGCf+2Y+vyvpv8lLHWuuusifW2wr6YIL5M+rsbLL6I/8v36alZC&#10;fiCAfRuZ6FmHybSu+ZAjd689bojVMtY5xnCpWN3CxVZjyqN4XkF+9ILyAHLnmSBfffSqQUnP4V6p&#10;EVXpUNWYj8hwMKOnn5xGO1ljzr4lfKjXXlxV7bt86b16laokNY0hTlQ9yJJaVFCmrzJdbnFj7gAz&#10;74v10yA4RGsQLdwFMnaRMdMJFJ5aYWf/l50IJn2Rkrs6Sd/IhH0Z2Jew9QH2mcUD2Oe8mtCsQoEx&#10;1rwx+1acomrq52IN0CoEcG0nyXv5q9n6ByXn49+lSoeqxnIyXMrj6dOnUbnoffqtyZlYJSxgX5Vc&#10;F2xcG8522eeeCwrlOTTEAezzrBNpgwWTksupjKF7VeJfQWOnSlcw0o5DgGhdxISMXWTMdAKFp1bY&#10;3/8F56KO9PmcfbfeuTtvTbY+wD6zeAD7/FcTWnoVGAPsxuzrPb/6dhQ/2wat5FAcgUuGtfqDn/eg&#10;er7UCZn+xnQyZt8qHaoam7Oij66Mg5ITIHqqG6cGC9g3Zhlcat/iN+cLPvFcSpOq40IfwD4smCoF&#10;ar/rFu9RvY6+ln5wz6mdKShWq1iqPZTspSQUnlrJ8f1fZLVPTvqI+jXZ+gD7APvGX1PooaCAALva&#10;YN7mHSedEi4uUYze5Tapqh1cZrfIp/Kd5H87qQjUuVMHPo2qxuGZ53EeQ8+2YGo+1upg30U+yKde&#10;USP7D01/UKmWTYycguvYHcsG3+UaVrIsm1r3ccOx1rsLLq6GuYNoDaKFu0DGLjLmO4HIM4jsOcTM&#10;E1GRpK9jDO/bdrf0lo7hvfXWY86+lHTI2edZVGgDBQoKtBn02vaadDKYOhFlS4WUytGZQKVuuJyE&#10;ThfYjZ52phMnLpxIDb8OdAJVjfP34rAQSpcqJYB9E62TS3VrDDXy30udzwKPO/Oz4AIVANKqnRSs&#10;GaNY9D5Tq+qm2mMJNUw3RGsQLboLlOylJD49p1ZyfP+zrXb6AsVnW5Gqj5Hfu8qbN4Y3S/qOsO+t&#10;SVEB+8avN/QABXYNHr2GXaYWmu1p9OOpvUuePnbe0Q1XtyfAxyHA9G/xhIVkUSdiEiTOyBCQ+k85&#10;B4s9j2lQpUNV48xZyZCpOAmPmv6l1yLymBEB9o1Rb7H7hs86+HIukzXbg+Bilwe+rtROzZbXTPHW&#10;sWVx/AsJKvm1wr26Qav8Llh+3SUNO4TIM4jsPMTUc/HiV+8dc3Iyedinv9QfW5Zg34D0mRhep6eP&#10;IOBb99u+Gi9g32mqkLPPeQWhWbUC+jrPx/P6W1afxLgd7t+/Hy1bod/UR5DY1XAv6io8F25m3mdb&#10;XPhD3kAPcxw34vjeVTpUNebjRXWg96UesVHDg03zOgD2TbFOLt6n80Fnm2F3TnEuPonznwCUSWm+&#10;KWUM3Suuw02JU1Qj0wBCNagH0RpEi+4CJXspiY+JqZUc3/+kq51JH/173mIld803+vC/GX9fL1sf&#10;YJ9ZS4B94y8u9JBUIHrN69Zhg0WpWSR9Iaqj8yf3mVAqsqER/EqFAKcgF0E98rWxhY0tgRcsyiEw&#10;Lq+GTFyDaCkdqE8aOFfm5R96PSZVn5zkumDfpJ/fi7rixpxMm0pF/86YU1rUvm36LGoIE50MlNna&#10;t7guVz2WjfN6hFBOoXQziNYgGmBfL9Fq+8FyrVVsuvYTzcUxSV+W9BUx38DrF3P5JWGf09Z38PSJ&#10;sy8jsnypnG4iFtUzYN+ipuMKT6bq4r/C8WNIi1QAsG+R0zLqpDo+4nRhAaMGM8HOHfWZ4Owu2SWU&#10;uWLYN+m1jJXjuW6hkkelsA10a9PN7AUZu8hY7AQ6FyWarUH3ueDQ3YGnj6jf0NYX/bKv2xQtfi7S&#10;R9SvlK3Pw/sA+2ZbjTjQhhQoIr8NaYGhLkABwL4FTELnU+j+fBN+Z9DgoPPZT9/d1PpMP4KpjgBl&#10;rgn21UbjjllVWDke9aCSRyXAvjaVPHthBXpUGtkGIo8UsOPuXeZC0F6E9AXRu+Y7fjKX37sGCf1p&#10;Lx3S64J9btLHkbwpVQH7Oq43dAUFrAILrMKBSdqgAiuCfV0+trcwxTMLNaljaIr5mlmfKYYwUZ9Q&#10;ZqWw7+LXIFaO85KEUE6hdDOI1iBadBco2UvJfD/QeR6dPUcZPxcM+85J+mLp+RjqRQpxpBqfQnfD&#10;eF4X6cvY+lQAL5x94QpBGK/nqkEbKAAFrkoBwL6rms7DYMY/3IzXJEof5M3x/Y/pYQn6jDn/6faF&#10;MhltLy5O5pqabkk4e764OM7zvHgzCNU2BdCtTbdwLyjZS8klf1jMMMYVHWLkmrdJ+hywL1+cd/9b&#10;ladPeB+/6YJ9KVtfjPTRTMHZJ8sVsG9FVy5OFQpAgT4KAPb10XFJvYx8splhKBfEFssXZwb9U4eA&#10;OJf9/rZkRJ5fllg5zssWQjmFMs2gW5tugH29dKvtByu2VrHp2lfNBZn49I+tuhtk6BOuV2HrS8A+&#10;6mEU6SMCCNhXWkaAfSWF8HsoAAWuTgHAviub0qrHmgWOfWresXZ9Jp0yiDMD7Lsg6Z5u8WDlOLWF&#10;UE6hAPvahPLshUXoUWl8G+g8XsNePfjnQhffiJA+B+wr2/qGsI/cfAIKR8E+Rfpe+Owz+CMN4eyT&#10;hQTY1+uaQj9QAAqsRoG1wD7/R/VqpJ/mRK9bqPGg5Lr1GbmmIE4X2Dc1sB45yxPtjsXjFBZCOYUC&#10;72sTqrgXVmBRoi4NoHMXGXt14pmOCOnjoN1D2r48xTtH46bjfI89qBheDt2NwL537G7JRhn6ZPMF&#10;8BLs441/APsA+3pdR+jn+hV4/vz5gwcP7ty5w+V76AX9l95Mjfzx48f37t1zNnbK9+TJE+7Q2X6K&#10;ZrU60Dk8fPjw7t27fOa3b98m3Z49e1Z1blpM6oSEpXeqeog2Buwbr+GievA80CzqhHudjJMDblYf&#10;j84QJ6OSEce53jyyX0cbLB7nPEIop1CmGXRr0y26F8TsKKb/U2Oeg+IozWteanEcPX2C7dykb19X&#10;dwTsO0fyRmGfrwKvkD7AvnAlwNmH+wMUyClAaElKdOsXhK6i1EnYltlrDKIiykaHuyzsq9WBoJ7g&#10;0WYpUmLS+yNXLWDfSAGXtjse4sMZ2abTqmFlYvFo0bBsqpYQFo9TLgjlFAqwr00oz15YhB6VxreB&#10;zuM17NhDcToGVXfZzVfCfKYObwPpi5j7Rtj6NOkD7APs63j5oKvrV+Dp06cMqrQljTAWG/cIwBl/&#10;H8Mpglwa7ZEpj9+nF22SiU/wUs6+Wh1omEwn79+/T/vyqEk3+i/r6fH30ecTi0z2QNaZ/qXX3DPN&#10;SJuYvBdg3xj1Frhv8Wlmgec85ymF+sCiJfpvcPH4Z3+D4lRdmNDHKReEcgoVNoN0zdJBzI7SVXWF&#10;RVsl19SN89PhL8dhoN6YGN4c7KsM4DWkD7APsG/qCwr9FxTQhXvo9cL1Yjj16NGj8Dz5Vxo5sfeN&#10;UFR0UMT7Ur/Ki0BHp27F43YRxap0oDMkWZj0eXRLjSiFBZk8tokpx1oF7MPTkn+1Q6u8VlX65L1d&#10;fk7kn77LtqwS57Knao4+w0ytV5x5Zgr6+HWGVn6tdEvo1qZbdC+I2VHMTFfQeR6dnUfJTEcz6SPw&#10;54V9QbY+Jn1Ul+Octq/K1jcsyhG19ZEyyNknywNhvM4rBc3GKmAwn/7v2K4n259NZNHuyZtmkBP7&#10;71Lhupx0rzaYl45C50A/fLhLOfuqdCD/HZ9qNK0h/7aI6picpux7DB+bnZL8GcA/k62dDh3jackp&#10;IoQqCjWPRDOwp+JIGxrMI07+e1GbdA2Drd3l4uLUnvDM7aGPX3Bo5dcKsK9Nq+JeWIRFiXo1gNS9&#10;lOzSTzgd/CVIV+coR+MGifn4u3xuxwTp07BvX423tS7HmfS9ZffCYZMfwD7Avi7XDjrxKpAhffwr&#10;b0dLamfoW4Zw8Vk3BJ+yoY+thReEfXnVzYmxFXFkmC17A1NslFHgmCcJwL4lXUljz2XMShh77JXs&#10;v3CJ2lDX1ey15EW08JWzBOkgkXMWIJRTqLAZpGuWDmJ2lK62K6zbWsUmba+nQ0DYGfYVK2zEGuTM&#10;fWnM57L1OSrwDjx9J9j3wpt3vAH2AfZNekGh84ECqdDddYX0hpMahX2Zuaf25P7zLw7KT6d3WQvs&#10;G2+7I4nYJin5/oxoHMlbJabpYfmwDw9J/isFWhW1gkQZiSAOxCleQZBojESyL661NhmhW5tu0b0g&#10;Zkcx811B6tmkdh6IZoRceL1IXzKSN4v5cjG8xWx9qQBeIX30QsE+eh394S/U9OPUbe3NEMa79hlc&#10;wfkL1Iuea/63ix0eh+XqtHTFG0exgR6shAlLMGzV7rPpFurAnI5Pm3ilZBukF9Hsh9FTzQQOc3tP&#10;LHBGBMC+2VbIDAfCA2VRZEgEWFNcJPhiDInaFPDvhRuRXyvdErq16ZbaC3r21RMfr7PpOfJAtPL3&#10;obvao+euvRuN1dWunWODStJHPRxjeLuQPsC+2BIB7Bt54WD3sgJXCfvCDH38TiqRHEee+v+MQCV9&#10;TW9Vu5dnpVOLUAc+T4KVPATzQ8jPc+TiYIsN8kcB7PPMwlra4ME9P1PQB/qMuZaxfrB+xqwfQKsu&#10;6uEy7CIjdwIxO4qJ2+NsYo48EH/xYXNfx+0cyevAfBzAGy/NIbCvFMAbj95lc9/J1ocwXr1aAPtG&#10;XjvYvaBAsRBHscECJWY7mwkjlbK50RMW8uUZDt2LjW2Q9hqJtzzHrW0T1YHPk8ZL7jxCnOJMpMZM&#10;Bj28rzjYYgPAvtrZXG97PLjjaXvM6sX6wfrB+hmjgH9fXGt+rUxLSNcsXXRH6NlXz0xvkHo2qTMH&#10;0oa+vrxvYO4r8T5D+iK2vhLpu/XWXRL2KdIH2AfYt4Trbivn4InS9bRZjl5SITesNsshq/Sv9vcR&#10;8GLy5eRTnJAurFfr3H02oVI68HnS+Uer8TLvK8bzFgdbbLBq2IdnI/8yhlZFrSARYFZxkeCrWrNE&#10;uL6qpINcVXJJY+jWpltqL+jZV098yM6pp/NYYt/jJH3y356w70D3TAp+zsoXbtrQx7v0DOAdkj7A&#10;PsA+52WCZn0UKNbbLTbocx6demGPHqGuaH+Sok6Hr9IunIOPfopnwVgwrE3h3L3Yf68GKR34PFOF&#10;dKNmwPCUioMtNgDs6zXRC+8Hj+zFCYJE+B5SXCSAfZBojAL+fXE78mtlWkK6ZumiO0LPvnriQ2Q2&#10;PT0H0qQvDNrtw/sU0TO8j/+reV/YYFLSB9gH2Oe5TNCmmwILz9mnqZy8Tg2eWV6KZPFeZFvTVSmo&#10;SAW/74lg5VK20UeQKrxVNSg5vXCvBh2K51lsQAdlkphZgmwebF6jC8/Zh2dQ/8xCq6JWkCgvEfSB&#10;PsWLCBKNlEh2x+XWrCSka5YuuiP07KsnbpJz6lk8FlfdteU4VLa+UbwvZtyL8r7Um1OTPsA+vUKQ&#10;s694vaDBWAWuBvZ5SF9KrLBqbbRlFNL5GZz0OSnsy+vAgbp5Tld0OHInob2Ru+VIZ5MzsWqZAvZV&#10;ybXkxnheL84OJMKXkOIiyTTA+imqB4mKEukGkKtKLkjXLFdxRyzFokS9GkDqXko6+8lgPjb6NcK+&#10;Ula+IvI7Yr537PYvxhflCKJ3pUYHBy/nv2s7xVx7M8C+tc/gOs4/WoVjRaU5KAh3DOmjSXrw4AHx&#10;KWeuuiLyu9Sse3TgkabCnOnMPaY8+hDKOCi5tDEdqFmHJcM+PBJVTSvkKsoFiQD7iosEsA8SjVGg&#10;al/ckarkAuxrlqu4I5ZiUaKODaB2RzHzXRVJXyPvK5G+VNwu1+XYb8z4pid9cPbpFQLYN9ult+kD&#10;FUn/ktXhShTF6F1uE61KQaPL/9YzfE/0q6ef5jZOHZjESfCyOZzT4ZjHecwT88HUxQ9C5n3Naky3&#10;I56HqrSFXEW5IBFgX3GRAPZBojEKVO2LO1KVXIB9zXJ5dsRq9KjUqw3U7qVkph8n6avjfTWYT5Df&#10;mfFlSB+Z+6IVeN+6o8K7/tq7YuiDsy9cG4B9M1x3OMRegQzvW7JATJ0I1aVCSuXkmUBFP8nI0DfS&#10;iUZHuSzs8+tAp5qpYeI3SPJ4Q4egv9RJ/rMQsG/J153z3PDg6BEKKgH2edZJqg3WT1E9SFSUCMSq&#10;SiLA915yFfvBxVuUqGMDqN1RzLAr+V4TVuRIvVMO5m3CfMT7upC+Aex7y+4F2RLRu6/94zve6Adh&#10;vLJCAPsmve7QuVVgRaG7dOrsZaOfTFCqjFAgFN06xd9HiJAhIHWSMv05V8kFYV+VDjQctu/RkLX5&#10;jt5k0ufMtSe6kUmQpaN/6TV7JEc+MSCM17nqFt5s5DJY+Oh6nR5UAuwbs5awfjzqQSWPStIGclXJ&#10;BVTaLJdnR6xGj0q92kDtXkqafjTb8sO+QvK+dZI+wD6zNgD7Jrro0O01KMC1cfM/epxsfwt/yOkW&#10;xYVV/K6qcV/1a3Wgo6ekIN4XnltqaFLU2Ega7aRqyIuFfXgMqppHyOWRCyoB9nnWSaoN1o9HPajk&#10;UQmwr0qlaGOstPEamh4gaXdJMx1C7e5qc+Fd6baK9CWDeVsx38U9fXD2Rb5lL/ZLb/eLAR1CgVoF&#10;SqBv/3vTJ0E9sqSx+4x+CEtlinJU8buqxrUjzbdv0IE6JCMeScEhvSxFKsteZmikHlfm5R96PSZV&#10;nwxzsfc9PAZVLV3I5ZELKgH2edYJYB9UGqNA1b64KVXJBTg1Ri7PvliQHpV6tYHavZTkfqqS9EVR&#10;oA3mbSV9NnQ3VZEjlaePkvflU/WVoneF9LEsKZ3lS2XfiVhsb3D2LXZqcGJQAApMpQBg31TKztsv&#10;HhmLekMiSFRUoNgAqwgSFRWobYBFVauYtId0zdKldoSk3SXNdwjBuwjO32UarHzhLkfe14r5Ioa+&#10;C5E+juEF7NMLDLCvy+WGTqAAFFiTAoB9a5qt9LniebE4j5AIEhUVKDbAKoJERQVqG2BR1Sqm20O9&#10;MeqF+0LPvnoWe4PgRYmKDdi51oX0nYN562FfxM1nMN87drfIyidbtPZuJ08fnH3RZQPYV7ya0AAK&#10;QIFrU2CZsA9PP1XrDHJ55IJKRZUgESQqKlBsgFVUlMg0gGK1igH2jVGsuC8WZFGivg0geJueDOYk&#10;RrUP7Dswvr25rxL2LZD0wdkXrivAvrZrDXtBASiwYgUA+1Y8eadTx5OiZxKhUlElSASJigp4GmAh&#10;eVSSNpCrSi6g0jFyefbFgvSo1LENBG8QU0hfH8Z34IYa8FXxvu6kjxL2vfDZp+0tuxd48+XpY0+f&#10;kD7SFjn7ZIEB9jVca9gFCkCBdSsA2Lfu+TucPZ4UPZMIlYoqQSJIVFTA0wALyaOSbgPFahWDemMU&#10;K+6LBVmUqG8DCF6rZ8ckfQbzCfJz8r4Lkj7hetEXIilgH2Bf7fWF9lAAClyPAoB9VzCXeEz0TCJU&#10;KqoEiSBRUQFPAywkj0rAVbUqpdpjvfVSUvqBpN0lzXcIwasE71WL4+gKTEfsFnlfNelLld891d71&#10;e/rypA/OvuiKgrOv6kJDYygABa5BgQXCPjz01C4sKOZRDCoVVYJEkKiogKcBFpJHJcC+WpUA+3op&#10;5ukHV7FHpY5tIHhGTB2r27McRykxXwr2xRlfWI6jsiJHnPTFAniTpO+P7V572l7zpqOicPbJ0gLs&#10;63jLQldQAAqsQwHAvnXMU/Ys8YzomUSoVFQJEkGiogKeBlhIHpVMG4jWIJrsAvXGqBfdF5J2lzTf&#10;IQT3wL4+nr4S40sl70syPsJ8zaQvWn5X8vSNIH0E+3gj0QT8GZFvTj8zr/ZLHQ6w71LK47hQAApc&#10;TAHAvotJ3+nAeEB0CgmhikJBIkhUVMDZAGvJKRRwVa1QIFNdFPN0gqvYo1LHNhA8JSZX3e1A+mow&#10;n0neV0f6KFxXb0T0UtspgPdckYNKc6SLcsQ9fcrQR84+wXwC+1LCAvZ1vH7RFRSAAlBgiQoA9i1x&#10;VmrOCU+HTrUgVFEoSASJigo4G2AtOYUC7KsVKtUeS66XkliT3ZX0d4hlHGrFpG9s1d0mzMe8jzAf&#10;zUsO9lG4rt4uR/oM5gPsM8sJzj7/vQgtoQAUuBIFlgb78KBTu7CgmFMxCFUUChJBoqICzgZYS06h&#10;AFZqhQLs66WYpx9cyB6VOraB4KGYFyd9OdhnMJ9J0pcqx8Euv8qiHEVPX5T0cRhvaonC2dfx4kVX&#10;UAAKQIElKgDYt8RZqTknPBo61YJQRaEgESQqKuBsgLXkFEo3g2gNooGWjhGtuC/WZFGi7g2guZb0&#10;gqTPWPki5r7RpO+f37xPtn0Y74jo3RTpA+zTywnOvu73K3QIBaDA0hUA7Fv6DJXOD8+FJYX2v4dK&#10;UMmjgKcN1hJU8ijQ0AZLq0E00NKRohV3x7IsStS3AQRnPfnrCb0YFcDbGr0bDdo98r6Q8YWGvqyn&#10;TzO+6OsX3rzTW97Tl8F8r/mEHW1w9skVCtjX92aF3qAAFFiBAoB9K5ik7CniudAzg1AJKnkU8LTB&#10;WvKoBMLuVAmsqkGo1C64NjuKKV1B1SlUzfcJzYVPtZO+VszHSfoi24Hx7Xlf0dCXJn1FzDfw+h2Q&#10;XyPpO2A+wD5zoQH2zX83wxGhABS4sAKLgn14vqldDVDMqRiE8ggFlaCSRwFnGywnp1DgfQ1Cgfd1&#10;FK3YFa7lokR9G2xccO1Ea4R9raQvg/mY8UVgn7scR9zER9G7pwDesEEE9qnCu0lPnyJ9cPbpaxOw&#10;r++dCr1BASiwAgUA+1YwSelT3PgToX/uIJRHq94q3XgOuro2vVVanQDeE4ZQXqVUO4jWIBpo6UjR&#10;irtjWRYl6t5gm5qbwrukagvsm4z0Wd5nMF9N6O4e8Mk2TNVnkN/A2VckfUPMB2efuTDPsE++/eIF&#10;FIACUGAjCnR/UmnocJsPNw1CyS5QzKkehPII1Vslgn1685zCCtr0VmkFQ247RQjVoBtEaxANsG+k&#10;aJ7dsTI9KvVtszXN+dtWC927q5jgxKTvzPtaSR8V4c2QPknVp5HfkfedSJ/H0PfqNx5jeGlNImef&#10;XJiAfRthGhgmFIACEQX6PqO09ba1J5s2lfDFpkE3LC2PaONV0neWIem7HvA3XiXPXFxBGwjVMIkQ&#10;rUE0sws0HK9h2ANUnULVfJ+b0rxDLQ5Cfk2krxi6a5P0ve0QzKth3+fubmU3IXdJ0kfmvqAoh+y1&#10;h3150jc09BHpkw2wT19l+3gTMAAoAAWgwAYVmP8hBo+SXTTf1LPgGMUglEe9OpU+dLPj7fDDt011&#10;FPsH1DT785zagtrUqbSgE7/AqUCrBtEhWoNo+BvYSNGKu2NZFiWaosF1y84mPk2jRtn66klfHPNR&#10;dQ5Hvd0z78uTvrfuBjU3otG7MdJHgG9g7jvAvrinT5E+jfn4NWCfhX03p58prlj0aRS47lvYYqcb&#10;sk8xNVB1vKrQsEFDiOYUDUJ5hKpQ6UT6zkk/Ffg7HMtY+Qrs70O7l3nOcAltKlRawule9BygVYP8&#10;EK1BNMC+kaJ5dsfK9KjUt811a85or0PobpOnr4L0hRG7h3f2vK9E+sjKJ8xuEL17KsrxQoL0ceju&#10;2dwXJX1ZzAfYF16M+79OA/b1vUnle7vuW9icSvqPBc39WlW1hLBVckUbQ8NaDaGYXzFo5dGqQqUP&#10;HeHd0dwnLr+z3c/CPoP/jIGaYJ/ePGd7qTYVKl3qFBdzXGjVMBUQrUE0sws0HK9h2ANUnULVYp9X&#10;LHufJH0dSZ/D0HeO3j1gvhzve+uOSF8S9klRDh/si3j6UqTv9btX03ay9dECQ84+ucoA+4o3nJ4N&#10;rvjm1VOm3n1B9t6KHvuDsCOFhYANAkI0v2jQyqNVUqWha+8YsRsCPv1O4OzLpvCzvr8lgz+sJc9a&#10;4jbQyq+VtIRoDaIB9o0XzdMDFqdHpb5trlXzPoa+etJXYegj9pfw9ImhLw77TphPkz7y6B2dfRrz&#10;ZUmfieQd8L4T6RvE7TLmO5E+juEF7NPXI2Bf37tTrrdrvXPNp2DTkSB7k2zlnSBsWaNSC2hYUijy&#10;e4jmFw1aebTKw75zxC711ZX0CQcUxhcmTv3Q7iNo84xi6jZYS36FoZVfK90SurXpBg3H65bvAStz&#10;aoWj/V+H7JKPj/HTqPR8Un63Mk9fX9LHyM/yPkX6Ira+GtLHRTkkkvcI+6KGPsF8wxeAfeaCAuyb&#10;7w52Hbet+fTqdCTI3klI2w2EHS8sNGzQEKL5RYNWHq1SKrmsfCNsfSHsM1G9hPkM/vMMZ6I2WEt+&#10;YaGVXyuAqjatUnth7fXVU3qDsBMJm+n2CjTXaC9D+nRJijIN7EL6oqG7KU9fIkPfmfcNSR9Z+c4J&#10;+7KYj0vxcp6+43aqyDGAfXlD35D0/db/fMcbwnjl4gLsm+n2dQX3rJmU6noYyN5VzkFn0Ha8ttCw&#10;QUOI5hQNQrUJZYtv5N18E8M+dvbx9m92r7og+8Nyci4nbga5quSCaA1yRXfBwuulpOkHwk4kbL7b&#10;tcsutTiipE8zvujrCPibiPSl4nbp/Wwtjj3vU6RPanHEYd8B7ZktSvrIzXeGfSHpSxj6OJhXwz5+&#10;Hf5srVgFYN9Mt6+137Bmkqn3YSB7b0WP/UHY8cJCwzYNoZtTNwhVJ9Svnopv8G5+xjea9wWGPl21&#10;g0nfyxn26e3f7l49M/vDinKuKMA+v1C6JRZYm27AUl10K3aC9VmUaIoGq5Y9VXW3iPniXr+FkT7C&#10;fBr2maq7PIR91d0gQ5/wvpD0UQAvx+3y7q+pIX2C+cTZl3pGAuyb4lLdep+rvlWtd/Ig+3RzB23H&#10;awsNGzSEaH7RoJVTKxLqGLH7qzc72RYH+17+a7tX/NrulcL7CPbp7f+3e+3U7A8ryrmiAPv8QgFU&#10;NWuV2hHXaXdJuUMIO5Gw+W5XLbvf0KdNfCEK3P92POmrqrpb8vSJoY8myGA+Bnxnc1/R0EcxvIfo&#10;XUP6BPZxOQ4jy7Eox9DNp3kfPxE9VT8S2AvYd5Fr+ZoPuur71KonBspPN33Qdry20LBBQ4jmFw1a&#10;DbT6lX0cg/nhZ8G9UBrz8eulwr4U7yPYZ7bu7A8rClefX4G2llhjbbrpvaDheA0BUqfTsKHnlS5p&#10;D+nLZOgzbKsK9kUqclSRvmzoro7bpddE+ga875SkLwP7Boa+gPSZGN4Q82lljJuP//uqjz7m7Ath&#10;H/M+wL6GyxC75BRY6U1q7ZMK2aebQWg7Xlto2KYhdPPrBq3OWhHp09uhKJ78jXcNsG8fyXtw9u3N&#10;fbwZi58hfb+6e0FvJMV49ocVhavPr0BbS6yxNt3MXpCxi4xhJxB2ImHz3a5R9iLpKxfiONTeHcTz&#10;Osx98cK7IelLJenLYz76bVCLg219e943rMWhz1zn6fOTPuohT/r4EML7iPGdtxf3zzxcpiM09wH2&#10;XeRCvtqDrvEOdR2TAeWnm0doO15baNimIXTz6watQth3Lr4h7I+Ds4yz73+52dE2l7nPkbOP0/YJ&#10;77PIT+J5BfkZ2KdRIMvSwP6wovxXH7WEXFVycWOI1iAamFQX0TydYH16VJqizYqUlz8lhjhP+JeT&#10;9HGz814l2NdO+oqMjxvEanFEYN8pbteY+yzmi3n6tK0vGrrLaM/YHgeYj5HfAfbxow5gHwp0THFT&#10;Ove5otvTtELM2ztkn05vaNtFW8jYJiN08+sGrTTsOz5/G4vf4b8rgX1H3hciP7b4Me9L+fvCIF+i&#10;gXotedifXlG/tPtU/1LcZktcgG3zDt3adNN7QcPxGqZ6gLbTaZvpeS2yS8QAjcUQvXjNjQPOy23v&#10;8pr7piV9CUPfMVvfwdN3NPepDH16yLWkz9j6TKVdjtWV/i3sezEO+5Czb29pvMgFfMUHXcu96fqm&#10;AMpPN6fQtou2kLFNRujm1227WjHRO/xErHwB71sP7JPKvNrldwzpjcK+kPHxO8b3Z8Cf1s3GO5/W&#10;H8E+2fxrclMtt3sBjptm6DZOv+PekLGLjGEnEHYiYYvdLlx5yqm3D909mO8GpI/eMQa9IuCTBicr&#10;X9Hc10j66g19nKTvvA1Dd/e8b1iOw1jwzshvWJFDG/p4l31RjtefcR69lnx8gvYs7DswPtkE7Ym5&#10;D7APsK94n6lrsPC7Ut1gVtUayk86XZB3vLzQsE1D6Fal23blOuC8jJVvkL8v4+xri+TdEWes23xh&#10;vEz6ZNvzvpPLb5+/z1Tm9WM+In2/srult3CZSSUTYX8a9gH8RS/M7V6AVfepoDF0G6cfYF8X/XKd&#10;YIlOLnHiAEtWXkhfqpJGdQyvCtrNw75FkL4D4wthH70ZFhemd6K1d6WlIX2SmM84+HTPGvPxawP7&#10;tOkSOfsudQlf23GXfEu6Nq2H44Hy080vtO2iLWRskxG6Vem2Tbk8Vr6rh30Zl5/x9BHjC2EfvflP&#10;d5/Mm15ysqJMzC/917C/f7L7NNqqluv1Nd7mBTh+HqHbeA2pB8jYRUZw/OlkbOh5mauaPxDz1XKr&#10;Y3iH6fkyZTpchXfDchz1nr6BoY/MfdrTp9x8mveJjy/K+1Jv7knf0NZnS3Ao+97Z3De09WnYRytN&#10;xyjQfwH7Gq4+7GIVWOb9aCPzBPGnm2ho20VbyNgmI3Sr0m1rcvmtfBWw7/LmPmPoSzr7jLkvLNkR&#10;rd1hPH38XyF98oIz9MmKCm19Bv8x7JOtat1eU+OtXYO95g66dVESMnaREbxvOhkbel7IquZYXaZI&#10;9G+e9NFvrTWvGMkb1OKImvuWRvo4hpd5X5ikr4j8XvMJB8x3IH286Xq7R1vfEOpxg9DWF8I+vdgA&#10;+xouPewC2LeUNbCQj4GlyNH7PCBvF0UhY5uM0K1Kt63I9fQUscvqxEpw5N/cCxWtxttck7cyjJf+&#10;zJyO5PXAvn1xXl2mIx/SK+Y+Rnv/evcibf9q9/toe7Z73bPdx/yL3Rs07xO0R0JpzEdtUsG8GfZX&#10;tYbX3ngr12DveYJuXRSFjF1kBOybTsaGnpewqgXtFQ190jIehxtFfomSu2EPE5K+TDmOYZI+k6FP&#10;YF+kHIeqvaupH2XrI8bHmyF9OmffOYDXZ+szsM+sNMC+hksPuwwUWMKdaLNTAvGnm3po20VbyNgs&#10;I6TzS7cFrc4Ru09vdrJtFfYJ7wstfqkSvUz6FOY7kr5/sXvjP9vd1rY+hnoC+6IoUIM/4+wz7O8f&#10;7z6dN/96XmnLLVyGU0wNdOuiKmTsImOqE8g7qbyZzi+uPCM8P+mLOPsSRC/jEDSw7/Kkb1iIQ6gf&#10;Yz6aI8v7gooce8zHW4L0jYF9tH50kj7Avs2FLk99e7r4bWjqAS62fyg/6dRA3i7yQsZmGSGdX7rr&#10;1uqcfkVjPn69Mdh3qtGxN/eleF8G9ombjw19h21P+n559yYTzCu8L/p+NGefQX7yX8P+fnH3Ztr8&#10;a3tFLa/7MpxuIqBbL22hZC8lw36g7XTa5nu+uPKeJH0htmNaVwz4zdf34N/OQ/qcSfq0uU8DvjPv&#10;O2E+KspxBnxR0qcCeDmMl7L1Ratw5EtzkK0PsE9fRFQzDrCv5/3q4vegnoNZW18Qf7oZg7a9tIWS&#10;bUpCtyrdrlKus5VPtBDY98GbHW31pI922WuVCeNtSNs3Yxivqsk74H2ZSF4J4yVbn8TtEuPjjUhf&#10;FPYx4yOtohn9wnjeKOkTT59+Ydhf1TpfeOOrvAzn0RzSddEZMnaRMdUJ5J1U3kzncyov9I3Pp8rQ&#10;p8ldvqKus75HI+mbrBxHivSd/X3jSJ+BfdGsfzph3ytv7evwAvaZawewr+edas67T8/zvoq+IP6k&#10;0wh5u8gLGZtlhHRV0l2ZXEcrn/HxkSIG9v3Lmx1vNdSvP+z7ED1Z1W3NOfsY9ml/XzR5X2ju4xhe&#10;gn3i5mPMx6SPt5DrTQH72Nkn25Wxvyu7EqvuQmMaQ7cx6sm+kLGLjIB9k8rY0PmcC1tjuGbSNzKS&#10;VyBXi6dvJOlzJOmLluM4BvOWonejqfrY08cbZevLVPYwpTkI9vHGWDa1tJCzr+Giwy5HBea8+0B0&#10;owDEn3RJQN4u8kLGZhkhXZV01yGXtfKFQbsp2FeD/DYL+ziGl2CfBnxC+kbCPvL6hea+qLOP3jS8&#10;75rY33VciVU3ny6NoVsXGakTKNlLybAfaDudtsWeZxO/oRxH1KaniVVVMK/ecQD73rG7Zba37W6Z&#10;zUP6nOU4Ekn6UqSPgnZpo2nKRO+mSJ+BfVydIx+6K5iPSR9gn76C4Owr3k+8DWa773hPaEvtIP6k&#10;sw15e8kLJZuVhHRV0q1SLiF3hz/JRv4qW4R9FMkr5j79Imv0uzLYF63MGzr7uDQHp+ozhr4M74s6&#10;+1Jlef2RvFne95Zf3J231fn+VnklVt1rpmkM3XrpCiV7KRntB/JOKm++8xnEl1ocKU+fpm9FhNcW&#10;yRu39S2D9MWr7qrCu5Skj6bJpuoz5XdjqfrE1nesw6uK8Bo3H/1Xkz7AvvCqAezrdpua4abT7Vyv&#10;riOIP+mUQt5e8kLJZiUhXZV0q5TrwPJsxK4MO0P66Fecs4+3KO9Lx/aWYd/0afs6hvFGy3RkYd8x&#10;T1/U32cieVOwL8r7poB9GvzR6+Wzv1VeiVX3mskaQ7pe0kLJXkqG/UDb6bQt9jyD+FJ1V6CeJnqR&#10;oNp37qtn5ItsVFXqiNv61kP6IrCvRPrE1nfEfAdbXwj45B1D+gD7APuKt47GBjPccRrPbAO7Qfyp&#10;JxkKd1EYMo6REepVqbc6uc4Ru3moNwHyuy7YFy/TYWCfJOw7OPvOsK/I+6pgX69IXgP4Uv+lC8Sw&#10;v0zKnqqraUzj1V2JYwbbd19I10tPKNlLyWg/kHdSefOdTy0+fYgwvAsdfCnSF8WCgv9M+rmMGdC0&#10;PB9uAtI3svDuwN8XS9J3Nve5SR9n6yva+lKkj58HUosHOfsueM2u+NBT325WLM30pw7xJ9UY8vaS&#10;F0o2KwnpaqVbgWKE7Q4/8eIbzchPW/wyRj8V2LvXiv6bL8hba+6bvUCHqtFR5n0E+yRhXxH26eR9&#10;Gdg3pbmPyncMgnlT//2Hu8/iTa6Xi1v/VnAl1t5c5moP6XopDSV7KQnYN6mSDZ1PuraZ9I3fDNGL&#10;lpuI1u21Abwh5qN3GpL0USI/ladvQPpGlOPYI790OY4975ue9O3Z33+23wD79NWEMN6Ge4vdZdJ7&#10;TYfzu+ouIP7U0wuFeykMJZuVhHS10i1dsVO47v5Pr0z9mume2TGEfSXkF4d9xP4I8OmNauz6t0vA&#10;Pl2TN8zcJ+a+X929oGGfFOENq/GGZXlrYd/M5j6BffqFvnYuwv6WfjHW3lzmag/dOioNMTuKGXYF&#10;eSeVN9/5FOLzJ8V4zBf2wFAvU142/NWxkwkMfYT8upG+E+aLl+PgzH0H2PdqytDH2+sjmy7Cm7f1&#10;hZ6+4zsH2EcbzSBTv/AHzr4LXrBrPfQUN5q1ajH7eUP8SSWHvL3khZJjlIR6teotWbG4lY+RXBfk&#10;l+J9Cep3hH1Fc5+f9FHLC8O+vbnv3+xeRdu/3b2aNw37wuocBvnpGh38mpP35WHfSHNfpiZv0dkX&#10;xXzmzfAiKrK/f7D7HN5qL0DdfskX45hxzbAvpOslMpTspWS0H8g7qbwzwz4J/5wC9uk+i8gviflC&#10;Qx/5+4qFd4dVd3OkL1F4t1iOI0X6GPPRZXImfTHYN4r0nRgfkz7APn3VwNk39gaFW/xYBUfsD/FH&#10;iOfaFQq7ZHI0gpIOkZJNoF6tegtU7JyVjwaTsuPNAPuCCh5J2DejuW98gQ5/GC85+xTsGyTs08gv&#10;yvsmhX3ZmrzlSN4i7xNyl4J3hv3p9sV9M1foAi/G2vvJpdpDul7KQ8leSqb6gcJTKzz1PZbjYfeG&#10;vrcdD2XT5PUI6Y0CxHgVDjqcJ26Xw3gXT/rY03fmfYGtL0L6EnU5Ip6+gPQB9gH2dbsj4ebeTcqm&#10;jqB/k2wVO0HhCrGyTaHkGCWhXpV6S5PraOXTYwih3mzOvgzsu5y5rxL2vZzQXrj92o4Mfby9MnT2&#10;ibnPVOcwOfsyvM/j7HOa+4jrRbdJzX218M7D/jwX5tKuR885L6QNpOs4ERCzo5hhV5B3UnmLnY/X&#10;X0jfOQtelLVNhvxyJTjkTEyGvibMN7+nT0fv7nnfCNJHRXgt7IuRPsA+wL7iTcPbYPzNxXsktAsU&#10;gPhTLwoo3FFhiNksJqSrlW45ih0xn6qGsS+F8S9P4bq94nadafskvJdOQG1nZ18R9lWV6aiJ5L0I&#10;7PsXuzcQ6eMtzNzH7xh/n4f3UZ4+s/2T3aeF23JgXypW18DBIvtLXafLuR5r7yQXbw/pOk4BxOwo&#10;ZrQrKDy1wpn+R4p/TNKnUVqU9Ok3u1O//BFDzNdE+qYovJuP3h3k6WNz3xD2iafPU4HXQ/o+6nce&#10;w3hTCwY5+y54qa7s0CPvLCsb7fJOF/pPPSdQuJfCUHKMklCvVr25FTvV1ZXzHETs0rsh7GPWJvSt&#10;S/Su7qQmbd8A9hneZ2p0rA32ScI+SdtnqnMI7EvxvijsC9/kjH6yeXhfd3NfVRhvyuWnwV++Tcj+&#10;fnb3hbyZC3bu67H2frHs9lCv1/xAyV5KAutPrWRb/1UrnOJe9RMLvbZlbYuwTxpkqJ+/k0zLNsw3&#10;LLnL5XcvTvoY8xne156qL+bpI9LHm+ReDJcTYF/bJbbFvapuK1sUaOIxQ/+JBd7fjqc+xEb6h5Jj&#10;Jhrq1ao3t2KKskUidoX0Ed3j1+Kqmw720Sm5ed9eLjk3PkPK1idbM+9bpLNPwb6P0c6+jL/PoD2S&#10;qwvsI69fX3NfX9hXpIF5358Bf3NfkrW3jAW3h3QdJwdidhQz7AryTipvsfMq/SXJ3T5JH3GxKFDj&#10;N/3ATlM//161mM9j6AtIXwPme+HNu2JFjte8aRffDhU5jKdPG/qE97Wn6gtIn2A+wD5zsaBAR/Hu&#10;EW9QdU9pPAZ2SysA/adeHVC4o8IQc4yYUK9WvVkVO5C+s5WP/it0j89bw75h/OyEzj7mjxneZ8J4&#10;+b/agah5n6nU4SzL2wH2fcSHdtEtn7PvnLBPV+PlnH3D6hznMN5MPG8R9kmt3i7mvua0fXnYVwvv&#10;/O3//u7PPN59Hm0/t3u7MD7j+6NLMnT81V7X22w/693s2iWGmFPPMBSeWuF8/379GfYdSZ+ubpGi&#10;fl3gnb+T1GkUC3Fc3NBH+K9E+sTc5yd9NlVfifTB2aevFMC+xvuS/4bSeADsllUA+k+9QKBwR4Uh&#10;5hgxoV6tenMqdrTy6RBaE7SbgX0Syds9jLcN9hnepy1+2t+3ZtgXVufQkbwpf5/mfaGzj3/bEMnb&#10;19y3KNgn1I9fkGgG/9Ve1JttP+fd7OpFhphTTzEUnlrhLrCPMV+E9AlKyxj9qvL6+eket8wc14P5&#10;VkL6JJiXYd+rqOqubC/uiOuF2yBVn4P0AfYB9o29F+FuPlbBcftD/3H6lfeGwmWN3C0gpluqSEOo&#10;16DetKIdMvQNrHyC6qTQbZT3GVufTts3EezLmPuizj55U84/Gsx77bAvmr9PeJ8T9oVleacu03FZ&#10;2Ee2Pu3sC2GfeQfsz39nm/aG5j+Pq2gJMaeeRig8tcLjeV8O83lcflEkV8X1nDBRml0d6WPMRxdL&#10;dVEOH+kD7APsG3Ujwn18lHw9dsYU9FAx1wcU7qgwxBwjJtRrUG9C0U4Ru/sg2XDLwz6drU+DPw62&#10;nYj3pSJ587BPR/WGvG9VsE9H8gbVOSiMNxLJm/f3pWBfm7mvvkzHW35xF98uAvsohpfDeDOkj519&#10;Bvb9D7uv0BvYX+ZGN+ENreH2uvJdIObUEwiFp1Z4JOyjmy0lsJOcfa4XVWyuSP2qemvFfLYcx1t2&#10;L+jtzTtKyRduxSR9xcK7mTx9krNPonfpYqnz9N3al9nVm8nTR/99xX963FCgQ64UhPFW35RwH6+W&#10;rOsO0L+rnPHOIHJHkSHmGDGhXoN6U4gWt/KFBXDD5HepUrxhmY4p6nX0gn2rDeN1wL4K3vfPdrdp&#10;ddG/vNVW6pjU3LcK2Pd3d1/0P+6+9NFh07Dvb+y+Vm9gf/q+N8UNreG+eh27QMwZ5hEizyBy258H&#10;GABxtYp9gVonSuNmVZAuVdxDd2KO7qy8EZ7zodKu3nLlOAj5LYP0safvyPs80bs1pI9mGbAPsK/x&#10;RoQ7eKNw/XbDFPTTEqRvai1R0XiswrjeGxTsK9qgwG7Gfye2vjDzXRjVm6rUMRvvuzpn36/tXnHa&#10;BgU6BPbFqnOws6/O36dhX5H3/dLuU80W8r5eNXkvBfvC6hzGxCdp++iFwL6/vfsy2oT3Gdj347t3&#10;y8ZfWvRPwz1h7bv0vaetXY2R5w8xRwpY3B0KFyWaukE4BfIkIyDsSMeqeF8b9ROvX21YbvHcipiP&#10;sKbD0JcsvPvHdmTl461YeLfK06ejd/e8r5inr4b0kbkPsE9fYnD21d1wcAev06t3a+jfW9FIfxC5&#10;o8gQc6SYELBBwF6inYtv8EnkI22LMbwa+WXy93XnfSVz316u6PnwCeuyvOzvW2QYr4F9v7Z7JWE+&#10;2RKleDXs8/r78rCvGMzbw9y3rDBejuHNh/FKJG8I+/7m7qtoy8A+on7/3e4beOMLcYPsr9c9reF2&#10;en27QMwZ5hQizyBy9BDMtkh/+ld+tMnLwr5af9+YpH4M+4oIz9mgE+lrD91VhXebSd8+jPfFg78v&#10;4H2ZohyZ6F0O4wXsA+xrvAXh3t0oXL/dMAX9tEz2BJE7igwxx4gJ9drUG6lbOWK3LWFfEfaFgb1d&#10;EvmNhH1R3udBfjv6Y6pr+9DuZYntIz60i24v/9DObgr2kcVvb+7TvI9h37AUryF9Ff6+S5v71gr7&#10;iPRp2Me2Pg37Hu7ezZt29mnYx8jvA7t7tOnvsVfv+xt5T2u7kV7rXhBzhpmFyDOInIF9zPvkxqjB&#10;XwT2jeF9DV4/J8uLNgsAH/sTbdzuIU7Z4+lbAumLwr4xpA+wz1wacPZV3I5w764Qa4Km0H8CUW2X&#10;ELmvyNBzjJ5Qr009r26M0tTPIGKX3q9ibeOdfdNV7cjyvoKzz8A+Nvp5LH4+0kdAcALYd+R9xtnn&#10;gH1J5Cd5+kzaPk/yvt7BvEuBfc7qHBLGy6SPc/ZJDG8e9omnT79g2Cfb+3ffEl7FZ2TfdhNZ2F7e&#10;e9rCTnuxpwM9Z5gaiDyFyAywoj/G8szmvsjGIEzS9gk+G8Pg/Ha/1FESFM8k4yvk5pOhTV2OI+Xp&#10;e/1OqnDoF1KRY1B79+Dpk02b+/ykT8px6Be8PJCzTy4TwD7vvQh3ba9Sk7XDFEwm7bljiNxRZIg5&#10;UkwI2CCgVzQF8uJcoIr0UWMGagLswjx9fmcfdTJPMO/hbMuwL4zn9fC+eWEfef0y5j5y9ulSvM92&#10;H0ObStgXuvzeyDV5o5tx9l0ic1+E92Vy9v2D3edMsXEd3mIpXgP7uDpHX9hHvI+38I7hifn9od13&#10;0NZwt5lzF++dbc5zWu2xIOYMUweRpxBZw7vw5mbQXoT3KdIX4X3jLX4hy8tU5JDGJdIXN+4FY7Fu&#10;PkZ+Fy3HQcjPQ/oY+THvG0n6iPpxuV5aHvRv9Ofm9DPFEl1gn4B93knBXdur1DTtoP80ug56hch9&#10;RYaeI/WEgA0CekU7sLxzVj6D9ujAI2FfvkxHNEde6Owj5Fd7Gqn2aXOfF/bV5u+bCvZFYng5qncI&#10;+wbmPq7OQc6+f7X7fc92r2PY18z7SDGCgNrr5+F9//zmfbKR129cpY5rhn06hjd09hlbH/1XSB+/&#10;+G9338Fb9O4Rfj1m0qe3H9z95YY7z9S7eO9sU5/HtfQPPWeYSYhcKzLhqtSPuXfRfyMka+ho88C+&#10;Y1neELf1MvoV+4mRvjLdi5oWwzerSF/vchxVpI9h33jSZ2BflPcB9tVemJtoj/v1xacZUzDDFEDk&#10;viJDz5F6QsAGAT2iNWbl83A3be7L8L4i7JvN3PfBtLMvdf5SsiOfue/CsG+Qts+U4hXYV0J+SWcf&#10;O/48vE8zvuhroX7Rsrz05i/u3hxsS4F9bO7zFOjgGh0Sw5tx9lXBPkP6NOxj5Jd37Znvz9SYSJ/Z&#10;Gu5CU+ziubNNcdxr7RN6zjCzELlKZEO4isa9jG1NLH4R3kdELOqJ++x98rvIVqR1IxsMD1rOvucm&#10;elFP32xJ+mpJH3v6zrzv4M6TzVTkiEbv8pvSkp19gH10DcLZV74R4WZd1mjiFpiCiQU+dg+d++oM&#10;PUfqCQEbBIyLduJ056x8HnLX1sYZzFvkfdqL13YmZq+EuS/p7Lsw7KuozpGy9XGNjrAUr4F9WYtf&#10;hPexs6/I+4qYTzdg5BflfTHYR/jP8r75w3gpNFin7csjP0rYl4J9Uoo3rM5RdPZp2PfS7ttoE2ef&#10;hn1i3Atde/pXoXeG2j/YfY9sDXekjrvgEwFidlRgnq6waJ06x417J7DFncRz8IXmtaK/jxskkN+s&#10;Xj9F+pLnM47uCfJLYr4/vnvtpT19Onp3z/tqSB/TPY35+B3APrn0APvKdyHcqcsaTdwCUzCxwPvu&#10;IXJfkaHnSD0hYJuAKdiXjNjtwtF0J71gH9PAvsgvxvs2Avt0dY4Q9mUtfsz1znn9NOwz/r5f3r2J&#10;tyjp05U6wgaVvK/C3DdFwj7uk2GfTt5HyI+T9JnNwL6wFC8hvy6wzyC/MERXjHt8h9GwL7T1mW/g&#10;RP2+f/d9tLXdnUbuhQ+FkQKa3aFnXz2jvUFkkUWb5ujNiHHP0LcU5HLCr1OzuLlPd1Jl9Oub1+8E&#10;+7yGvkRYbp2Jj+ie3nqTvmSSvmFFDl2dQ0fvGtiX9/SZ3+r/ImcfYJ/3Do/btFepydphCiaTdtAx&#10;dO6rM/QcqScEbBPQ6DZhxG4mOx5zunyNDvpt0dzXnffVwr7oKCSMl8t0fCixjQ3j7ens44R9/3r3&#10;ok7YF0V+2aodR96XgX2cvM+AvH+6+2TewrK8pmWNuW8RsE8jv3w8bxfYl0/Yx5gv9PeZfHya6GV+&#10;9QO775JNnH3m+zlRv+/a/WDbnaphL3woNIiW2QV69tUz1Rt0DtHePuPeAbHpHwu8UiVl8+nqDA47&#10;NC7zvksZ/TKwz8k0T+PNGfcM3asifZ+we81pe/Ubd+dtROFdjfmiFTmE9xWjdwH7PDcxOPsKKuEe&#10;7VlGk7bBFEwqr3QOnfvqDD1H6gkB2wQU3eaI2A15n67JW4R9y+B9OWefB/YR74siPx/s+9DuZYmt&#10;P+w7VeegAh3nGh01Ib0a9tHrc4SvTt6n+R2BPyF9Kd5HgM/E87qDeb2RvBM5+zhwWHhfvjIvw76q&#10;UryUvM+E8RrYZxL2pWCfZO5jtOeBfVHSJ7Y+NvfRZtjf1OAPHwptHwqAUH11q+1tI+v21iF1Hf+E&#10;Mbn0pkmHF0F7eWefULxibYrA/uaCfaXY3kh478hsfbR7CvbNQPp6G/oakvRlau/SlGmQl0rSx204&#10;7NeAP1qE9E70BwU6am9i19x+IzfoJU8hpmCe2YHO3XWGpCMlhYBtApJug4hd6qV7oG6mQ2cMr3BA&#10;p7mvY72OwNw3Cvaxy495X4j8HLxvBtgXlOJl2JfjfaVCvW8w5j4dzCvkTkJ6q3hfKpjXU6YjlbZv&#10;CtinjxVN3scp/CSRn8A+Ks2Rqc5BkbyZAh1+2GeS90WDeVO2Pg/p+57de79n9z6ie3oL4/LabmKZ&#10;vfC50FdS6NlXz81yVXPt78HfWwdiFEgfYT7BWxnkxxSvCPuoQZT3+XdPp/OzyG8M78uU5tBjLIXu&#10;OpPx7RPziadv2aSPIJ2GfcVyHCHpk7R9gH2kAJx9yfs8PgLn+QjMHwWzMM8sQOe+OkPP8XpCw1oN&#10;+Wl7r9ucdC8sguGM4a3lfa3J+0yg6CAJ4KHPathHZ64jeXVxXsP7lgT7KIZ36OwrI79MSO8B9g3M&#10;fcz7jK2PeZ+BfWE8b2jui8bzFmvyzgP7wqMw7BNnn8Z8ksKPYB+V4iXdpoN9ZPRzmvsM+9N2Pw/p&#10;I08fwz7avjtAfoL/pmB/+Fyo/VzAM3Zfxdp6W/u6NeQuNO6xrW+wKZJVtvUJ7ItSNiFfI8x9hP/2&#10;/j5/D1mj34BdNvM+D+zrSPoU4JOKHK950y6+TRy9q5P07V/HCu8y78uQvrAoR2juA+wD7MvdtNd+&#10;a277QFrUXpiCeaYDOnfXGZKOlBQCJgX86ZudbIdG56x8h/9eEvbVxvAy75vA3FdVB7Yb7BOLn2Tx&#10;a4d9dTG8mWq8QSleYXzmxcekqnaY95kAnmCf5X2iPCfvG2PuC3lf0dwXhX19bX2pQ+RhH5E+J+zL&#10;2PoopDefs8/AvmJl3qizL8zTF0bvHkjfHvYR6cvAPqJ+37H767J1YX/4aBj52RruDkm7SxrtcFE6&#10;S7ytc+zFi/eM+bh+xRBjlW19CdhHO+6jfUPYV/T3xRjZAPZVUb8YgoyM0U/9EvqcQ5ujQx4OqsLQ&#10;F8N8xPu6Yz4qzfEqqsIh24s7k56P/+shfYztaMpSsE/WZD5tH2AfYF/yLreom7LzXnx9zTAL88wp&#10;dO6uMyQdKSkE9MC+c7iuar0+2Neb91WRPm6cA47RzINRZ5+E9C4G9v2b3asY9nF1joSzT1M/F/Ib&#10;wr4B79Owr5b3yb4cyRuN582b+6aGfZn+GfYZT5+O4SVbX9TZR0V4eWsoxUvsL5O2rxfskwx98sID&#10;+zTmk9cMB3kr4oPUPRCfDiM/Xs3u0LOvnqtYt8aFZ845YtxLwzve99hhlvExHStU4TgVyrDJ7GKR&#10;ucmQ3rQbLs77iugw4fLLM82G31rYlx6In/QlvXtRT9/Ehr5Mkr4wFJcwXx72PT38cG6+6Ea/6gv7&#10;JNlf5oUc8fnz5w8ePLhz5w43vnv3Lg2H3gxP6cmTJ9yM/qXXugHv+/Dhw8xtitvkGuyB3+lnnvvd&#10;Ko6CD7+LTxOmYLYpgNTdpYakIyWFgHnYd8R8ZPELInaXAvs81XhrI3l15j5yEQZjT2G+QcsP3iSb&#10;RT2GzbCv3dZHJTv6OPsY9g1L8aacfeWoXm3xU84+rtqxL9ahheWSHdrcVyzWYcp0LA325WOEG2Df&#10;39x9FW1zwj5TqUOcfbpkBzv7pPxuSPqcMbwh7NOkL7QE+tkfPh1GfrwC9vUV0N/bQpZuGHJbvPoa&#10;uFV0lzLpU1VxB3AwBfuiafgaYN+IdH6TiMN4MTEQJ+lrxnxUfne2wrsSwJsqvJvifbRoGfYx74si&#10;v/lh3+3bt/mG8OzZM3odMkF60+A8+i9xQBoF7UX/0mvdQHqgDlO3GsA+/0343HIht+OWU7+ifTAL&#10;80wmdO6uMyQdLyk0PGpIOE/9nCN26f2fvdk9tsDrkqSP0JsO463K3OeP5E3zPpubL5W4cFigw+4V&#10;nkkz7CN/X4n39arOkQrj1bCPbH2ynQp0ZMBfweIXwL497wspajPvc5v7BgV5p3P2pUgfV+Ml0ueB&#10;fVSKl3STnH0a9rGtL1+doyGM12nuE9gXxvB2gX2Sxc/wPlPfg//LN7wMfcCnw/hPWPC+7hp6Opxn&#10;6d5650626FmVM+4dLHjyMwnM0sG5YcGNaI2OUva6Y7RvqVnS3DdFYK/D6ph0O85D+pSVjxifE/P1&#10;LbxrPH1h3G6U92nYp5GfUD/+HIleAlO43AjSUbeC5Nipp8kdIbx79+7RmwIE+dyoJZM+/qHX9I78&#10;V06VukrdZAD7PLffQZt57sXVp7WxHTALs004pO4uNSQdLyk0PGp4Ss93tvLxO3/nBPue3Ox+6Yz8&#10;Lgz7mnlfFeyL8T4v6ZMzVMgvx/tqSV9l2r4E7EvZ+uj9l6e2X9u9Yri98td2ryTYp0vxat7nCOnl&#10;cr0hENxzQFppUrG3Km467++LRvKa5H3DSN45YF+G9LXBvv9h9xW0hbBPJ+yj10T3zFabs28K2NcQ&#10;w5uCffl8f+/e/aR8lGg8QWsv9RVu/EfPNnvAB+5s8z6D1Br27V+/zaLzSDGNdG2NLqTPGvrypE+X&#10;5XWkrkvZ3zLvl3lfa2CvHqlHuogyIk4A+3KGPiqz6ymwy6G7AeCTd0YZ+ihVXyxJn35COGbri5Xj&#10;YGdfNEOfE/YZo9+csI/CbIm4PXr0SIAdx+SGN5b79+/Trx4/fqxxnmmmY3IZ5PFeqWBewL7qG/gM&#10;N+Lqc9reDpiFeeYcOk+hM1QdqSoEDL/inotyCOwjW9/P3+yWBvtC3hflZebNWtg35H36UbJciXjo&#10;7JNqvINO5HzCk89k65Ocfe6avJWwL0n6Us4+U53DwL4ao5+t5sGwj7Yq0seNM7yvHva9+Rd3Z943&#10;hbMvT/oE9nlK8ZKzj819a4F9aVtfoTqHieFthn3E+2TTHyvM+/TPyA+dje+Oz9zZFsB4qV981462&#10;zE/EuPe2PfI7b8U6Ej4/mgdmRWxr7NoL3Xypd0pOvalg32ijXwb8xRmfUcYP+4b1NzwFdq2D743D&#10;uF367+vjG5XgkC1fi6P4bBBN0pcqx0EXTlhpV+he9MXxb+SxS6Wvs4/cfNQhufbkUHS2mv3pU+DG&#10;lMtP3vQ4+6gx+QHpJ5ryD7Cv7gY+/i5cdzy0jimAWZhtXUDqKaSGqiNVhYD8B8m9e0XX3tWvOYaX&#10;YJ+y9RHnuryzT4JnialVRfJWlengng/Yro70xZx9e9EOHUZ4n4F9RdIX5X2JYN4pY3jZ5fdKU50j&#10;Bfv4fUds7xn5kWiZR3lO4UcbhfGmmv3T3Sfr7Zd2n0obN+bXtKWCeVPmvu6wr0j6amEfxfD6YZ/H&#10;3Jcv0NHm7OuesK8qjJdAIbfXpI9ef+3up3ij22P4GVFkfxKqPPLj6Vp3x8fubDM7UmqGfXozi//s&#10;7HvH7hZtlyN9LqQVMr4J6F4IBF3mPn0mfjoZK92bk0K310dx1t6tJ30D+14T5stX3S1iPt1AEF4K&#10;88n7hveFYbwp5Bde2n1hHwfnagzH7+jgXH0Ohgx6cvbR7tTM7Ch9AvbV3b1H3oLrDobWCQUwC7Mt&#10;DUjdXWpIOl7S7Wr4ozfnrHykY4r0SQzvYmGfTt7ncfY1VOoIYF/Z08cgMuHsM7zPkkon5pNm2tx3&#10;IdgXluLNw74q5Gee5sOQXs37uFhHCP4M75M+o7BPB/NWRfJSTr22zUn6OGdfxtn3d3dfRBuV4iVb&#10;3wJh3xQJ+5jWsb9PJ+bz5OyjXb5l9/5v2f3YX9z995r3CeyjF/QZ8VW7v0Vb6uMmZH+6CAm/Hv9R&#10;dU09bPdjd/ZZzEv9YjIx1/FEQ+OeBn+W9GnYR4Y+An95W5/b02folXH5ldnWhRifUL9q2Oev4KGH&#10;5gd/JUHiMbzO0F1PjV2mfrWGviB0N0r69tG7p9DdsEER843hfdGcDx1hHwXkhgG2nLAvdWvh7H76&#10;t8VqvNyYg3klWBiwr+XmjY+6FtV674NZ6K1osj9IPYXUUHW8qtvU8Gjl+9GbnWx52BfE8C7I2Se2&#10;vqqavIz8akJ6B168WH3eCAH0wT7qeX8ysjXAPuF9dbCvS8K+vbPPlOL1kD5nYG9I+jikl8ryyq8E&#10;9onFL8r7dEhvCPtS5r4ZYJ+H9LGtT8M+Rn6y/dzu7T+7+0ImfUuAfVJ+V7+ogn2ehH3Rshv0pof0&#10;UbNv273EsO8bdv83bejTsE/zPqZ+X7n725mPHsNHaMhSioRfjP/YuoIetvnJe5GJS0lNpE9vfG5m&#10;9YbOPhfsK4buUgMf6SuDPA/hMmxrejefwLKxvM+Zzk9nHswLEvUMemx9HUlfgvEx+2sO3T1m6FOk&#10;T0J3zVOEk/eJuY/bN5v7OsI+4nqm4AZds3mrXR4FmjuS6SoazAtnn/c2jg85r1ITt8NETCzwuXtI&#10;PYXUUHW8qlvTMIL5mPcVnX3DhH1XAvvcvM+SPqZ4qSK8Or54yPskjDcSzDsZ7OsYwxtL2LeP4U2V&#10;4vVTv2hgr5b90GBQt1f/NsX7jMWPeZ/eUZx9mWBeTySv7rPW3Dc17OPqHLT9jd3X0hatxhsN4w1r&#10;8uYjef/b3XfIVgX7mhP2jYF9ZOtj2Ee2vhTsY7on5j6BfcT7ZAs/hjTTNPSEYJ8+5/EfYSvtYWuf&#10;vBecpgzsi2TcO1TX5Z886aPfJmN4wxIcTUU5LkL6jKmtIUkf7RJ20mjuq8rlxyAvBfvcaQojtj4P&#10;6UsZ+tIOPuPsS2K+WC2OSCGOIeYLk/TpXULe95G/xdbroJhfmjXd0sP7QnNfL9gXtfUVYV+Rzelb&#10;k2lMtr4wmLfY4d5G2GvMF7xvjj80PuTGazi+B8zCeA39PUBtv1b+llDVr1W05XYEHETskhba05ch&#10;fUQAKWGfztm3qGq8pkBHVQxvZTCvPCbayNw878s6+2wwb5u5jzx9vH3otAXmvtlgH1Xj/ZXdrX+9&#10;e5E2P+bTLTXy04/mdKmqX52RnzL3vYG8fhr5STxvyPtkL4nt1chPkvf9492n85aBfcWEQUXw5yF9&#10;VBjElOI1tj76r3b2cXUOCeN1wr6RafsaSB+RL87Zl4Z97/ue3fvyhXRDH5/T1hfG8BpDH/3XA/vE&#10;uMefMqF7UTv7DF7ZLPjbzofvyKeU5t1f/LqdbKx2JCZXmftsXd1Dad39dsB/hc0k7BO0F9r3+FcO&#10;W98kpI+AV9bWlypBW4v8ov2M5X1VLj9PZZKYFJ1JX9bEF1r5mPfla3FwEV755I0a+gzpE2AneznN&#10;fdRM877Lwj726IVFM/L0rcjmMrCPfsUJAXUwb7FDwL69pPiEa/7o6rsjJqKvnpneIPUUUkPV8apu&#10;QcOBlU8kE9j34zc72n7ysEXNfZKzT2p0nHjfXr2itW2iBhqiZarZevCfL5L3DPuGxXlzCgSkj+ie&#10;cfbpSh2Nkbwh7CPq5+J9LTG8KWefmPuI9/3q7gVBfgL++EUVBxTNiQYOYd/Z4jc091nex1U7oiG9&#10;vGNYtUMH8wrsG/K+Y0HeIubzeP38pK8N9lEpXpIuBfvI4keAT29k5Qu3D+zu6U2b+6goh2xO2Cfk&#10;S0pzRGGfxPAWYZ9Be07S54nhZdKnnX3a0CevTZQu/zeM3uVhHsb1PmF8UfY3/qNtFT1s4fP3ghNB&#10;pE9WF0lNr1/86h1t8jMI4z1V4ThDPSm1oUkfQz3D/vhNSdinTXxv3RvNPGivOg1fMXrXEa9qEF6K&#10;9PH7Vbwv1RVNRG1X8eP6K3i4DX18oAzs8xTeHZTjcIfrRhgfuflihj5D+uhDVmfo41R9ppCu5np5&#10;c1+UAI4x99G+9NPF5cYVMyiPXnhLmRT2EVvkYF45LmCf666OjzeXTBM3wixMLPCge6g9hdpQdbyq&#10;V6zhwMpnfHz6v3nYR6SPYR+b+4a8bz7YF1KzEPZ5uF6qjYP3DWCf4X350xue6kywj11+Q+QX+PtS&#10;sO/lRPRS26HwbnTbR/JKmQ7mfQb5ad5XpH76oTwG++K8j/Yy/j7hfSGb0yn8mPqFxTpS5r4o6dMm&#10;vrBBaPErkj4y9PHGLTlhnxToMAn7os6+KOyrjeQ1wbxjYJ+T9J2g2J6LMbxzhuuG4C+1oz+GV/M+&#10;DfvI90fBvxQFTAeN8j79phgYGfalRmTYH5cDvtafK/78nWHKXvwvd7Tpn4hxb2juY9h33IYJ+zhi&#10;90jxjE1PWF74gqlfCvYdSB9vVbyvg6dvDOmjkNUD3Qs3P+/Lw74wo5+/50jLWvBX6208xfDGYZ+n&#10;HIeifjpW15r4GPBlMR/BPqJ7A1vfqRZHkfQxy5vN3Cf3ty6wj8tlEPIL7y35rHy0FzVw3pGiII+D&#10;eYUzAvaVxcRnW1mjWVpgImaReX8QSD2R1BB2vLBXouEP3+xoO/0crXxaHSfsi5r7DO9TlTr6wz4/&#10;Nbs47Gvjfd2dfWLrM5G8EtKrkN8Q9nW09Qn7e2Xo7yvyvmjAryF9DPsSBXz3Ib1R9KZDeqOkj2Af&#10;b5lg3qi5z/QmzC7EeaalbuAnfU7YR9U5pEAHx/DSloJ9tbwvZe6LOvsy2fqYf4mnL5uqbw/FRsK+&#10;FOnj6r2HhH37OrzRhH1i6xPYZ2x9J9j3Y9QVnScNKoX8nKSPzodOTIcSh3V+x3/qLaqHK/kIvoSm&#10;RPoyy0PH8PJrktoL+0J+Jy4/fqGpnzSWNipQd4/tTlnknLzv8qSP2dYI3pd3CLK5T2+jSF/XYiOZ&#10;IrwR0leJ+XLFNxyMjz19HLR7hn2K9BlDH/83NOs1wD4dzOuM5NV3ti6wL4PYONL26dOn4X2I3gyT&#10;7mVuV6mj8CEYNQL2le/3+GArazRLC0zELDID9k0oM9bweHGvRMMD7LNZ+ZywjzigNvcZ3sekTzad&#10;vO/pISK1Dc913GtkDK8vc59GNoMCvlUDOZxqxtlHR6kryGtIX4r3nfx908M+pn7HYh0Sz8sWP72F&#10;Fj9j9BPBBQUK7CPkF5TySPK+TKStkL4U70tl7tN9CoYT5100Q18Yz5snfWLoq3L2MenjarxjYJ+n&#10;UkfU3FcszSGkr8T4CPMdSd90MbwmYV8qW5+O5DWwj35FBXyJFZK5jyDdAU2+l7le6OnTMbwpW59U&#10;C9F1gQlHyhZat8Z/CF62hyv5CO4t4qv+UaTHiHHvYO47bvd2L+pNefrKsC+M4TVmPQ3yQt4XTdgn&#10;tr4pYF+tl82fqk8qUSRgnwTh5ole5rch7GsIE56ID1bAvkrSlzP0HSieZzOkbx/De4J9mdBdw/sa&#10;InmrYN8hcnefIlN+xsM+ZnbRGF46ysOHD01aPTk0m/L8t9kUyNPBvIB9hfu9X+7eHxzob6AAJmLO&#10;BQG1p1AbqnZR9RpkPGG+vbkv3EimjK2Pf8WwL8zcZ0ifJO8jc98vLYP0EWtj2DcmhtfB+2wMrwn7&#10;dSK/BOyLp+371ZtdfouSPl2mIzD3Kdg3ha1Px/bueV8G9hXBn4Z9zAE17ItZ/I4lO/x59DiRn0Z+&#10;ob8vyvvkEDrANg/7iADKXvQ6Q/pCzBcN4+VgXh3Sq2N4M7BPCvJmnH2cwi+fua8W9nHNikw5jlOG&#10;vgHmK9r68qU5HLa+9xNHy9fhFdhHpI8WoeZ99CtChFHel4pWjsbwSpyyOA0F9tGLQ6TwmfeZ12u3&#10;/l3DR3CXZ5FhJwT7aMsZ9zTmo9eG9NF/v/60CfX76qG5T4fxZmCfZOJjxkeuPQ37ijG8w/qwRXOf&#10;y9Y3A+nLmvuaMZ/smOJ9fdL5NXn9coM6qDFw9o0gfYPiG+msfCH7k0Icoa1Pkz5P5Y0x5r68s49m&#10;dopqvIzz6N/ozebZs2epWF2O8I2a/qJdZUAenwNHE9NPzh4o9r98uwnunJfvEh9pl5+D0xlgLmab&#10;C0g9kdQQdrywV6DhMWI3ivnkzSLsM+Y+KdORsvU9uVLYR9QvkbyvAPs8Ib2nnkNnX0WNjhTgi9bo&#10;uCjs+7e7VzPsC7fQ6CfviOPPA/sCi9+5RK8J7NVZ/KRnKdyR4X0h7DO2PqezT8M+6iEF+1KkT0rx&#10;Ss4+Dfs4hV80YV8Yxqthn/A+U6NjItiXsvXlMV8+YV8G9mVIn4rhfb8zhpe4Xgj7GPyJv4+DcAlQ&#10;km/RRCuHtj7yFfIZSpLBU8GQPXxkmyGTPtoO5sEk78tY/8Z/Ss7QwxV8EHdRKTTuMfKj7bf+/Hnj&#10;Yx3dfO/ZvXh/9+J3HP5reN/UsM8E84bVOdjZN4R9+eR9U5G+GlsfIa19DO/EsI/IWob3jUF++hPK&#10;7/4rkr4B7IuSvnQtDu3payN953q7iRjeeWAf+/sysI9+S1htCtiXCdTlGwJDvbt370pSP3pB/61K&#10;2CeMLnVD4w4B+3I3fHyedfk4HN8JJmK8hv4eoLZfq6qWELZKrmjjtWr414YRu3nSR79tg31ZWx+V&#10;oN2r53S0TdesVwyvNgbGeF8Z9mV437DDCOz7lZtz//pMjLOvSPpStr5T2j6Hsy9XmiNRhzcs1jEI&#10;443yPv1mlP2FsC9q7stY/Ij30XbAfLK9kbL4hbAv6u9LVepQtr43mxhbLqCR2WTfEPZlMJ84+7hn&#10;g/nE3JeqzkE5+wjw0aqTgrxRc19Yljc09xUL8qbCePO2PgX7zhn6dJ2NttIcRdhHsbeSsK8YwxvC&#10;vq/Y/Y+yEfKjHqg3Tt7HsE/XGk7F8MowuT4vO/sM7CPS54d9GvzRp94qfH9r/SAe8QjyEc93tGVm&#10;RzBfCPsI/L3mZ47brfftXvy+3YuE/ELeF4N9lLOP1I4U6HA6+zgZn87fZ3x/bP2j7a377Qz7TpG8&#10;LpyXKbPb4OmrIX2MtJYA+2p5X9HSngJ/BZditDTHAfZ5qu6Ox3ySpE/zPuPs8wfwiunPOPvoSvT4&#10;ARn2Ec4Lf+j9FOnr4nJjlkcOvtRdh2v1hj9URTezV9hbHuSxhRCwL3nv3+CH2YjPwWl3xVxMq++w&#10;d6g9kdoQdrywi9Dwr9zsePP9HK18f+1mJxtgX68w3mw8Lz8dpqx//vczsM8GI/eGfZRYucT72urw&#10;Gt5XB/sMDST2p7+36PoeJJ1Y/xjzyTbM4jew+BnkpzuXQr0e3seVOpphHwG+KOwrYr7ZYF/I+0wk&#10;bxvsE9KXiuHNwz5hdmGZ3cw7RdLH2fGqYniNs0/DPnpNsI+QHHVLZ0WwL0/6jK2Po5U5hyB1QoY+&#10;CRCusvVF3X9UQUU+W5bJ/hbxQez7/B3TKjTuMfKj7RXP9pv8GNK3d/b9wsDcd4Z9P7zb8z729xlz&#10;30jYF63RwSAvRH7C+OS3OmGfJnQZkFf81QSkjxDYmXapYNUZnH1Fc58zkV8R86W8fk7MlwrgPcO+&#10;hKcvSfp86fmimE8y9PGg6L8NpE8K8jLg4wtTv06xP/b0hbxPvxPa+rrAviJfo6NQWr0HDx4wFmRD&#10;H/2X3qy6axUPxMG8COONq7qRD7OqJXWRxpiIOWWH2hOpDWG7CDuJjN97s+PN+SOw7/Ai/D5gv55p&#10;zEevO5I+k7Mv6uwzpXins+w5e9amuS5p+9K8z2XuS0QBaxQ4gH2Hw8VtfXwmmvcVnX06bte8PtXo&#10;ULwvTNvXxdZnC3QUnX1hAxHEgD9631T2SPO+17GzTzZt8ZP+uVxvGM9rkvdJMO8whtfl7NMmPr07&#10;v+8kfc1hvGTr4y3l7NOZ+4rmvijsy1fjZdLH2foY9oWlOTKwr430pcpfSG+nOrx1MbwctEtK0r+G&#10;9Ansk7K8I2GfDuNts/UJ+NMTpMHfonx/k3wWOz+CJ2jGUbcptCqMz8A+Rn60vfKfHKN3z2G8BPsO&#10;vO/Vf2+/Cex74cd2t37wYO5zw76zuS+fs68I+zT4M69DW1+G0xUZHzeYhvQNYB9V5JAA3unDeJ2w&#10;L4/8oqRPm/jCBnbI0TokSgdbhPcUw5uBfeMNfSZud/9fVXWXXsu4GmBfaOvTsI9de3LxiuNPR+9q&#10;umfY30Swb4K71IRd7r//eByAE57CJbq+so+xS0jY7ZiYi25SOjqC2g6RWppA2BbVgn3KMv7lmx1v&#10;zp8T6Ssyu1SDo8svY/ebDvZRHV7eOGdfNmEfBfDu1WMkpwmXE9L1ambgWkfeF2C7IuwzT9Upr98Z&#10;9p3O1gX7xpA+Bn+2Jq+Bfd1In6nGG4V9lM4vtVH7KqtClvcR8jtTP+F9BvZleJ8J5pUdyeL3izuC&#10;fUfeJ0RPYnhTWfmUMfAtJdLH/Z8PkQrjpYR9qZx9KdiXiuTNm/tGwj7mXwb2GdInFTlMqj5t4jNt&#10;Qn9f0dZ3gn0/xgn7ijG8uihHFPZRA7LjSRhvSPpo1Lo0R8rZJ2G81FtDwj7t7KNDkDKG9NF/dWUV&#10;87F2Qd9f+bPY+RE8QbMP/593tBV/ws90SbRnHiA07Hv5891H/qsj49Owj3ifRn570qdh38/tXkPb&#10;z+xe+MndrQ/sXnxwMPf5nH2Twz4hfX5CV+R985C+EPZNj/xo5TvLfYRxuOaDMpOhz7RMHtGwTlOU&#10;402HGh0l2Nff0DfEfEz9orDPGYobwj6he2F8rlzX+lcM+OhfD+nbIPjaIuxb8mdY8dPryhpgLuac&#10;UKg9ndrQtlHbb7/Z8Xb4KcrYzuzE32demPMe2vos6aPf/oDaaN9a0udJ2OcsxfuzN7vHN7tDHV5K&#10;2HeGfW11aXvBPoMaO8K+oKso7KvCUoz/KmBfytaXcfDlfzXgfb1g3yuJ7slGRXhpS1XnyDA++VWV&#10;pNyY7H7ZqN6By4+Qn4J9lM5vb+5z8r4Y7BvwPuZxmWK7DtgnjC8O+0xOQF2d42d3X/h3d1/EpXhp&#10;4+oc4uzj5H2ykadPNmJ8spliHalIXmFGHmefrlbRBfbleV++CK/Y+jhhn9S9FeQn5Xd1HV7hfXT9&#10;hrY+anmomfv+Q4GO92rYx+M1pC8K+7hsiM4kKNU56s197xePIdkqmfEZ0scz+EO77+At/Ej1sL+3&#10;7/4ftDV+HA93K34cdzlKQycM+2QjPMc/KX10MQ16ff4zy+HvLfQTwr4j7/vg2dlnzH0Sxnt09jHs&#10;+zu7F35id+uHD7CPnH2OAh3HbH2cuU+cfaeEfS++a3eLDH28UTI+2aQOb8bNp1L1HbP15WEfV4wV&#10;ijdvnj7mYnHmFQCvvd0van8b/+bhWH7epxP56Q/KYiEOPn+9ix3RcNTWzceYzwH7RpK+oqFP4nb1&#10;WMjc58R8EsDLu0vobgb2RTP0RYN5o6U5+F6xNZcbYF/DBw126abAYh8muo1wSR1B7YlmA8Iehf2W&#10;mx1vpZ8osyMZiyzvaOsTf5958Z7g0CnGF32fTrsK9hH4q4V9/tIcnhheD+zz1KXtSPqkq7BSB5Oy&#10;fvgv9N81YKkj7BueVcTZl8nW10z6rLlPw75mW98R8zHjY8zHmy7F62F81CalJ3n9uIgHXbNhYK/s&#10;ZXhfplYv72IKd4S8zwTzkstPwz5l7rP+vkyx3SzsCzGfNQ+G1T/CUrwZ2Kd534pgn7H1jSR9GvYR&#10;TSvCPm3r4zDeVAxvmLBPyGYe9mkboyQT5LocmvfVVOo4Y0cCedrNZ14L7OMXJs5Xf7RG2RbDPtlK&#10;H8W531/qwab4AMGYL3xaIOon4E8PTGAfV9E1sI/+yx0y8mNn3xn2fXD3yl8+bMNI3gjs+5nda//W&#10;bh/GK7DP7ew7mvucsE/KceRJ38HQd67LUYy9nRT2cefZrehuE7xVV68jZIWlONk97KvkiTQ0+Sgp&#10;jlRjTdnrOHw/4xuSvkGBjlPOPiF9g5K7vgx9fswncbvGoOfkfeFeEp+rA3VTjE8b+oytD7BPboOb&#10;g32X+vQa84l7xftiOuacXKg9kdozCevPOtdrnKWY2SKbS8bG8hmKre/wYi/j8B07jhTjk/cJ9snG&#10;O1fBPmqch33a1sevp4N9VTG8GWffQmCfhmWdeJ8H7e3ZorI6pnbRCFK3Ob5vSB/9l2N4x2C+SCSv&#10;wL4C6csW4d3X4tCMjzEfbxzAO5L0aWjIsE9vRuGQ9w2R3z6Fn+wyLNwR9/eleB8X6wh5HyfXyxTb&#10;5aMHAbwpzNcN9nHaPnb5hea+Ls4+KcVLLwQh1VbniIbx+mGfJ4DXxPDWwj4ifSHv09U5xNZnSB8P&#10;je17UWefID/j79PxvE6LH2NHIozkqaTpYFufbPq/IezTLTOf7fbT9oD89EzVPhfM9GATnFbovKMm&#10;4bOEdvYx5uONUR1v/HOEfb+wB3av+OC+De0rR5F+/LBPYnjPOfsOMbyv/akD7KOcfezsI9ineV+i&#10;QAeb+yqcfZWw71xvNx97a2BfqlxvQwBvCfPlbH2nSF5jbRvk8tPwLmoDrH/zyPvcyK/B1hcx92US&#10;82krX4D5oqTv1a/fMezrQPqCuF2TmI//q0WoJX2070f+lh1vTsbH+E8DvjCGN5qwj+4JcPbVfhys&#10;rP2lPr1WJtMsp4u5mEXm40Gg9nRqz6St5lYNg9GkbLj7WGYnvYmzj18YcneK1T0fvAj7dAParQr2&#10;EfXrS/pMDG8D6ZsyhjcZxsuoawrvXthntBpGWNein8UvCu+c5kGzL+91EdIXq9HRXIT3XHg3hHrN&#10;pI+IoSiju6Vbn2QAFORnhOUKHpmoXg37TKFeHc/7y7s38WZ4nzH3RXlfKhlfzNaXx3znSF4GiM3O&#10;Pj/sM2n7/GG8HthXVZ1D6mz4E/YVA3gZtOlQWZOwLx/Dy6U5orCPw3ilFK8eaWjrM7CPB0g0kDca&#10;hU7eR2fIvI+dfR7exwn76Bx0DK/J3yfzRbyPX4cJ/jj+mrfoUwB7+t6x+/vmY51HJDkEnU8QMz3b&#10;qLMRBmfOX+x+JoZXO/JC2Ee8T8Ac2fr2sO/Z3r73735oD/v+nQ/tN3pddvYlEvYx7NsH8Ars+5Fh&#10;gQ7N+7Kwb8D78mG8U8A+zeMacB7v4oN60Wa5sNxooro3BbU76omerf6hejjDPl+WQL+tLxzp2dyn&#10;qg/H43ZP6fkkT98A871xt6/RMbT1nUmfw9DX4OZjzCdoz3z6Z5CfaSmkzw/7aI5CK59+h+8h0Xsd&#10;YJ/zI2CVzeb/3FqlTHOdNKZjLqX3x4Ha06m915bCM6t+TM1Wz74GXRkLW+xP306KFz94kayFu+Vh&#10;n/kt7V4F+6hx/pS0rY9f+2FfMXqXGxhnX62trxn2haU5goR9yQIdIYDrDv4yFW/FxBea4zohvyiz&#10;a+Z90tug6m40hrefrY8rdXxo97LTlrP4/dqOquumtn0Mb5ihz2nliybpkyjgKFelW5/2DEp4r4nt&#10;lYq90dodBvZxuV4T0sv1eaO8T3anEr0xf9+5RG+I/BTsKzO+oXNwX81DGwaF+pkwXpOzj9L2Sea+&#10;jLMvU5M3D/uiCfuizr5odY5TMrv3Mg4rVt5gIhZW5DDVPELkx4yPN4mTbYjh5QBeDfu+aPc/0TuE&#10;CInHEYajzg9p+xjbvTeVsC8K+wT5adgnZXmF9+kqHKnXkrCPY3h5mjSN1aRPYF+I/DTsC6mfRO8S&#10;A2UiSefDpsLwYYB+9YW7v0db5umj+3Pjp+2eyqaPG55eGGzL7wihM5COI3CNs+8M+35hX06XonHp&#10;HWpJnUhv1A93lXP2eWAfJez7yd0LGvZ9R8Lc93W7F3k7ePoiafsuC/t05j4/+JuM9BGSS2Wsy9C6&#10;8b+q4n0mGjfDPfOwz8/4MpiPed/A1lcifRHMF9Tbjbr5QpwXfVTQzcIGbaSvmLwPsE/usRsK4+3+&#10;oeX5eo42KQUwHTOvDQheJzgVP/X9HIU1udiK+xrYR/89kSMnoQub7fFW5idMb2fomNm3CPs0vKN9&#10;DcsLnX1hg6EBcK9kaAbU72ROaQzpK0bvRklfg7OvmLDPlOZw1uE9xPAOYJ+pkpGBcc2mv3yfJmFf&#10;ivTJ+62BvWNInwDBuD0wdc69AnhVwr6gLC9Rvzjvy5I+IoBH0teWoY+5nlYjfCeqlX6TjX7s8tPv&#10;C+8zLj8qzqtgX7RW7yCeN+R9+ihp3hdheXrHU5ndSDMBiKlIYYP8PLCPkV8b7KN6HZr3SUFeTv02&#10;sjqHgn1HU1sK5Hned9r6GPZxOjwTw+ux9UVhH9Eu4X3UObM8bdbTAbxhGK8ZHXsPuXgIn1Jo7sv6&#10;+47VOUhegX0M8kzQrv6v4D/GgvwrMgZGeR+/Sb9l3seuQyZ9PPBTsZEfExxpHiGi1K/7c6OQvlQx&#10;DWZwH66rlcv9MQH7oua+fSHdQ7q9o7MvEcPLzr5m2Kerc+wT9lF1jg/sbr1v9+L3HarxVsI+KtBB&#10;gu/LdFwc9o0gdw3+vgZbXyR/X8LZF8VnThRoeV8iqld/lOixiBT5ciJ698jZKjff3rgX3U5uvjZb&#10;X9HQ58R8KX9f/rFBR+/ybSGTni8M3Y02poljTx+cffzFDrCv+KUcDSZRoPszxCRneS2dbl1t+t5e&#10;+0OwT7bsvnHY96M37cyOqR+70uQnalILCZe8Q1wsBe8ye2m3YBXsi4I8zelSpE8xwRzsK57MGNjX&#10;ZuubAfbJCgydfcPSHJb0VcE+Z/VeJ93TzYq2vhCo1VC/OKSr6YF5Hy08Cw3zpK9rtr7hN9moxe8Y&#10;0lsifWfYJ247p6dP7Hsa9jWQPpYx6u/TsE/zPq08gb/Ttjf3KX+fl/cR7ONNE7oUyMvY+kLAl0Z+&#10;e4ufuPzI33cR2NelFO/BzSfbOYhVollDE994W584+xj25WN4TWkOjuHV5j6y9fHGb7LB7RDPu8de&#10;gvwkHlkbDBlNRiGmgX1i7tORvNmQ3j3sk5x9muhxCkXeDPgzvj8mfUXYRw1opLyZ8RoTpTj72N+X&#10;om9VT4+ft/t52sInpvBxiKnfJ+4+qLdX7X4tD/vY1ieETsx9hvdJeQ2CfWTo441e6xjeLs4+C/sO&#10;1Tn2sI9IH22ptH0JZ58X9lFNXk8kb0N1jnkZn4uFaVufYK8wgd0wqjdXu7Zm3wjsi0X1altfCvzl&#10;y4/IXvbMm0hfJFtf2tlnSd8wPV8t5ss7+FKhu07Gp2tx5IEgYJ+5CW8F9lV9XNViAbSvVQDTUavY&#10;yPZXJjjZXuoEMV/diztr0vfTBWzHHyoRn522cbGPT/+Is8+EgmrSV4xCzcM+XV6jaOsLu8rwNaZ4&#10;GX4XzdmXdfaNIn10qs2wz0n6whje2WCfIX3033wML0fpNrC57ruksvUVjX6+or3nkNthrj163xnG&#10;u2/2q4M8fft9o6fHhr4pbX2a+g3jefewz0P6TAzvGNJXdPBJtd9Uy9DcR+8Yf5/elyN8nbxPQno5&#10;f58x94W8LzTl6V08aC/V5kASLez7ud3bf3b3hRTAyzG8Uo330e5L2dNnnH1So6OhIC87+9pgX5DG&#10;rkD6NPVjzJeCfU5PnwnjZeucNvcZZ5+BfboIL32CCOljesUbh/Qa3ienJ7BP3glhn4nhFVufSdsn&#10;sC+Wxe/9jN6Y91EAtRjxNOwzvC9MuZiHfdJVdFLY2WcipmkspI9oRZn+ZJNHGvnaXHxuogYM+2iL&#10;okMdw/vJu/83bSHsI95HGzn7oua+EPaFGfc4klecfQL7yOhH7xMWlBheDgpudPb9/L7uxxn2SXUO&#10;A/vY3HfvtHHavjTsO/K+vLPvumBf3tZ3juGNpavTaCwT7VvL/nR7Wv/037gT8FQYpPhxSQ3iwzy5&#10;EeOw7zRk6+YLfHxi6NMBvIPSHB7Y56jC4Sy7Ic3Ytaf10RG79PrlH7XfPG4+U4vD4/6Ds09u2oB9&#10;ns8vtOmswJWxp87qTNDdkgWnb6S1I1Yxbj7qd/j23m61k7qo5oVkQiyGZ4ZBuynYRwiJuFIR83ED&#10;J+yLYru8vy/vpGuDfZoPBuG6l4F9ftJXTNhHlDYzy/yr/DqRGF56wSuNoXMK9j252f3SzW5kDG93&#10;wDfS2ecO7NWPj2FtjSPvy5cAPvw2bg+UHTXjm4v0DVP4UTxvC+zrS/pCtEdgkTe6clPgr8j7RPxo&#10;Lj8296X8fSaFn5lHsfgZlx8xO9PSSfp0h8Y/qHkfOfse7z5PYB+TvhTsCyN5U7AvU6OjC+zzePoM&#10;6ctn9EvBPu2kC3P2SSSv8D4N+zK2Po7k1bCPoRWXqgh5nzmNDOkjPCe2PjYe6hjeqLMvQf2OvI8T&#10;CBJmFeTH4behuS8K+zIxvAIQ6cUpHPtMYw3sY65Kw2F3JEnHyE/zPn5NwoblPswzW/hwxcjvLbtf&#10;0puGffSaeR8jv9u7f0H/MukT2NfA+yRt3xH2/ZOTre9QmoN+y6U5ZOsG+3TCPirFK86+fCSvztlH&#10;0buHbR/J2w/21ZXivYSzzxvDG5CvY5GKmFNvDN0z+zLs4y2K/DykT1v/zuM9kT7qOQL7oqTPjfls&#10;Hd4E7Dvb+kqGvirMZ4he+F9mfLIVYR/NAv0UAZ804OjdzB8qUKCj9nv3CtovmXSsQL7ep4jp6K1o&#10;ob+ZBafvZlUDNF9Ki/u2Mzv5Av/zNzu9MVLRP9rZlyJ9h/f32tKL7rCPIVQR+UWBXTHiVRqkeJ+f&#10;9N272dFWSsZXyMR3AH9Lh32mNEdo6yvCvuIiMQn7ijG8DPtOJr69gJyAb1J+V9V5QxhvHs+dOgxJ&#10;X5T3na1/Q7Oe5+l87+9rJn30XTJfvmPwfTOeiV6Z+7ywj6EbJ+zzbDp612Tr0xIJy6MX+n2BffyC&#10;D2205RR+8qZU7CWLn24ZVuz1xPPmeR/3ryFdOO8p0hdFe+GbqmTH0dxnYnhD2Jcy9/3N3Vfx5jH3&#10;hTn7ap19ujpHM+nrYutju5k4zkzmvgzs07Y+Dfs0tNKwj+t1UOo9NtmFnj5nDG8qYZ9hfOF/OVme&#10;FAzRvC8azGtKdhRjeDXso9c0xQfktzdgMunTzj7RmYYjvC+F/Jj3CUulF1Hjntj6oqSPqN+n7/4J&#10;b0z9DOz7A7t//eLuV1+9+7dO2BcG8+oKGxb2BaU5xobxnpx9XIo3krCPw3gF9ml/Hxn9xN8nvG9S&#10;2Fess3EJzMdhvPn41jN6O8Cvo8eNmdcb9+905HqprjTvM8gv+iyhRxQ22P9WpRfkg3IzM1hbgiNN&#10;+hjt6e1chPejd/vXbtgXxu36MV8t43PCvirMx7xPUvWlvv8C9hW/a6+vwcywY30CzXvGF5wO+uMh&#10;b/OO+MJHGyk4PWJWDUDsGPwitW8zs9O2vn08b/ilmrxOtMmPfM9nTsG/DWHfMHT3nLDPA/sE06SA&#10;jtPZx0TJSfpSzj4/7ItGvxIBLMI+pnuE+f7C4d8M8ssX3FC/HQX7lhDDOxL2OW19FMAbxvAeFvYR&#10;9lXBuBka6wx6nuhd0yaRgO9M8WKRwh6WZ9pI6O655zGkT1heFPk5SJ8qzlvh7GPc5oR9hvRFYZ/G&#10;fFH7Hjv7BPbJCWh5o7AvJH153meK8/6L3Ru5Pq+H96XWg5Po5ZsR79POPoZ9HMMrpE87+y4O+xgJ&#10;JWBfPE9f1NPXkK0vausTCKV5X+jsy9v62JvG5j6BfVyqwkTyMuwT3hc6EE0Y76muxfuJ0+mUgvkY&#10;3pD00b68cYHgTDxvWKPDU5pDHH+aCRrep6EqDSfK+6IhvSHsE511PV8D+z5n94Q27ewzsE94Hzv7&#10;Pmb3r4j3vbD7tw28j4JzTTldA/skhtdU/xjv7CvAPsP7TEivLsh7gn1k69Pmvlvv3J03CuDlzZ2z&#10;7+jsuyjsY/iVKtzhhX0ExQLY5+R95iOglg8a2CcuvyLpk6GZlgL7NOk7w77Q05fAfGXGl8Z8jP+O&#10;zr6DrW86zGd8fOF/U86+WkOfIX1s7ot+CQXsq/pev4LGI0nHCka4tlPsOCP0Z0DenBoI7OMXnC7E&#10;ue96m2nB6S+9VQMxCWXCfZuZnXRlHCjm66VkqpL2Cva97BiNYb5RM86TjdxPTBDI9MRv0jvkimLe&#10;R4UOUpiP38/Avh8/EJZepI9okZA+j60vCvuqSF/U4lckfRyNy6SPN+F9KZefA/lFYJ9/LG2wb40x&#10;vFHYd3DzLRT2EU8c6e+L5e9LWfZCZucBf3vpTpAxCfvyTj3+rY/iOZs50/apIN+jt87j6aM2RdgX&#10;JX3M9YyqGvZFeZ+01+CP3xSvn87oJ1G9CX/fGwj28daG/MZgvl/afSpvkhnwVADkLVydI4zhXQjs&#10;MxiISVBYfjeF9sL3o7UsqgJ4Df478L4jhOKAWdky2fqY9GnYJzG8BPvofV2mQ8O+1Knqcano1zMd&#10;0+SuaOhjpsaFhtldKOa+aPK+DOzLV+fQ4cDy5HYK6d37+5Szj9jlHl8a3mcQnoT00h1SIGA0MeKx&#10;xMeBrtIm1M/wvhD2Me/jR3GGffQ8L7yPLX7hjVUy9xlzX8TZdyjQ8cphDK/uswj7qKzHfjuFA1Nv&#10;x/K+2tkXTdgnkbzM+7TFj5Efm/sCZ18f2HeozuGN4SUUOI2zLwR55kDFhH2DTHzG3MfOvqy5L/MA&#10;UIX8Qt6ne6aTlP9GQn1jqf300WXf43D0MKn2boz0tfn4jL8vQ/qcbr68la/I+DKRvG2YL4R99BU1&#10;ZA70JmBfFQpYeuOOXGnpQ13J+WVmhP80R5vzR0gfv6iiThr2SYZg53F1M3l2adi3yy70mJvvxwiu&#10;E3Jr8Felnm5sjm5sfYf/SoHF/Qv+apciffz9U3/JDNPSn2DfkPSRDYehgCF9jPY4tZmQPoF9RPpo&#10;I4BCadHqnX0D0kfIb6Stby2wT9v6hPeNtvjtxfTTvWK9kWIENDXww775Y3ijCfuY9NFGkHqYsO9Y&#10;jXcGp17bIcZU6oh5/YqwTxfZSJn4pE0Z9o2OyXUCvnyNjmiZjjbYF5I+4+zLkL6RvE9PhyZ9/Nr4&#10;+9L1Ogq8LyzcIZAufKHZX6aZ+VUe9mlbn4F92txHa4+qc0iBjvFhvBTP+9Lu23jLxIEK6WuGfVHS&#10;J1VuDUfLePp05r4U7PPY+hj2hTG8Avs4htcD+3RZXgmAFTrmoXu6jSZ9RDCjsC+ftk/wn0Z40eR9&#10;0aq+wvuGafuY950dixzMq2ub6BR+mveZNob0ad7HsE/7+zzmPs37ipU6NK1jc58p0LEnfcPSHL1g&#10;37k6RzRhn4Z9wvtMCj/ifTHYp3lfo7NPw76irW8a2JcCec4ivMb+dqRjYu4jClYK4y3+qc/P+zKw&#10;z7jz6KDxah6H0N0z1zvlAdQnybBvUI4jS/qcsbphDO+gAu/Q1ufBfB0ZXzSSl9T2p+czLen76Yd/&#10;5PmLqSTvk7fYRQjY1wVBLKUTwL4LzgT/kY02/eOBfYz8yMlPmx9C0Z8EzWbGrm19/m4zYEueWuQF&#10;Byw0a05PpVX7mpw1tG84LhLcM1h69I8e2jj7ThYGqj943PgLj+yrU6qfXkdgn3zHMyYU+QrKXzUP&#10;3ypfoTf7nZm+hDPmE/sPpy1jxiekz7xeJuyrjeHt6OyTeN4ibpMiGxrzjUF+hyOOIn1hMLKH9PWF&#10;fSNLcxAmjibs06U5hPQRnk7BvuXU4TVMsCPsG1bViFfOrYwXLsC+DOnrauUzN7eTs+9lpz9v5DP3&#10;nbPm5Z19UcwXxvAGDutjOQ6pyxH6++RLS7FQL7fkdH6yadhHyC8w99HniKnXEeF9JqqXkZ9sfpDn&#10;aWlg3z/cfVaqOsdlYZ9BRSaGty/sa7P1cXhpGMZbZesT2Md1OdhfJtU5JGGfH/bpsYQJ7/zIjz19&#10;hPl4U7DvXJbXmPJkygyuLcbzcj1f2ksDX3qTHvAoMyOb+4ZJEs+wjyvzGnOfcL0M7NM+SlY+NPcJ&#10;79OPzVKvQ5fpEH+fDuaNuqZNZV6J5DU1Opj00TcRLs1h6OEYZ5/AvnjCvhTs0/V5rxf2ZSx7tbDP&#10;mPuEheVtfTZ09xQb2xzSq3nfgNAF2C5azSNkgjaG10H6kln50sV2B+G6t05xu/ziVJSDA3hHYr4q&#10;H18qkneMoU9sfcYwSN9PNXkA7BumqK+iDotsDNLXcVrow5I354+QPv1CZsSDn7gNIz/ayNhvDq2d&#10;fSHpo3fooUE22lfDPnHz6ReSLZhfyIOI/oOA/8y5pVMubibxEbVHkfbyx3Y5ronhNc4+TtwjG/+t&#10;WPYV0kfPjpQRnEwH9KVF874wGOpUPJECrOib2BvE2cff3OgrnLFy6O+lhvSdYN+R97GrZfB9WEgf&#10;owTmCzpWlz194aZjeJfj7Lss7CtiPmpwKsL75EtuXvqMm3sfL38bu7n9qv1/H31uLqr32dec29Or&#10;O7/v1GEb7MtUEx7CvmffNjju7d9xqHzit/VV1uF99n3DYX5cXR3eZ39tuPsfPdhOhfSFCfsY8H3w&#10;AEwPLx594Obe//nm9hvO/dB/X3rvzbN/eLnaHV1hn37OLsM++WNAmgAeYd8hSd+gc3rn8qSPYB/z&#10;PgP7LH3zJOxLkb6UrU+jPfWa/wBzPIGieyJsYBILFnkffXbkLX76EJr3/fLuTbQZ5NeL/WVgHyXs&#10;Mzn7UpG85Oljc58U6Kg195lqvMbZF5K+Lgn7egXwCubTsE/oWC3sIzK1/+vmKYyUAJOGfYf6GBXO&#10;Pl2il1+bAhce3qfHwtHEVbCPyZ0py5up1CGwj5YBLQx6bKMX1Ikx9w3jefe5CAlH6kodoXcv7+zT&#10;NXxTvE+S92XKdEjyPjb35St10FdW5n1E8WgL0/bRF5Z95r5DEV76LbWkXUxosPRgUv4d9/3gIYY3&#10;EcZbhn1k6JONI3l1PC9H8iacfWLuG+Psq4jkrQ/jFZyXK7LBEaxkajuFskryvlwA77CExUjYp2Nj&#10;5bWNnPWV9BXeFxr0dEXdc/a9WLd6X2PrO3v6ehj6BvY9wXzDqrs6VV8e9qXcfCMZn3b2jTH06Tq8&#10;IewT3ifJAeHsq6ITi24M2JeZHvpjF2/OH4F9/IL/dGZ+iohKXGbG7kf9SAwvfWbTp684+zTso89+&#10;3vi4edinSR+/zsA+g/kM7BPqRy/0kFPOPp2QuKhJtIGuesavo9NknH3h8zcJTnl2ZF9N+gzm4/+a&#10;wBCBffRX4h/fvZu+kFDecTIvEO/jKoQG9smXKPq6dUioFIF9HKUVdfaVYB993aVNRe9K6K7YiBh8&#10;6HBdQ/oI8/EmCfsYo0wXxusszdEQw9vX2eeDfY+/+ObOiwMaZf5D1O/hZ8ez+NG++uf+nzjBPi7F&#10;mz+BDNrTv4p5+h4PIeO9T5sW9j3+1uEwP78G9v3kzePvGu7+rgrY9/jHb25/TG527n/zJXjf+Jx9&#10;iVq6LtLHdTayXr/98lPlOM4xwkshfWdz38nmfCZ9YqMrlubIkD4N+6TDLOkTw/W+QEcV7+O6vQZN&#10;pnhf3uJXPC7DPtlS1K/hfc7Zd6rOQT73t5CzT0rxMuzL1OiQSN7pYB8TIvGC6XRvseocujTHe0/1&#10;eZP1Ovywr1iUQ/O+aMI+T7Y+fkxi2EeGPvaRMeyj9wljEc8KYR+dW8qKGC3c0cD7NOyjBzaBfSSg&#10;rsYrhXTDONwQ9tGc8mxGn9not/TAJrCPkB/1QO1NZd6Tj/KcuY+TJIaVeT3mPh3wK7BPU9dMMK/Y&#10;+pj00WYy97EXL5q8L+R9Yi/gYF7+tqJtfQIQpRov48JIfQ8ChR7YV0zYx7wvBfskbZ8q0EGkb0Ww&#10;r4DtFOaraKnq1c4B+06+v3xgbx72Gd6XQn7Rj63G0N1ijd2hg0+sfP5yHFMzPgZzbOhLlenwh/RS&#10;DwY+as+NPgRgnxP+LL3Zpkgf5aSQzTkxAvuOLw5//or++HGV3j109tGM6DeF7nGSPgP72GxPn8pR&#10;2Ee8zyTsM86+KtJHTxh+2CfgLyR99I7GfOFr+eNnVOcQ8Jl3BO3J7vyOTj7NVd54I8zHsE82SdMT&#10;kr5M/hd6TKQHx4e7d//t3ZdR6nH6SiOwz/C+FOyTgCxD+vgLnpj7YjG8Z1vfvvCurnGpSd/J3GTr&#10;ckQ9fSnYl+J9iQId+zuMrqCaytl3RbDv3ifmQJL+3YM/OeR9h8IdDz5jsPvDtztgX57x+cJ1X/qz&#10;w+N+aSXsKybsG07xgy8aHu5r0skcOcnjsA7vS1873P3bYra+IGEfMe5v+ZZv8UzP3T83O+/rausj&#10;bOdK2BfW0s07+6T9h1T/Kdg3Inr3/OeKdCcqgJdtfaGz78jLBJnJzTMVw5snfW7YN0iqwOSR7oQ6&#10;04L5JkO/Ct/x8L5ovQ6x+BUxn25gkF/e7ucEf0PYtyd9XJ1DSvE6YR99qrKzrzltX8rZlyd9ieoc&#10;gvlyvM9P+iThXYj8jKdvfAwvPS/RIxaJyaSPnse0s8/APnM+fuSnz7Po7DO2vnlgH8fw0jMb2fpo&#10;o+VBrzXvE2QpYzGMNcX7SFtSWJv+UgU9Urwvau7jAh2M+TiGdwzs08yOTQlM+sTW1wf26eocnoR9&#10;KdinzX0M+w6YTzbSfKSzz2vuG+Hsq0B4fvCnYN8ZwA0DXZNhvJ9wTo23J24C8tSLMFNetFn4pvnj&#10;VggHo59N0XIc0tJp6KMY3nOSvnTcbpiPz4TrhlV3ozG8UczXy8en+yFJKcsebyN5Hyfsizr76Isz&#10;/VbMg4B9Tli09GabhX1H6vfLuQkiwFeF8LStj/9cxh+ishm0R8dOwT7+JNakz7zmtBp9YV+0CK8E&#10;8EZJnw7j1c6+DOxzkj5BfvzMJPPkh33C+PgF/TFW8tHQI2wK9kWtfFFDn4A/+SMzPS/+jd3XUiAS&#10;fZMhC0MU9kmSI/qyRN+mDua+o7NPYnhHwL4T6eOv30L6OHo3LMqhs/Vp5Kedfbo6BydHq6nR0Rn2&#10;NcTwzuvsu/uxHpR0bvPwrdbfd/f1gx6efmU97PPRvX2UrtrIyqd/nnz9tLDv7qcOh/nddbDv7p8a&#10;7v5+Vwzv81+omJ1Z/X29bX1l2BdiPvNOQP3Ozr7D7aXs7BtyuhibOxmQVUvdLFOvI0H6dBjvMT2f&#10;IX1tqfqkJlKYcS9WdbcM+8KSSvrLjyknkvf3pbL4Rb9NceIILtEbNuCivVHq12b9Y9h3SGoxIH1S&#10;itcfyTsp7DMhn/IYIDb/oYmvM+xL2fpC0ifgycTwVtn6GPYx6aNHNXrBYbzkWcvDPqfF7xT9eixi&#10;W6zJa2Cf/rssdUV/hTXmPp0iOUzbJ1ZNmdPQ2ScJ+ziGV/M+IoAmnleb+1K8T6M90taQPjFU6roo&#10;JoVfvjKvVOMNSZ+pyVus1BEN5jWwL8wDmArj5fjfpLNPwb5zwr4f3L34YPcip+ozCfvysI/NfVcM&#10;+4ZhvC44mIB9AwecVOPVBXkPRM9G6ZqqF4fiHmEbD+/TsC/e/k0D1Fj8u5ST9A1qcXgMfcNwXQP4&#10;OGJXv2lieA3p68j4hOvRCzb06XfGwD4mfbzp6GD+ls09A/btvyosHeC5z+/KSB/Veqct8yO2Pj/C&#10;Ozv7+CNtuGm6R8c1sM+QPv40LW77S/pUbzf1Qv7+xpk1Ura+KmdfG+kbCfukBhm94Gcd/lOnIX3R&#10;J6eQ+plwXYF9/BwssI8e3ehvthlbnyd01ySKpsdKTthHvgP69kLOhSLpY9inw3ijsE/itoyzLwgi&#10;e8Xh++Hhy3OmHEeqCG8mjHdpsE+yyDmRVtT15onGrW9z942WJVGGvsdfcMjQd9jo9Z3fbds8J1Mb&#10;efp4C2xn9M4xCWAmjNeM0anMsJk5reffNWHCvt0PWxHonWSZ5pizb6fr8OpUffyaq3NwwRkxtH7w&#10;5p3vfKc+MNn3njw6Ovie/+Mbonvm5+nfO/xWMl221dj17DUB7BPeFwnOLZI+aSDI7385RJHz+wr2&#10;+bP1RWGfcfA1AMGwQIeO4dWRsATsxpA+LoBe/E4SbRA6+zyw71RWeO9PNJ7EsGSHQX7mNHT99xPv&#10;iyM/5n1O6pfHgvQZR7DvFMP7FvL0ia3PwL5MJC95+ngbA/vY1sfuLdmkFK/Ee0qevizsC0kfvWMj&#10;ef22virSl3L2VcE+esSiJy7SkxGShn2HUrznnH3Rcyv6+/gkqSumeLTleV8I+/SfZulwB3nfS8jP&#10;hPFy6j3eojn7ZEJ1TEaYsI+yr1BMBm30gl1+XKPZlOwIxc+Y++ip1Tyj6ufYTPK+aGVeminJ08eG&#10;Pt44Yw+zOd78kbzG3Mf2Am0j0F31hH3v2734fTWw77/cvUjOPtp0JO9KnH0uYCcJ+4Yxua59T7tE&#10;bH2cz+4A7HjLePdscVu1F3+UeACfaeOkhJ6P1OMQYhn6aIxSjmMM6YtiPn96vvGYT7M8Q/qiv2rm&#10;fRr2CfKTMF7plnkfnH1uorbghguHfS/8WJ12foS3p36cTVZtJmKXjj14pwT7otn6anmfh/Tx5zGb&#10;7atieOnJQIfxmhjevrAvGr1rAnjlmUb+pKlJX5j5mN9JOfuipI+jd3mTv1oL7OMH9FMM7/EJnv+S&#10;H63IYZ4XTQXeVMI+HcOrbX30RUjn7MvH8EoYbzaG92Dri5bj0BU5DO9LleaIJuyrdPbt7zAEZTqG&#10;8ZKzb6mw76XPs6joWIgjKMhLCfv0z0ufeYZ95OMb0KjX7/Efw769mCn+2Ab7VPGNp8MMerd/5zjS&#10;R9NE2RX1Nozhffrdw2F+6gjSZ+pyCOnTMbwn3PaxHzswXoa1OKhGh/55QIILhjMvPAjP32ZK2EcP&#10;0wPeFyV9JhQ31uYI+5psfXRrSsE+5n2Z37p/ZapzHBP2Gd6XQn7FAN6wFK/nW4q0KfK+obOPU69K&#10;sZFc/j4Gf7qmk+6qVLUjgvw07xvD/ugz7pSwb2DrI+e7H/ZJ2j6BfcVIXkI2solpawzsO9n6GOo1&#10;wr4oI6slfZo3pcx95lnIPDJxEV6GfRyuQbCP3mFn34H0FWAfn3OmoPDhJI/lLLi0ruZ9Av7kBRfh&#10;lUR48sAmoRjM+7S/T56+BPZp3sf0VhL2GWdfCPsI81FMBpV84aVFr+kdrtpBz3WSyI9OQzsr6Zw1&#10;7NOxuqRt9Ek1yvs8lXkZ9nH0rmTllhf8934N+6KZ+8KyvGw+0LFH+vuFqe3bkrPv53fH6hyZhH1k&#10;7tMFOrS5jzCfbCaSdwj7OHPfOZL3HbtbvL3ttH3u7lZ0e+uOAnh5e+GzT9tbdi+ktsowXhewS8G+&#10;otEvb+sL0VgM+UWCZAPSR20yuDDFAZ2wLywGIoc7n1sJ83lCd51xu55iu9SGPX3NjC+F9sz7xtA3&#10;3twXkj6JCxZbn+T+o6MD9tVxqAW2npn03Xrfjjb/D5E+3vwIj519spkMffq/HtgXzdaXcfYVbX0e&#10;Z58f9vWN4e1L+ui5pJiqj0mfwXzi6etF+gzsO/zV+v0Sw5sifUXYZzAfPzvSQ6GU4qUvMzpnnxTo&#10;iMXwcoGO11XBvtDWR98kj9n66Ks4mXGMF0lX5Fgg7JsuYV8qmV29ay9fGePZN3pJH/n7CAIOiN4f&#10;Otv6Hg0T51H+PoZ9lLnvUz7lU3ivOx998/DP3gzO5zDMhwPX2s1DTrqnNnpH/zz88jPRezSEXPco&#10;meCwDu/dPzLY9/G7hw1+4Ob5f3Xz0pfc3FX5Cu99xs0jasbIbzjFj4ZyUf4+tvU9fPfN3VM08Z03&#10;7v97tPsNE/Y9+vbBydyngYR1eAn2sa1PETczSfpX/JqMfsb6l4J9T//+zYPvurnzlmPz2x+7NwYe&#10;nYAJxkfmwYc/ZEsAk7vwpb9y8/yfnqhitkRGudRGvkZHytCXSro3bN8P9h2LCLkpnqTky7wwdOxc&#10;BlfulvnMfUXYl7f1ncp02NR7BggyvwtKBu/DfulNaXzKP5iLShaXYujyk344IwR/uGQL9e6Rn+zF&#10;Qb60paifeT/l7zOwjwzvUpqDaljxJjU6Opr7/LBPh3zyH/PM3/n4j38JwKep38DZN9LWF43elTcP&#10;pXL3SE6sc0LKGJNlYB8XiKDnLgJ8DPs4jJfeoV/Rvie+tud9dMRM2ZAU8qP32dYnCI9hn+F9/A5v&#10;DAQF9klMBr2TKsvrgX16QkNnn1TnoNVCdI8wH2FlysHC65CcpPQOvU+/JeTHvI+mlUcnKJPOkM42&#10;yvWE95kGDbyPo62LsM/P+0wkr8A+ST0URX4C+9gSyKmKBmG8h6zo8hXst/7C7rcK7Msk7APsGw37&#10;BhnxJGFfFJAFvK8K9uVNgiH1E1egCSt2/pd33/sT/VV3Y6G7fTFfM+lzAj5uFobumt3bnH0Z2Bft&#10;ELDPj62W2HI86eO/t/h/GPadtx/2Urwj9fvJ3QtqC49rSB/919I9VZ0jCvvY5WcZ36kabxjDS+8Y&#10;N5/8NzT0SQbcTBivk/TRBy3b+mqdfUuz9em43WL0boOnT5O+MGGfsvUNPH1F0hcG8PLflhn2cYEO&#10;el4k3ncoyHvM3Me8j2EfpzaPJuyjr2Q6YV8+hldVgeTviocYXs7TZwrvNsM+ieHlUrzjnX0ckmk2&#10;J+xrSNg3F+x78KcHkOje7XPorsTwyovnB/sexfNSM9rOzr6gOgexvydffnP7P7Ukkf5PRzzzvsMw&#10;7x1h4LHxMeleJivfN52B3YPPT3JAon4F0vdX9pgv9XPnDTfP/q8W9pnqHI+++ebJ/+XmdhDgvB8m&#10;IUvjDP3JmwdfMTzb78wm7EvDviib465vv2FP5Wg7hvEqWx+BuXtfnRwvEUDLBw8n8NJ7k7vwLx7+&#10;N4cdp4N9taSPPcJq88K+REmNIN6W8dy+dLh7+4ih/U3veIR9Kjw2UorX1OQtAj7dIIR99I7chP0u&#10;v9OojyDvFKsbwj4pObJvqccVVukl8CcfFvpMpHyH/DHphPw+RgJ7JapX7yi8rxb86RBgDfs4gHce&#10;2MfxmLzlnX26OkcG9pV4XzmGt5etL8wfp21xedLH1jOu/cqwj/gR/2lWF+QV3ueBfSHyE1uf8Dtm&#10;dhr2acbHzZj0mfOnE6anOGpMcI3NfeLRy6Ttk8LKGt0a2CfVOcjvSYuE3Hz02EaMj+gzPbmx81So&#10;Hy0nerqjHugEBPYxaQ0r8wr4I3k1ddVAUHhfJpiXayXzZmCfRO9qi1/U3Bf6+yQal+vqRrDdIYaJ&#10;vrDokF4pyJvci6vxKti3J31TwL502j6y9Z3NfVfj7Mub+8IY3jcdY3X3NE0BMjK+nf8bxPPqO79g&#10;uOibIaTLh/fmSWIS+R3OPGPrk7jdoqHPifmilTdCi5/O0Of09FUBPmlsDH0v+0276NbA+2gX3ZWu&#10;+AHYR2Rpn6fvmgCngX37pKdf7Qd3yll9sljLzn4j3q0f3skWHlucfVHYR+BP6B7vG8K+Nt43Hezr&#10;kq3P/MFNJ+yjD3tj79elePN1eLWzTypy8ItUXQ5+31mUI6zAy7Y+w/j40Sdq66uN3tWkrxTDu88F&#10;ozf9t/2w/G7U1sewj/4CzH8lFt4n/r4o7KtN2CdJ4vnLnnhJ2BWyh338/Vzb+lTCsuoCHZT1LEzY&#10;V1OgIxLGOxL2VcXw5mvUdjX3GZDzlLxmQfRu5B1J1XdK2Geqc9z/4zlC9PgrBv4+a1sLMvfd/h2D&#10;Jjorn8V533CzO6DVZ8TgXnvei14//Y7jr7gBbdrNFz3dOx9nYZ+pznH/C7LD/EuK9x2KPt8dFix+&#10;aqpz0LqVGN6hyU7ckUL0HlOHxWBbRfqePbkhE1/+h5x6hvdROLDn58nf7cz75HHZYDudei+XdE/q&#10;/ByQnwv2lYvnCuOreFFEacOg17OtT/1F5FyvIwzsLVK/lK2vLYufMu6dkZ8eI1cmUSWGI75FGYVJ&#10;RCj9SGwv/wEpZvF7ncnlp8x95zoeIfjzmP7or1kM+7g6x5JhH8d7zgz7GgJ42dx3cJYdN4OcQlhm&#10;GJPE8DI/0uY+eiSj5zFqT9yNy3Tw4YrmPs37xNbHIEzSJWvYZ9x8KdLHhjgJLuZKHU7YZ2J4TRiv&#10;VOegBzaCfcTyGPYR3SPGx7BPNnqHLH7UjPqkE0iFUYvyKdiX8vcJ7wsr8wrvo8niUrwcxquz9ZlI&#10;3tDcV+R9A48eMbtDjiPifbo470jY95qf252rc4QJ+6qcfRr2ZWryNsG+XCRvZfTuC6f2Y8N4GedF&#10;i/NGSR/Bvhjv88O+6Eet04gXNquAfYF3Lwr74pjvo3evyhv6HFU48mivqhBHLeDT9I0NffodA1XM&#10;ryTk1vkiCvvCAF7p7ZrAlwdyrQz2cW6C1E9o62PYd96+zu7qR3hUXCn8sbY+svgp0kevX/iR4yb7&#10;DmDfT+xe4O1k7ouivWreF6Tt6+Lsm9rWl0rY1wz7+sbwFgN46U/KEsOra3FMR/pMcTeKxdC2vgzp&#10;C4u4pUiffnwkKwHxPgoJob8Ss7lPkz529p1sfRzDSyaLYxivfCvjBExs1oiW5ghsfaeEfSaGtxn2&#10;ETEZB/s6JOzTSd+0rY9giqcGxVywj6Cb/rnz4iH2tgn2hUiIetsX5P2Wm/e85z23f9vg9/c//Qz7&#10;nr57eA6vsxI9/0uDBiYrnzkuMb4j6ftdivT9roNHb5iMz5C+h39+v+Pz997c/eRBlw+pCInyb0aG&#10;+cabp9+zt3zSv8bid59ilsXcd4B9FmtGY3i5OscQ5H3jNwbh1jd7+56U6UiCvxPvk7hdOgeifozn&#10;yOtHhj79cw7L/ZW9ZU//UNyuOAoNBLz7zlgwL3t1m7YBPzLOvlTobvr9/RU9TNhH/e/fSQM+/asA&#10;XblgXxHzDb1+4oA72/oM7+P/+nkft6w9DYnVTe1o1AhJn0gXc0TyMCOJ/OjDQsM+nc7PIL9hYO+R&#10;+gWwj5HfMa9flPqlAn7pM06X4k3BvlQkL32Aypap0cEZ1mTjMgu1zj4P7Mua+woxvH5bXz6A15A+&#10;E0/qsfVxDC+bxYgfSdo+7e+TYF59Mk7kp2N4xawnzj4dt6sZXyb6mE/m5Ox7bzRvsk7bJ7Y+nbCP&#10;/3wrxT3M0xrDPlpsUdhHbxLso4c62kvBvnMktUk4yICSN2Pu07zPGcyrJ4thn/4Tvvnrvjb3SaWO&#10;sF5H1Nx3DMhlg94B9rG5T9/cq8J4tbPvNSZhn6nOkYJ9OmGf1Oj4+lOZjlhN3rO5bzzso/x9krav&#10;lfQR8usD+0zhjuF/BzG8DPsOvE+b+/KwT5fcDT+wmkmf6TYVjRt9f+ArPHBAjfkqDH0K85kSHCk3&#10;n+F68t+ilc/D+FIePX7fYD56J3TbMY3h9g3OPqJ4Ie/L9APY50GEfdrwnwiqfmwi0ncM9hbY50d4&#10;5ujnnKnfcXD56Rrq/Jru5oeNfyzs+8HdLd5OyE9g3/HFKWHfEfkp2Ed/IKJPDvpLkZP35YJ5Y7Av&#10;yfvcBTomhX26Dq+pzmFgn34m8JfmGGnr89TlYNgnMbw6kKHK1peqyGE8fboOryTsS8G+fF2ODOnT&#10;JeE4nleV5S3CPvqiNYB9kmpdw75EaQ764soxvJPBPiYpEsPrdvaNhX0ClU4OskEWuSLsy5M++m0/&#10;Z5+J4X3psw+wj816eeQ3dPaZ6hz0KUtGv31Xh23/9747A2x07xPPo3g0DKR98NZ9YK9GohTVq390&#10;Vj5TnYOaEbB7/A1DRPXJEdL3cJjpj4J5916/w8Q9+bbh7lSC4wT7THWO/TA/bRDZ/dJXDk+VxsKw&#10;70D6nv7VYc+f5Y3h3cfSvvQSsbboz53PuMm5/A6wjyx78kOkj1x+2sGnOaA29xEHpLBf2riB5oC0&#10;uwWXTBVVDdy4Kc9dTjfO++pJH0E9hn2DDqtJH4WmCuM7Z6/TmexOr/fNoqTs0ODYSdhAl+KNYj4/&#10;7JOYXyfpO/S8vxufrNY8wORAtHcvA/u42dDrt5dReJ+2JWZOVZfrlaheg/z07vRXKFW3V6hfEvyZ&#10;Ar5cipedfeRwD0vxNqTtoxVIH6y6QEcz7POU4uXnAfPnwFj+vmrYF2VnjlR9Z08fk74wmFSei6Kl&#10;YCWGl+vwciSvbPQmm/skU14t7wtjePkBTHifpOczGfrCxzk+/5PN8P0ETKUar6nJ64R9gvxC2McJ&#10;+zj7irH1UWwvoWTyANJB6e/Ew8yJg+R9IWwleQ3HjAbzciJF3qLFOnQYr3mwDyN5w8q8UXNfmLaP&#10;eZ8mfZIvKOPsG1DCRBjva/7O7rU/tc/Avv/G53f2RWGfKdMxNPeNhH3nAh1cqYNh3wjSNzXsi2O+&#10;POwLcvZplucM3a3Af9lo3Az+07a+JOZzG/r8lXbbym5kMF+e7slvQ0NfHucxsOsC+/L9APZVwbdB&#10;Yyb9/p/wXpPfN4/waElJA+7H2vrI4kdOab1x1fN758MOYB/xPi6lJMjvRPoE+RVg3wd2tz5wNvft&#10;eZ+GfUL6Ds4+hn1U4In+cDSW900A+6YmfQb28Z/yeGuL4Z3f1iewL4zh7RLAK+V35YUOS+HML1xT&#10;j64F+lce5Wsr8IaPmJztmzap1EEpiuirTtrZN7D1RRP2RW19OlfU6btlLGEfF+GVzZTm4P+mqvGK&#10;s29q2JdK2Mewr430EQqcEfYRdNM/T7/6TOgKvG8I+0x1DurzGRniFOyjMh365/6fOBbqJXBJLj/9&#10;8+jLTgqcqGhFdY4/FSF9psIG//f2C4ODHifrRGn3FO+Tb+595s39z7/Rzj5TnWM/zAcD2Ed1OQbD&#10;ZGffgfTR9mhoUXzwtWnYF8Tn7nHVv9xb+VI/9KuwRC+n7SNIp3/CWN1H/93594T2kmV8h1V9p4Z9&#10;xAptMG8T6Qth3zH+t87W54d952oVfP4xIBhHaRnGJ78qOvt0WY8i7DM+awX7BnkJTT/C76Lv5/2S&#10;HLYc8r7iqeoGEtirK3hIAxPhWwR/BPs4dJc3Jn1UjD4K+7gab3ONDmJ8soW2Po+zj2BfsTqHPBIY&#10;3he4/M6wLyzNEdr6akmfjtsdvt7DPnGW5Yvw8sMV1+GlZzAu+BDCPvorbAr2eaJ6xWwoMbwa9hnS&#10;F9Ixk+SOY3hpjHRoElZX4zWpk83DWBjGKzPIO0rOPo7DINhnEvbR+uSNICDn7KPFwNV4De8T3mqG&#10;Q/8NYV8xmDfkfTJfBGfpcV1H8obJ++TrAFfmFX9fWFc3adP74D4XOcfwSmZwDfs4bZ8E/+Zg388f&#10;C3QQ7NtHZf3I3uHx4oODEcQYRHQ1XvpGyVsK9tG30UTmPq7Gu8/cFzr7qCyvvxpvJ1vfeNiXw3li&#10;4ou+UM6+oq2vAt6pQr3lvYap9+iTxWnu0x9SVXG7FMx7TtJ38PQJ5vPU2G2rrhuSPifgEzdfaOiT&#10;Hn79b4wTPcA+P0OrapkM492H0x82/09o683vy7DP78ILbX3nG9879vdBKlLOWxL2Gd53gn2M/Aa3&#10;YL4pG9innH3M++KwTyJ5D7BvwPuisI9I30/t6GOjG+w7JKcIt3javsDZF63OMR3s4z/EadjXlrCP&#10;nhX0lsnWl0/YF2br8wTwZmJ4JyJ9YcK+qK3PkL6qAF5+0BTSR8+FlLmPnX1kZ6BvO86EfRnYZ2x9&#10;BvYlE/bVwj5yKvFmYnidvO+EY4jIHG199I6pruCvziGkb1gWdu/vG2/r6+Xs+/Y9brO85vDmEdLl&#10;/X1D2Ee1d/XPsRTvydZHHT441X7lZsT+9gc6bLdfPdiXqgOfcedBrnunKrfc7km6OkcIwigsN4R9&#10;T4bQ7T7575jMDuN8wx1NdY59CY7hqqB39M9DSiColtaDrxxiTYosljBeSjGZTtjHzj4O1CUTH1n5&#10;Uj8Ri9+v3GiWtweUQ1sfoT2qz6t/PLCPOtE/kTBet4MvYwC0Xjw/7KOve6oxqRfpqhPsUwUoBqUq&#10;DpjvnNgugfz2Hjp9bgbqDZOcDpL3pbL1NUTvBklUzw5EDsU1AtIJE9EL8ZwnLPqU9Y943z6Yt4rx&#10;Gd6n0/nRZ5CCfYOMfsz+Eshvb/cT0seYT0gfJbIInX0a9ulIXmIusmUieXvBPvrgDsGQcfOF5j4/&#10;7HMG8GY8fWnSl7OVRW19OoaXYZ/hffQIRzRQ0uRlzioV1RuFfcL72OIXrcURJZVhwj79YBat0SET&#10;qsN4NavVsI8y8XFRNXb20ToUxscv6B36FT3O0dMddUKjNpqElXlNZEkD7zPJ+xj2iblPeJ8k7zPI&#10;LxXMawJyGfZpcsfVdbkgr5QB1FHA4S7cfl+9MFqg4wD7bMK+pcK+ga2vRwAvf3MfGca7Vtg3TMBn&#10;Pp48hj7eRUjfq8jEJ1ux3u6tPeYT0lfEfP5AXRPJqzGfB/ARuTMb3R/CN807UfsevZnigMXkfSaM&#10;l0FQyiQoD6h+xrXqlmXY56R+5sr3I7yzv09uQ/yC/caH7Rgzq/98QX/NoO30Vw7+i4fAvuMLzn0Q&#10;pO3b//GE8iPQ1gz76Lb+oBzDa0mfdvYZWx/Dvp/bf4Q4bX3cLBnM2xX2tZE++lileeHCWJnNwL4u&#10;Mbx5W1+mQEdDXQ6pLKaL8ErwwnSkL1+H12nrcwbwMu+jiA+uyUtPivQlp0vCvhLsS8TwVsE+jfku&#10;DvvE1tdA+qaw9RFQM2G/J8qWhH2a90WDeU11jns3lJ5P/1AdXm3ro9d3h6Uh9hbCw2k8vxcARznb&#10;k8PRX50jRGCPvzkC+wyz42x9RdJH7I/qdQyGSfkBh7CPonr1z9PvH8C+XHUOhn2crY8MrQlnn7yf&#10;QX7W3/crgwq8FMMbsrwi7KMGRAwphR9tHNtran0cK/n2i+EVAtjC+4TinXhfvJMesE+TPn4tx4qS&#10;vrC92UvH6mqP3vDPJMecd6HLr4H0me8zOhhZku6FsC8K6Zywrxbw6XR+Zl+dzm8I+/YpJrTFL6zh&#10;y/hPbH1i6GNPH1fn6A77dCTvGGcfsyFTmiP08WWdfWNtfSmmlsV8rhhekxhOYnil4IOGfWQcI6hE&#10;j2SnArjvLyYQNMhPF68gv2GYlc9EXWQysbADThL2HapzvFen3stE8gq95Wq8PHccfM3eQHH2CeyT&#10;arz0B1qN/Oi/9CtqdkjY995QEAmmNjWRpTKJwL5M7ZSwOK8J5k3xvlRIb7Qyb2ju07BPnHr0LUbb&#10;+tgb6Hf2yfcyLsWbhH3G3Nfm7KMvrUEYb9LZF7X10ZtvPW7nr9L6K/a4GN6rgn1BAQ2nTY+bRT+t&#10;dCa+sMEgMV+a9KXq7bKnz1l2I0XxUnn6BPMVGV+K5XHcbhvpY5zH+KiI9sIGDArlzAH7NJ2sgH1E&#10;/fwIL0P9+fDxfAH6ZqRgH92trK2PYd+B9+1J38HkHId9hvdxGG8I+7SzWuzWKWefB/a5bX0Sw3sB&#10;2OdL2NcG+xpIHy1HP+zL1OHN2/qqYF/e1icVOaKkL5qqr7b8bhi9K89b9BzGkSAmhtdJ+kzACD0p&#10;ZgJ4CfbRoyEX6KDkL/nqHLo0h9j66HtXWJ0jDfuyCftqYR8zPqnLQehElz4opu3r6OxLwb6ip48b&#10;dIzhVVBPbHTmhaFj599yBG4qc18A+2w/pwBeTthH/6YO9Phdg9/c++QhmnzPzfNhBj0CfzoBYtLh&#10;dvrF/T8TgX2mou5TwovG00f/jcVo21EEZk/bQK2r3U8HIoTVOWKlORjwibNPc8Ao8qPSGQNW+Cvl&#10;Irz2tE/husT47v8XRY33DR7/VOeEfWe73zDX3t5TlvH3BfzOxpnqfbOwTxWX2FvbVBXaY8K+KLbT&#10;hzNWPtU+UoJD72gYn/w3DPLVLelOmzHK0b5ViO1AKo8DJ4S3X34xK5+V18FPq07D01h4HzfWgb0H&#10;3pekfmz3I9jHobuK8THpS8K+YiSvs0ZHA+zLJOzzkL6hsy8J+8YE8JZI3xH2RWN45dlJksExPOJq&#10;DxzDy9VdNeyjN+m3tAs9OB2q8R7zA/qRn9QP4chWOTex8lXBPuJ9OmGfwL6ouU8eyeTvsgJwT5N1&#10;TN4isI9L8ZKzj4x7HMlLf6AlV6nmffRfhn3UG0WEpJx9erwUdywGRnqhYV+K93mKdVTxvipzHzsM&#10;BPbRC23rM7BPgn9TYbwG9lHCJVudg519I2EffTNle8qwTAd/wx3wPvkK7IR9XUnfxWDfMIbXhPFS&#10;+C2V7+CtHIpLcbvjMJ8QPc/HkLQZWPmY9AWGPhOxq918Ienzl9M1YbkeN1+R2ekG/+5v2NMY+ldv&#10;qR7yOK8B9jGeosPR0Zn3Afa5YF+U64nLT7/g7io8vYfUfsnkoHJLysM+usHlYR/fK0Nznx/2haRP&#10;wngzsG8Yw3su0JEI4N2Tvp9qSdgnnz1xc5/T2TcZ7PPY+sTTl6nO4UzYlwrgJepnSnPIf+mh0Gy1&#10;Abya9OkIhQZbX+pPwSnS54nhrQ3gzZM+SdhHj4xhwj5OZjQsxRuvzhGtw8tfRCsS9vlhn4TuatJ3&#10;Wdhnyu+yxe96Yd/TLx9GdKrSHAz7TPmOO7/vHMNrCnc8pCR3Qx/ik68d0kAqiEFKHiQNq3Nw09uq&#10;Di/9N8R2Bl/tQ30dsM9U5zClObgar/6584cHtr6nPzhUiWqh0CrljTk156AM6vBmYB//yhTGvf0G&#10;C/tcuE41YuufqdKb7+RYu4OdfT0CeI+dxKx5Sd5XRfpiBTpigE9In+Ts28M+h0HPFLsYFNvVkE4Q&#10;nnxbcMA+LqZxhIb5m4awjgAA//RJREFUchzcLPp1JU8ANezzfNsp2vo8nbS1oT8yyY46nZ+CfXHq&#10;RzG8DPtU6O6e8cnGzj76QKSN/gYmwZL5tH152CfmPn81XuI7vHHCPqncqp1908E+f6o+D+mj6hwC&#10;1KIUiUkfMz7GfBoYRWEfNaO9BLHV8j7GgrpySNTvJk9reWdfNGGfMfcJ2tNFeI1VU8M+7ezTsI9C&#10;MaK8j2EfAUEO46W8gdG0fVIphcsN69SEtbxPF6yL+vsY1EaDednox98FirxPavJq2McBvJKtT7L+&#10;ibOvBfaZ6hy9YB+n7RvyPsC+sBSvRMKemV193r0xvE8n3fN42z2Y75yb71RsN1+CQ5O+TFFd7dcr&#10;ltZlUiaQzsC71H/Z0OdsTM0acF7G68eYjzdzDgjjZUYXd/axiS+K9gpvHkCeZ/PDvqMbOfzzxQH2&#10;HVOWhs6+KWCfFOgIYZ+pw5ux9Q0DeBn2cQxvVXWOAuyLpe2L5OwbAfvoL2CZzdz7wjBeTfqcCfuc&#10;dXg9tr5o2r4q2BclffqBxh/A20D6EjG8+9IcTltfMYBXUvXxC07YxzG8krCP/A68xWAfJUKKlOL1&#10;w75cwr5a2CfchF9oz5SnIO/JgXVO2Necsy+asG9+0kfIzOHsMwU6nlBAazqG9+khId29j7+5d/vm&#10;4Vv3G9ftpRf651jSV1XnePTOQYNzdY5vt+G9T77Kwr6XhpU9qFiHwL6HQ8i4x3yv3RfoePAFg8M9&#10;/lbL+6yRLVVoZfg+VeoYDPMrbQzvo28eDvMLFez76ZuHQ4vcA4qPZsZHtFpKzQQxvFR2g7YXXjjW&#10;EwnDe/kdOyIdBRyUzc1jOy7Q8eTv2lZUkJcqe9D7ZPczYb/H0ODuMbxDB18KA5lqG8lmwyx+hkz5&#10;MN8xAV+K9Gl2lmgzSLpnoF497BvwvtTAM6RPivC2ITbt9etO+poz+plEfqZor/H6ccI+qb2rMR+/&#10;boN9hFo85r5a2GdsfSEbKvK+YUHeuLPPY+uLmuacpC9Vh1dsfUL6mPFx3jdO/cZ/vpU/6NLnNb3m&#10;hH1SncOcRtHfRw208Y12N2cY/kU2D/uGMbzH6hwp2MfxFlFbn4F9BHY5wzLDPt60v4/L8jKGphVI&#10;TJlQIDWmzjkomGafqZ+Ml/mmRn6a95G8xtto6pDwlBWDeQnF8iTy3HGlDr1lYF+0UkeYg8/Y+riw&#10;ry7m2wb7pDrHvhRvFPaRQUQieaPVOSikTKeTImdfFvYdQ9kogVWts69faY5L5uwLnH0Dcx879TzI&#10;r5Onz/A+/q/+uLSAL5aVTzv7jp6+YQmOaNAuhfEWU/IZrhdG5nKD8H1DzT7s399lNm3ok2Z56teX&#10;9HHkb+qIgH1LhX2USiAw98V5XwD7bCRvd2cfw74D6bM5+xj2pUpziK3vJwY3gv1HBdfhPSXs85fi&#10;1an9nOa+NthXG8Nb/GLAf2Hz2PpMKV4N+/SjQFVpjlQMbxXpy5TjYN43NenTsC8aw5uvwFtL+vgJ&#10;UqpzkIuBq3OkYd8bKQBKgnn5+1UYw0u5ljiMNxaJRsns0wn7mFZ4qvGysy/K+AT5ucN4K2BfphQv&#10;OftMwr6lwj5TN4PYXwb23X3dAAA9+JNH2Hf/k4dw7YtVSd+Ds88chdifgEhLqUx6wb98c+cPDJo8&#10;+fqTR/Kv3Nz/04NfEel7Rkn0fuDmyRCrUdCuMfe1wT6qzKt/HhMVzVbneEQNJIz3p2/uf/Fg90e0&#10;Qhjz6UrTQbY+c6rxert52Df8LdE6T/0NQn7655iS7xTea1Aghfru++wI+9KBusVPn7CBRKFmgFQA&#10;+6QWrX4R9fSdY3L1oYWjDamfC/ZRP1FzX1g5N3QF8r7OoF19kg3C6l3ysK+h8+jQqB/6NMn3Rh9D&#10;OpEfR/WmYnsF9h1ieI90jwCfbPR3L3b2ka0v6uzz1OggCkN/RaONboaEYPJp++hTmDfiOLQx09G2&#10;Pnb2Cenj/G68jYd9k5G+PVESrhTG8JoAXh23q5/cJFZDInl1wj4CVYdDHMN49Ysi8hP34sHid/Qe&#10;toXxisHwkLAvDvvCFCtmQsMYXoZ9BHx5MQjs40odkrxP6kTTqqM3aSGxIZTXjFA/OjGhfqGlkUN6&#10;GfaleJ/OV1PkfXnYJyU7/OY+k7bPZOsbD/ukOgeX4m2HfSZxPP3X8L5DzUlx9lXAvlPavkjOviBh&#10;Xy7YLpHdz+PpObY5VfvUVqGWAh0Sn3tAdRq0WeSX4X2jMV94aCZ6dDlEvHuxKN0wbreh2G4V6Ssm&#10;4DNuPvHHCbz7db9uF93Y0JengSEB7Av7MqSPLYTRw8kT7KrLbvhP/mLOPr4LOP19kmp0kLmPbX1S&#10;piNj7tM1OsaE8SrY56nDq2N4i4+ze1tfZXWO2kheD+wLS/H6YV9xjLrBRLCvzdbnrMvBf0bmjf6q&#10;LHn6tKEvBfuiqfraPH30dEUPW4fsMz+mEvbtbX2cqpljOmTjWB69GdhXDODlJ0h6LqSnQ3pGpGAl&#10;+rZDSYvoK1Do7KO4J/qOZGAfkz7aos6+CWFfJlXf/LBv0oR9AQizlTd0A4etj4gbWfnMz57ExRL2&#10;3f/EIVn7LUfSR86+O79n8KtnX2Orc1Dcrv6R6hz0Qv/c+Whr63v0Jfb0nv+lc0D0nT807JYcfBxA&#10;/QM2kvf5+wa8z+Ts0yiQWtLPvc+8IbT38N03ZNYTonfnjcNhPrCwzzR4+lcHsO/Om4Zn+9MnzCdE&#10;OyjKQbybbH365+EPRWp3PPrAoA3tYnL2aXJHFTY8sM/y0BPmi0b4Uu2OAexzRvL6S+v6LH7RjyeG&#10;UJxyzg37oqTP2PpyefeGyfU45PbowpOSGlGcV2nuO56DHnimQEeUABoHYlRDKcibStsXCku7yJsh&#10;E0zEFA/Km+g4ZXPmGd4nH0PC+3RUb4D8PkZieOnDTjM+qcsRjeGtLcjbBfZpW18b7Bva+qjsw9HZ&#10;R24v2QzsCwN4mzx9A9IXjeHVsE+X4xA3n0nJIrCPE/bRU5n46VK8j5CWB/mNhH2cgIW8gXS4w59p&#10;j7U1wqc185Amz2/CbQ/ztZ8azvrHHkAD+8JKHTrAnBYekWUykDI71tSPGTEfgiN8dXi1+Pt68T4D&#10;+/jv93lzHwM7Ccg1Nj3t1AttfUXYxwV8dTVek7Nvn7Dvb+1e+Indvgzj+3rDPuF9p8x9GvYdeV/R&#10;2RfW6EiX4r0C2Bfm74tY/EaTPk0YQ7RneV/Jx8fUL8zQJ6G70Xq7ntDdTDndfBo+7Y/Lkz7GfEwA&#10;nbBPmgH2+SFdr5a9YR8hfF8YrzQrVOo4Ze6Lmvu8sE/X6JgC9mVjeKsQWFUp3oK5L0jb1xH2hQG8&#10;0WHq6N2wganDm6/OkbL10QNBKmHfDNn6OPmIgX2hra8v6WPYx8+L9LR9eNrbP/BJDG+Vrc9D+vgJ&#10;kh4HOf8LxYCQi4G+59BXIPb3SRgvp+078L6Bs0+TPuJ95OkTW1/a2Xf4QkgZvogOEE0IYUfG2ceR&#10;j5KwT8J4TQAv/3c2Z9/aYB/xPkPiiPLc/+M3zyhG9VCH99ndm4effXP7VRa6Pf5zZ9hnwVBrdQ4D&#10;+56+2x70zusGqQ/tcckrd4J9JpL30TcOYJ+pxvtEFdW9PwwBfkBRwyf7nj2cvzoHcb2wOoek5zMr&#10;n7Ha6Vogumd+6J3n//jYgF6EDahqx/lSOvRGME5+KBrXwD6qrbHnm1+9347YLoj81bs8e2JPiaJ6&#10;jw3E3Gd4XyvXy9XiOCTdMx86KZzXA/ZpW1+E9GkgFSYnDWGfviuGSfccafsijkLJi5qgackaHYL8&#10;KLVCuC8X62ANo8bJaEw0v+khfafiJ3uFh+7IQWpC/Ss2jIcnw39q8iC/Q3jvEfaxrU8DPjH0hdn6&#10;OG2fIJUZnH1i65OEfbpsqynIm/H3FWFf0dZXT/rOmE+Hi7JxTBL26ccnjuGVchxF2EfBocOEfXLE&#10;iL+PvX555MdhvOw95DOsCuNV2Zb3D2/hX2cF6mVgn6qjsn/2Mwn7tLOPYR8/tnEYr6SV5FVK7zDy&#10;o7/jkgGQqB8bRWUtHSp4vDfF+wT2Ff19mWIdYRivCdZh6hcG8+Z5H32/kLR9OlsfJ/4z8b8mjNcF&#10;+35q98KPHcK51gL7JJJ3dCneyxToGDr7tMOOuBtjuGMOvpSzbwTsM0bCqIlvD/t8gC+F+agWx3Sk&#10;L4r5otGvGt6lDH3h+37kB9jXC+H5+4nAPrbaNubsE79uDfLz8L7Q3HckfR5n3zywL1aaI/pUzdG7&#10;vIUN2nifJ5J3OthnRhFm6JN3TEvmfeypaKvDO740R20Ab97WNzKAN1ORQ5dC4zq8Htg33tPHlgEO&#10;DJH6bvSMSLyPvv+wuY+rc/B2gn1v1GG8tbCvkLCvGMZbBfs07zuQF7sdwi0HMbzFnH3RMN7pYF+V&#10;rc+XsI9jaY29zoKc2P8fve1M+kx1jntvsjG8pjrH3Y89x/BGfIVfsjf3Pf8vbqhSR/hz/zPPsO/p&#10;Xxza2SimWME+ytynf0wkb1hq4/kP7qEeoT39c/t3n0mfKb5x708PbX0/fvP0+4dH/FMDW5+pznHv&#10;XQdbH7HsoWNu8N8T76OCG/6fuwRhhwn7qE+qnkFp9eTn7jtvCNjx+2T0GzgHT74/aqN/JIyXyKDu&#10;itucTzsK+yYjfcU8cdKgBvYVA3jPlK2YdC9VP9ckN/DDvqDM0YDfZWCfiYoNXX7C+6pgX2oKxNkn&#10;vYXsj39F75tix+YEtC9SOx9T/j7D+3RUr0nnx6V4T3V4z7CPAZ9gPhPAm6nRQX8kk03n7OPXzWG8&#10;0RheHfWpI3lT8bwB6Ys4+/K2vvGkT3LDpWAfl+bgGF5O0peHfVyTlxP2ffGz93vuk2+691mf8eCL&#10;v+rpe1LIjw1ufIYmMsNToINhHz+/6bAMicaIwr6UrY/dl7Qvh/1yuhXZOJKXntm++eFnfsbd3yvD&#10;/6y7t778/sd858M/pl1+tDJpBbLRj6kfB4nTs5/wPnrgZN+lFOvQsM/P++Sv41JMWTv7uEaH3hj2&#10;vfrRw99872v/vdtnC/1H3Hv3b37pv/7fP/vlMHOfTtuni/ByaiChhOIHNE7APOzbl+L9O4dvcH7Y&#10;xwn7aKMkfXqLhvFmInkpW99hO3//LVXj5e/Ox2BeNvetGfYdK+2esB0xOOZuZdjXSvo8mE+K6qZ4&#10;39m+d0tZ+ei1rxAHW/yKnj6/oS9kfFFUFxI9behLxfbq98Nu+5I+rtqRz9mHMN54gY4+sI+pnxv5&#10;5Xhfwtw3FezjO3JYiteZsE+V5jBPpWT53m+K9EkdXtOyG+8rmvuCAh0mjDcaw2tsffrk80V4xcqn&#10;d6FP2TlhX1sRXh3AWwv7/LY+J+lLxfAWA3hrU/Ux5pNNqrzRsyAH83KljgTsOzv78jG8UWdfOWFf&#10;PmdfM+wjl9+ksK+5FO97bnaprZb01cA+4n2P3+X5lnRs8/gLzqTPU53j4ecNsRE5y04hxs/vFY57&#10;+7cPURRX5zhsVKljQKm+fAD7yOJnfkwk70tfUTr07755RoG6P37cHg7p4UtUxeL0K35hGjz4imF1&#10;jm8bHO6l+6equw7YR04958+A9A17Zvte/odLc/BmIGB+R4ssTfK+KWBfNiZXEygdguoL47VJ+g5/&#10;lkjW0o3yvpQvT2J4GfaF5j7+3Mzvrn8bBvCmau+GKfCcef3ygQt762V6Lqyt70MRY2AU+aXifD1R&#10;FAz7PMhPwz6O4Q0NfSnSp8199Icx3rrDPk/CvtDZFzX3pWx9HCjKdRv05gngTVfksIY+nbBPh/Gy&#10;da4thpeLsDHso04+//F3l+5wg98T9Qt5n9j6mPQRfORzK5bflQY0olQaFuZ9YboV/Y7MnY7hZdin&#10;Y3i1ue9P3v3PowN/x73fb2Cf1I1h6kdePwJ/XLGXjktrgATh4iQe3hct1vFnnv3Exz9496c9+q80&#10;79POPp2HR6jfrcd/4zeEf0RSo/pN978jdOoJv2M/AZsJiPRxYV8TyVsF+yhh3xH2nRL2lXP2OWEf&#10;YT7eMmU6Ngv73rQj0sfbPkT3lLlPTHYFZ18T7GPSF0/Gd4CMxsoXwr445jsxPoZ9uuRuNHR3UtIX&#10;8rhMhj4P4Mu3Aezz2/E6tpzM2adTcjqQX4W57/B3jD3poxectoD/1uEsyFsM43XAvlzCvhPs08+d&#10;9PefI+kLYN++NMfPHOrw/vywiM8/2tUiv4i5b0rYFz5YO0kfIz/ZvRb2pUpzmKcE+m80jNfAPo+t&#10;LyR9nLAvjOEdE8DrJH36SbEYw1tl6wvL7xrSJ38xpuc/ehakby8M+3QMLzv7dM4+U5pDYnizYbyO&#10;6hx+2KdL8UbDeIuRvB2dfWF1DnKceQp0XA72sb8vjOc1XyEobd9zDu89FOHlrVidg4KC9Q+BRV0m&#10;+KUhCpSWFNJLlXnvf8ZgX3LziZLk8tM/T77Jwr77f2bQwETyUp4+E8yrW9/9tAPpo0DdE9G7P3Qa&#10;Pv4uxfIOi+f+Fw6HKQ0OZPn+EKc+fv/B1kcrPAP7VDDv937v994ZShF+u7tP6QWzHVJVjcz3Kaq0&#10;a06Gym5Ef6il+cnBvu6kz435lGVsH4Kqs8hFc8wN/WXHDH1VpI8wnLGeRaGevGl+q/d18j6zizYS&#10;hh/fhgOeGr/CQ9CibQZB1sG8WNIXCwFuPnRmR/rcSfE+7fKjsrwE+7gUryTsY9in8/Tpohw6QLIN&#10;9om5jzgLb1KQl/7Axpsu0BHCPk7Kkbf1hbCv1tY3gvQlMR/b+oQlRc19UoeXjWBFW5/APuJxf+ql&#10;v1AF+6jx6+9+qvBKBn9sbeMAXqkzW8X7+DGPn+IImem0y1FznyF9qoBGLmGfPKp9M9nsEz/i7NMk&#10;OjSc0grkir2EfTlzn+F9dPPkyZItdDh+8fOHn/LwL/32O5/E5/KWJ3+dTZpmQmm+wsd4In2eifsN&#10;d7+UcF60wC5/xSDSR4BPYoFTsI++xZCbIe/sC6tznGEfld89bPoWtPeO9IB9x0odxtzX4Owbbe7z&#10;+3j2LXsV6MjAPgqePZj7jmG8UpO3CfAJRhRPX1XlDc37wnx8YuUzjC9Vcnekp8+E7hpDn8F8GUhX&#10;a+jLdDUF7MuY+1CgI1mNt6ezrwb5Fc19Esl7JH18jxvyProbnjepxlsM49W26lrYF6vDS6U55F6f&#10;IX1Sh3cP+35hT/dkr1rSx+0t75sA9hWfv6MxvKb8roZ91GHU2ceFt3jz1OENnxJC3jeprW8K0qcf&#10;oeR1EMNLj33HhH2ZuhwNRTm0p0/HhpiyvGnY9zrKfOSHfbqa5PG7N7GAVMI+D+wz1TmI+rXCPhvD&#10;a8J4gwRtexIURvJSGO9CYF+luY8B3OMvvnnwGTd3VeGLO7/75t7H3zz63BPmOyTy07AvU52DCn2Q&#10;qndeHDzJP6PddfGQv3zz+Ctu7p4Cd26/+ub+p+/f4dojphSvZqaUv0//HMsfn3L20Sw8/uZBg7Am&#10;L00fxfNSkj4prEEv6L/nFH7Ku3fnE4ajoImWSruHF3f+cNBAGUjv/NHhb/+nE5jjxV9CfvvF+S9v&#10;njy6eem9tmQHleMg+sZhuZ6NsvKRg0+oH4Xr0u4UzxvdlxpLPC8l+6NgXk7PZ35shV/t7OsL+5pI&#10;H+ebM/V2Q/ffKXMcO/v2bj7ZJJI0ZHDGoCefngLy9N88Qsyn3+kC+4of37qBVOOt2ksa7zU086sm&#10;aNCsifTRRBRPLCxIwulio8hPV+0wsI9z9hlzX8bWNzXsM6V4M9U5mmJ4j6U5nLa+qAMuZuvLkT4N&#10;+8TcJ5n7mKxVJeyjv/USDSQsSFc37f6Ge8Ny6R6AdHPzeQ+/Vg+Es/WJrY/Oh5/6xHtYa/E7lFnj&#10;5H3nsrw6ktcE8OpquacKKsfqHPTHWqnOIU9rf+LuH9QD/Ysv/RF28/3Qk7f8jeefL5V52XMakj6u&#10;2EtMmQgyPWRq2CdzxLAvz/teeXtQhIv8faxbCPv4L/TyMP+xz3/RN1H7VuTvC2GfsfVx7r+Us4/T&#10;/BVg38/v/RmmOofAvuIdqRDGq519KXOfJ5L3ELorm6cgL38BL1TOPMX/Xgz2nXjfwNnHafIM7Mti&#10;PhOZm/9vhPSVEvPRRTEw9Ckfnzbx8euUlc+J+V7+UbtU9G6G9PkxH2E7KcQx3tbHPYznfWEP9I4e&#10;lGBNwL447BMGPzZnX4zlF28QEd4n9YMOwbx881ou7HPb+vYBvLT9rb0bnP5MFMI++sxo4H0jYV++&#10;FG/xY0w30MgvJH3G3Dc+YZ+H9HFYh94abH0Sw2tsfbORPmcMb5Wnj57kMrY+nQVGMvfpsrw6ktef&#10;sC909gnsGyTsa4Z9YXUOtvg11OgIE/Z5YF/I+6aAfQ0xvLyLryDvoFmsDi9X6hhsytl3BH+qKMex&#10;mO+B9B1fZ84kMzpjdUy5I8mSJpvAPk6eKFs0wSK/GcW4/OYwUNfQvfh/oxkhKXKc1yQtTsLTujSH&#10;TnKXBn97JXUdDx/X87C//m3CtH29eJ+b9BmuF4V9YZsU7IvW0k1hO/0RKcjJVCvifYVJ8Qu9Y7R2&#10;h+GMpkJFpghv/mPdVOOl/0bbRwt3DAySepaD0hxlY2A6wpfnJdoDfaCE6Q61tjqeVyfsI9JHCWfJ&#10;n05/x6IKVOTsy8C+lLlPx0g6w3j9zr4M7MtX5+hu6+tC+tjTJxuBJGZJIewrJuzT8RwC++jxzDAj&#10;CRzWL778yV9+8c7H6Zavv/tpuoG29UkgquF9VVG99DhH/adgX9TWd6rOwXV4Bwn7QthnRi2AzyzO&#10;FOyjBUlPehLJK2U6oua+FO/7c89+1JyGmCJJOl1bmR7O9fTRU/3vfPCdet+PvPvOF578DAO73/38&#10;n/3m+8P8Fzc3L3v6SyYNn9j62DTARX5D2EffQUyNjmQ1XoZ9w+ocBPuqvh8dkV8qYR+H8fL21YeN&#10;DCsHI8s+gu0E+8jpckxmFZr7xsG+YnHe4nf5QYOOzr4A9p0Dad2wz0/6qgx9uubGGfalw3X9Vj5K&#10;1UdEL7V5SF+0xi6jsTy/62jo0wcaCfuY65lODOyjBjxqwL5LwD5HIr8k7zvBvgHpy0fydnT2qYR9&#10;xRjeoq3vSPoY9v3MHvZRDC87+0aa+4qRvLZGxzBnXyZhX/STjP4ClvmEE97XEfb5Y3ijYbx52EeB&#10;IWYzAbxM+iSGVxfh9cC+6F99U9G7UU9fLNvL2dYnYSAm8wsnb9abqcBbRfqkTAc9CNJ3GMpTbsp0&#10;mFK8JmFfGMYr38c07Du6QgRwhKV4i86+FcE+TyRvx4R9i4J9eeY4EvZp0qcKdHhJnx/2DX18A9IX&#10;BXzyJleCNrCPY3gN6eP/xkDeEfYtmfHJuZlBUa1t3kYivxGk7wT7dDI+4kfhJg0inj7hSnl3nq4a&#10;oc1lxt8XWs/kczYkgyk7YapCRfiRHSbsM22cyM/slS+Qkv9uLK7Aqq/Q7LWUXXhcIegMeR8H8B4q&#10;8BLmO5I+juHlUrxR2EeffW05+6IWKvo8bYB90eocISQSyz8n9tUbOba0yCe/2B4kcbY+nbDPBPCO&#10;J30G8+n/6oq3jIc0GEpV54jCvs98qiqO39zcunP7UN8s4jT8yqffG2JBHV8stj46GX4CDGGfM7CX&#10;nv04kpdhn8yR+Uut9mbyxJ3CrmmO9rY+TtjHzj7N++4/+RI9lt93+z/WRaI9tj6GfRTJQcuMDnE4&#10;9D57I0c0s8+RNjH3RXnfncffo0/j99z9rCjs46Bsk3vnI++8We/7+5/9P+UrAIf7/O/uvVs3+A8f&#10;fK+Bfewk4LoctC/DPjb3cZo/ySrqhH1cncPAvuhtah/Py8nf70e+KO15X6Y6hyZ9DbCPvhpfq7Pv&#10;wPvY2XfMpqecfYNI3oS5r9rHx7n5gvR8YeFd7ebb8760oS/j5tNVOPyYj5Dfy37TcUsZ+swqLdr0&#10;uhv65IhjYJ+GehrkwdmXT/Bnc/ZN6+zz1eq1vI/NfRr20V1M/pSRSds3Evadki/sb9kp2McxvLRx&#10;Kd6Ds88L+9jWd4B97OwbH8k7Eewz9wgp0KHfp/sC0T3Tkt5JkT4TyWtK8Y6P4Q0T9nW09XHCPvOn&#10;Xc37wqIcXUgfPWh6YnirbH21pI9hHyUPYnMf8z76LsT+PvqCFE3YR9+mxEYhphUT4yZZomx1Du1a&#10;0tSPmAhvVLpUb6nqHM3Ovp8OSvE2OPvY1tc9jLfN2ddg66NdxKBH3r3Q0CfvGGdfzNbHMbz7DrvA&#10;Po+tj8EfT8F4W59x9tXCPmZ8mvSxs48ItdThjcK+GO9bMeyj4YznfeNIH91tDmG8YZldzfsidTkU&#10;AjsSpSLpMwDO3BJ1bK+uIKE/Vfl9cws1Xj+GWSlMFtboCIsCx4DgKzTyS3WuWVs+DaIH9lWRPm48&#10;hH10zkfeZ6yRhvcx7GPMx54++pMV2fomgn1hyCSTvpGwz5OwT2O+orxhaY487KsK3c1gPp25T2p0&#10;hDG8+Zx99LxHDejPt3R1f9KjQSbRT7r/hVHSx28a2Mcno52G9HRH9PBjH3zDb7vzKdz4P7r90W+4&#10;f/etT39EP/iZRz7KW/fpD7/9D917u45p/YN3P/2zX/rz3/T8+3UYr/yx9s8/HKR6vfvwS2T6mPd9&#10;2cNBttevefg2gn3vffY1+dDXT7rz24X00fPbw+d/9t5Ln/y2e+fMF7/39kd96f2P/d7Hnyn1ecnc&#10;x7yPySMd+u0vfbE+yp9++E1E+r7o6X/9R+5/Eb+fj5um/H38wCwAV2ZTP7qbgXCJXuZ9DPt+55OB&#10;Z5Mz92l+x9n6/pOnv/DKB9/98jv/J+7w37/9ceQKpDc17wth30f+4+e/6Qcevuzuvf/NH7wtZ/Ib&#10;//TdV9x76Xe+/zl90dt/9Qs8fZyz77idYB/n7DNXXAH2saePSV/C2Xc090XT9k0G+6ytr1iKs6+z&#10;j2Gfrs5xgn3OSN4M7PMX4ghJH71zhH0Hxqdhnwnd9ZA+p5WPbX2C+eiFJn1i6Mvc6ietxZHqfCTs&#10;Y8YnQbv839DZxw3g7KvL2fcausCyWzQHZ+HNROGOjLlvb+vjW9iksC9binfg7AtIH8E+fV2dE/ad&#10;ivAObH0a9pG57+Dv07ubSN7Mr6RlPpK3wdmnD5qqw2tKc+hdMrCPPlylJX3ocgJd3oqwjz/1eetS&#10;mqPW1mf+rjsP6QuTOku2vjC7MyM/v6cvrL2rA3g5Fzhv9OSneR89OFLOcop1oq9GujqHTtgXwr4w&#10;Ob2CfS8b5ezTsE9X52iFfZGEfc2wz3jN+L9jCnRcCvYx0Ysiv+XDPs37po7hDZ19UdKnYR9X0kjB&#10;viHvuwDp82QSNDbDzFiE9zWb+xywLx+Wm4B9BPiY97kq8Iakz4TiSnyuefI2/I4df2yINi35TV1f&#10;Qhv9pJhvGPlrzG5hpd2A98XDdfO8zwT5HnQ73Mmz1TkOhG7frMieqIHpqrjL4YT3vC+EfcL7WG22&#10;9VFRDiZ99FcrHcNrnH2mRkc0kjcM480U5BXYR5WvaDVGC3ToIUgYr3b2hbBP5/DVAbxF3XQDKcI7&#10;G+ljvsY2Ma7GK1SI4ioowCJl65M/6HLOFoZ9tMs73/lOjY0+5+E3pZx9f+H5D+mWH3P3Twjp47oc&#10;xOx+/71hPSa1wyc8+Lpo/r5PfalQWv5LHr4rjMz4U/eOMJGP8M1Pvp4nVJDfp98b1Lf6zid/np7i&#10;/vxLn52HfZy5j0PLv+mlT8w0/qN3fsePPPsCWpNUpoMe+ejZj9Yb/XmYnirtob/zO99OdancP5/4&#10;0l8M3Zp6+hj5mf5+79PHIe/jNh92+40fce/dv/HeX9Cwj249/8Hz/y+9nzqv0AkoOfv+g+9/KT+a&#10;/+TrHhLs01fKiw9OvpAE7OPo3cEuxtxnSvFGYd+hFuUxmJcjeR01Oo5p+yQv1in7nvm6LSAvnkNf&#10;5fU7tvQ4eHrDvkjCvkPOPoZ9vJ0rdQz9fY22vlKSvjPpu7UnfbzR1Pgz9GlDnydiV6J3x5A+XooG&#10;yU0UutvF1seFOJgVpuieSUcI2JeEffwLEoj+ZVpXJH1hAy/7c/K+wx2KlqCk7Rvc3VIFefPOPn2T&#10;lQIdY6pzOGx9mvQdE/ZleR/b/YpPZpoJtsE+fQgJ5qWKVLTJr+h1CvaxrU9v4TmH1M/APiF9Kdjn&#10;j+Edb+vLBPBqW58nejeaw6U2epcDeDMJ+/gpsMrTp1P1+Umf8D7+vkFfS07mPgP7BtU5/LDvmLCP&#10;vh+S5actjLcB9umCvAGdaYR9hiKlEvbND/vabH28l7bpTQ37RsbwEkKNolVj7kvBvky2Pn/CvlSS&#10;vtDWRytQJ+zL0zEV0jsr7POcVUObMZG8o0lf2tkXev3OpTmitj5D91L/JboU/UzXKeTCBlI+QhIj&#10;8E01DOxlXGh6YPdfqiDvEPYdTXzFBw/dgNah/u+JkB7dkRlIx0Q1A/uOId6Jic6fZB72Me8jrU4x&#10;vEdPH5M++tvVKWHfPmdfPm1fyPsaYB9RlRD2FWeB+At9fBOC4Tq8uhSvhn1CiKIdHpxix7ocYQPm&#10;fRr2mQBev6cvb+iT30rCPkFC9OdVJn1chzdl6xNgxKSPU698yqcMqNm7nj6QA4nFj9/5lPvv0Ijn&#10;8x59m64W8kXPfuQ/vv3ReQbEGEs/9X3ig6/2QLB7T77BRPKavQy6pf++9vZv123+6vNvpJXwcabo&#10;VXDsH3v2eUz6PvPu7/Gc2AeevU0sfhTSQU999BD4wu3fpvf9xm/8Rv3fF+686T+780cynX/esx+P&#10;hmbr+Bt6jP8/3P0C3cmH3349FecVc5/4+9gcIAV2z7zv2bP/7e2Pz4/x33vpv+E/R2hn369/zwOP&#10;Mr/9W5/IxbInfSnYF5TiPe8Vwr4wgFc5+86Z+wT5ZXhfaO4rwT6p0eHKyueswDkZ7LOhtQ7eN5Gt&#10;L1qOg0if5n0eQ18qbjeVmC9K+nSGPnMzF+KWen+60N2OpTnEGKgNfVFzH7OsKO+TCzwf/Xo1v7Vh&#10;vDIwUqeB8bVQPzfvy8E+5n2H25+3Gq8f9o2P4Y3Z+gj2pXhf8fEu2sBTkHfg7HtWxoj6QH7YVzx/&#10;Bn8e2NdWh7cW9hVtfZyqT7L1pWx9YfRuX9IXxvDSRcEP8Q2wTwfwatgXVuTQtj529slGsI+Ckuir&#10;Djn76AsSO/sOwVDtsO9o6yMEIP6gqpx9DPvCUrwZZ1932BclfdEY3plh3xjSJ/tKpY4o7+vl7JsU&#10;9om5rwH2mdIc9N9UGG8e9ulaMbo6R97Wp2narxyioWfL1tcA8jy7NMO+EulLGPqMWU/CeDkZX5Tx&#10;2SK8pgJvWFIjWvU1j/Myn5u6UKx+HfI+MQbq3pgJGthn/G5hYj5+p/hpLjtKSyXjORRa8z7V8kwD&#10;owfKkz7uM3OGunyKNCMdtA0zBfuI9B0S9hHp6wb7UuY+dvYZ2FdUXjcQ2BfWb9V2MNPnKfvbPiZU&#10;Z+uj16alhn1tpM+D+dhGp219XLOV/sLKpTnaYJ8BNxwhQUc5s8Xnf/1dT777D9/7HN2SYmw5Jx1n&#10;D6Q/uP4uVTf9P7r9+z/jyUt0bp///Kc+/sHAO/b/Z+/vY+5J87M+sP/NahEQrGwmmRWxcAyEQMYY&#10;z7YY4oTB40kmbowh5tUYJuzEzeCZGHACJk14MfHauEPijDHQZAKYSRoHB2/arwluzcaJ6Vk5xB2t&#10;J3JHiqW2xB+9WkUtpFVW4o9nr6qr6qqrvt/vfddd55zn+f165mmVWud3nrvq1KlTp07Vp66Xj7/9&#10;3+rED9ZdX+ZveOHDH3/zv4JcEbd7f+fLf9L/9Fte+GqHfZ94c1cY/5uef7/DPnzKf/3tT+z42nO/&#10;WmdxOIX7a2/+af8ruB4Bn6ZA+j78wq//r978KNMkP/Hq79qt83NfpJRJ7qU//PZuzTH4Vz33rM/y&#10;ja//p9xiX/vyn/Hn/8BrL8nd3MphdIz7L79WyOu++MU/++vf+IybeQX7xPvI7/6x57cPFKDwN77x&#10;3wMU/oa334Sld7dLvP22w75//JVX/a+/6N964QtfexMqClxhvfs7dxDwm575rfqaqJB3Cn0Kyr42&#10;7MPsOzMvqzmCgTfBPl3k8pp3qenAVXC7qWNQ2Xc57OuYee8H9u0C+6S8M95XivsugX2nZH2m7HPY&#10;90RIHzRu2j9LR63/9b4FfTeBfQBTLPN1hEeJXyn3e4R9Ynr3DvuE/3pav4r3BRXxRPosuS8q+54g&#10;7LO0vmZgX4B9M+bTNCX37fV9nZM8F/HlYfjroLLv1HkkBmfSR5UflyNN36nFYudbZr/7Rxd7eEds&#10;vLfq5Qiwb0TWl6P6zmr6KOjjJNiHM+/51PxThH33R/pYvxs8vCJ9cHbgzI/KPlwXhcC+0sbbSpvq&#10;BfZdkNnXaue4yMl7Wtnn/EjxcC3S986FfUB+l8K+JbCvn9k3CPs6JuhS2ReS+x4Y9nU8vP0q3gY1&#10;ezjYN4LtLhtzWWzfhaSvYHmzjXer3Vgfh5G5l2OyiIoclTo+GXKZCidRnoDd4S8mjqJ5KnmfdGp8&#10;LS2Zr0vep3S/Krlvl8oX2F9rPbGtMhPcM9Mo7vNFicZmZrfAQZq7u5/1foG7Zt4MIjFYfmciP8I+&#10;9XLQw0tZ3ynYF8R9HovmkIXNp6H/NMO+coNDV4XfXEz4Cc4DqOwrYR/vCPose8wXSZ+qOXwWKvsu&#10;IH2nMJ9gH86UwINapK+v7JOsD3Dwd7/56RGVVhjzoRf/oJM+nH39nlf+vMYgpO8PvvXjfgaIEDr9&#10;leI+nvtB1oecPkxf+vxkmIULmM8zfzm8qDt5/+xrO6D2jS9/NMC+/+iNXTbfv/Hi1zjs+wuvfcwX&#10;/ide+qDvhN/z6k7qCPAXdsg/8/JOl/dXX/u94H0ym/+tN74hb1LIJ//Ym3+LYFTTv/TC7/eRf/jN&#10;H2AIY3Bnk+FKs+kf7q944ePlx4cAvl/3+n/XEvdNh4xXNlD4Bc998F97639C4I8KOv6J5/+v22Ix&#10;clX2TUKEv/byL/hzL/7CP/fiL/h9z2PML/vs2yR9mBC1FFaGXxCGO40r+9zMOwr71ti+Tc4y9/Oy&#10;onfifdC7MMLekd8q7ltgH7LvKe5r2HhPwL6M8BrCnfLa/3ItUdnO4Txu5X2nYF8zre8K0kcPLz6a&#10;hyd9srIOwr77FvTdhPTJw0vSp2VK05d5n2AfH2AJ+u/zWtlHsisb7+XfxgvS/Y54X4R9ZWzfoLKP&#10;sQhS9snDiwey8Y63c+yrORDaqoKO9/743TJ1Yd+i71NTx2cLwR39vCrx6CC/yPt+/u6LbaKyrzyP&#10;9CrePKAP+8j7WtcDMvC2BjjpO+vhvTnsaxl4Sfo6Ht5rSjk63bt+5oTzYLhOcLZ9CPvGo/pU4uY9&#10;bhL3dUgfrjdw7YHzP1zVoJAXl0Y5sM+vb8toeV53GenDFXUK7DsF+/rtHOdh33RIhD4rS7dc3hUs&#10;n+JHJH30jV4D+25VxXsTWZ/MvK3YvgFl39MO+zoe3izr4zOluO9UYF+AfWP6vmlLXhCid4EY8DKQ&#10;NzjXKd53hPlwodcP6QsxfA3Yl/Hf8kzw8CqML/A+kT66RDm1NHr+41gCvhbyc3EfX9FJHxfLF8Wf&#10;VPuro66/bkvc19H3EfbtcVsQSO5gXzgHaMG+je4pybH80FcOeMj7fID6i93G64F98vBeDPtKD69o&#10;yyHsC1sJiWn4qeVE2Efel5GfYF/fwDtI+oj8tDIZ9o24dw+LOKTm0wN6eMGDGNVHU0WHB5V3c+Xh&#10;De0ch+Dv//L8b0bRhJ934fGffPtHfUZFzon3/a7X/roG/Msv/uHS0uG3fg9h30de+rC/4p9+7U8F&#10;2BfqO9jOoULeP/by7/HZQfcc9oWN8Mqb30DNqRR8iOrzMajvEOnDg0+8+rvDEr7qxedxFBUeFfIL&#10;w3SruwX7St73a16MQkIt9pe9+K2//q3/hQYgd/I+A7Ge/feeV/4z2H0c9v1zr22k9f/44p/PTl5c&#10;8nzhW9PV04L5cP312alN8UnCPk+m0uOZ902wb5/lt6N+37BUXE7I7yawrxLrTVCv5H23VfY9JOw7&#10;S/r2sr5D2HeY01e6d0PZLv/p1t1M+nAM7yv7WgMOG3tPDQi4zdHb4WNJ+QLjC/8kENRaKZLuEfYV&#10;yj4iv1vZeFvEsID96TChmw8L6XNl3ynYJ1E0HkAj3Yd9V7RzkPShlEOnRw77QmBfFPetsC+c5znm&#10;a/E+/Br5XDtxX4J9Yfn4PePksA+PPa2Ps4TAPlf2ZYoXynZp2uWUB7dgX+nh9WqOsqMjeHivlPXJ&#10;wNuX9T0A6Wt5eLOs755IXzDw4koDFyGrh/fDaucY8fDma05eZ249vB7YRzCRnbxlG+/TA/sc83VI&#10;34iy7yaw71akz2HfpQUdV8G+sDXGq3gl9PPYvlLZ9wCwzz28bOcA7FMbr3d0CITxS7GfFth337xv&#10;kNldPGwQ9g1gvgbp6wXwnYJ9Tvqyss/bM8jd1jw4NL1O0yDI4+DDWVy1p/i5/AvroQou8cv6Psx7&#10;sZ+X85pGktt85+TN69bK7Ct4X1fi17qVGISH/Mi8zERVvGrnuC3sE/hzrZ8LqbydA0p5fyP4hdXU&#10;4n34XfZZ2JeqqYzq67h34RiQrA8PcFvRF+6yvkHS57M7+MuMzz28Lusj6XMD76GszwP7vvLlXZzc&#10;IezDgH/1xT/0LW/9V877vuG1v+Qz/pG3fpSnfIJ9H3nzR3zAIezDG8RL+CzPvfBbadegvu/XPvee&#10;Ha176y8G2BfqO77njT/lYSy/+4Xf5LMT53H65Gs7DkiHb94hw4Zy2PeNL37FDqU996XzzvBjgfeB&#10;mfowpPgBcYr3BRuvYK7zPn3QX/H6f/2Fz//e1mf3ntd/0mEfLih+8Wv/vQ/+yrf+X4J9FPf9ujc/&#10;u1taiu2bYN8/mJxSFPT9mv/x7j0/dferfuQtn0s23muUffiCbNITt/GWaK/L+6jy8/qOReU36/t2&#10;Tt5rlH0t0tcq67g/2FfCuLWmIyv7Tnt4j2DfLqqvIn3U9JXivnHS16rgyJgPyE+kD8BLx96M5GTa&#10;7Yw5BfIOB19J+vLy3czr3l7xPu+f0ONHZd90BPMkQu4K9yTua3p7K943kT4emHhH4iNzG+8Dw745&#10;e/Wwh7eGfe3Avp2Tt4J9Jekr9X3O+zqwz0+8hPkGYV/mfaWaD09mKZ9gnww5viaHHt5WNUfZxnsN&#10;7AuyvkD6WrK+EdJ3jXs3eHhxgx1n4R0P7zjsuziqj4W88vBaYN8HCfuypq+l7JsvOEn6GrK+dxbs&#10;c1lfX9An9nTYxvtUwT51dFxR0HEz2Hexh7eT2XcB6TsV21e2cwj2gVa/OaNtKvtAwSRucuq3gr8N&#10;9t0H77sY3l0w42Fy3wDpOyXoE5a6V9jHmtf5qMhpo3gXPA6sMMC+UtaHn1pgLD8s41BMNWKp79NP&#10;s1ubWyjNn8dmrGDfjveNLKc/pmXp7czl2kPyTfE+ENJQxevtHNcr+wLp6/A+BvY57HPSx8eluA+w&#10;D7/jevsO+0T63MN7ivSxmkMLF+w7JH2HH/RZ2NeyeYa7uSrhlbLv171QeE4Pkd+veO59DvuA/zQL&#10;/kQvKnEVjMaYDmEfovo+/NonEeGHCd7er3zxY7/8uff5avwbL/+R+bxuOrX7q2//lbCGHs3MKrbQ&#10;zvHy2/+BXBpwZoTZXdYHS6//9ZOv/d4SPbdgH3bR9z33xf7XF179Y2TEOAJgD8G+wT7lP/jaLq/w&#10;N7/0x2hh4clwhn0t3ifk95te/7st5Pdlb/2vVPYxtm8S663/wcMLTR9hn8R9h7APigdE9f0zf/u1&#10;X/qfvvrL/sqrv/RbX373N774C9/33I7APvNx7Oe6MBxs42Unb+HkDVW847BvHomNH7L8FmMvXb0P&#10;CfuCxO9+YF9s5yCYuyizr/bwHpG+XQOvkT708FLT5+5d532O+Q4bOQ7LdqXp8xbaUMThpEyYj0/m&#10;A/UhtrtswMWwz5V6JfIT3fMiDnbMStmXOzr0Rf6cqeDov5GDzL4H4H0Af1HlZ8gPjO+WsI89Ry1l&#10;X1nFm9o5/LvxbOXhdWUfBr/3CPZ5YF/44l0G+8JCZON1A+/k5101faWsLyv7MuzDRxN4n5M+F/dR&#10;0+fROw8D+07J+jqkryPrGyF9zGPO06B7t+zhxckftn+ob8Mp4Djp6xh4g3s3a/pA+uTh/Zm7fzME&#10;9nlan0tdQnHkeqkp0veupZoDdCOTi3eKso+wzw28reS4h4R99yHru1fYd9+BfU8n7HNxX4Z9on54&#10;sIK/Hey7Fe+7ANVdP8sh7DvKbqtIX0/Qdxb2Jcnbgo3cxsvDHbP5TNOHmtcPrsTNkZ8IoD8YpYE6&#10;zFKsx9fFk/n0Xa/OWbK4b6SIo49vsIQ9M/Utv4n7DhnQqQFl6cfRerZg3/QZMbBvXNmHsFpMSOvT&#10;9NN3H8eUGR+f158IX2ScVGafr3yGfYH3sReVbbw+ozdyZGXfCvuW7l3v5XBNH2V9JexLpO/H1GmL&#10;B6c+wREPr2R9pearBfs4F87cArTiuRzwHDgds/N4foVOCVA8H/w7Xv5T4n3hT4esUMo+ML5/7aU/&#10;cTgeA/7469+Frc37uN/6+rf5LL/nxd8VYN8n3/7LPuDXPferkdioM7pPvbWL8/utz38JcR73OvzT&#10;50UvxzjsA+n7r9/+d8Lb+Ztv/wc47cRehyMAVh5vATeksZP83pd3b/z3v/of64w3wD6JN533lR83&#10;mB2Q3y99/uvDOqBzYwf7jkp44ydiyr4v+J/f/IXf9dLIR/Z3n5miM3ewj4W8oaADdjFeXXpm1Cc2&#10;zrIo+wLsgxHtCt43qfyY4ncS9g3F9iV+RwXPdi3vwp2GEvBCLVHfxtsN7IPWrxT3XQb7ygbekvS5&#10;uO960ueOXZfyEfYFHBaEe/iGtgp5w3H7MqLXmesy2Ncnfe7hzeK+APuCU/gR9i0oVN/DJyDxs8PE&#10;RvpM2beI+5RCylDSThuvbLxXwL7DM5hF1jfbeHdO3kthX4f0HYr7Dtf2MtgXeN8p2NcifVxV3pHz&#10;wL5BDy9v1mkal/WFBt5OVF/u4fVg5gD7ciNHSfpamE+nniEyZtDDexnpy2l9/ag+ZgbhwgMJL7h6&#10;SYF9k1WNl7sjpM/i8Ne0vuzh7dh4IYPyCcIotXMAnTCkL0zBQal/SnK1Rq1NJIWPxzP7BPsOo/qu&#10;hH0dHJb/dCvYdyjrg7F3PLOvs1ZXwr4OYNXnou6U7OQtxX2ttL6OrA+7TSe2Tzse90/2RwdlnwiX&#10;kz57PO2ixGTCbRfk8Y3lA2YT8S2fuQ72XUz6cPxJkrQpda4TYOcdr24IFenbu3cX0kfitkd+uz+Z&#10;+i9DwIIAZtjHoony199L0hXeZ5Gpyx2XwzOHPEDb6uFhH1em1cmLFctru+bDLs0qIqTY+NhEl8E+&#10;Ij9Rv8D7hPnU4BH0fQxKY8+pVhg194J9eMxJ+j7F9hH2sYpX8wbYB/7i2yG07uqfLdIHcOOzX0D6&#10;nOjlTyTwPpz5tDy8gf60zLyddo4veeEP4nQOOYCAfeRxfiYWbKcU9/GUbAT9+BguHAq+8Rm//e3/&#10;cjVtfN83vbIDan/i1W8JsO8vvPEdvuSvf/FfJ+wj7/vE67vZP/bib+I+RqgXVqkkfT/w5qZkxPiv&#10;ef5L1Bb9n7/x0R2IfOE3ijhPr/7KK7jljF0O4PKrX/wDu23y5t/uwD7nfS3kR7DLk/xf+/LOWP2L&#10;nvuQw77xzb6MXGHfP/apXd9ufzlvPPPXJtj3/ZvraxH3eeY7g6GeCOyDpRfXxfOV8nhBxzsF9pHc&#10;LZzO2niJ88p2jhOw70jWN2jgDeK+25I+l/KVpM+Fey7oG/yVv4z3ubvWmzQI4w6z+XzAoaYv1HSI&#10;93EhFPfp/4+wbwsclQgwB/Y9gMQP9wTCLoiwz/uCfWrnwAPdbGm0cwx+MTiMpK8U9+XMvqWHd63i&#10;DS90CvadWslA+lrKPon7XOWn5D6SvtLJG2y89PAS9rXWM5A+/GwL9nU8vIH0Uauv6bayvtLDe1vS&#10;FwBf2cPb8fCeIn3jsj517/KBAsJx7dEK7JO5TLDPNX1+hbn2Ns6YDxMpBrFFYBYtZV8gfSOwD2Cl&#10;5H2Xwb6ynWOkl+PBYN+tSJ/S+lo9vIzwO4J9N/Pwwt18NrBPpE/KPnxSDwz7gP+4p2XYB07tsI8e&#10;3mxfXWHftCWDyTcr7Prs73pF3q2WcEvYNyToc0rlaG+c9MkQGppw9zl9EfaJ+tmDD5UosI//AuyT&#10;HVU/skBX/oMbzLwq52WQgnSOp84lNNeIsu/Ukk8NBuotKeQI7AtVvA3e9+H/5e7DuK2FCUp2TAJ8&#10;+QFVfmJ8fJClfxL3Ud9HcZ/DPjE+f0Bxnwo6KOvDrzl+/R32SdBHHZ/+VJK+gPlc0wdkw14OLWEP&#10;+3qaPno5yyl8Lhjj1bfjsA9cLyA/PiMP77/26t9wXvP+l/+Cwz68ULjtGuCO/noKHrGg46Nv7BLr&#10;sIRf9/zX/K5X/vw3vvG3UEoLxZ8v81c+9+uxudi9hu3/m1+Yqnv133e88Z36QEly/+1XvskH/KlX&#10;/7DDvn/vlY/4X7/r1a/DriXedwj7AJ3/ymu7epA//tKHZDPH0nbr9srvIIbmPomfJOyT2Bux14UX&#10;QskJ4SmdvG7j9cAckL4ve/FbMP3Tzy2xg4K8OqWnJzcsH1cN4n2nPq9/4sVv/z/xh/aNqAP9xb/j&#10;+S988ZVf/b1v/Av/+Zv/wve+6Yv9xe9djq4F7MviPl5d7sV9/BbsAvs8s6+l7FtLeEvdXzTzPhTs&#10;66XwX6TswwJr6d+q7CPO2/G+Iw9vCfseQNan5L4rc/rKFo6s5muJ+7Czlb7dzk/tWd5X4jzHf+Ow&#10;75D0ieiJ8ZXivkfYR7JX23jLdo57lfh19rZdR7h3dFyj7GvBvtTOUa7YdHDHNHt484CF9/14Ypc/&#10;cTfxvp+cph3m+6kagR3CPgxgUVS5kkty31zQkQccBvYB8PWdvB3YF16u08uhkQ8M+/qyPj/z6Mj6&#10;Rgy8V1p3ldYXenix8ZnizPQWTg77cOYXJt711eTFberexYMRTR95Xyuwzy9BPadPKVFy724hfcJ8&#10;9CeWbsQS9mXSF2DfKXGfYB8ezIKsY2Vfp4f36VH2XQr7whcZQUDb1PLwPiTsuyawz2Ff5n1Z2deR&#10;9Z0K7KPQL8M+yvoI+9A8g72dgX3doLpp//Tvjtl7a80dwd+t8Nyly4n7Fd+ppxM2ZIydrWHKvkz6&#10;6l5dAT4q+9rTZPxseXiDsm/v3p2i+lj7sJ8Wid8K+PTXQvo3yPvUMuHbFtzKed+8Dgjvm5TXbubd&#10;p6butlXnxMwT/fj4UNl3it9x8LhRN/C+uRukp+zDu8ZPEn6hCPv0MZ2FfWR/mrLEz0lfX9zn26dF&#10;+hz2SVGF33qHfVgO2ZDi+Vqwr4/5RPoAoSrY1yR9LOLopPLxT/5+BfvKHt5cxUuo5xNJkGAfed+/&#10;+NJOW/ed3/mdvGsLcwbO3wLs+xNv/zdOc5CpV8I+0Dovk2VmH90efk74FS9+3Jf2r7/8Z/xsEAvx&#10;v/62l/4oHNCCfYFVsbXDxX1f8fxv9DH/8Rt/1mHfH3jxq/2vn3rj4zhbI+8rlX3Slkq+9/te+A2+&#10;hL/++r8p2BfaOSD005/wAPvtdKl4991/+a1PBJqpu9cO+7Dp8Ilw0ol3ePv/+ls/FXjfKdj3wTf+&#10;W+kBQyfvrsAXx5oXX/SX/qf+w5enXo7P3E1ZTD9+96v/kx0K/MJvfEk7cM/JC5VfJe7TvD3Yl3mf&#10;SB8fJJ9vAfvo5B3O7LtM2VfAvqMej76Ntwn74Bc23kcd35LfN8M+TKeUfQXsOyXr+7I7WHc5Maov&#10;pPWR9BHz4dPhg3d/UTGpe7fM6etn87WoHF7x8Ge3QwBPwb6zwr0W+AvFu+U6+GsRCwZFIZV9khbm&#10;ddM3/fM6s0+wL3/f7kPid7gvbrzv5rDPMxRw12UP+8KKbQUdBvue/ZE7TGHkUsKbeB+HLaQPjRwN&#10;zIcxC+n77NQDtU1of99PLdKHJTjs6/O+3MNL0lfCPiwZ4r5x0tf6cJGhi8n/eujhhcQvVPGOe3jD&#10;eaHDvn5UHxNesqzvIUkfzoNn2PdDg7K+cdIXDLzjpG8ksC/L+pKmzwR9h1bEDuxjA696eN3G+5Cw&#10;z6s5nh5l30nSd3g09gGTji9PD6bsu0bW14d9+CgD77uVh1ekLyj73MML2Eckd5RSt8A+AcHAyLo1&#10;vg+M/M7tVyXsa3PPvYc3wL6C9AVy14V9JH315L2uNIQ2NH0B9nX+GThg85/q+iC5Uw2ItjOy5zj5&#10;lpe4j0kLbOpQTYcVJdV41Bd1JezjRzayVwTCuzv+3D1TLmEmfe/Kf5rf4PJR4l2znaOEfUzu+7m7&#10;37V2dGzKPon7nPFl0Z8H+QVZX07uo7hPKwxogn0y874g62M1Bz287OXQEpz0ZWVfZnx8RiF9fEBN&#10;H0s5EuzbkT6gPQ04JH3ienigufgkPbxAaQBnQHKkPyGzz0/eMuwLvO+XP/+7Hd987/d+bwf2oUHC&#10;B6tQAnDqgy9+o/70+179BNcQoIqO4BL2BWIV7vuC/fmAP/Tadwv2fcebuzy+3/j8bwqw78++9ifD&#10;wr/37f/IYV/46w+/PTE4wb6Pv/h+H/B9b/ybEpYS2/2Xb+4wJeo4HOeFdg5E+Plfuetiz4TY0F/l&#10;a176o/x8Ke6Tso/bMPC+Z1/cfRBf8eqn3MFNqvsvv/aKL/+fefHfZyEvJ/xTf33/qy+7/1c1HV7g&#10;uyj79hsOl1eAfRBnEPb9sn935/D9VX/htQ32ZSfvUXLfhbAPdK/P+75la+pYannL2L52G++Dwb4O&#10;ziM67NHAPe/LsK/F+3Jm31nY1zLwttL6RPoE+/qkD8hPsI99u5hI+sIvWp/EDfp2fSH5F/PhYd9I&#10;SJ+i+oQLA9cL4K90ED/CviWzzzl9+MrdlveF3UsZnxGfqZD3I2sh72XKvuF2Dl+BXRVvIn2AfQzs&#10;81kW3vfppnG1f5pbwz6CP+N9vpCg8juEfZi31cN7AexTNcfh6Tt+VjER9jnvK2Gfe3hPwb6Oh/eU&#10;rE+kj2d1+f4tqV+O6rte0+fnxDiBDrDPZX2nDLytBt6RUg55eENgHy6NXDYSAvvk4fWrSlyMRd9u&#10;P3QswD4AEcr6+qTvCti3yfpamX3iQcEH6qQPUOmeCjoGM/vOwL7DL28e8E6FfQrs44NDJ2+AfTnD&#10;MT+T0/pc1ifYp8C+4OG9APa1qJ8r/jzd75Q0r+oCHiSGl+xXzvuOengbsr4dsepo99qwr0f6Qqnr&#10;COyj1A5T0vo5/jvF+6Z6X5E+LDbDvsT7Fn0fwxb2Zt6dhjHgvPAhdmFf4K2R6+nzGt8xWhK/QWKI&#10;F7IdYOnosCreTYDJD8hrOtA1Dw+vJnK91lRK/IKxN3fyHsI+T+vzXg6SPpwABNhnlbtLEQc39SnM&#10;l2Hf6uFtkj68REvT5+czeuw7gGAfTqgo+MqwL5y8ZQbk+j6gwIC98E33dg6epEHQ9/E3Xnacx7n+&#10;yJt/R8q+j7y21ePCjaseXp4W/p7XJ8fuv/TiH4aB9/e89td5Qphhn5b2b7/1w+Gv/96bn+IJHhjr&#10;n3p9py8j7BPv+8SbfyHM+5XPfzl2AMG+v/X2d/qAZ5/7ldh5APuA4ajsQ/2uD/jYi+8PsO+3PP+l&#10;LVnfj7y969wIHJDUj7Dv9724cyKjmVc8N8M+5334gIL5GisD3vfb3/6fFtf22z/z5a/udJEY8Ozr&#10;/w9IAXS98GWv/Zjewhc9/3XyejPk58tf/3H89Ze9+K1ggv/ca5/GZUgL9r3npxfY9yV/562w2b/k&#10;r7/pe+8Jcd/37K4KpyApWs1yQUfp5HXYF5R9858k7ptgH2P7Au+DaAZTm/chQetgaqv2isrN7uCS&#10;6B3DPur73MlrbbwU95XhfTeGfWdkfRL3ZdgnTV+L9HV+KEseh30gP18u5LCvY5z3ST2XRXa3cu/6&#10;ygSxXs4K5DMe3uer8Qj7JqCODeSwz3cRfjNvaOnVwvWdx0tj+TzW6K/Lgel6Zd952Lcjfd83G3hX&#10;Dy9lfYJ9u16OH59vB63T4Ukt5Xsadhb2kfS50K8F+3advHMhb0fZV4r7JOvzwD7l9PFBeL9yowXS&#10;57BPN+VagX192Nep5riJrK8D++6b9B16eDsG3pZ7t6/pK+t3RfrwAOeOOEHERYtX8VJswmtIb+dI&#10;sI/5UGsdx2CFaB/2AZRwokLKp/GOjr2NdxT2OScSQvJsuEPe17Gj8k8IpwvTIOnDsDHY1zpA7ay7&#10;31XraDDvDvldr+y7j3aO8Ik47Mukr6PsG8F8HNOHfSOBfUeQKyr7yvFZJXcW25Ue27GFNPcr54z/&#10;e3u/OtoCZEArPHLGtJG+PeYr+N0I7JOILz9QYF+Q9a0e3s3GK9g3gPwOxYC7rg+6UN20C2GapsD7&#10;8KFg3WTm9YAFux+zOZfLD7EN+7KNugn7xlHddJCxnUGrNL6EW8G+PvVrWXqDgRc/nSGzr6PsU1MH&#10;Y9G8D8FJH9R82iy5cld/Eu8LOj79k4yvIevbYT6I0ajj08JL626J+TLvwzPy8GbYF0obRP10dpdr&#10;eT/05mcCoBn/J9ifm3wBBOHq1ey/4YUP/6G3/i5W8hvefu23vfpXfbG//dW/TNiHMf48pHyEfc+/&#10;/je++LmdSRbDdDcXn8Kfe+M/Duv5J1/70/hA/+rbfwVNHfktPP/S1zns+0tv/Hs+5hte/JDDPjp2&#10;f8NzX+Rj/szLv+W/efuPUtMXDLx/+uXfKuEezvrgCPYZYekNsj78Ey+HI2pYz4+++ueVzEjY5+pI&#10;nF1zksTvlz63kx/2P7h/9oVv0vn/Yvd5+2f/yec+oLl+1Qsf+6q3fhp7yFe//T//hlf/C1/ar3j1&#10;h6EzWHjfCy/4n979H7w8wb6fuPvn/5PXf9Gvfy6sQzB1Kblv6uhgJ6+L+/ZmXn1flsj4y2Bf7upd&#10;OWCT99HMe2+wz8ndoLE3wz7NeFrZdxHvi8q+rof3sJcje3hzTh8+Hed915A+7kiOwFzQ1wnv8xn7&#10;dOIy2Ke5Tnl7x2V9WdxHqOf/F/6TpfcR9i0HMVqXBfsO+dRNJH5N2Ie7AeOwD/cu5jbeTeGs46Cq&#10;ePEAbbyHsG/uUfL3fgj7vIfXZxTp82oOHwCJ+M6lO6v2OGBn1204eX1RAfYF0uc2Xod9WMJ9wD5f&#10;MW/nwGXZCOwre3h1y86dvK0e3stkfWVUX/bwHpZyDGr6+nUcfn68h32fwveuJevrG3hbmr5TUX24&#10;3oCHl64QXK7gGgYXP7A7UdyHa8gS9plZjLWPs6yPcWPXw74O6SP1u4D3eWBfWcgLqReVfarfdX70&#10;lMC+i0hfAHz1P1+MgGbjffcH+5x4XuPhvVjWN076WrBPQNlhXwjsG/Pw4uszBPucl5X22EO372Ga&#10;XgP8hVOIWgaYSGKcq8v7zmj6Nv9msOXOsK9O5ePIAPhIxzThZoZkfbjb4Sl7IZUvwL4jid8h79tq&#10;PbxJlhvwf737HUe8b7kx4+1JPFBrwnsfJH0W23cg6+MCO+I+7NiHJ58XDAiwzwP7PFoxK/tmJ6+U&#10;fVD5cdoZe93GGxo8DmV9npjG9xVsvC7r65A+wb6Z9C2CPjwg3dMWazE++XYD6YPiTPOC7mki5uvA&#10;vj7jk85LCw+9DTofU9DKoKxP3CfrvwZh35e/8Pv9LI6Q7qOv77o+ykWxmoOw7+te/YuDL4dh9PBS&#10;2feJt7+3P+Ovfe49PgCGWcE+nOP9uVc/5n/91le+PsO+H3hz16jbernA8nDW9x+++vt9MMo6WrDv&#10;vc/98+ViP/DC73azNk3Qgn3ifb/j9b8zuPV++Qv/VpBzkv/+K6//6OESoOzbxfa9+urhLBqA676Q&#10;4DQo7ttdXTJIqgP7WrF9mfSZwzcm90Hf58l9DwL7LpD4BT54AvZlQtcu6wjivsth30lZnwBfC/Zl&#10;9y4MvOGXTnUc4XnCr1LQl7V7Cukb6esYh30enHcB7Dts5Dg057qUzwc/wr66oCO34vbPq65Bfr5k&#10;fbEnWR91vwb7MHIS983KPkSNTpPbeEdgH0gfYd9AO4dWjHdpOml9LusLPbwl7FvaORDY99NTHsSO&#10;983+XL30YUGHRh7K+gD7xPimKt5/sL3KIezL4j6W8GriapSCPv98S3EfbqlxzIiHNyj7OoF9Dvsu&#10;lvXpHiNPREoP78WavnHSh3PiQQ/vw5A+wj6cPtIVAoUCIslx5YNry/na9YNlQYfDvp2sr1XHkStE&#10;S2Wf5/SVsr4nAvsC6XuCyr4B2BfZirdwdB7PRC/OO9DGO/EpLba1ei1l333AvhFZH5AubbzjsO+s&#10;hxc7qvfwDnh4L4F9ffAXmJ3+KUR4yA3NLzxE+ljNkZY/yPsS6evE80Vg50hrhX1uYt0EgKrgIN0j&#10;GlMgKVXMuMPhwXkl78ukr/9M1+q744DBdqqth2MyJ1G/1rkc3g7fF129hygty/rYq44tybw8m+pg&#10;vr6Td1yvd7iqGtCBfc5kG7BPjM8f9IL8yqaObOB10udtvMzsk6ZPDbyq35WmjwbevaxvIX1u2vUN&#10;5bzPdXxZ0+dpfVhCn/RhgJR9g6QPJ0K+Yiy+cFmfO3mzuC/L+lzh9SUv7QytgxwHhbmt+7Vw+7q+&#10;Lyzwt7zyH4VQl+de+uPli+IlwvMK7ONH8/FX/p1yxt/0/PtffOPPf+SlnWbwL7/5f3PY92+8+DU+&#10;719+/eOEfSrk5S73I2997Gue/5LONgHXC80bWMhHX/ygz/LJ1z9Kg3Du6PhLr39TufA/+tp34oSW&#10;vI+ftaag7/vwWz/xK5//nQfc86XvYPmy+pc95PE3v/Hq/3mt9M3Lec8r/xmuKaAt2JR9+E196aXy&#10;Ff/Zfz9qFSnyyIntvFosxX3hYLXI+gT76OTFVaorVErYV5K+fZxfFPetTt5N2dd28l5s4w14blDc&#10;1xo2Avu2do7A+4Zh39bny36PtrLvAlmfAvuCdVe877CUQ/sMMF8u3tVfO4K+nMrXYnyd5weRXwZ2&#10;48q+DuzLC1Eph8f2hWw+V/ZJ8afx+pp//hZ0lCdPLVcvB1/M+/Ra/q122BfFfbeFfe12jnHY57K+&#10;c7Av874HgX14awB8eoMjsA+NHOVeQd43fratkcrs0zMjHt4O7HMP701kfSJ9oZrDZX03J33l+XH2&#10;8JayvvFSDu/ezZq+YOB16y4f46qDsE8pMDLz4pJyFvctghFeQMojRu0Mrwk3D+9tYV+L951X9u08&#10;vFnZd0rW96Rg30nSNxl+B0kfhkm+9+075Dfp+7rKvicD+xy/Hhp4s4dXsG+c913v4T1q57gW9nUC&#10;/k72Y2y0bp3RfxSWpt1WPqBgX1Lw7RaS/lqSvkYw30L6giJP/8Q+ad1BEfPhTwHzCfDhxoamWdO3&#10;k/UR+QkkiSKpOgMPzhJAHy8aKNjHQgltN/wz875s6R35BefRWyMr2DcBvj3sm9y7ju3C4wuS+0ZW&#10;tRyz7hi7do59Fe/itg6wDxuQW3Vt6hiCfU76Rgy8ADEsQtXKs9VUmj785tLAq0YO5vSJ9IUWDsd8&#10;QntaeAvwqY6DpRyYSlmfa/pKD+8h6fNiVojmtGLMwqO8y50W3qJWFnTorM9h3xc+vwun62Cjr3zx&#10;YwBzf+C1l/742/9NJn18hvo+rPk3vPaX/tUX/9CvWF29sOv+1lf+w4+//d+qjVdnhpgLy4ROkC/9&#10;Zc//Fph5//CbP5AT/f7dN/4TKfvweeHj+zOv//nf/MISe/ee577kwy/9gW97/d9nIW+o4sU+QNjH&#10;2L73Pver/Z3+7bf+3RL2Efn9jdf/wB9/6UOifr/+uV8OnPc9r30E2XxlHzQG+ML/72/9OxxW8r6/&#10;/sYf+aaXfptL/AAroVvETkXLNj9uVp20kN9vf+PHPvjKXw6VHb/2xT/x5a988mve+vv43IX5nBU6&#10;I/7ga/8lxv/Tz30F1xxKwPe+8r3/ytv/CzP+VNOxxPbd3f2Sv/vaL/rDi5/3l/y257/wz7z8q//2&#10;m7Bnhf0H5bwt3sf92XlfPihtpO8s7GuRvg7ss9i+CfYdOXkvDuwLrRr3C/tyYJ9zuvuGfZfK+kj9&#10;CPsODbxeypFJn7O5QRjX+gHl7P2/Dr5EGDYI+w5lfSH1bxD2OeOT7o+L+nyHfeHD7nxXw0hy5X6X&#10;dvlXLqeU9Xls3yLr68C+OYu0Z+PNyj7BPvTwWhWvv7VTHt4J9u0beCnucxvvouz7zFTFC3Ef9X2L&#10;mXcP+7AaHXGfr2RI68Ofso03qPl89n5mH0hfC/ZdfObNGcvAPnl4QzUH/3nWw3uZrC+QvlLW9zCk&#10;b+3hnSweOAWEJafl4Q2wrxXVd4r04erCYR8xn088icQpI828uC4S7CPpq3oeV9JHD6/qArKUz58Z&#10;DOx7UrAPeKjj4X1aYd8OplxG+sD1ZjXfblFPEPa1ulAeGPYNyvrg5AWGdg8vCmewq1PvNhBXd9rG&#10;219myfj45MDKqG+nIH0tzWCb9PEVS96XuncnQV+gOW7UlTRP4jV/AJCHzRhy61z3l0lfS8QnQd8K&#10;+FS1MQnxiOQGp1MQ0NskAuxz3ieJ31neJ132Gdi3kL4W7LOkxaFO3itPNoJxO1Txtmy8uH1F2Nfg&#10;fZuyL0f1gfe5gZeavjKqT6TPYR/eL2Eff3DxQ0wDb2jkoKbPSR9mbKXy+TYMvE90zx846cO8lPUF&#10;0pdhX0n6SisDfbuYtGKquA2ZKiXs68v64Pwg+GM/L5EQ791iw6pUrYX2SnEf3wXfIO7CqliWgsQS&#10;9mk5erN+6ogn3bpBGy9hHybzYm8FHfi4ebs33/Ql7GNaC+/j8hQuwz7ucj6R1pWAb/xJR37YyFwg&#10;OTUVqYCS2Fexj2G3cdgXkF+Q+AVDd4hrxMeKASpZlimYvFhqUO/oUCEvrilo4xXp+z/glsXbU5Q5&#10;rqpwXfaez0wFHdP0E9PEWt5pwrUeplXcl/V9/ePVdL3pWhO5zajsOxT3dT28ugrGR3BZR8fFyr5c&#10;oXvA+9QEUpV4NHlCWcU7RvrU6eFm3p2Td1DZt8I+hPRpgo4vTAzsK+t38elkWV+nfrdkbb6bjcA4&#10;jQ9o7z5gX4Br/Y6OU7I+IrwQ25fxX+aDTh4/r2Gf7zeDSD7McgHy0xLY+7G9bi7oeKh2Dq1S9PCy&#10;neMH5ylVcyxH//mXQEvYkT78WvBn4yenn5BpWsV9DvsGnbx6iaaH9+fu4N7VlKP6tIRD2HfNebaK&#10;O/Aj2lmOlH0d2HeW9PEkT1OnhNfPLJ30jcv6rszp69wJdw/vZaRP53/XlHKUpI+6A5wy4hoGoUW4&#10;IsI1KpV9gH24RMQllmlA6O2aezlI+hjYx6mEfYHx6Z+hileZfbeFfYhXc2rjFs6g7AuwL7TxkjR1&#10;OnnvqaDjSNmn7+NS4nGRrE9RfdvSgrhvv9jLlX0Xe3jPkr5S2XfKyTso63PYR0M6duzhwL6bKfv6&#10;tR6DmK8qT4iKvxL5GUzcU7xCF5YwHw8pJH1FuJ6YnQO7jPywT0qDXKr/3LqLg1v4IUtoL9TpLqTP&#10;YZ+n6eXHpfQvUELRwED6ECen1QP4I6jKEj8ujaGB4e2E0FWv623DvsW3uyr7NtLXgn1YlAiyr8Ct&#10;DLyEv1pygH20Y9N/TT0mG07IZPVJ8aNxcZ/p+06Qvp+++7iTPmTdohSVDbyhCBVwROuMjSnSJ1zi&#10;jRwifQ77Mulzrhc+65LxBUEfZylJH027WqYaGML5TCu0REUNWgJJTZD1yZhJ5Nep5ggtDQ77cB5Y&#10;wj6gt3Dy5jAuJPcJ9uGdsnRY8XNnYR9p42Wwz3kf1Z1B3NeCfZnx6Rlv4Rine3lk4H2yohNYY8Ww&#10;04JmCvZJ3DfC+8r0Rn2sTNpRCKBgH/eZUMgL3kdlHy49IDvAKSmuUHC1AtKHCyJcN+HCCjoMXqnt&#10;YF+L980XhofXSkiEf99Ls7jktrDPK3qtpmMH+3Inb6OQ94awr1O2y6iubUq8bxT2nQnsK2Hfzsnb&#10;gH07D+91sj6yP5A+8r4yqg+avr6sT75d53eneN/hvnqWJN5TCW+pDSxhX19F+Kjs28TJ+mhDG28f&#10;/GkuDSOzG1T51bBvPQRs1GwN7Fsy+zywD4ewuZ1jU/b5fQ/FH5xv5zgM7MseXt72qWHfSvpq2DfL&#10;+jj5d6wl7guwz2fJsj5m9rXEfeOwbzo2rWl9/SNFKOflP/Frit/UPOPT4+HNmr4RWd81pK+D+Xgm&#10;rTCXlqyvr+lrkb5g4MW1RJhamj6lCOkBLlpU00HYh4soXEqtpG8CfJp2pE+yvhL2ZdIHFMIJAihM&#10;5COYHPZdyfvW/oSJSfGxwA1hH7PbWM2hdo4Hhn0jVbzDpG+66j4l69t7eDPsmxbo4r53HOzThxse&#10;jMT2tTAfni+rOajsw057D4F9/NKNivLOQ71yyX54z/be3TN7Wd+8trnI9V17EpQHHJA+r9FwzKfQ&#10;PTwg7AtT4IOnzoxFjjI/Ips7nAYFgJn0QWHtq0r/aQf5WS/wB6lMVOgqG9UF+/YfhMcjbh/KDPt2&#10;pM/hXUutGWCfL+HUZje0N5G+FuyjL1uwD++35bYW7KvMvAXso3s3p/WNkz6HfXg7RCSU9dHAC20U&#10;JV10dLJ117cSYF8rko9or9ykMu0GNZ+TPpf1hdZdDssnM51sYle6cfagySptvB0Pb+xjNWUf7/s6&#10;7MvOjNYzLs1zWR9wFd6vd030lX1aDl/oVrAPe0LgfTzly8o+YLgHgH3u6sXRIMA+rBXWFrso9iUq&#10;+zQR9pXIj6flZXojZX06Syc6FDJ2cV8L9kHWR9KHSxsElEPThwulSdb3s7P1CoKMLO5LvG8Rf4D3&#10;QQ6C6fv2HY+5ltdhn4fIS9kXxH3t4t3NzZZ4307ZZ05eRN4vTt4nBPu27o4LYN9X3b1nVfZdENh3&#10;W9h3sayPmj58QCJ9eBBkfYB9sO7y2BgoHmYMtRsjmK8v3wu/C2Fwf/mnRHylxK+l7OvwuyDlO1wH&#10;DEA8nxb4qOybdqzLYB9mdN63k+kZs88Q0HcywX5/8tjDe1jFez/tHPcE+wLvw6YIyA8/Ra2T4IX0&#10;7WV9Gfb57H3Y5yNx1yu0c+RejhLzOexjJ+/u8737/5L3eQ8vHgcnb6nsG0zrU4ivonx1kzDL+rwa&#10;jPcJdRon94fHsgTYx2wXn1qnvIekr4R9upGroBbxvuDeddLXkfV1MJ9C+pjTlyecQUKnMHd0fP2c&#10;2TcVdOAScTbwIqGvYg1yC56CfY757g/2QWz1mbnkVGiGvE+yvpL0vdNg347IEAuOy/oasK9p5j0L&#10;+y5u5zj08F6W1ifk14J9HcDnfzrs4ZWHd8w2e+jhLYVy90oAd/uVC3g7BuH1za5rG3DeBJXamGlz&#10;7ypZryPNE85z0kfYp2dKq+8FyMkD9UJaXyB9itUr8/VI/TpwUBxKFbGneB+WrOjAeZ2B/N7vJUvc&#10;IL4FyNGSZFuZfbWsD0vIUr6M/xo7re8Vu/0hfDTB0K2/5j5ltqy4I5uItvywEuy7XNbX0fSJjIQ3&#10;RVkfDbz49W9hPswlzFdWbUjHd2p/Bv4Lsr5A+lzcp1OaDubjnzqyvo6yb1zWJxuvnLyXwT5J/xjY&#10;RwMvJ74LeXhHYJ/OG3EmifNGLEHnePzI3MZrTt4J6WLiRx+cvOJ9XtPhsM9DljvILzh5ebJ3scpP&#10;jdJuRV+dvN+HXdFFkRn5hQg/532u9KSB10/RBfskEe04eXGVQVkfrmtwHQTMN3mhfm718K6w74D3&#10;ycxL19cM+7aaDnQ8AvY57wvKvgD7SidvgH2Vji9TP8hfFt7HBkvIYkIn78WwD5DulPH2q6P6RyWc&#10;p5V9hx5eSPO+/I4uXaK9PIVC3ouVfYcG3tLD61F94n2Z9DnsE++ToO8UjAuornP8L0d2SN8hYuu7&#10;d0O9Rn6hm8M+8b5H2DcBu1Owz9t7w/e/xfvCsMMzD/XwDsn6cBzUkdFlfaGKt93OAaE1V+m0so9p&#10;DquyL3t4/Z1Ot4waNt6s79OM+FP27eqv+FMJ+yjrC+I+zhVIH/6Ju1ucwueCT3ME9nGuy5R9Hdj3&#10;AB5enk+I9Anz8WZj6FnjSduIpu8a0nfo4XVZXyZ9IwZeJ32tOo5M+nQKiHvF8CgFD69kfVH749f8&#10;TvoOlX1S8xHzuawvi/sYghamMx0dTdjnpM9lfe9Y2HfawCtyZwUdEvc57yvFfTsPLxZVyg9vC/vO&#10;enj7sr5c0DFI+qTsA03WFAL7zMMblbCV7O4a2Dey/AskgfrJ6H3xM/hb391e3Ler1tWSvRpCOX2h&#10;MLdv2g2kL8A+p3543Do5ARjyWL3WMDfbltguk77Qn9vXAHIwE+Uc9jnvw/PU9w26emd931ayRHGf&#10;UzOzxDr1O4B9fuMnQOEE7IQLC6XnWvG0/CnM69GN/qcQwihfNtSLs7Jvc/KWH1nazqjp+DB+9TAp&#10;rS9o+kIvB26Jyb3bMvAS9tG6W+5RlPVlNR8HZ9IXXLozttumwxNvde867MukL8O+EdI37uF1uHMK&#10;9jnvk7KPYAgHz3FxH8/0HPa5rE9qMp0odu4ES9b3RGCfmjRyWl+w8Ybbuo78On/KZBDbmbs0zi3J&#10;rHHKCliJfRU7lUsjOxI/npOXvE9JO7wN740f7gdvOXlxxQHlAa5WZN3l5dV0CYbAPsK+Wdx3aObN&#10;4r4m77sA9oVO3ith30d7yr5jDy/leE8E9pmsDwivVva1qzlE/QLs88w+PyqqmfdiD2+Z1udRfR3Y&#10;x/pdrQ9AmAv6roF9WeLXDwTsw75BnHdBZp+TvpaZV8+PNIFQ3Efe9wj7cPf1ZrAPhwNy6MMEwM5p&#10;h8v6roJ9uGGCSXdRGu0cU6TCCvuwVrpFMz2gQtsy+xZlH7Na53aO0sN7eFK1ZPZ9dnPydnhfa2k7&#10;0pcC+zq8L1C/jPkwgKSvhH39d3cqs+9hYJ+HPQdZH88qAuZ7SNIXzqSzh7cl6ytJn6c1s5oDbqAw&#10;CfYF0heKOHSGF87nVg/vTta3pvW9a3fNH0jfxbBP7l1/cNPYvhr2tTR9IH2cXDiWY/tumNl3tY13&#10;gzJnNX0u03Ov7lzT8UCwrxVxWG7hEvbpIwsPWqSv08Y7CPsGZX0I7JurOZhu2Vfh3QT23Vbo14R9&#10;HZWfccy9uK+Gfalvd4nqc0Ffqc6jkqucXNnnA8JP2z7ibZGAhXpc/DPM5YbcQ01fYH9uI21hQdVH&#10;tGAf1mf+04L8gqWXL8GVzO+XW8OfD00mbOlVzfps493lNhilXVTeoaIXA0JOX0PjeWDx5gspvTGv&#10;c9hD+NYC7Au9KPrsmNwXuKrDvr6B97CXg7+q3r3b4n2t0y2SPgn6Qs9GwHz2z6lzw5cZAJ/+qV6O&#10;cIpCKZ8voZPQ53YH4DPQGZ+xFdjXgX1lCS/rFzjJ+eGwD0gIO2p2aZAWaQrhfUHZxz5ZjPEyWZ4r&#10;tlL/+JZLDy+reMeVfaW4r1T2saND4j7nfaFCVwUdpYej82RH/ZdhH63oANYz7/shzz307T/i53UD&#10;r0smO07eUNNBZR88vLjqWQR9DFP67BzYNzcoivfFpg4387bFfbhy9FreIrMvK/sOxX3DsG8R9wVl&#10;3/Ww7zrSN2jjLdLAbuHhJSUMBR2HF+kb7xuo5mAvx6Gsjx5efEdKAy9hX9mk0Xpy3Mw7wgqdM5ZL&#10;HuFrgyiwtPFy+YoCzIs6pIG5o+MR9k2Ukx8tYR/+35HXdqR5JdfrIb/fOfdy7Os4sBoT49Pk1Rzf&#10;cPesB/bxKNbv4cVdkeHAvtvCvsMjiA+YkJ8l95URfuUCpfXbZH1d2IdYilMrBsY3AvvA9U4tFmEZ&#10;Gn9o4z2r7DtbzSFZXynou6F7d8S6q/NpnAzh/G92c3wKH4GTvuDh7cj61MA7Qvo6RRzB08EzRVzG&#10;QNoAzYin9dUe3nuFfSG5b1Dc5zIre7yDfaQ5TOsLar6Aii6GfaBU/Y4O76bA40PYNxzYd9rAm92+&#10;e+S34Z4qtu9yZd9hO8f1Ht4LSB/2iithH6P6aOC1ao41va4XundD2HcW+ZVeSy/P7akC/TiwVywa&#10;5dlIXwpfYxzbxPi8lKOVzddhfOJ6JewLv2UJDBWwT6io5H190icGF/pz+4wvFcVO9lJOQFG+Gi3e&#10;d+onO7QYq6VXvG+FfQJzW9OudgntPJ2XLtMb/cnWvNolNCDbur1uJXR0lCXIslGPwD5v4A29HG7g&#10;zb0cgfTx3hu25+EHFAR9jvlGKF6L7vnzJekLZzJ6rVbxbiB9AfZ1AvsE+87K+gLsw+zEQ1T2Bajn&#10;mC/zvqDsE6LCSK25zKRBMxjS+oi0uEBV8T4M7OMpXGZ8buA9S/pat4EJr7GdVTIjcR9536rvm3gf&#10;sanLHl2jp86NoO9TAy+3J/coCS2dHbuTl7wPFBi7h9t4cVnEXg7Bvh3vk7jPm3nJ+9Zm3mNx3ywl&#10;WQo6OrF9t4B9SzUHnbzu4eXlczu2b0jZ9+Rg36/50GLLPQzsa3l4A+w7PMD6gAn5Jdg3XsLrBl7v&#10;5RDvYy8HDbycRn4CzjI+H+/vLuQA8k8PIOsjkgu8T4xPK3ATtihx3+e7sk/U8xTs6zh5nf0tyM8j&#10;OefHgn06ykTSN8M+HJ6mqV/NMejhxb2UrOzjgXiv7MO+von7Bqp4Dw8cSw/vXMWbB7fqOLLQL8T2&#10;kff1A/sWcd8Z0of7XU76+so+ifgONwJupoH0ZdgXYvuU2XeW9HV6eEtZn3o5yjqObOC92L3bIn2l&#10;NYYeXpzKs5rjLOkLsr5DQV/GfMG9q/u3OlnEFQuuZ3BhiasgpB2lEt59YN/FsC+k9ZXKvstgH3yU&#10;ifdNDIVPekHH5yrsOxXV1xm8or2nC/bdRNbHqL5rAvs8/5G7Fg28XsoRSR9o16KQaoGzm8O+kTaP&#10;Tg5grmI4QH7Jmxxgn4v4tF9lzOdpfa0Kjpamj89n2Oc/YZKAKd9N4W5ljUaJ/Jz0ZX7npO+Cx7To&#10;EueJ9FF3Fn6Lg77v8Jc6D/At6UW9FPfNsI+gdhPicSHcu2z/mQa0VqAP+/qkD3uID+jLPHMh71ne&#10;Rxuvl3KUBt5+A68beF1ij+0p86O/KZwSsHU3C/pGPtMRwNfR9JWnMf66gfcJ8/mJUynr61fxtmBf&#10;rubIyj51dEgO5ryvJH1+4hdgn8v6uM7eEdE3CHOxHtiH07xB2OexfUHcp0LeUNDhyr4O7HNtqbzk&#10;Z8FfkPhxdvI+36u5S1Pfh5vZONFVfl9AfqGyQ7CPqY7c5rwT77Av1HSo2YP7j8R92EnYxgsnL8R9&#10;uLpp8r5g5nXex+wm8L7bivuYMq8cqmDjRVDVkbhPsA+kb+J9CuwLsA8X1ym575j3XQ37NnFftShx&#10;gxjxf4vAPod95dFS7l08yAMOYd+IrC/0chD2BdJHYHLYqnEN6QsKwXJrPEHYF176JrCPVBGA6xH2&#10;LX7mHexLeC4fC7SXHB4mAvILpC8ed3AkclmfSB8esIQ39PAOwr5uYB/jVPWOFtiXPLy4jbOz8e49&#10;vOFrsyjAf3JJf/DAvjCyxfsk3/MHmrfj4VU7R4Z9+G1jZp+vgzL7SPr6sM9nzDl9/ldW8bKdI8M+&#10;jMzivgeGffLweh3HQ5I+3j+3E/FJ1jfDvknWh3MjTf0GXqQga8ru3TKkL5C+8iTPe9aY+eLVHEh6&#10;IuxbZX17D2/28cGu2Hfyqo13EPY57xtU9vVhH3mf2jlC/W62ggZlX3Dydmy8D6vs82/luV6OM7AP&#10;r7LF9q0z7pR9LflhqVu8TNkn2HdYzXEY1Xdz2AfjuQv6WE270BDHJU1x333Avo53uI/5Gk7Mc13A&#10;ltmn5o1Yq4r9ygV9Z0kf4E6esCXZPJtdqyJ9pEJqbg01Dq3yXP+ulRq9cbSn3L3OA8I+t5e2eF8L&#10;CbGsA3du+syI29C7eunnxZbcd3dM1E+LCqRvJnrNtg0PZ+wM8/XkjuHPtNIb9Vln2KeOjlZ4nyck&#10;hsC+QVkffz2znCowESr72MPLao45rW/BfIH0jTC+MEZ6vZEHuh/ZumEJXhOWryIOFe/KxxpGSroV&#10;ctnKAlbyGiEbqrQo1MqTOCBhH+ZVfyu2bT7TIycK7C9n9hH24e2MKPsC+xOcukDZd0+wT5AuyEt5&#10;WhjOBnWu2DlLlCc9wz6ef0779t13I4CS4X2EfQJ2LvFz3ufhferl0KeTxX0aT3GoYJ/EfZARQNwH&#10;2QGT+9jGq4KO0szrZR2IZZ+mi8V9fh16tqajgn0b4Pvmye42TfM1cgn7FnHfR+ZL7D3yO7yKvzKw&#10;TwjvMOBrB/vKwL45oW/DcwOBfYJ94SjkyX3O+zLyA+87rObIaX0tWR89vPiMBPsISejhPVThXQn7&#10;+rzvcOG3AnCluO9UX8egX1gv9Aj7Fth3/G3fE8Bx2MclC/k57Dsgfadkfbj14e0cZwL7AuzDW+sF&#10;9uF+zhrYV55vfelP3In04cGi7EvtHD5v5n0l6QvivpaHN8A+fyHBPtV0OOk7lPWhwUpL65Tw5ipe&#10;wL6WuM9j+y6GfS0P74isL3Tv9hNYeL/3sHt3UNC3kr4pQpt3el3W1yJ9uAxwD28mfYrqa7Xulqd0&#10;fiYXNH28VqGsD1c7uPipPLxPFPaBpFza0bEp+0rYd09O3ge08eo7ezPSR5ZHcd+3L3EQG+zLpK/v&#10;Mu7DvnJDXZnWN2LgzdUcKmg+dPLmwD7snI3uXRIQ00Y1k/v6sK/N5srSAz6561E9+8+K6WwLPKz7&#10;cFlfGcyn5QPoqG8hu3dLEV/J+PQkYZ8mvZCTvjKwL+TxZeQHQZ+W5rCvZHwjOE9j3JYblH1sjYDW&#10;TCiqT4K0Yq1hLOcNfw28T+F95H3e2Jt2DO2Bm1n7AlYVZgmYD38VCA7iPt9DStgXeJ83q7iTV+0c&#10;oZoDP4sdA6+6EQT7nLBIAMUfa2xM9vCu1RwF6btm041gPowZIX1Ee+XKOMTJA5R5V8r6cmCfzu48&#10;sE+YTy6QkNnHTl7X92HbhpM9cSXvZHM2xzZe1kqoYETrH+bqqwUlFcS2pYdDp3w466Ns09p4pyCX&#10;UMjrtbyyffBsECeBauOVsi/H9imkr4yMLK0e43eFfa/GpqaHVxMQNtYTsA/vEbCPp9BB+FlG+Inf&#10;uayPcYr6RMqaDp78u7iPgFi8T528p828p8R99+DkLRifkT56eCfe51qZ2cl7Oe+7hbKPIK/P+0Zh&#10;n3jfMOzbXXH/xpkY+oRK3/0EA6/Pcg3sC7I+h33CfArsO8Rttxrg7258mTeHfWV4322dvOR9j7Dv&#10;Kth3FhGK9GUh8XK3AbcdsoH3Mllfv53DPLxLUfrLUcFbt3PMsK91vjWRPoN97uFl+CtSIdTOoYWM&#10;w77A+7CEBfmhP36dWj28IH0PBvsg65OyT+I+8j696xsq+w5hX+jlUAkvT/781m4nazmTvjKt5izp&#10;U07zeqq3k/UFTd/9kb4ydBlnh8R8mNZqjsXDiwtCXDjhsmpU2QcdUxD3wckYJor7Dqt4Zezt13SU&#10;hbxJ3FfDvsN2jnvt6DiV2Tce2HcrD+847DtatylD8OmBfX0D7yDsyx5eQGTK+rC3/yMaGwnaCEG8&#10;mCIyOEdmJewbIHQd2Bf+dI799WHfoUd43QLT2zfYt2XzafmB9HWsu33GV8I+/yn32bOHF3c4vMCh&#10;VZvrCxxhfKsbl57cU9MS1SdXqfO+LPEbgUQwLLOct8X7krjvi2fYx09tKe6wHSPsYHUHy8iKJdL3&#10;heEZL2jWHhJAsKk1tzZekD6HfeEjDrBPXBWb2mV9iLLl5CW8/N0Mmr5s4HUmMl37rbI+wB237rKO&#10;o7WtRPEONyZBXof6jZM+ApfDV/QB6mFwEZafnh0G9rmsz/Ne+Dho/TiYZR0O+wLm0z9l7HAbL2Ef&#10;36yAVJilQ/p0/9h53+zn2HhfB/aV4j56eHNBB5haCfvy2V0mziOwL+v+ShmgYJ/CZLhXz9XS3wfK&#10;iX3MEWpL4ufhffJNS9kn2OfJfaGTV7W8ntyH/QTCAjV14IpJyX0U9y3hfZWZ95y4D6axFuyDyi+I&#10;+/pO3lXZ53bdxetGx5um2cBbwL7M+8zPe3AtfzvY1+d9AfZNgX0hs0+Ejmxu/Sf7N1qxffjTdrmd&#10;SZ9LBVfkx4IOzdWCfS0Pb1/WRw8vxX1K6xsnbk925G15Xw7v83d3w9f6fId92JWXNt4B664OB/oC&#10;nIJ9JH0k2R1NXy+tr1XNEWR9bOfwI2k3sG+CfS9PEwR95YkLc1jp4e2f2dSwz2R9JezDMsX7Wpq+&#10;0szrK+OwL68kSd+DwT6I+1q8rwX7JOvDg7OZfSXsk6wvkz5FroQ7va2gZZ6LHAr6dB848L4yoY9n&#10;e1TzCfMxlgVfEJ3JjRh41cjh9btl627Q9HVa1ZjrLE0fSB+rOXA5iqtcXBMeBPaVdZx92Oc2XpYY&#10;aGrF9l3m5DXetyN9rux7hH2HZLAV2+fKvlPWXVG/e/Xwjhh4xfXygwtkfdjfsKNi9/6H9O3ukEf6&#10;59Z14DUaIn0DdC8wu3HY5yOPwd8h7OvwvsrAu2E+SvkC7AsOzSDXamE+HKbyhI3JJ/2HMgybDbwb&#10;EnIbbwvzqcK15H1Bx7fneurZyLBvq+BQF4eXcnh+nBRnlPid5X308wr2kfeFrcTNzvA+9nVgY873&#10;ezbeNwj7uOeHPpZT5OgQB2epphgu3uYcxYipgH1ei7zaeDe7tAf2Hcr6QuepkAo1fS59AhnBLzh/&#10;/YlFZN3tkD6cSJDc+WlG2Iz4kz+TT0hyI0d5z7KTzXf4wUl+lbtT/QxNp20hsC/L+ohswhSEfmR/&#10;mJdlHdi2Lczn8C7YeB32ecGuv6M+7Au8b63p+DGJ+8ZhH08RFdgXlH2DsK/UlnKHHEF+nWg/zo7t&#10;jB2bpG/ape++G7I+OdOxM+ONzw3R065L8OfkzomqeJ+a9Hxj+seh/arF+1TTQXEfYd+U3CfYN9fy&#10;9sy8s5hjcfIeJfctnbyCfS/dvQ8dHYc1Ha3YvgD7AuDbk74p8+qjTXHfVtZhZt6nF/Z95YTwlnaO&#10;rMWzZ9S3G5Cfk77pWvsi2IcZwfsuqOZoyfpI+vD/dxzsA4y7IYN7hH1szrj5f7jY2HIK+fMs2Kcy&#10;FDzof/MvgH2ge874dsjPcvoOSd9VPbxAfjjU4piLScq+ObBPsK/F+1qnMjjub1tjL+srPbwO+wD4&#10;trsNcy3vCOnjmMNTKx8g0hdg31kPL2y8cvLyMSe39PrrkveF8D4OoKzPCzouhn3jsj7v5cjVHA9J&#10;+uTjoG+XBg2RPr9tK9iX63dp4C27dzPpC8ErLR2fF7eJ9FHWdwnsA/Lzmg6K+4A8OJWyvlPKvoth&#10;38r7mrBPBR1nk/u8I6IT23dDG++Aem451B/yu1MD9rBvcfVqCX/xmWnb+roddgoPwr778PDeRNMH&#10;DljK+ljNgR0bO/8x7FPXwQ63YWOex3xcQgv2lczxUOu3G8D9qnqJAz+vZH2rpi+W7Qr2lSF9fdJX&#10;Aj5/MsM+MiBOM+PjtPGgUtbXac7V76D35+7tt0u3RkZ45TMM5gtTboqA3EzIz3+LscxwzqAWYIIt&#10;hfe5uK/P+4j8sDEF/nKI3n7fiLtcsG+fOqvhYKk+Xf4Z6ncJgrkD2OdbwL6OrC9kI5bKvpasr6zj&#10;4G+092gRi2B74gSAsj6v4yg3Th/S+SzgKfpneffRnxTpK70Lns0nM6Zi1/xFAwKTrE/FqSxe6MC+&#10;VlqfSJ/nwOAxTyMD8mvBPvIj2Tvc5OG8LyPOrO8r0wAzAeRWwgKxtYG6BmFfFveNwz52dOQmDe/M&#10;9TINf9wBfy3ep8ViN3bSR9i3UuxPcd/Gre4O9cv9vP5hhbyd7OTVriVxX4B9rOmYYvtm2LeI+2be&#10;t4n74Mda9X1LOhNh30ByHy8qp6vLEXEfg6eCuA8qFk0jsI+lHGs1RyHucycvw/tWcV/vkr9RqRHL&#10;NGaX7sjUcfIWyr5h2AeVX8n7gqyvyQ2TjZdVvDqgXQn75N4l5uMk2PdkxXpnX/0R9t2czd18gQXs&#10;w65MzOd5hx3e57/lI8o+Hk0KNd/85PT82sjRNPCymmNOJdh1Euk46Gl9lPX1Pbxd2MeCjsPzziml&#10;FVMb9vU9vKFv9xTpU1rf4UpOlt5V05eVfdfAPry0w77DNaGZV8PuA/bpVjBTmTnpPFKkr5T1XUn6&#10;Bq27ss9I1jdr+j6FW7W8W4uplPW1SJ9gn18zHJK+cP7ngC/APhl4AfsgYcAVDq55PLMPl3m4wOsV&#10;iXZgX+B9Vyr7xmP7ZO/9H2Yg5f28LOhgRwcBkIRguaDj0Mn7lMG+6dbOKZw3MFjf6Lhkh32HmC/Y&#10;lvnPFg/tw75+Ncc1sr5DTV8H9m0e3neFgLOG0C/6ea+AfS3e1xEYRnWh5esVsK/B+/qxgIuFed4a&#10;C+lzcKP9qhPSF9R8h4xPA7AxyfX0Ks6AZmmbSNCk/ArtHC77os0zTyXsy2q+EuGNPKlOWDeT8rF4&#10;n9aBC5wZ4qQcJHPkOpNXEvYN8j6F96namHCNQj+q/Px8wPIoD2AfdobDEwkfkEmfx/Zh9QLmM5jr&#10;H/Hy+YrnSrnpHl61Huc2Xg/sww8lJjfwivTlFDPSkIXxzbfuAESwc1LWF4p3W7Cv77rVXA778GSf&#10;9ymoroR9bnEIpah9gds47CtlfTLwkuUB6on0hfNJ8T4p++TkVS2bSF9GfiG2L8M+CspUAltaels+&#10;X8yopg6gLn7KlbJvi+3rwD6eGSqzT8o+avSI5ELxrmR9QVvaQn4txV/J+wLso6ZPE3kfznKxhwNn&#10;q38ma/1U16uNTEAcWvV43h4+juAQV3if13Swk5cdHczs23jfKu5bzLzkfZ+Zpon33au4bxD2Dcj6&#10;GNi3430z6dti+66DfSNQrzWmBfuOq3g7KXt7P68svcR/Ogzyn4eBfTAI08bbh32HHl6X9RF3lCW8&#10;uZrjLH17+PG34n2PmX03x3xcYA37cq3JCOzrkL4cyVfAPgr6Prwiv1ZU33gJL5Afj5VnPbx7ZV9o&#10;5/BzrMnJy3YOTKmN91RgX4B9eJVxWV+u5vCVVGZfJn19ZR8+I7bxcnLtnj/Wa7nQ79Q5OgZn2Ke7&#10;siM2Xnk6GMDMSSeIfdIn2KcbuTcnfeWZtKfk8KYuZX0l7HP37jjpy8W7ZZOa3+bNpE+B4p7WB80C&#10;lH24jJwvGhcnL66dcI13Gva1xH2Xwb6+uK8V2zc/H0mfbLwq5L0/2Ncv5L1pZh/kdU0kN4Dz+nyw&#10;teSdrO+wb7dP9wL1y7DP1ZSCfRnO3jfpK2Ef9jRgaMRQAm1PgX2xdjaVmRZlHWBt18G+kveNuIld&#10;XVgoBPXpt/WDHW4oF+cE+xzcABs57CtD+kK+Xkn6JNbTA/+dctgXdHy0dmrqwL5Wu26GfUb6lqw9&#10;b9FVt4YcuOGZ/M8gLqOfFBN5n79TWnpXweDC+wLsk7iPZl7p+8r8PmxtD0Cksde9vc77vLvD0XYZ&#10;1Cjym/s3+I5KwBd2Huw/WBnCPgn6gmZz5bmbhzfL+krY14ntw69kSfqI+fyGnGM+/r7zF593+3BK&#10;APrDMF9Og6Qvszmf0XkfHrd4X1/WJ9IX2lTd09pprii9llnZ57CPJ3shqo8KPsI+nUwiEppmEdf3&#10;gfexrAOniNi2eC1FNtPe4ZOfE5ZtbKEUIoBCss7sFHYGKtink0DBvvls0KeloyM0dbiNdwT2ZSon&#10;JBc63Jj3Ny706ywZm1oG3nwG26F+2Nvh8MXOmXkf/bk6gReTbcG+jrgP+wkuhgH70FUYYV/bzHsg&#10;7vvBu2cxff8kFuG0U/ZB3/fSTkTyPqZLKW9qXNlXwj7T9Kma4+mEfa3Yvqtg35rfF8R9l3l4S9iH&#10;Y2mw8Q7CPmE+ivsk66OBF399eFR3k1e8Ce97hH0PCvuwEwfe14J9fuqQYV9Ru1HK+lbM55o+fh92&#10;/UE8ePG4FmR9Lm8elPWVHl4cf1cbrw7QZRWvMvuc9IH3aYMspC+3czQC+xTSpyVcA/tyO8eC/Pay&#10;vg7sA907hH2EgIdcT4F9EMm3Bt8c9mXS15H1ycOrPGbxPi8IG8npG4nnC3nYe1nf5OENsr6RnL5s&#10;4M2kTwksZdMukV/27Qr2uayPsI/iPlztQBjCQl5cUF0F+1zc14F9EEbdPLavBftc3Odm3payD8+7&#10;mszBEx5fJu57p8O+4OENsO8wki9r+jqbEX/SNr9A1jdi4B3R9HFMtvHuA/tS7exSY1oBkZ0y7mrY&#10;l3lfH/YFN3HpBX63wb4RdKj+362ZJCv7KOXTks+Svgz4HOq1fo+EfijvIt3rwD4K4rJFV+yvAfsK&#10;zCfXLR+0GF8Y5qRP7RDiff42tcyLeV+JSl0mCaamLD8hP18H1XdU+/8uq9FhnxCwL2oQ9mEXIuxT&#10;9iIFmz6FwD4v4WX8oj7fGdRun11wTyu2T7CPpRyu6RPdU+yGRE8CH1Q8zbBvMTnS54hJWwAcRI9J&#10;6/oqPC/MDbCPMwbkd2jgDT2qcu+WkCubW/uwLwT2ycMbNH0u63PSR9gn3ueVHc77eGboLW2B97my&#10;LyQ1Xwb7fDvgrNJtvK7sOwX75OQ9VPaVHRpB1pepH58J4K809ublk25PV3R7ZV+mfm7vldYP28R5&#10;n8R9CuMLZR2CfT5SZJCVL7hACMq+rY335+6gn9iJ+0ozb1fcNwW7t2Hf4UXThPzk5NUlbcvGOwz7&#10;NnHfKuuLnbzW0YHr91rBc9N2jlFJ4Fe1qzko4kv9udTrOewbkvWVi5oXTmWfi/tK2PfuL7oLE9s5&#10;IOsj1sADYr5M+t7RvO962PdgpO/zvY0X7z8cg4T8MuwLI3VQaAE+f34n6xPpm4t3N+suDkauOtZt&#10;ikED77isb8DDO92cwcRjt7VzbMo+engz7IPMe50WG++tYd9O1odfKevhxeOdrO+Mh3eQ9HV4n5L7&#10;QjUHflPDzqPzM8/sO1T28YSPk5R9Z2V9buLgGVinftfP80aKdw8FfXNUH3o5Fllfy8PbkvUxpK+M&#10;6rst6SPmY1QfJkYRifdBNoIrH1wO4cJphX2LAsjLQ7fH2clbivueNtgnM++p2L6nEPZ918Mq++ac&#10;vp6yT7CvE1zYp3vhrxn2lWS2VPYJ9rVKOTqkj2gvDBDvoz0cgX308P7vUw9vH/btVX47TdyTg31D&#10;hapHrSNCh7GGuLTxZtjXCekTdboM8/lvU+hqEO/L7Rwt2KcWDl8snlxlfVPJg3Ce+J0H7WWo18J8&#10;mMvbIRz56dW1ZAkGR/R9LT+vY1OHfRL6BeQXIF0AeaV9O7M8X4icwn3kR16MlcGKecvK2sjBXo6l&#10;moM27Uz69rK+Cfa5EtM/O34QrOJV/W5w7zrj4y+4MIdcjYQd+KZ7olmAfb41StKXa8Q0i4M/PCmu&#10;l9P6WlF9Tvp04tSSs2Ufq1fxUqLV6eH1tD6c8kGgpyS+lqxPyj6eTIauXkr8sHlZ1uH6Ppf4+Wmh&#10;3/rVe3cDb1b26V2Xoj9sK4N9Sz9bW9lXO3mV+qIaN49zEaELbWyB0w3Cvoz8DnkfBmDhoNuDsC+b&#10;fAE9Z33fj7G4I5ftqlhP9+ODuE+eX+5jGfZhV9lgH66hDPb1m3lrcd8Pz9eJFew7xHw+YInta8O+&#10;pYo3w75K1rc5efekb3Py8mJ8z/v4z0j9Eu8bZXZjKX7F0q6DfezoyLAvGnj7pK8L+w5lfcR8TvpK&#10;2EeR3TtR3/cI++5JlHeTxe5svER75cHIYV8eMAL4NGYjfZWgj/cZpmmOGCDvmyR+N5H14W5J7uF9&#10;ENh3ENiHVIi5kcM7OgaVfU8h7AtNHWrkmOLo56g+T+vj7tRX9uWIZZ6oBdInD2/HwMuzuk41x4im&#10;L5z75oS+gPncsRvcu5T1BQ8v0/pw6oY9v2PgbZE+BrWE27DhVC/nNAcDr9dxOOlz2Cfkh0tHXAvh&#10;egnSiVnZ183jD7CvVdNB2AfDI6bQxjuo7DsZ2zcBKQ/so433SmUfxGXXd3SMK/sG2jngw/Vj+A1j&#10;++rFHsI+CP1avt1DxhdYamngxUcw6OG9RtbnIj7nfS3YN3l4t8C+DvXbg7OFtV0H+2pdXiZ0lafY&#10;543yPd8BGg7NSbpof4pL84IOERxfrGM+pbDJQ1qSPjVslOc2+Cs2Jv5f/lUJfQR85H0jsG+fxzdZ&#10;ZbX8FfZtpC+gImXtnX1Qwj5QJ4d9mfcpvy+H9zG/D1M289LPqyWruwMbk5+CPhR9ZFD5hY3cSdlT&#10;OKMehHn1/KG4j8l9q6wP8YtbKp8+1mDNPiXrayn76OENmj4aeD2Yz0mfh5exfhcTNindu33SR9gX&#10;6jKyEs03YxD6+ZmM0GFnmdm6e0j63NI7Avt4LpdJH2GfatxyWh/wTR/28awS25b5fTgzVAZcvgfs&#10;FtHg9ujAvmDgDYUSXKYC+3AeiI+4q+zbwT5P7nPeFwp5dSqoM8CM56TX85vEspmXKr9DiZ/0fXi5&#10;bZ9/5ZVOCo2od8j1w7vDt4DiPkkpXROKDasPCLt0kFsG9WjmfdgNBPvgdloEE5W4LzbzluI+ZDo1&#10;YF/5EzP1Q661vHnAlENVFvLOBR0R9nkjx9zAW07TBbXxPopspqkN+yLve/ph3z6z78nCPgn6AuyT&#10;gRcPQgnv5yHse0hZ36Oyb1Hynbr5cAnpqzBf0PQFA++C/C6Q9ZXVHEceXmQr9G28k6YvBfaxlYlb&#10;71xg3xwB67DvQtJ3I2VfkPXlzD7P8ivFfV7L6/W7GfPdEPbdUNbXce866SuLOJz0HWG+SdbHk7xZ&#10;1tfz8IaTpCzryydnOUpZZ2Chjq1P+ijoC7I+1/fhcpGwb1b24WJeBr0vKMR9JeyTuE+dvH3YN8j7&#10;IKTKU5XcN5G+tZN3Q36Xwb6Ok/e+bbxjsO8+eF8TIN4W9mW6517d/Ljlts6yvluRPtG94OQlR1Zg&#10;390zh7K+RnfHBMgugn2tHt7NRSsMl9dtQKw3sT/fDc6YlBduGNp4VcLLxQobhS4OL15oFOlGluf+&#10;zRn2faB12lOyoU6gmwn3dgW7Wr53OxDzOdQLWXsl79OY1gPJ+niU1ksrws89wu7ndd4X+jpK3uew&#10;j7xPsM95n4y9+ATDdpbPN9M9t2y3SF9L3BeWhkVR1ocfKbwRdW6UD8pWZWwNa08uZH0S9HHjk/Th&#10;nhl+ailuUlSfkz79rLOpgGo+Mj5yH0yEfSR97tvFyYM2S5D1Zcbnz2iuDuzLBt4cz0f9lLpoB0kf&#10;4It/mkF1FQL7MulzWV8L9pH0lZl9avNw2CdxX9b35ShnPzksSV/o882ZfbLxnod9vZoOhfe5k9fv&#10;+3YwX1D2hUDJEvwN8j7t9qyW7pzH6pw2wz6cG2Pnx+l02dSB7el1yQ77cqFHhn3YExz2wQ418b5D&#10;M6/X8lY1HYu4b83sC0ewpZN3Tu4T7KMYJY503kcnr1fxUtYXMN/awFvAvm+YazpyO4dg36G479Zt&#10;vEOqwENlXxDlJQ+vlH2K7StkfWeUfSMeXoILenjHZX3vUHHfNcq+ByZ9j7Bvl9R3iPxOYb6thLdP&#10;+vK9CNP08ZtTN/DiCOg3QHIJ76GszwL7drCPHt7Sxrtv53DYt/C+4OHFjSD8QqDO6aeXNveJ8Wn6&#10;2e0ofy+wbziwr4R9GfDpmc6uwsA+avr6e5TSVXSTVmdy7r9gn1pW9o2QvkFZXzZr6DS3T/pGBH30&#10;7fpEWZ88vCOyvhED72WkLyT0ybrbIX24gHQb71q22HbynoV9WdanZ1rJfUAqnErYhycT7zsN+0CL&#10;Lojte+Kwzyo49H28ibivubTg4SWOLGP7DrP5yjA+Ar7OZzHo4b3YwOuavs5jkL4zgX0lKVOT6RnY&#10;12d8+usm07sC0k3CPe0J++XkLLZdQKEbeN3RqaVlHZ/6FkIdh7Wsvp+yPv/pyWFtAfZxgM/ivC9g&#10;Pqa5hcA+ZbrJ7AmgpgXKuuuk75DflQPIlfKf+Lzuxzjs6/K+rZxX/bxEfurrsLIObKVtw8o07bAv&#10;8D4hv9aZgNO9LAPUXIEPZmWfGjlIh7mfOOlrlSZ7v4os2Hog83X28Lp1V5hPmj4V7+YiDu/iEOnD&#10;+YDXcWCTivQ57AP70DYJbK4Ec3pyHPbphKfM5nPMl1VsGXIdXlO4kze3poZSjqzsC4F9LdinE0s5&#10;eRXbp8KHlrhPfa9uFJV2LDf5dkgfPbxexRuUfbwBPJjch50Hk5L7WoW86uIoazdIBlukr3U7udXP&#10;670fC+Aeg30e7QcIPrdRf6qV3CefNbakZK3eCp1Ln93Ji50qwz7xPr8Qm9QYazMvL+JYy3vg5J1h&#10;n+/5Sy48rjc5AfaR98l2Nnd07GYJTt4W7GtI+TbkNzM+wb5N0xfEfS7xW9nf5uS9Dvaxe3cI8Lnn&#10;dwT2Oaoz2OeyvuDkHenhZRpgbuN12Jc9vMJ8Cux7YNgHfNYnaDcp5fCF3BPsu2axuWxWzzyz/ncT&#10;k+zTv5DCxpu3jh90LgB8yyxzze6iE8bhQwcXte6adXc7NlXu3Q35lb0cntbXkfXh2MqDrI65azVH&#10;T9YXMvush3fK7DNlXw/2zbwPPe6cLoZ90cA734nqZfbtYR9qpzShb96nG8K+zukdb71qwAPAvmzg&#10;zdUcl5G+HM+XNX0Z8wUPr1dzBA/voKxPhosO6esYeC8gfezkxVUQroFxNYXLsFUBdEbcB1lfju2T&#10;sq8D+1r6vkPYl3jfAvuCuK+j7Pscgn34Dl7J+/xrHhd1f7DvLODT+I6s72xUX67gCE5w/yf2OuBp&#10;7NjDHt7A3fTlGoB9g4xvSNZnJC74cFWhu5E73xlauWxl8UI/oM1hX1m2W2n6lgYGrRJBXghrw8bk&#10;Mxymv2ouz3HDgU5ysAbmi+0NDMjj0mT5LMtzpci74IGQn5M+gCf/OJwMUjOY+jp2vE/IL/G+qZ9X&#10;W4wvQd6HjSlLb/DzBj3mIfrJA9Tz67yvhH1ifGrkoKYPH5/S9/YazOmNV9NUxOF1HB6zyE8W2zCH&#10;9JH0UdMngMKoPmcZjOkQ0aCgj2hPgA+bFIxPkzYLzjFw4sF/hl4O1/HplKYD+0qPQjDwCqAENV/J&#10;s4K67dRnTRbjwWqhfleBfZ7WF3p4y3YOYT4+OIR9Oj90LZ54Xw6PU9hfuU1yK7HDPsa5nOV9ZHya&#10;WrCv36sbbLyEeoqV5INAAMOpZof3ycNLrh3EfX7f2h97ct+qeGVy3w9ht/fwPq9P4R4b4hTVFVMm&#10;9xH2/cq7/58y++DkXWDfPrxviVr67HLhJti38D4X97mTd1aKaP+fCnkx8WLTed/q5PVC3m2uPuzr&#10;6Pgc/5l1d7oYt2vw3WOX4+xVfgvva8C+QYR3CewbJH3e1PEkYB97OQgo+LhD+jywL9t4rxH3EfOR&#10;5Dwk8ruYyj28rO9R2dfEoPgwLsR8duBYYF+J+Y5I3+4ux3xbY0F+4n3jsj56eAn7dLRtyfrQmJ5k&#10;fa0q3gD7Jt5XKvsa4j5/jyPKvgL2DbdzOOnD4z7p87+W+j6tOd27hyd2+GXFdAHsu5WsT+EsSlFR&#10;NUc+M+apQ0vTdwXmKzy8payvb3zQeVgnO3mkfvcy0oerR1zqsI0Xl1W4Blszubby0FEnL6p4OdHJ&#10;Owj7bsH7NtLnsC/4MYmBnBMNKvsGY/s69RQ3zOwzZd+omffFZ+407Wcn1+uRPgx4SNgXKN6gh/fQ&#10;wNsq5ThF+tjOQdg3t3OA3I07eff9vH0b7ynMNwL7XJS3QL2G4XcZWfK+UwFtXsqBpYndlCI+7+JQ&#10;Qp8UfL4yqZNhIlYB9s28DzDrQz4jOVGJ+fYGz7q6QYsqHbuHaE8avdaDsAQOoxxbL81KJRcDOu9j&#10;3cRMtTbmFVL8qO8L9cR7kPp+wr7A+1rU7/BUwQd4XCM1gNn5qy4OFe+qfKNB+jaWJ6jnesxWg0qw&#10;VwP2qY6DERn4ze2TPqXxmoF3IX3hvuAM+3ZuAG4WnntoE4nNiXe0zLyc5dDD6/F/TvqCXde7a8Nj&#10;4q3yUxY+KweQ9HllKt27nMpqDsE+9/B6FW8gfVgIFgWMiM3ryj5P7sspe36iGGphvc/XYR83V57c&#10;eYrPca5r23gfrdwNcd9m5nXSJxsvY/sE6coi3Vbfbkn6BP4c+Y3wPvfw8jzWYV+L9Hl4n1A43im2&#10;hngftpjv59xXHU8HjznVl+R97uTFfoU9h7APVze8Mtp4XzbzurjPnby41vuJWfAB2cce9vn+D5Vf&#10;DftGxH262lVgnzy8Y5o+uXd7sM/9vCXs+51zX8dFnbya65yybw/7oM6rHbiCfWtgn7fxqpZXNl5+&#10;Ltuicp/v+swi63t2d20rZZ9kfY75bgL7LmjqKInbIPK7Ugn4CPueZn3fkLJPhPgc79vfH8gHF48I&#10;LZIF5psVh+eCWOwUYRBI3w09vBXsWwL7lNm3VvES9im2rwf7TNwnZZ/e7IWk70xg37isL4j+9M/S&#10;w6tqjkz9VM1B0ife5x/xYRtvH/aplwMPeGeY53CcTsn6OsW7IcT6MKGvIeibovpUzdH38Drsy6Uc&#10;hH03IX1q3T107/p1I6QNuNwl7MO11qzZYQb/Iu4bhX0htu8BYN+q72vCPlEekj5QoUGcdNvYvnuD&#10;fQHV4cu40+U55gvIb/5nOD635IHT5g1hgjex8QaWV7brjlRz9A28tyJ9DvtAtO/I+/AdOYf8MH6W&#10;9V1A9DqzdDy8wX7bgX27kWHfEOlzQBNsm/pnmDdE8rmCL1TuZtLn6jMjfRPL0zTDvh3dU2+D1kSk&#10;z9V8GfOVBk+AIS0nWG4d0vWJngentkJUZd3lAB7PHfapUilI/KjvM95HBLZQPyE/vncST1E/LZ+b&#10;F4wV25P1HSXyC7hWcr/8oWtkkASGkt+M/LyLw23XSdM3vU2+a5+k1yt91iWZ9S4Ody9K1qScPv6a&#10;O+lzo+KcyvdjwRbQgn3kfdpuoTesT/oGYV/p3nXYJ4BSIr8M8loULI8U6evL+oDwGPzS8vCyijdP&#10;fdjnb0frzDfuvcMOj1TpmzP7WrBPvA9nlfgoleCsQt5x2Nfp6OD5obzkfcznTvPybNNVfoe8jz28&#10;rmYdh30SwJL3Sd9H6Su2lXfI+Gm5m3nlNA9tMHLy4pqCsA9xQ7iowQXODva1xX3u5JW4r4B9P7hd&#10;xjIIfhP3HTl50carb/d0kVvCPpf1ec1uQ9On7t0h3rdv5o2dvKR+Bv4CwiuB4CW876yy7wj2Oe+7&#10;DPZ90a+9C7BPaj5iPod9yuyDms8nL+iQuC+4a7HYcb+ta/qydOuQ5Q0ywXJ9bkv6uCb6r+PGvfhP&#10;jzbeW4j7ggx4/mc4suTW3dDIcYj5fMCE/Mj7gPn6pM9lfQ1l366aYxz2raQPt3d83Sju27Xx8nbQ&#10;mtxH2Oez3AvsMw/vuKyvRfr4fKjmyD0eHtjXgn0dJ2/O7CvT+s6W8IY7t4r8KDV9neLdyxL6Vva3&#10;uHJyDy8NvPg/rwdKWV++0Vp273YaeL2Ro1O824nqk0IE10tzO8eHcG12OexjJ6/zvsOCDrf35vA+&#10;OXk7yX0d2OcGXuCezw3YV+nymryvRfrW5wdJH5Z/Y9inFo4R2Jfd1oEJPhjpg2iUyj60S0O4ih1+&#10;5X37uLqcZLd7ZoV9hOnXT7FR18SGOWWPz5RruBtMtBf2kBbmCwW7HdIX0N7q0FyC+VbSt1h3Szeu&#10;M74O7FMZq1ZG2Xwe95a7OFp5fFqOd+PiyRCu1yJ6Du/CnZhcnSTMxwO7XjoczHUAz/o+q+xYkF+r&#10;uAObRctXg8cM+6ZEPyG/EeqX1X+lWZvgT37estZDCX007WpiJJ+3IWdPrlfreruxUGz5GWE7B99u&#10;xnwOL8gviDBIMYJqKZxdYJPOyq9F36dt7rCP/M6nkveVp9bZxhviz7JOyqVSnnDnmMxfq+VsFTrE&#10;jLgj67MgiBlndwH2BVnf9bAPr4LNK1QnK27mfWJ2MvC6TKwD+yRjdOrn8X/eyasQ566ybxH3Udnn&#10;pI+njuroCM6Psm9Xej3ZzFuau/LMs3WnOTTS6GxWvC9nT4fXDU0d7nanxI9kPNtr5GrHhnXeF5R9&#10;+OgJ+9Ac6LDvUNzHCKbs5HXYp05e7dK6tBx18g7CPnE9h31yy+2flGP3AtgXO3kF+1beJ9jXx3yn&#10;nbyAfV85TQeavmTjdQGgK/vw/O6Ku93LsaX1tWV9WdDXgn2I7Qu8j/8k9QuFvGJqp3gf5mpxtxHY&#10;R+fvOF7UyMtgX+u1fGl9gvkI+wblhCeUfdwJeuK+ivFNIX0f2ZG+iwV9Wy/HC4Xij9+3UdgX0voG&#10;PbxlYB8E21T2GewLvA+HlQ7sC+deI6QPYw49vAjvQ/DEMl2a1ifYRz6Y2R8An9a/BftCG29Q9l0M&#10;+3gWKNKHn20p+07J+jqwr1PHcRPSF3p4s4d3hPTlm6veuVYaeDPpw7UKZSD5SibrTVzaAO0DBCC4&#10;5MOlNWEfLvJBBG5Q03FD2HfU1FEo+wD7gqyvVPZ1kvu8GdY7ZC/o6LiVsq8B+zLv05d6M/BWUr7d&#10;sPbCnzDs88+oldZ3KqrvrHuXsX2CfYDU2Lch7lt4H8V9I/0VC2WblX2CdBfzvoj5uMzQhzu2YtvK&#10;B69u66YdRXzCfK1hjnsaXt1R0oeXCKRP8j1sTz7OaM9XLDAjw0aFdZcETbRo5Oaljr2usB55HA7a&#10;LIElfsIk3ueHd+9SZ2VH6Ofd874d8gvdHXxrrvWblZKTxC8jP/8QW8GLh8+r6KN08mKnmmEfkhk/&#10;RESr2o1QpxsUfNwCIUuRYknBVoVd+AMVcWTfrhsSXdPnpE/9A9Ir6eyCzAL/JOwT7/PdCQP0z0PY&#10;N0j6QvaZSF/WSSkHreR9erlOhl2QXOHkTXM56ZONd9DDq3aOrOzTM0HcRx9uy5XsiXue1oe5dMKp&#10;JeT3W9p4nffhs6O4z2FfVdChyo5PobYiwz7dJOa+l+P2Wv0bTvoOQ6JH9H3BwxtgX9ky50XVHm1J&#10;MSzhOL8vhOPsp85iWH5ZKP2j29f5rBAtYR80oYJ9QdyXmzpiTUerk3d18vo3bgf7mNzXj+0z2Ifl&#10;LMo+9/CGtL4A+9I/Q05fj/d5R8de33eI/EZI3wned1bW525ck/hl52+89K5svDTwhpEu68M2hI3X&#10;1XzhMWP7WuI+h303EfeRvpWA7JDiEbEdDruVsq/zQo+wbxDhjQ+7EexrYz4eXHhM2WG+dkhf+F49&#10;+81b0fjC+1YxcxgJ0rcgP+/l8BLeAVlfr53jR+6mMvUfuVtsvFUVL5AfSB+n8rxq0vStyr48AD8k&#10;I7DvXDVHm/SNp/WNwz78WMrMC2UfJn+b+E3F5DbecdgXPLyXwb6WrI9+CuYl90P6ePJ9qXt3i9lW&#10;Pgs9vGxSY74yduOWpi+cvfVJH649BPsYJIRJpM8vV3RJGa4bS2eZwz5cL+EKam7n+ACusgT7Vifv&#10;FZ28V8I+SKhc3Nfifa/PujMv5yWaEexzDEQV2KCTtwX7AP5avK8V23f/sC+n743gCYzZ0cCK902b&#10;d07u203X2HjPKvtKey+fvEDWN0L6Qs2Lwz7shxL3Qcc6i/vKIlqjbFFJh026fr8u0/fVmG9vKG7J&#10;+rK4ryZ9Lrka3Jd8WMura0ZdYL5FxOcPgldXyxTpE+PrwD7MJUKkJXhVa9CI0Q0qeHQB6dOr8FBc&#10;QqXWk3705rw8yOuAHxbuYkDX92XeVyI/3N1RQa2WLIcvfgtm2Dc1eDjvC0K/LNJs6fhK26+cvC0P&#10;L+s4Qkty1vQJ7eUMPnZuCPblDaufVP7IOulrFXGojkOaPpCLuYR3F0YWdHYZ9oUeXv/ieNBeTiM5&#10;C/v6pRyB9AVS5q+V4ZczNZ6VKUnNZxz08ObAvhbso+c38D7sseA+TH1p8b5g5vXAPs+K8U6PfnKf&#10;7MDcyBfDPsn61M4hZR9PF1u8L1RwZKd5C/mN6PvwdZC4ldjOz2mnK7WZRWoNfWVaTR1YAmEfvzJq&#10;sxHvow/apkX3R+SHjUw5qvY0fOgAvoR9uFTBlQth37GZd67paHbyWmyfduYp/H228e6cvOJ9oZN3&#10;LuSFjRdXtVpCDftasr4j0rf47fZtmRsN7MI+F/3U3t52iYejwKHkvmtgn/hdg/qVx0PW73LKA+Te&#10;JW1gYJ8Py+BvsKZDyj48uMbM21LbZbgWfLuXwb6LlXd9qhh438UKvtaMjzbe3iaNyr4W49sfPgrS&#10;V4aJppA+YL4O6VNUn3/N6OGdJH48VnJSo/l9wL4U2CfYB/fuqYucQdJXy/o6gX1jBl78vGG7ef9G&#10;kPUd8j6fd7Cmwzs6FLmSz8Z4L7f08OLXmtOIrC/3cgRZXyuq71ROXz+kz89FWh7eQPryLVCF9AUD&#10;hWv6nPSpgTeTvlZO36GBl6lPuBpkYB+reBPsW2o6zsX2hYIO2B77hbyHHR3dct4a9lHWFwRfp2Df&#10;BbF9gx0dgZT5PwNTC/9si+8Ut3fqkJUH59i+pw72eR0HH5eyvjKqb5D0kR2HWl4p+wD7TNw3APti&#10;PwZh30W8r4n59rI+4sU+74t/LVP5cECgiO/UfnUk4isYX+rYXSL59LqZ8Tnsy75dzEikNQL7StJH&#10;VFS+cT/q5gGuy3MVduuxchg0IwsiOOGxXsITG3SEP+R9nSy/sHGY6EelJHlfifyc2Abq52gvRPX5&#10;Pz22LyQ/rh7eD+EzTaGKOw2mk76QpViSPnl1tXn1gxsqd0PDgDO+oOlzmVIrhqwP+/ARuLiPn0g2&#10;8Hodh+9ynR5eLKQD+5TWlxst+Ce9irie4FeYl3nKXsKreQdhXw7sC228obc3nGRij6VHBLzPezZC&#10;IqGL+4IgkW/B5Y2Bbw4q+1jTwU5eC+ybRHxJ5RdlfYR9svHSyVvStEPMp0zJECaTCR11gmV4n8O+&#10;uJxLYZ+L+7BBsJVWfd/Sd+eNxsHqi/0ZnwI+I+xpTITENQV2DOwquO1G2NfkfT+36TAo7htx8kIa&#10;UsK+UNOxu4bl5eoI7EuyvkJSsyK/2L27XrxPl+cl79PVfZL1tex9BfUbQH4HvO+r7t4z7uFtN2x0&#10;Cj1OnZmQ9BHz4cHhvIfJfYrta3l4r6zlDUAn8LUS9g2K+64M1DvUD963uO8R9o3BvjHMR03fsaAP&#10;7I+HLWvkOCZ91sux3frAnZBZ1rdI/K4kfeOBfcnGOyG/tYr38Igwxfbh92NM1ncO9q2kL+T0leTu&#10;StiHtxlS/A7fuA/ow75byfrCead3qz0w6QseXjWpSdaXY1P8Jm3ZsDZo4M0hfaWHN8j6cjA51BAK&#10;7GMVL2EfnbwX1nR4Gy8wH6dD2HcF7ytgXynro433FO876+R9CmCfK/VOfX81OPC+Bfb1xX2SLoYt&#10;ECSQdEMPKvsy1Ovr+Bz5HZZyBJCnf2aJqMv6mNmHfZWxfYuy711nsdqlsO8U6bsQ9nX6N1qmXfKd&#10;w6qNoOMre3VVvSodXwv2qbeBSjTBPuAqzRJgn9tXc/pbmfUWvkEu2QvkLozUXyUfaz3w+zdS81Fo&#10;pvs9WjhdvSG0QW1L9PMGSy/liuqvsMraqb7DtxW3CTYgt+fK+1zilynt5sLWDtCq7i1hXwh8VDUH&#10;Xh3Y0Xy7E+bz+hQ5dh3ztUqNJesLmA+MT70H3myQHbukMC7ooyCLGiV1DpToTbBP9xHpUhw5PvOs&#10;pjUyv5ycjzQ/lrDPOZeTPmni+KRetNTKSc1HzMdJJbwt2NcP7FMPby7kFd0LbR487QTxIe8DA1KZ&#10;W/nWxPscXIaRer8dZZ9kffKUsEyWTm0Rq5X3EfYF3rfBPppCHPZtntk27ysD8hxM95Ff0Pdl3odn&#10;VM0Rb2CvsC9jx5AbmGP7gpl3/e6EvrvJ7Bykf9jCOOHH/oZPGZ81SR8+fVbx0ofkvK/V1NF38obY&#10;vg7sO/z+tpR909UxenhxybyX9ZWwL2K+fdnuMezbF/IetnTukN8A7Ov5eUn6PjQc2HcR7Js4YKXg&#10;C5+OrLuDmM9nD05eT+7rp/W5vg+ve32UngidR/sJ+Ymv9Umcv7XLBHeHpE9mZC3/skzAzuo9wr6D&#10;z24S9x2ZdnVwAebbwb5WO3gifdiZDjR9+wbe3Y0R8/AuyE/Kvu+5ex+mmwT2Nap4N1mfwT4F9vl6&#10;QgHOW0MifYOwb8TDuwX2zbCvJH3Zw6vODTI7qdk7hR4co/flEX7+Zj22r/ULd1vYp9PHcOqmojQv&#10;Vhs08B66dxuavp11V8o+ns+5h5cXA9hpdUv21H3UQ9JHD+8g6YPuw3Od/CpIV0chsE8JSivs2/G+&#10;UXGfwz44ecd5X+7o0DPdso4TsE+870on75Wxffep7BPsa31Pd77db4+FvBn5XQ77StIn2HfYztFR&#10;7bUS+vj8TUhfEPdR1kcPL2V9G+wrA/t6qjrBvmFx3wHmazQCF50bHsnnjJLPi/QFsZUTGUc2knEJ&#10;9GSXbhfqTcKx/bSr2fUkPj52xqfHhFPKd/M9XzxLxlU388620MXAG+BR1vR5lF6L3PlLc4yHrpaP&#10;PZ+B49UGCw7Fx1ps/gko9X0l73PqJ+QXwGiAfWO8b6nyyG0eLWVf3p3Ei7GQeX/YZH1rp/DWuutY&#10;1nMV9Rvnd7nYdiJNn29e0g0qm3LemSo4nPGRyBDzraRvSR/DiQFAzynYN8j7xkkfI0roeRyHfVK0&#10;OfPyF83SP/ftCvMx+Y4WDZ8daX1nA/uAbwL40+klH/CvypPBMzgI4FVk5tV5o7873ip2P6+4Z8vR&#10;nM2/odLXA2To5KW4T8l9s6CvqexzD2+f97U6N8reGLFpSQVLiV/wCDvv63h4l/Pbmff5EgadvPpC&#10;CZRTwbcnpMsWI+/jAGxefBz4ZEH6QI1Z7cLdALAPFynifboCCk0dClkqxX2TvOMn5vT21cbLjg7u&#10;zJONd3XyHmK+PGBp4w2BfQb7HOpJYdMS9PlV/DHvGxb3EQVuvG8Y9gH5RYnfnvQdt3N0SB/+1Anv&#10;28/oW56BfV/8ZdME2NcX9Ll7N398LSevw75DlncB72sxsuy9DUq6vDKHO+04+LsA9o0vfHDkI+y7&#10;CPbNwXxhOkv6cKdiuwfSzulbYgvYvavJcw2SgRffkMXJew3sm9P6fHd/LzP79jZe9/BK2XdYxUtZ&#10;3w1hX1nN0Wd2I7K+lpO3dRTgb6d38iqzL88SYF+o4u338MrG26nm8CyVJ076dDKHMzmWqYn0ed5K&#10;sGAoWblVf9ap31Va32H3blnaKKuX6yBw1YRLKVbx4nKdDYm84M/iviHYB9L3sLCvIH2twD4V8o7H&#10;9t3QyeuxffcH+1pNu7mZ99ufufOpqu+gxG8I9uEd8Q26su8a2HdBGF+L8fF5GXhHNH1Z35dh31zQ&#10;cdLDu9C3GfZtrbhW1uFQjw76Y8zXIH3RyRuaN/I/M+nLqivhmy7mC3W6O37XQXut/g391gTSB7rH&#10;CdtTZbs0fuafJw+qa8n6FNWXDbxK4vM0vRLe6aWVBBfCGTpZDZ4c578RgSGquMMF3S19n2or8IC8&#10;T0K/QEWpfKSyj30dBKzr55LJrJt8d+292j1K3uf7FTWhKmJmVB9LeJXQ54K+DukLSnYv5fAKjpzN&#10;l8POQtluYHzEfJxc1kfQlgP7CICwVf1uoioIDq/B8oCWdVcdpoewT/5W2lcz79OLtgbIulvCPpzR&#10;aQlnYZ9XwIV4aCeA/BPPSPE8Ni9OMinu42mk877s7Q0u3WxqzmQwV/GGQl6K+1jT4c6PysO7BD3T&#10;ERImJ3RUxmXSF/L4cpqkdIICf6d43wjsy3mCJe8rVzU3dey9z4sKkrAPE2EfPhR8vizlIPPlPkDY&#10;R97XFPclJy/NvCG5b4N9qaODsK/8wk5NHZCh4BL1E40BjKofg32Fmm8v6BuCfZrlYti3tvQOVnZs&#10;vE+kz2R9B1W8fdhX8r7uLAvpm2EfSR89vOHjY2ZfWdARRuaOjlOkD/TthrCvD3oCjDv1EzPC2h5h&#10;33ixxq1Gnivo4Ke4E/c1MB9vLCyyvpagz9y7kybZYN9WvDsf2hbAt/Zy7DAfeB9y+rqwD0fPReJ3&#10;StZnHt7DfT1U8bqHF8ivhH2brO/+PLxo4923c+ifAdth+wzK+krelwV9wnwkfVL2YYfzgo4dPJ1/&#10;fU8F9qmKtxXYVwapyLqre6plL8ctcvpqTR/FfVnWh3OpIOvzU59A+nAuRQ8Rp1LWF/QjpYfrsH5X&#10;egdhPmWZE/bhAo8FHbjoYk9iCu8DdPiCc7CP7RynlH20+rb0fY3Yvgth3zjvu5WT9wFhXzjchULe&#10;6Z+B9OGfDUq4kT7GBXqG4GFHx33Avj7RO9T0AfmVsM/pXvkYsj56eKnsg6xvg33novGA+VbYt/G+&#10;fYTfEOATB1zrd2MNSDAXB+2eDPstTd+hms+tu4I19Oq6G9ez9gLO6/xTc+HQlGGfMB9rJbA9vclh&#10;1oJ9OHwLVoHY1k3hkjEiJMnEwrzeueFO2xLn+bzkSoeTJ8d5eJyytPBk4H2lxI+0i2GsXlhR8r49&#10;6dvqevFzINiXeF/gtiHUr+Z92E8C8tOutZp2FzUfMR+5bSB9oXhX786z+dS667XIIaePn4jUfGIo&#10;4hElNJGUzzHfTPomWZ88vAOwbyoe9S1Pt0HO7MunrARJmSRKxxeaPWh3aNl4JWQTywsPtAJkeY78&#10;fKQbeF3Z14d9uhPsnlyBPKd4ZSOcNH36K5V9UHtR3NfifVnlR6Gfk75WeF+L9OWzUHwQnty3KvtU&#10;wru18fI+cYZ9pZ83IDN3mmunFZX2ZbrKT8ZeZ4g5XiaTviKH+pVXyvIQnfTmL5e/BawV8y6V3MeU&#10;QzM+b07eWdn3Y1T2YTfDB+1EmLAv8L5dLS8uo/7BHfxSsFVR3LfoM1JyXxb3hdi+8MUsCnnXzL44&#10;0mFfw8NbM74W5gPCC8l9/Kcu6s/H9kVlH2DfGd5XwL6vHPPwHpK+APsGxkvWR3pAG69/KPgnSV+/&#10;jddngYFXHt5xA+81Zt7L3K8O40r64UQvDzjkfY+w71YIb3w5l8C+hfd1Md8x6Vutu1PuwJ70YdfZ&#10;wT4xPj5Imr4A+6bZcy/HXM2xID/cP1HfOR6gDgkTetBf3sqSpsqkWXR9iPl2uMqqeAtZ32fWHl60&#10;8bqH9wzsO+fhbcM+9/aymqMD+7IRWN0dfBBgn5O+EvaR94Vty1ttp2Bfq53Dzy9DZHLW9B028F7k&#10;3u1hvgD7KOvjWZTDvhuSPs91KuP53LTrAodA+sIV4Az7PozLKlxczR0dC++rmjqmWt4D3ocIMyn7&#10;LoZ9J3nfRKNAYQRoOlW8ruzLsA/G3mAs5T/fabDPv5UF5itJH9mfqf92C/FWkE4n730o+7JdN+A8&#10;6vUGNX1Xkj55ePeBfUEiN5LfZ7Avd+N6ccfZkD7nfYWHNzefhmfk3i01fd69kHy7kfEB5Ml4W8nE&#10;FmzUqd2Qadf3xoD5qNHD9kxNDlO+W4v3CfwpBs5hX5hLPtBQkhv8tk70tATlwckfd/jAXaVq4eRc&#10;WqyKOyTxY4offwVcxB06akX98H61NGvsnUgotyebOiSl1MdU8dlY4sF9I5fz5sy+tYtjUfPJiJ1b&#10;dyXoUykH7115364zPldiek6fWKrMjwGatLL59mo+RbAde3gp9Rpx7BLb+e7HwD5SPMG+cD7DuRRY&#10;3GrkEKsqiyky8guwLyA/jb857AukjxAnIL8wBv9UbB9hn3hfToMJMkZlQMuqfAj7PK0vKPv0eVHc&#10;ZwVukw9U09rUMWX2OUfW4+znDel74Z/uNPcXKpGf6/tCAYjKOpyGs4d3V8W79vDiQJGbgkdgH5Wz&#10;DvsS6ZsgINnfauOdYB92Y3ym+JTB+9jgLGWfeJ+beWMtb4J9W1MHLus+Mwe1JydveRXJS84N9lVt&#10;vAXv+5aptTIH9i2ErhOm73+SUq+EfeVCgrivXNo65uJ+3gth3wC5m6p15eRtj9/UfLOBl8SAyr4g&#10;6+M/R2AfRH/6HAX7LiN9DybuE4wLe2CH4o2PlGjs0LZ8Gak8RI0c8GjjHdxQk75vkvityC+2cFDW&#10;dxTSJ9I3KusLpG+V9U05pt9hDeXdEt4F+Yn3tWFfeYxGCsNi4P2xAgVmG+8m6xPs++ka9o3YeEdg&#10;3+bhddiHx2Fa4/ywQTy/L6T1UQzYsQC3SjncwxvEfS2EKthXenihvaehAxM0fZL1tTy8ZTmaN3Jc&#10;ENVH74ymUyF9ZQ8vTtdwRnVz0pfrdzuyvmBfylF9QdPnl3y80sPFFS60cCEHhQ4uwHCpLyfvLCCa&#10;lH0Xwj6J+0Y6OjSm1Pclcd9C+k7BvrM1HfcB+8DFWk7ea9p4X9wF8EXSl9V8lZN3meu79osS77se&#10;9p1q5wiwryR9fd53WL97qOlzA+++hxfXofh2lPbYPvJLsC/W9Y4I/dqCvqKaw+V7InqDpA9HA2Ka&#10;XMRhCX1U800Iz0V5FGpxIjmSLXQE8+WOXYd9AnzYnsbvliaHDPv8Z4vqP/lDOzcFg6yvNIQGhKel&#10;KRJOsu78oFWs6dfhnMtXkt0dlH67q9cj/DyxIdzm8UVZV+9U2YHfAsE+/+Ck8qvAX837MvIT7+NO&#10;NRt4sedMCX3UZpaYL1h3Q04ff+/IZDWFXmPFIJaSpVC22zXt7poWXNbXCuwbUe35xyG0R4Tn/ywN&#10;wiJ9OB0iewpcr+NXDVZcR2N4zLVqYb5BG29o42VBR1b2eQYf0Z7kWs779CcfE2AfTyxd3BfeVxnn&#10;lzs6Qk2Htuop2HeoNihhn+R+uoucYZ/r9bDHHr7QSAGIwz5Vc5yFfUrADO740NThNt496dsiDkX6&#10;gE1xro79Hzs5+CzEffiIifzY0YH9J5t5d+K+vbKvFvc1YF8IgMKmDm287uFdIqfma9gI+0oP7+yi&#10;m67EM4DL2C4bci/gfUeLrWHfgMrvEtg3SPoE+xrjW5iPpK+U9V0A+/CB/uP/xB2mswbeBxb3Efb5&#10;7ueFHoPI75RT2N/glT2/gwzrEfYNbqhlGHnf9aQPNyu0Y52W9bGBN8A+lXLwQUrrW5AfSV+l7AvH&#10;WRyvMU2kz2AfA/vCyIX3rVW8N4R9Nen7uVlevk590lcMe2vCsmJ5kuzpmeD8DTZekr5WLwe3DEkf&#10;p3xKgV9ZPXlD2NcifQH26YZ265zYb4MPYL4paWVkkodXsr4pV8WqOULTmQxZg2l9fhUnzBdKGEM2&#10;XynoK1UeDvsU4YSrLFxx4Yqd4X0r7PvCm8G+wU7eDu+7Fey775qOspPXbbz3D/tCC0fh2207eTPv&#10;2/Xztpy8g8q+EdjXCuzrwL4S+V1M+mja1URNH0lf8vD2s/BK6teFfZvWrxPYdwHpU/+Gl2+Q9/kz&#10;QdPHfwr2VUUc0vRtUj5BOkXpBd4XgGBZu+Gg0H93aN01MPT1M+ybyJ1Ph1e/gwO8lyO05brl1pmd&#10;L7lsqwyNEFSZBa1Z6bPLvM+Rn/9AyNJLVy8nIj9fSGrtWGAfw/s4jSG/Id7nsE+yPiX0Oenr+HaD&#10;pk/uXceyoZEjVO5yUwugBDVfqOCweL6tZmGvOZrMuaWHt0X6/FQk74fBmevKvnCe49l8wnxeOiHl&#10;WkvClqV5ekYr1rL6eg8vq3gH23gJ+7KHVxl8gfRJ3OewTxCwhH3O+5QEzSA/Ta04QneTlI1wgfeF&#10;u87Ucg4eXjhMfS+u9XM8Fwo3fI899UKHhb+hryaTPg8QnHBeZeY9FPfhq4c1cSP86t4V6VuUfZT1&#10;EfZhq2KHx8bHh4LPjsgv1/KymRfJfa57mK6DGk7eLbnvp5KyL8X2cWsfwL6K9HFGXB1Pyr59D+9O&#10;1ncyX6928g4qBDksvWIP9nWRn8O+qYR3DexjO0ed2TcO+0YEfV+2qfnUy9GS9Qn2lYF9epLVHPqW&#10;XUn6CMXwrTmUxQV8dorsBNg3SPr4Enqn18C+U2t72eBH2Hd6u5HCbrzvo6c1fdPBq4R9YwZekj6/&#10;DTLZeB32kfRVgX0L8kseXv/9e/YHJ8y3kb4E+xjY57PIw7sL7EvKvqmHV9NAR0df1lcK9xZUN2v6&#10;FtJncBBPYgtMM67Rfq7gC3l//icxwRHY1zmZYGnaWdhHWV9f2UfYF6rTRmR9rai+I9I3xPjEAVuw&#10;r7RFnCV9WbIRSjnkV8qaPm/dDaUcvNLLpI+XVdB0UNwn2McOgdOwD3FmmGTjvSC2rxXeNw77nAqV&#10;za3CSSO1vPch7rsHZZ9/Ty+BfXsnLwDfboGluM/fxTWwL3wKF8M+p3u3In1ewos9c+fhrWV9fa3f&#10;AOk74H2DIX3kjFqZVtNuy7pLzIe/EvZ5X2qV0DeRPsdzwnxiRo6NJNALuj9RPx/AJYSfIc90wyal&#10;PI1TGFk+OXiFLNLnHl6v0SC2y/H5Wn647vV/Om/y9XEVj+Qw6noKa+5dvfgT7wzR0uuuXiK/MC9/&#10;C8T7/K90RnM6RH7m7f0gQxsl+RQdDpUd2Kko68Nug88ar+Jay5L0CVnKuqufP3VxZDKLDyswWSd9&#10;GfOJ9InxrUUcWz2oSgNYEgoMUcr6gicXm5d+Xk6cq1XT0eJ9DvuCpo/SMybQlTq14FR1aZ7jMBGx&#10;EdjnvK8D+9jP1pL1qWlBsI8gL0yZ9ClC2m28OreUuC+8uxL55S0mPEp4Oqjso9u6PLwYz9q5ejk4&#10;7G+5pVeczs255Qut5b/THpsH9HlfMPD2ZH00866wz/28h7AP37sV9i1eXYvqm9zNzPLbK/t+yN8L&#10;Pg4hP3zQUPlR4sdmXub3iff1Onlx4aaajjbsy+K+xcMLoQlNZms7Ry7oQHSV1jx6eIOs7yzps9g+&#10;YDt8Fjt5oOf30cMXIGDj5Y5hXwP5HcK+gvddDftCNp8zPmn6sodXBt5+YB9Jn8M+afpO0bow+Czs&#10;O0XrGNTmX5ZTs/uMHZzUie27V/euVukR9p2GfTJgT8hv9u02Dbwpp2+KHphJHybcstC9i+NSjr2B&#10;12FfJH2VrG/L7JtlfUR+U07fOm3HVpC+Fuzb9/A677sG9rXMvIeyvlrTR4rnpG+vBFxgHx2+jTaP&#10;lo23JH107x5eC+k0y2HfdOfq7h9i6tt4A+wL7RyyjbTqd5WInGV9h6Sv8u2ew3yhh5ceXsr6dMkX&#10;covd5DVeyhHymGRQ8kaOAPs6pE+yjhL24XrYlX24ws9tvMdOXmb23Qr2leF9e95X23hDiNvnB+y7&#10;AelLsA+bt+B948o+KBy9o+O/eOYOE8lpiEcsYd+gh7fVrtt/vuXeDZo+kT7J+gCv52oOXFAAuomg&#10;HXbdagC26vrl6jd7FOF9pwR9Tvok6ws6vkPS57DPWlPfvzKdxb3r1QpO9wSMXCnmA4J8LENA6fiw&#10;hPJXCccuwb48wCFghwaCLtEcSpmYlsO7LGVaHxGSm908/U1LyBxQCj78cBz+zsrHJ6EfXvFwLg5Q&#10;ih+D/MJcuvdzuLQzyC/q+0j9PMVP4j48DyE58K5IHz8gJ31exKGEPryXVvGuwz5G9YXuXZG+DubL&#10;LRwrPVnog6mNFtKXZX2B9PHMBDuqeB9PRQT7aEHwz6LkfSGbzxP6SPoE+0qLbtDoZVmfemxl4+Uq&#10;YUZft05HB07nfCRtvBn2dWR9JelzcZ8PYH40YR9gIrYwU2IUDqPTSz4Q+Av6vgD7XBEpH3SL97my&#10;LxNeJvc56VsrOyKJK3lfSf34ZPjmBrSnZMCM/DLvC3ep+c+w/LoXuIJ9pXLZO3AY2McyayvlWBqK&#10;9Ty/aIcHKOyN4n3y85a8zzs6gpN36uQNsA9XiKuyL8M+rZXDvryqDKmPsE8BWTTwXlqbO4nyjN9F&#10;2LcP6SpiAa+EfXvk16nilbKv1vddx/s8m0+m3YD5QjXHYFSfSB+i+vyT/QW/eFLnXTndK+9z2Mf1&#10;PAXg9GYvgH2nXuhCXPWY2XfNhhPywy4o6rdl9pWYb0/6BPsm4jPWwLto+vqyvg7s23t4hfz8azmR&#10;vgD7cPjm1IZ9WEKvoCO0c4yJ+wrYV7p3M7ALsj7APuN9eNdU/G2ssEJ+WdYn0ofbX9pioZojUL+y&#10;lpdhK9sv3y1gn3t48z3VVlSfSF+rkSORvkswH07dXNaXYV8w8LZInzfwMnBdgj6PYZIzK/dy9GV9&#10;Htjk5Yyu5uBlFWs61MkLCYYC+4Ky7yC272Fh30b6lNkX2jmk7+vwvhFl39majtLGiyevL+T1roz9&#10;Y30BT0f1uZ/XOjqg7Ju2sOn7YhsvqN+pQt4nCPtGgvmYzdc38FLWt/Twvgs0LVdeHFI/wr7WtLf9&#10;5oLd1jMFNwwv0VH25eJdPVPBPkq3VLk7RfU57HPAN/7Y5WOBBnr5xuGFnw8oSV9+Uu0cpEg40gbY&#10;x/sujFZQA29If5MEhhRJSyj9uSOYz9+II798EX5qm3Awfx1OzdiS+CmKcU1jdN63SfyI/Kjvo1BU&#10;sj7cZzrEfP3WXSn7Apntkz5XSJV9u66QCnUBs69wR/qC5s6hj85MBPt0KuLivlDLm2EfSF8u2JWl&#10;tIR9QXkXCFcf9gXe19pbwkIc9nUC+wLs886NFuxryf0I+7BAwb5B3ieJX2jtUFpfS9wni0ku6PCt&#10;RLCL/WQ9Y3SP6tbx4rNolxP4a4X6nfrycrE+i/M+p3inFrvcyWg7eUMhrxvnK9g3afpc1ndqZYB3&#10;wZSxG3hlh/t5qe8red+v+R+nHHbAvqmjQwUdBvtOrcl2NcSQ+hd2qCh4eMOSs6m294xI38z1drDP&#10;Gjjp24uw7yakj7xvbuztyPoC7Iv6vitgH6/6qebrkD6HfX3SJ8DnpI+9HPqkrsR8lzl5TwG7B4B9&#10;1A/mTfEI+8YLdk+NvLCNt4MF8c3hp7ghvzHSt4N9Jw28Ow9vJ61voIfX1ShO+lqBffTwcsJRXt/n&#10;JuzL7RwDsO9y0jfL+hQ2sS1nBnwifZH3eZWHFXR4Ce8g7GvVdPCGKm28N4F9fsc1eHi9gTfI+kJR&#10;HdNSNHWtuwXpwxn8yNTx8Hai+lzT56SPUeu5kSNYd+XManl4g6yvTGfveHjXQt7340qMsM/EfSjo&#10;GOjoUBVvsPFe1tFxpOy7DezLtbzXd/I+PbDvsJSj29FxL7CvFPc5cj3l4XX53iDRO6XpC2l9ycNb&#10;9tv2eV8f9iXR3yDvi7CvRfr6CX3el8rH8vBSnJUwX5P0geCMTGyEcO2YS/mCmm+kT4O/4LqNMfiA&#10;Ha+Efax64HKk6Wul9eGAz0vlwOb4T6+wdHNueenIC91Ss4PxvDg/SwnzC+lnolwHWXqDqpeDA+8r&#10;s/xmS+/E+zBJ/iljryR+eGCyvg+f8u26tt0fl7K+3MhBC6GmEvOtxGEL6cumQtflZTDnm1ewz590&#10;ZR9OVHTS4mOyaVdSPleZeSMH+RRwVSm+y1UVytrLkrdTgEPL8blasK+U9fU9vB25H89CaSjBfqsi&#10;OA+KUUVv8JF0eJ8jv+Dk7ZyR6u3zQw+wb79fFbxvz5enAS73c83pqU+Hg533KRDQm3YvWKacvKF6&#10;iGfChH258FodOLTrOuJURW+5Mvym5N5qDnYzr2IfM+8rwvs+m2AfLgkr2Ef32OGGmoQs3zaTvhn2&#10;Oe8T7OssBPhsiPoR9hnXm3if/ZOPN9J3JCEcNfCK8WXY91W7qD5gPk7U9GnaqnXRsXse9pHxTde/&#10;c+tuhn307fqkrd3y7QbMR8CnCVF9t4V9FyT3jfM+37XG5xIX8tlPifsIjq6XnY0s4dHGO7KVmmNI&#10;+vTfgvwE+yDl02TuXTVy+C7CA9wyhRJeHAQxrb0cobRol9Y34OFlA/r1Hl72cugtFLAPt30wHcE+&#10;iMPzFGFfp5FDnG418EYPL5V9s7hvEPaFUg4gPyd9fWVfH/aR9N0Q9mUPb7BOlLK+UtN3ivSNMD6N&#10;gbkAJyjq4XUP78UG3n4jx8WyvlDCWMr6PLAP+gu2c1TiviPeJ9jngX18DErC6cpOXrPxPr2wD97V&#10;w46OVmYfnu8U8p5V9j1VsA+bpSXuOwv7lMd3CPuyWG/wGe5p3suBvXf18ELiSg8vbbCn9H2HsM84&#10;uxBeH/mdIH0O+7KgL8O+Kq1Pmr6le5dRfSrNCIxv35M79b2uk/o0Jt5H5MeFtBy7h5dYGjDI+MSY&#10;eJyUjdedvKWsTx7ew1VyxhdEf+sVOK51OS0X/7q8DwvPnZtnVX5q7QhLVparthv20jLrkJ9RK3KR&#10;vStrhF9Gfpull7I+LIqyPv4w+a+Vt3DItyu058W7uZeDZFayPlmt8VmQ9AW1VCOer0/6RmV92deZ&#10;9xmHfZ74Fpp5pezzyl2dICmwL8O+0KQRkF8/sC+sreyuh3u+SJ/beMtqjotlfR4mQ3Ef9lvo++ga&#10;pr6vlRCdLb0dfV928jrv00lpJrx72Kc0OhKubfIZ7fmNBjr1K5P4tARaXzn1PyPnfa2RIUagNQyb&#10;3Zt8g403qJ55GOTXMHz1pOwLL+QqWsE+WtrDSJXzur4PnqSI/EJZB2P7VmXfJu5LBR260mRm3+6a&#10;F7HylKogdF6wj1fBa8gVxtMwd/j1uSHs2/DfxY0cme6FZ1Zln5dyiPRl2LcT952BfWR85INbA++R&#10;rM+VfbmOI4v4yPhYvKvp5rDvAt43gtKulPWN13S4su8hMR/X8BH23RL2yds73Ys4In1Efvo+HJA+&#10;wb59b1FN+qpqjikooerh9WMojwudHt7p1o3J+hz2YTkn2jkg7ksFHedC+lyLt3+89XII880PAumr&#10;xX1J1ifMxwcgfZy43fDg0MnrJWhB2TfYxpvbOTwppvTwyqsS4lF4Npxh3/2RviDrWxwQE3n67kD6&#10;vJejH9XnpE8pUR0DL5PXL6jfVRy7XwznwD7BvpTcN/G+IjsbEWb08JaZfRfDvra4ryB9UGy1bLzw&#10;895Tcp9n0vnja8R9Ty3syyt2aOMdjO07zOxr9fC2YN8g0eMwEeT8IMC+vYfXS2wz8mvp+wZhX0J+&#10;owbe/LrOIsuQPmd8KlLwB6usb4I1ZuDdYF8gfW3AR9K31ebi4DP/c9P3HV4FDQ7o8D4JnPVAsE/i&#10;Pr2KNH3Bwzu4GhwmHVm4qlfVQwiu6kfsYyG8CPcgP/zchFXCCvszivDzJ72l128FYS/1ol6fJZis&#10;Q8WKepa9tcNUftyFPK3vw475QguHx/N5C0cuTiGTdQGmejmovgykL1OGJKpaWIyKdztRfR0P7/h+&#10;ksV9JezjuZAzPlVzMLCvhH1lhF+W9VHpNrLOpH6tkTzHA25rBfbhXJG9HJiugX3e0UHBYOB9XAeB&#10;vyDx8zNPvPHA+/rJfaEvzsGTzkjZxMLYPgf6JHrctThpSwYOWLK/vNmxfMd8bLBl5kzrMwJro144&#10;DAhF1S798wTSMNch7MuFwtL3BernS3a/vMv62E6DywGW8+6g290/VOWL9H3kfZhY0TtZeo334fJt&#10;cfLCxvuT5uQ9gn1bfDxsZyJ9hH2S9e0vjTPpUyVu2KTHvC8p+xYzbxL37do59gbey9V8zvsI+xqy&#10;vpso+yTlK0mfe3izrI/Fu9y8AfaR9LmCLzA+NnJg4uw38fBqIXhTrQUSn+X/DhHPg8E+d/KOUMjD&#10;NT814BH2ndpcu8FB1hf1fUnTx1KOMO2OubihUWr6LpP1DXh4XV8tDy+PEe9FCW+jh1ce3izuQ4LD&#10;Nq3KPvwqYNpV8a6wzzV957p3Wa+xYr4F8EkAuMd8XPIp2EcDb4v0ubhPvO/whE82Xo28APYpNVma&#10;vo6Hd1DWdxPSp7uj4UFL1tchfXASlbAvRPV5I0cgfac8vH795vW7LdKHi23IK+Yq3g/iqt7FSnsz&#10;77tp5r0x7Osr/khbfJqJzNMC+yBVK3nfw8I+/6pe2MNLDaAy+9bAvtjJ2+d9uZD3XmFfqOBwf26O&#10;3muBvLyDhWeoRaWsD7APUPvuGVRU46sRYN+gxO8U7DNXbwn7TkT1tQy8mfSpQTU/MNhXy/oS5tu4&#10;njM+PqZ2bH1+4n2HPzp5AJgUNmlrxsz19IzP0oF9GBbS+kIBrpZTCvf01+DP5aW+flx4ra4r//0F&#10;fwzyzxY83mri7SVlRDAaQisgebiekaU31Ddxk4qWBolf2bWSW5X3Kr/F27v6eRdZH/YWLJyayhbm&#10;y2q+XJnCD6gVqhhInzBftkyupsId5hPsI0CRyCigBwdznd0YG5ZQD7PnYbmmg4uliCnUcbh7V9Uc&#10;ZRWvLL0tTZ/L3C74DoZZANRKWR80d1L2lbDPvbqgM53wPs+PZqQMoCGXiS3Msg5OVPm5t1f2Xq/s&#10;COefRJkl7OukSGs7EPatmX1oYlli+5zuhceatzWmpQTkoUOkTwaUeUf9IfI+/DV/rIR9fdKXC4I6&#10;vI/51OrzdRsvUTsFfXxAhihPPQ+PtDlrlcI3jt8Oenj1jcjvC8A3wz5V9Ir3qflwaeqgk/czO80d&#10;CzowqaAjKPsmxQnbeF3WB9jnHl6DffTwbldMyVcL9Lb9tV/OG6p1Vz/vdLWbYZ8G35D0fe0U1cdp&#10;CewD7Ft9u+HBNTZeqfk2KR/du5WBF9UcGfYxp08bVrzPSZ8Yn+ieP9C8t4V9pbjvSpXcw8O+hyd9&#10;j8q+y0kf5mzBPun7phS/1b1bkr6QTcCvx4730cC7wr5wmL5e1lfCPir7FuQX2jn2gX3HsG/18Jak&#10;z3t4+6Rv16fhvl217gLzVYBPT06kb9/UIT4YWn3dwzsI+06d7bmHV7BPhbwj51u6ueq3VXGa1a/m&#10;CGl9ZVTfYSNHy73bIn1Z1sfIkizrO+zl6DRy3CStT2WLrZw+XMvpYhuX2Wtm3wcYoA6LH+FFruWt&#10;YZ/EfWzjHYztk7235fC9FewrxX2KhwvJfU82tu+8sk9f2KvaORqwb9fRcU+wDxs8O3ldjFkq+wZl&#10;fcJ8h1yvg/noRl+qOSYPbyZ9eqYM8lMO5u1g372QPnz99zq+pUrVntwaeEMvB924waUbfk1apRlA&#10;fmEkDlytecPzTqZwWMvLceR3+OsWYvsy7GtdHvPC1ele57Wo6ePVrP/cOPXT5X1YDq/SleJHiZ9g&#10;X+B9Pq93j+B5uXpB/QLv68A+zBh6V3KlMls7MEnoZ+zvg3gMODiX8E6yvtKxy0/B1XytZmTdM9MD&#10;GnjpJcRPs2v6qtC0naEyS65EUlbSVxh4iR50TpI/d/kPsGGVLMy7kmFw4H192Cd7qTR9Jewjugpl&#10;He7evSHsw6Ic9om18VQQGG6wmqMD+0j6fIDzPmxhnX8G6teS+AVnicwlh7zPCzr8cxTsU0eHoJvY&#10;XHjgs5djsgYQswRBH09oifnms9+N9x26ej1wQGyuD/t43utrfgj7nPRRmOzOenw9fWkZ9nHDjljj&#10;qRjFjiFxn3gfBA3U93lfx+HvggaQ99HGu8A+KFFK2Hfk4c09vFfBvpXoFbyvMvBepekLmA+yvmFl&#10;3y6wr5vZJ8y3M+0a4xtJ66OsbxD2EfChbzdMDwP7rsR8YjVgiFzhC6p43cY7QpRuss4jLxTGPCr7&#10;Ltho0yx90ucqP/K+rOnzkL7yuLlgvpn05QFTzMHZag4cak8G9i3IL/Xwsp3jNOxbrbtND69l87lY&#10;b8fjzLTrjl3cburwvgtgXyB97uF1ZV/52fmpVedH8WLYFwwUvKEq2Jcrz3Ri3THw9klfJ6SvQ/qC&#10;rC+UkfFyq+XepbgP1yGhkUPdu1D26XomZBKFSPJxD+8h6aOyhoFZuDaD94riCzYnkvqBU6AkFGqm&#10;Zk0HSN+gk1eZfY75Ton7LlP2nXLylrCv1cl7ysl7P4W8Twz2lTZevEcXNvr2GSzkJYRtwb7DwL6W&#10;rC/Dvn6CJNV8FPStBl7J+ryvdkTiJwKIQ7fA32F1797M6+K+gvThSzrSy1FG9cm0G0gfTZc8IMwF&#10;HbLxLg28ObCPsG/k2gkHH8nHfDzrcVukTwrBMIsWleflnY+RVdKYwMUEknwhwknSjvlfxZXy6zo/&#10;8l8i/vToUt+9vVoISzwE++TndXFfi/fh90XLURYE9X3Sg/MnI8M+p7Eey+jgr0P9hP/wgFF9WCA+&#10;MtXsdoL5spRPncjkeqHwSomKDdJ3QPfctxs+qU52mPM+/8TDXUnCPsm+aPPE5LOAEOmfI7DPBWjK&#10;1AsP3MYbQvpc4Nb5jgSz5Mi3SR5eID+X9Ul71fHwZqInWFPCPvG+iXTM+X0Z+ZXdHaW+T1vPty1P&#10;SkNZh85Ow0eWxX3y1eprHk41tYQg1gs3AwIO418T5vsx7VrS93U+MhfcBb9ty8bLs186WsJRsczs&#10;8zFaZjbX+0YoYd/IjqcxntxXwj5ci51aIAYfw745sK9cbPDw9mEfltB08mZZnz0zfQW8uOPmUX2u&#10;5iPmm0nfoI03wj7wvoT8HPPtfLtr8a4wX7+EV6TPYR82LMV9WdlXwj7/KG+u7KO474bIjFF6Wudr&#10;CjpGcBJf7uHFfY+wb+TTiWMGSZ9L/PDR7nhfqN/dd40fHkybpG8grS+0czz7/cte7lW8i4d3tfFu&#10;yK+t7GNBR7Tx/rQZeNukb+N0Fexz0hftuqugr1/xsZG+uaajiRHXwL7SwxtgX8n7oHgvT7lwXpU/&#10;U3ooeI7VUfZ5YJ/uJxP2uXXCz6gy7GvJ+toG3l337gWCPp2feTWHmsjKXo6RnL6S9HXS+gLmwz/L&#10;Et4g68vxVa6vUWYWk9fXhHV2KU4X+Xve9wWFk5ewb5z3ZdLX4X2J0UxKSiA/MR35N5XZBx4UtGCn&#10;YB9UZu8ocZ++jA+t7LsV7DuV2UfYN+jh7cj6MukLu6VjvlnT56SPdIw0nDLYcsoqP8I+n0aQH0De&#10;4TRC+rCSgn0y8AbSt0K9BfOJ94XAPsr6HPaB+1xgxSVd0j7MBDf/fWH+gBl+N2uwhjnpK4265UmI&#10;HzzzANx9CU+CMemZUPMaRippnkqx8Fe/Ps8/Ro78xPu0BDX29s28yo5w03GAfZn36Ycjwz5sf62D&#10;zNoj1C9k/HEnIelTA7Lr+NiG7LUbnsSHj4A3zIT5cs09PxrWgHoVAF26HSulIhQzbZGBlyW8tBO6&#10;o5Cwj7chA/fx05UW7HPe14F9Htjn1l1F9Z2Cfaqm1ZlY/hZQ3XZ4Dt8ZQHHfWQ+vzjzLBzo1ldWX&#10;Gi5my5D3hdNRuUxCfh90iIH3jST35VvR4UMP4r4VvU2+Whfz+tdfS3C6l48PGhb+JEEfT4PNRDxJ&#10;/Di4/JjUA65o0ey3pQpPIaEy8+oOt5YcbLyHe074hmp8GZFZLg2fFz5BfKzlX4O4D7uTK/vKWTy2&#10;rxxAlcnm4TVl3+H71YDFbFuRuG3MWSevi/scCKblXC7rK0mfw74PFWbeuoeXmG8P+zLmG4d9LQOv&#10;Gni1YUX6FNhHG2+GfQGc3QfsA045BWH6lCfAvgswnLbSIE66IakcfMVHG+/4hhpK6zvcpTbel2Af&#10;3buHB74J83EqZX0DsM97eKfHK+zDS0+8b/bwBtg39XL8+GrsbRR0HMC+RPrcwxtFeY3u3VbzRtnn&#10;68tswb4NI7LJ960phhZTC/Z1xH1K7gt2CbVz8LzKP98O7Mv9aH6C5Q288k2MwL4g67tv0tfy8HZI&#10;ny5L9MDdu8oUd01fx8N7SPpcoOFpfQH2ZSedYrO8bJHUD8gPLACAYPbzfmGt7xuEfd7UMc77BmGf&#10;6A9hUIZ9fd4XeNM7CvbJaXsV7FNgHx5YZt+28KekoKMP+1zWdxnpU5c01XzEfP8IOX2TexffAnwX&#10;hMOodyP1k/m9T/0y7OvbfoXw+rDvbC/HAOkD648TYj3naZL1ycPLKl52dLR+8VW0enhKAKmXj+Fx&#10;rIJ9UT9IPWDo3ChfLtwg6SC/zPu0QPU/5JdQ3rwy4DLs2ytxtntRzgJk6Q2zl7wvlHV4fl+5EaQW&#10;1x0jD3vFXuoZr7mZl7eIRqgf6Z77u1m/S9LXiuQLaj4xvoD2PC6Dj2XgbZG+EI+YAV8oOjB50WLg&#10;zUUBIn2hHjQUd+CMxWEfcUwp7uNHRpioLgLWEXgdB927LcDnz0vZV8r6Stinm6+H39nDAfLw0sYb&#10;AvtKr6UaFXJlnJ7JZ6c8L8VGZvWHn5TS0huKetnXwdPRs2beUMgbYJ+M24poFO8TegsHgSOKt3hy&#10;fdgK+OTbXUg0YfR+B5t4X/lJqTkkHFhCUIDzPjyWso+HGl8ylX2He4UP4DHTn9EdEclpwwL5XcD+&#10;jysIfHyQEbRe0Z28DvvC+Cmzj4W8qaMjjNx5eBHYN8O+U+8XgzfYl0gcF3Vc0KEZk9BvEffdW1Tf&#10;ouYj48vivsT7RmBfC/P1YR9C+jSNwz5s3lDC24J9/rHeE+kb91aOIJ4A+7D+I3NpjL/fQwSk/hCK&#10;+y4Ai6fWzQc/KvtOb7priPKi72uQPk/r8x1oKioS4ytJH8AfMJ9IX1nNUXl4T8E+VvEuKr/Vxqv1&#10;jLAPvwEe2LeHfYd4LuTrkcpNsG/O3WvNHp7fejk8zi+TxGHSd+jkzbdP2X3WUfYFA4Vn9ikwpXV2&#10;VSr7LpD17Q28t9H08cwDFwa4fsN5Ce5GMiYJ+4/ubcrAm41Fsu4yNN0FfZeRvvJ6VRnnfWVfKzYr&#10;hOUT/M287/1AA0AYM24g70uW3sD7ytg+YRR/MOLnXXkff04kei/LqvDkBPvOivsC7Dsl7nuaOjou&#10;533WzuGwT4fEu6cB9p3y8LZgX0fTF0gf6jgWQd9E+kDl8EVgl+hcNkr16yKAJfU7lPuNwz5BQAd5&#10;LeR3paxPXRym41tI3wr4iPn4xmvYl692yHRk1RROal0X8bCmvzJIroJ9wkxb0l8mfdm9qzXJN070&#10;DPCTr17otD28ovOkeZeSacbkuWO6lqZN+9OBfVfyPpV1lGZebCXspbpd5E0dehepbqUAf3T4rphv&#10;6WMhk+UHIRGfd9CHXl2WIFPHR8leAHxUEvnkUX1K/aemr5WY1jJOlu7IXBTQgn3YXM77eHuy5H1l&#10;fl+AfSXpO9T0hcC+APvwz5L0qSetv8OTIR5+KTBgPLCPCI9ED3edqcPiA584oLT0YguzssN5H7tB&#10;yPsOw/s64j6ZeR324aMBiuV2OAyZUZqehettVu49v9soXrZ7h9kl6NNd8Mz78ielXiAiP6n81NXr&#10;Nt6s7/NeoMPdwGMB82Cv5giyvuBzVw8vYDd2b8E+fLJaLK5E/CW8lpd7lP916uhgQUcD9k2qkR/c&#10;zRJkfeV7R7ZVf5tMZltMe9i3vYW+rC/8tcP7bOTlgj5272ZZ3+ze3Xifkvs+tHvvXtCRbbx9zDcI&#10;+w5JH6274RPpKPvCyPsjfaQ216AY5z6EfS5IPEWF9K4PSV+5Qfq8T5dsp1apHPwI+05vwyv3sIn3&#10;BdgXGnjxz30vxzHsI+kbkPVFD+9e2Ye9tqPsI+zjxGONf7dL2LeV8BrsO4XqJmC379g9O/tO1mdL&#10;W2R9Jug7lPUxxY/nT/3fJK9F64wM91GVjhza0Pq+icPAPp49t2R9Z0lfJ6HP45N4MVB6eHWZoYuQ&#10;APs8QTyQPr/IyQ28KuH1S9M+5gs5660G3k5Mvl/F4TptDvKbWnpXcd/E+wLyWyo7spO3pHv5ycD7&#10;Mov5X5/xu0Y8ZHV+VPSLMmTmZULczWEfCGDZyfvUxvZVVbyn2zk6gX3YIMjs+zvzFIST4+0c9yHr&#10;0+7neyZlfRvse7eRvg+pfIDkixRsbRpd8i5LuR92XW+7bmn6yuf3+X07V++tZH2B9Bnm49vcJlf2&#10;UdYXfhek3sIRSSbNICLLPyUY4E+egn1S9klFSM7oC+TBk4dTcS4/uqoRQnMJNh1eytIEt5f1bb7R&#10;NuxbMF8Q/sjMC0QVXlp9sgSLHT+v9H1hCfqt4fv1pg7Jw8n7AvLTclIQhLzVO+o3S/8mzMdPR+RX&#10;LSiu4JNdN9cfi/Tl1nv9/pI7kPQxRVEfBziCGlFyHUp5DuAeybXuYJJN9T28Qdnn6Cd0dJQnMOFj&#10;KmFfWcpxiPzUzpFhn57xVyfsO9znMaAD+4Kz0ts5SOLous0VCo752KXQKpdz5KfTVOy6ivALvM/N&#10;vPLzsp9XZt7czBuS+0reJ9iHbVLmzJQMTn4UbeoUNj0dH1ryT/5Ju6XKan0FJC3MuDB8FwLvO1T2&#10;6ctIRW3Q9+kdlT28TOtr7WD7OyLTe9RIkT7AVsE+7MP4BH1/o4BUc3VgH9t4cXF3CPvcN8YlTz28&#10;L8WrJ1bxhrf27DfdoYo3PHlL2JfI4CLuuzXp27p3V+su0/qU3Hd40Aiwb0Lz77s7nEL9LjP7Tsn6&#10;VMJbrqEr+/KA+yZ9N4d9uAjydzEIhgZnEU88xft8rutlgI+wb/AzXYZdSfqU4rfjfQH2HZK+Kzy8&#10;ObAPh+Odk9dtvKGK12Bfrubowb7zpM+Jnmo3BjEfh9WyvgD7knWXBt58quRnTgH2HYK/cBx0M+8h&#10;7FNg3+F5Vaedw2Gfp9tgxe6D9Cnih2dCkvUpsK8s5XADr2DfZaQvX4w575Oaz01YFLnkqD418Jaw&#10;L4k1puIOePQk7lOxwCovWly9O9gH5Efz48Xivgbsu+D2F39RhPyyEnBqgVAn74iT12s6WDfB6UmL&#10;+/StjMo+IDzU7B5ORx5eLD8q+57CwD55eMcNvCXpY1rfltO31O+C34F/sWGAAZeYVDkq8JflfjL5&#10;CvZdhvxavK+U9YUDdSetL8n6gqZvkfJl3ueBff5yTnaIdZwuOVrqXBioIrar7Ns1gQTeF0gfX0uk&#10;L7QeBT+prxiVZeWqiiuFTklrfV1C4nz25OHdXc/L5ae7TeGlswDnkPeFJVBO3tL38fcF+2q4deRN&#10;x+VPyf4XhNRvyuZrYT6K+Piz6IAvBPPxLppS/4kYyonWQvWlHMK+jPlyRFomfWVgH1iP4x7f4F7U&#10;S2VfCYNyMy8NvE43CDhyWl8f9rU8vAH8aZ2ZoXx40X44gAUdGjbi4ZWsT8FqvGmtOBo/oeW5aynx&#10;y7xPWdJu5u3YTVzc14d9+FBoQHEgFT7iEO8YTmL9PNbjaPLjsM2JniU17b9KVo+GdiDez+bh5VDZ&#10;RyevK/sy7FP/hqcBquFXx8y8I4VqjvBtkp+dHnZ8UoR97uQNsA9LIAsmR/YFNmEfrhBxzYio9x+e&#10;86CQCmUhUeXOP1nWqmoOkj60c3CKyG/lcf685H7S4p1w9c4LnGDfvZK+APu+6pyRGchvEfR1C3kF&#10;ARfYt6/iHTfwivQxre/w2OUD7oP0laUWtwIyWnh4mx08ND6yT/r6ZR1h3mtsv4+w7wTsu8mOFXnf&#10;9bK+vocXN1LYd556eOnhDbAPe/CW2RdgXyOtD7PIJ7gVdMw23kXZdwb2saj3FNfrtHO0ZH1QC07K&#10;vn0jh0jfCO/TV11GicOjoeKQNbKEfUHWN3ITtRPYp5Okw9VzN0QrBP1Q1jf7djVNpA9nLTiDkYe3&#10;Vb97CPtc0xe6dyXoc9lFq4vDYV8WYjjv67h3y/B7XKetFb2Lsi/4CldX77uWyo5Wch+pn6ZDM2+C&#10;fVnWd+IwN2sAW/eRNg3gfYj7SmUfnhwR92XPrJ75rilTL0z6OkzPO7nzxx3k1/Dw9pR9JewLb3mk&#10;ijfL+g6reFvtHIewr2XgDftklPW9C7s6o/oAvAD46E/05gFSP4K/PfXbqmzBCnEAD50ep8R9HByQ&#10;n5O+w6OiD2g08Nakj1I+e3eTvJFpfTmqz+EOrZqhZ1xHttYK83DXUPZt2rHQ/CsFGVegbOANXRAB&#10;+XkvhNaNHlL9k9oxQiXnSqWsT40QuJDWEkrYt96pWpK5lOJPn53mna3BO7ddWc7rl+L4keLsQpak&#10;bJ4Pm39rsK/qI5C+j8spbyMF/EfwF0y7vjOE2o1csEutEDGfJHtqBigf6BPxls8VvC4e3hHApxOG&#10;XHrgpM9hXIB9Dv68qBezOOzT+YzkV/qgw8Lp4e3I+jq8r1PF67xPLw3Y1z+SjFd2OOzDMj2wT7K+&#10;EKlGD2+GfYH6uTElp/gR9knfp1NTN/OW+X2hNS5AT6d++TQ1MCnnfSS2pFSKpiEFBqHzGQXvygf5&#10;c1FRTN4bfcejpTfMHtID1qSa7+vDvtDP6zk2vvygrs0aZMI+fj3DioU+HP01y/ooWaUbHbyPI+UZ&#10;d3EfSJ92LS2QMUqbsq8K7BPpY0D8qR9ZDH72m+8m2LeSvunBNxwvBJyutNyeQn7ifVe5d2frbmHg&#10;3cO+crP8mq9cyjpg480DQjVHR9y3kT6DfR1ZHxo5ODnj02Ol9R1+lPeE+bjYjLpuwmQI1LTw8j36&#10;BVQecJmB17dV33elkY+w7274Pxy+7gQ4T10A31A1uuN9DyPrO4J9IV4Be/N0f6aCfUHsipESEG3I&#10;D6TvIthH0ufTZdRvSNY3w758C9SRX7BC6J/+bRfs0/1S/6sXdGTYN23ntZA3nFTlO6g8qSodE+Es&#10;iidJueru8EiNASELWSfxfcxHScVK+rYrK/oalnBiS+tT9aHiw0MjR+7lCFe/4n3h4rNl4A2CvizB&#10;GMd8LdKHC2lcyePynh0dUAblFtHVz/sF001Th33wP7q+75D3zQKrrLzLkO4mP4f5ULloAEfEfTSi&#10;cuor+x7QyevfhR7vI9QL1G8v6ysD+7D8nbIvkD78kwTTYV9QO3JbZRvvrWDfIelD8mOAfZT1Zfqc&#10;PLwAakzrw9eBeCvzviz3yw5f7L2taL8+9aMSUEW6LgwU7Bs5HoYx+F5T1pcNvD5SxbsEmppK2Bdk&#10;XCR9nkwajnXlapewbz1S9WBf4H154TLq5lssTvq8uDY41KQd40WvTGq5lyP38HJ9EktSbF9B+jqw&#10;Lyf3UTXjpZmelO/I0nlfUPlRSy7Ypx8XbcyWbNzT/XhvifF8WJp2A6n5PN0iFOw645OgT3QvFAX4&#10;PxUKFj4UhSeG8o3cZ1oVpyy6S9dPucFWHMcBX1D5OXbpwD7fXaXpEyG6GPZR/SQnL0+6NJH3dY4e&#10;JFwa4FSxnEvMBX9lD6+GEfaNeHjp3hXg8wf+oi3kh43MgGkiRZp5Je7LCTPZdHJ4OBV49fA+zeXt&#10;zMBwEqOxUwX/Z8xfqG9Wh697fsPjsGKtChdHiiVVxHKkHGSMIHb+9bx3E/fpeEJ4F6bQz+vrxmOj&#10;QjMDQGyV8GoJ6uVwRhk2IwP7AunDEvqwzwP77hX2ocFyIX0m6wPpO4R9LdJHZjfC+zgS34KrMN8a&#10;0neW9P0aFHTsOzqU2Rf23on3HXl4S9LnHt7BtD7CvtDL8QX/5FTC62v1C37xHaZ7xXwd+dtNLnDC&#10;ddPhocwHHHKkQ2XfuLjvEfYNs75JlXwh7LvJLhV2C3xyXsoxPb7Yw4tSDk6Q8vlksr4ysG9S9kFu&#10;PU/lLj4hv7mNN2M+jA/viDJjjNxkfZ89Ae8y7LsM/I1Xc/RhX8vPqw0VSF9Z0BEKeXkupSWUsK8T&#10;h3wW9pWfqQJNQo5vuLIaJ32EfcHRoASTUtbnLYGlrM+rOVqyvuwsE+wLUX1Z0JfrdweD+bJ7V+W8&#10;pYd3Xw9KJ+8M+1q8T5bejrhvJn2HPzP3cdQK0baT7dfxU7+W9zIn74iyD/jsUnEfdvtj3ifql0if&#10;YJ9/16718DKwbxD2wVvtkxcrdzL7DmFfSfoE+5xHq4T3binhBYkDFwP1BucS6esgP5p8g9APFmDs&#10;wGWhR1/uR8xHL7A6QHyW1skcVlvVwFhCa5jBvg8cnhe6nlFFqz5XmcsWaoic95WvmGGfhGNhPKIG&#10;9Azj4cT7yiU70Qu8L9RE+OwSx+FJZ3yCSu4YbTE+X2Al7lu6pPqFvF6deRb2uc+uzJRwYy/2VX0K&#10;5H1af+9CKR+T+jnpww7gdM+Nuvy51A9oUPNJRykppcv3Mn3gJ0KUED4UFXSo6LPViWy2gJr0jcC+&#10;7OoVAMK2DTAo76sSMZHa5BLe7C3tNPMS9nV4X+eLn2Gfen65wDCvuyn7sC/08JYeXhpWMB0emuTq&#10;5XKc96msw828Ob+P3XGHL+QDFDhDM6//yWtbVB1L8Ir/c8awk4T6ZoE8d4Ln1ZNm0HeSUBac0ySx&#10;HIkHFRiaT33luvXvmr5l4a++bvtvX7QGu6yP8ufwvhRH6M9L3yoDL2Ff+OBK2IflsIrXF7jAvs+u&#10;mX1XK/umy16m2H/LNAUDL0kfJlTx5s8xW3cXVCdtHVsyurwv0L2reF9L0NfW9DG/b4F9xvsA+3g1&#10;jQcAfP7e+7CvdO/20/pGZH1gfJw8qu8X/pIJ8z0A6Xtg2MdrnMPD2uH1lwYM8r58TZdnHLnueyzo&#10;mEDfOwP2oX6XUyjhzWl9Zzy8h7AP6uvD/dsHtPZ1HqSyh/fQn9uHffrriNwPK6Cwv7Lb1228Id/k&#10;0M+rjXAT2Efel5V9unfayUJWOwfPhEIVb/g0cabCO5M5qi+MDNEk47I+Xk3xzEbmBSaV4BNxD+8h&#10;7POLq0HY1+nlCMW72cCbSV8b6ilbfffA2zmADHIJwCrre1ckfYd+3qSlatlsM3wf/0G6eOSO9/Vh&#10;36G4756cvOCAF5t5WyZfWyD27RMG3lLWhzeePbz3Aftef+aOUx/29Q28JH1kfOrlWHp4Jw8v9v/Z&#10;w/tBeXgD8nME5hI/t/dCH4cNa20eU40vJtf6BepHOS3+T8znEjzNFY51LvoT6cuBfWEurMap30oc&#10;HNaW1V1qHhZCJZc3MAQRmTcRhepbrQPvbSiHFNhoZPV4iMuwDwxLs1NmqClUJOmv7OXQXJSV8Z8C&#10;SQqi8svakfXUmNy86aSvk9lXxvbl3ymtM18xhGp5WF429mJfpcSPH4S/r1bxsVejUODJyl1sVfWc&#10;BLTnv5vZt8tgvmCazrDV0YN/OlbFuzSlsGjrqBDZy5GncoCg6cvGSTdpckPp1KXcHxz2lQNK0ndZ&#10;YJ+DOSG/zP46+20w7QopehSgz+6wD8+7sg//pLJv3MM7gvn81Zni57AvlHX42ann9/EEtdwOvt3y&#10;gA7vw2B+lGqTIB4t+08k/xQlJMULU+uT4kuURuNyFgeLPJfGiTTTA9zUwpvcefKjnzJD/YW8CFs3&#10;znXLPIP4vJL86ul5yvr4HslMS1kfdzkFRGJn0xJCYB/ij3jxhSrepaCjBfsgIpk9vFN+1N8sriun&#10;a1tc4dLZtsK+KOtbSV+AfVmptwN2X7t13U4KuwT7+tq9y2HfkXWXRA9oT5t3aepw3jfbeIX5qO+j&#10;e1dzDcG+uY5D00gvR9/A66QPvA+Y7yFJX1/7dr2moX895V+0a66SRsSPYU0eYd+4lC+MvBD2Xb8z&#10;lbtIVPYdyvqA9sI00sM74OFdxH1zO8cI8jvc4/HWppsSe1lfX6Y3SPoOiSF/jc7CvlO8T19+Dzwu&#10;a87Ud8Zbsp3YvpvDPj9CMX+kgn2LOIKWBJ8lXES1eB8vBtzL4II+BSEF0hdsvBcH9rmyz0lfK7BP&#10;F1e6+qKkIpC+s5iP44Ez6OEFaABxWEs5thrQWdOXAvtE+vBAZt6uuG/83s49HbhKV++i77sS9j2g&#10;k9fxHPb8UXHfPq3vWNaXDbxnPbyhjbdfxQuJX1/ZdxnsCwZekT7W786YDxMkq9jDgbkhiwMOgy3X&#10;PbyHEj82eKjHA0I/7MD75Dt2+G7UrwR/JH0zGfzAzAqn/l/OFS6Q1ASCFXbSl2EfFniIpbxyNw8W&#10;WfM/gQqx7lbpbCVZO3TyOuw7XM8wgLDPlWjuycVgh1x47Guox6GUgxY2vRBrcMOEO0PlqvK3pvUu&#10;ymxZVfHyxyjMm2P7dLHtN6X4a6V5czNvaI7SpiAAFezjr4+WoxtLfJADJYRouSfgs6asr/TqqsJe&#10;D5TQ1yJ9LtzLxIEQgVOoSRHpC12fXmmaKxFK0idlH4PShGNc26V0trM7MMZ7vhslWn1ln4je4YPM&#10;+0p1ntaZC9Q/XTzYgX3ei0ryoiUE2KdTSo9Uk4f3LOnjq5D3UdlHM+9heB/dJ+GTosHZLc9q7Qgj&#10;+7yPg7HppKzMuwRdvTT2hnQ/7UihBqS1X5Ekhg8uD1Y2DmWDK+9zM+9SSRcOdOErxnJwjAkvoaxM&#10;R4fq/VBaH2V9+SiHpTEfU4uVrC+Tviwm9epnLQF7Rfbw9mFfCOxrwj6QvrmEd4F9lPV5Wp+Rvqzs&#10;C7xv43czcVuKbr96Ds4z2Ddo0T3H+yyhb1e8CzXfKujbhHsf2nFPwT4NWIQyXzkxPk0B9uHTafG+&#10;0MDrjI+PrzfwBtL3MLK+VmafrkSuvNIJsX2HfOOyASP6Pr1TZTQFRDh+9RdW8rGg4/hTu3I3Osxu&#10;XI53mfRlZV8L9vU9vOdhHwL7uKv5r9HxltqPIO9bkB+on09rMJ9r9AZh36CsT4W8m77v5+9wY2qp&#10;5ljbORTbd9bPq5MktZs57PPt1ontYzBKS9mHcym2c1ym7NM6KNYkyfp2NijSPc2lvPOOrE+kzz28&#10;Z2HfoYe35Whr9XJ0qjlc0Oc5Skewb+lJ7ELAr1c7B7gAawH2vM8MvA74yuS+Nuw7day/12NXDiVY&#10;JH7vHCdvwfuo12up+RLpI+zz7/uBgVek77LAPmzbJw77PKFvxXwr6QPsezd2/jmw7wOAXxnw9SV+&#10;zvvwGNtWgXeD1M8EfRPp86IM/5gkEiQupEIwK/tIA2UHxuB8EUieqJw+BvNRxxcG89aCP3kT2Kcj&#10;Xlmny5fTIa684qWsTH9iF4T+GfykClhwCBhKOZg/pSU4buO1biZ9+qEJv0R5hcX7QtBESfo4u16U&#10;1+Et2OevlWEf/uqbQm+fxBP7Kn+S8HH4cly+J9IXUib4T0X1uawv2HUD4zskfR6SKKNuCV4z6cuM&#10;j54Ankh0ihEUmtZyWfZh3yCjcaOl5/Qdwr5DwNcaEMBf+VXKzIjPhNIPnzeAswD7FNg34uFt8azD&#10;53Eeix0Y+j6dr5bhfXLyhiIRP0cNyM9ben01Rnhfa7WZ4icvi1zbruX03UDLwZOHm6I1wBmieB/D&#10;+zy0Woea/ICHQU3hhVhtR5BH3qfYPnxzfbCSNPOqBtg3Iuujc5xqg9DJi4safwl6eJuwb67iHYF9&#10;k6bPSV/p4U2wz528zdpcI31gbUtRxmrm7cE+c/6egH0d324gfWzeMNjnBBCPhfnY0ZFh36G4Lxh4&#10;M+m7DPY9cQPvSJHF9Vc6g2apsxgkpB6NiPtaY65cw0fYd/zZXb8bDfG+m8v69j28Ix5eyvpI+o63&#10;y9gIIT+ovjVt4C81cnTEgIOaPsr6+Ju0c/JeB/tCRa9+Ah32HZ5G8H6phl0A+3jjVOdPLRuvr0lD&#10;1rfT9OmqyWc87N7dy/qWu5oO+5aM8NXAy8unW8n6zpbwtkhf2YpoXM/j7WsD7zx4gn2e2UdH4Yr8&#10;SPrMwAtJVJ7ki6xg39lj/X0fuFpq5bsrxX0P6+QNvA/7/2b4HTDwhq/8Mem7oYcX1A89vKGK91bK&#10;vtDO4co+wr7FtAu65xM8vF+IPR/4DAisDOw7pe/DPixjr9p7A/WTao8O39W6u2j6BPv8kwpNICXv&#10;Y7lHIH0Z9jnpI+ajmHHuvZ0cssFRG/55W9iXf4BCNUTnF4prwgEB9vn9mNZjL+VQ0ry/nLLzeK3r&#10;fwJ7YiOEHKOHv6SB95ViwBwF2MrscxEiX5qNmfypUiev1ipI/AT7giIS46Xac02f0F5Qo9PAy40f&#10;ZH1y7Kpsl5hPdRyH7l0nfSWP4Ecg3EDSp9T/QPdyH4JadzukL9stQ2pb0GRl6ucOTd9JNOP9kb5A&#10;AEPt7OEeywH0UYbBAfYRu/hZIm28LdgnWd/hOijODyE2eTCWk3lfOEcl7KOZV0sIZR3q5y0L5TSX&#10;18rpUzt8C1w4tXhEfoeFyxjgi8U/XXp5+IphhQUZS31fOMoZ2pu+Wfp+8UE4PHpEpsR946uXR8qn&#10;7Mq+MIwNy/xMM+zrvHq08SLYvYR90Jp8Mu5sJezbeXj3pI/Kvvd+eFvOIOxbeF+AfXstnppz/cEQ&#10;79urCCUn3B4kfy4o3va9ZimHMN++o+Ms7Lsn0od2jidr4JXATQ866WFjTKIedfby6rLXGhf3BcR5&#10;PZN5hH0HH9kDXDBPZt5D0neY1hd6OUT6VllfhH2IVLBqDmI+kr7bwj5sX7xB/DDwxgWLOzjttH40&#10;/FL9lwlgpQRsSfxE+iLvuwXsU2WHDtmEfZf9JI/APor7cIqjU6hTsE+yvuThLWR9QVIxqOnL9yFV&#10;cRhgn1QJZWBf3yRFq5QnxLc8vC6ayL0cNPB2uneTfO8E7MN1PpDETB/eD0xA3jfr+/ayPmE+p3vh&#10;sRUgXPY79ADHrqaf9+kU9zWS+87xPovqC9/6oiHkeg9v2JKnqnjh580FHSGwD8l9b6wTAJ9PHtt3&#10;APtgTl8m7O2DHt6RFD/Cvhbva1C/yecrBpdh30z6fJq+rVncF2CfMGL40PlC+NaraVfxfF50q7l4&#10;y0H/vAns4xEvrFguIHJRIesgwiwuSQNy0l+9DiJkxrnuTOPhh1WtpJ7E5et6BTvdFtLzTJQLvE9/&#10;JWwqf17J+1oyQF1al/O6si8PoB/WYV/mfZzLxX15Oe6t5i+RfpuU0qhfMdXv9mV9YnwZ86mRI3Ts&#10;etPu3qu70xl1SB9BXinTa7WgarC3Lrigz7meNp2XJPgAHAcyB9RcfdIXctkGZX2le1dPHlo+z54Q&#10;ip2JuXAJLQ+vL/8Q9k33vH/+bkqpXid6XDCF9cR2xglt0PepmVdRMyFVkB4UP1Pt8D5/Red07rwO&#10;oYdYMnkoJ54PK8hv5AMNC8Q6YHYs5Gy7CF8LS6OoEPsz9nN8BUJ+n451fOCTu2F8U2DLqwaHOsFT&#10;u5BH9fmMnheZF8jtGWDfqdd9z0/dfelP3n3pT9y999MF7Dv28Ho1R9vD24F9rbQ+R28lzus/OcE+&#10;MsGWKvCQ9Lmyj7I+I33YyBHzNdp46eHtO3lzKceVsr6ygfchDbxhJ9SFRudS6Mrrncsuss4ivw7s&#10;y1iTSYXXYz6u5CPse/KwjzhsQX5nezmQ2dcp4W2RPiSnPjjsA+bDD4OQ3wH1q3jfiIFXsr7YzjGf&#10;7pQ2XnfyhmqO8p84tfIYi9ZPo06YYItojbke9vntTS/o0Cs2PLy1rO862Bfrw1qBfeFyURKGUi7h&#10;Ht7QBVnCvrOkbyCwbxT24SIf/EK8D3SAvG8W91XKvg7pM2Xfxcf6K3/8zv6M+e/xgbjvSXXytmFf&#10;5n36BgVXb+u7fI70XebhddI3Iusj7PsfbBoM7CPyK2Gfe3iXkL4pp2+d3o293T28JF+HZt5WUe8I&#10;7Nsjvx3Ia8v6Iuzjt1VOXpI+Kvu86KP89PEqTvpmTd8i6yNTC1jNYR8WeDazrwWV/Hm2wTrvywLD&#10;gB0xu8M+idQUHsfjds6MUxusVqCEffirLnp9VSlJIxwEBAwtk1S7dCL8yk/EqOIOLI5cx/IGlWCf&#10;xH0t3tdapso6VJyi3yafhYxPgj5u7UxUvXK3FPT1SR9bOFIDwE5t5MIiafqE+ZzZ+eOSAAbS53K8&#10;Esz5BnFpnrM/HApKYybm9frdENV3AenrY75+9US5M+T63c5+2JL1Udk3sgP7GJ0z70rqcDI8T/S+&#10;hGXi5Fa8L4T3eVOH5gIqIjNS5oxuTvv9ab9FrXndmCLw520S5HFYsoAUOCNfSxI//0QYF1h+gi01&#10;X04e7G9kLF9n3WwHxteB7pkZ+U23H3SbPDC7fPtcr4Xde/3SxfhsjdHBMORrcwC+dKd2DyFUh33l&#10;EpBx1Fnye9DRkWFf1c6BxHkup/bwAvZ97O7Zj85TV9lHWV+B4fYe3iy1E+Djn0Z5X4n8DmFfV9a3&#10;mHZXcd9i6V2ZoNt4HfYhqk8fhGL7yvrdAPtyVB+eUQkvHoR2DsK+J2Lg7expvMS4J953Q6zWuXTq&#10;w76cjHTxVVie8RH29TbmA18tL8hvvIH3fkjfzZV9/H4S9nHKyK9M9AsSvxHYR1lfh/TlzL7x2L6W&#10;k9cPT+w14+RRyhn5MYolZ/bRIqHzp76yr4R9vj592Oetu+NOXr85KVkf6w7l4YW4gLAPnwgvnK70&#10;8HZIHy+rOOmCKuSg5/pdifvGAvv6sX0bECTaYFMHMEGAffA8ThHYzOnzOo4K/F358/PAhy8/kmLN&#10;C96HoglN4n1eQavH1zh5IaYD1OtMVS2vrLunTpc5GNu5frlBWV/Zw6sN5cq+Q9jn1Rwjsr6Wpi+Q&#10;PlA/Kfu6sA9QG1LWuRzjAxC7kfRpGkR+XtQr2NcX9wXeJ8bHB/6ZJlkfuzsm/+8A7PuAFoXl+GJZ&#10;Ojzn9C1Ofx5VeJAJvK8D+0L3hapvvaBjZBcNsC/Mgq2qILnDpWWhWRkb58tx2Je9tI7z8KMAsIX/&#10;Y5aQS4UFym26uuF2xrdyzfl75BJCxQUevlOsw/KbNcM+F/eRvvG+1OFyqEDnvSj/STqckZiPRt0S&#10;qvYxH0tRFNIX+kCd9Im6hp9yaYtm7jBl8+H8IRTditapr6DF+8gEc3lCxnnBaIkNlccQ9o2M9OC2&#10;s7CvT/q8euIUwjv86DWgBfvGl6CROn8+PHP2hdO8gvNYD++TuA+8j8hPs9AHGs5X+7xP83oTLj25&#10;fMZtp1iU1GeSFjrvY0RgmPyT8j+d2ox8lTyLRIWlxI8qv8MXojBZw7B7Kw0zzBskt/LX55fg1+3w&#10;pbFBRFFd2RdmxCUMsC/2hwD7sDuFkRD3Tco+OHmV2bfCPh8p2IcnQw9vbOdIvM8D+2q1ndO3GbQt&#10;E4syulPTyds1/B4sdszDu0vuW2Ff6eGdqN8Y7LsJ6XsiBt7DXZfSh5al95pLniuvtgap3CnYN7jM&#10;wWGPsK+5oa7Zbwa3fjksIr/DBl4o+9zDCzWfJrSezxNL0LcpyfqCghThCxfriVpvSqQvI79o6W3Y&#10;eA9PWQpZ36rmi7I+K+gIsO+wqSM7eXmEYkFHB/aVvI/tHH7LlLCP508yR/DkScnHnnms4BIp+3TE&#10;pMVAdx15FlK2GYakcy0h34oMlwcO+1QcRtJ3CvYdenhbBt6S9ElM4ZFJ0rm4hze38e5tvCOyPh8z&#10;PcY1/xze90EQBIiDqOyTuO+Q97V+yU4dVZ7U4Us3355ecV9X39eR+JUnIhPpAz3MbLFD+i6T9Z2t&#10;5hiHfcG92yJ94H3/72fu6sA+eXi3wD7yLyKwi5EfNi/YX3bygiQGoifel5/XB1eSPkb+eWyfZH1U&#10;9nkIoBYVMKLn9DGqbxz2YZlq4y2reD2+4PBsGAP8oJfHgzwK9nGkjwnlEvgTnaotfZ9cpVoIGFmA&#10;fUGs5y8HtoWF4/95PfFrojgIAixq0/JIqWmsF16atcWpqgbMsAS18eo3y3lf/x6VrwneBbaq9/M6&#10;7xv51HwDhttjQdaXW3eF+QLp8+5dGaWlD8o/7jwN4BkCQ/pYnusFCMJwtDGS6GXel0lfbsgNgWvl&#10;VtIYbN48wEseyuU7Tsp+zxERX4mNGKty6mMdHOwcDbMwra+cFyCmb+DNd9Bbp9Bh+TjFbZl5eXPa&#10;xyvCr8X7vK+DG9xnD7zPbafMNyTso7tZXXY8SQ79dfxQNPF1RbV4Lk052+FnQaqIie8uj1d2tleF&#10;8ItwuPByAL5r2MODG1e3LtSLbd/QmieqgTe8StiNM+wL49n1LNjnLc9LR8fP7pDfDvbhAjPBPpC+&#10;IdhXiftCYF+p6ds14TrsG6Z+AfltTt4G8huFfSvC8yNYaOeY/jkg6+vBvi+7++J1cth3qOk7JetD&#10;9y6na4omWvOGPVDDwvO8Pmr181524XOTa66+oE9XRp3+jVOXeGcHP8K+pw72ObeevL0B9kHNp+ky&#10;A695eMtdHE9OSasPwvsg96PK7ybKvijrS6RvF1zy1p3iign48tRy9dLJm828Hd5X/sD7/VI/tziE&#10;fZ5Xch72LbyvlPWFpPNx2KfiMA/smyxaazvHqWoOv2q6IK2vI+sLgX1HsG9q3pAvr9HGW8A+JvcB&#10;E0DZt3byNnifafpueHPpst+8s78f/Z+3Jybu6yv7+Neuvq8l9Mtz3YusD7JHKvvuQ9YHJy9y+hTV&#10;d4r0HcO+KbAPuz2wmmBf5n2Dxl6SPsG+IO5r8b7LYB/FfdAkalI1x9zbO4UA+jGcbSF6ZpX1bfrf&#10;DuwjjwuIDTct5OiUoC8r+3yunNN3eJ1JQR9hnw6SYU3CQtgX0Q+S81kc9tGWy+lw3XwAKBW4FYTh&#10;1Lgxn45OVR+Gn6dM+oKHl5Jzh30e2Oewb3ePysy8rrOTwZYqv1DOW/K+8o3Tt0uEmgfQR+xWYvVy&#10;dEifpHzO+NTLwbJdJ335BMBuBP6YDLwgekFnJ8TmvC/7fF3TF0hcRjw8jTm1k/iZT9nL0ZH1HWK+&#10;IOIjeBI8AoHi1Frh0MIxCAfZkKBl0vwRXgIIhueZh7DPO/G2G+r7W+kENxn2leI+mVE03u9Sd/R9&#10;gfe5o1Z0L/efcJvTw8stE06Yw3my+4j56WCzk+554SwX5duZb4cckxPfqV6u/JR5991dvaFtRnN5&#10;rmVnD8fRw1kh7cA5xCDHmPpclLUGz3LoR87KvtCtjJXswD78dSrknTPW9XY22PeDc0jUDPv8zU5X&#10;si/un/nWu/flzL4E+ybS95HdjAcG3pL04ckjfZ8GiPp1eN8o6ZspHi9yPbbvStjX8fAekr5g4KWZ&#10;12287uFFTh+nX/hLpun+SB8QmPaWgMN4WdT5a7gMOXvtQ3R4w4uv7MaVdspfy1V+txVXlddlj7Cv&#10;vlw9u7vc8CK53FEW5JdJX5D1pV6OqOlbSV9nzxbsgyr7hrsgFhXFfTD2rn0dG/K7op1jB/v6pG+v&#10;7CvFfR2J32Fsnzt5++evsvHytEm3SXMSijo6lEuitGD1moX2uoaybxP35dP9C2AfC8hK2CfSd5mH&#10;txXYd1jNkXs5yrj6sqajQfRaPbyR9LGW1228K+ybajp24X1m5r35L80TP4LpRkJEfk+Dk/cM7+tj&#10;wRr2jcv6Oh7ew2oOFO/6NOjh7cM+z+mTe5eaPpE+2M+LKl6I+6bAvrKdI4j7Bo29gn1X8j4dgXM1&#10;x1yvMSn75mkp82UXhyY8zxYOLYdKQ0x6pg/7spM3wD4spwP7JGoOPyWnYJ98u4R9OkLmhWBNDnmf&#10;cuXCSCI5tfGq4LVfl9HCfNT9iTMStOGnRONxJcxLYpVXEurJ9isPb+jhZdwEJ9VZZHFfCd3c0lvC&#10;Pr9TFbZPGc9HkBdGKjdQuDM0crRMu0HNB0FfMPDuvbpbeu+s+l8ml/Udwj7p+3IXR0jT81y2kvfx&#10;yUPkpzMf6arOyvo6sC9jPj4TZGKHK3mB9C8QqED66Ksl7HPS56qrsFZTeI5NOw/NvvXOZ8SpL8V9&#10;9KngRRHeB4EhpsAf3ZjilpRc2eGuFEdRzvhy+h5pHU6GSfq0Ap5+47k3ri6kjs9BoWYPekm+NU3e&#10;esw3npErNpcCdoT8wsYvvxf8jpQ7T9Cuusm3s7PlBeJLgS2ZbeZczxHSh7ecYV9ucHbYN9FS2nhn&#10;2BdWeFKozLDPed/k5D2CfdT0eQ8vlhxKOcjmQgfuZuMdVvYFfodlBtinpL9jbrh6eB3zhY6OyPuS&#10;si+k9Z318JaavpL0OezrpPXdq6yvBfuEILRHBRtivnQ6e+1z84uvzHAEE/lAA6RSvCFpacGoR9j3&#10;tMM+iT8nlV/Q9B2RvsLA+31DAPuBxH0G+6jsW5DfRTbeFunzDrLdY1P2dWAfz3vyNNLRUf5C8+xh&#10;uyE230gMTt4Qg6K7lLqXGJR9fsrLm+1cPs01tPGu+cE6od+qDB35Oewr23hllQrRSB7Y16rmYNi5&#10;XyyV+ghdLB3CPkX1eTRS38Ob23gHxH0t0ue6v436gU3MsG8q5F3beEH6Ftg38753zeftEzS5p1+a&#10;sz9493q7Ysf7MuyDkG08uQ8eWJ9KrHYY2yfp35i+r8P7RmGf1jnEEYY3zijD+5D1oaajbOdo1e9m&#10;0teU9amg493Y2+d2jvdj/6eztXTyDhp7sW3ZeBP0fcHVW/p5PcWvgn0T4/NJvG/W8YVp6fYNsA9r&#10;dQj7WrF92T/LRWVNHz28+aeER7k+cVByn5M+PCnYV1ZGZNinVxHbKvVo0t+BmgE5rdBta4Eg8svr&#10;jPeIYz6WiR8IytkYkIcnCTq1WfCL4C9N2DeTvk8xRMJD62j7JeoKsK8kfQ77fCWDyC7DPnXyUtmn&#10;3y9fCKV8QSapwhNtOp/Fe0I8rY8KRzl2Rff4Zstp/iwmfSWFQm7XpVDIMR9JH+t3Wx7eYOb1Co5Q&#10;udtvzOggv0D9QIWwecmGwDL8TucNZX2HpO+Q8Y0MGHGSBiDVIX2ZwmgdFtLHsOx0vu2hfmG1ed7r&#10;ZR1EfuH0NUjtgqU3LFPW1wD7MuMTXZWHF2fIrCjROpDBBWMvz5x1/kzShzGkVz75uoU/kXMRqnox&#10;cf5kVUsSwG44Ic9F0i0N4MjOk8fgG+cLxOZl13AZOIjZ3cObl6bNhbcvnzj2sSkKKdW5+OyEfXmB&#10;U4ekYN937MV9GfZ909bREQR95cYZJX1nlH3O8nDMOUZ7QTM4k76M+Xqwr+/hfd+U1jcC+w5lfV7K&#10;URZ0ZFkfNX0PJuvDpyxlnyMw//QPr1bGL3/u6forJJi7VjFzvQdYB6zPI+wrdpvxHeVwn7vhgA32&#10;0b2bSV+S9QXYN75LbeK+ezXzricfi4d3ZXwd5NeJ7evI+mret4d9tPSO+3kd9vGU6PB3ujxbCso+&#10;F/e1Ojq8cYwFHS3YR97nsG+N7euJ+/RGWh7enIA+KOs7C/v80rfM7LsY9mUzb6jpwD8HJH6FrG8N&#10;7PsQkMEa2EfSl5R9dxPpu+EhQot62o5geJsb73tKajpuwvv+4jMF7Mv80elkB/Y56et4eP/uM3eY&#10;OrI+NPByKnt4peyjk7cF+9jIIU0fSd9YYB/AGWGfeF9L2dfP8iPsc97nEj939WbeJxGfH5bnJyPm&#10;a1A/av2mibK+rOxz2IdXmds5dpb/fmxfi/cF6lf+rBDSlUsItzpCoAH/Sdgn0pdz+g5/y/IA0SgG&#10;9q2wL5I+/FJoXhzeeQCXqpEiPsIyUk7+VROewV/DqwNjgXDJ9ks2R42huFhAYy3Yd/jGFUYhD69I&#10;n2L7MuwT5iMt5S0utRu7SRnrqXVwcV+Q9XmIoUzKnQeUWOKHu0P6cG6gSaSPHCHXZfgzgWVwFtf0&#10;eTZfoHs5R0+nNPlPhH0eWOwFZSEBsJXWd4Gmj3qow33jhgNyVF8H9oHCdF568dN8Zu3HW800W3LO&#10;fOIdlsCTYVXSucqPa8LxIm6Cbqc2gtCtGKuXaciEC4YoZR9gn9gcyaPzPtJGTZyLsyhjhwhP6+ll&#10;esEizRN7Ib/81iQqdKzmzhvthCPxlP1Nx+9ma4zDPuzhlO8NBhTugN0MRrXFMuzLpu/+ak+B8rhW&#10;ZRoVlH3fcYcq3jAL2jm2go7VxntqR1p4XDLwQj13qqkjc71j2JdedMF8bNo1ihdgH97gJu4bgH2+&#10;Qcj+cg+vYN9IVF8L9rGE9yENvFnWV8IKbYHDi6bBK6BxJHL4iv0Bcuze0xXfyOo9wr53DOxjlt90&#10;h2QY9sHD65LXkR3C9aVM7rvH8L5w2rEX9PGIif9GOsV2pO/n5ntQ+6ngfRXsG+d9fuTlOYEm/1Po&#10;5NWdyfD7WnZ0DBbyXgn7mHnkUx/2ZUFfJn2q5vCA85DZxwuevrLvtrDPnbwjsO+I9xWkjx5eBfa1&#10;Yd/UyXt/x/3Bn7pTB4QrB9e8T528F4v7Wsq+cXHfxZbeecYI+y428ELi9zCyvhbs6xt4mx7epZoD&#10;IgDg7DWw74P4CpyFfQR/3tgr2JeRX27tCLwvw75M+laQd4D/BPtU7It3R3Wh8z6uv+d7tmAfdXbk&#10;bqesuDwyO+nLvC//NfM+bFgnfS3YRzHa4UWXCmQVqweUtlpHI+zD88rdA8JzN3Hgei7W1k2dw5Xx&#10;n5VM04Imzj28h0v2ARQektyVsC8QyU7JiSie1s1fSOAy40vqFs2zPOG8zuSyPs/mUwcoaQJNAIey&#10;PsGLwAFbvt0Qn9dKaivZnwAf9tuA6tzPqwg/rttZ2NcK6SN+OrV7XDmYpM/9H0763MM73aKuJM2Q&#10;XjMAAP/0SURBVFew62od3gPM95k79KVOD1oSPwtf44xLvPV6C1wqP8IvTFq+W2sveOMB83nDBmR9&#10;9OGWsM/9xTLH8ERak5M+BW3zRF2r6hBQ5mhW0EreKOoX3mCJOMsyPWlRQ5re4Rbj9zEUdxzOpWIT&#10;+akPZ+EAkT7iUcI+383Kdo5y4VM5JLoiBftmDy9I3zR9a42nn+2Svvd+/Z0MvPkVCfWKLDzxvuHM&#10;voD8erzPSJ+uWLfVSKQvivswIAFBVvFuHt6GrG8jfc/Gao4RA6+H9OlxS9Z33wZeCt/4mQajq193&#10;cMDglcjIRdDDwz5/d4Izg+/oymGPsC9uwJFd5MqNfs3sE+87kvVdDPiC9BSSbE43pxJYIG0FjBCe&#10;7jG2o/qE/PqyPijMt6kK7ONm6Th5T/V16McmnEPoZKhVy5utEP3YvsNCXsE+xmaH2D6spwp56eTN&#10;4j7nff4jWir7lI6knD4v4aUTipIEfHAjsC/EHrkN6sFgX5b1+TODvRy8zl89vB9A0j/aOeYqXin7&#10;JnEfos1QyHvz75R/eZ/Cg9hTLe67gPeVpA9PdmR9QdNXpvUdenivl/Wdgn2M6vPAvl1a30b6QmAf&#10;QdgpZV9W+QXYJw4YjL3symiJ+3RAq0y7m3zPRHyZ/U2yPkyCfVjmWdiHrACtiUy14n2D2joRuiDf&#10;84N2H/bxr4R9Losur9ZUDcxjso8JCjXVR/QD+4CiwNfw06BFMVTBJ5HQsJUGL1Y5zG2/HvlHmzBX&#10;Ulo/F9P5q3iiX3518b5D2McVoKBPKRZesJtFiHo5ihM1seNekYg051Ky5xOjNsKkqL6V9G3xfI75&#10;nPS1ZH1BpuT/DKbdlku3ldTW783IsM9Vfq6iulfS12poPbWLloOZiEfShxNFjel7eAHmgt4qwD6Q&#10;Pk4t3pdXZjmXnk+kp3PmPfVzXwvWrdUXjMWGO9atTSTGp+YTkj51a0jZ55si8L5cr+EKNQ/k8dWQ&#10;enFTsa0IdblYWEWOpYOHVmIt0LV+pH7M3qGFObz93E08vgup/aachUZdbnzPTwyVMgSpWoKTPooc&#10;A+zTJdhyvfbZ6fLNVwDSkGd/ZCnomGAfSB8m8/CS9HEaf7MY6aRvQX5fG5cQwRm1dfO06Psu4n0b&#10;7GtUf/AS1VMCl9c9gn14X0H6R9K3wb5E+jDLTtOXSB/EfX1ZX4n5+KRg3wPL+hz24Q2WhER7yyA/&#10;GbkIeiKwT/l9DmoewNv7CPt2e87I/jG4q93fsIX38TBq08058WTmRd7qj9we9lGlyP+Ch7dF/Xg8&#10;LXnfoawP5yv6LkXel5o6BvP7dOgR7HN9X6jl9UyQW8G+fiGvYvuwnodO3hL2tQL7PAqdmE9h57s2&#10;w5X0eZWhbLx9WV+u4qWlS5NcXadsvB1lXwf2nSJ9hH3gAgrsA+zb875H2DeXzD5MTcdZfd9wS+/U&#10;53ulrG+wmuNHn7nzKcO+w14OT+tjbB/beION15V92cNbBPbtSB8otgf2XQn7CP5asM+FfodmXh2o&#10;Bfvkzy0fVD7fJuzLHR0dcZ8TriDuI3rjYS1cAuEZatxKQ27ZqBtGOiIU7BsnfYqZkzzNk/tKOyoz&#10;+/yNsMQJE/6EXwH9ySuSysedC0IP+MvD+E65VSlRJHTjXEJmYT2xnGz4JRkMRcAY6W283DjYY8X+&#10;tEqB9BHz5XZdgTyHj3xSkxilRyJSsscwvs60z+k7Tfoy4Gs16rqqrqXU0/OHrbgagBMebN4yU88j&#10;/KjvG4d95QLdTOq7FrgJ4AiyVjA53zmFLTqDS9KH8erlyNUcTFLrwD7M/qU/cTdNbd4XVglLCyfb&#10;E/sj9ZtPmAHOOu8idM2F0ozWjLyr7RNnVJGusuRktg2ZevLNeMMGiRVW2O/lax30pEQA3J7cpJj4&#10;xkU8SQzDW3Asm+uJ1REc5iL+ywRwcF+ShLbssJaHV7xPyI8IlRN3Zr2iW6TVA+PKvh3sm2PWAfug&#10;29ASdrBPsr4G7GM7x+H7BebjFEt4114OX0K2zU7P3IT3VaQvY75NYNggfdnMi/XXamdZX/xuBgPv&#10;GOwrHbuZ+gXY9wBRfR5m18d5/b+WvOWQ5zwY7CPxCMl9Tv2C0IqDb7t6j7DvnQf7Fj/vivluzvi4&#10;RUT67gn2uV+4r+xzG2+J/E7BPr616OpNlt5WeJ+0/Tr00OCQ9X1+jC7NvNsP5C06OlTIS3Gfwz68&#10;0KC4z9e5L+vzvHMpIHhNssgQKtjXb+dwiQRFJU+Dsu8U7PPAPrZzVLDvXZ9vsj5+6e6rpqPj5L0A&#10;9inLzx94j4c9jyMPqd807VcjnKLd9WV9gx7eQVmfR/X1SZ8y+057eHekD7I+yFehY4WalYF9t4J9&#10;2dsb9H2HZR3K2nMbb5/3JXtvAfvw+Xohb+ghyWZe3x8gZHPZmrCU+1h5Y4Ok7yzs42u5Q9Z5H5aG&#10;/Vawr6zj8CoJPyxLpFZmz5WtsvlaLpR7lAfYwytADMBKKuCP2yrMJaKKt89YQPZ74P4TgwVxs8pn&#10;CeUe9MnyVpZ4H37dfJYQQyHYl8fIU+ykL3h4VbCb1yoXj9DAS0GfSF9q3vCyXT3ekT75BHmSkNP6&#10;Sh1fi6bx+czyMvULmK/VjBGeD7wvdLxm/tiREHZesYR9BE+AI3SJ6jMK7K/cdV0/1d+3VUOhYd4X&#10;QQuq661aS9shmE/fvffTTd6Xl0DY589v5Gulfi3eF/p5c1WuFptbSpxMcWuT9JFJYcmkUTidVmYO&#10;b6v7CTYz+JxVTaRvNjvrtF/rENBeVK7NfiM9uRHPt5qIKtSGtD4db/Itx4QT+JHjoY9x2OelJXgs&#10;hCqK6nuadAkF7FsBqMv6ptaXCvZFWZ8F9knZpyreZ7/57tlvipt06eFdSV8H9oGv6S3UsC/wPmK7&#10;Myq/INxT/0bR+SsrcRf2YT3Lz9QNvMUXc4D0lco+wb5DWR94nwL7Hhj2eXIf3rsQgW+HUyKqQ9jH&#10;C5NTy7xmsFiNU78A9cQEb75ij7Bv++xG9oxrPunbzntPjM8ZHGV9Twnsc02fI79I+qrAPt6aEyYv&#10;YN9JfZ/f33MXwEhFr2o6eAijcUNOXp44hlIzOXllClAGsB8HaeMV7MunC+rkNSfv0tQRfld4zRB4&#10;H64ogqwvXwtlD68r+wZhn+xjLd53W2XfrWR9TBwLgX0Z9t38IB4OLE/ncSzCvqdZ3FfyvurJAPtO&#10;nZHvCogfPq3PZX2B9HV6eP/3qT8acZNQS6wTPOnThP3cA/tuC/tayE8tvXTytvy8+lwGxX3J0rvB&#10;vuDk1ZKDYbkD+wLpk5NXvlrvoxgkfa1aXl+4I0XCvlJIGPZhz1goH3vXxKn9X4NDecuphQhZUvlI&#10;uudLCJsXvA/vgrCPLE+DVdnBB6q4dd069X1uQ6aZV8gPG5ZbSYvV9gmMjwEXDvuY2Zd5n68Y18qi&#10;+hb3rsM+uXTVtmFlu1vxbrbuXkb6yvQ9l+PRgqBJAXx8ZpDxsSIDE7awk7gA+1TuEZjjqRfV8kPF&#10;qsLjFAnHTzn8c3AHFi7kGaDPRaSlZ4SuXNZ3+Co7BIOaVON9TPFb8vuM1BwukwOod8sVwKzLaPXz&#10;Ejn5S6hGw5/0Il3RKAJWBfCB9IWzbo/MDjxUykdX6ukV8eSErmaRGicmC7Wai7WQwW2Vh3lZMEy1&#10;pb0XO3m+YT/+inJASxdJWqrLCq0DwxBlQ3bSdwD7qOmbSR/2Ja4b23if/cE7hMUvsM97eNd2jgX2&#10;5R7ej+4dwR+5e++HF01fX9nnsA+rAV7W0fftKjsk1jsEf3O7LsP4Wmo+gb++h9fXbfwznb53bdL3&#10;xV92N1jNcRb2Ma0vwKn7++fhBjlLUQ6vhm6rnhtcPdEbx3/hycFFjQ97hH3vVNg3/hlfMNJlfTh2&#10;3zeemMy87cw+/ikbeHnMHYd9wcw7ou/rV/TqwMQzj8PjVDngMth3+Fo8V/izdz9ZjvTkvjxAZR0X&#10;wz58KLgi0vWMjEuCfeEaKSSdj8M+KV88zT1Y3iSicRuvW8ZOwr66l4OXrDmwL8C++/4q4ct++PN2&#10;wQHh+lmGYN991HRQcDfM706N3GDfX3nm8CuZB2y8bwT23VzWpx7eQ1lfz8M7kT738EJAJ9J3cWaf&#10;bLy5xtcbPMrwvpzfpy0fOjrO+HmXzD6Hff6B6p1i9XJTR/7oVdChVlwfQxIn0nfo4e0X++ZXD7Kd&#10;wV3Xsxfy43Ih3jzbeRV9jp0xEACWf1XeHw/pZKkaGWAfpOKCfUHWJ6gXYJ8n90m67mvCHzVuEGxY&#10;PtCAYHPWb2IH9mW/sOAj1pmkb+3lGIJ9+6DeSdYXujiE+ZD4gXMGTErrk6xvJH1P5aqiePIqBuTX&#10;wnwCbQ4Bnb5hC3sOWl/Z15L1ld2vgSHyVfQ5uplU2XD6q8cuH36bHK9gcK7jyLCP+rXQLHH4Qtvq&#10;oWdv5n07M+/M+8YXEkaWFcBe1hFK58LsvKtdctIg6OOYULURnDc8A/cncerOKMMJ560IzyPCuT5O&#10;rLbaYsJQR6KgWnPCOE1IMk1n4tnfnnzXnPA2cRcf+1jp5MU9+3JR/jVsvVbW7mlTO/IjAeS21aKy&#10;YZwOaGemxKPLpltJH5Yw1TleDPvmao5tjwXpO4R9v/PuS792FujNDE7zgqYp+S6CP0vxO0H9Ziao&#10;6816RjP5liW8TclhQ+LnHy4xXyuqz0nfxYF9NPBS1kdl38PL+kJyX969L7sM6V8QPRHYl9/IfYu3&#10;8IqPsG/Z7E/nFfJlO/f1cwXYd9+87zLYxx9yHoIP2zkk7vONE3lfo5+3hfx0MGqRPpV14C5Z64dZ&#10;90JL+wNV997RcerkrMP7WsvxWt5D2KfAPnc5TTbei2CfNxuK9407eWVVC5FVgn0eAy/YF4o4Lu7l&#10;4BU+MAcD+9TOQdjH2L4HIH1PLezrOXmR36daXhha85Q9sHjmk/upb+a9H95H2Nf6Ki1ruK58c9gI&#10;6UNsXz+t7zPP3HFyDy8T+jQpqq8l6yuj+ooe3ijrCx5esZtgbhUIywivfAabtzUyI7+On1dbfq3o&#10;3VVwjCX31eI+LTm3kVDcd+pwXQ7u3LoIRt3rX2tkCX7DRo/DjC5OpB+Zh3E8GHkJjgG0HRwsIzCO&#10;3uR9PqNLGmnjxY0o/GCBl2mYJOpBRleSPhbjal4F0WJrZNjn7t1M+lzZN/hmOYwBiKrm6Cv7Auzr&#10;kD7CPmX/gzjkZttA/YI/1/V6mdx11HxZr1fSN8E+VTqQJzK2bySqj6Sv/3JauD4UGXh5dzbI8con&#10;/QMlsRIl9EoH1nGEjgtqrLgEaay8Q3bHAkyelveipWcv8b6R/c0lbyPjNcb1fXlGsadyg0jx58Ow&#10;fWTg9QA+D93jST4nSfYm9dlcRrwEF67xhVorPE/Z4wJDOcAnzzqckZ/mnUSOP988t+eHKMGj39fH&#10;G8fbxLl9C/aFjRakqfoeBfEp53Lvs6CqioPJ+wSvA+zznW1rLFkbn7VVBUmxYbWqixXs+03Z5+0c&#10;HWXfN92xh3db1HWwj2TtUOIX6zs8lU9aPyN9XvVbGngPe3hbyI90cvelXgHf9aQPfR208bZkfSJ9&#10;AfY9sKyvzO/DNrkSaLwjYN+V73Fk9kfYN22lR9IXEJgMvJMke57um1NMvK/byduq4qWyb4f8qipe&#10;l/Xdive1zn6Y35dTRUrkV94Ldb29w77yFXm2zdPcPIA36nESf3iuttp/figo+1Tqt3p4pysNZvbV&#10;sG8mfRco+0rYN+7kLWFfKevD1WCGfY1svg/vn+/J+lYP79bOocw+wL77/gZxr36aD2VD4r4S9uHJ&#10;Q9734LCvJH1bcp9YZJXWF76ME+tkYwnczZpu28tRkj6I+yTra5G+I9gHWV/w8Dr5KgFfgIAtoteB&#10;fcHY2/fzamuvsA/kruB9VTWHhu1gX0vfJwSJ1Ts83p4aQK7nRzNpAz2P79QyO4NlPi3HSKnNBz4G&#10;RA+CRKxqLtjlyuN5ILlr1lMb2Rci33QW97k/GpmDE5K7+25QvAz7vGxK1E/3sRRHm2GfNgj22ABA&#10;8c+WgddtvBdsEPXwqp3DAvs2+V4w82bSh3MDTtL0UdaH6SzsCyzPgVq26x7SPR9A+gZ/IrYwC1v7&#10;sG9Q06eFqDIVL5pJHz4dGR7F9QKeK5ndBi/mqJZMCTFA3buhftdPFynrCzsJc+gW8drPbrbKcl+a&#10;VFeruO9wZ6MCDpuaDzThFP1w3sMBzj1bkNQRFbebSJ/6Ijx3e2F8a6gc1XwL5gPLwxun6AypROsV&#10;jdaTUUWYJiqKYZowl0+rLlKuVSxBliMuTeV+DPLmzX7lCaqaj+f82A4gbtiT+x0dmZ4HzWlrg7tw&#10;MscECV5z8/pCFApJseSEU/d7GmV9+XWXzSvYx4IOtXM0YB8D+wD7fIGTrO9SZR+W05HR7f60F/qV&#10;kj1eWlLZ57Cvpe87K+tzHeKv/PK7ZRomfYcGXjbzdmBf0PR5YN8TgX3UuBH83Up298j7HpV9j7K+&#10;ggjjC7b8/q2/i08D7+v08C6dWT+3Ir8zsI+Co53E74y+L/zgtZJEQoqwz9UxPii+hLwvvJZi+/ye&#10;Nu/Dh5GEfezkxeR/zeF93swLZR8vJJgCzqsLkr7LYJ+LIMpCXoXBjzt5PbaJ170SvNya9AH8FbBP&#10;qCIE9oH0PcK+cHyJvE+dvO9AcV/2Qg6SPkoXw5e0R/oeQNbXJ33/2zN3/1BpfV8Q0vpKD69jr76O&#10;ryX3OyR9/r3DQsD7grhPEX6+qVu8r0v6gPwi7BvXnR1e/WpAvyE3kL4S9uHoN/5y5ciyOjaPdBeq&#10;/oqjN7R7WAcSPUzrnRIdNpdDKD6vK9eTVnEtZLVOf5jiPnfyaqsysA+/QYB9oYRXN66CmTcq1u++&#10;W/exfP2dfor3aYCKd0sPb387qBq4NcyrePuwT9SP0b3ZuitNXwv29at1Q04fUZ1DNFl6T2E+0Tcy&#10;vsz7SmVfCfuCe9dJX36MF9I2d1mfoF6Q46kKVnM5DWzNpToOzq55mdOnf4Yw6OCspK1SAWpQpV38&#10;5WJWHaeJcdg/PcbOlz/Sz8vxruMj5mttFg7WGPqa2au7WEp1kj8356o8dxP0/dSk5ttS5EigiJ/m&#10;yd8C/rRNGMkLH4eA5IAzLfUZ5e3VkyrxYK53Rn6S+1Hcl0/sffm+xxJ298fnz923uYzV6jyh2pQ7&#10;oeZlJCI90YtwcoV9p/arZWufh33PfsNM+g5hHz2880TEptUbhX3q0KjsvcJ8YnyHvG88rS/U73ov&#10;h6R8h5q+EQOvSF+p7OuQPth4nxTs01X5rZDfIey7IVgcEdk9kTGPyr6nWgvzRPaJCfbtMd87Bfbx&#10;V39R+e2R36GuauN9Xdine3f8LfQfP5K+spxXsC+L+xz2ZaW9yrP8hXQCrRwcifu8k9dnCbyv09RB&#10;fZ/aOTLpC7AvGJ3k4T0U9/VhH64b+07e3NFxlvThmnB/RRpEfPmfPVlfCOxDWYHDvsPd71bf9KdZ&#10;2Vc4eR+ypuPW4X3+/QpVvJvF+KiEd7eQG8r6Rgy8kvWNkL6tmiPDvl0Pbza0Dpp2w7Bx2MdinBbs&#10;I/Lz7Xye9y2kDzNC08fp1GWPBodEubyQcOsiDMjKPnlU+eCytQpzecycq9LCsCBww19x0MZhGSs5&#10;Y77taMkPKDivb7KqvhC8yvyiE+8LTl5uVagOVcXrgX0MwlMjR9b0sV+e79d/1/TqF8O+sBH4Qp7Z&#10;J9jn1RxhrlLZJ7QXHrRIH627nHz5svFeRvpyvt4p0icGJ9LnsI/6vgz7xklfEAlKP8jntR0k63MV&#10;XsBzGOytGuGfQoFOVTBGz7tvl6+Lk8byOyKllWLURPpoVg1AavyLpsoOPZh4HxoYwvTTuxXzjlqc&#10;Egcu6do9+ViF+fj2xb92yGn+kwbgzBlLXnp1E+CTvFHccyN9xHwAfCiLYCcsp09s70IEcHoAIPjy&#10;/H8+eHnmgFjIKv3T9mQAIqtO9GRo7wUJ5TbxSB9q/bARIL7LlcT5VJ+7JTBff3Drg9ZmD7CPpI+f&#10;Rdgtd0bp1cM7viO1Rr7vO+7e9213oaAjK/t2sM86Or4UIX2cvnZN6yPsWwtw9bqnYR+p34r8eAkZ&#10;dHys5shP8hm6ei+W9W2aPoj7OrK+L7sD4NOkUo5WVN9lpM8D++6vi6O1ZL9WuqHK75D3UU74YFdq&#10;t7riw3L+3t/7e5/4xCdeeOGFT37ykz/zMz/TWvIj7HuEfQ1xH37eOBn4u9dvQsvJ2zfwbh1b6xkA&#10;Jf0B+Y2s+TjvE/LLv2oZ+dHP2zp1wxJCbF9ZyKsX8rNnifvcyeudvJqrA/ta4j7K+vaaviUqiLI+&#10;zznaFBCTuXG7Ljrb0TEe29eHfYeaPpE+k59cAvucUKyBfR9gYN8j7Ct/dZriPsX2XVzTAefsoZn3&#10;RuF9/sW/mPQxqXC3KPI+N/AOyvo8qg+PW1F9Oa3vkPRR1tfu4UVgn/fwPkHYR97nzbz+WNsZqM54&#10;X7T0VhK/HuzDS1BR2L8WasXJ5blCA2+ol/Ujm8o9OMvFF2OAdGHebD7NaC9gKcyC2zMAjji0AroF&#10;dEvS54Uq42urT6Q/CyWi4n1YDY3nhlI7B36tMuzzVArdwVIjR4B9DKnQ8r1xHj+AFLD72iqbr2SF&#10;HEnSh8lnLGGfG5A5mJl9uEWXq3gd9vVJ3+EnEkp1vY4jy/qyVi7bcksXrRtpA31jeDG2sKcYB97X&#10;yRBUVF9YrCM/UUWXUKnHgFhEpaWZ0Gkbhj+VI8Nywhi6KfOHEoVsrEqgkA3Bc7Nl9fCjLAdsrRRr&#10;PQU29cKz9p0VYfbFW/Pzk98T58Y4B8bKE2kF7Z7+6ZjPt0PYgPwTFkW5WWiK0KXB0u+31unijUyb&#10;Ar7d719rYaUv+9a797EH9lt3W2nigJwwkoN9Aij8mxP18ze+aP2S3G8r/QAkZa3Hz06XJE79uGXU&#10;yNz/vIj5QpcxZvHkx/4SGKEoMYGqOSTr40YOC5FR+nB3okX6cBgHXAv7AukbgH1MxBshgC3M1xH3&#10;Rfy3qgVVEtJ5XY3pGHi3Xo7zpG8E9rGRQ+5dkT4q+54s7OMVBJGfYJz+OXJRr2uQDPvy7Jct+YbY&#10;7oJFvfzyy6J4ePAVX/EVn/70p8vlfL7DvqdcCHPBZ3+TWSZxX4Z9s6z91Bfs1Mpk2NfCfKrmKEgf&#10;kJ9p+njsHv+Ud5beI4kfzjw6P28u8cvD/Cawwz4fyRjdcDdPd7NliuF5tmL7JO5D5o4vjbyP5h1M&#10;DXEfsn42ZR9hn9y7ayj4Eth3Gewrnbz0jrU6ecuOjkHYV5ZyMLBPXRwXp/X5BW0Z2Cfed3/fGv+K&#10;je/np76Ytx0cYd/Di/tuwfv0zWqSPpDHIOvLcYRrNce2tAz7Rno5LiB9QdaHYL4wgfFxAulbPby4&#10;8lo9vOjomHp4MXUC+y7T9HWqePt9HUruI30L4M8PhlTn7ZFfh/pF2OeLIk8c4X3hV8BRnf9JxeIM&#10;6eMRTAMC7CvLfD3FL0PA3JIB2Mdjr6+Gm0+laAtvwTVowFtYMtYHh9Mc2ijS199QqDbSpNfKDSrl&#10;zy4LkZ33+UbDiuEnAzgS64m3A5ynv/LGVejoaEX1ub5PS+A9Ler7CPtCmmHo3vV+DywE/xTpc9jH&#10;dZDSEOK+UMXr26GEffyV9ym4d7OU7/CK3ZFffuz1F32f7OBfnb4F2Id/itNJ39dapUD6aIoMk5yS&#10;fCGdernb0ckUzbat+jXd3y0HaN7wQNuf9Qjh49gkbAJbcNo66fvhvUH1+0cRjHRqkzyQ009Mt8yD&#10;KZjsL6zVTs4G5PfWhCnx9llPUU7ajHz79L74HXE9w7xCbo1dx+5sXvaJ2YLga5O80UkfsR3UfJCV&#10;kfStU3gjk/QsRMsBDmL6tviWJfcrFH+krkoJhCTwx6eNhlUFqCUMnd7U3T9yWpdZXuebGIR4eWSu&#10;fFFlCgs68H+X9dEl3WqA6R8TdmGIs47y8BgybVJ+BN9yJ2WfCjoObLzm3qWsLyj7AlwbgW66Tlzm&#10;TVl+TdgnI3B60GwETjSwldO3a+C9H9LnjRzAfE76nh7YpwsQh3EXXFL59VFAhzluiK9122ufmy8N&#10;gj4ivI/N/wnn/f2///fza31ew753xLXxzfePkQU+POzjV8s7OgZJnwL7OoW8WPKFyO+I9x3+qpUD&#10;wi3ckPTcWabfguZ98izucyev875T4j7aeEvYp8C+U7DPtQ+KML8gto/djpjOwj41clxE+oq0vsAd&#10;cKmJa36IUP4/d//i/3b3rJR9jO17mJ+Nd8oB7UJxX9nRcUEt79Wwz7+hV8r6WM2xW6Ar+zLp+/Qz&#10;d/+dTWcbeN945g6Yb5z0RVmfPLwL7CsD+/riviz7OlvFW44P2rEA/rKZt8H7Nq6XUOD0p2DgLZWD&#10;4z8KQnXBget1HAH2YeHe1MGR/oqB9FH0p6MlD54+njGpIH08GvufvEGixfs0HvNiyWCR+HRIP0nf&#10;NFF32d840ETj+MnJYN9GAI0GfiAvSryPyE8D6J7GlsEasqODfI0DQNOCh5eUDZMr+7K4j7N7El8L&#10;9vmwTPoc9vmb0mqQ92XYh/twPn5V9i3tHJnx5Zy+YNrV0nAWoWbbvJ07vO+eYB/pW4Z9gfeFO6BY&#10;z1ZOXyZ9fEaYj4nJeu90OzqichrV8W2UO3yYV2VuTlvUjRDJGqV8M+ObJlTNsk/2xxOQapOXhVUZ&#10;ClR9B4toT3mBdd7Os3EowijuE+wrNYzCfGR5AW76NtlqYd9am3Yto3ATJK4bBO8FhqTJhCvrrgyk&#10;M2Bappk3lR+QQ6h6AOghFj7bfrkxfVhUFGLMj0xbFZ8aNhG3T9hnBlV+4z8uwWbuZl4qVYOsj59C&#10;yCY6fLld88kY6eMyd7BvruKNbbww8GYPbyB9Bvu2r+qeu/Wh2yLly8xuhPeNkT5fARcY8vk+6cuy&#10;Prfudty7/V6OflQfMN+TCuxTSN8IprhgjC6RCPs0lRdoTznvE+n70R/9UW4K+Hmh7APUg6X3Efbh&#10;R+dOgPOdcm18wT59/Swb79un1d5K3OffrgXzWRtvn/SxfldjdpiPZl4T9/kLnRL6YcZFx95Afv5D&#10;mCP8Wid5Kuc6/B3NAzqwL4j70KOH6RD24XqANp/vupuuEOappexbPLyq4s2wb9q8qxcpxBuVsA8X&#10;XeJ9WdlXxvbdBPZJ0zfs4e31chA94DoWIAAiFFymwtX4CPv6h6Bj3pd1cC3YF3jfiJP3Ct7n38qb&#10;yPpYzbFbrGy8Z2V9/ag+kL4M+zqaPin7YFybvWtZ1gfYh10djAZ7PvZ/+TQd9GQ2l4tu8hgcSy4Q&#10;BuZsuJDlFw6qyuAr0V54spy309Sh0mF6S1sH/AzsJN9jb3jgfYR95dJGSF8H9vE2jJYs82mpO/MV&#10;wNEeB3DCPrzZvBuUpA/kzheCwyZuk2DC7sSJfxX+8wcz9fsAprAdBJpViKwUP/E+6Puwtv5OaUkW&#10;XHPSpxLekNznW8l5nyv7QlUxZuEm1bz8lczuXQzw9WnBPoZsaGmCfblyF5hPrbtevBu2ngAfH8gS&#10;i7OLMFJ5wQH8OezL3RqlmK4j8XMAJwyHLQzNnSZZepVwojuggfQdrg/VfLRMUv2kd+3uXSrRnEbp&#10;8eFJHamWxvOfhFmcuAQG800tqD/X1EkpoS9jPixhsubMvRO+Sksm3ZpG539SAcUpzKclLAq7n51g&#10;Fk6/XdyXSZ+r+Rzk4f36Kmmb7Gphf25yxe6adveduXgjC+kDiQOSCzlxIn324PBTaw1YlIAr+AvD&#10;Fv0aXghqwU9OawXeB1CLTRRGcu/yJ5n8g139cN3CjBqfneMS9ymtT3s19+fNKP3zx+o8ecY3Zd8e&#10;9rGKd7f7mUCSsr4Jqs5VvDXs+/q79379mtOXo/pW0kdln15oRNkXpXxtbLctzRL9cjZfIHqD/+y7&#10;d0tl30hOn5O+kV6OUtP3RDy8ffp2PdZowb5WQYe0hNe/9G2XkEkfly9Xbw7v+7xW9t1263+OLa0F&#10;+6Z++h++1szrclxst1OavkD6amWf8b6S2Q8K/TZXb8X79OtC0udTOGUJAb06+yl/yPFLTKU9pjyA&#10;Nl7v6PCaDp6j9528MvO6kzfwvkrZt4N9auP1go5B2HeNk/cpgX05kSoE9j3CvsPjoQ4CU0qdann7&#10;yX1PgbhPX8kTpA+rHdil3ibf+Oze3ZZM2DdC+qDscw9vP6pPpK+l7JN11z287WoOengd9lHPlVlP&#10;+L6UrdbhScG+UPVQEkCNCc56yf3c1RsOquJ9HfCXGzkOmzq0EVZv6VQc0bpyI93TX0P4QBb3da4A&#10;wfu81bcv68NyXNbHqD5feHCYhkQ5jQTDctiXGznyCoPWuXwPA7AjhUlzOQEkB8S8q8qvlvhpXk/x&#10;Y4UxdI74HUE6hMbgXfOdOmKjrC/APun7NC/z+zQF2Jd5X9i8QejHv/J1D5V9AfZhxvle3Y8J9rmU&#10;T4wPGn8W7+YPxQGfkz4RPZ9FKM15X6mka8no/PmyDzeo7QT4Au/D89nS2yd9LhV0p7CTviC2ckQl&#10;MZponR7krRrGOMNS7Sl1fJp3uV39cwUYOqQ/GOD1shC4aZZdE4U10rJ8duJ9jby/Vj7dRlhmCy0l&#10;fuR9ZTFF3oY5iU/LZDT2UgjLM/B/MC18EjYqlS93CbKOA7l7QGyyi7pp9Jtn66gmwKa9rGxkC2+b&#10;dI7/m6bZAlyf0pP3/c3p0ikPcPKrv/JqAvs5rx3CXFKGBhe5g798leF5QQB/In2MRAz9J+UboZ7U&#10;KXNH2SdZZb1NAuybeZ+PlKyvLuUw0gfY5zPmjDzP7GtK+UZ431rigYXkOt1BwOfDDmV9HWUfiV45&#10;AfBpevcX7QH6F90FWR9Jn5dyPJES3hwOeE92KPK+YOMNRMIvXp5C3tcifVhtGHgJ9aDyC5dgj7Dv&#10;8Jr083fAxPv0Uxp66K/jfVjy4kHAqTfdu+tZwqGm7xTs6x8vxpFfKfELP8wZ+fEZhveppqOl7PPb&#10;boJ9ZZBH5n2K7WNy3yknr8R9xvuWNt69jZfhfZ9qtfFiY5Zx5sHlxDCjs05exfbdFvbdJK2PV7az&#10;h/dDuP6kh9dhH5y89/S75cemd65OeVL5CfbhgUDYxeK+waaOi/R9+tZvsA8v59NRA+/2Bo30XQj7&#10;LiN9g7CPaX0R9i1RfSB98vCCvMDAjq9AIH2lvm+E9GEM9ufDkWtAW68me4T36TMN4K911XdI+jCj&#10;uKeC5HxpoS4WfwrPeOzAKdjHV+nwPl8NaNwE+7yUw8e4rC+UcmjYHvZNoQfO+8JmnBV5E+nDodL/&#10;BHAcJv0Vh1AcUSH9o/pP0j8iv/7FeS7uwPakgdpnxNvHuxjkfT5j6J3Hfusy9hDeN8IRBBnF+/rK&#10;PvxM+2IJ+9TFkRnfYE5fKdkDQdNriaaVDxgzomg8r9Tos7/QwCtBn6v5MuwT7wv3QdUKolKOvECB&#10;P5I+mRxp3dX7JWHhiZxr8QK8Cx9x+KvTvY1kUcRncioI+hTPpwV662trRwqYj8WyGrzAPvhP50nP&#10;T3P9YIGiAKewqXmDf5pAA5NZmAuZzudZRvHZZc2p79M5sGdYu55xiuGb3yxm5Oxaq0XbSJvO2r83&#10;yfp+anIZg05ONbtzYe5SnssKXVp3gd4A4BgJ51wPaI9SMk0fvXvvRyYFmURkrW3LwlbkxIUBEyvE&#10;Mr95lqo1fMGtZU5baf70Ofkwtp1g+7u11sExd0WfxdMhO7DPPemUqXokIje1FrvshzKPwza+lj6z&#10;DcaVfb4yS8/JnIFYvv2dsi+L+1zWl0s5GrCvbMOgefZazCcayFpei97bdel++WTOHZlOkL5n6xLe&#10;Puk7/K3xXg5ad5+se/dheF+AfZnvlO7dpwf5dUgf3gsEfY+wD/7dycLrNt7PX4w39s7vCfZtpM/O&#10;Dzzidzytry7osFreEcgy4u1dJH57fZ8Opi3MR9KXYV8ObPZADVf2tVJ7r+zkPRL37WCfdXQsvE+x&#10;fYw6wqUINAgB9l3TycsYqUEbL2Qaob/SM62kkfGL5yurObK2aA3s28E+530j++HYl7I56p0N+25b&#10;0zEO+9zz+xefuTuc/orp7zhvH/NlTR8IZiXri7BvRNbXIn3Q96F1V5O7dxnYV8K+0MixJ32rh3dH&#10;+tDDK1kfSHeW9ZXhfYcIjwNGYN/IokidZOb17o7Ds+E8wGmg/zVnAvKFvDVC4+XMbblxMTLAvnJV&#10;Q1pfGOO8T5l9eODDMuxTTp+GCfYJQuWVEezDKs1tvBvvwxbw8SR9oHVgdiB3/iewY0wqfsGD/V+/&#10;mChQ4E/Uj8OypZfPh0+Brl5uXt/+UCZOiXt33x3MvEruc4mfVsz7OrjpCPvK6XB/y5vaOzpyZh+V&#10;fazi1cIF+2TdpY5P0+Fq+ACPvSPU8792eJ97Zl1GJwneiNyvJH1AcoR9rC8Lll5vMOuQPkbyaQqC&#10;PnYXZHNldt1mlhc2LwfoFDHo1Mj4CLN8Ri/i0POteL7pljz79GbfLqeNgpmCj4xPk5ZcpM6td/fB&#10;1LC1J7IG6d/M+zRX6O5w3id9H99dMw9n9iljsAqFHWh677D6didlGSIF4dVF0y7RHiav0CXme2Fm&#10;fLNkrzd9w8r4GAY3G0Jl0tQ7Fc3ZMtfMNwrp2cQKETD3kTuUS3A6/JZNEX4/tXT1+iVPmDE4ebUj&#10;5fIWZ39U/GUnL8V9KpWWIV1G6XJXnDb+Wvo87YQl7Ks8vEsvyiHsE34N4j56eEvSZ7DPt1iGfZc4&#10;dgdUfuR9u9y9L18D+NYHHeQ3Qvo2WR9gn/E+OXkz7KOg73Df8wFZ1vfwDbytV7yn6ybxvtbyM++j&#10;ErDl9r3y2m189j7pw3KQ38dO3sfMvkfYN7pf7UjfLPLffu/XG32XfRUX2AdB+Hon8PayvpX3nVrD&#10;vtAPi9qdqM3gjwfNPuzzlBbcQ8v1bfwBPlT24cRXx+iLYV9Z05HEfRH27XnfIu5jZt9lsK/v5L0A&#10;9jGsiulXN4V9UTRUuggN9n1A17GPsG/wWDMp+xz2PbC4T7zvkPRhQIB9In0tf3HfvbsaeAsbbwf2&#10;sZRj0MBL0ucG3gD7lNnn3btU861RfTPpQzVHIH1f6D28IbDPTayKruN3Z4TQXQr7wJjCNEnMWrzv&#10;sC8inDS36jj0vMZ7Ra94n/5K0qT7EOWpucO+PCCX8NKuG0aWvM/HlLCPAEvDSKBcblauMA7akF3j&#10;IIz3NWehLuI+H9whfRw272ZfMN+UXSbNPudFTnvgzAQn8EfqpwFgiJCXhnUjnKXmNEv8sJF9PIs7&#10;VIDr1M8tvT6Lwz76eTuwr3TsBuFk2Nol7KO+HkJ7kr4A+9zD6/F8HUEfHbuU8uUPNxA9EDSNUSFG&#10;pn5Z1heQ3yEBdNIX2Bw2cnhG4I8wsWUKZiofI/nyFDR93AVz+Ubgd638lnxmuCXxKVR6PlMl69FW&#10;JVtZ8Mp8nsw/qYhjQl04IaftpoP5wMJgaF1h34b5iMYwreI+tkxoBaZlmj12gn2W3C0vakj3Y1Fv&#10;Rn4erp1v5ONtegCfAKJu/2/bQW0k6N+grA/vjjo+lu065oNSDCCPJQ+tadWOAfMB8E1tCe/bTdog&#10;E2p5dv/XL9+HxEHxh1pYEKivjhlz/oVa2jxmHSV90xPymzfaYoI2YWP+Jgqb5j9RUqDnHfa5t5et&#10;HdyxRfok68sZkYLOWydMF/ZpL1oIrD6XxPt2mX17uWV4dx3YF0aGKL2bSfkq9ifYF2R9gyq/+4N9&#10;5a8zzLyYaODNA55CTZ+H93VUdRcL7vDxlQo+XbOUvO/JIr9PfvKTVO39wA/8QOva6uu+7uswAMl9&#10;j7DvEfYNXYC3SF/gfadQmn+Lpl93h31zzMfIhK9oGFa0c0jZ93OXZAt2hH6Z9+m4WfI+P6q6jTcc&#10;bfuwT+I+h31YwtnYPpzrM6yHQd1M8/HCPmvqOA37sNH63YVSOtDWdD3sUyGvZH1PCvZRN4TrSVxV&#10;4mqTDjUhP6hXHm28/YPOAvueuLjvEPYZ6cMXcCfrG4F9QdC3J30I6fPDwhTYh+JdTWrgzZgP+r7x&#10;qD4nfW8+c/cPnrkj7CtJ3wpcZgSzoJaVtkwiLOzYUFfNkOVDF3l4M5vjM1nZV44UiG8tZ1mUYF/W&#10;90nol8Gfo70s3NOHVRJAPemyMs0iZVmH9wn2lefuDOZzusd8A8QdhP6N0s+rZY7APsd8NJZqdtzp&#10;8UXhtaCVw5oL9vnKB9KHnSe/tYXxCTT/o/2XYt4htTeS+mkha5DfLsIPB2RM5H34LEpLb1gNemZ9&#10;Ul9HGJn7eafgv4ayr0SoJelztCrYx/tquMEGWb1In2R9ruyjh1dpfa14vvBeSPrE7MJfJZHjA/1V&#10;z3dgn1ov+rAvK/68LmME9gXe521mdBMH0ge05xMcFSoukKxPcWbl17CD+TR+u0O8enVlSm3puQBW&#10;Qt+ulkbj5EL6BjCfSB+XsDA+wb59f4JexRWCAH8T7ONrrciv3Bp4cmry3SM/vpclqIdxPbNGzN/j&#10;ohSb35qWTDvwhgKlJqNvFGvisM9J35zBB8C3ZL1BGtaZZkEfIdEipPqyOyqn/D2GCtQ8YKOEXz4t&#10;agN/XzutCUy+E9uaazq2aa3xnfSSn56322x1am3bzvOyS2sMVQXZySvMF0gfHeVB1ufy0gPYR+i8&#10;L4RxGy9rUvwtbLAPAkzCPiG/vb5Pc5GlcspbwyWZ94r5JB7Eq2x1uknWV0LAwQbeXTUHZX1j4r6w&#10;Wcj4nPQB9tG9G0Y+bQbeUusntKcHg+29gVTgn4ewj9csLeR3MWQc4i+NQZ/+9KcJ+77927+9HELd&#10;Xynrw/jHzL5rNv7n7LyDsA+/zRfwvknZdyNZX7Od4yJlX/g4S6Ff8PPqiDly2tf6tR6EfZi9FPep&#10;e46FvCG2Ty8q2NcX97GQVwUdjO3jNGf2bbF9ruxz2Od2p5FOXhXy4kHu5MXlKKcQ2ydj2kPCvlLW&#10;J5MgY/tm3reEUjFbCrzvgq/JqYPLO9fDyx9UStuKmo4c24dnblvLO+7kbXl4x0mfogn5fjWt9bv6&#10;tu5gn0gfHnQEfUR+gwZekL4S9pmabwUrG+mj0XKdDjy8KsbVtyZp+jqQ7sOzjbc3YPivExP0CDkP&#10;FnTY5w7floivPIa3lH0ETNnJyxgB1/flxWbYJxmaSJ9zPRwe/TipBbqBl4fKIAAMmX3Zxhsi5HxV&#10;HfbheZP1fZgbXIN1F4Tu3ZL0cfCkO4GwlC7yeQobZxWmTN3Q/idX+el5lniI95X6vpaZGrxP0vX8&#10;ATmnc30f9ttQ2eGlxlpOQKidf1JpuCd9UdaH32stWbCPd/VOsQOcSzjX83kPn3feF2R9oTl3ROIn&#10;WR8xH1R4zvuk7HN1nntyvbKDQj/CPmn6KOLTBN8uJ3oscEom6dNSXGDtGac2KQfLqysdX47k48jl&#10;RvisYpNlUq+4I32laXev5uusKgVxecDkjZ2D8IT8Jtin15qRX2uxE7QC7xPym9/CEs+Nd7S+qe2t&#10;7RGe91eQfHELTMWvM+MLxa9LEYcS+ubOB4TxMYMPijDHQ/Vj+nZB+gBr3reYJcHyYJDczu33dQcO&#10;UDSGhkrMOGGamfdN6X5fNXHGCfZ9bIV9FCH6BPyHTf3987v78WnTndq7liugWSjqMzrs89QgNXt4&#10;9OSSHUlH+T6tT+7pQdi3a4OR4pIotgP7cl/KgA/a36/81w+D+cj7LoB9Zf0uQV4mWRvj25O+L155&#10;NHdUTb5BcgkvZX0kfZjo3vVZnmz97sXe4cNrq7xh+cz4RVPnJfrywFMXcSODgfnI7AD+wng5fDEG&#10;yj6o/1DW4WMeYd/IFv78GjORvr2Mn5rz6OSdw3rxM3z4ZfPN56RP7V2DgX1Z1teHfadWrPUZt5Af&#10;b6btDq/7f47/ZntJFs8+vaDDY/vGYR9rOv7tu7+v1aCLJ4v7XN+3dnTUsG/lfYWN9wLYd6W470Fg&#10;37GHV0SDoqFV3yfktwRU3WRX7ByGxn+3nrZj2Ub6ru/kBXQLXRkO8kYed8R98+z6Ni3tHHy5EvY5&#10;pqSmb1/HsZC+FfNN9bsm7mvK+pTT52q+wPjI+zru3RbpK4p3Iehz++RG+uThBdqmh1ffBX/QJn34&#10;cjVZ3u1I3yYVbBX1duR+48dwjKRjVLNITabgQqyA/ireR3Ff4E18MphMNS9hX1DwhegDX3MvNeJj&#10;/+sh7MNgb4b1eXG/x4V+lPUpsM9HYidhIwdJH3ae7as0C1C2f5Lx7Yuhyw/C5+p8UjPv+wBuw+AT&#10;EXsNFb2hrOPwcy8VeUJ+5H2O/Fj164st6Z4khAGwJti3M/CC9OH+nC+cyr4W6fOzgvxOlbVHJ6wG&#10;HIr73NIr2Cd13inel0lfttxiI5dWXGHBwPtc1uekzxkfMZ8Szby4oKxQKPeT/shNLfWzBdYRDpvE&#10;bgJhn96NXKy7OZtvGPP1d+9Fesayi3XC1t7w3/e3Yd96UbBRP7K/dZqwHSZcOHCa+383hPcjFgjo&#10;wXCU8lFdaHrGrXX322aaBtJnsr4d3YPHduV6IdZtEWeR9M3JaBTuife5MIqURLZHbkliFAwDYcHs&#10;hH0U902wD0F+gH3o7sBKAnvh/2zv5YRnAMU+OaNVIj+TNxKVYuP7R7aTSZopSmNo6cXeG3zoZSt0&#10;IH3RTr6m9dWwb4Ww07XhrOwLhTBYpekNpo6O6cNa23iLEhXELNKC/fXH6HPazvMn28d8Hp9Xlnic&#10;fZILnK5JxzR9wSGufzrpCyfnBEme1oe9y0lfC/Yxuc+ptDy8Tvq4J2u3eSfCvkPWpisvR37czqcu&#10;mjovdLgOt73mgnAvy/dE+kT0+ACD8SdSv0fYd9sP4nNhaWdhH37Ix1kGYd9O23+Fh/cBYJ+OC4H6&#10;4Y1Qzdc/c/LAvnIkEjTGYV9YAp28pbKPsM/HO+wL4j7xvhL2SdznS4OZCFd6FPdhy7Cjo8wyPyXu&#10;e8qUfTvY15L1qe5T1MCQHyo7pqvc8S/I+BHEf70oSh+f9+kZuYN9T1zc14J9KyjckISqOQ5lfcOk&#10;D2q+bfk08LY0fYe+3RzSp1IOkr6WrC/F81lQ2kb6YJ+kh1c9vOdJH79cNe+7NezbkB/VhQryK7s7&#10;KPErD9f9mL8A+5z30UCqZXpNBGGft21k2OfgDyMD7NNhkw8I/vRaronm4/DWMAtU1WzjlbLP4ZTS&#10;68KMOP4DS/mTfQMvSB/0d076MO9k3Q123f9t796dneaHAM4HBJUfxX00mwczL8MTsUlx9yhvmfyi&#10;Ht7XMuEK9m34b8491NK0kFwGUj7Tgn1w74L0EfZBkq/ld0gfxjjsY1RfPq9Q5p3/SckhpZOXNJBn&#10;Ix3YRwYXijUyCmSyHoV4uvfpdK8D+8j7uEy5gyXrE+nLaj5iPoaa0cALbsKgvUWap6y9vZBqV0Mh&#10;u+6+c+NwB3Yp3wbFVhym2eWX3BXRrv7Q1qtITXa4GlPamrtN58cT7MODWfTn6X5YGtbHl6nS3o3o&#10;Ce2t5a0L3VPsoECeaQa3pleziMYGEqxSKN5dq3WjrM9gn+he4C8t2Id3R0kU4YgkSHrXeAagBH8C&#10;UqG4b4J9JH2IBRTsI91jQTArKWjvJQTEZl+Nvb49aYvWM0pA8jFeYYznKUQg7/O6Xi/3UGnMtnuX&#10;2ZF7JE0YvSPR+EyBYtuwr9zfFthX8j7W8q6wTxZsX86Gcb9qYXzYP93Gm3lu6MoYRHucKw/W0kZh&#10;3z4LMrt0+9oxMr5B0ocNNQj7yKx9w14sr7vXGf1Kx1+otdEy1+tIeU5dCuVXfGDSh7XNZt6g6YOs&#10;D+I+MkH997GPfewR9p36rD/3By+kr6vsUy0XlX0U7Y+whkLWhwiPMdj3RGR9+fMW8uvDPnW05XaO&#10;8OMn2Ncq6OBpq+YK4j6dYTNzRzbeAPv+5N3/U2V8Lu7Ltbxu48W1BEjf4dnhE4R9SqS6h4KOE7I+&#10;IgNObgyksReXmiPfjvGDC39gXPyCjwDXw7d9lfH1uXhkJH1PHPYB4WXet5cE8uuwBfZl2JdLObKm&#10;by/om0y7c0jfsvBB0ueO3ZaUL4T0dUgfZH0r6WMaWjVtz689vFNgHwFKmPZdHEt83qCTt4R9KtG+&#10;7EHZ3dGCfeGgV0b7UcnbOTx2YB/mcnHfKWUf2zncjUvGpzwE/lMrpiQEPgAHDFIRYD6Svj7sA3Ly&#10;N8s7PeBWmKuzEdzAm522SwlMZdc9/N0pBzBTkvUdPqAj7iNs5SYF72Mtr8+bb2UdIL/pcPzdgfQ5&#10;FXU5JF4opwSGZ3JaH0s5CPtI+gLs8/XHr7/+CdLndwGV0+f8DoO94ELz6skO7OMJScjIy7W5Ldjn&#10;zzvsC/l6+Ce2cX7SsSBflLAvy/oy6fPuAvZyLAbeuTH2gkmRfId7chPzmXHVF+JNuxuYW9s2arwi&#10;6+istDpcJQ5Qp8cC+wgB/+ZeabhPaluqJ9YSP3pvN7q3Aj5fASG83ZOqH1n1Yq40nB5jTRA+iLej&#10;7t21lAOEKJp2z8A+iqfcySvS5+onra0ABIb5XLu3880T1/NnWOALsDWJ/kzil3Hq4IfFYZMAYq4/&#10;BtrjZYhmnzSnc69gqISmeze0xBy+6FYXk2BfSIqsd0iK+1beNwFQMVDCvtmLPdmxFbm492XzWkzK&#10;vlOwr0R4g4hQpI+avmPeZ6QvOnNnJWl53i5iVWK+oOkrXec5sC/L+hjVl/fke4V3Zxfu2+cQ5GHA&#10;YJDfxfq+AB8f/rLLzbydfl5gwRdeeCFo/fDPu8+P/x4LOnoX5hvp8zhe6+HaOXlXxb4SOvqQm3+V&#10;rG9L7YVQfID3PSWwz4V+Ld5Xkj7cYcu1bsvPc7eNN8A+/+HMHR0O+8LpvngfYV8p7gvKvsPfex9w&#10;qOxzW9N4TUc/s+/BYF+W9QW00QoCwwU/rjNv+3swMTJzuk2XlnS9vaN43/QuwLxCep1S7VRngQcP&#10;mdznsK9y/mqfXyzDAfaV9bt92LcnfVj+TtAXcvqk6RPp6/ftiu455lMvB6s5aJycO/pwhUtWcjhB&#10;pQVZX8vDu5K+DwtpzZqvqLBrifsy7LsM8HXmotvUAzdz9B4+Cxo/neNrByABPOzu4LDcyStxX8vG&#10;Wx5+KUOjk1cDnPQR+TnswzAX+uGfAfbhGcd8pFRB2RdIH2Yh7MNhH4PBCsu1nW91LAbePGCL59tL&#10;+U797kzfl315tPZh530z7FuaOiy5b9o/Je4j78O2Yi0v8By75juwL7txJ7nfDPs0cUwAfK33yJRA&#10;ZQWOGHhJ+vDbrWW6gRe/+w77QPpwIxATBzvsc4QnrgdSpsVmAhi8vfpnhn0jvC8X7FLKV0K9Fuzj&#10;YM4o3qcGXvXtKp6P1t2S9FHWV/ZpjLTJTf0S88mtKin8Q9+JpGbLqpft7sytq3E17DOO+dSrW4MV&#10;T087A/u4tEk99z2zuK/BEx3/LeTOLbf2ePCrzYXQE7pwvSQ2XEjfbOCdONGsCFvS+oZhX+g9kGWS&#10;MAUKKV9hYBHCPn8yC/0G36MPm3gfsBeC7bCpV4nfBcvRLIB3RHu+EKlT5TRfJKsr6XMP7+CrT4IP&#10;g32duehf1oAg7ltIHwWPbdgHwSYZ34T50NQxM1wF9rX0ekHW19Lr+ezlLP6k3LuDsC/uaSbWK/Vi&#10;wb3rFTGe05cD+07J+t5xsK8vLDhL+s6aeTHeSd/Dy/r09oNw70d/9EdbWwYe3mDy/fxgfVOIwZ1I&#10;58WClM/VGS+AfSR9nHh/Ul8G30rS9F0G+0rS1/Hw3patdDTAWLGOk/fQw8tfvsOCjhbvaxXyhl9c&#10;3MznGX8p7mNtH528DvvKn20v6MgDDnnfTTp5GTvFzL4LYJ9f/3cz/g88vCOwb1X2NWFf/uU43HUX&#10;0mfJVg773im8byF9FLgd8r4nAvsaGX/a7QvYdwXpk6xvghet7t1M+ijoo3xPUwvwOePLDbyzrI+k&#10;Dwqs1gSAgmmV9U1RaNjJG7K+jaQwgY5fvf2XrjbzlrDPGy18gR2ip5qLct5D2OekT8hPO0Ao9CgP&#10;mPSNCvZ5ZwXGizSFebm25QLl+fWqDflwvewIjwcv2DSMjI+TlGglpWKGg3gfxvf1fXlNbkL6ihbp&#10;TZ06Oc31ug0n77aL0kmN3xTcXsKmw6ZgM0aAfaXNNiA/7L1qqTpF+rS2Kr/qNPC6pg8/3IJ9IarP&#10;SR+WT9KHm4J6LZVyeEIf/so2W4d9eLIf5BdkfdLTOcXLmr7M+PSMfLvjyj6NFO9zhSD7dgPpU0gf&#10;3bvRwGsoZJDxOeYT6ZsMmFZSwUi+BfB5kl3VRCH4VX6jWXva+rIvBl5Gp6X0tMFDRGf5WIJDQPV7&#10;hJaPwRfisB3gA/ya32CsEmb+3VrKsZC+OeitruZYM/t2IX2riE8NG6IqGfaVbyGwv1NvMwye9H3k&#10;fWzt+L5RAWb5otSi6k8taap2aYLpclHLrjtf3+UBhH2dN869jhmFGlbDPpA+wj5y2/nTlLhvY3yq&#10;5XXSNxetlFOL3J0dX8K+A3HfKuvL0XuS7NWwb8C6O1jN4YF97OXw3ElX9uHTOSu7e5jxh5dFxHCn&#10;NH26rsd+9Y5DOqB7Alkd0qf39TM/8zOPNt533Kd8Xys8kb45I3abqOnTFDo6zMPrsI/Iz6mfSB+j&#10;+nxasmaPxH1PJ+zjJ3HNr7vmZQcczkFDQYenTbuZ11/UY/vyyrCmI/C+rOwD6XPYF5aj2L7Qxotr&#10;kjByMLYP1I/iPjrIMAUPmpKnoLMI4r4O7IM0AxdsmHDlxonpV0QDnMZg3znS57F97uRVP29LiA62&#10;wkw0m97V+WHbkb5V3LfBvlnc9/Tzvh3pG4F9Z8V9XtMx0suRC3nbc2mHv3fYh+Jd795tkb4A+5z0&#10;ge5xmveK3UQpKJHx1svxbpI+Fil0JnRM0xdJA69S8LyOA180kSl+JfntG2nRzbCP8isSGf+Oh293&#10;oHv+T86uJeCfDJjDF5Yhm1mjl2GfH+48o7Pv53XY58l9nd+OEvb5RghOXh1IdTi95ocpJPGFRYn0&#10;IbmV4a2HEj9fAkP6lsrdpOmbumVeH0roW3Zs35MXdSr6oxczr79ucPJKfOpblbCPyr4M+5z0OQQM&#10;BJCwz4P5ys9CmzH/jGK8b+S/cTeVYuHHFx1ZNPCupG8y8Drpw4xB1ucJfcR8nLRKDvuc9wn2ZXGf&#10;5vUUv76sryR6BH8Z7Xn3bhD3qT+3r+wLyI//HCF9jDnbDLw/v9gbW5hv0e5Rwbfq+FShwHPdrWC3&#10;jDxTT4VjPtpd59KDncztk+cA0AL4VswH5nLNYcHnrZt8QeWqyL/yRaeRpHhlKTD+agNiiW0gfXR9&#10;kvTB9Vn28AL2zTBog30r6aMYCpNrplhxgLS+zha7Ienjq2Q/b4hELFdGkovOqvY5NfWnYXZyapE+&#10;qTrOVgZP72utJTmGfTPpk7jPV4mfbDON8UNx/cXyxpV9h4K+4OHdnLzy6oa+jqth36GmL3h4Qy9H&#10;Wc3BtD7K+oJY9WHg3dlXeYR9mfvIovv3/t7fG6FCj7BvZCt97o9ZSN8Y7NsieNfAviDuW3gfb2Pi&#10;fuY6Zdg3YuZtkb6Wsm/kuHDDT1S/RrzvdHguhbvHeUyGfaGQV2nTh8v3ASB9JexjLS+uCjyzj9cM&#10;Hv2DRTG2rwX78H5pOPIXHeR9h07e0C+JazCmy4/APvG++4B9ZRdBGdtHiKAdkjo+llHOgWhqPHDk&#10;N8G+1n/LRTLoDDHNzPsy7HtqeR/fF5tnt6ml7IP7VWbeU+K+Kzt5u3xwFPa1ejn8ja8GXnbvbkum&#10;dXeQ9DnsC6SvxfiE+XakbzLwYucE4wPswwSiV07406yTmkjfTEwWr667dEX6yKRI4SXHO+R9Afb5&#10;0qhoo6rXkzpF9kveJ/crDbCYxB+Dvk+fghR5XjSsv+aMzj7v44ys6cArnjqMc3DAna7sw18D7CuX&#10;r2C+kd+p1hruIdSEnzgBRYVyXl8Cdioc8WCwXUgfb1TsazeI+aYJldPY+edvgS9k+tNn988QZIv3&#10;bdh6caN7SmAL9lFfKWWfbLwt2Jcj9jLs82fKLYltRVTqUxjJP5WkT7I+/mrjRp3mddgXEvqI+Rjv&#10;668lRd4h7CuFfpT7uazPY/I6wj3/U67WlSJPTl6RPj6YjKXzg87UKt5l627Q9O1I32rgzZSkBfjy&#10;+e129jtjvqXcoHLs7oLtVFghNysNrbKyduP5+MnuMB+lVd+2O/NUIezZY5EvOcwbkVwF8haBnmUI&#10;tlYgahIlTuTbkaZvLXPYRbzNVEjTEuE38z7BPnl1Ax+REfLslrlgPABl3Iae37ePRwwjlwqUWRYq&#10;3leK74o9NuHpsPBA+ryXQ3LU8v0ue+n3VO9rVfZtsj7P7JOH96PHSNo7OmDj7Wx5fuJ5Okzo64O/&#10;UMI7XaVWLRxbF4cV6XrhRpnZh5Pkfh1HoNJ6+y3Sx4YZRk8GWR+5m5ZwFsM92Pj+dX1H1seLjv4l&#10;/ztR3AexHs28X/d1XzcCNB5h38hW+twfc3vYR9I3APsW3tcW95Wwz2mIC9RHvti3/Th1lKSQmMgP&#10;d4b95wcnkZjoEHkY2Ee3jsO+LO4T7NvL+rZSP0aAj8A+T3S6FeyTuO8CZd8NYd9hWl+Q9QVlH2Ef&#10;/0PGGUAJrj+BVALs20v83oWrYngqMU3XxpqgW9GEy9oZ+U2kz/L7eAn9FOr7FsxHvBVg34i4r4R9&#10;eLIsww2wD/9s8Tsm9J1R/+3oA5bsK6CVFKMMaX2NXg4nfVg+MceEPDSdlfVlQR+BSBb07cRQX0xZ&#10;n5M+7LRhCqQv8HRZU730gLxvXNyHvdo9v3jsS3Pu73b+IOzViqmBgSW2vGHgCHLVG04tvfp8Jetz&#10;uK+/lt96n/eCC7/DWaRtJLLEu9AsuneS7bS5fwObF8q1w5cLA1yJRghFodkMnqbYOPxYAPlpLmxn&#10;QDQcD7HDYL+C2m46lPFGBY5R2EXfNMAdMB87akIhNb4Oe963lUqTXyfYl2L7PoQDMj9Zj5VUbB82&#10;qcO+QPGE+XKyHnP9OACblw/CbTBX8IniCfatUO9TvtlnKf2CU8tSDpI+h30+e67jIOljVJ9GslIj&#10;WHTx1+zkbUX44fDuMX/q2+2r9kq7rqhfgH2Z6PVhnyo4/AHvqjrpU/euSN/WwGsG3hqXoF9unoT5&#10;/N52S9C3y+aryitKQd/CUJLeLaKiGepNLCxMrcS0fWsElja1x0Ja9bEaoOQlFytgVM7/Gvlj6gmZ&#10;Fr5/Utbj+LqstQUegt9zNXvGPgcVO/AB5X6rmRcUBrAPXE8cBCgEjzGBmJw9Nl4znqu921Ds5539&#10;vHoeSs/WTRp2N9MVntckSPZKyQWezDO68Vyu8814PitSd6stJI29dI2J1ICOh9cbik9tSX6gh7Pc&#10;B+xbkPGq4xuBfa7R02PCvvwfW2LcVF5G9RFMawuMy/qk6fscgH0l6fNNenjJ/06EfXhTP/ADP0CE&#10;98lPfvLwPT7CvsNN9Lk/YCN9Fyj71sC+6ORNpM/T+lpm3nwTtUX6QiCgvtgP/Gn5z4xeWsgPKw9L&#10;CKs5+rAPywk23lLZ5y+XT83LQt6WuI/KPk/rK2V9HdiHqxQp+0J8+2W879DJe4GyL+t9QsJXJTLq&#10;eXhLWV/ZzqG8f1xeQgbFVkpIpSByKcV9Fe87Rn4L7LMIv6eN9y2YD9ftJH2nYN9l4r6zsO8M7wsn&#10;3Bvscxx5Utbn3+uF9A3K+lpRfWU8X4/0bUqoFuzD3ssJezJz+vDdAX7K3nmKpASkAFCowhPsK1P2&#10;9E3EX7GRyV84hbJUFlBQ+dsBf1wxWnfVtco6Ws7oyI8HCv8gAIP4ZXfcH2CfHw1wEPDZwz8PL0jG&#10;B6iNF8fDDPvycrxmF/kJZzGfMz7XoxFC4QcCbbCrKvyH/NXxGWGrEvZByzzdugBZ5t0ISFDf2Gv0&#10;APIYVckDhbD43FK9gb+Z9+2+L1gUb2+Q9+3hdejkxXG4A/uwkwj2IYVQpC934zJKT8l6PgB/wt6r&#10;jaZV5TP6p9BeejDRPQ2japL32+jeDVF9JH34Hc+fO9L6CPu8jkOkz2Ef5i0bOQLsa8n6qJsQ78uy&#10;vpZqz3GeF3E475ONl7BPUSdZ2VfSvZDQV5I+RvW1DLwR862Ar+fV1a3uNaRv8b78xARlponWXTYb&#10;cFL57GrdLSp3aWtdra9iZzvgMiejTROAkaZ9XBrGe2Ja3nPI+w6PSCGFzbFOlg3u1mdesbD8bZ3N&#10;a0xBYjGxlMMaObbOVmN85Ghbo+tq70VzK5RZ4CkAKKB7cjVC9HT4rm8+gGvuvG/6dGbe568FBIwD&#10;C/aTm69Aa4GKmKxJ31zNsdv3APsoPrVd1PeK7XGu4gW3/ab6rW3u7N95/N6l1wtvKvC+nNY3buCt&#10;k/veN9fyVuI+VXOUsG/kyRLzMVNSE99vgH2E19T0uawvkD4p+x5MpnfZC5VSHpE+BfZxGP55Svrz&#10;DuV942beR9j3wHToaXy5JuzDaUeV2Scbb27nUGBflvUdwL6Gsi/AvlPf3gfY1vpFya+FVQXmo9Av&#10;wL6WuM8z+/qwD+fT7p3BiTumDPuCuM9rOgT7JOsLsA8XFX1lny5pVFmorXEZ7MvJfcHJm2GfOjpo&#10;6BN3yLF9ZWZfI0Fsg31B1sdr+3Aa0Sd9dPJyUjEldC6rk7dp5p3FfQ2JH0Ov5mmCfe7qdZXf+fy+&#10;8h5ji6SXgzOF367VO7wvOHnxz1zLO+7kzbCvJe47g/kgAJy29rxw7QMF7BuR9Y0beKlm4tRv4G31&#10;7crnWOX0qYEXUlN5eOXedU2fwb4PYZ+HF5WkL2jr9E2kz5Sm+xHY5wQQ21nheoSGWBS+/jgggPR5&#10;0CeI0iH40+wAfBisVDvOKKGf99vicMG63hxHyI++JfjVjpELPU5dpJFytmaRRNEHEOrlWViLxI7d&#10;Q9IXxGhcWuk5BZOSrC/DPiwH2xnHYWwH7EW4kzHJ+qjpA6HeB/NFxsevv44JBH+kfoTgxvuiuC/B&#10;Ptxc0TYZhH3YjKwoIe/Lgr4AQF3ohz9h76Vezz8LbkN/hqo9m5ZUPtA9H8Zf4ZL0UdZXkj4sgVm9&#10;DvvwpOp3ec4Q9ha26OrJXNAR/oTxJH2CfZwlVHNk2KdUvrKCI4xX4l7LxjuC+aTmU/cuNX2B9AVZ&#10;X47hC4wvR/Jt58Dy7Yay3UD6HPM56fMi2hxgVxVuCLEVD0zBN3W/2gRqdurQdNlg4sXWvNNfhSmt&#10;xgHj6zcFWR+aHGDgZUjffhLjCw80DHIwIBtQGBAT8BG1Flz21q6fK8C+6V3PvE9LZl8HJvK+h0F+&#10;u8JocWqi6nUf9ve+OM1N1hd45fZ2EuzLosWtk3df04FtVW5wANxp2nd0aGQf9l1G+nbivj7s28v0&#10;BPj659sc1hH0efGu3ql4H0lfy8DruE3zXsbgHniusNE6r67fpkEU8E7kfeNm3kfYN7gbfC4PG4V9&#10;+I2Zb0JOsG/fzhHObxbSt/fwXgD7Mul72j4GHSXLFSPvA+kj8qOHl1P+uTpU9vksh7AP0Tx9J6/D&#10;PqX1eWCfwz6lMnlBh8M+8j6t4dla3sOaDjp5nyDsO3U+J00fH5D04TqzAfs23heaOhz2RUvvvB9N&#10;7InUb3X1KshvMWyuvO/wZ2/R3yEAjpO4Eh/MsCn8yu58psyY+8xuzHINL2HO/5+9/w+9bzvvO7H7&#10;d2Awwwg8AoERDAI3EEOHmoCZZiqikbkoDISJZwbUC6Lg0BqZgJwOnjp1CHYtOcFGyLVp0U2R7SJr&#10;MLmg0VTCpr7g1CJpxpkQX5XYRQF7KkKM8QwOxgP64/S99/uc93n286y19to/z97nrC+bL+dzztpr&#10;r72e/ePs13k/z3s3cV897JuSwJuEfTgwrrzP5fC6BF6Qi0y1Pnto7STrMwmPgn2y5kjm8Ir04RjG&#10;wUxZH3gcqZMWgj8tKq9pa+Qpz9d6a1jSB9CGA1uMj4m3VOQJ1bkSdfydQOAvXi7Yg1xr7erSCaKB&#10;YsEKg0rvJfXjojb2TTFBfSrRn0r+2UCz0GHOcldGIoXLDqaFezR6aRLmA8ByjUWyRjtx1eWYw0tZ&#10;H+4aN3Onu7IPdwQgMxwJ2FMcMx3swzWKpA8Xk74knzZ6t+TGWcPziNnxfE3wh9OHWb0977uvC8at&#10;yn1B2ef2qwD7eDDjOMGUYuRy0dUUieiR9GlCXHYzBe/U62nrucJ8jvdZEZ/WpZrPOnLIlCMm8OK2&#10;rhXLsE9+GoXQ52CfFH/utoI/SfpqYB95n/PfcMYa9lNL+kj3MM/y3IgKPmbsRimfGJ++jNF+F6VX&#10;QPq+648uH/zW5UO9LwddC1yirstKSXjsDpNd7pa7QiTS9AU1n/PiuKfuSiqF7EiD+VwlvkEpNPGU&#10;24s7aulJX6eM45JRVCUPjBKw+9E50PCOHTXgUdgnWd8nOsyHXM6uNl9K0NeJwrDQu4NLL/TDKqBC&#10;0GER9lH3NHoN3LRBNzBTv6+bFutde/Pn7WCfErAC9aMOIzlOPpRN2oVEnb7hMYzz3XaYQ1dxo9cD&#10;tT8O+XBk20RVaVRoIuKu2zLss43XkvU52IfDCTtS5nfu0/LzLBpXkj6beC5HjgLpoymHFk3Ozthu&#10;h81NkgedEfbVJ/M22Hc0fPSA8UyGffiykoN9Nn/BWHOwfEnZoKOcwztKKx4wccaKN7d1DFuyPt7V&#10;8C/J+wqwz93V+FU7KvuS4j6m8UabjqSyz26IsC8U7IMSoXuM4SONS2Wyq88T9+UyeUdhn6vWXzDk&#10;HUvjTeTwTvqGxMYW80XYZ9J4QfpGxX1d8b5ECT/CPqPySyM/5rh964rhcvnv3UM4lhzsU+18qcxY&#10;R98u5H3MxdNiSd8k2Le6uG8i10sU8nv7ruyz4j6E+w4mwCaSObwLSV+U9RUSeHM5vDJ1IRomJr68&#10;AaYMFiPYF2V9hvRdc3iha8N5hLNM2j2L/NxrZ9BR8NWl/BbYBQc2pXzKuiXIs7K+yPuSij/bw+jq&#10;OtNJJ2/6Pkj8riq/Iezj++lPKf0T8uOfNz6YIH3YnLYudSReuDfttUhCxcIFiqQPmM+RPqtZiyZL&#10;7DCvROs0aDdZX5fDG2Efbg3YLvgs9guTgEMIF7rueAObw0Xj14epuJbxRREuK2PitBLvM7CvO/sC&#10;7Bu9YsspRdQVRx2teHGQQAjpZH2cImdDHB02lJPb8767QM8V5tPwVI8vpuuqTY9TtXS1EWXK4WR9&#10;uKdjgfsW103CPrxPTZ9gH16MTpdtkCN90veVC/YlVX5ifPZFFP0pk1ewL9bjE+OzpA+ALzI+afpc&#10;tT6QPpSBFuwr1ePD11rrvHFT8BHwlTCfzdu9+e0mSF9O0Md6fNHhdCjZs/K9AUzpAZ+W0eg7+EJE&#10;6NYSOhztbTASDuNHrkrD0XUFie6yvltmruV9d0GfGB94X790YkAgwr82gH1ly93RUa3SwFXuQ+xs&#10;t1fs+0u9sk8HDHSgXEiNeylGcjA8SmeMUwm819xzOUf/N12OJE95223yOShuF3HU01A9bh6oOPu4&#10;257rYd9grZtBsxP3Icu7Ru53tenos3cxITlaNInxua/ojvfZ1F2btGt3Kqnpoy9HLoGXq+9A3x6y&#10;iXrkd1Le98lPfpIs77d/+7dzLKLBvocwogNtdED6XM0+l8bb306iFa9P3U1V65sB+6ys75ikz97q&#10;ChHF4GnNIWUf73P49pm8++IbLb/y4stubIBv0hH24fv61EzeMuzD00UZ9mH8eICxsG9dcR+f7ZWg&#10;54pzFQx58WzJheoY1eyjEyiWethnq/W7QLjy/LlvUUrg7ZV9yZp9hH1JcZ/SeK+V+6K47wr7LO9z&#10;Kj/5ddCx4feHyjs8eFtmVOZ9FvOpmn6EfbN5X00mLx74YzJvpUdHwaajhgP2asFuwikb7Dfq4n4d&#10;m2Cf3SMH+4z3Lju54tF6E97Z1foo6/Owr5TDa2V9NOEFtMKpxBpnhSVaYcgJQcK96Ksr0kerBP0A&#10;MIrqknI/u3pNDwwHdgojNOK+O9dT0JPlPvlpzP8V5pN5sZX18ZKlnukXTIGkPcYIAfWOkpoLT3HE&#10;fExKVTPMsBwkxLBiJ06eJt2Z6sdJ1neDfXdzJ9wdwBNBzYDPcBHGtRRHTm/T8b5OdGwK9l11fDw9&#10;aZjz2Tcuf69fPn17gXfQQLwPp4nL5L3V7Jv0QNsH5QpeSa7lziHYZzu0mr5M0b1rWq7Tqgx9dQcW&#10;HA7zKV3Xbpf+J8J8MuVwCbwkfYJ96gEafyj99aclfSrVZ314c3MozIcXha9k+EjKPj3lJhlfTtan&#10;7z+2kJ98dQX4gPMwz0m655J2jcvV9ZsYi/QR83lZXyB9A6sN+3t2MlGXVflUm+/GR+ysdmiGmOYG&#10;bq4V+qzrLiv0Gdfau1vFDfN1Ka4mPXag1yPRu8n3tPXuTSTAYqmoyjfpbLp2m3H2GOw+DEC09IOZ&#10;tiGse0vglSvrNNj3n3Upn1L27ezIkdtZZ9OhZt0xgCMBxwP0fY738fi5IT/bMwQZ+jOSvmsqrmmD&#10;xjxo3fAGBzN0HjddaiXsizvLxx+S6HrSx35c+UXbuaxXKNybdERFriez3QLyuxvy9qSPz4Cr0yJe&#10;Qon8cqSP1E+7HOv0JR14z2LNsRYfrEF+q4dvH9YDxkeW98UvfrHBvkv/Dzf9iwDnPmE4+FYWwb4+&#10;YeEK+1L2u86bLKvsSxXsOxfsw3W2zPuI/OyXTvc8UHNzYoKMhX34js6f6CPsS2byqmxfJeyjuG+Y&#10;xtuJ+wj7Iu/TXqi6OfOhsPCZUzllrCSFRT6SqqXF5/MI+5jJ63IG+WAsZV+0C4huoUXel8jX4045&#10;aw5bqs868Lo4ivdF2GfK9s3M5E3DPiX2sn7fTdlH2JdYHO87nbhvB9h3ywu+wj6zRRfujlwASRRy&#10;ePtqfX4tCiFzpG+2rC868FLc52HfB1iwbzSBlzm8fcG+zprD5fBG6peEfaAqtoiecvOV/ItJVnk+&#10;azJrXWULsr6FHyk0GCQoVfQSUQP7EcGfPnIZvmXSh7XouaHVrV7SunDEewSuk5giXEWTt48k6UNL&#10;zHBMSnU9JM1hXT6pasZF2IdbBu4OQIq44ONKjj2SMy+ue5D4aXPd+YITCqSPjA+A7yfeuPztNy7/&#10;B7PgHUBANANAZ+W+FOyruYe6NoJ9JNfM4Y35zrHnfn7uFfd4i9Rib+5DLHhdxXaY8t/okqPVJmK+&#10;WKqPsr7KGbD2u5b3OQsO2xu/e+jrR/n3VzE+fSkqUL+krC/5ppR9AnwO9qken/2iZdN1xfgs5rsn&#10;8P7rawJvJ+vrPXY95uvpHper54ZR8w0A3y3hcTQidyMOFOmjvwEWS/ps3q4w37DqmbZyZ3k9zrsC&#10;OJOoS8y3OunrQEyvm4v7S0mdex8tr0uGOTppm1v9Cn0g7/qYV3gN6vQFZV83mL7MH1aUR8dojB7b&#10;4OrMe+N9HSkDFDbLFRn/6n2SC/m8Ha3rgZ0W7V33Po9bBwFN9q5OZABrXgTs5MSHIDd1ginsh/LS&#10;5PTy8IhHzjVfG4nbQ3HfFfb1ZfuSHRLb5VDgDN4nWZ+9GG5EizhdtkhfNN61e20dOWpIH9Zdi6lt&#10;148TSBb+LBfyK9+8Norg1iAImO9zn/tcYStN2bd1CI7e/0zYR6P3CPtC6q54X87x/VoV5V90eRNa&#10;LOnDm8dX9uFaORppXZv47TOn7EveqP7q5VtY7LftqZm8TOrJwT4+rZmni6uyL5nJi+gwk3cG7Iu8&#10;z8E+aXlysE+8T3RgC9jnolAmfYJ9zN516yYL9uGJNwn7Cp68LpP3Tvqcss/BPvI+KvuSvO9c4r5K&#10;ZR+4QL0nb1nZlyd9SX3fnWIMHQZyDwz3lGfrwJv05UAyNVGsQmbpLeNLtit/UvE+5fCmYF9dDu9H&#10;APvowwvOxbTHSmWfavbRGFf15lyhPebt4sBWeT4L+9zrhVAvt7rCxOxjSoOtKNjG0aFAfZQS/XUK&#10;Mi6UN6qxI314n7NKDMpfOHIHD/aCP5nEBvqVhSI1NQCAI+yzOjW3uqslZ+4LPocU4jK6uif9nQC/&#10;cKcg8kOssVPYcRw/kPgNThOc1DjLqOkD1wPm+1S//O/euPxgv/wXHQfMnkH9YZ/8FBsCwi4/qyMi&#10;JNeYZwxy0oO9BXz6VQwvhrBvYMShVdyGnNOuhX02bzfW6UM/9ZjPbtRiPr7O7btIH18s+T6GdSXc&#10;q8d88uhQbT5q9yzsI+mT54bNpeBrJ+UD4yPmY6m+a7W+m6wv6bxxB3zDjN15mM/O9p3xJQV9w7xd&#10;W/LMaaPuijmrnjNAjb4H5YPcYZRcY6rq7KdJ8wRL39RY1fRc5/f8YpMpzNxb1zJWbYvjvJfqu6Xx&#10;3mHfrWwfPHknnfL7N+70mwC+1Pf1LLjjfYTCdHHp7TvswJiDlZgQ5wEdMn+vBHBY+E980J74Vidl&#10;N6TnoOREuaek7vEz6DoFgomJWXJRvY3CvuR2xfJswT7XssD7YlZvUta3kbgv/mTCybe8j6m7bo/o&#10;PEOzaZfA61pGOjbaYDuoF3uuEeW59GeLAnMdxh+lto7gKCV49913lZOLF1/96ldHV6ls0GBf5UQ9&#10;bTMP+1wmr3XjVRpvLNiXT92th30oh1yAfUu+X24avOR9rrxF7IsjfUxIcVo/JrmgiDUWC/umZvKq&#10;Zl/SjRfPadaQl7vDNN5cJm+EfXhutIWfmCM2VdznbDoeAft8DX5MhS285bJ3ow+vLdVnD4zozhFg&#10;32Rx3wD2Rd5Hi16yHivum8T7nE1HrNznyvbhz5rKfSreZ5Nb+Xo0mfexsC+pIuydBGY8AwyKGz5M&#10;1vc+FuyDaWmxWl9H+qBORQ4vzgjgqsqCfeA7StQl1bK+uuR3ju/jwKa2F+8XYJ/WXZf62TiS9zmx&#10;sDPJlc23XVFcL77J9rYTq+lDeyJUkT7JmWccYNZlQqvjQo0ZlsWE9ZFQG6dT0/u4UwDt2UUK8Qj7&#10;5CyBF+BfpH7gktg7HEUQk7Lb7qxnzT7yPoj7wPtA93rSN2OvsYrKUPKoVifxlxh+pIJ9yc0VqCja&#10;U5fnlgj7HBZke7c5pkVLx2ennffopPdumfTRp6s8jaJ+yWaO9K0F+8jvnDqjgP9swT7ZbjjYR9In&#10;1R7pnl2UtOswX0f6brI++nJknTdsMT6XrmsEUMmZvFdbG6IZNu5QTszbHcN8MSH3LpqTeg4vbryv&#10;kvR1IA+iuY916a5uXzDnFotYIRXaxx231hn61JWow/sRU9rGNOJwbLHy4nD16BA5orIPsO/NTupV&#10;2cm8Zl1ycbCSmNoVnXmtvu8O+yQF/aX7jnRZvRnY19X1c890Q5cP1f5zrBB/Fh7BKvco+VgU16Wg&#10;z5K+BOyDH0uqbJ/tzR6Z7ojNIb9Yue8O9YZV/Ph+EkLtJg0T8rNF+pKxIOmjL0ds4FhYIZp7Aj5s&#10;KwfjJj3Rq5N6397dIuh2BNI8ITm9KOv16qeiwb76uXrClgnSVy7bh1vI0J1jkMObl/WNWPHS8uyW&#10;zOtkfSKA7nvhceKhi2P9kLAvWos5Kao5TerHmn2zYd8PXb6BNF5m8kbYx5QfKjKSsA9jE+yL4j7C&#10;PifuwxOR9oiwT7zPZfKOivvKaby5TF5VtXdl+8ppvEMNzsBtE7vjquznYB+eXbHIhFepu/auicJn&#10;eOzEwyfEJiR988R9Nz/nmzuHUsMp6NNC2GczeSfp++qTeZM2HdtV7tsZ9hl5YEdXk7DvNqTKr7xs&#10;ViJ9SVmf0/RB3LeOrK9z50AOr2DfH13+Ay22Wl8P+97sc3ivBftGlX02456J9lxFzhKR5YHcYZ5t&#10;xu4DeZ8TEXMXWA9UsY6wL+exmzs8kgm8FvaJ97kSfpOONzXGhdr9qhT7segK13/bgFXhuLBIHP5P&#10;Kvss7NPr5JjvvI9l+5DJizTe/2IO6YuGMziYtVFcommO7IaBmOKwdG+qrKEFo8zedS1ZxNAumGGx&#10;PGE+BwTZPhdEcD1+lJTyaa1I+viTnu2WNfvwlWDGAbMu6eMXJIr7ks/JfNMhv+jDi+9LaEZlH/7n&#10;NyjK+oD2BPLwgnQvavoGgr5/3ZG+zoSXsj6RvnK6LkjfLeexe8HsyH5x83yt0GeMOJS661p26q1g&#10;ttsJu7gwdZfFzlh6L5WQ6yiJ1G0x+gUOJdIX0x4x51DD3Ze/mOZlQi1gauytIANkCjBVh07Mdc26&#10;vbG5XJImsRrBYtzTAe/rPXmv9DBFJ+PqSYg542waXSVbtg/RB/a96fs62Ec0TAuXHvmpc1bxi9u6&#10;kj7r6XGrHXlfVygwZfdRSeuSu5l7OEoEK5A+p+uUuK+S/45abWgMZdgnfV8O82kf96RFvGbaOn2j&#10;h5ltUE/6uNamvG/TZ3x2bsdvN+eOzz0jyE0jDxc87uMf/zjEffjzvffee/vtt0noVuF9DfbV85kn&#10;bDkN9jl3jik5vAXYh3SJayZvz/vwZSsH+0T98J0MyyrUf5Wg2ktnZYd2FQv7+L0WX3aJ/Bzsm5fJ&#10;a6149ZAWYV9lJm9P+u6evDaZVzvlYF/BmddV7rNl+0aVfRQNUTdkM3knwT5ocJylpvaikvS5HF5r&#10;yoHX6k2wD2CFbrx14r60TYeX9RH55WCfxH3ifbF43+xk3t3EfTS+mA37alw4XJthInAa9rnx3Nw5&#10;3PetDmf01fq6imNcZFjsNH0zEngRTZfDW1Ot72rF2xXsY7YjlX050seCfQAlKtg3Cvsilyfpo7NE&#10;juJhnkcBX5ISriXxs7GjNRBxGxZebayZBho7rd+kr9quK5fAy03bATCxF9dGu5VowTFpDGwsOOXQ&#10;FTgdFGfq0MI+3U1usO/ezJG+0fF0J4gp3pdrf63ZN3TjjY1Zg5L8GhdeNRDsK5gvobE06Y73qU4f&#10;+Z3dboR9FuQJ87lm/BNzNTo/sUEs0kfMh4UlO9wqgH1YUNu3clsR8y3P4dW3o3KiBj61gC/CPn73&#10;Yz6EvDhE+piQC36HF8zVJfKjEYdP3SXpM7K+LoG3dy91VfnuTgV5zOf0UFcVlTPiYOqlKc9nI9IB&#10;Hafmc5iPzhsVphaD6nVvzZewRfnbv/c/H9gFxCMK3hdYIkPJobo7jOtJnGVeFHB1GsOU8YI16LDD&#10;iNTsuglV8et5X/lc4BZ3I312MFGAeU/m7T1bOt5H85Ye+Q3W7bFy3LW7J4xsfG8vBqv3b/IUi53E&#10;Bxy1wUe5+Sw8FrlVsNEErXaHRI90iXdrxJ71sA+DsY2trE+vk79SPBwVcVQo1cfUXSyj1/n61F3X&#10;1Ua8r3xTqHyyHm3mAN/nP//55Crbwb5kZi7QHmDcX/7Lfxkv7HhIAPHv61//+uiulRs02LdwAk+/&#10;eoL3uTuB+amnK+hgcni9D+8sZR9r+alyXyXpI+8T9Xt4GNzVsP7ept+lqewT7KOyj8gP/1wmr3zx&#10;mIBjPTrwbZ5f662yTwX7HOyL4j67I0zj5cLHFTzh3GDfgPdZWR96oDNvMplXNeOdU0e06SjAvqi4&#10;WQv22d2vhH05WR+pn+2Qyj4H++bZdIzDPtrySty3J+8jvVpd3LcE9s0gfVjFwr5f7KWUUdmXgX33&#10;fGSlKidJ3xa+HHQm5ZIr1XclfdccXsC+POn7MDAfc3jBSnBSqGBfDewjI9NC0odTu5CiOw/2zc7q&#10;tWeocKG7nqu2IMaf5H2FL9Yq+Teq+IukD3NlF82eLS2HC2mNoUT5q79NKRWBslXktHr0ezU1++6w&#10;D+25+ugjh21A3udW6VJ6ofWD4g/nGs6mf1il+CO/drI+XKup7CvAPluAgtQP71DcR9hn/XM1VAc3&#10;cQw72Kc7qVraebY4tWbGSPqsrM+RPtzx8SNfsit8WyhsIsf4ViR9o9/WamAfFYIU9/H5DVX5gPMg&#10;2SO5I+/Dn4J9JH1p2OdkfSJ9fdJuJeZjvTPNbZb0pVw4tFZH+oLZ7l3Q15O+miNEbYRFJq1Vbkxj&#10;UFsyzLWneaje7GSAf7FbRAAt9cMIxSUp2rIERy6rySHVsB6teC/hN4Y+KyVjK06p64o6R/fmVdzX&#10;az872EcRaI/87sdPX8gvOTCbRe5e2/YWZpV3sED37Irl891tguf1Ffl94i7pEHm8Z4XXwT4caY7f&#10;JdmfhqFPHembKi7ZjhYV5hODtHX6WKrPznCZ06llsln504UEcB/S56YOpI//duN9TNSN5I5QD1I+&#10;OxJ47AL/4f1VKvc12Df6xePJG/ASNrj0F2Bfn8NLa45JpK+s7LO876SwL3fbs0dPvHHy22pS2ac0&#10;Xor7iPyk7JtUtq+g7JuRyZuEfXgQ0t7J57EymbdS3OfkLXwwTnp0lJV9eOSONprOTBP7QtLnCvY5&#10;B15rwmur9eXEfegWj6CEfRlx3weRU8nl25cP3BaJ+94nj45a2JfkfVs7dVTCPlXuAwVzxftylfsm&#10;8T6huuWkD10lYV+UGd6UfbWwr0bWt2ICr9V+Xt5gabNkDq9L4GUOL1gJc3hZsG8q7LOsaiPYxwqA&#10;Ncu85zSgN+r7XKG92JuqB7gyAjnkp8mkdo9zRTBqF5UynDd+rtVfw69mskBXrn6caFRfQq6rIme9&#10;m8rbtYRrKulL9tyRPpTwg3EHzkGU9uslsWqJTPb6ecAlWrCPBRmS6xL22dIT+BM3NcI+TVdMwrW8&#10;z8E+bIgKvtxiq/UpgVfDw21adE8vQF3t+B3sY+2O0Wp9bgbKpG9htb5J36RzvA8/iOqxULCPPfOr&#10;7NVn4wb78Cd53wjp+4M+gfdf9A68/6TX9LnafJmMXetqijRJO593IVWvtOpSdyXoY/alKvT9vcGK&#10;g6TdW95ul7qbJ31Xd9qMVI3KuPozZbQlDm+QvnKlMDSw/QAOWvxndX/M8CWU3JSyRZeP0T1NU7MK&#10;WeW8nrXWtYLhcEPdgQEQ3As/77Cv531a0aX03ju8HYQ55KeW7jxdsiOVp7zbhD2d1YPaEPZZfRY/&#10;Eg3kn7YqX+R3kfepf9uzU4FV7g6bPQT28TJIR45oyjHK4zQJO8O+h5A+zFUZ9m0RRJpv4H93LP3Y&#10;j/0Y3mcCL/9F0mc/nXQosnGDfTMm7QlXGfC+DOyjmzt+5MTXIE/6kPVQlPW9AuzDYTHpvsjrciXs&#10;o7KPyM968qq0thX3UdlHcR9r9o0q+2zlPrsXTtyHrVPXcLNrvFbus6vIrGOeuC+XyevS2QqwLxbU&#10;5/O2qmtlYN9b2osk6cPDoYN91PRZZZ/DfPwTkij1PAb7am060rAvZvJOgn3IBl0rmbeS9zGzdVPY&#10;tyfpA/vLwb5CDq/Ng/5nb1y0yB1l1IE3Z8I7JusDTbY5vIUEXubwsmAfTiVW3zsm7BuV+E26Ss9o&#10;HDHfKO+DMNn5cljSR8Bn6xgm7XcrhwpoJdgnkZq75t8w35X0RfxUua1kM9wgoEYE08R1uNDP1ZkX&#10;pA+WHTiLcXLhN4A6WV+yW5I+u8RmdC4m7FNtWQP7unuf0pyddNFMWmdvhX8WdxqZJBGqW66+HK5C&#10;n2N8Loda40/K+gj7WLBvNF6jmG9PZR+/GrlMXqY+2MdCB/vECCDr63I+yPtu+bykfslSfb5aH2R9&#10;TtAn0mcK8znM1xVEM7CvI323In2q0He33I1GHIb3qTyfi1pM3e2kan2Go5U7jcZ6lQZIGFTOILBC&#10;7JMN9D5eR7dQfgrywmxZVPfrlv9oPpdU2b7RFN1VJqGmkxn48lq+MFWQ8V7A8f/U8z4W8rMHz8+n&#10;Z+96EII494tDfo6U2Udc7eOMB5zKR2U3jcm1HIyLENB2gt1xsM9tIhI926By2OVmj4J9vHiO/ivn&#10;8JZhH+ZqlBtOavA6sI8ID/8nYZ8Uf4708c+ICCcdqA32TZquZ258530W9iVzeCnrowOvljVgH66P&#10;1pNXRfpctT6bw8vifYcKzOg3AI22uyf1taVl0OHSeKNHh5Af5orJvOVM3gLsY9m+KO6DlMPtgjJ5&#10;I+xzLWlcuETct6Rsn/PoQB19LPFJex7sGyV9UI5E2Ac91CjsS2byFsR9WdKX9ORdxZYXvGmqM29N&#10;Jm+9uA+iHiwzlH3LYV+futvNucvhzcn6MEgMleLEcg7vDAfesimHTeCNObyS9fUVHuVYyhzegi+H&#10;cnhZsA/nFOHUPNhHtZoAVqy+h6meUbOvsopf8uJslYCjV+/6BjLe5SWosKKFfZL1cZasKzFF0CBl&#10;NWPAby24DidbSp0tdKVmEULlZH0ET7x91IxHjk/YaGcScvk5HAk5gWR34uB0A+bDggRevP4HVSI+&#10;8uvceHgN1y80SdhHzEfSx9nGOzdl34D0ca7M1HXArl+69x3sQzPJ927N1L7TTmKJXhy0QImLc+FQ&#10;nT7+qkdZn4V9NOhIFuwrYz5839Cy8xct8j4yPi1uDPgzPlTzQZe8T/m8LOGnhXX6SAPRJsr6rqm7&#10;1ZiPSbs6GAhTPOZDiuVQ0GftOGpOIrXp6po50neTxc2gS5M2zcbIFrTSIb6JnMEk+HP9W9EfM3wh&#10;9JPYanQwNR4dpJ85v4vRTdznmTX+xtJ+yx3Ok1UmxX3YUJfT3Ru2dLCPQr8h79NgbC2/TlWq5Yb8&#10;RAAd7GMPfE5Rb3pswXbj/i55BEvOXhLnxa3kRsKLQBkcu97ini7ZKaz7QN43OnJLAwnmtPsFTlfT&#10;xvXGVeqdcEdHvmKDUWXfbkGksg/JvNhi1PQBAhLVLdn3BvuWzN6zrcvzn15O3WI92m8+vFdZnyN9&#10;i5V9rNlH2FfgfQ7zHadmX/nHKN04YzPyPn2XLcC+WLaPQj/8c2X7Cso+PBWMlu3DU0fkfbxkq3Kf&#10;K0/OT6EZIeyLvE8lz50zb7Jyn3if8teocylk8iY9Ogj7xPsWKvss7LOaPvnwZmR9b4KV6B5plX2z&#10;bDq6TF5EHP/Llte/cDYdhcp90abjsOK+MuwDd4vV9JjGOwP2DX052LOHfWXS52DfVFmf5arArFZu&#10;qZA5Rw5gvmmkDwdSh0WUw1uW9TGHlwX7lMM7A/Ypk7fA+9aCfTGl1z0YFLJ9658G12opZV+cIuwI&#10;qRPL8+Uq9PEaa8ejH13iIG3tOftphH1uXWrNhJ8A++jsVKg6l8xdxa0E9wvcDhCF5Bx2ZB/Zuz3p&#10;q5nk3ov1jrBzq/ByfdNcv+maxfuRYB9zeJWNqxzn4ezd+R0OY0cD2ZJp0W5JWu7aeZZ2Ty/sdsn4&#10;LOYT6ZMVL2EfMwDwhcGunuN9lvTh9f6wr0z6qGHJPVHjIyC86zfGW1bvlfHJfrengQMT3l7WNyB9&#10;Y2o+fU+2U+rzdon5kqTvZsdRc5DbNgNNn0hf73sLfdzU3tTeJtgWOiHpi5jA1QgbHQbTe+H4AeQ3&#10;2ni0gVX2Led91uFkdNOD6G+f54vN3XnfMA2cI5Fd7/VPVYp0yO+XOrXE6N6ReqyO+RxPrBmGfYZK&#10;th9tYNdKNl7rwf7IsM/uo8AfZ6agCmSDysJ/MTq5ntea8Kn9CPblyvZtB/tA9KxST1a8uTp9DfZd&#10;Jv7D18GLAOfUI+NF2l+Rn2Bfn55wt+ZIyvrWgH0d6euRX473JUnfAZV9U48TTHgS9iWvjMmyfbwN&#10;40s8vs2XDToKsI+ZvHwIofRg9NZrG9CWN/K+ymReilZsCh5VLdamo5DJuwXsY10nLvNkfczhdbAv&#10;mck7Sdy3CPaNOnUUMnmjvs+mneK1c+ZdIu5zZfss7Kv05J0H+1Kkz8O+UdJXr+zTjE1K4J1K+gB8&#10;iYCvmj6Qvq5aH446+RgQ9plSfVdfDsr6APuYw2sL9k2FfbYanZWtufp9K8I+ez2xF6uaon45CIV+&#10;WLmPlQQmXSQLjelh4mR9nBmSPjA+/lISO9FPKXSTcA3464t7k7DPvVlJ+gSh8IJ3DcrZYhk79J8k&#10;fdaUltRv+TTeYN/12C502F+WO8G1vTKjPW439jZEWJyEfbbEnlU+WoTXw74r+0sOhoAvifnQXpPs&#10;MJ+4nvqMmM+RPsn6CPuYCoCcAPWQhH2O9B0B9rk03jLs46dMCnFZvdT0Ufd3JX2mWl+a9PXmG1yY&#10;sXv/LTxYmmYr9MXsXWO8mzxIrvKu4NXAxtfsXUP6FqbB1p+GOLz1zK+14jujHSK311X3G13FNXAe&#10;HY73Te3NtRfvs++Dsi3sduvVr0a9vVevtnU3gO5NPK7L2wPYh7Nm0timPuzk2tdsNK6rteyw1cz1&#10;KcMN935sv9ZObYeKVhxhPe7UvOWYnZUH5gK60chnd/socR+dN+TIAcYnMJV05GiwbyLr6x51Guyr&#10;Oi+uyE+kz1pzRFnfurAvw/teCvZx/pNKQH01d2m8EvrZgn0ujdfBvkImr9KRRm/Dfa33a/E+y/sq&#10;k3mjmGJSJm/Bo2OSss/uZtmaIynrS+bw3mDfh23nC8V9JH1y6kjo+3LKPlRwk0lrGfnN5n1J2Ddq&#10;y6tkXmvTMRX2RXHfA2GfBl9I48W0lEkf9H1W1ucSeCnli4K+pAlvivRVyvp60vdRHMnM4bUF+2bA&#10;viTPsrBvddIn3qdzsJL0RdhnFcfWJDdeISF+dG9i3qiI5Awwl9m2cS4cSSOOqN1DD9Y9Vr+sjF60&#10;Y4NkITnbzNaPkzwcsI8/Dqm6q/PliLDPkT5rBDw67K6i5TfSQr/Ism1voNj6k6Qvwj6aRLvFpvEq&#10;6xk7JesSC/sE7/AmjmTL/kZ3zU01ZzgW44uwT0m7NnVX1fpI+pysbxT2PZz0EdXpR1CVOsEL+72I&#10;X5MKCpoE7xPpQ57vv+xQYJfD+42+6jRlfS51N2I+kb4b5uMw4sNwh1eo5rthvtxzcjw84Lp7JX1/&#10;/YKk3dzxI1OLpGstK5dpXaTK6jXYx+gxaS01LJLDU71gn+0kmcE3upVcA+veW+7E8r4O9mHp03hz&#10;ayURXv04kTlb33hqy25sn7h0Zfv++vyt3GFf8O4YIL8h6cNQc6Qs7kXVY2R1I9u/A441fJBt2Enc&#10;hXjSFeBg9ZCrGp5F3Gcn0M5hPQqMmDh3LFVN3F6NamDfFtAWmI/8TnX6mMmLf++8847be7jxJm09&#10;Jk1SS+OdNF2v1bhL6aWmDwu+AMmaY3oO76hBx13WR3Ffz/tczb5nhX36XquK1Jh5uvFG3od3JO6z&#10;sI+ZvFT2ifrxG7816BDsw4MEH95yZfts+SGWG7f346FNB/w6BryvMpmXKWmqg+7EfVbZh8ewmMlL&#10;ZY08eSnuY9m+pCFvOY1Xeyd3Dru/uRxemvDmSR/1Ix+GZkq9AfbVi/uMJy/MeTtb3mmwD5QHqi5l&#10;8tKxQcjPAiNn0buuU8c/7Crr3xfQPbcknTos76OyT2X7orgvmcY7zOF1X1gTGb7ryvqSNfs0D6Ow&#10;L+fL4WR9FuAmSd8cWd9HIHriQiyCIxywDzm8tmDfPNgnCZsyeW25vY1gnw29oznuqNCn8fFG46yp&#10;8afLka5FeAf7jusYrmzsKrnp5EeFJ0YBPvdi0kPmjV4NXCNcDxH22RxeIbxowmt5n8q/siIEFisw&#10;xOTEYXf1+3C5wPkSSB8uZba9/eXD9YOqlPYdHtWgfvZNVZPkrYdhirCPBh2W96kT+VyB+uFIJvub&#10;hPxceT7CvqR2TxuNjI+pu1xE+pysr6Dsi6TvsbI+1TWGmxmW77x8W9+LRmEfv1w5cd/VwcOQPpnw&#10;drI+fNdV6q5T81lNX2/BYX+UVUT0nMBPRV6SP9/Gh2T2AzuODvb1pK9sI0uzXWr6HNpjITwNzAI+&#10;pOvmMnbB+LAgwRZL8jKShH1lXc9sDlgY56RLnG0sP5N5PVhDjHk9FNYi7EPQZdPhGnemzD8S7Jv7&#10;yn1qea0FCWWfgX349JpL3qf06tC1x62eHZKH5aYPwG43C9vKtXQnYDwfC+iq3HjJjp+U92FCkrSu&#10;Ji7JNtvN8JLo1GTybgH70OfHP/5xi/BUmC8acbAlkN+SPW2wb8nsPf+63Y+rNOEl7Jubw7sc9uVI&#10;3xOk8fIw6r4UXv7E1uwD7yuL+wj7rEeHy+HlnVuwD88MfHiIZftYZ90+nETYJ+2Grdx3s+W98r7K&#10;ZN5k5b76TF7yAmXSUdy3Fuwb/fYWTXjHYN9HCrAvU7nvg8iy5GJ43wLY53jfPORH/DQpmbfSljfp&#10;1LEE9t1kfaPRHMACC/sMPcRJdK8JmMvhFY60w47KvjLsG3XgnU36Bjm812p9Noc3n8DbMREW7HM5&#10;vLNhn6Rt1n2CkGtr2FdgeaOHioWS0SuDWZ/qBPtor1H4TQLvUDtGfkQjCLfRSvMNrcXqqEneR2H1&#10;6E4JXTkJnluRvwmJ9/G3IsI+m8MLCha36GCfvX3wRyM7aYPz0f5CABksYN/v3ule96PFnwxgn61k&#10;6obxx5e/aC/ChH2uDWNkkZ+Dfcx9zsE+3EDtgiPZsj+J/tjGbjrpwuE0fUmix074k54WYb5I+pjD&#10;y+8MyA/g6hbt4U1H+lApmEsOVG30JViyPpI+Mj4uSM/5c9++2rJxVOXHaSfus9m7CV8Okb6I+VTD&#10;moK+nvS53eeUujfF+6bBvjrSh80lSR/eL1telCEaSR/UfLkcWyr7Ri8vtoGSfF1dv4JR76T+pzY+&#10;jmOvHXlH+gT7oO/rPXmx2Dbkfd/3oxeYdSAQnV9H79Rh2yR5H0WmSUKNdd15tD+dSUYwSeiSY7Nv&#10;2q7K7Ikn7HY7e17YNxqO5NUvXgDZbLsZXngP2k3c50x4Rffoy4F/0PQRySHJF6/R4N133wX7Wy7r&#10;Q+cN9i08Tp589Tvs62V9s2EffjgtLAlZ34sp+8T7iPyA+bjkxH3M5M3BPn7d17d//Vg3Cvti2T7n&#10;LWh1GXxOw3LjfelkXpl1uOJ9etx14r5c2b6CuC/CPon7qg063pr6TVG+HDnSZytD2SQyPHb+yeV7&#10;rb4PpdO4ILPSLAXYB+qXz+S1abx8TXFf5H0F5GeTRp3Kb5T31VTu42N8Ut8nQJbM5M2J+5yyr8d2&#10;U2OK9p2nB5ck7But1ufGnIN91odX1foqfTkKCbxUbmph0OtyeA3sG2j6mMOrgn04s5Q4f0bYF/V0&#10;9QcJL03EfKqjp9UjvJM2WfyIq6OlrbJXP4BkS0K9yPv4PkXWo0Xx5DsRdXnYKO4LSdgXc3iTsA89&#10;yIoXDajms4v2yyn7Lim/IDXujvM/8+c4L4xxonDJxYVX7ydhHz4V70sq+3oBu+d96tNq5DEzhH1c&#10;HOmzkykpX7TgsJo+R/So3dOmLeCzgj5m71pfDsI+kT70kNTx8c3Hkj4r6CPjI6QA6fuOG+zjF6fJ&#10;sE+aPtjBuQTeiqRdOu1aYqLHgNwDLRsnYV/ypCbfkeWu2uT4VJT1qUIZXyS3YnkfXHFjG5A+1NRb&#10;eIGyq5P3TTXxKAyA1sOubF9sf0yuF8fJ7N2YwOthH1K8Cft+tId9N39eID/XZzTq1UHoWubATY7d&#10;bPToO+lgK4y5Bi0lt7XFfj0N7ytMjp3MGrq6xTzP63Mf2EfnDRXp41CVzCsOKN5nS/hFrd+MPW2w&#10;b8akvdYqHe+75fB2sG+Dgn052FeTybvzD847xB57VIZ9GAPaONhHlz0q+xzsoygApI/Ur7Jsn2w6&#10;UJwIa0mdMYP3ueJ9zpk3mclry/YlbTpyyj6XyVuGfahBdlvSsM+6c8RvBuUc3hvsG1SCh7oECWVY&#10;iPxI/SDuk74vwj4r7utzeDt930zYV+Z9tpAfiBJEZDnkF3lfwakjJ+7L8b7lsC+P+Vzqbu6bZRr2&#10;jZI++XLkavZtKusrkL4xa45I+pTAqxzeWLDvLLBv0vNDubEjfdYuwznhoh/I9KxaGa9t50vq67lB&#10;lmGf1NYstjBjNiLsk6yPPrwSfedgHzZqheGuCoSGhF90cMXWn11aLn+ruNUfsIMnyHa7g2tjcgcp&#10;Yh3dd5tqjXsQkS6ijGCRmTreZz2IifC04FpNvbx4H19IIDlalU/uurYAn+V62h3m6sYlSfpsAi96&#10;ENErvNj5WxY2lyR9+k30O//NQFVXeJZGV/ZrJBNEVB8GHw0SeJHCYi04XNKuydsd1eglvyhOg31I&#10;4IXCC0mdb90JjqAVS/XpAGACr8vYtbwveeSjKN4qHriF0yra9Vbyvs6fN8Uf7bYgaayEfaMn/kEa&#10;OKhXGFVX0rGO99Xsmj1cyxBwhycgbGJ0zLlhWMbH16N8ym5uo707F+zjJIzCuxxpHZ3wclA2CkGh&#10;20rYhx5mx1EeuyjM50ZCpw6L8yDo+/SnP002hwRe6f4WzkyDfQsn8CVW73hfIYd3sTtHAfY53heT&#10;eXf+GrpDvB3sqxH3sWCfg30S9wn2UdlH5Bczea0GwXryQtyH9nyic5m80mi4ZF48EdU488Zk3qmZ&#10;vKNl+yphn/tugYzFpBUv1HyuZaFgn4F998pQpCp0PiXyc0K/pC2vMnkN7JvL+xwSclX8WPRN2jFX&#10;yM8KbWYk87rKfSuK+4ayPhejRG2+YS2/rkHggwll36QE3qkF+0YTeDH5CEdO1hfDmpH14ViiNYdy&#10;eIsJvPcc3liwrwz7lGsfX0jp5nx4N0rjHX1yQAOl95alf9L0yR43Mr6azc1rQ6Vect3I+6ys70ap&#10;KL72JrzlwUCVJthnM3mjD2/Sjdd2nvyhyDbA5FuDY4fnwP7U2OpVc+N34A+/rLjKfckVMQAcn9YH&#10;mUpMzqflfY5sqgCu430W+VnSF803nNWGTd11ej1yPTt+W5uPjE+CPjnwjh51Sd6381csbI61+VSh&#10;j5o++9XL/TkK+/Q10pG+u6zvt7oyNahXc3XaNZhPorycNC8HSiq/K+aCIlmfhX1q7ORsjvShGVV7&#10;He/L1+ZDs1GgNnrMlBvkYF85BZhFA0d5n2BfeQxnkfVNmuqupOON913FfXl9X7lnHaixWeUxvF2z&#10;2chpdMXknGy3I7M50XZDWr1nTuko7Ft9uws7rCzbNxv2ifQBt0XYh0RdYri1oF5uNhrsW3icvMTq&#10;+JZTyuFdBvtwEcSPq1dTDrlz3Dw6XhP2KZMXpC8J+3DYWXFfPexTJq9ye3MeHeJ9JH0O9jEbyyZk&#10;LSneV5nJKwdMVFZyJbFyZftqYF+86xdgHwv22VUA9UYXtacFZL9cqZ8V+lHlZ3ifz+SdD/vKybzO&#10;qDdK/KzKj1m9k5J5C+K+SZm8IGhJmw7BvsjsItdLvpNK+yXvw5x3L0ZlfbkEXggVYT+i3STijO4c&#10;hH3OlAPzLHFloVpfmfQNZX2CfWQfSdJnZX02h5d+spVpvDnYVyjYtz/sY6E9W4xvFPbRPRyXLCvr&#10;m/ScVm6cLLQHZZn00Vrdgj+nnlYOL390kYESr9LqgRXo7Hik4NabgH1WsCZbp2QOb0HZxw6jQYc2&#10;hH3ExDqT4txcjcK+XvuMX0Q+oB5cJq/ed5d0wD6MQfnajDVgH0NgeZ+dOotBdUuluM/NngR98tVN&#10;Mj68GR11nXYPOE97IcBnGV895rPzjK8clvrtD/tseT6Qvgj74tfu3LN0p+zra8K4b5LdO/2XzIEJ&#10;73/Tw77/+pqiW0P34kg0kzXPBoVLgWR9SWPZmLs6kPWR9JmFG8o5cqx4+YpdOa5X49RRA/uQudzB&#10;vl7ct+n4H9V5x/JA9D6Z3jt+VOB9yy2Daw7gA7apRJaVzdbawdeBfTneN+nCuNa0V/aznbhPpO9z&#10;n/sccVscknR8rqhf5eArmzXYVzlRr96s433buHOUYF+w5X16ZR/m2Xl05HgfWtqafVbZ5zJ59SzB&#10;pwvn0SHq5woMDWHf1yLvs3aKNcX7ksm8VtzHp+h54r4a2PfPL/9bGvJCo8SFObxl2CcfXvlyUM2n&#10;tUZJHxoY2Ies3i6xN0n9lNWbrNzXk76rJ69N5rUelPfXhcp9o8m8Tt9HNZl4XyXsQ2KvLd5H3lcp&#10;7lMmL16UK/eRwd1gnw3ltfTeFNjHVQad5GAf7IC5JH05rKyvDPtcwT7APlshcT3ShwND+COj7PMO&#10;vLQrpQ9vMod3nrLvILDPAT77pw6ACP6Wkz5dBmvcM8rPmU7lZ3u2sj5D+jpZX4R91qOD13mbnepg&#10;H6mW8eH9ms3hHRX3ifeJ+lnY5zKdRx+zhfxGW6IBfkqJzXB448KOi7z9CLDP5WuneN9AIJnMdMYV&#10;W2yUL0D6kga7sSRfdNRNavfssPkdQAt+AuRSmBx+u4gN+H7uh8btvg3jWw3L82mRF0d5owXYx2rR&#10;Qn4EfyR9LoeXpI+wb/Y+2skc7STOvEvkTPrG0n6Xi3qITruCfWqzddJu8khLivvU8jv+nTTMorIv&#10;d+h2actwH+55X825f9g2ONLi2FiMr3Ph6HlfbvBX2Nfr+zpxX+/Xca3fB7+Ov9cvn+s+csfk6GyM&#10;HrcHb5DcQY25/Ol2u/b0vE8Tm5zD8qfbTXtNzxvBPkv6ZMeRHE9M5q0Z9qQ2DfZNmq7XbXyFfbMK&#10;9hWseEn6ssq+F4N9In3Oo6Mg7rNWvErjnQT7rAyB4M968gL59cq+BOyTuG+VZF6J+3aGfckbv1X2&#10;jcI+9DDK+7SVnvS55ar1Q2Iv0tYK4r4b7LO8b4pNx1Rxn9P3zeB9s2EfpHCjvI+sTYK7XxxCOuur&#10;O8r7bOPemsMeFZ2yb3YCL/eioOwj7LM5vIJ9tmCiTeAliuUydCOlZcF1Ee3tH5wN6YNc9ENQj+JI&#10;o7gPB95N39fxPpLo23KHfRDJoqLZusq+SNww2wUMN/sjd5qX+1HjpMqPV6rC81KZ4tExo9Iqd/Sp&#10;zPI+9myXoazv6qSkPvkLDX+zoUFHj/lwqe8WXPnZUpXmrEJNVk6uYF+EfZQKxh0RItRHkM4l95du&#10;S8DN9icWtYxl+0YnTQ1w3Rbs+72LL9tqeR8r90nf5zbB6Yr5zoJ9kfQ5d93osJH02bDyPSXqusGI&#10;8dGLozAbkO+R6LFGsGu5J+xTqqxIHxgfjTicF0fuK3gB9nXavX6RR9yd9OH9f9RZz3VlqSHro9/u&#10;ry6CfRihm8nCY4Nr2fly/PVxeiXSB9qlHhzsYz0+V5XPwj7QtPozBS1zibc1Sj1tyHXCuE8ahhqL&#10;9+mdeolfh1D/WrfMWHfeaJNrxUOFze6w70dKMeqOFor7/kYC9ulX/O/7v14deAsqVGz0yR5uJ4Vp&#10;n31/etjnjuckXd1nqqdupR72oefKOFrSh7XKsE/JvDDomDr4yvYN9lVOVGvW5Y2u7s4xDvuG+Rev&#10;oOzjFyB5dJRzSfgp03j57Z+//+c8OiTuszX7XCavviUY0scnwGwy7zzeR6cOa8u7v7JP3wncw55q&#10;9uVgX724z37tSMG+q9YPwAXkBfwFmbxJW95psI+17Sc588Zk3pxlhxX3lYv3rcL7CuK+FOzrhH6z&#10;YV8QCSZgn5P1FRJ4SfoqYZ/L4S3K+ka/y9o8xyTsU9k+w/sc7OuOTOiewL6TBftmKPvKsr6N0ngj&#10;s6uEfaOTHBvUUDzxvtH+dXnMVQa0YDFiPpPAeyV9oHvaqPxwcfUW6SO04qKWkfcph7cS9iWRX0wZ&#10;thOCowtwmQtgH45AXIrBoEcnrbIBbaZxGUe30q4m15XzcjJx+8ZJ77xPLhyEfdZvl/dfpehKvpdz&#10;2JCdbizDZ0V8yWFPIn36vmG7WiJwG/3GbGvhgfHZCn3EfHDhcEYchT5LsM/+RD2kfvhCi4SVe7W+&#10;nvTRaXd0/OUGObhTkBdho4R9qNZXPoYB+6hrG8A+U5vvivn+F97jYosKfZNgXw6DVp6z0VbYzkBl&#10;J2gWYV/9uju0rGSgtGxWMi/FfXfG95lF2egLj/+DrD4arJ3HWcmJdh7Vips72oRX7pot24fX5bVq&#10;guhI3yjsQwMm80Li995771UOe1KzBvsmTderN07zvtsPp/oF1b3QD6ruhUhfSdn3YrBPR5i+Ctcc&#10;c2hM2Ge/QHevL7/D/CDr0REzeR3so2oDi7433OQed9hnU7cmFe/jwzCdKJOwby3eh+dDLKzZhwU5&#10;vMk0Xgv7krxvIeyrI3107L3DvqRNh4F9deK+JO+T8iuZzFtfvE8CtLIzr4V9eL1KMq8yZ42yz86z&#10;h30Af2VxnyWDyYxgp+yblMCbhH2clpjDa9N4LeyTL8cfe/vR8rcr5sPdvJu7EmZ9zb6ruA+8byju&#10;87K+csG+k8K+Gnng6HdW2yAnSZvUiW3sLoz8OYRvlvuU8W6yVJ8lfehHdRgsrrLFHJLbor4Pd4eb&#10;XftXqOazi11RRK8g8UtuCLXzJCOFuA/lF3B9Tor7tDqVrTXT3itY3xTsszi7ZnW1QU40ZjXyPiY7&#10;44ptLXeT7rplI13ns+ESdVWSr5yrG/dImj7J+lg8hCkFar+ceeW+vaBnm6vLIn02dXdN2Aft3m9d&#10;F+j4ul+s9ZX1JuvrEniB+VYifdzrSQcS2newryd90YQXXVnZ2h32/UdXLMiMXSvcA9fDUsiEtcP7&#10;zu+6YIkD/rf+7RHsiCN8Nuyzx0blXM2WAbr+Keuzyr7KAezQLHnkJPN5r7Cv5313xvdjd8ZX8+zw&#10;Im1s4B64yzWc6IHDW2XThXNklf436sTxvjLyG40jBHqAa6jTp9FK2VdgeSB9dpV197TBvnXn88l7&#10;ewjs++7/74VLlPXhne2+j54rlkkBIN8U7APyS5btszaC1pOXvI/6Pv6z4r6cMy8efm5mHTR/vDrz&#10;4vnTprBtDfuY/CXel4R99raEJ0kseOrTmxT31cA+rJLL5FVv1pw36vto2SFl3xD2fQh0BpOP/2XL&#10;e6vZV/TkHRX3zSjeF506kmYdwlj1lftQzs+adZCRKZnXquesR0eP4TzpI7CrFPeFHN50BUDxviWy&#10;PuwgqxbOhX3JL1Jd3u5NwhkbWFmfgX33ZF4kjzOT1yXwjhbsOwvsc3MyCvt2eKIb3YTVO9MMJIf8&#10;rLgvML6r/S6ZlPPiEJ6jrI+aPuXq4kYwOkj8CBQL9kWPDsf7klm9blt0d5HZOsR9+MEG4j57fR6c&#10;9bes9o738Vww1r1oiSuqbU9ZH6v1oU9c+QET6T8D8en/8/JTo/t+q4TYTWzkfRb2oUifBH3U9NWn&#10;6MYCfDZL170uS/m4R3TeUEk+CvpE+vhihwdjB/tckT6Rvvf/jxO+4BXEfV2i7rtduu698DR4n2R9&#10;TOD90jqaPve9cfRAUgPJ+mC/i0XV+sCkoh1HJ+u7kT70QNJnYR8wXyXpw+ogfe/7dz3Xq6F4aEPe&#10;V4/hkt+rK2eJSLSyca6ZSN9DeN9UCoy90E/4do9I+vTNHG3wupwGdK4nmmcd7Sgneo4d3+Emsu5E&#10;Rdi3nPfZEQr24UVu5IWPlu9sg33L5/C1evC8b0zWlyvYZ2V9ZWVfg30LjzB+A7DiPufRoSLieESx&#10;yg6SPjl14NFO3y34/KbHRWfW4Zx5xfsc7CPvsx4deKwt2HSgbjoWevIuMeSVQYduSCR9Dvbh0zLs&#10;G83ktTe8UdjnavY5cR9h3/q8Lxq51ifzQnpm3SScxG8G76t05s3DPnG6CeK+lKwv8r5r2b6yL4et&#10;MxgTeEX6KG+sVPaZan3u6eVeoS8ka7uWKth3k/XR5flaue8G+6ys71pWspzDuwT2RQ/cx+bwqkDb&#10;wifJwuogceXOLbbDVZHFAe1ikV+yq6Hx7vW3lhrSx6pzcpmYNAllZZ+6GpX42Y3yCi/kx5Te8qi6&#10;04GL2LfhfRb24ZcVkr4+exeX/U+A9AEm4vch4EVsF3cZ8D4eonajtD3pMV/3g5aKHtqKh2KmVPaR&#10;9NkKfSB9UvOVhXsFrseP5NBlX/wnl/8eix32X718S+66wnzS9EXYZ3nfwu8eydXrSd9GsE/0pIOA&#10;X+sdeHtN3yoJvLkZyz393mHfUNZ3hX29AI2wr2BG0cG+kLQ76SyOjXNF+lzLethXPpZGR6vVR1uW&#10;GxRg37ykYMfvZuC83IDtjMVpj3SP72xxzrY+15qBF4F9a03Xnv0keV8O+c2II3GbI3pf/epXv/jF&#10;L+6wmw327TDJz7aJAe9rsO8k4SXvi8o+5BlZ2CfeJ1mfhX3yahT1c7xPdaByvM9+ZVku7rMCkBpD&#10;XufGm4R9TjxSUPaVYZ8jfZT+ZWr2dR4dgn14LuViK/fVwD4wnVpn3oVmHVbfZ5FfjvfFyn1JZ956&#10;2Dd059BUD2BfpbhvBuyrceAtwD4o+wj7yPuS7hygqEzjvcE+ezgluEYszjhUNvVSUOXwXmEf03hz&#10;sM/l8EZ3jqmw7yAF+zCTFPcJ8O1A+moeUCPswy8fSdiXLB6HTRjjXcmrOyYVty70RlMO6y+RG6pE&#10;f7FBLoc32ZWlfjXTUtnmbk1D2NcnsCfXhazv5jH9Fn74gegbmj6QPhzPuKGAM1rYx4J9mHDcrUT6&#10;nLGJKh7azRH22Qp9VtAXMV8S7SVxXoHxkfRhAeDTYCLpU4U+q+n73sufatG6W3y7wVcReuzyH14j&#10;VNaRA6X6gPm41MOLwtMXOqGyz0mf+Cdlfd/3xQnbWnFa7DGjBN4E6bs58CYPaWj6KOXLqflgx4Hl&#10;u/5n00w5ak49wb4y5BqdsdFtFciXA6mFrq7Y9D++pvHWe3qwz+/7zNXl1m0i7rvb38KQRtdlV3GL&#10;cUpnAIjRuLQG685Ai9G687lib9amoyard2ooI+wD6eObG9Xps5PTYN+Kh8oLdXXnfZvCvrGCfS2N&#10;d9Ixh6gR9iXL9rnKfYR9rM10K890t+lgXXYs+ufEfSaZt3sEHf0mZ5UsTtwHhQUWSC2wFMR99bAP&#10;yI/ivhzsi8liQH5QgnDBg6IW9YB3lMnrdtZm+OZhX5fDSzdewT7xPpG+UXFfmveVnTpmJPPSmTeZ&#10;0susXgEs6ftm8L5kJm+Q9dk0Xg/7LO/Lle0T7LtV67t3YhKEO2XfwgReKfuSsK/gztEX7LsDzahg&#10;uuUtRtSrtZQAzkOIHFk1+4Y5vFdZ3w2IdLonZjjGRYmW8QVBvF2OA/s4LY+FfVHo52x8KXMW7JOs&#10;Ty9yF1X90JLEfFhLBRluP97cYZ/rMybz8tcgefWqfUzOrUnXHb0v1DfoAB8vZTfYl1wXh7ql2BT0&#10;EWTjWHWyPllzQIGO6FDTR/NiqvmI+UYHmcN8dsWYkyuoJ4RX8wKYz5I+bCLm7brsXYv58NplSk76&#10;jlHZ2CI88j5579KXYyrpw3bLj16FDEd8BNL3fb/0GNhnOQ5hX4H0OVOO0QMPDYT5QPqwfODf65aa&#10;FV2bstBPca9hUrmDpEzE7FruENWKSS7muhXvi8nRo9MC2Jdrk2OdZUZZYIK5KeUAknM4lT5Unq2t&#10;2boz0MK07nyu1Zvz5B1N7LVxBLb7sf4fXuTGQ9wG4102EOnbrk5fg31XxLnWIfKa/Vx53yzY53J4&#10;s2m8Q9iXKNv3Bw/7fnbSoPMrbw3sI+kT7CvwPj75kPpFs47R70+2AZ9sC5m85H2FTF66N+L5jTX7&#10;3Nap7BPsE+9DJpfSeEH6sCDDy60r2Gd5H9uI/eEx0q3lavmVYR9kVoB9QDBO3NfDvq5yXx727V68&#10;L/I+J/Ej70vCvoJTR424D7yvUtk3WryvIOsbVgO8w76krC+ZwGtNeC3py8E+5UQHaw57UN1zFU2p&#10;vrSi04v7aM2RzOFVwb4r6ZMPL04NSJ+oezop7ItuvO4kJfWbdKUabcyM2nKzyPus18ds2FfeKOBU&#10;D/v4y02H+STrsyuqnkOueB/92XPbKjvtjs5esgFrsOJoxHU7Xp+5imBfsoe+NuVHcLl2BtNA1SR9&#10;SVmf7cqU5+vsqibtiKx1R9ci5qtBe9LxkfFp0SaSpC8n6CPpc8Rk6686hH2o08dlI9hX2IsO9j2O&#10;9DlIdIV9St1lAu9N1nc14TXV+kaPJTQg5hPpmwr7KvN540jmHTmFPSqDs5qpsG2myvqm9l/TvgD7&#10;KufB9dBA0ryjbs+1Woz2nO36bVm6p7XKyI+hBK2Tbg4v3n777eRG2YZJuzuTPmyxKfvqj4TW0s9A&#10;x/vWgH1//huX7FLgfX9w+VCDfbOOSiI/lBOiV2Ayk1ewL8X7uuccifts8T4J/ZjPm/y+osp9SRfL&#10;GthH3pcr21fzHSu2ibAv9zwpuje6oejaUYB9tmaf430O9pUr9+2azOv0fct5Xw3sg1mH4X0DEAZC&#10;FwV6uXzeYgIvi/QNOgdhXJ7AS4OOmMZb9OHVMNIJvH3GoltuDrzv07oVBfuupI/HLb0LAFagfkrm&#10;8M5L41U1tGiUgeN81D1jXoPRU3VJA1zQ4uomo7arnVfZv70k8jePGcq+wrZ43cY8qxgrf9Eh2tOK&#10;zNjlm3xdOX42m+HIYfvHfEK9iEDjIg8MB9BMI3X+JMNfYvCLC7JxJ41K6eqEfeiQRfqI+SLpm9S5&#10;GuuWitvrvB60Vg7kOa5n/1TGrjpxXhy2Qp8T9P2Fy59ieQjsE+lbAvvwVWj2UzT2ulyOfdb3rAkr&#10;uUPFqc9QrU8OvK4lqvXZd6jjyx14lPUljXcXHqtx9Qk7n2m64pAQ3BV7Y1ca9cKeZ/C+wtzOPgWW&#10;x6v1UD8DLUz1c7VnS4f2CsiPHyGOxHY00v34xz/u5Ht28J/85CcJ+/YnfQ327XkUPeG25sG+Wlkf&#10;CWAP+7AkbDoa7Ft2TBH5WdhnM3kRJjzpVYr7olkHVnffgawzLx7nkBWFBQ+3EflF3lfI5HVl+2Z/&#10;8bIeHRL30ZB3Rp85c95M2b6uZh/dePFESn2flfjdYN8ycd+oOW+NWUefUnpfCPuSJfyUzFt26ojF&#10;+ybyvjsIk2Fu5H3RmTdvwtvhwltX9jDu5ISEfdYaGK9HfTmirM8adED/mCN9oWBfQtY3xHxifDdT&#10;jvdrfqysL5PDe4d9KmpWyOE9Keyr1PFVNstdHBzsq+d96rBM+pBYiqX+0qScU/osWcbnSB/6VHk+&#10;92J0cxHzFXw5CByTfWLXAPsA4ECZQfqA+Qj4rIYasA/XTFwwR0eFBqpNibVoO+NgHzV9rNZX06Fr&#10;g1sn76Q0v+ICBX28D7oVrYIvbreG6wnw2RcW9qlCX470EfNZ0odvFuph2beMqrXxPcQp+/jlxGb7&#10;1nQ0+xHaJXDVbGvdNrm8VKvpi4fHd/8vL4B9dOdgwb4y7Csc2P/Wvz0ntzfX4VqTM+NMzK1CmLtK&#10;h3HvJnXL1d0qYgc8hgsdjs7t7LNgtOfWYK0ZaDFaayZX76dQrS/50Q/8wA+A9P32b/82R0Kih3fi&#10;wJDki4/YAP/2yd7VMJqyb/VD5YU63AP2Bd6HOn3d0pO+puxbfrTpW7W16SDpE+yrT+ZFPi8zee2X&#10;FWfWgeQ1K+6TTYddZaonLwQaua9H0CVhwRMj5SGFb1FJcR8NeSd9mSuQvjLsg7gPvE/Ij9QPsTBm&#10;HUrD/KCqsPXeC1reR9wzwamjbNbxx29c3JLkfco8jeK+HOxTMm+Z97nKfSBrYm29vi8B+5L6Pkf3&#10;iqX6CPsw84OCgPWkr5DA62R9NOiok/VhT73f6M2IAOGOmI9HhT10izm8A1nfzau0lMM7CfYlxVNO&#10;prebss9W64untj7FVWjSiT+86MkMly/SMufR/qnsY50+19jCPlxRY+JwrC7HvF1e3nMgL0f6+FNQ&#10;JIPoUwOTg5N7Ef1AmDuMReva13iTsA/iO5A+XIFx5QTauxWX5LF69TUancNkA8E+l8ObbHyb3rRc&#10;HdNC2GdJn2AfrXhdt5+4fBMLHXWtq4Yrt4e1kiwv+aZ12sVrbnHUiyNJ+oQbln/BQA8uPSqSNQv7&#10;ZjA+DXLJI/TDed9UFPXn/1eXO+z7i1feR9gncV9Nxu53/DsXLJGrxhMB+bxaltCoSQdVckOuB7XR&#10;+6PDyzWwPSd53Ojg69ca3bXYYHTraLDkLKjpv7VZZQZamFaZxi06KbtzuE+VmcuRwGoDpA9vfvrT&#10;n3ZjI+x7COnDSBrs2+JQeZU+Z8C+KOvLFuyzub1R3Ndg39pHmagfHl0E+2aL+/Q1Bcm8yu2VuE+w&#10;T+I+J1Sx4j4SASfuc2X73Lcilu1jjScL+8j7okEHVy/APnrysmyf25b167DCkxzyy2Xy8tkVT7NA&#10;fpb6YfaY1Xsz542V++Cyuoz3ofqblqjvK/O+GnHfaPE+x/vK4j7xvp6+KRyS411flPV9hH0pUw4r&#10;65sJ+9z4mbqrBN5CDq+t1leQ9clx5SbrM6TPHglXB15Nkaw5cDiBIxsf3gHpczm8uYJ9S2Afk3mx&#10;WN63EeyLGr2CNQc/4o8NS2Af5vwm7rsb487DUqusJcdYOi+RT9lFW4mwT82sV7s1bjKw71oKUDUB&#10;A/67moEod1jpw0nfDxx7SCTHVRfXRhyx+P2DdffMVXRaMq+dTCanW9jnphqAldYcFvbhB60YEQv7&#10;5IJFZR/+d+1ZvE+wj7zPZePaVaKdruN68U8wPvVgBX2o1mezd8ukDz2s8i0jWfaIb7J/fPdAqb4l&#10;mI/9LHl+PgLs41SMnu/6qqYXcOOluC+67jJ1N0f9cqQvxh3bEulTpOxQVzlUYic1m3BtRiew3CBJ&#10;DHfYu9FhV45hyVlQuYnWbPkMtDAtn8NNe8il9GKj+OhnfuZn3nrrrc985jOAaL/yK79iq0AgUTeZ&#10;zCvYt7Omj7PUYN+mR8uTd14D+8Dy7LIc9lll39QsjyePx0q7h1mNsK9G3KdkXvuthcX7aM4r6mfF&#10;fZb32RWT4j7nyUu5UCR91qMjCfsKvI85vDaTl6TPGvLaLU6FfRlx31WrckN+V+oHlR8mTSm9dbyv&#10;KO4bTeatMeedKu6bYdYxJZmX4fCwr6zvS5b2UyKwlH035eA6CbyU9bkcXqvsC9YcCR/elC/HDfaR&#10;9AH+DpYI+4IPb3f4CU/bHN61CvbFymixeN8WsE9cz10lHO/Tp8J8kfRFbR0Z0OhDWg/+usW1rFy3&#10;pv/KNmBwhH2EU6J4dnUVcyD1s0Awwr6YimswXwR/A9InqmhZoVOF4yNcqyGvxvEJNo3rYa/v62Af&#10;L7yFHacSUEuupWCfbYDDg4JKwT7KM3OFaLEulX0ifRT0YaqjrA+NCfuwSNkH2Of0ehrPKNqLhfks&#10;7JMdR7JIn8ve5ZcIbXr5d4pR0kfCtcp3uSXPz8nq7Mt3f0kP9oAsTBE+GoV9qNPH5X3/breo56Sm&#10;LzlmSxhjgyUzPzpF7sxNtk+e3fZIrrxC5pqNDnJSA30TdqfbWlvfNByT9rQ1LsxAC9PxD4/cfYHy&#10;PfA+/I84ut+KmKuLEn52B+HDu3/2rgbQYN/xD7aDjrCG9MG+YxPY18v6PvitZsW7ybHBOxC/201N&#10;5iXv01cWa857S+btktr0XcdW7kuK+/hM7sR9LK5EcZ/9eoTHNig1nCGvE/dFQ16kibnvWA72MZOX&#10;i2tpy0hZ6jc9k/fugsoMNVI/TBSeb6FnSYr7Mk4dY868o7xvdvG+QjLvRryvLO7L+XVUkD6m8Src&#10;taX6RhN4rawvl8NLseSNqN7HgLhMJ30Afwb2oezjh5KyPnvEKod3xYJ9rK0Zk3mtuG912JcjepoQ&#10;ifgc7Es+dCVh35JnyO1gH7FUkkxZ2Cc3Ce2FFfE56Z9N47W//TjeJ+uP5AvVCrT6QQP7voIxJw1P&#10;2Ka/MHZUGhfbQnWFjHq6W5EF+1zUyPv0Jm43gn2oMkFlX4R9JKdaS7CPmA/L37j8c3sNsRuVuE+y&#10;PmubS3hn2/MdW31v9LVd3Qn6QP1ymj7HR5Z/w7BPQTn13BFgH/b0gbwvivX4Dq059GkOw1nYJ+Nd&#10;ewAI9tk360nf6GGwNbbIsTwNbN512O5XoYfR3a9s4BhfXMuOobLPZLOtw7FkbG1dzUAL0ykOhuR9&#10;QfI9QDQ0sLwPf6KEH+Gac+Z95513HrXLDfY9auZPv90ZsC8p66tM4x0YdDTYt+XhY+9A/JbJJ7Qo&#10;7tN3UOfMm4R9FPc5mw59+6FTh61CVZPJ60jfbNgXeR97pkFHrmwfs3o3430d/sP8yKXXZPImnTps&#10;Mu9V3Jct3jeD981O5v1mX5OOsC+Xz0u92ySzDlO5747D4KExVOdlU3od74tr/VdD2FdjyuFIX9KX&#10;owD7UrK+Dvn98TVVuSvYl4V9d03fEAF3Ej/OTyGH15I+YBQCEaRPIu19lRxekr4c71Mm77qwL+bq&#10;4p3cE93CjF3bbb0Xx3awD+Mh7IsVVPER5lmYjy8i7IukrxL26WaRe1EoF8hhA67h4g8KPOMBPqqw&#10;dZXGCxpMo1xDuXhrhH2sh+iUfQ72YbSU9RHzYfnhy+9Y2Id3tEc2jZc5vGJ5Vsen9qNoL1mbT6sn&#10;U3ejKYfTGS3/llGZG4svEt/1R+v8drvw+fkhvA+7/+//Z5du+WsX68NbZnyKDpV9Noe3kLdrzymq&#10;KW0C2pKIL5z50U3PuBqUV0luEav8kzf+zz//xg//H9/4X3/hjf/9777xfxsd2GiDUcY32sPUBlvH&#10;Yup4WvvcDLRIneLYSN7IZLUByV7kfaKBX//614+wjw32HSEKpxzDWrCvs9wdXZwbb7Pm2PKQibcf&#10;fem0vM/m3djfpe0XrJyyD89OLpNX34fs6uVMXivrA0cA6VsC+3K8L/d90T5DzuB9Oe3J8P2PjsK+&#10;QHbqnDpY602l3+yL+uJ99c685H3OnxcGHXap4X3WrMPQtwHsA++bhPyScLDvZKDsq4F9hVJ9NoGX&#10;e03fkpjDO5T10R3lvoMB9pkE3o7rGcvdq4WL1q2BfVSngokAiAD2IYf3pLAvSfoWGuzWPG3yx4wh&#10;+8tac6wF+yQ9cyOEyFoLNNf2U8E+ekroI71vYZ8c220ar2N56iHJ+KKtR65iIJV9EFEC9jnh9uj8&#10;41cZibJdAVb7Pg5swD4c2xB9xz4pNaUVMoZBZZ9gn21P2Keag4R9JH3AfFzsNQR/2tVZs4+kD7K+&#10;JM6rgX3K0o0v7ObI+yToGyV9WHf5t4xK2IcNHUTcR/hl6wkun4TRHq6w769dYV8l4xvAvlvBPsj6&#10;VKSv7M7B1Vfc2X2wxehFADtV0yYXFCvYwePxR9749/EkPxrBZIP9GZ8dxj7hmDczbS3NQAvTKQ6G&#10;5HVS8j0U48NeOHEfVvnYxz4Wk3kftb8N9j1q5s+93UrSZ9N458v6ekNeKvtUsK/l8G50ABXuPS7T&#10;JDcAfdOSM69q9knZh+fhyPuo7LNPRxT35TJ57Ve6etjnPDrw4AfMx2X0OyIb2OJ9FvnF4n3Lk3kJ&#10;+2wm72rOvNvxPpvMG815Je5zsC9nzhuL98Ggg8sNwN1ZWO/Pe12SFG/0zdvqmPmB+4eFfRoAXxBB&#10;TiJ9FvZhQgBDsXDeTAIvZX31sM+SPr6OObw2jZcV0JQayexIW7APNIQmBsmFeD25WCmfe41MXkAc&#10;pOFPrdmX43fO0peyrPJSeabPaCZTjpp1+YNHrmV0CGGhA4qgtZa1j6D9ru3Q2uAir9ZCPWcdy4/w&#10;phP9Wfw3Cvsc6YuML7mzAH/2fUwLdhMRxBGCgwdHII7DSUbqlO/1S3dhx0We13m+QFe4CxD2gWW7&#10;IVlZH2dbTse26mJvPNKVIMzBPiTqYrGdA/bZd2TFywRe2WhY6mdXJ8uzn+Ywn9Xxub2z2bv257qI&#10;SJZ/wZikknODmb315Q/Pk4Y9e5wW1VV+s4rb4orM4aU1hyV9ydRdN8+FIvRTd235zE/aoj2w44rc&#10;r9ylNbchFM7nI/HfeOOvYtHjMZ7q68f2WMbXKFJ9pA7ScucT5yB7fa5h5H4UcfI9hlKNYeLBa8iP&#10;//iPP3x/G+x7eAhOOYBdYV9K1tdg30bHzfIbj75g8Zsonj+HsM9n8uJRylXuUw/82mR5nzx57dc4&#10;4AML+1i2D09xZUNeeXQI9uHhMPft0Jbtc2Yds5N5R8V92Hf586I4PSr30aljzJzXi/tKybwb6fuS&#10;xftsPi9EbRH21fC+lLjPRu3qpDED+WkVvPgHA1kf+hdYvHJG8T6OZyPYd0udHuzg0Iq3V/Zdc3gj&#10;7LMr3txdrjX7cDgZN957KTTm8OKkABABDcmRvklWvC6N18E+gjkc7RHb6Z1RflfTwJpvrJi3ayeZ&#10;yZ5JOw53bSnL+qwpsFaMpA8fSdaHyyxIHyCUhXpoQD9ch6XwvjWNtY6xhIAW+dlCfuR9o7K+SsxX&#10;QKLM5MW1HUcaYR+v2PFXGXsBvzE+kr4B7FO1Vgf7cLOww4jV+jI5vAnYh36k7HOwj6QP2bvalqr1&#10;WdInfieop/YFBV8syVfgfezQfn+IUVjr20W9cOw4sM8+ra01D1v0gxn77u+7YFEOr5X1ifTJlIPW&#10;HHGez8v7crOaxLXJS43tAam7fB7+9Td+mo2Rf8cy/FTulP8dhPHZQS7/Mj+20+3zFWaghWmFSdy4&#10;i8IvQNaLQ6FU+0996lM/+IM/uLNUPDkZDfZtfIw8Y/cd6fsnF6j2ahYadORkfZMK9nWyvlu1vgb7&#10;Njqylt949KWKIyTyuxXsS5TtK8G+Xtmnb1F48o+wjyX/l8A+I+7rng81fiAP1eyLsC+p73PukPhz&#10;ibgPO34z5/0w9X1CfkN/3quGy3iwTuF95WTeaM5bU7yvBvYt4X15cV8H5nrXjrvEr5DYS6HfEPNx&#10;9QFfk6wvqembQfqcsg8Jzklln6b6T0wm7yzYZ3N4IQ4FL8YhBN6HgwqHVm9v+lH5HtQU7FsO+5gv&#10;KUiHo12vHfWrAXmjbUT6QJHsEm034mMhXVmZ0VngU2t9JNOS0bxjis56GtWV5xPUs3IzCdDA7GzG&#10;rnwk+EKDB/hzvC/CPmfcpHX5foH02ezdyuki7AN6xhJXscK9nvoJ85V4H3tjlrqDfThOlL1rNX0s&#10;gKgBWGUfAKjez8E+sj8H+5TAa2kdoR7vm3gxCvucx26yPF/lVEcOuORrRj3pW7IVt+7yLzCngH0i&#10;fQ72OZEg/yTmy8E+u78LH0pXmfzlB0PuwCucBZH0cRhS7rz33nvJgR2Q8WmcBwnH8oA+fQ8tUkcO&#10;MRL5VZ4PmblOpue8OFwo3U8paxVInTFdDfbNmLRXX6Ue9smKd0XYB8zXSN9Gh+Bat5z4zIBjRoKX&#10;W6ZbNpOXq+OJi8/kqtyn71VI79L3NqiECPvI+yhEkiEvnhKdG6/SeKXss5m8DvaVeZ/N4R19mkpS&#10;v7K4j7BPvA8Zlw75GYmf432CfXdn3r3NOnLOvK5yH0vXTarfZ8V9yWResDnyviT1s2gvhflovKuA&#10;rqPpky+H9pQ7bsv2MYfXpvGmYF9HM8H7mIV9eSOv7PuQPSatrA+wz/K+HvZ1ybyEfeDadDAACink&#10;8C6BfTaHNwn7RsldbGBVe7lPHebjn7jOcEkyPn6k/Nl9YJ9GQhhaECEqaxgcChm7rCJHJw27O6Bv&#10;eBMUz3pEQGuGP4X8bHvyPpXqc7BPybwR6uVIX7T7YOcWPo5eQmMDK9Zzv9kMqd89mZer2DReB/uw&#10;FZe6K6sTCCdV+pAIlTX7KmEfSJ9gn6r1UdbHanrkdJbXjMI+R/qSrEdvjs7wut8rds6HXZFxPART&#10;Tpp8C/ts0JOdqEFS2adVlu/1Wl8gJ01FbFw+8OJZ4Eif7VBP8q7K/pEZ34onwsJAtNUrZ+AgJ07l&#10;aF+qmVL7BcvwAmI9Owmw3OWnuEokQ3kE5Ndg30sdtyvs7JX01Sn7RmV9Ncq+e7W+P+gwX7f863WM&#10;21aYjufqYq1bjr5OaXqGsK+Uyat1I+yj3geyF4xzBuwDvKCgQ4+ILOFUD/uSybyjT1C2QUR+Bd7X&#10;w77Ok7dfPsqUXov8ivq+fXmfNesgsaqs3Cfm5ZBf0q9DdfHA+5zIzuC5DodRi2eRX9T6kfS5Nv2K&#10;NmRdP25bqtM3qumLvhzWnYOkz9bss7DPKijhw2vEfRzeEPZZd44B5kNLkT6+EOwDLKa4T7AP/LqH&#10;fZ/AOVIu2Dcb9imH1xXXs8q+HOxzebiT/nRoT4yvAPv4k4Nkfesq+1bhhvwFhaX6JOsTWbOHMbAa&#10;0J5VluHTHO+z4j7H6QC2uESulyR9SVdfYj4sSiW2Q3VlB3MXWF7MtSjJNyXu6/J5bcE+pqjTfAY/&#10;EblNWEcOCvqI+Xqc+hU1Zi5zDvYxb1dF+go5vJT1AfY5VIe7J97h5pI5vE7EV58Ja/d3u68wy+HR&#10;vLEt/xrzKExZv7+jgK9A/dxHeEDFAy0yVaFewYsl4r7lM18/A4WWlQcezwKRvq9+9auxTwj69BiP&#10;T0/B+OxeHCQiq4T1uTtpkTpgfCns/fjHP06XHlwNJPHDpdIOGG3kxVHJ+3ZW+TXYd8AD7NBDqpf1&#10;yZ2jIOsbh33GmoOYj0v999pDz+aRBrfizSbCPj63OHFf0qPDwj7L+2TTwUxeNePXL5fJm1T2CfYV&#10;ed8gjZcejoVk3uSDqHXqiA0c78vBviHpu/I+i/ysa0cPcQrivl30fWXeRw8KZ8tL1CXLjqjyI/ID&#10;MtNC3hdhXy/x85BO6beO6CX/DHYfV2hYT/owMDvUUdIX3Xgzsj6QPi7J483W7IsNHOkbhX2VBfvm&#10;wT65c7gcXtbsGxX0lemeFe65lvooMr6crM/NJEnfJEJXWbzPbshe2UZ/RbCKM2aVgj0Bw9lye+qE&#10;pA914pA6qjdBoKaK+wjvxPvsICPsQzMH+zQ2Gtcy6RX/W48OyBUxz4gLjgfbP8uw6h1cz7Xwkm5+&#10;uUkk8zp3DpE+HpN2QyzSR8wn0qe8XbXk/nIq+KZz43Vl+5IF++jDS3bDu6T9bqNtlavy5ax1H/j9&#10;4oG8bOE3mQeOfId4uQPMmc9+z/d8z0/8xE8seQpdOPnLZ6CS9HFDku0kSR8a4H08JH/v934vv2cu&#10;H97OPZxxzDtP0UE21yJ1kEBoGAT9qNppU/hxeUEZPvsDANvjJxO+CZVfIZRR4rfkYjtpxhrsmzRd&#10;rXH3ZXTFgn2VsI/V+hrs2/T4W/FmkxQO5GAfLSlZuc+uyIdwl8lLcZ9txjRe/eLKTF7BPnp02GfC&#10;MXHfwKMjwj4r7nNP4wWnDtfS8r6psM9W8UMJP4j7bv68HeyjAettSYv7NsznXcL7csgvCftyvO+r&#10;Hofdk3CtnW7mtQtTQtBX0PTlSF8hgdfl8DorXpPDe4V9qJ/4Z2nelwNDxru50/QllX23mn1vAlKj&#10;EiWEUcAiLGdWcOdYAvvkw2uRHE5h/ZmkfgXSl8zPjW/mSJ/L4a2p4peccBCiUUJXbgDYx8lJUj96&#10;cagHx6GoMgM1o26O4EmNQZqYOoq8UQf7crwPzaxThx2588/FR2VZn3P4Rbe2th1eu7xjhADhxqUe&#10;Gd+4pPN6zkXDiP5LRtx3Ld7HCzjNeeXDS1kfukLPuHcwqTzAvi9ZTZ9IHybZ8U07ciZKS9MXDXm1&#10;rtw5APtyv1xK1oe1CoX5pArc9OtBTecPfJKxw1v4TWYSLaqZlsO2EeqCXEWKFTwTwkRy9pgXTv7s&#10;7XLFSaBWyXfvvPNOcrvYl+///u/HhACJLhzYo1Z/bDgetddn3G6L1NGixh9CcJWwA0NeP34RSRrs&#10;6noCOFiO5kOyehvsO9oBdujxTMrhpbJvkazvG5dBDm+v6fuuP2qyvk0OknVvNnqq0VhryvZpLRbJ&#10;Eu9T2T5QAAv78JwG2GfL9on64UW9IW/BoyMn7rOPfLZ4H15bZZ9eA/DZVUZ5X1D2dcX7bAk/MBr6&#10;dSAZU8q+IewD9duY9zmzjkrYJ30f6vdxkcTPIj9mvDpxn83kdcX7bhI8z+wqMJ9TBaKHnUgf9rfC&#10;ncPCvq5g37fHkR9zdbnk0nhBio0hbwf7VinYB4Zi7XedFa8K9rEa3d03w8C+yvzcUZznjDhqYJ8t&#10;0jeD3EHNN2OtwipO3WZbGtjX1Y+jyowuHMBnRE5qb4vEWQLITN4C76vZnaQvhzR9Ks+n1F2RPiDI&#10;T1y+iT/Rg83eJe0F8cTRYlXbNuXWWq5TtW0de5nMa2Bfl8aran24NYj0UWRqd5OWykPYl67QZ2V9&#10;6MG5c7jUXRsLwD7yvkj6kiX2Yjm/mPO7ydeC6k4PQvow3iXfZF6Q9EnUBnEKn2N/4Ad+YLbeZMnk&#10;Vx9rpYb1EURqHh+AP/3pT6tH+wWSMBTSnlUG9qhOHh6RR+346bbbInWokKGyAU5/JvDyH0gf7bnh&#10;0cErpP0UfyKZl+m9NaHcGfk12Heoo+vog9kb9imH9ybrA+lrsG+Lo6Tm2jRpu/bZqcD7bCavXcXB&#10;Ptp0KJNXLSPssx4d9nvbqLivd3LkMpLJS3GfxpCz5XXIj3RPa5VhXyB9Xc2+CPvoz1vtzDtI5l1N&#10;37cW70siP/E+l8arZF7yvpDVmyMUTuiXa4b597BPG4p1+qKmL5fAKxNeWXPMhX3y6LC7AEWnc92t&#10;gX22YB9zeHcr2Dcb9pWtNgpQL/mRnUPZcciUAwm8NcDrIW1Yqk9+u8zhJemjlE+jAlei96uUfYBN&#10;aIBmYFIO+c3YF5fQih4s7FN5PqXukkVykBDEAVZaTkoAR50jL/J0XbcDc0ZM4n23X26ysE+yPnSL&#10;/pMWKIR9LNVnZX3UTubmR4yVu8YFFxPXHrtM2JckfVTqYdFaIn2TbsH7NE4yviV131YZ9rzvM5N0&#10;YauM81Gd5NJXldXrKlJNGue8yZ+0iULjetiHToD5+Az8C7/wC/y6qJ41RWiDaYH6D4/6aw1yz34e&#10;G4499/Ts22qROlQECfvkzONIH+TP+GkEgmg7ZnuJqIzmbsivwb5DHV2HHsyd9FW7c5RlfVNzeEn6&#10;Guzb4iipvDBN2rR7wsG6uUxe1xJP11isss968jpln30UpCGvy+SlIa8Ff/WZvBKGuMp9dsCVsA/s&#10;Lyfui5m8KdiX5X0Q94H3DZFfV8Jvv3zeHO+LTh2q3GdfSN9neZ+t35fL5J2L/Aosg4zPwz6RPukK&#10;7QtXp0+kr5zAG9056tJ4qewbM+S9unBEcZ/eie4cOJJxnIOV4ASB9Gl1K95YsG8e7FuX9LmkXcv4&#10;eCFiqT6m0HLh8YMfKmZAsfIqLp+0sn8L+yjrA2yypI/9WNKHP8H+yPugrVuF97lUXMI+m1NMCSEw&#10;n0gfNg0chjFjF1wSNHmfQ36aEGu/TokfyzU4mw5et3uVX6fsowkv89PRg2AfTZntbMv2xMI+aSeT&#10;vI9508SsWrCDLojEfPWkD6vTonfSzXefxrs9qEzdnUnfZw67F1P3urJ9oVCdzGc/85nPVPYWm02a&#10;/NlbcStODaK+EKIeX5TvJS042QwfnY76PSQia0X2pfppkXpsuG15PsI+pvCL9FEHjasNrpDEZ4UB&#10;V0ZzH1F8g32PPbTOtPUHw74+gbfBvo2OmMqr0tStJx9Wb3XrkSqVKHGFh2rBvmQmry3bB9I3Cvtc&#10;aSc87Fnwp7Lu1pOXw7ZZYDnYBz7CxWXyJpN568V9dbCvM+dFMi/1fUB+pH6AOEM9l6ifUnrfB1mf&#10;Fpq6JhZBJfuiLxvXLTfLiOsLy/vqk3mda4dL6ZU/bxn2FZFfJS5hM6n57rCvLOgraPoqSZ+14l0E&#10;+xBQxJfKPiwe9tmsXrnx4oApFOzbCPYlC/aB+mHOa7J36zNz6/V9Okgs6RPjc6TPVs2jMHnSMabG&#10;+j1D77BUX8Gjg+QxuUUW7Js0ErA/8D4o/qK+r9CPreJX0LiJ9AH2WdsKlrGT8A0sDHQMbQj7LHGj&#10;WTN/5hHy08Ck9eMPPIB34n0geryY66JN2MccXpnwOtiH0Nu9dgX7IDyU8a52LTlLdtcK05jL3gXX&#10;c2vRpXfqnXe79seU8rn9rf8+MxUSbTex+/RctqSQ+ey5YF99EPXdT7Mdk3mdpg9P+xD3MX1P/6Do&#10;yXl67BPHSVupPx0mddsarz4DLVKrT2l9hyB6tjqnrHgd6SPsw7+1YB9HuDXya7Cv/kh49ZZTYd+o&#10;rC+t7PsXlz9/W1Swj9YcjfRtdAhueoOZ9PzJ5+p62IfOy5m8tmyfnDqo7GONJ335E+zTgF3VJ8v7&#10;1OZRsM8U7xsgP1I/K/STfUcv9JtYwi/yvhrYB/An3hfFfUBaUd9nxX3S90nc52AflXRJkZ1lc8FF&#10;1x2K6ap8UvaNYr5JpM8l8ErWpzRezAlmxvK+jEFHRtk3Gfa5gn3A0/UF+2a7c+QK9o3CvtHyfPVo&#10;L7a0sM+q+STlsy8sayPsK/ty5D7Nwb7yBRMjmY0XXc8wgUVKL/V9VNhRc2ebQaoGVKeFRfcc70si&#10;vyjrk5rPqt6wXWj90BipsvgRyBK37pC4/JwMmljCT2PTzzygfuJ9wNO8yMucl9dwyvpwtaesj9Yc&#10;EfZFq+WYw8uqiKCTk+5rhcb2nh6bHYr0nQLzcT4rv9LUQ6KNvnrt3G2l+SzS02bX7Kuf/LX2vSaI&#10;kfHZrSuZF+CvMEX4lGIf/XPF+9fao9X7qTwdVt9u63DGDLRgzZi0SaskDXlI9Czsk8yZ57uD+zWw&#10;b8bFsOZqNmln1bjBvnnz9opr7QH7esxHxjew5vhWk/VteMjtcHcZfTSynryR99k03ujRMUPcFzN5&#10;9XVwFPbZfVkC+9CPKvfZTN6MrG+QxmtL+Fl/Xqj8nNDP2vUehfeNJvOS97lM3oj8kryPRr1F6lfA&#10;fFixk/WV83aTmK+QvRtJ32zYZ/HrTY95E2l2yj6V7bNSPog9pffU+4R9tmAfYZ+seFdX9oHL4FRl&#10;eqZz5yjAvpzT7hK659Z1sM9m7ArzketFKV9v5jDThJdu41bZN3qdRAPaR9S0HG1D3ufEfVqL9fUs&#10;78vBPpfAix6SOby2kh2tOfA/rXgJ+2x5RKbWcopYsJX6Pg6P5fxsRT9Vb7ASP1p2yJdDsj66c9g0&#10;Xmzaajbd1FHZR9I3OquxAb04sExal5X7DiLrOxHpm/SINanE24ZfwrbvetR8FkNAgXk8E37qU59a&#10;Avsmzf/y/S5UWiwzPrtpJ9wrqPaAAAgEl5Q1XL7XU3vY4Uv+1CG19skZaJHa9MDgyRt5H3V8zndb&#10;cD+2h0cH2n/sYx8rXyrnRXML5Ndg36bH1bN1Xm/QUSPrSyj7MqRPsr5WsG+LQ2re9WjeSOzTDp+T&#10;sVibjqS4z+o76mEfK7hT3OeSea24z2XyOtgXk3mjrC+ZyRs9eYX21EPSpmMu7IPE76ryY24vqR8d&#10;PB6g75uRzEsIaJN5Le+LzrwFiV/M7XUEMP/nFfblSOK6pI/KvqQhr1P2UVNZDftsJi9hn+N9OCpw&#10;hBD24Vilsk8GHdBAkYzkkB+LYyaXpBWv2Aphn8vYzeXw7kD6SJR0SjJVlgK6wqL2s0lf5D7OE1YN&#10;6Bli2yPJtIyNQJeQpVuDltAMEIriPuvei3VzsI/uulhkwVEJ+6gcdAtkgz3s+xp2Sto65lMnyzjE&#10;nQLykyF7RH6s2cojmQczZX0W9mGGZ9uw2CqEdmxy4cDc4vCmQQqX0bjg3orvWscp1eeePebd+nde&#10;K/mt5lzIct0ZS5rP2k3wMZiyPv6bPYDdvlImSV8949MOgu7pYbgmP9fW9po9S3uuuFtE9typZ91W&#10;C9Z2kaWMF3DfncJJ2Ad3Dl4WnBGHfhehLe8WvA+bWBf5Ndi33UH1hD1vC/typK/l8G55KO1/XzE2&#10;HQnYh8dsx/so7sgZ8krcoec9ZXVZu8Yy7BPvQ8KXnsT0ldHZdKgBbXlz4r5HwT7gGy2kfkjsJei5&#10;uXbYZF6+Hivhl8vndZX78OfC4n3ifaBgXBzvm4H8otYvR/p6wNfBvhzpi14cfAeqQy60D3YLd8Eu&#10;2ju+WB/23cv2ifRZ2GfcOT4CVSlhHw06KO6jlQF9SyPvK5A+kpS4gK3kcni7s7ub9GvOpmS8W5Tn&#10;y+kBdVJL1pcjfZVSvr4y6UzFn4VBcge2NOrzl1/NASOgNGA7oCWo9nJtMNn2I6vs0/tgWAXYZzEf&#10;UB2WWDGQQND68NKgQ93iBT7FuhDNIWHWEsxkJQergsztGg6zaNOEG4EYnzCfjkZwZ0yyzeGFCS+W&#10;USSH8ZP0uSqEwnxU82GxsM8q9ewm3E3+OLCvoJza8ovJ0r7tF5sC4xt9VFs6jiOtb/NV3bhsoToo&#10;+370R38UdpOzx77bt0rLJWcwPruDUvHIf3P27h9wxd0icsB9P92QWrA2DRllvDjf7VYI+/CLiNs0&#10;NH3EZFgLr3FxQBuwPxLAypvj7IAm71zzJqfBvnnz9rpr4Ttoh/z+u0thWSjr+9C/vHTLH3QLN2f/&#10;ve7Ub7Pnsy9DS4bjeJ+eq5k0Z2GffRyiGsgp+9CgYNMxyvuU5wXAgcVu7lbv6S1H/XKwz9l0RNhH&#10;Q17ryRuVfQtlfZb08TV4nxH3RbOOhGtHrV/HJKcOCP0qzXmduE+8T34dRGn1hfwKGr3UR1nYtxHp&#10;c2X7MEsURc5R9g0yeSnuS8r6LOzDQUh7GRzAN3HflfflxH0zYB9zeIHmXQ7vlegNYd+mFfqSvM+e&#10;+DlZn5TIBd5n24zSonIDjlOeIbGiXG716MPrWmKyv+/yJ3qTnrzIqLXKvhzsk6CPjI+Yj4vbimAf&#10;eZ8yglXyD8QQqyNDFjm8wJeWjaqSAysbOmHj6MTaH37InQEBufA4tNwZB5vL4QXps9X67OacubB1&#10;FmZiMmaSsM9K+TDhkvXVp+XWt1xyLy6vW/kws90AZvdcD/tmb+KMK/JBF//bwa9uPrvbt0ocnwsZ&#10;n+YBSh9ODnKZzxjZ0THvFpTRkbQGozPQgjU6RbMbiN/Z5FxeA5OgX+3v1TqN1q/mFrkwmqsgvwb7&#10;Zh8wL71imfcth32iey89y7vs/MLL0Owx3nhfOpN39HHOpbyVbTqUzMuULkiWWMSdddy5BNL3Caj8&#10;xPso7tPXSg7PKfuiJ29O3MfVLenja2istoN94Ds3ZV9X2S3U7xvT980z64jJvIBZdKLgkqzfF3lf&#10;Evkled9obu8Y+0vAvlHMN1vTZ5V99OiohH3GQNnU7KuCfYCABvZ1abw49ijuE/KjeykNDSiMsss8&#10;2Od8eAdErwj7VizPN6rsw4lZB/sg3Evn0rL86OgVDA3i7xZcy2E+m1nsuoUmrmZDZdiHT2MOr1Ph&#10;0aODnI6QTowvB/vQLWv8WX8PuzoGT9IHuOYSky3syyXYKs8XvwDFSSDRiwsr/TGXHAsOQvSDzVnU&#10;KNKH5GLnwxthn2R9mEPCPkf6gPkI+/itZvYd8yErLs/ofMiwsVF9scnlIC9JU33UTi3fbtl8Fpo+&#10;/HvrrbeQzOuebGuSW+3wNv1iqW9ieLGiNlNP9Wdx3ph0PGwakUkjaY1HZ6AFa3SKljSgjNf+5sF3&#10;cqpevC9ZNH4McKX9duB92NmFyK/BviUHzEuvm+N9uEhB9Id6fKPLn//G5b4Ya47TfSE+73Hw2DtK&#10;z/sGsG+20aSFfS6TK4r7LOyzvE9PjD3mG8A+V7lvibhP6+4G+4aZvB8C8jPUz6X0FvN5K3mfzeS1&#10;zrxJcV+O99nKfS6l10r8CrxvLvW7w74c43Opu/Wkz/pyaKdUs88Z8nIalSjtavYthn1DN94B73NO&#10;Hcthn+qjUdaXqMRnYJ/S9tlsB9IXi+LFHF4n65uXpcsMZV0ByJtiqT7gJ+axEvOphiA26qBY1NNV&#10;sj8o+2yer4N9FKxZ3ifYlyN9IHdxMDaHl0m7WB3Nesb3NWA+YDVo+rBTTtYn2FfWM8rR2E0sJwFE&#10;Ly6ac1rEMIHX3XcwsH54I6RPObz0F46yPtRDxELYd9JvNc8E+877PW3dkZfNZxXxheazW3y3jCK+&#10;1Y/Plsy77sHWeps9A1ucQbMH82QrSsaLiyF3jSe+o3j1ez16IVormrORX4N99dFsLf0M2OxaZfVO&#10;gn22B9rvnvQ78UkPjrUuQPN2P8K+5JMqy7Tzyb/wKOs8eesr91HZZ3s2sM+L+yjxU2P7C3O06Uhm&#10;8j4E9iGTl5X7bsX7gPws9bPIbxbvc8X7lvM+IjDa8tpFle+UzMtieWUwVw3+Oug02pUq9E2q05ck&#10;fdagw8E+ZfJybleCfX3cu/RewD4cEjgwkOgNaxeoSqXvI+xbUdnHgn2y5ijDPn06ivlWzPZNJooK&#10;+UXSV8nU1MwWHrXrRthH0kfGZwsIYgyAYrZaH6hZdMbIDQx0z6buOtjncngt7FM+L3if0+UB8Nkl&#10;SR6ZvUtuOIR9naCvz971xQ1VxsGRvqQbMrFg7h4BohcXmcPQl8PJMEn6gCOdpg+YsizrUwKvVfaR&#10;950U9o0+wMy77++zVlT27bPdU2wlZz4bIz7bfHat75b2K1ac26mH6KixxnMn864VlFMc5GcfZAvW&#10;phGUjJd1+kT5KdwbvVC4se0j7tNGZyC/Bvs2PZxeqHNiO36p5b+Csi9m6eKdRvr2P1wefjuxvM89&#10;pkrcET0Zcw+0qMfkbDpozmjFfTGTF+I+2yGL95XFfba9knntt1JmREbYZ1eMyr58Du+byLXMLb0J&#10;79WKN1mzjzYd5H1APFiG1C8W8svzvijuwzujxftG9X3JZN4y77MmGKJvo5xurME47LOkL2nHgTej&#10;I0eZ9NGggwuzm23ZviLsM+YqJLZdgjbFm7ZmH+geF8E+HAPiffTkJey72XR0abw06Jik7Eu6c7BQ&#10;GmBfWtYXDDocxUtSv5xR7zw9IBFb7sIyWomPqbvJ7F0NXgO24j6iKCfuE+OzCcWAYkBjkMJpkFNJ&#10;XwH2oU/wPvWM1NSkuG8G7GOfhH3AhVL2YUewRB8MS/rsfFLVqEVD5czbm4XltmU3ZybwWllfkvRh&#10;nh3ps9YcSVmfCvaB9PF70f4394VbrHl6WbiJrVdXjueKmZ5bj3mf/nPmszl2NvXRl3sx+7AvAz47&#10;RZNgH8BljXLniZN5Z0dkn8OybcXNQIvXpoeETeYV7BMUg+hvkldPzbVo3YAWjKfivDXYt+mx9HKd&#10;20PZqvYs+0tq9xrs2/9YWfe6M3v85H32MdvZdKg2kzx5adORezJnIXZChwj7aMvLTF4srhOSviHs&#10;GxH3JT157bdVi/wKsj6glhmwr0z6nC0vkR+pH8Hfjf6Q9yX0fQmzjspkXufMuyLvc+I+ETeL4cag&#10;Xk6+l4V9Ts2XS93Nkb6psI+V+2wmb0bZNwr7hPmSL1i8T+I+wT4a8q4O+0C1cPI6m13nxusaJD15&#10;y9a9NazQAURlzk6V7KE9r1c5Z6Ea2OeuZs4RuEeNHedyaAzozeK5sqbPKfvQGGm8H7n8kdaCMA2J&#10;qPxTsI/JvFTn2YJ9TtPHP6XsY/ZucjwmjfcrsYEld07WR4dcLXZdagO1rluRt4+4UD4ZEngHmj67&#10;FdUfjCa8NoGXsj7BPn7bOcitdtI9uubRZVKH+zfmtD/Bjmwxdcl81XXnatJhXw/4kvIWO0W27r7e&#10;B+mDnrEG9mEVum3iH9baYvIf2OekoDxwnG3TJ71xnChwNpmX10O8g0uEFT5D6Je8nsTdrLl4bnH2&#10;FZCfHVKDfSc6Mo8+1PJxLLlfDva1BN6dA7zFdWfGLjjYJ42MJB6CfUyFkydvmfcJ9lneB9JH2Efe&#10;55425dQxW9yXzOTVt9iyrG9T2GepnxP67cf7rFlHrN9Xdupw+bxWOhfldQuoXwL21WO+2aTPKvui&#10;TYeUfRaz3mr2lWEfxX3Wk1eiTr0J2AcKzExeyFFHC/ZB6Fcw6IjKPlmgOiveaNCh/Eq9KMv3Yvsa&#10;UOgwH8sCCvbVm97qdFbKrfRl9kx3l69YjoDiPlejQJq+m6jQy/rctUucLhI0Yj4tagDYZ8v20ZNX&#10;n0ZlH2EfrTmSsE/ryn53EjlVSi9vARbD3RwzkGB7raaHTNtc58z2TUbHRsptAu1Vp2902MlqfZhA&#10;LknYd8avN2e3sHCw7+y7M+PLVWGVmK9a87A6aQyj3zBnAD47gOSA6aoZn8/xDF9fkwuMj8/GlXBw&#10;0rQ8tvFoUB47vLZ1NwMtXpseErws0KzD+nVA+wzMJ0CGq8roMCq18BsFdBT5Ndg3GsHWoHYGag5i&#10;SvwI/my/8Z3arbZ2c2egJl5z+56wHkJvH674qCalDKvU20xe8j4+IY8+laGBE/flVrG2vDWwz1bu&#10;Y58kfUlPXrdRfsddJY23UtmXTO+VcQfr96Useq/5vKvp+yLvq3fmLfA+a9mRTO+trut3hX0R8BXK&#10;82mLyezdnKZP1foc6auBfQl3DkTqnsbrMnkj7CPy4yJlHw7IG+wrWfHOgH3ifSzbx5N3AOa+/OUk&#10;ubNvOvA32j4Sw1w6MGGfiuXlEnKTlw7nG8vrlVry2uUuX85NQlPh+ueVkLCPsj6bw1tz6UMbR/oK&#10;mbxAVA722Wp9zofXwT6Ut7MF+wT7QAwhEhwdKikbs3p7s45OqWfNjm0RPUoICRxHe0YDiv50T0kW&#10;/utJX4cRazpUG+ya8+UQ6aOyT8kNuKpg5s/I+ybcyI/XtCn7yjFx+aqVD6v1cU5+w1wI+JKwz2Jc&#10;2o/gud2lHk+CfdgK2tc84dfPxkFaHuRr/0Fm4/jDaPFaJUYozEe5bvTSlYwX4j63LZoU1V8Hai6h&#10;OwQ0Cf4a7FvlQGqddDNQcxAT9tGEV999Ww7v/gdQTbB2G5Uen/QkFmGfLcEucZ+tdQXdEOqCTXpa&#10;Y2OkK3Kp4X006OACDVRycyzYxyU2YFYvdXz6xz+J/yCwSi3pmn2zYR/wH7N6b8m8gn2JfN4E7ANv&#10;mpfPa3kfklWxiPeNivsKfh253N5kkm+G5XWkL/lRrjaffX826UvCPsyJy+RFGq8mfBbsY7lGVWwU&#10;7KNHB2v21RTsK8C+ZME+ptWznibOUOn7BLk66mdgnxwV6nHeaMtR0w+r7FNabqR+ERWNwr7czxW6&#10;MsgWNnkxsTm8EfaVUVqB9IkDcqPI5wWcAquyY0C+qkx4oelLFuyTkYVdEWvFqnYAf7aN7C9E7ujP&#10;S9cOZzoswAddISvoTbrOs9JfzxCvi1u9Vw6mSZ/N3o0bFexzsj7BPkws5JOEfY337faNghtqsG90&#10;wm0y7+rKPoVgRcDn9ig5ZmbhuUd3wj4W43/xf4f68v/isRjd/Ras0SkabUC1r/0nE16sKxlvhH2j&#10;PccGNVfRnWPKITXYNyOabZXEDNQfvkB7Efa1H713Pqrq47XDwAqwT2aL0abDFbYn7JvK+1i5rx72&#10;waXUwr4c78s9i6p+n5P1Weo3C/Z9OGr3Rt9xsM+I+zqTB1PCr9P3bcj7asR94IA5vw5I5CJoK+C5&#10;nGrvH73hYV8N4yuk7tZo+iLpS3ryMpN3MeyLDi1gf4B9NOioLNg3D/YJ+cmWl5CLi2Bf2T51FOrF&#10;BtpKwbjDyvqsB66jfvZPq90jzrOLPrW1CKgrVCECB/sKVuO05qCyzzGpAuyLpM/J+uyfgn02HZiw&#10;j5o+kj4sMY2X2E6742R9xGH4H7APHTIR2MI7el+wW3QF3kfvDnVI02FunY0nkT42LogimSPs+uQu&#10;a19kKOyQJdZiwT6bwGvdORzsA/hrX3V2+EbRYF/lJNtk3hpZSmW3mn9+sZm01qTGyUdrKRZtMi8f&#10;+CdV3J80khM13jQiJ5qHswy1xWtJpEj5Wa8Tpz+uAznZ7yrXB6eqS478IQFtsG/JUdTWvc9A/eF7&#10;hX3/YqDsa9+Adz6Y6uO19cDsU5bNt3IF72syeQn75MkLvuAe4WAt6sr2WdgncV+9TQdgH5fR50/n&#10;zJvM4bVyv4D8Esq+JbI+8B3ouWjWAZGXKvel8nnzybyUmDmJH60ksBBRaaHdBBfp+yrFfRT9FXhf&#10;Evnl0nszFK+DfZWAj81yaj6+jyHlFu1IAfbVifuSNftsGq88eaXss3bMeN0X7APsexOHqAr24VzA&#10;mRJ9ePlOsmZfUtbHN0n6xPvA5ZXPO0r6HP6bwfuuPBGev315vrjUwD5b7o2vecpH0mczeUdhn81o&#10;xsBGLyMWSyHNdrR9LNXHVZxfRxL2oRlolygbSR+pnC3bB0Jnh0FAxqp2Er4J9rFDCfQI76xmkLzP&#10;Mk21ocguUjmOcHQqYgOmDzt+irER84n00UqYKclM3bXOxeg2J+uzHmW4tuDPBvu2/jrh+se0r86w&#10;dt6FrTcnNIZ0tlVsi/XLJUa+9ffMnI7G+mxyAvlOg307BGXrI/bV+t/6JHri+cSPGYRco047SvJd&#10;Phsxizb2uX9MG+xbHtnWw7Q7egf7DOnD9DXSt/MxtP+FprCDegbjo5Ez6FCWXPTk5XNyzOS1sC/n&#10;yUuPDtnyLsnkFe9jwT77SKlkXkf6mMZrl5jDazNfevC3CeyjuK+e99VK/JK8z8I+x/sqxX2jvC+H&#10;/Oqo3zTYtxHpI9bUhJCKYrqcTUcikzdds0+wD0g3pvFaK165cyCfHRB8EuwrkD4H+5jJa4v3YdqT&#10;gr61VH5JP18hP5E+2rMmlX2R9FkfjyTvs+I+V3UU8FGfsoIhyxc62OeMYithlvXcKKxiZX1o9lcu&#10;/wp6NEAr6NSiWpBszi65qnnEZNTBkYtB9UafX/yJN8EBrUZPWM3xPlsBkKnEXOweUXUo4eFUxZ/K&#10;DtptESwWjHeJL6nm02DoyKGF1foidWqwb+fvOeIaNalV+4/tOFv82Mc+xkfBn/mZn5k9Ksv4bCeb&#10;ftvMkVzrs2lh3/MZbsyL16ZBmTektlZhBlq85h0eb7/9Ni5r+H90dSXz1jQe7e2AvK/BvtGotQbj&#10;MzD1StTsOMbndMsWU+O15VjuVaK4FRwbKtgnXYytc89H90LZvhrYZz15l2fykvfJoCPp0VHmfYR9&#10;mQTeN/U12iG/5co+68xr9X03sw6fzEsdWVVK7yjvy4n7wLlyxfucvi+W8JOSLkfiisK9KthXZnwL&#10;NX1ux624L3ryekPeEuxLenQwh1cF+wD7kKL+e5erOwdksEll31RZn4V9Ktu3NexL2viWZX052BfN&#10;dqMLRzmTV7BP164c7AN5rIR6yWYQ6DnJXq43C/vABwn7LJVLrijeZwGZWoqUAfZRBwcoRtWbhX3K&#10;kCVT0yLex6RdwTul0FolI960JQVtJ+w/OX4lI1u5YpQlquZgdN21Sbt2RQA+LckfL6nsa2X7Nv0u&#10;kRNQNNhXmHZMDhgfHwU/9alPTQ1QjvGpn62/beZ4nxSLrNOn6oSs0O/sO6bu9dnbbx2Us8/P0cbf&#10;4jUvIjzrC5U6rdRXzryjMsDKwZSR384xbbCvMmqtWXYG5h2yTc33qENqXry2G60embQJ8j49Y6vC&#10;fX3ZPjAF5gxK2UdPXvCLykxeiJuCJ+8nULCPiyvbtzXsE+Mbyv0+eoN9cwr2qaIfWA/zeZndOXTm&#10;dcX7gJOuKb1p5FeTz5tL5rXivlHeVyPxm67yK8G+GsY3ifQlE3gLsC8v7rsFJQv7rLjP+fDecnhr&#10;C/YlSR/erFT2RY8O6NpWV/YlSV8yhzcp63PivlHYF5N5re5PVUdZsM/V5nPexPQFXsL7bKk+24+l&#10;e5hw+xFzeAn7oFyTBG/SMEToqOxjDi86pGDQifusWM++lkyPKbR30ffld1yxPKbWivfFDrUu2iT1&#10;gNyE3QoBoqxFbN6u1HyuNp96Bi3lgsksw75R3meTf7e77b5Iz/y28zqZvDKdxKMdEtO++tWvljGf&#10;ZgaY7wd/8Acrjwr7PWR0lR2+cNYk8wr26aEXRfpfNqt3h6CMHhitwaQZaCGbNF1sXIZ91P1Z7o9f&#10;Auq9dyvHU0B+e8a0wb7KeLVmK8O+NqGPmoE9ry+V+8hHJtuYDzxJZZ8tcm/TeKEVkkeHE/eRUCRh&#10;38JMXuXwOmVfjbgvpvHmlH3JHF77hXvUi2O0AaAPk3lTsC/hz5uV+E3ifQVx3yTeV5D4VSO/BOmr&#10;B3yjmA/DsHX6Rkmf0Cc9eYuZvJWwL4r7bA5vTcG+HOmbCvusrG912DdqvGv1faOwL0f6yuK+StgH&#10;0qc0XmbyTuJrauxcdPF+2YfXbgWyPhXsI+wD5GK+LXVwo0NiSq+FfczhpayPGFG8T/2LrBVeWNhn&#10;k4vxGoPkOIXniP+05EBhbO9aivExDVmYjy4czNWliA9oT+tiDunFkfsVU8q+CPss3aP6bxQIVt5Y&#10;W7MI+/Do9azTEk0n8YCXfHatyTJzszQJ8Nl1d/jCmYN9NpmXj/14B/od2vXyHx7vrY/Hsx4bcb92&#10;iMvrTOYOe9riNWOSedbn+B3OfXxqT/+NBL/xesvb0J4xbbBvxvHTVrnPwJ4Ha5v3VWbggCGL4j7u&#10;KZ+Cyso+rVsD+8j76NGxeiavTeOdBPsQEYK/POwbqdm3EPwxmdfCvuDM63hfUeJ3QN5XQH43otfB&#10;vql0z7Yv2HFMIn1O4WhhH8V9yI8e2vLWwz7xPhbvczm8vTvHNYc3FuwrkL562BcL9kXYl3TUlZHF&#10;3cC3V8kpo9+6cBSMd10mbwH2xTp9hVxdJ+6zsI8fUZVckPXZQn6jfC02iLyPbVxtPrciPiXsUxqv&#10;ddKgSa4cOey61qDDuuViFbpzSNaHnonGnMQvieqI8LTYLVpPDMoPhfzUnm+6moNsHIke13KboPkG&#10;F4f5IumzsA/9lM03LOyzLI+F/LCI8bUiJ6t8z2En+rbz9OI+5qDh8ZU5a3hqpW4lPuvWk77ZgC+C&#10;whVjGrsqpGkrNQ+AD/+0LjSPfNRPTtGmoz1I5wd8EDjIzBx2GC1kU0MjK97kirxCQuE7tdt57ZPI&#10;b7eYNtg3L2ptresM7HakthlfZQaOGa8c7LPITwYdTtk3A/ZVZvJWevLmxH1y5+CLQs2+5bDPFO/7&#10;yAzwZ215qezTYor3LUjpjea80ZYX4jXnzEvsVa7fV1/FjzAuj/Pmw74y5qsnfQ7z8U/OiRP3rQH7&#10;wHaVwwvQDDzNgn0wq4HcNRbsK8O+Mu+TD+8o7Ks0280l6pa9OAo+vLZgX9KOo+y6q6uQmjneF5Nz&#10;rf1IJH1YHaUM4NHxhcsvY5mB/0ZXIV0S7AOPU3E9yN9km0vhnnPglbsFXjhZn3J4KetjZisXgj9u&#10;RRI/ed2SvgnYUViX3AuuzkXtLaTTWgR2WGw/dhOxJavyabF5uxL0KWMXO3XHiMGUw96ycXlxcktC&#10;PZI+gsJW22SVLzk50vTElftoOgmY5ZQpQl3KV3UPnHGu1gJ87uDfIrLqkzsF/U5StkmfTfyDzMcN&#10;A2AUb66euLfpzq7V+TGfBdbau6fsp4VsNKw4o6HUU9E9ufEmnXl4eYyXhdGtLGkQkd8+YW2wb0nU&#10;Xn3dfY7RV5/lVff/mCGzT2K53eWzEB/XJeexKxaUfSgoxjTePTN5HwX7bCG/SvBHT15bs8/yvjGV&#10;37WKn3ftSOr76DLBpZL31cA+U8LP0YEO8MUlhfwmw75RxscG9dm7Sdgnjw6byTuEfZj5Xtw3UrMP&#10;sj6r7LvBvo9ATwoSDdiHYpQA3IB9SR/edWGfRV2Yef1ZA/tqSF+yQl9S1gcMR0LnioRG/FfJ+3gE&#10;ujxfd1hiN+0M2E85nk1hnwVPhH0icYBcThlXwHxEfjaBl7I+FuyzsE/KNbywVJGNHeaz8roI+2Tv&#10;K5DnXthViOq4it5P9m8ZH9dy5fks6VPSrvU+Ltyoceeyc857mWV/DfOt+jVn0Bm/8zyHsi9XY45P&#10;rc5HEk+8zFe1lfsi8dyC7uV46xZRthq97/me74lmmvLZ3PmpfoudXbfPYz4OrLuPT9ZbC1kuoGB8&#10;Nj1fdE/FDaLtRvKyuc8BY+9HiOkOxSUa7Nsnss+5lXbdOV1cDxuysrhP88zHpAj7QPoI+1i2r9KQ&#10;12XyAnNwgTsHl5S4bzWPDtXsq1D2fTRZts8K+lKvB8YdBfAXYN9A3Feh8pvF+wqwD1o2S77I++I7&#10;Nw44KmKyDXLsbwLsq8R8q5A+6fvGYd+A992ihlB2C0mfhX3M4cVhA9gHMN3n8L6FYx7m1JvCPlew&#10;z6bxWtInoufwXyXpK1fuo0w45vAmcV6N0G/SEehSj62sjwYdDvZN6jzXWAoyMCYH+8T7RjdkBX22&#10;MbJ36XdBdwuK8ujOIXEftvK9lz/F1kHKaAaiPNyozlMWrRPlYaOWxFkJnsV5HBsTb9U+KeLTmyzJ&#10;5wCfyvNxL6ygT7m3hTuXivG5OSfas6X6TvdF4kQDdrDvRCN3Q+VTa9IpMtahj6SP6b18yNwB8NnB&#10;b/e1M1mmEPm5bpaiwvG8h8GKI98uLisOsnW1z6l06nnWdQDnvpAff+RQ4U687y4LTOR/oEuPkB95&#10;36bIr8G+Ux/hjxx8u088cvZnbfvIIasR91nk5xLfHOwj73OGvFHZN6tsX8mTt1C2L5fGK9JXLNu3&#10;AuyzHh32u74K9kHZBxhENnRb7vm8GeTXqcls7LxLr9X3LUnmjaq3WaSPQ428ryN99QivpqUT9NU7&#10;cuSSeZOwD9N7uS6xcp/lfUnYh0MCEBkH3g32dQX7kjm8OHeW1+zDKQkW72BfZ0zx5S/PJnoxMzfS&#10;wJygT5o+ifgE+ybV8hMNHIVlGokdpF3Lwb5ch9TTjW5O+bP0jtCCCbd/WnnaaJ+jDZiKS9hH3Cbe&#10;R9Jn6wOWMZ/UdsmN0iuDOC820Kd6YbmepYSWDKoxdXzJvF1NJqV5XD3ekC3Lo7KPrLOZb8z68jJ/&#10;padR9vHRFEmpcS4I+/TU6kgf//yBH/gB3fe3frCMI9ziy6crU4gHfngK85nWlufjYJjMizmcfyQ9&#10;3ZpbBOXpJulwO9Si5kLC0ns45XUB5Mmusgb4nUOXBRFA8sEjqH3568vW2vMG+w53Jp9lQO2Kc5ZI&#10;aZwHD5l7YCtMr2sJR8upyr7Ksn2bivtI92bDvjFZ30f6BgNxX/JPC/4C7CP1SyO/0cf+K4cq8D6J&#10;+/BCzry54n2BguUG0MkADWvLNjPMbk3YFzHfKOlzusXI+1i2j9OFDGg7pTfYd0vmzer7rLJvasG+&#10;2bCPwB0LSF8s2Hd11RjCvnrtXiR9o+9ETZ9L143iPrE8FNErLLIOd+X5MCR3BNryo/bTGtL32ctX&#10;Pnv5mpJn1bMkdW5btmSe2J9gH99JniAQ6ymBd/RMjw0ozYu8j+I4Ejqbfms9MawzhgR3k8ZgFXmy&#10;B2EP4oNR8ZcEfG4CrUDSmp+MfhnAnP+Fy59iAfJrSbuj07Vigwj7NhVQrDhy15UeWWP9KcI+vm9J&#10;H2/ucurAp48qXLj6l0+VKdQscdd+/Md/PFmhT8m8Mc93u5Adv+fV43L8XT77CFvIbAQB+Mj1rGpP&#10;pfpkvgHGJ9qlF8kfTh5yeETet/pNqsG+h0T29Bttl5vThfAUIUs+0dmpjg1A+ibBvi3K9sHZQDYd&#10;Vtznyva5wUfYl3fjTSj71oJ9VPYhqRMAyIK/ocRvQP0mPXh3yE9wyon7crCvwPtuGb5uDGkfj8Dd&#10;/Fo33rcO7EtivuWkL1m2L3jyEq3W6Pv+9PIXphbsmwf7RPoI+5ysr5L0qUyng4CW6wnhlWGfS911&#10;pfoKNfvKmE+fivfRftdCPXfgWYdxfWSrByZPsZ+/vFOGfcm1XP4p6B6OdtXpc6sAtEGah4Tcv3P5&#10;LVutb9Ipz8ZJ3ufMeW1Ororr5cwxasaQA3ZaVw2i4k8TZdN1bXk+a5sL0gdsp25Hvw9gzr/z8u3v&#10;vvxPWBrsG52uFRvom8/W0okVx+yeZvUnnl35zJZMU2X66vd+7/eiwWc/2ymmtSLXOiPsS6YtY0dI&#10;MB25Y4il73MJekrmzfW5UQSP3O0pnguOPIEPGdurRQ0qPJTkS041BXru9w+d6fiI5Qv4K4iun4CD&#10;B7Tlcfq+dXlfg30POVVPv9FXu9acPmC///tnCVnNE53a4KnJwT6oh8o1+9aAfaVMXlA/y/sm7c7a&#10;sG9c1getH2CfeB8yebmAB1nwx9fEf8k9upn2+qxeNs7CPmvT4cR9lvfRkdYsntmVTXuHDC7J+5bC&#10;vtmYL5YjrPfkFe8z4r5K3ocQA+8yjRcJ5qMF+3Kwj9Y3SSteR/oo68PZiiJ9g9p83dT/XHIZlelR&#10;CjdpscI9J9lL1uajUYYW2OPmljLyi2688Twqe3p8/vKrP3f5smAfPXArLy+u5BxhH5CWXd1Z8aLz&#10;UWXfz15+TVa8yZFE3seRWCRnX1PxZ2GfNHp2tE6N6CBd8k8NL35qR24Tn13us/XTAOazpA89jH5D&#10;wJwz3x7Ir8G+0elat0Hkfev2v11vsU4fK1LZ7DPs3S/+4i9a3Yp15ODYHg77MIZ5X0Hx3J500nSZ&#10;y9xN8VymPMccPbx/wIf87Y6f0Z7nBWW029Zg0xl4qajxGhitxjnDse4etX4495XMu2ksVuycYXV2&#10;vWv132DfWjP5Qv281IXmaeJ6rqiNPsQyLgXYJ9YAHmHdeB3sqy/bB7OO37sA83HxNh1Jcd/oXsQG&#10;Kd63oayPib2W90HzxUXUD+CPGaA4hNyAU4X86An7Ps/UcuK+Au9zjO+W52t7Lrh2eK1fHvkh57cj&#10;Tmzg6vHlKN7o+5UmwqMJvGJ/nA1OApN5sczlfYR91qADBzCOcLhzIMOd1S3d4mr28bQqLMkEXpK+&#10;AdrLwD6RPsvyyna6kfrl/HMt13OqvcJHBdKnj5LIzw5jxjXhC5cv/f3LlwD7oOzred/XRNkm9aYK&#10;dIR9+FOrQ9AHMIcKerDXgKwPObyCfYVNYBhIKCbvo0dHbGyTeVW/L0rnSNkwJPG+mAVsO6fIzrK5&#10;SPH0aQHnuURmV8pQJsIifcR8WJCQWy/r462KvK+Rvv2/U50X9sU6fb/wC7/Ax7a/+3f/Ln+E43wS&#10;fuFflMAwhQ2Pvo/VNs77Csr9ilo8Qk+n3dMOKpnXHWzI79v/8Dv4FufF5eA79fTDe5GoKfs+ye4R&#10;ZV70XLlSkkFSP/xTMu/xj4p4q1pL39dg3/Gjf7gRvshV5nDzvmBA5w2ZfU5LTgB5n2r2Sdnn3DmI&#10;Kuo9OqZ68lrYB51U7glZNh3M4c01GyI/D/vWSuB1Jfyo7+MCEsTEXkv97Gip8uPDhv4ZfV/nzwsh&#10;ywDMkfcVbDpy4j5Brj8cdkj+lXfpLef2DsY2Cu/qG9RjvkpZn9P6qX6fhX3GqcOI+5L1+z5IT15E&#10;lrzPiPs+gcMe+DvJ+yzsI+Oz2r3ca/piM4FXpM8yOxw8SdsKvlmj2ssRvVyWbgHnEdXZA4PvRMxn&#10;23zh8staLPWzWb0aJN6cROj6nh3su5btS/bD4n10yYgN6JiBObekD81ojIsVsTqYHXJ4CfvA8mwn&#10;4IxY7DuCfViFvA892AYy2XBmHY6jAZ/hHVfOL5b8U8+kb2JzTpHn/tRabqNa3Q7YKvj4WoBPmM+S&#10;Pqxbc2cm7Ptz326wr2a2Vm6TfIJa6yFq5bEOuxPa+4mf+AmhPSajOamLnmxjISoSQyC/RxXs4z7N&#10;+xZqcSee/JW3SwgYyab20VGATcN06s7nxeXUu/wEg3+dqPEKkPslw14HZLwr9lf4CeSYx4AN67qX&#10;6wb7jhnxQ4/qda4yhw7DlME9d8jwHAWUAKCAJZfDG2HfKh4dkPgB83FR2T73jK3KfdaQNxbsc2sZ&#10;3neFfXWMj74cVdYcSb8OqvwE/iz10wgp9IumvUPw53nfzGRea9xhYN8gsdfhsErc9rt3dGgNPSa8&#10;1oZqCvMlR5VM2h19U+I+W7kvzfsotPyAll6M+SHxPoDdPpn3TRylOJjhSANxn+V9SRNekT6yvPKi&#10;BF5q+hy/wzGDd5IZu9YS1xK9pMnGqLHGqM/GKIMDyKtp41R+2G4yd7ictIsNETIK9g3FfV+JIwFo&#10;wwJdHhYhv9gMBA1zbh1sKejDKlgRPeRkfSR9fR7xfetW3AfexwEkeV8S9lEix0p2eE1xH0ZIpWFZ&#10;3CcqV0B+zmg4puLKIddNlAN8HCcX17L+Poxp/44G++rna72WySeo/R1pK3eI5fYc2nPqtpjMi85B&#10;vvhEh0/xGk+8qFfFXDYSwDMq+wQxkc3HvaY6L2em6WDfZz7zmcppf+Vmz/2A8JSRfZ2Q8Uwn8osu&#10;28jx1w8AvNbZHwBs8b6z5O9vJO5rsO8prwMb7tTrXGI2nMTdu376qIH3LYR9/93lh4E5sEDcxAXg&#10;gwvSG7nENN4I+9yjIOr3VcK+KPTred880jcf9lkCaKmf3S8m9g4dPK6OvT1U6gCTHleqxH3l4n3J&#10;BF6b5BvpWB3vmyzuq+s2rSiM645CvVwDm8lrnXkN74tOHQjNLe26U2WK90VxH84F8D7W6VOirqif&#10;ZH002HULwZ9908r6APVEvsjsCPtcrm7SSaOs4LPSuVHtnkvdHUV4UxvY/pOlAOXgITdeZ9pLj+AI&#10;+5jMG8cjYZ14n5BfbIw5B0fT+470SdYHZV+Q9X0FecRY9L6DfQCFq8A+mvM63kdjXLc7BeSXbBkp&#10;nt5JRlmML2K+Sk2f7vYN9u3+xee6Qff957HMKzkJul3+yI/8SMxOjWhP5pJO2ibep0c7kT5u97H7&#10;Pu+LKJ/2+U/lCDUDLpNX+8j2WPcUEs5HnRrc7ry4PHbMbesvEjVVISDvy+Xkkuu5Mp10MCcEPAvs&#10;s+fjiuK+BvvaFWPaDLzI9WXapBy79YuEjLxvtrJvIuxLl+2zj4u06bCGvE7Zh7hQ32cXAD7bCWHf&#10;RE3fImVfTu6nUSH9U1X8Iu+Lmbw2mZePNJOTeXuzjgGYK5M+MbIKNjfotqJ9Lcir6Woe7LNpvC6T&#10;twj7HOkj7Ls5dXwEByEOVyvuA+yjgs8V5mPGLokeCbsWB/70vnJ4mZlrsR2OB2tNW1btRcPcHONz&#10;xhrOZMP+mUQ8Nm83R/ps9m5sk0STUvlRzMjahQkYd/k5ThT3guI+JvNS35eEfZH3QWHHxbXHnNt3&#10;KOijpg+dJHN4qekj6XO00WXyRsgYBXr0vmCGLGkalX3M5IUGsAD7sFYyIjaxNzZw2bgW4ZVxXoHz&#10;Tr3tY9pxk2rivqnztrx9/Aq04kPU7OEJ8NnhWSGeeuYjqxOtMEMt1q0H/JLpJB6Po7vFA3nfvO+i&#10;Evdhd+xs8+HfvckGLPX1l/7SXzqsfnP2YbPFivPissVIWp/1M/A6UdPVjy9ksBuvBu4jenajWfQs&#10;qp/n/VtGcd/yMTTYt3wOX6iH17m4PFNQXyRqFvZFd45CGu9aHh32sVCevPWyPiI/Zu863jcL9q0j&#10;7hP7s7CPdr0hmRd6sQ9aW16KyyzsYyavfci5Gk3QbgI1+7QMs3ct7PN1+kaR2Rh3066tCfLGNjoo&#10;NTi6C7ZBGfZ53ndN402SPlbu6zN5P8JMXtl04KTAKVOoxEeu52Bf8k+QPpnwgm2pEh9xmGDf1NJ7&#10;ydzYMuNzpfdceT4cBkkLjiTucXX60FUsxpcsOEhNH0kf8ppRxzD2T7dizhUlfjalNzkelNgjp2Ph&#10;PJvPG2FfJH1Yq0D60N6SPtBGCxytJ6+UfVAL2q3E6nuCfeJ9zKhlJq88eVXyD6UGwQG5VlJkV6By&#10;lvRZtMf04bgUuuJH874eEPZ9579pZfvmzd+itQ4i7ksCPrtjoFTgd9GPItbpU4Gq6Dk7OlOP4n0z&#10;votyQvSkatmlGGgU+3C6PvWpTzVZ3+jBwAYzQlPZc2u23Qy8SNT4EwiAnX7hiFPKS4TT+eKXgBmX&#10;x+3iVd8zI7vij1IN9tVPfmvZ7gfnOwZe5GbAwOBRisq+VWBfZSavavbpEZHF+5yyr1ywz5I+x/vm&#10;KvuWFu+zEj/79Isqfhb2xeJ9yuSNsA/9uMp9A/BnYV8w67gjuWhYIaFfgZrl6dsDYN8kulcw6Mgr&#10;+242HdeCfYJ9RLTAfJT1AfbRkxdHoGAfbToA+3LF+JKkjyY5yQWwL/K+etiXzISV/cVoMb6kw4Yr&#10;wJdz2rVHPgCf+5PID+tiE6J4tk2yFqElfZiWiJY4V9bPhHJIUr8c7CPvI7ZzvK9Ar8T4KOiTLwcQ&#10;nl0Laj4yvqguXAL7rLgPGI68j/o+68wLVijYhzbCc6NUzrnoSkVoAd93Xr6dW2z/aLPQSJf3YnSy&#10;sJ/zfQs5wIgfKO4bBXyV0xOTeZW0O1W38ijYNxUqsTwfHvWxg0lbEip3mKlHUQ/gIFta9+HKGX7l&#10;Zi/1pPA0gX6RqDFFF3m4MueNfJ+XR5ury/T/qdfGgxwbDvYt/9Giwb6DRPYEw3iRy8oJIjFliK8W&#10;NTxHPQT2OVmfg32W9OF1dOcowD70PFfZtxrv097RqJcWvRL3Gd7XVe5z4j5QpyjuuyK/oTOvfSjC&#10;60vOmqMA+6I/71g5P5vSuJOybwnpw7pS9oGHjhvyWtjX1emzpI85vIR9VPbhuGUmL7LamcabLMwX&#10;NX0F0kdlnwCWFffVyPoKpK+yNt8oyMs1sEBQUj6dC854FzBOFE9tpNFjxq4Wvg+cRydxB61Y5TCp&#10;iMRWIuFCji1yaXPiPuTVFqAYCvNhIeYj6cMCfmdddwn4mErMecCf6tPBPhry0hFYbaTsA7MDxWP1&#10;PZvJK/pG5IePKPFDe6j8aO5BZZ9gnyV0dgdJ9FiJLzpyiPcVGJ/7CNevVQhdg31Tvrms3LYA+5Y/&#10;R9mxurvY7C9geKx1vrrJOn0FqUt5BlfUjEwKVf2EYAZcDnLSlsRW9NMDrTMkmTTC12xcH5fXnJ/D&#10;7vUrBI6J/HTnEN93Gbvy4sAlEa+ti/dhY1ce2Lrivgb7TnoYPGDYr3BNecC0brzJF4waHszmKfsm&#10;lu17C1iES470qWZfhH2IS7JgnzHhHSTzLuN9H05W4qt/Mwn7cryvJpM3CftcJq97arrr70C7XFor&#10;+Vdf2u++/P6gzF8nKrRr3YR+e8O+haRvJdiH2FHW52AfjlgoVWFEA3EfTgc4VtOjI1ekj3m7NaQv&#10;Ke5Lwr5KulcgfQV4p4/sOTtKA9E4wj68ydp/rMRnk3Nt59LoEfBp4ftJ2BftTaSLTGI7CO5QSg94&#10;jtzNJfOCvhVg381jt1uXbhtY8KZ14ZCAURMF6sc+e3PeDjWSGFJUOKNsH2AfEFv3s8DlghdActT3&#10;OdgHAsg0Xnn4ckUtDhpa2OeSedlSG+Wmk8taQjzdi1dBhxt/cXi27pNfhJYDr7XQXpxugi0ZTbJB&#10;rNOnZN5c3fpcIB8l7ouBcB4jHDCzdx3sS9YuRGOZDrOEn9Z61D6e9OR5wYeFk0bK/brwBHsRbXbc&#10;TvF6yPoGOWdeZvs64n/eyVlX3Ndg33mPhF1H3m4Du073Sht72aiJ99FbQEaiECthAcLgglxFLuAa&#10;XOYZ8upZmgm85RxeKvtqYB8SeNXzQWAfVGBO3BeceZ24L122Lwv7XOW+WzKvpRV6vurgneheyrF3&#10;NMsPPVjY1wHB0Vp7SxosJ33ogXvKlGer7BuSCufGa9N4bQ4voillH45MivvI+6Dvw+mAswNnisw6&#10;kr4cowm8JH0ukzdZsK9A+pyFLimbe3MU84lbRYFeXNe2SdpxiPQ52Aeip3UJ9XILpyWK+8T7NOEU&#10;+sVDWg4eNOoFfSOzo9AP6A3/48/CuYC1uNB/gxYctiqfJpnRsanEPWRM8D6K+7TRUY8Ox93A4KDL&#10;U/0+KfusHtCae4jckfrhT5sUDG7IxWb1WolfAfOtRfpwS2+wb6XvNXO6WQv2Obo3Zyh160jAYh+D&#10;k3X6lMybrFtf2NpDWJgLBHV5kfdRpxPdRZLJvEfbx7oIH67Vyz4vHC4SEwd09sDxIlB2y+WJzwuF&#10;HHviKmiAX0TwL/kTwsR5fXzzFXlfg32PD+cpRnD2q8kpJnn1Qb5y1Mj7toR9d0PeMuyrzOGVO8dN&#10;3Nf58K4B+5bK+igA5EgAhiLvc2m8SZsOrn6VzvQ2HTXivo5n9WzrLusz8j373EXqN0r3YgN0AuR3&#10;738eyyPFK6+7CumThrEI+26kD6T1atABuWXP+7pM3hzswxFI3id93//n8r+hxI/Ijyo/x/vqSR9h&#10;n9J4CfsqdXyR9CXfKcA+S+ts9b0oW2MNPou02G0Ehc5dV2m8Sdgn4qmMZir7uOQOXavySxy9xsSD&#10;I0SCLbGdBHdgf1amFzuR2y8Nf5Wua2fA2aGok9u2Ot6nfF7adKgNrHWnwj6a8zrY5/J/pdST54aV&#10;9RH2UUMn2GepH/N8qRB0+r4/9+0OnK+I+Xhnt7fj1Ttf/cvDk3W4BPbZG83W02KtOZKZaMk6fcuT&#10;edfNZS7Pko1FDt7lYN8MW5JmyFt50L7y80LlFB2z2akDZ9PwccWL3kSccxYxkNuGDMdHJYHHDFn9&#10;qNbifQ321c/567Y89aXkdcP28gZbeKCaB/sgaALjSBp0AH9A9HRbfBovJFFR2VcP+4a8bxXYtw7p&#10;E+yzvM9W7gNF6pcPOpTQw6b33VEa1Wdl2JcS9w1gn0vXLWK+cmJvBB/XVN9K5DdWEPCO/1Yhfcrh&#10;pbKPFsaoe8j5NMq+AuwT72Mar1H24Xh7k7xPEr8+S/0q8VNWL1N6RxN4LdvSa2cyOwr7KhlfzoJD&#10;hC5H+nAAOF/dSPrQxjFEe9hQ08ccXsI+2uzaNsrYLfC+GZyaCdTok7NKEw8K/cDsbrm9XwGPsyX2&#10;khuSZM+K+Gx9QOssbHugnFD6PooKmUc8G/YxjVfOvMjkZaU/Lqr3J6UesZ3gnQr2Eajhf0BDtzgv&#10;YPA+nj/AfFi+49vrkz4H+175a8mj9j1+jy1I2/YEfJoQ5q7qTwlYnMAtoj3WrS9LY3LTvjyXeWpA&#10;XSCSlfgI+5JaReFOindiab+p42ntNQPtWe+kB8N5A6fTWabbSVEeKD9xlQLE9uCDJw1Z5bAV2YVC&#10;7Ab7Kif8pZud9zryymFrUeOTHtN4KfHQv3Iar2BfpSGvHmsrYV8yhzd4dMyGfesAPor4tGgfrbiP&#10;ZfsmcYotYJ8bgMu06rR7Kbve5LAHdf1mEzrLCmd3klzRuXPk03hvbrx3cZ/L5E3CPvK+nMQP+j65&#10;dhRK9SUxn3J4QcTkLVuAfTWYr5y06wBfMg832QOTc3V4cCTWjsNJ3pKwL4r74rRYZZ/EfTGlN3mg&#10;SvGnQNC9F9Mr5HdT6v2yBow27I1oUj1b12C7O3bTbINP9Sb7J+8T8qO+z674Q5dvQNwnj46cQYer&#10;2UfYJ0MPMr7I7GJ+Ln05rHTO8j71Y1mhYB8w33f+m01IH7+KtJvyA7+SFcR98ZbxkHFSymcJl5J5&#10;reAlWadvtsLl4bDPwTvOPPU+uZ0S7lQlfvr2tn8LZ6BdoBZO4KNWP3XgdDrzhVXw2fl0l0dV8HSF&#10;TR8Vgu22G3nfjG012Ddj0l5rlVNfRF4rVMO9bYHjfCSroePNQs2+SbDPPtZuB/uwlZufhjx244sV&#10;MJ9jfBH2YSSQg2Ghsm8S6WPjgbIPkrShJ+9VsMY0VS23TN67Re+N37kBOA9f/pnAfz1K8+uuBeYI&#10;+9bqzbmR2IJ9eTdeCv1SlfuumbxD2Pdh5Iz3y5uW9yGf15bwo7iPmbw52JcjfS6Hl6XfEBeSNS2z&#10;GV8B7cWPFPcI++S5oTaqDCjRn0WBkrw5ZV8N7FPBPqZCa4tUTQLn2eOThUcx+XoTUbAV/ax7r5Cf&#10;A5eO7tn+6Q7s7EQi7LPvEPaR93HpiwZ2fh0R9jGTt+DGK9jHHF7AONuJ1eKB5Skhl/jPVeVzSbI5&#10;cR/Xor0vZX1bW2e0m/IDv5Jp8uPt4CCZnsnaVRSwOGfe2XX63PwvVIvMi2Y8C6JWke/kYJ9wJ59g&#10;3eTMG1Vbq/0acd5j4NR3Fp3OOJHlOY7rnjv9+cuHRXsvksy7irivwb7znt07jfzUF5Gd5uh4m2lR&#10;G40JnutyBh3zYB9I33qwryMvNOXQE68xz83xvkWwL4f5Iu+jR0cO87mafblmpbJ9MZP3j4dl+27e&#10;u7bzTr53s+lIvBga9drnvUEnWxC6Ffu0NftcGq+So7NOHdeyfczkHbrx4sj5yI33XZGf6veB9yGf&#10;l/X7cMoAOYExJUv1JcVrFiEp29TCvhrApzYOz01hfAlHXdebTWKNsE8ccAbsyzFQTiPpnrZo3TlY&#10;eBRzTmch/K9mzKfO8T7WRmRmcTwHqdGzMj22iYnGufO3T5G+wj7xPjqE2FVg0/HDl9+xZfvKyj4g&#10;v9HfD6jds8jPVeWLFfEs73Mqb/vn6F1jYYN2X144gTNWH1Xt7S9ty+0FH3RdYpoELKPJvDMm51H7&#10;7k6EqFUk7IsGHdpHQYGpNsQzZumlVmnXqJOG+9SB068XOOWhYqaIz6E9Xgkt2dd1o4n7Rg/aBvtG&#10;p+ilG5z68vHKkWuBq4m+eJ9z410X9sHxwJbty1nxDtN4Z8C++aRvFPOxQeEhfOjJK0Pe9w842iUo&#10;6cinksq+wPvUlUCeJ31l2Bcr/fVWvFHfp4fDTaR5C8FfNOhw4r4S8kP9xIFNB7SZgLZAtz1HvhJk&#10;SfxsMq94H/15wZ5AmsCkrL4vWZDOutDKmkNaOSr7KpcxzCdnicKLX3YmG7lNU2nIA8x6/kqByI+c&#10;rM/W7JOyL1mwz2r6KOKzOj4iPCyW9PGXCfA+e9iT93F1Fwtm9TJTuAD7bDKvbVZ2DmFeM608KO7j&#10;EjdE2IdM3qRHB0025JIxivlsAyK/aL4xSvpqbg0btWn35Y0mVt0W0F5u8h8FvJJTwUcyl5QqAYtN&#10;5l1Sp4+bfuCOx1g4raIS+vDYj+f/XJZuy95d/YRq16jVp3SfDs8eOJ3yvMrJuAN0T6c5Zc72rMd1&#10;Y16t0n2CstZWlmfyNti3Viyes5+zXz6eMyoVe9UCVzFJXRPyvrmwrzPk1fNnTtnnYB9CQ66XXKwV&#10;b89frja42IpR9t3RjBjN8NMJ4K+S9DF1N/k0zsp95H03Z17v1CH7CNfDHfYB+VGqpmWYyVuAffeS&#10;fAVlnz4yEr8O9gUPXzG++NxIOLj5Ui75V8/7jGuHyee98j7EC4Ej7MMx4JLEmdIbivd1+j7yPkjM&#10;iPysssz6zFrMR/DkZH1M443WEBbA5aryDQV9NZiPbTzsw0FV4H065KziryDrSxp0aB4sDJUuUqQP&#10;02gle5hYp+mTDNnyPoj+bAioEHTeKVYzyE1g2qXswwtnJ1JP3G6+vd3cJteiLS94X7lsH2FfsgfS&#10;QKbZxgbU99kF7C8J+8gEH+6B2+7LlfflmmbJ63NhxcLk7+BFW1lTD0+2eCqLJeqTybyVfebm5CE5&#10;vByMYgGBnmoU2mRePfnrGRXEc+H+1hxUrU27Rp33GDh17PjrhdXu4eLA6x7+51WCP3vg/fPGaPbI&#10;GdzZF+0G+2bP/POveOoLx/OHJ7+HLXCToo8nwCWwT7xvXdh3o3hX2LcF6ZuE+Qj7CryPyA+wLz6T&#10;05PX2sUORHlU9kXYNxT3OdiXkPWNKvssCvxWL+vLOPkWcF58wlyf/Y36e+R4n5x5rd/xLau3530D&#10;cZ/N5DW874qSI++z+bxEfgBPLCQn5GQrx4EiaZGsj/YRJH14LTdbvBD4m+K8UU/6BrwvgrxI/Vwb&#10;J+vDpxq8c+O1mbMR9lnSlyNrshFn9i5/kBDvs2vZyYe+T6pAvYib6I7h3r2XdJICwEpjkHoUCJsO&#10;2PL+rcs//tTln5L3Fcr2uW5B92iqSw7IgnqwzoCBhmsZeV8s2HcQ0mcZx6Q7VGvMqXP/pk7LA78X&#10;UaVidXm5wdOFNqamKpk3aVU5dSrY/oHKPgaURbi0szaZl7AP72BCZNPJHOcVZ2DevD39Wg88U55+&#10;bjfdwbMHjlc/m7+PayZ//2BKL5P3X0HKlzxOHO+bdCw12Ddpul6r8dkvHK8VLbO3LXBTQy/eB4TB&#10;BeXJuLx3+UEu0DRp+b0LNH1c3nLiPgARLHA2wAJNHxebxovo4M9RZV++YF+U9U3Q8Qka1pA+Ab4y&#10;6Ss//yN1NMI+CPoSvM8p+zKwz2sDb/X7pun7eteOKOu7I8VqBd/K+M+SvoLLRyzex3zeat4HLGvF&#10;fdT3OYmftexIlvAT8qPQj94dSimVAy9dYmXCS9cIzJt4kwrMqQ2TZ+tTd20yKV9b3dnwdafvs0eR&#10;nDcc77NtIukj7BPvswYddsUk7KtBZqzTZ2Eff5Mg8nM9ELZKD0hWaN081B5CP8w8hZZEsUz1VelA&#10;Zwyi7OCaMasNbTp+8vKbEPeR96ly339++X3YdNAVl7YbtmfU7HNLZzRz6TAfYR+on1P5gQmqit+R&#10;ZX0N9tXfl5ejvcLDUv0w1mrJElS22hQeYsGzIv6jvAV4K26aqhZ8tFbu6myRyCrT8iu/8it8/sQ8&#10;qEM97WM37STgIV9lvF75aX+VmR/tpD1BjE7RYRucPXZEe+4qJ1NyXQM1L7bvAAD/9ElEQVQPO/+b&#10;DqzBvkv1P3xLvAhwbhqVs3d+9kvG2ed/yfhb7GbMHnnfRrDP8r4K2Fco2Je05pgM+0ZJX8R8TtZX&#10;MOjQo7tSehO8r5ee3cnaRHGfU/l1Vfys/0ZNMm8P+6I8cAbsi8q+RfivEvaBReZ4n5X18fXdmRfK&#10;vru4j7BPlfsi74sWvUzspUuvXDtw1hBCRaEfURFYEnkf5XuAa4R9kpXJBNZRP7YX9TPZuwOWF0mf&#10;3skgvwHvs0gxx/uSsj7Cvsj7dBRZi1um8U5CZiJ9ttSAkF+yK4sIy9si4xPmkyuIlQeqGiDjiFXq&#10;x/+zl1+DuI+8zyXz0pM3wj4Z8l4P2f7ABd3D4mCf5X2EfViSWbp48wgJvLwltVtzjsEtVO1V3vEf&#10;Nf/RZEPpaTEljR8lZYD4aF1VywPFfU7WpwhKyGMhID/FNOLNdWeg8sh5qWaPOk1eapI32tmzx07J&#10;vO70x7lvFb41KumNZvix3SK+8y7aTdn32MAdd+tnv2Qcd2Y3HlkL3OwJxmNhAfZZcd9UZZ9gH0kf&#10;l3zNPsE+V7DvkaTP0T38CUjExT7/q36fqvjdzHmHmbxD2IceajJ5L8aTlxsduO5O5H0W9okVrgL7&#10;avBfR7qS4sF5sA/1DXPmvB72JTx5J/E+Hr3kfUhdx7kAxSvODshgo9DPpvcCFalsHxR8mAFmj6rG&#10;HNmTCvzZzF+5ZPS+EEB1d9hXIH1liZ8T9yWdeZ24z/0p2EfeR3GfbeNgXz0pS7a0v0YQ+S3s0K1u&#10;jUFk9SsDEMI+QdsZm6a47+OXfwlxnzx5nayPmI90zy6Q9VHZlxT3MedXsI8Gu7wR2Nezbw1rrdju&#10;zvGHkD3nZM9tuWPGmWyg/Jykai5plzm/SSPa1YvW7SDuizQTD+rYR8K+nLbRKf7WOgFbP5Uz8MAz&#10;pXKErVluBs4eO8l7Y8I+s/tfGfc32Fep7WvKvqor5NkvFlU7+aSNWuyWBFa8T2m8yUzejWDfmDtH&#10;hH07afoc6RPm4wsAPi1kfM6vI6fsSyTzxkzeYjLvAPZJ31en7BvI+m7r3mGf0GF1Pu/U4n1pAWA9&#10;7KO4j/o+mpnknXmHBftgl/whpfFS3Jfhfd0hF/V9TOm9wb4uk51nhKV+0vpBnsb0XqnDiMCw++BH&#10;0I5FS9lI/WwK8M0K9or8RmFfIaXXEatR3qf2EvpZcZ/rrUz6om9GDT5TkQG+WB35MRFYC/Gf9H1O&#10;oVkzYNeGlfuSsA+1+aTsE+wj47NLkvcB9lm6J6HfoUgfbkyvdneOl7gld+fl6z52/qlMsYoVEUCA&#10;P2Ev1qWKurblux97sLBvC5cSgkvHKDkPhH3JndLT/upwc4s5fMo+H3umPOWU7rZTTxC7ZDIvJ/A1&#10;3Tl08OAqLd436Yhqyr5J0/UqjZ/gYvEqoQr72WI3I/R6JiyL+1I1+waGvHiyTdbsU+U+q+yL4j7B&#10;PlewD932tfYI+yYDvso6fbnUXZA+C/umkr60sg/ynVu26Z2vJT06hrDPifs87KvDfFjLk75b4b8E&#10;7LOCweTr9WhgUvYyzhA5+Jy4z+TwIhbAfCR9SdhHc95hPq9435v057UWvUzmvS0qZOmpH9J7LfKj&#10;lA87yzJztJiQlExoifm/1PoVVX4d9RtFfrkSfkliJeoHsJhDWpb3xTYqh8cMZduggPkI1zAVZY5G&#10;HSUXIb8aoR8DgZnnhOe2wnp/LiI2HbsG86FsX65ZEvYB2EXYx+zdJPIDEFT/gn24gDvS93AHXns/&#10;eu6789HQXvwm8Nj5T5psQL2i9DQpWfhgNuObzIxVNhX38aHdFivECMXyCvvIFcFAZ+xRW2X5DDz2&#10;TFk+/hfv4ezhA+WPBT1fPKYLeV+Dfe348TNw9svEK0e0xW5G9FmtzwpDRj06jLLPe3SQ9zmDjhmw&#10;zz4nLwF8q5C+HOxLavoIkrj0aOmDOY8O8r4B7KvgfZEgTEJ+bnW37gACjmI+22A95HcZivsSAkBn&#10;1xvFfdam4wr7Bj68gn0s26fKfSnY11FmJ+6zZh00oc4hP2r9CKSE/MiSsF/4HzXm5OcbU0eJBW1u&#10;r4w+bDk/JfaWkd8k3lfDs2rasDSeWkbTW+4jFlJOAdBR3kfjIKtBxuu4ljx89QIzT0MVznzSysPB&#10;PqvKjHLI0XmALa9rw7J99k0a75L3qU5fDvZFZ15e+fmzzaEA37PCvuOjvaPBPownabJhHSeZ0stm&#10;gIMzvs/MWGVeEaiaDWHXgDJjrq4K8+V0OirdBQFgzYZam9VnoD1NrD6lu3X4BLGTKUdz33aHzTxx&#10;X4N9u519p9nQE1wmTjPXaw+0xW7qjOKxUMXvnb6vYMgbYZ/15BXss4a84H1O1hcr9/XKvmvBPj0G&#10;H4H0RdhXTt01pE+w7+rJi3xS+kVclzVgH+aqkveVSR87mSPuWzfn12XyOrT3zc5aJPfvWrnP5vMO&#10;YN9V05eEfczkrRH3RdiX433K7SWWUm4vwB+REwmgeJ/Kxil71Hn7QuInlZ/N7SXvmwf76PsxSqwK&#10;Kr/RdXMNIukT7MO0lLul0BgTW2gm914m/LLqH2aebipCfgR/rh+lV1vkOntP44rgfXoTcrwZsM+K&#10;+6Ze+R/V/kT36MJ15kR74QL98JHHZF6OUA+3AGF8vRvn2g725c6yXBl+214CwJctxv+oaxS3+/Az&#10;5bG7f+qtP0fsWNU0aU1+6ugsH7x4X31XDfbVz9VLtHyOa8RLhCrsZIvd1LiT9FmnS6vvK8A+PGO7&#10;sn0W9uEJlsq+2bBvT1lfOXuX9MfBPkv6rCNH0PR9yD3h91aw73O87w7XoOmhLW+xct8obiiI9QbC&#10;vUzO7308t9zegdXvqNxvucSvAPvsR7/7xgUL3pEz7x+XOCCuD0rgtbBPnrx52HdNIe9JdJfJa2Ef&#10;K/cFfd+1ih9hH5mUTDwo9CNych6+Vtxnq8VBEMc0UnpEYJFvrxx+AezmJvN2sE+LPUiYzyuL3ujJ&#10;i8YYwOgxGRsI81lNnyV9gHE1mbm5TUtQqUscL2h4HzNvDZQt8nOEkSGQpbLdFkhrctOfv/zqz1/e&#10;+bnLl5NpvJ+6/NPkWt93+RPwvlzZvvf/j4nKfVT/qbepF/9HtT/abbpA9B41RZtu9+Hzz5J8+BcV&#10;K0hes46TuyWxbprJy2hSvZhkeYXCfJiBVy7Gv+mJUNP5w0+WmkG2NskZeILYKZk36Vb0ynG3sK+y&#10;1mqDfa98wCT2/QkuEC8b0Ra7qaEvwD50hU/1eExUoZp9SdgH3mGfY2fDvj1J3x9d/oMk7BPjc6QP&#10;YxslfZPAB/R9AwBX4H30oDCGvO7P+u2CBuJkyYkBPeybivweAvuwUWvT4Zx5L28AsyKfOj7Y00pF&#10;mbzRpgNHyE1bek/mjbyvjPzE+1RmTrxJ6b0FcZ+162UJPIv8QJ3A4OjSuwrsI/VLmnUI9vEF3TmS&#10;B56t2RcbMGPXLsR8rGCIqQDpA6QDkqs/qm1L55SCSSbm44ULk29RIAAfF+r7nMRPsM/270yH8ZGU&#10;lQb2feVnL7/205ffcLvwNy7/PO4UYR/FfdaQl9X6LOyTRS9IHy7RDfZNuuvFK8Ck1Z+g8RG+JtFT&#10;Elzvvffei1Mq147dONcOsE+mHHZ/kxX9bIPk/DzBQXiWXTjCyXKWuTraOJ8jdlA373YZPFoEC+Ph&#10;FRshdg5LBY12g30niu/mQ32Oq8Pm03TUDbTwTY1MhH2ueJ+DfZb3xUxeipvcc6wV9yFASOZl9q5d&#10;aHoAzZRbd5UEXnQCXpNbakgfAJAGti7pY7eW98m1Iy3xG/K+qwWtwX81ZISMbxT2JVDgqKaPDfaB&#10;fZT1SdlH2JfjfTfYR3cOq+8r6HqGNh1W3Of1fTjI6UuTkvhdXXqtuA+nVVJc5pw6nBWsxH3U9wn5&#10;ATyBuEF8twPsw1Ys74ukD4NhorFgX+6YzJE+TAK4G+XGrgZff815y3UoTaXepzmyBazCfPgIYcLk&#10;owF5n/J5LezDGNRbhH3YNTsGTIj1R7awD+I+8L6furz7k5fftKv88OV33F78h5f/AbzPZvKycl+s&#10;2ZeEfVOv/A9sv/VtunBGb73pB85q/aYfMgkOWuHPXDIvdwSiv50fcbfO5FWSstXxKZm3KXfqD+A9&#10;Wz7kZNlzB597Wy18TxzfMuzj9dzufoN9T3wwTN61dmmYPGWHWaHFbl4obM0+1bRSlXeK+yjrc+K+&#10;HOzDs7R7jqU7B0lfAfZtRPoKsK+S9OVgH0VhXJAWmoMavQMsPTq6pczjukJ+N5feBO/LiPssmHP9&#10;3zNwmetKL4s87EvL+pTwW8P7FsK+qTm8TOMV7BPvozkvnToC7LO8Lyr7WLavTA30KQ5pilgd7zNV&#10;/Aa8jwAdq/N0s8XjBPuiU4eQk0N+zOeVuG+uso/CNL9YcV/M5AXksgcbxgDSVw/7sK515JCmj3UM&#10;pcXDdWZI8d6KPyq4a441Rybyu12sunURKcE+VlHE5mz9vujX4eyDLeyLNikIAXnfZy9fIeyDuA+8&#10;z3p0jIr7kra8wnx8cUZZH25Ss+/UlefjvPvg66w1e/5nTBEydll2ijo+W4MPOI/v5xwqZmxuySpb&#10;wz6MjVPhknnLIscle9TWXWUG9jxfVhlw60Qz0GL33AfDJN7XYN9zHwwT9q5dFyZM1vGatvDNi4nl&#10;enxNK14ssWZfjbKPyCOHtBzsyzVbS9PHfuplfS57F5iPS1T2lUkfTXi1iPTdbHlRua9b4u7LteOK&#10;/GL9vlQmbyfxyxTgS5Tbq5D1dXrDXIejWb07wD4r6xPsu3HMu76PvG8A+xCUq7hPvE+ZvAq3temQ&#10;vs/m8978ebv6fZUMwjl1ONhnbToi8pMITvm8rN+nEn4S9zGZt2DOmzPkHYV95cp9IH2VsA/7osOe&#10;0kWbvWsTeG9yvLuUT8LJwkVGbYaWKR3mk3EQYR8goLVMkU0KYR9Glbw6WWdhNCjAvr5s3zWTN4r7&#10;fujyjRpxn5x5WaHPLs8E+2pOonk3uLaWm4HdvilBmqfnK70A8JLdhDjXEWK0QyZvrgLX93//92N+&#10;MBtHmIc2hkedL23mt5iB3S53Wwy+9VkzAzHELreXnTTYVzOZL9GmXRROHeYWvrXCJ+RXhn2xbB8f&#10;s/kcTq1TTVapawMPBJAUs3S0buGShH1R1udIH/4U/RHvUxpvQdNXSfpo1uGFeEOj3g5UOd6Xg331&#10;vG8V2GdRoJP7bQr7hPmUw5uEfUrpvcM++KJ84IZfB8m8sWyfc+pI8b4uq9f6dUjZZ5N5rbivBmeo&#10;Zpx4E0GYy+d1yA/5vDTrEHhiVmkS/K0I+5ysrwb20YvDrmhJHwvnsVQfLj79FaaDdGrPa4uWeIXh&#10;5Ltm9opEGWYP+94qwD6OKvI+OnVoPJhza4issokxkxfiPmTyWnEfMnl/8PK77vS3lfsk7jPW3fer&#10;gyV96GSti//q/dQc9u3evfq0lzvcYcLpJAu09+6772IwyNuVt6zMJZXMiyJ9O89AcnPrivugWAS/&#10;wz8rXVQyrzXY1ZvRseQI0/LiY9jhZHnxGd5091v4Np3eI3SeC7H7/abBviME6/FjaFeEx8dgwQha&#10;+BZMXnpVIr9JhrwR9k3lfSjb1y+O94H9LeJ982CfJX1O3GdlffZx/aYaG9f0yZa3xPuYz5sS992T&#10;bW+JvZPEfThfprlzlFV+Tuu3BPa5HF6H9uKfbK8tmjzlq75vmMlLiaVFfsi/trAPMJdxF/klFLaH&#10;kDkaO95XbdZxTealJy+VfTSKZSYvlkoywpRegidK/GTOS4UdfTNYXI/pt4b9IWM3t/g0XntsW1te&#10;9qxPudEc7AOLVEvl7eodl73rEnhtxq5ldjL7drAsYj5nE0QbZQv7oi0vSWtS3MdpL8M+TK8yeenJ&#10;q0xeW7kPmbxR3PeRyx9V8r6Hy/oqj9V4d2k369Vv1lM73DoEoHjM23UDkw+vVGxK5iUTfOy/FWGf&#10;UzXa/GUWK7TJvAgHeV/OseSx09K2vvX50mZ40xlo4dt0eo/Q+SjvwyAb7DtCpB4/hnY5eHwMFoyg&#10;hW/B5JVWFfKLNftqlH16JkeA8IztnsyjRwdtOsj7hsjPwr7J7C/CvqmyPjAgDX6M9N0TeHPZu5b0&#10;RdjXpdBSwZODfX8yNPCdzvtysM8GaCSNN+I/6ftmw755pM/CPtUlFPXD5NzL9kHcBzWleN/dqWMS&#10;73OwD4crEdKYuG/gGoEQEDMJ+ZH3MZ9XZhEWPEniV8lZqDuT9GzoIwGuF5HfFfaNCnJnwz4q+yBU&#10;1Cbovcs6fTTlwLTgakMvDlsQQBcTy+/cUF0b/WmrhVrYZz15Y9k+a9PBDTlZIqslCq0ut+nAJmp4&#10;39ayvpoDbPYdp92sZ0/dWituHQKiK0u4NHLp++RTcZBk3hVJH5kmyB2Qn0oWimbiBR87ZcrBcKDl&#10;zp4kax1OT9/P1ufL00/gY3ewhe+x87/D1hvsu4R/eIa8CHDuEINTbKJdC04RptwgW/i2Dh+RX41B&#10;h82wsw/ehH12yXny3nifhX0kfTa3dwLvW0XWl4R91pTDVIJLyvquRfpYqg+Azy6RrdRU7huAuVHe&#10;N8y07WCfrXDXm1osIn2zxX05O45RTR99eJPKPu0szTpumby9TceV9zlxX1nfJzSsY+nG+waZvDne&#10;d/OL6GCfKvchBND3sTjmPORHlZwkfizhZ416a5CNQ36jmC/ZIKnsoyEvLYO1VoR9+MiRPpvAa6XB&#10;9nqiK4kbj8xSIvXTKkzj7TOsO0NeRsE5pYA/RpsObMtiSqumnFe5L2nTwT1y+j6k9Gpxuzzp4l9z&#10;SGx9P926/0kT8pqNtw4B+Z21nbXzTP4lcR8daR/OuVas2QfVHkifEnXxp9M5Im2ZT2Fqg4jYxN7X&#10;PCyPvNdbnzJH3vcnGFsL3xMEsbwLyRDbn3Casu/pj4HxHWwXgvE5OnCLFr59gkPeR3fLsqwvJtzV&#10;wD7iP8A+8b4b4Iukj+CvKre3BvaVq/UhqTMJ+1IJvDWyvgHpSyr7ruK+gi0vAJbBcx3S0lLh1OFh&#10;n6sDWJO0m2xjkWKNvq9gvLsE9mlsnBPCvqtNRwL2RacOVma0+byjvI9Hbz3vQwhImgrIjxI/p/Kz&#10;VfzAnhzyY2KvFjl4WNPemwCtU/ZZ+pMEeWzAHN5kA+raYhovYZ81rpU4jqYc6s1q+m6k7xO0zbVb&#10;dDI9wrsI+/h+HezryvZFcZ+dcNe/hX0qlZgT90VbXmfT8anLPx2lq999+Z+4APbFxrryH4HiVd6G&#10;2v26cqK2a7Z1CJipmoN9SubVDuZabjcDsecVlX1WtYcNJUsTumTerSOy50w+5bZagE4d1ha+U4ev&#10;ZvAN9jltX1P2JQ6bdiGoOZcO26aFb5/QWNhHjRJT7bjYgn0O9iFAePZ2yj5ny+tSelOZvE7ZV8v7&#10;ZsA+V62P6Mc+aSPrs0z6IBwzOby1sj5IzwbyOmXysnIfF6Cr2zJN3AcE1sO4K+kbeteuIOuLLr1l&#10;3reQ9EVlnyvYJ1mfKdt3E/epbN/dnBfiPqfvqzPn9eK+St6HKJA0LUF+Se+OyPuk+AOAA5izsE/K&#10;PgeSrDkvMF+BCY5iJtez2uv9+A4/siwvXj2iuM+2SebzigNii7TykE0HxH2qnOgAq8bJ2dafgH05&#10;cV95TtyO2z9H2Z9tYLeyzy1gla20+/Uq07ikkyUhQJU9StXov5HM1aWyr2A3wdWPwPg4javI+iDN&#10;g2SPlrsAfDZASl6OybycpSURWXIktHUrZ6AFqHKijtmshe+YcVl3VDHK9sLelH3rzvb5emtXgfPF&#10;zIy4hW/P8IH3DWV9A9LnfDBtwb562JdS9iUxn94c0fetBfsc79NTNwhRzOGdR/qYvaue72X7nMTP&#10;IL807yuK+yLsS3QyW9xnkV897KvR8SV9eG0a7xBfXqWOBKMs29eL+2Yk8+bMeWuSea05r8nnfQtR&#10;YEpvGfnFKn7KMI2OvTmVn4V9kKGh4l7vG3uv2WcPAIv5+JqyPi10/LCr5MR9SWUfVnTKvnrClYRo&#10;ERqO8sdJDXJQstDJzQf57tTx2ctX6NQBcR87/NuXr//Ny29bcR/MeT9++Zf/+eX3RycE1+E9L/vr&#10;bqvdstedz3m9zYgCYJYwnx6cXIIqB0N7CiXqxhEeFvbNm0yuRbEeU3RjP5w64FF9xJY05ZgRjiVD&#10;bevOmIEWoxmTdpxVWviOE4vtRlLgfQ32bTft5+i5XQLOEafMKFv49gzfEPZ50jcV9iXFfdNh30g+&#10;74qwzwn6+Ew+BfZlE3ivRfoi7LNOHZmsXocGrpArz/vusO9bAyEh+plsylFggkBvq8O+KAZM+vDa&#10;pGYJIcX7Bvm8nV+H6vdFcZ+SeXP+vKom2VvK3J06rFlH5H096buW8MshPxXyG+V9MvEARGNir4x6&#10;Yz4vXDvA5nKwryeA3pPX8T7CPsv7CPuYzIv+sUBCmEvjHSVZ5QZR4hfb5zJ59ZMD5p9tEBoEwmXy&#10;Oo8Up+yzHh1U9mGhF4oq9+WcOgD71Btg39+6/GPwPr0D2PeJyzfB+/6Ty3//Vy/fglOH3bW/cPlT&#10;5vOemvTxbtXu2nvetZPbmhoCkD7CLPwPNR/0a8jGJa6K4j4l6ua0e3zucvK3/efE6j74eskYJN9L&#10;wj6WJnTTRROPdlIsmfbd1p16yuw2sLahmhlo4auZpbO3cVFuNfuuiPPscV0+/nb+L5/Dx/bQIrjn&#10;/EfYx+xdLTLowItRZZ+1yFQarzXkDaYcOYlfSdy3EPYxh5dLEvZVWnM4JOFK9U2DfczqFcYaemt0&#10;zI60K1NWT7DPU8KFaj63OpNqc7zPYrtKWd8M0qeafRH5JSR+I+a8Rd73YcI+HL2q3FfgfQ72Od7n&#10;XCOYXurq90Hf5xYgP+aZWtcOm9LLtFNiKYr7KEAbyvoo9yvxvgj70EONuA+DWUj6tHrOoCP2n/Tw&#10;xfzzRwV8qkxezLPL5GXxPvWJGeb06h2byet4nxP3/dzlyxT3ad2/c/kt8j6+88OX3/mhyzck7gPv&#10;+yuXfwXe9x9e/geZdYD3PQHpa7Bvz1t2bltTvzi5GnPqtuzCYYVsWoXYK/nRnjOzLunjyKV8VLqu&#10;3aPoRGxnb2pE9pyrtq121XqCY6CdYk8QxNFdUJRdcYam7Budumdu0E7+U0e3hW//8JH3qVpfjvQJ&#10;9iFGycr6elx3trwHh32R9xVyeCehDfE+rXUngNL0WXGfgX3OS9du1yG/3JBYzu+6rEL9ysq+hbAv&#10;KejjsK2sLynx8yX8OnHfKvo+8T6rLLP4WyfLDfZ5cZ9SeqNL7Cjvi7DP6fto1kEZGtkckJ8V6N0Y&#10;X5r3rZLJiyFNOimsjm/Siq6xvQThgkPYhxd4H0HBtMMYhLDP8T7Xj4N9+JSpylHcd2Op90xe8D7b&#10;209efhOwT+/AmRe8T+I+JPNC3Bd5X4N9+9/ynnKLk747MS13Ep4D7eLDFdR/bgKpBwT5euDEbkH6&#10;sDuS7+VSmGMyryZhUkQeOHWvvOkWo1NHv4Xv1OGrHLyNclP2NWVfd9i0M7/y5DlssxbB/UODp01r&#10;zVFQ9pH3jcI+l8wrK16gk2plXymTd11lH2BfnvfB7aFbCI9msAlXs6/T6CXTeOXXMeR9BeRXGIwX&#10;30WbixnsryzrA6oT7KuU9Vk7DqxL2GeL9JVJX6R+zOq9vAGJ5bcvnvfRn5exttJOZ9kBE2e69OIY&#10;Yz6vknnL+j4D+7K8jy69SOYVfirwPlu/z4r7LO9T5T7q+6RE07EhrV9P/RL6vuVl++phH/GcS9od&#10;PacKij91GGEfLmiYbU51GfZBO0nh5CRx3+cvv/rzl3cs7KMtL8R9DvZR3Mdk3sj7noP0ta9e+9+1&#10;4xbrvzsh2ZYPDEjOnTRypPdyRRAuKt1oYcF3JnW1YuONMJ9GGOV7dvCigXEy6yOy4my0ribNQIvR&#10;pOk6YOMWwQMGZfUhMcrOYL0p+1af59N02E7704QqNdAWvkeF78b77ia8yTTeg8A+UJjI+8hotIDa&#10;2MW68bo03iTswxN7r++7wr4cknCpu1mRnfPosJ68VuI3dOaVom0UiAx0f0n9XSXvKzTbB/Y5CpnT&#10;9MX3jbjvBvuuvO8m8bum9Ebel6viZ3jfNZm3wPtw7aIV7G25elvTr4P6PuAny/uSGabM5FXNPon7&#10;yPuS+bzU90mPZg8GU2muCvZFmw4kCE8q2wd8aQcgR2+be+t4Hz4qHOEOEbqWqhvglH2AfTkppesh&#10;wj6K+5KV+1wmr+3qpy+/Ad5nYR+cOijus7yPxfug72Myb4N9j7rlPd92678+wS6WpfpmTAIlge7f&#10;Q0hfZHwLK/QBX2JmAO/itBTke2gMGqg6fW7d+qDMiEVbZZUZaDFaZRof1ckpwuco1aPm6rzbRZSj&#10;wXqDfecN6KKRn+KcX7SHz75yi+CjIlwP+6ysLynVcWX7ZrlzsJDftLJ9q8O+POB7fwHqxdRd1zir&#10;7IviPgCsQLV8b3/4BiJyTey1ebuxsl4UzVmypnVdOq3W2gL2WXGfVfbVMz619Jm8FPdxUUpvJ+6T&#10;vo/Uz7I/p/K76fuu4j4V78MRziPf5vMS9hV4H9iT8JP0fY73RdIX9X05sw6p/HSEsJAf+N1N1pdI&#10;5nXKPgf7Iukb9egA7IOeDntqywJwopK8r0z6sC/JCn32LKCO2MI+enTkeN8kdI7G1qZDsM91ApsO&#10;wj6I+/QRnXkd74O4T8X7nob04bbV7t2Punfb7VZGYdRa1+2Ly88FFFMlOyQCPyR7d13SB8bHCob8&#10;F/co6cVRE/HKiNR01dpsNAMtRhtN7G7dHjmC616pdpvSA27I8j4Or8G+A4ZpjyEd+YTfY//Pv40W&#10;wQfGsOd9I268eIreEfZNy+RdC/YBBk3FAffkXKbo3pZkPyXYl0/m9dTPcLo77MObkdlZeDfbaXcJ&#10;6fvGG5fRxN5cGm899UvAPsv7ZNF7T+Yl+BP+o97T8r6YzOvMOizvE+zbjvdZZ96kOS95n446FvIL&#10;sG+QzBthH/igO26tG28Z9gFWCvapDGhB3EeQN3q6WVAYs3pZIVSwjyj2FgWv7xvdVq4BpsXVQ1RL&#10;2nSQ99nVk7BPybzPRPoa7HvgjXsG7EP5OTwm5YrQ2Q6R8Euul3PteNSOu0foJcOQVhHgUsgv5uQq&#10;hXnSVLTvtEtCs8+6LUb7zPN2WzlIBKUsTgK+ymoDK17ZtpvwR/Xs9H0N9j0qEI/c7kHO9kdOwcm3&#10;3SL42ADOhn2xDpet2VfpzmEfkk1dvwnivoWwT4wPL5DAOwkKWMAXXw9ybIUCo0FH0qkjJe5zzrxp&#10;2BeTecspumSC0R5XGC5nwutWtFwPmE9LmfcVavYJUJbBXxr2DfR9fVL2VdwnzEczFlvOj7yPxfuY&#10;La7ifVHcJ96HKIBJKfk9l89r9X1QwNn6fTTnjZ68kvs5Z94c71sd9qlDZrYyXzieIBieYB+ylZ3n&#10;jxP3yfAkd6JhJu1HWj1Zwg9xsbDP8j4mUFNKOemkrmzMyn2EfXYV2vLmxH1PRvoa7HvsvVtbr/wS&#10;VQ/70DP5F1DXQfZx3YdhIjzsoxAe4SbeAeh0uwwaiI8muZpURuQgc/uyw2hhOnvoHxXBSq5HDlhW&#10;+eW6OntoVhx/g30XAc4Vp/VcXT3qVD/XLB15tC2CD4+OeF/BkDcq+xzss1a8Noc36c4x+kRdSOZ1&#10;ZfvWgn0YEgFQbmy35FCApPuyIe/LQa4bBRvAPivuy/G+aNFrgZ2lcpb9TYJ9FvPx9SjsI+8r5xoX&#10;LDsqYJ8t3hcMl6+8T/q+nFNHjvcR9hV4ny3e58rJJZN5HfWzzryq3FfmfQBzzORV8mnv0TFZ2Td6&#10;kqIBhuRgH/bRivtGYV+U+Fneh9fU99kfEjSwf3V50yn7CGF7fd8n6MwL3je6I79++SkWQMQy2vjv&#10;X74kmw6K+7QKbXkt7FMyL5w6no/0Ndj38Hs3B1D5JWqSFe/UnN+tpyJWbpq9RQA+cj1bp0/uJdF0&#10;mO2nos/KoMzei7bi8hloMVo+h4/t4SERnET6ND/1a7HlYyf2aFu3vK8p+44Wnc3H85DzfPO9erEN&#10;tCA+POCjsE9EwxXSsryPsI+YryDrG32WHmr9EhK/dWGfNeR1sE9uvH31N1WC2wv2jYn7JsA+B+xs&#10;ci65HpBcktPx0wLvs1a8sYcI+6KEMOfGW0g9doa8Nzdegtcbio2V+66mK3JfkeJP9fuo7JO4j8o+&#10;OfOS99GsQ/X7dGpU8j7ip5w5b9T35Zw6wPsc8nOZvKrcd0N+cOq4L4WafUgBxrr152kZ9pHWKSFX&#10;81boP4r7BPt4bTGw76OCfcJ8yuQl7BvdEU6jNTgGLY1rOY+Om7LvK7YlbXmT4r6nJH31mOnh97jn&#10;HkDllygadOBfFK/F+Vni5rHibFcmwU3aIjmmq9An7118RMdh+0/JvDVTN4nAThp5a7zuDFSeOOtu&#10;tPW27gzsH8QCthvdtdF1m6dHcg4VZcxPg32jh9mzNdj/JH+2GXz0/rQIPjoCv8+nUPI+q+zTUzoL&#10;9sVa+9amw5I+yG1uy0edrC/54G2ydz8SG0SJ36awzw4gA/tAkWp5n9uduwwwl8wLbpVx5h0U77Pu&#10;HEm3jaQzb5LZFWAfUN0o7FMKcC6N1/K+VUifS+8FEsXC+UzDvrtZBy077GJ5Hyv3WdhnM3l5SBM2&#10;WeRHxassO3L5vHLmzYn7UPMu5vMmbTqsOa/jfTbxFhX3CrzPwT5bsI+wT1a89hhOpvGiAdN4IVQE&#10;xARfc+I+x/tGq/VxDu12BfsYBfsRYR8Y4k3Q1xl0UNaHYeRIHwZsP4qwj/UKbZsk7LMNULmPsC/B&#10;+/pr7FP+a3fwI4S1MgqT7CYkf3vsDq6bvct9YVqurcHHnUWas5J5415jrZz3bvnp9LET2LZenoHK&#10;c6dN42FnYOcIriIxLlzWVun/sMFaMjAFusG+JdN4vnV3PsPPN0FnGHEL4sOjBMzHfwthn1XzgfFp&#10;EctzD96W8bnXoaXX91ne59J48Sd5DRcZL/AFszWxWEvWJBGg/suAISnF5sM+bGiaTQdJVkri52V9&#10;QmBJp45kST4ryksq+8jpRov3uc5d3m4S9kWlYUHHl/soGvIOeJ+Nl3t95322nB8OCfG+Ydm+Tt93&#10;O54HyA+MSented7XsSfiJxIo4DDq+1zxvsj7HOyjUwcW8r6Y1evAnOV9N2feq7jPwT67ooN9LNgX&#10;a/YBkLkTB7APe+Rgn64qmp8k7MOn6k0aSdc/hcM97/voHWt++ct431pzcJ4Lgj5WSIQg0bVhJi+A&#10;JveXs2fb3KSRX0Imr1vX2vI62Pesmj7eudod/OF38EmBYNm+ZGU6tyNUutW4eWw3A1uQPoyWz4qC&#10;fWCgmBDOiTJ2YzKvzfmt2eV2atTM0sPbtDA9PATLB7BnEHdQ3u2wieVz/pAeGOgG+x4y+Q/b6J6n&#10;98N28qk33CJ4hPAS85H3JZV9NlHR+mM6ZZ+ew0dJXwHz5VR+Tt+3rrgvcoE+n/ea9ZnifVXKviRu&#10;GIF9suV1+r7A+6bBvpwFh2R9s9N4C/4ejvolRYKxjOAk6kfeRx5qknl76aVnsiG9tzPqVTk/a84r&#10;m45R5Ico2JTe5byP4j75dRD2MZOXNh12KfM+oCtwq6EzbzaNV8cqSB9hH6VtWAT7yPvUErAPukJ3&#10;kAP2BXEfQOdVMqz5cWvx/Qj7nL4PDXKwD6tjKyqP6Pp3ZfsE+zCZrmUZ9knc59aSJy/EfT91edcl&#10;8z437Gu87wg38fooCGaNUjzQrqlV6tadinUVLhbVkXgiTxkDBuCjFYnYHz9VgyU71b7iLpm93dZt&#10;Ydptqjfa0D4R3Oi3hzgnDfbljpMG+97Y6BQ6bLf7nNuH3f3nGFgL4hHiuAXsizhPj8eVpI/NzFoD&#10;cd+6sM+W7eMWx2DfuLjP4gAAPv05nslbx/uysM86dVgBXU7cV06/1Vplm44C8nPbtRX6RPpq3DnK&#10;+r4077syWc25yb++V/S7Ud2rXa/0fTXID1FgCT/VspzE+2zxPmfW4XgfYZ9bpPJj/T6m9NoDD+gK&#10;hA7w7ouXL9iCfXhtlX1O1ueUfZb32ZaEfQCOOQ0d0RtVjSBxuWb6gcE20JsWAiZ7YAgKzTjJWhfz&#10;zLkFQqVGMjcwKvswGwWRID7qPXk7m46kuO/pSV89ZjrCze6Jx1D/bYoUD/8KSaligvUl6tad29VJ&#10;H4ieRgjRolyGmbdL8Md/tnjfpLzdOAP1QVl39lpvk2aghWnSdB2z8dZB3I30YXrXvfodM16zR4VA&#10;N2Xf7Nk734pbn9jnm5ETjrgF8QhBkztHFPeRXFQq+0ySXZdnx8UxOzwbz4N9/Yp33leGfYVMXqXx&#10;ukxeCLvsI/1U2AeK5Gx5Hd1LwD4UmMtV7uP7rN+XKeHXwT6I2nIIzFpwiNMled9orb0krau06M2t&#10;azGfez1J2WddeoO4L2mUnOR91q4XRwJ5H1N6HfK7HYRX1w5EQS69s3mfknnLvE8qPyv3U0qveF9U&#10;2xVgn8NYqNwnZV9S3Kf2kA0K9mEMMSW2DMj0qZMSJ993ur/KntFM6dJ2FeZKE/ZRLMls6Ppu1RIe&#10;HbLpyIn7Guw7wj3uFcYw6dsUCVeO9zGttUwDt5vSLR6qWaQv2m4kU5XRDI05RQ32bRfo4/Q86dw5&#10;zrDbSOwMbB3EnQFcE/flDu8G+17rxN/6xH6t2XzE3rYIPmLWE9sswD5W1i/DPmfI6yr3BYFeR0km&#10;LUlxn4N9+NNV7rNl+1zlviTvS8G+cibvXdznMIHV8eEjIqc5sM8iv1C87wr7cryvHvbRileLddTl&#10;m+V6f6MOHlEbWCB9S8Af83mNU0cS9hm7Xqb63u07khK/6Noh3geWbWHfVH0fivdFsw7xPle/L5I+&#10;m9vr8nlz6MqK+yLbAunjUuB9BdiH8czgZVgFoj8t6oHvWH3fqMTPbV2uxy6HlzMcYV8sQVjeHZTt&#10;+/zlVy3si7zvFUgf7ijtVn6EW/mkKAjngWcBhH31q1/VLuA1SR9o10P2a4uHatrvRnKXhIA03sW+&#10;22mZNxWTgjJvE22tVWagRWqVaXxgJ5tGcIuLUnmu9t/iA2M3ddNN2Td1xs7aftOz+qyTcrZxtyAe&#10;J2LK5MWQXOU+R/pynrxCfraIflT2WcwXHTySEDAJ+wBcHpvJO4lrJPHfePE+6f6svu/mSlEF+6In&#10;b0bc53mlxX81sG+S+q8e9tVX9FPxPlO5Lwf7CrzvJvFDucZBVq8z7uh5X8esEQVa9DKZdwbvs04d&#10;kPgBReV4H/gUFwv+pE2r5H2541akT7AvmczrYJ8T92FgGB50c6BpbkPDlN4usddwvS7Jl4uDfc4y&#10;CBcZzLNz4+Uq6JA6Psv4mMDrcng5vUlxHz15WbYvN1E3n5POo2MI+7pMXvI+Lqjf12Dfce5xrzCS&#10;Sd+pkJ8rfZ+enfTiIaRvC00f4w5sR6zpDgPur7XlRQM0Gy1oWH84TQpKfbet5boz0MK07nw+pLft&#10;gvgQ9NbEfbmjqMG+h5xfD9jodqf0A3bmVTfZgnicyBfEfUnYV0Z+lvfZunt4fhbOsyYeYoJl2Nev&#10;vmEmb/LxPmnTMYn0sXFW3DeazKt8XiPuu5M+Qq5k6uuYLe+kvRio/4QCyxwwl+o7A/ZxlUKGbxn2&#10;3Vx6Lf7L5fNa3kfkR+Nm5fOCMkvcJ9hXw/uMhM2b86p4n3hfLqXXIT8Zd8ifVxa94FYo2DcaZZTz&#10;42J5X1LfZw060HnM5MVgLO+jWYf8OuxInFvura7flQCqzJ9mjBI/wj7bD8WVuByhQ6E99wLD0Cpi&#10;qXRBcZm8FvbRkzeW7ZNHh2CfE/cR+WF5EdKHu1i7lR/kVj4jEMhjpY7P/lM9uz33y5E+/Lnu1rmD&#10;rgRhzFamBnC5pk+DnxGUdXe89VYzAy1MNbN08DYbBfEhpA9T3WBfg32X/h+ywy66Qx/8JFxxeBud&#10;zyuOsHU1OgMtiKNTtGcDC/uwXSvuK8A+eRHYFxA3OXGfkeZdK5050leGfTmbjtUzeXNYhLyPzq25&#10;NiBHo1RFDRKKs5rifYJ9f/KGh33Ti/fVj/Y+bOeuW/izbOuRTDEWGcx9WuZ9DvYl57PPp57N+1Li&#10;vg/3sA+1KTtx3zzeZ5N5Qals/b4y74suveJ9rN83dOfoiLMWZ9AxA/ahKwv7sGlW7iPso74P47eg&#10;rXDI0cdjqPWjrcdd9BdhH5ArZh4hwEeYxgj7OJl2DE47qWReElLBPnnyRtiHuYq87+bRAXHfV/Ca&#10;C0ugvgLya3fzPW/WhW3NDgTYFqgf/uHF/o4cEfOtTvowadGIA2/KiwNSPrxmVu+6qsbZQTnIQfU6&#10;w2iReoJYrxXEfS5K5Ql/FGQ8/mHQlH3Hj9EKI1zrZF5hKK2LuTPQgjh35rZaL8f7JsE+JvMWYF/E&#10;fDXJvAYXljx5y5X7aLbAJVm2T1tx9fvygO/9BfYny47YZjLsC+K+CbCPajhD0HJjdrX5ss2S1f1s&#10;pT+8tpX+amx869vkEntnwb7KfF7p+3DYoP4jqkMSNAM2IRCA0VvwvlxKr1x6lc8rcZ816wC3IuyD&#10;z0ZvxfulfvllLdaNd1TcB+ZFT16b3yrYR09ewj4r7psElK3WL+b8kvrh8uJkfQCsCAE+UvVDq5EU&#10;7HO8T3Nrk3kd77PKPm0UgkfOFWePKb02n5eWHUjv5ULkt9Ul+zD9trv5QUJxxkBsl7rrgkKuBydi&#10;977LZV6X9GFbZwzKQY7nnYfRIrXzhG+xudlBTNK9h+O23S6PW8Riuz4b7Ntubo/S8+wz+Sg70MbR&#10;z0CL4wEPhFi5j6oZp+BzBpr2UxqSDnnfm3pULpA+a90bk3lXgX01Nh3cEGAfFiCeSbSCjU1yKPwf&#10;usUV7EObdC25GnHfzZm3g30U+t1K+JWceQ3vc3tUZb7xzbu7CFfvWJ6jexvBPpsm7ICgE/rVwL5U&#10;Mm8d77uW8LPJvER+Pezr6veJ96l4X339PrCtpL5vEu8Da8vBPiAqob0bovrlJOyLybw2nzcJ+1S2&#10;z4r7cmYdTOnlUhb6kfdR8cfFte/n/E3MdoR9lvFJKanVlVyMF8nifTaZl5m8Whd1DJXsHJEfqJ8W&#10;QcAG+w54p3vWIZ3ra9VGebvwHoFMD/+7KOMdPCIibzdG/5133sEq+IcXWxwb54rLFjNwij5bmE4R&#10;ptFB1sdxFPAdIZG28b4Y8Qb7Rs+C0zeoP41Pv6vPuwMtiMeMLZPOIJNRAlqEfY708U/H+wT7mNuo&#10;gvqjsC+Xz8uH7R4CDpR90aajXtyX1PdZcR9g31Te11u7XhmffbE677vDvim8z5M+4LNK843fDbyv&#10;DPusuK9etWdbFgZmE35VxU+wDxNCj466TF6C10L9vlsJv2vxPmfOi0DcSvgdgvepYB+VfZCngVXR&#10;XddSKitPk6wv94IrQiFIcZ+OIir7CPsk7qO+zx1pYGpM6RVoUy2/HPIT7HPV/dieVxJcW3Cp6WHf&#10;J6jsc24nSWUfVlfLUbMO59TBmdRihX43ySQVlBRRdg4eDfYd82b3rKM60ZerjVQzLMOH/2PdPX4U&#10;OeDWB8OJgrL1VBy8/xapgweoZng1QazBfDXb2qfNRpfKfQa/xVYa7NtiVg/UZ805fKDhtqFkZqDF&#10;8ciHhkgfXhD2WZyXhH22gRX3QXfDlF4j7nuzjPyKsr4r7LOAYN3KfRb2UdxX4H2s4tcDPrckeF+E&#10;GnP0fbd83gHss7wvb2FhB3ARL6uGfTToGHSyUNyX27RDkEkzEI4/J+5bjfcxrF2U+7qN3cFAvw4h&#10;vxzs45FPf15J/MTEdRLdDCg+QbZliZXq99VYdkSjCStPYxKujZ3FVWR5OdIHASA/ojmv6yfJ++yG&#10;VL8PvM8iP0v9yiq/eOLQkJcVEnG1IezT7HHexBZj2T7CPqX9jvI+OwDOJOZBi0BqSO/tYF+r2Xfk&#10;O91Tju0UX6421arAWpel92LSLs03kM+7c+hPEZSd5+SYm2uROmZcpo6qHMcc6Zu6lZ3bN+SnCW+w&#10;b+djb+/NtQvx3jO+wfZaEDeY1E26RKTk1EFOkSN9UdzHZF4u1kATT+n90glzcovjffW5tAJ/SLG0&#10;CxJ4tdjKfVHc52CfS+ZNOfPmeJ+X+K0G+77du3NAvMYlJvOmzDoGkM46YNTAvqERx0zehw1VCvfs&#10;kJIeIGxA2GfhphX3kfflJH7BqSPo+4BrLcAV7/P5vIgF83ldMi9RVCGlN8n7lMxLhVrBopf5p6rf&#10;52AfvSbI+0ZPH3Ar6v4s71OSLwVr+FPiPid2c5X7IC3UFm0JP1p2kPdZEsd9HB0kG8ijQ14ouChV&#10;wj63FcE+kkE7n3Yy7cBYxY+JvW7RHHIaVdHvFWR9uPe0e/omN+BZnR4/FpuSPs0ZavPxgRDgT1I+&#10;aP3wDtJ1Z03topWOH5dFu/dEK7dIPUEwC0Hc5/qzxRxuVPdgi6Fu3WeDfVvP8CP7b5fgR87+ettu&#10;cVxvLrftiZEi75sE+9CY+j4hP/vMPIn3VVIAp/UrwD5Xuc/xvgj7bM+CfTLnvYn7xiV+yR2ZJ+5L&#10;wD6XzBsK+WnrV7OOScq+QNzuvdUn8+aoouuczeyb3IR9Jwf7AP6042SgBd43Xr+P8kwhP4b4KvED&#10;BYa4D4Fwfh0q3ifpWTXv8+K+JbyPybyTzh1RKmvicctI/RL1fWCCOZsOJfPajbKMoHXptbzPIr/C&#10;UAlAWbyPFyL+fkC9pIV9FPcllX05pCic6oyPgSbjkJgWLeTnqB+1fhabYtJeBPY13rftnXhK74f9&#10;frW/uyUK8DFvF/9UjI9/TpnRddoeNi7r7N4T9dIi9RzBTMbxvKSPQdn/KnrMg6HBvmPGZZ1RtUvw&#10;OvP46F5aHB8dgdrtK1J4ZHWyPqYfFpw6LO8j9dPDcw3sU/G+HAWwxftim3LlvoJTh+3KefIyi9Py&#10;vnrkZ7sFQhqI45Iqs6JZx1TYN9gcnXlXgn3oecSpQ5wuCfucsW/U8UWYKJ9f7kIybRnIj7BvlPdN&#10;Q37ifddkXsK+Gt4n5CcIbul5fzZ1HhTWqUN15Zy9LJVxzIot6PuSJw7lfjnFH707rMuEsZv45Rzs&#10;w4ZsMq+2C+DIJcn7rMQvDlUmHiR9gn285tg5xJ9U9mkCMYdu6lQfsJAvLH0fBpabOuwmlhzys7CP&#10;5PR1SF+DfbX31O3bHfb71daylHfffRdEz9Xjw58y26UPLxV/aLx9KAZbOGxcdp6H42+uRer4MaoZ&#10;4Sjsq+nkmG22vpYec6/tqBrsO36MZo6wXX9nTtzBVmtxPFhASsOxwVI+LwHfEtiHZ+nRTF7CvvjU&#10;fcvw9TYdYH+u8WynjuSj/o30zeF9jvQ5f94Z4r5JsM+TvuWwrwdwg25H9X3Wr0PUz5G+mk4cOrSV&#10;+5ibzMReZ9ZR1vdleN/QtUMSv4G4D4GAMlS8L+bzWn1froSfOaHusE/F+6K+L1fCD2I05J8yBdUd&#10;w6R7dhH1cy1B937+8g4XmEtooePEKO+zckLBPiE/DAzDUz4vYWXydJNpbxL2udKHPey7/vZgayDa&#10;nGhLDycJHtmYu8DkaPI+Ij+b1SvYJ3Ffg30nutk9zVCP+RVr06dTq+BLluR7++23+XAI8MfX+H/n&#10;iB8zLjtPwlk214J1lkiVx+ni+GQ1755sdyYdcg32TZquMzVuF98zRSs/1hbHs8TRRYouvW6ZpOxD&#10;2p17zC6U7ctjPnh0cEnwPgA+u6JL5sWfNcX7YL8Qty6zDkP9UL7tvgzzeQdZverN+vPqzTTsg9wv&#10;L+7rYN/NqSNds0/ZrH94p3JXEdyygn1dOu2Nyt13Icnp/tkbFyz2o2QBvkrG5/oRMYxWv+J9Vtk3&#10;l/eljHrvmbwIBJ06LPJL1u/LlfCTvo/iPtl0OFCl+n051w5bv88evQ5RMQsVC3GVpGp2lc9evoLl&#10;5y5f1gLwBwgI3ldI5o2njCx6cxI/twogpn2HHhqS9TGNN/kbA6KgOgMU/VGGrClVP+ptEu8Do4Q4&#10;UTNpnU8s72uw7yy3tqcf59G+ZW36UErPDdbmU9Ju9OGFa4c+ZeP9D4OjxWX/GTjLFlukzhKpebDv&#10;OfYOe7HppfXIs9Rg35GjM39s7co7f+4OtmYL5cECkh1OjFTkfXiipt2kc+wlwlC2nfXnTT5mW+qX&#10;bBAtemt436RkXlu8Lwn7RnlfKqv3/VHWR+Q3DvvyvK8W9vUprvcNMeN1cQ7vfNjnSu8ZbjieC+yY&#10;ILlhTA2W1m89fZ/hfd6cF4GgM6/MeZXSe/Pr6OxoQPq40LLDpfQqQb7M+6zELyI/m8+riAtRKfmU&#10;ZeaoR8NC8Id3IEbTWj97+bXPXr7WLx31I/gT7yvr+9QJSV9yYWKvO8Vk1Kv3BfsIQJWoG6sHIAq8&#10;2rCWn1x68abNj2Y/dhlFfhRL0mbE8j6bz+vEfTLnRSZvU/ad5Wb3ZOM81LesTYtkUaYHigeWxyAy&#10;aRfvvPfeezGscu0AItw/6IeKy/67f6IttkidKFiVvO9ZuZj262lCVrMjDfbVzNL52rQr7/lilhpx&#10;i+OJ4pgMFtGe9H2Efdgpa+KhJLto08FH8dFn7ApZX1bf58R9k3gfqQ0XNwaQPi7DfF5fws/xviHp&#10;Iyqi7UMd7EvxvgTpS7pz3IrZrQz7DHQrKfso63PKvhkivvIqSXMP2f5yBial9GZcenO8D7HAIeF4&#10;X0jmhet0AvnRqDoq0aTvi/X7Yik6qOFssTno++whx2J5IG6AU4R6dJCgBg0LLWXxDvJzh+I+wr47&#10;8iPvQ1YvJH5y5iUuhEIwd0bTtWPUFxhMjSm9qEXoYN8Q87Ewn9cXC/bh8oKp7j1S3sRrJ/GzE1ug&#10;ftapAwMT70uK+5TMy5m0ZfteivThFtBu7se5uR8nFpuSPgA+cj1bpw+Mj8+BrNAX/yHn9yGkr50j&#10;xzlBakZynJOoZrStTW4GGMdnJX12117qGGiw7wnD3a65TxPUFsqzhLIcKSE/vhDsUzKdeJ/z5CXs&#10;Y8G+euQns45KfZ/lfXg9j/fFZN4870u4dri9M6auV95nG2QzeXOwj0mpWGRDYe138drYVmRhX84e&#10;175fdMx4POxL2ndYBw+m9BL5aa7k2oEJTOZKp5CfScG++/PiNAH8Fe9TPq/hfUg2B3sC7xsgPyvx&#10;I5OymafWa0IpqKo6pxfWuEOISkGRGA2sDUwKYA4oCnIzu6i6HH05tK4hfQnkh3xeFu9Dn6peB+pX&#10;f0Zb7SEL+cmltwL2eeRnlX28vFDcJ7tepfTaibW8T0nTcvItOJ+ocp8z6xDvo7ivwb6z3Oyeb5zH&#10;+aK1qeqECbxf/OIXbQTxp54D93fhqBQZPd8h93x7dJyT6Pnmduc9Qigb7Nt5zrfeXIN9W8/wA/pv&#10;19wHTPoGm2xx3GBSt+qyJlj2aXY0k5cZdhb2KXXXMoJkPi/fzJC+dP0+9ZmEfa54nzXnLYj70Kd4&#10;X1niF0gfSviJEN31fVWZvIH3dco+i/nIsDKwb4AUXRrverAPW/F5uPso+yzsc0JCIj/r2GslfjVe&#10;vQH5Rd7Xwz7UbUzzvhqJn/R9BvZRuXY155W+z1p2WPAnPkXeV4B9VPBhgTSPC1+D9IHfQbU3hH3X&#10;HN4+k3cg8aO4T7DP1q2bxPuo+0NWL3gfxX1S9nEHscu2Q0rzbD4vVX7JNF43sY73OfdeTrKEkxJL&#10;qhIik3nL4j6mSEvc12DfVjen1u/YDNTcvsf6WOHzrR+wUXcPj3xK4MWIqfX7sR/7MSXzrrAbq3Zx&#10;kNCsuk9P21kL1nOE1sK+59gjuxdbX2aPOWMN9h0zLotG1S64i6bvMCu3OB4mFOMDmRqsHOxTJq/K&#10;ad2UfZ24r9KgQ83qeZ9lBLN5X5lcON6Xa2yMOzzv0yr0563U93Wwz4rU9szhDVX20uI+kb6t03gJ&#10;++zmHGRM8r5I/XL2HWO8L8K+gl9HTuLnknlldR15XxT3qZAf+ZQ9CAmnbA5vhH3EfIB3IH3I0h1m&#10;8kbY1yE/5POiMVaEQhBsi5pBJQjb2n/ujBAIY9FA5v9CHIcRCvbVs8IbrbvCPmqKWbZPi5VMulk1&#10;xNBDVU6p5X0xk7dG3Ndg3/htprXYbAam3sG3GMimsj4MmM97gn1I5kVKL6v1kfoVknm32N+aPo8Q&#10;l5pxtjaYgRasJzgMcBUS7HuC3UnuwtZX2gPOW4N9BwzKoiG1q+2i6TvSyi2UR4rGyFimBqse9rF+&#10;2W3J8j499jsgmOd93pzXiftiMm/BnNeV7Uv6846CiaRfh5X4zYF9f/bGq8O+JNqLb0r0R96nfF5V&#10;8atEflne16FbxAIw14r7bP0+WvRafZ/jfTHhdGjWcdf3OXPeXCavjigp0QT7mMPrlH0O9gHkGXGf&#10;h30w7ui9O75Csw6K+1T+TxnB6oHZrLYB34mwD1ASA7ayxNGTiw2k7JNBkDUFssVD2cDU+2Mu8H1R&#10;Vi8lfqPiPvE+JTJHp46X4n1TbxknuhuecagPD8cOz59Q8OGRDzX4ECAAPprtiv3xUzU4SBAfHpeD&#10;zMMphtGCdYowlQfJCxF53xPsThn2PfE+uh1vsO/ZDuZ2tX2OiLY4niiOM4Il2Jcr2ydl3xD2ZfV9&#10;OdhXzOcd8L4I++qL9zmbDhCcqbyvB0DdYpR9SOYd5PNyhEoOrRL3RdjnEnj1Z9mKtyaHF22KNfug&#10;qhtX9lWK+xytE6qzSr1KzBfFfZH3lZGfK+Q35H02mdfAvnsyb9mfl7RaVfzk0lvQ9yWdOliwT7a8&#10;kPVZZV+uYF8K9qXFfQB/WJTDS9JHo96buK/jfehQRQCZFGw5nSsRiD+J/5yyj7CvEvC5ZkzjJcuL&#10;F5/I+8rIj5nCo+I+pB5b45HI+4g4G+w70V3vyYY64ya+4gxslFlmjTgwWpTngxsvh828XYI//rPF&#10;+x7lyJGc0seGZsUov0JXLVinjrIuRE8fxx1+XDnUkdBg36HCsXQwT39+Lp2g86zfQnmeWM1JXlgA&#10;+6jy8xK/Auyr5H1J2FfmfTRY4BLFfUR+SfBXLuGX5H1W1lfF+3oCVSXrS/G+q08FBG4sY7cq7BsU&#10;7Csk1easdadSvMr23Jwt3uckftau1zp4ROOODO/rYR8kfhT3ed6X8evoLDsM8rsa9cpQQh6yKjNH&#10;0Zmt2SfSV4Z9BFLWncPCvl7Wx+VLSubVYWlhHxjfT19+gwt5n/R9WF3l/9i5NfaNHznYx7J9gH2g&#10;kznYR1UjJyHZphL2yQVlyPvuFRKVNx3FfTaTV5X7RpN5Xwr24QbX7vLHucvvHAvnurvFkyezdEX3&#10;7FST60HKZ9+EOwfeJARssO84R+a5RrLzeXSuyTn+aO2F6LlDucUl98jxbbDvyNGZPLbnPjknT8eZ&#10;V2ihPFH0ZgSrDPtYRcu4c9hM3mxKLx/sc3X9REzs83//5lXfx/fxJ2v22QWZlXZBrqUWx/vUOdif&#10;hX14bc06+BpGDcPlKu5L6vuSsK9UvC8H+5I1+wzvu4vvwLYE+yp53ww33gKJS8K+SnI3o5k2Z/15&#10;yToxDzaxV0I/a9xRoe+7wT7xvu4AkDkv6/cpkxdHoA7O/oUkfp73Dc15u2ReJ+5LyvpoIMtwC0ih&#10;KB4NNGIar4F9V+QnQ14k6mKRso+w76cu73IR8pPEj8gvwj6MRGYgbGBhH8Ymj45I8ZBIi92kTYdg&#10;Hw06YuOyrM/l9oaUXvK+K/UTV8XW6XmCWRXsk2RyVNyHbOUG+05013uyoc64ic+egR1IH8b21a9+&#10;1RXp04Dp1OG8d4EF8SZXnL1rW6y4Z2i2GP9L9dmCdd5wO33xc4dyIzH1YaPfYN9hQzN5YM99Zk6e&#10;jjOv0EJ5rujNiNco7CPpM+4c47yvLO6rTPojXqnnfRb24bWFfZH3ReRXzfveb2AfUNH7xsV982Df&#10;H5tM24fDvpjSOwPh1a9iYZ94nyw7IvKzVfySlh1DfV9P+hg4Wq8kivc52JfnfVC2vomzQ/q+YfG+&#10;q4mErdwXc3gt7MPRJd2ZYB/L6rFyn2VwfA1gp2OSfh0R9knfxxdM6QUidLDPivvYpzaHrSuNl7Av&#10;nsiAa3TmTfI+FdqzKxZgnyV9fB0KI1rYd0erTOaNvA8gdVTcB7r6aqSvKfuOdpefcR+fsQv7kD5U&#10;4sM/yvSA9tw4kxAQzZzWb8bebbHKPnHZYuSv2WeL1+ni7i5KGv9zh/KlxH0N9p3urMwO+LlPy+eJ&#10;U8WetFBWTNJRmswLloV9rnIWLTLHZH0J144c7KvEfFL21fC+nLjPwb7pvO8u7nP6viHsq+B9y2Ef&#10;5WyUtlUm8zpl31Cad9cM2vdHYVysxze6yn/7xgXLaLNyBjH3RfnLUeInOST0fYR9xXxeA/vI++6w&#10;T+I+wT7adHAx+j5fv8/CPjIpqziL+j7gMFpJkElBgKagONhnDXPl1CEtnku/dbAPUM9m8gr52fp9&#10;Kt6X1PdpVCzbh8EAQSZPZBTvw15Y3kdxH9N4jaVGR+gc77MV+uQDLthnqyIO59bDPkkpnVMHxibn&#10;Eyj7nLgP7BIZ09gv0tUG+45yS3vVccy7lU+drdxz9dR+cu1t6T094LlkXlpz2FxdvMY7R9P0vQh0&#10;WCv0B+lnn/PoIDt79mEkf3t4kfOuwb7L8/57A7um+9/Zz1I7/nZ5fZpotlCeK5Sz44WH26Qn73TY&#10;dy3hZ5/klcybBATWojc2EFsp6/uSvM/2JtcOl887pu9L8D7b7U0Xdhf3pZN5V4F9lvTV8L6psK+S&#10;x4H3VbZEM5I+u9Svy5YufVjUT7yPxfuSybx53tfVT7y8Yf06nLhPabzM5LW8zyC/Eu8bJpx2ybyW&#10;99mCfco2tYcW8JMIFPATeR8WSfws9bMrDmEfbHnvsE9OHUmzDiK/Mu8rw3qadYj3Sdw3Cvss6Ytq&#10;PlYSiLxPzh7RrpdTzUkGS00m84Ko5pw6Guw7143v+UY79VbOZ8X6edghcYypuCzVB+pHhMd/1qxD&#10;QBBSPrxmVi9kgPX7snPLqaHZeXhtc24GWryOeUjkZMWFS9MTh3KHC/JxDoOm7DtOLBaN5IlPyEXz&#10;csKVWyjPFbSF8SLycw/eE5V99yp+TtznMIEIoIV9eH1k3gcelCJ9zAMt8j7BPuAnlZbji5whb/++&#10;3dxA1rcM9g26nSHWqwR2kfTpncoekrwPA6bEz1l2WHGfrd/nkF+fz0vYZ3ifz+Ql7LPivjHeN8jk&#10;TSWc3nmfHGOJogT7rNMFkmQt7HO8D8jPUj8FVGYdLpPXYj7ZdCCNF82YySuzDpbni9nBo5pcgDPI&#10;5cT7mMwL3EZln5P1QdkHQqc+dc0pkD7L+zi9SulNUj858yaTeSXuc04d1Pc12HeuG9/zjbbmVj4v&#10;CTeutcXsIW+XpM9yPdp0RJbHDF/9OzLpw1zVhGaLKW19zpuBFq9587bRWjMYXxP3bRSLR3XbYN+j&#10;Zn7N7bYL65qz+ei+WjQfHYEJ218rWOJ9fPCeC/vezNGB6NqR9Ouwq+f0fTmnDqixVL8vJvNS5Vew&#10;7CgU7zMJvB+4yfoI+4rJvLTiBfJjemk97/vDBbwvo+xLk75Jer0aVFcgfVMTe6M3iHXplbJP4j5b&#10;v49THXifYN+N95XK9knc5yR+t8PyI/0hfYd9VoNmRGf34n2CfcrhpfTM2doS9hE/AfaR91mJH5Gf&#10;DSj9ecHvkrCvt+LV8hXCPigB0b5Hflzk83u3+pX7B7dFpw6MxG5afh3YC+j7sEf1sA/9JFN3pelz&#10;L1S/r4j8PmGdeSudOnD1a7Bvwl2nNd1mBtzdvOYJuZLibZ26y/mgjg9KPTc94n3uo3feeQfKPvzD&#10;i21mdM1e1/quteaYWl+ZGWjBOs6hUb6O1YzziaP5Opm8DfbVHOpHb/PEp+LRp37t8bVQrj2j2/a3&#10;Yrwo8VtC+sA+sETel/PndS2J//SmNULNmfPaTF6+Ju9LJvPO431DWR9gn+N9eXGfg331vK8nWdru&#10;NHHfGOzzGbI1CK+yzSjpW8j7rEVvzpzXCf2GvK8A+6wnL5V9WgSXQwm/ObzPyvqEoqCMc+eCrSUn&#10;3kfk51pKjgc2Fyv3DUkfkB8yfK+8j8hP1I/sTwvfJwek7o/F+9wArD8veB+TeQPvu5bYIwO147ew&#10;L8n4UBJRi1R+kgQ6cV9fMPHqg1zv1MHr3gvK+nBnWvH2se197jV6VzjmYb5cUthuyWLAdniig74v&#10;hkt5u1b0d66otpOlxetcM3CE0Vb+GlEe6hOfeg32PWvVvies2ffE5+ERrpU7j6FFc+cJX7i51eOF&#10;h97Zsj7CviTvwxO+RX6pvN2O9LmU3hzvK4j7VuV9H0yRvmreJ9jX5/PeHSQk8csl8w5hH8bgeZ88&#10;K+KLFOzLyvpWVPZVkr5JvK8s7ovmvLaKH+Y26Pss7MuJ+5TJa5GfPd6MZccA9oFJuaPa6vtYTs6K&#10;+wDFrO4s8j72ZsV98ayRUa/EfeR9hHq3xSr7+PqK/Kjy40LwZxcH+8T7NAyo4QAlxfuwC+R9SOa1&#10;try3fN4uh5deQOrBenFE2GdJH19H3mfrD9zcUQbiPrqgyKaDtrzWqaPBvoX3oLb6ijOAa1Ql6bMb&#10;Lef27vY8mfTY1TiTybwrTt3WXa3+XWvrAb94/y1eRzgA1vql4Vmjudb8HCHW5TE0Zd/xYzQywmc9&#10;CU8fmFk70KI5a9oettIW8eLT7//v8lcE72a8GK32NczYvZK+GeI+gJgafR82J78Ol88LJ1a7MJ/X&#10;jd858xb0fawKx+WaxkvYF/N5i7APPrwDSOecOnK8L8C+rUjfJLo327Ij59Sh+n3RskPILwn7EIVb&#10;dPqSi9lMXhXvy0n8ehKdKDdZOPLF+3IV5SadNSB9XFhuj7xP4j6AvCHys/jPv0ZjC/6E/5LiPg0S&#10;INLyvli8D8hPzry3+n2Dsn052OcwH65FWMT7XD6vFfrRClloNTp1APaR98mpA9c68MrXVPY1cd/D&#10;7typDePBz8E+tJptwSH7jt1gH5V9OUfdT3/603zei3m+h4pCbjBbfNc6xY6fdJAtXg8P3Iok61mj&#10;ueIUPTzcDfZZleKzKfue9Qw8+Gmz0fBaNDea2I263TReePqdwfjK4r5chm/Or6Mmk5eqq6m8r1C8&#10;D+Avkj7AvsD7VLZvULxvHPbZfN4k7yOuQqbq7w9430DiVwH73F74BN6crA9gbjRvdyHpq9lEzqYD&#10;w5Y5r0V+LrHXlvC7JfPe2Wua9yHEH0L0cWxYfV8yq5f6vklsjo1tRTl5dEh3Rgg12q0wX4R9NpmX&#10;CK8e+THDV+AvmcmLLVrYl+R9Np83KfFTD0zjdZq+JOkj7Csr++jdQd4Htihn3uQ8i/c12LfR7al1&#10;m5yBiN7s855g35LZm2fisWSLXJc4D8gv2ZUyeZ0z7/Lt7tbDpt+4dtuL19lQi9cDY706xnrKaO72&#10;S8wDjwRuuin7Hh6CRQN4ytNv0YyceeUWzXNFb9N4LYF9llbExN5kCT/L+4aiP+inusWV7cOfNrmy&#10;nvepc8f7coSlF/p1pG+M912L92VhH206XOW+MdiX5X1jsG+c9CVh33KKV9/DKFJ0vA9/WqGfRX6S&#10;PQL52WReift63jcQWnrel5b45bJ6c0eLY1K5ZqgolxSdKb2UNh12dRTLkxUvpHxukbJPsI9mHTN4&#10;n4r6RdgXM3kd7KNcTvm8yFN2Kb0AcNopmvNSlyfklyN9lbBP3h3S96l4n5J5wSKVzEsVM2xGmrLv&#10;XPe+M462Jj93xXv6KtWyJs0zNH2FTF7CPibz5oDgpM3t33jF6Ow/+BfcYovX/kFPXuVWGcbzRfN1&#10;SF+DfaucAg/r5PnOvYdN5QE23KJ5gCBMG8LWIZvN+/Q8P9QGwr00u4yK+0ZhX4H3OcuOUeUUGxh/&#10;3hzss2YdHvaN5PCCQ42l8apUX27AlyHyyzaLxe+SoK2e063Vsob3JaGko36Yh5jP6/x5/yxkVQ94&#10;n03pHUj8osrPzTPzeWnOG/15hZ/cWjkHCcf76MlLaw7Cvkj6bBrvctiXU/bJpsOJ+5TJa806yPvo&#10;zwveh7RlSfwM7Ousion8SP0c8mP2rhYq+3I5vLZ4303i15l1II8Ym86J+165YB9vNlvfRKbd0p63&#10;dQ3pYxrvinOwurjGju3dd9+Fi64z3CgU5vtk/w+rEAjmsn1X3P3Vu1o3OqsPr3UYZ6CFbOejYtPf&#10;GJ4smg32Pas7B/brqdJ4n+zE2/maeLTNtWgeLSLl8ewTr3m8LwP7gEJqeZ96UCZvhH1R3Lci70M6&#10;p4F9NeK+IuybKuu7pfFaa45KRmmbTfDeXYXf/aM3LlgmdVXD+5JtLO9TPq+UfVHf9yc97GMgVEXR&#10;l/BLVPFTqcdo9IypxiGH49DyPhWYczmnzogW6+YgFMRx0JpR3EdbXsE+cj0ulvoVlH1rpfFqixb2&#10;YS+iuI/F+wj76M8r3mcPTqj8AOOsfYfMeekRhIWTaREqYJ/jevpTFQDZJor7MBLn1PGyPry6uexz&#10;HznXvXWL0Tru5h6J7RaPHxEAO0K9WINPLA9cz5FBNP7c5z6HN1nazzXYYs5X7/P4oVl9l8/eYQvZ&#10;nhEsXNZWGcYzRfOlSB+i39J4VzkFHtPJM514j5nBI221RfNI0Rgfyz7xmufUkYd9tOtNI79kJm8Z&#10;9k3lfeQ1wDcOnCmlN2nWcaN+SX1fXcG+mMCbU/aRUqVgX0zpLeO/CaQPNG0SoYuNifm0TOptHu+r&#10;F/f1Er+O9MkHOY/8epdepvRe6/exhB8XO+Gq5VfJ+1ROznZCpw5rF2u9Ysn7JO6boezLGPKmzTpy&#10;Bftg/WHZ4jzYR95n9x2aO9p32NxeNqDEbxLss6SPsK+f8JK4r8n6cJvZ5z4yfj976haTnusOHhEA&#10;Oz62ffzjHxfyszI9NcCnSN39+te//vbbb9v0XrzDP88Y84NH54xTuumYW7w2nV7b+aY6Ym7oaaK5&#10;w1ztFvfKDTXYVzlRh2v2NGfd4Wb2EQNq0XzErC/a5m4hW8L7MhYf48m8fOa3Bh3Jsn2U+7nifWV9&#10;n3hfjTlvhbivGvaJNOlFoWBfBvbdhX7fDN4dVLfJjdel7o4CtUl4To0d45uH/EbHNqrsw147sw4x&#10;U7wQ7MMLGwWH/IZV/PoSjR+yhR0tqOLBI8feibzvE7arnE0HxX1YajJ5o7LPWHN87bOX8nJlfwV3&#10;DivrA+wDdrS7YD15MWwoE5PiPrsKVI2TlKqq2ZdT9mVgn3fqsJX7mqzvmR6fFt1NN175aWAfsR0o&#10;HoAd5wwCPb7z3nvvaRZF9/SA50x4C6X9Ng7F0u53+961dKBt/dsMtJDtcyzsA7CeI5qT7gj7hG/r&#10;rTTYt/UMb9X/c5xyW83O2fpt0TxbxPb7jWsJ7MPz/CTeR3FfzOHdSN+3Bu+7wz5rzYHXg5p9zpej&#10;wPuKyj4L+1zBvuufhH2VRfosRJsB+8qkb1JK7wzeF5V9qtwX6/f9YR8O0dWcxK/nfd++KJm3E/fR&#10;nxeLDktLAIn8YAZ9433dAcz6fTafV4iK+j7krqo3ivuQYUoOhQRY2kfYZF4r7pNNh+r3MasX+rsv&#10;XL5k3Xh7Wd/Xfvbya7nFQMCO99lqfc6dwxbswwAc7OO+QISYLNuH/ZrE9XKNVbMvmcbrYJ8R9915&#10;H6ZambzIMn5ZUw57s2u3/h1u/ZMe7Q4bESrywPVsnT4wPj7FwYrXziQa05wX/5C3iwJ/9tOm7Nvh&#10;qGub4Awc9oR6pgDtQ/qeJpqT7gjPcZw02HfKOLar5ynDlh90C+i5ArpzvGZU7hvL5E0n847Cvpy+&#10;L4r7kvo+l4aZg32gOTafN6nvQ6Znv1xhnyN9tbAvJvMugX2zSd/UNN4azDc1q/efBa1imQA6oClx&#10;Xwb5DWBf8O64V/EzvI/iPubzFnCVeJ+K9xV43y2ZdyDuE+9TRbmyTYfjfZb0AfbRh3eU9FkCeKN+&#10;V+SHHtAP0CETeKOsD24hKCOYmxOr7KvHfCzhR8sO4LzcihHq2XdYJ9H6eIiu0hFFULWRvvYkvNtN&#10;f9Kj3c439/pJYH4uMnPtKvTY5T9H9HI9cxUHB+uH8fCWhw3Qw2fmmANo8do6LluX6nPjf4KATroj&#10;bB2+ffpvsG+feV55K09wsq08I2furkXzdNHbOWRLYF+9uM+RvpjGO9WsQ7xvlDiQ+lnF1kLY16El&#10;YCMZQeSUfWXYB7sJitTiMvThLcn6KkVzBWXfVLSXbJ/pfzQ0tsHF7ktUL1reZ5Ff79rRReSW0usl&#10;ftayw4v7ukKNkwZ5O27v+j5K0kigbC25+mReW7mPtrzifUkr3h72dZq+n778xugi6ifkB9jnlH3Y&#10;CoSETODFAAj7YM0xdWZceyTzyqXXwj4QOswV5o0lPt1aOd4n0mdfoDGL98mWF0rDRvp0y9v5VnK6&#10;W+3CAc8QvBw2IijShwc2JfBiZqj1g3BPybyj04Xqfnzqcza+oysep8FhA3ScKTraSFrItovIzqQP&#10;O/IE0ZxxX9gugvv03GDfPvO85lae4ExbczrO31cL6OliuGfI+GC8hPdVZvIGWR8yIj+cWyrNeSfB&#10;iFm8L63sG+TwAvklDTqSybxW2QdKleN9EfYlZX2VpC+n7BO2+4dvXLTMZn+B902KDhuP8z7Og+bn&#10;ltJ7hX2jvG9YuY9mHTPGyYNZ+bw2BVXivlwyLzJMC5m8ZG0y6ygk8BLz/dTl3cIiFEjk1/O+Lp/X&#10;ifvo/CvYB9JH2If84hmTw1Wgs3Ow78b73sIUgYpajw63FSvfo5tHYemdeT+Bzml/3Ejf8wkljnkH&#10;n/0YvOf93U0dGJzFefZTV2gPLZHSy2p98txI6vVQwg+gEII+eXdYQ49jxq4wqgdG53RzdZABt5Bt&#10;FIjZl7iF43mCgL6auK/BvoXH/ANWf4LT7AGzduBNtoAeODjpoe0WMhbsYyX7DLOjwW5isc/nqQYD&#10;m46UrK/DJUt4XxJDoLwaFlorxAbTxX0bw74aZd9sUw6hwKTsjlDPYj73egb1u20oR4gGLC8k9mqt&#10;a7Mo7tM7Qn4R9jneR+RqxX2Aszfklxtnn+HLpZTkmyveh0xVGsWqf3Ao58xbyOSNsC9Zqs+Rvp+8&#10;/KYWh/8s8gPvI+xLivuo7LOwj+4ck5AfLl805yXvQ4KtnHmVyUtxH3mfpJF2K2XAZz/tYd9bgH3Y&#10;UIN98Y6y293kdPfZJQNe8hj8kIgAxsldFw9mAHNu96Hgw/vvvPMO3gfgY2ORQX6qBloXub16zMML&#10;rHVq0vccwqIlB/YZ133ICXXGiZo65kcp1E4d0CW3hqkBOk77BvuOE4uqkZz6HKvawxdr1AJ6uoDv&#10;GTLBPszSQt43zOf1hrwOFpD9lWFfuX6f6zCW8CPvi8ivgvddQU+hZt9A2UdZXyGT1ybzOmVfPeyb&#10;YcpB2BdJX1LQV0n9RjWA/22ozecGkFEjuoB2Iy/APn5EiR/m8Fu3NF5NrzPrcLCv530RYN0KNbJc&#10;4wcE+3DMyJzXrVUW90XYJwcJivvoyevSeAPsu/tyqFQfSZ8FfLnXFvxhLYn7Iuxz4j4q+wj76M6B&#10;xe4+dgEqRSz2TWTRCvZJ2UfeR2WfrdwXM3an8j6mTpOuYhNN1tdg33Z3fPcUxz9nbG7PWzyGB40e&#10;U3TdP7xpBw8aCI0e32HeLsEf/9nifQ4UgvcBBeIf3remvTNm5iCr7Bygg+z1qYexf8jmnfsnmuRH&#10;kT5O0f4BXSs0j523tfZiaj8N9k2dsQe3P+8J9uCJO+rmW0CPGpnsuPYMGWHfbHEfBH1JyU9PQK5L&#10;bGBI3xxxHzJ8bZ/Wu4OyPi3ifQ75JXmfsenoYF/JoOPbwYp3KuyrT+DNmXIAdVXm8DrWNiroK1C/&#10;5EdDAaBndrlaganB+3XrYd/vT4R9KdKHrTOrV4sV94n34egq8D7nEquWoF1MMqWDhMvkzdXsA31z&#10;JryEfSJ9f+fyW6MLISCRH1bsk3nvmbzWqSPCvsj7QCdl0BFhH3YNOxhhn5R9jvdB38eUXrto0ij6&#10;k+4vp/W7le17q5G+5E1lzxvK6e62lQNOYr7ZT/t7RoTZuNTcgeVBqQc2h2xc57pr54FcD/DOvkkF&#10;HyFgVAVWTuNZmu0ZoLPMycHHuVvIXkS39XBitVtA1z2wHz5v6+5OfW8N9tXP1eNbnvTsevzEHXgE&#10;LaYHDk56aLuFTKSPsA+jmSHuy/G+XN5fIH2lTN6cuE+dR5feHOyDMktrFWGflfWl3XgHsj4V7Msp&#10;+yQx4wtKzxzsS9px4M0C6auEfVuTPuK/G++zQU8oCiP4G0N+I+I+Kfsi7FMybyqNN3dw3syXmbvt&#10;xX2W9+HAs53gLMBJFCv32Tajmbwga8iflawPFfRcwT6Z8DrY97cvX9dit4g3iQIl+rvBvlImr63c&#10;hyGR90ncJ9gHWSJhn5P1OdgHyilZH0ifYN9N39eZ82Ih9SP4sx2K9xXAH+WBWLfBvgb7trjdr0v6&#10;dhatkPQB0jnNXcFAgzJA570LUIg3MfizZ+nWHCG7fQerGUxrUzkDO0QtXgoqx3auZgcBmjsEdPW4&#10;vFqpPk1gg32rH0sbdnjGU2vD6Th/1y2gp4vhniGzsG+JuI8F+0areqUw35xk3pysT+Bvnrjvpuyz&#10;sr4U7HOyvgLsS2I+wT4l8JZJH3hWTuA2quzbh/Td5H4D0gf8V/D/tR8t4X1y6iDsI0J1mbwB9g3G&#10;aSR+3768r19I+q68j5m8rNxH2Md8XhxjjvclYR9yS8uZvFDJuUzegjtHAfaNnn1EfhD30aYjlO37&#10;EiSEYIs5mw7yPqTxYrRW3Ge3+/XLfxmVfbZgX4r0AfZxuSI/wD6QuzLvS8r9sFaDfQ32bXTHX/cR&#10;bre7PB0zQPomTYtz6uC6IIBO6zepz3M13i1A55qWg492h6gdhIJtGojj7OMOAV19Jte9U6w+vO06&#10;bLBvu7lduecznlcrT8HTdddierqQ7hmyJOwDs5jq1GHad6m7Q8XTNZm3SPqmFe9T/3TsjeI+V78v&#10;mcwrcR8gDpee6ThZX4B9QHsF2OfEfRb2iUBR1rec9I0q+3Kl+qZm6Va3V1wk9Ote1CC/Iu8rifuM&#10;LW8H+25mHXfkxxAMDTru4+xtOvTnDfa9zx7ANpO3zPusuA/ESp68uUxeoDF58sayfTDKAHerUfaN&#10;Yj7bQLAPmbz06CjYdNCpQ+I+y/uUyavOsTsW9jkrXluwz2j6RPqusA/Ij7APGbvqmRR1dGmkL3ez&#10;2/Oecrob7qMGvENQIOVLYrvRXaYY0ObqEhq+gqZPk7NDgEYD0RpMmoGtQ/b0GZrHwXznPQ2f/iDJ&#10;nZIN9k26WD2y8dYXykfu26tuu8X0dJHfM2QO9kncxyp+05GfN+WwlfsWwj6bz+tgX5L3jYr7HOwr&#10;yvrefzVv7UlfCfZRRMZFpM9hPkv6AKesrE+uuzn7XSfxKyv7ZsC+d9+4aKlmfPTz9bI+5+Q7ivzC&#10;vgw6zGkbb568HemjU4cWSfzE+xCUbw/HOYR9o9SMUJhHDvR9deK+u7KPZftynryxbF9NGm9yzH/r&#10;8o//5uW3seBFbGA9OsqevElbXor7krAPsj4p++TD66w5UqSv0/Q5ZZ+DfbwiFahfI32FO92e95TT&#10;3XAfNeAdggJ7jRmyPkyIvDgg5cNrZvVOlQc+amLX2u4OAVprqK2fHdjQ00OcA5I+hPWMp+Frivsa&#10;7DvHdfiMZ9Q5ZvZxo2wxfdzcz9/ynlGLsE8P1bN4Xwn2AfytwvssvKCyL6nvyzl12NWBbIayvquy&#10;z1g0MJfzfQPY92d9xqh1d026c9gKfck6fY70qUJfuU6fxV4F2JeEa2VrDkv6+Lqa9w3AnCnhN5D4&#10;lVV+s5N5++m6wj6S0zzvcwm817BmzDpy7E/6PibzOruYXNk+SNss7LOevDGTl5X7APucQYdL43Uj&#10;JOCzC2AfF9dShrwF2Adp4VRlH0kfTEgQDsE+WXMYH9573q4wn63c5zJ53UUpSf0a7Guwb/5N9xFr&#10;7nCjT/psaF+h+wMNBM6jd4cz0qURh/69Guk7KWV4xIF8rG1udFodE4StO/WHpZkbxXTd2bO9Ndh3&#10;eYF/SAu66Aa53cG0es+nO51Wn4Hn67DF9HQx3Tlko7Bvor5vV9hnSV/kfTlln7XlFezL+PAOc3gp&#10;6+sTda+wT7wvl70rTV/SezeW6rPKvlEj2nIabwH2AbpFihdJ3xTed0+MHbXrLUj85iXzRtiXR373&#10;cTKaE5V9Wp28T5X7IDt1Oafy5NX7KFdH3kdln/XkzcE+ZvLKjRdgzsI+y+8k5SvwPph12FVc2T7r&#10;yQvImPPogKyvrOwT7IOG0VpzkPQNZX13QZ9V9tGjw5bt0w8Pkfoxt7eRvtE73c53ltHxtAY7RITK&#10;PvxzXhzIxiXjc/+cPy9RIP7hxQvGa4cAveCsbr3LW0TtFUgf4nJYRLVFTDc9Dg+LTTfd66bs23R6&#10;1+n8dOfSOrv97L20sJ4uwvuHDM/JSeTn3qxL6d0c9lmqEmGfzecV7LMF+/DaevKaUn2dA4Nq9qWV&#10;fcRDJH2sARdhX7JIXyR9o44cBVOOGmVfDqgptdYhuRzpqxb3jcC+oWNvtorfDNh3w6MDZZ+dXlXx&#10;68HrfZy32I2m7uYaWGdeK+5zNh0R9jGT18I+2NrSo8NV7jNl+74EGGdhXyXpUzIvaCCdebVib9Px&#10;lWDTkfDooBtvLNiHYdthUNbnYF9e1ncv0pcT99nO++sPLi+d5bGUfXzRSF/NbW7/O0vNqF65zQ4R&#10;gXaP1ffwP1R++Af5Ht/RP9puMFEX//DilYPi9n2HGLXZXn0GVo/aK7CbgwPN1WO6+lHnOjwsOd1u&#10;xxvs225uV+v5dCfSanv+vB21mJ4xto+KWrl4nx6wx5Df42EfeV+B9DnYZzR90Z0j5PBK1udg3+wi&#10;fY76raXsmwT7CqSvWtw3Dfbl8nlXh32hhN99nKF+X8zwlTlvgfdFW95K2AdxH+iY9ehwnrzI5I2w&#10;bxRNfuryT7XEfN6yuO8Ll7QhL2Ff2YpX1hzYL6BMXMeirO/mujuw33WkzxXv0/7eqn92rt+q3Ndg&#10;X/097lF3lvoRvlrLfSICEV9U8BHqvf3221bxRwsO/Hv33XdfLRa5/d0nRm22152B1aP2CuDm4EBz&#10;9Ziue8jF3l7hmHF73WDf1gfVCv2f7kRaYZ+fvYsW0zNG+IFRo8TP4rwo+ivCvhHSV1ezD7a8Hy4v&#10;UlElTXj5JmGf1fSB8WkhQcjJ+uC+elP2GdjncnhJ9yjuUw7vjCJ9e8I+65ghZd8o6auz7KiCfbaW&#10;Xw5H5m060p68ZWVfEfYlwZmq+OGFzHn7uo1YkNb9AbcWDiryPoOl3rRl+/Q+MliRyRs9OmTIW4Z9&#10;o5jPNkgiP4r7LO9j5b6yRwfdeJM+vBi5NmplfYJ9dODFUrbfzfE+JPOqf5b7xDWkkb5597UH3lnm&#10;DfgV1tonKIB3Eu6xNl8O51H0BwHgK0x+zT7uE6CakbQ2k2Zg3cAdHIRNmplc44PDqXUDusqMlTs5&#10;+HxuMQMN9m0xq2v2ebqzaM2df96+WlhPF9sjhMwhP/tnsX7fOOmrg30jpI+evEIASd4XZX2R9BH2&#10;Vcj6hj68Vtkn3mdlfeUifdGRYzfYlyR9oG+TYF+mcY5DJSoD2mEked9UT94psK+Sl4n3JWEfWHCS&#10;99k3Bfvsm4R9rmwfBHH/r8vfQj5sLNsHcwwp+wojh3zvb1z+eWwQeR+dOizsUybv5y+/amv2oVAg&#10;a/ZF0md9eDFybZcJvMzhJexjzT7yvgzsG5H4DWEfrgx32AevXnzaEnjr73FHuLnUj/ZFWh4tKCzk&#10;12CfDr+jBehFzovlu7l64J6e3Rx/B1eP6fLDrNDD8edz9d1vsG/1KV25w3OdQivv/JN212J6xsAe&#10;J2q9xO/K76LiL+j7qkjfDNgHrudUfqzTJ8Qgrifq50ifxXx8rXWHsO+DgDhR0+d9eHuuhzB1sj63&#10;OFlfpSPHEtiXs+KNEM0iNuvOsSXpS+vmnFHvRN5XEPd1QYmVEIfKviyUDDYd5H052Bd5H8R9OALV&#10;P9VndnPIYLWwDyCMHh2EfZDIFWCfGzbkeE7E98OX3+HiWgICupTe6MzLsn1J2Ccr3qSsD8PGgvFz&#10;oyJ92C+68U6BfaJ+9sVbcOpg57jgqEAn5hakD/YdjfRNuscd5+YyadjP3fhoQWlpvPF4O1qMnvuM&#10;WGvvVo/a07Ob46sXV4/pWgdbsp+nP2DiXjfYt+kRtbTzc50/S/f2ZdZvYT1jqA8VNTxLM3XuBvtq&#10;iZ4oYXzBDovLVdmXNN+Q5a6FGtZ1t0z64KhgV3QOvAb2DUv1gfskc3gt7JMvR0HZlzPlsO+rZt8S&#10;K15H0HKkbw1ZX6VWzjbr5H4a0m6wD+zVuHO4YUvKp/cLsA+ZvBH2YUWbyetgH6BVn6l653306Ihl&#10;+6xBB5V9dqjItwWbs7AP8A44D5jvhy7fwBKRn+N9UdyXg33YdBn2AVBa2EfeR9KXhH3BijcJ+Aaw&#10;T/sOcqoLAgR9TdM34+52qJvLjPE/5SqHCgqr+yGT9ymnevZOHSpGs/fiBVdcN3CvwG6Ov4/rxnTT&#10;k+L4k7n67jfYt/qUrtnhiU6eNXf7qftqMT1peI8WOMf7BOkKOK/80RjpuxbsE9STXk+P+nonivtG&#10;SZ+FfUbWd9X0DWV977vXbiPpwxJzeMH7rP0uXlvYZ2Vlowm8RH71sK9S1udI33qyvqxKbqgWzDab&#10;wvvuDC7JQPtJG1H2lWEfgjsi7iP/vZbtG4V9UKLZHY+wj5X7cuI+KOlQJs/BPojvIMEDm0PurToX&#10;7JO4LynxQ3swQevMqx6SsI85vDNgn3XjBc104r6JvO8tDRJSPqBSXgQa6Zt3dzvazWXeXjzZWscJ&#10;Cpw6WsG+5NF1nBg92cG/9e6sGLjjq95Wmczj86kVY7rKjBU6Of5krj4DDfatPqWrdXiiM2e1fX6B&#10;jlpYzxjkY0at532d2o76vgKtqyGAmdUHdfoi6XOF+Qj1kuI+OXLY7F0wPi4pWZ/L3oUDA4BOhvTV&#10;wD7xPtAlC/smyfpAr0aVfUnYt1YC76+/cbFLyPb1yrh33+A72QqAvR+IX6ua9107L8xJHexLivuu&#10;JDfD+/KZvB/KcUwc5PYjwKkb7EuI+0DHnCevxH2ol2f7ucG+r/305Tcc7IN8zy6jcksgwjLsY82+&#10;AuxDkUEq+5Jl+7BTuJo52MfKfZN4nwaJOaST7+Vyadm78+5ux7y/zNuXp1nrIUF555133ASK9H3y&#10;k598mrlda0ceEqO1Bv/K/awYuAb7jnMgrRjWTXeqwT58W3vuf9AIXAQ4Nz2Ylnd+ltNm+Z6+VA8t&#10;rGcM92GjFnifZXMjabmOAKZg3703J99L5ufaNx3UKJA+19LJ+m7eu3nSR1lfDezLKfvWhX3zZH1y&#10;4LUJvIJ6InqO9IUGkfSB8d3Fd7k6gFN5320fR2R9JIB1sC9JwRzsw93bNbvxvoGyDzngo0wNDegj&#10;YXhfVeW+/8fl71Hcp0184fLLgH2U9f3U5d2fvPwmPwK2g15PhflqhmTb9AYdX4NgkIa8X7h8CRv6&#10;v19+SQYd5H2xZh9hH3mfOgS1lCcvYR95Hzw6rC1vPe9TzyR9WBrpm31rO+z9ZfYePceKO8eFubow&#10;4vj617+OCXzvvfdgx8EHlkb6ckfUzjF6jgP7CHuxVuBeBNycYjfXiunWx+cpJnPdSWjKvnXnc7Xe&#10;znLOrLbDr9FRC+tJ43zkwN1kfdL3lT1zRwvz2QZdV7ZCX7TaKFTlS9INyfqcmo+NnS/HjfRd6/R5&#10;Rw4l8E6CfdGdYwfYV5b1lUlfBHxffeOixfA+O+FWxzcO+wABb2MYdJLT9z0O9mV43z2Tl+UdtRfW&#10;9cXumqwkCrDPVe6zqwOxWdgHt9w+jfdrFvahAZNzseRIn8r2xQYO9smQ18E+YEfxPhiJgPRxIe+z&#10;3Yr34WpGW15l8jreJ37nXkj9Z7ttpG/5Te3I95fle3feHnaOC4ieHsnsi0b6CofQzjE678F8tJGv&#10;FbgXATdnETCuFdZND9cXOWbsHDbYt+kRNb/zU5ww83fvVddsYT1p5I8fOCI//HPuGc4wN/NnkgAO&#10;SJ9N1y3I+qTg44tJaiaQvpSsr0vdHWTvypRjCPsQo7QJb7TiXZLDW07jnSHrs6RPsj4gPOI8R/os&#10;5hvyvhzpq1L2UfFX4H0RVvZ7WqPs6+KCSZvixos4sue7su+WyRvr99kdp0FHsmyfbQZNaw72RVve&#10;0WMYajuQuN6go0vjBe/TKtFgFx9B62f7pPQvyQRZs4/KPsE+J+6zsO/XLz8F3ifkl+R9TOMl7Kvn&#10;fcJ8eGEHjz+bpm+Vm9rxbzGr7Oa5Otk/KG+//bbFfCjVB3HfuSZt59HuH6Odd/CJN7dK7M5CwWbE&#10;Ebtm1zoFololpjPmqn6VU0xj/e5Utmywr3Ki9m52/BNm7xl5iu21sJ4xjGeJWo73Jc1zayBgrkJf&#10;DvY50qc/R3EJMV9K1jdG+pTD+2e9C0TShLcM+2rcOWTNMVqwb1K1Pof5IulLor0M77tzt6AErFL2&#10;ZXhf1pzXwT78mSnbtwT2DXhfb9Nhl9HjKjYAs8aRn4N91pMXNh2T+pcbr/XocD2Q6JHu6aMC7EOb&#10;UdiHTN563sdMXsI+ifuo78MifZ9K+FG1Z0mfhX14zWvOGa/qRxvzWe4yR5u3TcfzkKAgexeV+8D4&#10;3n333U337jk6f0iMnmPqHr4Xa8XumfCNZZe51w8PXHkAa4V1o918pqOlfooa7Kufq/1aHvxU2W8i&#10;nmtLLawnjedZAkdZX1Lfl+R98U0RwGiwS2VfvabPgj+l7lr2IWsOkb4c7BsgHtnvuhzeCPusG6+t&#10;1ufcOVaEfZNIn/XetXX6AN0k66uGfQNZXx72deysaO4hfd+gw2Qyr5H1dd0uhH2/74vx3QGlIh5g&#10;X0zpHcVzhH0oTwlP3j+4/Mcs2xc9OkC7kl0hPRbqOdh0JD+lIS/0fUnexxJ+SdgnK97YbRL2SdyX&#10;tOmw+r6kuA8XNCA/8T7p+8j7IvIT7HPT0jDfine0s9xlVtzl43fVgnL8GGGELUyrh8lpylbvnx2u&#10;FbhnwjcN9m10sLHbZzpUJk1Ug32TpmunxmtdAXcabttM3Qy0sNbN0+FanShwNbzP+ecWOKBrWYB9&#10;OU0f37f2u3gtzIcXGdL3IWRi9gX7hva7LoHXyPpg0FGVxhsL9o3CPivr4+uc8+wk2CdZnzXNIImr&#10;ZnxsOQBzMfO37zNLA5OWHcGv46rvM8m8gw6545OUfTaTOk/6fDJv4H3WkDeSsujUgWMYB7zEfeR9&#10;37z8pzfed1Wxua7kyYsM2QLsoxCPvC8OZhT25UhlTOONNh05cV906sBWCPtyvE/Iz1I/YD5H+g53&#10;mT75gE50lzn5TE8YfgvKhMl6XNMWpnXnfk8gskrsniaT9wlI37oYd90Du8E+IL/nNuHV3p3AjXeV&#10;a9/qZ0jrcPkMtMgun8OH9HCiwAn2YaJi/T5gjsjvpr4TxX1l0hd53xTYVzThHYV9UdyXhH1l3udg&#10;3yqkT7I+sjartptI+izsK1PCu1bOVQOMvC8U74vJvPfeLOJMTU46jTcD+y5/nJD45Sr3Qdk3dOMF&#10;Gv6ABtYX7/O2vDh6b7wP4r6PSt8H3ieJn4VuSHGFAs7BPhrystl/dfk8HDPsKjnel4R9rNbnMB8K&#10;/1lt4FTYB+EhxX1y6oAt79cv/6XbioN91PcppdciP1A/t+5DrsPPvdET3WWeOxBu71pcjh/uFqN1&#10;Y+SQ07qdb3R+7QkoN5qQp0GWmJ8jn5L7qFY3Okhmd9uUfbOnbqsVj3ySbLXPL9BvC+tJg3yuwAnw&#10;McPO8b6pXC/Xfgbvy4n7cjm8N2XfFfYNDDpsJi99ePsloexjCb/Rmn0F2LdE1hdNLfAOU2JJ00T6&#10;pgM+y/U8xcv05gWAVgOY4X33njFajrzfqYSsT8gv8L4r7HMeHVNgX5cmnEnmHcK+O+nDKpH04U2g&#10;Z/K+WzJvx/ucWYf2DpCLsA9cDLAMKjkQNKA0kD4o6dQMOrsvXH5Zf5aTedHMGXQ4jvaTl9+cDftk&#10;y5uEfZH3uUxewr74r5G+HW5e57rR7DAhB9lEi8tBAlEYRovR6jHajfetFbsG+1Y/BhZ2uFZkFw6j&#10;rc4ZaLDvWEdCOz2OFY/1RtMiu95c7trTuQJn6Z4r3jeP9JGMjObzriLuA525LZ2hquN998p9qbJ9&#10;HVEC8rMGHdGsg5X7Ys2+eti3uqxvetJuh/n+68FSCfsSCb9jvC8J+0qkL5XMOxX2yYo3prV2yG+Y&#10;ydvDPgj63p/LgS2/z3xe8j6m9Nr2SFyFwA2Stwj7YIuRg314n7xvxpD+zuW3IuxDP86NN5nGGzN5&#10;nbIPsA8SxdyoxPh4ec012/Xi+0obO9eN5nUi0+Jyili3MK0ept2EZqvE7uywb7fZXv04yXW4Slh3&#10;G+3Tb6jBvmOFuJ0ex4rHeqNpkV1vLnft6VyBc1I+y/vmwb6NxH3JTN4i7DPF+wqwL8f7rLgvZvJ+&#10;841LcqlM4AUBjNX6oqxPNhfzZH1DwGd53x3JuTYpiZ+DOB06VBJx0Pc52OfXxT4myxQOkWgN7AOB&#10;ZeedDBOU9s+yfh3XZj3yo6xvBlOzqziJnz5CFT8YU0Dc52AfcniB1eCMYTuBsu8Ll278XBzsA78b&#10;HSSSfP/25esW9tnCf3//8iUs2AQ2BNJXCfuYyQtBItJ4mckL2IcFERkdT2yw62X39TZ2rhvN68Sn&#10;xeUUsW5h2iJM+xCoVWK3z1C3mGT0eerBF+ZklchuNOev1m2DfQeKeDsxDhSMVYfSIrvqdO7a2bli&#10;F2EfJotvrgv7kmYd82w6lMmbkfWNZfL2lfuuyr6HwL5R0ifMNyOHN8/4yPsGOrtcY0P9EnK5PO8r&#10;ICHm86Zh31DfNwn2dbyvh30Q8c0AUnEVHF16E7nkuT57f95O4qcGKOH3e5dPMJPXKvsE+3718n/J&#10;iftQZQ+8T5/+1OVdUDwswHl2ACzYhwWkT7DPZtGqMd7sSV8W9kFp6JR9yuSVR4d6RkTwetL07nrN&#10;fcmNnetG8zohanE5RaxbmDYK0z6KueXh22ecW0zybhnTWwy+3OfysO4/5mfdYoN9B4psOzEOFIxV&#10;h9Iiu+p07tfZ6QIXTTnqxX2y5a3EgrFyH97J8T5Xs8968hL2OVlfb8VLzMflfYP8zSDum5bG6zJ5&#10;Fyr7JsE+a8JbzuEdw3wO9rnc3qT0r4bvXCsJ9iq/XPsr6cvxvgXKvjvsW4P34biChlR7wYOTxy0O&#10;crd3gH32nTLsA1yL4j67uoN9EPdF2EfSF2GfLnDqkMje/oMrCLxBABwxDCwO9iUK7/VFPPkvXtbc&#10;VOx3hW1bygelzc0RZuB03wGOMGn7j6GFaaM530d0tjx8+4xz3UmO3rvr9v/w3paH9eG78DQDaLDv&#10;QKFsJ8aBgrHqUFpkV53O/To7XeCSDrw1vE+kjy9GeV+S9NXDvpjGa2FfJH0jsO/bN2VfTc0+V7Yv&#10;R/r4vs3kTRbsGyV9NOUQ46vJ4a3DfJWwrwbw1bexNh1pcd8sgw6l8V5hH8V9Pe+bJ/HD4USI7GCf&#10;SB89eXM7jvp9hH0o2+eUfTDogIaOsM+K+1xXVtwHww2I+1wDR/qsss/BvuT1LonzXN293IXydJe1&#10;/a74j9tSC8rj5n5kyy00hw2NHVgL00Zh2kE0t0rszsX7np705X5Z3Ogobd2WZ6DBvqMcIatc7I6y&#10;M20cZgZaZM97OJwrdtGdgw//nH/7aWR5k2BfjvTlYF9B1gcWM1T2yZfjKuhjXTZny3D3Zu1h0EgO&#10;b9KQ14r7KnlfDexLluqzpE918XKyvimkz6bxRmVfVpeHTdwSe+sxX4fhhp68W8E+lu27JfPO4H0E&#10;x2XYxwOeBfviJMCpgzX7aNCBOnfRjbfM+1wmr9sE83bdgiRfLDphraxv3UvouS5r6+77YXtrQWmh&#10;OewMnGJg7QzaKEw7wD6MfJXw7TPU5fP8IqRvrbAun/DWQ4N9RzkGVrnSHWVn2jga7HuKY+BcZ6UV&#10;+7jpj4o/x/ss7FtX1jeF9IHRfNDI+lKYD84MLod3OewruPFacV+EfU7WF0mflfVZ+wt6YkQDjYmk&#10;z4r7cha9ZEbpJN/hACLzUibvXZnIsoNuTzUPBVkfNJIWqmLO7XIz6LiO9mbTMYj1zYc3CSh52NDE&#10;WbDPyvqwFnN4eXjfSF8H+yLv++blP/29y1tO1gezCxTCg7LvK5fPWnEf0mknMVPm82Ip874G+57i&#10;HjJhJ851u5mwYydv2uJyigC2MG0Upn0I2irhO4u47yzjXOWIWiWyq4zklTtpsO8Q0W8nwyHCsM0g&#10;WnC3mdfNe32awNk0Xqfgi3/OJn1JWV8kfbZaX42sz2v6ZsA+WvFiQQKvlsqyfQXYNymBl6RPvrcp&#10;n9xC0b3yR6JCaubY00jPY8jvqumjPlFmI5b3lWEfCCCzoYuwz2by3iv3WbB7g308JKwPb1/VkUUe&#10;yfuuyj47D7Zan4N9vTWHL9hHWd//+/I3qekD6YO5LWAfDDoE+yTuA++DQ+4o8kMyL4r3qX6feJ+t&#10;3AcC6NwzVr/SPc2VbfWZeWyHLS6Pnf/c1ltcjhkXN6oWpo3CdCLYhxk4Pkc7/gjXPZDaibnufM7r&#10;rcG+efO28lrtZFh5Qg/TXYvsYUIxeSBPELtJmG9Jqb7KBF5bqo+vjTWHEnhT9rsW9Mxz54iwr5L3&#10;qWyfk61NlfWtYceRxHZ32PcP3rj8g6E/b//OOEa0vK8nkh4X2kzkKO5bCfYBxd73ZZjG20n8hrDP&#10;jnAU9jlrDpvDG3142TNkfUzgtaQPsj7BPifug2NGGfb97OXXWLyPsI/6Por7VL+PLyzsm3zZqljh&#10;Ca5sFXt5viYtLseMWYvLMeMSR9UitUWk9oF9/3/2/j90v6y68wW/f14CQ5gZGadACDVcCrwZjIxM&#10;TUFNujPSXi9yizDBvrmCU1AdrpO0iQRsuSadTIs3Xo0thCLGxqC5mJgYxUTa2NHENpUfHY2JUbGt&#10;kLJTosaiqCBqKhGF+mPP+5x1zjrrrP17n31+Prs4FM/3efbZZ5+19t7P57ye91oLI6/lvs0GXGbt&#10;gw+v7KbCZ9Xy7Bpju5E+G+zb39FtGezvg9VG0Jy7mmlX7/jsvnMW60isv+HU9y1J1WdjvlqyPpRx&#10;GHL2OatzsKxPwT4q05HC+5ywL0XWxzG8LOtzCvrwZlH0rq3jc5M+4n18OK+lBmbxvlmBkVzYxwaM&#10;Kfsk7OvEfWOBjiGYV8C+IOnrlH2AyFmyvifNS75qHpCnQNb3SfPa/2R+FoI+OiiGl2CfHckrYd87&#10;zPtxIG2fwn+AfWHe92rzaRzyrDW2ubPvbGvY5Ah9Nr8cwQsNIR3TCymjaisoxUq5bTZTotVy35Fp&#10;2mbGzPXyqu1reXbVQV6vcznZGuzb379tGezvg9VG0Jy7mmlX7/gCvlO8LxqiG2iQW34XWiqO4VWk&#10;jyoneOpykKwPR6WEfRL2lYn7UmBfNFtfQNa3jPTNanQIWd8M8Cne59T6WeI+Ttg3C+ON1uiY6x87&#10;DpsD+zTv84TxMg4bZ4uM4e1gnyJ9nhjeLltfH8P7EoJ9KMIrTwTsg6yPMB+RPhv2IZIXNXlz0/b5&#10;9H0KDq60x11gZ1vJMvt22/yyr/0DV2+uOaxr5MCam9Zw02bsrJb7jgzUjjy2NSYP91nLuasO8kqd&#10;qyIwDfbt79y2Bvb3wTojaJ5dx65b9HoN34Ur8Kazv1zSJ1P1SdLnwnxdUQ46+pxreaQvQ9Znp+1L&#10;EfetHcO7mPQpNd8UBvu+O8Y+wiq/Oe/zRvIGlH0QPPpgnyp5bBXo6FSWlFHx61YQMSM/q0aHFcB7&#10;txo2TUUJ+2QML2XrI9LnhH1Q9iFbHyfsI9hnR/Lmwj4apIzntUOA19vmrrG5rWefvXpuftnL8tHr&#10;NtdETXSEBs1Na3hhM9iHwdfy4JZjzrL5YQeWdRcFjWt5tuDSt3lKg32GAecRZkBbAEfwwkpjaM5d&#10;ybAbdHsZ34H3SagnK/aqj6hZIFZXfUR50OQRKLzrwXyK9FWFfUrT5yzTYfM+xaTKZH1cxQI6uHAM&#10;70LYN8I7DeacpE++6YzqFbDPmX5uCOatDvsonlrAPi/vi8E+NWyAZgn77Dq8ivR9ybxU9YDqHOB9&#10;nLaPa3TIMh2/Zd4WLc2R22DVLe4ym9uqVtq+8+aX7W2eeMXmmkRD7d6seaq6C7bkU7Xcd1gB3ZbG&#10;rD4TFnZYy7kLh3ELp9vzvyn7dvZ7m/07O2C1yzfPrmbaLTq+kvsk4JO2w/vpaM9uGcZ8zqq7ohxH&#10;Vy+VNX2jrC9YmkPV5aB/pifs8yXvU5n7JOxj0ocXUrAWKM0hMR8VtSDYV7X8bpetz4rMdWj6fuOO&#10;UYeCgHb5jnGcU2+PiKIZXKZD8T5pEGmox/p0iuEwXoH5cokY2kPZ5zsLk41gH1fnoCK8OJ4yL0QA&#10;L8fwkqYPpM+GfdQ5eJ9EfjJ5X3TMlLzvreaDD5sPRRujAVXjXXWPu9LmtqqhNu68+WVjg6dfrrkm&#10;3Vb7tmyeqm7/jflULQ9uPOxEsx9zVImDX9islmcXDuMWTleyPtxyg317+r1N/T2tv/K1m3NXNvC6&#10;3d+I+wp4X5agj0vuzjP0zTDfnPRlZOvrCjgQ7HOW5qA3ffo+mb9P8j6GfT7SB5gVhn2ycG1A1rdE&#10;02fn4FNFeAnq2bCP32Hqp/L39bBPMil35r7EGh2JsK+P3k0BYYlteo7c1ehg2EeommBfT/o62Cdj&#10;eAn2PW5+OHwJWZk33PJd5r2/0h8E+5j3PWw+Yp9I8bwozkv1eRvsW3dzP2rvN/Klc1Tzh8bVXHMW&#10;rzVP1fXU9hK5Wh48JlY75qjqzplAb7Wcu9mAT3qhBvvuGHOgMN4270+6kFKG3ZybYqVjtrkd34Vh&#10;n831fO/4anFwyd0s2IdN2nHYyr4U2BfgfZQhTkXyEuxbTvoI8+HoK9s6lH1rwj7gpBDpk8hPifss&#10;0rcI9j2aoOzzYz6uxpvI+KgZkT4b9gVkfazsA+z7G/PyrMvZjX/d/Nq7zLv7Y8b7IO4jfR943y+Y&#10;35cnyuR94H0N9h3ze2HtUd3O987allyj/+adNay6Rp/NUxWtegHYh1uoaJAlXW1vzCWjXePctjbX&#10;sKrsU2E+/mdT9q1teW//bdLvZvr1L9ycu76NV7zCTblP8b50wOeT+KVX5LDCeHNkfT3762R9PfIL&#10;ifucEj8mfcz7qGSEhH3zWhNDJK+U9akivDJudz3S54rh9ZXpiFA/0veN4j6d+A+Msr+LKaTXF8YL&#10;O3gieSNhvE9YtThYpElutQivk8ShtIuYSyHYx7I+FcNLyr4vmpd9wTzIl/iUeTWOLPaHSh3vMe8a&#10;ed97ifdB3CeDeaO8r8G+FTf3A3d9U987B/aDe2jNO2dxWfNURU/tokSr5cFdBu8zvi22quimE3VV&#10;y7knuuVthmpjPly3wb6Ocm7jAN9V2ozf1/6rXr05d1Xzrt35TbmPYV8B5uNEfnyuLfHj0hwsuRq5&#10;zABlKHmfLMWbJOtTsC/K+1Q8bxT2pZM+immVpI/UfD5NH0Jll8j6ggn7UsjUJPoTsE+TPgySxi9g&#10;X4cO6TaTa3SEYZ++qCJ9LtiHueG8x1zY54zhtWHfn5vXpJiU27zfvF3xPl8wr4rnleK+BvvW3uGP&#10;2f9Nfe8c0wWBUTXvnMVlzVMVPbULL6vlwUMp6Q41mIozJLerWs7Nve6F2zvVfHy/9GlT9u0zAdp0&#10;38fuW121+XcrS69yndtxH5E+G/MFCu/Kige+ZoT8WOI3j+G9u+cykvQtg31jpY64vs9XkJcieVnZ&#10;RzG8ibCPMR/X4qDQXWdFDn6zKuzLolHUmHif78Rh8CPsc4j70mBfR/pgRk+BjllmQGA+kvKpw47d&#10;7kO86dxnzLNkJwoic84+ztYXTdiHGN4vmIeoz1xNH075oHkrKvOC99niPk7eh0hep9kB+5j3Ndi3&#10;yrZ+hk5v56vnDN6YjbG55iwua56q4qkdlWgVPbgLrJT2d+qtqjjovJ1U9O95jVBr5IkTrMG+WgbP&#10;66fN9Tx7nap1c+6p3KUHe1PuA1ZwCvqcVXplS654gFRodCiVn5L4WTn7pljLsUQvi/uelZqzj8J4&#10;mQeF43l91XhlGC/H8OaSPs7QtwHpE8o+L63rq3OUQEDJKNeEfTPSB9ekwz64W4j7XLxvFsaLSWuX&#10;5vBV54gm7Pu4+WkcVJnXNu+HzMP/3rwNvA/iPpm5j4J5o+5g3tdg36m/QZYM/qa+fZYYavtzm2u2&#10;t3nxFZuzik2nBEF7wbJaHtx4/L6MaRsPY7n3V+2hlnNXHeTxO0/EfHQjDfbt49A21/ex+yZXbc7d&#10;xMxrXeSm3OeM4WVsxyBPsjzJAWUDifwIC4Z5H4f3zmGfh/RRyQ5L57Ud7LMr8JKmT2K+QDkOCdEW&#10;yvpG2OeER10OPj4yeV8XXMzjFKQvT9knOGlA2TflASQImwX7npk4JmDfM+Yu7k2KRjGvSIWKGQtN&#10;n5T1pSTsk+b9pHntJ/pDwr4/NG/4mHmj8gLDPiHue3cU88kGa5M+7Js3tcWt9T2xTr/NNevYtU6v&#10;zTt17Lh+L81TS2ycBRGWXChwbi0PbkbZopjvOHVCVnJZere1nJt+xYu1LFihDfbtMAfaRN/B6Ftd&#10;sjl3K0uvdZ1b8yDxPvxfVeogeAdE4kR+NuZTEr8A75OYTyj+SNkHdqOPmdBvzvtmsA8fBcR9S5R9&#10;TPq4IockfTJDXyBPXy3e19fP1dnu3je8M4N9vb6Pj5AMcKzREYZ9Q8K+cM4+BftkXWMSTj4+G/xA&#10;+ihbX0oYbz8BJlZo7ljivntoUiGKXMK+sTTHC0H6FOxDaQ7U4VUJ++gSyNkH0pcO+3AKR/IS73Oa&#10;nWp02GV5qfFaW9vY761tcWvbs2L/zTUVjVm9q+ad6iZdqcPmqWLD7hi9q8ZcxYmrwr4UwNcYn3Mq&#10;VnFu8SQ/44mByZZyOw32pVipcps2yysb9EjdNeceyRvZY7lN97GYiJAfYzvSQ/ERAHx2MK9MBShT&#10;+NmkTyn70nmfm/Q5K3WEq3Nwzj5fGC/BPiJ9qhxHND2fM3lfsbjPIn1dLd1eyjfxLynum/M+H/vj&#10;gryzbH0F1Xjn4c+dg6yEfbMAXlieZH12aY55NV4vqexhnxT3oSWTvkRlH8G+PmHfVIqX0vYB9kne&#10;x8o+RPI6lX04C+I+LtOhhh2tycvts3eunBNuc5fLsdBubZtrdjN9woWbdxKMdJQmzVllnjhOHYkq&#10;HlwJ9qWQl4b5AjOwinPLZvjpzkqZbOGbagU6dnB6m+I7GH3DSzb/bmjs+pdq7oNNifcp0hdFfuGa&#10;HqpkB1RXVpXeKWdfnPf1Ib3lsA+AKb0aryJ9VI6WA3i3hH1O0te/GYJ9IqpXwj55ChjTUCCY0CRr&#10;Ffsg5Qkj8r37CnQw7OsZ3wT7Rk2flPV1RVFs2Cf0fVnRr5CFcnvS9MlKMjyfR33fi/pqvC/5qnng&#10;K+YHGfapK37GvEryPjuS1w7jpR5I3Cd7e5d5N2Xum/O+j/yC+X1u9mbzB/KU+rvb2GPb5daz7cKe&#10;m2sWGnDV05t3VjVv3c6bswrseRzSh8FX8eAasM8HXwoMfsunVPHvtQ24HPORfRrs22GetPm9g9G3&#10;umRz7laWXus6zYNkWfC+LNiXQvpkfV5ZqLevzNuV6O3DeO8aj2Awb5/CrzCGl1R+NuyTBXmVxI9k&#10;fVx4l/P0lZE+0LQyZd8c9nWMTxxeZZ8S+s3/OZ1FQ1oD9gnSN4N95AKPsi+L9KnGnCySYsmpQAfx&#10;Ph/sQwyv6uSz5pUE+4j3cTAvi/tI2fdRK20fifvA+7hDWZxX8T5J+gD7JO9ba4+r9BC13vBuuef2&#10;BXRk7zfvHNk7amzNWQXOWgONFQyDT1nuxOr4siBd2hILXPjc5c69qnHq0mTqrYXxbjpb2uTe1Nyb&#10;X6z5d3OTV75g8yAb1Mf7nMG8EvbJor2MXWxlH4v7etjX8b457AP1m/E+u0RvTdgna/J++Y7BwYgK&#10;ajWCfVLQl1J11xnAS28WwL6ArM8HAYOYj0DhLKjWU6DDq+wD/eQkhr3+UfGyQdkXgH1cnSNB0DeU&#10;Z6FSLaIgr40FpayPYJ9dkFcp+5ywj3kfB/OyuI/DeJ2w74PmrXJUKM4r63VIiR83o/x9UuiHjyrv&#10;bmN3bZdbybDLu22uWW7D9Xpo3lnPttV7bs7KNWl1LpY7ALv9cidWT0F4QCstt/NePSz3714jX+m6&#10;dTEfDbLBvjsreSvQbZvZ29t8yys2/25p7erXau5TJrV5n6/8LsO+XNLHCftG2OcW99mkzxvGKxPA&#10;ydcqbZ8t7mOtH0v8CPlJ2Ldc01dG+voKvDMwN5f1RT/l1H5dgj+PJLAL5rWq8c4uymG8okZHlgRP&#10;K/ukrK9P0qd60/WXR9IX5n0cxmtH8jqVfUjYZ9/F58yPEezjYF4p7mPY93vmzWELUEgv8T4l8ZMn&#10;9iU7PkTZM/n96lscddg2upUMu7zb5prlNly1h+agVc1bt/PmrHR7HpNhVfFgxVur2FW6ay7csop/&#10;L2MfJ+lbfncN9m0N+9q0Xj5rj9xD8++RvZMytuZB20qK9ynYlxi9m5Kwb3XYB/AXLdMhY3sZ+dmw&#10;L7Hkbu3SHJPCziJ9Dpmep40ifaQxnAXzCt7nJX0j7MsifRrkyRjeFNKHOrxz2BfQ9yneN1f26YR9&#10;9l183rzChn0UzAtxHyJ5c2Ef8T4l8ZPXfZv5AI4G+1I26gu3ad9BB3duc9DBHSSH15yV6Kzq8rfE&#10;66Y0q+LEKuHJjfSl+Cu3TRX/5l70gO1XWoPcbQvj3c7pbU5vZ+s9rtT8u4fVa16zedBpTeZ96aQP&#10;+r5AAK8syMsxvAL2OcR98RhekCCq3+pT9tH7BbwPtSYQo4qQVQrdzSJ9KqlfQfQunRLM1ufO3Dee&#10;pekeQ0AxmCjs6+5dyvr+REvwph6ongmOR7ukij4aqKtzzDV9WtAH5/Ix532I9fZdgvJCckFekbNv&#10;gn2+c//K/EgY9v2ReT1y9iGGF8q+3zVvCUBPKPtI3Cd5HyR+8hQk8sPBRbHlRzU3uLGvttGtYdUq&#10;fTbXVDHjep00B61n2+o9N2clmvTIGKuKExvsS5wJ2zer4t/th133iistQNltg311XebtrU3ojQy9&#10;02Waf3cyfM3LNif6rEn1eeUR0PTlkz5ZoAOkLwH22aV4CQYV8L5oPC8p+yTsCyTjq5unT5A+Gajr&#10;4HcjudM5+CReJMznAo5O2Dfrag77tEZvnrmPYB9WEyE/PgLKvtm1JNojh8p36LVAfsW8T41Hpu0D&#10;7CNxnwzjlcq+RNhHlToU7LPJYF+r990M+7AMV43kbRtdza+Nqn0111Q1Z/3OmoPq23S1HpuzUky7&#10;EmhIuXRim+V+XA77jm+lRGMesNly/x7wprKGtHx+Oi/XYN+AOLOcsbBxm80LDbjS6Uy7wy9e/vKX&#10;/8zP/Mx73vOez3/+886RqNMDo01v+YEPfAAX/Wf/7J/xKT/xEz/xpje96cMf/nCiNcp6SB8hhuG0&#10;W+LwDtWsrdCwOyTvKyZ9XJRjTNU3lOYQ1XgJ9sV432awj3L2UXWO7YtyMJgLJOyz4F2I93mkhTbs&#10;06RPwL4U0jfBvjDvG3P2TQOwSR/xPhv5JfM+Ke7zSfCQtg+wj3mfE/b5cvaFxX0S9jmv/uvm1+ho&#10;sO9Q3wi7DKZ9De1i9vSLNgel2+oILZu/ol5YCTREr5veYLkTl9/j8h7S7/fWWi7379ktVn122Wy6&#10;Kfu2mCRtKm9h5aJrJMI+2eyd73ynfal0QJbSEjhPMj57kICPjzzySOCOl/SQMkK6NK7iNGA6jixy&#10;2iontUUaNSvzPl/t3bCmz0P6BllflPfNInmLYZ9dpoPekdn6+DUX6CDYlxvDK1V+xQG8lmRvkvX5&#10;+9Q8Lnb1QBRqhzjp6MN4ZxBQVuOFiTiAVyr7xpBer77v6/M+pUKTMZ98oVR+PfIbCzffVZBD8Kvm&#10;ga+YH/ySeSnxPu6BlX2fMq/GQbI+mbMP4r6PmTdSJC8dBVenkh34vyR9WIlN2Rfdjq7aoH0THdyz&#10;zUEHd5AcXnNW2FmnEKwtd+JCmHIKK51oVdpDXe7iU9/+wvlp33uDfXgwMIwnNpscNz6PN7NzwYUK&#10;YB9O+cVf/EX190Q6IIu2hH4wcVQ+prawh+gI+d4hM3QOFe8X+GLfU9oijdqfYN/yohxzWV8q7APQ&#10;kbyvixK1ozvDkbxZpI8KdFDCPgX7VCa+aFRvjLU5Q2vVmzPxXUKHVXhfhPTVgH0zeuike/abHt5X&#10;wNqeNC8Jwz4qyOuDfUjbR7yPkF/uAKg+Lx1O2BddkmUN2l5XZrdtzmre2cbOxVdpDio23fYnNmcF&#10;bH4ihrXQj0tgyomstP36qnXFhf6tNYxd+qk+wZwdNmXf6s695Um8unEXXyARq9nNPv7xj/PF4eJ0&#10;QBZu+Zd/+ZfpQ4L6zzbA8h6K70WeuNgzm3bQFmmiuYEkymR9sihHAPbNy3ToYN447GMwZJfp8JE+&#10;p6wPpA8HxfBywj5ZoCOR9yVQuRTSpwvmpnXrY08+jKj54FzTJ2V9XQZDOjhbX6Ky7zF/ZY9AZZUw&#10;7xvjeXn8vUr0Hvv2RY2OFz5lqEzHi32wD6dzjQ4n7ENBXsrcB96Xi/m4Mm+A9KHPxFWZ26xtd7kW&#10;27J9886W1i64VnNQgdF2PKX5y2n86ohhVRcvdGLxzRafuKo1Ltn5Qhef2iZLYLR9487eGuxbfYbc&#10;8gxe3biLL5AItuyoWCleqwj7oBmUQwLOk/I95OBTA4aIT9lgeQ/pNpEtkV5Q/vNckbxtkaavJMn7&#10;ELfLhyq/i39SOVQ6XBV4KWHfTNmXCPuyZX3ppI8wHzR9HMMrYV8670vjcYmkrwz2Uee5HArtu4Bl&#10;P+nrGmwM+4gDxoJ5fbBPFeT9mvn+p0wH+0be14n7OIz3b8zLnRZTYbwfNz8N2JdlW1WmQ/K+LWN4&#10;sdLbdpe+3W3fsnlne5tnXbE5KMtcuzdu/mqwDxYo4ykN9m22fm95ndI0q2XqBvu6EN6Nw3hvefrW&#10;mrir9pMItjAGlZ+OVXXk4vR+wi1Vqj6pHyQ7qBBdlOxQ9lneQ+K9KLqH0iWK/a3quLqdt3WaZU/i&#10;fZL02dn6JOwLyvoCsO+uZwwfz5JhvB3sw2auwjlzZX12nj7GfET6EMNL1TmoFC8f/uR9ucGz6bCP&#10;sV3WKQW8b0b6nKn6kLyvBuxDnsRZDG9A2ccf9S7WRh6L86bAPpe4b4jkpZx9PtgnL/oJ89oszPdB&#10;81ZVlvf95u0E+3D4SF9T9mVtSpdp3L6MDu7K5qCDO0gNr/nL9tcZGdZCPxbccsEp51oaRxvtQhcf&#10;7Xb2Gk+DfQ327TX3jnvdRLBFN+BsXBf2RcejmBraK+Nu0AOuqIZBOkeVws9XufiAs6F9x+Q6BYSi&#10;kqxPi/vGarwyhhfIz4J9dsK+LNgXIH3AfEz6KGEf2FZfnkIjvz5bXxb3KUB1fEpu2j59rfzRdiK+&#10;eV2OwQ5O2DeP5O2ALJfsADOl4/GiMN6n84yMKQSJKJtLKvsA+5S/ZNq+LFc6G1P+PvsjwD7F+7CC&#10;8B+o38ayPqz0tt3lbndbtm/e2dLaZddqPiqz2y5nNWc12AcLFJC7MjHgLpP8GhdtS3W5H33zvIXx&#10;LrdtqIc2d9e17+Leo2hMXsFuzP5N7yfcUn1qK/uid1y9B+cVVUAxBe0q8SPaREd7hAZtkRZ4YSXY&#10;J0hfJuyTMZ4pCfts2Mehu0z6KGEfpaVj3ieR30fzIBQxoGLetwj2jVVECnjWLFsfQc8FsA/x0c4x&#10;dIG6nqNgzBL2FZxedgqS9wXqdTDsI8wXJn3ryfoa7CvY7rY8pX0fbWntsms1H5XZba+zmr+k5Quw&#10;116OU9dd6McseHdeKx3EWQXDWOjfgite7xTfJG+wb0Vft4m7onErdZ0O6RTeovjZ6rBPieNe/vKX&#10;5/K+5T2k2AS3L5uRiE/J/ewQ40pOq9xNW6dlBmXel56tzyrNodP2eWDfTNaHAN5ONeaL4QX1y4J9&#10;Kkkfhe7SwcI05n0C+fl4ELR+0+FPmVeA/AphXwzzSXEiYnjDnEsr+/w1OhzKPtgWIBVQ9QnHVZyk&#10;z2vkuffL2FzgLATzfsE8mNUtKnVQsY4A72PMh/x9OKSmT12rbEkmntV2vERD7dKseWcXs2ddtPko&#10;y1y7N27+YhecmmEt8WPWjWc13n16X2kAS1x8JTuU3UsAZzfYV2bSpLParE0y066NUsAW6tsiU57K&#10;hUeVMarDPqA9NST8E9QMqBHDSDHV8h6iNglAPScETBn2jm3aOi02PvG+Y8E+pzpMFeggWZ/EfJSk&#10;T2n6GPaxvm+kfjptHBXukJiPX4tKHfqszCIe8vRUVughfWqoE0aUpTkecSG5NGXfjPTBegRPM2Gf&#10;Npcq0zHyvplZTLbWEgV5fVDvC+ahz5tXRJEfleWlyrxR3ke9UVQvwT67/+L1mHhi2/ESDbVLs+ad&#10;XcyeddHmoyxz7d64+YtccHaGtcSP6fee3nL3iX29ASxx8fWsUXBHTdmHhH2b5uxrU7Zgmm5/ik3W&#10;Ut6h6hzSxVFAxrcWbanK6cr2uC4+feSRR8KGWthDdIRK5CjDdQMfbe/clCu2dZpipUAbAIvFsO9u&#10;BF3S4UrY18n6dHWOrIR9gEQ+2CdDdyXpU8q+ucRPQygO7HXyvjnRq8X74rBPkEd90TmUnMGyOeyT&#10;AbxDDLKM4VWyPpGzLwr7VHWOoXO4aWS1btIna/L2c0CRPqg+o2wu0OAr5gfVp39lfgS877PmlZ8x&#10;r5IffVLU6ADsC/A+LJCsIS1cjymnt00vxUp7tWne2cvy6ddtPkq31UFaNpddAPapx670qZXF77Ia&#10;p4+htUy0QFuqiYZyNms5+xrsWzJ/LntuCtpTbUDcSGS3EuxDzwFaR4PBGEha6PtvSQ9R2BeQ750u&#10;krd9ryxc2zbs+5Z5njxipXhn1Xgt2KdJnzuGF9wnsToHp+qjwruk5iPMRwfH8MowXiHxm9ElyuVH&#10;sb1OcZ9Hu1ei0eu7Sj3RQ/ps7aEmfRbsc/A+X8K+AOwjcZ9Q9nXKynk1XoxkYLLzchyO8F5nTd4g&#10;5sMkxJykSh1h2GfzPsC+z5kfk7Dvz81rJOxDhzbvI4kfx+2m8L6FKzH99Lbppdtq+5bNO9vbvOCK&#10;zU0FRtvxlOYvCft2dMTCSxf4MQveZTVeeC/tdKcFClzcLMkWaMq+TWFfm6xnWXu5sA8QjYvMrgf7&#10;YD1E4/7Mz/xMeHiAboHY3uIewrBP4TxkFVS+xjt2Or/Dzoe2VJe7RvK+MOkj8Pcdw6n6fKV4UX6X&#10;Dp2trxz2ScwnSZ8CfBL2WbxPkz6K6sXhE/f5A3U1tvvtO0Ye6SfaLZNJn8rW10UiK9gHgvknrmBe&#10;4n18+/xipKJuZR9x1T5nH8E+J++bWaZeyQ6GfV8396Em79fM9z9lXqgY3FfNA4B9XzIvxSE/AuyD&#10;uI/fIdgned/HzU/7eJ+qz6uEfstXX0EPbdMrMNpmpzTvbGbqJRdqblpive3Pbf66BsYq8GNZXY7t&#10;p2i7IlugwMvNemSBBvsa7GtrwWGBdNinasuqzSiqhuNrp7fEKSBruG6A+kWLYBT0EB6hCtR95zvf&#10;qcyKd2QPB6/J275UquwLzPuqwj4H6SuEfZykj+J27Qx9ivHZNTp6jMW4Z6jdwZDLJ+4LZuWbelOk&#10;D/9MPNHZzAX7nPkEHbI+m/f5YJ+f9ME4EdgnSiEHJG9K05cijgu0IXEflH0M+8K873Hzw77eAPuU&#10;uA+wz8n7uF6H7Or3zJtJ8Vdl6RV00ja9AqNteUpz0JbWLrtW81GZ3fY6q/kri3nt5aaU62a5Mgtx&#10;ZjVOGWq4zWU8stwUqocsF1e/+qk7bLBvO9jXpumJlooPbNmyOETOfvjDH/b98pCO8NJbKjMiVR90&#10;hapOCHoLx/PKThJ7CI9QxfDa0kK8I3uI4sgdZ0tbqhWNT/wiH/ZNCftEzr5B1ge0Zx8dSMrK2YdM&#10;cFSOQ2Xos5P0OZHfqFaboTF6sxLs6yJYk5V9Kpi3O1civzRZn86IR4xPHtD00dFX5LCxV0DWF4J9&#10;5AK/sm8h0YueTvo+5n3O9qzvc/I+xPN+yryaeJ88nWGfL38fNyatHw4O8q24DFO6avteipV2bCMd&#10;hD9F8L2PH/zwKxpHFew4tnZpskBbRKebCbfsso0x1qpzI92PWXed1XjJDcoLhV8vucrZz0338tnv&#10;tOL41XSSPfNTObGwy/+HR0fD91zRxLKrNkdXMuwa3YbBlp35jnnfNso+5y2rURXQtHAPAZuoGN5E&#10;XeRhH1HaUq2+pmzeB7yi0vbNI3l91Tncsr5sZR+V5gDskxn6OEmfT9BnZe5zkD4b9jkz96Vp9DTv&#10;ixXq1bSO2lchfehEBvN6YF83YCXuE5kNHco+Tti3GuxT9Tqi4A/BvNxG1eRl3md3ImGfiuQN8z4b&#10;9inqV30x+jps+95mpi67EDsIv+SpCl3R8lxlV2xn5VqgLaJci+3e/mZdthnG2sbF6X5Mv/H0loF7&#10;DCj10gFfgNdsY96DXCXdywcZ8O7DCM+cBvsqO6hN0MoGXbm7qM5OCdnQHso128uBmhXyDsIJ75Rq&#10;L8DIfMNe3gNGG7CJiuFNhH2HjeRtq3WN5RXV981z9tmwz5utz0v6ZIEOVG+Qid6krE8W4gin6rMy&#10;9+kAXqXso0odnLmPinXI4rwjvAtFrbK4L5P0UZ8qUHcasL/2bneWremTkbw96ZPKPtzm1PMS2DeK&#10;+5wGAZ+Nojry8jSYeWXe6OmqwVPmRTgE+3uJj/cheR+Ufba47xPmtTKY19b3cecU22sfm8X2tn1v&#10;jX2vYp/kIP5NDn9dyD8wAol6K46hdRW2QFtEp5shN+uyKiTrUO5OcWXWXWc1JlMU87usEw9l9o0H&#10;k+LljYd05MuF53CDfZV912ZnZYOu3F0U9oG4KYKGAhS2l1VaPRnwK+8AP8vLK+Is+anqJBCf6xv2&#10;8h7CsM9Gnym8r0B7uLLbh+7bal3JzmHedwjYl6LpE23csE+J+4j3SeTXU78s8OTL1pfVyUyH+GH3&#10;ALyYz5L1JcE+IesbwnjJelSHV5XiBemjwyrIO4DLBNintY3fzrOzOt3O3/ekcfM+wD4S9xHv434A&#10;++hg5PdH5vU4UJaXDmrJ//S92CCXX9v3Vtr3anULBzHp478lEM9Lf4qoPxtqXbT1k2uBto5yLbZv&#10;+5v1VwHJ2tdT0atHXZl1y1mNeWxZzC6suqJPfT1HrXHVBlEvX/XGi+8roC1tsK/Yqo4T29Ssac1N&#10;+orCPoxCETpnmjxVlcKuUUt3o2Ccqm6hdHP4y975G74K7ZHXWt5DAPaVxfCShQ8YydtW66orTPE+&#10;GcnrhH3PmOeMx/GUfY9apTmYbSl1G/O+kfoVQDqb9xV0Ej4lRPqCsG+GEeW9qxhexVIphpdK8XLa&#10;vp731bo1qfKTcj9K76iugpmm3nHW54W4j/R9qjFgH/M++ojr8yreR/o+Jn2yH0KB6qCSvmvzvrb1&#10;rbr1Le/8X/2rf0Xfm+pXQ/7qP+D36fK7Pl0PbR01l53CAmUw68i3Fl16Wbec1ZjM4iN9gY8kzkux&#10;bYvnhZWijk6x5I20aco+mYhw3Zx9bV6eblGlwD7c1Jve9CbVUv21rapSoDEYnPxLHcTQLqqL3+qV&#10;xZSKkKqC8LVwFTuNoCKGy3vw2USRRIwk4G5lsQNG8rbVuvZqlbzPA/uGGF6L9IH3+UvxompHeoEO&#10;lbAP1Ekeafq+GeGaS9gcdSoopFeEu2oN2jxK10e7CPmFPx2woEe75z2XsvIFDlGaY9Aqum5ndu9O&#10;2EemJsy3Junz3uk4T+wGmHKAzvJ9m/exuE+dTuI+HPw+1+dFFj/F+6I0kwAfHxAGNti39tZ05P5t&#10;TR+Plv/M+Pmf//nAb/hHvrsrja39CXE6b96myy65VwRcmQXvshrbpC+6BHIZn+yw8b7bXLDRSeVs&#10;0GDfRrCvTcqyCbrvWYmwD4NUEM0OpbGBYDjE1RmMk5sUD6NS2HF5Dz6bqBheX6gyORSfyn4OGMnb&#10;FuwGS4953+qwj9L2yWx9eE2kT1XnyOd9k1JMkT47c98odtOAj/L3uZLxRWHQdPV59r2hQ+tNfWn7&#10;rDDsm9fhDcA+XKjjfZZNsLKmuF2b9FGBjrmmL0XiN7iyd2iK0br5QIcrnV8P++7GtOSu7BK9qNpB&#10;vC96OU7hB9jHvC96lmxAwb84iBWumr+vbX0bbH1ll1CkTz3s8acS9l3ySb7Mehuf1dbRxgZffrkb&#10;dFkBzFpu5w168Lky636zGheQvuV2KBjh8oseqocbXLNl9g//JdDCeMus6jirzchqptywo3TYp+gV&#10;TrTVaukp7WxIxzdta/cC0NBZm29hD06b2DG8US+FtZDR01dt0FbrquaVnRPvC8A+n6wP4j5U5JBH&#10;R5HoHVvZJ2EfVeBl0ge0pErxZlbqyIV9GrdRvQ4J3TzivpCUz8nsPG9GeF+KrA9jHqtzkFDRqVV0&#10;wL5H73RukrV3OXTXE8BLFM9GY+pNCfuivG/AvkHeB9inxH3E+3gkKNlBvC8d27HEz3kKEz16odpw&#10;1j/mfSst0rb7rWTYhd3yF/fDDz/sDBP7N//m3+Bb9fu+7/sCQWQLx9BOT7dAW0fptjpOy1vz2lVp&#10;UV3YF56fu++3S+SBx1l6ZSO5tQVbZiWc1WDfFsq+Nh2LJ+i+J6bDPoxTxeEC2NmDTwFt0QTbwIhK&#10;SGjzPoQJ21HAPJ4lPThtogSDkDFGHXfkSN62YKPuq9gAvC8B9lGqvilhnx3JmwT7JOYDRSLSZ8O+&#10;HN6XBftmMb+yXodTlzeP1WXp36yTHMxHSNEBzmQnKbCPSR9ejLAPaE9jRJb1cUD0Yz3sU3G7kvfZ&#10;sr4EpV4W6eskh6zxHHmfk74B9klx39PmXvA+CfsKeF+ADCqcBw2gakzCQD5Wiudtu1/Fza1WV5z2&#10;96d+6qfgIOfj5T/9p/9Upgze/RG01r2ftJ+2js7ouBv02u3wvqw7TWns22Nvmb5tv+pvcM0WGLmF&#10;8TbYVzBtbuWULNgHddu9994rT3EyLzTDH+4genbkL94PEDpldGgJ0T+gnrwiukUnTkGf7bOyHpw2&#10;UaLFlBx8R47kbV8eG69wyftEgY4uZ9+8LscC2Ed8Rwr6mPQ5YV8y74vAPlGTdwbpVHFeJe4j+uaC&#10;fRFUl8D+nLypu1wY87lKc0ykD7fjg31cb7cX9A2wTwn6RlmfxoUW6Quo9jrkl1zWQ/G+yYlmQpa2&#10;uA+8T44QsA9HWNn3V+ZHPm9eEVX/KZBH/yQloDyX3qGjwb6Nt6kdL/dzP/dz9M374IMPStjHQ6Lf&#10;EZ0/Mcpf9VtU75ZObH9IbGntKte6TZcFoBV95LPtkWmXcmVWhrsU0ufcVxvmq7IMszq5zTWbZSJq&#10;HPj2b2G8BfbUp7SJWMGIZ+iiOfoMXkoaY3NlkpnqNdoI9hHpk4yPkRMnj1Mv0up1EI6x89MN73hS&#10;9c3YHwXz2shvrMLhlPUN100AfLMw4VHcJ1V+cdLHsM8j66OKHJrWMekbDdvBPifp+7J1rid6Nxql&#10;GyVrM3FfT4EHS86L81LmvkBvXzPfn3IttAHyC7SUCM/5ms9Vn67B+9ruV29jq9MT/Y0OzEd/kf+7&#10;f/fv1CMlRwzg9z/U5MWPbSjWoa6d8jwfbdNYYZZH21LKMtcRGt+my9IXfm7LHX0agH3hUSViwUQg&#10;uKMFbuTSt7lmc53blH2rK/vaRMydlCdt3xx9UsepYTc/7uJH5n0VlH122j6qzlEA+9L0fRFxn4uC&#10;hSERU7+p53D53Uze5xb3pQTwurL1dfo+P9BUGfp8sM/W9Pmgni+LXyJ3m0w6BvNO78zrdfRh4xHe&#10;l3tRuz3Kd0QPeZZs3GDfLpvVxhflP9ORjw+wDwEEcgC+3CBQ+eEjRf1yn9WPrNzZ2AsFlwv8LeFM&#10;tRy9RFasSW5v1Hn0LNkAWFkFqSDIA8Q5XJ8t/S7suR0u5lZm1fYXICxQcWc4DgXjBZg1pJTGKW2y&#10;llJrvMQC7aktar3wD3VN2Rc1YLxBm4VxG12iRXP0Jdz45ebHvfxIvG8f2OeL5GWhH0v8OP2ceBGB&#10;fZ9Nqg+radc8v56qzmFn31PavfA/pwF/dDa2iL6PSvFapTnCsE/dl4R9buZIJZLnsj75T2dpDndX&#10;vYQwwOM6/jvK+jq5n4Z9zypmeV8xPxg99zPmVXQo2Mfvywbcm2yMBtV5X9sA99oAfdflP9M5mPfH&#10;f/zHqbHS9EHWB9SiMoSAj0j4Uuup/mhWOuB4fEvJrudGz1phRoYbTMdkUWsUj4F6xunhzNHIMOPL&#10;J5N4F7mkb+EdscVueQN0RqGGdww10w5FwWzYF10XieNvGueoJbdscMtrNtHOTdm3rrKvTcHEiXj2&#10;Zs3RZ/dg+1PvCB4EuRhhX5ewz5OzD3qrZ/FBFXg7hCSL86qCvFFlXzSeNyjxC8A+H/EZst2JkNiI&#10;1m+M5+2YlNDxTZdOFPf18j0J+/Q/iehxWDEHFwdy9o2yPhnGixDmKO2yG3CpDfmRYn8K/E3VOUSA&#10;Np1O8cIR2Pd1YQ1o/b5dMmx5CSrR+1XzAHjfl8xLHzc/HBiAzfV873AnssFnzSs/Z36sLu9r32VH&#10;2Al5DOpvdC5sBZLCNMSGRPhUVQxDMl/nfSXGrNnjOZSVjjkY31JS1ckYfkUrmyVishRrFI8BnYMp&#10;OzV09ptOfJlyF7mkD6NackfSYm0D9M0f2ivCsysRlqVM0eVtyJVZQ0qheFkdLr+L1kOKBdqyXbIw&#10;m7IvZY6F2rT5t9SCJzm/OfokjooMs/lxdz+OvE+Svuf0ZTpCBXkjsE9W53Dm7JNZ5Hz5+/y8b0am&#10;uASti3ZxuKsN+zrFXE/Z3CK1hbBvHqI7G7Bkf0z67ByC1AM3UPo+K4y3y1f4aB4469IpemR94ZDe&#10;4SwL9kV5X6fsm8O+AkDJpyCF31PmhVyil3lfAPmB1kUPonv2wIj0ofoHjoq8r+2Bu++BcgD2g6VS&#10;VAXkYIjhJWiC/9e6qfagm25J31IKkLJw5ymYLHF4xWPApEokfWjmrBgTvYsC0oe7Lr4j22JtD0yc&#10;RXazFFhW3HnBiXBl+pBSNreUNgXj3OwUlIik6HtZ3RHqbyy6xNKOPNSyqHl1FkYSuHfZOGwiOLrK&#10;eOxOYCgMEkaD6bLcVDaerEukN/bpc6mHBvvSLelo2b4wFpnvPCc3R5/HVw32ncBXPe9bBvtU2j4F&#10;+6K8LxDV6ynZYYv73MyORXDIc8cFeRmcjSjNIXkbq2rkKfv8afimAQu8OLE8Z7UQrtjrjOedV+cg&#10;2Dcl7OsR6gwyElSVmLWvpeuM4fXl6XPK+uSF6BJefaWrBkgx7/uGuT/A+7jbL5gH+TVonTyc4C86&#10;HlT/+IJ5qBbva19nh9oi7WdLGa4YDfzEveQ+okRvP/3hOdrV5RvYq0lFmyoBZq1sd2HDLhmDInHA&#10;eXLMeCRWj7iQAarBhGEfJKiqQThPH3W+5I5sW7U9sGxhHg2EYTwM+6J3lDL4XB109KIbN/AleOUV&#10;B7D18Y9/PGVUxVHzNgILXDEd9lUcT+BnA59A3rZY8XhSjF/WJsD7GuwrM+lwVvvCWGS+85zcHH0e&#10;XzXYdw5fEe/rBX185Cj7bNjXa7iGarwElTw1Yaf3c0r0KnGfly6lwT6fvm+ITnWF8c4goI/xCeGe&#10;d4TyXGdosJT4CX2fQ97IsE+W4mVaWgX2kSuVQwVV7GDfHDJG2VlxA8C+AO/jbv/GvFxeAqiO1Hk4&#10;FPvLGgkYYpfAb/5fwWpvX2cFRlv1FBuu/Yt/8S/or/PEB7O6wzv7E29da4R7s1eTontAsfLZMl3n&#10;grOKb2TJGJSw1J6BKsjXRnUB2Gc/IaeQPthhyR012Fc8kdSJKbys1rVS+kmHfYl72tFuMMUI1AaC&#10;3HCSTbkqU35DKo6at1FaYNNLh30VxxNWLifuSMXjSfdpQUsn70M/DfYVGLORvnKjnfTM9nR0Use1&#10;P/IO6zgX7AtF8uowXgn7OGGfgn1LkJ9L3+eW8olg3imGF8jPVvbJEFpPMK+S9akyHaHyGvPOQ/HC&#10;Pk2fAn8c0jvyvkkqiLujWGaqYSKKnHRuojdhQH7fEvfNuOEY2OsU9zlIX6/KVBLCLGrGJTvMM3lh&#10;yLhKgPfxGJDF74vmZVLoB10eDlA/Bn+gfoExUwCv3Qa8DySRD1yF0F/WMm9fZ1nm2qCxDft+8zd/&#10;k57cIMTYYAD2JRKfjXcZ26EuqlaTQnuUpE89FgaUmNEA2JR7X3sMqn8bSvruopj0Lbyj9ndgyrRJ&#10;aXMoFsaDSflGSxl5SpsUK23fJov00fKMhvQGiFj4Bp0n+n61Sod9dccT5n0paTGKx7PZ9JB/VzTY&#10;V272lP2lvPd25mEs0Bx9GFcsHUhz5VILVj0/XdznIH1UrIPKdMjqHESOpBwsBflFJX5jZV4FaIh5&#10;zShYQNmXILsrgX0uzMfhujZRSq3qO9f3OWR9DPtEIeMJ9kneZ0ksA7APvtNGVqePzprMnizu0yn8&#10;BOzrC8LclQINfbwPKfycpxObA6frjwH5qZYS7bH6D0pAwEHVUpI+wD46spBf2wbLtrE1glt9TA0+&#10;4njJ9MCisvvynXXeR9+6dgj3plaTinIlBY2CXGjj67MK7Ks7hgJtqfMubNKX8kRNhlp4R05rt22w&#10;YJkcak9Ih32Jw05sVmC3tU+R6fmw+vBDEeS3IIB0XU7tKhemM9smj3NJ1LyTgvnEfYmwr+J4lC9g&#10;HHQONZ8adnjfWzKetScD9y/nc4N9hWZv3xOFhjvhac3XJ3Sae8jNlUdzJSBFSiSvG/ZxQV4b9hUg&#10;vzTetwj29QU6dA/2O1aI7kS1ZAGNIONbCvvEhfSAWdYnxX0jDF0K+3oymwv7OkKaEMk7pP8T9Tpm&#10;zNGEVH5Pm3tlYxnMm8IHlcpPnsLhvfwmwT56n7L1ySSAaMaMj19AS4gjEfm1bTB9G/QlwcH76Z0E&#10;WvoeL8lHHLpYAFyWD++8j77L7z29B7Wa1EMjifiUMC0QJlYF9i0cg9Ihpif5YqPZd7GE9KHbhXfU&#10;YF/6fA63PM6eIEcS/UZLGXZKm1pmrNuPCqvHgmXMJy9kr0E72ya3XxI1r5Ai/zNauTtgllrjsWXI&#10;fFGV7jAczLtkPHW9n/jXRYN9hWaPbi6F/bbTjmeB5uvj+aRwRM2VhYZb87QU3qdhH2M+lvWhQAfF&#10;8NpHlsrPifyEcs0hlEtX9v2Jg/TZ8ba6hoavlm4a7HPgRWeePk8Mb4T0cWFiCftY8Wdl9ONsiW5l&#10;n/BUiPcJH836CfI+XyFg6qFTifph39+bF+CQvO/r5j7ifVmkjxrLjH4ysNeGfUz6SM3HDWzYh3eI&#10;9xHyC6/Xtg2mP9DuC/sAiXYM5j3v0++a31e6b7maAlDPiavscS6HfcvHALJsa3MwfsjrnBAhehc2&#10;ZQirilSHy++owb6KK2INgXPu8OytKfCllrKPpbTJHeRm7VWqvsAiVbVxfDkiFkbNy91Dgkjn5VKU&#10;fWo8P/7jPw7brpEbIdGSC+2z2cTAhXhiN9hXYvb2t3KJ1c55TvP1Of3mHnXz5gG9WQ77IOgjTR+R&#10;Ph/sy1X5BXmfE+5wJG84Z5+t6Zu4nuCA05vz0r32+/F3KN2eLR4M875R1ucgfUrWx7BvfNFh2R72&#10;OaioSOE3g3Q2je2Lq7h5n+WdSfYYDObtOGNfCNgxsJ4dh7Ed8b4CtOeL7aWunFG9StNHpE8mAQyI&#10;+1Ikfm0b9D2vBtAefST/euZ3yjZVTtzmHAz7aN9g3iM82JeZd8uzbGfRk5UM11WBqL5I3uWwL3Ch&#10;xDHAdIGanngexqfhhF/hfFj0aXpwepU7sudD2wYL1sgRoJhzDD5vpgxYbfsFZtnxFEXSw6Hx9OsR&#10;VGlgcFjCvuShC6PmFb+TBM0W96XAPns8cPcauREUDPUpHxfaZ8vZ0mBfN8GKLd6+JIpNd7oTm69P&#10;5zLfgJsrD+vKOe+TNXnxGpnUngXf4f8kv5rl6SPSlwL7liO/Xt83oSUXzxpkYpS2ry/Q4YaDXOJW&#10;vJjxr57QKdFfHO1Jrd/8EmFKJbP4uQfMiQgZ9tnvCIVjLhTz5VgM9MPVP3KvpRni00k1Or5lnofD&#10;x/ueMi+i40nzYtU/YB+Or5gfxKE+4ix+QH78EVXwUJo+lvIFxH2s7ItK/G55J7RxntwVfbBP7Zwp&#10;D5DhzRbiC36QCMM+9MOisERdVcV9fvmdVhzMYbviBRWQ7yVG8i6HfcvHQHYO8D4aJOUFczolBfah&#10;TWJweq07arxv4Qo6yG6wKuxbaKLtT1frNKXMbnSQC6PmFb+TI7TFfSmwzx4PttzEHRU3m76pKlGz&#10;L8/gQvtE7V+xQYN95bDvlv9QrjgFz9JVc/dZPBUdZ3Nl1ER7NQiL+4j0zWAfC/oY80WVfTK8V0nJ&#10;rPIRQ7SpS+InYZ9TvxZlT53Urgrs405UPG+s8+gI3YI+Sffs1wtIHy4nYV/u8Irbq2Idqh/MN/XO&#10;P5rnEvJT7yOY9ynzwvF4kT2eKO+Tp1BgL+Xpo9q7MkSXWxLRk/G8zPi+ZF7KhzOk92Z3wnBMbtaj&#10;bBga8kbqFHBR5USAkoCiRPoI7elxJZBiab2tu4n7orYlZ6mHT/uxViXRd8pq0p9LnaOqMgbuGY++&#10;KjWVTfHw3Gsz6ETYl1Jpuu4dKaPd7E4YndLOBkfYCgK7tO3NlC09pU2ZubY5S63Q5T8ILY+aV/xO&#10;dahwZBT2+cYDd1fPjZACEJfbZ5uJQVdpsK/Bvi3n21mv1f4UOKvnXONu3jysN4Ow7y4v7CPANx42&#10;ZHGn8GPql4/8ZuI7T33eiIaul/t1h4XktLLPisAdlH0eVuhjiPT+xCitvIGRAYcZX/+prweK55WH&#10;t+Xoi2JyV/dE0pDavE9dhTP3Ee+LjsEW91laPzA+OhykDzhPtle8j/4pSR8u12Cf/Hs3GqWbFZnr&#10;7E3usaRosHkfpTF69atfnf7gilPSS5dW3+cpfrn957MA/WmhYrvsMFUVI+YEwQthX5UxqNvEwy26&#10;DVA/O5O9D/aBHqrn82gw7xp3xDfY/ibMWtS7w74wmFPeTKR4ic2yDLVl44U7hj3U5VHzNr8LiPui&#10;sM83Hrg7MS9BlomijZfbZ8vp0WBfIexr3w1bTtPdr9XcvbsLag2gubKWJdfox4J9z3nGTMG8AdgX&#10;xSszgpZSvsOp8hslfhMyo5IdgmQ5RzJL4cfUjHmf9cLmfW4CmMn7dCekBERivj5z3+xTvEMJ+3AJ&#10;DC+f9HWATx1z3tcZTURDRz0ok/dR6G70lIUNKE58YScFp0PENwb2doI+1vRJfofXStwno3epJYUM&#10;82HzvhvZDMM6Ph8EzNrfwvTwwQcfxB+a3/d934dHHdkSmE/BPudFb8RNWQY/ZmPylMJYtsSGFZr0&#10;POms9hh91AxboMoYApdAni9MZpXG3tacOmEfKXqUEdAyHMy79h21VZa+pq4H+85O+uC7hTuG7f3l&#10;UfM2vwuI+6KwLzCe3/zN35Sn++rnZpko2ni5fdJXXJWWNMn5vsxt/Ief6w3fc4Ed2xdDgdHOe0pz&#10;93l9p0beXHlkV4JHfMfc/YwB4+PDA/uoDm+fp6+Ap4S0flLo50F+E+wDdRIleon6TZ8S7QqTMhv5&#10;zSVytiLPod1zKQQDmsHhoznskwn7utf0aRrsUy7AKuvu2uZ9SuIH04Ur587tX+DorFMGcSjnf/x2&#10;ydTKuqLdmGNyGfNR9C6TPoZ3fC4+UqG73IYCh/lQvO/Cm2GKdk/thFWe93zXBenDH5z/w//wP9iw&#10;7+d+7ufCQsILu+nIX0YFY7MTSPmkbep9O5I3+qgZGJ56oi4eQ4oFVKYw9ZhtX1rG7skCnWgZCObd&#10;4I7aKktxN7XZF/albNTszZTGKW3SjbNXyyU7hj3mKlHzTn7nE/eFYV94PHB39dwIYXtWsc/GU6XB&#10;vuwCHe1bYeM5uu/lmrv3tX/dqzdv1rVn9d4CvG+m7AuqrmRUbyAjWzHym8E+kvsJid9MIsfAK0Ec&#10;x1gwAIyG4F+fKtCv9XNoAznH3yjum3gfy/oSYN+s5/42B9gX5X097PPxviFhouR9a6r5hslAweBF&#10;BNnptW+Y+xHbiyMRAhLUY3hnn+WEfXSKFPQx4HvSvEQcL5a876qbYVTKV33Xkh06r/5TP/VT9PCA&#10;F9zgFa94Bd75+Z//+fB4ruqmVb2wV+f/9t/+20S4JpvZkbxLHt1VfFnieNQYlGrPV68Tdg4MVX1k&#10;Fw1Qj+iJVS/L7qitslqLYkc6lnhp2jMTG+/LLms5ZcmOYY+hStS8k9/5xH1h2BceD9xdPTdC2J5V&#10;7FPL9Sn9tDDezqEplpJt2t9euRY7dfvm7lO7Tw2+efPg3vTDvqEU71Cgw4qvtAGf8x1FTzLS+Qnq&#10;5IB9KbwvGfz5wFCqSDA5D+Ag3wPaUwfL+tBVEFPapG8G++jcQEivR9znIH2wv4cMLinI252LnknO&#10;SfHdX9eCvk5D2ifvSwR23Ay5/ORB4M/uxC7dm34hYn9K90ekb2R8L0b/OLhSMPO+S26GTta28aYn&#10;lXp4TVenZGdgKDwYeidaivSSbtrYI5tdDuLNRBQlm0Wz3WWNX8WXJY5HjUHl5gvUhEmHffZdqKqX&#10;6MpZWKDKHTXYlzWLwo33AmSJ/E7BvsC9JHZY0XQrdaXWSPRrJTyMKlHzPn7nFPeFYV90PL/6q78a&#10;3lHDP0soa0SFe9HxpORqWGkmOLttsK/Bvi3n2/mu1f7OPp/P/CNu3jy+Nwn2zYN5EcnbkT4CLk7s&#10;QvG8wzGv1xFV+XUNnFn87AoeFu9jzDS8ECG9OpjXGdPq4Wh0rip5kZI4b2hjVf+YBqM4oCrgK/9J&#10;LWMJ+6aexb1Myj5+M5C/z5W5zw37et6XDsKcLVWodWdncusI+zQORsVnihnPT+H3tLn3780L+MA/&#10;if2B+uHgCwHDLeF9ssjvXNAnGR+XCe5eEO+70n54BMYX3l3x/EBqqTe96U0S/0VL617JTcf/Aloy&#10;wrJoU3pGVdK5Yp1OrTEo6QqmrhPDhUNxU+4CyyH8lF7rjqKebQstaiJusAvsywJz8GZ0kFkdphtn&#10;l5ZqHdkqWjkq+jIC0Mf6Rf5NtfmUrbhwLgJ1dbnkaagB2LfGeMIyL/UjBAwVGH/irykBcfQ2E6aF&#10;8eYp+9r3wTbz8iBXae4+iCOqDKN5s4oZV+0kDvvmmr4Z5pPIj17HCvUOWI2bBagf5/Lr2dAEuUbF&#10;2QT+euSnmRHS+Tl5n8jrF8VYE++zu7K5YY/89DDsOF8p4lOfEjT0K/tmsj7RMg77aPyxQsY28oua&#10;KNzAV0qFxX2zO+rjebsDvG88cgfwLfO8fzTPpQOvCfwR9ZNdBWr4Co0eAnI7fuccA30kj1HK90KK&#10;I+aDUCMW2mX2w+OTPtozGaDg+Qr/ZPEUghnx0OV7GLiMm1b94jhC5wqQhesmq4dzFUWbgsmct1xx&#10;DCqSF//EYznPUrA/lbAPY1ZFdRPvQl1I4e+KdxSeJG2hpS+i7TGZ2uTDQ0Vjhn2BltvfRbqFc1uq&#10;ZcI/KaXsEipdZpU8AGF+Z4v7ArBvjfGEYZ/6DSO8IyXCPmfV9VwvL2lfC/ZhDDDIAw88QDf+y7/8&#10;y3hHVvv45je/GbCJqgvy2GOP/eiP/ija4/94LT+lTj72sY8FSolQm1CD4gId7ftgyWw73bnN3adz&#10;WWDAzZvH9ybDPiHuexbUfB0/sqRVEdKXX75jgoM+6jcivxnsI2nYWKuXU/g5eB9XpB1pXS48ChFD&#10;FSacQvoC9XxzSZ9II+iAfb78fZ+NKPWUdlIFUGdZT5I+VQuYqKImfYyAR4gcvhyqymDS2m2+Y+7p&#10;xar4/z2S+gV645BbJ7/znQhiqA4CfEB7KqCY/nmN/dAmfUfe5WQwr4qUxN+seEKzw6+u4aYjO6XW&#10;2FRsV1hcg08DirbEB0j7CbniGHKfscHsyvSJ9oWkirDiHTXYV2uqo5+obq7iteTlODFCmOJFYd+V&#10;SB9MYcvfnFJcMprKlakYfa2o+QC/U1GuajNUnl1jPGHYp+yjLFlrPHUXSLS3KrDvE5/4hPO76bOf&#10;/SwTNzC7RNiHlqSaxLn4P15L3sedPPXUUz6ctxbsa391RefTlRo0dzdvXskCZ7mXOe/rYnidsK8T&#10;W9lSvvk7WTBIq/wC4b1PzJV9HN4reV+fxS/E+0Td3qxxxnlfr8WLa/qcOj5Z+iMtW59dM8QN+1y8&#10;b8bXPAZxpuTTAdQJ4b1dERWGrXgx985MrSlR74j8tD2tIh6YqP1xl2pJpaUpOJ2QH1E/CP18fmcV&#10;ns3vpAZQxgJTV6Ta44OgHoSE9gGBIdyEtWaP4SwbhXoCTHkI3P7W1HOCDOYl2Id38Du5FDfhSUOq&#10;ANrfIdt7reCK9sN2tBP1RCRJWRnsqzsGjN/W7gUGRnpV+Z9qHDCIAt+cQLD6HYWd0tZadNJygy1h&#10;XxaY48YBb2Z1mG6TfVvapbGdanF7UctmZTGztNIDrN+2jFzyCq7JxiuNJwD71G8PKplpxfFsP1sw&#10;7XlPDqjhfB8RxYOmD2gP8j00w/+xyqhPYnb4j94JK/KoJdR8fBbxPrzDV+ehYqo02Lf9bLmhK7Yv&#10;/is5u3nzRN4UwbwC9n17rr0Kwj4fRlF8MBL16Q/vnVEqWTHWjupN4FDe0caEbzhRsj9nP13qvZQj&#10;JuVT8byTyM4qDdzBPl/87zwAeepkDOxN4Z5lFTlkxWR67TW7pevUpK+fGPrNsY4HUT/5KfE+ifxI&#10;4ucbAAvxGNsx/pOnMMiTb0quJzMGytcpRuY2h903jv/ABtJHwY/ShhwihI9kvQ40k888HATavrkO&#10;OwPlwLLC6OjEQCRvGeyrOwYaJPpUYbb22DBvnQUB0mGfUvrgRAqdW+OOAtOprbXEtbbx3psOFuXA&#10;UmBf4v2epZkdei8TRADH23JyJeurGDUfUPbBnnZxHm4f2FfDuRF+/Md/XF40NzcC7KP2ZPSmfsOo&#10;aJ9dJtUS2EehuxLPSbqHeF7651ve8hZnMxvYoZl6U75DQ0W3AXRIbSqH8bavgV2m5o4XbR7f0fjV&#10;L928Wd2k63UoavKO1TlUqj6RRm3IpyY0fbYIy6cBzKIeE5nqYdD0T4rtDSK/ggspBV9BDx0KTMF8&#10;XIsjVo5D8r5C2DfX99mwD+K7sjulswIVPMKAz81Jx9odUdgni3g4y8hA8WfzPt+dypoeBO9Ujj+c&#10;yKSPGsuuoBnkgzMG8osC86630pf0vPEDZ8FQ7Qq81AnHAanM3/iInsfkI0375iqw/PanqNiulAxN&#10;gUjeMthXdwzShhgqHoOVAAcTFaTAFvTxiemwD6eoPFk4FwRwvTtyzpC21hIXTjp9S+ww0Cxrn5cD&#10;83kzq8Pl49+yBxuah3cSuw54xaj5MOyDWWzySKdIi600nsQN1maLFcez5cSw9+RcZR/UfITe7BMp&#10;SR9QIH1EtiXpX/i/FGUfekDP+M/ZYYN9u8yiS120fetfyp3XKj15MdfYtxOGfbJggv16bdLnpkLz&#10;8h0z8DfG9mZBFp1grhe+ZfXQkS+QNZLdRZEfq/OCobsM++RI3GG8UZ3g/I4GstmH2ebe5kQMe1MX&#10;n+72rKtDh6yP6LOo24u/eWSHFOFLyI/jeQNDlWU97GYcn0ukj9AeN+NgYfXCdzmMjerz8n/Olofa&#10;dk7xwGZX4CUb8iOZDftsI7c/RQ418aKDaf6KmuiwDZrvEl2zGezL2uftxrZDszpMtMahmpGcPAVm&#10;gVvZWSayAD1uXLX35SJwmsgn7uPGdaP4U2wi29gktO54dpk2fIMxEKc/px9jVA0NuxOaEgz+wldJ&#10;ydmHHih8GIJBpzawsrKvfQfsMi93vGjz+I7Gr37p5s3qJl2vw570dTUNeiWUQ9k3Qypzid8MQtnq&#10;v1hNVRIAltEiaP06fZ9T5TeK/nw96/xxMrWc9drbiVX9Y2Bz6bAvjfTJhIATT1QFOqL0cM4ul8O+&#10;wtjeOctTZTq8pha6zkFRyEV7Je8TclTO6Me8r2yakaZPyfoU7EObMUUgLaLuUJfDO9gVaX3RoXgf&#10;LXB11nqrPqvnEz2wqQq8fJusY3LGP0prtC+vrLmxe+Pmr91dsGQAzX0p1tsG9mXt887GypuqmlPK&#10;nZ6xDZiUHY6qUJczHrZu1HxU2QfbOsV9bPP1xhMGf6ClqgIvDanueHaZWsWwj4JzIa/Df1yNF1AP&#10;r6Xmjip4oDGUgOxcvPCl8ItW4yXAR8G86NwO+22wb5eJdJGLtu/7izhyvI3m0BM5VCTs62AfV+eY&#10;BFxznsLsr4z0QZAVxS6JBLDjfXS4qN9seKqUh0BOs9RyHuo368pHBikLHon7SNn3yHjYQj+nEI9O&#10;dx2TL3wJ+xIKfUydjAn7bFmfL/bWVvClw75QqK/wS3RWzLzAUeRzid90j+aO4H0avZEEL3pFVWdD&#10;yvrsJICinrVN+jqNYQ/7OszHccdYevSf3C4OyPu2edSstWeGg3kRGhm9UPv+iproOA2as47ji4KR&#10;NPdFjZbF4KK9BRqkXyhA8aRD0ztcMuyDnEuln/Dtw0I/vMA/ZRY/NdS6UfMpsM8p7uNRrTceJ+zD&#10;dzHsE8jAUHc8u8yTYthHJ4LNUeY++R/eYcUfUTnnf2gWqKsbVe05g3npQtVy9rXdf5dJueNFm8d3&#10;NP4al24OXcOqa/QJ0MBaJJIdEeybgZUY7JtJ/zxKq0GQ1aOZMGThfH+qGWI5HeGcsrYDI7/+xcR9&#10;ZHY/K0q0g1Z9+Ygw9Zt6C8gAfbDPSf0k75NlNDaEfbYjFOwLF+Flo0WpWbQBXSjeTJTpmOWFHJGf&#10;7EGK+1TPkvQB0slPuXQv0J6z+AbJ+gD7FDF0avqklI9gH5M++cJW+ckhrbHw0/s83QNbNJhXpUi3&#10;TdG+v9Knx+4tm7N2d8GSATT3Ra23zW8tWft8oDE7NKvDqBFagyNboK1in3cWwj4QN/BQRnvQ9EGy&#10;R3G7pO9DGj78E8hPcj28Vs1SgogVyGPNoDy3wb4jL8MTjK3tFCdwUs4Qm0NzrLVn2xH2UXazgURI&#10;2OcDeVk0EI1VPxrkqcq/nuofHd+xq7JatVxlNY/u0gL26esqxR8hPxvnzSvJOhrQKRL2MeBTL6TK&#10;TxboYN4nYd+o18tT9nnqftjKvgLYJ5FcRdjXuSnG+zoJpw/20YTps/hZ4r5ubluwbwJ8HIE7vrgH&#10;IA84T8I+ruDBpG+EfVM/dvSuJH1YXFhWTtJHbx6T9x35gQ35j3wyPQ7aVdUM+H2VO0ltwe37a8/v&#10;pPxrN3/l2+woZzTfRT2xMexLHw8GFvil5MjfHdF7bA2yLNBW8Uqwz5k4D9YGdMMfM2GER7wv2ow7&#10;sUEehRLLYN6asK9Nmqw1doHGzeMXcKK8hebQszi0J30D5iPSh3cISUzExCXrq0j6JAScdUtaLSup&#10;nzPNH4n+OKp31o8I8tWkDxDQCu+dhH7E74Tob9at1OIpTkdhvD7YR+8z8mMwZ8O+ecTuII1MCeNN&#10;g31O0ufU1ikrzeww2icuyktu6euK/Du7OpwuuDDxPgv2dZU6VJ8yp55Qtna59mxln5/0dZkuuWdK&#10;eSn+OaXnI41hGPaFed9eW8o2z5lld0fRUkiW5DydKpnaNBDvONMnta+wMi8c4az2J8cRvFA8hua+&#10;sOk22ISzwFy0MRwabVM8W9qJx7RAW8X2T4ZE5aKAzMns6CxnHC7exEfQ9IVhHxXtjTYLwD70QMG8&#10;gTY6qR+XB8a1wzO1zZhjruT1RtU8vp5td+m5OXQXs+deVGj6ZknENOzrZUfDMYK/MAokfudro4mb&#10;J+y360RU/Jh684j+3JTKKuwwIDMZ2BtGfjLCV+j7hgIXdvitnbAvLPFTsI9lfRbU84n7On9Zjbt3&#10;7HDgsUYHDT6K57zQzc542Fsp2iEpIme0LqcccJeZcc77BsgreZ8L9gVIHz5KhH2Wpq8jfSoEWF6I&#10;C3Fwnr4o7LN5n+wwd4FXab/Bc2bxOH3yPeoQmj76c1kF7cryhb5Lt6+wYqfscmLz1y5mr3XR5r6A&#10;JTegZlmXSGksYV+tSdL6ObgF2ipmB8EUbI1i2Eep+nw4LxEgJjajqzgbUzAvwoQDbWZxvomwr02X&#10;g6/nNYbXnL6GVXfsszl0R+MnXtpH+nA63IdPpTzKjj2cfSpp3YgFZ0BH4kKhGRy4WwD2iY9mHY6K&#10;v8Q6HhovBmr42kK/eTq/6ca5HIeKulWlOaL6Pgn7XAG8DPKyYZ/N+wTgWwL7EpV9zlofEvbJaOgo&#10;KESDLhy7530hcV8m7BsrUJO+FQeUfXfLMF5ZlEOm6iPS5yy82wPEoeSurMiRAvvsKr378r4jwz5s&#10;VpTAGxI/575H4j78F63Aq05vX2GJ3yMHadb8dRBHlA2juc9ntxSyVmZzPivrEomNG+xb6JSTnt4W&#10;Mj1ASfcVwz4Kod0d9mEANBLKGxilh92I+Z4D87jNlZMu8uJhN48Xm+6YJzaHHtMvclTOPH2sKiIP&#10;Mu9zZhlLRIEdoAmTvvmn4fBhzfsSan3YCClcwHfK7sfUb164IwT7SF6XC/vQ3pbguZR6JbDP4n0p&#10;TK3zmtTuxepmBDR90aR+VXhfN+BR3GfPTEvWNwvpHRnfDPYhkpdy9tmkj1P1BWvvTqRPzv802HcX&#10;Lu2rz7v93pL4dLf9wOiKSL1Hf1g6I3OpLC/+S6nAK2+hfYvt5dCy6zZ/ldntOGc1Dzp9scH2m3WJ&#10;lMbUhnjfcSZYG8kGFrjxVSwFfWztYthHGfc++9nP2ryPwnjx5w0+IgEgFetQ/1EzZ9a/QOCw/ZEM&#10;5q0D+258omywFA94ieb0AzplyZCaQ5dYb4NzRZ6+IaeYqg/AHvQRvYBqj7pKOTGFOnW9RXV/VmWP&#10;2fD6gh6zQ1XzIJWfiuqlfxLvm5fsmHWuxH1lpM/W30loKKp5zC4taGCHkPwxv5MveqQYNrvMzTed&#10;6C9vMmgzgzSQDZji8YptZCA5dwvdnLyEIH2M5zpln4R9MnqXK/BKWZ9M/0edS1lfPux7DgjjcWAf&#10;dqTtxX0f+MAHnDshBHq2Ro+Dee2P8NcwYngptd+HP/zh9N21fYul2+ogLZvLDuKIsmE09/nstur2&#10;mwLveGApjblNc2jZQjj1WTfrdCfmI1cWw75Axj36mwc0EGAOAbb8WnE6aubEhVmwD42JPNK1AnrD&#10;TtWXouy72Yly6uW9cPDN6QsNeLTTm0OP5hE5np70zQIMuS4H84V02OcrLSrZirxcLsoJhQ/7IKCM&#10;4pSp3FKQnwJ/Ltg3i0J11uWIlubgwF4CecmwD40nAEcn9gfDvlzzqvYdlRNRzE7YBwbqEEvOYV+0&#10;qO7CcS45XcI+F+nrSnkQ7APXA3Rz5ekbUvWNmf4cpX55zqsJHFH2YUqbO7j60+bep8yLsB55SfIt&#10;77K3rPq0ad8RNHr4a1LxPjA7/qMZ8A5/xcoTKZjXlu/hfbRE8r5oRQ41jPYttstMW3LR5rIl1tv9&#10;3Oa+7WFfCrzLIn3yl6Hm0N3X1C4DuDW/BzDfQtgHaIbOScHHZTpAAOlNLppB8j38h+R6rO/Dm3xu&#10;uIjHLN1eEORxnESDfbusrHNf9Nb2hXN7K230zadpdtqnFREE+z8ejXRflNnZ3JDesU4cYiQLMI0v&#10;CjhQMGSiVCK13xDmmYv8CH5RWd7xmPq3q3Okx/Da1Xjt0hxC1kfRwTNx38j7CPYV2DYR9qFZJ36U&#10;+ke/lK8z16gEXD6kWj1ItamYnFO1XJpO/eydYF8i6XOV+u1WgY2q3bBPYGucBc74dXPfk+bFj5sf&#10;/oJ5iHiftMP2G8fGsI/+pgTR40oakvQx8gPIY1NwMK+sxYHTbWiYaL32LZZoqOM0ay47ji8KRtLc&#10;dwHYp+hh82nBQjj7KTfl9JSbLVb2EYZjMR33Q6RPVumFdk9+yq8pzjf9v7Bqj6niUtiXYrWzL4M2&#10;/vb7+eXnQFvIp3axE/apyEQfBFSkrz+LU6E5BFBjzOOsjQq0lJdWyEbClAnAqSrAVM9XSvxUYK+K&#10;6qV/MthicZ8T9uFNp7gvXJQDn0qK5yyby2G5Yd7XN/MRsVlsbyyGdwi2lfVJhIjPhn0yqd8MQQrY&#10;55QBpvA7VbE35RSH3tCj/Rxn3aBvlbOIYF9fo6NT9lE5DhW6K1P10fRWl5YVOSLKvl7KJ7E1esPl&#10;vmHuH2Hfg8T7ZMGc7beXjWEfIB0F3r7pTW/CzRKzwzsQ6OGf4Hp4n/4qlbyPgSCH65LcD+0LLNa+&#10;xQqMtu8pzWX72n/51ZsHbRtmie+yXJDVc0pju01zaJZHLtP4FvweFfSxNxfCPqA6sDwqkYH/fvRH&#10;fxTBCnaGPryD9/EpNQPmg9AvHfNRyzDs42DeBvsus1Q3upFb2BE2MuVhLtN8ehhXFA5EedDJ9eba&#10;KIXqJvYxxjk+x1+xdPhIVUS1wU1PVQY6I4fErMTJg6Z8f2HkF+B9wbR9k9yPk/dR2r502EdQzy7Q&#10;gXc8mftmwbwW6bOT9w3vjJdwGwrUklITBiR7Cco+Keubkh5y3sPHkuSHAz99NB4vHICAHd4lp/fI&#10;T2sYrbIwPJFkQV6B+YbQXZv0lcM+YpHzkWAhgDB+zXz/k+YlXzQv+4LpYN9fmR/5vHkF30Lhwl5w&#10;WsqT3oLuHacihpf+7gTgo9cqHx+IHjWQUj6ie/SXLtXhxYuygbUvsjK77XhWc9mOxq9y6ebBzWBf&#10;1pae2Nj5m1DzaZWlca5Oru30dMxHXlsO+3KZ3b7tIzn7rj05zrVQNxttc/pmpt7sQs2nm5l6pQv5&#10;YJ+S6XlEeR28EzBuYHlUzcBGM/S+qnXAPai6BywSdIZhSj0gCwB1fQ8b+QWiem1x31ipgwYwi+1d&#10;A/b5eV+SlE+V7Igp+9LVcxSl64aGss6JFAn2ppsJAJ0sT4ZFf9avWIxVB+6887T/dD/pU5G80PeN&#10;hz1LJ8Zdouxj1aEYDMXw9gn7XvhV8wBg39+YlxPv2xf2YavZWNyHK3IwL3Ces5Yu6/s42hciPpIE&#10;0n9S91ewW7bvsgKj7XhK89eOxq9y6eZBZcZEylZg/KyeUzZ/X4fNpwXeucApl/R7LuZrsO+OPZUv&#10;OTMusGJXvYXm9FXNu0vnzae7mL3iRW0PSpbhIm5SnTeDfZLl2bBPkBRCKgNP4cuRispGh1EspcBf&#10;HvJjlZ+CfaM8ja9eB/Y5C3So5H0qktcVuusV9DHyi9XhjVo1scFU15hh3xySSk46w39z0gd9X+IV&#10;C5rpbHpCZCcieScSbfNoeyFIwakzYR8uisWlZ+MM9nUxvEjYh+ocXzE/KGEfxH07Kvt2gX0UvctK&#10;PecWR2hP5enDPwEKffV807fK9l2WbquDtGwuO4gjyobR3CftlsXjsgye1XNK40Cb5tMs11ym8cX8&#10;Xob5GuzTsO9i0+Iyy3XVG2lOX9W8e3Xe3LqX5Wtdlz3IxUBlvjCOzPXJ9yTUo6qmdCgiQ6nQ1KFa&#10;EgGUJ/oUgqFwznlOtFlgr7NWbwD29bwvAvvA6SSb88Xzqpx9gUheF+lLLMehCGABFCs4ZRa9OwZB&#10;q34GTjrHeVP2w5H6FVw9NBNkmWYrWd4wMUSZDp7qLvGpQ9bHiDmes08mE5zBvi6GlxL2fcm81An7&#10;ZIneWks+pZ8UcUdKP1ltkIOGYJ9T2YeuqIHv06xrtV+gF5rrCKe3Pz+O4IUlY2geZOuttOWmwDt7&#10;DDgr4NZwn82nS1bESc+9jNOXYL4G+xrsO+n6rTnsy+wFNY1y8r6aT0/uwC9L0kewA3BBhdOCp8h3&#10;lHxP8jip3XPCPqp2Kg/gP27JGdOE1k9DwygP0horyVlkVC/H89qwD6GpIiLVDfuoUgcp8py59hT1&#10;S4d9lASQDhGZG73xvRpoZZ+Vp68jfT3Oc45wMqPVhhDhTAzY+8XdDztUIN3ZufPyHRL2cTAv5e/r&#10;63V0Kj+Rg9JRXVoVobZL8U7KPgA+K2FfH8N799+bFyBhX8B3iOfFQSV6t/wv6xGx4sA4DZ+zzgar&#10;/ypekbtqX2drWHXVPpvLVjXvBp03D5KR19tv03uWLQOwL9ph8+kGC+eAlzi735djvgb7ZrDv7BPi&#10;gGvsFENqfj+Fm7IG2XyaZa4DNvbBPpv32YI7J9oj7Z6CFwrwAXDwIVtyLdQA+wjwRG9YpZP3ERuS&#10;lToQxjsvSaG4UlfOQpToHYRp/ghc+y40wrPLdDA3lAn4tgrIxYCJcmZxQ1XI2KHp85M+ajyVK1HS&#10;P2ntWDmRrh+ZkHFEfg7e50nhx/G8Ptgnu1J1qCNhvAT75tfNMvK+vG/LjQuMj8R9v/iLv+i8Ln2q&#10;yndUGWH7Oqtixi07aS7b0tprXKt58CCkL3EYUdKHfop9upK2cY152/q0LVDs992NWQvzNdjXYN/u&#10;k3nnAZx3F9jZcMe+fHPrsf0THx15ELqhgF7PphIq+55S5zkphgR8TthHbxIWDHAQGwjaIcNcyXfC&#10;K8z7IO4jDOSDfZL3iaoUHQUbU9FxUKrmfZlUzl2WV9XZsMrvZkGiHRsrUV50JIT8ZmwOlJB5n1Xx&#10;o6N788ohHboN8j5bXmfVxkUB6EHcNy8t3Sn7FE12ZIq0MCLW13CJOeyLWsNusD3v2+vRi4N5uRCH&#10;3MgI9jk/iu93wRbt62yhAbc/vblse5tXv+KNOzFRT1dm9vQ9PIXiSSAYHk+6T9Xtpw+4zCDtrFUt&#10;kO73VYeR3nldzNdg3wT7TjcV0idNaxmwQPP7JadHc+vZ3RqGfeGUeTIBXxReoOSofciz8CnxvmhX&#10;qoEd/IsGmvfFYJ9DhTevPxuCfWNl3tyRd7jKmbxvzvtUtx0/Unn9/mTOyPpPCwZT8ZRc0ue8dCj4&#10;l+KsbdhHUs15SK8WG0okZxXJHfV9U5I+ifmoK5L1SdjXudIlGJxg3/ipz8hPmpegRsfj5odRkDfg&#10;iC3jebd57nJiOwrmtavrku4PZTrW2Hjb19kaVl27z+a1tS28dv837sFEylbghayeU3b79A4DPvXR&#10;Pef7BXfdTtnRAiday2tgvgb7GuzbcfXtf+kTrf/9jXWeETS3nsdX3pF6YN9QZMNXbaOACoHloeqo&#10;PGQneJ9QYEHPxBztqiAz3ueCfVnXGrL4SXGfKCbr62pWMcPP4KY4VhXYa8n6QPGcsC+M/7LudO3G&#10;8mbLrtVJLDmp4pzJcocD73MF805gTmXxm5XOIJw3E/Qp0qd4XwrsU/cLmI6pi2mPtH2o0fFV8wCV&#10;6eBmXzAP4VBnbbbtpD/aFQzpwx/+MOpskEwP8E4W2EVvHMz7pje9SXZOEBDSv4IrRk9p32hREx2w&#10;QfPaAZ2SNaRb9uB6e2xWzymNU9pIv7Nbs+ie3ThrLrXGu1vg+Mt5PczXYN8A+44/CXZfJ5ccQPN7&#10;c+slLXCBmxKwTwM+FatbxmXkWag6Kg/+CG8C9oX791FCPsvOFdiHYQLWPKujMIR1OIb36RLhmxb3&#10;eWrIOsidFZlrV9cdsOAc9mlJWl+7IwT7qCpITNnXKeas2hfyWkoxRx9BMedlmhDTUVUTuzqHXXbD&#10;ylSYNbWGYOrcxIKiMu9wOzwrPMjP1u5JTV+iuE8q+9RtUrwwVhnUrJjeT5kXkrhPNiPYdwTeV3ev&#10;Qz4+wnzyP7A/WZQD+E+iQPyT4KAt96s1tvaHSi1LbtlP89qW1l7jWrfswVyClmj/rG5TGufGGqM9&#10;3JqI+eybasgv0dEHbHbk5bw25muwr8G+Ay7J7YZ05MW/nRUud6Xm1rO7NEr6ZKAuv7bRjB1+yxo9&#10;SfGI9Nm1R/FmFPcwJSTq52zvrA0yVU4YYV+IWPVBoOHBTGU6XHUnAhq9mcqvx38Olhcsv9v1EIB9&#10;XP83CPuGPIPzKrcdyxMFiLnArh7h1/28r4d9ur3FQ6fau2nIbxgt9SPy90UnjN2gQ73P+McvkJ+z&#10;c1L5MeOTL2acdB7My7BPtSHZYB8mfw/SULK4b076HvyC4eOhvzI/Ij/dZvNJie3KHQml5AO5e+SR&#10;R3Auwng5SZ+KzyW6hzfxX7hqR+4YnO3bN1oVM27cSfNaosHXWMuJl442u00nplC2qOmcDdJ7TmwZ&#10;bWbjuQDsS7yphvwSDXWoZsdcy9tgvgb7Oth3zBlwqEVyycE0v1/SrW1FX8CtPtjnZHx4k4vqKhri&#10;LK3rJCY26Uthfz5JoH0JuxBwh7GIv/Swz6ZXs5IOFulza9yIOqnSsSKqd0JUEmkpfd/40QwDiWR8&#10;bhTog31M+kZlny9tny8RngyMHWAfapUk0E+no8k+fHCbLNgnq/RG1YiJ+C/A+wI9BEgfza7pBl2w&#10;z6aBUdgnMB/xvg72oUbHxrxvCSBwFswF2nMm3UNUL+G8n/mZn+GtFT2sV3vX3sDb3ypn/FJrXkv0&#10;2pK1nHiJ4mY36MQoPis2ZlbPKY19baLCPeZ9Ve7lyBO4+AYveeKhlvOWmK/Bvgb7Lrmik27qUMs+&#10;acStUYIFmlsTjHT0JhL2+QCfZHwM++yCuVx8wyYmAeEeQhdle4A/Jw2k9+1PKf43JdMfwT6Nz7gm&#10;71jPQTcA7RqL8+qP5sq4mQBNUT8n75u/OYNBPa1zCNPAAX3KPkn60iJ5Hf2LLHgd7BtJXwHvYwme&#10;4yp+JOqGhmQoT8R0IuDTvvPr+3I1fawb1ZcQ+M+p++thH2J4u5x9WE22WBVlOviQsO9z5se4ww32&#10;l5RHQecwEKjrzKxHwbkqQx/1wPo+SQmpPSR+G9xs+wVrGyNXv0r7ayTFpEdmJbfmweJ9NerorJ4T&#10;G0ehnrNBxe00PICoTVqDjS1wkOW8PeZrsK9LM7TxbGuXO4gFmusP4oi6w2hurWvPXXqDE1HcMxfz&#10;sY6voHIucwpgPkX66B31Jtrz++pTsD9S/CXyvhlzGes2GE/yPiJc3THCPhK+uYGUE2DJN62Q1Umz&#10;1vM7SfeQdM99lWWwD1d0oDeBLLWyT8K+HoZO4jV/MC/ahLMBziR+/qSHU7NM0tf5qx95mAMOORzH&#10;0N3Z3KA3R4GeM26X35RFOdLJI87ihH1YffY6Qo0OOpy87/jiPkrJR1G66j8I9/CRU/SHlhS3K8V9&#10;9CY63GaHbN9r29i57lWa11Ls2WBfipW2aZNI2QoGk9VzSuN00mePtu7C9I2kwErtlLUtUNf1uaPd&#10;C/M12NdgX+5cvUj7fRf8RYx4yNtonj2kW/IG5YN9UsHHryXjo9fF9XMZ4Sn2FyZ9CqaQ0I9gn4/3&#10;QTmVjmAkzHLAPipA4eJ9DlkfZ5dj5OfjfRbsUyq/aVQ97IPLdOFdW9bn0gYSXtQCNB/sY9I3ah4l&#10;7Cswqe8UkEEHgpyP0xt3TJWRhVNU9DEFaHsvrepy9Bn9piMB9tnld7MsQwn77MBzwnyPmx/GwdTP&#10;J+7DFfPWfH7rAkYQiL2l7Hs+2MfBvHKYsmpH/vDzzmjfa3n2Okbr5rUUPxQs5JRua7W5HSemILYy&#10;q2b1XBycm3WVum5tvK9sYmx/Vl2/p49/X8zXYN9QoCPdYa3lNSyw14K/hvWOfBfNs0f2TuLYFOxz&#10;Mj686cN8gdDdLOphsz86XWr6VIf0UVTcB56CYMmswQwp/Gxl3wj7VMHZqWoEAz75Ihn2uUN3e5BH&#10;4+8Ynw37nKTPpw1UEE0U5GVqNuNlgvSFwVnAwoGQXudZrHmMSPMs0teZCD6SAcie6OyJnwLw2Uea&#10;sq+A9MnUfs67o2q8hPno+JJ5KQ6S+IH3Udo+RPJ+1rySe0hc7MXNchlBONEeKfs+8IEP+MazZZI+&#10;ewzte614nux4YvNaivFzF3JKnxXb3IgTFa6qaMAsBqcaL5HvhW9hVbcefEpXdO4Zu1rV9cogxPi2&#10;vGLAI/Q3DP4zt/Ffd598z2ecqW3MCy1wkIW38C7a6e2J6JJzgJYnwnh9jC8F84H3kbCODoqrzYJr&#10;gcYpgb0B3kekD/GSM63cPF8bwnhnh8RbHMY7j+StCfu4ZMdYl0Mr7wTs62BWPdhH9S4m7DVK5Nyw&#10;Lxb1HPW4MppXbYdRCQmkmwYSS/XBvjGMt9Nmsjf78TskhMr7BP6CsM9mfKpAR9QUvgaY7QT7CPDR&#10;Qf8kiR+L+/aCfXiyStkJw7CPInxVoK7stsG+FCO3NtIC7U/NlPlwcDJyI07MQnIpbqU2uQwxne4l&#10;bvuBoa7n2ZWMmW721nIXv6vNf70JVubfBvvK7NbOOqsFjrYCz2rH4427efZ4PskeEcn6EiN2Zdwu&#10;C/ok5mPSR7zPWU+jmIPwiSp/H1+FM/fJ9Ge2rG+oyUs0hyVdPt7nSdtnc6sBPBF+Uvo+UvY5Y3hV&#10;cd555r5BzVcG+1z1PRyoKx32gZp5khsu9+kMxboK+OoGAdgnSZ8F+5J4HybDnPc50/Mp5CdHyO2z&#10;LIPlg8n8lHnRV80DAHx04DX9U4j7hpq8Wyr75JNkyi7DsM/ZmAN1fZG89IcyivamXKt6m/bVVt2k&#10;G3TYvJZi5IPDPtzC5f24HpxK7zkF86VMp/Q267k1F3Gmj7m1XG6B9fxOYzuOlE/ZqsG+5ZOn9XAm&#10;C6y91M9ki2uNtXn2Av50wj47YteJ+ZSgz0f6en4xq7ebRUBUY1mTlxP2EVtk2CfLBPeyvimGdwA0&#10;Mi+bk/exHCwL9lEpW5v3OWGfwnxC3zcDW2Nd3Ul/p5R9nhheZ0RwGPbNrpsTCbvEoVrG6MrfF+jf&#10;TqE4qyAsRZrMc7/t0vfZLYn3jWn7wi9A93iQqpqHb/BUnYM/pfSXmMM9y37Rk+bFkPjxAd5H4j4V&#10;ySs7X3s7ysIEYdiHoVIVDmeBXaTn27L2rm239tW29lxaqf/muKhhs1ZxtLc1GlzeiSu5oBbpW8On&#10;azPcxvtW8lqVblda0YfFfGS0BvuqTJ7WyTkssNIiP8fNX32UzbkX8LCCfU7MxyI++SIg6JOaPiJ9&#10;gbx7WZyIoZ56wYPBCFVVUxXDmwr7AIYU74sV5J0S3inY50zY5yN9/fth2IdP4bVZgQ4X79MQzVWH&#10;N8v4Sxq7S5p46hrnXkh27iV95M2R9zmgp0pNaIn7fLCP0J5T1qc+kj30H81gH3pg3jeumgn5MeyT&#10;kbzI3LeluC/rGRX5+OiPXd8miSq91OBNb3qTaoN38P573vOevTbY9tW2l+UXXrc5LmrArFUc7W2N&#10;Btd2YjqSy7VttOeAmi/3WmXt1/bs8ed2md3OflZ1vx8c8zXY1wp0nH3NZo+/+iLPHkE7YR0LNM+u&#10;Y9eteyXY55Py4X186vtPJeljACfFd4r0QbLEh+QjJGXC/+dvTnpAFu4pyCgxH7FIBfvQoUPZB7mW&#10;Le4LR/Imwj4ifTKSV8n6gpgPpI8o3qTj64vqqjc17EMDxfvSYnhzsdqS9iTBc1K/9G4pPjok9OMK&#10;wjKAN6HGyFR5mU6kyZAm7gvI+uRHTtiHUrx8OxRNjwlMIlkp8fPBPmTu49PX3jsCj1LIwQd4JwcA&#10;VAdgh6q7gVG9853vJN73Ez/xE3Q6NH1E+vDO2rcT6L99u+1o/CWXbo6LWu/4QOTCTozyuKj7fA2i&#10;Pdukr/haxSeu6tmoBYqH3U5cboFarj8F5muwr8G+5UvmZD3UWuEnu+0bGG7z7DWcHIB9AGfAfIHb&#10;VBBQCfpsTR9YHk6xYV8fsdgd40eDEhA9SKyjMJ9Tb2iTPi1w46jM3EjeGOzDhaa0fXYpXkrYFyV9&#10;abCvu9ZIAKcXzPtcif+6U4LivqHeBSG5vqBtOoNb2NImgDLp4UznOE/Vp50bJH1Zgxx4H2fui8Xz&#10;cucyhldV7bBhHxJKStiH1zj+0TyXeB+tIIrnpbR9VKOjj+Qd0vbtAvtUsnaqtqG4HsG+QAkO2ljo&#10;XPXfvqSPBta+4M74Bde8FvXaKZjIJf24nuUDPfvUfNF5skaDVd26nnnXMMWt9bnc9SfCfA32Ndh3&#10;Wwt8+fK+LXud6m6bc0/lLvdgyYlK2ccQLUz67B4l+3OSPoJ9/B/zkTFDGcG+jvRJbaBiNIT8JOlj&#10;WWKU5hCImZgL875wmQ4uyNsjMCVP09VsVXUOFcNbBvtc4j437xME0BGp6od9A1xT1Xg34X0O0je3&#10;4Qz2ifK7Tp3gINBLkPJFZ8sg7pNQ2JO/L6Q0NEKkOZ4+AsG7FOxDP8T7oO+b5++zYd+DzPv46rkL&#10;tmAHc8qCuNoGyB33mQj70B6aPtA94n1I4bdj9K40SPuCK5geu5/SvBZ1wSmym13Sj+vRKOe2fCjM&#10;x9NyPc+eYmJHl+eFGxS7/nSYr8G+BvsuvJAdt1a8tm/LTOe82+bcc/ptNmoF+2ytXDE+IKInYni7&#10;6F16k0cgYZ/U9NllN5wwhUfrVPNBHmWf1WdJc8E+LsvrjORVsK/nfVOY7WOz16E6vK7Cu1rrZ0Xs&#10;dlBPwL5ZhK8t7gvCvijeogYpyr6Usrxd+jyXQjAazKsEkjPYN8YCB8KBp2SLPfLz3XXgo9kVY7Av&#10;0aqDbXvexwn7EGBui/swdRn2UXFel7JPw74/N68pXq3pW5kvBhAKPqJ1XF2XonEh9wMBBA1Mv8RB&#10;WrYvuIM4IncYzXFRi61HnaKXTmxwPSeuZ/NAJr4D8q9VPbuekRPnbWsWsECB60+K+Rrsa7DvhraC&#10;goV9Q9Y5+a02557cgcPwGfY5Q2Kp2K6TILA6L2wHFeerGgvYN1XwUKSPQ3ezkApYydqwj2ETyNQE&#10;/mT0Lr2WCftEvV0dhGt9NONNY0Felblv4Ed+5JdltCWNkdtOnd4p7DjweY78osn7JtgnbDtQSE/i&#10;P1xuZrFR2ecYFZdXtjggp+3TZzHvs5R9BUZzwb67uR8K47Vg34spjBcFeccw3gH28Yn7wr7Pf/7z&#10;4HqyhC7jPw7RhXwPSfqYBh58C23fcQd3kG94zXEpjjt45r6LOXE9CJVI+lKmxGZtVnXueqbezD5X&#10;vVCW30+N+Rrsa7DvqqvYcV9ZC/uG7HKJW23OvYQbh7xUQHLhert2gQ6uxbFQTESoAp3IuF3u3K7F&#10;EWUrVOJAwj6ZE62iss9dXlbBPmdpjqAcz43z5sn4pLgvzPui5spt4BP0ZcG+DttRQLQnTDgK+zSM&#10;G1P1TdTVpembleAYy3fMECFxQOe5xPsE7PMKBtOAIJXiHZV9GvbNy/J2tWsY9qm0fXvBPpW2D/sh&#10;l98F0cM/CfYhLJcgoPoPuj+0RzmOw26kO37HtefVJbNiR8ctGfbG5x4c9sEaV/JjdWufkfHxDF/V&#10;s23z3HgnybpciusvgPka7GuwL2tdnLtxyqo+9x3e8Oibc6/hfJ+yz1nxlhmcrLpbBfYR76P/AqRP&#10;EkmJWmQpYYZ9UiqFSEn6Zxz2IXmfjOQlgZgdxjuP5B2IW4qsL4H02Syvo2OC98FrDt4nY4RdscBO&#10;ODUFHffZ+txtBAKjshWatfUZD90aOo+4j3hfFDVK1aR7bAQNLdgXEvQJZZ+K5J3l++unwQwFCtin&#10;+x8T80kaGCWDNuzjhH027EMkLyn7BOzrxH08kk+ZV3/SvHbhekzZ1uwHVx7D/+/O/4eDeQn2UQI+&#10;QD28sLV+RAMR53tA6rf8Oy79CT/66J7il9aGLLDccbdgyfTJuZc1LuPHuvjpAnvF2p49/tzea03t&#10;ft2w6y+D+Rrsa7Bv97W20QDW3s03uo12GY8Fmn+vMTVs2OfEfHjTSfpIjreELzAmYHsy9QvX3mXA&#10;RwSQ/6lkfei/z4k2KaciOfvSYZ/FqnS2PjuGN430JcI+Svbn1ZcFPw1QNiW4c9S7SIR9HkjqY3ZR&#10;8Gc3YHkgwz4VzDtAWB4JYz6Xgm/S/fVAszssiKmq6w7991K+SVToKuLhuzvifQJMd8V5qRovFegY&#10;c/Z1BXlt2Ce73QX2qft67M7/9qI7LwDCe/DOi3Aw7JO7JcpxQPoHxsdaP1nW4zj7atl3XPqjeLSl&#10;3eA4xjnySMocd+Q7WmNsdQnUGiO8hh+X2zlxo1jDBev1uapzG+xbz3HLe3a6/mKYr8G+BvuWr5Rz&#10;9LDqVn4OE1x3lM251/Ct9CMQWzrmIwYhj2LeZ8M+Sf14SHaUsVTz2co+mbBvLdhn6eAipTkWkL4B&#10;Ko2Z+0jZ18G+T3VHASZLP0XBPjeqcyr7lCjSU6yDJH4pKj8tphsDgQdl3yjucyTvU4zPo+yzZX0d&#10;7OujdyXIm2n9XFG9TnEfXMYnAjfLTiTs43odYNaY1Zj/VNUaYbxUo0Mp+7ifz5pXfsa8arO0fYH5&#10;8zt3fk5G7P7JnV9AY+eGiTR/KNxxkNq79ggLvuZSHsvpQtGWzmbX+N5Z+y4KHLf2kI7Z/8GZyAX8&#10;uLw+RnijOOa8ShnVqs49+MROsc+F2yjXXxLzNdjXYN+Fl/Ds1lbdym/FiEe9z+bco3omb1xR2Ger&#10;+WzMt1DcJ6mBxHz0mhDkEtK3orKvrxQxQz+POrgb8bgOzOXDPgrdnV2if2eCfdvwPk+xiwmB9bBP&#10;RfJ2yjhXELRDoPfE/B7D6fxENd5J2ScieTXs85G+Udw33QXL/VjWN9blcCPOuYLPBwGJ/UnYh5YI&#10;J3f2SVV6qT4v6ftG3jcV5GXeJ3v4nPkxwD6I+4qxe+LeEcB83AMKcTDv+4s7v0SnJPZ/nGYFX3NO&#10;LZ79wO98gA/cuP3s2p5mw/OkwHfHmXibjeT4s+jsflwi6wtgvs1myHoXWtWzx5/Y6xn2FD2T9y+M&#10;+Rrsa7DvFCtx6SBX3ceXDq6dv9gCzb+LTXiIDpQflbgvnfRBeYSjmDIocR8Ng4J5FemjN2XQrjNb&#10;ny3rk+KpHrU8a5JfcaFVIlZ2wj5nOKqnJmxUMRdFfjbaMx8VyjIX7IteNNqgK48rkt9F22uRnVPZ&#10;R5aU1uvFfQ7YJ96c8Ttn4wDs68V9MwOGSZ/dmOgkjZwnxlzcR/075XsTN7QieTs+K0J9nbyP+iTe&#10;RxI/yftI3MeRvPI2/8r8CGAfxH1rw77oxKB9DQn4bNh3Ot6X+zUXfrDPBXzyG+Kq6p71vgVzfbfe&#10;SA7b8xIOtdlNndqPZRb2LfbNbL7ZhdZzboN9mzmx7EKXx3wN9jXYV7Y0TnbWepv4yQxx0eE2/17D&#10;sQHYl0v6qsA+wgHMHJWgj2EiJ/VTkbx2tj6W9anMaBPsk0BHkT4WplWFfR0n8kv8HKQPdE/APmow&#10;KPv+xJ+wj+SERUG+zrR3YcpjV+fQNHBe4STQm4R9vmYdmuSDg3lB+vrDfWkn9fu6RQYZ9o0BvBPy&#10;m6O6MOzrvDyv3kuwT/I+W9wn+2SJH3gfJe97yszEfXybqNEB2Pd58woS9xUz9+ieZruDnqnU+9QP&#10;gnOJ9+GFbBC9yqEapH/TRR/sl8A+2CQa9ksNDmW9HQeT7rgdB7njpaPTdcexyUuf2o8FRr4d0gcv&#10;r+fcBvsOsn7tYTDmW8/7x7l3/snT3MZ/+APX8D0fxw1tJOtZ4BaW8XrWO3jPzbkHd1D68Jywz4n5&#10;fNG7pOlbqOzDgCUOoDx9duiuTTEk9bOL8CrSp8R9A1hJl/WBFnFhWSuAN6p4cjbQ1E9E7E61d3vY&#10;Zz5sMSyL9JnPToCvmPSl34hdkzfl3HB6vqisb1DVrQD7hohjJetzpeTzyfrctTvGAr427LPNNdMS&#10;Dio/hPTeQ8G8nLlPnfgF09XkJdi3qrjPhnry0ZQ/5f2Hg3kh9LM/Td+mdmyZ/mWX8nhpx/Nm3Voi&#10;77ObZV3lGo3THXeN+826i4XzMOtayxuf1JVVSN9y6x25h/U8W2D8IxvqAmMjxqc8vt4EOIjFbhr2&#10;3Yh68yBTbZdhXH4B72LV41y0+fc4vlgyEtuPYGcFgr7qvM/GfFxvl+iefddM/eYBvPdQaQ6S9fWh&#10;kbNEaR2dkbAvEMArSR+kZFZpjhTO5eZ9VHNjnpivw0nj+x3p62Gfre+byQBB+ugQmr5Va3dQrGvx&#10;jTtQlyi4Ee3WPDaK+zj6OFfZp2R9Y15CRwzvXJEXgn2ugF+6F4Z9Kph35sR54HA3Obuo3ueQuI/K&#10;8irL/I15OcE+EvdRmY6VxH1OBR8Wo9L38fLkYF5Qv5OK+xK/7NKfLReK75R8Lx3/LfmmOOO5iY47&#10;460tH3P6dF1+reU9nNGVBRY+F4Fd7lbqYT3nFrig1k1V6ecyv9kEmM963q/iguWd3DTs4xV+eTcv&#10;nygn7aF59qSOSxx282+ioQ7ezOlHm/epqrv0Twn4xOsXLaEMCiWAbnCGPpWkTyI/xnx4oXqYk74B&#10;9slCqDPSJ2N4mftwAO9c1qcuhCK8Pjhl1+WIYqwZ6SNZHx8uLMgdDrCv530pV1nShjMbLulkxrn8&#10;pM8nBhx4n0g1aMfwdsb0pO2bXV2RPjuGVxTkpRNnYbwWpCszi8oSiH/2wbwT7FPdPm5++IvmZRL2&#10;rRfJ6yN9NuxDS976nMG8B98Y5fBSvuwO8lSZAv5OZPmFQ01x3MJLnPf0FBXqce7udK7M2hAWRvcf&#10;x01lI1nVuQec5ykI7xo7uVPKZ0+SVSdA2ZyseFaDfYMxE2dDRdO3rta2wLWX7trWO0X/zcWncFN0&#10;kCmwL4f0IZh3EezDgJ1AARRP5ebDPxG0q5CfRfocsr4enTxLozqQmhTSN8bwpnMcdxHeILDTpC8H&#10;9oUHVpa/zwsx/bI+NmaioabaID22094hlueSUg5p+6Kwr6/aYR8O2MfSTirVYgG+2SkUn2tr8cQ7&#10;iRawm3G39nSlxl81D3BNXinu2wX22bxPbj4vf/nL6U/ex+78bzT46NZ0nAbhL7vji3FuGSW0P1R8&#10;6yiLRu2+GE/nx0Tz3lR6vsAsWs+/vv050UHVZ34KxctqU32EVTrMCt9cz/tV7mVhJw32aQNmTY6F&#10;1m+nr2qBay/dVU13is6bf0/hppRBRmFfLulbDvtsdR5uRME+zs1HLwj5KVxCb4oA3knWR6U5NFFy&#10;BvC6ZH1RfAN5nReQcWSuFbQ7iMVEAx3GS+K+GCgMDG8K7/WPMHp3EZ5olzNOiPN11uftoKdMzOdP&#10;kjgVEXZW56DY3jns096XFXjHmRA1RRjzBSr5ipK7DvQcvS4aoCYvYB/K8pKybxvYp1i8vcPgKYUG&#10;ryJVP/7xj9OfvO+787N8dykb1BHaBL7vUjQaR7gFRrHHR5N1zdX+VlH2PC/5PZErE0FSI308OVd1&#10;ru2OHVdBFsijxmylwLl1t83i3orFW6tOgOLbqXJig31uMzbkV2V67dvJhdftvoY9yNWbfw/iiOXD&#10;CMA+J+bzR+92mj46loTx4lzO1udDHpL0OduQWSzY12XrI1kfR1+6eZ8zgFfE8IZoGmfNW0DTZnU5&#10;lKyvh30zcRmq+v6Zo+QuvalvUObyWzBCL8p0kb4u2neeGi8FZjlJH7E/5+kd7/Ml7Bvf73ifr1bv&#10;PIY3cYQDnw0q+zp54Hhguan6vL6pGB5AX5P3xQT7lLgPafuoRseSZRjYWMKojj9VsA8dvvOd7/zF&#10;X/xFiQuXb1/b9ODcJHd8XFxy1ycddvEtt79VTkQKwl4+iyujPP3W1mDK4l3buYmILWWoC9vwSKif&#10;8MAC1zrOHdEgF6KbtSfAQq8tOb3BvpD1Fs6bJY5p5y60wIUX7ULLXOb05uJruxKYIJ/0UTXeCrCP&#10;w3VtsV4KgkHdUmc6PyrNoWAfkRcvuhKyPjdgmufpm/LljSUyUgbs7tkuzdFX51AFOoZKviPs6wAf&#10;HSCAPQS0O68byathogyFtpSSWdYYxHqWsi9QF4XL+OpRCQ4YyejXIz+H0WJ1SCTRc7/ue+hgH6cC&#10;FEV+KRaYr6vmJOYtZjUYN6rxongOLTTAPp+4j2p0LIF9tgV4xyuGfYk9HHBrtb/vTiToc9rz7ONP&#10;nyTtb5Uo7Es35r4tz+LKsKyvkT7fLFrbv85Nb2N3+OaGIoDpCy2K/NK7Km5ZC9esPQGKb3DhiQ32&#10;xQ1Yaw7Fr9Ra1LPAVVdsPQudu6fm33P7T4ze50of7PNU5CDMNx1LKIMM16V+sggRmMh43K2GgX86&#10;SR+hmayrDHoulIIVsM8mfRN0cxXblfI9B12iU7gIL0jfeExIiNqMXM8uA4KPnLBPs7BH71CZC5uR&#10;ZZlllvQwORJWXoJp3eyFzfuspH7hcfpihAc/Egocg3zd7DUG+3CWg/FJ3GnDPsr3J1L+Sdg3hQD3&#10;pXgl7CN1rYR9c3HfQ0tgX5bH0dhGeHhTBR+pDTOMCw+4u6p98hqkbOOn3L3c2v5cgeWjWrO9vJN1&#10;3VO4Mpf0ZVng2o038G+UtYW/uZbbPzw9ivsvlgcWX5FOrItoNpgAC++37PQG+1LtVnc+pV61tSu1&#10;wFVXbKk9rnZe8+9lPJoF+/ykD2q+jvSxGLAu7PORAiCDfzTP5UNgvqEoB7L12byPRH/4b4Isoxgt&#10;C3N0dOyxeTgtB/ByqCwr7Jxp+OZvunkfYJ/AfPRawz7mfUT9cHDPLtjnIH0W7JPlMqbL/V0Eidqw&#10;L8ukE3oTNXkn6kfIz1+ut+BaHaEbOyw4nYoRz2ClRfe4YDG96JR9eOGq86uUfbI6B8E+KF5J2TeG&#10;0vvEfQ9RJG/uMiywgO+UFNh3rl2UtsprYD5p+dw7Oh02an+uqHl7rnWnRnt8bwYkWqdbOxtPld2d&#10;uxKJ8+23dc2LwUcv5GOCBSNZA8vsPgEK7JBySoN9KVaa2qwxt/JG0FonWOCqyzXh1m+lSXPxZTzt&#10;dKVT1hckfR3sI9IHEoEjlzJIe9rKPp+1x5R8LOWTL+4m0ifjeVU//KndjN6ZQZwxYd9Evnykbwzg&#10;tWV9OhNfDPZ1KCoM+8ZiHZO+T5I+TwGQ6RaIToL0OWHfCNe0HfzIT4ItHwZKTN7nlvi5IGAxopJl&#10;fMs64fudTOqDfWNCwBTYNyvr0cn6kGVygH1IZwne54R9JO6jMh2AfRD3ZS1D2wL2uku0Ujgi6XSy&#10;PrKDE/Zd5osgivwCypHjG+GW/2K5GGA6uCudtOhGJLRV9oF9/Vsd9u27bUYjfMtih1dFMftOgCpz&#10;2O6kwb4Sw9I8u+SEKDHH8c5prjmeTyqPqKKLsx5HK99G6258grUpmErYF4veHWAfMB9IBI5itzLp&#10;4xq7US/ZzC7M+KIdcoNJA0gBnoj0FNGjUtbXwbIyWR9F6c4z8cmsfJOs73cGid8MvYnivE6SOEGo&#10;XvE3OxfyQwX7FL7k4Nl5zCxFvDp0iMy5rJx3AHx8ZKBDp76vEu/jIr8BKKlEec6WDnGfrO5ivQ7A&#10;vslZstzHCPugYIWyj2Afi/uckbyAfV8wUyRvymJUtxZYIwHeR2dFnx/OC/suxk1sL/uQX+JDY/rW&#10;unHLin+xbDzygsvtyxcKBpx1ypFdmRgiqhRYWbd/+ca7+3chmU3cKreZA+mDSRnPNuxl9wmwxhJr&#10;sG+RVRvyW2S+dU6+5EJdx1Rn7bWuiwPCq7Ma6FTjTlH2+UifAoJE+gAjgCRS+ILTTjhRVtrF6+Ku&#10;Kvqhi/kF7FPMS2brs2GfCuAVUI/pnnrhZkkUwwvSR4eI4e2wEX0q9X0etSCF90Zh34xgCtg3o5xj&#10;sQs1YCfO68SJc+A1Ia2x+EmAH0X0fU+UZFrshoRbs6KwNYWUwxZ6PR/lnN2Xn/cVwT5U57jbCfv8&#10;NXmHSN7PmFf9uXmNBOL2upB3lLhqfKdElREFmg8IYAAA//RJREFU10oc0nrN6KbguCjHXG8Mm/Wc&#10;+HyowC6dtdkgcy9U94+W3Kuv3T7LZWsPZu3+D+vKRvpquX53F/sWVOAGE9fg9t8gYfSf+PPVxrBl&#10;9wlQayZzPw32VTDpxrOwwogv3cX1Vuml3VVyc3Vd3GBfiQ8qnaNcyb7gMN6AoE8G7bKgj0jfNWGf&#10;Jetzl+bwZesLwD5X5Y2JHEnS1/M+/miCfX7kJ5V9DkplKfvcsK/PlKfRngXaCOoFkJkbDkbzAMLy&#10;fEhZn4v0kQAzRA9HzCfdR+1nQBP9eICdm8mKG++0fva5JA79eihnX0DZR7AP7Fsp+7gm71fMD85r&#10;dAyRvKjJC9j3CfPa/2R+9g/NGz5m3mgrYcukds6z5MODbSjsW/KsQBx9pR2uQjd8RzcC+5wUL/CM&#10;uv3ja4FT6/7RUjCAuqcclizUvU1fb8f0phP2RX/82MZi57rKEfybzvuiixHGT2Rqu7gpPLZdAMsR&#10;JkBdXzTYV82e2+hLqw33uh1db5Ve11eFd1bRxXjY+z3z5iNItwptcfLTpCsZ8CWSPsrNR0G7JOhj&#10;0rcQ9ikEsLuNB1mfgn1C1tdxIjuGVxbKcJI+q+yGVO3NkBnL+tJh35i5L4C9umEHI3k50JVz20V6&#10;s0nfWN/WDvudcNgI+wKQbiiVK6mfEzXGuOEA9ezKKhbN5Mq8PllixBSkBJTILwb7Zh6nMF4q4iFy&#10;9gH2yUjensUPNToI9tmjAuz7lHn1JwXsA+/7qHkjNt7fNW/5oHmrPCXxpxc7oyUtUrxPTw5h49Cn&#10;aPy9f22+99HZkTiAbfYE9RTEsG+bq+9+FfshdvchFQ+g4h8txWOodWIULhxZYlnFCAf0poJ6Th9V&#10;ufdb6OQ4/k1ZaxfYJ51IehfMx9P7OHOgyoprsK+KGWed7DtB69/PqXq82Po8le23G2yZl51ED2/i&#10;sbPBvu2cN78Su5IBH/R69Fpp+jhiVxbisBkfSER6rr297jr3uh3s60nfTPmVFcPr4np2jd1ZmV1Z&#10;cjcR9lE8rxXSq/V0Vn3eWeY+eV8cxivK4KZwnA4j9nn9+HBr+uZKQJLvuXVzoivqc4bGRqamrzJ3&#10;mW/kNsochIR8UU//3W1a2QkHnijSFw7IT8E+VZDXiArLMmFfD/t63jdE8kpxH8G+RI9Qsz8yryd9&#10;H/M+Pv095l3vMu/+FdM1UwezPIJxLzNf/iHzxAPmSdUMH2UNpoN9roNxf+5SrdXe+YxX9sVXa0it&#10;nyUWuJLvGkg6mjdTkNCS2XuD557RxaeG7FLAfgSKcrQJsHANNti30IDe05vQby3LBvu92PrcxYYH&#10;v2ixi52SDbyJJ88G+/ZyOrxJfgmX45CfSkEfSflUir1bhH2+0hyUPs9VTtdJ+hJhH0fy6jBeRopz&#10;5GfDPpW8b1Im9mV5pfxtJu4bQ2hTgE4I2831btzbUAIljffNzrLCh7s7EgG/gQFPNyhLr9C5kle6&#10;LjEYysX7psoefLMS9uFNpoGQ7317zi6lrG+CfUNBXoZ9RORTfKHaEO8j5Ad9X0EPLzdfJN4XPTeK&#10;/577XwwdAeq32fYYTm9U/N232fjbhQIWuIb7WlgoXHw0V0ZhX1uYuRY4mosx/rCXc2/waO1xd4rx&#10;7b7VHHAOFHutwb5i06WeeAREnTrW87e70uI8vzdWuYNiFztFfHgTT54FsO9Q0V6rGHqTTuFNhfls&#10;TR9J+XxBu07Sd5CqGrVMKJV9YEMD4pEKuDDsS5b1MeyjihwTz/ptUaBjHsnrg4ZT4Y6PWrn2KL7Y&#10;pe+z2Q1VseiOUdwX5TshshbUyk1KQL/Er6N4sVhdrpvMvK8c9o28TwNTj6BvcllY2Sdh39Nz0tez&#10;v+kg8DcX94GwQ1Tru6l55r6uJq+zJSG/Ym8S7ys4HVxPncW8z/kCELDgCyJx7Wc9pRd/9yUOpjVb&#10;1QIXcN/uj9+rOiir8+N4Mz25W9YN3njj4/hXOeLU8j3fpCJOwjPZSTa3n5CHnQMFpmiwr8BoJac0&#10;oV+J1TLPudLKzLz1G2pe7GU8sEFFQunh2V5lsA9nfcE8uN4T4I24k0kfgTx5EAGkSF5J+igxH+fm&#10;85G+W4B9EliEEvaVyvo07APvo8MH++ahvhICalBFekMP8kvHN3bJjvC5MqrXF947gNSRCaYPxpYH&#10;zsr4johWm8KKUx4GwKpAF3a0iw7rsiSidK9MTTgV6PCVJ5YnWnG+z5hncU1edSNPmhc/aV7yVfMA&#10;MvfJSh3YJ//K/MjnzI9RTV5b4uez8FvNB3/B/P6bzR+80TzyBvPHrzd/6myZxfvu+aLhQyG/MO9b&#10;aavPVWoUf/fdyBfKwW/z7O47co7/7V1/BG82zLeq34/g4lVvcPfOFRjJ/UJce/xXmgAN9q09W3T/&#10;Tei3nsWvtDLXs9Kpe17iYoJ9SBRFcbv038fNT6NGZNazXCN9taYQvEkBvLLOBlXbIPAn6+1Sej6q&#10;tOsL3QXjQ8FQOrJ8WuuOVurHqezrJGYc8aqUfX/Wo7QlMbyC6Jn33ZmOEflNbEsxPvufIvdfN2Ya&#10;1Qj7CmjagMM8+GwamCybSyGxdFgZ94rH4NAhEiUcEyxOvK+HehHSN2/jUwUOmNIf1dsZ2Zb1of1I&#10;MLHuiPp5i5bICF/O3zeW6cDiUjfCNTqI9xHyI33f35iXM+xDmQ6b98muUKzjt8zb+sx9732b+cDD&#10;5kMPm49I3vc68/GfNZ8M++u55juywbP/wdz1TfM9XzN3P2Hu+Up/COTHLZ2wD+uO31+yn0jBAm8R&#10;4Yhd506y5Otvpa2pdZtugVO7r5E+5ejdvdkyJ6YvvbKWu7u4bNinOMtJQqI6d2qw5Q1eZg402Lfl&#10;tJmu1ZBfdbtfZk1Wt8yVOlzoZYrkBexDBBkwH8E+epFopZ70PdRkfYnmCjcj2Mekj1V7eME1dulT&#10;VvMpKR+jPfUi3aFVbmTtTjrYx+hKMCOGfR3fId6H4rY4GPblyPpmCftkDO9v3DF0COo30xUqwDfX&#10;AGol4Fi+YyFim937Y56qGor3iaR4ZVd30DGiZnRwjLAH9lEksu/S4U87F6siIYEsfimwzwpG7ubY&#10;mNdvwIVUjXeetk+OX1TRoZq8g76PeB/BPmyYiORFTV6I+8D7fMgPOzOK8/5787b3mXf8uvk1lOkA&#10;74O+D7xPSvyivO955lvPHkf83c+YCfY9JXjfSP3kvUgIyL8G8YuyNV796WXhN2DZXbSzqljg1L5r&#10;AbyHgn2N9FVZktFOTr1mo3e3S4Mw/Uj8xtwM+V1mAjTYt8tsHy7akF9F619mTVa0yfW6Wuhlhn1Q&#10;84HxfcK8toj0NdhXZ2aRN+EUVu2B5bF2T7I/VvP56N61YR9ZaeB9voBQJn0FsG8emdtxJSfs+w0P&#10;UxPhvUOorz/HX9e5M4sfAOWfefongvkpPyYT6QudKE0VMi4jfYOiUDAyKbJLJH1IPlh29aFex7zE&#10;MEFGh8CQYN+8DolS9jlkhsRGGV/KMN4xZ588ixS4IuL+RUriB3HfF83LOJKXeZ9T30fFOoS4ryvL&#10;O/K+TuIH5MchvUB+rzF/ad/4/eZphn3f9UyXaw//Dcq+HvbxMaj8vjLl7+N3Un4qsC8t98T0J5bc&#10;h5aF34B1Nu7WS5EFzuu7RvqcDt/Loc0dReuv5KS9XFwy1sOfk0g87Om9L9q+xhxosG//9ZG4APYf&#10;6LFHcI0FeWwb7z+6hV6WsA+kj46URzuiLb2mryN9TdlXZSow7OOiusTsSL7H1E8G7TbY59N/TbI+&#10;cDFKh6fq8Er9HZfsEG9OAbB487dLmZQEf67OHWTKlbxvkCiOmI//6TgdlFPWKomBPw255hG+URIn&#10;xX2OJIC2pg/9c2K+JaSP6/O6eJ8T+Q10UqgOAyR0QMncOVXwIGXfQPpQjfcu7oFWKItwifr1Qr9B&#10;4meL+yhzH5R9PiOTuA+87/3m7RD3vct0vO8d5v0c0ssSP6Twc/K+HzDfINhHmI/2bcC+53zT3A3Y&#10;x4egfjwYgn3Rr4PoDMFF02Ff7ka68Bsw93KtfV0LnMt99jSua42z97aXNxvs22zm7OXizW5wmwst&#10;pxw77kXXmAMN9m0z1eNXWb4Y4te4botrrMbr+qfOnS33MsM+kvV9Mof0IfMUw77oA2GdG756Lwz7&#10;YE8CfIrlyaDddMx3Ve8QvwgEe06AjBP2uaAexdWqYxaWW0r6BrpkV+qwlINDS0/yvi4MGYdF+jhI&#10;eTbaPn55IpWPduxP4j9v2OzipH4a9inSp4pv9DWFNWocaw17B8mdzEt2zC4dq8wb4FOz9IKS9M1h&#10;H0pz4JD9fMfcQ1yekB8OwfsI+b1ERPIOZTpI3OcbD4n7PmQepmDePnnfu5G/j3hfH9I7y+IH3qe6&#10;epH5GmM+3j7xDmAf0vbRMaN+T80q80L3F9g9ophPNnDm6SMOuGRfX/4luOTq7dyFFjiF+1rZh0Qv&#10;7+LNRvoSvVOr2S5erjX43fupSzZ836pr3+YF5kCDfWtPkrz+6y6MvGufufUFluKZzb/R2MNeTkQ8&#10;aEYJ+0D6GuzbyHOuyyhv0iN6ItG7kVR9ttkm3ufSiHkT9sVqaCjSF5b1Dfn7fuMOPIjXXkqFizJq&#10;xAsRFzyBOVGsY3qThH427/PH+drsr9M5epDfpLMjjiaRX2YRjxlxk6RPYT78k6DeXHVIIxw+Gqkf&#10;/VMzQTXU2pVGhhhhTtgnSV+v7FOkDxK/Z8xzUJlXIT8O7IXED/n7IO7jSF7O3CdvDTuwulOI+5j3&#10;Qd8H3tdL/DTvI4mfPfec3wIE+yTvU9SP+7FPDwA+e3mqxmvsru1PnTWsulmfB3dfQdGYzUx3wAtt&#10;781WJmX7abC9l7e/x+pXJJRR3XQN9hV7qsG+YtOteOIai2TF4R6g6+p7ygHuqQ1BWyDgZTykIeAr&#10;hfehDRL2kawvEfbhFCSYh7JvFPc9mHKh5r+wBZzeJJjlo34gCwQX7Ax9tpznwvZnK9kkwlGdI0b6&#10;Zun5PAG8DPhkjY4w7MPYorCva/OIBbbGqN6J9xH482T001wMesCxNrHDPjaGc3K0ZJo2lPel9sQN&#10;XYK+ges5Yd8oReQ2AWXiFGz7hCtVn5VPMEuMNsvWZ8Xwclek8usPjfwoqhcSvzGeV4v7FOmjTVi+&#10;iepJkvehOC/V65AhvSTxA+9z3p1z4WPJUDCvk/o5YV/UdHQh9fi9Nu9rf+qcemM/svv2TYx1Urdu&#10;7NAm69t+nmzs4u1vsO4V18MXO07+C8yBBvvqzvOava23ZmqO8gB9XWAdHsCKRx9ClPQB9kEAEsVw&#10;aECyPiSJx5HSHqSvwb7q8yOq05TIjzCfOoD8borx2S5w8oghWx9EcySsk7CP6+SOLzQpc+rvXNV4&#10;Qf062NfX5w1gETmGKD0h9tcdive5SF+kmocI7J00g6Sei/I+mcWvj2wN3aAUBorcfDO9HuO8+agU&#10;3bP/mWKx6e56XZ78p4N19vn7OseNtYP1BKAEf1TfY6zDq2J457APvI+QX0fhOYsf5e+T4j4qy8uX&#10;o5q8dKgxgPdxPC/V65AhvZzFL2wctViwUVBZXjqY+tEL7orOyjK7E5HIHurunO2vnbr23Li3I7tv&#10;x6xYG3uh4uU2c2jT9FX0Wm5Xm3k5d2CHar82sth3gzr7HGiw71CLxTGYldSwR7/tnPGdfRHm3Ovt&#10;tvV5GU9xyOhEsr4o+qEGJOtLgX1ojKTyCvZF+eDtOinnzlOWLUztxHz0ZnMELOAAOqo0hw37ekJn&#10;Q7qukO4c9k2CPuJ944n0gmFfhPe5EvY5o3rpXiTv89JMV02PiXN5SvfOYmZzkF+Y/szooYzGVZK9&#10;eW7B7k7HWOMw9YuyJxlNPNjQApSyMq+EfTbKHEgfleYYY3hlGC9F9Y7KPoZ9XUgvUvjZo6XMfVSW&#10;lz9F5j46fPU6wPu4XgdS+MmQ3qhBnKwNi+W7nzFAfpL6Efij9rSfBDrnhw3VxvkcrgBiztYYapuy&#10;bda6VuunugWO7L69QuSqG3nLDrdxaCN9W/rUvtY2Xt73Houvvhmj2DfJwNnnQIN9xTN86xPXpuZb&#10;30+96519EdazxJV7cnpZkj66+QAAwkfQjFAML5E+PGeGgVGDfetNqcRl6+N9jfTRbEfcrpuIfdSS&#10;9fUhusNhyfHsPH2a9AVhX1jiF0B7WeCmA2Qs+vPzPqdNZkBtniDPofWb1+6IwL4A4BOaPgoull0N&#10;4caSCY4ByA78N0/kJ+N5uwji/nDPBJmJr1ftDbBvFPdRJPJsYP4Y3s4FE+yjSN6pRG+6N/EjCg7U&#10;68ARPkum8EvvX7XkbwfwPkZ+RP24pY3O8XQh+5EPG87+5W7pBI7Lt9PEbXP5hVoPK1ngmB7cMURu&#10;JTtv0+0G3mykbxtXBq6ygZd3v8eCAWwPJRrvK3ATndJgX7Hp9jlxM4i+z+3lX7Xtwvk2O+UZYdhH&#10;AbwBcR8+gk5Ewj6QPpKWOLERdUVPpCTu45x9DTMtn0BZy9bJ+5oXiPTx4eMgMozXDYMg07PK70ZI&#10;Xy/065iRRQCLcUzKiYPoT8T5ppzV8SmCaEpqp5CfCvIVvC96lUhArieHIOcWjLyQdTwCGQY9WfwG&#10;3Z+Iz9Wwj2igDAFm2Ncr+3CwBeifMpI3ahxnA5JL46ANtqwT31m0Qdk8Dkvmu54xOCTyc3Zii/ic&#10;NCRM9NYQ92XtnMs36tZDdQsc0ION9C3x8noO3TducYlNrnfuel4+na32pRA71go/9RxosO90C20Y&#10;8PZM/ZiWOvXyO6ZJDziqKOkD7EMGd+RxR/VGJHiS4I9e/655i4R9FMYL0gddCTXgu6Z/ygdRhn3I&#10;OYWjYablMyRr2TphXwvjncG+5PoVCm2Q0M/mHV7Yx/n7GPaJd6Ip/BwXYrGhFe07oT0u2jt/kU6I&#10;JprmqYYx0TqZ1K/nfRlXoc5ZnSdeuDGrq6Ub/IV538glHeYdQd4Qxtsn43PDvq97xH0973PCPp9l&#10;KHMfynT0mftehMx9zpbYS+kXFGy23CAQ2Ou7HOp1+HR2Tt6H+2Hk5+yT9jd6qIgCu0CD6LkFG2nW&#10;zlnQfztlbQscyoNNNbbc3Ss5tLlmuWsq9rCSlyuOcIOuDogdNk4+cN5p0GDfBgtkxUvsi9hXvLG0&#10;rs+78NLur7Wa0LZtC8AOytbHpI9hHxI8Ia07DiR7Qor3D5mHCfYhD9QfmddzgQ6CfSQtYT7IkhNW&#10;nUjY10hflUmZu3J94j4FaquM7SydDLBvrFRL8a3pZCrQ0kH6WMHHaO9Xe2b0q30uP/vwpAXsRHa/&#10;IciRTAJI1I8yDFJpEQ/j4/fTb7bTP9pkzQf+5kU8Js41r6UbMmAM8019VuF9Hig5hPfKMN4g7AMQ&#10;nAZGNTrGzH027FO3/x2DnH1d2j5nmY4nTVeW17YYsvjRLyj8EcX2YmfGjzGqUC+2ceznshPs/Nj/&#10;32Y+8LD5iHxfLWH5EVbNIFbskV8A9qGTQJ98icTr1tpVcnfOWtdt/dSywO4e3DcUrpYZj9NPdYc2&#10;Qd9xnCtHUt3Rx7xNe1RH5gwbC/3OOwca7DvLcouM84DEfQPLnnfhbWCcK13CdvSc9M1kfVD2Eewj&#10;0sewD7mfAPtkJC/DPgZ8pDQhsUmDfetNodyV6xP3caWOG4SwHewj0sdp7IiO9dn60kGYajmROx/I&#10;A9pj0oc28rBUfhLtEelT7wxveqr6dvdCB93XiP9y724Ido6SNcZ/I++TF4JqL/e6dvuOOYo0izIQ&#10;OxyUPQtDtuSHTgViBPax6E/QQA37xrK8Cvap+0I13r4g7wD7UKYD4r6vm/sg7kNN3l7c95Kvmgec&#10;1uur9E6FO7D3Mu9DpgXwPqRYxS80VJ8Xmzl3gp92oOYG78NPPmHYJ7EdXjPvC5M+dVZgM+R+7DaB&#10;j4p319zNs/hC7cQ1LLCv+xrpq+7TWg7dGFtUt8PlO6zl6BMZ6hRgIbpw6opkTzoNGuw70bqLD/XI&#10;AD4++vwWJ111+Td662fEYN8QwEsxvE5ZH5R9eFYkcR/X6ADsU8V28ajJwWWM/ChhXwvgrTgLc1du&#10;GPbdLPLreJ8sWCFgX3FNjAH2+Sje+H4n63vnneEIID+h4+u4HrWcv5lO0Aj8aTr5iNCjubSNbqDm&#10;A38cMPu4o5iGc6gkG4zexSQtnNdUiWZddF/UIz+c0Uko/vriG93Rl+agYwjjVbCvbzM7ndP89fo+&#10;+kiG9OKfVKCjPwj2DTV57Uhe8D7uHMV55YXA++ifpPKjjZf0fcT7oMXGjzTYveVZ2O173jfAvjea&#10;R5Sh5H4lP8KqUS2lxM95Vnjra7Cv4lfD5bvK/e6raBDnU3HF/m+2qyo+bd45+Pyp4uWD3yMP7xSY&#10;j0cb+A2j+rI66TRosO8sSy9vnOdaqHn3NrY+6ZIru9lbPitK+mS2PpA+KetD5BfF8BLp40heKsjL&#10;sI+Lb9DTJh8s9GvZ+urOwNzFmwL7bhD5zWCfJH2IgaV4WHHMOI6szDtP29fBPgXv7H++swdGb78z&#10;HDb1ExK/2XVFV1E6ltKAtH6T7swJ+yB+FJVMvK9VJVxR/XbgdH0n9qhUh7P7ldfl/q1+fCWVwxYw&#10;Y0URNw0k0kewT1TnCMO+WSSvPGuEffJafZkOhn0d7+uRnyOSV4n7vmReqnjfCPu6qF6CfVyrFxs1&#10;i/v46tjkGfZRGK8N+xSD8xkTUb3yoyWwD/2ofTLAAYt31NzNs/hC7cSVLLCLB+vKW1ayzEm7reLQ&#10;Vibl+N6v4ugj3+Z5BUO0fGDbFPC3xAUnnQMN9i1x+tHPPe+6TbHsSZdcyq21NtICUdhHqfqkrA8B&#10;vDJbH0gfy/pUGK8ss9sTPTxtyoPB34M3GCi60jwsWLkJsI9URcNxO86aeF8M9mn8RznyrPjZgfQx&#10;v3O+ePsc9hH1o5ajdo/DgZ2wLwryhtPf51XMDXn95lo/Cf4mAkjBzum8zwrXpdhbOqKwL+lCnq68&#10;oNDfHshvulOhRkRg70zWx8q+r/e+I1kf6/5EHY+pN4J9dOK39Y2LgrwS+XX6Pk7bN9booEjeF0tx&#10;H3gfDmXMce8deF9gkgD2QcRNyj47Z190dnEDyt8XleZFd0JfD/R+9PSsBgX7Z1b/rfHaFtjeg430&#10;rerTWg7duNrAqja5ZOe1HH1A41xMIeRMfFlrfZ1xGjTYd8BFV39IF1vGZKAzrrf6rr2BHpWjVV0O&#10;Jeuz63LIAF4q0GGH8VKULh41EVCmDi7ccTv8aO05lbtyyQWS5aW8vh1/DbyPYB+VtrBkfY53iPTN&#10;k+hNpI9Ve54XM2WflPi5VIETP+o/TWcxgZZTHY8xQaFS+bn1blHkZwXkSllfBuzjwin8wrq0gxva&#10;Z9mY0h8ybCTsY1kfK/tGeBeCfX8n0OE8/leNFpRszvuA/Drqx7CPcvb1BXkdsA/1OuySHZS/T9br&#10;8E0A7PM+2EcLPzrHnmu+82zzDI4U2BcFdk7Yt4asr/3ls/bX0wb9534DLhlSq/awxHqJ59ZyaC0Y&#10;kTjs1izXArUcnXvdVdtfkg/AYvZq8oX05opqzzgNGuxbdREdq/MrCf3OuNiONRtOMppEWR8e/AJ1&#10;OTiAF7I+CfuQEAqZoTglH8G+L5qX8XE7wGjL6ZC1eAnz+WCfRLGKCd6O7ybY15fmmHE9ku9xlVsJ&#10;AUfSJ+lbB/tIoLcO7HPgrQX4j+50Iol9BY8o5clSzynSZ8M+h45PAjuZURGv5+DPYQ1feyVOdPG+&#10;Lqr38e6gbmeqPdbo9S8G2Ec00BL3DacLrR+J+2Z2G6v09qxsOLJgH+p14FC8j5P3JToRam5b2acW&#10;vrMrtHme+Rbzvqiyr8G+Lb8gLn+trG/AhdZomr6FBkw8vdin1XOKJQ64NSuzQLGjyy633llXAgKJ&#10;VkqJ8KVY4Oh/p5sGDfZFfXrBBhcA+adbaRecRpvckhP2/YpB+d2hAi/F8ErSFwjglbAPed8J9iE5&#10;VK/sm5E+pJS6HVq0iSeni2Qt3oCmz3aQanw7Hux431iHt0NgzPicL6gBwb45a0skfUCBXmUfR/LG&#10;0vNN9T2sSOEZV6L0f4wmVcUPCfuKahD78uVpzDdyOi1wk3q9AOZjiufpZ0KWivfRPy15oAMUorRI&#10;z/umrmQJDuZ9f9f7DowPcb4yr1/f2Huugn0ywrcP8u2oXw/+kLaPwnih7IOsb1T2DeI+OexAiV5u&#10;hrSqyNlHNTqc2A7KblTjlR+92nza/g2Adh8J9dAGsE/xPnsnlD0H9klqJhsknliw92btnwX9t1PW&#10;tsCWHswVrax971ftP8unUehwVStd4L6yHH3M+70AASg2bHTpNdhnLvEf/hg1DDiLp8s1Tjw117/A&#10;hnuNWbT2XYRjeCXpC9TlQPQuDiZ9COPFoyMeILlGh4R9wHx03A4qWtuJqv+sxRvQ9NnDthvfjhM7&#10;3keyvjETH+Xj0wen6iOI1kv5JsTjE/T90h0zPzpgxO/IsxTs60Geg0yFcwJ60v9xpeBE5Vdxs5le&#10;j0BbT9wcN2IH3jppHVCs4H0zmtm/7xuqrLYcvR0N+6Rqj/BcT/Q63xHpY9g3tpxmgnWuppx256B+&#10;gvc9be4VYbwd7KOD+0EWv8AdUY0OWZDX1xi//fBHrzMff435y580n3uV+c+vMI89ZB5/ufniy8yX&#10;Cf8p2EfiPuJ9S8R9znMDHS7cb7P2z4XXaqevZIENnNg0fSv5ztlt1KEplIGLDGw58natLAtEHZ3V&#10;25aNT/3Iv4ah1A8hub+LnGsmNGXfGlPoZH2eDvOfa42dbDYcbLg27JOyPrsuxwfNW3HYFXiJ9FEM&#10;L0gfyjvKgrwE+xC9S5gPmeNvBxJt7/Cs9euEfT7v3DLsgx873gfYJ0RwXCWD610M7E+QPorYJTbh&#10;jt61SB8w3wz2oYGqzMvhwC7YF40RHsp9WLU+ZKXgKPkqbiD5mnodgX0+zEfpFAXvm5iaOKVgwCQ/&#10;nHqbK/s6h0px31iUYwb7hLhvhiAtVaDj3vuo4QkaUnLAXuWHkF4uy0vJ+/rMfd0RvU1sxVyQV8I+&#10;7N50Ln65QWYGZz+vN39q8z7Avpeav/0h8wSdQjseRfIy70uBfXyu2jPtc+XYWGaYvtNKZaJ9Vtb+&#10;mX7R1nJLC6ztxEb6tvQmrhVwaCLm23jA7XLFFlh78RYPzHfi6Z7xq1vA16HU8TXYdwlJ33ATTdnn&#10;XUQnov6n22o327kudiHb0XgKUrCPA3iRsj0lgBekj2CfVPYhJTzSRTHpa7BvvYmUtXizSB89wMva&#10;HYgoxHFT3LbjfQTyogehtDE93wSMlLjPRfocsM/mfWPuPwckiiUEnME+DJLvJRYa3OEtEdg7o1ci&#10;HtbHmwa0x2xOvvDo74YAWyfmw5uqK6uTGUwsSzg4z98n0/Z11pD6OwrdfbwHtYrT9cn7pjmgEOHX&#10;3cJDg8BhOihdIHFDqt47SPxQsgP1ee/5lnkeBfaS1i/A+7hGByn7kGYByRawV2PHxu80fCJ+vAHy&#10;U/282fzBG80jPt6nkBxWyr097KNDdmXvfupCsoE6UbXEVb73UfO8T3cHIbzw1kptnv9n5gV/2h3O&#10;9llb6Ho7eet5iQVWdWIjfUtcU3yu06c+0ld8lXbi7hZYdfFWvLsTPdRXvOvirgrK45xlJsAmTdlX&#10;PDEue+LBfwQ40eq67BTZ6sacsI+z9VGqPlWXA5o+KetzBvAS6eOcfXiqxDMVleYgWR/Sxkefyray&#10;wdWuk7V+s5R63JgYHx+35sok3jcnfazs6/AQkzgP5qPoXa3sk7BvzvKcZMcW9zmYIEcEj7kFh2LB&#10;I/JTp3BlEvcVZfK7eWFczQQp+6GF/Bwj5BheG/Z5iKGDP9pMcDzX3di+EYv3zU4k3kekD1Tu0d53&#10;vSSw43QjpJud4od9MicgnTJ0JXsjiR/n8usS+Q1VehHbC+SXC/uQbwGbtkzbB/DHQj/q7a3mgw+b&#10;jwR4H1+UNgSCfXxI3ufcMZxjRj+BewHmY9IH2Pf8z3RHQJVMmI+OBvuu9s03v5+s78F0U7Tau+m2&#10;qt7S9mlzR3UjH6TDldZvrbs7+FN8rdus20+DfU3ZV3dGnaO3w/4mcPBN9hzePckoU2Afp+pTsj67&#10;Aq8M4GVZH5Qj/OzXYN8G8yJr/SrYF8Z2+FRhvhtU9pEHQ7xPiONk1d1J1RVkfJynzwH76ERLteeV&#10;0Y2xwwFcMiNQPPIeAmrSNy86HOJ9XO9CID8H7yPkx4dLdjfVzUiEfaKTSdPnxILRNxn50V2oYN4v&#10;W/Yh0gck96ke9pER5icO8M6O/BXKvo4PWrWAhxSHCiAy8pvn8gu7m5V9iOQlZR/X6ADvC5z7NvOB&#10;h82HfLxPnviAeZIEdPebp/kA9ZNt0nmfb0iK9DHsc/I+ifkk72vKvg2+kna5RNb3YPoIcyPR0ntu&#10;LaMWkD5tmC9qrlM3WGn9LrTJYR/bF97XNqcXwD4MDDYPxOnzyHffmZuyb5tZdOKrHO0ngmNusid2&#10;8FGH7nQ0Hn5QfjFQl+N3zVt+z7wZB2AfF+VQqfqI9CE6DI+RDPsIkYD30XPgUa1y+nFlrV8J+6JO&#10;ccK+6FmnN6jnBmga62BeD+mTyr5Oq5XA+7ywb478NJLLBHz6dE4FaMM+ZCoUvM9LGGVVXI++byjH&#10;wYK7nveFZH1UvkMdHlo3QVVqH4V6gQZz3jf1TCK7Rz2xt4/0sA+1XJw3pWJyCfxJ2IfOcb8W+tS8&#10;Twb2jrn8kMgvCnahre5530OUto9gH/ZqqsmLw9cDavL24r4Z7/tZ80mq18FnIX8fkvfxDzw/YL7h&#10;4304xbm2orfwvX/dCfqcsj6fuK/Bvqvuw777yvoeTDTO7s+TieO8cDNyq/Ph/8J3fYO3tsb6XWLG&#10;oz2nL7mX7c9dkvcgDPuOE8XfYN/28+qUVzzIVnK0HfaUvjzJoBNhn0zVpwJ4kdeJK/CqVH1O2Ee8&#10;7yTmOesws5Zwg30L3TzjfYr0jdn6Oi1eT+jSxX0R0idYoaZ14ioOfGZpA6NgZRoz1R2O8T5ZEndW&#10;cvdTMzSmeJ9jqACFsg5vtDSHFZnrIH1SSEivFemjN8HpcHDFDxLoiUrBAdVe2J7yRJWJb7JzT/qI&#10;FdrIb2rG0PBxN3NE8j5nPO9XzQNIpIAfXahMB4v7iPfhCIv7KJj3F8zvI573DeaPkb8PvE+eguK8&#10;VKyDaDhgH/M+SuHn7F8uQ2cDdNUxPjos0idlfaTss/9jQV+L5F246Z3l9KyvwpSbKlOmpPTc2iRa&#10;wPfkn3h6a3YiC1RfvwX33qR8BUazT/HpcBNL65yC9zXYV2Wq3Eonu+8sR9heb8XZe9+nD/ZJWR9I&#10;n12XIxDAS9oQSfrwMNkA35auzlrC6bDPKeu7teocTj8OvE+SPlGXg0mfhH1RcV8I9j08oEPV4RAi&#10;6oJ9DiGhjAV21fN1Apeh0DB4H0oS90dE30eYrA9lVWVtOwuQXq9nahFZH1G/KO/7kzlPlLI+hfkI&#10;pTkPIn0jaxsu2l9dDnJGA+cc0206spjsdgzy5SocgweJ9InG6UCWWxLpQ8kOFO4InC55X8pVWNzH&#10;sE+d9Urz6EPmcZv3kbiPYN9zzXdSrsVtaNFNsC9G+jpx319Yx5iqTyG/VqNjy++mja+V9VWYMrYG&#10;+1KstGob9di/6rVa5/taoPr6zbqdg+hvssZ82MaJUM/XTM4EX3lfen/H6P4G+w47/Q49sL02mn23&#10;10O75HKDS4R9MlUfxfD6Anht0ocYsQb7tpw4uetXIrwwk20xvAE/drzPJ+ubR+zOgJEdzAuQ1x8d&#10;7Btf+2J+ncI9L33zK/44CaCbUol43gn2jbwvQG0mTCZ5nwh9VXK5mWWkpk+99sXzzuvw6rK/UrLH&#10;OC/8gnV/dMVe8TfTOZIRmBv2hG52F0xUqRAKlTxmVKrAn4CJzFKj+j6n/VGcF2U6QPr+0TwXtbOz&#10;yFq4MQq1U+Y+wD67JYJ5AfteYR4D70MwL/R9Knkfkb5nUyFhY6IDkyuug30j5pNFOZSmj8J402Ef&#10;2J9z38vdSLfc5Nu1Ei1Q3YkN9iVafqVmsL+EfStdpXV7EAtUX78p97W74CZlkOdqs5D0EcVLnwxL&#10;QoaXGLbBviXWu/VzN0Z+6cvp1h1z/vv3+RpPPlSEl+tyfNC8FUc4gBeZ3akCL2n6OFsfSB+V4j2/&#10;wc5xB7lLmILdogI9bsYVOeidcxhlk1HOeJ8VwCuB3QSMFOxjulcK+2ySGOUp0QayUocN+wLivk67&#10;J3PejcUlptv3COKGWFcf73PCvvHNqXNuxoG6ubxPwj5S2/22gH2ykDEFOBPLA9R7+1hJ2Sql0nFV&#10;G/yNzHEaPDNBFVCMm+rJ6czRnLwPmfv6Sh19Zd57gPn61RrP4uecA+FiHfYprzaftmEfgnmZ97Gs&#10;j2Hfdz1jvvsZ8+x/CFE/WrtLSR8J/Tzivgb7Ntkgd7hI7rdheIgtYd8OLhwvKY1PvG/HwbRLb2aB&#10;uks4POyNH7c3s+HuF1K/kaTDOLnMc2dC+lVq2afBvlqWvN1+NvupIXc53a5Lzn/nWbBPkj4p66Py&#10;uziY9KkAXpA+pIVqVGiz+VK2hNM1fY3xBVw58T6Gfa5CHAqUzIR7acq+OKGbpwiMtg8J9KSyDxBq&#10;nrYvHMyr77SvaxEXAzIiJN6XkrxvPGXiZTLsVybm45R8UX2fTOpHcbW/4cq6SPyODqJ7vzTCPva+&#10;k/op8Cc77+3syjsXes880RX6AO8LWLjngHdD8edM58cnYhvHro58rNjtUyYP0vYR7HuV+c9S2ReA&#10;fUz67vqmec43zfd8LYT8GPZBxyePQcdHaj4+7BjeBvs2+wY60oXKvg19d9BkfTv6VsG+HUfSLr2l&#10;BeouYefIN3u+3tJuh7pWrZ0zdzJs/PNMg32HmnXnHszau1LuWjq3NW979AHYp2R9RPrsAF6QPoJ9&#10;PtJHsr4G+7acaGss4fRQ3y3v9IDXGmBfQNY3ptuL8j53GG/PjOxzo++k8Bpfm5myj2HfmLNviGPt&#10;wdmSq0wyQFnMl1P+RSt14Ky+zQz2qTR/SuKXQv1Y3If7BeWU3DMYZN25L6Hgctdm5ICYPNKA0R9I&#10;JPajtaB6cLoDQj/I/SjO92vm+6MuQ9KGaJvZsEfYx2n7oOx7kfkajZbCeCmGl2FflPRR/wjd7XoY&#10;YZ8b8/lieBvsO+B2ucmQKn4h1npk3eS+L3gRtr+K5N34kf6Clj3wLVVcv+ou136aPrBRtxtaXXld&#10;wWSoO4Cw4Rrs225i3c6V1tinChbS7Rj8encagH0UwOusy/Ex80ZVgZdInyrKQan6iPR9wTwUfXC9&#10;nnn3uqM1VjHDvubHqFs73pcA++zaGkrfN8E+yYxcpE/V+Q2jmS4PYLBcb0h2R2GqpOxj2Cf1cR9d&#10;zPtU6C4l+6ODP3KW6RhhH4e4zs6yQ3oB/rg6RzRzXx/A2937O4cbNG8ZUitOeRVFCLZOuTj/yIaA&#10;Ui3L9g/PNDqFK5+kYD7pWcC+LISX21jW6CDYh+ocNGYJ+xDAS7I+1T9zTPU+AU3ifV7Y55P1+Xmf&#10;c1tbYyON7h6tQXULVPRjg33VvZPVoRP2bfkwnzXa1riWBSouYQxpjWfnWnd6sX6q18oomwmbbREN&#10;9l1sAh/rdiruXGUL6VjmaKNJs0DA13jykdn6wgG8KlXfZ8yrCPNJ0oeCj39jXt44UZpnlraqvoqF&#10;rO+u5sQU93QUZgznjMq7fBhFwj5nG2cSQK86z5ahydoRadV4B9InYd+c9HX4zFVXNwsVTXRPkr5E&#10;2DfPZ+dGhDKkl16Hc/nh0z6Adybre9MdQweoHx++lIsK9ol/SsxHU0vaKjrZfFCsk0kipBcp/P4u&#10;Fb9ii8avMvh5Bhs4tnH8eBP22sPmI6jR8UbzyBvMH7/OfBxhvKo9lH2o0UFhvAT7kLOPBszKPhv2&#10;3fNF89z/0h3f+9fj8eiEAskgEd4Xhn2uzH0N9kVn2nkbVPxCbLBv92kQ5X27j7ANoLoFqizhik/K&#10;1W/wqh2uQdnKJsMaI7G91mDfVWfyse5r+V5WtoqOZYU2mjQLhH2Nhx+qwOusy/FH5vV2qj5ZkUOR&#10;vgb70nxSodUaS7iHfXfR0WBfopMG3pcWyJnFwqixYoghOZ5PVmbBPpateYkhlaFwyvpkerueoHk7&#10;eXSWtk/VmpiCcBXpk+I+p7KPs/uJ4hVePWAK72PdH8M+IascSB8jP4v9dazW/ylDOud0yuJ9ig92&#10;c+PxO+bL/fFEEul70rz4q+aBL5mXftG8DHs1tNjYwJGzD5u804nvMO9/q/kgFeSVsA85+1R7G/Yh&#10;jJd5H5XmgLJPZuubkb6x9q6tdiTel5ewT0JAq1KHvbOtsZcm7h6tWUUL1PJjixWt6JSFXamavM01&#10;C+158NOXLOHlz8UHN85hh7fSqlwyGVYaErugwb7DzsZrDqxsd1uyhK5px0vfVSLssyvwgvQx7JPl&#10;dyEGYVkfR+9CKkKkD4+RjRNtMKHWWMUM+5oH0z2YBfty42pttWBc0EfIbx4RPMgPqbIEasiORwj2&#10;FZG+Qaw3VuOVNToMvdkf6rpuiR9BPZv3+WAfSwKdiFAV7uAsfkz6SPeHu+5r7E4s8ufuGHXM0Z4N&#10;+whygQCmrKPEYF5F+mBYQ5V5R943DfjrbvBHmfueMi960rzkK+YHHzc/jO0avA8/3iAZqz0T3mXe&#10;+yvmvW8zH3DCPirQIc9Syj6CfRg2/s+wT7afYN9I+tDSST/r8r4G+9I3t3O1rPKduPZT4rlMeoTR&#10;Krc20eURnLLeGHJXcdlT8Hrjv8Ge11uSuZNBGn+9UeEqDfbd4Dw/xC3Tfpc4lPSWiR22Zoe1QIqv&#10;8fATDeDlPH1S1uckfQ32bTMZUjybOxKCfSmEIrfna7fvyE6asi8M70KdjKo9d5yvHT2aBvtkvKrs&#10;uWNeDPs4gDem6ZuYncX1JOlbxPsE6VNSwUnc58v0h/ftwh1clwMf4U7npTk69ZwN+/gdUL+f66vx&#10;ju8Q5iPClbiOlEMDK2XCeX2lY+Z9mpx6qvR+yzwPvO8b5n7J+/AjjQ/4psC+V5pH+XQf7GNryIR9&#10;sxjeHvaxxZz0E58WZu6z8vc12Hfh3Xj512KDfQecHtKtzUEHdFDFIaUv4azH3oojbF05mRoWZnXL&#10;pE8G+9IN9pl6/yEfi2HAWd3NrcNcC6T8xLFk8eSOp7Xf3QIp7lawj+pyODV9KaQPghGEiSU+6O5u&#10;n/MOIMWzBXeXDikKOr/qKRHY58vj1vO4DhVFQWGQ9HVAKlwXQobxCllfJ2HrC3HYuGcqyoEcdh7Y&#10;N4ODMhTXpeCzYZ+N/EL6PpL4zUkftZ+FA/vEgHbVDinoYwKIOxWlOTrDvu6O45jjv86Dr+tEfBLz&#10;ZW2AKbxvZm2XcJIadMn7APs84j40GHnfCxHS68N8/L5S9r3e/Cnl7EMYLyn7JOzDWTJnHyv7eNWT&#10;iahzgn2UrU/tOdTA3iuW8r4xhV+DfVfdh3Ffy78WG0s64PRo4r4DOmW9IYVXccpz7npjaz2zBbbJ&#10;jle8pTfYV4/1mQb7DrrwA794FK+cg95qG1bQAonuxvPP75k3f9S8kUmfL4BX1d7l6F0K4CXS12Df&#10;BrMy0bO5I8mCFLmdX7i9l/f5KzYQ44vDPtFDiawPV3HCPqq364F9HTaiIry5pA8ALgf2qZDeCO8D&#10;y7MS/M0oWLSMr1T2qZIj+KivzjHr8F/fMfYhCCD8Dg9KzIf2BYsoyvu4QTfTRiNrTV+fvI94XxTk&#10;+RqgZFMW7EM1Xm4fhn20/LkxYJ/904JT1idxoVff9xnz/Gi9jp73Ndh34X14+ddig30HnB4N9h3Q&#10;KesNybeKm5RvPZsX9LzNVlm8pTfY12Bfwaw+5SnOH0CKV84pTXDzg050tw37qC6HStUnSR+SPflI&#10;HxJCFTzu3ryv8gyQ6Nm8TlvrUgu4YV+A9I1p9ZbDvhJlnyB9TmVfOuzr1HYM4ATmU8I9n7Kve1+p&#10;8wL1OpwfidO7YYfFfQr2EdCkmGUcKaSvZ3n8H+YLwb5uAvzPd3As2fp8AE4yMjfwpfx9VKxjDvvM&#10;M3HwJwvybgb7nIZaBPsSeJ/PO207Ld35jnXecj+u+oh4LGOdZzTSrdsghvPY5oIjVau4SfmO6ePN&#10;tsrcXX0DyWHL2XfMOXnro+LfQ3LXzK0b7uT3n+VuPAUFAnhlRQ6Rqq+ryKE0fSB9KPiIHPBLHnpP&#10;bvjVh5/l2dVH0y7QW2DG+8KYT9TQqA/77KBgUvZxaY456QvBPlv7ZpXfTSF9HYOzOKCvXodb3OfB&#10;fNyYIZG3LC9F8krYB8yHDH2wBoU2wz6yLocS9I0gT25rxPg6D+LTV3fH8k2vQJEn8/fZlXl9sA/J&#10;+xDJCy02fraRF5WwD+/LAh3OMF6p7EP7F5mv3W+evtd8yw7j5X1CXi78pr21wMIozktHlspP8lm7&#10;27ajXmMXX+7HzZ5gr2Hwze6CPLvBY/xmd9QuFLAAubtJ+Y48STbbKhN3dbU50D9XMmCDfSsZtnVb&#10;wQLt55EKRjxVF4lbJN0TnoUoVZ8K4FV5+iTp4/K7eGKkAF4mfXiMXP7ceypjbzrYLM9uOrIbvtgg&#10;70rBfFmwD/AulrOP6MnQLAD7iPfFAniH3jwxvDpsljCci+VNAC5I+pS4z0EGbdLX6wHloQNaOZ5X&#10;BfbK9Hxj4d0unvphq0CwhH29Xs/GfAT4OthXifTR6snifZPxuT7vl0Uew6fvmG/fkbzvO+bufzTP&#10;/XvzAiTvQ6UObNrYxvmKSOaAYk3/3ryN33mr+eDD5iO/YH7/jeYRhn2vMX/JOfsA+15uvsjtAft+&#10;wHwjHfY5bza8i5AvUpCfkGB2VVOiz5Y3vHtd5NaXfzNu9gR7EYtvchtwCjzbSN8mxt7/Iu1ZdX8f&#10;BEew/UpM2dht2LeeGRvsW8+2recKFpC/lqQsngqXbF3sZ4FcF+PRKDlV34Nh0tdg36puz/XsqoNp&#10;nUsLdPq+HN4XV/YRvOv7jGKgrlkU9vnrcmhkJhP2jZhsQngcwBskfR28A4eK8r7PCkSV0HjoUCA/&#10;PXh8JJGfUvZRLQ4IHmGxN1mkDyU4kJiv530S80l41DkajO9f9rDvX1bQ9PnWkbyv7qJUPphuR7lg&#10;5H2Tj/rKvOB9/M4z5jnfMfdQZd6nzAuhwoY0mz/F/g99N5Afv/MO8/6HzYcCsO8V5jEn7Av82IOP&#10;AjM5cT+RvE+p/MIiPmf/bUdNNPvxmy10ZYN9R3MxeUTBvqMNso1nuQUk41u4ipcPpvUQsMD2ofSJ&#10;82GzgTXY1xbIcS1gr5b2+8lxvbV4ZImbo+IU0VR9fZ4+HF0AL1XksDV9IH3QjOBJson7FrvR3UGB&#10;c1caSevWtkAW71sC+5wE0Av75pG8Go29z1WTNwz7ElL1DaQPECqB93mVgNFzx5E4eB8jP1WQF7pF&#10;QE+AUSfp62GfD/OxxzmMd+2NbrIMyS0l72PkxyV6HxfYlIrzPi1h310s7vua+X7kW8AGzv0jeR9S&#10;tQL58TvvMhTJ+xEo+95g/pjEfVLZ54R9iORVNpGc9O6nzN1PmHu+YhTHzDWjYq8FjI9d2XbUy+zk&#10;S1y52bPiZay99o1IjxDvW/uKrf+NLeB7Dl2ykDe+hZu63F6bZMp82GxsDfbd1Jw/2c0Glkqjfifz&#10;ZcJwU3ZGJ6egohw4VAAvUjvJohw26aNUfUz68CSZ+/CWcFutSWeBMuc2221ggdxg3g72OeV4SqDn&#10;UvZJCaFPKtXxrLEar7NNJ3BD6rpE2PcnAiQ5A3h7rjfBKcJ8ZbBPnmu/dqr/+iF5TSHEfW5TUOgu&#10;SJ+AfVGEtM1ipAFPJZKJ9ymJH2xChhp5HxXr4OK8xtzB8YzpeB/EfUjbh19lkHuBxX0owYRtn+t1&#10;IJ73182v9eK+LpL3zeYPcFA878+aT77afPpV5j9L2PdD5gkK45Wwjwz43c+YZ/+Dueub5jnfNN/z&#10;tQH2gffd80WDsrx8RK290hLexokrDb51Ky2wxJWbPSs2l6VYQMXlLfFsyuVamy0tEH3qbO7e0h2J&#10;19o+gDf3B7ltpNkN9iVOmNZsawsk7pvR/XfrcbfrlVog0eNO3oeHvT83r7Fhn9T0EezjPH026QPs&#10;w8Nketak0hu9xfOKnXuLxtrwnrM0fYTqQrDPCgfWyrV5g2iQr92ASR9q0To+JRGZ4EqyjSNVn8B8&#10;A5xSkC4Qn6uK6jK3otBUHE72Z3cY5H0BE1Et3Q72IYB3lPWl/FyxzWKc+ClSDXI6RYn8KKR3tNvU&#10;/u8Ee32GYN+zEMyLzH1fN/dRJK8U9yErK5+L/H3vMe/6FfNewD55cFQvkB+S93F7wL4HzJMM+2jz&#10;7y5pzHc9Y8D7Jtg3ivts3kfgT8oqN1jB2zhxgxtpl1joym2eFZubUiyg2OtCz6ZcsbVZ2wJZz5jN&#10;42u7w9m/s9LFluUvfHedMh+22cAb7NtlZraLxi2QskhkL1k7cvzyrcXmFsj1uBwgHrQCpE+W34Uq&#10;RBbloOhdYD4ifXiYxIHkUDiQEj7lyXlzO53vgks8e767Pc+IFeljzB1I4TeQPlGvYwjC9WT9C8G+&#10;XgmYxfuGSh2Q9blI30DruKJFL4ubEJIt63OSPsnpgqSPqm3oSN6wuM+nGcznfUi61yXgG2FfFmna&#10;YD1iPJNlen+5JX6C903tnxBW7Yt1jOK+e7AtUyQvfrPh9vhFh1//rnkLivP2sO9DqNSBeF4cEPrJ&#10;Er2I6uX2SN73UvO34H201eP/zzXfeXZ/SYJ9M3FfjPdtifw2cOJ5drJzj3ShK7d5Vjy3iTcZva2y&#10;XOjZTUbdLuK2QNkTZfP4lvMpnfFRyy3HRtdKmQ/bbOAN9m3v/XbFJAukLBJnR2V7dNKYWqPVLFDs&#10;bh4RntMQ0vU582Oy/C4wX5T0EeyzSR+ixhrsq+Lw5c6tMozWieLjDPUUKgoE9laDfXZRDov9dcG8&#10;VI1XFuQlcuSHfV3oKGe7U7CP4d08dHfS9BHpY1GeD/a5imwM9TcU7FMdBmKEVQFfMfLujnDXMMVb&#10;eh0fMN8r+v/3sC8L86X/AbpwsUjY142fIq+h72OJnwzp7fV97jjlsTgvxH2I5MUPMNiokXgBP9g4&#10;23/UvPG3zNsobR8YH168y7wbgb04QAAJ+ckTOarXhn1ucR/zvi928bwqpFfG9i40YPT0tqlGTXSi&#10;BsXebGG8B/GyzxHFnj3Ifd3aMBY+PzZ3bzlhEmHflkOyrxWdEtvs4Q327TsN2tXdFogujxTDLdy1&#10;Uy7R2tSywHKP42lNkT5ZlIOidy1N3yDrk6QPz5M4QPoa7DuOc2uNpPUj4ThgXwAVOSN8J9gnaR3L&#10;+kCj6BBCP7e4zwP7Bp0g5ewD3vLAviw94MDyAkSJA28TYR8goFVhY6reK4ked+gM7PWE9HawEuGu&#10;4GIAZMBkYJ1UhBeJ+SDlA+n7Fx3sK8B8m8E+XGgm7iNcq3ifrNrh0jYO+fuI93XBvFMkL8R9COZV&#10;0wDJHP7QvAGRvO8z7yDAh5BeCP2A/3DgTYA/ID8+C+U7OJEfw757zbcg7pORvLa4j4p1UDzvXrxv&#10;+Tdm2wyPY4Fib27zoHgcQx12JA32HdY1KQOr+LRYvJZTxtnawALR+FwW8e2i5lM+is6HbfbwBvva&#10;2jmiBaLLI2vQFffxrOu2xukWWO5xPK2Rps8uygHSx6n6REWOCOlDiqim7Ev3YKDlcudWGUbrRJK+&#10;FFQ04309nutgn6sQx0D3GPYJ5OfIrBet7+GDfeEA3rkaLhEIdpn1JJJ73FL2UV65WK49B+xTpM+p&#10;8nN2C9UbSB/oGFgnrA1zvWkkfRD0PViO+faCfZ24j3mfL4WfVajEgn13YU+mSF6kX7D9i0wOqMz7&#10;MfPGD5q3olIHHXgN/EfvAPzJs5DUD+U7qHYHJH60IlCpgyN5A8G8Ud639ndH21SvtJ8Xe3ObB8Ur&#10;mXqle2mwbyXDrtrtGs+GxWt51Tu9TOc26Tv4rUXnwzZ7eIN9B58nNzq86PIos8saO3vZSNpZub9+&#10;hC1my/o4elcW5SDSJ8vv+jR9eKr8jrln7Qe2G5kGKy3nG7Hejrc5wb4R8E2wz5mkz5L1AVRlw76x&#10;FK9D2ReDfebPMpMA2qSPYR9hOGcBXyZ0I5/SpT9I3Ed0Dx1Sn/IIx/NC8gbSx2o+KrkLTV8fwLt8&#10;U9pmPdLk0bpO3BdJ/Czk5w7jRXHeSdmHmrz3QHYdxbjgfYjn/T3zZqTww0Ev1FmI8EWcL/L6Ue2O&#10;15i/JNiHYh3PM9+itH027Bsq8/bBvIr32RK/5Z5qv6DsuPstuXRuCcjiJbnNg+ISU9zIub7EW8We&#10;vRG77XKbqz4JNo+v59PTkb7En1c3SNvXYN9607L1XGiBDfbKlL2e/vTn/wpvpp2WYIHlHmdZX6D8&#10;biLpA+ZrpC/BaRlNlvs342KtaT0LdLxmruOLwD4XAfShGa0QZMbnl/WFKU8X/UoFH1w59TpxmSyY&#10;y7iNGRxRuRzYN6v+ITV6DPu4Txv5+cr+YvCoKQwdHGfoA+Ojowbpw+xYez1GYdyUxa9Hfkntn+lq&#10;8qa05DZ/ZF6PqF6AP/sshPciyBe8b0zk9xHo+1jcJ2GfV9zn4X0K+TXeV283Ok1PBU+kZUuykb7j&#10;zInA43qZc49za5cZScpzX5WbbR6vYka7k5PueNH50GCfqf0f/nIzDDhXmo6t24UWiC6Mhf3L0wO7&#10;P/5M/6/+K8PHqn+1V7yjM3a13OPwjore/aJ5maXp62R9XH4Xmj6S9VHhXcrTx6SvyfpqTaTlzq01&#10;ktZPrgVWhX0d8WGSGCB9Y3WOAtJHobUTkrNhnwrglbAPMC5QjdfuOQX2RZEfLgpkiRheGAShuyjB&#10;gfR8Dw5Hre+g6ksyi8FFG8sax9HGaIBfcVKacRvK3wfehxR+pO9D1Q7k73u1+TT9tgfY54zkRfI+&#10;9RPgTN83pvCTvK+Wy5wrt7ofc/eH1j78OJqu7ytw5Umfe686ZwLuKHDuVa20133Rg95mV9/yWpvd&#10;1BEutAEUW+k2w1Nig/tqyr6VPNu6LbfALhul88ug8b5yL+acudzj8FSv6cPxoCq/izzuvaYvRPqo&#10;HEcjfTlOS2273LmpV2rtalvAC/ucMbz+NwMspuN9i0lfxw1tWd9I3ybYp8R0MoZXSvCi1XjtnhUW&#10;pJ6VrC9R5YcbQZQrzIJyHH2GvoPDvizQFiG2SFaI26ckiY/FFX998r4X4iccbPLIyhodCYJ5kb8P&#10;yfsU70MwL5L3IXPfK82jFMkry3SwuM8md3jHyfvwPiG/Bvtq70k796eeygLlIDHQdNiHxrlflA32&#10;7TwVxOXDjs717HHu6+wj2UzKpwzVPL7GzDn1jpcI+9arKNJg3xpzsvVZboF9d0n7uyGR97WA32KX&#10;L/e4LeuTmr4R9k2aPjwiSk2fRfru/o65e9WHtGJbnfHE5f49412fd8xyK9ORtlygIxH2jcK9KIWZ&#10;eJyowOtO4uaK+uwIEUEiPgR9k/10qfRkQj2ZVk+G8TLvs/ng+M6sW5ndzxfDG2B/snYHgBey2sHC&#10;yNOHwru1ZX0FWME3mQNupVM6WIy7eF0HLr3R3KTcpBR+VJ8XsdikwYTFnriDMh3yXGzOkF1j04Yi&#10;G7psKtaB33JQaR3bPn7pwU8+6lr/yfwsQnoRz0vJ+7hYBxXthb6vF/d9BOI+ZO57hXnsZebLP2Se&#10;eJH5GiO/73rG4HB+KTDv4xR+1Ix436rfI21r3XibDaA9X+hu+gNqljfTu93YRLd5uag7spx7mzas&#10;e9cbS/nswTeP13Wo/O2kes/bdJjI+1YaTIN9Kxm2dVtogYNskZL6Sd7Hf8ercJ4W8Fvo7/wftO0L&#10;jbI+renD41866cMDZH800lfsSfeJB1nRle/qot1NUj5W243AjnY8eHMovOvkfapQr/hnOu8LyQDB&#10;gz5s1Xzwa/o4Sd9M3OcM3bVld37MR7hwFh3M1Tw4Upg6/HKCvk/CQZwO4EUJ+1CRYwXSVwv2KTc5&#10;F0Q3nXAXVGAEQkUciE1+i+VB3C/EjL1zO9gnxH2dAQXsQxaWZwzKdMR5Hyqz8whRohe8j/L3gffJ&#10;4rzE+yhzHyp1EO9D8j4gv5ebL77U/C2QH+rzIrA3gO3UHwMMOhvsu9g2mQ775I1HSRA1Tv+iTOzw&#10;YsY/4O2kJ2dMd+4Bb/NEQ9pLytdg3zaTZD3h2wbjT4R9K91jg30buLhdItUCm30j8l/n0ZHRl4fi&#10;fRLtOV+v+nt+dMznarDQ6U7Sh5Aum/Qh4Mun6ZOk7xnznOa+ilNooX8rjqR1lWKBgfcB9ily9/Ad&#10;2gnpvwn5+QGf6mEh7/NVcpgV5bAT583BXBfwa1fkICpHR5q+T6sF+bqS3HGfAeRHmQFZkKgS9hHs&#10;e1mFCrzS9QuXpO1HL+lDGDLSDoL3EfLrJX6E/OxOOnGfgn29uG9m6r5GLvE+ZF0gfR9k2jKYF9la&#10;kcwBKVzlicz7qEov8T4E877fvJ2KdXClDlTmRbEOIL+fNJ9DVO9D5nES+uV+KXTKvq80ZV/KlnOO&#10;Nj7SFx19ONSXT09clY30RQ2+TYN00pdFcrcZ/PWusruUr/G+602q6neUyPuqXxcdNti3hlVbn10M&#10;S4EVEv/cKehZnmIr9aId8u9F8lxgPvWTPv2T8F+ZBaIjuV6DJU5XpM9VlGOI3k0hfcB8jfTVnWBL&#10;nFt3JK23dAsMvO+XOsYk/yNZn3zHjvP1vvP2YCAntF2/Osc6CO3EAcEXBXh6ara6SZ8U5Y1ob8aM&#10;ZEI9RnKIGLXxHJ0+79AdF6wChCVA9FE/9AzSB8AHORsEfUBduF8EMssY3tqkb+GTZ4qgD5fophBi&#10;kHFQHWEb+UHiZyG/KZKXxH196sNJQfn0HTPAvmcx70NhJV8wrxT3fcK8FryP6vP6eB/F8yJ/H0J6&#10;kcIPyA9Z/LqqHb3QL/cLvcG+9A3nFC2Lc6iH9YAN9p3C+3KQToeG76L9IbSSl48j5WuwbyUXX6nb&#10;BvtqF9319teq8W60cOQDYfolpXIk/ayslgTjCngfXUVSP99f/433ZXmk+M8g2FlV4LXK73pJH9fe&#10;ZU1fI31ZXktsXOzcxP5bs5UsQBu46pz2Z/kmNQshv3nxjURxX8e8CPOFSV8viHNoxGRWPhGfO2Ej&#10;fpMwHDBfnxtueCGpn10/V+In+anzohLzqdc4F6cgP91HO37akU0QT5gLpA/aN67DeyTYl0H6XjbG&#10;IDPywx0R8ptH9ao+O+IJ7smRvDJc+ut3zIz3PQe7N/R92MyluM+ZvO/PzWuY9yGYF7yPinUofR/X&#10;50VUL0r0AvkhsPd15uNdbG/m75cN9q20Ne3VbTHsw4BTeF/id2VT9u01AXx+TBxPon8Te7vxZkdm&#10;fLn4/sZdeWu3H9gHVt3bm7Lv1mbadverVCHOCyvZiMp8l/vndfTemPShZTHvU9TPd19N3xd1B8HT&#10;lGaqDU2bNNL3IlvTNyd9XZK+RvoKvJBySpl/U3pubba3gNObId6nyuzin++Ml1hNAYJUezfacorJ&#10;7UGb5kpM+oD57IORnyB6ugdngV35ZgD24aPPDjJJ+j7qkB/0boh1BRHjOrygZv9cSywXur54VfLt&#10;2wOQX+XmgW7M3UHI71/0Ej9S+UnehzvtU/gBFk8cdp65byaihI8A+74t9X0d7wsE88rTP2leC97H&#10;xTqY91FxXo7nlbyvV/l9CLn8ENub+9cI2qNkR+5ZWZ4t9mPWVVpjRXmKDaKSMdklXKMOXfVpsPi+&#10;buHE4iDuhn4qTo9TMD55v9EVXdE4ratTWCAR9lXP3Ndg3ymmx7kHqaif/KeMhJWyPmrDn1a5f0n6&#10;qMOFvI86cX79VOm5yl0fvJPc70KaGIjPipK+J81UflfW3vWQvrtWfSo7uBfWG16uf9cbSet5uQUC&#10;3uxAlUzepzAf1dgdK+1GIV24AUhfVg8yOFfTOhL04YBqTB0k9ON0e0LQR51MJDFQZlfCvnmYMG1l&#10;9DXUWQ96N8ptR6SP6/D2sK87/t8TPlu4WZWtSmk6OZeG8b/gjvl/3DE/cMf8szvmv7vT8T4n8lMh&#10;vVSy4+F5BLcoyztBwL5SR+ejGe8bkvc5g3kpeR/38Cnz6izeR1n8iPcVGJz9u3zd+Xoo8+N647lw&#10;zytRNoWQog5doi68sHc2uDWbzOZeNOrc3A5vp/3pGB+7pjn9dmZp+p3uwvsa7Et3UGu51AJO6hfY&#10;FhmZ2X83c1cpY5LoULWXl0jpKtBGfiFJ2Nfy94WNlm52WPWz5pWfMz82wj5dfnesvfuSRNJHgj6k&#10;f8JR8DiXPvKbbdn+1rmS6yOwz9bx9VK+7uhT8qmsfFnAboI+LtI35NSj/Ho9enNAPYrVfcL6yEn6&#10;CPyJOrARTZ+P98kw4XEAGvPBSgBeFOVKGe5A+qCGG6tzzGAfqF///pL9qmBVhkmf/c3uRX5K4kcl&#10;O+bivg6kjpU6ZpHXft7H4j6UYHrKvOhJ8xIO5uUePmNeRbxPFue19X1Un5f0feB9yOIH5JdrbbS/&#10;N1jAt8q2UODHKte9tU5WIn1kRtl52KGrDuPWfJp1v1Us31Zrls3R+LyMr8G+XF/fVPv0fb6ivq/B&#10;vpuaY8e9Wd/sZ06nqmFwwG+Y+qnTnfdfkfdR//wVhRdynMe1/n4jS/8DyCJ9D0G18Tfm5YGiHKr2&#10;rtL0SdL3jHlW7uPcfjY705XT/Xumu7rVsWbDvtqkLz09nyNodx6o60ONnXCsP6Iscqbs89XbtSKF&#10;eZ/p1Hx/ouNzB9LHsE/K+kjZx7GxPe8r27UKVmUggNf3repW+XFUL0n8qERvL+5zBvNOsA8Yl7Ir&#10;sr5vKtbhDuYl3sc94Fci8D4k78vlfblGzvolcsleUuDHJZe7wXOX67lSjMZXgUPl093y0NGUq7c2&#10;AQvUnQBtwUYnm3x6ijY+RYPm9FO4aeNBpvO+WgNrsK+WJVs/iywQnvpOSaBM8OdUzwWEgXKsUoWX&#10;+2d94J6pW/7qqtjzIkMf6eSsb0EYUGj6KpI+FHZ8ljEo3bNILHMkux5lLFn+Pcqg2zj8FojAPhmr&#10;K4J2a2n6tLYOdWy5JoYvTd5cx6fCdaM4L6VBh/w4Vlfp++akTwn6nKiuI4BOWR9CYi3YxxK/3C+X&#10;3IXpk/WF10p3L//PeWAv3YLkfVSvIxDMOwo5O1+TqV28D3lXqVIHKvPKYh1fMi+lwX/BPAQ9OITh&#10;Tt73e+bNVK+D8/dB3/ce8y7S9+WatxjCFuw9ua4suMTNnmKztvVMQdci2JdSzWO9kbSeyQJOLyw0&#10;TlutTgNeD/DJ22xOX7hqLnl6g31rl+Vt1XiPuHDKdkNJALkahnoz8c/u6uI+srLEiNf+PiubVel+&#10;l7I+PLbV0/RNpK/jfc803lfmSfdZ6f6tedXW12oWyIB9Y9xuIunjqrsG+dr6Eg2RtH0gfQT7xrjd&#10;GXSTBXZFKK6dmC8F583SxjljhMOwr1cUEjCi7yP+p3IUf3lNMbycrc8P+7oiGJkVe7MWZhnp42/A&#10;LpEfIz++C4pQBtakeh3BYN7J/jbvm4p1uJP38bn4ykCaV8n7qDgv6nX8oXkD6vMy7+P6vMT7cknf&#10;aouv7bEbm1bjnrUvnwL71h5D63890oeeszbea/viph6Imt+vPZnL7i4wK6rkDVCjasq+Mje1s2pa&#10;YPlWyI9JivoljnJVcZ+tOryp77mAC9L9bsv6akTvDoI+kvWB9BHsO/jTXeKUPkKzdP8eYbRtDGEL&#10;RMXXnJhPvfAGzL7vjsHx2/1BjG8kfV3KNhwfvWMe8VI/Letj4kap8UTQrhzAjPeNEbu+0N3u/TF5&#10;31CsYwzX1TJDm/cJWd9E8XrqF9hhZso+GcPrhH0j5svdsrIWZm4Ar5xF3e183x0ja3dw4Q4MHnkJ&#10;OZh3FPfpYN6PikK9zHat5H1QZyMtA1XmlcU6ePBI+EC8D/Jw6PuQvA/xvCm8L9e2G28jWa7ceGyn&#10;vtwaj1tRgzh5X/Ss1qC6Bdbz/i0v2Jt98Lllp1dfm5fpsMG+VcV9Tdl3xJVScSsshjWrivsCDwz8&#10;/XdEx6w8pnS/w4DOCrzIyjQW5UiqvSvy9AnS12O+4YBU5Ns76PukIlW9XtkJK3af7t8VB9G6XmwB&#10;mpDwZoRSzdV84aIcHeZj0idhH2E+In097PPxvpmsT5K+eW4+onWTOozgnYX5VJK+bjfAVkDNPLxP&#10;lQEZgnkpknckfRLz+QR9yj9y+Q9FeAmQqTDeXs1XhqKyFuYS2Idb63jff3OnQ35cq1fq+yDuA+/j&#10;YN55pQ5b4zk5XfI+T/I+CWSRvK/nfQ85ed8fmdfb+j6E9JaZd/GCy+ggy5UZ/d5207qZ2rJs2Rya&#10;Za6VGq9X9fgG/XvLzzg0P2/Q6SstzCt122Bfg31Xms/xeznIPkiwT+k15OjpySrQwHmr1G3KM8Ot&#10;fSNm+Z1gXyCAFxUYnzIvTK7I4SJ9PeZjCmDTt/hULmpBFzKfumP+7A4S9nd0A4wDsGMUOhU/0hcN&#10;p+ZJWS6ueeHWVw0LTKAKxRMevgNvmre7OXg3gZNJn/mNHvM5SV8fwCtlfQT7unXxZw6J3xTD64N9&#10;xOkk7HNhvm7Vf1sAwTn6H3gfMURoBvla/YtZuVjO2dd/NCztvqBE2SqegT8B+8p640mRtTArwL67&#10;7pj/y6jv+2d3zH83gkuK5CVxHwXz9pU6JpNikmBKSHGfiN2eGWfgfVMw79PmXu4HPwgheR/E4JL3&#10;UXFe1vcx7+P6vIjnTfnirrHUyvvIcmX5ZW7szPWEXVFDNodGTbR2g1W9fzv+vbUnmvC0vB2/r708&#10;r9T/lryvhfFeaeac8l4OsgkGkjc5MV9iJiOCfYm8j38Foq/JU7ozedDpN0ikD4oMwL5o+V0kaMdj&#10;HiK5/LV346RvkvOwqGeMv+MnzOQbDTXsKAllHwPsw+GCfUT9Fj7eVxltVifp/s3qtjXexgLdzAR5&#10;wQGxlYB95p0O3ueDffammkH6RllftyjGKg2ODmV9jHn0rizHMYvkVbyvp/yzBpbUd+J9ftiHHqb6&#10;vFYM73KvSba1sLestbkQ9mGoA/SEvg/xvD/Qwz6I+6isMCJ5R3Hf0OwtAvaBC0P1OU/g6NyBh3PN&#10;nWfMwPukQ580L4EGnHgfgnmpWIf6OQf5+xTvOz7pg22zXLlw2tzI6auynqgNm0OjJlq1wdqizsv7&#10;tzE+5/y8vN9XXZVX7bzBvvXEfS2M93Cr5gibYFaadmfjgFlZ3Jf78HDtb810v8NuRPqoLgcCsvDY&#10;Fg3gRfIm1GdEFicUauyjd+/qj5H0qed5+fw/qoGm8D0VGNgnBVv+7D08oBLsI97H4j6h7JMZzU6E&#10;/NL9e7gt6bYHNExLIn0K9v3SHYj7SN/Hu5mP9EHrpxPbgd3Q4czWx5q+MVvfJOsrg33zhTzpxeRi&#10;Jz2vU9Yn9X0UzEv7wFzZJ4N5J9jXI8jDrtb0tZn4m1bKihnmFYp1QNz3wGz/VNNpBl57cR8apGjq&#10;nT/LQfH9pHkx8T58d4D3Of1Cb0rel/t9nWKE6m3SXVn90pfscF/S1+jtvpNqbdJHd3fJNXvtp5Xl&#10;0/KSTl9ultbDZryvKfvaZNvTAkfYAdVTBKnw7KcLbsZKvZTHD9I10Cncc+5D4CW/R9NdD3OpAN5q&#10;pG8euusU9E2Z/inxPx3zB34lEomuqOG5F/nm6bBhH0fy4llXIpI+u1nu/ImOZ40G6f5d4+qtzzIL&#10;dOSOMZ8T9o28j5GfF/a90w/7JO/z1OWQpM8Zw0vbr0yQp+pyqNq7Dtg3kj5k6Js+lT8D8GsJ+9Ty&#10;f9wdyXtkVJS+NpfL+tQ85K0y/PMYX1fuddGf2ewGUHl/w9xPvA/BvPjiCPtF8r4je5Ctl+7Ksg3h&#10;1s5qsO/WPM73uw3puxjsu+SzyUpLoO3VKxn21N2GZ0XF5KEN9p16npx+8EfY/hTFYzBHL+Tzg/qI&#10;4F30cUjCPkn9Cpx3mW/WLL8T7FMBvFBq4PnNmaovVdOnSJ/UAbmkfDbjm5Af5+rqXwTYn8Z8Nu/j&#10;SF5AECJ9yIb2zv6gtGijNurgyC/LxQVroZ1S3QIO0kfKvj6SFw7t4nkB++joJX7dIScnZ+7r35xJ&#10;tOTsZX2frzQHpeqjbH04PjUryTrrNpatj5FfAPY5YnipQjfX6XaW6RgvPTv9sWEHqO6dih2mr83o&#10;t1vFUcmufNfN0uDTL21Zv8SgMcXznoL0XQwcrDSX0rvdnfTRUNOXZ/qttZZhC2xG+q7h38s8iWy5&#10;Ltq63tLaJ7pWirhv+e002Lfchq2HQgscZO+TIgIb54Vhn6SBPitUhH18ibN/16a7Xsr6VABvMul7&#10;liN6V9TimAn6nJhPBe7Jf84x3xTHh2d+Oh6dsb9BysdqPo7h5bR9FMkLZR9gH5E+8BRFWAT4O+xD&#10;abqLC7ePdlo9CwwMmrie5xhgX5+/T/M+hfxs0sczlmm1Le6zivAOpA8ros9oOUj5ej6ueR/pbeXi&#10;VcH4Y42OqQ4vy/rsGF5J+vCaK/NSJK+t7RXivoMj+FyacDTYR+OPIr8lK4N432H3VXVrbZtd4mt1&#10;bkUZxZJRNZ8usV7BuVuSvlPDvrM/dxTMjbqntKVd157X6C0F9mGPWnizDfYtNGA7vdwCR9j45GOD&#10;k8qlwz60dNpiDdh3duqX7voe9nWp+pBrCbBPBfCq8rsuTZ9F+hIFfZ6I3UHN52N8eF9gvgntsYJP&#10;xu0y4KPqHJyzD7AP4AOiJyJ9YCvzgMqBtpCu6lfdBVLLl2WNM9P9W+NqrY9FFugEfU7AR1xvPGaw&#10;zynxY+Tnk/Wx7s+KTO/QNsM+Jesj2PdZIe57zAX7EkhfF/bLCfsCMbxh2OfifXtBsTLHpy/Pve4r&#10;8bry27nMFPZZWA6fMK9tsK+WPU/UT4N9J3JWxaFur+hM34Er3mZxV43xFZuu/TZTy3TX7mcD3tdg&#10;37Wn0KHv7ghfePKhogz2lUXyVn+WONf3caLr7QBe5F2SAbzIx8TldxeRPkkKApgvquMb1XwzzCfl&#10;e7aUjxgfCfroAOwA+EAML6AJNH0gfT83P4j9jRqr6nNp+a6R6N/lF2o9LLRAR/rmUM/3zwn2sc5U&#10;vuCo3jG21xHDG4jkjcn6FsG+pwUorAL7LN6XCKcWOqvW6VnLk26t1qUT+9nlojy2E/G+LFcmGv9m&#10;m20PfZymbj7deAZu7/dTuPhczxQbz5myy53C72W31s5aYoFE2LdE39dg3xIHtXPLLXCcXY+fK5yw&#10;jwN17QhfVakjYAu75/UAzfG/oRNd7w/gnVL1hUnfLOsWx+LR074vQ5+r/sasyKbifazjc2I+Z7gu&#10;l+OQUj4mfQT7KIaXZX2Afa/rj389HniNN0fF33rTqWyFJ7q4rPN2Vi0LDJq+KOzroV4H+5yYT6Xw&#10;G6lfIezzyPok7FNRnENcLfN6FcArSN+k7BOyvi5KdyzQQa+nfYNz9uFNuW/QtcResS+cyp0PWctz&#10;e465/RVtA54iHBvDznJl7jy5wfZHEPc1n2488RrskwY//hPExtOj7uXa6q5rz8v0lsj7iu+3wb5i&#10;07UTF1ngOFve2jn7YKYtYR97hb+zj2NqGlvKeGCxvzI/4gzgVan6/t68wKnpSyJ9tqBPpedLkfKp&#10;EF1Vc8Mp61NBu1yIgEgHJezjGF6S9SnYx9QPL/oGh3o6TXHxou2jnbzYAlP0bgD2jXTPQfqUlM/6&#10;J++rQ2GZcIEOFcNL7HvM1jeUqxap+sDfp/5ltj6L9AHSTS0J2FmkT1fjtcN45U8FdAneOp6Y+l/s&#10;k406yFqe26O37a+4kd3XuUyWN9cZwnV6bbDvOr5MvpNdnH6oZXvYh4VkH56m4aH8fhqr3cBAwxNj&#10;eV7RBvtuYBId8haPs+VdFfY5f6w7gtmjYxhJ30OAfZSq70vmpTKAV6Xq+0fz3O+Ye75j7n7GPOcZ&#10;c9dUjoOS6/s0feJx3VFp14n5pI7Px/hUVj4b9tmkj9VM9IIT9gG1IJlaFPYJud9BJH5RFx9yTzrW&#10;oFaltx3pE5V23aG7QsfXwb4Y3ZsV5xWleOvAPqsuRxz29WhvJjAURTmGnYH2h1HZ10n/FOmT4j4X&#10;8ktJ43CsiZX2cwuPeXv0tv0Vj+agrPG0zTbLXOHGu3Afe0jNpxV9mujxJSFyBaM9goubiK/AcQtP&#10;OYLfF95CO30lCySK+8p2qgb7VvJa6zZkgUPtd/JpDY8ZrMJTwWL8T1mBV74pH87pNf9nhwDvCGV2&#10;/xEv7H1Y5vPmFSzrm1fgHQJ4Xan6Ekgfq37Cgr7cQN2olI/rb9iFOFjKR8omOiiGVyXsCyj7pMrv&#10;Xx+iXsehFvhJ92JS3q2B/AbSVxf29UU5puNX55TNKetDVkpUocFst6tzSGUf4XJaZfPSHLT9TiK7&#10;uaxPR/v6SZ+EfV7eZ/9y0F9OXuUsMy1reW6P3ra/4lkc5xxnljdPfacbDH77iM7m0w3cal9CKWXK&#10;np+XjHyvZbv73/9LjHaNc/dy/TWsd+G7SBf3FRihwb4Co7VTllpgr81OMTj6pxPe+Uhf4H1O4WcH&#10;7R4K9knnbf/FHyV9nzM/1pO+h+wKvDKA92lzrxXAG9T02aTPTs8XwHxOHZ+v8ga/b2M+W9aHoF0C&#10;fAAfwB9UqJRIH+IruTRHMuxDwO8ahCh9ze+1utNHeJaWA5XrY7TrjjlP2ff2PmGfrexTgA//5Hq7&#10;CvZx+V1Zh7eHffaO2olb/bBPBvDOVHsg+OMad/QZJH1K3AdpsPMYRH9zpfAZyVTuCt04I+HGl6u7&#10;srbvLdeb24/wXFc8griv+XS9OWNjvu1JH+5uSxdv/3f+eu67QM9buv4C5rqpW0jkfQU2abCvwGjt&#10;lKUW2GWzCzA4Je5Tz4qE6lLwn6+Ix2FhnxP8LfVu8Hzpepu9gvRB1gfSR9n6AgG8kVR9KnrXSfpk&#10;ej4f5ivOx+fDfLIoBwftkpSPQAmICagKkT5ZhzcF9lGb8ahOiBInxi6rO3Fs52rGsI9yMlYcfAXY&#10;N9fxzWJ1R+Q3RdpK2Pc+B+BL2V0HHV+/VNPbd0o9T56+WSSvmfXZZwOwj2fNeN+3TynrK3jO3BJo&#10;bnmtigtqx67aflvX+A321bXnoXo7COkjm6y9cluU7qHmHg9mbb8f867bqFIs0GCfqfQfCu0ZBpwp&#10;pm9tqltgl52OSZ8KreV/0m3KZ0hF6OzHSycEdIoHWULIfdZ9dK/ro1X/RCDvk0H+k/nZj5uf/qR5&#10;7Z+b13zGvOqz5pVjAO8g60Oqvq+YH+yz9ekA3lBRDifp82Xoc2K+LMYX4Hqs40OpATq46q6sxUGk&#10;jxkfFUxAtj4J+8I1OhDJOyd99E81vevOE19vuyzwbW5t+6t0VI48W5X3JUXycs4+p7IvCvt+Yx7J&#10;S7xvGenLYnwD5guTvnmGPtU/0oDy0ecDnVKCqpbbT4wlV8xdoZuFKm92oSXWO9q5ud482viPNp4G&#10;+47mkYrjOUiY9nqwr4n4Ks6W9bpqm/Z6tj17z4G5seS3iqbsO/vEON/4d9nmbOoRDXVUSkB+DlEQ&#10;kPpJ0SPIDm3Yd8CnxzWoH/rEvX/MvPGPzOsB+z5hXgvY9ynzasA+Keujuhwj6XsJB/B+3dzHAbzu&#10;ohxz0ucI6PMJ+qj4ho35fLG6UcZHIj4J+Ij0yXIcshYHSfnkwTG8KphXqfxcmG9if31qtuhsr7iP&#10;7LLAK44/0NWWZqRhSNhXkfdp2AeyjEOV5V0C+3q0Nwuz9WM+mbMvF+d1RO/v5heikrt8uGrvDpq+&#10;OenrQ3fvcg6g32q6EkA47AbbzL2KVylYoSlfcMtHuM1Vlo/zUD0UePNQ4z/aYJbXPVx+R82ny21o&#10;93Ao0ofhVfTyGn+rV3SBE1IcgapXvMesriq6Puu6rfHxLZAo7vOtKd8NNth3fNdfaoR77XEFSroU&#10;2MfdJj6lSIEh+zXwfHsQ39f6S4JJ3x+aN/hlfVMAL2Dfk+YlJOvjCrwigNcqyjEvrJkCDhAS2DG+&#10;dMwXZnys4PNJ+STpQ7Y+Zy0Om/Gpd8J0T35KJ4L3geP8UuVQUN/k3GuNr7pYCPOR1nJj5Nddl/34&#10;pjpOnGAfl+kg3mdTvx75wac6Z1+msk8txqEuB5fm+HBSZG4ggHdI2JdP+sb0fAja7bR7Tpx3/C06&#10;a/IXrNANNHcbXCLLSmdpXODNs9zaLuM8AuyrS4J2MeMBL3o92FfrL/OVnBVmfAdZaCvde7Tbtm9H&#10;TXSbDaITI3FZKes12Heb02m3u47O4zVGVkD6aBjM5uzwXvXAn/6gonhfFEitYZDiPnP/tmBBJb3A&#10;6R81b7RlfQjg5bocyNY3l/V5A3hlVF2XSyuf9JHxtZrPKeXLZXxS08eAD3RPHQT7EMCrMvTV4n3c&#10;z1a8b5cFXjyfU04cMB9FVYvA6s2Qn4J9GEPxhsb3O4N9Sk/qon4d7AP1kzU6GPaJohyzzH1zZd9M&#10;5UcVeP2krxPAYgX1iy66Q3KDjvelCPpI/GvukJSvPwbMRwq+fzTPxRG9bsrkOWabskWa/h1XcNer&#10;dl4wnhOdUubNE93g9kM9AhVqbq3u9yO4Vd1UmZdz/w6vbklfh8rCiVTiNiV+Za7fzJXtQjtaIH1u&#10;RJcY30WDfTs69BYvnT6JK1qn+NnYhn1Mr+zhpYj7pFoQr32huwcM6bX/Rgn/wUGGeo951/vN23/L&#10;vO2D5q2/a96CU0D6EmV9fao+kvW9ELI+DuDFc7gI4J1S5vsezg2q7nLorj+7f4f8bMwXrrOhdHyc&#10;j0++kKQPQbvqQAVeytYnC+/apI9xjDOeNyD0U13V4EThhbnLAq+4Vzi7mtCY5ZptkJ9ic8UbWhLs&#10;k+xvFPoNsI8Cewn5EezzkT68b0XydmAdEz6F9AnYR6vSubpVAG/XP8E+Ct0lqGcfY/QuYb4xK9+A&#10;+ewdXl56G3evPZ+LF+lKSG6lbtc240H6L/bmQcZ/zGHsDiCaW6tPjFPDPv57+5gTIx06qNrHN6vv&#10;O6Yfqy+61mGBBQrmRnQBNthX4Ih2SqEFCmZw4ZUqnSbZHD2QBDqONsC5Ptjn7DaFHla60UXd2NQP&#10;t/ku895fN7/2PvMOwL5/b972IfMwwz6VrU/K+lCBF7I+VZeDAnidqfq4OKYOEpTlOIj0yUIcY9Cu&#10;PkvCPifmC0TpOkkfZ+iDoM8mfVyEFwAFVCWg5iuAff7elqOiwHQ53RpPnPqTvI4MO4+VXpsBaSFe&#10;n4QxceQhfClFfErfN/9nB/soox/zviLYN2hphaxvpvgDGad1NMr6Bv7+aI6+T5G+eWI+2jFGTR+R&#10;vkHKh5o/C626xCNbnlu8SNf4FWqNPrc05u7XKvbm7iM/8gAa7Duyd3xjiz7xUoPj3Fp08R5WxCdt&#10;GDV71OC3ifyi3o/arTW4qgXK5kZgJTbYd9WpcsT7Kpu+O96JDft8vC8FzMneUOVDKvtODft48PK3&#10;x3eZd0PWB9i3RNZHdTlA+kjWxxV4ZwG8z2gQAL1Pd0DQx5o+Jn1Wej7N+1IYn4/r2e9zyV2b9OEd&#10;juEFQFGFdyWqc5bsSFfzuajfelDjdGs8fXsZeJ+qjkJ1kKuWyg3hOZoMPaQrduKADu2KHMT+bLL8&#10;pj5nH7cncV9Y1keKv3Ak7zxP31C4xgX7ohG1ehWzms9RggOhuxS9O5E+bCx0FJs0fRYdoeWSRVqX&#10;zdXt7Qi23X4MS7y5/WjPcsXdVWDNrelTJQqbdvem716cXj64iM++F9u8BQa3nZg+AU7asq3xkzpu&#10;g2EXzw3fZthg3wZea5cYLFA8ffey4HqwL+Uh54zBTbDYO8z7IeuTf68UyPpiAbx4Vh8CeGfKICTt&#10;YtI3D911VOEQOr5ZJ5L32XU2CkifU9bHdXjDCft89XmdsC+a6W9ssB7UON0az9pbSMFnAPjo+J/H&#10;F+vzvpm4b4yuLfPjDPaB3KkivBby60gfzUMW9zHs62N1fUcY0kHryg26XJZExi3Yl0v6pj4nER8B&#10;Ps7Qd9OkDxN++SJN+f4Kr6zlPWSt3Gs3Xu7Qa9un7O72Ffc1n6Z4LQvzHUrTJ38jpz25WMTnNEKK&#10;9aq0CYjycg1+a/q+tsarzMCrdrJketi0vcG+q86Tw93Xkom7483Q4z09VDvpWyKSY24YeHa1bzNF&#10;MLijcdSlcY9vMx/4FfNeyPoohpdkffLvGLz+uPnpT5rX/rl5zWfMqxDD+3nzir8yP4K6HIjhfdz8&#10;MCrw9tn6HBV47VR9mvQR7IsK+lzhurOuZLhuIt2TZXZVyd2ArA/qJ6ItTk7nI30qjLQnTVlHGSSK&#10;zrSTrvHofdnzfKB+G8I+jGHifaJmboErh344Jpcic+mQ4G9U+Q2yPqXsG7V7ZaTP3gYl7EsEfLMK&#10;vN92hPoqwEeFOFjTRwG8N6Xpo5lcZZ3aPkpfR430pdsqpWUVh6Zc6Kba7Av7aq3Ta7vMJwcjzLS7&#10;B8PGXwL4qOcw69zA9dXx3K3p+9rWvcEsPeklFs4Nxfsa7DvpNDjfsBdO3L1uWD5LRx9BA4Mk2Jfb&#10;A7Xf696zrosbfKv5IMn6KIaXsvXJ0hyUrY//xPFl67NlfSqA107VNzz2+0gfim/QEczKN2mCAPui&#10;jM9H91JIH8fwIhYykLAvBfZlYj5iggWEKGUynHSNp9yas81M5fe6tazKl3bCPuC5XG92/RC542ob&#10;kvdZ1K+DfQwB+RQqwfE+7zGtJhTl+O2MpHvRTXLqGXCfKvCO5Tjsc7nYrl2Lg0nf35sX5NqweM4c&#10;4cRa6zTsKXmnWT9xHcFE5xpDLYee666zRrskrjDrQhUbN7dGjVkdNkWvuLCBDfgKvJyuZ1w42ujp&#10;Bcsqq0/qP3rKeRsUeP+8N9tGnmuBJdOjwT7DgDPX7q39EgssmbVLrlv33LKHFifpC7A/GvOJZH24&#10;wYfNh0ZZ31CaA7I+Ks0B13+0L8IL2AdZ3ydGWZ/8uwd1OZyyPqrLISrwjgG881R93TM/BfDKchwy&#10;Q18A8406vpm4z5eAL4Xx2an6uAIpv5B1eJ0J++yCCZLr5av5pPRvJbRxjTWetWNMvG992IeBVeF9&#10;XSdS1kfVdeUxZ38d7JPvqBhe4n090ZPHhOTGOZ9O8QItscBnsI/L7yJPXx+36+J9XXo+EmP26uCp&#10;Igd+RcD2QrCP/svy/kkb112nxW49qfUOOOy6Dj3gDS4fUoFiaHddWHNr2O/7hq+mz8mogi/X0eHJ&#10;vAaAc97sehcqWK3p7jhUy1zXH2rwbTBrW2DJ9FDfX03Zt7azWv+dBZZM2QNaMDF0l0ZOpE+iPfpn&#10;itDvFMq+nvR9hGR9FMNLsj5VmkMV4UUM7+fMj/UBvA8hgFf+PSTrcuA5fJT13d2H4CWk6qNyHGPJ&#10;3ZmgT9XfsFLyOXhfOt1Tmj5O1WeTPq7D60vY5yuNWqTjsyN8V4IaF1vmiTsP876VrKqGQUyKy3RQ&#10;sY4sfZ+GfSzWs6lf/04H+9RHVJ2Ds/VJ3mehva4Qjaf8rpMTQVTr40cdyn/Cgn2jrI/K7NrnMsjz&#10;kT5sMvhRAcc2HkycV+s1W2OdpiO/9e7rZntew6HXMGZxnON6ICPdsM2tylbpirbd5WBRwCdvLdfR&#10;4cm52dRdm4bfCPLL9X76BtJaXsACxdOjwb6m7Nth/hfP1x3GWvuSC2EfD+eAeY7oKfoXzO9D1scx&#10;vJStj2J4Iev7PfNmeN+W9clsfUrWJ/9OYlmfrwLvpOmjVH2K9LGgL7nsxqQbSsd84Hr2Qan6nKSP&#10;YJ8vhtdH+uj9Jbxv7HklqHGby3xj2Mc/IQxFMwj2JdfndZC+XNgn6/BK3sfKvt+Z0bpuFcyPdDCk&#10;WnbpOP9u3jnH8I7lOJyd048uEAjTQXn6SNPHpK/BvopffVm/h1W87m12dZsbb4qvG+xLsdKR22QB&#10;vkDjDe4xC/BlwT7ffTlvaoPQ5g0uQbd2FvHmktnVdu8l1rv8uWXTwyb+Tdl3+amy/w2WTdb9x11j&#10;BDbpw1NQlqwPPZTFDtcYfqgPDOwN5o/fbP4Asj4Rw9vJ+rg0x++atzDsQ7Y+BPCiNMenzKuVrA+w&#10;70vmpSjNgWx9StYn/34aZH2I1xMxvAPsk0U5WNNHpM/GfL58fD3di8A+J9dTb0q04YR9UEJBGAW1&#10;FDiLze/CsK+A91kdrgH7bnaZd/isr9SxhlUDK3DQ90nnviU+BjfsC/K+QdkHxscHVefwi/umRaRI&#10;X79SymAfkb7u+LpYpHNZHzL0OTtn0keYz0f6Nvbg2lu0r/+bXap7GXzt6zaHplAPUnsl4oPN5FHh&#10;uXExz2ZptRIxHxuwGOwuXJ78N2oWkkuEfWX4cj0Yl+XBhYZtvK+KAVsnZ7dAwbdAg33I6dOUfVvP&#10;/IKZuvUQ17kek74lMbzRB+N1xh7pFbf2evOnbzSP9LK+IYYXpTkg6/OV5uBsfYB9AVkfYN/XzPd/&#10;w9wPoc08gPcuCf4mmqCKcvhIH0XsJmTi07Avl+4x3fBp+sIxvFHSxw0SJX6uDteAGre5zAfSB9jX&#10;H2RYjhtdw85yZWreN+r7nNelUQ2lNuyKHH7eN4XxBnjfPJJ3lrBP8r457OMKvLPweaLzROofFVyP&#10;YF9flGPqn2DfKOujchz2nslqPifpI8vsspHuctHbXKq7mHqbizaH2nZOD3WU4U6+19v40b7KNTxb&#10;gOGKwdkGhAhjUyK+FC6ZS3ULjCYvsRKtXg8jhu2z13W3WfjXWObb2OoGr1IwPVQML4zWlH03OHO2&#10;vuWCmbr1EFe4niR9UspnJ+z73/3vzXf/H2eFep/zX7vr9jJEWDWkV6IK+xmYPn2d+ThkfSPs85bm&#10;kLI+wD4p6/u8eQVl6yNZ31fNA7asD0/mfZotZOub6nJIWR/s0JEIVZSDq+6yps/GfP4Q3Rl3CEj2&#10;rODEUNCuBH+IduQYXtRJkEq9dNKXHtLbYN8Kq5u7VLCPeB+BP2j9NpD7OXkfpfBT/00VdWV1DkX9&#10;XGn7kmAfV+ad197twtgDsE/Cd8LxHtKHVTko+xTs63W+lK2v3yXcsA+nK8y3GZBdc/YV9n2b38iF&#10;xjrDac2hykspaCAF0FCbHafA2T2bbuSFbMvno4rMSwK+svsKTCTl6ET9aTogqzKHKxqzbDy7D6Bs&#10;2NGzzr7MozfYGiyxQMH0aLCvKfuWTLmScwumacllDnaOTfqUuE8SJZC+/8P/aaJ7IH027Hvu/QbH&#10;9/6/zPP+W8MAjjupcvf89ItF8mzzzPPMt+413/oB8w1+H1fB61ebT/+s+STBPorhDZTmINjHpTn+&#10;3LwmRdb3dXOfJesb6nJ0D/bfFrqeXtYn/wjrynEQ7CNqoAR9PsY3h3reIEQn4Avn5lNVSsE+ZAwv&#10;pFgs0MslfSnxvJ4+19Ax3exKH9DeKO6b/tnDPrN+ld4Z7xvrdUxoTyT1i/O+MOyjOrwqmNdVpiND&#10;2ce8zyJ9M1lfX5rDoeyzZH34bYCvDkEfv6bQXbmbVdk2z9jJbS7VM3oqcczNodJQKaSP26dQm0Qv&#10;rNHs1J6NEqttjG8/96Z7KhfwqXmIfybyqQDsSx+t3XLJvQcA+pIhLTy34h0tHEnd00+90uuaovVm&#10;WyB3etjbTlP2tXm1rgVy5+i6o9mq9zDsg5SPH0GB+XA86/88g33f89+Yu/+vM3FfB/v+yQD7nv/f&#10;d7wP/1WBffz0+5xvmmf/g/nuZ7qIOIJ995unX2S+9kPmiZeZLz9kHkfLnzSfI9gnYng7WR/q8FIM&#10;ryzNgYR9HzVvJNhHsj7APsrWp2R9zmx9blkfovaenkf2sayvD+DlP84G0ielQzbp8wj3smEfC/cU&#10;2nP+E3CEEvZJWV866QO7SY/kbbBv5SVvK/ts2Aeea+vsKo6rEPb59H0W75uUfU7Y58ncR4tI1uHt&#10;JH52GK8T9hGyf0ysdBfsA/e3Y3jlxihhH7mgotnP29Vtfimf11/RkTeHKqqSSwTUo1EioIn6ZXmD&#10;03nWx+98plhJ0FcMf3FiSoiuPd8Cvk6cTtLXuRM4xbzFs9H2UXFXy0/MQvnLL7dZD6db6ZtZpl2I&#10;NqV0OzjXSIN96QZsLUsskDVHSy5wyHMY9oHrycNOJiUxHz6Fpo9InxP2Qdb3vJeY5/9gd7zgf5zR&#10;QDaDwgoB81DL5/4Xc89XzN1PGYJ939XDvuea75Cs7wHz5EvN377cfPEV5rFXmkcB+15j/lLK+nyl&#10;OWQdXirNYcv6EMP7uPlhkL4+hvfFlK3PK+ujeD0U35SwTwbwsqavl/XN5H6M+QJlc4VqLw/2SdJH&#10;mctwBKifM4Y3EfZJ0hdV9vn7XIN63OBKD5G+MYwXyj5nAeWwC+QqDu9wM9IHjytln5T18WtgPj4S&#10;kvfNYJ/kfXaZDg7mfZ/gdP5I3i5nXz7sm5bnGMMrwnifw7CP8vRV+UXkkF8y5YO6waVabqwznHnj&#10;Ds0FTCku3Td6l0d4Os9G1Xxh45PZqZMUNyW2iRIiBfgCrLBgYImwbA3YJ6Fkoq1Us8TBl3VedlYi&#10;PC3rfK+zTrfS9zLUzV7XuT+kiKOpTYN9Nztztrjxm92/8MBJjA8hunRE62xQgwjp+28NZH0d6fvn&#10;Hey798GpW6YD9/8v5v6fN/e/xdz/i+b+X55ifqW/qfH3Pmo60vdFc/cT5nu+Zu76plfWR7DvVeY/&#10;W7K+UGmOJbI+PKgjWx9y7SMJF2XfpwDeDvbJ9PyAfY87invOZH2PzMEfeF8gGrf/yAH7AtU26COi&#10;ewz71AtmfzKGl5V96aQvEfbFOqwO+25wpdMi8sbwMuzrI3kpmDf9P8kHw5I0N+xzMj5nPG8M9mnS&#10;54R9UtxHUb0K9knep8R9QdjHq7vLyzmG8YZhn4zhZfC3xbfdea5xg6v1PM4pHOkt+DT9waaAyBTa&#10;ff3TzuXZKFZb32DuK9iEKAD4uItat5PCQA8I+w5I+sg1jffttY7adfeyAO8PWd+D3LjBvr0cdxPX&#10;PdefKRVdgodMYnwyGV8K7yNN33/9f5vBQUrVh0ORvnsfGprd95Pm/p8y9/+M6Ujf/zqSvreZ+9+p&#10;YR+Bg+f/hXnep833/nUP+/yyPhnDq2R9VmmOd1MM72+Zt33QvJVkfQT7SNZHpTlQhBcxvH9lfuQL&#10;5kFL1vfCRFlfV47z7xyAL2DeTkA0Mj75F14HMmzw9ztD50MEYhTzRUmfBH8cwwvIQgn7YmBuaMCk&#10;Rra3C/Km9dZg3/LFHiF9PewL0D2n3C/wps9lS2FfLJjXAfvSeN8sbR8tIl5rHxU8PQz7ZCSvD/bN&#10;CnRMpXiZ9GEky919pR5u9nv5Sk5U93J5n6Y84VzSv2fxbC0utp4TMcIUwFed9Pk6VEjap9xZYpBi&#10;KHZYzNdg35L50M49tQWwRaR8D7IyWjZusO/Urj/64M/yZ0p1O+I5k5Lx2QTKWX8jygFVAC80fVLW&#10;d9+/ErBPyPoY9jF0eMEfm+f/mXn+Z4xP1ueL4WVZn12aA9n63mXe/R7zrvebt//7HvZRtr6P9bAP&#10;2foohhfZ+gD7KFsfYB8V4XVm6wvL+qSyL2q3iTh4BH2a/Y2kb0o3FoV9UtM3ypq8Ej+K4eWEfWls&#10;bojNJN7nhH2J/YzNGuyrsuSdvG96kwp0yKOX+M0OG9f633F6TcM+juQNi/uikbyA0X3yvgzYR1G9&#10;Y70OuTYnbj7yvmlhBmCfStvXw75ZtxTGO9XomJXihYtbDK9znt/s93KVVX/MTi7v0/BDzjGdUmVU&#10;h/VswCNVbrxKJ+oPvHT4ld4ya5w+iR+97xTvZPUvGxffwsFJ31V532FXevEMbCfWtYCCfbwQ1At1&#10;UVrODfbV9UXrbbLALe9ceAJXyfgoHx8fCNfFkc6qulR9FMD7Pw4BvCzrQycBWR9hvvt+19z7EXPv&#10;I+YFf2qcsr5ADC9Kc7Cszy7N8Ssd6RtKc0DWB9inZH1UmiMm64tl66MAXpGtT5lOV+D9E7f0T+v4&#10;LJCHScs9d5ijgPRxcVKRv2xif6AhgH0gKRTDm3IoaqNgX0oPVpsG+6rs1Ar2MVIfYntt2MfvFCE/&#10;O57XQfrI19EwXjRI431u2MfiPk7b58rfNxE9AHFeSvNI+Y6qE+9zVeOVNTq6lgL2DdU55rDPt6NW&#10;cfdlOrnlr+bLOFHdyOV9ygDiqh703dehPJuiK9nXQYruOZ97WfniG2oxJku8d58ZncqdxD7tZsVa&#10;y7Vvv/iOyrxZ63Ib9HOoxb7B/bZLpFuAfw+Ibl/OraDBvnRTt5Z5FrjlbUtGkDHmI8DHWfnsKhzq&#10;SZWid+Wbdqo+fApZny9a8P73mPvea+77HXPvfzD3/kejZH3ppTkg67NLc7zVfBBFeHvYN8j6KIYX&#10;sj7E8JKsj0tzVJH1OZ/kO8yHA0U5+rocU7a+sSiHxoKkLfJTPBl+aOv+Zifamj5J+mzqJ2N4E2Gf&#10;TW2K6J5NFevyvttc7Grd0f4YUvYFtH7JEj9GfvQixIvTxX0E/lz5+yKwD+Taz/tmKjw/7wvDPmdS&#10;zg784QcAqsYrlH1SytdkfafAB3l/VbTWHgtcfgdusG/3uR8lfbuMMEz3wggsCvtWvSPbnjbsWziA&#10;Mmx3lrV2NAXicrtdfhtfOJ9v83Q5z4tnSIN9tzl5trjr4km5xeBWvoaEfU7Gh6x8OO75v/fHfQ6J&#10;HyXpg6Avqv6DrI/BDdMHBPDe/2s96Xu/mcn6gjG8zzbPPM98637ztMzW5ynN8SGCfbasj2J4/9C8&#10;gWJ4SdYH2Ddm63uIsvUhhje1CG8v6wvYwUH6IBQi2DevBkCdpJC+rplVUZf/rJw+onx8PsZnvw8y&#10;QjG8KiDXifCcsOZ4sO+WV7raSHRgb0Dcp8J7k2Ef5fXrLpSe8JHnjJpRUtzn4X0d7BtDeimwdziA&#10;+ehIE/cNC0ok75uhQCnuI3BPEP8xTwWeXuerYF+T9SV+rbUFm2ioEzW7vE+XP0ifyJtqqEdwri/+&#10;dBerSsBXMIAAAitWwxUMg05RT/JleC5w9YKFU3BK8e0vPHF7fzkHHODgWTd4hJWeNeDWeD0LBPS/&#10;BRdtsK/AaO2UuAVufM+Sj52k4OPKG5LxAfM9935x/JMZ2uPQ3QDn6gJ4e9hH/3ER3g72WbI+Xwzv&#10;s//BfNczXcnb55rv3Gu+9QPmGw+YJ19q/vZl5ssyhldm63vYfOht5gMBWd8fmddjDlC2PorhRbY+&#10;Ks2BbH2AfZSt70nz4qfMC79h7v+6ue/vzQu+ZZ7nLMI74wKoyzkvwqs1fUz6RF0OWWPXzft6tDcL&#10;PLRgHzM++bdmHulLj+H1ybIa7ItvP7u10LBP1uSNRvVm8r6hmkfZfHBW5nXxvgH2ZfG+OePOCOa1&#10;I3l72GeL+yioX8I+3ybJe+Nuc+J4F77xb+fjOaTCiC7v0+oQpILRt+piX+ceRD+1EPBJX/nuaPc7&#10;xQCkuK/K/MpaOAdhZ7k3nnWP4ZngIyy+IVWUu3KcZu7tt/aXtIDv95Wyr4MG+y45Sfa/qbLpuP+4&#10;K42AnzwTGd9z/4nhkrt8LjL0dUn6/vmQp08+zd73Lw0q8M7qcsyL8DpkfbHSHErWB9j3cvNFj6zv&#10;I0rWR6U5kK3PlvVRaY6wrA+w72lzL0hfX5rj7mfMc54xzzLAj32M3oz0IUl/T/rU8/8sgHcu6xvy&#10;9PWSollXHMk7Qj0ddYj3ZSFd+Vp8FAJ/SvREpTlSEvYFAjDL4A7lcRPnVgzjvfHFznuGg/QB9qXw&#10;PkrhVwb76KyCWcFzLKjvm2AfBflKcV9m5r6Zrpai6VVZXg/sC6l6xzBeZxtsKfgJAQe2l4oTvtK3&#10;xG7dtAW7m+lXu/At+PREgqO6ft7Rufvyr4qAT3kkymjQoK4TE3tTkbyJZwWaZYGwC8A+dlxgu0jx&#10;frQNbB5tk7hlOdWdy13fejivBQIrsezroMG+806G4468bC4e937yR8ZPnlO47n1duK7S8RHjY8yn&#10;4nYl6evK7z5k7v2fzH3/X9ORvp9wkb63mPt/0dz/y2ahrE/G8HJpDpL1vdE88gvm95Ws733mHZSt&#10;j0pzIFsfxfCWyfp62HdXR/oI9n1bqO3+7o5h2AfJz6NzeAdSQMGAIoB3qsgxoj2Zkk8G6s5In4/x&#10;qfetKF35t2lHSagcBzE+Ooj0hWN4naSPzrIL8iZSHtlnf0pF9tHWO+0QS2HfQt6XS/0CsE9I/DTs&#10;i/E+G7pB+qre7OLoLdg3oEDifRzJ+1gofj+c4gC/HAD2Ee8D7IN22K5wkr+1X+GMtmCv4MX5PdyC&#10;TxOfnJtzK1pge/qzHuCzzVIr+rKiwWkh153qZdir4k1t0FWYu/EA0vFcQcsUoCzb+C6hgC8128CG&#10;7RIHsUAU0Bd83TfYdxDnXmoYBRPxSvcvH0EpJd8M8/0T42B8fXq+rt7ufz+vyCFq73pJ3/9i7v95&#10;MwTwvq0nfXa2vmRZH8fw2rI+wL43mz942Mxkfe8x71KyPsA+iuFFtj6W9SGG9wumy9aHGN4xW99L&#10;njJdEV6S9eGBPEvW1yXz6utyTPDOhn0EFOblOBzyvV6mN/XjJH3pWfm45a/e0eyPSF+4NIeP9NGJ&#10;BbzP1WFF0oeVe+PrPUL6UpR9iPDl+rxL9H1h3qc+jcK+vmSHA/ZZEr8wdHN+yrAPaF6jQCqz06ft&#10;0x+B9YuCvL7rIhUANhMb9oH3YbepO/nP+M3VFuwZvRYe8y34tC4BOdEc2Mu50WfOKjZUfyZV6TO9&#10;E1+sXHoP1VtK1lOlc3vhJKKxKlffrJMCPKc4mm+Hifbsu8foiTZMxzsN9m02Zw54oZTfVwq+ERrs&#10;O6CvTz+kgol4+nsWN8CPoD7MNxTfGEtwMOajuF0c3EMn6GNNHwR9StP3M+Z+m/S5svU9H3U5/sI8&#10;79Pme//aBIrwqtIcUtb3evOntqzv182vOWV9KMJLsI+y9Y0xvA9SaQ5k6xtLc7wQsE9m6yNZH8fw&#10;zsCcJetTsG9QBgVlfVSaQ/E+DRRya25QjV06BOkbBH0M+B622J8tyguTPsX7ikt8vKXJ+urvN15Z&#10;XyLsk7xvjaheZojOYh12JO/4jhf2jRK/AtJXcEoXuY/4/R72dcfXHUV7sG/0u8dzsI0Q71PKPpA+&#10;bDg4bpz33fgXdP3Ff4AeL+/TbcDTATzpHsLG/rUhRUXL7Ev3nDdyHOWUZD21bK7WziVJH9sqka8t&#10;sW0Kjskdj5yBTth3nCm6xHTt3LAF0qdW7jdCg31t7lW2QO4UrHz5A3THj7J4pBzidkc1n8J8JOVj&#10;xtel5+sz9E2wT4buOkkfp+pTAbyqCO9fmOd/xnzvoz3p+6K5+wnzPV8zd33TfHdfl4Oy9cnSHErW&#10;J0tzcLa+d5l3s6wPMbyUrY9lfRTDS9n6fLI+Ks0hZH33+LL1dY/3FMBLCftGWR+V5tC0rq/Aawfw&#10;DkV454U4HKQvKuKzy4+qdwj/xdLzad1fCuljKJMi8fMn/qsIO9p6py2nPIZXleVliV9U6xdmgjZK&#10;9in7aJ54eF8A9vmYnc2+C+jejMgT6esPt04Q8f594L8N+yiGl8J4GfZh56m4BA7wnZM3hLZm8+x1&#10;ktbXdmuDfVtOw/Rnzuio1N85156lUWukPOoz61nYWyJvqnWVw/azKrnOuut0GSkvkxvf97LMe4HG&#10;6e7O3Ugb7LvA9DjWLeROwWONvsZoZrDPxnwvmSJ2bcwH0jeDfZykT1XkIE0fkT6Zqo8DeH/H3Psf&#10;zL3/0bxABPAGZH2AfT5Z38+aT7pkfe+1ZX2AfcjWlyvro9IcUOIoWZ83Wx+e/BHA28fwcl0Ozexc&#10;Abwd7HPV4pgCeJdjPkn9YrBvVlThLZbuz89fJi7jS+EXqO/Rf1SRdLT1XhP2MfizkZ+d0S9MA6PJ&#10;HNPgcgf7+nhedegVR8U6bOrNawqCWVHteiH+m6HAbw+VfHrY14n7pLKPE/aB9EnYd8u8r63ZGt/z&#10;h+vj8m692TBeTLXNnLucjBxQuHe4teoZEBmfYF/dMadjprrXbb2VWaDBvjK7nf2sdNiX+6XQYN/Z&#10;58bhxr/ZHyWHu3MxIHoWBVJRxTfsiF1W8xHmo7hdOr2rxcHlOGTtXSZ9Vqq++99j7nuvuY9I30fM&#10;vY+YF/zpPIA3U9b3GvOXtqzvV8x7A7K+j5ufxhwgWR9ieEnW9wXzIGXrQwzvk6bL1heV9Zmn56U5&#10;PLI+I1L1eaVGVJ3Dr+mbwm8DvC8q6JMNuPBuabCt1v05hVdK3xdgfOL0iqQv9/vmyGt24dg6ZR9Q&#10;HZXflYcU7hW8dlI/9aYzzV8N2DeQPgv2OUifrzLvHPapIHr0o3L2YTlncUD8JNAdY01eEvcx7ONS&#10;vFLWhzBebD798aK6a2HhFNrs9PYdvZmpt7zQ5d3aYN+q06kY8zW6V8sv7II11nJFtWat+239+Cxg&#10;w75mq1uwQIN9ptJ/iPQxDDhvYepsfI9rfEVtfAtVLifFfUPo7lh/Y6bm6wGfxHxM+jrYx0n6Ukgf&#10;p+qTAbxWXY57vmLufso855vm2f9gvquP4X2u+Q4CeJ2yvlebT9uyvneY97/LhGR9BPuQrY9ieP/K&#10;/AhIn5WtryvNgSdwkvWNpTmmbH1S1tcRAS7CK2V9pOyb1+XIIgVDmr+ooE9m5UtEfomFd0FkkgVW&#10;bvwXE/HZEZp1Ace1lzzVb02x2AD7GOcR7yuge75TAtTPV9MjnfcFYnj5o1HcN1PVcZnpZNhHpXhn&#10;nSDPJtXRxoHlTAV5XTU6hmx9SNjX5+zrDiZ9IpKXYB/X4VUxvBL23Sbvu/aarfINfsZOLu/WBvvW&#10;m5bppK+F5W7ghcuv5fVseJmeaQ5k0Z/L3PvN3kiuu9M3iqbsu9lJtcqNp8+8VS5/mE5nsC8Z893b&#10;Z+jjc2flOH7K3A9Bn1PT98t9BV7S9BHpkwG8qi5HTra+AlkfxfAmyvqoNEdP+ihb312UeKvT6Xw7&#10;KOuTMbzECLgux5wjpLC/uKwvEfBxM5b1hQvvJpM+Zz41zf4SoGEit8paRtde8gPCe10X+Cz/s02k&#10;YV9FzBeO7bXDeyX7C/O+YLY+zLpJ2UfI75fmkG6s0dGlp6QDM18F81rKPoJ9mvdJ2Eekb4R9XYJO&#10;VZpDkj4t65vCeBn2YZ9RCftY2ddgX9Zib42PbIFrb8U3/ty7qnPDpK8J97ZZ9dILq7p7m9tpV1lo&#10;gRbJu9CAZzw9V36bvlE02HfG+XDQMadPu4PeQL1hScYECuDLzTcU2x3r7UrS1yn7WNAXJX2Uqo8D&#10;eP/jFMBr1+VIlPWB9FWS9T1Esj7E8I5FeJ2yPsC+ZzHpm8XwSlnfvDSHkvU563LMNESi0m5qqr5c&#10;0of2ibDPxnP+oqi++gksDHSwv3lvKfK03BVw+SU/Iby5sM5mfweFfaooh2J/C2DfkMJPKvuyYB9K&#10;6DwigD7L+iTpg3QXWF/W4ZWaPresLxv2PWlevAYEz11KW7a//LLd0pjHudYtuLWJ+9aYb0pO0uje&#10;GkaO9ml7IXpKa3BtCzh53y3vgdd2N91dusia2id+7zfYdwuTZ6N7TJxzG41m78tIcR/BPqq0q4J2&#10;Sc2Hg9LzTbI+RfpQjoMqcnCePi6/K0hfJ+ujVH3+uhyqCC8CeH/AfOMB8+RLzd/KIry2rO9t5gPh&#10;bH2Q9aEIL8Xwqmx9gH2UrQ+P1pStLyzr88I+qzTHEP0nlH2dboiS9IlUfYYwH45RapQE+2zSZ1ch&#10;sNtwDG9A2VeF9KF/j6Bvm1ibyy/5EMIb8R+DP4N31hD0Rcv19uI+W8SKN2eHrfKLFYGZKfvmsr5p&#10;+YR5Hy03WnpImumS9Q3R9BTDy5o+In2A+z7YZwXwjgU6nsNhvFLcxwU6pKwPyj7sSHSsQcP3/hZy&#10;X//yy/aYZl97VLfg1lt+0F3Jv1QRQv639kRt/TstoOb2Su5uxj+RBcKwr3oVlxNZ5tpDzdL3JW4U&#10;DfZde85seneJc27TMe13MfnsnYL5JOnDufdDzScFfX7SNwvgBenjCrwygHdel0Nm6wPpe5H52g+Z&#10;J15mvvyQefyV5tGfNJ+Lyvreb97+783bPmQe/j3zZi7Ci2x9n+xhn8jW55b14cF7nq1PyPoQw9tn&#10;45pogirNEYzhpQhBTfpAGeakDwAiAvt8gj4KVAwgPynr81XnWEL6EDspJXuqK482ECBjjT/oL7/k&#10;CeR5EZ6Q+4WaVUzeNxcYpkSpT/PcqfKTvM8quUuwL+8qanUw7MssxTtU3AbpI9j3d/0RydbXyfqQ&#10;EMBZjdcVyYsyQRPsw08R4Ujt/b5MKl/58su2sr1O0t0tuLXBviqTUf0xQFat0nPrpNgCDfYVm+6q&#10;J8otvdVTvqqXw+g/5Ssv5au/wb6bmj8r3mzKbFvx8ofsWj0kc7HdTs3XC/q43q5q6SZ9bzH344Cg&#10;T2j67FR9XIFXBvDadTmebZ55nqjLkSvr+y3ztg+at/6ueQtg38fMG//IvN6W9VFpDhTh9cn6oLtB&#10;tj48mfeP6LMYXnqqHyQ/eNSnZ/7EGN4EWR/DPkfCvkDcLpO+AO+Lwr6FpM8J+xLif5VwqQr7u5FV&#10;r4J21T87QR8dPllfxWIdAvZlMbhhKdm8zynuG6kf/FtyFYnCR9hX0k8v63MoFr2lORywLyruG5V9&#10;EB0PB7IN4HA6/ZDfM9mDupFlm22Xk59wC25NefI5uRu9w1/iX9/X/S3b82jzpMG+o3nkCONxrvq2&#10;bI/gmrXHkB7Pm/LV0GDf2v66lf5TZtut2ELcp/MR1xm3yy0nQV9fjgPPnEPoLpG+t5n7qSLHr4mi&#10;HL8zFOUYSN+fGSJ93/vX5rn/xRDp+56vGQ7g5SK8HMBbJusD7CNZH2CfT9YH2Ddm63sJdDQohRmR&#10;9SE6Dw/zgH1/J8R3BPs4htdVh3dK2BcL4PXK+sLp+RTpc/4TPVBUIyE5Z+BkmhZPJ+mTqqsEtGfn&#10;+AtHKZaxv7bqsdY7TV84gLeisg888XVeqV03jHnornP/6drImekJ5vXhuSFbn6jOUQDyKp7S1fPp&#10;C/vgBwOh7OsK8qL4j7NMh4zk5TBeBfuQdgAH9i78VoFNjI5rZPdry/aSf4rcgltv+Sk33b/q29x3&#10;Ym7lx0uumuPclO2OdI8f5y7aSOpaYAPYlxU0WvfuWm9hCyTyvpSNosG+NtnqWCBlttW50tl6yXqs&#10;laG7LC3pBH1R0jdP1fe8T4+kbwzgVXU5pKwPpE9m60NdjteZj7/B/PGbzR88bD7yVvPBd5j3c7a+&#10;95l3kKyPYnilrA9FeDENKFufkvWNpTleCNhH2fpCsj4n7CNZn4zhRYYvWYqXAnjtGF4rW58b9kUL&#10;cfhgn8pZFkjYV6zps+IrvfU6ghwwPStZCvtrS563oi2qc4yyQbWfTLpCEv2pPH3jP/VZNu+bIz/d&#10;XgTz2rCPAHfWRle3cRj2KXEftiAcLt43U/Yp0ocqQzggVcZxduTXVu7Z/ohIHe/lPXvLsA+TwOff&#10;lO9rnkOJD5Cpc661q2SBBvsqGfJS3VSHfc5w4Mb9jzxpUrwT/epvsO/ILj7N2KLz7DR3stpAow+3&#10;KnSXuUyn7EshfSpV36O9pu+Lg6yPSN93P9MJYCiA917zLVmXQ2brA+l7vfnTN5pHfsH8/sPmQ6jL&#10;Adj3LvPeXze/BtJH2foohlfJ+gj2fc78GGDfF0yXrU/J+qg0B7L1AfZBdAPpDRJsQYxDz+qdQodl&#10;fbayT8XwIpG/JH0o7hmGfWNdDorb1Qn7lpM+W3mnEvZVJH18rUyJXzGkcD5LtFW/PeyLkD4/7LMr&#10;eGjZqajMG96snLAvur+5NYZ9XZ2Ucw1Kcou0fc5T5so+5AeYlH3YcLDtUNo+HB7YhzIdE++TsI8x&#10;H8E+bG44AsHdq32N1Om4rdw6djxeL5f3bMpjz/HcUm1E7N8suicv30hfNWfU7qjBvtoWvUh/9q5e&#10;rMWLkr4b32APO2Oiv3JFv/ob7Dusc880sOg8O9PNrDlWPB/Kx9T7VMndMW5XKrA62OeP3h3K7/ak&#10;7wV/ap7/F0MAL0ifHcAr63KgCK+sy/EK89irzH9+tfk0ZH0gfemyPsTwUra+dFkfleZwZOsbS3NQ&#10;DK8M44XRUmN4fco+AfukCzr2tyR6l3R8dCj0xrDPUzA3SZ1na/oWq/yKkR+vjMQooTVX0uH63kDc&#10;N5u380odk77Po+xjxd+sk3mYeQp0myj5GMabdZYjAV8673PV6FAdygIdPtjnV/Ylwr6O9NEB/TId&#10;Evzhp46DF/po39eH2z4qDegWPBt97KlkywN1s/wL1/eQf6CbvPmhNNh381PAbYCwuC8Rz0UxH67d&#10;donDzsAUvBv+9m+w77DOPdPAbuFPzFr+wHPgfT9hZphPVN11Blp2vE/l6Xuvue93jI/0Tan6nhhS&#10;9UHWR6RP1uV4wDzJdTm4CC8F8EpZXx/AO5P1IYC3QNbH2foSZX2dlufLQoIXjuG1lX2owMtFeBHJ&#10;64J9IdLnDNq1I3Zl0K4N9QBTiklfCubLkvjNiWR6SK9v5stVXyw0qLWsdu9nbdg3g3R95j73EYN9&#10;SuLH+r4CZmeH7g6Fqt/pzyrY59PU+kRL3Edk30EGXQV5Ld43VONVOftY2WfDPlGTVyv7oE2ey/om&#10;0idhn+J9UDfTgZwGDP52n6IS1h9nMG0kFS1wC3+JJT7cVrTq9l35vk9z/Rt9wkeD7e+uXdG2gG9W&#10;53q82fZ6FvDNAefqDk8t+UsJvZbtA9vF9ax6ujuKfvE12GfEf8AdhgHn6Zx9zAG3b6Ncv3S871+Z&#10;Wdzuz3SFOHz8pYN9siLHnPTJohwqVR/qcqgA3uea73AA7w+ZJ7guh5T1gfTJbH0gfe8y736PeRcC&#10;eFW2Pinr+5R5NWZCNFsfyfr6GF4U4UUM71iEV8bwkoRnDvs6cR/qclBpDhwqYV8y7JtBE6emLyU3&#10;nx20qyoeOBmfiJSMyPqySJ9TVwiZYaCTXoS4kPcFFv4Nsr/NYN9Q89cH+4KRvLa+D7DPh/ngxA5V&#10;91MlBQUy6cMLB6cDcAd8p+I5H/bTQCxtrHEi+1Y13m5b6Ot0dzV8cCDqH/vGM47eiPTFCnS8EJhP&#10;kD6t7KPSHD7Yx7I+eoGtjw8J+8D7PmNeBe3zcahf+8rO/co+S/tb8Gz0mecszpLjTPzGjPo3he6l&#10;iETOaMNTj7nBvlO7b+3BBxZ+IDC/QKnHBLDtEmv7tKD/6HdfYJ40ZV+BwdspMwtE//5o9rIt0PG7&#10;mKCPz+oaz2vvdpq+/2Du/Y/GR/qoAi9IH1XgdQbwsqyPSN9rzF9yXQ7O1idlfSB9yNbnk/XhgZZg&#10;nzNbn0/WN8E+ytY3lubonuq/3B+Pz57k47DPWYp3lPXFA3iZ9LGIT73jrIqr0vMR+NtG0+cT96Xg&#10;wmW8L33hL49COsUesh7vS5X1SQIYlPhF4R1mrxP2EUHW0rz5YnGn55Owr+d9TuTXcfw57JPy3o74&#10;z2Ff9EZUdQ67vZL1oZQQDk/CPkcAr036sAeyrI9IHw4UK0eGU+yfyHy6O/VLX7mnWHdtkGyBG/Hs&#10;2R9Ei78Qs575A1aKPjS2NbWxBXzB6Teyoje29ukuF50GKZS/4K5907Kgq3ZKFQuEv/sa7GNtX1P2&#10;VZlvUyfRPajy9a7SHT3v3d8n6cMR1lh1Ld9j7oOg7/1j9K4ifX9hOk1fX5RjSNXnD+D11eWgbH1j&#10;AO9QhNeW9SGA1y7Cu0jW5yrNQbI+gn0Q+EyZwkjZp2R9SPvFyr402OcI4FWCPl/ErsrNx0Rvnv5s&#10;a9InR5WC+USbMn3fwoWfKGQ413IvgX3Ac2OZXd8LTfqofUDZxx+V8j5C1RL2sbjPCfs6BjeulwB9&#10;m5R9I+zDsp3dHYl2ScA7Kvu6HUCE8w+87+kksSF3DkFxFAsy5vOX5nDDPqnpI9LHjA8bI0gf8pn+&#10;kXk9dk6Io7GjouoRqpzjB5Xl2TPLFsjCxVt20XbWBha4Hc8G9Cwb2Dn3EhW/75SLow/5zqGenZbm&#10;2v/g7cPs9XYW9cHdtO/wotMgvBWUDb79KlBmt/XOin7x+eZJU/at55Sb6Dm6Ad2EFUpvsqN4gH3/&#10;axz2uUnfH5vn/1lXlMNJ+nwBvL66HCzrw4MoFeHtZX3vpiK8dWV9fQzvXSFZH8E+POfPYR89scdj&#10;eEETZM4+UX536EHV5cgifU4dXziMN6Vsbhakk4VBOIw3q4dlvK/uwq/4LFS6Fiuc18G+BHgXpXuq&#10;wUS6JRZMgX3UxoP8ZpTt5wRPH3WpHewT83YahqXsG9ZUz/sisE9E8trKviFCn2Ef8z4L9jnChM0d&#10;7CdRohdt8CXzUkTvcgCviOHNkPUR4PukeS2id6HpA+mDrA8VzJEMAZtqv8F2sA/ZEvDjyvZCv7qL&#10;t8LKaV1UssBNeTb62FPJqCXdrPeNJl2cmLSr8b4SF251TpSn3NSi3srq57tOyjRYY0vcTNwXXQjn&#10;89k6Iw5v+w32kbivKfsqz76UDajyJa/VXcf7ft7c/5ZIzj6Hpm8kfc//TKfpG4pyfNHc/cQsgBcz&#10;Hgel6uMKvM66HELW96G3mg++w7yf6nJQtj4EoOFh1Sfrg5IFMwERbV8wDyLLFR6VoY6BUuZJ8+Kn&#10;zAsRw/t1c587W19U1gfY58rWb/7kTnf0pTwnWZ+nFK+OOqSoXk7YFyB9zqBdJeILa/pSMF84v56N&#10;8Fh1WEr3VDq/AnHfqgvfjnJa9XK1dpQSZV9M1gfwtwbs0ysiB/bNKOGc7jlKdvyqGP88ktcd7SuV&#10;fX5x32wMSNvXbXId7MNPCFGchx2pP7psfRTDq07BDkap+kbS5y3KQan6iNaRvo9kfSB9wHwoU46s&#10;ph8zb8S2ic0TP5ngtxP8iMKkj2AfFUTC64JlWDZ1T7Gaym7txs+6Qc/u/oi48bdVAPblTv7dTZc7&#10;4Ou1T3HBDS7q6zl6+R3tNQ02UAGXyZOXm/S8PRTwvqbsO6+79x/5XrvP/ndedQSs7AgU6Bhq73L0&#10;rof0Uaq+7/naLFUfV+DlAF5nXQ48c3JdDpb1gfSRrA8Pq8jWhwBeSFSoLgcUK5CuUJwaHnExGZzZ&#10;+vBc/Q1zP0gfivAifxYS52tZH57VVba+eQzvkK3/s1amsDTYl0T6soJ2A7BP5emrTvrUOCvBPrC/&#10;XNCw/dp3PlNtP4zw0l+D9y2FfS5xXxXYZ4fuKthHPH0afwLs63S7pOzjzH0k752L+wYt4VigQ8I+&#10;lP0J8D788MCkD5ivP16CnyXUKYL0PYhtjQ+7KIcifdgJqRwHqfkI82H/JNKHX1AgmuYNH4xPwj4K&#10;7K363eLu7GirZoNbvp1L3KBzN9OebMz1nJOW/ZvCicLTfnkPt7OsVrrTFBfc4Ipeydpn73avmZAy&#10;S3NtGwV8a1w0d5BHbg/7YHhOLadznjTYd2RvHn1se209R7dL7fHhCXBWkeOPzQv+tIvehaZPlt+V&#10;pO/Z/zAU5SDSRxV4OYD35eaLrzCPqbocY7a+LoCXZX14RpWyPjy+QqiC51jAPjzQQsAC2OeU9eER&#10;Oijru4uez7timlSag/LuUx1eztbXx/B2sE/U4fU9yVPKfyr36RYNjWU6Jk0fYATJ+mzYJ0vc+hLz&#10;bazp8w2yEvLLAg3HWfuHgoDVYd9MwlYWxmvBvrD2rUvYxzn7XGG8A2ijWRcM3VWwrwN5FFzvX6Rd&#10;G6e4z4J9VI3Xvpcw7LPby3Ic8lOIlPsjQvqw2cPpXH4XL7ArYnukuF1snvi9BPpokD4E8KokfZL6&#10;4YeWBvtqf3PeYn/H2Zm3sf4az4SH+k5RZiT/Lr/r5T1s498LXyXRBbe2oi/s8YW3tuNMSJyriTfo&#10;I310+pLsBIkDuFIzp7nsqdJg35WcvvW97Lj1bH2ru14Pz4RT7V0X6ZNFOWSqPl8A70Pm8VeaR3/S&#10;fA4VeLkuB8v6QPooW1+BrA8BvEh61QfwvqSPksuR9RHs88j6ZB3eaKSeI6UXkz5ntj4nRwPpiKbn&#10;Y95XoOlLh3RO4eGuwbzHX/vbP7BVJ33eGN7EAh2uSh0zeiiidweEJ+YzDChz9nGNDhv2+VL1DVRd&#10;ZMw0QtznpfYe2IedoWDh45SU6hxoRqG7fIkA6eOKHETrmPThZw8c+BUE2mfooHs133uxndIRgOnU&#10;z2YlO46/eHf9vj33xW/NuUueQrf/jlg+tzDmKoF1S+y2/C5aD1nE9tYWdZseTgvsOw1qCajTWV54&#10;j6qyDV5mpilr0NeEvLsG+y7j661vZN99Z+u73fV6Hez7j+beR8wLEkjfXd803/0Mqea6VH2Q9SFV&#10;XyCAl+ty4FFT1OXosvWxrA8ProhHY1kfAnhJ1oeANTzc4tG3j+HtsvWB9CFbX7asj5R9JOubl+bg&#10;GF4J+5CtL+uxv8vQlyXro/IXDPuoxEHd6N1apI+QX3pv/pbpyr5Tr/2VHvDWIH0h2FfK+6ag2n5W&#10;63jeUtjn5H0d7OvX3XTRUdkXWL8+ZZ8zkjdrH8ht7IzeDZM+KJ2xPXI5DjA+CKWRAjVlcaW0qfJF&#10;dOr1W8UCF+7kdpyb/rC30p6/5SySNyt5X9kYGukrs1vds9Lpye0s6roWvl5vO86E5ZuGM+Y07CN7&#10;jYRVgdfzeNYdqa+JBvsGxJllxNZYWWDHTefWfNHBPiZ9KL9L0buPGgj6Ok2fVZTju3rYFw7gJVkf&#10;SJ+oy/ERrstBsj7EoFG2Pq7LQdn6QPooWx9IH1QtyGOFyQBRjJL1IT1WPFufiuGVsj5XDO9Uh3ee&#10;sG+mV+JSvCALUBLhWA77diF9YUFfIM9gEftLZw2XXPvOB8LErWYl0lcT9o3BvLVgXxdvO4bxOoN5&#10;WdaXAvtQZme2hDlhn6cg76zxvEAHUoKGoR7SC8jQXexavvY27GPSx3U5SNZHmj4qwossB8htip0T&#10;v5dkwb7Eyba82SXX73KzXKOHG3GuL1fRkm38sBPAqdpQwo30wS9/aE+/VmsZsECDfW165Fpgx+29&#10;bN/wsbnE7StwevqPPblGPnt7sowS9zVl39ndus/4d9xx9rnhXa8KlDBo+vykj4pyyFR9zgq8HMD7&#10;avNpCuDluhxC1vdukvXheRVFeGVdDjzHUl2OfWV9Ux3ecCneYtjHCfuI8QVkfbnRu+kYroD02Sq/&#10;5PjfdNKHpXA7yz9FErIe6YvAvlxxXx/VmwT7+lkdDuPtYN98dmmR4Cjri8K+oaa2kOtO1TmQshPH&#10;4w4l71DVh2p0iGq8gH2oAhTmfQT7gPlwUO1dZ3uCfVyUg0kfAT6O4WXSR6U5KIYXv5QghheyPlL2&#10;UV2OXb9Gpovfzvo9iMG3HMYtODdlW97S5utdy/msu9DFZQ/t693jbfac5YWFHr9NC1/1rnecDCl4&#10;OhHPJXon2hv6SeSGiVe8RjPmfXw7DfZdw7Nb38WO283Wt3qA63WwDxU5BOn73r8eNH2qKIcdwIui&#10;HA+YJ19q/pYq8AbqctiyPpA+kvXZAbxBWd+Lka2vmqxvXp1jUvYB89Hx0b4uh6jO0aX/p2hBkvUV&#10;KPsohhdHRdK3AeYr44P9wLJIRFv+vqdN4Lnqx5Ajz9kzZ+VLe6ES9nEY7/RirM6RAvuGgY2zLgr7&#10;hoR9v23FDmMJYyE7YV+v7HOSuC7wv6/R0cG+nvc9Y571jLkrpUCHDfuo/K59IYZ9ivQx7CNBHw5s&#10;iTi4NAeU0ch8SqSvwb4DfIveyhCutDmHoV7Kk+fZve5UryxxcRZjOrv1jjz+3Nm7xOlHtkMbW64F&#10;dpwJvkkbRXK5s13axNl5rtFurb0t7muw79bmQJ373XG7qXMDp+oFICZM+uyiHDJV3w+ZJ0D6uAKv&#10;ry4HnkupLgfL+kD6SNaHCrwqgBcPt3jcxQMwHoYxGWpm60MpXg7g9ZE+GcPLsK8v8TkcPtgHtREf&#10;dh1eyeOi1TmyNH3rkT5nKeF86seFQVNWRlv+ZCVb07cGBJy0eIt539RVH9UrVX7T674UL0h3VNk3&#10;neLifRw7PzXrq3NoJghMT7BPRPJOyr5Hvdk5B9jHvG8S9z1HXeLr5j71DmAfsotKZR/BPpv3Kdgn&#10;g3ZpyUjSB8kztM/4dUTF8B5K1od529Zvyi530jZndG6ZUm/JA+QpnOuLUyt2cSN9B/F7gSOKnX6Q&#10;W27DqGWBHWeCc95GSV+tG2/9ZFlAifsa7MuyXmvcWWDHveY2HdDBvr8Y8vTNNH1PGETvgvRRUQ5f&#10;qj7I+kD6VACvXZcD6aUQdwbSR9n6cmV9CIvri/BqWd8/muciqg6xdb3o5lldwB0pcVKy9aXAPp+s&#10;LyuGl2EcCfpY1udL1ZdO+lbFfMQrK/E+ispk6kcv7BWHN7EDZCkBL7lss6J3l0DACOzLCeadwb55&#10;SO/0kSeGF/JPSfc0s8Pkeec8796YKHM6yyJ9XSwwrd+e900tx5x9vmjcrpIPlH0k7sMxF/fZsA/J&#10;Q+Wb2KycsA9VhtS5FMNLsj6Vng+YD/+RoA9pDXAgxQF+F+E6vCzrO9piad/gl9yR6KaO7NwyqOdz&#10;1oVhXzgdVbGLCxjThVfKjrdW4Ihip+94m+3SK1lgx8kQRXstqHYlp+d222CfYcCZa7vW/vh/TV7S&#10;R3hWpIocivTd/ZSD9MlUfYEAXlGX40MUwEuyPpA+ytZXJutDAO9T5oV4tIaa5u/NC75lntfDPpC+&#10;5wykj2AfkT67CG9A1vepOyUxvLI0B147lX2coY8YH4O8xKIckg+q1yuRPmZ8K8A+lYhNsT8ifSTa&#10;OhrC2Gztk02qhOumQMAdYJ9L1kcVn8Ohu5oAzkvxzoKIf0egvTnsG6rxAvQLWZ9K2zdU7mbeN8vc&#10;d5e8EHahp8292JGQWIDfZ9hHCftI0wfSR4c8XcE+Ts9HjI9mApE+kvVBB42fSbCLYkel6N2jyfoO&#10;zoM2W8VXvdCOz4Fs0rpQ79Zgn/04bVug2MsXJqQnWtEFXij2+InM0oaaaIF9J4OP9yUOvjXbxgLs&#10;JpotTdm3jdkvdZV9N5pLmTLtZvA8yaSvK7/7FXP3E4ZJnyrKURDAS5o+DuAlWR/0Kc5sfdCz4IkX&#10;Ohc8BuPBGJMB0XBhWV9P+taR9UVjeBNhXzRoV4I/KetbTvpyQ25t0ldV2adgX/dP9E+QtDcmw77b&#10;5H21MF+YFcqn5Rkj8+UEzMzZJyt1dPI6EdLb/dOGfSO2Dofu+oR4GgL24fZTV724b/onsD6UfZ/1&#10;BvB2I4Syzy/us2GfHclLyr4w7FOlOVjZxxn6iHcT8qPSHNgz+9Ic74as75ikr8G+tG/dE7fa7C+0&#10;baCe0xMF2qjjezQ9O1Wxiwsw0/Htdq4RFk/dYqefyz5ttFEL7D4TUn6QiN5Fa7CqBRrsa8q+RRNs&#10;911m0ehPeLKP9HH5Xbsoxw+Yb6AuB1L1RQN4uSgHRe9C0ycDeGW2PirCCzGLzNYHOQzmAx6b+wDe&#10;l9iyvjGAN0fWxwn7+gf+7sDDf3VZH9AVMzIqx0G1OAKFd0XtgkH9tzHpc2K+2mG8WbDv8ryPhY3M&#10;dKoI+v7/7L1fyD9Zdebb1+fm3AhBEA7eNIQDciAQBmRgCNMEBAkEIQhNQAKSIJGAyEgmQpAJHUQY&#10;mngEgwacmIjijMRpYjJiOplEjTmaiKNh2hMlOtNIB0mMZ0ShL+o8Vatq1dprrb332lX1/b9/FPr2&#10;9921a/+r+tb+vM9aT6USkLsU6jG9qigBA8hvluYZW94khZ+CfUKgamGfit6t8j5OrFmGfQniNB4d&#10;vrJvsemIwD6UUTn7Iso+8D525CA1H+tbrQaWPrnC75z+JX6Fk3Jgkw6f3wtCvdywbCYmB47z4VXF&#10;O7VhisuhwYf3pVd4OKTeMOl9Fu51BC6+GOh5cq/Dex/9kryvK/vuY07P14uLP2LO19XruBK2i1Dz&#10;jYK+b66aPkv6fmx4GZq+nxx+QKRPBvC+ZfjaW4f/9rbhr98+fAmp+mQAL+QnlKePQndxUKo+lvVB&#10;q4LYNJA+6Fawua3J+n5KmvBStj5H1scBvIjCgzznxScGRO9SAG/cmiPiw1uQ9THsU8a7Zd53oKav&#10;SdBXwHynjuSl+jPKPo7nvU6osecOVrG65xH0jYyPgZ3gfVVxXxYCGvxnYdzMuFNx36jfZJbNsO/9&#10;Sdq+OV/kskLKmG81z1lcdJJOfTpV9n1R/GfGo2NW9tHDRHjyqmYgkwDCeN22RdL2FXL24XmIpyLs&#10;d29u8fcv8T1Phus/d8/8uk+Sa+tyDorFlXHX1iO0J076ULh1ijvpu5IZb5pl1ebWSb+SLvdmnGIE&#10;+mI4xajeWZ0d9s2I887m9Qzd6c+XMwyyvAQRB47bReguO3IgeleacpRT9ZEDL5O+dw9/8uzwR5D1&#10;IU+f9N4lzEekj2R9RPogYMHOFrI+qFqgbZkCeN/ULOtzfTkU7HthTNQ1HjlZX9mHV5rwKtJXSNjH&#10;MbznIX1NmI+iaHMHIcuTivtS0qfCeNlx9YYkfkqBpe5o/u05FHwRd92lTJX3rQ0WgM9u3RX2ogKs&#10;aU2uUoR9Yywtr72JBa9Kvd83lrvSKVv87DK4MTWngH05hhiEfTgdafu4EjgI8c+AfZb3qcvlYB8e&#10;hkT68OeQDvvO/LXYL1ceAfc9Lff3APX59Y+txSU3lzO+3IXIFDS9infSFxnS85TZE0bdNOnn6U6/&#10;ygVHoK+HCw7+rVyaHzhd2XcrU3YV7ewPl7NNA0EH0D0GfOS6S4yPMd8TwwBNH0hfLlUfZH0gfZD1&#10;vXP4gtD0jaRvStX3YdL0MeMD5rOkT0bvMulDuiusB2TrQwDvZMI7yvqQGws6msWXY5b1jQ681pej&#10;SdaH/T8wH5M+V9ZHpM814VWkjxkZUBop+yDZozDeiP3u5ujdYzEfqe1OAfsUWxSyvgLsuwneNwr0&#10;COnimKJlJak5n3xvU+q9lablTqfPGfZxT8UPCc5bSsoNfzVkeG0Gg+Ai7BtvSRf2iTx9a510mwdg&#10;30gb2Y13UfZVg4iRaoDLkE2H4n0F2CcNefFIxF9BQPrwRxH8jeRqI3bdL6z+PX627/HTXSgI77jY&#10;6VpyzppdbhWBfdcQdBZpZ3Aw47dwJ33BIT1PsT2wDy2Mz/t5utOvcsER6IvhgoN/Q5emZ06HfTc0&#10;ZZdvan+4nGcOsHVkBZ8L+CTjQ+jua4fvI3rXTdXHAbwqepe9d8l4F1tWeXx6eAb7WOhWKE+fFPQh&#10;sxU0fUh3hU0y1sOUrQ+k7ykK4GUT3iVbX9GXg2V9bgDvnmx9H5vdJGbpmTThZUZG6I0T9p3ae7eJ&#10;9JXVfNZT2Ir7ypG/hcakci0ZwFsmfddv0TuyvAnpKvme1PpdTNDH/C6fdy+rcVM5/qiGGukbYZkt&#10;85tGlCcdpadlI5vBKKFK2TTvm0w5pC8H1TCA4/950ZrjW6aFSxhvtQ14RknYh/KK96kaoF+2yj5K&#10;2welM3nv4uGJPKdIeAqJ9K0gv/49fp7v8T1XqbK8QuV3PL+tvMyW3zMp286NtHkDAwrO8k2HNm8b&#10;8Gs+a08Yb4d91zyz529b8Alw/ob1K17bCHTYd20zctXt6U+W80wPdoxSxPe/vUy6uPGAiI91fMT4&#10;CPNRkj5y5Hjj8K2nh2++afjGm4cXQPoogBeyvt8Y/uu/H/4LDCIpTx80fdigYpuKzSq57tKB0F06&#10;sJWlPH3SexeYD4I+st9dSN/sy2Fkfa+mbH2+rI/MNIPZ+pSsjx14AQtYMaRkfRL2uaSP3DkIZJA7&#10;x5Vo+uKYj/sVyegXNPeQGfq4fg6I/lhixStjeK8/nleSPr6Rg1I+Ffl7WiDowb4qxnL0egbk2UoS&#10;2CfWvyo53yYCECeXS2V9haaO8cJ8w3qwbyR905HFmpTc88USDcS5Lw+vcGsg2CcjefEcI97nli/A&#10;PvwVBH8LwQMTSU6B+fBExZ9PcNxESG//Kj/PV3nkKjmoFzk3V+Ze57dMzXKjcXFpWwG37WlbcJZz&#10;g7ZngfVzN49Ah32bh66faEcg+BDoQ9dHoCv7+hqIjkB/rERHal85bBdlPj4l4mMdHwBfjvGRIwdF&#10;7xLpg6xvytP33BS6u+bpw04VAbzM+KDmo4NS9ZEjB4LXKEMfYT5sjLE9hqAP64E0fRTAC1kfAniR&#10;Hot8OX40APbVZH1VXw5rwlsgfQB8fDCfypE+hn0cw+vCvv2OHIcI+mwvcuK+neBPBmbapIcE+5Rq&#10;0hb7/SQ2dt/dcMzZRPpc4ZXmfalKLndKkBJux4IC+TWRPs3pljSUWXxml/205h3eJ1fyB0WGPpGt&#10;r9pUizYcBJlX9hHpG49/qPC+akuoAJ5jhZI52IenIp6NeELijyJ4fpKyD89VPF3xp5Tr5339q/yY&#10;x0qxlqo0jwqcoiUnqvYUTY3XuY30cf0bpHPxtrklTy2pi8/yqVuyc6Ae6vQO+x5quk/d2fhD4NQt&#10;6fVf+Qh02HflE3RFzeuPlfNMBvaKbko+xnwQ8VkdH0n5JOYD4yNHDmj6yJGDNH0k6KPoXexUyYiD&#10;AB8OyFVwsPcu2XEQ6WPMR0n6sB6I9OGgAF6RrY9kfa9okPVJXw4wPjpY0yd9OUgTJLOAcZ4+y6EK&#10;8jeVsC9DPcZ0fji25emLk76CBUeZ9KnMfTthn1XzCVkfMF8Q9l1V/j7W5bn3b4LtUifcArU5Oeyb&#10;Uu8FiVVTMVKwJtI8XvmMtp+dJvrZvMJOwD736jN2/09HdsGlJ019by1chn14SOKBib+UUCQv9H1Q&#10;9nXYd55vyfNfJQjvuNj5W8hXvKdXtZ2M73pg3+HrYdssnx96Ht7xm65wJ+xD37fN+00PWm98bgT6&#10;YuhrIzgCHfYFB+rRi/VnytlWADgCh+4q8424lE8a73L0LnnvYl8KQR9F74L0UXo+wnzQqmAHq0gf&#10;kvRx6C5n6JtI34j5oOmzsj4K4J1hH0x4kT4febVwIKF+wZeDHHgZ80VIX9CRwyIwmbCP3Dm2wT6Z&#10;0Uz9HCR9OzFfEPZFiinSJ5WSy88z7AuI+4j3XVzlFGnDSu5kCG3q3WFv/1PzvlYyFSkvFzmXn3G2&#10;IX0EuCPVahkgrRa6N//zlhocuR/Sei4xvGMGABzTw8RtHgEX/pX6z1yP3LPwIf7aAXWzdOdAZgNk&#10;MiVxH2XuwxMVTkf4U0qHfWf7olQXaoVxreUv1a8N172bt7UDQ1D3Q5byRBwFJePTvW2W9wQOx9vW&#10;SxZGYCdv3TbvfUbudQT6erjXmT22Xx32HTued1tbf6CcbWpVgjAZt6sEfVbKx2q+Z4bnoeYjzLcY&#10;767Ru6zpk6QPjA+JqLCDpehdaPo4gJeidyfSN2fow3pgzOf5ciyyPpC+l50N+bxvt74cOUGftN9V&#10;efps6G7Be1cCuHLCvkgA7x7StyE3X1Mwb6FwGS+mUr41Mnoa5xX2xXjfVUn8crdwDttVSeXpeF8Z&#10;sbHfbhOJUzhbEzqhXSVZ33z83220jjV9yoS3qall2OdrCRdDXlITq7R98AeH7hhPKjy15Ol4oOGx&#10;5mbuwx85SNnXSoVay5/tm4UvdJFv89ZhaS1//mG82iteZH4PH41jvTVOB7nOj/loqDfP8umG4vA1&#10;cJcVdth3l9N6qU5tfg5cqsH9uhcZgQ77LjLst3fR/kC51JwBKFgLjkjQLmE+KE0m411N+siUg4w4&#10;SNNHpI+9d4n0kayPAngpepfUfFgPxPgoehep+rCdpmx9JOtr2tsPiOG13rscuitJHwfwKkeOapI+&#10;i/nImsN15zgp6StH2kaCdg8pI9PzyQppJMuyPvqtl63P/bBKzS51c/F1LbYLtvkUvC+Jsa0F80rj&#10;3epNF+R9CvYpg47qVVbNoIi1j5+1oeSoGjawzz6FFOzD04xhn7ooEhcw7HOVfRD34S8iOPDAxPMT&#10;j1MkRoDrEZ63ePAGFw9v2lvB1i2Wv/g9fvEGyD/jnboxd/DCdrgW71h6SDN4KdLXed+p76DT1d9h&#10;3+nG9gFrvoNH/QPO2vm73GHf+cf89q7YnyaXnTNsEqDpU067hfR8Mm6XjXcRZUYBvMjTRwG8nKqP&#10;oneJ9ElNnxvAS0G7WBKM+STpI1+OLdt1pelbfDkHOHJUTTmCpI+FeDIBn43h3UP6qqG7hwv6DgF/&#10;nvGu5X2JrO++eN9m2Icnw3be92+esA4eTaTPUcAJE15fASfD1a0Rx3RrlGHfYBL2gfBuuOWPOmVO&#10;EeDBPvzhoXAVgn22wEL6ZmWfgn2QPIP0MezDYxN/L8ETFU9XwD78fQWwD0/gSPz4pb5W+hf6OUee&#10;Gd8w/WsCwZvbeetTfDjpy7G5zSNsSd+eqradu2eWT4E+t/Xioc46ZGHvmfeHGu0H6WxfDw8y0Xu6&#10;2WHfntF7lHP7o+TiM40dwhuHbz09fFNp+shsVxpx2NBdOHKA9EF4kkvVRwG8RPqwiYWmD/tbkD5s&#10;em0AL5E+qeZb7HdHB97c1npO1YdMW3DSRO6tb/h0YICaTwn6qqRPSsxyHrXkxcFSPonzVKq+05E+&#10;F/Mdi+r215aX9ekYXjd6uqj1O88ut/VWpa24gm5NTd0C+4D55AE7juVYZXH/diNBG+K8b1nt2duW&#10;+fj7MzcsLblp3pvg3Ujwn099QujeR6ZOcP8vC7ffF9JiZMgr0vaVYR+0xk0Ng5C5CfbhyYmcp/gL&#10;Cp6x0FBPsO+P8BBGFgXkUmhaSK1Ld3P5/oW+eehaTxwfDgvjOyf/vfUp3ql+Kk/Tfs61v4bWheSW&#10;3znLV9KLQ4biVirpsO9WZuqG2rnzOXBDPe1N3TwCHfZtHrpHObE/R65kprFVkKTvbcNfZ0jfH1GS&#10;vil698NE+qwphw3gJdJH9rsI4JUOvDKAl2CfUvNNgj4tollNOWhnLkjf8MITc+iu2NXTnhwIYD7K&#10;mj524HVlfYqsVY13Cfmdk/TtAXM2KeGe2gSvmYNwvRjeLOy72XjeGfPBlEOwNvwcBzSrZietwer1&#10;nE8U75tUfk1YqpLXb0J+FXGfWPAbLj1ivoX0JSvH+HKM9tnyoFt74n3jQZiPSV8K+8ZnAiX3zHh0&#10;zM+ZNJIXOfsmj6BXAfbhrxFIMlDtIJIV4MCfNwTvG3P2lZV9kEXjWYosqHjS4qkLWR/DPtigwwz9&#10;nIgn+FXVv9ODA7W/GMO+s2n6qM03PcWHAJFW3oeLBqf7ehjZ/lm+nr4EB/8Oiu0H2fvn/Q6GsXdB&#10;jkBfEn09lEegw76+Qioj0B8iV7JEsG0gR45fGb6iSJ+w4xhJ35Kn78Pw3pWkD/ITst+lAF62382l&#10;6sO+F6n62IGXAngRvYslgc0zdtHE+OhQe2ntvUuCvknTNx5I0sd5+v5SI4lx/58jfcgCJh14W2V9&#10;IHqkeyrb78o4X/lzzpGjHL2ryOMeMFcIWN5QrSvEW0ifhSNOGO8N6vtWQodlQPa7AtVVSZ9MvBWC&#10;egUOmPK+Ko3aUKDC+4QDb6vx7kz68rAPPrzjkWI+J+44A/vwfFhFjrthH/44ATEynl2qAdOfMRKP&#10;jibYRwn7yI0XD1tK2CdhH3gfHdV1dc5vmf6dfp7RlqSvw774mJ8B9lFj3Ix7TZQw3qlTlDzqRj7b&#10;gJ9iEG6rzkOG+qh5v62h660tjEBfEn15dNhHURT0Dz59AwPOvjgiI9AfIpFROkOZKdrwv5VJH7aa&#10;ypEDmj4E8JL9LptygPQhzxSl6uMAXrLfLQfwUp4+LIkpdJdIH+QzSZI+2O+OyfIhtCE1HzE+xnyk&#10;6ROkj3U9SbYyN3q3QPqk2K0s68vBvqqsL0b6HJwh27MByVn9FEG6zVXlpXxNOClJ6ncLZh2zlE9E&#10;uVrYl1P27RLxxXhfYfC32e/OUtmMvs9ZqAvXHqluasI7EM6mlWwzPCoH50nZx7CvbVFNsr7xELBv&#10;FffRk0SF8f7j9LRxPDpWZR/BPtmSl4anKGcfwT7y5C0r+/B4xENS5uxzE/YR7MMfYJj0XRvv69/p&#10;Z/i+xiUU7Dsn77vpKd4vfWqa3zjyuzYf2wNn+cxj3jRB91T4ENiHATlw6u9peB+2L309POzUBzve&#10;lX3BgXrQYv0Jcj0Tj51DhPQhlIxNOQqkD4IUIn3Yr6ap+koBvIL0za67CJdLIB14OpE+7MCVmk9i&#10;Pvbe5Qi+KaAvqYo0QcLQM6vpK5A+sAkVw+vK+vaRvjac0QrpChyttSrXiGNRSjb1YgZJMuD3unnf&#10;uPGWmI9/9sR9Ur7nJvXbq+lj/CfEfdnEeVPh7G+p/TjycbsbZnbkayJh3wr7zBJyoKGAfRsuzbDP&#10;4X1l2IfHDv7SgGP8q94TUyTvGMYLGTJgX0r6fmqBfbMhbw72IaGBjeRlgw48Qk3CvlHZRwn7FOy7&#10;Hn1f/1o/w9e6JX3doCMy7EfRkMi1ZBk3oLVgttta/4nKH3gvxwOZT9SXR6j2qOV94Lw/wrA/Qh/7&#10;kniEWd7cxw77Ng/dQ5zYHx/XM83YPMjoXWwdZfQuafo4VR8F8JIph7XfpQBeIn2IRJOp+goOvJD1&#10;Yc+MJSECeF+BTfUabceaPpA+0vRR/J3CfEz6kIzfOHKstbmkz6bqUzI3K+tj2Eehuxb2nZH0zYws&#10;COmC+Kxcm9UASh3WRPqyIEmwPIrhdUuuEr9wg88c1ejAuzzsOwzkBRP5LbzPH1uP9LHQT/+wdGoD&#10;YvOvDt4nQ9QXWd/++tfUnH+eWVSTuE8H8yrYh4cMHjV0kLgvAPuQjuClYYR9StznKvss7JNWvCph&#10;H1nxFmDflfC+/rV+hq/1HOwjfd+pH4A3OsVHoZBt81tAe5dtWKE7NzrR2yboDs46SkHZ5/0OFsOx&#10;XehL4tjxvLPaOuy7swk9uDv98XHwgO6oDtsDcuRA0vci6fsoSB+yxUtZH6Xqo+hdlaoPsj4K4MW2&#10;NufAi+0xBfBCIzPBvjmAV5K+UQrEmj7y4nBJH8L0cADzeaQPqfoScR/L+kh9xqRPmUIw7bKOt0z6&#10;EKLokj7py9GUqi/jTzqOg4nb9UlKAdIFqdmGYjLJGobRkL55nM2Aq4R9qkfXz/vUnbcK/SZZnKKB&#10;Z+V9E+wryPr0ULOUz/5Q8+HVVRHmFsveX6hpDO9+0ueIAU3izvE+SmHfDMrL4r4E9s1hvOpyC+xz&#10;xH02jLcA+1TCPvyhhWAfW/FaZR/5dez4Ejjm1P61fsw45mspkD7OKXPSlXCjU3wUCtkzv2Xkt6fm&#10;U5x7oxN9iqG4iTqPosZ93m9ius/ZyL4kzjnat3UtPHY67LutKTtra/uz46zDXbsY9ga/PnyuSvrY&#10;gVfK+qwpB6fqg1BFpuqDEyV2vBC5KAdekD7I+pCqb4F92EinAbwUukuaPgrgtZo+Jn1p9O7syLHk&#10;8te8r0z6dsbwbpP1GdKXJDVj2GdwnqYtqsAGeLf5lAjpE4BVwT6r8rsg79u2bR435AsvUzWcNnRX&#10;Kf6KsC+5F/jEg3ifIn0Ut2sT9o3cbUrYV1GA0mr5z0d6CpfB4pwV1FP2sRuvqgEWQxL2KXFfE+zD&#10;IxR/O0EiVDxp8dSFsFrBPiiv6WDq12Ff7VvuTn4fgX0nTeF3iy9vR3GQ/WvoelpS7cstTnS1U/da&#10;4Nicj33q73WdbO5XXxKbh+5eT+RnTod99zrFB/SrPzgOGMSDqoiTPnbgZV8OKetjUw5O1QdZ32TK&#10;MafqyznwgvSlsr40gJdIHzly7CN9lKdvDeaNkz6As4KyD1DPOvCel/SRs4HmfZtp3Z4Tp/jcLFTl&#10;MReDb2Ef0b2kkiZz3mk0tnE6K9PbUE8B9lH9Z0J+MdjniA1d5Nci7svCvknKVwFtypRjYseFkPBZ&#10;lzel5qTjcIWgDOMl2KcuAXkyYB/xPnt1pO1rgn2csA8aaqRJLcA+Rn4bVulBXyBJNf2b/RSjynUG&#10;Sd9JU/jd3BTfEF876eJprfzmJrq1g/dU/thF3qf+ntbGIX3pS+KQYbynSjrsGynnPc3oKfrSHxyn&#10;GNVtdWL/ENH0SdLH2fpI1scBvCpVXzyAl2R95MBLKfBXJMekTxrvsuuuTdIHZR9v+6Xx7pKnT8O+&#10;HEWSyjiX9Cl3DsX7GPa5AbwZ+90Eb3FGM3X1Wla+pJLN2E6FM8frsaSPIqYt5ls+ycE+n/cFW3Ic&#10;7AOc2kBSIrzvHCG9+TDemZGV0/8p6hfO3FeGfSRW9QN7rf2uR/pGcP8pQ7drmG8M8//iRhSInH1u&#10;g61HRxU1IqfBlNlgNehQVrzKnaPDvm1fbfd3VhPsO5G+77Ze3o6FIPe3ogo9uq2JfqipsZ09Nkq9&#10;T/2DLyfb/b4k+pKQIyC/WLuyr68NfwT6U+OqVgb2DypPH0LGhCPHRxFHpkjfJ4f3IsQMsj6QPmTr&#10;y6Xqm2R9P/93w9PlAF7sluHLMcG+MYB3hH1iX51E78oAXmC+oh0HkvQREVDGuwnsi5C+sqyPEvYV&#10;lH0W9m0mfTXMN+r7Jlayi/dtssGl6ypFXuJ3nOF9I+lTORNlAwQ6bAvmvTTsI/neiPNE5j5548+/&#10;DVpt7Ci2LngP/NWBo+R9YVveCOxTvI/UqXIhMSDWklW+r/FDmoszWfng/l7CviqMixfAgwt/qIiX&#10;55IF2IeEfQT78ICFhhrP3t+ZxH0yZx+H8XZl31V9me5pDCf3LFTSCvsenPcdG9u4Z3Jv9Nz+rn5D&#10;E3eg5XGf9xua97M1ta+Ksw319V+ow74ZcV7/VF2whf2RccHBt5fG/kF47z4XIX0w4XUDeLFNhSmH&#10;SNUXCuAtyPrGlF4qgBfZ+ljWp/L0SUFfhvSptF8zP1JiMcXUSFgnnUPpZzA7gLxyDG9c1ieETuu1&#10;jB3HDERc6pf2YkU8QSlcitjayJpH+sa5YxcU+UMq8VthnxfhuyeYd4Mcz70xaRO+7Z6V+j5l1lGn&#10;bDsAn6y8APtCbTDivg1sa83ZJ+4jjfCMwYubp29cVCnsc+N2ZzPuifeVkZ+05W3qGpTIufKTJy/b&#10;dLwOYbxuSfw5BAcU0FLZR7APf0GBbhpPWkTyEu+b0vb90buHP8EhYR/58G5eotsWdu6s/uW+bTwl&#10;xcvN5gbS12HfsYqnbZN7u2f12/l2525ny/vU7xzA+zu9L4n7m9M9PaLvVtTQlX17hvFuz+3Pi2ub&#10;WmwhsHvENhLKkSbSxwG82JpSAC+RPk7VB1kfNH1I1Yd8VdjuwpcDSeuxB2YHXvLl2CvrI0eOXOju&#10;Er27RpJKsZgFYWXSJ0V5BPJaYZ8r60tDGh1HjrKmz8N5DeK+HOaLSPwyKrws6TMhvSXYt1gkJ32h&#10;KwYI5lH4Y9xjb4rkpTtd8T427hh/OAjnFerRQE2I+xquLnhfEw7LFc6F8WpZn3Hk0KRvUvYp2Ldi&#10;PvbqmX4otHx4YfT8SZYZ/sbwj9lT3LR9MBqizH3Gk3eEfZyzTzXDhX14nCIFKtIjgPdBRv2x4QOU&#10;uY9hn+R9R63zQ76Y+vf7hmF0KZ5EfvQzm+22/nD4CrmJWe4BvBuWojrlJiZ6fzd7DXYE+tT3VdFX&#10;RV8DkRHosC8ySg9Xpn+FXNuUYyfQRPoQwFtN1dcUwPuj4dVTDO8cwJvE8LbK+rwkfbO+TMSKZlVv&#10;LuljWR9xOinWc0kfQnopYV8wgPcEpC8azBvBfLaM0PGtAsA0sZqv6fP0fRXYt8zaOmVhp46jtrg7&#10;YR/xvrESxMC6xhenRH7Hwr4Eh/27jcnvyrhwDgafvHe1DpfWj5T1ZcJ4Le/T4zAlAVgX1QT7NO+T&#10;Vrw/THIL2C4gF4GEfQvve+o7w0/jjxzKoEOdrpR9+JMJxH3M+ziY9wPDxzvsu7Zvz/3tKVO8nZjv&#10;RE4d1/8W10nf/pWJGq5/og/pZq+kY52+BiIj0B8IkVF6tDId9j3ajIf62x8WoWE6Y6EJ9kU1fUz6&#10;3FR91QBeyPqgfIH+hRx4SdaHaLiR+Ey+HCB9ww/FJpwdeHPZ+gqyPouWFlGYD/typI9gH2M+abPb&#10;lK0vk6pPZi5zAngLmr6Aus3paQTwqYjawilpyfVybgCv/fA/PRGCff9JLImI3nAameuBfXQ3l3jf&#10;yVR+J4J9I7gs5u9LSPe08rMqv9RIWsI+3XiF+eg/Mzn7xujdRdnnXlpG75Kybzy+lVoDgffBDRzH&#10;BPukcRDXib9V4DlGNh3Sk1eF8Uo3XqQxhepZtop4H56fRPpwQCiNA6JpCKgh7rNdYHHfUev8kO+c&#10;/v3eNIzE8vao9oIqv2MXyfXPco/ebVqHucLXP9GHdLNX0mFfXwOREegPhMgoPVqZDvsebcbr/e1P&#10;ivoYnbdEgfR9ZPgQ0kUhQzy8d7HbRPYoacqBEDMEmlEAL6fq2xDAa2V92FqvzIhhH23Fy9n6cnn6&#10;WNO30DGNwFygxvnyiPQR7HPpnuvDG5b1ObCPL50jfQHMp8R9qwQvTO58/1w+XQHBVIdVV/Yt4O9x&#10;YB/xvnV7b1V+J5D4lWJX45dbmrreODWnjhX2LYx7nGjPhJfSUGrlpsC766882JeIDUWsLqXqUwn7&#10;csn7VtingnlZ3Eewz/A+/KFCwT4VycvKvm8PP4OEBkhrgINgHzw6ZOMZ9oHx4aGKRytl7qvGTZ/3&#10;G6Nytf4VH5+Os5G+wzP3Xf8sd9gXX4eFktc/0Yd0s1fijkCf/b4wOgXua6A6Ah32VYfo4Qr0L49r&#10;m3LsN9w8fTnShwBeaPpA+rALtan6oE+ZXCZHB15K1YctLqLYsONFtj6EtkHWh2A3Iet7tZX1jTqa&#10;JVvW8OKotRkPkD6obxTsk7I+kD6GfXlNn0RgJbML6YyhvDgWTVObCW8mVZ/CH+N/Vk05wqRP2vKW&#10;YJ91xoh/IoY6wS4xZd8IgEwWPxcyJpXHxH1HiVlaw3hpD1+908dqFe+L07dwyUrMbKQeL2EfZH2V&#10;mhl2G9inTHhRj4Z9aUh4AfYp0icT8w3k3vPFNBOf+WStnP6ckIr7xraRuC8G+zKRvGMYrwf7Et5H&#10;sE8G8FYxnyxQXW/nKdC/4oPjzE+JM8j6Hg329Rje4CKMFOt3dGSU7rJMn/q7nNadneqrYucA3t/p&#10;Hfbd35zu7VF/TOwdwaPPx04Ded+RDQpuj8gB/6Hhw3B+RD54V9OXS9WH0DPsVEH6ZKo+wD7sb6Uv&#10;BwXwYj8sA3hfHl45x/BOAbxz0JxIjT+TPoZ9U7KtcRvPYXpkzWFJn0jSJy0d1u19TjcncZuM4aUM&#10;fRHYp2R9MdI3koUDSd9ExLKMDL+tEj0v6nY9y/y2OYb3P08xvHmjXtVCLf6qJe+LELfI/RSHd3NE&#10;3m+GIojHTT5Y24l534Gwr4k9zco+Xvnvn+Z6seKttGpK2KfK6FR9k8pvXRLE/f9SfJIhfSpV31qD&#10;iOTVwbwikte2HMo+5CKgMF6GfcKmA2n7VthH4r5F2afFfYB9kPVBMY0/qNgL4a8y/374LzjIkBeH&#10;KhNZzKcu07/icyNsHyPnCeA9Rdq+K5/lLus78Da/8rk+sKe9KjUCfer7kujKvr4GqiPQYV91iB6r&#10;QP/muML5xn5jG+lTAbwL6RtlfcqBd5L1JQ682Bhje4xNck7WJ30ws7I+gn2K9CnvXc+5tQ32EZ6Q&#10;MbwE+/Zn6zPgI5H1uSAyqOnLOOTO4r4q46MCMWmeLHYA7Cuq/DbAvv28ryrrW2Px0iURubQj7iP2&#10;FxHchcvs5X0mhjdC/Qqwr3o6Lb+dsG9E59KCg/5IYHw5HNiXy9wnconKtinYZzx5V9hn0/ZBB40/&#10;kMja8FyFblr1HX+Dmdw5noNBB8G+Z4bncfzG8F+vjff1b3n3W57le0kgfzDf3hHFIo+j+PvJNc9y&#10;l/XF5zFS8prnOtL+XmbPCPTZ3zN693puXxX3OrPb+tVh37Zxu9uz+gPiCqcWe4C4pk+aciCrFEQo&#10;0PRBjSJT9ckA3knWtwbwWl+OnKxv+Aeh0KHYOorhZVkfZDsqhpfyeTGiAi/wSF8S2WqBmszTRxG1&#10;0pqDZX3Hkb4kYd/+VH1ePr4VZ5wM8ynj1Dgo1Mo+RRhz7h88uTVx336bjjLsG3+bSeMY2V1nYd+h&#10;yG9dAP/Wj70tsUUvhrdK60bQRuJWUvZNXNvm7FPZ+iQstpdwlH3CmoNkfSpu14d9X8sMQkHZt0Ty&#10;ri0c1koI9rFHhxT3sUcHhfEy7JNp+xTvA+yTfYfOGqQPj2jorwH7WNlHpA/Hu4bPYhXJUy77LdO/&#10;5e34nydQt4wEI4+j+Mq55lnusC8+j5GS1zzXkfb3MntGoM/+ntG713P7qrjXmd3Wrw77to3b3Z7V&#10;HxCXnVrWFMhm4MNg9C6l6mNTDpA+8uWIBPAiWx8F8CLSjRx4Sdb38vCKEQFQ5nuK4aWM+AL2jeBA&#10;ZuuzMbyFAF4jhZO7Yp2zj1jbIribf2BrDhnDuxP2pZdYCUIZ9lVlfRnnjRDsa9fxaaInYyqVkUK+&#10;8grsS4V+SUdsZ/PjE4zD9Xfp02TltspSp8MxvIz/IhvsmfeRXNRadhyh8tsI+1Rjakn6xvv0PTMC&#10;s7K+FfZ9UHD81JqjFfYl93IV9lG6z+VwYGIG9o39Wjx5+Sw8uPhnBftkMC+ee8hVij94SNiXRvJC&#10;Cp2I+yTsQ+JUIn2Q9SGGl2AfyfoI8+H49eFztMy4PZf9lunf8mr8r4H0PWzOvsveC/dx9X5H38c8&#10;butFn/1t43bfZ/VVcd/z29q7DvtaR+yey/enw3lm19IH/gQhYNguYtPIDIJJH3aV5Tx9bMoB2Eea&#10;Pnbg5QBeaPq8AN7ZlyOV9RHpe+UwTHqfNFsfSN94fEtAAWvN4cbw7pH1KU0f5xrj7HsE+A4N4NXu&#10;HNSGDQG8RYPdOuzbQ/pSrkfXctOrWblfiPQJ3jdXznI/1esyDP0PoTx6ioPTBEWYHZ8otX6RE8fy&#10;nAVS/iBZWzhi19XoJVAsI+4bZ42u4gJHfBiAfetKY02fVfYZ2CfFtvMUixheTsw3Lyry4ZmO9XKC&#10;9ClHjrVMEfZJN97ZEehFUX8R9uESpOyT4j78YYPT9pEhL5R9Utwn0/apSF5uM5zQifdZ2MekD7Dv&#10;ncMXrkfc17/oO+w7z6tO4Spd3HfsFPSb+tjxvKHa+tTf0GSds6l9YZxztK/8Wh32XfkEnbV5/dFw&#10;huHGlg+bQIg+KKMTNCAU9sWYj4x3cRCGmGBf3ZFDkr6gAy8H8KpsfULW98qCrI9MeBNIIWN4lTWH&#10;DeDNxPBmZX2W9DHjg6CPNH2Fg8rQUbXmUMrB6T9nxpEjfcB/BZKVI30LFNOMTMbGRjCfkukV/3Nl&#10;K7li4ooNsE/SH9n+k/E+it7dBvusaqxw72dhnxL67eB9Qdg38j6X9C0I0vYrqXmR9Y315GDfdKOt&#10;i0QsbCnrkwn7EhcOQfqQrNOHfSJP31qAwv/zyr4V9pH3Nw4J+yaDjqSzwxOuuE8F807Kvp+axH2z&#10;R0ckbR9d6DPDM88Nz8IoCZG8EPdJZR/J+oD5iPQR7LsScV//otd/MDgi497OOiJ/dWh6P7nyWe6w&#10;r2k2q4WvfLqr7e8F9oxAn/09o3ev5/ZVca8zu6FfHfZtGLS7PaU/Gk49tXihpyxOZcwHkQg5cpDi&#10;DztJiEcK3rsu6TMBvG9iWR878LIvB5nwIrptMeHNyPqWAF4ifeTLkWywKYC3nK1POvCmgCxL+kAc&#10;JOwjLw4X8LXK+hTyWJKX6Uhhq3VS4r7dpG/kL62Mj6hcC+lLuEz5xKnyA2BfS/I+kkxGQno3kL4y&#10;CFO/dbQ/hTBeBnAH8b5qUyXyqxaeUfKEuVe4Ju2nF2Y6TveCs+ezxMJOYJ8MCZcKvhzsW7L1jQ+H&#10;BfblEvYR8lP9GrOC0hGAfdAj4zCwb83cR868eOjh0adgnyfuG8N4oY9WTULOhD8e3v0Hk7ivCvuU&#10;uO/U3zWF+m/oi5417ycarisJ4D08hpeG62onupO+w9fz1c714T3tFdoR6LPfV0VfFX0NFEagw76+&#10;POYR6N8Wp14KRPoI85Ggj9R8FLcLKR8xPsJ87MiBsyiAF/Fi2FV+cngvtCR/OLzn08Mz0JXgKJC+&#10;gi8HZCzky4GNLpE+k61vlPWtMbyTcIZS9Y0Hwb7FlyOR52AzXzbhDcA+P1UfZ+tj412Oqdws6zsE&#10;9rWSvoKpRdxjt5HxMROsK/tEzRthH0DhDnEfIz/3lpzz7jVq+oJETBaTV1/FfbkQ2t1+HRtaGD+F&#10;BK0JTI/BvpFB0/L+mACFC2KegaCEfWS9vRzrYqO/AQjSN9bsWvFmcvZZ0pd4BKXKvjHtwMT7uAFI&#10;SsCZ+6S4b4nkHdP2ueI+eJdPh/bkRc3QUOMJjGcyns8M+/BUp5x9KowXsO/tw5dyC+zU3z6y/lv5&#10;rsdNB5xKx+HCNwzIfZO+q4V9nfSd4ma/lZv6FH3vdfbZ72vAHYG+MPrCoBHosK+vhA77zrQGsLUo&#10;CPpSxvfRyZHjo6TpU6QPWhIifYT5cPzF8E5rykGkb8nW9/NW1kekD1FsBVnfDPtSXw4p6yNfDq3B&#10;YRNekvkEYnh1DUo3J4R1Kz5g490y8isE8Eo3UpG5zMr6dGBjUNbnRu8av91EMFUN2t3K+CzsG2lL&#10;rbYR9qnpy7QwAUmpa8cI/uLBvGJslcRvxnzCoSWCAHJEDEHfqn635AwFCrI++asdyj6I9dwG5D5v&#10;JX1ZWZ+04hVR6uuyNLCPV47fYMn7/nyJf6/Bvmp3EtiHPzbgWDyCrDuHB/vw14uV95Gyz6btY5sO&#10;Gczrwj48YJEaFQ9h/PWFYB+58TLskwYdFMwL2Ccz953pi8dc5iY2ABgo+o7jI3Kzx4f07klfh33x&#10;xXAHJW/ipr6Dcb7OLvTZv855uXir+sK4+BRcSQM67LuSibhwM/oT4TwTgA2GEvRxmNIi5QPj+zAl&#10;6WPShwBe1vQp0keYr0b64CY5wj5YTGIHiyC1Nlkfkb68rG+MuTNJuGZpD5M+ACNpzZEm7MuRvur+&#10;PwFMGwJ4I7K+JXw4uZaEfU2yvjzpGwHK6UkfkbuguG8lfZIJ1mBf0oucvq8waMb8hO+RJJQ7Zsqh&#10;ltBM7lIdqIUI6iwt65MuGQyatyn7jE4wx/vGuN3pWk03xbioliSVyQKuyfogrlSwT9+kaiHJ9HwM&#10;+ybov9YzyfrssyLSo4isT+bsm93DF2UfRMrTkcA+kL40jBfKvoK4b/TklU0F7GNlH4XxWtineB9g&#10;39uGv+ZKzvOlY69yE1/3uOlYvc4a9qN43/WQvhMF8NKkX+dEs7LvUuv/Xq97ndN9r6N9bf3qs39t&#10;M3Il7ekL40om4rLN6LDvsuN/LVfvj4PzzAT2GNKIQ25dmGgQ4yNBHz50o3dZzUeYjx052H5XaPpm&#10;0kcmvJytLy/re5JMeNcYXpb1yQBeiuFNHXg1DpCyvjzsO4T0USWOQcdBsj5KZLZiiwjss7I+Q/og&#10;eVvrrJK+9vR8OeFewn3y4j4f9nF50eCkQtWRI3jfGNjLSRsXZV91529Jnwv7SOLHTwC6E/WylFDv&#10;KNjnRQTnyJdvB5yyP3TEnl4J4BVJKueEfWnOvvnOEjG88yd52DfeicT7UtgXgXqFMmu2vlTWN16O&#10;/hqB44eLkBBhvC+Lm2vK34fHGkfykqwPsE8YdIykz0by4sm52PImsO9vhrfi8QsghTBePK4hzQbs&#10;mzw6/gh/0SH/JcrQyvG8HfYFv2dxA+LPWvSXLTqI9+Go3vXVSzwI6btO2NdjeKvrc3OB/hq/eeju&#10;4MQ++3cwiafoQl8YpxjVm6uzw76bm7KTNLg/Dk4yrKbSCfaNGfpU/KAsSL+Cmo9+sHn6ENbEcbtM&#10;+hBQ9lfD2xXsgxRFafomB945Wx8H8FK2PsS1/Wh4Epthgn2U8Wrc/0tZn/DlWGEf2WguqfqytEIo&#10;+3z5EtReE0TL1oA0baRIgiJviuH162HdVhPpc605JGBKGzZnFfx9D68sYY9J7GqR9I3Aogr7aiG3&#10;PtqT4kpRQ4T3VWDfEt5bIn0qnlcC0BZx3zzaYjqqe37ZKgnycpbNq35Q6P6SrikRH/9nOYy3oPij&#10;X6l6cqvaFLMd8W+HKVZ9Zcp5NauCfYU7cVyuKewbPxGZ+7ZxPbbiLSG/yYSXMoeunTKwb2xPHvaZ&#10;GF5K2LfCPg7mxR9IGPapVuFhi+cwGXSQG28T7Hvz8EJ1DZ/oW+n6v+4xMshLi4OQn6R+AH97xu1x&#10;SN8Vwr5O+k50R1O1139fn7T7D155n/0HXwC57veF0RcGRqDDvr4M+ivCWddAAfNJJIENJJUkOw4V&#10;vSsFfYT5LOmDfWQT6UPS+gX2xWR9UPZRKn0mfeTLIQL34nv+2QTAkD4VuTmTPvLhFfhD67Dw26NJ&#10;XxlElvAECNdFSJ/0RfV+XllJBiOGYJ8MCs7xytOI+wp7fpf04f4at/plLxfzW5/3WfSGT0DuZM4+&#10;JdxT6fz4t15V5RtnXPlLO+O32KzIkwG8KeDeAPuSkPBpjbW2Jxlez5oD8mF9d6ekL1H2fV8QwAzs&#10;Y3cOyPpsa5W4T2bus4XJjRfiayReELDvOSj7yKNDivsobR9XAtj3puEbjJjP+SW0/+2fm139OlMl&#10;5X+Wu8zffYr60VfhNt53NtIXvNC2XsSXyv6Jjl8rUrIH8EZGaXOZa5vuzR3pJ24bgb4Ato3b3Z/V&#10;F8bdT3G1gx32VYfo/gv0B8G1zTHvoEjgYPP0ydBdwnxeAG82T5/S9EHWJ0hfPoZXyvrSAF6W9Y2w&#10;b4rga9rz10mf8uFVsG8CH5oIMOwjFw575KnHbNDBOrI0i1xT12bCYmHffw4H8G4T9OGsMOybG+mR&#10;mrKDhx5zGay9M5jXZO6zkbwF0MANU7e2hX12NguKuflXLukrOHgw1xO8z7luTOIXXH6A3c4likkq&#10;R9gH8Swtexr/VLjKUeejCnVZlgmt2wf73K6NuQK+4fC+FVXDIpyVfQL2JQ2bw3jHnH0E+6rDaMV9&#10;LuzD8xkqbIJ9iOSdwnhn2Kd4nwv73jh86w3D//jZ4cVzUr893/jUzv/zvw84nvzm8H98d/jfXh5y&#10;7A+fg4fiz1EIeUZmCTqQ6xAHPimDP4J9fBDyk1q/VlIWBHBIorfzHzWMe5errbX9G95S9kz0hsuV&#10;T+myvsOHVFV4VdN96s72+u0I9AXQV4U7An1h9IXRYV9fA13Zd3VrQMI+zlhE3rvKeJcFfdg7pfa7&#10;byL7XShTZOiutN+l6F0K4CXYJ7P1ZWN4IeiTmj6S9eEgB94F9s2kySUCqTvHTPoUVvBytI0kgmN4&#10;WdmXSrGSHf5iTbCL9Hn+pBpyqYhUk+AsQX4C882fFwJ4t5G+GuZjDlhFHg7O8+Z0VFd5ufx8s45I&#10;MG8A9hGTtXtm2WZ5bzPpa+q14si+MNAN6eUo3QX2tV13kx1H4RLjXVAE3Kuyz0vbl9xZafrIcr/w&#10;cNCryFPwVQdn+FYmbD9A+vA0m/KQAvY9Wb2QLIAkpyTuy53lwj5K2wfYJ3kfYJ+shJR9DPueGr77&#10;r4Z/eu3w/bhobvP31rZXf4n5CPbh+PH/d3j1i8OP/X/Djw0vo/GvH77z9PBN7gIM5ZHQEN9cxPvo&#10;G4ryydLB7M8F9/gQp9NhqR9GPs7LzkP6cr1Qc1r4K8XmOb3yPV4nfcfO7JVP9xk62y/RYV9fA8ER&#10;2PaNH6y8F7uJEeiw7yam6YSN7E+BEw7u1qol7ENKcmyWXNKXEfStjhzsvUt2HGXSt2TrewVl60PG&#10;qzlhH4QziJsjWR+RPpL1caq+JVtfAfYVrHgJ9iUoYYI4q8hIyvpEwr45jLccdxnR9NlsfWmqvmoA&#10;L/PK8YfUl0NjjjjpOzHmI97XBD5mNGmStSWkb0nk56cgZIXjft7HiyTlfceSvrnLqW40GwhcQH6/&#10;vmmoD+d9QdhXTJ05TrfyimlcSBT+v2XtGd4nHXg3VIhT8GykNKZ8qHoU7ENuBGnLCwhFyj6ALfLo&#10;gLKPYJ/kfbDpkLDvLcPXcrDvNcMPfnz4EdjZ9BTOiua2freM57V+6buYj3kfq/xe/dLwyu+NbUb7&#10;Af7QR7BOZDMElUPeCdKeK+SHXBN8AAVaeEeXZuRnqV+E952H9J3UV3fbdLdO9LarVM/qpK86REcV&#10;uJIZP6o7vZ6mEeiz3zRcD1W4r42Hmm7b2Q77HnwBNL/3P/p4naX/LAQg0gdBX0HTpwR92IuS8S6T&#10;PmxilfcuO3Kwpk/5cqykD6oZBfsk6WNZ35Ktb3bhRCSv8oUQ7hxjAjtiPUIQxxvsWb5HVEIAnVXW&#10;J2N43fxrIoAxFMAbgH1WyueL+5QD78S2SmIrV9OXw3xhvV41gDeO+aols3G+1fx9PFY5p46wuI/0&#10;fbTt59GWdypp+nITEXS6WJdoOeufRH6Tpi973VjcbiE35Qa8lYj70vtL5uyriPVqsG9z7s51kPGc&#10;Mdn69E33j1uIIVdCPrwS8+V4n7zu5Myb2PIC9gFpAfZJjw7F+wD7ZCVB2IcI2f/95VE3B4j2qu+N&#10;MbOH6P7ovT9YFYoprpf9z68N/+d0ILwX4A9CRbgPg34i/ywE6TKxrNShQ983pZd9E77IIAB04R0+&#10;RCWcx5bwH2n9qrDvbKSvwz735UiSPvx8lheox71I39I/7txPPe8L4MEXQK77fWE8+MLosO/BF0D/&#10;brjGBcDbMBb0qejdQpK+OOlD6O6Sqi8N4IWmRMr6CrCPAniZ9HEMr4J9kvuQtiuFfYmsj7R7fEgt&#10;En3IsC9D+lS2Ms37lLjJpYpptr6keUsuMytITIoJUw6Xm/jCt9NhvimRIh8amrSnWZQqvzbeFxf3&#10;BWFfatHLXZMsw0npGLPp8Oeueq7w7dVDLV078rn/9FlU0stNWaFyy32UBY6C9/mdpVvVMGs56f6J&#10;eCyYAN4mOjnriCc1cfxEacIbPEvxvknrNzrz2tMXZ943AVep36q0fTKSV5X8leErOdj3k8MPpLJP&#10;wj6QPhA0xMw++e2RpiF+FoequfxlZrsjsZ0barqB9BHvQ9sg8UOcMuSNMDAhRynrJcV/qQLyw5Ci&#10;AP6sVQiGpQ4qrV+B952T9HXYV4V91/iydV9t6lv6+5rP5t70BdA8ZI9xQl8YjzHP2V522PfQC6Df&#10;/1c4/difQNBHGx4W9MnNkoqHYmUEJ+lDnqlynj4h6HsSmr5J1jc78I7RYzh+OMXwAvMR6cOBGF4K&#10;490TwwvqZ2CfQ/oYptike0T6KGGfZS7CgTep1kWHkvopCaGAfQXSV+Z9dW2U0r4V4nYjmj4CrO4R&#10;IH0bbFXQQa3ftF1w9X2W920T97GbxDJfuGVWaRhx4WnBaHZWpXWigJ3HGTcXKlko3jbSR1I+h/d5&#10;C95d58kgLKn6guQrqXAhfWWB6oaaI6essG96+BROwfOKHlyRagtlJgX0eBDsw1NUFgbpI9gHJRrI&#10;FOiVWxV5dBDsswXeNvz1BthHsj4J+wq9sF9q1WGJaveWVH1J+UXQR5hvFvd9e4R98B551/DZjwwf&#10;wheZdJBXplJk2YHvNQwp/qyFNLUQ7pURHgn9WO6X+x4/J+yragzP/7JxDS94PYb3nPN+DTN+zv72&#10;a6kR6AugL4ku7utrwI5Ah30PvSr6F8NVTb8U9NHOAf9r90gUA+XacSB6t5X0JaYckvRRAK+U9VVh&#10;H0MlQk6uY0Me9q3mG6x4IrohEF42XZoqOdE9F3loj4JCDG+auYz9SZMMfSbhYHVfTQUSZV8T5kvJ&#10;ndTrzT9L3mcKJyinWBUeDk5hk+lvxYu5Xljed6C4T2ZX/GCa+XGBfUkvWjBfKfJXrkl3faa0DsG8&#10;yVHw801/VWp83m9aA/SFawcX57xEKQFlLRS9qc5yYRu326TpO6olOWXfIuv7efx9BWQKT2ZgqaaL&#10;vnP4ggv74GtBBh2s7KOEfazsS2DfN7Wgz7aBwVNT87YgP4/0jZG83x4bj06BbAJ9gvcBzCF5H7Tq&#10;0kqeJer4UgMBhLIPo4oyGFh40OdCehE3DbUgHWXe9+CwD68Q1/COx7zvql637rIx1zDddzmwN9Sp&#10;vgZuaLLO2dS+MM452td2rQ77rm1Gzteefuefb6xrVyLMhx0OJ+lj2EfRTxQARZo+6WlI2Y5knr6w&#10;po8Efa+ymj7kvNeyPnLnkLCPDDoCPrwj8lNhvJkY3hHDkXCPyYiIXqxgPskETeii40PKsj6l6ZNi&#10;sf+QwiOwv5wATfpypAGPKlw3oTA0LE2hu1XSVyzQRPocjJgJBN7O+6o2HW4kr3JqFrwvwbsTC9tA&#10;+pr4SEKiFyGhNvClZaxWdZn3ZaSFyV1Al3MtaATpHslyRsQqezon7JNR6l4ALy3XpiFqKnwRumdb&#10;CGWf/XDK1je6c1B2OdKgATaBPQX7yLDvrcN/cw06XNjHCfug7ANEU9f6v/6fgQ71uVS58q/oi4hz&#10;9oHuqbPaeF+G9FHaPjQbTh0Q9yFz3zPD80B+MDBBckMMF3Lt4ZsOA8jfa/hqI9hH4j5KUwvqZ3kf&#10;PsGYA/OhHqZ+OVXdRWCfCoiuffmf9vfX8JrXYd9p5zit/Rpm/Jz97dfq4r6+BoIj0B8OwYG6v2Id&#10;9t3fnEZ71G/76EiduBxjPiZ92O0w7LN5jr4y/BKkJRy9i/0ndqFBR44lTx9hPp/0Qc037vwpeheY&#10;j0kfu/FOZpoz7FPWHErTZ0lfPmHfDPskFgEfkUykIMuS6ioL+9w8fVbTVyZ9BdgnoRXL1vCDF8Sa&#10;4CeX9MWiccswzv3tysJq0HBcAF4ZF2ro2GG3Uzl93zabjgzvK8C+Oixuz4g3K+AkblvW4doSCjlv&#10;PdKlntTmiVgd5Pd/C2VrIGJ9nHFGqwS1jazPgukg5LqeYvgLB56B/zz8hGwSSfmqjSTYxzG8oFFQ&#10;nzXBProExG4bYd+UsI/b+Zq/Hv6vvxn+r79Mjlwv5JeYhH3beV+e9FHOPqQXhLUIeN/PDi8+PXwT&#10;XQb1Q1QvopsR6Qw/k48NH8DoYQwxkviaI5UfIT+ifjgUxaMcF6T7g04Q0b4M/nIyQKTSO88//spW&#10;l5Ps78SvEk711/Ca12HfOef9Gmb8nP3t1+qwr6+B4Aj0h0NwoO6vWId99zen0R712z46UqcsJwV9&#10;bMeBUCbeOaj0RkT6sOFkTZ9J1ae9d/9x+Bdsv7s4chDse8UUKzanuxrzXi2huzPss5iPc/a5sK8c&#10;vaucak0A7AgsiIyUNVB5Xw4ldEqwmuV9VtPHsC8cwDszEe5ajfQR/lvZTRz21fBclf3FZX2oSsK+&#10;KgRJara0143m5uyNDH9Td+ZVRJkT99nPRRgvGbkkDeNsjxlk3NRNW1jituS6fLk47zMt1BUWNX2s&#10;Y1WNdOythSjShX26hkM1fVWz3Z0zEj+dDDrc8siKID+HrA9PYIrhxeMavAmwyZ44pe37o3cPfwIT&#10;XuAtHKoMwz5QMGjfgMNyYbxsxcsJ+7iqkfRB01eDfWCCxJv4e4y/+iWHki2s6/uKpG/O3PffZ1te&#10;GArjawbGI+gjOgtJI3Dnrw+fI7kfLIwh94NSD4MJkIeB5aS0kLFb2IcCJP3D+DP4g8TvGmBfWUiY&#10;kx+e8v2ih/GedHSvsfL+Yn+Ns3LGNvUFcMbBvrFL9bVxYxN2XHM77DtuLG+qpn7PX890YQ9AmI/t&#10;OHhXgB9cOw5F+mSqvinB/E99d/iXOP5peG2e9GlHDp/0TVaY80HWHFLWx1a8hKJyefqY4yhA8/up&#10;+EjBPheOhEkfwZcVqynYVyB9ICAW9rkBvApfxkjfFth3XtInYV+cmKxD3cr7yuK+rbBPkz7WfnpL&#10;aEM3c7zPua69YjiGlwWJutpM9K6KWNe0Lm9Es8K+Rda3c0yCVrzbLHd3ti1++t8Pb8DTlctTDC/+&#10;AAPeBNKEcFRVFdAVglUZ9oFnEe8D21IlYcgLs1oF+147fN+68VIYL8E+WQnJ+n7is8mhroIygH10&#10;MNrDXPPPkuvxuSXYF8F8Sxm6Lgv90Ask8vux4WV0E2kK0XcMAsv93jd8guR+GFV8FWKQMdT4y5b8&#10;NgT+kwG/kP6B/VE8r8v7zhzGW5YQdtgHid/1vHfda0v6u/29zmy8X30NxMfq0Ur2tfFoM0797bDv&#10;Mef9Kv7e+6BD73Ub2wDsHil612oZrB0H5ekjTV+jKUeap49kfaTpI1nfP0yqLs7QR1I+hfk4W5+M&#10;4WXSpwI2gcCADyju0rCGBMa5CfsUFik68Npgxi2wb6FL67mtpC8TwMtRvWvNVtlnY3h3kz7Au/WK&#10;sdqwBnJAREkIs8Uk+ZXdVAkcpWHLTnHftLqoPQnndc00in67cRikaZq1hSEqJ9L5JQHFlvrlY9XX&#10;ScyRPi9cPcv7hOU0bk8F+zaPwDj4lMrzi8ZQePlTgW6S+ItC/Lr7vXeD11KwTyr7ZA3woPjQ8GHg&#10;KoZ9iFcl2Me8Dzn75CkS9gF+waCjAPtGN14B+8YY3v9Hkz4CfwoIMnFjq1zMtYvz5ImIw6VDl2yB&#10;fbgio0ZuBtL5AVxCsUhyP/Qacj8MBeR+GB+MGAYQQj+wVLA85n30zUiSdhBAzAJ+ReyPXJI77HNf&#10;qK5ka9cjec/2unslM362/vYL2RHoa6CvitwI9LXxmGujw77HnPcO+65u3hXm4//ED9jYcPQuYT5J&#10;+qA9iZtyJHn6vADeFfbJiF1W8wHzuaSPZX0W5YDgAJ8BxIBESEgxgYmEX8gY3iNkfVllX4usb4QX&#10;VdgnNX010ieVfWPlivcp2Bdjc/EYXqfknz8xmEPjGCpQzOInkeJM3FzeZ1lwPJJXTYQS/QnYJ9vv&#10;eGgI/FclPnx6taQFf8mCz/E+ontY8DWn4ArsKyamzDLZRcdawLu6X8uKLQ9IFvZNfzxweV+2kf8o&#10;HhT4ywSZhg8H+4QgYhfPUjpkSwCS+D/x+AVpAmMigw7+HKQJsA/hqAL2PQfYh0heKe6Dvg9CNj6L&#10;YN8bh28hjJdhHzw6kOcO8jfHjVfk7IvAvlH6tyj7mPQB3knYx1CPfuC2nQj2SfaHliAFISAmxfmi&#10;44jzxWhglMD7EB8NfR9YHr77GPPxX7noSxD/CfZHsA+qOiudO6eyL5IZ8PzivivZ2nXYd7Y3ziuZ&#10;8bP1t1+ow76+BuIj0J8P8bG6p5Id9t3TbEb70u/26EhdqBxH7xLys3YcrOnDvhR71O8Mr0POKQ7g&#10;zUTvPlmw3x01fZOsL4F9ivEx5qPoXWXNQQiAcrFJiZYkfRJqpGapM+mghH0Hkb4EJhbsd1NfDh3D&#10;WyV9i4/B2HE6PF+O5EOR+yyBfachfY6yzwN8jPx80qdOWcDfSqCmT/S5Vd6nlH3LyrHcx0euzPsW&#10;3ahzotTWpSq/LF3yxIB7YV9B31fDfOPdIVIQrgwxB/i81d7a/gSYGtvo5LdYG3gaGCmfXgz0PCGl&#10;MI5vpEkV0/9M6pewj0hfEfYhGykOrgGG4/QzuXPkxgEPUuZ9bhmmSyTuk2VAphB/yrAPEanIRidh&#10;X07c1wb7UjdeStiXhPH+VxPnq2Dffx+VegT7FObLwT4t7mtU9hFkVPo++59k6IE4X1A/MFBAUsBT&#10;GHFgnMl9Pv0SXIXtRPpwWFE8vr077LuSl70O+875Lnklk37OLvdryRHoC6Cvh8II9OXxgMujw74H&#10;nPQu67vqScf+BMoRHNjkMOyTSfoU6SNZX470/WB4TWrKsaTqY1mfCOD1ZX2k5iuTPhnDS7yGKAwh&#10;GNL0AVj82+mQOO83l7jLsmlpOVUf0IwNbBTKwbEBdAQ0fXXYV0jVFyN9AHwrI5PKPgn7DtL0KQBn&#10;RXzqEw1xilgQ5yblDQHEb5NMjq5Zx8L7mmjUzP7isM9Dfu4VfSWgiM8NttNZk9yGKt2r0cZ1SRd4&#10;n1ntwZZrSFckfeMUL7CvzPsU6aNsfZEm4e8Q6/3SSPpU/XgY4pHoXhQPUuZ9bgFy4yU1GfATl4Ez&#10;LGxhIe6bYN+HkbaPYB88Oqy4D5Gqbxv+ms8F2IKWDXGsUPZB14YwXgjcENxKyj4cUL2RR8cYxuvB&#10;PjboqMfwTqSPYJ9L+qSyDy30xX2bYN+qK6yBP2j9MAjQP2IYMbCUspZ4nzWnwnRI2CfFffTVGVHb&#10;nbnMmcV9V7KvY9jX0/ad4e3zSib9DD3tl+jRmn0NtI5Afz60jtgdlO+w7w4msbkL/VZvHrIznoDN&#10;ACfpo40B/lcm6aM8faTpEwG8oymH1PT98/ATddInHHhHWd+LS8I+juEtkz4O7STYR7I+In3E+Ajz&#10;UTI+6PUI9vExUb91G98k65M0xE1hJmOEC7AvzVw2M8r/IFpllX0S9jUG8LKOz4F9R5G+fEzu4aSP&#10;Klz7IgBlAgGtvs+Ee0egj4ZQzJQFVtZl8kYW9orZgN+U9CXh4akPzDoUisGpZsjVq8Cfm2FwwdnZ&#10;+oNm01LEKsyLUe2Ys88aZPM0pcHmepCxDJY8fW62vhEIGlkfW3M0TX0kgFfK+lzYB3dyOBfZ6xLs&#10;I32f/S1gHx2E/LgABGjwlKBIXoZ95NHBsI+CeRGgCtinInkl7HPT9klDXrAwheRGfd8k8VMNdmJ4&#10;A7AvFMmLenYjv5ziD/o+sE64FQOYAvaRGT3/9ctK/FjWR8yOvzHPjPCaLndO3nclL3sd9p3xFbL/&#10;Of+cg32l17qSG/9KR+exm9XXxgPOf4d9Dzfp/T6/8ikn2Ee7GgH7VjsOj/Q9JUkftrJbSB/DvgLp&#10;Y/tdmcRNyfqI9DHj45RkQHsK9k3/mcC+4wJ4nRheK+tj0rdkLqvDviNkfb6yj2HfHk1fMQFfHPZV&#10;S8oCLuxLYoeLwbw51mPjdt2SWkMqIO/ImDKwzyF9HGbrceRsI5f6nQotgCtY6FrG5xUOwT5Xvppi&#10;vlFym2Y8JNiXINoY6RsHeYrhLfM+V9ZXEPfhbw/UGBgHrb2OpeorwD5UhT+B4PEI2Ic/jahZY3Ef&#10;eJ+dUBaRgffJ35Itr4R9i0eHI+5TsA/1WENelbZPwT4YXETwqM7WN5E+EusVlH0W9mWdeU/D+0bv&#10;juFljAnwKCKjAVKRG5GRn5X4UUY/Zm1XK+hTNPBsvO8a3vc66TvzO+c1TPqZu9wvp0agr4G+JHok&#10;b18DPAId9j3cYujfAdc/5bRjQbAYwz4O3XVJ30vDKOvD9hVHnvS9cgoLWzJeKU3fflkfKfsgDiLS&#10;B8YHuicPj/ShQAX2lQN4M5o+EhUmZKSF9I0cZAEfCXI6iPQx7FsT9u0nffl423Ucwqn6NsK+1MQj&#10;IUcZ3qc1YjKFn5st0ajPRh4kA8Y3wT7tpJHR6xUgi1xvM6UqBNgWqF/xV3XYt4n0zW68AvapFJNW&#10;kToOu3R5NrAPgf/JAuBsfcJ7NyLuS2Df9ASroq4I7CNxHx6bsjbAPjos7IPWD89eHIT8+Cw4dcBH&#10;gmGf8uhgcR+S0HHaPij7ZCQvwz4VyQubDvLoUGG8gH1K3OcOiDbh3QT7sqRvEQnul/gllh1fGzP3&#10;ocuIaIa4D6OHYF7oJZESESo/jDOF9PIfwyi2V8G+JpHdBQufh/dd/H2vk77zv3BefNLP3+V+RTsC&#10;fRn0VZEbgb42Hm1tdNj3WDPe7/CbmG8p6CPwx6G7Jnr3KSJ9GVOOV0/2uziWVH2U8UqSvsWXY47h&#10;bQ3gZR9ewD6QGpL1QaYEjd6/mQ6X8XHyPgH7RnxglX0W9pUDeBfCkoCGcKq+Ve4kwQdTpyMCeE8i&#10;64tRvALCk8M1irxqqfp8ZZ8x7S3zPk36SErGvC8P+5QGbVw5nB1yihxPrluUyM1gzpSpEqVqgVBa&#10;PQkEqwTQjUwvJKN8v8PFlKCPuHZJ1pcm7FtpI+htAfZN4f96fhdfDmZ8G2BfddipAJtyuOWh7CPY&#10;p8R9k9PR64j32RMl7+PfIsj0c8OvQoAm0vZ9FMo+RKFOkbyJuO9dw2fJkFfBPjbkBeSiSF4S9xVg&#10;34jhvqbtOAicUdvwg3TglY4cEWWf9uVgumd/2Cfx0/6835xtOoA+wfsghAQkBfXDkCJEmuJ5ifEx&#10;6cMPF2R2my99HtiHF54LvvVJ0tez9Z3z5fOCk37ObvZrdfVWXwPbRqA/IraN242e1WHfjU7cxmb3&#10;23vjwF3iNGwGIOgj2EeCvlbSp+13SdZnNX2TrG/41rTnV7BPCnbYfrccwwv6QLK+MuwTor+VICjY&#10;d4isbxPpkzhpFvcdLesbERUI6f5UfQEwNyOtgPpvJn3ktlw9RM6+hA96yfuUU0fC45R/MRk6S0/n&#10;DPjTSJdyRKa6PDeSt0ADgzipWqwC++SyLCf4Ywi4wL6s1cxUZ7VhSd+ngcWkJx8qnxmRsG+9VVPz&#10;ZR3Gu+T6TKqdHHgjpI9jeMd75IfRHknAV4Z91CpX3AdbcxzuGLJXL57GXAAqMxL3kU0HefKSR4eF&#10;fZy2z/Xo+NnhRRAuF/bBppYMOiB8I2XfCuOM3S23bYZ9C55jw42IQUdd06eon0R+jbo/y/vQWej7&#10;kLwP9BPuJW8eXsCIgZPeE+yTdiInfb+44Ftfl/WddGY76LnU8N7EdS9449/E+Dx4I/vyeKgF0GHf&#10;Q033Jf/G+1gDfURvCfZJO47UkaOs6XuyRPrgwMuCvoX0zbAPG3JKpW8deBkVyaRyMmEfwAEEVgT7&#10;oN0LyPoozjchAsz7jiB9IyxoDeCdtE4a9h1H+hJlnyR9k1Sq+QiQvsRDI1Oep2CEfVXGJwqs9EfW&#10;nIN9y2opkT4S9+VgnyGASVVMzYx5rkR+ZyB9M13NRfK6ALqG/Nahzqv5mkjf3MgU9s3KSolfGfZ9&#10;OjVjUV7M/IcBdvWZniTJaMdgX3IK/jjxcoj3VWHfj4YnN4wPn0LhvfRHF+Z9yKwKAkW87w+H9/zH&#10;4X0IO1Wwj4J5yaMD4j6Ztg8YC4a8KpKXbTpY2ZfAvm+vvE8hP6J7CewzpK+cs289tyDla/1VTfon&#10;YR//jHbCjQQdH/2Ih5chdSTLERz4d+uyPmkncsTLQqmOC27qGPaduo+9fjUCF5z0PhdXMgJ9DVzJ&#10;RFxnM/ryuM55OVGrOuw70cBeY7X93r7GWcm3SWr6yCNSeO9mSd//Gn4ce1qf9EHWB8xXIH05WR/B&#10;HZmRjSiV9OiUCfus8a714WVl30T3NO8rk77FnDQRbQUDePOmHHOE4yIiS5p0UACvJH0jiNwp64uR&#10;vhLsW7BdCPYRzUlRoA/7xFJZC3BnPyWYEaV6tMo+4n1K0OcSQGmdLHiZxTpW9DdOgQie3UOC3HMT&#10;cV8um15Y4leGfbnGj/w9teModzML+wTpG8eN1t5fiqkMwL7xRMP7Cu0ZH1ZT5oHI1ERg3x7ex/Yd&#10;EvahYeB90PdxMO/kyetE8krYx915y/A1gn3kySvFfdC1AXJRzj4L+1jfZ+Nt5ViRQI81fWWDDnti&#10;s74vxwGLvM+FffJDNBuSRgn7GJbdaAyvdBQ59WvJBV/8Ouw79eTm6r/gpF+qy/26dgT6Muirout/&#10;+xrACHTY90DLoD/3b3GygfwI86Wkb4R9Kk8fXCYrpM8z5aAAXkfW5wbwygx9RPoY03DCPtATStiX&#10;y9YnXTtE3O7KMvDhEbI+R9MnPUlTN1KZrY8Z09okhn2UUU4ellW5qqgFjDrw65SaPoIyDpLz1Hko&#10;5ij7rPcCfyJZjyWPaaQnw82EoqpVJJeTUlPyfyoCKGDfeAmP+a7dN84bLgGMoKVIGX8FSrpHJC7H&#10;+9Isfhr2oafLiaox4+cBqO0DSlrbdg1LWd9C+iTsGwcfC4NlffjBKPsc2PetEsgrwD6kIlXtZ9g3&#10;pSgdD1Vg+ivIk3hI4ohMX7AM9NfgfXCM/dPhN+DUgUjeFPaNsj4YdDDsQziqhH0Q9ynYh9hVpO0j&#10;2AdxH8E+zftSfV8S2PvfV3GfwnxB2LeB8dmx0pXkeV8V9jHmI1kfk77N+fKu6sRTJ++74ItfD+O9&#10;1DvnBSf9Ul3u1+2wr6+BphHoT4mm4brpwh323fT0tTW+39ht43U1pbEZsKSPTTmQbB6YL0r6pKwP&#10;mG8hfZDbjJSHYnhtAC/L+kjN5+qwZAwvcF7Gezfx500z9GlgoXgf+3LkHXgd5KHkVAECItVkCZYC&#10;bGrCfKmzAakgkwpJ6bYhdBenhDV9CvaNtMVE6a4U6S+nZVCge+mvku6olI4ZcZ9D+lxxHwXzcjyv&#10;An+S901WvEm1qRdzGdko4+Yg36FiZbA4Fiio+eRSDPA+20HO3LeN9KlY9XUNKNJHy1jZcUyavvGY&#10;1kPStjSGV4Xxrlchfd/0Z4bcmI+kb4rhDSr7uJ4y7CPehwcm2XQ0zXiuMJzT4dRBtrxV2CcrgQcF&#10;R/IqcR/DPsSxvnKBfWvmPsA+j/cRzpOXsLzPzdknT2mCfdUBnGvbIe7rsG/Py8hlX/y6uG/P3O05&#10;97Lzvqfl/dyjRqCvgaNG8i7r6cvjLqfV7VSHfY8y1/2uvumZppDel4ZR0Ndmv0umHDKAV9jv0mZ7&#10;PAj2cbY+DtiUefqY9LkIhnx4QeIoYZ89pKAPP1vj3TSYd2QlzPsuQfpGGvKxFGTEBX3EQ2WY8+VI&#10;H3EZSfSyobhf3Aj71goVhVQ2DtK/NR0cJ5iXeZ+lfgb2SWMKy+DwSRVJRJigW4+M1a3jZsJ/TPom&#10;UqnFfVQmNepdpw+3mMjZl4A2JehLo3cTH95UHZlUwihfpOojJJ0soQz2XZV99DDB8YI/+OvDx+N9&#10;c8KBDOxLI3Ydid/E+0YjcjUjLO4j2FeedOXVWyhMsO8vhnfCpuPjw/vhGyvS9iXKPqTt43pgOgHY&#10;h0he4n0K9iFLHSn7CPYx7xttOsipY+F9MqSX0Z5qrUR+CvapknHS13RPkX1w7iiL+yzsw7fhVanz&#10;djbmpOK+y777ddh3qTfPy877pXrdrytHoK+Bvh7KI9BXyIOskA77HmSiuzXHPUw0tgQQ9LGmD7IU&#10;kvWl0bvY4mKj+4oBmI9JnxvAq0ifkvWxUIukZ5L0udaoZM0BKpdL2JeJ3k2o329qLjDyPiZ9+VR9&#10;FrLYjWhCWGwMr9upSVCWiJ5skGMujFfBLJmo7gyavrx8b6So8rdCmbVL1seJHQ3vWwewFfbR2DJj&#10;dSN5iZcJF1pXcLef9zWhjbXLBTNoXoQ53rcgvwTGMQRMjXeTuF0JE6tLPSXa4/JgTi0XqgwGN9pP&#10;fQMuMbwF2DdeaHkEuWPLyj71WxWf68bz5mAfV4XHZmFCyahXwj78oWUy6n1d7izYdFDavj8Y3jeJ&#10;+z78geHjkyHvDPsokleeDtj3K8NXiPfJzH3kySthHyJ5q7zPIj+3qdKgwxbYQ/rsuRojdtiXgYId&#10;9t3D+9mV9aFv469sQi7TnL4MLjPuN3LVvjxuZKL2NrPDvr0jeCvn91v6Vmaq3E7sCrALxWFJX9aU&#10;w/pycPTupOlzZH3SjkP67bJtgiUILOtzYV+M9LGUL7ejPtBOoSB0miN5F7SkQUY5SV8tendkHGeI&#10;3vUcdRNm5IVhxmFfUpUy7tgG+3LBvJL3yWBegrO0DjOwTwG+atTtODWpBvAQRKiDeY1jxtwFFczr&#10;5eOTmr6Eb6qgYPcSNFYWalvYR5xartLUjsMJ9P6ywfQ1Zd82eGrAn5bvLTG84+eWA0YuikcrwT4c&#10;XH6BfSXeh8JI28eevMjc977hE88OzyFnHw51afLkJd5H4j7O3Mew78eHH5GyD7CPeF+SvE/q+6aQ&#10;XjqkiC/SXy6zmfRZkxCuKsj7Csq+u5f1AQDeK+zrOfsu+NrZ3/kvOPjXc+m+DK5nLq6wJX15XOGk&#10;nKJJHfadYlSvrs5+P1/dlOxoEDYGIU1fTtZnSB/i7OYYXs7WxwnXpH+CNEhlyMKiJAiOKIbXJuxr&#10;JH2E/Jq2qdsKu6YcKw0htDTJyhp4X17QR5VcivQ5wbxCn0Vt2wD7Vu7DeNHkE5w7LmR98ziYsdL+&#10;ztKvQwXz5mEfMTs3mHdPhr5ta2zuO+v7Chguk8WPr5sjfWN/Lexz/Wcy8lXbtXmVyqlUweBS3Lfk&#10;6dO3yRTDa8N48deFPVU0BJIAAP/0SURBVIPJ5xLOU0SPP1S/wt9Cghcl2KfS+U35E2ZxH/R9SKJa&#10;ro3FfYB9tuS7hs/CpoN4H4n7ZCSvgn0w5C3zPhXSuwH5FWhdWa9nrX7dquQIuJG8cdh3ZwG8bDay&#10;442gcuoFX/867DvdtFZrvuC8V9vWC5xtBPoyONtQ3+iF+gq50YlranaHfU3DdauF+818qzOXaTc2&#10;PJXoXUX6lC/HkqdvlPUR6WPMJ6N3SWwlgyiZsLAKiagKmWYA0m2T9WW8d4Ob81yxWVElOIhb0tE6&#10;Tdn65mPpfoj3RUjfNllf0JHDE/StQbupl8IIiRZksxKlmjuHHgfl2myCedeaZQwvxYeWYZ/S+rnB&#10;vELZJ1V4pTx6efuOoI5PKfWCq1Sn6nNhXMrs9FALYih/lWhUcx7TeVkf1jmeAA7vM6RPenGskFfa&#10;704/BwekqdiUvE7XbP12UaeEffIS9LmL/CTaI9G0gn2I50XyhFbel+sg2/KyuE9G8r5h+B8K9qHn&#10;DbwvI/GrGndskPW5pE/5AluJX4d9Npb3XpV9eH/pOfsu9fLZX/svNfLXdt2+Eq5tRq6qPX15XNV0&#10;nKgxHfadaGCvq9p+M1/XfOxuDfYGpTx9LukjXw5hvzt7735NeDLQ9r6aoY+8OJjxIZUe0TqQvoNk&#10;fUmqvsV+NwEci3QrC0SUlio1K9BnebGNLOuT3hFZsCiid32kSHjrdKSvhvks16N2KkPVshVvifSB&#10;+nnivhLsa+V9yqKXw3hNxGvibmHcOXI+GxH8VDDYrZ4+6+/KPG7Bl/7CXoSB66hGasuRvgVql2Af&#10;z2lqvDuvE0P6xj8bfG0v7xv+cVcNVvGXI4AYRuXJ68r6DOwbg3kj+j41iQjmpcx9sOlQ4j5O2+fC&#10;vm28z/rw0ifKoCOH51z8J3uUq9+tUJ5oeV9Q2XeXsr4exrv7hahX4I9Af/PvKwMj0JdBXwaFEejL&#10;4xGWR4d99z/L/U6+yznGtmdJ0pc6chRIH2Cf1PQt3rujso+T9LHkiiIoIXCzIIy8OEjKR4yPDwX7&#10;NgXwuqRPZuvLJV9zQIyUSqVYpMT7lKwvTdJXZTqOSIoyoG2DfRFNX5j0KbTHvG+FR3llX4X0ZTL3&#10;+bCPgHIE9slA8jjsM7YYG2bNmUfXbUN8WL1KUIWnh5qFtAuzboN9bvQufTjJ+myg+kiBlzx9M8NN&#10;Yd9YIEP6yIS3OhSFAmTF21RD2bXDDfil+gH7pC2vDeBls45U3DfyPjeY98+Gd8mWI23fZNPxHJw6&#10;2KxD8j4ZyYu0fQr2kSEvwT6r7/s/vjvgYH/eqkXvgbCvIOvbIO6LwD6CYjt9b6/z9JMq+y612+8x&#10;vBd/8+wv/xefgmtoQF8G1zAL19yGvkKueXYOaVuHfYcM41VX0m/jq56erY3D9mDZwQrv3TLpI1nf&#10;5Mgxy/qwXf/itNtXgj52RbCwj2R9KmiXod6/fWKQRxX2ZQJ4VwfeRda3wj5P0+frrfKkb2Yuv58A&#10;BZ2tb0nYJ5V99HMThpi9Dk5H+jB3BdgXhncu73N7WlL/peI+eToUoxL8rfSzGsxreR8vy8WdgxbA&#10;Wn+GyjVNXNL4GuaDam9D5ZKk+0OtkvEtwHrtKcsbJcsu0D31qyDsM+kdfdjHphz0g5ewbzzxW/Wx&#10;aoJ9iynHK90xrJK+Auwj3R858zLsk8n7vj38jL3oHw/v/o/D+35v+F0Y8hLsY95nxX1k0yHT9v3s&#10;8OJTw3dfO3z/NcMPAPtc3ifNeWfe9+Jgk/e54rtDlH1lWV9Z3LdN2XevpO/Uyr4O+7a+ZN38ef3l&#10;/+an8IgO9GVwxCjecx19hdzz7E5967Dvzqf4vu9hvP2f+k/i17w+Jt4nSB8kIHT8cNTFjAdCdyl6&#10;NxPAC23OSvpkijQ2Q7DUQMI+G7TbRPqgByzDPkv68InJuTZ+4rIYBiVFs4KE6XjZ+izsU58kNSh0&#10;xYK+DQG8EU3fVtLnSvwiuKoc5zv+VvC+lUktli/0yRgqzuK+Vn0fLU6bPnKBfYVIWwkEI52dW+ut&#10;rvjpm0uuXsOprYdesdKrJI75RAyvq+wbp4lXlwf7NO+rkb75zwwkLg7wvvK4vTy8YvPA0olIe4pD&#10;kj5bITvzCtg3OnUw7/v74Q3fHN6oTiRDXsC+3xk+yrxvEveN+j7J+8img2AfRfK+cfiWhH0w5GXY&#10;p/R9EXPeY2Gf7GYV9lWcPb42MPIryPrwK3bjvWPYd2red5H3wJ6t7+JvjxeZ94v3ujfAjkBfCX1V&#10;lEegr5D7XiEd9t33/N55soYHh31Yu9P+h8K8aqTPZuubovBm2EfAheJ2+XBJn4zhVTq+Y2V9edKn&#10;rRg2kD7gP9G7RCdlrDkqsK8gTNtG+oKMr4z5QNxqVhsbeJ8fuakutMC+hEkt6SDXoQ7CPhnty4JT&#10;D/atNddUeE2QSKLDphN3Fi4E/CbLtYnuGVkfh/FmI3lpNtMpTmaWgnkV6TOyvpn0QVO8wL5W3kd/&#10;yeBLA/bt5H1Ie0q8LzdTJOuTyj4r7ovAvpT3JbAPmfvYk9eFfRD3Wd4Hc17y5yXeV4jkhTOvpXKb&#10;lX08UFXSl7P35RqkuC8C++6b9N0f7OsxvNewtegb+GuYhWtoQ18J1zAL19yGvkKueXb2t63Dvv1j&#10;eNU13PENzG//Dy7uayZ92G8v2frmGF7CLpQQrUD6KGCQrDlgyuEa7zLvO0UAryvrK5O+1JdjBSgp&#10;9UjgRRz2leNPNyTpi2O+g0ifhDjWpcFHe26mNuPJ65C+qXcJ7CvzPolKWf3HvM8o++KwT8X8Wtbj&#10;agN3wrtZJOgh5lEiJxdkzVH3GNi3rHPK2ecGp8tsfQnvE5a78yJplPWNyA9/fnhRrId/8GN7Z5Ey&#10;1Mo4BOzDIOzkfYB9OKqkj2GfJ+57XQ72fXx4/4eGD39o+GhZ3Ec2HYW0fQT7XN5nW44w3jWSN2/L&#10;a2Ff0Ir3nLCPaSAp+zrs2/Oieeb3wE769kzWseeeeeqPbXyv7agR6MvgqJG813r6CrnXmaV+ddh3&#10;z/N733dvh320dsdxKEfvsqaPEvYhkRZ25oRsKGEfmIuS9RXQg03YZ/V9VdJ30gDeQKo+6zri8D4K&#10;F504iHNESB8FqwaPi5K+eSV8UcAXF+rlPjTivhVIpf3SsE/yPhnPq0SR8ldMpYk+L+YVrbAvF9Jr&#10;SV+OB+HqrQTQsbuJSPMKQlRPrFdB9os1B/lNM+zDQ0B1x4d90xrQJSXsM6n6HFmfwHwzBqWcA9Oh&#10;K6ekBBPsM7wPeQzmo3UufjQ86Z5Csb10sLKP0/Yt4r4xmBceHYB9fzc8betBGC/DPsP7VqcO2PLK&#10;SN43Dy9Ijw6k7fvJ4Qcs7uN43mpPnwTpa4F9OSGegoCrLu+/O4JBJfdzAOLXhoiyL8no998H1HP3&#10;pO+elH2d9F3VpuK+dwFXNdTX3Ji+DK55dq6kbX2RXMlEnKIZHfadYlSvpc47vnXV2/+ji/soTx+l&#10;6lN5+hTpy8n6JOyzpI/NQEnWR+4chYR9Vdh3hC/HzlR9Bd5HEGQ9FOyrGkq0avqaMN8Rmj5Hy0bY&#10;10KcOPJbeJ8mNRnYN8rZGINKtOc6F7vBvELcl7DaWhgv47wsxRO8WHdHyO7c00k9mq05gvZqZVas&#10;KYPuCz/bCoV8VcI+KHyTkbTB4GI9ZHlfCvtW0scxvJb0IamogH1lN15omcu0azP+Q7Uk9+N0fiqS&#10;l8R9HMwLN16CfV8f3qSa9MnhvRD3fWT4EJCfhH3KqQOwz0bysiEvwT7J+6qYTxbI8b7NYbzgblQ/&#10;g7xCPG8B9lmDDnwig3nnAhPp67Bv/wvl2V4FJenDz/tb3mvYOQJnm/qd7eynn3oE+ko49Qjfev19&#10;hdz6DBba32HfHU/uPSfs67CPF+44FOzIIWHfFCW3ZshSJrxW1kcxvIoLUNwuMT7CfAjgBaorxPBW&#10;Sd8OWV+SrW9Dqr4CRvmYELVJ2HdS0teK+XaQviZMkBCfIO+bYJ8jDTN9XFmV1DyqoF3rZ6J4Hy/X&#10;FK6V3TnW3y44r2lYIlI+DhX3UWAN5CU3YJ7fzWo4VUASahmST8XkpRXso0UOzCock+dLKM1muhgc&#10;3veCWQP05BHZ+vRZivSB+pGU7/vNwknUzKQPPzRNLgr/aHg15H44FPLLZe4rwD4Y8uZ4n3TqeGZ4&#10;XkbyqrR9/2r4Jxb3Qd9nu2PT9qkyyNlHh6Ry+2Gf5H2AcXVN38TsuG0u7JO8T4LCR5D1Qdl3UnHf&#10;eXZxnfRd4XbiPFN/hR3vTVIj0FdCXxLlEegr5I5XSId9dzu5d3zf2rf/h1X2ZUmftN+l6F0O4KUY&#10;3sk1VcfwuqRPMj5S5IHWnU7WV/TlqMC+cgBvkfSBhqwQKifri4TuEpOqhu5uwHyXIH0z8YnxPg1x&#10;2Jk3Iu5T/rzuAFreN81pgialCpVwsFwV5udWHlQuP5M+06p1aQVhH8E4jiI3FG+tUJZUxSzvs/SQ&#10;wniJ9HmwDxdas/W5y+BrJSTHsj4ffZJReB72tfK+PaRvAoWvmnjfiPws7+NI3pcGxPD+1HeGn2bY&#10;97fDL6gO/unwG/Dk/YPhfdD3wZYXyfvYpsOK+2QkLxvyvn74zlPDd5n3qfrJmde16ajyvsNhH7G5&#10;aixwh30E9XL/Tvcac4a3wU76rnMvcYapv86O91Z12NfXQOsI9MdF64jdSvkO+25lpprbecc3rfun&#10;/tO9KDcP/RlPGIeCVDAcBEebZ6vpk9n6JrXOTPooG5q0N+VARWm8C8DHxx7S58r6oBbkw8I+EhVO&#10;R4J1rLKPUY5rcZDjLAsBSSp3s/UdZby7jfSVYV/GezcHp5T5BhZDHHvJc32IY/w6xuxvotfJUFfB&#10;qCrAztGTebQmfUW0Z8FfvNfVkq6/swagcdjnrsAF5/lg2sK+Mu+byq+wb4LU2QktAN8i78uuQDyj&#10;ArCPVX6Utq8wCwvpe0V1psoFmPcR8uOQ3hT2jQn7vj38zDeGn0MYr4V9nxt+9TPDM88NzyJ53xTM&#10;a506RlteKPs4kvdtw1+/dfhvMm0fwT4cssGcuc/CPmnLK09R4r5DYB/qD9p6UDHZHkfZt0TsoiT9&#10;4wBe/qRMyu7jtyd6jTn122AnfWd86Wu+1Klnv7lB/YQLjUBfCRca+Ju5bF8hNzNVjQ3tsK9xwG6n&#10;+L3etLmgHvuWjE/kv9uZuoaWzrCvifS5sj6CfcLuYA7dpfR8ZeNdadBRjeEtZ+s7RNbXRPrQayF3&#10;0gxFxvDePumbJVoetaGEfXTsZCWzbtRYduR4X10F6cI+yjL5n4Qek1Zv09HosJEL4y37vSQ4MgL7&#10;WKznOsNMhK4B9hEBdCOCi7AP8xUhxdtWC1nxZmEfP9CWeN4V+S02HeRCDkPecgMg1sPhlinIABXv&#10;A/JD8j6CfZOsbyR9JOsj2Kdy9sE89gvDO/5seBeCeSHu+9jwAZm5bwrjHUnfu4c/IdjnenT87PAi&#10;i/u4/dKWtwz7YMvLZ6lg3j2wL4nGFYSuCv5Ksr60HsZ2jxPAK7vc8PUfLnq6t0GF+XqevvCcnK/g&#10;6Wb/fH3oVzpiBPpKOGIU77mOvkLudXY77LvPmb3jOzYo67vjpH6MNRPSxxqZgqaPA3g5hpdFUmAB&#10;TPooblem5wPC+zfisPa79MlO0gdxX1HWV4rh3RfAyygkYSjBbH1NdhyX0/QVSB/wnIR9e3jfKvqz&#10;SkOI++iYBkFL3lx9Hw1XBvbpGgjyRmBfzWSjCWDFSR9V63M3N/ueC/umDxOAqAR99iwu4F1lVfal&#10;sj6arKahmDvouvEimYA6IrDPpX6NvC/XBQn7bII/xfsI9k3WHCB9YwAvZH2Afd8c3mjdeBn2fXp4&#10;Bpn7CrCPZH0W9r1x+BZsOoj3yfYXYN+rvjdIZZ+EfahBivuOgn1xcV8i6yO097Xp8HDhI8O+02Xu&#10;O8U7YSd9N7F/OMXU30THeyPVCPSV0JdEdQT6IqkO0S0W6LDvFmet3uZ7vV0fnPSRUHF4+QnifePP&#10;0nu3EL2L7TeRvkXWB4YybvIXedQs60NgLDM+EvRxej6GfTnStx/21WR9WdhXJn0gO7UA3pm/KMFU&#10;RNZ3UtLHdKzwQyB6t5JzbVoVCvZZid+4fqYjwUzVXH455BfhfQxGPdinSR878+Z4n6v3LDrnRjhX&#10;lfSpQOMo7wOey5M++pUv7iuc5Qb5UhivSdg3Y9l23jcukgn2jQdbc6QGHTP12wz7pnhePAZZ3LfB&#10;iwOjp2Af/aecdOnXwbCPSV8E9kllH6Xt44R9LOtjgw4O46W0fRb2waODYR9kfUrZR7Avx/sOhH0q&#10;JreM/NRNVBUActDuA8r6TmrTcfg7YSd99Rfx6yhx+NRfR7d6K5pHoK+E5iF7vBP6IrnLOe+w7w6n&#10;9Y7v1Qjsm4nYMNxZDC9hvvHARveHI+9LSJ/rvUt5+oj0WVkfGArBPnLqJMtdGbQrc/NVYd9OWV+A&#10;9NVhX1MAr6dyWgFKk6yvmnWuSdAXYXxU5pSkr8D7GPyt66pA/YoSP1/fZ4cr9e3VZ0kj6TzUY59c&#10;9UMO6lGxBG4GgnBDiDBvs5v4chR5X9KwGhnMoUOZsC+pUCWIFJNYor0LET4e9gmLXkrel8K+JJhX&#10;xfZSJK8N5nVhnyrG5rypsm/M1kcxvDll3+eHd8Cjg2DflLPvw+zRgTBeG8P79uFLBPvIkPfp4ZvM&#10;+3jAfzIP+175veG0sI+EeOJw17lkebYAmfaWed+Dy/pOx/uOfS3sSfpuaOdw7NTfUMd7U+0I9MXQ&#10;V0V1BPoiqQ7RzRXosO/mpqze4Hu9USPZ+rjMiRJd10f/NCUU6UtMOcqOHJL0KVmfiuElWR9gHzR6&#10;Cu1VSd82WV/Yl4MNOkAkZ20Uu3NsM+VIU/XNtqeLsk+TkVy2vojxbhPmy1lwZKBeFfYpF47cf7qy&#10;vrFwKuXTjI/JDv+QQ36NIb0rcs14ejhMljPTSYlfGPy55CIrCKVLGGBnK3FlfShWieRVsj61/ATX&#10;28/7GPZp0ifXrUuW7VzL9RAR90llnzXk5QBe+QOn8MvDPpC+5RiVetPhw75F3EflufBYnkeDnXkB&#10;+74//CTl7JNhvOB9dt6/OLyNYB8MeReDjgT2IWefStgnYR95dBDsk5VL2CfdeH/s/xsI9lneJ09n&#10;cZ8N4y0BOIP5GPlFuDaXIdLHR+6KTLvuw3BjWy9O8fZy7GuhhH2neeXptR42AsdO/WHN6hVdYgT6&#10;YrjEqN/YNfsiubEJCzS3w77AIN1akXu9UeOw7xTvypddBTPsmzR9W0hfKuvzY3gh6wN9Iy8OmaHv&#10;DNn6YrK+UXu4wL6RmOA/DwngtQ6nEVlfNYC3FfNJ0tdI9yT1KwmvMjDOgX0C3CQVWsCnPolL/Iop&#10;/CIcwVGrscQvjPmsfG8licHo74n6xUlfBfYpE14XNHu8rxT2S5V46j+O4XUB62qgnFOSyul2YZ8K&#10;5pVp+5RHB/3RwmV8lvctsI+4XrJEJ9cOw/tmlqemKVMyMfRgT17APpG2bzXoUHV+ZfglwD7lxvt7&#10;w++SIe/7hk9MkbyzQQdb8RLs+5XhK1D2AfaxuI8rhycvYB8ieZUb7//+8kCwLy7ui8K+POarSvzk&#10;mCjMV+Z9HfadSNx37Gshw77Lvhf1qwdH4NjZD160F7vCEegr4Qon5dqa1BfJtc3I/vZ02Ld/DK+r&#10;hju+SwtJfChiFzNBZe4Z9pG2RabqyzlysKbPkD4H9oGacQxvK+nbKetrIX1Z2Lc7gDdxOC1n62PM&#10;hx8KthKtsI/h13lJn5OwzxC9Nt7H2SEt+HMtejOWHWXeN9Mrq3ojX2mylg4fuWs54j4vAjeCJlWZ&#10;rLivLOvj/i5LVFdriV5OlzqVxPeFrsFdt4XFybN8COyLID88ACmhgXHjpSx+9LnL++xMZbBgwvvg&#10;xvuD4TWuuM9WqGDfx4f3I4zXwL41klcadAD2USQvi/sKsK8g7nv1S8N4vDgeXEObsi9G+nLUTwr3&#10;gpo+OoW+vrcJ4u7prMPfYY59M+yw77re+2utOXb2a1frv7/eEbjplWDzhNIndrjdktc7K9fXspte&#10;J9c3nJdvUYd9l5+DY1twx7dodQ9wr6Rvhpis6ZOwbwPpe35KyZ+L4VXGuxFZn4R95OmhDoQG24Nj&#10;eGsOvHMM7xK3u0qQygG8QV8O4Vqw1lyAfVXSB/zXivny+dFygbpHBfBSYK9W9nnyvXVwquK+clRv&#10;kffNQ2d8IebPGa3S6rUHTRzloAyTPhQO0jpJ6Mqn4FnkaP2UA0zGMWOV4OU4XarUq/C+YiV7SR9m&#10;Mw77XENeV99XQH701w4P9jHpM7yPwd8YrhvjfUmOPxb3qcx9tqq/HX6BYJ8M44Ub7wT7PgxlHzw6&#10;IO5D2j4S9z0zPK/EfQz7SNwXgX1lcZ+CfUB+dWVfO+mLOG9Uy3RZn+SVx/K+Y98MO+w79r391LUd&#10;O/unbm2v/6QjcHOLIcf4Nn9+0uG9j8pvbpHcx7Cfrhcd9p1ubC9T8x3folXYd6L4l8tMZHrVse+c&#10;ryoi61PABXtyIlDAJZ/O+/CqhH2tpA+gcD/pA/uDxlAdnKFPhPGO4ZDE+zbL+jzSN1bLsE+Bkmro&#10;7gVJ38RcViRX9ckVBcphvM2Z+yQNdJuR4305ZxIJT4n35WAfBauSuC8I+yYZYBD27SlGeSHXCaqS&#10;PnSkDPtEZG6J9+Ur0WfR2FpUHZH1LRke58SObs6+AuyLI7887Ev0p4vETxFA+k/VcU/cl4V9S+a+&#10;p74zvE7V8/XhTRL2/dnwrk8Pz3xyeC/S9i28b4Z95MnLNh3SkFdG8sq0fQjjfe3wfWnIS8o+9uRV&#10;mftY3EeNfPLbw3h8czwqsG8D6cMpky5v59FlfTcB+3rCvmt4J2xqwx3vC5rGoRfGCNzQYtiM86on&#10;0kroluK5O+KGFkm/qSMj0GFfZJRupsx9358R2HfsH8OvZ+JX2LeN9FGkJNnvfmqCfcRESANFMbzl&#10;hH2Q77nH4Sa8RdKn0/btIX3oe5Os7xSaPoW3IgG8RYq3AfY5pE+Bm1abjkgWv5xlR83KY42bltNB&#10;P0u9Gy3scjxvmpJvD8iTmtBcPT7sy7noVjGfiefFHZ29tKjNLTOOHqsmt8E+NenbYJ+y7HD1fYsV&#10;b9N8KeTnnpvadCSwD2G8HMlLafvcGr4+/Dx431eHN//N8NYvDO/4i+GdnxmegUcHeB8F87K4j2Cf&#10;FPf9+vC5dw5fQOY+iuSltH3Ko8PCPo7kZXGfsulYZX152JcQuhrpe81fa1venYBPnt5hn4pEPvB9&#10;5sCXww77rufNMNiSA2c/eMVe7GpH4PoXQwHVqVGNlKQ43yr+62plNbbXv06u9ha7woZ12HeFk7K9&#10;Sfd9c3bYt2avp20wK2W+8cRAh8rTR2CIZH1E+pZEXSvpA/KAbm5zwr4y7Ds0gJdIn0zbN6rwrkfW&#10;1xS9a1Vsx5G+cVjCyr5W2DdWHo/kLYT0RvrLZWi4WJ1K4j4ltJS8j0C2RH45t43l8yZ45COzT+Vx&#10;G7F1q+wj2BdHe2G/jnh3EtK3WdlXhX1W1odPSNAnD3qyqUMZdPxwixJzjvyl+N+X/RoE70tgHwZT&#10;wj53bP9ueJph35eHt1AkL4n7nhueJXGfjOTN2XQw7LOGvAz7fnz4kbTpYHEf23SQLS/EfcfCPpA+&#10;OmSqvgNhX+Qr/p4S81X7cuWwb/uraj/z7CNw37uDsw/nDV/wOldCFcaVR9zN3GdPqV4lWM8NT3+4&#10;6de5TsLN7wWTEeiw764WxN3fnOXNwIFvxte2LMaO846XdsKcrU+SPoZ9zHoU6fvYJOuTHASwDAQN&#10;wbMAc1PCPruV9TV95/XlYNJHJrxJyJ7ifRET1WoAr0IwBwbwusGqVfIVgHcbZH1Owj43BdtOcR+R&#10;oEhIb2EcLO+z7ihK39eI/OKArKmktMGlE2dJqSJ9VqvIn8SS99GFmto2Pg3UMCpmXfaNya0Wq+yr&#10;xvC6sj4j7suqF1XcbgbnjW7m5OTbyPsY9pVJH8J4oewD7IO476+Gt8OT90+H34C47w9EJK/w5B3F&#10;fe8e/kSm7VOw72eHF+UVyZBXwr6CTYc8sRDGu9K6oqyPSd+JxH2d9Fn2d+wrzSHvh7co6+uaHbzQ&#10;HjL71/Zi3NuzbQSubTFEBHrbehrhfVRGteGoy91uPde2SG53JK+h5R32XcMsHNOGm74z2U63PBYd&#10;9s2alwjpI24iA3gn74Jxey9x2BTD2wQIZvZ3hgBe6A1Ftr7558WXY2VbEdgnTVTTdGkyBnPmMpat&#10;VGFfRNa3DfNJD4SjY3jPCvsKyK+MMqW+j8fZ9UFW6fyIpjHys2nyJPWewrqbboRgYRbuZVdaztaZ&#10;ExTmOGDq1CGpIgsGEyxu6tkF++SsbVD2RTR9KexTAy6z762Buot2j6V8+iwKBF6oX3ASc8W+Mfzc&#10;N4c3sqyPcvYx7GNxH0XysicvbDo4krcK+14/fIevzrCvKu6Dso/PgifvTtgnSZ8j7mNKuCNtX4d9&#10;Vw77zrMZplfB/q+PQB+BPgJ9BPoI9BE4fASqIQV3UAB/BR8YcB7D2K6mltuFffSWH/kjdmE/EDn9&#10;auaquSGzsi+u6XNJ32RckMC+Sda3Ybs78r4NsK/gwFvz5Vipn4F9s1qKkF+LrE9TADemMpKqL+LL&#10;cYK4XaWVu3Zlnxv8G1Aszt2USzqO/Jj35bLjpQU23AvlU2S48TpBkiaXSV+OaSqjErd3dBW3flrV&#10;ZMwtL3FIwj5MdKuyz43e5Q8nUbMlfQ7sM6SPoJ7D+8jow/ttfA38/fAGgn0UwEuyPoJ9COOFso9g&#10;3x8P7xawb/XkpUhegn2Us+9tw1+zQQeH8W4T98le7IR9lvSVeN8ms45O+tzX62Pfava8Ip6H9OHF&#10;6PCNTa+wj0AfgT4CfQT6CPQRoBG4A5ZX7cLdwr49r3HN5OnQE+TKo4VYFffJO5anvHrioa2+QGXz&#10;XcqaPoTF5fL0KdJHsY1W1vcf8inG2Id3MeVwN8Az77MOvPjkNNn6ZvvdxYRX7+FzsM+T9R1J+qqw&#10;7/SkL2rFa5Lo+Tn7jvXo2JDjz5UB7uF9wdR4n/ZvCknEEq1cSsf0okpR3Qr7ckJRxdos6ZMF+Lcc&#10;vKyEfpL0UdZOc1Rgn1y3NsI6H/F9MOz7hzRsn+JwU19dlZJv/U8UXnzMk4ljc/Pphzjg45L/c3g9&#10;wT4p6yPYhxhegn0UxhuEfXDnyME+Ke6jBpCyT2bug0cH2XSovoy2vC+OR86NtxDGm8N8pZDeTSq/&#10;B3kBrb6hns6gY2cg59mid/t+rI9AH4E+An0E+gj0ETjRCLS+h9xi+Q77LkCpCpd0X/HL61vVxqD6&#10;7mEfdXzub5D0SV8OI+vTYGJK2KePBfZx2j7nrCDsO1TWx74cuj1W2bef9JXVVacgfXG9W1pyFjna&#10;+Er6xEC3OOnDuXPlQXLH2i7+wT2RflutU+ag5OD0cui00r4R+bIyN6PcjHCf2SpkakCu/PhwEy1M&#10;SFM5TV4kJDxC/bizGSFkQwwvqN8G2MfpRPFD1aAjL+7TkE7APhb3+bCPYnUF1yvwvrEYCQMHZ05/&#10;MLzmn4efICvel4anvjO87tvDzwD2LTG8iawvB/usIe+/H/4LK/sU7IMbL8R9bxj+B5R9gH1PDd91&#10;VxpRT3h04LAFRtK3FfZFSJ8qs824o5O+3Mv0sW81e/4kfH7Yd4sbjN7mPgJ9BPoI9BHoI3CFI8Bo&#10;5QrbdniTOuy7Iti37RU/hwKDgcBX1P8dTRmHTsn62Hg3L+uTMbyakQHYgesp2GdIHyE/51zF+04t&#10;6zMOvDngMkb1LrDPFydy/KPK0+eCoRz1K9CZDZq+raQvEfcVYmbFr0bc42rozOmrKq0K5mQUJ0Ae&#10;mUTnDl7GVeoX5H2uj4difC4p48nN87sIB0QZ5vIu7JMftv2svDJkT6lHUusnujP+SnkZT7/dFcMr&#10;U0naJUGz2QT78gYd69rj2FtS9qU+Gw7vS0kfUT9dm5T4LbBvsuV9FZeUVryHwL73DZ9gN95nhuff&#10;NXwWMbwE+946/Le3DF978/ACwb43Dt+q8r7cskTaPvLkrSr7bA0bSJ+O7Q3n79v2JnD42+EVVthh&#10;3xVOSm9SH4E+An0E+gj0EbitEeiwbwd0uY5T9/zB9iI9YDnesbcKL+WLdOrMFx03SMp71/oYYEvP&#10;kX1gXpSwL43enX14W2AfJexLNDJV2Ldf1rek6hsjeQ3sU50KQpnE0EClUYvDvibS5yqkpGZqB+mr&#10;wD4v6HKFfSq8dw/ss/naJPQp/FxggpJIynXODIt4Fg+vAmGKfNWkc8H14xaTz4HxJp1aktwstatn&#10;CWBh8fzlE+qvICP44wtlRuPysA9yP2XTYZCfo8Vb7HQrsE/J+pD4z0TsStEfu/QCI06w75U7Yd8X&#10;hneoMN5J2fdRdudgWZ+EfezG68K+fzX802uH71fX5yu/N7zqeyPp07Dv28OT3xww7z/+/w50VKtq&#10;pX6ruC8G+7BuEUfc/7kjcIWw79TvOQ+1IenLvo9AH4E+An0E+gicYQQe6rv1PpV9NwT7ToT51H1C&#10;Vzn1W+nF6x9RAiCI1PRZWRNl6+MYXkX6YHcLZwwI8WIxvMqH1+d9+2V91oEXnzDs80gf+XJUN65J&#10;g6WnwZXI+vaRvmNgX0a45yv7ynq9lOvZ2UmUX1UIqBSICvnZIFOWuEogGARtKZ6LryubZADRr4eR&#10;Pg/25f7CMT9pmYF6MsBdsK9gxesadOQieS3vE/G8ydAttG6lcgVlH/vtprn5SryPGWIG9n1/+Ml/&#10;Gl770vBT3xl+Ggn7EMabc+egMF7Avr8Y3ilz9qWwb7TmgKyP3Tk4jFeK+5Syj2AfefLikOODMF5O&#10;20ewj3hfouwTsC++qlEyjvwisI++rylXYJf1Fd7yj32N2fOiyGG8p37teagNyRk2eP0SfQT6CPQR&#10;6CPQR+Chvls77Dv1q1q2/vNgPnk/24Dfi3X+NBcet0mK9Kn4RGHNMcv6Piii2Jj0ubI+hPRmwnhX&#10;H95/J2pjcZ+FfQVZH9pgDwv7yrK+jANvQgqAO/mw1qWprM/BUhsCeGkuyhYHrZo+ZrsZLJh0WWG7&#10;oLLPg31OtdXI3AneNQGFEvuTef1k3xXjs8OSkwHa2TEztfJNUW0yFNPn5Q05frvWw8TNBnfLTyyR&#10;lKJF6tF03SoLmKWFlOXQ8L4R9pXppwoc5sFU41zIxqgYbjVzX6rsc+5Ezqy3GO8mM8KMz2TrS0R8&#10;bjCvgH0qbd+PhieRs28P7HtuePY/Du9j2Pfs8BzJ+iiGl6x4XdhnI3kl7yObDpm2jzw6NOybInlH&#10;g44F9tmBTdLtTSYbqozL++xZcdiHL+tO+s5G+o4y6DjNu8xa60NtSPr+s49AH4E+An0E+gicYQQe&#10;6rv1DmHfnr/Wnvq9jeu/knf66t74bANyyIUS2CflS0ymWNa3xPAmG2MwOIA5QDrI+mzCvkbYh5rH&#10;qi4n6yNx33p4vhwj78uQvjYsVTXlUBGUJ47enZnvhGB8CR7L4tyEfbU0fLrOE5A+usRq42CFfsrH&#10;o0kFqVR+lrV5wkC1JOQgy58LTxVdwwTd1B8hHOMLFwWKFkYwX/Lslb0TlW+EfRHSx+K+COxLxX1t&#10;d6IS950A9v1oeDXDPpWwz7Xi/fLwFqXs+/TwDGDfHwzv+9jwgQ8NH/6d4aMqYd8hsI9sOhj2cSQv&#10;e3Qw7FMjPLvxsouu+KHA+0qYj2rIhPGqP8id4R33Ri9xiteVza+LXdl3o6uoN7uPQB+BPgJ9BPoI&#10;dNh3CHi5WCWb397O0+LzC/rKt3Qu6u08o3HsVWbYpxw5lAnpEsOrU/WxEG8z6cOJUyUJQDyprC8f&#10;wKtJn/DlGA06apq+Jr4wY6lwQGiSS86NNm3iVrXCJXFfCvXmhH1lt9zFhHfutTXf8MJvc+NpLVnd&#10;kkkxrr9g2lsbk5HNKYlfTrOWiteqvC9O+sa7VcA+CePmX+UikdPPNyCAXP3jAvAUfzrZX1l/miPF&#10;bupGV9lHH07J+7bciT9MH0HFAF7W9638mk0/hLJPNoNhH1nxcgyvsOL9+a8Pjhsv5+wD7PvD4T2f&#10;HN778eH9JO5bDDqee3b4I0j82KMDBh04KG0f2XRUlX1K3Eewj8V9cxivUPbJriFnX4H0Mc6Tp7C+&#10;bz/su5I/AV7nHmDDbR55u9j8uthh33Wuk96qPgJ9BPoI9BHoI1AdgQ77Iu9I11tm89vbqbt0bZhP&#10;3QlN6phTj9W2+lfYx7I+kD4K3WVfDnAuI+ubpXwySlf58MZkfQT7JO/Tyj4O4MUPSA6ojkgAbyxb&#10;30ZZ36eycGE1Nl1kkj6WqiI/G4BZjTyNoKtimSDvG1mPq9ET+EZXpcoHSJ8FfO4nGqtJKiQde2si&#10;xNlcWPmNKK/qHFbzRlU3LG1Abk+uzqIbvPDMWVW6kkuapbLtqVWCfeXMhmr1uquuCfblM/eVMd+A&#10;hH2ew4Z/V3p5+nJhvKOelPigFxcMT16Cff88/ARgHyXsQ7Y+kD5K2Pd3w9NfH0bYR8ffDr+A4yvD&#10;L0HcR7Dvz4Z3fWZ45o+Hd1MkL4v7oO+DUwcOgD+K6pXIr+zJW4jktbCP0/aRso9HjD06mnifttz1&#10;9IAFWR97cXTSV/2r5La3gvJZm18XO+yrbqV6gT4CfQT6CPQR6CNwnSPQYd8p3qnOVOfmV7eTtu/K&#10;MZ8KIzrpUJy08nUPT7BPkj4KVl1IHyXsW8UsbtCu4n2BhH0NsO8WSN/ISXHk0vMtobua/kTceAui&#10;rd1ozw0vXec6T8eaYJ+DBY8ifYsfa5b3SXEf0cZW5GdzHQaR63KhHIqSsM8tE38CzI/N/HrYI/ZZ&#10;nxWi/nEBMFt0bUzOBfv01HsSP4Z9M5tLBX0JlS7DPgMNGfNR+juuCoa8EvZN7hxPfWd4HUifgX0/&#10;D+rHB/DfV4c3M++DRweJ+xDJS+K+3xt+lw5E9U7HqPVzkV9E3FdI26cMeZWsT/M+BN5m4J08sa7p&#10;y8fwdtgX2QbsudNPAfuY9OGH+ANtW8mH2pBEFkMv00egj0AfgT4CfQR2jsBDfbfeW86+c8I+XihK&#10;XaI+v7m/2J/uxXrby278rHGoraaPMZ8gfYjhTWCf1fEFlX0I3aWDo4ALyr6CLwfYX0TWV/blQFSv&#10;teYIpuozmr5RC1mGfQLqhXhfNVB0slk48sgo8kbtkqVjL4xLoqDs0320GkAD+xLgYl1WF6hHAZv6&#10;WDxYdSUk8ZPivlrccQUFVsc8QxI3RJjG72Ud1Zs2cpugT13dwsQ22CcNXuTPu5V9GwaW5XiFc5WU&#10;b/5PTyHoavpQM8O+/zX8OJR9BPvgwytJHyn78L9Q+UHrh1+RSy/xPuTv+6vh7aTvk5n7oO8D9eMD&#10;/zmBvxX5kUUvQnoh8WPe97PDi68fvvPU8N2csk+m7XMjea2sbwPvA+yDvq+C/IoJ+27uJWHnS3bT&#10;6Sd9Idn2xthhX9MM9sJ9BPoI9BHoI9BH4KpGoMO+DTuyazll26tbufUW3rlKvXtaN4fspc+/JsYt&#10;ExEo1vQR6WPgtbAwSfrGffLJYN9YOaftazLhtQ68GwJ4ueM1792EKFHIc5j0cUazpBKl7zsz6atZ&#10;6GreN/GyAuw7gPRxHG6Z8aXuq8OE/BzeZ8V9Fj4WPGGtHtAiv4BasAlL7XkgzI/cSZB47OZfxgvP&#10;sC8n7nNlfYFRmmGrm7PPhPE2DalelouCL1eJ5n1E+jLKPlXJy8MrJOxbrHhHZR9wHkXychgv6B4+&#10;AQdEkC8DQRBAhPQS7/v88A6K5yV9H/L34UBgLw5K5ycjfCeV3x8hqlfyvjcN33jj8K03DP+DeN9r&#10;h+//5PCD1ww/kDn7LOxTNh0F2Lfm78vo+/jcOuzLkL4u64u8+h97v6un0LY3xrPF8HKug46DI0ul&#10;l+kj0Eegj0AfgT4CkRG4J2hT7e9dKfu2vbe5W1AJ+KqDeK8FeBD27NLPee74QuzacUxJ+uRx0hhe&#10;MuHlreAM+5pIH1R+FvaxrC/uy2Fhn+e965C+MuzLB+r6vE+6qbakh9ui8ivCFw1HhL1GlvS9oPMY&#10;+uq/vKxvVOEpH4a8jo/onj3W5cRVySsW7ICrv4rjqlpJObynuPFP9EcI5n0a9k3+IfqgBUxstDYg&#10;SQE5ERlP3iDpm5fHP/oZNono1Xkfkz4P9nmkz4V9yNn3OjqA9gj5kZoPnwDzwcFjSe03RvsS70MK&#10;vy8ObwPv+4vhnZS/jw/I/fCJ6+CBLH7Q971z+ALp++DXAd4Hvw7wPkj8SN9HvI/DeBn2ceY+qe+T&#10;fXzymwMOlvXRD6t/bs2Zd5usj2Bf5ziFN6iTkj48o7a9NHbYd68vvb1ffQT6CPQR6CPwCCPQYd8p&#10;tmnnqHPDe1tQtfcI6/6CL9xHLY5x18R2HEy1CHhJ2KdieAsJ+3J5+ujzTAzvAbDvRLI+S/rwiQjg&#10;XZ1MSNZnE/ZV/Tf+XFBOFFas5KKkj8lLloMIHOOW0RKtnFbrG6kWrwz7MnRP8b6SuC+i8ssFHW9O&#10;+edxrlPvzI96UNh4XoJ3K+wrGJhEInarmkqb3nFiuHbVzZg4TePIsG/W5Rnqp3hfif3VjD6Qs48O&#10;oex7UoTxjgYdgHp84D+XT36KSN+iARyxIPE+GHcoyw5k8ZMHYB85eJDED0n9YN/x3uGT7x7+5F3D&#10;Z98+fIl5nwrppXheqe/7314eQPr4kM68PNqY99Gso8D7UtjHQbtS3JflfXlZX4d91TerUz9SNrw0&#10;njOGtyv7qiukF+gj0Eegj0AfgT4CrSPQYd+JtlRbqo2/6gVf2hTda10cj1k+Pgtb5vi4c0bYB0ma&#10;RFoyTx/zvmrCvjLj49/mYN8Ut5so+5pkfYeQPnSWKCcH8NZI3xjZyrbFR8C+scII7KvmjIsUaNJY&#10;fS2reypIq7KkD7wsZTcJmONfSXEfK/tipC8bzMvJ+zxvkKACcS1WHsOqQvCFgwNsj3sw1GvCo0OT&#10;vsKqa1xsq74vT4exhLKkj1bOtGbWpwqtHKHOsyG9yTrMa/1Ka55IH9nyrsjvVQT7APKA82DIi/9F&#10;/j57EOkTsO+nKcEfon3B+ziFHyR+yOIHlR8OxPaC+pHcj+J5EeRLjr0ymJf0fb8yfAX6virvI30f&#10;HUT9SN+nYZ/H+6wzL9nvEu/bCfu6rK/8QnWGF4/ge6N8gpxT1tdh32O+cvde9xHoI9BHoI/ASUeg&#10;w7761ug8JSi8JfjCV31pcxPtnXQl3VPlwVk4z8LIRV6vpI8Jl5X1TT68cMNYt81I2Beke7JYUdZ3&#10;MOwr+3JYUw4mfWXYl5py1EnfYr/LSfpyPySUoZCtL0LxqmU2kJeJuQRDJqmYD84y7GZdWplozdWL&#10;Iw77gHVE8j4dF1ymfi4KVB8GWF5lEO4G9m1YUfFTDBomUqxRnYr7Xnifhn0p71MKPv2fmbDfrNCV&#10;AB+Rvh8ux/Qhkvf9aHiSPDpwENTDf/5geA0O/ECMjw78drLyGDWAFOqLjH6k76MUfgjppSx+hPwo&#10;l59t1QeGj8OfF+I+BPNC3wfeB4kfeB9ZdtjyCOm1+fsY+YH3Sdj36hcHV9xnI3nbYN8tyPquM2nJ&#10;eV45qu+N9mWjw757erPtfekj0Eegj0AfgQccgQ77LkhskktzLpvIa1/5pa2nxdl/J0dm4YJLZ5X1&#10;FUkf4nkJ9g3vmTfYpyB9DPvGhH3XKeubRHwrO2BNH2frszG8Qdg30b215qo1RxXnHauxyqRO8+V4&#10;kbx45Wx9BWVfmfTJlGr0s4R90Hm5PGg/9YuQwXyZK39K5B5Qq7JPYTvL5nZ6H6sKl0l0wrS9+XVg&#10;X5n3CcAnZYD0s4v52Ip3VvOB7pHvh3TzeHmM6v3R8GpI/ED38L9gf/jPl4dX4X/xMyE/on4M+xDq&#10;S24ei7jv51nf9zfDW8H7vjDxviqFB++DWQfzvmp5lcKP9H1S3IdvhFe/NDDvk5n7Vtjn2XTQpbcF&#10;8KLmC76WSMAnb4oLNkm9opztSdLK+zrs2/8y2WvoI9BHoI9AH4E+AhccgQ771nc/HosNEIfO3XCi&#10;ffWs1tNJ33lumOpE7JzuzacnAbxl2DfF8ErYN+q2WpV9cVlfE+k7my/HgvYc2McBvNtg34L2NOzL&#10;ZeuTdgdN1C+upeKSubx135iWRARy5WuQp/vKPhvGm4N9FvNNpE/DPo4FzlG/S4C/q31ElJ8tM+wr&#10;kD7liyJXQtNSlLBPTNy6ZgqzmSb1W7M6mgWz1paDfYtvr4LI48OQ/Do4dBeaPlp+xJfxv/iZCkwS&#10;v/QYTTwk7zOwb47kleI+5O8jfV8V28kC4H1N5SkOWSr7ZCRvDvYlNh0p7+OrO7CvKOhjgHgRslZ9&#10;MbtIqy5F+jZ4dHTYd563zX6VPgJ9BPoI9BHoI3CiEeiwb94WyXe+pi0cjSBNT/XNsroH43oKJXOw&#10;T7bkRMvl0aptWgmb4V3rieN645x0BPvYiFZFuRLsezZNq9cE+2qkL4nhbYJ9BQdeRPIGTXirDrxC&#10;xKdhnyR9G9w5RIa+BPaVSZ/8bZD3teIVN0ZV0L0o7MMpqqq8rG/kJvK3Qdjnkj4D+8bKraVvkRNl&#10;lYB0VoR1Bspc5/Mh8jwZ14BcVzTR1GU5sAU7lOqylHWKaoOyPmrGemcRdzPJ+7KSPSnNY9g3UbwE&#10;NVK1i0XvTPpohaCD1GwuINL5yaR+JPqTyj7K7jfZd/jiPkvu2JMXHh1I2/d7w++W6R7F88Kf943D&#10;t+DP+/rhO6o88z6btk/CvpItL1G8ya9jhX0xtJeIBC8n66veoReHfdUWRm7neJmu7Hu0l9je3z4C&#10;fQT6CPQRePAR6LBvfE2yL3zxN7A959pXNMUNeXrkD3hdcz9/8KV8ou7HV0L8hXtPSYf0Mewz+exm&#10;Wd822MeYDz/8O3NMvhx0rJtngn24nDog4lPHIb4cVdI32e/SkSAGGb3r+vCWY3iVEYcI4x2xVBz2&#10;ccmjQncLqegisE/pueiUmM1ClvQtZgvKb9elNmvs5IJ1/EBOCf72IL+d537jhj06ZtjnRnmrYVHL&#10;QK2xAvLzAKICUhUmq8R9zPvy4r7kNre8T8SGj7cqGk+Ik4geC/qI9OGupN7hPyUThPqPqN+a0W8N&#10;5iWDDoJ9FMlLNh1S3KcGAZn7YNPBnrzw6Pj48H548sKmw+V9nL8Pfh1vGr4B2PeG4X8A9sGc1/I+&#10;DuOVaftQbA7jLdvyLlxPVqsoXuQ/LwXUIt/dl2obv65EGrnnhUGduxn2QeJ3YDMKGQb6H61P9Crb&#10;q+0j0Eegj0AfgcccgQ77jod9eyR+Eva5K3LcpPV/5x2BM7+O1+WfTbI+ULYU9o273LK4T2I+l/SB&#10;/RnSN1YbJH0nCuC1Drw5WV9Z0wfSV4B9hvSRCe+KpTbAvhz1q4qnrDirJusDufCVfS7iYdiXkbmt&#10;vc7J+izsYwTjqbQU7yuImxytn0ztZ5WAkUDgRvx30ifDTp14+TFCfzFySK4dATeTo6TAuVXqxfAm&#10;ME7OF13Xm7XklIy4z9X3JXw5zQI5Pqz+/ImRyxPRU7kF8Z8M+6TgEc2j1QupICG/MbYXwbxI3vek&#10;J+4D7NPiPtkdpO2DUwfbdMCT97nhWcA+FvdZ3sf5++DPy+I+hn2vHb4Ppw55CQn7/EjeDO+TIb33&#10;Kutz/9B7zpeLkz5A3CfAHcO+L3/5yx/5yEd+8Rd/8Ynl33ve857Pf/7z55zQ8rVeeOGFEzWGelyt&#10;PFisWk+8AMYfs8AzgtnBHGFlxmsolzxF/ecfJdvHa2jD/jniea/+ELwW3d0vvfRSrjxfKFcA56IM&#10;6qECTePsFj7dTa260NTU4HhuLvaZz3yG5uL1r3897ujvfe97rVVVu8PPDTzYWyvnmXUX3q/92q8d&#10;+xSKN+9sq8U2qcM+R9ZHwxR8Dyv8ZThYg5u2L7d6OuyL31cHltwwlaf4M3hJ1geZmxvDC7IGBgc8&#10;928FkCrAvhbSd5isD3G7fNgA3h0OvFbZN36yGfZlSN9hsI/ogzzKvC/oKpuiuhPCPheWEcGxmEZm&#10;8SsadJTjGem3mhMV/EAOpX6neDLM2pZp1k5RP6XuWmGfBbUSw+XCmcveHZEY3gKQTX+lBZ5e9Ldd&#10;JOOSS0OS13pA8/EcIKaPm5qpn73dWPrHKfwc3jdm7iP7DgrmZXEfwT4p7uM2kE0H2fLCk5fEfX84&#10;vOeTw3sLsI/8eX99+ByZ80Lch0heBfteI3hfLm0fifvK+j7y7pADy24eLOiT/h7254v7ctT/cnbg&#10;W0J7VSe6uzckgSmccs60fds2JGi8ZHxqg4ft6LbtYvt8ls747d/+7QiP23bR6s55A9rY1hI+C9ta&#10;jHyO8mAnf7X1BwdzZ/vLp19DG/Z3sMr4qmxOtQGMBqfkCD5uc64wR1VwLsqgng13hJ2Uk97UVwv7&#10;AMvsM7aV95VXOF9i86M7svYwffsXebyGc66WDvtmkI91wC83O2ldOQykVZ1RDSrpsC9+ax1bsnUq&#10;D4d9MwJQsr5yDC+iZSdZn4J9jrhPMT76Txu9KzR9kvQ1yPpaA3iPIH2JFW+E9OWUfWeAfYr3VcMk&#10;y7zPkJoQ6QsntlvpSVkT5wZgKh6XEpwI4NMxoWXDX/XbHPILEqilv/u367y/lT/IsOj9l7DPIhL4&#10;jF83riRTae5c3leAfTb0exkurexzR1vO1FRAT3QQ9lHqvUmmp2vghwDLeBn5cfSuVPyx8JDlqIm4&#10;b7bpUOI+GckLW15E8spmSE9ejuSVsA+RvO5dIMV9FMlbgH2oISfuo8oV75Mp/NTVy1zPJX2XhX30&#10;J1v+J1/5JFRSN+Cxrw2F2k5xX1ffOlqVfaiQYd8ZInk3wD7e4YMf4We558SGn+gA/m3eNB61Hk6K&#10;b4KVB4vt7zLpp4iqSB0fZgcTQRAQ+/nNFzpp/WcbpUL3r6ENm2fndP3CHY2RyZFiutmJ+zPOU40h&#10;vRijwJ3jvPP0phE+57UKDaNBxs1L+krc0QTmcgOeq6rQnf2kDxct1E9/7d7/FGqavnKTWqvaUH7D&#10;d+uGq1zJKaPKnXEvvRVVUd0hfxkOcqJO+q5koVzbC7rGfMT7yj68v7/48ArYJ8V9K++LY77zkz6o&#10;/CKwzwbwimx9KmdfIuujrb57QPKjjhzpm4JwV+y1J4zX2vW6sC8i6MsIshpgXw75pVxvFtYFYR95&#10;HSwWHDqR3/SrHOazWf/ckm6da3SwvHSQ69WKbd60z/c1Man0OLW4j/f88kKlDHqqhTl/XjcJ4OLO&#10;oYmbHdg8rq3yPkfZt6Te0+fifleZOulOt7xPmZYoZr269K6RvCTu+8fhXyzivjGSF8o+BfvYkzcX&#10;yUtp+7jl7xs+wT9D2feu4bPI3IdI3hzs+/HhR1xeifsw9e6N8+QSzwveZwu0kj6URz1YXeB9V/Iv&#10;97Kr7t/5jjhlo4MvhFVyt6HABtgned+GKzad0rohoc0//hXCdXk7Woj+O+Vsz3WfdK8erDxYbP9o&#10;kIalMClEZDYT2JPWf7ZROh0U2z+DJ6ph/9gWaqBFRc8EDtRVHVGn72zPztObBvmc1yo0jBiZ/JsK&#10;fsYn+Hx/d/CIJtKH2nY+rqvDhfqpL2dTUFWb1DSArYVbv1tb67+q8s2wD60vbOSqbE51PldVIugo&#10;DtjZFuVVTdu1NWbz3r7prZdh9LjMEHGmeJYifYUYXoJ9IHpL6O6KpZowX0r6dACvNeXAJ4ggVkfB&#10;gTdovwv21+LLwWG8LO4LwT5L+ogF2GNBezPz2k/6FO9z4wqVcqrmmStBkgP7GhPVKSTULO4r6O8y&#10;pE+7eZgaqiQogX1B3hfXCb7YFmy7funm8iQuZE1pjjY8QHKnqD3/ih0Li8FN3kdrj0RwuXXoyfrG&#10;PzaoPH21Aa/MsjLfINInKPx8hxbgvornVaSPw3iluC9J2zfadLC4T0XyAvbBpoO78NXhzV8e3qIi&#10;eT8zPMNp+zbAvqeG78Kjg9L2yUhevPeQuI9seTH1Mnlfjq3LzzeQPoZ9QH5X/s/9Qj8d8jvn+0NO&#10;0tv6JDmbuK91Q0Lb+2piPtr/nzloq0wZjr0pgtvIYLH9bateiPSYm4N5T1p/tfL941Ot4RraUG3k&#10;hgL7+0UwyEbpymR8udR+9ByQktKd7dl5etMAnvNarRh6Q9vsKUzf9pM+tD/SJBYIt8YgN00cF440&#10;aVvNkbNav1sjdV5tGQ37grTOvpxtfhFUm7emejrpu56FdZ6/zM+Yj1wmNsM+SthHsG+ie3rPzMjP&#10;DdrlDz373Xn/XPPlcEQ3RP1OlKrPyPp8cV+TrM+FfSnpG/nFIbCvkLMvp5zKJVYzQZrjY4SBziK5&#10;0pIuKbmqocAs7KNLy9Nl5j4vhjer6fPCNpX9wnbexzasNdjkGwovZwX38ONNXR5SbyrlF0frRt0t&#10;7wp8KsivAPsCpA+9dp4DkvdFxr8g/DTRvnpJULLOnbBPivvSSN7JpmPN3EfiPhnJK9vzt8MvQNxX&#10;hn2yvFT24XOZs48MeX92eBGGvOB9FvahPIv7wPsw9UB+4H2v+p6j4FODBlQnA3sj1I/LYzldP+k7&#10;9g+6hVcUvoUPuX83V7JN2Xc2cV/ThoSAUTAaVJl18L6L43xlGBrSz3MoGX7Af+ZmFm0AQ+TkdGRA&#10;oTQpdC31T1YYvxzOUoVJHBfcRnIxnCU7qGhpwQYBNeQ0U7JHdKHyFjrYZnfkN9ePJpEqkP5hVVhs&#10;xA3DsHAuSJxVkBpFZpCrlYVz1QZnasMqalr5NDh7Zupw5I3RQ3vsdlgm48ul9sNZOFfezk1zLcfh&#10;wJs68gzJzQIBMpuWNLIgZZ3uY9C99ayo1iLUyFZdLapjSV980bpLJbfg7efBm/qo1RK8nDv+Td+t&#10;kRm85jIbYZ98HWzCc8eORYd9x47n/tqC2/tt7+Ul0heM4aWEfQz7hI5Pb4PLmC8fvTvirQzpiwhG&#10;Vk7UasoBcR9rG4smvFbZN7ZZBfGp/f9WWd8xsK9g0GFToUUYXwrdEthXoE5h3leBfQXel0/SR0K8&#10;tWYX9tUSt2k1n+cBUuZ3rb+N/A2gDvvyCRMPFPoV9vyJ0rysPcyFk/OyTFFvCfa5NruZrI5Nz5b5&#10;DxJsy1OAfSyqJTmttOjljrDbjOPJu2buQzCvsOmYI3m52V8ffp5h3xeHtyGSlzw6pLIPHh1c/neG&#10;jwL2PTs8x58w7CNDXsA+pO0D7yuL+wj5Eexj3gfk9398N6F+YzwvHxPsU0cZ+XHhm4B91S/x4J+E&#10;q5hv22vA4WfdE+yrxnIWJoV2TZL7MOyz6edR0kWK0mdWbedkorryTi9+OXTHLcwb9eo7LbWEy8uG&#10;yQ4SE7F6SeIpkZ0ItRP/eyLJzLb6GSioGVHRxLlRcgVHqNM1h+GkZjwpTdUGZ4orj6+i1pUfX13V&#10;5RdHMIWqcGe596NMxpdL7UejZO9Ne0e4cx2HffHpCD5D3KHj9azy5cWvXlgMuSngixIIxmDSnzpa&#10;fWblYHIlBz4xcsBO9ctdKq2wr7p+Cl8B8QcIr4Hq5Trs2w77iPftf+2LPA1zZSJfsXvq7+e2jkBk&#10;b1/N+ehWMi820vRtkPVRwj7pzmEidht4X7umb8tuXPE+m6qPo3c3kT7t0dEk6ysG8B6ZsO9EpE8Q&#10;tyjso6BFOopKNDnXuqSrHPSwTlKJydxXx3ZEXqYjqQqflEFhRE3WWKaAD8ZvEJWoriaczKbz+9YY&#10;O1xFFXFZn1vSQZNls46MCS/ZMTuwj0eDY2NdJms+bHrCZNV88iEAxM/eOAz7XN7H8byJsg9p+15J&#10;4j4E88rMfRD3kScvt/nvhqe/PryJInkPgX0w5JXiPg7m5Svi1YcOgn0c0kv6PuJ9OF790nRIl16i&#10;fh7yU6I/VYZI3/Ur+8p3UOGVT5F39fIgf3s4sNtZYZz3yejd83jyNqkPCgK06rsc7b5YEcNMiikS&#10;710x2vShijklhRHaIHe5+JlrUG1wN5DxyzHpwyl8RfwgSVOw19RsJly2zbmoZ2ptJJcW51IkLoOx&#10;koSl2s5qgW3101ihPdwYmkTVKd6Z406hhcFrwLoQ2BnMrQG3WmqSDTDnwuWZooFqWkW5lU/Uac/q&#10;qs7aIbAPldi0cbZme7u5qeWa5trWufOmbnqGqGuVSZ+cx9wTjAfNPgbLU0l3H87aY3/E3ZEeypEl&#10;FCwThH20KpRaOXdubgHgc/msKN/Uqv3xBwjPV/ByuXeS4ADedLFdsO+yPe+k77Ljn7n6vN/etuUe&#10;NxKAO5OchPftGvNtg33/wbhz2PR8k5ovGzhJWr8J87llRkGfp+nLVqiy9X0wUy0hv4gpB5R9AV+O&#10;Vdn36RQDxX05bABvGqub0KXWMF5F9yIBvHE1XzmGVwbzulKsqufGggKz4j63Bg/rWBFfg6xvwXyW&#10;9/EnyQ/VoGB2EeGSLu/LO41YDLduYl27jyryUyYeE+kjtLrh4RPf7eM10eF9ee1h1tt3GUCf97my&#10;viClnWC0U63U5xbIPv+KYR9nyVTgUpJrCuYlxDyl7cPx8rDyPmTuM+K+Btj3yeG9EWUfDDqg7COP&#10;DvA+EvchmNfCvh/jVg4j7JMp/Aq8bzXqLQr9JObjL8q7hH0FhKfY304ed9LTg7e/S/pObcjbBPuC&#10;2zn35Y3OVe/VtO10w1RpSya5Hu3oLMOi3SP+VWFf0+UKhTmIuPqSzKDHllSOGVSnLEb5rYJB0ziR&#10;XXeZp9DYAhBs9uWQ7WmtPxf0TcBFUjxqsOJ6ru1DYVKsA0mhWmtuEJ+pplXEvECt/IKpRXx1VZff&#10;UbCPBLlyFVl9lnLdpQWJsxRXjc+123h7pzdNR9MzRF6LF79apU1Xzy2G6jyy5RHd0a2aPqqfuiNJ&#10;H/7zQNDhPoQL3wXyV7lz7ecbbmr1EKMxrD6Q5aC5j6aqQUrTd2t1DVx5gQT2XVam1zpSB94DrZfu&#10;5fMjMG25sdN7uXnLvZI+qMZoX/r8VBsiTFnQ55I+G8MbcefIJ+Zr0sjMMXEx0je7c9RMObTG8BSk&#10;bwniWxFS0IFXkT6P5a11no70KQOErbzPl/Wp2iLgKbVWKIn7VG3Kz3TCJc2yPkP3FNTT4r5c+QUn&#10;OagoHDisfH5tVTO+V7hwM/Ij6rdgvm28L7jbZ4+gSpJBBSJVrsZ0xp2hliMTHHY6RdLqF9JV5Ebi&#10;T8/YrPW2cueQ4j6p76PBV7DP4X2ruO+7w78kcR88ean7BWXfp4dn/nB4D8G+jw0foPIqjBduvAjj&#10;JTdeCfsomJcy9xHvo9PhzAvYx7xPwT4Vz7vq+xaJn4P88lo/+q68oZerAiunXlyzRm8bE4zc/hch&#10;ffSnhfmBGXjvjG/nbGV0rkJ1BBHcvSvRBCvsCu4eXVLQdDkLOPjSvGGujhlvsG1JhULocnJ8crG9&#10;hYsCCiDy1w0qxP42ohAs96ip/twAWsEXjZJtnl1v1UmRatB4tRKFBGcqvmjdlU8SLRfCxldXdfm5&#10;d0HkLFVGpuejX9lkfDbkvJCdLTLXbuNzSyI+Hbnu57gSyvOM2MdR0yOFe9SkuqWhxj+iwHH6r3pK&#10;ldA/NJufEk2NKSweO4Abhtpts/xww00tT296gPB8BZeranzTd+uGu/KqTumw76qm4w4as8K+Jt63&#10;kr4F861b0A2wz9CxOYYXTrgyYV8+MV8T75s1fUbWp5kd+fDWSN+o4/sPxjNE9Shiv0sqP8VJ+T8p&#10;SV9V3FfO1lckfei+dedw0IasZIOsz6qNWsCfA/vc0+O8bykZ4n3SoMMDbX4cbg3tzaTvh08M4kja&#10;w5/nNYBZRWoAP7XdPlXqFxz8iTpt0/dFdvvMEcZLhBM4+k4vQsvpjpV2W86NOU0fmSmzupC8gL+W&#10;gX0UgF9mf/RbF/a58bzE+6Syb4F9i74PwbyJLa+N5LVhvH8xvPNPh99wYR8GTRp0APa9a/gswb5f&#10;Gb4CZR/S9lEkL4v7wPt4qOHMS7yPJIgE+0jcx8n7fH2f4H0+8jPUD1/qN0T6qLW5AHarz90G167t&#10;rMjtL4N2T63mk+PTtCGJb+fsu6Z7LgltCnvCnDcFgBG299CIAe7klFD2ik2Xo8JuCrycljDX60Il&#10;LA8hoCCtDNzYyfhLPGYZtUkzE1R4YEa/av3x9ufWlf28UGeOIQaXIl0rMlNNqyiH2w5ZXZHFsOee&#10;5fpt6KWN6JfmvHRiJPiXL+G2036486aWI1Z9htC1mPS5Sq5DFkNhHgmY4tL0ZCBWJZljHNUx6aPT&#10;0X2aoKpCLbLMcuvcPTcyrXTinpLu6U0PkEKnIrdV03drcJCvtlgC+662lbZhXdZ3lZM1bp1mZR8l&#10;RPp+g75vPJF2oSw2ISBlcVWrD69N2Ff135AF0rhdiuSdDxL0ebK+hK0Q5iuTPvjwGlOOpBLmfcFU&#10;fQHSV+F9B5G+NvTj8j4OJFQRhXuseCeoNz5JVB69g2CfDKXUDrwSFZkY3lUXaZLu2SBcB56mjM/l&#10;ffLD+edUTlidMiccOK8KrNfmBgW35vJbmOAshHmx4eET2e0nsE82OKhJVMn4lsjodbpTX92ZnRXQ&#10;KoNalKE8koT5pjsoeXTYDJs52Cc/Z9hHt2TuHmTdIsM+rEBgtFTcR7a8/zz8BNl0sCcvt5M8Ojhn&#10;3+eHd0jY99zw7B8M7/v48H4u/4Hh4/zzM8PzBPvePnyJYR958rqw7yeHH0jeN/5lfkreJzP3AfZl&#10;eV8Y+dHX9A3BvgLpuzZCd2B7qre/lPUdeN1IVU0bkngKuSbCwrtQ9we1P8dOlemeKq8umtsoBi9X&#10;3s5FNnvVDbCshHgKC9Nyjgfb3sw5q11QKdl6Fbf+4BA17aibJiVXOMiV5CDIU8rrJ4gnmjrSOh25&#10;lu+pR9I9NxkfKpckxbK/HL4pfB4ZzNbpQOODzxBbs3UJb716/KbAsBBnVNYl9BAmTWghGDz3BJZP&#10;AE7EaVNYblgqwa65CyN+q8ZLNrHC3CJsupwatKbv1g0DflWndNh3VdNx642ZUzXNvG/ZpgblABr2&#10;LdKz42N446RPcj37837SB5UfGB8d1n53StWned9+0scunMKBdyUOMmPXDtjHmr4q6HFwVcGUowD7&#10;VGhhTN83w75q4aC4LC2mpZ3S4oPQT9GaQ8XzjkpJY7hRHd4Zu0zwZZ1lYjF8/NBL8VYT/UXII13R&#10;WoKU5GwW/DEmC87ChPnG58k/RHlfdbevtuVUeelwCaAXn5vc4BHDZavrJNiHNUykb5LKJtXiE8X7&#10;qrCPSB8bdORSZ7KuVir72KZj5X2jLS/Bvn8c/oUL+9BgMuSFQcdfDW9n2CcNeSXskx1UsI8MeVXa&#10;Plk+B/vK4r4knjflfUrlNxt6fPPGSB9xyQiBurMy1dv/PF4cZUFl5O3QjcvLnYhey9i6AmEJ0jeW&#10;otAGGFyMbSiC+KZpZ34IjmmqhLbxNJ6FMM/cNr48gzlAE5n3yDY+LqyLtz/Cegpgq2mjHp+pplWU&#10;Q5nxy0UmqFAmMneRS8h730b1ykVLptK5MjsnJbckTvEMoTrxqGHDDfyn0n4eshhy42+9jFGSfULw&#10;A+VJtAjSrdAdeY4R3p/WM7jSCpkcI0+Gw9dP4QGSu3kLn8vaOuyLPFguXKYr+y48AcXLK9hHW/3q&#10;LmI8a4Osb0PCviDs20r6hmcFVSlo+gKkj3w5VkaD/zwugHeU9S1oT2MpfN5I+nQNKW7Q6CFv6LF2&#10;NqcnUrnDpLivkfedlPSRmk8Pi9X05ZV9+tx20jeztgXq5WCfvhCUWZYoTYJBp+RS2G1t1QZEn1Ug&#10;aAXkZ8nahPkIxlWfPHhTrO72LezjF4X1jaGM/9RvhWRvnZdU3OdwUjeCm2J4F9hn78QZ23EAbzmS&#10;V8bwVnmfgn1S3Cf0fbDlzcE+Ttvnwr4/G97FsE+l7eNu/vvhvxDsQ9o+UvaptH3k0cHlkbmvDPsK&#10;wbxl3sfIj2AfDsJn1/xlrd5974ziBbtTvf1vRdlHSpBg0ihV0t2kWVeKwmKmEDbsb22sZRD2NV2u&#10;EGgZ3OxxsUJwqIxTlkn6gjtnGi5rZhLf7UeeHtvqj492fAPfFIUXr7ZppuL9orF1m3FbYbzohTSM&#10;ziU+kxzH+nUURiM3ShHa2zQdTc8QeXXSo9HzR94yTVePPzfKYyWtseNBuLnbge7u/TH+wUeWu3ji&#10;t2q8pDvaTQ+QDvsi3w7zWuXBwgzFT7tsyU76Ljv+1avP2xsZgLbsugtRQkkMb07WB1WaNZyFCy0d&#10;DMLSDHdJwj4gvCrsK2M+/Dav6ZOkb9yrRwJ4M5o+duBNSBn1kbvc7sBLobvzIdLza0bQAvuqpI9C&#10;C+fDde0wsYfj6NnIQfmJwnztyftCsC+oJlOxwOIsn/dlTBhcyds4FPkw20Sjlyr4kpUjlH1jhYYA&#10;yg+dOF+hBEyqdSFgNaugh7pmNBlXzCmlpDkxzvuqu/0INZDUL0QA3SyNBd7njion7Jtgn10/a95M&#10;BftY61e409WtavV9EvaRUpUMeVNxXx72rR4d1HIo+/5meCuUfV8Y3vG54VcJ9uXS9tEpBPvIowOw&#10;jz06ZNo+OSwK9iFzH4XxqkhesungSN5XfW8A6aPj1ZD1yWNBe8z4+IcbIn3EJSPr/P7KlG9/Zc1x&#10;5u63qg+s56n7wkaOq1It4m7SckSgiVXx1ledZa/YdLlqKvfIpobaUPBhkFF1bL/ril8KL8ZECRWG&#10;UOWxrlAmlwOx/Na9rf7caMc1gHYGq5NiDTps1wpoODJTTasoxwuqHYmsrupeqZUulSvkcSsQLi7T&#10;BGX2wL6m6ci1yn2GqML0TMM/KVhuunrrdNA4u746bmOC06eKsVQw+Fec3FUisI+eQhZQuucyYJVX&#10;bFpXOx8gHfZFnjAd9sVHqZdsHoFxk8P7ed6ET4ml3B3FkTG8YGEu7Ht2cecow74rI31K3DcSmSrp&#10;C2brM0acFd7HdKCoy1MhhGODC7Yb5le6DQXed2rYF8R8bIxQLJ+leEvuNtwvbhk3dHeEcSoU1/7n&#10;YIR4XiTvKiurVujxPhkdPONCmzSwwP4ywEtZ+voBsyoU2pPO8YOoDDIOgX0qqZ+V/jkEcD/vE7DP&#10;IX1LVO+I/HKwL+fXwZG8LvLjG5Nz9gVgHxL2IYyX3HhfGp4iQ96/H96gWo5IXoJ91qPDvUfePfyJ&#10;NOSVHh2qPHnySmWfgn0yc1+B91Ulfl3Wd2Yotudyhdv/sqQPnWqFfbwrLoR9UQSf4kruJo2olrvJ&#10;pF9F2A3bSlZhX9PlcvtSXIWIZwTHUDG3g7STV/n16UMiCPHAOg5wLqTko1EKRvypkdxWPy0D23fi&#10;FLKp8Q08zaCLLC2GjlfLu/rITDWtohwvKLDX+OqKbJyCCzVSFS+h3JJGJdUyGyalzHqapiN3dfcZ&#10;YgtTMbn8mq7eCvsodNqF+PSrwkQEGTcVYxOSbc+HGffUHolMFe1V6LmnLJW5jwfCvqYHSId9kcfC&#10;rcK+LuuLz+4FSzqwj1LIT+FmduOdxPAeKutDLrxxzUBhB9hXlvXtw3xj/cEA3lqePgUrx//8mAjm&#10;ZdhnRY4xB14ZwLvaoWRCelcYRLDAZARbC9hkYS2YTzLBRDuW430W9lVT76UFKsq+OOxj3rGJ9+U4&#10;IAn6nMx9RNPKbI4ccgzvU2hPSf/qANHTA9ZxocJ/iv1FeB+VqcbJGjsL2ipXMwkcD/uW1ub+tpE8&#10;Iadmr8NYszqZSWgtrJvz961hvOSxq6h9Afa5fF/F11vYR+K+JIz3FS8Pr/Jy9v30d4bXfXv4mW8O&#10;b3TvAoJ9FMlbuE34V9KQ15aHIe822Ofq+6oSvy7r2wPgznluEPads0nyLwfzQyz8Psd7MOxCsXfi&#10;GFXs5cB3CFWopPKFXRPtn/G/vNNDhaxbkSyMEBhK8hXZF4L2vW46LbWBjF8ObaYrokfM3dQVq2NG&#10;DVMdRG00SnYbz2Mbj85T23VqLQ8FfuDLbZP17amfu8nqJJ5ZOVlNAMjOIE+KQnVN1TbNVNMqyjWD&#10;1zMv0dbVVV1+rXSpXCHPHXqU2ynLMi452jAplvVsvqmbniG2qaw1k107ZDG4I8+QHTpQvoNwOzOa&#10;5GdLxGU7N/J0aX7yqD8/RNZYFfZRKhv+S4atk66OxwVdHd3h8vh8J+yrrpbcA6TDvobZ58FSExav&#10;4swlO+w784Bvu5yGfYL0wTLynLBvjeEtwL4q5quF7hLpA1Jcd+wUwIvEfOrYQPpc2LeH9IlsfRr2&#10;TTF9kX21luAdR/rI+rPO+3Zk6xsTnLEVbwERRngfn14t/GLbwFrSNzOUFtiXQ37E9dblusBBKh85&#10;9AIICgMl+JPULwO8rLlH6yfyWZTT9x0L+0iPw3SykLtAskg9njWWV71JE9jnyvpIspeDfZy8z/JB&#10;yfvCsO9Hw5M/GF5jxH0j7PvG8HN/Nzxd7ZEs8KFhjOGNH0jbZ2Hfjw8/iij7JOyT8bwO7+Pw3hd7&#10;tr6LwLEtF43Avi317j4HusJWZR+9sJFoK/cPe1EbepbbaqIkS5lUhUraxjttW4xqUJs6ipTkf9Ty&#10;+OWovNpXU22c1b76+qrKy/a4gh2W2GywzcW5OZ9ioo3xSXH7taF+1vKUZ7YJAKFthGzUP6wB1cGm&#10;aptmqmkVFSCLu7qaBE3BFWiLldGPWy2pEelfDglVy2yYFNmYnTd10zPEbaql1UctBnfM8UzL3dRk&#10;T0SNjDwuqjNudYsF2pVbUfbGlJ/kbH/dBwU/DDfDPne1xB8gHfZVHy9c4PbceDvsi8/uJUtOjhzr&#10;tpyBCADNZBkpN8CJrA/6srgPr3Xn4ADeJRFeBfZFMF+Y9GnYVyB9rv1uGn286vumPH0rlyFl3x7Y&#10;ZwJ4V+S3JPCK76JHAdoS6Lc2cqumj0gfHWttrrhPwr5GTd9hsE9dt8D7vJjTBGha2pXm6VtTobXD&#10;PivxG2FfXvc3zmkN+Wk4ZctX8R91RCC/ZEAMCmzFfCzo40ucDfbJ+Lvqln9GfiYt49jsTHB39fbU&#10;+TEt7GPSV4Z9MqOfsuilu1LBPunRQQtgeOLlAcq+2aODeB8MeadgXkTyrrDv68Obvjq8udq1jw0f&#10;+L3hdwH7PjB8/L3DJ6vluYCCfa8ZfqBgn0zbp2w6Wnlfl/VVl/31FLhO2EcRxNtgH979IL4A8gN2&#10;4b0ofsDmKhd8Wt5qYuPK4IPqcWkC9oS8f0MxbHGJ71BwscVnsrB8Xw1ejk6RUhpWIFZ3znQuF5Oi&#10;LVRSCNGlUxS4jL9sHzgp7kWb6qd1gmlinuvObBMA4knhycV4Higii89UcBXFV35hdQXXWxzqbauQ&#10;bvay7LRcpmmu3cI7b+r4MyTXVHpSqafNIYvBvePUHYRbCTcUS/lw3Qjpi2A7Jm4SycXXSQHzYazw&#10;JegmH+Quy3nZcCPk2plbLXgCVx8gHfbFv3duDPZ10hef2ouX9GEf7Q8t7GP8tC2Gl905iJeB9JGA&#10;7v0ihheuGjKMdwPmQw2k4LPHpONLUMVRsr7FdSSp/MSkT1vx/mXaNddhI7XfbcrTlxQWXK8k7nMT&#10;9rW48R7szpE36BhD19kuthCImgZvEqhacSeTL1bGxcJ4JbNTOr44JXHZXzI7NTI4N8O2Oc77qqYf&#10;VEBG8i6njM+i6WcX9h0u69tGMaiRGqGq+OVUHDquK9f02ZrhMNGzMbzMAV2nDvUh8T5W9vEdR4uc&#10;raVp5BfYt/C+V1lPXk7bh0jerw8//7fDL8Cj48vDW5C2Tw6F8uiQsO/Z4Y/IoyO+npGzT6btY4MO&#10;gn0qbR9n7ivwPivxuyHYlyPg25bxjZ6Vewhwzr4z94uvuxn2XfwN8C4bQMqj1hjeuxyKh+0UGZhY&#10;co0PH3ZMesf7CNzcCDzUd2uHfTe3Pm+mwcluhwVQE+nDdpE3GGMxKTTbBvukDy+RPqjqJgA3Mh1i&#10;cycmfQ2yvpr9rtL0zS7D/0mgn7PDPs7Wt5p75m06NpI+T76X5X052Bf25D0S9lUFfWUrCeHRUbbp&#10;WMN420lfWccXASWTPms95Cn8eVUPuBaQXUiRn4M4g6SvWOycsr4NaICJZEHNx3QPjM+dslkVW4V9&#10;fPNaT14ZtGtFf02wT6Ttm3jfK5G5zwTzzuI+gn0k7gPsI0/ezw/vQNo+8uRF2r7nhmf/4/A+pex7&#10;dniOYN+7hs9GljGXIWUfjm2wT8XzSqPeGyJ9eJ/osI8yFrn3bId9N/PGeZaGUnx0lx2cZbAveRES&#10;Irmp1ihIXK0BIoCXbHG/dh+BPgItI9BhX8tonbds/4o973jvvdq85zExvAT7aI+xF/Yx5qMfJOmb&#10;GN+4ZkjTR7Bvm6CvpukjsLhCikNS9cmuTaG7a/0u7PvUE4N7MD8tpOoDb83petwk/UbctzeAN++6&#10;q4N5y5jvWNhX1utVk/R5RMZ3mRB6NAssZKDrGPcadudQ6K2MQlKWBy7zSrf8hGz0bxUHdP9Tc0CG&#10;fSaLXwL7+Lc2qreRAN4G7Ku5cxQmkePfV9ouoZ5058jBPmHCk9h68MMhCPvIo8Ox6ZiDef95+InF&#10;lteJ5IW4j2EfPHkl7PuD4X0fH96fKvtm2GdH5k3DN54evvnG4VtvGP7Hzw4vIoxXlWHYh8x9nKgy&#10;Lu4D77Mp/LDMXj1GLt7Gv076iPFdFeyTFsAPtSG58nsGQIfCXcvxblfei968yAhYdw6chQcFhRZC&#10;2qk4IKI13SSPkWv1Mn0E+gicfwQe6rv1lpR9nfSd/2bYecUC7CO0tIv0UcI+laRv0fQ5xCSI+VSG&#10;vgLmmxw55JGFfWzKEU/VZ0hfBfblSB8+PwT2ZUJ3ZyLwZQEiN2Try5O+JHNfBPMdDvsKvI+Dc9l/&#10;xoupLCO2NfIxQ3kc0leFfSu4SKw2ci2xmI+JHqmx1Ik52Cdx3lLnTAYV/lujek0YrwxlXcmmTO3n&#10;Beomo+RBQP7rgtXvXEMYr5T1cSRyk04NxkfjwbcS3YYu7JP3slT2WdKn8vrJApRbk8J4iXrLMF6a&#10;IyeYNxH3IXPfS8NPuZG8gH2I5P3C8A4X9n1k+BDn7CNlnxqrtw7/7c3DCwz7QPrIoMPlfVgAEvZV&#10;g3lVPK9Efvj5hmR9nfTx0+B6YJ8kfXty9u18eeunqxHgjFe5HPZ9xO5pBHLWJUT6bEpH5GXbnMbx&#10;nsat96WPwK2MQId9VzpTHfZd6cTkm6Vh3xLDO/s/WpuI1hheEDHK0DcJ+tr2xjn2B7onj1ySPkP6&#10;Ssq+ggOva8rhkb6NsG8n6WM1UAH2TVhhu7KvSPquAvaxBYGS8jHdYOqXCa6s8768sm+FJqSTiij7&#10;PNhn2wAARx8aMMeEjn54leV9aQwvyrzCDeAVjC+pM4F9hs0lsdtSAKhS8kmiFFP5SUExk46rhX1K&#10;BJoMCy1F6Q9TgH3WTtdV9in/jTIr5LR91qCDw9J9cV+SuU/adNi0fUXY9+HfGT76vuETgH1yZN4+&#10;fOlXhq/kYN+/Gv4Jx2uH78tTcrCvkLwPvM9FflhU4H238q/DvmuDfYr0SZ+fW1lU99pO0vR10nev&#10;8+v2i/R6zHnhS4AvCze296GGpXe2j8AdjECHfVc6iR32XenEFJs18j7aDS4+vKPYhFJB7Yd97MXx&#10;/jbSRzs9HdKrMF+Lpm/W9y3NGDMG8tFK+tAphn1kvLscc7NtDG8kgPd0MbyC9I2j2qTsq5E+LJuE&#10;cQTFfQFz3lDOPrceRn4M+0A3UueEpM2y2ORg4LI/6SyRnM4KKYZ9VZfbRtg38T4F+Bzel0N+07k+&#10;7GMCqKjfCvsUpFto5sqOqbOs7JOyPv7ZhYBy3NKrjA+l6UIEO24F9s02L5I4K9gn7yap7KPnrSvc&#10;k+4cFvYx73Nj+QvivhLvGyN5OXNfzpOXPDoY9v3p8Bvk0WHvHQn7fn34nIV9FMNLyj6GfTDo4KoI&#10;9hXEfezMK806bh32ddInRb5XouyTsI+a91Abklt8xe1t7iPQR6CPQB+BmxuBh/puvZkw3k76bu5G&#10;ogb7sI8yQO2EfUuGvpxsCixvXDZCwedDFhu3W8Z8nqZPwb6ReRHsOyiA9wBZXwH2FVw4c5F9rAza&#10;I+srkz7B9Vb0cxDs2076ZFSvUPappRWy3zXUz3Vm0Mq+COkzsK8qeq3Bvlnf5/K+BPap5hVceqkk&#10;cTrjNdwG+1wCWI72XUKh8YA6Cvbxq4P8IeLUscbwWmop7ZtJQLoN9lVDdIkG0n0teb3VAMp7n25h&#10;dVOoeF6p7xttOuDxMov7vj/8ZC6SV8I+eHQA9lXXMApY2McJ+xj2QdaHQ8I+nIjkfXHex8iPAnj5&#10;IFnfTSj7OulTN6b7ELDoLXI7by7jXu6hNiQ3+pbbm91HoI9AH4E+Arc1Ag/13dph320tzttr7biP&#10;5fgy1om0kj4o16ycbZL1acgi0J4ifQXql8Tt7iB9oHsrpFCwzzrwtgTwovtrzWooTpetrxrDu0CB&#10;tW1xWV+B9Bmi1wb7CrK+JfJxO+yTqIWghtH0zfnLqg68eZVfgWuMgCxyCMomayOFnVv/wvvGoN0M&#10;+6Nf2RR+i6yv2jBuFZe0yr7pV+uMK4OOKtdjOqZKZi5EsK+Q0S+4dR8fdJ6/cLXmhPRdCexj3qeC&#10;91U4MEfyUuY+l4P/o6Njpdjw/zX8ONl0FNL2kSFvBPNxmXcOX3jb8NcyjFcp+xj2wY2Xz2LYF9T3&#10;gffxoWAf/Ymr/O+yX+Sd9AUTd54T9uWu9VAbksveF/3qfQT6CPQR6CPwICPwUN+tHfY9yKq+XDdf&#10;mFw4Do/hBfD6/RLps7I+FbSrKSHH8BaS9BU1fSTlS2BfIYAX7M/CvkyqvjGMNwf7gqRvj6yP9T5q&#10;5y+4XjPsayF9MpJ3BsdlfV8Z9k287zDYl5K+RHUl7TukPiv9uQlkUOEDYZ8EfwFxn5O/b03V57rr&#10;Vr1EpBWvKKxhH6O6OOyz1E/yPpH6kGAfOrIZgmjSx6HHS/RxAflp2NfE+6TRuXXnsEG46l6OuHPU&#10;nHlWm46F921Y0i8Njicviftsbf9xeN/Hhg+wIa8tQLDvLcPXyKDDwj7I+uiQsM8V9ymzDhnPy7CP&#10;Nez87lgFxBIFnvm7efMir3bqpguUlX1n6BrDPnWth9qQnPle6JfrI9BHoI9AH4HHHIGH+m69DdjX&#10;Y3hv+FY8Eez7T2kqN89to6DsG8HfRPfkRnEoY74A6ZOwb4QyTdn6JOnDzzJbnyB9Y7VS2ReEfTZi&#10;mj+pxvCeE/ZlKJ6v7ONckPKsQLa+NtinTDlSZV+yfmxJyftimfvioKSC/CYNnaqNE+fx50rll/K+&#10;UQNovDtG0Z8G5biWFbUpiif/syoAXJR9sxuJhHRV2IcCFq3K7H4yZHhqCSv7iPe10hCf9KlUg9NF&#10;LQxySB81T3azEMmby9nHIF7a6UpdHmXxU0c1Zt/F/QTuF3FffAGrkt8ZXvc/h9f//fAGadOhyvzx&#10;8O7nhmf/YHjfx4f3T4a8H85drgD7yKBDwT7UA9hX5n3s1yGRnyR925AQrYrzfMW3ru1tPbrFsy4L&#10;+woSwofakJznLuhX6SPQR6CPQB+BBx+Bh/pu7bDvwVf7ibs/UZhZ2UdEBttFN4YX7KnFijeBLMB2&#10;TbAvNeKI8r7/+4k5MZ/6QXpxKHEfwT4bwHuUrA/U7wzWHAHYx268IXeOnKwvr9ebFW1UIIbzUMyC&#10;AD63QdmXg30TyFspZLGYTeGnedkEd1pBSYH3OX2f06UlYbxuVC/l4PMOjfl8pWEO8xnKNrZfgcJy&#10;DG9c36eQnwv7yPBkgn34XxL3Ua+DTGTBNFMv5KFEjiYj4fqSQWNlrYQV01S8z03bV1D2kSeSC/gU&#10;9M/d7K6+j8N4J9hXWL0jfuXMjOkUq7MA+74x/NzfDU//7fAL8leUto88Oj45vNfCvn8//Jdnhufl&#10;KVD2vXl4Aco+pO0jgw6btk+K+xDVG+d9UtYXXC1lBHYG3ndIO28R5EXafDbYZ7leOVj4oTYkJ34f&#10;7dX3Eegj0Eegj0AfgXEEHuq79QZgX5f13fB9ueCbmfcV9GVM+vCDBVikZTO+tKPMDejNg32+rM/6&#10;7U4Z+lZk44r7cpgPnxvSp8V9QdInHXhPIOtz0A/NRUTWl9P7pOn51jEsp+1rDOBNYngDmK+Jl9W5&#10;4R5ZnzTtZYmfl6ePZVzONNUIoOR9TX1HYYnz3HOll24J5SilXkHTJ4Jns4BMJuwjH94cEasyMkJ+&#10;NacOgn3UnjjsIziYPXJBzVUS6gLNiLiPU6PSLSbdeNkAne93+SjmGH/6bYT3qXv8ayajQiZ/34g1&#10;KVh7HGrY8j75g+E1amkR7Pv68Cb+nDx5JezjSF4u8+zwR+8e/uQ3hv/KnyjYZw15lU0Hw76Ivo9h&#10;34EE7aS878B2RtjZzZU5HeyTLK/8sztoTRuSJ8L/+K2SzjjPS2bwWsFiuTbvPP08Q4GruO184YUX&#10;ztYAe6GPfOQjr3/966lhX/7yl92WhJfYmRbVBYdLXnrbxNFo43/P3wu3wWe7d9Dl97znPZ/5zGde&#10;eumlQt/xW5RByYsMETfse9/7Hm6NX/zFX6TxwQ/4z1zLVeFf+7Vfw5cLPixPMbpZfg5Ttbxgfvu3&#10;fxvfF+dfNvd0xabv1lvveId9tz6Dt9H+BtjnStWI9IGCTXnutBYvKOvLkD4J+0Z6qHhfI+kjB96k&#10;hRFrjnwMb1JV0JpjIqdN6Ccb08ehf/mEfYQVQrCvnfQ1wb6mLs+qtJy3qTIcMNQvmZcCE6RfCdiX&#10;nEgQR9Aoh/dN9KfK2jb0PdXu+aq9XLUyRlgLDC3PcuN2LSlbiq1rScI+VwFneZ/NeZeT9S3nMuyb&#10;BgSqxlHYWIYjFdLnyRVLYdcuzcyJ+wqevFbcJ710lQc6/X2FnrfE+6qwz+P4zoplKC95N69z4n0T&#10;V/3R8GrYdMCTt7x6Cfb92fCuzwzPUCRvBPahTlb2ybR9Tw3fpUheOvjSFvYpsw7O34d4XqK8xxK0&#10;08G+Y9t5cyAv0mAL+w5x54iTPpTssI9eZ3cSh52nn+2V2rYTG/izgVeX9EmQB/rQYV9wMWybOOBU&#10;HvAcWg02oLVYrsFnu3e44wBYhcbjt1yytY9HlZfTpEi3nTUQQMblsjA+LGBN/Ko88rk2dC3Unlnu&#10;sG/P6B1/bl/Nx4/p2WuctzGuroQ0JoUYXrLiJdKX2u+Osj6wuSrsy2M+RnsaIBLy20T6KFXfCiwU&#10;7DuLCe8G9JPwPpXey4p9zLb/VLBPROMWhHhZJmXEgL6ErUrrCNiJYmt/g+emYb8jVs74xqoWzjGe&#10;P2yjtw6CMSn8qEyalc836k3ujgXSJR8WxH1B0rcAsmy1OyV+Lhb8/hzDu2jNGPa9ssBH6qSPhiiQ&#10;mnAtU+V9QXEf83Sbtk/CPkn6yrCvKNTVa9VG2TPsllwbczGL+14FcR958n53+Jfuvfk3w1vJkxeR&#10;vAz7bNq+Z4fnKJL3XcNnuR7y6EAYL2Cfsulg3keFQfrokJG8FvYR4wPso9fECEVqKnMK3neKdjZ1&#10;6lYKK953OtiHAbEQMDdKOzck1d17tcCBb4vBawWLHdiwK6nqsh0nSJFjfIUhumyzr2Huto0ANF84&#10;kXgWfj5nR7Y1+MAWskSuTLdJRnfB1uKxTFeXUj6wOaKl+KfkdRAh0myycBI/0ETjV+4ASj7oFoCm&#10;j+5NqRD8/Oc/Tw3YJik9cCpvt6qd36231fFrV/Z10ndb6ynX2gT2ucG85YR9kPVNpC+xuyUeV07Y&#10;52K+KXTXHiu+2Uz6Jlmfgn1U7Zy5r0r6RAyv3kjHZH1Z7KWG/c99eLSqexTvCyv7xs66gKBV1jdx&#10;ugT9ZMJ49UDVon0pYZ8+K8LsjoN9iYlEquHKwT7wkSaGm4jvhIzOViJ435ixjkJTXcCnMtOtt4wL&#10;tpQVbyHoVdCxep1x6lfT9AGkzrK+mT2tsA/6PpeSSNInpZF+PC8PSy6pn432VVDSdepQ4j7XkzcH&#10;+zhlqkqYwHH9kuw3kT6y6VC8T4n7OHnfGsn7akTyQtz3T8NrXxp+yi5O8uSFuC+Ytk/CPth0KHGf&#10;CublyzXBvpPiM3oBPep7/6RNvRWKF2xnDvYFT3eL5Tx243Xu3JBU98nVAkctxbhk75xNOrB3+6u6&#10;bMc3X33ziftH7Epq2DACJOai6FRCOeWA1mN7uqHBp2gAHrloSU7VSHI2KoN/xzYgWBtBPZA1W55+&#10;hf/lX9Gcgk7awjTFNphXKQHdVhEOtjCEeN+ZMXFw3G6i2M7v1pvoIzeyw77bmq8bbu24gVFxZCpv&#10;lBKbcDwvINdC+iC1S5BcgfS1YD4Cf0nNBU1fJlUfBfBKB15NbVxfjky2vkNI3yiZzB0iW5++FuXt&#10;kkeN9NUjeTeRPonkcrK+OukzFG/81pw+3MP71tUSoYQFWZ9KKucl6WNx35zvzIS7zkDZoKW1kZ4c&#10;T3Z/iWCdSd+MrqhCF9JNv0qAYEHIVsV8C+yLVqgihTOqvdUUIlcghX2cs49GIwf7Mu4ls6VJKZFf&#10;Gfm5ELPVljcXySsNOlhMzc9YmbaPYV85+aaK3OcbPCLuSzL3jeI+8D4S9700PAVbXrkMvjL8EsE+&#10;iuRlj45gJC+J+8img8V97NTBF4JTR1DZdx58dgjvO09T49zqykt22Hfq98vgpj1Y7NStPX/9l+34&#10;5qtvPvH8I3yiK24YAWJYRHDkzydqoap2Q4OPbRg1gOiY5GXyKkTTqiGuxzZM1UaQzr0EyJ0aRsq7&#10;50qUaIoVNKTy+MfRyu6FSNvoZv27+DyedPBPXXmHface4Yb6u7KvYbCuu2gJ9rGsT4lNaC9KsA8c&#10;bQraXfmFF71LIb3jsgmE7ipx31rzEaSPpHwaJ1WVfZMJSYX0ZUx49Vm8gbe8z/hy6HP3wT7UpsV9&#10;TbBvUSol6MfT61UKZDAcwz6L/GSgbuHn5LoR2JeCxUTWF4d9hEgWuZzVQK0xoQbtMYHis6wPL32y&#10;sqpAFKpeNjkhWwz2RUmfVcPFtX6G+kllnzQkcdP24SFWJn16DEXH+UTft5c6FQ/mLYj7VCRvLm2f&#10;fNi6OfvCsr7RD0TCvpy+D23mYN6F903D8ipk7qNgXoj7vjP8tIJ9FMlbTduHs+DRYSN5Ie5zeZ+8&#10;ShD2nROf7eR952zqlVO8YPMk7Ds8hjfYBlts54akuhvkAtiIcsQcttk5nRE2qBSVRqKSpqjPamPo&#10;HdYW40/k1XON5MK0Gy+n9reKm2AH+Sq8UefsY246f5tNX3aTflb/MBQ0I+5c4HNXQ+TuA8qdyl09&#10;uKWoTmv56sR03L5Q9+2voPnCWZwcLWeYEJyIQjerF9o8dHLhlRdqbnjdz6tdLjdY1dl03wVXi7rH&#10;aYrdc3nqcyNQnZ0D76BcC2XjaSW7vhkItsWvFNakftEjtHoTRRrQNAW98M7v1tsawKtW9nXSd1uL&#10;qdza7bCPYngn2JfgABf2TYzPgX2uzW76YVJ5jvd59rta04empnn6LJeZpVhC1ueWGUGnPTwPk6Tx&#10;BE9jsj6Zqi+ppF3ZJ206Et53TaQPCE/BPiXxi/A+B7TVkN+KkmXyNWPQQWYdTv1MqSYe5K+WmrJP&#10;nsXsKZl0hlMB0mfDirMywEbYtyXbXYT32TI/FGG8qYbRshIK4I3AvnyZ0fojIaoqtd9+cV/co4Nh&#10;n5T1saqXEGGG9yVrJnd3L1bssyZXJu8jueKauQ+2vHMwL4n71PJGJG8kbR/OorR90pMXkbxky2t5&#10;H18FDwRy5rXiPqtrPSdE28z7ztnIzRjr2k5k2KcS6jW1M+fI0VSJLLxzQ1LdQ1IBmQifPnEzyjPm&#10;k8ggHkdWbUwZ9gUbKa9SiMLDtShOUFoExDtIV+HUXVxPLkM/CqgdjWynHE/+GS10BUH4nCL4Ilsk&#10;tIcZrpo1Zoi5qwc3IOVpjQwptVCBY85KplgnpUVz/0nOEp+IXDcjF9o2dLTw5I1Do+QGtOaG134e&#10;6XK5wapO+s/gfRdcLeoez0XycgxvDoRFZueQOyjXL0K0kkTTJLponvSJ6lGJLqh7sGkM6QbJ6SKb&#10;qnrMwju/W29r0Drsu635uuXW/vkT49ZlQ8I+pLGbsvUlMbyW9Akpn4Z9AdJHdhwrkXFhX470mQBe&#10;BfusxC+H/5JdtEv6PFmfQ/paZH113ifDeJuC+1C4ygIYCqQBgOtc1FL1JRG+Nejmwj7J+3KwLzJl&#10;a5tNM3bCvhGeCt631ibAn1X2ceo9lYNP0ai1tn2wb0bYUyUu8MqFuKqxbXa3YE1czrHXGgQvn4zP&#10;CpVbcKJ+OdgX431k6eseXrSvRKtl3tdk00G3alnZp0ifDOHnEwtuPJItFu506W1N+j7N+1anDpu5&#10;L562DwsJ4j4J+35l+IrkfQjmpXheueQI9gV535k52oYUfmdu4WaMdW0nYhnEfTPKGfr24EJV884N&#10;SRnE8EaayBFFiqEBbB0g3zjpQ5l7nkvmcs+rF9ZqY8qwTzWSCJHd68qrUH79nAKOamBC1NRBugqQ&#10;KAEaDrLjTF78CX7geD05IHY07CeuIAiVFLCCGnPbKXYMUOghODt2E1I4MTikbIMgYxVdwxAaSUyc&#10;9CVwexSfCHdbFb9QjkYVdmsEqiTaI7bl3ke54bWfx7scrJOKBe+7pt0pNyAXyStVcra18dnZfwfl&#10;+kVtkH8qKN9Be36r2oBBIwKLe8QN722ai4ctvPO79bbGrcO+25qvm23tFDe6F/YVYnhzpC+I+Rbj&#10;3RLsC5I+I+tja442WpQjfUXYt5oat8v62JpjHQQS98US9rEISIMbFwFIwKcUQNY6oxbA26Szs7K+&#10;SDBv09zNzMvkBJw/b1H2SZUfw76E7cZgn6vpK4n7Asq+dZ0Y55CctM2FfQ7pKysB3bZJnKdidUXs&#10;8xoqK2GfV2EB9gneNyv1RH8l4HtVgfcp/DqvjVwwbyFzH2NladNBN10O9kmPDgv7KMafhb0G9CfL&#10;zwoJJRm0ifysOe+k78MAlsV9iOQtpO370DCaINnj7cOX3jb8NfE+FvepYk8N38Uzgc15q/o+suI9&#10;M6hqkvidv3lnHo0TXc7CvqYLuZq+phrcwjs3JFWCQwXklhVvmbRDloyMYIRLzQjoREwhq40pwz63&#10;kTZKV10lp5lSeKW1gwxBtgFNlxC542OzhrkqIXdvUOgUgU7Jm4KzE4d9TUNKCi+mXURSLPxSfJYb&#10;YxOobe4O1Rm/UCvss02lK+Y8HIJgrqkZwToLD4dydHx1pyob4EbyEsnKPRCaZmfPHVToCKpVrG0P&#10;zgsuV/6zQSd91TVWLbDzu7Va/1UVuF7YFxGoX9VQ9saURqAJ9knOxT68uYR9JjffLOuLY76F9JWU&#10;fbtJ3xiJnB7JnlmY8CJn33icSNYHCGgS9iWf/GUaK90O+1Qw7yhJs7zPwj4vT994bjvpSwY2786x&#10;KvgW2ZF7YhnzyeZtAYK1MF43pHelbBPVSpptLDVsqwyJG/mUU0mN90nYZ0N6g8q+ZtKX0x66lh38&#10;Yb4va86+tIwP+5ZQ38XPJCffA+aDVO3V+N/0SMa5umBWLWcE9mGp00pmAFeFffwngcIzIX0CJOtE&#10;3tcFwa+L/FjftwbzzuK+nC0vRfLCo+MzwzN/PLz7ueFZ8uj4yPChDw0f/p0872Nxnx1wMucl2Ee8&#10;D7CvzPsI9sl/+4FOpIYg7+ukLzKYtgxQnYJ9TfUcKOW7iLLPhp6pzScJbVyiR2RQkTj3bTC4obXF&#10;6JNqI100YEMmqZhSV7V2kJqUy8Tn2ndWsaA7PjYRWC621445nesGh1opWXB24rCvdUgJy2Lo2Km2&#10;SbWk2k//GZmI1r1bbn0G67GKMDqRtFo2CWYQzDHsi3Q5WGfTfRfsvr1JbSSviq9vWpm28J47KNcp&#10;908I54F9eHDhHxFMJXFtmoJeuMO+q1gDHfZdxTQc1YhlM+mL+9igg+w4cAB+4SA6tsTwOu4cngvH&#10;uHLipC8N1135hfy8QPoCAbxj+11fjowPb4n0GVlfsvfmYdwaw8uKnqTaRmWfcuadJUuK92Vgn0Y/&#10;tQDeKi6Zry6Qn1b2pZdYF8CETgrtmWvOnB5sWDLOAujMlS+fuLWtJEjwvjmSVyjjLE1zYR8+VPCu&#10;mjjPLZ/ruMxV53cnltcv627BobiK+tWQZRD2jQ8uAVKLsG8mfYB9ivdtWRWkUmzy5I3APmmMniN9&#10;/IcBwfvWSacIfcn41INCZf2jJwCH6uP+Yt6HKRvjvufMfWTLa8cKnryAfX8xvPNPh98g2PcHw/s+&#10;PryfYd8Hho83jTCb82INQN8X4X0gfQT75BcjvTI2saFthXO87/zkcVv7r/YsQnUM+za089ZhX5Xg&#10;FPLoE2WImEUEN+1xmOJWaD+0OiAb3tvawVxfOMEZduOgDCAvOWIV7CaBD8mAchIwO4mFktYUIjg7&#10;1aXCBVqHlBkfnVjViqILKIORYfaBs/jq8Ymo7nLKF2LKVq2HCuRUabmQ8yCYY1yI8hvWnmVwhX5t&#10;Xio8RLIGG2mrMHH5ctXZ2XMHuXNKS8v+eeMMsE+2J5fUMrgOe7EO+y6/Bjrpu/wcHNgCsZkctysc&#10;RMa6EgX7CPORxwWiYqdsfSO/A9r7zZm/+Ga77M4RhH0mMd8MWbaRvnwArw/7CGjyQYK+rbK+NYB3&#10;kzUHx/By+N66q29J2Ldu/qe9fW7vPe75l8NHPxnMZ0NuLc5zy7COLwr7atHE6/hMTW2iDMHCEvGU&#10;eZ/mbsaNdx4lJ5sea9PaYF+CKSVQG7YMhY/wIvivxvKSPIZe4Q2wr0r6SNYnYV/2RlB9NAHR88RJ&#10;3ldN26dgH6ft48jcsrbX5YAL70tgH5O+5RFhuzknAeCSivdR8j4RyQtb3u8PP+nCPqocnryAfZ8e&#10;nvnD4T2AfSTu+73hdxHJC9j33uGTkZtLmXVgDUDfF+F9Pza8jMOFbmfmfR3wbUByuVMk7Ntc7SEG&#10;vvbqOzck1W15ECVQsfK/6jtjtTEucWiFDvYqNiaUtutSA1Xr3Ph72cFCX6x1APgOp0R0eUeu4/ic&#10;qBwHtBIZOSRJoupCcHbisK91SFEzRykWhKJkOMtWvOoqsnnBicit2/iF4kNH01f+pyhn8A6lXgS7&#10;HKwzWKx641fXjIq0xXVlmLDbjPjs7LmDbMtzpK/wmCrc3YWnQWRU6X7pHh2RsbJldn63brvopc66&#10;0jDeDvsutSBOe11K26dgn9SjkaaPvHeJ8dFB8G4y5Vh3m1bW9+xkT7aP9KH+9bq49BXL+oZPidGI&#10;yPoCMbzHwr4C7yvsyd3QXaZ1WqqWd+RwSwZhXwKziqHEBQFghDuUxsGz5S3XacNpk46cAPZpAeB0&#10;iaaOr6RPwbgq7IuQPkPTVIMLsI/xzfjUYuXgPIYMSWVivjlol0kf/aBGY0rkN9t0FMx59ep1xX0Q&#10;x+FQafsIo8u0fcqmI0L96C8xMn/fRPTs3wDa5pr0gKzvQ+MTW95XAfb98/ATiOStVgvY98nhvRL2&#10;IZL3fcMn+ETY8spKlFPH08M3yakDB8O+CO/DYgDvc18cN3OiphPPJiRsatVNF2bYt7MXzPt21iNP&#10;37khqWKI4H6+Big0C3PfJKuNORHsQ7VEEygQ2IraeKMep5nlvmAGAQWUDa4yOLY15OqkmEEaHGIN&#10;bmRuFamoAlcI+5iF2WhWajzmjjEffgDbQkkKpnZHLzIR7lptulBwYeNC0r45t9gUuwneodyLSJeD&#10;dQaLbdg2qprlqrYe2bYZTbOD5m2+g1TXCqQPJYm0ukpeeuYUjMvjS6h8F2+Yi4c9Zed3622NW4d9&#10;tzVf99BaHcmrZH1E+hjwMbmbZH0Q9GVh31QyCvuMps9P2Hce0qcS9l3OmmPNyi8y9yUGHTUrXqXs&#10;I+JQ3bdXydqI/yaiUSd9kn2YU7QVr6F4jjSpMZRYkcoSy/uHtpFpGsaClCzjJrEq+0beXeRoyXyl&#10;sr6qBUfOkNdHfhucOkzWQn1F0eAc6ePu09vASPo07CNaJ5FfnPTRWQnvw3/O7eTmCesVGnA/mNfC&#10;Ppm2T0baqjDbAvJTufzcMN6U/cUX5/iIYN6HOxTiPij71kjeJ+NVoaSK5JXnAvbBlvddw2ffOXxB&#10;OnW8Zfgam3UQ78MyoOR9gH3E+8ic9zXDD+ggNV/uH30rn0fZdyBF6lXRCDChwzLYOSZ3DPtskvsN&#10;L6O0GbZ57mRVFMyolGtN0MEtLHfp9LOSFLR2MLg5xyYf8IJDSuVuPw77ZJK+4HVpSC8bxts6pExw&#10;JJlVy4xgGZaHRSrlkSlMhLuSmy4UnxQqmYvsdr07mha/7EvT2qMTg/w33t/cU0LVICN5bapHe7mm&#10;2UEbNt9Bsv100YLm1CYHlAQW5xYkeJuHdPOJGx7gd3ZKh30XntAu67vwBJz48iXYR3YcpOmbdHwE&#10;+OThwD4h5QvBPo/0ObAvTvpaA3gL2fouas3hwr6RMqj0W1XkpzL0pf8ZQnsKsS3apeRcq+kjoVOe&#10;95VlfcTpKs0rRh/bcx06SS0UwZhNdKO1MCEkeVYO9sliBdjXSvrqdK+q4MsVsETSlOTOupHCVdg3&#10;jwOTPp22j3lfnfQJp441dFoiP407l+SDyYCzvk8F8xbEfTmJH93ULvLLwL7I2pvFgMIN3D1r5H1E&#10;8CmSdxphmTjSPYvS9qlfUdo+9eG/H/7Lu4c/Ae8D7Pv14XPE+6S4T/I+gn2W9zHsK4O8mQh33rcT&#10;lV3o9FPAPtR5VG92bkiqW8EgSiBOV02jVn55zFkQyLNoW6521MFGusCCPpRqPheBtXawOrBqKCgh&#10;Hf7x53HYx/a7JHqKR+1d1qCjdUipPBYAJSNzZVC5YWdJYHX7YifCPaXpQsHFQP0qW9nkAsyry6nQ&#10;8cjauyzsk2A6cl80zQ4q33wH0bDgdFLp5gSnVIzm1yUY9FgrnF5YQgVkT/2K5Eut3hcPWGDnd+tt&#10;jdg1Kvs67LutNdTa2hLsg8aN7DiWoF3L+5KtLzhgGrRbgX0ZzCdJ38i2mqJ3c6Sv4MtxhDXHSWN4&#10;CQGsXPVQ2Dfreoia5XLzebDPAWfMOBjzFWHfOLkKixTFfUnzjKlIhH3YMjOOlLAmIPEjO451Rsi3&#10;wbjxrgUM9uJfLYBJBaKOyrL19JyyT8jNrBnICbmey/tqYb/ZaNnlxCjsy1BFIe5LTDls9K6x5eXg&#10;31nf52ctDPI+ueZ5PfNyZdRuUuytol1CfpzLrxH2JXbeAvOpRKL6/pWwb0rbpwp8Z/jpbw8/s+Eu&#10;Q+a+Z4c/Au+LiPsQz4tlQGYdiveR0C8o2evRtUfhrfPXcxTvO0Xavp0bkiqGCHK0nKctXv+sr2vu&#10;nZBUeyqaVRbG3pV2tkr9F2xkAfbhV8SScoF4rR3MNSmnSosYYlQ3/MpBuPruTZ1yWQDBCxkOXF0q&#10;ucvlTmwaUso+xk1l8KcumrsWxWniH5ePT0QT7LMXwunBoctZc8gGWJsO6oji7KwVlefGuxy8oYLF&#10;quvQFrA1U49o3quBzPFloNZD6x1EpA8Di3/V2Hl2mLH9LYhVy08t/LYQO0w0v4wgN8zOg5yy87v1&#10;tkapw77bmq+7aO3zU+Y+686B8FX23mXY5/ntrkjiINKnZX1lTd9OB96DZH3NsK+alZ81PssPp4J9&#10;kprth30K89XEfWXY58j6rHHw9MkGBkGnuLAP+qZqhU2wb7xQCshU/SIEdQwpVQJAR9lno0qBwDaL&#10;8o460QTt2vBYR9x3MOyzsr4nZao+mcLP6PuKsA/tJN4nOW81eZ+8pxTya+J9nLAv778xLjP5YFFP&#10;dbiry+N5Lwx/8eiQ65MMeQH7/ufw+m8MP1e9NWQBsul4dnjOFfe9bfhrm7wPsI/ieQn2cTxvE+w7&#10;P6LqVzxkBCSh2xPJewrShw7u3JBUMUR8P0+YA//L3AEAix0VysG5/OZKu1NsfXEiZdCjfzgdn9CW&#10;OG5z6TY+1yPCKPTPbW1TB3NXoZ25QgMYMapcShlsDfSJK5+U3rJN2wDbKW6Mks5Vl0or7EP54JCy&#10;9IznxX5CVydYg2o5Epa7Q+3nz+MT4fYrfiGGfWXdKy2/QtY2bgYNGg8FdQSgkD5BB8cks9Odgn+y&#10;8fEu51aaqjO3JDYvFW6trUFalyisZgs3zQ5ddNsdRKHlhb9PqMXDDePFgB8I8pZNdQpDyvcCnpC8&#10;vPEhP0ubHgi9MI/Azu/W2xrJq4N9XdZ3WwuoubXTbtCBfdgTEuyjhH0e4+MPEyITjOHNa/q0rO8Q&#10;0nd6WZ8P+6SsRv1chn2G9G1X9hVjeBNZ335lX4705SN5Z9gXydbXiPlWi+GiOW8Q9nGCNj8KctF8&#10;gQQpOV5ydwimZmMkJ95HErMa7HNJ33lgXyAnIDFHo1jMJMXjMXl52npFXD4qyj4l6wPpSxLPKb8O&#10;/OeC/ObMfYWsgmPzprlOpjXH+1zVao73SdcODulVTwmRrU+6c8zY2j5ScrAPz3Y84ZGeFacIyfDI&#10;Cg3s+8HwGgn7/n54QxD2fWj4MHnywqYDsE+J+xDMazP3UTAvwz7L+4KyvkOoU6/kIiNwOOw7thc7&#10;NyTVbXl8P8+xbHSK/FfVvMgXxbJHgRvkGG8kkxf31bS8627qYGFgWfylRqkK19TIyC6QSg7/ykGg&#10;BW6lGoOhkLC1PG7l9/wyp1AuJdwMuWaojNr9Ka0ftYHBh12BVIkkbsGJcHvXdKHCxHHlcWcV5VDB&#10;cld1x7nDHuxyrsF7YF/1USPH2S3MHVQzYgs3zQ7Vtu0OihiqyNbi4c8cVs5XFReWRw+Nd6u1d3Hz&#10;lvyBT9j53XpbI9dh323N1120VsI+ducgH16K4a3BPoTuuryvFMMbDOBtIn37A3h3WHOcHPYp581q&#10;nj4ucBrYl42HbVT2jXwBTMSk56sCBXI4LRRzYZ/vK5Lm7KP8fTrIUQCdFectCq9Z8KUY0MKkXN5H&#10;LMzo+xzYp/lXjvSdH/YVwd8SVCvtcYu+t0MG9oEGVgngihdHYCpwXp301WGfbcAhvM/G89I9K407&#10;ZDBvSvoU7EsEfcpgnZAfPdtTZd98lni2jPdj6jpNsO+l4aessg85+75gcvbxknZhHzL3kU0HZ+6z&#10;4j58cUhzXg7m7aTvWG51nbXthH3ydPr52G7u3JBUd+BNHA0voEAwDBSw/8RmOKjpU1tisA8JJvAz&#10;PslV1dTIQpdpw19Gk8EOlgcW2btI40P/8LO9qFsDwwWMrYs8tqVNxNW5Zgy1G/dXXSq57Uf1xPKQ&#10;sh7N1k/8TgV1sqYJv8Io4XSiliQNU/qpyETk+tV0ocLEUf0kEAtu4VRh2RKW1uaGPdhlt8GXhX3U&#10;JJuS0u1p0+zQsFM9TXeQBHa5n9WcQnwnnbixhvGCkbNk4XOrN5GqNncXBxdYL4YR2Pndeltj2GHf&#10;bc3X/bR2FPfhH8M+CuAFPqOEfQVl3yLls8G8WdgXk/WNl95vyoFebJP1tVhz8BZ6ltjwMB6o7Fs2&#10;5Me6c2xW9q3TLTx5Z5UcW15I8GfsO9Ya2klfjvFZ/KcifLM+wjWDDmm96ov7JiClZH2cR2/9PFG9&#10;zR6yZbJJlZQUhczCjorGjVtwBER2i1yxaHo7XXGSEnjByGXYt5wi8CLzvgT2QeK3HK9mIOhG8oaa&#10;IVWcSHIX1/cV8vcp3sfJ+yTpW8qsi0oyQZf0WYkffYLCxBYFN5ewD8P1z8NP/NPwWoJ9yNnHYbxf&#10;GX6JYN9fDO/8zPDMp4dn/nB4zyeH93Krfm/4XSj7fmf4KJR9KpJX8T5E8spgXoJ9zPsoeV88W9+x&#10;cKfXduYR2Ab7LOM7hRXv/jDe+3llfOyeFNKBPfbA9N5f0QiAWF1Ra9Km9DvoaqfmUg3rsO9SIz/a&#10;Y1/s2v3C5x2BGfax5S5hPpL15WBfmqFPwYgNpE9rqc5M+vbJ+oj3rdtv4n3Hwb615iZ3jqqsDwU2&#10;5ewrwT7lTOp5dEBhV9XuJYK4WGK+kV3m5X6zv8eEHR1loifoW7spUY5I2SbpXtLgVPWmxH3Wgbdp&#10;NGamzLHDZ4N9m0R2IkhWK/uU++0RsI8MeffCPo6kLof0So3naM9ieZ9r1gG6TTedvD2VVpf1fcT7&#10;+D+XYvppGed9jPmmGN6xZtSZuWtS2Pc6adAhYd+fDr9RgH2cts9G8pItrxT3vWX4GpYBgnkJ9lHy&#10;Phxd1ndm6HbBy20w6MjBvsN78VAbkvO+hN7S1QpGn7fUjd7W+x0BsqC52v71O+hqp+ZSDXuo79br&#10;UvZ12HepRX/+6yawTyrvYqSPTHj1/jOlgWOZWPTuGErWJOsj+V7ugEoxdwDw8QEpnzwQyJw7VJ57&#10;8Z8J7NtM+mgTnh63BPtkVGzGoCMH+6TfroV9jEgKyr4c70ucfDO8r0DcVo5TdN2dMZznSysrV/ns&#10;dpE+ID8J+2IiuO1WHu0RtR7sY+th/mEUOWZhH2n3MipC2RcW9y3CvSf/1/DjPLxC2TdadtBhlH0J&#10;kXQGSjRDwz5aG4z8iHqXeV8Q+RGSy5C+8YGJAor3UQo/9ykkvT4m0jfeWR4Bx+gJZV8J9kHc98fD&#10;u58bnpWLGZG8UPZR2j725EUkL2x5bSQvi/sI9jHv67DvcGJ15RXuhH3Uu8MDeKnah9qQnP9F9Cau&#10;CIxCAa0qy95NNL438kFGAMHaZQ+KC45Dv4MuOPhXe+mH+m69ItjXSd/V3hInatjI+0jZpyCdjeG1&#10;FM8E887UQ5a8ZtJ3hKwPUr4zwb5Awj5HuZZT+W1S9jEaUIwgieSNhfGug5badPiwr6zdS/uYZYK4&#10;UKO0MGkMgI5JnCclfhpLLXGmXIZhXxPm48yA7Ak7/1AFcIUCOyN/PQCniJuyv1h+a3nfK/Glk5XU&#10;CR8PDo52keVUPyn7dMI+oCsbyStgXza9YA756VWxgOCZ97HENcf7IhI/dbNn1v8s/eOw36rZtxQI&#10;o87pjlCpKjGGGLHvDz8JK96XhqfsWqUw3s8Nv/pnw7sI9qlIXpm2rxzJK8V9WAbk1CGDebuy78oJ&#10;3VHN2xbGS3TvRA68smsPtSE50avmTVfLmcJsLrOb7ldv/J2NABLVNaXDO1v3+x10tqG+rQs91Hdr&#10;h323tTjvqrUr7Ct672oU6IG/LGQRvM8tUxf0QfGHEGM+Nmv6oPU7WtYnYd+otTlO2ZcwhVTjU9b7&#10;lKRqzMX2wb6xp7m0fWFZXyK7W5Dfis/SHGdVWd8aHflCW7BwHL3lkuiNo+HJ+ogWpbDvlQ6QNVhQ&#10;lVl5H3EliuTdA/vyrd2s/hOwbxTQBWEfkT46Nl96cQGeYZ+U9eFnOmKZ+xLJod8qlaURE8Gwj/V9&#10;KqS94M/rsniP9Lkht2ucLyuCrZMv/ypD+pQ1BwaK3Dmq9wVgXzmSl9P2IZKXlH2uTQeJ+xj2sbiv&#10;k76jUNr117MZ9ined6KePtSG5K5ecA/qjGtScVDdvZo+Avc/Av0Ouv853tTDh/pu7bBv0xrpJx0x&#10;AjPs2036QAOxW6vuDx3SUQ3dVaSvYL/b5MuhZH0Faw4E9uZjeMneZEVUm2HfphjeLQNOfEHCPvyc&#10;yuv8/0zDYCviPmPNoct7V8zJ+pLPjcopSYJW9OqNDBfpsyIls7K+VDcnYZ+meKJk0kdjzTHSPYZK&#10;h8M+Yn/75H5p1jwL+xxNH045DvZxzr4khpdhX8r71njeTEhv4itiRyaZejk1Vb+OxYR6vsVUPG8x&#10;2+Z60S/P6zPx8KWQXtfcQ2E+uv1xA1LofbraJSqN3AU2kpc9OiiS99nhOUrbV+B9BPuQuY/FfT1h&#10;34m41XVWuwf2Sd53ot491IbkiPfKXkcfgT4CfQT6CPQRqIzAQ323Xgvs6zG8j3hfvueJkfcFjHer&#10;4j5y54jsD9ddK0R/VdgnNX17SJ+S9R0SwwsImMK+krivHGSXydY3Vui5c2SVbpSNSxxuyf2wT4n7&#10;xv/Ma/paSd9Ym1D2rQtm6ZfFf9zltTDV0Gj7q2Df+J+eNYfGdnlY5o9/BgiOHffSw42fnxr27XD8&#10;MFnzjoF9QcWfvDrRPR5zCfuMxI9cem0WPz+wVyI/zXkJv6p4XqycnMRPIj+F3a1pr6XbC+xbHw5s&#10;5cHIz5h7zDcIk/0pgDe4vKm/Xx3e/OXhLQjjVUuaInnpw48NH5hgXzZtX07cx7CPeF+X9Z2IW11n&#10;tXtgXw/jfcQX197nPgJ9BPoI9BG48RHosO8CE9hh3wUG/bKXnBhfCfbl8/RZ9jdb8aZJ+hIoY/P3&#10;tZK+PbBPBvAeJetbYF8omDcM+5JBC5A+GdVLJpvuoflUayTvItZbSYfS+gH2eYI++jDpVE3WR4XZ&#10;urQM+8aSHtyccaG4lh6BF+tsukBDZFSvS4KyQNakotPwiLmbyBJ4PtjXLvQrwj5f0zcpAUvKPmXa&#10;WxAe0tUpYR+IHqJQC7DPC+xtRn7OfOV4n0R+MoufkvhxIj+Ccca3d73iFOTrPCIk71MPDRbz0r1A&#10;N+lC+igkPLdW5eew4v2b4a1/Nbz988M7cuUB+z4yfMim7WNxH8O+Xx8+J215CfaxuK/Dvuukcidq&#10;FQM71I+V0HSVDvsu+xbZr95HoI9AH4E+An0ENoxAh30bBm3vKR327R3Bmzu/APtaMB+Bv3H95O04&#10;nF9VSd+BAbybZX3lGF4B++rBvO2wbw3Ty5tyatKXh3027deqnguH8WpsZywvXN5XJn1ZKLYEOVrY&#10;5/TFiP4U7EvaQLwjAPsKECSISGwNM7dKs7/NfFNl00stQWbed6IwXjcJYCC2V5hvUNa8guOtBn+5&#10;MF5J+qrp/EQE8Zhvjg4aT6nso8+LWr+Qyo/zMMp5nPWYbgq/Au+zyI/vxEzOSmvOq58AMr+ni/mI&#10;9DHsm0SpEdiHMgz7yKDDnvXx4f0M++DJK9P2lSN5sRIQzEuwr5O+Jtp1B4Ul7GvifWcgfd2N9+Ze&#10;bHuD+wj0Eegj0Efg+kegw75zz1Enfece8Wu4Xg72PRTp25ytjxL5TWG8Nph3lJup/H0B2KelZyYW&#10;LyFWOX/eYuYvhcms/K2QsI9BXhkNSN6ne2Sooi2wor0J9iVdzocnZ8N4J6mUvsoRsG+c4jAl0Q2I&#10;kD6UmbjeOiBxgw4CgkdhwSLyY1nf4ofr8j4VGztTP4Z9SrgXh33SGIRkfRL2Yej4k9wPaXhvvfHr&#10;dFiz4GXKSq4dbrR7jrYvyC/h3VbcZx8F0opHCvqWPH0kWZ2dXhqXMZR9fzG8kww61MIm2BeP5GVx&#10;H8M+8L4O++6A38W7YIFdXNynKGH8ok0lH2pDcg1vpr0NfQT6CPQR6CNw9yPwUN+tV5Gzr8O+u7+p&#10;dAdFnj4dyXtq2He4pg/WHNDuFY4Tx/DOvO95A5Uk76vBvizpW6Q6IdJH2/4y70v9ajmxXcWmIw3R&#10;rfI+t4C6hIsCFd1zZX0FZR//SnLMHOxT4j7rVzASPWYiHqHzu5lPyZcbN99dtwn2ScBX/nmDk2+e&#10;9xVgH6n8Fmdeh/e5sE+QPjDBilHvftjHcj/Xsde2v7Dy10l0o3pVCj8V1VtU+bl3QY6DS2fq9e6e&#10;pKyJpo88nT3S99LwlKz868ObVK9d2PcHw/sA+2QkL8R9sOl47/DJqk0HVgLZ8nbY18Sh7qCwBXYd&#10;9j3c62jvcB+BPgJ9BPoIPNgIdNh37gnvsO/cI34911Np+9pJH0J0G2J4b4j0tcTwjrxvQnuaKzHv&#10;K8K+EukzsM8J3VXSnhrsAwJIBHSRMF7O9mWS95XBX4IkjMiOfptAQNk2oewrG49IyxHVNZ/0EftI&#10;I3kV7FvDZhc6Fu/p2oZYQrR5HEwYr1T2reSRMI1I7bfq+OLIT1USIYAe8rMJ+5ZI3jkXXgT2yVjd&#10;BfZxzO8rqgn7SFRIGr1WZZ+M7RW8L7HvkMgvsgbGqZG8j116Je/Dz3Het9w4nMiSbocs7+MoYFfW&#10;RxLRGLz++vDzfzv8AhL2qY5D2QcrXvkhYN9/nHgfi/s+NME+G8yrbDrePnyJYR94X1f23QHCC3bB&#10;jcPtsO96Xg97S/oI9BHoI9BHoI/AKUagw75TjGq2zk76zjrc13exUdlHjA9yv1bYN+Xpi8K+U5C+&#10;S8n60hhehn0u8lvRj0B+viiMbHlluv1I1N4O2DciJPbojFC/FolfiIzIi06Qwh+Zmssw8751tD22&#10;uEYZG9insSCHzdZgH9GoSGeDZRQtWntEMkPmdAW0xyWr+C+C+fJevXnYZ0Niwe+g71uPSdmn5Xsp&#10;7Isr+2aDDuXRgaEj/PfPw0/Yg2N7M8YdGvkFp29Ft5zFL8f7XOQnb7Hl7kgQ9uLgoVesYnyW9LX7&#10;ckDWR7CPEvYVRuCTw3sJ9pG4zwvmfQ5OHe8e/uSZ4XnJ+xDMS7CPxH0d9gVJ2R0Uc+NwN8A+1HO6&#10;0WjdkDwx/fvMZz5TftejYqd4H3zhhRdUtfuvRTW4/37xF3/xIx/5CMZ/Z1/2N7LQgM9//vPvec97&#10;uP3lNtsB3Nm1Bz+9aWabClcH9gzrNteGYztS6Km7XM929eoU9AJ9BHIj0PrdetMjefkw3g77bnoB&#10;HdL4lfc1wb7DSV+rKcfpSF9V1leEfVbiF8EEI+bzYF+i38ml6pOfB5R9iqlVYngVBPRcdyMdtGX0&#10;dU2SspVxqE4ZJmhhn3M52fIi7Evcb4uwr8mKt2mURqg3AUcH9rkIj+hk+cixvzjyS/V91TDeNBLW&#10;kr4E9qUxvMEw3tGNd8kYOBryKt7nYj7+MGfcgUqU0K9p7tYps7yPwJ+N6s2bWUtjnPWW8ci4cyOz&#10;/S6TPpL1teBphn1fyFvxosuAfZL3kS0vBfOyvo+dOt41fJY8eQn2jZiPjre+9XTgptd8VSOwE/ah&#10;L2dI29e6IWG+8NJLLxVez060G//t3/5tyxD3X6sATfhXVb55EfoJFPL6178+134QQNUqdwAPec1+&#10;2Eqall9T4eqQnmHdXhb25ZbrscNYHedeoI/AhhFo/W7dcInrOaXDvuuZi8dtyRbYt3jvhmR9EU3f&#10;4aSvbMJbtubYDftaeZ9P+qYY3hUcREhfIGefI4JrEveZkF7XhHf8MNXW1ZEiS5Msy5Owz8UceVVg&#10;DtMUDHmt9W22knw+uzge4phcV12YwD4r2asCPreAS/3akZ+EfdajI+PPOyK/RdaXg32jpq+asw/E&#10;SigByQ545H1syEtDV+B9VtynHHsJ+RWmckKNay8cxEzjz+I++QMjP9e4Q+A/qVe195FeNgZq22x9&#10;8cVZLvmHw3u4gIJ9JO4zvO+PwPtI3Ndh31Wht/M35r5h36/92q+dH/a5m/z9O/9CDd/73veA+ajA&#10;Hn3f/kba0QZvpWqV9hBt/vKXv0wQUE3TKZrxuFuLqecXHNIzrNvLTu4Fx/ayHe9Xv4MR6LDvfJPY&#10;ZX3nG+urvdKzT7TBvgXzIYA3FMN7ItLXKuuDTQcAnzxA9AoH+e0WDmHFq713lRUv/vPP0wRbKoUf&#10;a/pUDO8G2Fdz4y2kt6vDOCnxKwqRiPRJ2BetvCDuEyiQepFoHjPxvxugRlzWh8qzGeWK2fpUxjSZ&#10;g8/yPvokaZWygNjG+9xQ3yDvWxBnHPYpid9RsI/Gn5rBsI/onhzJCO9Tjr1M/XJLSPQo4X1WNOf4&#10;87qBvYz88EM+Xn7+lYzS/ZYTRT4WY1OONIC3LOv79vAz3xh+LnLj/PHw7gjsk7wPZh0k7gPs44Pe&#10;Q0jW15V9O6Hb5z73ud/6rd8CwvjgBz/41a9+dWdtJz39jmEfljT24QWx24l26eeHffRiS7wPOqPN&#10;77mnGBDSPSGGN9cqxPOiAMAfFzhFMzaPyX2ceMEhrV56/7q97BxVO3jZ5vWr9xEojECHfedbHh32&#10;nW+sr/ZKU+hulPedh/R98IkBLK98lB14d8r6qso+SfoWd44S8isYdBRJX7OybzPsaxX3FfR9ggmW&#10;FUkOASyI+wzsU8rBAp4YLzTRE7cMdE9rO0FhmJ0tCfLK4MPnfRnYl+N68+eL4C4rENvM9QonWpVf&#10;FfmtiG2OouVkfFLNZy1uuZiCfSKAd9X0RcR9MvKXYJ/M0MfD+P3hJ9Uh8Z/CfOo/7Vws/ZJ2wy28&#10;zwr9XK9eyf6EmUxOSFtZpezLUQzg/Z/D6/9+eMM3hzfCmgMJ+746vFlW+/nhHZ8bfpU/icG+RNxH&#10;zrwu7Bt5Xwvs61jQkjgomGTk2r/+1//6+eefPymw21P5HcM+LGYCSblg3hPt0i8F+6CV29mjnae7&#10;79fVOoH5UEYG81ZPudoX+att2AWHtHrp/ev2ssNe7eBlm9ev3kegwz4agUuG8XbS1+9DHoEVsRfS&#10;9qWkry7r26bpOwXpa5X1XQ3sS8RrkTDeKuxDAU8912bTkaqKVvrgWXzMwrSI+wfKpERPy9zkb1Pl&#10;4ErrbAiwxyVLZDCFfQ53S51MHdgXIH3WDjUx1RWp+rSy7xS8z6r8yryvGfbN5ryshmuCfdKuV452&#10;muNv9uQFqmOup+auwPty9h129knxpzjmAjGz8byJP68N7HWNejOwb5R5Gunf7O2bGkxH1Hlc5qXh&#10;qe8MryNZ398NT5M1B2Dfl4e3wJ3ji8PbkLBPwT6cy8o+cuO1Hh3lSF6I+/AdNCv7YBU18b4IP7LF&#10;pLXrGVK5RRp55jIQ9NHe75enf0z9vvSlL525JcHL7XTjveacfVjJaB6mIBfMm9ulQ2qEU+i3+MHV&#10;BvK5zHYV5OWpn7cZ03/jZ2jcCEHiH1Rv5ayC8vU4whT29GjcCy2NVK/lkQHJvclTnQA6hVd9vi4P&#10;mvxhQ2Pc2ZH1NPUoXliVJN8GO6rl5oF+YmFwlkNyMnHXCdeDC5VXLJeMLD93GWAGSaRJ/wBngyYq&#10;29btITO4fz2Xe11eru7Vg2uJz5Xlmx4XfWfdRyAyAl3ZFxmlA8p02HfAIN5dFXz70Q+OP69AfqWE&#10;facjfdUA3v2yvmNhX0HWh18dGMNbTdhHKNBTz80fBpFcS7E94r6cOW8TxWBZn5REhWRQEwLTwNH4&#10;dVjYVyKJBqKt45MG5+rrlhmfmxJOfhhBhEriV+B9IniW/DFqyr7V2ZZKCtg3A7Il+R1J5PjDUvK+&#10;nKxPQr0y70PJQoSvO4+AiZ5776sP5n0K/03/maD/FAUmEbtpyfjNomR95MNLsA9WvAz7/mx4l62z&#10;BfaNkbwcw0uwb/yuWf6VeR9/Q0mi5JK+h0J+TPo+9alP0cggnhfKPuzcsBUP0rfzF7NzFHHjtdN9&#10;upa3bkjkNpuCed03bbsbB1JhEid38pg+RVvotxJ/RGCfLQOmE+R9VWhCCilUKN+I4z3KwT6mSGpA&#10;gu/ddDr+t8z7JBJVDEVeKNgYd3a4nmAlKN80em61POOW26rFQwWkYbEaB5uNkQqQNFL9wzKW64p+&#10;G1x+7n3hWqzI4Osy7S2sFnfdFmYwPinuLdM0++Ve22HHJ9xTdfV4s/lODM5X8E7sxfoI2BFo/W69&#10;6THsyr6bnr57b/wU3iv/jewvAvuuivRtkPV12FfDeY7eLXNKM+yr6fvi8CKBI/kkaE5fUhvcpJ4W&#10;2Ce9dGeBHoBaCtES2JciufVXOVRXZXy2QJNdb4735WFfatNBjG8lfZ6yj+me/SEJ6VVQtSrrC+r7&#10;qJhFfjnSJ4N8U5UfR/XOsNJZVzbZopogj/FJ6951SRRKcp001ymwxrjJhv3j8C/4PyHr4xhekvUR&#10;7IOsLwL7iPd9fHj/x4YPfGT4EAw6lEcHbHnfO3ySInnxA/G+JthHTDAo63sc2GdJH8Ev3rBdbfK+&#10;Q2Df6Ugfam7dkKhtNvG7HCuxLAk4gFVLrJlyTSTAAoh3SJLlIgbmAsCOVBjtIe6AFRJ5i63CPlpp&#10;qjZmbdUeubDPns7Nti66bi9wXe47ySSrFiK5nsYbQzW4sxOvBN2Jjx5BOrVyJDi2sM82j7LX4Swp&#10;msutQJ4v2VN86JZvWn52/Kkj9BcL6ggbwlRR9bZ12zSD5Zu0fIMX1nOw17kOqs/ja0nOrHxcUHv2&#10;JOWMPGd6mYcagdbv1psenIvBvi7ru+l1c4HGL6n9+P7MyvpOSvr2y/qqPrxV0gfXjqacfduUfVPQ&#10;7rq3j8TwBpV9XiTvKvfLY74mysb5+LbAPmpD3qyjqSVrAzI5+5pqs865EXuNBBcuqQC1TUeG9OHc&#10;xOGh4O4aZ3/xFH4u74vCvjGJXgvsY4WgI+7LwL6xpMzWB3IHgEUH8z6JtApav+pKcDP9CeQ3875q&#10;PeuE5qaMWV5aQOs9FfKzWk6Gy8uUqRr+aXit/ETF8AL2UQyvhH1/MbzTdvCTw3sV7CPex2G8vzN8&#10;FLDvfcMniPfhf+kg2Ke+0VxxX4T0MfdR4q+T8qDLVp4jfWgVAnhp1weV32Ubmbv6fth36n61bkjU&#10;NpuCebFVVitcFSOFlC2Gs3ImEkHBIO/eFYkjEOZe0b5eFqAJOkgyMfAjiR2bemRhX+F0IhfBQE52&#10;3WXkRL3GaLjSMLenTY2hGuzsNFUSH73CPLI0zMI+27wclc5ltWMiZombWrFUMrj83PvCxsIT76ui&#10;6g3rlpdi0wxWnV42zH6k1xHYF19LtE4K86WkuxfYh/ZL3tEItH633nTXO+y76el71MYvPrxa94fP&#10;N5M+pOq7kmx9l4J98N6Vx5XBviq/yGn9Es5VEwzmTHttJU61mwx5STYV752Cfa2kL9HxTdQv6UhB&#10;Uch4rkh/RjIYRH57eJ+GfdVI3pGC8bGE8QLtSTXfGgtcjeQtyPqY9Nkf4rOcK2k1gCz0o0R+TZeY&#10;kV9wvpZiPu9zQ7ZrpA9D9N3hXyJbH9eZS9hXhn3PDc+WYR8b8jLvY9Lnwj58qHgfx/mqzwtQ7xF4&#10;X4H0gcJA0HdzsA/Nbo3kPSnva92Q2O23G8yrihEvc/FTzkTCFam5m3/60EKZAgpx0aTkZepnVorx&#10;iU09srCPTneJHuGtKujhlgBXIVucG0GpAk5tM6iSpsbQyNjZaaokPnqkqSysHPzWwr6qwtGe4i4J&#10;N6ckrVhWgTUtv+B94Ybf5iB107rlNZCbwaabVN0OwfWcm33b6wjsi68lCfv2PC4edWPc+902Aq3f&#10;rW21X1npDvuubEJ6c8IjYJV9mv3lwB9xPffY6cBbzdYXkfVVYZ+S9VXdeIPKPg/2sbgPP4SOiEGH&#10;UfYpWwxF3HL8woI5tyTWyXZxX8bY1weIk6FwG21B4rMa7JM8Livrs6n9UmxHWMdtm00L6BcTgr62&#10;PpZZUg75yfx9Vtx3POyTpI8hoOPMm/r2EiscrTnYh7cA+wr6vsiQylSAVuIH2FetBOunUGZcJDHw&#10;p3mfittdonfn5ZrR9FElgH3fGX5aVkg+vDJhn1L22S5Y2MeRvJOybzbkleI+hn341nA1Sgz15uyx&#10;0xdTnPQRALpv3lcmfeg+8vdhN4jMfSfFYXsq3+zRcbaZbd2QuNtvK5tSxUiE5aaWi+/wc6wqQgTK&#10;730FXIIYUg73k5U09ci2nEYs1yr8KqhJVDVgrYJPSQ8KJUgsTF+wMbnRbupRfPSo2sLKcWFfebpR&#10;G7AUBgqT68oDeb7cQFq1YpuWX/y+iOxUNqzb3E2Ez+OTsnM9Fy7kItcc5aTPm5pd6H78bwORqell&#10;+gi0frfe9IhdBvb1GN6bXjRX0ni9ioysL0n2x+CvQPqqyj6wvPKB9HzqAN2TB0Be5ECgbuG4BOwb&#10;FVsR3heEfRPvWxlc6oErnXk1VohJ80pEI1ZDkCSOw3JQ3HGV1FAB66Krh8ijchy2GbzKfC3BBxkD&#10;NdUw1wOgWaBIG3hfEfalafsSTR+J+yZ3joKsrxn20RWB26CzIwxHYM6CP0St4uDP5WBWlYAqNFiq&#10;/HBdNS+UnXDDZK13ZQ385SqnPH2FhSq55EvDTwH2wYdX1RaHfTDkVbAvl7avCfYR2mNBH33rMeyL&#10;WzS4OGkPn7qScz/4wQ/S7usTn/hErklPP/00CkD7cyVtdpuxLZJXkdzTdbB1Q+JuiW0wrypW3kjH&#10;C7v1NNEW9/Vywz6/qUcWMRQwDf9q55swZ1uTIsHCAJabxI0pj/bOSugq8hI7x1mOISAdhsL1hbDg&#10;NX7dpuUXX+qR2d+wbjfTrnLLm9ZzvNmRsY3PlF1dcpDjrYpMTS/TR6D1u/WmR6zDvpuevsdtfIUX&#10;G02fFv1J5CfVfBjRgrivFfYp0heU9bUq+55/YigfRyj7LgL7tpE+om/n4X0F0ifbAB/eVuySE+KV&#10;61FMLQE3gqlVG2PhIGrOwh3j1eCWHDWMOX7k8r6cOe9E+nBMIjs/DlcG7dqfD4J9+tKk7yPkZ6kf&#10;Yb7yUeZ9NhUg8z454BTPS72uTnRlOeXyMy7ztaF+Gh95ImAffHjhzuHWJnP22QJ/PLybYV88kpcT&#10;9hHLK3+blJ126bdl1nOXTh3PP/887b5+8zd/0+0+6f6uWdaXU19GwnjVuVcO+2iRYzp4qTdBjXjh&#10;Dvuq0E3hLYyYzET2sLAPpI8xH36Apo/9TJoWVRxHRqrdCZi2nR4haHbv12Hf4+6He883jUCHfZuG&#10;reWkruxrGa1e1hmBhiUkwd/C+DT7I8Bn/ynwt1PWF4R9ZVlfqzsHOGAQ9v1lmrMPUb0b0vYdpexL&#10;89+VmVqrtm5zbZYhBmGfppZT9K78kCjYyuY2wRQXpc3aOjfQ0gT2jjV4Nh2W9EmH1sLPuuOEBV3k&#10;V+V9HMx7GOxjBZ+K4aXPyzG8rocvxfPOriAs9GOVXxX22QIF6R9H9UJIyMXA0divI07iysJPx56l&#10;BRwrEEkYFI3nzwn2wYcXCfvibUbJzwzPfHp4BrDPivsojFd4dMyRvMjZxwee94fAvirouVdxHzAf&#10;7TAB/tQgcIQvykCtA/UfzDqqA3WpAmqCNsC+KvDd3LXWDUmBL1DaOMoFpoo1hdoVLhEBKE04rCz2&#10;KbwcN/UoNyB7Xr6DPh4RkEp9CTYmNztNlcRH76gwXsrsBsZnI4ILi6oQPsxx1k3szL0vgiNfBXDB&#10;esozuC3WfsPsR1obGdv4Wirf7NvIaaQXvcxjjkDrd+tNj9IFlH0NmOamh7Y3/pQjsGUV2QDeheVp&#10;9pejfo8N+0LivjDsS1CXCeNNfrs18BYkTibs26MTrKoFZ6bm5fhL+gLMt+TpWxmZsT7QeMWk5Jsv&#10;B/4ltVdGYZcARNdCQUDGhMHlc/yNy0BeiHqUO4z3yHzuHt53MOxzSV8T7JNYcLYKYerHbAu6vJ2w&#10;DyMvpX8M++QCI1Fhwaxj9RRO8/eNgbd5hFfifRlzZ7RqkV7OOQ0l/VTpCwn2fXN4498NTyNhXwT5&#10;/enwGwT7pLiPDHlxyEhem7aPeB+H6Ja/TVAsJ+4LEpx7hX3oPoR7Vr7HpI+2Z/wPhfGr66R+co7i&#10;sE8G8wYXQ2ux1g1JYUuMBGf4LUEQVawpif5NwL6mHtkBAXVCN4OWu+6rLkkpUU/hRbgaXk3nNjUm&#10;NztNlcRHr1pSYcoIHpIjRnYolnXShwW3Cg6ObrqiKpwbtCaDjtadUK7B1aGWiy3YEbdt8V5Hxrap&#10;2fZO3PC3gdYB7+UfcwRav1tvepQ67Lvp6XvQxm8hfWqo3PR8S5kK+8shv3K2vqCsrxrDe05lX6u4&#10;L0z6hq8VE/bJdH47SB/BvkJIb5PELwIgKkGR3zKkL+9sm+CVHOxjQIN6LOlLrT9yIbSrnNAAONud&#10;9SqK7qFr8lC/VTLGnL4vKO5bY3hVGO/qyeuF8SKydQ5uXcJ4LeajT0i1F1f2zSWXyGJu1ZrIj/L3&#10;ubAPDhW5A+XVFMh8f6iQeB+XoXSBBPvcpUidcnnfCPsk78tYvsz5+Ar2KRrFzqSPA5xJ1kejoRoJ&#10;2MfuHF8d3vyV4ZdyN9SfDe+ysM/15P294Xc3wz76ImilM+XEcKeTgB3SztZKbDCv0vRhyw1xHzFB&#10;/vfLv/zL8O5ovdapyzPvw/MhPk2njtFu3ZAUSBxecBAaiQLEoSRAIQNT13SCpFuSqtwE7GvqkUUM&#10;dDrUefYl29oTuy/iHJda8O0l9Z+0lHXHtqkxudlpqiQ+epZX8mjQylGcLoKH5Hiyi7EaZKqnsGJJ&#10;wdoKj1TzYKPsLgO6j6qOzOWbMbd/K8/gtpu0afbjvY7MZnwtbZivB90D924fMQKt361HXPNidZwb&#10;9h2AaS42Vv3C1zICB68ijtXN9K/E/iT4O487x0lhXy2StyLuC8O+BlnfZHG77SDSd0j+Pgd7NRrv&#10;zlo8RnIZaduK3iT58mDfaIBAdIaqqsG+ce68i65XTANsQ6RPMT77n4L6JZMe530TV7KNETAumLYv&#10;gX3kX+EdXFsB9qkYXgv76BMy6n0S9E3CvgLdc3+l+q7y+rmwz/p1TDq7NTyZed86+ypD4vKfyaxx&#10;mYw/ssilOHefrYqVrA+kD52FO4eL8+DOAdj35eEtSNhnC4D0KdhnxX2uR8eHho+SR4eU9eGpX3bj&#10;PYQxnc289ZDWNlUig3kL/rzAgrxvpy0iLD6aLnSGwjRN22BfnA82daR1Q1LlC3IWLFXBb1nOxg4S&#10;inlVYZ8SxEWIQPnlstop93TqaaRHLhKyp4PfEeXBP2ZJhZYT5iAmhZ85ABM/4D+JhSl2Q+WtojDe&#10;mMJYxStBp+KjR0Iwd5xtY3LN40p4lHj50SkqfJU+tNelUYWajOcld0X3c/shVYjmsfMvrwE3olau&#10;h8JcFJZN0wzGb9Km2Q/2OrdcVRfia6kVzl7LprS34wZHoPW79Qa7uDa5w76bnr4HbfzBsK9xFBOT&#10;X3nuIcq+1oR9cObdadCBjH5gfPKAoI+PxYE32fPnbHljsK+N9B0B+xTvC2r9KjI9gyCTfuG3gnwl&#10;QK2Yty4I+8jqdI3hzZA+IoD66oz8ir9V3Z9hIsO7KubzhH6hcfCSBhbmIuzRQbBvFPfhAULSvxT2&#10;+QjPk/hFYB+VWWEf4a0NhxX35fx8Xb8OOn3p7CxatLBvZMEZlpcsbIv58Mmi5ku1jSNLlaYlUtNH&#10;pO+l4Skk7CvfaOq3fzG8cz/sUx679gvlKEGfxDp3H8zL2++Cag8xvAQE8b9NzOtshVth36kjeVs3&#10;JFW+QMG8bjECLuoftv2MOcrSG/yWQvZU/U20xX0dq3Yq9xIX7JGLGNBr1qapMXGjR902oGTOXpZA&#10;lRpbdwBRc7wxhbGKV0J9iY+e4vjUBgjfbGNyzZPLUo42U1GXIPMl5CkqdLpp+dnCaJg7g5E1sG3d&#10;ls8KTorbkfh6DvY6t1zt1YPN7rCvcT/ai28fgdbv1u1XuoIzO+y7gknoTWgcgcvCPtlYX/RH1E9Z&#10;8SI+N3JcBPYp3ufBPph1rKTmINiHYN7xSBP2rVeRn28S97GyT+n7qnK/HH1IDHarTWLa9aIWphVM&#10;KhzY50nbgrI+BftGoJNiQUdtlxLABM8R6XMxH49GAQKm45BN3rfJnGRBfqtYz0TyamVfCvus4UZQ&#10;2ZcrNlaIS0DRRpBrM+wDFyvwPv6VCulVpwi4meV9M0GecF72FlCwz8d8MnHhbE+sSB/Dvjjp+/zw&#10;js8Nv9oK+5RHB8R9OC4C+yQVOpEK7GxETF0IdI8325H43K9+9auXamr1ugz74nN00kje1g1JhC+w&#10;NMm+eQFh8AYeBEdGmHLh8iX4dDaZbaItx8I+1BbpUQExYASYZKFH6F1E06d6gbhIwA7pNot6crTI&#10;DiDXFmlMdQFEKuErBkcP5WW1rPKLwz4CmrLvAHlEQiltXw7hYWx5gtxRbVp+bmEo+NAYJmXxNVCd&#10;i22rPTIpuUvHZz/Ya3e5ulePNLvDvsbdcC++fQRav1u3X+kKzjwr7LseRnMFI9+bsHEErnkVOeyP&#10;kV+E9G1I2HeIsi8H+1Kop6VeFvnVlH26hjjsI/BX5WtpgTLsK4f3WgahiSGoVrk9hL0WOw7d93gY&#10;r82eRsCFY3iLsj7L+yTys1I7F76MlbikLzICqcTPwYtqKDLeICuKWnL2qaaSko4PL20fWeVaZZ9r&#10;rbsf9s05+8C5EHu7QdMnT3HnRdlc5MAZSxqXwZkzEpIiL47bkrmrY77RldhG75YDeFVjEMb7xeFt&#10;fzW8/QvDOyTsQ8I+mbNPhfGSTQdH8oL3TYxvNOQl0of/lV8/ZwjjZcZ0UjBUJVmnK8D77c997nOn&#10;u8p5aqYw3huFfRvfq/ppfQSOHgFysShblGy+5jaOtvlyN3diH5+bm7Le4DOPQId9pxrwa8Y0p+pz&#10;r/foEbihVaTZX4T3XZWyz+C8Cu8rwj6f9AWVfZtUflXYp2hdwjJcjDVxKyq2CtxywIthX5D3CchV&#10;8EWdrx6w5iiI+ByUaWxz65q+CHv1svhZwqiSCeqlgpFBfwlxJv4PrzC870DYV/DoqAb8tsXwTgGt&#10;zqH44DYqR868bE4iHUj2wL7xFhieMJkTKW53xHyK9HHWQitULPerFfZ9cngvwz5gPjoI81lZHz2i&#10;8aCwyRlOEcl76pDP87Aw9yoQ65ELx9NPP33BZhxy6dZI3pMC3IfakBz9ttjrO/kIEFRys9eRD8yJ&#10;3tg7zCpPbR+fky/9foEbH4GH+m7tyr4bX62P1/wTvTqcYSBL7K/K+LgApHzyqCbsQwEI9yIHp+0z&#10;CfsQw8tHifflYV+W9KXivgS3peG9SbRvBDMtVrxM9Oosr1Ctm4CPP8yTQSnuc0V2K/n6fkVjpXwq&#10;qtYc2rLDRBMH4ZGj6VP9raLYjLhvbaEQ9yXTxPn7MrCPYJM8JSLuo5x9oqSr7Ct48lZjftcYXnLn&#10;yMXw5jAff271gMFZo2LkzCt5nxX35SqUmfgKWFAGULukTwXw2sv9z+H13x5+5u+HN8CN9++Gp78+&#10;vEmVaVL2SdgHfZ+CfVLWxzgP60FCIgry7bCvFZx94hOfoB3mFTpvNPWlw74zvA71S9zHCFh3DvQL&#10;txtFdyJyuepisW0cOswqjFvOTnfbUPez+gjc5Qh02HeSab1dRnOS4eiVbh2Bu1lImv0Fed+JYJ8l&#10;fUB+udx8In9fgeK5EGHO06ew4EKLVvJVIH2xeF4l63PT9kXjglN52trIciSvcqgQwbZNvGaV8k3A&#10;S8JBx4RXuN/OkM58Ur26tvVQefok6YsD2bJdiTACTjqYgX3GNOOVfFYV9nnuHAXY5+r7yuXn33LC&#10;PhvDW2V8skDEotedU1A2wD7ifTlxn75/RXBuEPahhsWIYxX0cfRumfR9Z3gdkz4J+2DFqxoWDON9&#10;bniWYR9IHx38VSNjeCXLU7APO9XT8b6TqsCakNYpCt9HMG9r2r6TzulDbUi2vhX28y42AjknByJ9&#10;EReLbU3vsM8dN2nB4Sbc3Dba/aw+Avc3Ag/13Xo+Zd/dMJr7W/E31KM7XkVR9nc22JcnfQQBq8zI&#10;FvBJn4jkjcK+AO/bC/vyRhNrI6sCQ+HRkejs/rFt9GabVM85Yc2mF8B8ZK/hQ9iCcYccCkv6XDmn&#10;zbHowT60RIn7fFmfCeMtwD5iT4XMfS2yPgn1OIVfiPRZH94mwGcLW+QHtSAOOWKgilAR8icS9rni&#10;virpU+MsiOpKV+lDFboLwoirF0gfTHiZ9JGs7xvDz0HZ9/Xh56HsA+z7yvBLSNgnW6hy9n1meAbH&#10;p4dnkLCPc/Yx7KNIXgX72JdDqfYs7CPeR/+OhWJ37MmLgbqbYN542r5TT+hDbUhu6F20N1WOALiS&#10;tFsF9McddCJNH123wz53BZIJDP73jvdK/dbrI3DICDzUd2uHfYesmV7JmUbgcb7AkhxSVvTHyO+o&#10;MN5YDK/S+jXxvizpuzbYV/CTFTn7ZsFdkPcRiSOg5llzaOwiFW2TG++atM44peYUfMnnS6f0hVxz&#10;DxHwm3jvBkmfDM2WpwTEfb6sLwD7EEwaEfeBweEZImngEoUaRHi5YsCL6lfIXvckx/C2kL6nXhr4&#10;SBL5Kd5HsE/xPjm/hNty4r4c6TMgdaWc8hQaQ/kJxQvT5QjzyTx9MlUfkz6W9YH04ZhieFfY9+Xh&#10;LUjYx5eAFS+78ZI7xzbYZ/mdC/ukvu9Y5HdSIdixaHJDbfcRzNth35le6fpl+gj0Eegj0Eegj8DZ&#10;R6DDvuOH/HEYzfFj12sUI/CIC+lTT2jR3ynEfZtgX4H9ldCe1YK1hvGeTtlXI30EvxrEfaBdqS2v&#10;C/uQgM/nXEz6OGkd9H0mu5/mfZleBEkfalsbk8tLSFNW9l/O6/vW+iVtFIJHaVEy/lzM2UegTerO&#10;rLiPPxGwrwr4VoWg8LWwZ3Gx9VcqhjcM+yTpc5BfnPcBtCnYt4j7RgMNtRIKgE9BTD6R0/PJqqSg&#10;j0kf5SuUxUjTJwN4SdbHsO9vh1+Asg+wT4n79sC+QmRuDvYx78NX0IG8775hHwbtl3/5l0l386Uv&#10;fWkDLryGU+Kw79SmKw+1Ielvu30E+gj0Eegj0EfgDCPwUN+tZ1L2PSKjOcNSfbxLPPpCmiR+Dvur&#10;6vuqBh1HwL42wCc5kUj9Nivmyjn79sG+bKq+GOlTkbCVxH/Gk7eq7Fs5lyR9LO4jH95JHphTVko5&#10;nlvG2obMqsMlFljDPteRo0z6WLDpiftc2CebOnZQyRs9N17pBmt1ZwT4Ui8OUvZVMd9sp2tOd0+s&#10;wL59pE8jP5f32VnOwz745JZhX0G9uEr5ZNwuX12G7iKmmISHaDBGgMuA9NkAXgv7EMlLsE+K+/5i&#10;eCeOPxveFVH2USQvf0kWYnILsO8U+ftuC/Z96lOfQlAe/uGHIIYD4yPY95GPfCR4yrUVi8O+Hsb7&#10;eO+hvcd9BPoI9BHoI3DbI9Bh38Hz9+iA5uDhfNzq+kJK5n7R92n2lwN/Zd7HsA8/kBtvLWefU6BK&#10;f3IFDOwDGkjsdy37K8bPbkzYF4Z9AHwJmara+HIMrxfGm1TFhIvkbIT2JPain8HCJk1cjvcVPtdK&#10;Q9bWcdY/KV20JiQRTV8tkrcM+2YemrfiRcYem7YvF8mrgnY92MeRqjIx3wwKScImTGxzyj75+YYY&#10;3lXTN0W5/rQI5t3C+yiK1hX3GVlfAX0m2kZJCRGkzHG7skIS9CnSp2Afafo4VR+RPqHsS9L27YF9&#10;4H30zCxn3yvDvsN53w3Bvt/6rd8ibNdqswvMh3OvDeHF27MB9sUrbyr5UBuSx3277T3vI9BHoI9A&#10;H4EzjsBDfbeeQ9nXGc0ZV+89X6ovpOzsCsBXYn8F3idh3wbMR6c8EuyTvK8k7lMxvEXY58SuKti3&#10;aPpWIV7GcKMu+pP8Ea0SpE+GKjtda4V9SoYp4qDniy60cSWAlNawDfaB02UjeSWqS2GfxXxjPdPB&#10;sG+Uwm2AfWBhYG1kxVsT92nSR7zPUL81hV9Q34chZd6H9thV4fVLBS8n0JNrUBn6ZM0s6OOOy99K&#10;0se+HET6ljDeBPb91fB2eTpkfXFlH8G+qrVuFfaxX0cTpskVPrUW7JBGohJI+cD4/vW//tfAdk8/&#10;/TTxvueff/6o+q+5HoZ9mKxyO0+Nbh9qQ3LP76+9b30E+gj0EegjcDUj8FDfrR32Xc266w2pjUCH&#10;fbURGgYj69PsL8f7Ouzj5HoRfd8k5VPoxEd+Rdina5AiPlL2sY5P2noQHZusde2R6ARtxj3XIFg6&#10;+RorD92vOOzLRPKuUE/6lgiV4hrpTN03Cfug7HPFfVwz0zoh65v1awvsczEffTjDPk5LF4B91p3j&#10;1eRWAaUbhbIWkd8M+yTja+J9VbMOF/6qAOdUAjkjv2UQIG8E9HyS6pFGHOzFwZcw/X2Kf2VT9XEA&#10;ryR90pAXsO8Lwzu4Bhf2/eHwHhyw4pVuvCB9DPvKGfc67HN5FlLvgfRx3j3KxIdPrhnSHdW2Dvvq&#10;Lxu9RB+BPgJ9BPoI9BG4zRHosO/IeeuA5sjRfOC6+kJqnnwvntdnf5L00WU2iPs2y/qEGy9CdxNW&#10;lcvcV/PAtWG8bVG3Vd63NKDO+/Kwr076RHq+WcqnQm6r7bRBuNYwxCN9WRMSnpHgdHseHTnYx1HJ&#10;QdhneR/VLKV5Vrk2wb4C6SPYJ2V9StnHNLAU/Uop7UjcZ3if68LxVI70pSG9WX/eVt43wTsZoZwo&#10;+ATjG8tI0ocRZstd6brL0yqw5thTtF/CPoreJU2fG8AL0geDDuTsg0cH5ezbDPtI1lf11qjCvkgl&#10;TZjp1HKwpsbkCquke1/96ldB+vDhb/7mbx5S/5VXEozkPfVUtm5ISIDZ/LaQnvDCCy/srOHMp+/s&#10;tdvfnXWeegS+/OUv//Zv//brX/96aid+wH/iw8Ova8fhykemOgL727+zhp2nVzvYC/QR6CNQHYHW&#10;79Zqhddc4OTKvs5ornn6b6htfSHtmiwGf6myT7K/gZCf/RcEf0H64xZLod4Kg04A+0J+GlWIJmhj&#10;hfehKi9hX4X0yYR9S3q+oOXuqvXLIVHFH00Ab8lx+BSwT4yPH8mbUfYpfV8q65uBnYF9rwjCPiHr&#10;Y9hHdE/BPlLAaWUfOXsw76McdgsFc2CfIH2jf8V0rJG8TbyPxwEXlcsMYA6Qjj8hfmegHqE9dYwl&#10;ZRQwqnKlgvThErM8kz4J+3Kp+pSsj2EfPDoA+2QkL8XwkkHHp6fjj4d3K2XfJ4f34mBZXxUqddgn&#10;hwhSPuC8z33uc9iRAvDJXyET3+ME81bFfTIcuxrtW12EuQKtG5L9HAHMaD8u3PW60n7ynl7n+run&#10;zvYeNJwBNPmLv/iLSyJN/f/4FdZSQ3W1oh322RHauTZ2nl6bsf77PgJ9BOoj0PrdWq/xikt02HfF&#10;k9ObJkagw77DloOK5F1kfVr0516vDP42874M7AM48G06Gt05orK+9kheRoc59iF9b90ySXK6oheH&#10;G7Trf1hWPkrYlyF9Wcfh3bAvmQsioaeCfcz7mMSNgr4M7EvsNRjVMRETRC8K+7gSGczLthsZHR+T&#10;Po38hF9HIu4DWZP5+4AUJewD75NOHXLwAe+W3hH1Kx2Uoa8A+NSvqLVLH8e+UAEp62NTDkv6JOyD&#10;uI9hH1vxRmAfeF9QkReBfZthjXviqeVge1rL8j3sSG09FMyLFH57LnET50rYZ1neeUgfJ4ukvJOR&#10;f/s5wv4aIu08tsyeNu8599heRGqDdo8aDKiHn7/3ve/RWfgB/8kQ8ECJ322NT2QM769HkV73Mn0E&#10;+gjIEeiw77D10AHNYUP58BX1tXT8EgD1kwG8qbKvwv5y1G8b7zMKvkowbwvsayB9cdjnNSCOQnz9&#10;mpuwj1L15TP0adhXC3Ae6STDvkwA71xAJCWcmaacpshEc3lPCJk0w3h0jJyXbTqKyj4K5pWDL3R2&#10;SnOXg31M+lSiulX7tsA+mdRPigcdZd8SC/wkw75J8iYpGLR7lu7t5X1yKMgYl3kf/wpNIn4XQX6t&#10;pI+uMpG+sS+Up48vLQN4lSkHBfDSQWG8OCDu43M/N/xqXNlHsC/ClaqwL1JJU5lrhn0s33NhH3R/&#10;tFX+4Ac/2NTlmyusYB9NGffibC4rrRuS/SBjfw3Hv6vUatzT5j3n1tp18O+x/Ki1n/nMZ3JV8/17&#10;lL7vhsYnONz316Ngx3uxPgJ9BHgEWr9bb3roTqvs64DmphfH9TS+L6STz0Uuhne5cIn9SfAXYUC2&#10;jBeuuxIx9dsaz1IJ+9Z6aieuIKwljFfGBTfxvhVmKcznxvBubZITtmxhn1t56kAy1rMb9mlZn1H2&#10;cdq+BPblPTookhcH12zCbLOyPpHyb7XfXeR4a6I6kdjOJulj49oS7EtteRO921bYB2KY1fflxH1A&#10;fhL2Ud49Rn7lH2T8L1dSMOJYeN9M+iDoU7CPZX1fH+C9S8ebGPaB9NGxB/YFZX3YEl8Q9p0u/HMP&#10;XCP5Hv653rtMExDqu+cqV34urQql4LP/eepetG5I9oOM/TWc/HXFXGBPm/ece+aeknCvQPqoPXSH&#10;ovAhzbuh8Qn29/56FOx4L9ZHoI9Ah317c/raNdQZTb+vDhmBvpAOGcYDK8myvw2wL5OYT4GzlTTV&#10;mB3DPl1D7cT9sE+RtYRtQbwmHXX5Z0v6lA9vRNZX7RoGmcso2JchfVQ+K7GsTrSR9Tmkj2GfF8k7&#10;8z5lyPvyTPcY80nSh1MysG925JieJGsNi1OHdOTgdHUc1jp/YtL/5UjfqvizNh0k7iPVG0ne3MNA&#10;wDF/n4jk5ax/vl+HFfeRvo8/p/x98UPdSmQGoow40DwLu9E7ytMnf5Vz4GVNH5M+wD55YlMYb1DW&#10;dxHYJynSqWnRhvpZvvdrv/Zr7umPEMzLCLjM+zYMb9Mph8A+phvgRJhT+k/kqnvppZfkWwF9rv7J&#10;AvJ01JOjTnw55sL4AfXw58g6x80o1INTWq8oW6ssLAC/0AzZ5XJ/XSTU2p7ygFNrg+wJgxZHeIQF&#10;lfFIbl540FTvKBbYNk99ElxdfJXqvHDJXIOpd2r18mBWKac74KgNJif4xxHQheHKTZkaQBr/wwfQ&#10;3he5Cx34zt+r6iNwZyPQ+t2quo/vcXyhsEUSvk+tmBrZFVCGsyvgyw7vFZx7QVbImVhR2H1ul//G&#10;U/0SOaGyrwOaO7sxLtidvpYuOPiRS/vsr8qDqEDOhSN15h3Rj7V29SAXwb4Tkj7X4ta2JO/Dm1C/&#10;AuyLxPBGMJ8atxbYJ0eyQdkn59Q4F+vQ4zRtnxT30SQOUtmXwj41y8JmV0rtZtKHt24F+xZx34jn&#10;UlcKlcBO8T7GfFl3DunnC9EcsBr4GogbAbIq7GMCqMw6dvI+CfvQngjyU14c7DRiLXelEYecF87T&#10;xx9C1lcO4OUYXgn7Pj+8g8N44c6RM+h4bng2nq2PsMv5lX1XDvvoLZZeH135HtPAT33qU03o6oYK&#10;q1WRQ36n7lHrhsR96acPZYA2fYKNShx+MZ6TjAwf2jcEKkDGF3xpph6cdU7Wgx2OYjf4T9eGAle0&#10;lMf2+j3veY+sX/7MWzK3gCVN9MmG9lQHvAn2UW2f//znI69k2BnSjMvCuXmhMu78chdsPWqggp2N&#10;zIuq2S4k3JvuUGBw8Hl1v2BXC5E+NWKF4XLvsvMMYNNMRZZKL9NH4DFHoPW7VY4SPWrsP5kslZ8q&#10;qhgeNQrn0V+/6IsJ/4ufZQE+3f3zRvBLpMO+x1zkN9br6pf3jfXn3pur2V+O+uUxH3OlDcwOq2XD&#10;WYfL+tacdJSQLi7rY2VfOVtfFfOpwFtX2ZeLDi7YDVeDeU3YtZ4OdVED+yzvm6kfSB8dIm43DeCd&#10;uZ5I28efvCIM+3JWFSPyW/R9dVmfAIijla3M3EewjyRvBX0ffmWdeTfwPqjwKHkf+/NK1w6ifrlD&#10;6gFdQZ914SA1n4zbpTx9chkI2DdG77oBvErW94UJ9rG4rwD7wPvisr4O+5TlLtOrsnwPe/vf+q3f&#10;OjXqumD9LgI+my8Hd7x1Q+JiCN4tsKwA9RNKA0lR7yMFkCE3IbQnQWHgG7cGFkmxkIGbIfVTrPJT&#10;3JAql1fMlWSMyM0g1KUkErnT3f7aOje0h8ATdb8w4MH3QWqAFY+4p6MYjZ6FdHZemB+p0ZawtQr7&#10;Ip1tmheeAttgEjnapUtDVNgSuxtjl/QVrm7XBj4hiHnqAWy9UHBp9WJ9BB5wBFq/W3mI6PlDzyV6&#10;vON/6S8Q8hFNz0/1TKAHBc6VA64s1OnLggvw96b7p7UO+x5w6d5nlzvpu/V5lexvlPLxEYB9RP1s&#10;eOBMf/JMyhZwstcpXlbNi0cFIpRN+mDshH3yok0NcHMdch+B2AKkzwbzrhJL15m3SvqsC4oH+3K8&#10;L7sSJpsOo+xLSF8Y9gHqBXmfzeInXTukWnDkfSTuI2Ufx7cS8suBPxHPO0by0hHkfWqsJOzDr4j3&#10;lQ9VA9n+GpuR2VGEC7txu4B9ivehfCFVn7r0F4e3wZOXxH3gfdKN99PDMzgA+PhoIn0PC/sgyoOp&#10;Lr1HwoHXGm48jheHixSrsO88ILJ1Q1KAfUrnxTuWKuwjLZ4bHUl4xQ07sm9u1DYlJ6Sr076IZRGF&#10;K6qS7laHyrhBVXZ8IrBvW3uCAx58wcu1M3d6rqd2Xgq94yC1KuyLdLZpXpipuVsAaphsFZid5Zvu&#10;4MiRQd+tpk8uKvfqamwLEdbHDmDrhYJLqxfrI/CAI9D63cpDRDe1/X4h3kd/hKA/t7hfmiRVlhpA&#10;9SijR5+CfXRWNXVG9uuAn6f2YnvmvgOaPaPXz5Uj0NfSPa0HLfrbzfty9GdkUkEqR8WOJX1c4eIz&#10;26Dsg/ksxH1S1tfUESqs9Hecs49jeAv9DXgNF4Kv5a8ciaW9LpsC81gJPFqY35nnOjn4JPUbf+Y8&#10;feEw3hLvE+K+OOwbK4S4jyJ5c7DPRX5W3BdBfgTm1Ogp744c6VNYkCqRcbtSzcfKRCnls7NGjhw4&#10;3AmV2fpsgb8Z3kqwD+I+8D4S97Gy79Zh30U8OiDK4z8X8w9gfwB8kmGBANJv79uLI4ftCpG85yF9&#10;uErrhqQA+yLRr7wjkG8dtM1QRI8KEH1ww0XtXoja5m5XiDexVstuh7g9VFLJCeMgLIfA7FuWLLmt&#10;PcEBD77gxfvoAlCeWTsv1d6p7aFqCf3nzs4W1q0rZqQ2y1/lYnsLM8sR5WoBywF0r65aSyHMcveu&#10;lutRA9h6oeDS6sX6CDzgCLR+t9IQqa8qOW7Q9+FOJ9Ve4XFEf5aQz5yIsg91UlJRN+Vf9dvhVGG8&#10;HdA84J1zoi73tXSigb2GapvYX5X7yAJtpK8A+zaANqaHwndiI+yLCwm5nYqfcmLEONPMdzkrrBMX&#10;dctoexCJ/Iqwb+SeU1xzMrmeTYdw101gn3TkmGHfEgucz9mXg30yktclfTll31ihVPZJQV/u51zm&#10;Ppb4eSo/bdmRmzIO7HV/sGct/r+rmzA3z0r5CrcqAnibbuQvD28B7GPe58K+PbK+Syn7cF2OCT0b&#10;OaIL0Y4RaI/MdhHGy/m2IPFTjSH1H/73zI28hstJ2CcDeM/ZttYNSQGalHkW/9bWQIKs3AsDfqX0&#10;C7mNR44KoWa5TaJdDQq7uxpVMge2uLUoDyIJwgg+GJFZueNwVHuqW7LCW1nruXGsSfNbGO0Iqwqu&#10;rvi8MJ10x4S23BIcF+ZI1UAjw6RPhdQVboTcr842gK0XuoaX/N6GPgLXOQKt363UC3pZcv/0JbtJ&#10;4bq5rAv4lfx7VSRnHyqnP63ZvBnlR+X8FcmFCt/lrfPU6UzriPXyuRHoa+mh1kaJ/RkC5aI9cufY&#10;coRjWuuVy1DZPco+irQlmV6wUy7pIxeUI2CfdT6JgJuk8Y3KPoZ9c7Y+Ttvn8b40kjfR9BHyy8A+&#10;5c5hDXkTZ15jyyupX+LdIU0/KIwX2rrJjfd1SGNX5X0ynZ8bz7tZ4sezRmn46ChPJcUOU7ZBshLm&#10;9qMvkWUgyyCAt3oKMB+TPinuI5sOqezjh2RrAC9Rm4sYdFwK9gHt4WXPQj1E9dIeWDnwQtNHn9s4&#10;33Myr4tcixfGpUjfscq+II7JQSL6PPdPVp7DUrnPLbCLl7Tn0idkg8h0TzW7tbX725NrZ/wFL5iQ&#10;jip0Y1r3z4vbi6Zq4/NS3sES8+V9b2EbnFv2ckm4atPCpKtf7Vwe8QFsvVB8dfWSfQQebQS2wT6i&#10;eHj+yEcZvmjwdSP/XlL+Cxk9zOWAV914qTApmq1NU/nJMD5L+XmqLrxn1jug2TN6/Vw5An0tPfJ6&#10;0OwvALw2wr79pM9lWGXSh0Bd14pXxfAyv6t2P0f6DoV9rbxPY8oNsA9xzTgk5hPSPCncU+I+9asZ&#10;9gmXj6m8teItwb4i6SvI+l4N2Iew2SkY9imQMgAyeRTAn9H3gbWt+fvyifyiEr8qdEOBHOnjLuTi&#10;dvlzK+ijhH0I4JXnwpQDB2E+Sfo67DuKdlFkrkvucg68HMybs/I4qm3XVg/BvguSvg773PefHI7k&#10;wth0MebDD9iegeaQyKJ6LlciS7ZClji+ib/gNbnxklmkG16dg1+5llRHLN7Zpnkpwz78Vm6YC/Gt&#10;uf5iYWBJsIWuFTZ22BdfnL1kH4GbG4FtsI8eC2Bz9i9J0ma3/JVRRoFqJFVVbjBvh303t/x6g5MR&#10;6LCvL4h5BL7xRJX9bSR9+2N4q/ayrhVvFfaxrC/C+wqk72jYN/O75YqJxLIqQizAPhn1zP7FSxhv&#10;kPexuM+SPgv7psJx2LcnhvfVlLCP3DmA9hTs4/90qV+Q91WjeiNcj8ugqfyzStJHjaQ2W9sNys1H&#10;frtcw4T2tJpPmvAS5pOkT8n6OG0fe3RQtj5+Qm6T9T2aso82t7kcfBS0q8R9GCJ8ft/euy5nVLDv&#10;IiyydUPivvTHcYxLWKwZQvm1pHy5QrgohwPvDJsl+QMYX4TgRAZnZ3tcgNj6alcwZ7BV0WbSNU7J&#10;FXbnJYJHIwNIF22alyrsk1mxqntd2WtZmCSQtFrKe+xcDfi8NbpWtTY+gK0Xal1jvXwfgccZgdbv&#10;VhoZulvxjSBtdvHwJKtxzqlXfiJtfl6hAfSHnNastccr+zqdeZxb5Qw97cvpDIN8e5eYNG6W/V0G&#10;9smg3YyxbEPCPmJb5M5BsI9QXYH3WZMTaXncmrOvqh9UBSIgkk9xFZScs68A+6a0fQ7vE+4cTPeI&#10;9zmw7+UpjFco+84I+8aEfVMML2DfGMNbPgrIT8TzBiV+Y/jtknFvlvtZ6if8N6jMeFYK+8bQXY7e&#10;dUmfxHwu7CM1n7w6lH1fHd6Mw8I+StXHCfukRwdF8nbYtwE/IYC3APs4mFfVrIw7Nlz3Fk/B4+Ky&#10;sr4rUfZR4FI1S1EVadEOp+BjwEq0qmVEeauT20oRL8O/Arhxe7GzPdWRCb6DEevJGTJyJbTttEaQ&#10;uWGp9u7/b+/8XbVJrvz+/hEbOnEyqQInC8siECyChUkFArOgxIxZ5ESpQImCEUymbGBihQNKJhqU&#10;zSQGD8YOxtgCgcHMsuzOKrFhg+tz77n3vPXUrz7dXVVd3f25PLzc97nV9eNT56nu+j7n1KkT82tV&#10;q+ZlUeyzUOXKkflZsFE3FFdq4ZUNefSnYQDXNuS0K4pB4IYE9oh92YPz9OsHvYv1E/ukcr0jh8G8&#10;i+ohYt8NLfw0Q0bpO81UHdXRQHiShVsMRpdv7wl3dRHKmRwje0JfLrFsLPk5Y3hNrXNmLk6VvlWe&#10;fWvFvlXlN4h9of9jGsxbEPuySp/IfCWxT4Jzw/P1gt/ttD75ZZ1n32OdJvZlYnizwp/pfeHJffr7&#10;o96Xl/xyXn4Pql/owfcoBWqx10QcWkwP6UuVvtCtz7z5VOaTl7nyqVufyHz2stZLYl+q9JnYpzl5&#10;JTmvvMyzb7Nb3wyefb0T8obht+rZ9/nnn5fUN31qvGf63YgJYp/e2FVMEctJ7/OrcuOqaaUilFSr&#10;MpYdZ67VVkpGimG01SntfCxmc63Yt7M/rcQ+4aNDq+h9Jl2lZ8OXsGi12TwVOi/yUyFWqnbxQqsz&#10;Oy+LG2YpoB6XuvXNisgesU/KaAeceWbSjinAirm2Ari2oaMezGkXAvMT2CP2pcnHZbz69YOuA6VV&#10;UbHU/xqhSwvreQjhir1YIWLf/AZ53x4i9t137jeM/H+9SDkFp7+a/JdVoPwall5e8umzcNQ0ktfE&#10;vuhPKhRaDG8k3tUlv6zSd1KxL0RnwbzRyX05sa+k9DUV+yQRRzYbbz5Bh2bnkDBecaDTMN5KJK9q&#10;f1omVfpyYt9zxoyXl+csv1ctL3LuM28+k/k0F4cVC5U+0fjS6F3T+FTmC4N2Q5lPfw9bDz37Sqf1&#10;idKnYp+8ROyTl/4uL1kq9ih9B4p9Y3J0iFOefNVsMpZE46pwg9i36Gx4Z7Ev8uNTNSQbuBSKdPWd&#10;jG5IonrsYHLxWgpv+2mLmrJQL69vh1T9kWIWmmrXagfCkFV9J/VbjLZPe/rTSuwz4VW3lCJv2UDk&#10;F/mvaXNZ5auyIVRiWqf2NiLWROxbNS+eLbEdM1rKqOsU+yyYN1RRK7jSP9nQzJB6AJThrGpow3M0&#10;l0DgJgS2iX31Qy1sZVibwr7CPLsQaTCv3TRHi32oMzf5kIwZJuY0hvNlWnlvMI9S3eJhf8/KWvRy&#10;in1RDG/k0Kf/zR7YFyl94YWWhFdjeEueep7o3bUxvE5nRiectNiiZ18Uyes5uc+j971IhA9ufW/J&#10;fC2SVzNvJP59sWefFHjL0ZHV+0rZeD+QM/skQcdbJO+PVTuzYNjUuc+UPvPjKyTnNaVvteSX6H2v&#10;3nyWcjcU++rn9KVKX0nsE1c+fVnrqdiXdeszsc9kPlX6EPtUtMo664nSJ3G7odhngbol3z19arxb&#10;Lo7SmX0WxruoDHYqsHZDkn3oL+0Esu9rqKD96EdM1BATksK/yu+prlRvzgSasJ5sVJTqGtGPdCP1&#10;qohaNO0m7Wp6mF12vFmlaXN/6mLf4j4tekITSyvNhQp2qU+f1lBvyNzrQmgamCY/TcS+VfOy2GEp&#10;oB6X8hOlIqk/02Y5mEek6acVXNk/ZQGatTcBqJX4G7rMsz0DgUBzAmvvrdoBvQuUOmMrgxbLLsXq&#10;n5u95WWrLS1E4fEaizeRxp59qDPNzfHOFWJOd579tWPPW0tOlspof5EIZW0vqlr7Y3j1eD55qcan&#10;L21X5LyS2Bcd5BeVTHVArbCUdDhqd3HU2wqUWg/P7EvFvlTvW+vc91b+VewLY4FfhMI3ve81l+6j&#10;3heKffp7PZi3KPapc19W7xMvuWxy3jcnvmcPO31Fjn5JPG8k/D04+mlwbvSK9L5Q5tO2wgKljBxS&#10;xrz53iJ2H3JxqDefyXx+sU8d+kK3vlDpa+LWdw3PPvXXS/U+3WqGYp+MV7NwyL+pPiXiYOlPncSs&#10;aasVmc88+w7s5NoNSfahv7QTKL1v+lfkMCWCiAkN8icplt3MLDYnXglWj1RSCcCUP1ln5JJS+Gra&#10;ouhK4SjkI6ASoR7bF220suPNjmJzfypy2+I+LfsspD0x1U9+qZN0amc2L+bF2VDskz6smhcPGS3j&#10;P1CywkHHbraxVuyTmsMPSCeAagzOhtY+RVMeAvchsPbeah89WRmy9yw7RVQ/oVIsPFbPwKpTnl/f&#10;KC1EYTDv4lKJ2Hcfwz7ZSP2fhJMNjO72IbBsMAWJKtb+RJNKf+rylobxbnDrE/8+k/nCJlStqyh9&#10;0UF+YclKxowLiH2R0vfmoJfNvfv8ZlD+2UI0y0dR71t07ov0voVI3kg3FL1P/ftesmGIG93firuc&#10;hsSm2XgDpU81u4zYl8vSmzr6vQ/vzep9YSKOSPtT90NPDl/T+FKxL5X5IrFP6rcEHRrGG+XlqIh9&#10;OwN4VcTRpKuH/LRyHPv444/laU+c+CKPvKzY94c//EEfDeWqaNRaTyQOHkLm8EZ1ag60DSWwbUPS&#10;5x67t9bFDcneBrj+ZgR0d70qhncwIdmQp+Jyjz4Ma6hH56kTAuMJbLu36gcte0CnPm7pN1Lh+X3R&#10;0KIDahcHXrlvqqRoX1ZVqmop9i1vthfHRAEIvBHAnLCFVQTWGUyorD1KYLH25xH+sjKfM4a3cjyf&#10;R+yrJN6NBMo5lb7wxENz8cumN9GEvKvEvsfCD2JfXu/rKvaJS+CzVih6nxzep2l5VewLD+lLonfN&#10;O68m9jlUv+d6SmKf/Mmj6JXKVJQ+uSRy6LOMHCLwWYWaitev9OmxfU2UvknEvv05OjTNbnQYnz59&#10;iroXaWefffaZPkH+/Oc/17+KT58qffLO4ULbDB1A7Ft1//UURuzzUKKMn8BaHxl/zatKqmGHB0Ha&#10;5RoHve7ptNz2sIZWDZ/CEDgjgW1in4xUP9TyrGUHSshnX98Mv3hQUS886NbO8cxqhSWG9ftmGNSP&#10;2HdGO7x7n1vdHe/O8Tbj324wqQoWQFvQ/lRQK4l99dP6RL3SGF6N212U9jwF1K3PGbS77ZjCtjG8&#10;TrGvlKBD5bzssX2JLBiLfaGL3/tg3vqxfaln318kmTreR/JmTwAMxT6R+VTsC9NxBMG5YRyuS+wr&#10;n+uXF/uCnB7vc3F4hD+J27ViodgXXRspfXo8n70qYl8YwBud1tdW6TtW7JPWWzn3SQyvPhSGwbwa&#10;3ps9nk//FP2g9JnOiNjX/NkBsa850jtXKBts3U5nM2OOJJMmzZDWZSVRjxvZ/2d1wA09HNbQhr5x&#10;CQTORWCz2CfDjE561VubfNLDtUiPjEh/omKL0Or3zfAg1BFi3/ad9uJAKXA/ApjT/eZ874gb2IwK&#10;T9WfUPuLCzolP0vNoWKfpePwaHmLZTYrfV1Tcyw6FUbH9kUx0ULJxD6/c18k9v3fl2/X1T0wfL3J&#10;hS8n93k9+95ydEgYb03sy2b8kJP7XtJ0/I0IcxbDqw59j2fwRal188f2ZdP1Fo72i/W+UOmzAwFV&#10;doyid9Pcu6GoF+XetT/Vlb7Is+8ot755xD5T/bK/eJzd9DtecfGzwvpOKReH+PSJuqePknKEH9G7&#10;IWTEvr235OR6xL7mSG9boW2hoyTOhwCR/bbm6Mxu7CtHUq7t7bCG1naM8hA4HYE9Yp8MVj7XlrJJ&#10;vnWQx6dU05d35P3wZNVssTq6xfumJRdC7DudEd69ww2Em7sjvN34x9tM0ekvG4VqXn5hHl49sG8x&#10;F8eixmcFTir26aGH4csYKre1Yl+i9InA9yr2hVWpdPg+TYdH7LMEHXpgn4h9kd5XytHxfKGE8eqZ&#10;fSK0iaD2x6efmmdfckhfJPZlju0zYS50DEzlvzcN8b3YF8h8rwcC6lVhyl1Lx6GKpHTV4/GXVfoi&#10;h77Isy+N4V1062sYw3sWsc8T5ysH9mkwrx3Gp2IfKp5HKk2VPs7sa/sYsbhpadsctV2YgO6fZ1D6&#10;DLJsucN8zbL2yiNHK5++cCqHNXRh+2FoENgp9p0LYLMz+8bvtM8Fmt6uIoA5rcJF4RkMJq/9WTLZ&#10;VOzT7ByeGN5v3j3JyyP5TSj2Lbr11SN5N4h9OaUvFvvCuOBXsS+bjfdVodPj9jQb76Nb3zqxT3J0&#10;lMS+F0kuFfgy/n2hMBfpfeF/k4P8XsW+VOkL3frCvMAq86nSp68werek/S069Gk6jjCGN3Trqyh9&#10;kn63eQzv4WJfGMlbd+7Tv9Z1Kwvm1ZP47DwXddyL0neslcDuU94mggQdPF1AAAIQgAAELkYAsW/1&#10;hM6w017daS6YmAAWNfHkzNi1CQ0mo/2FupX590USnup6pdei3rdH7OsRyetU+nZ69oXH9qUZPDRo&#10;98+Pnn2PYt+bd57Ls+9F7Avd+lZ49kUH9qlnXxDDuyj2Pfv3LYp9Bee+bOUP0cHSExP7skqfiH36&#10;ktDdx0jen0nWXX2FYl/Wp09d+Upin6TiDfU+EfjC1yXFPtX7KlJaKgJWCofBvOHhzepXJU5/paje&#10;+2h5OtJKuDRi34y3efoEAQhAAAIQaEEAsW81xQl32qvHwAXTEMCcppmK03RkfpuJtb9tYt+ii99U&#10;Yp9f6as495lCagftpXJeRex7U/o6iH3q05d69r16COZOAHxOxRse2Cdin2bncMTwvk/Lu1bsC8N4&#10;H9364nMATexbVPrSc/q2KX0i+albn7xE5tOXiX0DlL4ZPPs8Kltd75NculZJGMyrYp+8I259GuFr&#10;J/SFeTw8HbhYGY8TJWG8p3kCoKMQgAAEIAABNwHEPjeqt4Lz77RXD4kLjiOAOR3H/qwtn85mYu3P&#10;XPbqnn3hX1Mvv1MrfSXnvlViXzaA901XfTizT99MsnNkU2oEMbxRGG/2zL4Fse+fnv7yu6cfiQCX&#10;y86x6Nn3Pidv6IVn7niqG+rrMd1HGiP8qvSZq6Ce2Rce1RdG74Y+fUH63Z8FOXkffPrEvy9161Of&#10;vqxbXzaS18Q+dejr4dZ3FrGv5Iwm74vSJ0LeF198YXqcSHsq6sn7Yb4OKSPxvCb5SULeSMJrlRp4&#10;QmXQqe5FxQjjPeszAf2GAAQgAAEIFAgg9q0zjdNts9cNj9LDCWBRw5GfvsGz20ys/W2T/DaLfZIh&#10;pO1rrU9fqvRZQt4oO0c2G6959rUX++yovvdn9j0e26fxvNGrlKPj2bNPz+zTbLzZY/WqJ/c9iH2p&#10;3mdiX1Xpey/zaTHrRij2eZQ+8eYLg3nrAbyp0ifXypvm2WfOfalnH2KfyWeRGmUH84WinrxpaXbF&#10;uS+S3uQ4P3nTlL6KCjahZufskl/ay+blsOMREftO/3DAACAAAQhAAAKPBBD71lnE2bfZ60ZL6f4E&#10;sKj+jC/VwvUMJtT+akf4RVG928S+tjKf1NZE6VOxL83OoWG5aSSvJNmoKn35MN73qXjfu+O95My1&#10;Vyr2PTv36SvI1OEV+yRBx788/Ttx7lO970XXM+lt0a3vfeFS8twgIriU7qOo9JlnX5iUwxz69Jy+&#10;0KfPDumLMnVUfPqikpHSF4l96VF9ePZlJb80Ca+6+6kHXyr2lbz5SgKZU1+boZhf41tMdaLDQey7&#10;1LMCg4EABCAAAQg8PSH2rbOC6+20142f0k0JYE5Ncd6ismvbTM3pTyJ5Q71vg9g3g9JXd+tLPftK&#10;zn2h2GcH/FVieLWex1S8SRhvVux7Tcv7pvet8OyTiGBx7gv0vh+9SX4e1S8OvNXcu2H+3KXj/xaU&#10;Pq3N0u96lD6V/LKZeS2MN4zbTfNylDz7QrHPFjL9OLTVlQ4XdLYNJwy5jZLwaoUWzFvJyOFUx7b1&#10;sN9Vzm6nXpAbunSsedxqQ3KL5xUGCQEIQAACRxO41b1VtjpPdoDLBvLX3mZvAMIlOwlgUTsB3vDy&#10;G9nMN++Kh/2J8Kdi3yrHuoZi36p2w8LixJe+xK1vlWffBre+N7EvTMXrEfvEO09eLwf5lZz7SmG8&#10;6hL4gVyu8bwvyTpM74uVuCQU96GAOffZKXtLuT5qSl/q1udX+jQDb1bvK72Z+vSlZ/aZ2BeuaTcU&#10;+yTeNqvWRUpWmITXJC0N5pVz+rIiV1hDWmDO8N5VMt8GaS+9BLHvhg8VDBkCEIAABC5MALFvxeTe&#10;aJu9ggpFtxMYZlHfffedydyVXz755BPxj5ANwPYh7bgy6uRHH320o7LRl3799ddC78MPPzS88l+Z&#10;XxlU264Ms5m23d5bm/j0/fdE+1uruDUR+9Y2GpVvLvYFGXifs3DI65/ePRuJOQnqmw9i33t5bjGM&#10;NxT7Cs59C2KfZvx4jOddp/TZWXvhKXtlsS9TeXhioCp9oVtfIR2HhPE++/GlLzutb1Hy05P7Qm++&#10;Rc8++6TIw5n8fivPPlH6ZP2UU/YWxTgpqfl2P/74YytswbyfffZZpYaKKDZVbK9H6Wsi8IWVIPbt&#10;vVVxPQQgAAEIQGAmAoh93tm46R7bi4dyWwgMM6pvvvnGI/aFQtWW8ey7Jurkp59+uq++QVdLt0ON&#10;L+XcdiDDbGYQvg3NaGbeP63X/vaLfTuVvmwMb5qdQ7U5e6Vn9qUxvG8BvA9iX6j3bRX7guS86tm3&#10;kKPjUT189uxT576GYl81se86pU9jeFXsezykr6j0qfYXZecIVT9LzeFR+v7L03+Sl+ToiDz7VOm7&#10;m9ini6d+4aQ/ot+Zp14kfv3iF7/Q8qE4aMG8cmEkhDlz786g96V9aC7qlSpE7NtwR+ISCEAAAhCA&#10;wLQEEPu8U8Me20uKcj4CIy1K2lol9ulJ575xNCsVdfLLL79sVnW3ipwqakOYI82mG7ZGFT9Kb3HM&#10;byrM7RH79st8JaUvzc7hF/tybn3vPfs044dKfqoPPr17UeteffESYe5VmwsEvjQtr1z+F5WEvCWx&#10;z8J4H9N0eF38ojBedet7PLMvX1XWpy9166srfSLtRf59lVS828Q+Vf3sg2FiX3O971g1py5aia4n&#10;t57QLy913wuFsB/+8Idp3K5UYrl3w+acYl/2EstX21t0O1Dm06Edax632pA0ugtSDQQgAAEIQKBG&#10;4Fb31l1n9rHH5pPUlsBIi5KQ0rVin5QfLLfpMUz2c1Q0sX+Wv//+ez/VJv59I23Gz2GKkokY95Dk&#10;V/+6TexrIvNpJc4YXqfYl+TleJX2LIw3TO+7nJ3j9Yi9nNIXHdhXE/uScwCfBcTwzL5tYp9E8oZ6&#10;36PSV1QMI6XPAngjsW9R6VNpL9T7dop9Ku2lL/0ohUrfrcQ+vQWEGXXNUy+K7VVR7Ne//rWuwHJa&#10;n8lwkq43m6pig9gnddZP+mur/R2u9CH2TXEvoxMQgAAEIACBdgQQ+1ws2WO7MFFoDYGRRhVpUtlu&#10;fvvtt3JMXliyoT/aGjCnKWsbUYUmuISh9l50QFH3Iuz75cuRNnOaaUg7WhX+npWUVPWzSkqC4H7J&#10;L6v0hTG8UdTtYhhvwa0v9uyLD+zb4Nn3rAO+xfCK0rda7Nsfw2tinwp2puJV0no4lb7HAN74hL5Q&#10;1Av1PqfYlz2tr6T0mWdfJPa11fuOdd2qq2NyAF/qqadpN8TFLxuWq8598vOb3/zGc8idlFmr0G1T&#10;CVe1ku35qhpaFT7WPG61ITnxHZauQwACEIDAeQjc6t663bOPPfZ5TPocPR1pUbINCFWnSuKLqKRc&#10;dQ6aB/Uy0kbTXByRQ6WIgzt7OtJsdnZ1istNoXuU8OKAX/lr9ie8qqvYF7rgWT6NuthXduvrIfa9&#10;Rf5qDG+q99VydDQ5sM9EvVDC26b0ld36FpS+MWJfqvTdR+yzr09C6crSbmSDc3/yk5/o3U1Uv5OK&#10;fTM49BlwxL4p7lx0AgIQgAAEINCIAGKfCyR7bBcmCrkJjLQoSRQbin31eFKPD6BsDGRXZlKXpKeQ&#10;Oktua9mT+KSwOb6pBFbpZOksP7nEIn+lM4tBx3K+nqlvYfnNiUEWWYmjn9NT0ok0NBtxHpQhRymA&#10;BYiUkT+5LfE2BcsxvLH2lyLZr/StiuH1hPGW3fq6iX2ammOX2Lc5hrei66V/qvj0mdJnqTneYniX&#10;lb4mYt8Gtz61x1ZpeY9Vc+oOaCb2SShuWNLe/+qrr6IaZMWTM/5+8IMfyEr7q1/9Ko26zYb0rvKD&#10;6+3Zt7+Hq4ZTL3ysedxqQ3KbWy8DhQAEIACBIwnc6t660bNvpC5zpC3Q9kACI40qijatiGLRIXRp&#10;GK8UqBz/l/Vci8qL/hWJa9qfSifTGmS7EnnVqaZWcp0Tn7voQEALvJWmNycG8UTpahnRQ2UU8pOa&#10;2CqkZjaLGVcWpc+Bxj5fU5Hw99jBBe1vs/DnP7BvUeyruvU5xL7XSF5fgo40hneVZ99rKt7HBB0/&#10;XiXerSpcV/pybn2xzBcl27WI3Q1n9kVhvBWlT2N4s2599xH7RMvTBTMV9TSY1zLzmmIl78uyLyf6&#10;Zf3+tNhOtW7n5XVxbeSZgB5NELFvvtsVPYIABCAAAQhsJ4DYt8xupC6z3BtKXILASKPyJ76IjpkT&#10;17kQtkhmIlpFClf033Rc0SWRB5/FFFc6GdUgMlalD6IkRgZS77YMORIT/SfrRX2Wfqat1611LVLF&#10;GwmjJRp2gOAlPjHdBlGK4X1rsKb9+YW/VQf2OcU+DfjVlyXeffnl2U7CVLwiDr6m4rXj9p4Db51i&#10;Xy6G15+Q91nskwQdwbF9P/ru6W/qLn6RYOcX+1KlL0zKoWk9JJPvo1ufy6dvW4KOhmKfSoEevWZm&#10;161630zs+/zzz6OSFswb5uoVB0BZ/dLC+ymFNYwR+9r2eXNtiH3d7jRUDAEIQAACEDiAAGLfMvSR&#10;usxybyhxfgKDLWox2lScy0QYijSv1K0vdKYTYUu1JLk20p7CGNI0X22k3Jk6VupkNuOtyWqpWJYG&#10;KUc+gFJAe1iSzPz2FQmXOgTB6FfZViFVs4m0Ts1cqX1OE4b4x0JJJ4Gi9lcR/tYqfXWxb8mtb0ns&#10;U51urdgXxfCuEPskG6/qfeLc909Pf/mPT3/93ZPqfQ9ZdLM6nfOEPq3KqfQlYt/fmctelI6jlJ0j&#10;cv37b0//IXz916f/GL5Cva/u2Vdx61PjvIbYJ2qdyHNRoK6JU+ajncpVcqH+9YsvvtC/qruf6ICb&#10;tS3PhV2d77oqiZ7RRWUQ+5w3AopBAAIQgAAETkEAsW9hmgbrMqcwGjq5k8BIo5JH+bovXvavacBp&#10;GDcqWluUjCIUrcLRRYfWWfBs5D0XdTLUGdMaotajgNao55E0Fv01DUmuZC/JTno2OliGKfUsevmt&#10;RWpufRoRrMyj4/kWhd2dpsvlEYFQ+3v9U6r69RD7PG59VubNs+/p6d1bLl2n2FeK4V2VkPeDUO/7&#10;56e/etH7nsW+RYEvWyDr6OdR+tStz8S+Pz79NEjF++zfd6DYp1pe6fNlZrZBvplKzZFgW1ujRKpL&#10;VT/JuisFJC1vdqSq7smPLLwS0qu/7GeyWEM/Sa5fzYuDKhU4UO+71YaEmykEIAABCEBgAIFb3Vu3&#10;nNk3UpcZMN80MQOBkUaV9T6ryH8iIaVxrJF7Xdr/sJVQUEtDbrPn1kWdDI/eS2uIRLSoQOTZFzkS&#10;RtJYdHqgYNmQMLdyiKH8KU3Rqxa4AanHbBD7DvyAZ5z+VPhrKPZV3Pr+4TWY99lOQplPlb6XMN4N&#10;Yl8hhneV2CeK4bPeJy/x73tz7tsu9omu5/EK1KDd8KVKn4p9Fsn7pvdlxD7x1wvlP+eZfXLVBs8+&#10;VfoiE2qo8Zmyc6CUI30Qdc8Eu6zqJzJfRcITJz5VA/VHqtosaa26sJMk19VncNUAw8IHWsitNiQH&#10;3qr8TWvohn2bO1UGsGzYhy0O4RhnGIUGXmTJ+7vnL+mf4guUjLCIuQrt7EbGacw7OasR1g/O1jK9&#10;4acbkN7tOuvXc8zlXhOdFhUBEW8PKaN5CMM/Ra04G+1Ne+b6b3VvReyb2RRv1DePatMKh/N8t1Ak&#10;SiWqSIxL7x+Ra551PhLCovXaikWdDFf/qIbU866S2SPS8tLA5NTtsX7jKU2KNJRNGKJUsy5+G5Au&#10;mo3MSziP6XhbGRX1eAjE2l9J8gt99CKRTqU9ler0VUnCG4l90bUvSl8o9uUO7Huvyr3Jc//2RewL&#10;k/BaNt5I73t2FbRXUnljsS/U+1b59GX1vpeEvLFbn0bmZrNz1MN4S2JfGsObSnubBRr/hQdKOdZJ&#10;ieHNqn6yZKmvtCh6pRHJtRLPK8V6H9UXdqCTKtepWr8xZEseaCG32pB4biLHlimdKWynuBzbvWzg&#10;SCr2zTAKexZNifm75y957LwMbj39zt5sIHz29tPzlyyN1DpQ+rJfLhygT6knRNTJ3u066w+3KpET&#10;RirqpXUi9q39lN3q3rpa7FvcXa/FTXkIDDaqUpxpuNSmv0eqXKi4ZQW7ktiX5tbIGoA/O0cqnFWu&#10;rWiI1o1o7OmXgX6LrUh+6S1/A9LIcqSrohjK7Vx+ZKT63Vc4nA1eiv7BUnItgaL2F4l9ItJVzuzT&#10;v6Z5OUTpU7Hvzy/ZOSKJ8M2tb4/Y93btdrFPTu6zNB2SoGNbDK/zqopbX+rcl4p9dgbfYipeKRCd&#10;2bdK7Nupy2y4/EApJ+1tSfWTdWzD0Ppd0k+V6+QzuAfFgRZyqw3J2jvI+PL6FaY8YtkxxHa4c+mL&#10;25Gd1INQ6v5T0p/DRxE+iKZ8/N3zlxw5C8e2ZVsPgWyP2fKLJRs00/XT85dcFPsq37g7RbE9eAc0&#10;kXbP2agW0+1bycdCZVzb4lVQOBvdA/Ps197q3orYd3ZzvUL/B4t9kZhVIiirakUqWkzCm20lDbIo&#10;fYFT6mRaQ+nWkn6dKyUX0xCnnn37LSwr+aW62wakajnS5yhpckm3XTw0cP9gqWEzgVj7y/r0Rd55&#10;Dre+V7EvdAaMlb7XBB0Ozz5163v17AscA03v06wd+lr27BOxT3J0yJl9kqCjq9i3qPRFkbyh2Bcp&#10;d13FPvH1a5JzY5Wyc6CUU+lnqvqFWXdXDbBT4VDvk99btYLYF5K81YZk871jzIX6dJQ9xVifQA5/&#10;wNBvTOtf0B47Cmk9egqN5s7fPX/JMeYxSStqilm1SLVgPTjIT89fclF70r6VxOgB+tSAJnaKfRrh&#10;VJJEbXIXB7JYYBJzPbAbt7q3Poh9shDUZZfBosyBRkDTIwmMtKtIzKrHdUaFw29uS3JS6X3lGQVZ&#10;lFqvdHKxhuja6MF0UehcxWeVkUROhenX4GuRWnYO/4UV3/hVY6HwAAKx9mdn81VieMWPT1/m1mee&#10;fXbVW/TuYwzvszbnFvteY3iXxL4HvS8bxqsJeV/Evl0H9tWd+1Klz/JyRDG8dmyfiX2pj14rsa+U&#10;hxexL1LNRPWz7fFXX33VSlNrUk+k9+2X/Po5DO4Z74Fy8K02JANuK3uaUK0kK6PogSGHhw7os1D9&#10;OefAUVj0hkY9Z/UIf/f8JfdM+umu1W/NS9025n56/pKLYp8UkO7JT9ZEB+hTA5rYKfaZP0cWpk5u&#10;vYxeeMhIz/VhudW9NePZp5JfVn8ZKcqcy2jo7WYCg40qSl6x+HBWUsf8ApN9kyaIotZLY690crGG&#10;6OS7KDvHoti3lo/OuybDNde8+nOG9SEqthap0EtPqBFxU9/XrV1Y5wxRNps/JlwYa38m3tVjeL1i&#10;XykVb3Rm3yrPPpfYZ9k5nNG4Wkz1O88lHqWv5NaXKn2lM/uipL2eMN6K2DdY7ztQynEqUKL3aRYO&#10;ybfrvGRYsbZ6H2KfTFwI4VYbkslvc3W/ufBJ75CB6APP4nPOgaPQ7pljV1aP8HfPX/KQ6ZizUWPu&#10;p+cv6RH79KE9m5Ywaw/iLSu7GNtcaKaR6BSgkrAVvp/dX1R0MRHU5MHATh7XnUU0QE/f/Lqb9Va/&#10;20vdhBWd+oikQ47eKTGRT599d5gdlFSeZneRKTjcbbn5B+pW99ZaGG8q+Q3WZZpPLRVOSGCwUUXx&#10;nvXsE1HMbMmzz47AWMQb5dYoXVjp5GIN9QEuin1RhIUzO0dUbekI3nrr4V89SMVyIhqRdBtJgZHu&#10;uThZFJiUwIvMF2p/8Zl96tb3dmBfHMab9+wrufXFYp846LkTdNQjeT+wA/tWxfBG4t1+nz5T+jxu&#10;fSb2hXl4S6k8Qskvzcabin3/+ekX8tKZHaZVSUPzi33SSUm+oSvkbMG8OlNNQnrnVPpGWkiqnN5q&#10;QzLpHeetW7rzL3VSn50OHIJ+0SsPRbIttwc5+SWKmjxwFNHzZFaP8HfPX/LASZmqafU/VbXIT89f&#10;0iP2SZlSoHFqD9ETfrhHkGXZmmsu9pUSkoTBWM6+bRD79IOcblg0Oko/RBvEPhlUNmuibGzDLVtp&#10;7NLi4N1678/Ore6ty2f2meR3sWnubUbU7yQw2K6ixa6SGcruSXaDCRffcKFfPA7ZUETH0pWiLaJO&#10;hne1qIa0/5VrpRv1yyNXOBl4nY+NK7rtZYFELofpN3trkWpwQfgTmZwnG4nTSik2KQER/v78IPzJ&#10;/ftV6esr9umxfWlO3vDMvoVj+x4P7PvbRTe9rI9exb+vVN5Cd+sxvFm3vn5inyl98osY20i97xRi&#10;nyzO0wbzpnrfNq12wtP6dCADLCSV+fSdW21IJr3LvHWrpCno3+uayIChVU4uDvfz84wi2xN/9/wl&#10;B8A/RRPhyZJ+ev6STrFPdyJpMG/UkIYZyccq/O5fftf7YKi7ecQ+7ZvT5HSjJFsS2wFJu/qm7m78&#10;fdsg9pWidC2Gd5vYpwuU2ECYtkV3SaEji+KV921/Kr/oeBe9hk/xKbBO3ureuiz2KZdKbO+5Zpfe&#10;zkZgsNhXl4cUjixtlmGt9FVSKF2lBzZryiQNbrUvMyt+gtGklDq5MzuHtBI9DkaqXJqn2GktUfCv&#10;3hHTW0U4rtQnfC3Sutin32GWps85LoqdiYDG8/5Dov3968sXkuFJf2/Off/6pKk5Kgf2RZ59H9jR&#10;e2/+fXW9r5ajQw/s+8env64f2FfS7ML3s0LhqgBeceuT1/98+veV0/pU/tOI3f2efd88/b0596nS&#10;p259iH0lpWzmYN5I70PscwqXJY1PnSXl31ttSCa/3dRVj/pfBwwt3cxLo/IgZBt1fSSbZxRO5SVE&#10;F14yz0AGTO7+JiyRq1blp+cvWelkVIl5oZYmV95Xew59HWyDFtXWVuzTz0vqjqDOELrd8/dtEbUR&#10;CEehe7FI5ZR3TOJMh1xnosCz51bpeOvB9fvNb8IabnVv9Yp9Mk8qyqD6TWiy5+3SYKUv9VyL9KDK&#10;f6OlXx6bQi85WYL12xL7DsSqsjU0iirNHlohNUSdDIst1hBdmyYA0ft9+KO3k9BtxP5a6mHW3lbl&#10;0s1mJlmLVIwnUiftTpZmUpZBnfdjQs9XE7BI3peAXzGV4L4ulvD6ehP73kty0lA2k8b/exKZL3yJ&#10;CGjxvJHe50zI+4GIfXpgXykPr0fmy0b1+n36/DG8EofbSewLo3f1d53uYc59A/y2tolf6VUazPvb&#10;3/62VYVt63EqXNlGp43h9Xj2lTS7CMhiMS0Q8rnVhmT1Oj/2giaqx9guv7am+3l9QJpnFIh9w4xB&#10;n/xDvwS/GfhL+sU+KamhPGFkd72hiizYVuzTjnmOEsqOd1GGK1EKL0y1uTCGN/sprot9OqhK07Yp&#10;Ux1TTwO4dkrDW91bvWJfKsqg+g1bpi/c0GCxL3VAc4p9WXEqFc7S2kK9LGq9FPxbScGxmJ3Dk14j&#10;e2pDlsOq2fHQ0FYqGZA9lShS7duqCb3w54ihFQm8OPS99+x7iv3+1K3PXmE9L6pfpPE9/Lfg3OcS&#10;+yoH9m3Q+JyXVAJ4wwP7xHEviuHVE/dKbn1rz+yTqsStz07xE+Z2VJ8pfab3DZD8TiT2iQwkD/1t&#10;FbqGta0V7LLiV8P+tKoqshCnZre2WLa3t9qQTH4ja6J6HDJGDQpRrWeeUSD2jTEGfa6Ojmbzm4G/&#10;5CqxT7/dT09Cz1Yia6OMQs/pTjMBthX7/JqjdrXet8VPnI03bFc/sCGcMIZ3g9jn2epqT6JdmGZE&#10;uV52Dhnpre6t28U+M1BUvzHr9SVbWSUn7SdQOdOkshRWOmnnOHjEsuhgu9LqGXUyLLZYQ+Vao1c6&#10;flWDjsOBrF3fS+e/hnUuZslwIrVJKc3p4ol++82JGs5C4NVaRPiLs3P8mzjJb2FIJdXvxTcwehWP&#10;7Qt9BlXs++envwpjeJ2a3bZiqdIXuvWVYnhNkvO79aVaoVwbJuiIfjddr2ROvVN2nEvsayVg9ajH&#10;L/ZVwld7dGxnnaGFrJXwFsvX+3arDcnkN5T6qXymps05CpMS5hlFVlXxd89fcs4ZGdMri96NDuD2&#10;0/OXXCX2SeEoE0VqD7I2VvJgZGWysA9phR592Sn2Ofu2TeyTq0IHQw3qCndPi0OLCvjFPmnaDkaM&#10;rhq8Ye/9AbnVvdUl9jknGNWvt2ler36nabUauN+pTdZZWVjlVuRxY5Zi4ddN4rkm40ovXMytocOs&#10;pBBZrMGffkR6aIUtq3p0uWfs6dTIfUK/fwvvE/JfedOZ7kMfAupIQ8uRwmEuefV8sVusdWOzW34r&#10;86OeQwgUFpln4S/06ZPfpXse7S8U/paUvge3wVTsi8J4t6l4cpXIdvVrF5W+Pz79ND2wL1TlOol9&#10;i0qfFejn4ofYt1MLs8sXw3jrylerbvSoR4xkW+d35im+1YbkkBuEv1F9qtGni+hHT1BZdfKJv90m&#10;JW3zP88osqqKv3v+kk0AnrESjX3JBtP46flLVhCVFLRQ0orK2LFFsvGRYvJgL4/64bO9NTfes8/f&#10;t81in6q0Gnqvvguh+8U2sW+VDcsGUFqUDoTHJQ3es6/q8NrCt7q3thT7DDSq31qbu2f5K60a15jB&#10;UJ5Ls45MNUaMZ6rpmLkzi6aSjeENNSZ9JsiOcY/Ypwk6Xpz7fiTH9v2fp9eEvGslPxXyWol95pcX&#10;+d8dIvbZ01gP+cbqROxrhbfk2bdNJmvVq531aOdLYt/Oyhcvv9WGZOb7iPRNpZPwlDHrsPooLd5r&#10;ug4wCvQL29J8ZapFzjOKrEbj756/ZFfsc1YuSo2lVc320E/PX3KD2BcG80b2oM4H6cctTVabNSTL&#10;0Rf2yuPZp9xSTT8MrfX3bbPYpxdqJG/qXLlW7Eszfqy1Wzs0ae2F05a/1b21i9iH6jetcU/VsWMf&#10;jKZCMUNnouwf2bRNM/RT+4DxzDMXk/eklanUnf6CxL7FM/tEVQyc+54TdEgkrzj3RXqfX+wL/fW4&#10;ZDaUAAAqwklEQVQqVy269YUH9skBfKrrlcS+KA9vemDfqjBeMZ6slto7dDcUWRD7FiUnZ4FU7KvI&#10;fM46BxcrdTgS+4b16lYbkslvJSofZL8HLWXnHDkiPdIkexi0nu6vnkHzjKKi0XggzzOQkbPsacvO&#10;6skK01qDn56/5AaxTy5RFckO5LFKSv56aszyE5WM5LmsOOUR+9SNLj1xyJPlJu3bHrFPmaiLX9Sf&#10;tWJfxcdT6zevZF3KsmFYpRnx2OSEZW51b10W+5rslPD1m9DQD+9SE9M6fBRn6YCFmag/fPpEGAXe&#10;ZmNV5hksxjPPXEzek06mUtH+XpJ+6Ot96o9Hpe859Ycc22d6n+TkfTm878f/++lDp9gXSXirMvBG&#10;p/VFYl+o1qVn9m0T+0rH9pnYF/EcJqZIQ4h9DWmHkbxnyb+hw6+7Hx5lJLfakEx+K5Hu6U5Y3GTs&#10;VBA73+rwYAhzZQrPn5E3VbwIYzknGUVJO/B3z19yftNq1UPzlVt8hvfT85csjaKuE4WBolaDNiq7&#10;FTtQSD5r4T7F3ldRTCrRIcv7Ye6+sEvajehIn6hvClD1NdO8rEJt1N+3PWJfmCsjOkJ9rdgn3dBB&#10;hWtXCMqsRUcqhcMW5a91R9FW1juynlvdWweJfTZ/qvqNnE7ampMAZjB4XuxBUG8S8mNf+smKb99H&#10;6Z8Of2xdhIP9LCKigBIYYyol7S/U+8Iz+yzVb5Cp4zmY1yP2ZT31Vol9ou5FLz2zr3Jsnz8Vb9az&#10;Lyv2qdKn/zbUm9ZWVdFxRjoYru32nOXPlXnDGC4GGiP2cUMRAlEAhD1NRalOj2IVZdK07kWntk0y&#10;ipIA5O+ev+RRMzK+3ehh3mwg/EV75afnL7lN7Au3J1ZDqVExctXaTLNTV4boxz4LYZcinwb9U2qH&#10;UmF0QrqWMf3L37ds/VlK2Y+DDSq6ZIPYV8rNGI5LWwm115Bq9vDH8RbeqkXEvgeSPXZKOPq1Mtbz&#10;1tPDrs5LY0zP/flJFr8SHNPhUisYz7H8z9X6IdaS1f6yYp+l+xDnPo/Yl1X6Ssf2lQpnxb6s3hd6&#10;9omKJ6+Gnn1iSDOoaSUdxw5qPFaLnFPUK/XqXN58WbEvOzTEvnMt+/16q1+O2tOU/BI6H/Vr11lz&#10;1D3Zn2djOWcYRUnsk5H6u+cv6QR49mJZdS9608bop+cv6VeywpLZqFtZii28V9Q3+aCpq51qbWE+&#10;HHnfSprzWmpgYTE9Dk9+snYYjVcqj7ZF/r5V7DwkkC2mg0pjijeIfdqWcDYtTwik49JimiPRzEZ+&#10;r4SEn/Qjg9j3fuJ6b5Nw9Dvph2R/t3ub1v4eXq8Guc8t6n2y+s+ftRbjuZ5x9hvRDNYSaX9vqt8H&#10;YWLfxejdisyXFfv8Sp+G8eorcu5Tsc+yc6RKn/PMvqxn3wxufZUwXsS+bTrjzvyz2xrdc1Upr0hY&#10;J2JfvyWamiEAAQhAAAIjCSD2jRP7tCUc/Uba9yRtzbADnwTF4G5oMvXIm11EQPmGJzoVYnDH/M1h&#10;PH5WlJzQWhLt71n125BOt35sn1/sM6Uv0Pt+ptG4i2KfuvtFLxUHo1eU8UP+O7PYh9K3Xz7bU8Ow&#10;az1KX0UR7t3PW21IuFtBAAIQgAAEBhC41b21dmbf+D0Sjn4D7HuGJsab1gyjpg+tCGA/rUjeoZ75&#10;rSXU/lYdvVcR+/xKX+jWp2Lf/3j6O/XXC8U+fwyv88y+edS01GnL+iYfEGJ4e+tZh9SfhhvXu4Fn&#10;3x1uFowRAhCAAATuQACx73WWj9oj4eh3+Y/ZUaZ1ebA3GSD2c5OJbjLMc1lL5PRn2t9iDK8UCIXC&#10;zWJfGMa77cC+VmKfoegtBkU6Dkpfb+CH17/hYEHEviarMZVAAAIQgAAEDieA2Hew2GcWgOp3+Ieh&#10;UwfOtf3uBIFqNxPAfjaju+GFp7aWSPurS36LymCalyN161OxL3Tr0zP7sqk5sgf2ecS+uqCmozZb&#10;7Z3EA7HvcPVtTAcqKXcXO4DYd8N7B0OGAAQgAIFLEkDse57WqTZIpvpN1atLWv+YQTGPYzhfshWM&#10;55LT2mlQF7OWkvbn8ekTodAt9nkP7Nsm9oVCns67hcpGMl9oFf3CaUMdJ+pbv0YX1SUKNCewNnSX&#10;BB2dlmWqhQAEIAABCBxIALFvOrEvtAbc/Q78bDRp+mLb7yZMqMRPAPvxs6Lkha1FxLtVMb8epe/t&#10;zL5nsU8c+r55+vsNqXgXPftKYl/6fmTAnaQ3MZLsY1+n5pprWFToIbBH6SNBB7cSCEAAAhCAwGUI&#10;IPZNLfaZnaH6nfQjd+Ht90ln5Fzdxn7ONV/H9vYO1mKn9VVifrNKXxrDa2l5RebTl8XwZsN4s6l4&#10;62KfdFLqTK1ClbW63tdJfcsaSae2PLIUZZoTcKbcnTBHx602JMfeLGgdAhCAAARuQuBW99Z8Nt5z&#10;bZBQ/c71yTyXdZ2L7R16i/3cYZZbjfFu1qLxvHq0X6T9+T37TOmzXyRcN/tqK/ZVYnjNHnpocJGR&#10;9D4isLmSRYV1Ak2UvqOc+261IWm17FMPBCAAAQhAoELgVvfWK4h9+Pqd6/N8t+33uWZn/t5iP/PP&#10;0Tw9vLO1WDYPlflC7U/fMT++6BeZvlDvKyl9pQP7Us8+y+pbcuvzG0xzsU8qNCNB5ruebhhF7+4Z&#10;4CE5Om61IfGvA5SEAAQgAAEIbCZwq3trRuy7wO4IX7/N1t/7wgtYV29E1F8ngAlhIX4CWIuyitz6&#10;Iqe/VOwLCVfEvqzeJ6l7o9f8Yh8y3x4VbNprGyp9ePb5V11KQgACEIAABGYmgNj3+5mnZ1XfUP1W&#10;4RpQmL33AMgXbgL7ufDk9hgaBhNRTYN5RemLtL/SRDiDeSOlz2pTt77sgX3Oqe/h1qeefdPKVXRs&#10;D4FWAbzah0Ps5FYbEuc6QDEIQAACEIDAHgK3urde07MvnX5Uvz0fiYbXsvduCPOGVWE/N5z0PUPG&#10;YCr0ssG8Ut6j/Znwlx7bVxH7Nk+ldWmP9JNeq9UeIuK0HQi1pQTaKn2IfZs/vFe98N3bz1UHOMm4&#10;4DxmIuA8hjOtTELg1mLf5bdGqH4Hfswub10Hsr1J05jQTSa61TAxGCdJi+RNyy9qf5HelxX7pBJn&#10;T7IdaCtmhSM6SsRpOyJqQ+zb/Pniwm0EEEe2cVt7FZzXEttWHs7buHHVSQkg9p104tZ1G9VvHa8W&#10;pdl4t6B46zowoVtP//rBYzDrmS1cUdf+0gP7tLrNYl+P0F3rklaOZ98ltULz7Gs1ukPs5FYbkuaL&#10;VdcKEUe64rXK4QznMQRo5VYEbnVvjcN4b7g1QvUb9vG+oXUNY3uThjChm0x0k2FiLU0w1ispaX+q&#10;+k2o9KURwYeIOK0UKOopEUDsG/Dxv3MTiFBjZh/OcB5DgFZuReC+Yt/Nt0aofr0/5zc3sN5471A/&#10;JnSHWW41RqylFUl/PaH2Z1dN4tan3UhdBRH7rqcYNj+w7ygP0FttSPzrzAwlEaHGzAKc4TyGAK3c&#10;isCt7q0Pnn1sjdTQUf16fOCxrh5Ub1UnJnSr6d4/WAxmP8M9NTR5lmoYxqv9SYUtxD7EPg+BQ+yk&#10;yYdoz6eYa0sEjhKhaHeMTcJ5DGdagcAhBG51b81k4z0E+pyNovo1nBc23g1h3rMqTOie87551BjM&#10;ZnTzXNhK7Cu59R3lseVRlyizjUAPt76j7ORWG5J5lh1PTxCDPJT2l4HzfoaeGo7i7OkbZSDQnMCt&#10;7q2IfS77QfVzYaoWYuO9n+HNa8CEbm4Aa4ePwawlNmH5hmJfqapDPLa2yVhc5SHQ/LQ+a3S8qdxq&#10;QzLh+lPp0lHiCO2OsRM4j+FMKxA4hMCt7q2IfetsDNVvHa+gNBvvzei4UAlgQljCKgIYzCpc0xbe&#10;r/dV3PqO8tjyiFaU2UYAsW/az/KVOoYYNGY24XxtzmNGRysQiAgg9mESywRQ/ZYZofStYkThJQJo&#10;N0uE+PsDAQzmGgbRROyrVDLeXWubhsVVTgKIfdf44E8+CkSoMRME52tzHjM6WoEAYt/rWoopbCCA&#10;6ueBxq7bQ4kydQJYERayigAGswrXzIXDJL9OxScsVkrNoWUQ+zYgnfkSxL6ZP8uX6Rsi1JiphPO1&#10;OY8ZHa1AALEPsa/Bp8BUP3aYKU2YNLCwe1eBCd17/reMHpvZQm36a+rKXVaEQuybWZtr27dO2TmO&#10;0oVvFWo0/drz0EFEqDHzBedrcx4zOlqBAGIfYl/jTwHufhFQdt2NLex+1WFC95vzXSPGYHbhm/5i&#10;v+S3WBLPvrZy27G1IfZN/9m9SAcRocZMJJyvzXnM6GgFAoh9iH29PgWofkKWXXcv87pTvVjRnWa7&#10;wVgxmAYQp6/Cc5wfYt+x6tvI1rsqfYdEfOPZN+0ihAg1ZmrgfG3OY0ZHKxBA7EPs6/4puLPqx667&#10;u3ndoAGs6AaT3HKIGExLmlPW5VH6RKBZLIZn30g9rl9bvZU+xL4pl4HDOoUINQY9nK/NeczoaAUC&#10;iH2IfeM+BTc82o9d9zjzum5LWNF157bLyDCYLlhnqnRRxVOlLy0WvYPY10+AG1ZzqPTJ753aHW8q&#10;ePbNtOQ89AURaszUwPnanMeMjlYggNiH2HfMp+AO7n5suY+xrWu1ihVdaz5HjAabGUH50DYWxb5K&#10;AG947XgFp5MUdedqB7j14dl36Md9usYRocZMCZyvzXnM6GgFAoh9iH0Hfwou7O7Hlvtg27pE81jR&#10;JaZx6CCwmaG4j2hsp9hnlyP2XUAlNLGv61jGmwqefUcsLa42TYTiFwhciYDL+ikEgZMTuNW99Z1M&#10;1lFfm5zcTnp1/2Lufmy5exnKnerFiu40223Gis204Th3LRW9r+7WJ8NC7Ouqi42sfIxbH559cy8G&#10;o3t3JX2HsUAAKWD0CkJ7hxJA7DsUP42/EbiGux9bbix6PwGsaD/Du9WAzdxhxktin7wfynmR8BT9&#10;dby71kgh7NptjTmqzxiON5VbbUhOt2ShEEHgYgRO9xmkwxDYRuBW91Y8+7YZyeirTurux357tKFc&#10;tD0M6aIT23FY2ExHuNNUXffsU70vKqNKH559FxABI6WvX16OkNVgve9WG5Jp1hU6AgEIQAACVyZw&#10;q3srYt/JTPlcqh/77ZOZ15TdxYqmnJbZO4XZzD5DLfpXP7Yv1fU0P2+o9B0Sm3kBoW2GIQx269Mh&#10;I/a1+OBSBwQgAAEIQOAwAoh9h6GnYT+BUwT5st/2TyglSwSwImxjLQFsZi2xk5Z3in2q7umPjjS8&#10;cLB8M4NMdoE+DDunL2I12FputSE56SpEtyEAAQhA4FwEbnVvxbPvXMaZ7+207n5sua9gXkePASs6&#10;egbO1z42c74529rjxUjebMWIfWfX+8ak300pIfZt/aRyHQQgAAEIQGAKAoh9U0wDndhAYCrVj/32&#10;hhnkkpQAhoRVrCWAzawldt7yG8S+6JLB8s3ZVbZJ+o/Yd97PLD2HAAQgAAEIHEgAse9A+DTdhsAM&#10;qh/77TZzeftaMKTbm8BqANjMamSnvWCt2JeWF2uxx756XPAkOhfdEAKIfaf9yNJxCEAAAhCAwJEE&#10;EPuOpE/bbQkceLQf++22U3nb2jCk20795oFjM5vRnfHCkkJnJ/RFg0o9+8IC9giIpjYzAc7sO+NH&#10;lT5DAAIQgAAEDieA2Hf4FNCBLgQGC3/st7vM4s0qxYpuNuFthovZtOF4klrain0yaPz7Zpb5Qrc+&#10;lfxG9nZw0Hfoc8rvEIAABCAAAQg0JHCS59xd3XxI0PGOHwhAAAIQgAAEIAABCEDgaAINtzRUBQEI&#10;QAACEIBASGCXinaSixH7jn6Uo30IQAACEIAABCAAAQgkBNiYQQACEIAABCDQnMBJxLq93XwW++SH&#10;5ysIQAACEIAABCAAAQhAAAIQgAAEIAABCFyVwF4J7TzXv4p95+kwPYUABCAAAQhAAAIQgAAEIAAB&#10;CEAAAhCAAATyBBD7sAwIQAACEIAABCAAAQhAAAIQgAAEIAABCFyEAGLfRSaSYUAAAhCAAAQgAAEI&#10;QAACEIAABCAAAQhAALEPG4AABCAAAQhAAAIQgAAEIAABCEAAAhCAwEUIIPZdZCIZBgQgAAEIQAAC&#10;EIAABCAAAQhAAAIQgAAEEPuwAQhAAAIQgAAEIAABCEAAAhCAAAQgAAEIXIQAYt9FJpJhQAACEIAA&#10;BCAAAQhAAAIQgAAEIAABCEAAsQ8bgAAEIAABCEAAAhCAAAQgAAEIQAACEIDARQgg9l1kIhkGBCAA&#10;AQhAAAIQgAAEIAABCEAAAhCAAAQQ+7ABCEAAAhCAAAQgAAEIQAACEIAABCAAAQhchABi30UmkmFA&#10;AAIQgAAEIAABCEAAAhCAAAQgAAEIQACxDxuAAAQgAAEIQAACEIAABCAAAQhAAAIQgMBFCCD2XWQi&#10;GQYEIAABCEAAAhCAAAQgAAEIQAACEIAABBD7sAEIQAACEIAABCAAAQhAAAIQgAAEIAABCFyEAGLf&#10;RSaSYUAAAhCAAAQgAAEIQAACEIAABCAAAQhAALEPG4AABCAAAQhAAAIQgAAEIAABCEAAAhCAwEUI&#10;IPZdZCIZBgQgAAEIQAACEIAABCAAAQhAAAIQgAAEEPuwAQhAAAIQgAAEIAABCEAAAhCAAAQgAAEI&#10;XIQAYt9FJpJhQAACEIAABCAAAQhAAAIQgAAEIAABCEAAsQ8bgAAEIAABCEAAAhCAAAQgAAEIQAAC&#10;EIDARQgg9l1kIjsN43e/+927d0Uj+fLLL3/5y19KAfmRX+S/2W58//33Us9HH31kJX//+9/Lm2nh&#10;b7/9VovJv/J7p0FRbVsCWSPRua7/WDfEGColo95mjUTN5rvvvisNzeovFZBr1fDawqG2EoH9ZiM1&#10;71xbMJuz2Gf9TvSnP/1JCnz44Yf6Mf/000/lnWhoLDJnmesm/dxvMCwvTSbiXJWUzMa/evhLChke&#10;Zs5lHv7e7jck1h8/7XuWrN/jQiayzuijEQ9F9zQVGTVi322nfnng33zzTXaB0CtN5gtlGnkzqlc0&#10;FNuDhSXlzUjOk//K5bpJk3/ld/S+5Uk6ukTJSJaEvndiANZ3uxVlr4puWlkjEflYri3JzdZJKSO/&#10;Z5nJtfJXqedoordov4nZ7F9bMJtTWFv9TvT1119n143ok84ic4q5btLJJgbD8tJkLk5UScVsVq0e&#10;zm8uS0+83JVOZDPZrjYxJNafs5tB1/7X73FR07YHj95ftayx8+o6ob0rR+zrTfis9euXBiWxT5UR&#10;+fCbL5X8ovJfJLio70yo3Mn68sknn8ibodwjmKRk6I4hv+NmNbn11I2k1Hm1k9ALr/50G9ZTMhK9&#10;aaVas14rnj7yV7U66XO2Y9or9OUBJtfKbPavLZjNgOne2UTdWnQG5VYiz77qLS7/6noiP+ENhUVm&#10;50Sc5fJWBsPycpYZb9LPutn4Vw9/SR5mmkzcbJW0MiTWn9lmdp7+rHqE1u1Pdi/PYjXPnPbuCWJf&#10;b8Lnq1+96sIvJ9Mx6BcFUShuGggpVUmxrGanC1DofCH/jRpK3zkfzYv22GMk2aGrTCzOOOFfVYZL&#10;I+/SGipGUhKmpRI1V7XGSGK2JiqXX3QODxhWQ7NptbZgNgfYga9Jj7XYRzuqUp9i5S5j77PI+Kif&#10;uFRDg2F5ObEdrOy6x2z8q4e/JA8zKydq9uINDYn1Z/bJPqh/HhsLu6bfhtohWlGvWawOmsYDmkXs&#10;OwD6zE3qh181kVKcv/S/tEOO3tcdV6Ts6PBVGQzdrPDsm9kwUm1u0UjS4eiki41Ff1KzyR7jGJWs&#10;GEkqH+u1+tikTn+qYqeqorrEh9LAWebiRP10ri1Os2m1tmA2c5qQx1oqH1s9OStU9llk5pzoVr1q&#10;azAsL63mZfJ6PGZjT7yeRxTWmclnvFP32hoS60+naTp1tU4bC8cYOjpkv11g53Vqk/B3HrHPz+oW&#10;JXWDZKG4JVFPvyiIHn10fxX68dW/N4h0H87sO4uFOY0kHY7aQ2Q2dYe7qJKKkejRXWmUrj426WF8&#10;4e9hzeoVn1WlzzIp8/ezrdm0Wlswmzktx2Mt+rH1hN6zyMw5yw171dZgWF4aTs3MVXnMxr96+EsK&#10;Ex5mZjaMtX1ra0isP2v536G8x8ZCDvpNtu590r08i9UdbMbGiNh3q+leHmykd5TEPt0hZ8/sC2tQ&#10;TbDUqrpZhX8lG+/yDE1QwmkkUU/VDSfNoaG2JA83UsCT3LlkJKkvj3YgzLhaSrmbDUufgPSlutDW&#10;bFqtLZjNnEbmsRb78kCTMuunWP6V36NvFFhk5pzlhr1qazAsLw2nZuaqPGbjXz38JZUJDzMz28aq&#10;vrU1JNafVfBvUthjY4bCAnj1nXQvz2J1E7N5NYBbjZbBriVQEvukHlkpojS7oUtgaX0JO1C/n63t&#10;KuWPIlAxkmi6s+flhcfHalX2I+XDPB6LAwx1PS2cSjmprldSABebo8AeAjvNpn75qrUFs9kzj2Ou&#10;zU63vikPtWnC9yjbO4vMmGmap5WdBsPyMs9UjuxJdt79q4e/5OKguCstIpq5wE5DYv2ZeXIn6Vvd&#10;SKLjjNPCLFaTzOOYbuDZN4bzWVsprSaij9jxAaE6E516Vl+MnLv9s7K7Tb8981hy6xNI+lArlhPq&#10;evK7pvKQO5bnoByFneaWSoM004hdbUh93fkZRmCn2TRcWzCbYZO+uaGKdiNLRJjtXZaLdOlgkdlM&#10;/qQX7jQYlpeTzvvObmfn3b96+Esu9pO70iKimQvsNCTWn5knd5K+VYwkDODV3qaFWawmmccx3UDs&#10;G8P5rK1kVxPZTemXBrKnMiEmVGdstA3vWGcleIN+e1Sb7CGPi2x0054ew1e6UB3XNReH/qTpF7RM&#10;qEpr7LDn5K/FDlPAT2Cn2TRcWzAb/6wdVbKi3aQJf6STulX2LB0sMkfNadd2dxoMy0vX2Zm2cs9d&#10;Key8f/Xwl9T6uStNaySeju00JNYfD+SblykZSRTAq5RWGSSL1fVMC7HvenPackTZBUJ9o9LD16Th&#10;aI1oeMdqOSrqakpg8S6S6mvO9tOUL4sXRp2pbPmsqsX+LzZKgQ0EFrHXzabt2oLZbJjBkZdUPsjZ&#10;SH9/bD6LzMh5HNbWToNheRk2U1M1tHhXinrrXz38JUtPJjzMTGUq9c7sNCTWnxPN9VFdLRlJFMC7&#10;QexjsTpqTvu1i9jXj+0Vas6uJpVsBtERafWTs6TyMHXvFXjdcgyLjzXqXrfNdW6x8gh56MqnalHq&#10;+BP2R+OLo/DzW07j6EEvzmzdbNquLZjN6Olf2V7lTlSqadHANsv9WMvK2Tug+E6DYXk5YM4maNK/&#10;aGxYPdZWzjozgUVs7MLauZZmwktYfzZyv9NlWRtLA3g3iH2RNXqgslh5KB1YBrHvQPgnaNrzXWI0&#10;jPCSSv54TfudjcA6ARe6GBBYfKxZLFDBufba8JC+9Hg+bchThhnuTWBxZusF2q4tHpPwlOkN7bb1&#10;Z41BbWC82OexBE+Z287mgIHvNBiWlwFzNGETi3eltM/+S/wl/Q8qrDMTWtEGrSS6hPVnzmmdqleV&#10;7bn+qfTjGQWLlYfSicog9p1osg7o6tqvxyPPPo3qjfKFh88xZEU4YFJbN1m/K6iqW3GdqziKaize&#10;KkU4tMA0n50OPSxTab01J+p7ILDTbNquLZjN5NaZtRa1AXHOTTuvS4cd38kiM/n8Nu/eToNheWk+&#10;I6eosPLEm00UFj2isM6cYpYHdHKnIbH+DJijszexU+xjsTq7AazqP2LfKly3K5xdTUoOU0InOrOv&#10;cnCSCjGiBN2O6eUGXFdt1CSyJzwqCXX/zhZQS8tu5isU1bQ0PrcUJ+4pc7mJmmtAO82m+driMQlP&#10;mbkoX6U3WWupnCwTHSzLInMVQ/COY6fBsLx4QV+rXNZs/KuHv6QTm+eO4ynjbI5irQjsNCTWn1YT&#10;ceF6VjnfpYVZrC5sG+nQEPtuNd2rB1t6YtbvBMQvzw5Hl32Xyjryp/ArUH0QEQ8LO7JNftH8pxzY&#10;t3o+prygfsupxCPoaPSxRn7EAzRM7qz5NMPUus7R64X6U3Id9ZRxNkexbQR2mo002nZt8ZiEp8w2&#10;GlxVJ1CyFlslwjuRvil3IquTReZuBrbTYFhe7mYwOt6s2fhXD39JJ17PHcdTxtkcxVoR2GlIrD+t&#10;JuLC9ewU+1isLmwb6dAQ+2413asHW1pNxG1K9b7oR96M/LA0SUK2ZDaL4uoucsHRBOq3nFIsbdhr&#10;9cJLfzYofVJtaHKlrCAaXKw/2zKHHE399O3vN5u2awtmM7NJVaxFv6BO70TR/YVFZub5bd63/QbD&#10;8tJ8UuavsPLE63xEYZ2Zf5YH9HC/IbH+DJimUzdRf4SOhpYtzGJ1agNY1XnEvlW4ble4spqIE5aE&#10;SqmUIz/yi/w3e6yJv+Tt+F5iwPVbjvOGFBmJyHzZox6dwOy5vFLe1GpnnRRrS6CH2VRWIU/nMRsP&#10;pUPK1K1FnlnVg3jVnYhF5pCpHNNoD4NheRkzdwe24n/irawePMwcOIOTNN3DkFh/JpncSbrh3Ftp&#10;b0uFWawmmc3e3UDs602Y+iEAAQhAAAIQgAAEIAABCEAAAhCAAAQgMIgAYt8g0DQDAQhAAAIQgAAE&#10;IAABCEAAAhCAAAQgAIHeBBD7ehOmfghAAAIQgAAEIAABCEAAAhCAAAQgAAEIDCKA2DcINM1AAAIQ&#10;gAAEIAABCEAAAhCAAAQgAAEIQKA3AcS+3oSpHwIQgAAEIAABCEAAAhCAAAQgAAEIQAACgwgg9g0C&#10;TTMQgAAEIAABCEAAAhCAAAQgAAEIQAACEOhNALGvN2HqhwAEIAABCEAAAhCAAAQgAAEIQAACEIDA&#10;IAKIfYNA0wwEIAABCEAAAhCAAAQgAAEIQAACEIAABHoTQOzrTZj6IQABCEAAAhCAAAQgAAEIQAAC&#10;EIAABCAwiABi3yDQNAMBCEAAAhCAAAQgAAEIQAACEIAABCAAgd4EEPt6E6Z+CEAAAhCAAAQgAAEI&#10;QAACEIAABCAAAQgMIoDYNwg0zUAAAhCAAAQgAAEIQAACEIAABCAAAQhAoDcBxL7ehKkfAhCAAAQg&#10;AAEIQAACEIAABCAAAQhAAAKDCCD2DQJNMxCAAAQgAAEIQAACEIAABCAAAQhAAAIQ6E0Asa83YeqH&#10;AAQgAAEIQAACEIAABCAAAQhAAAIQgMAgAoh9g0DTDAQgAAEIQAACEIAABCAAAQhAAAIQgAAEehNA&#10;7OtNmPohAAEIQAACEIAABCAAAQhAAAIQgAAEIDCIAGLfINA0AwEIQAACEIAABCAAAQhAAAIQgAAE&#10;IACB3gQQ+3oTpn4IQAACEIAABCAAAQhAAAIQgAAEIAABCAwigNg3CDTNQAACEIAABCAAAQhAAAIQ&#10;gAAEIAABCECgNwHEvt6EqR8CEIAABCAAAQhAAAIQgAAEIAABCEAAAoMIIPYNAk0zEIAABCAAAQhA&#10;AAIQgAAEIAABCEAAAhDoTQCxrzdh6ocABCAAAQhAAAIQgAAEIAABCEAAAhCAwCACiH2DQNMMBCAA&#10;AQhAAAIQgAAEIAABCEAAAhCAAAR6E0Ds602Y+iEAAQhAAAIQgAAEIAABCEAAAhCAAAQgMIgAYt8g&#10;0DQDAQhAAAIQgAAEIAABCEAAAhCAAAQgAIHeBBD7ehOmfghAAAIQgAAEIAABCEAAAhCAAAQgAAEI&#10;DCKA2DcINM1AAAIQgAAEIAABCEAAAhCAAAQgAAEIQKA3AcS+3oSpHwIQgAAEIAABCEAAAhCAAAQg&#10;AAEIQAACgwgg9g0CTTMQgAAEIAABCEAAAhCAAAQgAAEIQAACEOhNALGvN2HqhwAEIAABCEAAAhCA&#10;AAQgAAEIQAACEIDAIAKIfYNA0wwEIAABCEAAAhCAAAQgAAEIQAACEIAABHoTQOzrTZj6IQABCEAA&#10;AhCAAAQgAAEIQAACEIAABCAwiABi3yDQNAMBCEAAAhCAAAQgAAEIQAACEIAABCAAgd4EEPt6E6Z+&#10;CEAAAhCAAAQgAAEIQAACEIAABCAAAQgMIoDYNwg0zUAAAhCAAAQgAAEIQAACEIAABCAAAQhAoDcB&#10;xL7ehKkfAhCAAAQgAAEIQAACEIAABCAAAQhAAAKDCCD2DQJNMxCAAAQgAAEIQAACEIAABCAAAQhA&#10;AAIQ6E0Asa83YeqHAAQgAAEIQAACEIAABCAAAQhAAAIQgMAgAoh9g0DTDAQgAAEIQAACEIAABCAA&#10;AQhAAAIQgAAEehNA7OtNmPohAAEIQAACEIAABCAAAQhAAAIQgAAEIDCIAGLfINA0AwEIQAACEIAA&#10;BCAAAQhAAAIQgAAEIACB3gQQ+3oTpn4IQAACEIAABCAAAQhAAAIQgAAEIAABCAwigNg3CDTNQAAC&#10;EIAABCAAAQhAAAIQgAAEIAABCECgNwHEvt6EqR8CEIAABCAAAQhAAAIQgAAEIAABCEAAAoMIIPYN&#10;Ak0zEIAABCAAAQhAAAIQgAAEIAABCEAAAhDoTQCxrzdh6ocABCAAAQhAAAIQgAAEIAABCEAAAhCA&#10;wCACiH2DQNMMBCAAAQhAAAIQgAAEIAABCEAAAhCAAAR6E0Ds602Y+iEAAQhAAAIQgAAEIAABCEAA&#10;AhCAAAQgMIgAYt8g0DQDAQhAAAIQgAAEIAABCEAAAhCAAAQgAIHeBBD7ehOmfghAAAIQgAAEIAAB&#10;CEAAAhCAAAQgAAEIDCKA2DcINM1AAAIQgAAEIAABCEAAAhCAAAQgAAEIQKA3AcS+3oSpHwIQgAAE&#10;IAABCEAAAhCAAAQgAAEIQAACgwgg9g0CTTMQgAAEIAABCEAAAhCAAAQgAAEIQAACEOhNALGvN2Hq&#10;hwAEIAABCEAAAhCAAAQgAAEIQAACEIDAIAKIfYNA0wwEIAABCEAAAhCAAAQgAAEIQAACEIAABHoT&#10;QOzrTZj6IQABCEAAAhCAAAQgAAEIQAACEIAABCAwiABi3yDQNAMBCEAAAhCAAAQgAAEIQAACEIAA&#10;BCAAgd4EEPt6E6Z+CEAAAhCAAAQgAAEIQAACEIAABCAAAQgMIoDYNwg0zUAAAhCAAAQgAAEIQAAC&#10;EIAABCAAAQhAoDcBxL7ehKkfAhCAAAQgAAEIQAACEIAABCAAAQhAAAKDCCD2DQJNMxCAAAQgAAEI&#10;QAACEIAABCAAAQhAAAIQ6E0Asa83YeqHAAQgAAEIQAACEIAABCAAAQhAAAIQgMAgAoh9g0DTDAQg&#10;AAEIQAACEIAABCAAAQhAAAIQgAAEehNA7OtNmPohAAEIQAACEIAABCAAAQhAAAIQgAAEIDCIAGLf&#10;INA0AwEIQAACEIAABCAAAQhAAAIQgAAEIACB3gQQ+3oTpn4IQAACEIAABCAAAQhAAAIQgAAEIAAB&#10;CAwigNg3CDTNQAACEIAABCAAAQhAAAIQgAAEIAABCECgNwHEvt6EqR8CEIAABCAAAQhAAAIQgAAE&#10;IAABCEAAAoMIIPYNAk0zEIAABCAAAQhAAAIQgAAEIAABCEAAAhDoTQCxrzdh6ocABCAAAQhAAAIQ&#10;gAAEIAABCEAAAhCAwCACiH2DQNMMBCAAAQhAAAIQgAAEIAABCEAAAhCAAAR6E0Ds602Y+iEAAQhA&#10;AAIQgAAEIAABCEAAAhCAAAQgMIgAYt8g0DQDAQhAAAIQgAAEIAABCEAAAhCAAAQgAIHeBBD7ehOm&#10;fghAAAIQgAAEIAABCEAAAhCAAAQgAAEIDCKA2DcINM1AAAIQgAAEIAABCEAAAhCAAAQgAAEIQKA3&#10;AcS+3oSpHwIQgAAEIAABCEAAAhCAAAQgAAEIQAACgwgg9g0CTTMQgAAEIAABCEAAAhCAAAQgAAEI&#10;QAACEOhNALGvN2HqhwAEIAABCEAAAhCAAAQgAAEIQAACEIDAIAKIfYNA0wwEIAABCEAAAhCAAAQg&#10;AAEIQAACEIAABHoTQOzrTZj6IQABCEAAAhCAAAQgAAEIQAACEIAABCAwiABi3yDQNAMBCEAAAhCA&#10;AAQgAAEIQAACEIAABCAAgd4EEPt6E6Z+CEAAAhCAAAQgAAEIQAACEIAABCAAAQgMIoDYNwg0zUAA&#10;AhCAAAQgAAEIQAACEIAABCAAAQhAoDcBxL7ehKkfAhCAAAQgAAEIQAACEIAABCAAAQhAAAKDCCD2&#10;DQJNMxCAAAQgAAEIQAACEIAABCAAAQhAAAIQ6E0Asa83YeqHAAQgAAEIQAACEIAABCAAAQhAAAIQ&#10;gMAgAoh9g0DTDAQgAAEIQAACEIAABCAAAQhAAAIQgAAEehNA7OtNmPohAAEIQAACEIAABCAAAQhA&#10;AAIQgAAEIDCIAGLfINA0AwEIQAACEIAABCAAAQhAAAIQgAAEIACB3gQQ+3oTpn4IQAACEIAABCAA&#10;AQhAAAIQgAAEIAABCAwigNg3CDTNQAACEIAABCAAAQhAAAIQgAAEIAABCECgNwHEvt6EqR8CEIAA&#10;BCAAAQhAAAIQgAAEIAABCEAAAoMIIPYNAk0zEIAABCAAAQhAAAIQgAAEIAABCEAAAhDoTQCxrzdh&#10;6ocABCAAAQhAAAIQgAAEIAABCEAAAhCAwCACiH2DQNMMBCAAAQhAAAIQgAAEIAABCEAAAhCAAAR6&#10;E0Ds602Y+iEAAQhAAAIQgAAEIAABCEAAAhCAAAQgMIgAYt8g0DQDAQhAAAIQgAAEIAABCEAAAhCA&#10;AAQgAIHeBP4/pR74b4lG7UUAAAAASUVORK5CYIJQSwECLQAUAAYACAAAACEASrBnCwgBAAATAgAA&#10;EwAAAAAAAAAAAAAAAAAAAAAAW0NvbnRlbnRfVHlwZXNdLnhtbFBLAQItABQABgAIAAAAIQAjsmrh&#10;1wAAAJQBAAALAAAAAAAAAAAAAAAAADkBAABfcmVscy8ucmVsc1BLAQItABQABgAIAAAAIQDwKL7a&#10;xAMAAEcKAAAOAAAAAAAAAAAAAAAAADkCAABkcnMvZTJvRG9jLnhtbFBLAQItABQABgAIAAAAIQCq&#10;Jg6+vAAAACEBAAAZAAAAAAAAAAAAAAAAACkGAABkcnMvX3JlbHMvZTJvRG9jLnhtbC5yZWxzUEsB&#10;Ai0AFAAGAAgAAAAhACbxgKTcAAAABQEAAA8AAAAAAAAAAAAAAAAAHAcAAGRycy9kb3ducmV2Lnht&#10;bFBLAQItAAoAAAAAAAAAIQAF3NbW3ioGAN4qBgAUAAAAAAAAAAAAAAAAACUIAABkcnMvbWVkaWEv&#10;aW1hZ2UxLnBuZ1BLBQYAAAAABgAGAHwBAAA1MwYAAAA=&#10;">
                <o:lock v:ext="edit" aspectratio="t"/>
                <v:rect id="AutoShape 123" o:spid="_x0000_s1027" style="position:absolute;left:2525;top:-1085;width:9415;height:7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zgjnxAAA&#10;ANsAAAAPAAAAZHJzL2Rvd25yZXYueG1sRI9Ba8JAFITvBf/D8gQvohstFUldRQQxSEGM1vMj+5qE&#10;Zt/G7Jqk/75bEHocZuYbZrXpTSVaalxpWcFsGoEgzqwuOVdwvewnSxDOI2usLJOCH3KwWQ9eVhhr&#10;2/GZ2tTnIkDYxaig8L6OpXRZQQbd1NbEwfuyjUEfZJNL3WAX4KaS8yhaSIMlh4UCa9oVlH2nD6Og&#10;y07t7fJxkKfxLbF8T+679POo1GjYb99BeOr9f/jZTrSC1zf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VM4I58QAAADbAAAADwAAAAAAAAAAAAAAAACXAgAAZHJzL2Rv&#10;d25yZXYueG1sUEsFBgAAAAAEAAQA9QAAAIgDAAAAAA==&#10;" filled="f" stroked="f">
                  <o:lock v:ext="edit" aspectratio="t" text="t"/>
                </v:rect>
                <v:shape id="Picture 124" o:spid="_x0000_s1028" type="#_x0000_t75" style="position:absolute;left:2525;top:-1085;width:9415;height:78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h&#10;3gXDAAAA2wAAAA8AAABkcnMvZG93bnJldi54bWxEj0+LwjAUxO+C3yG8hb1pqguiXdNSBHVv4h8E&#10;b4/mbVu2eSlNrHU/vREEj8PM/IZZpr2pRUetqywrmIwjEMS51RUXCk7H9WgOwnlkjbVlUnAnB2ky&#10;HCwx1vbGe+oOvhABwi5GBaX3TSyly0sy6Ma2IQ7er20N+iDbQuoWbwFuajmNopk0WHFYKLGhVUn5&#10;3+FqFGT9qbMTvXCL7X+zuZ8vbr3L5kp9fvTZNwhPvX+HX+0freBrBs8v4QfI5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yHeBcMAAADbAAAADwAAAAAAAAAAAAAAAACcAgAA&#10;ZHJzL2Rvd25yZXYueG1sUEsFBgAAAAAEAAQA9wAAAIwDAAAAAA==&#10;">
                  <v:imagedata r:id="rId136" o:title=""/>
                </v:shape>
                <w10:anchorlock/>
              </v:group>
            </w:pict>
          </mc:Fallback>
        </mc:AlternateContent>
      </w:r>
    </w:p>
    <w:p w14:paraId="21D10AF3" w14:textId="77777777" w:rsidR="004A31E2" w:rsidRPr="007D4813" w:rsidRDefault="004A31E2" w:rsidP="004A31E2">
      <w:pPr>
        <w:spacing w:before="100" w:beforeAutospacing="1"/>
        <w:rPr>
          <w:rFonts w:ascii="Arial" w:hAnsi="Arial"/>
          <w:sz w:val="24"/>
          <w:szCs w:val="24"/>
        </w:rPr>
      </w:pPr>
      <w:r w:rsidRPr="00734A27">
        <w:rPr>
          <w:rFonts w:ascii="Arial" w:hAnsi="Arial"/>
          <w:b/>
          <w:sz w:val="24"/>
          <w:szCs w:val="24"/>
        </w:rPr>
        <w:t>Figure 2-Dunton.</w:t>
      </w:r>
      <w:r w:rsidRPr="007D4813">
        <w:rPr>
          <w:rFonts w:ascii="Arial" w:hAnsi="Arial"/>
          <w:sz w:val="24"/>
          <w:szCs w:val="24"/>
        </w:rPr>
        <w:t xml:space="preserve"> </w:t>
      </w:r>
      <w:proofErr w:type="gramStart"/>
      <w:r w:rsidRPr="007D4813">
        <w:rPr>
          <w:rFonts w:ascii="Arial" w:hAnsi="Arial"/>
          <w:sz w:val="24"/>
          <w:szCs w:val="24"/>
        </w:rPr>
        <w:t>Variation in the distribution of δ</w:t>
      </w:r>
      <w:r w:rsidRPr="007D4813">
        <w:rPr>
          <w:rFonts w:ascii="Arial" w:hAnsi="Arial"/>
          <w:sz w:val="24"/>
          <w:szCs w:val="24"/>
          <w:vertAlign w:val="superscript"/>
        </w:rPr>
        <w:t>13</w:t>
      </w:r>
      <w:r w:rsidRPr="007D4813">
        <w:rPr>
          <w:rFonts w:ascii="Arial" w:hAnsi="Arial"/>
          <w:sz w:val="24"/>
          <w:szCs w:val="24"/>
        </w:rPr>
        <w:t>C values for surface sediments across the western arctic coast and shelf region.</w:t>
      </w:r>
      <w:proofErr w:type="gramEnd"/>
      <w:r w:rsidRPr="007D4813">
        <w:rPr>
          <w:rFonts w:ascii="Arial" w:hAnsi="Arial"/>
          <w:sz w:val="24"/>
          <w:szCs w:val="24"/>
        </w:rPr>
        <w:t xml:space="preserve"> The most </w:t>
      </w:r>
      <w:proofErr w:type="gramStart"/>
      <w:r w:rsidRPr="007D4813">
        <w:rPr>
          <w:rFonts w:ascii="Arial" w:hAnsi="Arial"/>
          <w:sz w:val="24"/>
          <w:szCs w:val="24"/>
          <w:vertAlign w:val="superscript"/>
        </w:rPr>
        <w:t>13</w:t>
      </w:r>
      <w:r w:rsidRPr="007D4813">
        <w:rPr>
          <w:rFonts w:ascii="Arial" w:hAnsi="Arial"/>
          <w:sz w:val="24"/>
          <w:szCs w:val="24"/>
        </w:rPr>
        <w:t>C depleted</w:t>
      </w:r>
      <w:proofErr w:type="gramEnd"/>
      <w:r w:rsidRPr="007D4813">
        <w:rPr>
          <w:rFonts w:ascii="Arial" w:hAnsi="Arial"/>
          <w:sz w:val="24"/>
          <w:szCs w:val="24"/>
        </w:rPr>
        <w:t xml:space="preserve"> sediments are found at river mouths and eastward along the Beaufort Sea coast. </w:t>
      </w:r>
    </w:p>
    <w:p w14:paraId="6B9DC419" w14:textId="77777777" w:rsidR="00F57304" w:rsidRDefault="00F57304" w:rsidP="00F57304">
      <w:pPr>
        <w:rPr>
          <w:rFonts w:eastAsia="Calibri"/>
          <w:highlight w:val="yellow"/>
        </w:rPr>
      </w:pPr>
    </w:p>
    <w:p w14:paraId="1E78D949" w14:textId="0716463A" w:rsidR="00F57304" w:rsidRPr="00F57304" w:rsidRDefault="00302BBD" w:rsidP="00F57304">
      <w:pPr>
        <w:rPr>
          <w:rFonts w:eastAsia="Calibri"/>
          <w:highlight w:val="yellow"/>
        </w:rPr>
      </w:pPr>
      <w:r>
        <w:rPr>
          <w:rFonts w:eastAsia="Calibri"/>
        </w:rPr>
        <w:lastRenderedPageBreak/>
        <w:t xml:space="preserve">             </w:t>
      </w:r>
      <w:r w:rsidR="00F57304">
        <w:rPr>
          <w:noProof/>
          <w:sz w:val="24"/>
          <w:szCs w:val="24"/>
        </w:rPr>
        <mc:AlternateContent>
          <mc:Choice Requires="wpg">
            <w:drawing>
              <wp:inline distT="0" distB="0" distL="0" distR="0" wp14:anchorId="1BC97E38" wp14:editId="34D6D059">
                <wp:extent cx="4470400" cy="3707293"/>
                <wp:effectExtent l="0" t="0" r="0" b="1270"/>
                <wp:docPr id="38" name="Group 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470400" cy="3707293"/>
                          <a:chOff x="2527" y="4335"/>
                          <a:chExt cx="9415" cy="7860"/>
                        </a:xfrm>
                      </wpg:grpSpPr>
                      <wps:wsp>
                        <wps:cNvPr id="39" name="AutoShape 127"/>
                        <wps:cNvSpPr>
                          <a:spLocks noChangeAspect="1" noChangeArrowheads="1" noTextEdit="1"/>
                        </wps:cNvSpPr>
                        <wps:spPr bwMode="auto">
                          <a:xfrm>
                            <a:off x="2527" y="4335"/>
                            <a:ext cx="9415" cy="78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Picture 1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527" y="4335"/>
                            <a:ext cx="9415" cy="78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26" o:spid="_x0000_s1026" style="width:352pt;height:291.9pt;mso-position-horizontal-relative:char;mso-position-vertical-relative:line" coordorigin="2527,4335" coordsize="9415,7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LUm2XCAwAARAoAAA4AAABkcnMvZTJvRG9jLnhtbOxW247bNhB9L9B/EPSu&#10;1cWyZQsrB65sLwKk7aJJP4CmKImIRLIkZe+26L93SEq299YESR+7wMokhxzOnDNzpNt3D33nHYlU&#10;lLPCj28i3yMM84qypvB//7QPlr6nNGIV6jgjhf9IlP9u/eMPtyeRk4S3vKuI9MAJU/lJFH6rtcjD&#10;UOGW9EjdcEEYGGsue6RhKpuwkugE3vsuTKJoEZ64rITkmCgFq1tn9NfWf10TrH+ta0W01xU+xKbt&#10;U9rnwTzD9S3KG4lES/EYBvqGKHpEGVx6drVFGnmDpC9c9RRLrnitbzDvQ17XFBObA2QTR8+yuZN8&#10;EDaXJj814gwTQPsMp292i3853kuPVoU/A6YY6oEje60XJwuDzkk0OWy6k+KjuJcuRRh+4Piz8hgv&#10;W8QaslECkAb+zYnw+REzb9x573D6mVdwBxo0t4A91LI3XgEK78Hy8njmhTxoD8NimmZRGgF9GGyz&#10;LMqS1cwxh1ug15xL5knme2BOZ7P5ZNuN51dpPHeHs+XCch6i3F1sgx2DM8lCFaoL0Or7gP7YIkEs&#10;f8pgOAG9moDeAAh2D4CdObDtxglp9SbMF+Sl5KeWoApCjcEv/wSg7Sp6RcaVS5OfAhq/SMMrcE5k&#10;/AuYKBdS6TvCe88MCl9CVViW0fGD0qY2LlsM6YzvadfZHgT3sMUsmots6/y1ila75W6ZBmmy2AVp&#10;VFXBZl+mwWIfZ/PtbFuW2/hv4z9O85ZWFWHG3dTGcfp17I2C4hrw3MiKd7Qy7kxISjaHspPeEYGM&#10;7O2frXSwXLaFT8OwyUIu06/NDsrNMeBq7cCrR2BDcsAKyht0FAYtl3/63gk0qfDVHwOSxPe69wwI&#10;XsVpakTMTtJ5lsBEXlsO1xbEMLgqfO17blhqJ3yDkLRp4abYcsO4qcOaWn5MfC4q28i2Hda3guIc&#10;/kdkYfQC2S8LNZzSg8nFiX3/VT56JD8PIgCtFEjTA+2ofrS6D5GboNjxnmIjS2ZyaTGDktMyMJtb&#10;ocGWhrFpmzsExUjxW0r2RouZIn7qxU6fBHLoqJhKx4zHlAH9Z7L9CmrulbDleOgJ0+4dJ0kH2XOm&#10;WioUUJ6T/kAqaK/3laPwteZJlpsoWiU/BeU8KqF5sl2wWaVZkEW7LI3SZVzG5dQ8gyIAA+q2gn5/&#10;97gumWT2RQeg3EDiugr/BgJh219pSTRuzXINTTeug1ycDRbmC7KGg/9SyiL7Rjm/Fy469b+UgQQC&#10;Li+InBgYGwKmVjLsp4o9MX5WmW+h67nddfn4W/8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XdLGC3AAAAAUBAAAPAAAAZHJzL2Rvd25yZXYueG1sTI9BS8NAEIXvgv9hGcGb3cRa&#10;DTGbUop6KkJbQbxNk2kSmp0N2W2S/ntHL3p58HjDe99ky8m2aqDeN44NxLMIFHHhyoYrAx/717sE&#10;lA/IJbaOycCFPCzz66sM09KNvKVhFyolJexTNFCH0KVa+6Imi37mOmLJjq63GMT2lS57HKXctvo+&#10;ih61xYZlocaO1jUVp93ZGngbcVzN45dhczquL1/7xfvnJiZjbm+m1TOoQFP4O4YffEGHXJgO7syl&#10;V60BeST8qmRP0YPYg4FFMk9A55n+T59/AwAA//8DAFBLAwQKAAAAAAAAACEA0kyQbfUxBAD1MQQA&#10;FAAAAGRycy9tZWRpYS9pbWFnZTEucG5niVBORw0KGgoAAAANSUhEUgAABqQAAAV4CAIAAABJpium&#10;AAAAAXNSR0IArs4c6QAAAARnQU1BAACxjwv8YQUAAAAgY0hSTQAAeiYAAICEAAD6AAAAgOgAAHUw&#10;AADqYAAAOpgAABdwnLpRPAAAAAlwSFlzAAAewgAAHsIBbtB1PgAA/3lJREFUeF7s/X/ofUl+3ol1&#10;yD9GYAzOEkUgMAYjUBQGkWE7wzZrbBMpZnAj4khkTYRAGElti5kIJIGktGCRkBSJBiNLGXCjMWhn&#10;li9jxhjPr7TX0zvW4FGPPLamI3nMtLOe7IwzK5qIVUdGxDB/3DznPPe+P+9bdU6dqjp1ft3zfDh8&#10;uZ/7qapT9VSdc899fZ93vf8n73//+5/TjxSQAlLgTAr83b/7d880XI1VCkgBKSAFpIAUkAJSQApI&#10;ASkgBToFLpfLKYQA7NOPFJACUuBUCpzi5q5BSgEpIAWkgBSQAlJACkgBKSAFpMC9AoB9Z/h5zr7h&#10;n2G0GqMUkAJnVmCh293HPvax06p6wrGfZ8hnGOkZxoi700mGeaqR2ofOeSY3/pw989gDNSTF5GOY&#10;JJqUaLLAQhou1OzkcHZeoFQWfMf5qn4yFDDit/MF0Kp7gn2tlFQ7UkAK7F0Bwb7mM1T6LNK8Ays3&#10;eKrxnmGwZxjjqRDYSSbU3/dOOGSBTnHPuo/+M18sdYqtsNI0KYmpKRVHvC+D9X1VsK/V3UDtSAEp&#10;IAX2pcASsK/0k3hfiszuzdmGf6rxnmGwZxijYN/s+9yuGzjJGh6cgzOPfQUKs+t1X9s5rZla5Z7q&#10;tdIQ7bRqav6g9tlChT7ifZO8T7Bvn6tdvZICUkAKzFVAsG+uglH9igeR5n1Ys8HzjPckI9Uw17x8&#10;1jnXSebUxDzbeINVdPLhezUkRc4dRirlqJQu00TDJo3MH8v+W6gQSrwvzfsE+/a/7NVDKSAFpECN&#10;As1hX8VncE2/91rnhMM/z5BPMlINc693l/p+nWRORXmowAmnO3FtSI2cG4dUylFpOd4nQ1+p/hUr&#10;lt93Jj1u5ywg2Fe6AlVeCkgBKXAMBQT72s5TxfNH2w6s39p5hnySkZ5kmKdiIueZU7sBnnDIGvvg&#10;x9+ZV0L+84BUyteqOVmW+HXi1+km3jdIMwX76hahakkBKSAF9q5AW9hX99G7d41K+nc2BU413pMM&#10;9iTDFOwrubEdr+x5lrEI1+TqPPlimNSHBaRSplBtYZ9knyN7nXqZFr/MYks7AX/jN35j6VOgfcG+&#10;OetQdaWAFJAC+1VAsK/t3NQ9ebTtw5qtnWq8JxnsSYZ5qi+355lTu/udcMj+zn/y4QcfglIj86lA&#10;QmUK1YT3KXR3vtpzPscTFj9+M2L3tnICgvH5n6V5n2Bfk9WoRqSAFJACu1NAsK/hlJzwQflUQz7J&#10;YE8yzDlfEhreNNZp6jxzKuBFBc45400QzDqX5D7PomXTZF5yZMwp06QzZ2ikWsxB755hPpNufd4X&#10;kL4VzH2CfWe4UjRGKSAFzqhAQ9hX/XH7MLqfUIFTDfkkgz3JME8FRM4zp4J9psA5J33scUJqZD5o&#10;SahModLFEjLK0NdE4Ya3evse5A19QSfX4X0x4+M7S9v6FMbbfE2qQSkgBaTAXhQQ7Gs4Eyd8Sj7V&#10;kE8y2JMMU7Cv4a1vn02dZyUP6n/y4QeaSI3Mi1RCZQpVB/skbxN540ZWEHZR3jeI+VZgfHYKOfuy&#10;VqbHoiaZf/HSSy89e/YMxbKaW76Q7/DLL7+8/AkHzrCHPmwy8EOfVLN26OmL/7cq8X9ZRSNd4bO2&#10;qD/rFz6hAucZska6/gW19BnPM6enIpu2bE41v+J9k7cLrYdJiVhAQmUKVcr7JGwTYccaWVrehWDf&#10;hm4+DxMF+7IW5xtvvDHI+OI333zzzawWmxaKr4HXX3/d+gYK2fRsuY150dr2YelrPneEj1huDytn&#10;fV0nV9RkgfX7nHPGVs6+gw4/R6LMMidU4FRDPs9gNdLMS/5Yxc4zrX5ezjlq4U6hz5l3p5NfODPV&#10;iy9A6ClJW6maaGdpkZvzvvX35htzCwr2Za3PV199NRP2odia/j6cC6bC2LvnO7wJf4SsS/RhbLxZ&#10;s6hCGQosMWsZp92syOSKmiywWdczTizYlyFSVpGlHzKyOrFuoVMN+TyD1UjXvYxWOtt5plWwT7Bv&#10;7KI651VQcYuRUBWixVUoo8RsImZmI0urPZ/3cQ++/WA+4j/BvqwFBqCWD/uAS7IanV3IuEzsm3vx&#10;xRetw2+//fbsU9U04EVr0ofEeGv6pzpDCuxh5aw2M5MrarLAal2tO5FgX51uY091rVo7RDtLP1Tt&#10;SoTzDFYj3dXCa9WZ80yrYJ8UEOybf9845x1jvm5BC5KxuaSTDS6n+UzSNxaxu04KjvQOgIJ9k+vq&#10;8s4773jSF1cAyYK3zsoAl0w3OrsEAJ+dcSvvXmIQXrQmgux8vLPnUw2srcDkipossHaPy8/XBPYt&#10;98laPqBtapxTgVON+jyD1Ui3uYksfNbzTKtQlxRIXEznvBAq7i4SqkK04NKTs2+mhtXVF1q9c2Df&#10;nkmfnH1ZK+2tt94yrPbKK68M1pkEgllnKinkfXM4e0nVNcrmiFbUj52Pt2gsKrwHBSZX1GSBPYwi&#10;3QfBviZztNCDRZO+LdfIqUZ9nsFqpMtdMhu2fJ5pDUQ+7cCpw8mHH19xEiT/LiSt8rUaxHy6BusE&#10;nF9roaVbAft2zviUjff9+asNq8pgH9IXjFVMu/9gvkNIoI+RBDdECovBz6rgdJgtCydErbGAYrAJ&#10;u/WkOxx0BrbEsXGlx574a45oOZrANTk5XtMQenp9MK5BhXOmPmhqMttyPF4/az7Omu9zJaBZU95n&#10;xhi7keUoNrYG/HlxdnQpZsQVs5ZYPGM6x2eB2uaNxQu/6yVk8X8CRE5MX44+kytqsoDvQP6Sy18h&#10;Oeszs8x82LfQZ2pm/3dS7IQinG3I5xmvRrqTu0rzbpxnZoMv3s2VPFaD55z3xBxJkMwFLKEyhZq8&#10;4UjJCiVnVllC8yLYt5M0u+noXcG+Atjn+dEYa/BGtjhdhg/yDdBVXNifDvMEfpG5XaAt/aAFf0Ux&#10;28BggwBA8c56vudx4pHEiRJ/Yn8yNfGIJOi2v9TBXDxI9SVjhdO3mERTaHYsrXB61ozoDWZ6wYyA&#10;u01mxshUjKMLFu3geePw6vSslS6eMZ39WbC8B8eFpYifwTkdS4CTqc/kiposwHGVLrnMFTLz8y+o&#10;LtjXRM8lniqadGy5Rs425POM9zwjxdWhwS53i9hJy6ea4kHNpUAgiwTJvzalVZFWCbmkZL6SrUq2&#10;1fyBSZ/CeLOWXNqyhyZAajxBC9ZfgkGw5YAf+dN5hkgjWCJViKG6sQ5PcsOA/kzGJieUSYuWr0nO&#10;eP3eaoMcM5/3TTY1xvvSsxYDuJj5erAVe+7yFeO5fPsJDQNwlpi10sWTuLRy4DXQ2Bi9HUyAk6/P&#10;5IqaLIChTa6TeMnlrJCs+1FJIcG+ErWGy7Z9npjfn3VaONuozzPe84xUsG+de8XmZznVkhbvy1lv&#10;WhI5KrGMtMrRalKlyQI5Z1GZUgUayp4D+47l5vOmP/sGWqrwQcs/V/rt1wNRi5Pl4EFk8FeYtgIq&#10;4UmNj8308YkeFnjEFpwuaNkScaS9ezapnjj4llEAxIT9xPv+LD6e1/OdeLNC32CANhJ/whlLNUGV&#10;xHgDHmr9x/t+XDk5TAKeBYmMn8LG5WFNwMhyZs2PGk1ZP2MfWWy4K1UsmGtiYppSAzDtL+PMCc1c&#10;PGM3iLhvJkUM7CwK2zsT46VYqk96RbHnbZdczgpZ4pZaersL+tDwc3SJ0a3T5jlFONWoNdh1LqX1&#10;z6KZXV/z9c94qlkelFcK6NGl+rrT4klLB30yJcosVj1Tqrj03S/B+wYxX2YI7R6KCfZNXD4B5Zk0&#10;JQVXO6AeqAEpRmDXGnRRxafzyMn6mnBg+Ra8Z9CTlMAb5SGXB5qeSMab3/kTBaMe6wP7X6oJqiTG&#10;64le0Ek/rkE7WDD3vqk4XNcTpaC1nFkbI6roQxBjG3e1VLGgPwGKtYEEVDExaxWLZ+y6Cvrmpyzg&#10;oZ7PJsRvvqLY87ZLLmeFLPFBLtg3X9VzPsCdatQa7PzLZJ8taGb3OS9te3WqWV76627bqdmwNa2K&#10;fPGl1dhlVapMafn8OVLJhAINZeeXJuC5ROYN/mkPCC+/D4J9E1fQ4GZnY8gvP1zUR8h6vhacbjBv&#10;Rto3N7j1m68SG8eINgAl8ePP6OMZ4+38EnvMTW4/Nyj6mCaJ8Y5hypiKBq7MuAO+qUGJPAAKCkzO&#10;WrqfgTkxP6lIziqKx+IZrrcojs1a3eIZu678WYJJSdj30tx57FwVK4pNNV9ykytkoQ9ywb75wjZ8&#10;jJjfmdVaONWoNdjV1tXKJzrVzELbs42Xy+mcow4uJYkgQarvrlo8sXTVmlRXrJ4+VWz+KXCUHLuC&#10;fWOLvziMN7GBV4D8xlI3oCsgZQz4xQ9uBMF+ZL6iP10crshRpdO2DhI6z0oS/fSqeVAyCL/8iQLT&#10;YpoS8iz5miTG6xnK4B02vXWgH+9kUyg81trkrHn9434Gka1jCSjyFfP9iXmxt+l5hjs2axWLJ/HZ&#10;488SYE3/pyATTjpRTMMVNXmJTa6TwUUyuUIW+rSeA/v0yNL8AWKhWW7e7Nmm/lTj1WCbXy/7afBU&#10;k+tlP+3ATQQp0JDX7OeKXq0nWj/+Upqjxpy6q033452oWnZ+S4Ig/usSXse8L5+s7bCknH2pNR9k&#10;qIgNffgOTzdcnFHBqMEkLrRwxeB0sZmObXrcEDCRMULnWclYQuFAiHQMbAIFTlJCyJWvSXq8Yzkc&#10;Bq2X6bub79IYbhvkODmzlmZVAeyL+1mkWNCfeGVOjiJguxWLZ0zqdMqXBJlNQ9sifdIravISq1hy&#10;OStkoY9ewb6ZwlY/QMw877bVzzbqU41Xg9324lr07KeaXME+KZC+mk57OdTdZCQXdGsiQpNG6ibx&#10;zLXqZLdvSUbogneOGLQb00bBvtSl4eMrx3x2ifqTGUKpvuEYf7pE2GkibetYhz0rGeOSwUDSgZP+&#10;RMEec2nRSjVBrxLjndxCMd/ZN1kyyLFgcuXMWrrxtor51uK48rFzJfpQsXjGLorEWer+hBO1XVHs&#10;edsll7NCFvqEFuybKWzd08PMk25e/WyjPtV4NdjNr6/lOnCqyRXqChbSaWc/cUFJk/y7zcm1wvAb&#10;KtCwqfwZVMk62eO8HLZz3w49enVdEuxLXR1YNybQ4PZ5icoelqERIAm0Brsc5gmWPWvWQz1/urEl&#10;O1aXPRnr8CTJigeSDsVNoMCEaBWapMebD/smWe2kRH5cnm/mzFq68USQb4Vi6UXrY6L9kk7UmlQm&#10;/wMmcZaxjqHxRBx3hT7pFYXTNV9yOSskX8OiktWwr+4js6hvhyh8Th3ONupTjVeDPcSdp66Tp5pc&#10;wT7BvsnL5LRXxKQygwVOK1fzgTdvsG5CT1irTnnP+yyqtw6r7bOWYF/qWgAhMoHGQjvH6ntY5vOK&#10;ovxY2lN/urFg23Si27EOJ3gNxgUfEyriCrE91NKhuJ6GoOVAmYRoFZqkx+sbnHlTS5i52LIv4Cc0&#10;Z9bS5jjfcjDvFYqlF+1YbxO1ShdPYiISZ0nImPhThT7pFZW4PDmuiiWXs0Jmrt6x6oJ9c4Ste2iY&#10;c8ad1D3bwE81Xg12J1fZQt041fyK94n3TV5Hp70iJpWJC5xTq4VGvVCzFdN6tip1ypP3kfTxJ3b8&#10;7RPk5fRKsC91FczxNCXqjhGKnNOlE92OtZCALD4K0nJ3JLKRggMGgZOBgolRVGiSHu9YYtmKW1s6&#10;8UIih2zOrCWyUgTetHwx61bRWG8ToyhdPAnx69ZGXa0xfSZTRTdfcjkrpGLF5lQR7MtRaaxM3RPD&#10;nDPupO7ZBn6q8WqwO7nKFurGqeZXsE+wb/I6Ou0VManMYIFTyYXBLjreRRuvm9+T1KpQ3jJ1CPY9&#10;wCIpyMY7tkdbpgrermXLDr6tgJTZDnoJvubP6JsNkpkmWvBuJnSAXjwY9DzHQcvWGV8eqMJOhIDK&#10;IEFBEB6bHkWpJuhkYrz4a+BA9IJAalAbEB+IP5bqxAsbZMmwENdApcDJmDlrnuhhRDQGovOeK6Hl&#10;eKPGUsXS/RkLUE3XKl08YxdI4iyJyNl0UG2pPpMrarJA6ZLLXCGZd5XSYnWwr+JjsrRjhyh/Th1O&#10;OOpTDVmDPcTNp7qTp5pfwT7Bvpwr5bQXRY44cZmTyLXCMFc4Rd0Un6FWE/EfxtwnZ9/omp8M90tf&#10;LYFja2x3OWsk83SD7TAPQ7qFyTwGPjQ1CNQNTjpIWDiQdB9KNUGDifHyjLieJ3fuM8fi/CnLjMgO&#10;ThSQxLEOx/0sVSyt/9hfJ9de0eIZEzlxlro/4USl+uSsqLZLblLbRT90BfvmyNvkWWFOBzape7ZR&#10;a7ybLLN1Tnq2yeUT0Tra7u0spx14MBHS4bT0qtUleYYltNoYVztRq9l/mHaaKC/Yd9D1UODs866r&#10;wEOXOfjABEeIMBa2ORldmGBb7F66BfC7MWSDfsZbBHrTn+EPutL8EIKKk6Mo0mSM5QXTkeB9OF1R&#10;ZpV0U7FKk+O1pQLdYooEK18iwpd1ixRL92fsr5OjKF08gxdI4iyZfxq8DIv0yVlRg2ugeslNapt5&#10;M6krJthXp5u+M1frdriKTZ4IDzRqjfdAk1XR1bPNr5fozGM3HSTC4FUjWYpuJg8sF4a28uhWPl3R&#10;RD924ZnKPwzp836jx55xG10B7Euno83UC1yMMIJJMOgL89DHnGL5pwO98tgOFRl+m9MCmIWneHid&#10;4Jg4kbWJMxo18yeyyF8KktOHfE3Y5th4/RRgKaNZOzvVrkO0RU3ljNf6CVZo4kNPdi+nhXzF0q2N&#10;/TWnD+hq0eKJL5DEWer+ZKfI1ydzRTVccpnaZt5PSotVwL6Zn46lPdxt+dPqcLaBa7y7vQabdEzz&#10;20TGQzRytrkemxTpECsjTYou4YeUa33MZ5o/pJ5FK2qrwtXKPxLpE+zbavnpvFKgUyCd9VgaSYGZ&#10;Cgj2VQtY/YhQfcadVDzbwDXenSy8hbpxtvmFjCccMhfPaQceXDvSYfBmIlmK7rEPJte2w9n27EXz&#10;/niF68QX7Dv0Sihw9h16nOr8fhSAkROGPvzEAcXbbui2H4nUk4UUKIV9dR+KC3V+w2bPrMPZxq7x&#10;bnihrXDqs83vyZnXCac7vogkgmBfk1vrYyykDQ19fhYeQ8wm62r9RirEF+xbf5oanlGwr6GYaipL&#10;AR+1Dd5ngc+I4Pb7zTFFsn6kQEMFBPvqxKx4Mqg70d5qnXDgZxuyxru3i655f842xfpGLd6XeRGd&#10;+dLIlOjBrqZdzfiuOlOxHg5dpVR8wb5DT7dg36Gn75Cd9ykaxvLwwvd3yLGp0/tWQLCvbn5KHwvq&#10;zrLDWicc+NmGrPHu8Lpr26WzTfGD4Ykmi+HMayAhoGQpXV3HVWwnhj7dnUqX3HLlixazYN9yE7FC&#10;y4J9K4isU9wpACvfWB5ksj/8VZJJgSUUKIJ9RR+ES/R2P22eVooTDvxsQ9Z493OfWagnZ5tifZ2O&#10;F9KZ10D6spIyRbedI8q1Q8xnmh9Rz6IFs+fCpeI/Eu8zp9GeJ6hh3wT7GoqppgoUQNAuLH4+Nyte&#10;4x1Lx1zQlopKgTwFBPvydLorVfpAUHGK3VY54djPNmSNd7dXX8OOnW2WxfvE+zIvnzNfGpkSBcWO&#10;pdj+e7v/Htatk0PUKhJfsO8QczrYScG+486dei4FpECZAoJ9ZXr1pYueBira33OVE479bEPWePd8&#10;Abbq29lmWbBPsC//2jnz1ZGvkpU8ilx7NvTpBlWx8BaqUrSeH4b3ydm30HJSs1JACkiBjRXIh31F&#10;n38bj2rh059ZihOO/WxD1ngXvn/sovmzzbK+Sw8uuzMvg8R1KFlKb1L7V2z/PdQ9qnTVLVc+f7UI&#10;9i03C4u2LGffovKqcSkgBXakgGBf6WTkPwSUtrz/8ucc+9lGrfHu/0qc38OzzbK+SAv2FV01Z75A&#10;ioSywrtV7CiGvkD23epZtzwOVytf/8fgfXL2HW6JqsNSQApIgSwFBPuyZHKF8p8ASlvef/kTjl1D&#10;3v+ynNnDE04xFDvnqPcPJmYu5tLqJ18GCbmkzAOspYNiPt2mStfeQuUzbwKCfQvpv2izcvYtKq8a&#10;lwJSYEcKZMK+zM+8HQ1ssa6cWYoTjl1DXuxK2lHDJ5zlk/O+c8744CUnKSRLq3vxrtbSrjpTp/AD&#10;DKFu4Dupla//A/A+Oft2surUDSkgBaRAYwUE+0oFzf/4L215/+VPOHYNef/Lcn4PTzjLgn3zl81j&#10;tHDOxZ8zd1ImRyVfZieKHd3Qt0NJS1fCw5TPXNKCfYebcTn7Djdl6rAUkAKVCgj2FQmX+cFf1OaB&#10;Cp9w+BrygdZndVdPOMuCfdWr5cEqnnPx50yilMlRKSizuWibd6BCtHSVxxtRc4kWbTBT/6PzPjn7&#10;ilfRm2++aao9e/YM9b/61a/aO4MvXnrpJZREsfTJ3nnnnddff/2VV1558cUX2Q5e4Nc33nhjsmJ8&#10;3rHTYWUHhV9++WVr30799ttvF0uTrOBV8mcsOosXP1ER54LgkJ0jpf6Qd/JcqAh9oLlJhK7mzN1k&#10;yyogBdZXIAf2ZX7Urd/59c94cilOOHwNef2rbP0znnCWTw77NHx/lZ1z/efcZ6RMjko74X2PZOjT&#10;5Vmx8JarknMfEOxbTv8lWp7r7ItJH3oJGJeGffZXVB8cFTgUiFKiETC4BPIbpI1j5Q3nBciSHTPO&#10;lbP6i2bIq0RIWvrjxU/gwphmGjkd0x89gYae8cVz8eqrr5Z2WOWlwLYKCPYV6d/8pld09m0Ln3Ps&#10;Jxy1hrzthbba2U840foKPbi6Tr4SEleclKm4Ha0v2qNiPhN/fUkr5v2xq+RMwaF5n5x9BQsYZjcj&#10;ZR42AQNlwj4Uiw13b731VgzgBhscY2TwA8bl8WY8tsGSHoFZgWrz3ZigXqUEdBurHvR87MqcZKaD&#10;/r4xPpiwQBasGxWVAhspINiXL3zOh31+a4crec7hn3DUGvLhrs3qDp9wrvX9OV4tZ14Gk9eOxJmU&#10;aNsVdZIJOskwKxbbalUmp0Cwb7W5mH+iWc4+CwsFm/PMyN7PQX6BQcy71XKqD/r1BmnjIOwb7KqP&#10;2M2Mk62YCX/q0hjh2HMHQhr3IXA4UivMFMDloI2RLaT5YDAp8vdVTL2qbKXAJOyb/Hjbqufrn/fk&#10;Upxz+CcctYa8/r1lqzOecK4F+wYX25lXQvrqkzIVd6d1RHt4Q59Xfh1JK+b6PFUmp0Cw70CLoR72&#10;eaDmSRNYkudBsRYAWx42ARRaGfwpYEmgWsBtRhK595wv46tbO0H7LB/DPg/yPLj0ffa8bHKTwfyJ&#10;9yoNDmGsKfR50PY4aNDzTNC7IBNnj0Ow0YifX3QgIKSlpDJfJZWUAm0VEOzL13Pykz6/qSOWPOfw&#10;TzhqDfmIl2ddn0841/r+LNhXerGc/DIplYvllxZt6fbrRr1orRMOeVE9KxqfnILj8j6F8WatB9Af&#10;Uyrwdvk/gRMNNjcGBD2kQ/tju+wF7r+4mKeBBrxi2GenQxkDWEGfPX8c9AZm6RUVylEpqJTYRA+d&#10;H+wGzmIZTgIaOAhkUcaTRLwe45u+2OTtoE4i1ZICzRUQ7MuX9OTX9TmHf8JRa8j594SjlzzhXAv2&#10;CfaVXrYnv0xK5Voa9p3K0BeIr6VYtxob1kpPgWBfQ6kXbarS2TcWwMv/3zCQlKBjMWyaRHheCO/v&#10;C/BcELtqe9sFnfHF/P53cZ/HsGbOxOAsgKFEY/gX3aYPLlMlO0WARwP/Y2l+jzFnX+CaTFj2vAGw&#10;+W6GOcKqjBSoUCAN+/RgYZJKinMqcMJRa8gVN9KDVjnhXAv2ja3Vky+G9CUscSpucc1FOzPm07No&#10;xQpcqMpD8j45+6ZXSxqN+dDRwY3kcALvazNU5G19kzvBecNdEAYb5Ki13gZEzPoJcOmrxF42WxNj&#10;RsUxycY2v8PpvEo50cEBCYVWPpY2kZh4sG9+Br0sniGmbYzEhRgFfpp/wk0vQZWQAlUKCPZlynby&#10;i/q0wz/hwDXkzHvCAxQ74VwL9gn2VVy5J79SKhRjlYa6NWyqejh7qCgddj4LBzX3CfZNrysfwhlv&#10;FZfesA+to4oHVbySg936BnegC3o2diJvmgPJMkzmUZ23tqGAp3Lx+O1ERZvrJdJcBJvuTSvukmYA&#10;8zF1b11+Dww8SONr9j3PE4tGmtN/lZECe1BAsC9zFk7+gHXO4WvUmVfH0Yudc6Kbfxs/4jI489QH&#10;8yUpEgtY4tRd3U10k6FPl2rd8luuVmJhC/YtJ3vDlovDeD0Siv13PjY22EgOmAl/BWkKUBe5ng8L&#10;zQxKHYN93jSHZq1LHvYZiWMnDZwNRqRO4st4Prx10W8+GBPAzBhYGugMzFXk9wi6xLBickP++L5l&#10;TkHDhaimpMAKCiRgX5OntBWGsMIpJMU5FdCoV7i4dnKKc841xD/twMU640vv5IshfS+SOHX36pm6&#10;zaxe1+f915Ism8/Rg/E+OfsmVpQPtvWoiNXiXK7B7nLBr7Z6coJ/fc8StMvDRJC+Qdhn3WCqX/t1&#10;EHJVwL5EjG2QhKQOq3nkmhlc7A2PGBF6GNgnfcfG4q83v92oA1JgjgKCfTnq6bnqnApo1DlXx2OU&#10;OedcC/addt4HL1upkbibSZy6W321bjL0aTXWLbnVao2t7SOa+wT7UstmLIuu1YHXL033/F+9qc3T&#10;sZwY3jHaFfcwhn0Wx8pgVd9UjC8nhxzr5T10cZ7cgIfGZ8y5bj25y8wR7BXmLAScsYJp5nRVZaTA&#10;fhQQ7MuZi+qn1ZzGD1HmnApo1IdYnE06ec65Fuw77bwL9lXcN7RaKkSruMkI8+XorNWYo9LSZeJZ&#10;OCLp80GoSyu2k/bLwngnc7DGRGmM/c0kTZ4q+sUXxxHHsM+sf8RkPnw1zj8b5PbNmTbfYJw6I2gw&#10;kfE2cS7vwsvJ72FNoT/e+ehRo2BfzuSqzKEVGIN9eozw0yo1zqmARn3om1tR58851xXfw4tUPUTh&#10;0069eF/p+tRSKVXMyudLl1+yujMPU1Fa7WEqg1kQ7NvDpEz2oQz2eYwVX3WBCS7GfECBiDkFYqtI&#10;6+FHEpzI8zKffYJbCgawz3x8loPCAOVgVoqKgNk0ifOwrzoPxhwwN0Zs57Q5uc5UQArsQQHBvslZ&#10;0OPUaRU458A16sl7wiMVOOd06/9yxtaw1kP66pY+dXe/HN1k6CvVNkfV0jZVvkIBPxGCfRUCrl+l&#10;DPb5nfXi+FMfvpq5kZwN2NvNJs1uvhtBnKx3/NG4F9g1De3xr54bDvYZazq9o188Z2lq5nFkqUo8&#10;lx9RZn6PoJODPcyfAnQAhdF5wN/MIOL1V7bOKAViBQZhnx4g9FVQCkCBc14IGvXZPinOOeM2yycf&#10;frzaJUjiDiBxqm+PaekkbJ2w0q1Ot7a1HsDcpz37UkvCQ6I4etRzsVIG5PldOmdFes+72FXn0ZjH&#10;kXQXeuPeYJ99g3FM7qBYadgX48jSi9Djwrob32AP/RSkm/Wa1CUYKR2yykuBJgoI9k3KWHdLmWz2&#10;QAVOq8A5B65RH+jabNLVc864YN/Y4jn5epi8pqTPpESDBcZ0k6GvTk/dwWbq1rb60c19gn25sC8O&#10;xfW0qGgjOZwyM22F51yYqtjXFmMsD/ush4aofGDyYJ99gzmZQzCWBOwLApBLVeLcTGYuhkoow2Jx&#10;n2GctB56AQNtxzKHBDlYMjVpe5dRa1KgTgHBvrRueqyHPqcV4ZwD16jr7qXHrXXOGffzJQWkRv71&#10;q9WSr1VQMpBOmK9aybSwrZpVO0UKBLzvWPG8gn25sC8uN3PTNx9GylyxxsJAlMCeguwfKB8E/MbZ&#10;OdDJwZ0EDVH5NuMRed9ffsBswgwYkLKi68oKT/JH34HYrjgWix0LhSkwhfECTQVzVOrfrBuvakmB&#10;VgrEsE8Psvrao+dIKnDOa0GjbnV3PUo755xx3ecT61NLIn3xSp+6m5vXTRrWaThYS2I2FHNOU8FE&#10;8BsWUAx/7AtX8L4V2PCFYF8l7BsEbUVrKHCWjaXxtfcRkxu079kcs3PwJ2jKbH0ebw2yPM/mxpxu&#10;8Ri9WxB0jBVxroD05dNDfwrvywv2K7RiXgfrAP6Kup70xR3AdTspuxWo23CwaEmosBRoq4Bgn57p&#10;J1fUaZ8jzzlwjXryiniwAuecccE+wb7qC1mXzBzpZOirVk/X7BLStW0zvjmMJULcFfIT7EstA2/s&#10;Csr5ONzqfdw8JktQJ3RjMADWsypvOguaMlufh2Jxnz0KLEqb67lnYhR1KmXq7M19g33AiAYjcCcr&#10;srW6zre9xag1KVCqgGCfYJ8UGFPgnN/oNOrSu+jRy59zxgX7BA6qr1xdMnXSCfPV6ZZZS8syU6il&#10;ixVNxE6ifQX7UqvC+8KCct62lpnIYvBMk/6+BGYa2zTQ0y7vR/NsMTbujaHDnMsm2IKQHQBHS6cz&#10;zmk5X2d/roD3pU15gQMxqAtKOGd+c8aoMlJgIQUC2Ff0EbVQl/bTrNTAXJxZhHOOXaPezy1otZ6c&#10;c9LF+8T7qi8xXTJF0nnMJ+mKpMsvLGHztVq0ZNFECPYtOhdjjT835rccrOAxUFDAb34XbKVXOjA4&#10;zoCTPKsCYMKveDOdDmLMeOhxlbcEJvrsbX1j0bLpcSHK2FxyeEGn4XyVilpAHzBlVgUv8GtOVhDM&#10;IK5e7/Jj3fxY5tJJV3kpsIICgn36tpNeZkVPLSus2NVOoYGvJvVOTnTaGT850+fyO/PsD16AEkSf&#10;jE3uzLGbT0uribC6bJeTcX7LmYt8J6TPx1/OH/shWiiDfd52N5Po7VwdjzXjzQF33nl1TwpIgUEF&#10;BPsE+/SVRg/NXoHMh9THu6OeduBCXVIgvpzPfDlk3twk0eTDw5hEki5zjVUUk7YVoi1RJWciBPuW&#10;UD6nzTLY52lojkEspwc7LAO6Z2ZAn+hjh11Vl6SAFMhXwMO+nE+m/JaPXlJqcAZPq4MGfvRLuLT/&#10;p53xM1/mwtyJy+TMV0TO3UP6VC8eSZezwOrKSNs63ZaoNTkXgn1LyJ7TZhnsQ4tGwR41ohMBvBYO&#10;XBfAm6O7ykgBKbC+AoJ9Y5pPfkivP1mbnPG0Omjgm6y3DU962hkX7Dv5f2zoQ7D6tnPmm0Zi2eTI&#10;klOmel5OXlHa7mcBJOZiP6RPYbzTC8b2cfPpbqerHaeEDRDI77FDlY8zJ+qpFGijgGCfvuckVtKZ&#10;HxlPO3YNvM299VCtnHbS/SxJhGDNSpDJi1gSBVdQviD5JSdnQQViBSTvTlbF4ETwmxcQ235+lI13&#10;YsHYtn3pjK47WXal3Ujn5y1t7czl/4fnPpI+ziyOxr6VAgb79GSg7zl6XtQ3fyhw2lvBaQfOZX/y&#10;4UuBwYcQrYrJZzNJxGunQoeKKpPToQKmgOTdyWKIJ2JvpE/OvumlArMbgSiMb9OlD1VCpG/+dE0y&#10;vrjA/JOqBSmQqYBgn77hJJbKmR8WTzt2DTzz5vlgxU4770L8+giYcy2f/MKpw3wCUnOWXGbdk6/M&#10;TJXWKebnYoekT7BvnWWgszygAhWYz1d5QEU0pP0pINgn2KdveloD4h1Q4ORfjU4+fF4CEiG4GUqQ&#10;nKe2c6o0E/PpistZWjPLnHNlzhRtoeo2F4J9Cylc1Gxxgo6i1lX4DAqMYb7E2CuqnEFJjXFpBfye&#10;fUuf60Dt6wlJD+KnXQMa+IHuVA27etp5F+lOryItjMmr7GwSNcF8purZ1JtcTm0LSN62es5pjXMh&#10;2DdHw1Z1BftaKXnSdmaG5c6sflLRNexaBQT7BpXT45Fg32nXgAZeezc9dr3TznswbdJBgpReyedZ&#10;M20xnx4zSldaRfnzLM4KcdavgukQ7Ftf9viMgn17mIVD9qEhp2vY1CGlVKfXUkCwL1Zaz0Z6BIcC&#10;p10GGvhad999nee08y62lV6IWhg5F+rDq7QE5jNhH169nCW0XBnJu5y2pS0L9pUqtlB5wb6FhH3w&#10;ZgM812S0S7TZpGNq5GEUEOwT7BtbzCd/QDzt8DXwh7m9lw7ktFPvhZII+kwsvXAe/j+HVrgoVjhF&#10;xbQ+TBXJu5+pxFwgIcbefphpFj/7EWrRngj2LSrvAza+qAtv0cYfcDI0pEIFBPv0xUawT2tAsIMK&#10;nPwb0cmHrzWgz4LCB6i74g95+Sxq6NPnzpz1VlT3IRdnkQL7KYyvXTvkfYJ9+1kh6snuFFjHfLfO&#10;WXYnrjq0vAKCfQI9+oKnNaAvXQI9Yp12FeiLsW6JFQ9fD7ZsVsN8uu4qFltFlQdbnxUK7KfKDnmf&#10;YN9+lod6sjsFPIZbtHOrnWjRUajxvSkg2BfMiJ6H9OR9cupx5kvgzGM/+bIX704/nJz80sh8cnsY&#10;lTYZyCYnzZzZxygmhXc1j7vy9wn27WptqDM7UmBlALfy6XYktLqymAKCfYJ9Y4vrzM+FGvtit5xd&#10;N3zmeRfs0/9zJC7Ok18ambetB1BpfUOfOHvm6mpS7AGWaBMddtIIpmMnyXkF+3ayJNSNfSmwCXrb&#10;5KT70l29aaqAYJ9g3+CCOvkT4ZmHr7E3vcUeqbEzT70+CCZXqpbHpESHJubbYj5qqzWWs8bmlJHC&#10;c9RrXpfTwS9i26bsEOxrPrlq8BEUMO628mC2Ou/Kw9Tp1lFAsE/f8QT7YgXO/ECssa9z793nWc48&#10;+35GpIPuinVX6BFXzh4wn6l9RAHrlspWtaTwVsqnH7a35X2CfbtaFerMLhTY0GG34al3Ib060VQB&#10;wT59wRPs09daXQVUQN+CpIBWwtgjhtZG5sPXgYTaFeYT78tcYPOLHWiJzh/s/lswf9+G5j7Bvv2v&#10;E/VwVQU2x22bd2BVuXWyJRUQ7BPmEOwT7NNVIMQjBXQVTD5riBFMSnSU/zPYJ+bTXShngc0vowt5&#10;voZtW9ic9wn2tZ1QtXZsBXYC2nbSjWPPpXp/2yoCyE9iHOUZfZ2ZOvmz4JmHr7Gvc4nt8yxnnv1g&#10;RiSF/hek+iLd8+LZM+YzwfcsYPWq2FVFKbyr6eAXkA0jeQX79rYe1J8tFdjPlnn76cmW86Fzz1NA&#10;zj6vn55+9KgtZ8GZr4Izj10rX7Av52lC18hxVToE5tONKGeBNSmja7mJjA0b2ZD3CfY1nEc1dXgF&#10;9oPY9tOTw0/qiQcg2Ce8JfuGFBDy1jdM3QkF+3IehQQIclRCmV0JdSDMpxtR5gKbX2xXS3T+cB6g&#10;BcG+1SbxOX37XU3rw51oV8Gzu+rM4aZSHaYCut3pyVKoSwoI9gn26U6o+0DOc5EAQY5Ku4J9x52y&#10;4/Y8c5FsXkwKbz4F8X8ybRLMK2ff3laC+rOZAnsz0+2tP5tNjE5cq4Bgn77i6itu/LBVez09Qr2T&#10;P/2ffPi7ghSbX05aDINTIFkyV+bmQh3R0Kf/ecpcXa2Kbb5KWw3kYdrBjKyfllew72HWjwYyV4G9&#10;wbV1+vPOO+88e/bspZde4r0AL/Ar3sxRE/csVMkpGZR58803X3nllYozVpyrrsrk0GYOAQrbzXfw&#10;RV23g1qCfYJ9gn2Cffp+pfuAFNCdMPOhQnRg/0IdHfPpdpS5xpoU0xXdRMaGjazP+wT7Gk6fmjqw&#10;AjsMm12hSyBWg6TpxRdfxJ/S02l1S2f95ZdfHjzp5BlLT1RdfnJo84fw1ltvCfZVT1BpRT3rCPfo&#10;2wUVOPm1cPLhawHoTjj56alrZFKiDT9NHgbz6fMof5nNLKkreqaAS1RfmfcJ9i0xiWrzeAqsY6Mr&#10;1WXRXsFIzOsfVr63336bfcMLeu7A+xL+Pk8JiwZFTAb/oEd7IF98Hy+KWlui8OTQmgzh9ddfx3jx&#10;7xJDsDbl7NMDZbDA9Nh3cgU0/EVvuftv/OQLQPfDnCWqRZKj0sro/MEw34bANHNyH6mYrui9zSa+&#10;na3J+wT79rYA1J9tFFgUq1UPadFevfrqq7j+33jjjbh7/BMg4GDPCaoq7h3kaMCIg80Coo39qVrA&#10;0oqTQ2s1BBJVY6yl/cwsL9gn2Kcvt1LAK3Dyh/6TD1/3Q90Nch4edJnkqLTa1fSomG81AfNn84FL&#10;6qLe1eQK9i06HcrGu6i8B258UaxWrcuivQJZG9txDxBqkMrBDGgRrPYif3QkXGPhuoxs3SqYN3No&#10;rYYA8Vcgm4J9eprUl1spINhnCugLD6SQCFoPk49tWiSTEi39dEHGd4aJOMMYM5fTcsUk8nLaVrTM&#10;nLyrmfsq3DkVg9pPFcG+/czFvnqyKFarHuqGveKtIei53S/4sTFYJjFYlk9EByfshNUaZlbMHFqT&#10;ITA7B+yTmX2rLibYp2+2Ql1SQLBPcEdrYOxjVN+BB5WRLPnPXc21Ognj000pf401Kdl8oTbp1Tkb&#10;IexbjfcJ9p1zmWnUoQIbYrXEZGzYqzHYB2ubBZ/Wwb40DUT7m6xOjCVnaJNDZjvpIdDDiABq/FhW&#10;Yhj9gP9w6284fME+wT6hLimg71SCfVoDgn1FjxbiAvlyNdTqhJiPOjfUMH/iTlhSOu9k0g32rcP7&#10;BPt2Mu/qxsYKbIjVdgj7SKNi61lgypskX8HQJstPFlhulWQObbKHkwUwhGBnQLsL88XYVokVYxfs&#10;00OkvuQL9mkNCPZpDQj2lT5CiAvkKzZfq9NiPt2c85fZ/JLzF+r8PqgFT/rW8fcJ9mnVSYFOAcE+&#10;vw7SO9NZyRywFTc7lnLX0uDuYUWODY3KzByCuflA/TxkRLP8UyveJ9gn2Kcv+YJ9WgP6Pqk1INhX&#10;+mQlLpCv2BythPmo8xwN82dKJaXz5msghn1L+/sE+zafdHVgFwoI9tk00NY3GYuK8qWwD1GrqILM&#10;HoNT/tJLL5U2uNzSGetJkyEwNcpYKhJmPmkSzyvYp8cafckX7NMaEOzTVZB4WtDHhEjo/IfJilUk&#10;zKf70vyFV9FCxVqtOIuqjCkg2Lf02lCCjmUVhk0JpiSjNniBX8cSMhQVTvQb9ijLDJs+Y6IRwT6K&#10;g/34mCg2kUbDZKxgc5wp/OvNccBemDgiMPwsu0bzWk/0ZOkh0OHYJH2HYJ+eaQR69HVCa0AK6CoQ&#10;7Mt79rkrpQ/QfNGKtBLmGxS2SMP8qVHJWAFJveGqGIR9i5r75OzbcLof7dQWhhnsQQaIE5uYigqP&#10;KUUyFZyOv47ZpsaaMtiHFzuZmE34I0GtpeBIS1HH5ozM+onDeXHSugaXmK90T5YeAs6OhT1/XIJ9&#10;eqAR5pACUkAKCPYJ9lU8UegDtEi0HLmE+dKS5mhYNCkqLK66tzUwBvuW432CfXtbA0ftD9YoFxOs&#10;fIaK8IJ7kAVOsaLCCUVI+nwOU/jRLPtBaSDkJnAtMbom/RkkoWMnJcPK56TVbA7BsMbL8AJTxi7R&#10;9Dd5DRQNylqOayVONDm0mUNYgqLGbZ4c9umpUYxDjEMKSIH4o0H3Rt0bJx+0WEBLJVOotFZkfBJz&#10;UkxJNClRqwKSupWSpe0kYN9CvE+wr3SOVH5YARA3LCYQkPjP/JPPOVBUeExx3KfGoh25sVrOrnO+&#10;8SZwreH6aNKffC5WSvrI5vDTashjKYDj9vMHZXVLq9QNLX8Ign2tlk2iHT3K6AutQI8UkAKCfZMf&#10;N/qwSDxpT6qnAqZAvJDE+EqXhy7GUsWqy0vqaulmVlyZ9wn2zZwvVb8qQJPdoBwMz/RhiUWFxyRm&#10;wOnY1nIVsGZXkbxrdgYTVEH6msM+4OAxXrz+ZVaxftDJJkPg9YLlPX/UcvbN1/BhWtBTHaZSIkgB&#10;KaALQfQz/3NN10u+VsGVJcxXJJ0vrFVXLV1RRelcJFfDwmnY19zfJ9jXcO7U1KgCReikqPDYKesa&#10;aWKma7IOVuuJ7XuYH71rAywVmZB3jM+m/9pE1fxGxobWZAjpRuhL9U7Y/G4HJQX7qqV7vIp6qhPj&#10;kAJSwO5suiEILmR+zGmpZArFYorYLZJrsLCW3HwNM1uQ1JlCtS02Cfva8j7BvrbTp9aGFSiiQkWF&#10;B8/HbfsqcMlqiG1yoazTE6ZJAXsq3d+Q/S+dKRrfBj9aGhKuSW1zCowNrckQEo2gb7Ss+mzFOR0e&#10;LHNm2KcnmGBJSBCBHikgBQT7BBdKnyj02ZGvmNx8+VqlS2rVtVJysh1JPSlR8wKCfc0l9Q0+d+Zv&#10;v4sqm2i8aCOzosLxSVGdGwIGKUEyx75m8GyiS+t0g54+/GTm3o07XAr7LN8uPlrM3wfOSPhVN2WZ&#10;M1tabGxoTYaAsdPcBx28+Fi9jKfOyVKSM6Iz3+70+OJXiNSgGtJBCkgBXQvifTnPD/oEKVLJMJ/u&#10;MEW6jRWWjE1kzGlEUueo1LZMDuxraO6Ts6/t9Km1AQWYkDczSrSo8B3HtbXcs5KxWNHJGVoHtG1O&#10;+tABUtH0T1quNOwb/Cu9hPEP7GzVzHFyTisKJIZWOoTBpix6OpYC81LR4cEqgn2tlDx6O3qYE+CQ&#10;AlJA+CZxJ9dNUuLUfdDHbj6tpTolg1qSsYmMOY1I6hyV2pZZk/cJ9rWdO7UWKkCnXmZi3KLC/kzg&#10;3wB8OAuNUfiZA4/WCaEdWyurnX0K9HV/bw770CA4F6x8tLbRxTaYxHnbaynNMYuGkGgK8ea2YiEI&#10;MF9dPPWYVqeFfXpw0UPz4EWhhSEFsDAkgkSI7w9aFYJ9pY+dY0G7WkulSurzuolicxrRop2jXkXd&#10;TNjXxN8n2FcxQfdVAEQOeASgZ7YKww1YoGiOz66ocKLDONecSF60vKG5b8NTL7QG1OyGCgj2bSj+&#10;rk6txzhOh3SQAloGuhZEFio+nnTrMNHI+NKCSK6KNSYE30S06ka0aKulq6u4Gu8T7KubIFfrTz93&#10;OeIxe9w5DTDVQGZ4ZlHhybOT91Xk6GDLm0C3TU46qaQKHFcBwb7jzl3bnusZToBDCvjv6m2vr4O2&#10;pttCMHESJLGSJQ7/nyBTh8xiB711rNltKbma2pJ6Nal5onzYN9PfJ9g3e2a/5bnLEY+qcQ8Gfo61&#10;xPjEzK36igrn9J2JFAAQcwoPllkZva18umpZVPFACgj2HWiyluuqHuBEeaSAv750RYj8Dt5vtTAE&#10;+8YUyMd8utm2fZjRVdlWz3RrUntNtVfjfYJ9s6f12567HPGoGnc+7CuCd0WF8zue3nYtp53VANxq&#10;J8oZtco8jALnhH16WAkWsAQR2tD3T8G++HNNdwbdKoueds65YCownz5xitbVZOFzLrxJWRYqILUX&#10;Enaw2XXMfYJ9s+f0f/Pc5YjH7HGPNQBLXT68Kypc2uW2sA88rrQDmeU96VvuLJmdUbFHUkCw75Fm&#10;s3osenTTVy/BPsE+wb7JW6hulWmJTqUPGd/MIc+sPrliT1JAMq450VJ7TbVxrhV4n2Df7Dn93z53&#10;OeIxe9yDDTDJRmb0blHh+HQ80Vjqj+rEvsGJAhLXFsYt2vgyM6xWj6SAYN+RZmuxvurRTbBPsE+w&#10;T7Av5xaru2VCpZOIM5/x6X6bc60VlTnJ2ivSZLnCUns5beOWi2Bf3eZ9gn2zJ/R//9zliMfscccN&#10;YHs+rCcwOKzFyeaLCg+2huQbOB0ScQz+Nd9dONlVFFjCfLdEmzljUZnzKCDYd5651je0ybnW8ysk&#10;kggSQSRCd8vJu+VYgce+gTTEfLrKqtfYYMXHXnhttWrSmgRvImNmI0vzPsG+zIkYL/YDz12OeMwe&#10;d9AAbXr4ycm9W1R4rKfw9NHcB97nTwpPH0nfGAesG3pDF17DpurGolonUeCEsE8PKMHaliD60uWX&#10;hNaDYJ/Wg2Bf9SPQo95AlsB8FPlRFateQtUVpWS1dBUVpXaFaNVVSmFfqb9PsK96am4V/8/PXY54&#10;zB530ADI2mD6Dv+mVSkqzFqDG/BZIHB8avj+Wg+xa28mp5tZfYkRqc0HVkCw74EnN3NoemIzoSSF&#10;vnlqMQT3DV0UEiTzo4TFHm/BLIf5HlWxogXTsPDjrb2G4izRlARfQtXBNitgXxHvE+ybPZX/l+cu&#10;RzxmjztoYJL0oYBVKSrMWolsG6+//jqtfAwiBknMiSOuFiAGdnwn0WBFleruqaIUMAUE+7QY9Lgm&#10;vuOvAq0HfQPXekh/LugaOYk+S2M+ffQ0fwDTtdlc0pNc7CvrVnG6RXmfYF/FjNxX+b8+dzniMXvc&#10;J29gjN9lvn9y9TT8dRQ4G+zTg2C8rqSJvnEJ7ui6GPvE0f1Ba6P0aeQB1sxqmE//tVC6uibLP8Dy&#10;mxzjrgpI8HWmQ7Cvoc7Ptf/2+3977nLEo6GoJ24qE+35YidWS0NfW4H2t7u1R1B2Pj2U6ItrYsVo&#10;eUAciaCv34K/6c8VXSMPrM/KmE//1VT2DJdRWpdnhkgti0jwlmqOt1UH+zKDeeXsmz2J/9VzlyMe&#10;s8etBrwCaeonraTAJgoI9m0i+65Oqgc1fd0S3BEEFwTPvy3rnjmp1eEkIuPbsNsbnnpyNg9XQGKu&#10;PGUSfAXBq2FfDu8T7Js9g//gucsRj9njVgOmQJG/T7pJgdUUEOxbTep9nkiPaOJcwcrUkqAg0kEQ&#10;XAC0+mPrKJfP5oxPH0DVa0yX5xLSVbd5lEu+eoB7qLgc7xPsmz2/H3/ucsRj9rjVABUoIn2K59Wy&#10;WVOBU8E+PYvES0ua6LuWYN/gLVeXhmCfaEL108jOL59dMT5daNXLTFfoEtLVtbnzS75uUHurNQf2&#10;0d831oJg3+y5/sxzlyMes8etBhKYLxAnv6RUlQINFRDsayjmEZvS85m+aAn2Cfal7126S+i/SSo+&#10;3Xa4bPbJ+PQfThWra7LKDpffZJ+PXkCarzCDc3gf6o7xPsG+2XP3+ecuRzxmj/vkDQT8rkiNOXWL&#10;TqTCJ1dAsO/kC0APZ4J9gn2CfYJ9pR8EunNOKrYribbdj29SK30M5UuUX3JXKzC/24cuKc2Xnr46&#10;2Gff9cj74PILfgT7Zk/cm89djnjMHvdpG4htehVSNGmk4ryqcioFzgP79AgioiGikXNz05WiL97x&#10;OtGqkCY5d48d/s/BUTCfbjsVC2yyim5ckxK1LSDB2+o52Fop70N5tGO1BPugxnPtv/3+u+cuRzxW&#10;WLCPeIq2pry2rT2i3hrTLAXa3+5mdWfBynoEEewT7Mu5wHSl6Fu3wJaulBwFJstsezM5HOajntuK&#10;NjmnxyogMdefL2m+guaZvI9f8Tzpo6Ev5n1y9s2eta8/dzniMXvcJ2xgCTa3RJsnnBoNeew/iOzD&#10;4LEl0vOHvsAL9uVc47pSBPt0r9CVkqPAZJmtbiYHxXyCfZMrqqLAVouwoqsPU0WaLz2VObCPmI+k&#10;L/7h5n32I9g3e8r+x+cuRzxmj/uEDRiYaz725Vpu3lU1eCAF5Ow70GQ176oeyLykUkNfNYNLTEtC&#10;3DNx19XyyPlIWlmlQ2M+XW45K6q0zMorsLR7j1pesi89s2neZ6Qv8yNMsG/2fH3jucsRj9njPlsD&#10;3oLXfOyLNt68t2rwKAqcBPbpsWNwQUoWwb54YWhV6Cu3VkXmJ7gulkmhVpPoMTCf/sdlckVVFFht&#10;EVb07VGrSPMVZnaM9+WQvuBWI9g3d77+f5c/dcRj7rBPVn8FGLfCKU42aRruk7v7sbXQY4dg3+QK&#10;1yLR98xgkWhJiHum7xtaIXu4rz4S5tMVN7mi6groUq3TbU4taT5Hvcy6Me/LJ33+kU+wL1Pw0WJ/&#10;ePnmIx5zhz1S/5133nn27NlLL73EhYUX+BVvZp7urbfeYsXM8iz25ptvvvLKK3VnzDzROmG265wl&#10;c8gq9gAKyNn3AJNYPQQ9innppIZgn2Bf4maiCyQWR5rkfPospBIZ30KN54xr0TKPOq5FRdPtayt5&#10;x86rZbz0jASwr5T0oXucI8G+uTP1lctfOOIxd9hD9QHdbD35Fy+++CL+NHlGMEGULIV9L7/88uBJ&#10;c8442SUWWM1zt9qJMgeuYkdXQLDv6DM4p/96DhPsE7/Q98PMe4huF7pYMpdKUKztynlsxqePpLo1&#10;llOr7TrMOaPKSPOl18B82EfeJ9g3d6Z+//LuIx5zhx3VR7JnLiZY+d5++23+HS/ouQPFm/T3mTsv&#10;39lH0gf/oEd7sAfyfbxoMsw1DXdrnisQZxNXZtCHOmtnk1m2Rop0KCqc6Kd3p2Lp4lpoQqvPAPv0&#10;tDG4riTLot9I295z1mxNC8PUlhRCD5OXnhbJOhKdh/Hp/jO5ouoK6FKt021mLck+U8DJ6sb7Kmx9&#10;1rhg36TOEwV+5/KXjnjMHXZU/9VXX8VieuONN+KW+SdAwMRJURFlzKaX0z0aCYERBwujqbE/5TRu&#10;ZVZ22618OhvmJq7MmDZWWDuLZnOycJEORYUTpx5zp+L9yQ6nCwj2zRTwuNX1BBbMnQShINJBX7YH&#10;b2taGJKl+vOuevGckPF5kat1q56px64oPTeZX8m+qOyEfXNIH7on2Dd3jn7r8uIRj7nDjuoT0ww2&#10;C39fgsqhCgqgOn5YMtPZRyfgmAGKHrH59qj1rXbrn3ETV2a8VCqsnW2XcZEORYUT/aS/Gov/9ddf&#10;p/sV/+I1L6g0Ip8cvmDfpESPWkCPX/pOJXiRvrp1jegambz/a5FMSlTxXwgnZ3z6/4acRVVXRhds&#10;nW5zaknzOeql6xrpE+wrEvm55t9+/+nl+494FKk2v3Aa4dHZRFdgPuxjyUR08HxWgv6sj97WP+P6&#10;rsx4RVVYO+cvy6CFIh2KCie6ymVske9WkjBxpju1+e2uueYzG9RDxpiAUkYgQ7Bv8vaiy0SXiRbJ&#10;pAKTBTKvIzG+WMlM6SanQAWogPTcZCVI9iVkb/gNTs6+uRP0Ty5/64jH3GEX1k8gPJiY8Fe4uthk&#10;KexLYxRrtrC/T8XXR2/rn3F9V2YwHXXWzuo5HatYpENR4bEzMhB4zL5Hnjhn68mGHxXN1W7SoJ4w&#10;xmSUMqIYg2tDC0MLQzeNok8fXTI5ciVUEuNLCKjVlbO6ispI0iK5WhWW7K2UZDv8+taqTcG+uUp+&#10;8vJTRzzmDrukPiNqQS7iShbhawa9trAvMyI4MZr10dv6Z0xP5hKuzOCMddbOkjXYoGz+ysTJMgsD&#10;8yWCzYkC53yCCvY1mPhjNjFn2RxzxKleSw1TR1II9gn2Fd3idMnkyDWoEjFfTvXTlpE+zadekjaX&#10;NLNBKZ8p1PrFBPvmav6pyy8c8Zg77JL6ic31kEg38C5lUhKcn82O+Z4seUJJT8Oym6TL2OSkCZWW&#10;cGX601VbO+fMbEXd/JWZD/u4hhGxO9gfRvLOcacK9lVM9ANU0SNXMIkSRLBv8LrWwhD6nLzha5FM&#10;SoQCgUrCfDmisYwWWL5WmSUlaaZQbYtJ9rZ6NmxNsG+umJ+4/OoRD5v4IoRRIRZtfYPAAveF2PGX&#10;3x/b5W2wV8SIM519W5nstjpvrORCrkw70RxrZ8VqrK6S0KFItKBwIhaYJbGA52zb99iwTw8WY+tZ&#10;ygj2aW3k3O11pQj2aZ3kKJBThleTMF+OVrruSlUqKq8be5FcDQtL+YZiNmxKsG+umB+7/PoRj3Vg&#10;n+3FFqfRGMs/UEToGP6Jf72/D54+kD5iFMG+met7IVem9WqOtXPm0Iqqp1M/B03lF55copMF0qMQ&#10;7Cua5YcprOctwT7BvpzLWVeKrhStkxwFJsuQ8emCmhRqsIB0q9MtUUuSNpc0s0EpnynUmsUE++aq&#10;/cHLLx3xmDvsvPpEOXGmUdQmjIsDGEvpBnlf8IPz0jIm2Jc3UcOllnNl8nwzrZ1zhlZUN6FD3E5R&#10;4cklOllAsK9oKk9SWA9bQhiCfTkXu64UXSlaJzkKJO4nxvh0NVUrKemqpRPvW0K6OW1qMc9Rb6G6&#10;gn1zhf35y88c8agbdozVEjSNGA4+u/hcTDM6eEeooBuI5zXkhxfYA45npOmvbqRWixG1Mxsprb7J&#10;SYNOLu3KbGLtLBW2onxCh7i1osJcomkePVkgPSI5+ypm/AGq6GFLCCPx5fwBVnirIehK0ZWSuZa0&#10;VLxQYz4+qZS5nOJikq5aOn3YNZduZoNazDMFbF5dsG+upD96+ckjHnXDzod9CdJnjGOwNf9mXSdZ&#10;q2iTtcSJ1t8+b/0zDg5/aVdmK2vnnEWSUzehQ1y9qLBgX47+eoyrUElPWkIYunByLhxdKbpSctYJ&#10;ymipUIR0rK5UylxOgn3VQhVV1IIskqthYSnfUMz5TQn2zdXwBy4vH/GYO+zx+jA3pUmfMY5FYd+z&#10;Z8/QPkx/M0e6Pnpb6Iz5oBaKLe3KbGXtLBoUV0JRlcmV7FdXUWFWJBxMLFH8VQk6BvXRk4RoTv69&#10;XavFtJIUftlIjeAikiC6rw5yqDTj0zWV/2GUKKmrr4mMWo3NZaxoUIu5QrTlqgj2zdX2r19+8YjH&#10;3GGP1GcY41j0bs5J8+MWeaI49QfPkv5rTk9YZiH0lujAQmfMh1wruDInOW/mMsgflAmeX6UI3hUV&#10;ts4wlUe8cyULMNJ5MJN15gJ+4DBePUnoS2nmVYBiWi2mlaTQV8HEhaPlofuqv1fkMz7dYfI/j7TG&#10;5muV34LuaflatS0p5dvqOac1wb456nV1/8rl1494zB32UH1sz0cj0hi8yDlpJuVBU/TuDd5NYOjD&#10;n1Ag54zpMguht8RJ1z+jdWY1V2Yr2Dd/fgdbyNGhSLTEs12CjPOCmrOMBfsWWiF7blYPWMHsSBDh&#10;LX27zr9l6Xo5+WqZjNVNryWtn/xrLS4p9eaod/IrdwnpZrap9TxTwFbVBfvmKvnuy4eOeMwddlTf&#10;UhMM5t7NP10+7LN8u7ibmL8PnJEQEMxxzPSX3xmWXDldxsqn89BqNVdmYgryF0DpPGaWL3KnFhWO&#10;O5DGeVzJgyluMsfyqLBPDxCJBSBxBPu0PDLvkCim60XXS+ZqeeylMpPxeQ0fW6jM1VJXTNLV6Zau&#10;JVWXUDWzTYmfKdSixQT75sr7bZf/+xGPucOO6nMXtvRPzknHWM/g+2Ql8Q+2QpvJHH1X17TarXku&#10;P8aVXZm7hX1FOhQVHhsyV2+8XI1l51w1Y2UE++aod9C6erQSvBDsy794db3oeslcLQ+5VBoyPpPx&#10;IYXKXCTzi0m9+RrGLUjVJVTNaVPK56i0dBnBvrkKf/Pl/3HEY+6wo/pToK/7e85Ji2AfGgQTgQGK&#10;ljT8YOu0+Uk5gn4agMOLnCFUl1ntREEP13dl7hP2FelQVDgxXjOivv766/Si4l+85pKe+TFpsK9i&#10;553qZbxCxZmyrNDDDU8hcQQvBPvyL0BdL7peTrhalmB8gn35C0m36CZa5Tei+3y+Vs1LSvzmkpY2&#10;KNhXqlhY/psu/58jHnOHfbL66xju1jlLPHWbuDLHVtCGYbxFOhQV5mDHhsbkHvEP3p95nQXOvkWf&#10;72d2tai6Hh3G5JIysTLSxGsiNcS20jdbrZAHBjGrPQNoFRU90uimNEeuzLpak5lCLVFM4i+han6b&#10;gn35Wg2X/J9eLkc85g77ZPVX8NytcIo0X1s5BHuHsK/InVpUOA378FfYUZmZlz94PWerPtN2LIx3&#10;tSf+Je4Temh44O+iWjBLKCDYp0umaF3pHvtg/5uy/ie+llDRFSfYN0eu/LpalvlatS0p5dvqWdqa&#10;YF+pYmH5P/VHlyMec4d9vvqLwrhFGz/fXGnEVwUm9+xb/zvA/LnRQ4PIRdEq0oIR7NMlo0umSIHH&#10;gH3bfr7rxjtnyUm9Oeo9xvW7hAIbtqklvaH4gn1zxf/T/6/LEY+5wz5l/eXCbJdr+ZQTpUHnwj5T&#10;attvBUUTpicGkQstmCIFBPt0yRQtGN1jD71gdvJprlVUdNEFhaXeHPUOff0uNPA9NKtVvdUsCPbN&#10;Vf7P/uvLEY+5wz5lfe+/a5WsY4k2Tzk5GvSAApPOvrjOTr4n6FmtbkHrWWpwSdeJ+ZC1tEL0pXpy&#10;YWuRHPEDaG+f3VpFkxfaEZfZnEHtoa6W5YazIPG3El+wb67y3/LblyMec4d91vpt2Vzb1s46Jxr3&#10;qAIVsM/a2ts3B3ZMzwrp5S59BPu0Qoo+EnTJ6JI59ILZ5ye1Pq+LFtVgYd2a5msoYRfSsLpZrepq&#10;6eZUFOybo15X9899+pDH3GGfuH5A6Oosfk0aOfEkaOhZCsyBffukfnpQSEy8xNGT/eR9QYskkEiC&#10;CPZNXjU7XDN7Znz+4aFUW5WXeiusAd32VxB57BQSf33xBfvmav4X/tHliMfcYZ++/hxT3py6pxde&#10;AhQo0AT27Yr66SlBsK/gAuiLas14xaTGDsFN6ZJeobzWyT7vtIdgfMJVra5QXYatlNRtfyEl65rV&#10;wq7TrbqWYF+1dNeK3/5fXY54zB226l8usTtvLM9GfknpKgUaKtAW9sXUb/0P7PXP2HA6lm5K4sQK&#10;SxN9yUlfd1ohg/pIlv3APgN8R5yUI/Z56U/q/PalXr5WpSWlbaliDctL/IZi5jQl2JejUqrMu169&#10;HPGYO2zVvymQAHnpP0lCKbC0AgvBPt9t/z1k6c/vpdtfejqWbl/6CPZNrjEtEi2SyUWCAlon28K+&#10;QwO+4AkhZ72pzJgCuhIXWhsSdiFhM5uV/plCNSkm2DdXxnf/ncsRj7nDVn2nQBHvk3JSYDUFVoB9&#10;wVgW/Yqih4P0ypE+4jiT9xYtEi2SyUUi2Dcp0RLX0aKfnpMjWq7AElot19u9tSz1lpsRabuctjkt&#10;S/8clZqUEeybK+MLv3w54jF32Ko/roC25NPq2IkC68M+P3D76tJKDT0ZCPaVriWtmRjHl2r48OW1&#10;SARASxd5wzXT/IOydCxLl2+o1dJd3Wf7EnCheZGwCwmb2az0zxRqfjHBvrkavudnLkc85g5b9aWA&#10;FNi9AtvCPpOn1ZcZPRkkVpzEGRRHsgj2Td6ntUgE+yYXSfPrqNXHYmnP1y+v62um5hJwpoB6cFpO&#10;wJkta23PFDCzumBfplCjxd79E5cjHnOHPVL/nXfeefbs2UsvvcSFhRf4FW8GxW3ZJV7k9BAtp5vK&#10;aaR5GTn7mkuqBusU2Ansa0L99EyQXgPSR7Av5y6hdSKwlbNOUEZLZYlb7nkYn1dPaynzohsrJgFn&#10;CihhFxJwfrNa2/M1nGxBsG9SookC7/rhyxGPucMeqv/mm28OorcXX3wRf/I1JmEfquT08K233toJ&#10;7NO2fTnzpTIrK7A32DeH+umBYIlvnisvyPVPp2UTaC5BBPsyL0MtlYa33HMyPv+Jn7nqVGxQAV2M&#10;yy0MabuctjktS/8clWaWEeybKeDl2/9PhzzmDjuq/9WvfpWLCVa+t99+m3/Hi1deeQVvAt7F/r7B&#10;PpAYguLl9PD1119HYfybU3i5MkWkj4WX64xalgKmwG5hXwX10wNBw2+e57lGtGwE+yZXuxaJ+MLk&#10;IokL5CybkzM+L1qOXBWzcJ4qEnC5uZa2y2mb07L0z1FpThnBvjnqdXX/wv/hkMfcYUf1X331VSym&#10;N954I26ZfwIEnDwp4CBK5l/2JInGFifbb15gDPMFJ8os1rx7avDkCuwf9sXUb+zyz78tnHPSpY+A&#10;Rc7K1zqpozY52j5YGS2V9IQmPqrE+HSVNb8b6HpsLql//lyucbWco4CWd45K1WUE+6qlu1b81r9y&#10;OeIxd9hRfXj3sJgGmyXCy4nMffnll3OK2VlQuKh821HX7c1XV6ttz9XaSRQ4EOzzM2LflOzjX88B&#10;kytWEgn2TS4SFNA6EYbIWSdaKjkq+U8oAb46Npqjs8pQAd29l1sJ0nY5bTNb1hRkClVRTLCvQrS7&#10;Kt/8n12OeMwddmF9rrN0JcbkBrv7JaowOwdsg4V9aVN8DrObU7dN79XKORQ4KOxLg79zTF3ZKPWQ&#10;NKaXlAmUkSCCfZk3Fy2VSXolwJe5lsSqioTSx1kTuYoa0e2uSK4lCmsKllCVbQr2zdX2z77rcsRj&#10;7rAL6+fAPnj0kL03v2Fm50DgMH4Yz0v/IPAfNhDMb6eipKd1FdVZpUkj1WdXxTMo8ACwz39J0Dcr&#10;fQcovWz1+BgoJkHiJSRNdGPJv7H4jyGtnHzdUFJyFck1WFgaztdQt7vlNJzZspb3TAHHqgv2zRX2&#10;T//5yxGPucMuqU8ql7bgYUe/Ilsfzk8n4NhPzhaBJYN4KtsQ0jVsqm4svhackhANvJWS4gV+HUyr&#10;Qk9l4ie/MzByGqhNnDG/wfkl83UYPJdliM7sSUMx4zM+BuyLP/5F/URwMq8vPTtqqUwuFS0SffvN&#10;WST83NEFNamVllO1RJMVdbOalKi6gLStlq5hRc1CQzGtKcG+uar+qf/kcsRj7rBL6pPmpONzSZdK&#10;Wr0YJAL180wKtIV/Woj3GaEr6u1Y4batVXeJSZDjHzgl44kznjXG+zK7gS0aB1vID+XOPFF+sSId&#10;4maxDrl5JX4yT9pKzMHTPSrss8Ea9Tv588HJh6/vlpl3GxTTUhnUSrJIlliBnM8XrZz8m4/uP0Va&#10;6ZKcL1dpC7qcSxVrXl5T0FxSNCjYN1dVfKk/4jF32Nn1yTJA3xI16NEbzOSbqEWqMgaGCJKax/M2&#10;9+I1bzB7Zp4KQiXeCIBHLbUxXpCZQufA38f5wr8V57IqnCAQXj+DWC18Hy/mNF5Xt1SH+CwGoPNh&#10;XxMxx8b78LDPDzzni1ndwth/LT0e6XtR5irVUtFSyVwqJ0Qz/kMk80rJLJav+WOXlFzz51caztcw&#10;0YLkXVTenMY1BTkqFZUR7CuSS4XLFAAwYsLcwWhQa4uho2VNT5WmRatt+o6FwNxCzU4p9PR3qDQG&#10;W/mnwCNJpGVYMP9EVpKzM5ZJuTQpc0UHBquU6hA0AlqNQZldMbNX88VMnOhUsG8M/J3hueEMY8y8&#10;oIJlUFHrsatoqQj25a/wh18tFXQvUO/hJcpfLZklpVimUGPFJOBMAdPVJe+i8mY2rlnIFCqzmGBf&#10;plAqVqMAKV6aCuXs6Fdz7t62OoaT6hpcLuR2uZZzRkqP5GBJzF0sIwFuTstjZdKR3VwS6wfzlurg&#10;R2dcm4rlw+v5Yj427GvykT//G92c1b503SYSLd3JTdqXMrHs0kSwL/9ifMjV0twD/pAq5S+S0pKS&#10;q1Qx3cbnK1bUgpZokVxLFNYUtFVVsK+tng/emi0X/2JszLQ4TSKbitQcmSoXMZecNpdDcsu1nDOu&#10;dJlARiaUmGmZZJsJv2dsJ5w/kJktpJcTVztD0fMXXhMxBftKZ/bB2J+eisYWgJTRt8TMm4OWygNf&#10;REvf8LV4Mq8yFpNcRXINFpaG8zVMtCB5F5U3s3HNQqZQOcUE+3JUUpmrAvmwL5P0od2EnWqm7vnM&#10;JfNEyyG55VrOHFqiWCAjbXegWvixLeowicB/+TskTk4NCqT3eZw/rtIWEn3mvnvW4cnR2ambiCnY&#10;VzqVQfnmRo+Z/SmtrkeiB+YUpYthsrxWi748Ty4SX+CgC2bNu/pBJSpaBm0LS7H5ekrD+RqK9y2q&#10;4fzGtcjna8gWBPtaKal2rgogjDGf9DHmEeWby8eWSzP8pruxHJJbruWZwsZB1gRbYz+ZGZAncdhk&#10;gZnjKq2eCDa3SGczKuZ3vomYDwz71v+kX9oDUrrwcsqvr1JOr/ZQRsrEsyBNBPuKrs2jLJgNb91H&#10;kaho3hctLMXmyysN52so2Leohk0a1zpvIqNgXxMZ1cgT6UsnyQ2UYk6DuouZJxoLBWXLmewpZ/4W&#10;TaOxaOM5oxsrE2+uZ24+gCovPnAY/5SjOUuOpdxl+g78zOl527qJTQa5MaUfS37nm4gp2Nd2rn1r&#10;a9pDqkdRd/+sPt2BKkoZwb7M5aqlMibUnpXZz/15zyplXgJrFpNcTdSWjE1kPOKtb9GB76pxLfIm&#10;0yHY10RGNdIpYClW88M552zYx7pjN4IYwcycpKXNd0u3XzF82tmCcNo0zKWpc3IBWOLawV5x7vYD&#10;+wZ1YM+x/NDPYAfD/M43EVOwr2JtV1TZ0DmS7q0ehvSwnr+etVoGtZIsh7iIdBPOv9J3XlJX3PwJ&#10;kobzNUy0IHkXlTe/cU1EvlZjJQX75muoFjoFfDbSfEXobJpkQ4MNwlZGVoIbgU/4CzRD5NQ2Onhp&#10;GLd0+/mTwpI2oYk0GnGbBL456TtsjrwnDtVB+jitO4F9CR2wbtHJODFxq87nizk2ue+//ZTO/k7K&#10;7/kzfiemkj1LtPkqkjjxFEgTwb6iC3PbBbNbuhdouK1KRRO6k8JSrMlESMYmMo41InkXlTe/cU1E&#10;vlaDJQX7Zgqo6lcFwHdsMY29iMVKh+L68oMAhSBm8HQ5vKlo8paGcUu3XzRYFKa9zlPUzBYG+ddg&#10;XfK+4Afn5S54O4F9CR249mJU3bDz+WIOKnxo2HegT/cNv5EeSKXMG0jDYhJHsC9zOWmpJIRaU5wN&#10;76WZS0WweI5QVnfNRdWkw/tsRDIuPS9SeGmFc9rXLOSolCgj2DdTQFW/KjBJ+gbZTT4WSZTE5nGG&#10;jUrTwhbNH3lcUZX8wos2jm4MTtBY9/JTrMQt5M8p6iKe1+YOLzCVbBCN5BgziwZlLce1KnQg3R78&#10;BCpSIL1CZjYl2Jd/ATYsueb3VT0D7QRSNFw/izalBSNYU7rAll4zO3FJl8oSlF9apZnd22F1KTZ/&#10;UqThfA3TLUjhpRXObF8TkSnUYDHBvjnqqe65FFjOfLdcyzZD+VxsDukjp5tpykukvg0WXP6gmuuQ&#10;Q7dn6jBfTMG+PdyhFmV/egAam2IpI6pVdPlrwax2KS16Syya9IaFtX5KxZRipYrplt5EsdJGtFBL&#10;FVuovCaiWljBvmrpVPF0CiyH5JZruWiSED87k/QxAhehr0XnDQoz9QpMf3MamVM3R4cVYN98MY8L&#10;+x74Q72tjeWBhZpzCaOulNE3w6IlpAWzKOxre98rmtl1Cmv9VOgs0SpEC6pIw/kapluQwksrnNm+&#10;JiJTqLiYYF+1dKp4OgWWQ3LLtZw/SbYBIvJCJGqlt1lkml3QuvR5043k7+SYP7r8kpk6JBrM9zY2&#10;ETPRE8G+/HnfpOR8h4uefhYlFJusikVPqgWjBVO6wOrWzPybW2k/ty1fp9K2fd787BKtyRRIxiYy&#10;JhqRwksrnNm+JiJTqKCYYF+dbqp1RgWWQ3LLtZw5T0z8CvY0mRmZtruxGy7TWfgEu4MdSDSSiQsz&#10;x1VaLF+HJrCviZiCfaWzvNvypeYXPffo6bx0MWvNCPYttGbORvdiGXVxLbS0Sps9W3ktvKVnXAov&#10;rXB++5qLfK2spGBfhWiqclIFDMm1TdOxULP5k0QvG35ycu++88479KPhhuvLA/AxBDgnsYbl20Uj&#10;aJBdBWck/EL79mb+KOaXLNKhCexrIqZg3/yp32ELOd+c9dAj2Fe6dLVmBPtK1wzKDy6bnHtUxbmO&#10;W0UXV8XcSbQK0QSam4hW1IgWapFcixbWXJTKK9hXqpjKn1qB5mCueYMV08PEsukf36wFusZV0FTc&#10;gcGwVnro4h94A3OYY8UwJ6uU6jDW4FgY7+D7pWJOjsIXOGgYrz7IBx/lY9+fhBLsK7ohjFGb0kYe&#10;sryuppyrqdR9/JBLRby44bTqumsipmRsImO6EYm8gsg5p9BE5Kjkywj2lSqm8mdXoG3IbdvW6uZm&#10;CvR1f49bfv3112nloxcPpGwsBHgMfoFzwcpHnyAtgRsm5cAA63TIhJvW/uAc5YtZNMWCfUVyHahw&#10;4Knhrwfq/wpdlSCDIksWkZrMq083mUyhrJgurlLFUF6iVYime3sr0Yra0VotkmvRwpqLInkF+4rk&#10;UmEpcGnoxWvYlCZGCsQKCPY99qoIHnf05dxPt54F9YWw6PI/84KZvHWcWRytoiIFKgprdVWIFleR&#10;jE1kTDcikVcQOfMUmotMoVBMsC9fK5WUAlcFmkC6Jo1oSqRAQoEjwj59fucv6RytTht2lyNOvtQP&#10;U1KyjE3lqZQJ6N7k8j6VOJNqJApIqAr1JFqFaPq/nFaiFbWjtVok16KFNRf58gr25WulklLgSQGP&#10;6krzdcypqzmQAvkKCPbla3W4khUPOoP+nYp2DqHVo45rpviS5Wywb9K1l7OitGxyVEIZCZUplC8m&#10;0SpEE+xrJVppO1qupYotV15zkamtYF+mUComBUIF6phdXS2pLwUqFBDsqxDtKFUaPuU0wQF7062h&#10;Pnsb2pz+SJYHhn2LXshaOTnXnVTKUSkuI93qdAtqScYmMk42Ip0nJVqtgOYiR2rBvhyVVEYKDCsQ&#10;kLuxbBuZxaSyFGirgGBfWz131drSjzgeHOxq4JmdWVqfzG6UFvvo5e/xsi2tmFn+oLJkjm5OsYMq&#10;s9p1elB95iyJuroSqkI3iVYh2mAVKdlKyUQ7EnkFkfNPoemY1Eqwb1IiFZACEwqMsbzE+9JUCqyg&#10;wOFgnz6z81fFmlot6hjKH3J+yTXFye9VTknCPkN+zanfcZXJUW9mmT2LM3gNrtnhNc81cx63rS6h&#10;KvSXaBWiCfa1Eq2iHa3YCtEWqqK5mBRWsG9SIhWQAtMKFPG+6eZUQgq0UECwr4WKO21j8+ebMfrA&#10;97dVbfMO1A0fjM9gH183p34HVaZOz9Jam4uTuKZKx9K8/ObiNB/RQg1KqDphpVudbnEtKdlKyUQ7&#10;EnkFkfNPoelIayXYl7+WVFIKZCmgXfmyZFKh5RUQ7Fte423OsP8nm22xxf71GVw3Aen7h5cP/OPL&#10;Bz5x+VUedjnPsfsdVJl1LrMVxNkzIk+LvII468zy0meRUHUKS7c63QT7WulW2o5WbKlii5bXdCTk&#10;FexbdO2pcSkgBaTAZgocC/bpozp/oRxaqxV4x0H1GYR9H7v8Og+jfh785a8ZljyoMqXDrCvfSpxt&#10;SXfd2CdrtRJn8kQPUEBaVUyiRKsQbayKxGwoZqIp6byOzpln0XSMCSXYl7mEVEwKSAEpcDAFBPsO&#10;NmHZ3X3gZ5omoOSI+sQxvHD20dzHI0Z+nvrhdc7yOaIyOeNqUqZInCYLtUm3V2ukSJ/VerXDE0mo&#10;ukmRbnW6xbWkZCsl0+1I53V0zjyLpkOwjwo8d6xvv5nrW8WkgBSQArECx7rd6XM6fw2fU6t8S+Bx&#10;9WF2Dn8Q+Rn1Cyx+cZAv3xlbS8dVJv/qqC4ZiJO/3qrPeKyKWjyZ8yWhMoUKikm3Ot0Ga0nMhmIm&#10;mpLO6+iceRZNx6BQcvZlrh8VkwJSQAocTAHBvoNNWHZ39UATS/UATituxhfAPvuVvG8M9mVSP62c&#10;mC+MrZzsy/EsBbV4MmdaQmUKNXgbr66ril4BLcJ11oN0Xkfn/LNoRmKtBPvy149KSgEpIAWOpMCB&#10;YJ8+nvMXlrSa1CrfojXZ1JoFmsC+wYQeZvc74eLJN+idUJyi5S198uWSVvlaCVHVaTVZS4twUqIm&#10;BaRzExkbNqIZCcQU7Gu4utSUFJACUmBHCgj27Wgy2nVFzzGTWuZLlCZBK7sFDfbBwQcf32A8r9+/&#10;b9LlF4M/jCgd5zup7VYFVpip/GWzlQjbnlf65OsvrfK1Euyr02qylhbhpERNCkjnJjI2bEQzIth3&#10;/f7bcFWpKSkQKPA/PPcROySOFNhKAcG+rZRf9Lx6jpmUdwWJlmBPuGD/6eWXcIDHMR1HQP3i/fvy&#10;eR8ZH7rN20JmQo9JqUsLLKFbaR/Gyq+wbFp1dZN2pE++7NIqX6ugpKSrlk5KtpKutB0t2lLFli6v&#10;GfEKy9m39HpT+ydSwDO+wdcn0kJD3YECR4F9+lQuWiySa1KuPUtUTbseo+Lk3G1YYM/LZkNZ/Kkl&#10;Uf5ESKt8rbTG6rSarKVFOClRqwKSupWSrdrRjJiSgn2tFpXaObUCk5hv/16/d95559mzZy+99BJv&#10;CniBX/Hm2Ly+9dZbr776Kgu/+OKLeP3Vr3515iJAm2xwZjtzqpfqgHO9/vrrL7/8skkB3d5+++2i&#10;Prz55puvvPKK3Y7xGu8UtTBYWLBvvoY7bEFPMOlJOag+jOGFre+fXH6F/j4cn7q8MhjSywjfnHwd&#10;Fslrzr4gjPcod4kVrsSDrpwVlLFTSKJ8taVVvlaCfXVaTdbSIpyUqFUBSd1KyVbtaEYE+7qnav1I&#10;gSYKTJr44gJNztuwEaAlI03+BSjeIHUCzxosD+xV3StQNpxuW9hXqgOgnuHRQJB8WmegMGgB71eL&#10;yYpH+Rqvj+T8iZZWk1odVCLCPvA7AD7jfXiNQN2Z+Xk974M4Af4zPY9yu5hcANUFDrpyqsdbUVES&#10;5YsmrfK1CkpKumrp4ooSs6GY6aYk9WpSZ55IM0Kh5OzLXDAqJgWGFQhAXkKm/JIraw1HHm8E3pIG&#10;jEWvGQBc4O+j/y7ggGBbRHX4a13/vbWtroWZtUp1wOk4ZO9qhG5meMzx9+GjiGKCk1Jn/IvXbBkz&#10;MmdQR/n2rs/j/FmWVpNaHVQiXK1MvgEYB8ZHZx+oH37l+9ywz4M/vkN/X+bmfTHsM/b3dy7/DbW1&#10;+wb546l+Drp4Vpsj6ZMvtbTK1yooKemqpYsrSsyGYqabktSrSZ1/Ik0KtBLsy18wKikFQgUqgnMr&#10;qiytO+HUG2+8EZ+IfwqQE51osXONtjgwu4oO4+yoax63ihbmVynVgfZG1MrUbbCHvAXHWJDkEchv&#10;zrgOAfv0SVw0xZJrUq6DSmSwD9jOwz7wPvx6DcK9/HqM/BrCPvA+HibyIe4hk0siv8BBF0/+AGeW&#10;lD5FAkquIrmssHSr022slvRsq2eiNUm9mtT5J9KkCPblrxaVlAKjsK9Imr0l6qWJbHAIgFAxckpE&#10;2tYF4eIs6AN+eLqxzhSJXFG4SAf479jVwW0N+ddJVEc8OmbfI3ysdkpCgUN8UdfHcNFalVyTch1R&#10;IovhtW34wPh4mMXPXH6xv49+wJxj0NmHBv/ry4c+cPlHBvv44lcu/y0OCn6Im8nk2pgscMTFMzmo&#10;hgWkT5GYkqtILl9Y0lVLF1eUmA3FnGxKak9KtHIBzYhg38pLTqd7HAWqPXrVFTfRLqZvzWEfDX20&#10;Fm4I+9LyBh2jFXFmmC29gWO7+xEFzvmUOsT38zkD3OSK2PakkmtS/yNKZLY+b9ODoY9HsIXfIOxj&#10;JO9kMO8g7MNJ/8HlN37z8hHwvl+9fMIwH2GfPx6e+h1x8UxeEW0LSKJ8PaVVvlZBSUlXLd1gRenZ&#10;Vs9Ea5J6NanzT3TySRHsy18qKikF7hSYY9CbU3flaYjp21gYL/fyK00rgf3pUMuCf48C++bb7jCP&#10;3KZwLIsxI3nrwqK5SAT7Vr5YVjjdyR9ZchQ+okQe9nGHPg/vjPfR3BfAPuziZ5v3+bqDRr9B2Idz&#10;Ge/79cvHErDPwN9Rbi85C8aXOeLiKR3jzPKSKF9AaZWvlWBftVY5FbUUc1RqVUZqt1KyYTtnnhTB&#10;voYLSU2dS4E5wG5O3TVVJr8LtqUbTNCBNysSdFiYsAXD7hP2xTqQ07Hb4JW22yBeDO5+ODhricBh&#10;ls+JBU6sh/3DvjN/+lZcyJIrR7QjqhTDPmI7Uj8P+5ifl3iOWTssZYdHfmMWvzHYxwYZzBsb+tLv&#10;PFJCjyMunpyLomEZSVQkpuQqkkvkvVquyYpaipMStSogqVsp2bad086LYF/bhaTWzqLAzFDcmdVX&#10;U5lIK44zBfx66aWX7PbBF0F+3pxOshG/Ld0+YV+sA/sJWBnrkG9vnBzsZIG0yIJ9OYvwQGVO+6RS&#10;NEdHVCkN++DRCzbv8yk7yOmM+ll+3hxnn/kH2cizy2/+xuWjv3p5LcfcFxBAWAJx7P+ek15LR1w8&#10;RVfH/MKSqEhDyVUkl2BftVyTFbUUJyVqWEBqNxSzVVOnnRTBvlZLSO2cS4H51rz5LSytOO1sg2Gk&#10;3Gwu/inaww633dg2OBNvLaHJoA7sJ0gfEac5E1GYZDAnnHlysJMFBPuWmPHdtnnaJ5X8GTmiRD4P&#10;rxn6vLMP2M427zPqh8QdzOBB8Ge8z2DfoLnPnH0e85lVECZBmPt63pfauS82+oEPEvbhwPZ/OA5K&#10;/Y64fvKvjiYlJVGRjJKrSK6gsNSbo15cV3q21VP/dbSmnk3Odc5LQLCvyeJRI6dTYD6qm9/CoqJb&#10;htw42yxDVhHb6zebK4Jc6Dk3pIvz1c7EW801GdPBzIyD2XjJ+ybjeScHO1lAsK/5jO+5wXM+phTN&#10;yBElAhf755efxcEQ3UHeZ+SOIb0e+ZH6oUBg7vMb/z2hvU6gayqPQd6HRn7z8mFm5s2P50Vh8r6/&#10;f/kIYR8O+ARxHIv6HXH9FF0g8wtLolINpVipYlZe0lVLN1hRerbVU7BvTT1bneuEV4FgX6vFo3bO&#10;pcB8VDe/hUUVZ3QqUFdwFqaIHcsaQciFPewm+8bt6uLcFDPx1uR5SwuM6cB+jiXSTZgifQcmBztZ&#10;4NCw74SfuKXLLygvxSYFPKJEhH2/dfk5YDt69MYO4jmfnxdVCPuCxB3cv8+7/K5oLwn7WIbBvJmw&#10;75cunyET7HnfJ1ARWX1hD0QjxvsORP2OuH4mL4rmBaRSkaSSq0guX1jSVUs3VlGSNpc00aDUXlPt&#10;/HOdbV4E+/LXhkpKgTsFSOuqRZlZvfS8ccgt3hlrZCzfLsozC20MAdlUZkJeNjJ4ty3CW0WDYg+L&#10;qiR0mOznZAF0hiQxMZWD5sf8qd+5p+ZsH7f5EzdYUnLlCHhElQz2vT4F+2jW81v4GewzVyAZn8/a&#10;cWfxm4J9dPbBo5dp6wPs44HyNPf1vO/DIH3sA5EfXuDfL17ej2PP96Ujrp+c66JtGalUpKfkKpIr&#10;KCz15qgX15WebfVMtya111Q7/1xnmxfBvvy1oZJS4E6BOda8OXXrpiEfciUIF06dk0A2DbDGiFvc&#10;w8mR5g/KmsqvktaBHsY0p5vUgY3E9kY2y0jnMRPlpDgosOcv1eje2T5uc6YsUUZy5Qh4OJUshhfO&#10;PsA+evR8vt3A5UfYFwfz2uZ9rI5axvuKYB9qwZoHj14O7DPSxxcM5kUIMGAf2uE2goR9eIE+w8D4&#10;Ly4/+S8vP85jh2l8D7d+ci6K5mWkUpGkkqtILsG+OXLl1NWCzFGpVRmp3UrJtu2cal4E+9ouHrV2&#10;IgXmALs5dZeTGH69NOEyTjcTcg0StwrYt5AUOTowRcmYw5FCxTsSxk+xiVhgRkwX5TwJ2hfsW2iF&#10;bNLsqR5NqhU+nEoe9v2zyy+A9zEslxk5jNx55Of37wuon6XsiLfwywzjBZvDvntgdpOwLyB9NPeB&#10;98HcB1wI2MeQZHr68C86gKGB9/3O5aeM94H98djPzepwS6j6YqmuKIlKpZNipYpZeUlXLd1YRUna&#10;XNJ0gxJ8ZcEzT3eeeRHsy1wSKiYFQgUM2JUG81ZXXHQOmIkiwZ54dtLAMciF9/HXnES0Y2PJiX7d&#10;gw4kcWO7EzKcGdHK6a6mcR554ti2gDki7Of7c9zb83zK5sxUThkp9pAqEfYB88HZZwepXxr8Ed4B&#10;qPlcvYkt/IgLsYoSCTrwJ8A+oDoAu0neNwj7+mDebuc+bNtn1kLu2YeW4e9DD3/78jMx7Iup3xuX&#10;n8qZ8eZldKFNSiqJJiUKCkixUsV8eak3R73BupK0uaSJBqX2mmrnn+s88yLYl78qVFIKjPK+Iml2&#10;aOsjdQLsGwsptQECbyXsZvkJOvYJ+/J1QP/HcncYEs3hdLwFx/CU2HQyEDi98AT7ii7MnRc+z3PJ&#10;nIk4nEq4SEHrgMBI94D5CP6YsgOHB3/0+sWBvT621/J1+EhecjewNugznKX3lqIXZQDmJnlfTPrs&#10;HZr7YA8E7/M79/E1g3nHYB9Mf3bY7QvUb03wd7glNOd6qasriUp1k2Klign2zVFssq4W5KREbQtI&#10;8LZ6tmrtJPMi2NdqwaidMypQ4dGrqLK0svT04ScRlOr7QHMfuB78a/Y+KCHTbsyx9aG1+YSrWq5S&#10;HWjfg24e6uFN0yenJ7TvoRFQ1HfeeQdV8C9e02U583NIsC9nCg5RZuZKOMQYm3TyWEKR9MV78Hnq&#10;58FfOl2vJe6w/fu4eZ+l7ABugz4DKXpvpM/2CmRC3oS5LwH7LDMviCHOSDTJPqB9DA3kLgf2kfHh&#10;sPvYv778MI4m6yTRyLGW0NJqjLUvlUqVl2Klion3zVFssq4W5KREDQtI7YZitm3qDFMj2Nd2zai1&#10;0yng4V06nje/5MoiEtKlf4IukWfFP4Okr4jfFRVuK1SFDnQCztShSMyiIQv2Fcm158JneByZr//h&#10;VDLYR+QXB+SS+pH34cCvcMYFzj77ldUtkjdO2cEw3ms87z3gC2J70zv3JUifz8wLXAhoSNch20eX&#10;MJbBPfsQxuttfXhtsA8vWMUn9Hjz8qM45q+ZuIXDraIlRJhsUypNShQUkGKlign2zVFssq4W5KRE&#10;bQtI8LZ6tmrtDPMi2Ndqtaid8yoQUDz+6uWIC+xKrCnQNxxMCs7FoF3+4PVY1GoRvysq3FbGOh1g&#10;xIM7jyG9+AG5q9DhjTfeyBSzaMi7hX1n+HAtmqnJwlJsUiIUOJxKuEJt3z3jfR78gY4B3tmOfkzX&#10;O5ar14J5x7J2dNDtBvvSyI/OPgTkxmk6EqTvFy6fxWGZeZmpg9k5aCdE/xMb9qVh3xcv7/+9y9+y&#10;Y7mb2+FWUc6l0byMVCqVVIqVKibYN0exnLpakzkqtSojtVsp2bydh58awb7ma0YNnlGBQd439uYZ&#10;BdKYt1Bgue/DM0fz8J+sM/WJq0uxHEkPp1Ia9pH6ge6Bkfn9+yzlLgswVtfDOx8aTKOf2f0I+0jf&#10;eMTUD29iu70PXP7RYELeSdhnyA9RwGgEm/cB+f3m5cNwC4JC0tln6Tj8Cw/7vK0Pr1EsgH1m62t+&#10;lzvcKsq5NJqXkUqlkkqxUsWC8hJwpoB6rmguYGmDWsOliq1W/rGnRrBvtYWkEz2+ApPI7/El0Aj3&#10;pEDzr8GtBvfYH6utVPLtSLEcVQ+nEmFfwtxn2/D5rB1M4uETejC8N6B+Pqo3gH3gbpY6I97CD++A&#10;zcGXB2cfD6N+maSP/j5UBO/rj0/0Lr8Pm7kP/j7iPAN/CVsf9/gD3TNb32AMb6vb3eFWUc6l0byM&#10;VKqQVKJViGZVpN4c9cbqStUlVE20KcFXFjzzdI89L4J9mctAxaRAgQI7zMJR0HsVfRQFWn37ba7H&#10;Y3+sSq7mCmQ2eKx1ZaTP9suLI3ktdwfT9VquXu7iB2RGWAYchr8GiXrRrG3h52GfZe2wFL1Bfl4m&#10;5IUjD4QOqM7zvnzYd0vTQdjXNYK4YJyRUcnGLo33JWx93LAvhn3oJA/4EP0KmXnfO9Yqyrw0ligm&#10;oUpVlWKliul/vOYollNXazJHpYZlJHhDMds29cBTI9jXdqmoNSkgBaTAXhSY+aV3oWE88AeqFFtI&#10;gcxmj7W0Ytg35vIDs+M2fGR25unj/nf/5vI38S/wGar74FwaBhnza5G8kAhNWcYM5skNInkZ5wuC&#10;Bt4HU17gWB/kfQzdtQNlPOyjxQ+wD20SQdpehMYrx2AfC/gYXlA/8E2MF/002IeWccA8iMNWS90N&#10;8FirKPPSWKKYhCpVVYqVKhaUl4AzBRysLlWXUDXRpgRfWfD80z3q1Aj25a8BlZQCUkAKHEmBuu+6&#10;S4/wUT9Nl9NNimVqeyyhCPsCV13a5WdGP8Iy+PvAwujsI+wjvPP8LkjyC4lQ0Xb981Ws1uR+FL4A&#10;uF5A+hjDG8M++ARBD4Hn0ElaDtFn+BODAN4gD2+8YR9gH95EdRJJfxD29Qc3CrxmyvJpfCfX0rFW&#10;0eRwlisgoUq1lWKlign2zVQsp7qWZY5KDctI8IZitm3qUadGsK/tOlFrUkAKSIG9KCDYt5eZmNeP&#10;R33+mKfKQO1jCYXLEzQKxKqU9/n8G5a7g9v2geLRBkiXX5C1o3u/h312MPKX8bw8ikifLzxm7rON&#10;/8zfh+0CcV5aFMkr/RZ+PjUH349jeIEIMRa0M0L6nmBfQP2waCbvisdaRc0vovwGJVS+VlZSolWI&#10;5qtIwJkCDlaXqkuommhTgq8seP7pHnJqBPvyF4BKSgEpIAWOpMDk19pNBvOQH6WLKinFMuU9kFAk&#10;fcxRCypnhr74xeBGfv5Npuv1G+GBhTGDB/5k3j3Gz3rYh78a7EM3EpjPp+WFay9REsjv5y6fM/BH&#10;f59P9IH8vDD3WeKRYCNCo35Efozh9bAPtj78CkSI4YyTvgHYB1MhD0QTczklbo8HWkiZl8YSxaRS&#10;haoSrUI0wb6Zok1W17KclKh5AWneXNJWDT7e1Aj2tVobakcKSAEpsC8Fdgj7Hu9DdIUpl2g5Ih9L&#10;JYN9IF9p2DeZrtdCYmmCw/Z2OPACmAywDAY6kDWeotuqzzn7aAMk7wv4HbfDAxfDXnue9OF1sGcf&#10;uF5QF7DPDovnNd4H3Ab/IE2I/vBGPzP3DW7Yh3EBEWJEmbY+w3wG+zAuDg3HIPU71lrKuToWKiOh&#10;SoWVYqWKBeUl4EwBx6pL2IWEleArCzv/dI93LQj2zV8VakEKSAEpsEcFBPv2OCuFfXq8x45CAXKL&#10;H0sog30gVjT3jQXzeq9fIl0vQ2IBwuB9+9eXH/63lx9k4g68Sdh3bb9P0GFZO/AitunxjIR9Aenj&#10;r5730cQXN0Lehz+ZuQ8vANfgZ0RnDPMx6NgykMCQaOY+vsCOhJadA0Pjhn2o7jfsc1v1hZ6+MdLH&#10;RMOWKZgs0m6Yx1pLuVfIAuUkVIWoEq1CNF9FAs4UcLC6VF1C1XSb0nx9zTPP+GBTI9iXOe8qJgWk&#10;gBQ4mAKCfQebsKHuPtgzx3IzciyhbrCvi+Qt4n006AUH+R15HwEZQ1/xwmDflfd1Ml1biEmfcTeU&#10;AYJkNl4QMYCwMX+f36ovtvjxr/T34QBiY0LeMdiHISAGmZgv3rAPIwL4QwEMHyzSZ+CNU3OAKo6R&#10;PoQS97DvOjQfZcx+QqQd3jyXu3aqWz7WRVc9zLYVJdpMPSXgTAHHqkvYhYSV4CsL2+R0j3Q5CPY1&#10;WRJqRAo8ggKvv/76yy+/zJvCSy+99OzZs3feeSdnYLgnokpOSV8GjeMUOFHFGUvPlV++tFdvvfXW&#10;q6++yiG8+OKLeP3Vr3616HR2Fx58kd9UXHKH31cf6eNzztTk15VimVodSygH+7qksUBXzNSR4+9L&#10;ZOxlll7445j4AlwM+Ixk8Jr592Mf41nwTsDmLGsH9/JDf0DQ+nDXT8Swz/x9HvbByjcY0mu8z2/Y&#10;ZxmBvbnPOk/kF2/YB3yJ0aH/FsM7ZusbI30YEboR8L4AZWIt0b2Inu/wLpp5RaxQ7FgX3QqC5JxC&#10;ouWolCgjAWcKKPa0kIAVzWoxV4i2WpWHmR3BvtXWjE4kBfarwNtvvw1QNQib3nzzzXS/UYAVi4Zn&#10;tYKTohuTZyw6UVHh0l4BVg6KBmyaeV6wwvPAvof54Myc3CbFJFqmjAcSKiB9gH009xHDzUd+QHXc&#10;yA+kD4e9wGuoxFy9HvaBDDKbhx3cyA9dQt9ggsuBfX6rPkN+/+Xlt3EQ9qERbtg3aOvzKYaB8wz2&#10;BTG8wH8Yjm3YlxnAy0367EjDPnTVwz7STIxO1C++Eg900WXeRlYoJtHmiywN52uoy3kJDUvb1Eou&#10;VWzN8g8zO4J9ay4bnUsK7FQBkj7vSoPBDcSKN4iEVc3TsfyxoUG2DFgGzsiKePHKK6/QH5fpKMw/&#10;Y07J0l6R0wV0EoJQTPw156QUOR8O5rRpZfb27fRhPjiLZmFmYYmWKeCBhIphH6AVzX04GG9bivzi&#10;8F5L3AFwhqhYYDLY4qASHHOge96CRwOgh30EgmRqfTDvaJoOc/YNwj6cxWBfYsM+H5WMU/t45AD2&#10;ofMoAAqJjs0hfeR9jOQNcg0b7DPMR9jH41vfSaXxzVyrj1TsQNfdfmSXaDPnQgLOFHCsuoRdSNhE&#10;s9J8fc3zz/gYsyPYlz/jKikFphUIgpimK+ygBINwQfrivrzxxhv4ExjcYDeNBpY6+xj3isbjZvkn&#10;QMD1hSntFUOeYx8iAeiYaMG4yDeNeLYdtWBfWz03ae0xHjVWkO5AQg3BvuvmfUB+IFlNkJ/fyA+k&#10;7/cufwtZO6ASdr7zn1O0/sXpcY33oUvgfd7fFyfk9TiMbj5/Cjr7gNXgrUNrDCL20bsG+0AYjVGC&#10;64FOorfoOVNzAPwBU6JMRPru8nL4AN5BT1/C2cehQSWDmD97+Z0fu/ze+y+//8OXt168/AFgH48/&#10;94eift1lfaDrboW7UOYpJFqmUEIk84UqakErs0iuVoUleysll2jnAWZHsG+JhaE2z6hAnI7Q3tm5&#10;HNw1b8xMNwjyYIKz3f3sRf4w6X0bLA/sRbtcfmutSpb2KoE48+knTrrcYAX7Wq2Nrdp5gIeM1aQ7&#10;kFY97AvzxiJg9nZcXX7e4ldq9PNRscx6wf3voBJy9dpnk/kBmTQDJRFCS/xne+q5ZB2dCS4gfdzY&#10;zmAfSV/A+ywnL5x0oG9AdRia8T5v62N/LAaZnkR0G5iP+UbQN27YV71VH0kf9+zzaTr80DzsA+b7&#10;3su//0uXP3r+8ifffPnGN/+HDvP549v/n6emfge67la7F02eSKJNSjRZQBpOSlRXQMLW6TanljSf&#10;o97SdR9gdgT7ll4kav8UCiRIH/90XBUGuZXdOHgTzGdbOTq0bS3njDll4l7Nh30ArGOeypwuTZbZ&#10;Fex7gM/LScGbF5Bo+ZIeRasb6QPs84eRPr74MPx9MewrRX6enXEjPKjkP61wCh4oCcDHtB7kfT6q&#10;F+dFrxjxWgH7cEarhRbgvMPoYthniUes2+SPtPiB9wH84R1mDilKv2tJOQLSd+N913TD1kmDfaCW&#10;f+Py1W+//MdveefC48+/3R0G+/781y/f9pULeB8Pu+XiRf7SPXTJo1x3exNZus2cEQk4U8Cx6hJ2&#10;IWHTzUr2TWTPPOnRZ0ewL3OiVUwKjCowFrp7xJDeYJAM1I2DahmmasGnbfFc29ZaLdy4V2NhvNzL&#10;D3+dPDVLIpwZP4znpauxNKXv2IkE+yanYOcFjv6Esaa8R9FqBPaRXk2b++qSeJCjdZG5DvYZU2MM&#10;Lxgft/aLt/ADXwOhQ4aNNOnDlnZm60P0Kw77EMSfaAAE7AN6A+xjGK8P4DXYZ2OkARAdQ68A+9Ax&#10;/IpA4Iakrzf3jcK+H7/8LkJ3v+kbl2/72tNxB/ve7t+/8b7v+FKH/N7z0e7Y1e13uSvxKNfdcgrU&#10;tSzd6nTztaThfA0HW5CwCwmbaFaar6950RkPPUGCfUVzrcJSYECBdLjuUYJ5g4GBQ3EPu8F0GUHM&#10;b0M8R/41uIHghotvsFeDCTrwZn6CjmDTQ7sd88X8jQt39W3z0J+UW609iZav/FG0moR9wGrMz8uU&#10;HWP+vjrq5/8Lyrv5iPkA1BAzS3Ofz5kLNgdP3BjpGwzjDWAfzkveZ2k6xmCfHxcthzD3MZgXvcKv&#10;Oba+OPfuoKdvMIwXnTRn349evvTC5Y9h6LuDfV/vzH3ctg8HXhvvA+z7zi9cnv/05T2furzn4yH1&#10;AwF8vJ+jXHd7U166zZ8RaThfQ8G+hTSsaFbruUK01aocenYE+1ZbJzrRwyrwYLDPIyfY03IS4zaE&#10;fTS4xVkvtl09Y70C2uOOh/4nyM+b6Lm5+UD9vM5oln+ayfsE+7ZdNvPPfujHi/nDz2/hQELlwD7j&#10;fYlgXg/F8rP3+t36gNvglQNEQwYMHtjOD1vj4R3ANYT0Aq4htpcJMcDFcmCfmfsI+37y8q8Ccx+2&#10;7QOtQ4dzbH109jGSF0cUw/sU+zyWlMMYn9+nj9G7N9KHhLxdTl74FhmkDNiHnmNFofPff/kKYniv&#10;OO9m7kPorjf3dbzvFsz7HV++vOt3L9/5+Y73Pf/JJ94XeP3e85ELjof5OdDVtx/NJdr8uZCG8zUc&#10;a0HaLqdtomXJvonsmSc97uwI9mVOsYpJgWEFvFFisMRkgV0py8wbIE2WdgMwazJXbCvYR69cZh7b&#10;1XRL9AowLiB9RaY8egDHyCanADNSPdL9wL7jfkZWi9+konTLlPEoQoFzTcI+BvP2vG80U8cg6Qve&#10;9Fvg2esA9jFCFoAPmA+5enH8m8vfBPWDxQ/b5IGvAfkBsdHZF4TxWr5an4qXsM9In4d9eBN/BWKD&#10;Y9En5cDrwQBebiaIvwI4MrL4PoZ3mvQFW/UZ44tIX8f7DPahn0i8ixX1XZc/fNflT/7MfQwvLX4B&#10;7/M794H3wd/37s9dnn8thH1kfDjszvwYyO8oV1/mzWS1YtJtvtTScL6Ggy1I2IWETTcr2TeRPf+k&#10;e54gv2UwX9u4BPvyp1glpcCAAjlRujlldiguvGaJSF7f4SawD0iRqWlzvISryZXoFWFcsL+emfJy&#10;9uxLjwIQcGZEs2DfautkiRPt+aliifHOafMoWvWkr6N4yWNg5z7LpJGD+RLUL8jDa0k5mKsXjA+k&#10;D7wP1A8vaPEDZaO5D7wPDjj6+xKkbwz2AfwB9qERbtgX79YXBPAyfpmwD1ASVfDOLQ9vY9LnnX1I&#10;vwvMhxUFzMfcuz6G114b76Pvz3J04AV4X2fuA+zrN+97Om6wL6Z+h07ocZSrb84dZom60m2+qtJw&#10;voaCfQtpWNeslnSdbuvU2vPs4CkC7hD7sYcKvBDsW2d56CyPrMBkvt3JAntWh7wvHU/aBPYxHnbS&#10;RbiyVmO9IokbMyEyCBfBuTN7i0ZAP6sbEeyrlm4PFff8VLEHfXwfjqLVDfZdU+5OUb8P28593LzP&#10;HxXUD1U87LOsHUx6CxMfDHSge/D0AfPhwAvm6wBuw6n7hLyfmCR9Y7APyS6ACAH7MJbJvBwcKaN9&#10;cXYceN2n5rhLWzwWvVvk6QPp87DvBy//DoY+rKhBxhfAPuzcNwD76OxDGO8U7PNreD+369Kr+yhX&#10;X+m4li4v3eYrLA3nazjWgrRdTttEy5J9E9nzT7rbCYphH3mfYF/+5KqkFBhV4BB79g1Gm+ZMKugb&#10;6oJ5JQrPh31jmW3TPawYVFGVRK/IQMfQZH5C3pwB5kzTYJmdfHvc7UdjtbDrVJRu+TofRat72Pfk&#10;4EtQP/A+WOFi2FcB/vyeEmBnQZwvABzJGmx0AH88QPpw4AX+BNbGnfvM1gennh1BHl5u2OfDeHF2&#10;wj4G5/JIBPAyOwfOCxCJfyECEB46wN338Loh6TPeh+H8jctXn7tcpmHf23cJOryz7zu/eHn3Z/sc&#10;HVOwb3Dzvp3ctx/v6ssf0Tolj3LXWkeN6rNIxmrp0hUl7ELCTjYr5Scl2rbAbido0Nwn2LftatHZ&#10;H0SBx4Z9mKRJljdZID3TdaTPOhbwuxx8llMl3Stut7coAM1RPj3YnXxp3O3n4s5vQNItf4IOoRVc&#10;aSOwz7vVwghfn5Y3MPeN/Tpm+rOPqrjAIPiD4w+YDzv3wd8HAohavbnvNSSyiPfpI+zjbn1+z74g&#10;R0efjffDYJeeNsYBvBwaeoU+2Km5aSDOjhfwGHrkN5Z+N7lPX2fo42EEEz3/65evI4A3DfsG9uzD&#10;Xn5fuQbzAvY9/5lowz6AvyiMN37Hr/md3MBzLsNDXIA5A1m5jHSbL7g0nK/hWAvSdjltEy1L9k1k&#10;zz/pbidIsI+T+NyBHp7yl51Kbq7AYBaOY6XmmMOtqmEfnHHVpG+5Sc/p1eSQJwtM9j/HUynYNynj&#10;cQvs9nlih5IeQqsM0jdM/czcl/b3TbK/BOwby+cL2IdgXuzfB94H0x86AFRHhx2IG5HfmKePzj5E&#10;79p5uW1fz/s+gqYStj6OFNY/hhjD1oczEibiXzQC5AfeR39fDunrU+7644n0oT9o9kcvX0Lu3Rcv&#10;f4D0u9inLxP2IYwXha8JeW879yEh7zVBR7a5z6jfC88uPI5F/Q5xAerGtUMF5ndJa2++hoJ9y2lY&#10;17JWdZ1uq9Xa5wR52Kc9++5ylKy2MnSiB1bAc73B13seO01qY2kxcjLk1oEt5r5IpKPdRLTMXpFR&#10;joXxktNN5uhIK//GG29M7pYo2LfJIlnnpPt8mFhn7KVnOYRWePJg5Gmw8dzUr53Xj/6+yXjetPUv&#10;B/Z5kx1YG0AbMB+TdcDiB/SGAugGugRjHYibwb7Y0EfS52Hfj11+D79amg7CPjuj7zytf8zOgRhe&#10;DJ9IzqKDwRnxjsd8iX360qQPTWGfvhcufwyr9jd94/It73QJN6Zh39e73fpI+oKd+5CNl5G8XY6O&#10;gPdNmfsM9j29+NDT1bDb/64+xAVYeldZobx0ayKyZGwi42Aj0nY5bdMtS/mtlM887z4nyHifYJ9g&#10;X+ZKVrECBRK8r6CVLYoi+UYi62uO864C9jHBBWgXMgdtMejhc+b3Csk3EiQuM0EHlR/7wGBuEMDW&#10;an328M1wnx+H1ZKuVlG6FUm9f7mAogz2+c3mpkjfXWZewr7gyIztZTF+TmXm+mAULSN5sXMfwmnx&#10;KxPpogWMArgN5G4wdJeYz8M+kD4eHvaNkT7CPm7Yh25AJUTaGumjQxCo0W/hx738ePjo3TTpgz8R&#10;zcLQh8S72HcPobhdCo6vZOzZB9h3431xmo4uIe8X+mDeObDvQ73LD//y+GB38Mfu7TtJ47v/C7Do&#10;frJaYenWRGrJ2ERGwb7lZKxoWau6QrQ1q+xzggj7/IOB9uxbc1XoXKdQ4Iihu/D00WKGpBPeqgbM&#10;RNKH99OTVwr76J7Dz65y75b2iuKA63keh5ssc3dM2vogqSmPz4xB5XMaSUyNYN9xbzr7fIzYrZ77&#10;l4uwz5xonvfl2f3uMvPGyC+TANonVAIRenMfU2SA8RnmY2KNfv++D4OjJQx9ga3v/Zff5wFsBx2Y&#10;bDeGfTYQokbAPpQEvwPdY1wwD5wX77gt/F4j4CslfYB96NLzlz+BTc8n2Ug7+5iT1+/ch9e2Zx/b&#10;ue7cNxP2Gem7wT4iP6N+HvxteHnu/wLcUJz0qSXd/KmRhvM1HGtB2i6n7WTLEn9Som0L7HOC+NXP&#10;K2P71G8r12pn1559q0mtEx1JAYtdjZPVwn02OZI07Iv/ShyW/pk8afMCFb0i74t/BiHdoEoJ5ScZ&#10;66QCgn2TEu22wD6fISRXtQIB7EtQv/E436dg3kGL3yQBRIEc2JfY+w8AzrLoog+9ue8TzNeBrfQs&#10;bpeYjz4+OyOYGvbFwzsoD6feYACvDcGycyCMF/HLOIsnfWyfyI9b+KEDzNqR6eljrg+yQsTwfvPl&#10;GwGq62AfXX7jRwL2XZ19n85NyBvv2Xfn6YtI3xX5vXx5oT/4s+0NX7esupuDdKvTLaglGZvIONiI&#10;tF1O23TLUn4r5fPPu8M5iv3+gn35E6qSUuDBFUBoqtEr2O4AmzJjbEth3xTo6/6+vtZ1vULkL4N2&#10;+YPXeGew8wmVqpVPq7Ttdz/0bYefguuvq7ozSroi3fYvl7f1BTvNpcHfPfvreB8P28Ivh/FZGUNv&#10;deHA3EcPXj8c3LwPPQG5wxCM+gHAGenzsA+kDwf+BMSGQZmzz9ii7xKzc4D04V9YCIHkDPZZdLDF&#10;BeMFTopmPexLpONgahHU+uHLW3/j8lXs1scY3tDZB9iX5H2AfdywL0jQgXawbd81RweS8AZHctu+&#10;uz37xm19L7x6eeGVywu/eIV9RH7d8dObUb/9X4NFt5TVCku3JlJLxiYyCvYtJ2Ndy1rYdbqtVusQ&#10;EyTYt9p60ImkgBSQAqsqINi3qtxNT3aIB4imI65vbP9aIbYUFyO3kxsjfcH7jO3lm3wdbAtrvK/I&#10;5ZeAfTnQkIQOAI4WP+7fh9d4H/ARnYSxDmAObjsgOQbt2hkJ+7hnHxPyoorPL2wdwIi4YR9gH15A&#10;AbA5y+3rbYPkfTgL/sqUHXT2pUkfYB9q/fXL15F4F/+tBNIHbBfAPvyaNvf5Dfs62Pd21whsgGzn&#10;Cvs+GZE+gL8msO8DPez7+QHYB95nx5ofAfu/DOtvMUvWlG5N1JWMTWQca0TyLipvunGJv6H4Oafe&#10;/wQJ9uXMo8pIASkgBY6nwJrf9PQfwm3Xx/6fHtqOd05r+9fKwz5LIjFJ/SaTvPsCAGQ5B7RirSJE&#10;GHjugPbsXJZJA9QPr+HCA2sDdwtgH0mf8T7QQPI+g32e9PnsHDgRGmRqjkFPH5Ei/oQ2/RZ+N973&#10;Gk5kBzAfDuDI7798BZjPMnLEpK8I9l3NfW9fk3sQ9jFBx/PgfR+/R35NYN+vZcG+mPotl9Bj/5fh&#10;nJvMonUlXRN5JWMTGfUst5yMdS1rYdfptmatnc+RYN+ai0HnkgJSQAqsp4Bg33paNz3Tzp8bmo61&#10;QWP7l2sQ9vnssTH4KyJ9+dTPYB95X91hobt0HQLwwaOHg/HFGBegGw133taHmFkeQH74E4Ag6hL2&#10;edLHLjGMF+Y+NAg8lyZ9aA2nA++zLfyYq7ffxe9K+oj5eAALwtb3Z74x4ObLj+TtnH23bLx3wbxf&#10;6Z19X76863cd7/ORvK1g3y9P2Pq8xQ+v3/Nj12Ohz4X9X4YN7jXLNCHpmugqGZvIONaI5F1U3nTj&#10;En9D8TNPvec5EuzLnEQVkwJSQAocTIGFvtRlqrDnT77MIWxVTNIVKb9/uSyG1wO+sdcJzGfZJ1A3&#10;DuzNQX4e9pXyPhI9HHDkMVwXUI9AzWfCxTtgbX63PpzISB9fAM/1wbyfYCQvDyOPtikh0SF9goPR&#10;u7T1edsgwR/gIHkfYZ8Z+kgA0dRfuvwRCN2goc/ehFZX69/Izn2e98Hcd43k7WFfKph3Puwb37Av&#10;AHwd4/uJ23GDfe9534VH8w+I/V+JRTeW1QpLtyZSS8YmMgr2LSpjXeNa23W6rVlrz3Mk2LfmStC5&#10;pIAUkALrKdD8u1xR1/f8yVc0kPULS7oizXcuF219hsPSvC8gfVbYJ5nl65ur7iPcvA9HUNfYnH8B&#10;rXzJwTLpN3G6Ph3Ha2Bw/rDktpaZ1/oD9AYG53kf8Bx32cNAuHmfkT7b+6+Pw30NzTLjh0/6Qdtg&#10;TPrsFPjTLWXHE+nDOySDsPV16Xe/1vnvEryPsM9CfQfT8vqd+wD7bM8+VoS5r0vTEezclw37ggm9&#10;ZuD94OWFwQ373FZ9hvxC0nfDfFfe97cv7+mPVp8UO78Si+4qaxaWbq3UlpKtlBxsR/IuKm+6cYm/&#10;ofiZp97tHAn2Zc6gikkBKSAFDqZAq69wdcPe7cde3XDWrCXpitTeuVzAVbgSe4sZ6NUnxqhfbOgb&#10;xIK+ehBFG/M+tBmQuwD2xQXGSJ9lAUbQLjrGhLZwzw0eiJP1w0FhiIA3AenA2oDkfvDy7/AvfkUj&#10;aA2Ne1sfxojyoIHAcxWkj85BwkRa+Wg2xElh6APmw259MOIx2DYX9iXMfW9fc/LGsO87v3h592cv&#10;7/lUQULeovDtpyS8fR7eMG6Xnr7I0NeRvhvm44vnf+B68COj6OrzhXd+JVaPa4WKkq6JyJKxiYxj&#10;jUjeReWdbFz6T0q0eYF9zpFg3+YLQx2QAlJACiyiwIawb58feIuovECjUq9I1J3LRdjntpAb4H1j&#10;hr60DdDMfQBw5u8btPgZqoNWfO3PaH/NeWExvB7zAeT5wzfeh/1+mGZAlAGGA3SzwFuwPAbzEvYx&#10;RhjvoHEL3fWePjP0BdG73jbI9hnMizOiKVA/lH/h8scI3f02YruvdKSPxxjvu3P2JWGfJejoEvK6&#10;MN4uR8enowQd4wl5i0gfCz/xvjTs854+I30/cnnPj1ye/6HL8z/4xPsA/qqR386vxKK7ysqFJV0r&#10;waVkKyXjdqTtctrmtCz9c1Tatsw+50iwb9tVobNLASkgBZZSQLBvKWUXbnefjwsLD7q++Z3LhcvQ&#10;QlxvKSOuvI82vTrSRw7IzB4AZOR9dgRtxrDP874E40OzwYG9AnFeBtiCowWYD7+C39nZLX0HQB76&#10;CehGZx9InCXTgCb9EK5ZPvAa75ihr4L0AfbROchMIMzdgdBdGPo84zPYN8b7DPYldu4D3WN2joGE&#10;vF++JugIs/EOwb4xzPfChy7dgdDd/hgtNhbDG9v6HOm7Yr570keXH34qkN/Or8T6W8zyNSVdK42l&#10;ZCslB9uRvIvKO9m49J+UaPMCO5wjwb7NV4U6IAWkgBRYRAHBvkVkXbjRHT4oLDziuc3vWbHOU/b+&#10;9+NfoDGY+24pI4ZhX+a+ft7uhypEfjHvG8R5dPaR3wXkKOZ6Q++AKn4Ep8N5GclLumdH0GYPN7vB&#10;mrOPDA61mN+DuBAvuHmfJfO19LtAdTwGPX2BoY+YD8f3X74SHM9f/uRb3rl8x5f64+bpS5v7POwb&#10;5H1Bgg4iv0l33nsi2Bfuzffs8gIOYr572Nchv9uGfWGte9533a2PsC+29dHQd4veDV74C7II+e35&#10;Spx7l1m4vqRrJbCUbKWkYN+iStY1ruVdp9vKtfY2TYJ9Ky8AnU4KSAEpsJICgn0rCd30NHt7Smg6&#10;uEUa27NiBvuM95m5j1v4eWQTZ+Hw6XcB9cYKMDlvzOZ84/wrtPLFkryv43pjh+XoSJA+brrHKFpy&#10;PTjsgOfwPkgfN/7Da7yD9/G6H0IXw2vpd+eTvr9x+SqO77r8IWx9YHNX2JfH+4pg3yTjiwu8p8/U&#10;MUz6ErDv1y4v/PKF0bsJ3ve0W99IAG8Quut53wvI9tsf9pP/UbLni3GRu0+7RiVdKy2lZCslxfsW&#10;VbKucS3vOt3WrLW3ORLsW3P2dS4pIAWkwHoK5H9Da9unvX3OtR3d0q1JvVKF96wYYR9QFxPX0t93&#10;432veVhjuTsSyC8B+/z+fWM47x72XUFeDKHGAB9gnB0e9gHYxY34HffsNeHdLQnvhzEc7qZH/MfG&#10;IQ68foPRu7bTH2OB7TBDX+DpI+nDgd36/sw3+hheOvvy/H2TsI/5eSsw32AVsr/O05dw9oHBAfb9&#10;4hX2xciPOTqGbX0uKUe8T5/BPjgBX/j5K+zrXIQ8fu16UU4a/fZ8MZbeWFYuL+laCS4lWykp2Leo&#10;knWNa3nX6bZyrV1Nk2DfyrOv00kBKSAFVlJAsG8loZueZlePCE1HtlRju1WM1IzZOQLeR+Rn0KfP&#10;1XtN1+uT9uaDPwbz0hwXHHYWvN87+1JlWNhzvcHX/bZ9n8Ao4NcL0FWA+cydxxcAeRgp+mC5OKAM&#10;pECDzPPLPLyxp2+Q9E1iPsK+dzGGF9G7HvZN+fsC2PcUyXtL1jGG+XyODpz0Oz/fp+lA9O5HR8kg&#10;Sd807LvF8AZ5OXxPrrDvFsDr/9Tl3h3KyPFk6/uhPqUvnIOG+W6wr4OMtyOB/HZ7MS5192nXrqRr&#10;paWUbKXkWDtSeGmF0+1L/231zzz7fqZJsC9zylRMCkgBKXAwBQT7DjZhfXf383xwCPX2LBdJH7e3&#10;87CP/j5PYVCAx436PYG/NO8jGTQ+OMj7/IkM9sUIL+FQYxoQOxIlubNeAPg8uUNgLyN2mYEXm/Sx&#10;J9xz0DL2+h36xhLv5pC+7738+xcvf9DF8L4dkb4p2Ae6l+B9sQjI1IGzBAl5gRff/bnL869dYR+R&#10;Xxy9i9buSJ8P471l5+g27ANue6V33vVhvN1x26rP+kNb36TfMN6w793/RYcCuwZxigD29ea+4BhE&#10;fnu+Hnd+Q5N0DSdIYjYUM25K8i4qb07jmoIclTYvs5NpEuzbfCWoA1JACkiBRRTYBPbt5LNtEUGX&#10;b1TqlWq8Z8UI+5i7FvGqMMFxAzvG8xqOYeIOO+7BXwfyYt7nGZ+HfbfN+67ePSN6di7IlXDtAedN&#10;QqKxAobeGF1LI17A7PArfH8QgTZGn10E1A9nhwjc189XN09fUeguDH0gfTj+0uWPvgkxvF+7vOt3&#10;i3lfDPtAAGMFLFPHFfYhvPcrF5TEgZO++7OX93xqGvax2YEw3gD23Tbs86QPhK5u4q7I74c6zNcd&#10;jOEF1/OwL8J8scvP4nz3fD2W3lvWLy/1WmkuJVspOdaOFF5a4XT70n9b/TPPvpNpEuzLnC8VkwJS&#10;QAocTAHBvoNNmGx95RO2k2epwY4Dq91gXxfxCsBn/j6PZgLY56lfENs7yPgCcx/jeXnEsI8huoFT&#10;L9+4FxMlhOUCxtnueHzBTLjAfzGzo++PuTtQFwfQJ5MU41+2hrrkfd7TN0j6fMpd3wdiPh6M4SV3&#10;K+V9MewLFOC2fTjueN/b/Zs97/vOL16e/8zlPR+/g313obVjOTriVLzYsA+eO79h330G3jHe9xS9&#10;+wMDTBCZOpCutzP0wScI0hfY+pKkLwjsxWrf8/VYfndZu4bUa6W4lGylpGDf0kpWt69FXi3dmhX3&#10;ME2CfWvOuM4lBaSAFFhPAcG+9bRudKY9PBY0GspKzexWMYI2XINAadzhjiG6MO75GF4SQAb2xha/&#10;PNjH/f6edv3zOXzj2NtB0ocejh0BQvI2Q3QY2A5Qz8M1vP7rl6/jX8/7/I57TK9hTkD8SvzHrfr4&#10;JzP3sWJ+Lg4a+tCB5y9/8u2X//jNl2/A1scYXsK+HN5HU14QxhujNOC8APYhkvdb37l08bxf7/OB&#10;3G/Yd43hdTv32VZ9ceMvxLBvZMO+OJKXrQHhdZiPB7bq+8GLhe4Gp+swHwyDwHw4zNaXh/mM9/GC&#10;F++bc+Pb7d1szqC2qisxF1Ve8i4qb07jmoIclfZQZvOZOi/ss6/BeiEFpIAUeGwF1vy02/xTbc3B&#10;Nj+X1CuVdLeKkfT59LWkaYBlAH9GWwz/GfXz7G9wFz9n5fOY70oSfRWLk/XxuQmuZ3+aTAzCPsCU&#10;BzwHvga4Fh+0+HlHnmd2+JNF2qIuXgeAL47eHdykb9DQx/S7IG4AdiBuXSzt5y7f+YXOZ1fE+8zZ&#10;Fxr6gPnsMGff2x3mu4N9gxv2DcE+Ur+QwZH3WRgv6BuQnG3Yl7T13ZG+v30ZTL/rT1cUuhvv32dh&#10;vLh+Idpk0t7Sy/wk5Xd7Nzui/hJz6VmTwksrPNm+pmBSoj0U2HyaBPse+zu+RicFpIAUeP9qn3ab&#10;f6StNtKFTiQBS4XdrWLYhI6wzzvpyP4C9Eb8R2ueRft6r99Q+o5hzGclb+k+rvvigeIZ2fGwbxLq&#10;scBI+HC3ESG22AO2o5kOB7Jh2EGEZyG99Ot5T1/A+9AIyoAeWvRudeguMnIA8yF+FpkxkAm3+5cv&#10;PtNTv8934G/A4od0ve7wzj7PxWj6m4B9fSRv5+z7Qp+dYySM15x9lor3DsB50sfsHNkxvE+ePsvA&#10;+wNPzj5Y/JCOA4ed7mmTvkJD3xX80RXYH3ZJCvmV3s2ISitqqUqsgJRcelVI4aUVzmlfs5Cj0uZl&#10;tp2m08E+zLe++ksBKSAFzqPAmh9y236erTnSJc4l9SpU3a1oHvZ5vkb2Z5AFSTyI/26mvzveFwf5&#10;Bjgv/jXe8o/+PjtjAvBN7gloUJKGRHQPW++BzZH3Geb7rssf8jUJIIN8g+38wPXIAfk+qsCOh9hb&#10;1Ir9gObpG9ykzwcREzh+83/oTHyW3/bK1EDcPnV5/pM9+CP1i5HfPe+jsy8mfXewrw/m7fbse7uz&#10;9fFgZt5rgg5m43U5OqxBD/ssNccd7zNbHzfsy7P1dTG8FsA7YuvrvH4/dDe0jvdVkD6H+dBDtAnR&#10;rkbCH+wuaCG/otvabm9oRaPYSWGJufRESOGlFZ5sX1MwKdFOCmw4U2eEfWcb85xVvuHSnNPtR6qr&#10;KVh6NqVwQ4Ul5hwxpV6FevsUDaSPsA//Bul0PXcDlAHs648P418gPxT25r4gtjexwd9glo+bv69L&#10;fesRkvG+KboX+gfd5oAd7DPeBwseiBuAXXAgEy7f8XY/gr8A2yGNBgJvwchgykP52AZocND4IClh&#10;QPoA+wANAdrA8p4y2z67vr7CtY92VjsAuI73ffE+RW8E+wZJn5n7gsBbg30WzMscHUjIC8jIPfuC&#10;7BzG+3xvB3hfsGFfRmqOp7wcbrc+GvquiXf7pBxP5r5S0neP+ToW+XKXz9fDPmwUyDDkTTaQrbif&#10;bF5lnze0zWWp64DErNMtv5YUztdquZKaheW0bdjyhtN0NvCFx8jL2cZcvVI3XJfVfX6wipqCFSZU&#10;IrcSWUrOVFICVgi4Z9EAOEjTgmBYH1Hr0+Ya7EN47ODh8/n6AkGKjwAR3nbx8xsFdr2Kjmm0N+gr&#10;ZApdUDZAOtC9wQMADgf/BPDneR+AHd7BwxkCYxFgC0wGfx9hX/4mfTT0sQPXGN7XBmAfgNqTme7j&#10;HYMLYd+X7iJ5sbpssgj4xjLeDr5/TdPBnfsi2BfH8F55X79V3xODo7mPG/YhkwaOe9L3np94Koyt&#10;+qyi2essLwdJH34Fkrsm3n2lCvbFmA/v9N1DB66wD85B5Pn9CbfnoKN+FVf6ears+Z52rFmQkivM&#10;l0ReQeT0KTQFm09BZge2mqmzgS/BvswF2RXbalEWdPHRi2oKlp5hKdxQYYk5U0wJWCHgbkUD6cNw&#10;esvehy0vB/may85x5YA+MwZ37qO/b4z68f2fu3yOB14PegBZDE31vC+GfaN0Lx0sHLgIAfsQycs0&#10;Hcb7SPfiAyAPZbidnx0ohsBb7nCHkFg8qOFPRaG7NPTBHoj0u7AHdjG8H+2zW9w8ff6FRfViF7/0&#10;5n2Bra+I9PnCg86+wRjerp/3sA/tvIAYXr9h37itD26+J9jnDH22SV8H+36ox4Vgc3ALfuA+knfS&#10;3DeI+fgm9hP86S7z7zWSF6TvR/oT4U8WjNy/eNd3X41+eKGfWIHd3tOOOFkSc+lZk8JLK5zTvmYh&#10;R6U9lNlkpgT79jD1e+zDJstxj0Js1ydNwQraS+SGIkvMmWJKwAoBdyuag31dfK5Pc+Fhn9nruLPe&#10;PRbsQmUHqZ9hPrwAawt4X4AImesDTbnzZuX3MOQ3GCNsRBJn/8nLv4K5D148S9bBPfi4DV9wMLbX&#10;9vKDy+/bL/+RhA7OPiA/BOGC96GYj/YdzLrrDX1o5Ju+0RkDmZrDqNko7/tov38fNu/77ND+fV/O&#10;NfF1mTqwZ1+/Yd+3vJOqFYTxDsM+ZuDtU3PcBfPahn0JW1+/T98g7KOnz2J4rwzuhvayInkTmI9/&#10;+vnOxwfAB0NfZ+4D7PvbvQ8RZ/Gw7+c7Gviu9z4hv4qr/rGr7PaedkTZJeYKsyaRVxB58hSahUmJ&#10;dlJg/ZkS7NvJ1O+uG+uvxd1JsHWHNAUrzIBEbiiyxJwjptSrU2+3ugH20db37PKbth+f7XlHvOK3&#10;wAP1A+mzdL0uZUeXqJfUj+DPSB8wnx0e/8W+P1r//EkT3r0E2hvcT5AeQ2TqAPJjLl1SP8bnGu+D&#10;7Q4HwR/e5EZ+zODBGN4u1rVHb3DbIQAWHj38ySfxCDbpo5EQrQHzoTBJH2OBkQ3jisyMnUUWvyd/&#10;3y1lR5el97aFX8LEx3heOwLYZ9v2Af8BAgbtdLzvI9c3B3fre+p2D8jueN99AG9H1nD8mIvhdbAP&#10;rM1H79rrLobXGFwm7JvEfCzQb9jH2OEr7HtfHywM/6DBPrz+6a5j8PSZrU8ZPIJb327vaXW36G1r&#10;ScwV9JfIK4g8eQrNwqREOymw/kwJ9u1k6vfVjfUX4r7Gv4PeaApWmASJ3FBkiTlTTAlYJ+BudQPC&#10;+CeXX8HxDy8f+AeX30CmDoC8m7/vtSGTXRfSC94HzEfkFyXqfaJ+jPClrQ8HQJsHf/FrlLQzBpiv&#10;FO1ZvHDgH/QIEtTvxy+/C68fXHsw6BHzBYfxPhRgDC9IH+Jqu73tPn551+9eAO8I+8zTF2fdBekD&#10;KER1HHDVwR7Ywb4vdu1cU/Ea7BsK6b3bNe9TV874Hdi270ujBr2A9F3T8t6cfTT34fAJOhLckB14&#10;8h46W58BsifbXQz7fiyEfbGt72mfPqDA9/Wb6KEdhNy6iN1RZ18m5vMxvICMBvtwLpzI2/pe6TqM&#10;LnnYxwtfGTz8DXC3t7W6u/S2tSTmCvpL5BVEnjyFZmFSop0UWHmmBPt2Mu/76sbKq3Bfg99HbzQF&#10;K8yDRG4ossScKaYErBBwt6Ixhpew71OXVz52+XUgP/A+puCAU28kojbkfaR+ZvdzQb5PEb7mqgNi&#10;iw9wQB52xnRM7lj+38QGgt5U6F+D9wHVgeXBeRcf4HRM1mExvFfY91qH6gDRAPuYxyM29NEPCFsf&#10;DH3AfPDQ2QEzXZcA9wtdst1u277bFnhXx9yYvw/QDfl5+y38xmAfcGRM+p5g39c71EhbH2EfeR/6&#10;w70IB5HfHewbIn3e3Ofzcpitr+N3t6QcCKF9gn0/0BnowtBd+OxA37BbH/BcBPv8O12BogMtc8O+&#10;G+wb3rDvF7sy3/k9V9hH5BeAPxn9cOvY7Z2t4i69eRWJucIUSOQVRJ48hWZhUqL9FFhzsgT79jPv&#10;e+nJmutvL2PeXz80CyvMiURuKLLEnCmmBKwQcLeiGez7Z5dfeP3yS//08kugfvD3AdsxJnfMZ4e/&#10;0t/nMV/wOojwhcMOVj5iPvC1scPOOJbNI8Z8ifQgMeCL7YToCZJsAMnB00fY17G522Gwr4vh/Vof&#10;wwtbH47Xutcw6HHbPh/tC/ZHzMet+uANRBmQNQ/7utdf73kfg3kD2Jfw92ELP5y6DyKOwRyAHY9M&#10;3ncXzPuVDiCiP3Gzk7a+MJL3tmEfA3hJ+vw+fR723e3TF4XuGtoLbX1FjM8K32J4wfjQH1yYXcLf&#10;YMM+pBl5ud+wzzG+4PW3/8ULDvycHPnt9s5WcZfeQxXpucIsSOQVRJ48hWZhUqKdFFhzpgT7djLp&#10;e+nGmotvL2PeXz80CyvMiURuK7L0nKmnBKwQcLeiAVW8eflRHG9cfuq3Lz/zzy8/C+T3jy8fwBZ+&#10;gbMvCKrtd/HrNu8D0cs5UBiQDqDNGB92zbMD2+fZYUwHhcn70ql+x6J005iPLkJGFlskL8AcsJ1l&#10;yyXvI+xjDG+XUoOkrz+YkxfOPlBC1AqQH1ojAcRfUQbuuRD29ZvldcG8n+xjSH0kL18n9u/rfYWe&#10;ymGNdV6/G+yb4H19mg5/gDwCXF7Nhggu/uj9NnzWkxFbH/PwPvG4HvZdSR9h331SDivpSV+3Tx/Q&#10;G8x3Q8l2nxqvw3yoBasgYN/7Olsf/u0ciC93vK/zBqL/FsaLs7sN+wLM9x1/ucN8dnBcp0V+u72z&#10;Vdyl91BFeq4wCxJ5BZFzTqGJyFFpD2VWmynBvj1M9476sNrK29GY99cVzcIKcyKRG4osMeeLKQ0r&#10;NNytaAb7vnh5/7+8/Pi/uPwkeB/ieWHuY7IO4DxCljhRBnmf7d83iPyYtxcHSiIsl7BvDPNh7zwc&#10;PB0UA4Zj9l5/jIXiDr4/uD+gxQvbC9u5z7L0ktMxSy8pHoAdaB126DNbH17gVzCybjO+yzfgB/QJ&#10;PVidVkHu1kcr39PRh/SCr4HQwaaH4NzOPRfzvgj5Pe3f9/EQ9gE+oktpc18Xz9vv3GfBvLZt37Uz&#10;sC5iO8Jbdo4nxEbed8vAe7fDHUgZjlfuYF8QwJuAfUzKAeoHBtcBOCC5CPbdJQCphn0IDe5hX5f6&#10;AyfqNwTsYJ9PzQHkhw373nd59/cNO/sA+8j7kKgXfea4zoz8dntzq7hRb15FYq4zBdJ5HZ3TZ9Es&#10;7GEWMvuwzmQJ9mVOxymKrbPmTiHljEFqFmaIV1BVOheINVVUYk4pNPF3CVgn4G51M9hHfx+O37n8&#10;FMx92Lzvo5e/h/y82L9vbBM94j/jfcb1Bl+gGAozkpdmOubD5UHMZ6SPsA9laO4bA3xkef6viewf&#10;nvGNbRros/QisBd78FmqDcI+brF3PT7TcTq8CZbneR83+APpY+Jdy8hxR/pu1I8793UM8TMd7+to&#10;WobFj7zP8y8EAkOxLraXWXqngnm7zjjexz372JOOPH6qa3+A9yVIH/DcL9936T6A90rE3G596P81&#10;KccP3XgZk3Lc79NH8Fdj6wM05K5/duDXfs++7qB/8IM97POpOfD65y8I8v3Ov5aCfeB92NGvg319&#10;OHCM/PDOSX52e3M7qP7Sc4WJk8griJxzCk1Ejkp7KLPOTAn27WGu99KHddbcXka7135oFlaYGYnc&#10;VmTpOVNPCVgn4D5144Z98PT5A7Dvty4/Z/k6ENLroVKcNIO8LwZ8cPz5g0HBqM6wXCI/WupA/QLS&#10;R9gHCIgCDLYl0Utn8g3+Gjv4eEbbMXAQ+dmbhiPRNzj+LBUvaFq3bd9nun9Bx2CLI+wz3seQ3oFN&#10;+ryt7/51F8wLjIhgXsK+PN5n80IwB8XQq2vijmQwLxx8ODzv60KM+zBew47mH7yz1KVhX++be+pV&#10;n4HXAniJw7ARnm+wc/MhdBcRtWB8oG84Wtn60Bm0hmbZMn4l8iPv46996O4T7GMkL1x+2LDvBydI&#10;H2J7Afu6zt+TvsDlx0vssX/2eXM7rubSc525k87r6Jw+i2ZhD7OQ2YcVJkuwL3MuHr/YCqvt8UWc&#10;PULNwmwJsxqQzlkyZReSntlSDReUgHUC7lM3kIiA9OFXRPJi8z7wPsvXAYufAZogOQbgXQ/7umQd&#10;iaMnfXZc8/PSsmfUD8jPzgJXHRQDYgPvA3Qj78theYOAzxjfZG4Q7icYQ0D0Dak2wO+6wNveAccd&#10;8QDIYNzD+3DweeTHkozPxb9XspaEfR1le60PkvUusyCq123hd2frM9j3Wpdeo4vkzdu8D/0PcnF0&#10;CXk/3ycI7sOKB8x9gQmOAbwAZGBnvWnuDvbdtuobtPXdbfA3xPi8oY+FpxPvmpWPWXfZAewD2G/P&#10;1/WQyA+evlvo7hX29c5E8kFUAYUczM7xFMP73V2cb7f33wjssxvFGbbz2+f9re5evXktibnOFEjn&#10;dXSePIsmYlKi/RRYerIE+/Yz11v2ZOl1tuXYDnVuTcQK0yWR24osPefrKQ3rNNynbgb7sFufUT/u&#10;3Gf5OpClF1v4eSQ0xvuI84j87uneHenrd/q7HgCFNPqB+vlTwEwHxb7/8hVQP4A2g305LG/Sr0ei&#10;Z0HEtoFgIkEw+gPYB8seKN6f+UaXVxdWOBx4AcxnB8AfDubigMOOYbkd7/vy/W59EfUDQEQZWAUZ&#10;P3uH/OJd/HrkF8M+pNTozH2f7hP1fr7rgKd+cXLeAPPdGe5gXQTv+2jfmftzdcTNeJ+RPpIyYLKf&#10;cLDvloG3w2GIdb0P4B08u9+qLy6QRfpubr5ux0AYCfvdAIHk4Ci8+gdJA9HhW0aOK+yD1w9wsPce&#10;gvSlY3ixYR8KdLZEC0AeQn7+XvHYyG+f97e6e/UeaknPdWZBOq+jc/osmoU9zEJ+HxadL8G+/Il4&#10;5JKLLrJHFq7p2DQLTeUcbUw6t9VZes7XUxrWabhP3QAgYOJD3C7oHhhffJD6weX3Ty+/5OGLD8hl&#10;wlxY/JivY+h4onvEfHGuD984iB4AnME+gDaa+yY33cs07vn4XNsr0HYP9MlDDP+BOSLhBvbgM/se&#10;3XwAf0b68BpGuc7096WOtYGUESqB3+GdwQ377M2rWxBOwJ73PQXzGla7R34BCLOQW4iG6ggH7nYV&#10;REgvkJ/bws/zvgTp45+6PQQxhAgsPtnxSPpo6wM7Y+6LAPYRgUWYj1v1TfbhLoI4JykH3XyIHe5P&#10;yqQfduCdu+wfLv1ux/sYuvvejuKNkT54/ejs44Z9iRheb/frUOMPXm8bj4r89nl/q7tX76GW9Fxn&#10;FqTzOjpPnkUTMSnRfgosOlmCffuZ6M16sugK22xUBzyxJmKdSZPObXWWnjP1lIDVAu5QOpI+HMB5&#10;Cd5HAgjqB4ufwRck3r3Z9zpyR68f43m5N198xIAP79gOgNYy3gE9BGWDYsiPQXMfSBwY3JhlL+HI&#10;CzL/GshDg4gRRst24FccY+wPPeE2fER79oK8jwdcfgzFpRuus7/BRPaBzt+H97sEuONhvPanazCv&#10;7dw3EtIbYDKczrbtu4I/mPI+3vO+Lwzk6wiq2+Z9IUMk7Os547ARD5iPxy2GF6DtKYz3ZnYL6nKf&#10;vs4T16e2mER+04Y+bvZ3i9vt4Notve8d7GMGXovhvYd9wJRjobuD8bxdDO/Yhn29jdEOwj66C3k8&#10;HvLb4f2t+l69k4qSdJ2JkM7r6Cxz3x50btWHxFXDT7fqzWqrYZ9VTLyw4b/zzjvPnj176aWXWPjl&#10;l1/GiPBmrM9bb73FYvgXr30B1n399dcTqrJMqgD+Vj3mVtO5t3Z0U97DjGgW1pkF6dxcZ0k6U1IJ&#10;WC3gDqUrhX3AggGX+fuXj4D6ITWHufmMAI45+DzgI+kL2gQ0REgvuB4UYyZcIj9guID3DTI+78sb&#10;e83kv8B8aDY4yP4I/piNlwl5YetDDK+P2OVrI314AZzXbboHjxs3hsOLPgUE6BuhWxdUe9vpbwz8&#10;wQPYWeqAC4Ot8e4tfjHsI+/rnH39Rnvd8dGuPzD3Bfv3oQ9WnV6/K4h8u8/R8bWnvzKSl7xvGsn1&#10;tj4P+warPKXfxT56lj2jl6vYx8dsGzdHIQ19DMJ9Or6v21nPwNxTql9u2OcieVEXZr1Brnf35nt7&#10;91+fh3cshrcjegwfZgRxBPs88qv+UlR9L1qo4g5vcQuNdJ1mpad0XkeBnZxFC34nE5HZjbH5wifa&#10;V/ufuo+2avA1CftefPFFDu3tt9/G67g83gxwHn4FB8RYUAv/4rUvYC2gwTHRBPsyl9NTMd0IiiVb&#10;poImYhldw1alc1udped8PaVhtYY7lM5gn5n76O8bO1DMm/uIZv7ry4d+8/Lh37x8hOAvcPyZmy/O&#10;4UszYEz6uH8fInahmCdu3LzPp8r1sG+Q61lkbvCC2XWB+cjyYuTHd7BJHzLwPn/5Ex7ffvmPjOGN&#10;MR+36gNE69BYz56eeF8PlTr0Bp8domuxod7nnsBfkLiDO/d1aXlpDwySdTjeNwj7QOVC2PfJfv++&#10;L9wF8w7APmbm7UkfumSNd0mHP3klj0/Ruz0jm2R/cYHQZAckSh5KMGpHTrguyjDZLvNpAPP1QbtP&#10;hr4b4yPpu8I+4EXjsJgXkL5bB6AbABwo3gTsY5AvSR9sfb0zMTxu4cNWLLD1mb8PLzqn4U8/iNFv&#10;h7e46tv1HipKz9VmQVKvJnX6RJqInUxETjcmYR95Xynyq4Z9iT4D0qFZQ3J06nlyB4T3yiuv4E0D&#10;gmwNJUn6+IPXeMd+ta6iKcG+nDUzXUa3gGmN1iqhuVhHaencVmfpOV9PaVin4T5187DP4nkR0suo&#10;XjuM/eH9f375WaTojTnOs8tvkvoB+dHoN4b5LLlH3AgwHw+m6IVowHl04eFgWt7BXfkC0jfG+Ox9&#10;2vpI+hIHSB826WOyXZA+OPvI+7yhD39F9C5hH5hah+dA+pj4FTTKYyxayRhvC/CHPfU+3Zn4OvaH&#10;bfW+3FE2sjZY7Tred6Nsgxa/LNjnCeNnr5AR5/J16TQ05hjAvm7nvk9HsO+2T18R77uSPs/doI9n&#10;fHydQ/rg5mPaXGzPBy8h0oCQr5HrwdYXkb4O9pGs+ewc9GD2e/xhsWXF8NLT1wfwjuXhpa0Pxe5g&#10;3y2A10hfhwjR85+48r4HQH77vMvV3bF3UkuSrjMR0nkdnSfPoomYlGhXBQbny5x99PcZ8sukfs1h&#10;H8Js0eYbb7xhwI4xubGSr776Kv705ptvepwXFPMxuewqa40F88rZV7ZidQso02ux0pqIxaS9a1g6&#10;N9dZks6XVBrWabhP3Qj7wO+Cg+BvDP/hfSTr+MTlVwPWA96HA7wP5j6DfTT0Bdl7Y0MfmiLj8wdE&#10;A/KDxc/cfPY64enzpM824Ate0DBozj4GCzNe2A4L3aWbD9QPe/ZZNl6L3v3WdzpSBmTW7bX3yX73&#10;ut6rdQ1QDXifsS3bLQ5wEPgP8ba04H2+a4cpPoyyxbAvpmzcVo/OPqbUeArm7ZFfl7XjhhetOsN7&#10;Cfs6zMejp41W5pqm44P3Mba2T18ydNeiWYOgWmCyu0QZ+Z4+Bu3S08fMuYyQZSKOIcZnBBCFu0nx&#10;PPHnO9aG6qgL3RJJOczu5219iRjeLpmvh30R6bvW7WGfHQ/g8tvnja7upr2HWtJztVmQ1KtJnT6R&#10;JmInE5HZjXi+YtgXUL90y21hH9x8aBCuPTspOuzZn+8MC2MvP3szx9mHwvAD4mdwyz/BvsyF1BXT&#10;xV8g1sJFNRcLC3xtXjo311mSzpRUAlYLuEPp8EAWYz6+g9y7OPxfPf6juQ+w7x9fPpDwdjHlrpG+&#10;IhcYkR9hX3AA/JH0TcbtxqSPO/HZfnyEfUb64hcvXv4A5j5z89HQRyufwT6gsS5/7sf7je2A8HoI&#10;9XRY0GhsYSN1QgECQdT9UE/oSOVg60NEsNtUziO/4VwZPe8j7AsKPIE/Ur9PXgt0ewh+qUN7Ae8z&#10;2AcbIBDk1WPotu27S7+LEFpAq9vxRAl7g5sP3bUN7FD4ae+8TNJnbr7eONkBMpC+KTdfGMNLL2Ef&#10;+XtN2vsjXQ87MPfXOukaxPD2/LFr869dbYY+L8c1Jwlzd8DZh7BijqXXEK/tpyL6qfru1LDiDm90&#10;DUe3flPSczXNJfVqUgv27UTqJt0ogn3e6Dd29rawj8G5HsPxHR+c63sSkMGcPftQHcWCitamYF/B&#10;MtNduECsJYtqIpZU965tSd1Wauk5X09pWK3hDqUbhH3EfIkDpA/b9gH2feryyscuvw7el0Z+RYwv&#10;KJyAfZ70DQbtkvR5uhe/ZiQvGB/25rMjRn7YrQ9o78/3ySvs+HN/eI3evYbu2v5xPbu5g32gVIOk&#10;j7DPKnL7OYb92t58DJjl4fJ1+O3zKhQG+7sz93l/Hyx+bs8+0EAMELwPiNAzxLv0u8R83Lrufc4S&#10;2DMvM9xdE9dSHMY4e1kS0bvm5sMLGAkZtGskMeHmc3/qzg6aBoXRCOYILVjG3u/r83K8Nw/29TG8&#10;1w374t368M4toPgphtfZ+u72+DNbX59X5Jq691Od1AHyy4x+qr47Nay4wxtdw9Ft0pQkXU12Sb2a&#10;1OJ9O5G6STeCCyfh7DOLXyJ9R0PYh4DcOMCWG/aNDZy7+/m/TmbjZWEG81qwsGBf8dLS/bdYssUq&#10;aC4Wk1akb1lptXTn6ysNqzXcoXQB7BsDfEB78QHY908uv0Jz3z/sjwrkxCreuBc3grjd4KCzj7Av&#10;kX9jkPQx064d5uzzsC9+DWcfYnUZqGtxr6B+4H34l+l3OwIFZBOFZF4zddg+cQH1I+GiZ80HqNLr&#10;xwwSwdEjv5mwz+sM7x7GZWmCgxhe/skShjydFwMheuOWeQ57PTn7XGgtyJc/aZiUY4z0mSzcBhGQ&#10;7n29b44b86XjdnvSx1jap8y59ND1bj4z/bFADuy7xvDedga8btvnc3T0DDGI4b2iyR75XffpQx/6&#10;1fK052DPSQFAQfqCg/ecoxj9dnijq75p76SiJF1tIiT1alIL9u1E6lbdqOB9Y/+J1RD2gesFCTcw&#10;3rTVLo0CA7mCpgaDeeXsy1pjuvlmybRKIc3FKjJ3J5HUzaWWpPMllYbVGu5QOjxpMVa3FPOB9OHA&#10;tn0w9wH2ffTy9+z4B5ffYKaOANthI7/gHYb3MhFHgPOCkv6vlp0jgH2De/MFQbsB6eOefT6Sl5gP&#10;obs4DPl91+UP8Z+8gHqAYt2BtLZfuIa+wusH9tflzMXWbzdfm6d+T5v3pYN5g6wUJIO0+A3yvt7l&#10;N0lXr7v49Rv5xYG9QXXbK9C/T9LXwb7PXzcQ5F+vjjwQyZ6+DZI+FCNQm+7nIOkzAGpIkaY5ugXH&#10;3XzMnuHTdNzxPkvX61q4wr7vnnb2Efb5w1x+XbKOPjiXkcvXbiBjr70P0udCd837abS0ewdSYLPF&#10;Ps7akF9nKe2PoyC/Hd7rqu/bO6koSVebCEm9mtTifTuRulU3/LUzx9zXCvYN2vomYd8km/NyBYVh&#10;64uDeScb7GyErcbcai7Xb0d33vU1Hzuj5mK1uZDUzaWWpPMllYbVGu5NOpK+OsznYR8ieWHri2Ef&#10;k3WA/fHwxOc3Lx9BBg9m7MW+fkb9fCIOQD1fxRJ02Aua+yxRb3p7PqbjCDx9JH12MC8HQ3rJ+3gg&#10;hheb9DE97tOB5Ln9VndIXgHnHVxa173YzODGyNabe6vz9yWCeQftfnyTeTB44Ffn8hvetq/3/WGx&#10;XWN+mbWDR4/87JhkcChwJX1AnIB9n3F2QnSGuw32KTLGbH05p3iyCnrk57fng3nQvHhDbr6Avhll&#10;89a/axmgup7W0fH3RAxvzUI3+PtGt+1DHt4b7EOZ7/jL15J8s3P59TjPnH0M9Q036btPv3vdN7Dn&#10;mEwe0qVqwY6NyNHcZ09mtpYr77tFke/c5be3e131TXs/FSXpanMhqVeTevJEmotJiXZVoJW5rxX4&#10;okcvTpqRpm+TbC4B+/Anbgjog3knGxTsk79pRxeybrurTYakbi61JJ0vqTSco+He1BuDfWNBuwR8&#10;dsDWR2cfInm5cx+RH9EeSZ/BPrwwpmN/hdfPUz+4/GDxC6Ce1RqEfQHpm9yez0fvGuML3iTsg5vP&#10;DsTwIh0HYngBvOzoQEx/dLa+X75tIYc94Biq6eM6e+Q3sEXd2C5+g+8bXAMP6k2CYxyNjO8J9nGb&#10;vx723UXRZnj9QDM7T5/5GT8fwT44+0jihmJ4h1kkOn8bYFzgLqKZJLG3DV6354u8eDHms4hdgjbj&#10;fQHsuyN939cjORy3nLwp2Edb31/rMN+3/8WnA4iwO2Nv4rPNBJ+CfJmOg6vCp981Fsx9HjFkgGPY&#10;+j7TYeWnwOqvhftFcuNIIj+82NvP3u51e9Onoj+StEK06ipSu1q6thU1EW31XKG1UnNfHMmLFprA&#10;PmbMwD568agXhX1giwzmtfMK9k0vPF3q0xqtVUJzsZbSYtztldbqna+pNJyj4d7UG4R9g3vzDWI+&#10;wj5s20feR+RnvM9gH194rBMAQQT8gvrB6Ie8vYB9TLNrh68Y/Mnb+sYwXxy3y3cCTx9+tfcB++Dm&#10;A+lDEl4cL1z+GLCvy87x9c5gxW374LfqoiyR1hakD+gKwMtoDlnP7TC+00VoMpKXwbkVR5+Ygjgp&#10;wGQw/SVcfkX2Orr5uC8hB+uDl+827OOefURyt/wSY+diztmn9CO/Ng4r0SAOpsplsl3a7pgwN+N4&#10;iuG9+fWeat2cfd79d0VyPa/E687c991D5j5v6+vdfwb7YPHrEu8C9pHzcg305NcvjDD9bs8xr7Iw&#10;cPsD3YqCrQ9MuXPzff3ybV/rjg7t3SeH8YliiPx2lcFjb/e6Offt/dSVqqvNhaReTerJE2kuJiXa&#10;W4E5vI91m8A+pssA8ov1Se/Kh1ookKnqIMhjMK9xRsG+CTF1kWeuthWKaS5WENlOIbWbqy1J50sq&#10;DedouDf1AtiXY+gj4PMHYB8PID/bv887+4L9+0D6LObXewBh8UM8bwz7IJrxoxj2Ge+b3JsvHcDr&#10;2R+dfcR8CODF8S6E8V6+Ad4Hfx8zcoCCgfd12WlhmuO+dXFWVof/npgO025UkL5XOqAGjAWuVArv&#10;KsozdPQJ9jF+2Tv7bAgYzi3MdvBE3dhB7piEZNyQ6Ot2e9jd57TNYXzhPnrM4OFzdDjSF+TJvRru&#10;BmGfY3zWGnx8mAjCPgbzMoz3KaPu/ew/LY9bDK/hUYbuMsgapA8E+flPd4D1KXT3tmGfB3zxa9ya&#10;doX89na7m3Pr3kldSbrmREjtNdVOnEsTsZOJyO9GHexDLavYBPYlEBsjbZEOOB4U3ow33UuMfews&#10;PAVRo2CfYF/+5bNxSd1wV5sASb2E1FJ1vqrScI6Gu1LPSN8g48ObgZuP6TgGMZ+HfTD3AefRzQfL&#10;nh2Gcgj7eHCbPyI/mPuwhR827/uFy2cZzMv8Gx728Z3gYCRvvCVfPt3DPn3xtn2AfTD0YSMVHCB9&#10;4H2gfnznm+DyQ14O433ANAReRFSDB7Kswtd2i8CtgX0gZT/dOcWCnLYVIC+nCsKT7zYo7Emfwb4O&#10;cRLegV3egm3Rt7hl4LbO04di41a+wf6Yoa8U88XIL7b1WUqNp2hr7q7Yp+gNnH3BDoDoGPP2Evbh&#10;X8I+tHmFfVwAPo7bLwk6HM0LCRIKAT/YGUUtIwfEB2ztDH2G+fjitmHfIOmzW9NOkN+ubndz7tu7&#10;qitVV5sOSb2a1JMn0lxMSrS3Avm8j570YIrnwz4yu8EYXpzu9ddfD7bVMwFpystfcmMgzwfzCval&#10;1me+1ntb5Q/ZH03HatMqqZtLLUmbSCoZ58i4K/XwgAV+l+Pms1wck6TPInktIS9hn6c53MXPZ+/l&#10;a7zPYN5fv3wMFj+E9DJRr4d9aGcM9o2l2Y3DdQOux6Qc8QG0B673re90bj5k5wDg40H2R97Xpez4&#10;Yr9t38d7i1+P/K4ch9k57ODWbIR9NPeV+vtu2TByUF2TMvCXdcdnnjJFPMXwYgPBPkNuN1ggzj4c&#10;dYzZMcNsRZfmYL7hukzNwaQZjLEFhsPU3A68MwD7fK1+az9wPcA+s/V1sI8b9rHBceDLhC1etG5V&#10;QMkP9bDvpnaX6/nLt9Bdz/vGYR+jfXHsB/nt6nY35769q7pSdbXpkNSrST15Is3FpEQ7LMBZm8zJ&#10;6w19Nor5sI84D/8OKvP222+PxeoywnfQ9DfYVALksQ+MJsZPYo7Om6BD1/auLl1Nx2rTIamXkFqq&#10;NlFVMlbLuDfpCPtyjhxDH2N4LVMH4R0348NhoIe/4n2fpdezP1JClPn7fbpegD/8gPpZC4zbDQ5z&#10;9iXQHv40xvXi9xHGCxMfSB9wHndMY/Tut33lupMafu3e6UEMCmCHO+yz1kViWkyrz8lLlgSsY+Y+&#10;ppr1yWfzAnvTyIyGwQqsNrrRHjYlRFRpz6F8GebhtWDbeA9BFu7Mbj/UMcHqLrXkfUipASTHXBxG&#10;5Wjo44H9EOna++7I3Ge8D4jQwT7a+roN+xjDSzefz8XBZeDPclsJhKTdkkD6XezTh9BdeCf7FM8g&#10;fVhp+bY+I314gWBzO/hFa8O9/PZ206u+e++noiRdcy6k9ppqp8+ludjPXGT2JAf2oczgJ9R82JcI&#10;1GX/CfVefvll29QPL/Br0YZ9aCcN8tigYN/omtGFnXk5rVNM07GOzjiLpF5Caqk6X1VpOEfDvakX&#10;w754P77EDn0+dNdIn0/TAWw3BPs+gr35jPcFGXsZz0ujH4J8Cf6gG6if0SJ4/Rjki/37DPl52JdP&#10;9FgSO/QFB95Edg78Ryu9eyAv+Lcz8X2hM/F1yRO4nxpzJpD3faX7a7eF36s9BevTaAzk5CXvYwIK&#10;+PtwkPplg7+YmnmU1jG4Pq62Gq4FFbst5HB8tBv1k63PDIwYJtJQ/MDd6WBws5Jkar5N/9fMTjbj&#10;ff2GfdeEuYMMrt+wL4B9TzjvVtfKMHqXh9+wbyAdsw/dvZn7rssAfPZZJy+2gATmw0K6y8hRYusj&#10;koYR1fM+vt4qg8febnpzbuD7qStVV5sLSb2a1JMn0lxMSrTDAmR5cMkN/uCveH8h2EeWBwffmCzM&#10;1Rv/IItuolbcWhrk0UIo2Dc8C7qqd3XRajrWnA6pvYTaUnW+qtJwjoZ7Uy+AfZNczxJxBBk5AtLn&#10;I3l7H19H95yzj7DvyvtsRz+futcjP1A/6IZ3rIVfvXwCEb7c2g/gj1v7cds+RPKOwbuAAHq6BxMf&#10;c+/iwGv+CTG8QCS07HW5aPsd6+C9Avbq0Mynu/e98QqMBu908bxIzotMGj/R28cYK+qpn9+5j8iv&#10;BPwFdMw2/vPv49QJiOb3CsxkbYR9d7Y+7k7Yp98N9ukLwF8Q3huTvmtE7T0uDDrWEvYxhpe2PkZY&#10;uxhebtgHIOidfZaFwwJ1mRT4yvjo+OszgVybRR7eYNIDsNgHDnfzDsz3wR6kfqbboY9MGYvKHKOl&#10;zj6UZ9R5DPv4Dvj1yka/vd305tzA91NXqq45F1J7TbXT59Jc7GQu8t3iKEmiF/zgzQTpM7tcOvQ1&#10;rcYkX0N1bKv37NkzYkEa+vAr3izSefJEDOZVGO+Aqrqki5ba0oU1HUsrbO1L6iWklqpNVJWMc2Tc&#10;lXpp0hdzvSLShxwd9OWZs894H4JzcRjvo8UvOAj+iPxwQDf8SgBEemgRvgB/QH7gfYB9TNBB2Adm&#10;xyN27cXvgPQB7WEbPhwI3cVrJOHlbn3XLfk+1+9b91pn3CP5AtTrtlS7d12hMJBNx/sABLGlHVP0&#10;3rxvTzvE+WBeZrcIDjr+zPR3C/UNSd99CHAmubtuF3gLGc6phSHfkb5fvstDErTgYR9T9N7Z+r7v&#10;6VcwtZjijfWnGe/zwbYB6btl5wDUi2GfBepiHgkEu3fo9SPVvcUFd7a+PtT3KVIY+A9vogD9fdjo&#10;EEbOD/Shu5/sDX0I2u2326M1bybsw/6Sg7CP203yIPJLbSA0507n6u7qptdoTNs3I1XXnAOpvaba&#10;k+fSdExKtHQB/z9Gac+4efoC3ud/HeOGOW64pUe6Zvtn3LNPF/OaK2zyXJqOSYkaFpDaDcUUQm0r&#10;phbnHD13pZ6HfTlb8nnYRyufHQzdtQBekD4c/7hPtmsb8Plt+8j7bsjvuoXfGPJjGK8xIF+M+/rB&#10;4gfYF+/ZF1A/w3/xC6I9+KFA9ywRB15fbX03Qx8QXnf0gAYuP5qw/MFN/Yj8AAe7kN5nfVRvn0WX&#10;Hjcayq7Eh2k6BnnfkOkv3DLPw77+dRa5QwcslBgdK9zjryuPIOV+IPHpuEOfvd8N+Ucc3fueuzzC&#10;q8E+2u540GtpE3Fn66NRESzv+zqKh1VH7x6dfRaoe4V9fTbeMP1uLwvjmp8SgNDo17/TzXuflRh7&#10;O2J5MN8xE3GQ8dkRevqSqXg9KEzY+jzs88hvzj0tp+6u7ns5HT5EGam65jRJ7TXVTp9Lc7H5XASw&#10;j5a9mPr56F1P9wLwJ9jHCT0d7NOVvPmVHHRAM7LmjEjtJdSWqk1UlYxzZNyVegb70tG7AdeLfx0k&#10;fYR9OBCEa/4+Y0AG+zzvY+KO2OgXwD6a/gz5weWHvL0/e/kdwj6a+/AvfvX4j14/OPgGD8u62+Xf&#10;6N1VfHF16sHW98ke8/Wk75pI4Yu3ko73BbymY4Vf7rDg1egHfgdLFw+fkBfELcH7WPh+D767tB4O&#10;+cX0rSNW7w2p3JV50YnWJwjOoYQsc7UrRqTv2/7TjojBf+fpXrCdH/7qT9TBvsjct4Sz75qRw9Lv&#10;MoeGJc2gv49RyT2QHczRYZv9Gey7ZvUN0u/SxEfYxzMye+9/0SnTTeWr17hdbvvI9C/Byil19uXD&#10;vpj34Ya2dGDvru57c27gu6orVdecDqm9ptqT59J0TEq0aAFSPEK6eD8+o36DcbuZpK+DXxn73C06&#10;zJUbF+xbWXCd7k4B3VXXXBBSeyG1JWwTYSXjHBl3pR5h3+Q+fWOwzzO+wNNnpM+b+4DnPMdhKK4P&#10;5jXYFyM/X9Fv7cekvR+4/COY+yxrB/bvwwGvHzN4cDs/EEDwPtuYj9vz2QFnH6J3wUHg5qM1D5Cu&#10;y4iK3fq+cPXoXWEfeB9S0yJrKmBfn0ghNvcZuEFrOPArjH6o1QX2wtJFNocX+PWD/YHX4H1xMK+9&#10;E8G4MdgXm/uw5MibYogGCHjFVcgh+74s3kdbX9wUMN9f+F9fvv2F3uzWu+dYJtihz8O+7uxDsA9v&#10;WvshHOyNgQVHn3v3KXWGMT6fJZl2SybP5fsM5v2+WyRvr5IJZSG61036zCRobd7DPqpBU2HHVX/t&#10;agvtEnF87bo8YtJXCfv6DfvGYngZ2ItFHvA+u6Etl8FjV/e9OTfwvdWVsGvOiNReU+30uTQX285F&#10;Gvalc3EEf03s/SfYt+0sL3t2XcPL6lveumakXLP6GlK7XrvxmlK1iaqScaaM+xFwzNYXbMw3Fqsb&#10;B+0ydNcCeGnrQxivRfLSi2cc54b5rpk6AtIXuPysVpy6l7wPuXp5APxhFz94/XAwgwfz9sLrB9gX&#10;MD78+pcuf8Q38QK8DyGQPnQXhr7O04d9+mjr4/Gpa+LULqPCl57MWaR+HtwQ9uFNoMMuqrc3BiJ+&#10;swN8z3qT4Mf7dxDqS+QHCDhC/VK79WVE7yZSdoDQIUw1x9mHfg7G7QKooRHAvm97Tx/u2lO8uOTV&#10;xHf70yjsc+4/UjbP/gpIX59Ao4vAfeG6sx6J3l2eXPr4ehj6FOTbv0ZvMRZcsMyxa7vy0bX3VNjb&#10;+m7c0Lv5DPZ1MbwIf/7odc2AFGOpcIWQCDcI482AfeR9tnMfLYF0swbUb+a9Lqi+n1tf23Ft25pU&#10;XVN/qb2m2pPn0nRMSrRcAXPzJdLseqiHyaKhL7D1jeXhZc8F+5abwe1b1gW8/Ry4Hmg6Vp4OCb6E&#10;4FK1iaqScaaM+xEQj2ixpw/vlG7MFwM+Yj4jfYB9jORl7G1g7kuk6TDeN2brs/QdaB8HzsjO+I0C&#10;YR789cvHQP1g8cMWfgb7gPb8wfcJ+7qMHAi8xXZ7oHLYbo/mO764EboOAn6623ANqRW6LL1fvKd+&#10;t/3XDPaB7HSJO25ZPrrqr3X4Dy2gnY4nxtTPBfbmkLhNynBLO0AxYD6E8XYHeN8L3RH3h9zNg8XJ&#10;Pftmwb4+oy7OiC4BLIK1Xffju9+8z2/AZ/yRfkDUfYJ9gHrGCh3se/IDMrFvbxL0sK87b+8Z7Hbr&#10;e7VbA1hj5HpG+prAPu76l9iwz5x9RvrwDjemtNB1BrAT/LWN7d3PrW/mPXxX1aXqytMhwVcWPHE6&#10;zcWGc5HJ+Mj7POALYF86pa9g34ZTvOypdfUuq29565qRcs3qa0jteu2SNSVsE2El40wZ9yPgIOzL&#10;tPUNmvgCwEdPH0mfwT7yuwADGe8LEnTEJVnAh/F63odeAVb+1uXn/vnlZ//Z5RfwGrZEbhrIff1g&#10;8WM8LzbvC2Aff4XjCVQOpA/0rUN73GKPm+vBcMfY2w/2G671qI6crvsX2A7U7/NX6gcfX7cR21eu&#10;WReIciw6GNSvswT2Zbp44T5S2DjgFTIiwpcuvx75bQLy0icFhusYH/bp69FeB/vuj7g6rH/f/Oc6&#10;A6D9iXHEwRFv6hc7+zoYdzsGiOEtepfAjmbDzmHHLLq944+1ulBc5OJAH3oyyEQcrMLjCfbB/dfz&#10;PnP2PSX6IOa7wb6nVLy3ffq4KyIWD5Au5h08jqlgWsG+zA37YtiHgF+szEHY1yG/3qnaCvnt59Y3&#10;8x6+t+oSds0Zkdprqj15Lk3HpEQLFciEfWboC1x+9qtgn5+gs+zZp+t2ocuyulnNSLV0dRUleJ1u&#10;k7Uk7KREOQUkY45Kh/i/6Bj2JUgfqFk6C4f38RngI+aLYF8XtzsGkoz3xQWCxB1BPC+dfegkRoGN&#10;CAH7SP1w4Fe8DywIlx8ifH/p8hlQPxj9ENgLrx928cOGfTjedfkTgA949K4mO1j56K0LUmr0yAZc&#10;r4N0wIJAfgB/djjqZ0TPLFekPLR0cWM1/MtdAkEGgYHo/ut29wNqvKXd2BvpA9UC5wIaA+n78/+r&#10;7qChj8cV/PUuv6Dnf+Z/dvlTf+ryrX8h/JP56YLytA3i4PtPUO8G5sDmrMxTULAjfeR3XRnuTthz&#10;Pb75VLcPOqaVj97Dp+MG+57ymdxce3cZThzpu6biBRm8HR3pwyrCsvlIN7mY653APqBt9AQ4bxj2&#10;3aedmY/89Nkx87NjrLqEXUhYCb6ysHWn0/qv021OrXzSN7l5n2CfYN+cpai6bRTQbbSNjtmtSPBs&#10;qQoKStUCsZJFpeRMJfcjYBHsmyR9QdCuAT5z3jGG9xaZm+J9g2wLusVZO2LeB84Ifx96CzoJ6gdz&#10;H8EfDrzAmyiAWozt/TuX/wY7+iF9x/dfvgLk982Xb8Bnd/X0MW6XuM1S5ZL69QkWmEG1Y3OIw2VM&#10;rh0w+tHr99mOBqKM7c7WWaV6wxQwH9giAoeZGAT/nYt3SF66PmB3P2zkx2wevzbX1gfpWuHCToqf&#10;7iJSQc3gevtz/8uO3OFf8L5uwz5Dfv9p9yvejM8L2AdzX8wBB3tIb92TDZDsL6Zyf9GRuxsffIKA&#10;/p1bXcI+z/sGYV9X4L2duW8M9nXxufe2vivsY8xvn+ujEw1u0E916wE8F2x3EPbFkbxB4pfrr7cw&#10;W4u3Zdroaxxuv2cf2k/k6LAN+xjDe1fdGnekz29DOTODx37ufjNv47uqLlVXng4JvrLg6dNpOtac&#10;jrE0uzHUw7yMkT6L7U2TPoxLYbxrTu5K59IVu5LQ2afRjGRL1aagBG+jY9SKhG0lrJSco+R+1Csi&#10;fdW2Pk/6CObI+4rYE71+BvvS/j6eEahxkPpxj0JAQIb3oiRaw3Z+4H2w+AG6gZiA013TZZD34SB0&#10;Y94MwL4PdtSG5AXsZhT23ZAfQnTB75hclUG7qIUTgciA8QH2AfkBNSKI+PnLnwA4Xt2FSAlyS+WR&#10;KZc5EOPynUXxF1PQ8BrcijwbDq6hnS769fueKnZpapHOAra+93bA7s/+zy//yf+ig3eG/LhtH0kf&#10;ICAKBJ1Byc4J2BsA0+Myk50VQ98M0l2Dbb0Lr4+9vfP6Ocx3jc91LeTAPkb7EvZdeV+fyuN6MA8v&#10;9+nzBzEf3gfpg/LPeszXJ3IxW1+OuW8A9g2RvpDW3Xgfg3aDw6fmSMXwjsA+22ewzui3nxvgnNv4&#10;DutK2JUnRYKvLLh43+aC856f5ndG8SZJHzfyE+wLpvUUYby6e25+MQcd0IysPCMSfCHBJWwTYSXj&#10;TBn3I2AR7Jtp6/Nb7AUJOozjwGqXQD9oAdIFO/rZr2Nb+NFdCOqH/oPxmb8PFj+jfvgTTv1zl89h&#10;I79rGO8X+nQZAG3My2EHLH6AfTiedaG+ACUAdnjRGfr6jL2hs8/BPtA9btiH8l1ODzj+vtAhP9Ac&#10;8j7APjvwDs19lgV4AN5Fu/g9xRq/PArRBvf+6yrCrHejeMG5uCUf3zTIBfwHUgZmR9iHA/G55H3A&#10;fCR9hH3ggLDyDbv2bpxu8K+2d57/q4+uHYZ9ffaPQU+fwT5PDGNn39O2fb2psIN939PDvn5rPyK/&#10;MA/vLSnHU6YOkD6E7iIdR4+GMZWM4yYpI+ZbAvbl7NwXwL7MGN44wTTvhKXIbz83wJl38r1Vl7Ar&#10;z4gEX1lwwb7NBc8nfTlAkEl4J68jOfs2n/fGHZic8sbnU3NTCmhGphRq/HcJ3ljQW3MStpWwUnKm&#10;kvsRsC3ss1wcfre+QVtfQHYA2vzRZ+r4MFNwBCUhnYd6iddBil7wPibu4P592MgPh4E/wD6cFLv4&#10;Yf8+QDfYoADaAOOQgiOEfTD3waX1ylOOha5kv78eIjRx3CE/kj5L3IFcvf1+fN0ef3iTAb+f7t4E&#10;NMR5kTCEsA8uP8A+IBgWRk8ybX0sBrpUVP5aq/f9AQUC+QXVvf/Otr3rbH3v6eie2fTwKwFfcDDO&#10;F8ivqFdXqHcfw2sZM9IvbIe+pwwelnajb9C8gcGefddt+yxGmCbBfqc/rD1LIWLI75qdgya+PgPv&#10;U9wuMB+gMKyg/faOmErG1eLwpG8yR0ems4+Mz450Tl6DfakN+6ZsfUCW/icf+e3nBjjzTr7D6tJ2&#10;5UmR4CsLLt63reCTsA9XRI6hL0jNkb6OBPu2nfT2Z9d9s72m81rUjMzTr7i2BC+WLK+ChM3TabqU&#10;lJzWKFliJwKCfAWwryI1B3PvBhl4g4wc5G4G5jzxAWIj5vuNy0d54LWHfazlqxjFS7xgrYD3oZOI&#10;2/VZO3778jNkf3ifkbzI0kvQRr9elxI3cPYxPS6MWq9d4zERmAlgByzYHUB+PfULkR8Mepayo4d3&#10;VwjYo0AmZkUAL2AfeR/6AIMhQAwtV+CJXgGcuoiaZRaeDPJlO7S5wdeGF8yrC7QHIkYQ1mXmRYIO&#10;t20fQ3oz+8Bid8kx7uN8M2Hf1dbncvV6s94A6eMmgH2ODh5s4Wrr+2udoe8K+/rsvVTgGtKLeF5G&#10;8jJo19x8IH1YKh/oM3J8ttuxkZlYYt6XTshbCfv6MN6xPfu8s++6Zx/3kfTHfWqO2NYHG6wdoOS8&#10;52Uiv53cA2feyXdYXcKuPCkSfGXBBfu2FTwN+4owH219NpyxSwllBPu2nfTGZ9dNs7GgLZrTpLRQ&#10;saANCV4gVklRCVuiVqqslJyp5E4EbGvrS6fmMNLnA3j7VBt3pC+AfTT3BbzP9uPzSDF+HaBAv39f&#10;kLgDFj/APpwFKXqRnBe4DbAPaKOLt4UFD8G84He3jfM69vdq9yshHQ6E4nawD2XI+xzyu1K/m4Ov&#10;i8nt83XcHZ/rTgTYB7qH3fqA/Lh5H/7l5n3ojCdlOGMROJtT2BLg3nXgL3fki3l4CftA9wC/4AcE&#10;8wImI6qrO69P5hs34r1+g9RvOOEGkZ9z9g3DPubqHYR9RHvkfT3so7Pvadu+H+hJHzEfGF/v/eQ6&#10;6dbAZ7qt+rCiuHHepLnPYzVu8hge49k5npx947DPkz6sLqaF6XJ0BLxvBPYRTaIW1ipy2oD3gfTZ&#10;AVxuyC+xE9NO7oEz7+Q7rC5hV54UCb6y4JOn04xMSjSnwBjsKzX00dkn2Dc4Fw++Z58u0TlX4BJ1&#10;NSNLqJpoU4IvJ7i0baWtlJyp5E4E3AT23dv6BmDfGO+LzX0G+Hz4cBxKHMfz+opklMCOSMuLMF7A&#10;vu+9/HsgNuIPuLGAaWDxY+AtqV93fLz7tXuff+LOep73JZHfFfZ9rov/tcQdhmCQIcSDvzpq1qQW&#10;eFbcDqgZIRdewLKHEF0wOCAwkL7O7ofkHrWkz84F5BefN7D7db/2Abl2hPv03dv6DPaNkj6DfTDu&#10;9c6+a+6OPoY3hH0+UwdS7jLfLkkfMB9ivZF49+Pd/FpGDjPZTcK+6YS8U7AvM4aXpI9AmWk6npx9&#10;yRheFMYqBZKOSR9gHw7kuuExZvTbyT1w5p18n9Wl7crzIsFXFnzydJqRSYnmFAh4Xx3mC0gf+xNP&#10;HM8lZ9+c+dpXXV2c+5qPkQtvh518pC7pKlhoNiVsQ2El5kwxdyJgGvbB7OaPyewcmRv2GcTpbX0h&#10;7PvA5R/Fwbzm77O6sbnPzh6EFYPreYsffr3lAr6GD8NaiJMC8/3k5V/BnYRsvLDUEX/gAIAD1+hM&#10;T1/vqE23ix+jdD/TQbpuQ70v9Hvqfa5HgdizLzD3MarXb+fH/ftg7utJXwf7+o38YMiyvA3gjAR/&#10;6AaQShNsV9EINv57/oeizfv+Yke+8D5gH4gYs3CAzTFf7aATsOLUcRU6/mLed7c3H7PuesZnr/s/&#10;ecw3nMGDzr7veXICcly2Qx+u3Lvd+oj5mG+XiTjg6buRPqwNZltmOg7MKY4xc19ZJG872Ic1Ngn7&#10;zGnIgeBfjAI8Gh5Y7+n70cuXcASwD1cWjhj57eQeOPNOvs/q0nbleZHgKws+eTrNyKREcwp42Aep&#10;MxNxxMUGrd9+7uxEgn1z5mtfdXVx7ms+hhD73nr4eP3RVbDQnErYVsJKyflK7kHDJhv2IeVFvGFf&#10;OjtHDPt8JC+4G4+bv69L0zEG+0DxfPTuIO8j7PP796E1QEbuEgg3H0J3/8vLb4NZgFwA8yEy0YJn&#10;yfvM/YQgxy7r7ic7VAfwB44DAgjrH4JwOw4I3gdz3yDs6xN3PIX0BrAPCXm/1DXSNXizUxn4a0LK&#10;KhoZS8vLCFaY+K6873s6gmYMLjgRywRvJvbjG+wny1t4b0D9rtlCXHpcdK/bU4/77kXmvie/Hslg&#10;cAzCvt7WRzMjrtyn0F1v6CPpu23S98KHusWAaWW4K6lxGvYFaTomInkj2Bdm58jesI+wz9J0DDr7&#10;rDMA3xwOSB+uFJDxAPYZ6YNDFvT8Zy+/gwzX5H0oSeRnu/vt4TY4/2a+wxYk7PqTIs3X1zx9Rs3I&#10;ojPCFLpzSN+gs499trkT7Oso56ITuXLjuixXFjzndJqUHJUalpHgDcUMmpK2rbSVkvOV3IOGm8C+&#10;KIb3ztxnpM/Bvo8Q9sWZeRPmPlA/jyA97/O2Ppylh32vEfYR84Fi4ICfzsx9xvsAbmDBgy8Phj5Q&#10;ORIcWJyAabo0Gl/p3u+Q32s92rv39A3Avpu5D8bAztwHeviVrh06vIhX8GsFp5tfpWN5P9ARrrgp&#10;y0px9bL9dB/P+96CfnZRtz2/y6F+gyUN/6GpzmZoyTH6FBkdYWT/e+o3xvsSpM+cfZaKhCl30TKu&#10;3Gu+XabfZToOYj63Vd8Lz7p1AoCL5WHrZ5L3eXPfHNjHGN6x7BzBhn1c59c9+4whDsXwYp2jJK4R&#10;7imJaHcfw2u2PoTuEvPhsgLp+4XLZ0H68Br4D2UM+flvdPPvqGpBDzzbroE9fKZvq8Dezq4ZWXRG&#10;ZmK+BOmzjwbvH5Szb9HZXKlxXZMrCV1yGk1KiVptykrzNjpGrUjYhsJKzPli7kHD6g37EM8LQ58d&#10;Rc4+g0e01wWRvB72ed6HYtXmPtr9aO67nfSaEoS2vr9z+W+AJEAoYFMCv6C/b9jc9x86Kx8IDhgc&#10;4AjK8AAZNFzS5fSA+w9b+DEpB7x+3tb3yf7NPpLXB/OS96EuGA2QCg/AmmpsB9RYXZcVmaoiaISk&#10;r7O5/VBPuJir5McqzzUG8tJOQF8LMA6dAXTrQmjpretfdLbE9/WBxreA3CfkN2jou8X/Mob3agns&#10;I4I52Gum3R4mdrwvTrzLjBzI1PyhPnnLJ7v4brjtvDl0ZdiHJTSYitfDvqIYXgvdBeNDXg4cQV4O&#10;btIH0ge0B8ZHzMcD7+BPLM/7J40hiQwe82+zZ25hDx8xZ9Nfmu9txjUjS8wIDX28h1cH8KZhH3mf&#10;YN8VcS4xi5u0qQtyE9nTJ9WkrDwpEnw5waVtQ20l5nwx96Dh3mAf42oDcx/eQZBvBewLzH0gfdwf&#10;0IcMG+wDlYARqUsmcPl9mI/AMmBcAsULwnhJ9ABQuo38Lt8w2IcXL1z+GEeHCJG4oM/hyxQcHdQD&#10;2sPRg7/rQd5nm/f1Fj/CPu6GhkZyUB2cgDnF6sowfe0o7IOZDrvU/XJHuOrat1o5Lr8xLIhOgug9&#10;7ZcH2GcHLIc/1MM+R/dClncP/q5/Bey7IcKrbRDo8Cd6E5/BPrymp4+Q0fbpA+Z77ZqUA1wY64Qg&#10;ONPcl9i2bzIbrw/jpT90kPTZdpAWnG4b9t2l4h3Kw4vhYJGDieMCCfJy4KoJDH2G+X7l8t/a9WXu&#10;P95C7RujkN/8z5S4hT18yiwxrt22KcH3NjWakeYz4iWdA/sm7/n83yCDiXL2NZ/KtRvU1bi24hnn&#10;06RkiNS4iDRvLKhrTto21FZizhdzcw3jGF68808uv+KPsewcSzj7BrftI/gDBCTsCyJ5g7Qb3Lwv&#10;SMvLN1ESdQkT/WFhvHQe2UGXH6J6Gcx7pSH9C+bJtWy55H0kfYR9YCiAJl3iDmTpRe6OL/RZOIz6&#10;0e5nh7P4oQrgHRnNJD7jxmrgO5MlUYCcMaekL0N3m3/HbH0WyZvfJk122N1vrEo6qjf4q+XZYKqQ&#10;J1sfAmlvtr4unvd2UuN9TKrLCGVm133y8d126+ve4YG8HLQN9oZB432ds88yclj6XTgcQfr6EG/O&#10;I1YClgRWERZMJuxLbNtXCvtoEWUykOCInX3hhn1DpI8jwnBi0tdF5l5+n4Y+xu2apw+kDwfexF9J&#10;0rmpn23tZ3fCsaS982+2p21h80+ZEyovzfc26ZqRVjNihj7fYDXvS8M+a9Z4n2Bfq3ncrB1diptJ&#10;P35iTcr6kyLNl9Nc2jbUVmLOFHMPAm4F++CwI+4Jwni9525w5z4z97G6T7gxlqaDjM8ihWkbjHkf&#10;9uzzsI9gAkQDwbx+8z5SP2A+EhxL5RHAPpQBW+m28Ptan7jjyz31Y7peuvw86XP+PkKiTHxmJqx0&#10;eQYL20knCt9n0ghg3zVDBbbDYx7e75nuqg/vRXU0aJBusCfpLfzsr2jE0uN2u/W97xbA22+ch5Oy&#10;h90Z7219jMntdtyjR+9HriU9+yP+6/Lt4mAALwyMHva9rw/jNVufpd9F9O6nurkGhGX+CphDEeiK&#10;qPAgJDwO5rXA7WawDyy4N/cNRvKyA95vmNiwj1ZTlsdAMKjA08fIXNr6LBcHbX0kfQb7aOsL0vVC&#10;TNTFdn44cF8V8pv54eKr7+GDpuFwDtGUNN/hNGlS5k/KmIaCffO1HWyhS8rxSIBTF+FCC2VOs5qU&#10;OerV1ZXmdbrl1JK2OSpllpGYmUIliu1BwziGd76zD5v3mbHOkuR6/x0IncG+Qd43Fsnbm/s6f59B&#10;oknYhw7QzWeAz5L8kvohhpcHYB+MSLT1gVaYC4nmPlAbYj4e5B1MQkqLE15zmz9CQPxLJ1cX6vsf&#10;OuDCbf6u6XrHYR840STp8/k6cnifmQonW0aBwXQcVvGKyUC+fnq6n93udb88XSyN/OK/kveB9HWh&#10;u0yO0ffnartDsG1P+sDpBpJvfHefygMVCQd9LW7AR/aHLBw8+owc190APez7sQ723XkJMdgPdrY+&#10;+De5SR+WARcJwBZXUV0kr8/RMejs8xKF2XhvvG9y2z70DWW6bDBRdg682QWV98veBhXDPsbwIhDe&#10;b9JnvM9n5xh09hnsI/LDIeQ3/1OGLezhs6bVWI7SjjTf20xpRmbOSELAOtiXaetjDC/NfY8EvnKm&#10;Q7AvRyWVmaWA7oyz5KuqLM2rZMuqJG2zZMorJDHzdEqV2lzD1y+/VAr7ENKL6F07BhN0DMI+RtHi&#10;iNnNvbkv3FAvMOLlwz4G84IGgvSR5SELB1542Ec3H9EeGB84hSUP5TuMOkS+DsA7D/uAPGDXAo8w&#10;OGiFif98lg8P/sBNur38vuB28bvZ+pipA3+aRHJB3G6Xvffr07Umm50s0JEveNywRd3PD58OaTom&#10;G8kvYOl6gyod7GP6XYbucns+hu4iaPeWQbjzJA5l4WDFp432LKeHpfXAxnzcnu92PJ2F0cFkiy/3&#10;vI+nxm59DOB9reO5QGP0vpGIgW1htXD/R5/cOZ2pw3buG4N9k0oS/GFtTCbkZa+YTvoK++5jeMku&#10;sap5DKbfxZXCKyLYp8+uL1xNIHox6cOb3tlnsA8vugvw9jP/lnvaFjb/rDmh8tJ8h5OuSambFOg2&#10;KV0F70vAvsHW0AfBvroZ3EWtyTW0i16erBOalE0mXLIvJ7u0baitxJwv5uYargD7gNsmkYQvYNkz&#10;gs37LOoW5M6XD5x9cSQvGgTgQwghwwmRcteoH96HBQlAgTiGB61JftMx/ApSA2DXWZ9uMbwAN6iF&#10;YmgQ7ZBIMqUv6SHZH9GG9/2hBfAU8KAu8W4f1UvbHbfzw79+dKA8sXqoTlxYJOz8wrC8kXDNb6qo&#10;BXC9uHyXfvf7rtG1BHNX0ofIYiTS7fcZHCR917y9HIvHfD6nB/kdDiQewcHXOOjs4+n6Mh3sI+l7&#10;5bpVH2YWZA1Qj2uJe9LhNVYLGFnA+zJhHxo03kdnX5GAY2k6fBgvluV1w77I1ofqXRTw5RuGLwNP&#10;HwZIU57t1ufdfLgWcAXhTyhggvjd+pi6l7zPMB/K+4MUXka/6g+dzT9rqnt+6IqSfW/TpxmpmJFY&#10;tMFb8QqwT86+iunbURVdfjuajFtXNCnrT4o0X05zadtWW+k5X8/NNSTsw78I3fVHIkFHqbOviErc&#10;U7+7hLmDsI/hwD5AmLCPm/TxQEUAOLPsMcCQ1A//AiiAwiD8Fgfse4y45KZjlmEAvwawD/G5KA9g&#10;gdaADoH5LHNI71LsEoBYhl+yPzoEcS7E+cL2xXhebM93zeBxS+IRxGPG6nXhwIWsp3oKgoodGvu1&#10;EDMhGNaKxX8NWoDxLWyzFh0+wT4LvL3tITjG+Pi+Bf+mSB9hH8Jyf+3ywgf6F8B5DvZdjX6EfX2o&#10;Mmx98PRhWsnFsDwIsHwaCgvmTZv7bOc+n5PXm/sGJ9RStQxmaxnM0RHs2Te2YR9jeLnmzavIF6R+&#10;3KfPgt/9Pn0M3Y3dfJaXw0gfMJ/Bvpj00T+Lqxh3XSG/uo+ezT9u6rp96FrSfIfTp0nJn5TY0Mfb&#10;L+NqA19eQ9iXaErOvvzp21dJXXj7mo++N5qUTSZFsi8nu7Rtq630nK/n5hr+1uXnCPsC3pcP+8YS&#10;8iKSN8GYAOOCbfvGCseZcwNb3yDs4yZ9htvI2uww417nFbr8Pvfa48E9+ALYBx4BDsgN+Ojsg8sP&#10;JYEnwDIA+4D2POwzBIkXNCqCBlp2AvCRLiK43xyNuTuYvqM7vvTEwvDmoK0PAKgVvCtqp9u0DsDr&#10;2d3Zx4J5x1r2sA+v0Ro2ueuAWu+em+xPYPHr9t3D/no/eE3Bwcy5CUPfFfYhhhd78N3icK8hwIGt&#10;j9k2QPFA+mLY17sIaejrYB/6jwDeT3XTh2llRg7MsmEsz/tAjUF7kd0l3ryPqXLRAo6Y9xnsC1R6&#10;2l/vlpfZ9uwLSsapeA32XdNM+w37ev+gpfVgQmFG7xLwWaA63sQAg336LCMHaDj+RNg3GL1LlWjo&#10;I+yLDX1msyXs44+QX+kH0OYfN2+//bZ9UU+8eOWVV549ewaUUDrAfZan7K+//vrLL79so8brV199&#10;FW/us89jvXrjjTcwOy+++KINBL9igJjZYw1k82vhEHINGvqI+ezH34crYF9MDHlvD87ifxXsO8Ti&#10;GeikrrodzpwmZf1JkeaLai5528orPefrua2GJH3/7PILS8C+ADRYmg7buW+M9/nkG2wE2I5H0CbU&#10;A9TzsM/cfCjMbBu2E1/gFeKvoAzAFgB53tlHpxKwAp19+BeQAvjGNuwDqcHmZYAdaAFQA6G7fdqQ&#10;D9vZCfusYxgy9w3k/oBoGQ3ijEz6AYxijio/QKAWvD/Jv9YpgIDZjo69ck/6ehxW3QHAPn+88KHp&#10;pjpfnkv+2+27hx36kG8XiTjGg3YDox8TjDztwRdjPtr6wB97itf9e+/sM1sf3u9gH9LvfqRLvwsO&#10;iznFciLpY9Sq9/cxoBtTD3DmeV8imDfYti9YIU/7691ib4PsHIHLz/O+4Rhet2EfTt3llrkl5TBb&#10;H2EfETnGi38xLqxq26cvTr/LQGYPPb2hz0J3IeYg6cNl2F9o2HPzNRhycQj51X36bPuJ8+abb+bA&#10;Pg+S6oa5q1rQ3GM+rwBI2fpdBZgDSwW2Kzo15s4zvngewS6LGty28LYXwrZjzzl7bOiz/2IZxHC0&#10;+An25WhbWuZBEnTokiud+BXKa1JWEDk+hWRfVHbJ21BeidlEzG1lNNhH3pcI44XRD9G7/hjL0YF8&#10;HTH9YWbenLS8+eQI7AzqeabW2+g6D53l1eU2YYOYj28ybYKRPobx4h28j4rkfXAVxbDPb9jHGF6c&#10;PQ37UObWt25fP3M8AZ3gvHB7BRync3hdvpEQBK6r1Vx+AGpB7t0rDpsB+2xoHvmlFwA4HXryVLFP&#10;not3OkPfUCKOgTffe03gO2ros936GMMbwD5G8lpGjg90sO/5T3a7LoK7YZ8+UDBLUsGN6ip4nzf3&#10;BZG8NvannLy2xd7XO6NofPigb4N9hhdpMOSGfUwY3R29rc9cilifOHBdmJsPv+ISIK3GC1wgQVIO&#10;c/bRVJtD+nipGu9j3D2vQdDD21abV9hnv9pX0HRWxya36wdoZNtPHJy9CPahMDDZ0WUHVhsb9ZrO&#10;vnfeeQene+mll9iZt956K1/YTEp7rMna9lrIF3/lkmOYz///Ssz77PZbwfviW7ecfX7SHwH26WJb&#10;+TLOPJ3mJVOotsUke1s9fWvStq220rOJntvKGMC+wN9XF8kbwBpivgD2eXNffjyvb5lGPzr7eDBg&#10;lok4zNCXIH2ACPgr91DzsM94H5CNBfOiJDAHeBxoDgxZABwoxg37gvH63QO9s497CPZ5hK8uRSb0&#10;6HN6dHY/3w4YCk6Es8D/NQa/8PxHXpOPRxMlgatwxBvqsQp8cF0+il90e/Nxl7oM0sesI89/erqf&#10;RH7p4QDtoSdPsA+pcg32wdlnxzj46/LwIvgXLsUxQx8TcVgMr8E+jBdv+uOXe0Pf5zveB/CKhQEc&#10;ZoZQ26jRYJ/fv4/LKW3uiyN5B2x9ZsSLYniN+gXB4OB9RvrwwqKJ7zbs62Ef/op1SPzN6F2ScfQc&#10;SxSLk6vUrgW/VR/3xOSGfbh8Jj19RuQJ+4z0UU+z9Zmzz2Afk+3wUNLeyU+lbT9xYGQrhX0ovyYR&#10;mxSwokBg67MpAG4DgKtosK5K4MvLD7xFJ/Nn7UD+vm2vhbpJXLpWjiaDJK4t7MMwtWefzbVg39LL&#10;/rzt51zw51VnmZFL82V0vbYqedvKKz2b6LmtjIR9+BfOPh6e91XAvoDUYNs+HPm8D3RsEl0ZLCPs&#10;8/iMpI8UL+Hm45+4j5hFI9K7xAN0w9J0AOfhILAgoAHdAONAsURX00OmB5ADAexj4hFrDXwE3WOw&#10;5+ApSFjAidK+v0klfYH3fDRF2Tou9stRAO/9O8HprimG7xMN353x45f3fDzK9eFgX7edHzbLi85y&#10;xxxB5ZAb933XSN7rhn2e+gWvLYEvc+kOpt+1JLzcsA+wDwdeMJiXyXnxoj/AMYHSsA7hbsOawYrC&#10;UmHMKaEzV2O8eR/nl0Hcdvhg3kFz34Ctbwr2waaHHoIbWl0P+8zW15n77jfsQy28yXB1DI2XhsWe&#10;o+c8gPxAALl5pY/eNdjHCy3OvWuhu8HVCjEtlw6TckDGHu0B5z2F8fL17bjCPtwBeGg7v8TH04Yf&#10;OgEzGuwkEJi5z1j+WH6xeFDBqNcEfNaZeLfE/AcYxPz6IWA6zBWIsYDuBQM80GaLG14L+fqvU3LS&#10;0MduJBic/V9LYru9RAhwMEzBvseBfbrM1rmGS8+ieSlVrEl5yd5ExrFGJG9beaVnEz03lNFsfXjh&#10;eZ+F9AawLx3JyzQdBhSI+ewo4n1kYR4M+V38PN2DeuRllogDXGAydNd8QwAQDKGNSR/4BXfuY2YA&#10;Ugz8SkCTMNxZt6GGHQxhZppgvIYseMEUIjHswwAxHJwXfRsEduAv5qsqInrVhYMcux3n6jPVxg3C&#10;5sY38QLHHfL7XIT2PjXA+55ce0jf8cFpP+C1Mz3y61x+fbIObOGHlLtPRj+H/EY37CPjs8NieJE/&#10;hIfxPsb2Yp++j3eZVcBesQ5J9GgFZcyp+dq4IAPeR8pMr6hl5h3buc8ieU0ckLjMMF4UQ3WAPKsb&#10;2/oYwwsgiMJoGeWZuhdAGRAzdvPhffpbcWAIGAs37LPQXbwmJWcMr8G+wX36gk36CPssIwebvdn3&#10;rrBvkPSBBhrs88gPJ21yr36YRrb60MH3fE+FQPTGJA1KotZxxQcX86OGvW6TsQRxuEX8NGCvsSUw&#10;MGwCDm4yxoqTbnUtVHR10Sr5OlRE6U6yv8EdGAT7BPsWXfNqXHl4t1kD+Xfbbfp35LNK2+azJ0mb&#10;SLqhjIB6zM6Bowns8+gHnGsM9vnN+wbjebkNn8Xn8sU9++s8cXDDQT3DfOQLYARpT5+FB6JYDPvo&#10;6bO4Re7cR28RDpQH7APmCCAXER5YXvA+aSk2OsRfGWXMcGOO2sO+YHQYFIYDSDGI59AHIBhAlmCb&#10;v2qWl64YELeOcyGUNcqc29G9L3SAz1rzr8dOgQy23RFZ/PLH0mE4Rtr2+Xxh1kOcbwf+kKW338sP&#10;1I8H2N81hhdphZFLl4eZ+zzpYwwvoR5J34duWYPx/gcvMEI+/1qXexdEDKvFzGg+5hSwz0eUc/8+&#10;Uj9mqzDe5/19Me9jMG+wOeMY7IOPL9izjxl1g0wvYxv2edmxzgEisdIYt2sB7HSVGuzDXzEcRtry&#10;YPwyrhobMgr4WOYxT59dm9DTCPstXJfePe/me4reZQxvQPr4Tqd2/9Pkdv0YjWz1oRNsXZeO98zx&#10;AAIigCsZigJHQ5tpWxn3rQvyyYJ8QZMxwx3K+87EMcWDBSbzDgesE2dHHzw143AA6RKrDlXivkEB&#10;c9ul46YTvNWfdHIuAqA5RhIr5gvdqJiyout0q8uhqJPLFc409FkHmsO+sZuzYN+DwL6TX2DLXboz&#10;W9a8zBSwrrpkr9Mts5bkzRQqv5gkzddqrOS2GgawbzCYNx3JC4xlaToC0kdT23K8D6QP3+TxY5F9&#10;ObCP9IEHN+yDaymI3jXYhz/hAKdALWJE0BmG8dpg8SaseSR9cOShVz5lMIYPfQj7mJ0DBXpn4of7&#10;oysfxPDSt4g3gSriDQHtvOxzTMQsvBdOmHxeFpTE5n3+Hb+PHsBcR74GPX0gff1Rd160nKgIsja2&#10;618X7UsS5/13Pfiz7fyM9xnsw5593S6EY8iPgbqw8hnpc7APgmAjwu/4cgfR4PHECjHY52JOr1iK&#10;yM8vTp+cFytqLJiXmTTgyIthH0hfJuyzGF62Fpj7LIZ3cspI+vxBWx939GMML0mfzzzjAV+Op4+o&#10;FAf0vGXkuMbn2q58cehujPlsK0z6fK+CC/m5z6FNPnqCaNDETnzBJnExPEKBBMYac5YFaCzeh26w&#10;S8GJ4rwWgwUmz+WnIF0YSG5sf7341JmZNDj2zGWQE6XLMgCU6FKcYrhuvrBgJ2Vssp9jpg7zH/n2&#10;1kLpwFcjfRRq7HS2IPem50L9OfaefaWLbCER1WyggOZlkyUh2ReVXfK2lVd6NtFzWxkTsM8n583c&#10;uc94gQ9fTQTzZvr7AoufnYU4DAIyXnLQUhSEB9I35K1VfjMy8/TR1mcHgCDa4T56eJNJCTzsA3Nk&#10;FmD0h4TC/soUvfT0scM0Hxnj4wvPBw0F+jcnWYwVsJ3UyGXyK6JkB9Ruh6+IN+1XEDegriCql3+d&#10;Q/rS/STp67J8fGYACHb9AYmLD6C6n+7NfTdnH14gvLfLzoEsH7D+4eiR3wD1o63PSJ/xxP5Nevpg&#10;tYPCWC1YVFiHNLLRj+ZjTi2hBJYo/soN7Iz3AfYB2mJRjWXq8Dv3mUoh7Bvfts9ieMdgX9EKMdiH&#10;SwB9xgH2jYsIgzLSR9hH2yyPQU/f4LUJfVAXAvK69pk3aOB15r4nCBgY+kj6cKAFNMjr3dtSZPQj&#10;Q2nyEVbUSJCnImHBC7aBgyXQnwjkK8g1EWO7eIABahzLOBGzvElfW9AZOgSD0Nf4dMbvAlnGOjbI&#10;+4JTB95J9CHdjcwcHUEPcdK03zBYFXXzhUaqp6xoWW51OZR2sm35UkNfmr5NBurmb9XnhynYRzUO&#10;DPs2+aRpe6k8ZGual02mVbIvLbsUbquw9Gyi54YyMnrXwngtQYd/gWQd//TySznmvkFbX2zuC5J1&#10;5PM+Q37+RHT2EfZ55EcXnjfxBaG7ICyWWtTScfgAXiN9KGaRvEzQgc3yfB/QMk7dZ9T9BDFHkFfX&#10;tuQjrSCYIIyIbX1o+Wb6+3ARhXmCcb3ZisiPaAbbsXFLuDhvL/abCz19U2lz4WgLUnlgV766rubU&#10;IuDzR2xCTME+mPt+xEXyfk+3nd/zP+RIH2AfD4/8ENjLWN0+OzDGi6PzD/bb9nXpd7/Q7W0HVYG6&#10;sDyYRIK8j6k5YhuahfT6fB0M5rUd8cDOMGs2WZgvM/fR3xfAvoS5z4J5CfvYjl8ATMI7OAV4H0uI&#10;m0LGBRi9i7/CkIhLhvtaWgwvh8l9+kpJH/2z3J4PYhrpM5bnVA3TcfjLihcXc/Uwrw4Oy5EdUL8m&#10;t/GDNrL+p88kNQMmA2sL3Gqxrc8DLIAn4jnUDdiQD8sNIm3RpqHGOPuEn9DJfQYDE2KwJV9QnfHC&#10;vv2Ao/mOBX2ON/uLk+QG7M+QXDDGAJ5OLuCAIXIeMU0xGB1sqmK+0E71lE0OZ7DA+pdDXT/n16rD&#10;fIJ985WvbkGwr1o6VRxW4Dz3u12tAMm+6HRI3ubyStImkm4o4yTpK0rTYVCAUb3e3BcE8+bzPnw/&#10;py3OSB9BmDf3EQp43uezIhjjsxc+dNdb+cZIH+gecAawBZEB9/izDpAD2uZiDNVkTlIr4w1KAZIY&#10;svXdDTAHh8VlQGpi3mf5Xn150KKgerDpXvjXL16CCN93/e4FR10/M2sBL/Iw5HfnOvxkt99fx/to&#10;vvMHtttDNC4Sd/RZO2Do60gfbH0/cgN8g6QPgb3YvK+HehisWR2vZ4Gt79OXb/tKR8pA+piF1mCf&#10;pea4x1JP8bzczC7evM8cptggz1x+3FbPB/Patn109t3BvntzH2AfD+bhtfS7lI4tB/ozOwfJIICj&#10;xYPHGZ+ZipqOV2bSYAyvAXcitiJPH9txWXc7024QnxvAvjFDnzn7cGfgJYkXBvsC6ndml9/Knz5x&#10;zo0xC5t/Pw4IRbetANhW4E3zXMkPELSL4aUsEGzPl6CQAeeKA4SD7eqCDsfbFPpexTwreK5IQ7rg&#10;1ByFx4XWWr6ncuzBZsx+CD3zdxXMny90o3rK6p7NVr4c6jo5v9acYa4cw4vBytnHGT8q7Juz2uav&#10;dbUwpoDmZau1IeUXVV7yNpdXkjaRdEMZPeyDg2/M2UdzX+DvwyZ0/vDUwLbwS/O+APkhYYUdwdfy&#10;gPQhyvXORdgTgRj2WX6AgPfBhcSsCNzzbix0l74/O8j7yCNoWWIf8ILZV5m+w0gfwAcL3EjfNZNA&#10;bOtDrG5+uO6/vPz4b19+BjOVg8k87zNzH5GfVQ+SNuD92OvnzxUk3AAZxL51cWfaEkCDffZiwNwH&#10;3gf/HY14Bv6YP5eJg2HWC7bnAwR0nr4ukhdlUBJ8ELG6zzrMhzNaTuEufrlPJIIhg5TB14blgQXA&#10;pLHcZs6MaS7m9CnyNJ2vgy4/tAnex3wdMewrNfdZDG9A9wLSRy8hzYP4l6a/7p3eE4ojDglHPxnb&#10;zsNIn6F2n30YF51l5BiM3iUtvY+A7mBfgPNM1TTmM8Ms/X2MmkcynODG4u8550R+K3/6DLrDErwP&#10;FCmO8w28bPEQ/FliUDj2qZ2AfemAYjSYTt8xuE2hdXtyL7wgy0cwouDUdNsNjnHSU5nzPJPYJBF/&#10;GowIXmi+Ovxx/5PT/8kyK18Rk/1pW2COoY89aQ77cIGnUycJ9gn2tb0K1FqnwGPf6XY7x5J96amR&#10;ws0VlqRNJN1KxpwYXpYB7LPDU79B2Gekb9Dfl7b4DfI+s/VZcCvzVxjuIREIzH0+H0IC9uWQPmA+&#10;HnTwkWUAWFgHGHsYwD776y2ZwFOqUB/AS9KXD/vQ7L++/PCblx/NgX0ow0hMplbwvC+z+oBn8NN3&#10;aC/29AGEYTM7HNWnGKwY8L4Q9vWhx50FDy6/nscZ+HvK3QHqB4Rn2XWZvTfggMjAywLPunYQntz5&#10;HL/YWRfxL6gfrIV4B943ePpoWyPqjXNKkDF5J1rQZywY8mimj7Dt7ZivA1NG3BbzPmsny9x3c+oF&#10;sM8DX64NnosGQDOBBrDPbwHJ4GVLv2u0HQseQ/P7Eg4m3vVXJdUjKGcMLw19BvssLNcHwsdxu4yL&#10;t2vKpcHpUmAnSJ/deU6I/Nb8AMrcfy2w9QUIKSCGMWAK/IM5H9MBUAuihoPA2PiM6fQdg5Y6yh6M&#10;ZSyDbYJqBaeO43w5/MlI5ByVWAYmvsQmgLHFb4n5QjfSU5Y/nKDkmpdDdSfrKjYZ2kKwL8H7BPsO&#10;DPuarLm65a5aCQU0L1stDym/qPKSdwl5pWoTVbeSMR/2BVv4EfwF1M8ARAD74njeIt53T/o6xhfv&#10;ZwcB6d9xO/d3UZOkcoG/j6Y8hkwWkT6gDaYg4EZgHvYx9tA8fQQWRbAv8CoGVOi/v3zvH17+8zns&#10;DGSKyM/2g6trDSAvnTC3rtnMWgnedxfnC+rXg7+O+pnLDxG+/YE3OyYIOGjBv0B7RH4kfR/qQCH+&#10;2nn6eszXscsvX2Ef3oTzEcwLq4hLy0gfnX1kVeY7yxyauUTRrOXrIIDzvI+ZOnybw7zPxfP6GN6x&#10;zgSuzwTp80mo0RptjH6vTEJ2n4Qkbeiz0F3zBhrpo4a8uj3s854++5NtfwnSx7sE6B4O3ECM8fn/&#10;S4hfc/NQ/gcGkV/ab9Lk5r+HRtb8AMpMQxGwrQBgebw1yLYmYR8KgEDBE4cfBooGOM8H6sab4sWz&#10;Npidw4qNoTooP+kZvH7PH7ewBacey0sbhxLPXHsJ5BfA0PnzRViZP2Uzh7bmFTGzq5nV5xv67ERL&#10;wL60uU+w76iw7/EupMzrbf/FNDVbzZGUX1R5ydtcXknaStKtlBzbsM/7+Ow1ed9vXX4Oh7f7GfIz&#10;joCvyjm8bwz5BWpjGR4AAP/0SURBVJG8DODtAV9nf6OnL3b24U9w9MS8D+jBMnUwTpCwD/usDe7Q&#10;h/eD0F2z9cF71e/89QmciLDP79yH4Vs8o0cqOba+mPQRUlg7f3B570zYh6YQGQrkR6Mf92Ir4lAs&#10;DPg1Visd/FtxLlSJE+963he0GYf6drzP9vIj6ev34Ov8erDp9Qdeo0yXdgO8D9Y/0sBPdyY+w3yd&#10;V/HLvbmvd/YhMBYyBnZO2vRwLfdR258ghKoYNWEfFicmC3B2MFPHYCRvuHkfeF9/wITIsFwft+tt&#10;fYb2ghexp8+yPNu4fPpdbo1nbJ0xvBWhu36TPmgISX1OGyN9g5gP1yaupsDEN8n4gPmYMRw3Jdy7&#10;vGH5DMhvzQ+gzLhLgKQEfZtMwjt2FjCFAK6NRRB7expepzcQTGfnCAxo8MTZkwOUDyxyY7mJx0YU&#10;g8hgI0I712Ao8fxnmEHkF+xpWD1fZHwVUzZ/XGteFPN7m26h+Vjm8764BTn7JpfB8fbsa77yJjVS&#10;gRwFNC85Ki1RRsovoapvUwo3V1iStpJ0KyWB7eI8vObaY/pdsjwetqkfkV9A/ez7P2rx23JpPC+3&#10;8GNGDrpybpjvSvosOi+Ie4WAoIF4k/lwb3wtNPcR9ll2DsI+S7mbwHzw9DERAdAG9wLDC7QDKDNJ&#10;c4J0onEAb9wCSZ+HfZNnyS+A+FBSv8Esq5PtBBv2TZa3At/2tZqo3o7f3ef5xa884lM/mftuzj7z&#10;7tlGfuB6BHkG+xCT2+3Ehz3+bqSPhj7QPaTgAMEk6TPYh/JgZ9jqkWzXh2/T2onVCCA1pswtqrez&#10;nXr7Z1CeyXmBFMFk8819g7zPUnP4U0zCvgTpA4K0pvxGmQzd9RG7Menzobu8Hn3y4tiyZ7m2fWyv&#10;x3xm6DPPL0kf7iRBmm8iP75vB94xxsf7VbAVKX7Fff7hkd86n0FxUtrEZ2hQ2Dv4cnJ6+DI8S1EE&#10;sUdmEMe3Flvn0tk5EqwwaBlnGRQkEYEbnHosChjNBtG+Y1Sx7qkm0DawW9bN15wpqxvF431laGjo&#10;8+LMhH3kekEjgn2Ti/ZgsG+dD5VJ1VQgVkBTs9WqkPJLKy+FmyssSVtJuomSpHUJ2Bek4zDwR+QX&#10;8D7PEeJN/Tz18yk7SPeCL+GAXCR3wWE77sfpa3F2+v5i2GfBvPQccR8xOqc85pskfdyeDGiDZwHT&#10;YaZRH8wb851JW98gErLsw5ko7e3Ld+HILIxiGCxYFVhSfhUrCdRVUQtVLIcsXjMRRGY7MdcbJH1o&#10;jRCwi89lAO99vo4r74Nrr990j7CvM+t9oQvX7cojdPe1jgMiaBeMD0ls0WcwSmI+vAP2h18B1ADg&#10;sITMyOmRH5gULudgaJYjwm3hd00eTWccWwhqmblvcuc+VhyM58WbXnmW9KSPv2Z6+pji2cM+VGf+&#10;GfyLIXDzQR6ZpM8nLx7MxQE9efH2vO9qmfTQnJv04aZhEbsG9QJPHx18dgsac/N53hd8xX3UwN51&#10;PoOCVBJxTtvgI3XMzlYEj5itIk5ZC0sdRo33gb0SYBF1g9BjVAn6maaB6b/mWB0TEbiBpIl5DE40&#10;ZgCMn2qYv9jceWOPPYmBVMzXzClr8my2zkXRpKuDjSzX/zmwz3ZI8C8UxpuzDAT7clRSmQkFlrsv&#10;SPq0AlJ+6RUihZdQWKq2UnUTJQ32xUl4B7fk4xdgIL8A9tHfZ5xiMMKXXr8gMy9+NR8f8RY9febR&#10;89/nB708+JJv52UYr9u5j/lPr4dt3mewb8zQh8hci9vFC3r6cABeADegQXSPsI8ZRc2X5EmNS79b&#10;k4F3OVsfOwkKkwnaWhXzYadoE9ZC+ArhHctpv8hLyDBb26rvydB3S9HbZdf9XAfv7GDaDVoI8SaI&#10;HjCfRb92sO9LXQG8QOYKYD647bB4sJA87LPXmPqY9AX7zZn5lOY+431oJKhr5j4fzDspmvf3xYWD&#10;XMwJ0mcZeDFqBPCC8WHsmDv0yntaSbQxClwgBvsSpM+y7gYZOXy2DUpkmYtxh0Qt6ONh343xXbfn&#10;w1UTG/f4fwnm4yPpG/Qdx4a+4B272z+ky2+dz6DM/ekodSI21sOjGL0Nfi4HvraAMwYoEP30jUzy&#10;uCAUN+hSOnfHZOMxbfQhxunGbRRBKPFYEo9B6YIeDubbRcVM2Jc5X2hwzpQ1eTZb56Jo0tW4kUU7&#10;Px/2kbDb/52kb6ras4/zeyTYt+j6W+iaOUmzmpqtJlrKL628FF5CYanaStVNlOQm9EGUbrBbnzf3&#10;JWAfeF8A+yyhh3FDVMc37cDEB7rXB+repd3Ar8R28a78AfLze6KZ72+Q9xnss+wcBvvGdugzzIcX&#10;cPABXsBeBB6B7jFBhyUWGMxGOunpC9LvQgfTkNxzkunsrQCdZYO9CrxgLEPnWpDwIa5eBPtQPQX7&#10;EMPb2/qYLNgOgr/Ozfd2ZzkE1GMeDBydj6+P5MWbPv0us0nQlGcLIAjL9WsySCZrMCvmfUBgXgTA&#10;tYYTbWjP2hzz9JH0xfARFw6uCM+LDfYxRt48faThOMZCd8cycuD6sguWOwA62NdlPjFvL7Nw8Hoh&#10;1KNZj0fA+Lgf32Cg7iTpi8Hf42XwWOFjKIBiY9iIH6wBGfQAzmOgsXwUwadzmqkFUahw0ln1ySS2&#10;ge0OJwpMc2lL3SStS7sO04lBbBSBATCgmeknmaCHg4IHItBNaT8V85Wmh/hrYspaPZihnRUuioa9&#10;ZVPo86Ld5q2PtK7iJ6ie45UW7DsY7Ft0/TW/YE7VoKZmw+mW+EuLL4WXUFiqtlJ1EyUJ++xLLHfo&#10;CzbpiyN5WSA29yVgH8vjRPjuzc34LNqOW/KNRewO8r4g0M/OazZAvvC2Pry2NB3csA+AL4jbDQx9&#10;3tMH0sdwXWbn6CMxX2O+Ue7RZtlIuX+Z2zGw8xV6v5LRn4D0kVl4sLIJ7KsL7GW3SfoQMRoHjTZk&#10;VZlNdQk3buk4OnPfR3uvX5+EF/Y9Run6zfi4JR9IH4ieZSvGa1I/jAipLQDdsHg81/OQlzsz+u7R&#10;aprkfdc9JX0qW8bzAm9ljjS/GMyVGEUM+2xvPnuR3yZLElyi54R9PGLSZzv0MX8xyjOTiU/HwWuH&#10;pI+5dMgKCfsskpdZOBi3Gxj3POyz13HajVK6lyj/MEa/FT6GclxsIGUwfwWACRX9HnMeLfl8F/xE&#10;5h55DD41bJc4deB6C84V7LgXnC4gcagbFEjn7kBv05gMBQJC6m19k40P4jZ00tPMyceYABSiOt4x&#10;oIkXcQHfyWCMmfOVhn3pKZscUX6BFS6K/M7klFy6w3Mwn1n5PO/LMfeN4UW7qHOUeYAyh3H2Lb0K&#10;H2AutxqCpkbKb6XACufV8m4usiRtJekmSvK7K2Gf31Bv7DutoUADgmO8zzx9eIEyKI/2LWLX5dJF&#10;zg0e1+32DPkNIpIgENKQH3EDNMQ73glosM+zOcYYAuTR1meeviBuN/j1HvZdIxaZloHAwg6fGMRT&#10;DOuYOZI87CPpC9LvAmEEzOUrl7/xR5cXcIyxGO7ch+MPLv+7Ul4zszwZnx0zW5vDHP2pjfeR8cHQ&#10;12XX7dNuMPOGP/AO+o+HaQ/7ur0FL9/AgS5h8WAtRdHiHZlibGkQVB6v58Cp6oN5S3kfsJ3ZD4MQ&#10;6UB8g7Cglkb6OCiWDGBfxdwZ7LPsHAnSB2BHSs6EG/6yZSwwt+fj9poe9pmRFqeDtmNuPg/4uG9A&#10;kZuP97cKFPgAyG/pT6KYi+Vv5RY4xQCYvKMNe+rRJBiDJ7OhBfvuWRhvnPY3yJIRb/ZHUjYIuVA3&#10;MM2lc3fwKSLOO0yUBsXGus2KOY2zZCB1ph3SHnKK0unGSUIq5gunrp6yVs9mbGfp66JVb5c29KGf&#10;M0mfh31sjQ2S9/nXgSaCfder2F/JrdZN83aOcsE0H/j+G9TUbDhHEn9p8aXwEgpL1VaqbqhkDPsI&#10;5uwbsv+e7L8GD+7cF5v7UAxNgVtZgl2je476MYb3Lh1HkIsjiN4NSJ/BPm/68zl5SRBIIkDuErCP&#10;obuEfUSBfG3OPoZt0tZHT9894OtQoOeMsa0vyCOMzhvpS6Tf/eLl/V+7fA9h3xjv87BvZd5H9lTB&#10;iZau0tn6PtXtuMeEG9fj7W4DPs/7un36+gBekC+DfRgUf8VGdVg5mEqGhd5izztO7eJJO3BmBy5q&#10;71eN+TUXRoL3BcrAV4hQ6MHMvGnYR9MlE/Iau/Swz3jfzLmwS2yS9Hlbn7+0QTy5658P+7XXNPfd&#10;Quk/7EN0Y8CXz/iC/8YIfi2lfvxSygS+R/xZ9MMo9n9lwr7BDLOB4W6wKY8Ii87u5y5wz8UnCkBY&#10;wNFyEmhkYtCAeKKTQeMJhDdG6xLZe70IOWpTmbEGc1oIBlg9ZW0vvUUviiZdXQHzsZ8zYZ/9j4j/&#10;rxG/H8IY7/M00AcOn9rZt9t1uduONbnYDt2IpmbD6ZP4S4svhZdQWKq2UnVDJX0Y71jCXIuAs6/B&#10;TNOB4Fyfk9dv28fgX2bkAOljrO7QccV8Bv4S6Xfj3frASjxbMdLnAnifNvinUcjDvsGt+gz2Mc7X&#10;3H+AfagO0MAd1hhreSN9lgZkLulLwL7fu/wt8DuDfZm8bx3kBxwWb+42kxwF1TEdiQZ94DBwXlAS&#10;+TdA+lDGh+UC7YH30dlHo5/BPgI1RrwCigGxwdYHzIRVShssVjV3nzSEHYRgoyQu6gTCjiyod/G8&#10;YyMFc/QgshSwkl3a4aes1fRNYj7zwwa2PsBQ7oNJ2BfzPtu2D2WgHq6UzHDdQXiXBnzxX+uQX6sP&#10;iDXbWfTDKNiDL5P0JboEX1vCcRZXHOsASqbji+MCLI+IVPQhaNaHG2PugnjkIL7VJhfOxL/6V/9q&#10;QpNBkJfZOM4yxtry43nRwyCgOO5teivA0vlCt6unrO1Vs+h1Maerq2G+JqTPj9QzPjYeGP1iWWLU&#10;eGrYB4HWnP7MZbrbSyWz/w9cTFOz4eRK/BXEl8hLiCxVW6m6lZL8z1L/PdZ4X5A2l1vaT0byGqRg&#10;Lg7mwQQQGSF9d2G8ObwvyNrhs3NAw2AvPyA/7vzFqEDb/wthvDT3mXfP79Y36OxDAcI+C9rlZm2M&#10;33QWrafkv97QxwBPZg4d3KqPAbzppBz/4vKTCOP9g8t73778lXQwL2aBkby3473zuRsx02A7rUJu&#10;izr5vZd/78t72MdQ4iBPCH4F6eP7gHr8N4R9X+/eRzFiPv4LCoaswVgAmHpMkGVx5QXiE0FYf7ja&#10;DfYlLKv3mWSuvC/QIc7PywLsYZFoPmKX2XVzqsNRiDwqUACXRk55z+lskz4L3fUZOSyAl1cHN9ZE&#10;lcDWZ43Q2QfnLC4i3Fg87LP7Fe5UpSAvv3wR8vNfX1t9UqzQzqIfRpOoyL66g2GB8oBDBZkuBhVA&#10;MZQ36gdnGUYxVhGFLTgU/UEwL9lcwK3ijLGAZVYR50L3DNsF4wo6GeDIRE4SdBttomVrEHW57eDY&#10;cPIbR6/IJX0VnChHYT8iNIJ+BpARv+LNdLoVa6RovlCresraXi+LXhoVXV2f88yx9dnGfMFIA1tf&#10;Ke87O+yjmusvhbH1ureLpOK6euAqmp0NJ1firyC+RF5CZKnaStWtlPS2PqMY5H0x7LMUlv67sc/U&#10;AZefsQB8D2eoI9Nx8Egiv5TFLwjp9chv0Nl3o29P+395ggAYQX8f03QE2/P5DLxMwgs4iAO1ACzi&#10;/BsBYfS/Du7TN7ZVn2UsGeMpME4ikve/u3y/+ftyyAvK9MjvvTgyy48RPfC+OS20qmvzlYZ94HpB&#10;cCsoHkx/8PFx2z4z9NHWdz2+1kFAi3iFp4+oCwsGKArw2nZzs2vEkNMQ7LvuRzlm8Yvy8742RyV0&#10;G8dkdhRgPh4YHThmwkWI1MMYPsytjGHnEWcOoWHWt8PN9XgY5rMNLoOUNbdY5iua95eqb4SUELdK&#10;iIY7SUD6bLcBn18on+IVlcxEfv7TwcestfrUWK6drT6PlhvRgVqW+LudrP1MzVZspxr2jZE+m+sg&#10;vJeBukGtwW37BPuerpc9LNA99GG3d5BtO6ap2VB/ib+C+BJ5IZElbCtht1Iyhn2WrCOAfbaLH/19&#10;RgbxwoJ58QJfufmdH74bj/mM9xUhv0RIL/GfOfvwghTgnp5cYZ85+4wdAEaA39nefORHHvMxIwcZ&#10;H4GFz8Vx26TvLs1ukD9kjPSB+xgW8Vv1gY2m0+9CW/C+f3354f/35cX/8fKeRJqOOcBorC4lWqLl&#10;0jYHYR/22rN2LEkIyFfwPhjfuz/bJeRFpg5L0+GTdRAC0t8HHAb/IJYBFgCAFGYH2WYsObXF85rF&#10;zzrA2N7e2TfgXR3M2mHAyxoBVi5VBuXJ+3hYdQzH60DSB1vfGOzDn4D5MHZgPl4XYHmeu8UdIwf0&#10;73vSR05nMe+WNZuXMJNy2D6YtPX5vL14jb8yBQpUxVWD24u/QXnfMSbIjiKEV1o4E/n5zfuOgvy2&#10;+jxq9Xl66HYk/p6nbw+zs2EfmsM+w3kB7BvcuW/w7IJ9d9fLVhjYDIZ7vnpP3rcNbxwnV57eW4mw&#10;tAISeQmFpWpDVbcSMw37GIfLA6/9zn22bRneJO8j6UPJgGR5zBe8ztnFL+B9TIRqh53Lwz6f94B5&#10;OexgMC+tQ2buG8R8ln6XoIGo4ha3e92YDydFfyxFQxxiHETvsrAHIj56N036UAvy/vPLzwL2waMH&#10;2IfDmvrDy39eAYbyq3C7Qxw5VSDsolhwEPb5LefobuMRmPsA8pCTl5l5O9iHHB129Ml5+SYqIkIW&#10;TkYsA0w6g0axwt+4/BR4KxNMB7APF4KJc/3Txz5myNtnnR6M6mU876S80BZeVMRNA8YljJYB7ONm&#10;hb5x4LwE7EPLIH3QGafDwbBc8u6xHlrorhWgoc9n3aWhjxcFx0vEyX36iNQDxmfGQIbu4hrBrRL3&#10;InMZe7sx5sUO3pFK+V1F+Xzkx7sfPjX2j/y2+jxq+JF63KYk/p7nbtvZWY3kWGhtsK0eb18+P0bO&#10;60QAr7fvTZr7BPugP7bveNpxYOxS2WqZbnXePd8ydtI3Tc22EyH9V9BfIi8hslRtqOomYtqGfQyI&#10;88kr8RWa+QdsIzl8zeYmWaR7+Jc5SfEv37FcHB4HsHqC940Y/SaydhD5+RPhVzr7gvSm5hiib8hb&#10;/Mj7uH+fefrI+MzWR8ZBxmcHbX04EagNY2+BcoxC+iwifp8+kr5qWx8H+zuXn/q3lx/Ann0B7MOf&#10;MnlfRb4O2qwSoMdPBJSBUGOFCeAmkVZQgFjK3gTnAu1CaO1gOz5/BQhXHNaKGF7k68C/XRjvEOxD&#10;qC98cHikBlbD1GOKcTmAIkF8bJv425efIewz3sfF7zsDJksmiDVpl5JP4BtE9XqPajyowOKHxQnD&#10;XTD8ePO+gHIyNYdvHJJ6VQfF9OgtLgBx/JtcJ/4d88PyevGGPu6nSYCO1TLG+AwXoi7uFZ2b72Mf&#10;s0BdY3NEe5vAPrM5p6kfem63QVLOnSO/TT6SGn6kHropib/n6dtqdlY77yBT8/gvB/BZmUQAr52I&#10;ZSbNfYJ9ubCPTqLVVoxsfXu+YWl2Np+dla/Ezce7VQek8xLKS9WGqm4iJp6caDgiyMNhJj4jfbek&#10;GR/mN1WWZNoN44B+p3y2Y1/4WWYS+dVZ/OwsZGrQkAk9GRVoBzGfwT7yPvMQwZFE3hdgPrzJ0EWm&#10;3w1IH06Bc1k+ULzw/j5LxOFtiaakdz56lpqJwP7d5f9I0jfI+zKR3+C5kP1j8H2TIt3DW2hzR0IT&#10;Jc1zh9jSIIfGWC1wNxz8qyXNGCsMDoht5uBNA8kC+ENFIj8rz237fBJeH8ZrMbyoDnqFNQ9yB8AH&#10;0ocNE//l5cdh7sPelN41Bsbkd6sEEEQx/IsqWJP4E3hQnMC3X/Md/DVMPDgiwlPP+7hifa4MULzB&#10;ZB1+1Mw04jNyTJK+9HTbRWTFLG7XV7xlrO4icH2UPYmwuf887LM37QUK01zJPQSgqud6g68nnX2T&#10;BUpdfmnYZ3uYYsZ90vDYONPwY2VOU5t8JM3p8CPVlfh7ns31Z2dNblNh3Btkfzl3Nn8uz/usrvn+&#10;7K/xuRTGm7pYVls6618Ve75H7K1vmp1tZ0T6r6C/RF5IZAnbUNhNxDTYB+5gm8dx5zhuOkYeYcQq&#10;AH8kdChmlNBifv23fc/70tRvCPmNWvz8KQz29ft/PTmGPPLja4/8yBosntcb+nxGDku/2yfeZQBv&#10;dzCokL6t3twXCNUpYxpaouFYGartCSkaTHCW//7yvX98eZ5HwPuwix9g3xzeF5/XdjMMdmQLSqYB&#10;3+BwSP2YEjcxXvwVZZ5QXZ9IN1Ge28zR+wbwB6QFzhXs3NedtA/aDQ7u4gdGhiqIY8VyAqr7t5cf&#10;/L3L33rz8qP4F7wPCI/GPXr3UAC/ggBal0D6eID34boGKERJ44M0wDJAnldZb269C+5mU1jJ/XFd&#10;b9Y+fXA+JwaZJrGmH6lVoa0vMEgOapiTb5dRt9ykz0d2W8gt/mqN93vtdbY+A/E09OH9OGg3wHzc&#10;JRMHqkMlXGskdHWwz+/lF7wu5Xpj5cd4H/c38BbgIH83lNyb0W+Tj6SGH6lHb0r673kGV5ud1ViN&#10;qd0E9iXcfMG0BrwvNvfxHVI/OfsKnH1e6BXW6wqn2PMdYed90+xsOEESfx3xpfNCOkvYhsJuIiZh&#10;32CeXBddezUfxXvn9XGpXXUzBpL6MdQ3zfsKc3eEyM83bh2DhpOwL0B+xA20SgUHbH0AGfQlBZiP&#10;W49h7Bgsvt5jvBiOR6LUhOjznvd92HruPX3Bbn0e9lnCEz9kJOhgJC95n/+T8T4gP5ThEWCdIJIX&#10;VsExduZTFQfpVtO2r4Z/Rcitb42xt/ZOHBSM9LIW54v+w+UHzuURGLN24F9AQ4/8QPpwwPcHNAYu&#10;hvWAOQLdgz4IncZWiUR+eAcUz+x7fIH3Y9iH97EmwQHB+4wPgvoxywf39RsDux4G5YgJ1x7NfTiC&#10;7flQnbY+KMMj0SBGbcTNFzNmZ1vscQ/HYBtHxu36IO4eVna2PsA+Wm5ZICB9Mea7WQK76oChuLcA&#10;sdHElw/7EoAv/tNyyI+bHvBWgBuF36/Q9CQ83RXy2+RTqeGn6qGbkvg7n74VJmiFU8Qi+9DaJUJ3&#10;E7DPiJ4/r2d8g7xPzr6sK2VRbLzJSs0atgopNcTWa0BXxzozIJ0X0lnCNhR2EzHx5JRMkjuxcR6+&#10;veNLOMGWHbavn+d9sbkvHds7afEzDOERpId9PvA2fk1jkYcO+JrN/ft4MC8BU3PEpA/fzy2Gl54d&#10;iBDAPssWihe0bnFQg7AvsPV5Wsr8AzGdQY4OcD3z943xPo/83r58lx2+/Fj0LjSxVBh4AedjDnUK&#10;ykA9VAR9iwlUZmtIpmElv/Pzl+/40h37A5vz7YDiWZwvU82SgnkmaDY3vh9Y/PAO4CA6jKmH+LD1&#10;QR+DfeB9PP7N5W/iT/4ADWRPGO3LA2sSNDDgfZkDryg2xvto64MaiG5OpPXALGPSDdj5zDb9VdAx&#10;O8IpWgst9ta6yiqQzt7hVn0kXIB9wfZ8g4yPbr4+dW93Rlw7XV6Oy6/7cN1J3leE+Zon8A0sfui8&#10;3QeC5CTQBIPlfzng4GfKTpDfJp9KDT9Vj96U9N/zDC46O4uSmUlVzUlXZ/ebtPUFEb6BX8/OHrC/&#10;MXOfYN/khD4VWGjVLtRswcBUdFwBzc62q0P6r6O/dF5CZ6naUNVNxAxI36C/z4JP7UXg7yPDMnJn&#10;STxASWJLGoMWB4/BDB6DyC8gID7RQT7ss0BCi+rll20yPstAytQcPnT3FlnZWY3A+Lg3P77G07DD&#10;wwAonX0+HyuG6WGfBfAGsK/LQnCf2jXmPl+7fA9I3//38m4L6Q3KMJ6Xh1n8CPuCkv/d5fsHuRKT&#10;6vKARQ7HJH6KQ32hIaoDMzE/bJAldrLBoMDzn7lDe91ee/chwGB/CNGFZQ8nAl6kzY0mPt8U7H6I&#10;80WvAAfRQucWRFNf6eqClwGHoc+M4UXQNPRhJO896fsBOP5gscREoEzv/vtBOwV4H5Ef1iTjecH7&#10;aO4rHXJF+ThZB219JH04gDIHmwWW5SaV/uA1YqG4uAQIp2yHviBol5wuwPG4KKAnrjsz9A1iPm+k&#10;JSVkDhzgb1xok7AP80XjJL2T1UcTi5/nfX7DPoYzm3OTexeCnHrYtx/kt8lnU8PP1kM3JfF3Pn0L&#10;TdBCzeaLGcA4/vdDZlKONOkLrHksHMM+H7drnRHs4wxmZeNNTHZzkLz5es1f2ScsqdnZdtKl/zr6&#10;S+eFdJawDYXdREw8Qg3G0kaILfT3je3ix7y0dPYR9sW8j+k7bE/AyfQdQWcGSZ+ByBj23XO6p+32&#10;6PXzO/rx+7YnfYzhdbY+bqDWHfiizgytYDfgAj3seyJ9BKAWycvd2Uj9PNTzXshJ2IezDNIZwL5y&#10;3hdG9Q62DCQBmgOTI0kf9r8DIJsET4M7vqE6ABNNZ0RvddTv+U+H8bzccc/3itl1O+THowd/PHwk&#10;L8gXt/NDf0j6WBg9RFfRYaAozCDCb+HpA8WDj4979vGAiY+OP2A+wD4iP89MCft4mLlvUr2cAvTW&#10;MWsHQ2JzaqEMGZ8dY3jXZ7Ox17T1cWdMg31G63wfSPqC9MGE4LhqCPv8YVTRzmVU8YbOu/RBYN9B&#10;sl3v7CPjs2M+7GuVu4O8b2zDPvI+vwEimKwdWK4e+U2aZRp+HvmmNvlsWmgsR2xW+u951prPTnMO&#10;00q9JrBvsJGA98X4z8M+8r4AO8rZVzPLDZda88ugZjyqM6KAZmfbpSH919FfOi+ks4RtKOwmYhL2&#10;jYXTTiK/+zyzHdsy2AewhS/nY7wPlIHka9DoN2bxi9mEdx2yMwb7xhhf8L5Hfpasg/4aHIzhvVW5&#10;I31AHug/mALsWoR95umzHCY0PGKkjMPld35PPy2ZCTc6tAHS1udL0mdEABHrkOZ9Vj6xhV/QJgxo&#10;UBIDwfBBP0G+kKoCB+hYJlcKiqEF1LX0uJY6lhvnxZvuDZ4lIH3v+t0unjcI6TWDHh1/HvzhLD6O&#10;GH0AVQHa47Z9zAGCMsB/6C2mHhQG8wLYB8bHffpwGO8D7GMYL3kfYB8OvLCeWxWDfcGgmN/DjjFh&#10;aR2NGbft+8Zd8HLmBZgPuNYOX8V28QPgJq0LDgI4Zg1m2CmBnaE6tma1WN5O0SfI7gClVQwihd22&#10;mF3cLjcD5YEbAiYCl0OQchdLNGB8zWGfT7hc7fVjPpZbDO/dhn2UBRp2W/Vdfh88HdcIo85xadjx&#10;ws9fcND/sj7y2+SzqeFn69Gbkv47n8FWE9SQvbRVbHCbvDGX36StL6ho5Q3hDcI+z/ji/gj21c/4&#10;/OU7v4X63qvm/5+9vw/dbzvrO/Hz5zBQSmfCOAcOyIHhgOOPGH6hhy98qXaCMXBQhKK/jhAOHIqx&#10;o0YCiVBLxGLqI8ESIoGKKWjSCSl2QmNMMo32tGmTxpqYYJNibBNGOyGkiNrYEOH8sX/vtd97v+/r&#10;vtbDXvvxfvisL4sv+9732muvfa21973X6/O+rmvKAm10piy0+/dtCHY3cX+CZued7NwMu6FhL2JM&#10;B/tild9k4LzYcVWZOhh1TpwrBhY52JdM1xvBjgEEKFmwsvEKKyR9byXNU55Tq+9TelCmHTA+vGek&#10;j9QD/aRfIa4RV03vXUv6LOyTKMnSOhFAl8ykDPtwxpzEL5mftwYD2TqQrYFw9bDv3TAOYB81fYB9&#10;8Hutb81J/JgeF42gKVAn0CVgNXANgb/6llkTwfte8Tuh2AORXsNm16VnrlgewKIqk6QoFzAFgGB/&#10;6CGGvvcefTfmMGAceC4LXHEd7wPyg5oPjA/xE5HzxKY9oecvKtjEHTo7cCrLGq9eptAh9QMwmoyo&#10;aEmf47Y2ip/FfAp2SVkfpjdhn3Py1XWNMtggfUVNu5/Nxt7BFPThQB6CYkmfbiL58FrAl+N9Vtln&#10;EeFFvHqZwMfm4VV2DkodQZYxdrg7qH4lAScEB8t+9OuB9NlyPPK7yM/Thj+vt95Us/81j+D60bkP&#10;zEeKV4B9BVkfx1euu9pOIsUG+9a68brbac38Wz/7r/nevoO+tQG67CA2+x9m/2bqnUzdDLuhYY83&#10;Jl6YaoR1Kd4H0Hbm2DtyriBkk2uqxH02cFUB6LhAfoWaseRQAe9hxgjnnTid/cqkOg3ukCrkfcw8&#10;MPrwetJHKoFuUJGnZbwjfZQ60qkZRiDvA6rQpSm+mCWhgqTOA5qcgi0gBlwypYb8eZGf16XorUdp&#10;oFS/3f0dKvtAZwD7qOkDjEi66OZadpXx0Yb/A0B04I8pdCv7+cqPdgjeh/9dfeTtHRR/MfXrtXus&#10;T5gCume9fcFWAB+BXTC+1GPC4ORxsDmpH7Pu0o2X4j6YCw68wHwQTjqbO60fTw2Qysy8LJXXm6tG&#10;hSymIgAcZiyNjJGCeeNDMIi22AoW9sXZbNC41HZKssEsHC48n7LukgzqFLytnMeuTXJNgG4ygA8p&#10;wnkTaTg4/1UmYZ8TA65x712s7MNEoqyPukhL+nDVsAk85TFkmPwA3yFdzKhIBaTGDH/8Lg/7CP6O&#10;RH7H/zxt+Nt6B001+1/5IC4eoDWYZT+bOLfZylB9y2Cf5YM2Tl/hpLH0ryn7NpgMy+bi4qm/QY9b&#10;ExUWaANUYaQdqzT772hc03Sz8352brbd0LbHG5OwT8WxNudLOynxU5Q68T6szxm5z2WlTCaWrUQe&#10;mcTBYQlNQV8Z9ikovt2QxI9KQIqPKOsbfXiHIH06Cst1FiNB8rI+dZW8D2I9wAJCCl0s+BFZko3H&#10;Z2Gfs5VgH2AcSBMYU9luvd/ukH630sKohkQThH2wKqwBB0OQCHi2goLFyTfqm0VNoCiL/LjNaIDk&#10;iTVuwtA6AedB0PfKj3nShz0og+Kvp34O/Km3QCpB0/elQQYoH15o33DJGAIME4aGaj6yOQwTNgD7&#10;FLNPYfsI+5ACBbAPvLVgEwb+QyOwcKGaCz9XNjLzw2AqMkMuxohhFpO8j+7YKmrZWT7ygh9S4uI5&#10;wCQbiq/nPIjHm+Is8TSDDLqjmPeGKThGNV+AfXHhIyXJ+8qwL0n6tHOBym8Z7yPsowYzhn0YL4wU&#10;EiVDrAEADcAHdSr90zHJg6zvHWnYF5Dfmwfkh41d/x3/87Tr5dxc483+Vz5kCwZoGVrZ1Q5rGJ/Y&#10;XE7ZVwj55zx5J72GY8/fBvs2mxizpvKsypt1sTVUbYE2QNWm2qVis/8uZk012ky9k6mbYbc17PH2&#10;dLAvVvlV8D4v8VNWCkreyK0UvK9S4hejjaRjr7pH10IL+5JQL94pZmc9f4kkqFpiUgKm44hJH10O&#10;o2zFQ5Qxdo89Z3oBwj7rtqmEobGyz3pAOyUgGwEtAjmCduxPu8eziNtkZTRLN15cnXwMoe8jAHWH&#10;A9hNeo/Gh5D62ULkN9k3oBB66YLixZWh9WOBHmqgfnT1HeV+OiRo+r4S2iE6xAY+ArXgWjBqdNdF&#10;AdfD/zC1YB+2bfA+5O5gQt4e9r2a4r4k78NXqEOtXy73MbunKH4ODU8aBxWY1xXID+MF89Jv2h2I&#10;PTA1i/0Kh+hjLI91jSiun03EIQ9cTn4dgscC03rQZd66+rrYfEnYp1sJzxPcRFbcl4N9Ssi7Oe9b&#10;EMXPBOzzsA/WwMwH6QN6ps5UcxKTFkEqH7+ne/zWDOx7c4B9LFqlb/urZFs7/hdqv2u5xZab/a98&#10;1GYN0KzKx1x4AcZtouyzIfmSYftshcnOON7XYN+Wk6SeQ1/hPN7SELffVhugy45hs/9h9m+m3snU&#10;zbDbGvZ4e8awbwveN6SgZdpZJqDAEj2O32cTVriIdWAEhXB+KQQ5wD7wOPwrkz4BPrfheJ9DEgXS&#10;R+EeCjZsSgGRPuvJ69x4caVM2QELwESEI8SjSdiHb0GagKKAnMDjsA3SBNgHurTMaRdB5RzEAelD&#10;s+BNsCRlXEwVSh/MmDdBlwQIWMOh4jqEfbOOZSAzMJHkUYJ9duME/kx0P0LDIJ4CDfzEAPvgwwsO&#10;hWsHkmPEPVgDvA8GJ+zD/zA7jI89UOfBUKiDIegD9oWYfeB9GA5EToy7B3t+rXt58itbWYH8iPxm&#10;GcdWxngx50NMY7EHgAkc0EVgBCJcfDoeqHwaDvbx1qD/LwH6pJovqe/DwwTPDZeUY424b7FXb73E&#10;T9k5eiOEJEI2mTLuHYhJMasVa5KyPmpXn/2N7vE7u8c/l4J9hvRZWd9+vr3H/0Jt+wt76601+1//&#10;CNaMUT1IOfh6J/laJfJLKvsmQZ5V89X0pMG+bm/AOTmbJyscPIPb6ZwF2gBdfEq0IThsCJqpdzJ1&#10;M+y2hj3ennhbIqWyzrzcXuHSe5aTl+1blR+Wvlwnx769FnuBfBXS9dpEInKOc5wixnNJzEd1Hr9K&#10;+faWNH04ED0BlaPYBx0m1LAOvC49MXVJFuLIOIJ95H20Bq1knXzxLdRkhFDYAJZieD74kPYJIgJy&#10;qkE2Pcx6Pq4JJ1PALPAUTEgFGpNx4vpUeFl5V83ZF9dhotLc4UnYZ+V+OvDkC/zRQFWo7IPSDZeM&#10;YIhAcrAkNmhncD3488qZl8iP8ftQgcq+XtwXkB8GAof/t+6bbCeB+Qj7Ji9c4fwKNYWoJltTnhlX&#10;E36+MWllOprJNssVLONWTTxSGLGOItlRD3umgS1o+viVlce6sH02qbFLyFtW9h3g0svsHPpjAIzQ&#10;/11hCBcAb2vI+gCvA+NTAYP+dGDQwYf3l6ZJH8V99t8eyO/4X6htf2HvoLU2BFc+iJMDNFnhUhdY&#10;w9cqYV8yR4cNxodrjE9n91R2xvK+vcHXpcYld96NE3TkTlMg01c7la9tqC7YnzZGFzQ+Tt3sf5j9&#10;m6n3M3Wz7ba2PdieIn3icQ75lXmfjaNvwvmdpD2CXJb3gWEJ9llpTBL8oTJzXySziKD9WVTCkj4C&#10;vrj0CVjDJfRXFwQ4Be9deizi6kD6QMeCFK77RUsh5cDLSyDUY0ZRC/sofqT+UVcUwz4wIHe98AZl&#10;qDiQPsbmI3LCThXUQQGNcseC9LHENoRmDRiLyj70FsDRUte4/pikNRht1ojUV44dUZPHBgVfn7Uj&#10;V+xRlPuxPsAKYR8QGEYT9nypewomhd3A8hCYj868QHvUVAr84SO+RTUYXLyP4r5y5D7X/1mVy3bD&#10;NHMVcijWOu3yECg3y7BPzvKTY8fb38E+utszmY9lgvZRU0B+uDTMRt4+tmCiJmGfst9clvehz0zF&#10;y6cKbQg4TuklQiVi2RZEpob0BVnfp8PkfPTe7vHbI9h3rumTJ6/d4G/T5sjv4B+pbX9h76C1Zv/r&#10;H8TcGF2toE/PinqWN1nTifviIAOVOK/yRGitwb4db43k3G0Pox0tvkXTbYC2sOKqNtoQrDLfnIOb&#10;qedYa17dZtt59pqqfbA9Y9i3QOKXQn7MUzGk5RXpI+qSa2rOCc5SPy6Sba+I0sgWJ3FDroJjfEAP&#10;Kug51UM4dZ9gN2hwWMQKdThjjTGTAzAQcAOOcpo+5SqRvFEJXm335OmsnVbWRzwKxhS73I7JN16F&#10;DcaDs7CPpA/FmQKCNZK+pLIPJyLPwoRk4DMFKcuZFFfN5AmxO/biYao5EAlkrcoPSqgC77MNIhSa&#10;lfsR9sE7GLQLF/4X3dN/0T0DYAeEB1vBSvTnJfWD8pHgDwV7mIpXZQze96py/2skfjUWiOtgQhY4&#10;OARlOmS9065leZMIcqRdg5rP/S0h+dGBP/nwOthHMF3gfZXx+5a59E768xKXC/bRh5eu8XCyRgZq&#10;+vB62Acf3g+nAvZVkD6H/zZEfgf/SE39Zj7E79sQXPmoxwN05ZjvGNjnRm1b2IfGG+zb/b6wM7s9&#10;hnY39+oTtDFabcK1DbQhWGvB6uObqatNNa9iM+w8e1XUPtikeNmioMzyuKRX76TEL6nyo9udwvZZ&#10;T156p5YXydSUWXGfVssFrICFNMzIcGAohZqW8WmbPrkUBAGaMMpYThKIo1AfnYRTJ+gYSAEOiR14&#10;JesT7sSlEZ+pe5OwD/WBlsCVAPVyFwUHUgv7ctVArwqwj/lnGY0OloScEAxFyC/XJi7NyhILZgfm&#10;WMaw4qOYT9buZ35e8r5Y4qeagfSx9BpA+fB+Q/cSugecR9gHtZ08o8HyIN8jHhX4A/6DJem3S9g6&#10;Ru4786Tej+uVLZkE4rPsj7m91WAV9LmV1A/VmJ0jJn01sG8P3jeJ+RisgNk56OA/Buz7MJzfAVsR&#10;MxGzDj68Q87oPgMvZX0hD+8Ho4B980nfthk8Dv6RqvjZfHBV2hBc/5DfKBXZCsBRjpeM3GfHbqvT&#10;8UQN9h1xX4hbt8fQEeZecY42QCuMt82hbQi2sWNdK83adXaaXasZdrbJigccb0/BviTym+vSG/M+&#10;uulZ1CXeR9g3mdSSvE/hrngKRx9sxL3kV1bH5ypYQR8z6qKHOClTMVCmVyB99OHFeh50DAWXA0sq&#10;baj14ZWsT+mJnQiOCUyYw4SddAH7KB4k7GNZQGGAq0j6CPt6buVj9sEvFco1YCx8BezleN+Ck+5x&#10;CDGfI33P/FEAJSJ9J9jXcz0v6zOwD5q+v/xSB4EVfCphfwghQfrI+xB3j5lPoPIDyIMBaTQW1ATg&#10;o8cugvSxGpx/UezpAPsuxfti4zNa3OSgYCrS35yhCV2ekDX6zRq0l6xDH17cZYthX71XL84yWWpI&#10;H2Hf+RMsuPHShxfhFOHDi7kHTV+geywA1nRF/3Dvw/sO48O7gvRZrd9Kod/xP1Xb/tTeQWttCK58&#10;EDlANyHoc/RtKwBH2Ffmfdueq8G+426K9gA6ztZLz9TGaKnlNjuuDcFmppxqqJl6ykLLv2+2XW67&#10;1JEH2xOvWcyAYct6iZ8J3ncKvS/sJebFyH1uOZ1cPEsXk4wHB3IxiS1sBeC5uD6djvk/rIFeUc6G&#10;DXpEMsyWLaSE2I8KACJM1YquUnsoVBGDTukoaXbbGZI+i1Hk0QzLgFOAucBpFJxudBSdx/ss6ZOy&#10;L7aGOcVz4FmYljgvro7CqFnWXlw5jiVnmxLps7AP8ihAk2/84w45dkOC3V7iF4jJFOlDtW/48w7M&#10;BeQFY4ehBLDrSd/TCNunAuoH+R7onoV9kPuB6wHk9XAwkEFsE/ypw8zMe1nYZ716qSybvHFI+jDu&#10;MAhuB4w+JuGkm7YeIJNDv0DoR9iHnqyBfRsG76uEfQrYx8cC5hieJPAWhwMvssEg2wwmLaYrU0Kj&#10;YNJC0Bcw37v61Bxv3R72EfxNLsVzP3AH/1Rt+zt7H621Ibj+cbzdMdqQwZX1fdueqMG+g26KGyXZ&#10;B1nnak5zuw+gqzHhqo40+68y38yDm7VnGmxG9WbbGcaqqHqwPQn7Yt4Xe/Wul/iRAGKhG+fkzcln&#10;qIghXEjGIKPgbpIpxBUI6dx+uRuTJij9gjxzcZQN1UfYh3U76gM9KGAfF/NxXg75Mju66nifg33o&#10;pFLxUtAEZ2Go7UbeF3xFx/KcuyJF6wPjU5GmjxuxcUCyUBmyQfApUCpsE/YxPywsM2nw2Jm30r13&#10;smVVSMr6Xt39MaR5Z8jv94M7pGsWaik58DJBB2R9z3Zfg0MlRg3XCLNEpO/Jl7onFcJPsA/SSGj9&#10;ejIYSN8oBgyUENs6LxAhFH/1V3dATTmTls+F+UaHbow+bgRCK3eI+/NAjLBV3ybr4M7ygyUW9+Fc&#10;uEEIvid5n83VOys576SgTxXqYR8D9knmDNIKnA2+DNKHaH2YgSJ9mJAh/e47+6QcwHwoP32enWMj&#10;cZ+y9y5Afgf/VFX8eD7EKm0UrnbUb93TcVsGVxD3bXuihw77lAPFbWx+n9hHz82JVze3xnU22H4e&#10;Lj4ubQiOHIJm7f2s3Wy7rW0PtqdgXxL5zZL4JbNnOomfg31UsTFsX3J1jf2K1hdnGyhgPsXsY9i+&#10;HM6IeR+VhlQzgXEoSQX1ejHpYyoPfAsUYgP2lWV9MexzGXiZG0TdVmRDKZKgtELMOOV+VZA+Zd21&#10;dM9tMy2vijMOuSHgFLRpwFv4H2fBtGSyDpQDOFTlKZwDr9X6MWUHGApS67rWrNYPpC8Qlk+Hmi90&#10;X8D4YvQBUgE6raCv3ybse7oP4RfyHcuMMBeoaET6Au/TqVHHefVWXiOrUSoIqjjrKFZ2vre2hVx+&#10;GxtHkvUF++IOWOf0JOZzeYFj3jcL+eFwZvgR78OtagvmKiHg9ZA+CpMJ+0b58HsRrQ+h+jBLkRAG&#10;vuchQt8o6xvS71rX3bfsC/v4KzYX+R38a7XtT+19tNaG4ArH0aGP2x2jbTFcjvdte5YHDftyppyM&#10;mzj3LkrO6Yb85ppx7/q3++jZ2zKHtd+G4DBT40TN2vtZu9l2W9sebE8H+w6Q+Ll8HTgjqFYO9mGR&#10;zPh3DKUn0JBMu+FyaMCS3IPK1PG5RtiaS+lLasAIZSR9KPjISHxowSXtxR76/LImNYCO9FEwaGV9&#10;is1Hg/OjxSgM1Wf3wEREkDgLA+oxWhyKMsAmSZ/C82EDgI98sM8gAaKXcAEGVGJ0OdAr4C3o0dAs&#10;jImTsizgTWsOgZ/jD3WfQyk3Ykmfg4D2QLj3QkIVPHz7sGghH0Kf/xSyPvhUgsjgAmEowLtz2BdI&#10;X1+eYsoOmAXwrs/I8SrI+kYfXgr6TkWnXkn60D66hPFC35AyZS54BapLWi/pFC/+7g7BXeD2uFmd&#10;PEXSpZdqPlffSfwogssVJuTlHaFCxne1sI9PBjyOEC0RpA8TG0gazuPIyxGi9cmHF+l34cMLB17I&#10;+hzj08etlH0/1j0ei37IpAiZ/Gk7+Ndqsj8Ps0IbhesZ9xzuuNEx2hDDNWXfTrMUfy46JSVhSpT4&#10;3zGwj1fYkN9OIz232Rt96My9zGuu34bgyNFp1t7P2s22m9v2YJPiHYAesq7E0jOn8pvr1SuJn/J1&#10;2DQdJFm2UOgH4IVqONap82Kxnoumh4+wpBPiFXif5Q4W80nZB4iATsIsDN5n6OG7mbcXPAWVwR2o&#10;RkS3ZSKZjlaNra09Zd6HxnEWRNODpg+kD9xHXrp2w+n4yPhYUA2kD8wI7MlGlNN5+xB1L8PL4wi2&#10;ngbJorIP50WB6m0NuVtwLNJlwNvxDd3v6djXdZ9f0A7eif/7l0JgPgipgFdA/SCnwjZi/MHtFzAR&#10;YwqeBdsCgyLunoF9In3ceJmoHwV3xKM4xHny2k6izoI+6xCeCKMGSgvHYQwEkB+4ZI7iuXPhoirP&#10;Tt0c+Xs5OGPBV3fyXLmgfjHvyyE/dhL3XQ72JWV9lal4N/ThZVNS9uFRBtKHuJCYb3TgpawvpJT5&#10;WK/sA/ID7PtwH6rPxunbXNlnMJ94nwN/k0K/g3+tNv+1vY8G2yhcwziWEcftjtFWvK/Bvp1m6QVg&#10;X81sbshvp/Gub7ZmmOpbazUXWKANwQKjLT6kWXux6SYPbLadNNHcCkealKSPJUmgyok7JoNtxY69&#10;RH7kfXHkPun7RP3Qsd7x7Sy4nkuvEWM+7olhn9X3OQdG52koTZ/kbAJ5hI/2Kpi3F/CFvI8yQNjT&#10;wT4ZU/l2neVzofqEThiqj8yO/+eKi9BH9R8FfQweB3JknUx5CjA+FSItACzAPhwIYyaj+01inTUJ&#10;W9E40pX+fPcvoLmzJ7Lgb7IDrKALA9fDNgAf/HaxgQB/YC4gLzgRRhYWBkoDU8vI+kj6QqGhsAEz&#10;MiMHeZ9BficfXhe/r7LPrhp5H8bO8j4IPFE2JLCCfYwOCfCNib2sw+Wj7B8PVNM+UmyFGPlR2cew&#10;fU7Zh52YrtcA+wQNBfsgNEb6XdBqzDqISUGfkZcDUlMoTC3sQ2qOELDPxenbStZXxHwx+CsjvyN/&#10;sOb+mD6c+m0ULjjWlVjjRsdoE9h3GOmDpu1Bu/Eeo+yrn8qV98YF7957PXX9GN2rBa7hutooHDkK&#10;zdr7WbvZdnPbHmlSC/tyyG+WxC/nc2epn03TIexFr1UVhqjD/3R8s3TPkT7rVOu2Ycnkt9L3Od6H&#10;lbnFavSWVQHIwzYIArqEFuiMLHkRKoOJsKAmquFakkl4pewTZo03LCWJo6cVNH3y6rUh/Oi6S79d&#10;CvqSOWG7//JE99UnehR2KqBUpEsw5iTxYVi3ZDWObEwzJ9tkRpRy0li4Q7p2EAoNGU7hzPtd3ZeB&#10;VAj4oKJ6efc1fMT/3AMnSmAXwJe3dR/AZMB8wxDDXLjkoqxvIH0j7wuB/EjihPyYpuNcL/nU5MVW&#10;VsAgYkD/Q/e3KLSk4hKl5vAaLEh4DVNgMhMmotQ0rjp6aBSOSsI+1Bfv452i5DxMGaQEF/gKt0ac&#10;oIOMbw3sq5f1sWYuQQe/xd8tqOwj/QdTxnRFGhnMQ8xA+vCG1BzGh3cI2LeHD+9MzGfBXw75HfmD&#10;tfmv7d002EbhUkM5y/KzKl/qitx5d4V9fKrkCNWy/Q327evGu2ASN+R3/M28YJiO7+R9n7ENwcHj&#10;2wy+n8GbbTe37ZEmxWuWEIxFTpNevTUuvQJ8JIBO5ceUlNat1VFFBrNDHRdWzIG/BbAvp++zsA/Q&#10;wZE+wj7ABWbqYEpQRQ0jGWEB+Au4odckKlqfAvbJtjS4pWDa4xAJyIvbA/VZTtknrgdfXUaUYwEh&#10;gkavF/SdUsTaZrsvPdH9yQj7gML6AuYFOAhKWAP70BqoEC6/wPviWIRlipQM7qZDEPgMqA5OkfTz&#10;BUZhgD+k2gDvI+yDdg+YDwV4BZAFBYwPO1EABHEglIOgtxgXcBkMHwzYZyZBRg4W68N7Juujiejy&#10;7PR9DvaxqVm8bLIyhJaYBvDPBfUj+JtEfn0G4RcmeR/mG5qSGhTg2HYmTsULu9GdFv+DfCXjfrp8&#10;02zQurfbU5Dr8f4SULNZuQkB8VVOvnck7Mul5WX38MSAfQj7MM2Q7hnTErORTuWQl9KHV6k5gg/v&#10;b3aP37ODD+8K0ifqx8X543ec/e4d+Zu1+Q/u3TTYRuHgoVxAMG5xjNbDuGPycohwNdi3I+xbM4MX&#10;3DAH39J3c7o1w3Q3Rrj4hbRROHIImrV3tXYz7+bmPdKkhH1J3lcTyK+A/PrAdvB1VWy7we/VEUCH&#10;w2JnvT41x7sFApw/r9HoheQbOWWfq+Y+WspgsZqUfcB8LCB68Gok0cDqnSRCro6CfajDbB4x6Ytl&#10;fbQ/QQYHgh8nWQ8qWB9epeVlIl0p+OhYKsVZrtnuD584U/adYF/IxlvTGdUBTioIwax+c1azcWVK&#10;RDHo0P0x4wHAHwL8gfpBr0fYB2dJqqiA9rCBj8zjwQ1gQcAXyPowkxl1EfgMkLTPTBKTvnMfXpjo&#10;630ZqGjw5z1X9kHcN3DVAukLh0NQ+SdPJK3BXB85Q0FxiXHHNAD4I8gD9ctVVp6WSbNj+NCydUzW&#10;IYXEvrlmBfRdwhnUJxaE8bFh5zwnCYMGKq8uJXK69fjtAbAvDiTqpH+sYHdS68fO45FC2IcrxUQF&#10;jKb3bogU+efBhxexI08+vH3Mvmd/o/fh/bntsnNsgfkC70NWEHgWv8Mn7T3yN2vzH9y7abCNwmFD&#10;uYZa3NwwrYR9RzrwEnI12Ldjjo7103fNzXPYHX7rJ1o/TLdugWvofxuFI0ehWXs/azfb7mHbw6wq&#10;0if+EvuTLpb4MX8uHDBtPlyb1IIx71go/ZP7HmWASuiRgwhlhIdvYclyHZ06dwomQGARy8NOOKuC&#10;MnB5jw18BBlUHXzEUp8uh7nUHFbWx0iFlmVgD5t1HYsz4cpvtw/GF6R8kO/RUZcpJuRqmuNNgTTB&#10;gdfBPnjyDpq1l02yobiC8NOCY6X5KhwLwypjLDbGrCkhiwt4CpR6QHigKvTkBdeDvo8F24CA0P2h&#10;gAlCEghEiGkJFkPSBzMaH944L8cpWl+wD2EfS9D3PUVARuPTsbdsgWD8nvRhCAqwr6wK7JWbryb4&#10;K5yuPuQiagIWAzKGyfP1dMcWjKzwnD2WgJvc3O7nHUFlnIrQHvlajvRNevLWp+mwJ0pSP3Yj+RXV&#10;jriL8S0TDWGyYUIyXiTL01/pfXg/PQbs+0TYePTr3eNfypM+RO6rT8W7FeZjO4R98C9+xwn5hVgQ&#10;73//Hj+Frc1ZFmijMMtcyyqvJxUrh2kyZ86y6yoctRPsW9lswcO3wb69YN/KuWsn2fobafOJfk8N&#10;bjhS92SWI6+lDcGR1sa5msH3M3iz7ea2PdKkeNmSoMzqrdYgP8PpAumDZgqSq/7/D4DCCPzhK+dL&#10;qxS9RH7W7dfI+qzEL6i6xhJkfXFJwb7TUQq6RzGdzoIlurYF+0T6GMUM+7GMV0wuwAgs6enJC2aE&#10;jy5gn0vNAYQqB146AlMBhP8JDogJmBR4FlUh5pMwbfLYgJlYwPvw/3nMvsnDUaGQ5hUEqoyfatqP&#10;6xChUgsm4qOwaPgKI9vPvQ8jrQdwHoV+FPShYBt7IAAEecGcDFC4+8U+Ce/zEEUClY55eC3pkzPv&#10;CPuofBTpOznzPiPeh7FAaxOwD2bvS64alX0qyyw29yj47Y52eBKXOffwcv3YJ91yPSshzMXjKzM+&#10;8UHc/pM1XQZwCxD1FRvhvcnijrJnsUfxsYBv+TTAnITPOGR98NsF44Omb8jD+/vBhxeMjwk6nn2x&#10;e/TeHqi59Lv2YyXs25b0oTX0AXrDHvbZf433bf4msKzBI98flvXwdo/akE4sGyYb3u5I5LeGyh0v&#10;62vKviwGLQxG5W25bOIWGt/wpqq8hIdQbfNheghG2/wa2yhsbtLyk+TI0z20c7XJvPmIH2lSwr4k&#10;76sJ5GdD7FG/xvh6FPRR00fMNyI/UL8T+HPsr0d172aKXpuRE3sqYJ8Ff6ftHvalv+K5CIzI7Cxl&#10;cLDPkT7APhA9kDhG4+Lh2GaODhuwz8n6rA8vvRSJOQgFcCDaJPKjIMhmBN4WuKC1IOVDkD4xPkrM&#10;xiB0kHRVnhGmYDbYpAMpeR8UcwwqV9lmoZpMSmDKRC6yJLELrIqvSP3o5EutH4P6AbhgG3kS8BXq&#10;MBkF+g81InoLWd+ISgX7FLxvQH5B7xbDvoH3PYXDqekDL0OD6y+ZLWzL+8qR+ygRBazMhXd0F4V5&#10;GxdM4Fy2Fne4oJ7jgDWwLxb9cQ+awu0vF2DL4+JDxO8ECh0ltKSvEiDqLsbkxKMGk5DR+uDAC79d&#10;8r4A+74YAvaR9A2w78Pd43etDti3OeZjg4B9bx1kfQH59YX/YO0jAcTmv7z30eCR7w/3YbGaq9iD&#10;SMwdqSRxq7zjKqvlTNFgX80kuWAduBV0UjMWFI8rYd/cKVtvkf1aru/DPdVs9ryG0WyjcOQoNGvv&#10;au1m3s3Ne6RJBfsmkZ+NuO8ce22KTJE+rGxZDOyLqZ8Hf9T6UXCXzNRpM3VYP98c0UvCPvkOMwOA&#10;YvwnYR/D9smNV5lJsUGux6QENnJfHLCPjI9SPqkmbUgvMBGK+PA/EYn2kPcxVchW2CiQPmI+q+Yb&#10;g/TR7XfyXLh81bEwND4Q7qX06u2zSYS4cpON18A+JjyhYRXokNRPSjElRgBtodYPjI/EmaQPFWBe&#10;jCY6BjkbIBcInZFGkveB3w3aOubrSMC+MXjfS12I3AfSB2i4LeyTTdifxTaEfy5GBNldCgPBXC6A&#10;fRA5Fk6UZHxup+bzpNwPtxJJd724j+pX3h28dywrx+3Pj3HRuWIa6CpPor2krE8OyOgSQ/VBYQr/&#10;caSBhqAPfrsqITUHfHg/eoJ9jz7YB+yDt2ys7KsR9O2E+ejDS9g3Yj67AWs/9b+E38OVZGHzn9SH&#10;1uCRrxAPwbY72XNWs1bTF8OcSYZDWjdZLTmai0lf8jnAnfq3LNnu5FHNjXcXcd+sKTv30bAHUJ/b&#10;h/uov+sw3YeJDriKNgoHGNmeohl8V4M3825u3sNMivcthbqnuE9EzzqZ0r1XWXHlbCvUgsqjoG9I&#10;xwFBn2BfnvpR5WdL8PMFkQG5q4R9Lr2v/Uj8R9iXq4aLwoVLy5OEfSQXDvlBBQaRGqRqgETM18G1&#10;PbV4dO+FWawGjTo+WyjoExmRiM/tUUZgVVhMeXhgSdA3yvpqTmFhn6sfJ3sFR4O+j6kkgJkI/gqp&#10;JGyDLvcr4XJckuDPBkMEELSxILGNQ1ABBsdoolcMesjEJgp3CHjXl4D8SNmGMIhW2WfkkD3sewYt&#10;EPahNUjkauw5tw5ONOsQRWDEJaB76JXLsYuhUYOAlQw7mFP2YfQxM4mna0oN8iOAs+K+JKezujyc&#10;GiAe8w2F/F3Uj2ck73NoL95TPlFB1mdZYdK3F48CPH8gLIXzOHJAB1kfc+/+zlmQPrjuIgMvS/Dh&#10;RUS8ayN9NmBfCvYB/JH3sTTkt/m7QWWDh71CVPbndqvtzR/mjlSOu01SvONhX65L9hLKBHOS6LWY&#10;fbqzapV9i4kvzjR3si677fe+5Zb16raOOmakbssmx/e2jcLBNm8G38/gzbZ72PYwqzrYBxQiZidt&#10;nQAKvoLmjhH3xlh7AaIxsYZ13VVGjiTyS2n9zpAfY6jhdPIRzhGNAunTVzBmrhpOAYoE1qN1fu5E&#10;FNlZ5AeyAFUUcRXggnwA6bhHMRFDyDGjMUmfDfhFwkhdkhoXzrPeu0r6gQ3mAAGWmowEl7yWoOaT&#10;oA8euxSj0XvXxJ6bhZCWVSb1owFxReVGYENbIXYez4E/SVAVHlGyShFD1MEoAPahS30W4+C+Ck7X&#10;w75ewWcKwd9J1ifedwrYBwFg8OFFCyoLTMSRmjxwVgaVU3DGl5BI5El20p7CehxbJaPrBqYfRg23&#10;ACdkDeljHfG+nG9vPeyThzvoHsYOE4miUfJ3y/ss7FP7lv3ZnbGmT3e0FILOHTipELTUD1MOj0Qk&#10;iYasD9H6kH6X6ThCYL5f7579cNiArA8b+Bgw33v61BxQzznYN6np20/Qp5YVsC+GfW/pnn3hDPZZ&#10;5DcJI/b4JX3IbR72FnGvRj6GOSwYpiQgm7y/DoZ9hf402LfHLXM/sI/WOeb222MkLt7mgmfKxft8&#10;lx1oA3HksDZr72rtZt49zHuYVfHWZRPCAn9ABGcz59KjljiPX8EFUl6QVOEB/KEQ8CkGHxuxpULo&#10;xzweH0ZNNMjIfcQ6Yg12W0k82D0Vh/Ys7HM15cObjBdm5UUWUtBnEEwB2jSGogNrIFwQDpBDLt17&#10;GVSOOj7LDhiVr6zjc5yl9zZ9AUwKREkQqoyEApwCyFOyXebiIN0TqyLvG6mfGtwwDeskt6qvQIRX&#10;g/yU44XsmMiP4koMChWpKBgIWrXPafsqaPFAwcDClMh4MJTkeySksmQf6BB0jHH6UCjrq4R94X5H&#10;y189Q3tBfdmXGrPg8BqV3wn29R2mVtG2b9kfBYzJs2PCWw0dZ3sN9bP3UZL3JWEfbxP55zK6Je44&#10;holEZ4jdVbAHFJL1GbbPnTdW+alCUgPovrVAUH3T6fQteR9uf0ww+IwjTCSi9X1T9xfw4f3mPh0H&#10;6d6zvxGkfIB9j36td90lRAPpcz68k6QPFY6BfRkfXpz9lf9798yjBO+z1I9+vu3f3hY47C1i7ws5&#10;vv2DOcOykXISvxiuyU+WBlT9SSwog6/xtC2fxfG+NQq+3LHNjXdjN95l03Tl3Xvwrbiyt1dy+EVG&#10;6kqu/Xq60Ubh4LFoBt/V4M28e5j3MKvilUv5IgA+QEZA2WwmDcI7Er0x1UYIeWaLEm4oNh+5Xsz7&#10;tMeBPxfUT5686A8ZjYiDVXiR9SgrCLP3xgXG5E5l/FAdHA70o9BaXKXrXBZGKIIewRzERIzvBjyE&#10;/0H9mHqCBITR/ZTBIw78T6BgA/NZZV8N3DnBuHPdGfHf6HM6BJsLOwn7FJ5vjC43MCxL+s6R06zO&#10;HFmZkNpRP6fvU64YzF4gYLJd6ithf/wP3kcCCFAFVETMx6JwdWReJzWfMB/hqZVJduB9zzBUXz3p&#10;o9FwFhckUbCvlvelYiz2nX/yNFuUdnmAfUGimBw1OvDmBhTTm67lFvDVwL4acR+pmT21FLWKaEnS&#10;1wd/HIpIH/YI9rEpwj7xd/VBXK/mWxF5YUd7F7vrIvTnjY/5hj+ZICU0fXhxfz79pSEdBzCfYN/g&#10;uptMv1uD+XYmfY/e1KGcBewD8kNOXhRs9Pjv0eu7V3x39/T/Jwv7mm/vHm8LhTYPe5E4+Lr2O91F&#10;2MKyYYr9eR1fc3RvFuxb6V07yRMPEPc12Lcl7Fs2R7e6US9yW27V+ePbuexgHX+913nGNgoHj0sz&#10;+K4Gb+bdw7zHWBXsA69clo9Au9dnMFAaDZtCN5Fbw1E/I/oL2Q9ICVWS7C9H/UbeN+j7krBPmS4s&#10;8YnZH2EfoaGryTy8hH1x2D4L+5yjIkADAN8oBHs1Ar3RKRU7yRqke0Ijcvpzsr4k7FvMy6Tys9Hl&#10;GGNu8DmVDE1ZOFKyPtsBCMEW9AdGsKHfalogX4MPKS0JL9HkURgp7Vc+GSK/pMpPsA+0heH5MGcY&#10;V5HKL8ZVRLMYL5zXwj7xPoau65Pz9gJJmhGM7wtPdJ/v/0cB9QP7A0EbSGtaEOcuytI0sEUXGs/C&#10;vkre59rn6BdgHydG0tS86tzY1fvtJmtSBqjGHdqLA1MC7YGhO5IOvG7VfAb2veD8ixm2TylurAjR&#10;Qvw4YmZ8hzrk5wSD9iNpMqYW5ieeZsgB/erujyHre7LPvSsf3gH2IVrfb2TS71aSvn1gHxmfSoB9&#10;0BtSeAh/XvYNe3od4qMf6F7+HSFUH6ytsH3JDeqMJonAHr+tD6rNY14k7sOkl+UJy0YqFvfptnI0&#10;bZayL8aIs5R3lff13uK+BvtKo1Y5SLq3l03QbR8N19CHba9oj9aalfaw6oI220AsMNqaQ5rB11hv&#10;8thm3kkTLahwjFUd6esddSXfc7wvmUX3LNBeJPfzsK8A/pLIj868DB2IQjTA4HfcJu5hXpEC+IMx&#10;5cLpDsFH5eEVkmPjVN5x2wELQAHgPPAsunz2iOo1fXmOrAq8T7iBa36RROvDO+nSKBoCL0W6DDN9&#10;RAGfnZO+QdkXKBW4nlPzCfkpZl+v7zupwHo31cK5iDWZGCFOx8HIdxLK5dpRBbeRrG/xK/Ptuqwy&#10;FvkpnwxmNfO9MD4jRoS6MPyP4cDMQbMgRxhB1wcAOBW45QYzwiaAeiB9oHuEfSw98qvBmrk6mKUO&#10;rjnYt4D3Efa5M55cj0fUm+xSOSIkpXCTxQagtL7qjEGp81rwx52Ux6oCPmqaccO67jp9H24W3n0U&#10;HrJY2OfS3eTCZU5enVPzuduZyj5MUTxXIev7vu4PQfqQmoN5eJGaI0j5fm1U9vXB+4IPL4RyNk5f&#10;PenbFPY5xjfI+mwqXnTyx4KULzgOMznvm7tnn+++6fGQmqPA++wPYkN+C14PZh1yzLvErC5dYeVr&#10;sNKCPuSoXKzLm/T51aCsJH316R/Wn6iMIBvsm0C09bxvwdTc6Sa/LJLf6aK2bfZ6Bmvb67qt1too&#10;HDxezeB7G7xZeHMLH2ZSB/v6/Bvvprsu6Vsk8Usq/nxGXUX0k/+vgvpZ3sftQly/MQ3IkANEK3/B&#10;Psv7RPEc+wvOnu9/v/JjKGo+URGKZH1Eckm1kXCA/HPBF4DeRj3agPx6vPVqePVCZATcAKaA9b+S&#10;eNqwgM6N1zIsdkCQgskHcLqeLb6avqW90Cy4Z7Jk9Fx9EglbYkGfzc4xevJa2FegV7xMZmkQf3H1&#10;KY5TmcX74soOAKECTIrhUwoUp++zsI/xHzEZUB+jCdInt2uMKfPwOlmfnHnZfyjdAuyDpo9Svqis&#10;IX08tj+FcbkdY/YtlvglXXTjcI1ze47JaWGfO9wyMiaTUSF9o4c7bK4DCeZcOxYfMzafnWkYPtwU&#10;zMjhChN08KTiengIaFsOyHEynMrIg2XMR+rHyQm4jKccZH3IywHS9xRkfX0e3ld+LEj5CPsefbAP&#10;3hen351F+raAfUnGd6bsE+97cy/3+8Hu0Rt6cR8YJQL2fW/3zF+dhn1W68dfT4UG2/zHtDV42OvE&#10;jZr6eujBgpFazMtynGdxg5YrVUKkTc7VsvHqvpuRoENWqxyqBVNz18fB9dy0u17mgsavbaQWXMJ9&#10;HNIG4uBxbAbf1eDNvHuY9xirxj682MMsHL0S6iznxiLw9wGF7SPXI/LLgb+Y+okVUpmVhH3MtFAu&#10;sCcrOK7nUmq6gH3WtZDRvsAOJCmCzg60y4nXiIcgvgM5grwIcAoHFmAfkV+MWsQWKUBjplGcjp6e&#10;Y0HK15D1Fa6gzv2TDQ5x+ojwHOajyu88Tp8+1sM+RiqkTai0SrrfTsI+nLFG1odqFBJaRRhTHlPX&#10;qcS7Cuao+UxfXVgbtiXdo68xiC1LLOtLwz4q+4jhRt6Xg2X16TXYAgxlxX2ByulcKfA3CemSyVU8&#10;7Eu58WIOn6ZB90TBn3eyDxLl0QmXxcE+jCn2uKa0x2n6ON8I+0x5Ydx+gU70lvThPrKwL8f4Kklf&#10;wXXX5vGgrA8zE3/8gKwPGXhB+hCtD7K+l/9un47jgz3sI+9jag6bfncu6VsH+yYx38mTt88BEj6+&#10;vod9P9D///og63v5cyFgH1leQdmX8/AV9dvjV/Uht3nMG8XNWfgKicHckVrMy5KQZ3FrMXGrgUgb&#10;ni6J/Jqyr8r5enKo5k7Kwx4EV3gDH3btuRNd7WBd3DJHdqCNwpHW5rmazXe1eTPvHuY9xqoAIviV&#10;d26PCnjHHKY58Fdkf1boF3ifknU43pekfnFcP4FCsQCboyOJ+aTao3AP9rRczznV2sSaNjtHDPtA&#10;GehOC6QFTsTsHH3YvjN/VXwEPEI11AdaipGi0gLEpM9FECPsY9pfnAiaPpI+AD4UIBjssXkkHC4Z&#10;aBGYkbLuZlx3LfirgX28RqYhVqHaEV8Bk7mekPcVwBC+nXT4xeGU46kd4lTm2Yi9uQWvIVlFHeZU&#10;oRwMI9iz2lfRhn24wJPHsSWPIpVDZt4+Z+7gCduTOG9zxu8zxVaA/2/ZCOhGoULs2DuXJwYKDB9k&#10;TYlMdo6zPndPFDJ1TMI+VXAZbOTGK9Verin6/BIRSkN6DvtA+oZC+ozKTscn3lcgfZN+uzWYj3WU&#10;gxtP0R/vfvvl3deA+aDpQ7S+Mx/e9w687/F7usfvMD68C0jfIthXz/jOar5hIH3PvhDS7yIpBwpI&#10;H3x4Afu+8X8NZRnvQ8g/lObbu+17xTFvFNv2edfWrpYSLBipBchsb9JX6cm7oOdV9Gqs1GBfrbnK&#10;vG/BpNz17nWNX+3NfKQRGu843tqFM175LXNVttqkM83gm5ixTem9zRj/eB1wxpj07Qn+AvUj7JNs&#10;kLDPrfAL2TxUEyotbVuuZz1zrYgPzwFH9HIfLX1zsA+wABABnEhaMGz0vC/E6RuRX3DjZdg+wT46&#10;Dsdh+yxY5OXEKGFMOfoCfXjh5gnSB+qEDRakfAWZkmNv7LY5pN+thn1nlCcfsA/Xiy4xZp8K1Y5y&#10;3S1joDL7yx1LD019i1Mz7h6HHuTXUT9MFZA+7AT9Yf6NMboiKe2rmDMXnSn78KIOYd8pJy+oX2Sf&#10;U7KOPqhffBUL4u6V2V89a2PN7nO9IJG5RDKpORzpg2cxZtrcE+XqU3Nng/TR39ayP3esUvFirFkT&#10;d2IP+06MT9tJWR/BH54Di/1243tT+XYZjlPJtYnyMRvxNwnMPWQqf6H7wl9+KTA+lm/+/e4Vnxj8&#10;duG6GwplfczDuwzzzSR9CxmfMnVQ0/eDQc33iu8MjO+ZR8P//8v/d+B9C2AfQCFhX0N+m78AtJdh&#10;LYev3BRzu7cAmV0W9slnf0HPa+lVX6/BvhnmyvG+udNx8ydXZYMN+TVxU+VUOaDardw1B5jimFM0&#10;g+9t52bhPSx8jFUnYV+c3hRrVyn+bGg/yffyMf4+rOy6s6iBjeuHbR6LjtlGHO8jWbM4rwD7rMjO&#10;6ez0ket8UAYq7Czs4zYI10j9XoMNULDejfd5cA2n7HMd01W4EH7kCCg4nJAR5wXsA2+Smg/4CYzP&#10;JIp9cki52/uZqmVhHe/Jm3HjPR1YzM4Rw76kD+8yosc+xPJA7MQQ2LwNSoQCQzERiqgfwJ+2lX+D&#10;RqMckmlVTHKVwP6k43PRBntN5dODhYH5+kiIZ1BsdYKOWffF4srdv34i8D6wyArYx+sFX06OhesD&#10;ZjuVd8R5hR66dBzU06k+wZw93N4dAn855AfYF8v6bI6OmPfVCPr0oBD1U0g+zjQH9OG9i0clHlk/&#10;2n3qr3d/+vRXTrDv5MNL0teXx7805LjYFfatZXyEfaOsDw68kPUBzCFO31AehQ2K+xY48+LAAA2/&#10;tfvm/80jP+xp/9ZY4JiXijU93PvYG6IBcwdrLjWLwc7cFiYpUkErtvm5cp1psG9ymM4qxILquRNx&#10;73t4sv2b6/DkFdVXeMjXXm+lA2q2gTjAyBdRSB1/Xddzxjar9xiLA6wKxRN+2RXjrH4DoA3ekUrl&#10;4bLo2o8O/BH2LYYUpH463PE+pd2QjM4mvYU9HdRLfrR9sxkzuLzvnUCDws4p+0j6VFABYA4Qiho0&#10;l6PDwr4YZ6hX5Ago2MCp0QgaBJmimo+siikj4F8JudkJ89HD1MC+IOZyMftSSTkqA/YpOCBMikvm&#10;lS4e0+SBvDQ60roKFEtakASoqiQhRDzMHcE4iYzQhz0cO/rtgvdREclUKhpQ+y2BoER/6A/sHIxM&#10;857nLA4WvhHSF7r6yR72wcvYpF1ODsRAh4t+vjbBLmV3SothCVphhmCwXORKHmhvQKfDpYaOsRed&#10;xC/pw+sS8iYTBBMW80TS6CkLBzmyHjLucqDgYzZwCEgJ/rCBhyQkzD/f/QvI+r6he0myvuDD++nu&#10;2T737on0wYcXsr6f7jPbLlD29UH0ymUDzAfGxyJZ3wvBexdsDpAOgr7A+x6FjcWwD4hw4H2PT7wP&#10;mA9FaqA9fnAfSJsHvFdcrSVv69oX9HYWQWuw72on6pqOLUnQkYy2qPmxYCKuuYBNjr0hqL/J9aqR&#10;WxysbS1wJa21gTh+IJrNd7V5M+9O5j3AsA72Yb3KZSr+d7kOkhwQrA26FYr7VHLgj9SvsOCnY69K&#10;JTxCB1TTwj551YmdTcI+4jy15nLjEhjRh9ehvfijhX2MHUb8pMh9Lg0ITsp+cr+LLcg96AAoBs4l&#10;NR81fX1qjl5uBn7HZA6mnOnOGKovn5QjAftSPrw2UQPgI7pUOVj11ay2zh0F+zvVGGWV+J/UD0TP&#10;enHK5ZMpHVABHtZMgsE4fbwEKjHpgEyrMh5in/J4SIcSvHdhPZgXmrjeyOqbQ6u5Kw0Hphx76y2z&#10;Sc3BjbcYOlAnAkcuczobYtKCv1grl2tHN6kqCO3Fe9zdgTuLES1zPryxiA+PAuy0uXTFFikLtTI9&#10;/cFgluXx/MTjEaH68MeJn+w+9j3df57w4YWsj6k55Ipbz/umGN+QSUPut3M3BPjI+EbMJx9exOkD&#10;4Ithn1JwwOC5dBy5/WgNfsES9xH2SdnXwvktfus44L1icd/2O/BG1/4LBque910Q9tV3cp4qLVW7&#10;KfuW2xDjhCk4mbtjv/t2Zcs3etuvueoFj4w1p2vH5izQBuLgudEMvrfBm4V3svABhnWwD0tcOo3K&#10;HRL4rAD+sJqVuA9r2jirhgN/brWMlTBQHT2C46/0Lb2GcyttnNR+ZWmatDmEEbDnZGR925SFfbQJ&#10;VEtgCkBCjNCXRH7a73gfkJNgH0GGA4sK/gWbAzfoQqjpo3yJoIrh+UijyKEGWR9TxEblBKSqYd+k&#10;4GsSfIjWlZNySDfnGiyk7mWCY+fGy2wbcqaW8Un95FvaJwt+nsCUQQ8Z7hC8j6yQyj5GRezTHD99&#10;kkwqKceYdqNghKDy+3wfF+8c7QXYtynvCxo9lM+UMn7E/WTHynlCJocYFSZvqGSFuOUc7HM1kwl2&#10;BPtwb7IoNUcs35Mnr33ESWmrzLmU6THyI8FfjTWSdfAMpA8vkvCeAvZ9LuThffY3TrK+4MO7DPYV&#10;Sd9CKZ+le277nPSB98mH9wT7eh9eJeRd4MmLQyjuy8E+/uY25Lfg3eOA94oFvdrvkJte7y8brEqU&#10;dgDsy+XoqOzhckpljmywb5UZMQU5ig357feQ2qrlZc+Lrc7e2mn6ygvOgTb59zZ+s/BOFj7AsPj5&#10;prsZFrcoWOsyJp2EUdS/KA6awB/rgxXSmRdgTkl7IfSLwV+8DEaG31nrZ5wlVx9iQPuVvPDmwj7b&#10;iA0fhv10SwQzYqrZPr0DM3KUChN0UGhG91KyD3I9BxYJMihOZPAvAkEciBEBzALAwnmZdbeXmwUO&#10;NQKpJ4Nkbwr24YyVyj7o12aNDivbTlrYR6Kn4lpmZow4rl+OEsbKPkr2MDSW91Hrx0zBTOGKDVqS&#10;OTpoRjnzEvZxcI2RAVJfdmbYHtWV1XmBt6LOmJDXXi9h3wLb5g4J0fdQPtEjv09WtRwoZF5dCAvM&#10;6p4NY+cOTKazcO66PCQWusaJa1Athn1ojeEsRfroOE8trYpuOsr0yP3RGh9oInpM7eJUzAVruFxG&#10;hZrIw4skvKfUHPDh/c0+I8e7xsI8vPThtaWg79tc0FdgfOeuu4jT9+z3d/wfPrxAcqR7gxvvecC+&#10;ZbAPTUHZpzQdUvZxA17DKA35LXv3OODVYlnHtj3qpjHfmmVjDUo7hvQlYR/B0SoCNefgBvvmWOu8&#10;Lkmf/jXkt+0TavPWHsiTfXO7bd5gG4jNTTrZYLP5pIlWVmgWXmnA3OF7GxaLZPx2Y/WLJS6VLFgG&#10;Y50MGsLCkHOKtU9H1Bj8YW2sEH5K3AGWBwZH8OfWwCSDs4ACKyc1gPwK/XcNOtIXK/sK0cQc6SMn&#10;ArOjfIxZd8sFkeCYkBeETo6lABC2qMPYid4yj4Q8kak2gs0xBEzCGwn6APueBIo6ZYaNfHgHlZ9x&#10;xa3x4Q115sM+hr3DJdsEFwR2ZdgHO8yCfcz/i2kpAzKZA110bXJkwVZUJhDsnT0DE5QnLxR84H3o&#10;M+Ag9o+8L1wF4/oNsG9kfCR9OVg2+EFjIFR/U7S34K6JDwGFzLVDbeMmZ4kbSWK+5LkI9eKvBPt0&#10;m+C+BoXnyErWhz100aXrPQpOTZEybzE8WqVZJtrjXy/0NwzudCFB0R/urCnxI87m4X3lx7pHH+wx&#10;HwAf4vTBexcFpO/NIffFNO+rwHy1rruTgM/58DL97gshAy80fa/83sDjQOWSAfsQfU85Omal5cVR&#10;iP0HnFeGfQH5PQ6lqfxmvYTs/WoxqzN7VL4PzLeY99WgtIvAvoMxHyFVg32bwT421JDfHs+s9W3e&#10;/WN9vYkOa6GNxWGm5omawQ8weDPyHkY+wKqEfcRMjNaHtTGJSVyAupx/nBIgWG1gDP7cir0g0LPH&#10;FqolXXpxLPpfFhbBpMmEm+4olxWUwjql3+3z7YbkrVPlVaBFDAZnA8n1YcWeh3ntSdE+xoIuhDab&#10;J4YG2II5JUT6jJrvqcChrGduyoeXeXjPxGV9ZolsYeKOObCPjG80y6tcBtsa2JfkfUkCiMZhefA+&#10;R/oo72I4RcktKe5j/pAxoFswPqEtmuoTm7wM/+NcOAqV0bKllifYNzK+AuwLARNVOBZF0ofAeW7u&#10;zfXG3ZzKuZm5efs1DeZIH491cTlxt+IOtbAPH7GTIln552Kbkj355+JpgD9v5EKRxpgPp65hfKqD&#10;P3L8ve7j8fV+8+933/y5PjUH/HZB+sD43nKK0zckvgBf68PqDdTPifvqSN8E7JvF+FxSjj797iu+&#10;M5C4ILJ7PKTjkKxP2TkI+xbk5HU+vDyRCmV9Q+lhH/uA0jJ4VL6NHPCCUdmTbavdGeabXMhowruN&#10;Sb5zGOyz4r4aCjnZ87kVGuyba7GhvpP1uVZu16v3XtHAvT7Tt/2FOKC1NhAHGNmdotl8b5s3C+9k&#10;4QMMS9gHZoeVMNa9+L/P9xr0a+VCv1QFxmILdIhjkUDGrpn5lVv9am2Mr1xuEAYERIGnsDuKkf7i&#10;hXTM+1QH638L+3LQASIg9xUuFrSoD+VGsV6O9AW6p8I0suJ9pEhoZ4wK92qdhTQQZ6E9QffoOk1/&#10;Q+zp4/QFx1IGkgPs6wV9QdM3uO46wOSQH/PGvmRSSeRI34j5FsG+1/CSY9JXgH2QzllrO0/eHOzD&#10;Kaz6jLI+OlkromI/WAG2MoQija+4fr388NVw44UZYRm4QqMnNg4jKzB4X7AzbFiEfcO3zNphkV8q&#10;vQkvGb60NeRrQZ1KZ964ZSZW1n5YYMHZ6w9JavdwuNtPuqdmc7APTyQWcnOF28Mzgc65DDuggqeB&#10;I32W5eUeUzW8D88rlH/Q/fMf6j73ONx7nWst5OH9cPeYuXff0nO9H+hLL5oLxcE+0j0l7qiDfelo&#10;fcsYn0u/27vuKv0u0Z7ceAndmIp3DeyzPrw1sA9KQJ0aZ79p9clOLxW22QNeMA64CndF93dRBXHf&#10;SpVcktXsB+N4uv3aL/CsBvt2gX25cIwH3/aLT3dnfxa442ff4iG+1IFtLI63fLP53jZvFt7JwgcY&#10;Fi9eWBgrJB82rA/vJPKjny8oFTgL5YFcYLPEaM8lt8UCmNUot7Hrea6NJRhkZMCY9yWxAkPd1RMH&#10;1aSDrTuQOq+imu+M8QEPOeZF5EdKOCrOAi7UicQEBQTlQ03wSh9eZo/t4/S9LCTepaAPJCHnuivk&#10;Vwn7zknfLGUfrsWYKKHss7zPWpjuvdoTw754HGleG1eOsE+8DxaDuZhOl8l2Sf0Yks+mN1HmDSA/&#10;evKOw0SeGy6kh31PBVPTzsaZ1/bthAIJ+zAuY8rjBVNx/SGI4je3ESLRg5V9Me/LoT0H++jzTj93&#10;etmzgJjjOYZGTlAvcs4d/HYN7CuH3qsBfKxDzIeCIAaQ9X1X92Vk4H3yz7qnv+J536NfP6XjCGiv&#10;h32IfxcC4QH2IQnGmDDXu/QuI31rGF8k64MDL2R9dN2NC4mbCOAy3ucC9k3CPqTyIOxz/WnIr/B+&#10;csA7xk5vR/Ef9e/mWnIWsxe4EvPJF9Oda1cS12DfMfcCzoI/L3UCnAs53x/+YVnWZ6P4HXZhe5zo&#10;bpDf3T8B9xj9ndpsY7GTYR/C28zxpqs8Y5vVlYaaW21vw1LWR0rCsFbyV4W6h6WS92GxjQU2l9/U&#10;0bBY3OA4GsP/zeIR9MKzhxRS9AI+zmrcBoDTgX0ah5yaL8v4nLTNhqsbwV841sI+sjCQKWaGdVK4&#10;MR1HSA4blGh4lxtB0on0MccrlWVzlX0R5qOyb1ZCXrq+ji60gGWvctl4eVEx6YvzchQGjm06xRlY&#10;M+Yw8+1iG5MWJyIShcWYf6M/KrA8bPfqyB6Y0pIAeX1NJetgZVJFJu0dzI6atPy5Xu9M9GdhX994&#10;8nKsrC925q2Zut2Ls3FeoVmJH8HL4mo5CV6ywbITbs2l2TpMVmOT4fJjDvbhOYMHCx4+Sf9cp+zL&#10;UTx1YAHmI+xDBl7I+r6hewmY7+kvdc98sYP3LgR9ajn48ELW16fjCHRvJH0D7KO4jyUO4VfB+06y&#10;vjWYD8zRFkbr+/6z9LtJ2AfuJvTm9H34XWO+jkKJA/ZlYd/ow5uDfexeQ37J14+93zHmvvMsqH83&#10;S/Waa8fFboL5LgL7FOptMX1afGBT9s02XSXpsyH8bt2r96afhjfd+Zpn3w3VaWNx/GA1mx9g82bk&#10;nYy8t2GBw/DrTMwHVsK4V1DqifS5jRz4g/rM5pewS3GtbB3XI5eZu+xP1i+E9mN4fheAj40wXQO7&#10;wQt3jY9R25zHrgd8dNqVlK+A+cTyRup0BvsElSBG61FUn1p35FADljKkaZCYCepFuSPOqN8oNNM1&#10;nkXry5G+KGYfAFl5yOik3KcMDj6wSX9etaAMvLmUu8lzsTJkevqWWZIxiJi61GCiQtDi8ap7iger&#10;qgy2dY7MPe/rU53AORoJjp9BfVBCYFaeUby196EOoPBkTOfeK09eivsysG/u5Ecsv/3C+WGwmLaY&#10;sSPjvsWq27n9d/yussHkw8TuBFjEc4xPME4DbEPulwvGp7QbpHh4xsY4z3Z1EvZJyuc2fr77F9/T&#10;/een/mxIv4vUHIjTh6QctvEhWl8M++TPC9C2lPctgX0O7ekjPYuBI5mRo4/WRx/enLIvwL5eauec&#10;eUHxKmEflX04C+L0MUdHOmafgX1WTug6xt/ohvzid5W9XzN2ejtCsw8K82kCz4IwZcTj4Myusj6R&#10;vg1hZT3AarCv3lZV0fpyzd0077vpZ8rtPsf3+4W4VMttLI63fGxzG8L2+P7c5RnbxN5pWPc2LGGf&#10;iBiWyuBf9BvN8b6k4o+AAAtsuwi3Shysb60yCCcqkAICOJVJplCAfe5YUACYVEyz0LLz5bSR+Nx2&#10;PeYDLWIh5LJnJy7EVyfFGbmey/YgoveFJ5BNNRRgJqr5sIGPnx/38ysWw57sSQc/0zzpmyXrU8vk&#10;fVRExso+24HytwXS55R9VPNhEoIA9jENnx70erzwnvedinV8tuaN2F8P/p6iI7DtKvPznlkyJq0w&#10;u/R9/Rknp3FNhT14H6ZcH6zwNRg12BB3R+wCD0AWh9qs6bDqOM/cymNzzxMpiJW9Gn1mYaLwnKwv&#10;Jncx7KskfTnGx/1QHMOHF9H6nvmjE+x7xe+EOH0Q9J3xPuTe7X146cBryxDCj7zPJuuYkvX5UH0F&#10;ZV+O7kVqPpI+xOl7+XN9Ro5vDSyvBPseDUkzUC2O31fD+5jbl7yvEvYl3XjZSUBG/WsZPOwby96v&#10;GXu8HT1MzEcYtxPs25X0xZB919PFJKrBvnmwb80ku3Xed4vI7xYf4nv8MFxJm204DhsIvcxJ9K49&#10;9pHX/sy7yYi0ib2JGQ/+kztWxYR9+B+8D8WI+6p4n8CfIuLbwPkuoH5heU+RXbI48JejhJb3YTuZ&#10;RrOSLxBRkccpw0YS9i3AfIBELOBH6o88dpkW1mfIFZACPwLLg7zrk2PBNukeSR9hn4oFgmRPPX46&#10;6dEKmG++D28M+3px31nwvjLpm3TmlU4QG7YpBjrEwMGAJ0KKi6VZiDup8mN8Q3zU/tEsnquOUQ7B&#10;++DD60SIrquEqpUTrFCt0pk3TIBPbHA69ATmAhtlthMgfka7i1Pc/EoXxLAqzkPf+diutwNasKEA&#10;4pgA8beKEMoNl4ijoM4rwL7kUWXGh2+ZUOgfde99Q/d78OGFoI8FPryQ9T36YB+n7x0n3oecG/CT&#10;9aTvhe7ZF8Z8HRL3VfjzVmXkqAF8ts4o6Auk7zsC4ysI6EjoKOsDp6MoL5DBc4lfDeyDk+/gzPu4&#10;CvbhdDlP3jhPSBP63Sjve4CYj4pUu3JZg2LcCsjeCPN4UF3twiJrkvdtqAFssK9uuMZaK2fYHfC+&#10;20J+bRG+0yJ8QbNtLBYYbdkh9ieEj6zyj0r516j9Ebg8Cm1iL5ulNUftaluSPqzt6QEnZ17mM2XS&#10;UpQaiR/qM2YflDWQ1cxS8RRIX/wVYB/OMkkTgnde94uT1WwFZuFgxlvAHWAjhm8jmLPszzK+Sadd&#10;qfmwwdbUuM6uBLuDHk34yWrNmAoWiIqw7xNPIP1C2BDvI+P73Dnvs+BvVPmdYB+dTLdW9rF9k9Ik&#10;8D43FrGmr8aTF6NDg9vWmIVj4KS4FnFP2ArWoLnwPz5SakcIKEgq5WMyyuHXg2MvGncdnjW1ZlWu&#10;5H2z2kxWHqbKVwH7ngEnxXgxzQ5u4fjeQVZZB/ti9lfIgr2gt5WwT4yPdE94zvnq1sO+pKxvEvCp&#10;AjDfP+7ehdQc8OH9vu4PkZrjBPs+1z37Yvfo17rHv9TBe9eeiFHwTqUnfaEgUwf9eYXeMrwvzfiY&#10;38PK+uZiPtRH3yjo671omZFD7Kzsw4v68PalGNAdWO/MC0poc/LKkxcAcSijG2/QAIL3pXJ0uAwh&#10;NlYgScp9LE5rXiqSdXZ901jcq4P//LlhPzdvalfYNwnd5nEiU3vytiqcWsdugvwa7JsxiCtJXy4e&#10;5OZ3xTENXv+fF27l8X3MeF38LG04DhsC/X7MemS5F774B6a9Ed70a+Jh02/DE+360CDsY1oDJbLk&#10;Bj15CftcSbI/xEqjAyB5X5xMM7naR32cehbso8MmzhJn9rC5erFNx0NojgAfqVt0fcB5cY0QhUGA&#10;BlkTC1gSUzGMgduehu6J4dvI/hz4EwOyKTgYmy/GfCJ9bE39GTK9SndmtWbifdKjAWAJ9gH5YRt7&#10;bLHivnj7C0bZVwH7gMYWkBoegpnD/LyVpK+s7MMc4wBZF9ohl67yEYPcEfBJ/wgk+mIPRrGfXr2U&#10;9Qn2KauJy21CQeUY8s8O/aQCcbHFThz2c8vNPnn2gXXCIDDXS0/g0nAL4L7GHQHiD8pW9osHOANi&#10;01mYd3vypHMr2KTeSu2tRnBrc6djfLjxJ0PslT15dYp6wGdr9qTvvb/c/dqPdp/6692fIjWHZH1I&#10;zUEfXiXl0LnOfHhF+hzvI/KLYF8J862BfQzS11NI0DpK88jRrEqu7MYbYN93jwH+zilhJexD+0Eh&#10;OLrx2rB9W8E+gL9v+MZQHvIL3q5vGpu8EV3/inuTy8w1EkOxWaubcoC164R9VGnIICs72WBfLezb&#10;ZGLdE+/jDwMfQNf5I3H9j+9dH47X1ngbjmNGxEK6BU8t6fgKv46Tf6065kqv5CxtYu80EHsblrCP&#10;zAu6Hor4FK2PSjfuLxTL/sD7QOLQbA3sA7BjQH3G1Cf1E3OcJIA4pBD4j8tvrOrF+xTPC1alkpEX&#10;zjwSAFIoNk9rH68tlPOkDQP4I60j+KvEfCR9lPWBHtIzlKv9IOij4iwWl1nnU2rWCPtAr1jo0ku8&#10;hULqV+R9w0nR8pSsj72ymAZwbS61KZA+OUdLIJlrHNMMABpk1vvPMqyh+B0ZHwGfLdgJ00nWV4B9&#10;LpcxDhkSdyBlRxh9S2lXmmKTw7sPhUue1VSYZpSI/pegW4Txe1nf87gHwcSBzyBMKzQIFGilf3uQ&#10;Pp4dZxHUI9dTr3BrS7sXU7m5vE+evPaqF8A+WAamA+mDEPJ13eflwwsH3pCH9xOjD+9bu+C6+4Nn&#10;4r5B1udI3/NBVef1fWO+jnmYD0fVy/pG0kdZX3Dd/asD41P8OyK/HOwjpMOBhH3Bk/fxGSUk7MP/&#10;5Zy8aMfK+iZh36Qbb3w6kj6Uv/w/hsI3wL/0V3b6Vb/eZvd+31h85Q8c81F5Gq9HFqxu4ka4llnJ&#10;0QoUqWatVCPuW9/JBvsuAPscr138CDj4QFGAWPJzhcjvah/cB4/alZyuDcfmA+HuxySk2+TnMPmI&#10;vE6+v7mRaxpsc7vGSgvq7GpYoBPCPhA6kJRegfUcNW5AKijaYEC0GvBH2Dep7IPUDnWUFQToDUc5&#10;2OeUhvwYE8BcPl/BPgACYALo+8gfcWrBPvQWEBOAT8iJDrzKtXqW1WHM8DBCwCFhq5BfTson111h&#10;PgAjFOwX7Au8Lwn7lOEB+jI5n1plH3kf9H2U+JH6FXnfSTtmG09Sv1EutxXscy7PMDsAKwWV/dzz&#10;AkCel+7AVAh60md9cuWxSwdnILBf7/+nrA/0E9dLqCofXuUwyYn7bIaNMVfvLKx2nZVPsO9Pgg8v&#10;bEuWirsJzwTcMog3V+h5+dsNL1l3MbmeWoZ6DgUZMADX8D8LtoXnZsE+HIVnAo9dKetDNyDre0f3&#10;vp/sPoY8vPLhDbCPPryQ9b2je/zT3eMf6512nz/xvvAxSfoA+2zwvnN/3qoIfXLjTcI+w/Uo5TsV&#10;eBD/QPfK7w3eu7Hrbpn0CdLh8CHS34gLrTAQli/DPiboYHYOl6MjqexT/l9HIQtuvCR9L/ufu//h&#10;fwoFvA+kT++TC364b/SQXd83ltmkYT7aLYfDNlngxECjlgrV1VvD+5qyb9mNg6PwutMJcNaNVKi1&#10;yZRyp6uZAYuvc9sDK28GIb9tz76stSt8cC+7kPs4qg3HtuNY85eoPZ5a8UPshp5j2w6BWmtz+xYN&#10;i7U9pi49drHUJ8sj4yP1UyFqIQEsgD80ojQdzImplbPN1IGd/JautSzgfVDqWWVfEvbZnQR/OCoJ&#10;F7Dat568yumJnhD24UAqxWzmjRH2PZnEfD6jawdV1JOQ6dHBU0UpOCzmo6avz7QbGgcxhEzMasS8&#10;pk8upcrOQTUWo/LJR5WYz6r8BPsy+r4T7DMpO4bcFNarVylrv7Sxsg8dYNYOwDvYH9OmjIeYeQNg&#10;1EnqBvqpwHw2b4m1CbbxFez5UjB7cMulq69yGSthccGft3emXomxFmfwwIxde+rzQQxwmZEKuycw&#10;ENC3ouB2wA2FexP3DnAVQs6tPKk9HBTMorTKlqGSE9SznsUAamN5N+rYauKDZd4Xq/bI+1bCPvQW&#10;JPQXu/fTh/epPxvycoD0BR/e3+gevytE6xsycvSqPZ0xS/p62HcS9xHGKWUHHXVjd904/S5JXwHt&#10;nX8VTvr8yQPXBemblPVR2Uc3XoTtA5hz/r9soSzui314a5R9zPxrS4H0yYeXsI/iPvI+ivse1J91&#10;r+ddrmE++1Z597BPN1oyeYhMUbPuy3GtpuyrIn57LJtvYpFciflclpyLPzEv3oGdVr+322wbkQ3H&#10;rvKJv8dTK6fy2/Dqbq6pNrd3GrJdDUvYh//78rz13j3nfcG/VaK/AvhTKk+o50DTcut5yvrWwz6C&#10;v5yyD2dnjg4EIFOCYCC/kHzg/e+HkJA+vLicHvZB3BcKwAeYXY/knqIDb6KAgo2lZ3ZBo0fSV8B8&#10;lPUF0keIhtIrxc50dvLhFXVS8D4lllUWDvntKn6fvHqT8fu48zPmjJZ24YzKU6FYdZQTetj3MvUZ&#10;vBIXVQlullUjjYVhnfvwyW/Xos+cRzMu7auB9J1gn83OQdjHy0/yvt4gC/o/NKv2V6TrLWftKLvx&#10;8tJc/wPefekJTFqIWwXZcTfh9gTzAq76me7FBZeMQ5zuD9Dwbd0H4NkKJEfhG7YrW0ZTKD3XC0RP&#10;RxnYd6J+VtyXI30Fz9z1sA8dwKXhYuHD+0Pd517efe2ZPwreuyB9L//dPg/vr/d5eH8uyProHpuF&#10;ffTedWUM4RfAH8Gc/HljtOf2zCd9QZH3nUMi3SSnKyv7mJBXojxm9iCGc8o+fkzq+2If3mnYNzM7&#10;h3x4c7BP0qqbWLGufBXZ9ZWjsm8N88WGKix51i9z9vbkneXKaa80vuMql37JZVqDfdOwb/1kutEV&#10;8uKJhQMv+8C6hkd25ZP9IVRrw7HhKNfflTs9uG70abbhENim2tzeybBodlfbnsM+Ir9A/aC0Ys6K&#10;80LklwB/Sm0BagD6BswHpR7wgVbmYGraZs5fptdQYTpgevKiBXjXoif435Wc1s+ey0IEeRML9mEj&#10;hCR7//txCK4UHe7j9J1gHxVnI++L9H0G841x3J4E7KvBfIzTF9DhSNCYLCIB+5K8iTAujsQn1CVx&#10;n43iZ/15R+ff0xmpAST2omBQHw2fIrGyhhV3c+JE1mEMx0qaE1fD0NudsC0hqWdV6LDFncR8gn1i&#10;eaSlPVodUnkActmAfe5KM7wvdznM2ZL8dvAXlqfweKJllvGglldKAeMnJkDkQDDPYy/CJjAs7nRI&#10;XJmiBzcF7kHcI9DQJWHfd3Vfnuw8EKGlhD/e/TbKT3UffVv3YagFQe7Awuo1g4R9LPbUBgKeYB9U&#10;deg5nXkF++rj7q2Efc4ykPXRh5eavlf8Tvfsb46pOd7SC/F+IAP7kpgv3kneR4RXIH3Ob3dS1tf7&#10;7aJlRtmz8e8soSun4pWkDmjPOeGS97mmCuK+4fDnQjLfGjfexQH7QPqSsE/6voeD/HZ96yi/LF12&#10;1bzfi9wmLe/N++oXVtPMKFWjnpXLg9758K7sYYN9EwO364K5fvg3uVvqG1kg6Ev6913k4XXBh3W9&#10;hR9UzTYiWw33rMf9rs+uXKTbra70Vtppc3u/kdrPtkR7Rtkn2De49Eawj+zPIr9B7se8FiiM/EUk&#10;l8M9TNrL6HukDCB9LOR9vVtxkBni/76EjuXAH7Ggw0NadaMp5u2FipDZOVBwRlhVTFOaPubokL6P&#10;CXlPsj6H+fgxeOM+RTdeFbrrquBblSHlLrNJkNz1zqTs8ODG62CTRVFEVEneZ1NSfGRMTMFYfori&#10;xzofGU+nYH+sIHhko/6J/ZkEvg5q4MJhtJgBzeV9TJMSNxVjvmAr58vsSB+7TSdlJiEZ/abDqGEn&#10;bRhhuJMQL+KtJ0La50vRx8l0JYOzMEWUfcnxMoxOGaWVxX3ZZo1K1NahrA83GjW21LoyFS8UaoB9&#10;IHRv7H7XHvJN3V/o4+Puq+6MyEeB8iPdv3f70Yh4HyRvaBYurm/ofm+SG6JCEvbZnefUb/D5dfH7&#10;KnkfHgu2S8mjCBNVai5BdYKsjz68gH1v6D1zz5V9qJlQ8xnMBwDHEqq5KH5JHV8coa8M+8AfR9dd&#10;wDWAOartkpivxo3Xwr7gzPvdwatXiT7ULGFfLO7DHlTGIYH0zYF9cc6QyoB9zoeXpI/lv/vvQnkI&#10;yG+/t47Cm9JFVsr7vblt27Icyfdz5l1PPGoI4DLgs1XfGuy7JOybJe/c9v4ptDYLKJTNx8l98IPs&#10;Ig/rw0bn5k7UhmOTIZv7xD+Y9PE5sOzHbBP7XKqRNr33s/x+ts3DvgDaIHlLBu8bCeAZ8qMaDtHu&#10;mG+Bgf9QM7kSZkIGZvgFcaMfLvPqEvYxWwiT/9o8v0wT7MAfPrK3yXPhRKjAliknxP84HazKGIUC&#10;TBb50ZmXaToC7EtiPgP7qO1yjI9OuyxMx9G7Br8sgKfeMTZwpYj+eB/SGtJnsRcyUTArBQu2Cf4k&#10;+htJX+Bl+JbJK2wFSwBtuo88okIoPYwphsCxEpzCDp9Vd3KwiHSZBho2p4IPVjoDUsbNeUCi8lC2&#10;Efpi2EeQJ9g35tYIEj8YPw7YFykZ7VicdWmpS28NGOJw1NRcUOdMRgo7dE/gnsUoiLMD9mHbwj5H&#10;7nBM7rxIRvHa7ouTvfp73cdB+uDiamsWwB/FgE7ZF8O+SOgXqB+D/ZXBH7Ed69iYgCR9Du2tIX28&#10;3pCaY8zDe+J6L5iwfRlZnzDfGe+TM6/EfZPJdouwD6QP7TOZBkgfkJlca3O8r5CKF1+dYN9zQ8uz&#10;YN/Jh7ca9qHbEPfxvJUx+2x2jiTsI+aLi/RH+70AXKrl/V483BVxaXzY6S5lz8Xntasezbckc1i5&#10;3pm7vKpBe3P1EPENtW2vGuwrjdrKCVQzIa5webwh7LPr/2Meau25ufjButOBbURWGnbZE/+AZ1fz&#10;5+VfMlaObzs8Z4H9bJuT9Sl+H3lfRt93pvIT7AM7YAEsI/6LF//6FnyHyRnI76j165V6zxMXMhOI&#10;8gIzQwj2jNQviP6IigQWUcGeEadgPDLxRLoJw6rYzxyvlCvGsG/05H1ZGfbRjzUn5SO96sP/IXVv&#10;35R8eDNx3M54H+tIFEauZ5V9NjYf4BdT0P5f54XUry9n0EpMUFhQZFCJfa1XbCbeHJV9MCYRajzi&#10;drykxMTYYQiYYBdThSH5iFYLwGjITJL03tVO2kSwT+ERyWdtKt4Y8KVces+MphCKq5N1THKx+gry&#10;Sq4/BDUxJ3HnkoajALijQOKHuJZM0IF8so7KMYDlrLMkK0MAWNkIPIIhBoQLsK0fwz5EynNljPQ3&#10;BPuz4M8m7QXmw1dK8aGzLMN8MBfsA79deO+i5K4xBOwbfXip0VPNpLIvJn2DuA/HWt63jPSNar6Q&#10;i+N7g4AupLgdnW3XwD4St+CH+60h9l/AiH2aDjK4pCevE/edXICNrG86Zt+joAeshH3lgH0S9OV4&#10;H/dLeHU3bzL7vXjIRMcsh293RHKrntz+leudZYusGsJTTrihAbLUpYw1555U9RvsuzDsIw67KuS3&#10;E+zjtN77GXfAY/p2H6AX6XkbkTVmX3wzrvzxW/yL8tD0fW16r5ne5WP3s20R9gXHWHK0ODOvC+TX&#10;Y7JXCfO5jeRylyiwlwE+BzxHBR/9diUqVOZf8qAxYW7wtBX1E47UWZwTKHmi9ICCiYJ9OouRMQ7n&#10;woWA9w35NGzCCkjzzrJznGCf9diVoO8kDyR1og9vVHQJg+hP1MmRPkv34m3Cvn/SF4f88PHXTXxA&#10;S/okA5QSMIZ9xt3YjSmuFIbCAMGqHFBMm3jc6b5NlMyBRmUYGZhvyFDcWzXHR04hBS3pk7iPO22A&#10;QtitD4k45EJhlmGSVvHTSdh3ntfiLF1yXb4Ojngl2HLVChK/QHVxveduyMvOgqOI+cD76FMfMth0&#10;vwh2BhXeC90XXLOzeB8OZ1ncNxwIF2B7OCgkCron5IdtOB0jFCALtlFUjTVt6l6K/oj/etIXEoaw&#10;joV9OXGfuxZVA5R8dffHz3yxe+VHQ4Q+ID+UZ1/sHv1a9/iXPPgDpKtR9iUxn90ZGhHvUwg/Ub/J&#10;CH1IEvL9o5qvB2pBGTeSMpsxY3HAPvrhQi0YggD2rsES3JXTdNCHF3DQ+fBOwj6J+2JlX5wDxMr6&#10;lIo39t4twz6L/OTqu99bwTEt7/fusfcS+Bj77H2W3MKHqCT57Zolz1XBvjWLr8KxDfZljbNm6iwY&#10;retBfov5Qu6qY5Q5ipc3FsXs94De+9F2r+23EVk8siv/vHPw46vy71eLrXG1B7YZvt/Q7GTbQsC+&#10;MU3H4B5bA/so4kuW5CKf4r4+Rt5zAENxsQyOnrbkgyqMrydRnoF9r7JntGchT6SDMGEfxX2WM9K3&#10;d9Qzvgb9DLAPvEZpasdUD4zlh28BqqzHrvPbPbnugvG5TLvnpOlMPuYEfQrV5+geUZfgl5R9Gdh3&#10;dooC7FOkP5vZdgzelxxQ5uSFVeHSq8HN8Z0R0b4GlQfMB2P2JC5L+piEJC6O7pm4eAGEWdiH9lE4&#10;CjWML5VMY2iwH8e4q/1kSOQmDmiYp0abJhVymX8N7tUZl97gnY3RGWFfoSml5uD0K9SEpo/+vPj/&#10;g91bwb9A2WLP3HrYJ9K3EvlZGSBVfn0JUI/Uryd9H0bSDxRUcHVi8AeuZ2WAaER1MIdpIhuwrxCk&#10;759170BhMhAIIb+heymk3P1gz/uQlOPT3bMf7pNy9N67zvhWxMevnKxvgvR9bxS8rwLtDTl8TU2c&#10;lKH0yMis7C4H+8quuy47B9oksBsS+xrYZ/V9sLxlfzg1vsWxARQiI/AcN17LKx1YLMO+WT68Zd/e&#10;/V4JDmt5j3ePhvnqh0/LH7chMUGM59YseRrsqx+aW6mJH+tOgLOA5NbMmwWkT4ccj/zimyoHzlde&#10;V3KKbPv42+MBfSsz+zr72UZk7risZHy8SS/1+OLZr0qnPNf+s+q36T3LXLMq72fbGtjHFBaEX8y3&#10;m3LppQPsELMv5n1l2MfgfVOwL0jt5PwbUT8k0j0BPruNU1Od1wcTDGCRkkD8D8PyiuhHDMWZzQIs&#10;JojWgG8G2EeQBF7TBzvrPXOfItyxUfkUnm/ceNqn36WmLxbunTvJ+qwOct11EessmOuTb4RQfbGm&#10;7//KO/A6Z17G73Mh8KSb65NaJMcUlwmr0ia4dtgEDBQ4b42kC8eeEnE40kfKKV9dxuZT5hPuF+zr&#10;E3ScfKgXwb6TGDOFzJQDpLfAWdjBM8aKPk9lzmX9MJRjiW0Y9JuwwLnw8OxEVjoqylyEfTwcPrz/&#10;svspoC7QNITSS4bhy3nyPtt9DSlo1Y3v6/4Qh8clNyVqNIBI7sFsv+R6pH4kffiKhd+eg78zxR8P&#10;icpQR92LeZ/tOege9I8f6N6Ggg18hLm+4c+7Z38jFMC+l/9u94pPBPAXknK8vXv8093jN3dw4LWN&#10;uAQdFvaVSB8wH0ucrKOS9zHlbl8G79pe0GeD9DkuZkncPNgHdd7jnvd9RyikivKxjcV9ivQXKOHj&#10;cAhg38D7+haqlH3nbryLs3PUCPriOlw/3vpL4LavH9uuc2e9R91HZU0nN7WcMmnZwmeTNVcBj4gk&#10;Fm6KzSVWcX+asi89RssmzRoc5njf3o/L3Py2N9Uml1Oz/t/kUbjt0/k+HpEXv4o2KPVDsOEfly74&#10;+Kq53+ttcuU12/Teb4D2s+2kD++o7wvullTDGckbA/adwvYVeN8C2Be51g6wL8f7gP90Fgf7AJsI&#10;++g1zMB8kATCsMYv+DmmCgHyY3Q//N9nBH4B1whoNaTUoCIMDOWrQdBnPXaBtxiSr/8fhcArlJMX&#10;sOBLnHNDMeYMR4tTuA6h+gT7wHrgbKvMG9hgdo7eXXfIzmGSdchEp/QdSXFfDPuseDDvzEtv2TBj&#10;lc9kTIBbgF8lSRoDFLI40idBXz8cZ0EVKaBzsO+lMGRn1LWO96XxWRL20U14SAPCafCylaBz2eE+&#10;p/NI+ma1BrEbZH3IuYEy60Bb+W90XwLvs6XQFJlg+VzI7IFewbkYGjoUgT/QPWxrp6V+FvyJ7oES&#10;AgUSGsZkUH2gn6+8dG3foPUD3YOmD5iP/6MyYOXTXwpOu1DzQd8H2Pfsb3aP33MifcjAG4R1P+B5&#10;n1oW7KsifWt430j6QkYOxOnrvXcJ4GLtW5yQtwb2KWAfN5RUF9gu5OgYJYSxuC+47vZwMCThBdrr&#10;JYFO3IevWEJ4QRYcMhY0TnAZ+wvPdeNdDPv4VqA15n4vCbu2vMkbyCZr210v88obt6QspiIxI5u7&#10;9iHx2HDx5bCJ2lfEtvi+OID04ewN9iWI1tzpsiEUiyfKHn8hKcwte7ptp+Dkhax8LG7yaL7yB99t&#10;da+NSOV4bf5Lc/En2K2/51UOXJvhlYZaUG0n29bJ+kLYPlMGlV9Z31ep7MPidnSwPQXgk74vjqMn&#10;mOhkffxoF+EO9uEr41gaNIAsMCwgIKLFjbq/U/RABfgD70NPUGdww2S4vZ7pgONIv3ZyRDWQq5f+&#10;gf29LAAmunA6QZ8cdUWyUhwtoe8T/AKDs6RPsj748DLhBtPsmvS7g2QsZnzawwQdLmCfdeYd4+Ll&#10;oEyYsdKR0VyGgsEaleQoEaHP5t/oBYZDst0e9nFEgsHpc+1gX6/EHMZCqZAreN+JkLJyP4gJnZ1C&#10;Oo68j17e9ddbaZbJamdRBacEfYDaTMcBXBW3DPT2uPsqlHqIQzd53pUVpP4rtANnXqQGfmP3u5b3&#10;EfDFRbwvCf4s6RPyE/hTH0ywv5DbV/vp1QsICN6HDeb3wIlgLgTpe/TrgfFB04ewfdgODrxvCZq+&#10;R28KpE+h+izgs9v1mA++tyyU+A3B+0DxKsR9YHwEi5T1kb4Bybn8GGvceD3so0NuKnKfeB+eHkq/&#10;K7pH0rcT7LPZOV72P3dxzL5lsE9H6Ud/b+XKgreLmkNWvoGsXM/W9PDu6yQRhBYXScXSrLWPJXE7&#10;YRwLE91CT/fFtqQldyEN9l017JNMZpKUVd72NVhhJ95X+cRf9ohc+VyutF6rNssCbVBqzLXHg37W&#10;D95OP3IPQeLXZnjNDF9WZz/bWmWfTZB6Dvg87xvTp1pl37CdS9NhV+8uOe+YoyPwviTpUx5exuYb&#10;c+YGl2GVMukT7BPmE+wDxZM6Dw6noH4K8McUEyi4KHw1MDv6gRqaM0r5RqJHsGXxloK15QAToJXi&#10;7vWwL3aS9al4c7CPaI9SPpK+HgU6ehI8Q5mZN4n88K3z4bX+vOfbOS4zaPEE4xgmz3ouZ9IQn8ha&#10;UtCnnRbk0XvXwj4MkKLy8dsezg6wjwk6qnlfDPuyVy0/YjcBOAf6nX4sPleLPitRmid9RJCZ9CCQ&#10;siIpx7/pfhzh+cCtbG4KnQ4R6L6p+4uXd1+r7MDialT/FQ4nDQTvg6ss9H0Q97E4zGf3x7zPgT+H&#10;+fRR3ZCbMCL62b5B7qeC8H9wCgY9RPeCD2+fjgOuu9gIsj448L6lC4K+UdNH2AfElrzYLOmT326/&#10;Icx34n2EfUB4SNYxyfv6RMChHcTCg6bvW086u5ysD/vnuvE62Dc45BZhH06Bn7xQE2q+EWUug30L&#10;UvEK9ik7x0rSZw+3Qr9lLwOXOmrZS8iyNeylrvFqz7t4ZVS//KnhISvXRw7dxBe1+DLndqzBPm+x&#10;+oky19Zr6q+EfUkEnuvP5Ow84ELmPi6XPZSv9jF3Bx1rI1IziHs86K/tCbby2VVjxkvVaZN8P8vv&#10;alvMSWC++sIQfiZr7ZkzL3NoTCr7LO9jZRxYhn1CfqOoMHj1xrAv1vRxOa3Mv+J92APDWtjHAHMU&#10;+lEJyMrYxld9eL6e6In3Sa1GNR9pzshWThvcmUNLgFaU9dFPdoR9yaB4AflJA0jo5mR9dONllLee&#10;9CUEaKwjLOiQnxBhEvA5l2GevSL83Anz9WlGJnnQyXXXeu9im2o+G6SP2O4E+545+epqLAbdX/Cr&#10;PcXsmwkfJ/vMCmeSRqtqHGHfiQVT6VlhjcpTh7MDoRop32CZfM4TuKsjEcdvdT+DkHOQpylnhTtj&#10;fTqO+q7GNcukD/UJ++AnC3GfhX2W7mmbEDAJ++L9FvnpEPZQbsK2w0zjy9y+kP4BCOJ0P9R9DlT0&#10;m/5jT/qQjuM9/f/vDEk5EKTvJLUDZesldYR6zg6LSd+ZuO+FKdiHPiD97ui6K0FfQdO3wI3XkT58&#10;JMIL19if2rrx2pQgeDIzI0ca9tXF7FM24Uk33qSybw/YZ8FfpeZjv/eKWS3PfQmZu26d1ZmHU3kl&#10;g6tcAa08Sz0G2Uk+Vd8B1myw7zZgH/29Z93tVuw6d1rsNztnXUXlo3PuE3mWGVvlZRZogzJptz1I&#10;H+70yp+6uc+ENfVn3fWTdrueCm2S7zcW+9mWs7Ge9FH9BxdXplKNnHkHADcL9pHEuZy81oc3ud0n&#10;5x1gn10tn6fpeLW+kh7QwT6XQlewj+69Ktg/hN4j6UOxCj4xnZj0Kf2uE7WRWDEgHUkfYZ9g1phS&#10;NhaChZpJ6OYi98WCviQZjGFf7MYbhwUULsyIB9dAn5Mq0FqJGHT0oh2QlqVpY1rkfqR6d10NU5+a&#10;gxH0ws44J3I/Omv6rGOTrG3wYo55H8BcJtWJ7Qw0mDV9OzHQaB7mDocD7//d/TwceHtZ37uvGfbJ&#10;yRewD1iN4j4688YF+1Us9av09mXsPxmN+E8fYSWSPsQ0hKAPoBA9gd4Qzs7f+MchTl+I0AfGh3Qc&#10;wHx9Ro5Hrx9hX0/ZRPpi3peAfVOCPivxOznzkvfli9LvKiMHmRegnjZiid8sZV8csI8JeYPXcJ/5&#10;1ynvGNQPBT95ISOHZH3YWODGe56dQ27ChYB9kPXtquyLRYI3hPwq30Mq16r7vS/dTcubLItqFkEX&#10;h32HdaDBvifi5WvNFFmz6F157OSaeQ3gs33bD/YtoJaTj9Gax/EN/brcx1O7ZlDu40oXXMWuT/kr&#10;fIhNPrgW2PDih7QZvusQ7GfeBbBv9PZ9nrwP0I3uruPH1ySVfc51F8tmtwcMrnfRDa2xwRzvU4YQ&#10;qggtxYgi9w2wD4f0XDKwyFjZZ3lfDvaB+vVR+UaEFMO+JOZzUMmGhxPmI+ljgDyrXBthXxkGOWVf&#10;AQklNIDK5uGceenhS5znAKJlfKntGiZVrnOSN4rrMfqe8wimfo15OXq5JVgeQyie5UURnO3jJ54I&#10;YMatdX3/z8R91qsXpC8J+7aAjIPRMKmo7NNs7K1UuCh479IXlfQKGIu8D1ksYnHfLOP89y+FUXGH&#10;wBcYROy7ui/PTfpBD1/L++TM63ifGB8AHEL7sRALWvyXdAEm1CMQRAXbecv+4M9L0gdBH+qjffBH&#10;XBQuOUTr+7U+Qp9JvDt47/ZJOVCsrG8a9hnSF/vt+j29FM7yvsGfN4X8cGpwN2bkoKAPnEsaN1K/&#10;Auxblp1DeXVx6hAi0CTQoO5PGTnwqzcJ+5SQt5Cgw/JEkkp3UeWAfRv68Baa0nIVda723+R7yOT6&#10;9Gov7Qo7tgnpq1Q87LoKy+EU2JzXaFmNu2p9tZIXucObsu9kkCtcJMeDHS+btwJ87lw60Va3n5v9&#10;c+lb7pE6+SzW3bWAM17h0/AmulQzKDdxIXt0co8byt5cV/gca7Bvj4l0323u9wzBbJwl62Nl5qiV&#10;My8wH9NZSPHH4HpU3knlF5OCmADiKFA5BcuLeR+D6FFU6Bos5OgY+SC6hDy8Zwk6mKgXLI+Yjz68&#10;LFbZR2/fIfmDlYxR31cQ9Mmn0ubhta671PQB9p378J4l5QDEWeHsmcZ8pHj0+bXiPqTxtZl86RFs&#10;y268b7CAFHyCVoqvJ49d77o7ZD0m6RtzIhuf6xEIrsmVEThaNZjzzrxSIFpBqPy7K8R9k6DtRIoJ&#10;STXxoj5jMrO1f9X9JJJLEPDRI1WwD2o1qOfsSa0nb0zxkt0D/HItIPwf8leAi01ejq3gkvkK/KGH&#10;zNQh3kfAB9EfClx9UYEF29hj2Z/wn3P7FenjfnXDbvdR/D6A/2ElnBqkD9lL4MD7zB/1EfpA+ijo&#10;Q0YOeO/2GTmYfjeQvkjWZz15z2R9czHfqH0j7xtS+ip+nzk7v0I1OdICgYF5HQD74LdL3sfCQIHk&#10;cdgIar7xKiZg33NDCxPZeMfGrY9wDezb24c3B/7mLgYPfvPJvYo0zLf5QGy4OJpcB3FVsuEZC2zO&#10;rYAsXXHMUb3anEU22HdjsK+MhLciwbsq+wrMe/LZET9ea9aE9ra58t+VSQvcRIWaQbmJC9m8k3v/&#10;tEz+wm31iJjVToN9m0+ku29wv2fIXNgHzIeC9J29vi+I+1CwgZ0I/qX9pH6jng7+tgGxJWFfivc9&#10;pzQdTt9n97vW6KWrnSR6+mg6Q943ID8YljiSyI/FbkeevEHcdxKIWaFWzPtc6DRGiGMh7BPmo6wv&#10;Cft6zKcyC5GUGJ/T6ylfB6kfYB+S+f6fhvpR+kfFH4vCAjr217ccZuyLVZ6nuqIzCwhXlfWSQyS+&#10;p3rGN5QhYJ+he5L+zbJeXHkh7BOXtNfifMCL4rvKbg++zzam4ZjrOdcCQvUB9sF7l6SPsA+yPhQw&#10;L8jocrAP+yt5X2Xny9VysM+K+4j8QPSA9kDfUPCtK6R+BH9if6B+SfDnYJ9T+UkDiHZA+oA1Qfpe&#10;+dHee/fNPebrc+8G2Dcm5RhIn6L19clzXcy+E+yrJH0CfHaDyXn7xpmc91SYkQOYj8K6R4GySdZH&#10;J1Yp3VYq+2IfXrrooij5RpAWgvf1+j5CQJt45Iz3OTfeCtiHBnGBEg/KAbke9h0j63NnIXa5zhfF&#10;+FWkYb6d3j83XB/VLIU2B2pl3leY4dJs0bAb2kFdarBvMEXNzJi1vr3pyofBvmVqOz1qZy0Idf9c&#10;5y/KTk/PizQ7a1wu0sOLnHSPJ7h7zlznc+wu77g2yXe9ifYzbz3sE+YD1CPXo74PhaQPOT1VzLch&#10;mwc9fHPr+Zj3qaale9jOtRA3To9gC/si3hdoIAyrwH9UIIL0qcQSvz5yn+F9chEV9bNAJ4Z94n2C&#10;fcB8LIJ9RHuKVXcO+07gr2eFziCntBtxbD67R5k3FInPJutQll4iPxWr+HPgj+zP+PyGGWvTgMTR&#10;A2MfYWob5YhqfVFzIBXIrHtidN0l7IOsr4/Kx3TJI/KrQU5nsfa+NI9U5tr38fss+BPvy6fKTTZr&#10;k67AYidaqjzF587ghWv/SPczCNXXO/AG3idZH9xUAc7gaeuIXvljjZGX1cnBPgbvs/AOdA+VoRyk&#10;z28S+ZEAVoI/zOS4z1YMiLPALEjKgcS7yroLxhdIH2EfovVJVQfudg774saDE+5YSn67EeYDOGMZ&#10;xHGjP++A/HqJ3+C6O+rp5NNKWd9xsO9bQycVuW8ggNxpsgxvAvvkxluGfYrW9z/8T91f/h87KvuO&#10;h332ReI6kZ/eRhrm2/Wtb9sl0uRq6Ehxn1Zq4nqFjT3wUYN9Dfb5eRUrTveYeWv0fXzc8LFbvya0&#10;z5G7pA+7PoXrG68fkfo276Dmtj9juVty8udt73s52f5d3m5tnu96V+5kXk7FSTdeYT4gPAf1SP3c&#10;Tkv9jNzvBS1rYzZH0LYABFBa6A5UVl/tB3AUc7SR+6jsY3FJRXLIj7xPvqKn5LzJbLxJcR8j0FHZ&#10;Z2GfeB9hTbkorYe8caWwGzPkpvN4KA0IO2APJ7AT+APRs7CvAP7I/mLYJ8JIkCfnZeyXX7AVBjre&#10;l5P1af/XQxi+c1nfGFTRwL7JeZVGcqMMc/LwcoUs7zuHffAErzkR7GarWdiH/WcpjFN+3zZ+H1Nz&#10;APYhYJ+DfQjYB9gHXvZs97WCuM956db0f0EdRvdDiZEfcZ4tJH2Q2v2N7kvYLsA+if7k52uhoeR+&#10;4HqO97lkIDjX01/pvXeh6XtLcNcNYfJeHzCflfWdaev6XLQsOdhXj/nE+M424CRrqR8lfi8MaTGU&#10;kUOAz27soeyTpi9s0F33u/ssJWM64CGWHwHlyPtKsO88IW8yZl9Q9pkcHZWwT6TvIrBPeFFvFNeG&#10;/OYuNnd9NbrvxrdV25UXRBeBfRdZguGkDfYFy1/nCvlScyJemR/AKZbhAC4IK5Gfu4plZ7zv5+wm&#10;V7fTKn2Tvl2wkQNuomt+lN3f7dbm+a53007mTcr6iPZUGKGPRK8A9Szgy23jcK5s4fYLP994lWv9&#10;cGugQIz5cBRIIj2LdQpskPTZzB4U9An2xemDndDPqvz64H3kfXDpRelzvFLlR4nfeXoEJxkL3qDM&#10;wwv+pTy8SX2fVfnxEFuo5FIjlOmRuEkqqPYFFqmeoysxtqW/s265hHGEfXDmjYuDgBD9lWGf5Zg4&#10;KbqnWIHWL5idR2Xq+yZh30tMyhE0fRgUlLMMKi9V4TOvjkzx2bTCrjp+X8Bwrlle2nnAx8k5H9yr&#10;z52jOQGS4r64NZfpBQH7kJ2Dyj557yo7B0PRAZxZ3mfD9k32dqsKgn056geup0LSh4LKFgXGLr3J&#10;PVbup7QesbhPvA8+vAjVB1nfo18PGTkQno/JMYD8BtjXJ+EdSB+0daOsD6grZx8rbUvk3zCCvgTm&#10;GxGYguIxCt4g7kOcvu8MbrPMyAGoB7AFIRvLrso+C/vkrsuUxAwdOPQzkjSeeJ+78KWw78p9eJNa&#10;witx7NXqcqcXkl1fom6ucS0TtlouNdjX3HgD5aQVGumbFNltdeOVHdrnPpjcw7eM/JKXcH8AYq4N&#10;N6/ffhGTJj3gDrryR9md3Wttnm/+6LAN7mfeGPZZrgfAx7Ie8wn/aX0rP1+34gWqA5gDqoN3sPuK&#10;/I7kjvAurtAfGI4Fo9S3DvaNaXlDJl/CvknS51R+zOZheB9gXyg20+sAqnJh+5Reljl5LbNj5D4L&#10;9ZiFlkIzHcid4oZqhC66bMS2LOrH9BfoGGEf+BqdcOWKS+LGPaBLSdjndoL9gQzGyr5Ytyg0qUTA&#10;Ng6gsgCjWiqr7IDMRMpCgt2niPlIYIdR6GV9bnrg2wX4iWfMHejydXCMspWTvO8caM7tIYd47lGo&#10;D1kfAva9v/vFf9L9MgAf/Hah5sP/yDCLgH1IPQGeBaUbkBnyaaj9Ie1xlGN3QQfiQwTs3Fcx7LNC&#10;P2zjQNA9JPlVYbbfWPdXifzo5AuQx1h+eErgf9crhggED4W88RWf7h69N2TkANejYI2wb0jNwaQc&#10;hvTFgj67J63pO3farcR8A/KDxE8yuj79LgLkMfduEvaVw/ZJH1fOxjsRsG9U9pH3iW/G/strYJ8N&#10;2MfQhJWpeC/lwzvpNSxvx11fOeLG4xXlfq8lB1/a1Z7OjvVWEr/G+whemrKvwb4zBJdbk+9NKxbI&#10;tpNP3hzyy/VfD5c7gxGXepq3n8MG+3JM/55usTbPd33C7GdeTELQPWr3bEg+sbkNMR/btAtmxf4r&#10;kAL1jb7GhZqCkmzW1iTsU/g/8ESE84OKkLAvR/pc/L6Y943Jeansq4Z9Nk2HaJ1UeyJ0NmwfsZcE&#10;g2xB+E8QUOBPekBu2FBuJH1sEP/Tk1ciO+vGSwjIZB2TvA+w71zZN+TooMBQhaSPZJPivpj0sR0c&#10;QiLJyH3sLa0kyjkG7DOwL+ThTebbhTATfHYTJlVupMz77LHDpY2wr9AsrLS457SYOxw3y7/t/g4C&#10;9gH2QdYHwPfz3b9AQYZZbPMjSBaAVw72FbJzfMOfdyruvH/5pQ4FdAwlxLnr/kIVwOlA6Mj7KmGf&#10;ICDVfDHscx6++liD/GLYF/M+9BMk9Okv9dH6+rwc9JM9wb4+NceJ9PWyvngorT9vgvSVMV9Kymdl&#10;fVY0F7Lf9qSPzIvB6eaK+xbAvjMf3j47B3KDBC/jPosIUwMPmUkKyj5kHXE5Ooy4L+nGqzy/k6l4&#10;ryRg3yTsU4UFi8Rlbym5VeR+ryXL+nl/R2mdbhfmK+HDpJxLzrwrT3QpX8zK8z502Dc5DyrteDfV&#10;LgX7YMBZLKD82HUP68p7eFYH7u85u8kVtZ/D2IyV02/9M+T6n2Z3c4u1eb7J4yLXyE7mJelzaTfo&#10;qPvJ7o0qNf65s+porcujwB0gxAOMW4wzAAHRCJr6d92Pqqg1av2suI85gveCfdaZ1+I5q+oag8Gd&#10;kvMS3lmZnpAWvqK/J9NNyE3YQkPXIJuyGkDBRIkERQyB3sTdbJING7lvEvZFbrwD7LOkj3pDwT5C&#10;RiUDYbZfFnQDuj+brAMXSK9nNYKPMEv3BJHrmKMjwL5I0Pc0MB9YbYmmnWvuFk/FPQ4MVw0r/eo8&#10;3ncmDo1gH+56wr5/1qfiBeND7t2f6V6EuA+kDx+xDVEboJhDb1L2lVPxPvlnJ94n8EfSpxLH+wOw&#10;K8j9cvo+9BCwz5I+bhMdJvV9uVy9FgIq7wedeZPiPvY2kL6399H6Xj+I1ID8QlKONw2pOaTpi0lf&#10;HLmv4Lfr1Xx1mM+CP+beFdgi6Tse9qEb5H1Mx1GGfTBILO4bTPGAYR+pHzEQNvb4V/YPY8yoPc7b&#10;2qQF4rWSpX6Ll0iTKyNx5MMWa4uvZfGBDfa9f7Ht7vXAi/C+uRSg5pmrB3f9DTy3G+0ZfYzz3U3b&#10;uX76rXykTP6krWx/k8Pv4xaref7c9KS9bOd3Mq9gX5xhw8I+bs/CeeXKdj1P2Ndn9Q1Je2exEtdt&#10;dDImfWhwdOw9430Q95H3LXPjhUws58l7Ct4nMBcjP7E5MSb5cjKUnjxtFdaNpE8FbRZgn9X6OfDH&#10;j5Zt4aOceY0f7hDLj5H7APt+dSxJ8LcM9llPXgv76FDM4H00BcWANqEw9uAqQipeuO726XfHYmcR&#10;03dgsNzUCsyUgsGKMmta7lE5XPiYAmVCV+hUnL200x0CWSv4+G/3sA8B+5CEF4wPsI/KPvjw4v+f&#10;6j4KyMWYfe7wSt6Ho6zEj9siffVWsvH4krxPPrwQ2akgziAKPor6KTmvk/sVVH42fh8eFDBITbeD&#10;VA0JOqDp62V9hUMs11O1085CbL4KzAeUxiLJGxAbRHlQ84ENwU1VpO8isI+8DyAyB/vSOXmdsg+p&#10;h3tT2MtEsyqLlX3M0VGvs7tszc1VfpOYj29EO72ZXPZ163rOXlgrOa0fP1YuSeKVkVpzQcxmNVt5&#10;9iup9qBh302sjY+fKIXVeP3dNbfbsxDArAcuH+L1/ZnVk+t5Sl5DT2aNyzV0+Jg+7HfX2Fk9a5LX&#10;3w6b17yP+6tN9V3vnZ3Mi7lHkBer+WLYtx/vY7pe8j6E4QOGU3HrZKtDFOmzjI+wzx7FQ+gCTJ4I&#10;WR8T+PJcsC0ydcyN2cdkHee8b/DkZbKOAflR5Vegfoo9hzrBr3H01QWto9+uY3y2tSTsE9orbLBx&#10;VQAPkshOyT2Uotel6RDysxvAf8rGazICh3mbU/YR3jEXME+RLPTnVU1CQMoPsfO/hFS8wW/XkDs7&#10;+rBnLPRDhZOdaf9DeN/gfUzjR3H9lIqkJD+MwvMFC/diSR3lvLaTreEWwO2AOwUx+wD7GKEPdA//&#10;I2YfYR/AH2L2gXbFLdTDPh1bcOydxGcW9nHbIj/K+iAJdKQPDsLf0L2Egg1QPyA/JedN+vaWHXth&#10;B5gaEQzVW+b8nex8rkLsq3sG+3KYb4rxCfDZjZCR9lFISktNn8VSFvm5NB2FhLxy48VGLmyfDdjn&#10;fHhDZ/oCCgmBHt14Bx9eBO8zeYplpayyrwL2xdl4bYIOXaZz470t2Edl3ybIrxLz6YVnp5eTXV+o&#10;bqjxyeXSMh7n1kdahhS0hJuvfS7b4IOGfZc1/dWe/XjYN3f9P+tpy5t5FvKb258bepLu2tVZ47Jr&#10;T66q8clfr00eBbcC++Y67F/VULYXvmOGY6cnCWGfVHhJwLefxE+LW3YAyI/OvBb2Makuc4bEBYfE&#10;pM/CPl0deSLbB+lQAhBsFGCfgvTZDeXkFe8bI/d52Efkl6B+9MNVwceeSTGl7CnLR9iJw0NAwIED&#10;CvyJbVnv3RrMxzB/pIR07LXh85TDlwyO2I5pOmzkvpj3EfYp3t/I4xKwT0649OelWC+GffTtdT7F&#10;7AapIgqawuUQpOKK+ms5I329YWPaEuwZ5e5YzPuSuTtyYfvOAg46dWdF5L6AKf/EcL1PPjFY2MI+&#10;DWs+a0c//1/AHQFxH7LxQtkHtCcfXsC+3pP3w9iT1LJtm6MDWr9JZFbgfUlZ38u7r4HxWSgJ3gc2&#10;B0KXi+I36dgLUwMIqqsAjiCMSMI72XlbQWHpSrAvFq+NSCuOxCddWxrzfWsAasR8zL3r1GpMQ1H2&#10;5HW5a/HRpbngR0f9amDf4MbrYvalYN/Jk3d+zD4r7osTdORg39Um6MhJCPUqIpXW3JeTuZivifvm&#10;WnhB/f2WS1oiuQV+kh4uQ4qbLOV2aqTBvp0Me9vN7s377I00l6zNWge6B0c98pvbqwUPtTs7ZNa4&#10;3Nm1ly9nv1+vW1T23QHsa1N97/t3JwtL2VeJ+baN4ucWyYRxVtk3UrkXcrCPsQWTcfrYOFiGCipD&#10;zYTIfTgF/se50Cw2YNtcNt6ZsO+UpkOYr1f5PYVwcpT7DcyOCr6xUJtGV1NKBZlVFv9rz5j2d2yE&#10;fsE2R0cl6WM1HqgQeKBmiNlHn1kbUE/iPmXqQBYO68NrHXsJ+0gGx4y6Yd4yG6/T91nkp3CBUvYx&#10;QYdQo5olcGTBNrpHT145Phu8RV3kLBDjKifxX9wgFXmJ/aORfbNKkKKxIH5NwT7GaixcRQz7cpVd&#10;jg7wPkx+3ALw5EXMPnA9+fAiM694X7K1bWFfrsM2BXAM+yTxS8r6APug6bO3GfZA3Jfz5K107IW1&#10;bW8BEF/xO93jt4YsE4qm5y4npObos0/YBBQF0ofDEcbuLDZfUc0XM75Tnoqe9NnEu0m/1GWwL0kA&#10;Le/Lwj7J+nofXiYziU3EUIbWUIO4LwX7nLeyc+O1CXlzsI+yPhTKG29O1mcJoKN+ky8nXAauecdY&#10;c+xk91qFnVZMMeyzmDime/r2tmnO2PsG++5jHDe+ijLqWn8rsn22MxerzXrOJrtaifx4q7cnb6UF&#10;Zo1LZZv3UW39/VJze9+Qso93/e3eX22q731j7mFhzDdE6EcRLJuF/DYJ4ecWxhDxAfBJ2Ydt8Agm&#10;30jK+hzsc60R8/EaP979XVwm0AYYB9WCTPKLDdj2y91r4MkbI79K2Ac8RxjXQz0hv6Dpwx5866L7&#10;jdkkUD9I+Vgs2sM2ZIPwLEZIQWYRQU+YTBZf4RSBYwADCfApuUcS+UHqpWIrKBCeSJw4VMwByfty&#10;aXkBASW4I5Lr2d8J9hH5WeonZV+sIpQrsSCjOKBgnzL2mhB1Z7I+2Ofrq2BfkNE5994U1HNqu7M+&#10;MEFKpLALmDU5dknf3lH4uRhchtMxhXHUfyDvf9n9FJR98uEF6SPsc6dT6oyyD2+cc2NZt3EW4Dkd&#10;m4N9Ss0R+/CeAfU+7S/qKGVHDfWLHXuduA/de/Tr3eMfM2yOEeiYnQMFeXj79LtnbqrnDAtoz5qo&#10;EvNNM76R9EHWx6y7hQh0Lk2HyFfOk5eZfFFYE9X40er7BPuyPrxK0DEq+5yV6mFfOWafU/Y5TMlr&#10;tKTv1mGfA3+FF8uVjK85duz94me5bc2qZ24drpIsf2ALWo845HdB3vfxj3/87W9/+5vf/OZ3vvOd&#10;n/3sZ+deaVy/wb71NrzPFvbjfbbluTRt1iKwDFka8tvwwT1rXDY87000dQDsuy3SZ5+Yc58A1zDi&#10;bbbvPQp7WJiwT8I3q4/DdiX4W4/8YhZgYR/9bQnmHO+DZ65CDcaN6LoI+8g0e/FgSNNB12DG8oNt&#10;QRWRsiCO3FcJ+6wcz/C7wPKA53pmF2ICojUp9bCfEFCFe1SA9sD4QCF7EBmQH6kf2gHv87AvmYLD&#10;gT+L/JiQl3sUO4+aPhvIj18xXh6lf7FLL4V+gH0EfCR9ZH9J2CfeJ9jH9on8VHQ6tIPW1L5gH3rC&#10;3B30RHYOvFOCOE6YU17jjDpvqDbK7grcqiTuizLhDilH7KhFl0CGyKCN1H4mgw+WuuRGHB+//gQm&#10;WPIQOO0iTh+8d0H64gpAY9o5Cftq3HLLBBDEEGcBnlM1Qrq4UNYHyZ6DfbGyT8H7mLIDR8EPd9Kr&#10;F4o/i/wI+yDoU8eQhBfavVNmWEagY3aOH+we/cAJ9g0ky5K+UaSm1k6kL6/mc5jP6/h6KZ8tUNsB&#10;ZpXTR+TEfYWwfUBmYmSsZmFfLOtzI87sHCFmXy/uY9i+OCevk0AGcV/ejfeUo+M8QYdgXyzr41U4&#10;2Ef0eUPZOWpygzjktxXma568e7/77cr7rLgvuS5L0r3jkd973vMesTlsfPu3f/uLL764kjQ12LfS&#10;gHd7+DGwb+6DY9YisAaySNFdHshbRBJzbbum/qxxWXOiWzy2Zh6ufI402HfkxGizfW9r72FhKfss&#10;8iMjm6v12xz5kfcxk4Z4X1LcB96XFPTFsA97lPnXokPYFvivz8zr03TUwz7rgSuKB2CHFtDsSOuw&#10;MegH45aV7gMsDy3wQEv6hPzwbXABthk2LDaa9OclA3KkiaSPyj6WEaIN+y3ys4H8COOE/AjmUHrl&#10;XULZl4R9QorW21ex/Ej6BBOJFOnDy7B3f3geqg+yx7zrK8MjDpEQ+5rynx02ejWfm1Q5X11VS8K+&#10;gRXC1I5F0tpCrtjuWeeZKhDXRdiXyTGS5GUeI8pTuOeVgIaYV7inZqntkJsCXCwJ+9A57pegDxsL&#10;8u2qcRyLFgj7gOe4H2AOUI+FvI+Mj4WkT7l3ucGYfc6Tl5hS1K8mhJ917yX1w5TWVbN7EKAFSNfj&#10;OaAocCswPsr6YtgX6NV58o0zWV+1x+4k4yPvY/pdoKtJ2EfeN5mjw80cKfti2Ddrjon3ndJ09G68&#10;CXFfJhvvmbjPwb6/2gE+MmqhNInS9yVh352RPo2+1nebv7Hs8YqyeSdvvcHJpZMT4tUsoyTuKzQe&#10;Nysx4GSXavpQrgNBH8Hc6/t/gnSf+tSn1jTeYN8a693zsZN4a9mkn2y28Hia+3id1cOy0G9Nt2/9&#10;gVvT/7lDU9Pm3dSZNQ+XPVMa7DtytrTZvre197CwhX2SvznwVy/xoxJwMfUDyCssDp0zb6GmDdJn&#10;L8rq+4j8VAj7wBZrYJ/LzkFC5wp4CiR45HqG9EGaF2CfCr6lUo8b1lcXDVIPKMBnNl41wD7F7Jui&#10;e5Or7jOuR5dPR/qMq+wg9JMQLxnOD2AOsO9fG9hnJXvkfdaNN47oZ7P0xqRP2TlGVHeCbnB67Uua&#10;hTHBMSow1UlM+kxy3pj3lS1Z4n2xJy8un8689Jj+RIQXCfsyOUZO1/tSMPLpoxgi4wBSk8hL7p4A&#10;R8ZEYnaOmJLHV4dAfj/afQqEC3ytDPvssYJ9CyR+PJa8T20C3kmOR+SXVPMR89mS4330EUYjNc68&#10;LpwfrP3Un3Wv/Ni57+0I6RiBLmC+voSAfaMbb1D29bK+gAUBB/tSSfrOUuvSP1flXMfnZH2AXKBa&#10;NcovJ+6TJ+/k08NWUMy+WUfZygfDvkJ2jhqj3VAdLujYYSmzNnxv2eMVZcPu3U1TGju3jJJyc8Hy&#10;CmNXQwldHduTBSetXNmJ9H3oQx/iIfDnhbIPqA4uvZWNJKs12LfGend7bCXbWjDjK1tOPqrmPl4X&#10;dK8g9FvT87t58m4yLvdtjfjqFszDuU+WBvsOm1Rzn0KHdeyeTrS5kXOkz1E/SvwqXXpdtVngj+Hz&#10;IOVbvEq0mE+h+uzlIGwfCv15mZyXBbYF/oAbb03MvhrYV+B0Me8j0aO7LnkfSB9xofPh7XlfAIio&#10;cArbl9T39fhvgSUHEZ9Fe+Vtyv3E+0jl6MOLnZ8Yc8XSJ9d56SYBn2oyO4fS7ypmHzfwFU5NctcX&#10;B/viaz+5LcM4yoZhQ/KN+TGsvi+Zabdg2PqUIIMPMt2oPxmRPvpTZ0IEYvTVB7uNnYNfMzWD5H2D&#10;I/CTIH2YmVCwYrbDex23AG4E3A7/pvtxe0WK2QfH3p/sPoZsvIB9k8q+HOwDufuGPw/lyT/zWWu5&#10;n0WHCxRa2CctHkR8gn1S88WMb1LcRx9htACIOZf34XHxzBe7Z3+jgwOvmwmgeCFgn2BfyodXGsD4&#10;WGXaTebVPfmo1mE+Uj/QN2C7SiblcvIueIBsdUhAfill35CTtxf3xS7Pg4nO6edDy84Rj7XFfO5b&#10;EaJNXpY2f0vZpFd33IjFbZXevkmNXiXsUyy/5HJsj2VdTPp4ann1rgne12Df3GX1/defRbXmzvhZ&#10;jdvH1twH69yOuXFNCv22/am4m4fy3KG5mwuvvJCVU3HyiXO7pI+/ppVmvJJqbbbvPRB7WLgS9tGl&#10;dxnsi48q4D+l4p3L+5ijY1LQxxwdKKiJ+g72wbERZA0oJC5Jf1sgP7eslbhvTKyRFuXFyj4L+ygt&#10;VGoO8Efjxju4ABMI9mk6XhY4Tgr2rVxyz0Z+4n1ic8yeIWWfI334yBQcKA758Sul9HWMTx/pw0vN&#10;2rnHbk7WN2jorKuyFJFSwMW8LxXLb9Klt8b+Snyc4JIgnr2fb66d3gd54H1I9nIm66ODMNNxEPb1&#10;mj6Ej8S8Ai9m0huwddw4gn1IyPtPu3cgJy9i9iE1B8s/6P753+s+/obu9wD7FLMPjMwlvkh20or7&#10;yPsA++LiSB+aSqoCFcKPGTac624B9iXdeNl/XAjz89JHGNSPIfxe233RSfn4Ed+SM+Jp/IpPd4/e&#10;2z3+ueCr6y4/xJ5jdg7K+lye2VHZlyN9VZivKOWj664KZH2TPrwCQFbcVzOHd60zF/YlA/bRGvTh&#10;Tbrx5nx4Yzdee7GV8PTi1QqYj33jv63WcRu+qDjV2FY93PtV7eLtT66tkobFzvpFU0EDWCMPnFy+&#10;qUKO9KECHHiJ6qDyq2/Q1Wywb7Hp7vbAWcvvyZvNmmlWy+45MvfBOqtjubHMIb+LP+OuqgNzh+aq&#10;On9AZzaZioXHTf3v1rU9s9Y8EA4YuKZjvYiR93iezIJ9c0P4zYWD4A6gbxT3QXbEhLz4n8UtKYEF&#10;mZpDCTrQPZt4N+m9q52LYd+slW3K/TbtxjviP6bgGCL6jbI+wb5TpD+F9hvEfeewL9fJU4Q+Ei7l&#10;5fhMlijVIr/eBXVQ4YHxqQDYifeR6DEbL3EeqqECtm1+Xrru5tR8fcaPcCwKauISYllf76+aNEK4&#10;apI+RSckERMUc6Tv/KNtcxPYN2s62coYd2ZzTlBCJmVW1EU6Aof8Hk8xUQzYMVNR414jIgf+/lfd&#10;T36ge9s/7t71i937+zQdQ4EP7493v/0j3b9HzD6dC4AsB/usFi+GfUnel5P18XCdlF69IHfgeoJ9&#10;Ocan/QUfXhu8D1fk3ITB9RzyAwQEFkSD6NXLf7fDA/nxW7pHbwpcz+XStYNiHXhB/XIjXptXN8q8&#10;4Tx2LePjdr0Pr+V9i2fmHge6mH0FZd+2sE8GmbyoixO9ZAcmMZ+Osoqw9e+fW72rJNcI67t3kfe3&#10;I09aXlsJxlnkx0XQ3EVT7kRb8b4C6UNvIehrsG/uvMKvXifAeW1L32voz4LnSz3LWNA4B3juI7W+&#10;SzU2j317F1/I3Pl6/fXnDs31X9HmPdx2NnLG2l8vitJrZvK11bnF+6hN+M1vkJV/16npTw3sS8bv&#10;I5hTGtwk16OCj3WovJssrEneBx5hYZ+onyL3OdgnZV8Z88mHl32LY/b1Mrp0jo7JJV+uwjn1S8Ts&#10;U8C+MUKfrRPcewkBqfizaUAC7INECTRn5H0J+pMM56fkGzYfbor6VfE+BdezpI/bgn02/4Z4H7Gd&#10;FfcJGirlrt1Ag6PkLfCspA9vBvaFyjbvMOEje8XAeXLszSC/K4F9xHxZ2KcohELAfX4P6EB7Wd+r&#10;4MPbw74XMPlx15CS4754f/eL8N4F3fup7qMo3ICsDz68gH1nACsP+9z0qxT32aPA/pLJPZSyg763&#10;LGXYxwQdjksmP4Ih0k1Y1I+JOyzvwx4ci1B93/y5oOnDT17IvNHH4JPv7YJHxEDrXAy+6nh8SsHh&#10;MJ8y4c7y4SX9WXAVex/iEvKK92XdeM+p6DNjdo5Zyr65prgS5Kel2YL+bKLy2+RtsPD2fotvyDXv&#10;Y/V17ErHHpWjbLZ+eVm0hvfF9HDN2qpM+tAy4vcxJ++aszRl3xrr3duxi58smvoFiyxu/OKwTxcl&#10;oR+vt/6Bdcc1N/m1u2P74NK2JXFu7sn+257lgEfbjd5BbcLvfbfuYeFJ2Ke0vBLNSRMHJMdstqJ+&#10;jugRpSnjbSUcZN4MkAjwCAE+u8HEArGyT9giB/vowOtgn3gfzIsQZmOOjle7yH2FpSzj98mBt1DT&#10;ZuMFc5lcHrMPNo0vY/mB2qjAMRNZZUOWiVRkt0HeZVLuupOe8mOsQX42Zl8B9klSl8y6K09eif6S&#10;sE/pd23eCefDm4N90LgxDwbRpJyISQ8l7isiv8vyPov5kryPO08ImBI/sMvuCcj6qBXF3aSAfeTv&#10;9OT9v7uff0/3K2/rPgDMB8YHQR8KUnPAh9fCPjCvWNnnUtPmkJ8i98mZ19VU/D6X1sPm55X7LcFc&#10;oaBCwYfXUT/yPlE/iPicuA97AByf/lL37IeD927w5FXYuD41B2Rl+H/yvrYVnC6v/mOs4Bv2/NUO&#10;YAsFVAveu3BQRWrdeugzq/MHV3a8j/avgX0M2LfAjTd5gdaYcYV6U+dq2jbntlYv5atpWQvYue82&#10;699Vku/ti/szt//XX9/aZxKx2TVFzYJoAe+zQ5MDjrNWT+985zuJ4d73vvflDnzta1+LCojcN6vl&#10;5sbblH3pCbPJ2ruA29c8VmY9Umtu8jX3jP6a1JDfAg67Zhrc6LHbTkh3n9pbY9sTrblHao7d5IFz&#10;/JSY9Sw6vnt3cMbNLTxJ+qjpU3ZdcYFRfPcCoBsAmaifA3/4iG9Zx1abhIP9UUHZF8M+7Oxh3/Ns&#10;MBb3EVu4IsxnA/ZJnEjeB/MSTcaR+9yKjvH7XI4Om4oXX/UZeIMizx2LnQtWyOB91BvivEA2AHwG&#10;+jzTR+475Wpg+/LinHU6x/7SZDBO1iF8pih7FvlZZZ+OTab6FQSkh28M++DDCzBHejWG6vOpOejV&#10;m3LjDQeyq0ldIcV9jHBX58yrarOMvLgygJ28d3Pivn5uhDIEc6Qz71dx4JOK1qfbVtpbpun4l91P&#10;QdyHmH3gfdD0kfRB1gfYZ/uM8HY5uZyqWWdeeywle8lMHahmk3Xk8nVI3wcqB5ZX5n2TPrw53qfE&#10;HVD2sUDlF9Dhn3ff9B/7UH1vDhl18dAg41Nhjl0m6Iiddocks2PMPuTSPWN2I6cjrQvFxN1Lb8eH&#10;jKQPmK8+Tt/VCvrs5DkY9rn7tEDH6mvWNzILI66R8tVTv1kvUStfV+KX9raudAq+mtUEvZ10YOVS&#10;aC7scz5VlWcp9//FF18k7PvZn/3ZZE3q/lbK+tByU/ZVTqT7r7bh2tshv5Utz32YbnIH1ow3f3hW&#10;Xt2s35Vrqzx3aK6t/8f0J/dzbv9ONfk3K3nvln0eD5v8NTdIrs7tvs20CX/ALbO5kQuwT5kumMXC&#10;ifhGivc8oFtfBurnwF/vjYuvfLVJOMijAPVQgN5YBP4s70NPbLoPevLGuXeTsM+CQmwT9uESbE7e&#10;eMWlTB0F2Gez6Ma8bzHrAUDESXvYB+nWkz36eRk24gYH0vf5Jal4B1Y4Cv0SjVsNoMR6lqA5cZ+D&#10;fYqRx1yxNrocvmI0PSnv2BQYH8EftvFVn6D2VFwe3gLsQ/sx6ZMTMU7NLq2GfXEYwcWDPgwHr/rr&#10;CdgXtzzCvidDUg7qH/sDoRKFXzxuLhvpUrwP9w5uHPA+5OhAXg6G6iPss6dg3LqcXM7WzPG+nCmg&#10;9Utm5kV96wscwz4ivxj81fvwCvlZZR8EgzZrB/SM+BY+vIjW9/id3aM3BBEfHhpxrD3sh+IsZJZA&#10;Mtm49OllgyTtO0KeXCfHowCtpggIJivPysixjPQBJiLDL2SDK+f2rMPPeN939rD1uVHc14sryV5B&#10;Ua1GUkZWgg7YRyWZnWOBvG7BIQss79jctlK+Mvib9YK68nUluTo44C3rhk5Rs6hZQPq4PFnA+9as&#10;fZLHAvORxAH8uQry8EUdKPug/kOyjmUdaLBvmd3u7ag9iJXVu655ssx6mNY8F7YdPP4IrbnA2z32&#10;wV54/ZC5CTn5GlGYwMmbNB6C42+BWTfUHo+a+uFYWbNN+JUGrDl8cyPnYJ9y75qMGQHnSaNHvd55&#10;SYC/sYK+shte7gcCODY7VINHLYuQn+N9qO9gH6OPEfY5wGd9eOWJbHkfzKv0IL247zm3CnUJeXOw&#10;T3l4gflYCmo+5uKwhYmAsSe3Bh78dhGnDyjnJY/zxM4KS+gh9S0TZXyyBAQl9EtL/M49f0Nll6Nj&#10;zM4xJORlTgwljrAbxtH4LKyeJHjUDALMoRFmnDjnfephnJn39BXObtODKFwgM4SoexT35ZGftYY0&#10;ht5EDkGm8vlOYo4hVTETFvcCPQn3uJFsYYR9fTDHfpIACkP+icmGiU0Rn+S6YuUM2yfYJ2UfeJ/O&#10;ghwdgH1U9lXyvhrkZ/PzljPzkvopLa/FfMnteh/eHO9DWEDm6kX7ODV8eF/50e7x20OOXQv7Al3q&#10;Cz15yftApjzsI+n77sCnUJPupTG2I5NaUwCwahRbZY/Uyfl5kQon3lcN+waoOnryfuP/eiJ99HQm&#10;uCS7RIEiUpc2y4wLjkrasBIC4jdrVvc2qcx3dZvGN/f2suaNpcG+yXfCmhWNlhU1le2C5RpgH/oD&#10;4V4s3xPpE6fjBirjq7nUr8G+WQvV+6x8zcvvwmM02e25t/pWIyp5+eST624qrPmFuxsjTF6IJuQk&#10;5mNTOblfJelTI1tN7A3bqbTApEkvWKHN+QOMv7mRCfuI9lhIyrDBwHl0a02hPUf6kh+p+EuSvjPq&#10;J4aYqy/eZ2EfsIUydSgBCH14c5jPBeyzPoxU9inIIHri1mAAcDNhX/DhZcktiZmBNwf7ekdgVEi4&#10;/QaIwyQMLlZdn5AhocVzuW4JvEbYN7C/jJQvyftykf5CU/TAZZpdieY+80SYvZLOWTWfQ372oxX6&#10;UevHyHopDFcF+6wPLwmaLeR91pmXyC86XRL2+bEowj5cRXJWDOpFA0mHHjLv8J9Qy4k8vJ70xeBv&#10;xILM4/EMBKGYirhlGKEv9s3HjfNvuh//re5n/kn3y0jIy5h9rpOAfS90X0AkO/CvXDi8mO5Ri+di&#10;8MXB+4j83Bltsg7p+yph31wfXiXntcH7lLWDqTme+WL36IMdkvCC4oHWUdkn0nfG+56LYN9I+gLs&#10;o6xvJH1WnZdkfOBTk0UHouasOH1z01BchPHppBb2gaiexH15ZZ8UlAzbNwn7NtHo1ZA1Z8n65L+L&#10;e1jTq5o6Qn6FN581bywN9tW8UpbX9UnSZ1dS5VXMNfC+2JnXafog64O4j0xQ/17/+tcjd0flGq3B&#10;vkpD3XO1m4N9vI0xJA4fXIr0ycUSHXg4Qr81v3A1z/f7qKOfnD0up4zCr+eZdQeYj8PX5vwe09i1&#10;ua2RRfq47Lc5c0n6FG4vEvHVkL6aOjEHzMJBQAp58nIDDonM1QueyOB9yjOQhH0AGSyimdI0KWaf&#10;3JDRoFZTlNrFsM+F7VPMPuxniL0k5rPwjrAvpoo6I3kf2kH61ATCOyd9lSvwE+aLed+YmjZxrh4F&#10;nkGuWNZnlX0UzaGgzR6fhdlrkwIn9X2FnfQXppttKqBeFexTDhCLOy3vQwWcxfZzCvbhvDZ6oDUR&#10;brFTr87Tp1gmGwDf//lE96t9wQY+wm15zGJ8gn0wIzrTy/TA7+yJJPdzAwc1HxgfZyYEp5hFuJdJ&#10;+izsUzbef9X9JHJ0/OPuXW/rPgzY51pDjg7APvK+v9F9CZK3XOS+Au+zDrmM3GdLTPrIBF1K33rY&#10;V5OHN67jYB/lgejn018JAfsev6d7/GODNI+8z8G+Qd/nYJ8hfUBUARH2sK8e81nP0/L2XFlf5aMD&#10;1SiCu4gDr+3kwPv67ChZ2Bd78lYr+xYI9GJON4nMcsAuORxoDVeaG6nJc+1UYfINdvFLS/Kv+we8&#10;Zd3WKQpLe0v6YixQwwSuAfZhsWadeQv5eYEF3/zmN1vkhxQfNWu9BvtqrHTPdW6L9Anz2SHR4/Ia&#10;xomdeQjIb/HP2239zFxzb8tDUPM7t/ctM/mSdM3mjfvW5vwB47WtkQn7KOKjfE9pcyno243x1XBA&#10;7yNMcZ+i+AHzMWEF2BnYHzpPWJlz4wXjA8hgEe8T8iDZhHkVf9CuqYTeyuI+wb4+fy5kfd4LeEzF&#10;Oy9BB116mZoD7KZ+WT5Z84z6iYJxI0J7AWlN8j6GwyPjo5ZQQrmv9rAP7rEuSN9c5JcPqJeDfTZT&#10;x6BhdBdLT2EW9Zkdy+frSLJXJ+7LDUGAg186kdOA9oD53ml4n5AfpZE0Jilkn1fXtSzYl5whQsYg&#10;45jnlvQxfbbuGtwahH1xz5mQl7CPzryFyH2U8uUuX+Qul6aDB7pkHS5sHwkdaCNKzpl3gQ9v7Mw7&#10;gL8/D5q+V3y6z8P79u7RDw4ZOcD1Aux7fBYhDh+DM69gX4/56L3Lgq+YmkOkb1LNl6R7Qm9uY9u8&#10;HGgNOkF6uaJY2GfdXScfOHGF4Ow82mTW4ZOwLx22r89QPEvZl2RkrquuTj0oTNaMG5d3VNm3dyec&#10;N9lseaW87UvLAW9ZN3eK5DI/HpSY/dWsca6E9znhXkG1Bx9eAkH8X3OBqNNgX6Wh7rbaDcG+a4AX&#10;lfOAVr1j5Nd+2y7+Y1kzBLNumeTfGN1Ozf9k5RjBX9xKG3agxuAbnu7BNrWtnTFRyciIumxx643r&#10;oH5BBqgofgB8kCkR9inngHXmZYIRBe8DxUAwMrgoomADH6H+U2hCwT7ARJzCXj4j7tHZtgz75OSb&#10;DLe3jPTZnox5OV5WuSoeMlH0ErbCIQl/XsPC3IGO93lnXsE++sOe87IT7EsBvsmLcq3F4r7lsE8p&#10;OyxWYxaRObBv8hJYYej5fzGwD+aC3y4EfUR+LNjGHkojFUww5aMNwGcL7BwjP2W5kQxWslbCPvG+&#10;j3Q/4y5ECXkF+17XfR6evFD2FXRz5H01Aftiu7lMHaJ+Od6XhH3LfHhzsC+E6vtYn4T37UHWRx9e&#10;CvomYF9E+uTDW0n6JjGfMBzjzW3rwAucR9jHYgdrJelz4w6zVN5BrBZ4X6/sAzkdxH2jG282R0cd&#10;7LPdyIG8uKtJD1x3uH05TJ7F7eRCqdAH5389Ceb2qDC5Up773lJ+336wr3+TF27tVqg8a+2Dlcs1&#10;8D7QPSG5Gv/cz372s5VEosG+ekPdbc3JR9jkvbdTBffonHvrXnzAZNi7RH5zf9h2miQPudnKISjo&#10;Xt3bRo0xdUiycuXPcM2JrrBOpcGvsOe31aVt7Yw5yay41mW1Zrl1BewvUD/yPhTolRS8zzojS7IE&#10;qCfYB5aBAuQHiR+FjUo3DPNSPygjoGWeAjI90LqY9ylHh/R3cYi9yRwdOJ1L0FEYBbhwMmCfx3BW&#10;KQZKpZy2KX9Vfywhl4vrl0J+0+I+BsWjvy00aHA7lZpPnrwG9tXMN9/bDIDLwT5/uJP19R9tnbNM&#10;HdQhVnjyVl6IGOWptwxfCLuB9/2THvP9w7HgI4bGpDRxZ4Ggz5E+fCTsK4tAQbep72MpdF4JeUH6&#10;rBsvUtMiWW0N7JvL++TV65R9sT9v2Zl3Jeyzl4YTIQNvIH1v6R69qXv2hUGaV4B9p4S855o+m5qD&#10;8ePioth8CzAfeNxf+iszUnOU5y3Z0LZQr3BG6vUqb6UFsE8B+8ox+9SBetLHQ2Lel/uTMFZhOgvq&#10;xAcmMV/OUzjX4Um0V8Cak8cqQcfkShnXUvP38sIL+X3/sfz4t1CauhIFXAPsQ1flovvxj3+8sueV&#10;1Zqyr9JQd1tt8hF2/C3KM9olX/0de1XjxGeNLueeqN+2C/JLzbGbPu/cIdAvXxnY3bRNdu38XIPv&#10;2pk7bnxbO1PZh1K5uIqrXYr6KWkv2Bx5HMR95H2CfU64xDSjJH0s+IidylTABB0uLwf1UIwP2PO+&#10;Vzlxn2L5KbKeC66Xy9HhQvU52EeRIEgiXIMh6Js7QIFPQZjGCHpxGop+T9xmgfedsbCYjil4H7AU&#10;BXEoTJhL2DdK/MIEHknf3IvyzC6fNIN5S868d62MLq9bTNiEsI/Jec8DBbLycK7q4IkJ2MdmYRaM&#10;C6R8FvbBmRcEsHeFTvStQ2bepwuwD19hFi2286907/4H3T+3sj7Bvtd2XwTsg56uHBFP4j674foD&#10;sV4cuY+8byXsW+PDq+tC99CTZ/6oe/Y3u8fvGEgfMNNZUo7H4Z085NXtC116Lew7JZSgDy9Sc8CH&#10;d1SZWdhnU3CUSV+s5mMO2Q0deMtOo4vn1VYHHgz7XLdzmTSwHz+sqlxYdtk6fPOsR2+O7tUfWDmm&#10;laQP1fCvvFLGtzlaVCChk8vVq12e39D7Zz3yuwbeB7EenXlf+9rXTk6PWRUa7JtlrnurfLWPkjsg&#10;fdbh0T4Z7wD5bbsav6Gfjavq6rJRuNpb/qpsm+zMMoNf/3VdVQ+3NTJJX2HdVXbstQe6mkd+hE8i&#10;SBzdbPtMHS+I8dkNEL0Y9kHZJ9hHfRMsbG0iz0emAO69hl9tYV8fmy/4ETNCHzWG1jLYmcvR4VJz&#10;xLCPmkHCvjjRamHgTkHxyplnU8ivEMVvgvdJzUcuJjTWZwcW4CPsy3Ve1eKN7CEGwJ310GXCtbLH&#10;CFZO0ocz3udaJlgcy2RTrGAX9gP+g5XQMQTvE+wbPXnTCBIX/lIa9llxH+aVm5OTPeTNgsh97+l+&#10;BWk6oOx7Y/e7DNhXn6CDsCwJ+7SznKmjhvcpbF/sxitZH0+3LE0HeviNf9zBgReh+oKs7+e6R6/v&#10;nn0+uI6eZeToYR99csX7bDS6M9gHt9M+D28s66sU9AnzYUPetWB8EPShzIJ95cngXEQdYMK5JucS&#10;K8AmlTVnVbOwb/DkLbvxmuwcOWWfc1W2zMtdfiFOXw3ss1fKBRGmUPkUyc7gEMfvypxuloVrkF8Z&#10;9kmMsgctspKRq3pVu63O1CC/PYZvATN63/veRzBXmXmj8hQN9lUa6j6rXe3K/55gH6ZObGciv21X&#10;toc9fG+024fZ54ATtSE4wMjuFM3mB9h8WyM7HQHWAIWYfTG/c2uGIwGfPRdhH8PqMflADvbBYxd0&#10;D967sRuvkpPa5RYuULCP4r7emTekBJEzr9R8ygtszULnX2coRe6L8/CK95EnkvRRtwUBV9p1F4wp&#10;yvF6gn305CXys2HpzrV+rocnJWDk1auaSnNxtofpI6wCTj68o5rPWZiHn6E9ptxlgUhQOsG8HtAK&#10;7k79cUguFerOX7islApxeBL31cE+vhbXLK2HJStMh5FChL4xcl/u2GF8e9j3UvdUrOwj7AMjRsF8&#10;g1s6nXYZmC922sWeMfX286yJmwV3yj/r3vEr3Xsh7kNaXvA+B/uQoAPivkJC3knYBwZnM3Us0Pfh&#10;FJDvlQP2rYF96BLT7wZZ3zu7x28OeTkQrY/SPCXlAMyCwSnQg14viPu+tVf2jaknbDYJYCmoAlGn&#10;XtBnk2/Egj6q+Wa57uZUaeXp6k5RD/tq7oIFdWbDvj4dSjlBB2Gf3JYXwD7czoKklbI+rnfs46KG&#10;sjkyWAMKk0bOMURWnuzJBWEfzXu1S/UD3gl5CieQLHwsdGlSZXklvG8PZ94G++6T4lVe1XU+Qdx6&#10;T382qbyo66yW8528OeS37Wr8sJ+KOztRG4WDB7QZ/BiDb2jn+KV/rjNvsv7xyA+wj5H76MYLVKEc&#10;HTYkGZMPQK+EguB9LNhmzD5BEIuiGLzPivtwCvE+eu+CpGCPrSbDsnKe9AUpYk7cJ9hHzAc/QpK+&#10;ZKZXt3MgQcp4C1hGcDal8jthMqHAPOwLhO5cH3fKukvXXRZG6ytwOpepQ121fsHWNRj1cUUpckdt&#10;XRb29UHxkmvdU44RufeOUQ49DTQc052IZxdA14uWqtWzvwL1OBtcdKZPj4EYjpgh9Ocl4EMh7AMv&#10;Bm7GPcIs1RS3MhU1irLTMBl375L/PDbwEV+BjEPc90+7d/xy92s/070IZ14n7kOODjjzvrr747Iz&#10;b1ncV8P7ks682AlQWIZ9Vl24TNlHB95v/lz36IN9Bl5E6/v+gPCCD69JvwuEBINDLHYG+/pUvKfS&#10;p5II2SR6WZ98eDfx252l5ltA+pLE5+KwD3eKEnQAoTpxn8vGOzhZG3Gf9ZK2+YUt7BPtsnels0bs&#10;gevu+uSyS3XEUOwpSAwrNXqxZ27yQPdgKTReX1OwKfkK5Nan+9EiB6qOeR+7hrPUiPLs9Is5YO4q&#10;ki3vN4L1aGIPZ94G++rtf4c1bwX23Qfv059ockK/a3iwTvZhw9X45LlahZwF2igcPDeawY8x+FZ2&#10;dq/yi8P2JQ/cm/cpowg2GLmPYfsYsA+cwjK+mPdhj83YywrifRb2AXyA4jneJ2deqvAg9MMeVbOG&#10;dbBPOTqMsm/gfTqKbYL0yYG3J30vC5gP5esZVhVFiztDQmJtQGZ5cZ8L4Vcv7rOXPMTpO8/IkSN9&#10;aY/dEUp6yiZ9HzdGzuWrnZvIY9DzLByBVwopasPxvt43+ewaR46ZhH0FtGdfkQs4L/dVGJGecp6K&#10;wggC+fUzpEd+z1jYh7mEeYj7ApNcOWqEuQX7EK2yv5WQ7foFKfuY0Aa87x9372Lkvp1gn+N9ys5h&#10;N5K8r5Cdw/nwLhP30Yf3mS92r/idyIfXkD5q9MDsKO6jJ69X9on0gUn1sE/6MsK+yvB8zm9Xmr5d&#10;ZX01VMhl6V0ww5cdMg37zgWYAfmNoRKXwb6Y9MVkfxbsy/1hgLSlxvgxvY2PKsDK3CnqD4lXbZdF&#10;RXfv3itmt568lEHHYbh21oVs7szbYN8s+99b5SuEfbnF3qT+9rbGJml5qvy2Wu7utDi/8u7tdNXX&#10;1mwbhYNHpBn8GINvYme3ppqbhzdeksUSvzW8z7K8yW2bpkOcIgf7iPmsgompPCzvS8I+x/sUua/3&#10;4X0O0j/CPmsZJvSwe5SmYxL2gfSNgr6nBtJ3rlmrWRUneB/zdWSSdXD/GdXK6PvO6oCFGbncKbCd&#10;UfMlI/TVh+RLXmyAfV8fpFoFa8QJi+POJ3if9XruL9AmxwhaRRP+LxDDVLQ+p+NzL2A1I4g6sSIj&#10;2M3yPps8pFf5gQ7zbZDKPkxRzE/MeXrmQqxHZR8kfiB9gn304QUu500E9o3KhH0f6N6GNB0/3/2L&#10;OGzfD3WfgyfvX+/+FGRtQZoOp/ijP2/OkzeZrEOwDx2wBUrDTWDfyYf3xd6HF3l45cN7LusDuQM5&#10;imEf5WauhNQcIx+cRfpseD6L+ZaRvlw8vnhy1sCgyim9ebUy7MuJ+whnK2Ef+mylc9xO0pb46uKV&#10;lxYyctrNwT4rgCgo9SodjdW3ScFgZYO2ml2ylbVmR0rD7gn57brGjw1VgIlHjmABXLz+9a8nofvU&#10;pz61nm802Lfehjfcwg3BPrfU3JD6X2T8ypa/WuS3yVL8GGpwx2dpo3D84DabH2PzTeysl36itE1W&#10;X07il4R9k+RuWYWR972ADbQQ8zup9rAxwr7nyTVsfVazsI9uvLG4j7APEjwm5SDsc6QvStPxmnrY&#10;B9J38tvtBX3OQTUr/jIJZwOEEhWiqyxhX1HcZ3nfmbjv3J9XHQgNGuHbAPusB3GUQzbMYRuVr3fR&#10;XTwJ+yQQoaSZIL7KyCFZP036HOw7B5ruRMnUHOXVu21h7vtVeDWKYR/3AIC+FPyI0SZhHwI+YtZh&#10;GuOmEOwD76MbL0kfbwoAPipkmcyasI8BLhG27x917/2p7qMx7IMb7/d0/xkx+yaT3k568i4T9xH2&#10;4ewO9vFjnCFkricvCCNScyBg36Nf7x6/dUzNce7DK2wHP9Az2Pc4uPpCxOcK/X+h/qvBfGgzF6FP&#10;6TgWk75K2FejLFt8/64/0ME+WBujQJvD1EnYx7B9k7BPYfsc7MPHpDfVJOnjyiWp8C3/bYB3tFP5&#10;JeFdjujZvi2DfTJC8nAu2cqYj9d4PCq6A+SXnG9zfzsm61ueiMq//Mu/nDzk+BFMdgOMj4TuPe95&#10;z+SlTVZosG/SRPdc4dpg34KV3jHPiD0mwaTx9fexY5bZNWdZMEA1zbY6syzQRmGWuTap3Gy+iRkn&#10;G1lvZ/vSj1X9+rWWRYe2tWXkbvFRQn7kd9Yz18I+uisCavSw73nyQYb5I/uImR3z8NrIfYR9TMIL&#10;2MfUHDqQNS3s6xPyhpy8OU9ee1Lk5Qi5OMD4EPkOWi2Qvh72pWGWS83R+8+eSJyDfeB9Ll9HSuVn&#10;T5Rz5j2dIkJ1pyB9zK1xDvLwMcxh4zxbmIFDXmD61WbC7Q3MrsD7iqLILOwT7yMbjZx5h/MyEXB0&#10;Crd0R+XCCn/W69ME7Pv6APvE+7R+4x1BvZ6UfYJ9vdz1RMBxOwj2/Vr3D9/RvY8JOmI33r/RfQmw&#10;rwai7cH7oATM8T7yx/ikNV0VJXyqD9iHPLxB1vdj3Su/NwTgoxPuKTVH7xNKjVgM+wbYBE9SlTFa&#10;X73rbkHQt4b0rYR9G/52oCkYdkGDLkFHUFBOwr7qmH0W9hF1qYfJezYH+6yUzx0YN8g9uWeCkB82&#10;dKyFgNxphYcunN8s0lc+1mnN6hebF6FFkyvKybevS1WoN+ysn5JyZZA+/rtm3gfM9/a3v32Tq26w&#10;bxMz3nAjV/WAWLDSu8hjYpPxrrf89Qj9FgzQpX4/7vi8bRSOH9xm82NsvtLOdjViVwuFVZajb+X1&#10;mNMJLiZ3uQNB5XKFEcckTXKwj466VDChJoR4hH3MSMAN5iWwzA5Qj0WZdumcS3I3ptcA7wPFO6Xc&#10;ZX1rKObkFexj4uBcTl6osYKsD4BvpEg52McUtGdsrs+M4WGfy4Dh8nUUed+Zz68R951OEWXeOCUC&#10;jkkfaePnet53ntxjYGcSHo75MQbeZ3WFqAOIGYcpLPC+ZeI+p+87j9w3dHjM12FHoZL0FZb05Teo&#10;NO/r4/fZ9z2K+9QUPhKCM0cHJHvU90nuagk4ajLAH/JWM0HHT3Yfi2P2vdB9AW68TNAxKe6rycxL&#10;NjfLmVe8z4n71sM+BuwLeXjhw/vW7tkXBrGYS8JLjR5hH8P2DTH7emWfZXzkg1AC2kNiT1JliqCm&#10;b3PX3Ti+W/mpfoAPL9V5KHN5n4d9vaBvQtk3Bftoc3lJF7qkmytZhyq2MtgqPDcKDwH3202y7/Cf&#10;vfHtV2tgn6N7ixd6F4F9tJLe09y1HPP+tuAsl1rCl2Ef5/biCeAOfPHFF+WTi40PfehDW7Vc306D&#10;ffW2utua9dRpwZ0865AFK71LPSnWz4a5Zr848lswOrNGv1WusUAbhRorbVun2XxbexZaW2lqLS2w&#10;5s+tYbDOZxFWKzC7uBHL+xbDvgLUS341ZuoYpEkMOsaQZCi4WF6OrUa0gUIVHjP52s4DCI6QLujy&#10;RP1E7kZaFzLqWjsQ6mnPmMC3APuCSFD1ex/el52cQ3tlX3KwCPss7wsfY09eB/v0kfk6APte7Iuh&#10;fmcA0UXu60V5VbDvC+cgkuftpYWYxvEVEf8FupeMKij8N8K+pOsuOGmi5T6RcWHRftL3Wf9iyg+l&#10;7IukhUHDyGQdBrnG6/+kpm8x6RuWrC5yXx9G0L3sOdgnIgCEh5wbH+zeCuQH2CcIbsD387yD4MYL&#10;2Pf+7heRoOMXu/fDkxe870e6f4+CaH0ozMYLT95K3lcj7hPsywXvizN1JCP3Wfhoz1uv7AsB++TD&#10;++ag6Tup+ZDkYSyU9YHQCfYh/0NI0AG0RzWfkQEqCW+cjoOML+m3K/a0ievuLNh3jA/vtrBPvC/t&#10;xjsT9lX+Vcw9XiYxX+5BoXbKa6hktdyxtm+CXC7iXizT056YSK5c323Iieb2RBflDrxa9nepJfxh&#10;sA/SPIE2bWyl16ufHg321dvqnmvOBU97rP2WLfMu9aRYPxuW2VyC+T2GoNzmsgE6vp/3fcY2CseP&#10;b7P5YTZfY2r3xp9kH1LAMV9tDfgrazEmed9crlcD+1wkPpOUI+j4hPm4AdIHlgfchg3wDl0OaoID&#10;jjo++uEOyE8yPfE+HcV0utYmkgcWnXlPsC/48AJOjTkf6MZ7gmtG0RYr+1CN+OlU/zxRxllaDLr0&#10;CvZleN8JvTFVRY/DzmhgT/HOzjjG7DvtHF16CfvcnBkwH7FaDvbx7H2ujEDZxuwcMfJDOtoE7+vd&#10;oqd5Xx72+T73fM1l6hDCSy6PN1wzn4n7xp7EL3vJRTWqEfZB3EfYZ0WvRH6CfaiDyuB9yNGBhLw/&#10;3v22hX3kfSh05t1K3KdMHeJ6Lj+v4325NB3LeJ/IIH14v/n3u8fv6h694eS9K8ynvK4gd5CDWdiX&#10;JX29rE9uv0R+wnx7R+hz5K786Oa3B8O+ueK+pLJvEvYpD3IyQYfUlECruqdqbKU6s2CWeyzUPCXm&#10;Pl6SEBCXFg9ubsGYw4iLF3qzTLT4LIsPPIz9xYzVvkzy28VXsebASdi3ibgPfrigbK997Wsh7kOD&#10;n/3sZ9/5zneSux3M+xrsWzNb7upY3nWHLeriEy1b5l3qSbHJ2K8x+MHUb9noXHA63eup20AcP7LN&#10;5ofZfI2pT+SlS3hL2cB23C6Dv0r3XlttE67nGiGOVIJdG4mPwfgo6GPygWSBgo/KPmzAw1eiMxxF&#10;FEgpn5idkfudYvDJtvTt1UfrBcxti/ysJy8P6X14nwrRxgj7gLT6BB0zYF/syVtQ9lm32XM93emM&#10;2j/mpSUxPFXoVWZnsC/OV0uIdq4K5CFnpC+XKRgEkJiPijam4oVlQli2bHYOj+eKsC/0xKUNUWDB&#10;TyYo4QVJ3yDuUx7embBPEj+m5bUCWKbpUEJeZuMF74O+D5H73tZ9wCn7BPsg7kNO3q1gn5x5Sf2S&#10;Xr3iffi2kKNDXaoU96E1gEVgPmj6gPle8Tvds7/ZPX579+gHBoHeGekbHXJJ6xKw71zTJ1mfjdYX&#10;C/p2dd1NJlotkKwbhX3kfTll3wLYxxXNJPJbtvDJNRu35momVcOFo+xXDfbVD1ZB9pj7qvxOmBMY&#10;6uF8QcxHswj25cL2zYJ9Sc9coD0gtm//9m/Hhh0LEkD8+/jHP14/RitrNti30oD3dvilkN/iNd5N&#10;w77hpTb11Kx/wh5D/RYP0GGY4IGcqA3E8QPdbH6YzReburxKiUmf20PwRwUQFX+EaLbkTrEJ45PG&#10;MLlhcd4Yg2+IxEd44QR953UGrR8Zh/UwxR6I+5wP7zmzC8659sKdD6+N98fAf0nepxYGH941sA+I&#10;0AXyy8E+Bu8zSMuq6hKwj4HzKO6bgn3WJi4ryKll+u0mg/edywxDHfSWmI9h8pS6hMivp35qGcx0&#10;clmerGB539wWYhyg19/CEn3ZK3L4O6j15B3deN37HiZz4Q0QX4HiwVcXUfzo7e5gH/YzIS/Eff+k&#10;+2V48kLZxxwddOMl7GPkvu/qvvxs9zXlwHXesnphq4/cJzxH2Oe8emfBPuc+XPDkDel3vzIk5Xj2&#10;w92j9wbSx9Qcirg38D746o6pOYDnCPtIkWB257pro/VZWd/xrrtzxX0rA/bBJjX3ERJrLPbkVfvM&#10;zqFyBvtGZ2qKMSmudAl5rQ814yRaZZ+7T+1FbSJSm+R9cYUk6UO1StjH5ZUb38OUfbNQ0bKH5GWP&#10;ymkDL07x6s2ylbiPjroxuSPUg5TPdgk5doH/sP/gyH0N9tVPjAdU83jkt3iNd5ewL/dXkbIScFfq&#10;t3iADsMED+FEbRQuMsrN7MeYfY2dT4TlXNY3ifmSij8b0c+yvOSKZQHsK6M9963V7lmKl9TxxSgQ&#10;aj7l5EXLFvYxby91fyqRW+4pNQexoM3O4TJ75Hifh319+t2TeM3Em7OJKdJuvAzkZz15c7CP++lg&#10;S1EbQ/j1JQH7sH/MS2tz7JI6WWVfDemrQQBn7eAsYzaMIVih9XTueZ+tX+Z95dy+ub7BPsmv9JZl&#10;v43ZH7/d5EU5vOpI5wgGOor7bI4O1EFm5wKJQAX454L3Ud83eruHFNW4EZi6l7APPr+AfUjT8TPd&#10;i5O8z+r74lc17Ynj9xXkMzHsA5XjzpwPL/N1KK9uDe9DncF193Pdow92j3+pe/yW7tGbumefH3x4&#10;T7K+nvTJIRdgSLAPO5Owj8cKMF3KdXdWwD7O2CTvq7x/AftgkHLlAOnGEtfEV5XnYrUY9g1pUsbs&#10;KCGiYk9py7CvoL3SUmKTezn3J4HyVc/9Q0Lu4RPfdMmL2vDZpfY3gaTbDsF+rRWm034nXdlyjbiv&#10;Btoy+Qb+d/1585vfjP104OW/mPTZb1deTvnwBvt2Ne8NN77Gw3TuynDNGu/WYR//+uSiGPBjfGmV&#10;g7I59VszQHMnQ6tfsEAbiOOnR7P5YTZfY+ptYR/T2sYlB/vc/vjAWXQvB/ucXq+o5gtyP2I+S/pw&#10;XRb2MXWvTeIhWmf1fbq6AuxzuHB05mVW31efw76ngmuqBGvnDCuGfYmEvPWevJYDUuUHnNer6s5A&#10;m/WuHT1qWUH6siTsGzDimNZ21qI9ruxhH7GmRX5G3IfDJ3hfhtzN7aQyY7gD8eoS79nklTe85xDO&#10;StyXgX2wQHlFjaag2gPsA9rDbcXZLtgnZR9gH9x4f6V779u6DyMt7xu735WyT568kPjBmddG7iu/&#10;fHL1KwZXUzkp7ivAvqQPL8+YFPcx/e4zXwzeu0HT93Pdo9cH0gfRWU7WB4dcBtorwz6JAZXNw+Xi&#10;uCrX3fgWiHlf5W0C2AeyVgP7knXKpI8B+xJ8cNT3Udxn06RoIAhqY39qDEROe7UT43PPhEnDFuBg&#10;4fGiZhc8gtYcWz7dg+J9Cyx/8UM2EfcR4eH/JOyT4s+RPn6MEeFONmmwbyfD3kOzlWhp/VJwzRrv&#10;DmBfzPtysC9XMzcE/PG+7ACtP3trQRbYZDSbPWdZoNl8lrnWVF5j6uQSYoGsT7H84twdQGOTC5Vk&#10;hQWkj97EzqcYkEJOuwR/FPchGB8K6R4T8lrMR09k8ken7KPDsuV9VuUn3udgn71GMD4cktQGivdZ&#10;2Ac603vyPhUS8o7I78TResXf6WOUjXcAcC5FL0hQIU2HTc5LKlcW9/WevBbthcYzyr5ZsG9ICvyR&#10;J7q+5OaSchAn9H3dE0hvogO/1r28MCEHl+QoW0j9HFY23ppDNnzlPYN95H0G9jlx3yTsg7IPUM/4&#10;8D6P2wEzH1o/wb4PdG8j7GNO3hzsY5oOcbSal0/xvsrKMe+bhH3JFMBJ2BfS736l+6b/2L3yoyEp&#10;R5D1/WD3yv89yPpcqD6pw5iag9k56MYbK/scYFJGDh7IQr/RnbLuEtXVzNJcncWwDw3i8tecunCs&#10;snPEyI/6vhPsG4MnFmAfxyU5D7lS2PAWrmlqrtHKba4BdmuObbCvZqyvtk4N7EPnl90dVPbBmTep&#10;6QMEJIA7xjgN9h1j55s8yzGwb80CLyl/u0lb9/q+2OCLxX12yb0e+a0cozXr/3ZsI32XnQNt8h9m&#10;/zWm3hD2FdJ3zF2fuPo56mfRXm6bx9qMHIR9JH3SKwFqJAMOWtiHU7BjPFcfEDBk5iW2i3mfhX1A&#10;ePqo+smjjDZwiPoHp8uvds+igFKFNB2TsK8PzxcnmaXe7cTj4P06psc9y8br3HsVwm/kfacWrLIP&#10;35psvEPLBvbZMbWwLzk3hlzAI+Aj5jsVaAxRPhFl7x0p5xnve+kJENJkKt6BgZ5rJLFzMe8bsoX0&#10;lG1yzm/7xhXegsacyIMnb8/7hhekMXifTjoJ+5CCA+66mueY6g72gQbC2xduvFL2IWxfrOxD5D6G&#10;7QNHy2mjkqaY5eCGyi4zL/15kzk6qOxLwr6kuA9NMf0uovU9fkcI1ffs93cgSlCHuQy8zodXqXgJ&#10;+1AZZj8TA46uo1QCJrPuHk/6ZhFAV3nWsZP3iK0ASFdZ38I+OgK7dubCPregOEbKN/l8mLTGZAuo&#10;YBupqZ/UD846sLLyMk5U2XirttIC28I+iPWsUk+peHNx+hrs229xgV/GToBz5Sx5CIcfwPvWLPBq&#10;/lh6W8PkDJ68wGWDshj5rRmg/e7kB9hyG4iLDHoz+2FmX2zq3GphgbJPuTt1rM3dUViWOJBXrllD&#10;91BHp3b8kfl5Kd9jdg78j53oPLgGeV8yTTCVfaig7tFhmeI+5u2NyV0Z9iUpITN1sOjwP+7+Gnkf&#10;YB8UakHcdx6KLkTxM5l5A67KwT6ToyN4v4IBlSP3KX6fnHlzYft60nTigAVZHwMCssFkQlt4BAMj&#10;AuflYB/249tzvDiQO8v76MkbYN+T0EVaQR/2nLoaxfUbmlKKknGjvLoekorUSQI3f78aZH0Ks9hH&#10;7tOLUAzOCmtpVIZ/LqLyWR9e3CyY7ZjzuAsYsw+w759173hP9yuI2fcPun/+97qPI0GHzdGhk87C&#10;ds4yNS+rqOOUfUymgYJYe+B3oHsM1YdS8OFNevJiJ314X/673aNf7x6/tXv0hpMPbzJaH8kd0jhY&#10;2BdEfz3sywX4Kwv60Npf+itDKWTCnfWVm89zE/JOwqb1FWxijcrWAunr3XhRTlH/DChEm6C0gboi&#10;O4dN0NHn6Ihj9tkZeBEp3+SzYjGwY8s6fPJEtsKyo+pP0WBfva2Or1kZtg8dqxlHZt5QRg4wPuGm&#10;ZEaOBvv2W1w02Df7blqGluqHcPEC755kfRqVncR9Vh021+Bz69cPfas5ywJtIGaZa6vKzexbWXKy&#10;ncWmTi6fhO3iDYG8Qh33FQ6pJ32xgs8dOwn7HObD2W1/JN/TieiWiNhk8Ewk2pDrrg0gSNjnrsXy&#10;PueQy0h8BdgH0qdSBoVo5Cvdq/60ewzeB2deKNSsM++ApXrYd6bai3LvBgLYp6w9QS5msK0R9xHP&#10;jc68w0nzAfviET/z50VrGdIHsV6YzCR9NbAPvTq/KIHOk7ivA+x7CrAPJTkVhzCI57T0ZKWZyG8S&#10;Scx+law4YCB9ykrce2eXMVkZ9ilBB24Z3BEg2iTj4H26ZZCgA268UPb9o+69gH1I0OHoXkXHt6lC&#10;2CfeF5JpfLH75s91r/h04H3hqxWwTz68r/hE9/g93eOfjnx4e3UeNX1KzUEPXAbsA/sDQkIFaPpO&#10;sG88ShHialx3wftm4bxCZTtR56binZzkKytYxqftyjYnYR/aiWEfhoYJeR3s0010nZhvk/tnAStc&#10;cMiCrtZwogXNtkM2scCG4j5gPvI7xemjJy/+ve9973O9RTbeZFqPTS4qbqS58e5k2PtpdlfYt3h1&#10;x3VjzR9Lb2skamAfrmjloEi9v9/ye7LlVmGuBVbeLHNP1+rDAs3mR06DxdaeC/vqGR9rTi7PgBJs&#10;iD3L4LQ/bsQhPwE+bhSIJL7iscwoCsDHApkSE4+KBjrSxwQdbFn94emIQgDspMiLpXnYw0h8PBaV&#10;QfqgByzwvnNQ+JpzcR9435N05j0xqXNxX1C0uQh9RHsx7KvkfZSMGSGeQviFjZlJLZKwjw2GyTxJ&#10;+qjsY0oQRqYz13XG+wZlX3DjdeI+O6+U9qQwY8O5TJmc23GFnd6pBkdd2KG/WGJfjP7ka15uLY0D&#10;/2n3DoA8aPdwa+C+YIRKBr6kuA93Dfx8kcQD4r5/3L2LMfsmz7iHBXBSJNBAEe9jfD2QPuTTwAac&#10;cCXrk7Iv58Mbu/Hi8Ke/FNp59sXu8Tu7x28OPryv/N7eh3cEdpb0MbcDA+052HdS9hk+qNQcNkLf&#10;rq67LlTftqRvvRsvDIsyl/HpdsvBPusFzFPE4j5l51CCDr3z7zF1r6dN97AqdKy+5vqra7BvvQ33&#10;a6ES9lWK+1772tdahKfAfHEiDtYE8tvv0mzLDfYdY+fbPstKtFRYLi5e3d0l7MvZOX713GpEJqnf&#10;ygE6khTc97naQFxkfJvZjzT7YmvvCvtyNASUTV+BIyQj/cUKPteaA3xlxoczopA/8nT4CLoHkKFC&#10;cR95H/NvMC8HC3bCyDzc9gR1gD+A7aDjU2KNGPaNXw0x+NACIwZa3me9eu0p6NiLFpCvA/o+OfOW&#10;YV8AXufiPpK+M9gnj9fKTB097zvhRXjR0t/2PEXvAgoWeju67tbCPvC+HjIOyWfPed8pWQeMAPgV&#10;xH1PwgPaivus4/Mpx7GJabjsQo5cDA+YDwgSYsk/YWhCeHkHEFzD3QqwD865kOwJ+eHWwE1B/3fc&#10;DrgLsAe3DMR9TMgLcV/NGfd4ocd5Se7I+8jmEF8PpA8FG2B/+ErB+5iCowD7LO/DdtAJImDf57pH&#10;H+wev7179Kbeh/e7g0xPsI+QyGr04HUr2Mev6MY78L6MEvCAdBxxUo5tYd8md83iRgbSl3LjzcI+&#10;k6NDsE9v+Jea1XvcKeU2kza3hxz21wt70sb7jp8JlWesh31J3ueS8IruMS8H/kHTR9AGJ19so8KL&#10;L74I9nekrA/daLCvcj486GpboSW3bly8tFM7d/YDVg/71ov74rHga8HmY3QkLLjjc62/We7YOPtd&#10;WjP7fraNW15j7fgNfq58L1nfNSvAR+6mb/mRJI75fAuOujnel5PyqXG7wfB8RBUW9lHcR2dewj6b&#10;Vlgx++gXbHsCWR84ncmqERR8VseHyv3H19jsujYdsJP4OdJHDSDq4xTw54Uzbx+5bxD3ndAbJV3G&#10;F9XBvgDUcrCP4r6a4H1fMLCvl7nVLMvR8mS1QSf44qjsy0Xr+9ATnYoi94FClsV9A+8Lzrwni1lb&#10;9WH7BlmcCWs42e24AqjlAe9XJzUfPawxgl8P3so97EPK5idr+lCGfeB9RH5geYB6mPlMWq2YfVD2&#10;QfoH2MfIfTVn3Hw9INJnYR/Z3Cs/1sHxFvo+iPIs76uBfUKBoIQI2Eed4KP39gH7mIf3ucHrU+l3&#10;qQVjhg3q8uLsHHQUhdmlBHRuvzjQukLbIH3ORRof1/jzat6uSae74O7Y+xAr63Mx+1x+j5Oyz8A+&#10;MT6O5kWm9Ob3SH2Ds0anvtk1NRvsW2O9XY+tD9sXwz5m3lCQPvZTzrzigOJ9NoRfrPXb9TIb7NvV&#10;vPfT+B68b83S7l6VfcO777gO5sfcNHKVN1mWW63f+gHapEutkeZPeqk50G6BIy2/xtrJ9/uVvC/G&#10;eZbu2TPKkZa8Lwn7nIhPh9ssIrbDScZnnXYd6Yu5JJ15Vfqsuy/AyIQdFP3pKOXlkKAvhn097zuD&#10;fVL2xRI/tQxNHxpnvmCcF9QPuBDKPkTuA7Ripo4J2HeuU0v78FLxR3FfBfI7nTGD8NhObt0oT1hX&#10;QXH6Sso+S/q4Dd4HSSD8i3vYl3bmPU/TMQH7iPxwSP4SEoCP7r2QGfZqx/0YgYiPkh0PXszocPcE&#10;pgRhX2UHJmEf/HNRwPsA9XC7IWwfZj7uNZBx4D+SPkT3Aw38le7dlSfd9uXewT6wOQbsQzINwD4W&#10;ID8681LcNynrCwk9eoUgmgqpOf4oHP7Kj3aP39U9fkv36Ad62Pcd2Th9wHwsitYX8vBS1tcL+mB2&#10;RvdTjD8L8qx9uB88LmlbHbWA+uVg3yzcc22VZRBm54hhX1rc1wdS5D+MTm4stp2319za5LAe3PnG&#10;+w42eP3plvE+5dhFYD53LmbqsDgPgr6f/dmfJXGDA690f/WdXFmzwb6VBnxAh2/L+9as6+5V2afJ&#10;pN/pmumlcXF/Ml25SrfUb2VT7fD1FtjkflnfjYfWQjP7kSO+xtobwj5RNtumk/IBtCVhH11orbgv&#10;dtTlHnv4XMZHtji5mLEVgPbAOADaYGSK7PARAM41wowcNmyfE/eB01lln/R6VuLn2mRoP5yOGYQF&#10;+8T7mKmDRyWzTNiUHR6ujV69g8er5X1F5DfLenMrIxLfQtg3Ru5L+CmPsK935n0q2aWTG6/0fTAI&#10;FHM9v7OHuMh9/uMn9yV9gWmqEM4yKccOsA+Y71e698I/F6o9oD3IXZm6Gnc0PiJaH0kfXH2vQdYn&#10;T14QOgrxLOyDMy+w3WQeXgn60Ah8gQENUdAadILP/kbvw8s8vPDh/dYTrQOzY/pdBdqDIo+yvsF7&#10;14T2s7AP35b/LM332Mk6MfVz77QFR11bc324vbn3+7b13UJgEvbpXR0e2SiTdq5ZVtxTHTs6F7yu&#10;BvsuaPzyqS3s43ahPsdRpA8QLYZ9cNQlXDse6uV63mDf1U6/q+tYg31XNyRjh5K/7ut1f1x7N+p3&#10;JO9InmsNBLl452+6A83yRw7fGmsnl1tOHDcp9LP1Y9JnhX4xa3PiPhfFT8iP7r1J3peU8qlZt7F4&#10;eQkjk9+B6Llku2yTOy3yU0YOfAtlX1+GHB0O9sX0kCH8+iyoISUC/sdHuvEC9pH3TYr7CherEH4B&#10;9jGbhzJ1iCJF1G+x9eoPPMG+ZDZeJ+5DHUTug6oOYG7MRatznUXuY/KK86wmp5py4zXOvKFBZg2u&#10;Lruq28KbZA72YfgGV+WXVfrw8iWoIO6DWO+Xu19D5g2wPHjsYhIyFS9uKMI+ZPCAAy90f7tedeHt&#10;0cr6xOkGr9tPnMO+zwWBHhAepH/laH10B2aKDzA+lZCH981B0xcQEmR9j86keeB6oHsU9NH3Fh9B&#10;ABWnz6XygNkZyG9b0+X+2i2FoAvY587OavW36lXVjOeJI57u6jAE2MP/Sfqudp3SOtZ433XOgRj2&#10;lZHfr/7qr1K79/a3v50QLb4u6fhcUL9LWaDBvktZ/ibPuxXvW7Oos4vP9sM2OY0WI794jBr1OxJ8&#10;2HNtdb9cqv83et5m9iMHbqW1tWBLhtLLucQW9tsGWc0Cvhj2IVIei6V+NoofAZ9i+Tnexxh8zkvX&#10;AT6G5yssTcEybCnUVF5dJ9zTIQ752aYA+3C49jASH4R78ekUxY+yPqoLcSxz8pL39ZH7zjx5B33f&#10;eeS+QfcXxaE7g33M1OHEfRb59dQvrYkrZrQIcQDP03rUAIIhG2897JtM08ELpMTPhOrLwj568pJ+&#10;kvfhFBXIb783K0/6SP2suO/E+2rdeAuwj4IywT7HTQT7IOu7FOxLkr7A6ZCdow/YZ0vI1AHe98Ve&#10;3/fnE7xP6XdDPt8eGoY8vJD1/UAQ9FEF5vxwBfsUZQ9CvyDr6zNyxEl7Cfv2my3J91uczsG+ZDV7&#10;h96Q1m/ylZ7v4bw6W5m8b/LwVuGCFmiw74LGnyvuy/E+wLtnn32WpE/pOJKNx868F7z8BvsuaPyb&#10;PPUmvG/luu7u3Xg3nxkLRq0wRo36HQlBWsC+g62t0231mLpU/2/rvCutnYR92LkA81lciBZE3Ozq&#10;sQD7RP24gdbo1Wthnz46/SCaBc4DsAOGwP9Eh2owJn0FtOfAHz46PmWz7jKsnquQ4304EF/ZyrGg&#10;D3sUxU+yvh72vYBjY9jXZxY1STNGYZrrUuzPe4J9QFpKy1vkfZNtBtr4pXOnV8C+HpadsFoqrUdA&#10;aSal7wn2lXkfE3TU5OTVBfa8LwaO3o1XQj8YBJegeHxF3rcrMnC4bZD4WSAL9tc7887qRnkVXVCK&#10;yYd31uk2fENLwj5wOij4bMA+i/zA+4ACJ2HfkH7390OcPmTgDXk5+iS88N4ltnOkTz68In0M2DfA&#10;PuPDqwMvAvsIcC2/m4R9tyL0K8wrvXWjjm58B/s2nJatqT0s0GDfHlbdpE2bk7fg1Svv3Te96U04&#10;bxn2yZkXCTo26eSaRhrsW2O9B3rsYrHY5qvoS72f3eLAz+V9NWvvRv0O4Ck1A3FANx7gKZrljxz0&#10;ldZ21Mx9nIv8dHgl6UN9x/ik8nOwLw7hZzEljlK6AHgXgkTgI8FfTHbwVY2+THXQTlxf/rxM0FHT&#10;IGgdnHMLNUH0+hJiAjI4IBwnmScEG2NC3lf/afeYOXkRgc7BvoDborS8YWfvqOtpncL2VfC+mgt0&#10;p5CsbxL2hR4a2Bc+guKp5DLzYj9IHxJ0UHZHT97zxBonjmnEfbyWs8zFzo1XH3EUYB8zb7BkeN/B&#10;71SD0M/Cvj5yH2I4zurJ5Co611pwgewD9s063YZvgEnYNwTs+53A6Zy4Dx8BASHuAxAsOPMy/S5T&#10;fID0Pf6l7vFPB9KHUH3I3+qy6NIV18n6QNMQvA87h7wcI+yzGTlw1KTlN7SVmnLivknYh9ukzPuu&#10;QfqXvArL+FShwb49JtUxbV7kfjnm0m76LBb28UJi5PcLv/AL8t5FBQxlGfahDp15cdRnP/vZy9qn&#10;wb7L2v+Gzz4XHm1O+tDgpd7PbnTY6int3IV3o377YZG5Y7FfTx5ay83yR474Sms7qd0aZ16n4HPZ&#10;MJKZMSzpg/4OdYgXGSUwl6ODeXjt6cDvwPiQFRTxxeBXiA1gCMAIh6iQcwBRxmq4lauDfsoFTF8x&#10;HQfFfaB4ZZBXPinz7SIsGrge03GA+uF/7GGkQu4HAQRkpL6vd+N9BnAnyfvqr3GQ+MnLFRvWP7SY&#10;Wvek14ti4Z1IX4Wyb6BvL56rAi3vS0r8JOsjg8OJwPvA5ozHsYd9hnjWwj4buS/D+45/oRpgnx0p&#10;DNxLgH1PzurMmiU034vKQdl3feWLeR+VfVDwwW83hn1wy0WmDgbvy+n7sJ8B++DAGzR9IH0/2Kff&#10;fe4Up4+MTwVcD3SPsj4rwLSwz5G+C8I+9jCJvThY9Y+OuOZFlIB2jiUZX3xdblquuQt2neGtcVmg&#10;jdF1TgaH9pK878d+7MfovctvLewrsDyQPh1ywWtvsO+Cxr/tUzfYd6PjV4P8Fi+8G/XbnI8sHovN&#10;e/LQGmyWP3LEV1o7To9rl3A1yr5YxJeU9YGXxYtDwj5gPhbl5CXOs7CPe2wBDVSD4HoAfH3+0Her&#10;uNMhr2huHQtWaEuuGlib+4q8j7CP7rcLlsrEfIB6umpsU9CnnCSMWgj8B7aoNB1j2L4nY95X6EZC&#10;4icvV0buizJ1lC8qQRsByPpQfSq2BezMNQg13wkgOtgX8z7BPqu26096asReWr8dnzrrw6vIfaMz&#10;clLfNwuubfXyk4N9COM4tz9rVtGxrGOrC6xpJ4Z9QHVBlwfe9/sJ3gd+F4L3/X5w5gUWTGbqYMA+&#10;1Alx+t4ZknI8+/3dK783yPpiYAdmRx9eMT7bbe5MigGxf43Za4xTrrMT7Fvw9Ft5iPABX6ELV124&#10;5MuOxfrRfCAttGG6zoHOee/a/eB9NpbfO9/5TkI0SPxyF1X46kg7NNh3pLXv6lzLYN/KFZ1bfM59&#10;HbyrAVh3MWXkt36YGvXbCpSsH4utevLQ2mmWP3LEV1o7mR43qdHL5bfNwT7bSJL0oYIwn2AfvXct&#10;6eNHJuKwfbBtQs0HTZ8hfe/9FYP2sG0/smP09kVSURQH+wrgz+Xh5UcL+4j8KPRLuvcy3TDgnexj&#10;L1DCRllAG4B9itxHT16k6fhv3TclnXkHrVyUjGJIvJtiXidARt7Xp4CYXIonOWOQ1xnSx+1T+3Ww&#10;D/XPnHnJ/uTSS9InH95z79otYR8QIdmlIvcZl94Lvkqd8T4MVq/s4/vJrHecNUvoy8I+XGbM++CH&#10;OzjzfjrtzAt9H515k7AvBOz7YtAGPvsbIVTf4x8LDryI1meTclhZX9ng+DaJCK8H9uFOcbNF9w4G&#10;d/L2v3iFScbHq7P9TN4da+6CWbdbq7zYAm2MFptu7wML0fpw6vhbDGUS9n3oQx96z3ves3dvZ7Xf&#10;YN8sc7XKJws02HcHs0F/yN0v92ujfmuIyUoCsubUD/zYZvmDJ8AagztPW62IkgSwHva5FaAjffaj&#10;g334yNwa1pmXLMym4CCMA6rTiaygL0Z7saYPcBB+vnDphSQQxYI/4j9LAN3lOHdd68ZLxudKHNSP&#10;TsqxlWy8QuUjFvq0OXkB+xS5jzl509AtlZk3QLRR77bHWj2AwinYt1zcJ+SXlPUR+Y0wMfRkjbIP&#10;1utjHQbuadN0jLBvLlab9eYTL5BclkML+5LKssrTrVlCXxz2kfc55CdrYCMO3hfS8v5R2o03JPOl&#10;D++nu0e/1j1+a/fo9d6HF/BOsG9yAgj22UN01BrLVw5uodqkuM/NN/esiFsuVNjjOTPJ72LMF5NN&#10;XcVlx2L9aD6QFtowXfNAF5Bf/FUM+0D6uPPicfqskRvsu+Ypd9V9WwD71iznkivPyXeUq7bgNXXO&#10;Ur/Nh4ljR+p3MEG49dM1i11qBJvlD7b8GoODoOEJFq/EkhBwGewjwNIpSPfcR+5UGlwRQMEvbOBb&#10;peAApAOqQ0nBPi/ic6Tvl7tfwx7AQUX3U4A/Cf3E+0T9XKIPuNNaoxHnJUmfdkKUZw8B7IuJKs5C&#10;3JkknnD1Vcw+hO2LYd+sFfUevA8B4wJzBCCDFC7ifbZ7BdjnriIh7pN7L/PwRhkzTrI+dKPXJ57i&#10;Es5y4xXso18zxX1G37fre1QO9ilGHmHfAimfe4Fas36+BtjHy7GATxeInXDdtV/ZbSn7wPiYsiME&#10;7PtSgH2I9/f4Xd3jt3SPfiD48L78O3wG3kqzE/aR9MWHrLH8+rfgAixLcsBJ2Ofgmu3hrEfTZOUk&#10;xeNR5ZMWjHbZsVg/mg+khTZM1z/Q+FH4iZ/4if9f/w8btsP2R40Q7e///b/PCiJ91xCnr8G+AXFe&#10;/2y75h5eHPbt+oZ6zZbftW/0y9hvnd+EfrNsu+tYzOrJQ6vcLH/wiK8xOGFfMnUGFk65/fwKRek1&#10;csuz2HvXwj7H+IC6kPeWhbl0mU6X+8HdoL8j5oMuD+H5UOx5Kehzsr6Y9An24XDwPhY0iJbRvsN8&#10;/AgIiAI729NZP1x67MYF+5FCF0l1QfoQmM8egqZIMGPTOeRHnSPgoJR9X+le7WDf5PIYFcDg4mqV&#10;wrcTPuuyjr0gfX15WQiBB95HNdy5M++pnbwnL+pYU2dhX86H1/oL98k6mKKXKr+EBUD0cql4cRVU&#10;9jGUoTJ19Mq+Xd+jJkmf8Nb6t5o162fbz/U92bCFJPuz7VsxIBgfvHdRIOsLPrwI2PebfR5eBOx7&#10;offh/dazgH31Q1/uxhrLb2KrHL+LYV8l6UOvyscWOF3NQ8xddc0hSXCZtN7Fh2OTMb37RtowXfkQ&#10;g9ZJDYcNhOdzHeavBuu88Y1vxPbVkj70vCn7rny+XWn3FpA+ars2XEDWv6lcqRGvslv8BeK73YaD&#10;FTfVhH6T5t32fpk8XauwnzN7s+2kBRbPdqI6PK9yAfUIpArfFtZayQNjWZ/UfI70KWqecBucbYH5&#10;oMJjeD7l4lAfYtKHryzsA+Zj6Wu+m7iQhV69OAW5XrLAzqCBOp3jdJb0MZAfSpyvwyY7RlOEmLhY&#10;Z0nyPhap/MAKoShEmzgXsoJ8uXsNkN9/7V7pjqU/LwDWrJVwrnIAYQbw2W0dgiBproQOAJDtBPuA&#10;+VhSsj4XHPCUovcP0wZBTt407JOsT47AdE/ulX27vkTFBC2Z8bZSXDb5urRy8XxB3peT7GE/QvLp&#10;26QF8C3VfPgfOT0g6APmg6YP5eW/2z36YAjY9+gNfcC+7wwB++pddycNrgorLV9/okLNZU+JXIO2&#10;NdVJ4rZZ5y1f6WRTlYa6huGo7OpDrtaG6ZpHn9gOiXRf97rXfdu3fRtJ2Ysvvhj3+Tu/8zup7IP6&#10;j9WuTdPHPjfYd83z7Xr7toAELV7L5VaJu76nXq/pd+6Z/QWy76DxKOjbyWV8oUJDfmXjrLFtO3aN&#10;BTZ/Xq3pzEM4drHBa2Af11FzeZ911NVKzJG+8gqNsM+SPmA+Mj6WOOVupawvCfvQMp15GcXH0K1o&#10;AAD/9ElEQVQPUI9R/Fj40cE+9N8GDSxk5ChfqTyFy+SUeYqZkLdQc3CkzevvJhfGqhBoHXRt57Av&#10;PjwmfUPCEOa1yCj7bDvIueGaLSn7KOhjXo4Y9kWZQPaAfVtRttwrSb1v7FY9Wbl+vgjvs9I8OuQ6&#10;9ld+40NlCPpA+ph+F4wPsfxYkLH30Xu7xz/XPfrBPmDfd3TIqOv8cJP4dcE75krLLzhjfEj9MyHJ&#10;8myDMdebPISHuz5gD19xZ11g5blybc493ay+tcobWqCN1IbG3Lap17/+9SB9n/rUp9AsHpIketgT&#10;n+XNb34zvoKrL2ka4KALErptxxa31mDfYtM96AMvDvsa6dtp/uV+fpzWz9rfvZsuABN8H1q82l9w&#10;xps4pBnkgsPUjH+w8RcbXLI+p8JLivLksRuDP+xxYfjcyk0itQWrSnnvynXXkj4gP7WZTLmrbyXr&#10;6wP2eWUfXXpxCiC/mPpZ2GfFfe5yXOKOWRerfCCzjrKV+zQdUNg9ubiFuQeOfrte1oeeDMo+xrmr&#10;4H21sE+uu0lNn0nNwQYH0oc+fCEv63PKvj6lSSjWh9d48h7wBnVzsI/ruoOXanx9sphv1qsd1X9M&#10;3Yt8HWB8EPSxIKfH43f2PrzfH3x4v/l/G0if2t/wYq8HW0ze/jkqJ7M41hbzu5oB0jttTeXN61zP&#10;cGx+affUYBumqx1NoDGl08VzEmK9b/mWb8HOn/3Zn3V9JuxzpG/DR+tWJmqwbytLPqB2Lk76sAo9&#10;4FX1AY3oeKmTvz1ljxI247DgLGTQqF/zJJ01YXaqvBg87dSfh9DsYpvnYB8WaZPeuy6LbmGhyMwb&#10;kyvJcgVo7iTrc4l3eSBJn3XaTTrwvqN7Xwz7bIOuGwPm6zP29n9UGUR/qgY/3MlLY+5dFPjwljWS&#10;1DNONmgr/En36C+6Z/ryNIo7lv68p5JJzjvrjKrcw74z0sc+BGUfTkplH/xeF/E+26VT2L6c6+55&#10;Et4T6QNnxNk/nyF9wHnkejKRGF9M+nred8zrU/2CZ6v+TL7ATL7UXUTcp7emye7ZCnzRgpSPsA8+&#10;vHDgFenjBvJysNCH19nZRVScdXZXeb3l15zdHcvryj0NklCv8tEx2cnLMj5176qGY9JoD7lCG6mr&#10;Gn1I+YDzPv7xjwONKZcunyeIypd05hXse9Ob3oRrcQ/Vg/90VDBmg31XNdNuozMN9t3GOM3v5YY/&#10;PGuQH8M7PnCt32L28RDA0N7X2Iy/t4Vd+4sNbn14k3k2uDPpkFu5wGM8vlxlJeJQeD757eYOcZo+&#10;0D3VJOlzgE/fUtYH0jdm5wjKPpbKa2G1gPx63qejrCevdtKlF3k5kD/XtQ97MqcwMWJ8dllD+Ulc&#10;HUDDf9f9KPx5kfGjT877GvC+r3Uvj5sKuTIYv88iP6dcI9Xqy6Qp0OA56TuDfSR9Pex7coB9yNEx&#10;lZZXDXYfOusAJvbpK6bfzWXkGElfIlrfXNiXYXzEfFuRtfL7xUWo2SYvMPWMcv4b1mZHYBCRf4Ox&#10;+ZSN15E+fMQ/wj4l0k1ysU0ueRPjrzdQcuIlnwk41+SzwlYo9O1KGJ/t4ZUMx/oBve8W2jBd1fjC&#10;UZfyPfyvjumRQmfe1772tbbPCOSnOH0azStEfg32XdVMu4HOXAPpa8q+nSbK5j88K5HfQ6Z+i/HH&#10;wZjmLk/XjH/wsC42uGBfTqNn989a2qGy0m4kD0xiPlczZL/tfjE+3KjwgpRPFUj6crAPmI/Fwb65&#10;11VTP07KUT6qgPxsPmKl6IU8ELAPyTqQnJf5OlKYL/jzMjfuCflFEj9hvtOGklEwYF+vejOAz8G+&#10;QdYnzHcG+3A4M9iuFvcNyj7CPqK9uJyn9x18hzOaPlzRcMlW2Rdn5BjVfMdgPr6cbMKP5r7nbPIC&#10;c5Gez7pSjCNAHmGf/mGPC6iij6qTnABb6fs2Mf4sOyQr54av5qGXq5Pr1RUyPnX1SoZj/YDefQtt&#10;pK5niOG6Kyhme8Wnyi/8wi/wW5eZ933ve1/yvouR3wWvtMG+Cxr/Jk99DbDvyHfWmxykRZ3e7ydn&#10;PfKz1G8xFziYX6w83QO5zJVW2unwZvydDJtrdrHByfLwhCk75Lpvk0k2YrRX9ttd4KzqFpM98lsF&#10;+worWEX0Qwg/lPq1LtAb1Hz19VWzEAfQ8T4gWsG+3InG4H0kcQPyy0r8jLLPI78J2Bfad5hvhH0v&#10;C8o+HA5YJt5H5GdceusNdYJ99aH6zjN1uHOdUc6vD6q9HPFZ9FKw/KCLKPvQ3fWvMZfqeb2t5w6x&#10;qz+LkdX3ar3l689VqFkevvq7dRLwXcn1Fvq5iT1bI3tb4Mon0t6Xf23tIzVH0l3XOfPC1TfZ83g0&#10;rwT5Ndh3bTPtqvtzDaSvyfp2miK7/uQsmDkF3KA/qC5mBAezjAWnu+NLW2CNgw9pxr8VgydJX5Ll&#10;Od4ntBdv1CwI15M+niUJ+3IdcMq+CB0OrVmp4HiWwdsXHsSY27PYn84CQ4HZyT8318kC8qsxLOp8&#10;tXsW/rwKnGdgX5D4zeN9goBG3EedIDvDaH3GdffEFgevYRxI2EdnXhar8vvktOMwz1X24XXGwa88&#10;fjQLFhuyDPMCe9K304vBsmYvhczWv8bchLLP8rvKAeI7WG6erB+v9ZavvJBytcrhs3fW5HntC+dk&#10;5eupcCUjcj0GudqetJG6nqFB2D5yMQTjc73isyXpzGtrJkfz4sivwb7rmWM30JMFyGaPZfO1vdfe&#10;wMhNdXHvH5sFM6cSN9wl+Nvjrqm0Z6tGGWmzw5EWWGbwnKyvkDa3wPjsV2UsVc4+AdddFmCvf9a9&#10;o5JwoRodeOGiq0PstkgfNuI2Y8BXPm9lmD9aUpgPyXZxXfifBRcIJ+X4GrE/GQRw0hT/qXvt/9t9&#10;1x93f+2/dq9Uso4xe0Yk7otD+JX1fRlPXivr68818kT6Cyv+HXgfkZ8N4Qc/3E/Uwr7A+1I+vDHU&#10;48912VyxrG/qR/6g77dyC13W3ZVvMuuZ17JuH3NUOWJjJSYrdHWl8dcbYcPhu1HANwkd1hu5tbC5&#10;BS5+42x+RTfdoJx5nXzPOfN+6EMfSl5mbjQvG8ivwb6bnpOHdn4Zr1m2iiuvMxvs23zg9/6xWTZ5&#10;5uKGuwF/e9w1c435YOs34x8/9GtsHvvwkk/lIu4VeB+9TQuQJSnoI/ki4HPHIv0uZHTQ0ykpR6Fx&#10;kj4H+FSfsO8Xu1PCh6Q2cBKoqYKNDJg8Cp0HyxPds3V4vSR9qJbkfZU9QeQ+Be8bk3U896fdY4j7&#10;/lv3TSl9nxH31fM+MDsD+6DaU/fOYd+TPg0I3Xgp7lNRvg7APvC7j8zgfZVmmSB9jEU4lmt4I7rs&#10;SkZvRCvfZNYDr83fzQ5rcP21rzT++ivd5BL4Grm+Mxdv4T6u4uJmPKADbaQOMPKsU9CZ1+XiQAty&#10;5n3729++7M8el/qhbLBv1gR40JUX8Jo1S7jcgvMa3mvvbx4c8GOzYP6sgQ4Cf2saudSxe9w4l7qW&#10;mztvM/7xQ7bG5niwTOr1CuiEgE+lTPrib4G9ZuGbgqSOpC8H+4D5YtJnK7tuMG8vj4oPLPcZ0jwy&#10;yhqHX8A+8j6H/Jw/LwxFVApT2zQdTMsr5PcH3Qt/1H33V7pXjc68z5jgfSlxXyXvgzeuAXx52NeT&#10;RKX6VbILS/psvg5E3wPs+9BQZs2EZZWT8dou/kJyqQVMfOFr3mTWo6KLD8SaDqyXxa0x/pqe69jF&#10;I6jXxU26cT2NXHxErscUV96TNlIHDxCy6Co8HzacTE/OvC4XR+VDcnI0j//FbLDv4Al2w6dbAGvW&#10;LOEa7Dtsrkw+mDbpyYL5swl0uDnqt8dds4klH0gjzf7HD/Rim/OpMgn7WGEZXsFR1O65w5NSvppT&#10;uDh91mmXsE+OulTzsYJjdm/rPhD780obKBkgqqEI+WED/8qdBI8DtgPpq7kW1ZnkfbShQv4B+UGA&#10;+fHu7yJTh3gfkvOO4r7XQNwnZ17nyXsWuQ9szvI+ON4S1TmXXuyfgH3PDD68akHtOFmf4vchTQdg&#10;34sn2AfqN8tohcrIwxt/u8kP8YaNJFcs2LnhKRY0tex9pnIVt6A/N3TIYlima1xm/K1MNLf/98r4&#10;rmQ4thrWh9DOZW+ch2Bhe43Q5Ql+acOJ9YD5+FXSmXfyZ65mQI9Efg32PbRJvvB6F5Caxeu35sO7&#10;cJCWHlbzVFra9um4BVNoW+hwK9RvpxtnW2PecWvN/scP7mKb18j66oPx5eBLkvTlKsu59de6f/ie&#10;7ldy1ZJetCR9luLlRHlAeK5lkj6r5sOxhH22wNSTQj+Qu2S3cWkoDNUXV4h5Xyzus7wP48K0vIB9&#10;LIB9n+l+COK+L3R/E8H7oO8j74th3wTvc8ivl/X1KX2fYreVoIMfe0/ecJZTUg6J+5SN14n7ELkP&#10;aTqWwr44Tl/4fexz7yYx33U6NFw2PF/unaT+febItdb6N6gDWpgLy+Iu1Rt/w8uZG/x+JePD4h9c&#10;APH7gQM++9nPbnghezR1kRHZ40Luvs02UscMMUPywUUX4j6cEbewuJ7jfagTO/PWPyQrB/SYn6EG&#10;+46ZXTd/lgWkZvH6rbDUvM5X3lsf3cpH0prLXDB/9iMOV0799rhx9jPm/bXc7H/8mC62eRn2ORdd&#10;JpqocdpNSvkIhpKCPlAtFsawA+aDAyxIn0L1wXu3JoeGsnAIpSXBnCN9zOxB2JcEfA72xaCwrEfD&#10;heCK6KhL3ieg6Q6M4/dZ3qfwf9T3CfbFvA/6vj/ongfy+3L3mj/pHo28j268IScvyykzL/V9TuIn&#10;5Nen2ugPeVIdtts97wPsGwP2WdKXg31gfxHsq5H1dZ9JZ86N8Z9aW/PLu+2xOSnfpMxh226UW6t/&#10;n5kLiY68ioucq34du560bnWB9UvllYyPHVbwfi6ev/3bv53I4Gr/1d8OV3sJD6RjbaQOGGigPd62&#10;DtMnk3IA6/M2t8689RrwWQO6949Rg30HzK57OMVcWLN48dZkfQdPl1nPo8V9mzt/jsEN10n9drp3&#10;jjHpHZyl2f/4QVxs81mwz5E+fpRjqSU1Sjgb45s4Cwe4HlgYQ9dZzOdIX857151iUtlXIH2U9cVq&#10;Pgf7apgU6/R9fjdhn4R7Fvbxkm2DyXwdqmB5n4V9lvfRqxcqv9/r/o8vdt8HfR8ydZyL++bwPibV&#10;7d14rSdvr+8bhH4U951gnw5xqXiduA+wD0I8xOyDJ+9HgjOvLnMrf97r+evmTWA+vp9UvtLsvbha&#10;/LJ0wQNvDvbVkL5NGB8HRd5/CPKlgF9YRSPC1wVHbSv2fbWX8HA6VvnsejgG2fxKCfVcJD7cv8B/&#10;2B8n2JXoz8LB+ufk3AHd71epwb7N59J9NjgX1ixevDXYd/AEmvswWty9uVPoSOJwPdRvpxvnSGPe&#10;9Lma/S8yfIvNXoB9SbQX74wT7Ir0JbPrWrAFCkbJHv5nyt0R8IU9ppCahTKZA9eRuFjZZ2Gfcnoo&#10;2F+Z9OFbmLoS9o19PsE+x/tA/cQ31abydWiP9fmlLpLOvIR9DNunIpdeIj+49ELcZ2DfU6O4byHv&#10;Oxf3nWAffXsHLCjYp9h/cUJepelAQt5PBN5nrboe/HUICPj5tAZw8U/w4gNviPTVwz7UrF+zLTbd&#10;bR1YL1opXNdhr5R2BGNt6YaMz5E+EQEIf8gI4NJ7zQN95Ihcsx2uv29tpPYeI9yquGGtGjcmfU6r&#10;C2de595bH79i2YDugfwa7Nt7at1P+/WwZvHKbXKdeT1/6L6bcV32MFp2+cwkODnKF6xwceq3371z&#10;Qave0Kmb/Y8frMU234n0gUYxLB3j002iMWrxgNusO622ubGM9OHUDvY5WZ8Yn0L19bDvw2PxAfvW&#10;wD6pF60/bwz70GfyviTsgz3F+5ijg7wvifx62Pf8l7vnvta9HG62UVregfclnHnl1et8e/vIfXZA&#10;0eYZpBPmS/I+p+zjx96ZN0f6sD9Mb6br/chE+g79qirl7rLf2W2Pql/YbHveNa3FbzUFXnlVPshr&#10;rnqTY9cD0MNeKZNd3Zzx5Ugf98v775qD9x02IpvMwAfeSBusXScAYZ9ybjjSx48Q7do+JHW79T+L&#10;ywa0RrM8y1AN9s0y14OuXI9pFi/ekutMvfg20rf5/Fv2GFrZjfqJdDx30Bn1yrjtZJ68ooNPN9mf&#10;h1ah2f/4EV9scwv7KnV81m83duClpo+CNTrnTpK+WIgHPKfQe9oAlSs0FefVrTkvCWPkuivSl9yY&#10;oexDHyBUhHqRpmCRcI/IT27LqKM+s5o+opq2GdlQ4j7H+xzygycvlH3I1IGwfeR9ozOv9H354H2O&#10;940f+8h9Z4I+x/vQ1bS+L87J28M+N1LOgRcfT7DvQ/OUetfwwrOJ1GvlC8OCw+2LTRnzNdLnzHuL&#10;sM++rS2YLZOHyHs39vIDCEim7Jxs88gKF3nPP/IC7+lcbbA2H00L4gn7wOhxlljTpyB9NX2o5H1r&#10;BnRD5NdgX82YtjqDBWqUWYtXbm6ReVV/3L7XGbDmMbTGJjfB+44Hf1vdO8fzmrs5YxuC44dysc0J&#10;+yoxn9BevOFQFEBV740bXHFroFtcJw6cF9dxgG8yQ65rARo9HDKeqAz47LfzYJ9lfDHvIxIFDWSx&#10;sM9y0hj2xfo+ivucxI+w74+670bYvq92z8KZ14j7vD9vn293YH92w+n+mKbjPFpf0Ax6ZmclfnTm&#10;TXnyxqTPOfCugX1rfmE3OfZGSR+uvR72bWKou2lkPelzxt/PMnsDPvW8QPpQh/H+rVZov0te0/Kl&#10;XvXX9PnBHtsGa8OhB9Ej2uM/peLNxenj7VzfgZpn5soB3cSrt8G++jFtNU/Ir7AgXLxyU5vEfM3c&#10;B1hg5TNocQ9vC/bZ2b6r4m/9vXM8qbmzM7YhOH5AF9scj5Ey6SsAPn4FHZ/lNaRXJH1lLd4yCMij&#10;rJvt4nb6RoLH7j/o/vnPdC+i/Hz3L7CNYtr3EHAuUqR8j4Ueu1bfR1kfIxVa2IeLKogilbmY+j6J&#10;++TPK+QH2Ie0vP+pey08ef+0e0zYd877gPycys9n7I3z9sbiPnTYyf3O3HIt7PuTrCtunJSD3rtS&#10;9t3cW03NMmbxO8CuB+rF5nZ55a72yTW+1Yjv9GLpAN9WvS2Yukz6cCC0fkzueZHxqj/pTiNS34FW&#10;s94CbbDqbaWa73vf++KjSPQs7JMUl/Ar1uouhn0FkfgmA7oS+TXYt2BStUP+0LrWOhSycq14cy/E&#10;tzsbNnkALb782+V9seJv5Zy3DW7VVGtnmQUWg6dlp2tHwQLLbF4gfTWMjx67NgUHuNWYUiNE2cvB&#10;vmUut4JHQHK2gM3pK0A6y5hceD6HBcn1wPh+qvvo3+s+/pPdx1CwXQZ/cztfD/sc7yMTTHryMhIi&#10;i4N9jvchR8enux8B7/tC9ze/0r16FPcFIZ4tUaLeRBKPkHzj3JMXTsHOpH07L1uAX0NCXpOKly0M&#10;cfp62Hejf788AKYsfn8oHxjDvp1OdGfNbjXi275bivE5a2/V29wgKhFnkiPwKATvl1fglU+GbQfl&#10;yi/21rvXBmvWCBLKx/cpdXwW9qFZevIm65Pdu5h9kz2p+ZPSVgO6GPk12Dc5jq3ChAUs+Ju1bIuJ&#10;YSN9R862rZ4+y/p8B7Bvc+o36/ZpnGgPC7Qh2MOq5TaX2TyGffWMT6TPJooF6XPJbZPch2H4FiAh&#10;HkLSRyQHNoeiprDHNms5IPfHewD4QPp+tPsUyo93v43tHPhzJBGtAc9NXgWAHSR7BHksNn6fAvax&#10;jm3QRTx0+TrE+wT7mKlDxbr0ypn3j7u/Bt43JusA8lMpyP0o9DuF9hu3nwQuhFQwtgCY4KRZznR/&#10;X0jUF+mjsm/ZT+Rlj9qbpOx6dQ32LTDvhiO+yZzPMT5d2oYdTpoLSTm5Qv7Zn/3ZZAUihuuX9bHz&#10;mwzKgnnVDllggTZYs4yGO5R3osuTk4R9CswXQz2y+1juN9mZmmfRVmOai0Jb7mSDfZOD2CrUWkB/&#10;wS6H9ksG47vRP33XmuYq62316Fl8cffE+4gz9Hq6gJgsQx4LTtQOyVmgDcFF5sYys+PpMUn35KtL&#10;uifGRwdSS/qAb6jmU8kRPUbKcyWHh+hR62R9JH0x7AO5c+04/Jc8CxgfYZ8t2En2J8VffKyNSFiI&#10;TsgcIMo1jJoW+SlmXwz7bMoOl69DmY4t7APvSyI/6Pt+r/s/vth935e714D3/dfulYB0Kg75ZYL6&#10;nXifCef3FBoBPUT2D2ccm6DDf8XIfSZ+n6/AxLtjwSy9+O/sgh/oGqnCgmaPPIRmr1mDHdmraz7X&#10;trZaNu31BlVz+LYdTg4NIQL+Afy5CvLwRR0wBaiKklk7r2fEa0x6Pb1tPWnjNWsOgPThPoVqzx5F&#10;2BffvLhbeV/jKGwD/6EO2N8CWR9PV/Ms2nZAy4mnYtM12DdrOrXKJQu4qWyFe8I6Oe1eg30Hz61t&#10;nzuLO39/vG8x9VuGPC5CZ+71pG0ILjKyy8w+Cfss4LOkD6SJEegsjXKavoJ8Lwn77E7nfutgnyN9&#10;FvCBzTlyFOO/sujsjd3v2lKvUOv9l4N4kMWyP/QfUkSGCMRlAokqRS8MmIR90gCyNevSK79givsU&#10;tg+JVgj7HO+D1o/OvMjU8f903wNnXmbmreZ9WZdeOO2iHbTGUrDVKTtHz/hKNSPSh1/GK/mpnfsb&#10;XbN6mdvmkfUb7Jtr7W1HfNa0nxTxxdeybW8LtiJEcPI9kT4tocUO8NXVUr9ZgzJ3/rT621qgDdYs&#10;e4rfWWde3qdgeXFTqm9v4bkOvGq28s9jm49pGfnxW3aywb5Z06lVzlqgPImt1i/mfY30HT+xNn/o&#10;LLuEe4V9sYfvJNGYrHAREPOgTtqG4CLDvcDsBdKXY3xS8wHz0e3UIi0r6Cs76tbAvly4PefACx/e&#10;Ms6DOi+JlkD03tD9Xj3LU010Hv+SB1rYZyvYCINAfjAO7CbHXgv7dFScnFdfwfg1vM8iP7j0/rvu&#10;Rz/T/dAfdM8zMy/YHPR9FvkV9X1p3odD0AjyfqhA5bfApDyk+/wT3Sef6D7iZX2EfbcYn8SuE5b9&#10;uF/2KAf7CtHTL9vPKzl75WK1vreTb5izRHwF2Lf3yMbOvE7TB/UQxH1kgvoHarDAGbDevMtqTg7K&#10;smbbUTtZoI3XLMMyGJ/l8tyThH1oGfsl3YUDrwvtN+vUDrrljt1pQGuQX4N9swa0VV4I+3hYTt/X&#10;YN/xE2unh87cC7l72GfpiX27janKAuRxETRzxydtQ3CRwV1g9iTsS2I+ZuGAiIyCPgahgzyNRXCH&#10;zqq2JLmPSF+fCTco3Vzh/iTsi6P10ce2IO7LwT727Ye6z82CUzY+YHygtYb9Vhk/qO+juM/yPoXz&#10;01EuWYfz53W8D+OCAYLDNcR9Vt/nVH7/9tyZl8H7yryv6NI7+PBa2AeGOJf3nfx5v/BE97knuk88&#10;0b04ID95NoTp/aEnbpH3zf01v6r6Tdk3dzi21col3zBXAj53Rdt2uGAu68xbyM8LLKjY/1xaI8XH&#10;3FHYtf6VvPbveo331Hgbr1mjiYB9ZO4Kssn7cQ3Fq+9A5d9LDhjTJPtrsK9+KFvNVaTPwj4sKe27&#10;b4N9B8+tAx439Vf0oHhfTvG3gHdchMvc90nbKFxkfBeY3cK+AuMT6QPmowatF/SdYvOJTznSlwvY&#10;J5bnNhwEzMG+2Id3EvZZ3her+V7ovoDyuu7zMfiz/rw4EBH9YsBn1XzJ7MOSIqLn2EaGEFwajON4&#10;n8V5OEscv88q+wD7HO+zsC9GfszaAdjXO/M+//923yVn3sW8DxyQPrwIAohC5Ed/Xub8hZNvyN77&#10;knfaPQXsc8H7vvRE94dPdJ95ImTmBe/r6R4j9xH2Nd5X/0qwSc2HqeyDVgU0CktcYCYXq75s1T3A&#10;GYdgW8Bnr2KPPues5IR7BdUefHgJBPH/JjN520au6uV/20u7y9baeM0aVjnnMk6f4DuFe7MeibPO&#10;y8o1T6SDB1RdarBvwYC2Q7wF6qdvUtzX/uh98JSqH68DOvYwYV9O8bcAfFwE0NzlSZvxLzKsC8xO&#10;2JfDfNxPNR8Kw/MBbEnQJ6fdHOwDvLOur9rOwb7U/lNeDh7ufHgl67Oh+pyUj8k3dPZJKR/BH9nf&#10;ZGU0m1Pz6YxWjcht8j4YEPa0zrw6hKI/l5lX30JZSdgn3idl32+N4r6kxI/OvGOmjufA5ujJm+d9&#10;yNUbsvQm9X1MxQuuh3bI+4T8lPCXaXwD8uupn4vcl6B+/+WJpDOvYF/jfQe8TugUD1DZx2j0+gc+&#10;FUemTw5BpQ9a/fDtB/guBftA92TYGv/cvbFC/Vi4mlf18r/4Kh7OgW285o61deZ1SluK/nJevXNP&#10;FNevfJAeP6boWIN968f3obcwd+IS7gjwNVnf8RNo7pDt3cPG+yzvsC/KF4EvD/OkC5DTwzTUtle9&#10;zOx4YjAGX1ywn4VOuxT0gUC5ZLv0203CPsr0LOzTRwP1QsKKfDlLwsumcrI+wT5sONjHBLvqyWu7&#10;L87y201WhsHB7PhVTsCoA4H2krwPBiHscx67sawPe2B/NoixYLKOHOwD78shP4r7wPuQqQPiPsK+&#10;RbyPIfyeQsw+gELH+4j8xPtGUPhkLeyjJ28v67P/YHMK/drfNfd+l7Dtw+yVrlVH9mqnc8m9FNHi&#10;mFaS/2qSRWxipRjw7f2euUm364dD4GA/WFDfmcU19x6UxR1rB+Ys0IZs1tywzry8Z7EHfwix4lwI&#10;/Wwej1ntlyvHLrTJ+sePaYN9G47yA21q7qx1dK+9/h48b+aO1zHd46zYliPcSmsF3tHA32GDuIw6&#10;Hda9ez3RArOT9JULZH2ASnTapabP5tuV024M++SQa0mZdcvtAV9geWOJkd/wVczawPsQOI8lDtgX&#10;R+hzvrcW9n1f94ezwB8dfiH3g8FtlMDY49imD3aaROvMS3Gf6wMdpe1OkT7CPsv7QGOVkxc6TZK+&#10;mPe5QH6f7V6HNB3M0bGa9z2NFuTMK30fnXmVAwTIL4j7vh5S8ZYK3HgB+/51gug12HfMW0RSxFTj&#10;WnWR7m140jiQHIAUF7dY7tavTud2aVLBt/fb5pGDK4gAUjDXUFdVf+9BuaqLvYPOtPGaO4jSOOMZ&#10;aPN1QJOLm1fYaydH+2TIvORv09zrWlO/wb411mvHhngcc63QpHxzLbZt/QVDtm0HCq09TN5XyTv0&#10;Yn2v3Oey11U5Cpft5P2dfYHZa2Afg/TZ8HyEfbksHNgfZ9uw3rtm25I+h/xOX0ETJ1KmY2PYV/Dh&#10;xVEO9lnAh21bYvD3Pd1/Zvkb3Ze4gfrAhTA4wvmdo8wzj+MY9tn+k/cl65DlWbrnwB8rkPeJ9AHL&#10;MmYfSxn5wZlXsI88Lsf74KU7maKXkfsg5UOGXxTrz8v4faR+aCfAvq9OwT7k6PhMWrsn2Dcp7rN6&#10;wMN+du/1RHzVOZIHXcSSuZQRWvHmXEorRSjxRelVZPJ6937bPFjcp4hg15Z5Y3IgbIW9B2VWZ1rl&#10;Ggu0IUtaCWEKqGKOc+lK3Rz/tYOJdHYifern5NP14DFtsK/mRmt1shZYNl+bmu9SU2rZeB3Z2wfI&#10;++byjkb99mBec0dhjz48wDYXmD0H+4CNVOAoCtKUE/TFyr6Y9FlP3nNlXxL2ne0U6QMmk88skZmT&#10;9ZVhn0N4c9V8Ohy8TwUGh8TP5vpw5M52vl48GOfkpUuvWkAFJ+sj5mOhO/Yk74MnL2Df/9N9D9gc&#10;/W3X8D4Xuc8iPxvLD6cYxH3gfQXk1yfoSL7b8Ge34Mkrxhei/n2+eftu88bhYB9WX9u0e02tFJLD&#10;woGXC7yk2+nkWnQN49OxB7xwHgxzmzPvNU3/h9KXA+6jmzOlHn3CWErCi2vR029S2rzrhRcesweP&#10;aYN9uw70nTd+8GS9c2secnk3MWQPzaV3Ae8gFWrUb0M6tngUNuzDA2xqgdmTsM+SPjiHQjuGOH1y&#10;3Y2T7XKPhVmO9znX3Sll35mmz8E+qOF0eD3si3PvopHFvI8dAPKDwaHyQxKPSZDHgH2T1RS5z2r6&#10;HOnDR8I+m5eDQ2Z5X1LfZ6P4AfYhR8cXur/55e41EOLJ33aZvq9P3/GMMnUQ9pnyapwFmX9xopO+&#10;r+DM+6UspLOwz4n7hh+7nvER87U/hW71KqS3nYP1X1v1f7KdAunDsRD0JWHfLMynd4xlr47Ljpq8&#10;cFthW9g3mVjjPpx5DxiXWYPYKk9aoA2ZNRFly3DRxQZTkGPb3bySNl88yGbukXvkmDbYN3mLtQob&#10;y/qaQS9ogSMfLisv84EgvwWwI0ZCjfqtx2SbDMT6bjy0FuaavUbWxwy8oEtU9uVIH113BbME+5R2&#10;I8e5zmP2ecznlHFMwmubSgbsQ4U4Zt8kaLMV5LfLjcKxhH3OmTeuT9gn12NbATvxLSwGCzP9rjvc&#10;gT/J+ui9yyI+G4v7YokfkR9g32e6H/qD7nnk6ACGI+xbr+8DK5Qzr4N9X+6e68trUCHo+5CWNxO5&#10;r8DpMMkp62MRzgs7G+Zb+aKQP9y+7WyLhHbr8oyGy6QPDTGBrA1ZhZ31+SL5UjGjQ5mqmzRS6MaG&#10;Iws1EADB5CXfgTPv3oMyacNWYa4F2pDJYvozxmT2ITn5zrX25vWTgfyOHNMG+zYf04fS4JHT9KHY&#10;dOfrvMUhO/k33SkFmQs7ymawf4e/U4PtclnbjsIuXbzTRudaflLWB4QEkMRUvEzQkeR9cSIO7nEJ&#10;dq2gz8W5I/ID84qLahKWsTgcZrNklEkfAu0VBH1JtGf9drntzo42kazDxQSMHXjVf+UV0eXg2kFL&#10;+/wn73aNMzCfdipOn5X1FXif/Hkd8gPsQ05eJOSFuO+L3feBwUnct4D3jZl2kZY3pOnoYd+rLenD&#10;RzA+wr6eLb4KGsAc7CvL8cIk/8hA+sT7AulDQo/mt7vna08s7tvzbMe1jZhxXLwVckoyFL2jVwWR&#10;40oRX+7i937tXCDbTBoN4IBCoZpRVESwSdxQ09pF6uw9Lhe5qPs+aRsyji+ffjVxM+XMW1P5gMkT&#10;I7/DxrTBvgPG9z5PcdgcvU/zXeKqbnrI7lXoNxd21DOfBv5m2aq+cqu5oQXmzv8a2Cfe1+foCM68&#10;TtxnPXbPEZ5PresAn2V/SczneJnQGPVxObWdjdwXU7mVrrty4J2lE4wrO96Xa81p+lAN1BUFpE+w&#10;L6nvo0uvDd4Xe/WK9/2H7m/1kfuCj+1ifR95H9140U4P+1jozBu2yfsoJAQTfKl7MvC+8+B9ZdKH&#10;bwfYB97XI7+A+f71E90n++y9n2sR+nZ8GbpX2IcY81y82TBV1o7U/eVkfaq5E+CzPTngtXOWuI+W&#10;iXkfnf4qYZ8gQmX9Haf40qYPGJelXWvHpS3Qhox2YdxMPANzE8X67cqZ93q4vEV+GNNjgsk22Nce&#10;K0ss0B46S6x26WPuYNTuL33HXNixjLM08DepiFxm2HbUSgvMnf+VsI+8j5H7LOmbTMThlH2F1LQF&#10;QR9BmJX1iZTNIm7Q36HMOqRQOSnxS9ZflqODwftcg5b0WdhneZ9z6SXvc/o+m6gXOXnhzPufuteS&#10;wTFTxzJ/XibkBS4U3TPI7wz2MUrgGe8b/XmTsM/m1T2DfR8ZAvOpwqXfC+75/HznmQWDbsUcwHxc&#10;v8WLXnn4og7WugBbXOjSDgcAvkvBvpplM+2Wi/BVD+9Qc++EnrtOxTtYDuxqn+tsvI3aJOyj7s/G&#10;74PG+QpvVf0qkffVPLvWzMkG+9ZY7+Ee2544Nzf2dzNk98T75pKOlWDFpfW4yNk3uYTNG2mm2Nyk&#10;lQ3OtXwM+2xqDm3TS5SR++BqquB9M2FfcNQt4DPxvrhOkvQpWt8kv0PC3AWkDy69cuDNnQIGd18l&#10;s3DUpOaw7cTOvPhW6Xel7Mvp+8T7bPy+HO9T5D6I+xhNT+K+Bf68gH1ogbk44kJZnwoqBGfe7iTu&#10;myR9eFWwsK/l3zjy3cnBvr0XVEdeGs4FYhXL9+IklVzmPfvss29605t+9Vd/9YCFpbPDAS+fs5x5&#10;aTeXppMKoIJc6ODBPeB0B4zLAVfxoE7RhkywL8fvGL7ASncns+5ccArpDzCznmALOtxg3wKjPfRD&#10;2uPmFmfAPY3a3fC+uaSjEqDUV2uKPwHQeqO1mhtaYNYtMEvWp8h94H198L53K36fRX426y74lFH2&#10;nTJvTLK5GJ85B14l4a1siqTPyvrgzBv78xYScdiwfZUnja8CyI/FfYXL4QUqcp+rwIwcitbn9H1J&#10;f94c74tD+P12n5MXyj7CPgjuVvC+ZwD7RjfewXVXyE8+vH/UfTcL9kDcJ9hXSe4a7LvUK1MM++6J&#10;98XOvFbT9/f7fz/8wz8MzKeVHja+8zu/8yd+4ieOHJFjXj7r9ZvKsGGJAE138cSd9zcuR17RQzjX&#10;MXfTNVtSqXiTnaSyLxff4Aqvi2rrWUnSF1xFg30LjPbQD2nPmpubAfc3ZPfB+2aRjg0JS7Kphwz+&#10;rmog9h7o62l/rtnnwj7q+5isA+AJyA8SPybhdbl3XWy+ON9uJS8jGkuSvjhmH0L1JaP1xaQPZ89F&#10;7pvMvVvZ88lqvKgaf2TY2QBWMNZ342OB98Uh/Jy+z/I+hO1Djo7Pdq9Djo4e9j0HD9wVvO+Zv+gs&#10;72OQvqDyi0kfYV+flvcZ8L5K0teUfRd8X9Kbz966iUtdo3XmFel729ve5l75gAUZ6Er/joxYf8z7&#10;Zz3skzjIxjSkfR4U7OOj6VJTt513mQUe4JDh8aVYBDCasvEmne6JAp1ud5mpjzxqb97XYN+Ro3kP&#10;53qAD5o7GLa7HLU74H1zYcdhmMaCP24fdurjT3TfV3e8PevPONfylT68DNjnCohSn6/jBPsYy09J&#10;eEW7YtJXduZ1mGxlUo5ZpE+njvPtTsK7pOtxUsdX3xS4HiP39d7TITUKzNsn7d2A9xH5AfbBjRfK&#10;vj/onv9C9zfhYNuzuVdR3LfYn5fOvCPjC7wvCfsUJRC8r8G+m3g1innfTXS7spO4Oifc+9CHPpQ7&#10;9hd+4Rde97rXYdV3fASrA15BZ/Fc8AI680oBRNhXH7OvcoCuvNoB43LlFrjF7j2cUQPj433Kf7o9&#10;9YeNOO0GYd+Rf8zYZArt/XepBvs2GaYH1MjDecrc06De66jdNO+bSzrqGcoeNe8Y/93WQOwxuJdq&#10;c67lK2FfTPqk72O+DhIol7gjJ+7LBebD/rmB7XiKnKCP3yYdeG3fKOWLHXgLfrvf1X1ZJUfuwCjl&#10;tDv3uuD7DGNCNUlf6X4jQFVAUrr6Yo/EfTUpOxh7kfo+pehl1o7f6n7m33Q/TnEfPHl7tR3EfUNa&#10;3qW87xk450IeODK+M9IH/SCKPHm5UU/68CKhhLyzjrqnN5ALXsvei6gjLy3+FcbZQfe0kCuQPrGw&#10;i0SwOuYVdJa4T868jNMn5SNifoEXXMRKR84lnuuYcTn+uu77jA9k1ET0cEsK+fERJ1iP/Y73MWbf&#10;LUp0d/2parDvvp8J21/dA3nKbG+4y7V430N2u7xvLum4FJHJndctPK6te/X9ufWBqL/Sa6s5y/LL&#10;fHjlyUtnXpuvA7ozFYK/c973AUn8Cok45iau/cnuYwWh3KSsT6Rv0nsX7K+G8dnOWNjntuOYffLn&#10;Bc6DEcBPQfToJc24h9iJr0A2sQE7M4ofSd963vevup/8dPcjEPcJ9lln3kp9H9R5LMi5gbB9aAHc&#10;sC8D7EPjJH22zCV9DfZd7t3H44xZ4q/Ldpsgxv3LdUmgqrzEncXCtr38Y95C544v7UZnXufmTNHf&#10;LSKDuQN3zNDM7VWrX7DAQxgyht7Dval78PWvfz33EMQrYin2iACSD96cD29M3jd/VjfY1x4pMyzw&#10;EB4xM8xxI1Xve9Qa7LsSgmOXJVfSpcpuzEJOlW22ajUWmGX59bAPeSFG3vdu5uet4H1nyK/Hfx9w&#10;5IsoMJfIQhl4gfkqSZ/Ly5GU9Yn6rXTgtQpBB/isP3IuCiGRHw6EWWBMqfmUkASXTGVfnK8jl6JX&#10;Ifycvs9K/ODM+8nujYB9zJNLcR9oXRL5QbXHAl9dFtA9FsI+48NL2DcUtBzzvmXqvDDVPzIjzN+N&#10;vFzcQDft+48Lgn6Fvbc/o/Xdk84FqpbCUZsvIOt7eNhb6Kwhts68hH3YA1mf9RyESW0ej/pLvpWa&#10;hw3NrRjkJvp536MGwEeuZ1V7CtUn13srahbMAhO8iRFMdnI/cV+Dfbc7Ky7Q8/t+vlzAoIec8u5H&#10;7UZ53yzSUYNOrqfObYG/Ox6I65kSuZww9T2s9OHNBewDQmIBY2Kmjpj0xfo+CNbO8/MGzRp2FtR5&#10;StBB4FUZ8O6F7gtJWd8k6aP3buVZWO3V3R8XnHlzjE/7BfIk7uth34d7WwW/Xaj5frz7bRbUgcXg&#10;1SvYl9P32RS9lvfJmde69FLZRzde8T7l1iDyc1k7CrwPX40B+xKwz/G+NbCv8b5DXnnOTuLef+aK&#10;vw7o8DLA5zomp9RCsKrLXvthL6KzeB8jfJEs2Hwd4Aj0B+S/46McHjDxYj3RYSdtJ1ppgcPuppX9&#10;LByOeyqH0SnQcwE0daviK7re4x9ooJIU4f69g/s05n2bDEGDfZuY8UE0cgcPlwcxTucX+UBG7eZ4&#10;38MBTM4RqR7uHFbz4YzFYSatPNEsy1fCvlzAPgv76MxL2OeC9zlnXkAxZfAQ9RMBnIXYbOU4Ca9I&#10;X07W5xx4+dHG6dM2vHddx6w/L2wO2Gfr2Dy/YHM1sI8qRRTyPsb7o98udv5o9ymUc9gXEnTQk5cl&#10;6c+b4302fh+R38e7v4scHUjQIdhHfZ/8cHNCP4v8pO+Dsg9uvICDSsIbi/twLjjzLiN9+E2G2cOP&#10;VBP3Hf4SFr8CXZZ5ibDol3Erk9Q4817w2o98F01eZi4MH90Dk95/zGJ8BwShPMeOHJqtZntr56ZH&#10;jThPPrluNOO4e9T64WaUM++9ToAG+yqXD+VqT+BrAc57nSs7XddNP1l2ssn1N/tARq3Bvk2ejwc0&#10;cm2iv1m86QD7PKhT1BsffGcx7BPm4waIEmATxH1MJVHD+4T8zoV+QeU3i/flPHkt6auHfUnS50L1&#10;WcyHbWC+GPZZYeAk7HNeyRL3Se4HxkfYR96H/YCAfULe9zJL73rehzQdSMiLBB3Km0Fxn+N9fZZe&#10;+PYG916q/JixF1wPRV69RH7ifTjKtiNPXsC+xaSvwb7LvikVeN+RHdtEwVfo8FxnXhCxgy//yNOJ&#10;91mNHuBCrHyEOCgH+47s8AXP9UCWCRe08B6nvt1R0x2Xi6/H+1HR+lCfwls84kj98E/OvHvY9rJt&#10;cmS3/cNMU/Zddkxv5uy3+1i5GRPv0NEHNWq3xfvqMccd059rAH9tIC44weqNvz5gn5AfYB95H1LH&#10;MqFEXKjmcyAvlvgZD98htF8ynB/0bmJkroLDfPhodXZ2O1b25WR9DvDpI0ifYJ/15LWwb5asz4r7&#10;eIFQLIr0EfZhj+F9Xt9nJX4cFxWNF6WaNn7fR7qfIez7Yvd9ed7HJBvifQPyk28vqR+Rn3gfaCBh&#10;n9AhfXhXkj7CPvzfxH07vOZMN3lB2Lc34HMXX+PMa5eR07bbtMaRb6RcKr/uda/TKlcb0A25DJ7y&#10;EHwIGTmSQ3rk0Gw6px50Y7c7atZHPnbmpUiZ+/U3DN2bkjDfazDNPcR9DfY96CdF/cXf7jOl/hrv&#10;r+ZDG7Ub4n31mOOCLObIU9tF0ZHGOfJcR9rz+s81y/Ibwj6K+xS5L0f6krwPqO4c8AVxX1+QuOOs&#10;2KwdhH2xBvB13ecXw75lpG8S9onQgdzF4M+m3ZAnr5x5sWFlfSln3vfSmdfq+2pcegX7iPx+q4d9&#10;n+l+CAk6Yt5nnXlj3meTeFDoJ95HT14cLtgnWd8aTR/fK/RbjKbWt3Z/7yq7XlEB9m2ubnM/ZLte&#10;V7JxOaU6nmUrXypTx5FvpLjGN77xjVjiftu3fRsjfDH5Bhe9NjwfLUO7lTOcHD+ah53xyKE57KLu&#10;/kS3O2p04yXyi29G3KdS4PLGtFzPBu+7Vxf7zcV9Dfbd/dNggwu83QfKBhd/y008wIG7Cd43C3Nc&#10;P7XZo4duybSfxfZreQ+z3FObsyy/B+xT5D7L+8j4XIk5Xazpi2GfMnXEhwOE/Uj3721SDlI/K+Vz&#10;R1ll31zSRwfenLLPneiHus+9ofu9N3a/S1FeMg+vJX2EfZT1AfbhQBSn78O3oJ/QUQr2zeJ9Ng4j&#10;YB+UfYjZhwQd/6H7W8jRwch9LElnXqfvE++jyo/6Poj7AP7g82ubwvZWbM7+FjfYd/BbVfJFaBPg&#10;Ff9OHXxp8enkIufC2ydh3+ass3z5R76RMnfnt3zLt7hrVAZP6INsb2W3QoaTiw/ufh04cmj2u4oH&#10;2PKNDhxvQ4A88r6cTy65nrtVwe55LP6/V9inPxBu5czbYN8DfDjMvuQbfZrMvs77OuDBjtr1875Z&#10;mOOe+M6aa4mXVZuYcZNG1lzXgz223vLJgH3YSZ2XK3GCDhezj8o+G7lPYfuSpI9x+nKx+WJNH/YA&#10;bIH05Q4BFAMOA1M7XtZnlX05T14AR3QM3QOwk2rPxeZzkfvI/ijrI+xzvA+X3Gfs/QB4H7ynl+n7&#10;NI4Y+n/Z/ZTEfXCznQzeF/M+m66XWTso62NrbHBDKudg34Yt39dryy5XswnsS/4A7dLdsVGsaSXT&#10;wwaWx5Wnwwp5cg281RqyskustsdLaU7ACGZHIsArtf3MOe1qf0EUOet6b6vyHqNzWxa4xd7e7qgR&#10;PynygBLs2lEgCnRf8dZGtfpH4u2O7Kzc4oXLbLDvFufAoX2+3UfJoWa6vpM95IG7ct5XjzkeLAmq&#10;vPD1AsA2FpWm3rxaveXXyPrA/nKwzznzFkifdHyz0nHElcG8KH+DdC724QVlqwnYN1fWJ02fU/ZZ&#10;2GeT87J9qA4B7MqwD9ciiZ+V9cW8D5dMv2AYGbyPmTrq/XkJZ5nAlxl7yfs+2b3xD7oXLOyzyXkp&#10;yuu9en3wvljc18v6XmVh37Y8zv0cb9v49b19XFePFsC+i0v26Obm/k0ivFl2vw/eB0KX1DAysNfP&#10;/dzPJdWLhAhOMQTrYf+2Rp41Ipet/JCXDJe1/Jqz3+6o8S8ZAHa8VWNnXpiFD0AXSRM3aXznrrHh&#10;1R7Lwd3kQd1g39WO8rV07HYfJddiwQv144EPnON9V4X/6jHH5oTl7ht0i7Ty9baBuOB8qDf+AbCv&#10;hvStQX7EfCz04b1y2AdxHzpJSBfL+mJln5P15fR90DxCR2lhX6U/L2GfMvniI3Ly/nb3dwT7JO6z&#10;vrcW9pWdeeHP28O+kJ1jK9dd+8v/wH+OL/QSdDptbH+3gnI/HJftMCVmWNMq2BzFLJu7rW3iyzzL&#10;VpvfCCQFsRYP7CDGBOqqnHld5+H8O+ty7qny5kNzT8a55mu50YHjUw5sXR70sTMv72LL3/lXkPvW&#10;9GmyaWTX874G+675Fr583270IXJ5w126B23gMAIEfFq5cePi1K+ecVwQxNzNqe0SLr6oNhYXHOhK&#10;46/04Z1U9vWR+95NT16H/DK5OE4ZOcpCPxExS/rkw+sC9lHWZ8V92EacPp5CAftWyvqSbrzYKWUf&#10;28fpcHbgSCgQa3ifIKYYX8GZF3aGwSt5H6V8In2WDGJi9LDvecTss763zv22kvfRq3cPzBe/uF/6&#10;7eAhnj/5RmR/Ha7HKAw2h1WuA097ZIy9A9hHjR5UQhhBUANF3LMJPZODmxQNXc80uEhP2sLhImZf&#10;edIbHTXo9STo0x8znMeuHnq4nbFtb/aVRruVw2Pet6znDfYts9tDOepGHyIPZXjy19kGjrZJektd&#10;lvdVMo4LUph7PXUM/tpYXHCsK42/N+yDWMxm6hDvmyR9yYwcSsqRI3304Y0D9sWwj4xPPJG8b0PY&#10;p5Zd8D6dAqejMy8zdRTC9sk92cbsSzrzohHYred9Z868BX0fvXep6bOev1L2ISGveB/Ta9jH/gj7&#10;Bmfegr5vb9fa9qN8wRczGd8BvuNpl4zgfNO0n+tblyYCGIsilw0lLevVIgsGdPO7gMiA8h+aiJCU&#10;CqCCu1+DffHwbT46C2ZIO2SBBa5z4HKPOF0gb1jKcnOZeRW3lDcssf6D+sfBXfm4brDvQc2ZeRd7&#10;nY+PedfwIGu3gZsc9gvyvkrGcUEK8xBO7Zy22qAcP+iVNt8V9kk1BqEZYslJ3DeL9ME1lYWkj1DM&#10;BrNzPrxxwD5L+mzYPgf7kqQPO6HLSxYXrS+XjTcH+9AynXnLsM9enZx5mc835n1sCrwPUsqyvg9o&#10;j5hPsM9m8sVO5ORFjo7Pdq+DJ6/lfTGzs7xP+u54Y/JXY2WF9ru80oALDo+f866RlSuoBV3iIURR&#10;yUQQlKRZhUtM+pLB7Od25lKgc/MbwcY3FAyVo26OOHD1+5D9dpMTZvPRmTstW/0FFrjCUeNdWY6A&#10;Cb9d1EGODlyypfbOAqiApyL+seZD+7eJuK/Bvoc2bWZc7xU+Pmb0/gFXbQNXM/iXcumtZBzHw5cH&#10;eEY7Fg3/HTwBKm+EZMC++lS8ZTdewT6K+yjrm0v6wPhiQR9hn3PgpQ8v8Jn14XWkby7sm0X6rBvv&#10;pLIPsA+dgQiR4j4XvC++QCXkBelzsM8m5wUQBBKVM2/Bn1e8T5o+8T7G7Pt493c/3f3If+j+1n/q&#10;Xitxn4N9+IgwfH2ajud29dKd/NFpv8uTJlpZoYD2CsaPs7Wu7EbN4QV/NMI+ISpH+vhxvbzlUqQP&#10;xtn8RhAmgFWt8Wlkt5MVGCYs+VXN8N1xnc1H545tdVWXdlUDZ/k77rJcemsSeclvyf7s0++qLHzB&#10;zjhx34KeNNi3wGgP4pCrenA8CItvd5Ft7OptebDErxJwHIxdHuzpysPR8N+uE6PmXqCsD1gHBdu2&#10;fKB7W1yA9uJSyMZ7DvveLXFfhvd92Lnu4qNV87m0FTHpA+cC9nI+vJWwbxNZ31zYB2khxH2W95Hx&#10;FZyUcYGEfTneB7PAaIB9wHwqVrXnXHrlwGuxIJR9GH0k5EXYvt/r/g9G7iPvy8G+vb10J3902u/y&#10;pIlmVZhU7dnWrs34kOZx9RVnkiXs4/5Y0yewNctWceVLSRo3h30yUWxPGTkO/E+skEzju9Kwt374&#10;td0pt27Pw/p/VQMHCR7vRzrqSr7nrMH4pPin/azfKLwzlIN9yQzj5ZnWYN9hd+KNneiqHhw3ZruL&#10;drcN3FzzH8n7agBHDWH5/Oc/j6be+ta36gn+Xd/1Xfj4b//tvy0c/pWvfEX1sfG3//bfrjnX+jru&#10;vOjq+jbXX2ZuLApWqsR/GAWMBS5T1sZHHIuWd73wG2q88kb4re5ncHvCYZO8zyK/bWHfGLkvZOrI&#10;iPsSpI+uu3Fq2qSmjy6uzoc3Jn0uL4fNARLzvpysD/uTPryCfbbZv979KT/iqCRStJl55Z6cvEbG&#10;7BPsS/I+HGjdeGt4H/CfI4MYL4BazIF/1f3kv+t+FOI+8D7o+5Kkjwl25/4ubF6//TSvMekstJc8&#10;0TXY37qUSsbiZC9KxZuL0+eWx4utegfiPjrhQucIiRDt6RKbKPA/6tD3GVZlzfXqyMWWv/IDr+FO&#10;uXITXWH3rm3U+EcL3I/cwL9kAE3KbxWXQIDeBS29QoMf3KWVvK/BvoPH62ZOd20Pjpsx3KU72gZu&#10;wQgcxvsqGUeB2nzmM58BpLPMzm2DMf3Wb/1WsgUcayv/0i/90jF4yJ0X5GvX81ZeZm4sKg/nJbgl&#10;6Nve9rZnn322MDqH2XxXC69vvPJGIOzD/+B9LI76OeS3WNnHwHCM3JeCfQnSB2IF2McgfRaB5Ugf&#10;Yd+kD6+FfS5HBz46GDfXh5ewL0n6CrCPzrzovLtMd6WimRb2xbyvj9n3AdgZMfsYtq/M+yj6s9Uk&#10;8cOQYT4gct9nuh+Cvi8ZrQ/5OhrsW/CbeMFDYq63yVvNJo2sMUscp48yFrcGpoep/sUZORrs4yjA&#10;UE6al7Sn9SiUVRvpK8zki98pa+6yh3zsVQ0cQDzvR7J43nrY42JoEsdbtNeceQt/rFr8F5oG+x7y&#10;kyF77Vf1yGgjNMsCbexmmYuVbwX2WSlfgSjhK7wEx0RGaex5bI4Jrkc5rgXMSdvbvc9beZk53rS4&#10;t44S5gYIS7vNLXxzDVbCPpI+lRzyUwi/lbCPkfvgYXruxutJX5yRo6x3g+MqQJh8eBWwLyfrs3k5&#10;HO+zsG+BrM/BPmn6pOxLivvQT/QZ2A68j8H7ktdrs3PkeB+JIQzYJ+io4n0kfQ4LkvcR9v2b7sch&#10;7sslXnfJeRf8Omx1SPtpzq1hHN3byuCunYvbP47TJxmLCzwvLUwckJ7L5k1Y1a148iaj8lP26GBf&#10;zp7Yr5yeGIXmvVu+xS5+p+z0BLj7Zq9t4OTMizsONywfgA7t8Z61DzRRwibui3/CGuyrXOw8gXpa&#10;g939nb/4Aq/tkbH4Qh7agW3gFo/4AbyvEnDknmVaAJQxn76NmZprAbaqfG6urOYYJXyQVzZYPrzy&#10;MnPDUXm468Of/dmfVY4Lqv3wD//wrha4/sZr7gXJ+pK8zwr9FMtPQj9L/Wpi9lHZ18M+F7kvTfqU&#10;lGMyTp9IH1gYEJgC9hVIH2Cfy8ObdOZdIOuziXfRpoV9+Mo2aKkiOlPgfQxNSJo5yfuIC5mQFwpK&#10;IL9Y4ufi91HTF8sAsROevJgGSNNhYZ/NwoHtBvsW/yZufuBOkr3Kfl787SgZpy/pfKrAfDHU44I5&#10;lvtVGsFWuwnYR11ezPv4J70Y2yXtucA4D/yQi98sD9z+iy//2gZOr9MMViCZLZ5sSoRNAaDNi437&#10;vZzGd7F9bv1AjO+yjFJN2XfrQ799/6/tYbH9Fd5vi23s1ozt3ryvBnDUkz4QNEjJVD/p3gsCZRt0&#10;NOowJOTO63q1eTcqL3PNcEyqJvGKI6aJ64X3rusV/mjplr6b2+GaG6wxfhL2WZfeSd9eIT/H+5iX&#10;Q4WkDyWK3JeN0wfvXTrwWtgXZ+RwFAw+vK/rPo8QeCj1sI/euzHvWwD7cg682O9gHxt3yC/pzOuu&#10;mgJGYE1cbE7fhzrQ9wGYQkEJHWXP+96bdNSVrI+wz+n7MKyYD3DjlawPG8zXQeQX5+tY8wOx8tiH&#10;9usco72VBlx5+EXs76hcMk5f0vnURrjHNvCf5GmbyPpozOvnfTl4l4N9kgUlA4StnEIP5/CL3CwP&#10;x7z7Xem1DZyCEuiphUcin3j4n6H6eI9v8geM/Qx7DS3jcd1gX+W6pin7pmfstT0spnvcaowWaGO3&#10;YC44JUjlo2RBtRrA8f9n7/9e7nuy+z7w+Qdyp1w0iAHNhSC5iC4MciAzxAQHG2MRArGDoGlwGxo7&#10;jnSjGMm2jISRcTs0HoQiG4X5BqzRSEhkLGKJaWeEaGeUacmmM25M29BCMlGIYmSGTtIkyNAXZ9Y+&#10;65x11ln1a9Xvqr3Xw/58OM85tatqr1VV++zX8161vNWKwFK4L4YScfCkEFCMtwiW4bxpWDCpaLd3&#10;dg7lZRb7IuR3sZGim4tDyBvdOGuv7IXeLBhvK5+isb8e9vG9/NwkHi7yC8E+0vc9d+6Lpd+Nb2An&#10;9G6IwGjDviTpE+I+l/fhFnvuEcrLwTGf0PQh6ROwT5QH6gddgmBeuIr4BoW0cx9crOB9cC4dnPdR&#10;SK/L+0jTR7CPeB9wQIR9kJAXYR+u5OKn4I7Q6ZRT3p0jq1YnM9ZUO9gFKGMRe1S5aI82tBL6NeJ9&#10;/MbdkPQJ2FeQ4XGML7wwFGEf7evPe0J2Q3u6W/vVdPsi5w6eKRex6pjLXM13tK8O6XBhSlJYPfzZ&#10;GxdAk/Jphkcx7zNln8a8Fyqz2jJxIdNXX6r5rsCEpObj2pBOlEQDONymRXLYCOmDcwEChoie+Ihg&#10;E0T7ktIeiJV3Qz14k1frlokUEO262TlE2CyXK6I1QBkHpuPFInmHlZf5Yz/2Y14vi9P1+TSSckIQ&#10;+ilhKwxj8A7RQ8Cj0A1XCcg5IJgIXCBSAIPFoExvHWXZZNHMBbFhn7tzHyn7BOzz5u0VyC/C+97T&#10;dLzxPky/C5o+Denjsj4ew+slfZiXwz0IuqHITjA4JexzSR8P4IXXcIgIX3GK+yvfvI+L+zAhL5K+&#10;uLgPRJF3cd/fA3Gfd/8+FsB7SP8E7wPYB06ECO4VMu1qbj2b3qDjf4TQXPg6ZQa7AB9oBZ7z7itH&#10;mSt5LBvYDUAhiQE7bTZXvAlUpVv1vhDwDtv1glTqEtkT7qQY+CwMW9n5K5yud9AVrLHRNS7oOFwJ&#10;Q5mySb27kZFnddVgn/KJw5R9iSG64DIxa1Jt1675LtdlIm6X5CHK1SSrmIZueCsU6SbiqWxx5zjg&#10;RFAMfnijoh6gWoCfhBIQaZQrOktuuhcpEE+XkSR9rqqRkBlcpiugq7lMsL8yuYfrKQH7YCiGyoDN&#10;0TtuAXBfJAeLN+kKVJLczLF3RpSsiYCFk9MhJOvzhvF6YR+X+FEGD9jUD6kfBfYi9aNIXp6Tl6Xl&#10;fSA/ffpdQfoAgUFMK8bwKmV9rrjPq+8jDIfgj5R9IVoHlo+zvyTmowJumg4h64vwPty5D2Efbt7n&#10;5X1PwIewz8P7diF9eG9a/x7tor3cu+rK5QfbH5NI4GZV/McNTZ0YfLo+7APTEbwTOE+oJulTsife&#10;l9vKIVce4Q37NniyNOy5VbWa7yiYVwTXw18+ULeLP+5Saa50LUC8L8s4puzLMtfJC6+2QJzc3E0v&#10;z3yXa053h76u4r4k3QgREw1F0tAWgYTcXeR4Q0Jel5StCWjI1WQhnAecjp8Fr11AlsRYwPvEtddc&#10;pgvOvMzOa23RLlyOK1GMu0kYRNgcf3VHkaCT3rPgzb/1t/4WVwJqBkzXMsnpkAv74uK+UAYPF/nB&#10;tn2o7AO5GUAoPABIoaYPZX3JpByUrYLnrMAY3ixZn1fNB28C1NMjOSqJCr54PC//VMgGQy0C8uMx&#10;y7RhH4n7XH0fpekAe4JhQ7zPIX2S9+1F+taBfRGxXu5tdK/y63xNckNTSb82eO+q9bftgzFG8A44&#10;KQ45vOFG8upScDSdstdYnd7bdSbLdFNs14EFfUffVN1kOziXLYxXOcxwxQYXZ2XqMNinNO8lii24&#10;QFzC7i0u0nyXa0Uv7OvH+5J0w8tWABhxfOOyLT2RcTEQ1IYwC/4XtI6Hr8Kn8T6IRLRiVz7RLmrx&#10;XNLnavQEPkN5GrTlfZ/sUHyZWEMSa4YMLuJ/sR6Q6elTD/Nd/8CGeCJcr8B5HKSK6Gn8qyn2UJzF&#10;t2iMx+XpR1RxSc1c+Pu3v5oVxqsR9yHyo4y9pPIjoR9K/O45eX8eeB/IzRD5AY1CzCdIn5uRQ2A+&#10;VLqhrA/z8GbJ+ig/hgvacnmfN0rXZX/eNB0iSy9chegPwT68UqB7cLFwhHgfwj4wJvJTCualzLy4&#10;Md8d9pGmj784MnVsR/pGwr74HM+9V56m/KyvSbhHFTejd58+V782xvJbiPsIhuI+ffQ1AKObQ1G6&#10;Fr1bM4RmzZeaPtu5I280Wdb2BvNiDYP/wpHV7dUKC9jH/1oTWckN9q3mx2n9sWV9mulbNGzuy7Vi&#10;KPduJ96nARwuPRHIpqwSxHkCY4kEHSJalgeZhnbBo96K3ej4uW67cJYgmNATl/QJjMUvPLL5Xc1l&#10;ulbKzWES0iECxUuq/Lj9gfQJg3AOyE0BwwMjgrFAk+TLLiYohnqhE5PDGEhfBPYVR/K6sA/BH9/O&#10;j/G+gzShxA9gnyb3boj0xWGfd6s+eJNnwo1s2OcV3LlpOjShu26aDndPQOgJ8EqIRxYV4rXjbn3w&#10;KRwC9nF9H2bnELAPoCqHfSTrgzcxXe/7YbDvdcdz52zu3fA65ad8U0IdH+y7yu3s7tPn6tfG+GVl&#10;2AcUgLJwcBjq3m1BwReK6h1jxvO1MmWynM+MU65oQd/B9MTHEMuUXTkkCnifwb5Km5/n9AWXhvMY&#10;t/OVmO/KDBzhfZjSsRXmSNKNUENiBze4zLIuubozgZMEXOPKPhHw6yYCzsrO4ZI+7xUJpaEog18X&#10;wDjQN74hXc1lQhNJrJk0fmTHPfjIZZpYoZBGuqOFdyy+aSPvYbFKUVxmRCWUNIi3QHI6IOmD/ykp&#10;h3jBU3PQa8zLIQ4K4HUjeUniR7CPtvMD5AfxvCDxw5DeH7/9MqjPIHqXAniFpo9jPpTyiQP1boDA&#10;IJIXDi7x08M+N0FHQTAvpuIVmj7K0eHN8CveJN4HF8U7QEwTLhBhn1fcB0CQYB/xvnsw7y8DVwU1&#10;JUd7SPpc3rejrK9GcGFKvbJbvHvWlC9LgPlwNeY0yrtPn9CvtbrqeD3Lwj60G8XhchiKsA/egb94&#10;8W2/QOjnxgmOMeP5WpkyWc5nxilXtKbvaCW0SVo/KsDFXlmfdz032Fdv8DPUsOa6cAbLDrkGc1+Z&#10;mZHoiZ8yfhE/K0k3Qqe34jVCIeimeogkphDczSVW+uwcboytN1es0O7pU+LWXKYb+upiTc3YAJrJ&#10;hXjikr0SPwEZXQsLxaKmGyKJc65KUdMElIkzCPrUpYfx+rvCPhHJK8R9nPdBSC8gPxCUAYSiPLwU&#10;yStScBDv88I+vpMdIDBB/Vze58r6vOK+XNgHUA+c4iV9mJA3GcZL4A94JeBLuGreB0xCgrAvJO4T&#10;sE/wPtD3gbWJ+nHYxyHgmWCfZhKV3eDsrLmwj+83jzlhRTCvd5++8cG8a27bByDP1QHRLR4AH/yQ&#10;f0EAiBbGH9v/q9Xct4eLVpYcX8+avsN5yifveMucpkWvi73rucG+0zi96kLWXBSqLulKJ5v7Gnqb&#10;2J+Sd2iKTYd9Aj+5G8mJoBiSEArRGdww3OvVZ+dwYZ8XfhWnxC2+TLyokBE0LhZlIsgvTkvFjodY&#10;bRL2QQEghiByhB+M7RVOCWXyLbi0glM0OINXWwb7lDk68mHfz4DcDCJ5KU0H8CnMSuHG7dImfSHk&#10;p6R+yRjeXMyH5V3Yh5o+OkT8b0joh+I+oJZwmZz3cfWiV9wHBcACmIoX90DkwbyUr4NUfij0E/q+&#10;XUifZtjbvbvhvVtT1TCDYype6hKFsImcEi7aw8yVg3HVguI+tJibXgN3/vIGA0LAL9hzsOk0o27f&#10;MsPmy74mWrbna/outBIua8bFO6bkfQb7FvfjiO6tuSKMuPJTtGHu6+TGVpG8xaQP8EcrZV+ynlAB&#10;EXXrxpBmZedwYZ9XtVcM3YovE0lT8vRczuVFfi53E2DOtVKoYzDy41mV6cTkpoG5l1ZT3jsjlGSE&#10;4nkHRPI+k3X8DMCme5qOX74fx/59APu8pC8C+wByiQNjezGdBaAxjO31avoE2uMMLrlnnygAdubv&#10;CNgXAn9uJC+oEaHD0HO4KF4hxinj4fI+uGRKxUuwz+V9PKrX5X0rwD7NcJ0rK+t0W9y92mHfl1DA&#10;QvvNgd0ohI0r/rz79I3fe24i7HP35gf7ALBDKMBthWMPYagX9u0+OBfs/7D5suC1n6BLa7oPVkIj&#10;8q1GV8jFYkk32NfK4BvXs+ZysLFBx3bd3NfV3vXIbzrsA/twWuRGdIoCPOcvdJ6fyzfIQ9yTlZ0D&#10;q4rvx+dCN2+orwubai7TVc81jHsVQkVXu5eke17YJ6qNV6K0YQ3C058bnxG/ffsPYdJ95fYDX779&#10;RXfbPg1kgTJ8576sbfv+q9vfhAPTdNC2fZSpA5EfoCgQpnmVfV5BH77pwj56B3P1Ah1zYV+nPLwk&#10;9BOw79+6fROPkOKPUz/kfQAr4eq8vM8N5uWwj4v7fPq+XwZrA+nDg8R9vUmfcoCV3XTsZl1mt4Zn&#10;DXMBPM26Aj3cXS4UzMvJYMNL1lQ1C/b9J//JfwIGEXCT8pnAR97O071vPBXVGPNkZYZNmZPZbYXL&#10;Md+t4IXefYiL+7B1g329vbB6/bYWrO6haP/MfWPcV5Osowb2RbbDC9EuTM+KEZ1YJpLZFguIPeO4&#10;2k6I7Nz43wgNFO0i5gOJmaBUruisTGFXc5mulZRxr2htwpch4BW/oizYh+JKwVihBkC04At4X9za&#10;0ex6EjegpAb2/ePbn/0Htx8qztGhQTaUoIO27UPMx0kf5OjANB2QHBYz8955398D3ufdvK8S9okk&#10;vF5BX0EAr5uRg9J0uMo+4n0u+KMd/UB+iPsMorhPBPNGxH0A+zA7B2Y7SQbz4hZ+TWCfZkj0vp/2&#10;rn/M3XD3VsZ4AQRrsPaCvo+bC3AervbJYN6RRp64Zx/G5Ar6yb8hhOyAJwrzjjTaddoaM1+uY8/B&#10;V2ruG2zw8c0Z7HMfW44Np+jJarxLFmzRFoIFnaLvkrlPb6vKksW8rwb2CS4Wz8QqwBzhKhHp6cI1&#10;0QpPTJHkbpFt8kS7gJxwuzoBqlwNXbJRL5CquUyoMJl02Nuo6Goo364e9rk41duuoMACTRZnOBlA&#10;+qAJDez72u1z//D253Nhn3fbPlD5ecV9SvqjLIZRvQWwD/gXKvsAnHHY55K+EOYTG+2Fiom8HCHe&#10;58I+0vphQ7hhH0XpIr/j4j4B+3gwL2XncGGfd/M+pfE1xSrX/yan2/26iRkrKxnmBVz2IVCXdxg2&#10;ocP3eYDqlH36qFezZH3QAbjw7/7u73ZjdWljPjfIF7tNwbwQElg5Huz0uAWGzRdzRA8LmPt6WHW1&#10;Ol0vWxivwb63UWoLwWqTNqs/5r4sc9UULoN9NaTPK+AKpYh1yRqBG8HjXCAlCoCV8Fx4wSkVD+/1&#10;SgKhMA8XDVUL50ZyesCnglpyAoVbBALqgusFKR+3RvFlYv2R3kYQmIBubpizK5x0iS2vxFuD589W&#10;7/hQFIjQ2zE4L95KZFL897f/AA6Ya795+1Nfvf05EPf9t7e/HEJ+bbft49G7EMDLYnh/BsJ4MZKX&#10;okrhxVPl98uQVgLQlYY3KcuIxLvePLxiEz3B++hXAf5CeXhDwbwc/GEZhH2A8zDVBhwo6+OwT3mZ&#10;mmIQNC2CeXuH8dbcI5Ln2v06aaIBBeq9oIweRWIFKXfFRXmDeZV1NrfPRNKH1+J1h2ZjPrrNuayw&#10;uZUuXmH9lLm4ASdevvluovFHNi0cLfTa9MSwwiPAgD6Yss9I38jZ17ctW8T72ve99imwz4VQsGQD&#10;5yJgBy8AD7kZHrh8LymUCxUQ2TkE7BMoECNJ+SIeaTdOo8SnXOwmmCZXtBVfJvY5ebr3/uSGKsM7&#10;RDzhhVvAVVbyMGqXqKIXMF6Y4GaktzAkxKdEbwfcYjVNaGDfb90+DbzvH92+/9fDwbwNYd/fvf1n&#10;CPsQ8+FB0bu0YZyAfcD74ICoXoB9Nco+TGJLG/aBfTikE7/CRxpMRmXiYb9ZVcULU0MoUYTLgRc8&#10;UwdmI0E+CDse6oJ532Af2N9g38i73inbqvzihJvxaQAT3sjcfLIUzOtywPEGnxjDy2Ef2DMUzBvB&#10;oBDGazv9DxgzlVNmQA+tiYgFzH1XGB5xcZ/BviuMgeA12hKwtfvNfSPdNwv2uUxNoBz3V653E6e7&#10;sjJRgAfVuhvDYc1ehoUUklhPvF2BEUUkr9slxGeRTBc1l+lqGOPh0oJnZeXS9eb9gKvjlUAZhLmu&#10;nUn3FwrZBsO6/dEAuGFl4lpXlPXB/5CmAw4I5nV37vMyPv4mz86Br90wXniH79mHsA+TcoRgHyd9&#10;+JpgH4j7AF1hyo5QJG8oQQdl56AYXo7nQEbHfxWCPvo1pOwLSfw0CXlDm/ehuA9368OEGwg6Rbdx&#10;Rz+RlhdOQd4X2rmPB/OKnLy7kz6ONkbeuawtYYHKL06YZpeTKQBVsCCH8saCjs91AQbzwkciyHeY&#10;szjjw9fDmnYbAo9QUg7+qXdHP15glvUm2mpW05WzZla3rV2wgPnuIsOAO9rCeC2M9zHsbf7vPv/N&#10;g4M9WMD74mhDSVgEGovDPiEcS6atEAW4Vg5jZiM/givxEFRRrRudKqoV6WLBbsmmeTxyzWWCF5Kn&#10;Rzyl904kw6+mEo4gXcFgxFzKYTammEbWh8G8/+z2vZCmA5R9v3r7a0nAF4d9oW37gPch5gvH8B7R&#10;u3iEYd8vg7gPeJ9I2SGoXxz2oRoOeR9RMyXpQ+SXxft4PK+bo4PeiezfBy1SKl6EfZz3waco7iPY&#10;F9+5z5uZl2Af5ugw2Df4fnfi5mq+O7lJNhBUwf/uBnP4kVcGCB/NUqUtRfoQRsDWe3gL4zo+CuYV&#10;+UxOPDKXvbSaKbPsRV2nY+a+K/jaYB89xVgY72vA2+TfevKb+8a7Lxf2NSF9uHjBxYpN5Vy4A8I6&#10;gczgxGTainiBEHSDzoDuT5wLnaSlVnzk5p1IJsQQOj5+vaR9CzXnhsrGLzNppTgIA+yo8U68EjBR&#10;RCTojiXRZ7KP67IxFE/Zih72QSQvbNv35dtf7Af7KHoXM/Ciso9n4MWt+pK8756i90B+wKc49eNC&#10;vwjsAxBGsC8k6wPwF5L1KWEf0ECqXLl5HxQL8T6oDVgeyPSI9AnYh3k8QpG8QtkXhn1/DxPywrF1&#10;AC/drezGPf7G7ZWS1XRDJNkAPoVyPzdoF2N+vaxqyiZ9Luabq+lDL+CkcCWT8CZCwIkSyJpxcqZz&#10;beHa2pvmvq3dp+88OdqUfabse91c9QPISq5mAVu7p3gki/c1hH1IUoBhwWMDD+EExoRbubmYD0/J&#10;TVvhpu+ARqlFoFHAmAilico57ol8RNci+J1Li8DF0BxVBS/gV2++2srLTJ6uIVnQMfC4SNkBv8Kb&#10;oSy9brXgSjiFqB9YHk4PORcKk2vgEvCREuoUIFiZ4VdzjfVl9LAP9uz7yu0HIEFHLuzz5uT1J+S9&#10;/WeE+RD2AemDrfpwt777oYJ9SKMoZQdSPxD6QWwv8b4Q7KMN+1DZF5L1YZqOSt4nonc5+8vV90FP&#10;QLWHqXhpv0KqEFCgK+7DGF6M/MU9+/i2fS7vAxuiuA943zlIH3GNKTcva7QhckXJHiy/VCcRQIBW&#10;JOUDrZ8oNtcLAvbN7YxwB9BPvHMJNooQkJt6kW5frRv20LG1x819W7tP2Xn0spt2iR4K6r/Db1GD&#10;KfseA8amvXLmrFnM3DfLL3Nh3xaL7MqdbI5fV77YNfsWccH/cPv3YH7B/xjG+09vf/of3v48peJt&#10;HskLMbwUvctlfcj4KAMvV/a5wbyE+TjvAzgFB4AqTNyB8bwh2AcIDKgZiOA46RNZNZD01cM+Lu5z&#10;E/VGeB9+xFV+0BkQJOLue3jAa6yTAoqB92EkL8bwugk6krwPZJJAToH3Geybdcs7Zbv136C8STYg&#10;4QZCQPih5Bv460QzetV80wV9gEGB38EPxj6jRyiYlwc+EwRcIZ/JRD9Ob7p+1ky/hCt3YAv3Tc8X&#10;dIIRAo422Gew7xjJW8z5E0y5fpdgHuxn22TNSt5nXGlB2GROme6UkAuA8XHYR9k5QNaHR3PYRzG8&#10;SPowhvep6dPCPkrT4cI+oFQg7ovDPszO4cbwip37CPbV874ycR/ngID84FdAk9Bzys7BY3jhI9xD&#10;kGAfYj6U9VFODxD3iZy8oWDe05A++/aVvL2OKdDkG5Q3yQZmleUhvVgM4OCYS3NbWW2HPughRjfT&#10;DzA+8gjSUpGZ14J5Zw0e3m6TWbPChVy2Dyt7sPhvEtP/brHgcCLeR30zZd+CburepZUnfPeLP0UD&#10;5sGJbjTYNx0YlXXASF+Z3dqepYF9QP34hn163ufm4RXvUBJeIH0u7MMYXpL1VYr7MGsHACyepVfo&#10;+4B8eTfsK4Z9yUwd9bAPSB8m5MUwXrgiRH5UM7yPvA8jeeFXkvUh7MNTCBSKkF4gpHSAAc9E+gz2&#10;Tbxxi6abfIlyg3mxFVKoAbTC1/D/lGtfkPRhaDPmJ6G9Dv/W3/pbaB83/wm+DyVn5TOZ4rg1G20y&#10;a9a8tCv0arr7uOIsRPeUS9aaOxIsMoq4uA8NZbBvEdeM68b02T7uUk/aknlwumM1vM/QUltIVF+b&#10;eaTehvU1hLzwP96+B2N48fjN22f+0e37/5vbXyHSFxL3aQAflUHYJzLw8hjeAtgXEvdhyg7kfbh5&#10;n5uvQ7NhH5f11QfzctgnUnYkw3h5AQJ5cAkYzEs1A9qD6F1U9mGaDuJ9CPsI+REohNO5yo9g38lI&#10;n8G+6fdu6kCT71HIrXjQLtUPwacU0gsFgFUNvvZlH4YBgIJlKFAXhZDf/d3fTfYR+U/wfW9G48Em&#10;teaazBoz40QLzPJgLtoLIb9IPROtumDTgvcZ7FvQR327NGuq972qK9VuHpzubYN99dBnfA0G+8bb&#10;3G0x5AWYU8D7CPYpN+yLkD43IwcnfZCXAw8ewwvKPr5hX5Od+wD5Ee/DwFVO/VDZhxv28T37RKYO&#10;wfviaTri4r5WsA/1fdBzQHsC9sEVQf/Fzn3wJo/kFdQPhX7E+xD2nY/0Geybfu9uC/ugNkyRFEoX&#10;S9xqvCpt2d2vRAqOr33ta0hF/+P/+D8m73iDedcZPJftiT197O76WR7UwD7Xtpqz3P3pdvdRk/4b&#10;7Lt0Nt5Z87zJ2LVK0ALmxOkjIQn7jCutwJVEH8wpKziFe+Gf3/4YHDCbBOkTG/ZFdutD2OflehSx&#10;C1I+Onj0rsjD627Yp4d90Z37fhkz84K+DyV+cBD1A0yG4j7Ytk9kzOBpeXPFfRHeF2oF3s9S9mFh&#10;TNMBnI5XCzo+eJ/DPgzmjcA+jG4GDIr5ec9K+uz2Pf3eXQ/7AE7xqyBWFUoXC2klRpI+ZRDceEeA&#10;NA/QJ2bbEDaE9LsoPKGdDb35T8b32Vp0LWAPILuPivEeFH94yMJzSSnfsn/VmD5O0NEWxjszPdas&#10;QTB+ks+60rO2ax6c7llkE3HeZ1xpBa5ksG9xLyDpg/8x/S7J+v7Z7Xu/dvvcP7j9EKTiRdJHCj4O&#10;/uKkj8M+ZHx0YBJegn2A+eB4btgHqXhf2Xj1vE+k5cWEvHBgMC/wPtD3CeSHsb1AylDfR7wsLutT&#10;ZuYN8T5YmhqK+6AzAlMC0YN3eOsY8AtvxsV9CPsAgyIVPaWsz2Df9Nt3MeyDiF3aYA50Z3wPPsB5&#10;yKowsezcn2Wjd1Gsh1JH10QYzMuDnb35T+ba1lq3FewEY2DwU2QTGBevJIsensCDykvgjrYwXqXR&#10;zlBs8Aw/g8nWuwZz4nSfGOxbECElu2T4NWmiMQW4I1DQh9G7yPvwANj3m7c/9dXbn/v12w/Btn0c&#10;9rlxu6FwXVfQx2Ef8j7MwAuY7530lcC+uLgPeR/BPpL4odAPeB8EwzaHfV7eB/bnW/WJ17niPszU&#10;QT1HcOkq+6AM5308htfdvw9431lJnz0qT7998w7ov02J7LH44ARkijaSo2DeiRe4rKYPbULyPS/s&#10;A0uiVTlFxSQeE01qTbsW0M8as96yFhjmxDF/ezDYFxpp5GiDfctOxvYdGza923fdarxbwDy4wkBA&#10;TV9E3GdcaQw2ymrFnJJlrk6FBekDxkf79HHYB2G8yPu+cvuB//b2lyOwT0P6kPq5yj4iffekHCjo&#10;82C+enEf6vsE7OO8DxRtIIjLhX1A0JKb97m8T8A+ofIDeJfL+3gNAPtAoAfgEnR8mJBX7NyHwbwh&#10;2If5Ok5M+vD+ZffxFe7jekcgpQK0h0GmEIJK3ApoFF4LBfOCHm3W1TVR0HTtPMr3eLgub46sCqG+&#10;+D696NorqzzXAraC5VpstfJjPDiG9IFt11/6Jg4A9LXBvokuGNr0mLk99JKu15g5cQWfG+zrRIK6&#10;Vmuwr6t5lZWTF3jiXYzeFbAPed8/vv3ZL9/+YigLh36rPg77UNP3Hrf780T0vC/+i9vPew9Q84kj&#10;Eswbh33IyBCc8WQd8NrdsE8fyYs0kIgbvAjBPl5Gj/w46cM4XM77+M59UCft3BeBfccmht///Sus&#10;8/36YPfxfrbNqlnjCKB4mH9D1Ex5eGmrPgrmpY3nsjpTWXiLx12S74X2N/yTf/JPimDeSrPY6T0s&#10;oJk4Pdq1OhtaoLcTh5E+tImJ+0Jjw2Dftfbs6z2xG65BVlV80pp95lqAdusLifuMKynRz8hi5pSR&#10;1g61BV6gWcNlfV7e91u3TwPsg0jeX33fto+zvwJlH8A+0PRR4l2geAjsCOcJ3ofvC6hHhUOwj/bs&#10;e+7cJ8N4eb4O3LwPOJdX3NeW94ELQjk6snifqARIJWYZxsMbzAupe3HbvgjsOz3pg5uXfRmbewen&#10;1jWOgKhSEVtKp7tKtFnBvFuQPrSbazQ+GH76p396nd0PFxmlC3ZDM3EW7LZ1iVugtxMHL0qDm9tr&#10;LIGvTdm3l8vKe9t7Ypf3zM7UWcA8qLNT91IG+1bARrl9MNiXa7Ee5cELmIEXDtqtj/JyCHEfwD5I&#10;0wGRvMD7IJgXNu+DfB0A/pKwz5uHlyflQNKHCA+0eMDjSJFH8I5L+dz9+KC8K+vDd7BCDN3lOTp4&#10;gg4kfS7vK4B9ymBekvhx2Mc37MOmBe8LSfwE6YOgXeB3HPa5aTowlQcwQS/sg9OvoOnDm5Pdyrvf&#10;pHUNaByB/C4UT4opO0inhsq1wdvMrfmUC/JGkDrSnobcIW4uDo5fgQYONqBusFipNwto5o6ZbGUL&#10;dPXglEXJxH2h8Wawb+WZ2LJvXWd1y45aXWELmBPXGR0R3mdQqQckqq/T/FJvw+Ia/vntj+A2lwj7&#10;EPPRQbDPm6YDxH3/6Pb9//D25yE5L1A/iOpF6kcb+WnEfbBhH4XuUi4OwHkI5u4Jc4+D5Hic/RG8&#10;E2I9jgh5ecrAC0k57sdbNl6eo0PwPoBlIdgXF/dl8b447HO38EP8Bxv5hfSAgBEF7MN8I6Dj4+jQ&#10;YB8nGuvcy67cE813KswhG4J9FMxLZhy5zdzgQDnlUAHGh0bDH4B34kRvLg6bHUrzLlJMM3cW6ap1&#10;I8KAOhlnCneb0mgnAzav1pR9zU26YoW2Lq/olcw+mRMzDdaxuMG+Yu4z5UQjfVPMTo0C7IMpA/+T&#10;si8J+2DPPlD2QY4OEPfhAcl5gfqB0A+oHyA/4n2anfsA9rHQ3UciDhf2EfUT7E+878JBzgGJ7sEm&#10;fXBgHl44QNmH4j48uLgPk3VAFloCahDuysEf7uIX2bxPz/v0sC9E9+h9TOUBsA/jc0GdB5gP45Hh&#10;V+gwz84BPYRikKAjJO67QgAv3pPsVt7x3pxTNWAp3CQO94njeWCpGlT2QclQxXj6SMaHPVmT9FHa&#10;YrAnIT9AosJ6GBzttZvNjpwhPK2suWma6ds13MOJE9elKXLCdt7oW5PBvr72XaH2HvN5heu6VB/M&#10;iUu5m8M+6Bj9CnTDuNJcruRt3Zwy0SlE+kKwjxLy8p37XNgHvA9UfnAA9QPeB/o+vbgP9+ljWXeP&#10;jBwE+7i4753rkTTvUOcxpd5DCRiCgAT4EPNx2BdBfpz38f37KGVHE94ntHs8ejdJ93gBStoLRA94&#10;H/QNeR/CPlT2IYLEAnBw3udu24ebOV4B+dndfPrdHMRllBmWnoK8iTiQXoUSSsCFjId94nEafp1u&#10;T+wAIjxgfIQ+0cjwDuQ5EZ3ECGj4X7xvs2MRbya7YZ5Kmmj9Ak2c6K5I+M74yzfeF/+jFCy5E58F&#10;RjZ9XCfd2scPxCktNpnMU3pujZIFzImrDYYQ7zOuNHJBV7ZlTlEaqnkxxDeA+fAgZZ8I5nW37YNU&#10;vKjs+6e3P03iPoJ9ENULu/jR5n1C3Ae5d8WBMbxP2PdIrcv310vxPiJ9GS846YvwPqHyI6DGo3qJ&#10;98XFfUl9H6d1QN/oV3erPgH+knv58WBe0PcBywP25+V9uHNfKEeHwb7V7nTn6w+QPhSdwf9A8YBM&#10;gfTs85//PLzjivsoUDek3cMHChdmdbLbROFM/IrAPmhSvk8f5jKGHzCvOB3Luza377qdRk7zas1T&#10;zU06vsIyJ4bo3gqsbYU+jPdjskVT9iVNtHeBspm89zWfsffmxwW9iryPBCkm62uOilpVaLCvlSWz&#10;6sEJQqQvouwjcR/k6ABN35P0fQZInxf2YdYOvnkf532C9OGGfSL9Lu6y5+TM9Ur2JOAjisfkfn4I&#10;GOd9PKqXkB+nbEDEcoN5kQaiks49qDZO+rx5OVy6532H9H0YzAvJNzCSF/6nYF7eDdq5z4V918nR&#10;YXfzuXdzJH0gOoNucF/Es3C4GjQ4Hbef837U/BqXFfThlaIEUuzQR7l34SNI2SFsQsG8ApXaBGk+&#10;eHpUaG7qYdXxder9qGF8UwR9wmjG+9xRZLBv/Mwa2qJ+Gg/tljWWYwFzYo61hpZF0kfIz6BSFgwa&#10;Vtj8MszU1JBL+gj2hRJ0IOm7C/o+cz88sj4U9/HN+wTyQ9IHgI8OiOF9yvoOTR9Prevm3AhE5gZ5&#10;n4vzku9gJC8/aCM/RH6E5ACZcfaHO/clg3lDvC8k68NI25oDd+6DjuGWfIjtEPYBARSwL7Jz30US&#10;8toNfehN+r0xZFKE5zS+AEoVkqehHtDNQdH8ApcV9NGVYlguB6ao3QPtJAXzumaBs9zcuxqnNLew&#10;VVhgAfNUgdFWOyXpRA3jW+2ijPcJjxjsW22ItuxPcg63bMzq6mYB82M307apmMR9BpXGQyVNi+YX&#10;jZUalrmH7v6x5/GI4YVfwRFI+ngGXh7DC5o+xHx4oKyPondhtz5+YJZekPhBSO+v3v4aRPWSpo/D&#10;PiHro8y5oTS703kfp3KC90EMLMCyAt4XIn3wPsK4GtiH5+KufNBDYHwg8QPqB69dmSG8w7Egl/jZ&#10;nn1tbkhWS8ACFFVKKSOUX65IgwbcChVqoOlD0ocKwa4/65M+uHx8mCTYh7HSuFsfRey6wbw85pds&#10;qHRKV5tb5RoLmKc0Vlq/TNyPXti3/kVtsWwOM6PBvmGmntCQLcQTjN66SXNia4v2qg88xTN1NEQn&#10;VlWNBYz01Viv4Nx30kfI73jhwj5Q8/GDAng56ROMj35FfR/wPkjOC7APInm9sr5nag4p6/NG8qLW&#10;r5j3uao9/Ttc38fZnNi8Dz4CAR0ivyT1E+G6cC64QIA/rryrR36YhQN4H3bSG00cCua9woZ9cPux&#10;e3qve3CqXkiqi/vK8YJKd1CeWXpqMtLHUR1PWwyAD2Olif3hp/ATyWtc4JSUw+3z7hZQTp/u/bAG&#10;KiwQceLWyGzxrQ8qPJZ9qsG+bJPtcoItwbt4Kt5P8+MufkRPGe8rwENdTzHY19W8VPnv3f5dlo7j&#10;jfGhxI9Inzf9LiI/3LAPxH20VR+m3wWu5x5A+gj2/f3bXwVlH/I+ZQwvSfzcYN4pvI/DPnhNSI5n&#10;6aU3lbxP5NkA9MZhn5fEVfI+jOdFBWJo98CLwz7jfbPu6d7UupGvWCI+FzR9lMMX4k+7Ru+ur6ZB&#10;7R65EqxB6U3QSpzr8c373LhddzzY995ZcyS3XfNUrsXWLB/y4+7xsMb7cLwZ7Ftz3jXolS3BDYy4&#10;QBXmxwWcoOoCecp43xi6pGzFYJ/SUJXFYNgD74ODZeTwy/pCsA9IH4d9InqXwz7EfAT7MJIXeB/o&#10;+37lHs9L1I/l4f35v317iPtg2z6+c1/zeN74rnwE9eLFBKf70duXxTs8dwfP0hsq5qr8Qnk8aqJ6&#10;MZiXby/otoJhvBDqK9J0XETZZ7BPdUPtUAj1ZfA/r9v7FQu0aUisQlk7OvTurcr1n1Fxkz437QZy&#10;PWFk3PcQTWqwr/fgGVm/PaGMtHa/trx+3J30kbm21ic2cbrBviZmXK4SW3+Xc0lRh8yPRWabcxJ3&#10;lvG+SnLU8HSDfQ2N6Vb1e7d/Bw4f6cOt+l68jyv7XN7Hk/BCDC9u1Sd26CPeJ2AfRPL+g9sPIfLD&#10;fB1E/TA7x9++/QyQPjwgRwceiPw65evQ8D5vhG8omBcQHvC+CPILMT54H1Ggq/KLwL4a3gfaQOR9&#10;tL2gaAjjfAXsuw7pM9g35w79O7+jh33QQwxEJbXayD6vT/rAGiiTdMmdFwLipodwFu2WGLenffUd&#10;Od4q2zJnVRpwkdOFH09D+rzIbxGbD+uGwb5hph7akC2+Q83drTHzYzfTNq5YeCoC+4wDdmVPbuUG&#10;+/oZXJA+R9n3xvsE7OO8DwJ4KTUHBPDCgbK+LN4HyI+oH+zih1k7IKr3CftevC9O/URUb8P9+0Sg&#10;bmg7vwjvQ+QX4XruRy7mo6QccdhXk7gDd+6jdCLehLwG+xrfhKy6lAVEKl4sHvqW5Y35TbXQ4PNd&#10;nrEB28EDJOU1pisXmTrwfSgmtH5JS9m336SJFilgnlrEEZXdOD3sA/vQ6lppq+1ON9i3ncvSHbaV&#10;N22jTUqYKzdxlOeBwQv1cFOzfvDFajbYN3IMoKbvm7fv/p9v/xaSvgjvg9UMhH6YjVfk5AXY91u3&#10;T6OgDw+CfWW8D4R+cIDK7x32Ae+TyI+0flzltxTv4/v3IcuDFL0QAAvpbuEQdM9N2SEKgBdQ6Kch&#10;fVQmdyM/hH0Qqwu8D7okYB9u6gfiPug/RfKasm+Xm92+/cQEHfADUbp0FaFvWd5sHr2vfa9wM9eY&#10;YB9URHLFH2JTpaYv6ZfeLrD6cy1gzym5Flu2PLlylz855FrSYN/IB4SJbX1A2wQ4c0fJLuVt5d3F&#10;U/F+mh838qPXWS7awwda433D7gEm6+tn6sfw/tbHt27f9q3bt//L23d+4/Zv3rV+Yue+RzAvwj4v&#10;74MYXgH7mvA+EPfB5n1M2Yewz8P7OPLzbuHXT98n5H74K4j++Pvwa0TNh6lvUUYHRzyeF7yAAbZ4&#10;IBwM5czFaFwsEOJ9LhCkHB3UK4EXsVrkfaTvM9i30f1u065CTgn8/i+Cc723b9itD0qK1L1dL3wv&#10;0gemcBNxwJuUiwOkfPAao3qhZK7p7AtwrsUmljdnTTR+w6bRj2clffzSGhpti6pM2beFmzI6aWtu&#10;hrHWLmquXNs/b72LOAuZCP0Y7OuHn0zWN8y2B7D+nY/j+Bcft2983L4Jf0j7ePI+r77vyMYrYN//&#10;cPv38EDYhwG8JO6r530YyQvJef/L20/93O1vP0lfEPnhRn6YpddN0TuY93HY93+5/b+gdehVVgAv&#10;L0yKP/ACau5AVccpoUv9kMcRsKMaOPjDdBwCHZKsD84Vp3OqKHbuM9i30f1u367itn2A8JLiPm+i&#10;ia4Xvp3qBE30+c9/XpiFchbjE2YB6YMK7Qtw18HWtnJzVlt7TqwNXHkF2AfXONHI45s22Dfe5n1b&#10;tDW3r31H1W5+HGXpBu3kOsuUfcOYlCn72pv6tz8eAxhhHx3fAInfpyCkNxTMS7CPxH0QvQsHz8Db&#10;kPdRyg7kfT59n38XP564w43nhXcAuiEThNdPAvj3fvz2OoDNiUOTr+Ov3v7f7oHID2qD5kB+mMv7&#10;fuD2/8WAX+J64AXU00EsMH4Kr6kAADjU8cH/QPrgffrUSwaJ68GnVAARIb1DwbxCQihy8hrsa3Ar&#10;sipSFkC9HvzwLeS8d3BgWK4GMFV9+ecrP2CDIhLMBf+Ly0OlpFf8CEHQcAr8wItio+R+sypuyE6s&#10;t4A5q96GK9TAYd8K/Wneh+3+ptLEAgb7mphxoUpswV3IGRVdMT9WGG/0qbnOMtjXnkAFajTY19zU&#10;x+j97Y/X8Qb7vo3DPqB+94S8j4PDPuB9KOiDvBz3AN7PwIZ9SPoqeR+m6aBkHYD8IFnHf337T0Hc&#10;5yj7PCG9mKiXUvdieC+hPSR9zwIHK+Sf3sHfA/m15X1Q7R32/Qz8DzVDjg7kdHAIrR+wOQyMBZb3&#10;V27/Hzj+8u0fcK4HXoBP4XR4Hz/inwKYA95Hej0Ks3WxIEUN82hcJIN0cALo3bmPNIZHt+9bHFzk&#10;J/eWcRGzjLlMpHh8XznXHcQEuQCwa/dWfgTFbfjgf3ffPfzI5YBNbGXTpIkZx1Rizhpj596tEOzr&#10;3dCs+ldeafvZxGBfP9tOqNlW2wlG79OkubKPXbvUmussg33NCVSoQoN9bUz9T47tbuFHkj6kfsj7&#10;IJj39vG/3/4NzNfx/7v9n3H/vgjsowy8QPrw6MH7cOc+gH3/99v/TcP7oAyUBCUgHBD8+zzrwfWA&#10;7kU+ZXK/v9eK94GyDzAiAEfoGPwPr0EnCBpAAfIQ4SG8A4oHQBBhHx7wKxzwPswILEAHwj48gNMh&#10;7OP77mEmDVT5IWHkYkCAfSTlo2LIHIVgEHb9E5sDojAQkaLBvi43J6vUZwGKM8U8EuIODujKzTLR&#10;1ZAry/rgwgF94tZ7btAuJt+AeN4e9sn9ZtWjD1an0gLmLKWhVi6GCxHyvpX7WdO3xRfbmkuLnGuw&#10;r5Nh51Rrq+0cu7du1fzY2qJ968v1l8G+NgRKUYvBPoWRFEUA9v2Te/Tu1z+Ogyv7OOw7knUcmTr+&#10;t9u/htQPUnYg9QPkd1f2PZJ1QDZeCOB1YV8N7/vK7Qfo4Pq+v3/7q5CTF7EdHnHkhyzv/3H7m3gA&#10;JeTUDz6FquBNPEJMMET93HhefIfv0CeCeTnsQy0hVI4qQjwRWZ4L+DjsI94HXkDwh6eguI9CfUXy&#10;XMykATwuRPRQCegthrI+OKjOP3T7n13eh+I+g319b1FW+7sFCOfBIxBgrB//8R+nz0G8hqSvbKe5&#10;Akvv8vBJikiwGEn5wFwiJrrAApFTcr9ctW3dasuygDkry1yrFaaF6PR+vKC4z2DfatOtvD+nn5/l&#10;ptntTHPlRh4rcJbBPgVealDESF8DIz4FfS/S58I+4H2/e1f2/f4h7oMDNu+7U7/vQOqHyO8J+w7e&#10;9w77jhhecejjef/R7fvpcHkfhPHinn1E+lK872eQ5f1Xt78JByE/on5A94j0cd6noX6A50Dux3kf&#10;qf8w/hc/BX7HeR/u2Ud7BVKgMVK/+76Bx4l4lgB8rrgPlX0kAATYB6QPkVwyOa8Af0T6MFEvBv8S&#10;+BNZO6CAC/tI2XeoBa8Uxgs3uIIbx0a3xfW7CvG5Io8EPQ71Jn0i6+5GT56wAR+SUPihzfjw104e&#10;t2nSybA9qjVn5VoVViHc3ZKUs7j4gGD2S1/6UlZtfPmi18kaxFl/8k/+SRL3uefywrk1K1cJ71Xw&#10;N8FQuBNo7gYLZfZJXuYuBQz27eKpdD9tnU3baJMS5spNHHV0s8BZBvtaQah4PQb7mtj5GK53Zd9x&#10;oLLP5X0I+771gH2I/JD6AfID3geBveAOzN2B+j7Ys++p7APYJ3gfvvPYyC+ZnzfC+3799kOo7AMY&#10;p+N9b7BP8D7S+kV4X4j64cZ/qMhDqIekD34FYAef0vZ/VAb5HfyPhe9AEE7/ZQJ/eBZSP+R9GNuL&#10;ej18gSI+2r8PvIBxuBj2i6G7QPpE9gwRb8t/JaJHCXy5Xk+APyyMpM8L+zANiMG+jW55Z+oqxJ8S&#10;vaLHoU8++aTfNW5E+gA3wEO12I8PfiVIinl4UfGXyyaUFi74fqWs2Yo1t4A5K8ukGAIf+QGwBRH0&#10;mjpRYOv+uJtsitrcU/76X//roecaPexr2J+IffQLdag/P/IjP6Ix7wnKGOw7gRMLicNJrvx0l2H3&#10;y71cWuAvg31NIFSyEoN9SRMlC7yRvgjs+xcft2/eYR/xPnx9/xUCe8EXz138Hhv5obhP5Oi46/s+&#10;AxAQ3nfTdyD1+8e3P4vHV29/jo4Q7wNlH+zZ9yu3vwa8D8gdj8nlEj8MzoUDhXsA9VDZ54V9qPKL&#10;8z6sDQ8WOHzk+kAtHjuO/fgwdhgK30OMXylBuNwPQ30Z+DvYH4I/+B9hH3A9DMvlOI90fPACHIHR&#10;tTyNBkbaIpgT1I/e9H4KEJBIn3sugj8ifcT76BSekNeUfXvd+M7UW3gU/LEf+zEAf/AiVzCSZYdd&#10;SB9X8MFTorslHzxm49MjgD98rX/wzrJYwferrPqtcFsLmL809uTbCCS1bElgR8DdrQpxfOTHPYXS&#10;lLuu1MM+CvkX9Rf0J24f5WYLof585jOf0fjrBGUM9p3AiQb7TuJEvAy7We7lzgJ/GexLMqYmBQz2&#10;VZrxMVBJ1ifEfVziR8o+4n0Q0gv4D+R+8P/tA3zxv97+AG3h98zdccTzgsSPUz8gffArvI/RvuJT&#10;3NSPkF+I9yH7g6he2LwPeR/o+yAnLyA/COlFhEc78dE2fBS0S6QvxPuSsA8rF8ed+h0gDwV6JNPD&#10;5BsUIMy2CHxkBUE+yCN8BfhDqSDIADFRL5A+InqUnxcJIDgCwm8pTy68hoNS62IkLwd/GLpL73uZ&#10;INf6uQUE7EN9Hx4YxgsdOLJ/WBjvXne+c/W24D5eYAAesbvsFvgkOAJhEckeXeIAmiMuioTCBQbR&#10;nDLGNZqeWJmkBcxZSRNlkT5kNEnZbISIuf3hf3LwnohywhrYl9Uf3sMk+nQLYJKlXKZJ9aROPcnn&#10;BvvO4EhbXs/gRSN9G3qxeOrBky3+VOIYOz1iAYN95cPj1+7pOH7t43F89eOGR4j3QTZeEPch2gPM&#10;Bwe8hnee74MvIKQX43lB4idUfpzrAd27kz4I9aXDS/1eQb5C3we/Ag3EXf/gBfwK1A+RH+zfByo/&#10;oH6QnxeFfqi8w4wcyAG9B9+8LyuY15H4kbjvBftAmgehuMD7eOoP5IkkDLyHAP89sZ0fbe1HG/Zh&#10;2g3kfajdo0QZ+Csq+yi1rptXlzbvQ+qHpA8TdAjqR1yPl3SxIIYAh1R+uMff1Uif/VVvtbt9wa0c&#10;n5k1FyIEfZpTZpVBmR5QPIofxKBdeMereSTJjOaRu+yiClxT1pCd1cQC5q+4Gfn2fDizQDlLwfLw&#10;wg3vhTKROkWMKkjzOBFDTB/SFHvhWkjcp1T2afoTuhzRH1EMjAOVu3utxoOd4/25SCSvwb4mi9vk&#10;SmxtneyAds2bK9vZckRN9f4y5FcOpFJnGuxLWcj/+WNMEumDF195Hhz5ccUf5eQFwEcHkD7M2/s7&#10;h7IPQnohnpdg3zvyg9jeR3gvMr7n1n5vyI8zQVD/kR4Qd/dDuR8I+uAFvIOBwL91+zS8BuoHHwHy&#10;gy38APn9N7e/AkI/4H2A7RDGYUYOgH14dOJ9pOwDpd5drPfYgA+jcYH3IXbkskFKDAKfQjFK2sv3&#10;8uOKP8rMC7wPpXw8XBcwHzgC98jDTf3gfyqJhYXQD0kfhf3CC14AMR8xQUrKwbNzCK2fN7DXYN+I&#10;25W1EbZA5FZOUC/0wBynfu5Zy/oBnpmRPvB9+oDx4YNiKAQPYn77kT7D4suOllDH6r8Vb3fJ+g4D&#10;1+M8iye25pW4e8y5ofRUXtA9mrDYEOXc8C5fvDNcqIuIULhSCfvi/SGS6DVaHPbRKYKHxoN5k/bR&#10;u2/fkgb79vXdq+e2tp7Bi/drMFfu5cpW/jKJXxmWMllfY7v91F3Q91N3Qd8vfdy++HH7lY/bl576&#10;vt+4I78Q78Md/Yj6Eem7874D9n0TYN93CNjHJH7I+w7kR8e7vu8l9ONAEEN9cYM/pH4A+IADYhn6&#10;9E79/hQgPwjs/fLtLwLvA30fQD0u6yPY5+V9rrgPt/bjW/hhdg48cO8/PCgyl1LoIu9Dxgexvffj&#10;Z6AzgvRBT3C3QfgIxH3I9fCg5B6Y0IPv7odpOnDzPkR+uIUfHOAIoHvwKeJCTOCLekAO/gjqIemD&#10;03HjP84QBfhzSR9/h7Agqvxw/z44YLzh/3ut/PW9bXXvqO+J1YAWII/EoV4W8tuI9IEF8BFaYAWO&#10;J5LhhJ3Gkk2WTobtUa05K2JVkQ5IZL/hJ9K2mIhpQmHyAu3xnDnEd2BehxYiDtf4TKfmuDc1sE/T&#10;n8i+qErYB4ZSWrKyPz0myJQ6DfZNMXvLRm1hbWnNqXWZK6eav6Txhi4z3teWW5msL9ueRPoA9sHx&#10;sx+3X7gjP0H9iPdRVK93Uz/U9D2Pwx0Q2HtP1vHN23dH9X1vvI9L/DgHBCyI2kDEhZThFzAfsD/Q&#10;ALLMv0gJj/y/QANB+gf6PoB9ENKLwbyo6cPt/ATvw/fxoM3+COHhp1AJ/xRzgKBUUHwKbwKz47wP&#10;dusDXSHlA6FuYIgx/AqVQ9wx/A91oriPcvXCC4z/pTS+T7Xgke2XMvNiyl04UMoHjsDkvJjrAw+k&#10;hxz8caiHMkAMGfaSQQwW5hv/RcAfT86LGlKDfSX3HjuntQWawD6h8uOb9LXub/v6MMCQx8Sh1g+k&#10;MRTM275VRY0Nv2gpWrMitRYwf3ktKPR6cT0sUCrgWTD1gMEBZA8BMtDVukG7oqG/8Bf+QmjDAcHv&#10;4uI+DezT9AfKhEaYHvYJGBpSPlb2p3YmLHO+wb5lXFHaEVtVSy233HnmyuVcEu1Qc38Z78vmU+ET&#10;DPblGvOh6UPSh8dP3w9O/UDoB6K/uMQPE3egyo/DPszYG+B9jsTvpe9D3neHdy/AR6TPCQemwo8a&#10;uDwQ1H8g7uPBvLiLHx64lx+nfvArvMl3+iOuhywPzvJ+SpyOfwpvosoP43kxbhfehDIYWQwvsDx2&#10;A5vGbMLQHEj/iOsB5gNQyFSBhzZQUD9EfkTogNPBa5gXlNyDYJ94gaAQ5X54IBzkR1ISGOJ9mO0X&#10;g3kN9u11yzt3b2FqaDR9rhG8Z2Ex/tH61sMHQoJ9mEkAd+tD6gc/yXyaPS6z+XetHp20OskC5i/v&#10;YBDBp5o0u8lBJTawQyYo5Gx//I//cQ1cgzK8h664TwP7NP2JRN3qYR+tSHhKKDpY05+IfZL236WA&#10;wb5dPOXvpy2pe/vvvffmzb282cNftoVfLqIKlTfYl2XJg/T95B3wwf90IPL7hFE/VPlBYG8m7zvc&#10;gRG+3/z41u3bUdyXCul9430A+4Dr4Vl0cOT3jAKWscBMG/jHINoXgnkxXwceAP4gqpc28uNsDlV1&#10;wODgU1EAIWDoU/iIPkWKhwfyRAzLReoHpA/ehA5AN/DgDcEpcDq8A2dB+Tsi/Jn7QZG/R/Cv780D&#10;/AEQ5Fo/DPsFR2DqXs1Bij8uA+RiQFcSiKG+Iu+HiOel7L0w6nBHvwuG8cLNrscdZK976CK9RSQn&#10;YB+iuqweuok49lL24eZWqLtBYRFnf7T1VUSYk2UufWGbKXpbrVDS/OX1gtg8LhLDq3SigHocogHA&#10;4uAsJAwU/E5UKHbuS8K+SH+80M29TD3si7RF1db3R+mI9YsZ7FvfR7Ee2pK6t/9Y782V27myn8tM&#10;4pcFqryFDfYpbfjiy8j4fvz9wDdJ6Acqv79z532YtUNk6eXxvO/6vhfs+wbAvm8j2JfifTyk95D1&#10;Qflv3P7NXN73FPcdkbwg7oN8HZSil6ifF/whayMSx7EgkThEgXRwugev8SDehy8AKSIQRE0fYUfe&#10;ELaF7A9ziQDso4MxPoJ9/MWLBnIxIOA/cATu7scPDfjTlHE3AaQkIWKDv8dWgN///Ude4Ott2Ic3&#10;u353kO1upsM6zOmbYHMc9tX0JyL0q6m2x7kCN0AoHATHYUP4cM65Ht/Sq2tGDu+V2mTpMQD61Wn+&#10;qiFZSr+IGFWarbAEQeguB2chQO/yu4i4Lwn7Qv2By4l8xC9WD/vgrGTh+v4oHbF+MYN96/so2ENb&#10;TDd2ntN18+Z23uzqMuN9SlZlyr4aQx3D7Mc+joML+uD1Fz5un7//T+wPkR+o/JD3QTwvh33u/n0h&#10;2AfBvN8C3vcpSNbxv93+Na/E712j90jcQaQPYF8F7zs27wN9H/A+2LwPknXAwXkfl/sBbuOaO0Hi&#10;EMZhGcH7kNC5h0B+RBJd2Id6QzzgLBAD4n5/3kMP/kASeId9vyxgX+hXDeCLxAJTqK+b2QMzfsDw&#10;g2Bhg33b3fu267AmPrfhDX2LvBwYpUt0j/sUuZ6IjIONw+BNhIAG+7abAoM73HA2De55v+aScCq3&#10;aVcuRyuPMl+ty+8i4r4k7IvI9zRCPA2/yyKDkf4o7ZPrkWXLG+xb1jXpjtlimrbRJiXMlZs46tXN&#10;AS4z3leMsUzWpzHdi/Qh74OD8nIA0YPd+uBXgH2c+iHyg49Q34eJepH6iTQdmJz3uXnfQ9mHkby4&#10;ed+3jv37QOWH1O9/vf0BQHgiLJf/ipo+fpTq+/4IZepA2BdCfl4Gh8iPSBy9cHmfF/lx3gewD04X&#10;0kJCitQKnILKPkjlAUcI+bEgX6/W7xH/C46A2F4l7GsFAUnxhzl/MVUI7AOIqtLtFv9WHR5wE2nV&#10;1d3rScI+vMCGHll/tz7axZ9n5EA7YKYOkXsXd8SHT5vsNZY7ohq6JrdpK19mAXOZsFtb2CfwGcxZ&#10;scr92//2v52M5PXyu5C4Lw773P6Iy8dVhX68kcVZJooXjvcHbKWxT9nIX/Asg30LOkXVJVtGVWba&#10;pJB5cxNHGezTQKT5ZQz2xXxwT7vxQMmo6UOiBwd8BAgP4B0gPAB58BoS8sKbFN6LWj9EfpS4I0L9&#10;nrzvBfswZQcgv9/9OPLzvqjftxP1o3S9iPME4/ufPn6eH1n792E8rwjm5cgvovXjGM7L+3Ilfhgg&#10;LHSFbiuYOBh3+oNt/hD5xalfBPwdsYq3/xJ4H23nB1G9bmBvDQ2M6wER/MFxcdLXFi1tdwMd2WH9&#10;VnrX+SYGgA9+UPlCO/GTU/DJUEBAKBbaBX+AN6/jmgHGHNOEuawr7BMxqjCXxR8YRL5abySvl9+F&#10;xH1x2Cf640qGc/uDf1qI/MRhX6Q/aCih+xu/FemYaYitGOwbae2Wbdky2tKas+syb872QHb7Y1xm&#10;4r4ycGiwLw77jnEFCA+5G+TcAKIH5A4OJH1A4uAATgd6PaB+UACFfhDDSxk8MLyXhH5QgOfuwL38&#10;UOv39Q9J+oj3IfJjQr+71u+I8P2Xt+/832//Bsj9APwJuhf/lcSAoXwdd973tnmfC/tCsb2CxGVJ&#10;/ES3UdYHNbhtubwPsCDyPtL3EfJLUj8B/sAXmN+Dp+4V4A/xX1sCSPSQUKDBvjE3kex727lOyFLY&#10;XcEjfOs9egIUT+aYmoPH6qLYZ4qmj8bjFbxzpsln/hLeFHTJVdRmeV/U9jf+xt/AtY4qgTh9jsO8&#10;OXBD/M4V94E347BP9MdNP5LbnzjsSwoJQ/2hOwJYLGmfLI+sXNhg38reifXNltFdPef021y5oyvH&#10;eM1gn8G+Mgt4zgJad7s90nGggg8y6gJ3AyoHLwDqYUAu4DmEfXjAr8j7OBMk8Ifsj1M/KEa5ep/h&#10;vQfsA3SIjI8fBPtA4ocHCP1+nyJ8gfp9Zxbp44WB+kV53yOY9x/f/iwk51XyPkzioZT4ZfVco+/D&#10;nLwc87mvI0G++BH4goSBmNgXqB8Hf7CjH8E+74sa0R+da6QP7npjbiI73l4b9jkrH+7pPYLiGtyq&#10;D6gff6TnD+cEBEHKB68x/s4LCxp6KlnV6b2TtMB2Bcxl3GWf//znOV2Ko3NMh40TEALqRdCrQF1C&#10;4xb61Y2cDfE7r7gvAvt69CcO+wCV8v4I0XGr/mw340IdNti3pSttAd3SbYFOmze38+ZIlxnvK6Bd&#10;puyTRqPQ3fuLQ6mHVI622wMG99xf70X64B3ggIAFUbUHSTnwNRywZx/qAbFCTNeL2/lhzUgP4fSv&#10;3JV9TOj34n0u7EPedz8isAzkfjy2N1Iywvv+x9v3/Nbt0wj78FAiP5f3uRK/LNLHCxP1E63Qzn0Q&#10;yUtHAfgj2CfCgQn8YZBvEvm5HFAPAa+8Tx+/2Y28j2x3k23VYYN9ZEl8PAaCwLkepulwWZ7QxUwn&#10;fQbHW82IkfXYEsetLQJLgf1FfCEKi1h78akS9rmRqhF+54r7IoV79CcO+4RCGX6NmLrYPiMnS9e2&#10;DPZ1NW+vym0B7WXZGfWaN2dYvarNkS4z2Gewr8ACLux7hO4im4MDUB1RuTuSe4A/lOChrA8IHdA9&#10;JHp8hz6gfrijH7I/An9YJ2JBPO7U74B92AQP76Wd+yCMl5R9T32fgGUQz4sHYD46Qsk6xLmM9/27&#10;v3d7HBDMC7AP0vL+5u1PAe+DzLxZvC8i8YtgPkzigUl4IYY3UtLNDYJhvJCTl8O+AupHsM977j3m&#10;9+f/5u0X77AvIfGLCwD5p5wDmqaP7j0j7yNVN7ydTzbYR97Dp3fxVAyfEu9zH5hBLwM/6+xmZVNm&#10;r7lo/uL+cuVmbqwrlRfpLESgvWDxSpjlIvsIvxNRt5TPB08R47BHf+KwT9hHWLJVf/aabpHeGuzb&#10;z5W2eu7ns3CPzZs7enOw14z3ZdEuk/W55pKkj/R9hOeQ3CGno3heQHXA+Pj2fLBtH4I/AHy0SR8U&#10;Q9EfHvArKfvuiT4Oj9A7RBVR60f5eZ+8z0VguIUfZuwt431Q5xP5cd732rmP6/u8Ej8RZhtK1Cs6&#10;j7l6kfG5H+GGfXSIArwJqORXbn/t797+M4B9Id6H8C6u9YNPXdgnqB9I/EDc94R9iPzE8djRTw/7&#10;qKRp+vj9bvB9ZMdbbU2f3bwcydrO7RHAdvDI590pjGQyEfqQtN6AAud20AADjm/CXMZtzuVyKKf1&#10;JqUVxaAkL1YWo4q4RzQXgX3QbVwx8EfAtTjEVMLHeH8isM9NTtKpP+PnS6cWDfZ1MmzHam3p7Gjc&#10;4VWbN4ebvEGDw7yGz8YG+wz2ZVlAFD7GD0K6+EGhuMTy4AVsyQcZe/GAdL20PZ9L/VDH9x7Ae6j5&#10;fuMO+zCqlw4S+t0zeFB+XgG82P593waJO751g4y9B/WD3B1JfR/s2eeT+B2wD3N0gLIP0vLC8Zu3&#10;zwjYVxDS6zLKuHbPLQ/Uz30TJYTACjnsQ+QXp34h8IewzysPxFNI3Af6vmc8rxf5lRBAg33i9jPs&#10;VtLgtrdVFQWkD6/vxB7B571QWgBvMO9qPj+xd1Yzdav+mMuEJXGi0Q/8CqidGBxsz8cRGxYTsj6B&#10;uj73uc/xvByiObFRoFDpxmGf2BcvVFj0hyf2cUeRvj9e2Af2ETVAMXiTN5TsD5d7x/vTahZMr8dg&#10;33QX5HXA1s08ey1f2hy6vItkB0e6DEPeDPZloS5T9j3M9VMfj8EDYA6PCOwD0veFj9uP3g+CeoD2&#10;4DXBPuR9eEBhkY2Xx/AC1EPh3j1u9/AICvrwANLHU4I8Y3sl6cPwXtzC71uUtYOo33cg9QOtXyie&#10;18f7HrAPGN8/u30vYD4I4/3a7XNfvf052rmPv3B38fNK/ETPcbu9gm37sDlX4geRv5Cd47+6/U3C&#10;fO6LEL8Tij/wBb4TIobE+0TijhzwRxzwTQNopM+92Y28m2x3qy3ucDHpOzfsQ4gQSgtAD71unG+x&#10;I5qfaPOluUl7VzjFZRH41ft6k/WL8NikCM6NvRUxqj/yIz8SaVSE34ra4rAPqnXJI57CWxT9iSce&#10;0fcnaRks4LLFSH/ErQF+jfcn6c1dChjs28VTj35OWTc3s9E+3TVv7uOrV09Heo32tzLep+d9BvvQ&#10;VseYQbEewb4I7wMFHyC8v/TkfUj9OOYjcR/xvgj1w2BelO/9kzvsA/D3ZH+Pnfs4/ru/Jsj10vrB&#10;voGA/Dj1e+bqvd0+nlq/F/XDxB3/8+3fogN4H0d+JOsD0vdPb38aGB/u1iegXpz3QWGO/FzSF8J8&#10;PKrXDeyls1zeR9k5IBsvHBHkl5T7Iezz1iBSf9wlfpCu15Oxtwj8/bLBPoN9ne747iMcvlPQ3Mj7&#10;e0H3ak5BnCfSVlKFfMP7lYN5T+ygGueufO5gl2Vt0znFbrRLZpJnAbcSk9GN4U1egmiFR/ImYV9I&#10;3EeN9utP0jhQwCWhkf64twm8ioh9krbdpYDBvl08ZbBvM09pujv4FqjpkpVJWmCY1wjwmbhPT/qg&#10;pMG+N9InYJ+X90EZkOkBzgPYx3mfEvaByg+FflzrR0I/3LOP0v5C0C6Cv/eDA7JXHg+eLeR3n9QP&#10;5X5v1A/kfhDhe2zth0I/wft45ZiaAzR9QPqAvomkt0jxALfpeR9VjiG3LvtDxicOzNGB2/ZBW+Is&#10;IfEDZR+G8YK4D3kfHbngD3wRP8XFhU+t3wv8YYQvHtHd/V6hvkb6vHeWYXeT5H1t3wINSR8Y4cQe&#10;IQ1LZNs+jDEMAcEVBsmJHbSCeXv0YZjLaiS9PS48UicwKTccVVAnbzxsVkpf7EAkUjUJ++B0r7iP&#10;Lq1ff+KwD8OfXQvH++MFwVeI5DXYN3iCVzU3bMWs6qWdrLaAOVRtqoUKDvMaV/MZ71PyvquTvruU&#10;76Xpc5V93nhePezjkbw8pJfzPkH9fvYO+1DrB+G9IPej1ByQneN+vJE+ooEY3ouFkfq5CXwl9fsU&#10;5vGI8777Pn1/CjR9wNpcDOfCvkiiXt5zONEbz+ttBdvlbbm8j7+DvA8S8rq8L0vuh7CvjBVi9g/Q&#10;+kGEL+d9BP4iBNBgn8G+HnfxtqTvTLAP9rGC514hC4pszAcaGfihR+V4LF4PVyrrHPYFTNkfK6ax&#10;wACvbUT6yGKA/IBYAU2jjfzgBfzKd/ET5v3jf/yPcwqmyZQdiVTVwD6vuI8cKmJmG/bHC/sgT0g8&#10;P3ikPyHJ5xUieQ32aZapVcoMWC5XudQL9MO8uaOTh3lNxO0a7DPYp7KAS/q8vE9s3gdlIIwXgB3u&#10;0IcxvFmRvC7sI+T3k3fY5+bwpZy/v8MCeCFiFxR8EL0LB6A9BH966nf7AH2fF/bxYN7//vYfQAwv&#10;IDyS9XHkR2o7dxc/Ee0bIX1CMIi/CrAI7wDsE63wOkU8LwTzws59Xn2fXusHvhDawCxWCKG+lMHD&#10;ZXyRdwz2GezrdMcvjtg9q0fgeZsnAeD6F2J5IvwNyCDtfoVCHjc+rpP7Cqod9jWsoG92yqxpxWHf&#10;Wb2wDtDccQ6uH9/db9wa7Otn28Y17zi1GpvgXNWZQ3f05zCvGexTsS2n0MWVfVLTRwl2k8G8xPs6&#10;wT6AiXhAQwT+QO73a++yPkzHAYG6cAD4Q+TnC/v1a/3g3IP3fad38z7O0SD9LqA0juSIxHkZnDeq&#10;N7TLHu3oF0d+KOsDgSHuG0hHiPfxYF7Q9+HhJXcR4V4I9um1fiju+7/e/ksQ98X1fcT+jPSFbnbD&#10;big73m1n9Xlrp0DoHz7XgQSGkB+X6VEBjIMD2Q7k+sRTMLyXhDyz7J9sd2sHJa/ulAV6u+z0pG8d&#10;zEfjs7dPm0+E0w+SiMUM9jUfTr0q3G5e9TLEWeo1h+7oyWFe82bksDQdSQJ4Wdj30H5yuue+5pk6&#10;3M374J1WO/ehrO++hd/hESJ9+AK39oMDWvwlJusTu/IBuSPehyo/OgT+owhfKH9P3fut27GLH4b0&#10;4v59kJoDBH3E0YCvRZAc7dyHUj6vxC+E5ES6Xi/vwzdR1oewL8T7hLgPc/KGjiT4gwJJ2Jekfk9x&#10;n0zcEWJ/Rvoid7phN5Qd77az+ryvUxDbAcWjXfkwqA3e4bvyE93jgXJcAMjZ3ywv2KxZ0PI1Xeo3&#10;ra4AcRa8xn4OrRlm8XMvK+4z2NdvULWsecdJ1fL6T1eXOXRTlw5znHG9JNfzFrgm7HuMljjpS8bz&#10;6nfuEwl54VcM46U0HQT7ftwH+xj7e9utD7fkgwOpH4X0Prf2e2zbx3/lBJCyeVD23oP6ffv/fvs3&#10;YAs/gH2QgVcQOg7mvFTOm68D2V9S1pesHDEiwT7O+0Ik8f95+wKE8WIkbxn1I9gnTo+AQjehB/A+&#10;3L8vlLEXwR/q/gz2GbbY63Y/7C7f1iyoyAOux/fpo9yUsAk9bw4K07b0ELcLYbz8U3wybNu9hrVt&#10;6qCGFtixqk5eW1Dy1tw7C5I+vMZOPm1uQKrQYF/Zg9V2Z0GMz40AZ7/x1Lzm7WZUcwucrEJz6I4O&#10;Hew14325N5grkr6fvKfjAHwGPxrYJ+J5+eZ9UAlgO9iqD3PyZqXlLYN9P8VkfW4iDtq5j+gevkNH&#10;BAIiNwTq961jFz+I6oU9+yAJ72/dPs0hHeC2CJJzc2h4I20FmBN1hurH97HCJO/jTSDs40cW9QvB&#10;vrKgYEzd+w7+fv5v336egnyN9CXvdINvK8n+WIFNPYLxuSJDJfxKjzyC6IUcjacIOLjaqNjUR6uZ&#10;cWR/OrlsWRDW0LbLXmMnnzY0nahqWUv2u2Ss2ZR9vS3coP7tplODaz57FebTHT083msh3mcc0GR9&#10;aIEH6eNxsknk5w3mhTcR9hHpy4J9YXGfJ4yX9ZAw1u0r90QcpNTzgjwB+0K/0rmgEPwmiPs+BeI+&#10;5H3//PbHqEVIyPu12+e+evtzgNsiyI8S5vJgW6pESPx4Bg8Rz4u/cv0gT8Ub5308mNeFffSORu6H&#10;sC9esmArQKR+CP4wgwfwPiN9mtvc+NuKpldXLrOpR2CTPtp3D92HWj8Q7lEwb9KtlJhSpPFNnji4&#10;wKY+Gmyl1Zpr7rWLsJuV9WjNfdp70K5szH7XbrCvn22b1bzdXGp25SetyBy6qWOnOC60eZ/xPpf3&#10;XUjZd6d7HtLH82BEqJ/L+0QMb66yrx72QXJeDvswJtc9vIAPoB4dvABu4XdP0QtZOxD5EacD8Pc/&#10;3P49iO39zdtnIDkvpOwA4ka6PKJy3kheDexD8BdHfoIkCuRHrUAxev3Ltx/Ho4z6wRxB0lesDUxm&#10;/gXkBxk8/ovbzxvs09zpptxWNB27bJmVPQIMjvbjEw4SG+1BSQjpxd36KOeGV68HW/gBKARBH+Xu&#10;4Ak91hwGK/toTYut0KvmXrsC7Fs8Trm5T3sPVIN9uSFTO5bfMox3u7nUe67uXr85dEcPTvTaI/cC&#10;W3HxKdp4n7gJXQX23TFfjPRR3ls974NTIBSXx/AW8z62YR/k4tAq+750h32QeYNvw6fkfRz24WZ/&#10;dNzzdQDvu6fs+BRs4UfUDHN3/N7t3/nntz8CEb6/ffsPIchXyP0okwZSOTq8sA9UfryMRuVHCXlB&#10;YMhJH76Owz4N9XN390PYFwKFWRHBIeqHGTyM9ClvcxPvLMoeXrDYgk4BGEfZdYHrAZgTfgEFH7z/&#10;i7/4i/A+AD4sTGQQP6UCdC7E9vI0HXDW+qQPOr+ggy44TQouubnjTs9uFgeazR1aMKiyTjn9gPFa&#10;w5R9WYNkQuHtJtIEG+3WpPl0N48d/Z3uNYH8XAK4459f2vb5IrAvjfkK9H1uDG8x7HtP0+GBfdDW&#10;nUK+Zef44scNxX2c9ylhH+b0wEPAPkrW8fsP6scbBcUfZuyFDB4Q5AtJPID6QdJeV+7HqR/X2fEw&#10;XtrRz4v8vBI/ytEBsM/lfV7YBzk6CPOJFxGtH1E/cEe8WE32D8B/mM3DSJ/+Hjf9zqLv6nVKLuUU&#10;0OhhiK74gTe5R4AGgkYP38G4XQR/+MM37xOgEHgfoED4gfd50t7F3b2Ujxa31Trda+6107ObxWHf&#10;Cg9HWcP79APGYN+RnGO7BB3NV8asWWGFm1vAHNrcpGMqXMRxXM1nvI+zwguRPpTO8X36Iq/jW/hh&#10;PC+UCcG+rJ37fGk6NLDvBnlCfuHjRryvQNyX5H3f+LjBAUK/b7KsIA/R37cj9aOt/YD6YZCvV+7H&#10;cSF/TbBPL/ED2AcKPiR9Lu8LNQS8L4L84hG+GtiXtQmgm8bXSF/WLWmRO0tWn09feB2nYDQuptkF&#10;lgdKPWBzEI0rsu4K6odb9fE3UcGHENBVBe7o0HV8tKP1ZvW5udeuwG4Wv8bmPu06OBc3ZqdrN2Vf&#10;J8O2qXavKdTmms9ei/l0Uw+v4zjifRbMezXY93A9xcnW8z4O+6Ba2Hrvx95zdGTBPtq5j0XyHrDP&#10;RZPvyr4DOMIBvE8ZzBvfuc8V96G+73m8soIg/nsgvyPIF7b2I+rHg3xJ7gc5PXg+Xx7Py2Efvo5H&#10;9QpZnxf5eeOFEfbRERL6+bf2e1f28XPLNgEU2TyM9OXe4Na5s+T2/MTl13EKkj6AdEJzF0mggTJA&#10;kXsXQCG8CS7bIkpXM7TW8ZGmt1aGLNDWcVdgN+tfY1ufdp0s6xuzx+Ub7Oth1WZ1bjR/ml3zqSsy&#10;h27q3tUcR5o+433E+06u7PtL93Qc8PO+I14DfR/xPszRAcBOv3MfFBaHI+5TwT5oGrrxsx+3X/k4&#10;0vJCJG/zYF7G+16wD8N+Afk9g3zvu/s9qB8I/TDCVwT58ny+9BoEei7siyM/RIFQRoj7uMSP10+v&#10;BezLo34M9nkpYTHyA+pnpK/gBrfazaXgEs53yiJOwYwZQPqyLCwydeC5QACF1i+rzjULL+KmNY2z&#10;bK8aem39ENcmXlifTzX0aROLRSpZ35g9LGCwr4dV29S50eRpc8EXqMV8uqmT13Qc0h/jfcj7Tgz7&#10;HmwXN9HDAxBbc30f4Lb6nfuUsO99274jjhhh3y/dxX3A+8o274vs3OfAvtfufizCl1M/iO3FwF7k&#10;fXCA1g+29iPoBhv8MfD3SunrpX4hlR8WDvE+L+z7r2//KRwh5BcP8qUw3rgesCDbr5G+srvbmjeX&#10;sms5zVkrOAWkfF5slzQyigF5rC5Cw9No+sgCK7gp6Q4rICzQ0GsG+9YZXQ3d2vWiDPa13Sp9zdp2&#10;2rNvl5nTdVqerHLz6aYOXdZxxPssM+8JYR9AvTvMPe6mnPSB8g4DZrnKLxnSm9y8D5V9bhgvz9QB&#10;n4ojJO579u2h7NNE8sLOfcj7IFMH6vto874mmTruvO8thpdie+97+b0d3zokfhDSC7BP8D5AflgJ&#10;4j98DeBP7PH3j29/1pX7eZFfCPaBxA8r58l5f+X21xD28SMC/mQSj7/7d+kdZSxwUuuHMHrTtX16&#10;t5e9uUy3zNwOTPcLpNcokPWB0SgXB0j54DVG9ebKA+caX9n6dB8p+2nFOvG+i4CbLZjmLpNxC2M2&#10;XzFM2dfcpG0q3GXatLnaa9RiPt3Xzyv7znjfaZV9GLrLMR9xNyBuAvZpUnZEeB+m6YA6oeYfdLbt&#10;i+zcl4rkzYB9GFBcGcxL4r5AZl4t7IPA3tsHbOGHsE/wPqoE4nzpNebzxcwePKUvbPMH2C6SvgM+&#10;ggIAB/Ggzfu8sj4v7CPwl6R+4A6EfbmxwCHkZ5iv8r628s2l8tK2Pn26X5DZhWJvQfcHNBA+xdwd&#10;IpEuJuKgn1OSPhhd03209Qif2PlWjrsOuNkCa7Zya9eRuYUlm1vAYF9zk7apcIs50+ZSL1OL+XRT&#10;V6/vOFLWXFbfd0JZH2r6XNKH3A2QnCvuq+R9FMMLsM/lfdAoHklxH4vkfZG+pLIPI3kR9kFa3t9w&#10;du4DlZ+r78vP1OGBfa6sD965wz4Q9/FEvRTP64V9hAV5Zg8u9/untz/N5X5izz6CfcT7qBWS+ME7&#10;APvocCV+SeqHsC8eAqxM9WuCvlZ3tPVvMa2udKN6pjsFlX3wI3JxQDQuMj7xI/LzIgqEH3ixkdlz&#10;uzrdTbkdtvJogVaOOx+7EVcEv4K5trjMVj7tN0e2MGOPyzfY18OqtXWuP2Fqr/CS55tbN3X7Fo67&#10;OO87D+x70r0g6ePiPkR+gvoVx/PCiajs8xLGAnHfj3+8wT4f73uhNw77/s49Uwfwvsqd+3ziPq2y&#10;D3nfW6Le78BEvVzNB79y8AcfCSWgV+73m7c/hXI/jPPlsj6O/JKwr4D6gUeI9CXJYIT6maCv4e1s&#10;i1tMw+vdoqrpTgHtHu6+B/+Dyg9+QL6H79APpt3AQF34gRdb2LZhJ6e7qeG1XKqqVo47E77hQsXI&#10;65XHSSu39rjG6+hAXesZ7OsxomrrXHm21F7bVc83n+7r+V18h7zvmuK+M8E+TzqOCH1DnV3uFn6h&#10;eN4478sX9yVhH8QOI9J65OgAZR/u3Ae8DzN1lGXmDWfqeDRHu/VFtu1Dxd9bot5v+9bt20HrRxjO&#10;hX2c94ng39+7/Tv//PZH3nf3+wyAP1D8wQH4j5M+eO2Ffb/KlH1c5Yevk1o/hH2hYprYXhP0Nb+X&#10;7XKLaX7hK1e4glNAxOcq+BDqffLJJ1zxhyk44OdLX/rSylZt3rcV3NT8oqZXiGqyrj+tHHcmgqOB&#10;fV2dUl95K7fW98St4UxcONc+BvtyLda9/MpTpfvFn7cBc+umvt3IcVfevO80sC8h6AtRP+R9PF9H&#10;MqQ3wvugKuB6NTv3PSN59bDv4H0Yxku8r0Mwr1/Wx7PxekN6Efm9hH7fRrwPtH5UJ7wA0kcHSfw4&#10;8sNAYJL7IfiDDf5++/Yf/rPb9/7m7cH+OOmDaimM97+9/eW/f/urwPvwcGFfUusHHokAwWSeXxP0&#10;9biRbXSX6XH5a9a5iFMA3pFwD/fmC+E8FP2BAHBNe/br1SKe6neBg2sexkRaOW5Yh7s6QlBLL/jr&#10;2oFWlbdya6v+UD3nGCdlZjHYV2a3jmctO086XvMFqja3burkjRxHsA9MfTV93zlg3+E13C/PC9pC&#10;pA/ed2AfJ1AHR/PG9np5H4r7EPbpd+4LpOlIwD5o66nsewjuOOzDtLwYyVuQmdcR93GbQFpezxEi&#10;fQT7WGAv1SZ4H8b5apAfbO2Hu/vd03r8EZ7Zg3eVg79/cPshwftyqZ8G9iHyI6Uwf7HpMr54tze6&#10;yyxuybbd28svuJGfwb62Y+CCtQ3TyrWaX+eAOOe4CpgvrdzaY+oNkKz26HZ9nQb76m3YsoaVJ0nL&#10;67xYXebWfR2+ke8I8KH65jq874SkLxf5/egjGFYwvtCvD/YXgn1A7gAghphjTpoOCfuSaToI9kEw&#10;7y/cM3UA79ME8yoydbxkff/CR/oA/8VlfUj6Hrv4fRu3Led9APsE7wsF9lK6D6R+d7kfgr8/RpWD&#10;3I83BBv8/frth/6b218hcZ94kdT6Cdgn0n0Y15tyq9roLjPFPrMa3csv1wzjXRwuzBq6Ne0KTVlN&#10;VfFzW82vE2CyYYC1nzd5za08O6a3V2jFYN9aXrYZspY/GvXG3NrIkBOq2ch3nO5davO+7WHfD368&#10;afqI9KmRn5LxucWOnfLEATwOdIK8D0JRGNq5T4j77pG8ubDvFcwLsA837/MG87ppeeEdl/cxcd+b&#10;rA9gXxbvwxhegn0O7+O7+EFDyPviyM+N7UXkBwfvKgd/v3X7NGztBzk9vnz7ixDMy+N5XfYXon4c&#10;9rnavQkrrDW5thTiyv7Z6O6Pu/tBJO8F/bWRm3bxzjD21MR3u8O+YdYeNvyauHVYb6/QkMG+hbxs&#10;02MhZzTtinm2qTnHVbaX44SU7zq8b3fYlyB9UeQXwXxvW/j9ZEz69+J9Ioa3WtynhH2eYF6EfXBg&#10;MC9G8saDecPiPg/py4J9fM8+FPfdeR+vFhJ38F+J9+UiP16JAH+wwR9s7Qf7+kFgLyC/f3j786Dy&#10;80b1cvYnqB94hBjfuJXUWopaYK8bzXWcuYtfIFPHZTfsw9G4i6c2mjtjCFQTx43paiffbd35iE2a&#10;eLaTzS9YrcG+hZxuc2MhZ7Trirm1nS1H17SX79y43Yvwvi1h352jPRzkSvki7zCdndyYjz5S5OuQ&#10;56K+D2AfKPswjDcZyQsSP8wFTIcj7jtcAxK/eOaQp7TwFWaLOTpQ2QewD9Py4uZ9X2eHq+8LiPve&#10;AnhR1lcm7rszPn6887632F74CMJ7lSo/EPoJj8DYEOCP0npATg/M5gFCPwR/sJcfyP284b1CvrfX&#10;mjZ6xZ/UnjllkuETzS7ol1/8xV8UnSbS933f931rmnFArxb01ICr7t3EGA5V77sx/exh7WER0z06&#10;H6+z3q3j+3ziFg32LeRcmxsLOaNdV8yt7Ww5uqa9fOfdpO8KO/dtCvu0gj5fVK8nIJcH2yJ9S1E2&#10;TyWYxwN5H7C8EO9TR/KWwb5Hsg7kfbBzX4j3KYJ5JdPkpC/E+yI7933r41u3bwMRH8Ttwv/fun0K&#10;fn2RxDsHFC1CyX95+84k9RNn4UpHbwpgh2k9IKcHaP0gk683k0ZIvrfXmjZ6xZ/UnjllkuE3g30Y&#10;qwuJOL785S9D17/2ta9BOg58irsy6QNT2AzqNIMGRMg28d2Afra1sJtst23902tr4tbpV3GaDhjs&#10;W8WVNjFW8UTrfphnW1t0UH3bOc4bxnt6cd+WpO92Kyd9Pyhx0kOFx2Efae5Qasepn5OW1y/xg1P4&#10;zn1uImBdmo4s2CeCeY/9+/jOfcrMvEzcJy8NtvDTwL5Ipo4D9n07ifUA4Ynd+o4+O7yPuiGQXygE&#10;m2M+LCOWPEH3shbE7Za1rKvbtLA5ZVnHLeUaIHr0zMZfXJz0GezrN30GQLQmU2wvcd/pSR8OyCae&#10;7Te2L1Wzwb5V3G2zYhVPNO2HubWpOYdWtp3vEPZ5FT0n1vftCPv6kj4Ccxz55fI+AftAXViUpuMB&#10;+1IaQ54kxKM3xJ37IJgXI3kVwbyeSjBZhwv7sjbvuyv7QKkHvA8Cb+EAfgf6PkkVfRK/yO6KXMGX&#10;JH2Vi+B2y1rl9W5xujllWTet5ppPPvmEYz7Yqg/Efctab2THVvPUyGvv19YA2NeKCo3par2pL0L6&#10;Wrm13uBWA1jAYN8Sw8DuUku4oUMnzLMdjDqoyu18h5jPtc6JSR/Aze1gXw3pg23+XkGj6ly9h0YP&#10;9H184zxH3wfRu6+a4VPcti+Skxc+9Yr72LZ9h2tQV5gD+w7w94mjXvw7z7S87uZ9TjCvRG+o9WOZ&#10;eSXyAymfe3iDeR95eD9FvA+oH2j9vGq+iMTPC/7+19sfcN9vvthtt6w1t8CaFZpfzC9KC0D0Luzc&#10;B4zvS1/6kvKUKxSzGdTDy2MIWhPf7SLu26WfTYZTE8826cnFKzHYt8QAsPmwhBs6dMI828Gog6o8&#10;h+8sjBeA4CI/L18ARPuBd5Smy9HBYdAbiXOVdyKqNxXMy2HfEYsKfFDAvnxxXw3sc3nf27X/xlu+&#10;joho7sB8SdiXJe77/WNjPgB8oOkDZR/Avvv+fbCR37e5dA+T9uIhOgmn40FBwd5t+5ovdudY1pqb&#10;ZXqF5pfpLvB2wPyypl/cXpmnenhqI9gHl78+R1u/h21Hkc3KtvYsrs1gX7Hpmp1ok6GZKReryDy7&#10;mEMyunMC350e8yHC20XZdwj6APCFDgXsi5E+PN3dWQ/fwXheIbKLivsO3udLDPLWRCpNxxvsyxf3&#10;Ae+DPfs00a/eMi/Mp+F9enEfKP7uwbzA6UCLB8ed930npeyIdPjOBCGnB2T2OFJ8REpmLFWZRU+w&#10;smVe8R7FzS9r+sn8sqZfjMyO8cswONVqoo2hk8XGX7x7xdcVObGVZ3v07Qp14pAz2Dff1zYT5vug&#10;Tw/Ms33sOqLW3X137tBdrtRbHfYB3cN0HBHSxz8KUz9PAK+3sBf5eVN2xIN5eTbeUMhwNE3HA/aV&#10;RvIi7MvlfTeK6mWZOhqL+x7BvIe4D0gf8D6Q+BH1A5yXG8DLqZ83Er/hkrf7ytbQFEtVZX5Zyh28&#10;M+aaZV0jOmaeau4pg31tTWqwr609rbaQBcTWkAb7Jg8VuzlNdkDP5s25Pa3bt+4T+O4KvG910gec&#10;7wc+MkgfUT+H4qVlffH99bjEj2/hF03Oe0gC4zv3RcV9EvYJcZ9oGrbq4weQPjwwIS8dP+ts5/f1&#10;jxsezuZ9DcR93sy8EMnLeB/q+zBfB23hBwWyNIkk9zPY13dlX7X2E9xxVjVtbb/MNbUWHHW+eaq5&#10;pYfBqVa+G0YnC0y9ct8KLkd/Sivn6lu8eEk3CYzBvslDwubAZAd0a9482820Iyo+gfsM9s3fqq+M&#10;9PmEflpZnyZrBxA6ytcRF/fpd+6Dkvy4p+lIwD5IGKLhfQ7su/3sxw3zdfzaxw3ydVByXg3sK8rU&#10;ITN+YO6OZ2ZehH14gNYP4nOPTfqABr4fshL89Lmj330fwCPI12DfiPV9vTZOcMdZz6htemSuaWPH&#10;/rWYp5rbeBjsg563ct/IPmcZfNmOZV1FQeFWni1o+pqnCNgHRjDYN3Mk2ASYaf3ObZtzOxu4Y/Wn&#10;8Z3gfbiLH/3MZ2HVPVhZ2ffYM1EZvRstlifrS/I+DOklnV1c3Fexc98L9lVH8nJl3wH7OO/76lPZ&#10;Vy/uY5k6snR5BPtw/767TO/I1/E4HPDnokAqbLCv48q+cNWnueksbOPCrplrCg034zRzVlurjxSj&#10;tfLdyD5nWfuysK8hyc0y+DULe8e/wb6Zg6HV0jbzGqxtnwXMs1uPizO5j9M97pRz6P6WhX0P87Yg&#10;fRAInC3ri4f0Ur4OnqL3HfnFWnT3BPTu3MeVfQT74mk61JG8D973Sx+3L72l5W0VzJtF+rAwbt6H&#10;O/fd9X2vlB0v8Kegfgb7tr53FHf+TDedYiOseaK5Zk2/eHtlzmrrrMF8qpX7BndbafM1e6XsfGWx&#10;Vp6t7MYVTndlfXDVBvumud6G/jTT92/YnNvfxh1buIj7TsD71oR9bUnfG+wDeqjI2yvLePEcRd0S&#10;8mO87wX7kFeKRkWFgZ373pR9PcR9APt+5eP2G++8TxPM+7sfNzxAyvd+FGA+fgoP6XXA37c9BH24&#10;5V/gMNjXcWVfuOqL3HQW9kCsa+adXRxnnmroqfESuVbuWxOrrdmrhgMmXlUr5w7r8KYNGeyDmLEj&#10;MSIBzrmOtHE/1/5dWzfndjVv18qv4zuDfdVhxJ4KStJxpASAEr0VID9vil54k1R+7zvo7QH7YOc+&#10;FPc14n0R0nd7z9QRKQnKPlL58b38MEvvDUgfPxzkZ7Cv6/K+bOXXue8s64JIx8w7u3jNPNXQU+Ph&#10;VCv3jceUSbMv2KVkn9sWaOXctr06WW1uag58x5R9cxxtg36O3Ye0as4dYuZejVzKfVvzvgVlfT1I&#10;n1T2+dJ3qOR+Xt6XhH0iG29oQ0BfJK9f2ReP5AV1oS4n7yOS9xeevI9n6ijavM/ldwfgEwem5uDH&#10;73uy7iLv49QPAnthI78D9uG5AvkxrZ/Bvl4r+9r1Xuq+s7YrPL0z72zkMnNWK2dN4VOt3DeeVMbN&#10;vlp/Wg2SrHpaOTer0SsUdhkfXDV/02DfnGFgI36O3Ye0as4dYuZejVzKfQb72oj77ll3e5M+oFFH&#10;RK17KAN7NeK+p77vLSWIl/cpInkl7OsRyYuZOiCYtw72qUjfu7jvhfy+leB9z138vuOxeR+q+QDw&#10;+aifwb5eK/va9V7qvrO2Kwz2beeftw7bVGrlvyl8qpX7ppDKkOWX6kyr4VFQTyvnFjR9ylNCOj66&#10;WCpgsG/CALDhPsHoA5s0/w40dvumLuU+g31NYF8nzIdczxPDW4z8IuI+2MKPw7ifZO3CWclt+zAi&#10;GHWC9+MgfVgnP0DWhwdQRTpEOmBvmo6f/ngl5IXXmJDXTcv7Tz5ucICyL0fcJ0jfYxc/V9aH77ji&#10;PngH4N1NIj+u78Msvf/yBrwPEvV+SqbsYODPYF/7NX2TGi9169nEJ49umms28pc5q95Z3m2/6qvV&#10;1NDQfVNgJb9Gr95KY4QTl2no3xNbSXlpXtjnnmthvEp7Ni5mY72xQVeqzpy7kjey+3I19xnsq4d9&#10;XUlfBuzTbOQXEfcRp3vm63hBRoR9Sd73nqbjAfsE7/PCvvftAm9lkbwg7vu1/My89zQdbzJGnq8j&#10;k/cBxeNVQeguHpz6+RP1ktDvm4dENHvZyjnhaktcjm0mlzXXTHZAuHlzzbKucTtmzqp01kTShz1v&#10;5cGRsC+ksZpuzMrB0Pz0Vs5t3rGNKlQyPn5Fpuyb4F8b6xOMPqpJc+4oS3dp52ruM9hXCft6k748&#10;2FfM+4jTsS38XrAPwoRbwb5OkbwYzAuZOvKDeYOkD6hfCPZ59X13cR9o97y8LwL+DpUfnHsXDPYm&#10;fQ2fo7qsv9eu9Gp3n728bd7ZyF/mrGJnrQCnWrlvGOwz0qcfb62cq2/xZCXL5KIG+0YPAxvooy0+&#10;sD1z7kBjd2nqah5E2If7zW0H/g7t2NSfh8UoqPY/+rjlHqk8vDyS179hX25Ib1zcR7DvCw+92xGZ&#10;G0kJ4t25j4fxKiN5hbjPG8n7STiSF2HfF+9peXkkbyqY1x/AqxH3ubwPk2w4wbyE+dwXuJffkaXX&#10;YF+X5XyzSq9299nLPeadjfxlzip21iK7yzXxYFfYZ4CveIw1cW5x69udGB9pyssx2Kc0VLNiNsqb&#10;mXK9isy56/kko0fXdB8XE22E/OaSvoehAO3BD7KwXMznlg+DP+22fcpEvaGd+9ime54Y3kxx3yuM&#10;N8T7+LZ98UheYH9A+gTs8+7ch+K+r7Kd+6K8703WByG9HPPh64i47xtyk75DnfetD1Dq8WrvW/V9&#10;Zwj5wUePLL33bftM2ZexXp+u6DVvQLu40byzi6egn+asMmctQvpaebAT7IvAlzKzX+0sm556jydT&#10;cGiqsj37NFZqWcaGeEtrrleX+Xc9n2T0yNyHxtpC4jcR9h32qUd78Rrewd8I2EcZNu7ivjfYh9l+&#10;vbAP3g+I+9Kwr22ajl/4uP3SXdwHO/dhMC9l6nB53+983O7H6zLvm/cdR5T3uUl7k+8g7BMHsb9n&#10;1o5PgSQQDoN9Gev16YraDWhll5p3VvaO6Js5q8BZ65C+lWGfkb6CoeWeYjM0bsYmaj5sAqsyZV+T&#10;cautxMa31lIbljPnbui0ty6bB8kc6/O+ObDvPzpwzKHm6w37sP4n8iuBffH9++Livh9lFAzYHxQm&#10;2KdO0/EG+wak6YBIXuB9cGAwr07c9zIssL8U70tyvVABL+8Tb2KWXoN9u99EavpvN6Aa6/U+17zT&#10;28Jt6zd/ZdlzKdKHPa/3YPOLKtsuLcsRFylc79yzGqog+UbEFFSbwb5xA8YG9zhbz2jJ/DvD6i3b&#10;NA9yay7O+6bAvhGaPl9470zYB5yuOezrl6YDYR+l5Y2I+377XdkXhX0RzPcW5/tNGdj7Hs/7HUnq&#10;Z7Cv5YK+W112A1rcY+agxR3Eu2fOynJWcy6W1bq3cL0HmycbWdBK9XaeVUO9f2f1vFO7TSJ2Rd8M&#10;9h2Us5PDQtXayB5s8MHNmX8HG7xtc+Y+YU+DfY/kH7gx3z2NySBBn082iNgoI0dHKOoWY3Ld8FvU&#10;+j3T8j6aA9KHyj7clJCCi6kSb1X3SmLKPoJ9IpK3Pk0HBvPCzn0k7gvzvrcN+zCw1yfuk0k84il6&#10;jz37PiVy8lIN8P778RbeO4D0NZFLtF14rTaygN2DFh8M5qDFHWSwr8xBazKsJtOt4aU1rKrMTSc7&#10;q4l/T2OTTqJRg32jYZ8N69PMyU5/gzq3fda/Opuhro9W5n3jlH139DaX9EEHRor7Xm2RrA+M8Ln7&#10;QfHFnPf5tu2TsG9Mmg6AfZCWV8f7PLDvnfe5gr54vg5M0AFb7wHvi4gBHeSHBPA7Dfatf5vo2kO7&#10;B3U1b33l5qB6Gw6rwZylN/WyGKuJE1ul6WhVj94vpy/ZxL8nsFJzCSrahI9YC+MdNE5sTA8y9KRm&#10;zL+TDN+sWfOg15Rr8r5xpO8u6JtO+jjsy9b3CRVeXNn3l94CUSFTxyHrA8D32Y/bZ+7/E/ITm/c5&#10;vE8L+9qm6eA79/FgXtL3QfTu83jbsO+ZsoP0fVLQl8rM++CAL973yskL+/GJ2lzeN4b0wRy3ha7Z&#10;PaN1Reaa1hZtXJ85qLFBO1dn/tIYeFnS1+pu1QTSrWwljZfXLGMzlCM5GGNt3cQHrcG+trb112YD&#10;eoSV57Vh/p1n+2YtmxNDplyQ9w2DfStgPoodfsEpHlH7nrfXE+cbgn2BSN5XK/e0vEfALzQHpI8O&#10;1PdFYd/hIIwIhhr4AQG8/ADSF4/k/cmP20+9H5983OD46fcDGB8dmKYDxX2UltcXzBuEfSxL7yOc&#10;mafojYTx4kdP3kf135NvSN6Hb+IB7M9gX7OlfNuK7B60uOvMQYs7SHTP/JX01/oMq96J9bBvfSsl&#10;Hb1sgXr/Lntpyo7Vj0+3IVcqaLBP6Y6qYjaaq8y3/Mnm3+VdlOigeTBuoNV43xjYtxTpk+K+JrzP&#10;ycn7FtlKu/UB3fteBvtA37cy7ENxH8A+zNQBvA8z8zq87wX77sk6+PH6iGO+5GvigL9/BPMy2Pcp&#10;COzFQxBA4n0G+3a/idT3325D9TbsXYP5qLeFG9ZvzoobcwuGVe/ESpiyhZUazprBVdX7d3CHmzdX&#10;OT69/XEHrcG+5o6TFdpQ7m7i2Q2Yi2d7oLZ982DSgkvxvgGw73G9vlwZ09N0PORmet6nE/dJ0kew&#10;D+iegH0k7uP6PoYOX8q+uLgPlX1Z4j5U9inFfSIzr473vdkBUnYkGZ8ocBf3eUmf2Mvvjv8OZd8w&#10;0gfT3Na65Fo3sYB5Z6LxNU2bgzRWWqSMOctgH1igEqYY7Os9nS8+TyvHp+sd74g12Nd7GNt36+4W&#10;ntvAxdepucZv1bo5MWnJC8G+BdJxRHjiWzCvkvdlwj7KyfvIwwtoj4fx0uZ9lKyDkN+T92lhH6Xl&#10;hTy8/IDoXX7kRvLSzn1uMO8773sT9931fZL0+fLzpvHfN97qiSTrQLmfwb7k+nORAnYnWtzR5qDF&#10;HSS6Z/4K+WsjhlXpxJorrTl3r5kysbeV/p3Y8yZNt4V9oRFrsK+Js4KVXHwQ9zXuGrWbi9fwQ3kv&#10;zINK263D+/op+xZJx6GBfXn6vmiaDpmMApgd7rgHL+BEYHnA+zBHBz8wXwcP6eWwjyrRbNvXT9wH&#10;O/f9BovkfY/nlbDvt1nWYwrsJd6nVvlF6F7oI+UcrC9my129DfvVYN7pZ9smNZuDmphxWCXmL4N9&#10;YIFinlJ84rARfo6GrjxP246xUG0G+/rOlCuP4L6WXaZ2c/EyrijsiHlQb7gVeF8v0re2oI/jP8nm&#10;NPq+sLjPQ/qI0xHyQ94nYB+X+KG4zwv7pqTp4Dv3Ae+DzfsA+Tn79wnY9ybrc/Lz3lIqvwLG556i&#10;n4xlJW25K7PbmLPMO2PsXNyKOajYdFNONH95zb6XYK3eiWXXW3bWlHG+e6P1Lt7aAg3z8Brsu91/&#10;YNvsGwHO3oPj4sO3t3lXqN9cvIIXKvtgTswy4HTe1wX27UP6kPq5kMiTh1ck6nV4n6cSnrIDSV8o&#10;TQeCv4C47/ARVqXPydtJ3Pd3nsk6fuWen5er/L4eDLYV+Toev3KJnyP3C5G+27eOZB3uESGDWfMx&#10;t7Atd7kWG1nevDPS2gVtmYMKjDbxFPOXa/wdGValHwsuueCUieP8BE1XuvgEFmhyCQb7DPY1GUhW&#10;yZsFbHk6wYAwJ+Y6cS7v6wH7OibeBUFc8ihNAyJFeYLuRWGfX9DnhX1ACaGHIk0Hqfzw6khdeEeK&#10;EvZNFPdBZl7gfYT8MD8vBvP+Ez/su8HmfU5+3jf890794oI+SNbh8j4Yb0kZYO6sVJa35U5pqCnF&#10;zDtTzJ7VqPkoy1zTC5u/hAvahg2O8W+lE3PJXW75MUY4dyuVLj63cZRXx8etUAtaGK/ShiXFbOyW&#10;WG2fc8y/+/gq2FNzYpkTJ/K+5rCvC+lLAr5QgUzwF2FGQusXK8kZn8v7EPYB3YOcvDwtLxf3Ie97&#10;7t/3gn39xH2QtSOZlpcydRDvA3Efg31e3veAfUnkd4/zlcz0d50UH5Cc9/dfvA83hbxPn1dJmoOi&#10;trK5GT/LVrweVm1Vp3mnlSX71WM+6mfbHjWbv7hV98VYlX7MQpz7WqnHDBpTZ6V/x3Ry8VYi49Zg&#10;Xy/f2cDtZdll6jUXL+OK8o6YE4ttN4v3NYR9T+xyiyTEyP7IoXhJDZdH+tcO+SV0ZxjbG4F98BFu&#10;2Iekzwv7QPSH8bx35Hc4iNdJ4cCaTB0FaXkB+f00OwDw8QOUfXiguA+CeVHc99Wgvu8N9kUlfpL0&#10;eZP5/osPFPdxzIdRvXQ6n4O9eZ+teMUr3oATzTsDjFzZhPmo0oCDTzd/kcG3Zlg1fsy68KzCgwfz&#10;uZurcfG5LaO8ugjRNtintGF2MRu12Sbb7QRz8W4e8/TXnFjsxN1h39F/DHTNJGvB8u+YL8n4PFvm&#10;CVCY07Gs5g4YJw4v76OEvBjG6yboIHEfwb7PObBvHXEfwD7O+wLBvBL2ocTvnfq5mM+j8gPp3z2B&#10;7wvzwf59eNyON72wD+djP+RnK17xijfgRPPOACNXNmE+qjTg4NPNX2jwSIjfYI+UNVfjRz2/291K&#10;ZbZd5KwaFy9yCXO7YbAPN+wbl6DDhuzcET+gdXPxACP3bsKcWGnh8byvlazvRfpawb4np8uCbsGs&#10;DkT9cnjfa+O8H3DCS2n/vlBa3pC4D9/HSF5MyJsS9x0+wuS8pO8bLO4DoZ9X3yeCecPiPvBLBPnF&#10;BX34Ke7xR5jvGG+4ed/9gF850fNOw068zxa9ykWv6+nmna7mbVK5+aiJGUdWYi4TsG+k8Ru2VeZH&#10;Pek7h5UaGnx8VWUuHt/PNVu0MF6DfWuOzI17ZUvSxs57dt2cWO/EwbyvFvbdmdejz8S/coGaWz5F&#10;+iI5OtK8j7bDU/YzJ03Hm74vJO5DVIfBvF7Yh2l5n+K+w0fv+To6puXN2rlPBPNGYV+E93GXuYI+&#10;L+nj1A9JH4d9cEqS99VPVazBFr1WluxRj3mnh1Wb12luam7SrhWavzjG6mrqrpUX+NFIX1ePNK+8&#10;wMXN+7B1hZaNd5yyzwbr1lNF2XnzstJQKxczJzbxzkjeVw/73jR9TcJ476TPy+zSeXhZ3G6iBiXp&#10;I8oWQX654j4X9kXFfYeP3vN1PPYExHrG7NwXEvcB74NI3i9+3CBTx2+8Nu9L6jFJ6Jcuedf0yQPi&#10;eb/xEvrRvItE8iqBYO4UtkUv12Ijy5t3Rlq7uC1zU7Hpppxo/spiXlN8pGm0wI9ZF56VxEPTYStT&#10;YIECLxe0cspTLIx3qLLPRuopZxG/KHPxOVxsfmzlx2G8rwb2PdJxCAqmh2jekj7Sl8X43MIySrQg&#10;pLdM3NcoTccD9j3zdTxCegfs3CcydUSCeTnvu+v7kghPWcAf/IvsDzJ1QGZeCOb95ov6JWEfzFDe&#10;dP2EtUWv3oZdazAHdTVvk8rNR03MOKySi/vrTPvQZbmyjPTBWQNGpoHFkJGzXDzAUxs1YWG842Cf&#10;DdMFJwaloYm/+PSnP/3DP/zDP/dzP/e1r33NexXi9MiV6kv+4i/+IjT6h//wH6ZTvu/7vu/zn//8&#10;F7/4RaUly2rQ9xC64bWbsnvLFrOp2tY1Y3hfMeyTobtNYng7kD5kf7W8rwz2RdLy4p59EK77JwI5&#10;eVkkbwL2lYn7IEvvT74fEMDLDyB9etiHm/eBvg8y8wLs++rL4AD+ythfcI8/nt/jru87eN/vPw4N&#10;7GvL+2zda7vuNa/NHNTcpM0rNB81N2nvCq/ssizm1dsRlfXr/ZiFOIeZSPQq8mulobY+Xe/lrS+z&#10;befjY9iy8ba1tm2I09ieTapTwj5e7JNPPnGb1gMyTUnAeZzxuZ0E+PilL30pYoGaGjQ9xKahFa8B&#10;9TiyiRObV2K3k+YmHcD7ymBfkPTVZecIIjmRVLf0V3/9SiliGe8Liftc2BeO5JWwDyOLOUkUvO/z&#10;Hzd+fOHjhgcAPn5oYJ+G9wHmw7S8CPu+8sb7EPbl8r406aN8vqDvc2AfsD/ayC80K5VYMDmpbd1L&#10;mmhuAXPQXPtrWjcfaay0VJkru+xMIjK9H/X8LgsLekc1igH5/7yYHvDV92SpSVfcGb2Xi5s434nx&#10;aW6wr6XHbYC2tGa7ugpgH5zyEz/xE6ILekCWLAn6QWWvQkytsoZkD+naQWbo7Sq8385FE2qy2drD&#10;6F15XxXpA3m3l38p2ZlTrDfpi0n8NH0ug30hcR+8Twk6MEeHC/ue4r432Mc37+PIbxbvoxwdFMkL&#10;vO++eR85lHhfCPzdvv7xdpB2L/kCgnlJ3PdN1uJd6Bfnfa2CeW3d67HuNawz7qAvf/nL8M0EogHg&#10;75GhEISGnbGqvBawSbTdwLisy/TMaxefalyZddVZhdFKxfxOtBWvZxeP9Oinxss92t23ToN9FMML&#10;Lz6Of8+f5k610dncpE0qVGI1txh8seYd0AOyeMn/7r/77/RdAvWfa4T6GoqvhZ/YxDuzKrHZ2sny&#10;/XhfAew7OvPvfzyOhrDvPdK2cpO++OlvuV9pI7x+vC8i7uMJeb28756TV8I+nk2YeF8c9oHQr0Dc&#10;l8zMK0gfKPt+5Z6pA45fY+iNZel1VX4PAih4n/trCPwR7/uGhH1jeJ+te53WvVbVRhwk/sIH3w3i&#10;2v9WXbJ6XAvYPNprVFzWXwUka3HPalypFzMW2KeS9AnzulsEFnRpcZcVdE/j5YJqT3yKwb5BsM+G&#10;5rKzSAm23KhYIV5T1gN2iJeEv8zzAvCVncv3YA8+cTp8xRe2ra9BeS0ihhcEBfzEfSN5bbZ2na2d&#10;eF8W7Huk40DSBzvNhZRuGmoWlfV1JX2uvu/RnKbbbcV9gOcomBdJny+S9/ARID83cpk6DL3CZB2a&#10;tLxNgnl/9uMGB5I+iuFFZR8dv/IO++4b+bnKPlf0J1V+Sgh4T9bx0hLes3ZgeK9S31c8f23pKzbd&#10;mBNDDqKbPuzqCz90I4a//I3pmLXCLWDzaLvxcE2XnZIcxV2Zdcl6LEgDvgD25U4Wi+cFi11zwuYO&#10;FXdYemuwMN5iw8oTbVw2M2XripRgC5oVbEuo6vT1xEuKrfqEfhC6If6AD9/shUnqa1Bei6B7EDfE&#10;T4RPW/tqUH02W3sbugfv08O+N0Efwj4IMhUhpcjCNNTsvYxHale6K58eFBbq+8p4n37nPrDq+/GA&#10;fS7v47APg4XLxH3KTB20eR8nfbhVHz8Y73uhNyR9dLBcvR7Y99zj7+2jOPID0R/o+7yw75mrNzQ9&#10;63fus6Wv99JXWb/XQUT6fuRHfgSfA//6X//r+DVg37twpaHmnm7zaK79C1q/pssKYFaBbQefEnFl&#10;Gelz5XWhK8qqv8YsxvuuOWGLx0x8ZBrsKzbs24k2KNvYsU8tSrCFjUcK6+uJl0zWI5galBeGGVAD&#10;tCi6gTpHsYXfptsG2YTtM9Xeam3O+5SwT5I+hH0oQyMIlc/4EAs2IH33WNfHkUMJZdOaS2gL+zCM&#10;FyxJOXkdcV8Q9oU27wPqRxK/Jpk6eDAvkj6S9bmwjzJ13EN60cJHyo5n1g6eqPf4yIv29G8iBETY&#10;97vP5kjWx16E9H31O/fZ0jdg6atpghxE390/97nP4R2fSB9+9AM/8AP4/qZ34RorTT/X5tF0F+R2&#10;4JouuxTsyyJxWYVxsA0GcAU9zJ0Ui5e/5pwtcEpyqBjsK7Cq5xQbkW3s2KeWJBrjzY6Hfa6yL2kG&#10;0cn6GrwtioBiDNoV4kcok+ztagVstg7zSEPelyZ994hdD+mjSF5CVChG4+ozDTh7h316Ud6jJGd8&#10;7msd9Xupz/Sb90V4HyjsQodX3AdVQc/BjBrYFxH3YX5enq+jIe8DTR+X9UH0Lh4Yw8vDeB2J38u8&#10;z6wdHPY9tH56tBcqeed9r7a+8Yzhfad+Sd5XNott9Suz27CzwEH8i3uI9EGZv/E3/gZ+EwCVn16Z&#10;MuxCzt2QzaMd/XtBr50S9sHY87oyiTxo0CqxXSRid9j4v/LafsEJWzaukiPfYF+ZYd/OsuHYwIg9&#10;q9DDPoG3RPysvp54SSGO+/SnP51L6+pr0FwL3xiI5ANC7ueGGPf0ZJu6bcK2saOulla8TwP7gqSP&#10;cnRw8EdyPzX4K5T1xTFfjtCvJJi3lbgPE/IS7AvwvpeyLw77kK4S7wvBvlCmjkgwrxvAK2BfiPf9&#10;0rtsE7J2iCy9IrzXyeOh1/29+RFgHx6OxM/L+yojeW31061bo0vRl3UO+wTp432C8hTbi7APf0b3&#10;+6rt2Tza0fMX9FqIAuy+XLiuTPIOsX4m18wVSN+Os6xtny84ZwsMmBzMBvsKrCpPsbHYwIg9q9CA&#10;LdjlGnbKE3vhicwYmnrwOuIlAe2JAvArUDNAjcrNtutrSF5LBOp5IWBPBzau2yZsY4OmqmvC+xKw&#10;L6LpE6QvCf4CornupA+pX0ri1ziYN0vch1scQicBj1KOjvdI3sNNCE/jaToI9rn5OgqCeSF0Fw8k&#10;fRS9SzG8Sn0f431Hol6WoveI4XVhn7O7n5L3vWR9v/skfT7eF4d9UElq5nk+t9WvwGi9T+FPlQT7&#10;iPSFEmGhyv67vuu7vA+lyT4nHw+SNVy8gE2l7QbABV0WIVZJOhY/d673I7Av2bHkhWMNZetqsnUr&#10;kGWBC87ZLPu4Y9V7usG+Aqsa7GtgtJFVuGRN847IzgErThKQ0UUlS4p0urw8tAuffulLX4qbqLKG&#10;ZA+FyJGH60Y+GunW4rbs5lFsurITe8O+t8S7cbTHP/2ejxs/cGs/kcqDhffKENoUlTuwnV7TJ0pG&#10;K88O5m0l7oPYXkzIC70N7Nz3BvuyxH08X0cu7+Okz4V9uGefy/t8Er83lvolX4reJPILFXhG9b41&#10;cd+873ZPzvs6nhK/HpG8tvqVLWJdzxKwD9r65JNP8B4d2SgDYgKgAP5JUvlIryzW9WJPU7lNpe1c&#10;eU2XKWd9QbG5A4B7U8nvBBmJ9D+rwrl2OHfr15yzuT5NDleDfbkmNdJXa7Hx52vQnigDxE2I7NrC&#10;PjBChNZhZ6APQlooTFdTQxL2ReR7W0fy2p1j/ASEFut5X0jZ96hZz/iwpCB99Ct8xPP21sC+YtKX&#10;kvgNgn2YM9c9ojv3PWBfrrgPBYbYFob0ct73hY8bHhC9y4+f/LjhQZo+IH1e2FfK+16mfs/akVb5&#10;BZDfG+kD/IfJOgTsYyq/5pG8tgBOWQDjjQqRHfgI/tqH92jMi+X+4N1f/Emy4HE9dMqCVlqtSzaV&#10;VvOIpj+X9VrDxWERUTC5Mkk6+MDQFNaU0Qw2K9PEApeds3rrJaekwT69Mf0lbRTWWrD/+bmwD75G&#10;i/R26OUkIKNLUZaEaNwf/uEfjncPoFsktre4hngPBc4DBYHwEmoK6GejbIA2YftPOH8LlbzPA/so&#10;dPd2O/id/giRPngfKgHNGkrSfKTvCOfUaPpqZH1q2PfojCa7SKs0HajsA5aHKkiR8+QzHxL2KcV9&#10;lK8D6keJX1LcR5hPkL4I71MjP47kHil6KWUHS9RbgPxe9JC2/IvyPoN9s9arYe26D5Z4k6KdeV2Z&#10;P/2dD8rAXwTFBiD6p3poxWBfsaPtu0Sx6SaeaF4Txs+N1U1ihZHOpU0PsFfJpjUUTxgkWacV6G0B&#10;m7NJCycHtsG+pA1jBWwIVplv1Ml62BcKmekE+9AAQMqg3Qj1SybBKKghDvtEoC6EFAlfUZBRMtRo&#10;lJO17dic1VqqQ7li3ueV9WnTcbgQMA77fIk7smN447I+SgdcmqJ3mrgPYBxwTBf23Xfue5E+UvZp&#10;du6j5Lw8X4eAfW6mDhT0iQBeJH3VvM8D++5b+GHKjrdDHdUr6nzl9o3AvrvEz+V9NTk6bAHssLBV&#10;Vek+PJOPcBNhId8LKfpxAxDvnwaVT8KC/VVd1QVOtqm0o5PNayGvtYJlI0dFFuxTUrwkNxl5gdYW&#10;WsCmbXwkJAetwb6qqWTjr8p8o04OgS1XFgdfl72bYXeFfdwM8Dd8+L4u8oTQvjwagylriMM+EcPr&#10;Pj/AO7yGJI7U9HxMGZuzY+wcaqWM973Bvju860L6eDDvu2ytDexDxuceEeQXUBFmwz4O1FyVnz5N&#10;B5wLXcIN+7iJXNgX4X2uFJG6hMG8IXEfxfAS6YOMHHhwzJdEfqEt/NgufpLNffHjBvl5gfcJ2Kdj&#10;f37Sh+I+gH24bZ83mPfJ+zjyM9g3dxFr2Lr3OzrdpNxgXqHpA1kfiPvEFwa4HYdyemh6vpRyR9Ph&#10;WWXsu8Qsy1e2a44rM2ASKJRVW3MWh33JejT915RJNmQFmlvA5mzSpF6JLp1lsC9pwGABG3zltht7&#10;ZhxsuX8nF1+UydHK4Fy4OH3JkCVErwpoWryGSA9FDK9SF7lFJK/N2bEzz99aAe97wb475utL+pzE&#10;HW/7rBGqi2TO9cK7EOmLq/xSsO8VVpwM5m2SpsOFfRTJ+73vyr5KcR/wPoH8cM8+vk8fyfoKeF8k&#10;pDeC/Lzivij+84gEuRhQwD4d7zPYt8I61qQPcdgHTfBgXrqnuywPsKAIDnD1+MoO2+Ou0lBQzL5R&#10;6G21TknzWpkvFlwZoEvI+5JXpOy8sliyOSvQ3AI2beMmje/IYbCvfEDayCu33dgzk+hNCNmgPNey&#10;kaMjOSv4BcU3vBN/hI8wslC362uI40gRw6uEfZGkgWO9HWvN5uwivsjlfQT7yjFfPC9HJLD3e1hK&#10;VqyEFG3Is1we58K+OOmr432PDnSCfSJNB/yKvA/6TPo+eHE/3sJ4xUUJK0XEfRjMy/N1YAwvyvp4&#10;9C4P463nfSD3A8zHj196uV5k6T0kfgrwJwV97n5/LuxTSPwM9i2yjjXpRiSMF+sXd/yIag++tyAQ&#10;hP9r+qaMd6tp4hzn2jeKHf1oXiv22lKyX+xMQ9hnpK94YAw40aZt0sgRcZ/BvqT1/AVs2BUabsZp&#10;SdgHxE18n+YpKcjX4i/noe/cFHqD7cJZ/KJFJZF8u6Fu19cQh30u+tTwvgLt4fixYNN2vM1DLWbx&#10;PoR9U0gf5O19xcwCE/yjLJPvPXZ1G9gXj+QlxOaG9IqEvMT7nGDeDNj3nv/kkQtFaA+xJ5isg0if&#10;F/Zhjo54SC9I+UIHj+p9R36uLi+euyNS3r/TH8C+r7OcvEj6orzv9s3XgESVa9aktjUwy1wDCidh&#10;H3zToFuwJj63icrenns1rrfZpLHSamXMa8UeWQf2UU803tSsZpoyxXazE5tYQOPrJg2doBIxng32&#10;FfrUxlyh4WacloR90ClB6GibPO5okZXCzVGLFxePphG6OYCM3h21AQLybvO26muIwL6yGF7sapNn&#10;jK4DxKZtV/PmVq7kfS/Sl5t1V6TmiMr3AOqFjhfsA9JHB5QHiZ8G9mlkfRFxXyqS90Ubx4j7gP0F&#10;du7zwL6sYF7vZoIA+0DWR9G7PAkvKftEPG/uFn4ipBfZ313i93I9e60hgG9KQG+cLw/mRd5HO/el&#10;eN+rVzAj7hBcT/1sDcxdpqB8p+fAkIDO9RF9qYCNhgv6X3BKp0su6MnKp9hsWtk7kb6Z48octwjs&#10;E6tT3JvKpUxZrMxudlYTC9i01ZvRYN+NGIreaqKkDbhi0005UQP7oGO0OQ6VB3rFfS2yUkAxYHD8&#10;L+3uvjlQxv12LlSEmBWESBlF4vBui/136msI2USQxHg0kLDY4pG8Nm2nzL5Io3rY9yjp5tXVv1NK&#10;+t6UfQL2QeugbnMjeUUYbyXsC2wO6MkZMhL2Qa8oR8czrrkW9rnaQwCLAPv4Vn3unn0c+SX1fZC7&#10;Qy/x+4W3MF6B/5LIL5HKg4f0YjDv7zBZX1jiJ0jfHfc9fjQqP1sG9ctgaBMczRZRmlZCj5eujyj4&#10;IPQnRk1zuWUWebDP7fbI8jabRlq7YVvmuDJjLrImlMG+yCUb6SsbD+PPspmrtLnBPoN9yqFynmJK&#10;2AcXLCDaZz/7WWEFFwjGQ1xFDC/WlrspHvRKiObqawjZRMTwxoOGeHgRVLh4JK/dJBac0kneBwUO&#10;hKSHeqGSPWAfivswQwVP3LEs7CuO5OU798FrqAeu1wv7uClcm7gqxfjmfQD7MIZXKPs66fuQA75H&#10;9XJxn9zU713ud/uNj+OIp+t1P8WcvCDuA9jnivuckN4I7EOVX3ya2zIYt08E8PXYyc778Oz1Ed30&#10;izNv5K7/izzY53Z7ZHmbTSOt3bAtc1yZMVdYE7xgLuRQDcXTlCkzl53V3AI2c/Um5bPVwnj1dnuU&#10;tKGWbbLZJ+hhn6BXcKKrVtNvaedCOrKEmwI4Ag1BMOiasLIGr03cGN6k60Q9K0fy2sxNenN8gSDs&#10;A46Gm/Tdbg1gXwXpCyr7UOWHNYvEHQS8kPoNU/Z5N8ITNK0sJ6+AfZigYzrsC+3fp9nCLy7xY8gv&#10;Dvtuv/Rx++LH7Vc+bl+6p+ygxB166ofxvMT7Qvo+pH63Wxz2UVRvaC7bMhh5Xk1K+ZrzPj3sA4cO&#10;Dua1Z2DNDdEmlMZKq5UxrxV4ZIUFQb/1AVygssPKYgUWs1N6WMAmr9KqBvsegEJpL1HMxlmZ3Sae&#10;pYd9/Ps0ngXArgy0eTV9vCrAiEJI6PI+iNmJ7NFTU4PXJkIwCDLGpNc2iuS1mZv05pQCft73PR/H&#10;+3eUtjTs+8MfNzx44g7K2CtEf0nq56bxxXd82/Z5wnjrYV8kTQfxPtywT5C++6+HpzAzr3uldGlZ&#10;4j4M4xUJOjT79zXhfXfk97b7HtvO76XyA96HyI9TP1T56bV+yPsiwbx32PfWGR7B67wOSfyuvAx6&#10;WR4teiHSJ1bFhrxPH8aLfRgfzLuCkGfKXUnf6DoTyvsH4+SFZH09zq0NK0+eJb4Yw5dn/t0Y/r4O&#10;3zPjUSb6q3D/TB4PSSmzatYlb1F4ESKWtWZq+qwps4WDrtPJdZbcxW1usK8c9tkgW3xwe7un/x7A&#10;v0/TWV7mBV+7IZpGfCmBU+AdeF+/izZ8g4H6AerxTmIlXkGfe4FlNXhtIkSLmj34donktZm77Mz1&#10;wr430ke6vLJg3jpZX0LZR7BPvHDZnxeBCSg2APZVRvKGYng7wT4kjMT7vMG8lfq+pMTvZ1majnDe&#10;3oP9EfVDlR/nfRqhH/C+eDCvQtaX3MLvsithw/jcODRUrrSiEi6Kj/hocDCvwb6kNxeZUG5UCn7H&#10;S6Zvzvp6HLdGcR+wWjg9/vdv+J4c+lasvIpc0ld5RcnBs1GBFaBYvA9iJmo6rCmzkY+u09VFVt3F&#10;Dc6HN62Q0b8Rn+fDIwqGrrnATzbCCoy26Snm600d5+22eXNZb2bAvgLqV036CmEfZ38A/lDrt4Ky&#10;Lwn74uI+gn08cplIHyoZ24r7oD+0cx9s3pe1f59S35fifS8RpYB9/Nd79t7jAH2fF/YleR8X9/k2&#10;74OZkozhFV/WXH3fpVZCPeDLpVo1vM89F7Jy/dzP/RxfoiNuor/JwVkDVnXo7YBW9m1ikQkV2k46&#10;GZ+hxGQaBxX3ASqH8e/V0LlvevGl5ipySR/0quaKNBbbqEzuCtnj0uJ94DNRSfFWuKgehjp9nYus&#10;uuvbmUa4wb4MZ9nwyjDW/kXN3fv78HUF5s1lvRnatu+1YV8E2MW1fi1IH4d9gFqOcF1+hJR94n1M&#10;5RGHfSFZny+M1x/DixGyyZy8Sd4HRC9ywOluKl6M4VXCPm9gciRTB+XkRdgX4n3dJH5vwbNOBo+3&#10;hB6o74Mt/PjmfUqJH23eh8G877yPk75jHOp+rgn74oyPVkK3WNYiWUAS/8Jf+Ate0geCJj3sA8aH&#10;X9zFKVmdt8KtLLDIV4sIKYtfqQaTKW1V3Aca0hre591aJ3kVXtKX9F3xFSkttlExJT7rd0XJDnhh&#10;X6Q/yQr7XYvVXG+B5OStb+IENRjsO9bwXEfa2Mq12L7lzdf7+s7bc3Posg6NwT7csE/P7Ij96U/R&#10;lXzBtTLYh+K+COyLkL7VYB9I7ZD3gYKP7dz3gH1K3pe1cx+Qxx+979z3hSfs68f7Aio/yftCyA9h&#10;H9+/jxJ3KHfxw2Be4H0A+568r4z0IQ+EcznyO/FKqKFv7jKIZ9Usj5p2ocznPvc5+NopeB+0i5om&#10;PezDUwBe1PTZzm1lgRUmlIg2pUQumkjeJCZTGqqmD4LEAc7j8j2xl7QXc8evAnbFEQVwn76472qu&#10;SGm0jYrNRWPK1tGhmsKaMht554JdXWHhXd/sBvsM9q0/Smf20NaRmdZv3bZ5s7VFG9cX4X15sE9H&#10;7jLo4bPCWtgHQj9M2ot0jO/fF8d8gQQdfZV9yUheoG9OQl4V7APcWZapoznv++TjBlwvdADLcw4P&#10;78Mybmwv37+PsnaI2N6vfNy8BwXzIuy70zp9Xo6Q4I9431kXwxBxa7xUBarT8L7PfOYz8L3zu77r&#10;uwSnK4B9Yy7KWlFaYPqcEnQP9n/kbCueLK4V7Kvpg9iqz93zWgT5uik1Ilfh7rtHp8cdV3NFypGz&#10;V7FZQa9idY0YDRyqpHjKYns56FK9nb7qbmFtg33ZsM8G1hYju0knzddNzLhOJebQdXzh7clc2MdJ&#10;Cr52aeAbbSFxnzKG9w+xjL2UuMMFf+ow3rfOaCRy3sBeIHqRIx7Jy3fue4r7XrCvobiPRxxjMC8X&#10;91Xq++K8zyfxezFWHw2MUT+U+2l4H8I+EPfdYR9Ojdyt+rzID3nfKRdDL2sbvOhp5IEINQR8QZAh&#10;Mg+c0k2DPTKsubnOEmgPN+kTm83x9C/CLE1gX+8+iPrdwKzQVURIX3wxrLyiYWNvZEMrwL749UIP&#10;Oe8LFTbSN3LY9Gtr7sLb77oa1mywz2Bfw+F0tqpsBTmZR82hizs0BPvAcY+Pmkr2XLqXfMefpkMP&#10;+4D30YFn6amfg/Nisj7lnn3Jbfvi4j74FBoCfSJL06GFffXiPtq5L76FH2TnCB2A+eiI6PvwI8b1&#10;guI+wf68eTyA97mJOyLivq9I0qffqi+i7zvTYrgC48taWikgkWe6xxhGoWY6k5uyTLRj4bnOElGu&#10;GAArIBcfbz1gX9s+uMq+5Kjwwj6X9LnB7yHfVV5RssM7FpgC+7LAHId9Rvp2HGNZfZ678GZ1dVZh&#10;g315sM+G1KyROqVdc/cUs/dr1Bzaz7ZNak7AvtmkT6DAV4KOMtiXBH+4tV843DUB+5S8L67sS8I+&#10;zNERgn3F4r5759PsVej7ekv8GPLT8j43wpcSd4h8HYEsvULTV0/6kACeYzGcG7Rbs+hhbCBPMoDv&#10;GOyrsercc+fOKcrOjMALRXxCmObGvZLFmij7KvsgdIif/vSnc3mfexUa0gdGCPmu8ormDshOrWdx&#10;t1Z90BNGLInKvkjrU66ilTWsHmGBuWvv+u5oCPvgYiEK4Xu+53twsf3P//P/HN7hf1f+X/6X/0Ws&#10;w/xX8Rfor3/963/mz/wZKAD/w2v+KZ71q7/6q5EsdFgmVgA+o+b1frLxpLfV7iXN17t70G4GO3rQ&#10;y/sOsdh9z7KCXfbiobiS3zk8Mc6bHryvHva54I/y9gZgXyKGV5+Qt0bcB+cCjuSpkCkbL6XsAN0f&#10;Ht60JL6rSzI+T8A1V/lBNl7vodH3JUN6mcovj/fRpn4YyQuJekHfl5L4HWP+K2/QU5d9N10K1bI7&#10;LhG8zy7s2+WKgMJgMC+GW8IPwr6sBB27XOxF+jnxS2ME6nlxleuRethX3wdAe+5TIvQf5HWQqFcz&#10;isTpLunz5vANwb76K9L0eccyevTW5OqywBwVjszHrAqbXIJV0tUCE9fertfVsHIc87RCpr8j+kr8&#10;+q//uhfkffWrX6XiwOyUsA9K4mYmcC5+BeK8jyr5vd/7vVBvu8A+G0wNh936VZm71/dRVg/NoVnm&#10;mljY5X0NYV+E7iX37PNCqIP3KWEfFONQL/4aqgVeRsq+9xheFelTKvtqYB+G8UInEe3d9x98C+Ol&#10;PCQh3sc2KCxgfEHql8v7gAPykF4d8pNjybt/nzewF3ifyNX7ax83EvphSC/SbbZP32MfybLvaM5Z&#10;NKcmzvTKpgXpq6xt/OkUIYj79FEeABA0AfJDZZbdtsb7pbjFic4S0aY8XDfyEb/SethX3wfoj0jI&#10;y3sFnA4+FZtaCmdFHjLpI8jJ63Wx674mV1Q8nFY+cSTsywJzvHBoPmZVuLIXrG/cAhOX310cUQn7&#10;kOKBpg/QHsj34Esl/A9mx6UVmR1GjSQVeVgS1Hx0FvI+eIe+q9KKDV+NDPbtMsb266ctHPv5LNpj&#10;c+guDu0E+7wsLwsw8Q37ZKYOJe/Lgn3AziiSl8E+LelrCPtCwbzwPrBC4n13iV8e7HvSzCxHJOSW&#10;qPKbwfuOGFsN8kOVH+XqBZUfwL533idy77YlffiFDHniLsuC6OfupA8vhwfziqSfKPoLgYlNvXb6&#10;bs/6mhGR7ykjeethX30fcHhEeB92EqifEMDSuNLAPijjjQ52fdfqik427EfCsqy2RGGDfScbePHL&#10;mbX2bmTkStiHobscz3G6B/G8+OsXvvAFbzEX2EEx8SZ/BxdzqDaCDtsr+2wYbTSg67tq7q634Wo1&#10;mE9X80ioPwL2IZXAaNziSF6voK8AMGE3PJv3NYd9UCG0hbl6KQYWdHCfe7V+ULb44U2/W5CTN75z&#10;H1TIdu7zwL7ozn0FXtCcUsj7hkn8aC8/QH6UnxeR368d41yOsUaCPqrmMa225X1ZD4HrLH0iGpEH&#10;8yLsg3cAZGCEL/6A0C+SV2GdS7OegAWmfM0QOA8GjPAFvMMpmDcnbyXsa9IH6jbAOJd9ix4CiXNj&#10;e5WwzzWR67u2V3Sm2bGFrA8N7s7HTW8cZxo//a5lyvLb73Ka11wD+0DNh+jN/SqKm/QBCsSPcBFG&#10;6V/8R6PsOx7+7j/eCg32NR8k16rQloyT+dscupFD/bDvftMog30u6QvRIuUGfxC6K+tsDvtAA4h1&#10;4jaCSP3+xPv2bfvDPg22Ky4T432g+1Nm6S0K6c2Q+DmwzyNBTX1nKvicYN+O+r5NH9iATQDFwzSp&#10;9ANoD7+wwkd8QzEoxhmNmz90oyX9Ol2d8k1DRJu6alB4h1MwLzuuhH1N+iDGCeA2qDZC/dx8IyHY&#10;B/RQyPRcKwnf9biic0yEYbAva533FhY+zarwHM661FVMWX43snAN7MMvKiKHhvvNE6zBwV/8q6lm&#10;zz6oAcOHQTDo1QbCR5FWjs/orpB0lQ2gpIlOVsA8bg49mQV2uZxQDC+t5gW8j+iJX5enS/LrUfO9&#10;Iz/Vzn36MF5frt63AN53uV9Q4qcU9yVz8kbEfSxNx4GQnlzysZGf2LaPZepIUrzXRTlXkTz3Effa&#10;KqS3H/KDeF7cv+/XPNmHCyie8hQO+zjvWz+wd98HNjcDLy7LhCFws2r+AzuUffaznzXSt8v9a8pX&#10;R4GxXL0bvMMpmDcnbyXsa9KHiJdhIsAs4IpX7LCI5/XCPsTrwghQ0g3m5e7rfUW7DGm3n2NgX9Y6&#10;HypssG/fYVbW8ykrcFlXx59VA/swOBfkdfBD2XhBcAevueYOM3hAYVAC0t9p4EUoqW4yGy9+ocVg&#10;XqhcfL9trOyz0TN+UE5s0dw90fidmjafdjJs82qbw743QOZG4OpIXyh6N1vfVwb77mfJXQKZ3O/Y&#10;2i+k8lPCvuI0HZijAxDevT9B2PceyZvYdM97Le6F3PmjhvpNDOl981pgO7+gzlTJ7YqKCdiHvA9n&#10;38q8b+ut+twMvLh+EoZwYR98ajev5neZfhWOd5aINg1J28T7biRvDexr1QeNX8SOfgJcupfPhbSk&#10;osVibjAvuW/kFWmuep0yWQyupttZDUUKk0+zKqzpuZ070QLjV+CJF1vQNK2QuV8b8URgc7hzH/+B&#10;d0jxh1TO+wPFInl1k6o9bzBvS9hnQ6dgPG19inl8a/d5O28+3cKnLumDG4CkEjk790VInxuxq3xH&#10;QLc83lcK+2QrFOQLSXuBsgFru2/n5zkawj6vuA9hH7A8Dvui4r4g26LMvPoL+cGP249+3D7/cftC&#10;gvo1432lEj8NlHxJUHO/iOWXd2Efr2NZ3rf7A5vIwEvLMmGIuNpoi2X8yp0c/01DRJsqYZ8byVsD&#10;+5r0Qaj2vBsL4tCKdFV8JELm4VyxfaEQBpL7mlzRKSfCRrI+tD/6dPcbxynHUqeLGr8Id7qQHtVW&#10;wj4gbvAnSUJ7oOkDyR7USXvqwTZ88CsgP8714LUopvnGKkAeaQb5uQb7egySS9Rpy8T53Gw+3cWn&#10;KtiXs3MfD+AV4E+J9rzF4rzv2K/Nu4VfEenz7OAm6gHeB6xtIuzDMF4Ajn/iqezzwr6nuM+LvV55&#10;hxH5aXgfwscfu8O+FO87YF9Zil7c2g8Ynzh++uOWOrIA3yPuWPMlqEWZOOxbU993jge2eDBvRG20&#10;yzJ+8X4O/r4hok2VsC+5212WE5v0QezNF8q3mwX73KsAmC5MxKOeyXdNrijLhrsUHgD7stb5ZGGD&#10;fbsMrVb9HLwCt+r2mHoqYZ934zwwOFQLK3b8mynyvmQxqsQFeRhKzIN5m8E+GzRjxt86rZjH1/FF&#10;q56YT1tZsms9LumDd7xI4iiJO8EBVKLDCcgNyfpqMN/jXLZbn5us40FtXN6XD/s8gj63EoB9YATA&#10;bV5Gplf2aSJ5Q+I+5H0K2Odhl3AiHSTu0/A+7MxfeuN9EYlfgvfFU3aU8j4CgkE94z2214u5WzC9&#10;YB1bw76uC1HvypPBvCJ1gN2/enukbf0j/VUWbYoPSEI6V6zsa9UHIaYDoZ+7+SB4Kh6Kq7mKz3/+&#10;87yY4J7gvlZX1HZcLVLbsrAvYh/w6YBuL+Ig6wZYYOQivIvBwSZI5ZKAzPutEc/yxuHCm/ARaPri&#10;X1kxaW+yWAT2QQ0YzBspIzf1g9/pmuNrxC6OtH42sYCtEU3MuFQl5tOl3OHtjBd2hGAfyo48vI+x&#10;vx4BvC9K6KTmCKIcjvxyYF9a0Ee1YcZeyoMhqN8A2AfE7blz34GQyAvYJXYkSB8ivzjvE5eDvA8i&#10;eZm+byjv00X1vjSAvm37jsEM74/9ScK+BcV9ez2wAapwZXq4+hGwgLQDfD2k971qo/WXcevh4OdM&#10;AcjiiVwE5BKRvBpM5vVvwz6ISF5MXU1QEiaF2LAP+izIuPIqRENcRQgLY8MrOtmMSMro6q83qwlN&#10;YShDsK++e1bDFhawhz7uJsR8+E4x7MOt+kLfUpUAUVkMW/EWxmBeCBOOlHmL89XAPhsuW8zqhp00&#10;jzc05jpVmVvX8UUW6cMHpxAHFCBJsL9XAO+//57aQggAo9rAoAYQxHRq3veK6tXBvgzMx3kfbt5H&#10;WTso6S3GwyqRnyYnLxf3UXmo/56mIwL7VKRP8D59MC/u3PeM5+3I+6olfgf4e0d+y8K+1XjfXrAP&#10;gQIQFu+ih3uHuTQQ3hHIxu5fi9+/RPdG+ktEm7pb1PG+wacRRZvAZJpfsfKGfcjdKQ+mWJk+0W2I&#10;8Dq4r+EV7TV0k73tvQJn5V/SkD64IoN9SbeessDIdXhNAyLjE3Yohn0YQjsd9kEHsCe4b2CSHh49&#10;Tir7bKysOYL79co83s+2s2o2n86yvLLdUAAjpghA9wV5H6zjjnwM3/HCvofojPM+DvvgtTI57x32&#10;cd4Hm/S9WmSv9eQuqA3UIUJI13scKCRE8Ecb5yH4w8DYJPXL4n1YGOuEyj9zh308vDos6zv2+CMi&#10;ySN5k+I+9yooTYeC9z2CeSP79yXjeb28r1TiN4X0wbzRKPvwi906yTqUT3fKlad3sZB8D9sFTR9+&#10;BRXSJDcvgd3Cenuqbf3D/OVGmyYvRCA8Ptg0dM/VzbXtA/Tf1e5FOiaEsXC6UtkHJcUWgRTM2/yK&#10;kk7ZqMBI2Jc0i+Z2QGWGzcpkt63AGAtc2eMu4yObF8M+3HHvq1/9qsv7MIwXVlT4CAWAEG8bKubd&#10;9S8SOOx+xIN5G8C+Kw+UMVNxwVbM6Qs6pbJL5tNKA3Y9PU76CPZ5ed8rktfH+17o7R38vW3zJ0gf&#10;/qrhfSnYh9CtID/DW/Tx/+njxo8s6ofgz5X7JZGfEvYJzIcSvM8GYZ/cfBBJXwj25fI+6Azu3EfB&#10;vPd8HSF9Xxve10jitz7sW5P3dV2XWlWOEiHQH3krpMSgbgZeXt5uYa3cMayeMS4T8rSQhpRfdSSS&#10;twz2te0DdhXqFGG2bt9g7nhnjR72gZRPFMZg3h5XNGzg9W6oK+zTwDu6QE1hXmbMlOxtf6tfb4Fr&#10;ejyC+dB0xbAvsuMe/l0TaCB8V4QAW3otOB0W8+LCLNgHhZE8YlsRveGh6ksq+645UPQT6XwlzePn&#10;8ymnRae8uq0vKkL6SEzEZ6U3g0da2cdhH8eCXtKn5H062FeM/N4Yn0B+8Kue+vEdAxH8AV9L6vuS&#10;vI/LA98jbaWy764ulKTvmZZXy/uSwbxupo5UPG9H3pcp8dsC9q3D+7o+bTZfTgkoeDdTI21RaGs/&#10;7I99M2nul94VjnGZiDYVe/B5rzESyVsG+9r2gfcZugpokoA4dg+mDChhXUEfnaiHfXCKyPUB58KE&#10;7XdFvUfdgPq7Lr/6yjWkD6zBKxwzJQe4wJrQW+BSTk9ivkrYh+EguAhTmg4ggPgmJc1AlR/8wOZ6&#10;pO+DN+ncUCCw+34c5HFpdqROg336+XKVkpdaF67iVHtSWtjTgDm8P9RlMSX1sC8YEhuI+ZWJfZP6&#10;Pgf2SZ4VSMUb7JhL9DTvKKkfdQa6DRaohH0UtOtjcAfsA574Hsn7JlekRCJtxX3QK5GZN8r7XrAv&#10;Hs/bP6R3fB5e/GKkD+OlL1I4W+euKPoHwn79DFEVkBq5aiMCCu5HSC5QxBTZbc2+mfRzZaeazWWd&#10;DDumWnNfyM79ll8lv8OOabrhVmhuHTN91mnlIh5XYr562EfCPfE3FSB9PEsvaPe8fzrCOF/9Txz2&#10;EVWsUvZdZIisMydX6Ik5fQUvtO2D+bStPQfXloR9KDg6bh6BrK9vm/dFSJ/4iER/3pDeJ+mLb9v3&#10;2D4PQVucymm4XqSMBvnRXn5wpRAkG+d9XmVfWM131PY8DoQE9SPvQ+T3rux7eYpgX3Ewr5uZF4N5&#10;aee+J+/z7JwIjI8fAPUiB0TsJg8Q9LkH5OJIHRvBPvyWNpf3ZT0T9livcE8xwfuA2dG3W4B3PLkn&#10;9AG1Qq58D96HkiBTiidRtbtYDz92rdNc1tW8Ayo3D7pG7rf2ZtWsKewtYz4dMHFWa+LcTs/CfE1g&#10;H3wDBJaHKTLg58/8mT8D32HcHfrgHXgfPiVFNgj99JgPSyZDdDGY12DfapNu6f6ce0VY2vQ9O2du&#10;7Wnd7nW77lOK+/wb9ulhH4Eqr8SvLeyrJH10ehL5Ie8DfIlRtJSywwv++JZ8xNS84bRuGO89Uwfp&#10;+zyyPr24795JD6qjRjnvw2BeSMsreF9g87432Fev7yvK2nGMZ6CBM34KlH1c4td98ocb0Mg6+nUP&#10;g0d4GlBO+gj50X7/0BMK5uW5ODAPgCb00u5i/bzZqWZzWSfDDqvWPDgM9mngHXVGUziU0td8Omz6&#10;rNPQWZ1egPlawb4ZX1fL24yF8Z51cKwz/RbsiTl9QafUd8ncWm/DiTVMhn08FlVI/Bjv8ybh1cr6&#10;WpE+fR4PkauXVHWIz4idYY5dxHYcC0Z538GPnpk6Dth3F0gGYZ9i575khpO35MIIKNW8T8K+fryP&#10;dvEj6d9T7rcp7Jur75sL+wDSYeAt5kNAZgfv4D5iwPUoBwLnfQQEKVwX5X5QXrPA2o1MY6V1ypi/&#10;1vFFWU/Mg8JuGspWZmp9zSGKp++qubXMR1ufdT6n11wR/T2ynJ9tdabBvq0nb+PO18ycxl2x6tpZ&#10;wNzazpZzatLAvkckb9swXm9Ub4D3lcO+HqRPI/TjW/jBRd0jbaXcj0gffoTIL6Xse4N9UP5+LldZ&#10;ymwq4UjeJOZ7Y4hC36cL5vXAvia8DyV+GPYrAnvhHQoWvheYFcNbtmef+I43K553LuyDpZDydQLg&#10;w9diPz5Kg8ClfLTxP2gDMe0AvFAurHYvUxpqnWLmsnV8UdYT8yDZTc/jck2dVbOmcLyM+TTXQSco&#10;fyanFwv6yI8G+x6mONOwOMEsHXMJ5vQxdh7cirl1sMGbN8c9iGTBC0eON4lYPTkdwiDOm0J5e9Pv&#10;87y9DvJ7NHQnaPz1Q9wXia7tCvuwcm/rbvIQTNRL4A/lfrjvHr5PO/0plX1Q7LNHJTFZX1jZ54nb&#10;hdrouPdBZkThmkQv7Pu8LxxY7NyHvyr37+PFvDv6vXO9g/3BO1A/7CQIkcX3traGfbP0fZpHvuZr&#10;kaiQgnkB53lz6ZK+D6R/eC6I+FASiD9c95fsrd3LkiZarYC5bDWP5PbHPIgWU+rpcs0rak6erlz2&#10;DfYlLXnBAieYy/WYD/1usM9g3wVXAHP6mZ1+gvX9zO5JXZsgfa9cHEJfdCdxLu9rs20fj+RF5PcO&#10;+16t/FEmYeM0LQT7BpA+b2yvS/rEOwj+6GLxV3ebv1Aq3vf3E7DPx/skxUNRIYYS4/Fsws/7MJIX&#10;eZ+zeZ88xQv7krwPmB2RO6oB0R5RP+R69+0CXxJCeA2k79mxY9DC60k/hwyzxc8Ufd90cR9G79Lm&#10;097FDNGe2KcPfgVQqNmqj9dp97LU7WK5z81ly7kks0PmQRf2ZZowUTxrGdfAPk0Zc2tbJ25R29ZO&#10;b4X5DPZ90GDdekBsMeUW7KQ5fUGnNOmSebaJGWdV4sK+IJpA2MfSv4ro0VgkaTJrR0TW9z0M8IVg&#10;nzcV72DSx1V+SdjHg3xxa0IS9xHyC+zi9wrjfe4A+LL8M6o3Hsn7BgcJ8wnYx3ifkPg9tvDjvO89&#10;M68W9rm8z03dixo9jhSJ65GCzwWO+M79OAfsQwo/GPllPSV2WsEg2RzCPq+yDxrFAqFPs3pl97Is&#10;c61Q2Fy2ghdq+mAeBOtp8FmZkbNq1hTWlIGuFrhVWXOZHeysMRYo8PuYjsVbad5tU/YdBm9u1hXG&#10;ivVh8Fwyg69gAZvLK3ihpg/kQWWo40Pc92RzbZR9nPT5MvO+WuHgzwvUSOKnJ31/8OOWPJK1YQ0i&#10;qrcY+YkN/t6pn4B9b+QOg4JDx7PaNzgoYJ9P3Icqv9dZqWBeLezjijwvuSONHkgI4cAUwEJICL/C&#10;+3QwzPeCfS20dWV1tFL2YesXhH2wuNE2fN48G6T+q1kG8Vy7ndXbcHAN5rLBBu/RnDmxE+fKqlZZ&#10;WFlM6VMRvNwvlrnHuLU6XQso/b6O6doK+ui6DPbZ16l1BvnQnmy3BAy1zraNmVu3dd2j4z1gH+3i&#10;l96nLxXAC3q3N5jFlX0oiHOBGg/pjUC6JOALFaA6vQXEFn4FvI8L/RDPAcJjOrsY7AN5oEgETOAP&#10;PrrXLOFgPuw7/EtphUHf59u8760VhHo80tar10MFn+B6yPLwTX4Q+OOkT7y+n6uk2GUsL3lWW9g3&#10;mPcpn+t6r4HA+PCr80/8xE9428JPRfqOgl7Z7azAaNNPMa9Nd0FlBy7uwX7LbFbNGh13VoVet8bp&#10;nvtp5dCy08dbYJfp3AnzocEN9hnsGz/15re4y+Sfb6ndemCe3c1jsr/oQT0QEco+2HXukS7jjqXy&#10;InmFoM+3Wx+HfUeg65NVIbfywz7kaxHkV4z5kieG8nVUIr/3xB0x2AcN/YFnzhBO/RAC3rvHZZIy&#10;W0hg2z53/z5MDHK8Dyo/iudl1O8N9lEcLoryhF6PJHsI9WArQNwNMPfwUb9juML78362hn2wMmie&#10;AAesgRTMS4k4eKP4xdr7UVbf7HaWZa5FCpvXFnFEcTeu7MEsfJZl4ayaNYU1ZXgP0a1ZdC9UPuvC&#10;rfBcC6w/nbtiPoN9x5596w+CuZPkrK2b382zZ7XA7teVC/seGTwQzN11eS94xF4nxH1ezBcN4D0q&#10;fN+8L0b6CK6FkF8S2ykLAFnjAbyR5LzQEyXyI45JEr8I7BOpeKE//8eP23fdkR+nftA69O3+5stf&#10;1CU3R3Bgu8C3+F/MJozIj1O/O6p7g32k1/NyPU738DU/cpEfNvE8zgf7Zon7Ri50XmyHwbxudl3U&#10;/UGajvoe2heVehuOr8G8Nt7mbVu8sgc7/TUlC8wpCyuLEbADt2pIn3cseU9sO+qstn4WWHZGD8B8&#10;BvsM9vWbWavXvOzMX91wa/fP3Lq2f9K9y43hpY3DeHzuG9YRvC8E9TI1fYL0Hb/GZX0Cq7VFfsjR&#10;6HBhn4jk5a0X8D5M2ou8787g3pR9TE15mAVIHx3/OqN+z96+OQtJJfaWZIDUHLI8nqZDgEUogAfP&#10;5Pukfm8NoV4PBICoASw4CpDfnfrpJaudxH/NlX2DN+/r9CzqXZu++MUvQp4NlOkBvOMJdqE8BfN+&#10;/vOf56cjBATpX3q9S5WwO1rKQit+bl5TemXkXFZ2iYpd04l6fJZrz6yaNYWTZbx4zsv79NdiyE9v&#10;q6VKLjidh2E+g33HI8pSw9E6M8YC5vcxdh7finl2vM3btlgg64vzPoSAXOt3gCp+UDLfVFIOGcDr&#10;yvq8G/aFaBonbihz44dGxycYXxz2RXifUuLH9X08Ue+fuMM+RGxgzD/8rqH7P3zc4OC8D5EfHlzW&#10;h/2nCydNIqd+6CyO87hzCfbxAk8i+Qb7iPQh7xNHFvvLpH4G+ypXjGGAAPbjo21u6AWwP56UA/Af&#10;R4HwK8JBV+5XdtV2Ryuz29yzzGtK+w+by8r+8GIXdGISnxWYEU/JqllT2FtGo9oj2Fd8LeJyVh7D&#10;Ndd4vnPXmdGDMZ/BPoN955vOqitaZ86rumuF1BYwz6pNtWjB5rAPo3dlMlYX9qXycsganDQdqhhe&#10;bzBvwV5+IczHeVkoE4iAjPRrgcQP8N+d+h2wD/EfVPIHFbCP8b4Xhw3BPuwhdu/ZolfI+ZD1BZDf&#10;G+zzMr7+1O8gfQAHp/50UvYNC+bVPArWr264JR+Quy996UtQG4Tx0iZ9Ij4X6R68CT/xrB1lvbKb&#10;Wpnd5p5lXtPYf2VQcjUPClKmcZ+yTNaKrSys4XreK2ro1kgflJaxYiMt0ND1xd2egvkM9h1hvPZz&#10;QQusMOcvaPbel2xu7W3hAfUXw77Hzn2U6VUEk4Z4HyuP+/29HQiw3rleMIC3RtbnAri40K8G9tXv&#10;4uekIjn4EVQLojzo2L/uoFWvuO/J+yTsc/cc9AYdQx8wlNjNwcJhH4vqfYN9kMQD83hojiyhXzSV&#10;x3RZH0yT3WEfrEINGYE3YS6gPe+mexDVizjvh3/4h2kxhBpa5d71LrB2Xxtw32nehHlNY9KGE1nT&#10;XG6ZSzlRSdlybciXa2gieXpySGRhvt4rqvG+pEPXKTB3Ok/EfAb7DPatMw3H9WTuhB93nddryTx7&#10;Ap+DE4uByHHiO7x74zsu7xOkzxvPO4X0uVG9SOh4bK+X97nBvyF9XwT5aSR+SDbvGO6AR4j57qQP&#10;gnalChJhHwXzQhk8nsG8j+zJoTBkl4RiD4HDMtj35nof73tRRSR9dGh4X9nufk6Eb/HYbqgFNNhH&#10;6yQE6np31sPgXLFDH55F+j5OCbE8SPx6rMB2X+th1d51mtc0Fk6SHU0l/cpcx4mrkT6OBevpnhgh&#10;zd1qG/n1m4Nta27uek33pmM+g30G+zQD9Wxlpsz2sxlxyesxzy7plrxO1cC+uLiPsvEKFPViQEzZ&#10;5y3jV/k5Mrd0ittQIC29Hyd0nPq5eTm8m/1FKiyO6oUT74zvgEfYDYB3sDffp1KwD8q88748cd97&#10;SO+b+wS9fY/nDcK+YdTvB+dn5+iq7BsfyZu3uLyXxi35MEpX/IBwDz7yiv6gJMbtcnEfvgkV1vQn&#10;dK7d13pYtXed5jWNhQ32aaw0oEwnR2QxRFFYz/hy7dN1bnayZO41WnmvBbq63mXKi2A+g30G+y63&#10;IIyc6pcz7uwLNufO9kBt+5Wkz4V9nt363gM/Q+DPfT9B+vQxvPWkLzePh0h54QV/3l55JX6kOkQ1&#10;33cx2HeX9d3+VQn7DswqxH3E++7iviDsw8y8XhHicwu/GOyjbB7f+76NoFD2jRL6HbI+CPKd/dNP&#10;2Tce9mniwkKrUiT2FnffC8E+CublNfOsHbXr4Pv5dl9ra88xtZnXNHZenIxcxIlZSE7jViqjr1mP&#10;9mrWfOpYP8/22/owy/JWeOIfz5ZifGQHSjI2+xvooPaPr9p0zTYfrmaBfkv81Sy52vWaZ1fzSEF/&#10;2sA+vJWE43m9KTvi1M+7bd+B/3iC2ia8L6np0xcI5fPNVflx5PdU8z2kfAT7MCAXYd+/chwykvdT&#10;z0heXzDvW7S1COblvM9JKCzCtIXTX78K2Pe59zBeL/vTx/ZCSd2mfivE8PZW9o3nfQXrDJwS32gP&#10;lX2/+Iu/WAAKy/oTOctubc1NOqBC85rGyIvDPriE0/tRz+M0DuVllDVrMF9u08nyXd1qvC9p/4kF&#10;urp+TcyH1jbYN3HUWdOjLdB1no++GGuPWcA8e4LhUA/7vOI+kcZBasHuSTnesBFP0xFI0PFIPtuW&#10;9+lBXm5J/V5+cYkftIvhumzHvUMpxmEfcL0scd+9Ko+4jzJ1CN7HkF9a1ucIOW+f/bhpYF9BbG+K&#10;+hnsa7hGVWKCOOzDCF8RqMs73zUjh7CS3doaDpuRVZnjktaunMXJ+usLnNuJSh5XYEZlzUnSV9C0&#10;5pTeblVevqarVqa5BXp4f2XMZ7DPwnibT6KlK+wxw5e+4Ct1zpx7Am93hX1uSK9UnzHGFxH6vTDf&#10;M1dvM31fLsKrKY/4L1SDNycGyfpox707p3uDfSjuc7btO9SUrriPRwMcYgAA//RJREFUbd7nF/dx&#10;3uf09u2UZ7IOr7jvrSSQPn7EQ3rLkF+A+hnsa7hGVWICgn3eLlGgbiiSF2EfJO1teEWhquzWNsDI&#10;PZowxyWtWjmLk/XXFzi3E/sxqaRnQ5iv3mXKGnp7NmkBZT+tWHMLtHX9+pjPYJ/BvuaTaOkK287w&#10;pS/1Yp0zz57D4RrYB8Qk9ENbQbhpeTkD0u/TJ2kg0T3xQgTz1sTz1vC75ucK5MdlfYz3vWAf6vvu&#10;OTr84r4I72PiPn9yXkYnpV8oMy9k5PjM84DXrqwP4R0P0YVfI0I/Kumlfjx6NxT2Cwl5f/Q4Ftmw&#10;b0AY75hI3srH1Djsg+UUs3B4E+zC9nz9cu+6K7nd3Ta9u5njko7bAoic1Y+VS2jEufGavZgvOVSa&#10;F+jq1n62bW6Ha1bYxPu7YD6DfQb7rjXNm0zva5lsk6s1z27iqEQ3k7APiEmkCg4Bg9u34V5+73G7&#10;yQ37PGq+kKwPwZ83tUXoTZepVWO7JNAMavpE05iOA0Eb7qbHZX331wfsY1G9j537fJG8b/o+YIJ4&#10;sMy8/iTITN/nSZyCVkVlH5A+jNLF47PO1oGA51B292RwxwtkdvC+q/LjGj0B/kQlUA8eVBuWB9L3&#10;+Y/bjy+Rhxdp+OGvzj/xedpqsaohBbAfH6rzQp2BLL1Y4POf/7woA+/A+z/3cz/X6kKS9dgNLmmi&#10;BQuY15JO2YKJnNKP/SwfqXkRzIfDsqtb+5k3OaesgMYCld7fC/MZ7DPYp5kUJylTObdPYoWTXoY5&#10;9wSORSdGQh2zCEIQ/GGs7h35UYXwQu7ZFxLxed8vS9Phsj9O/Th0o/dTEDDJ+DywDCuP1IyMj3bl&#10;AzbHCR3BPuJ9z0jebHHf++Z9mmt5YD50KJA+1Oghobuztje3Eo97AjhgcLcv3GHcj92pHKI6hHRU&#10;D51FIA9xHvwKZ8G5eDoe/Fc8Ed75qY/bL1wL9g0W9yVXP9iDD+AdLwaoDoAdZN2NnPvJJ58g7/u+&#10;7/s+PB00fUj64J1kow0L2A2uoTGHVWVeS5p6i1QGp/RjJxrldej0iN3QOOzq2U4WTs4pK6C0QJn3&#10;d8R8BvsM9iknxRmKlU3sM1z5Ba7BnHsCJydhXzFBQPCHgr7H8Q77HpCRPiWi52TqkBI/LCBUfpzi&#10;IQekPB4u4CNQKJLeEoCDF+IsB89puFiyzIH83AMFfQj4xPFU5D2UfULxF9i5L7l5H1LFdG+BTgpB&#10;H4XoIon7S46sD3AeITnAfD95x3BwwAs4XPBHOI9Y3j0g96EKhDcBFMJZdCLVibXhAa9/2mBfl/VJ&#10;qezDbBuC6yHsi6TgwB7jueJnMOmDbtgNrssA6l+pOS5p4/WZyPmc2M/myYQbWCA5KsYU6OrZfkYe&#10;Y5zTt5Lr/X0xn8E+g32nn86PC8yd1Vexyymu05x7Cjc+HmjjSQyEuE9s3he3g7vTnyj/YIIE754C&#10;wFdEsEB7GBH8jAv2Uz8kffzgcb7eTwX1w1+5ePC9QIiLRcR6wVOyYN8zCNcD+zBdb2DnPiXvO6jf&#10;H3iX5gnoSaG7JOijqFsv6QORHeE5In3I+/hB4I8KE84j4d49MlfiQqgEuN7P3g948cn9uL+zSGqO&#10;YWG8xVw+aylTPk1Rtg0gd1S/EvZBedD0Ad1D3gdb+I2M3qXe2j0ua2CsU9gcp/GFktprqupU5kx+&#10;VC6bBZbci/ThBXb1bD9TF3jHTnEtoPT+7pjPYJ/BvqtMf+WUvoo5znWd5txz+FOj7EOIQD9i57Gs&#10;ON+Q0V4aQKR4mPABsj08Ez48FIL4Kb4vPuJaPwBSBA0FK3T1g1lM8I/65W/azfjucbv+PfI48gNl&#10;H+bcCB9+ZR+m6fhXjsPfSjQ57yNqGCOIoQ8ob+QKSngNZscd+ijk9pkxQ2bwII1ehPEBqkM8RwcR&#10;QJT+kV4PISCiPTwY13vAPuB9v/A6DPZ1WqOUmAAUfEjrKLsuRuOC3A8IINDATt1rVe2se5z79N7q&#10;ii5SzyzH7WVe5SyeeFGn8WOPuGkN45vou3jTXT1rsG9ZvytR7zkwn8E+g32Lz8Rm3eu6oDfrpVVU&#10;ZAFzbpHZljtJCfsiqQWawD6wywsm8uyuRP1IzUekz0V+TsjwW8IQon48TNgNIo7uG+jJSEvCN/Ue&#10;fw8y+IeciFeelCMK+w7SJ/JsYDwvhPH+qx+3j+MICgkF7xOBwIj5oCdI+lAFSVZC0kepdVliXM++&#10;hAj7ANLpYR+BPMJ5nP1xER9K+cTBSN9SG/aNSdCBk7TVfIwsVUpM8LWvfQ24Hk+hS/iPQnRBvgeb&#10;9BENXGp9rLzHZT1zbv3ovpTXoDOVjlvtcjr1J2t8durDRCQ08ooamvocC0XvGaq8Q40cA9YWt4B3&#10;ACDj6z02BjuCvup0Ts+2SvUf0BG65sG2tuamWOBkM3aKDVdu1Py7snf0fSM/1sig2vKFF/VD0scP&#10;l/RxfR+P8A299pK+kPrvHfxJ0oefRrb/i6fguMNBWScm5fDu1sdUfn7YR7K+O+yL8L4jpBewIGb8&#10;QB0f5QOBF4T5KN4Z1ZSYdRdIH2N88NovIcREGQD7eOCtG70rlH0C9nl/9WK+d00f6vtqhnTzr06H&#10;y4b8tJ2M3pVE/yhF6XeB6EFVCPsgLBchoPgB3R+Uh3Qc+uWra8mye1zyaZz6nCxpEr8y/5Y5rqyt&#10;rc/ST+Qpl3kOP9aTPs1CMcVBNY12de7iA7vGbuc4V3j/fIyP3GSw7xwj1q4iaIGuS7nZfa4FzLlz&#10;7d+qde7HSjLSAzEcXVqD9/kxn6sB1IO/9336ZP3I9ZDH+Q4l7EvwPqiZdHwkKsQUHHxbQ0q5qwjd&#10;xQvBTB2PrLgNYV8I8+H7C8v6zqrs0+z7zoN58TVuwAdQD164Wj+kgRDnO536Fdzm9I/lyZJeJthq&#10;5T93PQWOO7dBQle3PhM5gSsrYV98odh33Hb17PoDe1/Hteo5DoATYz40lMG+VgPG6lnUAl2X8kWv&#10;+TLdMueew9XCjzW8ry3so9o8vK9e3MejfV2hn4PwtKTPmxIEqJk3q69IyuFs5PeAfQHeF4R992y8&#10;RyTvfdu+0M59/IoeOj7sJOUgRthH+ycC5oMsHHTclX2R1L2H9A9gH6TQFSk1KpV9Bvt02sC2k9Fd&#10;67K2oOLBvEDxCPbxaiEdB0j/8FP84Wk9Zi22Bbc5r2XcN70P8JHLFM+ulfhglj1Htlvgu5HdW6Gt&#10;LUbR7n6sMXII860weOr70NWzBvvqHdS1BmR8XcdA1/7rKzfYp7eVldzPAleYw/t5pV2Pzb/tbDmz&#10;poawr+FmYQj4Hll635V9jzfreV8kmFck+vie99S00R39ZApgntqCpwN2t/m7B/y+MTgI5g3H875g&#10;H4bi0oEyQOR9iPz+1RiVoxYlkaSUuzwXxxP2RTDfIevDIF++YV/xnn0ijNdg3xqwD9asrAhTCubF&#10;L76A9kKrHpBBSNwxJfeu26Xc21z8wT4X8PH+nFXd0+/ml+u7fj1ZtuYaDjXsorb2Y5mFz834+Mjp&#10;51yDfcNmaG5DxPj6eT+3S13LG+zral6rfLIFLjKNJ1t5UvPm3EmGb9/syrDPDeDlcj8P9dNs2MfL&#10;6HjfG4ArI32haF+h+LsL696a41vpvYO/N9gneB/u90e8D6nf/0GF/B5BuET6YHs+PO6YL874XpiP&#10;wz6M4TXYd7sdLhv101vZRyuRXuIHiTjoW++a6Ti8y6v+Zqd5sM8ipKI/ybBfHlJtz7p6x7W/re5Q&#10;o2a4LnId+7qyYBpeh/TB6Orn2QLLLzLaT9wNV8rXbwCsY0aDfev4wnrS3gJXmMPtrbZJjebcTRyV&#10;7uaCsM+/T99d3+cijLcEvrmZOuLBvHcU2IX0paJ93xqFHfRwN7138HeQI5HEQ4j7MJ6XDsB/35Wm&#10;dUmclwjd5Yk7QNlHMbwG+04K+2CJUVID2IDvxLBPaQS9ubxrt9tKFgFM3w9OVMK+pcSdqR+x0wfF&#10;pq7MtXCN8ne6j8o60M+zucYv6/+As85BLUMRu/0GwADXKJu4NOwLOV5pOyu2uAWuMIEXd0HX7pl/&#10;u5p3WOWuH2v27EPRUr2kKAL7KLaXm4h430Pr107fN4L0BUR/b03TbnoE/v7gxwH7KH8uYj7S92Fm&#10;DzzwI4wIxlwcf7A98hPJeR+/8g37hsO++pHcXIR3SmUfzkTlkxUE5+IX30WidDUrrfJmp7SApkUN&#10;o+FllLwPitW3vlENSsdtdEUNuzpsuDbp846uLLCwXiXdxKqLVNLPuQUuWMQm7l11X+SXpD39BsAi&#10;3rw07EMfJAfBIq6ybuRa4PSzN9cgJytv/j2HQ71+rKQklbBPkL6XcM+3cx95gYrBOyXILxDP+9rP&#10;ztnFL7g3X26cbzg9yKt1d7O/P3SHfZQ/16V+KOsDzMeT7VJKECcZSEtBH4n7fuzj9oVnDK/BvvMq&#10;+wTsi0MlCuadnmlXuYZrbnbrPFVqwJ/ywncvpnHc7tdY3P91RqzmErZzZRa2u6Cgjzu9q3NXG+dK&#10;X2uW8fX/eKMkPF0HgGZ56V3GYN/DwsoB0dsfVn8rC5x+6rYy1Kb1mH83dZzb7cVhXywh7zOqF9Ee&#10;XlqVxM+Bbm/aOvw0F+Qly0c3DfTrChH8/dE77ONZPgD8AddDBR/u7oekDwDf85TjxfsugTWM79ih&#10;7z0575u+D7Nz0IZ9Edj3yceNHyIjB/81np0DPv2F11HJrJvL+qDCEyv7BO+LrJAUzAvUb4uFNHK/&#10;cx/J1ryiXfrZ3Hr2XSVk0tUgSNz12/lRaV4l+mk+L1arsKt/vb7IorENzaWkeG73Iic27F6TqhDp&#10;ZPk0q3CTTo6sxGDfm7VzB8dIV1lbWRY497zNMsUpC5t/T+PW3WHf7ZmT11X2Ver7PKSPwFwS4WkK&#10;xHODwKf3YOQIcDzIETZEuj++r989XPcgfUD3Qv3BE99zDSvx3wvzhXhf2YZ9QP0M9rUAjZUC27Il&#10;TvmIu1cw7wlgH3rzgsjPvqvwiRziBWWTffBZG7lSswxu7Yvmru/tXOGRiYw1F/Zp5i/W2dwpBRUW&#10;Y5zeA6DgWhqeYrDPY8zisdLQMVZVpQXOPW8rjXOC082/J3AiXsJqsM+N4SVTBzfye/I+BH8k9CuB&#10;fSxfx1sAbzjStlDrpyN9gvfhr3QcsI/rDQHbAdrDoF1kfHhw0kft8swkYLfPPZLtRvLt3gDe4cFT&#10;cBDpgxf8fXgtlH0/9XELHa2UfWvL+k6v7BNEKb5IfvrTn8ZvwF/72tcWX069i+TEx8Uac23a7eJL&#10;tu8qZLrd6dJGriRTe8ft1eagZvL2dq4esWl6W1PGHRvFkj3NRdV0NevcenTTewxkXU7bwgb7gvas&#10;HzdtXWW16S1w4hmrN8K5S5qLT+PfM8A+iOd9530u8jtAYVbWDpaE9wHUvHhOo+Bzy+SQPi7uk6RP&#10;XBFK/LyMD/vA2+Xnfvbj9h/dUZ0L8pDfIbbDA3JuwEHgj58ieB98pEzQ0Rb2/Z0jknfBGF6DfXzZ&#10;/PKXv7xLpg53kdxdIrd7//X3X/uuEod9ektOL7mLK+OyPiN9oYHU278hyw9eDEMguFidl0R+vWdu&#10;K1zTewD0tkOkfoN9CeO3GkMTfXzBpk88Yy/oTfeSzb+nGQYhV1aCkpr4wYiyD8z+EOu9Z+qA/Lwu&#10;7COVHznrlehDQf1iMbw1Kr8k5ntG73Ku99aZZ+cPWR+85pQTP4psLMhlfS7sQ34nQB6+SaTPfRFh&#10;f0gJifeNUfYB6fslg31tkmKXLXRxVQuv85NPPvmJn/iJslZGniXWycEPh52u9CLQwb6uwPgRvu40&#10;onpXu4Urs0hfb4vtVf8Y/8ZZWzFxU5o6PjyUlbjF4ryvuNrkic0RzZgxkLyu5gUM9qlM2nw8qVq1&#10;QqUWOOt0LbXH2c4z/57Goz1kfYAZWsG+UD1+5OeI+1Df5zorRP14co9EDG+Zyi9J+sIU8tUfDvt8&#10;lxzjfSHYB7QUw3gJzwGhIx2fl/R9/uNGBy8g2B9WCCUhTYcS9kU27IOPvAk6KHoXSR8cXzRl3xze&#10;1+lhZvqSi0vlOTAfN2Yu8tsOG9nXle1cFpnsi3szufolC0xf6CZ2YLpzB3hnQBPkQX28cIHTO2GZ&#10;6WOgwBSaUwz2aaz0KNNpbGX0wIoqLHDWuaq49KsUMRefxtObwj60v0R+gUjeCHkUqXu5W0tgXyRd&#10;bxLz+QR9XnHf24Z9LuxDkSMAwXjssKCKcArxPtTiRaR88BEnfd7XPOYXy2NOXs2efWWwjzDfwqRv&#10;cBhvJXYvW+X0sr6y+med5YV9szrTvN0k8ktGikGB5r1qVeFlv7Gcj00v7kovyklOrlbj/AT1zPVv&#10;WyyeXDN7+yvZgTLy2BvFzB0DnZxisC/bsDjOTjkasm2x5AnmmiXd0qxTbf1bIwFrdkkXrmg12HfE&#10;8ML+cc8oXc3wEMCO/1rsWB42+9jsT0PrasqkIotlJO/3foDvZPAy2g1hnxvPG5L1YWHK0VEP+77w&#10;cYODQ0D4FWEfHgL56Tfs8yr7QNb3TvqWlfVNgX08S3XxjNCfeGLY1/ZRUG/SYSVDVEL50Disn7kN&#10;tf3Sktv6yPKzovmGXePKrjTSVz8Mpvu3hswq18nekcLcC/ouaXw3hr1MHwMaU+SWMdiXa7FX+THD&#10;rrx/lzzzlLP0kp4MXnRbF1PiVDPyFAssDvsAXWl4X3PTEVnDmrvzvhTpkzl574I+CftoH0OU+wne&#10;F0rNQU0T7MM43GJlH5I+OoDx8YN4n0B+nPdFlH0ihhcxH5K+L74dlZtOHhGwfX4Or036GUD9ypQC&#10;zedv2wrxosBxZ+WYwlzJ50Mqv4u7235paTu6KmtLOutkg3ZZV4bmwvnElZUjNnn6Ci7ORX76aTiS&#10;9KGp3b9RwTveNZy/L9w0kresMACSozS3gMG+XIvJ8iOHYG1fL3D+KWfpBfyWcYltXWywL8P0rYsK&#10;V5Iv6kFJMaF77abHxH3FtRUbzA/7CJ/VKPjcc3Wk7y0nrwv7RMYS4n2UrCMp64MaMCFvEvbFY3jj&#10;sA/BXxz5KWGfT9BHyK9+DHcichNhH11RJHq9eMq4zxWaqvr1RNO6pgw9KRHs05y1e5nQs6v3uiKP&#10;iIvYoe2XlukXlUUWpve2eQfW9GZS1tfcDmetcBH/KtdApZZ22b+LuChwIuajphcZAw2nmMG+NsZE&#10;5He+8dHGOgNrMRcMNPacpspcHMqTMGVXqTmGW69V7kqCI00oST2eG6BCijiEw76HrI8juYawT036&#10;YrAvlJvYSye9LQIchOhpgH2tYngR+QlZX5bKz4v8UNmH6Th46O67sq/JGD4x7BOXlkvcQnMTzZ5U&#10;LvDmvD1ZYaV0H+EQ9q3Qt2F9SD4HDutJZUNlX1oqG+13upIv9OvA3JoX9GYSv8612F6tr+NfXPCT&#10;zl0W5Cn97u3/XKiyzhhQ2jBZzGBf0kR5BQz55dmraenzzc+m5jlDZcUu9ir48OGwHgydwbIzroG8&#10;yeFIE1Cyu08TsK+VxC+H9AVhn0v6cNs+HsyL+/eFcoBgSVL2JXlfRNmnkfUR8uP6PncvPwzs5ciP&#10;SJ/AfPvE8I7fs68AWUZYHn7EFYJ83Yqv5y/RbqpPc0F/6Omu+N43Y2m3Nt8scCbfWVjoat7UwCCb&#10;kFkWMBdnmau+MA/2X4SirDYGKo1ssK/SgP7T5zLpLpe0Q6Unm5w7mHx0H4td7H0OLIZ9XnQ42hb7&#10;t4febEL3XIXO1uZRwb4a5JeJ+TCBxitBMIXxekkff5Nv3peEfZ97RvIC7wvt2Vcfw+tG8grqx9N3&#10;COQHvC9F+lbOzrEF7AtF+7qMjjN9Lg0WBFAgwhTre30+Zp3nzzmR0K3ie9/WK+FpOn8O9+2uIWoy&#10;nJZypZG+Jj4VlSzlYuqbMrC3h0F61wmXxrHJCpruNcdAsSMM9hWbTnXiIoha1df9C51scu7vkPZX&#10;UOxi76NgGewLPVW2v9qz1wje7EH6TqDWzIB9BciviPQVwj4Af9TDUAAvyQChMPC+H7gH8xbAvkpZ&#10;X2gjP2B/hPxQ3BcO4MU9+zqNaj2lipSESdeknkUqcWNykQDqdXzJC+mK/PQRkcX3vrPfRva4vhO4&#10;z0gfDbV1vOldQPaYEgv3ch3/LmykZl1DTqK/FTZrOFXRmYaBwb6Ut1t8bkK/FlZM1HGmaTnAXJs2&#10;Uexlg32rebwf6bsi7FMivwLMd9f04VGr7NPAPtq5bynYh1o/iurlvO89Ce/ipG8vZV8Sw3kLFOv4&#10;Is312BYgKcnZQmyy2m1l2f4Uf3VZ5IpW0NosYgroxgrePLHOawVHr+DiFezQrw8CjBjs62dqqNlg&#10;X1fzyspN6NfP3LY097PtIjXXuFjs9MQfCLMe5EzW12owGOyLWDJb2Sc4msjgUcb48CyS3QnY95mP&#10;QyOWFcYbh31YFcI+FPdBWl6B/PQxvPrUHPGd+3hILyE/g31lHG6fs+KbA2atgTxKl0500Ym3GG+o&#10;5vaX1WEr3MMCW7vPSN9q5N0EfT0mqa23va2K9XtJSPKvX8lbZI/Ob71uc4MY7OsxPBJ1GvJrbvTT&#10;TMjmljlThZVeFrF1Bdgusjf8mew85lrQmz0CHrPo7ZiLzW2Fw76HlWqAXfG5jPS9KfuUpA8zdWB2&#10;Do2sD3lfZOe+fqk5IjG8gveBvg8T8kJeDic1hyn79gF6wZ7SAlKTqaPHo0vlHTB3FbLyDS2wr+8s&#10;etcdBnO9aTlSGk7MSFVzvTzmGke2koxxjPwNbNbfG04zBgz2jRzqb20lx/20nm3Y8Gkm5Ia2H9fl&#10;Si97uZIeDBnpa+tpg30RexLsgxdY7Bh+xcyu7MQw6QMkp5L1IbyjHB1uN/hufVwkCPo+7859StjX&#10;T9ZHwbzI+2jzPhbM24NfNyRoh+Ou8VMWz6u/I0Tmbw/SB81V3gHbLuBWW5YF9vWdwT6vo2c5dBb1&#10;yBrt5yg8y8XnsB6/Cr3CyZXvTRexnmMYGOybP63002B+X1ftwTlm46rWXaJf9S52H8L1z3WuKnAJ&#10;o+zcCYN9ce9NFve9kz4h68uDfSHex5sQ4cDeNB1K0gdpOgbAvp++6/s48ls+NQcivivAPp5SI4u9&#10;6u8I40mfwb6db3dH3+u/w4y0gMnH4tae5U1jr8NmwSwXD7vA3g01lDRNZNznGAYG+3qPdm39hvy0&#10;lnLKnWMqFl/+RU6s93Ix7Cs+8SKuKbtMgn1ZT+NJTVLX1JllV1p2loB9UMk4cZ9D+mphn5f3hWR9&#10;oZy8TWCfu0OfPoCX0vJicl7K14EhvQb7kpOzfwHv9NevMPWwL/5MAp+WrQZ4Vv1NsKZ1O7fSAlu4&#10;LyJKrbz8k50+xZtG+gaPoileHnyNPZrrATSm7Nl3mtuuwb4e47y8zoYgvLwTu51py/FuHivpb9zL&#10;SsRTJtArO6vkIi9zjvBmWcCdQAfKMbCLjd1IXuR9fZGfD/Nx0ge9wqQcGWG83mDeiKwPykOOjh/M&#10;yc4Baj46+sn6iPEJ2Af6PoN9/UFevIXI9FfCvkrSN0B6YF91dlm9vf1c3H0LZsNc2d1TvDmLd6zs&#10;iK59m+LlrlfUtfKuBGPi4D/BMDDY13Xkl1feg4uX92btM08wD9c28BK9i3gZn+U0j2oF2M5kfT3c&#10;7/UmPq4rn8zpyZ/O6tHPuXW64j7sTy/kFyB9rqyvJexz8/liQl4B+5aV9WE8L2zeZ8q+ebwvufhr&#10;VpVkJWI1GA9H7KvO3AW5svWV3Td9Y6xK2045faRDB/wtYYoNF290pIsXN0W8e72RxVxN6wmGgcG+&#10;pedX7/mz9MXrOneCSai70EuXSpI+fMxMPq3lkjvvI2KylUu7SnfxGp1mEh2cTMrnWs4r7qNijSV+&#10;IdL3mQ/eDZT1lcA+np0jLutD2IcJOn70qe9Twr5iWZ9Iuev+GpL10eZ9X/zQEKXkqO5d4JBknutH&#10;syAnXYOVxLUDndJu6JbMo5R929HbasGSK7vPWFLBgBnmUPNOgXdanTLMy606PLieMZgidPMddrG7&#10;DwODfcOGSnlDY+ZSef+mnrn7DJxqvG0aT8I+jbwrl9zllt/Gmgt0VDNt48/nmif8BS60tgshcR/U&#10;2wz2hQV9yPWoD0T6HrAPqBwckEwD/ncFevgOfeSFfd6zsE7ifT/2cVOSvnhqjprd+iKkD2Df80gS&#10;pRUg2zVh32O+hB0gYJ+e641UHGiWzdoVx87vZoGV3TcxRK6bvbtXPMahRvq6OzLawBgvz73GstYH&#10;o4m524nuPgwM9pUN8glnDZ5XE64wv8ndp1/+FV/0jJCj6ekaH9UiACgUHxo/xX02vAhj6j3OlDM3&#10;RE+u44WQuK8N6YtgPvjonfTRbn0vZR8iOTjgBRzegFzOAd3mQrAPMSIF8yph3zBZHwN8RPrghcG+&#10;KTRTvxpEHESVZGG+3uukqF+5bA7ulTWnt8CaHhwJrPW2Wr/kAG+aa1YYBgMcvcJl6vswBUfMhX1g&#10;nK2HgcE+/fBeouSUObbElfs6sfXcW9aqC3bM62j+5EbKPvfBL4T5IpG/kVP0D5YLmnGRLmVNW+N9&#10;oUwdN66Vy32twHxc03eQPiR6eHz2nqADxXewuR7yPkHuENjhQR/FA3hRCUiCQYzkjSj7eF6O2bI+&#10;g31TSJ9m9wZa9zSwDwpPf6gILdRZK+ciq711g1tgQQ8aTqoZov0caoK+Gr+0Pbefl9v2c0BtcxGE&#10;WKwG65G3HgYG+wbMjvZN4HzbeuQ1MYpZoIkZF68kSfq8WVkJ/yUfQXkIcJwMZj1YLm7Vid3LnbYW&#10;T+0G8x42AXDWlvEhiaPw28+yAF6KqwUAd1fzHbAPSR/wOHghYB8nfQL5Ee+Ly/qgQoR99bK+/gG8&#10;u5A+WMEOx53uR/83GOVigk8RExdJb9O5K+dq/bf+LOVBw0n1A7KTQ8019a5pWEMnLzfs4YCqFmQO&#10;4/9Qse9IMNg3YI50bGLB6dfxat+r3nfWDTPRORrKhX3FT7LJKDz9I+U5LN/pKnJnbkTcdxGPuOK+&#10;B+zzCvSQAMa1ey5x46Tvjvbe8nLQDnpA3wDw/eAd9iHpw3dQ3OdlfF7YF9mtD8WDGMMLCTq6wr7c&#10;vByBAF6DfcWrbpMT9euAEvZ1Wvoqq81dOSubs9ObW2CuB8fnj25uwNUqbO5Q10erXfI1+9Pc0RuZ&#10;cVnOMD5rx77DwGDfRjMu2NVlp2JX4+4767qa5XyVu45OUrkmD5C2YV+nsZQ7c+PuRjFmp66uU63g&#10;fTHYp8R8KOLDbBjP4NzjHZf0gcKORHx3uneQPsR8BPuwDN/Cj7M/Xn8olQd2BqkiNaeM4Y3s1jdE&#10;1mewr9OSq69Wvwi464n+3OkLQu7iOb3D1gFugbnuWzY+fd9B0sqh47HFvjaf0vNWjp7S+eJG12cL&#10;yTWtuUh205FgsK94Fix3Ik7LTQdigTWvc6UFxjnTKYvAvo0eCBf3fu7M1bDdKyA/Fe9DlOblfbQj&#10;HsdtTnyu1PShcI+jPYJ9ILujg6gfFObgj9J38C3/iP0JJSCF7gLjw2OirE+XgXevVLxnDePN2mDB&#10;YN/iN4gTdy/33tfQFN6n4ob1X7aqJj417yw+fpp4efFrpO7tBROycmrV786x6Ugw2LfL7Mvo5xWQ&#10;36bzLcOLVvRugUVIX9bDpLkuboHcyauBfZRu5cRMlsM+eO0R93GlHqXFoPhc1M1x8R1l2HgG5wLX&#10;E60IzIe/Hso+TvrwNeI5eMHBH2d/FJ8rwB92idR8APhAqYfJN1CyJxJxTMnLEQ7gRd6nH6V6tVqP&#10;kofvTvqjnPsG++wONdECube/Jl1tLm9p0qtzVNLEoeN3HzuH8UdeRRNHj+xwQVub0gOO8JLsr8As&#10;/JRNh4HBvkq/r3v6Xmw+146bzrfcy7Tyi8A+5WOk+StpgdyZi5K9LDpxYmcJEnckyeW5bl2ZHmno&#10;6KP7jnsP8d17cK6n8ndB30Hx7lzPA/tIi8dfIAREkkhBvgQc6QUpB5EYxvPqRiJ23Y8iMbzx3fqE&#10;rO8spO/Eyj7932MM9iVXaSvQzwK5d8D6nhjpq7dhpIZWDh2cWrSrTU5ZeStHL2ick+EC78aXDefX&#10;jiPBYN+C865xlzZF9W3FQY1tatWNsoBYVXO5TxYk8m7Sh7DpxPxolCcf7WTdJtHdBU4/t7+k+I5C&#10;ZTGpRSii9h3tCcleWtDHpHxvsM+L+cSbmLHXxXyU9wMZH2j6QqTPi+3i4K8V6QPwZ7CvciUddbpy&#10;4oslRXnW4KXS21zW+rlCh60PwgIjPWjZHgYMv1YObQgjBlz1BZto5eilTHdKPgAWRq1fUvGHZXKn&#10;3o4jwWDfUvOuY2fORO53nGkdXXvequfK+jZ6AtxoCGRN3iTmIxQrBICn951HhYcsz9lf7yGsC330&#10;l2Tc7qEWFII+J2L3Bfs0pA/KhGAf5eLArLte0hfPsFH2aVNZ30YxvOdW9hWL+zZaLrLWz43uC9fp&#10;6kgPFjzHXscRDa+0zKeWlKOhC8ZUVeboMX3LauVMQEB54cnwXiygrG27kWCwT+nZ8xQ7Acjfbpqd&#10;Z/SMvRKDfWPtPaK1rMkbh33uIzovv9EDfLHdVYG3biju853E6e6ufM93DtinxHyA8EKwD0mfSLwr&#10;xHpluXTLzkICmBnAe4j+isSno7Rusp3Dd6f+EX8A8Oqy943kzVo/ixcWO7GfBYZ50KJ3+zlR1Jzl&#10;0zh0GNZna6jAAlmOLqh/wCknIADFVtLwPmXl240Eg31Kz56t2L5cf7s5drahM/B6hK+TOq+Gz7BX&#10;QEUDPflqKmv+RjzuddC+0XnFvnCBHb3jza0Bb4ZOeZQPM75HUo4fu+/Zp4F9mEsXKnT37CPSRy8A&#10;QWJqDjpqmF1cuxf6tID07ZOaA5fH08M+711AID+DfcULjp1Yb4Gsm2BZc0b6yuxWdpbGoQ1BQ1kn&#10;7awmFtD4uklDbSvZ95G/rR2oNqF6LhBB7zUSDPZ1GkjbVLsd5t9rgm0zDpbsqMG+Jd1S1ams+euF&#10;fZEtFC8I+9AZEeSn+ciTWteL/J6ALw37EPPh4Sr7XNIHNBAjeTWkLysIl/hdEv8J0qfYqm+vPLxX&#10;hn2UrRvnS2hhqVra3k92BYbKyvmJ7ilZ66eyRSs22AK9nWikbxGHJgEf9FMfOTj4oqw5rwV6T97m&#10;Zt/uGb+5BTQVGuxrqJVZoaoj4oYAp2YEXKTMRtR/u6X2IkOo+WVOjOE1WV9zb2KFWZM394E8t3yn&#10;a5xYrYbryUQcSR0fFnjX8SVgHyd9CPtQ3MezAAveBx/xPLytcmt4E2u4UA/eKQjg/dmPGxym7Fvh&#10;m526D7i2hyTD9Ss/oTpvuqf44qDZeDRrCZ24FlnTEQt0daKRviljz+vTCOyb0klrtN4CXSdvffeo&#10;ho0e6htedXFVuTk6Cp5oivvW5ERT9jUx43kqWfyPALuss+cZEPOuZBjsE49Y+l3e59lm15az5m9u&#10;qJ3BPhwWhx1+NByrq6R7PsZHyC8G+wTpI3EfBfN6ZX0QwwuwD2V9ZaSvKALXk2YX60ml3z0KIOzb&#10;asO+y4bxEnqLw76axd+9j+h5n/dcL3nMWkJ3vU+cvd+dnGi5dycOHA3sm9g9a7qhBTrN31Y9XPwp&#10;vtVltq3HYJ/6D6Z7FDRln2qCLPs3gcUXWZVxrZDOAmNgHz1QESqqF3foru+KpbLmb25MrsE+GlLI&#10;+8qP1H58ftjnxXwimNcV91GaYIR9A0gfQjpxaOgeL/M8PaQRW/YL0eG7a//04H36YeDeXyLnuoWz&#10;ltAr3mN2uOZOTiyIRNvBWnv0kfvUqOsePivtZaf5W9qdx3nLPrZXXteY08tgH/QNzJ4U8K6gtjZl&#10;35iBtGsrqy0fay6yu3p34X57Ha1/oNI/zArYhwqLhQ2zd9ey5i93d9IpRvrEyHhohfTILwX4YrK+&#10;OOYTO/dxZR+SPjhQ2Ud79rnIL7LjHtf0JZmdl/TF33TrZOV7LEr65augpME+lO/FHZdccNzppvRF&#10;JezDp4u9bwOX730PDxrpmz6s0K1G+qY7oncHeszf4j6v9pBefCGzTkxO2BAHxPfjsM/LAadcqcG+&#10;KWbfr9EVFpSlVtj9XLhVj8fDPjBP7gPeVhZdorNZU9hgX73PDhuqKZ6ypJT1aUgfT9NBsI9IH8I+&#10;5H1fcPR9SsyXjL1NYr5f+LjxI1n+XsBgnxJyrVasLe/LGgbYNP8JGcd7S8paRevXEKuhhwWaO7FY&#10;mdLj6q5Zp/ex/5qmOP1VN5+/uRZb4ZE8t89rlk9m0UkWKOB949PyGOxbc/it26uJS8z05XVdr5yu&#10;Z1Ng3+msuNwFZU1hg31N/Nec971gnxLzAb+DkmLPPk766DUl5CVlXxPSl8R2AvPBr3+HHREIuNuG&#10;fbZnn37zPv3+fVmkLwt6GuxrsgYuWEnWrVDTf1P2aazUtYx45u/allU+1wLN56/yciY+gCt7uF2x&#10;JMtLFvAOhuRZg3mfwb7tRuYqHR686MxaW1cx98X6YbDvfA7PncL0CJ1UXIqHbZLMnM+GZVfUlvcd&#10;sE+J+aAYkD6EfaDaA+2el/GJSN5c0hcP3c0lfRzz0etf+rjBwT+CXzeU9Rns46wtKe5T8r5+sM/b&#10;gdyFtGzRsLO6WqC5Ew32dfVXsnIR0JcsbwV2t0DzKRwxyODH7d1do++/Bsklt+SD5pSDIRkyrO95&#10;bkmDfbkWs/LSAmOWIeVcMvecwAIhX/d4pkqCpBPYc5FLyJ3C9Cge9xF/YsfXi1zvUt1oxvs+/6GF&#10;fYj5CPbFeR8P40XYp9T0RUhfLuYTgj5Ee4j5AkePFSlL+VVQ+HBfhx9lXGqHlquqbML7ug4Dd0HL&#10;XUiXWoisM2iBtk400jdxXHHjo7hvYmes6WEWaDuFvd0e83A9zGILNiR2P8DJi29m9TZrMAjkl9VQ&#10;cWGDfcWmsxP91K+TXbLmUqc+WLVjLGCwb4ydB7dSNoWTpE/E5Q2+qI2aq+V9TzWfCvZx0ofb8EX0&#10;fUj6eAxvb9IXj9tVYL4D/20Yw1up7BNEj/8qJsJG7E+D6vSrUBV69J1ssG+jNVbf1bK7Yah+g316&#10;yzcvKWBf8/qtwjUt0HYKi2tEzLfmhZ+pVw23Os3y13jeZ7DvTON2iWvpsUhlzaIlrGCdqLCAwb4K&#10;4617ao9ZzB/UTdMX930h7HMidhOwT2A+JH14wGs3mBdJH2XjjWj6eNbdeDqOiKavCeZDod9lYF9B&#10;XLzggBoBXXNMpqxQ2bfQ8oJLkIYYKvsjihnsW/eWVtezhjdEg311rqg9m+yPyj7vT20bdv56Fmg4&#10;hfHiTMo3zMnNcVvuYBgc0muwb9jQulZDbdes3Fl0LVuf7mpHwj7lrkyns/GEC+oxi+kZ20ifxqMZ&#10;vC+8K18M9kVInxf2EemjVLwh2MdJX3HoriB97vZ80aDdVzDvFz9uX9wvDy9SpMN96p+CuHiO+bAd&#10;9x11+4MK6nmfq22kO0gn3mewT7Oy7Vim4Q2xoT5lR0tO77PBvukumNKBhlO4h0pmik12abT5H0jK&#10;BkNz5hiyv8G+XUbmrv1ssoSVzaJdTXbtfkd8Pexp6toe6HX1zWexyfoKXBXkfeqcG0HY54bukqYP&#10;X/Bt+zjm4zG83gDeetLXFPMB6Ts97CvAfO5oVEK0QUgv2kxxVzmMK64k0jWDfQWr3BantLohNn9q&#10;3cJ6q3UyyftW67D1p94C9VO4rSym/oouUkOnNbNsPHTqjHClwb6LjO3Jl1mD/Mrmz+QLtuZLLRB3&#10;dw/eZ6KwUl9lnNdjFpusL8MBz6KH0dRcz1vSA/vigj5CftAubMwnMF9ywz4N6Yvn4oiTvhw1H2K+&#10;4+gZudkVfsWVfQURu/FB2GPF7mSfAlTnvXe0vWSDfQWr3BantLonjnlW3MKk0zsJvkC30h7/Jrqc&#10;7pSuHSiexTUPxV2v6PSV91swiwdDvy6RNw32nX5gL3SBZX/EKJ4/C125dUVtAYN9alPtVLDHLDbY&#10;VzACGsM+F/PxTfqEsg/37PPyPngTPsJzeSRvJenrgflOB/sIcnX6s0db+NWJ9BVE40bM1fCSDfYV&#10;rHJbnNLknjjgKXELY67TSeFWc9A6runRk9xZXPYU3KPn16yz93zMHQ/khd5/FTDYd80BP/mq9X/T&#10;KJ45k6/Qmi+ygMbdDZ+j6Lmx01NukQ3OeZLGs7lXjiPBfFdit1Jx35usL4v08UheTNNBB5A+hH3Q&#10;Kw77GpK+su35SMfnvOixCvXDWLxmruyjWN0mQbuhcbiLrWglUUr84itPq6s22Je7vm1Uvv622PvZ&#10;dSNjrtPVEO9bp4fWk4YWUM5i/WNvw75ZVcICvRdM5WBw/WKwr+0X4CP6hgCnTYO5FtD8iaN45sy9&#10;NGu9zAIad7d6iOIriwGjMn/pz9J4Vl8blewKKQr6s8UpNeK+B+wrwHxI8ShNB+n7kPQh7EPeh8o+&#10;In2hdBz6lLuC9CXjdsOMj8J4e6xCbb/rhGpD2CcwX9cFcBdbCSNEkJ9m2Wl11Qb7tlhUyzpZf1vs&#10;/exadl0XP8tg36UGQHwWa55zL2WuWRc7LBVG2apusK/tF2CDfbMmWqzdyF88yqbNihdpfVJYQOnu&#10;Vs9RpuxT+KRNEaVncxvrCilyO7NR+WLed6CiYtIHFA8OOJ027xOkD2AfMsFWpK8D5tt6wz7wO3gQ&#10;Zw3BrK6TqPla3fYbYfJPPhz54Wu9uZpcu7e5TsvpRivYObpa70eDfQuOBIN9CzqlX5dCs9ikfP1s&#10;XlDzyrBvwDJuYbwFY8ZO6WIB9w8g9d+EunTUKu1mAb3HmzxHGezr5klZsd6zw7p05YayYd8T8Hlg&#10;n9iYz/0VGR8duHMfZuDlmj4K4yVZX66mL7JDXws136bZOQhRITZC2Efrpx5dlc2Xtgt1P9IX3xAg&#10;i/FxQ9VfvsG+soG3xVn1t8UBT4lbWHKpTnK3moOWck2nznCPm5Svk5Erqx05E/ULu0CQ8GvlZYZO&#10;N9jXybBWbbkF6O8h+glT3piduYwFstxd/xAlnht7P/QuY+YJHcny7IT+XbJJFe9zRHwS9uWSPigP&#10;sj5M0yFIn4jhrSF9WYI+RdDugfl+5Xl88aP54tOJYQlEhb8eHnz+DFj0drFVv90/yywgEK1YomxF&#10;PceaXe/H3sFf57Dz+KsAzw5TEo2/OmvRuyCblG/ZgTGS9OGfVDWmGEb6oDMG+zQesTITLGB/Hplg&#10;9KlNKtdH6mPZQ1TouXrAc+9U685sPNezM/t6pbY9vM8bosvefMG+JObDgFxxCNiH+/TRgdl4Udnn&#10;wr7QJn3Fgr5czPfkfW1Xnh6kjzAfZ0bYEMG+ASve+oZKhvE2WQ+UdogDPt4TW1Gb+GV6JfV+HPwQ&#10;O91i63cAPWKwb31PteqhPau2smS/esavk5q1feTfAwz29RtdVnOtBXC22Epaa8dNztcsjvxSlE9Q&#10;+mfpAU+/m7iicTdzPdu4easubIFjEqUAHy9woCIN5vOSPgR/xPsE6cMEwZSNV/A+Denjgr543G4p&#10;5jv0fffsFvpVZXBJDozEaw77Bqx1K1vJdYprkIglC1aUiDWoIX21tqLqbbV4yUpXjn+IXdye07vn&#10;hX3Te2UdaG4B/mRaOYub980q5BaYskhqhsTIjhnss0mxqAXcqWLUb1FXteiWZmV022n7PDngAbiF&#10;qfaro8y5+13nnj3W8r4749PCPlfTx99B3ofxvHTgO8j7hLivIenTYD6K2OUvvvRxg2Nh2OeFU+Kv&#10;IxjGO2aha7s492am3CZoyUiLBXgOHBGihwXLhq2oBUZb85RKV1oY71Ju5U/vlZ5d6rqsM2SB0HOo&#10;uXvNQTISqAkLaIbEsAXcYN+a49N6FQt6N+p3vvGhWRZ7wz7U7ODP+Sw88YrKnDuxw9dpOk363nV8&#10;HPb9Tx8/Hz88YbxA8eBw9X1E+kjcR2G8XtLHQ3cbCvoimA9h35cW3bCPg6T46B0zGfcifXzDvqye&#10;z7pfjHHidZbBiVda6cphz4oTTbRR0wb7NnJWVleTT52VEzmrM1bYawF3MRwZJ+t2STMkhi3gBvts&#10;1qxoAc0kgX4n198Vr8365LOA0uNe3pf1eKZUiBjvazhOi53bsA9WlZ+VixjeVIguuDLJ+NwCD+qH&#10;pM+FfZz0kbIPYV8r0pcU9LmY70n3kPE9jlVjePV/ohgzGXusycqlu6wYLvjF3dbbv8lCNMaJTbpq&#10;lXSF78OeFc2PSQsIDZFN0qTF1i+Q9YxpHh/vUDfHReSd8d1LDolhC7jBvvHetxbTFkjOEFFF1oqc&#10;bt5KDLdArsd5B4uf0OKPhcb7moyCGs826YBVErLAMXGedI80SqEt+QoYn4f6EewDyIhhvIL0wfug&#10;+4NiWaQvskNfK8yHvG892JeLmcbMx05rchnIS55FS31lt3N9Ubw0jXFicffsRL0FKl057FlRf0XX&#10;LOlGC1Z69ppmXOSqy54ozeMj3ZeF+aDwyL5RW8khMSzK2GDflAFgjSYskJwhofNpjS6uwXwz3gL1&#10;zqp8SPM+DRrsazIS6p3bpBtWibCA2EGMPsX3BfILkb5XMWeTvuApqOwDqOeSPh7DG9f0aUJ345hP&#10;KeUT+r6VYF8ZWhozH3ssyElmV1ygFezDDgy4cYxxoq2ZYyxQ7M1hD4pj7LB1K17qWuzZrU2xb+fL&#10;GJ+e7OxrmdV6rid903seXwSGreEG+6aPBOuAtECrG2Tlwm2OGWaBeo/3eLYc8Mw2zMITG6p37sTO&#10;n7VpxHmREU68z8vs3lBgPBfHT374a0Blnyvrw+wcrqwvd5O+COkrw3yLKfuKV6cx87HHglzM8pIn&#10;VsbwanL7tl1JxjixbZ+ttsifqMuMM+xBsax71zkr5Aibp1uMgYaPiubxrh73Mr6uLdZXbrAv+QWs&#10;R4EjDIcAZ70XrYYeFmi+XDZcyntcr9VZ7/Eez5bFj9PmUG6BeueaPdtagGv6IjVDMcHpwJUyyDdF&#10;+h6b9N2jd0VtR1Uc+eHugVDhJ85WfV7SFwrd7YT5lonhLRP0kaPHzMceC3KPb4RU50PQ2qiN3veO&#10;MU5su+xYbc1hH1RoYbwrjCuDfSt4IbcPPR4MbWXO9UJWeRf2ZZ0+pXBySIxZw03ZN8X71mjMAsm5&#10;UWy+gsWdHoyLG7UTkxao93iPZ8veD2xJs5yjQL1zz2GH7a7CZXNvsC+J+XDrvfcjyPuQ9AH+g7OE&#10;rI9IX03obrGa79c+bnQsEMNbvyiNmY89FuRGIM5fTVvYNyCYd4wft1u1pne44HG02JWm7JvubuxA&#10;6HG92LOLXNcpu1HwGKi3g3lcb6vcknNT6+b2lpdXivtqmkiea7AvaSIrMNQCY9bK5HJPjG/YLjxD&#10;rbxSY0083vzZsv6heiUbz+xLE//OvIDrte1Bcvc8Hg/Yp8F8PtJ3gD9Q7X3iSPyI9CHsgzLE+/Sk&#10;Ty/o86bZFW9yxrcM7GuyKI2Zj80X5K6kj+7ybbvdxF+h5WeMH6+3+FVdcVmUWZkrjfRVuarpyRFt&#10;Tplzm/bOKjsskHzoa2Um83grS4p69l3xDPYN+P4mmrAw3k7TsFm1gxfK0A1AfOnv+q29me32rKje&#10;422f0AzvNhxH9c5t2BmrSmMBP+m7A74D9lWTPj/veyYFlql4EfaRps8bujsA8yHvm6rsa3UPGjMl&#10;e6zJvb8vJsV9PP49Wbi3uG+MHzUrhpUhC0S2jY9YqcCV+z73nnK0RNxR4NxTmmjWRQ1jfHSB5vFO&#10;vh4T7tqp85FRMWYxN2VfJ89atYUWmLVQurcE432FLsw8rd7jzR8sWz1XZ1rihMXrnXtCo6x9SRz2&#10;CbSnhX1O9C5p+pD0HcK99y38ZMYPzNFRQ/pE3G5SzeeV8q0Uw9tqURo2JZsvy71hX7x+r/3da+QQ&#10;sJXLvAvGMD+uvVwN7R1/2oyng8Ru6ePOcr055vlwqHF3bsxg32reG8/4DPZ1HQO7r3jTxX0G+7qO&#10;T6s8zwK533jyateV5jcJJe/jf/DXNWKlHhZo4vHmT5VdH9Iu5fsm/r2UxeZebIj0HVNMqezTkL47&#10;7IMK35pDcR8qBwn2FWj6sjBfkvGtEcPbcEUaNiWbL8sTYV/I/l7YB1MY32/oNXdZGObHuSvSOq3H&#10;6V6I6ymfUbO8qaxzHdOduydJd2Q599y26n11ExkfvzTzeHNHby3rQ2vMFfcZ7Gs+Jq3CcguMXCKT&#10;X8TptsGfMdxAHiUQLDfKqc9s4vG2T5XJgXFqhzS+uCb+bdwnqy5ggYimD0kfIr/Y4SV9z636Hpo+&#10;IH1P2Ad0z9Mokr6fjUbvhkJ3OemLq/n0mO83Jsfwtl2RxkzJtmvyRMyX3NVBfCXAuUWX39Z39jw5&#10;a/EuI33Q2yQJSj4HiktWVjjLUBdpN2tzxjFL7kUs773MRRgf9c083mM0wqTrUe2wOg32jfwiZ3v2&#10;DRvY2Q0NWx8p0Eb5RdxL/SKjVllttoHOeEKl03nMVKt1xNzXcKBV+rdhT6yquAU4dPNCPYR9jxnn&#10;Ir8Q5vOSPgb7PLxPyPrcffq8pK855gPGx495G/a1XZEGTMmTkb4CjZ7BvpOtt1lwh1+7JtoXyitn&#10;pT4u+GT2X+1yXLdGeqh07mrXuH5/VmN89seY9cfM3B5qeF+nHpqyr5NhL10tPhDmmmDMHbFMiIdX&#10;JKifV+WH9Rdcfq65zlG+xuk9HinNcQ3HVY1zG3bDqtJYgGAfFnYXN/AmaPr4+y+JXy7pg2377mG8&#10;tFUftf6K4YUAXmU6jraYTzA+/PUspE+PFTRjJlSmx8rc6m85ZfXk3hcGfA2w1bVmiOaeWxNEpsna&#10;ofSmyfpyHde8fAH2VTq3eVfPWuHKjI9sbk4/6/CruS6DfWVfwArOMmVfzUDVnkvfdLO+InPliLal&#10;zHLUMRGZq69GUD/3RP4n/azL1/fhNCVrboc9nifNX22HVo1/2/bEaotbgMv6CPaJU3B95m8+VH65&#10;pO89jBf36XsL5uVhvJz3FQv6NBG7XsYHb36lO+x7mDH8dabtutR1ViavpeBL2wqn5LrAYN/Jltwa&#10;2AemSOr7lLPSYN+scRXyoLI/Sv8qa7tmsS0Yn8G+aw5O/VWHloLeqm1T9ul9ZCUzLCCEIaEzqRg+&#10;SdLXenw/oz1FUf79WzyTFLflvf2IC1F07aJFyr4A9XueLB4GF/Vf6rLL/Juq1T5vbAGX9HkbCHnz&#10;WO7iSTmQ7omDxH3PiOA33gefwp59kI2XYJ9L+jSCviTmizA+wHx0tFb28fsjWDu+pilvpsph0WNW&#10;Ug9XAHM9+pB7a+jxBcaF70qPW7FKCzRBbGLDKRceJSdmk25UmuKypxcI+ritks69rGGTF74X4zOn&#10;Jx168QIacV+P3QkN9l184HW/fPGgEvoVJwD/FCOnWn1p9v6lvSGV4zckXq2F9EZGWO4XoH6Yz9zU&#10;YyHI9W+PPlidSQuIAN5Q+Yg3/bwPgB0eAvMBxYOD9H0Yz3s/XsG8JO5D2BchfaEsHGWYjwM+Rvoa&#10;hvGKO1rBmpYLnrpCooL+94BxXessMHir7y0N757JdcAKhCzQibIJfhS/XfbWfZj3IxaoN759F8od&#10;YPsyPrpSc3qu0y9SXsn72iI/g30XGV3zL9OL+SLLoiBx9O3ZrSd5bV7Sh2dRKwVf6L3t0i2qOFI4&#10;eTmnKZB1LxQIte3TXSvvn8Y1TS4ky79NWrRKCizQBfbFSR/yPji4vu+nHNiHyr5c0hfHfF4pn5fx&#10;dZD1iXWGbky5i1vNetVwVob+dNd2cZ5eW661I983CqZnAXxv2IpV1Yn0oWF55XrYZ04ZaYFWA6Dh&#10;wjvy8ge3dQLGZ7Bv8JjZrrkpS73Bvu3GyQk7HAkQc1Vy7lf/0Hdx8SgSMlxz3ocMkVO/3KeFE/rY&#10;uaSsrz65D8O5z4fmoB5DLsvFPTpgdSYtoIzhhXoylH1K0gfiPoJ990Dgt0heQIGQo0OQPgrdLRD0&#10;uZgvzvh6wj5+b0If5S5xxdqxAbMy91pyl+uR5XNvDeTZ5NSrLDDAj5U93P30ej2X0gLYEDgUX7gc&#10;sBVvUvbHigkOy/1SbBybsBHTnYnx8cs0pxfPl3OfqOR9DY1gsK+hMa2qQgvEx71XPiC+7vMnHypP&#10;gcDxbnWCfdTDs97GCp39PC3rLjjg6TH3oa7y8k9/epZ/T2+NZS9QKevLgH0h0gdojwR9FMmLsI8d&#10;r0heKCNkfXHSFxL0FTO+prCP7lARGFSwyhUgvzETs+BaRiI8ZVtlN4UCp5StD2NcWda3E5w1DLEJ&#10;2JfM5nEC2y5+CZU79Hmvzmara5bTPxyZ0xef6bO6p4zkbdg9g30NjWlVlVigbDXkBFCk9eC/ajrE&#10;H0vKvtx7W3EZ4ulvbBprUxm934c9Nzb0fpYpTllY799TXv4uF9UY9hHpC23Vx3kfKfsI9n3CInlF&#10;DC+SPq+gT4n5lDo+LPbV+wEv7j+VSxAtLHHZF36q5FDFyayGTcyCa8m99t7lF78jDHPlLqtZw34O&#10;I33YZ67si8C+hhdoVUUs4Lqg3lw2W/mXf3waqrfq+jVc5DLXd8RqPQwNjE63HoN9qw2Ay/Wnfin0&#10;Sv+yvqZ3Ffe5PTHqB6Nc7/eRD41Zw6b5XOUjuXnlgyvU+3dwx6w5skCTGF6o7ZihCOyUAbwA8lxx&#10;3/3ct0heCONFcV+I9LXFfAj4xNGI9MUxH3kka60rU5ANm5hZ19Ib2xXUP/deoFmmhrlS05kzlen0&#10;uJU0ETh0VtPJvl2nQD8XXHzCXvPB5+JOv866kXulBvsKvpXpTzn+UE+AM9c3Vr6HBVZYCruK+yLP&#10;DNe8+WWRvgdK0E/x6pLjiRu1KJK6rP+0GVkQVpjXPdarM9WplPXBOARvhkZjCekD2Ee8j7R+z6S9&#10;r0heEvd5NX1e0ieCdjVqPi/jozfrYF/uYsLLR1ayMsyHQ3fkxNya962//I505ZnWveS1EO5Jlmxb&#10;wBza1p5ltfXz/jX9e9nHnPE33LIBb2dNsYDBvuqH9VgFBvumjOpgo4vc/JKwr+zhSi8YvNrtMMvv&#10;E58Yc5/Vc2cX1t/pqT63M23LZ7m4bdNWm9ICEdj3Rp0++QBvguzOuwweA5hH74oAXrFPH2I+kOy5&#10;B+K/n2aRvLRtn4jeTWK+esbXAvbh1C5mRl7wV3Yn4uNh8MTssXpzy/Son2K3lfNoVrHBrpx1mYPb&#10;7SfsSl6IOTRpot4Funr/Ov6lJ5rrXHJkZJoRek/bTesfyfssjHfTQXKSbi+yCEZgH8cxuQ9aethH&#10;7rwI9dP7vd+zXO5fFZqDP/2l5Q686auD3r/Tu3rlDoRgn8vvEPbhwelVOemD+Fw8KN8uvL7zPo+y&#10;j8M+l/RxNV8S88V1fE4Mb+WGfcWkTwxLWnzqh+v4uRlZ6PTYLrL8Jv9k4i71yXZbOa7eX/YM2dWG&#10;ovKurCd5IePnZrJLlyrQO//y6f17keeX3Elxer/nGsTKowUM9uU+huvLm7JvrVm2yCLohX2hR4is&#10;xwASd2SdhasA/qzlsEa90V+XnojpV4H6kvXgr/gBtZEH+laj92/ffljtUQu4sO8xLJ8RtQT4BOyj&#10;1UzCPjoRX3BZH9f0Eekj2AeBuvAa5H4c9sGvgAKJ9MUFfXHMl8X4Wsj6ajR9XYftlLkplrsQu6T3&#10;CzY00K+o7r3YPTf3ft3VZaHKp7hyypWOaXQu6Ys8+425/Iu30pv0xR/vtzb+uZ9W6l1jC3W9Dc9a&#10;wzDeZ8q+sw6hDa5rnRVQEKXkY4NeaSUwYoFA43z30Sy/rwn73GdRvWeToyvOIvVjb+ISkOXiif28&#10;eNMC9h1zTdC6568H7Hv/6DGMUe7nPSuL9AHsA653530vZR+iQIR9EUFfBPNlMb5/8nHjB5xbsWHf&#10;srRo4tzMXSQL1jr+Z5iQoC8068XNev3FYaIr1zdObg/HsJ54r8yhuV5rVX6Y98/k4vM9m7QaTm49&#10;Z/J7PytdsObIwGi7eajBvguOrlUueZ3lr4woaR7nvDVrTvTeLc6h9cvye5lr6rV7xTXwp03h6ErM&#10;V6B2mTXVs1w8q5PWLod9EdIHLM+FfSEs+HhfQ/oo0y7ivCfve4N9mJpDkD5N3K4G8wm6J369z7eC&#10;9acAUY0citeZm2Ip1tx20d2akiNdFmrrOq4cYO3psr4TK78GuK+miWGkDzp5gjlrjK9gsJ3A7wVX&#10;badoLJAU92kqSZYx2Jc0kRXoYoHV1r6ChzrNU0FD2EduoHvtajZUDhR9t8ucUszpepwYV5pUtrjs&#10;Q6nexcoxY8V6WICwWpz05cG+SEYOHr3LAnipG+LFQ9YXIn1eQV894yPkVwT7lp2S/PbRYyydo06D&#10;fefwY8FVtJVRFHTAYF+x0SpPHMx5N/12ZIyvcpht6vfKq7bTkxZIwj5YoJKVJAsY7EuayAp0scBq&#10;C18ZV9I82rk1a85SGn3HG7De9WVOqSRoe53ecCwph1yymN6/yaqsQFcLvDR0gehdku+plH0C88Gv&#10;gX36QnQv8v4h7iNBXwHmi4v4xKdfv8fz5sv6FpyM7vix6RmfU4sLM3nnzZUNl8fBxCfUc/NpQ58q&#10;qxrMefdy8Y6PGEq/Dy62l98HG+fizQ3gfQb7Lj7Gpl3+agtfGVfSPN11hX3kv11uyUq/N4x43Qve&#10;5fZ2wUdTpYunLT3W8NMCL9jncrr3dw7YlyrjSccBsA+SbMDBNH0FpA9PecA+l/RF1HxZjI8KA+yD&#10;Iwf2LTgNjSaUTfSNxH220pa5OHTWYOjj7Yb5tK1Pk7WNh7xbuHiXB4qkf9cpsIXf1zHXpXqigX2V&#10;+j6DfZcaUatc7IKr3u6wbxfqp3F9mS9yMdmZymug87DJr3HxsM5YQyELwJjh3C3O8jJgH6r5CPMx&#10;0pcQ7t3DdZMo8MZhXwjz5TI+pHv8yInhXWr2JQe8Tc+kiXZBt+bKpCuzChjsyzLXOQob7ON+NMbX&#10;dVTbit3VvFtX3pv3Gezbenjs2vkFl7xiwJR80huj7HOHAt22l7J2sjPFjjgTvCu4luQ4HLZYJF08&#10;rCf7NtTbm8csuyv1NOI+LekLYz5Q9sn9+CDzBibf4Pk3foP1B1N2wOEQQOB9LhO8IfjTYD4X7VXA&#10;vt6eaj6GbXo2N+nECs2bDY1vsK+hMXepaorTl5q2az4p7DJ+svq5lN+zem6Fe1sgMjaaZBAy2Nfb&#10;g1a/xwKrLXmVQaOR5z0vuhr/fLjO3+virjfSV4D56JTx48q7uq02u3dcgnFF6uRQIn0NYB8BvoCa&#10;z8V8R0AuJ30E++5b8r3gI4N9/P2k9O9VAwd/ScD32x+39+OwErwT/enkoK4j1qZnV/MOrty82dDg&#10;40VedgNt6L6CqmZ5fIVpu85DQYHjNj1lBb9varordFvJ+8pMYbCvzG52VrkFllrvCPPR03UZbaHT&#10;xQtvbRMfEef+ES/peoN9ZcNvKd6X9HL52nGlM4+58AsfzZEfVkvHWySvIHfPXw9lX+AjGbH7vj2f&#10;R9D3xadeDzV9pOx7J30HEISoXuSAjADqSd9jm78Q43PQniB98KsG9uG+fhPX84IJYdOzwGjLnmLe&#10;bOuaKTovcQnm07Y+dWsTSpnKzbAKejvLxXO//xcY6nynzHL9+Sx5viuKj43Ke5PBvvMNmNWvaNZi&#10;5+VxSEn409oA3rTIw+H4G7/X9fS0PMDylShti9Pn0odZs3v1VS+/f5zKtV0xQrwvRPQ8sA/TboiD&#10;ZeHAjBz+0F2K3uUxvAD7WHAubcyXpHs8bjdU+NiMT0H3CpR9S0F25RCzGao01BbFzJtt3VT5QNWk&#10;M+bTJmb0VuJiPnynX4uhmod5efz3/PHG3KjFYX7fyCbWVbKARtxXZi6DfWV2s7PKLTBlsSOQ5BIl&#10;90G6N3Vq++he7gl25pgvBNz1QkrZ2+ZbcLqGnSTzNhke+kqmzG599/Yq2Yn3xcR9Pop3wD4v3XN0&#10;fDzr7u2LLCbXK+jjAbzv2/DhBnySFbJ0HMlYXXluGezTTcgF1/PIOLcZutciEO+tebOtNw32tbXn&#10;UrWtQ/rALF1n7pjv80s5d5fOdPX7Lkawfhb8DaBSj2ywz0bdUAtMWekQJHEFmXhHmKAYPHnFg/gm&#10;f2xc/OGQvig0HxnofdcgumdqK1VigcFCvykTvPlAXaTCY91glK3VuiGqhSZe7CwJ+xz53hvgg0+B&#10;692PtwBhsUmfo+l7k/U5mO+I6iXSd9+J761yeIeH6z65nieJhxr5HSZKbdjnqsIXGTaGh7ZwRJNO&#10;2nrbxIxUicG+tvZcqrZZO/R5jdB85hrgW2qw2d/bdnHHav0MrQyVf6sw2Leao0/en+Z3OI29vLwj&#10;/uSs5H2C7kU6wwlXq4d2zbXXlGn77QFqM8xXgutanDMM+U2Z4DWDXHkun+nKU5oU42Cu1boRgX0H&#10;VnNw3qHsSzI+hvk8pI/v0MfT79635PNm133xx3fMR3G7b7wvHKgbk/j9zsctcBDsi9wIhs2pJgOJ&#10;KjnrDG1rpV1qM2+29VSTvIeVXTKfVhrQe/pSpA962MTLbb+i9zA71BmCFCuA9U6XHK+2ieun9Nwa&#10;HWABTSRvZE6Femiwb4DvrImXBaYsc2UPyXHeV/akR4rC7cZEzbcKtNWBDOxnqgXKJkLWWJ0ywbN6&#10;mFWYGJ9Q5pZN/6ymsXAPcd9RZ3R/PfFpAvY9pXyk6XsL4BU79OWSPp5R18mu+wKCUcme5H1hxkfs&#10;j/z+cIEzbQdMpYLRojnlZDNUc8knLmPebO7cFaiQufWUbhUXVeblmq/iza0aqTDJ+FYA6yMNwtsq&#10;c/2s3lq7Iy0QHxu0x2h8frkdNtg30olXb2vKAlf8VBaCfTXP+VRnca9WGEPKOF8BSgz2TQV9MhFN&#10;j4E0ZYL3uBBe51xtlwvm6pcOL+zj+TTSsM8H+B6w71feY2xF1l2Q8tFx1/SFAnh55g35+hm0+ybu&#10;E7zPIXovMpiCfe4Kz8dAzfrfe6xq6j/lJNVc+CnLmDd7uHW65sjc2tytKzDcGtin/Nbd3G76CnPp&#10;nsE+vW2t5KUsoFz/kzOOG81g36WG0OSLVY7gtr2seTZ2n/Nb1VZTT1v71NQW+hsjPg8LtmWwbzrs&#10;E4mna1zvPXfKBG9+FW6FEd7HNwPt1JPmvC8J+0Qw7zFzI3SPPrpvzPcG4OKkLxrA+wB8yPVI00d7&#10;8/k25jt22QuDvLeORQN4vX7kWr9Ojh5T7Vkn6RjrrdaKebOHRwz29bDq3Do3hX3nYHzkejfx8TWR&#10;n63bc1eDxVsvGB5J8Gewb3Gnn6p7BSN47vWLh/xKQifkIXMvrXnr9KXES0aM9K1A+gz2lQ37OOzr&#10;najBy+Zq1qIQ7OPivoP3PSleAvZh8o1nCo6XgI5IH1fz4SZ9eLxn4JU5N0TaDQfzHWjvt2XG3qPb&#10;FbyvxqplQ2v8WdvdhcebaKMWzZs9nDUdDJlbC9yafNylCLiCynucEvHy+oyP87uCHcS4PY339Rhd&#10;VufWFii4BcQXQIN9W4+HnTpfMHanX15DPNeWG063TKgDcJn0NYXjLYN9i8C+rrxvxzmunEpJ3teV&#10;EzUU9x1VRWV6b9DtXtIP+zjjYxvzvcE+gfmI9L1H72Ky3deJHPOhgs9H+txku8G9+X734/Y8Xq2w&#10;N/HTrh5UDrMBxU48SQdYb7UmzJudPDJX3Gdu1btVyfhWI314gcLRNYxv1oj1kvFca7tO1A+ATUva&#10;HN/UcWO6XTw8Quuhwb4xjrNW2iSfGmxHesKvfw5sGxE82A765vhlcupnsM9gn34UrVnSG5xObq1f&#10;IiJX3VDclwX7AI29kT4B+NzkG19izC4s6Euk30W0F865kcR8b7zyHeqFPurqvqXGc/GXyKWuwjpD&#10;FjCH9hgMs9CJlwH1uMAT1JmF+dwA0hUsgJO3mPGFLDDs0hqK8hpWNezyaxqydbvGelc4t2aECAQP&#10;vxrsu8KYWeIaawburAtouE+TVxl0sifMkPqJvsoY8lsB+fUbdTvO8dy1hdYE4cp+VsUeSt5319wV&#10;NJqEfTyX7ksHF9Dx3fiufPfXr1N4Io5n3G4c8x0Svyjm88btumI9KfH7Fx83drzxvvv7BWbMHTbr&#10;lL/CJF3H2gN6Yg7tYeS5sA8BUI/rOlOdcTkY0r01GR8HfGWO1oDOAb5uG/B+NX1fmesHuNWaWMEC&#10;lcND3MIM9q3g0/P3oXLUzjJQq4fASAwgsoNZF9iq3bjoCbAIYT5vkO8KCOw6feg03jad48VTQIz5&#10;Tlal7oUgXW67CdjHoJ5EZg7XeyN9d7T3xtHet+cTiXexJETvvgXwekkf24PPE6j7u++NPqGekvch&#10;BMy1YfGYWeHEq83TFWzetQ/mUI15c6lEbnlNH7LKmFvj5toRDPE/e+PVlXlZQ/oGUM4ec2RHt2bN&#10;a164zPvFzdmJ21mgeIS4c9Ng33be37LDxUN2y6t1Oh2BfbS7/74PnMmr8wr6TO43Cy92GmkXnON8&#10;5HeyKl9LmvC+t0rcsNxAtg1P2g1f/o1XMcrCcU/E4RX0IemDTLuvs0To7nuqDZlOl+Jz/wWrISzi&#10;Oy7cQYEE+87xRxfN7fKC81Rjln3LmEOTvvPCET1LStbfo4C5NWLVOO3q4Y7iOl3AJ6oqcHScso0R&#10;pfYgfWiZ6/C+AtcXj0M7cUcLFI8QdxEw2LfjANisz8XjdbPrDHQ3ycL4tl8DkEFbq2quLhm9a+Bv&#10;JPjrNMauOc3H8z7EUgL86X16nBhhfI58D9zq7pF3aPrc5BtM2Uf5dmOY7076/LDPl1HXk1sjAO+8&#10;QbvJN/U2bLuEDq7tmvN0sJFHNmcODVm7GAn1Axn6gWFuFbZSytmwmN7OPUomAR9vNMvRwgjezg+A&#10;fQMmyEWQX5b3e4xVq3NxC5SNEIN9H/BQTYBzcR+fpntlg/Ucl69hYe7mX/Q8v7IRHsRBgamSsE/k&#10;7aWvSoq6rUi2BTpBjWtO88Gwjy8IBbxPkr54ZO7902Pysp34POCP7c334nFfeYuufRPloaDvSfpg&#10;kz6p7HNJn4jVBU1fQMEn3ofrdXfogzKvFlk9nebFamv4Nefpal5o2B9zqBL2CdFQxAUDWEZyAJhb&#10;0URJxqcskzR4ZYEswJcF+0IW0Az7yotyTx/J4AoEuc2vt3eFNs17W3j3+stGiME+g30TRn7ZYJ3Q&#10;0dZNFpC+EPhr3bXa+rIuLQv2GfjLpneZJ3SCGtec5vNhH5PpJf9IcPRWAfh4mWPyPnFeVhpcDxYU&#10;mO9d1nds4efDfLd7uK4Xz3nCcr/xcXseNM5f5z4/4n0jo3WaF7VLbevzrzlPW1txofrMoV5nhDRQ&#10;SloxQB6VHENn8mwNsVJCHxT05TaU9EK8ADG+CJRM1qDBdhpNnxePVl4gP105dxq26HVo2/qn13am&#10;aT7dmKfsQO4I8f6xysJ4Tzk2Frqo3GG6UNfrupKFw5K4Bp9I63rU7OysSysmfcIm/A+nSXNZgYgF&#10;Og2ka850MRfQtsP4USgm16V+Dx2unvQ9AR+HfUj9CpDfQ8pHar475jsOLusLkb67+C4I++787pHu&#10;g2E+7ggX9tEp8FGzZXGTiq45TzdxTkk3zaGu1eLSvBA84oDPYF/JWPSdE5fmaUBtri+UcLDsAqFy&#10;/l00KTzEArm8rxgdduV9ExWvE5suGyf6s2wB19vqmiVzR4h3wTTYd83BM+6qc4fpuJ71bCkLh+nJ&#10;1Bjkx1GFaPGBDPQ9Znl4c05KlDXwV2PMHrDvmtMcuR73hTtBeliblq432OcDeTSXVYI+3zZ8Lux7&#10;7Md3T8ERAX8vwOcT9CHpC8I+lnyDk75D/UeBt45MDzV9ZPDDOAwFYlfJINTznveBFeu+7FRd0Rkt&#10;+mQOjcC+kIGVjCaJaVo4MFjH7p7VG7kACCotnwsKQ9UWAD69Fk84ugmsbE7Hmleo9CAVm96B3A4r&#10;y+8+zZWXacWKLZA7Qgz2Hfv12Z59xQOu7MTcYVrWympndYJ9MHo78T4O+FyQRDKZAsbUStkXatrA&#10;X65TeuAnm+YhL7giu7aL1bHU6PV6bkkf4OPJN16wjyfYfebYxUy7/HjJ6IjxuYK+J+nzw7530ueX&#10;9bFw3VeL3/SQPsH7yPgG+9qOQ6ttlgWuufYqKV7cKRoaNcut0O6+ntXgqjHGLyZE/IslvC7rrbL1&#10;COyrGX6tQCf0QXkhNb3VnNvwijTNDSuz70wfZqKLN5Q1Qryz1ZR9Fx9CfS8/a4D27crA2vuRvuZ5&#10;e1/CnxQxKruo3qQvEuo7uOmU/Rb63GBfq8Uga1J0iu0tgX0pwCdhnw7zoZRPwj6K2GWhu6jpu/32&#10;cbzKQxivg/lQx+eNw6W9+VzYd9jkmx90wK8u2jPY12oWWD1zLXDNb1nc5iEQo/SLeDRahGvsCPty&#10;HdFP0Eeuz5LXccCHNYSopX6QKDvAZ3ErpKXvZGSmuBZQTqsexZTG7NF01zptDe9q3hNUrh8hoQlr&#10;sO8Ew2DdS9AP0HWvIb9nWQigBgK5oiERgRvpe0FAbkFX5xI38bfZgv6f8hSDfflz2n9G8Ux3XSBm&#10;rlIPqCV9OXTvQfqegO+YwvjaEfG93mEivhd6czEfE/Qh6eO8L0T6ErDvmwwFPpV9BPtIBx2Cfa1G&#10;wkb1XPOmvJGDcrt6ZYdGaFGuGRcsv51nNYK+pJ2xkmQxfYEQIRLfD70VNkFdGkTVA/ZxWKk3Fy/Z&#10;5PLLmg6d1YRgtu1SfW3bzfT6S7Yaci2Ag0QjMfZOW4N9uQa38hkWuOYSVowAitFSSKDnxTpjMB9e&#10;y1zYZ7o/74gy2JexhAWKKiWxIYTnvh8KxSVc5e1IDPZVAD7ale+YvxHGBx/xWN3n60e6DAH7UM33&#10;FPS5sO9tP77Axnyk5nu8uMv3Hs3dX9PYFnbDMmTDy8r6wALXvCnXT/mVa7iCT/UPOSt7Krdve3l2&#10;WRCDHdPQvQjqyvVdFjVbEPYtSPrQpMsOs5oRstdMr7lSO7fMAlmwz8WCBvvKzG5npS1w2cVrPOxT&#10;pl4difkWhH0R9leMWXc80WBfevFKlQjNcf5+iPSJhB6aHfdCLnuDfQV0D08RUbpMxxeEfT7Gd4C/&#10;O+CT4r4w5rvdM/DGM+2KTfd4fC6RvgMUPuN2XVtZDC8fzpe9L6fm9Mafn96nSdK3sfOiXd/Cs8tS&#10;ITQtMT49JOpxRXHZoxf2VSoc9dcrxmCPy284QzVKyYbNjalqi5k+xhTWitcC+OeK5K2QLxq8sME+&#10;G1e9LHDZxWsd2IfPvUoVUnNutZSsL351/E++ze2wWoXNYd81Z7qY5iQly5r+2jjcL700a3y9Pk4v&#10;Y3xhwMelfB7YF8V8AvYdDC5F+oKwj6XgAN7HN+YjrsdzARvsU97IrzlblcbZtNjpfRp5wtnUZcpu&#10;r+nZ+AOn8tK6FuPf6KghPfzqh5Mipmsu7qO2sky9OOnDa9G7MuvaJxZec6ZPNIg17SJ4Dvv09sHJ&#10;YrBPbzErmWeByy5eWU/7TUiQV7I3i/HRFW0E+7gXTg/+DPblLWSB0kLER6Xypv+d4mnEfVBGhKaW&#10;kD4d4yPe94J9IcbnzbTLxX2+uF0U9NEhlX3vmE8o+7iIz0sAxfDmQJB8ZGG8TaaAVbKIBU7/XasM&#10;WyzinZpuLOXZLFFJzVWXnesFfO4Dc3Is9SN9XuxIzXllO2WmqCFiu3C0AW6qMX7BuUtN9oL+2yn9&#10;LCBWidyGDPblWszKay1w5WUr72m/mvaJbaqmM77dYd8VwF9b3nfNyc6jdPmymDf9NbDvXbvH5boq&#10;WZ8X8MUTbjz36TtgXybmO8R9X38J8Q42x3JxHK/fSd+Rl+OZb/fIveuSvmd8rkB7Xlnfoe/7/TcV&#10;pJfriS38tHe1U5S75mw9heuCF3F6nyYBzVn9u4hnk5hvlv01gC/E+0J9Hka7hFVd2Fdp1bIL2WWu&#10;raZALLM2d/Eik71y1NnpbS3grhIF9RvsKzCanaKywJWXrbyn/Q6wr7rKNhVsquwLXTx9rWxjnam1&#10;GOxTrWL5hcrm/kOj96WPh8QvFZmb1vSFAJ+O8R3KvjvjC8I+b6bd92S7bzAOeZ/AfPDrnfTF8u0+&#10;SR/fno/X/BL6/f6B+ehAFGuyPncIX/nWnD+h9zjj9D6tf5Dew5G+Xq7g3KXASgHg43YNKcKmXCM2&#10;Ct2D/wXsazJiC8hdwSlNulpQySLivggKz7qoFWZ6VoetcFcLeMcVtFgwTgz2dfXUpSsvGI6nsVfZ&#10;A38x/FlHyic0ccVXtPiJJ4jzNdjXabUpm/tpeJfCfw+JX4WI7xG6+67jk7AvxPg45mNxu2+8z0v6&#10;HNh3wDsS9zHSh1vyCcwXIn2A/ERJcrcX/3UaDGtWe+Vb85oeqe/VFXy6EYOodyivYa5zpyAw758o&#10;6HtXvXm9FzX9SgXvq79MZIhZEye3fJNOVlZS3OcIpAtxFtHVZA36S8OqEPjqz7KSZ7VAZASW3RFs&#10;z76zDpWZ11U2Fmf2uGnbZQ/8ixOu3O6dTNaXlPvtdb0G+5rO+EdlNRO/nPfVi/ieOj43YvcF+zIx&#10;H4buSgke8T5gfHjcZX0y3y7APgfzPd5xKB42wTV9HiDIAnuvvFsfDtOL3517TPzpdV7Bp1nMYrpH&#10;GnZgonPnKqcqFXxxFzTENG19XYyuvN3Q1zaddRabMe5Kt9qk62sKCMCqmUG8DKk7i61hJ57AAvFh&#10;U3ZHMNh3goGx3CWUjcXlLqO0QzXP/LlMbdnye8GvJmbk300Xv/yGsO/ik50vEjUTPw/2RQCfPlA3&#10;zPiI+h3DuAjzPfbp+x0f7xOkz4F9PAXHG/ULkD6X7r0pCp+xvaGo3tJlftfzbMLu6rlwv6/gU4N9&#10;48etHhW16ltXwCc6GWI6ra6loB6cyG2HesiJuYys4HKGnZK8lhp+pzw3d3SFqhXR3FhsmCWtoekW&#10;0Ky6BXd8g33TPXvCDhQMxJNZoeaxvwl4mlvJ4qhrjHGWZX8NSR9MW5vsuHZVTvnH6fFw3SYiPgXj&#10;O2DfnfH5YR8E6vJD5N/wbc8nJX6k6WPKPtD3BXNuOAG8bqCuR9D3rY8bOyyAFweqTdiTfdm4iE/b&#10;EpCNxsCsCat55qw3o/iaVF9hbg0a7VVunTXlOeupqYfO9foxArCaNDq+EiWSi7gbmZpL1uj9XDqc&#10;2yVs3Qv7jPeNH1FTWlQuRwU3BYN9Uxx65kYLRuH5zFH55D+GRvVrxWCfa9t12J/Bvh4LTv2U94v7&#10;Won4chgfqfkk7EsyPm8Wjnv0rgfGIenjGXjfoV4odPdAeCwXxxsifAd8BPt4mbbjv8dY6lqn3aC7&#10;mndK5Vfw6WVh3xSY24/0Tad77gxdh6Rw1tNqJRGuPB/mE4YiKVy/K9XPjiQodJc1g32tRv6O9eiH&#10;Vu5N32DfjuNh6T7nDsGlL6aic/UP//1gXO+aDfYlLTyR/bWFHTbfYZFoMtnfYF9DxleE+aSyrwLz&#10;Pbbn+10P73OlfPGY3CPCF3Hee+5druBzX0td4bc+2k6BirvEhFNtwk4wev8mT+9Wg339B9GjBaW6&#10;RNMf8T3n9KNUY5NQGTQ7sZ6aqvi5/ZhXqx52rafhYK7sp+uIUIU0TfTop7JvdvoKFshyd+5aarBv&#10;BRefqg+5Q/BUF88upsnzf5IZrVnAYF+uX0ayv7akw+Z7K9gHY+bF+1zYB8wu93hPrevm36Bw3dDG&#10;fMdE1mC+kKCPtudjcbtJnBcqICke8b6Amg/Lu6QP3287Cza6i9mE3chZ+q6e3q0G+/SDobiknkdE&#10;OAX/MlPckwueyGFf28v38r62TVhtDS1gsK+hMTeqKgv2wXVl3fQN9m00Ejboatbg2+B6Krp4Wdhn&#10;pC+X9I2M+W3OOGzKN4Z9MBoQ6iHvywV8Sh3fc1e+YP6Nr9837CPS592Yz7c9H0TsHocP8z2Cdu+h&#10;u7nIL67d834awnxUuPlcqLhdjDvVJuw4Ww9s6fRuNdjXdTQVY74Fw3K7Gqpf5eSCHnN5HYFbPwOe&#10;pmaDfadxZdaFGOyrf3amGj7gFQHOLDdYYY0FetylNO2uWeaavM9gX8MFC6tyY2GKm2gLOE4/38Fc&#10;4se71DSc6UdVBYCvFeODvBxPwPeAfa0x39smfd/4gLwcsDefN39uMudGhAAmSd9l9X2nn7Nrfhno&#10;3avTuzX3Qai3wUfW39u5etJnYbn9/N4V9vXrttXcwwI45Q3R9rDtsnUW3OP0twZT9i3r9y07ph95&#10;W15eZqcbIoBiuDP+RIN9A2xeEPaL0CpzCCeKn3u+e+cvZ39knYYzPRv2aWJ1scw9wW7seE+ze0zk&#10;EOlD+Z57kKCPkm+IF0j3+PHNA/Ydh28bvrgAMJRsV0n6MJi3+aRoO8Wa13buOdvcXLtUeHq3FjwI&#10;7eK7ZD+7OjdO+ky4l/ROkwLcC13d3aS3VklvC5i4r7eFF6y/gO3q1wqDfQt6fNcu6YfdrleY3++G&#10;FGAAQqpvwkhfvQ0Lakiyv05E49xTPjl5CRUlS2b5VMv7umE+ZHx+2JfEfGx7Ph63Kxkf8T6X9Dl7&#10;8OXG/FL5ZPAvOu5SyO/cczb/Fn2SM67gVovk7TFYBUU1utfDyMk6XS8kT7EC57aAl/ddeQ08t7vx&#10;6vQia7KG8tZvsO8K42fQNSrH3KDerNFMWwqQhQymFDbYN8XsotFhsTbnnvLKyYuoqJnfv3LIzWKR&#10;vA0ZHwvafUTvMimfhH3FmA/Efa6g7x69+zpQ1peTaiNCAJOMj2/bR467CPI795xd47Y/oRdXcOuV&#10;H3Q7+RfTv/KfCWPXmnx/yAd7dHK3WXojC/AxYClWNnJcZVdz9X3KtcJgX6Vf7PSHBZQD7oL2agkC&#10;mhGFXhUZ7Otl2bp6O32hP/2sV05eZTGVD0OwT8/48iN2D9LnROy+YF9zzCdIH8XwRmHfQehur+Nt&#10;m7/kiYECruNOj/xOP2cv+B3jInTAYF+TsS2+DKBVm9RslRRbwJR9xaY764niTl2g+TqrZU5/XVm+&#10;Vn6jM9h3+mEz6AKVA25QbxZrpiULUAGDaYUM9k0zfbRhEcbbiv1dYdbzTfrc153c/Sbu02O+5K58&#10;USmf4H3HXB6A+SiMNw7sGObjyO/xugD23e4KysCP1+mL3VUKu3OFOVtomp1Pu4JbDfaVjVDv7f7K&#10;eyCWmbHrWQb7upp308q9q/qVl8FN/VjWbT3y09z9DfaVecHOkhbQjLbLWq0M9jUOD+yEJVi1Rvr6&#10;27i8hci2feJhQDmXlcXOPevLpnbSi0e1esankfLlYL6D+v3Ofc++SAqO0N58oaBdV80nwni9wC7O&#10;+OhTfq7ylCjs8zqIE8B9R7VN2319F+n5Fdx65adcvX+Vd3ODfUutA6479B5f6kKsMw0tMAD26YlS&#10;w+uyqpQWUIb0atYKg31Km1uxmAU0Q+3iFsyFAohmcs9KQoSuBQz2dTVvZeUR2OfOTY30z2Y92q3L&#10;JP3qXXem4X1N1XyI+fDwwD5KtpubhSNC+kK79amZnUfopzu3xnGu9G+XG5xN2108ldvP03v24nwq&#10;5F/NzZrGkj3b506rMeUN9o2x816ttIV93o3/bEFYfEi04n0G+xZ39B7dO/23zHo36B8s+aZR+rMq&#10;SVCT0w32NTFjv0qyeB8f897HCZv1M2GfhvHlq/m4lO8N9iUxX4GgDzGfgH06TlcM+PiJ9asrIT+Y&#10;s/S6/mbRtQabtl3NO7HyK3jWxH0wwLLonhiQ9mw/cYZGmjbYt6ZfpvfKXdWLk3UoYZ9t4jnd6ZFF&#10;O9S35N3fYN9qbt2yP8lxtuVVte508tnSuzd88qx+bCi3ZoN9uRYbX75J/oGah43Ws2qJ+jpNUr+4&#10;rz/me1P29cB8lJFjZ9In0vjSrguLR/vazXqJJaNDJ67g2QvCPmVYbmhAxZ/wOwxDq7LEAgb7Sqx2&#10;gXPi4j6l7CuJ+cCQkTIXMPPql6hxdPwLgMG+1X28fv+u8BWzlRdCUCCCYDpxhOaYyUhfc5P2q7BY&#10;4scnAk18Y3+dJqmEfaMw3wv2EekD4Z73gPhc78H34xOvuaAPXtN2ewM1faDva+syDvj4tF1Q7mf3&#10;61Z389XquYJnrxDJG7qfZvk3+Xhv+p115m9oVGd5fJ3LsZ40tEBoDCj1fZFi8FFEQXaFlbahm3pX&#10;ZbAv93H4A04gwNnbPRep325IWY52HzLj5KXtQ2nuhNGXN9int9UKJet5X2jiX5D9dZqkL9jXA/Ox&#10;7fncRBzHdC4jfQWYD3hfEen71u3b8Cg4vZPLkul9s24WPQrb/bqHVVeo8wqe1TzzrOCLrD4o75hx&#10;/yrp3ikNmGXtBQuH9KpXmNELumO1LkWGQZzlKYEgv14kgLZKrDYGhFNC3YsMFVP2LejTzbpkN6Rc&#10;h2XxvsEPpcUcymBfselmnVjD+/Sz3o1C0p+bO7Mmlu8yT3majjjv+/rHTRzA8iKHm2aX3rkzvgfs&#10;ayXoC6n5cmR9hPbcF+vDPjfmd9ZYPeXsm2XMpdq9iGe3fhCtvBtmyXxCCMk0O0tN24g7LjKjl3LH&#10;gp1JDgMN6C+4LlsoCozW9ZTkvc9gH33TNmVf46GYXIYat3eW6gQaiGCXLhChNV4y0tfaooPqK+Z9&#10;lRPf+8xTWefctaHTPH1UGyF9rTEfCvqOGd0kbjeJ+aKyvgjg4x/lwr5OzsqatLMifLeeZXPn+OKt&#10;X8qzycee6c6q5Hre/gsXl+3H55413VZX7kAcqVxqUl95GMSvPTkMypaCpMFDfzBInmgFOlkguXqH&#10;hoop+zp55CrVJtegqxgi/zr5A6fBvqznZCvc0AJlvK/TxO/xgJQ/NUvO6MePjpq9sK8h5gNZ33si&#10;Dj/sy9qeT4P5UNn3HsOrBHy7wz6h9SsZc0XndJq5RX2xk1pa4GqeXYf3DbttJWGfcjytYzplh89a&#10;LCmeutqkPqujK69LOQyaz+vk+Ky8Ljq9ec9bdWzBeuK8z2AffrU2ZV/LoatcgFo2ea66CBCgysN7&#10;cf0gQkNgZMq+hsYcXNVSsM87BcSj1LJrQKep6oF9uZgvuj2fwHwo6JOwLzcRByd9FKsbesFgXwHp&#10;K9i2r6GncOmun7Nl07BgLthdu8BoW5xyQc8OexYVA2DWLYm7uPLxeJbptphKYzqp8eAFJ/UY4+/V&#10;yqxhoBmiNZbsFIBc06Utzo3sxmiwz2Bf+zE8awFqfyXzaqRgrhDva/IkWf8sGq/BYF9vC3etvwA0&#10;TJz7sx60kotEv6n64n39MB8o+1jc7hvsKxb0xTGfk5RDQfo+9a2bezzSdOgzdbTyVAHpowXfndEF&#10;0zA5Jt0CE2duQW/tlCwLXNC5YwLNFrnpkH/rUV19DVkj0wq7FtC44IIz2oZK6G/eUyzTg/dpGN+Y&#10;hX2KSZs0GrIhVO5dNCyMt4nZL1qJ3YcGOL7Vc2k/WmSkr59th9WcBRqWmvjDQqjik73rPH1UnpWC&#10;I67mc+J2xQ59D9iXJejTq/kCuXffYZ+X60XelJl5vXG+8GYrT+WSPvHnHP5nHpzmWXOw+Naz1OQt&#10;vgo7cakHwonuaP5MuMgNJWRS6J4GEsU90uMBfuIY2LFppQtsud7RuT36PHEk1C843CARSoXFktvS&#10;9TDvvnW65jLYZ2G8LcfzxKWn5WUsX1erR9N+2MhgXz/bDqs5CzSsP/e9D2xdu917nh71E+yLZ9rF&#10;T1P5dl/Ru75EHMek7iHoC2A+2GHjzuZyAZ8o/5L4RUSCrTyVBfvi8wu7FBJ3t71HdZ0FbbtqteVa&#10;4GrOrXkKHX+PyPVmiOfWXLX7ON2kV1ZJrgX0TrzapM615EXKzx0G+uGa9WcGqDZUPt6ikpVfZGy4&#10;hNQdLabsu85gaHylc5eexhezcHWtHk37YSODff1sO6zmk8G+0ITu9IA3YJK+YF+S9EUwX0rQ99D3&#10;feO+Z58L+775cXMPpaAvjPmepO+0sE8zuTRlmtym7MbdxIxrVnId5+of9jqt+SMHAL9Yruwr60Or&#10;5/ay1u0swVuTBrnOpE6a4uIFJo6E+kWjQK8nVNuR4N+LDwy6fDIR3ia4WQz22SAptMDEdaewx3ue&#10;NoAj1BAlI3011lvn3CzWcL65XxO6NWaGHq00xHzvO/S9xfDeGZ8H9hWTvijma0f6QOU3WtmnnL9Z&#10;k6v3bep8k7e3xTaq/zrOdR8+TwD1vCNNPOIS7CsblvUP7WXt2lncAlleuM6ktkESt8DckVCwYUIl&#10;noucnjWDLjWuOO8z2PdAnJcaAW0vdu6i0/ZaFq9tDEpQPrW6xQz2FZtuqROzeMRFpr/m6XHc9Pzt&#10;jwTvqxf0QTzvU833Bvu8mA/eJE2fIs0uQL3Q8R7A++3fuhUcGM+bhn2t/JUVwztsPz7Nvewik1dj&#10;ivOVuYJzNcvyOTzrfdatdLE9JK8wNrK8UOnxFa7X+tDKAhMHgwb2tcVz8dpamfR89aDdhLjPlH3n&#10;c/SIK5q44oy4vJXaaPV02gktGezrZNjB1WbtF3bx6R962uzrsgjs02O+lKDPA/sqBH3/08fPi4Pz&#10;PicdRwHjo1No874E72u1nBrsW+kmaX15WOBMK3Mc6mmePHcfFt5Q5RoXZzGm3a23cv9zR2+N01e2&#10;g/Ut1wITR0Jo0CoBn4gqVV64dw1UnnvlYsT7yAgG+648HsqvfeKKU97pPc9s9XTaiUQY7Otk2CnV&#10;IsKIq/xs7uNC4k7M7hDQ5X1xzKfcoY8J+iTsKyN9tw8X84l3fIl3a2AfnMuTdXiR31Gg1XKaBfuy&#10;ZLO9b1M2f3tbeGL9Ozq3TKmXi0smOqWs6chTbpmXjfSVOaL5WQWOKPN4855bhdMtMHEkeMdtkvRN&#10;t9g1O2CwDyKJbgQ4rzkI6q964nJT3/ntamj1dNoDHhnp62HVFeoMUT94H5yeBILbzbLcDmfNyoYQ&#10;8GgXEF4y367AfBFBXzHpC4TuJjEfL/BEfsTpKnmfQH6e3L5ZjovPRGVVS5E+GOd2+86d7BuVX9m5&#10;ZVAvZPyzwj734dm1QJmXCxjTRiN/o64WDN0yj29kE+uq3gITB0MS7ZXJ9/TXbiWVFiBP0WgxZZ/S&#10;dFbsZYGJa80F3aB8pJxCiAz2TTH7yEaJ+tELcvo1kV+WpCvuqTII+OB9HUJ332R9cU2fl/T5BH0s&#10;/8ZDbedI/DiSO2Dfv7x9h/dQ7+XnYXyo+2u7lipHgsG+C961Z13yCt/N2kK9JOw72eOlJmyt2MsF&#10;mGnWSD5xuwVeKPb4ic142UubOxhCvO+y7ljzwg32mbKvwcicu9Y0uICtqmj7gNqWExnsa2vPLWoT&#10;Tl+NZXSd3GMmYwwC/s49TYee9IFwL3Q8c3EQ43u8+OY9Fa8L++LpOBzSh9vzOUkzDugW4H0x0peD&#10;/8bBPhhsceS34Oyw23fXJWJ65SP9612pBlhAQ8QGdKNtExpNH7ZY7OICzNT2Gq22Yn1lsdPN5iez&#10;wPSRoF+pTmb5vS5HRPKasm8v983v7fSFZr4JBvZgDFwoZkwG+4pNt++JrtMXJBpN5qirapzrtSAE&#10;JPYH4br8KCJ9gPk8sC+H9EUwH99Z7z2eN5v0Cfzn6P76xvDiSKCR7w6VUCB8k5FZU4ndwWust/65&#10;Pfw7Rqynt20xMdE3Mbhk1vNzgYtPiUcH+6i+uZpxW+D0+g5bDWtaYIXBcDJJ9ZqOrukVF/fBa4N9&#10;Nca84rkrrDLXsfvKsM9I31z0M6V1r9O3g33JAGRlhOYUFyBj4uK+IATM1/ShoO8N9hHmgxeB6F2g&#10;e0TufKQvKLWjsxDVhQJ49e+/Iz/Zbo/ldLvBb3fwc39/qPHvalDP66kQMdk6viwXxmV5Obfyc0+Q&#10;iVdnsG+i8c/UdNb0P9OF27VkWYDEfQb7suxmhcvDB8x2BRZYnDgY7JvFeia2G3L6LsiDzylvnxef&#10;dCQoe4vkDQj6Qo/u4n2K3qXQ3RfsyyR9AO/eQ3ddzPeWgoOL+55E7zv/5Q0O/7Z9yvefyO+t9R6k&#10;T+j7Chb58afYc8J4m49s0etf5VIwsp9lbbm4ZK89470KvgIGpJ/FRvrKRlqPs2rCqPUe79Fzq3M1&#10;C9h4WM0ja/aHeJ8p+9Z00KK9svVlmGP6PZq2QkUG+1pZcqN6Ik5fn/e5c0rEWq4/6R5Dhe/cVx26&#10;qwQBVOyl77vvyidkfWyTPpl5w5thg3jfHeQh6fMeGfhvPOxbf/DTnctu4sNu4v0ayp2z/XoyuGaB&#10;SzSkr4awNLw6TVf1zSlnsZE+vUkHlCygurxXSqcPuBBrYroFbDBMd8EuHYBlB0aLwb5d/LVEP219&#10;GeCGLbRFRvo2InQNuxr3+8rIg0AeAT5uli0mnejw8Ws16TtkfU4ujsPLYU2fCxoI2HkZRDyLLoN9&#10;EdLHP0pTv8Gwj/R9K49/g30D7t3FTTSEdyf+kpbLy7I2wiv2XfxETZ8LcKTSy97WO12pVauxQIGv&#10;benWGPZqZZQrwNXMYtfrtYCF8drAyLCALS4Zxiotuou2yGBfQ4K2UVVJv6/JOzjpo6mpnGsi98I6&#10;zjr6T7AvkosDPgol3vWRvseefamMHKjp47I+wHZPWR9p+o6g3TjIeI/kVfK+RKivFy8q3V3j3zUH&#10;v7gX2X289OZcfl6S5ZVX7Zx5Vv/GqVnEgJVyqkrXRIBjjexO72XjfZUebHh65VDUO71hn62qZS1g&#10;42FZ16zWMYN9q3lk6f7YyjLAPQOeSGueZuncJPRp0opVspQFlE5fDXngnEJmJ6ZwfLqFTllkkr5g&#10;X1PS9wb7whk5XNjnJX3E3SLb7YWEgf//9v6X57/eyNMA+4UsHmnJwqFDGk7eQWvAgFFI0NDAAQ2i&#10;kUbNIjUObGlIUBSWoJYCmgQOzKKAXS2crSeVdvzYPnbZx/bxn+ur6Mn9+94+dvmqss/x5y4fZ3f1&#10;FnL9Ar1vmstWC/74nsV9fNx9/EnUG9fiDf4tJscV8b5JpypW/pRJMTqv0D6QR1vShujCqxD7LnT6&#10;uC7bZ4BxNlDzFgQQ+7Zw0ypGMrNM8MS0RelLFcmo+7xshcuXImB3+jqSR/BWvngIP424fBcWGadl&#10;va8yp++HLb3/v7+cxvt09q7If/+e0xdk9j2JfcVTNZ528hbzoRoKjB5Q60T+092K+7iQaYgcyyUT&#10;nhCKTZzk34zMV+TgF3gpslS1JYXniGsNjp4vetaiO778Sxc0OP14pNd2kGC41vUNHeedfQ3QbryE&#10;aWWO1xcREfJLYrvoM3ppTf0zCVT5PZkWN2cQuVaMNiQHXVG1WWGo/tWGp8y+JqXvr2JfMqcvUvr8&#10;bbx/Eft+tIFX0+tqxb7/z//9f8r/zGl9wc7fv73Rz0/uc86ySDZ+mdrxVQybyUMgbu7IW3mtWz/3&#10;wjgDjvHvk9LXhu6lyJJp9H3iYVuPGhz9ZuNwm5FcFRB4GYcNTscFBxMgHg52bt+uIfb15Xlsbcwp&#10;01zrcpFWUBOSa90q0ad2tUz5ZQk0+H197UPHdTzWipavMDxzYl+r0pcT+36c06eZfaLxaWqep/SJ&#10;5PeDzGdR+kQK1Mvdabwq9rn/Nal+f5X8nBnNzqpVkWrLT7utuIY+uZXXYqktPx/jsi1+4t8RNPqm&#10;4w3SuZrfJPieWJujB3F4351LakDsu8TRc7rZNgnMsY1WliKA2LeUO9Y1hjnlE980r1GHCkYNos9Q&#10;e6h8DoE2vxdVs09Glt9og9L3JBHOcYTfyg/GB5l9GZnv4UQO3b2r//vBy4ZX9Tmlz4l9nt73V6XP&#10;IvYFe3gDpe+F6veD3qdin76xcZprqgK+VtXatPznY/xDA/y/3hlzjV9ae8DTWl+lT3iO2Frba5dx&#10;m7ubvYze1wa8y1WIfV0wUokSaJ4EAHgbAcS+2zze0l8mlBZqna6ZuUy1rIfbFB9LzZRZnECz66vk&#10;j07jpqKaZrFP2vh8eIZi3zulb2Wxr3J779/Evvk+mqPpVIS4V5S7eRu3tquC2JszE+7u4u5Kn/qu&#10;77m0n0tmb7w8QvpsGyC3XfVS7EPfuS1giv19Mw8UK6fAMQQQ+45x5cCOMJsMhGuoev5iNaM6NSs+&#10;iytZmDf0RY1zVrmGwfSjIirKBB2vMvX7sfn//ru/6X2vlT7J6Utn9j1s4NVDOVx23l+S++xpff/B&#10;v1C262bS+ur39n4p9mlEVQVSbeg2l+du3oyu9kI3Objkvtoa2srv7uL3gkiG23vJbx2l7I2j1+lF&#10;W5BvetX72H7j9E2hYXaGAPFAeFgIIPZZKF1dhqlkBfd/ryn8uyKC2HenLPje70tpH0mZr0qgcQv4&#10;j+PBiX09lL602JdV+vRcDifb2cS+v56qYd/DG+uApXf5/VXsm7yHNxaOlwp7EkNm3s39u/bMMNj6&#10;mW1QWl/g92apq/nCEYH30tFL9WUEnwXrROxb0Cm7m/RyHti9+9hvIYDYZ6F0dRnmkRXcj9j3saRy&#10;ffPvxb4qKW3QoMsrdMUFubt8nfH4Q2Cq3vfiRI6/vrDvL6/qCzP7Ukqfnsvh/e9vYp+f3PdwDm+o&#10;9P3ldI6KtD7zi/xE7/sP34p9LsWvGFqDAj6ulhv6HNSfbODVrm3t4jlin4KqVbs+37obhG4XR6/W&#10;qTnD85NWusR2F6d/0n0aHUSAkBgE9qRqEftO8uaQvjCPDMFaWeki4kIXxed63WxLAL1c/5Xq8ZTK&#10;Z9zDa7z8K9f+1bxA75NjNzIncniHcvwg9v37oRwWsS9Q+vQcXn9Prkp+T2JfUFJz9Ox7eKuy/BaZ&#10;OVdQug9Qgipvm18Wf/l+gDemb/3M1kUQqaJnkfwsZaoa7VK4l6PnM+/S/e0q6cW5l9+3A4jBSQLE&#10;A4FRJIDYV0R0dQEmkUXcv8iStZfi85UmQrvNBDq6fr7eZx8+fu7eonl8zy78kcF5me9B6Qsz+2xp&#10;fSr2xXqfinq+5BfIfJrT5/43Qu+zu755aBgvnB/2LAy+un0/Rd2cGNj3sa2XGlLr98y5umvKfCOE&#10;e+lpLTfKVxHoFd77DvAqXBS2EyAk7KzuLInYd6ffrb1mBrGSGlxukSVrR8XHuEKm2AoEuvt9zqJX&#10;B2Ws362AdLQNP9qwLNJe8D9J5XP/+/ecPk3u+1tmX6XS9xe97/8Ry3mZb4L37jmx7//7f/9fDcJf&#10;/Ba/Ffbw+o6eGfZPdyTu6YPv1X+dc54GuA7MoTZs6uJeUkgzW4vk11z5oAs39fUgGotX2yvCcfri&#10;jp5vHiExn/lGLcrMg9i3kb8+MJUZ5APoqSYR+0aLI9SfIdBd7Pt2V2P8Oq1AEDwpGML8RFX9HpS+&#10;d2Lf387hLUp+T8drqMYnYp/+76Xkh9gX30y4p4++p1tu1kP1vh1dvMib4zJ63+iwaat/R1+39fSA&#10;qxD7DnDiml1gHljTL59b5eYcxL7PfbGuAUwf6/jGsn4YrVCMUHxG20z9XQgMcn2XFW9bJf6AimtQ&#10;gawLuqUq+VG6n+p9P07r+5vYZ0rr++EcXu9/fxP73Av7fNXvL/t5/7ZpN/45UPre632rObEtVvve&#10;hrit9+UZ12aMunHBsKOLe+kgXZyrxnSpanQlO/p6NJNl639/FK/rGn5f1stfGUZIfEV+5XYR+35Q&#10;OVf20Aq2MXes4AWxwbh4GC0rDFJ8RptN/e8JDHJ9l+Vu27a4vNinA3+RcffefXENP1L95Nee5PcX&#10;X//d0/+SR3P8u973N7Evfw6vMa3P5fe1pfiJdLiUB7tE+/tbErf19wwzNVSF3KCQ2M7FSyl9Q8Oj&#10;e+Xb+bo7gV0q7Bvk+H0Xv0+zk5CYhnqXhvw5h8y+Xbz2gZ3MHR9ATzVZtX4YIQ1onYMUn3EGU3Mv&#10;AoNc32Wtq6Ojoaqi3rfIuOvlxGQ9TvVznc2IfT9W+sppfZHkl0vrcwfy+hrfG72PPbzJ+xe39aG3&#10;9dpJo2HiKtq/l4v7iiBFOIcV2MvXh8Gv6k7HtD5pF79Xwb+hMCFxg5ftfQxurIh9dnR3lWTiWMff&#10;teuHEerAILlnhKnU2ZfAONd3Weg2i31B7p6TvdzAX2Hc9XVlvjbpr/ja63WY32dM63N7eKvEvuQe&#10;3kD4q3qFH2IfYl/fm3g8RcT1N0waXabBwJKNnt8Q+95E6UaOftPNM67tuDccv58REn17QVT05bl1&#10;bcFfFxD7tvbmQOOZNQbCray6Yf3QXSMYp/h0N5UK+xIY5/peq9y2nbw6CuPBFW5x7Utz7drU1ykC&#10;Pwh/ntjnv6pPf068sK+72Fe1n3eFadN5+02IVt4uCsW5szfwVPcF3oynr7aQ6zUN+v3axcsofQ3R&#10;uK+w+76z1OAI7DLGcdk0AoTENNRbNOT/dQGxbwuXzTaSKWM28Wx7bUuIvqrCOMWnr53U1p3AONf3&#10;WuW+Se5TvW+FIdbdcQ0VBr52qp/P5y+SXyD2/UjpG5fZV3VK7zo+7RXnXe5K3NxrMWYCyWm4L+eQ&#10;7hGyhZdR+mpDMVl+C1936SmV7Cjo47WZBJgNZtLeqC3Evo2cNc9U5ot5rA0trbBqHaf4NEgSXDKT&#10;wDjX91rivhT7dAi+XK7P9Mi4tjK+TiY8Jo/i7X46R/ItfvktvUvt4e0V54Z7RbkIN/cyI6+Em1vy&#10;kt/LIdk9Qtb3MkpfVRxmCq/v6149pR7EPmIgT4DZgAhJEkDsIzASBJgvlgqLz8W+cXLPyzUSl08g&#10;MM77vZa4XcQ+JD+JJYuvH9L9+hzFKxLe0wEd8fcZvQ+x7+kWxs296uae1LhHzLq9JkPt3fpeRuyr&#10;ikPEvl64jqln/TF+DOqNOkJUbOSsmaYi9s2kvUdbTBZL+elzpc8oAYxY/1Dn5wQs6k+zkb3Wtx3F&#10;vsslv1p3OynEf2dfW2Zf8TTeqvy+FaZNHRe9grzXXYn7u53kNKWve5ys7+W+h5PafXpeyfV9fR7z&#10;RXqE6xdxxFJmEBVLuWMRYxD7FnHEQmYwUyzkjNQBAs3aSvOFtRJAc0NcuBqBoa7vpYPYxT4/K604&#10;zNcRjKZFRZu7RenzVb9msU/1Pntm39N5HaT1kQdUHN3FAv77+CYMwF6TofZr8ac40vqK4WcvsLiv&#10;7R2hZC0BXF9L7IbyRMUNXq7tI2JfLbHzyzNTLOXjFRSHNglgwgKJJkYTGOr6Lutbo9IXvJLP0vQK&#10;Q2+0f4P6m92tmX0i8/ly6o9Vv/8gWl7+f7ott0rsS+p9iH2IfQ03cafu6bUz0/q6J4Eu/hRHWl9D&#10;fDKo+0I7oLbFh/kBhHfsAlGxo9dG24zYN5rwZvUzTazmsM8Vh+b1/2SdguZGEBjtfYvolh+SRbEv&#10;kPkcJUvTn4++ET7N1Pne3b7A5+SSv3w5SuyL9T7EPnSB2vu4G+nzNb6qGcnYr8Uf5BD7jH40Flvc&#10;3cZeUKyBAK5vgHb8JUTF8S6u7SBiXy2xw8szR6zm4M/lhvfr/8mCBc11JDDB+xbR7WlU+kv0ZJnM&#10;8LG0+/no6+hKS1V93e2Evx+n+z2qfm2ZfZoJ6B/WsZrXLJE27b7DLT5GvUjAdIyTxb2M2Nd3vC/u&#10;7r6dpTafAK4nHmICRAVRERBA7CMkfkSAOeLDgHBLYt+Gz9chfdf/FsWBMusQmOP9YAOdcQz6QyOz&#10;TvaVpmA0WVbXnw/AmcEwzt0us89L9/uR6vdG6XN6n/ywVFpf9+2ZxqGRKcYtPoCzyAC3zEV27y/u&#10;Zd7ZZ3elpeTi7rZ0gTJtBHB9G7ezryIqzvZvQ+8Q+xqgHXsJE8QE1wbSg//PeDvP5+uQcYv/mRIG&#10;bbURmOz92uVuMa2vmOtnafHzMdjmu7ar5nhchb9A9Xsv9qnkt6DYpyZNuLlYmuAuv9Tf0kbs4ZUO&#10;Lu5lxD7LULWXWdzd9o5QspYArq8ldkl5AuMSRxu7idhnBHVFMWaH0W62Cwe6OLSXb1vbF6+as/gv&#10;mkGBTwjM975dEzGm9cUjuuHCz4fhHO/Pd3eg+gnn2tM54vKIffm7GHf5BcU++7xnf0RZ2dGIfXY/&#10;Wkqu7GuL/ZR5QwDvv6F36rVExamebesXYl8btzOvYnYY6tdayUAzX+as859amb/+/7a/tO4T+MT7&#10;Gvb5kdgg2LkKG/IBPx+Gc8LyE3e7ronwJ8qdS/drVv2WdVYxqofefVzle93lXTyMgLNOqIyIjWUd&#10;jdI3IpiXdfeIzlKnTwDXEw8xAaKCqPAJIPYRD38lwNQwNBTa1hVtV3WUBr5d/3fsCFU1EPjQ+0+r&#10;30ABr10kt6mEnw/DBt81XPKhuwNrm1W/NdP6Bm3VbLthbXSjbxutRizrDOraSczYwTUdjdJndF9t&#10;sTXdXdsLyjcQwPUN0G64hMC4wcvGPiL2GUGdX4x5YaiP11la2FWAdRb/dpsp2ZHAtwEQpPjFia4N&#10;i+RgGFpq2HHktsXAt+5O2uyrfuKIYrrf+mKfJeSG3ol2udHH464junUGdcdOBWGzpqMR+waN7jXd&#10;PaizVEtmHzFQJMCcUER0TwHEvnt8nespk8KEOEiuXmIJo22hPuKqBRf/I7pJnUkCi3jf7eMLjGxb&#10;JFcpCE9Nnxowi3j8Ca8l3W9xsU+71ha6ve5QW9zrn8S4LujWUfqGBsOajnZiX694ph4lsKa78c4c&#10;Anh/DuftWiEwtnPZIIMR+waB3axaZoQJDstkFTlZIdi49K2ssPji/1s4x7e+uPfblv3Jdb4/+pIj&#10;8XhfawcX97jvBd9NfrrfUjpOJmzaorfLTWr9e33eiS/RLRUhL/uSj4cFHU1aX5chnKxkQXeP6yw1&#10;BwTwPiHBtEAMZAgg9hEe/FVwUgy4JD794anVdeSGjRb/l8gxM7u5svfbFslLrfNnutLY1soezwtn&#10;/tRq7OznxfJ3gXH3pE+Whe6mZunXOLFvqRmgbRKzAFwz1Qulz+67hpKfjOsGO7lkBAG8P4LqAXUS&#10;GAc4sUsXEPu6YNy7EqaDmf6zPOK7pdGHK9JNV/4fEjus6cUDwDKOgnG91FJ/wWhZ3ONFYk7yK5Zc&#10;p8B8ye/l7T5Og83cPeMbmX95/sLueZHThr+xoYYZrOpB5aWjq9oqFkbpKyJ6X2Apj7/vDjVUEcD7&#10;VbjuKUxg3OPrTE8R+wgDXvaxXAzoMsC4Zhi0cN195T8Iyz3VLh4ADSrJtwNq/chZ3OPrA2y2sCrx&#10;7eXt6s2jf3IEBfKfmmcRXjO9Lg7VKqXMYkyz74IL3b07/xe7KvvbPP7G0W0tPl3lK33yc9/Kqc0R&#10;WMfjOGU+Abw/n/kWLRIYW7hptJGIfaMJb1A/c8FSTnIqRnHB02t9kqyHlf9QvItXvov37Wvmb0fT&#10;4u5W83Zx+hYw24xMCmd9b09tt3u7XmYv6RAlhftiPcaxP23gP/35IfBpw18p2gKgzdFtbeWvIq1v&#10;BNW4znU8Pqe/tOITwPvEQ5IAgUFgCAHEvtvDgIlgtQhYQexj2d+2Vj/mqo0CwLLmn7bg3zoANnL6&#10;1pztxo/Q/mrv+EXRzd6dfMkGya849mcO/KIxk580ah09yDyUvkFgEfumgd2ioUXG+xasbjOS2LjN&#10;43F/EftujwFmgdUiALGv1+qRepoJ7KX75JNlZi74m4F/fuFeHv8c1ycGdNH+3B0/mXEWDKX5Yycp&#10;makZzmAffl5im2k/Yl/8KIXSN/Pxkof5mbQXbIsAWNApK5hEYKzghW9tQOz7lv/3rTMLfO+DH1uA&#10;2PfJQppGfQI7Sj+62I4lDDxrIbCjxy39OrhMm/bni31JOH61n9B70vv0Phnrd08q20ylT7XIpZ4l&#10;Vni0Q+ybGRIreHxmf2krIEAAEBJJAgQGgYHYd3UMMAUs5X63YcrJFp+stXh711fY12l3U+ln8vJ+&#10;HX+9t2RTj7/v+DE15PNb3Z1Ob/qLj5SMcLam2Lea0qfuXuEBz+l9Sz1rnWrMCh4/le36/cL76/vo&#10;KwuJja/IL9IuYt8ijvjGDMb/N9xTrfprmG/FPpb9x6z/mztCDDSj2/RCPL6p4wKzXV7e061tC7Hv&#10;KVHuSaPMbP6d41bEvqd4Q+yb+ZDJI/1M2gu2RQAs6JQVTCIwVvDChzYg9n0I/+OmGfwfO8BrPljD&#10;IPbNWaHRSpIAus+FgYHTD3P6k+q3i9iX1PsWF/vidwh8+4yxwjMeYt/MGFjB4zP7S1sBAQKAkMj/&#10;nQ8+dxJA7LvT7z/0mrvCIr5/2pf01U4rlv2HLftru0MA1BI7oDxOP8CJ+Xfw6f0ufmefk6hWIxCk&#10;y2VuiCtk9iXN8+W/+c8bKzzj8dq+mX5fweMz+0tbiH3EgJEAk4MR1JHFEPuOdKupU4x8E6bBhTJv&#10;IELsW23xeYk96D6XONrvJk4/3umqiPliny9FLdj9A8Q+R/WTfb4rPOMh9g1+hPxR9St4fGZ/aQux&#10;jxgwEmByMII6shhi35FuLXeKYV9mNKtEcg+vNP6J2Meaf8FF72STiIHJwFdoDqev4IXRNsg9RRy9&#10;bCpf3H2nkRXvhrGaVrykI+1iW9eKffIkw07eWc+S7NeZRnrdhljcreubry0jNr72wGftI/Z9hv7b&#10;hhnz3/L3W3frBF2DJX/VcVmSr4o1/zTUyzZEDCzrmnGG4fRxbJeqeTtHG6VJxL74kWaRxzzEvplP&#10;m4s4fWaXacsnQAAQD08EiI1rYwOx71LXM+aXcnwg87l/FvMFui8jt1sKdidweYUEwJ0BgN8v8fup&#10;jv5W7LMEz/zkvkUe8xD7Zj5tLuL0mV2mLcQ+YsBCgMnBQunIMoh9R7q10CkG/MpeDxL9LKuIjmVO&#10;XQp2RHR2VQTA2f5N9g6n3+P0U339eVJ8MYQQ+0T1W/nR6wzbeLw/w4/NvSAAmtHdcCHhcYOX4z4i&#10;9t3od0b7sl73U/k0v6+4hOhY4NR1YEdEx1dFDBzv4riDOP0epx/sa/sL/r5y92S9b5EnPc7omPnA&#10;uYjTZ3aZtgICxAAhwU5eYsAngNh3YzxwJ1jW64HYJ3bO1PsOXgd+tbrbrl1iYDuXvTcYp79nuEsN&#10;B/tapbSZd8wGp8/U+xZ50kPsm/nAuYjTZ3aZthD7iAEjAeYHI6jDiiH2HebQcncY6mVG35VA7GtY&#10;PnFJRwIHawEdKR1WFU4/zKGZ7hzs6/m58G1hM03vW+FhD6Vv8uPkCk6f3GWaQ+wjBuwEmCLsrI4p&#10;idh3jCutHWGcW0l9VM4/fHDm6uXgRWDbkuzOqwiDC/2O0+9x+sG+Xjynz4+xS/Q+lL5PniJ5yP8E&#10;+1KNEgNLuWMpY4iNpdwxxxjEvjmcV2mFQb6KJ0p26LoFse+eRfgKPT1YCFgB77I24PdlXdPdMHzd&#10;HWlDhTeIfb7Sx9EcpSe+nr/nOb8nzT3rIgb29NskqwmPSaCXaQaxbxlXTDGEET4Fc4dGEPsaVlBc&#10;8pIAQsBLgJtejt83dVyD2fi6AdqIS+bofR8+8pHW1+FBsKmKD53eZC8X9SdADPRnelCNhMdBzjR1&#10;BbHPhOmYQozwXVw5f0cSi8ARK7q96iQG9vJXL2vxey+S69eDrxfx0T1i3y4PXcfYyXP+Ma5s7ggx&#10;0IzuhgsJjxu87PcRse8ijzO893L2TL2PFeAiK8BvzSAMvuX/Vev4/Svy89vF1/OZP7U4Qe/78KmP&#10;zL6vHjg/dPpXXabdmABhQFRkCBAeV4UHYt9F7mZsb+fsaXofK8B1VoAfWkIYfAj/q6Zx+lfkP2kX&#10;d3+C/Su979unPqf3bffotbXB3zp9a3QnGU8YnOTN7n0hPLojXblCxL6VvdPZNsZ2Z6BTqpuj97EC&#10;XGoF+JUxhMFX5D9sF6d/CH9+07h7PvNMi6OT+7596kPsm/KQmGjkW79/1Wva9QkQA8QDmX3EgBJA&#10;7LslEpj39/X0hDN5WQEutQL8xBhi4BPsnzeK3z93wUwDcPdM2pa2hup93z74IfZ99dj5rd+/6jXt&#10;IvYRA3YCzBJ2VruXROzb3YNW+xnVVlKrlhuX4sfyz7IkO74MYXC8i5MdxO9X+R13r+ZuxL5Vn7k2&#10;tosH/o2d1890wqAfywNrIjwOdOpDlxD7bvE1o/oATw/S+1j+rbb8+8QewuAT7J83it8/d8FMA3D3&#10;TNqWthD7Dng2W60LPPCv5pFP7CEMPsG+S6OExy6eem8nYt97hhvUwJDewEk2E0fofSz/LEuy48sQ&#10;Bse7mMy+O13s95phvloMIPbZnn0oVUGAZ/4KWOcWJQzO9W2fnhEhfTguXwti3/Iu6mEg47kHxVXq&#10;6Kv3sfZbbe33lT1Ewlfkv20Xv3/Lf3LruHsy8GJziH2rPFqdZQeP/Wf5s7E3hEEjuDsuIzzu8DMH&#10;dNzhZ8bzYX7uqPex9isuxi4pQCRc4uigm/j9Kr/j7tXcfarY507nkB8OewDbojs89m/hptFGEgaj&#10;CW9dP+GxtfvsxpPZZ2e1a0kG866ey9rdS+9j7bfa2u8TewiDT7Cv0CiuX8EL02zA3dNQGxsaKvbJ&#10;Q8QnT4AofZ8/dn7i9897jQEBAcKAkMgTIEJuiBDEvvO9zEg+0seIfcalFMUsBJAALJSOLIPrj3Tr&#10;U6dw92ruRuw78gnt807x5P+5C1YwgDBYwQsr20CErOydXrYh9vUiuWg9Bw9jeUQe/ZS8qFP/YlYX&#10;sY+F32oLv6/sIRK+Iv9tu/j9W/7zW8fj85kXWxz6JDP/IdBP62MP71ePkfP9/lVPaZfULWLgDQHm&#10;ijf0trgWsW8LN7UbeeoYdlLX0Kfkdu5Trnyv97HwKy7DLilAJFziaF7Yd6ejXa8Z6QsGwNDHmPkP&#10;gezhnfIAWG5kvuvLNlFiOgHCYDryzRokQjZzWL25iH31zLa64tQxjNjXJbmPhd+CC79PTCISPsH+&#10;eaP4/XMXTDYAj08GbmnuJLEPpW+dJcKpz//rEN7CEsJgCzd9aCQR8iH8OU0j9s3h/E0rpw7gIKNt&#10;6IPyN54zt/oyuY+Fn2UldkMZIuEGL8d9xO+3+R2PL+jxoc8wM58DUfrMz24zCs50/Yz+0EYTAcKg&#10;CdtdFxEkZ/sbse9k/546ehH7XNS+EftY9S246vvKJILhK/Lftovfv+U/v3U8Pp95scUzxD5e1bfa&#10;cuLUJcBqnNe3h0hY30ffWkiEfMt/dOuIfaMJf1n/kaM3lreGPih/6T9D24h9xXUUBYoEWP8XEZ1a&#10;ANef6tmnfuHxNT0+7jFmznMgSp/heW12kTmun90r2qsnQCTUM7vrCiLkbH8j9h3r31OHLmJfl7Q+&#10;WfCw6ltz1TffKiJhPvNFWsT1izhimhl4fBrqqoa2FvtQ+tZcSJy6CliT9spWEQkre2cR2wiSRRwx&#10;wgzEvhFUl6jzyHH7lMg27kF5CV8+GEFaX9VqisIk+xADAQGkn9tCAo8v6/FBjzGjHwVR+lZ+Shzt&#10;/ZX7jm0+ASKBeMgTIEIOjhDEvjOde+qgtYt9UtL/HOlmxL5ll217Gcb6fy9/dbQW13eEuUVVeHxZ&#10;N20n9gUyn/zzyAetrTt16lpga6d8YjyR8An2vRolSPbyl91axD47q51KHjliq5S+4IF+0GP0/JhQ&#10;BVPafaP0sYd32fXeJ4ax/v8E+wqN4voVvDDTBjw+k3ZtW4MeVEY8EKL0zX/8a2hxhOsbzOCSzwkQ&#10;CZ+7YH0DCJL1fdRmIWJfG7fVrzpyxBrFvlNf6qcyny4e/J9rlxNaniVfG7cjryIYjnSrpVO43kLp&#10;pDJ4fHFvjtD7+j4QxjIfOX3LLgn6un7ZbmJYkQCRUEREAYLk1BhA7DvQs0cOV7vSpyUP28P7Mo8v&#10;WN6w3lt8vTfTPIJhJu2l2sL1S7ljjjE4fQ7nN6101/v6PhPykr6Nlg19Xb9RxzE1JkAwEBVFAgRJ&#10;EdGOBRD7dvRaweYjx6pF7PMT307ya1+lj7S+N8uw865l8X+eT409wvVGUCcVw+nre3Mjse+kB61T&#10;+3LkiuBUZw3tF5EwFO8ZlRMkZ/gx6AVi32luPXWgZgQv92TscvoOcypi3/rLs30tZPG/r+9eWo7r&#10;XwLc8XKcvr7XdhH7DnvQOrU7py4KTvXXuH4RCePYHlMzQXKMK/2OIPad5tZTB2pe7AveZ3eYUxH7&#10;1l+e7Wshi/+OvnNvD+hY57iqcP04tsvWjNOXdY1vWF+9r+9jodvGe9iD1qnd6ev9Uynd0K99IyH5&#10;ntDkRGQveYPH2/q4b5y09feGqxD7TvPyqaPUKHj1fUReJDiMfTeuYVjsGUFdUox46OjoIMu4Y80j&#10;qsL1I6guXidOX9xBal7fJ5m+j4WIfYs8GRrN6Ot9Y6MUW5PAdsGQF+/afruma9axarsgWQfdspYg&#10;9i3rmhbDDh6iRsGr7yNyiw8GXGPsu3ENw2LPCOqSYsRDR0cj9nWESVUjCDDeR1DtXmffJ5m+T4aI&#10;fQOe8gZW2df7Aw2l6vEEdgmGNhXPeJVijguPx79HC7sEyR4017ASsW8NP3Sy4uAhahS8+j4id3LL&#10;22qMfTeuN1jsGUHdUIxg6OtlxL6+PKW2P/3pT+4xJfPDL37xi1/96lcy1XY3wFJhYORPf/pTy1Wf&#10;lImH/O9//3uh95Of/MThlX9KMenUJxbSaPfkvo5Phv4K+e2TDddPIdDR+1PspZGBBNYPhifBLgkl&#10;WTguKcWS6h5631OorR8nAwfJiVUj9p3j1bMHp0XwOlLpkwC19N2+QELfsbM6viTB0NfFiH19eUpt&#10;f/jDHyxiny9UdbehWGFg5C9/+cviJV8V8Ie8mO1rfDHnlTvyFcBp7XZ8nun4cEha345rho4BsGP3&#10;sdkRWDMSihl5XTxYbEU1QT5CYM04wTXNBBD7mtEtd+Hxg7OoeXV8OF7Ku8WO25cfiDt2VjeUJB76&#10;elmnoI4Dtq95QW1beF+MrBL7pPDPf/7zodziygMjf/Ob30w2wN6cc7pRRZ0P096Xs0v2fZ55/3wY&#10;LJWXekZ6MoY8RCXz3vtbuBsjLQRWC4aqVD5LBzNlnlL5dpzceqF4qme1OHnZ38svR+w7JwD2HZl6&#10;hGXRE8UltKWSYisLFih23L7m2WJ5b+8OJV8SIB5eAvQv3yutTyzfwvuypbRW7JPyk+U2UcR8I+Um&#10;0jGu+lalTv/zn/9sp0p+X18XGGvr+zzz8vlwo8XwTO1gwcfFpEkvvb9LN7HTQmCpYDDuw7X0y1gm&#10;mb630fxm7GaxWDFHe6k4KXaHAnkCiH2HRMi+w9IpWcVHW9UEnx6Ui5fv6+l8x40rBy22xfK+qkcU&#10;fkOAeHhDL7gWsa8jTFdVoEklm/jjH/8or8nzS5KP9uQLHfLyfsMAlzDUS0QHFHUvwL6yfDki6lao&#10;s+8jzZtHxL1WwvPlg/WfLd94f/3eYWEVgaWCYZ3c26L4VQV58cIW7EvFyeI81zcPsW99H5ks3HRY&#10;BuKdJcVPy8T6V98nYxP0uYXeS34oOyss4ZaygZDo6A7Evo4wtSqZYn3VKXPwRVBSrupuzBkV6pAP&#10;tNH4LI4goVLEwTO6v1Ev+j7SvHlEtKwM5z4NPbbGG/fJ7FskFFc2481sYO+XRT6zlLG3SEkjAeOU&#10;PidOjDZT7A0BxL439Fa5dtMB+ZSm58t58c8+dF//6vtkvIprIzvebOlF2dlopTfBVOKhL2R/Cnoz&#10;Tvtalc/wmtNWcytyUKwv9uX3k1pyAGVCFd3KSV1yPIXUKV8mLZQB4tepW4OlsEt8UwksY2SyBr3E&#10;7fwVY4qbjuX9ek5988s3HAyio77IShL9jJmSVUhd8qB0OTgCWICIbZJX2Bwth13Y95HmzVOicWX4&#10;7VPTXumHk1m98f5kU2luAoHR8WDX3BH7Jrg7bsKIfXScfNL3OxtF7DvB7zsOyObFcFIKlKf8vk/G&#10;K4dFMzrEncNWgy+7Qzy8BOhfHsw/zYO0o0n5qrbwfrDbNCOKBS+hi7fxSoHM6/+SmWtBedG/AnFN&#10;7ckYGdcgd5Ygq04fwp5S5yTnLnghoJbXDj6JiRnXJ8W+pNypDYkeKr2QT1xnA9LY5vjVgUXpc9oY&#10;+bahvo80b54S1xf7UPqKj6xvAqBYOQX2IjA0GIovzWSj/bfRYp/Ph8bJtxBuax2x7wSP7zUg329H&#10;TT6COxHwBI+W+tAmJWyxvP92fXVV68RDF3c/zTxtg7TNpOBPIJZKtvC+/eCL4DVzkjrnQxDJTESr&#10;/JEUMZDgkiCDz+0pzhgZ1CAyVsYGURIDx+XNli4HYuJTiqJfrXYzsFnsjFvPR1Eb0kAYfaLhXiBo&#10;ieRTyyD2lZ6D/vZ7+/LVXudhJfdaJhwGf7XuvAyGYLj5aWJPSp8ei1HUAVcDdaQ9xrQ+7fvLUDkS&#10;4I6dQuzb0Ws/snmjoThI5gue9bWV7f1a6kCDlLDF8v7UlduC/SIeujjlabZpGKG19mR0xuJku4X3&#10;i7tNJblMhKFA84rT+vxkOhG2VEuSawPtyd9DGp9XGyh3Th17MjJ54q2T1WKxLN6kHOQASgG18Eky&#10;s8SP+j0QLrULgtGusjUgDbROcZNTJ+MDQyx9ObtM38eYNw+Ki0tpi5tXepSb9Ps3ATDJRJqZSKAt&#10;HjJa3tPW3eIlEztNUz8QQOy7MA4Q+7Z3etuUPbnbxZVn96f2eLfv5C6Pbq5WSthibd89DKiwuKEP&#10;RC8JZNbkyUHaZTI0/kkjM0usPyHIFJrPxUv+Nt5w6u91Fa0tOIzCF618JsFL69zmWadPadgERvo6&#10;Y1xD0HqwCTewPJDGgt/GW5Izp5fEmX1xcp+DKfUUs/zakIqipzuClXnwer6isPtynO51eV+l72WC&#10;xppqmv29YKMfxraof4uVwhYkzzCyIR6Ksl1yomDT7moBUyX2vbx3rNb3a+1B7Nvb9Q3z9fwO18pS&#10;gx7KD9vnW0t1/bX9IL9TbZIA8dAlMPJr8ljXcyJds+RnlPncPP80UawfAMnss4z8JxJSoMRp+p5/&#10;SdxrvxVfUIu33CbfWxcY6b96L64hENGCAkFmX5BIGEhjwdsDM2/9C+LcJ5B5iaH8Kj6iV6tqRpof&#10;cYh9Pp/uYt+bNdtMsS/+My3fQAACEIAABCDQhUCXtc/ilfyd2OeeKefLXt1bXFzsa17QDg2jEY/R&#10;3T1brBCxb2iQHF/5+lrPFi6wTCbB7dkf2rUzpKW5YOrYV+wzvt/NF4liiSoQ42IBK0jNc1EXCGEi&#10;vSUDMjDSf1dgUEOceZc52SPQ8uKNyXHaY/CawqfhEwx8aSh5YIhSTab4NSPNjGjxi+/HuL9bzAa9&#10;jGwY5sUHhi5in6WVl2W6LGaoBAIQgAAEIACBmECvB5WV60Hse/kkZr28dhE7OWhqs2Os3Z5YDrFv&#10;cswc1hxiXxeHdlmWG8dyc1vJ+tcPgOQptMWNvYEq5ytuScHuSeyLz9ZIBoz9dI5YOMtcm9EQnRkB&#10;ijir0Z7Sm5H8Ynm0GamzR0wVxVASG+Wje3sD2k9nE3cZs+tX0jzS8w8gzX8brt329eY5iLUZBCAA&#10;AQhAAAKDCKz/CPTewqPEvuZHtzePYsVrF5f5gp0yg56qi5TeFzAKBNrf9Rf278c2NVQRICSqcD0V&#10;7jWBFKfNNw1tKvYZ93WKUJWRioqH8CZbic/WCHbRPilu7vu4hjiEMh0sHkMcZ/YZ4zkz8JOSX6y7&#10;tSEV88Tm4NDkJ+m2+NJAY2d3LPZmpI8Q+2bu4RX73fJmR99hMwQgAAEIQGBBAlfdWxH7KlSmNlF5&#10;wRDPm7Rplh9i33aRtpTBiH1d3NF3ZZ6U/LpMUHHNiwdAIGbl93UGhf0MvmImYFJxC87WeGo9Y2Sx&#10;huDaYJNvUeis4uOHetHvQVJhnA7ZhrRqU/aTtNplzK5cSd/5JHjaa/vz8My0PsS+lYMT2yAAAQhA&#10;YFMCiH0V+tc6Rdue2zL2x9LepgHdZnaXFfXM8EDsa3M0VymB4pofUEUCg1bmvjDXtwl/0lg8AILD&#10;K4r7Op/UsSplyh3BEbT+xCpjZLGG4M13wekcRbGvlo8Gs3Twv/7X/+pS854iPN96A9L4YGIRN4Wq&#10;fK83Tb/Op9cjFsfjAQX6jve+Yp+ofhOecK5akBwQsXQBAhCAAATWJ3DVvfWczL43Yl8yZW/9SJ1g&#10;4dBH7b4Pyoh9E+Lh1CYWF3p2wT50uhj05wc3byweA8F+z/zpE8Ge2afMPpGWjKEVnK3xdGHGyGIN&#10;+Q4Wxb5gn6/xdI6g2qfzdu1inxFpQCOQbgMpMNA9jS47oNjQ+UQePxoeGv09vIh9B8QYXYAABCAA&#10;gQsJIPb1FWEm1Vb13BaoexdGub3Lox+4e8WHXexbfFVvdw0lexEgJLqQ3GWu8OecXcS+4IjYJ1lK&#10;/RgIZ75a5MtMkg1n9HvwWrqnXaWBkcLZ1R/UENufuVYqyV8ev7Avz8dZFYhuSSBByqHLdkxWYkSa&#10;Vw8tp5EYHbd1sdHzSdVDo04ak1/YxzberQMY4yEAAQhAYE0CiH295Je39dgf9YwPbVe5ttfoGpRQ&#10;8zY4ousR+3p5/MJ6EPu6ON0+Y3cf/m8qFLPXD4Biapt4UDQ4SQoLBCy50BfdfOkqeC+e1CAHQUh5&#10;qUE+LjkukycYhM2TkS9P54jly0BTi88pNsZzsPlX7JdvnJQpP8QF4rMyGpBmvCkyZduxwsYu71Js&#10;wmRifG705xbEvl3iBzshAAEIQAACTwSuUoTW3car2o3xga/40Oa/9YnQbyBgdMSbJfeba+1Kn/R9&#10;/YV9g4O45A0BQuINPXft4rPE0wyzvtgXZ67Z3xMXZKKJgOVnyYlMpklwsbDlBLVgV2mc2qYBEBjp&#10;FyvWEFwbHwCiKqT/0Q2zcmGs9D1ZmAzy//gf/6MdZvJkkgakgc1uG298krLY1mVsBpUkX11SdRsd&#10;YdXkmaT43BjPGJNP5yCzb2iYUTkEIAABCNxJALHvjerS7Vr33FlcQBaf2NZ5hN16RBUd0c339RVV&#10;uRhlZ+s4HGE8IdGF6spTRGZSWV/si/PLjPpUUpyKhbO4Nl8vC1p/2qmaOYKjeDqH5XiNYJ9vhkDV&#10;cP5f/+t/vYGpA+cl0rwBXcamr6M9jdOq22hfq2Itsv4poOWK4tNjUCli31C/UzkEIAABCEBgAgHE&#10;vr8+3jgQDc9QXfZ+GpP78o9r6zy/TojdoU0su5KvcnHVOnAoTypfhAAh0csRy04R+VvY+mJf8A4+&#10;oziVCWxJiwvegufXGVwY7AuO97Fq/ARG+sWKNWSudcEpGYhJm3XTsW//k4XJOJfOSs1FJbF4SkYV&#10;0hiXs1/ssWzZbhuzxQezqptpmw3Fq2ZOI4h9RXdQAAIQgAAEIHAYAcS+v4l96traZy8/Ka/2Wn9V&#10;Zkzu08e1xbelnDFI3nizQTI2XlK1PkHZOSMUO/aCkOgFc835wTKNLB4DRSnKyUMie4ksJW+RezpD&#10;w/e1FJPyTkGTNEDhEF9YPFtD68wcIVKswX78iFjoCktPVdcLLrf03XFwrhe1Tn4OdEP5p6qBxjFi&#10;RKq1SWG3n1e6IJt59e2KyQ3LRgPyxYojtOpm2sWkoJKihZbhbC+D2DfCidQJAQhAAAIQWJkAYt8P&#10;T0rBM5/9CSx+WLRfGz+iBXpfrOjJs5p+uXJInWTbG2/aH8HtJWtdv/iq/qRQ2aUvhEQvT602Odin&#10;EWKgVwx8Uo+vjsWnjuRNusf1luFZez/t7m6LkfZxXSzZLPbJft5i5V0KXLUg6R5OVAgBCEAAAhCI&#10;CVx1b308oKOj2CeIlWnDo48v9iUfQ+95Ul9nrLa5ssH7lktqFycEzDqBtIglhEQvR4yeGZrvI8WZ&#10;RP9o1IsD9cwkEJz+4Q67MNpwz/C3DM9vR4HFwuJYriqA2GccJhSDAAQgAAEIHEMAsS9M61PXGp/D&#10;Mg+LDUs1rS1T5z1P6ksNMGMwVD12NxSuXZkQLUtF0SLGEBUdHfF+ZnA3YDch+Lfk9/Un5xnEvo4x&#10;0Lcq8Zck7umL+UTIi48HCTbe6k5Y++ee4R+PrGAs1N5P7ZCNJQeN7syjRa3YJ1W5MzrmJPddtSAx&#10;xgnFIAABCEAAAm8IXHVvTWf2PT3zWR7Fis+LVZJfvrZ7HtPfBPSga6v82CDk5S9pG6UEzKBg2Lda&#10;QqKv7yz3iKehrYPa2ePGeDDY3zTx1LR78WtfGtT2noC8Ly94h5286k6rlXfzifz3Zg+vVHLhDBDc&#10;u/2BpmDjb977sVjDiHFdfPBoEPt8va9Y//sCbY86RdoUgAAEIAABCFxL4Kp7a0Lsy+hrxaexotLn&#10;L+SKj0HF2i58TF9tWM6X/AJFoAoIAVOF64bChER3LxdvE8l3sxZn+0D7K94+qgq4Nf+b6aU7SSpU&#10;AvbzSWrT+u4U+wJFLw4zfwhPGBHznyLc5PBS7JuQ3HfVgoQZDwIQgAAEIDCBwFX31lDss6y4Mouo&#10;4uW+/57WhMa/KrNKnzAYjE00LO+rluJa+P2qg5gxOvSeYoTECF9Xrd5r7xpavqqJ4mwTrPmveggY&#10;EQB965TkvqLeJwf+ysv7GtplBgigJe/m72++T67pO5CLIz0o0Cb2zUzuYy5qGNRcAgEIQAACEMgQ&#10;uOreWi32xassozaXJB4ka1Q9UPKMvtQwnqD3VYkCMRwCZqmAWcQYomKcI4xzQsO4dneKXkrB05r/&#10;qqeBcZHQpeY//OEPsmk3eEOfiIC//OUv5VfNTTADWMQ+9/e2Zs5xK70Gb63A55dH7OvlUOqBAAQg&#10;AAEI7ELgqsf7H4l9VYuuzzHxjL7aiDKu7dsezauCM0mGgFktYFawh6gY6oXinPBmXAeSX7GtN+/p&#10;r/pD1FCkVN6XADOAXezT/PqX/FfQ+F5u4yWz72UMcDkEIAABCEDgQwKfq1gz+94u9s20Mm6LB/Rv&#10;+T+1/vI53s/09FfmXVbaxMyaMfOtVUTFaP4ZDe69cCDG+5NDm95nz+7pYvBo4NRfRYAZwC72PcV/&#10;cotGMDBdmba/9o27yj78/XN43c/jDPPfXsLMUzWoKQwBCEAAAhDIELhX7NsoLHhAX9lZbUvu4HFW&#10;K+ki8ykrYmblmPnENkJiDvb4bwDd77J+ll/t8tu+2u+S2TSHOa0YCTAJ+KCM0nyg7uXf49z2PFA7&#10;ipvLG4f/J0qfewRqE/t057v/vkvZBe8OszYOkKHF2t6zaTFJD+kuljQWK9ZjLyD8/XcRiHfERw0n&#10;Cz21OKL++ZTi3q1gg93LTyWDk+Uz/zS2paNbXmtbbPGpgJ53L/VogSrOycLjBnXQhSpTjTybi/3m&#10;N79RX8jrg2VE//nPf66tqtgdN2+0vbckE2w///nP+85C9r5Pi5bYpO7LEHuv55f8UWbf/OabW+QB&#10;vRndnAtrn++Tz7JtD7jJDhIwc/y+VytExUx/+QLBiHab9T7jar/7a8tGQKDOWgJMAj6xpxu3uxfH&#10;wn2zyrbIhZbh/5XS1yz2yYWZM21kOdq2XKwdXPny8rZNix7X1mhx5dwgbbRZ4q6SZa2Qf1pyy0p+&#10;2fqNMF/an798BRved7C72CcajdT5pODLMHctPqkqcq2UkXoaRkTslKGDelmxT8SywLMy0mv1vnyE&#10;uyaap25L7In73ge5vYaZ0YLY91chf9xN1+54Y0mezo2gvi1mXxV0FPWeukzMfBsMa7ZOVKzpl2ar&#10;2vQ+y2rfCRMTJqvm7nNhAwEmAaPYZ7+hL6LiGc0oDn9f6TPW2bFYQ/aBW+GLfiQ/+2tOWfCrOiCf&#10;5kVjwyhLXjJUvjFWbiz2vsuaP6Wqip/HJ94RR6gIKOv55oaG1j+NUqb7K9jQ7J1x/ZIRLWSelGId&#10;7Kr7OzkvMEbzxZwU+JLzy8urCM9sK2OYQpbBq/mVMqJVmHsC/lRVpjvvlT5pNFO/zEhyH3w/C1W5&#10;L29SbVUN5RvurQ2tLHLJlpl9PJ0vEj0WM4wpfqOX0MSMxVm3lSEqjvS4TiZ2baK42g/eH3oktGs7&#10;xSTgXJ9J6+uoXq1WVXH47yX26eJfPpntum45mtn9N2FCGLpWN1ZuLPaehuawZJyiikyzAju0/mmU&#10;xoli7z04qIb3bDM1aFDpnOA26gYdCS5/ac/Ly6sgz2wrY5hqZP7fVORn+Ua+f98dmaJV6ZPaXk7X&#10;RVxSv/Zl2kNR0aQqgLWFEftqic0uPy0QZ3fs0PYsq27EvkOdv3S3mEmWds8L4/xdh0VxobjaD2oY&#10;PVm96DeXVhNgEiiKfcURtHWB4vDfS+zT5X3xxXy6/p+8aSuvMlQP3ewFxmWksdh724oNaT5m82be&#10;ofUXK3/Pp1jDCjYUjWwo8L5fKgbFu3T9l/E9vdpP5wE/pfSlPS8vrwI4s61aGbrBtvgSp769V/rE&#10;fotJLkG4dg9yleNcYYtJbTVbrkLss1D6rAyP5p+hf9dwPsVv6PqZmHnnujOvJirO9OtfeuX28+rP&#10;eTGiuNqPL/ffP+i3dTDSU7vGPKCeLQ6TrRW9jPGW4T/t7N3MVGMZgCoYGXeDBod1uHWX2+frb0OT&#10;18+7rWTyg/zzyR6xQTRE93I6PYAiyEnRtoKPX6G9ObkqKKzJccZlpCsmV/kdDNTSzDEIUsNTzpTf&#10;I20ov4Q22pwk31y/mKRZgfqRqIhlI2eYYHHvgpSrMqlGFg+6av3CT9UaPdUQRVWRr3DeeCpw3/uq&#10;hJ5UEt/I/JfxPb3aT66Sa/3hXOVr3/jUmP7RCTmWkFA4ljnkyQsqkMWvJTW2ng+G5NCLk2pjCdUy&#10;eweR0FfpswdtMlSeojT+3jioe0WLsbkkf8Q+S1h+VoZH88/Qv264+PLv1y2kKyBmBoHdulqiYmv3&#10;FY23632W1X5R6fCfG656hig6YvECzAPqIMS+5BgPjuYozgPdC1RNJsW9nJnBqKsmX/dxYl/8+nkp&#10;mZQU/XNmg+Wc/6K6/ErP3px0J1nY6ZXFyUctceV9w/wOqiYS50uqnmKZQ9RO+e+glJm2+p2gEHgk&#10;2E38RCmZcCR1Jg+HcS81c06pqtboKVe5PYpqI98eXcXws0swmapkZCXHo/8yvqdX+ymleGzGIyLp&#10;a7vYZ3eHcQ5JonPxHLwvz956JhieXOAaVSFYYOqfOmrPmfVhuko6zhhPgl3Qr2So1Ip9xfjJ3ALs&#10;E4iLgWJziH2bvbPPck+1TK+U+YpAckUxNK1PekrYfOXuldslKlb2Thfb/Iklo2V0EfuCEzzi1L+q&#10;RXuX7lOJhQDzwM1Kn76Y/Emh+1zpE8Oq5o1MAlpxLOjqy2XEOE3KqUhu7SpW6ZfBnlPNMBIb/FWu&#10;/OxqCGxILiDtzTmlTy5xLcoPvtJk7LWa7RSu2OanXc9qreVdWu5diqrLCCtfYSnaWSzQVr+yEnuc&#10;MerEoFNuZS6DRQPDxUB8CkHswacYSFarJsUbzF3hvKcUVFUUPUW+qk5voqvotS5in1QSvzYurjke&#10;bslXy1X5Oq7z5aCumkOCtvJKn+/HpxnMQYunwbwrdfTJVW+OP3Ld8c9QtoSQsYxR7NOoCLKVn659&#10;CgD53p8r8oM6sN8+gTh/GZsLGqq6txohL1sMsW9Z1xxrWLzqRuw71tkLd4xF/sLO6WNasMH2Se8b&#10;IfZpB57+tjF6xuuD745amAeeArV7ktqaFRrFvk+MF7WxakFiXM4lR7ZeGwwHXXYmt6nqkszX9XRF&#10;F2tYunqUT9Bu/GVVc5nCbhNxcQ5zQk9cMjgxQ+v0i+n7rYybpuVCd+qu01OUrQgEzedy+PbU1v+0&#10;6VsFF1/FU4MDXS957EPGKfEJJJlq48MN7J6qiiKnFwSRnznUwh5dxfCLJTnLJXEZTcj1oyjOzwpO&#10;3dWAlKsCXdXu66TxLwd11Rzit+WCP4jSLsFQdIo78khHdG1On9av3fGVPvlnx+eT5CScuRf4v3q6&#10;Nv6+YVAHk5gyLE7IPrTk1FQ8IKXq3lqMgcULIPYt7qAzzQvWwEOXvh3nyjOdcWuvCIwbPG/ZzNtX&#10;7HPJOIo38+4CXva3QgQyD1y7gVf1O4vY95XSN1/sC6Q6FRGSa1dVE+LELuPqMakUVDUXCxyuabdg&#10;Ls4wboEdlwykEG3O5/O0tzfTqIgCsvM3ualQ1reWDMF8j6rqfwIYJ3wppdi8eKlfdIqfDWqv1pdC&#10;jJ6yB62aEUS+pmglRVh7dBXDLzkKLFcFZfzX8+mv4pfxxVvOM29ns/g6afxTSNjd8dT9J11JyjuP&#10;xNNR1ZTielSVdauo5aMqsF39D3qqlehHzHazRJUxmeCJATagTtrsf9kwqP3LqyYQ5y9juAbGI/Y1&#10;TDUzLuGhfAblKW34q4uhSp/e86b0iUY2I0BgbOawJnM/EftUGtCmizIBkl+TY7tdxDxgidJiGO9b&#10;YE2xz+0grlqQ2Jdz8fhJXquJNpk14dPZFCIYyfJecsRE3HnKhIpbrGpOCydfgfeUS/jU60wlLj1E&#10;BQX/KIPk3kn7xCRDRmrzDzORCju+0a9Yv93+p7iKv8/U+aQhGkNR27J4qiqKkoqVfNkluizB8GbM&#10;uvrjrZfxjn7/cF690LL51zWRtDP+8uWg9okV5xBtyyl9yUyuLsGQ8aMKptK0zgyqVfmao12qc0qf&#10;Xi7dVwcVM9QsYfYU58lrLW7VC9+UTF5eNYFkOmUZVlX3ViPkZYvtlNnHQ/myYVRrGGJfLTHK9yXA&#10;ZNKX58q1uT8nJEWN7ml9barH6L95rOygb227fCq4XOnLJ/d9dQiv/67AqgWJ/RVy8aDLLObdKjT5&#10;Q7A+l5WqU/eC8kGjTwtFY3P55ZxlsVdcAPuVqJ7iEtOeTjxom83cW+2MmZK1rSTrNyKqWlFXOeWp&#10;sFFX8iH4l+TjxyhPVHWk1h1Plr+px1f3ki/jk8p9JSXW/p7km8z3Fpi17hDjjXNIXHN8Snht6/ZB&#10;IVhUZwyOLtFJWHNCM5vBn2ZgfwZwL+KMX2HZECrGriUDwz5U7SWrtMKnIKxqLoBWdW9tAL7UJYh9&#10;S7njFmPcAmPCEvfytdwtIVXZT6KiEtj2xee8sK9N6dM0wO0R79mBy6cCxL7MTt7txL7kvryncSmR&#10;7++tey/2uVQUXQCLLuaOoTDKN1Ur8y5yTFUluoxXnpltnk/L+PwE+STQWKZVyzLenlhnt9+i9WSE&#10;raqFut1TVVGUVByevnR9sQC3OK7YkLESF5B6YHS8q9cP2nyZl055Com8U1w3q+YQrVOmGnfghvwz&#10;yP3sEgxPXojPMpaS7pwQ+UHfkxhLkMkKk+TdHuH3r/U0Bm3mTY6WmaF7/GQmkMzwsXQWsc8+vcwr&#10;efkT+TzQU1pyG9xGL3EJmyn+3K8RAmM/n72zGLHvHb9jr755KkDpWzCzz0/rc28DMD4paSaI8aVR&#10;Qcnk6ig+lSIzEegWNlnfxnstjWJfVXOZjZZ2DUUNy2wO9fcp+y/psywmHav4MBP7at8y87bVb6dt&#10;X8BX7cKzV+scavGUvV/KNmnGXtt4pRf+gdFPLz7zdZz4vI4MjSdKFrW3yh1Vc4jfuuaj6fzjD5mq&#10;1u3zRp6VfzS2fRPu03DQ0f1+j79xykoGj32o2ksmaVdNIIh9lrvDX2PVwRIP2S+bX/LmJ/L5tOe0&#10;aHx+fWMMYfOG3sHXEhgHOzfuWub1eSts450wE17l7qrOXjsVoPS5PNynSWB+Zl+g9NWKfRL58Zmn&#10;yeGgJ6762SLJRdqTIlClVbmlb3BV3GJVc8VXuVsWNWpD5hwGf1edO343mfySmXZUJQxkiKC8+FrK&#10;PL0DMT+ntdX/RNueAxh7sOiU+ICOuGsZadjiqaooetILih2xRJflTmSUYKqqyihcrrkqUeaN2Ffl&#10;jierknNIUFjnNPn4CctVrdeKfco5ea5O0pi8E5/67lIFjX/FeWrFEmk6C8UCZfJaJ7D6LVbF1csJ&#10;BLHPMi0g9tkpUXJXAtcu5HZ12Cy7CYxZpBdqx08odkoHYt9CHvrClGunAsQ+u9gnGlzzDv2qC2N5&#10;sXarkVsVZ7Z96S6/QFdKLtJU1UouMvVXFu3GHStZFPuqmntalzrF0yLHaK+THdSVfPB+ff1SFQT7&#10;xjq3OTHzSj6lZNzxF5Bsq1/DIO676hS+qfYFvHowKVnGMrS9Wreqt3iqKoqe9IKM9qodsUSX5YbW&#10;sSoXQk8hLfYUyzQ4Ja/1VLnjqfXkHBIX1mJ++FW1Xiv26V7+pIivv8o4wqhxazF3CEnb/PBXuacU&#10;tE5VjFvReS84Utn1saPYVzWBIPZZZpidxL5rH8ftjqRkTICwISqeCBAb18aGf16H/IzYd20kaMfv&#10;nApQ+nwNrpjZN0fsi9P6GjL7JKTdGkxWobJ2cjsfZS0n+o5KFcFL5TOrJl0/y3/dSk8qdHkrvham&#10;EpiUdC26cyF03Zt8nVawgLQ3JzZri9Ijp7sFLRYnNzUs6KDUppTiZbxja9+dFyzX1VqHQn5wzbWl&#10;9b2p33XTZSc5z/rOqhKAYg86pwRSXVW1VZ6qiqInM1w8uxCtja5i+NWqS/kKne+kR0/3Nb9MUjlq&#10;cEqs9TQP6qo5JDbV5Zr5XesSDEnyTmSXPFA3gmQ4O2nSzS3J7edBnU/ktZibeezH+9rr1xfXur9k&#10;xJ3V1mW60NalO668fB8HQFxDsnf6ZTFaniaQzPDJw1Tzav+QZhnOy5bZ44COOx/Hlw2aXQwjbHbx&#10;1GQ7CYzJwFdurpfY554b/B8sST3s4f02PEbMBkEwfNvBuHWUvmBgFsU+y0B+WSap9LWJfeJxTdp6&#10;+shaNN569rQ6kpIulSmoMEhtcyvtuJjWECzqdKek+2ig2pvT8sG6WmvTba3BKjQ5DIPyvj3JhB2X&#10;YtNwbK5c+3ROsbRb5ZRkXxrqd7k8ec8+wXz6XiWb4CMxEERdVbVVnqqKokyoJKOrKqGpOPlXQcjX&#10;ptmI+nmShIplquyJC78c1FVzSNLUWK3uFQxJ+DKnPQ1qPZ5IjbRMF8UpK85bzKhdT3JbPDD9b56O&#10;/U1OFG4y9Nuqip9ktEhtxgkk0/0iTMS+4tT0QYERj+MfdIMm5xIgbOby3qY1AmMbV403VIIh80Y/&#10;4wL+SbAr1ozSN97DhRb6zgZJjy+l/aH0xYM6KfY9qW/GOaGqWKat5uwDSb4QyU9WTW4tKj/I4upp&#10;82l+dSQLVyd8aD1JNUHWhG79JsVkiav6jm4ujuUzv7A/UI3N6SV+Ko3LQLQs9vy1op+0JZVktuhq&#10;zYFwaZ/HOjol2WhV/VKDxIm4yem5Sc9WLeCdU5xzhWfHJDK7p4xRZI/8THQZ4+1JgrF/n480Hez5&#10;tNN8mSpfJwu/HNT2OeTJVJ2pgtmmSzAk4QcjSIaSDCiXyiftWpQ+i2znFDdfkrMHXkbmE1ZyE0y+&#10;fNB12fdLw0B4svMpWmQGLk4giH32+84GmX19n8XtaCi5OwEiZ3cPDrKfwBgEdsdqNRiKqlxm6V4U&#10;7DKVF6/dEeleNveaDewh5Gt/k1mh9CUHcl7sq5LtGgr7Sl+8X7hZ7JscWpc0p5lHtXt4L4FzSTf1&#10;AJNYuZYvLyFANyFwAIGr7q2IfQdELF1IEOi1hAPueQSIjfN82twjJ/a1SX52tc49WDg5wH5tc++4&#10;sEjg/Wxgl/liJUivLRrZpQBK35MSt47Y9xQh04KkS6QdXInuj34/aRyM6IyuaSJS8lVrukk8iAFV&#10;AM/oO72AwA0EEPsW8jL31IWcsZUpRM5W7ppqLLExFffajcXBYNREmmWaq54w1nb+D9a9nA2M0ZJP&#10;+Jog5XSxsyFtbYtL5oh9yQy+4mZhpot15hARdHS7a36/2zoGY0kzgfh0DqlKZjPdWiipnYEOKLs1&#10;ky95bDaACyEAgaEErrq3rp7Z9/JBfGigUPnKBIiclb3zrW3Exrf8l2o9GQxFZWSCOrMUpYONeTMb&#10;FOPELnUNjaiOdtp7tFHJcWJfIPBl/vmE66oFycrzjHvj1dM77Fc2HttqCTwdXaJKX/xKR3kvW/Nr&#10;HGttozwEIPCewFX3VsS+9wFDDSsSeLOEW7E/2NSJAIHRCeQh1TSIfUN1mUOw7tON5gmhr4I2Lqj6&#10;2rmRhGc3dZDYZ1f64lf1+Zv9m5OI9xmFG1iqOX0ofRu4qp+Jmq/ndF45l0DmiuTe3n5tUhMEIDCD&#10;AGLfDMqWNpqfwi2VU+ZgAkTOwc592TVi4yXAky7PBMOTRDJOlDkJ7EZ9aZsQRihoI0JrhJ12EW2j&#10;koHeV9xda+laLPa5q/KHcviVX7Ug2WjewFQIQAACENiXwFX31qUz+9qewveNPCzvRYDI6UXyvHqI&#10;jfN82tyjWrFvhBzTbDwXdiHQMCGMU9D65nCNs9Mide1VZqjY9wbFVQuSLiOaSiAAAQhAAAJ5Alfd&#10;WxH7GA4HEmhYvx1IgS6lCBAbxIUjgNhHMNROCBMUtC6S3wQ732hYq107VOzL7NItcrhqQcJ0BAEI&#10;QAACEJhA4Kp767piX+0j+ITIoIktCBA5W7jpKyMJj6/IL9huldhHWt+CHnxvUtWEMFNBexNvM+0s&#10;ylVbFPDFvvd7eDMbeGtpXLUgeT+cqQECEIAABCBQJHDVvRWxrxgPFNiMQNXibbO+Ye5rAoTHa4Tn&#10;VPAUDEmt5I34cg6y43pSOyHM1NHaQm6mhbXS1bLlndjXrPQ1nLRroXHVguS42YUOQQACEIDAigSu&#10;urci9q0Ygtj0hkDt4u1NW1y7HQHCYzuXjTPYLva1yS7jLKfmXgRqJ4TJUlpt4E02zyJXbVFGwuBl&#10;Ot6T2Pey+1ctSHoNauqBAAQgAAEIZAhcdW9dVOyrff4moCHgCBA8BMMTAWKD2PAJIPYRDw1zwmRB&#10;rUrvm2zbSyVrnctjsa/KtpdCYaatqgXJ35k/buDrFXPmAWNbxmJPNr+8fA4KaSVp5x//+MdpBsQN&#10;/epXv/rJT36ihv3hD39IWmIOsUlB9SEuv+k2xylt+e/8XiQNnjZ2pMu/+MUvfvOb3/zpT3/K9F1+&#10;K2Wk5CeInGF//vOfZWj89Kc/VT7yg/zzyfKg8M9//nO5uciXeRdLN/PzsFbrAuaXv/yl3DXmh81J&#10;LVbdW3fvOGLf7h7E/h8RaFi5QfAeAoTHPb629BSxz0Lp7DINc4J7RpymrBn1vmn2VAlh6xcWqS4Q&#10;+2ptbt78W2yoakHSIMRMW94/yVvx9PLSpJeXT5vuYjtlAT9NeE0qfX78iPqA2GcMhjbHiZzqgD9J&#10;q0YDaos9GTxt7LiOi4CVMV5+60rW9rFXed9NwQQbe00UQCeX+4Xly4ysKb/Kk3+yoeHppReWA+qp&#10;urfu3t8VxT7Cd/eo+tB+gudD+Os3TXis76OZFhrFPqPUMtNy2upF4OWcoM+LRcnmfYGnIJyvPL7v&#10;y2o1+GJfm22LiH0Nwtm05f00sa/XzDC/npm+iHunIsWTxpeh8a3Z893UMMqSRkrOl6BTPUt+ntmR&#10;z13mUuTy6ram0X1ordwOtHU/lU+0OVVL5ROk10kSonrTJU7KD+po+VXSxb4+mCwgOX06Nv0Mwd//&#10;/vdqQFtK6cxgW7YtxL6PXfPy4ftj62n+UwIEz6f4V2+c8FjdQ3PtQ+yby3vF1rrMCZP1PgS+Nkku&#10;eZXqdJrZ96Zap/e9qSS+9uWCpLhOLhboOGiNbRmLdTRskaq+7Xhz680XLoL9vRkNBDSZS3enqpST&#10;39D63ki/hgaDRxggs65Y8pTVqOlsWkY+fQ0w1qainihrcXn9lfzX/Up9KupkXFhdHG/mDTIBk1ap&#10;HBw/qKjeN1kmNnLbotjLe+sWfXRGktm3l7+wNkegy7INxAcTIEIOdm5D1zLx4DK2SOtrALvRJb3m&#10;hGl635yG+ipWK9fmxL6XRiL2FUe9cdFuLFZsbrsC33a8ufXmC7dz0JPBDQRUw9K7j//zHCYNBvc1&#10;TA1QdczXy/xWVE0rbnHta1hQm4p0ySZEuQsw6nv3kk8U6uJANNTy8nG7lZMNaW5j8q1/n/txKPzR&#10;lSP2jSaMXvMl4YPb7rVsOxjR5V0jQi4PAL/7lmDQpwGgHUzAHgZ+Pl38mIgG91Is++Ryp9BJGLw0&#10;YNBO3pcLkuJq0BWQhajbMSfL7Kc8I1mg6q40TSqp2vVZNEbnmbiY+8Zv/clIV1hX4/lX+8cZN8YO&#10;ulbcQt29fSz5Ov/4bfp+N/Xn4CMo1CNJX8j3yRyi5Fyd79RT68Zpv+jWfOuq6ST7ot2PfyU5X3KV&#10;ezna04EJRkdkullsqBmdH3j5QH3Cm/y+2OW8wUGdVePOGC3BGFcXJ691rn8iUPROxxH0ZKFvvEZy&#10;8twM2WwrvwpkTe2XTqHFQWQxoMoFFH55b90L4HKZfZYn770QY+00AgTPNNQ7NkR47Oi1cTYTD+PY&#10;blRzMQzyKp6TgxH7Xopln1yO2KeLTP9F+PpN8o3yTubzJQP7PjLjgjYuVmWkf3lmF57MUbpP0D8i&#10;wN5BbcW9usvV8/SGfikQTDW+nT5P97NYmEwIku91B19x7pKSYo/TcAOvOQ3xqXXjNJ53qwWpWhgI&#10;x+6tZIHWqa9FS358ncXuiKduWhpqQ6eB5w8cpZTc0PqEN/7e0uW8wUGdVePOGC2B2Pe0k9ft4X0S&#10;wize6TKCnvqlEq2vRKsTk9K85icGU6V0IRiDVQx1gDzlRVZVdWdhxL4v/W65e31pH20vTIDgWdg5&#10;35tGeHzvg5UsIB5W8sZntuTDwCjhGYt9omfRaJ5AF73PT+t7+e6/wNqXC5K8EOMW0qoc6U4xMcAd&#10;HeAPS/3Sf/e8K/n07vlgVBeNCYQAd7lTKHwjVSGK17p+K/p+/acMOK3BKURVHdRWRBJVgcZtsnNv&#10;8nLfyA9uv54PJKYRf5NMCJJKMrJCwDzulDsxIJAejN6JZ+rMhUak7hgEf69i8sAQJSmO888lSPbI&#10;7ojkvcfe0JMalbmlqVDlS3uqbSXHkV3ss3fZWGfVuKu6hTsDnnby+llysbV277wfQU/9Uhv8PxXk&#10;R9Cb3wY2CDT984yMkeT23ipfXFv45b11L25rZfax+torepayluBZyh0LGkOELOiUD00iHj6Ev07T&#10;XcQ+BLV9CXQX+/qieLkgKSo4WsBfssrY1BWyr5GpGJFUzVTQsRwKWTQmL/YljYx36QatPOVMBfJK&#10;bQe1lXj2MPYxqRAlr43fGpbMEkrOqJlOqdDp6012y40abhVSzfByapcqKbH4FeizzpL4BWrN3dE6&#10;7Q3Vin2xqdri0xkORmGuygxjnZnJIb87vnh/9w1I7uRVJetpQqjyzpsRlOmIVBtobW/kPGO4uj8b&#10;oPQVY6xY4OW9tVj/UgUQ+5ZyB8a0E2Dp3s7ujiuJkDv8bO0l8WAldXS5TBiQr9dXt1qwNj8j781r&#10;+wadziHEXi5IimtILRBvPQsu1ESbpKKnymCgxCXnjKIxebGvaGTy8njLpBYLsqtqO6h9eXoTX/L4&#10;zoBJTCPJJ34R2NPe3pi5XpvcHBqnkhm9E7fydGEtUpVlBZ07qbYqaykwQ/9pcUTt/c3ouKdq44ww&#10;Lam5WvFLMJ/wPplh6bKxTuPkUAtQyvsGxDt5g/31VZEZF34zgp66lvwTQt7ON791Zkh4yMQlH1Uw&#10;gxTXBkfcfMnLe+te6BD79vIX1j4SYOlOcOQJECFEiE+AeCAehMBTGKD0LajNdTfpjdgXbN3Vf3a3&#10;8OWCpLhONi77M+/R16W75bCIojF5sc8oM8WtxHlA8fbe2g4+9cW9/VBW46IyiPLypFgZNSMVPnwN&#10;6CkFLOaTKRkfCmH0jtELUqwWqdP49MJirqh0Qcqo/OEO63Dm2R1RvA/mGwqkq2JtT1lpT1vOjSPU&#10;yYVSviH2kkPP3nSx10EBv+Z4p20gE+cjs+idNyMo2S8NrfjPG2/kvIbR9/RSy1pfXFv+5b11L24L&#10;iX0svfYKndWsJX5W88hq9hAhq3nkW3uIh2/5L9I6Yl93fWqvChu28SZlvrPFPl2L5j/FEW1c0BpV&#10;sCeRJb483hOqy3U/B6rUuR9+73cw05f46ADRd9zbBl0lxm6qKuc2tKoy0uUliYEBRu/Yxb5apFKz&#10;26WYSRTVA2eduhe04ptndMRT3NobsqNT9+U/gcr5VHnye2OXjXUaixUHfjFmgp220q6/TThpht07&#10;b0ZQbPmT0lfUfPNBYg8h3yQdL5zR0RCBcgliXxu3t1ex9HpL8OLrCZ6LnW/qOhFiwnRTIULiJm8/&#10;9jUZBqT17SXYvbG2o9j3xoyna18uSIprSON6viRQhFpYcrwVjdGrjCqYXeyTkqom6EbgOKnNVZXv&#10;plHsk2LiTREFgmNwgwOO7d3UPYPaumoNyZ25RUklKLCg2Oe0sHg3qxovvnMyn/wg2paU1M3Uyeiy&#10;OCIZq1UNGQNbGvKPb34KtkC7MY5Q1wtLl411Gos1PEgENftRHZ+RHZtR5R0xr3kEBV3LKH1SUpXW&#10;ZCavzjmZg8vtIZQfxQ2+uPaSl/fWvbitktnHumuvuFnNWuJnNY+sZg8RsppHPreHkPjcBSsYgNg3&#10;QqLaqM73Yt/Qzr5ckBTXkMb1fPyS+4bBq4vh+D13flW6mTHIXDMaqfUkC/urdP05GPi1HSyCdeKU&#10;iBduS6m/2reLff5L+oztauvfbuOtReoUHF+ZDcJMxTIJj1hSyZOR8k+OSEZyVUN2p2jJp53dybM7&#10;qoLf70umy8Y6jcUapoKgZn8nb/yqx9iMKu+Iec0jyO+aNprJOY1fDugu12ktk4JnDyHEvoZ4S17y&#10;8t7ay4w59SD2zeFMK2MJsG4fy3f/2omQ/X3YuQeERGege1aH2DdUq1q/8gaxTzoV7OQd182XC5Li&#10;GtK4nledrvgatfwc8HQEgX+VLsuDFbXRyIzY52fzJSWw2g4WwQYo9IV08nHf28U+d/yuJj3Zd+19&#10;e0BHLVItLwGgLyNLpkE9YXcpgcW7UOyI5CVVDRmDQfuVP8rmaYN5MZwyHbfEXnLsVI27Inm/QFyz&#10;G5WWcVHlHWm3eQSpzXK5Zuk+JZxqMfVv8olCp7XM5ZkQykj22i/L+1KrvHNJ4Zf31r0oIfbt5S+s&#10;TRBg0U5YFAkQJEVEVxUgHq5yd6azcSSwh3ecdLVgzW1iX6D3jevXywVJUYYwruefzrSVkRWf6/o0&#10;3DS9JdjN6heWtauubIPsP6ORScHC1a9a0tNGvNoOPpn0lJVmORCjuOAPThAuzuHaqaQWoOKFvx24&#10;GCpPzT1dWIVU3z7mTHXCX9DoU1u6T1M+rrzdEcl+2RuSy43ono7m8A2Ij+nQjgQ6u8sV9a+1d9k4&#10;oIzFinEYF4hr1h6p34sbmau8o60rnNoRJBfqpCSf4t55d8JM3N9Msmp+1pLfZvYOq5qflyAbvHPJ&#10;JS/vrXtRWkLsY921V9CsZi3xs5pHFrSHIFnQKR+aRDx8CH+pphH7xglV69f85jReX+8b19OXC5Ki&#10;DGFfz6ueIv91uoMIWO5EhfzmXDfkdXUqS1+5UN+gpx+5XL7RJbH9mMuk8U89UhlFP0lrqzr41Iqu&#10;zANpQIhp5f5sE9eg3yTTJ/2zZavmz7hTzpggda4YKk/tZi40InWpZ84v8Tfauoo1Uq3bCeu6o2a4&#10;7+2OSPbL3pBcnnGcH+FqedF9Cs2h0I6IUKjfSAclityLC/3a7F1+Mjhw5ZNnm0PFWRvX4B9dEshq&#10;ceEq72ijbSNIt5Zn/j4ReNMZ5kax/KAib/5QnQxSNxZkhnThLV+6ubQYURRIEnh5b92LKmLfXv7C&#10;2gQB1u2ERZEAQVJEdFUB4uEqd2c6i9g3Tqhav2bEPvt63u1l00v8TzHnxR+A+TMKkpsc7UY65SU5&#10;5POr7qoOFhWumFJRXAvI+F3QLDn55DeBZnSrwB5B4YuteW75m0VepwhOKXFm+DGjZYKpOMj1Uxuc&#10;8BFHoFbiS6Uu3S8obFHcqhrKOM6hs5+sEpxQ4dJdgxGXxG7s8pPBb8S+KgUwWdh1MIi3uHCVd7S2&#10;thFkOVDFt1ZueU6H9f1VlAvz9MT4ZLXxKOa5zk4Asc/Oqk9J1l19ON5aC/Fzq+et/SZCrKSuKUdI&#10;XOPqQkcR+9aX5MZZ6MQ+aUIioaohXyisurCq8MsFSXEFXqWjyVgSCcYJCrL+lMWwMacvWBKL9uEL&#10;E/KzfPNUVZWRmS7rgj8vTRo7mAcrb+/SHB/9yM9xo8kanLggbJOSR9trE6V1V7OgTu77K4bK00xa&#10;vDCP1OWjxfWrfhds6nQ5TfIroSSXq2qpqWFB/pTFEU/9qmoo4zitXxPEjLfdoLBviUutfcJu7HLS&#10;4G/FPjUpfiVlsqdV3lHsWk/VCPIFu6efA59K8p1/ErfEsNxZno5kcdcWB1FQ7dMoNgYYxYTAy3vr&#10;Xgy/z+xj0bVXxKxmLfGzmkcWtIcgWdAp35pESHzLf53Wg0jghX1VUtTuhX2xr0rvm6P0iUlXLUjW&#10;mRZWsyTzOrDVTMWeawmIYrVs3xlBy7rmK8Ouurci9n0VZrTbhwCL9j4cj66FIDnavS2dIyRaqJ14&#10;DWLf7oJds/2xYGdP7kPsO3EyWLdPmYM+1zUay24ioEfQLNtjRtCyrvnKMMS+qeRZdE3FfVxjxM9x&#10;Lu3fIYKkP9PNayQkNndgN/MR+5rFst0vDNL62jL7RkO4akHSbVSfVZHIKLqhNXjL3lm9pDd7E5DN&#10;2vkzKD7sHiPoQ/jLNn3VvfXjzD5WXMsOg10MI4R28dSHdhIkH8Jfs2lCYk2/zLfKjwT28I6Wrtap&#10;P5ma15DZN7pHVy1I5g//9Vt0bwqL32W2vvFYeA8BeVFd1evwppFhBE1DvVdDV91bEfv2Ck6s/REB&#10;VuwERJEAQVJEdGEBouJCpye7jNg3Wq5as/5eYp/UM7SDVy1ImJRiAslDKgAFAQgYCTCCjKBuK3bV&#10;vRWx77bwPqq/rNiPcueYzhAkY7huXCshsbHzepuO2DdUq1q28ngPb9U2XimcrKF7f69akPQe3NQH&#10;AQhAAAIQSBC46t76pdjHiovx95IAIfQS4A2XEyQ3eLmqj4REFa6zCyP2ddentqgQse/scU3vIAAB&#10;CEAAAk8EEPsmxQYrrkmgD22G+DnUsZ27RZx0Brp/dYTE/j7s1gMO6NhCm+tuJGJftyFERRCAAAQg&#10;AIGtCCD2zXAXy60ZlI9ugxA62r3dOkecdEN5SkWExCme7NCPNrGPozy6q2+TK3z5zj628XYYe1QB&#10;AQhAAAIQ+IIAYt8M6iy3ZlA+ug1C6Gj3dusccdIN5SkVERKneLJDPxrEvljp85WjpIo0WckKmvvd&#10;7373T//0Tz//+c//+Z//+d/+7d++NWad1uPkPvtpvIh9HcYeVUAAAhCAAAS+IIDYN4M6y60ZlI9u&#10;gxA62r19OkeQ9OF4Vi1ExVn+fNWbOBgyWXvu6TBQrJ7EvtFHtVqEs1/96ld/533+/u///re//a3l&#10;wuPLtIl9sa+HgrpqQfJqJHMxBCAAAQhAwEbgqnvrNwd0sNayhSKlHgkQQgSHhQBxYqF0Wxmi4jaP&#10;Z/prF/vk0VDqsaf1zTmtNa80SUKfCn0/+8vHiX7/+q//OlSi2qLyLmLf6J5etSBhXoIABCAAAQhM&#10;IHDVvRWxb0JE0UR/AizX+zM9sUbi5ESvvu0TUfGW4EHXJ4MhVvQsSp+v+6ywmdcpfb/+9a/VNtnP&#10;K5l9IvnJlt7RKtX69b8X+yb0sXZBonrub37zm/wY1WIjxvEf//jHoNr3bfmpqcHPP/3pTyV3VRzx&#10;si/vjcwY8Pvf//4Xv/iFszxvcwzwZdcuv7zKs1WFi2AnxO2TDX07kulpMlyntV50AQUg8ESg9t66&#10;NUnEvq3dd6/xLNfv9X1Nz4mTGlq3lCUqbvG0oZ9FsU+fCLWmQATMK3rBfs8JwpDfRKz06W/drl5e&#10;3td8RsdMz9YuSJy+8Kc//SkT/oNW47/85S9jDfF9WxnRxP2qqG9+on6KFPKTn/zkyX5RAAOrkgAN&#10;0xhFHglUhV9V4SL0CXH7rdj3FK59MRY5UwACDQRq760NTaxzyQdiHwutddy/ryVE0b6+m2k5cTKT&#10;9i5tERW7eGqCnU/BED8IZjbwJoW8mZJQYMCT0ifFZAOvrsQky2+y/rhgc23Jff7pHKNfy1i7IHH6&#10;giRvzhf7kov89yv/TA1//vOfRebTAm/y+94bGdMWvVWrDXIPxeY//OEPKgIGbhphxoRZdOUmPkQ6&#10;IW6/Jf8h2287TusHEKi9t27dZcS+rd13qfGs1S91fGW3iZNKYFcUJyqucLO5kxmxT+twepAT++xH&#10;NHyymTej9IkaIgl9iH1OdowdZD+Qd847GWsXJOpc6YX8N5PsNmiVPl/s00Gqep/kGZnHfVhwBBDN&#10;e5I9vE9WyX5eKSDCnyswwoxmJmdc+CHSYtPv4/ZbHxU7+K15tA6BDIHae+vWMBH7tnbfpcazXL/U&#10;8ZXdJk4qgV1RnKi4ws3mTubjIXPMrlHrmaz35ZU+Ebnk/X2yQpM39y2YZzffpDj7skHsG5rcV7sg&#10;cctvFZKeNvMOWqV/JfZJrtzLHr28PDnfFOsUmU/K+Jt5i5eYJzYK/pXAh0iLTb+P22/dXOzgt+bR&#10;OgQQ+5TAbLGPhRZj7z0Boug9wxtqIE5u8HJtH4mKWmJnl38p9hX1qZli3z//8z/r6utf/uVfngz7&#10;h3/4Bymg+wr5BBtyxVl2sc+/dhzJZrFPTBJHP23mfVqlS6qRXKK/lR+SuYHuWvf+R/eD/sp9/rrM&#10;+Mu/5WfJcVMJUj6S9ZZ/q6A/7Vg0hTc9+mEt9O9GBtOdBcjTDKl1iqCTmUJduwG6pD0WY5Le8Q2w&#10;VOLK2wsHJfXchrgXefNE/ZTAcG851JNMknHi6pGG8hHrSlrCL4ldPKhJmvoRcdZ4iEpb3Hbx4Pt4&#10;zvc6H67N0evHjB9RVdPF2U8s9K4Xgdp7a692P6kHse8T7DTaToC1eju7y64kVC5zuKm7RIUJ0zWF&#10;8vEgj4Oat/XmBXzGHMD3gtFvf/tbXWX94z/+Y7I2zfsjrS+A4ztX4sGeqTfBs7ULEn+ZrZt5kxEe&#10;r8ZFUnFKnL+SFyUlUFv0t778YRH74jKi6Rj1vqJoohlSUqE/b9l79CT2ORUpAGKcHfVy+W9e7/Ml&#10;0UBD8RsyGpP0jqvHWImUr6KXrNZ5PNZtg+DRAv6BxQGH+G2MWkBTI4OPhLEfV/pbY/glx0XyiBV/&#10;83Ve7c1ESzJuMx60OyU5ZKq8n+91jF2+cT0NWreb7Uai0V/GkUgxCMQEau+tWzOcKvaxyto6VhYx&#10;nihaxBHrm0GorO+j+RYSFfOZr9xiJh7iEzna9Lg3QmFtiyLz6UJLhL+nUzukjCylJPtPDuuorf/U&#10;8s5HbWKfXR+sBVi7IAmW2arfPWklsZYkcoDLWnI5U8lDJEQLUL3DV7KSEoPTBYStFhZ7VHeQOLRM&#10;Dslq/QtVGghqc1pbsUdOYsgDcWbHp+gmeyHtur5rmmTxCJGnnsZ9eTJGa0h6x16JdMdOT0W6IHJ8&#10;4TgW+2Lz9O11cpWfNPcUgc5ffk/ly2T5qvCL+WtHpHfOd+5AmKJU3Ra3VR7MD9LmeDb2+qmDwff2&#10;WPI9608Xas+bl3Ja5hnKXEWg9t66NRzEvq3dd6PxrNVv9Hp9n4mTemZXXEFgXOFmcyeT8aBPgbW6&#10;TKb8zM28krgn66Igfc+9yy/IyJBi8itUP/WdbuO1K3cT3Fq7IAmW2bqZV5bKwYAIimmGVFxMrno6&#10;RMKYMOhW74ESp0JYssV47GZEE+mgpomJfuTLjlU9isW+zOWqXBg3crpTd/1xp7tTk6lhyZ5WGaM1&#10;xN6pqsROL+NHlxoWi32xeU+q9NNb7ZwiFituQcRqSWP4JcdFvBde9b6iVN0Qty4UqzxYPOmlwfuW&#10;XlvEPnssaZxk/BWk7ppv8hSEQIJA7b11a4iIfVu770bjWavf6PX6PhMn9cyuuILAuMLN5k7G8dBX&#10;5nMK4IQtn9pWvJnXKX2a0ycf+UE1Qff52c9+Jmd3dNQ3d6yqVuzz93cP6m/tgiRefic38wbFVC9L&#10;yk9Ph0gkk9SSi3/9MhZlMlJIUpr0wzX42WWKuQurehSLfXp5UtFTeaso9DhLRK6St8Uld1AGG05j&#10;M7SSKmOUTOydqkrs9DSnMhM58ttY7CtmOMaXJEMi+U5JjViXBVYVfsZxkdx+G99zMhGrv4rj1sXA&#10;kwerBmkwHIzx/OT9uNdPQ9j/3h5Lvtj3Zrow3/wpeDWB2nvr1rDmiX0ssbYOlEWMJ4oWccT6ZhAq&#10;6/voEwsJjE+wL9vofLHPnjjWrB/5m3kz5/OKLBhoEHLER3OjB1zoxD67j0ZruLULkuTyO06bCopp&#10;Elby1XL2Ff6TVmVRBPLzQ0Y0kT2kbrufX0lVj2LLldiTVfIrY05iUIOMEdGn/DMogoTEjPuMxjzR&#10;ruqRnZ5Wm4mcpNiXd7fUJrKUgBLnJtMDnb+SG2mDiK0KP/u4sNzRGuL2aRDJ93anvIznTENJyfVJ&#10;5dTvq8zOdP/JjxZHUAYCMYHae+vWDBH7tnbfdcazUL/O5a0dJlRayR1+HYFxuINruidPe0/beEdI&#10;V6OFId/mIHEvk7Une3hVEJT/juj1XnXqNt7DxL54M2+wcs4vpO2Fk/VUqS3J4duwzq/qUSwxFHOy&#10;MlKgcQZyb1vzkwQzAPMmuUbztF9Woq34Tbzk7LMSkU5QJM+FiGnb260KP3uoW7zcELfNalfe8qp4&#10;tpttYWv3VBxdPmS7VRbXUAYCiH1DYoAl1hCsl1VKFF3m8PbuEirt7I6+ksA42r3Wzrm38kk8uGc+&#10;+UGv330nr4g7ou65BZ5lf+6//du/7aXKDbK2difvaAG3dkHytCQONvNWiRr2woh9RdEtkLeEmP8m&#10;smvFPlH6nMwnP0hOnzvPpCqo7HKkpdqXAlPb5RYFLb7PIfZZ7/2Ug8C/P+bp7fUGHpMy+1hf3RBM&#10;E/pIIE2AfEYThMoZfuzeCwKjO9LtKvS1PIkHXzbSJ78DxD7plNui+7vf/W6QNHZetbU7eXcR+ySq&#10;NR70XWCBNFC11S4jYVgElCo5LNZujLNNVY+egBjbShYznuNhEVK1L0ZjnrxTVYmdXq9tvPpmN9H4&#10;4h3BmaDKbB92+6yrtLPkuDCSLwpwxnryHmzba9/gfYu1Frb2WMoP9jbl1NILytxJoPYPaVtTQuzb&#10;2n13Gc8q/S5/v+gtofIC3smXEhgne9fWt0DIC8Q+kULG6X2jhaFAepNkPd3M+w//8A/nqXLjelS1&#10;k3e0T2sXJJklsbzgTH6rIkhQrOol+luIfVU9ioGI6iTdNB65m5x4NJVS6slMS8Xt1XptlTFP3qmq&#10;xE6vWDKQKS3ykE9Mj0OJtU79MnNahdscXdViUPgJWtUBHbb70t9KPRlcRO0Hm7EjSdvsvbawrTI7&#10;HonOQsS+2kCifJ5A7b11a56IfVu77y7jWajf5e8XvSVUXsA7+VIC42Tv2vpWFPtU73P7fDuKSk4Y&#10;sr8S7mXr//Iv/6JrpMtP3qjCeKrYJ+NDtkZKMKgO5QsoeoBp8tAJTd3yVZUtxL6qHsUSg14u2Xnx&#10;pBIfT5yceNy+1My5vZr95x8pm2RbZcyTd6oqsdOL9UpHQyMn0Oks8pDP06UnB5C1nkzEutNsq1oM&#10;Cssxyskw0HFUPJG5TZ/Ke7BtkFZ5395rC1t7LKmLLXXabvWUgkCOAGJf5/hgfdUZ6K3VEUi3er66&#10;34RKNbI7LiAw7vDzYy/j/blxZp8ThkZIfqMTwWJVi828VUqfFD5Y7JOB4Z+/HKsq8luXzuZOkAg0&#10;r6LYFyTEvV+9t4km2lNLj5ISQ3y56Heq8sjHaUmZGVVlDtWk5Ge3AVN+kH+qFhZoN1o+zii0G5Nh&#10;Za/ExYmFniaCJUvGxjyZ5ypxlFz46SXB9lX9Mm5XqUo2mfPLU4vJ7+MvtUIxz53862IguaPWj4eM&#10;LzJhU+VB+yCt8r6x10/hGnTh5UjMi4CXP9LQ/WYCiH3N6NIXsr7qDPTW6gikWz1f3W9CpRrZHRcQ&#10;GHf4Od3L5Jv4MmLfiC2988U+NvMi9vnjQTfzJgUFFVyCjyz7ncxRXHXrlr2g/iq1JTl020QTqcrY&#10;o6TYJ712uWkBk+Tu0aTlUvLpeFkVqgK2SYBSs92YDCt7JdoXOz1fQXasJPEtNubJPD8sfdpOFU0q&#10;yK4J/5Jg63RV+MWFxbCkBy0x0Ba3+auMTkl2xB7Pxl4/hWvcutHs5EgsTjs3P9XQ92YCiH3N6BIX&#10;srjqSfPiugiki51f3XWipRrZHRcQGHf4uZvY57b01gpGT+Xni31iCZt5q9xnz+ybsC+7dkFi0Rdc&#10;alI8TkTCcAt4UXD8HaaucL4Jd7k7ZLZKbekr9kltlh5lJAYh4JQs6ZH0zpLTF/RC9kWK2OGfNiv1&#10;PKlFMUBXm8WYYgBYKnEtGulJeb9al+VnF/tU0PT7LkKeKqH62r4nCU/YOgclqVaFX7KwZPCJMU4p&#10;s8dA0Rdt0W5xylPTdu8be50M12TrFrMR+25+Qpvc99p762Tz+jY3/J19LK76Ouza2gika11f23FC&#10;pZbYPeWJjXt87fc08wK+fGafikQd3983QR5KCls/+9nPdAH2r//6r1XK14WFndhXfLXiBG9etSC5&#10;c3Y6tdd6ikX+iJLmvrfpaM3NbXchfLZzGQZPJnDVvRWxb3J00VwjAVbpjeDuu4xQuc/n1h4TG1ZS&#10;B5VL7t51GpZF7FO9r4vs1UUe+vWvfy3JLPKRH4xWicanyz9JUTFecm2xBrFvHKurFiQHzTq3dEVn&#10;leTb6/QcmEH3XMSsfITB55YRSD9bCVx1bx0r9g2a5Vs9y3W7EiCQdvXcF3YTLV9Q36NNYmMPP3W1&#10;8r3Y1zGzT1Shlzt5/+mf/kkXcvqxH7MrMp9cO06WOqbmBrGvmAPYDOeqBUnXcU9lMwjEp3NIqxLt&#10;urtTdi4XT7FosxIxK8Pt6TjdNtRcBYEjCVx1b0XsOzKGT+sUS/TTPDqyP0TLSLp7101s7O2/euuL&#10;GXmWzL5iJVVSzhuxT1L5ZJX793//9yLb/cM//IOueH/7299WGUDhIgHLa/v8JE3EvvqhyRUnEHg6&#10;yUGVPsspFm0UEPuS3PwjOJIv3GyjzVUQOI8AYl83n7Ky6oby7ooIpLv9X9d7oqWO102liY2bvP1/&#10;LSJdUezrm9b3MrNPXr0nSp97756+iU++KapXFKgiUEzum6P0ufdFShBeNXLp7F4ERFfyj1uVNwzI&#10;CBqU06dkEPuSEaKHwMh/edTZawRh7XwCiH19mDPX9OFILf/3/xJLRIGRAKFiBHVnMcLjKr/3Evuq&#10;dKJi4TeZfcFL9/7t3/5NlD758h//8R+L7VLATsAX++KsvWlKH2LfVfMVnYUABCAAgTkEEPv6cGZZ&#10;1Yfj9bUQSNeHQAUAoqUC1n1FCY97fG5R+kRMKWb22RUiY8mGMzoklU/kvN/97nei64nA5zckb+Jj&#10;M6+RvL2YRkUg6uk/g+/tdbaVvGpBcs/sRE8hAAEIQOBDAlfdWwe+s49l1YdBfFLTBNJJ3hzdF6Jl&#10;NOF96yc29vVdg+XLin0NO3ld+p7oerFmpJt55RV+bXISV8UEMmJfg1b7hvBVC5KGYc4lEIAABCAA&#10;gVoCV91bR4l9LKtqw47yTwSIJWLDToBosbO6rSSxcY/HjUrfJ5l9DWKfS99Lin2S91d7Mu8b+emG&#10;a12+ZzK5781G7Fp6Vy1I7pmg6CkEIAABCHxI4OW9VW7l8mCmb8mUj5w/Lt8E3ZH3lkoZd2xO5mWm&#10;f/zjH7WY/Fd+9uvR+vPn7RTfYYrY92Gk0bSJAEt0EyYK/YUA0UIg8GcDYuAwsU8eIjV97+nsXacG&#10;ylbfWjmJ8k+Zff73T1t6R9N7uSBhKoAABCAAAQhAICDw5t76+9//Xp/Hgo9//vjTSeWiDwZynvxT&#10;dEDVCuW/8rNfwDUhFT45EbGP8N6bANrN3v6bbj0BMx35Ng0SG9u46p2hdqVvl8w+sdOl7+lDIZt5&#10;h6psT29ynLyHV/r4ZkHybhhxNQQgAAEIQOBMAs33VlHi9Mxrkfb0zHH5rzwzqOLm8vs0U89X7uRC&#10;PbVcrvWZSkk/K1B+lm9cASf2SVVriX2sqc4cGV/0ilj6gvqubRItu3puit2ExxTMHzdSpfR9LvbF&#10;J71mNKx8+p5TA3/9618PFcJuqDwW+2aewOsTrl2QFP/CbxmfQd6B5ZJvy7zsdbK/L+scDUTWmbJx&#10;zG0ikx/kn35eSS8DYg6Lkyl2/L39L2t4eXmxgxSAAASKBGrvra5CnXXjTbuq98k8LCXlt/Kzr9m5&#10;y6WA/Mqfq+WfgbX+Nzpd6FVPm3mLU8qQbbysqYpBRgEjAWLJCIpiQoBoIQwyBAiPG8JjC7Gv+Nq+&#10;4Mhdp/7kz+IQNfCf/umfbhDjJvQx0PvuEft0UbHXXFFc6mS689TfN3UOpefe7uQyPvwfgiSR95Yg&#10;9sUMX8bGy8vf+5QaIACBNrFPRDqn6AUMJb9PfqVZeyr8yW7fmLPsxpVfydOa+5Uls08KS83y0VzC&#10;WBzM37X7i30sqBhCvQgQS71IXlIPAXOJo9u6SXi0cdvoqlql76vMviexT5Ly5FBdXQrKCbz//M//&#10;HKhanMUxQebTJnyx7yulr2Eb73sd4X0N82eMNza/uXZ+T3WpKR9ZH7pNZGKGrADln+5N8B1T/Pbi&#10;Y/HIeT2y9JoyEICAT6BN7NMNFsXkd92uG2f/qQHyKyngjLG8s08K6/Zh/0JXQ3FOQ+wj+NclwOJ8&#10;Xd8saRkBs6RbVjGK8FjFE2PsaFD6lhL7JCkvTtUR7U8EPl/hEgVQi3EWx1DhL3kg79AWk5XXLkiK&#10;D/3Fwfe+hmIT3Qu8sfnNtd07kq9Qt4bJJ3Myo9vs/7TOrLV5Iz7Grp3XI2PHKQYBCDgCtfdWvVBV&#10;PPnjip60q1t65b/ys59zp393eaItb98Lfls8jVer0jz0OGGwOKch9hH56xJgcb6ub5a0jIBZ0i2r&#10;GEV4rOKJMXZsLfbpEl2kvd/+9reySpdtvG7RLil+gQyk2X/y3/na0z0tqtg3/0SOgHDtgqT40F8c&#10;fO9rKDbRvcAbm99c270j+Qp1AZlR+vRynTqSr4tqMHgjPsbendcjY8cpBgEIOAK191a9UGcP0ebc&#10;+1L1G5X8XMZffpLJS4GBj4Kqkpt5i3NaZ7GP1RQDqSMBwqkjzOOrIlqOd/HLDhIhLwGufHmb0rdI&#10;Zp9Ie/KsFot6sqtXn+GCE3glp0+/j/f53iPGje6pTBcf7t51vatdkCQf+t2XohNpToF8JEdAXh7k&#10;D2q3aPF/8Av4l0s9xZeFO8Fa30/kzNBdSy62M+pVbYu+tcERFrK+EjP8Luf7myRZa08euL96LM6u&#10;uofLKOHpYjLYa+Z6FPjFNR30TvcCxxyCb4zR5Vop+sWVfDJYexdEr4NZRJT0rNSmq2i3AzqD62lp&#10;HQBU/t0BSp3GhopBRQEIXEug9t7qT9cyUfjH7EpOnwxJGenunXpPU0TVnJ8sLGl9UnmwmTff3A+z&#10;kJuJpOh7l7Oaes+QGpQAsUQkVBEgYKpwXViYCDnY6fuKfaIo6c7cpHL3dAKv28z7dJTHaC3s+PoD&#10;se+r/tYuSDJin4slJ3LJysQufjl5ztfI5Mt4VnFioivpi33urXN+PSLQBNqN/NO9gS5oMVZ54l7r&#10;Zqvkx+1vrRL7GuwpAq9a+GltyTe+xy7Qlaf/Dni31tONYPrxCyT967rgNxHQdlUFPIPo0hosfnFt&#10;PQXS08vvdRlcvNHH0aJKXwDkqXVHMsA+B6A0am/o4Ds+XYPASwK191Z/uk6+OE/npeAvW0kjk7fp&#10;p+483d38e0GxQsS+l9HC5aMIFG/Yoxqm3j0JEDB7+m2e1UTIPNZzW2pW+j7M7PO3iOri7ekdfLpp&#10;N0juk8vle87eHafBnSf2qQ6i7xUSbiqlifQTDNbkskFD1M9lkBr0y3jZozW4JCn3JiMnBvn5Uy7L&#10;L9AN4xafSsbii0pd0kE/te3p8qdlUvB9gz1G4MbJUg0wvolP3+4XIH3yi9OPfP8GZ/4WxT5LZ6v8&#10;4twaB5ImOcahq4iSGX8Z+5NKX6b1pNinIuZogE4tNTZkDC2KQeBCAm/EvuQko8fsamZxXn0ranOZ&#10;+Up+JbdUTUN2xYoV9hT7WEpdOFrGdZlwGsf2yJoJmCPd2rFTREhHmOtU9UbpW0Tskw28GbHPbeYN&#10;hK3g4I5xstedNZ8n9gV5XqqY+AsGHdTxskFz8ZK7I1VeSW4XjedbJzbFKyVVHt0OykyLQcmkzVom&#10;1sVkjRT3ziL2tdljBG6cS4vLuaJoqzXEfsn0zr2Xqij2WTpb5RcXiskbtxrmW6Ur7WSqaYaM9D3O&#10;6fODKtl64IvMDuu+AGsbMoYWxSBwIYE2sS+eeZJzY/6tfE/306QXkjO/ZjG7P3gU7w6IfRdG+B5d&#10;ZmW+h5+WsZKAWcYVKxpCeKzolR42bSr2yfZb90o4VUz+5V/+5UlW0yc5jt+dKTv6Yt/Mdkcc0KHx&#10;Y9n9mhT7dONnoOjp2FX1IbldNNba1IzkG/pUb3JLF23RaX/+PKEla99Y5GqIF0VPyyT/+zZ7jMCN&#10;s2BxOWcU+2K/FHsXyGqBJVXR9dTZZO/0y2Qyo9rs/+ppb2/comvL7SgPAtgX+5KtB9bqZudMuPYC&#10;WNuQMbQoBoELCbSJfZrDW5zHtFhy9tC06+RGYLvYJyW1iacXg4a3A3drz1hvDAJWU0ZQFCsSIJaK&#10;iCjgEyBgiIc8ASLkyAh5qfR9ldknSXmybHNin+zGlQeweKOu0310bYnYN010E9c4sW9ao8mGahck&#10;GdEko3r4v4prqE1SyMtnyQ1QmnPn0gw1e8Lt//XNC0r6ukxyipPyshwShVGWRpY0q6Qs2MueWsEu&#10;75f8lB639dS6+jdD26JVGaPLFSv6xS1Ok91Unc4XjjM+Cte9fwHhlL44ubUYVAHJaQBrGzrypk+n&#10;INCFQO29VRvVdxEklX0/uViLJV+xany1aPJOFNwK3Wbe4p2lW2YfS6kuwUclSoBwIhKqCBAwVbgu&#10;LEyEnOf090rfaLEvmawnSp/s2/XFPrdR90nO0yc5zuKYprupDqt637RGlxX7NPzyH4sslV+Q+L+1&#10;l3zSZURLkiHm1L3A+Fpr39tT1I+K87PxhXRaT3JP61MvXvauqlq7X6QXGcNU83XZMZphakyWiSM5&#10;mW2aaT341TSAtQ0Vg4oCELiWQJvYpzNP8qUWmnirk4n//r6A8NPbDJ4ckRn1Kim6M5cyrkTsuzbO&#10;l+44K/Ol3bOecQTMej5ZyyIiZC1/vLami9I3VOzTfL1Y79MnQl/sE0VJT+GQ/8aKj4iDT7/6Voc6&#10;uHUn9n3ex9oFSXJhUCXHxIVLQt8Pv6+Vz+IJoKPYp+8v1wrlB9GAZFGkO6qeejfUHld5XqzJT4pV&#10;p/Fq8khye3W+p5bfGqWuuLNVfsmLffJbVT/V4Mz+1qceSWBISLiTbePERsS+13dpKoDAugRq762u&#10;J/rGAJk6XJa6zB76pZ8mrKJecJaOTjhJrbBB7HPTYPHOgti3biBeaxnL8mtd39xxYqYZ3SUXEiEn&#10;ObqX0jdU7PvHf/xHeQKTJL4gI8+JfdK628n729/+Vh/X5KpAYNJ65KrPhad7DEDs86eL/CvJLfKQ&#10;ltEIz2wXdUugl9tmNdNBND6LgvO0TPK/f2lPF7EvczhD7AJdZyYPTnkqnPRLUnFrFvuq/FIU+/yX&#10;9BXXun6v/cKagKPREpCxi321u2ubAdY2dNJNn75AoC+BZrFPzHDJdDqW9SO3Cf8lFTpjx5+gWLFT&#10;+cnNzWBSLFNVH7GPdVTRWxSwEyCc7KwoqQSIGSIhT4AIOSlCthD7RBrTY3aDl/Gp2Cfqni/2ibr0&#10;s5/9TJ/q/vN//s//43/8D/nmf/7P//lf/st/kW/kV/cIbSv0FLHPny78F4FbppGnxYl+nznHwGWi&#10;FY+MyB/Q8WSAW309ST9P37+0p4vYJ5Wo1pPcc+pbrnu74uSRJyzF3gXLyKCevLstqJN+KYp9bqty&#10;cLpLMUQDgxWXfIzaaGzYNIC1DRVRUAAC1xJ4I/YJNJl29M6ok63cvOK/l+hbC3TezhTLu+BpgnVX&#10;uRkMse/aYN6y4yzLt3Tbp0YTM5/i36BxImQDJ5lN3EXskz28+qDmb+bV7b36ej6X2ac//Lf/9t+0&#10;vP8R7U9/u4IKdoMNzikyaXze39oFSXJhYJdjkgqLiimiWccDtOpsXLfgiesJXmOk1Sb3OmnJQDEM&#10;OvjUX7dn06JA+ZW8tKeX2KfHOMono/e5hV98EOQTFq02eU6FW6ZmiNmjq8ovRbFPCmjGpS65kyJy&#10;8pYSm5HcW/dkbWyYAsyEq/y2C8Dahsx3VApC4DoCtffWrQF1yOxjEbV1BCxoPBG1oFNWNomAWdk7&#10;i9hGkCziiC5m7CL2uXdCSYqfk410YenO4gj0PsnpE3VP15n/6T/9p//+3/97UOBz+el4AxD7JPaC&#10;LCcNWv/1Q5Kz8KQr5dWfoB5pSBUlyVryJ4e4RSnpvgymkaBFVX+ksEu1cNdqST8FQ78J+hsLOm/s&#10;6SX2ST3uDFmBJj+7jsgP8k+nzSWVr4x6pcS0TrU2INZFq6ryi0Xs0yxp+TydqGsU+9xWOF9FtYt9&#10;0orrmgukEQBrG+pyt6USCBxJALGvzq0soup4UTpLgHAiQGoJEDO1xC4sT5Ac4/SOSt/Qd/apKCYv&#10;7NPNvO5lfKoa2N/BF4h9pPh1URtjqi598nKxL3gbkc4booY4IUlFEPeJdaW82OcEGr+S5DmqbpOU&#10;X1LM8N+LpOYFLfqvMQpMjV9ml+xvUmlqtsfNvUkyGVEpOWlL/D/5QgW7OKcvSSmo3KU9+sT0vXjy&#10;6SL2VfnFIvY56TM4iiR/s0sCd8q100+rxD5pMQnQRXsXgFqJvaFjbvp0BALdCSD21SFlEVXHi9JZ&#10;AoQTAVJLgJipJXZheYLkGKfvJfbJwttt5tX39Lmlmpy9K0vB4PiOpJKVVKa6aF53VvKk9AXf37mN&#10;VyYKp38FCVMiiLjolV9JsaSulBf7pH45K9bVI5VkNmDKr5wxcsnT9tW4RdGV/F7IQFOJUF8PF2iL&#10;yf4me9FsT0ZuqxX7tCq1xH8bVJ6kUTtzfnFZnB3FPrGhyi8WMlomTszM3O+eqtW+u9ioFfukRX+A&#10;DAKo/TI2dMxNn45AoDsBxL4KpKygKmBR1ECAiDJAosiPCBAzBESRAEFSRLRLge3EvmAzb5yXIUl/&#10;bldvRn0bmuJ39mZho7p3gNi38ii2aDcr249tqxHQVMGqPbyTuyB5grG4PMKGaQ2NMJ46ITCfAGJf&#10;BXNWUBWwKGogQEQZIFEEsY8YqCPAxFLHa9XSfZW+odt4//Vf/9Upd/5mXhX75BvJNtIdvvqRRD//&#10;HA9jit/L1LyMCvay5g8vt0t7vpGx3LljZt+qA/cHuxD7VvbOjrZJiqgE1ec3dw3s+CxOQar7oHtZ&#10;OK2hHYMBmyFQRQCxrwJXrymsokmKnkuAcDrXt6N6RsyMIntWvcTJGf7cRewTpU+EvF//+tdOTnIv&#10;b5Lv/fM6pIzIfE7yk7N6izKZL0sVC1elCg5NHnxjavFau8BnP9oYsa/vpIHY15fn5bWJuKa7mON3&#10;OE4mE5/OIQbIlKXbwyXxMKkDNhg5raEG27gEAnsRQOyz+ovlk5UU5WwEiCgbJ0r9jQAxQzQUCRAk&#10;RUS7FNhF7NP0PV/Uk7Xfz372M9U75LeBeiWv85MvLUqfXui0raIK9lQgqevp6R8rp/vVinovQX2u&#10;9520IEHs22WaXd9O99eR4BDnTywXtVEUPWeS/4N8n3klZa210xqqNYzyENiOwEn31iL8H45YchNT&#10;sXRQgBVULTHK5wkQUURILQFippbYheUJkmOcvovYFx/CKyKapPs9iX21mt37V+zl0wPX1PuqlL5a&#10;pMnyiH0dpw7Evo4wL69Kc/pWUPqcI+TQDP+8ZvnjjcwevXL6fHdPa+jyGKP7ZxNA7LP6lxWUlRTl&#10;bASIKBsnSv2NADFDNBQJECRFRLsU2EXsE+UoOIRXtSS3mddyIkdernqp91lS3paS/IpKXxd1L6gE&#10;sW+XmQE7IQABCEAAAkYCiH0mUCyfTJgoZCZARJlRURCxjxioIMDcUgFr+aJ99b42NUf221rUusxm&#10;XnlP33tx6s0r9ixiX7BluNe7Ams7/lLWrG3OL98WHm9aDK69akGy/NyDgRCAAAQgcAKBq+6t7dt4&#10;WT6dEOwr9YGIWskb29hC2Gzjqu8MJUi+Y9+/5c/FPlH6ZAeZvGWvqOnkN/P+8z//c7GGYoFkvlvx&#10;qua3/k3W+5p7ZyFgKYPY138AUyMEIAABCEDgUwKIfSb8LJ9MmChkJkBEmVFR8K8EiBlCwUKAOLFQ&#10;2qXM52KfvnpMNuQ6tUhexveUqef27frioPtSLrRITsUyT6dtPG19bRb73lxY7EVQ4HOlT+xB7Ntl&#10;WsBOCEAAAhCAgJEAYl8ZFGunMiNK1BAgompoURaxjxioIMD0UgFrh6Id9b4GNUd0PRH7/Lw8OXVX&#10;vvnHf/zHpJ6l5QM1UP5pP3vXKJMV32rXRT6z7/81mh0Xe7M9ubnR5IUN4dHXgKsWJDvMPdgIAQhA&#10;AALbE7jq3tq4jZe10/ZhvlgHiKjFHLKHOYTNHn762kri5GsP9G+/l97XoObom/jkv07WSabvud9K&#10;Tp8mA/r6oOzw7asKudpqJb9aMyaLfbXm9S3fEB59DbhqQdJ/mqBGCEAAAhCAQETgqnsrYh8jYAkC&#10;rMaXcMNuRhA2u3nsG3uJk2+4j2z1Q7FPMvjiTL2f/exn8qWk+GWS+6SA5ViP92qRr8fpz09SYENb&#10;o8W+ya8FzBNA7Bs5iKkbAhCAAAQg8AEBxL4CdBZOH0Tl6U0SVKd7eEj/CJshWI+rlDg5zqX/90Ox&#10;z+Xx+TqRvH1P0/eSm3M1GTCWCBu0tveXvFTrXl6et38ppY939p03b9AjCEAAAhCAAGIfYh+jYCoB&#10;luJTcR/UGJFzkDMHdoU4GQj3u6q76H0NqVtO7Au24rrv4/Q9EftkD6++2u/Xv/71e8HuwxqG6nFD&#10;lcQGaA3h0dBK5pKrFiTfzSW0DAEIQAACFxG46t5avY2XVdNFQ2FWVwmqWaSPaoewOcqdIztDqIyk&#10;+1ndX4l9ouVpml4s6ulm3vhkXvlepEB5eV/3Qzn6SkvG2sZJcuNqNnYtKIbY99nwpmEIQAACEIDA&#10;GAKIfTmurJrGRN3VtRJUV7u/tfOETSu5u64jTg7wt3ssC35oU3D8qxrUHCf2/cu//EtggNvMG5zF&#10;IQpgXPi98V/VME6SG1dzM6uGCGluK77wqgXJATMVXYAABCAAgfUJXHVvJbNv/YA830JW4+f7eEAP&#10;CZsBUA+skjjZzqmxtNdRPTGmbolaJ/Lc05m5mtknyXqxYXKh/tZt19V0P9EBx/Vics2DJLmhG4Sb&#10;ESH2bTeBYDAEIAABCEAgQwCx7xEOqyZGTncCBFV3pJdUSORc4uiX3SROXgKcdrl79mrWZRouTEo5&#10;stlWBTv5iFQXq3769j05ljfZoqp78pFX9cmWXv2hwbZlLxmkyg2q9iVGxL5pMwANQQACEIAABCYQ&#10;QOxD7JsQZjTxVwIsxQmFNgJEThu3264iTnbxeJd38NUqO0kpR9Q9J9glVT+R+TISniTxqRro5MJa&#10;q9YvP0iYG5Qz+IYnYt8uEwh2QgACEIAABCwEEPsQ+yxxQpk+BFiK9+F4Xy1Ezn0+b+kxcdJC7aNr&#10;5ut9GSlH9vAmVT9J05OPCHmi6D2pSHKt7OeVYie9qi/o7Ai9D7EvgHzVguSjWYdmIQABCEDgLgJX&#10;3Vsr3tnHkumucTCltwTVFMwHNkLkHOjUMV0iVMZwHVLrUmKfk12eVD/R+96kjB1wra/3yc/ve4TY&#10;h9g3ZGahUghAAAIQgMC/E7hX7JNFkX6SwcCSiTHSnQBB1R3pJRUSOZc4+n03CZX3DGfWMFnvq9qk&#10;Gat+/qm776WuHWvoqPeNSBV8j7QqQl42F8CUf161IJk5z9AWBCAAAQhcS+Cqe2s6sy+p+rFkunZI&#10;jOs4QTWO7dk1Ezln+7dj7wiVjjAnVLWy2Ofn+ulOXvn87ne/eynx7H55F71vTaVPXDNN7IuVPsS+&#10;CRMOTUAAAhCAwG0EEPv+5nGX6Md66bZhMBqwt7oAADHZSURBVKe/xNUczue1QuSc59NBPSJUBoEd&#10;V+1Mva9ZypEsPz2FQ87b3V2te2//e6luwQ28iqU5QoxUkxqf+/KqBcm4KYWaIQABCEAAAo7AVfdW&#10;0zv78tt7CR0ItBFgEd7GjauEAMFDGBgJECpGUOsU20LsEylHDt/Q5D428wqNN2rde63QqKw1FKsV&#10;+4x9edL4fAvJ7FtnUnKW/PnPf/7Vr37105/+VMe+ZPhKhMiXK5gqZrhDwOMffAtX6IVgFCOT3Ozm&#10;2Uuu4KBpNgRYJFyFtswtgQF2evaSyT5qNP7mN7/JENAyoxH96U9/CpoY3a6x/p/85Ce/+MUvZDL5&#10;/e9/n4Hwxz/+UcpISSnvFwtaMTY6mvbK9SP2Jbyj6yVUv5UDdzvbWIRv57J1DCZ41vHF4pYQKos7&#10;SMyTp67AyGl6X62UE6hFbOZ1QIwiVyy3ddkF3KDiGS8pRkg+NU/PLSmW0QKxSVctSNafqUQpkDV2&#10;rKPJl7II/9x+scEi9q3Qiz/84Q9PeoTdPHvJz10z0wDHNg4G+ZWzxE7PXvKpm86SWGtzl0zQp0Rt&#10;jPXE0e0a6/edlfnjgV8Mse/NsLrq3mrN7AuAovq9iTCuVQIswomENgJEThu3O68iWtb3eyz2qQI4&#10;QfIrSjl5SYjNvM1iX1L/MgpwM4sFEWKU7aqKZbpz1YJk/ZlKE/pE4nfSnvwgWTbyZZBo80lfJFaL&#10;+VNi2Oe90Jy+JxHEbp695Cfu+KRRmUwUrEB2ypr88Mtf/lK/d6Frp2cvWRT7ZOzkywyFZtTd+tpg&#10;bFSL6Z8Pn5L7VMZ1f2LM2GlstG9P96rtqntro9jnPIrqt1dwL2Uti/Cl3LGRMUTORs763FSi5XMX&#10;5A3QR66nMqMlv5din9vM+0//9E8zFagF27Jn9ll2sK7TQT9CjBKeGl8sbOnjVQuSxWcqlVFE+Ijt&#10;VCXFT5v6pC8qO8a7NX1jvu2FtO6kiqQeYTfPXvITX3zVqIZiUi1SLViCRGyz07OXLGpPatvTZt4J&#10;+tSEJmIIxka1mDhO5bwkTOfcYp3FAl/F5zrtXnVvfSv2ofqtE7h7WcIKfC9/LWUtwbOUO1Y2hlBZ&#10;2TtqW0bpcwXGpfi9F/tkLaSvQ7r8k39nX175WhmdWC5B0ma/XQB9InDVgmTxyUq1kqSMIplT8iuZ&#10;B77tgq7w8y8Q/LAXqkXKR3c9J/UIu3n2kt86ZXLrus38qVHH3E7PXrIo9kkBMU8+yRCdoE9NaOKl&#10;2Odeu5mEqc7Nl9ELP+np5FB/2dxV99ay2Fe7WCLX72X8XXJ5bVxdgoVuWggQPBZKlBEChMr6YfAk&#10;9rlHsaFKUBexb6iFu1T+JGy1yWQr9NpZHoh9mrU3x8KrFiSLT1b5vDmXM/VVLzQDq7ib+MNeqHku&#10;sSupR9jNs5f8yiMLtuuY2+nZS1rEPhV5Nbsw+CTjQbJlJZ3NvShTTxoJXvz3JGz53+vPwSeji4mg&#10;JtO+O4dHfogfJi222XU3Z62mvsZpwopOk/7iLgffPDGR0edSa5Odksrj013EBZ+nLXcfTVfdW/uL&#10;fc4fqH7dQ/OkClmEn+TNyX0heCYD37c5QmV938XbeEdv3fVlGsS+XqJVLPZlZL5ejXasJ2OtL/Z1&#10;bNFS1VULksUnK135PxmpS+gPu6AbAEVGkWW5W8/LD8GuyQ97ESRFJvUIu3n2kh86ZammNf9U1SI7&#10;PXtJi9gnZZ42Gsfx4FJBY53O36veXex7OpDE311rtK1B7NOBLJQCnvqmSx1EDWKfdMpplz5PEVJ9&#10;8fSp73LJYY/TV91bC2JfF9ei+i013a9gTJe4WqEj2PAJAeLnE+w7NkqorO8198g1J5UvUFgQ+yyS&#10;k7GMv5M31s6MlXxSLJ9++GGQXLUgWXyyetIU1Oy8JjKha+4EhlgZ8dfz6/QiaYndPHvJCfC3aMJ/&#10;s6Sdnr2kUeyTYsnNvEFDenKuDCv/nGv5WYVsX3eziH1qmzHkNJFQ5Dyngkm7+qVK53bbGsS+p126&#10;bg9vm9inE5TEgH9siwqIfjqw4pXv3VZr+UH7W8wa3mIUOCOvurfOEPscWVX99ooGrB1BgDAYQfWe&#10;Oomfe3z9sqeEykuAoy8f9zI+o2aU0XE+ER+NZq9ZbK+TN3yGecsR+0bPA1vUn1c98r+d0MF4MS+N&#10;ysLeLdR19b5OL4zKi4/Ov2Sdjkxw7vsm3EGuGdnLtdKdc+Asl4X65Fz5XuPZz+DTwrEW1lfs0/ES&#10;bzT2Dyqx21YccUnmqrgFKqcvccZdDr5JAk++VFT7m99c/z78FqwBse9vThmxUiLRb8Ggn2zSiLia&#10;3AWa+4oAwfMV+R3bJVoW99qyYp//JsHPjVxT2outSkpm6xtfPEYDsW/xaWSOefuqS7qe16X+Or1A&#10;7JsTt9KKKn3+QdL2MLCXzHQnrkS3wfo7u+1yeV7YSspnGYkzqE0N84W2KjcVZbin2vwLVQz1tTl/&#10;D29yFOeZaKcyTbtMSdUx9W0A+aN+qrAsWBix769OGb1MItFvweifY9Lo0JrTC1r5hADB8wn2TRsl&#10;WhZ33Oc62pOOg9jXJtIFel9bJTOvKip9Ygxi3+LTyBzzuqgec0wNWtFkKNV61ukFYt+cYFClL3g1&#10;mz0M7CWrxD6JSd3Mm9Hm3K9kEpZeyDwsIpQ7rKN4oVF3M0qHT73L21Ycccle6ID14fh7eBvEPu1j&#10;/qOWaLS4j56Ict7pHNJTxL5JYp82Q6LfnOl+nVZYfq/jix0tIX529NpXNhMtX5E3trum2IfS90Zu&#10;m3ZS7Rsj9VqL0ofYZxzLxxfLv5XPqWlrcnCKxjq9SKpIdvPsJdf0yByr3O7d4ARbOz17ySqxTwoH&#10;J1HE8SBzb+YcjG/FPqNtbWKfXOUnGOo5vP6RHUUdM6lgWsQ+adq9GDEof9jjNGLfVLHPDVcS/eZM&#10;/Z+3cth88TnP2wwgfm7z+Jv+Ei1v6M259lu9L07a8pU+IfCtee/1LGqwbDfOUyKzb85UsHgruvyO&#10;XyImZuv7vOL3fK3TI7f4X6cXSbHPbp695DpemGyJbt/2z7JwBtjp2UvWin2BpBXEgypcmuAmNkh+&#10;mYiDOvqSSlbcelER00uMtfn1221rFvtUpdWdvHIDkp/99Lpi1xo6FQCU7EJpUQxwR3tLnSc9USP2&#10;/eDxrzxKot/km8H85r4Krfk9pcURBIifEVRPrZNoWd+zSTXNP6J3qFwV6DgofUNpr1B5w4sFEfvW&#10;n0YmWKjSif+WMdeo5ih9e7sJNvr5QCSry2mR6/QiKfbZzbOXnBAbqzUhSo07VjVpm52evWSD2Odv&#10;5g3iQTMK4+FmPKBDY14+vlXJkAu+VG5PB4Po1lq7bc1in17oN5fvSF7di0/8qI1YDYOAZ20lS5VH&#10;7PtS7HOhgOq31KjoaMy3z0MdO0JVnxAgfj7BvmmjRMv6jovFvlhxG5deh9i3ggA3wYan83Ytm44R&#10;+9afRiZYqPKBf8qBa/TpdM4JVrkmZJefmOdO1fSb1rf7a2bQOr1Iagd28+wlZ3phhbaEjCq/SWFa&#10;LbTTs5dsEPvkElWRNHp9LelJWtJgjksG8lxSnLKIfZpG5++Z1X5ZTrmJbZMLjRpZXEyZaIpfYE9c&#10;OE8vk+Op9busZJ3Kgk3fSsDYkRWGgMUGxL7P0vqS7nGqH8s2S/guXgYnLu6gxc0jfhZ30FLmES1L&#10;uePJGF/I08evZMlBep+v45DWN0F0+6SJWOmrMgOxb4uZZIKRuhKWNBl3WKd7v1VSBJxgkmvCpTKJ&#10;xOOO0ZQvVbzw93Iu0osn7cBunr3kTEd825bLlUvuN/dts9Ozl3zqe14n8jeKuhq0UZHPXDDLWPNf&#10;4ee+V1FMKtEuy/dO6fM1QSdXBSftBrYpQNXXnOblKtRG7bbZNbIYkX9WRnBERq3YJ2Zop/y5ywfl&#10;okV7KoX9FuW3+UTRb2O+rXXEvrXEPt+LpPu1xfQ6V7H8XscXO1pC/Ozota9sJlq+Il/brgp5TzKf&#10;1jZO7Es+8w1qrkpjonAvAi/PCEbsqx3Rp5Z37+rSxbb7BEedftX94CRNZ17w1rZFevEkANnNs5f8&#10;yiPz23XJZUGI+v9Uq+z07CXbxD6nU/va3FOjEuSqtTnNTt+YGXzcWPBNCo770F/FcSgVujN//Wqd&#10;/mW37Y3Y564NJMtknUEv4k65fM8kK5+Sr736hZMvf5wf4b1aROxbV+xzPkb16xXuk+th+T0Z+GHN&#10;ET+HOXRod4iWoXg7Vv6t2Bd3BKWvl8q2Qj3GI3fXPKPjqgVJxyllXFWSDiN6isoN8pEf/OSjce0a&#10;aw7Mk/V5ci/nCr14Evukp3bz7CWNAHcvltH43K9cH+307CWTADO+1vLJXbcyJ7vtvaK+yUDTVDvV&#10;2vzzcOR7V9IlryUFL79CbTppW9BfuSrIlLTbVux7xgy1Nt5THNdZFPscZ6flCdK4X1pMJg1fGJWf&#10;M1vCNx0yV91bf3h1ZTD+91ogofrtNcz2iq692N5gLfFzg5d79ZFo6UVydD3Gp64RGpwfJM6MFSQq&#10;bOhCoIvSJ5Z8ldxnHBqjRyj1QwACEIAABI4hcNW9dXuxz4Udqt/6I5C19/o+WtxCQmhxBy1lHtGy&#10;lDveGzNO7NPHvi7qEpWsQ+Dl7l2/I4h978cvNUAAAhCAAARWIIDY979XcEOzDah+zehGX8jaezTh&#10;4+snhI53cccOEi0dYa5QVXc9TiqUIOle7Tpq1+WW9ErrI7NvheGPDRCAAAQgAIEuBK4W+05aHaH6&#10;dRkPHSs5Kbo6YqEqIwHixwiKYkqAgDkpEkZIcir2Xa6Indr9jkofYt9JMwl9gQAEIACBywkg9p0W&#10;AKh+K3iUhfcKXtjaBkJoa/fNN56Amc98RIuDXqWn1SL2HSn29VX6EPtGjGvqhAAEIAABCHxCALHv&#10;E+wzGkX1m0H5oQ0W3h/CP6NpQugMP07rBQEzDfW4hron9LknPMS+I2U+7ZQT+3r18StR+KoFybhp&#10;hJohAAEIQAACjsBV99YfHdBxz9II1W/+gL8nuuazvaRFQugSR/fqJgHTi+RX9YxW+j7M2OolQlFP&#10;kgBi31djlnYhAAEIQAACixNA7FvcQT3NQ/XrSTNbFwvvaahPbYgQOtWzI/pFtIygOrnOvmKf1Cb2&#10;B3V+lbGFSDeUAGLf5KFKcxCAAAQgAIFdCNwr9u3ioRF2ovqNoOrqZOE9FO8llRNFlzi6SzeJli4Y&#10;v62ko9iXVPrI7BuquH1YOWLftyOX1iEAAQhAAALLEkDsW9Y1MwxD9RtBmYX3CKpX1UkIXeXu950l&#10;YN4z/LwGxL4P9bJ9m+5+OseHovBVC5LPJxwMgAAEIACBGwhcdW/90Tv7bvCuvY+ofnZWxZIsvIuI&#10;KJAnQAgRIVUECJgqXGsW7iX2PaX1fSji7CulLW75CKXvwzi5akGy5iyEVRCAAAQgcBiBq+6tiH3l&#10;6EX1KzMqlWDhXSLE7wsECCFCpIoAAVOFa9nCXfQ+xL7FFbqO5nXfwOts++T1jlctSJadhTAMAhCA&#10;AAROInDVvRWxryJ0Uf0qYHlFWXW3ceMqnwBRRDxUESBgqnAtW/i92KdKn3ySVX2i4HTUtqgqIIDY&#10;t+xYPsywv/v3z2H9Wq07cJ7jETjP4UwrixBA7FvEEeua4VQ/1pMWJ0HJQokyeQJEERFSRYCAqcK1&#10;cuGXel8mre/D7ZmIdIMIIPatPJZPsg1xZI434QznOQRo5SoCiH1XufttZ0n3KxJk1V1ERIEiAaKo&#10;iIgCPgEC5ph4cM9k+kOtSITYV0ts6/KIfccM/MU7ggg1x0FwhvMcArRyFQHEvqvc3a2zpPs9oWTV&#10;3S3Ibq2IELrV8+39Jmba2a19Za3kh9i3tXhXazxi39rD9xzrEKHm+BLOcJ5DgFauIoDYd5W7h3QW&#10;4c9hZck9JMIuq5Qouszhb7tLwLwluPz1Rskvr/SxjbdWSlu8/KCjeLXXn7ze8aoFyfKzzo8MRISa&#10;4y84w3kOAVq5isBV91YO6Bge25cLf6y6h0fYBQ0QRRc4uWcXCZieNBeuq7irF7FvcXmuo3lDlT7E&#10;voWngW9M+0qEot05/obzHM60AoFPCCD2fYL9ikYvfMEfq+4rIntwJ4miwYBPq56AOc2jqf4UlT4R&#10;aOIEwOCqT9K1OipcVKUERit9iH03TClVfUQMqsLVXBjOzeiqLvyKc5WRFIZALwKIfb1IUs8jgXtU&#10;P1bdDIP3BIii9wyvqoGAucHdRbEvmdYXyH+IfQfIhb7SJz8P6tEnoXLVgmSvWesrcYR258QJnOdw&#10;phUIfELgqnsr23g/ibG/NXq26seS++PwOqV5AukUT07qBwEzCfSnzeTFvswGXv/CTxScQWrUtdVO&#10;SOsjs+/Tsb5i44hBc7wC57M5z+kdrUAgIIDYR0h8QOBI1Y8l9weRdFyTRNFxLh3eIWJmOOIFGiiK&#10;fU8F/OQ+xL4DJMJxJ/D6cD4JlasWJAtMKhUmIEJVwHpRFM4v4FVc+hXnChMpCoF+BK66t5LZ1y9w&#10;OtV0kurHkrtTUFxdDVF0tfubOk/MNGHb7KKM2JdP65N+ums/UXAO0NfW6cKctD4y+zabHcab+5U4&#10;QrvjfftDC3Cew5lWIPAJAcS+T7DTaEhgd9WP9TYx3YUAgdQF41WVEDM3uDuTuOfLeYEsFeiAiH3r&#10;yHa1lsx5VZ+z6pNQuWpBsteshRg0x19wPpvznN7RCgQCAlfdW8ns2yD+neq31wp2L2s3iINbTSSQ&#10;bvV8e7+JmXZ2+1xpyewLyqjS50uBnyg4taoW5WMCk5U+NWB+tFy1INln7vnBUkSoOf6C89mc5/SO&#10;ViCA2PfXuZRQWJ/ARul+rLfXD6ctLCSQtnDTUkYSM0u5Y5AxxXf2+bqeL5pwQMfu6uEnSh9i36CB&#10;vGm1iFBzHAfnsznP6R2tQACxD7Fvv1Gwfrof6+39ompJiwmkJd2yrlEEzLq+6WpZXuwTacbP4/Nb&#10;Ruw7Seyb2Rcy+7qO4L0rQ4Sa4z84n815Tu9oBQKIfYh9e4+CBYU/1tt7h9Qy1hNIy7hiG0OImW1c&#10;9dpQY3Jf/JD37YvYZupTR7Y15/jdGB1i3+she04FiFBzfAnnsznP6R2tQACxD7HvnFGwiPDHevuc&#10;kPq0JwTSp/i3bJyY2dJtTUY3iH3BJfPlmyPVt8mdQuxrGi5c1JMAIlRPms91wflsznN6RysQQOxD&#10;7DtzFHz4gj/W22eG1PReEUjTkW/fIDGzvQvNHSie0RHXlBT73Bv9JotWNNdGwH9nX1sNbVfNl4Y5&#10;oMM8Gcwu6EQofoDASQRmDyTag8AXBK66t3Ia7xchNr3N+aof6+3pTj6zQQLpTL+O7BUxM5LucnU/&#10;6X3uhX15vU+ixS+J6temgs2/6pPkPsS+5cb/dwadpO/QFwh8lUH53Qim5asJIPZd7f6zOz9H9WOx&#10;fXYUzewdsTST9hltETNn+NHei6TeZxf7itl/85UsWswQ+OooXk7jtQ/JS0qiEEHgMAKXjFy6CQHE&#10;PmLgfAJDVT8W2+cH0KweEkuzSJ/TDjFzji/NPYkz8vJin9MH42gpHvKLEvctga/28CL2mYcjBSEA&#10;AQhAAALrEkDsW9c3WNadwAjVj8V2dzfdWSGBdKffX/aasHkJcOvL7Q9wWhKx71vlrrb1D5U+xL6t&#10;ZwaMhwAEIAABCCgB+7PiAcR4Z98BTuzThY6qH4vtPi65vhYC6foQaAFA2LRQu/WaIFpI66tV3yaX&#10;/+RVfa6PvLPv1nmCfkMAAhCAwDkEEPvO8SU9aSDgVL+2NXPbVQ12csnxBIil4108ooOEzQiqp9bp&#10;RwtK32Tlrra5b9P6yOw7dRKgXxCAAAQgcBUBxL6r3E1ncwQa0v1YaRNSvQgQS71I3lMPMXOPr7v0&#10;1AUMSl+t9Da5/OdKn/Z3cnLfVQuSLiOaSiAAAQhAAAJ5AlfdW9nGy3AwEbCn+7HYNgGlkIEAsWSA&#10;RJEfESBmCAgLAfecJwGjP0+WrmiuisCHJ/AGdiL2WcYXZSAAAQhAAALLEkDsW9Y1GLYEgbzwx2J7&#10;CScdYQSxdIQbp3aCmJmKe7fG4kN7J2s3eYXLmYf4GIBaJK2PzL7dRjz2QgACEIAABEICiH3EBASs&#10;BALhj5W2FRzlSgSIpRIhfp8gQNgQFk8EkgraOmKfmOdbjt7n633fnsvhWzI5YHz9l58hAAEIQAAC&#10;EOhI4IZn5h9t4/07PhCAAAQgAAEIQAACEIDA1wQ6LmmoCgIQgAAEIAABnwBi39ePObQPAQhAAAIQ&#10;gAAEIACBKwmwMIMABCAAAQhAoDuBG5Q+6eMPmX0//B8fCEAAAhCAAAQgAAEIQAACEIAABCAAAQgc&#10;SuASpe9vYt89HaanEIAABCAAAQhAAAIQgAAEIAABCEAAAhA4lcBfM/tO7R79ggAEIAABCEAAAhCA&#10;AAQgAAEIQAACEIDAPQQQ++7xNT2FAAQgAAEIQAACEIAABCAAAQhAAAIQOJwAYt/hDqZ7EIAABCAA&#10;AQhAAAIQgAAEIAABCEAAAvcQQOy7x9f0FAIQgAAEIAABCEAAAhCAAAQgAAEIQOBwAoh9hzuY7kEA&#10;AhCAAAQgAAEIQAACEIAABCAAAQjcQwCx7x5f01MIQAACEIAABCAAAQhAAAIQgAAEIACBwwkg9h3u&#10;YLoHAQhAAAIQgAAEIAABCEAAAhCAAAQgcA8BxL57fE1PIQABCEAAAhCAAAQgAAEIQAACEIAABA4n&#10;gNh3uIPpHgQgAAEIQAACEIAABCAAAQhAAAIQgMA9BBD77vE1PYUABCAAAQhAAAIQgAAEIAABCEAA&#10;AhA4nABi3+EOpnsQgAAEIAABCEAAAhCAAAQgAAEIQAAC9xBA7LvH1/QUAhCAAAQgAAEIQAACEIAA&#10;BCAAAQhA4HACiH2HO5juQQACEIAABCAAAQhAAAIQgAAEIAABCNxDALHvHl/TUwhAAAIQgAAEIAAB&#10;CEAAAhCAAAQgAIHDCSD2He5gugcBCEAAAhCAAAQgAAEIQAACEIAABCBwDwHEvnt8TU8hAAEIQAAC&#10;EIAABCAAAQhAAAIQgAAEDieA2He4g+keBCAAAQhAAAIQgAAEIAABCEAAAhCAwD0EEPvu8TU9hQAE&#10;IAABCEAAAhCAAAQgAAEIQAACEDicAGLf4Q6mexCAAAQgAAEIQAACEIAABCAAAQhAAAL3EEDsu8fX&#10;FT391a9+9Xd/9xgbv/nNb37+859LAfnID/LPZNV//vOfpZ6f/vSnruT//t//W76MC//xj3/UYvJf&#10;+bnCUIp+SiAZJ+ru/MdZLfGQKRl0LhknGjl/+tOfnki4+p8KyLUae5+yvKvx95EjvF7OMETORjGX&#10;vyX9n//zf6TAT37yEx3sv/zlL+WboHdMNRu5+72p7wOGGea9F7ar4Sls7LOHvaTA4ZFmuwixG/w+&#10;lpiC7LSvLZm/0/lYZLbRByQejS6MFsS+C51e6PIf/vCH5IyglzmZz9do5MugUhFQ3NLLLylfBnKe&#10;/FMu17WZ/Fd+Ru/bIiif4qQk9P2dxIDroLv9JK8KblTJOBEFWa59UpydkVJGfk6ClWvlt1LPFtgP&#10;MLJL5LyfYYicXWIpf0v6/e9/n5w9gvHOVLOLu9/b2SVgmGHeO2KvGjJhUzV7GP9++fToy41pr7BJ&#10;WtsllpiCDoiEoV3I3+mCpt2SPPi+anJjFTbUoeMqR+wbx3bLmvWvBE9in8oiMtpdIpX8oPJfoLZo&#10;1oyv3MmE8otf/EK+9LUeYSQl/SwM+Zkcq/VDJx8nT/ZrqPhZePnnWr+epzjRG1UsN+u1kuMjv9XA&#10;E5uThqlVSMxzoq5X5LyfYYicOR5/2Uo+YNSJck+Rp15NG5f/6qwiH//OwlTz0hG7XN4rYJhhdvF4&#10;FzvzYWOfPewleaTp4rgFK+kVS0xBCzp3HZOqnqV1KZRc2jNlrePTcZYg9o1ju1nNmlXn/00y7oD+&#10;ZSDYihvvgpSqpFhSs9MZx8+5kH8GDcXfbIbyaHMtcZIEoEqxpOH4v1UZLt5zF9eQiZMnbVoq0YjV&#10;gAxUZtdE5vKjPTm7cx0jp9cMQ+TMDoKa9iwB4wZ4ULE+v8rtxn3PVFPDfsuyHQOGGWbLCGgy2hI2&#10;9tnDXpJHmiZ3LX1Rx1hiClra058aZwkz30D9m6h7p1ZgO1PWp86c1Dhi3yTQizejo10FkaeN/dKF&#10;p7Vx8L0utAJZRwmoMujnWJHZt3hsxNpcMU7iHqnfJcyCX2nkJN/kGJTMxEmsIOu1+rSkSX8qZMeq&#10;oqbB+6LARu7YyFTjDGOMnF4zDJGzbAhZAiYzePXNWb6+z1SzrK+7GNY3YJhhujhl/UosYeMefS0P&#10;Kswz6zt9kIV9Y4kpaJCbdq/WGGZ+N/2kh+TfGFiF7R4VRfsR+4qIriig6yK3FfdJ1NO/DARPPLqs&#10;8vP48n8oCEQf3tm3UYQZ4yTukYZEEDn5hLugkkyc6Eu74l26+rSkL+Pzf/Zr1kz4pDC9kV/WN7Vv&#10;5PSaYYicZSPHEjA6eC0b8JlqlnV0L8P6BgwzTC+/LF6PJWzss4e9pGDhkWbx2Kg1r28sMQXV8r+k&#10;vCXMfBT6J21dB8VLe6asW8Lmkn7SzTyBQOx4Evt0bZx8Z59fg2qCTy1qjpX/W07j3SU+jXESdEcT&#10;cOIzNDSc5JlGCljOd36KkziLRw3wj1t9OnI3uTN9F3dsZGffyOk1wxA5y4aQJWDcnxD0XGYdy/Jf&#10;+Tn4uwJTzbKO7mVY34Bhhunll8XrsYSNffawl1QsPNIsHh5V5vWNJaagKvj3FLaEmaPhNvDqN/HS&#10;ninrksghs+8SR9d180nsk1pkagiO2fVTAp8mFL/5/D2szlBKf0ogEyeBx5Pvy/NfGatVuY+U98/x&#10;KPbS1/W0cKzjxLrekwJYbI4CLwm8jJz85VUzDJHz0pVzLk96XL+Ux9n45Pfg2HemmjluWqeVlwHD&#10;DLOOK2dakvS7ffawlyx2ihtTEdHiBV7GElPQ4v5dxLx8nAQvNY4LM2Ut4sfRZiD2jSa8Zf1P04eI&#10;I+59Ab40E7zyLD/7GNf5W4K7zGiLK5/S+gSVPs5K8Pi6nvysR3nIXcryihxFHp8nFe/QjHfsakOa&#10;385nJoGXkdNxhiFyZvq9ua2MdiMThX/su0wa8QTCVNNMftMLXwYMM8ymfn9pdtLv9tnDXrJoJzem&#10;IqLFC7yMJaagxf27iHmZOPE38Kq1cWGmrEX8ONoMxL7RhLesPzl9yCJK/0ogSymnwvjSjOtqx7vU&#10;lviuMdoi2STf81gkpMv1+DV8TxdqsrqexaGf+OwFLeML07p32PLOr6LBFKgi8DJyOs4wRE6V474q&#10;nNFu4mN/xEhdKlsmEKaar3w6tN2XAcMMM9Q7y1ZuuTH5xttnD3tJrZ8b07JBYjTsZSwxBRk5X17s&#10;KU6CDbxKqSommbJOCi3EvpO82a0vyRlBE6PiN69Jq8Gk0PEu1a1LVDSAQPHOEetrRiviU1+KFwbG&#10;ZBZ7rqqi/cVGKdBGoEg+Hzl9Zxgip82JM6/KDOfkfn/7Dn2mmpl+nNbWy4BhhpnmqaUaKt6YAmvt&#10;s4e95NPzCY80S4VK0ZiXscQUVCRMgYx+F2zgbRD7mLJOCjDEvpO82a0vydtM5iiD4P1o+XdmSeX+&#10;0b3djKai6QSKTzOaXteWOlesPOiun8qnUlGc8uPbo/uLgx3o0xFe2mDRufnI6TvDEDnrR2HmlvRk&#10;fDHGmkV/Aub4gGGGWd/FIyy0TxoNs0dt5cwzI1w8rc5adwfCDVPQNE9t3VAyzOINvA1iX0ZJfCLG&#10;lLVsLCH2LeuaLw2z/AkxsM+/JHNmvJ7zndx49WWHabuJQPFpplgg02zttf5L+uLX82lDljJNJLio&#10;jkDRufkCfWcYS1RYytQhoHQNgWQ8aBjMF/sswWApUwOAsnUEXgYMM0wd7lNKF29McUftl9hL2h9X&#10;mGeWDb1adwfaClPQsp5dyrDMal1/9fSx9KI2hi3TkaWMxTbKVBFA7KvCdUvh2jSKILNPd/UGB4T7&#10;jy8ciXBGJOXvBCrsZlLnMrmiuguvShT2gzA+yU6B+2UyrZ/hnZV78TJy+s4wRM7KoaK2JQNGw0BS&#10;dGP7dQJxL/FkqlnfxX0tfBkwzDB93bFLbZlH3+RxYcGDCvPMLo6eYOfLWGIKmuCjA5p4KfYxZR0Q&#10;A5YuIPZZKF1XJjl9PGVLCZ3gnX2Z9yWpCiMy0HVMT+xwXrLRqEi+5FFhaMp3soAGW3IZnwGp0aX7&#10;c5+2ilvKnOirtfr0MnK6zzCWqLCUWYvyQdYkAybzTpngDbNMNQfFgqkrLwOGGcZE+bhCybCxzx72&#10;kkZylpuOpYyxOYp1JPAylpiCOvri4Kqqku/iwkxZB8eG3zXEvkscXdfNpwdl/SOA5OW5d6LLcks1&#10;HfmV/5dPff6QxAr3vjb5QQ8/5YV9dc5YuHT+NpPZhqB90qcZ+UgSqH++s56k6R+ta2SgF+rnKXvU&#10;UsbYHMWaCbyMHGm37wxjiQpLmWYgXJgn8BQwbq7wb0n6pdySXJ1MNbcF2MuAYYa5LWC0v8mwsc8e&#10;9pJGvJabjqWMsTmKdSTwMpaYgjr64uCqXop9TFkHx4bfNcS+Sxxd182n6UNyplTvCz7yZZCEpSck&#10;JEsmD0+ss4/SaxDI32ae9tL6tmsWXvxpUPqkWj/qnk4F0c3F+mk7OWQN9ntb8T5y+s4wRM7i8ZQJ&#10;GP3TdHxLCm40TDWLu7ivee8Dhhmmr0e2qC3z6Gt8UGGe2cLRE4x8H0tMQRPctHsT+WfpoHfJwkxZ&#10;u8eAxX7EPgul68pkpg/JwJIdUqrjyEd+kH8m32ZiL3kd31M6nL/NGG9CQZyIzJd826ORmXsiz5R3&#10;grWxTop1JzAicjJzkcV+IsdC6asy+YCRp1XNI666JTHVfOXNCe2OCBhmmAmO+7YJ+6NvZvbgkeZb&#10;Jy7S+ohYYgpaxLnrmGFcZ6nBT4WZstZx6CBLEPsGgaVaCEAAAhCAAAQgAAEIQAACEIAABCAAAQjM&#10;JoDYN5s47UEAAhCAAAQgAAEIQAACEIAABCAAAQhAYBABxL5BYKkWAhCAAAQgAAEIQAACEIAABCAA&#10;AQhAAAKzCSD2zSZOexCAAAQgAAEIQAACEIAABCAAAQhAAAIQGEQAsW8QWKqFAAQgAAEIQAACEIAA&#10;BCAAAQhAAAIQgMBsAoh9s4nTHgQgAAEIQAACEIAABCAAAQhAAAIQgAAEBhFA7BsElmohAAEIQAAC&#10;EIAABCAAAQhAAAIQgAAEIDCbAGLfbOK0BwEIQAACEIAABCAAAQhAAAIQgAAEIACBQQQQ+waBpVoI&#10;QAACEIAABCAAAQhAAAIQgAAEIAABCMwmgNg3mzjtQQACEIAABCAAAQhAAAIQgAAEIAABCEBgEAHE&#10;vkFgqRYCEIAABCAAAQhAAAIQgAAEIAABCEAAArMJIPbNJk57EIAABCAAAQhAAAIQgAAEIAABCEAA&#10;AhAYRACxbxBYqoUABCAAAQhAAAIQgAAEIAABCEAAAhCAwGwCiH2zidMeBCAAAQhAAAIQgAAEIAAB&#10;CEAAAhCAAAQGEUDsGwSWaiEAAQhAAAIQgAAEIAABCEAAAhCAAAQgMJsAYt9s4rQHAQhAAAIQgAAE&#10;IAABCEAAAhCAAAQgAIFBBBD7BoGlWghAAAIQgAAEIAABCEAAAhCAAAQgAAEIzCaA2DebOO1BAAIQ&#10;gAAEIAABCEAAAhCAAAQgAAEIQGAQAcS+QWCpFgIQgAAEIAABCEAAAhCAAAQgAAEIQAACswkg9s0m&#10;TnsQgAAEIAABCEAAAhCAAAQgAAEIQAACEBhEALFvEFiqhQAEIAABCEAAAhCAAAQgAAEIQAACEIDA&#10;bAKIfbOJ0x4EIAABCEAAAhCAAAQgAAEIQAACEIAABAYRQOwbBJZqIQABCEAAAhCAAAQgAAEIQAAC&#10;EIAABCAwmwBi32zitAcBCEAAAhCAAAQgAAEIQAACEIAABCAAgUEEEPsGgaVaCEAAAhCAAAQgAAEI&#10;QAACEIAABCAAAQjMJoDYN5s47UEAAhCAAAQgAAEIQAACEIAABCAAAQhAYBABxL5BYKkWAhCAAAQg&#10;AAEIQAACEIAABCAAAQhAAAKzCSD2zSZOexCAAAQgAAEIQAACEIAABCAAAQhAAAIQGEQAsW8QWKqF&#10;AAQgAAEIQAACEIAABCAAAQhAAAIQgMBsAoh9s4nTHgQgAAEIQAACEIAABCAAAQhAAAIQgAAEBhFA&#10;7BsElmohAAEIQAACEIAABCAAAQhAAAIQgAAEIDCbAGLfbOK0BwEIQAACEIAABCAAAQhAAAIQgAAE&#10;IACBQQQQ+waBpVoIQAACEIAABCAAAQhAAAIQgAAEIAABCMwmgNg3mzjtQQACEIAABCAAAQhAAAIQ&#10;gAAEIAABCEBgEAHEvkFgqRYCEIAABCAAAQhAAAIQgAAEIAABCEAAArMJIPbNJk57EIAABCAAAQhA&#10;AAIQgAAEIAABCEAAAhAYRACxbxBYqoUABCAAAQhAAAIQgAAEIAABCEAAAhCAwGwCiH2zidMeBCAA&#10;AQhAAAIQgAAEIAABCEAAAhCAAAQGEUDsGwSWaiEAAQhAAAIQgAAEIAABCEAAAhCAAAQgMJsAYt9s&#10;4rQHAQhAAAIQgAAEIAABCEAAAhCAAAQgAIFBBBD7BoGlWghAAAIQgAAEIAABCEAAAhCAAAQgAAEI&#10;zCaA2DebOO1BAAIQgAAEIAABCEAAAhCAAAQgAAEIQGAQAcS+QWCpFgIQgAAEIAABCEAAAhCAAAQg&#10;AAEIQAACswkg9s0mTnsQgAAEIAABCEAAAhCAAAQgAAEIQAACEBhEALFvEFiqhQAEIAABCEAAAhCA&#10;AAQgAAEIQAACEIDAbAKIfbOJ0x4EIAABCEAAAhCAAAQgAAEIQAACEIAABAYRQOwbBJZqIQABCEAA&#10;AhCAAAQgAAEIQAACEIAABCAwmwBi32zitAcBCEAAAhCAAAQgAAEIQAACEIAABCAAgUEEEPsGgaVa&#10;CEAAAhCAAAQgAAEIQAACEIAABCAAAQjMJoDYN5s47UEAAhCAAAQgAAEIQAACEIAABCAAAQhAYBAB&#10;xL5BYKkWAhCAAAQgAAEIQAACEIAABCAAAQhAAAKzCSD2zSZOexCAAAQgAAEIQAACEIAABCAAAQhA&#10;AAIQGEQAsW8QWKqFAAQgAAEIQAACEIAABCAAAQhAAAIQgMBsAoh9s4nTHgQgAAEIQAACEIAABCAA&#10;AQhAAAIQgAAEBhFA7BsElmohAAEIQAACEIAABCAAAQhAAAIQgAAEIDCbAGLfbOK0BwEIQAACEIAA&#10;BCAAAQhAAAIQgAAEIACBQQQQ+waBpVoIQAACEIAABCAAAQhAAAIQgAAEIAABCMwmgNg3mzjtQQAC&#10;EIAABCAAAQhAAAIQgAAEIAABCEBgEAHEvkFgqRYCEIAABCAAAQhAAAIQgAAEIAABCEAAArMJIPbN&#10;Jk57EIAABCAAAQhAAAIQgAAEIAABCEAAAhAYRACxbxBYqoUABCAAAQhAAAIQgAAEIAABCEAAAhCA&#10;wGwCiH2zidMeBCAAAQhAAAIQgAAEIAABCEAAAhCAAAQGEUDsGwSWaiEAAQhAAAIQgAAEIAABCEAA&#10;AhCAAAQgMJsAYt9s4rQHAQhAAAIQgAAEIAABCEAAAhCAAAQgAIFBBBD7BoGlWghAAAIQgAAEIAAB&#10;CEAAAhCAAAQgAAEIzCaA2DebOO1BAAIQgAAEIAABCEAAAhCAAAQgAAEIQGAQAcS+QWCpFgIQgAAE&#10;IAABCEAAAhCAAAQgAAEIQAACswkg9s0mTnsQgAAEIAABCEAAAhCAAAQgAAEIQAACEBhEALFvEFiq&#10;hQAEIAABCEAAAhCAAAQgAAEIQAACEIDAbAKIfbOJ0x4EIAABCEAAAhCAAAQgAAEIQAACEIAABAYR&#10;QOwbBJZqIQABCEAAAhCAAAQgAAEIQAACEIAABCAwmwBi32zitAcBCEAAAhCAAAQgAAEIQAACEIAA&#10;BCAAgUEEEPsGgaVaCEAAAhCAAAQgAAEIQAACEIAABCAAAQjMJoDYN5s47UEAAhCAAAQgAAEIQAAC&#10;EIAABCAAAQhAYBABxL5BYKkWAhCAAAQgAAEIQAACEIAABCAAAQhAAAKzCSD2zSZOexCAAAQgAAEI&#10;QAACEIAABCAAAQhAAAIQGEQAsW8QWKqFAAQgAAEIQAACEIAABCAAAQhAAAIQgMBsAoh9s4nTHgQg&#10;AAEIQAACEIAABCAAAQhAAAIQgAAEBhFA7BsElmohAAEIQAACEIAABCAAAQhAAAIQgAAEIDCbAGLf&#10;bOK0BwEIQAACEIAABCAAAQhAAAIQgAAEIACBQQQQ+waBpVoIQAACEIAABCAAAQhAAAIQgAAEIAAB&#10;CMwmgNg3mzjtQQACEIAABCAAAQhAAAIQgAAEIAABCEBgEAHEvkFgqRYCEIAABCAAAQhAAAIQgAAE&#10;IAABCEAAArMJIPbNJk57EIAABCAAAQhAAAIQgAAEIAABCEAAAhAYRACxbxBYqoUABCAAAQhAAAIQ&#10;gAAEIAABCEAAAhCAwGwCiH2zidMeBCAAAQhAAAIQgAAEIAABCEAAAhCAAAQGEUDsGwSWaiEAAQhA&#10;AAIQgAAEIAABCEAAAhCAAAQgMJsAYt9s4rQHAQhAAAIQgAAEIAABCEAAAhCAAAQgAIFBBBD7BoGl&#10;WghAAAIQgAAEIAABCEAAAhCAAAQgAAEIzCaA2DebOO1BAAIQgAAEIAABCEAAAhCAAAQgAAEIQGAQ&#10;AcS+QWCpFgIQgAAEIAABCEAAAhCAAAQgAAEIQAACswkg9s0mTnsQgAAEIAABCEAAAhCAAAQgAAEI&#10;QAACEBhEALFvEFiqhQAEIAABCEAAAhCAAAQgAAEIQAACEIDAbAKIfbOJ0x4EIAABCEAAAhCAAAQg&#10;AAEIQAACEIAABAYRQOwbBJZqIQABCEAAAhCAAAQgAAEIQAACEIAABCAwmwBi32zitAcBCEAAAhCA&#10;AAQgAAEIQAACEIAABCAAgUEEEPsGgaVaCEAAAhCAAAQgAAEIQAACEIAABCAAAQjMJoDYN5s47UEA&#10;AhCAAAQgAAEIQAACEIAABCAAAQhAYBCB/z+85rjxGo4RpwAAAABJRU5ErkJgglBLAQItABQABgAI&#10;AAAAIQBKsGcLCAEAABMCAAATAAAAAAAAAAAAAAAAAAAAAABbQ29udGVudF9UeXBlc10ueG1sUEsB&#10;Ai0AFAAGAAgAAAAhACOyauHXAAAAlAEAAAsAAAAAAAAAAAAAAAAAOQEAAF9yZWxzLy5yZWxzUEsB&#10;Ai0AFAAGAAgAAAAhANLUm2XCAwAARAoAAA4AAAAAAAAAAAAAAAAAOQIAAGRycy9lMm9Eb2MueG1s&#10;UEsBAi0AFAAGAAgAAAAhAKomDr68AAAAIQEAABkAAAAAAAAAAAAAAAAAJwYAAGRycy9fcmVscy9l&#10;Mm9Eb2MueG1sLnJlbHNQSwECLQAUAAYACAAAACEA13SxgtwAAAAFAQAADwAAAAAAAAAAAAAAAAAa&#10;BwAAZHJzL2Rvd25yZXYueG1sUEsBAi0ACgAAAAAAAAAhANJMkG31MQQA9TEEABQAAAAAAAAAAAAA&#10;AAAAIwgAAGRycy9tZWRpYS9pbWFnZTEucG5nUEsFBgAAAAAGAAYAfAEAAEo6BAAAAA==&#10;">
                <o:lock v:ext="edit" aspectratio="t"/>
                <v:rect id="AutoShape 127" o:spid="_x0000_s1027" style="position:absolute;left:2527;top:4335;width:9415;height:7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gwLixAAA&#10;ANsAAAAPAAAAZHJzL2Rvd25yZXYueG1sRI9Ba8JAFITvBf/D8gQvohstFE1dRQQxSEGM1vMj+5qE&#10;Zt/G7Jqk/75bEHocZuYbZrXpTSVaalxpWcFsGoEgzqwuOVdwvewnCxDOI2usLJOCH3KwWQ9eVhhr&#10;2/GZ2tTnIkDYxaig8L6OpXRZQQbd1NbEwfuyjUEfZJNL3WAX4KaS8yh6kwZLDgsF1rQrKPtOH0ZB&#10;l53a2+XjIE/jW2L5ntx36edRqdGw376D8NT7//CznWgFr0v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1YMC4sQAAADbAAAADwAAAAAAAAAAAAAAAACXAgAAZHJzL2Rv&#10;d25yZXYueG1sUEsFBgAAAAAEAAQA9QAAAIgDAAAAAA==&#10;" filled="f" stroked="f">
                  <o:lock v:ext="edit" aspectratio="t" text="t"/>
                </v:rect>
                <v:shape id="Picture 128" o:spid="_x0000_s1028" type="#_x0000_t75" style="position:absolute;left:2527;top:4335;width:9415;height:78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7e&#10;Tvm+AAAA2wAAAA8AAABkcnMvZG93bnJldi54bWxET8uKwjAU3Q/4D+EK7sbUByLVKCIK4mx8dX9J&#10;rm2xuSlNtPXvJwvB5eG8l+vOVuJFjS8dKxgNExDE2pmScwW36/53DsIHZIOVY1LwJg/rVe9nialx&#10;LZ/pdQm5iCHsU1RQhFCnUnpdkEU/dDVx5O6usRgibHJpGmxjuK3kOElm0mLJsaHAmrYF6cflaRWc&#10;W5NNcHTc7eeZ/jvl2UmH3UapQb/bLEAE6sJX/HEfjIJpXB+/xB8gV/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G7eTvm+AAAA2wAAAA8AAAAAAAAAAAAAAAAAnAIAAGRycy9k&#10;b3ducmV2LnhtbFBLBQYAAAAABAAEAPcAAACHAwAAAAA=&#10;">
                  <v:imagedata r:id="rId138" o:title=""/>
                </v:shape>
                <w10:anchorlock/>
              </v:group>
            </w:pict>
          </mc:Fallback>
        </mc:AlternateContent>
      </w:r>
    </w:p>
    <w:p w14:paraId="1D349612" w14:textId="77777777" w:rsidR="00F56478" w:rsidRPr="007D4813" w:rsidRDefault="00F56478" w:rsidP="00F56478">
      <w:pPr>
        <w:spacing w:before="100" w:beforeAutospacing="1"/>
        <w:contextualSpacing/>
        <w:rPr>
          <w:rFonts w:ascii="Arial" w:hAnsi="Arial"/>
          <w:sz w:val="24"/>
          <w:szCs w:val="24"/>
        </w:rPr>
      </w:pPr>
      <w:r w:rsidRPr="00734A27">
        <w:rPr>
          <w:rFonts w:ascii="Arial" w:hAnsi="Arial"/>
          <w:b/>
          <w:sz w:val="24"/>
          <w:szCs w:val="24"/>
        </w:rPr>
        <w:t>Figure 3-Dunton.</w:t>
      </w:r>
      <w:r w:rsidRPr="007D4813">
        <w:rPr>
          <w:rFonts w:ascii="Arial" w:hAnsi="Arial"/>
          <w:sz w:val="24"/>
          <w:szCs w:val="24"/>
        </w:rPr>
        <w:t xml:space="preserve">  </w:t>
      </w:r>
      <w:proofErr w:type="gramStart"/>
      <w:r w:rsidRPr="007D4813">
        <w:rPr>
          <w:rFonts w:ascii="Arial" w:hAnsi="Arial"/>
          <w:sz w:val="24"/>
          <w:szCs w:val="24"/>
        </w:rPr>
        <w:t>Particulate organic matter (POM).</w:t>
      </w:r>
      <w:proofErr w:type="gramEnd"/>
      <w:r w:rsidRPr="007D4813">
        <w:rPr>
          <w:rFonts w:ascii="Arial" w:hAnsi="Arial"/>
          <w:sz w:val="24"/>
          <w:szCs w:val="24"/>
        </w:rPr>
        <w:t xml:space="preserve">  </w:t>
      </w:r>
      <w:proofErr w:type="gramStart"/>
      <w:r w:rsidRPr="007D4813">
        <w:rPr>
          <w:rFonts w:ascii="Arial" w:hAnsi="Arial"/>
          <w:sz w:val="24"/>
          <w:szCs w:val="24"/>
        </w:rPr>
        <w:t>Distribution and range of δ</w:t>
      </w:r>
      <w:r w:rsidRPr="007D4813">
        <w:rPr>
          <w:rFonts w:ascii="Arial" w:hAnsi="Arial"/>
          <w:sz w:val="24"/>
          <w:szCs w:val="24"/>
          <w:vertAlign w:val="superscript"/>
        </w:rPr>
        <w:t>13</w:t>
      </w:r>
      <w:r w:rsidRPr="007D4813">
        <w:rPr>
          <w:rFonts w:ascii="Arial" w:hAnsi="Arial"/>
          <w:sz w:val="24"/>
          <w:szCs w:val="24"/>
        </w:rPr>
        <w:t>C values (‰).</w:t>
      </w:r>
      <w:proofErr w:type="gramEnd"/>
    </w:p>
    <w:p w14:paraId="056DEE22" w14:textId="77777777" w:rsidR="00F57304" w:rsidRDefault="00F57304" w:rsidP="00F57304">
      <w:pPr>
        <w:rPr>
          <w:rFonts w:eastAsia="Calibri"/>
        </w:rPr>
      </w:pPr>
    </w:p>
    <w:p w14:paraId="65554DAA" w14:textId="1B3C3971" w:rsidR="00F57304" w:rsidRPr="00F57304" w:rsidRDefault="00302BBD" w:rsidP="00F57304">
      <w:pPr>
        <w:rPr>
          <w:rFonts w:eastAsia="Calibri"/>
        </w:rPr>
      </w:pPr>
      <w:r>
        <w:rPr>
          <w:rFonts w:eastAsia="Calibri"/>
        </w:rPr>
        <w:t xml:space="preserve">             </w:t>
      </w:r>
      <w:r w:rsidR="00F57304">
        <w:rPr>
          <w:noProof/>
          <w:sz w:val="24"/>
          <w:szCs w:val="24"/>
        </w:rPr>
        <mc:AlternateContent>
          <mc:Choice Requires="wpg">
            <w:drawing>
              <wp:inline distT="0" distB="0" distL="0" distR="0" wp14:anchorId="2D227D4B" wp14:editId="694BFA96">
                <wp:extent cx="4500880" cy="3733192"/>
                <wp:effectExtent l="0" t="0" r="0" b="635"/>
                <wp:docPr id="42" name="Group 1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500880" cy="3733192"/>
                          <a:chOff x="2525" y="-1085"/>
                          <a:chExt cx="9415" cy="7860"/>
                        </a:xfrm>
                      </wpg:grpSpPr>
                      <wps:wsp>
                        <wps:cNvPr id="43" name="AutoShape 131"/>
                        <wps:cNvSpPr>
                          <a:spLocks noChangeAspect="1" noChangeArrowheads="1" noTextEdit="1"/>
                        </wps:cNvSpPr>
                        <wps:spPr bwMode="auto">
                          <a:xfrm>
                            <a:off x="2525" y="-1085"/>
                            <a:ext cx="9415" cy="78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 name="Picture 1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525" y="-1085"/>
                            <a:ext cx="9415" cy="78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0" o:spid="_x0000_s1026" style="width:354.4pt;height:293.95pt;mso-position-horizontal-relative:char;mso-position-vertical-relative:line" coordorigin="2525,-1085" coordsize="9415,7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3pINvFAwAARwoAAA4AAABkcnMvZTJvRG9jLnhtbOxW247bNhB9D9B/IPSu&#10;1cXyWhbWDlzZXgRI20WTfgBNURIRiWRI2t5N0H/vkJRs760Jkj52gZVJDjmcOWfOSDdv7/sOHajS&#10;TPBFkFzFAaKciIrxZhH89XEb5gHSBvMKd4LTRfBAdfB2+cubm6MsaCpa0VVUIXDCdXGUi6A1RhZR&#10;pElLe6yvhKQcjLVQPTYwVU1UKXwE730XpXF8HR2FqqQShGoNq2tvDJbOf11TYv6oa00N6hYBxGbc&#10;U7nnzj6j5Q0uGoVly8gQBv6BKHrMOFx6crXGBqO9Ys9c9YwooUVtrojoI1HXjFCXA2STxE+yuVVi&#10;L10uTXFs5AkmgPYJTj/slvx+uFOIVYsgSwPEcQ8cuWtRMnHoHGVTwKZbJT/IO+VThOF7QT5pxEXZ&#10;Yt7QlZaANPBv8YyeHrHzxp9Hu+NvooI78N4IB9h9rXrrFaBA946XhxMv9N4gAovZNI7zHOgjYJvM&#10;JpNknnrmSAv02nPpNJ0GCMxhEufT0bgZHMyzBKz29Cy/dmlFuPA3u2iH6GzVQBnqM9L655D+0GJJ&#10;HYHagjgiPRmRXgEKbg+g7bCz98PGEWr9Ks5n6JUSx5biCkJNwK/4CKhtKnbBxoVL618Dj9/k4SU8&#10;Rzr+BU1cSKXNLRU9soNFoKAuHM/48F4bWx3nLZZ2Lras65wKwT1ssYv2Iieer/N4vsk3eRZm6fUm&#10;zOKqClfbMguvt8lsup6sy3Kd/G39J1nRsqqi3LobhZxk30ff0FK8BE9S1qJjlXVnQ9Kq2ZWdQgcM&#10;jWTr/lytg+W8LXochksWchl/XXZQb54CX2w7UT0AHUoAVlDg0Elh0Ar1JUBH6EqLQH/eY0UD1L3j&#10;wPA8yTLbxtwkm85SmKhLy+7SgjkBV4vABMgPS+Nb314q1rRwU+K44cIWYs0cPzY+H5WTstPD8kYy&#10;UsD/gCyMniH77VYNp8ze5uLbff9dPnqsPu1lCN1SYsN2rGPmwXV+iNwGxQ93jNjGZCcXGstGjYHZ&#10;3goKcz1j3OYPQTEy8love0Vjtogfe3HTR4HsOibH0rHjIWVA/0njfgE1/1JYC7LvKTf+LadoB9kL&#10;rlsmNVBe0H5HK5DXu8pT+JJ40nwVx/P017CcxiWIZ7YJV/NsFs7izSyLszwpk3IUz15TgAF3a8l+&#10;Xj1eJWOffaYAXFhIvKrIn9AgnPy1UdSQ1i7XILphHdrFyeBgPiNrOfhPe1k8GSQ9vpP+72Wnljr2&#10;sPHX97KRgkERMIWRfd3D14rbOXxZ2c+hy7nbdf7+W/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NUKPv3QAAAAUBAAAPAAAAZHJzL2Rvd25yZXYueG1sTI9BS8NAEIXvgv9hGcGb&#10;3USpjTGbUop6KkJbQbxNk2kSmp0N2W2S/ntHL3p5MLzhve9ly8m2aqDeN44NxLMIFHHhyoYrAx/7&#10;17sElA/IJbaOycCFPCzz66sM09KNvKVhFyolIexTNFCH0KVa+6Imi37mOmLxjq63GOTsK132OEq4&#10;bfV9FD1qiw1LQ40drWsqTruzNfA24rh6iF+Gzem4vnzt5++fm5iMub2ZVs+gAk3h7xl+8AUdcmE6&#10;uDOXXrUGZEj4VfEWUSIzDgbmyeIJdJ7p//T5NwAAAP//AwBQSwMECgAAAAAAAAAhAGsT2oyjDwYA&#10;ow8GABQAAABkcnMvbWVkaWEvaW1hZ2UxLnBuZ4lQTkcNChoKAAAADUlIRFIAAAakAAAFeAgCAAAA&#10;SaYrpgAAAAFzUkdCAK7OHOkAAAAEZ0FNQQAAsY8L/GEFAAAAIGNIUk0AAHomAACAhAAA+gAAAIDo&#10;AAB1MAAA6mAAADqYAAAXcJy6UTwAAAAJcEhZcwAAHsIAAB7CAW7QdT4AAP95SURBVHhe7P1/yETb&#10;et+HndJ/TMCYOCaqQGAERqCqXERFbg+91MSitkHkYpomNKFBcCmOTxziGuJAnJ5AsfOjDheCU9eQ&#10;g12wfcuJgkqobKs3jU7VmDpHqdvoNonLvW2j9qqVzaEmPo1qEtAf0+/Md+aZZ57161lrr71nz+zn&#10;ZfMy78zaa6/1XWvv2fvzfp/1/Jf+0B/6Qx/ETygQCoQCh1TgX/vX/rVD9js6HQqEAqFAKBAKhAKh&#10;QCgQCoQCocARFTidTofoNmBf/IQCoUAocEwFDnGVj06GAqFAKBAKhAKhQCgQCoQCoUAoEApcFADs&#10;O8LPB/KEf4TeRh9DgVAgFIAC6133fu7nfu6YCh+t4wfp7xG6GX18m0vWEYZSD9bR+ht9T0/VI88B&#10;54UrJHIKlS22E/V20owlSjb3zfaRTyvf//73+Tt+piggqLM5KO9RIGDfe4xj9CIUCAU6FAjY1yGW&#10;r+gRbsVEieN09gg9jT76TvEXKHWEoQzgRQWONtal0y908FyYQiWPSrudY8cZvlJPdejVFNp18EoC&#10;9i25IMS+oUAoEAq8gAIrwb7j3JGkY3yovh+ns0foafTxBS7Z7iYeYTQP+F+Hg3/j1Kf/oea8+0rw&#10;UDAkGtPt6ZcaDNyhxs7TWfH6HRzYLel+wL6FF4TYPRQIBUKBvSsQsG/6CHnuUaYf9FkVHqezR+hp&#10;9PFZ59Eaxz3CaD79CXyNgRuo81BjXdEndPBMnlDJo9Kuptkxh8zZ60B+Afv8Z3SE8fq1ipKhQCjw&#10;JgoE7Js7kM67k7kHfWJtB+lvdPOJc2z6oWM0p0u6hwoPMqxZqY/cdyNISNE8GUOipkT1AhsLuPHh&#10;Foozd3d/3wP5jSG/cPbNnbFRWygQCoQCu1NgDdjn/3renRyLG3S0vh+kv9HNxWfGjiqI0dzRYMxr&#10;ykGGNWDfrkDMvPm7aU1HPlmmCL2ZgJsdaIosa1TSpUDk7uhFfgH71pi0UWcoEAqEAjtSIGDf3MHo&#10;ui+Ze+in1HaQ/kY3nzK7VjpojOZKwj632oMMa0nkg3dfyxJSNM/EkKgpUbPA2hqi/rUP0ezjTgp0&#10;6RC8r4v3BezbySSPZoQCoUAosJYC02Ff17fyWr16Ur1H6/tx+nuQnkY3n3TlWOWwBxnNoDxU4IDD&#10;HdxzyYUjJswS9dY+42J0zOh0CRK8z8/7AvYtvA7E7qFAKBAK7F2BgH0TR6jrdmTicZ9V1XH6e5Ce&#10;RjefdSqtdNyDDKiod7T+LnkeXmnK7aTag88EzyiERB6V6mVW0nClapf397k1dMkSvM/J+wL2PXdW&#10;x9FDgVAgFFhdgbmwr+vLePW+bX6Ao3X/OP09SE+jm5tfM9Y94EEGNGAfFTjacFdOnpDCc2UJlTwq&#10;bcn7MCIxKCXBe5UJ3ufhfQH7ll8EooZQIBQIBXatQMC+icPTey8y8dBPqeo4/T1IT6ObTzmP1jvo&#10;QQY0YF/AvvQkOtrkH7uMhEpjuq1xzYmxaI5Fr0SRorfJ+wL2NWedLQBNMRG/+c1vinYff/zxp59+&#10;ive766rugAr1IeZWvmptwy0f3nHV7kTlMS6vPgcC9s0awd67kFnHfWI9x+nyQXoa3Xzi2bTGoQ8y&#10;oFq6A3Y5up89dw4+E5zXk1DJKVSl2BQNp1SyvC/7r2FAqLD4VZBfwL6OOQ8dNeMT7eTFJ5980lFd&#10;q+jnn38uNQMmtorv6PPPPvtsrOWv2+Udqb9CU2JcVhB10yonwr6B7+BNu7rywQ7Y/eN0+SA9jW6u&#10;fJHYuvqDDGjQLlHggCO+NoXZ+qTd/HgxZ5ZLvkRD7Ltk9+WNf7kaBuQKi1+J9wXs885/TLuU7qXv&#10;wOXnrbFVDuhQ6v/Od77TKr6jz4dbPrzjjjr/jk2JcXn1UQ3YN2sEB+4/Zh36KfUcqr8H6Wx08ymn&#10;0noHPciABuwL2Jc9iQ44/wcuJqHSgGjpLgMyBuYbVn5AbRwrLH4p8gvY55qEMNZ5SB/LzPL3ffTR&#10;R3LQL774wtXQfRT6+te/Ptby1+3yPoRfqxUxLmspu1W9s2Df2FfvVr3c4jhHU+BQ/T1IZ6ObW1wp&#10;tj3GQcY0eF/wvuB9w5eWA14lhrUq7dirYW/56Q1+9QrHBHwti9+f+TN/prno3sICAfvaJ4KOYaRe&#10;COb93ve+J3vCdqdpCAosZ3NffvmljA3YWbuVr1/igF1+iUGLcXmJYao3MmDflEEcu+2YcuhnVXKc&#10;LkdPnzXHVjrucQYUAh6qs5wwB+xysM5ZCGala87Oqz34KTNrdJwyhqFvY8HTw1UsfvJM9EQbIBif&#10;/lmI8+q7B+xrzEaQDu1Tw+tSIg5dzHktqBwbMFHGBmxx1jmz53oO2OU9D4e0LcblJYYpYN8Gw7T8&#10;wr5BI+ce4jhdjp7OnTl7qC3GdA+jsFIbjjO4WQEP3v1UkxDEc6KFSh6VmmWaMjYLNA8RBab8byNr&#10;8cObuvLtbYAG8/HPgH0T5/wHvQ4XE8BbsexpA2Bp5T54ABHkq7EgQB52zH5vCexDvou0wJKqMKWk&#10;GWgM+gimWVEZLdSZSWBjrGQfxjWu3vL06FS1uWOlhUYN6J8VTdfQ1SnsaIyWphfQs27nNIdDC7Pj&#10;vvxAqKG3a5RlbFyovHa2omsYyvqMmnhKR1UeBXqve/F0EQpQgePcs0ZPPVeS1yoTY/pa49XV2uMM&#10;bkmWUGAKDuiada9eOObMlBGsyxgiTxF54tmtfXyG9MlRtrH4ZTHf2qQPT/fh7GvMSb1UX50fMdoR&#10;UAw/2VMdEKS08F8KBzVcS72Ew1XBpaWTLTQjhYGNNJo07c/mCK63vLT6IZhRfcfSOEEcE0OtO5UF&#10;cAOd0qcKxC8lZc7mUakcLh33JQci5usdLwo7MC5oauVYGIXXyioz/ctpVxUG7JsyHAe8hztOl6On&#10;U86RXVUSY7qr4ZjemOOMb/zzqTl5Dj4ZmvpIgRDKr1WlZEnGkHeKvGklawu7Nuzb3s2nrYIB+2rT&#10;ErSiicOc07qC53gIA840VjOHWFJViYvhcClS9KQlSXlfpeWVCg02cqqqBygLUtPlDsc6Bc5bArX6&#10;fRzOONqahzO8b/hAFWCnW5jlswPjAorqEaQU8+4c3yg2S4GAfcuVXPtWY3kLp9dwqC4fp7PR0+ln&#10;ytMrPM6YaqmP2eugNqXT7eDzwX8VCqH8Wvl5H1QNYacI+6wTfD3e91zSF86+xrTUECRLSZzTWhMc&#10;wB0hILp+jaWMvUsfZUlVpDPgfcwuAiyl2Z/pi+FoOkzVZCzRQKfScr30G5ohQawpaSoFQZsW6mOh&#10;QrSQoM04zrQfc6xTKUdDCyVDi1FDX+tNl6UleF/DTe2AM2o4D4QWDndtbFy0P9QorLvmHErneRTF&#10;hhVYDvviJuaAChyqy8fpbPR0+EK65x2PM6xBu0KB7Jl4wFNg7IoUQo3plu4lSoaksySt17OqzmvA&#10;vhTzrbo2X6nycPbV5pX20On0u71zGgQHgZ+szTi/sj44zY8MZFxSFY5V8pGlDjiNbFLQqZkjuI8I&#10;Umm5BotmuTrjVXRyVb2XboMhXziuNG+sU9hdH0tXyJoNgc0eznRZsznd+LED4YjDXRsbl4p/k7AV&#10;Ex6yRCRv77VipfIB+5YLu+pNxvLmrVHDobp8nM5GT9c4WZ5e53GGVUt9zF4H7CudbgefD/6rUAjl&#10;16pSkjKGmFPEdFayqtoTed9OMB/xX8C+2uyqEA3npKwX4zJ/YriTwto25cQlnqrqMa3aoOeJX84G&#10;OJdaru1jKSwz5jhPl/XcTfsFJdE8rp8ovrPhTrE2+UlDU7X4KMZx1IdLu6zr1J8OHMgcK6uGPpwu&#10;MDwuup1oP0YwMnJMuSasVEnAvuXCrnqHsbx5a9RwqC4fp7PR0zVOlqfXeZxhDdgXsC9g38ILzjEv&#10;FwtFy+4eSq6har3O9TRfCPtK+Tc2SMFRNwwG7NsO9mGZMwwG2BN+MFPBoUpuLG22yqaYGKsqTTCi&#10;fWT6QJrZlU6qLAkttVxHp6ZZaE1Abj2tLQdsIMJ6uFN6fbostjM0kC1sHi4VcOxAnmNlW2hk7BqX&#10;7DJ/EAezxTN82383HPyIC2Hfet+srzIux1TgUL0+Tmejp69y2elq53GGNWBfKFA5NY55InRdK1g4&#10;hBoQzZx64exbqOHw7ivN3iWwb7ekL5x9jWk2y9kHylbJjMGjiJ1N28RSl9ZwVWkEcQkA4X3d2lKO&#10;hVScSss1VUwrbNr00nEaiLAe6xQOrT16fvRZz1Sr1cuaAf0HGh4v7LhkXCqJYgCyA/kNf4etsWPA&#10;voWqrnRjsbBVa+9+qF4fp7PR07VPnKfUf5xhDdQVCgTsW36ROeYVY7lu5KRavVByiqpdlayk+QDs&#10;2zPjE7tfOPtqs0vzmjq8kHXK4HgyBrpm8lyOgURB6shKQBPdviVVpakSKgdqUk6N58TsNlyhXvPO&#10;dLk0PLqFzgDSsU6hAbp5qf0NBbJpSQzOq//Jbo4dqAJtRb3seDV3bI4LMGhlTgbv6/rqWrVwwL6F&#10;8q50Y7GwVavufrQuH6e/0dNVT5wnVn6ckQ3aJQocc9DrZ1lo4rwKhVBOoZoXnFByQMmFu6yheS/s&#10;e3qaXWe6j4B9tckG8CQC1WeVRh46v0SaXBX1AJFgeEoxmyggB9XccGJVKVoygLLJxXQjJb9EqeVN&#10;qFRK7VoZm2YL032bu2Q7hXr0NMj6HPWOMvp+2Cd8c+xATXlRoNS1uibOcQFsBQNNqV+k4l34TTZx&#10;9yWwb40v1Ild26aqA4pwtC4fp7/R020uGtsf5Tgj23z23l78Jx7xmONeETwE8c/G0KpLq4pcoaRf&#10;yVkl52ruJ30v4ebTHDBgX23KaWeTjrQ1+2gmYqJldeioyTtRSlxbIj4Tq2L79YFMrmFtacz65nQB&#10;6VeFVVWgksluUYoaNppXKhSXJa4C2og31ikcV++YrntoCoiSeryc17WxA5kG+MerTgnHxkVTRQlP&#10;dnY/iq2nQMC+JdrOvZ9Y0pIt9z1Ur6OzW06tLY8VI7ul2k851qGGOKtwKJDKEpo4T8YQapZQoaRT&#10;ybnFJsruhH2v4uYL2Hd+8vXMNsM7AC/g25LgRLwA+jFLs/ktciV4V8JYFbzVWxX7XqmwnlxCf1rK&#10;JGvk1bYvEwlrUKlnXAypNHyw5LIc65QRKk3QoR2X+lP9/gDB9B8ILRzu2sC4YIbjcAS7hhGbeVXK&#10;C+wc4ig2UYGAfUvEnHgzsaQZG+97qF5HZzeeXZsdLkZ2M6mfeKBDjXKALc9MO/iU8EgkZUKrulzQ&#10;xymRs1jX6EThpgITZa/zvlfEfER+4exrzCLjVKrHZqbrzWkUKNMRiMTEPIobK7v6G5s4sSrUVk/8&#10;atLjCsHEXtq+BzUEY1VajsNp8oWO0AyIXhvS5w/81L5I7MVmmObhQNrmNtAp1Gn2QpdxOFabtl9D&#10;PZOuRCNOTAB03OSuHT5Q2kjPeHFSDYyL2QXHEpGN/jqevXmxjgKrKjAM+yZ+ia7awVUrP6YIh+p1&#10;dHbVM+iJlcfIPlH8zQ59qFHOqhoKpLKEJs4TMISqCNUrTm955xhFsboCE2UX3ge0hwfzl4vYza7i&#10;F7CvfQY502Jk0YZZaK/ECqURpdhew2UqzNFTFcpUDpRioNLhdGByvcKUZGXr7MJDzXExcdNODc1e&#10;OpS7nmA3jfD1kGLp8pIDjXUtizI949JMLY1KwtbXvrJsWCJg3xKxJ95GLGnGxvseqtfR2Y1n12aH&#10;O9TIQtWj9ZcT6Zi91idRKBCwb8lFNebPRIYeYi6ZisP7TpS9Avj4kTMtxn6KBexzzStjQDNABFwj&#10;m6SVVWcJkYGA0gh9oJRVTayqfiC5fyphPrTEhHA2K9Q0UKoFsNNWwbTLleGBj6zE+9LmST0VAJfd&#10;S48UulCit6UJUD9cKQHLwIF4v+sfLxFkYFxg5auTVnwaqXhdV5atCgXsG1Z64g3EcBu23/FovT5U&#10;f6Oz259Qmx3xUIOr7+s2U3ifBzrmuDfHImRpSiSPe86SBymGmTM8eYZ3PIi2K3VzuezyoPQebr5Y&#10;s8+7Zp+ekYAXmEmaccDfBMLl4VMgROR0+A22xV00l5FKtGcqi0tmVdU8EPuOuYIjSmG2Pwu2PBXq&#10;+GUoSdTl2bFyaUBjNC4sNU/X4O8U9tIjzihdDJYcEY2HPtmcGHJE5+GWH6hrvLQgY+OCvdD3sTNi&#10;pWt9VFtSYAz2Lf/ufIMROaYIR+v1ofobnX2D61KpC4caXC3CYTsexLNyOses8F/rQquJp1KI6Z94&#10;E0uOyS7PR0LH8E7K+/Zj0xtoSTj7Jk6zqOoNFaikMZnb280ONLfZUdtLKBCwb3iYxu4ehg+3kx2P&#10;1utD9Tc6u5OzbI1mHGpwA/aFAs2T6LBnRFMZUyCEoiCzdJhVT+84Hrz8mOxpXg4+NA1gtX3uErDv&#10;4OdFdL+mQD2NyUTtNjvQxDZHVS+kwADsG/vKfCFNnE09pg5H6/Wh+huddZ77r1jsUIMbqCt4TfMk&#10;PewZ0VQmLXBwrdD9iQpMrGpgKI+8y4DyhuvhTwgYsO91Z9EHAw+9r9vbaPlCBRCxKzgcIdsLa6vs&#10;vtmB1utC1LxnBQauewPfl3tWYKxthxXhaB0/VH+js2NXg1fZ61DjG7wvFGiemIc9I5rKBO+jAnMx&#10;n6gaE29gBk7ZZUB5QXskffx5G94Xzr4p8yoqeU8FdIbcNNnuxD5vdqCJbY6qXkiBgH1jgzVwxzB2&#10;oL3tdbSOH6q/0dm9nW5z23Oo8Q3UFQo0T5/DnhFNZQL2kfQNCOXcZdXKnW04ZrEB5fmgpOUK2Pei&#10;kyecfS86cM9ptk79wewcK/1sdqCV2h/V7lyBXtg38DW5cwXGmndMHQ7Y60N1OTo7djV4lb0ONb6B&#10;usy0POzo10/PkMV/+TqOVisZ+uKi5J9sq5acMpPfg/eFs2/VmRaVv7YCzKHMn3rK3YX93OxAC9sZ&#10;u7+oAgH7xgZuyr3C2KGfuNfReh39feJkW/vQRxtc6HnALnMWHbbjAReal5GYG02JpMBBtNqsm5sd&#10;yD/EByk5RfmAfa84W8LZ94qjFm0OBUKBRQoE7BuQb8qNwsBxn77L0Toe/X36lFu1ATG+q8q7q8qP&#10;Ntap+KFAaUKGMv5T9b212sDQZ6R+bz3982r7kkuUf6eEvOHs237uxRFDgVAgFNhUgS7Yt+TbcdNe&#10;rXyww+pwtI5Hf1c+k55cfYzvkwdgw8Mfbayz0oYIIcvCc+5dp9D2mE8G4l0lXTjTNth9WPn38PRh&#10;CTL8BOzbYKbFIUKBUCAUeKYCAfsG1B++RRg41q52OVrHo7+7mn7TG3O08YWAB+wyp81hO67PmhCh&#10;dA0JZfxX1/fT6rk9eu7R/eP+liXHxA/Y97qTIcJ4X3fsouWhQCgwqEDAvl7hxm4Oeo+yz/JH63v0&#10;d5/zcFarjja+B2deBxxuc6aEAgH7plw832YiPdHQFxR+ylRcXsnAZA7Yt1z2Z9UQsO9ZysdxQ4FQ&#10;4GkK+GHfwDfi03q15oEPq8MBO360Lkd/17xy7KLuow1xPFEH73OeeEc+NZwSSbH30GpXvdhVY3rn&#10;w6uX7xU/YN/rjnjAvtcdu2h5KBAKDCoQsK9XuN7bgt76d1v+gB0/Wpejv7s9+2Y17GhDHLAvYJ/z&#10;3DnyqeGU6G3Opp0Y+t5Gz4H5s7dduk7/gH17Gz5/ewL2+bWKkqFAKPAmCgTs6x3IrnuC3sr3XP6A&#10;HT9al6O/ez4Bp7TtaEMcj9MB+/wnzpHPDr9KLPmiWu0Q84nyLypp78zZZ/le8d+G90WCjgkTUic6&#10;+fjjj8dq/M53vuMZDBzr008//eijj1gYL/Dnl19+2TwodsQs/+Y3vylHQVOxL95v7hsFQoFQ4KUV&#10;cMK+3i/Cl9ak0vgj63DAvh+ty9Hfd71wBfN6aUIxd1oe7TT3qxfK+LV6Rd63//Hdfwu7ZshrFe4S&#10;P2Dfaw2utHYVZ9/nn38uBA34bEAaTfoquBBzVA6kX3z9619HDaXjAudpxpfW8Mknnwy0OXYZUOBv&#10;fPAz9W2gztglFGgqELCvKVE8Jx/2Obnr5q9rIu2zcPR3n+Myt1VHG+W4gJv5c+QJ0DyVQpymRK94&#10;Qu3Z0PeKenZNkhcq3HX6vwfv85jJXmgEm01dBfYBlomOFehWatxnn32mAVxpFgIjZkkf3wTvy/r7&#10;SnzQVDVsSGwqHgWgQJPxpQVCt1BgogIB+7rE7LoV6Kp5/4UP2PejdTn6u//TcHkLjzbK8SwdsM9/&#10;1hz57PCrJCVfQq6XaORrSTowVV5lF/9sCdj3KmOq27kK7JOgWhC0L774okuX1HP3ve99L61BRwrj&#10;KPASogzoHiBdxVRY54OG94W/r2vgnIUHMJ/exXmUKBYK1BXwwD7/l997q31kHY7Z96P1Ovr73lcw&#10;9u5ooxywL53VR54DzXM8xGlK9Crn1KsY+gLHd025tQv7rwBvwPvC2bd0OoG4iYiw1/mrgwcQ5VOz&#10;Xtagp5mgjhSuHF0HF/MoqESTRDRAY8oBUunv7AFLljBfRYqBXQ4obHR5QIGAfX7R/HcA/jpfpeQB&#10;+x5dfpXJOdzOAw7xwWFfdD+Ab/NycczLQlOWUoF9yvWimE9E3qeqw5Pk5XZ06h+w7+VGdr6zD/hM&#10;gB1omkeRyiJ6oG/ZGnAURPui/jRcV+NC2RcQUJNEvC4l4tDFnPPe08eDl1kYlrtw94OLH91PFQjY&#10;558VR74MHrDv0WX/qfG6JQ84ygcHXscccXOGhgiVS1aI03s935tie2tPr54Hv0QPyDV9F/8UenXe&#10;F84+7+QBLEOgK9EYfsNex4hdzBURETyuWZ324qW2vt78HiVnnwngrQQXawNgrNzXHL5mgYmcbmJV&#10;zWZHgfdWoAn7/N957y3UwW+/DjgNostvf0Yf9qQ+4NyWyXzkvuszOnQI3jfxCr+T6fTqhr44QyfO&#10;yYVVOad0wL6FOm+8+6Czr7T4HSJhdYBtyT2nO6kT7wL2ga/pWFouxuf/0ck9NCjUGLGOIIkL0Qv8&#10;OCe9v3lHK2nw3JTur1HnlIZFJS+kQMA+52Ad/Bp4wO5Hl52nxksXO+AoHxZxcqIec8TTkzR0CNg3&#10;8dK9h+m0hzZMlDQuVnPFHKjNOaNemveFs689MSppLsyie+26TiepDZiPqXvH8nsA0pk0vmLf0zyx&#10;axlBT/ujTFaBVV14q1YeA3oEBeqwz/lVdwShDi7FAbsfXY7z+l0VOODc1kN58O6LFKFD8L6Jl7gn&#10;Tqd3MvTFlWrinFxelWdWB+xbrvNmNXQ7+/SSfJIGF81NCaAzBpYGOgFzA/k9TJMYVkxuyB/dtt64&#10;4M1G4p0OtI35bpujvNO4RF9EgYB9zsng+cp3VvVyxY7Z9wP2Orr8cufmWIMPONDxCJ1OlYNPg/q5&#10;E+L0Xlueoti7Yr4g8r3Tb73ynon9urwvnH2NmVOJsQXd09GyY1hNu/Cc+T0wI/Vx0UKTwFc3TKff&#10;Xe8kOXjNGsOtKsVmB1q1F1H59goE7PNo7vmy99TzomWO2f0D9jq6/KJn6ECzDzjW8fxs5smR54Dn&#10;lAl9PCo9EaMfZIAO0s3eybZl+eYQBOzbcjiWHKvP2ac9dGmeXJ3aAvRNe+v8TdTkzpPfAzVr/kjq&#10;ZzhjNj+vv0lRskuBjQHcxofrkiIK71aBCuxrfr3ttlPTG3ZwKY7Z/QP2Oro8/dKx2woPONYB+9LZ&#10;eORp0Dw3Q5ymRM/Cx29v6HsiQu0d9COUb14KAva9yjTog306HjZNnYF0HBqrVTLeVtTRLjxPfg+p&#10;Cu3RKwZq1Biwb7Pp+BT09pSDbiZpHGgNBQL2eVRtftN7KnndMsfs/gF7HV1+3ZO0t+UHHOt4fg7Y&#10;F6dJrwK95Te4sGxwiN5er13+gF1eW9Le+ptD8KK8L8J4azOhTuI07BvOg7EEzGlroV4xcEmdvSfG&#10;wcsLd9tYh2cdd+NuxuFmKRCwz6Nk82veU8nrljlm9w/Y6+jy656kvS0/4FgH7AvYF6dJrwID5de7&#10;thzK0GeUX0/VgSE+5i71IQjY9xKzos/ZV6dmOhmuc7k9o5HGhc78HqaGbAu146/uN0QDUBiNh4fR&#10;GUT8EsO8TSOf6LB74qG30TaOMleBEuyLGwvROaQ4pgIH7HV0ee7Vdc+1HXCsA/ZlJ+TBZ0LzJA19&#10;mhJtgKWOjPniXrR3Bq5X/v14Xzj7arOlDvs++eQTKTBGyjQuHPumybYQ8E7er1errYtjCUbWO9l2&#10;XvPTcdvTG7DzAYrmaQUC9jXnw9gVuFntqxQ4bPcP2PHo8quclcvbecCxDtgXsG/gxDn4mTKgGHaZ&#10;K9rc2sZ6tIe9Qoedj8IrmvsC9g3CPiTA1aCta7k9OaSmctm0uaCBKMNiJuUuKoFrT9qgjYGaIVYy&#10;h2hYma1/D+fbPtuwE9C2k2bsc4yiVU3YF7cU8Vh48H8mH/MUOGCvD9jlg5/a0f30FujIZ0HzhjDE&#10;aUq03owKQ5/RNmbjwGycu0tlCAL2zZV6jdr6wni18c0k6DCkbKytGhemLA916gak5kHNCnWCDgMi&#10;ma5X4nnxAlXpUF8UGHMmjvX6Dfbaz5J5+2nJGwzrG3ch6+yL+4l4IDy4Asc8BaLXb3ypX++B/EVF&#10;O+Zszw5WSFGfw6HPwDm+XLTlNQw0e/+7hCxPH6N34n3h7KtNJ52NF3SMQA0ozZC+seX2tC/vo48+&#10;yrYDR5QRkgagJPbVpC9tAOaoJon112MLDj79PHxiA/aD2PbTkicORxy6qUDAvrjLDwWCg1CBYz5F&#10;HLPXhx3ug/8bI2Bf86Yovg4GJJo7r8LQVxmCw35hzZqWU+opjcLLmfsC9tXmg06gUeFlY6vd6Vy6&#10;lRq0uS/bBkDApitweuOnnEUvWsmugmd31ZgXHdAjNDuFfXEnocc91DimAtHrI1z9jow4A/Yd8xwv&#10;ndehRvzTa/o1f2BSBebzjMKAsJ5qo0yXAukovBzp0yyrq++vW7gvjBf91EhOL5BXCqH1S6PtgSZG&#10;2FSij2WwXd2UZxyIZl9Qwvpx/X05VMm9men21p5DTYZX6WzAvrjFj/8hpwoc82Y6ev0q1+0p7Tzm&#10;cMf/crKTJyZD3AlMuaqYSrrmVVfhNVr7QnWGVnsYLDMKAfv2MCj1NnTDPlSH1Blir8MLLm+HwFth&#10;Z7IcXlf/u2pAG0DuZBe8wJ+erCBoG6aptgdyX73GX1ezo/De4Nre2hMzZIcKGNgXNxDxKBgKQIFj&#10;ngjR6x1eotdr0jGHO65vAfvGzqk4XwZ0c4oWhr5ebZ3C9lYb5XsV0AMRsK9Xve3Lj8C+7VsZR9yt&#10;AjsMm92mSQgVR7C5xs34Mxs/zrEDTdaOVLxezpeBvEnY9zM98AVQbw8xPZsNL62T0UsH02Q7xp/r&#10;lCJgX0WouJ06rALH7Hj02nnZfJtixxxxGb6Dd99M41Cjfl6HPmPXvaZuzQJjx337vUK3PQzxq5v7&#10;Ys2+PcyiaMPLKLBPG93ardKJYjRs0klj9BCWFpocS2XDmoG9JIX0TqaLyFJqj87wo3XzJ78Wvlla&#10;dtMpRcC+gH2hQKrAMW+jo9fOy+bbFDvmiAfsy07gg08Gz0kdEnlU8n+fhqFvTM+4gi3Ube7uL23u&#10;C9g3dzJEbW+uwNpYbUy+VVslS3sCXUnEuuSDTvPD0OyG94G0aP3Db7wmqhvLZoNKtE9wTKW5e2kA&#10;mq2ZnM7wUOxFHfCppz3QDYX9cLBUp4Z9cSOrVQo1oMZhRThmx6PXnmvvO5U55ojHdb40h2M+1M/u&#10;0Gfs6pfqFphvTEk/SJ1Vf9TjUcDwvheK5w3Y5xnfKBMKXBVYFasNq7xqqxiFms3lwo8Mv+M1JV3I&#10;ktAQqGugm8yTI4bBgRrm7kIGV796srVp8DIpYT21jrSWiHNsVVDd5YB98dgTCsQNNBU45qPsMXt9&#10;5BEP2BfX/OEbvyNfLoZFM18uoeESJc2+IeZEMZdUlcbzCvKT5yx5gcfenfwE7Fsy6LHv4RRYFasN&#10;q7lqq+hEy7YNEMrwO5Kskn2PcNBpapMj4ihoA354uFJjhtXr2hEXbp2up9KesY9MY9jxrhZmCwfs&#10;i8eeUCBg35HRz5Eflo7c9yPP+bjmD987xSkzJh11C0PfmHr1vWJOrqHqQJ3pQPAJK61qP9a/gH0D&#10;Ax27HFeBVbHasKxPbJVBWlylrpSLgyiw9xuLcI3WwqfDPrlishdjRM/ZC2bnACEdnhiyo8C+XvGX&#10;H3rnNYQgR1bgmH2PXu/8ojS9eccccS1jKGAmVQgSYGX6dSYw3xqSxnVsbVUH6vdfP3fC+wL2DYxy&#10;7HJcBZ6I1SqiP7FVhlsx7BT2t2xrGcnrjGBlDQyYlV2cmGy9CcrGSFxtpT2lMF6u5efJVcKSoJz4&#10;kSULB1L6Qo2Afdkp4f/CXm9GPb3mI4twzL5Hr59+0m3fgGMOejwnl2ZazIfmORgSNSUy55coFtJ1&#10;SecvHML6tVq1pH8gAvatOhClyj8wWSmf0og46Osq8ESstkPYRxqlrWeVmF+2H+X9cakSJsxEH9z9&#10;uWG80pJme7IJOvCmP0GHWRlQ/jPDF12pTuK6F7AvnvqMAv7btdf9woppH7iHChx2tssECAXiAth1&#10;JY8J45QrDdoN6ZzSDRQLbQdEW2MX50AE7FtD/GadAfuaEkWBmgIB+7Q6tJvpoN0mjGsW0PV/9NFH&#10;KK/X+OvafYOpXG8PWs4u6B+Tn7fSSHHzSV5jFka1/MjP+wL2BfUIBeJZ9+Dcx3l3vsEXx/aHOHLf&#10;Dz7tS5MtpkTzNAyJ6hKlmC/YenNSLS8Q03K5hlNq8AxEwL4pUvdWErCvV7Eo/6BAwD6Rg841E5Pb&#10;hHHNAvpewdgG8ZF/920mbr09XMEw/XFCOnoASwsgMky4FDFtuh+wL50Pnu/pbWbRE49yZBEO2/fo&#10;+BPPuGcd+rCDrgUPEUKNrhMwJkxFrro4IV3XTOsqHNp2ybVq4fpY8MlrDwl55Tl0VTX2U3nAvv2M&#10;xUu2RGAfXuykA0/hj5Ih1x/WSrmctI6r+6UBv87dNxuaSnsI4xDjrHmcmPI8a/bVe8FsJ870HQH7&#10;AvZlp9OR7xoP2/fo+GZfEPs50GEHPfDWMK/Zz+x9YkvixMneO3lk8ZR54si+9KFD2/0MX2UsdkL6&#10;+EC9t8fnVUcwYN+q8h6i8qfAtYqyT2kPo1MlT4U0r3k1aRZgVTS1pbY15+6bTcRSe0jiSqlIGISL&#10;4NyF7czy0GydAfsC9gXsMwoc9nY5Or7wwvuKux920AP2BexbcsLGiWPOIL8g/pJLBuiw+4a8Oxn6&#10;7EDsx9NHX2HAvp3MlmjGyyjwFLi2NuzLRpuWDlrKM4vyhICV1nr4FNxqKJa9gHbBvq5Osc29u5Ta&#10;wy6kMJRH8SfkrZ8VfjUC9gXsC9gXsI8KHPYh4bAdP/i4y4l/8AkQX4JjjxkxbfitMaDDwC5jY3TM&#10;vULenYx7OhD78fQF7NvJJIlmvJgCu4rkndUYP+SqkD4MJD1rpYXk+O+Fkt9N5kG2MembzXnj71T9&#10;0HV2mYWbnqzEdSra7J2gSU/JgH0BegL2xRw4OPQ5+KPRwbt/8Mlfuk+IWdG8gzq4RGOYLwh7c14t&#10;L3DwmblcwIk16LHYG+kLZ9/EgY6qDqTAfsx9W7YEPrU66eN//8CwSjklGNzaTE8xC/ZtMCNL3rqm&#10;565ZoNl4DAcqgZWyWRIFAvYF6EnnycHvFA/b/ei455r5fmUOO+56KEOE+CocOLUPO22Wd3x5DQPj&#10;dZxdQt79jLWMRcC+pw9KrNn39CF4hwZsidjqem3WEmbkqIA8trOO85idtoQCPTNjOSPzHMVfptQe&#10;UtFSGC85XTNHBwU3KVCkbZ9//rmHnLJ8wL54wgnYF3OAChz28eCwHT/4uAfsq9/SHPy88NzvHVCi&#10;hYa+OOk882pKmQNOzim6rVEJxyJg3xradtUZsK9LriicV2BW8OxCfTdrBhEe2FMpPld3hPwr5Vwk&#10;XAtjV5fXsFBzs3upPUi+USFxzgQdZKOlL3Iuj4jl/zw9CtgXoCdgX8yBg0Ofgz8UHbz7B5/8lfuE&#10;mBjNm6hDSTQR88VJ15xaywscanIul2vtGjAcAfvWFrlZf8C+pkRRwKXAZqCt1JrNGkBPH35KPjXT&#10;QiIqlAfwoisNv/GaPrWFX0uvAvvQa5r7wPU0jwMtZe6Opq2PuoloWnxUyMo9lXB0AvbpWbpwErou&#10;EK9Q6OA6HLb70fFXODvnt/Gw4x6Uvz6ZYmJ4TraDqLRSN1eq1jNwRygT8u5nlAP27WEsAvbtYRTe&#10;pA2bhdBm9drs6IRT9R/TQqKo9CcLp7r4XVfhDeZZvT3LdZDo6VRMjIu/gwH7Avals+XgN4iH7X50&#10;3H/lfLOShx36uP4H71t4Lr/9uTPd0BeQfeGU69r97ednlxrPLYyxYA7c/fzII+Rzldns6AH7NpP6&#10;/Q+0mbculXLLQ7dAXz4yFyvKMViVP3hdWqqvi991Fd5gCjbbg14v1wG+SOGG8PoB83niqXX3A/bF&#10;w17cecccoAJHfio4ct8PPvRy+h98DmTvi0ITz+3iu6q0NuaL7x3P7FpY5l0n50JZnrI7Hrj2xvsC&#10;9j1lJsRB30SBLaGbSPaUg77JgB21GwH7AvQE7Is5EA9dB38iOnj3g/eV7oBiYnjuDd9PpW0wX5x3&#10;ntm1vMz7zc/lmjyrhr3xvoB9z5oJcdw3UWBj9Lbx4d5kkA7fjYB9cbsZsC9gX8C+gz8OHbz78S1Q&#10;uRWKueG5T3wblTbGfPHV45ldy8u8zfxcLsUeatiPvy9g3x7mQ7ThtRXYDMBtdqDXHo9ofaJAwL54&#10;zAvYF7AvnrgO/ix08O7Ht0DAvoW3h29wBj0F88Wpt3Di+Xd/gynq7+z+S+6E9wXs2/9UiRbuXQHN&#10;4PB6peZuc5SVGh/VPleBgH1xrxmwL2BfwL6DPwgdvPvxLRCwb/md2EufRE9v/NMbsHwC7LyGUHhX&#10;A4Th4PPXc5N1BOzb1ayIxryqAobEzUV+q1b+qopHu3sUCNgXj3mBukKBgH3xIBQKxFlQuneIueG5&#10;q3pRlZ5r6IsvX8/UmlXmRaforO7vrR4Ox3N5X8C+vc2KaM8LK7CG+W6NOl9Y4mj6kAIB++IBL+62&#10;Q4E4C+IpKBSIsyBg39Bt1H2n1zqJ9oP54n+uCyeef/fXmqL+fr1oyafzvoB9Lzpzotk7VWCiC29i&#10;VTsVK5q1lQIB++IBL1BXKBBnQTwChQJxFlTuO2J6eG7KXkWlHWK+OPs8E2x5mVeZost7+io1MJ73&#10;WcG8AfteZZ5EO19JgYWcbuHur6RUtHUTBQL2xS1moK5QIM6CeAQKBeQ6EFKkdx+hifOObOdC7Rbz&#10;xdnnnGDLi+18ii7v4MvV8ETeF7Dv5WZLNPg1FEiBHd+ptH5gl9fQIlr5bAUC9gXmCNQVCsRZEM8/&#10;oUDghsr9SEwP583aboXaP+aLryHnHFtebLezdHnXXrQGjMhTzH0B+150wrxSs7/88stPP/30o48+&#10;4mzDC/yJN0t9+M53vvPNb35TpiZe453eDn/ve9/75JNPWMnXv/51vMYJ1lvJ8vIlfud8f3kDooZQ&#10;AAoE7IMIcd8TN9nxnH/wEyEuAqFAXATqN0UxQ5w3jXsT6lUwX5yAzgm2vNjepujyHr16Dc8y9wXs&#10;e/WZs/f2g9PJJNMvAOCyCO/jjz/Olsf7/q4CJmYr+eyzz/yVTCzpRHu62MSjR1WhQMC+gzMOfQrE&#10;/d/BJ8ORJ8CR+x7P2OZOICZD9tYoZHHeMe5HqJfDfHEtcs6x5cX2M0uX9+U9aniKuS9g33tMnp32&#10;AmY6zjDQty+++IKtxAsa98D7jL8P5wDfB5XjR/iN13iHlXj6CU8fK9EwEa9ZCT71VLJSmTr1W+mg&#10;UW0oELDv4HwnYF8oEM9XVCAefkKBOBcqN0UxPfx3jE/X6nUxX1yN/dNsYcmnz9KF7X+/3bfnfQH7&#10;3m8W7ahHDKT9/PPP0zbxI8PvOB0FC8pehIagdZ6+0RuY2gbpMQRn9FQSZUKBd1IgYF885MfzbSgQ&#10;z1dxHQgFgvs3722CDjQlevq19NUxX3wdO+fYlGJxRk+RcVYleCLbmPcF7Js1dlFPRgGa6bLSgOgZ&#10;fkcYV7LvEQ56fHmc09mDVj6K8QsF3liBgH1xrxP31qHA0x9Q93CNjUtBKBCXgvqZGDPEf6XaXqu3&#10;wXzxfeSfZgtLbj9LFzb47XffmPcF7Hv7GbXfDhr0xoX2Srk4iAI9F6yAffsd8mjZkxQI2Oe5dDxp&#10;cLY+bEhxcAWi+1ufcjs73sEngB6NkCI7N0MW/ym7pVZvhvmCufun2fKSW07U5a19+xrwUIaYxc38&#10;fQH73n5G7beDhspxIb9SzlxG8nqCcEthvFzLryvRx361i5aFAj0KBOyLG534L3o8WsQcgAJxKQgF&#10;gvc1bx9ikjQl2vIL5V0xX3wl+afZ8pJxUi/XcFYNAftmKZmt54N46F1VX3/lRG8IzpVdKjG/LONc&#10;ti+boANv7iFBBzti0nT4RYuSocCYAnHdi7ucuKve8tls7DzdZq+DnwsH735cB8xZFvMhe9kJWfxX&#10;4/W0IuNbr35/H9cueYQ+rq1hs/4QuSnRZgUI+zYz94Wzb7ORjQM9KEAfnw7abS6o1ywgBwDa++ij&#10;j2Ry84XJz7vleNST8Ab723Isjnmsg8O+uMUJzqVP/IPPh+j+Mb8F4hQIquWf+Qe/SviFWomeH4Tx&#10;xUWpd6YtLB/n9UIBZ+0usG8b3hewb9bAqXqQHeI1N0PHVpDmWiXNdyYmt8nymgWkwVz+L/0pZf9Y&#10;r6eouYv06cKrtioqP5QCAfsONdyVzsatHsQ5uAjR/bgaHHwOmAkQagQGXXhNmDiFDoj5VgKmC8f0&#10;XXefOFffVaIN+qVh3wa8L2DfCmP6mz84vei2ghhplcjDC5Mdfr788kv9aZPlNQuwNq7ZhwBhvfwf&#10;8CK9hFuu2VfBfEYWf8lNhigO8m4KBOx7txEd7U/c5wXsO/gcOHj347k6vXbGlAjYN/qNet9v+Sw6&#10;LOYTEZdruHwc376GEHkPQ2xg39q8L2DfCoP+gx+cXnRbQYy0SgbYAvmZj5osr1kAFTJpbymPB3nf&#10;Z599tkFHlwTnLtl3g67FIV5OgYB9LzdkKzU47vMC9h18Dhy8+wH7AvY5v1ziTHEKtfycCsy3XMOu&#10;wTp44Ti1nz4BUti3Ku8L2LfCiP/IB6cX3YbEyAbMlmoqpcpFeULAShO47l69jTD0ZUki99omIW9q&#10;0xvQdUolA8eNXd5SgSPDvritkSkdUsQTRbDOOAtiDphv+ZgSpdueUKbrhnBArsB8cTJ2zbFZhQfm&#10;6qxDRz1QIGDfqtNgk2y8/40PTi+6DWnvh30V0ocj03anY291c/B+xbInJT0pfetIcUiD+05zTXlz&#10;a1vYtdj9dRUI2Pe6Yzex5XF7F7AvQE8oEGdBelGNa2P2iyZk6fr+7ZIrMF9Mua7ZNb1w13SdfvSD&#10;V5iFfeuZ+8LZt8J8+29/cHrRbQUxWCWCduukj/ffmI46P69uDuNzmxk2mqG+zQJLNFiDza1R55I+&#10;xr6vqEDAvlccteltjnu7AD2hQCgQsC9gn//LJb41/Fo5ry2B+eqSxpTrmnLDhUPnYemW71iCfSvx&#10;voB9y4csqeG/88HpRbcVxCDpo+GuBPJ42DrOY4Ldeg2ohEgxXRCQh8D7q+boEDA3Xcj1ap7e1Khw&#10;hwoE7NvhoGzfpLi3cz6MbT80Wx4xpkEoECeCOeNiSpQuQaFM18W5LldgPo+YMeU8Kk0pE1JPkXGg&#10;kgrsW4P3BewbGKPWLj/9welFt1bPBj4nwgPsK8Xn6jo5HVNUR0jnCb9F8o2KAXDVBB3agjcgVH2X&#10;VSuf3tqocG8KHBb2xa2MnoqhRjCOUCAU4DUhrgbB+zw3KjFPPCo1v2cD83XJGLOuS64lhUPqJeot&#10;2XdL3hewb8lIFfb9H35wetFtthj09OGnZLUzB6R9D+XB7L788kt8it94TWOg85JEcx+4HtJxSP1A&#10;jczdgU9n9/Jc3wYwboNDrKFM1LkHBQL27WEUnt4G5yX06e1ctQEhQigQCgTsSy8yMStKF95Qpusr&#10;ycgVmK9LPSkcs25Mt969QudexWaVr8O+uf6+gH2zRk3V8z/64PSi22wxyNfqP+aYRHXpTxbSlex+&#10;XZVM6fQ2YbbbHGWKIFHJrhQI2Ler4XhKY+KWjrKHDqFAKBAnQsA+/9dQnC9+rcy3TEjXK13AvmHF&#10;hneMWTos3ZIdm7BvIu8L2LdkpAr7/k8+OL3oNluMFujLR+Z+/vnnjLflD16XluqrxPZiF2clyzu9&#10;meduswOlmsBiCd/lRx99RM3xAn/SfbmwsF9/WDUrI+6vZ0nJLh1woIXzEIfrYuWlrgXsWzLo77Fv&#10;3M8F7AsFQgF9NYtrQqjh+XaLeeJRycylMPT1ipaWj4m3XENnDSG1U6iJxQL2TRTTVPXBFg+9/7MP&#10;Ti+6rSf8W9e8peFuy2PJoHHhxfQH4dUph+0q7J8XwF6M5saPf6+5JXu7ttxhKnyzhPycHdziuuds&#10;yobF4vYlHmXj+SEUCAVKF924QhplQpCYKsvvUALzLdcw/iszS0NnPXHpcwo1sZgH9s0y94Wzb+LA&#10;3ar68x+cXnRbQYy3r3Jjt93Gh8Pw4VrDywSsfLL2Il7QOAkAp/19XYW75ob2aXbtOKtwb9fw3Ul9&#10;sgtQQkxPw5hwBr89hStlAvYtFPANdo+buXh+CAVCgfgHQOViHhfJgH3D3/VkfJxCMZGGZQz+Pku6&#10;3npi0vYqtrz8ZrwvYN/ywUpq+Dc/OL3otoIYb1/l9la7jY/IhRcRW50OJT/S3KqrsH9u4Og4kBjl&#10;/DtOLNnbNV5b09Q0hIaAgJ62EXE689sE7IvbxHiObZ5WcUcbCsTTeEDP7IUiTo2Afc1vkPQ2I2vl&#10;i7nUq2ScklMUW1JJTNol6g3s64R9y/19AfsGRqe1y1/84PSiW6tn8XmqwMboDQ3Y+IgMns0OPSCU&#10;4VZdhZ3TSed0fmIYb1fXGPBbsu+RG+ps0SUpmMzaKVTAPq1A3LUE+oyHh1Ag4EX8A8D/BRrfGjFb&#10;nLNF+/jiMusUbaxYnJVjuo3tFWqP6Ta81za8L2Df8ACVd/zFD04vuq0gxttXuTF62x721Uewi751&#10;FZbj0tBHa+FYDRtMQtMwYD68U0osQxTY/E5ldg6QweXtP2AYb1Pe5aq+UA2hhgxWSBEKYDKECCFC&#10;MJqur7A4ZSiXf0m+UKxrggVoniXXknpi0i5Rb2BfP+xb4u8L2DcwNK1dfumD04turZ7F56kCAftK&#10;vr9UqwFUx0XrEM3K2gZq2GbSmoYx/BaX5uzRGckrnSq1kNk5QDl1fmoY/YD/SjWXqgrYt8002O1R&#10;4gYuYF8ooE/POCOEXOz2qvWUhsXEKMkeyvgxX5xcc0/emHtz9azXFmpvqTaOtQHvC9i3wph+54PT&#10;i24riPHeVW6fLgN6PuWg2XEkjXJaz7oK83ASJiw5QPYJ+9KuVWJ+hVo243MJOks/zhQfPFzAvve+&#10;EDV7F3dv8fQVsC9gX3qhiCuD0SQEqXybHFacXswXF9vmPUlvgcPOvV6hppQPtafI6KwkYJ9TKH+x&#10;D7Z46P1PPji96OYXMkpeFNje1kfhn3VcM+z0r5WCVZcU5r4fffSRWdtun7Av1aHZzmYBdF8SEEs+&#10;X8oCtsiP/Lxvi+venq4JcacST7DZ+RgTA7KECCGCnB0xGeJS6f/qPtpsaS7M15TuaIo1BRkuEEoO&#10;SzewY6g9INqSXdbmfeHsWzI6hX1/7YPTi24riPHeVT4Luj3ruHo0aWdrxqIKn/IX5i74skltgx5G&#10;tvGUy+rQbGezAHpBe2CJpXIpQ2c8b8C+jWfF3g4Xt25yVdnb0GzfnpgMAfsC9lXOuzhBQpxhK18q&#10;XUynWd9xoeQsJT31hNoelWaV6YJ9A4v3BeybNVKqnv/0g9OLbiuI8d5VPgu6Peu4MpqSIVcCbCsD&#10;3VWY9XBVuzTQ1cPItpxypa4129ks0OwFs3w4Y6gD9jX1fO8Ccd8WsC/4jj7H44yIM6J0zY+5cWTY&#10;NxHzxSk297YqTsy5ejZrC8GbEk0ssCrvC9g3caRuVf3GB6cX3VYQ4+2rJHfbuJtPOajuIwNsgbo8&#10;He8qzAppaktta8sZmafB/jKlrjXb2SzgaUOWh2Z3PBTsixsUMwdCkOBcwbnipMh+NcTFIZUlNDkm&#10;7JuO+eJ7x3Mf21Umzs0uuRYWDrUXCti1ey/s6/L3BezrGgtX4f/89JtedHN1Lwo9KrC9yW6NI2az&#10;QJSGmgGkzqX6ugrziHCrof7s10wXI+vqFA/dtUula4SAlXPFz+nqldSPIvsG7DvydSvu2OKhK2Bf&#10;MJ3SNTCuD0aZEKT+dfl++qyH+ajk+yn2rBuqUHJj5UPwzQQfgH1+3hewb/44/q3TD7zoNl+LA9S4&#10;Bnqry7bGEf2QqwvedRWWXmcbk77ZnFz+TtUPnT1QvWtMoFFaUI9Bys7lDgP2NQc6HtWO9mzWOyUC&#10;9gXsC9gXsM9/3YhH3IpW7yTO2pgvYJ//pHOWfKfp5+zyc4uF4Jvpvx7vC9g3fxB/5fQ7XnSbr8Wl&#10;RizrhrSh9DrhBy/wZ2WtN+QeJUnxFDZt9nCiud1cA71tD/s8miBo1w/vugoPDKLT0ebpV28ZT9fw&#10;7VgxP3K5PX8u3WwL0QyeIJ72h7PPo9K7lol7tYB9AfsC9gXs81/h45r59rBvG8wXXz3+k85fMk5P&#10;v1ZTSobgU2RsVhKwrymRs8AHGzz0/kenn3jRzSliVzFyjfQHi7KlcaBMd5At7wwabcK+NOdDV3fS&#10;wgeBfTI0noHoKtylP8e3a5e5hZ1dq+M8YL4KCpQG81woYfHPP//cTww3uO7N1Xm4trgpCajx9o+p&#10;w2cHd4xzJHQI+Fs/ieIceWN9NsZ8cbVZ+IUVtzTTBeytMK6HvYqNlR+DfZ5g3nD2jY1Iba9///T3&#10;v+g2XQuGKxJJSDIHvGCQI1iGARmkG1iyTeIfUQBGP1ZSCop0Npv85Xvf+56zvL/YxukyNj4cdKB0&#10;GB3PEHQV9ovMks+FfV1dY1PTHCZ05HmQJZlg6VuWVlnnfA7Y1zvT3ql83KjJaIYUAftiMpiLW5wU&#10;QRN6v+9ecc6Q8T2x5U88dO/47r98iLnxGIXgGwg+DPuavC9g3/zh+3dPX3/RbboWzLQAC1JaMz/S&#10;kYyMfMT7aWGamJascUbCstLVaktz35bH4kDQy4YfT+7drsID882JyQZqbu7S2zWiOugGWk2oTXJN&#10;ou2ZiigvhbX4AHyMp8bvZrNZIGCfU6j3K+aZae/X61KPQo2AfQH7gm15rnhxrair9EL6PJfxxQXH&#10;c7r1lnmh6dfbtd2WD803GJqVeF/Avvlj9++c/rEX3aZrQVSRrZb0TQfV0qlUClpcSHmARaYH8Eq/&#10;BMDhxXQNdYWbHUgflFi2/iPluwpzr66R7So8dywGuiZLTxr1spAu27VKYHsWi5e6fBDYF/ci8Rj/&#10;Ng+ocy9furY4TahG6BAYonKWxfR4g2vpTjBfnGhrfJ3FGbqGqnFJ3FhVc7glsI/+vmwNAfvmD+u/&#10;ffonXnSbr0W1xi5w01XYHJaBwJ7F5oYV2MZwt81RjAgt0PcQkdpV+LVg30DX0EGYUhm0zh+8Ls3D&#10;ygzXKWvArHWcu3PGBuxzCvV+xeKGOB60zKyOKRGwL6ZE81Ifp8lLw769Yb645jTPuN4CcYb2Kra8&#10;fGi+XMNmDUt4H/bN8r6AfU3Zuwv85dM/+6Jbd1eX7eDnd6R1w9lLwUecSUuHO7SB526DQwx3P3bc&#10;uQIB+3Y+QOs1L27OAvYF2cmeX3FqxKlRufDG9Gh+K+1QIjK+HTYszrXmdBoosOeBHujOS+wSmq89&#10;TGOwT57yAvZhgLbIxvvzp3/xRbe1Z7CuH+uOgd81QxFRjOGTaTYPZ2udmU+dtVWKrQrjVq18ed+j&#10;hp0rELBv5wO0XvPiziyesgL2lc6vODuoTOgQOHjgO2g/02b/jC++hgYmmGeX/UxCT2vfoEwIvsEg&#10;9vI+lEerZC+MEUJ69U84++aP2l86/ckX3Uyg4nxpVI2MbayE1urGYI2z0lp+zUainrVtfdKG9cJs&#10;16u5KWAUeAMFjgD74hYknlfrp2rMkCA7wT2De/q/0OOKsfMr6gsxPq1kzCv/OdgsGWI2JZpeIDSf&#10;LmlaoZ/3GdJHxmd4X8C++UP2c6c/9aLbZrCPtr5Kdl3MVAA+FJAUBwB2nmywZjgZ/5tNBzx/4E8n&#10;7b+blaxjjTrX6HvUuWcFAvbteXTWa1vck8UjVjq7YlaIJiFFSFG5/Mb0aH43PUWiF2V8ca41p9NY&#10;gadMwrGmvs1eofnaQ+mEfUL6pLyJ5+WfAfvmj9efPf3LL7rN1yJXIxOM+sNy4ekbjuRlht9t+sWj&#10;zGVzc2vbUoc41q4UCNi3q+HYrDFxQxawL2Bf0BzPBSeuFXGmeOaJKbPxtCHmG2jnrnZ5gy6EnrtS&#10;4CmNiWm8tux13sfHOt2G9B0Zo4B98wfrj5/+uRfd5muRq5EArtemR97XlaPDuSzg9F4bQjdm8ZtS&#10;yfSuRYUvqsDbw7647cjOzJAlYF8gjIB9nq+tuFbEJdQzT551PXkPzCfqxek2NtlKe4Wec/X01Baa&#10;e1RaUqYC+wzma97kBOxbMhD5ff/J0z/zotuYFib4t55jl2G5laX6Sm0AHOxdfW+z1BzZNi8x5S3Z&#10;d2wQY6/3ViBg33uPb9wBe8Y37k2pUugQj9zPQjae83RXZeJkaQ7H2hK9GeaLi3BzRo0VWHsejrXq&#10;vfcKzdce3yzv85M+ud8L2Dd/pH769PGLbmNa+GHfMOljw+oYMW08IoU3juE1bUjdeaU8G/6SY2MU&#10;ex1cgYB9x5wAcSumxz3UiOdMcx2IKREnSP2rIWZI86tzPYneEvPFfxqaM2qswHrzcKw9B9krZF91&#10;oFPY10X65JYvYN/8YfoHT//Si27ztbjVCF/eQtLXC/voBMRB1+uUs+YKyKt/5Kw/ioUCTQUC9jUl&#10;essCcR8WLCOd2DEr4nk7e7mLiREny9j34NyZQ8Y3t86xfq2619t3cFX14gq2vbyh+VM017xvgPSx&#10;zQH75o/dT57+1Itu87W41MiMHM3oXZZBOo5sM5oJfM1eyMCL2nbybdrF+1Yahaj2yAq8N+zbyWm+&#10;twkWspgRCUEoSOgQsC8e2/yX6zhfmlpNkeggjE+LOUW35ugcp0Do+ZSxDtnXll1n2h07VsC+Md1q&#10;e/3E6S+86DZfi9MJy/NhkgHkff/736/XzyX2kIgjW6zXGPjcBfvqPY0l+daYaVFnRYGAfQecHnEH&#10;FrAvmE79xI9zJNBD86shJsmqEh2Q8cU/G5ozarhAnK3D0i3ZMWRfol5zX8K+YVsf6g/Y1xS5u8CP&#10;nP7XL7p1d7W1Az19+PHk3oWnj+Y+8D5dHp4+kr4SB8y24pvf/CZ2aRLGVg/i81DgHRQI2PcOo9jZ&#10;h7j9CtgXsC9gn/+yEVeMOF/8s2X51fUIsbpNPeOka0rUWyAk7VVsefnQfLmGpRqE9AXs84v8wQYP&#10;vT9w+j+/6ObX0VkSeC6bvkO/qauSgN90Lzj10oNWUnbUg4Kd7Y9iocB7KLDBde9ZQsVNRkn5UEYr&#10;E2qIGiFFTIygWl1fWHHKNOXqkigwX1yNmzNquEDXVBw+Suy4HPeHhk0FZj27hbOvKXV3gb/r9P95&#10;0a27q60dmqQvmy33s88+o5WP8b8ghiWDXgX29abubXUlPg8FXliBWV8YO5QgbuwC9nmmZcyTeLwM&#10;wtU8U+I0iUnSnCRLvnEC86XqxUk3POWWTMXpB40KYybPnQN8cJtSZ8C+KTI+VPJfPp1edJuvRdQY&#10;CoQCO1AgYN8OBmHrJsSNl1Y81AjYFxyneQ2K0yQmSXOSDBCWIy/M19QzTrqmRL0FQtJexWaVD+Vn&#10;KTm3noB9c/U81/ab/varbvO1iBpDgVBgBwoE7NvBIGzahLjlMnKHIAH7guM0r0FxmsQkaU4SP+wL&#10;xucRM046j0q9ZULVXsWmlA/Zp8g4vZKAfdMlPf3m/8erbvO1iBpDgVBgBwq8K+yLGwv/c9cOpuEz&#10;mxBTJWBfcJzmGRinSVxRm5OkUoDzJxhfr4Zx3vUq1iwfkjYlWqlAKL+SsEuqDdi3RL38vr/1Pz69&#10;6DZfi6gxFAgFdqBAwL4dDMKmTYj7LSN3CBKwL2Bf8xoUp0nAvuYkqUgUS/KNqRfn3Zhu9b1C1TVU&#10;9dQZyntU2rJMwL75av/gv3d60W2+FlFjKBAK7ECBgH07GIRNmxA3WwH7Alt4Trk4U+JMiXniUcDD&#10;+OJsGlYypBuWrrJjqLqGqs06Q/amRBsXCNg3X/Df/gunF93maxE15hT4Gx/8jN5CpFBgbQUC9q2t&#10;8N7qj5utQBgB+zxnZZwpcaZ45gnKxFTRQpVidUMl53SK825MqK69YjZ2yTWxcCg/UczlVQXsW66h&#10;reF3/FunF93maxE13hQwgK/+Z8gWCsxV4C1hX9xMVCZJiBOPUgH7PFfROFPiTPHMk4B9VKm5Hl+c&#10;UM7plBYL6Yali3uhNaRbWGfM54UCTtw9YN9EMa9V/eifP73oNl+LqPGiQBfpY+FQLhSYqEDAvoli&#10;7r+quMeK56h4+HGep3GyBOyLqdJUoMn4dA1xTjX1zBYI3cZ0q+8Vqq6hqqfOUN6j0jZlAvbN1/kr&#10;n5xedJuvxeFrLGE+I4yz2OHlDAEGFQjYNyjca+4W91gB+wL2Oc/dOFkC9sVUKSnQxfikkjinnDMq&#10;vqeGheraMSZkl1wTC4fyE8VcUlXAviXq5ff9iX/19KLbfC2OXePY2nxjex1b6eh9Q4GAfYeaInGD&#10;FQ9RAfucp3ycLHGyOKcKih1ktowxvoB9/olUoavLK4ka4pq2nzlwkGvmfgTPtiRg3/wB+tqfOL3o&#10;Nl+LA9e4hNkt2ffAkkfXiwq8H+yLG4igOf4TPmaL1irUMDMnBAlBnBeT954qCxlfXGScs6he7L3n&#10;2BSJBioJVQdEm7VLiD9LyeF6AvYNS1fc8cN/7vSi23wtjlrjlGS7Uyo56ghEvx8UCNh3qAkRt1YB&#10;L4IF+0/5OF/ifHHOlrecKhMZn8j4lkI5J8nCYiHdQgFLu4ewKwnbrDaUb0q0doGAffMV/ok/cnrR&#10;bb4Wh6xxIqSbWNXCofjyyy8//fTTjz76iJcMvMCfeNNZ7fe+9z3u6CyfLTalkiUNwL5dOnQVzjYM&#10;Ncg1OvvC2Z2AfU6h3qNY3FoFvAjY5z+X43yJ8+WAs2UNxhewzz+R4hI9RSt/JXGd92s1vWSIP13S&#10;rgoD9nXJ5Sr8lX/89KKbq3v9hQaQx2efffbxxx9zdn79618HV/riiy88R66TkeW8ydMGIXSews0y&#10;c2trHi5b4Dvf+U5WWAwNPmrWiQmAkgvFn1JJs6n1Al06dBUuHVf4ZmliO3sksG/V+3tnY6YUi1uH&#10;koyhTKpMaKI1CTWCbdUvwjFD3hjEbHYPELNo+FYnpBuWLq5sK0m3vNqY1cs1HK4hYN+wdMUdf/S/&#10;f3rRbb4Wp1Mv8gDUE/uYARwertSEfaBOa3RT6pzuxZteYW/3v//971NVjVwxTN/85jeJYpv+PpZc&#10;CPumVNLbd12+S4euwpVWgXpDN/xe0nLsmzr7NrvjX9jy7O5x0/DGz6IxYdZQIGBfnDJd8yqusW/2&#10;35Ttv/FjCnWdcfEfiCVy+feNaenXam7JUH6unl21LX8G7zrc0wt/sEE42+/4755edJs+PAPIgxaw&#10;Tz75BPuyPeBK+JMz1envy3aE2BFWqendlApXAnMrVevUgeJ//vnnaXl+BAhYqQo7ooz4NJ0HNcWm&#10;VDJ2aNmrS4euwpWGEXEumfasvHLd2/4ZYOFAYPe4aahoGOKk4oQmWpNQw8yQECROGf+30mvNlud+&#10;v7+WVv45sEHJkG4lkUPYlYT1VBvie1Rao0zAvvmq/tBPnl50m65FL/IANiLpG+NKlfYDl6DmtS80&#10;64Xcrldzc9CJX7PFqGrFLIkC+BQ/LFmqp96GKZU0u9ks0KVDV+HKoales23NAp5/cjz3qaDZhaAV&#10;TonWvso5m7GrYqFJnD7Bx7tOyThlXnrC7OTbPGZR10kX/4RYIpd/35iWfq2mlwzxp0vqqTBgn0el&#10;vjI/8N88vejW109H6S7kIbkIsmGh/HQYfMBZNryvo6PXIushufVq9vcuW7KO8GjooytwGPZNqWRh&#10;N5u7d/XOWZhzPsu+m+0xBTywT3bZyXPCSz9r9Q7QxPJxL5WKGZoE7IvrSddFJk6ZV5wwe/vujlnU&#10;ddIF7Fsil3/fmJZ+raaXDPGnS+qpMGCfR6W+Mr/1K6cX3fr6ubi0QR4M1azHhI4dkwufeZb8G6tf&#10;9loPya1X88IuV7gVZUcgKg/hJFymPVMqWdhHz+5dvXMWZnYOnBf4kSULwax1kLunbSjTBfukzr09&#10;ObBhca9QH/TQJ9UnNNGahBrxUN384ohJUpFob+Ls85s6vq+bZ1mzwN5mWrPBr1IghH3iSIX424sf&#10;sG++5r/5h08vus3XolqjQR6M+V1jTT3wEST92KB36yG59WpeIgtpVNZ6JhG+4tN0Ei7dnimVLOmg&#10;c9+KDmkN/sIEnaWfLiw+Bvv2Sf3iRuGFnkKdZ9DaxWLOBOyLs6brLItTZv//U9kz49M3D10TLwrH&#10;tXqbORCXuG10zh4lxN9Y/IB98wX/Tb/t9KLbfC3KNabIg94lsiFgDknpgBfZ7BDO1nIdwC1tfQBz&#10;zrb5iz03R0epnRyyrLZMqazR7QDsm1KJX+ThkhUd0jr9hcXNh9NBx7ZDVX7k530LYd+uqF/cJQS2&#10;6D1VY87EA2ScNXHW9CqwzznzEowvYN+syRZfXrOUNPWEsCsJ66w29HcKNaVYwL4pMj5UgmQGL7rN&#10;16JcY4o8OBdh5iLiMT9AfmPNQz2vbutjx/dm7iOulShd8zCZOv56YR++CZZXMjZnuvaq6JDW01WY&#10;S16WODVpuCStrrd5FuzbA/WLW4R9PoJ2nTUbF445E7Avzpreky7Oml3NmddifHHB6T3dSuXjNJyl&#10;ZFpPaLuets2aQ/ymRBMLBOybKGZU5VUgizw4FwHmwDgAOMTKJD6mAd7HQMglxkBvl9aHcbuCfZIh&#10;N82mAvwEzdN0KF2wb0ol/rEbLlnRIa2zq3CzSThHUhha2ms67HsW9Yv7g/rECH3ihr556YhJEpOk&#10;OUlQIObJHmDf6zI+fZPgmW9RJnjfxnMgLnEbC24OF/pvpn/Avs2kjgNdFSghD85FQKJsNl46AXux&#10;HU2C20i/Noxbu/4ulSgshjLdi3601HHWBfumVNLVo7HCFR3SCrsKe9qTharZHdeDfRtTv7g5CNjn&#10;OTV0mZgzcYfdnDMxSQKANifJlufRGzC+uAj3zqiAfbMU89cTV36/VmuUDP3XUDWtM2DfNjrHUe4K&#10;lJAH52IpaLEr/pEH82dCmDU85HGzajP1rFq5XAj0i1JHGECaHSlmWclevv2wb0olaHxXp9jZrl0q&#10;OqTSdRV2TiG/pBvAPmmzPKWs8S2+Rp1OtfdfLMTJjlHIsiWk2P9pEpPEOUZx4tSFmq7Pql+dzkFf&#10;qdh0rVZq526rDQFXGpoQdiVhndWG/k6hFhYL2LdQwNh9Gh9pkotmATMYm6XmkOOuZ75br+ZeyFWH&#10;VllYlr5ZP22mVNJL7ubqYDq4BumTDnquQVvCPt0e/fQy5Ut9SiUexV6xTIgTHMczb2OepCqFJqGJ&#10;59wx3269u2RFfjMTX1yEl8+KOBnX0LBUZ1z8t1Q75vZT1A7Y9xTZ3+qgfjNUHXkwULciTS/sYyjo&#10;llqvh+TWq9mvD4J2m9BqCqebUom/X70lPTpInV2Fu1qCmiGUM/nMs2Cf6dFC50Lck9VnSOgTz5me&#10;a0jMk3je8MwTlImpssYld+H3oHPs9lYs5tLCEQkBFwoYsG8lAZdXG3N7uYb1GgL2ra1w1H9WwIM8&#10;aMTLLgNHEf0rlPGIKD+Q02PJgK2H5Nar2dlfrrRYibNu1tPLarMVTqmk2dRKgS4dugqnB6Xg2SUs&#10;URjrV+JTnDWe7uwE9ummDtgZ4oZgjSdPz/x56TIxbczwhSDpfA5Nsud4yDLxkjvwlffSF9647Mwd&#10;vjgZ5+ppbkfXqzxqbioQc7sp0cICAfsWChi7txVwIg9mF0X+3GyNvQvwEYVsfAVZD8mtV3N7/E4n&#10;Dg3YU5p2w7M7y0zhdFMq8bfZlOzSoatwtknE36U5zLUvcV54urND2CfN9j8CbXw6e4TdVZnQJ4CF&#10;Z0LGPAnY55knKBNTpS6URx//F5xzUF63mEeu1+3dBi0PAdcTObRdT1tPzaG/R6XhMgH7hqWLHV0K&#10;dCGPSrrSZgCpac32C/ahAYLk5qbpWKla1/hdPJLAfPipmC49VU3hdFMq8bQ2LdOlQ1fhUnvg6aO5&#10;D9+CWnwAPp4OfuPqnmFfSv1K3/pxN1CZuiFOSZxQxigTggTsc34JxlQZg30C+EJALWCo4Tzv4rts&#10;oVADu8fkHBBt7i4xBHP11LUF7FtP26i5mxPRvgfAoTO9CtrAon5+TbkC4BInmv9YuuR0MDe9wt5+&#10;MTdu/cdTZ4nTdfG7rsKeVvnLdOnQVZhtyHZNXLGp/jiEv/EvAfvMU4ExRMR9wNhjp3+SvGvJmDkB&#10;+5pzOyZJVqKQxT9zAvD5tWqWjALB+7afA3G5217zuDnZRvOAfdvofNCjDCAPOgHTn6yJqYJ+6uud&#10;rToec0Nu59Y20PEW6Dt/7qn21WFflw5dhSuwjx8htp1WPqJwnFa9FPvlYF8d/Hnm29HKxH1qPB05&#10;53xMlVSo0CRgn/P0ie+mAaFklzjRlqiHfUPAhQJWdg9t19PWWXMMgVOo3mIB+3oVi/IdCgwgD9SO&#10;6EUE4TKkFz/AHNropw9fgX1PtIBN9OJNrKpj2KLo2ynw0rCPo8GbgFj/KJBW79kZt49GsRAkYJ//&#10;JIrZkp4++mso9PHPpWBVXVrFd/0UuboqidO5S641CscQrKFqwL41VI06j67AFEg3pZKjj0T0/6LA&#10;q8O+9Os/qF8QHM/JHTeOAbZinngUCLJQV6n0jRNXmK7ZFXJ1yZUtHBou1zAud+tpuLzmmOHLNTQ1&#10;BOybLmlUGAqcFdCorjdfx5J9Q/1QIFXg/WCf9DFWSoIUcW8U9+7+617MlgCgMVs8Cji/XOKE8oip&#10;v7K7ykdho0DMt1WnRMi7qryeymMIPCp1lQnY1yVXFA4FOhQYY3Zje3U0K4oeT4E3hn16MJ3PZu83&#10;/nFvFLDPP6tjtmS1CllCFv7jpNc2HjPHf/GJf011aRXfa1Pk6q0kzuhexaaXjyGYK2nAvrl6Rm2h&#10;wIMChtyVsm04i4W4ocCYAgeBfSXw9/b3DW/fwbFpHw+WgW/8MydOomPOFk33xubA2F7+mfl+JUOx&#10;hWMaAi4UsL57yLuqvM7KYxScQnmKBezzqBRlQoFFCpRYXuX9RceLnUOBRwVeGvZN+cof8Gu80CSa&#10;ItEL9dff1FAm1So0OSbV8p815r8mYzvuea+5XwdxQvWOdSjWq1hcxpcr1lVDTNEuudYoHEMwUdWA&#10;fRPFjKpCgaICXbwvdAwF5ioQsM88vvYGas0djum1xV1RSdJQJp4SnadbTJX3PonmAj6jVUwe51nG&#10;YiFXl1zZwqHhcg0rNYS8q8rrrDxGwSlUs1jAvqZEUSAUmKxArMo3WdCorqVAwL7Kc+wbgL+4JXpv&#10;TtE6v/s+j9kSD89dM+alJ8w2l/eXlqhrMswqHIotVzI0XK5h8L5VNVxeeUzy5RqihoB9U2SMSkKB&#10;UCAU2K8Crwv7tvym3+axcPos2VKi6Y1fu8IQJ1U4NAnY13XeveKE2fhi/ooSdc2B6YVDseWShobL&#10;NQzYt6qGUyqPeb5cxoB9yzWMGkKBUCAU2LUCAfu6hmfVgK+ulngKx51Q3K975omUiQkTsO8tJ8wT&#10;r9txTnXNKBQOxXoVi6vWFMW6KolZ2iXXSoVjFJYLG7BvuYZRQyjQrYCO5O3eOXYIBToVCNjXKdi9&#10;+BMfIJ1tjjuhklChTDwfOk+ioA+vSMz1xfnpJ/vTG+Cf6jspGYotH4jQcLmGr3jpW7XXO6w85vnC&#10;QQnYt1DA2D0U6FCgmaajo64oGgq4FQjY55aqVnBXz5bS0LgNCtjXNb1jwgQDfdEJs88rMMWM06pr&#10;UoVivXLF19wsxbrqifO6S671CsdALNE2YN8S9WLfUMCrQBPz7dzr9+WXX3766acfffQRLxl4gT/x&#10;ZqX/n3322ccff8zyX//611H+iy++8OqVK/e9732PtS2pZOG+AzroI/Z2AYeTa3T2hbM7Lwr7dv7t&#10;vhPT385Vck7RNYqFMkG1/PMqZktFqyeKs5PLbHMiPVGiZtv2WSAUmzIuIeMUGfd59Vu7ay9Uf8zz&#10;JYMVsG+JerFvKOBSIEv69J5pAVe9WxX6zne+kyVNQHj4KG0FoJ5gQbNjtrynH8BeONxzYV+vDqZf&#10;A10QOFhCfh7pUCZgn1Oo4WLPspzEDVDco/dO2pgzwUD3PGeedS3t1cSUj9NqQMAQbUC0mHjLReuq&#10;IWZpl1zrFY6BGNY2YN+wdLFjKOBSwIC8yj7+kq4DTyr0/e9/n5cJbc0DzvvmN79Jy17q7yOV++ST&#10;T7AvW4Hy+JP1jPn7eLgnwr4BHcwIDHQB7kh0Gb8XDmbAvoUC9u6+mRsl7n4C9g1Mzt5djlA+TqUn&#10;nkqbXTBXnckxhXrlDcV6FcuWDxmnyPjEC+Da7X+b+mOqjw3lcx+fx9q8ZK8PXvShd0mfY98nKjAQ&#10;nDuwy6odJKT7/PPP06PwI0BA/RH+JOlzlvc0HkdHnRIU7NllepleHUwDxrpAPjiGR3UDXvS69x7f&#10;68aoIn9OmaLvIdEUKdJKQpx4MuyaWjFhSnJNVCZ7Pewapt0WnqjSbvs4t2Gh2BQ9Q8YpMgbsW1vG&#10;5fXHVB/TMGDfmG6xVyjgUkDInav0rdDYXl2H8BemTS9bHhCK5j75VNaYyy7nx091eU8zcBTsgh8e&#10;rtQYT1VLynTpYA403AV2fEmzue8rwr63/1Kf8tD79iotmfwhTla9kGUDpLVk3u5w37E5M+USt0M1&#10;Yv5MHJSxqTWxAe9RVci49jiGwmsr7Kw/BsIplC4WsG9AtNglFHApMOzRG97R1ayphQx9o3/NeP0W&#10;HpCGPloLnwj76r2oN2ysC2SjWY9kr6QB+3oVe1b53nC2uO+pjFSIE7Cv60SOCbMQYxm61yX+GxSO&#10;+TMwiCHagGjpLiHjFBnjdmJtGafUH7O9V8aAfb2KRflQwKvAEoPekn297ZtRzkAuxroircSMus91&#10;cNE6RLOywleEfcNdYHYOUE78yHp/MPrpxRCdOgfscwq1q2LNJ+e446mPV+gTsK/rjI4J0/us27xG&#10;den/BoVjCvUOYijWq1ipfCg5S8lQeG0ll9cfs71Lw4B9XXJF4VCgQ4ElwG7Jvh1NXFaUNEpbz8ik&#10;GMMLyCWr7OFFdtW/+vElTFiCgvcJ+1IdpF9LukBKWPrpsk++HOyLL/L01EhNf6FSL5tYdsF7k71j&#10;2sSz3MBUlmnT6z4eONbr7hIn18DYhWgDomXvEKbUE5XEfcX+50BcNLrGKGBfl1xROBTwKrAwFHfh&#10;7t5WLitHtPed73xHquEFBYTro48+SikVkF/XAVmJ9gnuE/alOkg3l3RB3HygfnoNRAjCj/y8L2Bf&#10;18Tbf+HsYlhx96MHLtQIpNV7IsecMYplrzO9qh6qfEyhgeEO0QZEy+4SSs5SMr4911Zyef0x2/0a&#10;BuzzaxUlQ4EOBZZb85bX0NHc/qK0s0mALSvgBQWEC9GmgICCqIRP+XkfruPpinU7hH1ZHajGwi4w&#10;JYhmqXqU6Jr8/ve/7xm6gH0elV6uTHqvEw/nMohxIxiPK71n9JHnTPPScWRx/BMpVPJrFdfqAa3q&#10;u8T0my5pWmGIvIHIzkPEWDiFCtjnFCqKhQJ9CixHdctr6GtxT2lJL2uy7vKCAkqVzcZLP5onnhcM&#10;i/WYRu0N9pV0QLPX7gIgYApDS2MYsK9ndr9MWeeNzjHD7pzivMxgz2toKBMYlP+L6royxLRxnoIh&#10;lFMoXSxEGxAtu0soOUvJ+JpYW8nl9cdsd2oYsM8pVBQLBfoUWI7qltfQ1+Ke0oxOBerKwriSGa1i&#10;gjP10NSW2tb2BvtKOqA7G3Qhy0Ozw/hasC++vz3n4phKTf+O59AvUWZMn5fo2sJGhjJHe4qbctbH&#10;tHGedyGUU6iAfQNCNXeJ6deUaHmBEHm5hrNqiLHwKBmwz6NSlAkFRhQgrRvZ87LPwt27jpuur4d3&#10;SjUwgDRL9JowrlkAB2VK3+wV3LO7NLurU9yra5eKDrO6UB9EvxoB+7pOh5coPPEWZwoL2JtoE/XZ&#10;W9cWtieUKQn4Bsqsei6/gT4Lzx3P7qGSR6W0TOg2ppvZK2ScImOzktC5KdFmBWIsmlIH7GtKFAVC&#10;gUEFlljzluw70Fw/5KoQLhyXgbqVBnj4VLYx6ZvNbvo7NcAH6zrM6kLAvuYoH7bA2vc3hhq8nM5r&#10;6/NygkiDQ5l3gn1bnqcxczxnfajkUSlg35hKnr1iBnpUWlgmRF4o4MTdYyyaYgbsa0oUBUKBQQWW&#10;ALsl+w42t7UbgnbrhAsVID9sNrxX07R0JT5z5G1IWau7xc89OmzQBTQDR0EcsacjL+Tsi69tz4Ci&#10;zMZCreoYcna5q9jG+nS17bmFQ5kXhX1PPwdj5jjP3BDKKZQuFqINiJbdJZScpWS9ntB5G509R4mx&#10;qKsUsM8zi6JMKDCigAC73mDe4R1HWunbh5koStG7UgezRnz22WfZWrlmH0JcfcfMlPIYA4cr9+zo&#10;1KFSlb8LFDyb6gT1I88JPgVd9TQ7YJ9Hpdcqs4ebmyx9kDefq+ce9HmuAi+KtJ4r2tOnTeWceq4y&#10;OPrTxXm6As4GhFBOoUyx0G1Mt3SvUHKWkpV6QuQNRPYfIoaj+eBZD7zzS73/kh+80EPv/tWMFjYV&#10;GDPoje3VbMxwASI8sKc0Y0ZaZyVnRdMY2Gyhn5Q1qxoo0KVDqX5/F2iTLH2BUWfwU09HXui6F1/Y&#10;ngF9iQfvJ2KLmEXxiOI8j7bHDXtG5HXR4rRyTqoQyinU9mffWMNebq+YgdsMWei8jc6eo8RYBOwT&#10;BQL2eU6ZKDNNgQGP3sAu05qbq4heNvykuXezx6V9D+V1Bg+8SdKHRf2WtNZPypYcJbtvrw7LYR88&#10;fTT34TtMiy9iQlJnNwP2OYV6lWKvfluzNu94dX1WnYchzgYk9Imke73JEzPHqW0I5RQqYN+YUJ69&#10;YhJ6VFpeJnReruGsGmIs6g+e4eybNdOinlDAKqDhXT2e119yS5WZWLb+Y9pDB1z6k4VTXfyuq/Bc&#10;lQZ0yDag1IXs+xI1nIrZFQ39KrAvvqqdk/a9hVoOSt5bH+ckKRULcabAvrWB9cJRXmn3mDxOYUMo&#10;p1DB+8aEau4VM7Ap0ZQCofMUGWdVEsNRefAM2DdrmkU9oUBGAUPx+KculxbYj44t0Hf+PG0tXGmI&#10;QmWoKX6A+bTRT5fv4nddhedqOKZD2oYu2MfdsQYifZH4gdcPmM8TT60PHbBv7mR4em2HvaFxcsDD&#10;6uOZmSGOH/Y555tH9vcoE5PHOY4hlFOogH1jQnn2iknoUWl5mdB5uYazaoixCNgHBSKMd9YJFfX0&#10;KZDlfaU3+6qO0qFAS4GAfS2FXuzzuKFJB+yYTquBiRuTR4sW06ZrCsXkccoVQjmFCtg3JpRnr5iE&#10;HpWWlwmdl2s4sYYYjlRMcatM1HnPVQXs2/PovH/bmsjv/SWIHj5DgYB9z1B9xWPG3Uxd3FSfsGiJ&#10;YgecPP7RP6A4Xdep0McpVwjlFCr7b5vhfWPHgKdPmQNxvj9F9tJBYziMMgH7djU/ozFHUWBvWTiO&#10;ovtR+/kSsC++nv3TM7TqhX2V8nVvl58T+YfvuSVfd/JsMFKvK842kyr08escWvm10iVDtzHdsnuF&#10;mBPFrN9FbHOgOIpHgZj2Afuuj72e6RJlQoFQIBR4AwUC9r3BIEoX4j6mOZrbSLQBe2r2dKDANuK8&#10;KF19ujgDA7rlLqGPX+3Qyq9VwL4xrZp7xSRsSjSrQEg9S8kp9cRwaBnD2TdlUkUloUAoEArsV4GA&#10;ffsdm/6WxU1MU7OdSzRMCd9jx+bwPbHAzmfOE5WJfzb0ih9zqVexmGPDitX/ubJGtVFnqkCc8rua&#10;FTEcMhwB+3Y1M6MxoUAoEArMV2D/sC++lf2jHlo1tQqJ4tmvOUmyBWLmNHULiZoSBbTySxSn4UKt&#10;mrvHCduUaFaBkHqWkrPqiRGhkgH7Zs2oqCcUCAVCgZ0qELBvpwMz1Ky4fWnKFhIF7GtOkqAMIdGY&#10;Av694kLk10qXDN3GdCvtFXrO1TO+XjfTc+GBYuYH7Fs4hWL3UCAUCAVeQ4GAfa8xTr5Wxu1LXafQ&#10;J/TxnUn5UjF/Yv4smT8BraaoF6fhFBlZSYg5Ucy4PG4m5pQDxeSHjOHsmzKXopJQIBQIBfarQMC+&#10;/Y5Nf8vi3iXutvtnzX2PmD8xf2L+LFHAv2+ca36tTMmQbli67I6h51w9K7WF1JtJ7TxQjEjAPudU&#10;iWKhQCgQCryqAjuHffFN7J9YoVVTq5AoYFZzksSj2rBEcX51SRdydcklhUO3Md1Ke4Wec/WML9kt&#10;9Vx4rJj8AfsWTqHYPRQIBUKBvSsQsG/vI+RuX9y1NKUKieI5pDlJAvaFREsU8O8blyO/VqZkSDcs&#10;XXbH0HOunvElspmeyw908MkfsG/5FIoaQoFQIBTYtQIB+3Y9PD2NO/gti0eqkChgn2eelMrE/Gmq&#10;FxI1JZICoZVfqwHY98UXX8hzbOXFN7/5zU8//fT73//+cGN2uONnn3328ccfS6/x+pNPPsGbr3Vl&#10;+/zzzzE6X//616Uj+BNnDUZ2h5r7mxQnvl+rbUoeeUQC9m0zx+IoocBrK/Dll1/iVumjjz7iJQMv&#10;8CfeLPXqe9/7Hm47WBjf4ng9cJv1ne98B9/6+g4A7zxXx14d0Fp9QwYpoJv/JgaHq9/IOtUI2OcU&#10;av/Fjny/4hydw0r0u09/yyPRYfXxiIMyoU9TqJCoKZEuEHJ1ydUlHe4JPbBP30YON2ZXO2rMpxXA&#10;PXOlnStNRdzT4s4W2K5LIoydZnzpOOLBoavCXRVeSepd9fG1GnPkEQnY91pzNVobCjxBgdLtFL6n&#10;s/QN3/rZ26/KvxzTXpVuZfD+EyS4HLJXB9wACR41gjipJZjp28O+I38BD8zkkKsp2mElAuyTbfvn&#10;vea4vEqBw84f/wCFRH6tAh93aWUKN2caCnTBPhR+4j3kEin0vsBqpV7Xb7Obena1EP+NxuHkLhf3&#10;q/7dnZT2pQdrrtp+baNkSYHDjkjAvjgpQoFQoKYAHHm8TGhLGjAWPXfgfcbfRz5lOKD8B895N8Ab&#10;OFSCOwnWz7sK/hsQLdl+zHp1QAvZWu1qhG5iePT4+9Bl1NAFSbPK7NnZd9hv37E5HHI1dTumRHKO&#10;py96n59R/qunv4OtKfVbFjjm/OkaypAo5OpSYLhwc6bp4A8/9Vt+TzXcoyk7mv+Fi0q4wa4E3PDQ&#10;TUn9LTS+PM89LStvxqzooQx/n39EomRTgYnzv3ms/RQI2LefsYiWHEiBv/HBz+htzz0nnMr68/mR&#10;QW+8C0mda/w/Xj3EQHTghSm9dSBxwx3G9or16kB7Y/Y2Jatbtke8kfXfQpVkCdi3/YRZ44jHvE3p&#10;VfJdVfr66W/KJprIqS2evr//9LfxGr9lM/gP+pTIIKsl6ZPtR37lhO04P+86fyaOYEjUJWbI1SWX&#10;KVxXzwC+7IGAwEyMxUv7xdBH0+sm4NOyzJqN6WqJ/lE20T8YDvEBoC/yH3Hp5sAqQP7GrFpyltqr&#10;NvJQlR9zRAL2HWqSR2efr4DBfPtHfvzfXVY4ftkb9MZrSrZ85SNdnliwZN/jfYDTIThxvLt0kP9b&#10;Zm/C+KkHWaKMp1izmwH7mhK9RIFj3qb0Ds27qqRhn2Z81EfDPk36+Pprp/9MNujD16mwFXtg0zCY&#10;Habf/rdOsvWO47PKv+v8matnqNSlZ8jVJZcTTkm8Be8tQfRKRzElS/eow43cckezusvALeKU2Wji&#10;cLv4qWGv6f+zjWHzKdE8s8Z0itqzGhP1QIEDjkjAvpj5ocB2ClRIHz/arimTjpTyu+Wwj//0K61q&#10;xzuMvV2sTa+5osrCGxQywSkhDLuFfXsbx0mnxVrVhFweZd9VJcA+OZHxWq/QZ6x8BvZp0ofXAvvk&#10;faOqePp+4PQbf9dvnG19D9uvnn7ksnWRQSK/H/zyunnGMduqgR17d3nX+dOrQ718qNSlZ8jVJZcT&#10;9pml6+o3Sx4PIJigzkTnSS7HFWZMPlmQL4x4yXDH5VnkJ40pzhZo5h02rBNHRxs0NWN3cAtdmY34&#10;KG0bZBG3XT1uusJb9Zg2x8IAzRJJHBgvNGNgyIZn7zHR0hK5ttn3aBfkgH3bzKs4SihwKoXuvlBI&#10;bzqKKdorhfHyy9vz3z/eTJR8+/wPrTMceLNpZ3SYYj+kYridxY/cYHnuPtNeB+zbbCaseqCj3aCM&#10;ifkeKv3o6b/gRhF4CqeMj8gvtfKlhr7U2SfvfOX0d2TDsQj78A4c2r/lN04/9OXph39N8b4b7CPy&#10;w0fcsj9i6/OTwdKgm+Disbnh2es95o+np0vKhEpd6oVcXXKZwiX1TDRoZSU+s0hceiOKAhWMVfrH&#10;rUFjhmHhz2yTzIHSOJVsgeaxtEr1wkByf/7P//nsiKSHdmbSYN+d89wIlb3bZxnc8aJJ6Q3/2HgR&#10;vaXDVGevS6Yu93XKsvxAUYNTgaONSMA+58SIYqHAUgUE6mUrqn+69Njr7E8aZf6bmk3QgTcZBusJ&#10;v60EzLIfvANYp08jtaY68IaJ/9fF3Z6spowX2dUPs0c1/901NyhdtsGAfSPjur99jnaDMjACbyMR&#10;SZ+cuTDZMYwXhK6E9uqGPgP7yM7wpiZ9eC1MDUcH7PuBXz878s5cj/6+AukT5PfDX5ywyY/APhBD&#10;bmLuwwvYBvXGvfxYECVL8cj1mfNPnv46t1Kxt5lFA2eQc5eQyCmUFAvFehVrSmfyVFRWdjPLwJnb&#10;MJjmTK6JlAelw2dQYwkhpTe9TV+baQzvJE3oa3o4CYY1spQall0M2hzaeCfRhnoznAtMmxaahH7N&#10;eTI2Xqh2eMiaTWoWiNO/KdHGBQ41IgH7Np5dcbjjKvB+sI9IK423TZdDJp4rReaaOWFccumMaRbY&#10;eJKlOrCFuCPJ3hh57I3ogvyLVVISs1+Qlx/5eV/Avo2nxEqHO9TdyZiG7yGRnLDi7wPswyYkTshd&#10;FvyZuN00jNe45DTvMzG8QHIdsO9C+mTTC/bhtYZ9YIjYNOljB2Uzo592nJ3qIoNSp8A+/UIf8T1m&#10;0dgZ5NwrJHIK1SRWvfUcs3x2vjWpGTCZ3C9J4fQGTN+n4U6VeA77Gjakw3LN/2JRp6DGNPuEHrLm&#10;OoPGhGj+sW12T/tiOJpumGlz+i/zNEmuYX9yD2/66P8fNqUwDJFDg9tajxsAuw+MF/YaHrIpZ1xc&#10;MKfIOLeS4wxKwL65MydqCwXyCjQTcTQL7E1Z2tmy4bSl/5454VST5TULbKlVVge2EHckRJxyjyj3&#10;nR7ex9usEiHlLZ0zSdk+Yd9xvminTMiQyyPjS6ukz1PBfHxBCoYXBHMGfmnkVyF93AsSadhnnH2s&#10;nDG8gHGAfYB39zX7fM4+8r4m7EOMMDYiPwP7dPcx7iXYx87+46fvZTczYfxk0D+LtPKe+fk2ZfwS&#10;vU2XF3YkFFsiYKpemnOjZGHT76e3rDquEzddxpumuZJuA+5mGV7KAmZ5vgqFNJwrvSs2y9WZBteX&#10;KUx5ltG8DunModkLjQulNr+nsjToJfsh9KzbAsbGC80YHrIl81bvG1eAWUrOquc4IxKwb9aciXpC&#10;gZoCnihdT5mdqEwXPX7SFYj5FY6gCc2huiBXk+U1C2ymUkkHtjCrD9pGX17v/0JNp7iQijN9R8C+&#10;zabEegc6zn3JEg1fUSU5Pf+h0/+LmyF9AvvI+wzyI/CqLNKHTzXd07AvJX0a9vkX7DNhvBXYx0he&#10;OvuE9AEschPkZxTIEkx0GesV/oOnX/tHT9//x06/UkJ+Jlw3a+szb0IiPxkU3vfPnP5PsvXO4T90&#10;+o+49e74xPKveK6FXE9UYMmh08mWdYdVeB8oUvrPUeNlqx/Fv1R0BfbVA4ohUT19R32ZQnPctL8m&#10;y4fpUbp0TKnLlQ76R7mySCI+ykYErzReaPOUHtX7HhdM/9zYrORBBiVg32YzKg50dAWa+XabBfaj&#10;IP+ZmX4Zk0CV7g/41V5ZRJkdbLK8ZoHNhCrpwBaW/j9ZMUV2tZw80bNLwD6PSjsvc5CbkoWj8EIq&#10;6bNSMB9fCIMzYbzi7xPkJ0vvNQ19wvsE9mVJH9/kgn13Zx8NfcmafTpBx5X3lSN59bJ9GvalpE+Y&#10;pnS/BPuwiCFh3zdO/0kF9nkAny4DifgnKpctnZnEfH4siJKl6S2w74Wo3wudawuvKrN2D8WWKGnU&#10;c66/piFOipAMMUzvaY1/0NN+A9RMGIcJjE2PWE/fUbHUmb6UwkcqVMscunR72YxE9qjEMrhJriwC&#10;mN5CrzFeaEZ9yPzdaZaMK0BTou0LHGFQAvZtP6/iiAdVYM9r9mX/HVoap1K+XZTnPy1La/Q6E/Ly&#10;u78yS5yQq6tTmjM6/8VX0aGJI5sFPCeJv5KAfR49d17mCHcky4dgtyoJM8qejFnYp91t2ShXCekt&#10;kT6zNp8O49WkT6yCGjLiiEzQcc7GC4SHhLyPMbwmG28T9ull+2jro7Ovbusr9ZG2PsA+SAdbXxb2&#10;9TI+KZ+FfSn4I+yju5DWwj98+g/F3PdPn/4Ds2F6d5DBm9ev1+4HKWRbfkJVatjtubZqr5dUHopN&#10;VM+ZhsLczhmApfFWlm01YR8KgEDhf9j4YaCowXk6UDddFC8VJJudQ4ot8Qxm73J1A8yhS/+Yr4cS&#10;DwxxBfmZp4nl44XmdQ3ZQHfimjlXtA1qe/src8C+DWZRHCIUOCvwHrCvQrjQR08i3TrIQyX8Oi+t&#10;Rsd7L088xaqwr64Du1DnlU0dmqfNS8O+t/9ybQ5fb4FQzKPYPlUCDBLKQycaN/ZISB8+Ar0CPGKS&#10;3Ars0/G8JXNflvRxzT7j6avAvvNqehfeB1SX5X33AN5fOxfQCToqy/Y5YZ+0k4mDTVqSUgzvMOPT&#10;sA/kDsgMY4TR0ZhPXuPo2AD7CBxRGLsT9qWYLwv+9HxOnX0dWPDRMKhhH16DQnLznD5dZfZ5rnV1&#10;YePCodgSwY16zn/KAiRV6FszCW/pKLgRNQG52RtOE+HB2Bf5Se9j69k5jAEN/xfXehqLXOkW2rRT&#10;VE1BZLpKDw9XDyUeHuIs8jNrGg6PF1o1NmTD3SntGBeB6ZIur/DtByVg3/JJEjWEAl4Fslk4XiU1&#10;B+4z6oQLKjTxU7MAKsFl19whaX15t+TM9eEdmJ5yHh14M1RyOFIoZwRuqWm87TN3e6XCO3T2vf2X&#10;a8+ccpUNxTwy7VAlnn0aGAns44ss7GOWDEF+xtmn43l1vo4S4JP3UTgL+zy875ypIzH39cI+LNjH&#10;NfuMsy+7Wp+GfZr30VKXxvAux3yEbpCIsA+MrMT7CPvoLmQcMXYE1PPAPjBBvWVIn7L1mU7paGU5&#10;I/xkcCL12+G55rlEPLdMiLZEf1GvmZRWH8UU1rdeJUJXej9Lu+qVaGTGm1v5Sa1z9ewcdVbooZ9p&#10;BK5Iag5dSSJnon2daeKc425IorlPHhuvFFD6h8zZbH+xuAL4tdqy5HuPS8C+LedSHOvoCmiul329&#10;W4GYiaLC4Nhy0sAS5CKfaiaireM83grU03WtJ6NTB3ahFATBm6pmbg0KXvrnKiMpnNAzYN96U2Kb&#10;mt/7RmSihjsRCkRGn3Sa9BHtad6Xwj6QLMmqIciPOMwEvep8HZU1+AQdprDPpMJIK8ERr5k61oR9&#10;kp1Dt6cC+0wM7xLMl7I2hvEa3icWP9A9GjC5SQwv6mEMb8XZB8aHT7tgH5snHTRLE9LHJ2eQsfXx&#10;TzH34YUfC5oVBk2becSdnG4TLyBrVxWKLVFY1DOpJJo3QiUQ1gWPaMRLU9bif65oGN4H9qqARblD&#10;loNiF6NGnQbWP/XAvmwELlU1klYmqjlQ6R41HWjmLxZ3XmkmVDoyMF4Lh2zJdC3tGxeBNVRdXucb&#10;j0vAvuXTI2oIBToUqPC+jlq2LUp0hW/o5n/weLtQuvFyJuhA53hhSqGhRDFsK8D1aH4dsEMpd4fc&#10;8DV5JbFm6euH9ac3i1llAvY9ZcJMPOgb34VMVGkP9EHONQ1lTByoWaFPwz6J5JXsujTlGZefzl2b&#10;pu6Vd7L4zzj7KrvzI8I+2PEWOvuYoKPk7PPDPr1SnuTh7YV9dTMdYV/K+2QchffJooESw1vnfQaZ&#10;8c96YzTpY5P0lqV7pUheTf3w2oiWnolNMgihBr5cvvqLJ2zH/Ikr+cJxp4DNnLb6KJXYWA2PnHdT&#10;xtdmbncNCjT/023yOBOKa5pUz93RrFxuPqUk70Ipab1y0dOEEndFqJgWlmwBTtjnHK+0a11DtnC6&#10;Bu9bScCVqn3X63PAvpUmTFQbCtQUeJXQXfSBXjb8VIJSdVdp7sN9g/4mlsUymrY+VkXOhYOCHvLf&#10;hviN1/yX4FMux7068J4PDdZQD2+KPs0zBF2W/mrxpRKnmDjQwPNYs3lLCjxlBJc0+On7hmLOIdhG&#10;KJizTHv0KWZwTHbFtyzv0yxJloSjy49GP438SOLS8N4SvBPw14R9pk5Ztu+8Zl+SkNcfxluCfSZH&#10;R4lUShivxPDSIMnF8pxbE6tJGK/46bLxvIR9Oo5YYngHYF8T+VUiecdgH+1+FdHS0y2LKTGX5P0m&#10;GZQChH337RecJ/c7FNvmAvUOShX6QAENFKvfnRoyqAGcJlylUAzTkDpTM1GocNLJ7s0ktsZ2lwZ2&#10;1C11TVpXcR1C1XpiEOmFMQA2I1S0eqaFWcGNCGZZw4HxQgOGh2y98yiuA+tpu6Tmdx2XgH1LZkXs&#10;Gwq8vwKeRYiNCqUsaVk4xWtQqmNXJRsMw4AOZoEVudr6dZCo4TR4oeseK2DfBjNk1UO86y3IdNG2&#10;EUriNLNnlsA+IpUs7JM3ja0v9Y4xC4RGfjomV+fxyK7rp1f348J8AvsMFszuLrY+JOg4L9i3Fewz&#10;nkSdhCTNw9skfU7GJ8XOhrXbqnmoPLt4H2EfcwGbPLyVSN4sMlsV9hk3H/8kIkSzm9LJGdqEfbpA&#10;SsP1me7HgiaUOL1caGg4/WKyUoXbXKNWavzTq6V6Hhcb/l2K/4wawIQddYSKRkvpCsi8hWPwqWC7&#10;yqGN680cy9wQmsMZEod9TYF67g5oUsdkKSHV/4f+N/6Nf0P3q+LXM3pqmtmcGwYU4ojy73zsy//o&#10;G3lNBMzAeNVnS33Imj1aUiCuA0vUW2/ftxyXgH3rTZioORR4BwVSzJS+k/YT39D6ngCvS1GrJdjH&#10;exdnJRsIPaYDbl/wn175LzQw34AOuAES9ImbMGC+Zjy1ESRg3wYzZNVDvOX9x3TFNlNJTihSP82S&#10;0CkD+0yGB20K08jPMEEpJhGjKfIzEb5mUb/S6n5QKXX/adInO+LF3dbHBfvmwT6do0PMfTrLsFmw&#10;j84+fwxvL+Az5YX3STCvpFIxuVZoLWRqDtlKy/aVYN9wjg4aDytbCfZxljZhHwuUmq2dfVLG9P0n&#10;/qo90VNn31d/4XTf/vLpq7cNe3aRwQ9/5oRt7OfDnx3br3uvzS5T3S17kR3+7J/9s577sWwZ4xST&#10;+AkWxo0WTYIpeBIbmvk/tMSEpml/zb+x08X+SMqykAv7mn/o1nN3cOjSvMOMjMEdY6nZ3NFTOUsa&#10;VZ12SJlZXel00/+LD4wXDj08ZKueEHEdWFXeJZW/39AE7FsyH2LfUCAUCAVeQIGAfS8wSNUmvt/N&#10;xxojsrZKhvGlpA/IxqynxnSumvdpilcy/RnSp9NBGKOfhPdKVK9GdVnel8I+4+nTNXC1Ptj6zGqz&#10;kpa3N4zXLNsHzJcN49XOPmPrYx7eSgzvQsxXj+TVyE9sfYzh/edP//42sE+v3NcM401hn9j6lsM+&#10;AL6U96WwD7xPNkv6EM9bIH1Afl/5D65b9nJhqgLm85PBtELAPr2tcYFinWtfptZr+U5q/hf+hX9h&#10;DPZlgypKERj6EBoRpu6zSmO0Ysaal+5lQJjhaJ4EGqk90EM80UhTeQXhlWidc1UZj9oCXrPzzVOD&#10;QbrDQ7b2hI9LwdoKD9f/ZkMTsG94JsSOoUAoEAq8hgK7gn1v9iW6wQwIxZwirySUnD6gOWiJZhlp&#10;AGYK+8j7GK5Lupc192nwl9r6JPervKDHTfL2Mp5Xp+vVzE4H8xrYV/L0Yfdm+nhd4Er9vjjn8ZAN&#10;lFA2rtmXwr6USKakz9j6dPyseNOmMD5UwjElwzIr9wlZE4JGXoaSwHw7hH31GF4P7KMClehjDfvM&#10;qYEJj3c06Tu//ivXTa/Zd+V93z59ldvN2Sewjy8+/IvnTX4eavjLl08B7C7mPmxf+wt205cRPxbU&#10;JT0Xoq/9T0/cKj+VK9XX/rjnIIcu41lTJYVcFc3ha6s4ztIdSw1AyUqQLzlvlr4h+ANtMNWaAA4T&#10;P1uKEYEz0Sxo6PHiOStHF0qszR/P22xh6mo00713vLD78JCteqatdMeyapsPUvmbDU3AvoPM2+hm&#10;KBAKHFeBgH0vPfZvdtux3ljMFUozPnAc2XQGBgP7JIUrkR/ZkDb3Ce+rLOTXRfqcsE9y3QLtQSWJ&#10;lk1Jn7zTRfpY+Mz7HLCPvI9hvKVYY/I+evpMag7gTqgneXgXMr5mgKrmfTrolaSMIIy2vpVgXzbS&#10;VoeKD8TwNhfsM6p6YJ8x9KEGzGRMJ9DeH/vu3dnngn3gfb9wZoI//kt3c5/APiI/bHfYd+GD5zeJ&#10;+T69bAns0++Yq5Cx9QkxvFb4Z09fu2xjiDDFhaUrFUjfw/bxehfLF665DrOMIw+UBxyK0az1H64b&#10;I9QPVjUMU2lHFJbgULQHwbxkc4aspRljAcvMqiyC7Uy/TGsNjqznJEGd6LhUiH257GCpO12Vk0vq&#10;XXAgj8K6R6gE8hrIiD/xpjMZYNd44dDDQ9aaOIs+n3vTsqgpsfOjAu80NAH7YnaHAqFAKPDmCgTs&#10;e+kBfqd7jlUHYliof+X0v8UmbeP5In9q0idAh2jjnor0YoASLmNgXxfva8I+8fSlzr5sDK8BaoR9&#10;pdBdvF/CfOcF+9SafaViTWcfYR9In16qz79an4nh7YV9FW6lPzLRqSWDG6cBbX0vBPvqC/alkvbC&#10;PgiCQ2B+Yu4BAYPT3f19Hmcf4N0vnnf58b92+vFfvmy/dGZ/gvlS2Pfhz99h3533lZGfVMXT3MI+&#10;hvSKSfAG+4j8vvbJeSv9iLPv+uKR3/Hagtk1zA2dl9CvfXySzbmLFPvwj5yw7fln+FK/507toW0h&#10;7PajEJpvr7nziG8zNAH7nCMexUKBUCAUeFUFAva96shd2v02Nxxrj8KYUCR92OQ0+RdPf6VE+gZg&#10;H819hveVLH69pC919pUieQX5nUPJ4EApbAbhwX8HNgdecyV9hQQdZq96GC8qpK2PsC/NF9y09cli&#10;efTWNTcn4KvAPtr3aOo0Hs/U9TmQjbfShWFn31gMr26JRzehouLso0o4OhaUxChj5oDZtWGfjuG9&#10;2PoI+wAKBfYhwvcM9X7+EueLxf64Yck/vq/xHM19qcXvgv8MNLzG/z6u2WcjgjXvu8C++/anHy5s&#10;d9j3zdPXsBmz3iXCF6JlQ31TZ59mdnw9TAn9twGEfXpb+9I9UP/Y1X7gQIfaJVTdfrhD8+01dx7x&#10;bYYmYJ9zxKNYKBAKhAKvqoD/Ln/tHr7Nd+faQun6QzSn2mNCydlB5AfSp7f/8enfq9McHcmbdfYZ&#10;2Cfr96W8b4z0MUcHNi7bx5X7Spl5AdcqsM8wO6biRRjmHfYhIe/jJgk6srwvu2afwD4CR/H0oeVp&#10;Bl6zWp/E8DIQtcLIPKDKY1jTSWZJ+jAl/tjpr2LDi9L0KPG+gWy8KeybEsNbWrCvuUhf2gXMKEP6&#10;8CfmOUYTFs4f/b9dfHmSo6Pk7EtgH/YC5vuxv35lhWeud4F6Z9J3ifM9u//+yuUFYngfYd+DuU/7&#10;+z69+fWA9m7hwHlbn0KH19oQF6ycfVfY96dPX9Pbv3RdsO+M+bj9idPX8CY2vLgt56d5n6Z+FvYB&#10;FCqDXvZ16dpoC//R09du20Jc6Lwas9iH/9R969qxWXjsat+s9uAFQtWnTICQ/Smyew76HkMTsM8z&#10;1lEmFAgFQoEXViBg3wsPXjj73IPnvC37k6e/hCoN4wPm+5dPv4gthX2a6aTpVmfBvnoGXknCq2N4&#10;gflkI+zjppFf6uArwT5N62gPZCpe2PTOgO8xhreUjfchZccX9+wcoH46QQcYoo7hZYOzsI8dZK8h&#10;QjOGdyHjk91NGK+k4CDpwyTRvE+Qn0yPp8O+rK0Pb0oq3qxhUOBpl4wC+6T72B0sWxbsq8E+ScUr&#10;sE9ieC+w7+zsuxgDBeqdSd8F851p4C9dzH2Js+9h8T7t77u8vsbnenif2P1kNUCD/FLYR7RHzCek&#10;j7CP+O/R3HcngMYDKH+2eF8arlshfYL89AtziU2dffqdhaxQr5DgvrSfC/7EP/JQ3Hm17zpEFIYC&#10;Iez20yA0315z/xHfYHQC9vmHO0qGAqFAKPCSCgTse8lhuzT6De4zNhPfo5WcC0B+2CSGly807yPT&#10;IelLaY5YmSo5OkzyVniduDEzr3H21W19Zp0+Ru+aTfx9gvzSkF4gNqiE32YzpI87XmN4AftI+pIY&#10;XiA/cfZJNl5dVSkbbz2GV/JyZG19EsM7RqacGEu71fTCfG8A+yoL9o1JmsI+1INhwvBhCp2dfb9c&#10;dvalsI+WvVsM7xn2XRbsI+w7b7fcHVzOjx+dnX23Jfb0CxvMq2Efyqehu/odWv8ugcOS6vea+kOi&#10;ehnPC+QHhIffYuKrkr7U2XfefTHsy9sAlacvS/oM9auTvtKn2Yu8tvVdX//h04d/eEIkMsGf54LP&#10;hn3l99y3zb6PXvRAflVftIP7bHbIvs9xYatefXQC9u15dkXbQoFQIBSYoMBOYN+rf19OGIn+KkI0&#10;v2YVrQzjI+nD9q+e/jfcUthn3FulDAxTYN9y0qctfjqqV/M+Ar467GNcLX5nYnh9sA9OQOF9Wdhn&#10;FuwTW584+0pJeKES8/BKDK+T3GWLmeyx5k8n7EuDeVPvp665N4z3KQv2damK3hnYhzMFsA8uQjgx&#10;MZHg6AQmlmhcm403B/uurj3a+m7ZOUj0YOKTLL1I8svUHx2wjyl6s8hPonrxgqY/CRm+uA4lUvie&#10;6lcjP4bo6rhdgj/Bf8rW9wD7dLTvGryvB/Zp8DdC/S4sT37usO/y/vlPvshuf6B2pQfd09vCPCdk&#10;f2M/X/mpsf1eaa+469h+tELz7TX3H/HVRydgn3+so2QoEAqEAi+pQMC+lxy2t/iP4pbK84bsz51+&#10;RrZ05gvmM7Avy/vSpdlKYbzgI3RFkc6YVdV0go6ss68L9qWePr6jDXGyhJ/APrHypbBPe/EE9jGG&#10;F7TuHsNbyM7xYO774hz2mzX3SRgvYV9zwT4TwCsxvIxFhci9TKpO9+qwT6/Wx0Bvzo3tYZ9nwb4t&#10;Y3gF9ukQZgwN2glzHxPyPvA+s2ZfCvto67st2HcP472E68L0h4/wJkjflSEiktfv7CPsuyG/ezzv&#10;je5dfXySBuS2OKBZGfAh9Qfz89Lc54Z9d95nVvebzvtGYZ+Avw7ql1K8OuDT5f/A6cPbln5r3Enf&#10;P3ymfiBu3HA1k9clDKdtfXy9PBKZB/3qT/d9v6G8bH17blv61dHGtmpNO1rIPk3KFSp66dEJ2LfC&#10;jIgqQ4FQIBTYkwIB+/Y0Gn1teek7jL6uLi4tsE8mPKjf//y2sXoyvj91+rkb9fv2nzx9u2Tu88A+&#10;wI502T4P7INJjdty0mcwX9bZV4J9hvQZ2HdesE9ieJuw70L6uKW8j7APAFEW7Mvm4WXjs6SPtj6Q&#10;LKbmqMO+LrSXFjbOvgHYl122b7mzbyHsmxvDS92olU5VjNfoKYAsBou8D1PiHM+L1fecsO+Shxd+&#10;wKu5j/l8uU7fJWsHanuAfTDiecJ4ifnoyENaXu6iSN81+4csIKjTgNDcpw50R36ozQP7VIKOIuyD&#10;EzDL+9wr9/Uu2NeM7e2gfhXjXuUjAkEF+/RrXrcJ+0DKzi/+4dOP/77Tj/8DGdiXBX8p7Ku8g5or&#10;P1L/clwo+HLgew8KYFv1J248VpU3W3lovr3mXUd83QEK2Nc10FE4FAgFQoHXUyBg3+uN2a3Fr3t7&#10;sbHmFIpTXZx9Qvr44k+f/i1uWdjXZe5LYzN7nX0p7IN5zWxmqb6spy9L+lJnH510aRivUDmx2mXC&#10;eHMJOtLV+oT0Gd7HYF6BfXrBvlIMr07KQU+fjuEFRSrBvoWMT3bXsC8lfamzT6flrUTybgD7SrY+&#10;OiKbsM/vl9RSQy4N+ySBNd60aXnrsE/W47vBPs37wAo16QPvu4bxAsMNwD6TqeMSIyx5fpnt974V&#10;cv5eE/Vq2Kejd8thvJlIXu0KnMj7Fjv7UhpY9PoNwD6m6/2Dl63A++T9Lth3B39qwb4m+DtjRLWZ&#10;bzGpE2Xo7HvYvnH66mXL/pjCE3DhBfkRffp/fvRrJ72VdszeeMiO/sPpktg9fuoKxP3ezmfIiw5Q&#10;wL6dz6toXigQCoQCSxXYA+x70e/IpdIv3j90q0v4b57+DDbMcAilMd+fO32LyE/zPg37Jpr7mgl5&#10;s2G8vbCvi/QJ7ANNM2k6TBhvCvuwC8GfRPKe4d2vnTdJwmtTcyhPX2ru07DPE8ObtfUxDy9tfSaG&#10;dxbgK0XyZmFfKSEvONcGsE9yv6QvmjG8FDDdSKudsC/VKgv7oAZaKJk66M7j9sDRGMyr0+xe7Hvn&#10;7bvXFzT64U8wvrOt71dvqT9QFWAf3Hldzr7Lyn3a2Xf19F3y/OpGXpuKtv3le5qOK+PD2n9iFRRn&#10;Xx32lRLyeoJ5x8x9K8C+otdvc9iXRvJqc9/5tZ/0XQob2Cd/8muIlcNUiPfPoO1iNrxvN9hH5Mf3&#10;5ceSQboUy1vli4+MbzkurNfAr1TzY1ihn98N7wgdnICypNhv/6+euA38jO01cCDZJW75lqi39r47&#10;Hx1ztooaAfvWnhhRfygQCoQCT1YgYN+TB2D08Du/sRjt1rT9ZGKD90Er/P5fnP7ChfGB9FnY92dO&#10;P4tNnH1d5j6dkFdojj8hr/AXnY23Cfvqtr6SoS/NyUveJ8gPQonLD0Y/DftQhlY7KUzeB1MegJ0g&#10;v6anr+Ls07BvwNanY3inMD690px5rd1qkoQX+Zq5Zt/Ysn0LnX0LY3jp7KuQPifsy0Y9E4maDW8C&#10;0WKgMYXA6Rqw7zEP75X0AfbdAB8xHwN4AfvwPrx+Z2gIDJcjfXckJ1RO2JyBfczFcWvAuZ2aS15A&#10;pI7hfcjJ21ywT6foFah3CenFHDuv9CcbPy1F8sLuN8D71oR9pH4PRr9e3tfl7LsQNAAyhvFyM8v2&#10;LYF91zofzX3C++62vhLsA90T3mdMf8mfddJnPjVfmWLoI3O0gPKmTPaLNoVuJQyX3n6g5NqEcVb9&#10;0nchfXzxQ7/jvDl/zL694O+H/2sn2ZxHRDHKvgRQ/ta/13+0KNmtwJ5vy3H6fF/94E92L2Bf9zDH&#10;DqFAKBAKvJYCAftea7yktXu+q9hGUhr3zLE042MBwj6QPtlS3kfY1+R9aVre0sp9BvZlc3TQeLUc&#10;9hlbX4X0feX0d8wmTI3IzwP7NO9jWt4777u5/O7IL2frS3PyyoJ9aXYOaXC6Wp8E8NLWJ6k5ukhf&#10;hehlPwKxAt2DUJKFgy8A+AD7hPcN5Ojogn0plWvCvoUxvB7Yl1WeYNSQPmiICjGCXLOPIbc1Z5+J&#10;4S1hPq4dyQy/1ewcNdiXjeG9NMCQvrOz7xH23UmfYD6m5ihl58im5UXhEuz7E4Vl+94V9jGG1xPG&#10;W4B9XL+vtnn8fTfLXsncp2N4z5TttoxgatnzvNMB+27hulynj6Qvw/jIKG+kjy+kzfwO9ZA+Xcbc&#10;gXTtbr61nfsOAMof+ftO2Eo3CbPo4Xr1pF2G7Es4I2Cf3rpu1X7bf+UkW9eOKPyb/+7r1rsjyv+m&#10;3zSw09N22e2deQr7yPsC9j1trsSBQ4FQIBTYRoGnw77dfjVuo//wUUI3YXmM1eWP6Kk/rcA+Cebd&#10;Oewj2NLL9om5T8O+yiJ9KenT75D6CewDgknz8Gq3HV8znrfG+26wj+G63NIcHRr2ASAyEwi9hGyk&#10;Sc1BHbhUX5qaow77eumeLg9iRa4HoTT5JebTsK8Uydsbxsv42XTbHvZ5YniN8uwstEpJH2Af6CTm&#10;MIYbeO6cnaMO+x7z8GpDX5olxrNgXxH21WN4ja0PzsHHBfuuKT4Yt8tNSB84XTaMl2vw4SMUUOa+&#10;vLOPlcxKy7uxs++PPBr99J9Z058s2CfIr8D+vvr7bYIObe5r8756SK+Kz83AvhtBq8Xwtqx8mgB2&#10;kL5LQhK9lVhkSvpSTZzETYphfvbukvUJjlUiX/T13Qn7ZDP+O23oo61Pb9p8h9fmJyVupXfSezxT&#10;c/ZP7pVixGwA9Xq00Vlz8z5WYN8A9QPs01vzWLrA8I6EjNx6fzBGYzv2Hqi3fNbcF7CvV8YoHwqE&#10;AqHAiykQsO/FBuzW3IB9mvHh9aenP6c3wr6fPf3rdPbJR/T3DQfzNs19BBx+Z5+Y++phvDotryC/&#10;lPelsK/O+MynEEqidLML9pHByca0HrJ+3zWeV/v7crCPyE/qZ4IOpuKVBB3kfSnsY5d1Xg7Y+iAd&#10;bX2AYlnStwTw6X2BqEDxMAcg1CVl8zlZs6F+JpKXUd6So2Nt2FdasK9u66tk5xDO2IR9WnlDSA3v&#10;oxpo0sOCfR7YJ6k5ZHm+JA20c8E+L+yrx/AC9j0u2HeGffD0CePTy+1NgX31TB29kbwrw75iso4K&#10;9ZOPgP98sO9M+m62PsnGa2DfIt5HW98lPrcC+6RMZsG+lWDfI+krGvoST5+Iow2PvdBtCuzDQX/k&#10;w+vW24Bm+XPNj6RP8zhwvRLsY0hvCcnxFswP+9KoWw/sK8X5orasuY9H0eY7vDY/xtZn/vyB336S&#10;Lb0rNjWbfZ1McA/F/BjOQEb/jgL7xnDheoAyYB8m9gdPf+h90WfOaHYoEAq8rgJPv+4FtBqbPEfW&#10;TcfqEuelsO9/efrT2AT2SYFmMG995b4m7DPL9gkiSRPyCpfROTqArrCla/Zp2KctfnV/XxfpQ+E6&#10;7KuQPkbyWtinYni1s8/APknFC9iHjc6+FPZJag5t6yPp06k5BDnNAny6Htj6MAGA+SAUMzjjNXnf&#10;c519XTG8KRBs5uHtiuE1pA9nhIZ9RJ8YJrtgXxX2IWAWYbkwAJ5zcTySPpMcxrlgXx72IXNuGsOL&#10;BfuYHoS2vvKCfecYXtSgYR8An9lSc1/q7Lu5Ah/MfcINyfs0OtRGvy7etybsW0T6gPx8sO9M+i62&#10;vnTBPlm2z0StNqJ6czG/RdJnwmMvf24Uw5uQPn8ArxXkEsjcZGdpgSm8j7Bv4OjNXa4Y8e87/Y7/&#10;+pncZVfoSw19plgWzA2QPtmll/SZ8insky6ksM9E7PphH6gf6Z78aNhXrwef/pa/5+GuNrX16Xfq&#10;xr0scXNiuGyxbYDjcgNm2njPk0JdGQ37Ys2+exyQR9koEwqEAqHA6yoQsO9Fx+5osO9/dfrTeq5K&#10;lC5wnvA+oX4kfYR92KCVBoKpuW95MG/q3iJ1ysI+eNCIV/SyfX5nnwnpbcbz+pFfHfaRwelNx/A+&#10;wD6a+4Zgn5j7xNknMbza1kcemtr6hhlfmkEifQeuPaA95G/BD8yh4H2XXC5Xf5/hfXo9x7WdfX7Y&#10;p0mf7NWEfX5bXzbxrsA+8TlmFuyrwL5CDC9zccgCkdd80L4F+4rOPgP7/uI5+cY1G+8lR8eZ+knK&#10;4HTBPsA+yb0rVE7zvmHYl7oFNfUb432rwb6lpM8H+66kr2zrG+Z9Znm7Wnis2P0qqTnczr6OGF4/&#10;7Htcqi9j6/s9px/7Xacf/Z3dxG0K7KO5r0nuegsI6YO5D7CPvE8jvxTz8R0N8kpg7omwj02iuc90&#10;gb48oXJNJKcLcC9t7jNWvl7YB94nWxfsM742P+xLbXS9++pnga59zUME9039fR5+J2XWg5LM0hGw&#10;L2Dfiz78RrNDgVCgW4Hnwr6jEavu4SnscDTdOEvB+2QzOE/zPgI+bCXYh5DeUjBvunKfzswL0GPC&#10;NnXqVeF92UheCYfkamsTYR+cbr28L119T9bs08l5GWkrK+hlSR/Cb8XQp1flI+lLDX0M2sXGysXW&#10;xzBeHcmrYV/J1sfUHBCT1jMP6fNAvWwZjC9wHtAeDH0X2PczdXNfNkfHSmG8ddinY3gJ+wzmy+bh&#10;1QsF1mFfGsBrBCTsE9KXX7CvCfv+2unHf/mceYPOPk36rpgPqTl+9fwR031gNb0PgeoKqXg7YB8q&#10;EeRHlx82YL4L6Ttn+/3504c/ez7QfcE+E73bhH1csE/W7Ms6+9LMvPooZiE/p7/vYLDPFcxbD9ot&#10;ZOMVGrhRDK+f9BVieO/2xoutbwz2AcAt530rOftKsM9Y/OrOvooLb5j3LXT2CbKE8rrxhvR1IT8p&#10;vBz2acZnXpeQXxdW239h3LP7Yd+WgBIN4420Jn3nsNbbz6zHk53Xcw/jXY+nRs2hQCgQCuxTgadc&#10;oI8GrWaJ/Ja6SYCtqKRJtCZ9eC2wT4geeZ9gPk0DIZeJ9p0bzFvPyUtQshD26dQc6WuBfXhRyddR&#10;SsUr7O/85Hb6L9Jl+8jd5H0u1QcwB0IHWicOvgraI9STTRbsQw1605G8PKjT1kfSpxlTGkw6jPm4&#10;o8TwgghnYZ8E82oEjL02WLNPs+M0SrcE+9IsH1z30Gy9pC/NvQu5NOnLL9inImRpoLtuSR5e4DwN&#10;+8TQx0wdQIHndB/Ik/vtK4Mr8b5z1C03LLQnG519gHcAfPhtthv4OwO+i+OPL0gVMwv2OcN4dXYO&#10;BfUewng17NOpP2QVvzRrx7OR39cuMLHP5SeZOrBgX2vNPhPD+7BonbKzQcZSIto0pLcRsVuFfSR9&#10;2Dwpd9Myq9j6cnl4H6Dnk2CfLNW30pp9KewTc5/GbcLsdDCsM+R2gPfNIn0M5mWbm4SuafEL2LcS&#10;Q/SY+1Y6dFqtWPl4Xy232QH79vlIHq0KBUKBUGC+ArM4VFc9bwmtuhQYK/x+ugl9wwuZ3D9/+ib1&#10;EdL3c6c/lZr7NO+joQ8bi/G1hn1m8T6dqcMTzNs09xEMaXPfctjnJ31Nix/YWQX5EfaR62ETJKed&#10;gIL8JC/HNY7y4uMzUI+ZN9KtBPvo75OEvDoPr4nh5eKGYuuDuUy8Ywuhnuyuc2swNQdjeGHo07BP&#10;R/KS92VzdOiJoVO4pLlcNFzzZOPtjeGtBO2msM9P+tCRbAwvx0XzPrNgHxbjyyyHp3gfPj0v2Kds&#10;fRb2/coZ/3GDrQ+FAQrFcNcB+y7s71qemO9iDCQTfKiHNPDi+KvBvjSSNxvGW4B9SPTRwfuyKXqd&#10;vI/FVjP6VWq+o0CdkLdO+pCT9w+ct8yCfQbG3ZCfk/fVEnG0PH3n1fousG+M9HHNQdfWZevLwb4H&#10;xMkF+/pjeIfT8qaYby7vu9evsnMwkrfJ+zwxvFlW6AR/s2AfMd952Q0Vt1sJvMVHJeSXJX31aiv0&#10;MJx9hrLth/dp2KefOw4H+8TiOP8xOmoMBUKBUGDHCowhp+V7vR+0Wq6Jp4b3000zPrwG5tPbXzr9&#10;ScI7wL4679Okz8C+NJWHP5j3knr1nH2VC7TpYN5sJC95X2XZvq4wXpN+V7M/7enLkj4x+pUS9WqQ&#10;J7CPbwqS03yQH8HcV4J9qVOPfj29Sc180+xC2MdUvGi2xPBKHl6zWh9tfSBKxkbXS/20+4y1CbYD&#10;wsOgYw4ghhdQWGAfXH63QO/7yn1rwz7jyBuL4a3b+vyL9DVjeKmqhn1mwT4X7LvF8Bpb3zk7x430&#10;wdOHIN+7rU+seYVI3oyzL4V6JH30/WE9Pr6QYrfw3jPvyzr7PLCP+C+J4T2n9G3CPlnIj/k6srwP&#10;b3Yhv83B35X3EfYR81U8fSB9CewjI6tky01hXzZrh7b11ZLbFsDfElvfQtjXWFVQ+RxT0jccw0ve&#10;54zkrTA+81Hv8nw6pW+W9ElOXkF+hvpJWt5e2Jfm/ahQvymkj0cU2FcHfPUUumR2Afv83jq5b8EL&#10;5147hH3mEeOIsO9offY8VS4p835PpEvU2HjfEH89wUPbKdqGjMMyvoF0cNix+8LAid4YigtOZ2Af&#10;eB82wj7N+0xIr3j6pAy00sk60kwdOKj298G3hS1dvE94X8Xcl03T0UzI28zGS7pnuF76jonh1fG8&#10;WeRHhFeCffhIbm0NKMRHjOS9Lth3y8VBZx/JnSzAByaYblIzP9LITxJ06BhetD919iGlCUJWQY7A&#10;m+i8w1bnfQbnVf5EPQB8cOpdGN8Z8gLqgfRhbmC2aNiHN9M0HRUEbJZ0HHD2rQ37mqQPBTTjE09f&#10;GsArCmvYBzqJ0cT8QQQu2NwD7Lut3CdhvGke3mtSjouTFCHkhH1X0vfLl9X64ApEgK2Ow83xPg/s&#10;y8T53qjfNdoXwbxcuW8J7CuQvjbsMyl65/I+QYQrO/7OsE9IH1lefbvY+q7OPpOdI8VwF85Vgn06&#10;oNXY+mrJbXOwrxTDqwFBxfTn8vSBaQ7Y+h6X7ZsO+5q8z4/5xix+D/UrN58wvuyLNGuHMztHyuy2&#10;tPVp2Af/HSb2Qt4XsK+J7fQpnH1dr2EPvE/H7QbsO9w6hcOPms4d3+CJ1NnTvRUL5VcdkZB3irwh&#10;47CMbyCdMD7SN5I+pM5gHC5QHdCe8D6SPg/v0wG/5H0G9mUX7+uCfU1zXz2SdyBBRxb2GfaXRXuV&#10;NyWe1+Psww2u2OvwAvsimJew77xgXwv2oaTe9O0y3xfexwQdTAliYB95H6RAMmIm4WUML219ZHOE&#10;feR9HAU/3TMlGbQLwkvGR/h7IX0/QzqMeUUofIN9Z+Nndtm+7Jp9aSRvFrFlw3izsC9dqg/v6NX6&#10;8Fqyc0y09ZmkKMZNmcI+s2DfOT73spUieU0ML9Ae5hswH4EyXjApB2DfOYCXq/UhNQeTZugt4X2l&#10;NfskYteSPuP7u0TynhP1IlOHwD6k4tUAzpmQdxj2mRS90/19qSVwBfDXAftumI+w78z7mrDvhrqa&#10;vM/Y+hbCviYgMOBvCexrJwu+OfvsGoWyYN/Foze8Zc19A4xP7+JsTN3K1+R9OkXvMOxz+vumO/sG&#10;YF8azzsA+ypBwW8Wxts8i51ev6fzvoB98rSF28uAfcPPnpkd3+BxdKYc29YV4q+nd2g7S9tQckzJ&#10;l9ANwC7bO8P4SPr0RlsfSd+/ffpX6rzPhPSaJB7XyN+f+zlx/0mi3tTf18X7sua+bJoOHclLcLMG&#10;7CtBvTR0V7+jnX2EayaMV5v7yPtIGOuwL2vuI9TDbZa+OWZ6X837xNaH9ugF+3Q2XhPDy9X6BPZp&#10;3jdM+iQXh1j5wPgu27ewVWAfJgaY49iyfX7YZ55AKtk5xlJzNJ19YuurZ0HR+ouzzy7Yd3H2lWAf&#10;yN0Z9qkYXqA9AD4u7HjFzb92hX1Y1O9czwzYlzX9PazlJ/l5Yevj+oBw9iHOdzbsa5v7tud9sx1/&#10;XtiXkr7f74N9F95XgX339B03y54Y6NocTXa5peboAgREfl7SV3D2tRuZhX3LUnMYGKd530LM1+Xv&#10;M4k46nTPfGrMfRr2jYG5bWJ4JYyXK+v1mvsMqkuNgZLxo+IZLC3b906wr2niSwtULH7P5X0B+wL2&#10;jT1vNvZ6icfRVXq+g0pD/FUHIeSdIm/IOCzjS0ins+Xitc6ri46njI/vaFsfSB+3ejyvCelNeR/k&#10;0sk6yPs07IOdsLl4H+xdt6XZ7Mp9Gu4YW5kEbOocHSXYBy4Dtxo2pp4A0sIGFxu2rLOv7tqrYz5+&#10;asJ4wdcM7OOqeXJHK7APb9LZd07FC1ufcvZJjo40mJd05r5a3yUHiPA+mvto6+OCfZKHV5M+qEHY&#10;J6k5uFofGF+WsnFENIfVBEp/ql/rXBwMLZdJIlMl6+zjYo7ZKSFmQwFkJhK2Dvu6CIK4/AZg3wDp&#10;y66NmJJW8j67YN8N9t15HwDfZQNES2N44STF1Dong75MHswZRvKeV+sD7IOzj2G8SMXLJLllc18p&#10;jDfr+Lun6L0k4b1uIH2w9cFIyGy8gH0GvS129rlgnyTqrWTm5XJ+A4v3eXZZZve7wj5H+l0x9N3D&#10;eAWW/cOFNftuMC4D+0pL7z2GyrZR2i01B5hd9jzVJr60wHNI30+d83JgW7hgn07TMYvx+WGfsfXp&#10;Jfk81K+SsmMM9lUsfsMVmjolazDz8I7BPs37skSPvO/IsM+cpxWK5yz5RNhXIX0HdLmFs2/42TNs&#10;fTOlW17XS7CA5d18Vg0h7xTlQ8ZhGV9COsI+YXya/VVgH1fcE1tfnfeVlvAzvE9gn/H3bWDuMzl5&#10;684+P+zLYj5zx+mHfXrZvhT26TQdOASdfVyzjwk6zmG8lw2YTzbm5DW8T5M+VMVYXaI9+vu6bH2Q&#10;C9hUx/AKZdPGOsmVIY6/EuDT76MGxOQyFwcwX4qGTRivjuQV3ldats8ka9bILwVtnDNdpI+FKzG8&#10;cAJWwnh7YZ+T9DFHB0S2C/alsE8t25eJ4f3iDPgwYWgvxZwxsE/MfXfeV8jUYaHeJUr3YWM6jktG&#10;jjPsI+a70L2HDWDxZy87Lod9oHVC7m4voFv6Zv4dRhCvtHJfnfot4H1TYJ8HyVneV1p6bxT22Yvw&#10;BURmw3VNSS/vyy3Y1+74yjG8zI8BbZ8G+y7r9GnS10X9SshvGM9l/X3DtQns05iPpE+Q3IC5rxLP&#10;i4+GYR8cfyVz32/+u0/Zrblk3vYFnMG5umGeXZ7F+wL26aetgH3Dz552x5d4Fp3W251VFOKvOiAh&#10;7yx5Q8lhJfcvnWA+4+8zf2qTXWrr+3dO/zI24X3NkN58DC+yeZz1Oi/ep1N5pP6+prlPAZ2Guc+s&#10;0SaRvAb2pfYrj7NPk74uBpTFfzrNLl5nYZ/hfWiAhn0EfKR76Sa8D1AmDeAV0ifBvGLr03l4xVFI&#10;W5+s1qdTc4D06Y3eOrNp8Fdnf6gKq/VhPT5APe1CBfijxS8L+7JpedPg7i7YVxpioXWM4S0Vyzr7&#10;lizYlwbwprCvFD2N2WUX7APp41aI5GUMLxbjg3EPC/NxwT5MMzr7ZNVIfIQy5zX7GMl7wYXXpfS0&#10;v+9x2b4H2JeSPknC+xcupA8OQcC+X7i7DiWFyHnBPsA+MMFPkgX7SN+wlJ7emH5Xb/xUFvt75H3d&#10;sK+ycp/HpjdWZhbsK+XhTWJ4rwk6bjGwbeb1+x4jeZOI3cHcF5d6sK8+B52JOPQubd43l/RdnH3L&#10;bX0a8E3nfTpSuEYSq7BvAPyZXL29nC6Ffb016PKSKdh4+gT2LfH3lSx+W8I+TQC353rZI8qJ2dUe&#10;z15P4X0B+wL2DT9v1nbc/7PoKt3eR6Uh/qrjEPLOkjeUHFZyh9JJktysla+E/GQFPb7Qtj6Svgrv&#10;Q2xvPWXHOTUHU/deYJ/hfb2L94H0EfbpYF6zcp9xcpk0HRLJuzCMl7AP5K6L9LFwk/dBKoP/+Gd6&#10;OHH2iYOPXM9sTLNrmirr9xnYxz8lNYfGmiY1BzhpausT2KfHpQQBDfiTP8HmTAyvBH0zmDeFfczR&#10;ITOE+VtoM0wXEEyTt1ScfUY3SdZhSB9gn87OYfYS3ocyJIPDtj7dVLpW/aQPwmJ26QX7QOiupK8M&#10;+84QkLDvu2fYd+Z9v3q28jE7B42lTNBxh32PwbwPaXkrOTqasO+Wi4MhxowyPm9MBlJasM8J+wj+&#10;lvM+wYUl3jcG8px7jfK+B2dfKZg3C/s82Tke7Xtnc5965wr4LsvtlWAf3q+TRObhlfPOSfpI92Sv&#10;rWHf4hjelL5Nh31tq+At927J1tew+3149iRioznRLP83TOgmwj5N+jTdS1+PmfsYqAs7no7YXbJm&#10;34CzL7X7dSG26YU9Hr06IkQNpVZtD/vqpC/CeIcfxI6+4w4fRI8zJCH+2mMdCk9ROGRcIuMO1RPG&#10;J9QvNdOlyM/APuI55uX4TMG+kr+vzvvuLbnBvizvWxDM+22dltcs0ybmvlIkr0mqQCLjdPaVMJ9J&#10;vlEqJokvUvYHqUrxv0BvKbMjc0k3+PhkM3vx/SzvE9KXtfVh4cLU1gfYBKAGskbA19yE/enxwmvN&#10;BJmEV2x9GvbpxfugFYJ8mZBXeJ+Y+wT2Gd7nh30l0ic5XsDsOIsM7APUS3mf5OEdg31meUFZdrCU&#10;e9eY+2hvhGJ6wb7zKnuPzj67bJ9KzXGHfb9y5X1MA61T8V6dfRfYdw/mhe2uEMZ7JnRZxidv6hhe&#10;wL5LLo4H0kfYV1mwzwn7sJqe4X0LzX2lxfuc2G5JsX7kZ2HfHzx9mN0qqXgvqM5r7jOwj6RPtn4D&#10;3Zitz8A+nLM13tffqqsalxhem4R32YJ9FQa3Ee+7MT4uzNdL+lD+uqLfjfSZZCPnDl6qncL7dCXO&#10;OgUXVtx8c3lfFvZVlu0rJeh4J9g3gBF3aO4L2GeetiKMd8nj533fHT6IzunYK9QS4q86SiHvLHlD&#10;yWElnyUdbXSm2VnGJ5QtjautWPyMrQ+wj1vT4pf6+6QB/AiKpav7sSUDwbxj5r40kncY9tlloS62&#10;uzTHrjHomb3Er2f2zcI+cdjBXlcCiIL2TBYOU17CdVmM+Xn1ltr6uEogNsTwMi+HtvUBKgHV1Rkf&#10;mKxsUlKn0SArBODj4MKjdyF9P4NwXeMA1ea+C+xDct4H3qcjeWXpwGyaZvAyQ9Dwp6yXp3UTQ58O&#10;A9f+0BT2ccE+XUkd9skhsgv2pe3M2vpK0buyGCIUe1iwD1SOYK6Qo+Ns6/vlawAvbX2yIZ6XG98B&#10;N8w7+7C4Xj/sY9bdKwfUMbxZ2FdfsM8P+8j7xNw3DPskQ0jW3LeE4i3ctwwBvbDPEMA/oFLx3nx5&#10;Td6nnX0Ptr4q72s6+zy2vlLWXZe5bwz2lVbrG43hbVrttoB9ivQNYD7uUod9NPo5wVwJCAqwM7Cv&#10;WW02blcv0ley+EH8elaNSsIN+chUXtolYN+S+N8t/X0B+wL2DT9vFnd81oPo/J68YI0h/tqDFgrP&#10;UjiUHFbyKdIJUOMLk1pXu/lSZ192Kb2U+hlbn8C+Lt6noR6bCvcfYZ98JO3p4n3GvSVMJ2vuM3An&#10;zckrpIYIRgItm86+CunLht/qNz28D1qVkvwKdEstfp6AYgP1sn+S9FVsfToJLwgUbGWQWtv6NNer&#10;vGaYrfA+/EnGB5se4N1l+xaT8JZgH4J5Neyjv6+UpqMX9lVIn7b1ibNPx/CahSAN70ttfZokekif&#10;ePrSGN4s7NNpTzBepMmwgoLTnUlfBfbB1ncjfWeu96t3tHeme9993Eqwjzl5JSGvL4yXsO++YfdS&#10;DC+cfYCJIIOVBfs8a/YxVe4s2Kd5H2uWbSGwW757DvmNwb6v/v4M7PP4+4T3Mfw2s3WSNe3sq8Tw&#10;zoV9Tax5LtBMzfE7zxGsnq2J+aTACO8TfiextKUXo1Y+gwUF9pX6TnPfsLOvtKNuRoUSmlwcHtJH&#10;SEfetwT5OWFfmt9D8F9vgo5dhfEOx/CS/Tl33wz2NUlfhPEOP4sdesenPIgeWnHV+RB/1ZkQ8s6S&#10;N5RcouRT1DOMz7C/EuyrWPw0ASR0M7Dvf3f6F7E1kR9YnmymVSR9hH0S8Jsu3tfy953RD1COjtZ0&#10;mvvSSN7Ssn1O2KfvI8WR12R8FYtf6u8jizGL5Qnm44uBFQNB8biB5cnGd4T6SQEN+7StjzG8xtbH&#10;9fWcjM9Y/Aj7dC4OJt6V9LtcR7LE+6AVM3WIuU8t23dO4WJW7jNpWyrOPhloTBhj63PCPp2XQ2oz&#10;C/aZmktJeNOMHH5bn0l8jKogGiYA1nk8L9inYZ9Ztu+vnONwYdaTRfquQbti5dOw768nzr5Ljo7z&#10;gnqEfT1hvFfGdwF85w27MwmvsvX1Ldg3A/Yh9+4ZxCeJeovviKPQwD78uRzYLakhgX1n0oftD58+&#10;LK3WV47q/aqs2acW3WtSsJmwDzTt942k5tCEUV/Yi5G8CX9sdlNg38IYXj/mY0kv7HsMxdVWu3ou&#10;jmE3n83UUYjhJf5bHsmbsry05VneB2cfYR+5m5/0adg3xvtSz2DFDFgy970H7BuI4TW8r17DNrwv&#10;YF/6tBVhvEueQM/7PuUpdGmj32X/EH/tkQyFZykcSi5Rcnv1xMeX0rRe6ier5pUy53LBPoTuasw3&#10;ENIrBBC1EfZVeF9XMG+SqSO/cp+YuWSNtkokrwf26QdC4jZsddKnyRpfs7yuyvA+D+zTyA91AtKl&#10;sbpcfU/oXradbJIgP11YgCOPhdX60hhe2vpA68qkD8SttF1H7UL6vo0xBbAD4yN0riwuqVd4rMC+&#10;dOU+NDWFfSnvA3HTYtZhX2nBPu0VNcG84uxrGvqE/XHeVgx9GIimp4+nAw4K0TA3kL75vGCfgX2P&#10;wbyI7YV975x+95KOA3yQuTjuobvC+wzsMwv2VWGfWbbvTvoE8IHxYUM48G21vjvpI0xsLtjnhH1l&#10;Wx+JXh/so7mvkpb3WdRvLuwz5j5fMC+ULAbwllfuy8A1+uYU7Buw9bnSdCwgfaUF+zx5eHsxX9vc&#10;lwV8+s26s0/Z+tLY2C4IeGaLTdi3eOU+TyMN7xPS18X4NKQTc98A7wvY51l0r07x/DVswPsC9gXs&#10;W/K8mdl3+0fQyR148epC/7UHMBSepXAouUTJDdQjGvMzvhIE7HL8sTDteJr3VSx+KCab9vdpux/k&#10;QhkN+0w875Jg3htLOnu4dGSopOX1mPvSMF741xCvCiMbNkAubKBdcgcp2Xg17NMsL2V85h3N+wTD&#10;kR46YR/agw0YDrugcrrzzAJ8KezjIcQ2yPYL76vDvjQ1B7Rlao4b7KugvexHV94HMAfbJpfn08ZP&#10;Tf2y5r4S7FNZm6/mPubo8MA+Q/qmwD7D+xhCTthXcvMZ0iewL8296yd96D5QI0TDPEFijXsyDYnk&#10;lWQdlxeggbD1oSRIH3bBbyDCc0aO1NxXh3006DGSNwnjzb8D0ncBfA9crwz7zqv7/dkzjzvztewG&#10;6KY35uLQWzWGdxz2NXlf6vtbGwLeYN/V0Ce2vjFn3w323SNkL1wsBXMm0+6Z92UDeHth3yXXx5IF&#10;+54A+1p5eIcZXw32NTGfJ5K3APvAy7pIn2fNvnt+3mWZOsjy6s3TvE/Dvim8z4/8sksBhrOv1+Ln&#10;h32oeVXe5yF9Eca75HHsiPtu8Ah6RFl9fQ7xfTqNlwqFx7VL9gwxh8XcRjpiPm2OI1PTEM3gs6bp&#10;T6+mV4GAstCe8D7Cvt6QXmmq2PqW8b56MG+HuS+N5NXL9nHNPsI+8j7CPmPrM86+Jt1LC6TmPgbP&#10;EvZpJGdieIn5toR9YuszMby09TGxhmdj8PXNc3ffhbk4aOtLA8/F5Wd4H8qbZfv0qo568T4GCxun&#10;p/FCSqisDuCVqVJK0JHNw2tsfTSN6vy8QvqasC8N4E1hn9PTh+7DG4iWYIIhlwuAXQb20eh32a4B&#10;vDdbH3bBMn9nc58P9l1jeCU7h8A+D+9DmQvsA+k7Zwi5RAQzA69s5wBhbliw72cvqTwI+0q8z8A+&#10;Gu7Whn31TB1ZzFd5c0noruybJX2M4R2AfQjvveTnPS/e99Pn7crvEt6X+vgGYF+GIV5sfQsX7GvD&#10;vjFbn1qwz5r7yrBvOebL8z4/6WPJrL+vTPo8QC2/Zl/L3zclU4dOCWKakYbxGtin43lLeTmyaXn9&#10;S++VUnNIDb05Ol46jFfW3etlfFKeX+LO3QP2DT8NDe8YYbzD0kUA77h0U/bcBgFMaeqLVhIKzxq4&#10;UHKJkquqJ1Y+A/VKpC9lfxIq22R/ddOfNvcJ7DPIL5ulN22SgX26hen6fdl43suibOd12UzeVQV0&#10;zgu0yRpthDva3FeP5E1hn5A+wj4Nhrhk3nLYB/yXDeatwD6N+fiazRBnX5pX15j1dHCu9EKb+7Q/&#10;kYVNDC/wFhAVU3MoW98D7BOo53nBpBzMxQErX5q1Wfx9JXNfmpBXr9wny/Z5cpiktj6Psy/NzqEX&#10;7KvAvrqtT2fgzS7S5/f0gfRhsFAhJjYmGDx6sOyZ5LkEfNhg6Dtv372u1gc3HzAfYJ+O5JWcvNc0&#10;HYmzzy7Y1wX7VC6OO+x75H1X0keYeAGIZ9j3p8u8rwn7CP4KqXhlYb7uSN65vI8ocAn107CPgM9s&#10;WLavtEJf5f1WWt40EUcb9t0igrUl0BoGb7APwI4n78IwXme2ENdqfVXYl43hnUj67iv39WK+VnnC&#10;Mk/6i6bX77pKYIv3LV+8724kfMwuUl+wz+To8JM+k6mjyezI8ir1z4J9KQRMU3PwHScpW6lYlzXP&#10;tGFg3/V4Xzj7sk9bAfvGH0JXfQQdb9Zh9gz91x7qUHiWwqHkEiXXUM+k1kXziMx0kGzW1peFfb3u&#10;vyz1A3Ohsw+A7989/TFsGvlls3ZkQ3qZnSP9SCfnlWUETTwvrVvAQLckDNc8DIVMHdbcV4/kpVdL&#10;Z1MllMlm45XbR1kszwP7JCeGSYuhXX5SswTzlmBfSvokU0cW9tVjeE1H9Ip+wvs07Mum5hBbnwfq&#10;SRmQOFrwuF3S735LbH0V2Jdm6vA4+wj7ekmfJ0GHc8E+2vqyzr5mRg6zWp+x9fk9fTwXMOFBrnGf&#10;jTkGnJeFfYR3ZHlYng+L9MHNB9jHLV25Lw/70uwcvbCPuTiQDpi2Pm4XZ9/d0wdbn4F9n5R5Xy/s&#10;Q/htLhfHCOwT3geY2Ovmm270Wwn2/cGruU87+7QRT8M+MQC2eZ/PUsfKm5G8lahh2TeTHbgzL3AG&#10;R14WFrzn6EhsfXMZ34Ozr0Xu7rjNUVLgXT1DbpPx2TQdK8O+h5DhWzezyBKevqytT1M/P/LD9PaH&#10;5dar7YV9SNxRMvc5ed9KFM9Z7QCwM7Y+v7OPO67B+5ykL8J4lzyRHWvfNZ4/j6Xgst6G/sv0a+8d&#10;Crc1cpcIMd1SZQpOVE8Yn0mFQcdcCvsM+yvBtToBrDv+9LJ9zNEhsK+C/OoWPwP7zPp9TnOfJF3V&#10;mXkfU69es6+Kk4vmvmyajmwkbxfsM9k5dKYLzfjS1yaetwL70hQZhvcR9tGXpz19aeJdnQOEhj4J&#10;DdZpf4Vg6kPr1BxZW1+J9HF00o1Bu5ftbNikpw+uPdr6shQ4XbxP0nRgdhlnH+pXE+Pbw5hP75gN&#10;4y3BvqytT8M+qS0L+7ShT8O+haSPC/Zh3POw72LrE0PflfT9moV9gvyYqYNM8OoEvNDDaxQwCB2o&#10;HEicpOLVsI+L90k8r1nL7xbDC6j3YOu7wL67oY9ZO2DrY/YPOPv+wsXcB95XCuZtLttnzH053rcI&#10;9qEBE2Hf2GJ/Jow3tfWNOfs07FN0jOTLkD4J+J0G+y7L/E2DfTm6V3MXXvqY35g/pAr7ppG+HK2D&#10;wl04Ly2cJXd12Ncb0quzADMPr9muEv19RTthEz4+BCbngpGJ+ZqkT6ifE/n5ed8Y7AME7E3I+1qw&#10;r5fZ6W9tJ1gM2LfkgWhs33D2jekWMbyDus3abeLz/6wmvVk9ofDEAQ0xl4g5ph5tcTxu6uPLwj4Q&#10;tArda360xPQnMbwkff/70z9P0tdr8WMbBPaRCeqQZE12mB24kqzDGczbTNORzckrkbyyWp9O0JE6&#10;+zTsE35Xx3wpg9ORvKmzz8A+htOaBfsE9qFyk35XWmUSgGjSJwv/mWUBJXQXRjB4+iCFWa0P5MjY&#10;+kpoz7xP0gfAB1MeGR82ZuAF9k1DvI3r05j7ss4+DfumkD5WonkfM2x0LdinYR9r85C+Sgbe1NZH&#10;rq03Gvq4ccE+TCoE5GacfTfYd/X0/crV1ocYXjj7YOhjJC/SdGDTi/ednX0mhhdL/gnsExiXhX1C&#10;/ZjBgxuT8F5Sc+Rh34Xx3THfDRreYR+DedM0HU7Yp4N5E943CPs8mXm34YAVZx8wH7euMF6Wvy3b&#10;d3bPPcKyRbAvV5vBakIS9cmeDeYtOfv0jqbx2T+9MbylMN6Ls+9Hf+cVaS2FfVVH3hLYpzGfh+6l&#10;ZZwWvybsu2bquKTpqEQQVyKL67DPz/h6A3tLsM+k7Giiw4k5OjywrwuTrVR4zNw3ttdKvC+cfaVH&#10;rYB9Iw+hYw+fI0eKfXIKhP5rz4tQeKLCIeYSMYfVAzUTxkeCpptB2CcZMLRRzrxuMr5h9592/IG5&#10;0NZH0idbE/lJa3UzIFq2FzpfR9Pf1xvMy2X7UnMf6Ql4n6zFZiJ5nWG8Kexzkj4dXeuEfYLn6rBP&#10;BwvrsNySrY+1Mf2I2ZiGmIxPlpzTtj4QJSbhha2viflM0C6tfAL4xEzKNNClJR2z5r4K7KtjPpAy&#10;GOUEpfmZIEO/B2AfyaAcqAn7NObD66atr076ZME+TDmQOw37aMeztj7k5bjY+gD7NOmTpM94k5k6&#10;MrDvr11Dbq8xtnTe6YS8wvj4QgDfBeExCa/E8Jow3oc6Va6Pc4IOOvtk5b4lsK+6eN8g72N7JDHI&#10;2mgvrZ8r/WVhn2C+Cu9Ly+jCes2+rDPuYr4zDA7v9Jr78kl+bzXXzX1N2LcZ6dML9o3DPkfgLSDX&#10;MO9zBu1WOGAv7Mva+uTNsZX77qk5dMqRm7kPjR8mfc7EHRXeR+TXJH31ZL5rOPtW4ndd1Q549AZ2&#10;MU2aGMzrJ314Fvjg9rPk8eSF9g3Y1z1Yww+f3UeKHQoKxBCsPTVC4YkKh5hLxBxQTzM++vs0MuNr&#10;A/vwZ4X3lT7q4oB13x+qkgDef+/0z3XxPt14rvpH2Mc+Ghro5H3J4n0PmXmzwbxAUfU0HTqSVyxa&#10;EsmrE3ToO8hKdo4u2CdgTldOKge5SBLThLx12Gdyaxjepyukj09In6A99loYH92OFIcJZCEaOClI&#10;2S01x19KjXsa7aWvddbdZoLpUmZeyeIisA8L/3HjEbPwTsd0E/YJ70tT8WoqZ2rTpA/KmOwcpRhe&#10;D+xLc+9m83L0evr0gn2YeOB3hH162T4N+4Dwzqv1/dqZ9Blb3wPs++Iew8vl/65hvBfYd4631WG2&#10;BvApT58GfIzSPa/Nd1mtz2TnYJ3nuN3HlL5n0qdhXymS1+/sWwP26UwdRH4b874S7KtQPOdHdPZ9&#10;w2bjvbOzC+lbC/apmuvmvizsW8vWpwJ4Kwv2jZA+H+OTgNwx2Lec9PmDecXZV4d92t/ndxpeF+wz&#10;yYXnwb4m8qvDPg/pY5neZfuca/ZlE3R0Ubn1Cptv3sqB/CXrrQ3Yt+T5yL9vwD6/VteSAw+f3ceI&#10;HcoKhP4bzI4QeaLIIeYSMZ3qgWHpWF2TzTaFfSY8thTVux4B1OyPhE5sfYB93LqQn24qRKsk9Gjy&#10;Plmd7TFZh83My5Xj/uTpIS2vNvcRkZDv6EheYTegNnXYBzrmhH3ZrLil9fvMsn0e2AcjnjSGa/YZ&#10;0meWFEQZA/u0rU/DPlr5yPgI+PQmsI8xvBC8jvaMp09n3aV71MSqyzwsLd7HKG8G82JiZGFflvSZ&#10;maDL6DXysvtCgZT3lWJ4hf0J9RNmCj2lnjSGN829mxr6sul3m54+wD69YB8onoF9XbY+zG3E8wIC&#10;oh4u2CekL4V91wX1GMP7M8mmludj0O49F8cN9unsHFdbn6zQBysfMR9Jnzj7Smk6ng771sjM6yeG&#10;7wj7JIZXPIPmVNVeQgP7TMn1bH132HcJ4B2M4e1kfHr1vQHeNwv2gco1/X0SY9uEfeR9XZG8edgH&#10;9ncJCl7u7PPk7pjC+w4I+wDmst/IGtilBRbCx1m8L5x9lUetgH19z6HOJ8++SqN0jwIxBD1qjZQN&#10;hUdUCxfqRNVUVZ7ZSMwn2AJ7lwx9hvoZJmiQX5aXrYH/JC8H6J6QvpT36YX8sol62TY0m7CPZXr9&#10;feLhItkh75PF+8TMNWzu0zl59bJ9XLmPFEzuJsnXJAcu8BndcyY7hyF98mfW+pdG8jZhH0Nu2Ri2&#10;IUv6xB5ofIJi69POPjH0EfaR9BHtCRglnwKBAl0CO0MMr8mrK9l1xWdnXtDWhzGFZY9MeZj3Gdin&#10;07aYu3/wX8nZ0gzXRWdZBj3VhTlP5J3Sgn2SeFfb/cQaKbAvjeFdlfRhsLhgH+LBweng2kPsLXmf&#10;cDpJzSG2PubhTWN4Cftg+mOCDu0QvMI+LtgnLrwS6SP7wwp9374tz4fF/v7aZbt5+tIYXrH1Xeke&#10;GZ/eGMmb5X1+2IeSjLrNJeTFm1Cv9FHxfawkqBcT3N7cl8K+P3L6EAk6nPY9fxgvfXwSzFuw9Y2l&#10;6cgu2Geig7OnuSZ9aYF0ncHrUoPJ+oOuBft8tr6rVc2YznIetIVJNpqwr8Tj/Aa6ZskK8uuFfSjf&#10;PJwU2BL2AfyVnHrLed8xYV+J95W+yheSvlmL9+ERAFX5fyKM16/VEUt6njyPqMtWfQ79N1A6RJ4o&#10;coi5UMyKgNrKZ4Jk6YkrGfrS9w3105isQgDloy4CmAb/YnfGGgPwfX76Z7lp6te0+JlGQrSUBnri&#10;ebPJOtTifUvNfaVIXlm2rwL7mLg2hX0l0sf3s+a+1NknRrxsQt4s7EsX5jNpdk0SXnH2GVsfE3Fw&#10;eT6iPW2EFNh3WbDvL3nonmA4gD9QWq7WB+MeQXAX72MKFy7eV4J95hlAzJ5NzJcWSHmfLpN19mnY&#10;J7l6SU4rtj6Tfjcbujvs6aOlEYcAz8UkAbw7E7ob7CPve0jC+5iaQ/JyyAQ+T+Nfv8C+ZMG+O+y7&#10;hfFenX2SQ0OMeJcXV9jHXBxgfIB9Ce8TZ9+dHiLxrlj5Utin/X0mLe82sI9Qr7RJkzbIzGtMf3Nh&#10;n6TxlQQdOoz3qbAP7K/rfDdJRVw4r5KB9zEvx3gM7wIrXwoHNe9rWu3G8mA0AVz2uJ7sHNrx17Vy&#10;n5C+DFddwdlXydXrgX31iOBe2Jeu5ZcN7N1zGG/dwTcrdDfLBxf6+7psfXgqCdi38NHsnXeP5/an&#10;j24MwQZDECJPFDnEXCKmqKdZXppaN0v6umBfBf95YF+2jIcApgG8AvucyC+FenjHwL4uf5/hfaXF&#10;+0idYDS7wZ1zMK9Jy8toR52ZQdJ0lCJ5CcIA13hbKblrCc56nX112Ad3nqzZ54F9YjCks88E6uqU&#10;u5Jp1yz5R2iYjeFlAC/0MWkiZME+xvBWHHxgfJftW9jIZ5mBl7Y+nCMpm9bcuRTPK7xPYB+qxQTj&#10;4czdP/2eXY/9ujBZsLxjzH143yzYJ6QvxXxmX4nhNZhPC748IweidyV4GQ3AWIM1w6xXgX1NWx9q&#10;QDbec3aOL8qwzyTouDn7UkJ3h30I2iXpe4R9Oqr3CvsYw1uHfeR9Yu6TTB0G9kmuDCyfZ7aSs++G&#10;8M7OvjrUa8I+tCo9bukdf6xuqSRJn0nQUXH2CctrvnjMxgvQdvfQwRZXtfWxMMQspc64vn+z15Xy&#10;8GZz73qQn6mf/r6lsO/R1tcdwzuV8RGlgXlBZCfjW4n0leJ5/Qv2EfldVzn0Zea1tr6btrqPCxN0&#10;mPy8S3hfwD6PL09/R3vKj5UJ2LfkWam5b4TxNiW6F4jn9g6xViga+q8gqq0yRJ4rcui5RE8N+4Tx&#10;abTHyuUdYWfAW9oNV3ldd//543w9TDCL/3ReDgC+f/+yaeTXZfFjg1PY5+R9YuOik0v4TiWYt7Ry&#10;H3MUCOyTlftMTl4dySthvAL7yPvSZfucYbxZc5/cuUooLuRqwj5phgBHDft0oK4AvnrWXSblSGN4&#10;zbJxQKWM4ZUF+8j7bmjPvDhjPlj5OHaSfhe2PmaA6eJ9JlkHamNkdwX2OTEfrYuewkzFKyXT1Bwm&#10;pYle9FBzQ8K+lPQJ7JtI+jBYXLAPMwEzEJAOsA/bOYz3u7dcut+9vnmFfZckvIzhRcQu6J6euvhT&#10;L9jHMF6d64NxuGdOh2BelU/jYX29S7BtHfaxhmtEMIKCkaL3L19S9wL2GUNfyv6WwD4ywTSGV/G7&#10;pbAvTdbhB3+ekhr5CeYrwb4mzqsXIOxTOTruvM8B+1y8bxT2ZRfyy4DFsVjdkrlvOIZ3HcwnjK/J&#10;+5rWvOUFUuDYC/s07xOUWQKUD7Dvxj3Nkn8rwb6U3NXNfRVKKKHBC819L+3sG2N2S/Ya5n29Mbzh&#10;7FvyXPbm+8ZD+9MHOIZggyEIkSeKHGIuFBMCZhmfsfIBZOAd2pRk/TtSPCfyS4sJBMxG+Jbe9CA/&#10;A1wkL4eQPvK+YeSXJX2e9fsIdwzvk2Qd9WDeS5qOvLmvkqZD5+Tlmn1dy/bpEF1/MO9C2Ce2PsI+&#10;idXV+TfEvkcTX7qZDLw6hleiR+mLpFnsEsP7bXBVrtlX4H1X0gcqh3EE4NMQnEzZyfuyyTpS2Oeh&#10;daUyEqrcpH4a9qE2k46jBPuMSTAL+7SJsg77PBk56Onjhtq4YB84HRfaI+zjC25nzHdLwgsgCNiX&#10;rtaHGW6zcwAXPsI+ydFB3ncldJcw3mvcrk7T8bNnfgfL3nmRvsTZd03pC8aHjYl9S7a+LOwj7xuI&#10;5BXYZ3jfo1lv17xPYJ8hfVln33LYl/A+A9RKzjvvsn1V2FevXD6tmQcnwr6Wre/HftfpR3+ncqhd&#10;MkWssaVYrQ77loM8fw26bQOw78HixyUOC0Y/A/vSzB4gfavCPrOKX4n3ebJ8DCTk9UTyvkoY7xJs&#10;N7zvGO8L2Nd81ApnX1Oia4F4bvcqtU650H8dXR9qDZHnihx6jukpqXUpoEF76Z86GlFgH1fB2573&#10;pRywTgBpQuRqff+H0z+DTWCf4X2lhfy0OTG19RlqaVAjpZP8vIb3mWQdmvcVMnV8W4J5gTyMuU9W&#10;o6O5z0Ty1pftkzDegUheE8w7BvvSGN4S7NNRuoR6GmLiU5OaA7iKfjQuzwdOJIyP5AikDxucfcCp&#10;wvuI/Bi3K+MC2x2X5zM+PsnW0uR9lWBeWbbv5uz7VhP2NdN00GpXr8esvleCfSzG6F1D+lB/JXo3&#10;zcBLPC2bIX2c1XrTmM8s2Ie19oTu4Wp2BXyK8RHzlWx9MJ/eF+xjdg4F+zJpeX/pkqYDkE5S8eIF&#10;gB22n7+m5gDIA9S7L9inwnjPnr4L5mPh8143aOhy9nnSdGRdchr2ad43C/YxTYemkJWAYo+PLy1D&#10;2JeSPgX7vvZHTx8yjHfhxsQdYu77/SdBeM0YXk3iGsG8SYBtmoe3iRSLvE/BvrkxvF/5qdN1y+bh&#10;3QrzNc19fk43sSRb1ZWdo5Sut76Qn8ksDLonvSDsW5v3CfIL2DfM3Z6y4zDs633WiDX7ehU7RPl4&#10;aH/6MMcQbDAEIfJckUPPXj2Njw8C0rKXWvnSNBc62ajExi6BffUsH12Ov1I4MIkkDkRbH2FfHfk1&#10;o3q1sy+bfbjE++jnKvG+bGZe58p9xtyXRvLCBoUtm5BXsvFyzb4x2Kd53wDsMzG86YJ9aKTOtGuI&#10;npgW6VvUAbySh1cW7JO4XQI+WQaRrzXvY/4NjIvE7cKVyUQcGHfMKFm2ktOsksEZu8gJleV94vdk&#10;JC/mWJP0idOzWbLO+wzso7mPE4Zr9uncuwL79EGz6TjE1tfl6fOQPpRBMzDQsmCfmPig2w//2jmw&#10;l4wPwbkM3aWnL03NIbDvvmCfBALfInnNunsPsA+oDrl3YeUDwgME/MVLlC5IX2rru6z6d8/IgR11&#10;io9mDK/k6MjyPr1yXwmlSRmdk3ci7Mtm5mVj0oUF/e9Idwzs+6MnoL07++OfHtgHGljfJJlvGfZ5&#10;nHftlfuWwb4n2/qA/C6wT2x951jUeaTPvxhfydw3EeH5q7rDPkjx4dntuGQj70spXtoeAXz6RWnp&#10;vbnvw52X8r70EKWUvgvDeGH0SyN5w9lXx4i9vG/A1hdhvL2PZocoH0/sTx/mGIJthiB0nqtz6FnS&#10;E0BBf2RybghuENinA3WzmE/e5Lp4BvZpQOZ/XcqB60zy66GBJH1oEknf//H0T5d4nz+qF6KZFmpq&#10;Ka0i8qNc4u8zvK+UrOOSBeKemZdpGSQNqzH3mTQdJC9i7pOUCyXYB2ojrjoN+xhOi43BvPUwXoF9&#10;mgFxd2xQrL5mn3PBPsm/ob17dCyKbzG19TF1LFeUYwyvhO4S8AnvYzCv8D7APpjs4L4k4yMWZ1Q4&#10;ZxStoDpTzRjvE/4r5r4m7ON8aGI+TwGIQ5ynV+4T0teEfRt7+jBGmPBmwT4J14VumvER8Anm42p9&#10;6YJ9D9k5CPtu/r5reg0u2GdoHaJ3/+IlGheMj1Y+MD5slyS81+BfsfUB9l1sfWdDn7gCmZcjjdjN&#10;Juu4rAl43Uwwrwf2CXcrwz4k6ICA3Wk60Bhu4u/DIfw4z1MSjU+dfTfAR8x3h31NnDcA+1RaXg/p&#10;8y/bp213dPb56/fY+hZl50gCeBt5eBfDPj/j0yVT3ufHc3NLSqvE3LcE+WlzX2rW4ztsfxb2bWDu&#10;k1X8NO/LwsSAfU/x8ZUO2sX7AvZ5nlsjjLetUjyxtzVauUQMwcoCn6sPkeeKHHpW9CTOS/Pqchd+&#10;StIni/F5GJ/OgEHeR87lB3zZkkL9nJivUswQQHIZ2vpA+mRbgvwE9pUWIhzjfdnF+3Qwr87UIfGb&#10;DOYtpelII3kl4lXn6ADlEVvfgLkvS5SE9AnsM9l1Tc4NHcZbKpnCPjGgEWVKRg5tTJMYXgP7Lj6+&#10;c1g04enN2XeHfeCtGBSQPmba5bDqGSUJnafzviakK+XkpY2OrrpmJSzgh329tr65nj5GW2NDtUCQ&#10;XLAPPj69MB/OTcnCIWgPxfCam5A+wdM6Fe81jPfG+67ADqQPnI75NNRCe9dcHJfl+VBSJ/TAnxb2&#10;sRIG8Arjy0K9LP7Tzj6TqcPAsmaQrM7UkSTY7YB9wviysI9I0QPyPGUE9ulI3vVgH8192tl3gX29&#10;W8Pc9+jsWymGd0XYdzH3nZ19klJ2CPaNAb4XgH1U47IA35i/z8A+nR9DgFoJ820TySvNENjnz+RL&#10;/BfOvqdAwIB9c59Gz07GA7oZu0SMJ/YuudYoHEOwhqppnaHzXJ1Dz4qtj5ivvhgfBOwFfAL7xNm3&#10;nPQR/3kSfQygQB3Aq2EfX/ciPzYSuklr05jf7BJ+4u+Txft0PK/4+zTvu5j7zv4+8L4kmNeu3Jea&#10;+7iqGlfuo7nPRPISnAkPysI+Y+4Tf5+TIrGYB/ZJKDFRo87LwQDeNIbXcD1JOqzzyUr8abpg322R&#10;PsK+a/ITvpBl+6A/hgZDBsan0zfrTC+a92WRX5qyoxTPK/6+LnlZGN0B84VpUcM+P+8zzj6NSuns&#10;0wv2VQJ4JffuwnX60kX6hPThBY6C0cckgWXPpODAuZlm4cBdOA19qa2PH6Ee+AEl0cfV2ffdC7Aj&#10;pBPMpxbag0EPAbz4FFa+c06PJLOHjv+9ugJ1Ro4S1PPAPvA+2uhKTK2C/JbAvhTwmXe0uY9t81A/&#10;T5nU3LcN7HvMydvF+/YA+8YX7Kvb+rhyn4Z9PaRvOeAzNWhz31yzXm9tNlPHQth3y9SBZgjsAyAD&#10;JuOferW+NOB3M3MfWnL+R8ulSV3OvhLvSxNxlN6JMN4xXOjkfWO2vgOCr4B9jQf8eGKfS0AGaosh&#10;GBBtYJfQeUC0yi6hZyqOM7UucUMJ9mn7Xul1NozXABH/n4LMPMgvWybLAXVeDqC9Xz79IWwG+Wne&#10;V8ndoaEeYZ+8I7hHkGUX75PF2iRZx+PifQ/BvB5zn6RhbUbyGnOfgLaKuQ+8bwBFcZeKs8/APsnA&#10;W1qqj6vy6VBTiTYltxI+pW19UEYv2CeYj6qS8TEbL7NzYCAwOjhTMNwpHZbZMp33dSkMOkmbp4Z9&#10;Yu5z8j7iYDluacE+07BKAO8ST1+d9OFTTGws2AeIDK6XhX3GwccIdE36xNYnsA9+wPOyfbfEviR3&#10;oHUPkI6JOGS5PcTwMhfHLz9E/tLiZ1Lxpml8iwG8Tthnwmad1I+kjzk6EltfPoy3CfhS3ldCfhr/&#10;db1mug8dyZsjfdc1+1SUrnlHB/xmX9/ze4izj7APOTpg7tP+PofXbwD2+WGic82+ibDvnprjRvoA&#10;++55eB2wbzrjy6bp6MVzK5W/ZupYbu778Jz0g7G64Gi0wvlh32YWvzrsMzl8dVTvQnNfwL4x2Ie9&#10;PLwvYJ/zuTVgX02oeFx3TqP1isUQrKetrjl0nq5zSCqSlpbkyzr7xFiUwr465jNJbyWqUciXn+6l&#10;JZfzviwElABekj69laJ6m8gPurG17AVz+xrio1M3SIbWkr8vy/tMZt7U3CeLzelIXnq7yPtKOXl1&#10;JC8cc5rgaN4HNsdNVu5zQqg6EMy69nSSEJA+HeErobtpUg6mj9DWMxrQJGmsTh1L05ks2HeL4X1I&#10;vyuYj6k5YLSE2w6jhtHkKBs0LJlemrxPZ+nVyzjqTM1cz9EpMosBTRrYN2buM7APNWttSU6bpK9k&#10;6+vKvWtInzb08TWYJiY25jBm5hn2/eo5klfScZyjyX7dhutml5vUK1ECDtLcx6DgczAvgd1tob1z&#10;+l2N+bBaHzak5pAY3mxaD1nF72YPlAX7rqQvu1pfFvbpBfv0yn1pGtw0eFa7/Kq2PuK/cyRvL+Dz&#10;hPR20T1T2A37mjivXqAG+4T3kfoZ9lcI8q3xPhXG2xvDyzUB85vKwzsew1ux9d2S8OrsHAw4zW7r&#10;Ab6suW8lcjdQrYZ9Y2G8shfTdPhhX7qQ39ykHKXaxsx9JdiH9z3+voB9a8A+PlyQ9GEb+IlsvAOi&#10;vecu8ay+h3GNUdhmFELnuTqHnvwmTsN1dZBgPUpXYF8X4xPkp2GfeOhKvI+sxGwV5OdcBLDuBNR5&#10;Ob5z+iexTUF+0E1arntUsvhRKJOvw8TzgveVg3nb5j7mMJWV+wT2pZG8ksgC7AwcjRGyhuNIQl4N&#10;+0wZASgpnCJGwSbL9pkyYtzj0Zmdg2v26Y8qmM/Y+kijNNpjFLNs9KBJdo5bDO+d9HFtRCZF4cbU&#10;HMy9a6a3DLrO7FzifTpLbzZNs+Z9XaSPhTXsM0s3cuW+eire0hEJ+0qfpp6+DUgf6Tb6iGOheZgw&#10;Z4Per58z7TLrLlfrw+mpF+YrJZbRsI+L+uk0HSR91xheLrQnsI/pNdIY3scw3uvuSOsh6/2lMbwG&#10;9hHz+WEfqV+aHMO4/Jyw7wbsRmBfyiLFeLiE8ekoYF8Y7yqwT8x94H0G+bUW8ivCvhuSo/Nu/7Dv&#10;autzk75tGJ9mcJi3A0huvV3Wg311W5/pkSzq93Te15ujgxCwyfsC9g3DvpK5T9sIhh/cAvYNS/du&#10;O8bj+tNHNIZgmyEInafrfChJ/++nf4yb/LeNjI9/GvteHfBpW98Y4zOwjykLNA3Jcr3mm1lK6ER+&#10;aTFpD/NygPER9k1BfoR9xuol/j5jUWRIb5336WSsko/VBPOaTB2X1eWuaSWArkyaDqE89Uhe0jSy&#10;NoN1xNaHF1mc14WloFhaXhbjM7BPbH1oG4gkDX1p5g2J4dUL83FtPibeTTfAPqAiaGWy7jJo9wb7&#10;zkslgvTB1oexIOzjDDe5aAzwTa2d9SX85OyTTM04kbtUzRamjU6H8WZ5HyfGwOFK2grsqwTwcmVJ&#10;2UioZat7+iSDCsqjR2C7mBXnZfsueaJpzaOnT2BfJYW08Ggd4ath3zkI95KB95yXQ2CfNvfB1mdi&#10;eBXse9hdr/d3AYV3oqdhnyZ9qePP0DTk65AtNfqlIb1pKl6Y+Ar2vQ7Yl/UbCoKcGMybOvs+vmfg&#10;XQj4bDJfZOfQCTpuaTquwbypv6/K+2i+g6TWhbcJ7BuM4S3Z+m6k75yU43deA3jhPtO2vm0YH8Na&#10;021XvG8h7GNmD24mjPdQsK+J/AL2LYF9Wd5Xihnqeo4L2Ncl19sWPtSz+m5HMUZhm6EJnafrfChJ&#10;SfrEx/crp38Um0hK2GdiA0vITxADBKysx2cidlPAp5PeatjXhHqeAvVwYD8B1DG8GvaVqJ8zsBfS&#10;adIniT5MPK9Zws/P+/TifaBOJlMHIjezK/fR2Zea+5ijQ6fpADgzkbzkax70M7xmH+mhOYR29mlb&#10;nyzVp0N3deJds6ichO5q0ifEk9RPL9iXjeE1sA+jALslYB9OJTGxEt1m07OU8syYBRzTeF6chsL7&#10;PEPgLKN5X2rug1DOenSxCkil2iYvhw7grZA+J+Yj70NhVIseAfJiGmOqYF5x6T0u1YfTkwhPe/e0&#10;v09In9BA7ntetu/XrjG85wBemvIuqO7q7FPmPgT2SgzvPYcv0nRI/O8NFJ5DgHVaj0sIcMbBNwb7&#10;tA2QlE0Sd+gstxr2YbU+LthXjtVt874K5stGGS/09z0F9ull+y7mvjzvGzP3OVLxCh9MF/KbsGAf&#10;id7FV2i3BPZpW9+V9F0y8Arp24zx8UAlO56BfTS1refdq9TMdg5n471ivktktPSXYbxC+krZOdJW&#10;7cTcN+bskyDfJQk6FuKw994dZ43poHYVfP/yI94C/6PcMOyTHSsvpBlffvnlp59++tFHH7Hwxx9/&#10;jO7gzbSd3/ve91gMv/FaF+C+n332WaV3LFMrgM+G++yX9eVKHupZfZ+jE0Ow2biE1NOlPo6kwvjE&#10;30fYJxthHyFCFvlloV4K+0qAj7k4Klsd9mWXOSutfVZBgc4FAXXeDEFyjN7N8r40treE/KRtkI7t&#10;T0vWeZ/BK6Q8Es8Lf59evC/JzHu2njEzL3lf09xHyOWM5GUULaxSAwwIuxiYUqokrb8Uw8v0u6mt&#10;T7Lupgv2aVufsCcNobhgn8rDew3jZVIOgX209WE4iPmI9gTSyYkgFI8FdIoYE12uP5LddVi38D7R&#10;zbN4HycDZkJlyKT7zWFNg3YlONpEQ4tl0tS5AeljKhLwPqBD8fcJ7+MkJOwz3j2ZnxJgnobxFmGf&#10;0DpJ0IHUHN++5+HNw74LKLwu0ic5PbjYXxb2walXiuHFRylc0+Y+7fIDwmOW3jVgn4fxadins4gQ&#10;MqbUj+/LlhYg6VsnjFfP4Ws2D3H2AfYlvO8cxttv7is5++4xvGB/Fw8guV7K8gzvmwb7sryvDPs0&#10;6TNAaiXe14vqNO8TyLU98jOwD1r5l+0Tp6TBmia1rr9TWocN8vNiCHpz8laW7dMfZXmfx9n33rRu&#10;ee8M70thH3lfF/IbBl9N2Pf1r3+dLfziiy/wOi2PNw3Ow5/ggOgF9sJvvNYFpAZUWHpWDdg38hR/&#10;nAf1EXW22idGYRulQ+fpOr+3pP/X009DsZTxZWGfLEJH3GB4XyVQV2BfhfF5MJ94nZiwopLHwE/9&#10;9FJoS/CfNEZS8ZL3/YenfwKbYX+l3B1i3GOrDOnTGX4lXYMgvyZh0QXAd8j79OJ9COZNM3XUzX06&#10;kDOFfWA6wGQ093HZPonkpbeul/ela6KZNfuMCEzQIW9q2MePJLxXwz6TeJfITzLw6gX7xMdnjGZp&#10;ag7QUknCa2AfhgCkD3MbU1ry8OI1JjmDsiteV+P+E/BXsvjpeN7KhGF8ty7wSH7PMd2M5k4ZnCcn&#10;r8nGq0lfie7Vp7fY+sY8fRK3yxeX1MnnPuqgdfr7MI0xbcSmhzNUe/dMMG8J9jFBB7PxXlNz0JoH&#10;Zx9hH915NPc9xvBmYN8v3eJ/Wf7G+ORFjeuVKF4WtJnCXMIvhX0EfzoPbzUFR8bZ14X5dOGU9xm6&#10;V4J9AitlzUGdjXdZGG/zynzGfDnY95CZ15emIx/Jm8vOQdiXBXle2OfMzmFwnjb3uW19AvsmYr5e&#10;tFeJ5DWES/5cfghPDV2wT0fskvRl3YvC6Qb6shPet4a5L2CfgX364ubngML75HmNzyB09smPSQbY&#10;tMLV3XC9z4aAdKhQkBydeprcAeF985vfxJsCBHkIlCTp4w9e4x35U2AfqgrY1zsoxfLv/aA+TaaV&#10;K4pRWFnge/Uh9XSp31tSfpsC+XETxqdfwNaHj/BbEBVIhPiPKoxPIAU0XGLlS31MJjvtANpz7lIP&#10;BNYGQJ1IQVbuI+mTrRf5EfZpeqh5nw7pbT5PlgqQ9+WCeW2mDjH3MVFpunKfwD4G8zLpqoZ9kqZD&#10;8mMwIW92qT7d4JJzSpuqJEeH6amGffiIQcRsgF6wrwT7uEgfaZTJy6FJn148DuBJr9ZHxocN2JS2&#10;PgP7QF1B9DB/ME9wov1fTv+D//j0j9MEiiFm8mXB62mWagn1NbG99ZDe+oThrNBlkEXE8D5xvQ3M&#10;PQ37SFHplBzL76Eb4Fmkz2TdzZK+lPehbWgq5jAX7+OGM1Qyw5hIXpM3Rofx2gX7LmG8edgHW99j&#10;DK+BfViw77qv5PBdCPvqoM2s32cyY2h/H2CfI4YXuPAB9g1jvlLWYA/sY7N1ahGSPsP7gPyc2x+9&#10;rvHXdWpY3ieRvDohryMtb2bZvhvsO6fmuNn65sK+2oJ9uVX5zlG9rSS856X6HgN4SabGNg8185cR&#10;noXZWyJ9A5jM3wBdUi/YJyyvZO4TwCcySlVpJPKS2GQty9r5OrL+voB9fvrWW7J5ZatXaGAfTXwp&#10;7DPUb0vYhzBbULnPP/9cgB1jctM2fPLJJ/joO9/5jsZ5ppimkIR93KsUzBvOvu4H+fd+UO+W40k7&#10;xChsI3zovIbOb6mq/MdMMF8F9gH8XT79BhgEeAQYBAAEbUdi7jPITyOJCumrh+tqxmfCGMk1jLlP&#10;B7p2vXaCP2OmK3FAwXNi6/MjP/Id2SCd8QnqQGAWq9x1Sbwn3WFNJ1c2mFcieXUwrz9NB2GfNvcZ&#10;e50x9xnwR5KSLnxmIiU1WIFophLD+6QBsoqfyc6hg3b9mE+byxjAewFGD9G7BvPBSgnMinMHMxmT&#10;BDz9V0+/7/95+ofw4nLSfQPgj7ZQgl1t9+MZp1PW6PUlSxY/OTGbN+sG9qG85n06LS873qxQF9Cw&#10;T2x9y0mfHKKSjkOTvgrmI+yTvDSokLAPU4XL9smUE96nkbQhfZzDkqCjmJ3j4uwz5j4Tw2thH0Eh&#10;LYFJAG8tjDfr6cvG8GoAlybroLlPYmaF9wnsq9r6uJbfmfcNY75skyRfhxP2adKnw3jB+5yALymW&#10;PSOutV1oYFrgIZL3D1xieKdE8mrYdwngrcTw6k9Lcb5XP6By9i2Efdd1+n7qJAv2LY/hHQNnnr00&#10;xvLAviXIzNOeLOzLBvPWrXxz2xmwr5egvUT5ri/6So/I+/jThH2yll8ptnc4jDf7zAg3HyqEa08+&#10;RWs1+9N7sTDW8pM3Pc4+FIYfED/ZJf8C9vU9y7/lU3qfBDsoHaOw2SCE1GtI/dKqAhbozbjiDekr&#10;OfsE9onniIYjmvsqmI9kIYV9A4xPZyqQRKWEfemSdl2kz1m4AgQN9RPYB0wDPCrbAPKDdNkVAMVi&#10;aW686AIjEkpTdsjCbUzRYPbVmXlLmTq0uY+JDpipQ1KyeiJ5idhk2T4N+7Kkz8C+bKRkCvtMVTol&#10;iDA+vmBwscnOQbtZ1s2nI3bJudLQ0dtSfVfSJ24+LtXHdfqA+aA5VlHEfMaA4iz7m6ff+8XpJ784&#10;/e6/efqp//fp6wB//8npv0dfLVE7qZ/2+pnAdhl6Gf1Sll7PLXvK+wT5Xcjvt9FNmQB+3kenpDSA&#10;fklPe7rKkPdV0nFo0ido7/YC6af19m1UBeMhKDAmksxAY+4z8bzi+MNUlDnM5B532PfXTyYVr4V9&#10;2RjeW2qOawiwWbDP4+wTspYiP7+zT8hglvc5nX2Xw43AvjqsfDbss/5igwIvsO/DP3JOxWtKfsiE&#10;vJccHcOwz5r7+mFfbZ2+Gy68+gQfs38082+khj6dkeMrJgmv5OW4BJw2nX0eNLawTOrj8/M+/8p3&#10;XY3U2Tl0lG5q7pOg3TRKdy7pY/u3TNaRmvtKzj6871m2L9bsS1Fd9itYF0sL1HlfF+yrpO+YC/sY&#10;nKsxHN/Rwbn6YdOQQc+afdgdxcyO2hsYCTo6Hudf+im9o5/7LhqjsNn4hNTTpX51SUn6lI/vG6AG&#10;2ChUCvsq/j4SB8P70mXF0nBdaFjPuWHSjxpDn8k/oJOTCuxzAru5xUr4T8fwatjH113ID9Lphf/0&#10;8n/pTZU2Hnp4HzBTWgkIFDgUF++7ZOa9B2+aTB2VSN5smg4u25dG8uo2gInIn0QkJkYyzXmqCQsL&#10;09mHTWNEk/+XgE9vJjuHwD5wKIkwNZiPjE9MZMKVNOnTmE9IH3PvInqXuW4wcDitYOgD6fvbp69h&#10;+1un/xY2/An8B/Andj8G+dJdK0Y/nSVGo95sVK+ciaIz83VAtHQyoJEVvkZzH2FfF4bTsI9E1bm7&#10;jpXGa89eelDE01c29BnGd/6TIdiEfTCowiVq8sOkzj6JKMds5FTUBtUr7JNUvL98+vFfuoXifvvq&#10;7BNzXyaGlxl4sddfe9jxusCfc82+WbBPeJ+k5ZVkHbJmH7x1+DRNyKuoYh/sK2E+vs9qGV/MrWLu&#10;YyNNDO9iZ5+emXljoIJ94H0G+WVgX0+ajsyyfXpxPWXrK63Z5yJ9qMfj7HuM1RUHn0Z+5zdvjA8v&#10;4OnrsvV1cbGFhbMRu12wbzpTSxfsK/E+2vrI4NJMu6WG1VMS1/VM5VovnjeFfezjMPIL2FdZng+X&#10;uArFM1/NpZJ4BsGoabNeJZJXh/SmD3oTYR8CctMAWy7YV3rA5Op++tNmNl4WZjCvBAsH7Bt5hH/1&#10;p/SRPu9vnxiFzcYkpF5D6pdWVRifmPtI+pLtumBffeU+4+8zxIGEjiiBvE+wQh32ZWN1S2kHNOmT&#10;MF7JVKuzXvhfzyKAYjBkKl7a+kR5Q/2cyI+wj4U1KDT3UhL8a3gfkZ/O3yqjI8l500ysAvtS3leK&#10;5K2b++qRvBVk4+F9TtiHo8DEJ8cS7Ci8T2CfZOdIs0YwA6xY+bR3jCBJpXe4e/puiXfPnj7wU8gL&#10;iAbMxyBcLtWHkwtWPpI+2Yj8buAPdr/fC+pHo59x+ekA3vR1GtKrNRdnroedTSljbH3+OgX2ScS0&#10;Z1/wPgfmOwdcC9oj4NPmPsxwQElMEszJ3/IbZ3cekV922T7t6SPs07wP+0oq3iu207DvxvuYpiPN&#10;w6t3+Ql4+iStB7NzdMG+ruwchGilXSRTh4F9qb+v4Bxs874K4zOZhdMUvQL+9AuJPtawT6/WN7ps&#10;n0zLYghwAvsQwCt7LYR9gvAgqY23fYzhXQT7PKQPuTgU7DOxuvIRSd+d8WGpPrNaX8HWt5DcDexO&#10;ekViNRbMq/caaEB2l5Kzz0Ty4k/m4nDCvjtGvHkqBxqcxaMrIb8uc59AwJLLL2BfybLnDDfW387Z&#10;XcZgH3P1mse9ibAPXM8k3MCx6nG1dRSYbaq8mQ3mjTBe7+P8Sz+iezv5CuViIDYbpZB6DalfTlVQ&#10;AB2ra8J48ecA7ANfkO2G/O5pBLJxhQL+gDNKsK+E+UpWPryvQYa29fnR3qySJUSYJX1jyA+YD9IJ&#10;6RNcaACHrOIniVyB/CRFr7b4CZDVaZRBnSq8z5j7FASxuUpLkbxpmg4m5GUkrwfW6DImUjIbOKmd&#10;fZVsv4b3adgnuXcZYcrEESR9AvsYIpowvjszYi4ORfq+BXgKyyRDdzEEmM8YJgwfTsmLre93G9in&#10;XX6C/MAEEduL0xCTSqJ6ddBuCfzJaZVqXl/PsWuMKFG6y/RAXb1CYrOFjxz2uhjfY+julfQxiYoy&#10;sZ7fx+4YfcwKTFpMuQrs015UwXya92H3POwjtgPp43ZZue+8/cLZ9AcT349995y698ck7Fcw36Xw&#10;NXvvE2Ef+JqY+/SyfWlO3gHYV8J8wvjMC2Px0y6/EuwT3rcY9rVtfbfcvgzjlU3vaMN4O1fus+Y+&#10;AXNO2KeSeBRdfpNgH2192sqng08lCW8awDsAnhbuokmf4X0D5r6J6Tuc5j6J4RXLm4ZuaYixZYiF&#10;vL1NVSsJTOZSvzHYV4rqDdiXhX1O0sdick0rwT7yPv3sNmbumwX7sra+JuxrsjndQVMYtr40mLdZ&#10;4dlGOKvPazw5b1bnyz2ib6bMlgeKUQi1t1RgjWO90BwWxidUKCV9y2FfAv6+ARpF3qeJg7jJIGDF&#10;u+eP2E0RBlfrk5jZSqJbArh0mwX+TD304onU6Sj4XX5Qj4VZCV/L/RNTN3CTNhjkZ5bwM7yPi/eR&#10;9yGqVGqmuS8bzFtP0wHQAyySrtyXzcnbZDTZAiXeJ5zFwD6dnQNEL2vuI/hDoDHiNJmdQzLwGtin&#10;bX2EfXDzSSIOybprUu6CmZL0IYAXOkNzQHAMDUYNw4pzCggPOC8L+ySq9xLYe13OD3AQvA+TQbLl&#10;VBC5rHHJM3RM9speetm+LOxjWPf046JCWS2xXrkeJrHvaeOeSZf8CPseFuzjons6P4yE8aakT5JN&#10;C+8jK4Sz70d+9Qzv7jY9De8M7PsrF9iHdfq+eymPjByXRfqECdIDeA/jTcx9XzPGN8a6Dtj66nuV&#10;MvPqTB3lBQHzzr5ezKepnw7pTZOESHivjuTNkr6uNz++P9/WMnuIs0/zPmPu02v2TYF9CekrOvtm&#10;wb5CDC8tfnT2vQTsq+Sa6ErLW8JeTV7WLHDP0QEXHoyQjxv5qYnhBeSqwD4hfdd9L+ZKGgMHtnrC&#10;4onIz/C+ehhv3dwXsE8IXdOjVyKAlR35vEaPnn7Oei7so0cvTZpRp29NNleBffiICwLqYN5mhQH7&#10;zpK+0PP5GnhiP3XGQGw2FiH1GlLvUFWSHfN/MGI+vGko0nqwD94ibtphlK4XBrgADXWKgF43X8mm&#10;JLa+EsjL0r3mm8vxnw7gNSZKMxxN5AeWR9ind9Q3TxILbJBf1uInK7jpaGsdzGv8faWV+wbMfWBn&#10;JpK3jmYEmlSKpcjPwD5yFmxO2AfSZ2AfbX1Z2CeZHwzso5uPhr6bp++M+Uj6IClsfdBZwz5MEpxH&#10;CNEF1PtPTx+WeB+Rn17F7xLPe0btQN7NU4yuWJw1c4kbQKckaZFQ7vQQgH1LjquX6kvrkWUT64cw&#10;mZHFvmcwH8cOvzXUBuHFZMD0wHQypE+Wicx6+lLYh3t0wL7f/rfOsE/g3XnNPgP7yPvwG84+wL5f&#10;uizSd1mn75x7lx5AGvqE9EkYrwf2LU/FW8rskY3nZcAsPvLDvmwLS1a+T0/MO6y3M+Ks8L6VYN8f&#10;V7CvEgWchX0qWQedfQ85OpbwPrrw/LBPUnBUXnicfeUY3jvsu8Tw6rhdcfbtwdZnKFUWS7HMEnPf&#10;lIX88jl5LxG4kttEx/ASdUmPxNmn67mOxSWqWpb8G4B9OllHCfzNQn6a9zlhX9bcF7AvhX1dtr66&#10;ua8E+0gAZYW+0guJ5MVw42eKy40ZM7COXvo4uSrsA1tkMK8cN2Cf64l+h4/orna/V6EYhS3HM9Re&#10;Q+0dqqpxlTA+6ftKsA9ETxv68FrDPuYJpcNINgF/hH0lGFFJvpHFfKzWBPCa9e9SBNZkfEsKaD4o&#10;yTRI6LIrJNaRn16YD6+hnq5H44w0yW9q8Sul7CDv08l5U3MfjlXhfSYtbyknL0gZKImJ5M1CGZ08&#10;V3OTCvjTWXr1Kml09gnp07APvEaOzoQhOhUvbH3a2adjeCWMl84+ieG92frO0bvAQ6XQXSjJ9Luy&#10;Wh+GgM4+xvAS9tU3wr6Lue+ctYPmPgbzSrKOCkznWSPdnwX+CPuWsLzSviYdBwOouZlduHhisw16&#10;gMhkJWjXUFp+xEmODsKsijmMqYJ5pVfr03xZcnFIchjBzXghzr7zMn+/fvrhL04/8isF2EfL3iPs&#10;YyQv83hcbX2XIN+9wD7N4JgcA2iPi/eZMN5qqt+7uS8lfQXMlzI+eWcE9iE1R5ePLyn8EMNbiQjW&#10;sA/mvpu/7yGSdx3YBzef3ry5OFLqNwP2lWx9D8a0JAnvGGwa2KsrmewU3rcwXa/lfRcvns6wIQsO&#10;agomIcmQSIfummS+a8O+NEp6DP/NMvcF7NsM9g2b++QZbQrsY7oMIL/0cbK+Kh/2QgHnQ2gW5DGY&#10;VzhjwL62mDt8Pm83+h1LxEBsNqoh9UpS701Y0hwJ1zWQK3X2GVMYMdPAmn0t2HfPEApPmeSoBVkA&#10;UICGDB4EhmhGGppV+cwKfUL6NOzL5q8o4b/K+0t4n9lXp+YoZEQ5JzVuUj/CPl2DPArqqF7NB0sW&#10;P1nCz/j7uHhfPZi3nKbjjEJAuyppeVPYVyIyenE9UrwU+aX7Cu8zsE+Tvi7YV8rOUVqwT8fwCunT&#10;nj4a+oD54OmTDLzQnLDvsmDfTyPthl6wD/4+bin707wPkb/gfeLvYyg3l2uUM07yXOMdTfoqXGzi&#10;+n1N+lYqwPUfzSakTyKp9e7Muls/ImCfrKJI6yVNfCZjMt+USF5Mb7SEsA/TTPJycIqS4pEvy6Yx&#10;n7xmjg7s/oNfnmEfF+BjWO7d2QfLHjcgP1I//P7FM+A7Yz6SvltGDi7q9+DsK+ToyITxTnT2Pbrq&#10;zscC0cvCvirpw15X2GfalsN8FcZXNPfpo0vEMdspSUXmwb4iNMSCfWrNvq9dqB83Ij+Zw3T2Ncx9&#10;j+QuS/GgasnWN56go5P0XcN1L9G7OiGvgX1p/CkBk16wb4DZDezShfmESS039y20+D3AvseoW43S&#10;Ur8buiCkzzC+h2QpN3o4IKnH3Dcme8oEB8x9aZqOgH3GmodL0xJnn9ldYnjl8U0euJzOPv2ANgX2&#10;VRAbI21hM0wfNvFmuuhe5Zm0dBQegqgxYF/7oX5vz+ftFr9piRiIzQY2pF5J6l0JK4xP8JZBV8bW&#10;p9d601xpLuxjblCa+7iEnM4MC74gsK9O+irhuprxia3PLNiXZrEY4H16Cbxh9ifHFdJ6E5wpj20q&#10;5Aryw0c32HfeV4MMvVfd4ichvZr3ideS/j4dzKtX7pti7tPOPif9kRBdj8WPhVlSyIuGfZU0INlU&#10;vMML9j3a+q6L9DF0l5gPAbxwUAKtMlc18/DeYN9PCtoT2OdAfj8FUMhoetTDVR2ZJlvS5hD8LfHx&#10;kQU7x04Xy2bqaNajoV72NdfpM24+wj6AuXr9oHiXnMjnTXiffiHvC+8Dz8XhEIkM1yfAsc4QLXRP&#10;YJ/GfCiMTb+DKQpj4Bn2/VoG9p2JnkA94XqC/zQHVEk8dgT7ED4M2vgzF9iHIFlx9jlieBnee4Z9&#10;mvQtwHwP/j4dzyvILw3jZY6OSc4+D+zTpE94Xwr7LO/7xumreivwPrHs7QH2mTy8smaf5OG9LwyX&#10;rDdnYN/wsnFNPpWGl/Y6y4Qx1Zeoc37abHA9M68IJW4+6U4N9n14jth92ExmZBUUrD2DztY6+77Q&#10;5Tdg7gvY11x3b4D0lSJ5dQzvAOzD+Jqns+Wwj8wuG8OLFn722WdmWT1pNk15/qfFEsjTwbwB+xoP&#10;9X65V6IDUS0ViIHYciaE2muovQdV8RivU+uSQMkj/Rjsy5n7yKHuG9iB2UphvHz/whrObjWD/OAz&#10;goxMCJvCvhLg4/sp49OkL83OQT9dfSG8lAlqW9wYH0yjhg3vuwA+o3Ab+WnSR5QjD4FCDLNJfg3s&#10;MOyVdkvj/KrwvmYkr9/cZxoG0CbvaPOdDs7N+vtQwFRleB+mHJfqwwbShw1JVGUXePfkNfMC43ea&#10;nQOMMk3Fa2J4swv2XUBShvQR84GrQm26XHF2YPphcE12DgP7Kgv53aJ6fwo1kPoJfMfcILwm7W0i&#10;tnoB8X766+ESftnysElW6iHLKyE/TfqMlQ9UDpvUrF/Lmxr2CdcT/KdfiO8PwbyM5OWyfcwiLYvx&#10;8QWnnF4mktPP8D6Titc4+86xulibD0Y/bregXUJA6/i7JfHIR/Kmq9cRnJUMffJ+xXxXzpVxJWu3&#10;XMDno+iV+wD7QNaqC/ZJwpA770tIn9PNly1277t0kC0UZx/RJGDf8HahhPdrWgkaKmffFfbxnZvd&#10;rw37sHhfL+zLrdZHG+BgGG+nsy8L+2jrkwX78ra+m7NvbXPfdE9ZF9WqFHZCNFOMpC8btJslfQwf&#10;hshnzAe6l243AliKsO5qZ5c4vciV5Q3vkwTEpVX8AvY9HfYJOqg7+zCysmCfPPoth33EefidfZz8&#10;4osvSrG6jPDNmv6yVVVAHtvAaGL81OyBYv+rl1vj2fjpde7h4fzpIuykATEWmw1ESL2S1M8VVhif&#10;rI4nLwSrpaBq1Nw3DvukVaQMhvdBQ8YVZnN31FflM7BPLwjI14wXlmy8WdiXFST75kLSl91drdz3&#10;0wR2j1sN+WGUL7a+847YNBzRDkHyPj+CQcmU9xnY58/U4Vy5j+Y+3Uhmvy3BvuxifMblp2vLwj7y&#10;PpI+DRbhz9Kwz6zZJ6l4hfTB0uVfsI8BvDodBzx9NPQR88HQR9InC/YxO4ek4k1JXyWqN0nUe17L&#10;D9SP4b1E8F1zYwnya0bRsvLsontyXK4AyCUgU+onb+o1E2XfSwqOb9dhHz7Nor3HN78FXHvZzu4/&#10;GDbBDXFE8j7MH0xdzCvt2hPYpxlfyvuYnUNS8V4TdCDtxoXrkfQhsBcbOKCk49gO9tXDbAsZMx5I&#10;3yU3yDWSl9Y5Yr466VM1n2HfI+brY3wEjma7oE/L+0zuYB3JO8z7LjtyBl6hYYr8NNqT1yx24X3c&#10;XRJ05IN5HeY+TfHO5r4L7zML9q0I+6p5eO/s7/ecfux3XbNzOGFfF1RyFp5F+lLG1EW1FubqNSHA&#10;mvSBZFVSVaDZbdin/H1pBpVei9+ALAPIL+V9rCQrRcC+jWFfCuzEKlSBfRhTYLU1YF8lUJcNI9T7&#10;+OOPZVE/vMCfXQv2CaMrPbeywoB9tef65z6cr0QcXrHaGIgtRy3UXkntDYTVII+90D6+FPPxHbKe&#10;rL9vFPZZ65nf2ccmAS6Iq4gNYzwvNOQqfiZxh4C8uonPWPkM75PFAZmQV6+UZ5a0cyK/plOyCwhK&#10;GLUAO6qaID8b2yvWS6gnAyEIQ+1+ZYUDNIfmPu3vW2LuM8v2SVZWwBFgMsAyrNxnGsnkGBXYV+d9&#10;oHumQs37DHkxsE/vyI9Kzj6dh5dr9hWyc2DtwnN2jtt6cN+SdfpI+mjoE8xH1yrOC9r6Sgv2lahf&#10;NokHWKFskrEXdr+BuVHfRVZ4HKiZmI/ATnY3gbdc/1GQn6Z+ErprsqMo2HceCP2nvMboyOsy7BPG&#10;p1+ced8lM++3Ne/DnBHYR6h3plTKzUdLqX4HMb/MzsFUvOc1+777sGwf6N4Z8333/BFX9DvzPknK&#10;Ydbyuzn77LJ9wrmy5r66s28h7OOKgSRrkgYXdeK18Dv9Pj96jNvVsK8D82UZH8OKdatMft5SJK+G&#10;fbD7VbYcFrxf1kpBwcL4+EKA4MdqwT5k470l5B1buS+FfSnp2wb2FW19F2ffGfZdXGOVBft0JK+T&#10;33UVWxg0ajhUypgG2Fa6i+lRivbScF2CLWKsOuy7LtjHGN6ss8+8qUJ9ua5ib3j1mCZdyC9g33Dg&#10;rdmR17Th2tLd+bCTfXYjzkt/8H6J9E1xuZHlwcFXeqJkrt70B1l0K3ultdVBHi2EAfuKz/UbPJmv&#10;xBTer9oYiy3HNNReSe0NhBWcp3180p0S7DMxs01EleaCaC7bNwz72DYJ5iXs01k7KuCvtDZfifFl&#10;nX1pZ5vvOFFgVzEhj7Jgn5G0ifxQgLCPgdLyAKlxYR24sMFoSalYFvaBTDEzr+yF5BLNYN56mg7T&#10;AHijJBMuPyIW4WtZE01W7vMH89L9B92YjbcLSKFJpVS8mvTlUvHeYR9tfZJ4F+v0iadPDH00pV5S&#10;c3wDI9uM4c1Svyby6+p7Whjew4U1pLtnE2uYYFtOpBT5EfDJdgugPjNWfSDzp3wEd14V9mUx3zkW&#10;W8x9NLGiGeDXWNURqNqY+AT2EfPJJsUE9jEV75XoffeSowNQj6Tvr1/fJwpk+o57Xg5J3KEz9poc&#10;HWvDvpLtLkfWHkx/l+X8rhyQyC+3PB9hnxfz1RkfSZ8f9om5rw74Wp+2YV85wlf2PZO+R9jXu3Lf&#10;FNhXpIG3MN4f/32n/KacfeMxvLfl4VaFfXNJXzaAlNa55ZvwvkqbU6hXh33W1ueEfcL+SGm3gn29&#10;g5XlfeHs68V2cl3q3RHlzb7ysJOFffT0pbxPv5Pd0QPI6o+KTb6G3bGs3qeffkosSEMf/sSbXQ+h&#10;zQMxmDfCePOqbvBk3jWchy0cA7Hl0IfaK6m9jbCVWN0S6btF590DZvcH++7GQ8ioU3YQ/GmvX3Zh&#10;vjRiV8ftiqHPwL5s6uEm6csue9fF9SqFVfrjcwBvilDLsb3nwlAPw03LpIZ9aWCvk8tgLEzJirlv&#10;JdjHdLfC++4PxjfYh3fI7FLYpxOesozujpj7CPucmqTFmKCjuWAfV4i7hI5eYd8lhvds6wMe1Rk5&#10;xNZHTx9jzzFtMCVgiUUMryF3lUheT+4OWPyG+653lCwuU2pDJbLcXqlCiQo3yE+Sb1DzNAOyVMis&#10;GvUGK2dfkfEB83EzsA9dAOzD9MjCPs34uLSfRn46Fa+GffT3nbebp4+f5mGfTtQ7sGzfsLNPdrzA&#10;PgvjCN0Ergliw4ufP6cMPqcVBpRk+g6x1z3WKe4/nL9t2JdiPnN0/af4DevOvtmwD/PQm/Hj4gHU&#10;8/YK+7p4H2J7VbIOsxjf2e+cS+VRX7NvbdhXi+HdhPRJitguy1izcMlTtpz3Md62EqKbhqM2bX0P&#10;Mbz9sO/syuyHfV3JeVPdmkNQWrlv7TDeARy2/13mwj669nQYkwQ2iaFP0z3D/laCfSs9S65U7Xk9&#10;v+WAc6XGrVftNk/m67X/nWqOsdhyNEPtldReQ1jyOx2rWyJ6lfd1NozSOnEGP23m7COWugGsc6Ax&#10;ZNQpOxBvyy3L+7oYH4mJWbAvl3vErovXzIfr54P1YGGpp2Tu0+wvmyAF6slMMLBvmL9AfLMvmA5M&#10;Z5KWVzLzSjEkk11o7tNHBEpbAvvg19PIT9d8jpG8ZOatiKMX7Ktk6UUNHtjHReIYwwvGJLY+KKZz&#10;76awD6OQjeHV1G8Y+Q3Pjbk7SuYWqZaL8VWW9rtEy54NdNxXkJ9KhHJHq9QcdA+bhn1ArvKnfi1v&#10;3tbjeyB9QvfMC4wpASIaJml56ewzDj6crZINBqSPm4F9kopXYJ/4+/gCGz66wj73sn35SN5mGG+a&#10;sqOZncNP+sj44ED8xUuKYSYYAe/jon6FlLtkfDXYl7XylTDfz59Rozj77pCR3ZQ1+0yaDiC/hduf&#10;UGk60kheRv7SHqijgBXs+/Cfutj6ZPsDJ9fKfbKQXy7zxhjsy6PAZnaOTlufjeF9xHy9tr4BoOYk&#10;R/5iJdg3y+In8bm/9e89/Za/57zhRRbzdcfwjsG+m7mvN5h3GPktHIuS/1FrCEnTjWrr7Tf/3Se9&#10;7Z/cDbRQ3xt07a53JN1L43OF+umPCPjw20P6Dgi+jgj71ngsX4kgvH21MRZbDnGovZ7aa2grqXUH&#10;GJ/JgyGhsinvS41mW8I+4X1EfpDRLC/IhMKG93VhPrEHatinUmG06V4uivm8Vy/m85dnQl7SPZ3X&#10;OBvbK8UE9ukbJu3yS+mMzt1RSc5g0rMa3sdIXl15HfYJo9HBvIjZxCJ3XLbPA/s0eksjeeGKYmSu&#10;2Qzsww2Q0QRBlDoVr/6U6Tv0gn1mX0nNUV+wT6iT2PqE9EkGXp2XA7Md+uPMlTDeL06/GwvtSY6O&#10;bIhuk/3JXnOZXW9t4GJc4S6FfRKEW6rztu/ZKSm7pymPUYwbSZ+he/pPoLrsscj7SoCP78OhSWef&#10;wD60BLMaswK0GtMmhX3C+PQLFsO81al4hegJ49Ok7wH2qZy814S8FXOfWOpuXjaxyF19c6mZTnM3&#10;B+y7e+4MdzPE7Qb7gPmYeATByPD3Xc19STO0lS8P+5xWPgI+venwYd1Bpg0xy/YtxHy33R+uM5r3&#10;adKnw4FvaT2444d/+NTN+5CiV7abxU+jOnj0srxvJBvvMOy75N6VLWPry2E+J+wbYHy9MaF+wFQK&#10;5pUahlsrbQaWAnIS8kLeV0J+HQv2DcG+K669DB+TdXRRvzE1/MORsteAfV3MLo3Gde4uV0Kx8mXX&#10;4yst0pclg9nnvqO53AL2rff4HzW3FVgDkbSPetQSofZKIz8sLKBJtkkD4brVBfuKMbyljLQGSzXX&#10;7EtjTjWiYmyp3hCNqDd+BBmN0c+4/EzuDkF+JlBX/jSYz23rs7mG61lx/QjPX1Jgn5GRf2ZXSKSA&#10;VFVumLKkr5D0g72+Qkwob6gHVNXviLlPZ+qYZe7TB0IIpDb3yUcG9mnex4hdgX16rbQ6ijJxvk1u&#10;hYalZQzpk+wQ2tMHHiS2Pkm/S9LH7BxQVa/Zx6l7ieQ9L9uHHB3IogvkV+d9TQiIAs0+mgL830Dv&#10;XpXykEJgH4EdC6vw23vCXBNyS4Sn2THxsZGajI+YjxsPIfG56s9vSVNB9+R1ivmA9tJNYB+bBFgJ&#10;fo20LYB9KdfD2SpvAgUa3kfYJ6l4CfuMv+/65q8+OvsI+7CJP24K7EvjeZuk75Jnw+bezQbwXljb&#10;OXT3F87NvsO+X7hgOHH23Zb/M0G7FvZ5MF/K+NiGNHZYumlgH/x9k0gf67H/dcA6fZr0qZBhW/KP&#10;nq6wT/v7lLnPLt6nMR9fJ7CPAbx7g33nRBCSmqOM+YQfVXJu9NIiPycaLlkx97HO3jbr8mBV4HoG&#10;uJT8fR15eJl2w5OgQ63ZZ5PzXlx+vdRvQA3/0IzBPuDUcPbJHNOXqV7Sh30ldNcD+8TQZ2x92Ty8&#10;fOYK2LfS4/Beqh1+LN9LB96rHTEcW45nqL2S2sPCcpUrbjpcl+1cYujjviaGlyloJ5n7LBEzBKoL&#10;9gFeYCOrkiy92uKnzX0ltFdhfOLpYx5eZetrcr16gXFXoPDTLAHUsE+bNLMuP2GpKezDvubJUIYp&#10;l/HjnueXKZIrvK9u7tORvDfHE7xRZ85C31PW3Me0vOagBvZJTl4TVCuwj6SPsI+8zwP78G/P1OXn&#10;QVqM3jUlK3l46S+T1foYwAvMZ0ifcfYxCB2zFycvhkbxvrO/j1sW7dXf9HRwbhkQzLRCCcU1uXEx&#10;SeiC1LsY8106nbhCn9gnBfAZ0iewT9M9AXykeynsyzI+edM4+3Q23qyJDycskztz02WYnQOwj6l4&#10;z1uO9zGMVxL13rPxDsC+R3PfQz7c7Mp9TdinY3gFwGVDaGWdPsTw/lUF+4Apb+a+a7KOQi6OK++r&#10;mwcvCwKm2zl8WG33hQKzHVzN3JfyPk6/c/RuzgB4/fSPnr4G2PdHbryvEMwrUb0Ef+bPzWBfMzvH&#10;Q2qOiq2vSvqasK+XE/kh0ZKSTdg3zPuwo7H1Eb4gmDR19lVIHz7KZOfohX2kfio5rwG467n8ukbH&#10;DIfH2eeBfSaGF386QdgrFjPf9ZUumJLZ6N0S9dOAz8C+UgLfgH0rPQvvqNrhx/Id9eFdmhJjseVI&#10;htrrqT2mrWA+8fFp8Leos7tPAAD/9ElEQVSQ9AkVklS8wAT7h32kfkB+aD+NZqRObDyDedN0vZJ5&#10;I7XyacxH0veY97Yb9uVg2QTkl3gnzzG8qSOSJDTd8D5EwzykgFlAk7oCKxl+ZXnBSnLe1Nwnx4Vb&#10;bXjlPt14cDTQNI+5D3tp3ifr9AnsY3Sk5PDVR4FuTaRFYlgqhlBN8xEzyYqt70Kgzkv13UjfOQkv&#10;83IgkbEhfWLrY4IOOFiZl0an5cWIIy0vzX16E7qHMN4m/ku7M+D1q0jHs6+pLTOWUB8pLEY8Q/c0&#10;g0Nh4mNhx5J1l1BV5dawPr4L7DsH52qiZ+ie/JkyPiRQNpuE8aJJlzX7rql4MXuRuFlDPXltYJ8g&#10;P0xUScV7h3033mcieYX0MRUvbHFXZ98A71PL9tkw3gFnnwZzFdh3s9RdF+wD7EMv2BFZuQ9lkkBj&#10;G8mrSV+KFBPMZxif/NkH+7h+39iWMwY2TxZd4Gsfn0lfL+zTpO9q+nt09t3zcnwjY+7LhPGqKN36&#10;mn19eXhT2PcMW18XIVpYeCXeR9hnuBL+hLMvXbavCfvglwSPQ0bdB2DXZe7ThRX1kyy9XSG99G96&#10;AG7X6ATsm4IXsxc0XXNaAJ86YZ8Y+tLF+8QYWHruC2ffek/Ez6957Jn8+e1+0xbEcGw5sKH2emqP&#10;aZsyPm30G4Z9hgQxZlOQ2c6dfQL70H3BlIb3CfJzWvkky4eGfbTOlbZsGtz0TbX7XN53J30S7Gzm&#10;gx5lkj5aIylgyvuylkAn7Etz8sr9mc7UgfhTvg+rGmHfGO/TN3+AaOR92UhelCwF8xrYJ5kQDLD7&#10;gV8/Ycvej4K8PDxXXxbsg/cK1kKwGwRmmr2w1CACeOXNFuz7FlCR2Pp09C5IH2x9uBRIKl7Mc0as&#10;g/fhTbzAWYzZiFGWxfu0v4+r9f1np69yK1G/tNco2cUaPIUrk0d2lzX1tImPYc5C2SrH4jJ5poDY&#10;J016DV3M2PdwLEP3+Ke0IQV8+p0U9oH2YgJj6tK1l/I+nLCYTtz0p5hpTMWLyfnDX5x++NfOm/b3&#10;SZqOc2beS3LeM+n75Ssju/O+BZG8FvZpmxvAX8XWh49IBlPYV7D1XTPwqhjeO+/Dyn309zF1xmMW&#10;EYkRPjv7ygHC2s2XZ3yIIOamw3ibzr4xxlfaS7G/5pl1Tdpbh32SmVfb/czrS7SvjuR9yMA7APsA&#10;/v6RZLvRwA7YV7D1MZFrfatbwzxUSMoYPEQQ5mFGgsw8haWMB/YNhPQyhtfAPsbwarRXT8IrfZ8M&#10;+x7De4X3VUKw6x/Vx3d4OMLZN8z+mlczXaCL9DW9fuHsk8feA63ZN/ZAvh4gOHjNMRwbT4AQfCXB&#10;/cLiQR1bnfEJ7xuAfaX13bRFji45sw3l6FgljFfDvtL6fcbil12YTwM+eV239TkBXxX5dfsEs7RR&#10;PH1mZUPGOOuN1j8WI+yD2yuFfRLT7TD3XamldvZRcLkhA2xKYR8QlbwJq5rwvoG0vFnY5zf36dy7&#10;EsZLTofNwD6ESZbuRHWaDloCNexDlt50wT4N+1Bt6uwTuxkwE2EftEpJHxCqkD5jZYX4GAuJ5CXs&#10;k43BvCR9/9/TT/yd01fwm7wvRX664yzQvCnH4f7m6fdiucBKyTTNS8UcynrEf6dzZYCdUaJmq5wF&#10;spG5BvBJVTi0fp1iPkxss6HMJYz3WzQbwssJ4AtUjanCuSc4TwCfhn2a92GyEfb94JcX2CcbqZ+K&#10;2yXmM6Svbe67RK1eEVghR0cN9nlIX3bBPgfsO4fxwtYHcMntYvG78z7j77u5+a6wT9f/aOVrML4b&#10;7BOkeO5+qZsmLe9qyM8E9t6XCGRaXizq14R9FczHjyqw75KrF8I+4L+frrG8n6iSPnxah33LY3jr&#10;qR66MF+aiyNreUvhkbNYiTpN4X2m8jSGVwJ4maXXueVjeAeW7cvaAJVtU8ZxIHdH3ejXBft01pSA&#10;fcOwjzs2v6aJ+UoZeA3XM+G6KfVDgQrpizDelR6Hd1Gt/5l8F81990bEcGw5wqH2emo7tZWvMSI/&#10;2bSbj3YeGHmAV/A87+d9WcynyU6d9+0Q9snifSqbxDWktwL7SoyPKX1LsK8L8+n4aL1jxSfY+5GG&#10;feLUy6Y04QzRpA+wj7xP31qlq/4VVu6zpE8CqEv+LL1yn4F9U3gf7HJi7tO8T/fOLN4n6XcN6aO7&#10;Su9YIX2oxBxCcKFk44W5D7wPrdIlTSphE8arYZ/E8DIjB5Ny6KX6ZJ0+mdVctg9XBrH1Ae3R0ye8&#10;D++A7gHz/f9OP/pfnH4Ev4X36ahec+ftI32kisCLV+QH6kczqakNE755Z69Rmk5/wfcBzqiPv57e&#10;kvTr6b0M4NMtTNFeBfaBXWKgEVCMpRthSoUPlJOHsE9IH15APXyKTb+JMoB9TMVL2IdIXm4/9OV5&#10;u/M+MfQRil24mGzeNB0rwT7ngn03JHeGcb9whnqyZh9hHznmOTMvPgWgFNiXLM935n3sSxPziY9P&#10;XqBybMo/+AD7JIQ5TdYhyXnnIj+d/SPNBDIM+3QGD+GAmvddAJ/ZDO/rDuOtp+L9B04/ftsasK8a&#10;w2vwUGr+Wm74asa3Ngt4SJMf9pWW8ONR2BhG6cLEl9r68L60Z/+wbyCwNxvb6xkCXUaGI2DfQthX&#10;T9zhZHyAetnQ3YB9zSfcozj7nA/kTb2iwBQFYjimyOivJAT3a9Vbsq5tifHVYd8t82Zx4bZS0oYS&#10;9bshs/sSeL3mvmZC3uEEHZKdQ8CW9vfJKnU6HjnlfU3Ml5C+axhvhfRVEGo2KpZVGbRXqb9i60P9&#10;RHipJqndL4V9BnyIJTAllY9tqME+be6T+gX2gVLJm1iBrmrua2fqMPgMvK+ych8KG4qHd4j8xI5H&#10;yGIic0t4yOTkZQiwhn2sDY6tJu+juU/yw4IBSWqOCuxjrK4kjxZUzdwyQvpA6FLjHt+8kL4f/o3T&#10;D4H30d9nnH29aAzlFVJs8z5//RLrrVnbRENftiV06pVIH97H6MinFdLHWHV2QRLRYIixhiBS8cLp&#10;yRhegX2EegR82DTs02k6mIoXsA9oj4wP1A8bonrxm6v4cam+B1vfI+wrBvPe4lUfzH1kZ5U1+4zN&#10;rRLJ2x/Dew3jRcMA+xB6fMvRIbDvau4T2Jdbnu8M++qYr8T4SPoE9l10OMO+bFoS3XHJzwvk17sN&#10;wEGJ8wXsg62v5OwD0atsWa+f8D5JzquQ3yzYNxzD+5Xfc0/pYAJ4UwtYlgqtTfr8sMwDmxbyPpI+&#10;hOiC8aWYj8yFq/V1wT4WzsfwjuXoSP19Cc+dbvHz6G/KcDiyQ5yueNjMxnuoBB1+PuhfpM+TnJdl&#10;6o9msWZf76Pua5QP2LGrcYrh2Hg4QvCVBK8IS8wnxzWGvpK5T57z+WDPpeXIaFKjn5NGicVP57vY&#10;LeyjN03CUcm2JBBV1h8k7/MwPu3pS/PwCozrEjMt3GUPrBeWsc7yPiYwMZss2EfpSrBPk9METd6X&#10;HZQYXgn6FrVNzZiuwvs07GvxvkZa3hT21TN1MEzStE2TPrIVD4E6L5R2+g0pybwcGvaJRQsVZnmf&#10;SdYB3gfuwwQdBvYxD2/q7NMXAZ6n4r3F/MfQI5YWNj3a97AR58mGP8H4QIousO+Hae5joK7E83qk&#10;SMuA95k3ae7LBo87DyFcuFJeB4k7q60XI7/TOE+XN58K0au8ULDvPLcB+8TZB7onYbya9GneRxIt&#10;kebMzkHYR9IHFyr+ZH5eMffJan33MN5Hf1/N3NeK5G2s2eeHfa3UHCR0Z2cfYBzNfX/lmpBXw75z&#10;sg6a+7h4X7Jp2GeDdg3mE7onL7AsoKwMWIJ9F6/inQBql18v6auUr0NA8r4s7JOEvCB9f/hxM+yv&#10;zPuu6/c9Ir8O2Jeu1od3fAv29cbwZjFfdrW+nZA+52J/OnR0gEwJ6auneWUYryzD54GVm8G+e3Le&#10;D89pQIh3l1A/PQEGJA3Y52d2wyWbsM9p6BMUyIevygNawL6VHoqfWW2Qjmeqnxw7hmPj4QjB1xM8&#10;1bZp5ctSPwnmlfyb8PUI70sTsw6QqXqmjmYk72bOPoF9+gUNbresHed8I4Qg2vRUei1Ycwrpy8ZW&#10;l2J7xwigsF1ZjI/dF6QizkdBfk3YZ8x9SRjvQ4KRLOwzK/cZcx+WmeM7CEcFvTKwrzdThyYvsEd5&#10;gnmz/j6pB1QOW5MTAaaYMmIPTJ19hDXC+wyglD+xcBvMfSns09k5dBgvLgVMvMsrgIZ9DO0X0ic4&#10;D2iPEbsEf3wBzMc3xdknsK+pQ28BDeh794UnlHOmtCOmlsyu3sqd5bWRUIge9/WQPnH2XZKBXLMD&#10;Y8TBeTF1dW4ZThi94RtESB+XhsSU44J9DOOFmw+AD38SQ8tCfli5j7Dvnp1DgnkV8rO872Zhuyaj&#10;oBUuF8lbhH1pTKvJ3WGcfSXYp1x4VzZHJKfTdNzCeO/JeS/+O4v8LlUR9tUwX4nxkfSlsI90r7QJ&#10;7qS/r2trwsEK8svBvntCXsF8YH+y8U1BfqWF/C7+vjvvE3PfTz+s3FcL410P9t08XxXGl5K+5iJ9&#10;HvTjAWH+Mp4jdjn7dNAu43bTXBxZBCPL9nnycpBUQk84+4DeHvLwzlqz7zFThz5EBfl5wnsr08Az&#10;HMSv4ewbBnmeHeuwD/r7DX0mD2/p+Tdg33rPxU+rOWDH06TPHTiGY+PhCMHXEBy4RP/jSBgfj1Xx&#10;8dVhH5ft09YePOHT3NcbuptNy1sy9+0T9sE3pDfF+75hGqyNimLl028q0nc2S2oMVyKn/jUTxTHH&#10;pCIDKDbdRa/HR9JnPI8G+eE0l2KGcYgZUGfqeHT2WVsfMyBzE6iajeSluU+OSG6V8r4kU0ctmFe3&#10;Hwuf+XlfujCfE/cArGAzhdP8HnrZNSF92WBeXZVE8sLwhdQNQEII+YQgWWcfYR8W7JPk0eLsw8lL&#10;Wx+wHUAe+M9vnH7bZfvBG/i7Ij8BfyZHhzMRh1M0XcxMTn8N6KyeP3pH/ufDX9VYSRMyTLonVWHd&#10;wOaG8ggKxphKdg4M9J88fRuOTqBe8D4GoWOeYMvCPnj6QPqA+ZhehlAPE1IMfXiHs5Epes+RvIR9&#10;t1S8V3OfJLUwvM+k5TWRvE3YJzivTvpUHt57Kt5Wktw7nlOwj2k6GKSsQ5XPi/ddqNw9Blmt+nf2&#10;oF0ci1efoFmSz/j4hPG5YZ8Nc17C+1I4mBLALPIT2IfsHLcEHYB9V96nGZ+BfcL7nLAP/j7yPifs&#10;y5K+urMvu2DfYx5eE8M7EfZVQI8f3g2U9ACmLt4njK8St1vnfc1eiK1vVdj3Y7/rhO1Hc9RPsvQO&#10;WPyWWzsD9nmA3ZIyJdjXa+gzpK9i7gvYt8Zz8TPrDNLxTPUD9u1A/TgF1hgEshJoa8J1x2AfiYnZ&#10;mHnzEsx7hX1LKJJetk9Qjna9GXxGe5feEnPfQ/JZ/5p9aQiqGNMM1TKwD0AB+0IEBvOaTchUKd3w&#10;BZta0peyuS7GZ3LjLhmgLO9jJG/F7SjIrwL7QC5MNDShpE5+IoMrqmrYR95Xgn0asiDiUmDfcDCv&#10;oTYV3gd6kiIe59p8siOkSysBXoHBSi/8xwBeWXaN1Iakj5k6wHSkHh3My0he0J8b7PsZwj5QJGbj&#10;zWbnyMG+n8ZwIz8GUnBcluQj6fttF9cXwN8PMmjXRPVKNt71SB97Pebvy04q1LYN6TM5QMj19GRo&#10;kj4USGEf4rXJ+xDMi9EHrUYcuvA+Uj9udPYxTzRwHqYcNsI+2WQeMnEHCCBhH5ftE3Nfhvdd8nUU&#10;zX0mkje7bF9z3bp0Lb9LHl4L+1B5LlVuhs1JGO/F1sfeyQYCKLxPVuiTSq6wTwftGjdfCvj0O0zQ&#10;cQvj1WgvfX0P6a3nJq6k9C2ZAQ31M8jPwL4E+RH8PeA/sfvVzX3G2bcP2HelP1+7RnTWYZ/OyzHm&#10;5yphL6f9rUnNnMG8ftgny/PV43ZLIAZ8kPG8xiFoOtKI4Z20Zh9hn97O4K+apTcbuG3SsyyHfSVz&#10;X6zZtwTwmX0N7xvDfCnsy/I+HCtg3xrPxU+rMzDH06QvHDhGZOMRCcHXEJyAD9qmWU017BObntPo&#10;l8I+hPKBs4Btae/YGFFScOecpqPJ+54C+wzVysI+CeY18DHtkQmBzMI+LWYT82WTYyx0XFZGUzLt&#10;QhaRwkgkGTwE9mX9Tam5rwn7jJ70S6aVa+8VQjKxad4nK7KRiST+vuLifU7eJzGSprxGchXDF11U&#10;poCETAKy0E5lsqlKMKYmfRXYB3uXLNt3cfb9DPLPwgsmsE/n4aWrN+vsu6Xm+EmswXeBfTD0XXmf&#10;+Pvg+JOsHcB8hvR5su6O+eOwF6aonpyeejD5Mc1MSV42N/D0mePCaMntToFv78hH2ReEfRhTcfZh&#10;lLER+Uk8L1gwp2sJ9pH0EfaR94mhDzOQiT4M7OvgfQVz3xWZibmvkqNDg78sw5ICGvahQmPu0xl4&#10;jQtPJ+T9ZYX5Lh5GdPYMNIEvsX4fwdxj3O4Z9mXdfI+M75wDRKvBT2VBwMdEJRXkd+V9Y7DP7FU3&#10;+mnel4V9BeQ3Fsn7Va7Zp2CfNvflw3hbtj6s3JdJ0NGZh9dv6xsjfSaJbYpy+I6H6DXLNP19Ht5H&#10;Tx+A3TBzkcX76sk6JIYXQwCT3UphvCnsc6LeNPmyE/tinjQHggWy5r4m7KPXUm+RoKM0VzXsG4jb&#10;Nav1mec+/SDMAwXsW+PR+Gl1Bul4mvQB+/YhfZwCE8dBYnXF1pfCPqY3JfUgvHOSPhbTi/fJul2M&#10;5F0eH2p4n7HCPdHZR1CVWthS2EdoJSlHNLESgpm1K95I34Ozr0n6snQvfbNJCccKiK3vosPvTdXQ&#10;XipomM3OIeQia+5T2XgbkbxZcx+mqCYmWFtNYF8lmJcxj4QjIF9IaCBkBFks4IcCH4ElStdMc18a&#10;zwvEJgClQpdQxsOeUEbsVHT2kfeZrL56qT56+rjVnX162T7CPkAiOvsA+yAdrwCyYB+Tz0gWaZye&#10;mK4YYmTJAM67xO0C9nG7B/My/W7K+NZbsE+E5fz08z6cy9lBgQIUwTlkphj8pLL5a0hJH/atMz75&#10;VMG+62Qm7OOsxnxGHDcmMMx9NIHqjc4+xvBysumNxlL4/pjZA8VQRjv7rrDv0d93t/jdgnnb5r4V&#10;YN/d3Gd4n4F0j0a8azbeSwzv1dDHaOXLdu4azX0XNmeMgVfYp918BcyX4X2EfdDBDfts0t7p1C9r&#10;8avAvseo3ofAXmPuq0by9sE+5t9owb56Kt57do6hGN6U9ZRgX5PsEJ95tibOaxaoN6YE+1gtW8iU&#10;u8OkDzt6YB/bWVuwb9KyfRXYB7wIyOjPyjId9mV5X8C+JXMv6+xbYujL2vr4ABiwD3e2p3cFnIE5&#10;JmKOKVXFiEyRsauS0LxLrmxhzfhYIIV9KiLySvpAPfAA38v7TKYOGnzAWciqeNwxZ59OInFBPGd/&#10;n6Rb1Rk/hfptFsbrhH1ECcakRo6mg5RL6w/enIBnGmuU1DDOCfhMsTGcV98Lh7h5+kD6ZLuvY6jB&#10;ShP2AV4I79O01MP7dDqUEkDh1NW8DxhryeJ9qbnPxPPqFL0e5FdHPzpwUpv7Un8fyIvOwyukrw77&#10;gC9NQl7CPlBRkj4SLtr6YOnFJsmmmasHo4ZTALDvkm8Xzj7hfQ+wT0fypuY+P/8aK6l530AN6Du3&#10;7L5mdT9cYwcOke6CUeCmP5I3Ky/I+wzsI7wW2AfIC9jHSN4U9mEi4cyVBft0QhjJAQ1PH/kyqF8K&#10;+7K8D3lsz1tz5T6J5G0u22fieR3OPhfsMyG3KhWvgX3iYTz3i+Y+nWzktt7fmffxfYX5BO1lX0h2&#10;jgHYd+V92Sy9S9ifNvpp5AeLH2Dfv3T62h+/LNiX3VQY75339cC+eo4Oy/WGYZ9jwb66savk5yLp&#10;E0Ql4M9D+vywT0BPE+pVCvTyvuHl+SphvOiIbkba2ocY3mx2jq1gHzPzZpPz1uN5h52eRhnj71sO&#10;+ybCslevisFSvYk40vLMw5v+8FlY/IPvCr5KD7wB+5ajgKjBq0CAJ69Sk8qF4EuE1Dk3smlVdRiv&#10;5LrFYzmeVOnsG4B9Yu6Th/+U9y2Bfdrcp0nfDmGfMbLdaNeDe0hWrKvwPkGWBvZJ0ls/6ZOYWf1C&#10;qF+J3PXSQ52aQ2AfVmpTvO/B5Ufk54F95KSSpuMxkpcrMBb9fcL7Sm4sTl3mTk2DeSWetxLMm/r7&#10;zLEQD6t5H9bFE95Hix+RXxcAwj0QpEtJn7H4SbIOsVmlMbwa9pk2SI4OWL0Ag2BppLMPHjTY+qAb&#10;MR9JHzfyPtmgP8aLzr4L7EMGXs37aPH7IUnCS+THDU5AxvZi6xJnrPAw75NUMCXSR6Asn3KmjTVS&#10;75U6AT2kj2WysE94n4TxyrJ94gPljAXFE9inA8YZh86EM1wpEr9lzb4f/uK8Zh+X7eMmyTqYnLdi&#10;7ruyLaa11ZkuaGpTvjabkLcZxisJOm7L9j2s3EeeWLL13QjdOTUHlhqUBftunr57N//6hWNyLUIg&#10;P0bg3rYz7HNjvnswryT5Nc4+SSWsX6hIZwb53jP2lpY4zL5fp4FZ3jcM+5Csw5OTt5yQVyJ5p8O+&#10;u63vp05Ix6G3M+zL5eFthm02uV62gDbNecx9ukwlW2udBlaampr7Fq7Ql/IgGAMN7JNYZml2e8G+&#10;tWGfXrnvwxrvq/PfYb+nLGgYsG8lpEhDXz0nr4cDlkif+PsC9p0p55IH473tG5gjRmRvCmzfnjgL&#10;/JoT/bB8mnMjhX0p6QMrAT6DGQdP7HgiJewj7+uK5NW8T5Af/X009w3APt3+rK3vdWCf9rhdmRcT&#10;dxjel645aCJ5U9iXpXJZwJe+2Uv0muUZ1MwAXpA+2UrIT2Af9qrjjxbvyyA/HfFdCb0U3pddvM/D&#10;+8DCbskNrvG86eGE9yHPqfA+JjzVyK9J/YBRuGbf+Q7+skqarJVm2B9DemX9PnFaSWoOxvBiA3yU&#10;BoPvyOss7MOafRr2CeaTF0IA8YKw75Kg47xmH1jehfelyA92PyI/bOcCOjPvci7mrEF4n7M8i9Fu&#10;nK7ix0/FJW3q5GV2CfiD/9TUqWOB668N7GNYOjfAa8A+naODk0R4H+YPnX2Yijpil75R/BbeJxk8&#10;MDMZxvvDv3b6kV/N876HDLbK30c69gDILrDvmtl2Cux7TMjbgH1pJo3U2Xdbre8Ba16AJuN5H7rz&#10;i2dwT9j3YOK7dbxk8btn+BURspjPg/y6eB8LV6ifQX6EfX/i4uzzmfvssn31nLzDsK/k7+P7zgX7&#10;HDG8dcyHT7Wtrwv5mfDYXtin1/JL913C+7TZcHncroY1aQxvSTGJ4c0v2Lcm7Lvn55VMHRfeVwrp&#10;HeB9znnCQdS8L5x9U9gfJJV6FvK+OuzT5sFw9vmfjnddMjDH3oYnRmT7EQnNnZqT+4iVT4M/Cdo1&#10;vC8H+76BB3I4cRCOxyfPYdhnkvPiTzz/wzOIx+Be2JdiyteEfQ+MT8MvWt50ol7jUMsmEaaM4sVL&#10;0ZuT8a1E/RLS95Npl01gLyZkibDgfcMyNO9LMvPmLX7kfVl2g8kJGoVpL+tOcv6P+fsI+y7JTBu8&#10;T5bwyyK/bFM1gCvBPpMLlXkShPfJGmomkrcJ+yQhrzj7DOzTzj6+5up13HD6Y2IT9sGgB94Hyx5B&#10;nkJ+eiE/Tf2u4K8LvS0prG25lXowq+VTCS3X5XWuXpEC08zUKSHkQv1Sxx8clHovRE+XGsbwc0ag&#10;p5t8yhdA2DqM18A+zOEU9nGqkPqB9+HMhb+P9j28AObD+4z5xZ+YpRLkC+JM2PdDX1543xcW+dWS&#10;80pmXrrhaIjT5r5k2T6tz5lJeZx9j7Dvnt2C2Xjrtj5m5wCOhLkPAcjK3CekTyO/+/p9ysoHMe9E&#10;D4xPb7e8HLYABaHJ0cA+Hd3scPndLX6XFCXtzSOp8D7E8zJTB3kfg3mz1C8byQtzX9PfV07I23D2&#10;3aAe0V66ubJzFGAfABPgThPzsUAX7DMMThbCA1PjNoD8lqT1MNSJaIktYZKHsZS7/hjeJuzLpOYg&#10;6ZuRkDe7Zp+86czMCwjYy/sC9k1hdgOV0NCnd1wC+5qkD95AHI4OwYB9zqfjXRcLxrHD4YlB2XhQ&#10;QnCn4Ibxpb653hjeFPYNmPs070OFA7Av22xZ287E8OrEtVuu2UdYhrmaJuh4DOO9w75H7AUK9pNM&#10;XoEaaO7T6ycmpO+eoENgnyF9FcxnMuGWEuMOg0K948XWR0/fuY9qy7j8SPpkSylGyvtQRuJ5swlP&#10;NDOV5CdpzaDbdKJtzPukJfD3icWvyadQUspwBTQ6+0wiVM37hPRJsg5G8grsY46OFPbBgaidfRr2&#10;STZesCRgKWbgTTfyU149gL0wmTFXMSWYbYPIL6V+2fBe2v2a+mxW4G+fvoZ4ZH04CcnXb+oE0LKI&#10;YamRsuCpeP0EOhM9e3rHxDL1DWW4ZWGf8D44+wD7JBsv+B03gX18geknK05yLrEYYZ/k7uBcBez7&#10;u37j9AO/fvrBLy3y04GurmBeWfMOkAsY7ga2mio1zGjkfTohr2Tj1bAvTZsrjjxG8kqOjkseXtkk&#10;fhlk875+n3LznXmfYnznqhjza/x9UsbAPupgtrrRLwnsFco5h/dBUiK/Eu8zi/dVYF+K/Eyyjgvv&#10;y+boIO/Lh/HevHu9pO/H/4FTKTuHXrCvQnAM2fHDvmzQrmA+82IW9cvixTQcmPgJ70Pw6YxP2Eo2&#10;hjdLviByMQ/vVrBPx3RXnH31qZKN5O2CfdrcF86+AcAnuxjMt9zc54F9wvsC9jkfkHddLDDH3oYn&#10;RmT7EQnN65rrJfnqgbHNGF7SJTAyLtiHJ3NZs0/MfQO8T55dCfskkreZmbeE+UwWC8lam01fi+6k&#10;kbBZlxwzPJiDGklL6+Jp0mey8fbCPjH3FaxqNKw9ZOeQ1fGE96Wcrg740k/nkb5rAC+YCLY68rvA&#10;PvLQM/LLPq5nP5Jx0flbssA0Da7EbGcGCa4r5+R9wFvOeF7j7zP5eZtIQgroPLmAfRJpK1lQNewj&#10;UinBPllVLQv7UDM8hjwuLIQC+/7Y6a9KGC86BWcfYN/Pnv51RICCFhH2SQpajfz4JlEgnX2EfZgP&#10;gGXYUuqnlvOTLL2SvuMH/aKtWpLtx5SWo8i5r4+L/vY2w+Q0l0UkPXG+gvCaL2ASxIaBQ8lHZ985&#10;uzQ3CeNFNl4x9wmVJs7DbMGG6ScQUN7HC8xbAGU4/pioV89J8D74+x6QH6J6b0v45f198MqVzH23&#10;SN4utWvBpynsu9n6QBWvKXQrsE+Z+84JeRXsI+lD/DKXKbya+7Rl769egNQF5LG/st153yMKPOf2&#10;pc9RQ88B5NeTxvdhpT+d36MS1buA9yFTh96uFr9/6vQhtqmwDw6+Wba+O9y5xGx2OfskQUeJ4wjp&#10;K9G97PtTkJ/mfZJRl8Y9bNpOSENfiYks4SzZPLwV5rUB7Kvb+mwwbzVNR6+5L2Dfwrk0sHtlVo+Z&#10;+5ykj7Y+HD1g3/ZQYvIRg3FMFnRGdTEoM1TsqCMEL4mV+vhQMgv7JGC2CfuIkFLYp5Ffb1peeWqV&#10;ZfvAU5iU87L2nM0nm8KaLPIrxfB6nH1qzTtJ42AJmhx0Q9h3drqJuY8BqoVsszXYZyBdk/El+UPO&#10;mYK5ZXlfs0JdQC3V95OEfbJlXX4K9p2Rnzy0P76+5japPNKbWVQpqfPz1nlfmq/DyfvSfB0DvE9c&#10;VNIX4XF4h+GTUA/BuUAqWJVPYB/ZSmrrg9NK1uxjjg7JxltasC+FfUjQkYV9kpBXkB95H859nPiy&#10;Zp/MAc4KAX9MwXEJ7EXujjPsO53uyw/izy6as1JhNF74tYZ95H3yDk7k5Q3Q/mjMw3qFRHjcNO/T&#10;7wvm47Vdwz6M6WW7wz7D+wB8mWGGyI+OVPyJDTOQMenyEWEfJpggaZmcMqKC/BDVe07ZcVvCL5+s&#10;45aZV5iXieTNiqONaWmBPO9jaOqn58wV1y2N4S2Qvvtae7c0HRr2CenTPSXvO283lAkx74xPfXT3&#10;9z1ywA7YlyWA+s3HDCd3BTzWv66QXgbzSmbedP2+R7qXh31cv68H9mXMfcmqfLNgH8M2u2J4JYzX&#10;A/sI2ga25chPo0Zt3EOULjYBfwzafTrskwX7ajG8iyN5+2AfIrtvmTpKKXqzdHiKs0/MfeHsG8N8&#10;9Sk9HfZlKwzY1wEUdlg0GEcMyg4V2L5JcSIYzf0+Pg81g7zZlBeyZp9OS7pw8T5SP1KAlPdpplYx&#10;9MlHN3fbeSF8nXUhC/tSc9+qzj6Dw/zOPgb2kveRtQnySzp+dyCaMF4hdBUqlwK+CvLrontJ368B&#10;vIJy6sgPE1KJcId95vmcreWxFpIUCQMHgKbFz/j7JAQ1zc/L1dCq/r4zNCErMfk6EBQJ5IeQWKCT&#10;tAuamNA2JZ4pKawjeYECwVOgHvgdKB6QH5GKRn78M5uNV2AfU3No2JfG8KLZMHnB2YdOMRuvdvaJ&#10;uS/lfQzhx6mHGYuBSzye1xBvmSoXc98Z9p1JH4jlGVqet+ERRwjw8L7pjgr23Rfs49k38SgDVckq&#10;k4bu8X2zEWHrMN4b7LvzPonn5RzG1MW8BfkF8sNE5YZ5gj8xA/X7RH6YVMzgYSanzh4D3seo3jPv&#10;u6TsqCXn1bzvceU+I5dNMivLz/2FkymZ4X1ZW59ZsI+wT7Lo3hbd06vpcdk+wD4TwHsmfdwuTkZj&#10;YwT7O8M+9tRsj0Y/+dTCvkuscSaSN0v6WFg2vcZfGfAZCPgQ6utEfozn1bDP8L4q7AP7u5v7crDv&#10;Hsn7jdNXsf30fbORvOvAviUxvM1IXsPa6Kfr3caQn14NsJJtw6zNtwbv64rhBTgDU3su7Ctl6hDY&#10;Z6jfqrCPvG8h7BsgZa++i2cm82HNk3tXl6k4+wL24XH4nIH3nQBnMI7tuVLziDEoTYmmFzi45hKc&#10;qBmfiOzMZlthZznY99PEZ4zkBZjTmUlNpg5JZeDM0ishwPT40N+nM/N6MN9jbOY166XhfbJa3/Jl&#10;+wacfYm1TRahqy3Ypxezy/I+iepNA40ljDddMVAa4wF8Y8ivWjNg39kARdOW3rLUT2CfIL8S7BDY&#10;t4T3yRJ+GvkZ3idL+EnyBJ2vo8L7Pj39OUS50iSV8L5ryg7yPiI/UBKCEtqmyFDEJCXITwTROTrw&#10;moum0eKneZ/x9OlUvDqGV9v6tGcwhX1gPSXYp09wgX2SkxfCXs73cwwvhq8E+/g+pgpW8bvAvt92&#10;xnz/+Y33/cY47BsAZ5VdJIZX207RNSfso3sR8cvo6dyGZaGe/KtGrwMo/BrTmNl41aTV/r5vYSZz&#10;MmMmA/kxpFcsfrT10dknryXtDFf307wvjeeVJfzE3PeQtRapbC+Ja8/2N6TlZWZeE8z7Cw/87pqh&#10;4gKq8uvNXWiUVv6B9xlbX2W1PiF9l7wcD/lz9Zp9txhebesD1rwmI37MRyyg88z72F9JRqwtfgIB&#10;L5/mYZ+heP4/mzk9ZPk/RQP7eJ8s3leBfVjFL8v7bu9vBvtcqTl+6vSVx+wcOoa3N4DXaetLQ2gH&#10;qF8X8pM8G73ZNjyIpBcDOWEfbX3tBfvWd/bR+nf2e14sn1fXZ+Lvk+X8Avb1TolVy2MOm2ksT2d8&#10;waOT2U2EfaWq3gl8eQDCW8G+gwMOz3hvXyYGJTTfXgH5FtFLxc2CfVnSp8NjyftI9EppeQd4H6EJ&#10;GMrt4f8bDDT2k74B3meW7as4+8yyfRvDPgkMFN6XTThLBaRtGvZVfYX33BeK0D0kCDa5cccQ4W2v&#10;q61PFmUj2qhQvwvso8Prnr4jG8zLN9OI4zRqUtJ3GKQiiTuMOVQv4UfePcD7ENwKy1vK++oWP438&#10;CE008qNPSnqhMRwoIUpCPcZLSuZTOvto6BNPH1AgCjCGF+W1rY/OPifsA/TRzj5cInSMvyzeR9hH&#10;uM803MBht5wt91E27M/Cvv/swvv+872QPowCp7FesA9vloJ20/cJ+5iZBBvBn4f6cX5WSqY4T6+4&#10;Kiuoygs6+zTsu0FqmvvO1A/vYDJzSuNN8j7x93GiYn5iBorXT6Nq4X1My0vnKTG0XsKP6/eZYN7U&#10;9aZ5n2SrAGUTTa6Otse15yzyu1nPZC8L+0xqjoun77pOHxYHdATwSjZeG8N7MfSR9J0zEcvGd24E&#10;EB2Hntg3A/s05ruhwCvsYzZeN9S79+iy4iE3a/EzuX0Ffcr7j+6/PPJDdg6zAfZJWl53Tt4z+2Me&#10;jwsELC7bZxLyJs4+JOh4MPddnH2a6JkwXhfsK+fhda7Wp8Mz60uwpbY+CZvVL7qMfmka3zSZL0kf&#10;A3UHqMp03odmoElQoy4XkdnZNPfh8519pcy8C819vWv2yaqLqbnPTJt0anECDE+DgZmzh13S2Zsy&#10;OO3MGIB9cPml5r5KPQH7tn8wn3bE4ErTpJxXUQzKPC29NR1Zc35haMZnXjttfRWIVoZ9XBLuG7Dh&#10;4KmSmToM7BtI06GXnOdS/Xj+R9QtnX3Dm6aTOjOvMfe9Fuy7JLJ4WL9PL+GX5Y+0FOncIHXDnYJ6&#10;Jdin389SwvqbDwG8ZBl6yyI/zMnHJB5nGKS5hnZRlXgfw59l44mTwhGJBMcMFIufLOEnKTuavI/J&#10;TE08L0xSKe+rW/wkqpfITyx+gvyEnrAv/3/2/j7ovvQu60T7r/PinDM6TkqMA4MRaY3RGAzpaWnE&#10;GEmIMW00EiQYWlsP0BWMEw9RQX9zzEjkza7yUMHM0Jo5A2T8DS8j2AkQhJ5oEBpFoEtJHbocmGk8&#10;KastZkxhUVKVP/a51rrWuta1vvfLutfaa+9nP7/eXXd17Wfve91rrXvdez2/9Xmu63uhg58UYZ/C&#10;EBh+SjMvMR8aIItI32I0R9gLjorpHL2y70Owc6awL+V9RKXkffyyY/UWYN8sr3mEffd3Nl56eC8S&#10;9nkUb8lXXkmb8SsI5FdBeLwDMJuIeLrSOSV62VqrfBNuX8I+rFjiaYN91PcNsE/wGvo++nkp7pOI&#10;DyuQWlRvMqH74gw2c1p6WbwP+byf/kuz4n153jc38/psZGFfKUoiI+4ry/rqoRxFWd/o4Y2yvh7z&#10;4WTRgDi94R0AwQ72jfEdk8RPWr/+xSB4lLLvw3MoaQgvy/Uqb0ZiWKr0lyvw1yTxK8G+euU+JfbW&#10;YR9cvR7IS9hXcfJWYV+G9L3pgAReth1zeAX7ArgJ6beewBt0dkciP+kEneYoc4MMaBvmI6w5Beyj&#10;uC/L+6iOnGR9LR5eqO0ou9vUFmv2eYeZuK8P6wgNjJgt1felZfuusO90QDAV9EnBlzXqblb2XWFf&#10;HRDcO8q+FzLgaIVAZ+93vShnn/Juhy+0acfjnP9RqEL6FN2wiPzWeniV9MpHSon7HPaFR/pGD6+6&#10;ERR65b5sDG4j/gvF+xoDeS9T2ZfkV4D3zYr3pdfdc3iXSN8C1HMxnV6vZIKzXcjAC8ZHHZOsiyXq&#10;R9iX5PbOeF/Af/6s7oki9WCEJOk4+sG9hB9ZVUXfl/K+f3B4X+B9qaXXq/hBJ8UqfhXkJ+qnUw71&#10;/jB7MEtCPEVxnyr3CfM56UM3lFFLZX0+n6WCfYR9UCkyjRdVCzEDaU1PF/eJ7LNgX07ZJ5XfZONF&#10;RgcK7U3pHEd4ePct2IdZokzVYV+aHz1+j7ozalHt1ftg0ljKk9Sv0lk3W+Ugl+7S7bCP4j7385L3&#10;UVVK7R7+j0Wo1A43oSupg+I+kegQG73A+3o/Ly29MvNS3KfZ6DR3iqNNgmWzECqK+wohvKtI35Ci&#10;28M45vCmBt5A+kA50aBtZDwxPq3APjK+bnDOhsG+VqgncWLpxRwU5tWCcvvmSvtNs50t4UfYFwI6&#10;QPpS2CfA5y9ODPs8kHc77KNP81VNIbwVWZ/TPVluid6ydO8Y5OdRG05PmLlxDOk7P+/jlJKUtXp4&#10;Lwn2ycyb8r7NGR0pOMaKCuK+urLPQfDx6+F0hG6XkUuYT4NnZXdX2HciaHCFfSea2OuwL0TqdAlX&#10;/QVF+sT4UkVSCfktYj4Pcl3M4aVgJLQA+4I7bFssrz+FAqBAPwU8x8p9wT+7BvYNMR0ifRzT2y7K&#10;vnAt/GJhuWaTMRrSOYZcAtX7N9Q1iPtS5OdHwsNwWV+i6StivizgS9/cgPz6QbrKayR9NCqGlmr9&#10;MI1U/KXIL6CNVOLXDlNk7CXyCxI/1X+s8D4vZKnM06DvC7wvWHq9ih+gCfAZeF8J+QWhn5+pB/vS&#10;xhvK9qlIH6274IBoTvqYw1uP5sAeARZh22TBPhwtSCVOAScFpglVIyYheEWV1EFxn2AfJj+BffoK&#10;TLwPawCrRRkdzOTdnMML0ofyf2zt66TSk0uXa7XSTbBvl51iEOpeSf0qY2K2RagJqbONy9htvDDq&#10;zu3ng7IvNfPSz4uVgFUBKMwgjjrsU+U+weiA/DL6PoR19PkVIa8jFO8DWWuEfTN9X9bJmw3hpYHX&#10;oVg1lGMgfWM0xwT7EgOvNH1O+iRvpLhvwJqm4xPmm9BnFvYt4rzQwesPZrfN4r+CmTemo6S8T7Dv&#10;Gw8PuY2XvC+0wPvGQn5FG29Q9n1ZRtk3c/Imyr484IOgT60q60PxPuXwtnh4G0nfor9ykf1ljb1e&#10;5u/U+GZ3cR+wC828gFZZdds6D+9xZftWK/tC5b5yPm8Q911h3y4srz5Iy1o9A+yrlP+72ngvgVes&#10;PoYXFOBYPTs3t8H1upx/7u+9OSeU8Zl0HZ+TI74+qbJvycPbgb9g46W4T436PmXsri3ex/r9Kua1&#10;mfe5jfe2wL45TcvDvtHNqnzeWUSvlscS6ctjviXGl8IXr63W+LrL5RDpU22yOvUT7AvIj+wv0I2K&#10;xK9uh8yWQcyW8CtF9MqTzi8FY0+Dvg++SOd9CUMZUjtUxU/ID0Atq/IT8sMLnaDDPrwJsR5Iimd0&#10;SNZH0gfMJ9K3QdandI7ew/udOCmcIygnZX1yj/ptgd90pXMksG9a/162j5gYqwXivl893E9Od4w6&#10;T7APAx6J3uRJlxW9NOC2JVo5POJyrxWYVbDKja6AaXejO/gT7IM8E9yWDWrNxITeUT+W7UMHXHQ0&#10;/IjVS3EfC0qilZy8NPMG3udm8yDxyxbvC35eFbPzGasr+7IEaubk7WV9U84stIGq1rdYp++jXUrG&#10;QPqQH1KBfaOBl9bdQPq8diHFfconCZiv+2j0+U41+xYZn0O9Va81slf3W4ruLZbwC7BvFe+TrO9d&#10;hwffeXjwHX3LBfI+AMzHVi/btxb2LXl422FfoDZZAy/dtVkdn2RWi5gvW8tPIRtnK8HWAlA2cJxK&#10;UsfFwr6Q1KGYYBQW7Jq5elMz776wL4j72pV9G67UrdhkUdBXt/HSjbtXzb4r7NOD872g7Lv36Mb5&#10;CdEp9ni9LqeY1cUx771pF87LRuu2a/pcl7So7yvp4xpg36N4YsQjOh7U8UAoWR9hXxrLu+gXy/rI&#10;BAKwL4jv1or7AqCpwD7AxKq4b6Zq9EnzGT5O2bccxRsCauduVlG/ydirNSMDb0lIKGleGfPlmUvI&#10;yshtnieDzColr4E+C815n+cSuNwPy1Jyv2x0b4mDNAr96IJUUT99lUqRL17CD2opCqYklXJ9n0f0&#10;sn4fmvM+pydu6ZXEz1y9GZUfE3vVfB5C8T6HfWmdPpI+GXhd1lcy8ErWB7BIWR89vKA/8vDWSV8Z&#10;9nVEONukCeXiQTse0pH3YRyuxvZMjLDqlKKrb+iR9HDV5ouHPYpVoZWeJM+iflrDXMaEfeDUWLRY&#10;rmrEeQH5kfRhYaMzCC9eU9yHZamCkvgKK6MjVO4T72PxvpK+j5EdU/E+iPvmYbWEX27mnWR9yMMF&#10;vZKTN1dOLvI+BHFYLC/JVA32tWj6SPp62Ccbb+fkZS7HvFRfSvrkZQYHxHxiq0nY2J84Ez8oGESL&#10;Nt4UStaJXh8i3NQ4jiG/wdvrCR51P28/211DWEcK+8D7HPnxR705r9Y3pHMQ9mV536qMjgrsG7me&#10;ivT5i1rBvqqHtwXWyHHpkbvBRJn+2E79lLZxZv5yCt5Xh32dh7exYN8ZlX2zZN5R4jdDfiPvuxzY&#10;90KI5mhfn3WctwH28fEwfUC+pvFyTq6wbxGeXDtsnIF7jzptnIgzbnZPznnWqyu53w3Cvh9+9o/8&#10;t0/+ga9+/JUShL/m4U/9S48/8IGn34wnQz4QuoeXsO/7nv9L6o8Xf+yxz1or7qMOCFspqbMF9v3T&#10;57/Q9/uahz+N5eqd9PH1GidvEfb95PN/zHf3JY99hpDfoo0X6O1fPv8HffNHHvu0pFrZAMsceTjn&#10;+odPv/xrH//NX/Dwr9c4f+3x3/7/efKBn37+9VVZX9T0FTBfhfH5R7N6aiE4NftjCmtEbbLgj8gP&#10;X/zFun6pxK+FlfTW0Y6TlnhfydJbiuwQ3ea3gxDc9X2VyA639Cq1gxK/ReQH6sfSfn7WwCthEqCZ&#10;Qs2+kMhRkvWFbcNoJIx1D29W00cDr3t4MclYtD2SnuW3pBnNqvNILszFs3ih26V/4n2L7CzdKbV1&#10;0t42gubFg2/vUM/tJctmfU93qes+6XI/hi8xo4MUT4202ktP4jXeoWsbqx2vga2xYunkZXPYV6J+&#10;kPiBMoP3UYLK9BgGRkPfh+ZhHR0aW+J9mjoU7+ugFYCUl+1LKvelvE8j7EP6RlnfAPsU0DHCPoVy&#10;ZEkfYB95H+SNmM8urmS0M5PxqVHqOIN9Fa7XSPTq3Zz3KbrXxX0FwBr1fQH2wcnrjYBP74gAjiG8&#10;UxTvcbBvcvKmsM8Yn4he4H0l0gdZXyfaQrW+Xp/VYsBklMSirG+R9KXBGnX2d2rTbhYjtsOUdgp5&#10;e2HfLJyXqSDExP3iKWV0tMDirKk5W7OPhSBxXbKJzL6EzqYAbb/0O/ZsFPTVC/ZlIzta3sxiPj55&#10;X2HfPQL77km6cUY6dKpdXa/LqWa2Ou69NO0Vxpdad1sMvMcr+yTr++Azf/hLHvtMp1Hh9e97+DPe&#10;+9RbQ7U+/vj+Z97unb/6iTesTeqgMArQBGopPH/2Tt5HFkv14Zhn+338VSeFfd//zOt9d1/3xGd7&#10;JoauIKY0hOGSLv3IM5/rmz/+xMvmsC/v4SX7+NFnXvH6h/+TytX5+id+T7laX0lISGxXZHxJSMgy&#10;DUzyNDq5FmuuEdNAS8XmvE+vpfLDHC6W9ls0TmaJiQseyfsaJH6TMIoomYgELWijpO+TpZd+3koJ&#10;P1l6JfELyA/SudHVO6n85O2lzxciO50sE1HDuWdhHzV9MvBCY5WSPh8KDk2SvjGH98NjDu/Mw+sV&#10;PJXLoSjegod3WCdpWgvfIfZ1QegiDtNiW+y5uQOOh9X6WDuPBHnzaNs2xLRUNuRRhUKfBv4muR+F&#10;21jAFPdhxeL/9KQTW1PuR4kfGl4ojAWf4kfCPqwNLyuJLzLBn2AfX0joB4kfFh4WIcR9pNKB91Hc&#10;B+DFqIqBdqX6vtHfOsG+PqxjJu5bMpkS/GmEmaYveHgbNX0m6xPsG8r29bBvkfSxdqEqGNZ5H1R+&#10;LOo32HiTgyxJ9jBRa9s0lJAfoSpaA++bCiZS2fe+MaADUI8xHWop+1Nqx1itbxdl3yLsm+G8N1jw&#10;bnj9ugMAn7dSwb4so6mTvpCQyxJ17S3AvgtJV9iX97FmXymQd106x9mVfWmZPy0ewr6WKF6uq5ZA&#10;3grsE+9zG29p/eyI2C5kqLVrcoNwr478rrBvETjcemXfvUQ3Fq/WLepwvS43crHugWkX4wMDwhyW&#10;uF72/Xq1vnbYV/fwfs3jv6cCkvyjd999c8r7/l933+J93vvUl6hQ1yrqR9jHpI4xJLeI/EADIUL0&#10;/X7bU6/fA/Z18SBqPm/ffPdzfHcfeOrVKezDJS7Bvm9/ctJLYpzvfuqzF2GfSF/L1XnHnd8eIOMI&#10;tgbYlwj6MvCuZKVMKR4pYb1/MPCK9IUXKfgj7EtbGuMr5Feq5WeJIh31yMI+8T4poRR2HPRQLoly&#10;VdSqiN6spdckfqiJ1lXxC67egPwY4kEvLVogPpjAEgNSKAdhX6kbcEz4SLK+rIcXJwXok5bvlKaP&#10;MRGYNHy1wZsw1bb+h4XEqxnSWkKCM1fFIhrzrRY7b+sgWR9TMuqhz9t2ceRWSZT2LNHbc6hZlZWF&#10;GijW89qLbu9lnT6QPgBBhrGMNt4PYImCBQP2ifcJ9pWQH9M8XNxHMC3kx/p9ru9r5H2v+Ike9gUz&#10;bwPv45xnSR9I1pDOQcI1Ct8mUuZ1+hLSx8Bc+m07G+/zHezL1ukD3HTMh9eYBDTMJ8N5s37eIasE&#10;J/5jNStuE9frTyS2hAkOMyA/b+B9LZbeAPsc8ymfF28K+XlEbzvsCxkdSc2+Bx451GAfgjjeONI9&#10;B3kp8ktI31CLbZ7DW8J8WUzj8buq1peq8NYivxvR8Z1B3BdkfT7VA+lb5eE9gvetCugodXbY1076&#10;zgD77lVZ31pB32LBvhYdX+hTIX0Vcd81oONGGMXGnd4DaGPjmV/2ZtfrciPX51ZPuzM+xbP6ixbq&#10;dwbY95V3fmcLS1Ifsjz38z5y5/f7CN/73FduC+tg2T6opcj7+sp9A3pz6CYS53ZjHMAPPftmlaYK&#10;Zt41Nt4i7Ptzd17mp/mjz70xhX0ifaqdR+0YGNM77/xW3/yfP/d5i+kcAB/PfeK/aL863/jE7xbv&#10;W0X6Fpndtg6ewEulVR+wMLQs+yP4wzSmBDCt7pcW9UuiewfTcRIiPFA/ifuyEj+PsVb8iwPltPyZ&#10;DOyy9KaRHV7CT9bIksSvjPw6xseqeWwBDAG4gLBsoEXgLynpS2V9zOGF4xiSLpZvw5mWZH0kffhq&#10;U7RLA29QleraCeA69fN6ju0npaHqCrj2Ab2nNH0kfVgt/umipbeU3tvoU84ec3D1jv5icPnwRZjJ&#10;/XDkuHPilstaDaq6qNt4KOdHky+lf+iM19D6qWYfYR95H77I+D+avL2B+mGlKawD1nIW7ytJ/Kjv&#10;Ax0r8r6PdT7WKO6r8L7EZzqT9fFTavoUzcEoXoN9q0if0ngp61MoB84LDXZdtJT0Efbh/5hPzkCA&#10;fQzrGLJ6e9i3neiNjA+0VC0D/mwXE1FVhUTp+xZ5X6jZR9gHzKfGdwj73MO7ysbbBvsG3pet2ZeF&#10;fUB7S7K+4OGtY761sr6UnbUjvwuRUPEw1gqpKgfvsE+zTUzGan2wxHbe2KQungrkZV7QUbuy7Qv7&#10;UlnfKmS81sYrM6+UfVkD7+Ug4+PX8zbMd4V9NwIHbn3NvltNN27qkp9hv9frcoZJTndxW6ZdCE9/&#10;dfG/zGRJn5IB6sjv1LDvi77oiwJLAkF78pk3Cqg9+cyb/sRjvz30eeoTf4FQg8/24VMm83rOY7u+&#10;r8T7BPtcdhf2+1Of+JOEfcQxbOtr9hVhX9hde8E+wj5rWaldvmDf3717v+/3XXf+s59+9nexuBg4&#10;4N96Ijqvn37uteSMDvtKVLEizUtLp7E2WdqyPZ3XBA+v874S+8MXv6T+24T8BtiRVfkF3ueu3lxq&#10;R97S2x7ZUbL0KgAhSPyyhfwE+PiCBf7QUgAEOd4qkgXSl/YX6TMPbwcZsUewSBwwpF4gPtB/1WEf&#10;ID6+m/guY4liTRqKmolMF6nfqjPiaMyHWbVhS2dq+nA6WCot/Vf1CaUJFysVBqAZRK+GVj3Xu/P5&#10;4vhxUXBpAK+VOSMLNm/1KufHRA6SPtamhKhTabyUf4r3CfZVkF8azqsI6eDqlZ8XtMvr993/C7PY&#10;Ck1yJ+6jmTfL+1K36feYh7fHfH69BlnfHPatI32JrC9bpy9o+vxHzCfjSiTuG+r0wb3bG3iJ54qw&#10;L6vXy9G9bpwxV2R4MQ4+jK+hernfZt4XAzoC6ZO4bwPsC5m8fUZHKY2Xyj6Hfa98y+EVEPSplWBf&#10;IuWre3grgKbku5SyryLra6F+7HOZgqy9YJ97eDnVUsNF0mcV8WqY78aVfWO0S4B9G6hxqRCkm3nJ&#10;+NRwXVLYdyHu7+Ppno9w5Arc18Z7Vfa1AIdbbOO9LWij5TLcS32u1+WmruatmHmxvGDX1aRdLOy7&#10;c+dOAFjf9fQfcpqmiNtXP/zp3vNvPflHKdXBcyB0fP7Rn7rzucfAPlFCJnX0OqCOvpmbcvDY/qPn&#10;/rjvF0EiHsgr3qewjoq4b7QMdxxHWkLOgyDjR5+bpXN85Z3fsRX2LUTxBtLx6GO/0U/z55//LLey&#10;4nn+rz/+Eu/w39x9xZwtdrsz2JenKtxpHdu1fxpsmAXY18Wh9m3S+ul1CvvSSn+L1C9R+QXkF129&#10;orFS+alupiR+47djKHa2oYQfC6KlKb1lid/M1avsDgE+vcBHbIEoweoL+AIJFfyS4SMm8KLhIwis&#10;UtIHRkPSF6r1eQ4vNImAfTipVBFGdo8mDy++mJhMzPAc9in1ZSoimcbUaF2tQmbsrEXYr7Fh7W0Y&#10;J2ziCRjHj7Y4QoX3pe5m/kmAVQXZEjP+MO24HLibYW1T3MeLpRayelXLjz5fwD4v2KeQaPI+fJHd&#10;1UvkF4R+LOHnfl7p+5Qtw9QOhfMO4j7L6wDvK81envd5dTlSvw8WR0hHlod3gH3u3iUj6+N3WaeP&#10;7l3G5nYG3l8YqvXRwCtNH7M4KqSPH0ncl+F9DvsauR4P1UR8A+azg59kg0KKAfyt4n3zjJQZ7HNB&#10;X6rs83BepvGajbexbN+ZYV/q4d2QpQAWo6gEqKuIWhpJx2WivdOZeQPsK5G+ITWlnfet1PRRA3ik&#10;sq8e7YJTO7Wyj5iPvK8k62tfio0r9vzdjhH0nULWR0tvnfdl2eLVxntTpGL1fm8F2lh9Vrd/g+t1&#10;uZFreFumfdGue5mwL0TZ4vdEjvQBeHX867uenkVhfNmdz1Y6wd95+ktDUT/CPrh9H70zFLlDPq8K&#10;+bnKD29mi/2hD54wsYu/89TD86p8rxWLxNH6RxAkGqbsWMxX3Pks7/A/PfPHnfehwz/7xJe+78nX&#10;PnbnFer21Y+/Cmeardn33U9/gY/2zXd/L2EfKvehWB4/+pOP/Zb3vOc9utwuGfvQ07/XN29J5+Dz&#10;eaCxbmbkw/w/e/Z3ex+YhUsG3p967nP+27sv+1OP/Wfsj1RfCAOfee5VFcz3v33is7/vqZd+7eP/&#10;uceDvOvOp9598qXQFWbtlinpU7qCOXlF+sKLAfzhu59CQNf6pZkei+X8CsomIr8QWByzerMSP2lI&#10;GdnRWMKvlNILYkLeFyR+IbiDrl62FPPhTRb7q2Aj1exjNEelJxyXgn2ey0HSJw8vDrhesE8eXtbi&#10;HGGfuPNMaJaC6YC/6/mzldNhRIytq9naWwRt2Q6q7YibhjoEP++2kddulYV9pS9F4OD4CoBr4xRY&#10;uS801qOUuM/L+eFNrGe4egF8sfaQFYN1It6HF4J97u0V8gvUj7wPyxJ+Xoj76Odlo8RP9fsY1rF2&#10;itS/q7un6nKkfn1bO2CR9OUwH0mfqvUtkj6SzbRhSpnPS3kjVY0gidHGO4d9GZxnOJJcctAG9u87&#10;oOwCfwkr+71MO0qEhK6gnGZ4ZKmDJ1rm6D4OZYJ9zOgIreLhPR72oXLfI1Ojsq8o7tuk7Gvx8C4G&#10;KaSwby0QuRVE5khpFeckeHhnsG9070p6KRS7rOyj7XdNO5L0YXMcZ71gX533La4rdKgHdAj23duk&#10;b+23Ke2/r6zvCvsagcNtVfbdFrTReBnumW7X63JTl/JiZx4QB3OymfGtKtt3Ohvv//vuLBwWGR2J&#10;po8aug72gYsBD8HP+5cefwDtW578AgIOyEC+9u4fcdj0rU8/+veefftDD8/Mp+zwX9/9o8HP+47H&#10;/6Bv+z8++xXqwOJ9X/X4jJH90LN/VAf5t+7+vhIHxAE7wkO3737mLUHZB8wXOJp+fOtj9z/9/FuC&#10;si9M1/c8/Qd/5Nk3/MGHf1M6yLfcfWUalAHBnfdsT+cI43/sud+dJpOyz+seftG7H7//rz3+2xxd&#10;EZ38L5/4vHc/PqsY6MPCKZwNRvh7T/620hTxfXDANEshxCkINyiNl9IqPKuqSWmlFz3sy3NAbJ5G&#10;+i6q/BJZU6aW37yu2VDUjCbNgsRvsvRSQNpSwo/OxzSlV6kdQeKXdfU68iP4I+NDo+0XE1hHfnWu&#10;wcJqgfQphFewjx7e9oJ9hH24p1HZlxSSmyHXQP2EpDfDvnDKXEVif2tBD/tbsu0E+7YNdfxW7lMO&#10;fxXwH1O5H+4YWOF08jq59shpmXndqc30XshUsQa+7fAB8N++juSHnfphKbqxtyL0Y/0+hXWQ9wn5&#10;Bd535HR1dff6AnNqpQHrfVjMbkBpZUHfRPpGWV9F08csDrYs7OObIJ6sXdjBvjGMeCbTk8bQhXvj&#10;Qc5wnoG8oEMkoGTr9qId0TXc876hoh/NvMExnVNQTnG9gH13R95Xh32prC8R9z34rkPX3tk3eHgX&#10;bbwbYJ+ZdkVzgm/XfxTsowczSLHacYxCeKnsOx5PXOYIx/O+LOwLBl5ytEncR6PuYltD+naT9fWF&#10;BVFkMJvDe1LY5+7drnrAfzqI++4ZD+/xgj59iU4B++rivquy77bW7LtYrnFToOdy9nu9NDd1LS5z&#10;5sX4pNsqCfda3l/M6NgF9mWjeAPHgU21AvsoYgoNj4V4GpR8jwP+xSdm7C/s5due+bPO+8Kn/hFh&#10;3+9/+Dd7n5/6xBfrIN9+53f5R6oz+PTzX/yahz9NH/3+hz/9h557Gw7VYV8Q/aVIC7wvwL4QY/J1&#10;T3x2BYR9+JlXe0BHezpHal2EjM539Ice/nU/9szvpCeRDWIl/J9mvV685o7I7vXHnv9ccMA6toNS&#10;L2C7v3u3CAd9KOgKuWEFLuhoR13VjPQ59eNrYL4c7Iu231VCv4KTMc5VJccgBPWGlF4ViCTvk+5V&#10;FdA800a8L2vpDRK/JLijc/V6XK9gH98Hc8H/MYHss4qJwFCJ5qQvm8shWR92QQ9vY8E+pnMQ9iVq&#10;yiCudO85L1OX2FsKtVh1mnt1ZijHuBIe3WvYXcbBPaH+lZTJF7OKa4HlzZgO1TkNYlUlz6jSAtc2&#10;nLxYxkDVfUbHYDkH9WN4NKgflqLL/STxS6kf1p7MvAzrAO9z5Efe1zI/IFMt3To37ofzPYfUXTJB&#10;J4NJ/1WkjyG8EOWV3LtkfNAwUsbovE8fdU7ewyeh7xuK91Hc93NzzV1WuEdCJ+HeKDacsbye6Anw&#10;QTnINkN+cyGhVwnMF+/zvA4J/ZjdQd73/r49cXjIkV9W1oc0XmK+Y2Dflx0eSAJ5Z8o+SPxCTAeV&#10;fTnYR+qXIr/g4W0MSBUBlOoqeHgvk9PtclRHwr5Swb4B9lk0h0DtipiOG4F9hYJ9HstbMvO2o+Rs&#10;zb5Qqk+8796AfUeutFOI+1J+V3HyXmHfFfbdFJm5N/d7mbzp3pzr+Vnd4MwDzaQznDK+bI5nC+A7&#10;v7IvhX0ffGZmy/2Sxz4zLYqn8mRKvXDYx2dCQI2UIr3psVd913P/TwhAUM7vcx+eJUh89ROvF9EL&#10;xf5g9XXYh8fI//kTs8GB8CrpHNTi4f+B9P2j5/90yOgIpO+/e+oP4bwQ7vH2OzM/7Lc91VmGNXXp&#10;aX7JY5/BQN4fe+4Nn//wi70DU3G1QrCiwubzOnqZOmWCU//w6Zenu37P45/6U8++zGEfHt0pXkt5&#10;n3y7GAduXOI5+HMDzvv/feL3iA588KlZJMtfvPObpCj87+5+hh8PPsoyBbFIh5K9kIqk78WFNsj9&#10;8PXPQkCT+2VSfRe9veXiZTNLKdBSiPLIVvHj2khTegMlYdE6D7QBHyHvy1p6g8Sv4OqdIT8K+nrU&#10;8gHafgn7yPvAXCCtAklBbb5AQLxaH3RVFdInWZ9IHyAjdgTYhwMuFewLu5vDvtQ9Xed9HexrITjH&#10;9yFHxhzWhzLYd3Gkj9+7Rd7H+wYWvMr2Bd6HOzxtvIJ9rMNIazbtvVjM5H0UpZoWtbOcYxp78DeT&#10;+7nWL0yyeB/8vG89PIcm8AeVX+WKdJEdVsWvkfelA050j5G7PRCcvfmRLpLCN6wX6ZvAWU/6IMcD&#10;pFPwrtfpE85DgcLA+/wjwj6J+6Zk3o+NVtyqD1fVA1lAMMV5g93YPgp9Zq7hirhv1E7KKB1fgPe5&#10;mTfwPsE+l/UdB/sqGR2CfflM3iXYF3gfcZLLslrgC/uk8EVF0+5hWd/xsbyVgn0zcV+aubEo6zuv&#10;jXcSHvayPiQIO90Lr08K+yToI+xLs553gbznHGRHQZ8f9pHiPnK9MMgV9tVZx+2z8d4g13ghYKNj&#10;zvF6aY6ZvWO2vcGZ9+BUMT6dS5rdKRCwlvS1BPIuKvsYHVBvKewLptQnnnx1RdZXgX0/8NyjAUU9&#10;cuf3g2WoVP83PfkW7/COx18jovfE03/KPwomXzxSfvezX+4dYB9WekZI50A3HD/Efd4fUE+kT7zv&#10;/U/NKCfMvCSYGPmHnn2zbw7loGBfSOdAtxDQ8f4nh+qEHOHO4y9z2PfPn/sDPvI77/yWUmhGNocU&#10;CbxZXd6feexFP/HMZ1LZR52OB+ayRN13PDmxQqgC/5fnh86kAH/2sd+gkb/zyc8QIADR+xuPfxoa&#10;OzgHxFbhYNyomzI+EcnRMgnYB9L3ImsZ8NfDvvB+yfY7UL+K0C9ULltCfiGrtIsrZQtBvfPUjqKl&#10;V1hEuAQcnLyvReKXdfWOhfwG5OekDx+hCfaBtiigAwZJcBPQE2AUFuwD7GMuR4X0lar1Yafy8IL1&#10;yN25irXlCibmzbyrhl3bWdJUZ9OLgxD2kfYudt7Wwel2+wj+NVzkff1fCDrYRycvTofpRirUIKin&#10;5CW8o/hp2XslUxWtpihVItPe5Dsgv/ZzQU8ae1dtws4beN9A98j4ZEodkZ8fA7yr+tHjOJTF4fq4&#10;kMsBWR9gX4jjcE0fYF/gfWR/fN9hX1e57+MH8r5B3PeTY8W9uXBP8r2J5QE+fnxoGGFoYnx6hy9M&#10;3xdVhObkHZJ5Zeade6UnT3T/fsf+xryOTPG+fWHf27s03o2w742HV8xhX2NFtg729aSmXdYXBH00&#10;8BL23fOkD/TkSMkVZglzhTkEM1UUL0gfG65F11i8r+d3A5NtTOpYI+5rXCHZboR9KthX8vCS+p0H&#10;9mFicWluO+w7cnVVoOQxsM+hHh85F8v2XZV9t1LZd4Nc4xgcc89ve70uN3iJb3Dy8fwpxufgj7Nx&#10;b8A+VOhzZLPBw8unwW9/ehaJizG///n/ko5FthDBAWWfkMdXPzHTu4H9hYp+YVtI8AT70nSOlPQp&#10;h9cDeUOssLSKLE2I44e+D1kf73ni97qyL6RzoNs/e/5Nnsb79576vKDsq6Rz/Dd3X74K9oFEICKj&#10;5MP9+sdf7AjPC3IhQ8O3+u4nf7O0b3zxkacnmR7GSZVxWXgXjiTbJ+zISB+YnZO+/Ose9pWAYCv1&#10;Kwn9GiNKcz7TKbgDZMRTOxpTerH4JfEjEy9J/BB6QGiSdfVSPGXIrxP0eesJSyf0Y2wCLJMgeoQm&#10;hH14jaYQXsA+Fuljnb6QwJvK+notYSfro4cXEkV+3zcQmRbet2HYxU1ExtOcGQCyxc3RYbS+dnSs&#10;pf+2PmN88P2NmzvdW9T34bsgGy/Ws5SqDvuUxkvYR1kfveqe3UF4LX7NvGmsYSxFqlNBh8n7Gk9k&#10;l270n7YPNQC+HvOJW7VsHlJ3M07Y0cBLWV8q6CvBPmI+kT4YmQX7GNPRVe5DUkfP41RZT2EgGYpH&#10;nGekT8gvw/7myG8y/FJFSF9wXxNQlftmvE+6SJVHNFt0B/uyZl7GdDjsaxD3LdTsOw72ZT28aWKD&#10;sxvCGpIal/UJ5wWtX8VNSYHVCwH2Hcn7MEUq25fCPiG/APtakzrOAvtCPcFKwb467Gvhy5WADiFm&#10;F/fdath3OtKHRXsk7OMjp564U5VJeBi/wr7bB/tuEGrcIMq5Fbu+Xpqbukw3OPO8yTrjC693hH2L&#10;BfsEFCr6vkVZH6tKhRZ4zVoPL6UfaN949/N9qPfcfaObFvFkCL2ed3jvU28V7wgOX1JCbyG+40PP&#10;fpFgX0jnSEHYT3xicO868sMIMy3hE58bYB+RXxA5YnKCEPKb736OXxFcpvfenWG1u099jq+TkM7x&#10;oaf/iyzsSwv2AUOolB5K9bkQL5yyJH7+eP/U07/Du/1vz/8O5uGq/X+fmxXmy4rjAjIDWPQx/+Kd&#10;3+hiqMD49OPcwPuiXMjkfaJ7CelbRf2K9t4Q4uHIjzMf4nrT6oc9/pskfp7acaSlN03tmFhJj/yg&#10;7/OsXmqmhPyA+fijGuaQKNBtvIR9kvUJ9knWVyF9IIbM5WAYCEbGvpjDCw8vjr8ERBTFCzYEg3Op&#10;W6mEXwtn2dyHmI9Xf8MgIx3r6txt2PxEmyxK+bwDC30yjVcqRSn7WHqSXl3CXNy9KeujV12fSqkq&#10;5McXlPthNWINY8GUTjlk+LbPDBAYvDxMp4VcrrShSs7VRx7SdT/aYb6umXav5ZCk6fNQi8EA25M1&#10;UDlW66uTPqd7Kelj4UJMKU4cZw10iDGF/KjyU+vgHd3NvcE5Nn1U6ROkf+KJXrbPnbxILBkncKjf&#10;F3zQSRlE6fsmcd8m2PfQ11hAR2NGRy6N1zN5X/GmQ9cKyr4Z7Js7Pd3DS+ySgpXsO6zQpzp9LyhZ&#10;3/FOXozgZl7gMMn6XN9H2BeTOno4W2tnhn0NBfuOzOgIKzC78DyKNxX3ndOBu3lfJ7Lu7hXQITVf&#10;xbd7hX0pjrhNNt4bhBo3xXFuy36vl+YGr9Q5J58PmVkpX4r8SqRvg5O3hfRdPuz7osde6ujn+579&#10;Uj0fEur96TsPeYfvfe7tfP+HP/EXAq4KpA8/BhoIfldK50hh3//0zB9PlX1/8+5rvCer9cnGO5K+&#10;DOxDTUPf8Kln/3CAfe+4Myty9/RznS1O7Z13Zkztnz/3eXXYJ6mRwz4+ogP5wb2bVfn9r89/Jmmd&#10;EBvEeuoJDy/TPMT7oBj6V8+9xIdSMqleoMM/fvrTPvzUp6L993d/09c9/hve8PD/fTaHd1+SBXzO&#10;DYOBN0v6/M3+6x9TKBM9oJt8s1q/aO8N1JLzWUZ+yu5QOb8u/GRkUjtbeiXxAxwJQb1B4pdFfmJ8&#10;goCYw7F0WienoriPaadQ88G9i0bYRw+vsneVyEH3riXwfpjV+lgfECSRsj4cHg44oBB+x8n9BfsA&#10;hsj7mMkLPBq2Snlf6ID5b2EuZ+tDAy9IH1NZzrbfyo7a07G5/r1gX/8nn5kbndo9z+HFa15HmXyJ&#10;Akuwj8gPqxHILxw2VxeWWbahqB9b5WRfffh3wF4MsnDkR/4VNpTwzbNrQ59Bm9YH7K4lfRoqRlv0&#10;6I3QjdX6HPa5mk9cz3V89O16wynTyctTZtCHGs+dWr8d2pwPzsSDgn2puG/kfZNMUtUPw4sx+aTj&#10;fUrqQEzHMbBvVSBvI+zreZ+L+2r2TyEh8/CWqArwSurbfYHDviPFfdgcfIpO3hrs6z28MxndIuxb&#10;U7lvm41XMS+CxfWCfRVxX0uNyKyY1J3jTvqoLXXet5m+nXPDkwr6jtT0ya7r1l0hvyD380dyd/ty&#10;EPynf5nf4MP7OXd9hX3nnO17dl/n5E337CRuOrFzzrwxPhWKGupzrSV9qudVqdzXCPi824lq9rUp&#10;+yhzezQbxUtlXxiHfM15X+hACoD27c/8Gf8IIr4A+/7hJ77KO3zewy/ByCyuR79t/b//+onPVUCq&#10;qF+I5njquT9RgH0z3odn4LAvSGAC7AsdvGAfFkb4tD2dQ4/uwZr3T555aYr8AOMCrXvDw/+3pXma&#10;fa4CYf/quU973xMLAb7ckopCV/AFzDc38HbV+rbBPt9qpcN3Rv1WIr+O9ElxqfATSvxKqR0VS68q&#10;nYWUXlXxU2qHKqAFiV+q8oO8jjZJb7iLEvxR3AdOB94HdALtHjNPQf28Wp9r+ghfAumryPoCMfG0&#10;1hT2kfcpqaPC+7aRvhDXy2J8J8Jw8rryjneivawdln8qyFK/NDV7HsXbscu0YB9u11yfuLI08PJW&#10;3KLsE+zLkj6usdAC+6ucPoN6oXQD/HLeR5UfsNci7wsdhpyN3pS6dtq9/xR8IatsT/qA4Qj73Mar&#10;7F3F7/KdwPiC3I+wj+K+UPuPp0/kt6EVESE1g3NlH8zLg5M3mHkD78vCPpZEZHU/1O/7njGW9zJg&#10;H9J4McmDsi8H+wZZX1YL1mMjGTCzmRuu4Mu+VhzqC6dgnxjQkYBGTt4A+/jjULPv86YA5QndLiZ1&#10;NIv7joR9jQX79oJ9JT3prYZ9pxb0cbkeY+AFoVM0h55G/U29TpV96X6vsG8Tcjj9RueEGqc/m3tq&#10;D9dLc4OXc/fJhx4ke6PkTTaRk9xrsC/18Kb0qpLOkSV9fCD84ee+xFkRUJr4Gu1d0PF5B+TtCvb9&#10;zSe/0D9Ceb4A+/7HZ7/CO/yXj7+aD5nYBSBdlmF5Di86yGvMZ3K0sNU/+8SX+tmZsm8G+0I6x5+7&#10;87IA+5DG6yO/7bHf7LDvnz43czqvTefgQ3saggFo9d/fnRXy+8MP/0cj7HsJsd0q0ofODMD9wN1f&#10;377hv/3EZ4gwOuZLRIJDCO8i6UOHrLKv7vzt8V9G65em9+ogSf3c9Zyq/NxYPbf6UuKXT+3YYOml&#10;TTKb2gFJFHnfUAHNCvnR2xsa2R9hH3lf7+ftclEB7ABWoN2Djg9qPjYm8BL2gQaK9AEO9tbdD/et&#10;M/BK1kcPL/aLQ3LGwa+wy/pKsK+n9o+AmOObgmn0QXRD1pt45xjygm359TlykHRzCvpI+i4N9rk6&#10;OBUIa9krnaP38A5/1ykV7MPVxGnqjy54wfs8l25F3OdTh6XYh/N+iGEdalnw137JxPvqEr/O5drj&#10;KtW2i7yvr0NX3y/jOMC56NstdZagj5o+wj7yvhLsI+8LFfoo5XMUSD2geF8Xy2t8UIo/7i5t7QQw&#10;gL+ZOrI/9wH2mbgvFO+b6vcJ7Y0v3DSNsOOueB/EfQjkfV+i7PvGw0Oo2edl++4cHlL7mgMMvGwL&#10;ZfvKAR0exTu8Pgb20YD54BTNUZHvLZI+wb4XSM2+4828Qdnn8bVZ2Ac93VC2b1Hcd0rYN5P1zXlx&#10;JY03y/taZH3OoINtPC3Y51G8EvcFgZ7fCc+p3Uv3dR7MdzzpI8sLFfr8RxK91N4rRChZ3wtd2cdL&#10;foPkorLriz2wy5yucx7V9dKcc7bDvvadfC+8lRY9nZO+IubTU/2RNt4bUfalsA8zHAI6fujZP5rw&#10;vknWR7iGMFw0WF/pfsUDYUi2/ZYnv0Cwj/6vv/P0lzo2QiKHYN+jd2bxtUB7AfaFGN+//dRbJSoJ&#10;+8UugPmefOZNf+vu7/fd/f1n/qh4Xxb2BY5Zgn3f8dSM1v2dJz8vwL6///QsbPcbn/jdDvu++6lZ&#10;fG0pnSMU7Pvax38z2usf/k94RlnYB1YVqNwxsO+bHu+qvX/s2U8JYz72GOjbfc8+ex9cAmYU6Hq9&#10;8eH/M/kgm5E1oMapdh7e7zssyfpgxetbdwcYX89eJN5eEcBFrV+gfnXkF0CJV3Yb6/oNJt9U4pek&#10;djSl9FZSO4LELyA/Jnh0MQhjo/QPc0jqJ90fkB/r94n3EfN5LkeAfYH0qVqfPLz+j3umN2RlfQpv&#10;JRojLcJ9CXOFOyrvroH3tVOexp678z6dFEnf5cA+pnJnWwgdHm28qNn3BR42QtjnBfsk6wPf5LXD&#10;7wt0a4F9foGwMnu16XdiKWI5AR9nwR8JoG9IUWrjtWY3FfILEr+hqt2I/MKYzNlIdwRXbxdDAcw3&#10;J30I4qgclTBfgH0U91Ga58o+l++B8aGxQp+sytqEsC9keggLhnJ+Jeq3CgWy6t8Mlfawr1XcN4d9&#10;qopIOAhx3zrY97Unhn1vOaTKPnfyLrKhrKxvlZovKPteOAEdR8I+1exTQIeTMqXxysMrJ+90TSvI&#10;72ywr61gn04tZPIuwr7UwOvrjXw5lfUxoCPAvsXb8jnB39kw3/Gyvgrjw0NxKvRLn8qDuO+q7OuW&#10;5r4E4XgUcmnHc/wZ3TMjXC/NDV7K3ScfsE83TSu5JdOuv1iAfTLuVZBfxcOLjy4H9oXECeTPynvo&#10;zIs47LE7r3AA9PjdVxOivfuJ3+fvo0xegH1fe/ePeAfk7Qr2BaKUFuyDDND7fOezX85yUXja/GtP&#10;zKAeSN/Tz38xDvuHnn2zb4Jc3V1g3994Yha+8f3PvD7AvpDO8X1P/z6HfY8/8Tv9qBbTOfiUHubn&#10;55//LNKKkIaRg32DrC8o+3762d/Fmn3y1Y4MbqJ14HHf9PisJN/du1Y775P3Pfux2Q6feGJK1Shp&#10;64wGLsE+PPnWYZ8TwCbwF7V+jchPFkgnJqUQj3pqR6Oll65exSC4xA/GXq/iF1R+YHzAf3iTTSgQ&#10;N9JU8SfeB/keg3e9hQTeiqwP4zCaQ//KF+lb9PACIfUe3kfxJcL90KslLD4zsEP/95vXNHY+XTfW&#10;IlQ73Y5aRnbdYtbAK2+vbiOUtZIMKqODZftUhdAL9vH2K/81euI1ribep6yvJO7T8UOjivWJZWmC&#10;UwRGZ8AfRX9+4lixLfMQ+oD3pdkdXT270ZEKdBU2ycK7gfGNmG/Q9P3cgZG79QNLgZqcvCnsk3WX&#10;mA9NdQll2tVW+I4HDWAggyzkh92V2iIEdA3gAPt+0XSRqbgvl8wbY08s/4QIdYB9LNvXqOxz2AeJ&#10;3+7Kvh72zXgfa/ahva5ry7DvVZ2sjzm8BCt10hdQS4W2nBOd3Oy+tpl5QaMw1Zj2FPZ1sr5XDREc&#10;AfY1XtYuvuNkvE/KPnl4Wwr2lZy8Fd5XyX3WOqzAPvG+VffkU6+lM2O+I2V92SyOoPJby/uusG9g&#10;F5eD/HYnGjdIZ+69XV+vzg1e0x0n3xkfMd8S7Bt8eRuieIX/6rBvA+87vmZfVtn3w8/OMBx+SXzX&#10;039oLm0bLF0ofueA5w88/J+TAOJJL6Rz/OPnv1Swj+Wc3vzY7/Zt/8FzbyfUSO29AfYBCwaMhRJ+&#10;6IPN8Xj5RY+9zD/9R8+9RUcenLww6srDC63Kl995pW+IjyTuQ0989NWPv+o9T3zOtz31+n42UMGq&#10;ayGd4yef/2MB9v3Jx36LD4t0Dod9jzw2M9s2pnNA1udjfvCp356Svo88/Rne5xsef1Gvp5tg3zc8&#10;Phlyv/+p30I5G/u4Im+U3XVoLEz7ZJ7tQdvdD8w+f/qfxBiNgtSui9NtMfCugH0Cf+uoXxAhxnJ+&#10;JVevMlstsZfBHZ3Er5LaUbH0ygFKYCTeJ0uvUjvI+9LgDmI+MBR+Kg1gh/z6/FM1gj+W8Ov9vB8G&#10;PQHdQxPvS2HfyPvyHt6KrK+UzuEF+/AloodXLX1ySA28Umqvesw4RWfmVKidYhftY2LdsvNiFC9X&#10;uFeulL4Pv8Vo5g11V+nSxfrEXR2f0nxdgn3BzOunwGUsJM2oGYC/cJpU/LWcO4pOImcG6dLImH7z&#10;4eOlTYj8/NMhv2IMrvWPArxzpypVbJ11d8R8tANzcwbgZo8hsLZSzT6SPgn6SPrSEBKJAfEdZ2ff&#10;xMV9wdFcoX7ho6zzNwP7MA/u5O0d0F73sMs5EdobA45DCkoH+z7aK/sI+77DeN/jh4fYUhtvAfbN&#10;AnnfcXgQ7e3W2m28PelDwT5MsgJ5Q0BHWrMPaj41cCUmpRL2VUhfBfNRSBXaqaHJ5Yy/DfZ5wb7g&#10;fnUPbwn2DRi3UrzvNLBPpA8vVhXsq5Tt4/JLW9ZU3q7s44LM3ut88aQdTrS0zo/5jpT11VN33brr&#10;QRxhqzSj4wr7ZuxiR5qwmYlcwjFsPvh7e8PrpbnZ63vk/Acdn3t406jH3DsX5+Q9EezDo1pgWPg9&#10;Ac4FiRz5148+/yWw6wLtBfrj3tjwEUmf6j3hyTB0ENQI6Rys5Sfe973PxQ3RgYohFo0KwzqjDE7e&#10;/+HpNzns+8a7M0Puh579IsG+wDT/1t3fJ9gXdofn4QD7QgcCX/Hf8ClXna3MIexVNl5qcP7BUzOg&#10;iUHA+/71J17BZ/V/84mXAd7F6X3m0wX7aKr9x09P8O7PPvbr/FN0+KlnfgNGgJQP7Z88/Z+y5l0F&#10;9j3/8fDhfc/9/KDFy7huA4MLttwSoWtX9q3x+ZrJV1o/9x1PyC9byC9n4/WIXkd+s9QOfHm5Wmh7&#10;DFGn+IKw6NtiagdSDhTcAbTHKn5sJH34lH3E+3ovw8zbC/AHtmK870NgeUR+5H1kf3TyztM5BtgH&#10;CgMdFgv2BdKX9fA2FuxbJe7Td6cFBp20D2OFWUUUr1v2JcPv6Ty/TqsD1/Mkbi+vSYkfFjkuBFYs&#10;Vin/VEMALbUpfkxhH7oxijc05nL4nGA98k0u1JbpaulD3odcafI+5HWQjoVt+UcJf9Mja0s78txe&#10;lucLmM+Fgczb1VAhDtgDc7MF+0T6JOjDieh0vCIhToTxHThNzCr7e/Maf877Qm5vRfcXJoTsT7Av&#10;6+QlCZ1cvWMVv4D28j/2sK/L6GDZPvC+NKODvA+MT22xbN95Yd+A+V7VacdaSF/K+LxQGnnKieDI&#10;LRp2Le+Th5dRvBXY53DNX9847NMByAm+WLCPWDnb9iJ9XrMvJX2VFRVuJruvvbUrZMcD2BbNUSd9&#10;fABXDm9F3HcN6FhO471Zid+ROONmWcw9v/fr1bnBS3zk5PO26IAvvG7gfcc6eS9f2YdJptoo5E5E&#10;kJP7+e7TD0vWF9I53vX4g4J95Gs/9NwsxPb/cedVLOSHB0h4csPwdPhCvoekjnTPKPYn2Peh577M&#10;O0CL57APlfv8U2aGKI03HBI+ZUYHjMm+FeSBIn3/6Lk/7h/9lcc/K8C+H33ujd7hz9+BvGOCfSGd&#10;4689/tvao3hVsK/l0nz1nV/vsj4K9/73T/ymP/zwr9HmX33n1338edAuvP8p//CpWQoHfiQR+yt3&#10;/q++O9l4n/mp+x6enWjXKzK+/3DfQc1hHN/85bHxx6wnNwv7fNjSLlL2l+OJCfWLyI8QJCA/BXfI&#10;yVsI7oipHbCpJiX8ZoGnWJkp72uX+FHNR9InGSB5H77mzPSYjL19sgflVKB1jOilxA+AT6QvW7aP&#10;6Ryq2eewD/ute3hbCva18z5n5f4UgSvSwoZ27EPMx3xwvGgcWbbfE5X5C/rfUckrwS+5tsS/E+bG&#10;IsfcYrnijHSj5t9gvGAflX09Exxq9mVhH1ej5gSvHfY1zlVLN+ZKf+XhY5T4feHhXyOit4X30d9K&#10;jFXaUYjyoGmXDR91zaR8dLz6UNiFfgTgU1N4rqdqSJ1HNR8wHxrPxeOGJeujz5ewj5t4I/sLIcVZ&#10;2Kc3W2ZbfaaEk9HJO8BQIlHJ/UZXb1fuUBUP+9cz6gfYp0zeD46ZvIzpkLJvQ0bHGtj3wCOHmNHR&#10;K/smcd+Sjddhn8RWWVlfBfO9AIN36/BlLcqRrK9esA/Sue2wr9nJ2x7IG2njyoJ97Zm8LZq+esG+&#10;QPoa2ZnfXho3Wex2NkGfu2v5Wse2lvctavrUIfA+BnH45lfYtwz7iDOOJAubmchN7XfzAb9wNrxe&#10;mpu91i3zLxudDlU3YrxTIX0NHl7W7zutuG9t2b7dlX2CfeB9H3zmD7eAJPahpk+wr5TOIeQXOnzD&#10;3ddRMAKW8cOf+Av1/X7uw5/pHZjVS2Xf+576Iv8I8sPgPg4j//gn/qxgH16898k/VN/1WAFw8PB+&#10;21Ov9f5M53Bl3weemoHCb7n7Sod93/nU7/XNv/3Jz2qR9VFK9tFnflfj1RlJ3/QYL5cu5Xv1/77p&#10;8f9IFOwfPvUfL3WfPp8BO8dw4np68X/cd/DmHebsr7sJVEAhN0zxX1boxzcT6rcW+dEayepmxHyq&#10;5acwhD7VtJP4BUsvv++U+AVLr8tgs5beehU/x3zAbQrzFezzQn6hrh+on3gf9X1EfiJ9FPdZIO+H&#10;DPZ9p1svuWvJcj2Kl2BLcjaeIwv2YSowLUrnqDh58ZDgZl7/+gTYdwbeh+PnTsdE2kd4TdtBCf/a&#10;oYYf27dt6cngXa5YMGvz7FPT6gU6PVHnfod9vEt7aAyuL5V9uP+PStXO7YueEmUrk1cqvxT2lU7B&#10;dalA1fUz9XJ+CJlBQ6g0qB+Qn/M+Aq8ZfTt8MtA3Ir/s7kKOhzDfQPp+sSv8F6SCNMP6LrwD3cS6&#10;H4n0pZgPjA8NQkVqFR3b+Vage7hbpqSPoJAbQgMocZ8DR3/tULJljbFP0PdR8zg15319rcNZ6yFg&#10;kfe5uK8C+zZkdKQ23kcPwHxqM97XAvvM7CnYV5f1ZUmf6qNdBX3ZZNVF7sMOdVkfiFi9YF8mqaNk&#10;5m1z8h4D+7rlNJZ9bFH2lcR9ruwrRUK314sMBt5VKFb3lsaruS8F3rzTLM5z/Od5uPXXi6TPid6i&#10;uO8K+1phH3lfC1/YkYCceXc7HvkLYajr1bnBq9w4+YJ9VpLvNTrsK+wjivIWavY57KO+762P3V/n&#10;O7C4UgHnsK+UziHYFzp89zNvEezDo+M3Ptkl/Kb/wbGLZF5I+fwjGHsV9PlXnni9f0QrrvM+mJG9&#10;wweefrPDPrz+m3dfUzpfZHow60PKvvc8MaN1TOdw2Pd1T3y2j/bhZ17tsO+bnpgF5v7IM5/TCPuo&#10;Jnv2+Vf+2ccWaN23PPEbQwhveKRHwO4bH/6/lE75+578jwW/yMUQu5H978nvi2/nYV8gfWR8/zZp&#10;BfbX3Qdc9+eSwJQhrmJ/Reo3cZBR9NQpnqTykzXSc049BkE+33kVv87Sy8Ug3ueWXnFz6vsqlt5Q&#10;xU+uXgr6xNpc3Idp9DJ/cvvSDowfIfFDzgbr99G0S+THNrfxfhgZvhD3SdlXgn2K3yHMcthH0odz&#10;ZMJDWrAvzeTNcocgjPU+/NXQTivQU6XuWrZyr66QJTBuy7beh5MjKqpZ4vysHS30F4wm8iPv628I&#10;XdHMip8dnfHbEwsVdz9ay5nOQYSHF4J9NKRj9bK0n/BlSv0C7AuHKldv+qI+CVix6qC6kwiVBu+j&#10;vk9+XoKw7GhEYIzvQEv7hLp+LMnXeXXVzLRLzMdifBoqrRXoiRypb1dqPhw/JIowJrtQkYG8MvBK&#10;0CfeJ8bnsE/ivhLpK011MPmWujkD9dcd9Rt5n+y9qehv4n2o6IcCf4jl/fDhwe8xJ+/pYN+XHR4A&#10;6WuAfYO4j8q+Pp1jCugYYVCjh7dE+lSVbzOSuIc3bCdKYKaYYSCtooeX6Ryf1+WrlJR9vLgLASyn&#10;hH0s2IcmP/gG2OfaUvK+bCgHSknW6XPA0Kmsr/3q+D3kmOV6NkHfkREcDv5cklJ6ynZ4RywYFIVU&#10;9jkEDGxR/0C/wQf5c+56Bew7s8SvEWecc7Ku+9IMXK/OzS6GlvnHs5wzvmyx/Bvnffs6eY9U9mXT&#10;OcKbeHh78pk3otodUJd+W/yJx377X3r8Afh2A+ZbTOcQ7AvxHf/o+T8t2IcHSDzg/d1n/twjd4Zc&#10;3c99+Ld+9ROvRy0/PgOHKF6P7wgfyUkn3hecvAjlCLAPm8CDDBapI8TJAmj+wLPdg+7YBmVfIKFM&#10;53DY9yWPzVIyfvr513vBvi997NOdkP3L51+9CvbxiR1But/55Ge+5/FP9aG+/vEXf/eTn/q/Pv+Z&#10;I+nLyPo8eQNV+aDge+PD/ycOArsuMN///onBvRvkb08/fd+dO8PeHvvyLpejK8/3HyLsQzjvxPuk&#10;tqvAvo/fd3juvgP+jxbw38j+uvtAdoQS6UvfX7T6zqnfSECKyE+uXkn80sDTpK5fi6W3W2zMuuES&#10;XbT0Sr5HPiLS5yIsokBMI7memm+CN6H1A7ODmRcgjwo+IT+RvhDQUYJ9WVnfhoJ94H0pUyjJ+rJJ&#10;HRt4Xwtc4zXynu2wL6vd411OamXOFRM/sAxaDmmJhL6G+lO6euexPEMotoM/MG6HfVqKyo3hEVKY&#10;6X/y0YpVPVY3oTvsayd9sdifhT5zEHBnjcZ1S12qeB8wGcVxaul0ueI3xHewM02+A/J7vqtY59G0&#10;aUk+0jQfSrvQ3kHrArATs6NpV5gPyBKFCAUuKe5zPii3L77pKebjOyHJV3yTFDI96wAEA+9TakeY&#10;zEXe5+UOCQGHHA+J+yzEo6vcJ9ingI7FjI4xjXcI6HjX4cF39i3n5H0AmI+NsM94X1bZtxb2eQhv&#10;CaZ45ulVzbeIfhaJEucQs1rK4cVFWUznCF7a43lfo7Ivv1/Avl7ch8OmVnSxsWafuvHHOunLrs96&#10;Dq++/rxqi5cmG9mxeMWzHc6J+Y6M4Aikr/HhOvC+VNx3hX0+k6th39ksvS04o3FNXLvtPgPXq7P7&#10;lK4aMDv/fIT2P3EkgM8r5XfJmDcO+yTnKVG/VU7efWFfkPWNuQEEWwN6cAVf6bWX52t5LZYhwYis&#10;XtQlSROkx+CQzxt+RDcMRaFQUPYRoLhsKoV9fsx+jnNH8MD7nI1KMunXBRcUE4v/64ornWNuVKRP&#10;fDmdg148NsVrhnL7KrEfYJ/J+hRGwRddSb7WVFzisGCnrRTdq3h4XdlHzAfe523O/rr7ADhgVgzI&#10;99Va8F8d/Bn1qyC/VOJHV28W+Y1+3rylt1LCT8k2FUuvS/zkn6W93XkfYR9poDdtAtEf4jsE+yCV&#10;ct43N/AOsj7ZeKEH9Kf9UxfsWwX7cGCjuHKdxK/O1wLsY7U+mpFxQ6hvSwqW7aP7nsAoxX2beZ/d&#10;bXiTmSE/MOss9cM3PcA+AWgldUh+yMML5VmJ/ELUTGlaKoK+NNYDg4BKo8pkWHU+OGg1gbV4H/M6&#10;vGUPhlo5tDS+A/2FugS5FFkbRhM783Hcrqv+1OUxW4OYT2o+J304fkgU4UrmiagKIbfyDbF5gH3i&#10;m4R96Iytwplmz1dnIbUj2F8a4pGtcihLbwr+ZOzVR4Piz528I+ybZfJ6zT7CvraMjgdB+rbCvlnl&#10;vtHGuwj7XNZH6yUhS4ts6kr6WrjPIlES7KOsL1uwz2FfRdYXxZujzo5qu6k1iPuOhH2duG/kfYuk&#10;j6vOuznsk7IvTYXe7OHVhVu8OuoZQGHLpd+wl1XD1juLvqUiu73cu/6YHJy5Yaf6UcX7Qv+rsq+J&#10;OZAZN3Xd1Omkg286outG0wxcr87NrobS/OvuRupH0qcy+RuUfW2V+y6obN+5YN+gaGshfXwUXNWC&#10;cIkhj8p5lEXXkV8d9klpgpFDzb4A+1QZTcgvHPklw75A+sD7qDLjcztb2cM7Y3zrSF8ogZd6aVVo&#10;L5TPq1Tro5QvhX1z9tfdCoj/vCd0hezmksBQBxA/VvBfhfotI7/B1cvcUjRJ/HSBQl2/4OeFZo1/&#10;A2gs4dci8dO3RrZQR4GYxlBNT18ovE/Yx7J9ZCXgfUR+ddKHNF5P5/BdVDy81KwtFuxLlX2E43pC&#10;KP0hJ8AXcq61lt4SnOL9xD8dC/Z1sG9Vwb50F1kz72bY539sGMsgdtSPKj/98SDV+uE2gk/REyOk&#10;sdHu1Q2mY4E/v8OT+mXnU3X9Gj28WKgoPYkSkwDTIQNa42MNQ3MKuR9WL1y9KOHHiF6m9LJBIpce&#10;D7kbQBhahdgSeJXcvqEmaBDxUcenNx3zkfSJ8dG3S0EfjhynwLNwcZ/LAKXmwzc9yBizvI8Rvdnz&#10;TRV/Ke9jcUM2Ch5DGgkTS6boEgaY9O/k7b2CfT3p6wI60ODhZSDv+w8PpbAPabwNgbyLsO/Brygq&#10;+0qw7xVv7BRMsvFONk/aLedEhqQP1MmDDlzK58GmO4KJe3uolCjJ+8wXjOYoeXhZsA9XijbeFbDv&#10;iLJ9G2BfaiJu5H0p3wywr8T7VsE+v0/6emvkfaXNF8vzNY6/+1fAYd+2UI56nb70uTvlfUR77uH1&#10;H505XmHfCo5xOuhzupFXnN61a2EGrlfnZpdGmP/A+FQOP/HKuayPry9C3Fd38l6ksu+EsM+FdaQY&#10;coeViN6ivk/GN4n7yOxSfaLQnh/GKmUfnn4l7vNiiOKwFWXfPO9lQdnnsQ9ZWV8K+8oeXsn6BkFf&#10;E+zLxlxkq+alERkl0CYkF2Af+F2udbcCcj1++ux9B5iF0fBC/VvAX4X9pXHA8xyPoPJTIT8P6qW4&#10;j4yPBJAQUDkeaV5HWsIvRHa4oirwPn1lVBnNozAC7wNSwTS6S1RF4liFDTX7AFBYs6/P5CXvG5Af&#10;wd/Yump9HsUbCvat8vB6wb6WdA7lp/MhoXJ7T2GN/iyEr1VdfFf5tCtx8ORkGkVPOm15q+mV0Y9u&#10;HjxsKCdv+4CuK+TtiL9cgsS4vwtFrd8o9EMy7/29h/c1uCIYkBVLJfrGmWIpsn4fabLWlQ7Y5X6i&#10;fulZcE0u8j7fkPUlyfvQsjODZYzGdGmgavI+pfQyqDfL+6h6IwVrn3PvSWGgzLnO9STi88Fd0BdM&#10;u8J8OGBgPhw/I0dw5KzcF7y6DvgqvE8b0vabhpZkAozm1Qyl7wtSRxqcfTaGhOI+pFj1DWOi8Tyo&#10;t6vTJ9L3Iwd6eG8Q9pVsvCnsmwqrWZCCuyaVq0tT5NW3eySIcdwTMJ/DPrpWszq4lnSOkqM2yvra&#10;AnlbYF+9dOBacV848RZx3yLs89kuSfPaYdxacV/7yEcusNLmehrdAPsWEzmCdo8mtrTYXyB9V9hH&#10;XrHFxuuk4xQSvytLulmWVN/79erc+NXhJQhFTAPj049U9pldLiC/XXjfUeK+Hcv21ZV9aRzHqnQO&#10;s/Ge3MMr1pbyPuqD1OqaPhc0sYyUHjXrpuPTwT6s3uwz9u4eXsG+NR7eButuifERinmibpqiWw/Q&#10;cPGdw74C6QPO624F/JSM7xlrfKcE/iT6SxV/WfAnXumnn1f5dRmmPfKbpXYI80luiQsUYN8oJe7u&#10;Jw77spEd2RJ+7o505OeJrmlIAqaR9l5KsTwElrCPAR2geEAkakb9hP9msA+bwFOpf6+v8vAyyxUg&#10;Cfc01rUM0ecpcAmwby3vS6OTydBbyA4uEMmXwz7MJ6sHCPa1DHWePqHCgP6klMj9Bq0f5oESP/xf&#10;pI+xG1YboSvvgPPFieNas/5jKBbJm3Dq7c3CvlBcMqvv8w09pRfILzuTWMn0+fZpMx8i70P9Pkd+&#10;5H1h8xL/arleqqDnL3xDYkQ2fz9N4ZBpl5iPpE/5wnTyopZfSb6H9wX7GOBbahwBB6DjkYU5RX6e&#10;XpLlfapmqNEG2McYk77EIf4P6kdlnyI7kNfBmn1DOofBvgd/oC/Yd9eUfe89POQe3iOVfZ7G62X7&#10;xkDeLbBvjExVcTS6dwH4SAeEokj98OOJqMQ9MGw9qETcJwv7lgv2WTpHPaCjNZZ3ycm7C+zbkNRR&#10;N/O6k3eR9LkK1dM50sXWSOXaYR9RzI2vajyWhmMIPK7i563AvnQQdg5l+9J3+Jis3N6rsm/QM26m&#10;GPsCoH1H23xS1w2zM3C9Oje7MDD/vH95DSwcEumeJ2AG3leo33fzsG/Hsn07wj7McxrNMcbOng/2&#10;EbpR36e0Ry/h18L+3P62yPvqTt5FG++isu9ssG+bh3cK3xDVEtKqYD7negGfKQO3YptNiRthn6v2&#10;Sso+CfpA+v75fYef6BtesBH/bQZ/lUCPdH6GANMhu4O8j8hP18Jd1RL3lSr3BTMvvt3M5x2x+xTZ&#10;oRJ+KogWqJ8oXsB5ZHxYk3Jchp6Cfd92+ABgX2gEf6J+c1lf5+EFW0EZNf6TXbAv6+Gl8kseXgri&#10;cKY465T0ldI5Gpy8g6Z7kdGEOpiV/gBkOEh88UOfJJQ2dlg8htN10G0qrSsawB+mmt5e8j68oKYP&#10;V4fXi38+Ib/D//EOThzcDbgNjcnOaAB/WAACoKE8QjAjs/wfGXTImXHkF+aHvwsYMx2CO9iThwRP&#10;Onkfbenkfe8+/Dh4H6kZCBpQmg8ufMbadv5RSegneEd9nLcA9fQReaKP7xEcVPO5lI+YD42kUmX7&#10;HPalLA+zWsd8+hQiQT9TyA8VEOwqRb6pKn4K7nBxXwr7MPIg6LM8E4A/J30d5utJ3yssnaMz8ELW&#10;Bw9vD/tmyj7BPnp4bw72DeK+JIqX4Qny7UrQl0KKK+arg5sU4YX+FdjnObyLBfvE4BbNvLNY3rR4&#10;31lgH228LTX7sn0o7nPN6a2AfZeA+Spav5aCfYuyvjBII+yTq1dyP41ztfFuRBl7SfyuLGnjBTjL&#10;Zterc5Zpzu+EjE+XIFvzfj3s28vMe0JxX7uT956HfXqQS/MEGDZaKj3mbjJJS7LivtsO++QSDbCv&#10;xcM7kL4s1EvfDFI+cLFgwvWIjEXfbuB9TvrgyS207m5A665I34/ed0Aj8tsA/hT7m0WWqVYxQX7m&#10;6qW+b5L4SWKpEI/UyVsS9ymsg7wvYHctWlCS0Fj/TuyPgMaRH15jGvl+aPgIXxyl8aIGH0ueqZH9&#10;udzPPLzfCQ8v3JSusfKCm0FsqF17wT6cLO5+O8G+WMZhF5QGvEjYF0bD7Qgniwmkso+XbJc97jKI&#10;x4inZQe85gAnX7wP54tPSfpwgh4NrPx0vI/7Mx21bAC++D/eVFaSMpFE/XReivfNwr5jTl/SPxwP&#10;S/sRYcOEjoheWnrF+3xHkMuBfBGihQMAqvN3VClPeRpp+m3AhanlVgMC8DF8w0V8OMi0BdhXx3kV&#10;3ofTVAvaQ8I+FhZkY1E/Kf48tYOF/Fi8T2X7oN0DzvNhJetDHyn7IOsbBH0kfQXY19l4WbPvO+Zl&#10;+xjNsQ32vf3woNoRyr4M7OvpD2AfSQow3zVtY7MOKyvWS/Eo1nnJw7us7BsL9rXDPkn8Otf22WEf&#10;9wjY15jGm8K+QPqIpFfBvnS2+WUvpeUuLoDK5tz2QgR92RNxVd0i71sl61Pmhkv5UvyX8kFXAl5h&#10;31E040jkd2VJR83+6Te+XqDTz/GwBxWzd7vuIukjAcyW7bu9Tt5G2HdkOodEQ3z2Kyv7zlSwL+vk&#10;xWOk8z6pPLIpoqnDl1qbCuzL1uwLprOCuG9I470pZV8pnaPZw2sGXgAs+m3x/xL4S027aZBuCZxl&#10;nbPBw8vADS/D5+q8kf11N4RA+j7Swz41p35S/Mntmyr+FmM9gsk3VPQbVZA98oPEb7L0GmydJXjg&#10;wqm6qFXuW3DyBnGfYnCksQormQQwgD+J6TCN+shfUE6LLxczOqiHAh8h9SP4c95H0oeGj9AN/bEV&#10;oI8e7z1KOwv7uHfW1sRXCTelrIeXll6nBvLwFjI60oKt+4RygIKl+IkmVvx/Dvt2K9h3DPDStvUw&#10;cSr+WNdPvA9zix+xIa4RiV6oysdqj3gTH1HQh6tP6of/401sBUpI2abHoONyO+yjmhvLkulMur0f&#10;eeLyBZNFAvnRny6JHyJ6IfGjq9f3RXtsULqxA+2u4cBYYi/bQs96H2A+UDyiPRwVGg4PUJJSRB6q&#10;PMiu7FuEfQ71Sq91qNQzMqjXM4JZwbBu7yXyI+/rYN+c9+Vh38d6QZ+RvkHZp3SOXtnXwT4X9z1x&#10;eOgYZd87Dg+iJbBvCuiQk3e08YaAjlcqkPeNB8A+BHRgAc8A0Aj7wFCuFt1F0FPpsBb2yRMtlzRh&#10;HwM60kBeT+dwd+2iuI+JGXnYt1S57xgb77DTU8K+tR5eslfdQzbwvsVtL03QF2rqLQK+UG6v9HCd&#10;NQILDrpLt24ZDvDxCvt2oBmbkdDmDXc46OsQDTNwvUANk7RPF903lVwJircN9uFZWpX7Csjv5GZe&#10;PC/VW6VyXwvsWyR99ADWm/t2Lw32UY60WMWJj4VeHcyRH02LtJ6x1FRoqawvpScXBfuC2TAtDLeU&#10;wzuL5uiUfSJ9st+2uHcD6VNmLnNyRf1c61ey7srAmyV9wnMf6wv2paQPsC/wvlXgL5vky0Oq5Pnm&#10;kN/I+zrkN0r8BmOvvL0e08HbVJb3eSzv3MnbVUlzkdS8htrk81USQkB+hGuYyaweUF868j7CEZhz&#10;U95HcZ/L+liwD5tgwwrsk8Yw9fBWCvY1wj7sd4zpyMO+bA5vWqeP8RQtpImGaIIwKvuYAM6Kfosj&#10;YJ4X++zVQQlFSUD58HcL/DoQ78OvJ8x5T/oewRnhLkqVXCjJp9h0foom5IcXrnYMt98U9mFBcjLJ&#10;+/Y6ax+HRBISPyZNM6IXrl4gP9I0dS6ldqCDUnGzR4hP1dIO3DY0vMmeUPNBZojDwPGgQXvIhiPE&#10;/3mQPE7wPvQU7FsEeZjYxT5ONoEOyftSS3IQ92XL+QWJnyd1EP8xrhfgjwEdL2uBfeJ9EPepct+R&#10;sM9JH173yr4tsO9NedgH1RU9vMBMV5fuZthXIn2pUpLKPpI+531KQSnxPsG+FMAt8r4QvjwL66g6&#10;eVtgX6l6YAf7mPX8qo3KPsn65OENyr5F2Jc1Vi8Cu8oyqGx7mZhvFd3L2nLTh+cKvwtSvkUhYeh/&#10;hX37oIoNEr8rSNpn6k82yvUCnWxqp4ED45NeiVADl6Dk3g3vp3kdzvtyyG+B97lypPD6Jp28x8O+&#10;NtLXwYU0xLYUdiHBUajQVPrRYzHSWN5F3hcePrPKPsI+LxKfakzSw1gVyFtP48UaPj6gYzGK9ygP&#10;L2V9krCl+j6lVXgcB/qDiFGRl7aU+jlBcxpIA69X4vPYDXvd3ZD5I2rzgeiB8f1w3yq8Lwv+vMAf&#10;6KHzvkAq/+19i9Bh0EIWJX6DsXcD75OT18r2Dd/H8EWzsOlZhxT5kfFhJsPXTeyP/l8CF/K+Ud8H&#10;7d6k75Ogj4o/fMSCfZB04VuZwr66h5eADKdZ8vBWYB/pnl+m/p0M7PPfCJXL2k76GNDBonW0uGL2&#10;KFHEueCiLC4e/q1isVvowBva2q3K5UeHOzyt4o78SPoA4FjJEevBYZ+XT+WJOPLDMiDs47Tojyg6&#10;DB2/ClByMrG7cGo7sj+uaud9jJkmUNN+WcgvO8P02LJ23qpLkEZt0KurQaDmA8vDkYTAaxwhoaSQ&#10;XxD3gR5Sh1hqa2GfLMwh94P4j7wvlPNzey8r+gH5ydKrc5xI35jOkfXwZpR9gH3G+4aYjgD7vvbw&#10;kLc7h4fUvubwUN8efNfhwXf2mr4g6zPYN+N9jx4eQEszOt5ymJR9S7AP3GQz6nqBb1gnfeJ96oal&#10;7rDPEySE/FJ9H5ywILMdPuvxXMBwLbwvY+PdQ9nHI0kPQB7ebQX7nPR5wT638QbYF2Y1RHOIZfst&#10;cZW4r7Qh0crlfAsWEVsjASzZeHeHfXL+XmHfnkBjFR5a1XnPo7yO1TYD1wvUNk9berlXl9sL80nZ&#10;1076spX75JUr5PPeYtjXQvoWlX0l2DdWB6PcQ8+Bg56ogvnSqkyLyK8E+1TFidyhXrVdyj4+cqfK&#10;ProX06QOl/Wp6nyzsg8zMyliOJmuo+Q1EukDxfDgS6o+LW/0CwiUR13SQCu0dEuwr7FgH+2lfaOy&#10;b/TwUsRHhLcI+9JQjgD7PFKjovULpE8GXqn2QtrGyPsG2MdQDsK+H1zD+1Lwx0APeITF++jq/fgy&#10;40uf87uZ7JGfS/zc2KvKfa7vs+jw1/ZroIvlVVKHvsXZaOwUSTuXD6pV4TyscMxkSdPKrx7LsRHx&#10;kIwA53kj4OsVfx+Apg8d5OENUQlKyyHvUzCIK/t6QNap4TbDPud9LbCP074K1nhnXCBmdAj28Y8K&#10;opaNsA9jliyrHizuucmat7UHv3jrnkv/upsbrgtL9YHcAeMG2If3Q1ySSi74n2FUS8GD0cPBk/dR&#10;cBo+wrmvPdPF/sqbxhqmMx0qP9/KVX5437N6geQkvgt6wNJ+hfmYsBEK8GkrjAac15O+IeSaytm+&#10;yGCN90mH6LrC8DrL+0IfHQm1h/zUASLYn3hfqOXH3OFQ0U+WXod98vYyircO+7p0DgZ0CPYxqQOV&#10;+96f2HhXwb6CrC+K+9bAPnfyAscQxNDDezm04nYdSQr7gmovdCjBPp01+gNjkfcprKODfa8aeV8O&#10;+dV53yypoxfcTa0s7mtU9mV53zEF+7Kkj7K+dthXyUvRl30b7POtLgrz8cDqztlG0uc1+Pz52Qcv&#10;mXndxru4Ozf/XmHfFlRR2aZR4ncFSTvP+97DXS/Q3jPajVfS8QXSxx93gX0B+Zni44advBUbLz6q&#10;O3lPB/vmpO+0sK9C+rx+n8fyejKj1+8rxXR4LK94HzGHa6P2UvY57zsO9g26pBLsay7YR1nZS+ak&#10;bw77JOuja1VET2q+VNanaI4K7HN8Furi1WV9In3Ji+6e7KRPyj7X91Hl16L1A/sj7ANkBO8b6eQi&#10;Kah3ULpxQH4e3AHt2BG8b4rGTmF6i1EdWwn2+QjhW8AybaA2I+zruJ43Mj6EHqBB04dqfeRB1HP5&#10;LNFNnyVWRPA9ZhoK9hkBn0mn02kPfNw7VJR9rgFPDbz1i4ttMbIyOgj7cApeK4BmZJIyH62i4Gsp&#10;URc4aeMqVehttohB+ueZoHr2pF1oPFmGj9dXBRaYhxsab87+Z5hQOzU9fi5Ff79RvajVtQoLUrKK&#10;BcyqlJX5DAq+UXwHPWAnCXTNnQ9C8Z3SP4T5WIOPRl02bTVq+j7EspgSzzrvo7FXvmP6eSEPXOR9&#10;WKgVFAi05wdPOskx2cj+mFjCcn6ke2r+jpCfUjt88K5sHwy8PemjhzdN55CyLw/7GNMB2Pe+w0OP&#10;Hx5SQMcG2AffLqnf6OGNZt5m2IeyfUNMxxs6KRZhH8DK1cO7GS9WSF8qNNM7gfcFt28W9oHJprxv&#10;lb6vmMy7E+xz5Hdkwb40l4N1DCuwr1HWxwtd0uhpGaQIL93k0gR9+5K+OuzTY3LK8hZpYMksjA2v&#10;sO8UTGOIjCkNfQVJJ5n0XQe9XqMjpxNPsxphUcd3POyriPuc980fAi9X3HcjsK+k6TuRjbcR9slU&#10;mE3qUEqva0xSfR/VJSzepzJnpXSOirivXuT+XoB9JeQX0nVVs082Xpf16bXbexOHLDV0g4c3lfWF&#10;qI2f6Gv2UdPnHl6I+6Tvk6XXkV8F/zHBY+R9pQf+7ggLtQiLm+QkfnXeN96aJn0f/x6AWwH1fWbm&#10;nWrzURKlJqaj72xQ8PFHzGS2eKWzPzIsfOmA8MDyQPRIRtiI+YBL8BFooEifMhyc9wUPr3JCWECQ&#10;6Q04O5xmNoc39fBy2udK2NTMG528QOf8XeCFL6mNpXV3sU4fSR8OEhelr8rXwT6qIMeMkc6MLNjn&#10;uGrRrqvyo40gb1U33vT0d46A+Xz9qBvOiAsAjA/XV7APd1r+EYXKvpT0pe+4mZdLND14cUl+FH5c&#10;dbKNnbGwcV5YvVjGpU0A5sJHPZIbeJxiqQn+Qk/V1/OoDXA6jABEiEa7rraSoM898krExr6k76Ol&#10;l9TPeZ+qAaZcrwT7tIkOQ6QPhmU1gj/yPpTzg5kXdC80Z3+B98HPq/GB+Viqj7K+LOx75Y8duvbR&#10;XtZXUvbdTcR9a2GfA74E+T2ggI42G69gH18Q9jGHdzPteiFvWMrVrWA+ftQO+9KA2lJSR8lO64q/&#10;vL7vRLBva8E+kj7SPW8kfSVlX8kZXQqYDnfCdBmL96U9LxPz7Q77Ut6XPibvoiKUuO8K+45kGrXN&#10;Syq/K0g64aTvMfT1Ah0/i3iCSm9eGjZL9/xNXAJP6mip3JeW7fN3cmbe2yru21fZh6lOi4IlRdz3&#10;t/G2wD5VEJOTN0V+aTKvwJ9TPy/el0paNon7oo33SNgXPLwgC0HZ15jOYTmwLutLPLxM55CHN+RR&#10;ON2j+i/YeCnQS2EfXbEl3kdq5k3V+qjay7Ye8HW3ZZE+yfoI+0Kj1q/O/jjUyPvSp/2Zt5fUMiA/&#10;zdgvZ2y/WUuveB9rLAZ9H8M60OTnlcg35X1aw16YjyQl1NlMgWAK+9JClmA9ip4gFgHXAxahlA8v&#10;yPjAgBi9Ck2fyrTxe+dTWvHwthTsy7KYFPZhAkNP/+sOYR++RPzNIszXSPqIF0EeeVGIXzGT+ttA&#10;P+2dPpEcENPeqE1rhFNruwFBahNas1Oo54snlDJgqT5cU4rgmLPM0GGWVhDsk46vBP4I+zyWt34u&#10;ZyB9PAAmipQOhsK99FPI7phMjbbqohDzjSX5Oq+uby41H+OtR6f8UCtT+j5uTlyIBqQICSGUg+Bx&#10;afqHG3KxVgMN5I/U7ulIqOlz0sfaghwfrl6ZeQPyy8I+1u9DPq/GJ+Zz0pcq+5Zh3/f04r7vODwU&#10;Mnkba/bJw5sI+lzi1/G+dmUfKvf1DfNM2AexGHjK1cO7DVluk/WlvC8AKXRQTAdhn5Ru0vexeF/W&#10;Zrvo580k8+7H+7j3Ywr2ZWFfSvowRarZt0rWp2udvTG6uC/tcMmY7zywLzx37wL7RBWvsO94rLEw&#10;QkB+V5B08hk/egfXa3TkFBLzqaCYv0jL85VkfWthX13cdyOV+zYH8tadvKeAfSbrm+r0ra3Zt1ik&#10;r2IbzLI/ZokqopEULyvxS58z3dtLq1ewkoWUg3AAaUE0i0HgFN1y2KccXkGrkKIbAF+azpHCPpA+&#10;tiD0y4Z48E30DBm7Kq43fzHAPin1wPLE+D543wEtC/7qur8fzXG6VKUYJIquUlxCfqyQOFZLZFDv&#10;/RCREfZled+YCNTV72vnfZKs2uLsGD1hn6Mct/GWSrlxE5roQXMAehjOS95HQR/VXsR8bttUvTn/&#10;B33I4XVbPRkZCFrWw1viKVnYl1bic2JO0kcpX8i0aaE2In28AxP26bZA1i/RH6Y9rUDXshfvQyfs&#10;2q3Qn7c7bcjZZgtBzJ7X7DktvO7SdeJyM32FNl4nfbr6PNq0CfZR/+iO3ewUnQ32lSaWRSorLI/1&#10;KzdcF8r3mGTtm5PuqY31Md04332qCoMyEUPfB2uwwnlpuc02rFXZcv0F6Z4ORpiPjE9N4b/K6lVc&#10;ryR+4n0VZd+A+aDpG2V9A+z7ycMr0H6ia5T1lZR9D3x/X7aPvI9mXiZ1fN08oAPgLxvQ4dEcm2Hf&#10;F3cBHWxkfGoD7HtoKNi3DXW9wLc6hvS5uE/jaD4J+1iwL7TLh32e/ItEkfZ0jlL2rjBfkPVVYF+4&#10;NC3pui33ydTbe5lfgb0AHP22pZgOd8UtFuZr6XC18R7JNFZsLuR3BUkrZu0mul4v0OZZl5Qvi/n0&#10;Zrusby3vWy/uG6Q0JqqKcr+lWN7tmbyby/a90GAfIxo9qaNk6S0V8hPsk5PXfW1ZP2877GOEZcjo&#10;YDoH/i9HdjmgI5/OIWVfYzoHfYhoo7JvfcG+APu8hF89nUN0TLAv5X2hip82aSN9g7LPSZ9gH0lf&#10;ti3p/sI/Q6cSfovI0lV+xvugf4xjDpEdRd6nuxwu9JgbPoj7mNchM6/0fSNoHvS2xHkyaTLZlgE7&#10;QFHEdt6kR0vdna4K5LDAQ+J9kHcB9tG9K2un5zYA9Ij00ewZZiN4eFWwD6eG0wywL2zLW7HeLME+&#10;TGPp6UKkr27aBQfUCFIL8lrw6+xByVJGk/ThLHpl36M3q+wLk5/NRRH+Y+iHR6YogZcVGxm1DLbL&#10;moz6iwuVcdkFkA1KUkqS47zjkWjLw2R7H5wOEadvAjzXouMjjFNr3Ok8/WYCfHLN6wVdvUwUUY4w&#10;zbwQ94HHqdBeyvuwUCnZCxRPP/JoHfZhTDUOTnEfeB/r98HSS+RH3leK6ZCNd9L0BdL3Mz3pa4R9&#10;Hz4MvO+Dh1ksb7Dx7gL7KO5L03gB+6x1pO+NBwR0UHuFqQaLATwCNLlMZnHJR3Uk6aMkDZcA/1do&#10;LM+XBfsWYF85lnfRzDtU04OU7wQZHVIaKvkXawzqUbTUj+zv1Iv0ZWV9u8C+tIRf9n54WzDficR9&#10;dd63I1u8Kvs2k40tG15B0pZZO+8212u0dr6d8XHbm4J9jeK+8YmaRZ1OW7lvs7jv+LJ9Hg6bvhaf&#10;4sOq8EFq4G2v2deu7Gvx8LrFjPq+1DuWjewI5eFZTt55n8tbKkeSVrlKAys5b7cH9o05vPTwejpH&#10;yM0IxfvaPbwlcV+2qF8j6esZX3dnJuxzTR9wHjHf37fWwP7Sf3dO9ftwVGyLQsVU4tdPVDq46fu6&#10;WOSg7wOE0r0r8L7FcF4XqNr6HEifZH0B9vmPkgTOl/ek8GVYByAIYZ/X6aO1Myvr05cuzIZDpUrB&#10;vizpc9iHDvO7d2d7d6NuI2rxbpT7ZTeUrE+wTyE8fKHEbcI+ctINx3D8Jpx5kVYPRE71lf6nFG0o&#10;Ay9UnABMgE2etozLTcyHq08TtxR/KucXYJ9rqyky1WneuI4vTDj+qoTTx3np/eC3Pf4C1UdQWUxi&#10;VhnnmSiCOBHnfUwIIe/zSBCBP1E/3D/xpicCQw/oTUdF/EfMpw54h+I+BfUqq1fGXvK+kMkbPLyd&#10;oK8nfazWt8LDi0BeYD627x95n8fy7g37pmTekfc54Auwj6SPIAZTDdpy9fBuQ4oB9i0W6fMOJH1g&#10;VbgEJFbkfQ77FMWbV/YZ7Ftr5o0xHaR++9l4s7wP+r4K71ss0pdq+jBvJdjXLutLL73f9Pjp7cJ8&#10;OqMdAdyivm/HfV1h31qysb0/KVJw9W4f7rrlaWbgCvsa59VL8tXpXvppXdyHSxA6tNTsY5/14r7j&#10;K/fVxH2bYd/xTt4W2CdZysXCPiE/JXWoKnyd9HkWZHjcddyQ+tqy5erldqxndGjOF5V9JmLKK/sa&#10;o3iDG7G1YB9IHwv2ZT28BH9zwdqsuh87yNxaV/a53M9fE6ghHwPV+pi5UW4D6WMlPtfries57Puu&#10;OfvDR3P8F8V3rO7n+bzifSXqp3Mv8D6A1LAX530bwjqkKcuGdWTXpzigi/uw4DGZUnVJbDWSvsGc&#10;7r5+ivtUvk0eXgc91PRRfkso75C9RDfAIvGFkoe31C3Iq72bqvI56dNvnFVchsbq0ibBUi15NSaT&#10;mE9YVrDPq+atOpJjOgfSh6H0jt8GPTUFr3GxKJfGVUaTaxt0qS8e9wEgJzl5ifkg9GPAhWr5MQdJ&#10;I2cXg8JMdI7ZvI5jZuCYbSnJPGaEXbYl4HPMR8iOd/r44M7PSzuw+3mV0pulfkB1WKv4iInA+D8a&#10;w0MICnXkjvnwfhhNCR70/6IpuENBveB9qNaXLdiXh31B1ldO55jBvhDLW7Hxws/7NV178F2HB995&#10;eFBO3tHGi/J8s0BeFfUbg3qH+n29xI+Yz+V+UPZ1pO+hA8VWmGeQvmsO7wbYtwvpI8BycV+q7Eud&#10;vOCzHtAhSLeqeN8q3pcdufFN1/dVeF89jqMk68vCvmNIX1gJxCBX3neFfY20YUM3/PY5lACn4MWi&#10;j3rDjon5tOEV+W2bw1NvdSV92RkmUOBHaezGWtLHMlWllpI+yl4aWx320SjHZrXbb0zcd1Inbzvs&#10;WyzYRz/gYjuFss9hH8V9IQIyi/wUbSlfodCDNCbBURion+ruhwjL2wn7XjzWjBuVfXVZX+rnDfEd&#10;Xq2Pdfe8yQObYr4A0dpI3yDrq5A+KfuA+SptBIL+QD4U+3PeB/jIlF4G9XoL9t40uMMVkXPeh396&#10;jMX7BmXfhuJ9qZM3fDfTOpse0EFBn8M+VnOjwo7F/iRT5W0B71PZBwbEmA6P5pCFk6RP0Q0SdvHr&#10;FkrItQORUhUFjcCbucfsKnwj1OYLO5XtPdRPVDe3A7ufuqLso88XE4hJO7871aGen2yAfSn7w8XC&#10;XZT2VVxiIjzWZ+zR0geA/BjJQryrHFv0QcOP2ByDsCiqm4JVfoE1/tiH3m0dIdZY+3o4aU8C3LW7&#10;oP5u7VYt/WmZl3Ge5TJ5RZQQQsuwZ/UypZc4T5yOGj188fEmE4HZjT3ZWYdEwBcaNscg1Pe57k/Z&#10;IB7UC33fp3R/Tep4X13Z9woYeOnhVbW+esG+UdbXOXkJ+yoxHarZV4J9PcurkT6L8nDeJ9JH9qf4&#10;XbEVTPU1muP8sE/hG2B5FPcFZR9+hNyP4j41XDX6XrOw71h9X1nc18j1vBt94mnxvlTcl2r6QoW+&#10;FtJHaSSbw74NV1ZqPhf0XcV99cp9V2XfZuYzg31O98Kc7s77shTpivw2X8gTbXiFfSXYpy+Lg78W&#10;024JBa6CfTvyvouCfVSLlFrFydtStu8eg30hqcMTOVLep089psMBhDOIitDPkV8S0JHJ6Didsm9l&#10;FO/Kgn3Bw+tqNZf4BRlgquwj8stK+QI1C5q+oNdLau11d2a+WbLoAuQR8/29hTYjfcR/yvegtNCD&#10;erPUzysSphK/Mu8T7HMnr2CT7nLZ4n2q3Gem+86rK9gXDPhC86TV0qsS9oVYhhH2TaRPyA/j4AuC&#10;7xFgEBlQCvvwKVVd7rXXV8/xegvjUB+SvlBpIVTuY2f/dug3jqdw8HUAfOrAvz9Vji0tnkjqikZx&#10;dNj2/OqwgPB0PHXSx09xtwTCo0fbraNAS/qRVRrB9dCg6cMaUFQL3sEI4Lmkxp7yoZs2xZ74PzN5&#10;sVZXrYQL74yJWjzCEhDENFa2JU5l44TLyRsyPTy7g95e4jzJ9/ACaxXv4H18yobXon46DGn9Ut5H&#10;5If30UcKQfI+6ftYwo9+3gD7irK+Eun7yOEBuHfZ5h7eCfbdncd0fKPFdKyCfa7m42sIANn4Y48F&#10;h3xeFfJ7tIN98PBC1gdaBICimnFyj24mIy+0DdtlfdmsWBp4HeRR3Oc2XrzO8r5ZOkcOz6VgrpLM&#10;6zCu4uSd2XJ7t28L/tN+hxKB0JPOnbyNRfpKBt4WD++GlSk1X6ry2zDajW+yF4a71uw7EcyZwb5K&#10;iMl5YB9P8or8TnSx1w57JX3pjAXGlz4+KVNyL31fVtl3Yth3fOW+kzh5Twf7+CTPx9SUHWTL9i3K&#10;+kK4bV3l116zT8o+akZcOqTYR6I9R34B9nlAZAgQoOaIKj/3NnpyZRn5xUBewT7MrSp58TqGgI6y&#10;jZelJLsCZKlqiXGiqXapLZ1jXrCPZfhIphz2MXpCLVh6vT/6KFE3Vfaljl3nfdT0/cRo4C0F6Y7v&#10;dzfnIN9zTseP1pI+YkEiQkd+DPAtgT839vKsN/E+Onkp7gu8z2EfUFePt95A2EcPr5vu5wxaJtwJ&#10;AvoXkyuZsI8t2HgZKesNX2TFNQTS58Xa8D1i9TdiHX4fmdwq2BdSIALjSKJ4nfQNXwqrsvqasHn4&#10;XgRZX/Y3lwciV0lfN/8hKWUR7pytg9yyqYEXx9AC+5S6C9UYmBF9u8R8rBmnSBaSPgo8SQap7MOF&#10;xqUP93yCP79vc5EQ9mGN1aeIv4ayfVKWindOagf2vA6KHysH38L+tDmwKVplNBJ2h3108rI58sO1&#10;Y4PWL9h7KeLDFz8lfeR9aH4MRISCfe72ddJHYSA+hdYP9l5kdyi1g7wPT1w+bIB9LuvrEnhHTd+U&#10;w1uHfcrkDbxPft4s7EucvIOyLwA+MD4YftXKyE8eXiZyUAyFqb7CvrVExmFfWqpPgC+8YE+Svjrs&#10;k5k38D4q+yCOAzVrYXNCciXeF2FfQdyX8fw2ID/tlE7eEMvbWKTvnLK+Eua71ZX7cPC78L4r7FsL&#10;ahr73wzsa6FIV+TXeAlP163lMp1u75czMh6B3KtbekwK7+8C+0qk7yyxvDXkt5TJ2z0NVlqlct82&#10;ZV+wkqVCv3ZZX0s6x83aeEUlVEven28J74jznPq59M9dvXST6RlYHkN3nwUqwQMoIL98QEd4eBPs&#10;00o4A+yDfGxstPE2eHjF+ALASm287uRNwzdE+lJBHzV9buAtleEzEV93cxbL+/a5di8I+vCpWqLy&#10;03XJCwAbqZ8cvpL4VXgfUlA+OdXvmzt5J97H2yklZqw9SrBF0ifSZLBvCNAw2DfT5aVAUBI/TKYr&#10;sBTQIRuv7h64OeBTcBx8g8B0XNMH0kcPr2R9+noS9jG0gZ8SqYevVV+w75Exh5eVK/0uSk3fDHyr&#10;AgOtuykiKcn6KnVj00GUwIuP0kuwwel5OvDnBfL42vfVQvpo0AbCYxYHOBFoEUM5iPk8ksVJHy2l&#10;TOnFCNgXbpKEbvp9gR/J++jnpc9XqSx13qcF3Dh7J1ILskChH4OIZx3SlQ47ZYWYQLbSJnJVU9lH&#10;J+/YZtRPsI/e3t7e+2EK/djw3dePwnxEgWh+AIJ9JH2s8RcaSR/kfszuYFCvp/T6gIji9WiOjaTP&#10;bbyAfWg085L3vffw0OOHh8qwLy3bF0mfA74s7JPEbwzqJewDcwFnUbgBed9a2vVC7l+X9ZVIn78f&#10;SB9cuqzc505e533qP8E+pnNU2VwQ32V5Xzvsy8Z3NOr7Bthnsr4S6eNUpI3L1VsWpG728NYxn1b7&#10;Lf2mHA/7zkb6oGx7QQd0nE3Z106R2nteDhu6N47kOvNekq8R8Hm3DbAvLd53Ztg3r9wn8Ui+hN8S&#10;79sf9h2T0XHJsG+DrE+8jzoRZUqqTJgyAbJyPwd/quIXUjscRoTMyqzKL1VUNT6Uslsj7FMNymDj&#10;DVCD6rBCOseagn2EfUJXeCFLr/M+yv1Kyr5g5k3r9AXYJ1lf1qLbK/i6+zPIHSje+8fmUK/ttV+g&#10;CQhy29T8WwJ/MPlCkOj23oD8OGNrzLxevE+wr787LcC+QPrwrZe9dC7aHWpukvcR9oUmTCNxH4eS&#10;jTeFfcpgpWLLc11J3gXWHfbp24SRsS9wcHwX6NX1eyxJn+rxZYuxZr9x/Gqkv5tUOMLLv4YRsNP0&#10;nfGoOuRa+Y5LMrzqPrBLZ92v8EIDphwwy/5k0AZFoigswD7KOcl5Vc5PDl+l9NLJqxKQXE5oxMpc&#10;G/4p2Fxqf95lNnYcBAeMSfMBPYZ4247I9TztF+PQHx2ooo+f8r4U+aWF/JTgAeRH6pfCPpE+yvS0&#10;U4n75NhVjT9HfiB9kPXJxkvYJ96n0e7/xSLpQ7U+1/StkPWR9LFlY3ld2TeW7Zt4Xy/lm2AftHvv&#10;shwPCADZiPwKyj4W7AOdgSiMSMXFfS9keLf23CuyvhbSl3p4BfuUyet+XgCsGuwrIL/GsI6SZK+S&#10;zOsftcC+zsNrsr6SdZd1CbeRvmzBvvbLugrhrercfgwn7XmFfZcMf25A2beWIl0lfjeygNZephs5&#10;yNPtdIOU73hl31rY127mbY/paC/hdyLYd6Kyfe2wryWdY19l32bY58hPleD5oOvUL4C/IPdz2OfP&#10;w/7AHF57Ub+SxG/Dg9/I+0JhspmNN8A+AYtANFbDPnl4UwOvk740gCJU98vaeNNw3mDgzXp4y6QP&#10;mr7u/gwk9619+9vjC/6YbWKCeNHjvBrpy7JC4b9A/RTlIeQnY68sve595lTPwzrGvJROetn7eTuJ&#10;n5t5RydvHvaNatzBq0tuQtKn0F6nfv13fOJ9mEyv4ufx0xT3aag+WPYRiftEOijrC7BPID7EdARl&#10;H2EfvZw4SNwApeCbl+cbnOyYilI6U73QHq+46yUxTuV7miN9Eld2qsOwLdNLMJlEQvozg7qVEjM2&#10;3CvCJkHBh08d87Gz38TShFwdGzWbYHZQilELloV9wHzBwAvYRPUfxX1YD3RtE/npPulmXnFe1Yhc&#10;NPMeP1fbRqBlnotfI+iPRowt1vucmdTbS4THps747rBhxvQmXntLj1nWaUb00mHNS9BL/AZLb07Z&#10;9yFaeuuwjzEdDvtwDHoTL1jsD41pHqrrh4J9QdZH0ofmZ3H/Lwyw7+U/3SdyMJSjz+WYDLx08o5+&#10;3gcWPbyCfd8zwr73lZV9An+K5SW/QyAvy/O9cyB9U26vYJ9V7uvK9lkm7+Dh/bzOBBpgH9DSbUQY&#10;J+UjpcH3In0heSPlfRVl35TOQdLXzPuCuC+txNfI+FLeVyGAQdaXTd2tkD5S6UZZnyv7WpZHo6DP&#10;h7qN35QjYd85ZX1XZV9R27dXzb7NCOmK/E4HttKRN1+mcx7kXvvyIuVptC72skHWt0vlvrqsb18n&#10;LxmKSF9jPu+JeN82J289o2MR9mG22wv2XSbsU4k9qYpE/eTzdZOvnsZl4w3ilyzvc3tvVuJXepgk&#10;MRF/KXVLUgiOh33ZdA7z8CImsVKtL4V9JeTnyj7PrEjr9wn2UdMXPLwVzMfCfH+vh33AdiR9LW1O&#10;AGekzzngiAKj0C/rBQb1w6FSh6gcj1Tip+lyfd/czIvjGf280F0O4bwB9o023sHDq4COtGwfI3S5&#10;0nQzkdPfnb8UWxH2heAOIr/eg9nBPg4l5IHOrJhJy3woyUd7JluQ+Llf3itjYkCT9Q1czxLSi6Qv&#10;TXbaRnN8qxTz4VMnj+kuyE8pkwy1RLOwLwjEjjzm1LEbBtRdK72nkUuKW4ExASSBH0EXBh7ksE8h&#10;vCR9DOFVtT7aSMX78BFrOMrWrXKQqruqSpE0/NLEvWEqtm21akfyzrv8UBFPeOGjMaE4iPVE9Ejx&#10;vD9miU1vquAs3sTr7KG6uI/IT+CPvK+s7IuwTwkeiu4lwmPmhu/ddX/ZnF+SPqZzSNMXSN+n/9IB&#10;sK+z8X7sMMC+MX53kvX1jI+ZvFMy70cPE/JjQMf3D60z8AbYF2J5v7ZP6gjiPv74NaNkj7yP5fko&#10;6wsCQBX4G5V9COiAmu+VbzkA80HTB9AD7AIPL4q+XWFfCwnK9qnAPl+NwbTrrIriNc/Y1Wvcoim3&#10;dGUflYDsE6N4Hfa1hXUA8HluxpHKPiZ1lBDhMHgv62MIb4X0bZb1hZqJvECL13cD5ru9Zt5jYN+Z&#10;Sd8V9l0u7Ltmd+zFtlrGeaHBPjE+B3+cqG2kTwWnNph59fDWAvt2FPelsM9cvZfi5N2c0XHPwD5/&#10;PvQI0TRMQ6BBPt/U5JtW61Msr8BfVtYXEnv5HIsWnspYVF4glVdBvI8gJjUDziNHV8O+dekcIH0A&#10;TynsSw28zuzSmnSy8cq0m1buUzJvCvs8miOFfWR8FrDb3aJJ+r65oSU0UJcpygAD+KtzQKZ5MMpD&#10;IR5w9YL3EfnxNJXaEfy8meJ9ILA0WYP3dcq+XM2+DOyb876O9GmZhb8cEPkFJSAmM8TpqB4lRYKs&#10;o8f6kob8HkU3rHwJ95jAS2+mf0/53SR5l8zWnbzojAPAMWNwMDUXYodcmiDrS0mffuOsQjnsLCt9&#10;2NYlt6mgT/PJOcRk+sk61CPoDGBow3FyEx/Hb1bpgNnyo4KwgHHAScBPytXtq/V9oE91mME+1uwD&#10;YyLpA71SDi8zYaksU44HeqJb4H2sCJm2RRsvr8Lm6TpmQxm3sT5de6hfDT44y1MGnJcGxAeER5O7&#10;xlHZWRWfzR6/YjpYSFHNU3rpxbaafTNln5y8eOGhvQ77QlgHjkTIT7I+xvLSwPu2wy8wmoOavnDk&#10;v/aThw72/WIP+36u432DrE+aPuZykPQBAlL3R+mfOXwH6tfzvhnpg4eXyj7APpTtg7iPlfs8lpfg&#10;z/Gf8z6RvhT2ycM7ygAh63PMRyslmAuBi9t4r8q+RTYknZ1gnxjT4vdXcRwVzEeWh1s0U5IxOPeo&#10;QI8A+yZB3ybeF+y3pHXZN1do/UpHYiG8WcS5l4G3UdZ3DObbJamDT7WNS26XbieCfccMW6lNd63Z&#10;l5+cXZR9eyGkq8qvBdgd02evK3XMMZxh2yzjc95HackxbQPsk5l3X9jHIveLrSDu2wb7ajEd2zI6&#10;KmX79lb2DfX+s1G8N6jsWwX7nABm5X5pHSvP+sjyvlTZJ31f+PeoylRhJdMcTe1kkPhleZ/JiPaJ&#10;4m1K56h7eFN4xxJ+quInD6/iOEq8L8A+5vBCHMdojgD7EtIH2V0r7Hs8jwIn2Bc4YMUIjI/S+oAl&#10;3ley9Ca8bzqSA4qK3MfUFMI+GU49jZcKoxAFS4isaJ3g4fW/EKRmXsJohWu7xK8XW02wr6ctTMno&#10;3MRYt9gRNsRX0gOsqdLypjJt/HKFyn0kg+bhfU3pLh3cu9mie25sX3w+FMSp9Aw36tDTyalgn2dQ&#10;OOyjECyMsAv7052qTvrSv4hgQ1AnYDsI8QCMHBKxvluo2QechJ5AeJSnOexz0sfQXnaWvg/7wgGo&#10;FuS8XsRAqBcv2Y10UDYOFoOrCNO/8VDrSt6nQ1WliIDwAt3zpZKWofDOGpmwjwSWcks2iv4YmUKV&#10;H5HfWLOvU/aR7hH29a7eAQIG5AeuhxwPvBlmnpZeFfIj6aOsT7AvJX24xwH2feonDi/5+Cjuc95n&#10;Nt6O9P1Mp/sDDSQTdA1g9PYK+ZH09bAvw/uU1JGDfZ2+r8d8KtU3yAB7n++g/rNSfTD8gvRB0/fy&#10;N/TCq562oAV11ZX3rSUpQda36itf4Vz6iDEdUvZhd57GG6N4A1xb8vPWsV22+t520mfHphDeUxt4&#10;F2Hf8ZjvSHEfH2yJcs6J/DZTufPL+q7KvtMq+/ZFSFfkdyIctu9lOtFBHjNs8OqS7onoXQLsA+9r&#10;JH2rzLyLpO8edvJWlH14Ypf0rDGK9zbCvuAr9FiPbL5HmtchohFSRDmy/5PUg3op9hmZ6YD8JPFz&#10;r2WQ+I28byPs25LOUYF9WWznBtXg4RXv44tSRkcazeGkT5hPmj4m8BL21WV9wHzevuG+A1r/jl+p&#10;jDCwEf/J8Mtafqm+L5vaERJOfnl+MBPvG2DfPJ0jpvG6k5ewT80XmP8ZIGBBmk+5PlPeRw+vlH0j&#10;7BtSMrA+sWIZ2aF8akM5s78WMIbVi9mpct9YsO8RRnOkERyVCn1+//fbOzfhp6ueFb2zoKqrI9WB&#10;2LS/YXZTJ7iJyfQMivrenf44G9p8zIuyPtcp43LgAMDswIaA5+D6ZCMYAv0BG8ILvKM0Xud3DvtI&#10;+lzWR62ZyCDzOnCtZQxPfyXt7sYFzK3PpOcsV3qOGv9uwXs3rnZ/hw5u2qL1PkWsXlNC7/i2ocxi&#10;+OtU1veNC+daS9bNpEiT2SkEuEJ+uJRCfg77WJzRaOAssRc9SQNLU8RQDpA+yPoA+0rdXnr4VcK+&#10;FwP2PT/jfQB5sXjfSPogAGSLyM+EflHlN4r7Jt5XEfeNTl7iPHK9wcBrHw2wj9m7j/aYj+5dxnH0&#10;vl01By4Uml1jOtqRn8v6smuJllu2tEOd9/Fa4C7tmbyu7GuFfYWI3kVyl/K+xU2GDnO0F1SHosyl&#10;08+Gcqwt1VfP4d0R823mfVni1oj8jlQCXmHfMVzi1Nu2BnSQEB9zNCdCSCca9pgzve3b3qtTKsYX&#10;1HYB9h2j48tuu03cdyGwb57Pm9H33ZayfSXYRzog2NeYznGrYV8q90vLiqVV/EIgb7DxpqTP3WpS&#10;Tgn5NUr8lFQQzIxHR/GOBftAl7I23rqHN/Xzhhxe0D2P4AjgT5+K9GU9vEHQB8znpK/k4Q2MDz8S&#10;81mbxHT+vjZMfcGO/1z6R6GfontT3hcsvYSeJKSK7DDeB2XfKO6bYJ/KiUpeRD+ji/uE8LSu6t/3&#10;8WvehW+gjcrTId9D1I/pHHXYB0CDPhKxKtDDyaOImGy/gh30/LJgH5gabqfhTzItpC9bcVXQEC9W&#10;sTMZlj0riepIH0dWaCbMhu87zzRNyXCip5qhqWiLFfRWHfYiNuIty8ssYhes0Mfg3Z7pdICPja/x&#10;fg/7ZsX4qOyTjZc4yUkfDb+CfegJ/SBwFQ6A15pVINO2+ZRLG9ZxHlZO4x7HLOzJRywUrhGw+HHd&#10;SbRdsCkBoP/qUWKJNucS8h9Vp0K/ocLRUsRHVzXjccgZ8Zp1A7PITzCXCA9ff+o3xXkV2ksgyDQP&#10;xnqkEr+WCQTm+5TuN013gwPs+5R/34v7nh/MvAJ5lO+pUdMn2JdBfnNvb4f8gqtXSR1PjGZeiPuC&#10;vq8N9g05vFTzIXJ3rNAnTR9JXzYF9RJgn1+mdu52/p4u6wtLSxX6Usdu6FkHXgSvWPZedY76Ppbt&#10;w3WEPBMAt2jjLev7GJQxa717t5St0Ur6bNhOxDc/tsVqfe2kj5PjLVutL63Zh/k8xWpZNaxr+lLp&#10;1iLLa2SC2dPcl/Tpab1+RhWX7uJHVxvvqcR9p0NIV4nfjnjxdJdpx4OsDwW45h2Cjq+E3nZnfD7g&#10;Wt6Hq5Am86blmfyd0jNheP84cR+rp0Xkt5n3bXPybivbl3341wM5YZ+Rvk7vU28iApUX2dpMqcVv&#10;VRpvsPEulu3L1vJL36TQL40NVQm/RtjnoZMu9uEs2ZTWJH76l6sV75sCCrxsGb8C1SjeajoHYR8D&#10;Oli2jxAqwL6srE9vqn6f5HtO+lLqx3ey0Rzy8JZIn2R9AfaljC+H+Yj8Jtj3nvsO3hIsOGkDnQCK&#10;/RH8ucQvRHYwtcNL+OV433Q8/eMwkzoQyMuafaw/IG0RLbQy87IGX9bD645dfdMTmt+xvIT1Dyo/&#10;h32U3ZE+8y5KZR9h37i2p2CQUFWASaaMsPDvO78jTGZgDm8q0Fu8t9v8ZO7PumOXTLteG0FlNF3W&#10;VyJ9FPRRx8cvPqEn5hMvKrDPMV/WnoklsYH3hT9RBMWZRGf07bJCH3gcNX1AOXOsM8j6GMUL2Edn&#10;ruvIlMarNFhV6xPsI4oi7MPh4S5Ky7Z4H9Eqpz3g1BaKtNhHIDjtuUr4yS+gFw0kBPdh+0Xe8T7+&#10;stBHXBX+i8+/L4EgOzrkJlpgQT+OnryOnoWtGn8MCCaQ9RwVqvzE9VjODyuW+k3FegTPr0y+sPSm&#10;JfzqV4GCPid9UPYR9nVm3r543wTyesfuYN1NSN+ABdFnNPYOesCxll9W4vfQ3bF4Hyv3Bd43l+9F&#10;Wd8Y0NHBvrd3mr6O9I1BHEMEqsn6BPuCm/KmeN/iF+QUgOaYMQX7/MgD5gOQyhbm801S3tciscTe&#10;Z7wPvuxF5BdYXsn2O1cCVgI3BlyYIEIBRMI+P7C6rK9E+vaS9Z1C0HdMMm+Ju7XAPuq6NizgbbCv&#10;pCHz0U7E+66wr8ZDN4v7zoCQrshvF5p2hiu1y3FWBuGTf2B86r/I3U5B/RZ3GjpcFOybi/uGtARH&#10;fpthn57Ys9SvlMl7Itg3J30XCvtS0sd3GolepVuAfaqy5HkdqU6nZOB1mQ8f/uekb1BUeRU/D+7w&#10;f7N6oTQ8bUqvJJfiPrAvZHRIqacyfCnvy+btUsRXgn3+fknWV7Lu0i2bengbpHxZWR8meUb6QP3e&#10;PWd/4oCpAJDsj9TPkV9LCT/xvrF+n1/uUdw3wb6Ck3fgfbhLEOoRpaXV+gIKTAj+APsCGVSJSf2R&#10;QLAPK5D8sceOb8D7FO75JiEIuBAcPJWw1OAC2SGIo/I3G49REs5T1Eb6IqV4vKOGY3YCFWAf/y5C&#10;fMObD+4ehH38mhP20bYcHraVe5uV9bmaT/G4fME7UhjN3/FscVE/9WdwCu5mAEDAQ2BwoTyfabgG&#10;zCe1V4B91OsRIZUCYVlIDj1ZS04xHSrbh1niHc+DXxbBxIYO+qthui3/1dE+ZoB9WBXu6sXXQVUs&#10;A5VLUbuH3jhAxAg6npCaLfAXDpjFExnm62uGkSBy9XohPzDZHvkNrm1gPqxYkT7P8PUaf5T1Efah&#10;kB+q9f3Fw0/BwBuOBwX7EMWLgA4U7Hvg8Cskfb/mk12jpo+kDxkdVPYxlreldYBPjUCwb7GWnxJ7&#10;qfKDpRdhHeJ99POiSd9ngbwZD2+AfX0cB327rNAnzuIeXiI/503nh33tCxs9N9CNE22Swj55bF3Q&#10;V9Lu6awrsbOM5ijlpbi+D9e0u8TtvK9C+rbafoOHV6RPvK9ere8Y0seJUnPR5Wab7YZls0rcx/Gz&#10;gGyR4hGxLXbbS9lXAUpX2Lc7J1lh4z3GyXs2hHRFfscskbNdpmMOclHWx9tclq9h20butjvya9wv&#10;uxH23ZS4L2R06Mde1peBfaPWBo/fpdbZ7rJtX3FfJaMjVfa5rC8hfZ3u7EhlX4usL8h8FiV+NwL7&#10;Vv2jWaewKOsT6XPrJa9gULiQ940qv6GEn2hIC+wrpnNQbyFxH5R9FPctwr4A9dyoG0ifQmmzpA+q&#10;N2jfPJoj1fQJ8/WkD0q67kbNgn3ZwnypQE/vvKcs6wPpU/ur9x3Y9E5WA6j0DyK/uqXXIzvE+0Yz&#10;b07cNwTyMqYj6Psk7gvpuqlgih2E/Nx8yhWIOwPmU8BL1C9Uk1TBPiw8LLke9nVCpxH28Y4R9ar4&#10;1F2xbozVHzPwJk6HDBFnyvPVzT+V9blpd7whD2rHkF7iuwgF+MKfTPS94wEHuVn4PvLeSPcuiR5h&#10;31ivsLNFs44h+ZrfQIKmjz+qQ7DukteI4HjOA7M+Av4TFlRPjUzfNDqAuwHDQdulkFbaM0FwaOMN&#10;jI8GXkr2JO4jxWNTRgQBn5qSYSnuA5BycR/mx4FXmkjuk3ZM4UWMw3/MpLdxrbTKHd59vlzw4nF0&#10;nWtb9MSPWCp0tet9rSj/ivXbdjpZ3sbVGe/wderT1zc3HC2JHlvI/OWbNFxTyJl19QLzEfapYqMH&#10;+HpwRwr7kMvBUA7mcpD0ob358PFXH/7dyw+/QtIHxsfmpC/I+uq8r0L6YrE/qPwC7/uBaj5vCvv4&#10;jprSOb5ikPWBvzCFo9RSM69gHwHKBn6xipJkl7SPkHZYNf7pOpMo+eGpQl9WzRegqm/IOXfaRVxY&#10;h30M55W+bwXvq5M+fprq9UrvFEYLsI+kL2TCeBTJMbCvRPpofz61oO8YcZ+Qn6u3UooXfLvbYN9m&#10;5V1dPRZ436Itd22Hq7Jvf2Xf+RHS+fd4Onp1zpFv9bxJyrcKq7W4eo/P5OW/thsPTKTvpmBfGtPh&#10;+C/L+zaL+/aFfXqwT6nfFfbV1X+hbB8fpLM10RfZX1rAK+vhddjnV0fXTjvqaQhh8ZCFSokfVX6S&#10;+BGUKGBnDOjobLwJ7HsxvKKjs2rkfRL3BdiX1fQ1yvdk1y2RvlCtr076CPu+tYd9gfRVAJ+RPkj5&#10;Jqzm/C5L+oT8wgt25ubK/aDQz5FfJbIDs8HifYm4j4Wt5OTFReTtlzdDXGv5eZ33ubKPainV9Qu5&#10;vU79JCbFfKZCtnEQLrkJMRMuC/ahm5uIU4mf1FvJGlY9hM4XjGFxmlirXLeqJOu/BQj+gmlXaj4/&#10;Bb8BErLIKCrMl94kvWfor2UTSvUF2EdxpcO+RdIXYJ/zPmc3jvxEDNN7kfNBH5lV5IB+VKFPeazQ&#10;alGuhXdYpI9xHE73Asijai9tWdInJy/2jkPCkbBKo7zb/CW4eF/dvYP+WdI4coB92MoLAmJl4kdG&#10;1uDUNOZiSEh27+nXXPLY0B8Lw3mfwJ+TvgD7eOFwsUaJ3wdo43Vvr+o2qlQf14kr+5jLgVAOx3yU&#10;9T18+DcPHX6Zsj4yPjZo+gZZX2/gbZT1rSJ9iPHtsno/miA/l/ihhN/7en0fXL1I5h3lexkPr5R9&#10;7zw88GUd7EP2LqgN8EoL77sRcV9YIRUw197zdHQvjBxgn2R9gFZZNV8aPquTUohHeCHYR2KVPTXs&#10;l3tcUb+vGqAxVfFr5H052JchfT3sI3QOi62C+Y408J4T8/HqbIPjqbU28L4s7GsU9+mJey1lU0xw&#10;HW6cWtx3hX07w76b4kdXid8GSnhTF2vDoWqTxpJ8jaDNu/GfwmIHx2v9Go/BYd8peN+Gsn1B6yc5&#10;SbOZt6jsqzh5SzZerzCVWnpL4r4r7GuEfarcV3oCVBQvswVK3VYp+3R1/PJpZEmNssiP65nIz3nf&#10;Iuyb8T6W7VPNPpXhw4tF2JfV7oXCfKrQ56X6SrI+ZnEwjiOR9c1gXwvjQx/jehH2LWK+v3zfIdtc&#10;+kfqJ2MvJX44/izv43RVYV/P+wBkIe7r4JfzPq/fJ95HM6+0eNTKpRQsACzq17CocMvlUNITcQQy&#10;ZU+25QJDw2JjZAF64i4k2mhce1L5kbVlDelS8+E0eySNs+5OPHvuVBQGDqJjFg0R0Mx+rSryZ06g&#10;yKDutP4dF+yjKpkeXgYKK2dWsC8Y/z17t2TjzYr7stQvm+ARRF46cuwOg0DeBcoDsR5QDn27ZDds&#10;wDokfUHBBz5IRRh1fC7Zk74vfMQ++pRl++gzxSQwpsNhXyNuy3bDl2Xb5vorZuPmPez7AnfaevYL&#10;vxEU9x1ffFBwPyz4lIpiPsX73NJbkvVJiUkft4J6sWhd0KeMjuDehYH3rx9+DO2/OvxTwD7K+qjm&#10;I+Zjo4cXoRyQ9YnxEfPRwNvJ+toMvHXSN3l4+3DegfQ57ENqB9uP9K5eRnZ8R1/Fj5beAPuCrE+w&#10;7x19wb63HF7+us7XSdhX4X0Vcd9JlX2+mBsJ3YZNGkfe0C3APsr6RPp8VrNZKABeOp200p8r+ypO&#10;Xh42NsdoDOdddvLOSV+aoVHL+iiX58NWEfD1tmJvqayvjvmypK+Sy+Hu3ZL3ecOFXrvJLrxPz8u0&#10;+oq7EQL6O/XDSzHiKuTXWBHupOK+K+xbuGSNF0ks5mb50RX5tXO0m71S7cfJnvvq+LIYLtC9XfR9&#10;Lbzv1LCP2pB6Kzl5+f562Dc8SO/l5N1Qtu8K+xbr+onipbX5WLmPZddLsA8an/DQSN7HJ/8QzZH1&#10;8FJplTp5gxux4up13leAfeIpFshLJ69gX4uHV0o9p3ipgTdlfHiHgRVoqaxPmC8lfaOsDwK67l5d&#10;zt+YZe8G+21Q9i2SPhC9lPR91X0HNn2EbuR9NPZC38eI3lI+r2BfwcZrmbzMV5l4XyptYxkBaYTn&#10;TI3+1nj/GbWig2oP8xkq32FM+Wr19x7/ww+dxYooFe9TEEGI7KjoBHtBH0jfi11q2msb0Trcuaht&#10;TDFfqEuQOuVLyE+3VgejiawvU7BPHl7aolmzr0KRKj7cIO4LWi0Hf9nxvb93YPAuEI/iOET6QHDw&#10;GrAPH4H+MIWDhfmY9CoTqKgfO3hz8OevOQ5DJEJMB+aKxLkRt5W6DYUIelVs+1DrYd/wRcvuYvS2&#10;d/i7/RhKPUO+mQp3yufLDfH7CL+blMAblkrWw0vYF0gfy/YxrKNSpw+MD6X6gPlQrU8GXmd8JH1B&#10;1ic134D5xlwOwr4Zy/OqfOG1Fenz0N5XIJB3zOStkT7nfZL4Qd/H4n1S9on0kQB6UC/SOfqCfR3s&#10;G0v1tYj7JD3zsn2ngyZaUatgyratVu2ipXPJw5vCvhLpc9iHkyLvS5V9LeI+HIzEfe3wLq2ptxzp&#10;m9p7e3Q4DDWWhlSNyOEFkd/cw7uI+ZRSkp0T4dG0Tt+ZfbvZ1bKB95WoXOq9DWStslyPJH3tFeGO&#10;31GFZ11h356w70L40YUcxlqedeb+lzlL+jdfYHz8sYWdbe5zvJQvHWHxYALpW1u5bzG3UUawY3jf&#10;psp9F1e2jw/AmPBCwb4XVs0+R4HhAYx+XsI+J31B2cd6gmHbXDrHVNrMGQRpbAvsc1evCvnR0psT&#10;9wUbbxvsq/C+UK0vi/PqjE+krwL7gqaPpK/38A6wb1HTl2A+6vsmZd820gfAJ9jn1I8F/rAL8D74&#10;eSHuY1jHB+87IGKYsbxM5qWyD9NYsvGakzcrcBPvS6rXTcbYcI8yA/jUR2EvuAkwmdTvnxTxjYI7&#10;agzV7vdKgkzqoLpQwjdWtfPSbArzdRO63LsT7GMFyWkSutqFbmQetU4TxxTsS/fukD39umWlf4H3&#10;uZLLPbxK58CtgwX76OHlTZVpvKugj7I7KrAvSLc0PrCOXrOPmt6nrA8sDwIuavpkyQTswzugPJT1&#10;UZRHzMfwh1D3jYyPKFBN4C9QP/bUUDhNxXSkgbarZix01rJpHwS8r9TZVXvqQ26e3YRavJZd699F&#10;pOelTRyya5NePDgdABOfKe7Lkr5w4UT6sAyk6aN7l7DPSZ+0n1gnTOSgmg+YD+5davpg4AXdQ4U+&#10;b0HW52o+1ulzA282cyMSwHkcB9R8bBPp62V9nXs3q+kT6VNkB/V9FPfBybsG9nXpHAb7Wngf/ZVn&#10;gH2+llrgmvps3nDVXhY71z28nnRcgX2YZ51OBfaR91Usop7M6wivAu8mPGfiuybY57yvhfSRACYe&#10;3hbYl7qbxfj4okT6Fi/fqTvsCPvqoCet7qdT2wXANYrGdtlX6UyvsG9ZjNl4ncBiLocfXSV+dXR4&#10;OVcqHCf/kRd0fO3Ruotwrd7h/LzvSNgXnlcr7G8n2IdSVnp4Hl4U6vedycnbntFxhX1ZrZ//q5e2&#10;uwrs886EfSzY5++3F+wLhcZ8EE85MH3oYNVkVTWaeZudvKbsA1gJBfsA++q8L6vsq4A/qflS0vfD&#10;PQ4DFKu4d0n6QNAaYV+B9OVhX6k2X9a9myV96ClXL/28FPcF2MdzF+yjk7cX900Icsa58k5eaZM9&#10;kVkW10KB0SFZKFvqEXfdVL6Hd8xa2/lq1VxsaGEdnbrQ80BYy4/eWPmCnfR5qb6g7JPKD+9T3Fcy&#10;NoYoA4/K9YwgemwrvC+gdjfz6uqkBft4D5GHVzfVcBNoYUDoI96n/spUFcpJKR46403fhSMevQ/Q&#10;A5AHnEcPr8v6CPvAevApNF+S9YHQ0X7Lnar0myv+qPuj9C8Ff8KCHCocJ44N0944OXt1wzJuGarH&#10;5UNcRkv/ep/w/Rpl1115Sup2s5urm0pYMgVbnRUCQ5t2aLpkvDq4rNT0CfMxlIPuXdwESqQPFm9o&#10;+qjmY5E+Yj5q+oD5IOVDA+NjQ7U+RnMgflfBuynmm2R9c9WeYnYH5NdG+mKpPrl3g40XYR1evM9h&#10;n8v65sq+B991eNDSORTFKzNvCfl5LO85Yd8G7KJFtWHbvTYpwT7S0hbYR9oVYJ+L+xxs0clb4X2K&#10;6WjR60Uh3mbeJ9jXq/ZCC/o+9/C2kL7Fan1pKAfpwV6X+Mhx1h7JNl5Wgn3bRkuhUiNE2mt3Wap1&#10;hX3LsK9RhHmB/OiK/ErI7wIvlnt1Bd2OhHfHbL4j+KscRhb2rarct5e4r83JmwnnPU8mb8nJ+wKE&#10;fYv+3PYO/sQF+Qmr2uP/JWWfP3Q57PM0RvQxG2+U9TEONZX1hcJPLbCPvktKpfhwWC3bl4N9jOYI&#10;TfX7VLxP6RxO94TzSuX53L0LTV9J1heK9AnzjaQPKK27XZeUfWXMl1f2lUgf3694eIOsT8q+FPaB&#10;ZkLTpzRelTgk7Ot53wT7QF3blH2hSqNL7er3LlV45DrBIsF8Wr28qWpe+c0B/AnD0dLrhf8Ul2GW&#10;4SFVxoEj7u39MSBDpguNSVpH+grKPt57J32fUKMKCCrsW8o7BRB7WYPSd1C1MgPso1VZUbyEfVL2&#10;eThDluBkDbzeM83ocNEWuVtAe+FNUjlabtWzRzwd2YFd12NVwXGYztEX7PsAPbyB94nlSaZHeOdN&#10;1C/gP/x4PCzbcQSstJbRuLRaei72CWgv+2NlEPXHFzbAPlaNxK8qYuIS7GMOr0I5cJU9e1fuXdwH&#10;GMfhdfqwNsCC0wp9dOyS9AHwIXuXjaQP1foYzQHYN1ToS+I4OpaXmHPDO/6jBH2Tpi9n4J0q9KFI&#10;n7cg67vbK/sY0wG0J7rH1wH2oWCfpXM41klxTIjodRvvqXnfMcDumG2PJDjaPLXx8qhKsC+N7OAM&#10;l2BflvRVYB/L9uESp8kYqV5PCHjicfPiessSPxTvq5I+LjbnfWthX13WF0jfRWE+LpK1sM8r8TXB&#10;nb5TFvbti95aeN++ewynf4V9reuBYquKXuwy+RH1hhd7bGe27nJ3lzMbfESXjg/HFhDbMbRu322P&#10;YX+lIymRvlWwr1Hct6jsq2fyWomrdt63p5P3+LJ9tJtRilJw8j5qJrjMa2rWSs1lNZXXlMI1NgK1&#10;0NpZ3mJP/RtRMR3u3uXm7uStwD7nfZWCfdkcXl1cjd8C+1zZJ47TPyi6k5coJynYJ2WfSB/LyWWT&#10;eeuwj+K1LAdknT6RPiAw+Ftd1peSPjK+XtDXNYjmSrBvCfN1sO/diY23DvtS5Oel+rxmHz28oWwf&#10;lX2EfT4t1EViGkfeN8E+VE6c8b5MRgeVfVnYp9peur9lCxeM5tlubYDo9bCvT2cedYVj0UCsEy4Y&#10;b0HlN9QTHCM7BgY3lzx3mC+95VKIOpcQDukcntHhHl6pGkP5VM8q8cAQ8T7V1BPa461PLVQ1TUtn&#10;4hr198nOnhzSOSjpJdNPqQ3/WqD3+aOQH17UaVFW3KdNso5dMDjCHUj52FMarl699WE6NIX8vGCf&#10;gjXcq0tuqNgNd+b6AQT8xx8XWViVc73kmM03bItVyq20ojYMEjbRTXjuhZ/54rUJ+yQjdG8S9jmC&#10;dGWf8pr5AsvGxZi8fC7rS7N3e9iXIX0w8FLWx+Bdx3wifWB8SORAE+ljNMcUx/GLXYU+taDac5CX&#10;8j7/NJK+rIE3YD7+iHSOUdbXeXgJ+1C2jzEdqNwnzOekr3f4PoiCfWM6RyimlsK+oPI7m7jP18wG&#10;+nbk5hv2GDZZ9UVLQ3hplHbY52gvG0DhB5ClSBgBO2qBd8X6enPe11j7jwkwosYVcZ/n8C4q+7Lx&#10;xNk6fReI+XSx1vK+DcjsZmGfCEArjdrU7wr71k1bifddDj+qaNku/yDPw/4uZx74JW8JwN2X3G0e&#10;bTPyy+6xAvtW8b4bEvdNlt4dxX0bMnnbA3kF+7bxvnsM9vm/NUH0yPvwf9bkoniHch5Rv0bY12MC&#10;0NJB1ufpHJWqYV4sbB6/IGo82XgJU2Tj3Q77xPj8hVt6wacC7AO3ajTwpqQveHhz2buO+TrY93ii&#10;7GvBfOyzDfaVVH6EfdL0eSavZ3SwZh/OPcySeN/PG4JEIDJ439zMm4ZUBNIXEnv9BpgW4+MiIYCg&#10;ebb/DTjulKixVxe2ID/K7gQZtWtHe57n68fDEpMG+7wy4GBvDKRP9QpzbmWq/N5gAcEdmOMfEhz2&#10;BcyXIj/X+uk7Pn5/hzF5H2DhTv75Ieh5tSE1wn57Ie8T8lsL+7x/qTwf4I5IH/qD8bFR1kemo4b3&#10;KeujhzfEa5ATKdUBL/CjYjdI9EKhwFR+uOpJ/mydU6zmpfpYiXKXg3HM5454FuX0XZC/Z73G+LKE&#10;SoJesy9ENqvSImV99PCO8bude1ewTwuDsC/UcwzBu6rQJ+su1XzEfC89/Co1fSB98PAK9nmRvuDe&#10;DSCPPy4L+qjp8wTejx5e+VEL3s3K+gD7+mp9A+xjJq94H4r3CfkphBcG3nf2sG9M55i0V33FNLWK&#10;pdfJ1OnEfVpFm7nb8SMcv+v2r9uirA86tVCNzsEWDbx1hIQRsJeZczYn1kuVnjFMQyX2GrR+HruR&#10;5X2+5NAhSEdLyK+eyKFSfZeM+c7G+1LYt4EYLpYFLPGN3fd1tfFiqvFb6SDAuY7zjb1Tid/lwKNF&#10;WHZV+V3CxRLIzxZOqsTgboZ0O264jfedFPbtJe5b6eSdSVrWVu4TzQkv7m3Y1yjoU7fTKfsC6aN8&#10;j6RPHj087ZMd+HM+N9SBiSwQLviwhAUlMZFHc1DZp+fMbIizFhgL9pUDOvLKPk8+7Z7OpOwDbEp5&#10;n5fwc9gX4nezabxerc81fZT1CfYhuNYTeK1CHwHf0L5hTvraMV9P+hz24dLwna6l+r5KfId7e7kh&#10;D0OyPigQAfugSVTZPor7ZOaVyq+fMS2SzkCNySfvi9BtKl0ndiZSFmAfgVq2kRKOztlBzdf9EiTg&#10;w07zsI8G24zKj9X0endhdwMUdCbIW2z89WHSp4nxEfOpVJ9LFNM7cwgkwV0UXyh9YQ32DRka6Z83&#10;/IvpXN5g36Tpc+JP3hfiODClAfYF3odPU9gHM2b6rBuUfSXS595eZXGocwL4PgTEQ/8mGrgPSR8p&#10;HmEfdXyUg42QCPbPD+C18z6ZdkX9gJlwzO0P7ZfTk8tYx5PN1ZWpNhz2YkBHYHz60ceZ91mwG7uH&#10;Nyv/VI1Fyjx5HXEFnfR5KAcWres94d5l/C5kfSzVhyJ9DOIIpM8xH/9KANgHD28W9rmmLzhzg76v&#10;KOhrIX0w7c7bIOsbYV+R91HWBzUfGN87OsyHan0gfa/84sMr3nhAOofMmBnbZiGlNwv7iFfWypQq&#10;NO14VHf8CBtgX/3rL6JX6ubIL3h4S7CPZtX0UEviPuwCTG3yz+bEeiGzJfXbVohh9AiPAbvBD+40&#10;WbsT7GuX9aVSPk4IaUBgoBsu6Bk22fCtWUXQrrBvkR3dug47wD5CP0d+l8CPVl2JFzLyO/PFcpzn&#10;dl1erxLsu2Tetw326UFOT4N1WZ+e+irPsf7RpYr7zuHkvUXKvuNh36Izt7GD/imp/nyGV+l9SvCE&#10;D9RNGyqdg2QBDUvaeV9W0Beq9THNwEkfxu9h3yDimzO+WbKqCvZVa/YNNt4I+yq8L4R1pLCPdlQ2&#10;ZvVK+ifRn3I5yLzYHPbB7uq8z2EfSJ9V6Ovu2PhxPeYT2pvg2ij3i7yPpE+7KAFBhXI46QOapOPY&#10;xX008yqTl9BzzOuYjod5HYR9akbflFbhvylU45+/Jip8jXfIHq4Nmj4Cvm5KifnUTNw3l/jNkB+t&#10;hVh4QCRcmULPTiS1IMMvMhwqf33MS0x2vmCdi/5y41LB7J9hnPfhK4MvEfgd6Ty/j2PpzElgm5Yv&#10;8AgOKpd1dTiIs36P5/Zn0bU5vNoWsC/lfVJshcfdVEznHcDjUKTPYR85Tq/m+xAQD6R8PePrMB8Y&#10;kEifhGAS9EkONm4y8D7V9fO8jmwKxylwHsh4aVh8d7btkdU5KttaIdT767vAtzLtYCyvuw+XOwxU&#10;vb4LeXhp2pWUj4yPZRblvw6yPlxK5nJI1kdNH24Fymgm6fNqfZD1eRYHi/RB0+eCPmr60CbY1yfw&#10;0sCbJX1DqC4Q3s8MMbup3M/7DJq+rKyPgr6E9A0eXiN9A+yDmdeL90Hc18O+Qc33ZR3mG0jfmw4v&#10;f0MC++bivlJKrzt5QyzvBmxRginHo7rjR1gLesIKZ5IGpsjfD7kc4VP09LBj3zAL+wi2skirdC3Q&#10;GSgNhwGylrf0jpCXeC5L5SL+EzE0cSgG17aB9KXDyuer06/wPsn6AuljkcRbhPk2i/tWFe+7Qdi3&#10;CkpuE6hxq6uN95jZ65AfvjYtlRdXwbjzdH5hIr9zwr5Qks8f2Oqkr8XYe1MhHpthX3gu3Rf23Zy4&#10;r57J27nMSm2tuO/IjA5MOOMyN5ftO97Guwr2nU7W5w/nDvuwR4Z4gsFBZ0d8AEMuJRVBziPYpwKF&#10;mGGv4ZVWBwtY1i+o28cMo4To5yli1VMX1sE+Yh3BPjAmwCbX96Wwz3kfGZ9CPPAizfHIIj+QL8E+&#10;lu0LsC+I+0be192xV5E+J3pzcd9sHJfyOenzfYU+6sZjA5TsSwpOsE+8T7G8RH6ifj30nGCf8nl5&#10;CfoWHodGa63HaAwpFmJkdeSHbj10eFF30Xuk2E2ps0XhxQT5BWMviAZL9WGJsqwkbm4uNVVeMLme&#10;/8rjLw6hybnxPO/hrfO+ZtiXLUXqBHBS8Hm4Nl9L1SubP5GfLhNFwdtgE7YKvE+pC2FARnZUeB/g&#10;DiheCvt63tfBPmA+0EBiPoZygA2VIBHlYCRE3JBwUFEeKvBXL9LnYUebp4gb6p6THSeEXDfuq4d9&#10;tQTekqwvjD8ywUz1PfYshYSk4tnKkWMpYu2h5iMWiUifMz73X1eq9XkoB24FTOQA6Qu7pqxPqbtp&#10;HAcxHxgfMR/alM7xC3nSN0N4PexLeV/sQ/fuSPpiCG+W9H14rNbXwz7QPTp5J97nZl7APhXp++LD&#10;K99yeMWb+vbGw8tfd3gpIhTGFIWpeF8CblJkE8R9bubdnfetJW7qzyu+efO1G2ZJH2aGwbv61GFf&#10;SegnhKqtlDURQjlKsr56+AP9vDPYl4N0pSp7lVDdsFRKsc4BIxIL1j28Jd+ucKcw39oLdwn9N3xr&#10;2jnaGWBfKei1/SCPYlVX2Hfk9GFzLMEg9DsPqttrLy8o5HdO0qd03Yp8r+WjVXBt0UW1S4dVh+Sd&#10;fe8tsG/3yn2LMR33sJP3Cvtc9Kd/I/qblPUB0gHDMV20F/c9Cpy3CPuwYQr76nEc0vSRm+iQLOtA&#10;aTCDZdKDTWmczEmlQkBHks5RgX2B9KXJvORT9J96mkcputclfsReIH0B9jGBVzm8TOegmZc23g2w&#10;T8jvPTN8tlokmO5aqsMs7KOZFw3lCEEzwTRxskB+bD84PxhMDsColfBrgRSG/1D/a5LFlW7LM1lf&#10;CvvoIHY/r3BwX8XPeR9+YfWyvtfyq0FFqvO+4Or1xSnYJ72hEAkLmTGH1+WKrvKrO3lZbY1OXk8Z&#10;slzsEvKbeXX5BwZdhUD6WNMTzS9THfaFsI6W65v2UThvGo6hzoA7viHkWmqAO2R2wZBLUR7+74ow&#10;QSLAPuoBJQakmVepHRT6Vc4IHJPh5py3bece2Xd/n9llqNGKXgvh5b/QfHdYxrvsnQQw27Lj47cS&#10;fj0R9jGLI5XyqcwitZl9HPOQw5uV9WGFrDoXD96VlI+Yj6SvS+cIsr4+fpfCvSjWG2Gf8768oC9U&#10;6/uxebU+l/V9f5fLEWR9DvsyZl6I+wj7WKTvDWN7XQf7OhvvnPfNSviZ0I8QR/Tn8sV9uvTnQTm+&#10;0ijoI+ZT8K53CLOXRX7Y3DdJYZ/eqThVKwgJR8iwjsVIllTfl8LfioIv1fSlDDHAvlTTR9JH0OkZ&#10;u+7Y3cDLzrM2Gvey4fgbUVqAfY1brcVHqSyMbr+142zrf1X2bZu3YSuSPv2XlvPbC8mdepwXCPI7&#10;P+xrwXn1PtvI2i5QrzTItkNyZUcj6dsd9inbsUL9KrzPtCROYSb51arKfSVlHzFTtq0V9zlsusK+&#10;FtgHUiDYp5TPLOzzan30DJZgX1qej5REjSvBYN8M7WlBeuIqiUkO9g2Zj6ODLBfF67K+oOwrwT6X&#10;8rEPSZ8aO1SQH3yspbJ9RGNq+JG8bxXsM+dvCgc1t5NBeANA9F0skj6ejiR+oH69mHE6kjHHY9Xz&#10;Njsbg+vSbInJRMqC53eQ9QHbsVBjUPYFB3FK/Sbe9+IR9r2GNfJ4OzJ931BNMltQ0o26ltTBdIJJ&#10;txjOJVTxC5np4w254zWi865flkuXobpsgQYqbFdSYv9LgHK6JVJbJH2K4/AXiyG82WUgzBd4n6qz&#10;ZbdS6i5EWwzeVRwH1XlK21B+q+yfI+zr8hwc9lHcR1UgG+v9ZQ8ANArqM8E+8r7QM1sgb8N3YfMm&#10;hH38lV0aJMA+SlM37zHdkDnpoWXHx6rGbxmsRswqFgMXgII4WJ5PjG/EfF3JReUyW7W+IZRjw4ko&#10;joN0L7SXPN/DvrmsL0/6yO9M3FcU9KWyPsE+yvpGwKcXXq2vM+2asi+GdUDih2Re2HgtkQOMTw2w&#10;j831fRXeV4J9JzLzHgPsjtm2kc4ECSH3CPxE666TPs5bWJBpIkdq6dWYKeE6EvYxmTcw3AqYW/sR&#10;bcL1FjhjJYqXpM9FfLfXsVtZXWt5XwtKO4+sLyj7zon5rjbe+47ifP3GAfapnN+p2dyJxr+3kd+Z&#10;SR+VfcfDvkr9vkXodlLk54MvHkkwHbfDvt15360W922GfSR9VxtvWllfBJDxmgABlCwx4hNEg05e&#10;FfDyf496dbAU9qGnKvRJxJfFfOG51+VRLm5SYcos6aNOakQnfRTD4b4xZmH4cZbBSsojA6mUeh7F&#10;K67nn7qszzun3l6P8YWKLcv7xPjAxSCFQ8M70MdR3CdlX5XleY2/LM7LwD4O2Ij8fO808DbCPvI+&#10;GZa/3WDfd5VrkFluLxBq6Zk8yc+N4baewOvG7cHGO7K/WcXAXOnAcUefijWGtQdEoj9IkPR5lUmv&#10;4seKgaEqBX9xhOVqvKPDlynBdOrHezgLrjnvo76PBnwRdt30XPQn5OekL1XvKqSb2RoBWmU1fUrh&#10;QP+0rcIraQgDkZ9r8Tig5/CyFhu9mWiAfSjTBnIHAOQ+XHl4vcqbF3qjh9cr/dEF7PuqAMrA+1LY&#10;t2oqdu9MNzrWaoX0YaeprG9f2MfzGhd/vq4f+2A9E/aBoroe03OTJeXrGZ/awG0ZzczlUZrPdx7+&#10;xVcePva2wy+gWt9rD79U6gbfLnV8oVHWN8G+UdY3gTx5cvXC9H35bj9xgHVX7ZUgfWtgnwy82Rcd&#10;CnyvwT5Yd6HsM9jH1xPvM0vvzNWbS+pI5Wky8+IOvEswgl+gVQBu84ar9pLCPpw1SV8ozCfmlV1y&#10;Tv3SDlktWwvp4+GV+BEOlbAvANxFQhc6hDP1HxeHysK+kMYrTR9LE2pd8XF+2/W62K0qZ6Sa+OHF&#10;Iuc5G+xz3tdCIRePfFWHq7Jv1XTNOmdJ36229JIh3qvI78ywD/9MvHHYF8okXQj7W0X6bgnswzNn&#10;pXjfjZXtk7KvGfbNTHAugXFpTLZ4n0rXVV5cSM0+/XvRtX4q2IdJc2TAmA5NRYjc1VRQ1scEAI0v&#10;2KcCZyrgKF0n3vF/vwJeAGSIkgSfppAHXyQeXuikhsTVQcbl5diA/7IG3krBPsXFpqG9QdPnpM9V&#10;foH3UdxHM6/K9gGHkYhR/obXEPcR9r1nnsabRX7uq52Hewj8+QxHMljnfQHzZUkf0zkUyOuu5LlD&#10;ucIshrp+luPROXxF/UbrdBhhuKAzv61X96NozpZEL9zrfhVSweeyvvR1DOqdYB8WbcB85j3nnXC2&#10;jEPxPjPwjoc3nkIQLWapX2rvDciPX67wLZ5TP9bs6yC+CvOlsE+yPmE7z9gtlepDZ1biUwvUL5vL&#10;4VdWGR3MYQiNki5Qnuxy6oHOwHSA/EB2QHkg74L4K624h3fo/TQtWBfioYJ94n2rcBsP2Hnfqs1P&#10;3Rk3Vdw8F2FfcOxS1se1d+ojzI6PtQpmKlkfcK0X6TPSxxiWLomFyj55eLkwwuC4GyCUAwm8X3X4&#10;aYTwPnr4eVTrQ6m+kMURtuocu9Dx9Y3Ib5D1eTSHG3hTzJflfaFblvQR9lVkfT9wePCDhwfn6Rwz&#10;2IeP0AENFf1G2If43eDhTSV+qaV3SladhzaQ45TMvHvBPkAZXZdVgGbbVqt2UZf1cWZS2uXF+1q+&#10;ZSXjqmvc6odd4UcY3L3Gchxn+Z0udxowkkoU1ecY3id2TNx5b2O+SlLHkSq588O+85O+a0DHdtJX&#10;kvXdA5beexL5nZn0MX9jL9h3jLjvAnM81sK+i+J9BSdvHfYVYzpOndFxj8G+xqTdxW4l2Ncr+x4R&#10;7JNEKBgDofXTCMr37GHfUPU/wL7R6jhElwpMkI+4tAQ/4hEUz5MKVRileS53mnk2PZ0DZKRjJWA0&#10;zuak3Qs0x0IhhgJ8cuaK3EnEF0I80p6kUVlXL3nfM30cbVbcR0EfSR8a1HCEfSB3AfYVWN7A7yi4&#10;25H31UlfiOZQtT4vPkgI2Lca6VN1P0V5jNG9A/JTLkqSSdoBuzmVc8XfkMIsyBtg36K4bxYNPMA+&#10;BnR4I91Dc8s5mAh5tFIORK5HyWEfGzLHfOHHcf1PWr9gB2ZlBu7Xv1n94XVEktSP0lrK/aRxVtY2&#10;a/OhUawniifYRzxHcV/2OuLrr/fRE/IrtkD9wo+lJRFgXyjVR9KXVdgB5QDtwbCppoQNQD2malDK&#10;xxeU8pHu+VbMbNVQLU/doc8lw74+5LrjfXTytpydV5zMwj7ce1vGObIPVmBaZtH0mB3aC43cFhc3&#10;S/oQv4ulS9IHWZ8fHlN3oQ9nEAd8u+HgBfuGFybrG3J4e9jX6fUc4Tm/qxBAS+QYQjmo6UtkfZ1p&#10;N21keYB6oY1JHR37Y3wHYN/XdjZewL4ulGNes28F78vBvjPwPr8ojTBuwyaNI6fdwr7ApJTIUeF9&#10;q5BflvdR49Yon6wr4LLILxUneiRLoHsqsRfMyxucvLIV0xgerLv3pJovLCq/WEdiPnkxwy5OCuN2&#10;OeYN6Oqq7NswaUUDbzrWLQ3qlU34nlH53XbY58GL7Z7ZtOfZxH2SHaXHcIV9ns97Ut4XYN9SFO+g&#10;dgmCPhe1VQJ57wFlH228mCXVI5M4yGEBPvV/wnKSpZ3E6wD7+hADkL5O6yQrrspH+lDog/dJ+ibL&#10;bTkwoddtTeEGHToh6fPyeR6e6zyOzly0krIveHjVv0T6QgcdAxVqAfZJ3CfG57CPNl7V7PP02zLO&#10;K2G+VN+Xsf1C35eivYp7V6QvlfURVipmZEzszT7nD1EeEjYyzYPIjyo/zBva3NgLqOqjzaJ1k9Uy&#10;yTnHII5J2dci7iPv6yzhM0TSkzWVK+0wn5a328xHEV9XUtDaUKrP0Z6cvDNAOU8IkdDPkV+O9w3H&#10;NhLJjvr5d5nUTw59wD5hvmDOpS1XsC9beg96K4d9TNQV76u/yK6KFPaxRhszGUD6oMXz7F0OAtKn&#10;LA58yogGJfCqWh/1fdT04VNiPmzY5/ZihFkrwSkQpRZuRdzZ0rO9z/CN6L8X7VupZ/dl+eSwmPGP&#10;E6zVxUHcIZHtj0KTi4O0dwij+R4xmSrXGAr2eRwHrqmay/r8GBC/C9IHTZ8v3dJBgvTJset94Nud&#10;kN8i7JvL9NycO6OBc8wXSd9c1pcnfVT2BdgnKR+su9/RNxTse9/hoTGgo8vhfeOxvC8t8SYNF0EP&#10;uQ+sl6cQ9/HSVMBcuL6bEV77htojNyE4qzhb0yheP2bNHiZQ76fV+kT6doF9OGwxymwZwRLaS2M0&#10;Qs8S7kzlflxXiOlgQwcMhUmQdfeFgPlc3LcjMjunsk9O3pPyxCzVusK+LbCvZODNjiUD+YkK7Z1h&#10;2NuO/G6E9O2r7Au1/y6W97HyunsMw6HiWtAOs7bxAbKlOU8pva5X7jsmk1dyrSSsI2/mPSnso4xl&#10;jYf30m28LKK/qN1b7MB/KQYbL9N4ofcBBcC8kQiEzFylavi/QfEmJlkCIn6kAot9XGlH+gIBD+Wf&#10;lFKKh71JoEdJXZqikDIdunRJ+sCGxImIitSgs2NTmIbr+Aj4+E4J9nmfrAZQKb3YhWR9Kezr02kn&#10;Qd8YYdEp+0JAh8yz0u5VkF+Z2c0A2SLaq5O+IOtzD++85mDHEB/PU4mB9CnHg9G9bHXk10/77HTC&#10;OnH79lzWt8LG66uu4yMvwsrE3Rs31bmSbiJ99dCYMXJXoRyTrM8zCgbMTRA5okYrQDllkriz0rM7&#10;UvEshX5B60fYh289NX1M2k3zdqnUq3hvAQSdmDiqW3xdwivaUBkazMwl6QPZCRtStwVsB8yHDkzP&#10;kM2TeRpu4yXsQ2dsAszHAn+w/TLTgy3dhbR+YEn+KRM/2NqpVuiJS9y4rfO+6fU/X968u6fxdtqv&#10;554d37+4U/+3ymJndcD47Z29px8SXruQEKvCYV+2YB8xH/3XVGuyWl+W9K06Qin4Iu8D8usbC/Z5&#10;zb6Zsi8tvdcr9WbULwGCg5pv1PR1Bt6PTB7emqyPdC80SPnA+J7oMR80fUjn+No+jfcremXfm/pW&#10;1vct5HWsEffhjuHWy3Z8lu2ZvY7eM+1w5B4bN09hX1YTl+K/EkFjiboS7HPM167sq1Tu42mq1GAF&#10;9glEUmnIxGFv7LBB3OfsjzUEqSLELnBgLyjMx8sBqLIKwtQpz3mieNMo1y3s6YhtrrBvy+RtW2dX&#10;ld8ZuGR2F+eHfTyMHW282aCPi0V+i7BvA+9rwXzsc0Owz3Uugz1zzvuusK8rj9XeFI6ZfbGI8+od&#10;9G9QD+hg4MZYvH9AfqR+DNYgmVUiQfgHNN/Xm+oM/ssyfL3KaUjLDdvyCz4mbLyow3YhJ9eFeBVn&#10;Lp5mgdicrFEjpmJw8odSMiYUWMF/IZ0jhHJIOUjPLw+bfRz2cb84GJXtI+xjk6yPBfsaYV/d1ZvD&#10;eRt5nydyjEq9TntYkvVZwAhgX/ZJbEb6ZOMV6SPs6yV+kYmA246uXn005CNTpyk6PEr5hgp9qbKv&#10;XrPPl9kg7hucvNKlkvpR05eadmnXDc3idwPs66oNzkgfT2SSFoLODBUJxzHvD7wvsfQGid9UUQFf&#10;574c5wD7hPkg02PT3BLzUaCXXkpG7uLfGJKw1SvuhQJ8ddoScldLnencZAoHSB/QG5AQwZBXdpO4&#10;Tx5e9AcSAiUE6YPUSw0/hn0BCI7Sv64mIBCSdxBGPJL3NbKnAPsat0K34W8YI+9rxIvbYF/7UVV6&#10;4pcCvl/eQbDPC/b1XuwpeNcxn3I5NAivNWR92f0+dPhluHdp3U07COrpI74zwb4xoINO3hT2zeCd&#10;nLk55Bd7frQr1TfAvj6EdyJ9Wa7n4r6xQ5fIAdIHzAdB39f1pA9RvO8a0njB+zp9X8/7JuQ3z+so&#10;8b6heN+r8vmt2eJ9O4r7vHhfy8JrRHXHd3PYV0rnyAr9BMVcHyd2Bs6lkdMI2lWYj+dYd/KiQ2rF&#10;dZkhw3BlKMYB8KgC+MvyvqDj80iQbEU/kj6KQxcP+/greGkjUBO3DcKU9Fg6x5MK7jw5hHzgpLsL&#10;J3uFfath3zGL7LbzvtsY33FTpI9fZlI/2pd2SeYNlc4vmfdlj43Kvg2wr71y3/Gwz0UiqcpvsWxf&#10;Oawjw/tKyj75ziQlC5bSkMyr9El/wV8nmHP/NZO+VrE5T6LImnkrNl7mWtZbO+lj1fxK2x32cUDs&#10;0ZBfx/vk6p3Dvq5mGS50+Ie1vzMug073hDU5Fi/rZE1hKyGMWZxCGpUrxVxJeUfSB2wXYJ/4GvmR&#10;CsMFDphlf9lifBL0SR6oonLhI/fwCvZVeJ97YHvE1t3Ag6CvWptv0Y27mvctkr4g63MPb4H0ddwB&#10;3ZTVS9Y5os+Wp7W0z6THlDu7QP0mG2+ljKOXdMRrEDdz8npEBkkfNX1K3kgZH95hzK4Co1Wwz9JI&#10;50UnTYfFvdO37tZ17FGxCQFBhip+rI+p5rBPqbvEfOR3PsOqtRemXckbDvvQpxSkq+p7RH4+Wvix&#10;fQ3IqAulHgAQcBv2Ai6JYyPvox5Q4j6p8Fj4D5QQPIgsD2o+ivt87wBDFP1R7kfk5x04Mkli+2Hf&#10;VM8Bi49M/KYOI/kVkCn5x38mYd164QjCPpdtWr7KoOmjmm/EfDGUI0v6kMD75sPHEcrx8sOv4KuO&#10;vF1Ydxm5Gw61k+/94uxNvjNrv3BQ2b6pZl+v2psQ3gjvOoSXSPxqpG+M5uhg3yLmsyJ9HemDrA+k&#10;D5jvTifoY3vwnT3s+7LDA490+r4M70sieoH88mEduVjeUljHvuI+AovF9XxmdqPjIf9iFG896SIU&#10;vxNlc9LnsG+zmq9SDC6dJew92HIF+NxHHA5GvE8HH3jfYjhvVvNIzNdoUj7zFT/p7pyOHYNigs5O&#10;gsHT0bcS/KnvUQ9rq0FVssEV9q2ewyNX2D3A+24X8ruHYd/xwR1rvbTb+ov6ifRt430XIu4rw74o&#10;7guPl16qb/eyfQH2+V+NeMuq/FLRb5Qr7BPyk8RPlt55ou4A+1Lep3/dBtFT6V/hMaDAA3MFXCTr&#10;c1VdAG38kbZZyugo6HMxHTCf6+loF5VjVHXivFRcqBbnqbu+R3cK+2vpB5XOEcR9Qd8n2AcBXYX0&#10;rTXhzvuv4H0CixT0ZWV9ZdhXvOgkfWhKJuG1+MFlK2LlcU6Kv0HBlFK/XiiXh31pBouLSUfnI528&#10;SoXmX1bk3g2wz+ieMJ9g35DDawbeUdnHupNc6tSKjkUDs7CPldf0Nx6VaEhTO7zGAv6agnsm7nj4&#10;puNbrywOFuljS3lfmHymdrConzt5yfuCiM9zNvDah9JHi8/qaQcmbwAAAQNhHOwXB0NeiRfUBpL3&#10;0dsLGsjyf6Fsn/BQIH2QgKEJ+THhd8NxVjYJXlpcbnXGSth3X1Oh0l/ePnII6m08wrXGXkaIYKF6&#10;wjvVmg77QGy9YN88ezeSPnDboOkD5sPSZfwuSR80fcR8CtiFM9fPsfPq1nmfwb5J3FcifSPsk6W3&#10;RPqirK9E+hTK0ZO+jvGpSJ9ZdzvMB00fG3nfowPvk5+3LvELvC+I+1KJluv7VLlvRzNvybd7Uv5S&#10;GdzXDLEXkVlqZS0l2JZIH0bzwVfFcZQOuK6Sc2ynGNz6teNRucRPxDDMQH1CgncYx6lqfTd1ZW9k&#10;v+ER5kgU42GqtAavhkHNG9SxT2nXvtXxMsAr7Gu+XH3HXZbXvcH7bgXyu0HSJ2VfmkW4o8TvGGXf&#10;NuK2jfdxK1yOYzY/p7hvU9m+m4R9ypok9dPvj1W3LP5GkaYv1QBejrJPor9tEj/9SzHdfC7ue5T5&#10;vHTyuoeXyj7mkIbn/PZnv1kaqddWk+QqIBivlyfYR8CnRlmfeB/hWkVMJw+pWUengAi3/XIXbvjF&#10;MeAdCQndLOyYLz0YFxuK9zGKVx5Yh33H0b0g9wsXKC8GdDlhnfQxb1dpvHjR25BrpC/I+npNX43i&#10;SYzZz3Ctp65OKVL5/+hhHxcYjb18rZwWrjFvRtx6yV6nUpd/thDH4Tq+LOnrYN+8DfhvOCSRyqnC&#10;2iDrC8o+wr4G3jfLTMd3Gd9oOXmZ0QHk57DPeV+FAFL3F8R9TvoC5uOPuoisysemN3E8KVhET4Ae&#10;0D19hNd4B/tiVUHmBUOcqHPBmyr0RsbHHYWsDxmBvRgfuB5VYOJ9Qn6Nt7ht3U4O+/YGiC2nORad&#10;lBW9W8yLG+K3DH714Neu93TYB1lfFfZ92MlsauB96+E5Cvqwekn6YOBlHIeTPsj0nPexMN/sHVf2&#10;9aQvE8hL2OeCvkTclzH5Wp9YrU+wL03d7d8ZMF8o0meyvgn2gfe9o6vcR3HfAPvGEn5ZSy/9vB3v&#10;e2hogn2IUGCiwiLvw7QzUPVG6Mmpd6pFK+BVol1pLofCTEjW2ELwrsbfReNWh30q3kfq145oS8iv&#10;JesjxXwkfazWd+rLd2njp1Bs1dNNifVg2JPCvkXgU9dheGmyY4jkFfatgH27LCyFPd9UAbu99isQ&#10;QEUxf9xr8L3GuTTYdwo/b8r7wr8gF4HgkQCuffOzwb6Wyn31jI6tTt4678uX7VPZ+GDpDQZe/RgM&#10;vPpR4r5U1rfiNtdrAEt/R9JHWep3Thtv3eS7+Kl/R0LiRwr75OStwL5QWWnxKY6O3QzsA/LzjNQg&#10;7gvhGKm2LiA2Kfsc9jlcS8Nwc2XjBlwoluf1/vAa70szKJtwWiiQByMrsb+gwNBhnzy8u2K+NJl3&#10;0hBlEzlwGC2kj7yPLYf5/M2pWp/J+iJ/VDVDhXXMeV8lk3TAvmXq1/1aDGUfSfpCNUbhwpm8junP&#10;E+8LiUwS95ljl/bbbAu8r6/i5wUrZ7K+GTTMYseSvs8svari10X04ubpmbypxC9cl5K9F6wNsxqK&#10;+oHB1TEfB8/K+hgLTqk1brZMEcHeQe78kMDssBcwPqUJS5vM1BGAP3zKgGDnj3KDMvGDzAjNB4dp&#10;l0Iwh33gfcHnu3ivO6YDFmr4Uwr+2JAOqD9vLO4L6zzbp7F+3+L4RcTf+dC52l+8ahCsAfxK8oWn&#10;qBagXoN9QwLvXNk3g32M3/W9Q9CHIn3AfJhkkj4YeAdZ3zxdF/DON4ywb8R/CugQ74vKPi+9h6iN&#10;j4z4z+r3DchvjgU70sdoDlbrC2G7oHujY7djfGzAfIzcpaDP6vQNBl4p+wT7HjUnL2FfKOFnlt7N&#10;vE8Q595WaWnBqHRdVtxXwl7ZonjyzIJ2afy9sFQL79u8L1E/TYJEjuFMg/gR88OnbALQVahx89Fe&#10;4Ib3KuyjMKjCIsVDrrCvHQ3h19lBgHPVA/Besj7XjrYf9+X0LIGAC0R+N0v6sso+V/ntWMVv1b8d&#10;s+yvHdg19pTlVv2PJ33tyr4W2KcCTyXqVxH33ayTV3QvVd6lkG7HP1GkeVIB+d0i2BeEMw4HQ0yH&#10;wnmV0aGADlf21WGf8jdYyyybUdAxDvfwSm+VivvSknkS91X0dIJrddi3Fv+R3xHVSSTolQGFCJ0J&#10;ai/OFgn7lM5BZd9pYB+HjYhN+8q6d5XAq1yOke51SR0jE4xjjltNVJEGXkSR9JOQIRdO+jycN8v7&#10;PlaAF+XolW5WmaYi9ZwHKKd1GJn7MZbtG4V1A+8Lv1DmsK+C+VJln7Fv8r5ZFO8k60uVff6roZH3&#10;MZ/X9X24fZH7ewm/QPfCxVJwB2EfS/V5nxT2hRHYIS3hh2684fBuT8dxuGvRtAuWB0Ei643qDxW8&#10;FbPyKZEfXb2kfmiUEyq+I624p5Re4KHA+8Ip9KrAD7B04Kp/iix2JpKOsO/nt9tvF/cYOvC+vXar&#10;ffvjlyyuoOJfMLiHrpQK9jGdmXUYdTy4lF91+Gn96EX6MMlw706k7/khXZfMTk3blrR+Kex72ccO&#10;LNvnsr6B3FVgX4n0KZojB/s6uy4BH1I4PHJXmK9P5Jiq9bmNF8o+r9yn4n1Z5DemdqTF+xr1fc77&#10;7lWhllaLR1W08z5HYB5/QVXdrYN9wmf09moegmhRMb5EfsJ8XDAvWNhX4ly7POAcb5Kt0KQWFdQV&#10;9u3OuLbDvl2WVFgQLYtg9ynYPGDL90HIb/NedtzwQmCfPed3MR27u3o3/8syPKQ1Urz2bqHEHi5H&#10;SgDbR1PPxsp9x8d0nMbJO8VBHlm2r+WPPKe4a1WQ376wbzGjY1G+t9hB350W2JfL5KWT9zWYZ4d9&#10;rGLGQmaMKM3BPsiU5uI+h32puM/L9kmBlXXykvetcvJ6QIQwHMgdGpiUciS8wJzq/aXo0PmU1wEk&#10;7MP4HFN16/CjdkQPLABZz91ODfuyUblTHohr+pz0eQ4vMV+fC5zBdqrx961WhsxyOSIZTIsq+jx7&#10;vgoRak/0imKiUEgRRLiX+3Wz6ibfxUKQMSgDVG7S93np2ALpi/K9xMA76xCrWA6SqBDNMagLU0Nx&#10;G+zzlN43yM8r3ifkx5Te7AyL9BGfYVYlnVN/h33pIMJ8Jdhnf2D4AoA/aP00CH27QHg4PDI+Nb8P&#10;MzdJyI/lBbEtVYc08zKcFy80OLAdBGJARdDxOezb/I+NbRtKfxp5X3nNb9tRaaszwD7+0bd+2GC1&#10;LhotFexLq/UF2AfS9+cP/1L7UpE+Zu9ikrMG3hLsc61fYIL+4wD7Rg+vYz6+Hoy9ruzLkj50Jukj&#10;5qOOLwj6XMcHKR9bgfTNxH2o2dfDvs7Jq6SOVbwvmHkfPMDMy1by8xLfYNrvSdhHpMXFJjkemV1a&#10;uS8V9y2SPqWR7KtBO6m4zw9VyC94k8UBA+bLwj6/b+w7D5c22u2FfSyYvkg2soAl3bDluS9LHq82&#10;3lZ53ykem1tWwOISOUOHFszn88ib1BkOrLKLGz8AKvtUnm93xlf/B2IAeZV/SnrPDeitskkF9omD&#10;bNhjI+xrEfedxsnLOm6z5imQVJSEVsrkLTl5G7+Sp7hrpXdMHAwlfrcX9uELIt6XVfYppoNCmxDW&#10;EZ5FPbUggX3A/SpntsnJG+yWcvKWxH0tTt4gJXPeBxJHNkc8FwhdKgN0biglGskjwB92hNGYV6vG&#10;andjqTuCs8N7zgT7shI/rIeZe9dJX3D19qQvg/mU4duTQe8gWV+G9BHn0dTsLXifhVCrsK87i1xw&#10;SvfL0QsvEvxl817wJuOYGezbB2WM1ccG3hck6v1vOmlXFzBfgeulW2VIn6zEHhhSL943N/OC93XI&#10;Dzfk4OfVnxlCQc9wvWSPpUMWs1rK2QhxHBiHrI2Mj6wwSALRRwpu3m3C3gGAKOjD0fLeW8o6DxI/&#10;8j4eM828quWnXUAvBr0e1GFu492Xo7WMVoR9/b2uZYQiB5du1MJAsp39H1ohSCTb3xd/tkMA5WLl&#10;9dPx5UHYN/fwfgDFFgH7xgTeQdMXDNdO+rA7xXEwexcLOC3VV1L2YfNg7C3xvgn2fbT34SZtquJH&#10;3lcifTTwgvQpduPuZN3tgjiYtAu6h6p8UPCh4YVeU9Nnsr7o5BXvs6SOIZlX4j5T+b189PMWzbxt&#10;vI+w754p26dICgI+rWrnfYuwj6TPvxGcImn6PHd4Xyx1NtinIoCaMb3gE3S2viGVfYu3vn3n5BJG&#10;q0Cu4x9zGp+nWmlRrl8j7QlHcoV9mznSRmXf8Yspu0oaL//msz1+w83fAWx4s7jtZvfOmXfYt2Mo&#10;R/avzauSecOvijPwPlyOFNJtIH1KgWxBficV95WdvC2w7yje1/63nRPduEq879bBvtTMywdmRfH2&#10;NbO6BthH3qewDnJYPIQH0gegAIisiFLCPor7RuJ/AtinHF7GZZTEfamTN3WM4p2suM95H6kfwZ/k&#10;fgH8qdicyBRlfdgK/As4T+XwKJQb9XGHd993+Kt9e3evQQP168HfqVuRC4QEXh5nQcrHQeLZLcn6&#10;MnUMFZaSYj7GrYyyPmI7HTzpXvgxIL9uVgUBQ9xKivwYiSvYN+d9gVzMV/jMqJtyvco7IaJ3HsI7&#10;qOP5e9BjpvyXQj2cV6rtkfe9Ad9lWmVZI0/sLIjmKk9ZDvtSuucbAtxAqBVaOjJrsPKeEz6ladfv&#10;VOGYg6iZ1FJ+Xq/ixwxfkkftBa5e2HIp7mPlvsXHy1N0cNhXqrXXfd3670L9AACsW46wrrNblODN&#10;SfdUmy+t0+eomrS6fnhB2YcLJNgHDzXILGV9dO/ikgHzofmFe+fhX3z54Vnt5YHDr3zK4ZOM40CR&#10;PrQs7HvZzx3QjhH3FWEf4J0r+3LBHTMy+OG+VB/TdenVRWPMLt27qM1H0keiR7SHJsyXkL5ZIK/F&#10;8nb6PiveB+TXNQj9eq3fRADfeCDyC0kdiOwYzLwJ7wuRHTRmYuavsE/ivsXvKdmTuu2Oos7M+3D8&#10;ShMm5nMnb6jftzg53mH3mbnZAU/H+zDySTM61kY1eIGmgHHan/7CY9pV2bfMak/6wHyxvG8z5vOi&#10;hLxzHc8c145wIztND1Kwb99cjvR2L5K4mMWhDukgpwjn1dPXjcC+48V9e5Xto36kru9rFPetutef&#10;9N6VFiXAsdV5X0l7Unp/0Ye7S4fwXZjDvi6NN0V+fA6H9CZsS1dv4H0p7Gsq23c2J+8i73Nxn/R9&#10;rvKr8D6J+yTrg4IPvIwIz0EeXhPz/eX7Dl/Vt7/cwz6Cv579xU12J4A5jd6qf15PXNIMvNAwTvRt&#10;rNbnw3awjwivFGDiHeayvg72WWRBgH0dCknEfTPYx3jl0eE76fv0jmCfVdAbxX2d4I5lKAkvCDtS&#10;Zd8q0mfiQUn8WPtv5h1OYV+2cp9qs/Jmzq8nv6Fsgfd5LIbuZipOSkvsqiWRYj7G5npLB6Sz2H27&#10;6uNH1Sen8wb1qBR8qjyo1A69gBiQ9fvk55WuMOAksCRQJPIjr/sGY2/p9D3Jd/MUzb4XY4xMt2IL&#10;wRotO4I6taXbYh/cyet93Ma+ONqqDqmNl7APTFawr5f1DaQvDd6FrM9h30sPv6rgXQj60DDJIYF3&#10;SNTteZ+Qnw6bBDD8mOr7MrAPmE+tzPuGOA72RDfI+hiwq5J8LMynIn2Q9cGxC7QH0qcm5JeT9WVg&#10;H5M65uK+AfN98ZDVK+rH+A5J/DyZt5H3IYWWTt72dNczA5dV8EjQSjo+bZ4q+4ixKOJLpXzt347d&#10;J+T8sA+nwIdljy1OlX3ZOfHTTzvsPjk3O+DpzLzHE49FlnQk7TnyCK+wb/ECPXfqB+YjV8BaENbS&#10;fxVQqM8gJX5npm9n3l1pSgPsk5P3GJVfuJunQ7XzvvRfrrvzPsK+LOk7xsnbntRxi8R9i7Bv7b3+&#10;1Deuklq5wvsuE/alT+9U9qH1z9IT76O+Tyq/8GWcB3dkkF+OhpzLySszrxtFQ+Srqu/VxX3O++ZZ&#10;E4MkkMX+IOJzcR9lfczfYEk+kj4gPGd8b7/vgPbl/f/f3sO+Efx1EBAty/4cHYbXKRAsSQVlH373&#10;FjQwsEjujqJFK+03wb6+QGGR9An5OfjzNz3jmPrNIOUb35ztYs77IuxLeZ/jP8K+GJcx5Io6g1sW&#10;rvYW4FUtqe7XUT/P4Q2/syriPv/LDbW3bIH3MQ2DoI0QzdojDMZtfxBNe4KysdCet7QbjiElfeJ6&#10;ui/pdqTQXs8YIdrD/wP1465F/Ygd/Rgg94NXtDfzdryv5XxBmiAu8551eWPLmLM1fATsW7uvUn+s&#10;Ln2U1eJJwX3MHvFHwXRzD+gINl5cI2BWYlkoMYX5UGzRs3e/8vCxRw8/r5Eh60OdPgj6CPjYOt5n&#10;IbxkfKFpBOK/FtjXBfKOAR0zhFcW9w3dUKSvr9MnA++Urgu0xwZBn/J2JetLYZ8TQHv94Ltmpkj8&#10;OMA+r9zXY76uPTq+eGQS+gXkF1R+nteh+n3S9wn2XVrE6uICzkKfCuwLWbQiWXXS5+7d0iGdAj+d&#10;k/fxAZn6vhT2lQSP7mgOMxAm6hTzc7YxXeNWfwI68nln7ePVMjk6wsybqvmOZzJX2LdwyY5cQC0L&#10;4t6GfSpOeTbkdyGkjzbekMhxZEDHIukL7K8F/IUxVf9os8c2bFiBfcfwvhYbb4uy7zSZvBknb07c&#10;11S5D/6ybb+HznDvyvp5bxHsc/hY+qdkgH2lbvNCfgzumKn8VLzPrF5JRgdQyC6ZvDLzpjEdqZM3&#10;lIcTAQyV+8j11FS8j+8Q8HlT8T6q0hjXS9gnrBbUfMR8j/Ttz3Stu5mP4I/4b8b+GsGf8z4njJQK&#10;egIvXs/VhfVnngk+SnUY7MmsS9gXJeRQDOGd2J/HFlOyxxaoH39UrjEvq/zao4fR36mYeTOwz3mf&#10;SB8dvl6wb+bhVdIulrH0fbKoD2u7hva01PUihwLB+wql/Sahn//aWuR9In0q8Id3etHfUL+PGbhz&#10;5DfIe+mWDavCQQw/UhU8UDO0yipq1wnyRhT+3sCqAuSScvJ6oDAonnifEnvl6mXuMMGfDhKnw3J+&#10;5H2Lj/3sANjX2PPSumF1lQ6pIuXj4ll1LqpuyX+YrdrWaWwF9tFzzViVv3j4KSRywL3LHUHWB9j3&#10;1sNz/BHQHQZekL77f/HACF003Bk8TrcC+8Dv2DhaLaADuJCBvMjoQNk+AL6R33Uvet7ndfom624I&#10;3oWBl3ZdFuZTI/JTqT736rqsL4F9i/PvaK97/WVdfMeQ4DFSv5LKz5Hf7eJ9i9PiHQL0qcA+bBVS&#10;aCuaPqBAj63gsMG9q8M4BXg6D+wT5lP9vhLs8zmnHJJT1Ij8TjFFpx4z+9RTeRQ68nln20NWC+EJ&#10;kYYVbVAgm2QIx2M+HsAV9t087CMOuyjkt9fySp3qZ0B+twj2rdX66Y7frg1s4X3+785TiPtKyr4j&#10;w3n34n31mI5NTt5G2Bcr92XFfZu/jEf+8lv7a8z9+yXet0rZt4tFNx2kfgyr/qXLzphnWnqT7I4J&#10;+WGNEW3P40oJRDpx34QzzpnJK8yXreWXVu5TUkcAf9L3ZWEfy8+BIeJTRnOYhm5Q6tG667CvR37d&#10;zZzsb8R/HfsT/nPRn6y+7vYNTmHKCekU5h4pFRT146c6Eu5I3cQWzWg8sxgXZH2sb5hdWpOBN4C8&#10;lPeFDsK4Vq1siGBeEvflYV/gfSzeVyvYJ9g3eGzHxaz3O/Vf5HQp4GtDfgMEh5WYbuIeO/a6v0Ho&#10;V+d9vMnLvau8bP1BaOR9U2SHkB/5msr5ZZV9cFliVhm7odQLL4fnFfHW3mRcxwe6RxDpDW/64VHc&#10;J+0elX1e5o/3Z94J2RlNR8WKfszqRW24xqNtFAA2jna2bt367JfTqj3q3x4tW/m/1kKJydLmWHuV&#10;kcuwr/PwBtjnoRxvO/yCYB/Gh6wPpI+cjlwPa3gAfB/rCN3QTNyno4JSD/BOP1LlJzg4S+Pl5uB9&#10;EPcB9rH0HlJ0EbWB9gO9cG+kfhPpS+M4SPrg2w2wj9SPQRyhKl8B9rVcNfUh5hPpI+8bkB/ed+r3&#10;ls7V+4qxkB9q+bmxN4v8XvI7D2jQ92Hmmb1ws37e7MysMooG3ocffUxFzYr0AVp5BzK+QPpuRLl2&#10;Ut4XMF877JPQbxXvOzWYO8X4pQefE/G+HbFa5dGpwnnS89386Jc9gCvsqz3Snvlp+XKQ376LTOI+&#10;Ie3TIb/LIX0tyr5U91eheP4bsR32NQZ3+OD78r5F0ldndu1pv6VxjnTynhP2wQfqvO/IXz9nvn2F&#10;v19led/Nwr7Gva96EsAjdwr7lN3RG3s75IdVhHXosG9j2T4UsYKnkg2SK+aoKkqVmix6NkNMh+vF&#10;HO2F/Afiv5K4LxTvy/p55eEVK+RolPUxnUM2XuIzJ30Q9InuCfa99b4D2lv6hhdifyXwJ7evC+6c&#10;9AnnuVTQjwSHgX2RMAr5kfo56XNWSJGgp46YrA/nnq6rIZeDqr0g1sOPzvvcvSvMN77QyJP0L7X3&#10;mpO3CPvE+xTTsSzrK+bttmI+53cB/Enoh/fhI0ZjETe+HmsI9sgPKr/7s7xPXl3BPg/LJuzjR5bV&#10;2/21hndj1c6rwz5eAuXbfujwzSBlhH3K2/Wyay03GUZzeFOpUP1pgS9kOk7FfU76kuoEnUNZm+iQ&#10;JhdvVQAA//RJREFU4DJmXG9dk9hyCuqz9txXDX58Z6ylVYPoHxWrttqlM9YVYR84LHSXdw/fZjbe&#10;CPsg63PYB9L3hYd/rcOArG8gdFTe/WSHnDqK5+1nOvmeqJ+2pRZvgn0ggyPUC5RQMBHDqvQeE3W7&#10;RuoH/CfqR/A3Bu/O4jhA+ujYTXlfCvsK1fqyV6Fz744t7SDAF14QAnYti/xe12V3iPeVIjvI+zDz&#10;4DiUa0nFdgqGUhkznPjmnnLsCvxp5Drsc8bXqFnDyCeapRPBvizmq8M+vy6iw9T3ubgvXTa+4Ylm&#10;6XTDpgZePRDpo4BvjnnkOfJpq1EbsQr2NY7Z2O0K+4oTdcy6aZz9UtGr86v8svLRY84ibJs9o1Mg&#10;v8uBfXj2wFnXbbyVTwPO20z6GmFfMJXsaOY9EvZVrL6Nyr4WM+95xH2LGR18vCz9Jlv1fbyp25fE&#10;vCnsa2Rt6rajsm/trpXREf7565m8NNAF0kczr2Af0S0uK0IAKO47bdk+z+RtcfIG0qdyflnYB4pH&#10;2Of6PsZ09DbVjuX1BemmMF/xPrzAR5T1Bdgn0kdZ3yLsI/Jjy1I/un3l+RX4o2UYP0o/SG7oOE8V&#10;A/G+qKL3ERx0uZ/bgZNqfYotrsE+qfYI6fB/gjzxvpKsr+82wb6Q3WGxvOijpI5W2OfRHGawpZ6O&#10;itSsxzZv3U0VfMR8xHbS62Wlf+xG0g3+yHRgUj981En8On0fvlz+xyH9gnDep6Rs/mYR6WNMB9t4&#10;o+7uxkzpXVT26RKQ9xH2ifQxeBcEjdEc7pktASDs0fXCVPOJ8aXKvnCEEvdJ0xcSxpktHtJIeDDg&#10;g+R9LWpEJEK0MKxQE3BxE1zZUp9OcDr+SWNxnPYOlT2mg+gfDO3jV3qOETGZUn3pVlhaJH0I6ADp&#10;Y0AHavYpnQPKvncffpw2XsA+lOrTIG8+fPzVh3/nY4LQhYJ6uDkMptofO7zyxzr5Xsf+euTnGzJh&#10;I8K+j/WjgRuObQKF4Ik/0W3SoT0Ychmki7SNu0b9DPwN3RTHwcJ8In0p72M0hwfv5mBfmE/meDjp&#10;KyE/RHZ0bZT1zcR9c+THxN5B4jcP6q1H9J5C3NeOe9p7iu+UNhHjS2EfNvFqfUHWJ8Dnvt26rI/H&#10;UEJOG05KQ+0O+yqYT7DPnc6cKEA9nQUUoIR9aDLz+qSl86BtT0flzjwyn4+401SWtO3BZ5dnrrqg&#10;L7U57hWz2/hgeIV9Fwf75Oo9g9Avu8QF5vbV95UI5o7I73JIH77GR8K+4PDVLXuVps/zClv8vNrL&#10;juI+XJT2PI0Svyvp+xp536K47+Zg38zJu+Mfl7b9zmv8tdHSDecSeN9a4rYX7Gvcb3gM8GfjtE4W&#10;5TYVWR8YgUSavbivBPuWyvYRc7isyZV9EvdJiiVlX1bcp0pwWcyXze4IZl4hP1p3CfuUzOuwzy29&#10;6kzYRxtvyOWgTC+V9ZG7SdnnsE+vHczZCDOQJ6oIuof+D/ftj80VfE4bXUJIIJjahz0juCrrS5V9&#10;nYJSGbsO+yjJdNjnpM/q9A3izSrsy1bua4V9JuvLBmVE0uecLlTfC+Z0YT6tbSn1fBB201fAZa36&#10;FmDDT3Z+XsK+8GeqwPv0i4Ckj38HGgV9E+Nj0g5JX1D2KfG2hfJQ0yfMV9qE90n/FII72nX5pwIe&#10;CQ9GHl4p/kZg12WJMFaIkcGs3Ef3brib8d6VRpHoGMj7Ws6xXqqvhAux9/rgi7CviAKrwbs+7Frr&#10;ru+ROtCW+VnsY3z5DYud0QGyvpT0IRqFsO/rDx8R7GPBPk/gBel7+eFXQMcnSPdzHZgD1OswXK+t&#10;w82hM9V6Nb0R+WmrTqDX95nBvlEe2NXmc1DYs8LBw8tEXRpyvfXgb5L79aK/DgXKupuSvsD7APsk&#10;7guYb8zh9emdJfZmed87Dw++c57dscj7En0fg3pbUnpd3FcRtTWClcWFtBcVKrGkwPuwOz+krIc3&#10;BXwpqgvvlPa+4fSzE7sX71vEfGthH3NdqOxLpzpru25cORfYzaVI6eEdz/uIDnd8+EqlTjpIYhCd&#10;kXjfvrDlauPFxOLX3EGAs/LIeuOPyl4A6xRCv8rK9t3tuATrZ7EL8rsnYR+on//q2gD7blDcR9J3&#10;+bCvHtOxl5M3p+wbYN/uv2lu/A6m32dCfo3QbV9lX2Wni/8i9A4UwqSWuoqHV7K+kpMX3sO+rSzb&#10;t9nJ60oxh30pAcw6eUH9xO9ScV8q60v7SNbnsI919ySpM2Vfdz8XuavDPieA4HdsYHmy/YrWkfTh&#10;fcI+R35ZYoj+gfSpil+o95cL4Z0waGLjrXl4CftSWV9K+qxgH5brzMZbdvIuwL5QrW+ojjdJ+Yqy&#10;vpIJV7EzTq4d8+k19X1ZFEgpnxifi/uGI/xU/aZLQ6LSPwvxt5JHc4jx8Zubi+kYTK9Eabo/MNZ2&#10;1f2EnQHjMBR1xNq8DwF/hLCPdQACfEySQwY3LjFfKMYXSJ8wX6CHVPnpGHBgWfkhpGQbTvOmNqEC&#10;1Pfudl1VgTzn4WUpIS+xDgPXvXJIMvBK0zeSvi6KF7AP6RxQ9imdwxN4MSxCeH/NJ2fkZSql1xfR&#10;w81h5qsdAzT8kBiy4e/AujtTCHrMbs8KGc3R2XUp62ODLVeN74xyv4n0sVsJ9snPK9hX0vd9zXTA&#10;gfTlxX097EMyr05zWdw3T+2YifseOrzUWirxE+yTN3Nb8b5Vi3lRo1dCP1nJnndOxX2heB+OE8o1&#10;V/ZlD6Z0Ouycwr5tp186zeNhXyPmq8A+PyMp+1i5D7OHRaKDz8ohU2B6gTivckgBQTj489cOc9Y+&#10;++z+8JX1NUq85WeUfbNFS7Ghz1XZl5+0tctlw9Sv2mRHlV/Lyj6zuG+XWn4XRfp2VPY57KPc7zy8&#10;bxcn76lhXztGPJG4rzfgZFsmoyML+1q+j6vuFex8OXcwSfwaYd9egj4+RZfaqn8UemfxPjrpMM9e&#10;Pyvr4SXsk7gP36x5TEcC+86QyZsNe8WbdXEfVX5EfmJ5NPAykDf4diX9g8+XBezo4QXsk6lWJfDo&#10;rqW2rkd+W2AfGd/n33d4dd/wQvI9lwc66WMHSvwIB1MDb0nWB2UfM0Aqsj4zOM+4g3J4F2V9aYeR&#10;+s0GDHX9kj6DjffZfmJdAapyfqz56LBv1M0ZlR7cuxkPbyVqgwhPAtUs6au/SdiXtv4IRydv98ux&#10;IksPyE+yPtIWMb5UQxfsrsy18MkPgbYttxfQNCnvvD+YHT28OIws7Av228D4wh9LXNNH0kfRcRYg&#10;6jAwiNPMltO5wD5Ew7PvyBjEwTXT/b+3h5/54PHroLLHiuyRHl4aeOneBelDNMo3Hz4EWR/TOUT6&#10;UK0Psj6Ecjx8+De+u0/594dP/6UZqsOnQ24GYJx435ieEQ41JX2d1ZfaPQj6mLeLzA3FbhD8MVoX&#10;Rl2HfVneF0R/jbAPGR1V3udnsQ32YYQFJ+8I+x545CAzL8V9Hs5L6jfxvgcP97/q8Ft/z1S5L2Qv&#10;tNOZ7KLK6rwCJkupWQXzKTGWOLK0rR9MFg6Gow3qv8WvZOhf2rzl9CszvJn3rcJ8DuxU1pA2Xs0D&#10;SJ/DPsn6FpdH+8VdHOrMHTaLjdoff070/OWPbEHnlJ7UGY4Bx3OFfZnn6PaFsuEhfPMmx+v72pfU&#10;icR9dCiXkqePRH4XBftI5XCym2v2aUP/nRdGOwX1890dyftE+m6FuG9vJ29TIO/mX2b128il3cHI&#10;+46EfYyMbEeBGzCfRIi9uObR+vNYCvtE+uYe3s4SSCcvYzpAHPDN6r/LL3Fl34pMXkmcYLSUk3dt&#10;TEeW99Vjed3S68I9l/Uxi0M0kA7fAPvSVFzp+8T72mEf8Rz1eoJ9n3vfgY3Ij9Qv25z0eQCISvVV&#10;8n89AKRcrW+oZtjPnhbVag9vVdY3KAHJ++YF/qY9jim9RWWfSB94Hz28Q0U8SlAnFWoT6Rszc6cg&#10;Xdbdq2A7533eLTjZAxacknm7g8TXin8SC5Ur0l9DLutzNZ/H3ZKsOexTokXK+zCxpH5piTr4edVg&#10;7EUHiAHROTA13IJw5yHs65EcKGRU9jF7N9Xx8d7o973g3qV1l8O6e1QyxsUH7FvUYajtaLDPfbtD&#10;WckR9rEWpM4O6wd36ZOeLGFrdhcV2EcPL3I5elnfQPp6A28n6yPsQ7U+GHhF+lCn77WHX3rg8Cva&#10;F0J4Ec2BHN7s3iG+k7gv7cBSfS7r6wr89abdgfSNXG/gfaR+wHw9RqRRd2bjDcq+lPStgn1l3qdz&#10;SUlfqWwflX0AfNo2hX1TLC9jOspJHRPy+7xJ5ecSP/A+zLyXY1sV1pGysxKaqVC2Os0JFeV4eCVu&#10;eNKvDwev8MHKibRPFAbZAPu2YT6J+wj70Eqwjx7eIOtrOd8zo7pjdtcOK7KPQo1PQEfupR3mnEg+&#10;1X4AV9h3O2R9buldJGVp0UeJXVetjJvlfTgL3jEbEV5jt7Wzt7n/KWBfe5pHCwSslPDT78KLgn1B&#10;lCGjVmPZviNjOtY7eZdh34lI30XJ+vze1QL7KixvFexrJH3ZyOC0vhXVfOHfiBXY55HKfKjjQ3sS&#10;y0vYt75sX93J2xjT4bDPg19beF+o3KdSfUz2IOwLRf3E+6TsY/otG2GfQnKDsk84r/6C5tzX92jP&#10;YZ94H97Hp8HAK01fkPWlBl4dJI9ZBfvALlMPL0NLTNbnpI9rqQvh9UiNNEBZn8LVm8A+X5BTjT/x&#10;vpH6zbr1g3S/LkeTr1I7uhcFWV+Pz3yt5qI5ssEaXqpPsr4K72tHgWmxv7FK4FheEAfZRfTqt6F+&#10;nfFXBks3jNkIk6wvrYtnsG+oiye3bOB9mGqI9RRwAbqHonWM6WAj72MVvxQI0s8rD28W9o1pIY+y&#10;MB8b7438WwhvfTxC/tECA7IKgYoAUmi8Khei8dEdorPGniftJrv3bPGPsr7uq8fVouCX/q8m3hn/&#10;wDjmCMeYl2FdlYbCn4XSjyqwL8j6oOkj6YOsj7APHl4YeEX6kL0LWd9Dh19GqT7f0Us+frj/F7oo&#10;3lXnONTymxt4O/b3kV7QB8yH1qPAQPqGaF3K+lSJLzh5s5hPfRZtvFT27Qj7RhtvhH3zmI4pkFex&#10;vNnKfb2+jw0qvyD0G5DfqwbY5xXZ3KfZAnSIwFpa9tJXNiTpU2oE5Yd4Z9USOqZzsO6Whmo591QV&#10;eLy4T0+sjQeQ7SacCtgXTlDKPrxol/X5mR5zYOfcdpcnoxbed37Yx4J9fCzaRmZWYRzvfFX2xalr&#10;WSKbp/v4DVuUcVpDx3xnTgf7GvV9q4R+LbBvRyt0IwTcV9m3KBJsYXxpn5T63QrY1874SjXaU2Pv&#10;NnHfNifvMd/NxdvIBd7EcL6bYZ8eZRt5X3ZH6T8NU9LH8vbjE/L0kCzrbjpI3cMru5zxvi6pA0+S&#10;vZM3ApRZjGkKSlwYtUtMh4OheuU+IrwQ1iFxnwy8AfaRdqmR9zGgA9ZXh31CfpbJO9l4N8M+mXkp&#10;7svCPk/5yBp4PduXIbwkfQH2AWKi4exoWFZCscke0/UTq+ylvI9JHXXSp0APVvpzdNvjQu2XTHCA&#10;faPQT/bewcALWMwcXqy3Iei2U6Eu8D5frtng3TrsS4vxZR27gfGFYn9J0UCm9LrQT7kco6zvNcHD&#10;uwj7mINR4X0O+0D6EM4beB9hX1gM5HS5gn1TiBPYEGV9iuDgLRGEkU28L5vIIV8wVcb4/zHP3um2&#10;UJxBdwYgBbcpzrolzHffA5jWeWLgDTsaPLyAffzDyRg8fSTv0z8GsKg2n9pieglHpoHXYR8K9sHD&#10;y1COtx6eg6YPpA+hHJD1vfTwq57Lgc1B+lBoj+kci4c6CPrmCbzYSvhv6sBwD2+u7Et5H5V9FdIn&#10;q2+I4mVAh2r2VWGfn2BW2ZcR9+VgH8YJ4r487Ot5X+fk/eI+lhftjV3rLL0F6pflfadWb4Xr3iLr&#10;E+yjuCyI+8KAXrlvcY3VO4RjO5L0BW5YP/FFcd8xUr7G88qe7yoQfE5ad8y+9noyankIuhHY5wEd&#10;FVaz+7FdYd/swbllfSw+aZ+6Q4n37c6JTyo91dE2grOKyq+R9ImmN+7x+G6awEVOV+mgu3z7IGup&#10;X+B9Dvs2i/uCh3cXJ+8GwOebXFTZvr1+pR0jYj/1ncrHb4F9LusLgM9/XHTyprAv/FOpgvkM9g1y&#10;mDSUI4xGOlD18Lq4z2N5BVCm9IOJ94UA0+Bk3BzTEZRftHwGQrQo7lPZPvA+NEJAkD4me+A1OWCA&#10;ffTz7g77GOKh2A1o98D4aOANsA8fubJvs4E3hX3Bw5uT9aXKvhmDE3pzrreE+TDCxAGJBT3ZYwS4&#10;04569tf9xtTILNjnmr4RfNDDS1hG1/kK3seQDa7hbOBGWM8O+yrgr6XYH74a7DYGd6SwL43myNp4&#10;+d1XGDcoW99mgRhp/T6/P4B5EfaR95WeUQXpCPvMxstbx9Bwn8FH6IOdCvDxBQgjYV+I36Wmb27g&#10;7Uhf6UhK3tKWZ3WSPlhNf+DwOGEfZIwtG7JPJYG3fZBhqJ4UV7bygn0O+9zqSy68dtfUS67dapf+&#10;9PBC1odQDrp3Qfoo60MuB77MqNYXdqToDGrx/NOh6B5jeRPMNyN9KeBLeN9g4+1h36Dvc2XfuWBf&#10;ifTVYF/Vybug7APve8vI+0j9evDn1K9T+amK3yjuyyYwtNhyV3GWY2CfFxasMD7nfanrtuTDbTmL&#10;7FemZUP18RG28b4dMV9pKup3hsUUF22+amZusPOOT0aLPGd3oFZ5pArchj9moY1kSfse3hX23T7Y&#10;F5RxuzO+FIrt+PVLvwwtWsW6ym8V7FurKzwG+fHU2iFdtucG2Lchx8N5370K+07k5N2g7DvpF2rx&#10;N9w5Gd8qG28j7KtX7ltL+qTmq8j66Nj1lvK+VbAP3DkX0/GifNk+4RJCEw86IBZJy/alTl4AHVeN&#10;zcu6RULksE/JvK7s85gOyvqo6SvBPlp60QLsq4j7WLOvpOlTSm+I61U6h2CfNH1B1lcnffDweqk+&#10;JvBmZX2ezlGV9WF+Juj2kUgi8r7aIOj7WLKVX1bp+4Ky70dtvz3+6yaWC0BmXoVyYC0x6LaHZViQ&#10;899Ked5XXLe+dCucjiK+LO8rhXJkR/NaljNl4kv4BzB38tbTOcIXPDh5Ke5jYzXSkM/bzm5Uuc9j&#10;cwn75LqVLpiwD3vEPRCVAdmA+dQC72P5P+VyYBxWEkgPT5beYyRpZHzON7PzgEPCkeDXMXzW7RO1&#10;2LOdFcaCfbx/ctn/h9lXbAPsKx3nSIoHWLx4Ots60MOLUA7APpE+yPoYwttV6/t4Es3BKntz7y1u&#10;ESFhIxyPivdFHV8W/CXivli5Lwv7kMzrub108noL4r6yjVcHX4F9jeK+JmXfI5OyLwP7AvV73eGl&#10;fRW/NKYDurlFmnOkT7MdeLmNF6RPsC+MkM3hrSO/bUAq/YJsQFSNu07FfefBfJhkYN/FWwGmdxEE&#10;b5icG9lkx4ejlkehHXe3+GBVUjg51DudxOoK+6YL1LIyFi/n2TqciPH5w7k410m/D6tgHw/JVX4t&#10;pI9b6Ru1YY/bkN/xsM/v8tugYaPKLwv7sPdLU/al6rxVcr9jxH27lO3Do9RJv034/l7mfWyVsq8i&#10;6/PqVFmJXwX2BUFfivlc1qdCVynp4zt48NbXM0v65h5ele2bYjqgHEmRX9HJK52UsnpVcCrL+5is&#10;mg1a5fsESS4H21C5L5A+UMKSsk8l/FzZRzOsKvexeN8YyzvZeFO0l77j6Ryppo+kL8j6Fg284H30&#10;8DrpC7I+wj738Lqsz0OKex7KNcNqfaV/xHcXzi5fsZsubriaBdg3lAhMYR9lfeQdRvpGD28H+EKb&#10;53XkdKmeKO3iPgFrJ9eCfe3l/Eqwj7yPyNJ4pWAff6OpZl/vZn0tnbyLz1TeIcA+8j6s2FWDwMxL&#10;2AdI57BP4j4z3nYHKdiH/tiQLVA/+XlxSCzYx2p9HCo9PNmZ23kfbMiV01SBwkofzDmuAhjxquna&#10;1jmFgAObnqdzDAumV7NqR1wn2/aLrei5dkFowMRrRx6jObocXnh4S5szgdcNvJT1IYQXpfpe9nNF&#10;fKBaex3sm9fm8325q3cF9SPyQ0xHtnifuB4Yn7dQti/L++DhbbPxPnTnsFrc18d06PQ72Gdl+1qU&#10;fTXe96auih9hHwN5UZENky+T7PlhXwn/qZwcSR9hH1qJlzngU4Av8WVWxbYBLYX1f8wIi9uK9+2L&#10;+dKp8BQUzrOfJlYIW8u5ly7l4sneYId9n48Wn4b2Vc818h/RG8d/4c3Godq7XWHfbYV97dd4Q89U&#10;cbphkPZNttE33nPbYV9aGnMbwmvfakfYt430tUv8Kk5eRWG0v8h6ePdy8maBXSPyOwb28aEo2wri&#10;vkxGx76/yW6Lh5dy2sWafWm9+Q1m3rAX/+eOw74q6euekAX7qIsJjdZdH1y8L5fOMcvoUCwvk3n5&#10;vRipn/J5XzQYzWSEnCJHyVZePHVQLT8Wn6JKy8V9ojmEIFICqg+pXwn2SdwXKvdJ60dNH/WALTZe&#10;oDHW7FMT77OYju7e3id1NLUW2BeiORz2aS/S9AXSV5H1VWCfoktGm7PWjKI51j7wd6zQMZ9eu7LP&#10;fNmzPUrZF2R9WDaM36Wmj2R5KNhXIn3KlvGg3pXZHS5TbSd9Os4U+Tk3HJ28IJUe0+G8j6Xrtvku&#10;peyTuA8rlhgOFC91sNLJ6wEdRHXM5E1TNXDnIaEb8zReix+p7MNexPjSF6SHrAAokWCaBaHfhvrV&#10;xqkg/QzLEkPpHRz2qkWb1ijEjnBFHKutGjDtjNtadgRKocNHE+xTzb454/b+mJyWY0uX0Ej6OtO3&#10;W7+94GPLyOwDfzRI393Dt33b4QMhh5fpHGEo5nKwVB80fSB9lPWhVN/Lf/rQuXcbSvWlh5fBfKPJ&#10;t1a2z+R+MZZXXA9QL2A+/hhgn9J78UJV/JZgHxgfz6WDfRt43wj7BtJXyehIAnlB+lpgH2r2EfYB&#10;8+E24ibZOu87Eui0r8AUQjnpwzhZQkTkx2QPNvC+Y9y7WRMuz2IDomqfPT1vbthLZZOU2aXz7OI+&#10;wb4W3qfB9z3mU4+2L4Cr875999UOPULPU4u3sLsr7BvmfBEAb76Kt3HDlL6dFFJsg32pym8Rw4Wz&#10;OGa/i/siWzzSxqub9TGwzxMJK0K/kpO3nfGp58XCvpt18p70S6T7zMXeyuq8r93DW4/pcNi3ivTp&#10;kYxyGId9Ke8j7AtCHjxOO+lL0zmUyUveh8ZMGFG/udCv4yYT0RvJC92IrKHWC6zGPqnQDyyPJAgv&#10;iHLIcRwO4n12q/M+unTZgp+Xb8r5W4d9DOgA7AMgA+97dxn5vb13m4K4NfI+kDtF8WZzOdbK+iq5&#10;HIrmCB5e2XhZrNCiOWRzntCbnNTP1IqLZbhGlvTpCqoC41icMQ/7aOANFHh075L0EfaNIr6O6FnN&#10;Pgd8w0etgTMhRsMXZErx6gTQAzrEDUOIR3cWMMh3B6/ifS7uKz3u4uuM7zgofzaMW1s5uyHsA31D&#10;0i6gHkv1ubMVsE9RvCJ9hWCNRw32dYU+gZMc9rl7V68F/gLsW3ykb+F92UGwx/rgHkAcenKNLR5b&#10;nuL1S3da2wnsGyoejAJSH2T6S4mvvTnjVv9KfcP6kQOzuo5P64RoeO1ZI+YYpO9/OHwHSB9kfdl0&#10;jjAmcjno3hXpo6wPoRyEfYjQXXUYQ9KuVfFbYH8FS+9M3Mdw3kpzJ29I8xDvK8G+r+3RXt90pnXY&#10;lzHzviuR9TXAPqZzkPQtwj6W7RPsI+8DFGOjLK5k1Twe6KxaAzgeMrtUdFZiQOJ93JaZHseL+1JM&#10;tg1CtUzg7mo+HmoWNdZhHzZx3hdMvj4D7Rxz27ydequ9HpduBew7Aya6wr5uki/28fgMK6CxiN5e&#10;X7zSGW3mblT2tUj8sqeweb+NsO9ISHdO2EeIwKb96p125FchfXzEOrIdo+y7Qdh36m8Qv1mXfCtr&#10;hH0tHt4S7yvJ+uoG3jnmowpjgH2seBVgn0hf0PcF2OeV9Yn5DPa56hNqmo79BernOG+kFffj+4j1&#10;z57UA47deqEfvZOKPaXQT+WoRq3W1JPPuuhG3tco7nPeR9JHWR9UYyVlH5ytbEyqdd5XlvgdBfu8&#10;VN9iCO+Rsr6QzoETFOwLNt4fNjxhsG+qnfdsUpXPvdglzMf3U2Vfz/uKsC+QPombRlnfCPtmvM/Y&#10;36AwDUAw6dDD6GyTarUldqPSh0DHGaKDv/4j8T79msvGL8jSiy8vYL14H5GfKveF50xxHKxY3JqA&#10;3gD7APVkaCX1Q6OsD5+q1l42RZeB4CPs+wLcHPCbi7APtybc5ajd8xBe/1FSQdbsW/Uwz86NQb06&#10;+NIuOAM8a7SUDGLxbDg8mtwrG1ZIH7YaYJ/fLWekr0PDG44qu0lgfPwNtWHwkfTNZH0exat0Dh9c&#10;7l1o+kD6hgTen5xg3wMo2FfI38BixqcAgl0fdmNdPyK8VNBXeWcezuviviGsI4V9gIDigKX4jgD7&#10;6OT9usNDYHxqWdhXFfelvE9TOin7Sk7eoOwbed8QzaFqffaC+bxw8gZxn2CfXmR5XwuraleWcbQS&#10;M+Kna2GfRiP1q0jzwq5XHfZm9lSfQGE+vNi8i+yGJRiXhX1p5T46vvE+lkcYai8Muu/5No5GjRs7&#10;7yW7u/K+q7LvKuvLwLcS/zo1rdjA3YKHt478SsfPG0oLvFvbB8MeCfuwOW/cx4+zqngfdxq8vfxx&#10;kfrVYd/l8z6KrUpts5P31F+fy4d9dTPvKg9vRdwn3uf/4qkYeHOkb4B9WScvAR9lfayE5Tuqe3hT&#10;2DcSwK6iH816on7zin73E1IoRVTCQBqB8SluET1nydl7LZmUPXsRVq8cBCKBeApAEM/PoEVpLC8R&#10;HpqbeV3oJ9JXgn1ifAH5lfR9fRW/7t6u+n2LTl5F8YLrtcj6kM5BDy8DQDg+JIQtuRxB1geJ4l6w&#10;L0TiBi/2IulbhH20aTONV3rPNPrWwEfP+8A+Ut7npE+vKffzVijnJzDNcn4pyCO/q0PAUbQ1w3wp&#10;8u5TF3gi9PPqF1l4KJKlV99K8r4s8kt5H7EO5hasjU5e4C3q2tRI+lSnz2kdboB08o6VQx8BYcQB&#10;4LZAuC9ln6J409ug/lLiHt4NaOlEmwD24TRPNLiGrZM+dpsU02EVjTrQHQ+yLuXDJVvcF2KOe01f&#10;R/pc1jfCvg/ByQvYh3SOrzx87K2H53xAuncH0vdzvYe3APsCv8NKBumDANBJHzgdeV845lb2N8aA&#10;dLwPlfs8nFdoj5hPzX2+gfplnbxLsA9Hvmjmdd7nZ5qFfQ9+xWGq3JfCvkXeh3De1/W8DxkdvZmX&#10;Zfvke9ULVrsL7RjYl114i2SKvC/UkqtkRJQoT2XZr8J8HKeRJbVPYKrm25f3lS6cwz7OM6OZS0kd&#10;pRqIR07L5vk8ckM+KO2L/BZh345g8UYUWi07vSr7LloL03IJd+9ze2Ffxdi7iFpOwft2hH3H875G&#10;2Idu+iWUhX2LyO+mYB+9kC3tmMp922Df4vLb61t8ycq+FtjXLutbFPdpGa8kfaqnPhP3KZTDYZ/q&#10;9GlfW2HfpPtz6udF/WQ89BUoJK2eRv1mFuCx/loHDe0vB0B+L5rEfamTt2dDUyPOc+qnUn19Mbio&#10;7IOujRo38j4lV/Ad6fuCmTeFfRUnLz8KsC8k8LqBF1ZfkT7Cvl1kfQCXOB3ZeHmmzCRB2T4an0cJ&#10;5IAbGI3CmBSCvL1gH0ee23inLOZnetinRI6QhJuU7cvxvizpC2923HlsXcw0WyZ/pgL70o+EZoKU&#10;b/Qdx6BVVqjESQ2y1k8V7PNHTX6P+M0aC7AOqR0u8XNXb2/SfMQHEeyTkxe8j426Nrwg6aOsT8m5&#10;Hjok3ofxsbu+YN9r+AsLL/AjbkT4+wT/pEE+mG29NnB2eItEqdLhmIjeY/a7altc5RnvG5We05tz&#10;y/DAiIW2zboOKLxq19s6t2A+joxqfU765OEF7CPvQ82+v374sa86/PSXH579wsO/fu3hl3RIXSjH&#10;L3aavkHWBw9vGfaFE6G4b4B937/e81sq55cL54XEj21G+gL1S2Ff6uQNsK/k5F0q3ifepzlBTMcM&#10;9mXFfQb7Hnikd/Iuwj6o/MD7qO/rM3m9cp/SMPAiC/vkBm2ELGRJ+P8q1satfJMA+0rHVj8qB16L&#10;5DHt4E7YltP3EYLA0DcvmXaPgX1h19kj4TFUYB8o8KpbTcucXFoff1baEfkt8j7KCc/2pLbXEx/G&#10;+fEf//H3vve9d+7cef/73/+zP/uzpZGvsO8K+y5F3LcWtwVZX5DdBZVfy3d47QEsCv0uCvY1Vu5z&#10;2OfG3kaV3yLp20XZ1+LG5QNSlv1dYd+Ov2nWDpU1826Q9ZVieVOfVAn2JZq+GeZLMzqE+aTsS2Ef&#10;/ilG3jf38A5RvFkbrzt8w2tq/VxkShgh3uewT6s61fpRbKWYggj7wE3o5PVkXsI7Wk0JpIgCA+9z&#10;WV8d9oWMWrAw4D+K+yqwz8J5B+Ud9XfeQOtCOkcF9oH0LcK+bLW+vzyWF8TRwnrMan2S9TnsC2eq&#10;jI457MNSycM+Oq8VtLLBxmvXcSIdEgY+28M+mbsD7KOZdx7TMS/e51Bvongjzks5YNrHqF9d2ef6&#10;vqyOj0DHPMITUqSfneG8k7ivg33+Ow7zwy9OCvtGS28X1MsvNSV+Afn50xeVfXTyKi0XgE8tJX26&#10;9fHGxZsVgzX6dI7Bw8sjxCHhMMD7iBpDSTg5Ro8kfdxXeKpcm1a86qF0Q+eBVj9ngM9hX4/wwrDZ&#10;EoFTHM0M9g2Oig0HdopNlMuRVOuDpq9r33T4n999+PF3Hv7Fo4eff/Ph44jm8MMg7EO1vpmsr6/Z&#10;B5B3igPmmEW5H129SOaFvg/hvGM+r3hf9sXg6t3A+xInL45Ntfwq4bz4yCenCfZ92eGBAu+rOHn5&#10;EXifivcpk1eqLsA1VbvbJu7z2nmB3OE0U/ynvfiG2dVC7WFLcHD9yFctRQ5VoWYB59UHZ+cS5tNQ&#10;a3nf4hmlrE2wjyUOXdmHVcG2YdhLg3ql40kf1Yn8BOP0Y8tDfaWUeWVHq0Ze+wS0b/+7d++K4uHF&#10;53/+53/kIx/J7uKFDvsuXAiz77JoH62CvU73NVjL2uqwz1V+7VeZ95FFitfY4dJgXyPv0y+SkGBY&#10;Evq5sffSYN823re7jfd03xr/Urev8/Zbwe49A+zzXA68XqvsQ38fIfXwHkn6WLMvlfXRxivY52be&#10;tbBP8Zcp9eNHYxtK+2VhH41+AXDzi8lvcfjuj7zvJd0DMDAKnbyh7hvgHbCRK85Y1w/vp+I+uX09&#10;oMOVfV7Gju9XYN9f7YEU+JqF8w5hHRXYBwVfKNWXrdaXhX0y8CqEF8iPe8dhtJM+FzBK2ff3M8o+&#10;3mZnyj76dtthX1+5bGqq3Df6ef2RYAho7gfv5pbuXcVf8EeI4Pz9pJAZfeIlvZ7ke2mf1TX7XMEX&#10;Xqs237wOoNFG07TKCDwq+/hF0Mzo70Z12Ed2nyK/oO/D/YewD6o98D7PySXmY5OsT9Zdc+8ONUNx&#10;z8FdhR5ejxPp9X1fQOzIMoL8swTZH1vlUbA/ka5iAP5ggNvF4kPjYgftPdvTJyHtQOkiKxIu7qj7&#10;svRfkEGXOn5TtOFM2ffLCekzKBwhoFSiQygN/i5yP+a85ZBCH1yXXnq5XVMJLpzuN/XwUs0Hxof2&#10;9YePUNZHDy9kfYzm8HEmWR+jOfYgfbOKfmVoWEN+QeJHY+/o7Q3ILw/7lNX73sNDaErqaDDzTsjv&#10;aw4p8gtXoSN9ZWVfxskL5PdI1yTua4d9FPdhnbMoGxvzedc6ecnpROuwOSsApmuMfbJrnviJ22Y7&#10;6PBKOLLFybuKzeEwAunjOyWY2PJdbgF5LX1SCrm493DYmHBepgD7MM+EfdR+pmnI2tFtQXvpcVae&#10;lRzzbXik8uejgA7DY452tPvjz74DQtBHhPeO/j/hvJ/6qZ9Kd/SChn234tl438XRONr5Yd9aytZC&#10;+oTkMDj/YtN++rsgv3sG9i1K/FTL7wJhX5b37S7uG81fHZGZtw7WbPjN1LhWbx3sczPv8aRvJ9gX&#10;NX2sxO/pHEHWh4e6fWGfyYhKUR7Tuio5ebOwj7X/2ITvBfuGsn2K6VCAr+yl8nsytxfvS8FHrkeD&#10;qje8A7wFRRtpFzGfbK16s2LjFexr4X1U9jGKFwX7Vnl4vWAfMB8blX1O+o6BfSR9nCVWP/xRkyOV&#10;PLwu7sO0E+oRvKaNlDDU+LOQ38m027O87renp9yqbJ9gn+v7BkzWpRYYxesKPqbm3Dnvy1l3ndAV&#10;AjoyLKbk3h1HGwsLsrbgGGPNBAZuO2oAQ/YCpd/UspH3ycbryj6RPvn0hdsC2cHc6o8WKsmXJufi&#10;Iy/Sx1Ag3XNI+uTh1VeY1K+X+HWWXs8L5raLT5XeAeNQBaw7w6rN2dlpY3bz8PebULOP55gKCbND&#10;zWAfvyAfrwXyThwwKEA/WQz3UGHHFtiHFVKZMZbq4++4dsdudsC0Wh9IHxkfBH3/1eGfQtMH0ve2&#10;wy88fPg3kPW99PCr0Lv+2k9OaEayPmK+Sg7vFMTx/R1vKp0gSZ/a4Pal5zcBf00SP6n8KPRLkF8N&#10;9gH5va+HfeR9jOlo4308QYd96Sk/+M6e9KWwr+LkXQX73tg7eV83KPsI+8T7hPwo7kt5nx+w0xPX&#10;iAnz1WFfStBa7glOJEP/OnXKHnnLHkt9fHfZPvUOLYyshffVd714YCGjQ9Mr2KdojlAq8R6AfSf1&#10;0goCEPapZR/QCCU2PIidZxORvh/8wR/kHuHnhbIPUA+W3ivsw2/AgwBnO/05z8W7qL2cmvf5t2gD&#10;WWuHfb4jIr/G677hqILibxfYt2NGxyplX1rjr1LCj7CvhfRRbdRSWW+xzyKwS7VOGnNx233Ffef5&#10;ndG4sC/hPoMJcdK3QdCXtfFuUvZlivQF0odn74qHlyG8+mdWTtmXluSb6fVK4r5U2UcSsTPsk7iP&#10;2i4aSEmUvLIbs30Z4kFlH6GeGpEWWwr7yPhYw44EkLAPflgYY9lQrW9s3R2er8n7COBA4lzZxx9D&#10;zb5TeHh1YJs9vB8s8oV8wT7p+wL1E9ET8gt6wLG/P1FMpt1e6VaEfaJ+QoHoP8A+cbQpcyNThm/I&#10;NygU6QuZvCPsW/V0NwvejbCv86r34TMMCbGwmpH3+b68HERStq/7hlp+ziDrU2SHwz7YZn1Y3YXq&#10;1QmYoSHMRwUx7zMj6ev0d4HH4Zc4I7nxEQ7PI4NXTaN3JuzjHwDWDhKkhdnN06qC6nYs7OtXLEfT&#10;i9nKpyF9suiOVSN7Crz2ZG+qf4B99O2C9CGRg5gP7l1o+mDgffXh3728l/X9mk8ePuXfG+z72OEV&#10;PzMI+lLSN0N1Y+ouPLb183XYx9c+Tti2luDhrl4gP1K/hPcVYR8SPAD7NhXva7mgD77rcAzsW67c&#10;R9I3ZvKqbB9hH0NXnfdlDbMp5SEwUrhHyPYNJ+4CwHZhWikyoj6rFQVfCTUuIrz09OvMkY+Bi9At&#10;y/4WYd8i7lwklRXYJ96XreF4b8C+0/G+EuzjHtPHtIuV+KWkj491cvWmxfte0Mq+S3jovdhjqKOu&#10;I+GFy3Gp9Gk0xsqc294/e6iNyG+t3tCPCv9u3hf24T5+fCbvIu/Tb4u1sA8PDLcI9i1W/bvCvlPf&#10;mnQTOIb0BWWfKtZrGcvGy4zLMely8LvxSVtNgr61sr4A+yoF+8b8jQzsaxf31WGfS1llsS8r+8ZM&#10;XoYhsMYZuV4vnBnMnpT+0eoLJy9gH4meZHqkeFKxlWAf+6AzAzqQY+uwz3jfDPaJ90l8pxfK7lDZ&#10;Pkr81PCjWqlgX+rhpazvaA9vy8Ok+rjTdph8zL83J4Cu5mMBPsrxDH8MEETl+UZPax72pbK+eeW+&#10;eVW+JdVe4Hrpj0l+wqq56uDOXK7lqcFEfqR+Q+7qeO7aC74aqtbnpE+ZvOP3cTLwOumjYZOoC3cV&#10;8CyNzJuM7jzZAA36dnn/Eebjnw3caRvEd/wHgFK5aemtV9PzIgDoX5nkcdJmNufFi2Kwr2Yi5oSk&#10;f4wh7Fvcy4zfqehkv2Ir207VJyd16qj6HItFrtr17p1Z2LE+bFbWR9LnmA+aPpE+yvqQw6uRWa0v&#10;W6QviPIGZd88b7cE/lLeV0F+Q9CHUjtGGeDAAT2oN8f78rCPWb0O+1zch3SO0Mb6fajZt3g1Kfdr&#10;hH2lTN4J9o1JHa98S1ehb2hG+rqAjs8bMjqQyRtgn1t6gfCCxM/PhYgqwD5Sv7qsL3XyBvqWhvAu&#10;zmEFqC1uW9HZVbYNxxwG4aNf2iedwMreK7yvZZyA5ErXLmvjJeyjhzdNQL5nYN+peR+VfQ4iSlzv&#10;AnlfifThkQ0GXkI9qPzCE9wV9p36kfYWj3863ucjryV9AGrbZH3plWhHfu1sUT1PAft24X2VWF7/&#10;rZPtVhH3tZO+8yv7btTJeyYb7y2S9YVvIu4AJd6XBlayZ/inXijb558uwb5l0hdkfazTh9lWwT5K&#10;+Xynp4Z9a8v2pU5es/HOPY+MNSD18ybYB0EZnbxU9hHboVAdXbpgeY3KPod9Od4XlX2e1BGQn/M+&#10;+nmd9wXYhw5sMPCezsPbM9DFh5m0w1Swz9GbBHfut6UGMwDZkdhq5FiDr6LsK8E+q9w3JvO2Cffq&#10;vK9spexA3rxOXw3o5J28kviN4r4xqUND0Q+rUn3zKF7oZ6XsG2CfF+iUf1awD/cZjRySf/zPDOHv&#10;DSoJKjWfh3GzECd5vYvvCPt6KNlpDyuTE2pKJOcYKRtjfNbq+7xcYKlooOgnna065pPmfiSwj+rU&#10;saSj+7t7GrjhC5tugt8X9XFQtFHhLS2wD6OFXI4Qx4EifcB8cO9S04czoawPObwz2IdqfR+dEa6I&#10;+RS8+yPLICw9x5KrtzIbMxewKQqzwR0Z2EfSl4V9MPOmsbwEf8b7+NqPMC3edzzsS3mfw75O09fL&#10;+rp0DoN94n2KZcjyPhGfMM9Z2EfkF3qyHt/i4ue2zItY7Hxkh0U7beP4Pk4W82GcVGm4uPcW2Fca&#10;JEV7Th61VV3ch0sAFJjuIjv44ulcbIcjRUVZ+MIHJcG+tM+FS/wqpA/nAkHfFfYRwsxsvLeYw53l&#10;0E8E+zbQPWdt7aQPW7XcLPg7oM5KNkj8doR9/o/vk4r79KuiAgRLvO/8sG9Rnbfo1a13WCvuK5Tt&#10;u8K+hbtVFvap3JVeNP7zLkv6VP9+VNNI2TfAvqDp82p9jbDPed962DfAhdTPe1Inb6bAmdIPiI28&#10;EZdI3Ifac4R9jNoIsA8fVWr2oTNhH9N4GW4rM2//IsI+2XhTcR/fCX5e8b5FWR9cwFL2cS+hYN96&#10;D29prXaKyL5mH5OOi90CaaXCLkBYJ4CWnxvGnIitXcq8si8dUMMWeF8+dqNN0xePUwtPhfzKGR1x&#10;2zLvG8gOI2h65aO2dcyXLbQqZZ9yOcT7lMnrqbhz2JeJ9nYRMSv0FTR9nU+fpE8eXod91CSiz+It&#10;0SXA6WvuIh2EEr/Fwb2D3VeHEy9t7mnpmMZVe2np7JcY/RW2y2J8Rdg3RHN0hSnxj59swT6v0Fev&#10;1uerQpX7PLbFk5pbTurvHr7nfYfv/ZbDk8zl+BuHj6JO358//Etm7wL2paTvxZ+YwT7sBdX6fF95&#10;0jfyvpajSvtked+qoYaIXk/pHYv3Rdgn0rcW9hWQXymftxH2PYAcXjUG8o5l+1bDvgcPKNvnsI8l&#10;/FJLL/V9Jd7HmZeTN8V8+LQF8626gms7Z13DGzR9JQuwnu+yHUoG4UX+leV9LaxNfeq7DrDPM3kZ&#10;h5KFfVluuHguF9uh5fl9AwsR7yuNn/I+UYssCtxwDNs2qZM+jIn6fczkvdbsu8K+1jXWguS2fRVb&#10;Rq4o6XaHfZqROvJbe9gngn34VXE878uyPP9FtQ32KabD83mzrxfr8TV2OBLn7Qv7rLi7Z3RcYd86&#10;2JdiPryz9l+Q7J+N4p3rbvKwDw/hbGkOb1D2qWD/0bCPa2aK32W9sDnsw6fD0tqlbF8N9inZwDGT&#10;ivrBzEtxH4geyV0L7EMfNeoBy7wvA/tKmM/fZ1gH7LqEfTfh4Y0oyjNMCPtaeB/5miNXVp3zd4L0&#10;Mk0gDbh2xIULsC9FjXM/L/V9RdInbJdmcfQfpd/lwZDrvK+Sxtt/lBlk4jWsKsiyfS8aJo2wz6Yo&#10;K+ULXzeaZAPsE+mzMNxZBu5iZYBwb+EthQbe/gAysG+sqfcSvKAmseWWWPl7lWAiMWIYLcSYLO7L&#10;6yHwDyfHJNL67ngFSwcglu0dIu+bPLwW3sKv0nytYtkACJZgn++CN+fKtPC3jMzLzOhgNjFJH1J3&#10;2RbnFh1G0vdh5XLQw4tEDsI+xO8ylAOaPhh4Qfrg4X3J84f7f3ECfA77aqSvkqsLpy30d4zmmKND&#10;Pwuv39dydqFPJ+tT5b558b6B9znmu7vSxuuu3kTiN/C+eTjvDPaVA3kzpM9gX+B9Udn3upmyj2X7&#10;3Mkr2Cfkp4jeEIC7asJL6bqrBjmycxb2LRIxdigBvsZDqijjFvlXHfa1wMrQJ5xyCvuc9xH2pTbe&#10;ewz2pdc3dQVto2+4fPUNs7zvZpHf+9//fqr2vvd7v7f0TPW2t70NHVC57wr7rrCvCfY1gq3zw75V&#10;pK9R2RdmpCL0a5wW7Jc8Dv2PB3MawX+BHT9swHmNpI9bpeI+TJreXCR9e9l4T63sU0Rj+shUUkzk&#10;xH1X2HcU7Cv9uy04f0vdUhuvwb68h1ekT7DPxX1ZD29w8q5R9k38zmNAvX7forjP12caSlMu20ed&#10;i9l4mV7q4r7Am1TUD2ZeVu4D7CPpW7TxOunja/E+Ve6Tho5pvPyxUrAvxX912CcPL2286OyyvpDD&#10;u6lgXxPpM9iHaSyCDMKyIHkrSC8z8KtA+oBCarAvS/pYDRADTtykAPtKR1uo0Fc7O2HNEvhLGBD5&#10;oyXzjh7ecSifpTnsmyC7vm5K5/AEXoI58D7+GcB43yM+uKJ1vfpn9k8ITvrk4Q2yPqVnEEXhF1/L&#10;0+ziX8I8+mOtdTc9AE8w3wv24ahYdVG7o3W9W8AqUjmu2BnvS8F3tzCGCOnM12pYOQPsW5zeRdjH&#10;EbKwT5ivkfRhHGn6YOClrO+rDj8t2AcPL2AfDbwgfTDwgvTBw/uSjx/u/4W849JhX0jUDef+wIe7&#10;sjkQ3HXNYd/cERy2qqT9omcLMYy87zsPD37noYN9aVtTsy8cZ2rpTXnfdtj3yAGMT+2VqNnHNq/Z&#10;Rw8v2+TkfXCAfarchxfAfySAlPiR9zGvo0SOFldypcO+KG33HR1zeIse20XYhw4p78syyjrU06fp&#10;tm7EBt1jo6yvlMt8L8G+yoJRHT3O3iKICB3w4yLs40NLCfnpAJp4yk6dPvKRjxD2fcM3fEN2SOr+&#10;srI+9L/W7NvpOtxbw7RTrcWvWdYSv6EE3oZojm2wry70a/TzngL27WvmLcG+iqZPH9VhHz9dRH6N&#10;2r3FbouPNMd02MvJu+FrsuqOUjehrxrq/J3dxhtkfeH3ffg08D5V7gtbkffl0jkWPLwp7CsV7HPY&#10;l5A+1PyqpPGmsM/rhaXivkk0uk3cx29xf4MaYN9MotUC+/B0jXQIwD5AK8E+Je0qolc2Xlp9BfhE&#10;BmUBZiYvud7YBtjHHysF+5z30clLZR8DOioe3kXYp4Mhc1zM4f3WGbabxZVAAokWZH29k7crgIjJ&#10;LOQMTPXFqubWSBizmM9cwEXYlyV9owHWYV9e1rcX6SudbPp+jvdZkIhVZ+tPXxPFP+SYFrsG+xbF&#10;famWLcv4UrGwSF9DLscQOdIO+0q/gvkrNf0bAG8Ix9ABnaAYqI/mZQ0b94KD7HnfJO5jXk0W9rmg&#10;j573sJdxYeQ5NRlxo39ZIHjxRGhbprJvm0Q9K+tDCO+XH56lso+5HCrVJ1kfYN9L/1UG9mVTNfhm&#10;JH19Hb0U9g3ivirv86EYwaF3pA18xU90sSH4P3SC6d6zvC+D/Aj7mNGBdI4koGPxGnmH1Mw7wL53&#10;Hh6ErG9R2ZcYeJtgX+B9UPb1Tl5yPcw/XxD2Bd5XcnSCAAbhnsSA2KQ0J/u6ektO1SPBX10MWB+8&#10;TvF820XeF2Bf+7bsWeGzfMyUuI9JHSyYqJaGtPi0LB78hXdY/M7q+BefrQTmwov2h6bKLrbpCjc/&#10;ZAHzkdkB/IVB5PBFHyj7oP5DWIf3ucK+zdN+z27YTvoI4Ba/bD5TawffXK1v7YGVLmfW27t4FqeG&#10;fbwVHqnv42N/uKu2wL5U3OfKvoAC69RvkeUtdjiG5S1ue4V9p77NbSZ9BH/O+wT7PBmTy3st7FPN&#10;vuDk3eTh3Rf27ePkbYJ9qZM3q+xzeMewXTa8zvI+agCZ5oH/w8wr2DeK6bqHeWE+kj60RRuvYF9L&#10;wb5G2CfStwT7/EY6nB0mAegzkL65rG+AfQBq9cCKOeeq/FM4Vlp08DeyvAj7SoyP70vWR9tjxcPb&#10;DPuKgr4wQohQyELA/k1NiEWI9LI+SiOp7LNugn0V3iegI9jnabwu7iPbQtNhhKKfqViYXmC6d0X6&#10;qOzDITGXw+r0kct36Rnpr+zSYkh/lfuvZv+9zPd5T1h8ylrswJnhnITO+IvL4ubqwJKFOAswuNkl&#10;7jV92TUcBq98p4IPvXRUpcKI8ndrw1PUH+TglPV98+HDlPW9+/DjkPWhYB9g31sPzyGEFwX76OGV&#10;gbeT9fUe3hT2tZO+ic2R91HW19t4vTnCw/vpTA5bNcC+dPOJ96Fy31i8D7yPbVD5CfaB973PYF/v&#10;2G1fb+oZxH0R9gXe9xUH5PBOUbwF2OeyvknZpyjeMaNjEPc9NGTyBthH3ueWXuj7srDPTaApJyrB&#10;vstx9aY4by03rOj+GnlfCw5z3qf1s7hh2pPMSO+7rIzxKYxRziI/N/O2H8PiQd5gh/CdTcWP7EBN&#10;X50/6FMnfZzedtiXlfjpyWjxGPZ9hoJwL5XvifSJ6PEFOuMjUr8r7Nv3QtwLoy2SrFSX1877Ngyu&#10;3Z3Bw1tHfn53aDkR9DmSx6Wbh/vgMeNvJn3BzFshfY3e3kWiV+mwCOxKHbLmx7RzifdlnbyljI72&#10;L0j7HcR/e1GU3r7t5fQU7Kto+rJV/PSmeF8F9uFbU1f2scxWiOlIbXe7wL6kEp9XeIyyvlzlvoy4&#10;T6vUF3BWwpMQhLnOJUtbAjCCuAY1+6BKA8aiOo/wjvyOvI8vsrBPPdHNYR8VfH3rbvXj60HWV4J9&#10;itQACoSsDwiPgbyNBfvcxltJ51gifUCWE29ykWMK+5jOQVkf1JGYSTgTe9hHmrPh6ZSbxDQVj9cg&#10;pT0p7Gsmfd2hLnVe6CB3+Vh2zSdNvG9ya3IBJ7BvLu6bVcw0H32XxtvI+3QYLuKj4Zf8K/3jgWv6&#10;SPpwVPjmpqSPhQgblwfJ3bx1pUVK8nxT+7443cVak694X+PRpt1kZO5h38zJ260fwj5i6HlLeV8d&#10;o28+wlC6gdd382ja8B8c3hcGIelDtb7g4UU6xxce/rXDvsnA+3zRw9tp6Nh6KZ/aqiPPwr7sCCJ9&#10;Lcq+bti5BhBjZpN5i7xPsO/ripivC+S1VjpxxPKGjwZlX0HcN9Tsm+dyZGV9ddgH3qdMXnE9ifuy&#10;xfvSrAYAID/4IApL43Sz2R2rlkR7580YLivooxoj3Xvd11whWat42Y6wD/8m166DPiblfbqgeHEP&#10;wz65dPWw44un9MiTcr3Kc/2qR6F0j2cmfTja1MwbNH2Q9UHcRyao/97xjndcYd+qa33vd25hWFkT&#10;bgtr2Dw49niDpM+vuoR+LefCPuM/uLt/au/Ssv8WXztyOkijpi99WmiBfS3e3s3I73jeVxlhFewr&#10;ZXS0fDvaby78BUNtCB+rcAnw/3330n48m3uK9NHilA3erZO+oO8j70uVfVzt5H3Zmn1pUKYb8Tym&#10;w2v2taVzRGVfJXYjTeNthH1kBGwtZftM2ZeY2lInb7CFMpCXAR0p5pOyLyvuc9LHMF8q+0DTSPd6&#10;4tbd7YXeSrK+tANh36p0jhT2CTJSWtjm4Z3BJp4jZX0l2EfSh4bqh4CnmOFOMdfBvrW8LyPlqyv1&#10;0pp9jcq+Xta3nMuRA3mz+cmSPhXma+SASX/fBXVbGe4zvsl6rwrkDeUyk69hjfcJbIn1YPUGqOe8&#10;TwVA+ZeDniQyh2fK5aCsz+W3Y725Vtg3luNkVsmQWNKvrhny02/zcENof3TfvWeYCs5DFPdxDedg&#10;X+re7eBgshi2HXYI5cDl0zie1sJfNBtsy99z+Nb0wAT7vv7wkb9++DFEc8jDC9jHKF6lc5D3QdZX&#10;Ktg3wT5Rv3LURmWWyPtaprFF2Scn78D7Pjwb+UHEdMyTOgT7or4PsO/xw0PfGA+so3tfN2N8Afl1&#10;P95pOh0/5QffnhifR9gXZqak7OsK9qmNlfs2wL56IK8fDM28/k7F1dtyfUOf+mh1B+6imizsS6xt&#10;EfalhLG0r1WwD4Okx9B+FoJZ/Ce0wz7HW7i4lGpK4ieVXyjXuPbgFw/1RjqEs/DnGrzOIlHX2YVZ&#10;rT+ebND3OUzcy0G46hnKzbyVfF5gwTt37gStH37cXEXtdm14DeioLaoWgFW53nXIzU83L5cLgX2c&#10;PiK/xdOZw77h39lrqVypf/j1tmrYsO1azBd4XzvsOxHyuxHYpwfFIPHLZnTsi+Gc9OFRk6SPbd8d&#10;rfoNtLazk74S7Gshfc770rJ9/sQ1J31dWqKHSC7yPjnvMOFebGspnWMH2FcRA2r5bYJ983SONBEi&#10;G9AB2IdKc4B9pHUu6CPeqvA+dhYII+xDQAdgn5R9ddgXGF9Q9knWlyr7sukce8C+GclSUEmAfQrh&#10;FeYD6RsL9gn2ifdVtFQ1o64V5ktFTxuVfVII9rBv8fEvE/Bi4bnLwbuCfVmwWEWBi8fmHfDLyJFf&#10;yMJOYjq6WN6Svo+8T4Prhqy/x/gfZvS6nsAbCmuy3lz2BHHk6fvG+LoNx9CSwQuc+9cCncID+s8N&#10;2MoZV12F0NnCiDr0KSdvX09wdvp52Mf1n8trVkBzCtPHXJemgn3O+9y6y0ySvnUhvIR9aCzYhxbO&#10;VMm8i9MlWR9gnzy8kPXBw4uCfVD2sWafAjpQs2+w8ebSOboyedYqe9+s+8uO6co+dMDgQ8G+vmbf&#10;APt6vWHK+2awLzHzTpZe2ngfL5A+wL4l3rd4LXbs0AXyvjFD+qaMjrFmH8v2wbGLllX2Ud6147Fx&#10;KGLBFA5WdsT4CLpNS902K/t8QJfU+YB6vcjyMFq2D/fSDrlScd/itiWYxffxD2n82zgdRLzPkV8I&#10;5A0jLx7JBXbwq5zFdt4hPHRo3tqfg1bBPl6a8N/aB59d+gfh3g/+4A+WhoWHN5h8N0OY27XhFfad&#10;EPaphF9K/Ra5WH0ZXRTp0wwS+dXppyn76KnZR9zHcSq/dMOOKj03kz5uuJb0tfC+tXG9m2Gf8nY3&#10;KPt2gX3pb47F31LowDhINYd9t4X3BdLnsM/X6lrYh3GCuC/IK0zWJ9iHF1Msr7/2fEmJ+0T6VG9r&#10;KZ2jHfZ1KQFeKcyTPY7J5M0V42dAxxLsS8v2QU2DQAlQKtArwj7V6SPp86bifS4AFAWTsk+wb+R9&#10;GWVfifHp/UrBPrh6Ifebw77FR6OhaGCDsk9DTY5mB5ohmoOMD9JINMwkZH2gaf+BGbJiMd1vCvds&#10;DlXnKskb+mhJ1pdJ423YZHG60g5kLmj+0fCmmF02abfO+woJxRuOkJsQ+Y2i7O4LOP+upd/KN3g+&#10;b7pf3pAd6vFvA968VJ9r+kJCrlJ0SOu0LxywXuM3UXoMI+wT6RPv67zAicN3fitYorr4JR72qDvV&#10;5quQWKq7YgXUKeP21aPPlwTWPOHs8L3ImbvDgfH7pRtg5bC5GNQhiPt8Q5K+EuxjuQn+RgPpY2uZ&#10;Lhp4QfqYwwtZH3N4IesT7AviPvI+1OxLx58Q20/W8NBE30bPL1Z1PWN38Vyc90FgGGDfsriPZfsK&#10;sK+T+PWwzw+jq75Hxy5Jn9rcyVsv7dfV7ENDQMc7dwZqC7DPAnnF+0qwLzv5hG519JZu6IxvFenj&#10;UIJ9LDOXPbAS72tx16YwKAA+ddjA+xa3zY65VtwXToH/5tebJdiHXbvEj0I/P57szFwgzqsfUvYS&#10;hMcin6vNmj5/kN8FwJ1zENA9SfYqpE+H9LM/+7NXG+85L9BF7+tIHpct5CeWcSQSvkzY5yq/krU5&#10;gX0qo7Mb9Vv8N1apQ8nRswr/nQj2nY33ZYudCQJWAjo2wz4HfEZzBqcYxCMV3kfSV4d9l8/7UtKn&#10;pyBfq+2kz5M6UidvG+/LIL867Gv28GZgX8HJW4N9JXHfqkxeovZUNFQM5K3APtp4JeJLSZ+r/Fi8&#10;D/93ZyteQwdHZZ+n8bJm3yLd8w4o2AfY5wX7Csq+DXfLxShejTnAvkD6BPt+NDGWKvuiK9g3eC3F&#10;YmawrwXzzQvztSr7sl5Iw38bZsw3cdgn/Jd5YZqs7lNX8C1J/CpHOEDSUZxY6TnCpoG2u8Rs7urt&#10;btSr5iRVAY91+gYDLz34VLHNczmmyOyga3PYlz2Y0fbbMb5RueYSv2mxOfOaqhxWJZztISGLE6Vf&#10;9Ll85JmveUjqsAMbVrh/NYK5uw+TWTyGUgfxX4d96IzLV9qkDvv0G20b6YOsDx5eRXMI9sHJC3Hf&#10;A4dfCWbeDOmDjG5s2U/1JkNyXXO3eRqzGxZhX0Hch0EmJ28B+QH2+b6GnI0s7JtL/MIRckN/k7Bv&#10;3xnQaIONd/TwTsq+PpBXiRwU9wn26f20AJ88ng77WOWt8RTI+KglrG+C1OC0A4Ni0UCjspLDteI+&#10;nHvLkQePcAs6DH20l1WMbC3sC6ffDvt4VEJ+2Wp9OIVVB3+BnXkV/MCysO94WZ8e4S8azRQOThbd&#10;H//xH285/ivsa5mle7/P7qTvSLp34yG8ay85VX4BSmJW0z+hpzWzj5f7tfwiVJ90d6vonnfG+abJ&#10;vCGNt/RjPaX3bLCvkes59QuzvWjj1S8qYj5Tb8EapjaDfVnFn0jfIuxD/aBFheDaFb5Lf56XR+jq&#10;NR+ENLdZ0idBBF6kHUJSh18mT4H057HE2DuT+GXL9knZJ9jnO6LXL2l+oYfXqXoo5xycbdgu7quX&#10;7eNXeF4RzCr31TM6wIZg40WlOSjUIO774TFtlpmzbKm+j2EdLGAnQytL/jnsg4yuF/d1N1Ir4ZdP&#10;4w2wD4ZcaPeg4APmY4Ogjw1v/rFl/2n9Lnr4hvumBjqJOoNof7tr2rCDfQ40MTk/vG6/EvcRwUwj&#10;N8K+DTbeMuwrTchA4sTgbMEszGFWx5eeWjaEN0V+8xzedNfDcc5h0DSlCc/q4Y6ktd1XL3xJebte&#10;9duWnY3u6eag8Se/Kn8nOo53ZZ/2CyaYVfM5gxutu0lFzp5/pW1KLjZZZelM+Ut/wzz4JpTsqclS&#10;PfdTD+I+JpakSR0YcPDtpv7ufsGsSjXR4c3J47Ak/OC9Wp+/3wj7wtR91+HvZifTNX2U9SGHF7I+&#10;RnNQ1ocm2Odm3uyAr/iZAfaVPtX76knq136th+yOJGcjjDCDfeSPMvP2sSHLZt65xK9L5jXYh3iN&#10;CfYB7X1jIu4beV84MBbvC7wPsC90Q7W+tGBf+yyFnh3vS2DfSx86AKUJ6oG74dciYR/e1Ps+lGM+&#10;oD015TmkZHDzMXNDHGQ6AmEfSV+F62V37YiHj1SrjjDsbpW4z3e0FoGR960aQZ3xT2LfsKLs01GR&#10;92VlfWuP/AL7azayvE+f+iMJ5jDr+ZXxtv78gsu3ywPOOQeBWI9m3re97W0t+73CvpZZuvf73DrY&#10;5zTEySDfv6kLhl078muAfft7e1N77yJMvBHYh3+778j7jnfyVkR8q/61kdbs01qt0pwZIXLVGF8H&#10;F1jJw+uxjzf4RUi/gJwEyu62wT4nfXrtyC/APo/pCLBPybz1yI4A+zjnFdhXIH28sjvwvoQPDrG8&#10;LeK+spN38rJN+r5KRgdEUnCewn8KFyp4HyrQQeJHfqcmAhhK+JH0oT+zKfAaaIwBHVT2Efb95Xka&#10;r1flg4KPIj6+8EbYxxzeOewrfX+HzTUad9RDxuImZHxqgH0hhxdSx7KUr+VOQt5HZZb6L9fpS5FZ&#10;2ZzbsVR+GkifscL0ULv+0t9xhRQctcG6y6Hysr4KxMwivypY5CFNk7YYFZLTr6VfVX3vSpevIvXy&#10;TTRyqEwXZH0G+1zZN5FfkK/FhSRBXy1TJfDTMF2nEffhZsjQYSkZyTdZQhFTQdgXQksI+1i5L03X&#10;zWc3D1iTtuUuhpj/5FgURQbs6H+Q07SHKo1+OfTLJdTsy6rXseGTh2+5e/i27AWVexekz6M5WK2P&#10;sA+kLyj78B34tZ+cuIObeV/+0wdQPN+X/4hP0fgpe7KVFlvW1TsF9f5IeUN6eNFMaRh4XxH2Kalj&#10;ru976Dvmsj7CPsn6APvY5n5eP7UpsiOBfWEGuljeXWFfN+EG+7LivgD7IPoj+NOxuY7PSZ+/3h32&#10;ldaGSF9Q2y3euNABm/AxqgQKS95VDu5bqafvNz2kdklgCY0dKe7T4elhYRWDS89u1eaX1lmn0wj7&#10;sqTPEcEiELiNsA8n9b3f+71EeO9///sXz/EK+xan6N7vcBtJX4D6+mJfwtUS8sMdZEnZJ1fvzuX8&#10;FgFf6LCN91HZdwnivtPBvpZ/nWT7GPXr7Jnecuhnf9h3Ifq+RcznxYw0k0G4lyV9fFM9K7DPL5Bq&#10;KumpLJvPm/XwOuxjzb75w3xW1rcF9qVcOKcEHGAfa36xLcZ0yMnbKu4LGR2EROB91Peh/BzJHRAe&#10;GtgfG38EzqPQj3X68CM+wibYEKwQP+L99482XmR0ZGHfGNE7YD5APTZAOnE6/Fjw8KbfzW5bUMKR&#10;60UJIRWFYxRvZnPQSWveoRMq4jTBOhPHrrp189YX6QtkKuwozZOt2HInFCjpXFXil4d9I3fLnDKY&#10;INv/n73/Dd3nS+/7sH2cJ4FWNF1YCPtkwQRsg2FZWGjoYnWFUCl9YNHCsrAtViBBIbAOtR0FG1e2&#10;V7YwCCUyCv4V4rSWbRwviRz/bFTzs+Nko6RyLcqqxA0OKCCKTTCu22DDPvj0mnnPvOc913XOmTNz&#10;z8w9c9/ny/x+3J/7c+bMmXPN39fnfV1v8D6m2SZhn8j3El2puK9GrphBfq7nCfco7Mt4B89C1psg&#10;u97m1H6Q4IU2wPc+q9euCTa9Sdmv9TDPDp7SVF0O73hustbHzKO5BvZl56fS7Lifusp7H/6qZP9P&#10;6g3nV8jJd7gA+8aJ7RozxxmV+yDui7zPtuKR3wj7UCtZYR+LAMYdREqBq+HI48G1t3tEbopI+mDQ&#10;kWv2Kx9/PPcrkj7DfJbAW5D1wZDXZH1M49U+O1vesXhfh/CkVJ9jeQr7KkMfm62AfY70BX0feB83&#10;Mdh0wJlXkd9f+LCCfTqShKyPsE+Q32wVreI3wj7rx+1gV7nPSF+/bJ6i3IpR3GfKPpfJS1kfvteu&#10;coCP3xcK8GkpQO3TNmEb2ranZSRX6DOCMzReKxKsH/ZaUV6Sjj0i7uNQN3A33c0Nq19zleRO6Zd8&#10;0yfpo7IPbxz24yrpz015X30yb4N9V6BDTx7DjWDfqrP3udOKoeIvVNXIb7dCfifAPpK+K/C+R2Bf&#10;LpO38KxApALCUmiZNHkMsM9Dol2UfQb71vI+/WtY/OxOqGTjSOHpkJsU9FWm8RZgX+R9LNun4j7G&#10;KC/rm5Xty+XwGu+jynL+HlsgfWllX6ZyHxDeRIeTjgFOQFoP+6ijYTKvL9rlCI6DfSwMh3xeSPyA&#10;/Oz/tJ7gl0b3kO1L0gdXCuN98POthH0Q8ZH0xQ+EfWP2bjwrO+mfNQPpM5wHLSEXAD5d7FeWvftz&#10;CerRZez2C7fSkT7I+mJtPthx2C7bjI2OHMqnIL9yA3ZQYxn2kcHZhxrYR34nkj0/Bqj/FPahcUHZ&#10;N8d5iSjkjigOYymx1w9yDrD4WySr9rmcs8TVmfqvh32xCB2NdyHLdVucV/GbfgtKZXdGrB5RoPXT&#10;r9ud40TzDnuB9Old1aXNLmrTkvejhEtyAfzND0jNKK9/hY4tdcex1yxTSNkdxH24RWKuKAPsxX0w&#10;1ujsSmKKn9YcHOMON5IB9mGL6McNz5rZPAP20S2EPJfiercWDJ02zMn3Pv7g3/z4o4UVzZGDmM9K&#10;9ZkvB6r1mTUHE3iZwwvYB0Ne7fOL/+Cjg30pW15r5lR7u8A+bB3IL7d3kx1w5H1SKHAb7OsEejlZ&#10;nyK/PzYNb9L0AfllYB88OsD7NkS8ZhXwPir7ukxeKdsHmw4AOAf76KqRRH6LvrrO9wNIcTPmw55u&#10;hn01E3Vcm83wq8Aoc33GvdCH6sWRuNUX29+owWJ8aySQa3Ob7sj76pN5G+x7LhG6xNYvC/s6AYL8&#10;W3vqPn1ybcDAfLdAfmvFfbvAvr2SeXeHfe5mk0vydQX7kuwv7+2YKNiH90MH+wo5vMgncgswH5ca&#10;RI424kWrZrXDZ0f3ks622sbUDdA11PA+Ldhnk1+v7CvDPufOgbAq70vK+mweCrCPvI8HSaoml2N/&#10;iTTeJYrnBaFOFkTe5w7CnLgvZvICKyzAvujRwfxQx/tgL2s8C0grokA2sB6spXFAg32mkjOgZmm8&#10;UPb14r7uyt8X75tkd8jepYLPmJ0tRH4gfajZl6rQN7nx2iogfbY5LcNnA+Biv8Ji31h5PsvV7Yvx&#10;ecbUFyLklwPp+yw0sz3FgplJ6uNGDZrfhFjZpmEfudgoFRx4B3hfJpN3UPapWO+fpIBmv7ofEraY&#10;y+ENwr3cU/ukRnSDzMn9ROI3zXkxUVcwH/wouoxOlx9tXdmXdhuyO4idUOxZYZ/uQtRr62+BqAD7&#10;xmU48V0n1OHizqXMC2cl74zgU4svP5UNpmRqPXKIiclwA32O+sfKLbKZWlrhGuUoJ1V1zpnXGZgQ&#10;hto82yqFYSDihH3Fll2qL+ZcYB+q9XW3Y9bJtVtt7MduIqtm42/kBX2uH2I+K9VnpM+q9SGHlwm8&#10;msPr1jVDXsj6ftt/k7LlnafoGvjbEfbZSBzv08J/lbCvq9w3zwX+yl8dZX1B3Md97xJ1mcBr5M5p&#10;+sYfda66VYKyLwaUnrxHw76B9331A7BPSRxgHxcO0pJ8QfQc7HPWurmj1MG+x0mfbchxq1UnyNrG&#10;yXTdtZ1Y+wdxmEUHe53ctE5IYWw5zZobm+vhwZFfcPXCFNWPtubdhxN+R9hXn8zbYN/TidDzB3AL&#10;2Hc70oe4kvcR+dUJ/Z4g8XsQ9m1O5q3hfTV+HY/wvoL/ht1y1nry6ksj71jFNN4FZd+DsI8SP3cS&#10;6cOHYD6YVCRgX+WXQGmuYlGhWh/TeDlX0Xxjs7JvUdy3mMNrs2cveCzYhw/uQaQC9q0S9xUw3yAL&#10;WiR9eJcmSqCIhso+lgZLwL614j6k5SrJAmkiDVTgBdpF2GfKPsA+Kds3wD7yPsNzCvuU8YH6Efb9&#10;nhS0Gglgh/yMGBpDNJAHioeFNfjsS1sIAdHGcCTycz8tJTaiVJ8eGN2cKOYDAyXsc/mwI+/L+Ycm&#10;yJ1yMcU04LNl2DeX9W14L+Iqs/TJeR7xbDYCT5xGmCwdmKR+Qj+t82SxttlGp8JtIH1YOrmfNouw&#10;z36Lk1qbkarz7NPfqtxv5H0zNx7XlQIv9eHFjVjJVyE9Fiuy51mdx1Hg6YKbqP+YgX3aG6au5jjR&#10;m7WKEKOC3lFOVBhwyE81y7ya4YNNMgxzt0kdsS8iAJxgH4Y6Vg/8UZA+rYcbE3hZHSI3RXZTg5rv&#10;r3/8icI0Wvau+y0xn5E+k/U5E17T9EHW59bqSN8o64uwbyiWJ/X4yuX5auJebuNcPtI1+xYzeQ32&#10;Ke9D2b7eqYNb94X5jO79bL8I9dOhDlX8Rti3uKeVtrxf/uYHl8U+tcEk7usNOiLso0eHrmVfgve5&#10;Cn2VsE8B4i6kz8bmkjziJERl7qqJco1jJb5tvdWDJNcSiVzc621bd2tZnzUCyc1jvv6KOiGbR1uP&#10;/G7K+37yJ38SLO/v/J2/kyNKDfY9n7U9dwSN9B09/8r71gj9Ls37nKzvkUzeSthXw/tQbWfbglcv&#10;d68tYz6VKqi6KvkqaD3nDTp2hn32WuLEffjRXlEU8EG8FjDfo7APrz1rYZ8hP07+ohWvY3+ubJ+m&#10;8Rrsi7xvUdlXKNi3lfRlYV9G3zfwvvDbqU6flupzBfucuA+kD1wgwD6reb/SoyNm8hrsQ44qqA1l&#10;X0ROLhXUfjQKZpm/BsiMowG3Afn9W6Osj+m0qNlH2IdqfUjFxfdI7+2Rn+calPvRlhewzzZkWzSK&#10;Z6jRFtbgc/hPnHbXPrsPGc02Lcr7APuU91GbJrAvkdIbNXrKwrSIHkDtibCvIybciwzsI6nUaZzw&#10;ZTXsm63uEFXKuyOI+2aHuosprs/6pcI+pqBm5NtT6v0o7nN+vt2Zy85J+nI5vLCSGJHTtGI8DtUY&#10;Nwn7jO7580JBsEJnnLkp7qykL+bAuhd7iohV5IJLkPsLhF6R+OdGmHWgcB5wnqY8Y1pgnQyoap/L&#10;Er84aQPz7ffXBIDI4VU1JSffomnY1y77vIfyvrn2mlBuT+9dS+DNtTRZH2AfBH25Zl/4xx+U9VkO&#10;byXs22V3Ctm7rn/vzsGUXrHl9Zm8gH2R9ynsA9oj3eOP8j1HomTwwd3/yr/y8eXfOzFHhX2/63/z&#10;waVmK1T2RdiHTF5nzYEfHexzmK9QsM+GpLCvMns3p1/jDroXq7jj+9bg2wv2YZxruRL/ju5o0WK4&#10;dZYWGyfncO1Q37Z9DfK7KewzxgeW90u/9EsN9iEd1G7tHwScR1OeW/TfYN8JYcJVxlXuQ25vUeh3&#10;Nu+rF/clYd/R4j68GJBc5D5shn1rSd8i7IsSP1fsaSzedx7sI8bih3rYl2FkCQ0gYB9Am6bx5qx4&#10;Ie7bBvsKBh0YQJL32bYKVrzJHN6I+awTJlwXrXh9Tl/B8TNJhOeZ4CUTXoenk6/WWravN7hcD/uc&#10;cI9ICzDL4YPIngD7rMAfPDosSRbErUd+naxPzDo6Nqewz2gdvDW01t7YZgaDNLcXsM/Yn5FBw4iE&#10;fcB8QH4owyf4b8PDN1YZKhiiVF9O3OfMLuacxfG+BBdLpmGqJDNftq+bYVH2Le6mA5S59jO/3X7r&#10;bKmyxFmMMonGk/Mvd3OeUzz5Akt6L5njtN2eW401+5jM2yn7knUSI+9jV3oOuhlwub2EfTHvXldU&#10;1S1OSZbRdAXs3H0Eol12lYN93XE4V0f6mS9mlGPSuEoO9iUfn/gnJd0iviQHjJivLzQMy7JOZCfm&#10;vL7EIfN8e9hnpf06cV9v3/H5XGSZzIutUOCJ8n+EfVQX4knDMKLCvtRNc10Cb+7cUdJn3rvmyGEJ&#10;vIsnZmzwL/x/Pz4P0ieyvizs6/kaOim47q4dRiXvy8I+G9Wc93EAX/5PRtg35306wq/+/Ee3RMYn&#10;37A9Yd/afYztHeybxvzNifQB+S1uKwn7jOVhScK+mMa7FvahDmC3fGUaoeUR25IccI2x71qS9Qj+&#10;2xf2YZcruZhmzORokc5h4ZVz8djQBpXDe5lmqlQofy7s8iLyuynvM8z38z//84VDqyn7TkA9l97E&#10;NWFf9zZy52p95SfgJPXLm3icivxqeF+O9D2i73PvAIs/7o78VNa3KOhDg2TBPigR5sukFqmBfZXu&#10;HBYFpJTGmn0FZd8jsM/52BayerfBPvK+pLLPvozJvNoyuvEq7Evm81bm8CKN1z2HIbdag7Uj71ui&#10;gZ735Y7YciZvX/0qA/tqMnmZpav6NRhQRJJF1wgDEIB9BsLMo8PEfZYha/XvTOJnrO0Xe9gHod+o&#10;9evQHpV9WnHPmiHrtpcEzlgG2qtrx4/MYR/yc3UR5Fd45kY+bzmlF6svi/uKvG+2O6SrFMGB4zjU&#10;pVHL23Qo7Mvt6SxrWNWI8+KAbvVhPCNj4m9dDrKnTmXkN/7WT0i+6ty0XRGpAeugZp8Yd3y+5v3K&#10;5fPqKiG318sDrbGqAnXdWIwPzlqEfbib6CqUBPJL1LDDjy5D2Vfoc0nQDvbNNX2YrrHbLgmaW6So&#10;Z/HRlqtoISoANcLNufVwdzmyixJgH+R70dJEYR8ce+1C19tu2OpdfOeuLCzXONTvw7PW+EeOmYOH&#10;jsoeQnpl5Q/bRR631CTsW1uwz+bkFz6+++98/Mc/9/FXfu7jrxnmc6TPfDnovVtzcLLNP287/48/&#10;oqzPYN+/9BszZKOgLW5iEfwZjPtd//kCtLKKe+XBl2Bfz/tsE90y9vPlv/ZhsG/G+4D8/pLk8H7y&#10;8VVbfmGB93FgyO1144RBx9QmePIm98tg32KwHod9QHjgfdwcZX1M402SvrK4z3rrhIRC+uybDvb9&#10;z5b3K7fjOOsXp4UNFoGda/AIHKwcVQ0pc+Vx9qJFboSoCqX/asb2Gm0WCZ27Ey1OlGvgVt8rgov3&#10;x9jgs88+Y06uffj00083dJJcpcG+vWbyrv3cBfa56+ldp7sfd1T5LZl4nMf7ngX76pN5lQPuiPzi&#10;C9XaUn3MOSrAvv7FD2W/dZkp+14J9jlZ32LlPkYhx/vwPahfgfTZhhZJX3zag8iRb3SFx0FWUYzB&#10;erB+XzgwpuOkrO8r875kJu/4mj28IeMleVrU/SDpoKqwz/E+cgRN8KTWDCvaKibuM94Hu15Qvz/X&#10;wz4I/Zjea0I/1O9zujwI8fpmGiy4fAySQEN+JugzWd/vFthnfJAZu4H3ubh3FNIWw5EmQrTFBlnN&#10;+9jVQjKvZqRKCGY7RWNcstQy7KOgMhTv62Y4RdCm0Tr6poQxJM/66VKqO/p7zJSJPTrMbisP/hKr&#10;KO8LabxDOnme940GDp1Va+W7nzajV+yiJ/uGzrFKsmcQfPapsM++nHkNY05yudUZ2EchJDeRK9i3&#10;+BjGHhT2UcBojNK9dIHBwTwXicx6M3XFCuxHO5KZ5EubXUqVnQuz+nUAqnLRpATVVyrsy5E+/RsY&#10;ile4cNvNyO5Wf+vjj/zVj5/9Sx+/+O9//AWSPsA+q9Nnqbu2mKaPsj5671reLhbXLe13/7kffNhi&#10;pM/L+nprDiw52Fd5ZBLMoX0N7FvseRH2ua10sG/kfU7ix211pO/fG2FfXt83tZ+TvsGmYxPsW9zf&#10;+gam7DPEBlWduvFSvmeHvX0m76vJ4aUwsH4YlaRvFc4rb32R5TkjjkU4iM09yATXysROQ0W4eL4G&#10;zkvuBe8OizeaQgN2EmssUlB0EK5dO2yT5hHJ8UNZr1e/iQb76ufqBVvegvTpCamPhreOR5L35U08&#10;zoN9eM4uL2Vl3znJvJUpvZVV/PQRpEbWl9P0pWR9Qy0n3cQq2OfcOWgLeFllHw06Yg7voi0vZ6kM&#10;++Jv62V99jJmI6x/5HUtacVb5n2AgEWtX9qfV46NRPJvgfdVivvUk1dg35DJO+N9zupUeR+IDGGf&#10;yfRQts/EeqB+9bDPKvdhAfX7tId9xtQg9BtZXiffQ24vM3BhmjG2nEgQy/8pIoSnh7FC5P8K7Csf&#10;Cd0YAPtSvG/DUTS5FUsirU98TiWZDhPulH0xY9pFLZXMS9gXxz8kfuaIG3qLHrhOMiYbneIy71M3&#10;Pe2azkmhvdb4o8JxHNW0xbm37Kj2YjLvYNnBvNFV0bRTm7CvYKCxqs/Kxsz/RXsH+1wnQ7B48s7t&#10;lWcK3JDyzK62wT4diT6t9Q8/A+ZLKjKYVIvbtxPR40Jnndj/7UhmUT/o++z6pg7j5H34GwZJIv64&#10;SI0hP+iXTOO1S31B1hdhH0tY8A74X378frPm+I8//p1f+vj3/8zHX1JZnyN9KuuD9y5hn5Xqow8v&#10;TDn+hZ5nK+kbZH3/oDPhRbW+Afb919v1WR3dGwvqVR6iNc1Ww77/6wz2QeXXUb9fniv7CPsymbw6&#10;NpX1TYa8O8G+RYOO3/lj6aD8S/9zgX1f6bx3tSoflH0K+2yPFgv2bYB9NUG0NjyFK9sXmjkqF1me&#10;g30K8h4kem5U2luBQ+VeQk/jfZT7vQbyKwvuHnzlVzZqVOFq4j7LwzUe941vfMPEfban3//+9z/5&#10;5BMQul14X4N9Dx4/9179XrBPE3v1XL1pDHK8L2PicR7ve5D0nQn7akr4ubrgyYp+vNPXkL6VObxT&#10;4XZu5RHY52xhD0vjTRvyatk++8w0WPd90p1DVX5kc+4Dp8i+r+R92gM34WR9msML2LeW91kaF+kq&#10;QhAhbFLlt1TUL4n8fA3HHhrOnD2Z2uZsOuIBvJjJC1hQW7nPeW6YQA816Qj7UKXOvkeOqrNugMrM&#10;Un2RxmvKPsI++/Cr3dKhqJ76TSyPFf0M5CH91hgcRXa/PJf1JVWBcPPoSd8j7yTU9z3Sia3bzY9N&#10;As15U/m8ntoY4VJ/D6yyCPs0XiM+A+zLkr58sT9fKW+u95zxu1FOOKE358LhqBMwH5dAG7P9LMI+&#10;KYYoxfvozNt9AO+DlCxmztqm7Szm+Y5zH6dk0ngdQy0beuhcSVZpleMtPD00BRjnr7C5qdZed7BR&#10;3BeC0v2Wh9BMAtkhUYV98WgpP3flSB/WKidqgAZqOjPzdnG5w3uaGPJ2qb4s3qf5vEHc18kGaQBC&#10;E2RXqg/TC1mfBdoiXi/rA+mzO5Hev8yH91c+/vh/9PEL/5eP/8ByeJnAG0kfqvX9Gx//j5/4+Hv0&#10;3gXmI+wza44vf/wPOdg3VOsTWV+n7HsM9iGaLPCnwXU2u/arxQxfrj7jfX/3A47Aw5dj2T42/rKD&#10;faPQTzN5Z8q+JdjnEngV9ukOfrUujRerJD06KrN3daOTsk8Med05qJm8SNGlFa9L4yXpsw8P3rkK&#10;14G1PTtJIC4L2kkU+kXYt3ajNe0L27Vf1aSUngn7eEW9u8rvnOw9Jxj6M3/mzyRvZMdFMJmZa2jP&#10;YNzv/t2/2z7oeEAA7d/3vve9B0FHg30PTuDtV78a73PV+hzgS/54zjXiiEiXeV8Q+p3E+x6HfRfk&#10;fQXXDr39Pwj7QgIvaqsNzqq6oZSAa0A8jhk5qHQp2OcYHzV9OXeORd7HKSLCKyO/StKnsI9jdgX7&#10;3FMg7YxZEtEuTSjep0tEfpsUf4mc7pQ2cAvvy8E+VyB/nVMHU0oJ+8j7oOxD5b61sK/nfd0twFR+&#10;WEj9IPTDApEd0mkd6bPvpfxfRwatqF9f0a9b/vBDpK/mPaGjJxj5ry5va0B+VEEKuYvbSrAwcq6c&#10;L22mbJ/NcKJ/psTqBwfdkm3kS3Y75O1qum6AfQ44znYwSPx8zxxYDezzvE/FfZO+b24KMRVa5QVZ&#10;T3bAPjeNVHZDccalfOSMlQRRTHAwiwB5TK4YYZ81s/NXG89seV1Cd0yj1vN00vctVDOshH0bHpzs&#10;uYgElkHh3AL2AQ1A3If3NxBYOPP29HMozii8bza3FEhCzcc/HOJ7+CBbiK1bu+ynnOsHZyreUPAn&#10;LltA+kzNZ4zvP/v4ty2B10ifyfr+4sef0RxeJvBa6q4J+mwx0odqfZbDC1mfYj58hg+vwb7f9vHP&#10;VNk3VesLsr69YF88GpOKv4j/csf/sDoxn/K+CPuYxosPKdhnG+rSeIseHRzMTNb3xz6SsK+e9MGg&#10;Q2EfN7TWjddWJOyrvOmgWRL2KekrwD6r1he9OHDylseANvGeUrNuuWeQNbZx4rVVM2ON66V/SUUh&#10;IVHlBe04WlQYwH1531Pe4o304d9pvA+JupHcAeqZlE9HYh67hv/s+10q9zXYV3nmvmwzXMJqmNo5&#10;bRrsSzp12LTYP1do5rgfC7xvMYeX68YcmcpvFt05XIPFyn1lcR8fGupJX40Pr7NodD6POdhXQ/oM&#10;NpVzePcw6Egr+5xHR3zPoaYvacW76MyrD3BO9GevTzk9oH2vPRdkfdZ/gH1dnT5Xrc9e7Qj78AHK&#10;PoK/St63qP6b5/kay0sA39CmQ37R6JNkQQ/jMunTlN7RpHIob5+o3OfSeIFjFPaB90HWR9jHemEE&#10;T1wrKvuSsM94H5Ef8nZzmj6QPsA+wkHU/vvZEnpzJf/WvkV44GijHXmf6RYnSvUbKTGdzRXBFmBf&#10;T+5KsC9yrh1h37y+22Tn6jZKwKcFBMV+t4OePRHOQrpQNHCWzFtQ9iX5o8zAtEVNN05X7puoH1JH&#10;qefS+bcT0PE+ZOi7GKn6jLAvxtFOuvgl0+ftA0ZSgH22Ou5o2hVgfe7QHcR9UPYlYZ86vYy8D70l&#10;u60kfbb6tkfnnvd10ZkrLu3PZl/ja6F9QNk+1bZYA5uZAuwjPUzCPt7ZIRW0QNulnjm84lyfJX12&#10;B7T7kZE+w3x/4+OP//WPP2Gl+kzTZ9X6TNanObyQ9Snpo6zvX/v4DYN9lsDrYN//8uP/bbDPcngd&#10;7EO1PsvhpaxPc3gB+zaI++CKm0V1AunK10x1/FB54CDly8M+7XYo2Kekry/h1yn7/oJk8j4I+7bm&#10;8ObceD3y+z1V2roO9m1yxiDvwwdK/GrSeJWsudN27T2x0H6RHuq6sTFInNMA1gyvAPvcr8j12O0G&#10;FPUU2Ic/gdwupXfD9G67rbi1yrAPCHuXDbETmG/Y/123P/VTP2XfI4EX/yLp099uGFWDfRsm7QVX&#10;uQ7va7Avb8v7xdOQXw721ZO+u4j79ClhFexL8r6yss/eH+bvkBBqldw5krK+RdjnQBV/jFa89o28&#10;wEzYq/9yeJ9xH6Kaj4qGSNmSBh1l5FfgfTnYV0/6mMMbfXh1cuIE2pEP5GeLe7JMpvQWFH/6q2Rp&#10;v5gOvIr31cM+UnJ4UKqXZcKpw8nEkFVqrMrxPsA+Vas5pRhgH9w5XBpvAfbBwYNLkPV1BFBJn8K+&#10;X/TsrHP7laXmVWFVm45OjshPV0RNwyzIG5N5s8jGieM4sQ72KWBVu4yxfVRhzPJznatDqgfnrqs/&#10;zvZXuFJulUUaiBWzzXQShJMmCgt63td58mpir3IlB/twAmpKfu7GQeaelE8WjqKxqJwN6QsR9kWV&#10;H0i9dugq62kerjVzvG82n/FA+ijB8aNJH15ZaZ9iVyc4ddjtUl8L7bPdUt37GOR+mUzeKYfX2jjY&#10;x/qAEOMj3BtkfXYTNDsOI32m5vsrHz/3H/aYz0r1Gen7P03WHIMPr/E+wD7DfCrrQw4v83aN8WGB&#10;rA8F+0zZBzclWHOwWt8Xf2tWrY+kz3l01FzQ6jV6Nb2hzQz8Rcwnabwz0occXl3sG1si7Ctb8abs&#10;d21DX6Wyrw72feUnPbOrdeOtg325+VSZXuEK80P/0w8s5H1cUZN/bSvuR243nuP1IS6TPvRcbrPL&#10;tjZ3wn1HD9te+HfnRPXDIKwsfLgUEHwf2AeEZ/9Pwj4q/hzpw48REdYfEtaywb5V0/XKja/A+zaQ&#10;PhTvu2lgbOQFtJf51ZeA/I4W+iV53yrYdybvqxH3lav1IXNn1RJtOlKwb8jhjcm8o7hvgn1rZX2r&#10;CvZpiXEFW3vBvkj6CgYdlbyvIOXDr1w/yTHwmY+kT6sNRllfJH2rnhpzhiou/5eIMPK+XO0/QX4d&#10;Jnaj0uJ9OIzLsj49ZQT2WdWwjoB42BdJn8I+x/ug7EulbXZfAhES9oWyfd1dQNN4Ac62wr4EWasg&#10;fR0KhF1v79Wb6KRPJS6xmyLvi8iPMzaDZf20l3CYQ10O82Vkem7YA4YrlP9T3ueEdcXk3GVOF/0i&#10;Ut4gszkpZBaLT0gB9o1OHQr7OsSm1dzcFDnJrf7W7gJ6uvEOsuqigcbjwLqROGWfc+BFe+Sf6oZc&#10;Mq8PtGHcsSCjP6iUyM/tVuKOFB63tPGDT2U975vhOZX1oXNrE1+q8Yrb8z6rfEKr8VkOr4N9yOFl&#10;xUbCvkpZn91Q9C9esOMw0tfn7f6fLXXXFiN9Y7U+I31YOiteE/cB9lmpPlTrg6zPcnjJ+BT2QdbH&#10;gn0e9hnpC9YckPU52Pe7/tMPWzYcpQ+uQthXkvWZH4goCr/8Wc/1Iun7ax9f+atB2UfY13O9r2rl&#10;Pnwzd+C13ZlI3//x46s97LMFu5lL442wz03Ll7/1AYMO9/3v+j0ftqyaQ0uwNU9eeHToYkc+EF6y&#10;t3/+f/zxP/qfdLwP4r5cS3SY7EHP31UDzjVexHy7bOXxTtw4N1/Hnsj7FsesHPC54O+J7++Lyj6b&#10;xnOCCGWfJfMmNX0GAYHqFsNaaNBg3yOz92rrPj2l991gH55WN/A+JPAeSv0i7FtL+s6EfZVOHZH3&#10;8cng6bAvIp5FWd+lYJ9aECp0qxH3oQ3Rnj6u1aj5sHqZ9FmfNbK+mL27+dkR4YuMj1FT3qfavRzs&#10;WzUSBRDkepr/XoZ93pZXTRvookBln+r78NnBPrcKEn6RxvsA7JsxoJSyz8MO8DtbyPtS6b1dmT9b&#10;+jaFOUeycDkoUd/X7TU8i1MSv9kejfzFc5n6Onoxh7rv009Lqmigz+OO5f+cpYZQPzfg2U7N0347&#10;9lRQ7SVTfXX35zUEZxtylsGjrI+kT3E2i+WR97kpchJs/taoEGAfZWL0f191tmpjKNrs7qlf8mzV&#10;L2kdyy/xLFE6aMc4loNS6OEc0odHI1Tuw4OEzUB8LUzCPnJAmx8RLC/DPknE7nJ47ZqMC/g8jXcS&#10;vCerWNgNS+04LG/XFsN85sALE158oCEvYJ9hPpTqM9JHaw4H+5ysDwX7CPssjfdf/O8/OlmfWHMM&#10;mK8nfb/9/z4xHZC+bbzPIN1a1WrycCrDPl3FxjnwPqj5uAD2/aVZGq+tOAC+Ee0B8OnixlOAfZvP&#10;YlrxOuQXSd9v/9ES+7M6eoB98OTV8diPFogCrTPeR3FfYUdwWm3e05oVnVaOqzzCE92FKDeMWIBv&#10;ccDvAPt09mqUgGizCgvWd/sskkLYlyvbdxzsM7GeKvVoxZur09dg39o6cnZn/CDgfNYRdvHtPgv5&#10;bSN9t1b28ak0yfuS18qx5cys4yChn+N9G2DfmbyvRtzHNzFSP974WZa7Xty3h7Ivbcqh5o/qAvmI&#10;O0dO2ZfP5E2n8SbL9hUyeev1fcSC9r6kD2RJF46Cpo91A7WTgqwvl8BbeChk8T5YdhRaRtjnCv9Z&#10;fFECLFmwj+Bv8Qk110AxBGEfTxYU+58r+6bC9gMQgSCIphxK7pT3IYGXpA/0R5GQpv0C9kXeFw06&#10;IOtLKfsmqIRCfvM0Xjch0OgNsG/kfb6NWXnY8p1+CRwwSvzqed+MrRjfJPJLFfKzxlRgzVhYsK2Y&#10;cmOXrDOm6ns52DcmEU+aOAIyOjwQtEXSJ99McYm0LjXO2H4SG87ppO5F/Dz1kyd9TtYnybODOUaS&#10;96kKW0MJU2zAPhTRS5bk4ypwvi7zODTWSnn6pyx3xEZxnzVYy/tysx0vKZWkz1Z8/CkXsE+dOuwy&#10;5XhfAfYBF0o+7+C5TCte+pxQ1jfCvsHbN/I+rW6h5Sz09me1ZS2H1+r0WfauCfoc6SPsM/zXC/3+&#10;msE+k/WB9BnmM02fJfCarM8K9qmgz0gfq/Uhh5ew75/r03g3wL6OoI1L7vZh1rquch8g3eO8rwD7&#10;dDA2AEBJHe3wWWDfV/+DGQiLgK8E+0zQp8s8k3fbnfdx2KeGvItjyKnzciu69jkYt7jdQoPFPpOX&#10;iGSHyiJzF5bCSB7x8H3wOnaOLuzBQdavXuZ3igKfqNer3x1r+SxxH5w36MhhjI9gKunI0WBfg32r&#10;DuwVjc9Hfg32KfLD/MeAiRLQm/PuLvR7LuyDQd6qZQPvc7BvFfKrgH0+h1ezL1Utsk3Wt4uyb9+y&#10;fY/r+0jx3NNbTiHoBH1473Lr4ku8nhWq9amsz/VgJ5cCPgf7XNk+t67yPtdJLplXDQEKT7G0eXH2&#10;L3EV92arljUp2DfwvgXY5zJ5I+lT2OewYEbc190FfrWzsp3ceFfBPlhzzDV3nYHvJ0NCruN9MwYH&#10;0sflOzMFXDKrlwbBq16KBj1jBvN1pE9zY0ePi7JZbT31i0OdNhecbbsDgCX8AHxdTC2sukTzh3nF&#10;vYljpjx8k7+dJTLnmeYslBizqPn4Wer0uTRemHUMUjLH7HiiRdIHZR9PogjjwONwM3Wkj+dX+fhx&#10;t8LkJtyXrn5fIugxPTyl+uSKhZe3VUyw/hm0h31DUEbkZ7rFL+lI8JhUeKPun5fMmXeChvgDpPJT&#10;hX0o2MeFvA+eV0nYZ3eW3DswSB9kfcjbLbwtA/OB9NGHl6X6KOtTaw4c4gb7rGzfBPv+2w+r0zeV&#10;6guyPsTLsbPcERhhn7UE7DOpoKoFV10D0UlcXCfGGTvYN/I+j/zmsO+rn4hNh9XgsyUj7nNbmZG+&#10;MZNX23zl95XEd8lqfQr7zI23MDmm7Pvt/wvfwAR9WFbNasFsl/1oIrDr3Cna+NtKDd2qodZcB3Id&#10;xnVXbXpV45pxFtq8GOwrz4Ze3B6ct9NWr4F9R+j7DPOB37FOHzJ57d93v/tdt/vmxpu09Vg1Sy2N&#10;d9V0vVdjO3XXwtTN7TeTvhdQ9uFP0I704cf4hF2AfTTn3ZH6kfdtk/Vh9UoT3thsFemrzORVzKF3&#10;fZfhW6Pvc7BvsWAf3hh1ozkxV6HumwWiAI/AklYZdOwC+8DRnBWvw3D1+bz1vG8t6YuwL8r64rNg&#10;gfRB2YdFoxY7SZJZt2Jkvq4ftQgYD56EOS+OTLeuQ+Fa0S8o+/COPRbvyyn7APuU4iF719Vxwzfa&#10;0kjfw7BP964s6xtgX+B9sx5MymeY7w9PsG/2W6T9jlnAs18ZSfyzqaJ+xYp+5fcN5XpsOTE1p6pL&#10;FbmrNNBA5zM7YFe5rwD7XBK3oN7Z/Ix5u7MvA7ObdjOD84ahFn87tKGsL8A+seOYfHhHopSFfUA/&#10;7uoNTR8KZQL2xZhC6zeeXKgfZ9Tp89POcnpT/stsxnsob4i6rejMy98W/HljjArHZPJRJIkG9npE&#10;7h8+PxfI7BAjPhctwj48XAH2USRI3qfPDKjjYdF093H15I2wL/dHWcwDfjuSvr9SVrugMUifyfpg&#10;xetgH6r1qaxvGfb9hs/hZaA1N3YVATlI2efGAEXhxPsE+Q3Uz2Bfb8X71V/6MNKnsM+6qod9XeOi&#10;su8r/0YJun3592Z/a5iPS26GI+wD5rPs3eQq9n0BBaJCn2Xv6rqs2aekzw625KOOajY3yOhqDqT6&#10;q0SuN/ZQaFAzknKb+nE23rfLXJ3fSU0m7xGwz/r8xje+oQiPhfmiEQdaGvJ7ZH4a7Htk9l5/3dN4&#10;35vDvsj7crBv3tKL+8j7tKif+3LVj7vAvsvyPt7pk94di7xvCfbNZH3UhszFfTOTR9Vz1RTse5ay&#10;L5nJ64qUJyvobUjpzT2Nuf5zzZhgVSnrc/0AnpZhX473WQSTvTlxn2vDuMc9wq8e4X3Wp8Juph/O&#10;YV/HI8ald+og7HPCrkjxkr4cyRp/q2BfStw3ERNz5p3n8M5ARg/jOmWfwr4+n3fWDII+g30975v9&#10;qk/pncr89chv1uCTNOyzUW1+3yAenXYTNM3JJ5MuKEX854Y0VFdkP1Hcxxxep+xznHc+tmnYyA52&#10;2bjBOWRqH3Fe37jUQEVqmsA7h31z791OxCfLxP5QJE6Vfarz4jBI+gD7koFOkj4bxrQvHO18B11v&#10;8QbqGrB4n6v0Z80cXlx7QPbErZurCKpiVzs+EAP2zZOsZ8ZBGA/+X5bPWJuxct+E/Jy+TxX9vK2D&#10;5MKsA5X7CPtwNynDO86GNaOsb3GKrDFIn4N9MOEl7FPZqlP2RVmfFexTD1wGjsXv1h4VufbQ+lUq&#10;/iDry3U1CPp6WV8S+akVL2HfV/+9pWReKP7+mN+ug31uVIuwr8D7Fuc21uxLkj6r2WeV+7pFYJ99&#10;jvnU4H26XbXiNd6nhHpxeItYbbEHbbB4/McGq/p321pc1zZ36HVs8eq0YULaKvvOwGniPmfCS7oH&#10;Xw77Z5o+IDlL8rXP1uCzzz4z9ve4rM86b7Bv38Pm1Xo7B/Y9QvpeQ9mH4wb3YFe/b5u4T4neg0I/&#10;8L5HlH0vCfvW5vA22LfNtQMqv8WHttiAmK+mWh+0kK4TUjynpqSUL+bkOn1fLOdnq2zYl5wA0Pnz&#10;jlSiExzRnDeSCH2zTdXswyvxIO5LwL6I/JjISVmfGnow8dOJ++jR8Wuf+xiXdBrvVtjHNNsF0kdZ&#10;37818L4Jx4z1+8q8bzGmH58GWwxLVeaOw6hEEnuH0oe/JZCLJRGT6dIR8GXK6nnYp0pM9fZVagY2&#10;x5hGyBtAZAL2BY/XKUE4srxgKzx1OP+V351l2OczQ0fkN/C+FOzDCdX98UZhH28ByejbkYzcXvGE&#10;7dSydkJ52Odo5vxHNI4aebdR1Q8uHo01DYbo9PI69xBy9Otx99gpidiktHhAAgHUIS3CPrvKIRC4&#10;svWPWF/S4n361z7o+wT5dbDP/sriYJ8Sk8XnfjSuh4MF2BdlfajZ94V//PHFfzC5c9CBF9YcOawG&#10;3ldzPCy2UdJXj/xit4OUz+r0IYE3wr5e4udh33/Qi/v+vY+v/kIAeUzmHUlfgffldrPA+4z0mffu&#10;4vwkG/zOH/uIsM9p+uDOMcA+M+sYYV9n3NHDPjTQ/nO8D6RPD9dHai8mSVlhHhZPk0KDxeldO5hc&#10;h48MMrfuWyXzHjGBh/Z5DuyD8waL9GGPmMxLDkjepyX8otZvw4Q02Ldh0t5rlRN43yOwr/L56UYx&#10;c7wvuYPSZkHcF6nfKmWfNX6c9F0zmdee73m/Tyr7cv68EfPF3B+t+8MUsFj4CbBmsWAfTV1rcnhP&#10;SON9RNm3LbfX1lp82tMGSvrqq/WxB1A8Qr0c7HPKypjMyx5WDT7ZeIn3dcm8tijv44EaeR9Vqw72&#10;jZmG5H0pZV/SpcEl8CZhn9b4U2UfmRfcOViw729/rnOzxRI8OiZiAmUfxH1ze9wB9i3K+gD7jPT1&#10;i84/zTpmsK/o0lsT66EiYeB9s033VifTbipQK7igRB+VOfXzdCwH+ww5ie5sBexzZfsoFew7zLG5&#10;aTcd5hvHUAZk+G03yAzsS8r6+Hc1oduDZ6tLy2VqJ4ehd4FkxBX2jf3PSF83YFFN+hnoaw7yS9yI&#10;uaDkRdwuwOKiJ2/5EJ1No8C+016Pu2dOO2xG3ofY8UHIPhiwq4R91szunnZVtAsdnXkj7NMSB8zn&#10;HW/rA+yzO4LVfFiF7dxjZ83DqrUh6UMab8Gagzm8A+wzK96+YJ+a8BL2GURDBC17V0NZA/u4bu4Y&#10;SJK+Somf9jmRPpgFV8I+I32AfQXeNyd9SXGf27uv/oFpor7yk1mc52R9qNZXrtPHDS3CPmA+lfU5&#10;2Gekzy41zquXUj5uCN+4s4YQquae5doswrWD3rk2DHXVKkcMu8G+I2Z1rz4rYZ9tbnMc6bFrhfnc&#10;sOHUoTjPBH3f+c53wOYsgZe6vwf3t8G+ByfwLVY/mvc12KeHkYN9S5X7ur9Rr1og9Fu7ijPr2PDj&#10;1Sr3AfDhOaAS9iUxX4r0zYp852BfwX01V7NPqVPOL2JX2PdNsbPw5rxqR6g1+3IeHbnE3oj/Flu6&#10;pzeXq5skfYVqfVHWp6TPKFsB9invi8X7KmGf1g20z4VnU1UOhnzeLO8j2mPPUK+ENN6BFIjWSWAf&#10;szhVRJasH6eZmNHSAdDKYB+seI30wZGjX7p7gTE+Lg/Avpmsr5zDK8o+nfzJmReZvH0y76o3h1zj&#10;aQeLvG82mBzsKxrjRlsPNyTvzjFncwONcso+8ESXxgvh4ZjHPdC32JsArAlvRbGbs9MVSggGFCd2&#10;hvnm7hxl0ieAuxP32Y/QfLlNuCKYOH1yCbz4rR3Moxus0fNA+nRW5xbJ5Fw6BtyyK3gfKgN2yy7H&#10;aqGTIx5/B9LH2pEpaWFUJ+VGYi3timqXSosIY5GDfSiJaKHX+n2ke/XSvEemRWEfC/ZpDi9NeEH6&#10;ku4cCdj3f+uSYRlKx/sePE4KpK/M+0xvyHW7rN5+kHThcLDPFe/zyj4r26e87+ezbA6yPuTtFnbc&#10;SF/Zl6M8aYul+rC6wT7XjzPlGFJ3kcDb5/AC9uEDvoywz/pEeT6FfTxr8ArgjtIHjwFb/ZHDfsO6&#10;jw849rBhGJWrbOZElf23ZptnoLJs32bYR9JnuC3CPkvUBYbbC+rl5qHBvs1HyButeCjse4T0vVIO&#10;L4+nGthnjbeJ+zaYeFiANqC95Crn8L5Vnry830fe52r25UjfoqzPwT5uUXIwvbhvEfYVSN/dYd8i&#10;6UMDR/Q0V7cmgdeqLxGxuQTeMuljaJxNiv6INvqNe6y0LTrAhx9tVNoSX7p1I+/LJPNOBgJJMJGB&#10;fcr7hqzDoWYfEZ7LGCVsGq0YOlWOZn0meZ+DfSPdm8E+kj4q+0zf9+mwTKhIlH0zOoZqfbFgXyy6&#10;B9jnSvXZN8jhlUzeVS8YnSmwiQ1Ncmgj/OUgaiPQrOB9A1wDJI1pvGt4XwKTaeAUzzmRnao1I+zD&#10;qPraf1NocCRQcNcnYPbobTKp8PAxYD5SvAEgBlzoMd/cijeQvqFanyuXIR4OHVBzbry2aeV6kZ67&#10;BqYEBOyjmgzJp9PMzEmfr2k47oKbHMf7YoW+GFytS7jq6C03Pu7xN8I+l7Sb3HTuXdp6s9uBXTMt&#10;IhZT2nRozb5461fAd9yexp5tu3DnME2fyvoA+5LWHIR9zOF1pA8F+4yjmUpOYV9Z0FdPAxdJn3Ps&#10;zbXvBgnvXUvR/axbamHfX+o8OgabDvK+X/j46s9/fPVnt2TXfvWnPoz0AfaVq/XteEKhK1etbxL0&#10;jZhvBvt60gfdX+R94IAcoYE/ML4yddq2R2eeI7qtbaPVtaw39+NB+9Jg30ETu0u3x4n7SPp+/ud/&#10;HrgtDpg6PlfUb5ddYycN9u07ny/b23G8r8E+PWgi6auw5V0t7ltV0Q8ywF143zmwr9KWV5V9dr9f&#10;hH2ulI+W8Z779818ORZzeJOZvEnYR31ZmfS9POyLmE9Jn9MYUn4oEkWTK85In8I+R/og64vhiDhP&#10;0V4B8+HJUklfX/R9WPS5k18mtX4cEvR9lcX7nBAppeyDTLjLBIQh71SzzzknOH2fI32Efc7VgZm8&#10;SOOFsk+kfAPsU8ynabzVsK8DbXWwr9PrAecJ7Jthvl7Wl2BkvUXvhG9+MeA8GwN4Xw/7Ytk+W7fb&#10;d6gatX6fFO/r2lBJF2Ff0jIlz/6Sb0dd/y64oWTeRG8R0KTpylzW141c82pnfgsdcSu8qrls3NqW&#10;KR/eStgn7K+72ZVfIwH7tBAE5GBcy+4O9iNgXw+YgqzPoXNnYDIqEwPsG+71vB2zgZ22m199SfOf&#10;Bfj0L52zQ7E/fmqyX8uwz67wVuKgh33dgUdln9Px8Y8iNVs84ll/UdaX9OF1BftyObwK+yzQ5Wp9&#10;A2vrE2kLR4VNexn2xXWzsA+yvhH2daSv3zo9eVXZN/gImxvvX/34ygj7ZrzPivf1sO+rP7OF92HY&#10;Rvq6JZ/A6/bOsncXz8Hf+b8qtbEDQAv2qZpvkPJB0DfK+pjkC9inlfvg2MvxWIPKo3pxF86hY2vP&#10;r9yw0U9yzG6VtVtc277xvrUzdlr7g2Cfkj7acSR3Kibz7r7vDfbtPqWv2eFBsO9B0vdiyr4c6Utm&#10;8j4u7kta9wLtORq4F+w7zamjRty3C+ybY76pjrsaOKo1R7TirSzbp8mkF4F9sXKfYrhKgd7aZjWk&#10;j7wvR/rqZX3G1Aqwz8n3NC7gfYXnZkr5krBPv0TL6B+S4X2l4n0g1ByVg329Cqka9sWsXjVyjYmf&#10;kRCxbB84V4/8ujuCI32o1qdLL+6bKBtQWl+zb/qyCPs0Lp3N7sj7ptWZt5tK3WVKbxn2dbRrLu4r&#10;8b5VsM9VSCwq+1a9vA1CvCTsy6k1bTCSwGuwZprGQN9G9Ebm8sVVw5sFDvTQKQHnDryjkLAr+jZ6&#10;zkyWrAr4pNrdjJrFfF4bg7t32DfIAOXwUAoTN1PAvtnIkyLZzLwF3jfdnRVKIhl57WQOjrdquMz8&#10;2X5iKwHBg0+9VNJNJjDiFVMzhgLss1sMMnntcjf6pXRzaJ8tZJqx29+1u5t4zRYf3OW1sr4aH95s&#10;wb6Ro6lej1a8NTX74nEFL12bdnyod+ewli4z2n6ccngV9knBPiI/VPEj7Pvyf/LxlV/ueZ/q+8bK&#10;feR9hvzKJrxrT5xcexTsy/3W9rS8IYelmLebJH2U9UG152Cfbci+fBDMnYzD9jqnkpNclgTutelC&#10;Pw32nTDJ2zZRD/us/8o4Kumztcqwj8m8ZtCxbRcW12qwb3GKWoNhBo7gfQ32ucOLj0F8DylXisFv&#10;8ZfqvRaq/a1DZX83EvcdBPuiuC/AvgVZXz3ss5cTFZRF2IdKc0nwh1/FJZk6mqROCpvqy/ZFEreW&#10;5eXaJxkfvoylAxdhnybwFmR9mP8y7FOJn4uFe+J0lQGRtCvLt7T9OOdDA8C+HO9LFu8Ti5jJmdfB&#10;PmALeIby7CbvoyJpKtzm9F+O9+G36urgoIYyKRAiV7wvwr5I+kZxXwL2/eUM7EMm7y+Oy787t+AY&#10;Yd8Mx/SMD4uLo5K+Geyz7OCCuC+TzIvOZ+K+Xw9bBCfFXM1L43Uiu6K4b8NLbDorFjyokJ0tRswz&#10;2DenbwrdeNvaMsgA9QZuVQf7Aubr1HzkfRwPeFDkfThrtJmzy7C17BvcPf3xE+dwVMUOB0PAl9qD&#10;u9frr8RmJF2zD7iTqwy6XTJTJbzHkz4lPhO01UtKf/Wo5G4F2Gdm7nZH6MV9PwrFJaJD2NcX4jAX&#10;jsngqHKj+74b5GR9lsNL0vdIwT6kx+oB8yDvQ1eAfUR+5XMZpC8JOnE8uBzegfH1sBLLlOdrPsJG&#10;+kzZZ4vjfUjmHTN5oe/TUn0o2OeXn1rW5W24UtWvgmlhe63QNxXpC7I+1OZjJq8CPkwpO9z3cL14&#10;b/XTbi1P25dKTnTaeNqGMANats8+l6elJoiO9C3CPmuAZF6T+H3/+98/Ii4N9h0xqy/b576873HS&#10;92LKPj1u+ChcczD1vK+Dfe5Ppg/iP6V+ryfuY94uHgtq0niTmbzG+9yDRUHWZ+8baKwF+5KGvDnY&#10;R6JElhd532mwryzuA4x7kPdtwHwO/7kE3kpZH0krYZ8zTXYolk4dJLA8KhCgSOtG0jc4n7D9nK5O&#10;ScfEu2zJ+n2VybzRVBTYAm+/c96HMv9jGi8ABHFAtOBQWZ821kJvSaNY8r7eqcOn8QL2ueJ9OWWf&#10;g31O3EfYN0dyVPZNiGrEfN2vhAwS/6kz77RWCvZ1IC9VuQ87Na2LZN5fS7t/DDmzK2Hfqred2HjS&#10;fCl7cpXmFDWOn7Wr7pgR+hZkfUN1CIef3GAkD3emj8P3OcbH73V1yeKc/XkMRz5g35ysDfqvpL6P&#10;LbG6+xEu9m5fJvtdh2i10KHzFA5uJCOpHP68J7PXsbzyouPxE6iY/mDYh79QToUCqNAMJLSSuxVg&#10;3699fJu8z66Tdne2+zj+wmH/t892VTTSN15Cv165xZoHs1VtAPtQqo8mvGrNEXN4rWBfNof3v/6w&#10;an1asI8czR2TKJDHLwvV+hY9ecvXHJuNxbnlEyxzeN0z7eDgYaQPObyG+cZFW9KWdxD3kfclMR++&#10;tFJ9T+V9DvZxd5CQOxP3SbU+wD4+q2smr+tw1dH4Go0Xb4In72YNJzp5SG1zSd5XRn6LcTSBnsE1&#10;q9PH6aWyr8DyjPTpKvuGpsG+fefzxXtrsO+yAU4KAEfd33bRH7QJfJJ4JXGfg32O9zl3Dv7IUn2L&#10;jxHagJm8/LLgzqFQSZETMkMj7HP6vhzpy5lCPKLsi7DPQFsSz61CfgXA54x3c7I+/T4H+xx9c9X6&#10;HOxzpI8/ql+HUleNPkmfM9zgwNyxNDcONhToeZ+2z/C+RDKvqFB/WHsg7HO8bxQKzXkfQZ6q9iLp&#10;SzYD7CMhYvU3w1hw5o2wL1e8T9J4O6AWHDA6xJbP5PUIpk/jTcC+qAEEBxydeSvNecn7pk0Yr/yV&#10;ucDwb2d9fmfuHKrsw2Smcnj9Ds49VZLXrmhx65VfCoNiTcZ+E570Ceyb184b6qY5TIYtzvEcMnCZ&#10;hDtz9gAtKlC/0NVUsi2aXTgVHoq7wawDUvHcNR+gcPGOMCt/WYZ96mrSz+EcQXYlNUeJ30QnN5A+&#10;P3uC6Re5zCPPQvjz5PTnBE3HnsuB64dR4H3/1ce/+Xc//nW7B9k1v+d9Xwuw70ftSm6/qt/cI7sf&#10;1yXpc74cDvaRndOHt6pgX+/OQdhXb76hRx21dYvHea7BqhnL/bXbvu/oJEmfWXP0ObwucFj9q6zc&#10;Z7BvdODNyfoA+wrWHF/5Vz9s2bz7iyvm2JzDnfYjavlBzYd/9iX+b/+4oQb7eMjp5K86DndvvMiJ&#10;dt9i67BmBpy4Dz8WVlyMo0vIJeyzD7luC7+q2YVymwb7Hp/D9+phL963i6zvhZV9Ox5Vm5Gf5vDi&#10;1Wgv6neCU8diJm+Efcr7yrBv8bktNtAEXvstYV+OIjlln818AfYVAJ/+avc03nrY5/idsr8atOfa&#10;RMaXHMmcmk0psayCl8vhrSR9iF3M5E2SPsLW+oNHxp91FLHeCsX7XDKv/DjxPoV95H1QOc3exl2J&#10;NCfymjuuDqmgycRPZ+VhP1pKb2/WMcj64NcRMR+/yWTyTigNpE9hXzmTd+6/kUzgNYnfTNmXz/Ot&#10;iW/nKTwX93k895tzcIasZ6bxskZeJemb519PE+XqxAWjWy+dy/G+Mfty6jnhwDtVzQOoYglXrhVU&#10;eFGn1iWoSnv7EW3IBAsfpkKBTqiOw16B3YgXjfdN4r6yvq8Q95lIllpXxC66mtDCWObQVf2zbTET&#10;WWYjK+tzYwsz1q2o9fsOZV7WOWrn2bTMhJk8ukQOXD+SAuz7Lz5+//c+/uB/+fH77Ypqt1HSE3sG&#10;GHN4fxQX8/rN7fiEZl0R9tXL+v75H3zY8vl//PEv/vcfX/ytj2zBvuBy66R8NdcrZ5Rh3r5Y3Lpu&#10;Tg4iLB3vQ6m+3oTXllzUBuRnpG8t7Ot9OYalZ3zT8q8cxfscmSqDBjI+3XfwPkx7fW/7Hsmtt/IM&#10;LEKiNoHPmoEk78shvw1xBG5zRO/TTz/9pV/6pRN2ucG+Eyb51TaxC+9rsO/kwwJ/S1+1RNhHZd+D&#10;1O9SsE9dFEEAC6Qv92SsGMVxvRT4+9FVsI8F+5KyvkrSd4Syr1AvbwPCq1kluUVK5JIQMNa/WwX7&#10;HI3NuScrimXEI2k1mV7Ny5W26cfvxX2KKZ24T8x5pypUenziMzcB2Mc6VprSSHHfAvQJPgylyn30&#10;fgUKtB8NXUXYV+B9yO0NHh0TaTID3Mj7rGyfVO7TGVaz3YnoqdOukT4squwbeV8uoLa5tbG29p3C&#10;0XSOxvX+oYgNSfqg7MvDvtl+KVcV3pcbVU+4OrylDep532zTrN7YM2KyM3qhgvSpqYWtHrRpQ+25&#10;/jiclhS6irwvSb5mikI1jAp9DnJC5ZJutJXBnUFzO1NYlg6kb/RaUQLbtVFxXz+HcXPgffheCvb5&#10;Hc9Ml282wb7qSnnbnmEA+0jcfCI23UL6o7eevhXevqwTg32m78NGOWz8iBxe+5NJ/ba27XhuLZA+&#10;5vD+8Md/b4tp+nI5vCbrA+lzsr7f9t98JKx4xZ0DmE+XymPYms143wj7jPfZtNv/3dSVIeDjs2eb&#10;MzXfV3+pWwqwDxsakB/K9mWq9UVZX470feVf+fjy792T99kIOV0YsPuR08Wn7twEWoPKrh4PQeth&#10;2wxsgETbNtTWWjsDatMRwV/sbW0oI+wz0ocvD6rTp2NusG/t8dDaD7dPU9U98q/BvvOPpLW8L8K+&#10;WLlvM/V7Ou/TIn36bJqDfWpjiva9KAAOvLYM1hzOezcJ/h4kfUwLXcR8BSmf+9XcLEKNI+zzUFQu&#10;fihk0daQu7VtyqQvivvK1fpcGi9oHcEZ3TkU9uUqLdKW10Kjx1Kc/0XYZ3MSX8CSvE+b1RXv6w5R&#10;1qFPwj4hfVT2zZRT05u5sxGYV2ebKu5HcZ8z7XWwz0rXQdnnlpRF74wu/bKgsSTsm4v7FmHfrIGD&#10;fXPkl4V9ViVwJe/rXIkJ+0Tc1yEhMD5dBBUhmTdB+ohWhR/pO6Ga54IZudTa/stQHS+UZfSkb65K&#10;Q7E8kj7K+hSfiZh0hvbETIPpq97DdzGDNTmAKC3EXuAgn1cYHHSIlXCEaNKm2hvdMHsdpis97POz&#10;x3ME05iBfbrWuMUB4eXGmZ+osfrhKQ68jrh5fR+SxNeQPnuaKr96OcynT1/2qyvAPq3WB8xnC6w5&#10;bNGCfYB9RvomWd9/9zEjffOCfUOdu0D6ytTP0n7dUcRM3sk3o6d+bubjsbf7s24H+yqUfdwuXt1t&#10;rQTvQ/ZuyOEtwD4cS5WXgnKzJN1zwG6R8SkNbLBv94Nt9w7XQqLdB9A6TM6A8+RdTOzVOBq2+6n+&#10;n33ITS9wmxnvogFJ33F1+hrsGxBnO+IfmYFH9H17kb6Wxrs2gnhMqdH3JUlfwaYDTyT1Rf0uBftU&#10;3GdPS0lln3tom5O+EuyjKQd7SKrDkv4PwE82sc6FY4MFRxn85WFflvTlMmeJ5NayvA1eHI4/rrLm&#10;cOa2i7DPkT4NYhL2wW9Xpz2SPu4yjw1LcMaX7ngr8z5llHOzjkHc5xh0TtmXgn3MlEzVRwP0GU0Y&#10;0lXetL6bq+5nPwJ5UNlnsC/H+1TrVxT3fRjsWxL3zfCKiviCCe+g6cvzvhLs63nfh3HGXmnoWsZk&#10;3g72gffZhPx9wZdM+SzyPvY/FUZ0sK+Pl4N9jvdZJyGnNYRe8nn9TmmI57I+OsmSsinsYy4tXXHn&#10;mM/L0uO0OwFg8kd1t1BXDfYWTT8oeMSw3XY5yHl+8QDdetgnVS81h3cEuGnS586UlLJvFW5Y4qED&#10;zz1f3dY/SYqRiyj7Vg1m8yu0beWJsj57hIOyj9X6KkkfZH3pHN4e9pn1bWeSGwr2RX1fjvoVkJby&#10;Pr2enED68NCLR9kCw9VnY763d7xPxX1K+vqCfdpthxQlgTdubtUJWJiZHKGz71cd1bqJJEZc+77Q&#10;2h8xA6tiesQAWp9l2Kepu2Xkh1AaraNuzj588sknyf7RBkm7J5M+22JT9rXDfvsMbOZ9DfZtn/Q9&#10;1qxBfjnYV7blXSX028b7kHJYs5TL9kX7XT4qRdinT1Hw6BBNX1nZ12Xsxue8Qqk+rdaXhH07kr6i&#10;oA/6vu2wL2fWsQoCFsSDZaVh9LR1PryLBfvsDdCOZ0aqBvZpoOPcxsMgcj1XzXDeoc/n1d+Wk3kL&#10;sM86cYa84x8DOiGVUwwV/BDGVE0xSNUSb0wj1fxEwj5LXP21vmZf78mb5X3Ollc8LpxHxwz2pZw6&#10;soSuh30z/kLMp5m8o7iv8L73Af9fwL4/K+SutxPpSF+qct8k7vt7sgr9HJzEL5UHakOawT7Nmw6w&#10;r2vcp9y6HXEgjFXenLQzQfpC/ukIy4Y6fQDKuPjr6noQFv4cNfeM9rYYZd4n9LBDhxHb+SKVI8u2&#10;3QepdMMml8R2lRjiTOkfdXqSRYalyr4+fB7RaoHF+WRK/zOjkkXosET6Jpi7iq/t8TDSURsP+0Yk&#10;unYwm9+ibUPlcuy77GmhExsAq/Vp9i41ff/C+EcVL+v7Bx9f6mV9Udk3wL5f9e4cBdhnar4I+B5R&#10;sR09bzX9O8HOxPtG0lfghjVIcfHsWwSgDvYpPK3ZQbZx/dj38ZtVHbbGB83A5ivVQeNp3WIGHNrj&#10;tOSyei2OwHYw0v3GN77h5Hs6sT/5kz8J2Hc+6Wuwrx3hD83ANti3I+lryr5H4ldGfttgnyvqVxb6&#10;bYN9qPRUs2yGfXhCIvKrJ31I5lWwUngQXDR4pV7MKfs2w74KtFebwKsorWyJuwrtLRpxcFtJCllj&#10;wltfsK8G9hkBBJwFlmW4IetzSzwYgPb4/a9//Gu25Hgfiw8md0FzkOfiPsPNMOdlpciv9wfq17jd&#10;DGdR2FfS9839UiXlM+nnsAj71vC+GZXTTN6/nBH3jcm8JdgnJrxe1hcq95VgnzUeYZ8bp4N95kYy&#10;ER8o+/pk3ulLV+iN+r4R9s36n3vvduBvLhPrbsFzuoes1fJbK5N5s1PnPGRHySdSaFn8Lkn67GJr&#10;f0GxP8DAJhXSwkWdOJhgYdguBbjYUvPW58B6SOkdzDoco8QmIuwDwMJUT341zp1jMfN6XrxPYZ/b&#10;ou5ahc9J2spjLVx75PFD151434hE60Vb2s/mV2jHg/bar/p+sL8o1cfsXUvdxULSZ4dULoc3DfvG&#10;gn1qxZuDfaqSc2eKYqN6tlW/+4e2jMF18r3Ht14/J9Yybk5XxzGs31QOL66yoZPKbbVmD87A5ivV&#10;g9ttqy/OQKFaX/JXP/7jP26k7+/8nb+DnkH07Ju4IUvytV+hgf07J3uXw2jKvsXQtwbZGWiw7wUO&#10;Dj73qJiiQPpq3sHqkd823ldD+qzNWtjnknnJ+/jMBE1fQdbnYJ97BARt4ZeLsG/HHN71mG9Z1nco&#10;7ysDxJzeMIMC0z68i8o+OwuM4pWVfRWwb5BGJt8HkrAPyI/UT1eMybz8rSs4GHjf5Alj4K8A+8BZ&#10;VNwn+r6Z+em8rhmKsg0F/hKl/UCCdAHAMlxlphOm7IMbL/JYC7wvL+6bAS/AvmIybzIioHsTZXOy&#10;Pgf7vpO14BgoYYB93ZBsbHlx36Ds6zN5p2GMVcwG/9Y87Osa1MC+Xms29d/xrE68FtNUa95jJ57l&#10;KjkOabwD7KOmDxdwva6i7Cl4H7xi2NgNQG8ZmnVeM85km7mKENhuULpJfjp2wSv70KHICQfBHXOB&#10;J9inyeyjTnN2xGrUVNwnoDYH+3QAKW/irEuvKv6OI336jmSPTEn4Qv1jZWJm8tHrkVfop/M+2yPb&#10;d8A+CPpsUSyFVGfCPpfDW4J9/+mHwb4y74vRz51QlsBbc65d59n45MhGTlozFWVUl0SE7NZtcTMu&#10;rBlna7PXDDxysdprDK2f5AyU3Tncb5mZi67MasNIn335ne98x3UO2PcU0mcjabCvHe3bZ2AD7NtX&#10;1teUfduDF9ZU6leGfat4n72PFXJ7t8G+XcR9MY0X1hyFB9kM6ZsK9hH2xU5Y4k1/FXkffCGwrMrh&#10;fcBs1wvQhAyWcnjL9fKU1tWL+8qMD7+tMQypyeG1GaOfhn2INfsc7BOXW2+mjGCpO8c4h9MEMu62&#10;C/hspA9Qj7/6ux//ui0O9qn0b9z9yZyX63IXcPAkGSUJYA72EbJU8r4xdXewX0i796qZA5EHPqBg&#10;XxL2Pcb7OqBW5n19jm08T6tgn9jyFohh11Xw6DgD9kXeN6+jx9xSHXwBZpXf7SczlpRnC3141ZTD&#10;2dqKwdHX7Apsf6SpoQlsQzy9ai0WEAwpw+R9HfKjlbAqE5NyQoAz5aczZd8c9rmhwl8lXWkxwD6e&#10;dML+YGky89JZpe87jvQp3cu9RNnWbbSPYD48zjzy/nwyEso9ueVEZ/a9kT73W/6YTONFwT64c3BJ&#10;yvoK0V91TqHxjg+lj3d1kbDmdoTPxtaAU52jeHF6Y3R4FsTeHp/M1sOOM/DIxWrHYbSucjOQS+nF&#10;He1P/ak/9c1vfvNnfuZnDKL9+T//57UKhCXqJpN5CftO1vRhBxvsa4f69hl4Ouw79Al1+7zcfE2b&#10;1X1hnxP6Weean7WN9z0u7svBPmTvxqeoSlmfWh+gk2jHkeN9SvrWwr6C/8aSrC8SPcV/K3hfwbJj&#10;kffVYL4y6dOtRx/eWLBPYZ9FhLCPxe8A+xScJcWYSXcOwj7uVzyiCPsM8OG3gH2K/Jz0T2ZgsP6I&#10;sC8W73PDtgNSYR9yJ5nJu5L3gS8MRqtS4C9Tuc/pm8SdY1D2maKN4r5q3pdgdiadq+B962Cfkbtg&#10;01GCfYEndjYdlco+kzqqQQfTP03/ZZOG7F0ukg06YKMkORqtXadCcnPbBybY6jHgsZR6KVR8Bpki&#10;KcPfabTPUSgNN/OvRdPzGtzgEn6T6b2LtlRaDVCPZJeGXMgdVthnw87BvjTpW4J9gva6KdVO5oU1&#10;uzz6sCTFfYPr8aHPUckC5/iSD0qPY74dYd9zi/e5h8eahFNrE2Gfc+dI8j58uRj9mhPwsmjpmrBP&#10;GV8S7ZV5Xy4i5a5u/l7ygsNvvO/6QXWydA4Y8j3jffZ/i6O7ziBX10r46Q6aD+/52bscQIN91z/Y&#10;LjrCDaTPhHj7KvsWH1MuOnfXHhbuQHjKrCmUvlhZKTZQrd+hsM89FWlibxn2lSV+4s7RvaMWnoZz&#10;xrtchSDmEdL3mKwvifP2533AXvVV+SL+K7uFEPaVZX1GRVn0ULV4Ku4DLyPsK/A+ajC1KwsuvE24&#10;y8kjBLAPaI8NkrxPV3e8T3/lxH25YSONlyviRFDYl+J9XUWzVD7vgPnUk3QhmTcakprzLNN4Ua7u&#10;ebxPc3g7XgOTDV0ksbdE+iDrE/EgDHk97DNb4T4xWbtCwb4E7NPKffTnNeSXhH0KjzLKvliqLybJ&#10;CmNKa8dm7gpz/CeyvsHdIkP6BnF07kLqCjLkmuXuRPWYT/KCVd+HgoPdLnCpISAK+3LtJzhbFvf9&#10;0+kIwazO45LLr1fqF3lfd/Ie/RClb0E58nIF2Ae9xrPYUE6yZ9X6bOFvk0+OCdhHK97RnUNhn35e&#10;G313GHM818QWTwxoMlJJxqctdXpz3yevJDWdXPu14x1Hd82z5h0jUdzn5GWE8j2DaNZAeZ/9aCX8&#10;ANecM+93v/vdZ01vg33Pmvnbb3cD7NuX9LUc3oOOIb0DFZCfvRfxGXQD78MqfPrZgPyS4r6adzCH&#10;OZT6OR/eVb25xnNLhM7GQRcH+xzpWyvruxTsA2urVOrVN8uQvplfcCrP1xfsq4R9xvsU9iXBmWZb&#10;J3N4I+wz1snQI13X6N6vfXybX9pnW2I+LxtYDy6Zl7+yMSSTefXo6pORs7AP5dKwONtTZzyqtqfC&#10;QdS9V5w64EaK6vsU96Fgn6XxAvb9Rl+zD7AvyfuiS++8fl88W7vSeGV9X+/XkQUxkfTxG6nrN+N0&#10;eRRYhn0ff1sq6EV3DlfEDfq+UeI3GwC+d+QIq49ptqrsg1Wu9uAuxfqrlDvzZOSaEZQRB3cF77Q3&#10;KX6a+JMJVH52QU7+VYZ42sUuHr1J0V+5EgUO9TExVnH2VMvSsbYNd4opaTfGC/X75ra8ssWZlYok&#10;8A55x8CvFeK+w2FfJTuzBwnjuWvBU46nPPJc9BQ8ZDuetOYoMz7uZhb2iTtHhH0ErHspGS9ILioP&#10;P3fAfO9737M8O8u5sxd1q8D1yOGEdRcZX4Hrua3naCCa5VDs47vQejhoBi541hy0p7fuNnklodWG&#10;SfYi7yMNtOvJFfa9wb4rROGWY3g67Nvl0fCWU3/woOPthw+dKm3Q+Xd/l17L/uwNbQP1i7BvwxsX&#10;VuH75OOwT614xf+0q/KWg32R9F0A9hmw2y7uq/fuqIR9eU1fGfZNu6BpzmpnnCRlrJaYDE2sqwjK&#10;xq4g6wPxhJKRv3Leu4B6OdjH+n26lsC+Lka2X7ldSA5+Efat5X3O8FQoyQw9ZD1Jwfv6sn0z2Od4&#10;H1N6Dfn9bVnI+0wi9yse2w0+GEneZyI7I31YMrwvIesbYV/yUqPWva5BtxWn7Pv0cx+2QNlne/Sr&#10;AvsMfao7B3V5tDeBxA+w7zdlxV7ltxL2dTm2brR6DCiho23LPG+04P8wkTK7KbitjProBOnjUQre&#10;FxeVo+Z43yL4S96nwj5GWV+n8pvDvlm1vprb0Kw830rYp/2rw0bKmsPl87pInSrrKz+2XETcZ4Pc&#10;RogeeShzsK+S8ZVhX7JgH/N2+fC2485eCltshrYq2IGrpr3JbwvuKsZXz/tyg3GXnUuFY9sEvsNa&#10;LUy3iHLyOkn5nv1hAEzf1az4sR/7sZjM+6z9bbDvWTN/7+0+nfQ1Wd9BB1Dh3uOIXmEAaFmP/FRL&#10;sor6kfcV3q8qU8Csh/hKyW7VmiO8snYvq3PG9/XxR7VAnfE+dpLDSeRNcH7AopRKPxcK9tmv1tfs&#10;W1enbzG79hGhX7FzsrzcgNOwT8V99OTlJOvMs/5dAcgyNDnYp6iOn1XWtwj71MQD9JDiPoV9qEIY&#10;k3mpQIQ+MafsQyYvliQoSVr0ZmDfkjOvK0LX874O9vX5vGl9X86lV3hfvA48yPusQ4f8cpcakr7E&#10;GIAUk7APgzfY92vC7EzqqAX7VOcFdV4B9inv0xVRsK9f5sq+wWQ2DjteXaH3FOHbUPRNZZ7uMw6P&#10;2LmW6tPf4ipn5914oHb6vrjgWk3k5zw9HKysoX5UszrYFxN4KXHFsJ2wDp4eHvU6TSvTsenAm/RQ&#10;VnHfmMarnQfSVzDoAPWbYN9ecK3wGLAKuOz1t9vHX55XDfvxx7CYwFvfJ9ZFwb6ZG+9vfAD2/a7/&#10;fObOESv0ubfT+k3Hlo/P/CNbd+tuC6IJ+vBKbJodynbsR3urrx/bZsZX4H28nrhh5G5GQA/1Y24t&#10;nzgDLVJPnPzKTef+KOLkewglG5uJB64nf+gP/aHKDR3XrMG+4+b2lXtusO9Vo7vjjace+SVzeGuo&#10;H15HoyxFRX8O9vFHvCi6dZX36a9SPryoKD8sGdhn1M/zPkj8tPMc77MZAHh6W9hXR/pA9BYqDzoe&#10;WhD3AZZx8hECzdhVKw8NDbmbK9jnTDYQelbrQ94ueR9/dJm8WMu6crDPtoVfYY8cstShYi/IULCW&#10;pknSpsPxvlRKL0qYTVX8HPKb+xukzDqY1Ttyq45AwZYXSzKfdy/eZy4ZQG/U9+WTeQt/SMCvlAZ6&#10;yvPJKB4k6aNBx1zWR9jXJTUL6ev6JxIi/cE3sDdxyj7Cvkj6xoJ6hH0GgCxwFl8LvR0J0RwDh0Ry&#10;BiLkzX3jVrerbpn0gcWD99kFNl57yf4c8tMNRWydQ36uTKFLV2eKupTzQzKvivtmlA1ZtP5I0AT2&#10;CPs0xDHc/ySdaZ6BfYXE6m6cJ2A+Ph3VC8euA/v0be3Kj3k2Y1/67wbM52Df4M6RKtgX5/n1eN+D&#10;pO/TTz9F3C3/DmX4odwp/9uF8VWyvMItSXvY8WF+ae/b77fPQAvT9rk7a83CJUW9OBhKtv/2t7/9&#10;Ez/xE/jxrMGmt9Ng33Pn/5ZbvwLpa8q+gw6d3W88lcivULOvQP0KahS+7JVhX+R9ICBq0JEifUNF&#10;+c2wT3nfobBvSdaXw2Q7i/sq03W12ZJgULOMkxnHswZR/Eje54RFSdjnqFkSwqrITnN4k7BPjTgU&#10;9tlgtGwfMnk5QoV9EPfxV5Qrqrgvwr6ePn+daykuUVvegsRP9X2hcp+DgAMEmTwcRnHZzNXBOMg/&#10;6uVmUr9vQeK3sn7foO8rl/B7gPcV3r6GTOGCO4fL4TXiqfxO03JdJT6W7RvbdxMYYR/mXIq42VSP&#10;Bd06WZ/F2g4DJNVuM8PF7kcfjDgtpIr95jpBNNtA0wclsv0fpyGFqPDqdQuuzHoMszdX5KGyJmww&#10;6EAO75dUpZ706NAUWh7bCd6nZfhygK//HvdNlO1LHl1OqTeaYlO7l/DkPRPzPQuZ7fIAU88oD3oM&#10;W+zWQvnF3/r40n/rYV/UCdo3i44ce/G+XSZ/cd8XG2wIHzV9JH3YCpU7ueJ9RzA+3cHFPzVpAzcz&#10;FwnHYrxagxapKx8DlshPna9l5jqZnvPicKF0l9YnIr8G+658jF10bFeAfXv9HfiiU/ykYR13y1nM&#10;6q15GXPUzz0GJf067MtF2JeT+LH/RdiXl/VllX0bYN8xObxnwD5FeBSmlfHfVtKXI4Dd9zW8j8o4&#10;p+xz1IzNmFuNznnMONinwM7aKOnjZz2enSevwj4n7ouwzyXzqtbPsLLBPt0QpawsW8nzZS3vmyc8&#10;UvSX4n2jxAzAooMj/yQF+1xK76JLb41fR5L3jcX7Vr1ZbWvcGYbYGGxRZZ/m8EbYh7KGXBT5jbyP&#10;gxlgH2V9yN7tSJ8FYsi67WEfqul1phkWeoNouIhBSVf2Ii/sOKFY7s8wCvuU9Fn7kfThzwzd2Qp9&#10;3yhH7SC1iqnHz4OPBzSqul2nVM3l9rpbz5inPNhPA+3Zl0l9KzeXhH1R32ftJ9uNDOxTXgObjjiZ&#10;gm5J9wa3jSTuORnz4fllm8Dq8Wefxx9jNtCix4e9qgeFfRrxZCdsENN4tf3je/34zK+ahFzjtQde&#10;jvRZ/3yTd1X2j2Z8yV1z14HFubpIOBbH2Rq0SF32GODFgbDMPphYTwdsTj74rV0lkqG8AvJrsO+y&#10;x9hFB3YF0tdkfQcdHMfdchZhH96mKhcbZyXpA7BI8r5o8ph7iX0A9iVyeOnUwc1VKvteAPaB9HHJ&#10;8b4l0ufMQya/3UUZY473aehBx+wYcxI5BXyuhCK6ZUat9UYfXsj6amCfAT4OQ2Gfjg29KTBV2OeM&#10;ht2AwU0U9qkwKubzlkv4ufp9qdJmeWfeyS20QxUe9o3mvD6fN7r0wrUj6ddh4C/4dWCuZha982Te&#10;bfxu21od7EsW7HM5vGB8RgC52I9a4q3nfRPsUxQIB96e9Ilj8pfs2Eb4mMDbi+xI075W3qOcE25h&#10;LV6HbV3kCxte1PYkfbwmEPmJxK8boVug+FN9X5n3JZGf49ohY3em7FP1n26L7rcz1WpfIdHNTI73&#10;OU5nd3n7xq876jRH3jfBvqv9BfRxeLTtOefxx5i1tGjbOB9ZaxHwFaif+xXNZ029Ym+2j2ScPT7z&#10;j8wJ11114BVIn3Vogj6+xtuPT2F8j8zJRSLyyC68ybotUhcMNIS93/jGN+DSY1cDSvzsuqEDtjb0&#10;4qjkfSer/Brsu+ABdukhNdh36fA8MLijbzaLvK+S9KEZX4Hw+JWT9a2CfTF7F1s5FPYtkj7W7EvC&#10;vrI1R4U7R62yb02CrU8BJvlysA9GE27ZRvpSmC/LBJPOvI73EfZFxhfNUpKwDztbzuGlTQfono6B&#10;Nfv4JbpyvM/BPoyEh4oOHrBPN+Fqnz3G+wYB1ByUpHnfiEWgNfs8HCdswgeqZbDP8b6Ca8fKfF7d&#10;/U5kF4r3bSN3nsioI8efS6dhDuTReJ/tgij7ZiNUxoc56XV/A+yjycky7PuC/jXFpho/Qmc3yvoG&#10;2LfLDLATV04hCfvssLQDFRcrGFjP5avfFMsO/fPJIEVkAjLzebl1/TOP3iN4r4k3Dlfaj0m7zm/K&#10;2XRgiziwZ7Dvoz+wf1A8Bsak3STdmx0PFvFRqhlgX1eM74H7/86rPpGXPfgk88SR7xyDVHdO4+nM&#10;Z3/H7/gdP/3TP/3IW+iDk//4DOxI+mwwltVrL8lf/vKX8Zz5+PBO7uGOYz55ii6yuRapiwSCwwDo&#10;t6qdmsJvlxcrw6d/AEB7+5MJvjSVXyGUUeL3yMV21Yw12Ldqulrj7k/NJqxb9a972N3736Wea1/j&#10;sDj6ZrMj7NP3H3s3sxc2/sU1Sf0qlX0O9jksEipGbXTngGUHO1+EfWV3jsd8eAvWFmlgN9fd1Nb1&#10;K8A+x/vWk76aMfjc3pxZhxLkHONLavoEqg5F9MAscrDPNpTM5I28Tw/CAuwD68ztFyWK2hsRyaK+&#10;L0r8CD60TBu+ZLbj3OhgSuZV0mdyswTsA+GKyE9dejWlt8D7fqXT95mGbl+Atdjb5P5hMFEXw4t/&#10;OVg3COybmfDCqATzQPpJ2AfVXl/u0BYOaRL9AQVOyr4hFxVXS+idR5EdZH2zYo7o0OnvFndcG+Su&#10;urjManFAq2mAP2n059G37NyBGBaL/YgSfsjn7av4zZAfxX3U93EYaterh3H5j0M0qJGUXphyTBI/&#10;Ne3l5gqwD8FaNYEe8yGgdFUeijAOyr4rPBE98U1Gn8EefJJZRYtu/eyXM581E8nN+/Xg5G/eLlZc&#10;BWqZfPfd7343uV3blx/5kR+xl2RDog8O7FmrPzccz9rrO263RepqUcMfQuwqoQOzvH77i0jSYJfX&#10;E4OD5Wg+Jau3wb6rHWCXHk8jfZcOz2ODO/pmswj7KjN5HekD7ONC6ufkfjW8j/XL4ivZaB+pFeL3&#10;gX14fY3Iz8avLhCH5fBuUfbBGqJ+qYR91R0m7TgWxzOttQj7cAAU8nYRDvYjusLJMQOwr/x6v1i8&#10;j6sb9Yiwj7+NwkaV+EXYp3YHBX0fLTvKvI+YL6WK8sX7RmOBwfogC/vW8j5N5rXPrN/Xw77zeR9C&#10;04kH3dIX7KuHPpM9McCfTYuV8IMtL2Bfb+06A0PqwztZc3QV+nCNtWuLBXR0xe1cMkDQIguef9Nd&#10;8cojd9a9sVQCvnGwzzZtF0C73Nk5BXEfYB/caewksi/tV7hI4oIp1A+F/AZ3EVdwMFaiTCK/eHdA&#10;tu8I+2A7swz7hqCPJSkh8YOyb1i28j5k/l6nHl981rgI6bOBPfIk84akT81n8R774z/+45v1Jo9M&#10;/mMPsMPa9RG01Dy8AH/nO9/hpvUBEjDUpD27DOxZnTw9Is/a8dttt0XqUiEzD247/ZHAi39G+mDP&#10;bR4duELqb+1HS+ZFem9NKE9Gfg32XerouvpgGuy7eoS2jq/m2rS172m9Rd5Xk8nLt01tnFRq6HPb&#10;KtgX69OXYR9sJVNLumafvlfruyupn40cb7YXyeEFhtucybs37Jtxveos4JI5b9KZV3lfhK1KDEfW&#10;1g2sQEMMXpjTbrIBk3ZddT80hsTJwT7tJ1msUP153UZpbrCo76vhfcT0lEQJKOmMDkZrCFMh0SSU&#10;fhE/NEvjdfXpKvV9UdyX4n27I7/BabdP2i3EfaoSCHeO0ZqjHvmx5SyHF7Avx/tUCDYadKBOH2Df&#10;6MDbyfrUL8i2hcPDkT69vjkxnYN6uiLQXlxU2df3PPA+iPvsUMfJMsK+byGTF6noSv201CCK92nP&#10;ycx05X05+6a5uK8E+3B4u1BqJq+DfUO8RnjnVuwesebotkPGY+PHb8G795BkfI/UfdtlhNueZ1bp&#10;wnYZ57M6WTSfdRWpVo1z2+Sv2kShcT3ss04M8+Ed+E//6T+Nx0X2zCmyNqbxMfWfvervNcgz+3lu&#10;OM7c07tvq0XqUhEE7KMzjyN9Jn+2P41YCT8ds14iKqN5GvJrsO9SR9elB3MR0tfcOY44SiovTA9u&#10;+nHYF2V9QH6LaVlJ8OfeUfWN1L2DbYV9aTfeAuwD+7PRAvyVxX2n5fA+AvsI42LBPufMW63sm2Df&#10;GouPEuzTOncRwdSTPiDRAs4zfpHjfQX040gfKpqprC+lMRyyem3wrue5q+kgVo36vpoSfg7z8TR0&#10;W3S8zzkYIBe1YyI0nNVadWWJn3l0YFkq3od83h15n5K+7jO9PuzDXwy5utT3zX14N/C+QT4GZZ8u&#10;ohqbLCBmWZ+DuM+mGgyO1foU9uHwUKvc+Z8xBpcMNcNl/mwURzNplweY43G2O2P/He9T2Pdfffyb&#10;hvx6Zd+3kMkLsw4ivzGldxL3gffprOZ4Xw7zuTJ/asKbKts3mPZG3tdBupSyj7AvJt5GO46uk17F&#10;eYUs3Xj3P+1FZe2Dx6rnmcvuxdq9rmxfYz77Mz/zM5W9xWarJn/zVtyKa4PIB0Krxxfle0kLTjSz&#10;X92O+j0lIntF9q36aZF6bri1PB9gH1L4Sfqgg7arjV0hgc8KA66M5jmi+Ab7nnto3WnrDfbdKVor&#10;x1p5VVrZ66z5IumrSeNNyvpqYJ++win4U97n5CdBDKU5vPZ5SuPNK/vSsE97Rv0pp+8D7Cvzvj2s&#10;OWpzeCPsA2ULeC5RBLAs64seHWXkl6N7FUYfC5X7lPfZ/LvoK+9LafqGmcQw3LrqwgHYZxTDlrWg&#10;R5V9TtYXh4Rv4iaghNqR9/HsW7U7zGpEFqpVmpvBvmhBW5D4reJ9I/ID+IsZtXDtiPuiX062HjDi&#10;CKQPdfoSnfQ5vPDhLUzXB32H7cNvFFtOvsadL4T2OdR3m8G+zpPXLrOAff0fMIYc3nhFit/MK+UN&#10;Nf5UIqo4T1dP/aVksuIl6cPlzk40O4PslME5YrDPDvv+UtNl8tqivG8O+4ZkXsf76Nrh6veVYZ82&#10;VgNf5X1SsBLa1a58ngtrTOOFGLOG9KEaoy2XIn3XlPK5J5P655m1kOiRR6ArrFtpPnsv2FcfRD77&#10;MRYxmddp+uxt38R9SN/jP1P0MP35CmEtj6H+dLj+vrz2CFuknhhfI3panZNWvI70AfbZv71gH3b5&#10;aOTXYN8TD62bbXot7Ote3g74d6kH35uFMDPcc24wj8O+nKyvUtwX3+7sjY4PfzHdLL6Nzz06NsK+&#10;mrdoGxUIIJN5Yz7vFWDfnPd5mqaIMCfrW2XI60SC+mMF7PPmvMkJBFCw+Y+COA0c7XeRP1vmXDnY&#10;B5zhhH70JcAH13P09o2+HNwvty7qnRH2lXmfarVi4TMq+LaRvkmbNuKMNOwrp/SqX4fjfaby0xJ+&#10;rN9nH2DZ4ZBfT/2GJRhoJJgdbHzVyZeyvuDI4elPn8NbIn22L9w1eHRA52izYdX6xHgXnRhm6ivK&#10;GW8KvI+kb6jc1yn7kMar1hw6GPyNIX7j/hqRqpo3sTZcJ7WT/pvZBZO/RQ4vLnd2lbOj18E+ZvKy&#10;DCV4H5N5JZN3GgP7559w4mGcKynIwoIEhcj8dSUpxb5jgn0WhVJwx8xrPMaUWl6P9N0C8+EZp/KR&#10;ph4SvcaTXpn02T7CfNbS0zbX7Kuf/L2mtCaIkfHp1pnMa+CvMEX2W4h9+M8V799rj3bvp/J02H27&#10;rcMNM9CCtWHSVq2SNOQB0VPYZ9/oye7gfg3s23AxrLmardpZNm6wb9u8veNaDfa9atRPu7s8yPv4&#10;apQs7beYyZuEfXzf4+MgXw5dOphtvQD76sV98pabrugH0scX4GTxvvNJH2v2UXkXlH27wb6MbLDL&#10;kF3MBS76BS+L+2xibf7V3WKVYC3ZeBH2Ge+DF0FcjO4VBtDHYjLhLbQEHMnDvpkqqmDZwZMol7HL&#10;MTg4khtb5x5ry2/1yj6DWczk1Q/M6qUpLShYkvclU3q1hF8O+dVZZygW9MjPkT78WEEPPRAEu+xl&#10;fY70Oe9drtiDp573/SBkEItHhzWDG6/m8LITO0LcSJAzGxc1FAq5tBPUY28gfZoO7C6DoIcw5IVB&#10;B08KJK3zUFd9nx7SAhNnqDGJrcuYjxYirGiJypU8pIMbtbrQDFUpN1837DEDlfsuJeu7Eelb9Yq1&#10;qsTbrZ8AF81nbe+swLy9E377299+BPatmv/Hp7RQabHM+HTTTrhXUO0ZAgAQfKSs4eN7vbaH0x7y&#10;1w6stXcz0CJ16CGBkzfyPuj4nO824X5sbx4d1v7HfuzHypfKbdE8Avk12HfocfVqndfzvoNkfa1g&#10;3xGH1Lbr0baRLPK+gkfHobCPag4+IEbYN+d9M6FKEfZNybz6BkhJi8uPc7DPJfM6H9gc9Us6NoQv&#10;Fx1svRVGMcd2I+xzlftyNiCVLh+rYF9SFkfYl5PIlV/jiSNdM1hwaBovlH0Q90Xep0m7ZeRXHg/S&#10;k+ewb8jknYv7anmfWna4TbM+mvM8xUltsrI0jSLpM9iny1reZ3SMEr+tyI97RKgXp3fifcYHncov&#10;KPu6BhUY0UY+bRoQk/a7Ng9AorTZ7SV7bmB9Jmkn7rMsUU8Pe4MO5PBaaOwIz+Xw6orRjTp+4yAy&#10;iRu4nhA99S8a/pKB37KIgZE7wD4adNCXBvpf5X0U9ym/Vt6HzstO0wWz4FH5CEHi13BgR9indr3M&#10;5IULjcuqXmR/7n4K3neRPAb37rHt1n/yWsmnmnshy31nLGk+q5vAazBkffi3eQCnPVImSV894+MO&#10;QtKIfzX5uVrba/MsnbniaRE5c6dedVstWMdFFjJeg/vuFE7CPnPnwDXBGXHw7yKw5T2C99km9kV+&#10;DfYdd1C9YM9Ph30XefZ9pdCef18p877NsG9t5T576Y0ve1q2z2Ym+YY26vtWwb7Zq2//ipt4+wX1&#10;I+xjrpw6dRi42UnWt65gH5R9edgXSd+sjF0hjTeZyeuYXb3Lx5JlcGKcbj4j7HMN3FHhChpiT2O+&#10;ra2Vg33gfWrI60hfsrdFxsdhp2DfAu+jsanzXtBcSDcAgBXlfc7roId9n4f3rlt3kPWB9I1aPy/0&#10;y+n7ChK/GuRHod+n85p3KOo3/1KHzap/A+9DJi9hnzpyLME+MMpZ55T1gfQx33nusRt43+c72Ne7&#10;duQOD8A+5NWqU5BrX3OdgWmG8D5/TRPYl1Ax87esT0rYxzMIsj6FfQD0KN4nyr5ZJUr2XIZ90SNY&#10;izmw1CCPapu6Qibv6ELTVe4j71OPDjfD5aeI68C+gnLqyg9C+mBTYHyLr2pX3se1Y9N8VbeuFqoz&#10;Zd8f+AN/wOwm1/bP9qc9VSqX3MD4dAep4qH/5ubdv+CKp0Xkgvt+uyG1YB0aMsh47XzXrQD22V9E&#10;3KZN0wdMZmvZZ7s4WBtjfyCAlTfHzQFN3rm2TU6Dfdvm7X3XsmfQReS3o6wPm9N/7zv1x+z55svQ&#10;I8Mp8L4zYV/kfTmPjgj+YhWqgrjPvebNSR/fkGekT107HOxbFPcdIetbifkmp45C7i0JYKXtBjla&#10;RIfJHlJjTkLJKRNW03iTUHU+t4PyMbJI0rrIXGjQAVnff/nx+20h74vGu0lZX7QB0TKCOnKmPc7J&#10;yGCwEMw6ZpXX1HLB1T7T/RqxSLcu4WAk6SaD6mCf0ajRlGOGt8D43AL8F116o1/Hw8gvAfIq3HsH&#10;lR/r942pux0BHDV9BWVfZyJMNeKvi7gPCbxjnb5J02dTJ54bNplaJG4Ul/X6vn5ZFJTFBnp5GY/2&#10;pAS4O5WcbtSV9nM4L/dbrVQAZV/uBIe4T3mfocZR3DfxPm43x6wj5ovfxIMf4j7o+0Imb2fL288/&#10;nDoGcV805K3/g2V9y0fuxeV1K19mjhvA5p7rYd/mTdxxRbzo2v918Lubz572VGnH54OMj/NgSh9M&#10;juUy3zGyi2M+LSiLI2kNFmegBWtxijY3IL/T5FxcA5Ogn+3Jy1TrV3OLfDCauyC/Bvs2HzBvvWKZ&#10;9z0O+0j33nqWT9n5By9Dm8eY43052Kcvpbk2D5btK3t0pEr4eXFfkvfVkb4h1TeZw7vKpqOO9K2W&#10;9WWMd9PsTBnBWjfeHPjj+z/FPkoEqmGft+nQ6QIjKyj7cnnQOdjHGnzuGGACbw3sc+tSCKngww0s&#10;CfuowBI4skLfpxI/HRKp95gU3PE+pweE3M/Dvl6ttp33GQvbFflxJGaV2y29j8dseGVjDSr76jCf&#10;9TwjfX2RvtnmAPs0e1dlfb18LxI90ZcNyG8V78uRvtxZCe6mjhlazk83rTpltOFveX2DnND6TF40&#10;pJSn532ueJ/Cvt15H4v35XnfIO4jcu2eiH7Q5eRegd+tumU/ntG5anM7NuaDTS4H+ZE01R3HeXJX&#10;ZfNZ0/TZv29+85uWzOvebGuSW3VfDn2wJOCzDztqM/lWfxfnjVUHz6ERWTWS1nhxBlqwFqfokQaQ&#10;8erfPPBNTtVr31MWbX8McKX9TuB9trMPIr8G+x45YN563Rzv24X0vfXMnrjzz72jJHnfIuwrSP92&#10;h30K+CBfyr0554pVVZM+D/viuzHL5LNyFt7MndCvDvatq9a3ifRNPLGchFsp66NCsB725fOOS4zS&#10;Tgqt5Zefz2VZH2GfpegWmItT9hVahoqEHWpJjtDxPhwzKd43pV46v1Ta0USJ0xymwHhhkAqOnQzI&#10;j+vmYJ/yvilZ1TigSvxy+j4k9u6B/GaUTdx7PQH8bItWLhdQJ+tDnb5piyrrA+aDrG+u7OvFfZ/X&#10;TfTp0oO+DL9FtT67PLqRKHHLXEa6gzyiNwhXx+zagffxGFNDD0f0kigQ7W11wj5sVDPitbLneDma&#10;8nlF3zcrmOCO4RpBn2ujB799VqeOVbDvdpgPjyGvBPtOfLC69KbK5rOM+IPms0c8W0YR3+7HZ0vm&#10;vfSx+06DO+IMeqf5K+0rZbx2MUQ7nPiO4tVP1+KFaK9obkZ+DfbVR7O19DOg2bVmnYF/q2Bf7OGm&#10;z8Q3PTj2ugBt2/07wj68Pa4Sy6BxJnXXV7misi/CPtX34d0YSxL55RhQMS+vkgCW1Xz626nDHO+r&#10;J33ldOC88ii3U+m9AOmrW2awT2WGzOFV2IeSfBuOHKySMh4Z9E01sA81zjbzPpVHOVkfSB8O14j8&#10;SFtMDzUo+/qafUMmbxT3sTgdPhD5Od5nIIwl/PZAfhNiM99ese6NsA+6v81xVLXgBPvoyOFgX4Ws&#10;r88YncE+G9vI+zpxH2Cf/Y3EQgDfif4i00XNwT7NBO8PqgTpc9Uko08uL0c43hT2OVdfnUPCvpH3&#10;DbDPNkebDq3fJxz/m65+nzs+6agbBadRyp1M5lUTdmhUUbyPsG+06egyeVVZOfilfHRO03d8sFl8&#10;gdl23z9nrajsO2e7t9hKznw2Rnyz+exez5Yq4otzu/YQXTTWeO1k3r2CcouD/O6DbME6NIKU8aJO&#10;Hyk/hHuLFwo3tnPEfdzoBuTXYN+hh9MbdQ5sh4da/CP+ix9ili7a3/GB+NYxfvrtJPK+iyv7+OK3&#10;6m1/LelzBftUDpNDfkr9VNWVIkGVUE+bVfKvrE1HUh9UtuZI8ruC0ceaTN5sMm817Fsn6wPpg0HH&#10;qiMnGBQwKAsRiQUHQWEg7gv1+xQ6f30u8evoNolJICmdyQMMox3vE6vfbnXjI2rQMfA+FO9zybw5&#10;3mfkS+v3oZDfWuSXcuydyfoA+8bFQ8DUr+oD2nl6uNRgFOxLwj54ldhspGR99RsF+0vCPgsZ+xFV&#10;3azgpkJ2JX0oLhmtM9QWxvpk/4704UfdC/7pAmX7bLvWP04Z+z9rWTrzbmvJuoG6O9YzRaY53udg&#10;X1Sw4htxZOr0qoR9qcp9CvuGyn14Lrrdc0LN28vFd4o5njtmel58lyuHlzOfzbGzta++GMbmw74M&#10;+HQfV8E+A5c1yp0XTubdHJHK46o123cGWrz2nU/XmybzEvYRipnob5VXT821aN+AFoyn4rw12Hfo&#10;sfR2neuhrKo9ZX9Jotdg3/nHyr7Xnc3jd7xv0aDjKWm8fA9UlUcO/NlLpj6tVpC+5YJ9kffRtYNJ&#10;cGuEfqt43yOkLwsO3Ev74xK/XcR9dbDPKxYrZX2GLbiwbJ+jNs6pI5m9WCc8nLmOAMFAAyX2qeqR&#10;OuN9gupmlh0c7Wjn+nWQPgJE55aAfuz0GWHfD8GN1y027RNWm+v+Zvo+8L5dkJ9Qv2nTZpdRDfty&#10;LdHb4NUrZr4gfa4UoCN9lpI8DQaqRgf7ik67iwTQKfsQO6w1l/WVNH3Uq2oyb0iZH3Js0TllyPED&#10;x6xSZXh02IbgZqO8L7r62OkAiq2wT4D1hKqduM9577qM3UD6ugqtKEYZy/alxH1dJjWedi5yq111&#10;j655dVnV4fmNMe0vsCNHTF0yX3XfuVp12NcDvqS8RadI6+7zeyN9pmesgX22Ctw27Z+tdcTkP7HP&#10;VUF54jjbpm9647hR4DSZF9dD+8YuESp8NqFf8noSd7Pm4nnE2VdAfjqkBvtudGRefajl45hyvxzs&#10;a7K+kwN8xHVnwy6shX32cni+QUcZ9oViZ5Nxh8GOOvA3s+LN5fA65BfFMvouHcv5hdzeGuT3OOlL&#10;5wNeAPZh92c7uAT7/Iy5cmZO+gQsorK+CPvgxqtLRBtiTVAyGCnYdCRh39ypY+bPm3PpFdg3lOqz&#10;TnAcFnifh30oPCfILwH7CsgPvG8b8jOXW+fbqx640NkZ8uuXmeIvcMAO9o0tuw9M/jWi19v42jLr&#10;AaRvngU8g31WfPDvz1cJsr4CzjPetAj70MBmm8nXmskbfXVc4Twm1ZL3OcEdT2qcWRHkFWCfNWbd&#10;QMA+O3HUqzpuazwvhkxe3f0krU5axwCALpI+9Z/Ryn3U95l8clyo7/sCYd8dH2/ubmHhYN/dd2fD&#10;w1VhlZivWvOyumoMi0+YGwCfDiA5YLhqxvdze4evr8lljA/vxpVwcNW0PLfxYlCeO7y2dTcDLV6H&#10;HhK4LMCsQ/06TPtsmI+AzK4qi8Oo1MIfFNBF5Ndg32IEW4PaGag5iKngc8++QIG1W2rt9piBmnjt&#10;sZ2FPvaCfYvuHNbAFBm62DubW1zNJr49LsE+E48knHmjOW8e/O0D+5zKr7qin2NYuwC+RPE+V7lv&#10;lZpPK4gl6/cVegsGI5FyDqPNw74EGM2Z8Domshb2mZSJeYtz790VpC+6DEdl3zzxVlV+k0vvHJr8&#10;8Bz2DQm8hM453gfYN9XsM3kaeN+I/LKwb8zzHbw71LUjp/JL5vaC8SWXCPuA/H5NRHZCAAeu50gf&#10;USBsfAPsGzR9o/XHJN/rTTm6BTYjfVby9FvCvn6uHMvr6/F1Bfv6UnFdoq5acDiw5dYl7NNcWtbp&#10;c0n3hRqUOFCd1g/pvdYJN6p1ReNnHRtr9kHZRwFsMplXHULmpM/bxRQq9+VI35jA213YhX13mbys&#10;3GcTnkrmHYr3MbnBDm+LVHvCOeFxQjfRlH3lCXf5qpUvq/VBTD5hPgj4krBPMS7sR+y93aUer4J9&#10;thVrX/OGXz8bF2l5kcf+i8zG9YfR4rVLjKwwH+S60UuXMl4T97ltwaSo/jpQcwk9IaBJ8Ndg3y4H&#10;Uuukm4GagziZz9tyeM8/gGqCddqolPctpvHmlH2LsM+RPvtxA+yTEk5TLTOkNCaXQg7vHPz9aC+3&#10;GYDLZmWfav2SKj+8S3OpTAh9uJmvcLcK86murWDs+xjs60bYkz4FagvKx11gn+GMnLJvZQ7vAgrM&#10;wb6Uvo/gb8jt5bFNpKLSMD3qkrzPThDjI3aGDmX7Pj7XJfMK8pvBvqD7UzcPn9VbQH6uqB9omlt6&#10;0DZDbyif1y/T9yP+m0n5KOsjCpybe6iPBwR9w/K3pWeSPhYf/M0E7IuSvZH0dbDPvHdtYp3f7lyb&#10;mbYVgiqTnZdNOaLbDMtQgsRxgQTPzo5K2Kel/bCKq9kHPSzBItOHAfvc5MxLUnYHcH/0zpJ5+Ued&#10;5F9xYgIvL+PoSnkfblgw6xBxX6fys/sa/DoA+yxkjfed9lDBJ9LdBWtn7sLR29Jk3iMmCs+ZOwI+&#10;NyHJMSMLz726A/ahGP+b/7vUw/+bx2Jx91uwFqdosQHUvvqPJry2LmW8EfYt9hwb1FxFT44phtRg&#10;34ZotlUSM1B/+JL38cG3yfrOP6Tq43XC2N4T9gkH7Egf/oH37Q77HrPuzQn9yiyMa82abcB8hH1u&#10;3WjW8SDvG2FfTXbzVNQs6WCQJCPJmn0O9rFCWcp7tKy4TGQlO32fq9nHw6yG99nh6tIkcaw6x5hk&#10;Pi+KnRlbNywy8T4ivx90dqWzjFdyQFfdr+zdwfTeRetesfWYbZfSvxzsm+f5QgA4LGB/LPnn0nUz&#10;sM+2PnmMgE4q7Ot3Pwr6DBtR1jfCvkHcx8Z0TenDNJmuuN4i7HMIuyzrSx7S9qUd/3Z6JmFftI7B&#10;N25gyOSFSBY2HYr8yPvcWs5yer7vHe8j3dPs3WQlVvHlGJR9yk9zxfvmvK/L57XFDm/7P6LWeN8J&#10;TxTYRFP2LU61JvPWyFIWO9QGfKpZtdaqxslXayoWNZkXL/yrKu6vGsmNGl/q4f9G8/asobZ4PTLz&#10;oPyo12mnv10HcrLfXa4PTlWXHPlTAtpg3yNHUVt3moH6w7fBviscN/XxOme05H0FZZ/9Cq92sc2i&#10;rC/m8NYr+1yeV+bNcLWyT2GfvZSC9PH5GCAm6cvBL5MGl/yyUBRfM+lWqvxqQZhkzk4eHS4VdxX4&#10;Y2phAfmVO1xM5l0F+3RbwI4Ri2jBPgUWsB3gosq+rTm8aZdeB1YU9tE/V5EfP1NkOn7oFFJzWR9E&#10;f0Mmr7OLCfq+waYjqe+zaYfQb1LSQfeXQ34ut9cIoEvv5Y/J0n4jU/M5sxD9aarvKO7rhH7K9Qqf&#10;56X9pj1S34/efnf6lZFHDsk+/NbwK1hzFEkfZH1Q9nVQiVdIWyuEcjJgiTpBEfd1NriFUn3JnHR3&#10;PAP26VZygM99nxuYbVTzeXPNoF1NudBM4r6YtFskfYNk2wm0oe/LOXVA5cccXnywg5zfnHNLbVsB&#10;79udYb3YxBKNWTob5urBHVTGd/RzZk5Hoz6b2B1802AfIfiDUW6rnzYDR59Ep+3I+RuyP2YAci06&#10;7TDJ9/FBxiza2Of5MW2w7/HIth6qEng5TTFpt/2t++Rj6PwLTc0O4l2oBvZF3rcI+2IO7yLs4yvl&#10;CbCPmj7K+vjEbB9yyG8z7Mv59mbSdTcAvuQqg1OHVgTbl/ct9lbmfZWwL25lR9jHdMX1Obxe2ack&#10;hRCEbrzK4yp5Xwr21fO+QV8GfZ/xqS6xsSd6HezrRU8J2FdGfpH6qfRPCWDO00NldJT7CfWbhsT0&#10;3krqJyX/Ovme5vw62EfS1w9y2mK/L35O+oma5/BOvM95dOSUm7jasGcV99mXUakaZaoq6HOkD9JU&#10;5XF2VamEfUmJXwFNKqNEAj6NaODPawe5iPu8LW++JoOWaJi5LbnifXYwu7J9JH3ulgfYZ0d7e9qp&#10;eRjYq00T99XM5I/92I/hVfBP/ak/VdM+2San4zv0aTNHctVnU2Hf6xlubIvXoUHZNqS2VmEGWry2&#10;HR6ffPKJXdbs/4urM5m3pvFibxfkfQ32LUatNViegbVXopa3uzynR7ZYG68jx+L7LvM+ffFTLLg7&#10;7NMNPQX2qbKPj9GLbrw1sr5I+ljIbw779mJ8WWsLuk8sQrq5He0shVbZRE0/Bd5XA/vKpE/NCipl&#10;fZrG63J453tdyOFN+6so+IDcCaSPmbZreZ+DfSjkB30flX3cRM6fdxT3WS2zroqZLQnYJxm+g8RP&#10;PT3m5h6Dq6/L8M1RP9b4G818Zwo7Se+Fyi8B+6SoH6v7DR/mHHBa1/HB3pRj+i1gH3DkP5zBPr0K&#10;dfMwkj6BfRT3fT5CMdVdqpDTJtwuL9peeZ+T9a0lfZDgsXM5hlfY/tQAvuQmIuzrU9QTZfvmpE91&#10;2a4Y61SPNVe5T8v2QdOX/Et+g31nPkhgWw32Lc65vZca48Or4Le//e3F9pFi4/kkt+LRT5s53kfF&#10;Iur0sTohKvQ7+461e3339kcH5e7zc7Xxt3htiwjO+kKlTpX60pl3UQZYOZgy8js5pg32VUatNcvO&#10;wLZDtv19+1mH1LZ4nTnaSt5H2Lc76TMekZP17WjQ4Wr2RXeOmMbr5H4FZV8hh7cO9h1I+nIJuYuo&#10;znG66I+x2EOEhtpnGfblOldZ3y6wD/4Ga3x4szm8KuhLkr4oGo0qP03pxXmh1ENhH4+6nD+vwcFF&#10;2KdIayJ9TOzVD0nqxzJ/Ef8lzXyZNjtP790C++YcMAsKe+9d/HZI4O0xH5Yk5xrmQWCfCiFr0Jiy&#10;V8A+x/u0k2ROetlUWpm1dqWlJ8dzbQX1i/4byHOHAYiqX+1HivtCJi9LFk5l+yR7N1mBIeG/pMm8&#10;6tSxAvZ9dP/KDz+a/3vmbfclt+Vg3+M5qhefJZpO2qudJaZ9+umnhQHru6hhvp/4iZ+o3Dt9Dllc&#10;5YQHzppkXsI+vvRakf63zeo9ISiLB0ZrsGoGWshWTRcal2EfdH/K/e0vAfXeu5XjKSC/M2PaYF9l&#10;vFqznWFfm9BnzcCZ15fN+1hI6Y3ivt1hX0HW91zYp2hGH7gj9dsG+0wXc7K4rxLPsRnZXCyZ94hO&#10;UKx4szrE5FArSV+hYF9U9hH2YY+WEEmC9Km+SaV2UdaXyxB3yI+8z4n7tGyfbcglC+vm0CFgX2/T&#10;MVP2mcpvQmNzpDWwvyTsqwR/BVuPOV+baudB4jciuY7KaS2/+Dkl95v2SH0/hPR13Y6CvgLs+zCm&#10;OZf1rSV9ekGziAP2IfT8lbPIQAHKsqwvWXdSt8Wc9BS8XjCPhjUwiJ4NA8nCmuSukl45U7pM3nzZ&#10;vsmWV/03cl7qo43vQANH2NclpFMtSAJoFC8n67P7oM15rFaM+6Or7tfzwAUguPnG+m4rRtj3wrwv&#10;mk7aC17y3bUmy8wdKqsAn657wgNnDvZpMi9e++0b0+/Arhf/7PVefTze5wQ5IS7vM5kn7GmL14ZJ&#10;xlmf43d27ttv9fQ/SPAbr7e4DZ0Z0wb7Nhw/bZVpBs48WNu87zIDNwpZDvnp++Qi6au05rDqS4Yh&#10;VNNnW4nV3A+AfYM1R42yT9GMAr4I/tbCPmbyBt43FdpbNLhY22At6RPyNdgIuBf+tbxPO0zK+hZH&#10;SNjnNH0uh7cG9gGdAGfQbDRIEaMqagb7WBwtyd2c4K5s/5LkfRH2ARtZz4R9LmVYNWVGT0ZP3sGc&#10;1DCfzbzCPvvMDN+Zyi9CwLmtx6CVK8j9MtRvonJq6DHnfQuwL4MChyGhCCCWvtvZFud6wyjTc7K+&#10;go7PKKpNL9WXhZYMvbax89etgqO6UtPn1v0vPn6/Oc+4L+f8OoJ1d3gPCfvgfVyoFqQfN4R+UPaR&#10;9OHAw2EcK/dVw75I+joTamfZYT+WCZ3CPm1JAkjG14qc7PKcg074tPPyNh3IQbPXV+Ss2VsrdCvx&#10;Xbee9G0GfBEU7hjT2FUO9llLpuYZ4LN/XNc0j3jVT07RoaO9SOc3ehG4yIw9fRgtZGtDQCve5Iq4&#10;QprCd22329onkd9pMW2wb1vU2lrDDJx2pLYZ32UG7hivJPLjO+Qi7Ku05oiwz8Df+bDPEZYCjsnl&#10;8OoDeqUhL815XR19UfkdldW7SNNiA2fpyxd+l9O3tmebt7WrADVSA0UmEj+UDQ3gxgvS58RQIZnX&#10;uXBoXGbuBJG4uQOmTPpy5fwE9gF5dG68JH20Q03yvl7Z9zU16ADXS8I+/CpH/WoSVyegxsRefAjp&#10;vVNLcLexnF/arlfJnXPvDchv6nluueu3iO2KHUdyB6Ogr5+izqDDlJImK7OLodJYcFhAWPu/65Nl&#10;Fvm9nVl2vLlm20hffYDyfyEg+Bv0fZpcrJgPJ2AS9pH3Ec+NYj1m6aZd1J3WTzR9w2HveN+iFs8O&#10;cuA8/sN9zf24y12+daIzEHnf680PTCcNZjllClEX81XdC2ekcnsBvmQIDpp57JTpd5KyTfhs2j+T&#10;+bgBGBi1L3dP3DtoN/ft9o7vAvvOwO16ayFbDJmd0abUY9E9uvEmnXlweYyXhcWtPNIgIr9zwtpg&#10;3yNRe/d1zzlG332Wd93/+4bMIT/3MplDfqtIn+tzF9g3Ohh0aV+ZZabsexz2gekA8xXAHwFf/KDI&#10;72jet4GvuZJ/T4R9Tta3O+zTemflaoNarSxZp69s3Ezw57w71NXBVXkj6QMzUmVobgC2CmCfYSm4&#10;8WZgH+xlbRkauA/1IGliapD7ZahfAr0J79PNAf8hw9cvKXGfV/CNpsBJ2Ldhv8aJ+oLBPpP12eVO&#10;YR+NU5jKHTfhrHgB1HIjAYxm9u6GASdXKSqCJ62fyngB+HRxsM8ZxeTFfcuwT4urav1KvZ4vluFT&#10;2Ocw3yIo3PUR4O06i5m8952CXI05vLU6H0l740W+qlbuiyK4I+heZIjHzblq9H7H7/gd0UyTPpsn&#10;v9Uft8t79Xzf14G9ZuB2/bSQ5UJmjE/T80n3WNwg2m4kL5vnHBKK/CymJxSXaLDvnMi+5lbaded2&#10;cb17yBT5LfK+JOmzLw03xCWSvivAvujRoVxmlUGHPtMXSF9U+Y287xBx3wbYl6zWp8hvW59rlX2x&#10;Wl8l7NNKZ0krXusHZfuYzOvSkzNwZKhWRlWd2u+6Q8VJPhdFf2TQepo4WZ8dJ8kkYmIXwD47AUfY&#10;N0A9m3nttgdYhgKJ/Ej9EoazWNEJAHMQquN9GeqHVQbRn4r7eteOmUBPHXtz4G/M2J1WhJxw7sLB&#10;HwvWHItAzTAfZX3M4bW1tJyii6/rU0V/WqpvcdOVDahaxYGdW2sJ+U0pvQ7z4WSJsE8daeawz1Xu&#10;m3hf/k8yneV0Zun+ipOEfSzGZzjPwT57cmhGHOc8PjnYd85Gj9gK3lqTTpGxDn0kfUjvxUvmCYBP&#10;Z+C4x85kmULLz3WzFBWORwTodn0eF5fbTcVdBtxClowUrwN27hP54Y8cLNxp37vLAhL5n+jSQ+QH&#10;3nco8muw7y7n+OXG2S46lwvJ0oBeJmSw69WcNb5AUuKXI30R9sWXTxTvOwf2WVD0HTJ6oebSLcta&#10;rXLNvkrwB3ZzKOzb7MwLoudkfZszeetJn9viYg6vS+BVYRSoH3N41X8gwr7yrtHEIybSRoMOHhsE&#10;u3q05Or6JXmfyvpwnBR4nx3nlhdvJ+A/+/iSsrw56TPM55aB+rnzdE4DZzJArfTn1urq36WQ34zK&#10;uWRegX0dEIywL//N1K1kEK+S9dmAa5gaZH0R9gHIqhFHTW8s1VfTONnGCvZ97+MP2v+xON5Hvw63&#10;7mLRT57yzj/EwT7l3XSJWeR9eQXfkK4u5f9m4K9M+gD1Iuxbul233+8zAy+j7MOrqSWlxnkB7ONb&#10;qyN9+PHHf/zHed8/+sUyjvCIh09XptBe+M1TGO+0Wp4Pg0Eyr83hPkfVS/RyRFBeYmIuvRMtai48&#10;KL1npzwvgDjZWdbA/s7BywIJIPjgFdS++OvL0VVlG+y79Fl95cG1K86Vo5Mc2yuFzF6fyPWixG8z&#10;6SPme23Yp8q+Avi7OOxLkr5tvK8S9uVIX7TjcI4cRH5O1qewTwv2EfbFfUzqFtWx11nxEuRpfjcO&#10;AAfmcum3iptdMi+r9amJc+wWwNFgisE+O2172EeiN+n18CWkar1d70T93DnufptRAv4QqF+C98HG&#10;V6iftpkkeEzmdbzP5H41yM+a/dawdWYQzzY0F/pFagZrjgkOjhYlfV7zF1x7VB3Fl2P1gIFSbWB2&#10;PKR56LpOAKmxuF+B9OkC5Kc4mynqbl31zInsTxG/8r4I+xzvc04do5cuJX6duI+F+XCQJ//KEnlf&#10;OYGXN+IG+571vBRh36ECiuN2k6+ssf4UYB++V9KHmzudOuy3BS+L40ZuPe/+8MkyhRw2du0P/aE/&#10;lKzQx2TemOd76I5fvPPd43Lx/X2B4bWQaRAN8IHrqWqPpfpovmGMj7SLH5J/OHnKERJ53+43qQb7&#10;nhLZ22+0XW5uF8LXC1mB9+kLpAN/hfdeR/p2UfYV88K6/K+nKPtyabwO/J0D+zaL+06Gfbo5JhI6&#10;u1Jk8kY1XxT0qaxPdU9IdSzAvgLNVH0fJX5R40nMR0KnVRqj3I/aKLp26EmE3pQ2Rn2ftbF17Wi3&#10;c8rBPu2KmM99mLf5krHC2HKuB5xV/YvIb/C3BfIbqd9M3MeU27HK3iyZt8/tHZYC9bM2/1BQXV80&#10;MEoIPYvUNnNZ31i7sEtzRupu7mpGdJVrAJnbIgQE8nOl+hTzOdIHqOdIH3/kce4Ob0N4OpJyeUry&#10;PsI+6gRzlStV3Dfq+wY73VhTlaQvSqcpbqUWu5L0AXaoF8ftnh/uO2A++RwtnThoijTLzN5d8c6W&#10;TFNF+uqXv/xla/BzP/dz+siHte4I+5Jpy7YjIJiO3CHE1Pe5BD0m8+b6PCiCV+729d4Lrjzbe43t&#10;3aJmKjwryZecPQj03N8/eKbbr1C+AH8F4fXT4OAFbXmcvm9f3tdg315n33v1827XmheI7kuGTHlf&#10;Mqt38W0WDSLmW0n6zNsxXeh9FeyLObzbavaVc3jhzrm4KPjD58Uku0carC20VyB9G8R9i8q+6P5p&#10;iAFUzsn6FvN2HebLWfFqwb5VWJPII5nSS02favEWdXla/g/IT8+sfnWWdBwcFZy+D7BvVPYN2r0U&#10;6QPLmxZH+oxwuQbjj0Ofc9HfzOhjpqozlRxh31xAZ820vt7gzztq9CZap8gv+blosIv6gJ705Q15&#10;R+PdQflo84BSBpq6y97AsFznkGHa/+1oZ07r4hXSSfzc0aurF0jff/bxbyOr14529Zsmp0vyvpzK&#10;zyXzRtiXc4VWj+lkAT5cb6lXdeUvec1ssO9eT0SR991l/LFOHypSafaZ7d2f/bN/VnUr6siBPX06&#10;7APv3jDt9t6edNJ0mcvomTwXKc8xR8++v+BL/oZp2WuVbUHZa+utn20z8FZRwzUwWo1j6mLdPWj9&#10;7NxnMu+2ST5/rUNF6A32nR/Q22/xrS40t4/WuAMvGTUH+9byPtp0PAv2Lcr6joB9i5jP5XhS33co&#10;/rsg7IuIzVUK20b6nDDK1eyLKGQt1gTso7wu57ac91lO0zqCDyqeHCcq874+jXdw4zVK5dbtlXoD&#10;4DOMpQtbuu/dj3MC6BKBJ6HfhOrGlFhFfjMaKH4atbyPMkD70JO+bhGl3rT1voRf1PTNpH8i6wPp&#10;4yyR9LECqXZlLigG+yLpS8G+rqJfjKP7psD72LKs6YO4r1C8D6c/e3NXg2Q+L4yDycRp0JHMIo+0&#10;OlcdlVbm7sTh30i2CfRYtq9eDPgyzx5P35H7wr5Yp+9P/+k/jde2P/kn/yTuyJhewC/7FyUwSGGz&#10;V9/nahu3PYJiv6IWD9DTafe4g0zmdcee5fc9/Wi82gC2xeVqe/Fu43mTqDH7PsnuLei46LlypSCD&#10;oH72j8m81z9IjtOhN9h3/ehfboRvcpW53Lw/MKAXDpnyvliqz721Jn14UevqsRzejcq+e8E+FXDh&#10;bdzhv0sp+5yDbQEmJmV9i6Qv6b3rZH2xQp/a7zrqh8aVlfvc8HTvHOzTEn5apy8P+6DRG5BfMicX&#10;4MN6dueXSLFmxBCgEOI+Q1GB9HnMZzQQi7bkl8kPyv6c1m/M8O2Qnxf3EfmNQr+Jx839c52R7qwf&#10;yPoA+Lj0mK9bgsNG0nNjaPxP03YcJH3AfND02ZKDfTo8VasB1FLZZ7+yH5PQ1kntlGszq7dS1sc0&#10;XsC+pFkHzlbtsJ73Uckbj/xcTrrttZbk04xdYEGeKZGVA/atZXYN9j3w/PLoqsk3qH2TpB4dYmZ9&#10;or2f/umfJtpDMpqTuvDNNhaiAjE05Pesgn3YuW1PoYo77c2febuAgJFsch8dBTgoQC/Q7ba4vMCO&#10;33oX3idquALk/pKh1wEa75L9Ff4Ecs3oa1j3vVw32HfNiF96VO9zlbl0GNYM7rVDRt5X8OWIJrxl&#10;Wd85abyXhX1axI2fCfty4EzZ3wbwVy/uWxS7aYPFbhX25Rif0/TVkD6t0xchIKiH2pUu2vLS06Ds&#10;QZyEfS6gS6TP5+RGp93RpvlbuTxQN4xcM5v8JLxzKl268SQ/uB4A/kTrN7P70JGYYk6texNgrg75&#10;DaRvlPKR3DmHjdwkTOrCFOwbTUu+RMYHzJckfW4TdOOlrE9hnwEvA1sO2ur5or0xbx0Hv/7KHcy5&#10;mn0U95H3qY4VR3Ud7yOJ7g5UDlgh9aK+j4DPFT2IumbH+zaQPsKOzeuuudu3tn4Gkm9Q5zvSVgYG&#10;5fYc2nPqtpjMa50b+cIbnf3WPtsbr9WrQi4bCOAdlX2EmJbNh72GOi9npulg38/8zM9UTvs7N3vt&#10;F4SXjOz7hAxnOpBfdNm2HH/+AQDXOv0DgBbvu0v+/kHivgb7XvI6cOBOvc8l5sBJPL3rl4+a8b4y&#10;6Wuwj++0NWm822CfYoIN4G+RyrHBKtinEj8HAUEkbahEk24TzogjWaQvZ8pBWR/FekSE6ngQqR8l&#10;fmjPjVa6dizCvnm1PnK9wodJ5aeUEKXTwIByGKvwvdXvM+Buk58DeVx38dTWHgj+qPVToR9Ufux5&#10;tLwYkV8o3mcth2xcVe31nwu7NsG74AUc1xpooxQQDMrHLsfZdoeMjxOCv1jkRtIXDO0SdVmHTpV9&#10;9j1Inx0w2oM7ufgr5d0K+wi1qVQlwk5SPwXczp8XODuXzKuJukwqH/1hEodoJe+jlE91r+4CiF/h&#10;yrkZ2Nmhvnnd0x8ZXmqD7vnnucwrObO8Xf6+3/f7YnZqRHs0l3TSNvI+vtqR9GG7z933bQ+ieNvH&#10;P5Yj5Ay4TF7uI9rbureQcD73fNsWl+eOuW39TaLGKgTgfbmcXHA9V6YTDuaAgHeBfXZgR973+NHe&#10;YN/jc/hePbzJ9eWVgvomISvzvlwCby6H9wRln5P14bU8V0lKk87wOZpF5rQqSelKAfklSd+o5Jqs&#10;GOrZnII/JWvJUlyL3a4lfczyi6mv4GI2JNm7YQdJstSII+m9WwP71GM3mRGJ9F5wEOieyEGICBdd&#10;ejF1ZdiXJH1zbVSO+s14ipI+DGwV7+vr9/2w8T6bfHdukmQp7Cucvw4FEvyB+iWRn8C+qZzfBN1S&#10;8roB+blCfkXkVzMhM2nhyPt0RWA+pu6WMZ/Np65bgH24gNhFwI4WO8Kdgk/PFPcrng783tn1RuSn&#10;/rxw6nCJvXao4wRxsC/ptGOnKmxGbBeQhjwiy428T/8Koirm5GXQ7jJrE3j5LGGHuq3beN/5D1fx&#10;EWjfDKlte6S3RfagQjx+iVdWJ1pBhlqsW2/wi6aT9noc3S2eyPu2PYtS3Ge7o1ONl3/3JRqg1Ne/&#10;/C//y5fVb247Zg5aa1tcDhpM67ZyBt4narz64QMNduPVwP0Knt3WLHoWVU7yU5o12MfKyJs/fM7W&#10;JOB8ShRvvdH3ubjcOkxu8G8StX1hn702J5e++H1yWe3G+xTYt1nWF3FYVMOVOR3bl0V/x8E+Ve2p&#10;SsjG43L3RiLWZQjSB8C57momb3Tg1W8UZIBfOJGUwyVavM/1w66SKb0O9mm5PbqsxATeOOHFFGwg&#10;lWlmdFooQnScS2v52UgM0PRusF39Ppt8O9G0Yia5HjspkL74K+IwUL8k8hPY1wn9rCKeLQr7kIfr&#10;9mLiffPc3hqol2sDaeFM3DcXA7oKfYXsXZtD3QoMeZ2yD2DL5nwkfd+0o9GBWkI3ylq12xjipF5V&#10;a1Oqd4fBPrcY+APd5rHNzZE5Koy2U7Uv/tjB4n4ffxT7Mr9AeZOZpDN1/CvI/E8ak8sNTp/NmA93&#10;5Ab7nvhYdRFxXxLw6bQYpTJ+F/0oYp0+FqiKnrOL8/ws3rfhWRQTwrc2ZZdkoFHsg+n69re/3WR9&#10;iwcDr06VLVuz68zAhhPqOoOvHwn+BGLAjn/hiOviEuF0vvaXgA2Xx/qBHdcSkd3xj1JN2XdcsF6w&#10;5ze5srxS5N4qZAXet8qaIyfrMyrxzrAvvE7PJGCLkE5Q1LRiBH/lfrbJ+jSTV01jgQBsDDHHWejY&#10;UBQsR/0i6VMOSDkexsASYznq56oBus7Xwj6ttTfX9E0CxsKEF6gfMChQUcSgUYTI6EOZRbMOwD5d&#10;CP4IfZL+ObkvcaaXkR977v1tvzjyvh66QV73Twd7jVKuLpBf3nI36Ac7rhc7LMM+GnGUi/RhNmpg&#10;Hw74XtP3TQuKET07xhzOI+YjlWaDAuxzElemsVOyalwvwj77xmggdKzgjJo47HifjXmEfV8HIzbe&#10;J/nIJXHfIu/DnJBlR4Xs47DPHi0e0Qa+0pPJyfvyRHHfIuCrnIqYzMuk3bW6lWfBPiDvyv21ZijP&#10;Z6/6toNJWxIod5CpB1GPwUG0VPfh+i2+bctVcXnbWbrajr9J1JCia3m4NOeNfB+XR83VRfr/2mvj&#10;RULsYN/jf7RosO8ikb3BMN7ksnKDSKwZ4rtFLcn79srhPRT2JXN4UW8rueTSeJ1cZa8c3rlNh75U&#10;D+SuEvYlkR9r5+l7UbLDR2DfiK4m1Q/AR5xJV8ZLnUkI6WI2LsGcJu0Cl5A2losDank+B9FgZaA9&#10;x6mIyr4A+GbOBmpusBb5oX1B9sh94QyMuPObhH02+Y6ek/opflKul5Pc8ns0VuSnEj8k9s7zZMn7&#10;5rBv5H1R4lcv5RuNgAfxYC8hNOQ3MwW23iZl38fnHBDUOn3JCn06OYuwDwo4m3aQPrBaA226oisT&#10;6XK0AXZdeyfuU0JNiR+SeR3s+1sffwSwz4AgzTpyOcU9K+8OHrsqGuPDn2RMvZiCfTNHaU3Izfnz&#10;Si7wAPd5uYCm70HSR8yxS1drHgFa224GCrDv8fconWK9heHztgDYa63z1U3W6StIXcrb3VEzsmoH&#10;6yfEZsDlICdtSbSiH19onSHJqhG+Z+P6uLzn/Fx2r98hcEjkhzsH+b7L2KUXh10S7bO6eF82duWB&#10;7Svua7DvpofBE4b9DteUJ0zrwZt8w6hF3ndB2GdxQZIdl7vAvhT1m3li1lO/uXBs0NQks33x1kQ1&#10;2Qbkp3m71PgwpVF5nyuJaG3mSYKT0I/2FCAgNOJgIqSbCieUc7/lTiVdQRzpy6XxOqBZhn0ur7ky&#10;C9vxSk4ChV2uyKBT+YHXQNkXYR/Yn9aeK9C9HCgk/yogPxH3fcnq4kHcN1P2GezbyvsgGOQyIr+h&#10;PmA9K7SWJugrtHfyRtcSVxi6c/Aw5qlkoYG9hlvRkWXN83VWvAXMR+THepQ5ZR9cerVIpYr7eKjb&#10;8ckccMA+OwCwg3ZEZQymfT6v1jHgH0IkEbg7u0nnIe57HPPhJs97ceN9Bz/1JLpPPgg9Drz2Qntx&#10;xABbNJpEg1inj8m8ubr1ual+lrgvBsJ5jGDAyN51sC9Zu9Aa03QYJfy41rP28fzDe5ctvuHLwi7z&#10;9txOXiNq0WbHzSquh6hvkHPmRbavI/7Pjc4jW99X3Ndg3yOxeKN1X+OC8kYBm79dvNuOK+8rF/zK&#10;JQMeXbPvKbBvsWBfzpqjxrKjnvFpBa4UnPIGEWzv3qzqkZ+SPvp4av0ywr6ciJLIb8xlnvim0/op&#10;6SsWvxugYZy3MvUjCkwq+wqwT4PoihJqVxuQH0wbiDuJiqKVsG0owD4tdjlVwyTuySfOp6tnFiR+&#10;Bs6o8mP/JvTr7XotmbeT3U28D8m8mcWX87PGnSjv8w7zBd438wK2364Cfzm1Y0x8Rkuo3pKwD4jW&#10;AhRJn60I7qZx5KYd7CtXq1Sj3qSyD0I/+HUo7yvDvr5gX0eEtWZfMkudqbhavzLJ+5jXzMx0+7Av&#10;lWuw74nPIXvBPncPOm6PKGDR1+BknT4m8ybr1hdG+BQW5gIBXV7kfdDpRHeRZDLv1fbxuKPi0J7b&#10;W96h03tc53cPHC4CZbdcnPi4UNCxJ65iDewvIvYv+SeE40JwUM878r4G+w6K0at1e/eryavFo25/&#10;3jlq5H0bZH3rrXiNO6wz6Ohh3yTry1nx7pvGuy/sc1KaetgXEFii0hbaOBTC1FHAKX3vKoM/wD4I&#10;+mDlycU6KZM+FfoB+UEhpbX83cDm6bQ5c9uSHFJ3xxVQc1mxqbTobOUyHgDJ8atwsh75QQnlYJ9y&#10;IkV+zMQUZV88cTqKl4d96ROtPwEn/Afkpym9LOQH3sf+kdg7E/dZ5T4W7xsdcodafu5HQ4H4pl+l&#10;x4VfGAFfJxgcl0Hlh9+KqLArF7iK9xXKF8Z+nDuHKvsI+5Jbh2NGEvZZe03jLcM+lO2DPy89eTWT&#10;F2m8RH7kfQ72QWqHU9jOVsC+XtbX0Uz7JunOAVGe/eOVirzbJfOOMzPI+qBF3UvQx3u13o5377zu&#10;ieB9Wz0C+/RGc/QMqjVHMhMtWafv8WTefXOZy7OkscjBuxzs22BL0gx5Kw/ad35fqJyiaza7deA0&#10;Dd+ueNGbCHOOIgZ026Dh+KIk8Johqx/VXryvwb76OX/flre+lLxv2FbWQn69iQLv2wD79pL1jYaY&#10;lkznlwvCvlWyvg1uDyksNSutZX2uAh9KxMrgD4wJsM9V6CvAPiRWU+uHFbUGYqR+GY5Z4n3JwnlJ&#10;dqnUb14EMOE96ux3NXM5VZEw4dfBTZTBH7ERZFzRPlgTkLXsGtJ4eWpEXI6Docc6E+CLpxK+kTYD&#10;8lPe56r4MTcWdr0i7jPlXbDHLfO+GeyzdZOwr1MOcnGwbzIC7nFhPAXsCpZkfO4yVQP7UH3Spj3C&#10;PgNt7AFF9HK8DyFG4wj76MuhBh3q0QEdHxmf8T4udOZF55oAbgc/0nhZsw+yPuTwxmsX02972Ndl&#10;46pZjTPriLK+I2Bce4567jNGnP+CtO1MwMdpQe4qf6SAxQncItpD3fqyNCY3+Y/nMq8NqwtEshIf&#10;YF9Sq0jcCfFOLO23djytffIPEm1abjQD97258HSm6XZSlGeUH7iKQUF744M3CtOGoTKyDwqxG+zb&#10;MPlvt8p9ryNvFyrZ4RY1mwx7ZwPsg8SD//Dl0Tm8Odg3Mo5rKfvqYV+qElytTUdB1reK9GnjguIP&#10;72x42wcpcLK+nP+JK6HokJ8Df5T7ZWrkLcC+DbxvNLsY9iuyPCdCZPIyd98hPxUqRheRAu+jrE8p&#10;j3qVsKyb4zUO9gVm98Mi7utg34j5ZmfNKI8dYLpDfsmUXjvx2TOzeue8b8znhcSveoH5xsj7vmR9&#10;jt2qyq/7jAHQCJibQCKwsxCxlu5KlfxrhDt9ULCPabxSd3KCfboKYR8yah3sU8dehX3K+yLmS/I+&#10;SvyI/BT2KXOMsA9uvHYM8/TMwT6ldYu8rz/4B1mfHa5HkD7cmdtN+YmPZAVxn6I9fH7KOCHlU8LF&#10;ZF4VvCTr9G1WuDwd9jl4h5mH3ie3U8SdrMQP397278EZeNaR/+Cw2+q3DhxPZ3xQBZ9G1l0eWcHT&#10;FTZ9vYMh8r4N+9hg34ZJe69Vbn0Rea9Qzfe2BQ7zkay7BAh4KdiXy+Tdy423nMP7GOnz3ho5m1ch&#10;fbNU0wLmA6QjRCu0zPld2PfxXc54gU2sfZ+c3kqzlDXIb2fel6xCiPGgRlvUIQJ06v5qG6oUQ0Zk&#10;CeM6WV+S9zEblLAPsMYO+FHf6nWvYHYK+0j6kqFR5Fcj8cvDPhTvg3luX79v5TLCvo70QTMYkZ+y&#10;vMkYpPfh7UHhl2zFeJzzYpXTHQfYN5G+ucnMAPu0vaE9/gjYp7wvSffYvsD49FdI5qXET7N6AftQ&#10;vE9HoubUYprR8T54vDDFnmgbVzlH60bYl9X3QfC4e5G++PjRbspPfCTj5MfbwUUyPZO1qyBgcc68&#10;m+v0ufl/UC2yLZrxLIhaRXyTg33EnXiDdZOzbVRtrfbXiPseA7e+s/B0thOZnuN23XOnP/7yoWjv&#10;TZJ5dxH3Ndh337P7pJHf+iJy0hxdbzMtaosxsTfA+8I+l4uagzsu57TA+yphX97dlfAuQbXKdeUc&#10;pIibyOGnWNSPvhOgilo7zxXsi+97AAfKkhaLKhKr5VVyyjSXeV+EpLlahNAqagnCOP6kGrHgQKLE&#10;JOXmMaT66iBV1geUU+B91ljLrgnso1hvRv14YNC3OlfCEuiwX0opvazix55h2SGZvIR9A++LyA95&#10;vqOIDwa7/KZT9vXpugPsU95H8Kewb2SLQ4dYtwD7yhUG9FTKFexjGi8bO0Ne2mWQ9yGmLm93Fewj&#10;6XPID+I+wj5skT0r7HO+N1Dp8oRVE5II+/AnHybzOpW3/rh413iwQbsvPziBG1ZfVO2dL23L7QVe&#10;dF1iGgUsi8m8GybnWfvuToSoVQTsiwYd3EdCgbU2xBtm6a1Wadeom4b71oHjXy/slDcVM0R8Du3h&#10;Sqhkn9eNJu5bPGgb7FucorducOvLxztHrgWuJvo53nd0zb5e0NQl2S3ipBzd2Bf27Uf6Ssgvyvqi&#10;fKkCJnoVYewkVut3pI/AywJBuhffCWOAYrxIGXbifdPeudxkZ5jLrGRlfAK8pkOr4PHivEcUDevu&#10;ZER/HbuEdSloETlOLp8XVrzWW+/O0Y1wVPbpiTDxPoF9nUhNjWXd8Q/ok0npnZXwA+9Lwr55Ju8E&#10;+8jyegsOJOp2ubphmSXwGrDThaQPX3IAoxFw1xspofqHuMM7XprElmTSQtpaBdjn+kzCPiI/hNWR&#10;QfXwXczejaRPLTsI+2jIm4N9ZH+gxnIgdddSnokxCVeUfd86LkW35o7T7ss1s/RImwLay03+s4BX&#10;cjfxSuaSUilg0WTeR+r0YdNP3PEYC6dVZEKfvfbb+38uS7dl7z5ysiTXbdeo3af0nA7vHjie8rjK&#10;0bjD6B5Pc8ic9ay368a2WqXnBGWvrTyeydtg316xeM1+7n75eM2oVOxVC1zFJHVNkrzvUNiXI32r&#10;0njPh33VGM5ZwSblbF2bRUFf/RaN5bnelE9Bz8hqfSR9hocU9kVNX3xvHGMHIDWlSdK4I2N3W6Pv&#10;69qQuiKvkInJTt8HfRyVTU7UFiwsJlIWZX0uk5e8L2pFVRZK9w9Y8VqZM/VdTer7rA1gHwwW8rBv&#10;UOdZA42pJmxGKIn05LHbCReOKb0z3qfdqrIvlO1zkj2q+SYwp7YbasKLHN7CwjG4JF+sqLBPKwxi&#10;LV6d1H0YNia6a4S8ODhZs8+dKRaXCPucQ67CPqI97cfxvhzdc98jk1dhn27I+nc1+9Sgxk4BceqY&#10;bHntywzs686v55I+u920+3LlfbmmWfL6XFixMPkneNFW1tSzN1t7K4sl6pPJvJV95ubkKTm8GAxj&#10;YQI91ijUZF6++fMd1Yjng/tbc1C1Nu0add9j4Naxw18vVLtnFwdc9+z/uErgzx72/X1jtHnkCO7m&#10;i3aDfZtn/vVXvPWF4/XDk9/DFrhV0Xe8L0f67Pvwdj1AhGgkym8yPrwJWd+hsO/Bgn313K3CoWJn&#10;0kdG5igGAIejV0q7kqRvSc3XGci6f0lxXzDqXeR9g1kwBjyKEyfepxUJ1aYguNkO3rXzA2/gkknY&#10;50R8cdKULHM+R3g0iftQ2S2p87LvDdzATdV6Q75tStY3EyQartKYElq5g5m1CEXcR2JIl97uVLVT&#10;WDs0jkbYFzx5Y37uBPsowUv6b4DfJUkf/ECccM+1tN/aqOgXjNKiUb4aSV8S9imGjp0A1Crsc1a5&#10;qKOnphkaX8f7KhmfVu5TW177rB0q2nOfSY3tQEJY4cxrO5sp2HcJ0tdg36r7smtckOxVdvvE5yKo&#10;VFSXlxszXGhjaiqTeZNWlZUz4Jo9UdmHcwFFuLizmswL2Gff2ITQphM5zjvOwLZ5e/m1nnimvPzc&#10;HrqDdw8crn6av2/XTPz9Aym9SN5/Bylf8jhxvG/VsdRg36rpeq/Gd79wvFe0ZG9b4NaGXnnfu8G+&#10;mhzex2CfivsG5sW3+sd6RhW5AZOBUrHnKH5U1JWU9RVJnzeRoLgvvoWqE25+B2fTQqdgoEPqsJLl&#10;DinrszH0WJnQeUafhfd1EC2Zz6uyLx4JpGlR6KfuH9bM9o7iPrrugh+5ZZ562U1mlLiquJJSPgbU&#10;mTAo8lPeV87nZW8gfVjmZfto0JFU9k3JtlqDz33OkT5ukSwP48EYuCjss9+ytKijdZrAG0mfZj3b&#10;XLl1oRUl7ONvAfvI4JjMywYO5vL7DaRPPTocUkSFvtyi1BiTYIeT7a8dzElZHw7sp8v6Guyrvy8/&#10;jvYKL0v1w9irJUpQabUpe4k1nhXxH+QthrfipqFqsV/tlbu6WSSyy7T8+T//5/H+afPADvm2b7up&#10;k2Av+Szj9c5v+7vM/GIn7Q1icYou2+DusQPac1c5mpLzGnjZ+T90YA32fVT/M3O9DwLOQ6Ny987v&#10;fsm4+/w/Mv4Wuw2zR97XYJ/Df3vwuBnYUu5Q03nGLGLSyrEkn8I+2wrdaZ2iDVDJKfvWk75BnqkQ&#10;DVuMb6pLgsfJYBS9Udw3uu4ORqKYCrCtnmpNsC9kd3aGtsr7nI8t5kQTPDHIiPxU6wf8x+TfXoE4&#10;iPucnYL9SPxnn+c5vAr7pmmMM+kCmgPTHCHthrGzkBAymTfK+gj7MrxPnTdQrW+AfeUs3fhb6vXU&#10;BFzJo8JHB/vA+xDfqM7b8I0dn3ZcAfZZaLSHJOwrZOzqrxZ5H0x+3cItalc4cnLITwr2fZ2yPjuY&#10;kzjPvrwI6WuwL3dfPgjtxc0969EommwwPS2mpOFXSRmg/WpfVcsTxX1O1sdgUcijEBC/tWm0L/ed&#10;gQ3Pii+/yrNOk5ef2BN28O6xYzKvO/3t3FeFb41K+oTZPn8TFt9tF+2m7Ds/WPfY4t0vGfeY5QNG&#10;2QK3eVLB+w6FfaOa6SppvIuyvhoYV2zja/Y9QvrmJe0G2IcvFffoJpKYL8K+TaRvqNzn8q+1uhwF&#10;evFt1r5BYT4W4Bv53WA1QN1cVC9KiTqazw5pqpJs7mDf7JBzfhfYllsi9UtR4C7RmDKxRTWWFOyj&#10;ss8zUy0jCBZZPmZ4AJSRnyN9Ea5BWFfM5/VOu/XIz/gdMR+vMDoku/JYAx2VVuvT65IJ2TYAPqyC&#10;Q05hnzE19gYMp7zPpdYmcV4N70tiPn4Zt2L6QVOGJnmfUmPDuIB9TtYHg13cCPTz5lvDXiu2u3Py&#10;SrjX9C7288T5dyYbVn6OUjWXtIuc36QR7e5F604Q90WaaS/qto+AfTlto1P8LUa2Ndh3Bp54puy7&#10;I2/Y291jR3lvTNhHdv874/4G+yq1fU3ZV3Xpu/vFomonX7RRi90jgbU3w9eDfYWCfWXY9xjpS1pz&#10;fItooLJzRTnO/sLRKCrOjBZxKzWw7wHSp7m9CQNcLTM3luGbmFp874UYDeRCKvdN5fxUq6h+FCGZ&#10;dyB9ELVFyw7sMjM9M367M5xKNKnVAx3mc0Yi/LHXJ3Z7AdiHkffge5g0jiRndeLwVg5N0oxF/Vjc&#10;ujDkBVYDX+MSUnq/BNsNGO+yVB88NCoXyPRA+mLdTx0bBkbq56w5cF1i6u4q3kfoHGGf9hNhn9Xs&#10;cyhwkfdZe21TxnxaDRAbQpVA6yEH+5DDG905lO7hMADmu0L2Lm9J73Z3Pk2yV3nTf+78Q5miihUS&#10;QAN/xF6oSxV1bZX7uKqZwr4jXEoALh2jxDwA9iVHy7f93eHmqsl558bPPVPeeeYf3/cXiF0ymRcz&#10;857uHDwq7CpN3rfqUGnKvlXT9S6NX+Bi8S6hCvvZYrch9HwnvDXsiy6l0XsheqrmeF8ljJs3SwM+&#10;6NdsWSvr03p81G1FdhldOJLiPpfHijTebaQvackSa+S5umlJ1w7IEiHWS8pesOMuJVnSVAczCjek&#10;6AyTAn+DilDL4eWSpnMKPs3ehbIPjG/uKNKlIXM3o7LSySEVPmI8tnrgfTzYZppEJ/RzayGrl1iN&#10;5fBI2bSKH1R+dOGg80YN5iPjA0kU0tfhV10ii9ThORpYqNOXxH+8AnAaVdnnRHkqtXNqO2uJsnq2&#10;1PC+RcaHBm7Mf+vjj/zNjz9qvM9+ZeK+pLIvFOzrrDmYw4ukXSV9DfZtuCFuW+VqaC/uxXOfjpIm&#10;G6ZeYXoalSx4MdsWhbVrHSruw0u7Fiu04ZHlFfYRKxoDXbs7rf0uM/DcM2WXXXjnTu4ePqP8saDn&#10;OwdU930b72uwrx0/fgbufpl454i22G2IPrJ3VRiSFPflrXgH/9MlAJSoU+ZIk6NRzLVMmqhGA4rn&#10;wb4Fxhdh3/iNTx11ZeNcim5uB1XTx7kiRwBxS5K+IuxLOnKwAJxHNjH6I26bBHRJpkaWhxp8qrnD&#10;/iYFgNyd8RBKjzYiP3wzyv2msVFSlxykGnHAeUPtOLQ2H9ifIj9NQ6aTBsimHtjM3gXMjULIyPtE&#10;JTrUNMTxk1O92eakip93NcFZr+m0TOzVdF1W31O3jeiwEZN2+wtIUmj5dTdgOMwS+fG3ZdLHI8eO&#10;De2QZRnHKZ3SeNnMyBoQ3irBoKN+uXUd+Ms1M8ZnsM8WUEXCPle5Twr2dVa8sOZwSbuXAnx6S3ql&#10;G/T10d7VYJ+NJ2myoY6TSOlFM4ODG55nNqyyrQhUzYZs1wxlxlxdFubL6XRYussEgDUbam12n4FX&#10;uljtPjkX7/AFYkdTjua+7Q62BvtqMnlbGu/yNeoFLhPLO/miLVrs1gZWfXjL+r7HYV+ft0goM2V9&#10;ajJj5H2R9KkjqiK/HWFftayvFvMFWV9alqUGEVDoaCG2yDfdN5wrxzvirC7J+raRvqwrrkr8nNxS&#10;nWTJB6N5ru5CUgCIL4kLi4pFiAFnKbR6UOmBhBAQ9hnmAxiCK2t03aW1AhkNc3hVoggbkySwTuof&#10;xwPS60Mr4RQ3DewruHMKNFOhXTqtmng4wJf7MZW0O9DhHH7N7UilKYeSPpwFrkOn7HO/RUwrJ9Pp&#10;AV3S7oZO1P+XabwK+5QgqzsHmPVl0V7yZnSje3ThOnOjvXBRePrIYzIvRnXBv8AAAP/0SURBVMiX&#10;WwNh+Hwa5zoO9uWex3Jl+LU9BYBvW4x/7dPsvu2ffqbsuztv1dtrxA5VTZPW5G8Vzbiz5H3189CU&#10;ffVz9RYtX+Ma8RahCjvZYrc27kr6kMdX0PfdFPblCvYVqvUdQfoU9lHol9T3uSJ9LkU3Z7CbrM2n&#10;4r6o7MvjsA2kL2I+/aZDEuB9kalxj5Iyw3m6bgIQQ6rGpfx+rnpAfi7TZMy/HRKWmWvMxege4Q54&#10;X1wo/QOj6R0VvoU6a0r3bKjo3AFrkfVFIpzIB1+kS0qNxdtkqFroEqJp3avyOlfaT2v8aeE/JgVL&#10;fb1YMDGnwezGs7gvsYHjtnqYRd6Hmn3ue4tXYbtG37jkmtkhofK9VXtBPxD7ANKHTGHW7NM8cefO&#10;YcG6F+mzO9TVbtOFK8ba++kt2j99/lGSz/5FxYolr6nj5GlJrIdm8uKogHoxyfIKhflsBt65GP/T&#10;T6innyxPn4H7DuAFYsdk3qRb0X1D8/jIFfZV1lptsO/xaX+pHl7gAvFS8VizMy12a2ara1uAffit&#10;5vM22CcQcIWgL5/Dq514a13V9DkeBF5TWIixNsG+taSvhPlGRwUQny5nliyG4E/ViFGBKERyMv+d&#10;Y8o44EmyFxGne7cvzyTQJGGfqfYM7bnCbYR9DgIS+QH2sWAftpiU9dHPhAmnwoWZ8V3yd7aII2tY&#10;88HJu8kWY/owE70JTyUve3A6du4ZSgDxK14uxmtFmfSl0e0qUqZHgju6MJmLvRlKK7QBgONCMBfL&#10;7eWK9LnOXVlAJX34DNIH0ahiPgHHXfFHi9cdSd/TYd8dc2/X3tbL7a/wmARPSeN63//+9+No6dpx&#10;Guc6AfbRlEP3N1nRTxsk52ff46H1VpiBK5wsLUDbZuA1Ymfq5tMug9vm+Slr4YptIXYOSwWNdoN9&#10;T4nURTf6GleHi07u8cNq4Vs7xxH22et6Ttz3JrCvQta3hfQVlX3osAM0ySJ9uVzdgtMuwMd62Lcb&#10;6ZtznxnsUwCnu5Cs2JgpyUdONAw4WO563scNucks6Hq4isI+AzE0ash5NajWz5ANYR+BWizYR/Rp&#10;2yLp6/N/k+neNUfg7HCKvI8lAlU6imEENeVQ5RBXAK2mF8w3pvKdmpG9lFIdqd+wxVDL74fdN+jZ&#10;fUn1KBPGF5FfbGDBddm1DvnV8z7HASPg028I++DO4RaqRC18Wqpv7ZX/ie2Pvk2/ZO7tjvE6ev6T&#10;Q3XQyn7MJfNidRP9nfyKe3QmL5OUVcfHZN6m3NnxCN+xq6ecLDuO/827auF74QOgDPtwPdfdb7Dv&#10;hQ+G1bvWLg2rp+wyK7TYbQuF4314k0fxPvwLap2kkitr16D5lfNyXSfV7Eum8T7gwFvDWdJtCBRC&#10;Gu8EdCLs20z6CrDP+IidLwHBJEhf0nSFxd2S/Ne5u8CWQZV9lWUZx+pyOE5K/hscZPIAc+m6hFyx&#10;Xp6Dp2VqwN865AdNFi07zKkDNfsMPCFPGeOx1Z3IEVunm8T8IIlGLhMgDnh6xo6Tx38sSuiyxSOE&#10;DYq/gfoVM3Zzadf135MzTs4eG8jd2lWA58jgVNyHz1ThOeRXNuEtYz6n7MvBPhxO8Nvdds1/7lqb&#10;79SV5+Nz9+76W988/xt2zTJ2UXYKOj6twWc4D9/nHCo2bO6RVY6GfTY2TIVL5i2LHB/Zo7buLjNw&#10;5vmyy4BbJ5yBFrvXPhhW8b4G+177YFixd+26sGKyrte0hW9bTJTrObqXoja5nM03gX07kL4x0TLZ&#10;Vafs25bAm5TFKeNwBhdHkL68ifODsE/9c2fUL28BPMv5TfI+td8tV0LsDTq+ZdjOKJ5Lw7QfKxmE&#10;bULnHLDPLZCk5ax4C5rTpHWvgmMiP1cR0in+mDCuNFCLKo51FWdaP/HYrad4VaxfOS/Fm2vJnWsf&#10;a/ZZAxPQIUdbq+8lYZ+55ZL38WDQTSR5Xw3mi2m8avaiHh2QfL4S7Ks5ibbd4NpabgZOe1IyaR7f&#10;r/jBgBftJsi5rhCjEzJ5cxW4fuRHfsTmx2bjCvPQxvCs86XN/BEzcNrl7ojBtz5rZiCG2OX2opMG&#10;+2om8y3atIvCrcPcwrdX+HLI78E03l5KpqQmzQUqZV9JX9roxrvKnWMpgXcL6bPXciwVsr4uk3cb&#10;7NNJU1vSpLjvYVlfGvgmSZ+r2ecIYy6fV6v4Afco1ONR5IrK1ej7csm8CvtiVUHCPoMvar3qbBkg&#10;8bM2o5pvCqgdmTU4gyUCHe8TJ9mZxK9gMqO/wlmgnfC3eoIkzayjH7QoLp3cchAtMqw12bu5831u&#10;JDJs6EHMh9XtLLNY6Clp8QLso9VyQdmXhH2q74uwr570MUOcZfuoEtV8XhvwXUhfzWHf7t173bsr&#10;+zlhwuEka2jvs88+s1FZ3i69ZWkuyWReK9JXOfJDm+0r7jPFovE7+6fSRSbzqsEuv4yOJYfub+u8&#10;ZgZOOFlqhtHabJuBFr5t83ajtXIhdn+/abDvRjE9cKjtinDg5B7fdQvf7nMckd8jsC+QvpzZgucF&#10;yVRH1uRyNqaVsG9TDm8t6SPdcx/IKfB9KpN3KLK2VtkXSZ/yvli2LwX76hN4E6Qvh/lCgmdJzBWN&#10;MkYRmYd9Qc03s/0VlRl3arl+n9aqiz4PgH1WLg08CEgIC9gf+Y59Y1CGiZZqiOEQWCqNusutrvmn&#10;5R1Jh512j2iPR3tk2Q75udPHgfKY5ysBmhn7JkWm9V+qc4sKCWO1PifYdA2o3LQdcb+ySdZvcrCv&#10;PpO3kMy7ivRpdjB5X9T32TH2dNhXc6Am78vtZr37zXpth0eHwCge8nbdwOjDSxUbk3nBBJ/7b0fY&#10;51SNmr+MYoWazGvhAO/LOZY8d1ra1o8+X9oMHzoDLXyHTu8VOl/kfTbIBvuuEKnnj6FdDp4fgwdG&#10;0ML3wOSVVlXk99qwryjrWyZ9OcYXlX38JnovbCjYlyN9rA3nYB844Jw0HUL64M06d2Vdztx0peJE&#10;1jc5PwRBX1c8Tg7OIaO8pn4fqLFzpYg5vz3s+6bBPui/sCj1I+8j7LNQQgGnKkWXSV0QtaFyny5K&#10;qCs5S+aQnhX7c1m9JHrlSn9OCFkP8hZbqvSSEsIo6HPyVT1s+AcAunNgX3KqQCN9EfYxoIWyfazc&#10;RzmeS+bdgPmSTh0Q96my72jSV3OAbb7jtJv15qnba8WjQwB0pYSLI6e+jz4VF0nm3ZH0gWkauTPk&#10;x5KFpJn2Aa+dNOVAOKzlyZ4kex1OL9/P0efLy0/gc3ewhe+583/C1hvs+wj/PmffEHCeEINbbKJd&#10;C24RptwgW/iODh+Q37vCvgXSt4j5HO8LsG9IzFTs4lRU5Bdl+92YNck03qKszMO+jClHrabPMB+W&#10;GthHKOkQW6Y2nCK/YTwpA5l1vA+bFtvfQV5Kx4y+Il6n7CMYAnmJiZ8G+5DGa+0NMDmSmIN9kVXl&#10;oJsTpZaz1GuQTYR9kTDmUn2ThQ4XcV6hQVLdGQR9drguSzXdBFLn6HrTgDKaWrmvDPsKZh2qCtxM&#10;/VTctwvsqzkkjr6fHt3/0XfDF+j/6BCA36ntrE4a+BfFfXCkfTrn2rFmn6n2jPQxUdd+dDpHS1vG&#10;WxjbWEQ0sfcFjrEX24WjT5kXm66r7U4L39Uisvt4kiHWP+E0Zd/uc36/DtuF4H4xkxG38J0TviLv&#10;WzDo6KVkUUG2LPXaPY03mcObl/WVSF895nNl++aZvEP2bhL20TAhghUHTZL10ZKyvrmybyPpK6fu&#10;zmEffVRrqzQKfUO1vpwtTPe9jmSDvk+3NR6iQ1IqK+g52AdCRDmYsiGjM6bDMi5jZNB4n62ICEKk&#10;FmFfsoZgWV5XU4ZyPJ67o1eP0ujwW0l/4kYjj06iulVoL7LsHUkfPUwi7yO6VXoLcZ9yOnryWtk+&#10;Lk7fx843Az6siG5tAGruTN4XlX2VcTznTlHeSrtfPz0KR4cAmao52MdkXs5DruWZE7Wjsk9Ve7YL&#10;ydKELpn36IicOZMvua0WoFuHtYXv1uGrGXyDfU7b15R9icOmXQhqzqXLtmnhOyc0m2FfhvRNCh0F&#10;VbncRgcCokFHwV4glw5ZKGemuCRVX2/GUCqpX6psX4L02WijF2oU9zmxXhn2OR9Y+bEG9nnWViZ9&#10;gb4R9tVGnLK+RdKXh32TBrCcz6uaPvq9Qm9Ib9z+YJiUfYR99gF4SMv2gffZ98r7YjKvnRQsTofg&#10;lkvm5RhfNN/AaLEkj0yXP46qfywvqNmvPEEqWdKOzYBHecpIEGtlfa6IoZ7RsWAfE7RZkLGQyetg&#10;H3mfVu7bcSpqujrnFrDLVtr9epdpfKSTR0JgVfYgVYP/RjJXF8q+gt0EVr8C48M07iLrM2meSfZg&#10;uWuATwPE5OWYzItZeiQijxwJbd3KGWgBqpyoazZr4btmXPYdVYyyXtibsm/f2b5fb+0qcL+YyYhb&#10;+M4MX573lZR9z4J9ST6yRtmXlfVV0r0Kj47nwr7dSB+SdlMZtR10i6SmYMvrpHbgfeL1sUweV+n7&#10;JHu3UxH2Q52UfaidZ5zIQqmMT8V9zsIVnrzq1GGdRM0aYF8S87lic2XMN7fZnR2xuaM0B/u02l2N&#10;fjBX7y+C+Cj6S+67rmjzo0iuBnjVt4l+HfXrlls+qOyjeLDg1GEc+eiafYfeU9ot+9Dprex8QxQM&#10;ZhHz8cXJJahi67CnYKJuHNJlYV/l7CWbQayHFN3YAFNneJS/QkuYcmwIxyNDbetumIEWow2Tdp1V&#10;WviuE4vjRlLgfQ32HTft9+i5XQLuEafMKFv4zgzfU2BfMpO3RtlXCfuKPgYJ3reK9Jm8i0u9sk/F&#10;fW5Po0YsaPomhJcSRn09x15TpfqWyZphOCbtzo0yFrR1yQqDQa7o03jDJmZpvGvr9znSR9hHWZ9x&#10;N6R/WtA1lPjsjB2QcUmj3rF43zcj7HOyvkoX6aTfLrNTczo+d7i6TF7K+lheUE1suUXHH1kCz2bG&#10;Wfo6XWoh2xcbcgUBebQrj4NPCzlszp3DkdOgeRykjkmnDleEcbFsn6bxauU+7XxVJi8x3yLvuzXp&#10;w92q3bXPvGsnt7U2BEb6ALPs/6bmM/2aZeMCV0VxHxN1c9o9vHc5+dv5c6K6D3x+ZAyU7yVhH0oT&#10;uumCiUc7KR6Z9tPWXXvKnDawtqGaGWjhq5mlu7dxUW41+wbEefe4Pj7+dv4/PofP7aFF8Mz535DJ&#10;a6/oDyr7doR9j8v6FklfREKR90nNvrSyr5DJuwH2WQgI8grhCLBvmfTRi4PKvl5V52WeoVxjungf&#10;IY7LMmYyb048mEwrrtT3ESQlSR9kfeBoSdhH3uf8Uu37ZBovwqeyvpjAu6jsU9bGpF0cVBxkhazP&#10;4FeH6nCwKexTDFfIjk+eTehw0cyX+whYybVYpFLLTZa5cC4behH2WYy4lRrYh1J6WGImL3+1QdwX&#10;SV9EfkDJL0D6Guw785ad29baBydXY47dll04VMjGVYC9kr86c2b2JX0YOZWPTNfVPYpOxDp7ayNy&#10;5ly1bbWr1gscA+0Ue4EgLu4Co+yKMzRl3+LUvXKDdvLfOrotfOeHb624L0/6VlRwi2mA25R9EU+s&#10;kvWVSV8Z8+G3Ku7rNVaPwr5Uqb5B2cdtOfqWjMiDpC/lvTsRxnkmbzruyZqDIHHj2NIiPpI+dQEO&#10;ab/Rn5fAsZsubMI+qKYPGbIs2JeLL1N6rYEdIZokC4OOePQ62LeK9wnpm2SnPDIxyDrSl4B9ybRi&#10;d64p/lushlmwD57vyAw7qj6O3ibJyp7R4STnw8sihuxcYZ996eyVY82+HOxz4I/9q3dHQeVXIH3U&#10;DDI3vMG+8295L7nFVc9OSMtdheeMduHlytR/bgKhBzTy9cSJPYL02e5QvpdLYY7JvJyEVRF54tS9&#10;86ZbjG4d/Ra+W4evcvAa5absa8q+7rBpZ37lyXPZZi2C54dmV9hXy/uuAPsKpK8G8wHBKMV4BPbl&#10;3Tk86bMtLsK+xQTeKJ1TTd/ce3co0leh76unfkMyb8EYxI2nOp93In097Ot8OYDeFEUlZX16PEDE&#10;p0I5TV9FsPQYtgtXDa3WLFelZhQbumNypaxvAfapawd0f+Uxq5JOk4tH+tlxbU37Fc4+jIQyQ54m&#10;NKGWSo5DRUU3q1pwMHqM0J1Dz0FQWhX3qRuv8TUsi4a8Cvvss8K+Gt5XD/teg/S1R6/z79pxi/XP&#10;TpZsixcGS85dNXJL78WKRrigdIOFBb5Z1dWOjQ/CfBxhlO/p4EkD42TWR2TH2WhdrZqBFqNV03XB&#10;xi2CFwzK7kNClJ3BelP27T7Pt+mwnfa3CVVqoC18zwpfhvelPTqKyr5rwr4VdfoqMZ+KrcgCIuxz&#10;KZCFemf1sC+SvqCzm0nwogFuDelzyr4UPVSbDm8Mkpf1QX83wb4o34vYUWsIzmv8RX2fkx/+6NyB&#10;d7C1jbBPFHwTw0IKKkMDuufcpZNpvBFUOfVcsI0eys8lD79qWZ+HfSrrA7mjRS+TfHPYXdNyHenj&#10;eFy5wPDjIO5TIK75xeKb3DHZMuwrWPGS96Hqom5uM+z7mx9/lAs6BAFchH2LpE+tfhvse9Yt7/W2&#10;W//4ZHaxKNW3YRIgCXT/nkL6IuN7sEKf4UubGYN3cVoK8j1rbDSQdfrcuvVB2RCLtsouM9BitMs0&#10;PquTW4TPUapnzdV9t2tRjgbrDfbdN6APjfwW5/xDe/jqK7cIPivC9bDPYhTR0ryCW6J8m+Mjh9bs&#10;S6XxetiXoycOtTipV+63c3HfTOtUhn3KWcqwTzdRhn2Lmj464cZsWVK2f/TxFYF9JV/mULyvhvol&#10;SF8EfDYGLLGMYI73yb6jOmGn7CPsYwJvzvjC6fiAw0Yg5Sm2O6RdGm+yLp6mo0ahnKvQpwfbI7DP&#10;lQtU2Bd5n+I2lvnLDbXoE8IzruN9PHodaiTs08nMpfHWwD7bkBP3Kewrp/G6sn2O9FnP9s0i7Ksh&#10;fYR9L0P67LbV7t3PunfrdiujsGit6/bF5ecaFGMlO0sEfkr27r6kzxgfKhjiX9yjpBdHTcQrI1LT&#10;VWtz0Ay0GB00sad1e+UI7nulOm1KL7gh5X0YXoN9FwzTGUO68gl/xv7ffxstgk+MYYr3JShPBexL&#10;iPtOg301pC/HegqkzxVQU1kf1EyO92mGpjMnTUqrdH6iFW+B9BnPQkTyy4IpR1lGl3Tn0G1VwD5v&#10;ugpZHzx/HcvDYIj5qnmfsxDhLg+wD8mzOXnaaK7yTQjfVLun3r7RPRY5wlgU9uXsOFKwb4BilRX6&#10;lvjaVCaPthjRHreG9wHH18xbBYj8Jg/gKC0sXBmcOjLpzpEs26fiPsA+WCob7Iu8T/Gcy94F7+Pg&#10;d4R9ttFXIn0N9j3xxr0B9ln5OXtNyhWh0w4t4RdcL+fa8awdd6/QjwyDWkUDl0R+MSeXKcyrpqI9&#10;0z4SmnPWbTE6Z56P28pFIkhlcRLwVVYb2PHKdtyEP6tnp+9rsO9ZgXjmdi9ytj9zCm6+7RbB5wbw&#10;jrCvzp2jVtbnUjs1V7GCaEy8zxUyU3GfS+ONPrya2EjSlPPlAHTLwD7P+GBl6xJ4k6K5UB2vQBIH&#10;E4xq5MeCet1IlOupqBCM7598fNkWBX8x4Te4dgx7PX7vYV+B98F5A/NPcw/netzvpheuJmEf2CI3&#10;xwN1/n3nCLx5mefM4iCfeWLEHF7N5CUNTOr7IIdEoUNWxyMlL3uGRCIZYR+3HpOIy8o+yjMdHlWP&#10;Dgf7HO9zZfucFk95XxL2QdxHnw1n01Gp7Hsx0tdg33Pv3dx65UNUPeyznsG/DHVdZB/3fRkGwrN9&#10;JMID3LRvDHS6XTYaaL9a5WpSGZGLzO3bDqOF6e6hf1YEK7keOGBZ5Zfr6u6h2XH8DfZ9EHDuOK33&#10;6upZp/q9ZunKo20RfHp0anjfpZR9G2CfkgjikpiuO6q9JlCo8jr7LCXehjauQVLctxb2uT7n8r1B&#10;zhZgXwLz5XwwljJkh2TYonJwhgJrqB+YY1LBR7QH0lfP+5LUD2yOCjWCtmQ+r31peAukL9WbYs0Z&#10;74uwTz1/1cl37l/xEOnLVc2jIUbO3SJW7kvCPubwwjlExbC5opYFapmEfZrpHH1CcuOnkwmGQd9k&#10;hX1mwus8OmIyb9Kjw2XyGteLyj5W7qvkerHZ65G+Bvuefu/GACofolZZ8a7N+T16KmLlps1bNMAH&#10;rqd1+uheEk2H0X4t+qwMyua9aCs+PgMtRo/P4XN7eEoEV5E+zk/9Wmj53Im92taV9zVl39Wic/h4&#10;nnKeH75Xb7aBFsSnB3wR9pErLTGdtPopWZkrCnkK5gaaEqvsJtgdDB4LDq8os4jCqEgrHGsr/+iS&#10;ea2x6rmSoqqyss9tTlVmo+eGU/YtZOwmkZ96X0D9N18WZH0FDpg8SDDyAuwj4/v/fPyuMu+Ldr3j&#10;yAnmujRbwL5og6vYyGJnAbKWPeyb6R9Dn2lxH9J45/UBO5wXM76T4Gyzvm9OpRPKvpy+TzNqkx4d&#10;I7KcoGS9d41K//Qwdudv/NHVOoznu0UNs2qYz6AeF2fK4X402BedOsj7CuI+7YdV/Fy2L3+swX8v&#10;SfrqMdPT73GvPYDKhygYdNi/KF6L8/OIm8eOs12ZBLdqi+CYrkIfvXftV3Ac1n9M5q2ZulUEdtXI&#10;W+N9Z6DyxNl3o623fWfg/CAWsN3iri2u2zw9knPIKNv8NNi3eJi9WoPzT/JXm8Fn70+L4LMj8Jt4&#10;Cw28b8Z6VERW5H1bPDqiuie6HJRhX6pgn1K/qT5awUWU9GQV6UPjyPuA/DjsXLk0V7MvbjqQvg6Z&#10;2TKX9c04XU7Nl/teqVa9lK+mpR4qSvqifE9Jn8G+Rd7nknxZYZD5tgr7FPlpNqiRI4F9XweITDFQ&#10;dR/24j6FfQCLToNGUuayxctGHHqgxsKRgSRmYR+VekTkZYkfE3jjaI2yraJ+PJiRZVy5aIU+Rfkk&#10;feB3XGz+9ayxIn38ETX7ULYPlftcJq9Rv2TlviTpU5de/awEMEf9XpX0Ndj39Nv3Kq60ym6C8rfn&#10;7uO+2bvYF6Tlag0+7KylOTOZN+61rZXz3i2/nT53AtvWyzPQ3kHufoScHMFdJMaFy9ou/d89puUr&#10;aoN9Lxnf7E6dfIa/1+SetbctiGfNdHY79iKKfwVhVzXs2+LRsQH2RSJQyfsKyZVJYEeWp/AlRwNt&#10;DO5Xq2BfFPQBloUcXgf7SqQP1rpxyUv59pT4uZGDpinp089gfLokU3qdlYe1sW9GB97u8IvGsuqP&#10;obK1HvZ9EwX7bKjRsWQ0/3UFCifeR4MOlrrTTN4C3atMidVE2uQqou/zHh3UGzq3DRC0JPKzM5Gw&#10;UlNlmTOrHxQ4JvdUYN9QWDBJ/Ypn7oTpqemjWA8gzy5NCvgM6nG7YHyO9BnvW8zkZQ8K9f7Gxx+P&#10;S6R+b5K9y9tJu4M//Q6+ivehbF+yMp3bESjdatw8jpuBI0ifjRbvioR9xkBtQjAnzNiNybya81uz&#10;y+3UqJmlp7dpYXp6CB4fwJlBPEF5d8ImHp/zp/SAQDfY95TJf9pGzzy9n7aTL73hFsErhBeYL/C+&#10;Sdk3F5Gpygl2q27ZIZN3UdlHiKZyIVKD5JesQZbz7XWsLWWD4B0/Ih+MvE+7de4EBQnhXBPHWEwk&#10;rg/Kar/dnK/FqIyb2VyMqCvt+FGj7JM2UwKv4TkV7oHokfH9Dx+/3Rb+WOB9tPTFOG3GKJPMWT04&#10;V1wwL+bwOowITjrXDHp/YYtCZItl3ud4WSX1c4XqVGQXeR8SdTUpXosVqo2MyzEXLPitStgHexBa&#10;eWAwGC0Pbx2h8r6yg7bTMyJ715E+A3kWAgV8ek7BhDdpxUtNXxT35WR9SdinX8K0V308AP5eWNa3&#10;CjNd4Wb3wmOofJoizFqkeEa71lap23d691W4KKoD8bQ8ZRuwAT5YkZD94bds8MhOVQblkU20dR+f&#10;gRamx+fwuT2cE8GD/vYQp67Bvtzh1GDf5557pp2/9XPO7fP366222IJ4hXBnYN/gAhFdX88p24f0&#10;Q6fJylX+WswQXNT9bSN9AIJh3U5jtSEXGKvQijfI+mbQLcK+gt9uKjs1luSbTHuT7rcpMWBBBpgA&#10;kXDajfI9fAPMx6XA+5y7CGV9EfZBcMfqdUlLil47+bWkbYjyPjnsJ5xN2IesYW6OvC8peUsK5ZJJ&#10;ssrOcvSNZfJGPD1L6Z3L+pRWd4TOqfwomEWBPA4+OWA41dAYRBBn5+yB1XFIz0cYq2rim2ls3LRu&#10;F0X6crDPiJ4745CxqwsEfVTeJSvuaSew6SiI+37l44/rYuAPvE/FfS9P+uwW1u7jV7iP10cBFM/+&#10;FZJSyQTrS9TtOwm7kz4jehyhiRbpMoy8XYA//NPifavyduMM1Adl39lrva2agRamVdN1zcZHB/E0&#10;0mfTu+/V75rx2jwqC3RT9m2evfutePSJfb8ZueGIWxCvEDQm8ObEfecr+5JOHY70Jb0XCtSvwPv0&#10;Db9S0BebaScYxireNzI+gKRJLKniOMVtDvbVkL6MIweo30D6nLrN8Nxm8KdDIkqLsM+Rvv/fx29b&#10;5H2amxwTeAv6Poj4IkXF8Fx+Mfad4r5K2Afkp8X7ktq9HO/D9zm5X2EtB9SUwc0xXIK1KfJT3sfi&#10;g4osOQaSPiBU0nndXE7cNz8ZvWBWISONOFikz1Xig7IP8j13xmm6rpI+YD6XgevWjW2sfRT3NdjX&#10;YN8VbuJrowDCleN9SGst08Dj9vqIl2oU6Yu2G8lUZWtmjTFFDfYdF+jr9NzeRK4Ti80jOTqIJwO4&#10;Ju7LHQkN9m0+R2654tEn9i0n5VaDbhG8SLjWwj5jQ7uL+2LZPv0mZvXmRH9liV+S9+1C+qLELxry&#10;OppgfIRYKkf6pGCfF8oVYJ+rPadeFkl4p6QPjSP2wvf14I9mF9w603Vdoi41fYb5uDjep+a8JH1M&#10;sB0PyEFwp54n9plV/PDZGtMRWBFkrCS4FvZR3EdnXsCygqlFGfkp+MtVzYud94K7Qdznst3j8e/O&#10;Fxr1Ug84z/+d/HmxFWtv5ykn2VUJtN9K2b6koC+RF6+yvgLpo+2GnQiarlvgfRDcEfMpuXNr5bw4&#10;Iu8rw753kPWtxUwXueu93jBWPVAR5xnPMhD26aefckLsM0if0a6nzNIRL9Ww343kLgkBYbxr+67T&#10;sm0qVgVl2ybaWrvMQIvULtP4xE4OjeARF6XyXJ2/xSfGbu2mm7Jv7Yzdtf2hZ/VdJ+Vu425BvE7E&#10;mMlrQxKnjk7z5WR9FJqt8uR1/EV/jOXVkuCvnvcl3TwBNcqwb7OmT00/SA0c7NPxM5k0BftmBRDH&#10;2Z5K6VHcp7DPaeiI5Bzmiz8qvHPiOy2cl/TGdbm0Wg2QNC167LpcXf6opA+flQmiHwLHTCm9mTkM&#10;CFROxEfCGF1B1As4w/vSabyxeB8OOZeK6/BcDe9zbQr0MFm/jz68ZRTO+n2qq9V13ekD0teLJXnQ&#10;djMD6AmhXzwd5mfiDPZpkT7ssqbuxgReOG+UYZ9SPJI+YL6c8DZXmw8EMCfu4/es3GdUscG+69zj&#10;3mEkq56pLD+X+j6+O/HDU0jfEZo+xN2wHbCmOwywv2rLaw2s2WJBw/rDaVVQ6rttLfedgRamfefz&#10;Kb0dF8SnoLcm7ssdRQ32PeX8esJGjzuln7Az77rJFsTrRL4g7svBviV938ymowD7VA9F8KcfKiV+&#10;sZxfRBsR9tXI+gSgpIVISdhnPUfbU2fQgWlJyvqiAy+JnvG+HOmjnk4r0OXcb5WgqaAvls+L3C2u&#10;G+WEyNjN0T39HnTvn318CYvT9wE1Ol3hCD2HyoPJHFsU48O8MT2Zo1KkGBOHyTfLvM8C4Y7tlAdu&#10;d9iUnXnrkV+B9NEeF6YZUVuaK3mp36uzB2sdJle0llCnjpM/MynGec3zC1JBBfFap4+YLybwMnvX&#10;PjCBl7I+B/usQt+q3HnX+K9//AlbXCW+WJjP8T42UN5nyO9NSJ/dxdqt/CK38g2BsDxW6Pj0H+vZ&#10;nblfjvTZj/tuHTvoShDGbGVoAB/X9HHwG4Ky74633mpmoIWpZpYu3uagID6F9NlUN9jXYN9H/+9z&#10;3X/jv4ufhDsO76DzeccRtq4WZ6AFcXGKzmygsM+2q+K+AuwDkKqU+JV53yrk57w7XPG+pFFvUtm3&#10;SPqUQRQ+K+xzbrwoncbsSNAT8KCCrC+SPkIroKt6WZ/zulX6phK2pCVuktNFew3NsY3QMEr2HGVz&#10;pC/yPtX0hWp9k43M/DjswBMmzbmCYKdivnDBG6SQz2uB0DThtc68Su5qeF8N6YNvBk1y1yK/goTW&#10;SW5H0scSk4k0avI+ckNnGBJPK/qQ0I7DafqU9OVgn1E/K9K3Cvz91Y+f1QXgL7lU0kCUQH0H5Nfu&#10;5mferAvb2hwIY1tG/eyffTjfkSNivt1Jn01aNOKwL+nFYVI++4ys3n1VjZuDcpGD6n2G0SL1ArHe&#10;K4jnXJTKE/4syHj9w6Ap+64fox1GuNfJvMNQWhdbZ6AFcevMHbVehvdl03jr8nmR3zdT+bkfkym9&#10;UeIXc3sjlVgr7pOCYtnaYTW8z8E+5X2R9DnYJ7Mx5EIukj7APufIoZq+6IYRZXRJH4ykEC+pgEui&#10;MajhSAOVqeWQ35z0ffGffdgyifuYSkzcpnstdiVR32eavq42n61onUTNYBn2uaqC1BX26cMzwA3Y&#10;hyVpDKJOHWVxH0HeogsHW9YDaFfFL0n06nV/AVX7BGqFnjzLVCfIUoBR04e9czm8SU0ffDmYxquy&#10;PmfNYQm8DvwB2CnLU9L3Vz5+zhaH/xZpYBICNth31B2r9Rtm4I6PVcel7rrpAdczJ2L3vctl3pf0&#10;2bbuGJT3PLdapF4g7puDmKR7T8dtp10e7xX6BvvuFa8to918Jm/ZWFvnsBlocTxsard3HCv3Lcr6&#10;KsR9s3peOfAXdX8beN+zYd9gQaA+vI/J+qZSfa4qn8XFpc3GOn2aRausLZctG3V8SULnlHEFalYG&#10;fPztOB6QPg/7wPtiGq+WCFSnDkpN7UubE1uxTxD+4g8+vqD9M1m4JssYA1BnXm6lh30T6orkGirU&#10;nm0tZPKWVXtJI44yiZ7XoOwOTqczdchPT59cCjwz08GsQxL6RDyp1VXKhtkY7Xonu4+4d65mn3Pg&#10;RbU++HIA9rkEXoV98OXQgn2kcmXYB+RXWCINjErABvu235Damitn4F6PVQfl7Zr3iMn07P9u8uwb&#10;e0W0vN04qd/97ndtFftnH1ZOeVXze8WlapdesVEL02tEtT6Oi4DvCom0jffFw7LBvtc4VUt7UX8a&#10;v/5c3HYPWxCvGToknRklYQJaJeyLyC+j+6uV+KkyKFe/ryaZt1y2r6DsqxH0sY1mTQKpsOdkAm91&#10;Dq+HfSR6hH3Rc0M9MQjmCPhG4DUjawXhWyWwqxPuzerxRU3fyONmyj7CPibzRlNgV78Px57K+qxn&#10;LDmemCSYWsgvwj5sZYR9JWnbCPs6p44k0cup2yqTdhePVR6fgH25RF3nbDMvcOl9eNFVzEmP8kat&#10;3EfYh4J9ZesS6vtYrQ+MT0lfEvZFWV8S9jkwF5V9xHz/8ce/U1giDdSuGuy75s3uVUd1o4erg1Qz&#10;KMNn/4919/CryAGPPhhuFJSjp+Li/bdIXTxANcOrCWIN5qvZ1jltDrpUnjP4I7bSYN8Rs3qhPmvO&#10;4QsNtw0lMwMtjlc+NEj67EMP+4CchkzJbR8ydf08+0t6HRRgX+R9i+I+RRhHwD7gxTLsq6vWlyV9&#10;RrssLor5nAUHEmnnpG+ge8RegX8R/w3aOjXKEFY4eGi4byLsK6ySkhl2W8/BPuV9agySsejFsepk&#10;fZ//wYctCd5XsANWR+AK2JflfXaUOi2bUrxk0bpFld8i4HMNaNkRYZ+eROR9cpp0Ge5aR89K6dmP&#10;6FB7Y6K90+Ta9yruG6dign2RgXLwSOYF7EuSPsC+elkf7HTLObyG6pTfOcz3H338QlwiCkQPrWbf&#10;le90Lzm2WzxcHapVMWtdlN6LSbsw37B83pNDf4ugnDwn19xci9Q147J2VOU45kjf2q2c3L4hP054&#10;g30nH3tnb65diM+e8QO214J4wKQe0qVFSpw6crxvYFI1EDCF/BZMexeTeRcr9+XEfWV3jnqYkjRD&#10;0M6dA+8usj71wShYcIjF7UDTeuAF8pVbSMTSXG8R/C02yMG+KLvLFRaMGcoAglraj9X6+l3+oXF/&#10;Z7yvwCg1PVl7duBblH0+XZ3q1LmcbaZoC+LQZbEbLXfrD9HRsmNI49VTRn0zaJg7FtTrhgr9nUE3&#10;EjfjbvbZvtFuk8bTauyrZ0TsX3mf0zlG2IfsXS4WAu08mcCrObyLsM8p9cqw7z/8+AUuEQK+g6zP&#10;7j3tnn7IDXhTp9ePxaGkj3NmtfnwQmjgj1I+0/rZN5auu2lqH1rp+nF5aPdeaOUWqRcIZiGI51x/&#10;jpjDg+oeHDHUo/tssO/oGX5m/+0S/MzZ32/bLY77zeWxPSFSc95HtLf4Ia0EDLxvQdwXXXoXnToq&#10;xX0i6xughtY4qyQpzppDnU/ZfwXsi9Ycy7K+gn9ushyeaPqI+QyBJZdOBMfyeQHeqQZwqrK3yPiS&#10;ycIs2Cc5trOyfdEehLrFft1ODwjVHqSIRv2IAscG3Ecn7us2lKxmqN8rRnSWIEhyHw/pRIp65H00&#10;pmAS67yy3jLsqzwyI0ZkzT7CPj2V+KUo7wYuaXgRxM20daahM8pmH+xHSPywoZjJrvgPpyTPCLHG&#10;HoxxcjtFZV/M3gXss/Eo7Csk8P6tjz+Sk/VZPm99Dq8jegr74uc3gX2N9x17J17T+2Wfr853t7QC&#10;fMjbtX8sxocf18zoPm0vG5d9du+FemmReo1gJuN4X9KHoJx/Fb3mwdBg3zXjss+o2iV4n3l8di8t&#10;js+OQO32GamtvC8tBlzL+3YX9yFFcQPsc6KqaMJbA/s25PA68w2Li5K+mIg6524ugTdB+j4+PqcL&#10;dHDOzgLgLL+skAEGvqY5vJ4eamM10+gxn+3LD3Uj/0E3/n7YyigHDjj+Kinum3KWc4nJoIemE+yt&#10;eGeMW2DfzI0XIVaLXjuG594UkS/D3WVQ0uXSeB8nfS6Nl7wvBfsGRxHK+gDXFPYZ77MFZhoY85z9&#10;dam+WDS3Hafe+Kss73M1+1ypvmjKYX2WZX0bcnhN5Vev7DPY95c+fpHL+5C+Bvtq76nHt7vs89XR&#10;spTPPvvMiJ6rx2c/0mwXPrxQ/Fnj40Mx28Jl43LyPFx/cy1S149RzQgXYV9NJ9dsc/S19Jp7raNq&#10;sO/6Mdo4wnb93ThxF1utxfFiASkNR4NlL66AHWoLGz87GlIo9ldGfmuL9xV8RZ3tAFVFc9jn4csi&#10;VUlanaqaif2DpxBZ5mCf5EGXZH0o2Jd02k0yPuC5Uda3TPpGNObEfQnMF7V4KRuQUo0/BYjzgnpZ&#10;5CeFCG2netL3T/rlnyrym+0mOOaoYZyK90V/3qT2kF7AZdinEtRoLY1vMrxvwGEK+5LOFeVj0vFB&#10;UdsNxC3pzuHSeMUqNyHrA18z6IZMXmA+8D4uCv4UjuN80XzbnvcNpI+UM3qVaNk+Vu6DrM/1liN9&#10;x+XwmsrPqfka7LvRDe4lh3rNR6xD305VwZcsyffJJ5/g5dDAHz7b/0+O/jXjcvIk3GVzLVh3iVR5&#10;nC6OL1bz7sV2Z9Uh12Dfqum6U+N28b1TtPJjbXG8SxxdpAD7apbTeB/wWTIVkdXHmNKbrNw3Vxit&#10;4H2R9EG7FGFfLocXsq9+SefwcqqdrA+wL/hvgKl5JDe346gifYLGyPuy3coWHdRLu/0mM4KXPEOG&#10;njWft69F2Cn7BlkfeJ8gP6dVFNg30/cleZ/TEpZhXx++HwXpU6Qb5agpcZ9iPn4exH0FtOcYGTKC&#10;1UNDdXa05ihb8UZlH/tktT7K+gy6UdAXeV+B/dkgHaGzH3N7CnzJ/tWTN3ZSJn2n5fA22HeXG9wL&#10;j/NqT1mHvpTCcwO1+Zi0G314zbWDv0Xj8w+Aq8Xl/Bm4yxZbpO4SqW2w7zX2zvbi0EvrlWepwb4r&#10;R2f72NqVd/vcXWzNFsqLBSQ7nBgp5X0gUAakYDfpIGA975OSZ97fAAyFS5Ke8Mtc9TGt3+d4X8jk&#10;ndEWllSLJKKe9BmScBalm2V96shhoUk67YqCr7OhCGq+LulVl0jEYjJvJHH6TSrV12HHQnpvUnKo&#10;I0dO7qDyC7APBftG3meZvLZA38clkZ6MGSjp+wqwz4n7LBCEfbGUZLK45LwiXhL2JSpIRrrnvtGM&#10;V4NilN2B+hUMOqIkllUFCfsM3hndizm8EPGVYR8Howm/toqjdVGWqNpG5X3WoVvXomAUEguQn0n5&#10;dAHpOyGHt6Xx3uXu9trjvNRT1qFFsiDTM4pnLA8xRdKuffP9738/RpmuHYYIzz8GLhWX83f/Rlts&#10;kbpRsCp536tyMe7Xy4SsZkca7KuZpfu1aVfe+8UsNeIWxxvFMRksoD1qzewD6lLV8T5kp9YYd2Qt&#10;ehX5RQ5YRn5R3OccA8Q3YAIuDvYF7DKVJNuUw1sl6yPpM5VZkvRlFHwrpHyDRA6YTBjZiMZmDI6b&#10;c/65mTziyPu0jCAGSQCX9giGW4ia845GwyPvQ+W+XXkfiCqVfaDbWICzI+yL3tCqmBPSp+mrOeTn&#10;03tZ/y5mv9JDw6gclkXk54r3QQybZHAukZZuvKolhINH5QLwF9V5/Maxv0JLyym2KNCsg7yPyM9I&#10;30GyvpjDq7DvrQr22S2g3dyvc3O/TiwOJX0G+MD1tE6fMT68B6JCX/xnOb9PIX3tHLnOCVIzkuuc&#10;RDWjbW1yM4A4virp0117q2Ogwb4XDHe75r5MUFso7xLKcqSI/PAhCfuUiaSEfgnqt6qKXyyLVqny&#10;U+RHiBCzfZPuAZWkT6GJFuxbK+vTBF4U6QPsg/RMfWwLJfmGwnZzjVtC06eCuLkyLsX7JmUcMZwM&#10;KZlTnMjzHY10VW84AcqMZ0hEfnN9n4n79tP3rYV9qMrnAJ9WjURhvuBiQfY3AT4eqML4fKovoZh6&#10;aMBAA5X1tLjeXOXXFfLDJgooLf7KOXKosq+S9Llmq7aujZnVa2eE7Sx4H+SHDvkVYJ+a8Npns+PQ&#10;pWzN0Qr26e2s3dyvc3O/TiwOVZ0ggfeXfumXdObtR74Hnu/CUSkyus6h0kZShkRtfl5gBux62GDf&#10;C8RRd6HBvhcLaLc713lwecHJPXGXWhxPnOxHN1UTLJWuFCr6ZUhfVuVXQH4534Nctm/SaVTJi8I+&#10;AJrAZQo5lQkuQ2iYdOcIsK8k6wPpU00fhGaAfSR989RdquQ6fFbK0k2ivQzvm8M+Vd51cr+1sE9I&#10;JdN4M/nFTqk3mGxMziEQ+tn/e2j4Q4OsL8K+uVaxvn4f+qeyz2LhxH2q7NPykUnep+mxySp15fRw&#10;hdSxSB/L6pF54QOpnwr9aJsbHTNq0JsSRsK+baQPa9VslG0cXjSaaVFwxh0O+alBx698/HFb/vrH&#10;n8CisM+RvrU+vO+cw9ue0x694+66fs3te9cNpjs7+gXb6u7ZKx8TeG0Q0Pr91E/9FJN5T9jNVZu4&#10;SGhWjfltG7dgvUboFfa9xh7pXhx9mb3mjDXYd824PDSqdsF9aPous3KL42VCsTyQtcFibm/OwSOP&#10;/GqyejsPhMJSUPmVEYxSBrUljVKsnKYv+nK4XMjow+usOZImvJH0wZHD8JOFpkj6JnDmYV894Atl&#10;7/JptgPsSzpvzA1DOmUf6+4xCXeElQFT2hjgufGPEuYb5I/j6j3ZRA4vbDqcuG8T7+Nok7zPpfEW&#10;7GJ4OFHW59JU1bU2iP46pqzeLz00/JYr0gcRnwrcFPYB+amLbiGLVovlFWggc3hdzb4c9WN+seoN&#10;qRPULGDH/lh/UGdJM4gB+zgDnARXxS9Zua8A+9bK+hrsW76vtBZnzcDaO/gR4zpU1mcDxvseYZ8l&#10;81pKL6r1gfoVknmP2N+aPq8Ql5pxtjbtDxivcQzYVYiw7zX2KO7F0VfaC85bg30XDMpDQ2q3xoem&#10;70ort1BeKRoLY1kbLC3kdxjvKyG/pOhPC/zlTHtzvA8qv1GNpfq+WYU158AbSR9h31pZn+nILHWX&#10;2bsgfcbLRtin7hama/Pl+WoTdcsEcEz+ncM+Zt1OIjuBfd66N+mwgd2RunvYhVGQSGxnpO8f9ot9&#10;cNTP8TuuQlveyPuyyI+zR61iVyJQ6WTkfUnYl7OH1mp9ML4oLKr7E8o8UD9jf9YAiA2ATzkXuV75&#10;gwNqdO9V1d7o7PFNGzwO47hW2aAD4M9hPpdcrJa7bO/Wsj1VmxHMCafRzgjdEHfcZfXCskOR398Y&#10;VX5Afg/m8DrYZ7a8b1W2b+0t40Z3wzsO9enhOOH90xR89spnNfgsQAb4YLZL9offssFFgvj0uFxk&#10;Hm4xjBasW4SpPEhciMD7XmB3krvwhuK+Bvte7WBuV9vXiGiL443iuCFYzrUjx/ucmanI/Sr1fch7&#10;Tav8ckm+zsY3eqS6lFstuCaWHV2NM7doZmUugdfBvoysD0nNX8O8IXuXpI/GuwL71OBiK+lLyt+W&#10;fWxdfT2n7MuSPtproPIghIokmKLvGzV60PSB9OmSpH7YF2A+LviyVuK3gvchmdfBPjv8knCZ6eEu&#10;jTfCPprb6q8I/lRbCl0bU3crAR+bRekc1HNusU3AxtdGzr3I8T4OXj+ww0j97FesIQhsh8bYKScP&#10;REuMxLno2Lp2veKKcSpyyE8L+SGft1Ctz1R+VqFPF0N7bjG655YG+25013uxoW64ie84Awe9fKoR&#10;h43WyvOZGy+GjbxdgD/80+J9z3LkSE7pc0OzY5TfoasWrFtHmReil4/jCX9cudSR0GDfpcLx6GBe&#10;/vx8dILus34L5X1itaVKpoN9yELdReIXSvgNde6SyK+S97mMy8Vk3pRDwpRZafQhkj7rU605bIsY&#10;2zjsbi/GBN4J85H0AfYpEcuTPsK+AcNVafpyICxo39gbZHciIRw8Oua5ug72TaYcmhILzMel3zUz&#10;2RjEfd0WQe4A+34rhfyc1s9hvr15n5JKiwuL99llDfQ5WTVSS0Y6ZR8RXgH5gZqxgcr9mMPrRHM5&#10;6qfN9GiPmjulbKKnG452piFrJ0lGSb2ek/6xf3EL6WSzukfM2+UMgDna1uEgPM+y/5ZFIYc+XQXD&#10;mNir4r5HrDmirO/dlH12g2t3+evc5U+OhXPdPeLNE1m6pHs61eB6JuXTL82dw74EBGyw7zpH5r1G&#10;cvJ5dK/Juf5o9UL02qE84pJ75fg22Hfl6Kwe22ufnKun484rtFDeKHobgpWEfXvxPoNiGeSXkPit&#10;4n2UYi3yPtUTqaCvTPoqZX0U9CUdOdR7t8/hLSXwriN9FYmu0RJXeJ8mvc7EhnDtYBosdgF+FypU&#10;DJm8Qdb3m3nYp+m9kPup6G9v3ufMOnBsWzj6g3M4DnnsOZo8TwkfrHgLvE/L4eVQGtJ4nQIumTBb&#10;T/q0pauUR10hVHi2dT1lHJGk3bAmLCv1U19glCBEYjJlfdE4mKTPOR3b9/Wwj8YdoH6W1fs3P/4o&#10;/DpU2eeq9UVZX/ThbbCvwb5L3eI33MQ3j/8E0mdj+/TTT12RPg4YTh3Oe9ewoH2JFTfv2hErnhma&#10;I8b/Vn22YN033E5f/NqhPEhMfdnoN9h32dCsHthrn5mrp+POK7RQ3it6G+KVg30F3neFlF7Nu3T5&#10;iY4pOMDnSvW5dSnpYv+Lsj7FfK5OXxH2LZXqiyX5qOlbym+N3HBuy9uRvtwCIknG5z6kDEa6gn3D&#10;FmHNAVkfYF9O3Mf0XoV9LO0XU3rdbIwVCbHdIF1M1O8zUkllX0/6TJUJEj3jfQr7YhqvsrC1yM9l&#10;y7rE22iO4fAfD9QyFmQ/TLZFyTxX0Y+9BVORrqYeK+up4wdAodoBQy2oiclQFELK5040tTkmQrVA&#10;WHsbcy6HV/V9wHyEfZbMa+I+g31N1vf4TWrDjePxjbYecjNwTjjOIX1Wic/+QaZnaM/tchICWjOn&#10;9bvIoXJOXC6ysy8wjBav2wXRXZQ4/tcO5VuJ+xrsu91ZmR3wa5+WrxOnij1poayYpKs02RYsg33I&#10;bcwtF0/pBZ0p8z5kYsY6fceRvrmLhQnlvghlnyC2YGKrAKtA+mBZm6nQN8N8aDPhsM6UI78QPg7N&#10;IPFT2NeTPibtBu9g+GwwgbcS9jGrd1Hi9wDvc+K+OexL8D7n7zyv/+hZmCNiZQcPlyRLAhjr7in+&#10;0wM155nr0ngB++IC9qcdplLdJ+TnwJ8rREi1ILSKY63AIWnXAT79EackYF8s2+dyeLV4X4R9VPY1&#10;Wd/mW9G2e8fmzbUVyzNwTjhy79V7RUdL7/EFzyXzwppDc3Xts31zNU3fm0CHvUJ/kX7OOY8usrN3&#10;H0bybw9vct412Pfxuv/sHeyD97+7n6U6/nZ5fZlotlDeK5Sb42W8r4z8rsP7nJdCQd9HnOEqhTnA&#10;p83qSvV5Ow4W6XPmFaNfLYrfdbCvlvQZnnNgi5o++tUKyFvI/y3BPgV8M/goNf7g44Hc3oH0Zbeo&#10;sr562FfP+5ykMa3vY3VC6vs6ZGn4lba8a2Hf3NxZ/Z2rEnsfxH+bSZ9uV3OKUUdPu43uGWoqop8V&#10;9pFyIjFZCwWiQp8tdk4lkR9hn8OFtCdO1uyjsu97H38QNh3I5EUyL6gfkZ/z5ahM4H3Dgn12m9t8&#10;77jXLfIuo10bDrwr1u/dCYljSMVFqT6jfkB4+KdmHQSCJuWzz8jqNRlg/b6c3HJtaE4eXtucm4EW&#10;r2seEjlZceHS9MKhPOGCfJ3DoCn7rhOLh0bywifkQ/Nyw5VbKO8VtAfjBeT3JInfOpdepNY6r177&#10;0chCjuUVvieVYJ0+mnKoLwdNOeDFkcvepaZPYF8HywT2zRJ4l0v1OdIHZR+x1xx4eUqYVfY5zBcc&#10;QsTuY27uIRm7jkgCRDKHNwf7kNsb03tdPm9M6a2w6B3zeUu8z+CsxaJPRe+MpMeakt0RyONKEZV6&#10;Soy2vDB3TmS8blD5JVGgKvJ46Eb1X6z9pwX7YgKvemvYvrBn7uOo8vMQc3Fn544cXQ4v+syJ+/Bb&#10;C4RtUaGhFjQ08GfpvVHWZ8jPYJ+V7aMtr+XzYgH7I/Lb4MPbYN+97novOdqaW/m2JNy41hETaHm7&#10;IH3K9WDTEVkeMnz578qkr2HxI46WQ/usOZUOHUDrXGdgA+Nr4r4XO4Qa7HuFgLYL6ytEcdyHFs0b&#10;RXOvYF1N4uf8UqOJh0N+a3lfJH3zIn3GgGb2u4ukLybwPkT6kBsLi1u35JJ5U+muUrNPMd/A+GZF&#10;97BFTRZO8kRXQNCZ8Brpw0KuR8anH1i5r7KE3ybep/nIEPeNsI9l+4ZMXoV9kfdpMrghKoePneUu&#10;a9vVyPrKbbihZFouVXVEgSR6rqpgrLjnYJ/tIE17dUi6a9pnkmzSfhdqQbpd84OW1LRACD8dCKNm&#10;OrsMX9p0GOwj7zPkZwvYnxbyc+4cZsQRF0N7utjVr8G+G931XnWo7m5e84ZcSfGOTt1FRKDjM6We&#10;CxB5n/vVd7/7XVP22T/7cP2Y7vWsdf09fYERtmBdJ4jl61jNOF84mu+TydtgX82hfvU2L3wqXn3q&#10;9x5fC+XeM3psfzvGa2+JX6efiku9Sy8sFFZ59dJnwxGZpNRITTlUyjfHfLYLX1PSZ8wIi2bvJkmf&#10;wL6Vmj6SviTsA/tL5vMq75ul8RZdQbAWsR21dS55NgcfIc2DNYeDfQR88ftF3peT+NWW8PPJvDWw&#10;DyrRyPtW6UbJ+5KwrP5LbrTABJUDQtA3QrcZQXP2Gux5nsbbrUJb4TKIjIhz7vgx2XQkwZ9dtQgB&#10;lfppoUCMhBpGyv2g77NFjTvss/E+0/dZSu8i7IukD5e+Y6/Ul+x9x9vHJffvZoNiOLZhvlxS2GnJ&#10;Yobt7I3O9H1x3pm3q6K/e4WnnSwtXveagSuMtvKvEeWhvvCp12Dfq1bte8GafS98Hl7hWnnyGFo0&#10;T57wBze3e7xOkPhJEmWnnpMlndWbQ34xn5ewhrzGJRUS8OVI35xOpuv0LZG+rsgd6tyNObxbTTkc&#10;7GPGK/V3I9FLGHRMmby+Kt9koUtwpqRPtxJ1hfoNMZ9BPSV9FPfFL1X3tzalV7OYA9bkDIhFL8oO&#10;TpX7LBwwm9Y0XtJkHk48NiBGW0X60HgX3uecc3OUkFROcNuQa6xuvMr72LN4dMxIX05LqCJBNx7d&#10;ZdjyqjOv88lR2KfUT5up2JDUTzN8LdUXlf7g6mv4z2r5WTKvwr5KWV+DfQ/ehtrqe82AnRqVpE+3&#10;WM7tPe19Mumxy3Emk3n3mrcT+tn9WeuEMb/zJlq8rhD9vf7S8KrR3Gt+rhDr8hiasu/6MVoY4aue&#10;hLcPzKYdaNHcNG1PW+mIeO0t8euyJqslfpNHKpR9uiwm84LXOE9Vzdh1Xhws0tdv5ev9IDvAh4X+&#10;JMk6fabsM0FfrlQfTDl62LeG9GmSrH4mYlMS1+O8MVF3rKmH3NsMC0vk7SpPXCyfh9p8uphAD6Tv&#10;78+XHObbIPFTvJjkfS7deJqTmbjP4mXhsMp9PexjJu9MPep4Xw7ziUtvh9VyzSi1q1fzseWSbW6i&#10;dOBYXw+FBbO8z0Y177wrQejK51XCvrJjb8rtdyCASONNFviLhshK/ZjeC8aHFGYbrX02cV8N7HOy&#10;PmTvvmcOL25aR9xBnnY7vPmG7cXPwT7boc0WHLTvOA32QdmXc9T9zne+g/e9mOd7i7i1M+UWYeIg&#10;W7yeHq8dSdarRnPHKXp6uBvsU5Xiqyn7XvUMvPhpc9DwWjQPmtiDuj00XmWJHxRSyUV5mXxeldW7&#10;DvkpBIy8L4qzyHSkTt+M9Cnmc6TPyfrMjgNL71o7aPpG+1rCvuCDEY13Xequq1LnkJwo+0aYaEix&#10;28qk2uMqOUFcTjYYkV8EfEzCBbwz0vf3PvfxG/1iH7A4/Gc/JtV/Ud8XXXod73OZvGIqgt3Pifvs&#10;fLHwjeK+r/WS0oEmR32fQ3jO3Fk1cYBlkLYVKvo55JfzvcX3MdPWiePmniFAe8R87kOiKF6UDSY9&#10;fCP1c8nCmb3QAUx+JhykBQK6P3XvVbGtUlfMfL+/32JuLxgfyxTajybus/p9lslLZV+NrA+Y722V&#10;fQ32HXRrLnQb0Zu+7xH2PTKwbSYej2wR6wLnGfJLdsVMXufM+/h2T+vh0Ceu0/bifTbU4vXEWO+O&#10;sV4ymqf9JeaJRwI23ZR9Tw/BQwN4ydPvoRm588otmveK3qHxAuzDkvPqXcn70hK/fFZvFvnlCvmp&#10;s+qq7Eta7jpBH0mfTUJNqT4I+vqlE/SNyj7BcJShsUweSZba70ZC59gcCupNYAtGtP2GXAG+clru&#10;ItpLkj4U46OgD5jv12Uh+FtU/FW69LpZKvI+gX02J1Myr4XD9H04np24T1PFjTRF0gd9KM06VD2n&#10;yrh63pcU4pGdRQ+NaHkRkl4HxOawYHTa1UEuGokkZYlztqg4z4/BUVHsoIN9UW8bM/Rt8sH7yFW1&#10;SqDthYn7zMcDvM+SeVm8T5Gfyvrsb7BK+t6zZl+DfWfe8Wvyc3e8p+9SLWvV/Jimr5DJC9iHZN4c&#10;EFy1ufMb7xid8wf/hlts8To/6Mmr3C7DeL1ovg/pa7Bvl1PgaZ283rn3tKm8wIZbNC8QhHVDODpk&#10;yvuORn4Z4w5X1A8/ejVWzPZdRfrQOKbu5kifS+Clpm9kfIOOryd9KU0fZH2Ed6BpEflFnpXkfdGp&#10;w75Bvi1ybJ10bi3dc0m7zNtVQR8w36/NF/umEvnV8L7F+Zkn8wZxX1e8D7BPxH0/HOtFGkfWg8fV&#10;7xslZlOebC6VVTuJvIykLwPmJs9fg1zOM0RtbXMF77RUZRyzjafG/QMivqAZBNpLqwi5OxjA3ABk&#10;mjTCPuydQ3s0R9bvVd+nnBQKRxsnknmN98Gu11J6/0agfg72Ge97c1lfg33r7rgPtK4hfUjjfWAj&#10;ftXdxTW6gc8++8xcdJ3hRqEw30/2/2wVAMFctu+Ou797V/tGZ/fhtQ7jDLSQnXxUHPo3hheLZoN9&#10;r+rOYfv1Umm8L3binXxNvNrmWjSvFpHyeM6Jl+N9F0R+I+kbsGAO80nGbscKc82gVaSSEcLGgqaP&#10;CbwkfXSKsADNfDNU06c8Dimx4H25lFvnpBHL2LkCf7THpbCOKbTcXCX1c7a59OJAzxT0gfT9qiz2&#10;I3jf5pReN8ItvA8FEwdxn0XEaixC3Aebjrmq1B8YroSf8KZZyTwq+xzUK/A+8LKkUy35HVZX4KX2&#10;MkR+zC9W6R8RIZxqiN6o8kPnuZFzR3Sc891PwD5Xhk/H46ifBYI5vDbCnFBXqR93RK0/5pa+negP&#10;Rf0spdeon1XxA/WDS+9f+fg5y/AF7+Mj5jsn8OL+cs595F731iNG67ibeyXWLV4/IgbsAPViDT6y&#10;PON6jgxa45//+Z+3L1HazzU4Ys537/P6odl9l+/eYQvZmREsXNZ2GcYrRfOtSJ9Fv6Xx7nIKPKeT&#10;VzrxnjODV9pqi+aVorE8lnPiFWHfUxJ71d8j5d7bkT5r4xAeQImiBBhxYGGfbq0k6UOpPtpxjGo+&#10;1OnrSvUhi1bNMTrYF9V5+EaVd4bhFPblVmFRv2jWkcy0jaYZwHP2PbV+tNN1RC/3Y4H0Geb72/PF&#10;vlHeF5FfTQk/3TVnDbxk1uGSeS0cdOa1aKpTh5rz8mBw+jLCprFYnitFN/2o6aXB95bNpop1OYTH&#10;dcuu0zSeVvynibEUBlJqlx/VbC+M9BHJYQypROaJ+hH26UiURRL5OdjnTtKkD0/cC2e0Peb5dhyW&#10;pf3MxwO5vUR+CvuarK/BvuUb7R4tVr3XnXNn37xbBuzw2vaNb3yDyE9lemxgv7XU3e9973uffPKJ&#10;pvfaN/hx8xieuOLFo/PEmbnmplu8TovLoTriF/vT1AlzdVrcKzfUYF/lRF2uWbuGXi4kDwyoRfOB&#10;yXvOqqeFLMf7dlX5TR64KKaWWtjGCbLSmr6IDEj6YoW+yPtYr5CyPpA+unBIeT4U6RtJ35hs28E+&#10;x6eU0wGoAckZRIOyL0f6ALYi5ktSOYfkklXzKumeNoukD7I+CPpA+j6TxX4E71PjjkXXDpd3nBP3&#10;YSpyQshRRKm8r4d9XTKvBdFCCd5HnxkcdXoYOMuOAPu8CUawquhwnnboMnbhTRGTWIn2HHa08SSp&#10;H+2nFRpqt4rJAMic+0fIyZ0RSQyS6DOn73MJvI73seIhBmCxUGuOCOVzvtskm7GCoZM6ssAfvDss&#10;t/dvffwR+xBh33Mu35fZ6mn3kcvs8RMG8jKwD9jOKJ4BO8yjCfTwzfe//33OLOkeX/CcCW+htN8T&#10;wrNmk+18WTNbl2jbQnZOGM4BWK8RzVV3hHPCd/RWGuw7eoaP6v81TrmjZudu/bZo3i1i56VfFWDf&#10;3io/h/yU+iVooGr0lKpoXT9Xzm8U9H3N+e2iPJ92AsaXJH303xidcEf/Dar2euFeB/tyqbIkfVC3&#10;KeyLRr1JzIdEXVbliyo5xWrut0kD3DL+c6QP3rtK+oD5fuVzH5/2i32wH8n7UNSvpoRfLDLo8o6T&#10;+j7YlWRcO3rkB7OUyawD+bxAfqB+8RAq8768Pe6UouucoClzA5kCknPKU/4YYV90nc7hP/e9q/rn&#10;3D9ydQNdpi2oYiXsi7I7hXEO9sV5yCX2cgzJ5OW4UfsGub2G+Syr1/6PhdX6bnfZ333A7da/+5TG&#10;Dle92l02IlDkGdfTOn3G+PAWZ1a8uuPWGOa89s/ydq3An/62KftOOOraJjADlz2hXilA55C+l4nm&#10;qjvCaxwnDfbdMo7t6nnLsOUH3QJ6r4CeHK9F3veIym+9pS/A36T+U0yjKZkF0odcXSffM/SjXRkM&#10;wkJNn1pw+Hp8IE0Acz3jG2DfovhO03gLphzRKCNJ+tZK55x2j14Z8QPzgpOkj5jvlz/3YQuQHwgg&#10;kR+yepPUT3Fkjvcp9UtWLXSZzkoAP7pwjHA2gfw09LBqGQ+krpAfVHWKulhuz9llqMCNmjgeVFF8&#10;F3LMB/MZLStZLmlXUPwl6/0pf3SCO7XU0JxcwDi3+5F1OnGfE9852OeSjgk91VA7Z9yhhQijxI/f&#10;jIm9XVYveF8jffE2d/Kt5F732b1Gu+rV7rIRQX6uZebqtMBjF/8c0cvNHlZxcHCvqT6hn8sG6IR9&#10;v+MmWryOjtrRpfrc+F8goKvuCEeH75z+G+w7Z5533soLnGw7z8idu2vRvF30Tg4ZYR+UbmRk8QML&#10;3rkPOaKn33MV/XIkLwXR35R9SQKY9Pbtf9tp+kj6VLtHrkc0wwp9zN6dCvM5tw0lfU7WR5oGhuVE&#10;diiix5p9rh+Xtxu9MmKfyaRdiAe3LTpgdA7Yh+xdVfMZ3QPp+8vjB0r8gPxy1I/FBLkt5X06afp9&#10;0sUYM0YwymzfH/TstY8ahH5O5WexZtxxePQOHkR+XyfvAxHTLFTn2EvVHgVruTqABdLnPGQWeZ8T&#10;IRYSfp3XcNLoQ602mG5MMljAfDFV2dmGoBOLRRn2YfzKRnNmKQXYRxtiePU62He7a/5BAz75VnLQ&#10;Xly22w2Cl8tGxIr02QsbE3htzqH1M+Eek3kXA2HV/fDW52x8F1e8ToPLBug6U3S1kbSQHReRk0mf&#10;7cgLRHPDfeG4CJ7Tc4N958zznlt5gTNtz+m4f18toLeL4ZkhM9Jn82P/18zWAvXL8T7WR8uBv7gi&#10;W+aR39ecrC9T7w8ywI4YAvY5m11jPViM62mH9N/oLTisMN/nJ0GfqvC0pl5O1udIn/rkAvZBiSba&#10;wFkWcA3pc2BO2Znm/CZVezEROHJJkj5T56FOHwR9YHwkfQb7sKjKj4m9ZaGf432x/iATn5NCP2c5&#10;IkCwg30Imed9QyE/xp3l/ALy+1FNI3XJp0qj+NkYnGI7Sk0dvAsS1EFOmKwhWA/+YtqvI33RG6TM&#10;zqL0rwb8qdSuDPswD6qjVHLqoOriUAn7YDpM2IcLWvvHGTjzbvJW0775NfiJETEGpzhP4+UK7VlL&#10;S+lFtT56biT1elbCz0ChCfro3aGGHrc7JJ4YndvN1UUG3EJ2UCA2X+IeHM8LBPTdxH0N9j14zD9h&#10;9Rc4zZ4waxfeZAvohYOTHtppIQPjg21lhH07Ir8kIlyEfXPSl3P2WCB9SNRVp9057xsw30zWlyN9&#10;msMbM2SjSg7uHIR9JH2FCnpEdYt4LoKzDeuiE9X0QdZH0ke0hw9/sV8c7yP1A/JLCv1cRT8OXjdN&#10;S9/IMRXzERGyOiGyquHp0fO+HvlR39fxPlV0unJ+ovIbUJSmnSqqS1I89uygnrOFicjPeitX7lsL&#10;/goOvwXvC2K1MtpT+paT+OVgn5JTTRmmgjLn8LuI/DASMyEBK8Sl7HYX/EMHfNrd5NC9uFrnj7wG&#10;PyUiBuPormsvZgbm3JSags++/+53v2vfG+BDY5JB/JYNuK7l9vI1zz7YWrcmfbZfT4nO1Q7ve42n&#10;heygeD1LoXbrgD5yazgojid022DfCZO85yZufY7tORGv0lcL6O0ieWbICPtsltbyvrJ9hwr9apJ/&#10;k+I+wgv5rTr5Tsm/4IZaqo/mG6zKN6brfsl0fOzZu3AggZewL+OT26GlQgKvc89gGi9YIYrxRZ7F&#10;In0xHbgM/jYzPiV9TtZnwM40fQb1/twI+ID5uOR4nzp4LFb0M7rHEoHJen9O6JfMle6RXxcRWB6n&#10;eJ9yN9j1qoMHjtVFNpcU6LmEXNdJ4Uf0tqO4r9AVc2YLxhcFWd8icXPWGTGNt2wf7LSBlZvjRvGh&#10;kb7cne7MG8rt7rarBuze4vDjqh7Q+OSImEYPKbrun32pgzcaaBo9fIO8XYA//NPifQ4UGu8zFGj/&#10;7Hs17d0wMxdZ5eQAXWSvbz2M80O27dy/0SQ/i/Q95SK5Y1yeO2877siqrhrsWzVdz298/hXz+fv8&#10;0iNoAb1deM8MGQEfFDEobJeU+BUK+fFXhQzfsrIvV8UvBftidb/Be7dA+lTW16fuOtg3+u060ucc&#10;IaRa3AT7asrqUdynpE8r2WnibZLrofafk/LVS/+SkkNX/g/QTWV9ptcz0hcXx/s0yZfeHRH5mVTQ&#10;BIPOxANbBObTJScDzO3yb/Wwj1B15H19/b7Or4MHkpE+wr56MGctk2Ui+eWqrhYJINNd65V9i9DQ&#10;6ekKQC3q+3LeuzGBt6Dsow2Iegev4nrJxpqq3DR9yZvdmTeU291tKwecxHyb3/bPjAiycaG5M5Zn&#10;Sj1jc5aN61x3HfVDqT79Ego+QMCoCqycxrs0OzNAd5mTi4/ztJC9iW7r6cTqtIDue2A/fd723Z36&#10;3hrsq5+r57e86dn1/Im78AhaTC8cnPTQTgsZSZ8BPlbuo0dtEvzVIL+Cde9aW48y7Eu6f7hqfTGH&#10;19BPhH0z791HZH05t1yVATo9HcVrSUFfzpGjkvTF8SS/Iekz4mY8TmV9f/Zh3pfL7SX4AwTkjyrx&#10;c9TPSSaFfs5gn2FZKd6n4TbUC963Gc8Z4Ktf1yHCyhULicMR/7k+c3ywHvYlmZorrueybt2PTtkX&#10;C/MlV98G/gj7WgJv7k532g3ldrfaygHvS/pso2dGBKTPIJ3T3BUMNCADdN67BgrtSxv83bN0a4J+&#10;ZoBqxtPa1MzACVGLl4Kagd2uzUWA5gkB3T0071aqjxPYYN/ux9KBHd7x1DpwOu7fdQvo7WJ4Zsgo&#10;5QPXU3FfGfmVHXsVCNZo/QpOvgXYx7V0ExWkr5P1zWHfA7I+l5DL4ndIiXUV6JTl5aBV0jQjBxBz&#10;vK8S8LEZSR9EdjDhNY2eKfiM9GHZRd+n5fzUx4OwzyE/kD7yPs6nmp+MqHSCffNkXlTu44Gkxfsi&#10;eiOnRhW/SjYXm5VlgONvZzm8i0nESYpXSfrgiaH2I8znXVUsr+Cnof0kYV+ZD8bf1rC/j/4fEnjx&#10;/9td8E8Y8Jn3lBN25ymb2PcV7rSIwDHDSN+qSXNOHVjXCKDT+q3q816NTwvQvabl4qM9IWoXoWCH&#10;BuI6+3hCQHefyX3vFLsP77gOG+w7bm537vmO59XOU/By3bWY3i6kZ4asHvYV0ntdzm9O+reB+inI&#10;cBX9tEKfZu9Wwj6lP7YVS/ZMmPC6an01ObxK2RT2uSTcJIyrxHxrQV6hPUboSB+tOZDDS9i3lvch&#10;jZfJvBT3Od5nyA/UzxZFfjGl15Cfm9J5HnQe9hnMnfE+Pa5YvI/Z6+B9tOyA+/MG6lfH+6pEgs7k&#10;NzeYxZzfyPtqAFyN0M/Z/u4C+2ooJGCfXcfw/9td7c8Z8Jn3lHP26AW2ckJQTMqXxHaLswcxoObq&#10;Ahq+g6aPk3NCgBYD0RqsmoGjQ/byGZrXwXz3PQ1f/iDJnZIN9q26WD2z8dEXymfu27tuu8X0dpE/&#10;M2T2egzYwQXiPvelU/nlivop9Stk+9ZQP2eYALSnvC/acegWbSQYszPhRbU+Wwz2Ke9blcM7eEEg&#10;LdcV7FOtXJShPcLpCOaSHxZ7LqxO6Rz4mubwKunboO87kfd1pE8LIxqZ9U4dPxQZmdbvI852sG8D&#10;5ptDavWT6T4nIeCDW1nEfGxA3kdz3kXeR+MOc7xlOb9ktT4iPwsHP2v/ygSTDRYHgwbcOmFfI32F&#10;O92Z95Tb3XCfNeATgmL2GhtkfTYh9OIwKZ99RlbvWnngsyZ2r+2eEKC9htr6OYENvTzEuSDps7De&#10;8TR8T3Ffg333uA7f8Yy6x8w+b5Qtps+b++1bPjNq9oZMswIH+JI/Ruq3qPgr1/grgz8SkBzsc/a7&#10;FbK+ifSZ2ov9J2R9sOYAM8JiyaFYYPwaSV8uh5cCtIjklMHlgJ220bTWmOKqeLGG7mkPVNKZzg45&#10;vE7Wty2f9xze95t9RBT2IZNXeJ+jaT327RbH+wCsyfvcWlD5FYR+yd9yrfhBwd9m3ldD+tTxY1Hf&#10;52R6gH1G+v5fH9/qF/vQLQXwp7CPdhxJ0ue2tQH2NVnf4s3mzHvK4mBaA8zACUEBs8vl3pruz2ig&#10;/RbeHc5IF0Yc/PdupO+cALVzYfcZOOi0uiYI23f2LkszD4rpvrOnvTXYh7/Cvva/z9nu8QZ53MG0&#10;e8+3O512n4HX67DF9HYxPTlkgH1ueYT6FUR/G6jfWthHaWGFrM/yOouwz+XwkvQVYN9iDm90v9Us&#10;2mSOasy0zfE+Zrk6zFdo7zR9kPUZ7DNCB9j3Sb/U6/v+8uc+bCmb8xbyeZHMm8vnLdTvU9gHQ14s&#10;I+8LpK9jvv3iYR8OYMC+QPomG+gcmKP4NLOuV/kR/0VX31xdv6R3R7lyn65in1G/Ty1xidgij4OM&#10;rod93/p/fvzvsTjqR/BnLenGW0B7oI2qMUxudxH8tQTe+hvcyXeW+oG9bcsTIgJln/1zXhyWjQvG&#10;5/45f16gQPtnH94wTCcE6A1n9ehdPiJq70D6LC6XRVRHxPTQ4/Cy2PTQvW7KvkOnd5/Ob3cu7bPb&#10;r95LC+vtInx+yJC3G5Efvyywv5zQryz3W0X9QDHoxUGY4nx4rc81pM9yeCfYt1HWV7DmcO4cLNiX&#10;hH05hlWJ+YzQxR5WAT6tjgdrDoN9sObIwb5C/b4y7zPSV1O8b5H3hXqIk7JPYd/I+xwLswzuEfYl&#10;eB9gn67iUsgLEjxXWbJQdLJvmcjw1VXI+xytw4+rlIAOEUZxX47NCewblH1EfkL9BrmfMUHwvqjs&#10;Y/9K+h6kfk3TV3+DO//OUj+292x5QkRMu4fqe/Z/U/nZP5Pv4Rv+g+0GEnXtn314z3Ak9/qEGLXZ&#10;3n0Gdo/aO7CbiwPN3WO6+1HnOrwsOT1uxxvsO25ud+v5difSbnv+uh21mN4xts+KWuR9EQKWFX8F&#10;8OccPPhjjZWHE/clfXtNhAXYxzGUS/Up6bP+B9hnebtcHpT1Jc1zF0mf2s4WaJ2yuaSLRZn05VaH&#10;OYbJ+gzGqazvJrxvBvvmvC8JxVC0EeI+6Pvo1GEHkiN9etQ5fldQ/wH8LfE+qAVn1C/wvg7tuWUV&#10;6UNj5/JRFtYlM3k1mVeRH6mfwr7Yv6I9pB7Xgz9VAlLx12Bf/T3uWXeW+hG+W8tzImIivqjgA9T7&#10;5JNPVPEHCw7799lnn71bLHL7e06M2mzvOwO7R+0dwM3FgebuMd33kIu9vcMx4/a6wb6jD6od+r/d&#10;ibTDPr96Fy2md4zwE6MGusfERsMfOdHfNuqXQ36skqbsj7X8FmEfSR9gH8cGrSJLs6kvRw/7JrsG&#10;D/vyJrxdnT4t2Kf+uQWLDDSLSb41+rtkWb0csKv/Xn1v9TNyeE2dZ9q9X+yXAuyL+j7TA9qyVtxn&#10;WkJ48nJZb87bwT6bZLimYOkzeRWKWaD1R9H3zWCfHUVsxuOQvM8dkA66JWF08hh2GkCH/LjK3M2j&#10;JOhDfi6XHA2MxfuY0uvEffo9bTHKvC/CviTOi0UGy9TPfmur9CP/ui0YTCN9q25wT7yzrBrnWzU+&#10;JygG7yjcQ22+HM6D6M8EgG8VhcLOnhOgNtu7z8C+gbs4CNtl9i4Op/YN6C4zVu7k4vN5xAw02HfE&#10;rO7Z5+3Ooj13/nX7amG9XWyvEDIiP1C/HO9TW4Mc+0tq/eqRHzhLxC7O04OmHJH0Ceyb+XIkYF+1&#10;rG+AfUkT3kr2p3X6YtW8emC3rSXRXiyQhxxek/Uhh7cG9kWL3pN5HyoV/v3eoMPmHx4dwvt4/HSy&#10;zY9u4Tf9YTCI+9SmRjEZjq6Inplavgj7XO2/SAMD9fMGIAUTj6j4G6HYTAnoBrko8UuiN7j3Wpbu&#10;aNABsw5dOssOpvFWYj4FfznkZwPuxY9fgyFPI30bbm1XuLlsGPZrr3K1oKCQX4N9POquFqDXPh12&#10;3LvdA/fy7Ob6O7h7THc83pqyz2agwb5Dj6gdOr/XKbTDDr9BFy2mdwzydaIGiR+WMu9jsb9Vpf0q&#10;kd8i7Iukj+PJa/o6WZ9X9uUSeOcmvJOyz8E+xXxl5FdJ+lRtV4Z6OY1e4XtgPiejwzeawwvYR3Ff&#10;0qkjadGb431lZ961+j4tVvj3RtgH3jciv5msDyH24j7P+3QV1Zw69Axml1TPJQ2mtSUaLFG/H47i&#10;vhyzS1b0K6f9shqgptMazsvhNubkBmfeLOyDTpAd1lgGJxV/9qWRPpsuO9kN6FsEe01f9/87XuSf&#10;Nebr3FyeNQMX3O7VgtLSeONBcrUYXfAwvuCQdo/a9VnYg1G4vnpx95g+OGNN2edmoMG+Q4+oRzu/&#10;1/nz6N6+zfotrHcM9aWiRt6nWj8WOIuGHovUb5WbB1N6o8zKVfrT7N1k6q4l8KJAG0r1OdJn/U+l&#10;+gwGWQ4vLFyxzE14Z7I+I0o5xsfva+r0KcsrELqI/MqYj8I9TYnlly5t1n6kNYfm8EbeV+PPC9iX&#10;zOc9jPd1yj7MNia/532TrM9CaZEdke48mffzasvLXxm8prU0DjkH7HI/KuzTYzWnUXXUL+nna7RL&#10;N9ejukQhv8UvQyddP4XaeYrqkNUr4r6Esg+2vAYELRxItlXkV8/7xh3pknY5hl6o+0Vgvkb61t7g&#10;LnVzWTv4V21/qaCgup9l8r7qbG/br0vFaNsuvOda+wbu5WGfHSTX38d9Y3roeXH9ydx99xvs231K&#10;9+zwRifPnrv90n21mN40vFcLXIH3UTdXoH6aGkndXxn5Ea/AETVCljLpEzWfaRK71N3VpG8V7Cvr&#10;+5Kkz5R9uTJ8Dt65NFsH+yLpU7oXWV7NN5T1mV7v3x1lfRfkfbbvbjZ+o1f29fm85H0zWR9seTO8&#10;z1rSqUNhH3gfjkkH+6JSb5FKswGPYcWCivySvC9VxW8D7/t6hIYFrwyXYwtyB3EfljGl14x6hwXf&#10;WzisGVJ6gfxQd0+zjHPsD7X5mLcL2EfL7Eb6tt3drnZz2bYXL7bWdYJiTh2tYF/y6LpOjF7s4D96&#10;d3YM3PVVb7tM5vX51I4x3WXGCp1cfzJ3n4EG+3af0t06vNGZs9s+v0FHLax3DPI1o9bzvs6xNOr7&#10;5mStK/C3l9wvJvmSULhfsU5f9OIQzDfT9GkiZ0cQCgm8i8o+wL6kxO9BTZ9m2tpnoD0SrhwW1OTc&#10;GrqnbSyLFtYcf67HfAb7Iu/TlN5kVq+ty+VQfZ+bkF/vYd9Yvw+8b5L10ZwXas0R+bmsWKBhfsmq&#10;lOR9haRdR6XhDe2WCPsi9XPIL24x+nUsqvmkQSeUsyVww8nZo5x1S8sO+uGqcYeyPwsHqB+Rn/E+&#10;gX3DSFw28djASN/XaLxjmlzCvkb6Nt/arnl/2bw7r7HiU4Ly3e9+180eSd9P/uRPvsbE7rgXT4nR&#10;juN/2652DFyDfdc5inYM66E71WDfx6v/s6pAHwSchx5Mj3d+l9Pm8T19qx5aWO8Y7stGbeR9Xxx5&#10;X8f+ykuO+tVbeeRAiXEK/AoIBh06I465oC9L+hYSeGvSeAn7HO/bkfQhwZa8by3mM4QXlyQHdNYc&#10;gH1reZ/CPvt8Iu8bYJ/wvhnsq+N9CtdoS20HWBLz2ZdOZ5pE0hSrxt8m7ae1nN/RsM/6J25zZr45&#10;2Z0r6kdVIER/SPKFsk+1fhD30VEXqr358sMcCUifneM282MC/hfw3Niydzff2i57f9m8R6+x4slx&#10;Qa6uGXF873vfswn8/ve/b3YceGFppC93RJ0co9c4sK+wF3sF7k3AzS12c6+YHn183mIy952Epuzb&#10;dz536+0u58xuO/weHbWw3jTOVw4cMZ/wviFJdhv125Dhq+CjTPoICMYifUOdPmfOMCvVh2p9Loc3&#10;xfs6qGTkSDFfgfTBjqOQumtivSS/S9bUc2X4CgX4bPUk5it8SVmfSfZI+hZ5Hw06kk4dO/K+6B3M&#10;eesFj11caNnR5/NOsI8uvajAONf3uaMix/Xc9+rdQR0f2yRz1bUHx7Jzib1uoz0j6xbR99Vn8s7E&#10;dCGZF7/tektiPmfgqzX1ZDxT+T8LB8GfsT+Ffeqrq2bHpmqk3y5In4pzG+l78L525fvLg7t269VP&#10;josRPb6S6YdG+gpH0ckxuvXxfKnB7xW4NwE3dxEw7hXWQ4/VNzlmdA4b7Dv0iNre+S1OmO27965r&#10;trDeNPLXDxxIH4V+LIo3/5AW/dVo/RbL+Tn2ETV9gvko6Es4cnhNHzJ5c7BPknkH0mewT3lfzn53&#10;0Xg3J9Nbm4Hr2q/FfGj/y70Qz5id5er+XOB9hRJ+m3mfmnXYZ6sYaIsbvO5a0nKkn8OB9BVgn/K+&#10;APvW8r6cl7SDfVHHGmmgdhWRnx7wow4u8r5Fsw6XM4tyeJPjxxwgznjfPEd46ofAzggdpYj9CAcW&#10;aRFR3w9q+vpifEOKLpW5WhiRfjv2VwSV9TVN3+P3tevfYh7fx9v1cH5QPvnkE8V8VqrPxH23m7cz&#10;B3x+jM7cu9fe1i6xuwsF2xBK2zVd6xaIapeYbpir+lVuMY31u1PZssG+yok6u9n1T5izZ+QlttfC&#10;escw3iVqdbxvIc/Xgb9cbm/y+1BnDWyRfrvqupv23k2TvhzsUzfef9RDJZA+wr560ld22NAifSRc&#10;i9iuBvMBonFJ9mmszWCfCfEg6zPYh6Us8YMz72LxvoK+by3vY1LzPLW5iwtqGsL85O9Nsr4u3LTo&#10;ReBS4j74PyRlfahZmVPt5ZSA5aOX1h/kXE4qSO8O9i9Jr2t53wz2UR4Yep4SaVN1AAdEyAxcYD6w&#10;OQ4ew7ZfWUTA/tRqg2X4gPlw5qrBN/D9mJVvJ7Wdwl9odfr2uqPd5S6z1/7eop+nBMWyd61ynzG+&#10;zz777Baz9NxBPiVGz93ll9n6XrF7JXyj7DL3+eIHwF5hPWg3X+loqZ+iBvvq5+q8lhc/Vc6biNfa&#10;UgvrTeN5l8DZizdfv6m7yUj8lkv7aVm0euSXwyuStNthvlyzmSkH3TmSsG9O+owTedi3jfRVCvoc&#10;lUsK38o00GG+wo8G3VTWR9h3EO8zsMhlA+9T5EdlHw1Met435fCKP2+XfK2wb+7Pq7BvPJY6duyM&#10;OyrzfNHMcW2uq0c7Ba1U+anEj6sgy3W9vi9N+ubKPnTLBOGYGjx44yLNFpiPycscP3YK7M/OFGsA&#10;9mcfQPcE5AHQA8d3RA/L3EH78w3z7Xs7u8tdZt+9vnhvLSgXDxCG18K0e5icpmz3/vcN3Cvhmwb7&#10;DjrY0O0rHSqrJqrBvlXTdVLjdus6aaLP3UwL67nzvdvWbhS4JO9z7+qr8B9tT0lAysa++O0q5oLG&#10;UG9thH29KGyCfdGEV005ynX6FPbVCPoipMslvYL9JdsrU9MG+D4p68shP8vzdcsqfZ8Z/tqyF++r&#10;hH0Q9xH2UdyX4X0/+PghRVHq0rvhwLNVoF9zBJAHvCawO+SnsG8978uSvhTsU96nK/5orLKnpC9i&#10;ejs97Uzh96K9ncS2PBn7qdbZHghgy9vd7e4ydnSju8zu+37ZDltQLhsaHVgL075hOhOI7BK7l8nk&#10;fQHSty/G3ffAbrDPkN+r2/AO+3cDN95drn27nyGtw8dnoEX28Tl8Sg83ClwP+zrRjU0UwF9yyfM+&#10;OntM0r8aujeXBU3opBK+PET6jA0p7DuO9CXVfMbmnPyNPzq5X067l1ud3xt9Y7W+n/3chy1K+mJK&#10;bw/73MynU3qT/rwO9hn426Dvk0zeKY13zOSdlH29WUcikzfD+7jiHEJ9oXCY6dFbczRS0Oowd5T4&#10;aW/q0qv6PjHriMX7XJW9If8X8C5VEHCS+DHbV0kfXbCdmk95H5JwLSLgm/3F4YeyhN0UtT1/tzYs&#10;EdAEfQfdg250lzloBq7ZbYvLNePSYN9xcXHI6bgNWc97nV9nAsqDJuRlkOWOYT1iqs9RrR4x8kf6&#10;bMq+R2bvkHX3uvYdMrjW6dYZaGHdOnNPXu9egQPsq+F9CgEXtX5KTMoOv+NvO2g4bsIn7Y6kphMN&#10;TZgvJ+uL1hwhgXeCfeeQPmK7RU6X0/FF+R5FfFDVsWfI+gz2oVofYF8K+dWQrImyFfx5o7hvA+9z&#10;sI8lEVG2b8zkHdyQWbYP4j4k86Z43zT+nkBBdOZ2nMfnWF1uMqVBSz3a46Tp4c3DPqr8jKxxXabE&#10;IotWJH7OnFd5X470MRd44n2uW/6oSbvIxqWrhhP0cUeg47Nr2iiNHEmfWF07rtfo3jl3oHvdaM6Z&#10;kytspcXlClEoj6HFaPcYncb79opdg327HwMPdrhXZB8cRlsdM9Bg37WOhHZ6XCse+42mRXa/uTy1&#10;p3sFjrAPvE9+TEv8KqR/aQPfFPJTVaCacrD4F+hMAHxM4LUPsU6fYIgP8d4deNDoyNHJx84kfYuY&#10;r6YBkJ/DfJpCqya8BvuM8X2nXwLvW0X6tHFHEnWx4oC2PM77crBvUdyXTOZFPu8/lWJ/C5YdWpJy&#10;OCy514B9hXp/NKYoq/wU9pH3zd1vh9xbWGH0CyvuJWHfRPoM5LkcYaI92oOweiA1fTnGR+Ftf75/&#10;vjtZlK33pxgZ36mX17axcQbudaN5n7i1uNwi1i1Mu4fpNKHZLrG7O+w7bbZ3P05yHe4S1tNG+/Ib&#10;arDvWiFup8e14rHfaFpk95vLU3u6V+B6utcBNUd/nD9GrL4fqZ8IoBzvm0G9qAqUroj57MMS6VPM&#10;R0eOOtI3FOwzTvS4KUes06fZu4rnVHwXtW8O9uWq4AH24beG2JS1gbjRhNcA30+PsE94XwHzdWJA&#10;qd9XankQ72PNPmd2rB4dLpM3J+4z3vdPBPb9IG3O64R75Hp2TEoKcAJ8B3kgDvLhyE9K/LiKsTZ1&#10;7VjifblSfQPpo3CP/cNGQxeWDtTU3cWqmrDdMMzXwb7xFGuM79TbSX5j97rRXGTSThhGi8sJk/z4&#10;JlqYHp/D2MM5BGqX2J0z1CMm2fq89eALc7JLZA+a83frtsG+C0W8nRgXCsauQ2mR3XU6T+3sLrFb&#10;pe3Ks7+ZBWddaT/N2CVG8Wq+kqbPYb6k925e09dlff5Wzy+OJn2011CQl6R4Tp2X+1E1fSB9TmdH&#10;0mcJvAb4DPZhgb7vO6EwX6zfZ7xvjvxYvM8X9XuE9xmyVCRqhrzw5I0GHSP1mxJyLasXvA/hc7CP&#10;Kdtz2BdY9kS31UBWubPAPmXQWW/oCLsd8lPYB/oGHgflXTKld15rb1akD5X+bC3SN/TPH11JvqTz&#10;RiyvqQpcdmUnS2N8p95FKjZ2lxtNxa68VJMWl1uEs4XpoDCdo5h7PHznjPOIST4tY/qIwZf7fDys&#10;54/5VbfYYN+FIttOjAsFY9ehtMjuOp3ndXaXwK0ifdq4SP0GcueQXy7zNyXoG9R8pdTdGkHfEunz&#10;sK/svWt0SYVmZfvdsqxvEepBnceFGbJqgkFBXyR99OUA6fvD/dLzvhjxmXEHGJ8uatE7+vMmOuEY&#10;1ubzKu8D7Bt5X8dhOckF2LfI+/oqfp5RSg44fpV0j9XSfv0xPznMutPBCQALyE9XtGJ5kfcFiZ9z&#10;2JiSdoH5sMBdh53zYudK6TlLHIf5ynX37nJZO+9Cf4EttaBcIAiJIbS4XDMublQtTAeF6RzR2ePh&#10;O2ec+05y9N7dt/+n9/Z4WJ++Cy8zgAb7LhTKdmJcKBi7DqVFdtfpPK+z6weulJs5mhjgzb/Qcu5t&#10;qrqnykp/Xiq1nLTryvMB+cGLw6XuOtI3FukbnBzGOn2Tsu9qpA/UzKn2+GX81Wid4anWv/W5j3Hx&#10;vxqFft64o4L3mfVHVuLncood2VR5I/1GyEYJ+361F10qUZ3zvs6vo5zJ6/xY5rxvKPI4L+GnDjD8&#10;LChwYtCa8B7tPsivI/JzkwZzDGbXJiV+YtyRxnzWwPhgDva5q14S51Xq9a5/WTvvEn+ZLbWgXCYU&#10;fiAtNJcNjQ6shemgMJ0gmtsldvfifS9P+nA07hLZgw7st+q2wb6rhLudEleJxN7jaJHde0bP6+/i&#10;sXPEwV71aW6rLADzxXJ+maJ+JCCO3EXeF9FeImnX2+xSgRWTdguY7yVJX1Tw9d9sk2dOub2uol8y&#10;pTel79uH9xn7A/ID7xNxn4d9AH+/LgX4cpm86sw7Ij+PJuVw0l+5w2/KGlY3mI/ZnDssOMJBO7a9&#10;xDVGypJqwfucxC8adzgvXf5I241K2PfIRfDil7VHdu2+67agXDZ2LTSXDU2DfSeE5gTYtxcVOmeo&#10;j8/5m5C+vcL6+IS3Hhrsu8ox0J4nrhKJvcfRIrv3jJ7X32VjF3EDcF5O2qMckBwkdpKX+FUBvhVO&#10;u4uuu+XU3b5OX7f0hd4GWd8tNH3G9Ubtnn7YRvpsrU7uJ+m9U0U/M/RYLOE35vNiJBMRy9Xv0+xj&#10;CP2cD0lI5u1CA8+TsYQfVX4zNpcT9zkh5z9K5S/Dq7c/opJQLwcBk987FB6tbEzlF4NlWbQooreI&#10;/Aj1kh8MDpo8UHW4R1zsLntZO2Jnb9Rni8s1g9Xics24uFG1MB0UpnMI2i7hu4u47y7j3OWI2iWy&#10;u4zknTtpsO8S0W8nwyXCcMwgWnCPmdfDe71s4BxrWJwIEMCc1M71JimQScA3S4HcmK5L0pfL211D&#10;+gbY9yzSF/kXKvQls3dTpK+UiA1fDmN5/4duKbV0yA+JvfW8z6jfPJ93ZhVSn88LfZ+I+zrYh+J9&#10;Rd7XJfMigs6mYw77SjPQI78ZvxsPs4kA4pu5oK8DpnO5n2sQ03uTwyDvI/JzWb3OsTfCPpA+w4Xa&#10;/+LZvaHBZa9sG/bllVZpcblmNFtcrhmXBvvOicuNYJ9NyPU52vVHuO9x1a6f+87ntt4a7Ns2bzuv&#10;1U6GnSf0Mt21yF4mFKsHcs3YrSJ9ZcyXk/glS54lv8zm6oKeJDN2y+X5Iuaz/E0lPhD0jZq+SdlH&#10;2GcaMSzGj7gc5Mjh/DfUiCNprUtNn8G1PqPWJ6VCaofFKu4ZrbPkXAN5AfZF9seKfoOJB3gfxH22&#10;LNbv24v3zcV9A+yTEn4q8cuK++jJm4F9OCT87AXHXtX6dVBvrv7D6sB/Zd5XqbuESwZ9cp3KTx08&#10;CP4IBIH5bN2jSZ9dB695ZVt9gX65FVpcrhnSFpdrxiWOqkXqiEidA/t2vDGdNuBts33x4W3bqfJa&#10;7cQ8YlZX9dlg36rpOqRxOw0OmdZrdNqCe404bBnFNWNHFrC4SwU1X5luFGDfdroX1XzRiKNS0Dcn&#10;fSYH64gSYN+hpM9ka2pSkSR90XBDU2IB+1KYr6NOWlDPPkPWB9j37W6ZFGo9+0tq/Qbk1zv2zsR9&#10;63nfkGWc9Oct5PNq5b7P+tCwfp8iv9GyY8b7KO4j0pUPs5bj95UYLtcswaPnXh9r+6crbhn5gfGR&#10;BqIx1q0/wRevALkG17yybd6dl1mxxeWaoWxxuWZcGuw7Jy6nKdH2OtGuTNNOm8xzjo3KrewV2crN&#10;tWaYAT3YGux7/lHRToPnx+CwEbTgHja1h3d8wditVf10vK8gr5trmnKlzRYA36KIz0n5kn67i4K+&#10;eZG+IdnTUj53JH2Gomgmax8ArbQmXSR9zlS3hvT1mj4vSaPsjrzPvtEcXiF9HRYcYV8S+Q1V/CLs&#10;K/M+23SvKJwdBoYmN9TvE3FfAvYxqzfwvlkmrwV3jvwm1hlQ4Fok183hWObPnSCVXVktv0LLf/bx&#10;Jafy03J+yvjQzNpjWXuCb7sIXvDKtm1HXmytFpfLBrSF5rKh0YG1MB0RptPY2V7huzJQu/LYjjh4&#10;2OdewT10kK/UuTOBabDv+cFt58DzY3DMCFpkj5nXM3q9YOw2gIBl2LeZ95UZYtJ/Iynl61MvP0av&#10;1emDc2YIqbsd7+uFYIOs70FN3y6kz9nsRiOOJOmLabbG3TSH18n6+h8XeJ+V+VNxH4v3reR9aXGf&#10;MU2qGhWA0q9DxH1ddJw/rxj1wqzDo0+U7QvLBPvib39rnZdxd8ixXiQ+pDJ8czgv1LX8QmwJeBeF&#10;fvTxgJSvb/ZFGP5uOMG3XQoveHHbtiMvtlaLy2UD2kJz2dA02Hd0aE6DfbYje51oZ4551fxfdmCr&#10;9mJD470iu2HT77lKg30fBJxXOALaCXCFKBw0hhbcgyb2hG4vGLtt+X2O96lj7/QrqVk2IZVUIbOF&#10;Snw5xvcI5str+ibY91zS5xhfxm+3083NE3ingnqxsl5B1gfYx0VUflPs4NdB3uf8Ohzyc+nDUdxX&#10;r++jEHIU902wL4n8RoveGt5Xgn2QAQIQpxx7sW7H+DJLpHWu3l88LxzyS5JBh/zI/uaYz4sE7cQ8&#10;9BJ3wYvboft7l85bXC4bqRaay4bGDaxFavdIncmn9grfZQV0Z07m7kfCgx3uFdwHh/EOq8fjvyn7&#10;nhz3dvQ/OQCHbb5F9rCpPaPjq4XvEdWPAj6duxkHHNFeKZl3Uc3n1FIFxpdU8zkvDmI+V6Rv1PR5&#10;2LfNkeMRTV/EfNWkr2NPZHymvMOi39CaQ6v1OdI3p36z2CnvQ0pvRH6kfo73SaKxF/dhlwv+vOB9&#10;EPf9Sq+71ORo+5wp4ZfAbXMF3wLs63nfYhLuDPbZ8RY8PYYM3/5ILvTmctsB/jK874vM0p1/gKDP&#10;kz7rucG+My7x19vG1W4615uhp42oheZpU79ywy1SKydsufnJfGqvCJ487OV57Ftcc1SVg3+w2V6R&#10;fXAY77C6k/XZLjfY98y4t0P/mbN/8LZbcA+e4GO7v1r4tsn6FueozPsW6v0Z+4t0L1eSTxVVMWk3&#10;Yr460meOHB1O2sV7d1WdviTmw5eavUtr3WDKMeN6JHH8IKRvZs0BuvevhmWkfp73FZBfMrd3pH4T&#10;WePuuF1mvUKk9DKfV6scAvapPy/Bn0N+ls9rjsm/EVJ6R5Pl2X7ReVk//GZYd8wELzG7vAxwkRt6&#10;NWLR2cNydXXJdQ6G2GDf4oXrJRtc7abzkpO8badaaLbN2/lrtUjtO+fnS+T2iuA1sdo1R7XvMVPo&#10;ba/gnjbgm26owT57kr5QGm877m96ItUMuwW3Zpau2eZqsXtE1lee4WRRvxlYSar5tjG+SjVfJeYb&#10;vXc7nHSypq+e9Kli7t8VO12T1FHNZx/gumuJt8bmsCA5d+R6E3pT0vcTn/vgQvwXTXvRIbN6VeVn&#10;280gv2mLxisVX0a/DpbwS/G+AfbNLXonrR+R3wj7jNuWKdtg4tFjvhLFgyqQVh7/cFn0t5buJaSI&#10;KXlsZbcqFWyw75r3haNHdbX7ztH7e6/+W3TuEq8WqR0j9QKwz3Zhxwl5pKvzJ/OR0R6xbjs3j5hV&#10;7dNhPv7YlH1Hz3y2/3bQP23qj99wC+7xc3zgFq4WvoNkfZjBMu/z4j6H+fJF0HxxtKSab7Ogbxvp&#10;swpxKiir9941jAX9Wo3fLtDYWKGvs9rolxlCjaQPgI9puYB3I8ub0Jt+/7/73Mc3P/dh/58jv9mG&#10;WNEvIj+X2zunftMW4dKb430upTfwvg72SVavT+llIT8U7+vFfZ1Oswjy6mmgc/mo5G5Z2Z3aevwg&#10;Sw+B7VZty51lDfYdeHG/cNdXu+9ceKqeMLQWnSdM+qZNtkhtmrb0Sk9Rou0VwacMPjf5UWy1Y5hu&#10;1NVewb3RLp8z1Ij5bLsN9nWU85wA5LbSjvjnzv+hW2/BPXR6j+78auF7PuzbnfGtwnzzIn2dtguO&#10;HL/RZ4lS1meoiEtv8zosBpKwnEb6DI1B02eYbyzDN+Ezl7TLjF2hex2/M4rX47wZvCPXA+njgsYR&#10;DjrrXioHVeiXon6zjWJfFPklU3pT+bwD7JsX8ktX8VPe18d0HS+jSQs+ZFJ9J/wXCvzB3yNL+sYC&#10;fwPFnp8RPqV3NLlO9mbV/QYdX6YIZoN9R1/hr9n/1e4715ylZ42qRedZM792uy1Sa2es0P4pvGyv&#10;CF5KSXepwex4hKztaq/grt3uC7dPqvm4v/htU/Y95wBoh/tz5v2srbb4njXTh2znauE7DvZ1sj7D&#10;FgE6TGRKocbjOj7o+8ZiarMPzLic2zJ0dMaBm5H0zWBfjvQZ8juT9KFInyN9PzsHdknYZ1TOUB3g&#10;3f92BvKmWIDojRBwBvuU+v3EfHPGEKN1r1K/ZIavjHkQJ5aRn1p2jPq+GelTo95kVi9QLBAtJH5Q&#10;+Y2LB2pK9zSP21E//REH0niATROLYy+QPn7THbS6pE6EBO/rT6tpK87emiedI+k/aDX7Drmq36LT&#10;q916bjFp5wyyheaceX58Ky1Sj8+haoIAC3bps7KTHSP4FFipu5nUW1XOw6s22zG+rzpF9ftVeYA1&#10;2Fc/pXu2bMf6nrN5sb5acC8WkHXDuWD4Dod9oQbfRCjqAV+uJJ9Skgcxn2j6AIMGZd9zSR9NOYj5&#10;VNPXl+SbyfpMSacLEngh6zPMx+X3fO6jX6Z1VcpX+NzTwGkt61Yq+g3gz6X3oqjfnPpNPdC014SK&#10;RH4U+sUqfqNfRxcdA39q2VGD/BzvG0HeNB5Fe2s/j6K/mXSxx3+zb+Yqv4lKL1G/WSdz2Ge/mgrz&#10;5UhffyY2Zd+6S/YLtb7g3eeFZvehXWmheWj6zl25Bevx+X5u2uleETwZ9uUqpp08jMejf2gPewX3&#10;0EFev/NKzIcdabDvOQFtx/pz5v2UrbbgnjLNR23kauFTfLD7Pg/Kvjzs6whFmfflivEtMj6Av7WC&#10;vrnxboeTrkb6UKQP2bsw31DY50if8TWU6oOsz0jfyPj4YYJc4ICLyC/CvpSPxyL1m7bLcn5j/cEE&#10;8rPMZVI/WHb8co9iky69EflB62ffWxU/6Pso7nsQ9unhEbrqDu9I+sZjcpqBCKnz1K/A+2YS2oxv&#10;9dGkz64hV7vE7X5Zu2+HLTRXjl2LzpWjo2NrkXokUqsgwiMbKqy7VwRPo2yLmO9kdeRBcdml272C&#10;u8tg7tjJhjO0wb4nBLod6E+Y9LM22YJ71kwftZ2rRfA4WR9mELzP/t99EK5XEvfVAL5Cxu4i5sul&#10;7s5J36DsS9bpOyd7F3iLdhyK+YT0pWEflHQq6zOKF0ifivu6zyr9K4r7Zsm/6tuLzxVaP/TQiRCR&#10;d5xDfslyfj3vm8E+UL+yys94H2CfZV5XwD6fOeu4nqPA/FGqATJDfJouySKPeb4+Az0gPz+knuh5&#10;/JfBfDj7Guw76sp+h36vdve5w5ydN8YWnfPm+rEttUhtnr/nCvp2J7aHwr4awNcYX/JQbGfo2jO0&#10;cLDVdNVgX80s7dymHeU7T+iVumvBvVI0Vo/lguE7GvaB9xH8EflNpKMe7bFlMl2XX1LNZx8WK/SF&#10;1N2hmtuv9yzpfNKnvrSQs0U7DprtjuX5psmEsg+kz8n6MqRvlslbzftmsE8dex34y1C/aXXm9tYg&#10;P+T2goH+xRTsyyE/KPsI+6jsE2DnONrij92xoT4t/PzrkuMcnH/TRf3sKOVBOz+2F4fh8Z/TyQZc&#10;2GDf6qv2C61wwRvQC83uo7vSovPoDJ64fgvWtsm+jo/ELhE8CPbVkJeG+QpH4C7B3XaE326tmoOt&#10;vFPNoOMJQW+H+BMm/cRNtvieONn7b+qC4TsB9rl57HjfPxIgsgr2PYL5qgV9YHwT7HNMZ60jh8nN&#10;mG1qH+AqC8cJZzvL8nyK/FCqT1N3x+xdl8M7COVI+nKyvv/15z6wxLJ9+KZC3zdTk829emnaO/tA&#10;6tcbekywz7KM4eYB6ueQX7Kc38j7ugCN9ftmMxwlfmrZwTReleYJoVvN12jEjAPj12Tv5p6/MyuY&#10;sYrfjEfPkd/akdQA9Ab79r+s36fHC96A7jN5h4+0RefwKd5vAy1YG+byOqTPBr9LBI+AfTn4smHC&#10;33mVXeL72hP4OObD/DTY94TjpB3fT5j0szbZgnvWTB+1nWtGEIzgqH1O9WvEYcjirCF9ZcDnknaT&#10;ar6I+SjoC6m7VPMNsG8D6UN5OC6PkD7N4UXq7pz0+RxeJX1G0Kxan8G1/z977/f6X3bV97//ge9d&#10;ehEIgl4E9MJcBJKCkZYQUYRBAqYSCANGGDRqb6bF3zSUFMc2N0FtSel8wbSNNrSRrykdSpBpicRY&#10;UjpIIiQ4YsQQEiTWQUlgLs537bPOWWfttX+tvc8+P19rOAyvz+u9zz57r7X3Oe/zeD/XWgDjeLY+&#10;gn0z71sgEan/anjfUsM3I/Hjir8PMBwGI8RqHhz55WN7kYR+fKSxSE6LyA81fRjDG8C+DFObtHsB&#10;xQtPmXoe+1/sGQvpReQXDeydwN9Xvchcqd2bt0wRBcoiv+OJBvv2vNGd7VrnfACdzUpHjce8c5Tl&#10;G65rzmow2hZorGEYdMp6J3bHlw3p0tZY4MbnrnfuXY3TlyZjbxbGu+tqscW9q7l3v5j5d3eTd77g&#10;OT24v7hPI0GS+cvylXZREhUG7UYxn4L0Tcq+KtIHLIkKQTSQvrysD5V9AekDNZwXw0up+lDWR6U5&#10;iOJx0peBfQp9n4zkRX2fRuX3HBszKv5gnJz6pWJ7wQKUwg9hHxbrSCE/XqmDYN8oviOkm0JmHuZD&#10;RIjIjx0Sw/mkzwktRUhvtFYvrMZYIr/FvAnYzRskZyHONdjX+Y5+se7O+QC6mBE3G655ZzPT9u/Y&#10;nFVr0+5crHYAYfv1TuyegvCEVlpv56N6WO/fo0a+0XX7Yj4cpMG+p428lenWVvb+Nt/ziubfPa3d&#10;/Vqndd9ZYJ9GwRdNzJfCfFWCPiil6sd1OpbEYV8+ereK9EUDeKkcRyqGN5T1jRn6FujDSV8Ywysw&#10;nx/MOwktRV4/ru8LCvUu14VSHpz0KZDfdLloNY+Uyg8ifDGqF3gfKfswGpojP66j5PG8lLAPlX0s&#10;2HaZCI/ADd2NyM8/CqrAEPYB7/sScxmT+BWVeo4esj2igX2TneezdpD1wW3ztDe67rf0y3Vorjm5&#10;y8xBJ3cQH545S++sczKsLh7sOLWOXeldc+OWXfx7G/tESd/62Rns2xv22bJev2rP3IP598ze0Yzt&#10;tB48EPa5/H1VjA8a8/obVZgvI+gLSB/AIA/27UP6QnEfZuuLyvqwFgfjfVP5XYyHFTG8KdKXF/dl&#10;U/hNICks2ivAX1Crd6FU9CM/o9+k8hOBvRjby3ifc9BcrCMn8RP6vkB/5yDaXF6ZE7cQ7clvUC34&#10;cjzqFjSAXm+wxuBgpE9D95KSPRbqiztisar/T877DPZpbtQ3bnPaZ9CNbV41NXNQlbmObWzOUtq/&#10;u/xNeV1Nsy5O7BKebKRP46/aNl38W3vRE7bfaA9StxbGu5/TbU3vZ+sjrmT+PcLqPa95Wg8eCPvA&#10;vlreJxhfM+ZLJ+njtXcX0kdhm1zSNVOeKROcJno3U5SDl+nIyPrm2ruOeTHS54n7iPSJGN4M7Bt/&#10;5GGpaN1eUvmNdM+T9YW8D7+JBfZ6F/IT+bl43mhUL1E/mDjIG1Hc9+JIY+f8fRHqxyV+Pu+T4bc+&#10;yfVGyB2dWQAx3ucl7wPR6Aj7lIAvH9gbdgLtF4/MQcGi2T6kD3b0aW90Pe/m1+zLXHNyv5mDTu4g&#10;PjxzltJZZ8ZYXZxosE+5EvZv1sW/+w+77xU32oC8W4N9fV2W7M0W9E6GPugy5t+DDN/zsmd2InKB&#10;nrPN9iUul+N9esaHjGOsfiCPMXbSHaiu4ocfuktxuxPsW0/68uV3OdoTYbxYhJfq8IpsfRz2fZCB&#10;Hg77AJwBTQPoBvCuBPs47xO1eqloLy/UG4F9Pg1016WDBfZGZH2hvo+n8MPyHRjby8R9zkFgIjjI&#10;hpyZUmBvLKp3GUMYmesr9SaYK9hu+p9CGLhcCJdZAvaJwF63eqPZJ8cvo7gwCvuwE2pvsG+3+9tp&#10;L3TmZ9BpjbbnwMxBe1p75bXMWRoDbgQaNJdWtlnvx/Ww7/xWUhrzhM3W+/eEk6oa0vr1Gb2cwb4J&#10;cVY5Y2VjW80rDbjR6US78x/e9773/fIv//Jv//Zvf+ELX4iORJyeGa2+5e/+7u/CRd/1rnfRKT/7&#10;sz/7wgsvvPTSS0prtPWgHyEMI2o35fBO1ezkO3RPcV/0WpL3hYwvI+XTYL4a0jfF8HYnfSJVHyd9&#10;4jNiLCJ9ELuakvWNefoWqISwD2V9VIdXQfqkuM/P6OfxvrF2x3JFntcvU9Zj5H1JWV+K91HVDoR9&#10;MNlZ3OdgH8JQKtkRUj+ezm+mfhHhHiA/n99J6V8b7GNyv2iKwCnA1g/sXTh1ivfF0vxRed/p9ETF&#10;j31uiSe/1+1jhHNexVxzTr/QqMxBJ3eQGJ75q+ivjUBD8br6BuuduH6O63vQz/fRWq7379Ut1n11&#10;hWzalH17LBJbyntYuekaStjHm7344ovhpfSATNMScB5nfOEgAT6+/PLLmRmv6UEzQrw0XCVqQD2O&#10;bHLaJiedfJNyurHJ/OdOMxdyvK+B8aXUfFUZ+kB15RfedSxpZZ4+oelLkT5S8BG6og/RbH2+ps/x&#10;LwH7UAfH6/BqYN8zT8MzPozjZwWBvR7sy4b9xpVoQSI/J0KEI5q8j5R9WKV3zNznHIT24cgvI/Qb&#10;wZ9H+iC2F6t2xI4uvC8ftBum8JOK1JD3kWo1kfvP6yEWz7vp7sbOT36v28ECZ76EeefM3rHtc3Lv&#10;GOyrctAlBGvrb4krYcolrFTl97M1Xu/is82oajwr12d4LYN9T8MwEJ6ocsaaxg++jteYbutzG2Af&#10;nPLrv/7rfGDgXz0gK7YE/aByVCmmtrKH4ghp7iAzjA4Vvt/acd37P/8m3Ufcl7mKhH3pSMYlyDEa&#10;tMsxn0bQF5A+wHwT7GvO00ekL5qqjzRoPFYX0ZU4QNPHZX1+qj4kfViOY5KJoawPDh7DO4K8+AFE&#10;z//RQvHo+5jKb7pcDPPlCZeEaFHql0reR7Dvw6ODsFiHQH4Zod/HmSARhX7I+6JHNA2fTuK32DBR&#10;uwMaUCz50hgjzaNLmmtXKSA9xvtSuHCf3W2wr/uDo3uH538SdZ/ytTo0B13IX+asjLMuxLBW+nEN&#10;TLmQlS60MQ3KkwW6L7Boh6bs23x3rLxJbT6+x76AEquFzT772c+S5TrCvv/9v/+3fkig/gu9t74H&#10;PezLDPVay+oSm3QHcV/xEo73aRifRs0XxXyQrU8k6YuRvgn2VZE+wEYiPRxgPg3pI/kecj2iV/hP&#10;OChbX5r0EexzFCmM4c3AvuBHEsZhA18buPCptOKvCvm5YQvql6rUMfM+B/vAMmSlkPqJjH4f82V9&#10;Kdgn8F9A6zRZ/AqCvjl/n0jhN6WVTPE+hIAs9WRcMknpKQkafuUJtlVx63W8o17idtdxvtfqyrxz&#10;cn+Zg07uIOMIGgd1Rwyaiza3WbnpmifbfGLzTB/2xJUuvrTd1sDocOLR3gz2bb5CHnkFb27c1RdQ&#10;gq0wKpaL1zrCPtAM8iEBzuPyPcjBJwYMIj5hg/U96G3CW0J6Qf7Pa0XyXmWTbkoElJ0XeF9KysdR&#10;iLIWR4j5IJJ3DN11IGkj0gdFJEjWx+tvELTiHwBm8bocYQAvleOYlX2T4E4p60tAwDjvm5GfFwnL&#10;IKCS7vFKvuEpC/Lj4j5eowPLdHxo9BHmMUQr5amfIH1YvuNTstiFE/rh4Wv9MlPLJ/uL8zhYZiPv&#10;8ywJGJo4XUri5/PreOdYfMbvAUtz7Cbuu8rtbvXj/ZIdmHdO7jZz0MkdZLBP46BrYaz1m66Np1zL&#10;Shq/n7bNehefdmrFgeEyKzZTNjDY50J4dw7jfeTlq1yXxzZTgi0YpMhPR6o6dLG+n3xLkaqP6wfR&#10;UCJEF0p2CAOu70E5F0H3oHSJYH/Herbq6hfap9sRAX3Pcd63BvNpBH0z6QPM58E+EbmJGIioEH6I&#10;avoaZH3IrejIFuXA6N3pGHHYIrjjpTlqZH0U0hvBcHM/y1WY4k/ywVHxF+kkVqJXniuKdYjKvDjl&#10;D44+QvpJVuLIL4jwVbJID8D51K+hh4gFACIDUB4TRC6WHAv1LkeU+nHS57NCqRD0eR8V4VXS9qo7&#10;W7TxhW536yd7uR7MOyd3mTno5A4y2Fd00BUZ1sp91zDlhlOKlrcGGQusdLHZFi1gsM9gn+0FaQEl&#10;2MLToo37wr7ieARTg/ZiSjv0AFcUw0Cdo0jhl6pcfMJVeKFnjMATXYzZ0KfH+1ZivkrS58G+jUgf&#10;iPtEsV2B+bigD2BWrCiHIH1QkcMDVYDVgLg1kb4U8pMVPIKaHpOucJT7SYSHRXs57IPPY4leUaV3&#10;6oQX6+C8b+abDvZhykIyDqd+gdZvDaojtrumEzjXyQBJMfo5H/ZRdHmK+uH3LAg9NRiEhrCD3Cb6&#10;kvtAu1gP3Nds/Avd7tZM86LnmnfO7zjz0fl9RCM0Z4XOuiLGWunHhim3iQEvtDXONtSVLj7bdA4Z&#10;T2qdWxjvtu6wtbutfVf3XkRj/AphY/Kvvp98S/HTUNlXnHH3HqJXFAHFGLQrxI/QpjjaMzS43CZt&#10;YHMZO7f15jhFnvEVq3AEcGQBJX7h3anqLuitZhAzKfuipC8v68M8fUVNH6/LgVn5lJo+AFusKMci&#10;6wMcNobuerwPi2/80Crkl8Fbgv3lWmJqvyzvC5GfV5w34H3OR6PEL4n8KMj3IxGN4aKq80WauVlg&#10;QQ+S+4Xp/JjqM9qPF/P7GQb7aEHyhJKc+onFzFSB0QtNpG9EfnxvGuw7wxPh2DFc7nl0rLkOubr5&#10;6BCzN1/U/MVN14C9mi3f98SVfqyCd9e1Ul+b79nbSv/uOdTTXiu1yA32begyW7gbGrdT13pIJ/AW&#10;xs92h31CHPe+972vlvet70FjE5g+b4YiPiH3C0OMOzmtczdX3KchQWgwyspOcrxPxDmGWCRF+gTm&#10;o9BdRvomZV8D6aMKvJASDg5Iz0dHWH4XEvZBTQkqwZGK3o3K+kQA70z6nG7uvQwhIenDo0riF5zS&#10;rGibKntQHY9Q3Mf0fTneh7APDszf90tjGG8U9okyJi8EGkMwOxgfPALemZP3TZV5MSIbWe3ou0gc&#10;LlX2YNRvongEgsc2cd6HQHBcXQtwHDNFYmyvO0QNGS7o8+N/PbbLkgCSuE9sW4N9Dfexm51yxefR&#10;zVxQnI75qGiiUzUwf5E7Ls2w1vixauJVjU+11K8+mDUuvvrc148/g7MN9q03b7IHW7UbGrdT1xqw&#10;BfVtIVOeyIWHlTG6wz5Ae2GJW6BmgBphGJpJr++haJMM1ItCQM2wD2xz3X3aJspDU685l5wV4X3N&#10;mC9djsNxFl6OA3P2cdhH5Ro0qfo0pI+X3M1gvgzpo5oVnPQBUwvjZ2t5H7VnyK8W9k1skdfwVfM+&#10;rk+c6nUElXkn0jfn75PiPuR9H0zgNkznh9VREPnBMdbrQNJXNVmZvZFwYbof1AZ6nA6Xn0B+gvox&#10;Tp1S83l9BrI+vis3vR9e9463qVlO0rl55ySOyAzDfHR+H/ERmr/QGldnWGv8qJ+7vuW1dsElRrvG&#10;xZeY4NaDNGUfJOzbNWefLdmt13SX/kOypvkGq3NwFxcBGY222FKU0+Xt4brw05dffjk/95U9FEco&#10;RI48XDfzoy7+6t7J1fdpBnwIW+lbVhl54X1KzBfN0HdC0kfVY0XJ3XxRDohaBcIFpA8ZH1bdhbR3&#10;lKFvJHTCF4u+LwbyPNGfaBDtLZaqL6kcDHlfNJg3re9bgnmZuK8A+8bY3riwjsX2TsgPQqoJ+cWk&#10;fEr2txRpmYO4kzn1RmS8yPoQK7Ncfp7Kj2tRRxqYIn2i6IcI4A0RfNU2rGp89Zte1WQv19i8c36X&#10;mY/O7yMxQnPZDWCfeO3SL8IqflfVWD8Ga6m0gG1VpaGizSxnn8G+Nevntudq0J5oA8QNRXYbwT7o&#10;OUPrcDAwBpQWpv5b00MR9mXke5eL5L3Hc0XJO1bG7UYXGxYZ8I5U0K4e8yWidx1wedmX9aU0faIC&#10;bypPH0jGMICXynFQ6C4F8HK6Jz6HdTk46QPMh/UuAJ+Nmr4pQ1+M0IFrksgvBviwcSSINSB9qgBh&#10;RH5c3JeP5xXJBxFrwjFH8sZhHxbrSJM+ZwRRzYNUfh/L5vUD972oUvy5+F+K4P6E7pQ5qteTl6LK&#10;D2N758+pbYgZ+vC/YqBuscH6h/E9bnrr7XDOHsw75/SLwaNL+CU1SNtWHPZd15UNfqyCd1WNr2vG&#10;M4+8wcVnns7OYzNl366wzxbrzuu7+XK1sA8gGhWZ3Q72wXQgGveXf/mX88MD6JaJ7W3uIQ/7BM6D&#10;rILC+PBNmM6v2UFbn3ibrVrF+/padeF9tZivRtCHpM+Dfb1IX1h7lxflSMG+KOkD2IeaPlDzIePD&#10;wyd9xPWkxO9dTwM/0pgPmmXkgYsqTZ8KUPC+Yr0Oxvsm0idg35i5bzqoTMf8YRmhz/68usZgeSza&#10;+5vBZEe6Fz2Wnuc8jNJQLFejZtdMFT+Evo8L/cbPma5Q02ewr+9t56693eaRdFcH4bzMTdfyr/nr&#10;HhirwY9tdTmutbxvNtoGL9/MAs3TMdhnsK958dz5RD3sE7Vlxc2oqIYjI+pbwilA1uC6GepXLILR&#10;0EN+hCJQ98UXXxTrA77hPZy8Ju9dHypdUvLpd77jfbWkL6zFkRH0zaRvgX0NpK9YlIPL+jLRu/lU&#10;fQD7QNMHpA8BHz8EvBu5Xg4S+ewv15L17CWG08M+bKmR+AHHHA/vQqGyj8M+XqnDD+AVQr8Q9kXU&#10;i2nSJ/R9k2wzpgqMFveIRxZThV8ezOsnkcy5hlf2YFV6o2G8sONM2ae/7dy15V2fSnfyl/noWt40&#10;f1UxrzM7t8qVVYizqvF6E93GI+tNIXqocnH3q1+6Q4N9+8E+W6YX2iopsBXK4iBy9qWXXqKp7QP7&#10;uCUhVR/oCkWdEBh/Pp63oYc87BMxvKG0EL7hPRRx5IGrxbZqR+OjcEkiP1G3lP7ZSvom2FdF+uYc&#10;bfHyu9EYXj3pm+NSJwkbEC6U9YEyjhfbjWE+LuLTSMziKMpXAnoArrb0B5HBMKQ3jOr1eZ8Xxvv8&#10;GGotYN/M+7wRkuLvQxM6RNhXZY1Q3+ddguospwOBseyv5qJLJC+r1ZsjfVjWg5Xx5Y0ptpdvQ2zQ&#10;cWOGXdl9b1Pzru+cOwh+FYHnPvzBD/6KRlEF6y9hPay0gG2ilQbc//RHdtnOGGtT5+r9WDXrqsZr&#10;JsgvlP+85ipXP1fv5avPtOP4xXLiPVs13o52nrqyNdrfppv1mAdbYeY74n37wz6ygRhVA03L95Cx&#10;iYjhVeoiT/uKYlu1+8ZaeF8K80VDd3WaviWMF2GfqL0bzdOnJH1Q+JVkfXnSl5H1YQwvpuoD2JcK&#10;whWxuvM/NbBpiVEtdRK/ulLopw7pTYn7JtgX8r5fYoUv/Fq9VdOPc0+m+AuDeVHlFz8RA3t1vE85&#10;zgkLigK+46ZYxoZ74XNThC9sxh1kfXAVu+91v+/17ZAcBH/JExW6iuW5+o7EektZwDbR5dbGw7ps&#10;N4y1z5LQ+1E/cX3LzBwzSj094Mvwmn3Me5Kr6L18kgEfPoz8yjHY19lBtkA7G3Tj7opBtULIBu1B&#10;uRZ6OVOzgs8gn/BOqPYyjCw17PU9wGgzNhExvErYd9pIXtutW2wvx/vaBH1ARvzoSMrTh5jPk/Xl&#10;Sd+nnoZUUQ4m9YqU5kDSB0dtqj4qzYGwD3hZFPYlIJ2Xqi8W3hs2iH7j0cAUbdQgPy7uw7SD0Sq9&#10;LJiXi/sW2OfzPg8OUka/UfSnhGjFZij0S4n7osiPSz6L/WsaJEv3CtiHij9c9i875Gewb4s70uX6&#10;xAcT/U0Ofrvgv2BkEvVebqbXHbD98nA53z2sy7qQrFO5W+PKqllXNUZTNPO7qhNPZfadB6Px8s5D&#10;OvPl8mvYYF9n39nq7GzQjbsrwj4gboKgQQGK0MsirR4P+OUzgD/L8yvCWfynopNMfG5q2Ot7yMO+&#10;EH1qeF+D9nBjt0/d227dyM5x3lcbusvy9JVhH9A9fhTL7/IivGtkfcj48OClOaIxvGrSp0R7GUS4&#10;/KgN+YWwj3ifH9K74EVWk9fBPrAGWWZEfinSV8RnAzhIXW8XehONKXNfKoWfF9+9TuI3LVRk1rxi&#10;byySdyF981I32LfRHela3cL2IdJHv0tAPC/+KiJ+bbjW1O40Wvv94VrefFh/NZCsk3u26MqqKVc1&#10;JstUMbu86gp/mur55L7YbnhFL2936Yv2nNGWGuzr6VNbmj2tuUtfRdgHoxCELpomT1SlCGvU4mwE&#10;jBPVLYRuDn6zj/4NX4T28Gut7yED+9pieNHCJ4zktd266Q7zeF8U89WE7k4M5dNjMrgwgLeZ9AFC&#10;QtKHMby1Abyk5kPMB5o+yGSHMbwh7Nue9PFyH5ID1iK/MJK3CPtg+iPvm0gf2ISOkfotWJBp+sqk&#10;D1wDPpp535Kh76MVYsA875Owrz6qd4ooh5XJi/aKGN55F+CUp0R+iAVn4arBvk1vSlfp/J/8k3+C&#10;z03xV0N69J/weXoV23Ycp/0K0dGY+3T1mC5rg1n7eKTtKkU/Vk25qjEOOEX6Mj/iOE8za4vnBSsV&#10;Ha2x5IO0MWUflubYo0CHrcvLbSoN7INJvfDCC6Kl+G1bVKWAxsDg+G/qQAzDorrwt3phMaEixKog&#10;dC24SphGUBDD9T2kbCJIIowk425hsRNG8tpu3Xq3TrwvL+hThO4S6QPM50CSCOBdSfrWyPpIzUeY&#10;D1Rv+5C+f/g0BIcnnYuyxRTyw+95eG8U9sV434LwwAjj4XxEKj/4MCO/pWUg9BOiv6Ul4FeAsMT7&#10;OPUbPxdZ4UTWROx2kL8vwvugdvOcxQ8+iIx+7htggiAgheVH5Xo57CNZX6IaLw/gFbAvVai314a1&#10;W18vS27RT6jpo6vQrxm/9mu/lvkb/hajsj5DC9g+utyqeEyX3fJekXFlFbyrahySvuIWqGV8vEPj&#10;fY+5YYuLKtrAYN9OsM8WZdsCPfYsJeyDQQqIFobShEAwH+IaDcapTYoHoxLYcX0PKZuIGN5UqDI6&#10;FH7K+zlhJK9t2B22nuN9IezjHKSUpI+Tvgjsy5A+xDF0cNyDlRyQHJGsD5V9Yaq+sT6sPKCMLJbj&#10;wNq7qObDAzCZkPWt0fTFoN6E+d7xNPiHl7Avf9Gi0K8e9jm1WhT2zeCPwz4tpAN3IOzDA10WHMXe&#10;qiN552WzjHnkfd5yGgN+F94XlfUFkbxLh7AvSNY3FpxZfvTppWTHFpvUbn1bWLVLn4L0iZc9+imH&#10;fbd8k+9izK07sX20tYW79/+ALmuAWd3NvkWHKVdWzbeqcQPpWz/xhhGuv+ipenjAPdtm//xvAhbG&#10;22bVyFm2IruZcseO9LBP0Cs4MVSr6VPahZCOJh1q9zLQMFqbb2UPUZuEMbxFL+W1kMXTN21gu3VT&#10;8/LOJe8j/BFivliSPgf7sPZuKOtrJn1Ei/KkL4r54EsgfXCgrA/wFqj5EPDRwVHaFqQPGd/b/eMd&#10;jBYhIixeOkR+enEf8M35EOI+p+ybVX7Lhw/kVHiY3U8wOwdYAfahuK+E/PK8z7FdRnvDxvFI3o/7&#10;eQYJ9lFXXNwnYB/P2cfieRdbzXU5MCzd0zaOq307fZ/d/Xa7+1VdiB7cH/nIR6JhYv/sn/0zeKq+&#10;5S1vyQSRVV3RGq+xgO2jNdY76txH89pdaVFf2JdfjYffb9fIA4/aaL2u+2gbttluBvv2UPbZcmxe&#10;oMeeqId9ME4RhwvALhy8BrQVE2wDRhRCwpD3QZhwGAVM41nTQ9QmQjAIMsai484cyWsbtui+jg0m&#10;3pcX9JVIHwARL4Y3SvogrFIosADHCE1flPSFsr4U6eOwD2V9QdxuhCUVuZtooBH0Aex763yM4G8B&#10;SYACqYfipTnyWwn7wBoYxhvAvgKMm6t5LFMAnIouUPO+TFTvlOlvXgnRwRR539SALycU92Ekbwj7&#10;YrxvmSAt+DEKmMv6iG5vxPvs7tfx5tarK0r7+wu/8AvgoOjr5T/4B/+Apww+/BW019wv2o/toys6&#10;7gG99ji8r2qmmsape+wj07f9d/0D7tkGI1sYr8G+hmXzKKdUwT5Qt73tbW/jp0SZFzSDX9yB6IWR&#10;v/B9htAJo4OWEPoHqMevCN1CJ1FBX+izth6iNhGiRU0OvjNH8trDY+cd7njfCk0fpkVbYF8b6QNM&#10;w0N3sSgHHmEAb17WhzG8gLTGAN5iGGkF/stgPvwRhe6iso9431t92FfF+wAIEvIr8j5QMqYK8gLs&#10;e//opvEDPzIm4nU8PIEbwb6Q99XH85K4z7vEx5jReNA3++y1J3aMUkEO+3S8b8ohyAN4Y7I+5H0G&#10;+3a+TR14uQ996EP45H322Wc57KMh4d8Ro39ihDbhS+mBc3mcS9svEpfz9WO6LAOt8EcpP56ZdglX&#10;VmW405C+6H3VMN/+W/4x92yDnTPiPgvjbbCnPMUWYgcjXqELc/QVvKQao7lSZaZ+jSbYFw3dVWj6&#10;PNjXRvqiSfqI9Cmz9WEALyXsG2N4G0jfRHxCzZ2e9FEYL4N9AP6mngECEhNUhvQS78vDPiR9Mdg3&#10;5S58tg72uaSHrG5vPJIXEymKeN5K3ofiPkH6ANgtkroE7AOiJ8/CnI8I+yiSl1fq4DV5cc2PpNuT&#10;9eGyZ6n64Kek6dtU3Gd3v343tj494e/ogPnwN/J/82/+jXilpIgB+Psf1OSFP7ZBsQ5xbc37fLFN&#10;PhSoz2xv1Ittpcs58zFdpt/4tS0PXAAZ2JcflRILKoHggRZ4kEs/5p6tda4p+zZX9tlCrF2UF21v&#10;jr6o48SwzY+H+NHxvvo8fbz2rpOMCdIH/4TQ3Wj0LhdhCdJHmj7gR3iEdTngGy7uQ8BHB+SYyyeh&#10;C0BeigkumfXypC8ox7Hk7IuK+4j31cbzamBfNGHf/KVzE35m4r7k9LOwz/Evoe+j+rxzvY422ErB&#10;3VK4lyjq4jUj2EfiPlyEtDipPi9SPzg+4xNDAty8Lgev6jvnqdxC3Gc3wENugJmL0q/pkI8PYB8E&#10;EPDGqdwgoPKDHwnqV/uufmblztncFI4ns5WiqZaLM6qKNantDTsvnsUbAFYWQSoQ5AHEOV+fTT+L&#10;cG3ni7m1WdV+AwQLdLwznIeC0QasGpKmsaZN1VayxmssYL+0FK2X/0OdKfuKBiw3sFVYttEtWpij&#10;b+HGr5gfj/JjhPcRDeEfZtLBSd8UxltblIMwHxXeFdG7KdInYB9gvrGIxCRDC0jfEgZbzJH3rqAS&#10;BZyiSdKX4n0p2IdxvniWRt+nieTNxPCGsI/xvniaPCzUOyv7kkCQ8z5f4tdG+hxDhPUQ1fqJ8s3I&#10;9XxJ4HI6ifs4IqQSvaT1GyN8Q1mflDEi7MNwYHZ05312AzzqBpi6Lv2aTsG8P/MzP4ONhaYPZH2A&#10;WkSGEOAjHL70eqs/m5VOOJ7UVgrrueG7Vp6RwQT1mKxojeYxYM9wej5zNGSYSeWTUc6ilvStnBFZ&#10;7JFvgNEo1PwdQ6y0U1GwEPYV94Vy/KZxLlpyzwaPvGeVdjZl37bKPluCyoV49Wbm6Kt70H7VO4MH&#10;Pd63EemjEgqhoE9P+jjso9q7QKaei8TtVpE+lPJFsvhFeV8I+Pg3mbR9QACpXC/nfZkqvSnYBxVI&#10;6PADeEG+tzCsStjnMF8C9oGCMhLPS0LLUYaZSwL4UW1sdVjTYwnOhVXkrx85JMSFyPt41Q4igEj9&#10;RsWfJwz0K3JMkddE+jjsmzdIX95nz7Iz3AlpDOJ3dCpsBSSFaEgIieCnomIYJPONzksZsxaO51RW&#10;OudgUltJVCcj+FWsbKbEZBprNI8BOgemHNXQhV9G8aVmFrWkD0a1ZkbcYnYDTK0fvFfkV5cSlmmW&#10;6Po26MqqIWkoXlWH62dhPWgsYNt2zcY0ZZ9mjeXa2Ppba8GLnG+OvoijCsM0Px7uR8f7ophvTGE2&#10;HZx9wOdPjZnguKyPR+8CVRGCrIDUDBzz5VP1UUgv0SUsxxEjfQMEvfJqtgpZ3xK3G0r8OO/LY75s&#10;zj4PLVUhP5yLiOStgX1LDC+F+o7BvBG4KWDfzzFuiOHSHwyQ31yiV3I3jMWmciu/qYV9TqMXNJ7I&#10;HZK+YNnIS4taz3gWQkA8RMo/H/xFSB/BPn+PdOR9dg88/B7IBxC+WApFVUYOBjG8CE3g/70mZS+6&#10;ekumtlKGlOU712Ay5fCaxwCLSkn6oFm0YkxxFg2kD2bdPKPQYnYPVK6isJkGljV33nAiuFI/JM3N&#10;TdOmYZy7nQIlIjH6nld3BPU3bDplaUcaalvUvDgLRpKZO2+cNxE4ust4wk7AUDBIMBqYrspNbeOp&#10;uoS+cUqfiz0Y7NNbMtLSHhirzHedk83R1/GVwb4L+CrC+3joYkD6JOxD0hem6gs1fRS9SySolvQB&#10;8ptr70rQI0gfYLJK2AfRtbJPUXI3ivyI3729gmotErxMFr9Q3PduJusD6pdQ9k1J+rA6B8voR5n7&#10;krAPY3jHEOllhDPsC3lfpB9wEPFZRv0iLWdyVwz+nTAfz+3IsjpGep6jfadyz1g8JAgBFuDPoUZe&#10;34OH/YY0vF9xXnucneoWGb5b8nDFYuAnzKX2FaU4ff3Lc7Gr2zcId5OINhUCzF7Z7vKGXTMGQeIA&#10;5/ExwyuxeMUFGaAYTB72gQRVNMjn6cPO18wotJXdA9s25tlAGIyHYF9xRprB1+qgixfduUEqwSvt&#10;OABbn/3sZzWjao6aDxFY5op62NdxPJk/G6QE8qHFmsejMX5bmwzvM9jXZtLpLHtgrDLfdU42R1/H&#10;Vwb7ruErj/elBH1I/UZB36Lsy5M+nqQvmqcPYF++LgdiHZL1YQwvyNCYPG3Rvq2Q9fE8fR6J04Tu&#10;jryvCK2SWfCKvA/FfUD6QthHBXlZJWIezysDe/PKPoJ9LHR3KoQy1z7OT9MVR56dVWiJ8G7O0lho&#10;THSYZ3WcswcWzp0rBReazdK/gaf541V9YV8Q9Rv3COwa8V/DbrfHWYPRNj0lhGvvf//78bdz5YtZ&#10;3+Fd/Y23rzXyvYW7SdA9QLH83VKvc4GzmieyZgxCWBquQBHkG6K6DOwL35A1pA/ssGZGBvuaF5I4&#10;UcPLel1L048e9invaWeboMYI2AYEufkkm3xXav6G1Bw1H6K0zE1PD/s6jievXFbekZrHo/dpQ8so&#10;74N+DPY1GNNIX7vRLnqmvR1d1HH2S95pHbfAPgXpW2AfJ31h4dRoOY41Abwk6/Mrcnihu8T7qmR9&#10;foY+L/A2BfvqBX3DWLsjh/zCMYtI3hTse087apxiV3nCPsCpo5pv+hEvfKxDfhruOcX5MnhXgHGi&#10;UjNPGjhGDWsuGm2zCAAp6x9L8DeFqwt9K26TQPSK7K9qm9vjrMpcOzQOYd/v/M7v4JsbCDF2GEB4&#10;CeW78SFjO9VFxW4SaA+T9InXwowSsxgAq5n71mMQ/YdQMjWLZtK3ckb2e6Bm2WjanIqF0WA0TzTN&#10;yDVtNFbav00V6cPtWQzpzRCx/ASjJ6b+aqWHfX3Hk+d9mrQYzePZbXnw3ysM9rWbXXN/ae/dzjyN&#10;BczRp3HF2oGYK9dasOv5jvc1kz7K08dDd/MVOXgAb6YIb1iH93m/wEIYvYuATA/7YrU4CrwvTfoc&#10;0XuLdyzaOlaoNwr+nLowyvsobV8I+8YUfs2ca8J5z/nVOXzY5+JbOe+L5e9rGwBX9mHwr2f2WOmP&#10;KUaYSB9GDWOKQODIVfkBw1SSvMoHLGk85rIecepHvA9TWI7B7FXIz26DbbexLYJbU0wNfETxkvrA&#10;orZ5pc667qtvXzvkexO7SUS5ooJGQC5ok+qzC+zrO4YGbWl0FiHp07xRo6FWzihqbbsNNmyTU90T&#10;9LBPOWxlswa7bX0KT88Huw/+UATyWyCAeF1K7co3ZjTbJo1zTdR8lIKlxH1K2NdxPMIXYBzoHNR8&#10;Ytj5+96a8Wy9GKh/vp4N9jWa3Z4TjYa74Gnm6ws6LT5kc+XZXDnxPqFXYtG7SwxvNHq3SPoaZH2x&#10;GN4FnyEF49G7taQP4Fqi8O5yFSHum0lfJFtcQPoA/HkAq8T7HFkTvI/X6AgiedsoW1JdyMJ4eRFe&#10;Afu8GTEOWDuYCfalxX0hAZzoJMI+DBn2YR8iP3eM0btiSFPmvuhCpdR+VMCXi1VD6scL1DDSR9Vp&#10;lMjPboP622AqCQ58r+8k0zL1eok+otDFBuCyfnjXffVdP3d9D2I3iZdGFPEJYVomTKwL7Fs5BqFD&#10;1Cf5IqOFs1hD+qDblTMy2Kdfz/mW57kn8JEUn2iaYWva9DJj335EWD1sWMJ8/ELhHgyzbVL7NVHz&#10;AinSP4uVuzNm6TWeUIZMFxXpDvPBvGvG09f7yt8uDPY1mr14c2ns1047nwXM1+fzSeOIzJWNhtvy&#10;NMf7Qtjncw2XsI/KcQhNH5ZBmLOkLaUVkL/U1uUQsr4xYZ9HmlbCvijmgy9HuhcR9+UFfQjyfFkf&#10;/jPP+8J8fx7vC2HfjPwitDH9IyWJowIdKdgXJX3KziV64xkbR+QXmVFM3yf70Sn7ZGVeRH58uVLd&#10;3jAmHb/JID/cEdiMFQUuRvXabVD/Qnss7ANIdGAw73Xffrd8Xsm++W7KQL0orgrHuR72rR8DkOVQ&#10;mwPjB3ldFCIUZxFShryqSHS4fkYG+zruiC0EzrXDC29NmYea5j6maVM7yN3ai1R9mU0qauOkckSs&#10;jJrndw8OIqOX0yj7xHh+5md+Bmy7RW4EpSVX2me3hQEXooVtsK/F7Pa7covVrnmO+fqafouP2rx5&#10;Qm9GYF+gYHKwDyMciYmE3AR5H8msusA+VjXCKeAouLVN2ZcifTPsk7yvlfSt5X0c9s1TjueeG4t4&#10;ZLgbVubVgLl4QV6WyI/H9mo6jA9Y1O39cAL26Sp+5CbOC/IyEjdROeR9UdJH5C6q8ivWoR6vlZf4&#10;2W0w9b6aQXv4I/7bM33TdlOlxG3RwZCPjg3mPcOLfZt59zwrdBa+WfFwXRGImorkXQ/7MhdSjgFM&#10;l6npCe/D8NN8wq98Piz8qT44vcuMwvVgt8GGPXIGKBYdQ8qbmgGL236DWQ48RZD0fGg8/vUIVGnA&#10;4GALp5KHroyaF/yOE7RQ3KeBfeF4wN1b5EYQMDSlfFxpnz1Xi8E+t8CaLW4PiWbTXe5E8/XlXJYa&#10;sLnytK70eF8sVtHBPoH5orCvL+kDWR8vEUukrzmMNyvrQ3Ef532gv6NjifCFL3lkbkzWF8I+R8qg&#10;pQjp9Uv6LuI+UaPjmXSJj+BHzlNYrnfEfAL2Dc9lySBk7pt1lBTGK2R9Ob6GEcF+gsU48sNQXKbg&#10;gxx83oV4LeYPqmDlFO3LFaaoOQ1JHy1dqsbLud7HY/yR0vmR3M8/JXqVlMTvke+EIc7jd8UU7BN3&#10;Ts0LZP5mC+ILepHIwz7oh0RhSl1Vx/v8+pl2HMxpu6INlZHvKSN518O+9WNAO2d4Hw4S84JFnaKB&#10;fdBGGZzea0bG+1buoJPcDTaFfStNtP/pYp9qyuwWB7kyal7wOz7CUNyngX3heOCWq7yjwmT1N1Uh&#10;ak7lGVxpn6L9OzYw2NcO+x75F+WOS/AqXZm7r+Kp4jjNlUUTHdVggX2C9I06pknWJ8IV89G7oawP&#10;K6vm63JkY3gXWV8b7NORvijsS8bkIun7nvkIwJ8MPo3xPq9zTN7nwz69jA4Kd0ywj5E+zvvysE+O&#10;Vsgq/X86fDnCQQR80+EXTc6RwRHnLQg1LNaBGfp4nRCsIsLOcmMQfJlgH67PDOxjpE9v4WXACtiH&#10;Ej97xSUL5GNyq15l89CQrhgVcGHlRAAlGUUJf1pBe3xdyaRY2u7WbeK+om3RWeLlM3ytFUn0o7Ia&#10;/XtpdFRdxkA9w6uvSE0VUjx47w0ZtBL2aSpN952RMJr9Tlhc27zBGW4Fmbt06E3NLV3TpspKOzcW&#10;O3T9H4TWR80Lfic6FDiyCPtS4wF3d8+NoAGI6+2z5wox2Gewb8/1dtVr2a8CV/VcbNzmzdN6c4J9&#10;nPRhuOIoaFpkfSSJCklfWwAvCrgotJOKMBDiYTKxTWCfKMQRU/YlSR9l6yPYl6B+EqIF+j7J++ph&#10;H2A+PPKwr4FqpU6ZSJ/gfWrYJ20SxO16pA+vMsO+pUDHXJBX1OhQYb4Z9jXbZNG6+jn7ivn7Hu1O&#10;WAzObQvjinbL77GoaAh5H6Yxev755/UvrnCKvnRp9/s8xi/bfykL4IYSsV1hmKqIEYuC4JWwr8sY&#10;xDTh5Ra6zVC/MJN9CvYBPRTv58Vg3i1mRBN8tDvhyi18OOzLgznhTSXFUzZbabrtTl95xwgHtj5q&#10;PuR3GXFfEfalxgPuVuYlqDJRsfF6+2y3GMKeDfY1wj57Nuy5TA+/lrn7cBf0GoC5spclt+jHwb5Q&#10;0zcn6ZtgHyd9PFhSn6ovlPVRtCYiP/g/YD7Ojxg8WgX7EuV3KXSXf/Aidt/O1GdBXV2vOkcW+YVE&#10;aQrpxUhhVhtkCuadeV/kxCB0t0j6lGn7lNhrUtsRgJvFfcXTU0G+juvhwbV+XNbXAPtS0bvs+5zw&#10;kIR7WKDjE+lI6qBAhwjpFeK+opW22OCH9JnX8cGQirSuOOw8Rnz22WfhF823vOUt8KrDWwLmE7Av&#10;eiF7ZhXtf5IG6CmBsUKJDSk08X0yWu2x+KqZn3KXMWQuAXm+YDGLNPah5jQK+1DRI4wALfPBvFvP&#10;yHaZfhPdD/ZdnfSB71beMULvr4+aD/ldRtxXhH2Z8fzO7/wOPz1VP7fKRMXG6+2j33FdWuIip3kN&#10;j/HfE0yT5txgR3swNBjtuqeYu6/rOzFyc+WZXSlhHy8z+vFRLEaIRKPpUxbh5aSPNH1Ijj7wBAGn&#10;Iua0M+xjmr4if5nywdXCPsB/LLBXeZV8MzTCgiPHAh29YJ8ofBwdyUJjfdgnlXoxiR9F+4bxwmGK&#10;wAn/kcZTKPt4lWceyUt1OUqwT45BMDvKzTfDPl6gJnJu5nIvumDeBu+f+Y6RGptGxCfO7fK+l7ou&#10;kD74hfMf/aN/FMK+D33oQ/hlai72zLrKCgwTSKWkbeL7MJK3+KqZsYl4o24eg8bsIlOYeM0OL81j&#10;93iBTmiZCebdYUa2yzTuxjbHwj7NjZq8qWmsaaM3zlEt19wxwjF3iZqP8ruUuC8P+/LjAXd3z42Q&#10;t2cX++y8VAz2VRfosKfCzmv02MuZu4+1f9+rmzf72rN7bxPvo+hdxj4W2BclfcoA3rysD2EfkB0k&#10;fe8PKkvw6hwNOft8ZV8DeZG1NcIaHaGyLxbV23DpCTXGyvI69lcJ+6iAhrKYxgIWOd1jnyPaQ/Bg&#10;APucW/EIKngsEcG8HgvJ/fADrI1R+ufF8CLyy8O+QHkXGTCWmRbADr5B0jfHs2d4H/Q5xQ77uQKb&#10;3c1P7L7ZN+qwKOXb6LriTZgP4xd+4Rfw5QE+0PfPPfccfPNrv/Zr+fHYM2tTf/Xt/F/9q3+lhGu8&#10;WRjJu+bVXcSXKccjxiBUe6l6nWC9zFDFj8KiAeIVXVn1sm1Gtst6LfUD6Zjy0njPVDY+ll32csqa&#10;O0Y4hi5R81F+lxL35WFffjzg7u65EfL27GKfXq7X9GNhvM6hGkvxNva7V63FLt3e3H1p94nBmzdP&#10;7k0H+whq+IV3HewjhFEM4G2W9QHHAYSEpA/Sz40My5OwranGy2BfM39J8j5RpiNF/Ujl99aK8rIF&#10;0qeEfWDSuQ4vZ21VvM9L0jeHWoeCvonoBWV/UaqJP43gNizxMdcCnmYttJ+Y2xGocZiqj3ifUPYF&#10;ZTTkgBHnERCEdQ49UO0Ogn2C983FeWVv/u5IrbTMzTB1ysnvHuIF76i3OK7UI8keJjsDhkI2xG+K&#10;pUjtmXX+VUcjBPGmEkXxZsVsd1UWEPFlyvGIMYjcfJmaMHrYF85CVL2ErqKFBbrMyGBf1SrKNz72&#10;1pqXQsPIBezLzEUJBDuabqOuxB4pPlbyw+gSNZ/id1FxXx72FcfzsY99LH9Hzf9ZQlijKNwrjkeT&#10;q2GjlRDt1mCfwb4919v1rmW/Z1/PZ+kRmzfP700H+1DflCF9iELEIcqh8vhK+JwqwpuK4QUYBJVk&#10;AfaF8ap5cR/WsY0eM+nL5WjD3HnzkWsZBvMqYR9F9QY9aEJ3pUEgqR8aRKPsY7BP8qmRsmkAKMK+&#10;nGXm4Otozd8wLjsyEv8SXvEWwnxF0gfrE4vw8lDc8XMk/HZOTDkBPs4KubJP6PvYNpF9jtshaiXY&#10;C5i/T3M/jPZwwttIVM13qnHC+wOqpV544QUcGPKUYmldjZtONdOHHUxbtCm+owrpXLNOp9cYhHQF&#10;lm4Uw+VDcTWzgO2Qf0vvNaPisrSNVjQRNTgE9lWBOfBmcZBVHeqNc0hLsY9CFS0fFT6M4AEE+xfy&#10;b4qbT9uOy+ciEFfnWx6HmoF9W4wnL/MSf4QAQ2XGr/xrSkYcvc+CsTDeOmWfPQ/2WZcnuYq5+ySO&#10;6DIM82YXM27aiYN9AekDAtJH1idieEPSRzG8IP4C2AcAqzfsk1CG1+H1SR8gvwJ9S8XwftfTAEcx&#10;njea+2/8MiJ5I6jn1+UISd9Sive9UxC0syQeQQLERTKJkjod70uZhdR8qQs5teb7A9bmq/wwwtcT&#10;HlKlZiLIQsEXomcifQj7eBwug30eChSyPs4KubJPRLjz6OAXmQQ1IH1Oh4jHCL5ho1XdD4XNN70J&#10;1HZ+ftKHMyKAAu9XBPvgVQGCGeGlK/UyUOWmWtNZ+44WEIAsXzdZvJyLKFoNJouOvOMYRCQv/BNe&#10;y2mVAvsTCftgzKKornIW4kICf3ecUd7XttH0e2F/TCZu8vmhQmOCfZmW+89Cb+HalmKb0J+UNHcJ&#10;kS6zSx6APL8LxX0Z2LfFePKwT/wNI39HUsK+aNX1Wi+vad8L9sEYwCDPPPMMTvzf/tt/C9/wah//&#10;9//+34xNRF2QL33pSz/5kz8J7eH/8Jn/FDv5/d///UwpEWyTa9BcoMOeB2tW2+XONXdfzmWZAZs3&#10;z+/NCfYFdQYW2FfU9KUCeMNsfVh4VxyYsA+wFLAqJuITcazLj7BeLR1pZV+EoGVJXwj74hgOmR3I&#10;+pDuIenjh/gSm0H7JtjHZ7EYAahoqOwTsG+U9WEIbVxx1gr7ljR8TNMXlfVplIPQRmT0iyTpgzUW&#10;BXz0Jcabk6wPCB2UmQ7K6S4NuI6VhKvUA8I+7CGWztL1M56VxKBc6DqrXGvvh+fkfSHpO/Ndjgfz&#10;ikhJ+J0V3tDC8KtaN515+vcem4jtyotr4KcZRZvyBTJ8Q+44htp3bGB2bfrE8EJcRdhxRgb7Om7A&#10;om6u47Wgqyowp4F9VR32ncsWvYXyt6gUFy8tcmUKRt8raj7D70SUq7gZCvtsMZ487BP2EZbsNZ4t&#10;lkERbZNT2orx/uEf/mH02fTKK69Qh8DslLAPWqJqEs6F/8Nnzvuok69//eup0W4F++y3rp1X57GX&#10;M3cfa/++Vzdv9rXndr053idg34tM2dcX9mH+Nc77eMK+APY5EtQUxisFfRDSy0kffFbI+gjPyd4o&#10;gBcY33eMR4j86Jsi7IspCh3NzIgci7BvlNTlYZ+z7UplH8LEtH5QCfuQ9y2qw2hRDs77KJWk+MBl&#10;fSOq81AppeTzI9YR27kDYR8PBEbSB13xUh48qj0j6GOyPhT3wS0R43mr/jsV8quSe1RNs1dj8Z7A&#10;g3kR9sE38HdyLm6CNw2uArAnVy9fbNpP+LJdvJx4I+KkrA329R0DjD/U7mUGhnpV/p9onDGIAN+U&#10;QLD7jPJOsb1WXLTUYE/YVwXmqHHGm1Ud6m1ybMuwNHZULR5uat6sLWYWd3qG9YeW4VtewDXeeKPx&#10;ZGCf+NuDSGbacTz7rxZY9mtgH1I80PQB2gP5HgA4+D/sMuwTmR38h9/kFXnYEtR8dBbyPviGuB4N&#10;FZaKwb79V8sDXdEe/HdytnnzQt6UvI9gXwPpo4R9yPVSB/I+KLSKsA8T9s1hvMC5FvRTD/sipK8e&#10;9gkhnuyT5HsI+/LIL6XsS6cLdFkIR9632AEBH1mD8T4nwwRZHyn7OOlLF8fQk7g9W2K9DleEF1dI&#10;mLOPwBwnfRzSIZ7zYd8C8ojlYR1ekY9S8D6MCOakj++IIunjyStH2AfTuS7vO/8LG5A+DH7k914K&#10;EYIf8Xod0Iy/81AQqD25LvHkqgqjwxllInnbYF/fMeAgoU8RZhuODdZttCCAHvYJpQ+ciKFzW8wo&#10;s5xsryn32s73Xj1Y5APTwD7lfK/SLAy95wkiAMeHcnIh6+sYNZ9R9oE9w+I81J5bu2o8P/MzP8Mv&#10;WpsbAewj7snQm/gbRtV48rkaDllUa2Afhu5yPMfpHsTz4j8//OEPR5uFwA6aiS/5NzhU6DaDDrFN&#10;5zBeewwcsjQPvKh5/EDjd7+0ebO7Sbfr0IN9GdIHpEPU5aiK4RXgL0zYp4F9QLtKYbwLIGPVeD1l&#10;XyDrCyN2F9iHOj4/ud4UwMtJX/QzT+cnInmztUGmkiM/lIZ9rEbHBPswTx8J+lgZ3FQx3CLFw2x6&#10;awSASwJBH0EmA2AJ9gEIjvI+EbpLeI5kfUj6PuXL+ijONxCxRgKEQ+SHZxEZnHdBJFQ8Valmhn3r&#10;ed9294F8zzu/cDZMM6zAi51QHJDI/A0/wvcxnu7NnlwNlt//FBHbpcnQlInkbYN9fcfAbQhDhRdX&#10;IcCBhQqkIBT00Yl62AeniDxZcC4QwO1mFF0htteUG0dP35QdZppV3ef5wFLerOpw/fj37CGE5vk7&#10;SVgHvGPUfB72gVlC8oincIttNB7lDTbMu9pxPHsujPCeXBvGC2o+RG/hiZikD1Ag/ghti9K//H8a&#10;ZR/0AD3Df9EODfYdsopudVF76t/KnbrSkzeb8nWns8C+kYlMCfu2k/VRMC9P2IdStdU1OrzITSXs&#10;i1XJmBLzIembD69ziuHNIz/ifQwaTiQxoewbYNhzLsKkwhFh35i5b4F9nPSNdTD4UUR7EXSFsA/7&#10;eU5VvXdKtkhFQvgH5H1skEnkBwuDgnlFvQ6K5yVlH/E7FOIB6XvJJ31CDEjkjlXYWOzM+0+RwXTt&#10;XReS7JfmoMrUqOzDY6W+b/9bzSVe2MIKvGgoeiULYV9oSftVZP/VteaK5q811jv2XPOd0v67wb6q&#10;+3zYOHRoVYdKa5yqGcrJNTALuFWYZaIK0MPERftULoKoiVLiPmrcN4pfYxPeJiShfcdzyLKhCZZA&#10;nPw5/jFG1NAIO8ElQeAvfxVNzj7oAcOHQTAY1QZ2VvbZM+CQdXngRc3jBxq/+6XNm91Nul2HgvRN&#10;sG8N6csX4SV9H0AcnrDPh30UwSpz9gllH6j8WI2OJOkTYbxC2ReFfZSYj8rsjt94lygq+yidH2Xu&#10;E8hvHonXLaQUHDGl9yWrz7vU5I3CvgDzEfKr5X3R4h4TsAvK7E6YD1geA3wRgMiQX2Y8U5kOSu9I&#10;8bwa2MdkfSJQt9YCDt6hps8P+PVc47O/OOx7YQrjvSLvu9ALm6jAS7dN0jFF4x/53dUeXts9a7bo&#10;2fy1hVV369PcpzH1PrCv6j4fbSy8ef4crxrjF9sAkwrDUQXqitYK7xs1X1T2wUSi4j6a4HbjyYM/&#10;oKWiAi8Oqe94in7cokEz7MPgXJDXwX9UjRegHnzmmjus4AGNQQlIzoUPqRR+xWq8CPgwmBc6D8N+&#10;DfZtsU4epU973t/M0+bQCzm0P+zj4bqUmw+iMuEgxRZ+RtUYJexrE/fFYN9EADXKPhGf+9YJsU1q&#10;PiJ97MOiAhOw740sf1+Yy8+HhkuY8Mj7JOwby4ksF8IUfvzA5H3vHhESpDtEvjZn6PM0fVydl6jM&#10;24DAdjhlCePFFYWKubBSB1f2gbhvrKqxmI5h6+Yxi1DfkPTBqJYrRpV9AeyD2cHWw//0twt+af1Z&#10;K1vu86q5cpB0ej6YF0Ijixey51fRROdpYM46jy8aRmLuKxqtisEVe8s00F8oQ/G4Q/Udrhn2Sc7F&#10;0k/w9CGhH3yAf/IsfmKofaPmNbAvKu6jUW03nijsg2cx2CeTgaHveA5ZJ82wD08ENoeZ+/h/8A0p&#10;/pDKRf+DZpm6ukXVXjSYFy/ULWef3f0PWZQHXtQ8fqDxt7i0OXQLq27RZ0j64sq+Yqo+XouAa/cI&#10;8IGITxxI+oBPAaUizMd4n4dUFGU6vPZIAHWwzztxhn1O0gUqvCzsc20I6gHpwyOU+/FavRz5jZxR&#10;kD7X51w42IN9xDQR+YWwD8NjUdY359pbPmyM+UDu14zSlmmOCftEP8kaHVg/V+Tsw0jej0vYt35s&#10;zi8zN1wGzPZFHezjBalH6qff3XQh/SlrWl7uha0YzCtSpIfGsefXmgWz87nmrJ0N3vdy5r6iPff5&#10;W0vVfT7TmBxa1WHRCNbgzBawXZzyzkrYB8QNeCihPdD0gWQP43ZR3wdp+OCfgPw414PPopkmiFiA&#10;PNIM8nMN9p15G15gbHanuICTaoZoDq2x1pFtJ9jHC5t+dBSLiTDeZtgH8j1kfL6+bMJ8GPKJdXjF&#10;McKsBaAI2BeU6YiQvnrYh2q+5aIx0of4z7sc0D0ifVHex2EfT+HXBvvmQr2O94UJ+8IY3liFjWh8&#10;bhcilu8EFYipNlSKV/I+0vRlZH28IK8P+zrOC/ZFVNZXUPaN+HvJ2eeTPhQw6nnfnuK+M7+wQf6j&#10;lEyPgnZFNQP6XuROErdge34d+Uyqv7b5q95mZznDfFf0xM6wTz8eGFjmLyVnfnYU52gNqixgu3gj&#10;2BdNnAfWBugGv8zkER7yvmIz6iQEeRhKzIN5e8I+WzRVe+wGjc3jN3Ain4I59CoODWV98E1P0oey&#10;PkzMhyI+OPycbsN7VbDP6aoy4r53+RGvJIJTKPs8diNgX0LZJ3ifk/J1hX1ushDby8N4cSJc3DdX&#10;43X+AhvOdXhDsBWW4l1ZtWMlO3OjxSMG/txqgTXzoSRTWzB0qsDuxyo0hlNQMJMH6mcnKlN7Cwnp&#10;JCSvZPkrJ9gXI32O99VU7diN9+3zntl2w8RoKUiWFD0dK5mGNBC+iaZPskdYmxfOcJb9ynEGLzSP&#10;wdyXN90ON+EqMFdsDA4ttmleLXbiOS1guzj8kyFSuSIgizI7PCsahwtfwo9A05eHfVi0t9gsA/ug&#10;BwzmzbSRSf2oPDBcO79SbcWccydvNyrz+Ha2PaRnc+ghZq+9aCSA96NOXiRhX6jpg28oK1mYnkzE&#10;8KKmD0kfYj6ke+JIKPu4uE/yPj+HXTzitQT7QtLnKfu6wL5Q1gffoGYwoeybYB/jfS6wV/C+OYxX&#10;D6cWE83qv4Zze52Sgn3YP1bn8LwTVoxpgn0TK+SrGsOBSRjIKvBmJuv6EVvjI0HavhD2pUgffA+N&#10;f7NF31e78ava7/CeWTUe3jgl38M2oOnDX5dF0C4vX5i6tD3Cmp1yyInmr0PM3uui5r6MJXegZlWX&#10;0DTmsK/XIrF+Tm4B28XkIDAFWaMZ9mGqvhTOUwJEZTO8SrQxBvNCmHCmjRfnq4R9tlxOvp+3GJ45&#10;fQurHtinOfRA4ysvHU3Vh4GE4D73U2IrbQG8gPyAX6CsT8A+jvlCxhfU5FXyvjjso0jeOQvelA4v&#10;rIkB3A3r5DJxX6ZGB4/klco+kbMvA/vgWqw8CE/e55R9/iAl7xvT9jWjt9ow3kzsbXEMU/GQ9wbJ&#10;+NLxvI73jWK3JO9LkT7I2ZdW9sVXNcE+OBePVt63LMJA1jeF8WZgH5wCI/mYlvfRtZRbvq3ZmWEf&#10;zAgTeIPELzo7FPfBf8UKvOJ0e4S1rZajzjJ/HWX5Ltc196XMqCFrK11QdQllY4N9K51y0dNtI+ML&#10;FHdfM+zDENrDYR8MAEeCeQOL9NCNmOacWce2Vi66yZuHbR5vNt05TzSHntMvfFRR0geggWAfNJ54&#10;X5Wsjxfhhc8Uw5uBfdFsfcj7WNCuzOBGP2LiPi3sCyDaJCWLwT6HnBD/FWvy8jDesA5viveNsG8Z&#10;OavJG4d9TN+XE52xtH1FErdc/bkAxgXf5HvLJePDYsEB7+NXD/kjVuCN874M7GMJ+5b+oT3XBuLC&#10;ptq+qOwj2OfzvhQ9DMV9Odj3oTFnXzqG1w0GRgiX/pSK93GzbHfPUb7dbTeAfM+Qeg9/sYxG5mJZ&#10;XvhPU4GXX8ieYkc5tO265q82u53nLPNg1Bc73H6rLqFpjG2Q951ngdlIdrDAg+9iLugjazfDPsy4&#10;98orr4S8D8N44dcb+BEKALFYh/gPm0Wz/mUCh8Mf8WDePrDvwRfKDlvxhJcwp5/QKWuGZA5dY70d&#10;zl1IH9ANqssxkz7+hynXUi/r49G7SDRA1ieUfUh8NDG8PuwLJWwTCpxhn8eDKLEdFeQlWV+G9CVg&#10;38L7AuTnXbQV9nmdsMq8Sdg38j5JPzH/HZbi9evwLvgpG7qL6RRlt2PkdRTwgRPj3yeI3iTuwyDu&#10;GPJb6gizqsEI+7zaFwjssqSPl+KdSC62D8WqBPsE6Qv0fUne52+Qxdp+AK+bSBH2QVcwSDXsg616&#10;V3Hf7/7u70bvhCDQCzV6FMwb/gh+G4YYXkzt99JLL+nvrvYU09vqJC3NZSdxRNswzH0pu22qrdbA&#10;OxqYpjG1MYe2bYRLn/WwTo9iPnRlM+zLZNzD33mABgKYgwBb+iw4HTaL4sIq2AeNkTzitTJ6Q6fq&#10;0yj7HnahXHp7rxy8OX2lAc92ujn0bB7h44mTvhedkoiKgXIPRnhfKlsfwj7EfKTp4zG8QI70CfsC&#10;cR/SPUmjAti3lLAg0gep7hD2BaG7DuRh1jw8UMQ3/3MBNyy8dwn19WvyLgU6NDG8VJCXVfWNXDcM&#10;42UlO2h4Ti8GBA3yIXLYN1ZA9kjiqK9MSfPisA/6jMG+FOmbyFoiOJfzvnAYC+x7PlKaw5sIEWoW&#10;bMt1eV5j0uiFsj7idGPwrKNsn8iJ+4DExfkm432TBWIxvAXYNybsc8OAMbzkDr4lU7eUW8I+0OjB&#10;b5OC9wGzo1+aAd7Bb7HcJhjMG8r34HtoCcn7ihU5hIXtKXbmp1h0bOayy7mMD9jctz/s08C7KtIH&#10;jQ32XXobrh/8o23kDOZbCfsAmkHnqOCjMh1AAPFLKpqB8j34D5Lrkb4PvqRz80U8vHR7WZBHcRIG&#10;+9Zvk4fr4dHuC4/gYPPpmb2MBCH8j8Ys3CdhX0j6ONcgzMcFfbw0Rwr2pYJ5RfndGO9zwO6HEqV4&#10;ecI+Jekjrseiaz1xHzUA2Pdd7Lqk7FPG8I41OqSsj+Xvm7ARGzYvzjv9dDSIg31YipdkfSHpG78B&#10;0V8K9rk5+lxvYnMJZd9CQoMqwNEau8QBU6G+U4FglCUKTAkU7KO+rVjx3KWwxhyEK4kwMkGEfaFS&#10;Fb+PKvt0yfuoTynrY3V448o+HvY+J+wbPjnBPof8Pl2I5+Uz3e62s6m0JBw2/k4JRI8qaXDSR8gP&#10;QB6dS8G8vBYHnB5CQ6WV7CmmNNR5mpnLzuOLhpGY+24A+wQ9NJ82bISrn/JQTtdMtlnZhxiOxHTU&#10;D5I+XqUXtHv8p/QZ43z1/+VVe0QV18I+jdWuvg1s/Pb389uvAdvIl3ZxNeyjcMWMoA+L8GZIHwb2&#10;Rot16HifR81YGG+ObXFNnx/DK8p0TKBK6PuisE8v62OgUAoMRea+mJrPnYKWec8E+3IzxXjqXypX&#10;8+AkTgP7JsgYhABneJ/nKV8DOAUgA5SE0X6QgVQkdIz38QIagtNFNIMYrh4lfWO3U1yw0AkG/8xZ&#10;eByhhH0ihaUI44Wfwt4hek7A8VMe7BteLkj8dhD37Qz7ANJh4O0LL7wA91JkdvANCPTgn8D14Hv8&#10;rZTzPgKCFK6Lcj9o33BDtqdYg9GOPcVcdqz911/dPBjasEp8V+WCqp41jcM25tAqj9ym8SP4vSjo&#10;I2+uhH2A6oDlYYkM+O8nf/InIVghzNAH38D38FNsBpgPhH56zIct87CPgnkN9t1mq+40kUe4I+xk&#10;ytNcxnx6Glc0DiT04CLuK8r6MoK+OVlbJGFfsThvjPetKkQrMF+C9PGyvBHep4F9wP780hzxOFAW&#10;O+yCeRnsc1AvgH2gZFwz/Qy0EiROU4EX43/DKODiudEGTn4YwD5nBEHTuLKPVdWIm7c37IvG83qw&#10;rxjGS6SPaCNKC0HWR7Dv007ZB7APD4qyFxt7T9i3W8J1iOHF3zsB8OFnkY8PiB424FI+pHv4my7W&#10;4YUPbfdBe5C12e3As8xlBxq/y6XNg7vBPg28o8EoG0f/JmQ+7bI1rtXJvZ2ux3zotfWwr5bZHdu+&#10;kLPv3ovjWht1t9Ga03cz9W4XMp/uZuqNLtQN9o21HZZyHJBULqzLEf1Gre9zzIsF8BYZ1lTyIiR9&#10;atjnxfMy2JdM2PcdZTFdRIkWRBwL3teX9OVje4tWTTXIw75kMC+SvlHZB0nuPPjIpHPOEVx5lwjg&#10;nRBtMYaX0vlRNsDYh0W4F0veV4Z9L7BqvJihDyuN4EQwY2Ag6yPYN3wmzvt2gH1wq9lZ3AdXpGBe&#10;wHnRWrqk76NoXxDxoSQQ/+O6v4a7pT3LGox24CnmrwON3+XS5kFhRiVlazB+Vc+am3+qQ/Npg3du&#10;cMot/V6L+Qz2PYVL+ZYr4wY7dtMpmNM3Ne8hnZtPDzF7x4u2wD6sy4FFOcYqEO7IlOMoUr+Q96Wz&#10;9TnkN8btRqgZlObwq3MkeV+0BMdcr0P0PAX58toaInp3/mc7KQPel4jezQWTjtnulBG7EwhDJZ2f&#10;I6952JoTXS2RMaZ7YWd+2RC3kEbSh8fSTJTlDapzeGRwxH/THHkdXl6mo+ozA3xYC1iuiplFTpG5&#10;GN7up+2DzeUmNZcYnmrvAuODAzV9Kdj3madHg30YvUtKvegtDtGeyNMH/wRQmKrnq79V2rNMb6uT&#10;tDSXncQRbcMw93G7VfG4KoNX9axpnGljPq1yzW0a38zvbZjPYJ+EfTdbFrfZrptOxJy+qXmP6tzc&#10;epTle12XPEjFQKcw3mgML4YrIuzjMbwk69ML+gQBHHmfBh5FGB/V5eCwb67G63hfVNwX1fexliHy&#10;WzhUAPvaRl57FiAzx4+oCC/FwLL0fEIfJ2ehT+c3Vv+oHWHEOyPs88BcWJEDSd+Y804L+z7m98lg&#10;n5MBVnG9RGOu7MMkgFFrLGn48rAPk/Qh5iPSl4jhBdKHR1ii967KPrihQQ4ahH1RZR81SP105S3R&#10;nmUrDbj/6eay/W3e94rmQbKnRk/XYHwNvAvHkE/gkO/TfNrgpqufchunr8F8BvsM9l19I3cY/23u&#10;BR1scZcuzKdX9yQnfZglLZmwj0uWEM30hX3vaedKKPRzmr4U7MvwPo78AiaYQl1TYr7Vgr4qlObC&#10;ohOwz0NpfjBsFPZproulfhfgpSjv6yibz/Ui7A8rCI+CxKVzLG0xwrLlSz9tn+vcF/d5sx5/5H2T&#10;4X0iaHdr2EcxvDDIKOkb6/DyAN4J9n3uaYDj8148786wb7e0fXgvpTR80TobpP7b4sZrj7MtrLpp&#10;n+ayTc27Q+fmQTRyFZKr8ou+Z94yc9svdmg+rXLQbRpf3e/rMZ/BPg/2XX1B3GZn7jwR8/vOBt/h&#10;cubTHYy86SW0sI9IH2I+DOAFXiNieCFasxixG2uQYU9TCVos2ZHN2VfgfSlxX+l7DRcrtnFwEFL+&#10;wfGWdqaJKE0q+/yquyIStjiwJM3E0GwO+8DX85HzVxb2OU0ihR7ziF1WptaDfSOGW74pwT4ebBsX&#10;92WS9AXIT6Psc4ica2B9cZ9zFsXw8oocYQBvCvZ93sE+zvv2gX38/XPTW5DoHBgfivt+/dd/PXpd&#10;/Kko39FlhPY462LGPTsxl+1p7S2uZR48CelTDqNI+qCfZp9upG3cYt1an6EFmv1+uDF7YT6DfQb7&#10;Dl/MBw/guneBgw137subW8/tn/Lo0IOLmm/UUk0HRxgYt0uYD0mfgH28OkcN8pPSM8zfFy3IO8K+&#10;5QjS9i3iPsrcpwnmLfE+iAJup2ZYnBdJ3wj7lphivwiv8hJ9YR+X10lHiMx6DPYh9YvHtBZhHzBE&#10;zDMo0vONGfp41QsHN1OwL5ZEL6Ii5PyOMJ/I/Yf/xJ/6vK8F9vngzzmLy/p4qr5stj6n7JtlfQj7&#10;hlcmfd+9YR/cjiiYlwpx8BsZwr7oj8r3u2wLe5ytNOD+p5vL9rd59ys+uBOVero2s+vxmYbicSCY&#10;H4/ep2L6+gG3GcTO2tQCer9vOgx9530xn8G+BfZdbinoF421zFjA/H7L5WFuvbpbk7BPiJV4kr65&#10;wsOk86LqHAj74IAcbbrMfRE6Q5U6orBvFvdNvC9Wo8MRorZg3hLyU8I4bDZAhC9iPkH6RthX1VVS&#10;fEcSuQ/26TCn1wtIH1ZliXjQr8XhxdXCCqFsg2P53YWmIembWZugbELZ12C9ieVFMR99GfC+5brB&#10;wCYvR8k47p3xRw724bzWyfqA9Lnji4733Qz2RbEdBvOG1XVR9wdlOra48drjbAurbt2neW1rC2/d&#10;/4N7UEnZGrxQ1bOGsuk7zPg0Rfei3zfM2k450AIX2stbYD6DfQb7Dtx9x1/6Qvv/eGNdZwTm1uv4&#10;KjlSFewT5TgE9yHYRzU6dLxP6shADMhr8qZgn8/7kiCsN+/zoBUAO1aZd6F7omoHJ31znd9epK8B&#10;eK05ZYnXRnf7h3RlIO6bCvJy2Ofn7HN4NAr7/Ex8Iitf1YxEvr/4P31xn+d0X2MoYR8P5kUCOLZ3&#10;sA/6RNIHsj6M3uWavlK2vgnzjaRv+NKCR3e4+ehf7RoG89JLL0GdDZTpAbzjBXahNwrmfeGFF3jn&#10;CAFB+tdwxeIp9kQrmuiEDcxrJ3RK1ZAe2YPb3WOretY01rThfie3VtG9sHHVWrLGh1vg/Nt5O8xn&#10;sG+CfedfBIfvk1sOwPxubr2lBW4wqTjsE3V4NbAP6A/APsH70sG8BdKXCuMlAkjBvAlx36Tvgxhe&#10;OqBGBx0lEd8UaRsjdO5HQd49p+OLkj6U9c395KRzz2yuzqtCYxHJHuVnLMG+yLljQV538DrCIpJX&#10;AfuSbJdDuiAW2GN2K8R9kXnxsHfkfTSL8UIO9o1lgqcivHnS9/JUgXeK4R1Dd1HQh6RveHVX2Af3&#10;N43co+E2CPn4EPPx/4D98aIcgP84CoR/IhwM5X4NA4ieYr+o9LLknv2Y1/a09hbXemQP1hI0pf2r&#10;utU0ro01hvbgViXmCydlyE/p6BM2O/N23hrzGewz2HfCLbnfkM68+fezwu2uZG69uktVsj4szcEr&#10;ckSVfVzfR8G8Cti3FPTgsr5M2r6A93koh7E/F8ybgn354rwcBQZRt0KaF8F8IoA3Qfrc8LCIMBzA&#10;Lsd5RWHW8P6eHBC8uUSnjnkY4xdNpORbzmXIr4gRJ9IXKPu8tH2EyV6UFTkilE0U3hXp9saukmQQ&#10;6Vsmcx/rLcdnOekTyQFnKZ+Dfanyu6jpy9flmAV9gPmGr7hjtxhevLltAfswJR+Qu5dffhkuAWG8&#10;lKRPxOci3YMv4b981Y4ut2J7onUx486dmNeUBt9iLysvXWz2mE7UULai6aIN9D0rWxabhXguA/uU&#10;kzLkpzTUqZqdcy/vg/kM9jnYd84VcKpNcsvBmN9v6Vbb0Tdwa4WsD2FfmLgNv+FSLxL3pdP2eXgO&#10;gWBI+oq8b6W4T837vNGOHND75o1PAz9Q38ez9cXK70rSN8K+JJxKZMcrIrYIIwNuy2BfsYdUFY7i&#10;iWFgr+N9IezjafuIl82wD3lclPSF36dq7xaQX0j9WOa+/DSXUjY4cjwRGeIctOtgH4XuhtG7KdIH&#10;pTlQ1jcL+hzp+6pnin3uP2sAQbRgLqC9aNI9iOpFnPfLv/zLNDXoYbvau6EB7XeVfRZV36uY15T2&#10;XLOXlZdobvaATizis2ZjVvWsaZxqUxTuEe/rMpczL+DmCd7yxFNt5z0xn8E+g3233NGqSZ1q26tG&#10;bI0UFjC3Kox09iYR2EcBvCDoQ01fPoa3HvZFSF8G9uXjeTW8LyPuU/C+taQvTO0H4xGavizpwwEQ&#10;ZpUQzS9zIX86OrEWzG3R3iN9wC6ptAgvyIvKPl/WJ2dEFXWDarxhLV1Cb3re1zD3CfMR4/ODdhfY&#10;Bzo+fmQ0fUj6CPahpu8b7lhkla9NlXm3vsVoXgWjY4BA3WhmPQzOFRn6sAfS93FKiO1B4rf1TLF/&#10;e67tY+e+VzGvaex5ZlbyaB5svq8WHV3Vs7JxEepFG3S8neYHULSJNdjZAifZzvtjPoN9LnPNzqvN&#10;LncSC5jrT+KIvsMwt/a15yG9gROhuOckUOKYDxkfYj44MjG8AvZh2j4M403E8C7AImyQ0vdlkN/M&#10;+5JAJw/7sln8JGkSmj6Q71GePhT3cVkfpOoLSR9cjsM+gpWKhH0TIPu5ArxziHYGfH1J36Lr9Ivw&#10;UqLGXMRrKOsbC3RQGC/PdpfrhxfMZVjQ8VARyUsiu4Q80MO4ija5UZGUDyN24ZjVfA72RTFfVNP3&#10;maeBSB/APpL1fdUjfW6ye8E+uC81MAJMyYdRuuI/EO7Bj6KiP2iJcbtc3IdfQof73CHtubaPnfte&#10;xbymsWfDRtZ026XNo3lQSdkabFvVs6axnvSFo+3r1tRIGqxkp2xtgb6urx3tUZjPYJ/Bvtq1epP2&#10;x274mxjxlNMwz57SLXWDmmBfWI5DYD6AMoBm4CiG8ZZieOOyPiX1S9Xn1fM+QnuKXH4h6ZMBvIDz&#10;MFw3LM0xkj5ex2Oq+CFgXylbn2eu0QUOHgV1bOVQP1Kn5lMywWUB8PyMs8dVpE9U5/glJlVjpS2S&#10;3DbAeZ59suG3WCWjQbinP8UL150LcUjYJwR9vCKHIH0Yw5uQ9Z0c9mVibzH7Xgr2UTAvv5Hxqh11&#10;N7j61vZcq7fZ8WeY1zQ+ODPsg/E/jhM1iE3j0LBNVc/NwblVV+nrVuN9bQtj/7P6+l0//mMxn8G+&#10;qUCH3mHW8h4WOGrD38N6Z56FefbM3lGOLQL7MHSX1HyA+Yqkj+fsI9gXk/VpSR+dqy/ZUYrn9Wry&#10;ctIXq9UbxXyS9I01eR3RQ+RHvA/xXyDrq4V9IJeTw+gH+1C2uUgsdaG+cdgHafjgeDbH0aZUfUT6&#10;KIaXwz5YeDPvS8I+XgRj/KwncW0tSS0Yno4pAqWPKD3frObzYJ+e9GEM71h+F2N4vb3z2tPwrafh&#10;9b0jeZV3lXyiPVT2/e7v/m6qtz2T9IVjsOea0sunamZe07jDYJ/GSlu3Ebiq4+WqGJxovEa+l5/C&#10;pnvz5Eu6o3Ov2NWmrhcGQca35xUzHsHfYeC/4TH+c/OkOV9xpdqYV1rgJBtv5SzsdHsjuuUawO3p&#10;wni5so+TPlTz0ZGS9fFIXozhTZTmyAXwpuv2Rmp3RCV+Wd7n0uSJ4rz4TVCxN0X6IrAv5H150gft&#10;UdknInkTdXih7ElG2QcQ1vsph3dZZd8Uml1TpmNxHKk7ubivCPswuBtPYaSPT8HxRyXso6K9G8A+&#10;r0Qv5QeMcr2ZPEY4ICvEgbAv0ibU9PEAXi7r8+tygKbPkb4jYB+8WWnuhHnYhxG+IlCXd2uwT2Nk&#10;a8MtYL9qatbDycnIgzixCslp3Iptahminu4pb/uZoW7n2Y2MqTe7tTzE7+Lmv90Ca/Ovwb42u9lZ&#10;V7XA2XbgVe14vnGbZ8/nk+oRRWR9QFt4OY586K5gf8BxKGFfX9gXLdeb530/VEpsR6TvH2YlaRj2&#10;O1bglbCPvkd9H5XfDWR9TgA495CCfVHdmYR9o8rSwSPMdpeGfbmIWki/CMeYilEjdgur8U6h3EEk&#10;b+6iBPs46RtHwtWFCPty/QBfA9KHx1wANykDxDx67MjP18N8WG2DFwMJeJ9X/NfPHggXigK+3NQE&#10;6fNjeBcrAembZX2g7IM/pwKsr9759SdUYQKCfdHrUKBuKpIXf1GGor31w+xwhj3aOhhx9y7MaxqT&#10;V+1iTYfd29zej9vBKX3PGszX17PbubUWcfadl/WWt8B2fsfrnkfKJ+xgsM+2xmNZYOut/ljWPNNs&#10;zbNn8kbjWHIxvBS6m8nTF4V9o8irs7JPiP54bG+I/EjfN37Q8Kw4aAPxHSX4m5Gfp6TjlXw57AsD&#10;eGtgH1Q1WciOr+xzCAlhX0D68BQvMrdJuBcRoD0fU6UJLefI8pLQLUX6GHB0iHkM49WSvhn2RQaM&#10;nE7UxgXk94nliHsc2vBzBewLi//2jileKvAi6YMYXgjgjcr6APPhcUHYB3crrMIRLbAL6fn2rL0b&#10;3jrt0db4ODn6NHNc0QMG+4om2rrBRi7oRfo2mv6me9N430Ze69LtRq4/LeZDoxns67J4rJNrWGCj&#10;TX6Nyd99lObcG3g4AvuiMbz56F36KSr7doB9wP7yvA8JYBPsW1L7ZXP5LRwQJXuUvC9K+kLYh7pC&#10;qM4xF+hYAN+7VbCvFmIKGWDV6UlxH+VqTJM+hyDDAF4s8cykhXWwD6N90xpAx+x8Td9E+rBO7kj9&#10;MrxPbxxP3Afsb7xuEnpC3K4fuhsfA5A+Juvz+DIL4EXSd07YB/n48Jfd1E0SqvRigxdeeEG0gW/g&#10;+9/+7d8+6gZrj7ajLL/yuua4ogE3Ik3F6+ob3NuJeiSntxi2LPacUfPVXqut/daePf/abrPb1c/q&#10;7veTYz6DfVag4+p7tnr83Td59QjshG0sYJ7dxq5791qEfRAhmPpvKctLidgE7INIXjxmXZ6HLTIZ&#10;+pQ/0vE+76II197lp7pj8byRFH4M+UlZnx/h63jfjPwWcodfRmHfPBgHJZ9hgG+c/qTUC5V9H5yU&#10;fcslQOXnB8PqWZW+pQgodgiPiftycjxB+jAAOQgiRtgn+gF2tkyTAngxv2Q22tcND2EfqfkQ882H&#10;fuLFlh7vYwOePPjy6C/EfOkkfXLiKOt7NSjK4QfwIux7fXjDDpG8mVcpyMEH8I7fvADVAbCDqruZ&#10;O9qLL76IvO9nf/Zn8XTQ9CHpg2/2vhWy69nT7UDjr7m0Oa5ovfMDkRs7scjjiu5LNSj2HJK+5ms1&#10;n7ipZ4sWaB62nbjeAr1cfwnMZ7DPYN/6LXOxHnrt8ItN+wGGa569h5Ml7KM6vGMMb54gCAjoCi9g&#10;tCYp+wj2zR8WcKPEecVmlbxvUtIRZaMPOt7nwT4e5Ev5+Ga0l4R9YXWOUNkHs34vg1w/V0o+6If0&#10;KjPxORzmp8xz3wCD8/MA5lHXVHAjIJKeoYgFY7Y+hH1j0sDFSn5p4LjezYd93iUSZTo43Zs+Q92M&#10;T/oELS3EK2I+MQZI8Bc9ZYF9n3ka6IAMfTxJ3+cD0OmTPucdTvpmWR+QvteHN+4J+0Sydqy2Ibge&#10;wr5MCQ68f+K54r9jSR8OzB5wV3zAmdeKXrsEE7mlH7ezfKbnlJqvuE62aLCpW7cz7xameLQ+17v+&#10;QpjPYJ/Bvsfa4Ou392PZ61KzNedeyl3xwaITvVK8DPbV4gPO/qacfWnY5y4a6P5IAOh98LWBkTac&#10;98HnWNWOBSqFmK+G90nYh6I/yutH8bxvYRhLKPsQ9vEY3hn2kbjPWebZ9lSDjgqlgZ2s6eHX6EDY&#10;p+d9SHiLUGwRgRLsqywt4gplIOyby0Z7ij/4UQK0DUD3gmM5NxHMW5xRscHw6cUsDvZxzAefA9Ln&#10;4nbHI9Uzr8BLAbwj6XOw7/XhTbUbtuEOFpUFUbUNIHfUpxL2QXvQ9AHdQ94HKfwOjN7lBrEHXMPy&#10;OPwU81rRBZfIbnZLP25Ho6K35VNhPlqW23n2Egu7uD1v3KDZ9ZfDfAb7DPbdeCNHpta8tx/LTNec&#10;rTn3mn7zRh2BfX7CvmZ8gOBvwXlQr+NZpxMkkDFBRkEDhY4vYIVxGijy98V43wJ3IGB2Be+Lwz5C&#10;fkzfJ5V9ohRvFPbxVH2gjlRAtCJyChvkOKDv/YbO204Jo3dlTCskwsNSGDPsk5K6EfbxmF+vgQ/7&#10;2gZZdRbU4YWIXW8MWU0fkT5M1Senj+V3EwG8SPq+PXxn827V38pSMYCg4ENaR9V1MRoX5H5AAIEG&#10;6i9xkpb2gDuJI2qHYY4rWmw76lS8tLLB/Zy4nc01dXWxjdL4mzbb1LPbGXlTmzxI5w2uvyjmM9hn&#10;sO9BNrWbZsPGfiDrXHyq5tyLO3AavoR9PIZ3LsUbJQgk4svbQcT5QmMO+5D3eUyQRHwh5uPfRGN7&#10;s/G8HuxbwfskhaF0fqjvm4meR3l4wj7UAKKyjzPHMWefV4Q3S/rAcd4lagJvM7o/lzUPlH0QYIve&#10;jxXhrWJemsa8fHBS1Iawb6zIIcr1Lvny0rAPu0V9n2ZIrvGY70/ZOEJUR9gX4X2hoO/zk6AvJesb&#10;vhmQPj+AF0jf4bDvC1/4AnA9XkKX8B+F6IJ8D5L0EQ08+S3UnnEnd1BqeOY4jeNOnrnvZk7cDkIp&#10;SZ9mSezWZlPnbmfq3exz1wtV+f3SmM9gn8G+u+7iyLyqNvYD2eUWUzXn3sKNE5Ffwnj9hH1TerUx&#10;c59MzzdXZmgQEyEZ4QaM8L487GMVPzytH/G+IJJ3wj1jcV53ZMR98KNs/r6kuI9gXzGGN4R9MGAY&#10;/FyUI8OY0Ckc9pGb4IMeTmHWPMkug0LM+g6TnA7ifMfVoukqWsrWVdgA2MfCeBd0C+wPFX/w0xH2&#10;pcR9mqt7nk2Qvmkk4+WKfWI5jmW06dDdTPSuI4/pVH0k6/v28OaGzVh7H8u8SlH5XSB60C3CPgjL&#10;RQgo/gPdH7SHchy1A9it/YHPOHtfXePlAx23Ztg7n3ty2HczuUB3a1+R8dEK33SH2s1z5ztJ1eU0&#10;rr8B5jPYZ7Cval9cu7FmV197hg88enPuPZwvlX0B65lAEqK98PhAoYJH1EpC3IdtCCYukb/9xH1S&#10;1lfkfSHsg29mEV8G9kUUXqk6vFzZN8v6VLDv+bG0K2NnbbAvxxNR2TdLO4tIS9OA6nLkrguoDvR0&#10;onrGWE/DfQ98LYjhdd8Q7BtJH+JC4IOaUS0LI6jaET2dk74JPo5XV15LlOMoZOj7ih8F/K0nl6dv&#10;1vRhBV5O+gD2/e3w3XvyvnB382Be/IwJ+ADqwYdQ64c0EOJ8T0j91j/j9G/4xVf3ezxu9pnFesft&#10;M85jr6JfnEeN8zZ+7IufbnCv2Nqz51/bR+2pw6+bd/1tMJ/BPoN9h++1nQaw9d18p2nYZRIWMP/e&#10;Y2loYd8Y0SkPLLH6XDXvi8I+sqeW+qWq9MbEfdWwLyrumwmgkuwklW6p6hx+Bd5JijiWrxVdJWFf&#10;ZTCvciLI6ZSN1zQLSZ8TtUE8LJA4Pewbw2+dGFAdsbtqzDWwT3mh4UtPw6tPw1efhm8wVWCC9GEA&#10;L5K+vxu+91jYx4N5geIR7ON3SyjHAdI//Cn+x8t6nOe+2vaM07+KF1uGDc5jnDOPpM1xZ57RFmPr&#10;S6C2GOE9/LjezsobxRYu2K7PTZ1rsG87x63vOer6m2E+g30G+9bvlGv0sOmt/BomuO8ozbn38C33&#10;owukTcTwLsIxwftG0ueOsfKG3iZ52MepX07l1wb7IFqWInkbgnlH3qdENjkJm6jOkYjhnehqDLQB&#10;Zl0I5lzfds3AIFXfmtM3OteRvk/7sO/Dvt6NlH1zgQ5S9lVl6Fszfr2yr3gVKM0xkb6vONIH2foW&#10;LzPYN2v6procRPp2hn3RjO8UzIsgD9Be6s4AZBAKd5yk9m44yIbHnOa1HC9UbBltpr/HPnLLBsc9&#10;prlOzkRu4EexzRuWWf5G0dDhSU7Z1LknX9gnccFRwxCuvyXmM9hnsO+o/bX3dTe9le89GbuebwFz&#10;7j1WhIR9EMOLYbxz/CaPD40gP4R9UDS2N+wjdFjI5acu07EQEwH7mnhfHtm4Gh1j6O4kzXtrEqIt&#10;eQPTCfs02e5C5Z1IxrePLq9IskSDicr5QbuyDcA+oexjsG+q1xGm7UNxHwT/YhHel9o55hQXjBkD&#10;FXn6asGfo3v8AE0fyvqisG94mqN3vQBe0PShrO9vhrdWYfe2+1jxDRYKcZBq7yrlODaCfSHXS5G+&#10;jC/Cd1d7m80vXfsVRbO1z7+Kru7HNbK+DObTOPfkbTb17PkX9sm9s/Xw0Ps3xnwG+wz2bb2JTtH/&#10;pvfxU8zwsQdh/r2H/4UfHVnjlVhRL5Y6QOXHYF8b74uaEQFftEqv/LIS9rlyt3joxX2xeN6Qak3p&#10;/LDSblCQl76Bn0qYBf1jwr5n2oFUZDzgR6bUA3pbS+J2aO94XILEcTzn2mCBDqzGm4F9obiPeF9T&#10;SG9I+pbKv4noXWyQE3W+wmrvZkjfGMMLdTl4V0D6glR9SwAvkL7XhrftAPuiAIvvZUjA94CwL/9i&#10;H311Vz5H7qruUU6/oZn9ilI02hoOVey8V4NL+7HNwqnN3suk5+lnO+ca7DuPl6MjuT3mM9hnsO/k&#10;e7DP8La7ifcZn/WyzgLm33X2O8vZh8M+ABmhLRzse/YpDODlcr+J+ukieT1ZXwj7iuI+xvtSEMdV&#10;78XyHYz3Lded8R/+NMLmfshnOu9dy+ZA2RdW2t2B3yXtM1b+1UcKe7APq3MQ7PsIi2wF9kcHlukQ&#10;vA/1fTHxoCajn1eOg/r3P0S8OY4haQqCfSnSx2R9rgjv62y+S1EOGcALpG9P2BfyPhHSC8G5yPtO&#10;G6WruQvrn3TFF/s1sC9q7ZUdaqZ/3TZ6x113jmtGXlyuazrveO6l/dhg5MchfbBItnOuwb6Oe7Bv&#10;V4T5tvN+3wGv6Y3+5Dk8xn/wt+iB5rzGcHbuVSzwCNv4Kr7oPk5zbneTHtVhH9gHYG48qiRFHIXw&#10;6U+kb+6TI7+w/6WUh6B+VKPj3T5EI2Vfrbhv5H2F6F1WrldAPa7scz8aC3QkYdAY0puThn1grMbL&#10;cvYdSPEKNoEo77HAiAsMH2EfxInXjtbJ+jjs+00Gvz4Sg30x3le8KFwigu0wdDeB+ej7+ImxDqEl&#10;VuBNRu8C6ZtLc0DCvmGswEv9j6n6kgG8IOv75vD3/3r4vqqduObmk4/npWDeE1baVc5a/7DTvF4W&#10;w5/zoyqm+XsoUpC3ld5xypVwp2Yr1+HOprioK7uQvp1NvfPltvNsg/F3nvujXQ4Zn/D4dgvgJOZ9&#10;aNj3IOrNkyy1Q4Zx+w18iFXPc1Hz73l8sWYkoR+nMF7gMvmcfRjYS2G8BOZaeV8c9r03Lu6LggxJ&#10;/WKwb4nhbRL3yfDbGK1z+j48RolfStk3aQATvA8S+UXJFBJVd7x/hH1jaZQiw/KCQLepqIujqhpJ&#10;hI5BFQ44Ysn1HOlD2IfcbZTyYQ8Dwb4oj4P2cFYCunmWGXmidHGG9HFFIYOPXp9jkHJkpiHsozx9&#10;SPogWx/E8ALpA1lfBPaRpk8G8ALp2xn24c5NvVlRMC9QvzV3qgPPVT7s9O+WQv9YOzW8EJ2lx3+1&#10;F7p6e6Xjrj7NtvHrl2tb/33PuqIrGyx8LQLby8XbObfBBb0m1aWf8N7epdv9O8kwn+28v/80o1d8&#10;aNiHFjHkd5K1uMUwbr+BtzDahfo0/17IWZmhRv3oeJ8G9gUJ+7qI+xZZ30j6omn76HucGmE+hICu&#10;B1D5zbDPgy9c1lefuW8hd6DySwv9FtjHeN+i7IN4XozzxZhfwIIJtBfnfShgfO8I+0bqx3lfsQpH&#10;WMfD8bIx8eIaVIfDWNOJK8ExHxE6hqQvBvvc+EV1Di7EG2GftwbGeh3eNxDki8rBKOwTDNFnfBRB&#10;vKwNlq3PdQuTejnB+0RRDsR8BPvGOrwYw+sr+4D0JQN4kfT91fD9uyn7cA9mXquuHsyredid5K1S&#10;A/7u8eTSzELjOE0/t2yjUaGeZ+KXc2XVDeHBg/E3de4J17kG4d3jTh6V8oV3lU0XwOE3MYN9kwuU&#10;q+Fwh9kA9Ba499bV2+HGLc3F93BuAfblkV8P2Adm5NhlQnVztr5CQd73TCgwRH4TIswE8EbLdGQz&#10;93l4CGFfnvfNyfsi4j7G+xoQm9MnvnuEfcBDR94XoWOj9DL6fZwhYknlEdjVRgdPRVqCmGIQfqZm&#10;N+E5H65NsC+AcZOCj0ifr+xbYB+K+Hgz5HRq2BcxFyd9CcwneB9JDqdha2Af1t5FQR8eQPrG0hwo&#10;64MkKNibJoAXSN/Xh3fuDPvyvO9973sf/sr7hS984XJ3zvzD7vxinEdGCfaLSmq7VdGow/fs5fyo&#10;NK8F3ePS2s6/qfuz0kHdV76G4lW16T7CLh1Wabm2836XuazsxGCfNGDV4lhpfTt9Uwvce+tuarpL&#10;dG7+vYSbNINUwb5UPG8shrc2bR8OkkMWrMOLRxH2OY3bjPzC2h0FTV8N74uTvhn5xfFZAPsclnpr&#10;o4AONIDiKg72jdOPX30uoKyHiQ72Ee/zkV9esofR3CngOJVyZgn7oJauA2TA5vwoV1dylx059MbC&#10;eJ1VKUMfD/VFJuhXxcX+pdAvFsA7oTqEfSXMx8OKET56l/jM0/C5IECY5+xD2IeYDyvw5mR9b3p9&#10;eNO3h2QA71GwL8P7PvvZz163UkfmeafRaGjuwzu0eUzkZ7+riKV13WVwIVcqQZKRPlqcmzo3dMeB&#10;u6AK5GFjslLm3B2eIJpLNIu3Nl0AmpFv18ZgX9y2hvy2W3O79XzjfbubDc98IfPvmb1TNbYTwj7H&#10;SnzSBzPiBHCp1xHU4UVBXwgQXZ9hAG8T7JsEfaTsGz9kgJoL120FfB4wGmN+I/wrBvscfcOaGCuQ&#10;n3f1dJAvRHwn5XtcGaqAfc5NY9ncZPFcn7t5I5xz84lQ3zLswzq/qUoaUdIHWQL5MaNAGg+izOWf&#10;MdjnJkthvET6CPOxbH0k6xuVfTKA9++G78UKvBTAC7K+rw8/sL+yLwP74Ecvvvjir//6r1fdnU7S&#10;OHqTPPB1cY1ZLjrs5inb7yoXIgV5L1/FlUWp76PtQc3m3dq5SsSmGerKNiKsOD+wzLXOMyMc5Ep0&#10;s/UCWOm1Nacb7MtZb+W6WeMYO3elBW68aVda5janm4vv7colZx/CmqiyLxHD26bsA3sKYMRlfXrY&#10;R0I/0ZubUQb2ibK8QTBvXtaH+E8voIsAOzUN5BU/coQRcvClQ2gdZmJCvGKivUwyPiitKx3HYoeX&#10;lYOrCEvxwuEr+6TUDmtxpOgbkrU5unYBamMVjrCIB4d9oazPmSIj6+OCPgH4Yv9MwT53lUDZF4F9&#10;XNBHAbwshneEfajpi8j6MFXfSPoOg32c9934JnkhQV/UC1cfv35p2e8qRdinN+axLa/iyrysz0hf&#10;ahVt7d/oTW9nd6TWhiCA+o1WRH76rppb9sI1Wy+A5gmuPNFgX9mAvdZQ+UrWop8F7rpj+1no2j2Z&#10;f6/tPzb6lCuTsA/1YniMJR3cwerwNhToEMYU5Ij/dCm2i0G+gawvGtNKPRR4HwA+ccRCdKOyPv6l&#10;EvnxYh35U0K6h2U9lBdSNotm/fMQZyxKN0ItR6jnnYjSQg77XojAPpDyLaQsgH1cJecYWQz2ue9F&#10;EY8RCHqDiRbGTRfqXaJ3FaQPtH7etQA+fqLgpknZRzG8FLqbIH0M9r35b4fvJk1fKOv72vCDhyj7&#10;HgH23YOU7fyWe9RD035d4VtSRAUe5ZS2617ClbWkr80UtzxrB/8WWdvWGyS/PJrd2iwPbL4intgX&#10;0eywAFbOt+10g31au/VdT9qrWrtWC9x1x7ba427nmX9v49E62EeMjzAflnToCvuAUIQISRh8Kr4R&#10;g32hoC+KC6Pgb4GJSP0C2FckfeslflIlh0V73x5hRuA7KOOrZHkOhI3uS7UnJ+o7lEMFvR4I92Yd&#10;6ELuBOmDZgT7xtIZTljna+umIhuiqobAdpSkTzTDAh1Uo4PF0jojMNjH8WJ01hPpCzEfyBLpCH66&#10;TDzISBi/CkTyAuyjVH2A+Tjpa5H1/QCQvq8NP3wI7NvoZebwWy7eKu+B+bgxa2dUDFE83FNiAPbr&#10;ili3Z3NQ1XjO782MROtye6fKNesbH+7cHR5e210Cek7d2On7FBNs8N0WWObwBdBgB80pBvs0Vlra&#10;bLG26kZgrRUWuOt2VUz9UZqYi2/j6agrI7I+DOPlaj7EfDHS1xzGi1bF3Hx55EQto2SQziV4F/UX&#10;/TRsNsHEmfct+MbP05dhf83ILAX7osjPfVkKH3YCTHYUYZ+jfiX7e/o1DMtF0heFfRQJjjG8QPoQ&#10;9gEmQ4HejOc8TAakbDyWL/2SF47cxXgf9Yan8zq8Ig9gXnYnSR8HfPAZpxCjfrWud+I+TNhHsj4o&#10;v4sVeH3Sl5L1Yao+FsNrsK//HToK+/pf5qAei8gvoxw5aMgVl33k31huBphO7sooynkQCW3Fhkw3&#10;Pda/3UncsbfNYoRvW+zwpijm2AXQZQ2HnRjsazEsrrNbLogWc5zvHHPN+XzSeUQdXXyI9qSzOa7c&#10;XQvsSwA+ru9rdquowlHLTQTmW+kZgoANsA80d10ibZHx8SNvE6ylK4kh533pOhvLNEu8zwvLpTR8&#10;HPaxSF4vgJdgHyI/lMXNOfiWAcz5+Lx0e9DMj5PlvE9OOQCIrvEoIVyuko7edY25ZA+hHo45PALk&#10;17BuF9jHSd/rnit12fom0veXwzN/MfwIr1ezcjsoT297f1B2fmAzuFXejJuExkwhP+VL44HeyV+6&#10;428sp50jDexYvrC1fc7sSmWIqFBgbW2xa/V/uH9XklnlrXKfNaAfjGY8+7CXwxfAFvvFYN8qqxry&#10;W2W+bU6+5UbdxlRX7bWvi/d/F72q3bcZtxb2Ydo1UvYFcbsikrcX7MMaHXp0so2RlsohyjBe16wV&#10;9mEuvwVIBbAvFdXr+BT4ZYR97ghS7C05Ft9fEfwbGn+p8CtqbiDsm8V9yxREM4RlpAcklZ9IeDdn&#10;5Vv6YfQtivaKX2aKfshz6Vp5zMfB34dXWXWZJmn6RmUffR8W4Y1W4IUivBjDi7Dvz4cffXX4MS5i&#10;3WiPYLfdlRGbjlbZOU6Kwz7liVdspnw/DN2teV08yiB9f2k5ahap61a57GyDrx3PaV1ppK/Wlan2&#10;h7u4IdZVuQf3/0tYHv0r/3y1M2w5fAH0WsnUj8G+DibdeRV2GPGtu7jfLr21u1om19fFBvtafNDp&#10;HOFK8oUM40XSJ8J4s/q+vrBPTJdzmU6WyHXjhayqw3hFNr1FmlcqrCFgn0N4I/7T6PumwOoZ9oW8&#10;z/U2xl/r+WkE9lFYLlE8wnyM90nYx0vx8ux+8D2L7V3OmsvgRmFfKPFzUwuUejyG1zXws/uljOCU&#10;hgj7oqSPY0oG+5QmhU03fL5UtcPHfNizEvaFpO/Phvf+6fC+Lw/Pfnn4cTgy0evrd1MV7Nt0JOvn&#10;InjWg8C+KMXLvKPu//ra4Nm+v7Q0DKDvKaclC32neVoYFB1Y9NZXdT/cx3rnv8oZdque9xU3Ixhc&#10;ydQOcU1+bIcAljMsgL6+MNjXzZ776Eu7Dfe+Hd1vl97XV40z6+hiB5U+7KRbjUOx09ZZgLuSAF8k&#10;YR+HfTxtX5r3Nfv0hO//C2zSkz4/j97E6cYSuuLQEKIQ/yUpFcn6RmUfSvlUl4DSxs/mWiLtxa6W&#10;sFxEewS//OR9EdiHvM9P7TdFBM/p/Dy0N/K+6aIE4NL6Ps1MNW2WAF4RuhvOdMSU0T7hzhb9PoR9&#10;UJ2jOKpm0geyPg77/mT4iS8Mz/3x8FOvDD/9f4Z/DMfnh+fDcHUaT/QGk0qFCd9r0A+d/l+Gf82P&#10;fIbNdbe6lrPFWxDBvpa+LnhO+BJ7wUlMQ+74S8vhRijChTNLLLtY74TeFFAv6qMuc3+ETs7jX81e&#10;u8F9MoqkD8F8tLzPswa67DiDfV3M6HVy7ALtP59L9Xiz/Xkp2+832DYvR+mPwb793Ba7ErmSA76k&#10;rC/U920A+441SPTqC35i9XmL8bzLWRSHi6QPwnvFUdL6FUnQci3U9MUOfSei5STqHEV8y4UC7FXs&#10;f0KEQhUoCvUycIbETQr9ROnbMdS3eOmGBpOsj0fpRknfh4L0iFR+RB3Vu1TneC0+l9eHNzTDviLp&#10;qzIO8rj/NnwYjv86fETc1eGfvzf8RpQ1cIgvGB/+cxj/czef8f/HKr6j73htD74T3tAecEh38p2B&#10;pLN5U4OEHnDTrZnyFV18achOa/gkwqmzLYA1ixnONdi30oDJ00+yXrea3ln7vdn+PKuZjxxXs4uj&#10;L28G+4705Ve+At5Ev8RBDHIZYnz8Qyl5X7Oy71iDlGEf8D460kI/DlCcrI8L+gLYV0VbJpnb2Am4&#10;T4K5NOxrjt5Nwb6GYXtmoaWFywxRWhH2CX0f5vXzS+62DSyEhl4hjirSl9D6tQ2sO+kjWR9o+hqG&#10;hJgPD77N4fP/N/xrOMSXeIchwPefh4+Kg8M+4n3E/va8k+TTGzU/+054T3vAId3DfRYWCkv3bK4s&#10;wr4H3G4rp3w2F8N08l5eOd/DT4fZCaXU4beaE66BZjcZ7Gs2nfZEE/ppLdWj3Z02Zw973LCPZhc7&#10;ovSCjNiNfqmx2rG6D80IL9HGRRQKpVUovAphH5G+B1T2cdgnPs/sz0NaYeiuAvaFJTgiuPBdDvYN&#10;z3hasJSsb/re95cEhVTcA4J/wcXPz/GzTHzXwIYyp3glfX3YR1V6pbIPE/mRvo/BPiy+AVn58CgO&#10;dWmMlX/nnqVZeC0RhvxkM1ZluHjphgbfHr7z28Ob4fjb4bv/bvjeaGmOfLY+EcCbGsP/HP75/xj+&#10;xe8PvwrHp8cj2hIUfHhwyR6QPiB3iOeI8YV0j3/zieHf4YF0j+v7+D83up1WvaU3P/s2Grx1W2WB&#10;G7jv8NfvKoNv2vg83tQnd9vUIDfr/Dz+FYa9tHwvtUiQk/AUHGeITT7tGmjYawb7GozWcooJ/Vqs&#10;VnnOnXZm5dQfqHmzl5HrCd7XBvtMD9hlwZVJX0bWBwoyYEOQ6O094wEfxqRvdOypx+lijUwnMJdJ&#10;T5chfUzut/CpWJK+MIx3aT8X4UUxIBfxRYJ/Efa929nfw4spcR8nfX6GvsV3VNmDwT7onJL0NVCq&#10;4imu8znxX4j2KmDfjPmI94XUb/jk0/Cp2bCfGLEgqAKJ9M0YMRyzl5fwg0Ho7gwBi5PVNxgGeZXt&#10;SN9nh1/8g+FXAPMR6UPM99+HfwkHBe2KwaOOD48w9V6K8RHdEx9+e/gtOkJ93xZ7vFap0fzs22Lw&#10;1metBa7uvjPn+K/1xfr2Z/CmYb71fsz0cAYXbzrBwzsXYKT2gbj1+O+0AAz2bb1aZP8m9NvO4nfa&#10;mdtZ6dI9r3ExwT7kfVP0aID/ivYx0lc0kbIBeLMQwJuCfaD8AnIEwAhI0zPzMVInYn+3hH0Oewne&#10;R9OHD/OPPNhXiuHlRXuhEEcEM4U5/mYJoYN9I2ktwz7wF8G+mcwu48Sf+qSPlH0Z2BfWpnBAf6xg&#10;u3SOBW2zCewiMbyotpvz8U2yu7k+7yTuw39iywTpCyV+wPuWscFZTNPHK/DqqVxOuggKRD+r4PCZ&#10;EdG+UqrGOzwB7IMAXt55qOn76+H7/mr4/q8P7/z68ANpWd+P5zV9RdJHQbug4xOTFdn3QsCXQnsZ&#10;0kfID+4h8Jm0fsrbWtgsWjMkH7Ebvdaax1/z4O3EXha4tPuM9IllcLg3LXNir42Z6udwF289wQP7&#10;j5KQos4dG+w57NusAYN9ey6b5VqG/Lrb/TZ7srtl7tThSi9z3ofIL9T65c2FpM8K+HZZVI2wDzRf&#10;QIUAGAHeAuoEKArZE6KuEX7difSBqUnZ57AXp3vRzz/EWBKV5sgiv4U9vb0E+1iWQMeMYAAA+/wq&#10;uvFIXk76RiYb4YNYvXeO4aXauwj7IhQyyEyHe1MW1kDgNYrmclxMIEI/DZ9H9zjym5ngBPvgLH7E&#10;4nmHT8RgH6/7wSrwNiO/acpBPsEJ9n2RjeEbTwMc34wYB7P18TFA9O7KAF7e2x8OP0+kD0J3MXo3&#10;FPQB7MOIXdLx8U5qAR9X8KU+89DgNRkbur+9rHwCdrlvWydtFri07yyA91Swz0hf2x6sPevSe7Z2&#10;svu0z9MP5RNzN+R3mwVgsG+f5R2/iiG/jta/zZ7saJP7dbXSywL2tZC+udLlzXDSIUsFvZkT9/Hy&#10;u2NcpzsABkG4Luj4ADwBw3rr+H+EWTP4u593Fh5XBfvAOGQfshLF9qJkb/wn9h+m6nNfCmUfl/XF&#10;YJ87JRrJi0HWc+T1MiNifIT5wMuj6/Woa0mi55e7BM7NAAD/9ElEQVTQdYMhHueL9SL08Dc9DOfh&#10;SIRxhPlEn4Lx4U/nL8WFIFXfMneU9QnSx2AfSg71dnDzRdw5Yz6XGZDjxVHZ503tm470Da+Nx7fk&#10;tQD2QbY+3v614W3fHP4+0/QlZX1fHp798uDJ+lKkj0fvUuguCvoE5iMpn+B9UQUfcjoN3eNt1t89&#10;9G8stS8tK5+Ah9zn7aJogev6zkhfdA0f5VBzx263lKNcvNsE97yQkniEy/tYtH2PNWCwb8+lbshv&#10;Q2vfY0NuaKBbdL3Sy2tgX6gKvIVFj5yEFvbxchwUvQsiPqBX3zUe3/M0vGWkWgi23nE3ZR84SQ/7&#10;PI6DNskjPwb7HCqawd9yxQzsw9BpX9mXhH0o7hthnzdIwrj0ASHvWKolguQC+OXBspHHeTSNuBuL&#10;tM3jM1Fdd+FxPG6XBfl604lxwNTlPNI3hxsvRXhFBd4gVV/UOBOUBNQ4Yj6eJdC55nMF2De8Hqbq&#10;c6U5+LV82JcJ4E3CPtT0cVkfafooQx+SvjArH0n5aEhE+ngELjK7FOz7j8O/jx7rSR9cVA/7au+/&#10;K5+AtZez9n0tcC33nSFHfl/79+3tKG8a7Ovrx0xvR7l4twnucyEl5ssM5sB70T3WgMG+fZZ6+Srr&#10;N0P5GvdtcY/deF//9JnZei87YMdqVobFeVMDNdLXx4V+LwT7nHlnMddSIJUS9lGGPuBKqGsDcRkg&#10;KmBYCPvo+J4pG+MWoz28z0l8V1L2LZwLZY/ioMBeXruDRe9yod90xUTOPhfGC7AP66I8F5SMIHEf&#10;CvfgnzPsk0q3sNpyovwuFanw4Noct0vKO++n6VR6mYK54ke8gEaVyG4y4Jz4jyPI6Ueo6QsxHyqI&#10;07DPVRQZj6XPuZrwJOuDiQPp+9R4vDQrN19+ErAPA3i5sg9gH2Tr49U5sA4vJOyja/FUfalsfXpZ&#10;H4/eJdLHBX2k5iPMh3SP+yLEfLRh4faSQnvh9+thXz67Wa2UT9x21j8ED7+PPfIALuE+K/ugXKKH&#10;eNNIn9I7vZod4uVegz+8n75kI5r9doc53mANGOzbYZ1UXKLvxqi48MWb3mArXtwDeww/72XlS9rE&#10;++YX44qz8PW7vqDHHqa54DWENzHgbsnXRuwPM/Qh5sMMfUCpEGOBoO87PNin9OYFreWGrBT3Lc3Q&#10;UCHy44n85s/eWUVx3xgu7WAf1kEG2Pf+BOyjEN0Z9kXEaCHsGzV9WCHXI3fztpW4kMfYMrLmpG14&#10;KOrkJsV3qNTzBYMNyC/ZPw/aZTcZUX6Xcz0n0PNJn/smhH1j5V8ifa7NZ56Gz/sm5bDvW0+O9AWw&#10;D04E2Pd3w/fyKSjqcniyPn6uSNUXavqI9CHmE4wPSR/SPd5tKrmeHvatv4Fs/Spuv+pc9O6Nwz65&#10;+xqKxlzaHSsHv783rUzKSpc1nL6/lxsGebZTEGV0N53BvmZHG+xrNt2GJ26xSTYc7gm67n5POcGc&#10;bAjSAhkvO070QVXwpgf7PqQ+hb+Ej5U9zD0rLRD1Jr6uOx+RLgzkYEj6AF1BrC5G7OIHEPQB7PuO&#10;pbbyyiGd/PSQa0SLdSzYbs7HJ5FfCfZFsVSYuW+BfWMt3QjFo+q6qOwL1H+Tui0N+yTUSyewo3oU&#10;HhwE2gXqNoH86J/jhzy2c5QQ4mEDaZ53FYrbnTP61aLAJW6X7jNc0xdyvRTpQ9kyDANjeEdZnzdU&#10;H/Y5WR/CvjlhH4d9ohQvwD4ozcF7E0V4/3z40VeHH/uz4b1/OrwvI+v7o+HnEfbxPH1YlANkfTx0&#10;FzBfaEmRgA+kedQms3/hlvJbw38oHg039p35iP2qc/K7dH54Z3bfsYmxLurWnR269d8SLuqFTYe9&#10;s4s3ncsOnW+HLw5c/DdYAwb7dlj8jZfYbs80Duisp91gH57VtCcaV5H0odSl+LZWC/tEAK8p+3qt&#10;iaJO01keMB8EikJ6PuBWIOUb0R4/UlqeXoM8Wz+CazgTBVG9C+zjQkjS98VIH6/LAZ+TGjSK5x1r&#10;H0+wb5T1RWFfLfOa2B/K+kZlXwQgBhV4l/n6SM5hPjx8uhf+MzNOlARK5hhU/OBxvksavlGypzGC&#10;B/tE6C78U4TrzvZZJo4hvXgiXDQB+4ZPP4Gyz2N/0RjeWdkHpTleH95E7RH2QXUO+iYVwEuw7wvD&#10;c388/NQrw0//n+Ef01kZWR+QPo25Um1Wwr7iswP7V+bj2+jWYb/tbGTYfbo9s/sOzIq1j/G3uMpu&#10;DjVN3xbuU/a5m5eV4zlns62RxbE3qKuvAYN959w1y6g2UsOefdo147v6JqyZ6+O2TXkZNX2I+Yro&#10;Z1KNsdfp/Auekb7tFpxm2zr7U3o+kPK9UZK+7YZ3zp455oARRmEf4L+JmmHZXAp8TmO+aBFe6CTM&#10;3+e+xJLHBPswjHeu0cE/N4ObFOmT0O3DaS6JtSk45sNIXgH+YixvgWgB5nPTL5I+qq6L8bm6WroT&#10;7wtJH8I+VqgkrFsyhTwj78OSwXPCPg/tveyTvq88DV+dlX0o7mNhvCDrE7APusI6vAL2/eXwzF8M&#10;P5KX9XHYlyrKsZL0wajye3YU9/2nzIHPAiEfUKK93UQHmtvmOe9dNiqwwJndd1SI3KUXxj4ONdJ3&#10;7CLZx8vHzrH56rsxip1F9MIgV18DBvuaV/jeJ25NzfeeT7/rXX0T9rPEnXtKRX3iqy8xuwy8E5o+&#10;FMIY7Dtq0Si3rfMaBu2Cpg9g33woZThHzW6763J8k4d9jkytgH1I+qK8z/Xsw74FkI3sL6eV838K&#10;hVmKTNBt1ajKb07VFxEAxqBeNHNf9OpxQd8YzyuPOXR3iiMWpI8V2VBNsyTrc5b3KxRPKkiU+yHs&#10;g0GOsM8jfS89DSHsA94nInnnnH0E+6A6B++Hwz74/mvDD3PYFw3g5aQPThGwD6N3M8aBuF0qo4Fx&#10;uJnGa3hfCPuUpG+7zR72rLxt7jkku1aVBc7pwd1odZWtzt94B28a6Tt8Gezg5cPn2DCA/aGE8b4G&#10;N+EpBvuaTXfMibtB9GOmV39VuwvX2+ySZ+RhH/K+jLgvSvoyvC/UAFp1jo7rpmrbOt/5pA+Q38PC&#10;PvCCB3FixXkX9NYK+zjpS/G+OCZ7T4H0cRS41GOZ0/ZFsF1QdnaZHarY4Ijl1IuU5ghoXRHALdeq&#10;In1YYNdP9KkJ6Q3L70pZ32ioZVQU8owf4IoI+/xchFCjg5fpcMTwS0/Dq09DStw3VuNFZR/APl6H&#10;F2AflOagARDsC7P1UQDv54fnqT3E8P7B8Cs8Wx/APuEFKMcRrb+Bzea8e5NGT5y7HvZBD0XG1/FO&#10;WNtV1Z2ztnNrv4MFTuhBI31r/L6dQ4+NW1xjk/udu52XL2erYynEgbXCL70GDPZdbqNNA96fqZ/T&#10;Upfefuc06QlHVSR9nrzFB38TtuNprXz5jAj+jWC+oP0JTXStIVVtWwf7mKbPxH0CcFSk7Ssl7PMw&#10;IlP2UXUOPR2TgxxDfYXoz8E+OKDgMhVfZiSr+VpxCtlaVNcVu9CQPpQZ0pGqsVvK4odJCbyDx/AK&#10;2Ee1TXzYJ43/kkdgYfctsI/zPizT4Yv7APZBKV7q8K+H7xOwLxXDG4V9QtYXegpIX5Xf/9/BEUA9&#10;8oObCZwSHuEfD84Z1Vh157zWQ+FBRnsqD5pqbP2q28ih5pr1runYw0Ze7jjCHbo6IXbY+TF93WVg&#10;sG+HDbLhJY5F7BtOTNf1dTeebn7WakHboS0cAxLCFv7P8J2ZvoklxiJVoBTXGOnbYBnW7two78sI&#10;OTcY8rm6zPO+WmVfCq8s+j4qzTEm7KvCMctgRAAvlPWAEr0x3sfFa23X6nhWI+kD2Cd4H36TzjO4&#10;GIrfu0TQbgr2wfdw1liKV64NvyAv/HSBfVzcR2V5MXOfJ+5bYJ9Q9kFvHPZREd4/GX4Cq3NADC9X&#10;9vEivGKc/9/wr2tJH/ZQxfv0sO9cG34eTe2d85yzeORRHe7BY0Ph7uf67g41Qd85F0l3R59zmuGo&#10;zswZdhb6XXcNGOy7ynYrjPOExH0Hy1534+1gnDtdInR0gfSxgp6TRib8hupXRpPiJ7585OjRjiuq&#10;duc6d/+9p+kIVH5Cm9lxnGfuCmYtsQ5ULp4P/NGUs08t6HOVOt7h53pDfZ8P+6BbB4ygSvIYRByS&#10;Nfc9VFJOh/Siys+V8UXex8R9GU6nLHZRRfomLV7AyCYDQvK7UNYn8vSFmj5O+mbG50jf3FIzQvpL&#10;xgIB4SaWhX0h5hsC0je8MvoOw3ijsC8m7qOeAfYJcR/Cvj8b3ssT9hHsg1K8UdgXkr6UTaikBsnx&#10;NNaDNqnNCxvn3w3/WYj7LnRjr715nvkm9oBjO9Z9Rvq6L7leDt0ZW3S3w+077OXoCxnqEmChuHH6&#10;imQvugwM9l1o35WHemYAXx59fYuL7rr6iT76Ge2wTyn9S+TF94LpStU8Ht1JNfOv3bke7CPqBx/8&#10;kh0XemOvsVaybcj7HOAbed9CiADVJWCfZENzM/k9h31Y4TcN+7BQ7xRZDCNJIL8B6nhgGV+f9+VJ&#10;nybt3TLxGcnl+sS0emPuvwiyxAK+gvdx0icwH6bqS2n6/MZKYsUrkzj854c5I/sTBHDClAHmc2vj&#10;808q2BeI+/hohbiPlH0p2Afivv81/FPsgZR91CEU4f294TeENaAiB8/NJ8AcoDo8xFm4/enLPOyj&#10;TvDDhW4dtTfPLrca66SXBQ50X/StuNe8HrmfLj4175x8CXXx8snnSMO7BOaj0RbT7HbkfRddBgb7&#10;rrL16sZ5rY1aN7e59UW3XNtkH/msTUhfNOAXkR/F0AVtLvRCePIFU7t5k7CPg7+R/T2Uys+ZhXG9&#10;FD+aonHfni2d4QNByftQ2TeTvgn2jVxPtkTYx3lfYoSOA6K+bxT3RQcvK8+ObE6JyfLNpmh9hH2o&#10;uQsDYLGkr+B9GdgXJX3YP5P1ob6vbRbCIEmPfzJhzxbY9wYs0yHEffRPrMaLBTowjBcOVPbBAco+&#10;EckL1Tn4sAH2KUmfwHMp3sd70/O+C93ba2+eJ38WPODwDvFgx9fdB3RZfspdHGplUs6/rro4+szT&#10;vK5gCLcP2FYD/ta44KJrwGDfGqef/dzr7luNZS+65TRTszbcAnHYh3oW4nFM4TJJXUJNn2gTNohi&#10;vrnZhd4GT75+GnauFvbN7O9xnIW8T4P8cigwKv3z43mdLiyEfX7+vqVBOsJXwsFR3JccG+y+D2UZ&#10;ZaIUb7JDoeFNw76pmK+AfUXSF1TgnWBiAPuaeV8BYsYKE09av888SWUfVOcIC/JCGK+n7JOw77Xh&#10;bRDJK2BfGMmLOftC2MfH/9+GD/N/YhHeWdbn6u2Spo+Tvn89/C4/hEHg7lfkfRjJy48L3TEa7p8n&#10;fyI82vD296CRvk3XWC+H7lxtYFOb3LLzXo4+oXFuphCKJr7stb+uuAwM9p1w0/Uf0s22MRroivut&#10;v2sfoEfhaEc3QrRH37CyngsNzLTPxPmOP6IqEBd6Gzz5oqjdueiCJWefUPMl/vk4/nLGGaNlMzny&#10;QkK0FN9Ix/mK/H0TM6Iw3hTpm8V9kuvpoCRX+Tman4Z9KMfzjoRozun4EMOFAfuM99GAnZoPMN8n&#10;xgN5H2buo8vl8/SFyI9n7qtM3qfRAGJ1jiTifPlpANL3uQD28Zx933wa4PAL8kKZjteHNwplH8A+&#10;iOSla31t+GEQ9wHsA3Efj+Qtwr5PD7/KB/xfxgIdDPb9B4J9ROUE5sN/hrPmvC96M4Qtw7uyMN6T&#10;PzJuNrzaJ+Ca6Vu1hzXWU57by6G9YIRy2Nas1gK9HF173U3b35IPgMXC3ZSKlK8V1V5xGRjs23QT&#10;navzOwn9rrjZzrUaLjKauKxPED1keZjjn44M4Iv+KEb9HgcY7bkcqjavI1n/j0Ou8H/vGBkfR7GC&#10;CT6O75xxIP/dzPvcB8BqUCJDwDgMxcWCG+JIVfAYm2lgE+r+Mi2nUWH9kFhND+VVeDMP9hF9Yynz&#10;FniXL8Iz875G2JeK3uXIT8C+ObC3YdbhpApaP8B8eHDY98WnqUZHqOxDWd9YkPf1AWR9EdjHlX0I&#10;+yiSd+R9UxgvKfsoZx8fKod9UIoXYZ8Q96GyL4R9vzH8Hh7RuXPYBw3Cm5uAfQD+LnS7qLp/7nlj&#10;t2spLbCnB03Tp3TKymbNPrVUfSstv/PpzY7eeZzFy90JCBQniw00Eb4YC1z873LLwGBf0ac3bHAD&#10;kH+5nXbDZbTLlJKwT6A9/CeU9aTKnqy+Z04JmI7/vdDr3y6u6HaRqs0bwXwz9QsdJASAj+PBifdh&#10;1QukfgD7IJa2jfeR1o+V4m3GUm4krEzw9Hn8srnPBXihuA9JHxA0X1LnkUGhtgvieb3GeWUfl/Vx&#10;iscvQVpCUg4Gw+ORvNEKISvtM6Cgj0gfwr7Pj9V4CfYJcZ+v7GOw7804mL8Z3ooFeYWyz4d9z4pq&#10;vAD7/mj4eT6d3/dlfSnYh+I+DewT4A92BL/cnXhf1f2z213bOupngT09WCta6TfLx+qpyqdF6PBY&#10;trvUbKscfc6Z3YAANBu2uPUM9g23+A/+WD0Q4GxeLvc48dJc/wY33Husoq1nEYnhRaInoB6RvuiP&#10;mkR/j4OKtnai6L9q86ZgX9Q7YePHcaKbO+S/I96H4r5AQ+fEfSl9X1T055fm0OMnWZY35H3vUcE+&#10;F8kLMaojmwuvPhW+4AVwkeLN3C3H+/zA3gjs+yQL4wX8B2G8FMkrhIQhyPOHISjk9M8Ps6LJY4Cw&#10;3rzFlsNLTwvsA8xHB8K+V54W3pcS9zFlH12uF+zj44dqvG2wj3cSCv04/iMJMN2Lrivuq7p/7nxv&#10;t8spLbCDE03Tp/RFl2ZFh2ooAxUZ6DIk62QLCxQdvcVFu/R56Vf+LhYQnYg/hNT+XeRaK8GUfVss&#10;oYv1eTnMf609drHVcLLhRmAf1O4cy3cWjqj0Tx3k+ziQaH+HV+3fKOxLeeeRYR/4UfK+OZ5XgCGH&#10;4ZD3QfRuBvAh5vOL8GZidcOWoiavF2jsZxh0mPL9476et/ai3cM6PCPvixIuydGCiN2lq2j1jFiF&#10;3ylnH8E+nrYvxfuErK8S9sEgKSFgEeQV4nYhz+CnnuKwj5R9AvZx3hcR972JrogJ+0JlH+bsg4K8&#10;IowXS/GGyj7qEKrx1sK+kOt9ZPivdFDPHPZR2C/dOuADfsmT921x2w85Y/GWy7MThI2r7p/Fa1mD&#10;QyywtRON9O3s1oxDlZhv5wHb5ZotsPXmbR5Y6sTLveN3t0CqQ67jM9h3C0nfNAlT9iU30YWo/+Vu&#10;tbvduW52oXgMLxIBOjLUbwXv2+Kt72beaZtO1eZ19OqNLjffdIwBvBnXVJHBtvGf/KyJ9wE7Q5Uf&#10;S+QXR36hyi/B+AqYL3rWXJPXhe7ylIJBLZEF9s3K3IXQUTLNDzIdnA/+Ft4ngmcDkEeSOi4JlJYB&#10;kR2U4+AFOkRNXsH7uK5Q1ABJ48WpSu9HpLhvDfJbGCXAvk/Pyj7U9I2YbwnjRdhXzNw3i/uEso/F&#10;8P4g5OyDGN4dYB9ROQH7OOmDzzQ2/jkD++hH2H+XOz+ndW5Ljv/hl/kbCLah37mj7atuoSe/Xz3s&#10;8DZ1opG+Q9ZV1Kcp0nfICO2iXSyw6ebtMkLs5EIv9R1n3dxVQ3mcq6wEsIkp+5oXxm1PPPkfAS60&#10;u267RPaamAr2ZYR+edjHkvq59ys/eV/xrWwvG9ztOlX71/nlO57cAchvPGpJXx4O3s2443w83kfU&#10;bwzvjYTBjqV1lyMm5cOfinPBjwuPQ6kgP7DPMY64TPpgbDBO2sjjxizCPtD6LW1KMjovRJcVw8Vk&#10;fxHYBzgP0/bxA76hsryc94kYXi4tzMM++GkQyausL4xjdo0xuBjoJA4PBgyCRIjh5bCPkT4I4F3C&#10;eAH2Qc4+TNsHxzfGI6jJC5n79LDvy8OzVKDjleGnVyr7eIEOgn3CX1WwD9Ae3kNI2UewLwSCtfcH&#10;YnyUZJAwX57f4Xg45qMTwzFU3UJrp2Dt97HARk602rv7uC96ldCn5o4D3bHppTfav73GfPK3+F7T&#10;7NuPwT5T9vVdUdfo7bR/Ezj5TfYa3r3IKCtgXyawt4T86N2P8z6DfRutkar9695+v+vJHSPyyzvF&#10;NX56Co8HdKUzBUTF8gOp37OFrHBTWQ9Q5P1QtrSunwrQw4UI/vKwj2FHHNUUwzvK+iJEchb3ecyO&#10;wb6JfEXJ2oz2FjKI6fbSOfImgsbxGSI/pGmC94WFQQj2FUmfLzz0iguPw5sOrv7zCwdPpwjYhzG8&#10;APt4EV7kfSDoQ9jHZX0h7EPeh2V5R3EfWu9vh+/GnH1c2YeleEnZl4J9mdDjTBhvCPvypI+r+aIt&#10;keghWQsx3xreBx0S4xOwD2V9Gd4XYj6DfRs9gE7SbdVzUD/m2kg0fc/WsmgB7lPDfEVzXbrBRvt3&#10;pU1O+9q+cl77nN4A+2BgYPNMnD6N/PA7syn79llFF77K2f5EcM6b7IUdfNahRx09UQwRyVsM6c3y&#10;PoJBqO/D98CzWuXy46rav84j3/OER9EprjEW6mXIr3jW5Q2amMAkFCLeh3sE/jmG9zZnhZvEegz2&#10;ucR8dHCRIMXwBgG8fAAwpLbBREt2ePn7MLp2Rnv6qyzQDfV9JPE7Aexzaj6BCEnch8OLJuxjpC8J&#10;+74aKPtm2EemQ9jHLfm14QcF7OM5+7iyj876n8M/D32RKtAhYF+R9KHKLxrJywWA9AeeFO+rvW9A&#10;e577Dz4j7+N/KieiF3ZusO+u9+HUvKqeg0rjHP4+qRznjZuhW6Mv/zee9QNObYv9u8aMZ3tPXzOX&#10;/c9dk/cgD/vOE8VvsG//dXXJK57kVnK2O+wlfXmRQedgH+XyV+bv08E+MEztO95FbHmiYVZtYfcO&#10;/NYnd7xFB/v87H5A/R7coc6AfI8g7JuL9lbwLwzInQ8vhtf/0QT+6MswW98YtKu/dKolwr6waocD&#10;fDPma7vKhAgRoqG+L6rsQ+VdStmnk/XR+AlKRsN4eayxgH1LMC+OMwX7Rk1fTtmXgH3chgL2fX34&#10;AUjYF4N9LpL3C8Nzfzz8FIXx5mGf8NR/HP79bw3/4beG/wSwL+pEhHQigDes0SHAn+B9HcV9Iezj&#10;7I9r+ih5H+J4+i8VQRO9g1XdRU9097ehMAt0d2KbMsV80tECqTf/jpewrk5ige77t2FeJuVrMFp4&#10;SkqHqyytcwneZ7Cvy1J5lE4Ov7Oc4fb6KM4+ep4F2FfF+9Sw7+hJ3//6VVvYsSooFzvyvjy2cy15&#10;dr+Z+j047EN+vfA+FPrNIb1eCO1zHoBbmvlVPrDOhgf7AOfBIZBfKlvfmDqwCPsooL5I60jKV2xZ&#10;1WBBb3nYh7LBhjq88ynR4GKP9+El/MSCcXEfJezjpXipNEcG9mHCvhLse31407eHNwtZH4d90Rod&#10;KO6DarxR2Pffhg9X+QUbh3I8Tdq+kAwiaOsSzJuHfaLgb1VmHIN9d30oVj0KNUYw2Kex0qZtxGv/&#10;pteyzo+1QPf9WzWdk+hvqsZ82sZKqJdqxldCqrwvfn9gdL/BvtMuv1MP7KgbzbG311O75HaDK8O+&#10;KO9LFedN8z7jQbutndr960AVRIa+XQf7WHY/TY6/3WZ9+IWSvA/ZXyoKHr8XZHD8pwf7eJQugj86&#10;YgG8UdIHFTmWg5XK4SRoGDP3hWxoC94nI3lTyr6+CfvmTIJR2OeJ+8aSIJ5xeHUOUYrXj+GNhPFy&#10;2AfZ+qhAx7e8SwjY9/XhnaOybwrjxbR9InMfivuA931+eJ5G+wfDr9BngH3/dfhIFe8DcJbBcyj3&#10;K4bxEvhD3gf/XBnPq4d9WPAX/q9Efgb7Dr9/bjSA2qdhcRgG+4om2rQB2J/Dvk2vZZ0fboHu+1cz&#10;o8MFN5pBXqvNStKHFE+/GNaEDK8xrMG+NdZ79HN3Rn767fTojrn+/FO+dtiClx0Ik/cZ7Dux92u3&#10;ML6Kg7ivKOtzzVh2PzzxxJbYe2ge78PkfSErp72D6A3/Scn+aN+NsI/y7qHWT3tEKwInSF9I93gF&#10;XkGIHPJjlW01/AhCdJMxwsTdKJIXJH7jkaGNFFnsaf0y8bwfYgWFo6QPw4Sj4r4xVNnjfRDAC3V4&#10;uawPCnRklH1f8kvxorKPwT7e+evDGwH28W/+avh+4H0A+0jcR7zvz4b3jpn7nv2T4SeA91HmPjwd&#10;YB+l7fvvw79E3sdz9vGrYCQvHJgCT+TFSxE6LgDEz6mAX/ieeF8K+RVvJlWkD6fg9qPuP4N9e98r&#10;97pe7dMwPy5L2LeX3yLX4cZH3nfgYOzSu1mg7xbOD3vn1+3dbHj4hcTfSPQwjm/z2pWgv0ov+xjs&#10;62XJx+1ntz811G6nx3XJ9WeuhX16cZ8p+06wKtq2cJH0QUY/PIqv5SewwWFDkLwvk++SSB9H56y9&#10;g30s795C+jBKNxb5i23yDI6Xw3afY0V4sYcwb5370o91lTTwY4ysjTo4j5R9VI5tktcF36swYmXC&#10;Phy8zNZHOQFTvG88xZsF1eF9eSzFC6SvFfZ53bqCvG/k37w2vA33mv6/lLgPeB/APizI+5+Hj8Lx&#10;ieHf/fbwW5S2D3kf1bcVvA//yakfjRO+5J+pjQB/HPa1SfwaYJ+e9xnsO+yOufGF256GqUGZrG9j&#10;d+W6F7DvwJHYpfe0QN8tHB35bu/Xe9rtVNfqdeesXQw7/3nGYN+pVt21B7P1Xal2L13bmo89+grY&#10;lxEocVRhsO8EK2qLLewYFhbxKOX1O4EBjhyCMxTtCGVlm6hO9rlR2cdhHzG+MOaX4T8NJpOErjV0&#10;d6qiS/VzfbonSJ9jbaDgGw8PcvkorWr8ZXEfqy6SrM7hK/tE8j73z5BRfvppyJK+4Yuj+774NAhl&#10;H8j6ZmWf9MLgMDp9qUHqHALiouc9fHb4ReoNxX0I+/7LyPt82DeV6SjyPqJ+RdgX6gEF78tI/MIN&#10;DOdih1XID1V9Gn2fwb4jb5obX7vjA7HXK+vGM75t92R/Ecm78yv9be17yol13L9iflu/TZ/SnHsP&#10;qq+8rmEx9B1A3nwG+/ZeXo9wvS3uUw0b6RFMfdc5roJ9ADJqgnkt3nO3VbTFLibYZ34s+tHjfak9&#10;ovje0aL3M6HcWHPDO1jML35fRco84hbjfQtKC6JZHbnDqhrBkRoDkb6QnUVPWcJ1Adh9MFIRmM7K&#10;IT8ewwuzKCXsiwfzAqD0JYpu+qDpiwbwAuAbD+c+In2vyuocYsoIwviXmmUGp4yRvD8OkbwEB6mT&#10;Pxx+nj5/evjVMJIXlX1C3Md5XxjSS4o/6hm+iSr7osG/OEj+oyjyC5WMRPoQaEaFh+GXoj5vJqLX&#10;YF9xvV23QccHosG+Y5dBFPbt+TJ/7PQf9uodtzDYcIt354d1TX7i3WtltK2E3W4RBvtsI2xogY53&#10;rraNtOHcrOvNLJDxtaMVPGcffdYn70OW4Qv9jBNt5kyv4+67eCJ9UMHj7YW8fvtM8PxX6cL7HC1i&#10;1XuXqr6xsPoM5nPUDGAZO5I8Lor8RtInU9dRlj0F7MM0fO6IKfs8ZjcK8aahzvHFFGjsPsyzkLK4&#10;REivBzTHhINLej4M4I3J+iKVeaF4yBi9K68r6nLMpA8wn3MfMD48WHWOKOaDJV1F+mgLcC4GZTo4&#10;MeSwDzrHSF5S9mXEfUXex4fKYR/htnztXcH78pVA6Kf88YE9aJCfkvcZ7Dv/TbV5hB0fiAb7mr3Q&#10;68Qi7+t1IevnPBbosoU7vimfxzInH8kWlK1tMWwxktD4BvtOviBvMrz197K2XXQT8z3YNPK+drSC&#10;KgxEc/Yh+BMCpVTc4kj9DPbtsMS22MJuMbzjyR0G+9QuXM/7HC0aa3cgW1nq+QZbL4R3jrOzorpS&#10;Jcc4mqRXsVK87upBqr6osi8yEqCBCtjnMBzAOIR9ODxWL5jnFpyQH5PsZSR+kR9x3sfy9PEaHXF9&#10;35yqLzLHV56g/C4K+pyabxT0RWFfSPpwQbWRPr4YYb1hTd7/M0wKQYB9IpIXYV8YyTuL+1wwryjW&#10;Ec3ix2V9BPvy6I0TvVDfV+R94bNDz/toYG5Lpv8LL7HFvVR9/7CG3SzQy48WK9rNJas7EjV5zTWr&#10;LXrqDtZs4fXvxac2zYkHt9GuXLMYNhoSOcFg34nX4x2H1nZ3W7OF7mjFm89JBftCKV9G3BdWFPWp&#10;hMG+HZbUFrvYvSS/6wkO86Deg0nYR3LXUiTvBPs+wCJ5g/yY8QDYkfQBNVtQF6I0PEg9NwO1jCow&#10;Jxicw3hzbUj3x5R9SV1hCvahxZD9EabEWbwQSO2YxM+T9Y2Np0PN+yQJfWlM1fdyqQTKqOZD2Jcx&#10;Dq0l0Ua/xvKwD7oV4r4wbR9l7uPBvMT7hMQPo3qLsr6i4A5vI3p9X+q2Qz0Ur8h5H34OoZ/BvraF&#10;d/6zujwTt35LPL8ZzzZC4VYTXZ7NQX3HU7uL296C+475wXvbbkvWLgbuiO1GBVcx2Pfga/6w6eP9&#10;Tnl5fUtlh9bstBbQ+HoS92l4H7UJSwcwVaChoh3Wg8aztcNwK+EZI321ZnM4Q0SyR/4ZRX4j3nK0&#10;aPzgQavgm4jQDKCYD8I82RqBPwyYnWV0EmyNaKyNAzoloAjvnWFfjgwK2EfiPiJ9nPeNWfzi9YKD&#10;kXvCRh7Mm47hnSwWKxNMpTmajZPCfNBh9SKbT4DF9oXhOa7sw+FxcR/8k2ry8jIdrCzvJO5L8b4U&#10;6YPvq4gbjholfvngX2yTMgsnhsoB4BUN9jWvtCueuP6xaLDvhH7nbjUHndBBHYek38JVr70dR2hd&#10;RZkabMzultEvhvDSBvsy8Q21P3qCEwhwdnezdVhrAc2fONZsntrxWPvDLaBxtwr28dR+SPqgjMB7&#10;xgMrhOKX2Ow5A0abe17j2YZB5F+5Gzp8hFNUsC9RwNqRPmJbP9cC3Xjg7ZScTmSpC6hflPeJbH1K&#10;wlWEfTgkj2MK1WEYyUuBvZi8j4v1GJcUjNIjfXSKUtw3luYYPh7oB1lpDqVBoJnYRF0EfbSPEPZh&#10;JO/nh+epc4B9fzD8Cv0zLMsbTd7H43lB30cSP+oHw3vpn0rQhs0EvBPIj6vwNH8fauN9Bvse4Q5M&#10;c1z/WDSWdMIFY+K+EzpluyHld7HmPXe7sVnPZIF9suM139IN9tUSvUx7g30n3fiZv3g075yTTtWG&#10;lbWA0t0F3gf8Tkj5iPQh7xPI71mDfZuvS6Vna8eheeuu7fMR2lfzvplnOdg3h6zqcZKkdbMwjVfC&#10;nT7z2hQj9YsoBDHu1a/OIQmdX5MXOwE6FinU+6KP9gLY505E3sf0hjJzHxf3zZG8UX0fTacd9sEI&#10;EfZ9wlXniNgHqnNgtj6WsI83o3hVtwy+utz9wq7W7wUO+yhtH16Iwz78Bivz/t7wG8r8fQD7xJg5&#10;6auS9YWwD+fOJX61f1rgvK9YuMOUfesX2+V6WP9YNNh3Qqcb7DuhU7YbUmoXm5RvO5s39LzPrbL5&#10;lm6wz2Bfw6q+5CnRP4A075xLmuDhB610t3tH9aV5S5UAIn2o4AsxH4d9s8rPmNHWS0/p2a2HYf0T&#10;wphCd0W5Cfwnyfr4T0fG52BfrAZFFMlpaKDjVj6Ym8rjxqDbQsrGEhae/m5EYEsDjM8dg3aXL2Ow&#10;z+sEBjPLDCWgjNbo4PpH4n0o7mPIL2IcasA/EMTMF+iAEcLUYC6fdHV4h0/Hs/UR6UNERaAKPIif&#10;AfMN35hI3xaYj1YaKfsA9nFxn573BSn8pqjePOmjIh6Y1K94pJ4C3HpVNxAB+/K8z3kk+C81JLud&#10;VjnitI3X+3HTV8TT2u3kA7Mw3pM7qO/wxC42KV9f8/bqbbdbZe1dfQfJoeXs67WKrJ+eFqC/h9Tu&#10;mZ6DsL52t0CVuxfex6JxXUwuj9glHV/0A9HAkRsa79vO4VWe3W4Y1jO3gNtBoriEotosuDKkYBGY&#10;5cM4VOGFlXMnwR3nfcCwZiQnMZyfqI5L+UJCN1XaZaQvpexbUCAMg8G+6GgncR8x0Cjso2DeEeTF&#10;oWEU9imDeecYXpD1Odg3luYYPlOuuYHQyuHaEfPBkaKxHXeKUPYB7Ptfwz/l1/2fwz8XwxD6Psri&#10;J5CfOEuo/DjpU1K/LR4BXBhItX1D7BjK+vKE0e6oHZfogV2t9+Nub7AHWumKl0bP7vAaf0Xj3G/M&#10;6G6T8p3Zs7vdKpV3dXFzwH9uZECDfRsZ1rrtYAH780gHI16qC+UtEufkUAXPvsfjdlHN9+75SCE/&#10;g317LY8qz+41qEe/ziTvQsAHYjQ6qLCs+D4m6ItXogjEcQ7GoVrNT4eXhH1hNrq5sAZnc8tnvCJX&#10;9s0A0ZP1MZIoRH8OBSpg3zRgXqMjy/uiNE0G8Arwl9f3+TG8E+yjVH2vtGRR5IPsvitgmf3J8BM8&#10;bZ+AfXB14H3/Y/gXKfJIIb2QxS/aBhP5hSq/FO+j7wV02wL24aOKkB/xPvxAuQLpg1JFaHfU7gv1&#10;kA7X+3G3N9hD7HPRi4JTwLNG+i7qvtph27tqrcV2br//TtTc2EPYt51ZDPZtZ1vruYMF+F9LNJun&#10;wyWti+MsUOtix/uC7Hu50F1B/Qj2jfU6NnrTO86cJ7pyrWdPNPS7D8VtolBlxgNRU7VlKdTUz503&#10;4TBR44JKcKSCZCmSd+RxUg2HkC72I7qcgH0O3olkfNRJwA0X0ldS9sXhHYt6ThGran1fqlIHwT4K&#10;4wVZ3+eehjlPH9Ii5TA2xXzIub48/DiHfRjJG/I+gH0Z3peZzn8c/j0cocqPl+8oUj9okLn/E4BT&#10;krjoPSPkfaLiR9UDyO6ot7kxr3Slwb6zrQT0iIB9ZxukjWe9BTjjW7mL1w/GeshYYJ9sfXwAyvWw&#10;28AM9tkGOa8Fwt1ifz85r7dWj0x5c+TXmWBfmIMvH70ranQweWDV69bqGT9QBw3OfSDrHD1Vt49Q&#10;TUYHrycbZXl+Urk8WlqqcPjIT/IvP7/eRPEY5svwPl7oI87jeD8xkWB0kIsqMFEqRMnUCKcuHabC&#10;eHkx32jmPoR9PJJ3jOEF2IcoClcT51OpQW697kbS92wK9v3R8PN/OPy8GNvvD7+qNCk2g8Be0f63&#10;BkjnN2X0A7kfIj8q2puhfuLmzw2IVI6f20b9QmjIXVblDrujVpnrzI3XuHK3d8UzG/BUY+MeQd53&#10;quHZYNZbIPUeumYjrx+V9ZCywFE3Sc162G1sBvtsg5zXApmtYtTvvG5rHZnmzhj27fE+JeMz2Nfq&#10;o+bz2pzbfDk7UW8BxA1TjC1m1gvDSJlMD1w5NWYoamFYvphuAnYIp/jBqF8G7hDdkx/8THyeLs/P&#10;67cQQyhcC4cv7luGTWOL4cjFOGNNXj2NcvHRPtQrwz4q65FR9iHvQy0kpO2DAh0M9hU51D6bEYbx&#10;p8P7MrAPxH1R3gcm+vTwq/99+JdwQPI+bm2I58WQXjzCqF5U+cExI78K6ic4qUYMiHrAZmCn36Rh&#10;y32cuGaEdq7SAmtcudu7onIuD95MxOWt8eyDW/KE0y++dZq7T+i1/QN4yQjK9bCPNNtg3wkXpw3J&#10;WUC5T4r3X7PmVSyg9LiK9/H4XP45G8aL5X25+OIqpjv/OJude/6pXXqEE+YjwiWkZEEiPCAvBdg3&#10;Ks5UQr+x8zbSF70EwcSwT4f5oHAtHD7vy8O+5aeUcBBJKPA40N/Nafv45aaCJ6LsCYuJ7gD75tSH&#10;LmwZeB/MCGp0fGa5cRUX5D6bEZbWnw3vzfM+hH2fHX4xv2D+6/AROH5v+A04Mi1B5YcVPODQUD8h&#10;96M7vxLziWY7I799nFhcS9ZgvQVWunKfd8X103yEHgR7XenZR7DY+edY9Y5pHj/EodFKF3uWv0jN&#10;WrMe9rmBG+w7ZGXaRcsW0GwS3kvVHbl8eWuxuwVqPc4HGNH3+fn4pkR+WLiDH36NDuR9dFhUb5dV&#10;sMazXQZgnUQt4HbNjPOAlBHsoMq2YRa8KOnjVWsn4gYQKibxU2rinGAtFr1LVXqrYN9E+kABF/C+&#10;Bb3BFWHMfoEODwWioQC0Ee/zkZ+H+ahWL5U6weInTBWYq9GByspoDK/4EgY8wr4q0rTDfoTxvDr8&#10;mBL2Ie/7g+FXlMsjbAYSPzgQ9nHkl6d+PMgXb/Xw/zbSR2dVOWLNfWkHJ64Znp2rt8BKV+7zrqif&#10;zsO2DFWWKz37sJY8w8Tb3ijN43v6Ts/4sOWeY8NradbDPjdwg337e9+uqLKAZpNEO2q7R6vGZI02&#10;s0Czu2lEkvcJ2AcID78x2LeZE1Mdr3fu7kO+/wUn0jfiLUEopsDeObKVC9wc7COZWzSMlzLKjXGm&#10;zfjGReZGeV+stsYUqxtcbuoBGB+QPjpQ3/eJsvyQxyY7Dki8DyaOPA5DbnnxYsJ8/ANDfp4MMJW2&#10;D3pOxfAK2PdiHebT/wK6cgNoYB+W6SBxH8A+OKAsr37N8Hhe5H0C+ZHQL0H9liBfgn2a7H5FILjD&#10;X4nsprpyiZ7q9GZvWhjvSfyYckSzZ08yr0cbxsr3R3P3ngtGCfv2HFJ4reKS2OcebrDv2GVgV49b&#10;oLg9NIZbedfWXMLa9LLAeo8XYB+xP4N9vXym7me9c9WXsoZaCyDsywiRXANRzfajTxPsS9fZ4FJB&#10;AGQeLwvkfouEMJZob0m3F9bWUGDEifRhAC+HfaPET0+UZKgvR35c5UdCP0R7gvrFeF9S3KeDfc0i&#10;sn32YyqM94+Hn3pl+GmqyYuwj8R9APvggLK8UKkDMvfBwT3F43kxf59I4VdEfinqR7CPy/3WgL+t&#10;ed8+TtTeTazdOgs0e3OfF8V1k3uIsw32XdrNHd8Wm/fypQ245+CL8bkk4jtEzSdMUVwP+9zDDfbt&#10;uUTtWloLFLeHtqOxXcf7eNV1rbHeAus9XojkFZn7okn9/BhezN+nn4K1TFlgvXPNtn0tQBG7+W49&#10;Gdoo9FtgH6u2IXPbsdBgj5SNsG85gqodGgC3RPKWeB/K96bQXR/2aS4UbSMr9qLOjkqakFIPM/ol&#10;jnLavlIYbzPmQ3fvsx814j5Q9kXFfQD7OO+jYh1Qr6OZ93GVn8jrhwU90Kq8ku8a8Lf1s2MfJ/a9&#10;7Vhv3R+R+7womuOKFjDYVzTRCRts8W5od+ZNHR2Svk0vt77z4nrY5x5usG+9K62H/hYobo+2S25x&#10;Z28biZ0lLLDS4xHSBwq+VJmOMMI3wHxUrMM8td4CK527fgDWQ5sFZBwrwj6CdDO582AfI32esi84&#10;ywN/c768ZgwXnjhhPszTN8O+TP9TmzHINz+MSFnhFPLj1A/T9n2QqR0zYbwo7osF866nSPvsxyLs&#10;04j7SN+HlXnxyPM+rNKbkviFyI/AH4N9EN6Lx3+iA1R+dBTDeLHBek9ltu0+Tmy7b9hZtSUgm725&#10;z4uiObRogVTirWbPFq9oDZotsOmboHm82S/FEy9H+nBGxSWxQ9o+g33F1WUN9rZAcWOsH5DmXk/i&#10;l5UyivWjvX0P6z2ugn0JoieKclh1ju7rbb1/uw/JOtRYIAn7gM3NufNStXeR5ckY2DGRHz9XfBbt&#10;17A/B++Q9M1HqjcR5OvpGefqveJcN2xknVTTQ6j8KKNfQPTKyj44BcV9QTxvF360z35Mwb4vDM+F&#10;kbxh5j4S9yHv4+I+wfugRG8+pDdM5JdCfvisj1XybQR/XfyV2qr7+FFzo7A23AINb6RtrjTSd56F&#10;l3ldb3PueaZ2m5Fo3vu6TNY83sWMYScXveMV14PBvqH3f0/QIQHOjZajdbvSAsWNsbJ/fnrm7u/4&#10;Eftv09/aO87oil2t93gc9glxXxXse7/F8PZZSuud22cc1ku9BWTGPVT2jbSuAcMthXoRFIb1N1i3&#10;rjHHgmNjgeGW4Y0dej8tYT4EfFNawJdcQVs6lm4RF2I4sH/16UScSBT5UWwvL+UxUrzpXMJ5HAuO&#10;FXuXw+d9vZ5B+2xJytn3p8P7vjw8++Xhx/9k+Ak4BOzjZToocx9W6sjwPhT3wQGkD4+Q9wmJXxT5&#10;CeqHsA+1fjy7H8b5Uqgv/SGwGOfby2XRvbuPH+tvGw99RiZnfMYuDa686HvvXRdHxh0Nzr2rlY6a&#10;F77o7Xb1Pa+126TOcKEdoNhG08wviR3mZcq+jTxr3bZb4JAbZfRhYLyv3Ys1Z673eB/Y9/6nYT42&#10;fUmrsc3l26537uVNcNkJxGFfE+mbCBfxu2ilXQbUQtLn4CCvtjEX2SBtoBTfzTn7It9jVO9LTHg4&#10;wj7ZEpshN0xJ/GBUHPmJ8h0Yisu43mLSUAkYigFvAfuQ9CHsA9JHsE+U6SBx32eHX0TYR5U6eDAv&#10;xfO28b4i8uOwT1C/8KEA30RDfeF7i+S97G0vN3DxVpZHe1XBvLUPSoN951lgeUfXevY887r6SHaT&#10;8glDmce3WDmXvuMpYd92FUUM9m2xJq3Pdgsce5cMnw1K3sdjftsn/5Bnrvd4kvQplX2M8Rns674G&#10;1/u3+5Csw4wF6FbmCeWC9HzJkFikeFkgONEx4n1I5QL13BLhiy39ahtC1he9Yph9z6vX4cO+OOkT&#10;vG8cZ4QezrOORPUi70Pk92GGFwELIu+LUj+u+4PPH+kpNN5tS8JaGkmflPVRGC+m7dOL+/TxvLxK&#10;byjxSyG/VHgvUr/oX4BG3ucl+MNm8H/I8bfpH41286PdMNECGbSXCt3Vv6BWeVPfrfluBwsU3VHl&#10;3B0GfPtL7CzlC+1pHu++xnaQv3UfM+9Qyfs2GoPBvo0Ma902WuAkt0hO/Tjvo9/jOd3zgOA/7PlW&#10;1mjES5223uPO/u9+GgDtRY9iOQ4O+557Gp4zD/ZcQOv923M01lfWAm4rzcn4BE2DH0nIRaGypYoW&#10;BTLoq/xCijcF/HJZ3xyBC42nn5b0hpF6HYGUb7k0CP38Ar7hPyPRvqjygwBkDvII9o3VNpazsBlX&#10;AhL1m8kg1ejoy4x225Iz7MvJ+pD0YU3elLgPK/NG9X2Z/H2C961EfhkXiF8GcIehuK+v48Te3c2P&#10;dteshX3cYkUShI313lR2aF7b2gL65Ix652495nv3f5SUz2DfPutqO+HbDuNXwr6N5miwbwcX2yW0&#10;FtjtiUi/nRdHhg8PwftyqSRH2Lfpr/jFMV+rwUqnT6TPYN9Zvb7Sv2ed1m3HRbyPQ7eQ1i0lbkfk&#10;15DCbwrsFfG8PG2fSO2Xgn1B/dyMrpAzu+iYefK+qbGf0Y++9JSPJACE6WAKv1C4J2AfL1tM1E+c&#10;Nev++j5Q9tmSMGaerS8M4KVqvJz0Ydo+jOTlwbwa3hdN4VeU+GVUflzoV+sCaJ8SA/a6d+zjx16j&#10;vXo/KVlfcV7KLH5KbxrpKxp8nwZ60ldFcvcZ/P2ucriUz3jf/RZV9xkpeV/360KHBvu2sKr16f6s&#10;3WAF5a87DT3zU0KlXrFD+nuRJ+IbBvEnffrnYPq+ok3nBmucvpA+gH0p3lep7GtbuurpPlbDNc59&#10;LEudabZuW8XqUSDe4jc9qnERB2fpTqRIkDLfcdjHOSAnfX5+PTEGkgE28Mfh5afh06xYx5jXbzn4&#10;j4Icf64ZtI+K+4DZjaSPlH2Lpo9jvsTn7nekHXYljPnPhvcK2AfRu9EAXoR9gPkE6ROwrxfvi0r8&#10;8sgPqF+tFwz2nemW1mEszUFk+eBfGplyVxrs6+DLdV1EHZrvUuncdeN6xLPPI+Uz2PeI669yzgb7&#10;ehfdTfZn1Xgr12Zrc/5CqO8DNXSbKuOQ1jXwPpwFp36p3/5d5//wyXif0u/NvwY5Oz8zMj46ipG8&#10;0YK8VpdD6ar6Zs3Orb+UndHTArC5orAs9X0DWZO8Lwwfxjx9fqo+UTMX2JxU2IHQj1Xa1Q/MkT48&#10;AOpxrof/FD+d28jIX6zjQeI+X6knq3OgcO83nRhc4j8W5FuLmYrrYOtdCQN+dfixEPbxOrx6WZ8o&#10;y0vBvKn8fSl9nyaqN4P8ar1gsK+4Dq/VoBn2wTQ1vE+5Kw32HbhsGjBfLcw9cHYXuvSZGZ95/EIL&#10;af+hZu7zm97bTdm3v68f5YpC9RadNm8De4BD2i2QH5E+GEwz7xPULzUv432aha78BVd0hWtDkr7V&#10;kby1r3OaCT54mzb/PrjRzjN9PSnr1ZIicGXt3bl+LsK+ZBLAWYjnEcDol8AEgcr5AcjDZxJQj0gf&#10;/zDyvkgwL/I+YJeI/OaQXq8li8/F2850TxvZX3hoHqb6ZbPFruQj/PPhR0PYh6V4UdnH6/CmZH1Y&#10;jZdIH8n6OOzT8L7fG34DMB8dIOsTBwC+8AApnzhqnw4G+/QL8vwtu7yGiWRMYQnX4sbsMozzW/uE&#10;I2wO4jb009Gbl2B8fL7FHd3RONbVJSyghH3dM/cZ7LvE8rj2IMWLCv8niuzwPy7rm9585p92mT8n&#10;fdjhSt6XoX6u51HcZ/q+vO9qn4UL5gNNn5D1rYN9te9yXdbk7Tup9e/tDXKtCXZBeFNcbalErxT6&#10;+Rn6eDhtkvTNujwPq6EET4j1EP/NAHER3AHsC3lflPQxoV+S91Fs8kj9PFnfh5fUrgvm48V5Z9Hf&#10;BP6AGEInABBHtePKm1XfXYnj/9rww385PPMXw4/AEcK+Lw8/TrCPInmjdXij2frypO+/D/8SDqjU&#10;gQco+/AAzEcH532hxK8Y2NtgcDTLpvu9rx83HerVO9+IsgmEVHToGnXh1V1w7PhDMls7nqJzazt8&#10;nPaXY3xGeB9ncTbM9BDeZ7CvwVN2SqMFotQvc1skGBf+3kxdaYbC0aFozy+h6SrThj+QOOwb3rH2&#10;3WzlwM58etUvQM6qyPjo4DG8GdgH4b2UuS8Rybv1i9mZvbDd2Kr8u90wrOcGCyhJH/ScaTnF4VL2&#10;vTFWV9PzVABEFMeAf/piuqnKx+eeBjgQ1X2GYbUSp8PgXI/WCd6X6oEzRDakCUpSvQ5U+fm5C+lx&#10;Nj2YXnga4PCL9mKCv+mgUh7I+6DPl1Y9UzruyugzHb70lX3PEuyLRvKGdXgxWx8wPjywFG8YwIuY&#10;j5M+wfsyyE8p8UPRX+3TAdo3pPmr3aQd/Vh76YdqvxHpQxvyzpUZnbqLPh7Kmw2T7bIAbLfWWv66&#10;jM9gX62vH6q9/j7f8VZvsO+h1th5J5ta/cTpuAZQKPIyf0IXp0fn35H3Yf/0iHKBye94wqP2beG8&#10;ruo6Mv0vQKtIn8G+rl7Td6b3r75Pa7mDBQSPozsbR3t5zLcI2cZquZO+L0jMl5TpYeq9APaF7YfP&#10;P3nH5xjsm/EfccDIhxEUVvA+H/OhZnCZrFARBtkD6UHgbmhjtj7+n6N+nP1x3ocRwcD7RtgHE2nW&#10;ju2wK2FsmLOP1+hQRvLm6/BS6G4R8/WS+NU+u6v+ErlmL+/gxzXDu8G56/VcGiPQVcCh/O1ufeio&#10;5urWJmOBvgvANmxxsfG3p2LjSzQwp1/CTTsPUs/7eg3MYF8vS1o/qyyQX/pR+YCowhL+Rs4pXub3&#10;dYEOV02Dney6fccTPbpqXxh6DePM/VQ9BbvBPpD4heK+sUaH+ajvaqnyb99LW2/NFojSN4J9ORHf&#10;WNQiCe8E7ysV6qUY20yfcK3hlSd3fHE+xn8u6M1X/Dn1H5JBPAsO9k/J+0JNXwzzJWHf3Jh3i3cY&#10;/jgTbnJ3OZD4RZEf6vsI9sFcYPyvtiC/fTYm8b4vD5OyLwr7IJgX0/ZhQV4I4+WRvFzZB5hvJelr&#10;i+qtfS40Q9iGPbuPKxsGdoNTQta23aTwWgj7NNU8thuJ9YwWWFOLI2VD261Ry9wP8PFpmtPtlhJa&#10;wGDf1mV5rRrvGfdd293QE0SMC0eqJNQp/7qL+9DKrltI2zcq++79PGtbVXq/R0hfmLMvVYoXv6cw&#10;3ijsA/xnvK/Ni+mz9P7tfWXrr9ECKVSH3WVIn9uhcx3bMu+jqN4S8suxRWJ8X3oa4Hh1PODDFxns&#10;E6I/QnsEB9kHmTSQJ+9LlOIVpYEdfEyE92Ln+IRKJd2j59cSwEuxvZTCD8R9gE3hKjAXGDxM+Svu&#10;qAJSu21MGBUp+6Jp+0RNXoB9yPvy4r5Q00civqiajyfvS/G+VCK/KsM27roVp+3myhVjvOqpfVVd&#10;RStoYF+xE2vQxQJbkD4YmO1W8s5DvRCZ37vsypt1klkVXfIGCHOZsu9m6+eS01l/K1xek3zqpzTH&#10;puK+MIb3oZ5zGRfo/d4B9ikieVHcd/K3O+WSPkMzvX/PMFobQ0jWOOADb1ID/j3abYJ9QQo8SdBQ&#10;3wf/xwNidcdDk8XPU95x0jcDL4e9XvUDcrl8jwv6AJMhIhzh4HQwSeCUCjDP+1iIsTe2mKYPSR/m&#10;2svcYVwbrN6LR1iyA34KFgM7w3Rg8CPmq71l7bYxGewrpO3LiPsoeR9P25cqyiGS9AnMJ8p0hP8M&#10;E/nV2nbn28hurtx5XodfbovXreKkoryveJY16G6B7bz/yBv2YV98Htnp3ffmbTo02LepuM+UfWfc&#10;KR1vhQ1vPsvL6gwKO9rIvbxlE/bR86/jRa/Sld7vSdgnCvIqxX2JGh0o7hueq5PJdLE20erwQ5f+&#10;D+lE799DhmcXFRbIw7686M/tUIbGcpn4GOObYnU/lYN9ooDGFLqLhA7VfMD4vvo0fGP8/1eYrI9i&#10;dcUHPJdgH0d+Y2CvBJSZeN4Y7wtLiCDmU1bV4HeAhfoR/oOkhwj7XmnBfOjxPTcmF/dBGK8mklcv&#10;7guL8IYiviLgyyC/k5O+nV35ODfMnTV93LB77s3HcWjtTLerevyA/n3kd5z9H7i1S93aH2UBg30G&#10;+45ae8dc9yQPv6K4rw0jFmEfGf3RnohVfu8M+9Jp+xD2Ie8T/220PfAqXjlOytg1fmhbeBuNtqrb&#10;KhdX9WyNu1sgiudw7WVkd8tfSsJSGH6V22gnlJjPU8ZlEv9FBX1I+r45/v8bDPZx1V4Yt0uwj8X/&#10;UiK/cLRYt3c5eLjuCPKSfHPGfA3kyAN/WKBjhH0r7wl7bswU7Pvj4adeGX4awnhTkbzFYF5uHCjC&#10;GwbwNmA+fgqo/Bpc1n1j5jvc05U7T+3Ay20n7CpOyhxaNNHWDTb1/uP499HeaOxGvfXGvF//e/I+&#10;C+O93/q52IxO8vDLwL4Jx7AAYb2JEfZVVeN9kGek3u/Ohj/0NGCSvvB499PAj4y4L5+2D2V9M+xD&#10;5MePLdjfhPl8urek52d5+le+3utXbK+Wev/2uqL102wBDqqgk6XABSAtn9nxwrV0ObeMoV5ErPRt&#10;bXwupb2L4DYifSToA03fCPgc6Xtt/P83GezDZpjILwR/lOaPNwMmOEf+5kc+UT+/FG9kzKW4Xb3L&#10;+P1Hf1a05c57E0cOOfsobd8XhucE7IMyHdgMy3RkxH1kBz41/DJffleE6Ir7OUgCBRw8P+kDC+zs&#10;ypUL7xKnb8p6ihYwhxZNtGmDrUWdt/fvg7y/1C7C2/u91iDWPv/47v4YMthnS+5gC5zkJhjCPnoZ&#10;CLWmVa8ByPsaYM29n5p6v0+wT8n7UrBPV6Ajx/s+8DSwY/279wSRi6QPG4yp+htW0VHbW+/fo0Zo&#10;1yULRJPxTdwN5GyficvW8HS3PakOBla/nY8G0pfUxyHpQ0I3lqSYQndHwOdI37fG/7/GYN8Y1YuJ&#10;/JaDR+/S99SGmOBcqLd5ChDMe9rdesjeRGtgGC8cgrXRIxU+EOwjcZ/yZsuRH4/nJYqHvC/qF/yS&#10;I7+qp/xRN5NDXHnUZHe4bvdXrNoxm0NrLdax/dakD4d6Sxff+21l/Rq7pdPXm8V62E3cZ7DPFtuR&#10;FjjPHVDAPv7PaGC5/kUOYR/p++i9RW/3Wz5H9a4/J+xz4O/56RAvrkXPepjvQ08DP6Lszy/KqV97&#10;xZFs10Dv3+3GYD1rLMB5FiytRdYH8acj6YvCPsoZ58G+mfo1M7Ik7OOkj+J2EfMh6Xt9PEbkN5XX&#10;QNEfIb8Q/PHKHvyniPyQ943gUj8dqsZ7ZlR04N7UPP5SHFCzmJE+039h7d28X5D3IfI7swfJFAe6&#10;UumOazUz2Hctf3Uc7T6k72aw75bvJh0XFe/K7tUbGfbS3eZXRcfkoQb7Lr1OLj/489z+inQvhfyK&#10;PuCwj1O/4olhg9s8Wav8vsA+jbgvquwryvqgZAeF8aYieX1lH4d9RP2Gn3uCI8P+JswnAF+R9/mw&#10;D2t0nhz5Vbm4YS/YKV0sIEgflMpdYB+SPqBdQc2KqUpGrAJGJJSVdH+xfvQczV0U43aJ8SHmI9KH&#10;vO91NoU5kZ9DfoL6Id2LHgABWTzvJFRkQcpehkG/ADHCvpNzosfZm7XckGDfyT1osK/L3U90cjjp&#10;w/E8zvbcwoltfe5G+u7h39u8ibStlrazbF+32e32Z2nEfeuNYLBvvQ2th0YLnO3etxHv6wj7+K/4&#10;+LhtNP3Rp+lH7pE+DeyD/H0h7yvCPk760mn7eBhvBvYh8qODv3AOv/Tkjg/6ar6Q/Ql9H8K+kfF5&#10;x2+eFyvoXXz0Ynzo6xO3chvt408e7AO8BZzulXTpibnqRRWw69t4EvQNTwM7Fl6JifxQ4kdCPwR/&#10;4uDUD9P8kbhv1vel8hJy5ePJEbzRhOJuR95nsK9oqPs16CijWGMce3SusV7DuXuSvkvDPmN8DauL&#10;n2Jbe6UBb3m6BvbBPWrl3A32rTSgnd5ugbPd+C4E+65O/fSu7wP7AP8R7wMRX3iUqnNMlTqEuG8O&#10;412UffiND/u8fyLsQ96XQn5hJG8U9v3m0zAeJ3wv1fu3/fZhZ/awwMLFRtLnwb6R9AHz6ovnItK/&#10;L626BGG+14c3jMcbl0nNgb1UvsMDfyEBJOSH4j7O+zjyY1pFEefbwyeb92HbM2NiuJ1eJYb30uBg&#10;81VefwGDffU2u8MZ+ys6r3UHNsbXa5Vfy++9Zm39FC2wA+8z2Ff0gjXYygJnu/FtBPvAfKG4rzug&#10;udbzWOn6ifS968lV46WjWJY3H8nbTPqgOK8S9uWRH/G+FPKLyvpCZZ/Bvq3uTA/Ur4R9n3gaPjXn&#10;vAPSN5azaIB9EymbE+019CBOEfG5YYfA+F4f3gTHt4fvXCaFcj+Wzi9H/XioL9buIN431+tYSpFw&#10;3sfCky+xdJS330vMZYtBXoj3mSs7LoD9oU908ObTjj7VdLW/3y/h4mu9U2gcfXibS/j9cCs94ACU&#10;sG+Nvs9g3wOuq1NM+YR3vUvDPnLq+Z/QStcvpK8W9uUjeTvCPlajQ4r7SPQXqvx6w74TivuULj7F&#10;neiBBwFbTMK+Tz4NL7GcdyPzimjxYl96meyw6G3i9Az7A2b3d8P3/vXwfdE2SPQA53GiRy2/Pbz5&#10;b4fvhtPh//glNBtPecOk/tNQP1HDl9fnjeUoxDoeeLmrLCXbnkVPXSIcG2Zhriy6sqrBGcR95tMq&#10;l61vbLCP2/D8bxDrPX5gD7a7DzT+mS+t5H3NUzDY12w6O3GVBU54y2uDfVC4oyjT20HZFzqDntln&#10;M7VmPEv0LpA+PIriPmB8dFSJ+0TCvkyljrBGRwPva4N9sYR9GMZLwbzFdbhqx9acrHFxTX/Wtr8F&#10;OOlztS8ghhdkfQL2jdI8KbIrkb71Or41Pbw2vO1vhrdSDwD+RuQHor+Z+gnkh3n9eGq/UOIXRX5z&#10;EQ+6Vn8nbdOjbc9t7HpMr+bNjnY32NfRmFfp6hCnn2rbnvZl4SpLSD/OU/ldP2xrubUF8gtjfV5R&#10;g31be9D6j1vgbLc8/Et+tOSu5ss8ZzkE9kX/WHcGsxfH4MzF6R7xPqJ+20XyCt2fKNYRhX34ZSp/&#10;n0jhx0lfVRhvUJqDkz73+aPuOAnvK7rYbotFC2yqLXJb7GNMwYcJ+8YYXk/ZV4rDbdDurQF5beei&#10;1g90fx7yC8N7o9QPs/hRyY65JgnFKfMhFX16kga2PU/iiC7DMG92MSN2cgj3CcdvPu3o03xX+8v6&#10;cDxncLGJ+HZbZnShM/h9/1nbFTUWUIr72oJ5DfZpXGBtOlvgVPc7wnz4oRn58Zdz6mrq8B1Pg38c&#10;CGUO/yNe3vsT6cvAPi70E9QvL+7L1OhANR+SPmyGNT3wG/wp5OwL0/aF+C+kfjyStwj7KhP2Tchv&#10;JH3n4X2n2uCdb157dec2wkccve1+r0DSJ2EfkL4Q9o0FOqKRvE4MOJezWGKBv5pL8Ofy5b3WkgGw&#10;jfHRWSD0A95HyG8W+vmxvWEpD9L6Ee9D5EcqvxH8XU7Wd5L3zL220f2vYzfbjj4+Cv2IKZhPO/o0&#10;2pVQyrS9P68Z5FEuPvz3/zVGu8e5R7n+Hta78Sz04r4GIxjsazCanbLWAkfd7ASD42iPv1E3877h&#10;H04v5/BhOQLSB+Cv+wt8m0v2f/BrSV8I+7hJRWwvIb/1sA8xHxyU+I8jvzbel4J9WJBX1ORdDfuG&#10;FzchRPoFdtTu1o/wKi2R9yHy6ztm1/PHmbIPA3hB1jcq+4ZPsxodCdjnytpiuGsa8LnY2BHwLce3&#10;toJ9Xx/emWGCyPtQ3zceLutfhdAvTOQ3Ir8ryvoM9vXdSof3Zvfbvi44g7jPfNrXp7y3EPPtT/p2&#10;vgnv/3v+du67Qc+2u2/gxI2moOR9DVc32NdgNDtlrQUOudllEF74Lt3I+0Yg5c7lZAo+n0nZl3Le&#10;PpJ+7vqQvU524ywPP6MN3z4eaEz4hof3QkY/gfzCtH0ZZR9p+hDz8a6wH0R+UX1fSAC5uE8U6AgT&#10;9mlgny6GdxL3vehEW3B0J0TKbX/I7laO7VrNCPZ1530S9nHSB7DvZcYBAfZ9JVajA2DffEQpGwd8&#10;w7ee3PH6VqRPI/1D2BfjfSydH8X2CqEfzhSRHxbq9VMZXmtd2Q69lr/yozVv9vWmwb6+9jxVbych&#10;fWiTrXfuPr/Sn8q/lxjM1n6/hBFskFELGOzTpE3TtHmCRgQ4bbUdYoFD7nQE7wgw4XKhfwpTtMC+&#10;mfRF9YOuQ4b8jgIxGo9v+isCen/SVL71aaCDQB5yUg7yiPTxxoT8eOMi8uO8j8J1ORYk0ie6yvM+&#10;Ecybgn2C9H3oaQiPqLKPwz5WlCOM4XW8b4Z9yPu2iAO1l0/NPurSZiPe57od1XyIyRZN3yjr47DP&#10;/TSoyDFVtBjrWkRq9YKUD+neCPjo0CC5TduEvG8U9yHsc+U7lrq9YUY/jOqdeR8f55lv5g2/UHZZ&#10;t9bJbhY45Beq3Wa3/4UM9u1v892ueJIw7e1gn4n4dltLay5kN+011rv3uZm1seZvFabsu/eyOePs&#10;DrnNhdSjCEGUvE+gvYzFOe+7xPvhFtQP+nR24Jgv5H0o3EOKF5K+Ih/MID8B+wjzUfwvavqw8i9P&#10;CIhRvVzcFw3pVSbsy6v5iPd9+GnAIwr7WJ4+StjnSB+Dfa7qwngUV3vHO8UhG7zj+PNbeOedy2Ff&#10;R32f6xbUfDPsc0QPMN9M+gD2DZ9h4r5Xn8CnHG/xyFxZqzdgfBPsG46U9fHivGlxX8D7BPJD3hfo&#10;HPdZex2vcuMd2tFKV+nKvNnXU+vrHq4fj/l0vQ3DHk5F+mB4Hb28xe/qHV0QhRRnoOod51jVVUfX&#10;V13XGp/fAkpxX2pPpSZosO/8rr/VCI+6xzW8omtgX223xPtqTzx2EfT6TSJH+lLID6N3o3AQv0xJ&#10;AgWwoxx8qNHD3Hw8YpejvRTsw2BexHxV0bsYzEvKPhL0CR0f/pMYXwj7SNYnSB8yPo75xkhegn2E&#10;/HZYSEft8U2nNmlRIab1lV3JKUxqC94Xh32jpm86GOwDUpaEfSwHn9DxLZo+QGY60vfN4e8XlX1/&#10;NXx/sU2+QTaYV/I++luOm90I+0Tnm666jTq/5Q7dyFbn79a82ddHZ4B9fUlQX/tct7f7wb5ev5lv&#10;5NM84zvJRtto7sVu7b5dNNFjNiguDOW2EtYz2PeYy+mwWRfX8RYjayZrGd7XLJW6KO9Dv9T+biFk&#10;j3D68JYn70hRPER4dBRhXyqdX4j8iPoR6ePlfbF9HvZR5j5enJc0fSJJH2d8CPtI1heiPVDwRdV8&#10;pOxD2IekjwBfyPgCzOdgH4RtjhK/LbYY9XnIBt90RhPmg7q0eIw1WPdEfgL2cX1fEXulLFOAfZ9x&#10;yr7hc0ktnlP2jQo+T+7HInYd6RsZHx7FcWKDvx6+T9lSNPva8IO1Jxb1feIOD/+8Aeaj2/imW8Y6&#10;39MC97vl7mm96LXOQIXMrd2XwRncKibV5uXa38O7WzLVobCwkko8psSvzfW7udIudKAF9GujuMVo&#10;Fgb7DnToI15av4g7WqcZcISwj+hV2/AuF8mbmib9tpFy6IRIvutpgON7piMC+4D9ZUJ6M4xPKAE5&#10;7AsreITwjnR88CNR6CPamBAhlvIQlTqipI9n6KPPIekTxTcy/xSkD7V74TGH7i6yPsB8eHzSYF/L&#10;xnXblmCf/6EZ+leNQ/C+WrAF7cXlJtj3KRar68fwIuwbPh/ndCHpc4HAjO7xz5AOr2HAxVO+PvwA&#10;HID55uOHi6eEDfzKvC55X+oOfxvSh3+zqVp+1vjMFjBvbuGdwwGEubW7Wy8N+4q/cnc3V1WHeugg&#10;ah8/rL7PNnjVAnuoxg1ro7gBDfY91BI6eLINK/jYEQvY1wwNaRa3gX3cL+GfGd00EfOFsA/An17c&#10;txL2hbU+gOtx7Z4gffynPKoXPhPsi5blRdhHmr4Q8wHjwwMDeLmmT6j2QtjHK3JQ9K5Q84WAD6V8&#10;DPNhjjYoxbB+GWd25eX2uPIOk+F9O6j8EPY1wKzwFJwvwT5YD9hGJOzLwz7XPiitO5e5oHoXWPXi&#10;jd8evjM/cmB2DVMTpO9rww/D0dAPP4VvjUxXyjVz2mZ33aSnNfimAzNvbmFeg31bWHXrPotvvNhg&#10;62Ho+y9u3tOK+Pgci2YvGuQxkV/R+0W7WYO7WqBtbWR2osG+uy6VM86rbfkeOJO+sI+TPqjMuylz&#10;OcRo/G+PHuwbxX1O1jdL/FSRvBrSRzn7oso+Afui7I/L+vKwT4j7eM4+oezjOj7O+ESqvlTljbDe&#10;Ltf0+fV2w8R8ccY3Yj46tlt7l9vj+p1S5H36rhpapthTpqvUKW4io8wT1wM1wzq8WJ2DYF9K3Bft&#10;fBTK0fGdgPngnxAwmwFnoMtrg33QJ2n6APP95fAMHNELYbOVHBBPb3DcCU+58SY9obW3HpJ5cwsL&#10;H64CM7fq3VqETYd7MzWXqJdPLuIL5xKat8HgoRP1C+CiLW2PX9RxOwy7eW2kboYG+3bwml1iskDz&#10;8j3Kghz2recjAvbdkve5OX6HE/RJ8JeBfalI3u6wD2v70iEwH8/cJ2R9qOzDA+t7UJmODzwNcIRh&#10;vGHcLtf0kbIvWmY3hH1hOQ4evctlfTEpH8d8+Hn9Yq765fWo/dv9ulNwejSk9/NbWTVKqTBvo9KP&#10;8R4Q/r7k590LYd8rshSv6O314Q30zd8N3xsefzO8NQXaRjleBPZl2BwngyPFc4I+JH1p2IdXeWcz&#10;7+u+kI7t8HIP4mPNdf6rm0O38NGx4j7zqcanVZjvVJo+mh06eg3gixpBY70ubTKivFqDP5q+z/Z4&#10;lxV4107WLI+Qthvsu+s6Od281izcAyezMkkfjTwkfQD7bsb7JtIHsG/kfXTw32MmfZ8+khcle1UF&#10;Oihnn0bKp0nYtxL2UfQuBfBSyV0N7IsW3s3DPozY9dV8E/KD1GwvaSFR7b676B6vnSbdE0D1xg8l&#10;equ6nOBTS22WeQFUXVT2Ni4GzvsmTd+csM/Nrgz7lpR8rw1vg4q68H9+5GV9tZo7EavLSV8K9qEG&#10;EGBfWACEdIhgRj7OKh9drvGD7NPL+aV5wObQZtNlTjwW9iEA2mJed+ozJQdDzHS4B/OmXgP4sOc8&#10;69zB0d3x3KPp+2yP77BKL3qJlWtD8D6DfRddBtcb9sqFe9SEq96lM4NMwT7kfb2ucpSV4Loe6fNh&#10;Hwr9eJkO/C1nCeZdU5OXF+1FzAdHUcGXkfVBIr+Usg9kfaTswxodqOwLxX08bZ8G9kVDdwXmowq8&#10;oihHqOyLkr6Z7Bjs67VN3JpnvK/7LhaYzF0O1gB6H5zehfeNobv8Qh7BHDWMbqt+UZsxEGAfMDVN&#10;XV2Mrq2N4f2L4Ufg4APGb/DI8D640F8N3y9MCiHGWJa3u+96rbEt+rnos3gLU9yjT3No0Y9r4gqL&#10;nW/UwNxaNGx32FS84soGIeBr8LJez7hytMXTG7ZVVZ/Yf/GU6zZo8P51J2sjr7XAmuVhsG8gwFlr&#10;d2u/xgJrVu2a657hXPeWDviJUFT44e3XRn6S9PniPgcLWE3eifq9xQ/1zdTkJZxXbLMR7OMxvAT7&#10;qiJ5RWkOVPalZH0h4+N1OTKlOUQML0vShwGbdGyENh5wj3Pe19GqgknRTcxdjmAfg7xVlw6ldiDo&#10;83gfxil/cTrc/v0SS+33DS34y4fN1mr6sLc/H34UD+qcvgk5IB8A/k1F8D4IMYYDeF8vBfcZHjfF&#10;MTzgPi3a5NINzKFF9zUohg7XhZlb8249Nny1uOSoQVHBV+vo/GLeAsBFJ7vdhRp2q94dp2pZ6/pT&#10;Dd4Gs7UF1iwP8fwyZd/WzrL+nQXWLNmrW3Aifag1S/G+mWddUeUXJ31M3DfBPsH7/Ehe/vvQErTL&#10;VXupeN5eyj6q0ptP2JcS9+XT9ulhX4b0RZV99bI+U/b1vaUQ76sibpkxpEgfnoK3CFmY5RO50OyG&#10;XHWO9H1pPF4dlX2vMtj3zXbY15Y479Xhx2gKfza8Fw/+DTSAQ0DAUBeJQkLO+0CBCBHHkGcQaolA&#10;4eBeHuy7wLr39siP4+7GPEOH5tCUF5rjHLcDGfoFY24VttIr2g6XgxUBH59araPzi3O3pbs1DX8Q&#10;5Ffrff0NxFrewALNy8Ngnyn7Dlj/zev1gLH2vmQV7HP56WaV3/nfPCfu8ManAQ5U84ljzNwXh31Q&#10;mZfzPqba88Cf4H2huC8P+6LhulUxvELWx2EfF/dlYB+E9ArYB7K+lLKvStaH4Zx0oLKvFMMLRVc3&#10;WlqPuc03hX2pu1FE4pfgfQ2kD08BwOeOr4z796vtgK95AHQih33w5ZeHZ+Ggn/7p8D7Ef8j7UpcD&#10;i0GQL5YEoTYAHyHueIZ9b9hoX/R+pKzt7zH36Vqrnfh8c6jBvhMvz1VDqwJ8mcarBqE7uQrwVcG+&#10;1Lyi49ohtHmHS+DUriLe1C2QeCu7e6+x3u3PbVseIfE3Zd/tl8rxE2xbrMePu8cIPNJXiuRF0seP&#10;Mwv93NQQ8/WGfbwcRxL8IfWLkj6es28j2Bdm7qtS9gnYxxP2VcG+FOkTpTlYAK+L5N0G9j3sNu8L&#10;+/RlIoq8L0PZIE8f1uIokjjAfA72xUJ3oQ7v68Obij3UNhBoD04XUj4B+6AB8j7U9+HlRF4//BIr&#10;9ooSHyDugzBemMiZb7Y9nkVLHw+7Vfua8Ty9mUM11APVXkp8sJs8Kr+KbubZKq2WEvORAZtVnCs3&#10;Mv2OWoXklLCvDV9uB+OqPLjSsMb7uhjQOrm6BRqeAgb7nobBlH17r/yGlbr3ELe5niR9ukheifze&#10;OqXzO5XqRJK+FO/jsj6szwuCPjoSyj6v9i7DeTnFHzTjIdJUoEMJ+4oxvCjo48d7nwZQ9lGZDoR9&#10;P8cOqtEBsr68sq8I+yBPHx2aOrzpbH1A+gz2ddzubiN8bqnJi5uUEsDV7lk96cMppHgffB/GAk86&#10;3BnzOdg3jpy3RDWfONfBvm8+wSG+R9gHAbC1OI/aC+6W6gdYHhz00y8PP44H++ZZ5H35kURhHyj7&#10;Hgfz4bJ52Cdyx41/qq7MoaE79KGOPNwp9fkod9/Dsw0Yrhmc7UCIYGxCxKfhkrVUt8Fo/BIb0ert&#10;MGLePkddd5+Nf49tvo+tHvAqDcsjDLE3Zd8Drpy9p9ywUvce4gbXi5O+lLgvTE4XVqV4y07Uj6OK&#10;kFZ4obtc2ZeI5F1ieEPYl47kjaTt4yzv7X5xD7SVHvYR2gs/iIR90RhelPVFYR/nfRnYJwp0EOzj&#10;sj4O+KKkTxnDG8j6DPZ13O4C9gE7I6EflrXV875a0pfifSHwWjAfkT7AfMQoXwl431ciir/htRD2&#10;vRHy3I28783NvK94IpI+Hrcbwj5S9hVhH4bx8hLAegd1XDbHdvWYT+Rjbb7p1c2hwrwaNKABNNhm&#10;U9/VMqADB9Nwab2RV7Kt1Ng6Mi8O+NrmlTGg2MJK/akekDX4rhagd7nEzjPaYcyaS9gNXGOlh23T&#10;sDwM9pmyb+/90rBM9x7iBtdzL/ygKSN9mfggynRES08I2AciOEBjIy/b6O2UGN/w9574Qd+Dndy8&#10;4KeC8WWDeTeCfVz/6Cn+0LYZZV+G9MGP9LAPZH2k7HvuafjAqOxLwb4PPQ14AObDg+fsy8A+ruMT&#10;nxuy9Y0xvBDCucUSetydPkvkkO7J43NaaxOoqr0hcX2foF1LFebR7xS9y0kfFt6lEzFPnyZJ36js&#10;c7CvCOzWNEDS1wv20d2s2dq13jlh+8fcqid0RK8hmUO5JTWkj9prqE0vNzX0c2nPFonVPsYP33v1&#10;jqgFfGIdwj+VtDED+/SjzeC5NZ3gucqJrL+QkvdtfaGd+7/0Tt/ZVg94udrlYWG8Bvv23ia1a3Tv&#10;8W1zvWrYF9ad4N8Q6ZvLX3SMO0sxPoH84J8T6UMUmOJ9QY0OCftqI3kJevrKvjC/ISr76JezifeF&#10;Ybw8YleAv1Qd3jCAF2V9nPcJ2EeyPl6dQ8C+PO8DNV+G9K2Q9Rns67jp3aYYk9/xYF6P940aOqGW&#10;DWFrm6wPJ0KwT5I+St04Q14N7INOEPZBnr5oqr415E5zboD2HOmjoN0/GX6CDuoNE/YVO+dmN9jX&#10;cRdYV8da4DF/yxI2L6KljI/Eq9FJuAYM+HKerQ2/3UjQJ6BblUM1IboCfuXln8qrc1+vAZSpuTff&#10;o0IfNXe1/sQqlL/+crv1cLmdvptl7EK1D4LoHrEwXltI21rgMW9h7vUb/uOCPqHm4/9ErocJ7DCf&#10;HU9mx0mfD9o4QSAv5oNwubOn4D5fxxcyvvg3OnGfI32A/zCAl46qtH1hCY5UyDOZdDS7J/fjyA8B&#10;H3E9zvv0sr4o7EPeh2n7ojG8HPYVxX0YurtS2ReL4TXY1+uW57Z5NDBW6PswZhYOxILjEQVPQKCI&#10;33FFbWbAi6zvY0ydB6pPLM2M2RsVsG/4kh/MO8M+SNUHW6nI0agBpMD7q+H7ocotD5XVn46kz9fx&#10;ef8E0ifCeMMYXjBXeEVhQ4N9vXaB9XO4BR7ztywyey1g0vjr2OhdGuHlPLsGuSJBI46mcZOyTZEQ&#10;CcCXYYUNC0MJy7aAfRxKKm0lmikH39Z521lKeNrW+VFnXW6nH2Woh71u9P6gEUdjG4N9D7ty9pj4&#10;w96/JmUfMibM08djdQWuQtI3R+lOUIyIGDIyQGbI10I2N36ZCcINPb0K89EAFOK+MuxrSNvHA5yj&#10;1XiDGF4P/AnYh4AvDOCFL6MJ+zBbH4d9okzHPrCvOYZ3mzDeB9zp8UR40Uhe+DIm7gtDSpddDG6a&#10;QW1exhuV9Q0E+1Dcl4d9X3RhvAD7wtIcUUgHNa7E9383fC8cfzO89bXhbRz2QXY8PebDlgTySMoX&#10;1OLA6hzP1sr6+G3wkUkf2OEBd+sev+4ceo1H8Kn+xaaByBzqvdzFr+XZIlY7ys4hIcoAvhRHbh68&#10;hoGeEPadkPShC4z3NS9FO/GiFqD7Q9VzkBob7Luo368x7Gv9mtLRph7sQ9KXCdTl2j1e5oIwH8bG&#10;Elyr0eKJgME+mE8dydsf9nG6BybVwT6HXPH4IU/x54YXhu7SNwj78jG8GMkLOfsobZ8S9kEMLw/j&#10;/cjTEGbuC5V9nPHRZ9RwAdahsE3Sc3Fl31iHd6OcfQ+40ydZXzQR3oz8wujdBecxld+SLw97g4Oc&#10;hR78VDLxH8I+ztQc6cMDVwXCPjjCoUK2vjFhH8/ZV4vnsD1gPjwA9v318H2g7APSpyy2y68Ywj4k&#10;gNQGSR8vzvvnw49qxmywjyzwgLu148P9nF3d3qeaN5xzumblqK7i2dNiPk7uNICvO+lLdSiQdEq5&#10;s2b9NEOx02I+g31r1oOde2kLwC1C8xzENoKJG+y7tOvPPvir/JrS3Y4L7ENZHwXqiihd0vShrC+q&#10;leOYLyXuS+M/hH36xHzaMF5dmY4J9nWM5BV1S6IZ/TTVOWaix3/589hfsQ5vJmdfKmGfJmcfID+q&#10;ycthX4j5kPER5hOkjxAP8b6Z9G0RxvuYO33hfUTugmq8Yf4+Ec/rcTqCfcT7ZtiX4n0C9rm47xTs&#10;wxodPMPgDPs0sKyqDcK+vxyeSZ0FhA4S7YU/VcA+R/p4hr6/GH6E+sloCQ32Gezr/qA/T4e3vwPn&#10;X3LO44juIzmtZzMe6W6E5g7FL3h6+KVvWTW2lMQPv4+Kd6r6542bp3By0ndX3nfand68Au3EvhYQ&#10;sI82gvggLorb2WBfX19Yb4sFHvnOtcA+0vSJQF2et44r+DK58PiPdOK+TRgfv3Q2knchfVvAPhEK&#10;zXMg1sA+oeyT7C8q6+sewxuV9QHyI9gXBu1mGF9U1oeBnHNJVqH3XH/beszNLsR9y3ZLBfOO8bwi&#10;f19E1if0fUzcFwp1pawvCvvCSF4YxjjIDMKDbH2YsG947Wl4Pd4SRHxVEJA35uq8qLiPqfmmoF3U&#10;9GlqceRz9lkY7/otbz2cygK3vwMTgDiV2XcYzKk8q9GV7GCTzCXEr3DR915SvqT6acZkyrmnzBhV&#10;7ij7DJs1ay23nn7zjNq82etyO/Rzqs2+w3ztEnoL0N8Direv6K3AYJ/e1NayzgKPfNtyFAAQHsSN&#10;ck2fCMvlNSt4Edt63peKFqyQ6enooeywC+zjafuiwc6pihz5GF5AfqlSvJnQXT+GV7K/MFvfdjG8&#10;IewTOr5QyoeYLxPDy4RjfXnfY252se/w/uj2/ozSPFkfEUCf9y2wDzR3XNlH8bykzQTPfnLKzokX&#10;gv88YSCVcxFhvNFI3oD0uSK8X2FVPgj2fcvBPncE2frg6g2J+XhMbkbcF/4Iq+4q43b56fzRlfq+&#10;7vF25daPuVuv7LHy2G/vU4N95UWwcYsi6dv4+vHu83Qvj8CKsG/TGYX2DGHfygG0Ybur7LWzKRDX&#10;2+32t/GV6/kxT+frvHmFGOx7zMWzx6ybF+Ueg9v4GhPsA5zHy+wS3eNoL/pZw/sYniNws7mUL1oe&#10;JBF97Cn7hLiPCxuLNTqiIr4o6QN9X4OsDyN2OQGcY3hD3IC/Wbo8fXi8f87WV1WKVyTso2x9IoZX&#10;KPsI9nGol9LxJbL1UeK2jrDvkXe6uJG4jU9xshnkN/M+D9XhiYL3oR6TgnmB8MIy+LhDflipeWGF&#10;vHBzCvaxSF6xtqE6h4N9X/XT/702KvsQ9g3ueH14Q7gpoPAuxO2Cyg8S9kGZDt7gj4ef8lV7S2EN&#10;/J7n46OWUHIXD3EtiNjlQbt6UWEU9m38EDhv97Zhz+ub1pHd3qfrX6RbTXv8eWdwbir+9BDrcMDX&#10;MIAMAmtWwzUMA08Rb/JteC5z9YaN03BK8/RXnri/v6IDznDwqgmeYadXDdgab2eBjP634aIG+xqM&#10;ZqeULfDg96wJ9oWxutvwvgMYn6Imbw72gR24cSDGmY5Q3Jfiejx0lz43w74R8OnxwQJZsDQHwb5U&#10;wr4XngY6iqU5uKyPAjOjhTg41Et9ZgG8BvvKN68VLabAXp4XLxrSG8C+CRGmeF8A+5D0JWEfXzMc&#10;B89x3B5khAIdQPoQ9n3DHcvaRtg3y/pSsA/aI+/7q+H74QCtHyA5iLf9wvDcK8NPw5HfVql4XnFW&#10;qtwHXDrfP94e0asm6wMjPPjTecX+Pu+pt/dpdwhyXl8GIzvWuSfRT60EfNyoqRkdPlMYABf3dVmi&#10;VRvnJOysduJVc8yvhBRhSQ2po9yV4jRrp2/tb2mB1N9X2h4HBvtuuUiOn1Tbcjx+3J1GsMA+Hqsr&#10;PvfW920etJsK9Y0p+yTpW5O2L1qFI0r61ij7mkgfsgP6NXTgpXg/+DTAAUU58OCkj8O+oqwvzMLG&#10;A3iLsI8V4V1UY59JVndt2AEPvtnJYrJehyKY14vhZfV5I/o+4n2jsq8C9vGCvCPsk6QPYd8o63Ow&#10;75sM9r0+wr5R04ek7/XhjSmyBowPuBuSPgi2hfx6IOsD0vd/hn8MB50FBDDsoSEyFzsBwpgnfaA0&#10;/Lvhe/92+G4R8tywzm9zim3Y27iSJvIIPr2Q4KjvAjvQucfyr46AT3ikyGigQV8nKnvjsK/LGKpA&#10;2A1gHxktc7vQeL/YBhxabKO8ZUXVncoFY81uaYHMTmx7HBjsu+U6OXhSbWvx4EF3vbyn7Ls979sa&#10;9oHWT/A+rHHcpuwLE/ZlMd+ANTowW99YmiMFF4bnHRnh/9XBPirCi7K+aCleqsuRys0n2F+C9EFS&#10;OQvj7brjXWcS9gG8K0XyJmGfiOelYF7wez/Y51IKQkFegn0j6YNyHMuoZtiHmO/14U3fHr6Tfiqq&#10;c0DtXRDfIekDsR4E4RLp+/zwvNg1UeTXoKstnkKw79vDm03Wh2veHtDd9/7hHT6CT5Vvzof7ovsA&#10;DnTu/vRnO8AX+qVX9GVHj6Ov+y71NuzVcVI7dJXnbjQAPZ5raKkByrxN6hIC+GKzHWxolziJBYqA&#10;vuGJYLDvJM691TAaFuKt5j9Oxr35U6TqvXmfEvZl0vblw3hD2FckfWF1jh96GvAQsC8gfRPdi9bh&#10;pVR9mK3v/RL8Ae9z4j6M5P1gwP5Q3FeM4RWkTyj7kPcVYR9hvjlycyNZn7EDvHeJyrxe5r4U8vsc&#10;w2pc1pcJ5vVhn6fR4zn7eBivr+zzTinCvsGtYU76BDITwjoQ6EENDSB9kIkPY3hB0wek738N//SP&#10;hp/vyPuKgj681mvD2xD2iUvf73FTNSN7QFeZ6xKNH8GnfQnIJdyKgzzKucV3zi42FH8i7dKnvpNU&#10;rJy+h+4tt4vkVTKv7jPap8MGPCc4WuoOU+w5NcHiiSFMh28M9u2zYM55Fc3fVxqeCAb7zunua4+q&#10;YSFee8Kx0XuwD6jfg/G+SBivMpI3X5A3hfl4AG+mDq8P+0JZUJz0kbIvgH3DcxGhH8E+EcMrdX8f&#10;eRqqYngheDOs0UFSPk73wiR9vOyDxfBucLuJwz5erCNEfmtg31iCY5Hg5UnfXI1Xkj4B+8Iw3gn2&#10;TZo+IH0QDwtHStwH36Osj2Afkr4/HH4eD7HjlNn6ivK9aAOoFgKwDw7xUxAndpS1brCUNu/SHtCb&#10;m3j3C9zep/uAp939pr3gzv4NIYV2oIp2x9K96ADPo5zirEdhS1UTsXeUIjhV1+drpORrawauwTFK&#10;rhq9rUVh33mW6BrT2bl5C+iXVu0TwWCfrb3OFqhdgp0vf6buduV9qYR6+3zvi/sc6cNvRF5CQTyj&#10;NTqUsI8KcUQ/vOtpEEeg7BMIIIn5/Bherw4vluIdD9nbqOyLJ+wDxjcekv1hGK9G1kfKvpD0iVqu&#10;4T9H/NQRdth+x1uOB/vA7KFSD4ty+PU6cmG8YSQvuBuwHXgfi+2ugH1ueDgYDOP9EivQwXP2ebBv&#10;In0c9gFKA6YmFj/xPsjZB8o+0PR9dvjF/zn88z8YfgV4H7C/NninPwvrAuMRngWwD+KRO26BMz1z&#10;VGOxPasy09Ua3dutBvv2XI/6d87iqMTvOfdepUVraF71ifWs7E3Jm3pd5bT9bEquq2atl5HSNnnw&#10;+16VeW/QWO/u2hupwb4bLI9zTaF2CZ5r9F1HI2HfGn1fLFR2Amr0o324nqJMx3lh3xzDW0H6srI+&#10;gn1QjVf2WVmaQ7I/1GrNWMd9KMr6BNqLRoaOlKcj6bD9vsA+gefQHdwLGdgHP8pH8oJaU9Tk/QRT&#10;9vF1gp95uDee+Gk/apjDPr9GRyJnn0vYB+I+HskLEbJR3gc9QDwv6PuI9wHpA+QHB7C/TXlfFPDR&#10;jJD04dFxF3R9bmzeme3ZzU18xAVu79aHDeOF1bSbc9eTkRMK947Yji3XROMj7Gs5P32OHjP1va71&#10;1mYBg31tdrv6WXrYV/tQMNh39bVxuvHv9kvJ6WYeDCgC+27M+xiOTMK+5rR9YYEOFPShfE+I+2pk&#10;fcO7n9whMvTRP6kux1iaIyXrc8jvA+PxPOMppOwr1uEVpTlGzCfZH5G+aMI+kZgvxEbsm76Mw/a7&#10;B/vIzlFNZR72hbxPdMJ53yjxW6gcVu2gQ3DhEPbRSFDZh7APa/J+Y+nWbeTXn9wxl+JFTEbXBZUf&#10;8D7Ii5eS3SHvg2BeZHzwAYvzQjo/vVKvS8sRUy6kb5zIG/vuhfM/knCEtmev4qmqcd7erQb7qtZD&#10;beNmzGd0r9bUqfbkgi32cke1Zq/5Wj8pC4Swz2z1CBYw2Dd0+g9eWgYCnI+wdHae4xaPqJ2n0Pdy&#10;D8T7DoR9AvmVYJ+XuSxK+jjjm4vwlkmfD/vgKlMYL4d9cwxvbba+MBbGRXTyMF4/K99SICIAf30B&#10;x723PNgK/yveFtxOz0vz8KcYxguIDY7PM1oHX2Kcr0B+Kd6HIb2fmnpwsb14hFA4IH1uZQrYh2G8&#10;CPu+6sO+bz0NcHjI7w24g4CdFWGf4HRQtQOq9MLx5eHZDMLLA8QG9jdqEpH0Qf5B79A4t+j9azW4&#10;9569li86jvb2bjXY13G1iK70pM/Ccnfwwu338nY2vE3PuAaq6M9t5v6wE6l1t/5GYcq+h11Um0xc&#10;v/I2ufz5Oo3Dvry+DxLbiVR3/J+njeedB7bI+opp+6I5+6Ayb5i2L6/sI7rH5X4c+bE6vJL0hbAv&#10;T/rmOrxLAC/J+kbYx8V9E++jIry8Di+V5ojJ+lwAb7QIL5P1SekfUSERN+pr+rqjjXtvebd/R1hG&#10;1C/F/uKwT+A/jthG3uetRuSAIe8Lk/eRxO+lSH2YRe430sCJCIsYXs4cec6+rzD++E0nLx1ee5qO&#10;GflR/8DOEPaJSF5ImdfA4/AULACC3YZVdEW32KbYjDG+N8yVhRfe131HnO8pJEd07z17fvtvNMLb&#10;u7X2RWgjOx/S7abOzZM+E+7t43HuhU3dvc907CorLWCRvCsNeMXTa+W3+huFwb4rroeTjlm/7E46&#10;gW2GleR9zSG95+Z9R8K+UNMH3/ilORYUggG8KdjHg3bFZ6jLwUpzTAG8cxiv4H1O3Eewz5f1hUDE&#10;VeegsqoiKhN1W4hvOMQZc7HBIdkfYiYmFtsCatx+yxPsW0SUCfZXB/uoTAfjfUvtjqjEL0gI2AzU&#10;pKyPx/CGsO+bM+xD6vf6QgMR9kEML6TJ+6vh+2k8WBmDf1McKuXRgw+owqPKv7weSLEf0QDQ3hyA&#10;7D7gMfI+71CKN7d5PhzQ6+237QE2PcElH8GtJu7bYqEJimp0bwsjF/sMvVA8xRrc2wJR3vfI98B7&#10;uxtnpxdZY3vlc99g3yMsnp3mqFxzO43mNJfJwb6b8b6RQlbAPtAwkrgPBH10NCv7SrBPK+vTk75A&#10;1hcR9wHsA03fh3MirBTF8OpyRLP1IewLYnj3ibW5/ZZPwT6sd4GWJ9FfJIw3VPZl0vb5hXrjUb0z&#10;8qvFXt7Kp9IcvBQvxvCWYF94XZD1gZSPoz34BrV+8P3Xh3d+bfjBvxye+drww/xc+ClQQgB5Y3Qt&#10;6uwcgOPJAcN6IPpZY1cUfUykL8X7oP0WNPw0TyFvILfftuc0+9ajegS3PvKL7kb+xYoQ/L+tF6r1&#10;H7WAWNsbuduMfyEL5GFf9youF7LMvYdape9T3igM9t17zew6O+Wa23VMJ7iY4wWAsXjIqvgMzCt1&#10;XCue98yw7xk/ZHJLWd/wc0/DL/mXayJ9iDamsqpZWd8C+0QM74yWYBFu8Qv97bc8gjwh66PA2AWz&#10;fsYhvwX2RUNxSWjpQ71IJC9vEKj8MsBrWgasjkcSIlPewEQMr1t4GMb7zWpIDRQPo2vhA1I/QIF0&#10;AAGEL+Gnc8WMNy4kDjMDTvVAAP85lZ8e8ImWU1fU59xzKPGjb3iw9gkeHVsN4fbbdivDnbvfR3Cr&#10;wb4ua1D8MoBW7dKzddJsAYN9zaa764n8lm71lO/q5Tz61zzyNI9+g30PtX42nKxmtW14+XN3PfG+&#10;DPK7B+8LZX1tafs6KvtYDO8SwPvMHMArYngpW19K2ScCeBOyPoR9wwfLlGTAhH0QvTsH8CbpTDSA&#10;NyHrW6pzMGwkhEtd2N+D7HqRsE/8c0JshFkJz/EPIYTFn44OWlbmXLhjCenlifw+J1cUOnqCwngJ&#10;1Hgi78OEfSj8nJvJa6US9n3DleUF/zawtlGvB6VvXfVb/MDBH2r6EPaN0buzBA9yAmKkMCYHHLLp&#10;CFG1h6eM7ZMbR8C+sefcMbePOv3czxnt6B5k22rNcZd2j+BWzZvPXfwp57HGv6nH/SPb82zrxGDf&#10;2TxyhvFEd71t2zO4Zusx6ON5NY8Gg31b++tR+testkexRWyezbzPnXgdfZ+TAoUpBcX4OdmM1ujo&#10;DvuA7jFlH3yuztaHmE+Rrc+RvjTsGyBtX1iag8E+XpdDKpVEqj4WSSp5U0xElo9SbGN/tuthr7sd&#10;OtK0hbFGeZ/Q6NE/GexzejrkfQH1i2R4nK+48DvB++ZAYxpepBOAfXPOPk9j+I0Cqh7jbd8EzA7g&#10;XR4IYkuO/HzYNyr7iNxhisAA3i0xuQTvCA6+VhoqLyjMxIMR5Ic/5dgRz8XjtSlk++oPMtu2V/dg&#10;dPyP4NZHfsvV+1c8zVMnPnLBkxPeAUJ36D1+wunYkLpYYAfYVxU02mVS1onSAkrep7lRGOxT2tya&#10;FSygWW2PbMQF9qn1fUsusOvU590W9r3jacADq+7CEU3SR192Kc3BMR+vy5GX9flhvJP2SkP6/CK8&#10;ETozFohYIkmDbH0ecmKFIIAf6bOSadifbXm6oS0xvEyvl1LnLcn4MuI+H/lJ7JuW+y3MUVRnHq8V&#10;pXIh7Bu+GkgIR80dPx0UeSDca6ueAYhwVv+5hH0C9kXWPKeBc3XgWsnhwuwI3nHRHyX4w/5FWRIq&#10;SQzff/PyyM927l1/Fbm9Zx8Z9sGiTflX87ymNa98gbzrHjntvAz2ndY1Bw6sO+yLhgMb9z/QxcVL&#10;a7xTfPQb7Cva2RqULVBcZ+UuHqCFivfNJTuIy7izUAqX0ffBj4olev/e07D9sSvsy5O+Yh3e9zwN&#10;/MAY3mjh3TB6l5M+qMP7/HzMsj5JZ/w6vFP0rh/AO9XhpSK8n3iibH2yN4R9XLeFZEfEivLUbyM8&#10;aq46Gn2XsF0fh32izobun56qDqR2DPbFSV8i8d9EEhMrIRnr+qVszGzA10D+NtbTeFMtcaP2xPu8&#10;SN5AoydFfyNrE9hRP4YpTJjIHUUNM+3eRPrwQtFjDHCGIxPcffKnme3ckzuoeXi396zmtafZeuc/&#10;kfxbRff4vIz0ndbLBvtO65pjBxbe1Zu1eEXS9+A32GMdnbl68a9cxUe/wb7TOvdKAyuusytNZsux&#10;erwvIfETRGaBfafnfXHSBxSyVxivUPY1yfpcpCRW5yjCvjBuFxgfHcD48BCk7+cS+imNrI9IH3wA&#10;2AdFOea6HJL4FEmfqPrK4FEz8qOdoYwS2nInna5vt0+DSrtS3JcCf6N3JO/DAFv2vRfhC6ew3rxz&#10;SfcX0F5xiSImczt61rh552YT6oFYz2ucTqgn0vbJRc6DamEYI2JL8kqU47EjLmPEBtAVb+wL96YG&#10;M9TD6+YPDv6govHJC33Y8/p0t49OA3oEzxZfezrZ8kTdrH/gpl7yTzTJhx+Kwb6HXwJxA+TFfUo8&#10;V8R8cG27S5x2BWrwbv7pb7DvtM690sAe4VfMXv7I875ooKXH+1aG9G4p7rsE7NOSPpD4RQV9CPuI&#10;9GVlfcMLrPYCwT4syhHK+gTp82EfFltYsrNh1QURqol6rjCSlMeE4ucvVoT0plY+3/XNQoNe2+rw&#10;ftwm1Yn4Is1mBy3+HX0Eh0fNQj8mBIDTJUR7v8Mhq+ZzTHws0IFQTAnvUKaHNTf8mN83YswvZOsT&#10;DA6+p0jeZfpcfEd4LiB9EeVdjMpJhghtvjoe1JiDvxLXi1O/r3qAb3j1CczrNtrnl+8PX6Ic1p9n&#10;MDaSjhZ4hN/ElC+3Ha26f1ep52mtf4tv+NBg/9nZFUMLpFZ1rcfNtvezQGoNRHd3fmnxv5TgZ94+&#10;c7u4n1UvN6Pig89g38D+gzJ8AwHOyzn7nAO2p1GtX6K8L6O3krDvrLzPoQGAid0LdLz9acCjQdk3&#10;lubwqnOEsr5oEd6MrC9D+nxZ3/AhhueidTkgQx8eCtLHYZ9jMetgH8AIfQq/6ArPbPwHZH9x2Ofr&#10;7+IMLgXsUlo/VPz5ob4o+ouTQWo/Ft712nwlLZT7Zpz05cWAU2ndudwtNeYFOiCAN+xEwMGotk4y&#10;uzDGFjkdULyvzMcM9eS52AB/yqlfFemj08UH6BlgHxzoo1loSXK/2udF9/b2yO5u0pN0+AieLb7z&#10;nMQXVcNQPjGL/tXQPY1IpGrw1ni9BQz2rbfhjXvIbPxMYH6DUo8IoN0lTricis++zDoxZd8JHXqx&#10;IRV//7jYfHYZruB9eewSgX2n5H07wb5UdQ4qx8E/RGFfMYA3JevjmI9r+iCSd8zW55GUDz1FYF9R&#10;1sdS9Tk1Hx1zUQ7vEtFUfWEwKVd4EfoB5dGrq3iffuOvj0LaZVOuvYjbp1nxnean8eBTDuzSnyXS&#10;8jHfRKBeLdSuLcb2UgMIwvXle07Qx8vmZrrKVPaYSB8yu5nEecs+RHJzkO9E+pC1wUHUL8CaEgim&#10;yF3t93RFFPdxLHsa6qffuWu3hJ2/rwUexLNXfxFtfiBWvfNnrFR8adx32drVlghKYYsH2dG2AvIW&#10;KC4DDeVvMPID5kxosNKep+SffQb7SNtnyr7Oy7J4D+p8vbt0hyqPAdL2jUcL7DsZ75tIX1TZJ9L2&#10;Yb0RPKAgCR2zNYa3PnmHUPZFYV9I+mbMJ5V9baRPYL4Y6eOwb/jgkztCZR+HfZWyPqrAu0Q7hkU5&#10;8qRvDg51GGKmIW36vpUbXylkuNZ2n8R9G/A+5y/dEed9zN0IufREL9USxHoc2E2avrm+bXP/i6aP&#10;UbYC6SP2h6CNSJ/4kOF9jAlyPlgHBKOdIPLLUr/9F/nKzbv/gO2KSgs8jmczehalrfZs1vF5J1xc&#10;fMmPTvPqtHRP3+1wrTx7fZxNvYOpr3uJ4jLI3wraJm5/FWiz23ZnFR98qXViyr7tnPIQPRdvQA9h&#10;hdZJEu9rhH1n4n17wz5RnYNgn8/4kPS5490T4Gisy1HS9ElZ30j6CPYNmLAvKusrBvCO2fqI9EER&#10;Xo99UN3VMFUfKomisj7SPY1IpYH39d34Hd+FWvdih/NkJG8r9ZPAjlBdFGMhS/J/JHvgMrfR480w&#10;LnXiUjb3W6s6z8O+JfA2FNxx0sfBKLNMPJiXQ7pAD+ixv0zcbkj6sLHgjyH1+8wBSf36bt4OO8e6&#10;6GSBh/Js8bWnk1FbutnuicZdrEzaZbyvxYV7nVPkKQ+1qfey+vWuo1kGW9wSdxP3FTfC9Xy2zYjz&#10;t32DfSjuM2Vf59WnuQF1vuS9uuO8L8VcXBuQv3FBnPgsyt3SP8P0eeIbEOJ1OjaHffmEfQj7UqSP&#10;wT6X7Y7EfZitD4J2+RHW5QgL71IF3mgAr0/63BVD2BfK+koBvID53DGG7kZ4XxT2xUo0TGwIMcSo&#10;ijoc9ok9HUY5XeI+4/ZpWCCliPx4sG1QqWNRcaYEa4nvI3nx5qjY7UhfvucBdH9zOj+RpE9q91Ky&#10;vrwEj0fO8nB1xv4iGDQlBkxdK0B+k0w72p43FjiSMvrBmhk3dcM2bHsYXmI3tU3twc96QM8e/oq4&#10;89MqA/tqF//hpqsd8P3aa1zwgJv6fo5eP6OjlsEOKuA2efJ6k163hwbeZ8q+67r7+JEfdfc5fuZd&#10;R0CJ2wuwD8NdU8gvxfvg+zzy2x/2wZAawngzsE9B+kjZt8C+fqQvGsDrxfBy2PfiXJSD1+Uokj4Q&#10;9zHYx3mfvgLvlEGMy/rmEMha0LD/3o++U+0/jPzWn3ifHvklEvDFM/f5Seg8NV+MNHWHevFRAcL7&#10;1tPwmhT0kUZv4ZW8xu54SngWNiYFnwcBeTq8lMhRkdwwLnukeFsukyzyu7kIbzz4N3E63fCnCh6A&#10;6fflfWfbNV0fp4/e2QM6dzftyc5cL7qUyb8aTpTfDOt7ePTNtnr+Ghc84I5ebdd7dnDUStCs0lqL&#10;FwHfFhetHeSZ24N9YHhRLWd0nRjsO7M3zz62o249Z7dL7/FNyj7KbXc+3rfI+jQ5+9bAvkzCvqys&#10;T8K+TAXe554GOqKFd0nWNxblEKU5MFUfj+FdlH0YyRvCvnrS58G+UNMXqsk4BEFmNJc+QHFfrb7v&#10;PHv/VBDQbVWeSJFSKEb1fWkyleF0ou5EMsfc7NZ9kJ8kaFQY1w8ZpsVGH3IzZedG4mEpJDYmjZyi&#10;12MWjsM+3luQ4lAaedbrISJ3Tg/lgTHSh5iPng8L9TPY1/uh+bD9nefOvI8LtngnPNUzRZgR/bt+&#10;1ut72Me/N76K0gWPtqNv7PGVUztwJSjXqnKCKdKHp6/JTqAcwJ2aRc0VLhWDfXdy+t5zOfDWs/dU&#10;D72ehH3n0/d1gH2p6hxQrAMLdKCyD2FfNGFfFPa922Xrc8d7FuWRC+MNZX2Z6F1RjiOEfb/EOp9J&#10;3/AC+xKVfQL2UbY+gH2fHI9Y+V2Xrc/X9CFOWgRToihHnvQhyCDYR2VMK4N5z7/3939hm0gflkgm&#10;5FfF+2bktDh3DEGNx+RynMTDRRG0gWfxCDR3m+K/KHzMBCMrB7PQNJH2LlztIk9l0CAC+3gNDeCD&#10;Stg3bpk46YsJDzPi2amfMZK3VmPb8Gg6/+ZtmJSdghZ4NOeueQvd/xmxfpXCmLsE1q2x2/pZWA9V&#10;xPbRNrUtj6gFjl0GvQTUepaXv0d1uQ3eZqUJa+Bjgs/OYN9tfL33RI697+w920OvF4F9bSG9m6Xw&#10;2xD2RUvxctgXjeElxjeTPszTNwUJpkgf8D6lpm9O1edkfb/kjgVnBLBv+PDTlLMPYR9m6+OkD2Ef&#10;kT4qx+HX5ZgQ0kyRVLAvVDYR7OM8aKRCespw6b2/0QueJH0h7EtBqMBHXuzqnG8ur4CTOs3dGd+0&#10;sxL575a1SpMNshNCTGtBzxitaQtWDStQY2maxBGHfdwLvOZJqvIGJ32prH8M+Wk2l6ZNlwfRpfdv&#10;FwvcuJPHca7+ZW+je/6eq4hPlvO+tjEY6WuzW9+z9PTkcTZ1Xwvfr7cDV8L6m0Y05jTvo3CP5FWB&#10;9/N41YzEY8Jg34Q4q4xojYUFDrzpPJovHEcA4RuF8fIPtSG92/C+c8E+puYTtXcX6CDqcuiLcrDQ&#10;3ZD0uYhdhH1c1kewD0hfFPZlNH2hrG8uv+shIeIa0dq7qRheEn89EuxL3T2iL4TKW01c04eZ+0Lk&#10;lJdeMuY15VhE9yUkfkplXFUzqKQh2r8+vOH14Y3w/3w/TjRK1TDYqlv2Hc59tom3huH7NO9bTEE9&#10;YKo7cWBIOz+QBtLx+ZhMMowI5pn7iNkh+Jvj3xdZXyfYp1xs65vZs3u9DU/bw4M4N5WraM1t/LQ+&#10;jao2hHBDP/j1L+36a1nLjAUM9tnyqLXAgbf3tvtGis0pb1+Z0/V/7Kk18tXbo2WEuM+UfVd36zHj&#10;P/COc8yED73qBPvOyvs80tecsy8VxstjeKNhvKGyz1fzcd7nwQWqwKskfQLzzZq+iKyPkb4pYR8V&#10;6MCEfZkAXi7rw+jduQKvFxw6gqSFoSA9KZI+4C8Yw7tC1gdb4XG2v0YSshTlCMFT6Jd8cd4RkEV0&#10;cDPsQ+pXRe6KjUO058rmvv4Ec19GMjyNvM8dmUK6brUH2j1YlnKhInrjoehgunEBR0frLWxkhXOS&#10;uynIncdNhwRQfBPwPgcohb6SkKUIyGW8ryqGFy6xm3Cv+LB6nP1bNMX9GjyCczW35Xt4Nvquu9LF&#10;bS/t97DneWZR5YWVHj/PrG0k6y1w4GLQ4GklnlPaodgb9KPkhsor3qMZ8T6ajsG+e3h271kceLvZ&#10;e6onuN4C+1K8ryGLXz+J336wL0zYV0P6MFXfwh0Q9ilT9cUEfRjAm4d9LoCXl+LlMbxUlyMawBti&#10;Pl75IYR9GtLXI4b3oWBfaven3jYXoVk2VV+ItDjPisA+HlhKNXlHYptieYDkXh/eBMe3h+/MhceO&#10;XE/wvijsGzuceF9e4rfMxVfwIeCbjhHPLTPFte3z64h2FRc59APtYYMAGYe9g3xcMHHKnBh+YJBx&#10;ij5OVUoh5BcG9vI6vNHSwPgl68Fg3wmepfcfwp1+N8tDPc2b59X9HVWvrHFxFWO6uvXOPP7a1bvG&#10;6We2g42t1gIHroTUoi0iudrVzm0S7bzWaI/WPhT3Gex7tDXQZ74H3m76TOBSvXiwDxVwZwrpvQzs&#10;G1P1eQShgfTNgI9IH5TfXZiFH8CrkvVFi3IoSJ9U9mVgH5cp8dIcr7nqDXhQYVDNzrDtj1ZyG5OE&#10;ZiPGSr2dFuV1OUVbWDKCKin7gdhYjsOhOgfm3giYD49458OE+SphHwTzSoDoqBYXJPLIZc7vSI6H&#10;y/sltnFmWsfxn7dVeUA09AOnw8aB+Hee7zKqip2vxZmgMEimdO+i+At466TsC6AeB3z0+Tykz2C9&#10;5hZ33TZXvDm3KfXWvEBewr+pOLVmFxvpO4nfGxzR7PSTTNmG0csCB66E6Lotkr5eE7d+qiwgxH0G&#10;+6qsZ42dBQ681zymAyKwr1bi9x1PQ/RYre+TpG/TMN6isi8dwMsr8Erely/KQZq+GOYD0ufBvlQA&#10;b1iaIyPr05E+CGaUqdCQ94WlBkR1UYzhZaSPfybqlyoMCt+D008FLw65LbhdCaZG2BdNFTcHVreR&#10;PkeKyaGk5iPMFwRiT05kpO9vh+/+9vDmjPQPMZ+AfaGsz41kkfU52BdRJvrp9ngqPU++h3I8VOR9&#10;ii3gOW1lToSIvA+JIfQAO4jrZPOJL7kGkEHGSdkX1k7Ja/1mKZ9bA0L9F/vn2TaLPcEPuWPsc9Ez&#10;O7cN6qXsdmPYl09H1eziBsa0z6J9tKs0OKLZ6Y9m20eY74GLoYj2LKj2JCvQYN9AgPMkLrncMA68&#10;0VzOVl0G7F4p3zoK+sJDL/FL8T74Po/8gN+ljxbYx4uK0PijOfs0CfueeRroSME+LL/LinJ4vA9h&#10;3wfYAcV28eDRuwT7RsC3HGNFjgj+wABeEcMrsvWFAbyZJH0UAoloaYZ9yVR9QouEwAhpkYB933oa&#10;xDEzIMH+kPQB+oHjbAijy17TdDJJupAHsXITC/WbU/Xl0NV4On/7TVI5ZLUpzCeg7QL73vx3w/fm&#10;SF9C2ZdN2Aek743JPv1ceFQ8eoF9pLwjUd7H5wLZbF8s7T8ht9UUwAv9ANqDU6DcDSbBpDyYxNAF&#10;++P6WQYZHcdEhqjIpRjm9fNWQhSyj3vwbDvFnuCabX7RNmdwbl+o92iwL3ydDi3Q7OUbE9ILbdgG&#10;LzR7/EJmsaEqLXDsYkjxPuXgrdk+FiA34WoxZd8+Zr/VVY690dzKlLrJTLBvPe8DytZb4tcZ9sEc&#10;+cFhX1HWB8gPYB8k5hNHQPogVZ+M4+Owj0gfh32C9GHJXXYkYR9o+lDWx+vw5mV9PMtYWG3AJ32L&#10;/iuq6ePZxDjpI9iHjI8pvCKfR7RHB8G+x+R9bjOiVaOwj0WwyjXGNV8p4dhciCNcTvj+7CgtHaE2&#10;E105xfC+OSXrwyIb05HI2QfXWqCbJ+tbYJ+71mu+vJQH7Y5J9DyqTsQNw29HwLdcBZndi9430oYU&#10;wAvnQmPcVhz5ieo3uNEw1BcPn/S57TPmCpwKBOeRX6CcRYqXRH6jl89G+mDA9gTXPXiv2mo3/+4D&#10;9aJuaNBGnd+d+uxUzS5uwEznt9u1Rti8dJudfi372GiLFjh8JWj+IFGchTXY1AIG+0zZt2qBHX6X&#10;WTX6C568kD6iYBtJ/IohvdAgkPhJ2Bd0UoxhnPIP4qTWwL5Q1keYz5f1YVEOyRFQ2ddE+gY/etcR&#10;BC7rQ9jHJUg80RhVGMC0ZbzOgCB9FCs6EqVIDC8hpKimD4vwclmfhvSN8CgF+27P+3gqw6X6KliS&#10;MrWhuM/X90XIL0VSi2IOMwEsbpMU/psgIII/D/Yls/WVYd/gleKd63I4WR9X9jnY960k7HO7gGfl&#10;Q9LHMJ+DfR9jp8MGGY9lYX802KSYqg8DeIn0Ee+jLca1flxLO+47ufGxNgjPM6ivocxYXqiBTQXC&#10;H/4Usof44S7YdADd/Xsg1EsZqpmYbGr5lZ3rJ9Xg4nxo8MqR2+lKC+hdHHbY4HTlqKzZ5Sxw+GLA&#10;lXw5uz3UgDnvM2XfQ7m+w2QPv8V0mMOluojAPiRia0J6O0n8MrK+BnhRB/uidXi5pi9F+rAC75yn&#10;T775hwG8GU3fC08RzPfhOXoXA3hTyj4KMxRVBUjWx0mfj/kQTEjYF0YRpmR9BIZI0+dHdHriPp/0&#10;AfcBp3u0aIznPaF8aeUun9Ae8CzAo19xc3RB0OHBqd8I/uSKQrEeNvtKLNz71WRF3eImomSLqbfx&#10;sAeQ+41Vet8oxH2iJVf2jbBvIn08YZ/r4fUc7PNkfQHmw/BbjvaQ3y3f/GZgTArgBa7HdxbnfQL5&#10;CfAXhgbjjsPtxsuAEP4ryf0ut/jtIb7y5nDy09f4N3onOdt8U8REr4w724xgPFUYqNbFRvpO4vEq&#10;L4sx1zr9JFO2YWxhAVsMW1j1Zn0a7JsQ5838usN07P6yg5H5JSbiIPRuZ5D4jSq/EPYV8YSmwaTv&#10;CxP2vetpoEPAPiHri4XuQvSuO0QF3g/E+Eu0KAfk6aO43RHzhaQvoumjGF4S94HUKFpClGv6iD4g&#10;gIgxCA/2FUkfyvqqoncDTR8qvBD24cEVf1dBHkKBJXY0/fQvh2deG97m5ghGA9NByjw8KBoaZZL4&#10;zaz1k6RvjK3WrPlUGx4nm2wjFJojnx3xXKSSRvRlHtpH1Ijzl4z0eX2i9z2ix8J4k6QP6dsYsct1&#10;fNJ0I8uTX2KqPpT1CZLOQ3pRJEgX8nmf7HMuBLwgv/Smi6b2u8rKp6Vuz/Gdn+M7Xy7q39TfA8T3&#10;Ow+14XIhLrlczvj8FDQ2qdrCRvo0Jt2nzZow6iqn7zMdu8qBFrD1cKDxr3JpuuGYsu8qLjvFOO3m&#10;spsbCpiP4781Er/mFH5juK6DfSxudw3UkG/gMMFiwr5MaQ4Rt4uYL0b6sC5HfuQDiPtm0lec41KU&#10;I6o8wpxiAPswqpFkfakA3gTp86pzaEgflndA2JfP0Ec/DTR9Iewj6ocfzk89YIR/PPwUHK8MPw3H&#10;/xk8TSL8A76B7788PPsXw498fXgnFLRF/ZqLkAXTIfgLK+HO4G8hsKDmG/1SXDARyjZKL5euRLTs&#10;iPbkfkGvzS5DLV7Y818P34cHcEwo3zGr/N5ALbmgT3xGKOAhvNkyy1A/E4OGXNPnq/lajIOUkEhf&#10;FfLzswQ6NM+3Ye0eZIq/a4lb7Tm+23N8uwsp4R01224ke/Yc5VYa2HeGoDPNOJXG1G9hI31Kk+7T&#10;bA3sgxHq/b7PdOwqB1rAFsOBxr/QpfGeY7DvQi47fqh2c9nHBy5mEFFXStMnvj8oix/BvsxL+0QD&#10;OVWEIOLxKL7qOwu8YzxEdQ6NrI8AH8d8LIDXq8A7Ru8Wx5OUVo0Z+hbkEQbwhjn7QtiXCuANs4mJ&#10;GN5iqj4u61OSPl/WR1BvlPVRRGf44U1n5n1E+ki+9/nheTi41g9h358MP/Fnw3tB3AdcjEOxBfzx&#10;4sUYFv1NX+OWDs7ViPUkyxMCutGJ4Wpk8bZvilbn+PrwA18bfhCOvxq+/5vD38ep8X5SxXZRJ8il&#10;gpw1cFYogKADaliLY9bZNe8yPHFK1QeMj++yEKzjjqMjcXWq2hGB7+F+TJH3mfpdBfnZc3yf5/ia&#10;qxRZXqbzG/u3lpeF7dc4pe1czZgbGJDSy5cObW4z+JnPWhPGa7DvzJ7df2zKO8D+A7Mrns0CBvvO&#10;5pFTj8fuLPu4ZyF9yPu6I7+ZtSFxm456iV+e9HHFn/scg31TaY7vyVG2BfZVxfBy0odxuwLzpcvv&#10;6mHEUoXDh30OSQj6QHGFWC5AKPuqJEV+VripJizyPlGXgxLMCVkfz9CXr9HBxH1M1oeMz6EfcXx7&#10;+E7gR+fkfZz00UaGL//X8E/hQOoHpA9hH0j/gPf96fA+0PcBGhORv+P0ZUFbT/L2jUB5x/SAEuQx&#10;bphae3hF7xIzjRWngAuA34Eg8W+Gt4a9Ab788+FH4fja8MOgW0TeR83gXEH06Efk6IVoM8Hj8mWQ&#10;sjDKBPVbLNrSbS5RACel7+PIj+UHnLhhrFZvjvopguvPufjFk8se5fs8yjVXSUE9zbmpNnf1b56a&#10;paxxuLQtg9vWjE3p5ZTR1iwwO7fZAgb7mk1nJ4YWUN4EzHRmAVP22RrQWsBuK1pLrWsXgX0rkd/3&#10;PBFWWz6EyC/F++D7WKFehH2SXKRK+mZh31Rs5K1x6idlfUD9QNknYnipNEes8C6V41g+YO1dRfld&#10;j7DMqfoGXoWDuAMX94lUfbwUL8/Zh2G80Qq8URnRqCFa2IomgJfL+oArIb8jfR9XqIXgLwn7HOYb&#10;uZJ3IGMCNdzZkAeMBxBeVHiV4n2I/FKnwPdY5oKo3+IUFoE7QaUM6QuElikQBggPrM3oG8kqPQgI&#10;DYDfQZQueCHsCjAfKBZfHX4MqB/q+3gbcB9ehV8IG5Ccc5kmjtyPOI6zOb/q7krStwyA7TsvqldU&#10;6aXaHT7sc8ydyDtRP0ymScVzNIH2QVmPsy1+e0NY90BuPLsozcMGjb1nT9uo2y2Gqu+zjfRR/w3S&#10;Of3Yoi23ltTpvbz1SFYa6qFON9j3UO7eerL6m8DWI7H+T24Bg30nd9CJhme3lX2c4WAfxq6Ssu+U&#10;Er/wpT3KBDNhvAt5xDDkMTY5xQIqSnOkMvTNFXgnzCdgX1iUA/L0xYpySNLH0od5ZJBXDKBaAcQX&#10;ECgI2EcVeEPSN4cKepfQBPCKGF6eiY+TJk79+Pc+72NhvJz3ASFyB2AmEIsBQkI13D77pXgV0uVF&#10;W8JP/2j4edT3ocSP9H2ZKcCPRjSWlMJ5mC8G+1IljzMsTIj1YAB4oJSPTgTShy4IuwLSB3JF+D+K&#10;+3gD6BzcBwd2ODo6Ut/Dg31jHsNe8K6hH8QlMksm5+xsD8o/SxDsCz8g+0tRP0HnA7nfeVZ+amvY&#10;o7x404gSUiW/247iKYd9J/+uZHzngX1K3+mbtXl5f+ipn9EjtFwJ+8BEbX5/BNs+4BxtMTyg09um&#10;bLCvzW4Pd5bdU3Zz+QL7uiM/pcQPRH9RlV+6FkcO8+FZOmUf5SiMS4QwkrdK1keAryPp47I+USjg&#10;o37iNp6qj5cEpWq8CPui2cF4qr41pA9jeEGBBWgmKLAbUfkJrZka9pGsD+JDASRBAOwZUphpxoC8&#10;D5EfxfOiEjCz65H3ccomcRJU8/APD9SykhoNnAtPAbRKB+8ESB/YH6Be2DPUHgHeB+I+/iOQAUI/&#10;QAmxcAfc7WeOGany0Txa/YlY6no5PpxDihoEIy6tOYXaSOpXkvsZ7NvtWckvVOXThsaHTKrtorf5&#10;ba1jCOp6yJL3RS8oqfd4m5fXBA7rx2YtMxZYyVvb/G4euasFbD3c1bN952Wwr689b9ub3VB2c61I&#10;ENZf5Rciv8osfhJqpEJ3+fcZ2EfVRXjVkbfHynoi6eOw791PAxw8hjcj66PQ3ZSmD8R9UHgXj5Sm&#10;L0r6/MhBj+lQAC/W4Q2VfRTDm5L15UlfJlUfaPrCbH0jvMMEfFS8NVef16/JOwq+XKVXSts3R/I6&#10;cRlqyqAKBOWGAwXZ+dkHjPAPR9hHvA/FfcWRQwOutuPRrxjfOhXwHZGfJH2zYfUILGwJpuYHbwA4&#10;D7heDPb9ePj92Mk7wXdYqHeEfW/GOOU1w1Oe66SyAc7jsK/YT17cJ+9XJLPNf5h3awMYqjpltycL&#10;XeiQp3mVTRoa72/G017xEP92t0bf2hrbQa79MR+autnL25mi+xq4ZYcG+27p1qMm1XwfOGrAdt1D&#10;LGCw7xCzX++idkM5ymee0K9jYO8K5Odhi1rSB9SP2CKOgcXwTso+nOY7YrwvhH2ZbH1RNV8qT18n&#10;0gfVQuNwQeQIo2q8CPtqSB/0v9TlSBXlQNIXwD6qqzsDuxn5Rav0xklfHPZhDC/J+gA2wYHlIIrU&#10;7KjNRdcV4j4N6cNz4cS4ChXsiZHRM/XzAmBHw6YYFirswJhFyAXyPTAv/B8PYKx0Csj6vjz8eNgD&#10;FB4RX475+34YxICA/LBKL9ztMZhX8D6kw972/xbLIAkC0q9URPUi4yOol5osNFhMN8r9ki1Zfd5k&#10;Gw7fOeyD7ym7n2jD43yjEb5c6zcG+VYt+AawdcVTDt/jhw+A/xlv68Hc4Be27lq8vvQQPXgU6TPe&#10;t/UO2q5/g33b2fYBe77Brf4Bvbb/lA327W/z613R7ibH+qxPYC8J6OhDE++rJn0ihrcG9sV5H5Xm&#10;0Mv6ouU4nn8a4Iim6vvQ00BHtChHWP0T6+3Oh+R9ghdQwr6orI8CeGOavhzpe9XRlukQpG+M4Q1I&#10;n5NuyZIdRP180gfNZlkfwb6pJi+K+wD2gS4MZX2A+bAQBB1V+GP/7dYM+2CoIVearIqWHJFfKOsT&#10;Z2HGQ2R8QNzwAHKa531gXojJxQMMLuJ2o7CPd4hnQScICscSvY73gaNBsUhJCb3BM9gHs/N+BEtO&#10;DfuKjC8z8Qzvy5vL4TzapIL0EezjqTYbqN8M/jTx4/uv85WM4KgBX/q6xPiG8b997oRX/52tO+lL&#10;sbk1S+twidwaL2+BPtcY80HO7bKw1/j9Qez8UNO09fBQ7m6brMG+Nrs91ll2Kznc32XeB1I4Hgab&#10;+rwO+Xnv9hiZ26zsI9SYVvZhHd7wBX4qxSsCeKEOL4/hDWV9SPf40VaUI0X6gqjACPKjbH0IBUqy&#10;PtmDqMgBsj4AfHQQ6SvI+pYgXNT3RXhfQPoAFPoxvBPpo7K8gIewLgRozTh+QggFxz5vubVbFV/F&#10;eRgvZO6rGmqA7bBqxyKZlKTPZ2TwU8BqnPSlgnNTNTew7AYcEJ8bDd2NIjDuI5JhjrzvneBoTN6H&#10;xXlTwbwc9rm8kDrYVxWfq5H7FfWPjo/zQHvO5WHP0j+jZXyJD/LdrdH6jRu8aiHVLt3m9vZAbzZd&#10;7YnuwT0zvj3579VdvFL9lHfTes61vofahRRtv9LLJ5lFF1NcpRODfVfx1IXGufI+cKGZ2lCbLWCw&#10;r9l0j3Ki3UdO4mnJ+9aU72hCfhHSp+R9otwHhvHmYR/OboR9UJRDMi8Q9+VlfXnSR4wPP/A8fcXy&#10;u2rSN4x0IEIqeR1eLM2BMbyiAu8rwawpPR+G7mpIn1+aQ6TbG5kUHkDuWAq/GOmbYR+CQkn6gAoB&#10;HgJOhLI+pE4kOqMPp2If+O792eEXgfRx2KcfZDSGdwZki1WXKNRR68eXBGI+4KSk6QMbEuwDuscB&#10;n/hnCuFpeB96hzgs6vuA0o76vh+Eez4IDJm4zy2PgmhOB/sobjcn3BtFtRqEp2zjMvqVpLgT8gt5&#10;n6/Ydc2K1A8j9OdjT8SjfFTZM11pqPXNCPbtpunDMV/axV2ASC3vg4sq3X0eRrbey+eZi9L4N2i2&#10;HmSv9/sNzGhT4BawJWHrIW8Bg322QgoWsJvISZaIe20A8oUUTBxtufwE8itF9SZhXxH5VZXinRP2&#10;TbAPK/CGvC8l63v/0wCHgH1RNd8WpI9LfubPBUrCsvXlCAiSPq7jK2r6gL9AaQjIGTcW4Q1J3xh+&#10;C9ItPFCPFqF+FPw7KvuipM/F8I4J+34AAkJJYobITxx6lLbRvqOoOsB8eHDYVxweT7zFq3OQ7zDb&#10;HTcp/UggM6xfDHaD8Gc4MG4XSR9yvSjsG/Pr/bCSc2WapWAfXD2AfU6omFucsMxG2FdY6nOGvqRe&#10;j4fPd+J9TkiYKaoTsjwezxv9aTQQOKy9EyC/jdZzQ7f2TG8wWsMpnPQZ7NMbcAfYh4OJZtyrooT6&#10;SW3RstdG3s3gWxjhWn12MXUvv1/LdDbajAVsSdjyMNiHURT4H7z0DgQ4bXFoLGA3EY2VdmgzwT4U&#10;u/VCfmqJH38/hyXhAnijRxjVG5X1kbKvFMOLpC+EfS40L1WENyPr45o+EvRh7V19+d1UVq8Y6aPy&#10;u810ZqrFEUr5orCPUvUBfJGwL+R0roQucDo8qCADV/nxNH8z7Jv0gHMdXkcMeQzvTPeg6mvkKNK0&#10;7bYScjqI0gW6R6SPYB+J+6IjJMYHCjiQv1Eti9CtYAowJhh2pn7fSW3AUPQZBX1jlkMAfHRI0idC&#10;d5H0dYF9XNaHn0HZh2n7orAvVVHEAeUR9mlIX44YUhVsthObd427P1A/mrSbguvxYh155BeW28ZQ&#10;/eA4cOWLPWXP9O1uMrxnAfv25H2XdvF66VOVf/XI7/Akfdtt5J1tXuWgOzXuAvvAIJfe4Hdy6Enm&#10;YuvhJI447TBM2Xda15xiYHYHOYUbxkF4sG9f5CdJH8bhpnhf/ntNKV6K4Z1J3zAW4ZXBvAj7RKo+&#10;kvWFRTnCDH0xvrDkFMNqoRADiEc0EpBi+kSxXazaiV+yCp56eDFAdQ6RoS8q6+N5+jBVH2I+In1Q&#10;IGKR9TlON0M6R/oogJRytPF8c0rSB/34MbwRxgdFYOk4hHrARaHGLpC+PxqDdv9g+BU4uLKPwz4u&#10;38PPrww//YXhOcCXIIjjvE84FAvpwgGGJeoXdToK+riaL9T0xcR93WAfjoojP1BlEuzDKbCavGOU&#10;N0hEXwu2oQL2ub3zkXQVXdyGwfbUbxZlS1d1B8FfdGuLGF6R2k9k5AwLemADvuVx49PxybOk8LPH&#10;+g6P9ZD0WYEOjdl70RDNtXibaEBrpthubf8bte+4l/WBzBvN5RG67bW8O/r9Ecz+CHO0JfEIXm6e&#10;o8G+ZtM9xIl2+ziPm93LA8AvxHzi6BLYm1b5xWFfG+/Lwz6K4Z2z9U3KPoB9YxFeL5QYSV++LgcF&#10;8EZJHwr69Jo+YBZc1hclfaTo8d/zndKHIvugNMdYncObDhbhnSvw5kifAHxhBd64rI+TPifHQ3EZ&#10;hZEi3CHYN5O+KUnfKOsTPUxRwDyGF+CREPRxzAefAZkBONuZ94XwLgP7AAji8fnheTyAEsIBw/7j&#10;4adgCiBdnEVwslouwT76EOVQIOWjerthkj4ewyt0fA3KPhhznoXxmry8QEcU9imxmrewgX99NEv6&#10;cG/6sfYNF9KcEq+ynY/zDQrvOKiHsI/+AEB3BuJ9UZ3vJ07B++yxvsNjPQX7UN+39Q3woi7uhULa&#10;/JtBe8cOLDOdizq6zUE3OKuXgtL8foPF0HcKtiT62vNmvRnsu5lDO0/Hbh+dDbqiuwn2kdhtH+Q3&#10;JvJLwr4GiV++OgfAvoSsL4R9LlJPWYE3VXWXYz5S/aSEP1WkTwTx8QReSPpEKV6ozrGG9GH0blTW&#10;NyXsk6SPZH2oL4P/M3Gfy9zHcvy5chwI+3joLmamw36oDu8Ywzsp+wTmw38Ce0KF3davu/mtBlfn&#10;yj5BA6OwD3kfSvwAkIEODrR4YDe+OzSwj6JlRfSuSNVHXI8H7eZhH/QMqkPMmUijAoPDmPMgDNoD&#10;pUVlH8bwcmUfFuRNhfFqEFuqzSToQ8w3S3Fzob7P9ync4fH91MZHkMfjeTn1I9IHml9ihRz5caEf&#10;A3/HLnvcFPZYX/EcVp2aIX2UU2bTlXBRF/dCISonJRrlkd+anrc496KO3sIUl+izFzU2v1/C3XsO&#10;0pbEnta+1rXgtmOw71ou23W0du/Y1dyli0nYh9Rve+TniXS+58kl7AMCSAI9+qCM6g1h31ufBjoQ&#10;9iVkfULZ58E+XpcjFcCbqrqLZQF4Yq/m6F0u3/Mz9E+yPiJ9AvZxWR9F74ZFOYSIjxifIH2R0hyS&#10;03FZHwrNEPGMyftAsof1OrBkh/sAfo+SvlQMb0j6gJGhrA+0chBLCyG0vV532/rhvE/0gOxPKPsE&#10;7AOy1gb7AMYR70sV5eCkT8C+DAtD2DeKKyXsK/I+3i0uBgxDjl5uytP3zXb0tsTtEumDVJvvj1Wv&#10;Zoo/Gcg/Qvw8baRa2/LcVMrOMMEfp37A+DC8F2EfkL5oe2wW431ta7X0cKj7uT3Z6+xV31oD+zZN&#10;4XdFF/fiIPXukmecZyTFuVzR0cVJ3bVB35yP5vq7rpPmedmSaDbdXU+ke47Bvru6uMO87MbRwYid&#10;uoiTvl1UflLWR0V7Q96nCezlsE9U5+AxvH62PpT1DVCB991+6OuzTwMemQq8QtYn4napAKgmiz9/&#10;h+fxepSVL6rg44CPy/o+/TS8/DRANd6MrK9YhSPU9CHp8+rwvlFwOiHro6hS4n1UXAKpH/yfwb6p&#10;gC/WoAAeNFaZcHV4MYY3hfkI9mGJDBDW/Y/hX3RhH21hcRnYh7uWkB+G8RLsgwmuUfbxrH+zuE/U&#10;5ZgS8wkdHxQGEcQKvuFfEuyDSwhlHwx+jQTPI/60uoL8fcVLOKoOG5Ay9DFNX1L9B+w+JuijsN/y&#10;RWeuF7YkFLh8CIP6uXAPtXuI/5D04Yz4Hwwwvyc0C2Bfl9W+/pFiT/b1Nsz0oCR9m6bwu5yLL8TX&#10;Nl08tZ1fztG1E7xT+76L3Fx/p7XRZS62JLqY8U6dGOxzlPNOHt1iLnbj2MKqbX2694exSIU7CISF&#10;HxqEflxYF/uchH1I/aokfsWEfdEYXiR9CPveE9QHiJK+ERC4IxrAS4BvI9IXpXtC04ekL4R9qaIc&#10;qcR8VI6D1+VA0reU5liKcmDgrZD1YWkIRH5A7kjVxZHfCPsmzIed4CFiePOkj2J4Qdb3P4d/3hH2&#10;tcUFw7aiGh1REIP6vhTsg+R6IowXNouI5A0BE8I+jJkVxXaxMTI+BHkh4OMdwk+hH/4N9IyRvCHs&#10;g4kUuVixgVtX81FsLMV0QME47FOE7mJsr+yHZ/cbPyvFfUj0chI/IfcT9wcu+IXPRPoo9SdSP/ge&#10;Zoqwz8/cZ7Cv7fF3rbOqYN9G+r5r/fLWF4Jca7WsHO21HL1yslc/vW+Uurn+6uuh+/htSXQ36aU7&#10;5A9WU/Zd2pUbDt7uGhsat75r9/6AwIuQX4b69UN+nqLnLWMML8rxSN9XhfwyMbw6WV8E9tUG8ArS&#10;R4I+TNXXVns3LL6BUbp4CPaHXxLpE8o+hH1fGg+S9dWSvrisb0qxl4J9WBcCqB+P4kTAlyJ9c2mO&#10;dwJ1AsYkZH0o5eMHBJNiwr7usA/igttICvI+UBrCESoEQ9gHvBKmOWe4+0GwlYBHAvaJBnBuLSPL&#10;tEfYx3kfifvwLDA+AtaMsi9TwQNjujFhnyvFO1bjjRTk1Un8HAUjWR+RvufiqG6AqN7xkGyOOH46&#10;vLeo4NPyvrBaN79d4J2Ekz78bLCv/gF3lTPwFpG/1dTCvgfnfX1jG6+ykDqO035X72jMrbvqWPLY&#10;/L61s67Yv62KK3ptozEb7JsQ50b2vUe3dss4lR8X2EcytwbqV1+0V8r6RMXePPILs/jlY3gVsj6A&#10;fYL31QXw7kz6kOgR9aMP+D3K+gj2YYEOgn0a0ocBleGBsr65NAcp8ijwFiAOMCmsw0tp40bY5zRl&#10;xPugGZ7CYR9p+uCnIoaXy/oE5gOihJUiEPZhGC+I+9oIXbg3i2/gme0M5yLsA2KI0JD+49V4qSAv&#10;h30oh+TbhMM+sHBHtCe6Qt1fCPuA91FLTJK4JoZ3TNr4hgn2waIKuF74TXTKDqPD7uMBvIDtYjgP&#10;TifSx2EfVfDwPiSUfSKX36LwJakvS/YXCeblEr+U3C9K+lDZB382oEjeWdy3Zon2fRjZw73Nnpzi&#10;pbzZQPoM9vVVPLU597pn2Xa+ru9Wjtxcv9KA9zvdlsT9fLpmRvhshR5M2bfGjLc91+4XZ3NtBPaF&#10;1C8V3rtC6CdhH8b5NiM/Aft4XQ4qzcGz9fkBvEj6oAKvpzecFUALAogG8IpUfVyho9H0hen2wzx9&#10;YT4+gnrRD0j6orBvDenzZH1QVBdieD1NH8bwIpPKwz5oRrCPGB8KA/HgMbwQOkqwL0r6CPZRgQ7g&#10;fR1hH0rz2nau4H2ZarwwNYR9vKjuSqIHXQGzo7jdfOguXSsF+0BiKWAfH16XYF7qEECzfu4TUwPc&#10;lg28jZK+iQBS7R3/Q0TKF9TuCHmfdxtJ0b0M9Qs1fTx5H2XuG28dzSuzbT3nz7Lne4NVoxSPIz/8&#10;TMV2az90XyGX8LIF8DYsRXHKJRy9fprWQ2gBc72tClsVtgY0FjDYp7HSw7WxR8jZXJ6DfTy2N5PO&#10;LyzdWxT6vdV7k3cxvDypXxXy02Tr40V4UbfI6nIQ6YvDPlGBN5+qTxTeLUbvbkr6QthHAbwUvQsf&#10;oBAHT89Haj6WQ43nU5tlfViaIwL7kPehuG8sE/EDs7IPInnfCV9iZV48wPVC0EdZ/6AxiAHHGN5n&#10;o7APNX1c2Qe8CWgaaOj6wr6V5X3xXR3FfQj74AiVfSPse3ZOujcFPuuBV6olCvSI94nSHNGzlLCP&#10;R+mCxI9mtHLMsBplMOxXK8BfXP1H4D5Q/EUEvIz3YW+cIWK+TjlCJutD9tef91GlDryrzJV8u6Oc&#10;NU8oe77XWi9P8VZivo0qdZzfy0b6atdhtP35Hd1lmtaJYR1bAxoL2A1BY6VHa2Ow79E8rpqv3SxU&#10;ZtqxkXvZGGvRTvyLJG/8Q7F8B6LAotAP0+eNR1zZp0d+ooIHhf3yOryo6YMDBqaQ9UHtXansE6SP&#10;6nKQKiessIlqPo756M0c4+/wAMy3hvSRdi/zAUrx8mq8mLAPlX08VV8V6VtieAH2LaSPsvWRsg/F&#10;fTPsc0UhxrR9EdhH4I80fdAJ1uGFs0QdXq7s46QPQkrxAOoETG0lnuP7DzZIl94E7wthH5biBdiH&#10;tsIsh2AxPTvj1TOikbl60ifCeEEhiDn7qFsYLb8EVRrJZ/HLzMUBZQDNIen7yirSx9V8Yba+qdx2&#10;WHHbL98hYV+gH+wWzMtvLKG+j1fmne8wBvt2fFp2vhQF9deK9Wrb910k5/8tzqJ3u6zU8zu6yzSt&#10;E4N9tgY0FrAbgsZKj9bGYN+jebw8X7tTlG20b4uF9CHvy1A/TcVeAmoK6udhtXzd3rzQT2A+aIy9&#10;pepyJAJ43Wt/CvZRwn7U72RIXwbzpUgfFdbUR+/yKF0kenAI6oeYDw9I2Ic5+xD2NZM+wDFTtr5k&#10;DC/BPlD2Yc4+lPVlYB+cwg+MAoZz4USQpPEYXgBMKdhHyjKK5O31ftsL9sHOpnd7+CBgH1bngMkC&#10;U+OwL0rHUgn74HSqZBLW6xi7dZkTi/QwLNcrYB8oEHn/yFhFZeHiVSbR3Os5lodrNYcIP+QD+qDG&#10;bgj7vDvPuOs9cR9I/2bEHxcJzrH8B4j7CP/N1K/XIu/12LFHvN6Su5G+7pn7zu9lg336dZhpeX5H&#10;d5mmdRK1gHnfFoZRYFsDRQsY7Cua6OEa2MPjbC53sA/T1cHBeV+K+mlqd/CAX0H9WHiv98pNir8M&#10;9RPIj9ftpR9FU/WRrI+id4H3wQRp4u8dX/hD2Ifv/IL0EexLafqw6i4G2fGju6aP4zwgeoT8SNCX&#10;gn3E+3gAbzR6F3R8/MCqqcMTlFZIxfAiqmMFOlwML8IjVPbBjwDtYawu3BAI8/HqEygJBCwFjKkI&#10;+4A0UfQuJNcDFR7E8P6P4V/04iDQjyYoOARD+c0O3WJdDjiA9ImEfWArJSzjzbgKEmBctD6vBvZB&#10;n+gy6hxhH/0TqSL9kzSVpK/ESa0pEMxrRudgH5B33KG4W/0au/hNMlXfvOurYJ+L6g0CdSdw2TGY&#10;N5q2L/iy1yLv9WCyR7zSkpSSb00yPr2+r+86ObmXLYZXuQg1zU7ua80UrE2bBcz1bXa791m2Ku7t&#10;34bZGexrMNrNT7HbxNkc7MG+FPXLBPbq5X4B9YvDPg31C+t4kJov1PRx0pdO1TfBvvdHVEITShCp&#10;+nhRDp6nD0lfCPu2Jn3E9VKkL6zGi/o+4n0I+3iePsR8CPjoGEkfluYQhTUQ2yHp8xP2OVkfysqo&#10;Gi82hhuCqDCL546SQBfDiwn7SK0WlfWJIryA+X5/+NVPD7/a6/32/2fvj0Ln+dL0Pmyuc5ObBTGw&#10;EPZmQQQkg2AxmKCw7LIwMBcJYkEwDAwBMzhsMCyGQCZICAWPxIARuxZo8ASUTDKscTx4/UcztjIZ&#10;bKGZdaKVBmc3eJxo8cpexF+IzWQToYW9+Oapfrqffut9zzl1TlV1d3X3+6P4//vbferUqXNOVdf5&#10;9PO+j5bl7uJdAeNsDaiWRAxyxROY+yJjeCFmjKSvFsyLPnSwz9oWs+ZGbK87BcsBHexDq2xhVycN&#10;UhzpI76kVrG/rybGR9toYx5d230y4cWFecF8zoF3OYC3CPtCwr549H7YZ5P3DTjzgmBaruecvo1X&#10;716TfK8vpvyKr/VkvI3sko+vk/ftO08OPsop69vrckY9Bx/rHc80q3I9kEOfUyKVfTkHFnsgYd9i&#10;F71XgfzmOOB4l2FfkfoVkR/fHJL7XajfDPZJ8WeS+p3jcNsRvvFTG707SPog8Jm1SrK+hilHm/SJ&#10;8e2bpy+G6Ar22ReM3tUmeuIy9xV5X8R8F02fI33WPzfI+s4xvDSIOMWQTnnowPKg3QPUI+wj4CMf&#10;5MbgX+x1kqoVYJ+15oCsD4K+/+zjr4Dx/Scffx3b3/n4GrYapBu6DFEJao5L5X565Uo63nficRPm&#10;w5mS9EXDXHZa8Yhkpg7DkY0SjKr+ngY3RH8W9qGpFvbxWI70CWIqMBljXWV2mIHgzhCccoqaGdtu&#10;9oTPpN1D3j1sJhJ/+jNsqlBiXh/G23TnsAq+GgR0+fuuRxyy5XURu5H3nd7ZF+IMXRrFwvktX+wW&#10;yfdsIH8np9ul2L7z5MijnLK+7VexreHIY73vmWZtSXZyDvT0QN4Tenrpfcok7Hufse4607xBdHXT&#10;fQstwL5bUj+3VD47aTSoHyheG/wJFNKRY5z02RjAQgBvO1Vf1PRZ0mftOJSk7//4mY91efpcfK6D&#10;eo0/e3gfxX0W9n1Mobun6N1zqj7acditLuubYnitIewF+f08kB/uCcJ8+FPbycB3iuGNsM9iPgrK&#10;4GyL0F2QPgC+/+jjb/7mx69zw2tsG1e52N1FBDfwE4xBgB0ZSszj1grzKkcZqvkYJCskqr0ufhot&#10;pw7QUnuU2GlFcV8UD14ckwsZ/ZysDw3GuOigkcZyjMQZaTliYR94MebSlYKR9IFB/2iNF8ek4JNG&#10;7y9ea7A4rwDmsIvi92XQUZL1WXeOZdgXiF4B9vWF6E7ivgrjs+9vnOH7fuHkt3zsz/sE6raZ4L6T&#10;5MijnLAvr+h9e+Cdazvylf7O4/LYc89Z8dj+P9rRE/YdbUQe3J68QTx2AKQpsM2Y1iFY8WIT12u/&#10;cHn9anK/Dq2fh302ztek9jtDwKj4i+9oL+e9uxi9e8nQP5P1rTPlUJK+YtwuMF8/6fv+Zz64OTuO&#10;IumzkY89rwFWivo+RvIukT5nqSHSN8/Wd7XmAC0izzJIa8rfR9gHKR/jdmlBSzcP7EKoJJZEqZqF&#10;ffLehfgOcbsAfP+nj78Zt9USP+yIai3sc5PW6nT4mqSPm1tgFyV+KCM3DIofbTEH+9BLPQI92uaO&#10;RO+y27W1HDxYuYV9eE2t3ymRH2SYkxKTgcmKTXawD2cBdhxhX8/ZFcuced/pPrapkqY1x7XBtZx9&#10;Je1ewr7HfvE99uhHIH3vZtCRYbw7zvl8bt+xM5+uqhz9pxuyOzQ4Z8UdOvmJDpGw74kG6+ZNzbvD&#10;zbv4ohWKAOKcG+gifhGDuJI+8j5tPeCvk/o1g3xncI22Hos2vpEDWsZnMR9qI3MkkWSDS6YcSs9f&#10;gH1D9ruO9Dk1341In81uRoTnUp7xzeIGORU35u/7Z5e0fYJ9F02fTDmo6VOiPeeia2V6F3j3OZE+&#10;QiJsAEbAWLgngF4pQx8Zn1xfyY+cakykT0GjiOEFVgOPQ/QudHxF2Mc3R7UtKA+poHL/RYRUvKKx&#10;F9w8sEXYVxT6CfZFn9wL6ZtinxuRvENsC0PgymOYuFneV6vTDqWqomxTA6dRxguKFk9ZCKfhthHH&#10;yAJ5Vslh1jX9dvtP0Llp9+945XEdsE9RumXsWFf2TYiTn3Yq+zpkfZT4jc7t230Z5Re969uEfbeb&#10;bLWaU9y3b5/nRb1vfz5RbTn0TzRY92xqTox79vbBj5Ww7+ADdNfm5a3hDt09rStsjiqFtoUXXBxO&#10;5U3424z39cv91lE/MLhf8BqcCfY1nHyLHNC+afe1mK+P9HkfTyj7diR9iNi1Wzt6t1/T50if4N3o&#10;Cwf7Lq67Jnr3GsALZANCZ4016MtRs+YgCSL6IcLDn5R6EfbReJcZ+pw6TLnniPmcCwRjeEHWEMP7&#10;ycffANH7Dz7+1i68D5cGKgTsA0PE66Iorwb7aso+lXe1iYjZbH2G9J1hn90LnbaCZBV3IUZ0vK8B&#10;+8T1bGyvQoCpUrRR2zJmwXADE8eaYRGz17m067GiPwbwrjtuhH3gdwX5nqF+s08XSV8341Mwb8K+&#10;O3y9rjjES5I+9MPBH+cS9q2Yq41dDj7c+55s1uZ6IEc/p0TsgZwVOSvUAwn7cjJceyBvDbeeDdO6&#10;ArmrSjnpmbfebU7uN/vUCf1uBv7cYtvDPsf+IgosFnCYj6TPCvqUqOsSvetMPCcBjkgfeJ/EOFqE&#10;R1OOhqbPYb7FPH3rSF+D7hHkcYvF9BFtOhjGe/LimJO+z/7xx89I1idLDb6wJhvy4SUAKmq+rLIP&#10;MbzGi+NL1m/XBu0S88F4126y5mAML0hf3Bz76wnpRRnm/gPvGyJ9BOjFGF53+buZT7WjfXMO+8D7&#10;rqG1sjdx2frWoSu5ppD3NSoRxRPLU2Hg2svmRYKyZMFXAObPukau2yumJrhCt5Ctr/8Qx4J9uBd9&#10;bbL/Pgjve6Ivekngb/TVfBDSt3sML7vrsAOdpG/3+XzYsd79TLPCxDo5B3p6IO8JPb30JmUS9r3J&#10;QC+fZt4XlvtoW4kz6QPss9sS+Jsp+2oywAj+VgT5AreVsvvZnP3nmL6T4m/lVsR8NdLHzlF3/Rtz&#10;H15nv2sz5Tfsd22ePhe0S+QnQd9/+JmP//iyfeczH9z+7iVJX0+ePqvp6yF9NDx1yM9yQAf7Lrzv&#10;ZMrxWTnwUtZnnXMt+KOXrhLw2bBcG92puE4WphcHInZp6gqcZxV8ju4B8EHNxw2GGJT10ZqjCPvc&#10;m+2QXq7/6ewB2EeAIgy0eI2iPA06sPXAF9Xs8uspi59Ffios2KcY6n5Qxb6FRtKBxTbpY4S1Ve1F&#10;12DrrxJf03n5jz9+tr+pZ0/eU4bK/r2KJaVZvsI+3e6MNUfjKAB8133nCfsm9jek7OsJ4+0X9+F2&#10;hF8acOf53x2C9z3Ld70lcT2X6uK17wq8Nuk7LOxL0jc6UXvKP8tF3XMuWWa0B3L0R3vsTcrnxHiT&#10;gV48zYR9i130LgXypnDrkS7DvhHwF6V//p0byP3KsM+ae+h1Q8SnMo4nWswHQOkEfXP/TbvOl3Jn&#10;lmCLy+/VpI+YDxsw3xDpi3YcLiWfzbtnqZ8DeWB5jvdF0lfJ2ScTXmbrI9FrbCeR12SnawN4Lew7&#10;hXb+EkYflaAw/sSnsHQAhIpoD3RPGwGfTG9B+pitTzG8PbyPZZzEj38SBVobXzsxFq9iB/sWIUKR&#10;LsnDhAGw2qyMDv2GgRDsky0yUWyxWvBHdh02dCO6VMVwCIxCA3WxDdZI5NK2X9Jemg9O9ck/GcPb&#10;A/umjJPWTprz/7f24X0e9lniP8f9sxvCSdt7V9jX58M73ZFgAo7coPgh4T9O2Ld4gZ4LRBK3eKn2&#10;Vn0q9/KkL2Hf0Hx49sL5AP/sI7il/Tn6W3rvhffNifHCgzt0agn7hrrrZQvnHeE+Qxt5n8KUZnK/&#10;kVDfKgHcA/xhYkwBtp8Pmfscsyuyvyji017KIdgRuvtRysc/S9XHBFtbSJ/DfJH0QdBX0/Q1SJ+1&#10;05XDhuV3Nj6Xqj0L+yIKRAHCPhnyGpsOKvvIkijHa2x0e6CsT6n6aM3BeFUm7ANgOsG+X2S2PqTn&#10;s4G6FvBZKZ/sbkn6EMBLWd+///HvFbc2/tM1EqN9cdkOkT4u8i1TA1ZrQAQeOiI2wj5K5yzvs7CP&#10;uQ7J+0T68EID1IZ3qApt65fLMdTXJuZT8K+txGVytC4uizG8nvGJ9+0E+87C4UuevunONtf2tmR9&#10;BvYVYniN0O/880DFo2P26WLmvh7eh98eoOkD6YMuGJ7d/2Difftyq9Evr6f4ui/CuL367Tik70YB&#10;vJwSxxzo9OEdvWA7yx9zuDsbn8U29kCO/sYOfNXdc2K86sgOnVfCvqHuetnCeTu4z9A62GeXLkXq&#10;dy6/FOp7O8XfGfb9TwqanWLM7/Kbzm+Xaj4r6Jsn6auSPq3V9yJ9VPNZTZ8N3b016SPFI+yLvI9v&#10;qozlfUjeR9738RlE8hL2ifSZNG1TvjaxPyfrE+Oj+Qb+C/wHkoXR5y5ASMBb+AgxvEVZnyN9YHz/&#10;2cdfwSbSh3hboLoa7BslgDbOtz+Al9c4rikm7BPyQ+OLVyLeBM1kUK3DTNavQ2I6W+YUcjtxUiVM&#10;FPKjUwqBLDq2H+fFki5/n0w8Li/OSfowgm5fa9DM16CQ7RjeM+kT2g4v3CEmOP6dLq1fw4Wj6MFd&#10;jgL+y1VZH8rPInwD5qtG+PbAvkXeh2x9kPUhIQBIHxSRF2HvXtxqxTfX8b/uGzBue7+9Cek7JuzL&#10;GN4VF2znLse/rjtPJIut6IEc/RWd9g675MR4h1FePMeEfYtd9BYF8nZwn2GelhknnVpD3MGPIPTT&#10;iy7RX93Vt4ACu3P8TbDvIr7zi/lKjj/P+6wRcMwkGDHfPEkfu8sH8FrS13DkQPQcTTlinj5k61OG&#10;Psf4mKevTfp+awpanEIXuUniVDPerYXrRornxH3FAlT2Sd9H3neCfXBXAEgioXOGDPqTH1lZH2Ef&#10;WJ7d8A5GnyQLpA9/uhjeKOtj6C5JHzEfoneh6QPpY7a+IdgXC1sBINf8K2R9aBiah0ZiI/LDNkrc&#10;yENtMO/cpXdS2IG4cSCI/KwzssxSUMaZfvS0hKxWm5MT8ojijDp0sWZMGG21Q098inG7p1jd2VbP&#10;1tcP+1p6vVOWg54+8beIRv6+ftjXk7lvEfbhLoS7De4n6CvJe0/X9XZute5r6/hf920et6Xf3of0&#10;HRD2Jelbd8F27nX867rzRLLYih7I0V/Rae+wS06MdxjlxXNM2LfYRa9fIO8F9xzjnhiuBdh3rzR/&#10;lvQR+RV4n2V5xddFq5Cimq+E+SbL3V+dw75bkD4ZcTRIH4Q53HpIn03SF2N1rUYvvpa4b5H0MZiX&#10;2wT7fhrgBnAnYD6BoasfK/O7keI50geoxw0TAPgPphx4TV8OAj6K+4qwD/gMKA12HMR8yNNnSd+3&#10;Pv52e+ungQB/o6SPsj60DRuR3yhFUnnpHxXPCyGkPlVELfV9kb7JPoWSSXQv+lOxz7VWMbaaGNEO&#10;scpbqighYQ/Oa+E2zGREowv26Sq4XAutffuUfatHYfolYH5zoIjP6vjiO8UwXrXBf7pd3IcfG/C7&#10;Avx8QEt5KzDXtQTd9/wO2v6Nr2Yvfp25kvbP9infgvfdjfR1HmgLteyZMNsHuuco/WUygLe/r1aU&#10;PNpwrziF3GVLD+QE2NJ7L7xvTowXHtzOU0vY19lRr1wsbwRHG12toEj9BrZdA34n2CcNYAn2TQvp&#10;IsurvanarA7RWe7ifC9J+u5N+qTmo+vuduPdfsxHmZ4L5i2G7jpNH0nfWdn30wjGpJ+GFX9d8NCM&#10;EBVh34nrfRGJ+eDCAbSHCUDLXaI9Om8wYrdI+mS8SzsOemgg5JaavkXSN8oBBWj6r19cUGjbarpk&#10;dxTvo8TPCvRMFj+CuRnyk0uG4qPR5+hw9Cp5H1WHFB7atH1gsrRIdhWqVcoPCMCHgO4//vgZbEDA&#10;3PgntqHTn5E+YO457PP0/1TgCs5uCfvOd4n4YwBgnyGAhfx9Q8q+TnFfTd/HhH3QDjOGN8C+8yX/&#10;h2cd963pD6+ULd/4/G6Skw9/KqixP7yPC///8PG//9sfv/HvffwHv/7xm//Ox3+KjYnq2uBvkZeN&#10;9tVihWjVLv/YMJ1drc7R9vff5VRyy0CvOFx7l5T17d6lrsJDDfetTzbrjz2QEyBnRbEHcmLkxEjY&#10;l3Ng06N/dt8temAG+0S+hqgfC29jfxPsI5UzYb+RFLR4n4sXdrHGDcx30uzcT9MXMd+OSfqcQM8G&#10;4RZfF3V/MXRXmr5Tzj648TJh3ylK9yzluzg2CDmR903WHIJ9XLczgJekjwo+YCZMAKW34wuluhPy&#10;c9n6IJdD9K6Md6XUA8jDmr+4rYOAqHkU9uGygtiwhroo96Pij3G+Ot/aLuR9DOnFpmLBu+OsxVNU&#10;L3kfg6lRWMkQyfuU8ZBtULUYHSBF2vJKxIcRVwExvhPd+yymBPSe3E5mzXgH25n94YU9L3yE4fbw&#10;zgbwIgoVxAoKNW2W6ymq3bw5RBX7C19/DAgx/tPPDxUhMOsfcOdwWUF7JH5KKaAXSNiHGF7ohdE/&#10;jOGt5d+8ROUvUrDt3zjrHv2F+Rzpc+H/kKnqFOjMo3yduPwJ+yJ301eePbtFPNfPyxar2gvzxSa5&#10;AdWf28dxsYZ1A71Y7YoCSfpWdNroLscZ7tGWZ/ldeiAnwC7d+HqV5MR4vTEdPaOEfaM99mrl8y5w&#10;wBEtwz5RP77Ykf0BupVS/l1h3/zTAu8rOv+6fHydar4L5isE6Ell4/L0YUWNDbmxlKSvM09fDNq1&#10;LIOvbfTuiiR9NXUeUN0i9SsWEOOTpu8i6zMxvMR5s81meRPsA2liJO8lXPeLtOAg6QP/wnJdca8E&#10;YY73EfahPDZ8hDI03iXdI8irYb6T5Oeb2BoF7EcOC2oe9qz5UaaIk9BaaP2w4Uy5WepnU/s1kJ+o&#10;H8tQ6NdAfg72gZ4wHyIZq4V9eG2Pi5KEfQgEBuYj3WOBi4iPRO+C+eDcou2M/ET9pmJ286QPZMoG&#10;8FLWZy4QW/6cwvJSpk3u+CNEP92bHWh+G1w4EFR+xqW3BvuuUsSS6G+qoYf0FcV9uCMhhhe/HODW&#10;IVlfdNpx+TfNqN2C/Y1+6XdjvkkXLGkwbyM2rp+krwj7yNpqpKxB4jqv/V1Y3mIlPY255/PG6EDf&#10;qG1J+m7UsantulvHPsWBDnK9P0VfvVsjc26824i7803Y9+YTIGV9R5wA1wggB/jaf+6K/2qkr2Wd&#10;2TYJsTJD21R7Uic1X8R851W6XU4jPo7b7UifjVhctOOoJenTwr4hzXP8Tn862FfEfFdZ38/Qh/ci&#10;3CPp+9xlO4M/Ir8LBzyn7QNCUm4+IifoyzABxL+Iw7ABhCm8VJo+wT58hAKU9QnSEefVt99AiN9l&#10;uxbrwX9iNICARWWQru1I+sD4ipvAn03tR6FfgyuRcaAPVYZaP0X4AvxdYnt9xj0MEHkrNJXkIziW&#10;FRja4+IoqAoKQZI+q86TiO/8QsAIM4R+zSfL5tpWIPjOl6NB+pjIkvYdLPZ3F1jeath3FuiVNH0e&#10;VgbSV4R9M5K4EfZF3odfHf59k7CvIesTu68ME7WZu7A/Pvd3VoVinMnWsztk+TxjPl4IzPJpE32S&#10;+mGGY2uL7Iq8TLvE2NhFvnYfTV8NVj728eIICzxL+vD6sR3y8kc/woi/fCcf+QRzAhx5dB7YtpwY&#10;D+z8Ixw6Yd8RRuGRbchbwCN7v3Ls65IG5GuI921X/12CfyfYV4sCrqtyZgpBt3tkkSXMN0z6KOjb&#10;UdMXLAiWjXcj6auF7ta4no3JJZ1xyK9I+i4ERz68jAydYz7xPr6Q3G/6EwQK8EiwjzG8gHdYmWMC&#10;iPFZ2Edxn5L3ifSBDzKGF1F7SNLXAfsmxve/nW8G/JEAlikhKreMRhLCWsScw0DAkdzI+/TC4r8i&#10;9WvyvoluqIC0fjbOV+69BsJehwC7o/PRsfQyFu9zBxXvQ35GjPtVlWZFfJb0MaVjg/edChdgH2R9&#10;dOBlAG8F9s2kryq2BPsm7lay2bWCZSfoWxDxzT27p/oJ+/6yySE4mq3Plu8U97kfJJCwD/JhdAs6&#10;cymA9zxG17Br6i4p1ZziryHeBOHFuMvZeV1MqGAfvbYpQa1dO+swn0x+8AJ3Fdr7LJI+IbOaxI9f&#10;mI7fNXjfPUlfUZn42KeLIzzdpazvnnPgCCN+z/PNY7keyAmQU6LYAzkx3nxiJOx76wmQ1/8Bh39a&#10;n/zqOV87ZW5+uwv+m2BfTSp4oXi15fdCiLFrvznBAnGohe5S01cjfd/4zAc2ZMvChjA6bpDYIFM+&#10;tlr0bhvzAXmAfWBDon1uWMBjW0H6CF+Km8M0EQ5qLxOeCQpwseaAau9K97iYt5v91Hp0nJR9k+Wu&#10;xGUR9gHkKZI3wj7G8IKRIYaXWfkVpVtidmfMh7T9cWsSwDP+01SxUcC4dhjqq1yBbkYBRGIT7Ku9&#10;EPUT5WR4r60NHQV+UbsEjMTpLPpzhh4kLAyjprJPsA/dqFDiYv0oiTGFihPo5wr7bFi3JomDyEUg&#10;WCJ9EyyTA287gFeh7kbW9xGsOXRPaDM7QkBuXqkXcJ5V+eFHkRkcxF3lBPvawr0uWR+RXz/sE+/D&#10;3Qn3H+QDxa0Dd4niDwDzzJuX7IrXvIrGWeVnSfog6iTsk6czZkJb2RoXhCgvzGfnIWejdKmN9Hxu&#10;hlu6515T0Ncj67Nxsv0Ir7/kYhzulgKLGsP7P2wc4QEvYd89x/0II37P881jJezLOdDZA3lz6Oyo&#10;lyyWsO8lh7X3pPLi7+2pu5Szgj6uHAj+urYtBDBkAGyRvjkBbCzdZ8iv2Lwm5jvH3C2G7kZN30bS&#10;B2Zhg3bF+PpJXzt018qsKvDlHHRp9X0W5cz3guoHiduw+D+5u55JnwCfoJJNIWc/Lcr6IC6rwT4E&#10;mULEZ305mLCPMbzAZIjhVZ6+ijTvqukD6fubH9+GTSf+a7c2AYToz8I+HUVyQiI/NznpDkzeJ+Sn&#10;P+0LJ/1TXj9boSxKipcAsKndQDouBGSK9rXgj2BFsJUx1IzkxabKHWpEeYg0rTvHTA3aFpDOKXMV&#10;2VPWZ0nfybVmBshcXstLDG+EfQ2KV0D8F0vuRd4n4bMnfSfYV2B5l9jeRQ5YsPLo531MKooYXvzG&#10;gC5CT9Kaw2Xrs6G7p+hdSvlOpskwUz5vYHzcaqQPsI/eL1ad1/jKwqWNkg4392M+5fe0EbtOykc1&#10;HzYq+0T68KIfqLVDenvI4D2VfQeEfZgDR3jGE++7y2PUWx/kCMP91gNwgJPPOXCAQThiE3JiHHFU&#10;7tWmhH336unjHSev/OOMCRdpkxTlsg3Dvl01gBPsG4kIXlbrdEfsntU6bUFf246jpumjoA+bvHdP&#10;8KLqwrEC89n1vDLuNdRVLodaLRIzqvlMCjZof0ABIPM5xfBOYaE2Os/JdrTCZxnjzlGQ9bmsdlT2&#10;1WCffHg7Yng97CPmA/LjFqeTOKAgoMpABlhL+WfrQatAIbE55EfGxzfjcS31g8rPFgCSw0bQGXeE&#10;7g8byJ02/Il8iMAfF/B3pX7GIOVs0yHep5rREncUDCUoz/l6wUTClGgwPmsBYYpVSR9kfS6AFxfL&#10;HPbNrp2mrE9H6dT32ZtP+97CkgVc6Dx5za2V99gBTZ+CefthH3+isDG8zmIbw8FRmF3IDNpFuO6E&#10;+QT4yPi4RU0fMd/JgxtG29ymvJyNCF+F8UpY2qnm68R8RHuEfUJyaM8Q6WtYdkRcWANtD4F9LiD6&#10;sY8ZR3jMS9h3zzlwhBG/5/nmsVLcl3Ogswfy5tDZUa9XLGHf641p7xnlZd/bUzcu5zAf16JX2GeX&#10;qZ0qv8ViSzLAAuxb2mWR9/UXOEfMOctd2XEMJelT9K4jfRdyMeC324jbpWxniPTVrRJmFgoN6d8l&#10;txe4AK05IPWKpI+CHS3mrVEss/WdAki/iHW4rDko64v+FRCXuYR9RF3YmLAPOKwvYd8Zz4HTEd71&#10;z41YUviPwb/K9GdLMqoXvM8hvyLg62wMYR82xC9ji3vxI/r5kpAy9hn4D/G/F+pXQH74iGkTrbIP&#10;TQWprLI5wT5RJAv+Kr7PXjf3z0x6Oyfrw/UCRO5gn3OwKVlzwEKnLNwrBep29vyKYldxdCB9qK0g&#10;4tvu1IEfJBDDix6jrC8OgSF9JjfflJivSPqUp89G7wbSN2E+Z9ETQZhgn24O5FPRiIMqVG7tuF0b&#10;qyvS52Bfv6bPIkL79duAd/0ywBXN6Nnl+pU9L90pt7zRU8YRHvMS9t1ocIvVHmHE73m+eayEfTkH&#10;Onsgbw6dHfV6xRL2vd6Y9p5RXva9PXXLckXSV4V9QZ9yVgIu0r3BAitgX01iM7Qyv+bGiqTPuu52&#10;2nGsI30M17W5+RYxn4vOK2r6LLa7kL7TIv+8NZxSvb+qAYXQAUEBBBAgWV+MzrMZuKw/rJP1yZoD&#10;jKkI+6TsU8I+wT6SKfDBjoR9V/td4rmhGRIL18SAKin7joj8Nh4au7d5H/AoOk1Gxsx4KGkktX4n&#10;od8XNS4YFEQ+4iN0KfZlC9GrwJRoP2KTi4BymiGYYHHiVZydiycOJnWV4BVjeGuwz4b6zrP1TQI3&#10;3LViAr5LoG5Rl7dSzVdL6je/+3nEWeN6xff7xX304aU1RySw9Es58/pJzedy8zFoV5o+K+gD7APZ&#10;V+iu0fQVSB/j+smb9D2mr37LoVan56thPqvsW62wcwjv4LCvfZoPifM9wmNewr5bPkL6uo8w4vc8&#10;3zxWwr6cA509kDeHzo56vWIJ+15vTLvOKK/5rm66S6FphaCFpZH14eA1FGgDfhdeD2I+SGAm0je+&#10;l91lBUMpYD5gAqr52l4ciJWzSfrkyIGVNh05hjR9kfR1unCA9xVRi8vQN+N01mpzQn6Xxb9z4Ty/&#10;H2kgdrHWHO0kXNYWlmjpEj06JdUCdZI1BxCVYJ+NY6VJBcV9NoiVMaf4CIU7E/Yx8LYxT4Dw/sbH&#10;J6ftu9xWTCruwox+Dvmtrq2o4BPyc59C54gOAadjrkDa/oL9WY0khH7ofAA+DAcGBWgGKiqMBbpU&#10;tYn04SxQSVFIOOXs64N9xXOfrvp/XIF9bR9e5rgsyfom0RzoGG4mFR1fMeOebV7/TwjFki4Xgcd8&#10;FxOP8+0XTe0BfzXeZ+9XjOGlNQcEv1Gfe7XcZYa+a5K+GL3bIH0udNdo+gq5O4X2mLPvdmo+m61S&#10;0bg94rhiGTGyRWIYadriLqtbVQwlbteWsA/U7y6PVG99kHy2f+vhP518zoGcA7UeyLnxnnMjYd97&#10;jnt+GRxr3MX7nATjzPuwBK1p+nZ5f4721sO+UmOqgYcxE5bUfA7zNVx3SfrouuuMd2ukj0n6ZCEK&#10;SCE7jiLp6zfbtfqdoguHF/RB0UNRD19cVX6Xd2jKOX1UJH3OmsNm4LJJuIj54sbQPMbcUdbHaFxA&#10;PcwB51RLSiXeBxQl5Hfd6+PXOxP2RdKnkF4l77OkD7Dv3/n4T7WtQHUM76WDh9udirlandQDNkJo&#10;uWON96lD6BFM8Ie+tcjP8j5wWIA/vGPbI8MTvMCOONZiD9j8fYuFUWC66sG1f/fM+yZlq8vZd7pq&#10;YlUT5uNW/BSX+dz/p1DDRZFXzr5X0et5cheKLZM+C/uYZY8gr438irAP+1JurDsSfmO4yPrml7Yu&#10;c6bnO2M+68JR0/RR0CdNnyN9iOK/bFWXHsbtYqzH/Xa/FC04pOlzdjSA19y2kz7VwG/GUZq2uEvC&#10;vvs8CaW47z79nKDnbv185AMl0Dny6Dy2bTk3Htv/jzp6wr5H9fyDj5sX/IMHIBzeYT79OdP91Vah&#10;uyC/SyXTsn/HChezX1nGZzEfBX0NL44G6YOgT5q+aMch0meNdx3pawj6otmuzY8WMZ9X80nQR5Yn&#10;okfeJwI4gQCLAsX7xA4o6ztZc/wi3TacpaYFfDb91iUJ16Tpw0LdyvoQajql3guwT6o08j46dZD3&#10;MYaXCfvAs2SJW7PijbiH8bzMvkfY52R9lvT99Y//C7ZYyb/98f3i+yrJjH5ux6Jvb7T3BaSLFhmu&#10;KvK+2DCryyNwJD1EdwGhouvQgRfe90XgV4yIhX3YHY1kk7CjYnt7EF6jDGSA9lMH+yZR3gn2rTsK&#10;EDx3ZAyv29bVObRXOzr4zAEF+2T53YB9roxDfrhZ4XaEvAG47eCGgzsMeg/h/7hX/Ak8dq8XdSNi&#10;1xpx1Ow4Aukrh+42cnda2Fe7P8zT863BfIJ9u+C2zkoeq+zr4Yb3F/cd5EkvYd/dHjgPMuJ3O988&#10;UOyBnAM5K1LZl3PA9kDCvnecD/lNcPBRd0K/ruCyngC0PoS3Evb1NMCukBuMz2G+Woa+mqYvhu5e&#10;vAW8f2hN07eO9DEPl7Ym47vE7k0RfHPe5xJ4ifdN4j4jEZrwAa05kLQLih7K+iTYKS7j3Rrekr62&#10;rI+WtQxEtao0pp9jDC8T9kmDViF933TIhpivDftE+oj52kRP9aMYdmwQoouHr8d/tkny+QVlw+kv&#10;8qYa7wPao36QJJQqPyI/8j7siNBdunYAlNgDKQ0iGuMEhuC8mACARIsNUwHrFHF98/dPwftG2UfY&#10;11+t19n9LRMRLNg3N/lZXfmWHWdyvwj7KO4r3sr0OwR/gWB6AYkBcY8C6cN9Bmo+pvuEIhikDz8D&#10;TJetvaivTrsuMZ/MduXFgRcjdhwLgj7dH6js0y2i7sKxHvPtC/t6OBrKJOw77LI/Yd89nznzCf+e&#10;vX3AY+UEOOCgHKdJOT2OMxZ3a0nCvrt19YEOlJf6gQajJPE7R5P95cmTt0vZ1wPa+spMa/6+kl3F&#10;nP7FAT7+qcR8Ss9n43ZF+iCc0TYUuruC9Cl0Fy/gpMmtYbZbScx3YXMzsZ4L3AOwO21CfozsUw6v&#10;mbjPSP8mfABYcJL1/TwSvQ1hPkTkWdIHHRmsNsDsJOsT3Su+AJ+SWYdieHsS9jlMA3pVg30Xcd+U&#10;rY+wb4j0/W8+/nMI/aj1K8JB6AejEbCMffGpCuBNtNM6Y9hsejgjl0Gvoe+zsE9RvehhdCbqBG9F&#10;MLUjfbQ9AeMDIoyyROi8CIbA+zAZAJUm+ee/nEG6gg/sJbXfFfb9QQH2tZna5DNLi965I0fcy4XT&#10;tqNrt4C8loyxaCZO2IcNdzxhuyLsw5u4O7l7EYJ2sdEcHDkEmKEPdwybOfEs6xvz3yDg09Znx9FL&#10;+nCjwE0+kr691HyK4cWLTkVeJ8vrKWYT/N3/6EMtvM9DyEEe9gT7Mm3fHcb9IIN+hzPNQ6SAK+fA&#10;aA/k/WG0x16gfMK+FxjE4VPIS324y+64w7REuTAyLl3sO/rIv9iJ0K2HfbVUVj2AT1K+IuZjJixu&#10;RS8Oue627Ths9C7zkWFzxrsQN3Um6VPoriV9hax8s3U+uJ5NwM/kXCQ1F+pH9qdN0j8SQ8sNJ1kf&#10;QABlfTUzzeIa3pE+yfoo0MMcaMM+hvQCUSHBH2EfY3gXE/YJx0hVV4R9JpLXwz7wO1UColfjO3/l&#10;4+/jU4v8bMlLjPAn9k0CPmUMpMkvNzTSZvrD+WKz+zr8V8upV4N96D32pEvVR09efErY504WhBfh&#10;29B1Yg5Q4gdGTNg38SbrGCP8NH9xhX3/7AL7flTJynfJdHndRdHxSE53eV0cjsmgo8jaLm8uAr5a&#10;Lj/7fi1ut3Vo5iol7GtvuInh1oQbEe4/uNvEDT0AmTCNdwsmPFeC3/DfUEq+GulrJ+lrhO66XwII&#10;+3oEfW2nXcv18Bqomhvffwhru35j9oC3B5W5ZzDvQR72Evbd8REyU3Lfs7MPeqyDXPgH7Z33blbO&#10;jTcc/4R9bzfoeZ0ffMinNdIFkF2XLhaZ1ewg93h/4jwr6ikSvXagrtXxOcZn43ZXkD6bpA/io5od&#10;xwrSF91ObejujPSdqZxkerVFPmRZzM/FeEyCP21G9DdL+4VqnayPUp3OBbzy9IEukfRR1gd+B5DX&#10;gH0IKdWmLH4Af3itaFNGqsYwXst0emCfxH2S9VnSh9pA9Gqc6C9//ACfWuRnS0ajD+G/4otFGoUC&#10;Fv859ud2ly8w2B/wKDP3AbNGj10QEyguY5I+vAkKA4IDvgPUCwZEiR9my+TlgkBywr6YXNLCvn9m&#10;Im2p7Lu4c9gGn212ZWtzceE4Az5jdd0S1jl3b8v+/vVLdr+mYy8rj+SuZ2iKO05VqVUxvwHYn5L0&#10;UX2MGxHke7D94e2FwkZuytAH/S9+A0D/G7PdiwvH1Yij6L8h0hdfgOdiq5C+AUGf1HwYa90oaoI+&#10;i/lq/huCfcJ8eAFCze1RsO8hxx3FhnfjfUd43kvSd+dnziMM+p1POQ/neiDnQE6JRg/k9Hi36ZGw&#10;791GPH/0e4IRP0fv/tUpjPes7OuhaZvLTAv+zZVca3DxufqTSa+s+QZD4Rzjs5jPeXE4493OJH3W&#10;eLef9DXsOMZJn/LuO/EO/xT4s9SvEuT7M1bWZzFfTzgeZTiR9E2yPuTm+83ftFDPvYbKjI4T9JbF&#10;n3qnkbCvSPqKYbz06LDiviLsI8sD1Cvinv/1x3+Bj4T8XJkY20v8h5BhbZ0UqVbMsr+ipQaRn8x5&#10;YxmMEQYoEkCUBJzF8CEWG7wPok7yPswfTBugpYk0ATmR61nkZ2fy6fVVpnfK2RfP5QzKDemzlrsf&#10;In0ncd+1NgjfTM6+M6cjUAvU77rXhfpd3wnSv6JMzzVbZWrv+0pck6T1I+PjfQn3H9xzaL6B24gV&#10;BTNDHzR9IH3oVd0TCrzvquot+m8Q6hW3C+lzdhwz0oeZwG3RqIewby/MJ+QHwCfY9yji9qjjjsK+&#10;YobBWzyaPHxRl6TvFsParvPhg37/U84jxh7IaZCzotYDOTfebW4k7HuvEc8r/CnG2zI+gb89MVyF&#10;6K2HfTWu1wP4IuOLmM8m6Yukr8d4t5P02Qx9g0n6TIY+he6ek/FLy8MMa+AyNg8XV/KKxyTyU4Rv&#10;McgXsj4UU7a++bodjq7XzPpS6Fh5jiV9wEkgU1CWIVyUAr027KPf7km4N2Xco70sPW0bPrwiL9L0&#10;8UUM463BPubgUz0kfQ3YZ3mf4z5OIajUfkR+GzFf3J0du0u1qIfR09BjArJg3KnvQzyvEfd9dhKX&#10;gToR+RV53xz2FUnfGdLNSV8v7MMF+zd8RLD3+P7VBQOQs4fvv2EwYikcuAH1enkfq7VCP8XtEvMB&#10;XwJoQsRH0icLDqby5Ma4afT5Eu+j665uBe5uMBfxTXeG03bGfHgBtnvaJtLXH7prfw/AcJs7RuFe&#10;wZuGvWPUInYVtCtB36M0fStw22N3eQdxnyV9ma3vng+f+ah/z94+5rFyDhxzXA7SqpweBxmI+zQj&#10;Yd99+vkoR8nL+ygj0dGOSaTw1YtHh6VpO4rv5lWVYd8iyCsWsPK9GKVb1PE5xhcz9FnM15mnD4tz&#10;Yr4e49026RtO0lcV8oj0hZX8FI9pJX4uwlcEEKRA2fqwjD8t3VuLdq7VFW0nTZ9IHxCSZH1Q6tWU&#10;ffgIUA+E7hRjO1lnMKXdidxN1K8Yw9sj60Mlzh/DhfHGGF6QPhA9bEWO9m99/DY/rQFB7kWGKDeP&#10;XZBcrGQKjv74deelO3QsjA6gIX1RMGp08wCRgURL4j5MiVPmvkswL5P31XmfGmBhH9V8V3kdLp9R&#10;ZR9iXXGp/rsB9tm8eCeh3/UoJfB3luAZxd+Qsi9K/Kr5+5y4D21j3C4z9DEpITN+SsdH6x4xPhvg&#10;P4d9FxPtyVGH0feCfdFp18XqkvFd6N6V8RVJX0PQ56L7L7CvfMdoB+3aiF2+tpjvgQG8jyV3645+&#10;H973wKe+lPV1POjdpMgDB/0m55OVjvdAzoHxPnujPXJ6vNFg//7vJ+x7q+HOGN5nGm7CvntuE+xb&#10;cUTH9YrxubVAXTpaWqddMb6amo/Z8QEUIOjrDOAdJX23DN0FkZkn4bou5uW3QNUPNYBkf25DJSgM&#10;XQ+EXSJ9tTRbxHxYh4PxEfMh6RtCQUn6mKqPpI+yPkbmFjeEnQLqgcohtx0AGRwwDO8rw74a6XOy&#10;viHYR1kfWR6gHrY272tgNevjMUTfhgorrSE6cGhHjBE2JAGkKwg2vMbYEfaB8AL1nmAfdF7nYN6r&#10;Uwf0fSDURWXfSYxWbImDfSgzg31/1xC6WhgvYR8u5CjuM7xvsR/OUrsRZZ8PEz55g9gDlXmfs+nA&#10;TyAM3cWJMCWfBH0y8KmRPv4kUBf3OdgXFb4NwCcdH14oaHcxdDem5zvBvjPpa1hwNNR8EfOJduFr&#10;C7eadfDr3fZ6H9j3TA9eL9HWXMm/xDBuOomcA5u679V3zunx6iM8O7+EfW803HltP9dgnwN4V9C3&#10;Vbu0SF8R59Xy7onrDQG+GuOLaj5hvjrpixyh4L0bjXcVjuecTK2mDwCFm7fjWBG6K9nOOffWidfg&#10;zXNIbyNnPwN4sc4/yfq+VMR8Nn2+ZXzEfGBGNOWwAbyTX0QT9iGGF5AOCfUg66PXLWEf8J+Ufc6a&#10;oxbA2w37PqGEEIn2VBUDeEX6fvXjH9ZgX40D2nBg8r5F9qQCPFl0xRalXu1wGBFu4HoYJmBZIVoM&#10;nDa8eQrjdbBvMucFHQZRgnHzNEst7FPAKV/8fsl4VyK+vzdnZHyffhSX9HzXnH1zN97pfeD4E+8r&#10;XIkn/5/a6c/kfpccfyxcAHknRd6M5cUEfLGMiwW2SfqUp4/RuzgRnDV+KrBxu9T/FjV9In0hm+cp&#10;xv+zJ7uen4WyrxbL76J0baCuA3zS8eGFzHb5QkYcNRcOwb7GzwOW9Dk1X5TyWbr3RFnzjsAW78D7&#10;HvjgJ2Xfcz16vUBrHzjoL9B7L3MKOQ1eZihvcSI5PW7Rq8esM2HfMcflJq3KC/sm3XrjSqe1U5u1&#10;7fTpBPsaVUWE13iHer24OQUf/4SCjxtW13ajgk8bGF9U81FbZMwB+pHNlFMfsXgMx1PuLcqgiq67&#10;5QX8tIZHgN7Fc/OapM/l4I+huzH3FqPzhPxI/YIX55TDC2VA+ijri1n53EIdYEhSPjI+asQIlZhR&#10;jkGmAFiYBkB+ct5w+j7F8IK+QV4H2AcSd4nkRRa/wrYF9rlI3iLsA+mrwT68b2FfMeCXRh+L08aW&#10;4fkiYJkWJYv7Ngqg29H/5HoS8XGM8CfQHmGfM1TB+3gT4ZbK2Xey5T3PHEwYzL2rUwfmc8B8nPOu&#10;YRMQZ9j7ZZtxNMK+E9e7ht9eLkAa1M7erwXzzkmfBX8f/ytTAzSALtS3ZPHRQ/pICa9tExBUqj4c&#10;i0n6mD/U5ukT7KMFh83jqRuFfgywmr7CTwK4VyCS9wz7ipq+Rj6+HroXMd/ciOOs5sM1viPmS9K3&#10;ERremvc98MEvw3hv/HhYrf6Bg/6oU87jxh7IaZCzotEDOT3eZ3ok7Hufsc4Y3mcd6/15X4nTTbBv&#10;iOjV8u45xlcEfP2MjxG7Rcw31xOtYC5X2Be9OGoLeC/oO6fiomYHiiqF6TEHv9JyGWZn83CdU+zb&#10;oDwLbij0c5m8QAQYwHtayU+yPqXZsmo+hdoxbldBu9KOQdOnAF6SPrA8TAMyrOIGwsUYXujsoIbD&#10;fwH7IPSjU8desC94dHxCZZ/S9lllXwP2YUpYDhhhX8PiQ9OJwcJuX5wylIl0JhmaeBd7kynLIXoY&#10;mJU5+DBAdpOCD29i+ID2KKcit8WG14J9mDwM8CQsxpzBxDtn7mPaPvE+ZaXki388l8VBvzbnfZ4G&#10;Btg3Ce6Y0i7CPur7SsG8VVmf4YCAgJb9TQe64D8ZffSTPi8AJDfkJtLHJH38vYG3Havsk99u7feA&#10;ZdI3Kftwf8CdgaYcLpz/Iuu7Om84g10p+AT1rO0G7gbBlfualc/G7Qr21Sw4FhPzUW2qaUnalZq+&#10;ddTvhWEfHrlS3Peo585cyT+q549z3JwDxxmLA7Ykp8cBB+VGTUrYd6OOPVy1eVUfbkhGGnQO6V0B&#10;47p3WYB9NbFep3yvLeJzsbrKyleM2BVcaAr6zuokY81RRQxWsENNXzFud1vorvXicGaaWNJTtqPF&#10;PPGNUfldvThPREABvJOsjyv2iPmUp4+yPgXtgvFpkwMvwBPtdDEN8IK8j/jP2m4A6jGGVwn7AP5I&#10;vm4E+yTus7APQ6mEfQ72/S8+/u/99K3h78FKqA3kZnkf9YyAkp3HouEJierJy/g30LF4h7I+4DyF&#10;RtqgXcn9qO9DGVGYE+n7EvgOpo1L34bZBZCEWNGruE+8T7DvpGmdwbLfPQWrAvZZ3mecOs6xtIB6&#10;JzXfTMRXhH2Isq9k7it22kT3HOwL7G8Cc5fNg8iS7s9F/s7OF/XgiIrblR0Hf1rgncfCPvSYfhKI&#10;yt8O0ieDDgv72rcF5eOz8bnObYO+uuHNCfM5R13MGQr6cI13Yr4YsSvMx8wA3BL2rcN8NtHhyOPA&#10;WNnHPvsl7Bsbrf1KP3bc9zuPrGl9D+QcWN9377FnzpD3GOc06HiTcf79lPW9wkhP0olueDdUciJ9&#10;/TjPlqwJ9xzdi1G6UtAUw3XrEbtnGVEgfec8+gpCtA684BcAGdwANX43BDBatU498dbFWNOH7vYJ&#10;+iDQkxfHTNAnzEfBDtbtWNtfeB+z+M0cOa2sr4H5uFDHUlxeHBbzQdMnWR9JH2gdpgHVamBSJH0n&#10;hPcbdM8A1KMJL2V984R9Zdhn8coJCM42VGs3ufFaZd8o7Ps3P/7LTgBHYtgojKq4kScupv9rVMVo&#10;aMtPp/SIH7+OIQCElXaPLA/cFiTFOqgwbhfvg9RIokUlV/RgxfQAQrqK+5i5D3zqlKePgj5unpeJ&#10;9+HamZvw+pIG9k2au5OsrxzGe1L2gan5Gk4+4FdiOP9zqnO+y0TluFVS/p0hoJXslfL3XY+IxKZy&#10;CZemz4qIBftw90DPoN9GYvyZ0/OUqu98u5D4V5pfKPsE++IPAPoNgPcH3hmI9pz79mlK6P3pBTGf&#10;NeDmvOKGy9yZb7iS1mPXQj3RPfdmyvoS9tUesBL2PerRM5fxj+r5Qx03p8GhhuNojcnpcbQRuVF7&#10;Utl3o449XLV5SR9uSFY1qMX71tG6015dsK/N9SLd6wd8itXtYHzFDH2zXGMO8wXSNy3df1yyDpCm&#10;L6TnM0t3xO1WQ3dloRsScs28OBh06QR9NgQPry3vu2Ty+iXGaWLxf/LlmJb0XLTbsDunEWMAr2R9&#10;ZHzaEEYKfZnkZpgG9Nkg78NrSvlc7jxgPibsQ3StUfYVeJ/YSiR90aCjaMhrD60wXlZbNOggnuvn&#10;fcWSqAEKQW5CflvqVEw0KSo2dDs6n7BPsbqKiySiheiPodZ4jWHFcBMEK4oTr50m9GLOO4n7rra8&#10;DOYF7LtgvjLsQ6QqLg1cL7iCZMdBUw6Tj6+sy4veHfTowO3la1U7jhrsq5K+AA3PesMTAbS6Px/z&#10;ewF/1yMqPR9TClBcTINvOf8AYqIf0CGK4W1n85zF+AvzzXJ6MsxfBh0n2Ff9DcD+DHAhfTM3Hpt6&#10;70KBr6RPBtyaV7w54DK3kr2G/4Yz9rEWMbSEpqwvA3gT9hUfZzJn36qnvH12ymf+ffrxyWvJafDk&#10;A3jb5uf0uG3/Hqb2hH2HGYpbNiSv51v27r3rnlZWG7hecd8z7OvBebaMvDVqJhsy3HDyPRuoW4vV&#10;tbn/L+n5InQYxnwn0qdsfV5w5MLxmhn6mKQPS3dsVOs4k825bGdCdcJ8JH0xOk9BeeR9CtJUUjb6&#10;cjBbn8V8dvWuUDsn63OkDzGk9OWQgk+wj6G7oG+S8gG0aYOsj7CPOfsY0HpK2+d530bYV+SMqrMH&#10;9q0DfyJ9erFI+ihLpFCxVljJENHn6Pm/8/E1sDzAPhpxEJ3YMF58hAJI6odPMdYYdOo97eRxedzI&#10;iEGHoRrDbDzZ8v7UB2Gf0fRN87/Iu5W2D5DrEpwbfTnKvG/u3bHYY7Og2grFo8RPW61OW4bSP8/+&#10;Loq/K+yTC4e1ALKkD/cfEEwoHNEn6K4+3x7p+Gjac/HtQUJPbuc7hiJ5Dey73hycWtNo+soJOiXT&#10;U0Q/pXlM1slNojy8wGVu/7R6PWXi0zx03j50j6EcNWHfRsb38mG8Cfvu/XRojpeP/Q/s/OMcOqfB&#10;ccbimC3JGXLMcdm3VQn79u3Pg9aWF/NBB2Zts9bwvjrIm0hfD+brR3u1EN0NjG9aeMcMYrWgXavm&#10;u4TuUtAXTXg97yvYaFbVfA7zhbz7A4K+eXTeOQ+XzcQvMihfDllwODWfguysrE+kD4yPG2V9EJ0x&#10;ixwo1Qn2TcCO78iLA2gPXhY0rtWmSN4G7xuCfTGMtw37rLhPB3LKvi1Cv//5x+9yczOEBDCCJ7R2&#10;MYsfZX2Afeh8DAFYHq14qZkSlLFpFvEpBhQaLkwAOjUzaaOV+Fmt3ynb4wT7MBvPsA9T2sI+XgVF&#10;2MeEfcZ4V1Hz5xfzAN69iN5QPbHwGfYhMhebgYOR+l1hH+5R9mcGh/n4SwNlfYrhddk8gVDnEmAX&#10;sQu0J9Me/Sqg3wZ4r3Cwz2FcxfUzblcx+w0tHtV8xHxOiKc/cZnXPuIktPOQumCZdysVAG4dhH0p&#10;69uO/G7q0fHYx78M4137lLd1v8eO+9bW5/779UDOhP368gVryunxgoMaTilh3zuMcibse7VRntZX&#10;PXiur4yHfRHq8R3J9GovivK91YDvkgiMmI/bda2+BfNBp8PkZSbj/rVmA/vmq/ey36613KXD5lpB&#10;3zmnvkLzlJ3NvVBCrsj4XC4t+nIwGlSMTy8o61O4roF9E++TrA8KPrrWaiPvA+wj77P6Pifua8A+&#10;l7DPxvAqZ5+BfZ8AKTpPXlXusuk11HztmNwec49//ePHG8kUdpeyDwQWo0OpFJGfpFjM2UcJFaRb&#10;wD0QfIn0MZSbtgwifQzyJezDJLzAvs9+lGBfVSW3BPsmCvYfLkfmXi8oA+C2d520ftf6RfcI++zm&#10;wJ/LAxi1w3xH76MrGMOLG0WM8b/Ifm2Mv5Xvkevx9wDrza2fBGqkzw6ojd61afjstU/o5tyc6e4i&#10;IZ59gRu+/RMzUJve1+7EfAwn160DolR6ziTp2076GAd9u2eUB67lUtl3u2HtqfmBQ9/TvCxznx7I&#10;aXCffn7So+T0eNKBG2p2wr6h7nrKwnklP+WwLTV6E++b47wJ9tl3FqFeOzjX0T0nn7HL6WKgbonx&#10;OdI3LfixDm/k5rNqPhu3y5xlIn2Efac8XLOgwpPxbsysT3mOW7qH9HxTEq5LHq4pxV7M0CfBjsm4&#10;P3PPrKXPd3G71hnTYT6u/LFi51rdLtSxYsdancv1izXHJOLDhpkgBndy3f2EXhwImI2wzyI/YDgG&#10;89YieWn0YbdB2PddC/tc8j6HkNqhuw2tX1HHtwufwom7etD5GAKMC0aHqCXyPg6isvUxPhfTSUkb&#10;6cwgJ1aleiTsw8w8KftOsA/x6ZjqjOQ95eZTe6bL/+/N5z/wugLn3Qtes9DBybX29KKKDpEaT7Dv&#10;hOFW92ctnvf6foR9Dvzhz3/X/GDAWw1/SOCPB5cfFc7v4w6jGF769hR+CSik5NMtwob242cA+0uA&#10;bhH2/iC1psZUXhzOc4Owj1c9ubBDexbhudcYcb5DikeQh02qPbzPTZ8S82HGQpGKHwmwJezbBfPJ&#10;yHjpC3/T5w95CEzSt2nM9tj5IeO+R8Ozjj17IKfBnr35inXlDHnFUZ2dU8K+lx/ilPW95hC3YF9N&#10;mufevzC7abXfA/gawj3rsOEcLZXt3mG+SBMuVgDXJbdZh89g3BDmU4Y+YT5q+oysj7Kd2SHOsO+n&#10;XaYtq9Chjs8s4C3mW87QZ+N2qeZTyi1BPa3nbY4tpdNSijebYMuG71lZHwGfNizaKetjbj6SPhtI&#10;C3gHhEcvDgf7XEgvaCCdOhqwD307asVLWZ8MOhzsw0HXYaNaEC5qA+yDcA/blz7+sav8Cx+/t+5w&#10;3Ivp/FwNiuQlWHG8Txa9mBWAepTsWdLHCWN5H815T0zwc2BJmJ9g00gbN0nPlmDfTDbbA/vE+y5w&#10;v8r75gyuvxuvGj0r0Ku59NZInyx38QKpTv+WgX1kfLiZQL7nNr6J3wlw05Cs70L6Tj8DnO8MMXEn&#10;hHvc+DOAUfvSiGP2A4B16bEWPc51194cbPC+InZlwiNOJ1RnPbj5Gle63uTPAKR4vDlECTDfR4Ek&#10;fTsCPlvVTZV9eAB6yFouYd/DHz0fMu4PP+tsgOuBnAY5Jdo9kDPk5WdIwr4XH+LXvobxiHzrp+Qj&#10;z4+J97W5XgfCK5O+NteL2r1F+d6giO+qtbmE616j9tyyHNIbbVica7Pp+Szms9G7Ien+9SgT7Pus&#10;I30Vnc6k4zNqvut6Hit5t5jXet4KdmqYTyn2FdFpk7vZ1FrW1aEYf+dIH/6ENuci6/umZH2CffLl&#10;AFMD2gPsa4j7aMvbVvadYB/EfTN9nxX3NRP2nWN4FcaLI9IkBG1bhEeR7tV4HzEfN1X7Fz9+H1v7&#10;KApnbhSL9h306KCiqsb7MAdORG+K4aU1B42Y8SagD6AwJo94nxxdBPvKhrxR2TePkZ+Us5bFW/Yn&#10;ZV+AfYuxvYR3i+PlQ3HrrNBpBgs7QldoXXdPlrvXa5xRulQBX/IYXm8gvGngFmEEfVT76rYQg3NL&#10;PwCc/XatAbfMeZyUb564cxbXb8036L/h0vOR7Ee9nrPlwZ+45/NNq9ezLA8zk39qo5pPgr6U9e1O&#10;/W76JPOQ58DM1vfwp8eHjPvDzzobEHsgZ0LOiuR97zwHEva9+Oi/9i3+zWEf5u7E+zqIXqPMBPt6&#10;0F5bu1eT7wENFOMBayI+xdPNU/LNNHeEfZbxxaBdq+arCfpE+higd/LhtQeieEehuyWnXYXrAvBx&#10;K8ftcknP0Dwn6Cuq+ewy3ibIl/hL+d2shau147Dxd1Ll2NU7luuS9UFDhw0zgS/oy2FlfRH2WXEf&#10;0Bs9Ok6GvCR6101d2gn72Ia5rK8F++jJ+6sf/zBSJGeqawtE2w2RPifiWyR9CmduYyx2rNP3UUjV&#10;4H2CfVT24b8ifRh6QB+K+5i5j7DvlLMP83Dy6DjBvp+dDHmZtg8iNVwOYFs/mofxhpyYZ96n61RX&#10;cQn2LfK7zgJtzBdB4WL5ifQhbynzjeIOdrodXWEf7xu8P1DqywB/brw/wIKjFNFPzDfP0XkW9l7i&#10;c3VPOIt85amiEN35DWGy4MCmlJ36DYC3COfOEWGfwnitmYaL3yfdw5WuWH4n2StCPaI9bVAE43eC&#10;zNa3L+97MdiXsr4jLC1e+/n/CD38LG3ImfAsI/WoduYMeVTP3+e4Cfvu088PO8oLX8BabNz0Kflh&#10;I9d34AHYVyF6Vdg3z8k1ZelyW8y+V5PvkRT0Az7l4zsF081IX4PxObNdm57Pxe0GQR9JHxNy2cNF&#10;0mfidhmUdwZ8ys1H/Y511Zxbas6W9DW1TozOY14tSsCK8Z5M3QV1j83Qp/g7reH1Aiv2b338bQA4&#10;uWEI9p2y9X1X2fqA0rA1xH006MBefbBvWdw3BPsoPCzyPsG+6KsbYR/UfMB8jvT9hY//FpudEv/T&#10;jz+w7wAysnMWeRZgaJH3MXyyyPuYsI/KPoA80iIQImAgYD5MEnx68u6YYB/NmhXGS9gHIHVK2zeP&#10;5MWVciLmbPN0BzC56maXWw32bfDkLXbUMrYLksDyLojV5QY9IEmfwXzUC7MBM1due0M4ZfDUDQGc&#10;VDq+4t3AZue0rJ8x1zEfXyT+jvEJ7Ynu2Qye8uEV7LPeu1bVS1seRenOQnF/8zeLqj0n3CPdw40i&#10;bvjeAe/bl3a9eW03fYy583Ngkr6+x7d7lLrz0N/jlPIY4z2Q02C8z95rj5whrz3eCfteeXxf++pN&#10;2Me5O+N9nRo9U2xa6juuF5PuNYR7qwFfFPHNGZ+yaM2UOMWI3Tbma8btnlf1F9I38b6PK+/D8l6R&#10;eiWnXZ9+ywbtlgL0rsqdWno+67Nh4V2UgFk/B+xFWR9JX20lb2U7NoaXMjrBPmXrA0cjRGvwPkSw&#10;nmDfJ6gkunNQzccRNHK/a/6+YiRvP+xjJK9gn9X3kfQJ8y2abwDzQcRnQR64HjYLpz7/8U8dq6Ld&#10;hz1uLbIYXVTkfSApQCoO+ZHnYgJY2MfYz5M49EucP4zhtbI+wj4Z8mLSXsR9F09eifsMRj/DvhPa&#10;cyd4ZvRzZd8i2RwtUIV9p4x7vkm19Hw2YleYD/cuNJ53G3vKczPuq9nuxYiDifl0B1AIf81LV5Rf&#10;NwGMBTd7K3CBujZZp6N74nr2hUx4Kf7VJjdehfxbZx6n7Z0u9UtYbgzOrQE+Cvq4JezbHU2+DOxL&#10;0neoRcVrrwIO1dVHbkxOgyOPzkHalpPkIANxi2Yk7LtFrx6lzhe+dF0M0U0flI8ynJV2TF3Rz/jm&#10;XO9K+vqFe22611bwdQO+M+k7ob0r7LMp+fjaJeZzar4RQR8xHzcdsQL7zon2JdtpMD4bt9tw4bBG&#10;HHLYkEyPKfbIgxT1KR6E8pT1UctDm932xnU7lX105yDsuxhiTLI++nIAY3Grifva7hwW9l14X9WT&#10;V2n7VsC+orgvwj7E6vZzKKC9SPfs7hADRoVgrX6IH8H7hPxsMcRTYziI/DC+0m9iTEFzTtq9SdnH&#10;jfHgzNMn+107FS+wb/LogLgPcOqauU82Hbhw7JVFZd9FxxdPYfroxPtqZ8cI2bOAt1myrOyTIo+i&#10;PG4nSw1P+piGL/I++m9Qx8cfJ2S2a9w2rjcTKfhMFP8k7yX3n0J3J9KnWF1Keq2dLlW9rudF9wT4&#10;avH7RcznhHsW7em1Y3yy7mEST9495NdBZZ/Lx0fYF28RRREfZibmJz+ypC+Vffvyvps+w9ztUdCS&#10;Prw++LPTOzTvbkP/Dp351OeYM+Gph+8Ojc8ZcodOftQhEvY9qufvcdwXvnQT9mkCVWFfUa83V+1N&#10;iz5ivlpMrt4vpt5z8bkgAooHtC+UgM++oKNu0QpzHqtbgH1FxhddOOS3W4vblaDvgvlOcp6f0hFh&#10;ZlpS9k2wrxGuawAfgnbtNiXkon7HWWoWY/Eo0yPpw8rc8T7G8yp5H2V9XNg3tDlatGMBD9gHK17I&#10;8WjFS7tbpuqjLwcAH3gZlWs1cd/cncMn7HOw78T7VsK+6MbLZHlop8R9ESRJ2UebXW49vO9//PH/&#10;5lYrDA3gYjo/7Qt4ejIsBu/jNqn8bM0YCIyI5X0YXAP7vqSUfPJ2sBG7n378vGVPStsn3ncK5vXi&#10;vuuVhQvTRPKS+nnKFkhf+WIXN+TNoS/gd+J3F97XGJ3zrxogehDuAe1xL4I/vMb71PFZj915Yr7r&#10;KdNat7idzXl+Fpc/UCn69rS5BJ1nVS9j9pckvbwJlA03GKUbMZ+Feu51BHzCfJgz3NxPBVbVi4vd&#10;5eBzmE8KPr7AzMRGtkVNX5K+fUmf+vZGz4X3eRRM0nej4dtS7X2GfksLc9/79EDOhPv08/MeJWfI&#10;847dYssT9i120bMWeOHrNqYGv+mv4keeAWfS18H1Zhn3Lghvgn2jqfc6Ad8qEd/MduOi47uuz3sY&#10;X1TzNTP0WUEfrTax9cA+inq4yK+Jd7i8N7xvgn1c2LuUW4zCK4bgCd6R9xH5Uf8lcZ+V9aFAe+mu&#10;lTx5H9P2YSYwSZ8NjAXma8M+FG67cyh0V136ENhnSR+NOFxuPgeY/rWPP+JWBE8ggL/48c+j6M96&#10;+MYd0b1EftpA/VSM6Q7J+5jCz8E+ZuVTlO4lUHfS7iFWF5vlfZiW9Og4IaqfvwTz/swkXDXivhns&#10;s7yPwO6S3q6sxVPQvXPHBr4n0ze4v4eutstcKzwBxGnDTQ8iPoE/uHCA9OGgaA9tN6TzFfT/QyMT&#10;Fua7gH4Je5mnj7K+k5TPYr7RyP1ezLco3BPgU8RuBHy8gXBTGK9+LRDgI+yLOj7H+Czps7DvFpwr&#10;6yRIvdHDxh2eBpP03WjsNlZ7h6Hf2MLc/T49kDPhPv381EfJSfLUw9dofMK+Vx3Z33/hi7boA3i7&#10;B+UjT5GpK0T6YihuU7XnSV9Du2eDcxnrV1TwtQFfh4hvgn3zWF2LAK4L+BiuW2R845iPDrz2oDVl&#10;n4V9Jrjyi/LQBNRjSjXAvktW/ivso1SHC3gt2iHG4RJdmfWjTE8SP/E+hexR1mcD7uLqnSId+z4Y&#10;E614QfoYDMs8fSR9RdiHYtTTAfbJnaOWsK8t7os5+2puvFbZh6aSS1plX40WFUmfS8+3kUb1qPzQ&#10;YIBRIj+BPx2XXsZgrxg+DGIR9s39dgHyJooHIAUBmrAUpiWFZqKBBvYVbHnZgElg6+S3RnUbO+cs&#10;yLVXK0H8yef3HIN/qXNL305QT/yOgl+wPNbMuGOyP9wDmZgPn+LmULzwjd22uB5fUM9rtnOqvhNC&#10;nfnwxMh9CS3lw+Mct2WwWzTVFfe3OfhqXE+Buor0p4hPgE8GHbyT8DbChH3KzYcJhotdpK8N+Hi7&#10;kLIvHXhvDSVv9Bhz66fBJH1Hfkq89egf+dyzbbYHcibkfGj3QM6QV50hCftedWRfFvbV1hvxKRnv&#10;2H8vOdJTb3Sa5AYF3wT7OoNzh+geqUF3lG4EfNdkfD82Spwi4BPjsxG7zlvT5eSaK3ouK3wI+n6a&#10;pO+PP34WmwgFYR+2WmJ+K+5jsJ5idU8+qjPYh3e4vHeYj2F3In3Adlqi27z4WJlzlW4tHQQHKeEp&#10;huDZRbt7DUjHhH1AeLKvlbtFDfaR98mdA9rANuzDpxb6WH2feB9z9q2DfbZyYkr7DnkflHfcSPog&#10;zYNAbwuK4r6ox/l4FOsElySjBPIT9VNJBPae+vCbGD4MIiYAhhXsBvMEE+ZEjSdkDKKk6F1RPGaW&#10;PAWcgkx9znh0TGn7xASvtryIXkfGOlw79voS7yOUN6H0C5o71KPLEC9wnZ6Q32LHWkfgq8ZQwj0m&#10;3Tu5akx18iisX1SR7I83HLYZn+JWYOx0Lde7HsUzvuuFj2uf8NSKJV1uPpuYr+TDc47YdZhPprpF&#10;R13rzGOhnuN6RbpH3G8395uBDDrOCQEusM/eK4q3CNDnJH23Bny2/qeDfQ7zZZ6+Az5n5gL+gIPy&#10;kCblTHhItz/RQXOGPNFgDTU1Yd9Qdz1N4Re+YjtlfS+c1E/rgekcF3Pt1ZPuFWDfJUP/OVV/v3xv&#10;EfDN8cEZJXQYblzX51rtW7gAruc25t0vZt8PgXuK27WYD0wEq30dl5iPpM8Y8l49Ogj7rLhPvE/K&#10;Pqp+aKKKpT7Nc7WM51o9KnEYaqecWVqNc4lukR8T8LN8g+th6a6NxfAnWBtEc5gMUPNJBKdUd52w&#10;72TFW07YZ7lekfcVYR+tQrDR1IKp7hAAC00cYZlV9tlqpUl01hkM3ZXlLklfLVB3EVSpAGroJIYU&#10;QhL5ifdZ2Ec7Y4r7QGcC7Ls6cmC+AT8B5Fll3wVOzWDfKZL3541NB8R9Pz2FrjOY9x/PkNxZMcdL&#10;le43J8Le3xtDJemuM5PuMiJYGkO2BMWcoTYveUA9sT82FX8S9J9EfIrQd4k4cUSD+CfKT8AXNLwT&#10;OaWUzybodFK+Hv8Nh/lixG7RZEPZ94rCvUj3cAPRhsljBcL68eAs8bvk7NMPCfamYe8STOvJGN6U&#10;9d2H+j0R70vS9xRLghdeDjxF/x+nkTkTjjMWh21JTpLDDs2WhiXs29J7x933VS/XNyd9FCoC8HE9&#10;sAD72mG53/nMBPs66V4xPndfwHchC7NY3d83yr6aiI8rf8v4uNq3gr5lzDcJ+oD5SPqw7BeDkKDP&#10;GnHa4D5l7ou8Tzn7GNnHhH1Y6lvMZ0kf1+QyyhTp0/IbC29H66T1K2JBET23gNefjOEFQcNkANcD&#10;EXO8z8E+efJS2cecfWBwmFJxyQAA//RJREFUoHIQpp0Sz3ET+JvZcTgYhJK1MN4e2Efe5+qswT4U&#10;g6DPavrA6f7Mx7/AFhHVn/74Y27uo6th80kw9qc+/uTnSrsXmZeNfRbvsyUZycvMfZgDCMAE0MFU&#10;AR0GI3biPsI+zEnAaMr6pEQTn3Jp+y62vCaY9wTLrjydatyKowWKTXztD9awP6DDYp84mHi+9inc&#10;E20kwrObu9gd35+77sREnMzLSSUvSR87cJ6e75qR0+n4nJTPBe12euzaKH6bg68I+NpcjyK+4oYw&#10;Xkby0pMX95azXni69U/ZP/VzAn9RiHcJ3HC4Jem7D+m7Xea+3Z8Jk/QddwEwb9nuQ/8sJ57tdD2Q&#10;MyGnxGIP5CRZ7KJnLJCw7xlHbaHNL3yt9sC+MxE7KRH07wWG2aE9T/qW0N45YvdC986kr6bdu2To&#10;95m8HODrTMMXMvHZQN12Jr4riXCBuhHwOcZHdY9W/uB9s9i9WdyuxXwU+Oi4QAA1zBeD+xzvmxt0&#10;TLI+wT5nx4E1OTPu0V7DpsanuEabE9DxfbdKj+I+iwttbSdZ3yeYDKB4CnS1vG8R9l0ieb8LVgVu&#10;aHifN94lB3TQpw37LrK+mbKP4j6GxLrabLZBKPuKxrvU9MFkQ7DP8T6RPsf7gPYc7OsXsgmSRn2f&#10;E/eR91HcB45D2IdpY3kf8BOInpx25zHmZ83pifRxO9t00MoD03sS912cOjD0XltHd4sTYpt9JHpu&#10;ZLO1HjgH214cdWb1ODmhAfpnnijh3oktFlB++0o3hhuR9J1kfQzaPW/okEtuvnO6Q9E9CnKl3WPm&#10;zUv+zZnLdmdiPpnqOimfGJ9NwCfGFyV7Du0R6hU3kj7xvvPPCb/5my6Ln4V99v6QsO9ujO/Wwbz7&#10;PhZmkr4neqTcd+if6MSzqbEHcjLkrFjsgZwki130dAUS9j3dkC03+FUv1J5sfSpzo1iY5d6/TYmV&#10;aC8aa1yy702wL5I+l6Tf/qkcfEXANxSlWxHxXdNyzUV8JAVXaU9DxEce4RifQTSXxf8sPR/VfIrj&#10;IzrhQS3mAzQ5bd6OMybwMjiAbrzTxkR+StjnYB/z6ENoo6Bd4rkK45uomcVkJIACfzbgV69jhSgP&#10;PAddHiYD8twxypVZ7cj7wMuiR0cU91neN9f3lXlfDfnZnH01ZZ8ieWuYjwn7GIZMfAk1nytM0gdR&#10;HpV9DXEfAJ/2XU36UANtT5y4j/o+A/sQqvwJNZIYNeAYMB3CPm5CfsBPJ7/dX2J8rg0zR9DuRXZ6&#10;DkF1vA/TG1o2XAgTuvzDk7zX0TeGzYK4/dHcu5YQTSLZgNGnT5kNEPsywDZEAesav0L808U+o4E1&#10;4Z6V6+oyLzXDWG1MTN9WrqSc4vunXIc/z1yHbZyna1lojzo+q+ZrR+w2wnUVq7vI+BzUszgvvgbd&#10;ixsG3Wbx468L7kcFi/xS1ndn5HeLp5d9Hwst7LvNI0/WulsP7Dv0uzUrK3pED+RkeESvP9kxc5I8&#10;2YB1NDdhX0cnPVuRV71Q+2HfLZ6VHzsLpnMf1O5dQ3RL8r0r7NsX8A2J+GzefZuJby7iu3KBWj6+&#10;4sqfVOIi82mk53OYDzIfHdGgkwXM5xRAJ6eOc55+sQCAAMI+JuMX74NyB6t0GumC8tR1fGd25pLc&#10;8U8Gz1LlFy13Fc+LAhdt4LQX6BJ4EyYD0BigWIR95H0gaNgQIUto5XifderoEfcVJX7o8x6DDsI+&#10;B+8A0Ri9K8YnlSLjdosGGhb2xYhdHAKkz8I+vMP51C/oU0l2Hdqp8Gf5dagMTg0bUhOiDzFM0HgS&#10;9inFG19gFmFqQUNKcR9TSVrkd0JX03SNtrwM+z05dXyW4r7pPoBLbx5mS9KHy+d66Rm5XMXK9lSh&#10;sgFeMmzOKB6VevNYYEH8sorQAT7RfDHHudrSXOZn6e6c9F1D9cn36WKM7kJfnbJqem8NF5brHHWF&#10;9nhp242DtSjl62R8FvA5olfEeXyTcbtxI+zjRikxY3jNzeEchp8BvHfGfDrc7s8w+z4WCvY99rko&#10;j97ZA/uOfudBs9gBeyBnwgEH5WhNyklytBHZ3p6Efdv78Fg1vPBV2tAXMFwXI8Eyuz8oP3yMW7DP&#10;5d1rOOeK+v290yK/iPlWKPg2Aj7p+CpuG1fiEFf+UcTnQy0/EzCfT89nzXZpwaEjOjUf6YmV8jUY&#10;XzGyT7DP8j7CPhrphvX2TBxX9LIgI4u8L9ryaj3PeiAiA10CdcJkoAJO4r5i5j7L+8itRK/A+wAN&#10;Aaouieeqmj6SPjagTc3AvOTR0SiJQ4OjkfRZy12eC0mf4nZjPVT2FWEfeV+7kbUd3V7ipFbcR96n&#10;koCY5H04a0wDyDyBeAD7NFVo6oI/QaCgQcNUZCQv43Ol7yPsAwrkRMWLi7jv7NQByAWBG8V9030A&#10;9C24cOAjFFDbjFbup+YA/aeU/24G+0rZ/WzevetFfcm56XpsFoBv0V7Iv4njOsMNBeq6OpWRUxbb&#10;DOBFFwGeyko7KvUcyONVHDehvRrjs9a6DcynKN0a43OArwb16NsTNwy63pSrTyR9vFRT1vcQ3rf7&#10;M8y+T4YJ+x7+TDjUgH1Hf+jQWfhQPfDUMyHmCeU7sYeLJQ81EAdvzFPPk4P37UOal7DvId1+w4O+&#10;8CW6uOp4VdJ3hphS9q2iexbtedK3CPiKUbobGZ9kPm1H3T808iIbpWvD9+YivpCbj4abTNE1c+Gw&#10;/pvGaffnDew7B+22MZ/V8dWyd1ntjyQ/1PcB9mH1DtgHfY1kdzKxteG6eO3kbyBi3Pg+9X0U9znY&#10;x0i9U/1TJdgFbA6wCaQM84E2tYu8D9DKcivxPuvUsZi2z53RCqEcd6G5LWV9dBch4NO54HRA+pCk&#10;T3G7/X4aq1sVdyQkLfI+wT6gUsA+8j7APowRxguzAkGdTOhGIxdadlDcd/LkPZvtivdZmw4ALGyY&#10;uifeN2Xuky3vSdw3Ze6bbgUQzJZ4nz2Ri6kFrS2wgfER850vrpPZxSk0GBfpKZLXw7t5ks2ijs/v&#10;siwnVBtsCs7pMsfmaouh+krVxwDe/mhc4te4kcYWt+i8EcN1hxifA3xlqHdy4Shs06if31fqgDns&#10;O8N6fKViKj6EduVB9+V9+z4ZJuy74UP8Dared/Rv0MCs8n498HSTocb4Vr9/v75+2iM93SR52p6+&#10;U8MT9t2po+92mBe+RBdhH5cH+z4i323g2geazt0yvraxRtteg7K+HQEffTMvyfjbhhuK41t22Lzo&#10;+K4ioAj4yjq+K4a4YL5p8R9dOOhhajEfgAg2HZFOu1bNZ6V8F8bnw3UZ68cQP2mCpAOy8h/CPizy&#10;sXRHMN0JxvlYXQG+YpSrctsR+dHegcG8Efad1vMT6cNeDOCFLA4oCvMBCjhs4n3M3OeS97lgXivu&#10;o0gNrIpRqI3MfY706c9+uIZm43BoOTaRPsj6xPh4LtT00Y7DZugD77sz8iv2G506dNY4KfI+wj50&#10;C0YQIAaST8i7LAYCNsJcAlMGyKMnL6R8EfYxCd2F9F1tOqgBBOYm75tuBUy0d7HCiANxkgGevWsv&#10;L6yb7YTRLezzzC7m4Dtd2rPr2lzabvfAGf2hjdvGdJlHzIeT5SYNrzUvvgTwTv45tcvWKfWE86yx&#10;hpgsJXvuo9U6voaIryDZK6E9zCK3YdD1jrX8dr80JOl7LHDc90lmxyfDTNh3kMfC/mbsOPr9B82S&#10;x+yBJ5oMq3He4o4cmrQUr03RJ5okx7zKjtaqhH1HG5FN7Xnt67MH9u37fLxpMHbdeTr3bYBvUvZd&#10;AN+0wodYr7hBr1fcQPTc1g/45oYbM8zXdttglO6/PHOBqznAXPIzz8df0PhYCw6p+bjgLzntfo64&#10;QZiPCqkS5js7b9B8o5PxuST9oACgOVi3g81hse0CdQn4KMTTpuBWY1Y7GTvQ28GK+6wtL2V9qP+k&#10;6fuEAbyS9QmQOX1f5H21zH0S98llwiQTLBDMomJR52uJD9EkMCLaTB9eYj557zKA1wr6eDoy3rXp&#10;+WTKUfTl6GeOnSVtxkOXuQ9noUpo1kFxH4EpxpG8D3MDxIeZ2kD9MGEYyYsJaSV7pHhU9p08OiaD&#10;DufOYWN+mbxvuhUo194pTx/+LPI+62AbXsPx46zs86SvnnTvCvuCgq/UgDPII84TuyfBt5vbV4yP&#10;xjtzvn8O4KWsz9J5h+Zr5rlEeNLo8QWEunpHjM8Wk7tulPI559yYes8Bvqjai2iP7wDqacOg2z/l&#10;/Y03qfxVAG/K+l6G9+34cJiwb9eHu3tUtuPo36O5eYxb9sDxJ0MD1bmO6SnJON9F/JdqZde3x58n&#10;t7xKXq3uhH0vNaKvfXEm7Bvzz2VKvpKCrwD7OgHfkIhvKRnfpCfituSzWeQC81jCMuMrOu1KzXch&#10;fZOaT067OhaEURXMd2V8wnxFHV8jdZeydzGGF6txkJ2aiI+YLxjUgn/NNhSQuI/eu3aby/q+C6gk&#10;2Mdw1y28jzo7EquTy8TZVdaG9NY0fe6so4BRpA9tphpRjhw03mWqPhfDa7P1AfYhuR43C/uUsK8z&#10;9V4n4FMxZ2fsIqAj7JO4T9kPMWpgMWA60H5ingj2gSwDUV1S8k3BvJzV4tdMN2l1fyogTw+AMNwK&#10;zvn7TsTtdE0h5t3HwLoTF3Frl7xe1xdqf3XKNkixeCG3u1piPbxolBTgE+Nj//DCN74cX5IIt2is&#10;4aR8NZme4B1ekOhZDrgX43OAr0j3LMuLrzHoBHz8yL7GnxLIE/k9lna9+dF3/PFyx4fDXBU/47Jh&#10;xwnwjKefbVYPHHMmLMK49ggWM/fFXRaP0lnPO0ynY86Td+j5W5xjwr5b9OrD6nz5i7PN+3Z8Mn7Y&#10;EFYOPFP2NfxzI+AD7Jsr+K6kb4WID2o+WOi67eK8Odl6NkR886RdVcYXk/HPpUYxGb9NyWfDdWmz&#10;a8P3ikG7wnxQQllwYNV8RXfdLUF/4gVW1ucUfBbwBTXfd8GDwvYJQ2ixRGckr92crI/BsFT20Z1D&#10;sE/xvDGFn8x5lYTOOXVYfZ915h0ifeoHavrowEtNn03S57x3BfuUtk/iPhvG28P7RAZH6Z4tj2vW&#10;wj6buU/GJlbZR1Rqk/dhfNEV4n2CfRCaITwckbwQ950y903BvGRY2k76vnN4r7PrDbCPujzmtZxE&#10;c0xvt+Xcz1CvHndv3T+iTpBX8ZY2WBGfAJ8wH8WP9OWgrI/h9jaZJtV8xHwu415Puj2CPwE+vBjV&#10;8VkR3yLgK9K9GMjPdwT7VEC7i/S9OWU7yOnv+0izy/PhM8r6kk7iuXKX0T/ag3G2Z10PHG0y9Aj0&#10;1p1pD+9jGdeGvQ73vPUcbZI8b08eoeUJ+44wCvu04amvTNnptvvirWFfm/FZBV8AfFfe96NTwr6I&#10;+WKUblvEB97XyfgqGbu86scxvhCoK/Qg988G4yPmcym6XNBu0WlXRwFGAQXA5jDfYmIvF/HX9t/E&#10;+l+yPhA6p+ArheueAR9tW912Yn9X3scMXEBF3Ey2vknWR9gH6oT5YMNgnb7P8j6G9FreB1aIzfG+&#10;S/K+qSVU9jVIX1HWN4d919YqehfgTJo+68CrVIOR98mjIyr7YmCvYJ970cm/cBPDnYp9pe6KNh3o&#10;N1ZIpxH0W+R9jOdFODZwD6YK0DA9OoClMBUxOWnBQacOtymRHy4E50VD/If3MfrAakXvmrZortgV&#10;54jg+rVsSP1PswYXkEvO6DB9Z7ejWFTwmTh9RjdPgkduNlufBH0NxhdDcRv8Tka6ezE+p+CLdK+G&#10;9vC+Deef5tJv/qZ9xyr7EvYdBPPdIgHxxkfE+yyG+SiY/7IHsgeyB7IHsgeyB3bvgUM95NyoMYhU&#10;+hDg3IexHaaWjU9yDzwPIryeH7EbsK9n9wee48ZDTyceYV8n4Jt76c5g3yjjc4CvPxlfLVZ3ifGJ&#10;DtgFv6x1nY6vIeWzufmE+SDtsRYc9hAW80WbTumAOqVAxYxdEPsgRZey9dE3o5iPzyr4BPiY300b&#10;3yfvY/K+SwjthPycrM8K5TAfINMDk2IkbEPfh08t7yva8tJ3Qonn2pgvkj6bmlC5BcUlXZ4+q+yr&#10;IT8qFhGkDJuOHt6nOQACWEN+Rd0f6sdRdBci7BMbtZn7REh1rBrsU/I+oBmwHkTyYsJg2mA6UdyH&#10;mclg3otTxxSQbrYptpdQTxJXparkRxh9XDUx2p2gXC2shc3yfdaAi/GcuS/k4LtY90o/+DOq2dG9&#10;mGIv8jt7nUrJWJHvTYCPGwW89noH0ActpayPF7KT8vW7ahRz7elN98J6bshUt6jjawO+It1zXC/+&#10;CbUvBl2aXxawyr6edBk3ej7Lal0P7PtUs+UR8T6kjz+T5L/sgeyB7IHsgeyB7IFb9MA7PGi9LOzb&#10;8hi3kUNt3N0uLTitF8V9dvZr1i7uuLGdD9+dZz3LwddQ8M0Bn6R8Z9L3HIwPafi4nRmBXeTLWleA&#10;ryblC4n5zmt+LvsBSpibz1Z+UvPNzDdi8n7m4+vM3O/SdUn1g6U+s/VBvXWxoWAaPh+iW2N8DvnR&#10;zrUk8ZMJ71kox4hRbJgSgGjQndHjwsK+GM8r3kd6FXkfYZ8y9zGsmOSxuMmRQ6n6LO6kI4dCdxk7&#10;TFkflX3aSNbcpkR+TErYw/vsNLCKvwb4Q0JAYESYgaC7irCvKO6zB2KnRXGfg3106qC4D4GlmH6Y&#10;lhT3yYtDsjWbrY+p6xwOYzAvRt+iQJvkDruokWR/jU3U7xQITHNeXLnIAEhr7HOMsJw0LEZUtYy9&#10;XVLnXfndBeR5SeMc8J11fLzeGZt/QfmTAy/6UNeydLjOeaM/3Z7gXc+LWqCuZXxOwecAXw3txZSd&#10;9h0L+/j+xYf3m/zV7R2eBZ/iHPd9qtnylHi36N1brG2yzuyB7IHsgeyB7IHsgTd5wEvY93BmNWtA&#10;cdq1r0Z3AmcE1icMPNbJr2rN+XxrXroVxjfBvhPgm2CfJX1y1O1JxncnHZ9nfEol5twApDYqhusW&#10;bXYp7XGYD4v/OelrYT7nuWFTenXqgCjzoboHsZlYvSPGFqjr4rZRDdQV1xOnY+CnDf/UR3R4sIG0&#10;VihnSR9pGsV9YHmAYtGsw1n0UrBmYZ8N5o1OHUR+EfYVSZ+z40DbUCHqx+G0EfZps9SvKPcjxASP&#10;k7gPhC5upHtW3NeI+ZXdB+pBTkCn7FMkrw18tpG8Ogq9TQj7HO9ztry06aAnL3ifzdwHjHXhfZ87&#10;OfBiu7pzAJ/JkkIuvSBiuBvYdH4OtOEjNVIYrvjCWn/gYpTQj9RPOlzqB3nZxpqtwcg8uZ5T5xHe&#10;nc/xcppXPaMJ1FVXTFc9mD6lfOD49NWhKQc0fVbQZzFfP+PDtVzU6DXy7rXT8EW3XGG+olivRvcU&#10;xW9fYNzd+4R9SfqORgDfGfYdbSyyPdkD2QPZA9kD2QNP2gNCK0/a/qFmJ+xbRZhus9M6wFxDgZ2B&#10;wLc5lXvXOnWd5X01q40L4xPgO8O+vRjfOs+NkI/vIv+Z6fgs45OOz2XvkhApGOyeAUEtYpdqPiz+&#10;HelD/dFg1xp0xpRejvEtAgJxAaz2saSnrI8kjoK+mohPhI5WFXSrKG6XrHkT7yNlY4wwKmcAr4V9&#10;KCxlHxVwNd7HRHiLmftEr6Izr+N9DvYV7TjkvUtNHzcH+4rUTyo/hScD9gHJ0ayjsdXEfTXwR9hH&#10;cZ9dnON1LZLXHgKdb3mfRbcW9mGqQPAFeCTeB3EfZqYiecH7iPwM9bvyPvpRSNqGyY9LAHeDS/zv&#10;ZOXhNgv70GBn5uvMf5UOj77Ac+Q3mX7oEnapAO2V6/LrmfBbC/jOvH4ON5WJ7wz42A+W7J9I3yTl&#10;I+CzSfqsoI/mGzUpbgzXjYxPFK/ok4s321a51iGXgM/RvSLXK0K9+CahHsZdUj77Yt038tATWBYe&#10;6oGEfUPdlYWzB7IHsgeyB7IHsgdiDyTsuzep2f14W6Izdm9MT4WS4+17QWoq97Th2ctMC7NuxneG&#10;fT8+KftI+hZNdXf31d3A+GwyPsf7FJx4cSdQfq6z/CdK+azNrqtN/hvFrHwNa842HVCWLqABin1I&#10;+rCMZzY9kjiSPir4LJKLUj7q3QjC3FYMpLWyPqsHxHygJy94GaAY09ut4H2K57USP8bzUmMYlX2K&#10;21WePhrvEmXy7OTIwQBey/us0M8RwBjbK2UfYR+3Tt6HYm1PDxSo3XnI+5wnryN9gn0umFd5D8GC&#10;wXcAfSzvQzAvKDN0ppixCErFlHa/giiwl8jMOs+enD0gX/0iRt/5+Vq7arI/tTbSwLnzL5Life5k&#10;FTJZA4v3UeWnjRey6iy6Y89tNDy8I9PUJrjp6J4KME7fpuezufmKcbu8lmmsoYh7K8gt6viKjE9c&#10;r+aesZhijwUc4KuhvSLCi28m7Nv3weN2tR0Q9t36wemtFiS3mzlZc/ZA9kD2QPZA9oB64K2+W19T&#10;2fdEsO9GmM9dzzzKrZ9KH16/533FTHzGVHcifXdgfP/yMx/WdqPM+JjJ65qPr6jjc4YbVsfnIN1c&#10;BDQBAme+YaV8tNntxHw1KV+PAoiMj9ofMT5AAap7sIanSa5kfZb0tbV7omCAawJhdH4gbrOJ82xg&#10;rCV9eI0pgapsDC/kaRH2ueR9NL11GKvYDBzilEPwEwf7bIY+xS/z9En6dC58ocrdC/upRX6O9xVh&#10;n6hfEf/Z6eGwYGR/tbuNYJ94n63WehlHcd8J9k2OxoR9mC3ifZhCYE+M5G1wRnzEeF6SPgA+BK7S&#10;iQL/Bc7G6FMYSD9fwDu6eShrnoV9aHnR8NeE3CqWdtIJkvfRvkPIDy9sD8xh39VGQ9ev/DQI70ju&#10;eC3zhWN/rgyKcaMRB9PzNULvLeYT6VuB+SLjE9RrZ9PrFOhd/LXP3jslxje5YNe2E+yzn071pKzv&#10;gKuCfR9jtjwoKmffrR973mpBcsApl03KHsgeyB7IHni9Hnir79aEfbd+VKvWfx/MZ6/PGPD7sJO/&#10;zYHPsG+J8UnHN4N90Ve3PyXfH33mw26ge9zq1rqXVP1Fxvczp6T+10C/BuOzOj5H6/BnjfFZKd8p&#10;adcX3b7Of8OabwgNxGRe1P44KKB8fEXGpyA+gBsG8CrA1pG+hnaPprREYIxpdTI3fGT1fayZijkX&#10;9mvdORDDC9LHrSHuQzEXzxsNKIjk0M4i7Auk76xnVAt1gjXSZzEZhY22Q5yDh4xHFMbrMB8icLnF&#10;GaV3GjLA9oIcn5I8Yphc/RH2WXEfYR/6qgj7AJF7ftIg7wMUw5yHoA8TG8G/mMn4LyY2Rh/vgILh&#10;AgHsw8Vl82AqhZ9ttrX6Jfsj13MboaGsPwT7bFUWKZ6qmnnm2sSapHvaGH2vPy0BdGVY8mTHcQad&#10;wKPsgbYFBwV9LmjXXtEU53JTuG6D8Vl1nohepxCvWawF9SzRsxH0GHf7J+ZYkr4DPtnvS/rwDJKw&#10;74CjnE3KHsgeyB7IHsgeuHUPJOy7DYm5V61bHuDu1cbfP8haYven57t1YPFAU69G0lfPx3eGfRHz&#10;/cFnPrghB5/d/vAzH24rYr464/v4+Ixx5HQ6virjW/LVvXKBBp3BR41wXbuj8vRT9GSj/MAFhAas&#10;lG+R8VHKJxbgKABX/gzgVYCtoneJ5GIEqxO1NbLX4SPp+6yUj9WK91HWZ2N4I+wrmnUQ9il/X4xU&#10;pRMFnTqAGhHGK7igPH0xQ589ccf7nNCPgE9qOBvRLBmgkJ+FfeJ6PYAvzq4i8luEfeR9rjZ97yrw&#10;2Yn7pIjEPHHKvh7MpzsGCgN4gehhemMyU7zGyYwJAOaF+Y8rBawNbI7MnVo8XYZ43wbzCsxhFyn4&#10;yPWsXa+4ocR9Vtbn9INt2GcvZMpyuVnqx9eiexe/3YnsK1WfSB9Pvz83n0vMt8j4bKI9Sfmsas/w&#10;uyutqzlW7/4+YZ/Etgn7bv2Qva7+WzyurH5cTGXfukHMvbIHsgeyB7IHsgce3gMJ+x5LbLYeffXT&#10;29YD9+1/f0Ff+4qqRb31nc2xSs1gX9tzA9G7v39K2GdJX43xddpudIXrVq11lbBfZKGT8ZmUXudw&#10;3Tbya3zqEvMVI3bbjM8m41OsrsN8Mct+kfQxMZ8FXhLuWT+KWn4660hLrR+1dUp+F19I1icfXqS0&#10;a4j7XDAvYR/jeS3v09FxRObsoykwtzns+67L0BezEDrMJzUcqaVQJgmmdrfID2eHRtJ7BCdoed+K&#10;meN4X8+CvIj5LIxDJTodTgOQX0LSk7LvCvswl3qO6O5T2AVTHVI+YD4I1oiq8ZqwDx8BjUHZhyvx&#10;Yp57RX68TkPU/ATcFfkr+10LCi3sc6YcqM06/158OarKvqjMpT4Xm2V/fH35aLLc5UaaT1VjBHwx&#10;MZ/EuTE3n8V8tXx8MWK3JOUrMz5nWXOLP3ENCvaxfkwP/PfhT6LZABeXcIunjdWPiwn7cn5mD2QP&#10;ZA9kD2QPPGkPJOy7xTPV/epc/fR26yYeDfO563NIHXPrvlpX/wT7OhgfAd+V9K1mfJD1bQrXnWJ1&#10;G+G6bv0frTllrVsM1+0HN1z805TTRew2pHw2sm+R8dlw3UoEX8EhV2G21LVRm2YpXnwtz1m9sHYQ&#10;8s2IJh6gS5gSlPVhX8bwgoW1eR+KaZO4T/n7FK+KOqnsc7BP8MIahlhIF/1Giu+g5jjc6j2H/NiH&#10;4n2kmbXZIosSFkNvFEvK32MRvUXSV1PpkvGdfFrgy/wJSB8hKWAfaBHFfevuWtgLIBucixgL/+Vk&#10;xgTAm4zkRTAsrjhgu9NFCtXtWXiLFyCA2NyJ8GJkmj+3V0R+bl8bwGsu8zWwT9SPCj5uNNRWbD4u&#10;c5w+WCfIZsN8o8j4agQfpM96bhR9Nqjpm+fXW2B8MqvhC8yBns3uZfmgq011WthH0pew72iP74s3&#10;lnXPDKsfFxP2HW2GZHuyB7IHsgeyB7IHOnsgYd+6p6ZD7LX60e2mrT845rvD7+c37V6rCSr76p50&#10;fG6bYN9qzFfMytdy153owEUltJCSj4xvaf3vrXWViZ9ZumL4nuULduVPxrcYsRuhgM3TH/PxxdRd&#10;DOWzC/6THQdz6nvSZ+04yKoo6wOlijhv8R3H+xj/a+07SNAwJWTNAchF0leEfY1gXifuE+8zsO/s&#10;zuEwBL13rfFu0VzYwr5+nouSVDJS4kegSd6HM3X1ULGo2GSWIfWTzrF9aHu9N0q2bwu8bYLIqKNO&#10;pO8K+7as/7Ev6B40p5i6RNWYz5gAmOegYLgoAMuQJg/htIR3AHagfqer+LMIxp+2P/lM5H1z2FdA&#10;+TYEmLsr7WYJ81UdtE32vbOmT2hPgI86Pl7sQvnEfAzGB9ks5tl07N4CPvrqWK0uOb6T6ypW11K/&#10;GuyLKldL5Yp072JiM1Hg4sa9inQvAsTpu+DyL2V9nQ/K9yy25Upv32TWPTGK9OHFrZ9t3mpBcs9J&#10;lcfKHsgeyB7IHnjbHnir79ZXM+hY9+i27nFNE8WpS9z7k9zsqf7d7sF6XT/37zV1tXPXrdtuTAs8&#10;l5JvMVx3DykfwwCd2Ie5vW7B+OzKH8v+iPmGzDeUpL/mqyvGF7PykfQZwDcxPm42VZ/zzVCqPsr6&#10;iKiGNgXVRt8Mx/swJXAUyvoAthDf2uB95F/cauI+BvPquDLoIIawsO+UsO+78t5txBrroyHSx8LU&#10;DDre5+rhuSgkGV1N6meRn6jfijZwl6GLGtc1ibBI3zpBXwzmRT1EV0R+mACAX0BgF973JTB08D5c&#10;myfYR03fCfYhLyeI/8dnQABrnWAv82IZ664zT9I3iQRPxsEzE20CfUfzjZTvrOOjlM+SPqJ8Mj6b&#10;cxNkswH7oohPFhzOi8PBPmew68J4o7LPxrOLxLUVfAB8sUvByk+JHSEFvapBe5SAgn1P92X9VE8W&#10;Kxt70weSdU+MCftWjmXulj2QPZA9kD2QPXCAHkjY178QO1zJdY9uPQKTRYT3SvNml7X0/SfHDPY1&#10;3XULpK/HeWO/rHxM4NXD+GJKPvpyLkr5tOYvMr5FKR+TeUXnDYf5irn5izIfq+Mj4NPmglhlvOvE&#10;aAw+Xbe5PHpM4WclflT2gSeifsr6LOxbHcwr3qekgdDuMQMdkITER0Owr0aXGPdKo2FuxZKMiaa+&#10;zxaQlM+SPsE+8r6NyG/1PYF3JOpA9138k/cJ9jGkF9MewjdcI6fkfZ8DlQO5ozgXsA8eOxT34TXe&#10;B6NfAT2h4+uR8sUrXbrdi6/u2XPDBu2K9OHaZ3o+enHEhJsO9pHm6xqPIj7o+CLp2x32kdA5yR7e&#10;GepnIb8o/XMEMGHfAR68q03Y93p3t6B1T4x3i+FFa1/pwfLI0yzblj2QPZA9kD3wPj3wVt+tL6Xs&#10;W/fcVssY9VbzoHh5qwdWL9HvvOME+5qMT1K+K+y7rcHu6qx8Stc1HK5blPI55w0u/hnQp5g+hvUp&#10;Yb/DfDUpHxb/Nh+fxXzFqD3nSgF1m7XfjYt5F8BrgdTQa0XXxpBe6vsYwxsT9kVxH0JZIW3jVhP3&#10;OWdeq+/Dseg+Id8JKpII6RzojBI/10U04gBAFOlzvI8B0W4v8j77puKjI0u18byW99l0fjUKs+8d&#10;4EY/QqBahfGS9DGFH64IwDLgNsC+SwwvYd/E+7BB64cIX8A+6PKGOFQn5oOOz0n5CPjmzhtX2GcF&#10;fUL8kvXxAi8m6SsyfcXm25B8Xu/RlyNe+FbfF9N0Kn5f3J9CV5ub7wLpzjK9oR5m4QbvUyJIgD/C&#10;vpT1HfAp/6akD3endQ+NCfsOOFWySdkD2QPZA9kD2QOdPfBWkOfdYV/U6/GdzrnyJsVu/cC9FxHw&#10;sE8p+fBiHrE7re7aUr79InZH3XXbthu1lHyL4bpc8xcNdi3mG5LyMVa3puO7SPmusboyn7XBekNr&#10;eGuI0fPaAUFZZ9AhV/o+C/uoH1SKOsG+0eR9lvfZrIKo31oDyz9XaQoJ+Ejx3Ob6SvvKspakz4r7&#10;GBYdeZ+FfXI3dikRBf4Uyas+F+UU91Tb9rqc71YP7hsU9NGgAxuuCCr7cFlBSHuCfWdfDqPv+2kQ&#10;QFzd0OdSpocNJfGnM9tVeH5DzYejNBS7YnztoF0r6LOp+iTrK5I+kk1d+MrF2YB9RH4R9DNi14Xx&#10;6k+Z8BZFvhH2SdxXu0WcgB2Ddr9LYl4sqTLzF0z2N+07SXrzS/+QTzO3fvZYAfvuGcObyr5Dzsps&#10;VPZA9kD2QPbAc/dAwr67LbKWD9T/qNf50Obo3nNP1Xu1vn8Ulkf0liWusG/JeWMG+8D17FY030CK&#10;LuO/QV3PReMDmc+Y+QaIQDNdl8/VFQU+kPZclv1nt01m4m87byg3v83btVHK55b3LiGX0/E5S81i&#10;4q1F9meT5dl8eW32J6tcG89reR+VfcoMyKhVJqdr875G8r5i5jtUC4hGgSF9Qhp0z8I+2zOU8mkT&#10;42vAPprzFruXZy2nY6FJB/sUyatgXhl3oKNszbe8ym9SN24dmAAAfLg0oHXFlQLSh2sKbB3wHfzO&#10;uOvQmfdsswPYB7QnUx28IOwrRuifEvNhK+h2+wLzzwa7UvDpque1r8ufxrvYoqzP0nxiPrfVYJ+y&#10;cMYX8uGNsM8CvvnNYZayM6btUySvm7EhJncG+4j8IvUTECyCv4R993qUGDvOHR48Op8b7U3nnrK+&#10;hH1jMyZLZw9kD2QPZA9kD3T0QMK+m6ymVlTKH9s7H/gWH9pSstcx+atFOkdhxSjvtcs0W+pSvknZ&#10;d5HyXUlfEfOB69ltV4/dRczXFvjMw/cKmG8xXNel5x/NyhelfA2HzYZUp4H5mEePGI4QqsinHPKr&#10;/WkJoOV9Nq6WOjvCPsf7UK2Dff3J++R0YWVxMvSQ7o/ID3G1NTUfeZ/thKjjI+NjLHDkfVY8GHmf&#10;TlmwL4b0NiJ5Fcz71LyPsA+YD+pXXETAZOBo0NPheoQcD0TPAj4I+rBZpx3RPTI+R/qcoM9Jd/sw&#10;3/Vit4BPUI9+u3FTtj5wzOLFTrRnN2vFS9ddq+CzpE+Mj0bbzoiDbjzaLnG7Z/dtOfPUrHgJ++qk&#10;78z4LLwT6SvyPvupQ37K2bflK/J597W/gB7nLO7zyLH43BifTxL2HWeSZEuyB7IHsgeyB7IHVvRA&#10;wr698MvWehRZ0/PY135oyyCdFVeC26VnFLYO+Yb9z7Bv0WD3Dz8zLe32wHxu/d/psdtQ97SdN4ak&#10;fIvhunblLy0P1vmK3eM63y31FbHbYHw2Vjck2j8v0WPiOWaRs4yPWjPa7wI2ASq5vRRA6l40wF9M&#10;pcej4LiCfUR+cuoA7INTR9uZNybvi3I/947IoyR+6IFi6K4LwlVuPoc2lPivDftcbXTqcMo+G8xL&#10;cZ+Nho6RvEXet+FSfsCuhH1AY6Bmp4j4L0LTh+sRKjyI9U5WvLP8myJ97qrvE/TNpLtOt9sG+la7&#10;Z9EeFHxx6yR9ons2L6eseCNqX2R8dcx3juh3/jyypVZ0P1440mcjdl3obvFCKEr8XEnWw6Hf/v34&#10;XDVYwGevt+M8Kd3teWOU9yXse66pnq3NHsgeyB7IHsgeiEzjfURgCzn79ES4YvnFfVfsGB89F+tJ&#10;0nefy3hxIDYO9+rdpyVKB+Yj47vCvo6I3ZPnpg3abUXsMqaPMh8l6hqN2O3MykdRz6KUj9nHGs4b&#10;bfPNDinftIBXFJ5Nxmf8NFt5tWhJQdJnk8dRfEfSpIhahx6sV8Yi+0MlMZiXrA1TQpyR8EuZ+wT7&#10;Fnmfs+yw7SmGHkdxX4R9Md2eRHyLsM9m7nOZAW039sC+6MlbjOS14r7V1/JDdiTxASLHBUVNHwR3&#10;IH0Q5eFajlI+JuK0Wwzd7RT06Xpf1O1a+Z5Fe4B6xY2p+qTpY7iuRHyW8RHxa1sMpbcFbIa+RSmf&#10;xXxifPLlIOOLmj5H+uLMj2Hs9h3b2qjvezfYt/hgdgTed88njYR993l6zKNkD2QPZA9kD2QPHKQH&#10;Utl3Xm3ZZ76hZy/LShefLNtLu05xX+1x7X2o7d0unqGZcLd1u4d9TY/dCfbtjfnE+EYxX0cQ30JW&#10;Pq7zF6V8i84bVsrXwfjOKbcWdXxaXXP57cJRHekj4LNhpJb0gbtxs5XoTfeiKPcj75Mzr/L3TUm7&#10;LhI/m7YPlSBul8o+C/tcMK89tI5bfNO695I8og21SN5I+hyqWOR9SurXgH3ozIhZe9L2tTP33e3a&#10;3+tACuOluO+i7Pt5XNE2YreI+SzpC6H6ytBXFvQBLNJ/w0l3iyk4I4bjhe8267JNDe8i48Plz22I&#10;9LFwnfEVEvPpjmHD/C3m448EakZRx9eme/FT1eY+4gPGWyn7Fr/BHw77Flu41yXPehL23e3pMQ+U&#10;PZA9kD2QPZA9cIQeSNg3PQDFB77+J7At+8bHOMv7NDbuBRNsx39HmE+v14b+mbDvQ3mtthnpa2K+&#10;s6yPpK+em+8i5ZMFx87+G4uJ+YoRu4tSPqh4dnTeUB6unqx8Jlx3JuJzIaXOYkKkj2Gz1rJW0aMk&#10;SjFxnq1KBhpF8Cf6JjcP6ftE/XADocSPIb2U9eHQlPX9ax9/FHmfO5Y18bAoUMVsM2xLCPtwUDl1&#10;KHmfg32yHCXjc386qOo8eS3sizSnqKnkcESPjle16aBBB9P2nXjfFxFg+08/PkdxH2l+bYuIP0Tr&#10;n0mf4H5J0DfD+rreh+gbbwK6FYj02Ux8UvAJ8BH01w4kx23dE4oli1n5ahG7RTVf0X7XzfNiVkpr&#10;VlN8bRusGvDFgddvBft6vrsT9rWfW9KN9/WeafOMsgeyB7IHsgfeqgcS9u0P+zCBVkv8LOwrTsS3&#10;+ln+IJdiz5rhPqTvDKaXGN8UwHtifNNsOSTmKwbxNQx2G1I+rPBv6rxh1XyU5CjOzmWOc8oyLbmJ&#10;+Ri9S9JHvubQkiV9wm16odocaOOfDWGd4nml8sOsANgS78NrZglEPSB93GwDLF7ka9e8aODrYB95&#10;H5V9OC5hH206rDkvIJ1Ok4DPbW1xnwUf4n1DsK/I+6ztiY1QxjnizqD6d78DrP4S6WkJfzGiIS+C&#10;ZHHp4ZIEm4OfBngf9Hpy2rUy3naSPnlxiO8rQ18U9NFj1xlqD5E+FnYx+4zTrwE+5uWMpK9oxGHN&#10;dqnmc82j7UY037BqPpeYT3G7stktRt0uMj5O7wb1i7xPjxbv8wjR88X9WNjX08Key7m/zGplH6hf&#10;/1FWl9yyIPnRj370rW9968tf/vJnLv++9rWv/fCHPzzIYySa8eMf//hGjeEZL1beWWyxnv4C6H+M&#10;gkYEo4MxwvTor6Fd8hb137+X4jkeoQ3bx0jjvvii81i8uj/99NNaeR2oVgD7ogzqYYGhfi4Wvt1F&#10;7U5hqKmd/bm62Pe+9z2Oxec//3lc0T/5yU9Gq1o8Hd03cGMfrVwjW5x4X/nKV/a9C/U3726zJTZp&#10;y3dr/wkepGQ5Z1/taa/zOazxsNhZQzFtX63L3udJ/SCThs1YMZSrn3cbO06TzZE+Z75xwXxU881g&#10;n3HafYiaTwt+G8SnNb9d9jNFVzFit5GVb8h5I67kL1KdWVY+SXLm5hvflRVsDB2NfrKgWnTksKQv&#10;ukBI00d5neNudvVeJHFF5Cc/XJvCT7CPvI+yPsbwFmGfFfrpdQ0LEjtG2IeWWNiHrrC8j51mYR/9&#10;diPya/A+xz5iXDD7UMbH0ZB3SNxHp45bwD5+K58o0jdvdOch7EPEK0A59H1K3gdOB2YHpZ54n7Xc&#10;tZq+WpK+JdJ3FvSJ7DMRZw3zWQEvr/1iSaXnI+mTiE90T947MNt1NdgofnnyWLNdkj7eHyLvk8Fu&#10;LWI3Bu1eSN/Esi3drhlMY2K7yPSeP20wr2R9+C57n0eIxWvnsaTvIc8Vo7APTyP39OhYtyBBIy3j&#10;cws8LEfXLRf3fQT9+te/3sPj1h10ceW8Am2sa4n2wrIWPV+jPFjJH7b+zs7c2P727kdow/YTXGR8&#10;i2zOtQGMBrvUCD4uc1VYoyrYF2VQz4orIg7KTS/qw8I+wLJ4jx3lfe0ZrkOsvnX3zD0M3/ZJ3l/D&#10;PWdLwr4zyMc8EFLZSOvaz4uj6ozFp8/3eVLvv4TuU3J0KHeHfWzAFfY1Md+M9BnMt8KCoyjnwVK/&#10;6LRbDNrtwXxF8w1l47IRu4tSPi71G+66WMl3Guxqoa71ucN8XHXLa4I6NUsEiPki6XN6MWAjRu86&#10;0mepX433NfLryUaDhwNuww3EZfGjrI8xvD/38S8cxbMNcK9jYSszjJG8ytlHZR9hH/V9kZBaa45F&#10;fV/05BUfKbKhRUPemidvzNy3HfZpfWtfXCRjE2BaZBYrbjVc85P3gaBBOWuT94n3ifTRgUc+PEOk&#10;z8h4r6RPcbvA+m6McNXjeo8DBxEfr30qeV0BOWsXAR8YH6Ge3cs67Spo1/4MoLuE/SUAQ2MrcYzP&#10;Ruy2MR9ntUVyPdbSDQ/rWqpKPlQwhvetYB9pmv7ZRz4LldwFeJ/HiYeQvhU5+yzsu4O4bwXs0wof&#10;/Aiv7ZoTC37SAfxbvWjcaz7cFN90Vt5ZbPspUz9FqmJ1fBgdDAQhINbzqw900/rv1kuN0z9CG1aP&#10;zu3OC1c0eqZGinmxk/sL57nGUC8mFLixnzfuPtTD9zxWo2HsZFy81FfiiiaYq3V4rarG6WwnfTho&#10;o35+D26/Cw0NX7tJo1WtKL/iu3XFUQ6yS0HZt4jq2uuoRTbHM+/kRIu1Jel7+Ey6xcJ7ca0+ivkY&#10;unuaLZjz163ttAsXTubmZ1Z+58IRMvH/POw7scXYPQQDxvC9hprPYb5ixG7RYHdRyjfkvBHDdZ3B&#10;roJ2BZIc4wO0Ir3SAp6Mj5uidwnXtBGKWdIHiFbbVHM73tZZaqB+SfwwK6xLryxBKOvjcSPUq7XH&#10;xfy2YR8IGrWElPVZ2Efep7NjiGJR3NcfycthUp12XHo8OoqevA72oVe3wD5e19Q8omfQLegEnDXI&#10;Mj+6nbhPAh8eSM68uE6ZvE/iPov58Drabbejdy3ps6G7uuodsytiPlcGpA9SPoj43PuW74PucbMh&#10;upH0ScFXZHxW0+fy8dmqnPkGQ3cVsWtuI59YbM2Z7GBf0WSmCPgabzpNq3uueNuniNrDrvtOP3/b&#10;3vJRo/OBcPHBYEWBFcq+e4r7RhckXPzjXyNcV8vRRvTfLUf7XPdN1+qdlXcW294b1LA0BoVEZjWB&#10;vWn9d+ul20Gx7SN4oxq2922jBk4q3hMUqOtOxO2+sT0bdx/q5Hseq9EwMjL7mwpe4x28v/10cIsm&#10;6UNtG2/Xi92F+nkud3siWmzSUAeOFh79bh2t/1Dlh2EfOV3LKmHk/GpV2R+W2/XdbVKOnNbblb0n&#10;71uH+SbY9zGDfXXM9zNgfG3MxxU+F/lFNR/QAAR9Raddl5vPBe22MZ+L2G0Y7HZK+dzSXat3u1Z3&#10;4brKly8LCEn5lG+OgE8KPjAsLeCBbxQ0yjx9gmvOx1aaPmC1PxM2sbYI+xop9oT8rL4P9xAb0ssA&#10;Xsn6LNQT+7NNcgWU3c+lDrTuwOKMhH1O1mcz9y3CviLps8GPMYuZeJ8dl4ZHx2Ikr+N9bPPQPUE3&#10;fA0QugidAwyK3kCDMeswDzEt7VfD0CEWKYBb8/NACK2FU8fFmfcXGcmry7+I+4ukr2jHsUj6ejCf&#10;RWwM13UJ+Bzds24b0O5pd8v4KN/TVjHbvUb361cB1VZLzNfGfJb0oapixklL9HTDiS8c+IsB7PZL&#10;Op8i3CNL8cq6HfLb90JevNJdgY2w79bivtEFCZf3i4n5uP6/c9BWmzLs+9zcuYzsLLa9bYsHoh5z&#10;dTDvTetfrHx7/yzWcIQ2LDZyRYHt50UYFKN0bTK+Wmo/3gespHRjezbuPtSB9zzWKIZe0ba4i+jb&#10;dtKH9vc0SQLh0RjkoYFT4Z4mrau5Z6/R79aeOg9bxsM+94t3rd3x4Wz1g6BbvA3Vk8/ox5lY9/ll&#10;fpqfytC3FLR7NeK4SPmo7IuY708+fvqPP8D4xjDfhfTN1HzEfCR9UvNhqY+43dthPlptKmrPRuyu&#10;kPJZGY6y5lOAY6V8Vs3HxXZkfBLxiQLQ8dZq+gTXnOUuo3eJ1f70xx9zi9RPNQu6xex+TKvnTHvF&#10;+zArZI8rSxAePR5O77gmSQCoYzUcQgj7FMOLXlLXKYzXKSIp9JO4zw7HkLLPifvUe3vBPlVIs46e&#10;hTeKaWhs72EsKO7DuZ/Efd/FzARXQgAp8JP94ug5ymKZ4pqfR7Gwj4BPm4neLat6cRPoIX1MymnJ&#10;XZH0Qb7HjRpebFHKR7rXCM4tmuo2AJ/S87nQXebm4w8D3OxB61I+qPmugj47ezHKqqEt6HN0z/Jx&#10;9xETX3LD16XqT9jXeHjY8Qfd9lHu89jQvvbXwb67ifuGFiQERp3RoM6sQ+suxfnaMDSkn1coGV7g&#10;z9rIog1giEpORwMKp0nhsdw/W2H/4bCXK0xxXOcyUsWwlz1BR0sbNgiooaaZsmfEA7WX0J1tLvb8&#10;6vrRJKoC+Q+zImIjNQzdolyQ2KshNeoZQVVrC9eq7RypFbNoaOazc7aM1O7IG72H9sTlsE3GV0vt&#10;h72wr72ch8ba9sOOF3XPPaQ2CgRkMS1pz4S0dRZvg8VLL4pqI0LtWaq7SbUv6euftMWpUpvw8f3O&#10;i3qv2dJ5uGL/D3239ozgkcushH04JT0ODuG5ffsiYd++/bm9ts7l/eLCu1jgTPoi45tbcMzMdk3E&#10;LmbLHPN9FoxvG+ab4nYl5GlgPpI+SIRO25c61Xw2E7+Sc0nNV4zYbWTlG0rJZ/PlN6R8MtW1Ij4B&#10;Pir4sFkEAHzDzWr6FLFL1kNaJ/WcsFp8AfRmK48iu7aRLn0zMDEE/hQ+3NkAyx8Z7Uuq6Ew5FDVs&#10;qSJ6AKI5xvA62CddpA1/Ju8Ds7DJ+0ZJ30bYt5i5z8I+8r7Fe4KFffI1RgcC9llxH86U4j7CPs5n&#10;91vRuhsL92qs+e1RRkkfYd+c9V/vAMjTBzGv7HfUe5H0WcZHuK/N8T7l3dP7LvseRXx2L3tzkI7v&#10;gvamJImn7eq06yTANiufrXYuCp4xPkerlZvPwj6bcS/mB3A/MNgrqKb4S9jX8xXfc8H21LOI+bZc&#10;rTvu+0qwbzGWszEoXDVZ7iPYF9PPo2QRKVqfWbecs4nq2iu9/sPhdIqFtVBfnKhsicrbhtkTJBOJ&#10;eknylJ6VCNuJ/95IMrOufgEFNyIumrjWS0XBEeosmsMoqZkGZajazpFS5f2zaHTm98+uxenXj2Aa&#10;VeHKKl6PNhlfLbUfeylem/GKKI51P+zrH47Oe0ix6zSfXb68/qM3JkNtCHRQgmB0Jn/qGPWZtZ2p&#10;Sna8Y9SAnTuv4lQZhX2L86fxFdB/A9EcWDxcwr71sI+8b+Ivj/vX8xX7uNa96ZEXlwqLOR+LgOA8&#10;2cbVfMzQB8x3gX1gfPtgvgvp+5zFfBT0ScvjMB9Jn7Pd1FJfufmGMJ+L2O2Q8vW668ZoUBexa2N1&#10;HeOTgg8vtIAH2+JWJH0KkrXquT/18Sdxc9RP9XPHfuRHJIeJYTP6KXzYKgrVhiJw1HEF+2LQrjCf&#10;TIfRD4zhlQ+vBRZMbihUar16JVai0E+J/AT+iu4clErRO8XhIWFZiS4JZDVe/ZG8DvaxH9pCIcn6&#10;rL4Pewn2oSuUuc/BPnIr3hyAlnrYYvH+07/gxyGo5lvtyOGidyPpc6PDfHwR7lPJWwzdjThPDjxS&#10;8OkolSjdFuNzmj6Xkk81G13wLDeffj+QUlg5AbSvSF8xbrcIx+OblvrxiSWVfYvPJe1v8MYjnyPv&#10;7kD20x1R3S5V9V/+8uG1L3ZpQyM3Tv+TdkOAtjjuXH1JESMmJYqktSuayjddzCkVRmiDXeXitWpw&#10;bSguIPsPJ9KHXXREvLCkqfOs2WwRrtjmWtQzW9uTS0u5FMll0FeWsCy2c7HAuvrZV2iPGsNBdCel&#10;lTmuFE4MzYHoQhBHsDYHitWySTHAXIXbI8WOGppFtZlP6rRldi2O2i6wD5XEtHGx5ni5FVPLDY11&#10;rHPjRT10D3HHapM+O461O5g6Ld4G20PJqw97bbE/0ulYD+WeKdRZphP2cVY4tXJt39oEwPv2XtG+&#10;qF37+28gGq/Ow9WeSTo78KmLbYJ9jz3zJH2P7f/G0Vcvuc/avVOgrirZjvko6DvBPof5xuJ2+9Pz&#10;BbPdq+cmSJ+13cRS/x98/Kqz4FBuvprPJpasXOQzYtfm3aeup+2uu5iST2tvxerKYNcKamSqazPx&#10;RWCkBTZNb0X66HgrHwwiM9A0S/dmdiofH0Xw52DfEPLDrKCc0G5WWqj2sCVF6teAfXIdkfkvYJ/M&#10;fy3sswYdIn0WlTosKMdeYhGyPGE+O4Iu99ki7GOQteN9GruGuM9SKpy4JZ7xnqDFf4R9eCfCPir7&#10;gJkIpwitSLXwJ95HhSiDrljxe0P/ah+PieJ9uiG0HTkM8Z957ypBJ+4Atutw+etPi/lsnD6vfRew&#10;r70i0cNHTr6nwkHB50V8zojDhe460gfAF2DflAFAm4vbdWDawb6ioM8xcV44MrepIb+EfZ0PDEOw&#10;r4HwHPu7KRHbWHnn5V8kfYfK2de5nCvOBO7rnqu57CyGqXJJZrkeV3SRYXH1iH+LsG/ocI3CCiJe&#10;nPMCPbGkc8xgnbYY81t1Bk1jR7nuiqewbwEIVvty2PaM1l8L+iZwsRSPDXZcr2j70BiU6EDSqDaa&#10;G/SP1NAsEi9wM79hatE/uxan316wj4JcO4uiPsu57nJCYi/HVfvHutj4eKUPDcfQPcQeS5PfzdKh&#10;o9cmw+I4yvKIV/Sopo/183Qs6cOfO4KO4k248V1gP6rtG99fcVG7mxj7cPGGbDuteGtaNEjRI8ri&#10;+L5AgRnse6xMb7Q3d7wGRg+d5Xt6YHTJbUnfOTHfH03I72Otms+l5zvBvjvF7dbS80XMR9L3X3z8&#10;L7FB0GcxnxP4tP8U47OYz8bfWTGO0mnZcF2rsqm56zrbDar5ZLghSOQUYWq5RG1MjScfDGbHI1Zz&#10;dK/xp7ib6i+m9isK/YT2MCucr65S/ildoGtV5H0O9jE6WKHBsuOwmI+yPlrxiuKJWeAFk+ihgM6O&#10;hV35OCsE/qI1h5R9jve1Wa3EmJbV2qEkx8SmxvCULeyTxE/fr8ppGGEfO9Ap+zA/MW8Bnkj6ZCiB&#10;15jnmN74lLwP2+jNp3O1T6aAyi+YrxDIL1seRu/WSJ8CeHkHUNdZ0oc3IehTRk5L95zNLm037GSQ&#10;Xq+m4Auwbxal2wZ8zmzXhesa2DeA+aQ85e76dUG5AmqJQQX7itRP4j4+3rBy9/2VzxK2QxrXDvvw&#10;yBq9ddSv5/J/COnj3aZf2de/nIuPcNzXoTpChOLalTQhCrs6V49FUjB0uAg4dGgtmBefVLXAjiUd&#10;CuHhbP/UYnsbBwUUQORvMagQ69sehWD7jIbqr3VgFHyxl2Lz4nxbHBSrBu2v1qKQzpHqn7TFmU+J&#10;VhHC9s+uxelXvAp69nJlbHo+fhST8cWQ80Z2tp6xLja+NiX6h6N2+jWuhPIakXg7Grql6IyGVLfs&#10;avwjBe6n/+5MWQn/odm6Sww1pjF5Ygeu6Opim+2bKy5qu/vQDUTj1TldXeOHvltXXJWH2iVh36GG&#10;49Ua07/k9qSvnZjvX35mlpgPgCgwIpeej6RvgwvHtKpfEbdbS8+HFX4D80HQN0T6WLiRla8i5Zt5&#10;bkBio/V2Q8dH0ZnwUDR2sGyISEjnQiQkEqRUfcRqZGr/vT+5bp3gT/WjBhtma+01ivYd4HqEfYrY&#10;ZRRwVPbZlvTAvsj7aPjLPH0ifYJ9jvexe8H1UFJnJ4Q6NDcc8lMgtq1kF9hnK5SeMfI+61tS4314&#10;n1HPdCvGlKMhL2N4SfrAthSxfnKQmJwiGMlLhN1/88GzVM9qXxzhBPtwNyjcEyzpU6o+m6zThvBb&#10;Va96D9k59dqRPml4rZKXmI/oEz3j0B66q6jgs4Nlk/HxJwG7Wf8Nx/gqTj5XZR+O4iJ2bWYA3XDs&#10;bUdW0diXsj4bihstgCLpc8gPf6IGS/oS9rWfM2oXjp6M1wG1I+/Vc/kL9uFEbq3ms301tCDpX87F&#10;OVDcl0Kbxpqw5k0BYITlPTRigDs1JVQ84tDhWLiYAq+mJayddaMSyUMIFKyVQTF2sv8hHqOM2qyZ&#10;CSrcMaPfYv397a/Nq/h+o84aQ+ycijxWz0gNzaIabttldvVMhi3XrOqPoZcxot+a83LHnuBfHaLY&#10;zvjmxova9tjiPYTHEukrKrl2mQyNcSQwxaF5ZyCrssyxH9WJ9HF3nD4HaFGh1jPNavO8uG/PsHLH&#10;LSWLuw/dQBon1XNZDX23dnbyYYvNYN9hWxkblj/FP8Vg8VrqfMo/877dMB9Cd6/p+TBhVpC+O8Tt&#10;Kj0fFvl04aihnOixWyypVPpOykc1n6R8TsfnpHy1WN0i43OCPgXqgm1FzZdts4V9kvVZ2Ode19gf&#10;67QRvv3IDxND4cN02xiFfUKKDYMOoiuiT/G+KO5jYj4r67OwD+fo/uykftHYtBbJa72SG2n7YiRv&#10;kfQV9X1F2OeMmOlnwr4i7MMpYOpiSpP0gXABeAF+4aLA65O47wz7lLmPLzpvPj2rfQv7LnG7v3R6&#10;McvaKQ/uRVMOS/zVgfYOQNinrHy02bVJOW3MPqV8Ee3N3znL98ybnu65KN0i4Iuhu862W/XXgnZr&#10;pM/BvtWkz0HAhH2dDwwN0td5KT1jscXL/24Z+mLvDS1I+lPIDREWrUKLL9z6HCtV0T1X3h20tlDs&#10;PFx7Odez2FtcANtKyFMkTKs5HnReaK6Ystp1KiVHj1Ksv7OLhlbUQ4NSK9zJlWwn2F3a86cTTwyd&#10;yOhw1Fq+pR5L94rJ+FC5JSmR/dXwTeP9ns4cHQ40vvMeEmuOLuGjR++/KNAt5IzOuoQ3YWpCG8Hg&#10;tTuwvQMoEWdMYbliqnSeWnFi9F+q/SWHWOEubNF12tB364oOP9QuCfsONRyv1ZhT3r2Pf3bNvtde&#10;BkyF+yN2W2q+GeajoO8E+34W2//v409j+xcffwbb/+fjz2H7o4+fw/aHH/8qNlpt1lLvN/x2++N2&#10;owuHMB8y8Tt8YxPwU9fj/Deo5nN7ablekt58dzRct63jc8ndHOnrpFEsRlnff7+0RQIo8KdDuJx6&#10;NZWfC9q1sM9G48qNFwQwQkaCxaIVb9GN17pz2OR3An82OFeyPnoWY2t3o5UKQg8IzFEs7xwPXBkb&#10;i13M2Wc9OhqwT8rN1eI+xfAC9tGtGHouwD7AOxA9kj5iPsa34qLAm2DcwFJATgwp5bc4A3t76MPi&#10;at9VgmrJ+BqkrzOAF/H7tfEtkj6Z7VpB30nbOFlqRMleUcSnN4dEfAr/Zyc3zHYd7GunknSuu9pX&#10;pK+WpE8qY1HyotCPpA//VLP7os3fDtUhnddLzzX1RGUWL38r67vzeQ0tSIpxebXHSpy1ja1rEJZO&#10;+iYpChfA4GKyoejEN0Mr811wzFAlXMazPxthnrVlfPv5vgZoelYFPcv4fmFdf/t7WE8DbG3kArWa&#10;h2ZRkTjU3tQRezq8Z+AWD9RZiSYkDaNjVK+dtO0yGwelNiVucQ9hnbjV4J6soFen/dxlMtRGIXoZ&#10;o6R8QvCCeRIjgixWWOx5xQhvT+vZOWkbmRx77gy7z5/GDaRx+fSc7NB3a/+VeMySCfuOOS4v0SrC&#10;vpPbBg03xmAfYnW5keu57eSxazcXt+vS8xH2LZI+h/kucbuTeOe/+/g8NoXp0XJ3npPrizDbrfnt&#10;LsbtFklfVPNF/424yMeatp2Vrydct4fxRbdWitdcBrd+5FckffbNqPVzsG8I+Slhn1XnUaCn2N6i&#10;nFAk0ZqByIrXevvazH2K5FXCO6v1syG9xG3ia7EDbc/b19gRAwc4Au0eRtntqOjs2ohEZZ/15C16&#10;dLiqIuwrJu9rBPPaGF6cGigkoM8lYd83Mf9B9wDBoXqjTS3AH2Ef5rxgH3kf3gEBXLzzjIbx2kRa&#10;elzAC+fEjR8A2gG8CuQvyvpqpE/JChW6eyF9Z5dtq9pjiG5Ee3pnMUrXifjqmG/mt2thnyV9xaBy&#10;hZYzbtfOKAx9g/RZ2Mf7VYR9GBe8iS9UW637fk3Yxw7puVLujLruc7h+2HfPAF6e+9CChEqQzqRR&#10;rmRxdRRdKRrPpgxhw/o2xlp2wr6hwzUCLfsZChvWCA61cco2SV/PYlJ9Fc1M+lf7PYuBdfX393b/&#10;An4oCq+/Wg1oz0j1nxf7ttiM5wrjxVlYw+ha4jPLcaJfR6M3ar3UQ3uHhmPoHmKPTj0a7z/2khk6&#10;ev99o91X1hq7Pwi3djnw6t4e4995yypOnv5Ltb9ksbeHbiAJ+3q+Hc5zVZ2FEerf7bEl89H8sf3f&#10;e/Q57LMGu8VYlbOsT4xvH8w3+e1iwixivscK+hzpKzrt1jCfUulj3W4XtKfAumpWPpsPy9pucM1c&#10;tN3ojOu0Rg0RKgGEWd/bInX6U//fD7dFCCjqV4R9DeRnE/lFdw7p/pjFj/Xg6DicS9snWR93YZo/&#10;yvrasE8w1Br1KrzXdrLgmuulGumjDo7iPlASMhS3r4MpGHpXwJkpW9gXxX2R9Nm0jA1xH71Z4kYf&#10;XhvDi6mohH0QsVLWBxAGzAdJLC4cAPET7PsNRqlbGoV1Mi4KGvW2qcHiar8HOmhZjt8A9Nr+AEBT&#10;DmzK1kdbnk7YJymfTHjQIdL06T7QQHvS8UXYR6hnN9uTFR3flBvRmvzIclf1O7PdGFHuSB+T9Gl3&#10;Z63rWJ5uVu4FvqFUMsK++P2VTxQJ+xoXuLPm6LkV7FhmCPZhHKPnafGBjY6rVi1SXKTViMAQq9LS&#10;1+0Vjzh0uMVU7j2LGrah4cNgo+pkv1sUvzQejEkJHYZw5TFnUKaWA7H91L2u/lpv92sA4wguDko0&#10;6Iin1kDDPSM1NItqvGDxRHpmV89aqRPBDFXVIFw63BCU2QL7hoaj1qriPcQV5j0N/6xgeejoo7CP&#10;/Vz01Sk2pj2ItXOXVLDzV5zaUXpmGu9CEVAW9xVgtUccmlcbbyAJ+3puCwn7+nspS67qgQD7Jonf&#10;yWC3DPvWY75C3O4pQ985bpewbzF0d8cMfVrS21V99NsFqqA6yUITpehS3G4P5pMAx1aliN1RKZ9T&#10;eDm6FF1ZlZsPmMYBINI9+6bsbimgY7Y+t9dnf+J5n/CfBX92r1pGv+inIU7HGF4X2Ms/LelDYyzv&#10;szG8wnwkfdws73PKPrEwvi8fDyX1c0G+xRjeBuyjPJDiPkVBxgx97DeUoTYq8j5FZzdgX430bRH3&#10;1WJ4QZQUw8sAXlw4MK6Fvo/KPmAsgSeRKYbx4iPs2+Z9u8A+m9QPsj4r+nOvqemjDbeFfRb6u1R9&#10;JH0M29cWSR9O1sI+CveKOj6+iU93ZHz6dYGVk/RFV2gXt8sfHuzPD3Zq1Uw5aqQP7+vrKgbwouaE&#10;fcWv80UgviPAOlpVjcv/saRvVNmHkdWquBH2xSg/x5WKizRSreIikx/1sBtF2C3CvqHD1dalIp49&#10;OIZnXTxBruRxFNtsvkmC0B9YpwDnRko+9lJnxJ/ryXX1cxrEcyensE3tX8BzBIvIMmLo/mq1qu8Z&#10;qaFZVOMFDfbKE+mZXT0Lpx2r0hSqTWm0Z7HMikFps56h4agdvXgPiYVZzE6/oaOPwj7G8hchPj9q&#10;DEQn42YxmZCsuz+ccc/SpBVVjEfhfc9ZKuscd4R9QzeQhH09d5hnhX35I3z/6D6y5CV09xzGO0/G&#10;F9cV06psMGg3isKM3+6V9AHzYc70Z+grWu4q6b4cNl2MHlx34bMJ5Q7FO2B8xHyK1ItGHMR82AAs&#10;dC4AGQzdten5tMiPa3ut1a35hpXVOMxXc95gyjZZ6zoRnyNQikK1jI8yLjco4l9gYfrIwjVrwht5&#10;HyibtqLcT7tI6FeLui0iPyXss3I/vqY1MBgfGvDTJ/KI1xIM0gDEunn0wz5nRiwZIBVt8vGg1i9O&#10;cr1jjT6E/zhw9Pa1UY1RwWdhH4e+dizLFotlbOx2nBKjyfvkw6sYXgAjACkE6toYXhhZQNnHnH2A&#10;X0zYx83Bvh7edwvYd4rh/VLttw28L/qvXrXovwH76MXh7gYKyBXFc+8Q7clwQwcV7ItSPiPcq4r4&#10;pOaT8W68//QI+pzxruN9nZo+TnsH+2xVxe/EfKhAtyTsKyLIB1pzrAjj5fTWGgyrUKydFPmItRz4&#10;DlGFSyrfWDVx/Yz/aqWHCqVbsSyMCAwldUT5QnDdW0yn5RaQ/YdDm3lEnJG4mzvi4jMwG+ZOELWx&#10;l+IyXn3bH53nlutsrboCL3S4dbK+LfXrNKVO0sjawRoCQHEENSgO1Q1VOzRSQ7Oo1gzNZ03R0dm1&#10;OP1G6VK7Qo0dzqj2pWbLFMnRikGJrGf1RT10D4lNldbMntouk6HY84Ls0IHqCsLlLDSpe0uPy3at&#10;591d3f380DPHFmEfU9nol4xYJ+97uF3w6Dgdlcf7G2Hf4myp3UAS9g2MvjrLDVh/FXcumc/ld+7w&#10;LYe75uzrgX1Lufka4KP2ERjfIunbLuirkb6iFwcgBTau6oH5LOnDWRDzkfS5BPzKzCWbXan5bCQd&#10;1Hy2N5SmrY35bPCm4I5127Bp5iLQoU7NHlfhutTxAfDZTwXXKKADqgNNI1azxSzsi9TPlqTybhT5&#10;1WCfWoWD/g/++bRR3Iem1rL1FWEfu4UUTx4dzGHn/GcV0OqQn0V7kf1FGaDMOjigYrhRvsdsaFT2&#10;qdiKSyyS32IkbzFzXwzmjTG8YECY0kBUmP+4InCBgIIxhhfXEV7jSlHCvgj7KO5jMG9D37cv7KMe&#10;h7APN4caRpHcD+fCnnc6X8v9rbIvkj558mgEbTI+4T8r4rOwz2G+dYxPxrtF2GfVfLopOUGfc+RQ&#10;PUOkT7Avyvpq32X5UPHOpK+dsvOB1hxoGI4+GsbLSU7RVu0f1qIx9Ky21ERJSZlchU7appV2LMYa&#10;3KKOkZL6x5b3H47l3bqatSmr/eLjqytv21MU7Ehis8I2F/vWfIpJG/sHpXheK+qXlqc9skMACG0j&#10;snH/MAfcCQ5VOzRSQ7OoAVmKs2tI0NQ5A2OxNvopVks1Iv/VkNBimRWDYhuz8aIeuocUmxpp9V6T&#10;odjnuKfVLmraE7GRPbeLxRGPusUG7arNqHhh2ndqtr/FG4VuhqthX3G29N9AEvYt3l5U4PkMOvK5&#10;vH90H15Sy62zao/I76Tgs6uLqdiSBccKDMFdMGF6LHetFwftOOTFATXfjl4cCt0F5oMuyZ5XMW7X&#10;LOzPCfilzTFumOfcfIqbs9UK83HN3EjJR1TkGJ/QnoM4IlkEVfaIVtBns+DZMhTHKSkeSR83W0xv&#10;OvDnSJ9ie4eQH+YGm+E2K+v7mU/Xwz4bpWsFbiR9Nua3qO+z51jL3xd5H9+xFr3Q+sXLR4kaLewD&#10;Hxy60JzTSG2q9Cfvw6SitpH5BzFdmbAPMMsm7MNFBEAG5AccBgqmhH012Eenjkbyvt1hn42/Wwxa&#10;xA1Q3e50vvaeQIVvjfQR5FmEV3vHvd/03JjZblgRn3R8YnxKGqA2rBD0WUcONxXt7WsxhpdfPa6G&#10;hH21HkjYV7tIHwj7eOh1sA8DDfEFkB+wi9aieIHFVS34tL3UxMJV4IP1FGkC1oRav6EYlrjkOwwu&#10;jvjMFraTs/Nw3MVKaaRAXFw5c18Vs6ItVNII0eUuDlz2P2zvOCjFgw7Vz3mCYRLPLY7sEADSoGhw&#10;0Z87isj6R6pzFvXP/Mbs6pxv/VBvXYW82Nuy03aZobEuFt54UfffQ2pN5Z3K3W12mQzFK85dQbiU&#10;cEFJyofj9pC+Hmwn4maRXP88aWA+9BWegYvJB3XKdlxWXAi1dtZmC+7AizeQhH393ztPBvuS9PUP&#10;7RFKethnsvJVYV+w2W3Qhxi3Wyv8Rx8/94cf/yo2GHFEL44e0oe43WLoLqN3Xd59ZeNC9C4yiwFM&#10;UIhkQ3fptqkG1wR9NNtl9v0ezKeE96qZAq4G5rOMD5zIRmUK00ReIzEaU9TpcGRYEvTR1pZ+F9hU&#10;TPG24HSQ9QHqUUPHTcUE+xz1U4FiLr+2xI8CPdxMJNNzsE9iQxy0CPuie28tjFe8T/o+yfpcjj/y&#10;Pin77EyWaW8N+amwZX+L2K42K6zM01bi5ommyo7iPsXwMvkgpi6AERCeYJ8S9uGCYsI+8K9Twj7w&#10;bh/GC4xFsEVxX03ZdwvStwj4XIEi7Jt+q7hE9EvZ57x37W3BDpZEfBH/0arbFjZJAJbDdR3d05/8&#10;pcFWG2GfTc9nk/Q5TZ/y9EXe18B8NobX8lNW0vhCfPPnijcnfbwSazeBR8E+HXc17DvCE+DrtYHK&#10;o9EY3tfrh3c+IxqYRHKNN9+5W/Lcsweeqwfe6rs1Yd9zTc4na+0Z9lnnjYvHrhYYV1lfwHz42dUt&#10;9pBC7bT9NLeTC8c5PR/sOJzlrtu3RPp+MWK+oqbPkL4vMTRvY+guSR/IhRqJaESF7s71OxPm45Ke&#10;q/TLytyr+ayvpXW0tKGaMVzXuW24EF3J95yOz0ahFv03KOizmI9Z89ygkPQpWjbCPpTnm0XdHz51&#10;Vh79Ej/CvuLGbH1EkIB9+K/16IiRvLLijQYd1nBWUauU9dm95OkRYZ9TzzGXXzudXw3z0btDnyo6&#10;Moo9UbLHo6Ot7Ot06lC3KIYXVBFHR6swjcGPMOHB6ajsE+xTDC/g1ylhXwv24cK5s6xvC+yzgt8G&#10;7JO1biMNn9P6uXBdzYQQtzvdW3p0fFLzyXVXdW4nfZyfbjL3wL4h0ofv1IR9o9P19con7Huyh8sH&#10;NZfx0W9+x3hQ39/1sBQiFVOtMUjczQESwLs2MQ+WPZA9sKEHEvZt6Lwb75pfsTfu4J2rn8G+eaAu&#10;LzMGuwHqxS0CixLmmxlxRMvdWMk///gfYTvl6auSvrodx5n0Qc3n7DisF0fDdZehuyJ9WMmrhS5D&#10;nxP0xfR8WGYraNdhPupiVHPNecOG69bS8FlW5QCfhGm2k23QrkgfgZrG2A0KSR+YmttssSIEJOmL&#10;ufysXW8jqnd6YjtJ/NxmI4vFGYkUnUcHT5CnHJV9VOqR4tnNKh8d7ysq+yLs0zuL2j1bgFo5a8Sx&#10;HfbtJe6TMTHmIWOQGcPLhH0ndw4P+0wM7zdP+LsF++4fwztKQ+xIueh+m8ETxFM6X2n6nOUuqoqy&#10;PrwZ/TfsQQ3vm2G+mo4vYr4hWZ+kfDVNn8vTV5vqlv0Vy/R8pb3zc0XK+g6o7LOuIG+1IOm5Wh9Y&#10;BkCH4a7teLcHtjAPvVcPRHcO1Ix7BUMLIe10HBDRmsUkj3u1J+vJHsge2LcH3uq79ZmUfe/8RL7v&#10;FL9bbQ3YR/hTJH1/8vFTDUHfRc3nBX2R9CF0F3MGgj5XW430KUkfYJ9N0neJ3vWkz4budrruEvPJ&#10;Z9M2LFjuVgV9WmbLaVcBcTYRm62cQq2Ykq+m47OML4IqqdLIqnQg62mrwFhH+kDfgMzciEyY7w9O&#10;2xz5qRhjad1eMZ2fdewtIj8LlQn7ZLAr5McYXvrwWlEheR8+sp68FvYVeZ9NX8juipv0gKOwz3FA&#10;2z/uIxA0wj6n7LMh3hYKdyr7FmHfkLgPMbzULSqGlwn7aMWLC8Qq++TDe4rhZWq5ahgvcJh+XYgY&#10;7ghhvFaM5gL8Oaw4d94iIuxz10XRhaPmtDvnfb1qPun47AtbVVvWN0r6qE0eQtss3PlN97aPFkn6&#10;dDc4jrLPkr4tOfs6J38W6+wBZbyq5bDvrCeLPUUP1KxLSPpiSkfkZVudxvEpOiQbmT3wYj2QsO+g&#10;A/q2T+QHHY+OZs1YnlX2laR8AC/AfEOkj3G7wnzw3oUXh7XjwJxhkr7A+37xn3780mmbvDhs6K4j&#10;fSdLzbOr5l6huzLZVKtC6v1r3C5Ddy8447sU9LUxnywXVH8N8zETXyNEVz4STo8mBZ+12bWZ7yw7&#10;E1MjRCOSAzurrd7P4O8PqgVcYC/DbKPEj1o8blHiZ2GfU5aqnS5jYAzmdbDPxfO63IW20ygGrEXy&#10;2p6hYcXGjYGxDvbhKC5tH6O8baw3g3ll0LyYtg/tXLTpqDnzypoDRwR5BBJSwj7E6uIagcYN1w7k&#10;sZD10YfXxPAuK/uYs0+CYpGOo8E+jEuR93FWnHL2nX8JiFdQkfRFWZ+N21UlPXG7RczHO5LqGSJ9&#10;Ss+nF07Tp2Sjo7yv4wvqXORtHy0S9h0N9jnSZ31++udzlrxFD1DTl6TvFn172Dqp1xPnhS8BviyK&#10;sb2HPYVsWPZA9kCxBxL2HXRivO0T+UHHo6NZHvZVGJ8wn4N9lQx9rdBdZ7xL2KfQXS1Ha6SvZrzb&#10;maQPXhy046AXB+04Yuiu8nCpPUzSF0N3bYa+YtxudNqVPst6sNZsN4j5qOMrKvisiM+yKivi01nY&#10;eNgYmC2CRipHR44Vah2q/LRZHtcf1YvmNWCfDDrUVB7FivuYuU+RvDXVns1daMN+FfxbjORVt1hw&#10;toL3cXea2wr2WWiibH0O8DWUffJrdtkeazYd/eI+G8OLhjGGVwn7EOcO2AfGhwuK1hzAf7hkgLcu&#10;lKql7IMAEIwM5XGh4b6EKw4bYcdBYB9uF/ZycDk9e66UFaQP1M/V3LDZLZI+i/lYFd5hYgFt1pfD&#10;yfoc7Iukz8I+l7DPthz3vbOQvOOLyRV5z0eLJH1W5HsQZZ+FfWzeWy1Ixq/d3CN7IHsgeyB7IHtg&#10;uAfe6rv1acJ43/NxfHjyHmyHWj4+l6GPjO+0fdau32TEEV13i4I+R/qA+TBtTJK+n7eVW03fYpI+&#10;afqKobtK0mddd2ukz7ruqj1y2HReHBcBTkHQ18Z8VGOpfumtrJTPMT4FnLoo3ZiGT9a61l0Xxypk&#10;XjyNNFV18uIQ6WOqvh6KoTI2zncR+RWjetkYTAwF5Bab7USIQoo2c5+FfU61V8xd6Dx8G+K+Iuzr&#10;BH9OWCeCJthn0/ZZNOzke/xzUdm3LpI3ivsYw8sjolVgQDGGF4APkjcAdPzXyvrABBfDeJm2T7wP&#10;Vxw28r69YJ8eHeyLnuR9KC+rbg09YR9VwIvXCNP20cOHm3ZxAbzBi2OKgHb1uzx9NTWfE/T1kD5Q&#10;Pwv7tpA+6ypznsZT+tc1/97w6SJJn7swizeBiN56LufVZYqHe6sFyZqrN/fJHsgeyB7IHsgeGOyB&#10;t/puTdg3ODuy+EgPtGGfYXydpO9nYbnrXHdd6C7y9CFJH41356TvbMdhl7WM3hXp+72Pv4gtGu/K&#10;jmN7kj5L+qBLUmOUh0sr9mLoLvBHMT2fRTY2N59lRjFcl1K+mFSupuArRunqEEUpn4Jna6RP2fp+&#10;9p98cLMDZP9UbK9L7bdO4kfY18n7SCcl7mNQMM09HO+z7sPsLgtGrRxSnVwM5lUnYNQivBt9h5YX&#10;MuiwsM8lc4yZ/iTfsyhQb1qPF7tvbCEps92c0TN2oS8HmkdrDrAkkClcETaGF5gPGB0IDEI/kDtc&#10;JkRRlvdZvCX4RdjneJ9gXyOjX+fSHTVcknvOov4Xa0YBaYHBMR13U8g/rbrtpwrmtU4dFvOxsO2N&#10;IumjLrLG+xpxu1HT5wR91jhIN64a7BvS9O1I+vCFtjvsK2Jf++bIt+j+ZZP0dSbuvCfsqx3rrRYk&#10;+8/1rDF7IHsgeyB7IHsg9MBbfbcm7Msr4IY9UIR9gfGdSZ+V9VHTZ7w4vB0HGB83m6TPkj7BvmjH&#10;oWVtkfQpSd9//fElCvpovGtJ3//149/CRkEfNoXuSp6j6F0rz6GrJhftStLHxnDdLmGOSJ8L3ZUu&#10;hr4KMQZTKdVIXli5MJ+V8jnGNwT4ita6hH02NR7FcdyUp4/Ru1eB3smXQ6TvZ3/v47rN2R/KLPI+&#10;1FyM6o0SP8G+NvLDp0wvyGYrkjfyPnSgcx8mCnRbFPdFfR+GZkfYR8sLKebIhVU/0TDVeZbQkcrp&#10;HYE8h/m2wD5Ln/GavhyY0pjbmOenbH205ph8eG0MLy4uiN3wJq4XXCAsfCKD57R9NdhnxX2M52Uw&#10;LyYD7lQ4xGoI4kgfbx02xWcD+VnYRzlw5H0y5HXx/uJ9Uva5fZdkfd6RoyYhFPKLgK8m6NMvE50x&#10;vI1UfS56l3MYG7669Hp1DO+OsE/PjouA+IHgb/UkXzyppy7QVvbd4dQE+9yx3mpBcsOH0aw6eyB7&#10;IHsgeyB74NIDb/Xd+hywb/cf3nO236cHIuyLar5LYr5ZAG8D8zXsOCjoU5I+TJtI+qDmswvajUn6&#10;iqSPOcWYYl+BeFquW9IH4qDGkPTFJH3WiwOiGOu3GwV9NjefanZZ+azVRjHatKjgs4DPivh0FCvi&#10;s064Am3Sx11hHx14Bfss6bu8Vv0CgkPIr5bFD3PDGXcUg3klSCTsc7yPu1C+R9jHrmNfKYOh7U8r&#10;7pO5RzGeV6B2VMfnykfYB/UcK6esT6Sv5puB+SP2R+oXkZ+TBBbbHMV9OiJlfYreJbnDtYCLAtcI&#10;CJe14mUMLzgXdGogSrgo8F8r7ivCPkr8XDCvhX24WaHaRSFeXPZjl8svBJOmj5v9nYA/Ffyjjyvh&#10;USV4q5jl00E3wE3+SFCDffypwO2l+4k6JCj7ZrCP0bs13td4Pybp2076Gqn6LOzjF9kW0rcL7Fsx&#10;bewc2Nj+/m/zJH01bPdY2NeQEL7VgqR/JmfJ7IHsgeyB7IHsgdU98FbfrQn7Vs+T3HG5Bxzss7n5&#10;xPj4wq4kDembxe1GzBeT9Fk7jhPsO0fvOuNdezhF744a71o7Dmn6HOnDKl12HFirO9IHYKGW1Eif&#10;QuFI+mSfOiWkPxmnSpxl9VnAKKqZ5htFO12xJwEpa7JRA3xWwaejOBGfFdNZmwsisxi9K0Hfn/5/&#10;fnDjOxH2kfoVkV9/Fj/BvqJRr1SK+NRmGLQuwDhBBfPa6F11mu3JBu+Lfr4YKYyXFfc5nd0Q/rOw&#10;jxOmKOuz8k9r1YLXFIRio9avB/ZFT96iTYcOivJoGPP0MSD3Qvom81kiOfI+Yi+a8KIk2TfFfacd&#10;J4+OftjHyjEZUDnFfdw6mQifFQT4LOkrioLB+/7Bx69CFKyHjPY9pMbXrJlPsYyCl4eUfUrVN8T7&#10;Okmfy9an3y10T3PKPqfm05+7k77tsK9ztrTVYXfgfbu08w4at4cc4m6wL3K9drDwWy1Ilp8ps0T2&#10;QPZA9kD2QPbA5h54q+/WJ4B9KevbPKUfVoFg31zQN9E957Sr5eWF9HnMVxP0udBd2XHMSd/noh2H&#10;jhiT9Nn4O0pytEpH6K7sOIaMd4n5FL3LJH0W9l1Cd6d8+Yze5SraJumj2iWaKlhBnyw4dIJRyucY&#10;X9tFtx2fCxzGA0W6Z1V1iq61sO8s1jOCPpE+vWDlLra3wftqXr1O4ofpQasNbTYAWafMGF5JEW1+&#10;QLyPfangcwG8Egmu430cLyvMLGriasjPFhabU86+CPsI5sjdFOht3Vr4GtSPEr/VsK/G+1AnmoeJ&#10;DQCEaY8LgRI8mmlQy6YNf+JNfAqohwsEVwT22gX2icUT/C0SB2E+Ruxyk6yvDfv6kwAMcTcWtjYd&#10;TtzXo+wj8rOp+mwbKDS2W8zTZ+N29bphwtsfwKu7H2N4d5H1bYR9PVNlcS7Jd/V2X9U7trPzdJ6r&#10;2O1gn2V57dfFHhtakHym+59mGve43cSzNXceq7NYrc0bd79PV+AoxXb++Mc/vlsD4oG+9a1vff7z&#10;n2fDfvSjHxVb0j3F7jSpHthd9tDrBo69jf/e/yyKDb7btYNT/trXvva9733v008/bZw7PkUZlHxI&#10;F6lhP/nJT3BpfPnLX2b/4AX+rLXcFf7KV76CLxe82R5inGb7PsxqNWG+/vWv4/vi/tPmlY449N36&#10;7CeesO/ZR/DI7f8MYV9F0Ddl5VNuPgP7ljGfE/S56N1T6O7P4/Z6UvNhK5A+RO9a2HfS9Pngu7bx&#10;7nbSR7sAu5Bmpvwh0qekaSIpRDa2WlpAMGLXadBIo9ouuovxuTqWBWrW1KJI+s7RuxfSFzEf3lHN&#10;Evqdqd/FzWOdxI+kT1uR98mN1ycZ/PQcz2thn9VFus6s8T6n9ePocKQi7KOXRRH5td9swz6brY+H&#10;oAjU2rbImhkvJO5bDOMtKvtqsA/vQ50K4iP73Uuw7TmtnuxrlNcS0AqXCcpL1qfIX6dlk8aNADF6&#10;8krZRxavrQ1H8CmzeWqzyE8J+1y6T/1mEGGfPDqsizfzAAzxvmjL2zTouIbxth14I+NTegEH+3pI&#10;n5X1FZV9i7I+wb5dBHGrf1Dcl6Dtci7FB4J92/lcFK+ztRH27eLO0U/6UDJhH2fvRuKwcfe7PVLH&#10;dmIBfzfwWiR9FuSBPiTs65wM6wYOOFUdXkOrnQ0YLVZr8N2uHZ04AFaj8fhUJUfPca/ydpgc6Y6j&#10;BgIoXG4L480G1sRH7Z6vtWH1o8tenfPU9STsO9bw5Ww+1nh0twbaPQP7Cmo+a8FhYR9EfNqcEYcw&#10;nxP02ehdhu5eYF+Z9CF0V0dcQfqwMi8uzpWnj6G7ytMXNX0kfdTgqCWR9FEOIzuOGLrLXGlSZonX&#10;qE6L+Vysbts/19prWJMNm4OPdE/HsuYYDvDZAFvG8E7qvN87R+wWSZ+DfTa21yG/xSx+zrUDc4Mt&#10;b/O+mayP6QXR8tOG0+HuiuStYVMXFt1w7XC8zyIeULbtsI8R37Zawr4o62vAPjQD5fe16VAM78mU&#10;4xNcEfLMvaSo+w28eVKlneEUyBQKkysxYR/dORzpo0jQGvJG2IfJwDBhtzX4CD7iLwHakJUPG9Ce&#10;RX7y9lHOPgf7okbYZgNwNxMZ+9gRlEA4OnXYE6/k7Csk7BPycya8Rdi36L1bdOB1pG8L7NuLjq14&#10;xuBjYidI6i+21xnZb+lbtLP/jJ6opON9t4N96JMIAWsdtXFBsrh6XyzQ/cS3XLDzWJ3Flo/3bCUe&#10;e+KEFDXG1+jLxzb7CIO8rgeg+cKO5Fl4fc8TWdfgHVsoiVybblNG98DW4rbMo1spH9gcaSn+OXkd&#10;RIgcTQkn8YIDjY+KHWj5YLEANH28Nq1C8Ic//CEbsE5SuuNQPm9VG79bn+vEj67sW/EU/lwD8MKt&#10;Jeyb5+abqflsxK5WsP2Yzwn6EMBr7ThOsO9M+uC6G413Dewb0/RZ0gfrTGu8SyVOJH3kCJdMWxPm&#10;E+nDOtyu3m30brTjIK+JDqouBtNW6Iwjoo7Phq/asFZZ6Ea6JwUfIZqDfZbrecZHWNZH+oqwbxeJ&#10;n2Bfkfcxix9P/yzruxiJnKniCfbhI8G+mjSS70fe55Af5ZYW9lHip44l7FvB+5yyz8I+K+trx/BK&#10;b6hIXlbrzDqcR0dD3McAZGkSgQ5BsRXD62R9uGpwsZxg33d5dVjLGmPNMZG+aElheR9rFkmkIS8m&#10;A2OEO3kf7mnQ5SH1nt0Y6Q/2J+onxR/fsdkAmLYvJgTQ7we4pTR+NtDNxGbuE+zjjYVbMXPfPJK3&#10;S9l3U9LXD/uUrW9fWR++gkcfM26Kz/gAuteDwU2b+kQgr6epNdjXs2+tTM1jt7/OjQuSxXXyYoG9&#10;piLq6TxWZ7EdG3aQqh574quPvnrHg3T79mas6AGKuRidSpTTDmjd3khbw4oG36IBuOWiJTVVI+Vs&#10;LIN/+zagszZCPZC1WJ4f4b/6iGMKOhkLc4hjMK9TAhZbRRwcn1LI++6MiTv77SmKbfxufYpzVCMT&#10;9j3XeD1Na8n4LrCvyPh+5o8/zhG7Fk41XDig5msK+hC9e7bjWCR9yNNnD1pMsMXFfCPgbhfSR72S&#10;bQzz9NVIHxiNwzQiNQzAtFVZf1iH+YrBuTa4lbq2nshce0TRPYng/AvZ73bL+lB/lP5ds/ghEPgS&#10;1dsp8cP0AKrTqRVDenn6KCYvEVc5a2Davs7NUb/o2iFzZAf70APrxH0O9kVZHwldA/axJQwuplmH&#10;ZY7KGxhJnzSnMbegy/rnYnitrA+SWCA5vHPKaHmFfdKUXXw5zoYexFu1SN4I+1A5JgOpn00LSKBW&#10;BCV4Ex7cRHXacJcQAbTUj6SvAftiiC7DeBc1wnNb3nMCUP2KsBH2Lcr6Vmv6oqxvNezbkYgNwb77&#10;4LNdzu4+Te3nVgcvmbDv1s+XnYv2zmK3bu3963/sia8++uod79/DNzriih4gw+JXj319oxa6alc0&#10;eN+GsQGkY5aX2aOQpi2GuO7bMFcbIV3xECB3rhuZd6/4OMEhdtCQ5fFP0crFA1HbWMz69/BxvGnn&#10;37ryhH237uGB+oeewgfqzaI37oEI+4zH7hXzgfeB7mnF2wjaFeaToG8eunslfcjTR9j33318vqjp&#10;A+mj8a6Oq4A7m6ePC3iG2mFjkj6rvtmu6SPpY+icGjNE+myqNaZXUz0kfTG8lJivaJ67iPaodIub&#10;DlpEezNM1ifr+x/+V7OEfcU43yLvm2Xxu0TdOtcOwj7L+6LETya8NdhnI3nZpSuQ3xDv41hr60nh&#10;Z2GfI31ExnJwtsjYunNY2EfeJ3/eYkuI9sT+aqQPgI/WwFBpIVsf5vwpFPcThdlKakc7DvA75bK0&#10;2eIUwKuUfG3YZ8N4TzGwZ9jH1473RVaCdxBpqxsCvXSx8R2yP1I/h/x0YxlKwMfCNiGA7LzlW8KW&#10;0+2HsK8t7utR9rVhX5H0yUrI5uxzphxF0tcJ+6ysb8pmsJ/2jWutzu/De+Kzjed4z6YenOJ1Ns/C&#10;vt1jeDvbEIttXJAsrgZVAAtRRcxhmV3TGWGByqg0ikqGoj4XG8PLMBbTO/botUaqMFfj7dT+UXHT&#10;eYI6ihbqyj5WTOcfs+nb0+Rr9w9dwREpjgXeL2qIirey9knVjt55V1wc1vbRyXSK58LTjx9B84W9&#10;lBytZpjQORCN01w80OqusxOvPVFr3Vt8f/GU2w12dQ5dd52zxV3jHOLivhr6Wg8sjs6OV1Cthbbx&#10;nMlF3wwE2+IjhzV5XryFLl5EPQ0YGoIsvPG79bk68NDKvv5H8Ofq9Hdo7Rz2fdaQvrOaj5iPm4V9&#10;yMrHjTo+q+arY74Z6QPmw8yxpA92HNiQpw+bSB8cOXTcqL65M+nD6tpRAJenT6G7kc7QVMH6t7Iq&#10;kj5LoCzmKwbnxqR7kesVJXu28Q7trSB9NoAXNQP81ZL6zaJ6u107BPtqvM/J+qQcvLoAXyJ5SQkZ&#10;+duP/NouvbXkfQ72Lf4JfleEfRSHWthnxX02YZ9In30hFEjwJ/ZnY41rTsHM94fJDAcGGekq6Z7N&#10;1gfuRutqMCx670bY52R9krM1lH1zcd8EyE7Kvsn21/G+IukD3wfut7CPPwBwE/gj71NUL5V92FaQ&#10;PvE+5OxT2j72TIP3NSJ5bwT7oi9HJH17yfoeCPvw3X1PiLaa992zkasx1tF2FOxzCfWG2llz5Biq&#10;xBbeuCBZXEOygE2Ez3eKGeWF+Swy6I8jW2xMG/Z1NtIepRGFh2MxTtBaBPSfII+i1F2qp5ahHwXc&#10;isa20/anXvN3CPwZowgZwdezREJ7xHDdqIkh1o7euVRpD2tPl7KFDhwrK5ljnUyLVvxnOUv/QNRO&#10;s+dA67qOE89eOOylYkBrrXvj+z2n3G6wq5N/dl53nbPFXeO1SF7F8NZAWM/o7HIF1c6LiNaSaA5i&#10;Ec1Tn+hulTgFdw0O9SEvkJoucqiq9yy88bv1uTotYd9zjdeTtVY5+2x6vui/oTVwP+a7ZOg7Yz4E&#10;8FrjXXx/SNNXI30I3bWwzybVuhvpc44cjgUAiNCRo0H65J3q9o2YL4IG6vgs4OtEe0Wxm+N9DpBd&#10;/zzZ7xLegeJpszjPVlUrY8uPhvRiejDpnjYX0utkfQXYdzLrYCWO9+2o72PwrBu4RcZnBXeEfa4G&#10;YT75bAzBPkcAI/tTnC+P7sAfSR+4j9LtgeLhQgChc7I+IK1TWrqzOwdhn9L2uWx9Dm/1874h2IcY&#10;W+n4iPZE+qD440YaSHGfwngbmM+hQxyiVpiwb1dxXzlnX0PZ93qyPq4H+r9Z78zRVqTwu3MLV2Os&#10;o+2IadDvm1Fs/O6kD0fZuCBpgxgtpEmOGCmGg8o6wF4XfNPmnlfJWu55d1ktNqYN+1wjSYjiWtce&#10;hfn1awo41iBCNHSCPAqQKAGNguyUyUvv4IXi9WyHxN6I7xQFQaikgRVcn8eTkmOAQw+doxNvlY0d&#10;O7tUNgg2VrFoGMKexMBZX4LiGfUPRPHm33+gGo1qfKcQVFm0R7ZVvI5q3Rvf7z/lzjpZrPO66/8O&#10;tT1Wi+S1KrnY2v7R2X4F1c6LbbA/FbSvoC2fujag00hgcY0Uw3uHxuJtC2/8bn2ufkvY91zj9WSt&#10;pTCBwbngfUWbXXykxW2Pms9gPi/oY+guSd9/8/EXsIn0QdBnNX00zdRxj0D6GL3r1vnbSR/kZot6&#10;ooVEe86eYv6nBWE60Cjps0TPBvC69xsSv/6QXpI+bZH3iYGizNVOxMgGr5HCG3hfLX+fM+tg5OwK&#10;3idZn9u3ZqQLJEcrZ8G7oqzPvqkMg3hho32V1y/CPhnvghkR8HFjrj1l62MML2HfxZ3jExEo+UXE&#10;GF6Xq8460vK1mKCcOi6w7yzuUyRvUdkn2KcAXqvss7APPxgQ9iFFgBsCJQO1Nh1KFIBKbH4At+/t&#10;xH3y4RVUjR2Onr91tj7oPcGC3XbTGN5R2Ify96dpQxK/+zfvaNhuXXsi7Buqp0j6hmooFt64IFkk&#10;OCxgl6yY4VwhW0ZGGFGkZgQ6PaaQi41pw75iI2OUrjtKTTPl8MroCQqCrAOaRUJU7J+YNayoEiqu&#10;DRonRdBpeVPn6PTDvqEupcJLtIskJcIvx2fVmJhAbfXpsM7+A43CvthUHrHm4dAJ5oaa0Vln4+bQ&#10;jo5fXKnaBhQjeUmyajeEodHZcgU1TgTVOta2Bed1Tlf9bJCkb3GOLRbY+N26WP+hChwX9g392H6o&#10;Ps3GqAcs7APUI+xTYj68UNAu17TtoN2I+S6Cvl+S8S5hXw/p0yL8OKSPYW5Y7tbwHD1MCWWKZWzo&#10;bg/mm8nxTj65ta3K7wwFc02aAbiToE+aPifrE9RzNUTYx3dqUb3XI9ZDejE9XAq/KPHjO4J9Z/vg&#10;Oe8T8pMz75ZgXuvPK95nbTFGeR9hXz/p47xSDO8Q6XPUj4G9oo1W2ReNd0XfoqzPuXM4ZZ+N4bUU&#10;z1bYfk3e52CfMvf1J+xz4j4q+5C8D1AvXqT07XW8z2YFdbAP7t6xkiFxX/TkLUby1mCfs+JdDftw&#10;Z4sb7nVxa8O+IezV+V08+rChZ0S+2A50emroPPG7taenzU9UBqjOwb6hxm+J/G0faOOCZHENyQIx&#10;9MztSKFNkeiRDDoSV7z0FhvThn2LjSzuHkMmWcypq0ZPkOdSy8RXtO90fRJ7o9g/MRFYLbY39jn3&#10;LQaHRilZ5+j0w77RLiWWRdfJqXZIteTazz97BqLza0LFOgeuVm1UhLEktVoxCWYnmBPs6znlzjo7&#10;bw6jHei4ZIzkdfH1QzMzFt5yBdVOrfgTQrudWz5VMzA9cOPCPxJMJ3FdMRDvvMvG79bn6rqEfc81&#10;Xk/WWgv7apiPgE8LWiTmi7n5FjGfteMg7Ctp+r6EPH3U9Fm5jZbfu0TvMp3WKfzwmjUf0IG+AZdl&#10;9mTKwYBEJbYX6WP07qIcLxawXhxF0id7DeXd83gu8CzP+C7Mrgjy8GaD91lCNzG73z1tJpK3TPpY&#10;LBRe5n0Vl17CPm5R3+eCms8laSqCLZ7+P5nqkTOvMvd15u8rJu8rivuAz2qEF/1mY3uLM6cm6JNn&#10;Ltickj8ukj4UsIDPwT5oAwn7ok0HIogxvSFixfwv6uzI2ijrOyXsO7tzKOBdkbx4ofhfViV7ivii&#10;SP2GYB9uZX/n42vQ3DFQV8q+GMnLT8Hv3EDIoyPCPrkA0f/HKvsA+7D95sevu9rQPztl7itE8tow&#10;3kXYF7P1UaTstk7SF5V9+s7bPVWfah6Ffe5r+G7Ir8b7LHwcQlRZmD1AVCfYt6Jbnh32LRKcRh59&#10;Lt17zCI6F+39MKVYYXwz6oBieO/oCdbORQnOsBoHZQB5qRGrztMk+LAMqCYBi4PYKBlNITpHZ3Gq&#10;qMBol4rxccdFrShOAWWIP2TWoaP3D8Tisqp9IIeuFmurqdJqIeedYE64EOVXzD02uwhM+0d88dxV&#10;wB4oRto6TNyemYujs+UKKp4Rp1b8eWMLzltx9dWSWvaPwpuXTNj3+Amw8eH78SeQLTj1gFP2WSmf&#10;s+DQUhYeu9wA+Lh9+oFwXW6/yO2Uno/b54j5rB0HJo+147hE785IH8LrdESuve9A+i6wb0b6CPsc&#10;6aNR6RDva5O+q05tLt8DwOqR49XQXpG4uQpjmTPgsxTvd30zrhBwXszxwRUuvRb2NSR+MzC6BPvo&#10;zGuVfZb6tbP4tXkfuZu1wR2aFSwcSZ8wHF9ILkpD58WtRvoYz8vWgj/KmVfiPiTsA81hDK+LqFUM&#10;L0kfxGty56AVrw0vBYES7ANAFzds8D7rUctDj8I+QLf/5OOvg8QhmNciv6jswztF0rfI+2T2/Xc/&#10;/m0cC3gRG2Ffkfe1bTp0yk1x33LaPsv7nLJvNekrmvAWY3jtd2mnum3063eX5437SOrUAwn4ViC5&#10;2i4W9q2udhcD33j0jQuSxTVkJ0pgsfa/xetusTFF4tCAKZ2wL8aEcrluNVBLJzd9bk+wcS7ROgB8&#10;RykRi7yjduJ4n1ROAa0kI7skSewkO6uHdbRLcSBFKTaEojScFd1zR7Gt7RyI2gn2H6hzYuNAHL72&#10;P0c5O69QnkXnKXfW2VlscYYs4kIXaYvj2jDhYjP6R2fLFRRbXiN9jdtU4+pu3A16epXXS3p09PRV&#10;LLPxu3XdQR+110GVfbs8fD+qT/O46gFcSwraVcSuxXzU8WGzsG8U860gfRb2rSZ9WH7/R8Eis6bp&#10;i6RPsj5H+pwpBy0OgGMsPiCUAVuBCsy57jpNn4NWPiL1IlWzldtg24YNbvujGpOypK9YZha6G0nf&#10;ConfPKR3gn2MVr7o+xrIb5a2r6hqhLLvD85OHbTl5TYk8VvkfcyjJ+vbId7nSJ/DfJpdiuFdJH0N&#10;WZ+FfczcJztgNAOyPsxtzHZwOtlxCM/REleyPsA+unPIijfmkqOyD7CPWf8swjvVdt14lKjvYxjv&#10;hTPOPHmtXAuv0R5c7Jb3Sd8XPTqAAjVGdObFLwokfTZpgL3zUNznYB95n8R9aAA21bxC3Kckiasj&#10;eR8I+25E+vBttcvzxn1gnxwbVjOp3DH2gGDfxs4R79tYj91944JkEUN0rueXAIVnYcXH4MXG3Aj2&#10;oVrSBAYCR1GbFur9NLN9LhhBQAFng+sMjmMNtToZM8jOIWsoRuYuIhVX4ICwTywsRrOy8Rg7YT68&#10;ANtCSQZTF3uvZyCKc3XoQJ0TGwey9s21yebYTecVqrPoOeXOOjuLrVjzuprtrI4e2bEZQ6OD5q2+&#10;gtypNUgfSpK0FpW8vOc0jMv7p1D7Kl4xFm+7y8bv1ufqt4R9zzVeT9ZaXEvy3HBOu8J8DNrVCjao&#10;+ZwLx1nNFwV9DN3Fsu33Pv4iNmvHwehdhO5ioz8mltx2Nc5M+TZzllbdEPLYqDortKmTvimAl3CB&#10;mhpH+mwAryV90X5XLEbaK2ZVs6TP5ekDadKpOUFfjEUteuCuBnxuxyEmxcKzcN0a6VvB+0xI7xX2&#10;zXmfQ34z0xIq+y4mwjzNs9rxBPu4L509asivoe9bNOugXM7yPkb1xthevkM/XAvaIuOzMbbMAqmp&#10;tcj7Gsq+KO4D5oOgD0pVkD7ouUCLGMPrVHiCfZT1OXcOZZRzRrGR9xlyt8z7SPqKsI9OHXwakNgQ&#10;/hjkfRT32Rhe3jG42ZnP5H244fC20+B99OjA7qi8cc+xlS9G8g6J+3rS9lnYV5T1dcbwjir7bkf6&#10;OmGfVdK51/xWvhvs2xEkZVWK4WUY78YOeWHYF5Pcr3gY5WI45rmzVTGY0SnXhqBDsbBdpfO1Q/yj&#10;J9i5OMciH/BCIaV2td8P+2ySvs7jsksfG8Y72qUiOJbMumlGWIbpEZFKu2caA1GcyUMH6h8UlqxF&#10;dhe9O4Ymvz2XobnHHTv5b//51u4SrgYbyRtTPcbDDY0Ov+JRCZW8qxvPgzY0pzE5oCWw2LchwVvd&#10;qtU7rriBv9guCfsePKC7/Mz+4HPIw1/WP4R9RTWfy83HRWxnej6p+ZzxLmHfIumD0IaH64/elcqG&#10;IXUifUqWf9H0rSF9jF8ravqsKYcjfU7WBzWZJX04O28xMbfIaLC5FbyvaKYxxPuuufnamG8ki59z&#10;6cX0IPGc+ZAYiZ/L5TfL2TeHfUXex+R94n39+r4i7ysm76P9RXuzsK+N+ezs2h7D65L3oRk4Okgf&#10;JjZmOLg2SBAtdG2WvYsEbybrkzsHSjJhn4vkFfUT71OdTtbHP4vivilL1ymeV204pdqcNtnyUmzI&#10;Da3Cha/kfUXYZ+c8CljYJ95nbTqo7+OPDRH2tcV9ONYi75OeUT88UN9nxH0Dafv2gn1Fa45Gwr7H&#10;wr42yOMjY/K+jaTsUbuL0O0I+1DnXqezcUGyuBTsRAnkdItp1NpPvjULArsXl+VuRd3ZyCKw4JtW&#10;zVdEYKMnuNixriuYkA7/9H4/7JP9LkVP/VF7jzXoGO1SlscEYDKyogyq1u2SBC6uveJAFHcZOlDn&#10;ZOB5ta1sagHmi9OpceI9c++xsA9H11XZc10MjQ4qX30FsVuwO1W6NcEpi3F8iwSDt7XG7o0p1ED2&#10;PK+efKmL18UbFtj43fpcPXZEZV/CvueaQ43WWmUfkJ9T87ncfFokL6bns3G71osDmA+Tp0H6JKux&#10;sr4eTV8P6VMAr1XTWE2fM+Wgpo8KF0f6EPAIPZQNsbTCKyKVIumzsG8WghqEaUU/XHVLzQZ3/fsn&#10;Qmc5yJ/5hx/a+jEfd5mVNxYfiyn8BPs875MN8Ty2d4J9JVmfDlTU962L543BvIR92CSXo7hvO+yz&#10;DrlD1hxtTZ9mJtsM2Ef7XQr6sF0S7Z2z7DlVHbEa6DkEdHTnQIHTFdSCfaSHytxXU/aJ99l4XsE+&#10;ZQwswj7xPrQNoJ+wj2G8iuHlCyvroy0vQB7QHgXFbXFfhH3FzH38mcEG87Yz9znYR6FxjfcVoWot&#10;Z98WZd8Q7Lsp6cP3V/uRo1OyZ+O+9wI9Wc99emAv3neLtH0bFySLGKKTo9U8bXH5RF/X2jMhVXsu&#10;mtUWxtqVK1un/utsZAP24SOypFog3ugJ1ppUU6X1GGIsLvidg/DiSoEnVWQBhBc2HHhxqtQOV9tx&#10;qEuZfUxNFfhzB60di3Ga+Kfy/QMxBPvigbB7Z9fVrDlsA6JNB0/EcXZpRe2+/afceUF1Fluch7FA&#10;rJlnxHFfDGTunwZuPoxeQSR96Fj8W4ydl8NMPN+GWLV918Knjdhh0vw2glwxOm+yy8bv1ufqpYR9&#10;zzVeT9Zawb425qOaz5Kg6MLh4nadoI+hu470yXiX0buR9OGI9yF98hJt2O8izhEaKGwN0ldL1UcF&#10;GUgfMJO68Qqq5qSv4X0xg3398rrukhbwxdeLyK/KB5d4n1R4E+wzIb3LyO8EAWMMr6WKEg8Wk/cN&#10;5e+r8T7CPuvUofx9RfBXU/ZZxsfXMTy8HcPbD/tQDyqnIwemvSiSA3NOVaecfUrYR9hX5H22TqXt&#10;K8r6avn71sE+hvE6zMc/7U2sCPucuM868xL2YS+G8SqSt1PcRyniBVaetYpWz9hj01GM5L2FQUc/&#10;7Ls16dsL9t0HS+VRdu8BS+i2iPtuQfqUonH1VbCIIfrX88Qc+K+4AwCWHBXawbl6cuXqFEtf7MgM&#10;evyH3fEOl8T9NpfFxtfOiBiF/4qtHTrB2lG4MndoAD3Gyu3vCrEGvlOUT1pv2aFlQDwpNcZJ5xan&#10;yijsQ/nOLpX0TOMS3+HRCWtQrSJhdTpsv97vH4jiefUfSLCvrXvl9GtkbVMz2GnqCp4IQCHfwQli&#10;FkX3YVGh/rkXG+zmQP/NYWhOqsfsXta6xGG12Iyh0eFR1l1BDC1v/D7hTlwNU9/iBSFv21SncfXp&#10;WsAdUtMbb+peOtr5WZ49kLDvkTMhZX2P7P29j+1gX3TadUG7Wipbs9025rPGu5g8//XHF5Ghj0n6&#10;bJ4+kT4EzekoNdJnc2bFlTZkNdgUvQtZjdX0KVWfCZRbtt+tmXKA2rh8albTBzbETHCR9OEcGalq&#10;QVXL4jYo7xbR21CBNubrUfktwME+3neGfbTaMMYdBepHid+lAxumJU7cx0heOXVEv45Oc16kYsRm&#10;lX0R9hH5uc3l7KM+tLYR9nVm6+shfZyf2FAnDgqETUcOAjuFjlqDjjmeO0fRUoh3iuH9xME+C6T4&#10;Wh4dFVnftU4Xzxtg39WjoxjJy5x9ENwVYZ8lfczopxhemzC0GMwLAaCFfboFSdznbDqsuA/HHRL3&#10;9Sj7nPexeN+iQQeGO26UMNvtWWBfp6xvdwKVFd6tB3aHffu2fOOCZJHg9K/nFcsmZKYXi5oX+2jZ&#10;9igoBjn2N7LIEXT09qp76AQbHSvxl+uoRbjmesZ2GlVy+NcOAm1wK9cYdIWFre1+a68M2pzCuZQU&#10;5wzLuNWf0/qxDQIf7nTQP6zEAqzOgSie3dCBGgOnyvudVZxDheSu9pQ1H1zjO0+51uAtsG/xVmOb&#10;WiysE3QnFQsPjQ5rW3cF9Riq2Nbi5i8Oa8drERe2ew+NL1Ybr+K9F/GvXN/G79bn6prDKfsS9j3X&#10;BGq3FtcSAJ/Lzdcw27WrZTA+YT4Xt+tCdxG3y9DdE+ybkT4bOkcRjT1E0ZFjNemzphwmSu5K+qL9&#10;7o6p+qDpA2MqyPoumeasDS44XY2+qYZ+POdKEgI2dv9X/lHrUx+lO68N+7rdr8yxg/fNYF8H8pOl&#10;yaj1cMOpA2S2h/c52GcjeeXUUSR9FvY1MN+orG+I9AH2oRmM4UWwpyN9gc2d01xayw6a2ygK3ir7&#10;HOxbiuEV6ZthRAa3lmDfzJPXZu5jwj7CPrC8qOzTtcNPbQxvDfbhjuRy9vVbA1ne14Z9NZuOW6Tt&#10;2xH28afXO3wh1p46kvTty62OWdtG2Gd35+t9T3PjgmRxBT7E0XAxAsEIKGD9icVwp6bPLYnBPiyY&#10;wGu8U6tqqJGNU+aCv40mO0+w3bHI3kWND//hdTxosQbBBfRtEXmsS5uIo6tmdHUx7m9xqtRuxYs7&#10;trtUErxYP/mdC+qUpgkfoZewO6klpWFOP9UzELXzGjpQY+BYPwVinV9nrrBtiaS1tW7vPOVigx8L&#10;+9ikmJKyeKZDo8NuZz1DV5AFdrXXbkwhvrNO3JjDeMCoWbJo38WLyFVbu4o7J1gW4+OlEi6/fIck&#10;7Hv5IX7kCRL2udx8TQuOX7IwDoyvZsRhBX1K0kfYJ03fFtJXFNQ0NH2j9rsrUvVZB16r6ZOsbwb7&#10;oqbvEmzbpnjbYV8b85HWRWbXEO7po9q+/Sn8MENmXrpLvI+6yKKsb8h7ZEUwbxH2yZa3xvucG29D&#10;0AdNX38Mbyfpk6yPCfsQkA6cDS1YlPUx6tZkypusq+VePfewPiv7arxP6BC7l2J4l2EfPToanrxE&#10;fhDzyp2jHcNbg33WDVweHdYjiGG8NORt/+qwLnPfUCSvNT7uT9u3BfYhdandEvbti42ytmIPrIN9&#10;kfHdwop3exjvI5//8tj79UAjHdh+B8masgc29QCI1ab9b7lzXkG37N2nrDth38OGLWV9D+v6GxwY&#10;jI+wT1K+IuaL6fksRkFuPqXnqwn6GLqLyeNCd2243JCmrxE6x+hdOmD22O86Uw6onOjLYTV9zNZX&#10;TNXnfDmcKYcN4AXpQwDpVdlXgn1FamYJGl6rBvd+7c9+tLeiBqsQjLuPpvAT6fP2GgH52Qjo7aSP&#10;XdrP+5i5z8I++l3YzH2AfUXe14Z9BHzaXIR4LVtfJ+kTiOQLJuzDVJeBho3hJXWSEy6lZ3OLWDA+&#10;bWe72FIA7xQaPEeHstadxeTKecNG8lLZJ9jX5n2jsC9a8Urfh6wCFBoX3cAB+8j7mLbvFjYdPZG8&#10;D4d995H14auv+OCRsr73gYMrDDpqsG/3TnurBckNnkNfpMqG0eeLnGGexpP3AC1oDnsSeQUddmge&#10;1bC3+m49lrIvYd+jJv0tjkvY1wjarblwOM0UGJ/DfPDiUOiukvQR9tlwOa6oY/Qu6ld6rKijWU36&#10;ioGHWDAzehebI33OgVf2u8X4yoYDLwJ4GcML2AcHXvaeT9Vn4mrP1Oz/9vGvaDNqO+7eSfp2LNbW&#10;G87aXNEGLur7IuyTcYfy7rlEfpH01QR9V8HgP5ky/SHfX7EkrVS01eJ5O3lfZxivY3z9sK8T85FC&#10;0iZY3iCA15jhmPOnnHrXbH1ic4J9Ic3lLLufcvY5Zd9FLdj24Y2yvilkWLyvH/YB7gPxQ9sLN17k&#10;8QSGA4xzwbwujBewD/cZpu3DXQi3I+vJK9iHAj02QbAAxoYgYjQAW1T26ReIIZuOzkje+yj7+BMI&#10;t7uRvoR9u/Opp6twI+zj+e4ewMtq32pBcosH0ReoExiFAa0uy94LnFqewsv0AIK12x4UDzzTvIIe&#10;2PmHPfRbfbceCPYl6TvsJbGuYTDYJezDC7P9Ihhfw2yXcbsOlCBo18XtKnRXSfowf3YkfVpXY1HN&#10;dTV0PTLlMMaXU/Rf25SjM1WfYJ8Lrqw58EZZH0ifZUwCVVO2vgvsu+I5C/sur6+yvtKnRTh4B97X&#10;ppP9+r4i7Gvxvku6QykB3bSsJfKj3QeGg5n73F6jsE82HT36PqvsqzG+HtjXj/lYEqQP1cIMBNMY&#10;mA9iVfAaiFgx+SPpo6yMsE/RuzbNpQF5Z02f9eiYf3qW9UkkaCJ5i6SPb555H6aETRTYUPYR9lHc&#10;B+IWeZ9z5yAHrPE+q+wT6eMvEEORvPaghH1UHDveZz15FSu9WtxnPToAc922JYw3Yd/TYbIXaPC6&#10;MF7SvRs58NpefasFybpHzdfeS5nCYi6z1z7xPLvn6gEkqhtKh3e3s8sr6G5d/VwHeqvv1oR9zzU5&#10;n6a1pHu4lkYxn43bdZSkKOhT6C7W7S5JH7Qzroa2I0cjXK6T9MlPQF6WlvTFAF7EORYDeIsOvC6G&#10;V6n6rKzPwj6hqALsq7C8XtjXRoGLnxppXjs4lyCvDCjH9X012FfmfSFVn5tL6NUq7Pu9s7gPWkvq&#10;Lkd5n1X29cTzKqq3H/bZOUagrG2U9GFH1AbSh8kMxgdkg+hdzHZQoWIMr2CfUsgZLw6foa8G/pQH&#10;cDCG92rTEUlfhH3Wk7fG+5i/z8r6GIfLzTp1gPExbZ+DfVbZV4R9PZ68d4N9kipLsCzeVyR9vO91&#10;uvGS991T1ldU9mUM7wtQvM5TWA37HO/rPNxosbdakDzNA+4dG1o0qbjj8fNQ2QPP3QN5BT33+N2s&#10;9W/13Zqw72bz6L0rnsO+qppPfrtkfDE9X4yFPMXtTkn6rBfH3UifSdV3FgdZpQxDDplZTAG8XAk7&#10;0geXUpeqD6ykZpBK3wNAH/ly1GR9LnoUNIqkzyv7mrK+KYz3tz6mbRHbbSlQR34upHcGBCvRxz36&#10;vgbs87yPWfwM77PzcOrPi/NvkfdNO0Lc9+lV3Afeh5x9tpK2vo+wT5n7yPsk8Svm71MKP8XSNqJ3&#10;weYaCftGYR8OjanLDH0AQAr5bJA+EjoZcRhZ3/UKshn6KsivIeurJey7yv0wHxTPK33fRRh4LWYN&#10;eSmdU/I+MDgE87ZhH3ifTd7Xhn1KL7Bv2j6bptC6oMy7vWyEosx9PZG8u8A+PIEB+d3z+zNGFSTs&#10;G2VSz1t+C+yzvO9GPfBWC5J7XvV5rOyB7IHsgeyBt+2Bt/puPQrsyxjeF7veHOz7px+/ZLbPgfEJ&#10;8y367bZtTxm6S9jXKGlD5Bp5+mJWLAbwWtXMJdP/NXrX6JKmqENL+lyqPuvLQU1fpy9Hp6wP0aPA&#10;TOoHwb6ZRM4ROnK93zLWHJd3zsiv/WeD9y0Sw115H5igkN8sf9+FzWGSNOR4Nd6H92ek74L5yPta&#10;sO+UuQ/BvND3MZ53He9zyA8zoR3PK3EfiZ4N2uU7lvQh/HajrA9kEEcEqga/BushoXORttaaw8n6&#10;irxJwliQplKFiu1dF8N7BnkrYB/An5L3IZh3R9jn0vZZ2EebDgQOx7R9iCnW5JRx0GIk7zpP3n1h&#10;H02KitudZX1R2Zek70bc6pjVboF9Gcb7Yg+ueTrZA9kD2QPZA+/QAwn7HjDKCfse0Om3PKQL4yXd&#10;0wbAx60m6IsZ+trIr/EpV9FKhrWO9NXsd+emHGdREjV9LlVfjwOvy9bHsMpOWR8T9jnYh25ZiOEN&#10;pO8q6xtCfquBIFjhKPJzeLESzwvwZ5EfSV+D0F0dNoysj+I+D08HeZ9gn+N9bbMOifucxI+wb4j3&#10;WcbnYN920of5iTqRqk92HHPYdzXVVZI4J+uzelgb/86LiLyvR9lngnCXZX1A9oR9TtxXTPnnxH10&#10;6mDmPtl01MJ4qezDLQjGu7TpsMZBcuPt8egg78NxadPBdKIrYN9N0/ZtFPfdX9aXsO+YDO5urRKw&#10;wxFxTxg6bsK+Wz5FZt3ZA9kD2QPZA9kDN+mBhH036dZ2pQn7HtDptz8kc/atw3whQ98UutuP/LCK&#10;ls3lIumLq2gs5qXpCzaX3pSjkapvdQCv9eUoyvogE3PZ+kj66MPrOqqq7DOCPu7SpeZbwQHXOn7Y&#10;+NyCU0cwFHYhwOJ9FvYN6ftsT56VknPYVwOI52Dek1PHCnGfg31W39eAfQrmpTcuQ3rjxo+crG80&#10;elfRxIDUEKhCpQUda4+sz8I+kj7xcSsfI+krwT4PEK2xb4zDvUhxvV/HCfadzToM45vw32mrRvLK&#10;lhfoTba8gHqcKjZhn9L2MZIXNyU482oj6dOdSj9LMC4Y+4Ikon4p+xqwj+rjxbR9tBIaiuRVGK8b&#10;o5pNxxbYR9J35xheB/tS1jdEu16gsIV9Q7zvDqQv3Xhv/5SaR8geyB7IHsgeeLseSNh37yFP0nfv&#10;Hr/X8RiQRfleI273v/n4C9ZvV5gvWu7KjoOpryyIgWqGq2gnlqmRvvYSutN+1wbwulR9KwJ4oy/H&#10;oqwP8aEASVbWJxPeIhideFnw3r36cvzWx5/7+73bMBbcxvtmpC8GCC/p+ybYZ3LtdfI+R/oasK9Y&#10;oZL3Wdi3OphXvK8t7pNZR4P3ifRJ2ddP+pyVB46ChH1IQAntagPM1WV9Z9LH1JZESDbr3zyM94r5&#10;GBrsjH2LDhtLsI+8r2Hd+82isk+2vIixJfJreHRYZ14xPkf6irCPvI9hvA72QdynI8pBKPwyMXMf&#10;rsG+y88V17R9yj1qQ6r3jeS1Mbz8RuL3RcK+FyBoz3IKEdj1i/scJbzRKb/VguReT6Z5nOyB7IHs&#10;geyBt+6Bt/puPUTOvoR9r3rBWdg3Grd7MeLwXhxM0meNdzF/IumT8S7dLV307hDp6zHlsKn6RgN4&#10;nS+H9FYkfVHWJx9ekb4i7HPJ5hZFkYB3/aSvs6QHght43xX2WV1hh18H43nPsG+Q99kA3pm78cX2&#10;pA0Qa04dlve1nTpwg7YSv6IzL+aJABxJXzTntdG7UdbXT/pQkuJBaQYxeyHrUwzvYrY+J+sDS8L1&#10;AsxHA1/yPgXwzumhJ32R962FfS3SZw15lbMPcA2/BwC3QdwHBteGfdL30ZmXiuOirE8GHTHbgGCf&#10;zStag32LafvWRfLeCPZZ0veQr0L7BJLKvhtBq2NWG4Fdwr6HXIN50OyB7IHsgeyB7IG79UDCvrt1&#10;9flACfvu3eP3Op6FfYvp+WqCPuu66zAfs19h/kjTp9DdRp6+taRvUgBZaYyVw9hcY9T0uQBe0BDn&#10;wIs0Z9aBN7qjWlmffHhF+mIM7zmM9/eurhFM2NeD+W5B+ggE9+J9V02iCyLu431X2DfC+yLsOyf+&#10;OxkcXzcT2GstOxTJi3SKtcx9AH/ifUB7ta2Wuc8l7yP1c7CPdM9uBMoKFR+CfdgXcxWMDxMYmA8+&#10;M5jb9OHtieGVOwRegNYB52FHYD7ouRzvm7tzlEmfE/ddYN8M3oHQReEe3sSUsJI9+7pYngVoyAsB&#10;neV9FPcVlX2Q5mkD9RPvG4V9RY+OFbDPifukuJSJinCt3JCLkby1MF7e9+KGwY2bDdq9vy+HvgYT&#10;9h2TxN26VcU43IR993o8zONkD2QPZA9kD2QPPKYHEvbdtd+T9N21u+97MFxLYnx8gYhdbozbjUYc&#10;RUEfonejoA+Yj4I+TKFinvtdNX1n0selMqN3baq+fgdemvCK9A3J+kCCrKyvGMOrMF5Z8YJJMZOd&#10;pX5TMK+hZp1KvXXF9uF9hHqnNnuGuMT7ZqSPkK6C55y7roN9171Olcw8QCruH8XMfQC1qtnCPgxu&#10;G/bFzH0xf18/7JMDTD/sAx8E6QOkxjQGvAbmA68B2QH6CTG8C9YcJ9g3xfBiX9rXFGHfhT0VYJ8L&#10;DcaFuRH2EeQR6jneJxToYJ+CeYuwT5iPqffk5kF9n83W53yE5MarMN7tsE9WJKNp+3aJ5K2RPgbt&#10;PpD04egJ+26N1Y5ZfzEOdwXsQz23O8HRBclnTv++973vtZ/1WOwWz4M//vGPXbXbj8Uaiv++/OUv&#10;f+tb30L/bzyX7Y1sNOCHP/zh1772NbW/3ebYgRtP7c13HxrZocKLHXuHeVtrw74n0jjT4nS929EX&#10;hyALZA/UemD0u/Wpe/LxYbwJ+556ArUbb2FfDfN1Cvqcpm8X0mcD4rBo7zflsKn6OgN427I+G1lp&#10;rTkYtulkfc6aoxbDazVoZYOOUdj3n3/8ObfVEvyxmPl0B95nSJ/XDC758+Im48x5e3hf1ZrjQvp8&#10;nSXeRz9fuKZAd2mdOmzlQ+I+y/swNxr5+5SzL8r6bKh4P+lDSWXoA6NxWfZGZX0nVv5dxfAS9on3&#10;zX14y6n6tsC+KOsjxeuHfRT3WdgXPTqsw4ZS+1HfR4teRfW6tANDsC/euIphvA72HSGSlyP+WNKX&#10;sO92oOrgNW+EfTi7O6TtG12QiC98+umnjcezG63Gv/71r0eGuP1YDWiijxb55kPoJ1DI5z//+Vr7&#10;QQBdq4od+MJrhDuc2tD0Gyq82Pg7zNvHwr7adN23Gxf7OQtkD6zogdHv1hWHOM4uCfuOMxYv2BJc&#10;S5TvFdV8Jcw3y9BXFPQxdFdJ+ijrK0bvugWzi94dIn0K4GUQ4pYAXivrg40pNgXwOgTjsvVZWV9v&#10;DO8ltVwb9rX0ehHwDb2zI++7KPvU2hlArIj7EPyLcyfsG+V9VtYXNX2y/V0M5oVasJi8b1TcZ/P3&#10;kQLbFH7yxl1U9lkT3iHSh8LghpD1gVxDzSer3Hm87XedFq9ozcEYXibsYwwvN8I+SgXx0QUglkWC&#10;qlluvDUj3SjTG4V9NnOfFfcB9uFOApBH1Z6L5HX2GihWQ3412Cc3Xqfs++Tjb+hYgn2dnrxU9q2D&#10;fdaTd8iQtxjGizfxtZew7+BQ7FWb99qw7ytf+cr9YV9xkb995d+o4Sc/+QkwHwts0fdtb2TsbfBW&#10;Vuu0h2jzj370I0JAN0y3aMYLLi1GTumBXXqHeTvSE/uXfWDf7n8yWeOb9UDCvvsNeMr67tfXjziS&#10;hX0ubneLoM/acWAK3Y30KYD3kt/quw0HXkYmKlUf7EptAK/N1tcv63PWHN6H959MUKnoIwEydTa4&#10;kBvvoqxvCOq1C1+Q3yZ9nwnjLRsB13mfYN8Q7xNMaZA+zxArwbzkfRL3gdW6SN5OcR+DfF3+Pun7&#10;xPuiIa/EfSB9K2R91A8CIwJMy45DjG9umEvY1xPDO8E+JeyzvA/XDmSDEfZZbtgv6yvG5NZgn8J1&#10;G2n7lLkPcI0eHRH2YfJY0ocy3OizQeTnJH7OnQOfOmEg3Xj5K4VVho7Cvpon703T9tVg38NJXyr7&#10;9mV5P/jBD37t134NCOMb3/jG7/zO7+xb+b61vTDsw/0N6/CG2O1Gq/T7wz4+2JL3QWe0+jn3Fh1C&#10;3RNieGutQjwvCgD8qcAtmrG6T15jxwd26eKht8/bx47R4gk+tnl59OyBRg8k7Lvf9EjYd7++fsSR&#10;BPtser5RQR+Md6Hmc4I+JumLpE/Gu1wq29Vy0c4SwhwG8GLdTl2MQvkuq31vylFM1WcdeKFLsqTP&#10;BvA6WR89UgFiLIIBUmlYc7gYXjg/TNsfTIGijBiNsG8m6+uEfTuSvnlI7wDvQ1PtJpbnDDo6zHkt&#10;7OvnfR72GUcOyfoKgsFa8j4TybsR9rV5nzw6OKmEkvnnqDWHwoTxAgwRQlQwa4A5JemTjcOiD6+1&#10;5ogJ+wT7qO9zsK+G+eTt20jY1wP72jG8vBU4Nw/sYmEfdcRW3OdgHwidNssHFc+LFzbNaCfss/kH&#10;OpV9NdhnBcscTQ3u9rR9Rdh3BNK3Gvalb29Eb1Aw2ci1X/iFX/j+97+/L6HbsbYXhn2Y1QRJtWDe&#10;G63SHwX7oJXbeEYbdy8+Xy/WCcyHMjaYd3GXRzzIP/cxH9ili4fePm8fOzaLJ/jY5uXRswcS9rEH&#10;HhnGm6Tv5a9DC/vA+Lj9vz6+gM0Zcchytyd0V3YcmEIu/A2wbyh6t4f0yZSjmKqPcW3RgdfK+sBH&#10;GrK+iGBIWGy2vs4Y3oY7x5iyb3fYd0nhNwD7QPdGeV8leZ+DfZ28bwb75va7DvYVnTqgB5w5815g&#10;H2xVirCv06nDivuK+ftAihnJK7rnXjApJJmytvgOfX7t+0rYB3CjnHpt2FeL4Y0J++qw75MG6SPs&#10;Y1BqdOcoyvT4plP2bYR9lOk52If5o9hbS/r4Gr89cK8a7HO/VdgwXivrG4J9bY8OA/sgzDyHY0dP&#10;Xgy9ts5I3iPL+tbBvkj6rLXrHVK57ci89qoKgj6u/X7l9E/U77d/+7f3OsS+9Wx04z1yzj7MajQP&#10;Q1AL5q2t0iE1wi78FC+K2kDtK7brIK+G/rzMOP2N19C4EUHiH1Rv7ayC9vG4hylsOaNpLXRppHss&#10;7+mQ2pM86wTQaTzq67jqNPtiRWOKo2PrGTqj/sKuJH0bYq+2mwf6iYmhLId0MinOE9WDA7VnrEr2&#10;TL/iNMAIUqTJf4CznSYq6+btLiO4fT63z7o9XYtH75xL2teWH7pdvPzKOk9wlx5IZd8u3bhcScK+&#10;5T568hKEfQ7zNUgfLXeLXhw2dFdJ+gj7ioqYhqYPK20E3zU0fRcp0KTpK5G+aSXcGcDbKetj3KXA&#10;Ckmfs+YYiuGNVrwDsG8D6fu573/YbWbocQrmLUTgOkJXd9s4n0LDlhcqv7A7Jgl37JHjMWJXkI5U&#10;ZXpzDvtkcFzI3Gesfj3s+3Ty6HCwD4xPG4bYbjVn3jbva8M+zbRI+ooE0MoD4RwNaaoS9lnZ16Ks&#10;TxI8sjkl7IOCz2I+Ze4zyr4q7JNUcA77fkMRuHeAfTZnn7x3LYxj7K2Ffbj54E+J+/D7RNudwyUb&#10;tZXzPtYXxjv5ie/i0dGTtg/Dx9yL3I4s63OwD3+2JXt6QLTgqUj63gr5ifR95zvfYc8gnhfKPqzc&#10;sBTfF9LtWFscox433jjcOzbJVTW6ILHLbAbzFp+042ocSEUkzq7kMXyOtvBTiz96YF8sA6bTyfsW&#10;oQkVUqjQPjL3n1EN9okiuQ7pfDDn7vhvm/dZJOoYij1QZ2OKo6N6OitB+aHeK1arEY/c1k0eFrCG&#10;xa4fYjZGFqA00v3DNLbzip92Tr/idVG0WLHB123a25gtxXnbGMH+QSleMkOj3z7r2O14R2fqjt7f&#10;bF2JnePVeSVmseyB2AOj361P3Yep7Hvq4Tt04wH1cC3hvysEfS50t0j6sELGU+xepI8BvKQDJ1hw&#10;Xhgrkz3lRae0VjPSVwvgVba+UVmfjeEV7iHpa8XwzhP23Rr2OajX/vOM/GqwLxK6Nu9rO3W42v7R&#10;5M4h0DnE+8D4ruK+APuI/2yFbaeOyZD30w+kWSTsU814vZ33WYkfk+vVlH0OKxPw2Y0QkJWA9CHM&#10;HIwPKSa/9PGPMZNB+gBuVsTwOnUeYV9M2GdhH49i7T6sI4cNChbsu4j7zrzPXM5THK6Nxt1L2Sc3&#10;Xqbhw0bkZ5GcSB/YHDfCPor7UJjJB7Q1tMmO9O0F+6hZbiv7tkTyRtiHrwa6cxzhn6MhDdjHuONO&#10;Wd/7wL5I+kistGA7bPK+XWDf7Ugfah5dkLhlNvldjZVElgQcINWSNFNFEwmwAPIOS7KKiEFcABca&#10;C6M95A6YIT13gEXYx5nmahNrWzyjIuyLu6vZ0UW3eBY4rs6dMslFC5HamfY3hjUUR6e/EpxOf+8R&#10;0rmZY8FxhH2xecxeh72saK42AzVe9kzxZrH80PSL/c8T4S8WPBEZwiyi6nXzdmgE2xdp+wJvzOfO&#10;s66doHu/fy7ZkbW3C7ZnS1LOnvtMlnmrHhj9bn3qznkY7EtZ31PPm57GC/YxbndU0OeS9P2Dj19V&#10;9C4cOXYhfUzVB8w3RPoI+2hFuhjAa305gEusL4ey9UVZ30AMrxL2Nd05Bgw6mrK+Icanwsuwr837&#10;YjDvKU+fNRFuRAdb2Dek76vCPiP0q9LDeeY+ufGOwj4K/RoSP5p1aKNZB8V9xTBeO9ki6VNsLzP0&#10;YYpixkLNh2kMzAd+rWx6Pe4cFvCRkmvjtQP9F7Nbuo1HsUhxEfkVxX2rYV9M81fM2Yf7Bu4hhHey&#10;3YiwD4ROmC/yPpp70My3nXLUkj7VuajsM+dyVfb1p+2zmft407PKPt4AtWHUtLWVfUeGfUWcR+yy&#10;SPrEfZz466Y86LGV10gfWoUAXq76oPJ7bCNrR98O+259XqMLErfMZjAvlsrumc0Vo0IqFsNeNROJ&#10;TsGgVu+OxBGEFY8YHy8b0AQnSJkY+JHFjkNnFGFfY3eSi85ATrnuCjnxrNEbRWlY8UyHGsMa4ugM&#10;VdLfe41xlDQswr7YvBqVrmW1ExGLxM3NWJbsnH7F6yLGwpP3LaLqFfNWU3FoBBedXlaMfs9Z98C+&#10;/rnEedIYLyfd7VmHZpnsgVoPjH63PnVPJux76uE7dOMt7FvM0OdCd4t2HIreZdQbZX39jhwueteR&#10;Psr6rClHI4DXkj5m61OoGlP11WR9EElhg8uB8+VgDK9EVQzgxeaUfVCBQReGzfrwtt05pD7rDeOt&#10;wL51mI97bYV9NnlfkPUJ+c14n9EGOtjneJ+Pz71AOsbzlpV9PbAvBPNS2acw3pqyz2XuU1RvJ++z&#10;sI9cz0r89I5ixouyPir7mKEPaj5MZoEbx+A6fXilh3WIXFY2EfbhI0byCjDNjzW5/RImVoJ5r5Ya&#10;1ldXgb1W2aeEfS5zX2SF1qMDhQH78GtBkfdBsldkc476KZ6XEj/yPqfsAw3E5mrj3ayYjkC/Xsyl&#10;yrMw3g7Y10rbtyKSFwOKrytK/A5F+tCqIrZw8j15ibj3G1DvHXhfg/SBwkDQ93SwD80ejeS9Ke8b&#10;XZDE5XcxmNcVIy8r4qeaiURRpFZc/PPNCGUaKKSIJi0vc6+lFNOOQ2cUYR93LxI94q1F0KOWAFch&#10;W1wxgtIFnMZmsJKhxrBn4ugMVdLfe9RUNmYOPo2wb1HhGHcpToliTknOWKnAhqZf53VRDL+tQeqh&#10;eas5UBvBoYvUXQ6d87k2+vGse2Bf/1yysG/L7eLQC+Ns3GF6YPS79TANX9OQhH1rei336ekBwb4a&#10;6XMZ+npCd6npY54+PMKOkr5i1FvRfrcnVV8xgNf6cuwo63MJ+8CMsNGH9w6wbwvp2x/2SdZ3Mf0g&#10;76uJ+ybYN/f6aAXzGkgHDmgJy2LaPu/MG8R902CdInlttTTrsJG8Nd7XkPhZZZ/lfYznbWy1GF7w&#10;Ptj4QtbHDH3Wk4H0bShhH9VhVgYrPl6U9YEHEfZRMsaj2+M6oR95n7PpaCTscwYdEfYJkzmJn4N9&#10;jvcxDR+DeeWn4SAdU4XaDTcla84bY3hdDcoA6GCftRS3ruJO2bd72r5OcR9hH/8dxIRX7WnDPj4R&#10;quWW7CzivMUCN+VEt668TfpwdOTvw2oQmftu3ZLV9a/26LjbyI4uSIrL7yibcsUowiqmlutf4ddY&#10;VQ8RaD9SNnAJYkgV7mcrGTqj2HL2WK1V+KhTk+hqwEQFn7IeFE6Q2Bi+zsbUenvojPp7j9U2Zk4R&#10;9rWHG7UBS6GjMLhFeaDGqxhI62bs0PTrvy56FkEr5m3tIsL7/YOycT43DuTOuqdvh5rdOP3asXoG&#10;IstkD8QeGP1ufeo+fAzsyxjep540PY2Huy42XEsX0jf9GS1324K+GLorOw7Bvh7vXauCccnsRfp6&#10;UvW1A3gZkEhNX82Xo1PWV/ThXUzY5614LwI0Qqgtyr57wL6ezH1O1jeHfUXedyZ93NGEAy/zvkuS&#10;vlraPtXg3D9mTHBu9zGJ+068z8r6CPtuxPtk1lHjfTFbnxL2QXyKAF7MZyrsrMiuB/bNY3i/y6Dd&#10;6NXQhn3ifXXkN+n7BPvoqHNKuPnNFTG8jvotKvvasI9UDkjO0Tr8KXcg3I6Y9Y+UUJa+suKNpO+B&#10;sG9L2j7BvqORPnyd1R5ILOZzsK/foqGIk1bDqePs+I1vfIOrr29/+9u1Vn3hC19AAWh/jtPs2JJ1&#10;kbyo5z4jO7ogKS6JYzCvK9ZeSPcXLtbTQwR6YF/Pk6fKDJ1RRAwNTKOPhtoTCyvbmhUJNjqw3aTF&#10;Ex86o/7e6y/JFjbKA9KhK4q+EBG89h93aPr1T/We0V/Hp4YaXBv34olsnELxlHua2j9S7RmyrjN7&#10;hinLvGcPjH63PnUvJex76uE7buPnsK9M+iDlo7gPQbvcYMQhL44G6YOgj7K+W5M+5q1XujGXqk8B&#10;vIpGbATw9mTrs9YcxRhehvFeY3grCfvO7hw7wb6NpM8q+wpWvCeZ3nlr2/LqU2brU7jxSdZXDub9&#10;rZM7h3ac5/5b4H0B9k22vMamwyHUtlOHbHnB+6Ksrwj7qPVz/ryNqN5G8r6Gvq9ozcGEfQg2Rwwv&#10;YJwDbU7Zt+jDa413XYa+WsI+Rg0z+5tNCeeEfrgeT0c/8z4o+6xBxwNhn2R9Sh0QeZ9z8KBZB25o&#10;jZI09r0R7Gt4dKxO2+c8efF1dUDS14B9/H5tO+3y0zbMekmnju9///tcfX31q18tnj51f0eW9bHZ&#10;UaPXE8br9r0dzRxdkNSWxC6Ydwhq9BdO2LcI3exTe6dqchdOt0slEcfshXLQFcJ8eAFNn/xMhiZV&#10;fwt7qt0ImNbt3kPQFrlbwr7jLo+zZcfogdHv1mO0emUrEvat7Ljcrd0DBvZVBX0K4yXjs6SPXhwu&#10;SZ813lUML4PmbOhce0mMHFsVU44ppxWVQaAG1AoZe8qyA6+LRmzL+kBPatn6mLAPkKVozWFjeMsJ&#10;+4pWvPeHff/nj5+Lm8nZtwD7FsV9UdlH5FfnfTPYNxf3LSTvM1wvBvN6seQJI4r3RXEfMwAC+dmq&#10;aMtrNxfMO8r7cDevmXUUlX01gw4l7EMcOnjcClmfEurxCgIfLBrvRtjHnG6LpE9NEuxzMbx3VvZR&#10;nacwXsI+mySUUr428mt8ygo3w757pO3jTyDRpoPfFy8J+xZBz30kYIvN2L0AMB+XlAB/rnJF+KIM&#10;1DpQ/8GsY/cG7FWhG6AVsG8R+K5u6uiCpMEXmDaOucBcsaFQu8YhegDKEA5ri30aT6FDZ1TrkC3P&#10;+Z0+Hj0glefS2Zja6AxV0t97e4XxMrMbGF+MCG5Mqkb4sOKsh9hZ8bro7PlFANdZT3sE18Xarxj9&#10;ntb29G3/XGpf7OvIac9ZZJn37IHR79an7qUHwL6M4X3qGdPZeAv7/h8f/zNuLkkfpHx8x8I+vLaY&#10;zybps3YcRdgH5EflS0380iR93xTpI+xjHOL9ZX09MbzthH2PUfZVSN9Z2VdMq2dlfXzdI+4LVrwD&#10;sG8omLfE+2R4MouMnsM+fHTlfcbxw8I+OXXszvuE/IpmHaJ+jvRZHw9Yc4BKwzzaJuyTUcaKGN4G&#10;7ItavyHYdxL3Tco+yvraMbwigNadAwLARs4+a+7hDHm5Fz06CPtoyBtlfTZDH+J2+5GffsM4OOxr&#10;pO0T9Tss6UPD2s8keCKsifs6Cc6rwj6cPoR7WIM5+Z5InxMToRg+Oib1s2PUD/usMLBzMowWG12Q&#10;NJbESHCGTwlBXLGhJPpPAfuGzih2CKgTTrPTcrf4VEwpJeppPDMvhldz36HG1EZnqJL+3lss6TBl&#10;Dx6yPUY7lMg6+WbDrULB0UNHdIVrnTZk0NG5aFqE4ItdbSdb54kU29Z/1j19O9TseCUudsto92b5&#10;7AH2wOh361P3W8K+px6+gzaepO+Ss+9LYnzK0CcvDvA+noN4nzR9fEE1n9X0IdINT1HMaYXNKvss&#10;7CPys26VTfvdybuT4qBR0seQQ+bpY6q+mi+HZH2wPgBPEXahCW8xhpdhm8zWV4zhLbpz7Aj7umJ4&#10;i5iPb8qNd0fYB2DXzfsmZZ9jiJuDeQFrisq+trjPIR7Cvijui8n7Vuj7yPsA+5xZh+J5I+nDnESS&#10;PkxRpJVEyDmy9WEaI4a3nbBvYwwvdXw2bR9Jn3XncGG8ziqEkbxM22fCeFsJ+5w7xxDss7xPiNDC&#10;PmvNoZuPzdDHnKE2c6iL58Vdi9CwRvpWhPE6jw5SURnyWiGz+YVj8jvW+Fo/FmFfOxZ2mKyyT6+P&#10;qenjt087Z98onSmWf1XeF4N5naYPS26I+8gE9e9XfuVX4N2xS8fuWInGCPOhX6l36xjt0QVJW/+C&#10;0EgUIIeyAIUGpkXTCUq3LFV5Ctg3dEYRMXB3qPPiQ3a0Jy4+iCsuteHbS/WftZQt9u1QY2qjM1RJ&#10;f+9FXqne4MxxnK4HD9n+lIux62TW05ixVLCOwiPXPNgoF6cBr6NFR+b2xVhbv7VHcN1FOjT6/Wfd&#10;M5r9c2nFeB10DZzNeoYeGP1ufYZzqrbx3rAvZX1PPV2GGk/Y1/9PlVveZ2EfXoPuWdjn2iNZH184&#10;QY2N3pXb5km5M6XzF+njC0sxuNDFEpeLW8WpkUo42EfkB1UUcAn+y1R98uUAT3GkD8hPsI8vGImJ&#10;KxMbSZ+sOWLCvmHYZzLflZGZcuGdXizDvgbpm8O+5RjefnGf432VYN4z6YuCwZvxvnLmvrmrL+AO&#10;nTrA+5B+sYj8ivG8jRR+0aiXs4iwDxudOmobpXxkfMjTB8yHOQwGJx/eIVmfi+GlDy+gj+V6xHwO&#10;9g3F8NIwpJ62b8L3NV1ep7Iv1hBhn1P2EfbJmkO3IMv4LOmT1pgvrEKwR9YXf8wo3uU6DXlH0/bp&#10;luiUfS6SF0OPG/XTwT40+BYgqSfH347HvUNVNpi34c8LLKh1O5eIsPi4Q/OGDsHRWQf7+vngUJNG&#10;FySLfMGOQqQq+FRyNjlIOOa1CPucIK6HCLSfLRdPqrg7z7TnjIpIKO4OfkfKg39iSY2WE3OQSeG1&#10;AjDxAn+ShTl2w/JRUdjfmEZf9VeCk+rvPQrBiv0cG1NrnipRL2n6cRcXvso343HZq1CTaVxqRyy+&#10;H99khWienH81B4oRtXY+NMaiMW2GRrD/Ih0a/c6zrk1Xdwr9c2kUzg6tSbNw9oDtgdHv1qfuvYR9&#10;Tz18T9N4K+6THQdf6Bz6sSCexduFUaeDfVhF22A9k7yf3p2/oWZE2AfwJw0LBSxKPE88gX2l7CPp&#10;sxsFU4uyPpI+Mj5tUdZXc+eAFW+XG28D9jH53RDsa5O+E+w7V/j3jRFHjN4dsukgqjvxvnMA7yLs&#10;G+F9s4x7JpIX7zt1njPkdba8CuZ1e0F3OQ3W3rzPzRwbzBv1faJ+hICYoiB9wHxkfNgUS7siYZ/z&#10;4S3G8FrYJwi4AvY53hclfhbY8ap3yr5iDC9/DFgB+5RZD1G9bUEf6Z7YHKAhNnBA8Dvl/iM6XIzh&#10;xYGcyTiqsj7jo7DP5CotiPss+e0U9x2Z9OHuHX+D3Jf0OTOHG1GhIYS0b2En3Guo9hDDSyCI/+7b&#10;hr1qG4V9t47kHV2QLPIFBvMWixG4uH9Y9gtz8DGpcQiG7Ln6h2hL8aF28aRqj8KdZ1Q8KZy1tGmu&#10;T4rRo8U2oGTNXpagyvVtsQNRc39jGn3VXwnPpb/3HMdnGyB8i42pNc9OS9vboqJFgqxD2F1c6PTQ&#10;9IuF0bDiCPbMgXXztr1X56AUT6R/PneedW26xqN3Njth39Os6p+/oaPfrU99xgn7nnr4nrLxNdi3&#10;eDJU9mFTGG9tl35uuFiSEj+7psVrohABC9eMCPsAU7hR1mdjeO2+EfYpoRv1XyR954R9cyteS/ro&#10;/UoUpRxzRFHXpHgXvjbjZXPSt6DsWyR9d4Z9wanjquyLmsFxcZ/QXi3nmoV9xTKy6bjyvk+v+j6X&#10;vK8Wz1vT90XY55L3OX2f9KSEfcrQJ5ztrG+FeGxEpxHAMupz2hZhnyN9FvY1YnjdNUhln6yBLy2J&#10;zrxXfd8o7CvyPlXC+F8p+wjpbIytGFwM3S2SPsI+ift6lH1OOehykkq/vC/skym5VfY10vYdnPTd&#10;DfZZKvRivA90T4vtnvjc3/md39mLze1ej2Bf/xjdNJJ3dEHSwxckTYpPUEAYWsCD4NgIUxVuH0K7&#10;A5G04WBPUxfx4uJzY88ZNRADekAkC2eEs+vR9LlWIS4SsMO6zaKeGi2KHajaehqz2Ks9leiInb2H&#10;8rZaqfz6YR+Bpj13gDySUKbtqyE89K0GqNirG2EfGgAFHxojUtY/BxbHojh7F/fqGZRaJf2j33nW&#10;xelaPHpPsxP2Ld7QssBePTD63brXcR9Sz11hX8bwPmSMX+ygi6Svcb5WxUNBn7Y7cEPyPueLWjsu&#10;2Y0DQCR93p0DVrynDf+I+Szsu6rP6E0RlH3nYN6A+azErxDM20P6BPs6E/YNhfHaSF7beOPM24J9&#10;TWfemcPGSdxn43Pxut9jQSUnweDcrAN81gbzRtjX4H1F5FfkfcrfZ2GfTROJCQnZKQJ44SUNyapl&#10;fOJrS6QPQLwA+/DmYgyvInlHZX0W9kXk51L4UaM3BPtKpOzMDVWPYB8VeVDz0YGX0bUudFeAr0b6&#10;yA0l7qNI0G4166GGsm+er+DsxivbcaXto/m4wnjbyr4e2GcjeZ8R9uFeegtx361VYLuTr/4Ktd7+&#10;wQ9+0L/XMUsyjPdJYd+LPe/l6TxvD9DFom1RsvrsFonY6ppfY8fsn9cYxzyL2/VAwr5b9W3Cvlv1&#10;7DvVu9cs6iF9xX6NuqTO7l9UEfYXIPIj49PmmuH4lDe6ncfS2n1dJG9B39dJ+k7FelP1jZI+Uks6&#10;dZTCeKFY9LBvbTCv60miwCHeF815CWSnYN5Pq5n7iP9q+fv6eZ+S9zFo15I+EEDoTJFTEjG8iN6V&#10;zYLzwdgR9sXLx75Daw4xR2v70FD2uebRssP6dayDfTXeV4R9IG7CfDGAd5H0kRta3gduSLon3tfw&#10;Ga+F8QbYd+Z9zqOjB/ahVyXqbEfyWoOOg5M+3nJdXgjeDBP2DZE4iPUYzPuFL3xhaMcDFh6N5D2U&#10;sq/zaSSLZQ/s0gOESsXsdfSB2euJ3bU2YVZ7+LJ/dpneWckL90DCvlsN7o1u+rdqbtZ7yB44zixS&#10;wr7RfpK4b3RHKfv6seBiSfKy2j9yNK/sa8I+VDX58F6228I+8r5/dOJ9RtOH13h/Neyzafsi6VN8&#10;tFX8WfZnbXmjSHAWzHvJ3Mcw7aI5b5v39SA/B/uYsI/uz9gQWo6EfTDlwHxuy/qYIE9b0Yp3RQyv&#10;YN9QDG9U9ql5p4Z9AoAFpLU6Z59UwCa/Z0HZZ8V9RTuOHsxnFcdK3sd43vvAvqYh73DavmeBfcJ5&#10;uFFY5ERAmbBvFMN9+9vf5grzgM4bQ+eSsG/0ySTLv20PRHcOdAUuN0Z3InJ50cViXdclzGr0W81O&#10;d11X517ZAy/ZAwn7bjKsx2E0Nzm9rPRePZATiT3dlvU1RkOCOGK4RRo4VACMz/0bgn12Xy9FVACy&#10;e3HJvqd9Sf0KpK8oHjTJ+8T1nEcH4V0R4VkUGA06ahWK952dOkzmvhrvG0J+Lp7XwT4bSE4fXiXs&#10;i+o5x9TapG9dwr51sM+Ky6Kyj7APDIte21bZ12PFK52dbC5qxr4W9rUtd6Mdh2w0HFgEXpRZB3if&#10;TD9up+wT7NsYycv5gyuRvA+3DlrxHvCfZXkO9mGlejved1MV2BDSukXh1wjmHU3bd9MxfasFyQFv&#10;FNmkdg/UnBxI+npcLNb1cMK+Yr9ZC45iws11vZ17ZQ+8Xg+81Xfr/XL2JaN5vUvl/meUsyj2uRL2&#10;jQ6HMNzojla4514PkcF24WXwNzfZcGdRhX1LZh1gdhH2ne1NTkd0CM8K/RwQLMj6ZO/7X51TK96B&#10;91nYB9IHKZ8cohHAC9IHWR9jeNuhsouyPgv7+hP2Wdi3PYYXjaSyj868J3Eft3Pavk7YR4pXCoOd&#10;pf8jp2P4bXujZM9uzgjYWX+gNpl1gPeR9FkDEGYGtMkBo0FHZxjvFtjnbDoI+/DvyAG8TrUXYR95&#10;H//tC8UEhvpTwu3bgJvW9jLBvP1p+249oG+1IBl9FMnyB+kBcCVrtwrojyvoRpo+nnLCvuLQ0wQG&#10;/8210kEujWzGYXvgrb5bE/Yddh5mwwo9kF9gR5sWDvb1Ny8q/ty+G7mhzcOFmmeHq2gDSfTcP4v5&#10;nHbPMUH+qX8WAhZLQt93ztx3cupA8j6EaTeUfYsp/GxIrxP3yZ2DUj7E7YLxwZQDqfr+zY//EqQP&#10;IbT9sr4LUJuMqknWSj68ZXcOHKuYtk8xvBsT9pm2TbzPZe4DUOuHfZL1tW15xfucUi/SvU7SJ59f&#10;a9ZhSZ+1AVkH++TRgf7htlfaPs3/w8K+yO+KsM/q+/ZFfjcVgt2U5fVU/hrBvAn7+r/Ks2T2QPZA&#10;9kD2QPbAc/VAwr79xysZzf59+pY15kQ68rDHGN6e1q4WGFoMFw9kp8pGbmh3dyn8HMUrnm+Z9Blz&#10;3rNTxx+cYR+T9+Ff0Z9Xb7aNOxzskykHNH0gfWR8sN8FeiPpA2Irwj4bxltR9hV8eJW5j5XzKG5z&#10;yG+vhH1spCiks+UdhX0xYV8xCSDxnJXmCdgVkV9D00fXYKkF6ftBn1+7WTMQhQ/3K/tuDfueiPQB&#10;YNVgn3gfLsYded9rwz502q/8yq9Qd/Pbv/3bPXzwgGX6Yd+tHZbfakHS88CQZbIHsgeyB7IHsgc2&#10;9sBbfbfeSdmXjGbjpMzd2QM5kXImdPZA51SZMgM2w4Hd4Xbkhszcpw2Aj8o+wT57aAf+GqQPH9l/&#10;uMWL9PGFLG6tkYJieLWv2J/Ljjf35bjK+lzCPvK+IubjmxH2bYnhdeYh4n02mJcwbkjZZ2DfNRbY&#10;JQEU44scULn/hPwc5nOI0NbsrD8s8iPp2xLGK9iHMOcOZV/BowM9rIlBIqyEfc9F+tqw7xb5+54L&#10;9n3nO99BUB7+4UUnlQPjI+z71re+1bnL0Yr1w74M4+38Rs5i2QPZA9kD2QPZAwfpgYR9Ow9E56p7&#10;56NmdS/XAzmRXm5Ib3VCK6aKkN9om6xwb2jfHbmhY3/FZgj5CfYVvXfjvhb2NUhfhH0N0ud4XzuG&#10;N7YzunNY1eFc3DcFGjMOtwj7KKNrbBcAV4B9qnMe53suqZpHSV9EftDuWYnfLWBfZySv7ec4Cpw8&#10;x4R9DWleQ9lHCMUz2kvc90Sw79d+7deI7UZtdoH5sO/REF5/e1bAvv7Kh0q+1YJk6As0C2cPZA9k&#10;D2QPZA+s64G3+m69h7JvxcJ73cjlXq/dAzmRXnt8dzy7p5sq0PdJ01dU9hU7R4xvR27YHoUhWZ+t&#10;qh3GG2Gf9i0SySHY56JrnbKvA/bJ4qPF++ZMcPID4XGdsW803q1ECl99RbALzTok7ivCPtmDkC3G&#10;A7kWQtPHbZe0fRyRw5K+NqpbhH3y6xjCNLXCt9aC7dJIVAIpHxjfL/zCLwDbfeELXyDv+/73v79X&#10;/UeuR7Bv0Ufl1uj2rRYkOz4DZFXZA9kD2QPZA9kDtR54q+/WhH15ITxNDzwdwXmann25hj7vVOkn&#10;fW7QrLhvaDxdqr4duWFN4VUM43V6w3gKtp0O9kVZn7UQ2QL7Lk6+M0tfG647f22xYAv2uSaFCh1e&#10;nP6kWQfT9h0W9h1T09cmfYthvBL37a7sWwRJj8VhSL0H0qe8e8zEh3ce26r7HD1h39CXSBbOHsge&#10;yB7IHsgeeKIeSNi352A976p7z17Iujb3QE6kzV34RhXkbLnnYBfdeJEsj5Blr3/2jIZgn91xNGef&#10;9r1Qv2/WSR8+mqgctHKnF73Kvh7S13DnkBtvTdlXq39Q2beQto8jckzYtwjpFpV9nMM7YqZby8F2&#10;aapLuvc7v/M7IH1486tf/eou9R+8ks5I3lsP5eiChALMjff/H//4xxtruPPuG8+6eL4b67x1D/zo&#10;Rz/6+te//vnPf57txAv8iTd3P27sh4P3zGIPbG//xho27r54glkgeyB7YLEHRr9bFys8coGbK/ty&#10;1X3k4X+ituVEeqLBenhTc7Y8agjkwzvaAKvsK+67FzTU3FCYbSNhX2xJA/YJnwn2NWq24j5T50zT&#10;xwpRm4N9AHx2oxvv7WHfJ9RL1tL2PSnp61H2vRXsg5QPOO8HP/gBVqQAfBbJIRPf+wTzLor7bDj2&#10;7USaowuS7RwBzGg7Lhy9/28sv+Wsa+e7pc6Np9PeHWjyy1/+8iWRpv8/PsI1u2MDEvbFztw4Nzbu&#10;vuPgZlXZA2/bA6PfrU/dUQn7nnr43qjxiW/eaLC3nWpOlW3996x7R18OkKl4Mpgee3FD1GPZn2Df&#10;idBNyj4L+2xLnAnvyd/Dh+7a2rQvqZ+DfcJ8fCE/EL7AvvVY42vCvqJBB9CtZJt4EcOlrcTytWHf&#10;vjK0W8vBtrRW8j2sSGM9DOZFCr8th3iKfS3siyzvPqRPySL7L67tHGF7Dff/CtnS5i373v9Mod1j&#10;gwH18PonP/kJ24AX+FMQcEeJ33P1T8+IvN4Z9Zx1lskeyB6wPZCwb7f5kKvu3bry7SvKufT2U6C3&#10;A3Kq9PbU65aTkUgR9jXOu4bnarvsyg3PvM9iPr6OR7e8bxH22d0dVZQ7B1/8zY9vY5M8sw37XoP0&#10;9Sj7dodTR4Z9ku8VYR90f1wqf+Mb39i9Ww5VoYN9HDK18G4uK6MLku0gY3sN9/9i2dLmLfve+Uwx&#10;/dja733ve7VD6/rdS9/3RP3TORyvd0adJ57FsgeyB9QDo9+tT911t1X25ar7qSfHcRqfE+k4Y3H8&#10;luRsOf4YPaqF95kbwHMugLfnfHfkhhL3tY9bJH2O91lln2qjxE+wDy2nFe/R/nUm2lvM2bc7hLob&#10;KlrXcsr38K/ovSuagFDfdfU/xV6cFU7BF/+89bmMLki2g4ztNdz/PrClzVv2vfOZUrjXIH1sD69Q&#10;FN6leU/UP53n+3pn1HniWSx7IHsgYd/WnL5xDt1nZZVz9+V7ICfSyw/xjieYs2XHznyxqu48N4T8&#10;RruxGMPbUwkx347cULCvePSn9uUQprk/7LMU6da0aEX9ku995StfKe7+DsG8mhVt3reie4d22QX2&#10;iW6AE2FM+Sdy1X366af2uub77p8tYHdHPTXqpMOJC+MF6tH7yDqnZjTqwS6jR7StdRYWgF9ohj3l&#10;9vkWkdBoe9odztZ2sid0Wj/CIxZ0xiO1cVGnubNjLHBsnnunc3bpKIvjopK1BvPs3OxVZy5SzmKH&#10;ozaYnOCfIqAb3VUbMteB7P/dOzBeF7UD9TwzZJnsgffsgdHvVtdL+B7HF4oskvB9GsXUyK6AMsqu&#10;gC87PFco94KtUJlYUbh4327/xrP4JXJDZd+dl1XvOVnf5KxzLr3JQO9ymjlbdunGl6zkreYGE/aN&#10;/qOyDxsxXw83HD3Efcp3yvoeEsZ7cNjHp1g+Phble6KB3/nOd4bQ1RMVdgi4hvxufUajC5LiQz/f&#10;tAHafAcLlX74JTxnGRnejJczC9D4QocW9VDWOVsPVjiO3eDPog0FjhgpTzzrr33ta7Z++1pLsmKB&#10;SJr4zor2LHa4+BRasnhXZG0//OEPF0sSBnHEbeHauLBMcXx1CrEe11GdJ9szLq7mOJFwbRa7Ap2D&#10;9xe/5eNsIelzPdboruJVdp8OHBqpnqmSZbIH3rMHRr9bbS/xVhP/2WSpuqu4YrjVOJzHX7/4xYT/&#10;4rUtoN2LP290fokk7HvPSf5kZ7345f1k55PNvWUP5Gy5Ze8+d905N4bGrxjDO1TDowr3k76Efc5y&#10;V/SqLd/D2v7Xfu3Xbo26Hlh/Ue95N18OnfjogqSIIbRakKwA9ROlgaS4i7QBMuwihGsSFAa+KdYg&#10;kZSEDGqG1U9J5ee4ISu3R6yVxNFdm4m6nESitnvxfGOdK9pD8MTTb3R4502SDYjikeLuKMbei5Au&#10;jov4kettC1sXYV/PyQ6Ni4YgNpgixzh12UWNJXFxYVwkfY2jx7mBdwgxb92BowfqnFpZLHvgDXtg&#10;9LtVXcT7D+9LvL3jv/wFwt6ief909wTeKLCv7XBnoc4vCxXQ92bxp7XiPS2OZsK+N5zhT3bKuT5/&#10;sgF7aHNztjy0+49+8JweRx+hPdo3RPreFvZBlAdTXT5HwoE3Gm68jxdHESkuwr77gMjRBUkD9jmd&#10;l1Ys7pqLNVCLV4yOJF4phh3Fmy1rdnJCHp3rIskiGkd0JYtLHZYpBlXFs+uBfeva09nhnfe8Wjtr&#10;u9fONI5L4+wUpGaP4mrmnz0nOzQuYmrFb202zLYKzI5L68X+tO3HuUdNn51UxaO7HmhEWO/bgaMH&#10;WuyKLJA98LY9MPrdqo7iRR2/X8j7+CMEf24pfmlSqmw1gO5Wxlufg33cazF1RvXrQPfTeLAtMyDX&#10;VFt6L/e1PZBzKedDfw/kbOnvqzcsmdPjHQb9uWCf9Xi9Dz/CUSDK43rV/gP7A+CzbQABZIHX9uKo&#10;dXsjkvduIzW6ICkiIb7ZE/2qFYG9UXCZ4YgeC5A+FMNF41qIzSguV8ibpNWKyyG1hyWdnLB41sV7&#10;XSxZ29e+v649nR3eeU/uP0fLqmzlrCGOy+LZYa9Yj1uLbjzZxrwtihnZZvtRLbY3dq+OpYhyN4Ft&#10;BxaP7lrLEGa7enfTda8OHD1Q59TKYtkDb9gDo9+t7CL3VWX7Dfo+XOlU7TVuR/xZwt5zepR9qJNJ&#10;RYsp/xa/HW6l7Ms11RteOTc65ZxLN+rYl6w2Z8tLDuteJ5XTY6+ePGw9o6TvUco+HFcxoXcjRzwQ&#10;V4xAezTbRRiv8m1B4ucaQ/Uf/nvnRh7hcBb2PcpAeXRB0oAmDerRQDn4iIKs2iWPj5x+oY3PilGW&#10;dpnEVQ0qKa5qXMka2FJrUR5EEoQRfLBHZuUYFv/cqz2LS7LGfXV0336syfFt9HYPq+qcXf3jgpKN&#10;U+aS24Ljxhi5trFakT4XUlecAMUa9ObdOnD0QIf9ms6GZQ88vAdGv1vZYD4sFX/6smfEcN1a1gV8&#10;ZH+v6snZh8r501rMm9G+VZ6/IlWo8V0+OiS5oBrtsSxf64GcSzk3hnogJ8xQd71b4Zwerz3iK0jf&#10;u8E+oD087EWoh6heroGdAy80fXw/xvkegcfdtA2CfY8ifTi70QXJLWAf62z/szeWGqNpsBu3XOkv&#10;eV7JnHawbaANouiea/xoa7e3p9bO/htyZ0I6VliMad0+LsWzGKq2f1zaK1gyX617G8vg2MNxJhfV&#10;po1Bdx9tnB79HTh6oP7ZlSWzB96tB0a/W9k/pHi4/9hbGb5o8HVjfy9p/0LGm7nt8EU3Xhamojna&#10;NLXvDNO9VPdTd+Ato54Lqi29l/vaHsi5lPNhqAdywgx117sVzunx2iOesG8RfjEyt0juag68Cuat&#10;WXksHvRJCxD2PZD0Jewr3q/iwsa9g0WXMB9eYHkGmkORxeK+OqItOQpZ+vFN/w15yI2XZpHF8Ooa&#10;/Kq1ZLHH+k92aFzasA+f2gVzI761dr6YGJgSstCNwsaEff2TM0tmDzxdD6yDfbwtgM3FX5KszW77&#10;K6ONAl1PuqqKwbwJ+55u+mWDZz2Qi/OcEP09kLOlv6/es2TOkBce93Wk792UfVzc1nLwMWjXifvQ&#10;RXj/tb13izjSwb6HIMvRBUnxob8fxxQJSzRDaN9G2odrhIsqHHhj2CzlD2B8PQSnp3M2tqcIEEdv&#10;xQ1zhlgVF5NF45Ra4eK49ODRng7kQYfGZRH22axYi2tde9a2MCWQnC3tNXatBrw/Gl3rWtvfgaMH&#10;Gp1jWT574H16YPS7lT3DqxXfCNZmFzdPWo0rp177jrT6foUG8Iec0ay1+yv7cjX1PpfKHc40p9Md&#10;OvllDpGz5WWG8kYnkjPkRh17hGoT9vXQKATwNmCfgnldVc64o+dAL1AGt4vHyvoOouxj4NJilqJF&#10;pMUVTsPHQEq0RcuI9lKntpQiL8O/BrgpnsXG9iz2TOf9k6ynZsioSrjsjEaQtW5ZPLt2j/WzqqFx&#10;WYR9ClVupMwvdqxrBrsrzvDGgtx9dLcOHD1Q57zKYtkDb9gDW2BfMXEef37gt9jtYB8q5zeyDeZd&#10;pIcJ+95whj/NKefK/GmG6hgNzQlzjHE4bityhhx3bLa1bDXpO4Ky79aGvDb8lsq+b3/72zUYx6fG&#10;97TfdX2SsI8XJWEKZk68Roe8cTm1IoRCtcRYSmfOahslHTF0S53aykcxm6Owb2N79oJ96B+eWoP3&#10;CV3F3PC1bmG1RZ8Kjgv+NXqsVu3ijqqzOC6LC2YUoOKSS98iRO6BfSjDBnT6zMSGsQMb03WvDhw9&#10;0LYv1dw7e+CVe2AL7CvaTPHnB94HandFdmj7U9fpsTDzIdg79mKFCfteeSo/+7nlyvzZR/DO7c8J&#10;c+cOf7rD5Qx5uiHrafAW0vdA2Gfzwd1OBwdRHn5qVv2IxiW4Sdi32OfvDPucjo80pBi4ZCFdeyXD&#10;BYmrR4nJoVqyF3s8Ii0LuXt7OUT6g2IKTdW+bIANWeU7Ubfolk9b2rMX7EM98pDFkhKvdSJ4gT/F&#10;5orkq7EgZI+xTrbW9ZjtcFdPrdr4/tC49CyJlWa05qjbCfsUzGspaqO7GqemiXSLDsTpqA97DtTz&#10;7ZllsgfeswfWwb52UgvdGUYt7BtDULwRMZhXX5r3hn25lHrPa+ZGZ53T6UYd+6rV5oR51ZHd5bxy&#10;euzSjQesJGEfuFVRrAfSh7hdC/sUqFvT7vGp8d28OGo5+xTGu0gGb1RgdEFSfOjvxzG4uhkqqH+8&#10;3kFDBJLsp3gduVL7cAI0tp5iVBS5hvuHZkRVhTui2E1sakxmVzzfImla3Z427Ftcp7lbLmZabSwI&#10;7KKmjzW0DyR5ne00Bqbh3y6wb2hcFhuMAkKfzoqk/SVV7AcpIsVPG91V/KjYgZrtu3QgK+k/0AG/&#10;rLNJ2QMH6YHR71Y2m98CtVPQnYHFirdi6nOLX3nFams3IpteY/FLZGdlX66mDjKJX6MZOZ1eYxzv&#10;cxY5W+7Tz897lJwhzzt2jZZvJH2voeyjXi/yPi41Leyj2wbexH8jnwIcrH10I5h12GqB+aTse2Aj&#10;RxckxYf+Nn2LF5f4lxNMAYgINOAjFCsuZhYPB1WC6kEljQBMfKTGYJda+Go8IriSPQtcAkSETNvn&#10;FlrF8y2exer2sJOHRqd9u2ZLRP3wot2TtaPbo6BOjYtUnDvCPhxraFwWV7A6qf6Eko1+4LlrbozC&#10;PtRsL5AbdSDHq/NAL/mNnyeVPbBLD4x+t+rSw52h+J2lLKK8QlHMptVTmynK61+P1G5ENph38VaZ&#10;sG+XOZOV7N8D/VfC/sfOGp+wB3LCPOGg3bXJOUPu2t13Odh20vcasO+rX/0qnvYg4nOKvCLs+/73&#10;v89HQ+zlMBbrcXDwgajrgYempo+GvA/8t25BcpeLb/ggiwuS4Rpzh/fuAa6uh2J479xhWJAPqXhW&#10;N+9uB1rdwtwxe+BQPbDuu5UXWjFBJx+3+IuUzd/nztolqF3sk8b3JpGifqxqVLUn7Mul1OKYZYH+&#10;Hsjp1N9XWRI9kBMmp0G7B3KGvNgM2YX0HQT2bffooM2uS8bHp0/QPYervvGNb/AJ8ld+5Vf4KTR9&#10;JH1454Fs6ziHTti3++0iYd/uXfrmFY5qZG7UXZzYNhGkDsQ46L2ePe52oBt1VFabPXCcHlgH+7jY&#10;5LOWEkrg2ueb9ocHQj2b6FZ5PIussNYz7e9NG9SfsO84sytb0tsDe3079h4vyz15D+SEefIBvHnz&#10;c4bcvIvveIC9SN9jYR+OvldWOMTw8qHQBvMyvLeYno8fuX9J+kQbE/btfjUn7Nu9S9+5QiywuZwu&#10;OmPes2eiaQaOjjsJFTdY/xc54IoW3u1AK9qWu2QPPFcPrIZ9OE2X6ZVfbbjS7b2IKSPiP1dssdPa&#10;35s2Eeo9YF+uoxYHLAv090BOp/6+ypLsgZwzORPaPZAz5JVmyOvBPlG/4oseyRt/44XET4X5Ts2L&#10;A5o+0D0+SiKFX0bv2k5O2Lf77SJh3+5d+rYVagntTJwf0iFYb9Ojs7iwb6SkHG3t3Q402rAsnz3w&#10;dD2wBfbhZHFdy7IJvzrg8SkyfbyD921m1WKxdtctfm/KXChh39NNwndvcC7L330GjJ9/zpnxPnuv&#10;PXKGvNJ4vxvs64nzRcI+BvMqGR9hX1K8HlQaSV/m7Nv3jrG4aNn3cFnbC/cA189HIH3qZCy5rV8z&#10;7r145NhL02eH8m4HeuH5k6eWPbAR9j1XB+6Wsy/XUc818AdvbU6ngw/Q0ZqXE+ZoI3LA9uQkOeCg&#10;rGvSjqTv4WG8NpK3Le7jp21upWBeZuJTPhcK95x9xygCe5/yGog06Fh3heZe2QPZA9kD2QPZA4ft&#10;gYR9w0OTi6jhLssdmj2QMyonyFAP5IQZ6q73LJyT5GXG/cVgH3lfA6VFCNgobIN5bfJm6qog+qtF&#10;9b4Py+OZNsKlE/a9zL0iTyR7IHsgeyB7IHvA9UDCvuEpkYuo4S7LHeo9kNMpZ8doD+ScGe2xNyyf&#10;k+Q1Bn1f0ncEZV8PZWvzPnjpqhIbzEvYh3cg62OErzL0WR+Pnga8WJkeEWWG8b7GHSPPInsgeyB7&#10;IHsge8D2QMK+4fmQi6jhLssdEvblHNivB/IWtF9fvmxNOUleY2jfE/bVxGh4H6QPIO873/mOeBzQ&#10;HqEe3rd+HSiDeF4hPxjyOoS3lzXwAclgJ91zxTKM9zVuGnkW2QPZA9kD2QPZA+qBhH1jkyFXUGP9&#10;laWXeiBn1FIP5ee+B3LO5JxY7IGcJItd9BQF3hn2xeBTJeazUA9vymYX4j6H3pDOD2+K9DUo2AGZ&#10;XWeT+tFe0ZdD6RET9j3FPSEbmT2QPZA9kD2QPdDfAwn7+vtqKpkrqLH+ytJLPZAzaqmH8vNZD+SE&#10;yQnR0wM5T3p66fhl3hz2RYlfNOGl3I8Kvgj7amq+GiDr5GtHKNbP+BatTng6CfuOf0PIFmYPZA9k&#10;D2QPZA8M9UDCvqHuStg31l1Zut0DuSDPGTLaAzlnRnvsDcvnJHmZQU/Y53gf/nQmvCygYN6GI0cn&#10;HTsCyGtI8G56Fo/lfW+1IHmZe1SeSPZA9kD2QPbAkXvgrb5bP4ORUAKXFaOSK6gVnZa7NHogZ1RO&#10;j9EeyDkz2mNvWD4nycsM+rvBPsTbFmmdI1zWhFdcjMG8yNNXpHW2hljgmOG9nVxPcbjbMWXCvpe5&#10;deSJZA9kD2QPZA9kD6AHEvYNTINcQQ10Vhbt6IGcUR2dlEVmPZBzJifEYg/kJFnsomcp8FawD6QP&#10;tA5Z9hZhHErSb/erX/2qCiuY9xvf+EajhgYRO1Rsbw/p2073XA0J+57lzpDtzB7IHsgeyB7IHujp&#10;gYR9Pb00lcnlU29PZbnuHshJ1d1VWfDcAzlncios9kBOksUuepYCbwX7GHiBgFzL76TUc/DrV3/1&#10;V1newkEF8wL81bL1tQHZEXhfbMPuUK9WYcK+Z7kzZDuzB7IHsgeyB7IHenogYV9PLyXs6+2lLNff&#10;A7kg7++rLKkeyGmTk2GxB3KSLHbRExXYl/c9lua0oRW4HuCd1eVF+Z4FYX/+z//5GLeLSuS9W8x8&#10;1w/OHHTr33F1yQdiviN4dLzVguSJbkHZ1OyB7IHsgeyB5+2Bt/pu3ZSzL5dPzzvLj9nynFHHHJcj&#10;tyrnzJFH5zhty3lynLHY3pL3gX3MxGcddaXUc7G9hGJ/9a/+VYr7kK1PfA12vUVIpzeHSFw7099Q&#10;VYuFH0760MLHsuC3WpBsvzNkDdkD2QPZA9kD2QOLPfBW363rYV+unRZnUhYY7YGcVKM9luVzzuQc&#10;6OmBnCc9vfREZXbkfY+lOW3ghQR8UalH2w1I/IphuRT34d9f+2t/rSfJHcosQrd18b+j1S767W6p&#10;cPW+j50eb7UgeaL7TzY1eyB7IHsge+B5e+CtvlsT9j3vRH21ludqvDGin376qVyzGy++9rWvMbvT&#10;QyaHa+SXv/zlOzRjr2nzwx/+EL33+c9/Xt2LP1E5TuoOZ5GHuHUP7DVPbt3OrL+zB94E9knHZ1mV&#10;bDeKwbm//Mu/zJsYqN+Twr4jCPrU4Qn7Oi/JLJY9kD2QPZA9kD3wFD2QsK9rmHLt1NVNWai7B3JG&#10;NbrqRz/6UQ/ss6Cqu+N3K+ga+fWvf323qusVbZ82aLZlfLGf73Mid+irdz7E9nnyzr13zHPfi/c9&#10;lua0FWeCfQjFtSX1/g9+8ANXA2J+kePvz/7ZP4tb2V/6S38pRt1uz7u3Lv63X1u3vYX9x1os+djp&#10;8VYLkmPeZ7JV2QPZA9kD2QMv1gNv9d26UtmXC6cXm/RHOJ2cVI1RQOcMwT6mebrzsLpGfu9737tD&#10;AzZOm06Kev/OvEPXvdUhNs6Tt+qrZznZd4B9YHm880eox2BeOfMKWuF9oEBk9Cvq/lhsI63buHub&#10;r90zJ+Ai6cucfc9yN8h2Zg9kD2QPZA9kD3T2QMK+5Y7KhdNyH2WJwR7ISdXoMISUjsI+lL8PblOz&#10;mUte/+4TTbxl2vzkJz/p79XU9w1e0McqvmWeHOtMsjWmB3bhfY+VbrV5k2Dft7/9bVdSwbzWqxcC&#10;QNzTYuEeqtVf5j6wr789Ny352OnxVguSvLdlD2QPZA9kD2QP3KEH3uq7NZV9d5hReYjlHsileLuP&#10;HJMqFv7xj3+MNHm25Mvr0TZOG4XCsdPQXehD9i04IOie6/b74MvlqyVLjPfAxqkyfsDc4x498Bqw&#10;D7QOeM4F6gpg8S7EZKzuH3bkp9/5znf4EeV+4IA35V83Fd/dlCSu6JaEffe4kvMY2QPZA9kD2QPZ&#10;A/fqgYR9Cz2dq6Z7TcU3Ok5OqsZgY31iqVPD+MKVxF6vPYc2ThvHRqMXhxNUYr392v35qme3cZ68&#10;arc89XnpQW0FvnG7PJbmINhWt3egukj94LqLArDlLZ4p6R5/q0BIL19s75PFGm6H5G5X8+JJ1Qo8&#10;cIa81YLkqe9I2fjsgeyB7IHsgWfpgbf6bl2j7MuF07NM5SdqZ06qxmDBKNbCvnY8aY8GEEsacCuh&#10;LthToM6abK2YiQ+FJXwjAms0spbLD7so8heNWQw6Rn490TeW57RZbQyy2FcQ+nUqJYe6lGMN8SBO&#10;wVkAo0NwUvjoiS7e4zc1by/HH6NaC/VA5l6sBjdxxweiHDQGdE/Arkj9gPkaCA8iPtJA/kNVO/ZM&#10;o6obIbmbagZX98wDZ8hbLUie5TaFL2j7BHWcb+12ZhLbvUc4BYZWFAe9v3n9JZ9ldu3STtcteGCm&#10;NtxV3t97/SWL7efXU/shn2V2Of1GJfFH/Vsft7N+LMSwHMB3DVZGjfZjVYIyXDjYYu4onQe9dW8f&#10;uf63+m5N2HfkqfhGbcvVeGOwXbRp4/vSPerFMF4UaKT/KyrXXHl80zi4xvY0GhlrwDOHU9Xxm6km&#10;ncPXs0sIyPK//Mu/jEOvNgZxsK+IO1mGX8P4F4dpRZfGNruWLD4VvdGtYY9TzdvLHr14jzoi2lsN&#10;aPp3fCDKUSMRw1ukfrjv8dYHolc7I+yLeF4Uu3WqPtuAG1G5G1XbPxmKJR84Q95qQXKPW8zmY+Bp&#10;BM8D8SsbbyoNyOaDrKzA/TzpGqlKj3AKeoyMp9rfvP6SKzv0OXdr+M7hoxXTYHs/aypG1qb23IFP&#10;YbUSeeKtj9tZv71aG7/322IJ+7ZcoG/13ToM+3LVtGVu5b7FHshJ1Z4Y/cYXLs2c+4Go9oVtvzzi&#10;WLjnWqfgU0xxo5GuBn7d1v7ZZxF2S7vZOGUHE2sSxdjJrs1oZzx6e2jWdakDo7WuePjK4WXuV3mH&#10;eZah3CUH3yjZeSDKiU2tUT/cJUbP66blb0flbqQZ3NIbD5whb7UgeYrbFH+ntBl+8U3NhxCntbn/&#10;6fCHz8UgiYefgn0Eir3U37z+kvcfi0cdETc6PlKik0XW8EKrAz1Y9vdef8naWespt5FJvBOKbenY&#10;OxwiNq/zoCzGVUlN3EeMq5VLoys6D7qlM59937f6bk3Y9+zT9RXan0vx9ig6GPT/b+/+0fXFyQYA&#10;zwZtXYCVC7B0CTZedm7Afnpbp53W0tLOJRiNXz4mQAh/EgLcp5jrN+eEJNx53gDPG2BeOHwLlE43&#10;C8fU6WK69C10XJy/9p3S/K6QLHOXsmNrnVy8rySl1ebJsvlNytkawFAgfuu1ljKr/0hkicu4C+Gs&#10;vT7LdoA0y3XGB2zFPs9fGFK/L0oWBMwwDwqP/vm+G1M5hQzUPOs3fevumdTVVdtO833h35dXe1WF&#10;5+u5MUI+dUEy/jQVMymLz02OyZS93xdeu8sx51j+vvPeXQitZ1+yZgL13asveS3y4LXFOFzMFsVc&#10;cLxDpV6vvuRm7in2bS0Z3SE/1aGJk8m+eFWylhJNg7u5I5sFBg/jDt371LH1F8m+MBGUL4pcMnWI&#10;vw82Ia4Kg56+psuyaeX/nd9wOr3XNeTasrX006TVdDgW7wqZ5qdiz7NOTg9U8xqy1rObcLOeZ6mx&#10;6V/jcysyh8LbSxaRF+8Ojmfzm2ftx0hDRi/eERzNs+X6m4ndD84P53fZDHPesFsNkn1Zcipk/dI0&#10;9be//e186urCGrJ83/mUX7sFg2f2WrKv28d/8IbiQX8xkxLOqcKf7n2LVzx/KD/z98ZdSCds8cvm&#10;xXxEfffqSw4eVNd2L34fv1ZnMq/Xqy+5mewLBUL3ws9iiHbIT3Vo4mSyLy2PWMSMg1suEze8ZU+v&#10;jeTWtX032RdlY8pv8erIJVPr4Ptg/YKqPOiLq88Kmb6QQpp/r5str5ubT1uZJtTmt9wuPrcu6+T0&#10;fHdeQ5ZEywpkK/uyhYTTU4SwF/NHkxw41S48xDD8ae0JI4dJy8Mt2ddiDjTJtFBtV2fnfN+NqZzK&#10;DFTI98W3cIT37VZu0q3Ytfk+yb4wcFOET12QtJtSrqq5vHQuLZu6qrld9cTvXDdvJb5xF2L30sKu&#10;xXxEfffqS+5ifHfhZF6vV1+yJtkXk7yL1xGL8RBO8sNFQboQiG8aqX/JRqpz8aKpkBcLZ/jhxCAt&#10;gwj/WDyNrOleZd4tFYvf7c1XG0S6uJZiXmf2m7VGw6dv+l7ExZ2av90lDMHm6ofHfXA+dWwt3cY7&#10;T/m5ZHpcNI/fYUFVHqPK57tNj2TzFFWWjJsfKbOlealLWSJs7Twy6+T0e++shvnKu8KbPbJcXray&#10;PV6iZ4fw8nus1qhDQ4svDImVLx7kDpMWhjsuDUg/hYebjP+5HqqHJpmhhmOzM5J981RdePlGnBlG&#10;u5k3dvWSW3rHzPSFveuWDp5nTj91QbI5M9xeIJ4nrHUjXkXf1cl4ThLOuMIZS7qeD//I7pq8cRey&#10;07PFfER99+pL3jUio7UbzzDjiWW9Xn3JmmRfKLN2o/E8HgrfxGdrGtZyW8eSfWsP487OySu7tzfZ&#10;Fz/I8ycaxWul+CE6kOwLO7V4mZPda1V4EPnLTqQ/dWzdfmZfSvm9bJhHm4U/2x9xVR76tftMsyRX&#10;9r9ZVm56TFpM2K0l++bv1ljsbf3bOeaJs8K2hRxi6EaMnGzHy0+rKVMXUn7z9Ohh0tSH0NVw2A4n&#10;4uEn3tubaR9YpfjZaaS84yaZxwVGz3xft1TOydV2w97MO8/3HdvTAV/NEXekQ4TM03zxN5+6IBl/&#10;mipft5fTIq33Lns/2/TUaHo9P84uLPakvnv1JVvLP6X+6WMl6/XqS1Ym+0KxxZt5s4biTT/hMzV9&#10;iHb4dzwOZnm3zWRf7FtlyMVT8emyidBu/GVKndd3b2+yb+0u3XQP77FkX5ydQgxMX9sSL7KmV4WR&#10;N/w+3UcV/hF3dnPV8FM+CLGfnzq2bif7Ikrh3t5nja7ejibgOrw8Ilkya61wSFQVUkXZn8qJwvDX&#10;2Mr83Rprz4JZ6+S8hnn/CztYfg3x4sq+8+G9mPKb592OkYbuhUvHwkn5VON9y+bPj86xGkwyx9xu&#10;3Eqyb54vG/lm3izfJ9lXmbhcy/HFxZLhv5+6ILlxwqlsunzdXnlVX9nW3mLzi/lQQ7iwTxfq8fxt&#10;nF2ozLxMHaabjLMje0fqlvLpRa6x9Xq9+pKF/coqSatQ1wY3/D7Gc+GpRIVt05+ydmtCLn5e5jca&#10;xyUR6eak+u5VTgvTYvHaJ8tyht+kFOe8zvKeRvDFBQRxf8s3198Ssa0b/dSxtTbZF9Dj9ZKsX+v4&#10;+1T9LsLLw50tuCvf15kVnn4Js5ndW8y4Ze/WWGu90MnNGrJts5t8y4nOebLvwvtes0WF82+0jpHu&#10;uim7/JjtT00UJ3fWPHMSsMPm4cQra6Vbvq/Duq1jya+1m3n/9Kc/XVXhtfVUZrgWGx32Ht6alX1r&#10;ObsMZLNYLDD1+dQFSYd55mQTlyQ+TvbhwObxej5e6o+zCzWZl2xnJfsOjH7YJGb6pifY9WFQX7I+&#10;2RdKxptjpnd2VybFFmN4bdsDyb7YsWmiba95TaPzOqdbzXNz03t4awSyPsSdWtuRaRoxJjHj0wDe&#10;fQ3yqWNrbbJvfrEk67f386/8XMBFeDkqspdXbN7XuZYd25WZSt9oZa2vDVahk5s1ZE++y55SUUj2&#10;xc7s9Yna8WW4aWle4fg37cDiSWclbCSdv5g4PvQ3/D5e3U1re9mC+XtnP/PMvf41rc+TfWGreDZ2&#10;bUJqXtuDkn2h8+Eo0BrkcP17E3aLya/DrbfbMIuQypzd3mKL/f/UBUnNRHFvmUsSH/13Id5jEXM9&#10;4+yCZF+fSIiZvuzRbPVhUF9yV7IvxGS8mTdtVWgozI1hL8I8vHbqfmGyrz7nmHpe7l5lhdNi8QM7&#10;xZnew3sg2VdzqRJ3J3tUenwjyitvM/rUsfV4si9Fuaxfn/n6la24CC8Pa3a/Z/ntE9k9s2sr++q/&#10;sMqePru2YaGTmzWUd3Az2Zfd51v5do6s2rX37RZaT8faWKaSNNPIUrdZKnD+dN5XzgB9dso808f5&#10;TCuLyb5YYeuU37OSfe1SWudrrk/2FW5fPd+Ny2uYRsjeFN5m+XJvP3VBcmYC6bNt+al8KaHWpzO7&#10;WkmphHF2YTEJUt+9+pK7oF5WON29m53o1uvVl9yV7AuFszdRzOMhzI2Fl2BMm7sl2VfZvQPJvrBr&#10;0wWG8epgelEwrzP7zeL/llN+yTM9GDEr/7IT6U8dW6uSfZUDLOv3soNEh92pDK0OPRmziezdSWtp&#10;qdj5LHE2PTBMj5fZq9kKO549lm5tRXfWyXD8S3VmNcz7X9g2VFLYfPGBfWWf1Kvs7GERJFtyOH9+&#10;xwHScvaw/DaSMePzEb0yyYw/TIVMX4d8n2TfVdmxzdt4y5mvq7rRop4QJMc6f/I9xZ+6IBl/porH&#10;/elJTupzXJs/P1UYZKfSxf84u7CYBKnvXn3JQYagfzfivS+Lz7ep16svuTfZl6W0snhI33+HC4HQ&#10;h3CGHE7L40dvM9WVelJOgcViNWXmu1bfvWPJvpiljWsCwtEn/Hu6vG5T4NhOTXczXPGFFkMHposq&#10;3nQ6/alj65XJvhQlsn795/QntvimWaORfzk9FBsNM3I46sy//pqej05TV9lz8UIN8aASb25Ni+MK&#10;6wSznV3r5Mm3c4RWsvTlNCsXgmf+nuLKUchu/g39D7+Zv3lqul/zRewHSAujGdKU2V8XLycqd1Cx&#10;qYB5Zvx4WEv2pbOxFumbVKdk31W8ayv7jqXJrurVyXpi59eSfScr39z8Uxck489U8eRh8R6CeEpw&#10;4+Emu9FvihlPMGIicpxdWEyC1HevvuT4cXV5D8MJbXqt6mLl9Xr1JQt7sZbwmt7Mm5WJSwHmn7XF&#10;l9Uu1p/Oq9dyf4vJvug2PwPPbq2t796xZF/MQsY7tOaLK/cm++Zv/Ngbcum6ae+Gw5b/1LG1SbJP&#10;1m/Y4B6qYzeeFQ3lsNaZ+EXxsZ/s6+V4QE1VhXk/LoJLr1RPf0oJteyu0rXvq7NOTott1pBtO//6&#10;MXt4ROhkvGE2bPjrX/86k9n1jfqud+kufi96gDTLTqbbeOdvUg679ogQfUQnzTPjD9Pi2zk6PK0v&#10;plok+zZTTpUF5sm+Qpqvss7OxdY6nCX7uvXqUxck489UMX0w/8Y0XZDf+C1d/HJ08U6FeN9A/M5y&#10;nF0oJGhqhMfZkdHiNsjEU9zCk23q9epLHkj2pexz+mq/nJgLf003wUybi7GUffrm+anFkMt+GZfR&#10;zR+kM33LTczELZ6oz7t3ONkXTeJ10OIDzecCa3qFNZ5ptUfcNiYWF2+TqtyR0T4Oa/351LF1O9l3&#10;yZWStX5Pif6e/bwktHp2uHNb8wVolYm/xeTUPHE2r22aL8taX7v5t/AKjs23c9S8XiO7z7cgsCuc&#10;ajRiW4U3/NZUUiAtj2bnYHtxc7sC48UOI+9aOuvqs5Qvy9RI9l2YupreyfuU92/E3S8vP7wrSD51&#10;QTLyHJX6Fs9JwolBelZvesTVYoqq206ldUwhxZPuVAi/jMmL6ZnMILuwljuo7159yW6jcHtDaa3c&#10;Zt65Xq++5Nrul/NE0y/Csw9ayJ2lYM7uYZo+WSjmxUI9ca+zdQxZCix7ynbWt/RFfqgz5bzS1Upq&#10;NJrUdK8yRzYvNr3EyO4umhfOfjMvEPO/04lrqpSiJe5pKDxtMfy1vFD09rA/0IFPHVs7JfvSMMSs&#10;34FRscnLBITB5oBmN7FWZvoKsOEIV1jRlm2Y3Re89jKmrJPTYps1FLZNOOkrymz3f/Ob32zWXxYO&#10;NW9mEjffkrGLNPRnbUzj6fj0ZzM8FKgUMNVUQt1YrNsivsWsViGP0/rdIBdm2Qap6llv3khomzca&#10;S/bdOD8M1XR2y0I6amdvO72lz2tfQGbfWQ6yC2tJkPru1Ze8ZThuaTR7+vPihUPsWL1efcljyb7p&#10;c2xSDWuNhiCPp+7TnN3ijVDp45DqzK4a4u/ncRhqW7xWml7g1HfvcLIv9S3UkMEeSPatXUyFqrLr&#10;u/kjkmJzhaUPt4T6yUYl+34B2OJKyUK/kzH6gs1bxNULWKa7sJmKSkfxcAALWaTp17kFilAslE9H&#10;sjB9h7GYv3xj890asYnCK0Q2a6h//UjoYSoc9vSPf/zjvOm194eUoyIcsEPl2RlA+N/wy8rXfYT6&#10;K0ljT0LhdCiNb7WPX6ll52SVb/h9Wcy32B1TTQvVC+u8N9NXuI033Vx8ew8HSeTVdONZq/kWk317&#10;M8I1LIfLfOqC5MJZpWlV4WQjHLjTOUk8jh87A7m8n1nfwsnG4r2cI+xCIQlS3736kpdTj1lhzbKA&#10;1PN6vfqSiyybCa/FR8KFaTN9QR4uKMKnLJ6Wx0Rb9uie8KdUOK1fy9qdlomPw0vn3lm3s/0NNc9X&#10;SlZ2b3PfC92IezRfdnAg2RdbCc7pAiQILO5XuqiZXmMWbgkf84Ow2atPHVs3Vva1vkyy0G8zHN9a&#10;oHVovdXNfgWBGDzTc5p7b58xKCMLmGpGHp3Qt9tTaWuLtiT7jqWoTr5/9lijZ7Zae6/ItE4r+waf&#10;RnSPAAECBAhUCkj2/T9Un8skC/0qQ/NNxfqE1pvE7EsSCMGTLaFPL7ugRCATMNUMHhJjJvtk+s6n&#10;z87U0G3bmkxfYfln635+6oJk8JlK9wgQIEDgHQKfOraWVvb1v0ay0O8dH6HNvegfWptdUmAogfgA&#10;jrBKP/yERF72epD5jbebjyIeau90pqeA2aan9oG2Bkz2Td8OfHv3WqeTvln//HbjsoOVfQc+2jYh&#10;QIAAAQIDCkj2/W9Q7rpGstBvwE/FtV26K7Su3Qu1tROYPq833q6bHhgRHqXxu9/9zj287fBfVrPZ&#10;ZvABXcumdXszb5bHkel7ffrvwIMFJfsGn0Z0jwABAgQIVApI9t2c7EvjJOtXGbKPK+by+3FD1r/D&#10;9e8nsayv/+g8qEWzzeCDNU/2xZOw1O3Wr8SV7Ht9di/uYOGVu5sCkn2DTyO6R4AAAQIEKgUk+/4D&#10;NdQFUsr6DdWrynhSbC5gHEXFpkBY3LeZ7wsvk/LW2k3JLxcw1Txi9FO+L0vzTTvf7nbaaR5nmmQM&#10;rbdrdDO7pMDlAntv3fWCjkfMHjpJgAABAgR2CUj2DZfsm46f5X67onnAwi6/BxyUYbv0888/h2f2&#10;hSf3ZffthhfGhz8N220dG0TAbDPIQJS7EXNqWaJtvkmj1FsIksXTvkbNXZ7DUmGNwJlMnxd0PGIa&#10;0UkCBAgQIFAjINk3dLIvDaGsX000D1jG5feAg/KgLomfBw3W7V0VLbcPQWUHavJ9jbJvi0HSqK2a&#10;tJQylwtUvnJ3wHd0fOqCpHKuUIwAAQIECJwR+NSxdfltvM+6QJL1OxPu/bd9VnT199FiWUD8iJB6&#10;AdFSb3VvycoTrxY5uCxIWj8i8PJMlgrLApdk+u5a3Ff5ubj3w6t1AgQIECDwIIFPHVvfkOxLsSXr&#10;94iPmcvvRwzTsJ0UP8MOzYAdEy0DDsqZLl2e7AsVpiCR5ntf3jC7e/fMDt7yjo5PXZCcmRlsS4AA&#10;AQIEKgU+dWxdSPa94OpI1q8y1vsXe0F09UfT4lRACImHegHRUm/1iJKNkn3SfGeyYMNue2Gmz8q+&#10;R8wPOkmAAAECBDYFJPt+3DR6SgFZv9FGyrX3aCPyrP6In2eN1+29FTC3D8GFHWiR6Ysr+4ZNV+nY&#10;GYGrbuCNfbglTj51QXLhXKEqAgQIECCwJvCpY+s7V/bNh1bWb5APvGvvQQbiod0QPw8duLu6LWDu&#10;kr+23XRadib1M982VntLEufaHVHbXODaTJ9k37Wf6HfU9sP//bxjd8bcC8h9xoVzH2etDCLw6WTf&#10;6y+NZP1u/Ji9PrputP1I00LoIwN91W4KmKskb6yn0YK+dOuuZN8rc4WSfTd+Zj/StPxIh4GG3AE5&#10;NMG5j7NWBhGQ7BtkINp2Q9avre9S7S68+5u/rEUh9LIBbb07Aqa1cOv6W2T6Yp8l+16Z40s7lZJ9&#10;V+3mLUnhT12QtJ5MLq9ffuRy0nmFkDsgS/b1QdbKOAKfOrbmt/F+8NJI1q/bZ++D0dXN9iMNCaGP&#10;DPQluylaLmG8sZIWmb75HcG3JHGuykCpZ01Asu/GT+5HmpaH6jDQkDsgS/b1QdbKOALfTfZ9/NJI&#10;1q/1h/DjAdaa9wv1C6EvjPJV+yharpK8q55rk32htrigL0sPSfa9L2N4+T28ntl31yQwcrvyUB1G&#10;B3IHZMm+PshaGUdAsm+csbinJ7J+LdxdeLdQ/VSdQuhTw31+ZwXMecPba7gw35fu25Xse192L9sj&#10;yb7bP7lf6MAteahbGr0xGWR/+3yU7nLus3daIZAJfDfZJxQyAVm/C0PChfeFmN+sSgh9c9wP77WA&#10;OUw3zoZXJfvWlvXdtWLr9em2G3ewRabvrjj51AXJONNOZU9uyY/c0qhkX2VInC/2tfE9L6YGAgcE&#10;PnVszZ/Zd8DrC5vI+p0fZRfe5w0/XoMQ+ngA7N19AbNXbMDyFyb71qpyG++NibkWTV/+tL7Uyf6h&#10;8qkLkgHnn3KXbsnL3NKoZF+34Pza+HaD1RCBqcCnjq2SffuCX9Zvn9ektAvvw3Q2jAJCSCTsEhAw&#10;u7iGLXw+31dY1nfXiq0WSS51RgHJvmE/yy/r2C15mVsalezrFrpfG99usBoiINn3n+lFHNQLyPrV&#10;W0nT7LJSeE1A7kZs7BIQMLu4hi18SbKvUEn/5Vqyck0FJPuG/Sy/rGO35GVuaVSyr1vofm18u8Fq&#10;iIBkn2TfwU+BrF8NnKvuGiVlygKiSITsEhAwu7hGLpxuuDiW+Ft7NUdMOUn2NU299a9csm/kz/Kb&#10;+nZLXuaWRiX7usXt18a3G6yGCEj2Sfad/RSkrJ8rzDklk7Ph9fnthdDnQ2A3gJjZTfaEDcqZu8XU&#10;kmRf/4zbXS02ejvHXXnhTz1X6AnTzy/6eEte5pZGJfu6BefXxrcbrIYISPZJ9l35KbDcL9N01X1l&#10;eH2yLiH0yWE/vtMC5rjdE7asT/ltlrSy767EXIt2Jfue8PF9SR9vycvc0qhkX7eQ/dr4doPVEAHJ&#10;Psm+Jp8CWb/A6qq7SWx9rFJR9LEBP7u7Auas4BO2r7mrV7KvRU5tzDqbZvpuuePbyr6R56Fb8jK3&#10;NCrZ1y0Ovza+3WA1RECyT7Kv7afgy1k/V91tY+sbtYuib4zzZXspYC6jHLWimkxfSNBsFrOyb8zM&#10;3d5etc70SfaNOhPc1q9b8jK3NCrZ1y3Ivja+3WA1RECyT7Kv06fgg4/2c9XdKbZe3YwoevXwXr9z&#10;AuZ608Fq3MzixUzfvFj2G8m+vWm1ActPM33h34162D9UrOwbbNb5RXduycvc0qhkX7c4/Nr4doPV&#10;EAHJPsm+Gz4FX1ju55L7hsB6XZOi6HVD2nyHxExz4rsb2Ez2FW7gnW7bP4PTKBX15Wo7LOuzsu/u&#10;T/xw7d+Sl7mlUcm+bsH3tfHtBqshApJ9kn13fgpevNzPJfedgfWWtkXRW0ay336ImX7WN7V0MtmX&#10;Npfse0GWMCX7mu5L/1Cxsu+m2aWq2ZSX8Q8CrxGoCn2FCDxc4FPH1h9u/Lrm4XHSqvsvW+7nkrtV&#10;oHypXlH0pdG+Zl/FzDWOY9dSyPeVl/WF3ZLsa5oX61l5n2V9VvaNPRnc0LvX5HfsCIG7VhTe8LnV&#10;JIH/ngHGny9gSPaNO8rvWO7nknvcCHtOz0TRc8ZqlJ6KmVFGomU/1pJ98QSu8q/9l2v1TIS9u60+&#10;j+pLhv1D5VMXJC2nilZ1SxIReJNAq8+JegkMJvCpY6tk32DRt9Kdhy73c739jPAavpcCafghGq6D&#10;Yma4IWnQofLKvpjvy8qkL3Kt7Ht6HjDL9LV7L8cUqnO+71MXJA1mCFUSIECAAIFc4FPHVsm+h30A&#10;npX1c739sPAasruiaMhhGb1Twmb0Ebqif+XH9s3zevH9vNmiv87pm6en2Mbpf+dlfXHHO0fLpy5I&#10;rpgS1EGAAAECBDYEPnVslex76ufhETf5ut5+aniN1G9RNNJoPKMvYuYZ43S6l5XJvrTEbzH91zl9&#10;M06y7NE96facvkypc7R86oLk9HygAgIECBAgsC3wqWOrZN92QIxfYtjlfi65xw+e8XsoisYfo9F6&#10;KGZGG5F2/dm8k3ex6elWndM3j06xjdP5Pq/fne9v52j51AVJu1lCzQQIECBAIAl86tgq2feqyB8q&#10;6+d6+1Wxdd/OCKT77J/asph56sjt7/eBZF+2Sef0zTj5skf3RLJv/2fFFgQIECBAgIC38YqB5wuM&#10;kPVzvf38OBpiDwTSEMPwqE6ImUcN16nO7k32zcuHaEnf8ZbvC350duxlnZfsO/WxsTEBAgQIEPiq&#10;gJV9Xx35N+73jY/2c739xoC6YZ8E0g3oD29SzDx8APd1fy1Dl57Ql1U3X9k3LZBOAV+WHXvZ7nhm&#10;374PidIECBAgQIDAfwUk+wTCOwU6J/5cb78zjPrulSjq6/2S1oTNSwaybjeuTfbFs8CXpcZetju3&#10;vIf33rfxThef+jcBAgQIECBwXqDuNPPZpX7xzL4f/BAgQIAAAQIECBAgcLfA+SsZNRAgQIAAAQKL&#10;As9O49X1XrLv7lM57RMgQIAAAQIECBCYCbhCI0CAAAECBC4XqMuVPb7Uf5J94cf5FQECBAgQIECA&#10;AAECBAgQIECAAIG3Cjw+h1e9A/9L9lWXV5AAAQIECBAgQIAAAQIECBAgQIAAgUEFJPsGHRjdIkCA&#10;AAECBAgQIECAAAECBAgQILBXQLJvr5jyBAgQIECAAAECBAgQIECAAAECBAYVkOwbdGB0iwABAgQI&#10;ECBAgAABAgQIECBAgMBeAcm+vWLKEyBAgAABAgQIECBAgAABAgQIEBhUQLJv0IHRLQIECBAgQIAA&#10;AQIECBAgQIAAAQJ7BST79oopT4AAAQIECBAgQIAAAQIECBAgQGBQAcm+QQdGtwgQIECAAAECBAgQ&#10;IECAAAECBAjsFZDs2yumPAECBAgQIECAAAECBAgQIECAAIFBBST7Bh0Y3SJAgAABAgQIECBAgAAB&#10;AgQIECCwV0Cyb6+Y8gQIECBAgAABAgQIECBAgAABAgQGFZDsG3RgdIsAAQIECBAgQIAAAQIECBAg&#10;QIDAXgHJvr1iyhMgQIAAAQIECBAgQIAAAQIECBAYVECyb9CB0S0CBAgQIECAAAECBAgQIECAAAEC&#10;ewUk+/aKKU+AAAECBAgQIECAAAECBAgQIEBgUAHJvkEHRrcIECBAgAABAgQIECBAgAABAgQI7BWQ&#10;7NsrpjwBAgQIECBAgAABAgQIECBAgACBQQUk+wYdGN0iQIAAAQIECBAgQIAAAQIECBAgsFdAsm+v&#10;mPIECBAgQIAAAQIECBAgQIAAAQIEBhWQ7Bt0YHSLAAECBAgQIECAAAECBAgQIECAwF4Byb69Yt8q&#10;/5e//OWHH1aD5K9//evvf//7UCD8hH+E/13U+de//hXq+e1vf5tK/vjjj+GX88J///vfY7Hw3/Dv&#10;b1k/dm8XgySOdfkn7XEIhkLJDGYxSGLY/POf/1xTTPWvFQjbxsB77Dg8rOPnwybs8Mm5Rdg8JWjK&#10;R6J//OMfocCvfvWr+DH/85//HH6T7ZpJ5iljfUk/zweM6eWSgXhWJWthUz971JcMMk5mnhUe9b09&#10;H0jmn3rtb5YsH+OmJmGeiadGToq+GSphryX7Pjv02zv+888/L04QccuU5pumacIvs3pDDiVdg01L&#10;hl9m6bzwv2HzeJEW/hv+Ld+3PUh3l1gLkq1E3w8hAFLf06FocavsoLUYJCF9HLZdSzenToYy4d+L&#10;ZmHb8NdQz92in2j/krA5P7cIm0dEW/lI9NNPPy3OG9kn3STziLG+pJOXBIzp5ZKxeFAlhbDZNXtU&#10;fnO5dsbrqPSgmFns6iWBZP55ehg07X/5GJc1na7Bs9/vmtZceTUd0NaVS/a1Fn5q/fFLg7VkX8yM&#10;hA9/WksV/hHTf1nCJa6dmWbuwvzyhz/8Ifxymu4JTKHkdDlG+LdlVoNHTzlI1jof42S6Cq98djut&#10;Zy1I4kFrnmuO24aVPuGvMepCnxc7Fnslv9wh5K4Km/Nzi7DpMNwnmyhHSxzBcCgJ575xtXj4b5xP&#10;ws/0gGKSOTkQT9n8qoAxvTxlxC/pZzls6meP+pJOZi4ZuNEquSqQzD+jjew4/dl1Ch0vfxav5U1W&#10;44xp655I9rUWfl79cVXd9MvJ+T7ELwqyW3HnN0KGqkKxxZxdnICmiy/C/2YNzX/zPM2X9rgmSBZ3&#10;PaaJw2Kc6V9jGm5+5928hkKQrCWmQyUxXGM0Zinm1ERh85eO4Q27dWHYXDW3CJsb4qCuyZpoSR/t&#10;rMp4FhuOMun3Jpk69QeXujBgTC8PjoOdXa8Jm/rZo76kk5mdAzV68QsDyfwz+mDf1L+aGJt2LX4b&#10;mh6ilfXaZHXTMN7QrGTfDegjNxk//DEnsnaff+j/2hVy9vt4xZVlduLux8zgdJmVlX0jB8Y8N7cZ&#10;JPPdiYMeYiz7Uwybxcc4ZiULQTJPH8dt42lTXPQXs9jzrGJcEj9NDTxlLB7Uz8q5pTJsrppbhM2Y&#10;IVQTLYWPbXxy1jSzb5IZc6Cv6tW1AWN6uWpcBq+nJmzSGW/NKYp5ZvARb9S9awPJ/NNomB5dbWWM&#10;TfdxutBh8dsFV16PDon6zkv21Vt9omS8QEq34q4l9eIXBdmpT7y+mq7jK39vkOV9PLPvKRFWGSTz&#10;3YnxkIVNecFdVkkhSOKju+Z36cbTpvgwvum/pzXHVfGLWemnDMr4/bw2bK6aW4TNmJFTEy3xY1tz&#10;671JZsxRvrBX1waM6eXCoRm5qpqwqZ896ksGEyczIwfG3r5dG0jmn73+XyhfE2NTh/hNdrz2mV/L&#10;m6y+EDNpHyX7PjXc2zub5TvWkn3xCnnxmX3TGmJOcK3VuMxq+ldv490eoQFKVAZJ1tO4DGf+Do0Y&#10;S+HkJhSoebnzWpDM1/LEDkzfuLr2yt3F29IHkH5VF64Nm6vmFmEzZpDVREv68iC+lDl+isN/w7+z&#10;bxRMMmOO8oW9ujZgTC8XDs3IVdWETf3sUV8ymjiZGTk2dvXt2kAy/+zC/0jhmhhLFOkG3vib+bW8&#10;yeojYfO/APjU3trZvQJryb5QT5gpstfsTpcErs0v0w6Uj2d7u6r8XQKFIMmGe/F5edPHx8aq0k8o&#10;P32Px+YOTvN6sfA8lTPP661lADebU+CMwMmwKW++a24RNmfGsc+2i8MdfxlOaucvfM/e9m6S6TNM&#10;47RyMmBML+MMZc+eLI57/exRX3JzpxyVNolGLnAykMw/Iw/uIH0rB0n2OON5YZPVIOPYpxtW9vVx&#10;fmora7NJyI+kxwdMszPZU8/Kk1Hl1f5T7T7T75pxXFvWF5DiSW2InGleL/w7vsojHLFqHpQTsefv&#10;lprfpDm/Yzc2FNe6++kmcDJsLpxbhE23QT/cUCF3E6aI6dvew3QxnzpMMoflH7rhyYAxvTx03E92&#10;e3Hc62eP+pKb/XRU2iQaucDJQDL/jDy4g/StECTTG3hjb+eFTVaDjGOfbkj29XF+aiuLs0m4mopf&#10;GkFAq90AAA+HSURBVIRrqpSImWZn0t5eeMR6quAH+l2TtVl8yOOmTbxonz+Gb23DuHA9vosj/sxf&#10;vxDLTLPS8d7hmid/bXZYgXqBk2Fz4dwibOpH7a6ShdzN/IU/oZPxUrlm6jDJ3DWmTds9GTCml6aj&#10;M2zlNUelaefrZ4/6krF+R6Vhg6SmYycDyfxTg/zxMmtBkt3AG5V2BaTJ6n2hJdn3vjG9co8WJ4i4&#10;Nmr+8LXQcDZHXHjEunKv1HWpwOZRZJ5fq2x//sqXzQ2zzhQu+VJVm/3fbFSBAwKb7OWwuXZuETYH&#10;RrDnJoUP8uKd/vX35ptkeo5jt7ZOBozppdtIDdXQ5lEp62397FFfcu3MxMnMUKFS7szJQDL/PGis&#10;7+rqWpBkN/AeSPaZrO4a03btSva1s31DzYuzSeFtBtkj0spPzgqVT1/d+wavT+7D5mlNXF53bOnc&#10;ZuUZ+XQpX8wWzRf+TPsT7y/Obj//5DD23unNkS2HzbVzi7DpPfw72yscidZq2gyww+l+0bJz9G4o&#10;fjJgTC83jNkATdZPGgdmj72Vm2cGiIiDXdg71qGZ6Sbmn4PuX9psMcbmN/AeSPZl0ViDarKqUbqx&#10;jGTfjfgPaLrmu8RsN6abFN4fH1/7vXgH1gNcdHEisHlas1mgwLl32+lD+uaP54sN1ZQxwq0FNke2&#10;XODauaUmJGrKtEb7bP2LwRBjoH+yryYSasp8djQ77PjJgDG9dBijAZvYPCrN+1y/SX3J+hMV88yA&#10;UXQgV5JtYv4Zc1iH6lXh8jz+ae2nZi9MVjVKDyoj2fegwbqhq3u/Hs9W9sW7erP3hU/PY7wV4YZB&#10;vbrJ8lEhZnULS+cKC0XjvXi7MsLTCJy/zy7u+rRMofWrndT3C4GTYXPt3CJsBo/OxWiJMRAW5847&#10;H6eO9PhOk8zg43t5904GjOnl8hF5RIWFM97FF4VlpyjmmUeMcodOngwk80+HMXp6EyeTfSarpwfA&#10;rv5L9u3i+lzhxdlkbcFU0Mme2Vd4cFJMxIRM0OdMX7fD5axNDInFJzxGibj8e7FAjLTFi/mCYgyt&#10;eH/u2n3iNWVeN1Bj7dDJsLl8bqkJiZoyYym/pTeL0VJ4skz2YFmTzFsCoXY/TgaM6aUW+l3lFsOm&#10;fvaoL1nJVnPEqSlT2ZxiVwmcDCTzz1UD8eJ6di2+mxc2Wb04Nua7Jtn3qeHevbNrZ8zxO4GwLi89&#10;HD1cd8W0TvjT9CvQeCISVlikR7aFf8T3n3pg3+7xGHKD8iGncD9C3Jt4WhN+wgrQ6cud4/s0p6/W&#10;rdz7uGH8WVs6WlOmsjnFjgmcDJvQ6LVzS01I1JQ5pmGrssBatKRZYnokir8MR6JUp0nmawF2MmBM&#10;L18LmLi/i2FTP3vUl6zkrTni1JSpbE6xqwROBpL556qBeHE9J5N9JqsXx8Z81yT7PjXcu3d2bTYJ&#10;y6Zivi/7Cb/M1mHFlyQsllx8i+LuLtrgboHyIWftXtppr+MqvPnPgUxfqHYacmtvBYk3F8efY28O&#10;uVv98e2fD5tr5xZhM3JIFaIlfkE9PxJlxxeTzMjje3nfzgeM6eXyQRm/wsIZb+Upinlm/FHu0MPz&#10;gWT+6TBMj26ifAqd7dpiYZPVowNgV+cl+3Zxfa5wYTYJi7DCrVIxlRN+wj/C/y4+1qS+5Od8X7HD&#10;5UNO5QEpC5KQ5lt81GMlWDovL5RP2erKOhW7VqBF2BRmoZrOC5sapVvKlKMlnLPGFcS7jkQmmVuG&#10;sk+jLQLG9NJn7G5spf6MtzB7OJm5cQQHabpFIJl/BhncQbpReW0Ve7tW2GQ1yGi27oZkX2th9RMg&#10;QIAAAQIECBAgQIAAAQIECBDoJCDZ1wlaMwQIECBAgAABAgQIECBAgAABAgRaC0j2tRZWPwECBAgQ&#10;IECAAAECBAgQIECAAIFOApJ9naA1Q4AAAQIECBAgQIAAAQIECBAgQKC1gGRfa2H1EyBAgAABAgQI&#10;ECBAgAABAgQIEOgkINnXCVozBAgQIECAAAECBAgQIECAAAECBFoLSPa1FlY/AQIECBAgQIAAAQIE&#10;CBAgQIAAgU4Ckn2doDVDgAABAgQIECBAgAABAgQIECBAoLWAZF9rYfUTIECAAAECBAgQIECAAAEC&#10;BAgQ6CQg2dcJWjMECBAgQIAAAQIECBAgQIAAAQIEWgtI9rUWVj8BAgQIECBAgAABAgQIECBAgACB&#10;TgKSfZ2gNUOAAAECBAgQIECAAAECBAgQIECgtYBkX2th9RMgQIAAAQIECBAgQIAAAQIECBDoJCDZ&#10;1wlaMwQIECBAgAABAgQIECBAgAABAgRaC0j2tRZWPwECBAgQIECAAAECBAgQIECAAIFOApJ9naA1&#10;Q4AAAQIECBAgQIAAAQIECBAgQKC1gGRfa2H1EyBAgAABAgQIECBAgAABAgQIEOgkINnXCVozBAgQ&#10;IECAAAECBAgQIECAAAECBFoLSPa1FlY/AQIECBAgQIAAAQIECBAgQIAAgU4Ckn2doDVDgAABAgQI&#10;ECBAgAABAgQIECBAoLWAZF9rYfUTIECAAAECBAgQIECAAAECBAgQ6CQg2dcJWjMECBAgQIAAAQIE&#10;CBAgQIAAAQIEWgtI9rUWVj8BAgQIECBAgAABAgQIECBAgACBTgKSfZ2gNUOAAAECBAgQIECAAAEC&#10;BAgQIECgtYBkX2th9RMgQIAAAQIECBAgQIAAAQIECBDoJCDZ1wlaMwQIECBAgAABAgQIECBAgAAB&#10;AgRaC0j2tRZWPwECBAgQIECAAAECBAgQIECAAIFOApJ9naA1Q4AAAQIECBAgQIAAAQIECBAgQKC1&#10;gGRfa2H1EyBAgAABAgQIECBAgAABAgQIEOgkINnXCVozBAgQIECAAAECBAgQIECAAAECBFoLSPa1&#10;FlY/AQIECBAgQIAAAQIECBAgQIAAgU4Ckn2doDVDgAABAgQIECBAgAABAgQIECBAoLWAZF9rYfUT&#10;IECAAAECBAgQIECAAAECBAgQ6CQg2dcJWjMECBAgQIAAAQIECBAgQIAAAQIEWgtI9rUWVj8BAgQI&#10;ECBAgAABAgQIECBAgACBTgKSfZ2gNUOAAAECBAgQIECAAAECBAgQIECgtYBkX2th9RMgQIAAAQIE&#10;CBAgQIAAAQIECBDoJCDZ1wlaMwQIECBAgAABAgQIECBAgAABAgRaC0j2tRZWPwECBAgQIECAAAEC&#10;BAgQIECAAIFOApJ9naA1Q4AAAQIECBAgQIAAAQIECBAgQKC1gGRfa2H1EyBAgAABAgQIECBAgAAB&#10;AgQIEOgkINnXCVozBAgQIECAAAECBAgQIECAAAECBFoLSPa1FlY/AQIECBAgQIAAAQIECBAgQIAA&#10;gU4Ckn2doDVDgAABAgQIECBAgAABAgQIECBAoLWAZF9rYfUTIECAAAECBAgQIECAAAECBAgQ6CQg&#10;2dcJWjMECBAgQIAAAQIECBAgQIAAAQIEWgtI9rUWVj8BAgQIECBAgAABAgQIECBAgACBTgKSfZ2g&#10;NUOAAAECBAgQIECAAAECBAgQIECgtYBkX2th9RMgQIAAAQIECBAgQIAAAQIECBDoJCDZ1wlaMwQI&#10;ECBAgAABAgQIECBAgAABAgRaC0j2tRZWPwECBAgQIECAAAECBAgQIECAAIFOApJ9naA1Q4AAAQIE&#10;CBAgQIAAAQIECBAgQKC1gGRfa2H1EyBAgAABAgQIECBAgAABAgQIEOgkINnXCVozBAgQIECAAAEC&#10;BAgQIECAAAECBFoLSPa1FlY/AQIECBAgQIAAAQIECBAgQIAAgU4Ckn2doDVDgAABAgQIECBAgAAB&#10;AgQIECBAoLWAZF9rYfUTIECAAAECBAgQIECAAAECBAgQ6CQg2dcJWjMECBAgQIAAAQIECBAgQIAA&#10;AQIEWgtI9rUWVj8BAgQIECBAgAABAgQIECBAgACBTgKSfZ2gNUOAAAECBAgQIECAAAECBAgQIECg&#10;tYBkX2th9RMgQIAAAQIECBAgQIAAAQIECBDoJCDZ1wlaMwQIECBAgAABAgQIECBAgAABAgRaC0j2&#10;tRZWPwECBAgQIECAAAECBAgQIECAAIFOApJ9naA1Q4AAAQIECBAgQIAAAQIECBAgQKC1gGRfa2H1&#10;EyBAgAABAgQIECBAgAABAgQIEOgkINnXCVozBAgQIECAAAECBAgQIECAAAECBFoLSPa1FlY/AQIE&#10;CBAgQIAAAQIECBAgQIAAgU4Ckn2doDVDgAABAgQIECBAgAABAgQIECBAoLWAZF9rYfUTIECAAAEC&#10;BAgQIECAAAECBAgQ6CQg2dcJWjMECBAgQIAAAQIECBAgQIAAAQIEWgtI9rUWVj8BAgQIECBAgAAB&#10;AgQIECBAgACBTgKSfZ2gNUOAAAECBAgQIECAAAECBAgQIECgtYBkX2th9RMgQIAAAQIECBAgQIAA&#10;AQIECBDoJCDZ1wlaMwQIECBAgAABAgQIECBAgAABAgRaC0j2tRZWPwECBAgQIECAAAECBAgQIECA&#10;AIFOApJ9naA1Q4AAAQIECBAgQIAAAQIECBAgQKC1gGRfa2H1EyBAgAABAgQIECBAgAABAgQIEOgk&#10;INnXCVozBAgQIECAAAECBAgQIECAAAECBFoLSPa1FlY/AQIECBAgQIAAAQIECBAgQIAAgU4Ckn2d&#10;oDVDgAABAgQIECBAgAABAgQIECBAoLWAZF9rYfUTIECAAAECBAgQIECAAAECBAgQ6CQg2dcJWjME&#10;CBAgQIAAAQIECBAgQIAAAQIEWgtI9rUWVj8BAgQIECBAgAABAgQIECBAgACBTgKSfZ2gNUOAAAEC&#10;BAgQIECAAAECBAgQIECgtYBkX2th9RMgQIAAAQIECBAgQIAAAQIECBDoJCDZ1wlaMwQIECBAgAAB&#10;AgQIECBAgAABAgRaC0j2tRZWPwECBAgQIECAAAECBAgQIECAAIFOApJ9naA1Q4AAAQIECBAgQIAA&#10;AQIECBAgQKC1gGRfa2H1EyBAgAABAgQIECBAgAABAgQIEOgkINnXCVozBAgQIECAAAECBAgQIECA&#10;AAECBFoLSPa1FlY/AQIECBAgQIAAAQIECBAgQIAAgU4Ckn2doDVDgAABAgQIECBAgAABAgQIECBA&#10;oLWAZF9rYfUTIECAAAECBAgQIECAAAECBAgQ6CQg2dcJWjMECBAgQIAAAQIECBAgQIAAAQIEWgtI&#10;9rUWVj8BAgQIECBAgAABAgQIECBAgACBTgKSfZ2gNUOAAAECBAgQIECAAAECBAgQIECgtYBkX2th&#10;9RMgQIAAAQIECBAgQIAAAQIECBDoJCDZ1wlaMwQIECBAgAABAgQIECBAgAABAgRaC/wb5JO7XWZh&#10;HLUAAAAASUVORK5CYIJQSwECLQAUAAYACAAAACEASrBnCwgBAAATAgAAEwAAAAAAAAAAAAAAAAAA&#10;AAAAW0NvbnRlbnRfVHlwZXNdLnhtbFBLAQItABQABgAIAAAAIQAjsmrh1wAAAJQBAAALAAAAAAAA&#10;AAAAAAAAADkBAABfcmVscy8ucmVsc1BLAQItABQABgAIAAAAIQCN6SDbxQMAAEcKAAAOAAAAAAAA&#10;AAAAAAAAADkCAABkcnMvZTJvRG9jLnhtbFBLAQItABQABgAIAAAAIQCqJg6+vAAAACEBAAAZAAAA&#10;AAAAAAAAAAAAACoGAABkcnMvX3JlbHMvZTJvRG9jLnhtbC5yZWxzUEsBAi0AFAAGAAgAAAAhAE1Q&#10;o+/dAAAABQEAAA8AAAAAAAAAAAAAAAAAHQcAAGRycy9kb3ducmV2LnhtbFBLAQItAAoAAAAAAAAA&#10;IQBrE9qMow8GAKMPBgAUAAAAAAAAAAAAAAAAACcIAABkcnMvbWVkaWEvaW1hZ2UxLnBuZ1BLBQYA&#10;AAAABgAGAHwBAAD8FwYAAAA=&#10;">
                <o:lock v:ext="edit" aspectratio="t"/>
                <v:rect id="AutoShape 131" o:spid="_x0000_s1027" style="position:absolute;left:2525;top:-1085;width:9415;height:7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bUZ1xAAA&#10;ANsAAAAPAAAAZHJzL2Rvd25yZXYueG1sRI9Ba8JAFITvBf/D8gQvohttEUldRQQxSEGM1vMj+5qE&#10;Zt/G7Jqk/75bEHocZuYbZrXpTSVaalxpWcFsGoEgzqwuOVdwvewnSxDOI2usLJOCH3KwWQ9eVhhr&#10;2/GZ2tTnIkDYxaig8L6OpXRZQQbd1NbEwfuyjUEfZJNL3WAX4KaS8yhaSIMlh4UCa9oVlH2nD6Og&#10;y07t7fJxkKfxLbF8T+679POo1GjYb99BeOr9f/jZTrSCt1f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G1GdcQAAADbAAAADwAAAAAAAAAAAAAAAACXAgAAZHJzL2Rv&#10;d25yZXYueG1sUEsFBgAAAAAEAAQA9QAAAIgDAAAAAA==&#10;" filled="f" stroked="f">
                  <o:lock v:ext="edit" aspectratio="t" text="t"/>
                </v:rect>
                <v:shape id="Picture 132" o:spid="_x0000_s1028" type="#_x0000_t75" style="position:absolute;left:2525;top:-1085;width:9415;height:78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8p&#10;rjHEAAAA2wAAAA8AAABkcnMvZG93bnJldi54bWxEj1FrwjAUhd+F/Ydwhb2Ipm4yRjUtY6D4MAa6&#10;/YBrc21Km5uSZLX665fBwMfDOec7nE052k4M5EPjWMFykYEgrpxuuFbw/bWdv4IIEVlj55gUXClA&#10;WTxMNphrd+EDDcdYiwThkKMCE2OfSxkqQxbDwvXEyTs7bzEm6WupPV4S3HbyKctepMWG04LBnt4N&#10;Ve3xxyo4tZ2dmcw879xQf95Me/q4Lb1Sj9PxbQ0i0hjv4f/2XitYreDvS/oBsvg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8prjHEAAAA2wAAAA8AAAAAAAAAAAAAAAAAnAIA&#10;AGRycy9kb3ducmV2LnhtbFBLBQYAAAAABAAEAPcAAACNAwAAAAA=&#10;">
                  <v:imagedata r:id="rId140" o:title=""/>
                </v:shape>
                <w10:anchorlock/>
              </v:group>
            </w:pict>
          </mc:Fallback>
        </mc:AlternateContent>
      </w:r>
    </w:p>
    <w:p w14:paraId="14915F42" w14:textId="77777777" w:rsidR="00F56478" w:rsidRPr="007D4813" w:rsidRDefault="00F56478" w:rsidP="00F56478">
      <w:pPr>
        <w:spacing w:before="100" w:beforeAutospacing="1"/>
        <w:contextualSpacing/>
        <w:rPr>
          <w:rFonts w:ascii="Arial" w:hAnsi="Arial"/>
          <w:sz w:val="24"/>
          <w:szCs w:val="24"/>
        </w:rPr>
      </w:pPr>
      <w:r w:rsidRPr="00734A27">
        <w:rPr>
          <w:rFonts w:ascii="Arial" w:hAnsi="Arial"/>
          <w:b/>
          <w:sz w:val="24"/>
          <w:szCs w:val="24"/>
        </w:rPr>
        <w:t>Figure 4-Dunton.</w:t>
      </w:r>
      <w:r w:rsidRPr="007D4813">
        <w:rPr>
          <w:rFonts w:ascii="Arial" w:hAnsi="Arial"/>
          <w:sz w:val="24"/>
          <w:szCs w:val="24"/>
        </w:rPr>
        <w:t xml:space="preserve">  Calanoid copepods.  </w:t>
      </w:r>
      <w:proofErr w:type="gramStart"/>
      <w:r w:rsidRPr="007D4813">
        <w:rPr>
          <w:rFonts w:ascii="Arial" w:hAnsi="Arial"/>
          <w:sz w:val="24"/>
          <w:szCs w:val="24"/>
        </w:rPr>
        <w:t>Distribution and range of δ</w:t>
      </w:r>
      <w:r w:rsidRPr="007D4813">
        <w:rPr>
          <w:rFonts w:ascii="Arial" w:hAnsi="Arial"/>
          <w:sz w:val="24"/>
          <w:szCs w:val="24"/>
          <w:vertAlign w:val="superscript"/>
        </w:rPr>
        <w:t>13</w:t>
      </w:r>
      <w:r w:rsidRPr="007D4813">
        <w:rPr>
          <w:rFonts w:ascii="Arial" w:hAnsi="Arial"/>
          <w:sz w:val="24"/>
          <w:szCs w:val="24"/>
        </w:rPr>
        <w:t>C values (‰).</w:t>
      </w:r>
      <w:proofErr w:type="gramEnd"/>
    </w:p>
    <w:p w14:paraId="28001B0E" w14:textId="77777777" w:rsidR="00F57304" w:rsidRDefault="00F57304" w:rsidP="00F57304">
      <w:pPr>
        <w:rPr>
          <w:rFonts w:eastAsia="Calibri"/>
          <w:highlight w:val="yellow"/>
        </w:rPr>
      </w:pPr>
    </w:p>
    <w:p w14:paraId="271AA4C8" w14:textId="22D92CA1" w:rsidR="00F57304" w:rsidRPr="00F57304" w:rsidRDefault="00302BBD" w:rsidP="00F57304">
      <w:pPr>
        <w:rPr>
          <w:rFonts w:eastAsia="Calibri"/>
          <w:highlight w:val="yellow"/>
        </w:rPr>
      </w:pPr>
      <w:r>
        <w:rPr>
          <w:rFonts w:eastAsia="Calibri"/>
        </w:rPr>
        <w:t xml:space="preserve">          </w:t>
      </w:r>
      <w:r w:rsidR="00F57304">
        <w:rPr>
          <w:noProof/>
          <w:sz w:val="24"/>
          <w:szCs w:val="24"/>
        </w:rPr>
        <mc:AlternateContent>
          <mc:Choice Requires="wpg">
            <w:drawing>
              <wp:inline distT="0" distB="0" distL="0" distR="0" wp14:anchorId="2C30A4DA" wp14:editId="7E997DEB">
                <wp:extent cx="4464301" cy="3703320"/>
                <wp:effectExtent l="0" t="0" r="6350" b="5080"/>
                <wp:docPr id="46" name="Group 1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464301" cy="3703320"/>
                          <a:chOff x="2525" y="-1085"/>
                          <a:chExt cx="9415" cy="7860"/>
                        </a:xfrm>
                      </wpg:grpSpPr>
                      <wps:wsp>
                        <wps:cNvPr id="47" name="AutoShape 135"/>
                        <wps:cNvSpPr>
                          <a:spLocks noChangeAspect="1" noChangeArrowheads="1" noTextEdit="1"/>
                        </wps:cNvSpPr>
                        <wps:spPr bwMode="auto">
                          <a:xfrm>
                            <a:off x="2525" y="-1085"/>
                            <a:ext cx="9415" cy="78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 name="Picture 13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525" y="-1085"/>
                            <a:ext cx="9415" cy="78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4" o:spid="_x0000_s1026" style="width:351.5pt;height:291.6pt;mso-position-horizontal-relative:char;mso-position-vertical-relative:line" coordorigin="2525,-1085" coordsize="9415,7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R+dIjIAwAARwoAAA4AAABkcnMvZTJvRG9jLnhtbOxWXY/jJhR9r9T/gHj3&#10;2E6cL2uSVeoko5W27ai7/QEEYxutDRRIMtOq/70XsJPMV3e128eONA4YuNx7Dufg23cPXYuOTBsu&#10;xRKnNwlGTFBZclEv8e+fdtEcI2OJKEkrBVviR2bwu9WPP9yeVM5GspFtyTSCIMLkJ7XEjbUqj2ND&#10;G9YRcyMVEzBYSd0RC11dx6UmJ4jetfEoSabxSepSaUmZMfB2EwbxysevKkbtr1VlmEXtEkNu1j+1&#10;f+7dM17dkrzWRDWc9mmQb8iiI1zApudQG2IJOmj+IlTHqZZGVvaGyi6WVcUp8zVANWnyrJo7LQ/K&#10;11Lnp1qdYQJon+H0zWHpL8d7jXi5xNkUI0E64Mhvi9Jx5tA5qTqHSXdafVT3OpQIzQ+SfjZIyKIh&#10;omZrowBp4N+tiJ8vcf06rEf708+yhD3IwUoP2EOlOxcVoEAPnpfHMy/swSIKL7Nsmo2TFCMKY+NZ&#10;Mh6PeuZoA/S6daPJaIIRDEdpMp8EWmmz7QMsshRG3erZfOqXxiQPO/ts++xctXAMzQVp831If2yI&#10;Yp5A40AckJ4NSK8BBT8H0PZJu/1h4gC1eRPnC/Ray1PDSAmpAkJCfgLUtiW/YuMqpItvgMcv8vAa&#10;ngMd/4ImyZU29o7JDrnGEms4F55ncvxgrDsdlymOdiF3vG29CiE8THEv3UZePH8tksV2vp1nUTaa&#10;bqMsKctovSuyaLpLZ5PNeFMUm/RvFz/N8oaXJRMu3CDkNPs6+npLCRI8S9nIlpcunEvJ6HpftBod&#10;CRjJzv/5sw4jl2nx0zR8sVDL8Ourg/MWKAiHbS/LR6BDS8AK/AmcFBqN1H9idAJXWmLzx4FohlH7&#10;XgDDizTLnI35TjaZgQ6Qvh7ZX48QQSHUEluMQrOwwfoOSvO6gZ1Sz42Q7iBW3PPj8gtZeSl7Paxu&#10;Fac5/PfIQusFsl+2alhlD66WYPfdV8XoiP58UBG4pSKW73nL7aN3fsjcJSWO95w6Y3KdK43BvRPc&#10;DIbdrqCwqWNsmBYWwWHk9C0ve0Nj7hA/jeK7TxLZt1wNR8e1+5IB/WfG/Qpq4VLYSHromLDhltOs&#10;heqlMA1XBijPWbdnJcjrfRkofE08o/k6SRajn6JikhQgntk2Wi+yWTRLtrMsyeZpkRaDeA6GAQyk&#10;3Sj+/eoJKhl89oUCSO4gCaqiv4FBePkbq5mljXtdgej692AX5wEP8wVZx8F/6mXJuJf0cCf972Vn&#10;Sx08bPgNXjZQ0CsCutBy1z18rfiZ/ZeV+xy67vtZl++/1T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eZsIN3AAAAAUBAAAPAAAAZHJzL2Rvd25yZXYueG1sTI9BS8NAEIXvgv9h&#10;GcGb3aShWmI2pRT1VARbQbxNk2kSmp0N2W2S/ntHL/by4PGG977JVpNt1UC9bxwbiGcRKOLClQ1X&#10;Bj73rw9LUD4gl9g6JgMX8rDKb28yTEs38gcNu1ApKWGfooE6hC7V2hc1WfQz1xFLdnS9xSC2r3TZ&#10;4yjlttXzKHrUFhuWhRo72tRUnHZna+BtxHGdxC/D9nTcXL73i/evbUzG3N9N62dQgabwfwy/+IIO&#10;uTAd3JlLr1oD8kj4U8meokTswcBimcxB55m+ps9/AAAA//8DAFBLAwQKAAAAAAAAACEATf2N3fVp&#10;BAD1aQQAFAAAAGRycy9tZWRpYS9pbWFnZTEucG5niVBORw0KGgoAAAANSUhEUgAABqQAAAV4CAIA&#10;AABJpiumAAAAAXNSR0IArs4c6QAAAARnQU1BAACxjwv8YQUAAAAgY0hSTQAAeiYAAICEAAD6AAAA&#10;gOgAAHUwAADqYAAAOpgAABdwnLpRPAAAAAlwSFlzAAAewgAAHsIBbtB1PgAA/3lJREFUeF7s/X2o&#10;dcuW3oe9If8YgzCYBtHQIBpMQ0ehETRpmlwCoqHTRnAQURSCSHPhEiIfW7gRyCK2OYZgRxYyF4wd&#10;RZCDFHDUyeEGJybXbbkT69ixEulIkS3dSO6gY1sdX9ktcRTROmlFtKD/WHnWevYee+yqmjVH1az5&#10;teazmbysd+2qmlVPjZofvz1Gjf/az/3cz33QjxSQAlJACkwr8K//6/+65JECUkAKSAEpIAWkgBSQ&#10;AlJACkiBsytwu93OPoRQ/wH79CMFpIAUkAIVBUIXUxWSAlJACkgBKSAFpIAUkAJSQApIgWMrANh3&#10;hZ8P9n57hdFqjFJACkiBuALBy+N3v/vdeJtPVvKCY7/OkK8w0iuMEdeciwzzUiO1W8l1Jje/e155&#10;7IkakmL24UoSzUo0W2AlDVdqdnY4By/QKgveWb6vn4ACRiAPbgCjuifYN0pJtSMFpMCzKSDYNzuj&#10;rc8isw0evMClxnuFwV5hjJdCYBeZUH+dvOCQBTrFPfseFa68WPoU28DSNCmVqWkVR7wvwPq+L9g3&#10;6mqgdqSAFJAC51YgAvta78TnViTr/dWGf6nxXmGwVxijYN+TXXWT4VzEhouTeOWxb0BhnnLhyGaW&#10;T+soDdHOqKaWD+qYLXToI943y/sE+45p7eqVFJACUmBrBQT7ZhXveBCZbfPIBa4z3ouMVMM88nLr&#10;69tF5tTEudp4xTqn1sXFLSF4uZBKQaEqxYZoOKSR5WM5fgsdQon31XmfYN/xzV49lAJSQApsocAs&#10;7Ou4B2/R763OccHhX2fIFxmphrnV1WK781xkTr2gFxyyWGdxRV3ZEuKXGKkU12oNsiyHvlb9OyyW&#10;7y+zPm7XLCDY12qBKi8FpIAUeE4FBPvq89rx/HF2Q7nOkC8y0osME+tOIz37xWdtR5uT6nMdw45M&#10;kNSQShEFhpTpM7a+WkM6fOpG+nQT7yvSTMG+U68FdV4KSAEpMEyBOuzru/UO69wBGrqaApca70UG&#10;e5FhCvYd4Hq5YheuY8ZFES8+/EQTqRFZaVIpotLwP/dK9iWy96kXdPELFlvbE/CP//E/vvYp0L5g&#10;3xI7VF0pIAWkwPMoINg3/FHv1MbR96R10iFfZLAXGaZg30mXYbDb1zFjwb5Zk7i4MczqYwUkVFyr&#10;qZJxDRW6u1ztJffxiosf33TYvb08AcH4/M/avE+wb4g1qhEpIAWkwOkVEOyrTGH8Ie/0dvA6gEsN&#10;+SKDvcgwl7wknG79XmdO/dRcc9RU4MpjF/3svkDJbLqla73ySOohUi+83BV99wzzWQ+3530J6dvA&#10;uU+wb6BBqikpIAWkwIkVqMA+PbtcUIFLDfkig73IMC8FRK4zp62v3Ce+Gc91/ZqTPqWK1Jizl5ff&#10;S6igUPViFRnl0DdE4YGXenuv8Q59SSe34X054+M3a7v1KYx3uE2qQSkgBaTAWRUQ7KvM3AWfki81&#10;5IsM9iLDFOw7600o3O/rWHJRkosPP9FEagTXjYQKCtUH+yTvEHnzRjYQdlXeV8R8GzA+O4U8++Yt&#10;8+uvvzaZ7AMUnLoBJ4U/+eST+XOohBSQAlJgbwUE+wT7Bv5BdW9zbjj/Bo+SDb1Zs6hGuqa6u7V9&#10;nWk1iS84ZBEu3aCXX2K0cJZrWPxjkoQdIuxUI2vLuxLs29Gbz8NEwb554/QOkKbXF198Uaz50Ucf&#10;JbDvs88+mz+HSkgBKSAF9lZgCvatfZfde9zz57+gApca8nUGq5HOr/YTlrjOtF7zrxFFk7zmpO/F&#10;Ak54VZjssixnyGyajArdHaLnbCNr2+1w3rf93nxT3oKCfbPWdfv8889zzz58mdcslvze9743fw6V&#10;kAJSQArsrYBgn14kTIG1n6v2NvZ357/OYDXSQxneqM5cZ1oF+655iY6slGuugogySRkJ1SFaXoUy&#10;SswhYgYbWVvt5byPe/AdB/MR/wn2zRvYp59+GoR9H3/8cV7yq6++mj+HSkgBKSAF9lZAsE+w75pv&#10;kms/Qe69st/Or5EeZy4G9uQ60yrYJwV0m15+6bjmFWO5bsKmwzVsbXA9011I+qYidrdJwVHfAVCw&#10;b97MsOmeyWRRurlnHzz4rJhRP5SfP4FKSAEpIAUOoEAR9q13Zz3AiENduKYClxr1dQarkYbW/NkK&#10;XWdahbqkQGV1XnMhdFyuJFSHaMnSk2ffQg27q69kvUtg35FJnzz7QpbmnfW+/e1v87857DMmiDIG&#10;+/A5dA4VkgJSQArsrYBgX3EGVnqw2Hu2Z85/qVFfZ7Aa6cHXXV/3rjOtiT6XHTh1uPjw88UiQeIX&#10;EGkV16qI+bQG+wRcXmsl0+2AfQdnfMrG+3NBa0uyc9iufAns88X8zn3Frf1wargBIjrYZ/MAFpxK&#10;+sGuJlXAFqcat6GhQaOTAJRAkMgWMpVHmM8NRjbZOFowiIkPvi4K+F99+eWXFUk7xltsje34cGn0&#10;Ad1GxuS8vPfHxG/RedMcyuPzVIR1d8WgUamYFDimAjnsW+meeszhT/XqgiJcbcjXGa9Geq6LT7y3&#10;15nZ5MU7LtFTlrzmvFemUoIE7VxCBYWaveBIyQ4lF1ZZQ/Mm2HeQNLv16F3Bvijs88G55GskQUmO&#10;XWNq4FC+SpGs+bjgZI8//CpfAGikuBsg6gJaFYkVIF2eF9jONZUg2JNBjKLYT5wOP8XGpzBi63iL&#10;lwA0XhkRhpYkQvH4FR3wQ/Oa5+lTuisuvHKpuhTYXQHBvuIUrPFUsftc1ztwtSFfZ7zXGSn/fnnw&#10;hTawe5carOl2zVHP0oeBdnW6pmQS8SmTVk1aVeSSknElR5Ucq/kTkz6F8c6bnHd2AyMzkOfjc+FW&#10;ZvwIBVCsshVihXwVMaJHh3n2D/K+ZBi+A8UqOaxkC1OFk0DmKegGX7lc0NbxFqcEeDHSt8TxMFIF&#10;Y0m8AosplfOm8orzxqQSUuDYCgj25fMz9nni2PP/1rurjfo6473OSAX7znK1WdjPS5m0/hwVsRaZ&#10;REQllpFWEa1mVZotEDmLyrQqMFD2COw7lzefd/qrUKlWzU9R/sNUusmp3nuPMLjLGR/1sM/gGvzv&#10;0I554eVueh4k+ahYj+c8vEuCiEHTSKYSNzcfz5vAQR+siv57aJU44iXn8vsS5sDOIo59quJ8g8LW&#10;8U7Ngj9LMlhPHr3gCfHEryzQONEhuVh0VzzFAlAnpUBFgeTyOPA+el7ZrynCpUatwZ53edZ7rpl9&#10;1pn147rULAv2RUxaJhFRSbAvohJsKWhOwWKRk6pMXIGBsld4XxHzBUNoj1BMsG/GojxL4oRRMg+2&#10;vFuf9/LLo2XxDSqSnSUOZR7DWZ88ZUv85pLkv1bFdzjvgKdvSYMJAvMbCCbObj70tdIgutQ63qnJ&#10;KIrDwuSeUBU98R3z0hHC+p+EQvpfdVeMX5tUUgocUwHBvnxeBj5JHHPS9fZ4qSnWYE+0DJu6eqmZ&#10;FeyTAvXVcdnl0HTREO+ryBXHfNaIrK7D/JZXGSg7X4IAFiqZN/irIyC8eB8E+2pm5skdlCJaSmCf&#10;YSN65HkGl+8HN3UyfyIjU97VLo/VRVNkjuRcbNmfvViFtfiTFPDecwkdq7jveT+4eoIRP/bieCsz&#10;4WEf+oYTFTNy+BYqPowols+s1e2uuPyCpRakwL4KCPbl+g98jNh3cpvOfqlRa7BNtnGiwpeaWczL&#10;1cYrVCHKMHU5uuZa6Ls4S6uBD34Ss88IF9YaK/tZcuwK9k2ZTVsYr8dt5F857DNPOhI3D7+mkr3i&#10;e7SD8viBgYLWFd3xfFNTKTWScXoqN2X6U15yPgdIgu38r5Ksu94PbipBR3C8laVe3IUQvcIYiyL7&#10;Pf5ytz6eqKhDd8WF1ylVlwJHUMDDvrH3ziOMrqMP1xThaqO+1Hg12I7rwFmqXGpy/aRcduCCfZW1&#10;KauIX7iklV9KS9RYUjc+XyqZKNAtO9960Jp//cHnnPfFydoBS8qzr7Zk8hjVBPaZJ515yRkXKzrW&#10;ocGpvLo+Fph98hwtQWxTnfaNT6G3IuSqeLpNcbEKMrPuNY23fvGqJPoALU2Qn/dwbIKe3RV15ZUC&#10;T6CAYN+oB4hTG0P3Y9NJR32p8WqwJ7XSSLcvNbmCfVKgviguuxwi14q8jOSCJkNEGNJI3yReuVaf&#10;7PbWY4Qu+eaMQbs5bRTsqy2NPC9EksDY4Brd+jwyy7NVzOal5WRYgKqncrNRqxH0hjK5ryIrAiba&#10;6ZKe9/0qgZV+LMnn4NDQIEhcRUPP+zylLQYXex18Wo/uile+wmrsT6OAYJ9g36jn3RMtir5nxBMN&#10;8LJQ4FIze8GVa4Z9tYkuXnwkggDWkrvSxe0Hwx+owMCmlszp1er2yZ7n5bCd+w7oo9fXJcG+2lrI&#10;Y1Q9JPIUjMTK+4X5pLH4VZ7jFUaJ8mhwKnS0kpViqtOzVXBSK+MTdPjvk557/lX5VbLGOsYbvCpB&#10;avC7nPp5ZudzKBc9HP14fYh0d8Vg51VMChxZAYN9fbfMIw+tr2/X1OFqo77UeDXYvkvBKWpdanIv&#10;i7CnTPGys19Zm9Kk6cJ1WbmGD3x4g03zeOXCfcp73mdRvX1Y7Zi1BPtqiyJnZx72GRgyWuQJV8KY&#10;fIBtkrjDp8H14KlC7iwFLczae675vf+KHnO+gO9GBXL5XyXRxJVfdYy34/LkmR3kshb8MBNAyTK+&#10;gB9Ud8WOzquKFDiaAoJ9eoGEAn1PS0cz5nh/LjVeDTZuGGcsean51eU6MdHLzr5435CL1TXtZ6VR&#10;r9TskIl+7kb6lCfvI+njT+7xd0yQF+mVYN+kzRcjXpO97ZLAW0+4knYr5G6Ki1UAnPdr83ywnqCj&#10;km+30r3hv6pwwHwygOrQbUpR3LjQuuc3SUyy9ybNeiabpO/orvjcl06N7iIKCPbp7VGw77kXe99z&#10;8Ek1udRgOUcXHPLFB657Vv3qdNkV0XfRvpRcGOyq41218b75vUitDuUtU4dg3xMYSUM2Xh+T6yNe&#10;ky3njLV5DuhDSqmadxkzKwS9SsJRvTue9/hDMboKIubXQ0A066t4QIl+mlNbUgu/8o6HUxvY8XQ2&#10;3oSL1RPXdoy3aF4ezKFNjMjGmwzKJiIRAf2HeqyFfz3xrOjAUQcr+qmfSv77BItHQ3h6BfyefU8/&#10;2NkBdjwuzLZ5/AIXHPWlhqzBHn8NLunhpeZXnCsxlcvOvnjfkovGNa1og8WywSkGzvuTNTVE/Kdx&#10;7pNn36R5+xBRHwo6lV/Cw0HvbccTJHvYTSWsSHozm9MjiQgOnigYR4zWpkKM678KdsMH3lauMrP5&#10;i9GOd+vzmwx65phrXtmCsKlifeqf7AKq4TyxAoJ9ensc8oR0ojWi8Z5oslq7erXJhT4XHDKt4rID&#10;vyapaboUyDYk117LRLbXZHsDCw9RXrBv4Ixs2VSDZ99UFK1nRj5xrcd5OYPDIIv8KIGAiRZwXpvi&#10;fWitGNbKh54pmFis5Z3dkp4Hf1XMeNsx3qIpwG+uDj3xW5+K10uKjk1h1rzPQyoWp35LE9e5pEC3&#10;AoJ9Jt2QB4Xuidix4tUGrvHuaGwbnFrzu4HIBznF1ea6KLtEkCzL1+MTW9Ejcve7yyWKt7Dx6eId&#10;e/qSC5V/GtLn4x2fftI5wAbY51mVV8dzNB8M6x3QPHvydYGT2Cz+BSgkGPINFlERsJQnj/hchGv+&#10;ROgYzmVd4ummalV63vcr60nfeIu2CLKJ1jz1Q9/AInPF8hzKKGMCohbaKWYv6a7oVSq2fJHVpWGe&#10;XQHBPsG+hY9Hp1sCGu/ppqypw5rfJrlOXfhqcz01WdIhV0aaNC3tp5Rre8yn58kmq1ujcLclPxPp&#10;E+xbw7TU5s4KVDKK1HvWXXHsgP/mh+/Uj7GnU2tSwBQQ7NPDWfez0UnXkcZ70okLdvtq8wtZLjhk&#10;GsNlB56sBelQvDhIluA18ylX076zv+/Zm+b9+Qr3iS/Yd2pLaPDsO/U4L9v5etqQiizdFUdJPcv4&#10;8gKjTq12pAAVEOx7ysfcJvPuezBqOsWhCmu8h5qO4Z252vxenHldcLrzJSMRBPuGXEifw5B2dOjz&#10;s/AcYg6xq+0b6RBfsG/7aRp4RsG+gWIesampHMqzfe2uONvybIEOzOerzLavAlIgqIBg38VhX8cj&#10;UdC0DlvsakPWeA9riqM6drUp1hu1eF9w7Vx5aQQlerLVdKgZP1RnOuzh1FVaxRfsO/V0C/adevrm&#10;O+9T8SbJduuVuyvO92m6xBTmq7TZUWVJD1X3UgoI9gn2XcrgMdjWR8Cz66Pxnn0GZ/t/tSl+Mjwx&#10;O7+RAle2gYo+kiViPM+xoA7i0PccYraazTHLNy1/wb5jTmKwV4J9QaHOWmwqh/LseLorzrY8VWBh&#10;WO7C6t3dVsUnVkCwT7Dvic27OLSm578nEEfjfYJJrA/halOs1+ncHq5sA1odAy9xZzSkA2I+m5Ez&#10;6jnQnPZtqlX8Z+J9lpNg3ynY7OyCfZtJvc+JfA7lpsS43RU7xjmQ0w1sqmMgqvJkCgj2YUJbHwie&#10;yQYuOParDVnjfaYFOzWWq82yeJ94X3BdX3lpBCVKip1LseP39vg97LOTU9RqEl+w7xRzWuykYN95&#10;5+5Jep7guSGjWqPNIR1TI+dSQLBPsO9cFru8t00Pf8tPt3sLGu/uU7BBB642y4J9gn3xZXXl1RFX&#10;yUqeRa4jO/TpAtVheCtVabLnp+F98uxbyZzUrBRIFVjVC2/VxjWXF1FAsE+w7yKmfro3mVHz0vSk&#10;O+qkO7ZztfFS6muOWmNPFtqVzaByzZEsrRfk4yt2/B6K97Va3Xrl49Yi2LfeLKzasjz7VpVXjU8q&#10;sI3z3TZn0TQ/qwKCffGHgOezgWuO/Wqj1nifb+XmI7raLOtFumjVVzaD+jKXMq2XwcMqdhaHPoH4&#10;VpNbtXzcnp+D98mzb1VzUuNS4EUBj+FWFWWzE606CjW+iwKCffEngF0maNWTXnDsGvKqFnWExi84&#10;xZD9mqM2e7v48KXD7JVHFjIr0fHh1Ekxn5Znq+2tVD54ERDsW0n/VZuVZ9+q8qrxsgIbA7iNT6dZ&#10;fxoFBPuCt/+nmXE/kAuOXUN+Sks+/mvqBrJf0Lb1Fp3b1ZXNoLLKJEvHJehQoh2qMx1i6k8yfaIN&#10;rBU3oSfgffLsG2g5akoKFBTYBb3tclJN/9kVEOyL3/7PPtd6Lbzm0/YFLfyCQ76mbQv26aoevy9f&#10;87IQ1+ewtnR2h76L/4V1iQUOrxu8CAj2DVd+7Qbl2be2wmo/VcC428bS7HXejYep0w1U4OKwL3jj&#10;Hyj4oZq64PA15ENZ4EqdueAsC/atZEuna/aaxh+ZJikTUSkps7tou3egQ7R6lecb0XCJVm0wqP/Z&#10;eZ88+wZY0fe//33T8ZNPPulr8Xvf+15kMnCuzz777OOPP2ZhfMB/v/7669mToiJs+tvf/rbvKuri&#10;+9m6KtCtwI4edjueulsuVdxXAcG+ffXf9+zBh559Ozn27BryWD2P2doFZ/nisE/D9yvxmvYfuRZJ&#10;mYhKB+F9z+TQp+XZYXjrVYlcBwT71tN/jZZX8ez74osvjKABn3X025O+Ci6ERdqJ/IePPvoILUyd&#10;FzjPM768hU8//bSjz6oyq8DuuG33DsxKpAKHUkCw71DTsWVnIo87W/Znm3NdcNQa8jamtftZLjjR&#10;eoUuWt3FLaGyEqVMx2Vqe9GeFfOZ+NtL2jHvz10lMgWn5n0RZ7JnmuJVYB9gmelYgW5TOn7++ece&#10;wE3ZHDBikfTxS/C+on/fFB9Mmup2SHwm4xg7loOAtoN0Y6y2am0lBa4M+yI3+5VkP0Kz1xz+BUet&#10;IR9huW3ThwvOtd6fc9O6shnMLjSJMyvRvhZ1kQm6yDA7jG2zKrNTINi32VwsP9EqsM+CakHQvvrq&#10;q6Ze5j53X375Zd6CjxTGWeBLiDKge4B0FafCOh9MeJ/8+5ombrbwcbbMO05PZkVTgX0VEOzbV/8d&#10;zz77oLNj39Y79QVHrSGvZ05Ha/mCcy3YVzTCK1tCfVVKmY6r1jaiPb1Dn1d+G0k75vo6VWanQLDv&#10;RMYwHvaBuBk1g3tdXAv4AKJ87qxXdNDzTNBHClfO7oOLeRY04kkiOuAxZQepjA/2giWPg9iO05ML&#10;msG5hizYd675Gtjb2Qedgec6TlMXHLWGfBzzW7snF5xrvT8L9rUuq4svk1a5WH5t0dZuv2/Uq9a6&#10;4JBX1bOj8dkpOC/vUxhvhz28qwJ8ZiKCpkWaq2yiB/pWbAFnQbQv2s/DdT0utLqAgJ4k4vNUIg5f&#10;bNbQI6NTGShwqODZQ3VG5nFkBQT7jjw7q/btmhf/C45aQ151HR2q8QvOtWCfYF/rGrz4MmmVa23Y&#10;dymHvkR8mWKfNQ6sVZ8Cwb6BUq/aVL9nH2AZAl2JxvAv3OsYsQvLMNwGHjfbe++Ll7v1teb3mPLs&#10;SwJ4K8HF3gFQO/fNTl+wwNGc6Y7Wn6CMKraxApeFfXrGuqYCFxy1hrzxRXXH011wrgX7puzt4sZQ&#10;X4YSp+MyNVy0K2M+03+4qh0ze/EqT8n75NkXsuqpze8QCesDbKe85/w5fOJdqA++5mNpuRlf/Mcn&#10;9/Cg0GPEOoIkLsQo8KOrTFz5esmjwbVd+kMOXhcKxmn7TnqGHp8IvwaxlLAKioHw8QaHl4zo4E9q&#10;zsJNPUmuRVjOHcmCBPuaNH+awpe98l9w4Bry0yzb2YFccK4F+wT7ZtdFXuDiK6VDMVYZqNvAprqH&#10;c4SK0uHgs3BS5z7Bvnm7qqS5SDbdm2/rdrPWwDj4Nt6X3wNEI0nja+57nic2bSMY6b/KzCpwwLDZ&#10;7btkRjglF8w12TLSLkZxSuUT1HjAHW9hdjYXFpjVIWnfB+DHTz2lQ6uvrmBfXPNnKnnN50uN+pls&#10;uDKWa0708LfxM1rLlac+mS9JoUvE8CU8xKjk0KelOtwyFzZYMWzBvoXablO9OYzXb8lnaXDR15wA&#10;Bt+r6UBnYK4jv0fSJYYVe7rh+9YaF7zNNDz3WXZxo5uVdMteedw81TGCcoTGmz8sFgX+S2YXyWpN&#10;wgVi6I0fq4PfF7Naz6o0tkBEh+SM3lM42Bl6DkJP0H96NfIvAVS46QpwTdg35IE1OFnHLHZNBTTq&#10;Y1rjGr265lxDycsOXKwzX0cXN4b6hUXi9F14F+q2sHpfn49fS7LsPkdPxvvk2TdjUZUY28Sbpuml&#10;2s7qcUAwvwff7e0HPUziFn3HjoA8dl+0G3dgS6wWH9pmvUocTos9JI8G2st/S943u5q4cKYcV7EE&#10;dvdpjeiQDJ8baNr6DU7uFB4FRa1IVGxcsC+o+ZMVu+aTpUb9ZGZcGc4151qw77LzXlwLUkOXiOHX&#10;/G6jkkOfrHG4NY5tcMq2z+jcJ9hXsw3vQ5fnyfWpLaBjX+SgJ3eR/B7obh78mJARjwLHmr5aiyiw&#10;GVaLdMbKbNAr0CUDVRViZd6sxc31+NtZVEcPuKlFx5XbtySbVC0WDuqQ1IUzI0aNH3zgEo70hNBz&#10;io2SnMaJv2BfRPPnK9P9vH5qKTTqU09fU+evOdeCfZedd8G+pusDC8taOkTr0E2YL6KzrDGi0tpl&#10;8lk4I+mj50f8vXJtVTdovy2M18fD5qkzvHwQMRJ4mI/Qe+FF8ntYC+iP3zHQcw3Bvg0sqXKKDbBa&#10;xwA36JUZHq+PU1cWUvJZ3736GNl4JRfH8lN0iMwqQR2S9nkp4HUmflHmNWoKaxIFxh8aBPu6J/3U&#10;FeMWcuphJp3XqJ9pNutjueZcd7yHP59JXHbqi1MpNSoWLnG6l39cunjJ7s48TUVpdYSpTGZBsO8I&#10;kzLbhzbYVydxHvbNOiJN9WwJmPOuhX7HwCVtziqoArMKbIDVZvuQF9igVzA8ONwZ9Z4iVq3uZsXB&#10;zuIwdqZDqOVVgjr4EzHm1zo8OzqrSw/Hqb8T8BoV1+GCsE+PU5dV4JoD16iXX+FP1MI1p9tPkBSQ&#10;GvEFK2uJa9VqV3Loa9VW1tiq2Erl/UQI9q0k8thm22BfnZr5Pbnir9N+PB4XBvN7JHIUe+g9/ur+&#10;hugACqPz8A8KBhGPnY+nbG0DrNah2wa9SvzspogV+RQLw+p85G/uP1un5BUd4rysQ8x6laAO1gjj&#10;drESrWK881zsdR3if4oQ7BtuDMdv8LIPlNccuEZ9/CU5tofXnHHT8OLDz21JglTWl8TpvvjUpZOw&#10;fcJKtz7dxtZ6Auc+g0VjlTlsayNhn2UOhYh9pMzjwr4lXYR9PqFnvVnvurgwrPKwU759xzbAah2D&#10;2r5XU8SK34Nw5btP4vsg9aaRT+1GZ3lvOoQaXmWW3FEHP5bZKtbJ2ZKzBfx4BfuGz/7xG+y79Rx/&#10;XLM9vObANepZw3iyAtecccG+KTO+uD3Mrm7pMytRscCUbnLo69NTV7CFuo2tfnbnPsG+mj1UPPss&#10;yQDLNG23Z6f0VK6ILUADUcZ7Qvnu2kb+CSJJ0oBO7eflYaV5Wo1dHtdsbXusFtF5+17VYR8IFzzO&#10;YJzmzoYlQFOP8D5LXFscu2HEiDJrl6njNtxCUCBJTBwndLMlZwtcGfbpsR6zf1kRrjlwjXrtC/7R&#10;2r/mjPtZkAJSI74qZS1xrZKSiXTCfN1K1oUd1azaaVIg4X3niucV7KvNtXd8SwIME1LWZDFW2MPE&#10;YqoB34HcedCzQk/0EhCJs8Brz+J58QFN+VDfbs/EvlE/fa3tsVpE0u17VYd9PmrV959WHYnn5erA&#10;vx6UYyEQIzZBroiA3WUqPWEgfx5mG+/8bMnZAoJ93TP7HBUv+25zzYFr1M+xbOOjuOaMC29VLEQm&#10;UV8+0id+eZlaaNKwT8NiLYk5UMwlTeXxvB75WWgUP+D97jg/gn21effZeOmFhNJAaQnpizgi5afx&#10;fnnAE8V+WDQiiYARPdT1pC/vAN2Fgj99Gw4uWTDPXdewGj4cZKTbkz4MvA77phxOQe5QMWiTnoab&#10;tWM12eI6gv4V3EYomfsFxwndbMnZAoJ9RzCSHftw2efIaw5co95xre1y6mvOuGCfYF/3ctOSWSKd&#10;HPq61dOaXUO6sW3mF4ep7Y8OhfwE+2pm4BNoVMBZ3253PpdupYUizvCdmfKQmq3IRvo6P3bxPF9r&#10;u8C1ioxD+lNcApWT1mFfR8ViFawjn+LDHGDp9DdrWq2DMoiZVOwYDv9mUHysjBM6BizXz64EHVP6&#10;6Jn+ygpcc+wa9exN4ckKXHPGBfsEDroXspZMn3TCfH26BWvJLINCrV2saSIO4uIn2DdjFR7JmViA&#10;CFMhtHEj8+6B9aBFf64EMdQdoBIPxKQuEEAkWDI+IpU0BYbAtYF6DulPKxebIla05w46FheE7oHJ&#10;RnjF6q2DGgj7Kn8/8L+qj5piTu0Zyj9XBN0kcaJLJehoumHHbe9cJa8swjXHrlGfa4UO6e01J128&#10;T7yve/loyTRJ5zGfpGuSLl5Ywsa1WrVk00QI9q06F1ONt2XjZSsAB7nrkE8katvhNQ2pqQX0AeTC&#10;quAD/hvJCoK+wS69lx/rTgVRNg1BhacUOFQk716dmYJ9jI6vrBr8Nu6MVpwCnuIgLLvu4TiL/Oqr&#10;jAH7U8uZ+wDEvXcF+652TWt6ankmcTTwZ5rNyFguO+MQ58pjp21IgWSNSJDZJ6vIVUVlcm8+mdZ6&#10;ViFt19O2qeXgRByE9Pko1aZhnrdwD+w772jV8x0VGOJMN6T/e/VkCnKRQOUJZ4ytR5zyuNtdMa0N&#10;2qn/doiq8UbiMbnWZrxKHecResbJvmBffFqfo2TwkeU5ButHoYE/35zq7X1KgctauwkiBQT7Wq94&#10;spnZK+qURJKu1dji5aVtXKtVS0YmQrBv1SmoNC7Yt5fylzvvXogtF3qvnlSIFX1Ui8599EKd5VPE&#10;WMWrLUPv4+5sa5tmnNx1wD5UYfu5mB1ZSq4D+yL36bUN4wjtX1YHDfwI5rdlHy474xD5ymMX7xMC&#10;7rvOaNVUdKuLI+n6TC5SS9pGVNqmzOxcCPZtMxH5WQT79lL+cufdK3g2EXrHblQgF/fU8wmm0W2L&#10;l4/sMWckC1db8++DrzIh4FTWml2scG3YZ0OGsySlwL/4TPfG2buR10SwbxcL2fGkTeaxYz+Hn1oD&#10;Hy7pwRu87IwL9tEyr2wAxbUpQWYvWZIolyiP25V1zRrS2AIyy7F6LmmtMhfHIX0K410yxaorBWYU&#10;2BG0sWf7dqAOuRh/mv8UU+gWm5pqAW6DfdtormTQA2HfVFNTqbcj+YgF+1aa9+M3e+VHxsuOXQM/&#10;/sIc3sPLTrpXUiIkdiVBZheaJEpWUFyQeMnZWVCBInKVLEdQoGjndJsAYjvOj71rH0G0Dfogz74N&#10;RNYp3hTYK4Q2gX27TMks5IIDGrzSLO0MyNRU9O5UU4B6aIEubPhBCwdJyuEFn9Uhn52pKpWmMHCf&#10;thufZ0Oh8/PKs2+XlbLXSa/8OH7ZsWvgey23fc972Xk32aWAkEHHGpTZQLSgN59ocoeBdVeRZXZL&#10;N7ZiPhFHI33y7Bs742pNCqQK7Ohbt+OpZQcnVeAisE8PSbTPK+tw2bFr4Ce9OC/s9mXn3esmEYRj&#10;WtfRxW2mD/OJsLeaWUf5i1tmh2LrVfFzcUDSJ9i33tSrZSnwosAu0G2Xk2rKz66AYN/ZZ7Cp/1d+&#10;WLzs2DXwpjXyNIUvO++CfRUbllVEFvg1VVqI+fQHxYhpLSxzTctcKNpK1W0uBPtWUripWYXxNsml&#10;wmMU2Bi9bXy6MRqplQMoINh3gEnYrgtXflK87Ng18O0W2JHOdNl5F+yrm6EMY3aZXk2iIZjPVL2a&#10;erPmNLaA5B2r55LWOBeCfUs0HFVXsG+UkmqnTYHNANxmJ2obv0qfQQHBvjPM0rA+Xvkx8bJj18CH&#10;rZ9TNXTZeU9mSTpIkNaFex2bGYv5qPN11Gu1qyHlJe8QGUc1gukQ7Bsl5pJ2BPuWqKe6/Qp4BofP&#10;/Q1Va25zlpU6r2Z3V+AKsE/PRnoEv/IbyGXt/7ID13r3N9aLm0H+jCFBIs9dT6/SGpjPhH169SIm&#10;tF4Zybuetq0tC/a1KrZSecG+lYRVs/MKJCRuLPJbtfH5sanEUygg2PcU0xgaxMUfEC87fA08tDye&#10;sdBlp16wr27OMozZ5f7cEm0wug1OMTuJT1xA8h5ncjEXSIhxtJ8Prz/HEWrVngj2rSqvGp9XYA3n&#10;uzXanB+JSjydAoJ9TzelkwO68tOhxn4dOxfoMQWubPYSobLkZRiR6+FTqrSqQ5+uvRG7GlLmKY1z&#10;iDLbN4LXqAPyPsG+7S1BZ7y6AgO98AY2dfVZ0fgfO8vy54nF0FMRJ/fKOmjsT7zABTWmFLiy2Ys7&#10;1Je8bGP2kvhkEm2G+cTZZ01rSIEns88hmuzVyAF5n2DfXsag815dgYWcbmH1q6uv8ZcUeHrYp+ch&#10;PXkLdF724nfx5X/x4evSJw6+8NL3NCtol4HsctKFM36u6lL4UPN1KP8+wb5D2YY6cy0FcmDHbyoq&#10;dFS5lqYa7QIFBPsWiHeyqld+LtTYT2asg7p75Xm/OOP2FnRxMyguJmkSucY8gUrbO/Rp6UVMa1SZ&#10;JzDRUVIcoR1Mx0GS8wr2HcEe1IdLKzDF74LfX1o7DX6oAoJ9Q+U8bmMXfyK88vA19uMuy5V7duWp&#10;T6SVFLmtSZPI+juvSvtiPmp7XvUitnGEMlL4CLNgfeB08MVq35Qdgn2HMgx15roKBNGeL3ZdsTTy&#10;dRQQ7FtH18O1evEnwisPX2M/3GrcsENXnn0vs3QQ7Otbdme0nCNgvgR/9ImvWhEFzmiikXGdtIxN&#10;x768T7DvpPajbj+tAnXq97TD1sAOoMBzwz49A+mBmwpc2RI09gNcaHfrwpVnX7CvbnayjeCyPJFQ&#10;h8J8evwIGtjyYicy0eWDPX4L5t+3o3OfYN/x7UQ9lAJSQApsoYBg3xYqH+AcF38WvPLwNfYDrL/d&#10;unDl2RfsmzU7mcesRGf5W9ExMZ/+2BYxsOVltJCXazi2hd15n2Df2AlVa1JACkiBsyog2HfWmWvs&#10;98WfBa88fI29ca08VfErz34ykZIit2xpElztRxbqyJjP5D2ygEEbOHgxKXy0CcKM7BjJK9h3NHtQ&#10;f6TAXYEkmFeiSIENFBDs20DkI5zi4g+CVx6+xn6EBbhXH648+4J9EauThZxXpVNgPsorM4uY2cIy&#10;EnmhgMOr78j7BPuGz6YalAI9CjQl6Og5gepIgTkFnhj26bnHJl9SXFkBjX3uKvjkv7+yAfiplQ5F&#10;Q5cswfV/KKFOhPn0HBI0sOXFDmWiy4fzBC0I9m02iR+e+G12MxF1ouEKNJE+JeQdrr8apAJPfHnU&#10;c48esqUAFLjyQrjy2GX8+V1e9iBNup/9jmM8x+lJq5jn7XnrSPcqL4X3Un7qvHvxPnn2Hc0S1J9r&#10;KVDBfIkQ8ZLXUlCjHaeAYN84LY/b0sWf/zT845rm+j27+OxfnPYm9iVjKC44yRK8Du0u1Bkd+ry2&#10;uwsYnOhTF5PIR5s+zMj2aXkF+45mBurPhRRYsjHfkroXklhDbVFAsK9FrbOWvfjDn4Z/VsMd0e+L&#10;z75gn1jD7DLSGpmViAV2FOrsmM8U3lHD4Cw/QTGJfLRJ3J73CfYdzQbUn0sokLvpdQx7SCMd51WV&#10;Z1XgWWGfnnX0iqu3i91fUI9w2dSlQAroUlBfibKQ+JVqe62eBvPpfhQ3s4Ult7fShR2+QvWNeZ9g&#10;3xWMSmM8lgJjnfLGtnYspdSbbRUQ7NtW7x3Opse+iyug4e+w6o50yosbQDIVUqNom5IluGS3FOrJ&#10;MJ+Ye9DGhhTb0lCHdPjpG8Hb1pa8T7Dv6S1KAzyWAmuwuTXaPJZq6s0mCgj2bSLznifRM9/FFdDw&#10;91x+xzj3xW3AT4KkEOxbuCg3MKFnxXxUfgMBF07xc1SXzoeaR8G+VadD2XhXlVeNzytgYG6+aGOJ&#10;9Vpu7IiKn1UBwb6zzly433rgu7gCGn54rTxtwYvbgGBfxLJlJBGVVmVVZHxXmIgrjDFoTusVk8jr&#10;advRMt62kKZjM+c+efZ1zJGqSIFOBbwLXmcT09VWbXx4b9XgARV4StinRxy93EoBU+Diy+Hiw6cZ&#10;SARdEGYfP2QksxKtd1G9COPTMozb2JCSWtRDZBzSCGHfZrxPsG/IrKkRKTCvwAYwboNTzI9TJU6r&#10;gGDfaacu2nE97V1cAQ0/ulSet9zFbSCZWKlRtHTJEr8ADNTqgphPf4GIW9rykgNtdXlnrtyCwb5t&#10;eJ9g35WNTWPfVIFtwmy3OcumwulkWykg2LeV0vucR8950P3iImj4+6y9I5314jYg2Bc0RtlJUKgh&#10;t5XLYj4TWfYWt7fukhK5W7qBFT3p28a/T7Bv4PSpKSkwqcBmPnebnUiT/XwKCPY935z6Eek5b8hb&#10;2amN5OI2cPHh03Qlgq6KkYuY7CSi0vI1Jcy3XMP4TKmk1vXuNpDDvrX9+wT7dp90deASCmzpcLfl&#10;uSqThzsKri+VAt/73ve+/e1v8xr08ccff/bZZ19//XWrNQxppPWkTeWndLCLb+VD/EReBzQIYfFN&#10;vDpLPh/s02ONXmuTVXBxk9DwW6+KT1n+4maga0LQqmUnQaH6GLown1Zi3MAGltS6HihmR1OCfR2i&#10;NVVRNt4muVR4jAIbe9ttfLqiRiBNZFhTCn7yySdFyNWEqIY0MmaOJ1qp6DAL+z766KNg36Z0wPfB&#10;FgT7moQ6aWE94fW9kp10uovdlg1IAa0CIYbgNU2LJShU65oS5tPtKW5aa5TU0l5D1WCbRdi3qnOf&#10;PPuCU6NiUqBfge1d7bY/o1fHCNcU7COcgjefR3tffvklv8eHiNZDGomcqLvMrA5TLbNiUAd6DoIM&#10;fv7553SNxL/4jG/wPfwl4/2XZ19cqzOW1OOdFJACUqAVTJzxWtfUZ5nElFxSZrghCfPVJZXJNZlc&#10;d2Hp3C3d8opTsG893ifYt3zW1IIUmFFge/S2/RlNAmAm77OWS0OSNeW2BoQX8Wgb0siqhjurw9TZ&#10;v/rqK+gTvxNTbdRKGsRto6Jz8exPBvviGq5qCQdpXGqIcUgBKcDLka4G/rIsNSo3KYkTv4NXtCLj&#10;k5izYkqiWYlGFZDUo5RsbacC+1bifYJ9rXOk8lKgWYHt0dv2Z4QouEhZPKl9yMXiPn1T4bpwZ6v8&#10;1lob0kjzRMYqBHWYaiyIO1md0HPKfe/TTz+NewiiNcG+2AyfspQe7MQ4pIAUEOwrXr51eZy6q0mZ&#10;pvt9LpcYX5OAukS3yrWkvFb3EvWW1N2Y9wn2LZks1ZUCIQW2R2/bnxFC2NWE94+pPfv4fSUXRyT4&#10;dEgjoclrLxTUodgw/QHjGxcC81XKEwXGb+eCfe2zfZoacTM4zZDaOyoRpIAU0Ot0fuWQVQj2td9P&#10;CjW8IQnzdUuq9dgtXVNF6dwk18DCddg33L9PsG/g3KkpKVBQYJd0GbucFFcTONxZPGkd9lVshe3U&#10;jWmqcasVaWQlew3qUDw7QpixlWG8Y/RwxI2hWIWRvLNiWl3BvrjypyuppzoxDikgBezCpQuCv4ZL&#10;jcodTeI03e4VsdskV7GwTG65hsEWJHVQqLHFZmHfWN4n2Dd2+tSaFEgV2MXJDp3Y/ryJs94S2Ie6&#10;y2HfbCMrGWtQh/zsdTe9KThYHyZ+G9kDkY0/E+zTE0xiMBJEoEcKSAHBPsGF1icf3TviismbL65V&#10;vaSsbpSSs+1I6lmJhhcQ7BsuqW/wwzO9za6qlBofpcD20I093+u8ptsU7KMz2lSqWctgW9d/SCOj&#10;prjezqwTolesya0PFWcbny3gO/9Ml0c9vviZlRpUQzpIASmgtSDe1/rwo1Uzq5hhPmk1q1WkgGSM&#10;qDSkjKQeImNTIxHYN9C5T559TbOjwlKgWYG9oNte552FfV988QWuO0hDUZQStCvCp4Y00jyXXRUi&#10;w0HD3K0P42o6yWzjswUE+5oEP2lhPcwJcEgBKaA/AFQu4LpISpy++3vuzSdb6lMyqSUZh8gYaURS&#10;R1QaW2ZL3ifYN3bu1JoUKChA7raxNLuc1I+xgpmYqxf/ev8++PSB9CHmNMinhjSywaQEh0PK2dqf&#10;2cZnCzwl7NODix6ai0tJhiEFYBgSQSLk1wdZhWBf6wPYVNCubKlVSd2vhyi2pBEZ7RL1OuoGYd8Q&#10;/z7Bvo4JUhUp0KbA9k52258xV6SOmYjqkh8AL+T3iPOpIY20zWV76chwAD1R7NNPP21tfrbx2QKC&#10;fa2an7G8HuM4a9JBCsgMtBZEFjruYrp0mGhkfHVBJFeHjQnBDxGtuxEZbbd0fRU3432CfX0TpFpS&#10;oEGB7dHbGmfM2VzdE20WMyFk1WgdPiCOlZpWgnxz0Rc20joodi//qVjDrA6o25Gag2ec9QfE2S+Y&#10;oEOPLIlBShABDing39Ub7t/PW1SXBV0n49Yta4FWs4xPF5m4RQVLyvCCQi0vJqmXa9jUQhz2LfTv&#10;E+xrmhcVlgI9CqyB3ur9WOOMa0CufBTdPm6+qXgjrYNaCfYxeLnDtpioBLeBYl18j9+iTLDlp0nQ&#10;oUcWP+NSQy9gUkArIr8L6Mog2Bd8NiDnihd+vpJxzKeL7djZv7jhjRVztjWpPSvR2ALb8D7BvrGz&#10;ptakQEGBNdDb9rCvdWojHm15m/Rxa81TkbQzpJHW8U6Vn9WBkctTGUvq3cCNGXWx3WGxGFMbQ43g&#10;WJ4D9ulhRW+wRYOXYeiNnYYhS5AOukQEnwp8sWsunA7Mp/XVYV2VKtc0vLEaxluT2nGtlpcU7Fuu&#10;Yd7Ch+d4m11DGrW5qgIbp8vY+HRF6aYgF73Yvv7662Kt+m+typBGVp1xa3wW9jGzcN/9tY7zWqOD&#10;n+Py2KfkNsawy1kkiF69zPBkDIJ9Moap67BWR/0OdSl9yPgWDnlh9V0eGA54Usm45aRI7S3Vxrk2&#10;4H3y7Nt4TnW6iyqwpXPflueqTOcU5CKBKt5OiL0inmhDGtnGFmdhXyuSS7rN9uEemHzflOqEdQX7&#10;tjGJjc+iRzfBPvEdv+i0IrQixPs6bkMXWTjLGZ+utx3WJdA8XLTuBi+y0rv1GVuxCfb1bd4n2Dd2&#10;yi7aGmMJ64NH+gXLxgC3LACOHE/UW8BGbEhXSpNFC/g8tVXZAafBABw+rNq9zU40O4opyGUQCmZj&#10;/n2YSjIvzOyU058/45BGZocwpMAs7KvvuzfbB9MNS4zS4V98pvNj0z1bsG9W7TMWaLKBMw4w2Gfp&#10;AKEkgkQQiahcMbRArsxcBmI+rbLgfTlYTAszKNSoYhJ8lJKRdtbmfYJ9kVlQmZoCDCSswD5wGeYM&#10;zX+m9hrLz0eikf9YCtfjT9I2DnfbnCWidsUqzGaSCYWdFBFwsanWRiJ9XqPMLOwLRi6jb1NNGUZP&#10;9GzdB/AJYJ8eUBIbliB66fImIXsQ7JM9CPZ1P+o86wVkDcxHkZ9VsW4T6q4oJbul66gotTtE667S&#10;Cvta/fsE+7qnRhXvCnjgMqUIWYZ3xAPQMR+9iH8fk6uiHQ8H8Zkt47enmIwNfO42OEVc6lkEDIDL&#10;GcQPsFQlKcdUUzCeeCPxno8tOQv7ZgtYfyoloR49BPmDz3GSbu0L9o2d+iO0pic2wT7BnXwlal2I&#10;RBSvzzKM+m3r+fRZD/NpiY19BHo+2xurz/DWJPhwSaca7IB9TbxPsG+zqXzCE8GrznsSFUdIjzyg&#10;vfy35H2RDdrouJTDC6JGcI2ziLsqjFu18bMorH4uUUCwb4l6x6yrxzXBPsE+wb6pq5OuD7KN1jvX&#10;09jM2phPt55W05ot/zS2NzvSgxSQ4JtNxKq8T7Bvs3l8qhOBKFvkoH3IR4i9w2hhxV3Y+Fv4ds1K&#10;U3FointFzZ5lmwLrhdmu1/I2yugsuytwdtin5xK9uFYWkcwD4kgEWoh0kA4CoH2PHE+wdjbDfFpl&#10;fTam+/hw3bobfIL13j32LSsK9g1U+8PZ32YHarGkKYPEvApMEbd4ctV6Z54S9pHNLZkFq+t9+ka1&#10;OaRjauRcCpz98qiHEsE+vSTUrzlaI3r99hYie9A1s/Up5dQ2szHmM21PLVqrhaxaXkquKq+uhxvL&#10;a6frg33BYF559u01rec+L4Nnbbu9KRjHQN3le+pNhfFyL7/WLAS7Sz+WzY1tbXdx1IEdFRDs21H8&#10;lU6tJ2O9bgnu6AVGEDx+gdU1c1ar00lExrdjt3c89exsnq6AxNx4yiT4BoJ3w74I7xPs22AGn/AU&#10;SVjuFOxjxgAWxgZ/PvK3ko0h16uYoANfnitBhx9XQuj63PGGNPKE1qkh9Sog2Ner3EHr6RFNnCsx&#10;TZkEBZEOguACoN33rbMsn90Zn25A3Tam5bmGdN1tnmXJdw/wCBXX432CfUeY39P3YQr28Xs4AH78&#10;8cdmavahySMPaC9vJMnPezodlzjlLal7OqHU4W0UODXs07NIbiTSRO9agn3Fi6eWhmCfaEL3c8XB&#10;l8+hGJ8WWreZaYWuIV1fmwdf8n2DOlqtJbCP/n1TLQj2HW2uT9mfOuwDpCOVM39AkDs6/cV5H7P6&#10;5j+RZL5H1jT3zpvKsxEveeTxqm9HVkCw78iz09E3PZ/pRUuwT7CvfunQVUJ/JnmOm8sxGZ/+4NRh&#10;XbNVdNWalWh4AWk+XNK8wSW8D3WneJ9gX2zuPnxAEoozHgkdi422uVQd9oH0FbPxkvdF4nkZ/4sd&#10;AIGurXMdxLB5YFtVqIC8+q+26qDOcwkFBPuebJr1cCbYJ9gn2CfY13ph15VzVrFDSbTvfnyzWuk2&#10;FJcoXvJQFhjv9qlLSvO1p68P9tm7G3kfUEnyI9gXm7jf9OF20iM2voWl6rAPPn3F9rkTH5Bf/eyo&#10;XilGYogNARcOYffqTbxv996qA0+pwHlhnx5BRDRENCIXJa0UvXjndiKrkCaRq8cB/3JwFsyny06H&#10;gc1W0YVrVqKxBST4WD2LrbXyPpRHO1ZLsA9qfOh8m/3BD7eTHl2GWQyYrbRUh30dFX0VpvS1zL9J&#10;aydNyDs7LdqSb1YiFRiuQOflcXg/2hvUI4hgn2BfZN1opeitW2BLKyWiwGyZfS8mp8N81HNf0Wbn&#10;9FwFJOb28yXNN9A8yPv4yuZJHx36ct4nz77YrP3Ih9tJj9j4klKjYB/d7hbCPqbcXdhIlwyqJAWu&#10;pYBg3zPNt57J/GxKDb1qJqtbJiHuWbngyzxm74Z7SXRSzKcr8KxFdRTYywg7uvo0VaT52lMZgX3E&#10;fCR9+Q8377Mfwb7YlP34h9tJj9j4Fpaa8uxjVo0ppzycFL8Fy6uffapxqzVbYOHoVF0KXEQBwb5n&#10;mmg9kAn25fYsqxDhklVErvNaKQdU6dSYT1eeiEW1ltE6bVVsSHnJPkTGSiN13mekr9KCnyPBvth8&#10;/fYPt5MesfEtLDWF27jd3tSGeozARZRu/ezMzjFFDPE9fhvP6rtwpKouBZ5YgZPCPj12FG1Ssgj2&#10;CesEH4Wf+KoeGZquFbqERuxkx+vJc2A+Cqjl1mdsU7Wk51g9I61J84hKC8tM8b4I6UsuNYJ9sbn4&#10;7324nfSIjW9hqYpv3ccffzyF6kjxptJ3WJfAClEMToLFTj5Ngo6FU6DqUmC5AoJ9yzU8Tgt6GhPs&#10;2/Hl/DgLQa+Is3Oha4Vg36yR7CXRM2E+01Arrs/edDEfq9uS1mTDS9QL1s15X5z0ed4n2BcT/Jsf&#10;bic9YuNbWKoC++i+h1hdD/XwJUnfbCpedswKo6J1FZtQMnfHU7r1KUHHQptU9Q4FBPs6RDtsFT2K&#10;CfYJ9lWWpxaIFkj96i0LidzdVlKJjG+lxiPjWrXMs45rVdF0Md9LXjHWvZRPYF8r6UO3eakR7IvN&#10;4D/14XbSIza+haXqu+YxmDf/KUK6qabI+4KNLBzOXtUTwFf/716d1HmfWAHBvmeaXL1OiGUI9un9&#10;MHhN0+VCiyVoKkmxsZbz3IxPt6Q+G4vUGmuHkTOqjDRf2waWwz7yPsG+2Ez9Tz/cTnrExrew1GyK&#10;jK+//hpxuAzppS/eVPRupSlUYdAuf/B5NgR44bi2rN5E+lh4y+7pXFdQ4IywT08bRcuULKu+kZ73&#10;aiDDsLmTFEIPswtZRrKNRNdhfLr+zFpUXwEt1T7dFtaS7AsFnK1uvK/Drc8aF+yb1flR4H/+4axH&#10;bHwqtaMCU5gv6VKw2I4D0anProBg39lnUC8SUzOoR1IqIx20RoprRIYhWbpvf93Gc0HG50Xu1q17&#10;pp67ovTcZX4l+6qyE/YtIX3onmBfbI7+lx9uJz1i41OpvRTo25uvr9ZeY9R5z6KAYN9ZZmq2n3r8&#10;0juV4EV9mWiNaI3oQjqrQKRA61K6OOPT3xsiRtVXptUU+86iWrp3bGMDRvoE+5oE/9D5NvsnPtxO&#10;ejTJo8LbKrCE2S2pu+0odbbTKNB5edxvfHqwm9JeyuhhVLBv9sqkZaJlIiOZVWC2QHAdifHlSgal&#10;m50CFaAC0nMXS5Dsa8g+8I1Mnn2xCfrffbid9IiNT6W2V8DTuu6zD2mk++yq+GQKDLy1bKOMnjAE&#10;+yKWJjsxlSSF8JYuGpGLhpbMKJXE+CpK6oLcZGaRwpI0otLwMpJ9rKR8HRvVpmBfTMn/44fbSY/Y&#10;+FRqYwUGQrqBTS0UIUnDgnwsyMqCL4vNNhWudMynbamfceHo4tVbhzYk88yQRgT74rN88JJ68BLT&#10;KZqoDEOGIdjXdPXWkonIVVSJmC9S/bJlpM/wqZekwyUNNijlg0JtX0ywL6b5v/vhdtIjNj6V2lgB&#10;I3RDzju2tb4uATbZ1cR/+Oijj/KkyU2FK/1BWufiSXdM09w6tKkh4Pv4RAxpBKcT7ItrfuSSeuRK&#10;ZkeCmCCSQrBPsK/p6q0lE5ErUUmYLyIay8jA4loFS0rSoFBji0n2sXoObE2wLybm/+3D7aRHbHwq&#10;taUCw33xhjfYqgZSBfFSAle+r776itXx4dvf/ja+BO/z/n1NhWdJH7z5PNr78ssvSb7woXUUy8u3&#10;Dg23Rurz+eefUyL8i8/4hmJGujSkEZ7oXLBPDxZ6aY8sEL1NeZW0aqSGrhvB64YV06qJKEaVhPki&#10;Wukq1KpSU3kt2Ca5BhaW8gPFHNiUYF9MzP/ow+2kR2x8KrWZAiuBuZWaDcry6aef4lLyxRdf5OX5&#10;K8+tmgpPdYAOdIBixQLgfVO/Co6or1jr0Hj9NTxqJyU0DA5hSCM8tWBf37wfrZaet5IZkSDCFsVF&#10;KsPQSolcvWUnsyqR8UmoWaF0IeqTqLWWTLFVsVHlpfwoJQe2I9gXE/OXPtxOesTGp1KbKbBeyO16&#10;Lc+KQ0+0YjGQrIRbNRWeOjV9BqfCdeHWV/nt7HC6CzQNjbxyyn2P3HDWP3FIIzZewb7uqT9URT1s&#10;CWFMGaRswysjNbRSIpdu2UnlemKMTypFbEmwr1ul1ooyyFbFhpSX7ENkHNuIYF9Mz+9/uJ30iI1P&#10;pTZTYD0kt17LC8XhVSbYSLAwi01l/8C54mGwwY4tL5YMDZivQiRJ8WbvmkMaEexbPrmHamHWbA7V&#10;2w06I0FMZEkh2FdZcTIPUfLIBXnKj0/2E1FPvK9bpaaKssYmuQYWlvIDxRzSlGBfTMa//eF20iM2&#10;PpXaTIH1kNx6LS8UJ8jveJZg4dliKADvv4U9H1s96TOdExGxWzwLI3lnhzCkkTPCPj1M6I09vjxl&#10;LYJ9esGOrBetFMG++p2lHqsr+4msMl2LulVqrSiDbFVsVHkpP0rJIe0I9sVk/LUPt5MesfGp1GYK&#10;rIfk1mt5iTiMqEVQaqSReOEI7Iu7E0b6trBMPrRKzK9xz9lt+4Y0Iti3cHIPVV3PWPl0SBPBPr1g&#10;Ry5TWimCfcXrZ53x+SoyochC0+WoW6WmirLGJrkGFpbyA8Vc3pRgX1BDBCGe9AgOUMW2UGDVNBqr&#10;Nt6tTn1zvaTZeGGWnNrSjjGwh4J9+dBmezhbAOrNlpkt4KfgRHv26UlCL6Xxi5KsRbBPb9eR9aKV&#10;ouuqv1bEGZ+uMJH1VS+j1bdcwyKqXqNZtTmrgOx5VqLNCgj2haT+e7ffdNIjNDwV2kqBtZ3v1m6/&#10;VSe6s83GorLZpsLI/IuWkXW32KWPP/64CXK1jqu1fHFosz2cLSDY1zoRVyivB6xkliWIF0RqSA0R&#10;h74bwUXWztR+fEHRLqJSUI3WYlKvVbFIeakaUWmNMlJ+DVU72hTsC4n2X91+8KRHaHjthZAYAZkB&#10;DKngA/5byZYATyt6NvEHn6fyqNb78vnnn4PvsBEEMOKkSPba3v3daqwN49Zuv0k4TA3mCD8Vw7AG&#10;mwqzFi0B/3r/PtgVrJHBrQfx7Jsa2mwPZwtcFvbpAaKyEiWOYJ/MI36r0nrReglay3ObykLGJ4Ye&#10;tCKh9iFCNTXy3Cu3SYrtC0v87TXPzyjYF5qF/+z2Iyc9QsNrLGQxkmY9Rt+KCM/wXFJ+yi2r2B0Q&#10;E2OLSTt93LBx0GOKrw3j1m6/SQXOV5DGNhW2bhRNC03hpBFS1jSc7sJTQ5vt4WwBwb7uSXniinq0&#10;ErwQ7IsvcK0XrZegtTylqQxkfCbjUwoVNJLlxaTecg3zFqTqGqpG2pTyEZXWLiPYF1L4e7efOOkR&#10;Gl5LISYJxY/3qgNboeNe7saFdc7v4ZRHDy/8i8/0vUIjwZOzPPI8WPZSnBT/ZWeCRCl4rlWLkcet&#10;dIpVG08Yax1FEcMFOWxT4UQ6xPMa8sMHmBYL0OlvVuemQVnLea2pE1WGRghY6SEXTn0IQxqxU5xl&#10;zz49PYjmzC5tvXkWJdLaSWSRIBLkgheTNRifLrlxQ9IdfIhW8UZ0nY9rNbykxB8uaWuDgn0hxf7c&#10;7adOeoSG11KIfA2EJa/EXyX8bgrGERrOsgyeBW2S9AVP2jKgrcuu53y3XsutkKsJ3jUVDs5Wa1bf&#10;BN7VzxLng/WhkY8bvE5OygUyu93hkEYE+4J2dfxieqjK50iaeE2khthW/TomC3liELMq49N1ZtQT&#10;gtbgKCVlk2so2dGmTLpDtIFVBPtCYv6Ht9950iM0vJZC9LAr1mDspOd3DPidct8jHJxKqGqngCcg&#10;zbS49Rt/G4SGLQNdq+x6SG69luNawAbi8K6pcLwPKEk6XETSTe10F44MjU6vU86P9bVjHRvSyLlg&#10;nx4anvhdtHvFSZOgdFo+gn2zpiIjmZLopMpsxvj8k8msmanAk5nZ8Sf0pOv3+MLO9lDKz0q0agHB&#10;vpC8/97tZ096hIY3rhDtydojc6njjNlLAPOuxgN+x41mlZbWQ3LrtRwUgpkoKjPu22kqnHeAJ5pK&#10;/VH/bXA43cWCQ6vjvPrasb4NaUSwr3uuj1Zx9nJ6tA5v0B9p4kWWGoJ9s4tORvIcFGZ7xqdLzezi&#10;ChbQGgwK1VRMqjbJNbawxB+rZ1Nrgn0huf7U7Z886REa3rhCCewbEmMYdAAcN4h1W1oPya3XckQR&#10;UidQtqm4VN9IU+Hi2cnCijePfelw09C4XvIdJ5sSjAxphCKfYs8+PTFU1qPEycWRJnoD15KJ3MSt&#10;jJbMqQ1mX8YnK2paa8+BlYcMeZtGdHHbRufiWST+XuIL9oWU/3du/+xJj9DwBhXKN0qrxPzynJEI&#10;XBJD+nAh/YLPxrBjnGa3ZobkxqbpWKnZ4DDpy4afSKaUpsJTHTAchpuH+feBMxIC5oliggNZWKx1&#10;aNbbYvqa4H1xSCMJ7AueeqFcfdWP3Le+EQ2sJXEE++rmJAtJ9JEgWjJNV+DDGsxBGJ9gX5M5CfYN&#10;kSveyGHXb3wI5y0p8feaO8G+kPJ/6vaHTnqEhjeoEKmcD9pNHP3y88wWIBCk9xMTjyY/kYyrg8Y3&#10;rJnhYG54g61DtbTI+QTll5imwuxJ0U7oQ5f/wE4izLF1jJHyHUMzeB0x7Kn10tRIZSDes+9obw7s&#10;tp4VhHIiK9GXkc1IjYrNyDxycaTJiQzmmHdq3a9b71NahssVC7ag61tQqDWKSfw1VJ1tU7BvVqJ7&#10;gV+4/WsnPRKCEBptVyG69SXJQ2dZ3mwBAz0gOHDXAt8xNy6ckXjx1LyvS+y00r4BvDZHFdKHX1mn&#10;68WKJjFlJ4B68GujAyktYV9nz46hQRb0mZbMH3ye2uaysl7ijQRhnxU71LuEHhRO9BY65OK2vBHZ&#10;jGCfVk3TOtKSqct1BH0OdV+ekusIQjVZ/qEKS731pkParqftbMsSf1ai4QUE+0KSfvf2R096bAP7&#10;LHoxSZgwy/JmCxhImgrMJCXZF/GEbOh9oYG+eAOb6hiIqjyTAvU9+47wdqGnBGGL1hUnmxHs06rR&#10;qmlV4Jg2c4S7cFxJXXvjWhVLSsCFAgpDryTgwmZl2AsFbK0u2BdS7E/c/vBJj9DwFhdigG0eOznL&#10;8mYLGOyb8nUqehQuHtAWDQyBdEMa2WK0OscZFAgm6LD3je1v2Nuf8Qzz9tJHiZNPljRJNJEgEiRy&#10;TZOdHAf27XjDjZhKvYwMaYmGUm+JerLM9dRb2LIMe6GArdUF+0KK/Uu3f/6kR2h4WaFiNOJUU9wv&#10;rAjjCAErfcBv4bJX7+QsEJwt0CfCBrU8qmvN17Gk7gZD0ynOqEAQ9vmh+feQte/fa7d/xilL5uLs&#10;Qxjef9mM2NasUclIRMlnjWTjK+2pAd/GWjXN3ekK6+q00pRJ2JWEDTYr/YNCDSkm2BeS8ffd/uBJ&#10;j9DwFsC+CulDq4yxRY7UYjfwPXcoq3eSjdSJYb1Anwjb1Opjdn21thmRznJeBTpgX44S1osz0sNB&#10;3bSkj5jF7MVHRiIjmTUSFJCdbH+xfRrAlz8VRExOZYoKaCWuZxjSdj1tIy1L/4hKQ8oI9oVk/Obt&#10;k5MeoeF1FULQbp308XlxyukPv2U2VSRYqJ8fBYoxwlYr4h7YNcSNKiXkbirbRrDYRp3WaZ5RgeWw&#10;z6synPrpyWD798+zm7lsRi/eszYsIxEAnTWS9dbR8Btl61jWLq/1tVBhCbhQwKnqEnYlYYPNSv+g&#10;UMuLCfaFNPxdt3/5pEdoeO2FmJGjAvLYZB3nkeJNbcZnnWIjn3/+ebGb3LPv008/bR/EsWpMsbzK&#10;98cagHpzfgXGwj7TY9TLjJ4MKiYmcYriSJb1IMX5L3gvI5CRCPa1GvNymxl1W2zt+fbll2u1fZ8P&#10;dUYJuN50SNv1tI20LP0jKi0vI9gX0vCnbn/0pEdoeI2FSN8A+6bic317tLA8dwe+ie+1N5UABCea&#10;9S5sHNyexZt4354d1bmfVIGVYN8Q6qdngrrRSR/BvshlSXYisBWxE5SRqaxxyb0O4/PqyZaCi26q&#10;mARcKKCEXUnA5c3KtpdrONuCYN+sRPcCP377kyc9QsNrKUSfPvzk/K7YDN33UB6ueV9//TXK4F98&#10;pmNgcJHTfQ9VvBsgviTpm931r2V8RymrXfmOMhNX6sfasG8J9QteK640Xe/GKn0E+yLGLzsR7IvY&#10;iWDfrEpNS+majM/f8Wf1VIGKAk3GJiWbFJC2TXINLyz9h0uaNyjYFxL5R27/7kmP0PBaCiFg1oxm&#10;6kPSHpFc/oPvpywy/57uhMFGWgakslJACrwosBns66B+eiCom6n0EeyLXMhkJ4J9ETsR7JtVKbKU&#10;Ls74vIYRuWY1v3IBCbje7Evb9bSNtCz9IyotKSPYF1LvN9/+nyc9QsNrKTRL+lAgb++LL75gUl3+&#10;4PPUVn2V2F64BMJPkCG9+AErnN3vr2VkKisFrq7A9rAvp35Td309DQj2daxPmU0imgQR7AuuI5lK&#10;3yXXAJ8EFOwLrrVIMZlTRKW+MtK2T7eBtTQFA8XMmxLsC8n7D9/+Pyc9QsNTISkgBaTA7bYj7Eve&#10;ChKHCD0HzJqnJCpKJFkE+7R2ZhXQ2lkokQDfrIC6FM9KNFtAGs5K1F1A2nZLN6qipmCUkoJ9H/re&#10;Zv/rt9tJj/VMRy1LASnwZAr0XR5XFUEvURF59ZA0pZKUEeybXUEyEsG+WSPJC+je1CqaFlqrYrp6&#10;L1QsXl3GGddqpZKagpWERbPy7Atp+w/93dtJj9DwVEgKSAEpcBjPvuJrFb7U/kdCWq3LVI+Pel2c&#10;tRkZiS4ss0ZiBfxtSJYT14138KbyKjz1LCRl1lBA9rmGqk1tagqa5IoXFuwLafWb/t+3kx6h4amQ&#10;FJACUuCosC+//Yv6ieAE16ueHWUqs6YiIxHsixgJ7ztaULNayZy6JZqtqIvVrETdBaRtt3QDK2oW&#10;BoppTQn2hVT9R/+T20mP0PBUSApIASlwHthnc6VAKkqhx6Pi8pUsuSzSRKYSv9dd3Foi95eLSxS3&#10;Jd2qWrXSlWqIYk2NaDk3ybVGYU3BGqoK9oVU/cE/dzvpERqeCkkBKSAFTgj7/KRFXsyedZL1eKT3&#10;oqBty1RkKkFTueBfEfxNJLhSgsXimj93Scm1fH6l4XINKy1I3lXljTSuKYio1FRGsC8k12/507eT&#10;HqHhqZAUkAJS4OSwbwr8XeG54Qpj7FigkiUXTZoI9sWX0tNbSwfdS9R7eoni1hIsKcWCQk0Vk4AL&#10;BaxXl7yryhtsXLMQFCpYTLAvJNQ/9m/dTnqEhqdCUkAKSIFDwr4ht/zlb3RHto4hEh15gN19kzKC&#10;fUHjkalch4EO9wGX8QRXGYtJria5rrMwl8syqgWZ6Cglu9vRFHRLV6wo2BfS80f/N7eTHqHhqZAU&#10;kAJS4HlhXzK3T8b+9FQ0tXaljGBf8LouU3niRbT2BV/GE1xlgn1NQlUKy+RGKSmWuqqSSxqXkS9R&#10;L6kr2BcS88c+vZ30CA1PhaSAFJACl4F9FfZ3RivQI9ETc4rhBilr0dtdk1Gd1GCGu++JvDSZTb3w&#10;SY1qoALLm5KGyzXUol5Vw+WNy8iXa8gWBPtCSv74v3o76REangpJASkgBY4H+7a/06/tA7KGlW2v&#10;0hqjWKNNKZOrKk0E+5rW2lkMZsdL91kkapr3VQtLseXySsPlGgr2rarhkMZl50NkFOwLyfiNP3I7&#10;6REangpJASkgBQT7MhvY0j2k2wD1MDQlnZQR7AsuK5nKGRfRca7Psp/gQmMxydUk1xnX5pAB7tuI&#10;rHRf/XWtGKi/YF9IzJ/8528nPULDU6FDKvA3P3zHjkN2UJ16NgV+7vXnIAM71MPWjp4j9ek4lEoH&#10;sRw9Jur9sMkUtYhOYTC6CDdZ9ZELa8Utnx1puFzDSguSd1V5441rIuJaTZUU7Atp+OP/zO2kR2h4&#10;7YW+/vrrzz777OOPP6YB4QP+iy+DLX355ZesGCxfLDakkSUdWKmuZ3zFzyudV81KAcG+uA0cxKlE&#10;j0F6WI8bLUrKYIpySZZjwr7D0r1ELtlP01VIF6JWuY65PEeN4rDtaF0fZGo0EQsnQrAvJOCP/d7b&#10;SY/Q8BoLfe973zO78R8++ugj/Gq2MTBBlFwI+4Y0MtvVjQvMYr6D+/p1IODPP//8k08+oTHAKoCM&#10;v/rqq4jsRQtMvoy0s0aZVh28CK3c3PqPpfftb3/bFMDnyGJMhn8o2Heiu/uOb6QnUmmNtVZvU+Lk&#10;+kgTwb7Wlbilzex4LW2VxZffUqIl/TxOXSk2ZC4k4xAZK41I4bUVjrSvWYioVCkj2BcS8Ef/R7eT&#10;HqHhtRT6/ve/T6PxXAaAhqABvGbWv88jiZYzvys7pJHus69RcdaJLy+wRje622xFwLAZ8wxNIF2E&#10;Us3CPphi91iWVGzSASIY+O4QwfppwDRpBN83jUWwr0muqcJbvq/qGUiP6U1GK4MR7GsyGBRe22YO&#10;4iXdKktSfm2VFnbvgNWl2PJJkYbLNay3IIXXVjjYviYiKFSxmGBfSL1/7L9/O+kRGl5LoU8//RRG&#10;88UXX+SV+CtAwEp7qIgyxiZazvxWdkgjfadeqVYC8ipniZdcqavFZjsQMCEXbAZ12SbIF00IP0H/&#10;vmJniNsQ5b2lAjxXqw65CGDlcPSjCKbM7LMIOTsqErWzETZeX49Jy4J9a9jMquxPD0BTUyZlispI&#10;FhlM61VuuM2seklsHd2o8sNVGtWxw7YjxYZMjWQcImOlESm8tsLB9jURQaHyYoJ9Iel+6KduJz1C&#10;w2spRIJQrAFAQ+gw1R79mPDDklPt1LszpJGWEa9etiM4t6PKqsNoRcAgUCR9ea8iyLgyFprWXreE&#10;Jh3QySkRiLPhvhqZtSk8SvLY5OF4HNi31wxGBF9YZqwbyxMLtVznhS08ZXUZjGBfq2EPsZmx173W&#10;IWxQfohKG/TzUKeQaMunQxou17DeghReW+Fg+5qIoFCCfR/63mZ/83/7dtKj2zL6KtYRHh366BXY&#10;DfuGNNI3upVq9aXc7au10hCaEDD8zjj7xYhv/rYJUflBwTy66y4Xp0kHRjFPhb0HFwjdGKfc9wgf&#10;406OfZfH5brlLVzkpr7cw+UiQnXYmJQpiiZZBPtaV1OfzSy/uLX2c9/yfSrt2+fdzy7RhkyBZBwi&#10;Y6URKby2wsH2NRFBoZJi8uwL6faP/tjtpEdoeOMKVQgFgxPNWSnIMpKuDWlk3HAHtNTto9ddcUCn&#10;G5tI5ppua03hpcET0jwiW/4FGxxbrMnmg4XpIzk1ZKLA+N1RsG/sjLe21ur8Ep/Z1p48QXmJI9jX&#10;ZMYymIUY9Gp0L5dLJtS04lBYirUqpqv6EMVaG5Ghtiq2XnnNRYe2gn0h0X7TD99OeoSGN6gQHIim&#10;whItwtf8mIIsw3dtSCODxjqsmSUOekvqDhtAoKFkrlvdzQJneCkCxzq4y8XLb1wybvOklhEeykw1&#10;U7v7MZI3GA4MNQT7NjaJyukib8566KkLeJzZPE5PZDMLkdZxpnLLnhTNJnKN2rKTu59Li6tjCiRa&#10;h2h5Fck4REY9Uawt45D2Ze2tMgr2hRT7h37gdtIjNLxBhcgdik5GjFj04YRx8GG9G9LIoLEOa2YJ&#10;sFtSd9gA5hrKETDthNgXVMuyteBDMfHL3Blefl/3cQs2sl6xCgr3J0UxwtBIYmtUrAQOs9mmmOiD&#10;wD7dyIuP8rnfn4TSo3nrJUs2M6WYlImsplbv41b7PHV5mVDH9Em0DtGKTwhD2lEjkcugVNpXAV00&#10;WvUX7AsphowUJz1CwxtRiCyj6EOEZZl7/LXCviGNjBjoyDYWhuIurD5yJNNt5QiYUw8/TdLb5AfI&#10;r69jaOfIbn0VFG5UzqSACFN7+SXizK6j2QK+QcG+PtvbvlbiU8P/bt+NI59RghRnR7II9gWXrS4y&#10;QaGsmBZXq2IoL9E6RNO1fZRoTe3IVpvkWrWw5qJJXsG+JrlUuKyAZcjNCcVUStAmBjGkkQNO3nLX&#10;vOUtrCpLEQFz6gHm4JUGP1CzGRQmEevgfYx7XeIYuL0O/oywcIwawzc/R+iDZTXbq9l1NFtAsG9W&#10;5MMWSB539HLuZ0rPgnohbFq5VzaY2UvHlcWRFTUp0FFY1tUhWl5FMg6Rsd6IRN5A5OApNBdBoVBM&#10;sC+ulUpOKkAXrSKbYJhhvqdYE4MY0sgB5285qlvewnqyTCFgTv1UmCp5Xyu2owWuN5YlLVdQeLFZ&#10;0M94JO/sOpotcDTYp/t33NgiWl027C4iTlzqpykpWaam8lLKJHRv1rwvJc6sGpUCEqpDPYnWIZr+&#10;ljNKtKZ2ZKtNcq1aWHMRl1ewL67VhUrmwZUVkkJfpOJWfWQWxQUZZxBDGjnm5C1HdctbWE+ZKQTM&#10;qZ9KIFuJB5/qanA7vPVGWm+5gsIrFWn2szk6ZtfRbAHBvr0MY+F5Ox50iv47He0s7Pk21Z91XAvV&#10;kyxXg32zXnsRi5LZRFRCGQkVFMoXk2gdogn2jRKttR2Za6ti65XXXAS1FewLCnWtYnHYVyF9kKzY&#10;Tv5lXdwhjRx2/kjruru3sHrTeeNWgWYrhjGLn2YLJN1ekpqjaVA8b1OV+gKp6M/c07O7EM66NNKJ&#10;MjjRR9izTzfv4GQNFGoIDgh2e7NiA/XZrM8bnEiyTIn8BMqsupCfQB+trw0U6DuFrKtPt6SWZBwi&#10;42wj0nlWos0KaC4iUgv2RVRSmYICgBGzIGMIpxvSyGGncIlr3pK6HYLEIVfdMBioW+lAK+ybzUg7&#10;e65kaHVxRukwOwURHShmHibPxrnZZTFtTvHsgn2zk3KcAms/4nhwcJxRx3uytj7xnhyqpGR5Mti3&#10;2TqV5QQXsoQKCuWLSbQO0YpVpOQoJSvtSOQNRI6fQtMxq5Vg36xEKlAmfSQsU8GYs6pFQMY2jcye&#10;ZdUCS4DdkrorDSqCgOmIV8k+0eSMRg+4jpweKynAZiM6zHYgskZwk6ssQyxP/HY2Fth6sjvs0z17&#10;1iqswJZareoxFB9yvOSW4sR7dYSSUuakr3DFNbjlbG55riOslO4+SKgO6SRah2iCfaNE62hHFtsh&#10;2kpVNBezwgr2zUqkAqkCJAiAfVP+RBHJIiBjtp0hjcyeZdUCBuxag3m7K643HGaimEXAtB/kzy32&#10;pHUDPqTyQGuHutYHdaBWeQJryhLcu7CO81oDnAX71lsdw1ve3ean6AO/Hz7epgZ370BTb7csLGWO&#10;DPsqa2pLIxFEWKK2llifetKtT7e8lpQcpeSRbxYbjPFEp5DN1ydLsO9ExnyIrlpq0YpnVqSjQzjd&#10;kEYivV21TJ+DXl+t9QbShIArOStmY8OTIbTyrPUUYMtxHdhzJOIodimuA1dBvh7p84if+JAF++Ja&#10;7Vvy+E82+2KL4+uzl/1ImX3f346MyOs2KcsJrlkJFRQqKSbd+nQT7BulW2s7sthWxVYtr+moyCvY&#10;t6rtPWHjTBJa/4kMewpDNOGJpsKRXu1SpsNHr6PKqkNrRcB0W4Nrmw8Dx5ckXPE95jCo+qZ1q446&#10;b7xJB/j00bkPa8qjOtNhigMWcSeagrMk/QTxLz6z8ab7376wr6mrG8/s0U53aq024B2n1mdVY5My&#10;G8C+fUn3SvYjy4kLK63iWllJidYh2lQViTlQzA1uGdv09unPIrOfmmLBvqc3/sEDnAN9UU8iwT4/&#10;MR7e1eN54yUHT3y1uQ4ETA+4/Ke4+16F6taDYbcUAedq1cECfnMdihvtTelASBoUs6KJYN/GBtN9&#10;uid+phkCSp5Yn26bYUUpM+rNbYihLpzNjavLeIKCS6igUEkx6danW15LSo5Sst6OdN5G5+BZNB2C&#10;fVTgw75vs0F7VbELKpBQPP7X65AXOI5KfQgYDmhAWgzpxQ+I1VS+lwrsO5R3Z58O8MIzWgd2CWI4&#10;tRtmZbDYu5BOjvzB547kOfteHnWfjq/oa2oVdwm8pj4R+5EycdgXt7eI8k9QRsYTnEQJFRRKsK9P&#10;qEgtGWFEpeVlpPNyDQe2oOkoiinPvoE2pqakwCIFirxv6stFZ1JlKVBSQLDvLHahB5p8pi7oadVh&#10;rrKcnC9MWU6HvM9dRcYTnF8JFRSqeBnvrquKXgEZ4Tb2IJ230Tl+Fs1IrpVgX9x+VFIKbKHALPLb&#10;ohM6xyUV2BH26fYctzhpNatVIpE4oCl2QeOJO+hdUJzZpSR80CTRlRdan1A5fB/SjhqBArqgbWMG&#10;0nkbneNn0YwkWgn2xY1HJaXApgocLQvHpoPXyfZQQLBvD9Wbz6nnmFnJ4hLVSdDzUcK4MrMib1xg&#10;g5k6rzjbzIX0iessreJaCSj3aTVbS0Y4K9GQAtJ5iIwDG9GMCPa9vM8OtCo1JQWkgBR4AgUE+04x&#10;iXqOmZ2mDSTagD3NDrOjwAbK1Ht1ZN12F6djQresIn3iakuruFZJSUnXLZ2UHCVdazsy2lbF1i6v&#10;GfEKy7NvbXtT+1JACkiBcyiwF+zTXbnJPiTXrFxHlqibdj1Hxdm527HAkc1mR1n8qSVRfCKkVVwr&#10;2VifVrO1ZISzEo0qIKlHKTmqHc2IKSnYN8qo1I4UkAJS4NwKCPadYv70BFOfJulT0UfiSJwlVznZ&#10;T1w9aRXXSrCvT6vZWjLCWYlGFZDUo5Qc1Y5mRLDv50YZk9qRAlJACjyHAoJ9x59HPb7MzpEkEs+a&#10;NZJiAVnOrG6SaFYiKyCt4lolJSVdt3R5RYk5UMx6U5J6M6mDJ9KMUCh59gUNRsWkgBSQAk+ugGDf&#10;8SdYzy6zcySJBPtmjWSqgIxHb7PdxiNiJelGKTCwHV3TBoqpy+NmYo46kexfsG+ULakdKSAFpMDp&#10;FdgF9ulO3GQ3kmtWLkkk2DdrJIJ9fRJpcTXpJrma5LLC0q1PN13WxurW0ZpMt0O0tatoUuTZt7aN&#10;qX0pIAWkwDkUEOw7/jzpqWV2jiSRYN+skeituE8iLa4m3SRXk1y+sKTrli6vKDEHijnblNSelWjj&#10;ApoRwb6NTU6nkwJSQAocVAHBvoNOjOuWnlpm50gSCfbNGolgnyTqViBeUdeiuFZJSUnXLV2xovQc&#10;q6duspvpOeREF7d/wb4hVqRGpIAUkAKnV0Cw7/hTePFHlsgESSK9h0TsRK/EfSppfcV1k1ZxrQT7&#10;urWKVJQpRlQaVUZqj1JyYDtXnhTBvoGGpKakgBSQAidWYHvYd+W7b4ehSK6IaFJJsC9iJ4J9fSpp&#10;fTXpJrma5PKFJV23dLq4jZWutTWZbqti25S/7LwI9m1jYDqLFJACUuDoCgj2HXyGLvuk0jQvUkmw&#10;r8lgxBea5NL6klxNCnQXlqV1SyfYN1a6jtZkvR2irV3lspMi2Le2aal9KSAFpMA5FBDsO/g8XfZJ&#10;JT4vkqiulfSRPvHVJGSwUCtU14pboqHUW6JeXld6jtVTd5Mt9RxyrmsuAcG+IcajRqSAFLh9/fXX&#10;n3322ccff8zLCj7gv/iyIs3nn3/+ySefsPxHH32E8l999VWTlF9++eWnn35qLeDz97///aYWVNgU&#10;EOw7uDFc8zGlaVIkkV4/mgwmKSz7mVVPEs1KJKNqlWiqvIxtlJJsR3qO1VN32y31HHWuC64Cwb5R&#10;xqN2pMClFfje975nVxP/AQgPv8qlAdQzLJhULJYvigs4WDwpGOKlJ6N38BvDvgvecXtn5qWeFJsV&#10;UBLp9WPWSCoFZD8R9aRSRCUrI7ma5PKFJV23dOKnw6XraFAG3CHaBlWuNi+CfRsYlU4hBZ5cATjT&#10;8VLiXfOA87797W/TZS/378OX+JV3xEN589GL+PfBp4+NeziIz2wZv31y0VcYnmDfCqIOa/JqTyd9&#10;wkklwb4+y2Et2U9EPakUUUmwr0klwakhcs02osU7K9HAAlJ7oJgDm7ravAj2DTQeNSUFRirwNz98&#10;xx8jmx7dFiHdF198kTfMXwEC+l/RIw+/CpYv9pfxv7kbIH0MwRlHj/L52xPsO/IcX+3ppG8upJJg&#10;X5/lCPbFddMqi2slgtykVV5YxrZQQEk6XMCmBmXATXJtVvhS8yLYt5ld6URSIKpAgvmOj/zoTFcc&#10;Hnz06H9nv4WXH687xe38+Ftffko1NlL8beVX0Tm4ZDnBviNP+6UeTbonQioJ9nUbj3hfUDqtsqBQ&#10;VkyKtSom6boVm60oa5yVaGwBCT5Wz1GtXWdeBPtG2YzakQJjFKiQPv5qzGk2bCVBb3AAzH39Oroj&#10;2NchWr3KlrDvOnfZUdMkxSJKSiXBvoidVMrIhGYFlESzEiUFpFirYr681FuiXrGuJB0uqe4pW0o6&#10;5FzXWQWCfUMMRo1IgTEKTIXuniikNxcioXIM7F2+p95UGC/38sNvx0zJlVoR7DvybF/nuWTJLEgl&#10;wb4l9oO6MqFZASXRrESCfa0SiZUMVGy2KS3hWYnGFpDgY/Uc1dpF5kWwb5TBqB0pMEABg3rFtuq/&#10;HXD6FZogevPb8zFrB2N4kTaXzI54rrjr31Snigk68KUSdHRPo2Bft3RrV7zIE8lyGSWUYN9CK5IJ&#10;RQSUShGVfBkp1qqY1Fui2GxdGeSsRAMLSO2BYo5t6gpTI9g31mbUmhRYpMDzwT6iPZ9Ggxcd7OX3&#10;8ccf2wXIPjR55AHt5Y0k+XkXzcfFKgv2HXbCr/A4slx8qTSroSSSRLMKRArIkCIqCVe1qjRVXvY2&#10;SklrR5IOl1R/adtY0iGnu8JCEOwbYipqRAoMUGA2EcdsgQGdGNoEne+SxLi86ADSkcpZmg4UJhmM&#10;8z5m9c1/kuS/Q8f0zI1tBvuucHMdayhSLKKnVJpVSRJJolkFIgVkSBGVBPtaVRLsG6VYpB2t4ohK&#10;o8pI7VFKDm/n6adGsG+4zahBKdCpQCRKN1Km8/Sjq8F3DzgPP0nWXV508u95fvK+SDwv438RIPz9&#10;73/f+t5BDEeP+8TtCfYddvKe/llkiPJSaVZGSSSJZhWIFJAhRVQS7GtVqVJeJjdQTDYlSYdLWm9Q&#10;gm8sePx0zz01gn1xS1BJKbC6ArP5dmcLrN7F8AkYYAvkl9TgRccH9voCRWfA/JyonvsMWjESQ2wI&#10;GO6sCt4VEOw7rB0894PIKNml0qySkkgSzSoQKSBDiqiUlJFoHaJZFam3RL2pulJ1DVUrbUrwjQUP&#10;nu6550WwL2gGKiYFtlDgyHv2FQNmp0SZSpWL8mynouZsAdRlSt+cJLJZJeTtM1bBvj7d1q713E8h&#10;A9WTULNiSiJJNKtAsIBsKSiUcFWrUMXysrchMiaNSNU1VBXs21jVIad74rUg2DfEQtSIFBijwHPA&#10;vgrpg0x0u1sI+5hyd2EjY+bsiVrZBvY98Q11JVuQYkFhJdSsUJJIEs0qECwgWwoKJdjXKtRUeZnc&#10;KCV9O1J1DVXF+zZWdcjpnnUtCPYNMQ81IgWGKVDMwnGW1BxwtauTPsjErBpTTnkowB396oLOev/N&#10;Fhg2YU/UkGDfMSfzWZ8/hqstoWYllUSSaFaBYAHZUlAowb5WoQT7RikWaUcLOaLSwDISfKCYY5t6&#10;1qkR7BtrJ2pNCixVwHO94uelJ1itPjNyVPbj45m53d7UhnqMwEWUbr2bRIpTxBDf47fxrL6rSXKy&#10;hgX7jjlhz/r8MVxtCTUrqSSSRLMKBAvIloJC+WISrUM0CbhQtNnqMstZicYWkOBj9RzY2lNOjWDf&#10;QAtRU1JgjAIV3jfmBCu0QoQH2Odz406dZyp3B8rPOgayTbBCnA5OgsVTKEFH3wwL9vXptnatp3z4&#10;WEM0CTWrqiSalQgFpJJUiijQUUam1SGaYN9C0WaryyxnJRpeQJoPl3RUg883NYJ9o2xD7UiBwQqc&#10;JXQXw6ZPH34qwbleHbrvobzPyYsvSfqA6iJSWmFUtPJAjczdIbe+iIZJmQ1g3/PdRDt0bq0i0SKK&#10;SSWpFFEgUka2FFFJVDSoklhVh1BTVbQ2B4opy1xJzEizsuSISruUeb6pEezbxZB0UinwVAqQr9V/&#10;kgHTEzD/KUK6qQ34yPuCjTyV4usMRrBvHV0Xtfp8jx2L5JiuLKEiwkolqRRRIFhG5hQUSlSlQyjx&#10;voGizTaltTwr0fAC0ny4pKMafLKpEewbZRhqRwpcV4E50Hf/fa7O119/jThchvTSF887+vnyU7AP&#10;ZVCFQbv8weepRq47PeGRC/aFpdqu4JM9c6wnnISKaCuVpFJEgWAZmVNQKMG+DqEE+waKFmlKyzmi&#10;0sAyEnygmMObeqbZEewbbh5qUApIASlwSgUE+w44bc/0wLGqvBIqIq9UkkoRBYJlZE5BoQT7OoQS&#10;7BsoWqQpLeeISmPLSPOxeo5t7WlmR7BvrGGoNSkgBaTAWRVYG/Y9zY1zywmWaEG1JVREKKkklSIK&#10;BMvInIJCCfZ1CFWpIsMbqydbk6prqFpvU5pvr3n8jE8zO4J98UlXSSkgBaTAMysg2HfA2X2ap421&#10;tZVQEYWlklSKKBAvI4uKa2UlJVqHaAKmC0WLVJdlRlQaW0aaj9VzbGvPMTuCfWOtQq1JASkgBc6q&#10;gGDfAWfuOR41NhBWQkVElkpSKaJAvIwsKq6VYF+HVlNVZHgDxZRlriFmvE0Zc1yr7Us+wewI9m1v&#10;NjqjFJACUuCICgj2HW1WnuAhYzNJpVVEaqkklSIKxMvIouJaCal0aCXYN1C0SFNa0RGVxpaR5mP1&#10;HNvaE8yOYN9Yk1BrUkAKSIGzKrAq7HuC++X28yrR4ppLq4hWUkkqRRSIl5FFxbXyJaVbn24Cpgt1&#10;m60uy5yVaI0Ckn0NVUe1efbZEewbZQlqRwpIASlwbgUE+442f2d/wthST2kVUVsqSaWIAvEysqi4&#10;VoJ9fVpN1ZLtjdVTIHUlPSPNypgjKu1Y5tQTJNi3o+Xo1FJACkiBAykg2HegyXh05dSPFxuLKa0i&#10;gkslqRRRIF5GFhXXSrCvTyvBvrG6zbamRT0r0RoFJPsaqo5q89SzI9g3ygzUjhSQAlLg3AoI9h1t&#10;/k79eLGlmBIqqLaEklBBBeLFZFRxraykROsQLakiDZdrKJC6noYdLcukO0TbrMp5Z0ewbzMj0Ymk&#10;gBSQAodWYD3Yd9575L4TJt2C+ksoCRVUIFhMFhUUCsWkVVwrX1K69ekmDZfrNtuCjHNWojUKSPY1&#10;VB3Y5pEnyN7g8lc5wb6BNqCmpIAUkAInVkCw71CTd+SnikMJJdwQnw4ZVVArCRUUSqsvLlRSUjbW&#10;LZ1VlIbLNSy2IGFXEna2WSk/K9GOBY48O3iD+777wX8pFD4I9u1oMzq1FJACUuBACgj2HWgy5C/T&#10;MhlHfgJrGcfqZSVUUGIJFRRKsC8ulGBft1ZTFbVOh0sqkLqepJGWZdIRlXYsc9gJymEfeZ9g347W&#10;olNLASkgBY6lwEqw77C3xmOpn/VGusUnSFoFtZJQEiqoQLyYjCqulS8p3fp0EzMdottsI7LPWYlW&#10;KiDlVxJ2VLOHnaCic59g36h5VztSQApIgdMrINh3qCk87PPEoVRiZ6RVcFIklIQKKtBUTHbVJJcV&#10;lm59uomZLtct0oLsM6LS8DKSfbikYxs87AQJ9nGiP6z0NjvWjNSaFJACUmB7BVa6PB72vri9wk1n&#10;lG5xuaRVUCsJJaGCCjQVk101ySXY1ydXsZZsb6CYSVPSdj1t6y1L+b2UD573mBPkYZ/27Lu/0gan&#10;U8WkgBSQAhdRQLDvUBN9zIeJQ0mkd+bW6ZBRBRWTUEGhWExyNcmlC1efXFO1ZH5j9fStSdv1tBXv&#10;20vbIec95tIw3ifYJ9g3xM7ViBSQAk+lwBqw75i3w+NPm3RrmiPJFZRLQkmooAJNxWRXTXIJ9vXJ&#10;Jdg3VrdIa1raEZXWKCPl11B1YJvHnCDCPu/Tpj37Bk66mpICUkAKnFsBwb7jzN8xHyOOo0/SE8kV&#10;nBoJJaGCCjQVk101yeULS7pu6cRMl0s324Lsc1ai9QpI/PW0HdLyMSeIr3J+gB9ef4aM+viNaM++&#10;48+ReigFpMA+Cgj27aN76azHfIY4jj6CfX1zIbsK6iahgkIJuLQKpWvXQsWK1bVg11CVbUrb9bSt&#10;tyzl91I+ft4DzlG+VZ1gX3xCVVIKSAEp8MwKDId9B7wLnmX+JF3TTEmuoFwSSkIFFWgtJtNqVUwk&#10;pU8xwb6BukWa0tKOqLRSGYm/krCjmj3FBAn2jZputSMFpIAUOLcCgn3Hmb9TPEAcRC5pFZ8IaSWt&#10;4go0lZRpNcllhaVbn25JLck4RMapRiTvqvLWG5f4O4ofOfXxJ0iwLzKPKiMFpIAUeH4FBPuOM8fH&#10;f3qQVsdRIN4T2ZW0iivQVFKm1SSXLyzpuqWTjEOkm21EJjor0XoFJP562o5q+eBzJNg3aqLVjhSQ&#10;AlLg3AoI9h1k/g7+3HAQlawbkis+I9JKWsUVaCop02qSS5SqW66pirLA4ZLKSleVNN64bDuu1V4l&#10;jzxHgn17WYXOKwWkgBQ4lgJjYd+R73zH0j3rjaRrmiDJFZdLWkmruAKtJWVdrYqxvHTr0y2pJRmH&#10;yCiWuqqMfY3Ltvt027LWkedIsG9LS9C5pIAUkALHVUCw7yBzc+SHhoNI5LshueKTIq2kVVyB1pKy&#10;rlbFBPv6FBOQGqtbsDUt8KBQaxST+GuoOrbNw86RYN/YiVZrUkAKSIGzKiDYd5CZO+wTw0H0Sboh&#10;ueLzIq2kVVyB1pKyrlbFrLyk65ZOf/gZIl2kEVlpRKX1ykj/9bQd1fIx50iwb9T8qh0pIAWkwLkV&#10;GAj7jnnDO8v0SL2mmZJccbmklbSKK9BaUtbVqphgX7diUxVlhMMllZWuJ2lTy7LtJrl2KXzMORLs&#10;28UYdFIpIAWkwOEUEOw7yJQc83HhIOLk3ZBc8amRVtIqrkBrSVlXq2LCKN2KCfYNly7SoNZ4RKX1&#10;ykj/9bQd1fIB50iwb9Tkqh0pIAWkwLkVEOw7wvwd8EHhCLJU+iDF4hMkraRVXIHWkrKuVsUE+7oV&#10;E+wbLl2kQa3xiErrlZH+62k7sOWjTZNg38DJVVNSQApIgRMrINh3hMk72lPCETSp90GKxedIWkmr&#10;uAIdJWVgHaKxiqTrli6pKCVHKVlsR/KuKu9s49J/VqLdCxxtjgT7djcJdUAKSAEpcAgFRsG+o93n&#10;DiFuuBNSLyzVS0EpFldMWkmruAIdJWVgHaIJ9nWLJho1VrpIa1rjEZXWKyP919N2YMuHmibBvoEz&#10;q6akgBSQAidWQLDvCJN3qEeEIwgy2wcpNiuRFZBW0iquQEdJGViHaIJ93aIJ9o2VLtialnlQqJWK&#10;Sf+VhB3b7HGmSbBv7MyqNSkgBaTAWRUQ7DvCzB3n+eAIasz2QXLNSuQLSC7J1aRAa2EZWKtiAvHd&#10;ilUqyg7XUFW2uqqqTY3Lwpvk2qvwQaZJsG8vA9B5pYAUkALHUmAI7DvIve1YyoZ7I/XCUr0UlGJN&#10;ikkuydWkQGthGVirYmLxSxSbqis7XENV2eraqsbbl4XHtdqx5EGmSbBvRxvQqaWAFJACB1JAsG/3&#10;yTjIk8HuOsQ7IMXiWqGk5JJcTQq0FpaBtSomgLJEMcG+NdSLtKmVHlFp1TKaglXlHdX4EaZJsG/U&#10;bKodKSAFpMC5FRDs233+jvBYsLsITR2QYpKrSYGmwrKuJrlYWKJ1iCbpukUT7xsuXaRBLfOISquW&#10;0RSsKu/AxnefqevCPnut1QcpIAWkgBTwCiy5ye1+V1vS+d3rSr3WKZBiTYpJLsnVpEBHYdlYh2iC&#10;fd2iCfYNly7YoFZ6UKj1imkK1tN2YMu7T5Ngn97xpYAUkAJS4J0C3Te53W9p3T0/SEUJ2DoRUqxJ&#10;MckluZoU6CgsG+sQzapIvSXq+bpScpSSwqlrK7mkfdn5EvU2q7vvNF0O9mFe9VovBaSAFJACUwos&#10;ufntez9b0vMj1JV6HbMg0ZpEk1ySq0mBjsKysQ7RBPuWiCYatYZ6kTa12CMqrVpGU7CqvAMb33Gm&#10;rgj7rjbmJZa6o2ku6fYz1dUUrD2bUnigwhJziZhSr0M9idYkmuSSXE0KdBSWjXWIJti3RDTBvjXU&#10;i7SpxR5Rae0ymoW1FR7S/o7TdDXw9QETdrUxd9vojnbZ3ecnq6gp2GBCJfIokaXkQiUlYIeAEq1J&#10;NMkluZoU6CgsG+sQzVeRgAsFFDkdJWCkHZlrRKVVy2gKVpV3YON7zdTVwJdgX4PR7mWUDV189qKa&#10;grVnWAoPVFhiLhRTAnYIKNGaRJNckqtJgb7CMrM+3VhL6i1RL6krMQeKWWxKCq+tcKR9zUJEpSOU&#10;2WWmBPuOMPVH7MMu5nhEIfbrk6ZgA+0l8kCRJeZCMSVgh4ASrUk0ySW5mhToKywz69NNsG+JbkJR&#10;w9ULNqj1HhRq1WKahVXlHdj49jMl2Ddw+p6qqe1t8ankGzEYTcEIFWfakMgDRZaYS8SUen3qSbcm&#10;3SRXk1woLMVaFZNoHYr5KjK5hQJKzIECRpqSxUZUWruMZmFthUe1v/1MCfaNmrunamd7Q3wq+UYM&#10;RlMwQkWRvg1UfDmFLHah1hKwT0Dp1qSb5GqSS9yqVS6Wl5n16Wa1JOBCAcX7BgoYaUoWG1Fp7TKa&#10;hbUVHtX+xjMl2Ddq4p6qnY2t8Km0GzQYTcEgIWvNSOSBIkvMhWJKwA4BJVqraFJMirUq0FFeZtYh&#10;mvjUQtGmqssaVxJWFruBsE2nkKk3ybVv4S0nS7Bv37k+4tm3tL8jjv8YfdIsbDAPEnmgyBJzoZgS&#10;sENAidYqmhSTYq0KdJSXmXWIJnSyULRKdRnketpayxJ5A5FnT6FZmJXoIAW2nCnBvoNM+lG6saXx&#10;HWXMx+uHZmGDOZHIY0WWngv1lIAdAkq0VtGkmBRrVaCvvCytTzfWknpL1MvrSs+xehZbk8gbiBw5&#10;hSYiotIRymw2U4J9R5juA/VhM8s70JiP1xXNwgZzIpEHiiwxl4spDTs0lGitokkxKdaqQF95WVqf&#10;blZLAi4U0FeXmAPFrDQlnbfRuX4WzcIRZiHYh20mS7AvOB2XKLaNzV1CygWD1CwsEK+hqnRuEGuu&#10;qMScU2jm9xKwT0Dp1qqbFJNirQr0lZel9ekm2LdQt6nqMsiVhBVU3UDY1lPI2lsV26v8NjMl2LfX&#10;/B7xvNvY3BFHfqQ+aRY2mA2JPFZk6blQTwnYJ6B0a9VNikmxVgX6ysvS+nQT7Fuom2DfSgIGm9XC&#10;Dwq1ajHNwqryjm18g8kS7Bs7ZSdubQNrO7E6W3Vds7CN0tJ5rM7Sc6GeErBPQOnWqpsUk2KtCvSV&#10;l6X16eZrScPlGgqeDtQw0pSMNqLSBmU0ERuIPOoUa0+WYN+omTp3O2vb2bnV2bD3mogNxJbIY0WW&#10;nsv1lIZ9Gkq3Vt2kWKtiKC/RJFqHAsuryPCWayh4OlbDSGuy24hKa5fRLKyt8Nj2V50vwb6xk3XW&#10;1lY1srOKsnm/NQvbSC6dx+osPZfrKQ37NJRurbpJsVbFBPs6FGMVGVu3dBJwoXTF6jLINVTN25TO&#10;2+g8exZNxKxExymw6mQJ9h1nonfryaoWttuoTnhiTcQ2kyadx+osPRfqKQG7BZR0rdJJsVbFBK06&#10;FBOr6hbNV9RqHSKjJB0u42yDMt1ZiTYooFnYQOSBp6jM18+9/vSdrhv2WcXKB+vS119//dlnn338&#10;8ccs/Mknn2BE+DLv85dffsli+BeffQHW/fzzzysjZZlaAfyue8x9Eh+/li4HR5gjzcI2syCdh+ss&#10;SRdKKgG7BZR0rdJJsVbFBPs6FBPs6xYtqagFO0pJ2eRYJeutyW63VLtyLk3EQSYi2I2p+QLr+/7j&#10;Bx+CTeUErQ7Iis3Owr6PPvqIFb/66it8zsvjywTn4b/ggBgLauFffPYFrAU0ODVSwb5mG9CFoFmy&#10;dSpoItbRNW1VOo/VWXou11Madmso6Vqlk2Ktign2dSgmsNItmmDfKOmK7egCuKq8vnFJvZnU9RNp&#10;Ig4yEZFuzMI+8r5W5LeGlxsgHZo1JEdPPU/ugPC+/e1v40sDglQAJUn6+IPP+Mb+a11FU1OKCfZF&#10;bOmtjC4BbXqtWVpzsaa6svm11JXdLldWGvZpKN06dJNoEq1Dgb4qMrY+3URMlutWaUFmuaq81rh0&#10;3kbn2bNoImYlOlSB4nyZZx/9+wz5BanfcNiHMFu0+cUXXxiwY0xuruSnn36KX33ve9/zOC8p5l0O&#10;2VXWmgrmFexrs1hdAtr0Wq20JmI1ad81LJ2H6yxJl0sqDfs0lG4dukk0idahQF8VGVufbkktyThE&#10;RkGosTJGWpPpRlTaoIwmYgORB54in68c9iXUr372sbAP3nxoEF57/qLq2Z/vDAtjLz/7MuLZh8Lw&#10;B8RPccs/wb4GY9PibxBr5aKai5UFfmleOg/XWZIulFQCdgso6Tqkk2gSrUOB7iqyt27pBKeWS1ds&#10;QTa5krB5s5J6M6nrJ9JEHGQigt1ogn3e0W+q/bGwj8G5HsPxGx+c63uSkMHInn2ojmJJRWtTsC9o&#10;SPdiWvwNYq1ZVBOxprrv2pbUY6WWnsv1lIbdGkq6DukkmkTrUKC7iuytWzrBvuXSTbUgs1xP26Rl&#10;Sb2Z1OJ9B5F6SDeShVPx7DMXv0r6joGwDwG5eYAtN+ybGjh39/O/nc3Gy8IM5rVgYcG+ZtPS9bdZ&#10;stUqaC5Wk1akb11pZbrL9ZWG3RpKug7pJJpE61Cgu4rsrVs6wb7l0gn2radhsGVdAYJCrV1ME7G2&#10;wsPb7+B9U1v4DYR94HpJwg0MvO5qV0eBiW5JU8VgXnn2hYxNaz4k0yaFNBebyHw/iaQeLrUkXS6p&#10;NOzWUNJ1SCfROkTT7aNPNOnWrVtSUct2lJJCqMOVnG1Q1jsr0TYFNBHb6DzwLH7Kljj3jYJ9Rbe+&#10;Wdg3y+a8YklhuPXlwbyzDd7dCEeNeeB0btyUFvzGgldOp7nYbC4k9XCpJelySaVht4aSrkM6idYh&#10;mqBVn2jSrVs3wb5R0k21oyvh2gqLq26mcPxEMvu4VkcoOcq5bxT4oo9enjSjTt9m2VwF9uFX3BDQ&#10;B/PONijYJ/+mI6zflz7osrvZZEjq4VJL0uWSSsMlGkq9DvUkWodoglZ9orGWTG6JetJwuXrFFmSW&#10;KwkrtbcUtvVcMvtWxXYv3+rcl0fyooUhsI8ZM7CPXq7JqrAPbJHBvHZewb55s9RSn9doqxKai62U&#10;1vvGeKVlvcs1lYZLNJR6HepJtA7RRKz6RBOoWqKbr6tlO0pJqbqGkrNtyoBnJdqsgOZiM6lHnWgJ&#10;72PdIbCP6TKA/PJx1XflQy0UCKpRBHkM5jXOKNg3I6YWedDaNiimudhAZDuF1B6utiRdLqk0XKKh&#10;1OtQT6J1iCbY1yeaYN8S3ZK6WrkDxZRlDhdztkEZ8KxE2xTQRGyj88Cz9ME+1LKKQ2BfBbEx0hbp&#10;gPNR48t8072KOFNn4SmIGgX7BPsGrq91m9IFd119XeuSeg2ppepyVaXhEg2lXod6Eq1DNMG+PtGE&#10;VJboJtg3UL2ppnQ93EBkXQc2Ezl4Ipl9UKjjFIvzPobxJlO8HPaR2RVjeHG6zz//PNlWz6SjU17c&#10;5KZAng/mFeyrWWZc6+PY9xP3RNOx2eRK6uFSS9IhkkrGJTJKvQ71JFqHaIJ9faLpJX+JboJ9A9UT&#10;7NtAzPopdOvZfQqsA5qL48xFvCectdmcvN6hzxpfDvuI8/BvscNfffXVVKwuI3yLTn/Fpiogj31g&#10;NDF+KtJdN0GH1nZ8RW1QUtOxgch601hPZBnwEG0lY7eMkq5POukm3foUWFJLVrdEPb2iD1Gv2Igs&#10;cz1t85al9pZqi70eR+0hPYnAPpTJE3Tg7MthXyVQl6Mj1Pvkk09sUz98wH+bNuyzrk4pxgYF+yYt&#10;ShfZIYttVCOajlFKzrYjqWcl6iggVTtES6pIwyUaSr0+9aSbdOtTYEktWd0S9QT7hqg31YiMc1V5&#10;feOSejOpZ0+kuZiV6IAFyPLgJVf8wW/x/UqwjywPHnxTsjBXb/6DLLqVWnlrdZBHF0LBvvIsaFUf&#10;atFqOracDqm9htpSdbmq0nCJhlKvTz3p1qcbakk6SdetwJCKssAhMuqvbmvIGGxTNhwUaoNimosN&#10;RI6coojnihVRkkQv+cGXFdKHpiKArN7VWb6G6thW77PPPiMWpEMf/osvIyJYmdkTMZhXYbwFVbWk&#10;m0xt7cKajrUVtvYl9RpSS9UhqkrGJTJKvT71pFufboJ93bpJuiXS+bpavKOUlKprKBlpUzYcUWmz&#10;MpqOzaSeOhH4ncE+fp5if+bTl/A+/9+pusth3+5CNXXginv2aTE3mcjahTUdayusx7i1FZYND1FY&#10;Mi6RUer1qSfd+nQTserWTdItkS6pq/U7UExrSqquoepUm1J7S7Xr59Jc7D4XCeyjy15O/Xz0rqd7&#10;CfgT7OOEXg72aSXvvpL1rLbjFMj+1xBfqg5RVTIukVHq9akn3fp0E7Hq1o0VZXgLBZSMQwQsNiLj&#10;XE/bvGWpvaXas+fSdMxKtGoBUjxCunw/PqN+xbjdIOm7w6/APnerDnPjxgX7NhZcp3ungK6qWxqE&#10;1F5JbQk7RFjJuERGqdennnTr0024qls3UaqF0vnqWr8DxZSwK4k526zMeFaizQpoLjaTuniiOuyr&#10;5+JIflvZ+0+wb99ZXvfsWsPr6tveumakXbP+GlK7X7vpmlJ1iKqScaGMErBPQOnWp5tgX7dugn0L&#10;pUuqawmP1VP2uYae9TZlw9trXjmjpmPH6TBvvkqaXQ/1MFl06Evc+qby8HJogn07TvHqp9YCXl3i&#10;lhNoOlrUGlBWgg8QMWtCqg5RVTIulFEC9gl4Td3+4d/oU+tdrWtKN0C4RxNST0qOUmCNdmSfa6gq&#10;wLSxqn2nk/H36TakVpDxkfd5wJfAvnpKX8G+IZN1xEa0eo82K5qRLWdEaq+ktoQdIqxkXCijBOwT&#10;8Jq6AfbZ3jf+Q5OG15SuSSK924+SS0puoGRyCi3wLTWX2luqPXsuTcesRCsVCMI+c+hLvPzsv4J9&#10;foKusmef1u1Ky7K7Wc1It3R9FSV4n26ztSTsrESRApIxopLeeBeqlFd/YsMr4jz7ErwPx2++/YYd&#10;P3H7+3nOO5nccJNjg09seCspNtWslFxJcAm7krCy5I2F7Tud7L9PtyW14qRvdvM+wT7BviWmqLpj&#10;FNBldIyO4VYkeFiqhoJStUGsalEpuVBJCdgn4GF1+61/bWZAdZaH3/6Wv3Oz4zf/vRsP/BDz4S+9&#10;PDzsA+/D8dO3vxOhfoeVrs8Stq8lAUdpLiVHKenbkaprqFppU4JvLHj9dJqOLadjKs1uDvUwL1Ok&#10;z2J766QP41IY75aTu9G5tGI3Ejp8Gs1IWKoxBSX4GB2zViTsKGGl5BIlpV63eseUDqQPRx3n/fCv&#10;3Hj80NdvB/5rP0b6UMBgHz4Y5jPS96O3f/BjD8xnsA+8jwf7UJT3mNJ1W8L2FSXgKM2l5Cglk3Yk&#10;7ErCTjUrwTcWXLxvd8H5jFHnd0bxZkkfN/IT7Eum9RJhvLp67r6Y9QCx7xRoCaykv4QdIqxkXCij&#10;BOwWcEfpZl3ziPx+9D97O37kb7wM1EjfD391w2G87+37X3lx68OvfvBxAPP9I79xPxLYR9JH2PeN&#10;26/99tvfJeb76Pa38O/vuX0fh3X1991+yUu9o3rdM36cilJv1FxIyVFK6ll9JSWDzcqSg0JtU0zT&#10;sYHOcdIXAYJMwjs7cfLs22BmNz3F7JRv2hudTFvVbG4DWgIrSS5hRwkrJRcqKQG7BeyW7rf9+flz&#10;1nEe6v+2v/x2/NhfuvHAT475gPxA+uzwsM+H697ZX+bxR9JH2JcE8IL0mVsfSR9hH0jf77r9yu++&#10;/ZeEfT97+2VgPhw2oj9w+0s4utWb1+4CJaTeqEmWkqOUzNuRtutpW2xZgm8seP10mo61p2MW9mEK&#10;Ig59SWqO+sQJ9q09rVu3r4W6teJz59OMzCk0+PcSfLCgr81J2FHCSsmFSkrAbgG7pQPsm3XNQxke&#10;P/5n3w7fVcI+AD7+y4OkL/Xp++Xbj+B45X0J7DPPPoA/8D4fwOvd+vxufdyqz5M+c+sz0kfYB9L3&#10;rdtf/723L8n7cADzcexQ71+8/Vkc3fpfuWK37V1ZtKmxS8yVrELCriSsLHljYftOJ/vv0y1eqw77&#10;mjAf3frs1FNzhzKCffEJOkFJrdIDTpImZeNJkeArCS5hRwkrJRcqKQG7BaxLV8d5LyzvL95+mx0P&#10;tMefIukD9fPefPb5jfT90jzsS2J4gfb8tn3+cxLAm7v12VZ9Cekztz5P+n7u9ldx/P7bXwHs+4O3&#10;/xgH1Iuk8uienaevqJU7aoql5Cglk3Yk7ErCCvZtLGz36bQEuqWLVJyCfa0OffTsE+wrav7ke/Zp&#10;iUZW2pZlNCNbqo1zSfD1BJe2o7SVkguVlIBFARH6Wv+hb1qF6N2ZnWd5j88e5BnReyn26sr39r1z&#10;63uDgy56N4/k/a3gfa/Izzbsu7v1vXr2vcC+x259RvosVpeAzw7bqq9I+opb9UVI379w+wv/s9uf&#10;M88+OPdVUnksNO8nrq6VO2pypeQoJfN2pO162hZbluAbCz57Os3IrERLCiS8rw/zJaSP/cknjueS&#10;Z9+S+TpWXS3OY83HxMI7YCefqUtaBSvNpoQdKKzEXCimBJyCfXXXPDA1SEe4Zr513DWPPznpq0A9&#10;D/hmYB8Bokd+r/+9h/FWYV9C+gj7/K582JgPgM98+rq36vubH77jD+/TR9IHwAf1/tDtz/hIXjn6&#10;Na1lrdwmuSqFpeQoJfN2pO162hZbluAbCz57Os3IrERLCnjYB6mDiTjyYsUkvH7u7ESCfUvm61h1&#10;tTiPNR/yMttjPrQKVlJdwo4SVkouV/KyGs7umudT2dpnE3wK9hn4K8O+kvveFOnzG/a9K5M5DBL/&#10;hWDfq09f4tbHZLuEfeR9RvrMra+yVV9C9+r/BeAD5oPh/Su3fx/HH719NzFjUb/Iur7syo2I01pG&#10;YrYqFiwvYYNCDSwmzQeKOaQpzcgQGacaYZjFEtJX9Ozj6WzuBPvulHPVidy4cS3LjQWPnE6TElFp&#10;YBkJPlDMpClpO0pbKblcySfWcDahrc9R+xLr+st3RYuYL/kSSTDMsy/372PejJcjYXORcN1Sdo77&#10;nn1JXd/ya5qOchjvIzvH3bPvNQUHt+dLNuYz2DdL+n7i9vdtq74m0ucLG+wD7+Pxv759x5u0qF9l&#10;gT/xyl1+WWttQWK2KhYvL23jWg0pKcGHyDiwEc3IQDHzphZivgrpM9jn/Qfl2bfqbG7UuNbkRkK3&#10;nEaT0qLWmLLSfIyOWSsSdqCwEnO5mMfUEIlccVRGhw3jZl3zLLEs88zy8D9F2GfUr4L8mPE2gX1J&#10;PG8aaZvl4siT7TLxbjGM1+fkfVfGmn1NztsK+2xjPu/cx8+zW/UFMR/ScVRK/mu3X/CwD7wPx79x&#10;+3kcNlmifsW1cMzFu/yitH0LUnI9zaXtetpOtSzNt9e8fkbNyBozQoc+tFxPyzsb21uM4bUO4xSC&#10;fS+Ic41Z3KVNLchdZNdV8lCyaxWsNx3SdqC2EnO5mMfUkLCvjvPA+/ID3mr8KZI+Q3788A72PXzf&#10;jPTxwxTve4N9oH7cJu/18Pv3TfK+9w56kyDPJehIypD3JQSNkbwvwbx/7a3zzM5hG/ZRmcStD1wP&#10;h/G+gaQvAgT/2O3f+uO3f5OHh31Efv/b259MqN9ys3+OFo65eM+orZRcddYk76ry5o1L8I0Fnz2d&#10;ZmRWotYCXtIlsK9O+kgSvfOgPPtaZ+pw5bUaDzcl2q1vjynRQlhPdWk7UFuJuVzM9TT8vbcv692b&#10;dc0j8rPjd9/+Sxxsc4r0MTqVxzzvQ1jr46i4+FV4392z7+Hit5D3NcG+CDuzMuz8G+wrJeEl18sP&#10;bM7CA1v1/ejtH1BwRu829SFe+OHQ54876SPss+P/dPtjfPhWAl/osN7iXX5hOV0LEnO9KZO262k7&#10;1bI0317z+hk1I6NmxBz6fIPdvK8O+6xZ432CfaPmcbd2tBR3k376xJqU7SdFmq+nubQdqK3EXCjm&#10;EgHBZepnB+yr4zwUKB6kez97+2WP+fCZsA8HkBMOz/tAo4ClQKwQlDrF+3ww792z75X0FXjfexe/&#10;Kd73Bvsy5Nfq31d03PMJOlggDs487/Owb8qtz9Be8mEJ6UP0LnPvIh1HsOc53UtIH2Afj//D47g4&#10;9VuyfhdeOp6vusRcb06l7XraCvZtr233GbUQuqWzilMaCvYt17bYwj0pxzMBTi3ClQxlSbOalCXq&#10;9dWV5n26RWpJ24hKwTISMyhUpVi3huaBFcR5ID48QH+sPyR9v+/2Swny+9btr+MA7Et4H0nfR7e/&#10;RdjneR9gH7AUHkqYYgJ5J4r+fSnvqyO/RyRvZQs/qAcO+OLct4z35bDP9u+rY76XDf5ed+6bYmo+&#10;O4el5rAsHN6Jjyl37Rjo0/ev3v4v3J6vDv4+u/0bdvzvb3+cx795+1/hIODzsI/f4FfXpH7d63f5&#10;peP5WpCYq86p5F1V3mLj0nx7zetn1IwsnJGKgH2wL+jWx13/6Nz3TOArMh2CfRGVVGaRAroyLpKv&#10;q7I075ItVEnahmSKFZKYMZ1qpWY1nI20BfX7/be/YsfP3f4qDpzS+B3++wduf4keXoR9/rh7/93+&#10;KnifIT+SPoN9nvfRuQ+w76dvfwfBpDnvI7TKeV8S0ltHfulGftO8j7BvEe9zm/dVnPsSOlYO+yXv&#10;c2k6klqWipe79VleDsvCQSe+5PDRu7/99netzd91+5Wgs15eDBvzJV+C7tk3U3SPjO+7tz+Kw/M+&#10;ckCjgVejfrNLePlV4iItSMlVJ1ryriqvYN/28vadUQuhW7dZ6Tp4XwX2FVtDHwT7+mbwELVmbegQ&#10;vbxYJzQpu0y4ZF9Pdmk7UFuJWRfz/3r7Qzhm/85cx3k+iNK8+dAmP8NL61+5/ftAeIR9JH08yO9w&#10;4DN+xYjOIvJjRe/fl/M+Q36AfcBM5H1gT0B+pH5kUt6/DzzL+/c18b7KLn4+pNdg30q8j157ddKX&#10;ZuZ9n5M35X1fveTlAOlL3PqM9CWbIZKoQmRP+roxn68I05pqxzz4wPV+4favJUeF97HipSJ8dRnU&#10;PWWgAus1JUNdT9tKy5J9F9k1I2Nlz824uGnvBrBPnn1jZ3br1nRB3FrxwPk0KQGRBheR5oMFdc1J&#10;27HaSs8I7KuzPGj4p27fxuHdo+BaZS0T9nEnNZc84eW/Bvvgu5fwPg/7KrwPEJB1vXMf3P0ivM8j&#10;P/Py4+Z9cO4j7Et4XxPym3Xx87Cv4uI3v3/fq39f7tzncVgl1PctmPc97GOvfCPerc98+nwWDguR&#10;Nsy3BuljlyDgFO8j5oNl/p9v/woPGioOsj9Dfh7w2Wdvz1wCcB4ce/05SGu6DA6cCIk5UMy8Kcm7&#10;qrzFxqX59prPnlGTMiuRFYBWiVy8oTOuNvHLGwj7Kk3Jsy8+fccqqYV3rPl49EaTssukSPb1ZJe2&#10;Y7WVntSzjvPg3Pf57Q/b8e/d/jAOVgQ3IexjXKTxEdsoDR/Ms++V970kSMV/kTvVYB+ZXYL8jPfR&#10;vw+/RTG/eR8c/Qz2JcG8nvcVQ3rp4mdefubf5zN1GO9rQ36VxB3vQ3pz2Bdx8WOk7cvxutfeC637&#10;8/csHHZESJ9t7Xdv4X0YLzYTtGy8vimL4U0CeC3ZLumeHXCixDHEm6/eCBCeFSDXA+OjxeLw1C/h&#10;fZavowj7uAOgLROY9NgL0b6t6TI4UH+JOVDMA8K+r776yl7UKx++/e1vf/bZZ0AJq6qxWeO06s8/&#10;//yTTz6xUePzp59+ii8368aQE33xxReYnY8++sgGgv9igJjZIe1v1oguNRGpiw59xHz24138OmBf&#10;Tgz5UJ2cxf9XsC8yd0cso1V3wFnRpGw/KdJ8Vc0l71h5n0DPv3P779Q1+Y9uf2B217w/d/vn7fi/&#10;3/4FHozhtSOBfUZPCPvoJ8VEBzgM9pGSTPE+wD7kW2AYL0N0Qe48vPPBvOB9DOY12OdrkRLmvK/o&#10;4udT9FrKDob0+khekCzbvC/i5XfPz+sPh/ymXPyKsC918ful2299PczFL8j7jHxN+fTZ93XPPmbj&#10;tdYS2Gf5di1cF2IS8PGAB2UH6fvDt/8AttFR0arASmG3Rqs98jMXvzykN+F9NGbL+AFjtgX1x27/&#10;Fo6xF6XtW3uCy+D2ok2dUWKuPRf7Kvy9730vAvs8SFpbkA3ah+Ye83kFQMo26EByCoA5sFRgu6ZT&#10;Y+4848vnEeyyqcF9C++7EPYde+TsuUMfa01hOLr4CfZFtG0t8yQJOrTkWid+g/KalA1Ezk8h2VeV&#10;XfIOlPc5xATsw1HHeeB9PP4ftz9oh1cyJ32Aff/h7V/kUeF9cJUi7JvifR6RWDyvsT+kWQDsA9Px&#10;mTcS2Gf8ziJ5Peyr8L76Fn4J7/MpO5bwvobEHQ8XP6iHf/0ufv5zMUtvnPd5TAaWV+d9FdhH0odd&#10;CH2D2LBvyq2PpA+S0nGSvpMRZkfPTTDff/H2Z//Q7c+A9CH9Lnw/YScIAK/s0DfVOE3XbJjA2pBf&#10;zvvyeF4Pr41cMyAdmM/WHTrJY+AFarOmnuNKuJlcsyeSnrMSLSmwr7w4exPsQ2FgsiXjPUJdYLWp&#10;UW/p2ff111/jdB9//DE78+WXX8bFCVLac03WvmshLv7GJacwn3WjSPQsnreD9+U5OuTZ5yf9GWCf&#10;FtvGyzh4Os1LUKixxST7WD19a9J2rLYn0nPWNY/Iz46vbj+Fg3IR8/2V2z/5l28/Z7zvL9z+WTu+&#10;uP2zgH38lwc9+wz2VXgfYZ/thgb/PoZD5s593r/PqN8D9v2iwT5DfkXeR9hnPCji3xfnfQRSSb4O&#10;OKxZZl6wLR/S2xbVC3e/CS8/wj4eReRX530Af2k87+vmfUkAbxn2/Zl3BDAN43UxvIR98Fv0zRL2&#10;5W59RvroNYmjifRhZkH6YBUgfWDBYGrwAIXNwL0OphVpypcxT9Uc+dlGfpX9+yqwD72iZ5+nfmOv&#10;UZu1dqKL4WaadJ9IYnZLF6m4r7xwZGuFfSi/JRGLaNhaJnHrsykAbgOAa22tu3zilxcPvEUn47N2&#10;Iv++fddC9zyuWjGiyQawD2PUnn020YJ9q9r8pRuPLPhLC7TC4KX5CqK+NSl5x8q7mZ7/v9uP1nv+&#10;/739eB3n/ertJ+34u7dv8ECbCeNLYB+RH47//Paz/+ntm//p7Vv/ye33GvXzsA+kj0fu4pf49+XB&#10;vIR9PILBvAb7QEkA+0B24Mnld+JjMG+en7fO+6bifxHJyyOSsoMpei2kF88oQFrMPMujH/mVNvK7&#10;w76/8QL7QsivHtLL/fveZ+CddOgD6ePxusefh333wGEH+0j64LeI7ByG0iAODmxxaFv1eZ8+MD66&#10;TyIPcp3QJQwXxsAAXtgGfOXA1OBJR9KHkFu448E1r94gAJ8VMKs2hO2jehPeB1TtDzr6Ge9LPPsM&#10;9plbHz743X/GXq9WbW2zi+GqozhI4xJz7YnYUeGEGRVHCgRm3mcsfy5/sXxQyai3BHzWmXy3xLiZ&#10;IebXDwHTYV6BGAvoXjLAE222uONaiOu/TclZhz52o8Lg7Dm8st1e8Ve5Z59gn5/008M+LbNt1nDr&#10;WTQvrYoNKS/Zh8g41YjkHSvvED3/we2HcVQ6BtKHY9Y1D7yPx6/dfsIOa7YI+4z64UNO/Yz04cN/&#10;dfvov7j97r9++x/+8u335NQPgb1x2OeTdTAc0sM+y9SRbN5nwbz+AwgOPfsI+3h4576plB3cuY/B&#10;njkltM37/H5/Oe/LU3Yk+TrArbADnSXr4OZ9Y5EfMN8L7GvifX+tuoXfK+8L7dY3AfvgMGiwz2J4&#10;AfuYh9fDPrr12VZ93qePmA8618EcXTU5oZh9H8ALt75HAO8L6QNKBpsDbgaA9jgvbx/2bF8Sanvk&#10;5138mLWjuH8fqV/RkhnGC9iH7tGzLwnjtfU+9pK1XmtDLobrde9cLUvMtedrL4Xxnu+pEIje1EiT&#10;kqi1tibrtQ8u5kcN97r1zlVpOYnDbeKnCXvNXQITh03AwV3G2HHSvdZCR1dXrRLXoSNKd5b9CfbV&#10;J1ewb1Xjv27j8WV/XY1WGLlkX0HUlyal7XBth0hK2IejjvOI/P7+7cf8wREZ5ktIn6d+Hvbhs8d8&#10;/FyHfQ/w99N/6/Y7QP3+xu13eur3/7r9j+nrB+TnmYgF885u3gcZLc+p7dw3RUkS2MdsvIjWhCeX&#10;Ib9k/z7z12P+Db9zXxARMqWv8b5Iyg5G9TJfB4N5LVnHWOT3BvvA+5qQX+bil8TzGu2yAN5iul7v&#10;92eefQXY9+rWh+Fbyz6AN/fpI+mD2lOwL8F8RvpeA3jvbn1garAZmBMd+sCaYZBk0zBXaxnx6f4s&#10;/r8MXadtE/nRpLmdH7fwI+/z+Xkta4c591mODvilVmAfAKW/Up2F+g25GA6/RJ+3Qem56tztJW+y&#10;dV093jPiAwiIAK5kKAocDW3W3cq4b12STxbkC5pMOdyhvO9MHlNcLDCbdzhhnTg7+uCpGYcDSFcx&#10;BlTJ+wYFzNuuHjdd4a3+pLNzkQDNKZLYMV/oRseUNS2fvZZDUyfXKxx06LMODId9RdKH0ymM1zQ/&#10;N+y7+AJbb+kubFnzslDAvuqSvU+3YC3JGxQqXswk/Y3bD8zWmnXN+we3H7GDaI/Ru/Y5IX32361g&#10;35338fhbt58h9YO7H3z9EOQL5Pe92+8zF7/ZYF7z7yPpS5KcMpg3532WopfchNCkwvvy5BvkfYz6&#10;pCMYCVHuEphk9SXvC27hB5c0evnBTy3nfYmL38LAXgjI7fzepet93cVvfiO/qSy9f/ENyRnjm4R9&#10;r/5972CfxfC+7tZHtz4P+3wAb+LTR8wHwStufcy/bJMI2uu26ruTPvjNwUiA20Di6NAHWgcrBb8D&#10;nobFRvbvS7aqTHifpewo8j7v3OeNdgr2gfS54xdPRP10f5m9BTQVkJ5NcnUU3kXhJBq0shNfsklc&#10;Do9QoIKxpjzLEjSW70NX7FJyojyvRbHA7Ln8FNQLA8lN7a+XnzqYSYNjD5pBJEqXZQAo0aU8xXDf&#10;fMGwZ2Ucsp9jUIeOhXbwKq0D34z0Ubep05lBHlzeUd0T7BulpNp5U6B18Uu7IQpI9iEyTjUiebvl&#10;BcvLcZ7XkwXqOO83bj/Ew1z53n94I31Afgb4/IcI7Cs69yVufUXPvphz3xvvM+oHdz9QPyA/bOcH&#10;LBKP5yUlgYyW3jTx7/Owz2c5SJDfazDvL2CPNh/PW4nPzdN0JPG8RgnBkiyqN8L74IzGbeYI+5iy&#10;IwnmBezj4V38Zrfzw253/kBILA+Dfa3Ir5K4Ay5+7/Lwvu7id9/O7/Xzm0Of27nPYF8aw/tw6yPp&#10;w8B94wzgnSJ9ILNTPM6DWjI+7tPHpByvGXh/HpZD0gd3PHjnMdUMbBUHCDW2oQzyPkN+5r5q/n3e&#10;uc/8+wxY+4QzRqgZw1sM4/WwDyHqPDAuu3wd09dP95fu+0uxovQcq2fe2i4KJ3kqKi54yTZwcAn0&#10;QwD5SnJN5NguH2CCGqcyTuQsb9avLekMPQST0Nf8dMbvElmmOlbkfcmpE99J9KHejWCOjqSHOGnd&#10;3zCxt775QiPdU9a6fHZZDq2dHFu+1aGvTt9mA3XjW/X5YQr2UY0Tw74LLq2xC3Wl1jQvKwlbb1ay&#10;ry27FO5TmCAvZ3nQM6F7VtJ/4EmN9E3zvnewr8j7ctjnffqKe/YxkjeHfb2RvCnso5cfDrj4gZs0&#10;wT469xH2Ge/LM3UwCtInOsjTmwKdMJiXvl0WnOv99QzbmXOf7dxnzn2eD/JL/MsoYMb/Vnjf1BZ+&#10;zNcxxfuK1C+eweMF9hH8TaTrjebqfe/i9xbDS8CXHK8Ze1+Qn3n2odhfvjGGl6mBLQkv3fowXmbg&#10;tfZB+qAPqCjYKDNymE9fhfShuvnxkfER8/n0u7AKkj449BHzwZUPjA+Gin0n4Y5qxyzvAx9E3Vbe&#10;5yN5mV36NYD3ZcM+wr5k275X2PeC+Qz2cYxkmvbWMRX+03etW1hLt5iFAvrqEnOgmFNNbS/yLDUD&#10;JgNrS7zVcrc+D7AAnojnUDdhQz4sN4m0RZuGGvPsE16x2X0GEyfEZEu+pDrjhX37CUfzHUv6nG/2&#10;lyfJTdifIblkjAk8nTW2hCFyHjFNORgtNtUxX2ine8pmh1MssP1y6Ovn8lp9mM9uu31cT7BvycQJ&#10;9i1RT3ULClzneneo6Zfsq06H5A3I+2HONe+F+pHlPSS934CKjC/78sWtbyzsA/7LeZ/fqm9b2PdN&#10;MJFkdzPG8zKNaXHzvgT25c59dIwqIj+6+MFbipG89Oyzo7gfH7CdHRbMy5QOSXmDfaSEhH1F3lfZ&#10;ws/79yXxvNzCzx+Jo18Q+d09+169/EYhP9C6N9j3l+/87t1h4M8hv5cIX4N9jxjel9Qczq2PpA9b&#10;9Vn7FdIH2SsYzujeA/ARjd1jYJHsgul3YRhwrwPpA+YzxgcXVOw4CTbtDzsLflU8I5NQ13mfN12/&#10;f5/37OuAfSSYODzsI/KD0eL6cxxHP91lAneZhiLSs0GsrqIbK5zn3JhyYfPf5wGh6LYVANtKfNM8&#10;V/IDBO1ieCkLJNvzVShkwrnyAOFku7qkw/k2hb5XOc9KZrIO6ZJTcxQeF1prcZ/KKVOacj+EnvFd&#10;BePzhW50T1nXarhHCfRVPFetJcPcOIaX9/ciJVQY7zmsbom1nWOE5+yl5mWveZPyqyoveU1eC8jN&#10;0d4D3qXHawxv+v0r7Hv5fg757Qn7is59kRwdyNrhc/IyTUdyPDz7XiJ54TNlTITUb3bzPoN9STCv&#10;Zerg5n12JC5+9JYC3AHlMb+nCu/jLm92WEqHKZdAxvPCuQ9k0PJ71F38EMlrhw/ppYufz9cB8pUj&#10;v6Yd/RAbCwEtvLdI/eJ7+b0E9j5c/Ix5AfylsI/sz/v6gfo9MN+LW9/73frQPbj1MYCXqwVb9Vn7&#10;kCX36bM46wrsM7pneWyZ1vaRfvc73KoP3qMgfTBLAj7Em2OvSZjr47h7pPKznQUFimdEwG/O+/LN&#10;+3Le57ee7PPsS2CfGTlhn7fb3amf7jJjb+LSc6yeeWsbK1z0DqvwPlCkPM438WXLh+DPkoPCKUkr&#10;sK8eUIwG6+k7itsUWrdn98JLsnwkI0pOTW+74hhnfSojxlbZJBG/KkYErzRf6O2QESWj3nhFRDQf&#10;WGaJQx+7MRz2YYHX3fMF+6j8WT37nntFDVycGzeledlYcJ5Osq8tuxT2sI9vxQ/qd7+DvP4USF8R&#10;//HLBPZNUcIHBPzBx/HG+0rb9s2H8ebZeIOefUHY17dt32sk7wvvQ2gkYiQJR+gJZdSv6N8HGS1Z&#10;R877cuSXhPQSoIDveNiXcxDbko8fvAMgnaSsSu7fR9hHf8A676tn6QX4Y35eoC4m502OPkc/CAiU&#10;VtzOb9LRbzp9R877APuKR5K616J30cJLAO8vPyKLv7qTPh/AC7c+EE8ytTrpA2mtB9gS7fHgFng8&#10;APvg2QdADLc+GCFIH4jeA1L/VJJ1miy7fpaHSX8r4X0+93S+eZ8l68hhn6Xi5bZ9s2G8FdiXGy2s&#10;F6Pei/rpLjP2Pi49x+pZbG1LkYP7ryVufQlCSohhDpgS/8GIhglQS6KGk8DY/Iz19B1FlzrKnoxl&#10;KoNthWolp87jfDn82UjkiEosAye+yiaAuYvfGvOFbtSnLD6cpOSWy6G7k30VhwxtJdhX4X2CfZzu&#10;U8K+ITbXZ+6qVVFA87KXeUj5VZWXvCavYb4pf70K3Ut+NQv7WP7V4+8d71sV9gVzdAzfts9c/OBC&#10;BbziqR+RHzyhct5H2DfF+zw0MRe/hPe9Jui4JzEo+j35EF2frdVCIxOXwArvm/Lvq2fptawdcGGD&#10;cx9hnx0LqR9hH4+xyM8Q2D3bxi+9ID9+tv96DmhJORjAS9JneTksgNe79SU+fUmiZExEHcMR6mXH&#10;C+yDwcDeAJ3hrwfjBOaDzSepq7mdZf0szDfteV+yeV8C++jfZ5zawniZnSMM+xCSfI9NjsA+wmuU&#10;JOyzY2PqpxvN8Pu4JB0u6Y50I5iGImFbCcDyeKvItmZhHwqAQMEnDj8MFE1wng/UzTfFy2ekmJ3D&#10;ik2hOtj2rM/gy3v++yZ8B5JTT+WlzUOJF9pVBfklMHT5fBFWxqds4dCe75qz3KHPv0EM3LDPmhLs&#10;mzXa88G+51tIs5N0lgKamr1mSsqvqrzktfQa0NnibeNcLy8ZJH1TvO95YR9DI+/RkYiXJPUDK4FX&#10;FPgIonorsC/nfUzW4Z37Et7HpAdgPfDwYsbS4r5mPtSRsO81Z+tLDgRSv6I/IFO+WjAvnfu8f19T&#10;1g6wLfiy0bkPDm6JK2kf9YMpcnc/Q34R6leM7aVHnh0J7DPMR6h3P17Bn8d8RdLnA3jNrQ/t+4wc&#10;JH1wooQrJcOriwwO3nD2PfAZDIAJW3CAAuNffPnAf9/Bhn3gy7A9mCLc9+DfCt9YpL6xg66ywH/Q&#10;sML7aMOe99nmfT4zrzFrD/vyVLzrwT4sAfgJYviEfeiGHdtQP91oht/HJelwSXeEfcG4S4CkCn2b&#10;TcI7dRaQhQSuTUUQe/c0fK5vIFjPzpE4oMEnzvSHbScuclO5iadGlIPIZCNCO1cxlHi5aRWRX7Kn&#10;Yfd8kfF1TNnycT3TZWf4WJY79+UtCPbNGq1g36xEKhBSYPgVIXRWFVIM7/o2cHHb9t58Rt96SB/g&#10;zCufaYJ97/377sG828O+TSJ5jfS9bIXGDdGAWhDYi738uIVfwvugJGItCUqM9xmkMNgHcGO5Tcky&#10;6N/3gH3fIezznnpTLn6EfQnvswQIFd6XBPP2ufghkpe8D/59QH5I0Wtb+HX7+hns60B+cL57o35Z&#10;bO8b7CPaez0SJuj/+5KR471PX0L6MHBr2XLvetLHOGvMhRXD/NpnwDL7DAOAJcAwYB6AwjjMYPAZ&#10;lgbEDEgH+gz3PaC9RzQ90+y8eNo+VuKP1GGfMWuYMfz7bPM+7AboQ9RpxgxFZzeSGF5gODr3kUXO&#10;hfFOevYVbRtyIZIdbWJF4LyUAp1Bl9AfdJUHL4ZgoCvddi5+rxmuqvQcLmne4DYi50lpK0NLCnsP&#10;vkhOD1+GZ2mKIPbIDOL41nLXuXp2jgorTFrGWYqCVCJwk1NPRQGj2STad4oq9hlbom3ibtk3X0um&#10;rG8UvtY2K2J5P+stDHTo8ydaCPvI9ZJGBPtmjeFksO85ltDsrJyxgKZmr1mT8msrf1mFk6Dd1036&#10;wnvzke4lR2zDvokt/F527hsI+5Zs27dOJO+bcx9hH4IoAVyASCxfh+d9hH3G+4AneJD3EZr43KY+&#10;XwdYz8ON6w77LNoxD871W/LZbn1Tzn2zvI/79xH2zbr45bv4AW9Zil5SPyC/JLC3KcIXAloaX5/A&#10;t8nRr0j9jKlV6J5tz0fMhyOJ3jXSx636MFgM2VpGgDMkKpI+zKMV8958iQseLAR2QqoFuwJNBsnC&#10;wbwcsD1E78J3D0Tvvvz9Wn6Lsv+hOuxDI3lkeu7cZ7APndkM9pm5wp6xCoAR4dsI9EnShy5BE6iB&#10;pUc0SXHM0Q8wFMfAG9Bl7zUDNXy+t+6VxBnV7DZGm6SSyHPaJsOZcmdrgkfMVpGnrIVLHUaN7xlI&#10;6NtMWFUSeowqST/rNLD+24irYyUCN5G0Mo/JiaYcAHOLYv5i886bMrnKQDrma+GUDVkX2yyKIV0t&#10;NrJe/5fAvjwrIFsT7Ju1BMG+WYlUYF6B9a4L8+e+dgkpv/b8X1PhV8xH/x368tyPkENfkfG9/7LV&#10;s+/Vue+UsK+UkzdNy/savVtw7gMrQRQkyAv4CIgDIx+N9yWwLwnm9ZG8QBiJfx9hH0gQ8rH63c0i&#10;vA+UBMVeM7q+bI7mo4CT/Lw+mDfhfcWsHcVd/L51++s+US+oH1J2+BS9Uxy6EuELAesJfLupn8dq&#10;xvvuUI/HA+3ZcWd8rw59zMjh0+8WSR/aB+mDUBa9S5++Vw77C/Wt9Iq/BVNG3C5c8IDnELoLzIcr&#10;wH3VY/3+2ofbrz7+5fHr7xx16+ci7/PBvMw6bQSNLqvG+5LWGG++0LNvyqrJshnDC7dBuDoCjpP0&#10;EX1ixQHzmR8ieR8OYD77wVh4LLwfXfN2s1C0Wf+UVdtX49sYbXB/Ok5HJTbWw6McvRVnM/FrSzhj&#10;ggLRT9/ILI9LQnGTLtVzd8w2jp4ktNGHGNcbt1EkocRTSTyK0iU9LObbRcUg7AvOFxpcMmVDVvQ2&#10;i2JIV/NGVu38cthHwm6Aj3fhKSmUoIPKnAn2rWp/K62ZizSrqdlroqX82spfTeH3mO8d7JshfQHG&#10;Z55Bd1Wt/FuuhUmfQRc8GA3jhS8SAg+TA358+eFzDthnxO0mB3MRJAcy8OZHkrE0Avtec/IWYB83&#10;7yPvYwgk8xsANwBGGOybCuYtOvdZgCTohsG+qYQGU2GPDva9C5k05FfhfUzO2+fi55EfeB/8++Dv&#10;lm/hFwR/hH12mJcfPyz09fPQ6p3vHtGeHV+95OIgWCTpY0YOHFOkDzoUSR8JLDPtdvA+Vnlgvh+6&#10;L1IAPhx/+8PtVx4HPuAw6vdYxf4sWHH5SW0Dyqlk0039bArjreTosE0q8QG822J4sWQAzQ3zkfQl&#10;sI++fvTsA+Mbtanf1W43a9++0b4kfQ6REyg2hY042IQMegDnMdBUPopEsTpTS6JQ4Uln1WeT2CZu&#10;dzhR4jRXd6mbpXV1r8N6YhAbReIAmNDMunUlPSwKnohAb0r76ZivOj3EbytTNnCxnPHKgz6v2m3e&#10;KLtzdCTVK4zP5lGw72Swb1X7G7i8L9iUpmbHSZf4a4t/HYX938de9+R6c+urkb4WzEfG9w72pYkW&#10;CpTmdZuwO+kL7tk3HPZtvm3f2859YCXwjWKiA258BuRH3gcl6RLlg3mTzfumeB8cpgj7wIYex1vC&#10;jXoO03zbPt9CvoWfz8+Lzfv8/n2e9826+PmoXiI/RPWacx+zdvCIhJrT3Q8Cmt+fp36Ju98U9ZvN&#10;5mEY6yVE9+G+5w+mAPaYD6fOSR+26gPWtNZI+hDACwGhp/n0Gemr4zPYTISv3bne9z/c/vrj+PLx&#10;L/6Lg7yPyO/X38G+YrOMRn9l1m879xFbR3oylWwEQBMHyCYOALuHjyqNuWDPnu7ZvpMPZv0LaMRi&#10;eBHXDH3MoY9Qz5xq6e5HAkjYR97HYyH1u87tZu0bt7UvSTeQegORI15sIGVw/koAEyr6PeY8WvL5&#10;LqgS98hj8Klhu8qpE6+35FzJjnvJ6RISh7pJgXruDvS2jslQICGk3q1vtvEibkMnPc2cNa0EFKI6&#10;vjGgiQ95Ad/JZIzB+arDvvqUzY4oXmCDRRHvTKTk2h1egvnMlc/zvohz3xRetEUdUeYJypzGs29t&#10;K3yCudxrCJoaKb+XAhuc9wrm/erN94LSGkhfO+YrkD6XuGMKKR4W9gW37Vvo3GeZOoz6MaqXpI9H&#10;B+8D7APgAObI+UjRH8q7+JGVuJ37CoTFp+gt8j7G80Zc/HxUr0d+3MIPvM/ydXjkFwF/0BCPQUmc&#10;b4X6Vdz9iuDPUypjfB7w0ZXP4nY96cNYuE9fQvoYwEvSBw0RIs3o3SDpQ3XiKt83wDjEksNQE6z2&#10;gvl+6cPtex9u+NeQ36uLny+PS8cE7PuZ985930KwcDfjSyo2wT6/N6W5pj526/sOwoQR2M4YXhA9&#10;6JMclju4Avu8Q0HE7yC5hV3hdrPBXdufQpJuIPjaIudcLL6VW+IpBsDkPdoQ5UonwRw8mRtaEglr&#10;Ybx52t8kS0a+2R9JWRFyoW7iNFfP3cFpzfMOE6VBsalus2KkcZZMpA66Q5rVNaXTzZOEdMwXTt09&#10;ZWMXy9rrYlRv13boQz8Xkj4P+9gaG+RN1n9ONBHse1nFfiWPspvh7ZxlwQwf+PEb1NTsOEcSf23x&#10;n15h8+ajx9zrwejdF7e+SZ++LtI3CfuqzlgdsC+P4cU3S8J4i559RdiHwN5Bkbzv0vIyMy8PhEPC&#10;uQ/2mefnLcbz2uZ9PlnHIxXvHfa994dqc/F7H8z75lHFLdJ8co8475tK3FFEfvDvs837AMVAx3AA&#10;k+XUr+jxR9hXSeYbdPcDrfO7+/EzoZ6HU4kfHxkft+dLHPqM9GFTQu/TZ6SPW/WR9L1uodiwTx9g&#10;cU7csECQ/SbHcHfMR9iHg45+3y849GGd5nWx998jSv3u3GfeqaNIH9sJevaR9JkH6+uOk3e3Pri4&#10;gn1jwz6L4aUrHwFfcpjTX+LZhyVZfNNoon5Pf9NZ+66dty9JN9B8VZFz/68g7CtmmE0c7opNeUTY&#10;dHYvdeI9l58oAWEJR4sk0Ahi0IR4opNJ4xWEN0XrKtl7vQgRtanMVIORFpIBdk/Z2JWy6qIY0tUN&#10;MB/7uRD22auKj0DyfvRTvM/TQB8+fGnPvsPa5WE7NmSxnboRTc2O0yfx1xb/iRXmbRKxrjggYwn2&#10;TWfk6MV85RjeUrrehDAeBPYtieSNOPdV0nQkzn2I5wWpgX1y574p/75KZl5wDcI+i38shkDOuviR&#10;nhQjKHPeByxF5AdEZfG8IFZFF78m5GfxvPCDw2G8j9SvCP7I/nLY1wf+Eo8/OusZ8kvYVs74LG6X&#10;m/R50pfUzZNyTJE++KnVmRpCwkHfkjIvWXd/NWV5b7Dv4dwXp3UPywfse3Hui1dsLTkVxus3ozTA&#10;Z96sfrc+oHDE8AKXE+cx/7VPUsyN/CqwD7yPB0r621M8vPeJbzpr36+n2pekGyi/qsjJHnxB0lfp&#10;EvzaKh5necWpDtxvH+9/EqnzAiyOiFT0IWnWhxujnSQeOYlvtRPBM/Ef/8f/8YomRZAXbBxnmWJt&#10;8Xhe9DAJKM57W98KsHW+0O3uKRu7WFZdF0u6uhnmG0L6KjdTu7dW0vLmqPHSsA9qbjn9QTM97FIJ&#10;9v+Ji2lqdpxcib+B+E8psv1ljKSPR+bWl3rovNG3ZaSv5tk3Tf22h31IUJDn6NjDue93EPPZ4SJ5&#10;vwn7hG9Rkp93avO+xLnvFfa984pqdfHzYbxELa6FtxS93r8vwvumNvJD4Cqc++wA9rKD/n3wgINz&#10;n4X05sgvZ3/QMBLtOxvqm6f0NfxH5JegK/rxecaXYD6MAj59U6Qv36ovKQnShzQsyL9cQWYgfTAn&#10;YLhWrFYs7zN1ePdAOLrCuY+wL68IA04CilGGu0xaGhlm403qYq/JvLUpYP3qzXf3PDVDZWHAbibh&#10;xUkBx7HfJVYQXflI+viNZeYl6bOsHcmefR72mT8gqtjdapb6PeVNZ4ObdeUUknQD/VcVeRYV2as7&#10;GBYoDzhUkumiqACKobxRP3iWYRRTFVHYgkPRHwTzks0l3CrPGAtYZhVxLnTPsF0yrqSTCY6s5CRB&#10;t9EmWrYGUZfbDk4NJ944ekUu6avgRBGF/YjQCPqZQEb8F1/W061YI03zhVrdUzZ2vay6NDq6uj3n&#10;WeLWN+UXn7j1JYG9uSxJH64O+yjQ9qYwZa9HWyQd6+qJq2h2dpxcib+B+E8msneAh3oO9v0wYF/T&#10;C/9bLt129ndXNV7rEWH5gH1vgcZACdnxBi45rngYL0IXgwl5V4B99whHf8Sd+0BqoKRl6sj9+wAp&#10;eABhwF+JsM+SdQAGYZMybFXGEEjv39fk4udCI99Iit8EcMq/D859uX+fd/FrQn5IWAHnvt91+xXw&#10;PjAyz/sY2GuH8T5+gIbBgN96tC+wXRLwa/jP/PimlhhpI735cEwVM58+kj6/VR+mzGphWhmRCl6G&#10;6Z5d1/C8g2FjFcyWjBfw1xNGtRfrMrV08ivaKjBlAvswrkgHsg0oX3aT9IzPg2lAQ8gFrYyS44Pf&#10;BxMryJz7bBc/5uf1CXmZoMOSZVv8Lz0BzR9wlvo92U1ng9t05BRSNaLSwjISeaGAS6pL/CXqrVr3&#10;OFOzF9vphn2zO2Ak4b0M1E1qFbftE+x7s/kjGOgR+rDqVeC8jWtqdpw7ib+B+M8kst0RjWp5t77i&#10;Ll2R92qUacB2r4CvC/ZhA8FKKl6wvz1h35ZpOvzOfVASmTro3AfYZ7wvSdZB2Od5H0iKwT7Lb5Ag&#10;PwdNZnbxe/Xve+c2ZRlRPeyDix88+7xzn/E+pui1wxJ3xJGf8T7m5yXvsyNBfvZfwr7ksKy+Hel9&#10;fa6PHP/hm+DK8sXgt+jT79a36iPpwxTTVS1yusdWfXDvLafXiLSQxQK//fEAqyNvARHEiEMHGvO/&#10;4naTFdgHFzwEnietwYD9N/Td89aL/+Y427xQwbuxFqAVs9wYIrcPZH9YXAbszK0vh33gffRVnIJ9&#10;hgtRjHexxNfvme47G9ymg6eQqkGhlhSTyEvUW1hX4i8UcNXqR5idHfswHPYZzktgX3HnvuLZBfve&#10;GfxeGJid2NE0V132z9G4ZmfHeZT4G4h/apEfm+L/lL1JUi7vv2Z0rPIm/27jvN+o7dL1gvx+/cNt&#10;6ugjfa9ZOx7ZQiqwLyV963n2reDc986zj7ubZUcaycs0HYR94AsMOZzifcnOfXSbAuAAOoFbE1gJ&#10;jyUufrZzX2kHwF8k78vzddC5z/O+DuRnsb3M0uv9+4D8SP0S8Gf7+gH5QcO661+f35+5ASZ5fvnf&#10;JnxWJH3Y95AJkRGg6ltDuCsDeEn6GH/qC8Bgps5+X+9Ycb/24farH25/e3K9Mydv/bph3BDXnGJJ&#10;wj7/K/QzCPuA55I2YXX+m8SJzww7cV8lBGQML7Qy2Mf1woMxvPiV360vh30gd/TswwECiAI+htdT&#10;QsI+y+xhFe1afer7zgb35b5TSNU+3ZpqSeQmucYWlvhj9Rzb2r6zsxnJsT9c5btVdPC+SgCvd9+b&#10;de4T7IMx44n0bceBKePey0z3Ou/YRf6UrWlq9p1W6b+B/ucVmaQPB25yiKHjYbCPGWkR5Qoilvnj&#10;TGTgLUXdJnUnMd97/Nfm1rcr7Ftj275Imo4S75uEfSAm4AW2xdhUMG/C+wD74P9F2FfkfRNZOwou&#10;fqR4HvaVUqPeeZ9HfolzXx/ySzJ4kPp5/z6E9PLw1C8BfzDIuvdf7vdXSfeRhPrW/wu3wTxoF72F&#10;ZyLikbEFIcClJ31MvwseCtIHAUn64MLmA3hJ+phogvGnsI1kqeZJOazAG+z7lXu+3XvWXaTjeCTh&#10;jQNKPFRa4WJ0MDqQwD66phZhHzfsQwwv3foex91o/Z59RNW+hx7wFWEfHQBRES1DMUI9C3ufhX3J&#10;nn3G7PCBaXwrsG8qBJhRwLhowyZnw5c2uAM+0ynOezc/1yxI5x3nS+LvKP7sqfeanc3OW2RqHv/5&#10;ZLiznyt3QDsRy8w69wn2RWEfym0Ghm3BbGags0tUBXIFNDs7WoXE30b88+pMzIcffDDYhw/07CPs&#10;y1/dH95zpQy8U/vr/Xrh/X8W+d1VBf7r2bPvxbkvsmHfEM++JthXjOTlbmXJYSj2/Yeenfsg5n9y&#10;+71gB0YWvHMfPZWIMAxeMEYSdMPDPs/7+lz8CPuS7AfFfB0W1VvkfQn1mwrsTWJ7jfoB9sG/j8k6&#10;wMtwAJzhMORHLz9/QMMp1z/vADjr/VfJ+esTgFhcsOXbZSIO9pCYr076bKu+h+ZvpA8rGlDMB/Ca&#10;PxosJFnvCAaPwLs77MPRAvt8mo7iKf7G7XcC9v3nt5/1v01gH2Al9+wDu4zAPjSVBPPm/qoZg74n&#10;kEExiIZz5SuFbn1T2TkqsM/H8Jo/oKX1mKpI0scDNoku5c4R29z4nvUs572hn2hGJPKOkyXxdxR/&#10;9tTbz86W3KbDca/I+yJ3PX8uz/usrvn92W/zcymMt2axm5nO9qtidqGqgDjsQWxAq2ODiTidyIzr&#10;xGGYDyyJmAnIiSjKYF++wdaD9JVgX5HKvXfWa3Lxe4F9bCGI/N5ydEzxvlXCeKdg38JI3lHOfYAm&#10;EBNowMOFPJjXkz4iP4N93kkqcfErIr/6Ln4+4amVTDKfPr7/RcbzGuyDnxoOC+nNY3ubkJ/xPrjF&#10;AfmR+nneRy8/Owz25RywGPxbIYAEgkVPQHMGtN+iJJrCKQzzJQ59QJbMyAGPRdBMS8rBAF5zpay4&#10;9XGbOZA+giS/TuE9OpU0IwIBfZnbr7xBfy7qeguEfb4MXeG8Z18Q9iXxvEHeRyMkdCbsY3aOoluf&#10;z86RROMWHfSSGN4c9iW1zCXQSB8mi7DPjsj7zwb3xLOf4nT39DMKLpH3nTXpv6/+9bNvNjubsRob&#10;7xDYF/dnT3hf7tzHb0j95NnX4NnnLXgDe93gFEe+Ihy8b5qdHSdI4m8j/ul0NsyHD6/ZXd/BPiAq&#10;HPkWWq974b3AvmSfvgKPK+3KF+d972BfM+8rwr4C6VvVs28K9m3s3EfYhzBeshKLHPS8z9IdMA+v&#10;pemA/xcYB2EfD8K+xqjeu28UD0bpusy8/P4eKZnxvhfOwkwdCfJLwB9CVu3wyC9J2usd/RjMa/v3&#10;ed5nyM/Ce/EBGib4z/5bxH91N8C6M6B3D0RJOvTR95DefD50NyF9TMrht+pL3PqSvBx06+P2cABJ&#10;yQZ5WLAwV1wN8lj+IOy7e/x9P+V62O+vXh2bUeIC5WEfN7krwj5Y6ZRnn9mt5315bK/fjNJl4L1b&#10;IHc8ZCpeLI2c9PkN+7CmZrEdU3N0x/Aa7EMjsEn0h8mUgfyYGhiHqN+Su//p7ulLBrtjXeks8XdU&#10;4OCn3mB1bHCKXGQfWmv3qVYC2Af7jOj583rGV+R98uwLrZRVsfEulhoatgopa8reNqDVsc0MnELn&#10;X779HqrBmxneohGdh9fpKdhHzz57G3/k6PhhB/uyGN7E866Sf+Pxq7edv6ZLprCvhfc9oozvaTre&#10;R/JG3fqwTSFDmPPDpy5JPhOS5gdYSX74oGn7nEfyDnHuI+zD3meI5E0SgJL3wVmJfnzeSwgEgdGR&#10;r7Dvjfd55GdRkB0ufm4XvzvsKyX5fXPum+V9SfqOJINHTv0I/oD8GM8L/z7v4meBvRbeCw09+/Of&#10;pyCgJf2o0ED7ld8Q0D5b6G6C+WyTvpz0+a36GMALbb1bn8E+7tbn3fpgIcjLgctFQuIeG3fiCtCT&#10;hBewL0X8vzq/r98s7GPmaHr2Gex7v2Hfy7Z9xvt8N/xGfoztpQEn+XnpXop/UR5rwSJ2efZ8w744&#10;7AvG8OZpfAn7GJUPm0QfuPEis6wY7/PUj5+3uSE+x1lOcVs/u9QSed8ZlP776r+jc9+qZGZWVfOk&#10;63P3myV9yd+6EpJoZ0/Y35Rzn2Df7IS+FVjpmrJSsw0DU9FpBTQ7+1qH9N9G/1PojLd33v/AfXC8&#10;wj7jfalnX+LW52BfwK0v53fI2vn+eBfcV+J9BdJ3DNgH/DfF+5pgX9y5bznvg5iMiDTel/j3gREw&#10;Yhc4AwfQCQ96SwGgvKY7eEdPhrr4vcE+y/jhgyjhXcV43iLySwJ7vZcfPye+fh78gfcxWQd4nyE/&#10;o35+Rz/ISPCXHFME0Gf8qNDAunug+fTZ9nyG+dDnIunjVn0+gNenpLAkvCBEloSXbn0kfdgjD6YC&#10;gylt1vkDPg9vivC4bd/rMeW4hwS+UPIN97scHfYlNhYg7Psvbr/bvkw8+yqwzyXomOR9xUheCGVW&#10;B8BnABq40LJzWLR7HPblu+/NxvBObdhnbn2MyifsYz5lxhEXD3v5EfULPhWc4rYeHMuRi0nnHWdH&#10;4u8ofuTUK03QSs1GRuR9Djyzi3v21Ulf4prHwjnsM96XuBbKsw9yhbLxViZ7OEje3V7jln3Bkpqd&#10;fSdd+m+j/yl05g0MvA9HEPb5F3WSvlfPvgz2VXz6MsbnkV+d9/XDvpdt+6JhvHBZKh5Tnn0dsG+n&#10;nft+5uG8eT8gJv5lUCSCNAFN6FVk8bz07IOHlMVCgvHxsPSmUwAlD+ltdfGzMN48Fyp39LNMHZ73&#10;1aN686S9Fern43mN+nn2R+QHGZkTwx9F/Oe/rKPA5Lc5E0yidyOkzwJ4za3Pg62pGF5YBWwDOJhX&#10;CRgM3H5zYPcG+7C6f/XD7W9/wE589wMJeXlMw757sb8979OHkz4A908HYR8gNcG0t9Upc51CkOR6&#10;D7e+l9BdGB5sG+0A85GQYoEY4GOcOz37LDsHA6J5FLftA1HlkcTwzkb+FjfswylwRpild+uz2Hyf&#10;bjsP72WaERzb3ChPd5ZT3NlPp2reYem87yRK/33139i5bziHGaXeENhXbCThfTn+M97H1Bx5I/Ls&#10;65nlgaami1TPBGxVR7OzldLl80j/bfQ/rM54b8fhMR/e4cF64CkT8eyzV+JH+F4C+97H8HrY5330&#10;qqSP1O/Nuwf/fe/fV4Z9Eee+24dHDO8OsK81Tcdmzn0e9oHmeNhH3gcWwD37fEQkAAfpCUMj7XBe&#10;fi+7+BWjenNy9z5A8m0XP8vXYY5UVtey9HrelyC/CPXLI3w9+7N4XtvCD8jPDrr7gfdBRm6WZ0fO&#10;/orfzALBKTho3/usu+hPxacPpC936/Mhq4BWoGMM/KQvGFNzcLc+c+t7xPjfM3TXd9a7wz7yvgfp&#10;qxQukj6fowN/TrDqBvt8g96zzyzWh/FWYd+bi1+xk6+JYl62iUToLowQNs+cxVAM/3JrPGK+iluf&#10;h32WWtdn26Bbn6H22fJG+iwPL+Px0QJoHZ37LD2Ih31JEh7v9GdvOOJ9xUeFw97Zt3mw2ews0nkz&#10;qWXn+0rdd/ZRC2Qge+kbyFStojNdMf2uZc6tNJVUNDdAQ3hF2OcZX94fwb7+GV9uvstb6O+9as4p&#10;oNmZU2j132sKVpf4cYLD6sw7FpEfXuBxJLDv/bZ978J4/cuwwT6/Yd9bao4i6QtgvgT24YyjYd99&#10;w75szz74J77btm/Kra+yZ1/Fs28U7ANhyTfvA3kpHT/9uuvi/QMATXa88+wD6oUl0LkvIQ4AAXjt&#10;N95nbn3G+zzy64jqLSXbvac6fX+8BPMmvoE+My/jeXPeV0R+xdS9U1v7cf8+8j5/0NcPvA+Lnfv6&#10;+d39Evw39d8gFrRilouD3xQzchTT75L0cZs57taXxKt62IcZ54Z9TM3BGF4YyePi8DMwQqbmCCbi&#10;qJG+EgdMEvLmsA/ehdamGW2Cp7nRZJ6gw+NpfjajtTb9VoY+ewzUA1wGIYXxk/H5w3hfccM+7tlX&#10;99SzGF4rPOUJmGzYZzG83LAPtQj7QPq4W1+R9E0hP3r2GfXb5o55orMc9uZ+Ig0jXZXOEZXWKyP9&#10;19N2ecvLZ+c5MJ+53cVJXwIHLXQXLVQcCQX7lobxJjO0xP6WW//yFagWKgpogvY1D+m/mf4HlNpj&#10;Pr6957DPOfcxR8cdJOHdHpgJr/f2Mgyw1Qz7wqQvde4b4tn3PoZ3lvdtBvuWp+VdsnOfefbZzn0e&#10;nfh4XlADbt7nw3i9i18c+YUTd3je9wb7ct7HBL7M6dGK/JLUvcU9/rCRn/E+cDQ7mK4XB2RkbK/f&#10;2s/jv/rnIBYsFmPL5tNX36qPrMq2nKvE8HrYZ6k5APsYw0vYh4sAfXtbkV/F0e9+2aQz72+UnQHp&#10;2ZfAPqAuppcxX1RuV8dMMuB9FnWe+KIm4M8GkmBQb2DgpPBXZfpdnoIuhN65rw77KvzO3PpmYZ+F&#10;/YLOm1sfkR9gH6pjwRL2kfRZEDE/1L38kjBe3jg2u3Ue/0QHvLkfX7SOHkrnDtEGVpH+A8Vco6nu&#10;CVqCWdYYCNtMwmannPiK31fuUFP8LnHum3UkzF3/5Nk3wBj6bLHb9Af0WE0EFNAEBURasYj0X1Fc&#10;1/TRdOZtDC+BeG+nTx9gH8I2cSSefRXY51/pG2AfUV0j6fORvIlz313bPHFHsj9g/t8M9r3Pxnvf&#10;edA79w2HfRXnvh15H2Eft+3D1IPmJJl5yfvIDnymjgT5MaR3YVRv1cXvxRMtAYUWzJu4X/UhP4K/&#10;3OkPgb0WzwsXPx4e+UFGevz5CF/Df8EPFSBYwYj8lUXvmk8f6CQYJXoOfGkBvN6tD7GoPoY32bAv&#10;9+yD/+8r7LvH8MJoDfbNpuL1m/fVvPweCToqsA+EMYd9uJSBcCXN5jk6EjBtFutN1xoBzvMN+oQw&#10;FsMLX1eDfUR+9OzzpC9xrKtv2+c9aqfcAOvZOXB5ZyS+wT669SWkz/83oX6M5+WXSZZeOfrZHf5o&#10;9/dtnmq2P4t03l5zf0bpv6/+s2fvmKA+tDLbkyUFljA+A39TsK/uqWeQcSrfrgeLeeSvYN+SeX9X&#10;t8mUmwoP66IaCiugCQpLtUpB6b+KrKVGjyO1YT7uDIW3QfK+B+y78z4P+95v20fPvrtzHz377O0X&#10;3CoK+3pJ35RzX5n0NWzYNxXD+w72VUhfPYy3L5K3FfYVg3kj/n15MK/BPkN+YDowD/pJWbIOg30M&#10;irSjGNK7govfPRcHt+3zsM9c/Bzyu8f/Jrv4TcX2WgLfYhrfBPwxby+RH738/AEZDf8l1M/v8bfw&#10;cxEaEvOZQx+6wR6iq+hwQvro1gcxqWSyYR83oWP+VsI+puL1Ybzm2fce9mFZ/SBC+Ftd/N625uQG&#10;fwb73K6dvk2cFMbPhLxN57L0MnXkN9Xma4KOux1aDK/BPnPra4V9ybZ9Fbc+K5nAPrr15Rv2gdNh&#10;EmGWRbe+IvsrUj+yPyBLf5cT9TvO/X2zR5q9TiSp91Ke55X+++o/e/amCWoqPHvqIQUqMG6IZ5+1&#10;n58o8dSb9ezzwb9sTbBviA28NBLn0Ae045FCnL8tTdC+cyj9N9N/d6nx5maxV8R83Mod7+2Jc5/B&#10;vixHx32XtzDse5+K1xzrtoF9s259KFDLzkHSN8Czrw77Bjr3hTfve7dzX755XwL74NwH2AcKbDv3&#10;EUDAnMAO4LsEHmQHkZ/nfX4Xvwnk15+4g0Qv533FXfzyqN4c+TVBQG7nR95nyI9YDQdk9BAw390v&#10;2eyv779FVkjM5x362MOiW58l4aWM8F/DdnUkXNywbwr2cX9P7tlnYbywZxfLjyvAD7TyvhePv0cq&#10;3inYh2aNwRnsayJ9vjDjeZPDe/kVWwbgo5k9RPt5aEU/Pnr21WN4ky3zitv2EeFFYJ/P5lHJzkFC&#10;x237/C6BdNT14flFLz+fr4NN2QHEabfRK1O/3W/xmz3M7Hsi6Sz991Xg+GePrJE4SNl4vKvCPk/6&#10;iifygC/Sk8S5T7BvvLXMWvNsgfF9UostCmiCWtRapaymYBVZS43uKzVvYOapQRetnPd5z77ZhLxt&#10;nn0e9rUH8FrM75vjz2vcbsGzL0L6HrDP875SDG8oRwdwXv0AAakcoBVTB0IUpw6Inx95po6Ic1/C&#10;+3LPPsvUwX3QYDZAA3QUsh3QirzPY5RgVC8Yih3mspfk2/WJeg321WvB/cpgX7KRn4X3Vj4kHn/2&#10;X4b3euRHrIYDMtrn4u5+fqe/7s9FREjMR4c+w3wkfXkMbwX2Ya3lsC/PxssEHczGC0s23vfYBPOF&#10;92G7vZfI/V9Nff2SxLsvuXrnYJ+FCddTgpitAnLBXCtAsIL88lqv6TvuvA94FLYN+5/dsI90jJvf&#10;+fwYU5G85kjLDfWSYsXUvQb7LDsHN+xjdg6eF5bpAV/xc4X3sZ0E9lnSYQN/F6R++97iN3uS2f1E&#10;0llTsLsCB+/A7BqZLbDXACN8Le7fl0fysn3zeyg69/lA4Mi5PO8T7FvFcipk+rCmvIoQ52xUc7Tv&#10;vEn/zfTfUWq7q5H04S2O75B12BdJyFuBfQBn7171gdU2g31B0sdib7zvhyKwD1v45fG8C2Ffn3Mf&#10;IOBKvO8B++DCed+2z3bug4+nz8ybwD4gIR51F7+OXL0572P4pEXp5rCPLle+4iscvAfzJsjPp++I&#10;UL+kDLP6gvcBpSUHZLRvvN9fEu278L9FSujjdunQl5A+v2Ffkp3De/ZVYB/cPB85Or6JPwnA99Pn&#10;6PC873EdcLwPlP9XX1326Lj3erxBfGA+I30TYbzw7MPlpe7Kh79boId5jg4faZu0kOeZobvfBOx7&#10;odJI6IGKMH6fhNfS8vow3gT25bzPc7eE9PXBPtuwj7CPZ4zAvsTRzzbso3+f533cjtDDPn6mGrjD&#10;Xof67XiX3+xJ5iAnktT7ToT031f/yNmn5uiwDn0c1KqwL78ZjTqdxf8K9kWMs7NM0XZ1MepUc6tq&#10;mqCtlJ48j6ZgsynYRWre2PgyZj59FjI2DfvSbfvwMp/n6IDLmH8Hfr9n3z0dZxT24eUfR9DX79ff&#10;uQUxKcebZ18T5rPCr8G89ewclqljY9i3/eZ9Cewz5OczdRD24ZUeUIOH8T5Dfj6kt+jitySq1yfu&#10;sM3mvFegR35ue7V7Mt8i8supHx0A6wfYn/E+Ju2l9xwOyGifPfUzd7888tdCgJs+5LhwyqGPu/UZ&#10;6UPnLRWv37PPwnixwP2efcziyr8WAKIxIa9F8ppzHzB0B+9Lt+ozDuj27MNiZ7EHQCzAPvioWjsA&#10;kT6LtM/JW+F9qJ4EoU/AvnvsOe2tCPs8+DPeNwv7ppJm2N9pigG/xTBeevb57Bwe9tnfe/IPiaOf&#10;dcnzvsS5z9KPeORnCvDKYNRvs3vuLifa5Ua/y0j3Pal03ld/nF1TsPsU1DuQT9DBMd82sC8RbSzs&#10;Q+OCfauvC2/ZugytLvfiE2iOFku4tAFNwVIFw/W3l9owH9/EfEZFbthksC/ZuS/J0ZFv22c5Ovy2&#10;WYR9WY6OV6eeimdfkPS5ZLs+kveF9PVhvlfnPjoKZbAPyLJwdMC+2W37xjr3LUzW8Qr73pz7yPsY&#10;zAt8YFGBHvYVkV/C+zqQXx6cm+zHxwhf+vElsG+W901Rv1nG5wsk2/xZEg/ISPxnh7E/hv3mh+eA&#10;TZ89HPTb89kZ2QcjfQCUJH0e9oGfUkOfdpbb9gHcYK4T2AeW9Mjqc3fus537mLqng/eFYN9vTKb7&#10;sJy8/i8Q5tzHYF7yPoag0hnN9tfLXfxsC7+i/6CRPsbw0rPPwDc/GO1qhX1JWozk7zR+uz1z0OaG&#10;DDx8dg7G3TMVr+XlgGVWYJ/9KtnIL4d9Ppg34X0+otn/GQCfn9vRb/sbffgZ5KkKSufdp1NTsPsU&#10;zHbgpFRkFIBjBG4eybsq7xPsmzXLAQWMW+syNEDNNZvQBK2pbqhtTUFIpkGFNlMbL5kWt2svYNwo&#10;ynifwb6F2/Z52Edfnh7YF/Hpc6TPvHtw9he3viWk7y1NRwL7yqSvL4x3IeyrOPdNBfN2J+twpO+e&#10;jMWCefEB3p0gv4A7IAiwHHr2GdHwpMNH9SZZeqdyd8A9isfrbmg///jwkrujsh+fbednsI+1inv/&#10;WTyv+feR9+WxvQbCrEDlQ5H9QUkDf/kH7wPoIWD+uYgFK6DQR+waZ7QOcLdBAkpH+u7ZeBkQTdhX&#10;z9HBbfteI3nvzn0wDAvmneZ92MLvnq/j7pCbBfPyYuIDey1Bx0tC3kd+7SJ6w5WHCyHPyQscCXNl&#10;bhnyPkCrCO+zFL1T2TloYBDKYF/C+yKwL4/kJZWzw4O/+p59FdjHdDoMBMZnD/vMK5AfPATMs3YU&#10;eZ8hP8/7ku0LE89fXh+ekvptdqMf9GBy4mYk9e6TpynYfQoizn2ncOjzA/EpMiJb5tXL2AvRlFYD&#10;2SKaEuzbblHoArSd1r1n0hz1KjesnqZgmJRzDW0mNe9qhl3wxsUXMAsfM+cOvshVYB+Yzuy2ffYa&#10;bI48GexzO/Sbcx9e2iOAj2XeYz7+980J6DceMbwDYN8POre+ScxHR7+VPPvqzn2b8b4M9hU274PD&#10;FLgA3vw97CPayJHfbOKOuY38Ut6X+OsR9r0HVYX0vpY71fM+IL+c+iVQj2XiB7khUBqUTNJ62H5/&#10;jPzlZn/dh/fa42fbm49OfMWkItaHxK3PYF+SkNcieYPOfQ86fE/WAf++JF8HQ/vvsA8LFku7uGHf&#10;+438mI0Xhc2Bdwr2MSfvIx3NT6MDSTAvo1kJs8j7mE828e8DgbKK9EIFyCtt2PeGkgFGGcYLO++D&#10;fcb72DH2jXGy9TweSYKOIuzDqM2zzzt0Q88E8/n/5s595KTWQyOS1k/eYvz+ffSatGtC4t9nHB8f&#10;non6bXavn3voeP7fS+rd51hTsPsUzHbgvHM0kMHV/fvGnkiwb9YmxxSgZZ+OZI8Z/HlaOe8F6Dwa&#10;13oq/becxw3Utj9eedqS7A1vr47FbfvwWsg9nh6heem2fQjTy7ftwys934QT2Acc9uBi4W37iuyv&#10;hPnusO/Vu4eMbynsSzfsmyF9RdhH/LckIa/l6q1k5t2G90HPJDmv8++7gz+kXgUFhrUQ9tGFx17s&#10;u5Ffa67ePHGHhaB6l0Dv4scqbv++XwggPJSxw5Cf/7L4+b4tIJT02TyK3n8V17/4r5K9AvFf893L&#10;U474bhBrPkS4u/X5VCd+2z4scEby8o8HuIxg6kmaAJLyYN5X3vfTnve9/hngnq8jce7zNC317Hvd&#10;0LMO+9CCd+7zO/fhV/i7BeN5jXzR041MrRLPO52d4wX2mcmB96EwQ56TGF6uCB/J60Ge310hJ30D&#10;YV/izV2Hfd7Fr7iF31S+jgrs82H+YKNY77AxupGac+5zUL8NbvdbPr0c9lzS+QhTo1k4wiwU+2AY&#10;5KRzNJbBVYJ5x57o6rDP7uLJh+HrxJu1kN9weYc0eNJLz5CxH6QRTcGWE7Gq2ryi4lUTI7IXKu4Y&#10;RQoDIkPnvmIkLx06Ktv2YUOufNu+h/POTxvswxs1KdVEJO/Ezn1FF79pxke65936xsE+xvDOk74K&#10;7BvC++qwbwPeNw377lG93K4R9gDEQ9jneV+C/Lyjn8/Vmwf22v5oOfJzUb01Fz+/Z593GkoCgUu8&#10;j7SOIO/+2af+KH52+O+F9Plir7/9RShpZC3xFuT3nsQVvfCCXyZOgj7TbrL5oA9YdqSvCPveInlz&#10;5z7jfXkwLzfvK/r3Od73Gsz7SM47uVsf3fqmPfuSHB1cHQzmTXgf8DR5n+1hZ7zP+/fx+ll0HvRf&#10;kiCbLfEDDBVmzHwm3bzPct0ml+tIgo6KZ5+Hd7zgG+yzWvxQ9O8D1fXIz7v4FZPz+stC7u0LiV5h&#10;3zsZHy63LzydNzUukC3v1EPOtertfkgPn6YRSb37VGoKdp+CvAMJ+jjvHI3FcFO8b+xZLg37pqSs&#10;oNa+9VO0aSG/PjHXq3XeS896mmzcsqZgS8FXUtswn7EShkzSu2TKo2SbSN5J574kU8cU2uP3pfjc&#10;NWHfPO/LY3iTbyr+fea+V/+wL+8j7Cs5972QPiA/wD5wE7zzA0lY/k1z8as4+iWJekH9uIVfy0Z+&#10;k7v4Ge97BXzc9e9t4z/z8sv8+96888y7zacBMc8j/6HIAek2yEhhKFnxHPT4L3f6yz3yKt+QCea7&#10;8iXbDhZjlhPKaXmN/bZ9XHG8qvCPB0mmjuLmfQnvA4Zzfwl48+8ru/WR8bk83RAzZ3BJTl4Gwr9m&#10;6kh538PFr8D7bP8+S9bhg3lLMbx3i8qiwn8B3wBVV5z7GAdtf3exKF3v3GcBvEXYx0334gk66Mlo&#10;pM+DPOiZYD77b3wXv2QLvySS164DSWg/7lC4YT1253yT0efLtkB48wywUPct79rd51rpdt/dnyeu&#10;KKmPMLmahSPMAvswhTtOOkcDMZw8+1ay0g9o1wDn1O6J28C++hpYafxqdkqBk150nmlCNQVbzuYa&#10;alvQLgZC0kdc4mGfOffxDdM79/mXRr9tX3sk70/n2/aVnPve79zneV/7dnsjN+xDT+5hvHA8nM/O&#10;MYv5NgvmXdW/z2BfzvsMAsJ7C9wEdADcwQIhi9TPchT4rbuSXfw88ou5+NUSd7wP5i3wvoTUGJvz&#10;m9ZZjHDkQxEF4kso+bo/4HzYrydxzJtRzxwyFRRszoBZ/o132w5a4znsq/M+H8wLMgUDmArmdf59&#10;L/G873nfjyBZx2QA7wPzzXrY5QVaeZ/P11FJzvvere8d7DO3UJgKAFYO+/wOqjnsM29ry8hh+S68&#10;I/ZUQl6fjdcS8lo23iLsI9SrwL7cxa8Y1et3GPSM0iJ5p2AfJMphn1uG9xB483uFPYP0nSu8d407&#10;/pZPLCc6l6Q+wmRpFg4yC5WJOO8cjeJ9gn0rWekOsC9izfLyW2m+481Gpinemkp2KKAp6BCtu8pY&#10;tfna4wMVjY8A9uE9ip595txHT5wVInm5Df8b7EP03NzOfS6Y90HZ+hJrbAL74OJX8PKL8L4hO/fN&#10;JutYj/d52Od5H0kfs52C4yC4G3s7et7Hvc/qyM/v27UY+U1G9Vo+2XpuX/PvMx8941w+k699zpP8&#10;5jmCPRyEkuboNxsanKcNKXoFTmUEToKCLdmuZ3kWX1xq+S1+OYF90NBWHK8t5qFWD+blFp8P5PcS&#10;8u8vEVhKgOyTAbxdpI+tGe8rxvN6bGf5ecmqImzx1aLeXNJeYd8vQDdYiN+5L4lg9Tsq0HEv37zP&#10;SJ/37Msz9ppzn2XSsN0YuCEDD3Prs1xMBgQT2Gflc3e/PLCXIb1JMC/H4nN0VGAfN+zLsTvFNNhn&#10;Lqvm2XcW6jf2pt/97HGFipL6CLOsWdhxFoJY46RzNAT2bUb64Nl26TDebTz74qYcXBs7rt5nPXV8&#10;jp5VgSOMS7Ow5SwsUZvv9uyt9+bzsI/bnNG5j7uhNUXymm9Ism1fMU0HXuCzNB0vvM/e5LOd+3ym&#10;joz3tSM/vpOPzc4Bzz4eLicveV+B+tWRXx324bfBYN69eF8C+8j7jPRxNzSm6QDvQzAv7IfOfXZE&#10;kJ+l5iTyy3fxYy5UHq0b+VkYL9AMD7fx34tXoN9zzVzz6BVIVpgwvuI+gMmGgAkihJKzscAkax47&#10;5hsCTnxT8NQzd7/3bn1TfoWFfCOMYq4492Hp0WWYfz+Ycu5DoPf7jT5T3peQtXvE7mse3gh0my1T&#10;2b9vtu5UAWdLBdgH6ZjIGMV4QfZefhYBbbnRc95nvMwnT88zeMxG8iawzydeN9jnnfusvP8wtZcf&#10;7xcJ7/NbDfo9EC0y2twb3YZ95WjoBPYl+1Hajfvg1G/JTX/Lh5MnOJekPsIkahb2moUm5ZsK7zWi&#10;5Lyrwj7eR6YIVd/3gn0F3QaG8XYYsZDf9ou5Y5q27+Rzn1FTsPH8LhGcsI83JL7zo/PvucPP27ul&#10;8T6DfQMjeUtpOmrOfUkwr8vMe+d9OO6efe3HmyvQo+5D2+l26jHCkzG8HvP1IL8teV/FxQ/4tXgg&#10;R2pyPBDey/GAfXeilx1W5gX2geYwmNfckTzym3L08+l6fdaOIvJr4n1G6PyefRO87x3yS2BfietZ&#10;OPDUhxc+6OtCSeI/MsQkIjghgwnyi3gCZjHCd3hnKTiSNLulFCJlCBjhfXlmXv6pAPDXEnkjJwYv&#10;Gq9/HnjjfSnpY6KeB+9Lf/WapxtiJpt1+pLeSbCb5c1WfA+O7xMKy3HZXV7ynBgqRXlureC3O/Sw&#10;L+F93q1vyrPPx/MaxeNWDD6MF3lIcORhvB7h0bmvSPqmqB/PYrzPnPvqsM97OM7BvjcDBrDmTpTm&#10;1vcHbn8JR/4qOPA9YtSzwZKb/qg+XKcdqX2EudYsbDwLHQTjjHO0HMZN3SCWt1ykgYJ9K8K+JRbc&#10;sWA2XtJPc7ol0/Q0Iuw+EM3CllOwUG1ivsd7+9ub+ftEBC+wzzv3JWk6lkfy2ns7NmvLnfv8SzIi&#10;eX0w72v+zbtz3yvv4/59Pcjv3Q5fEdhX5IBGAO+79QE75hv2TcG+d45+Ff++gbCPboDDU3ZUeN8r&#10;7Et43xsNhKMfPftgDBbMy9ymRepXdPTzW/gNR36OuN1XR3IkXn4JhjPPvizLR6GpjCS+RBYzuwWU&#10;dOlByrsHejhoZDDBglN7AvL7jOLdcYnPLDwbSlxMLjzr34fFSG7lnfvI+16dgr/1n96+iUsHeR/z&#10;deRADQvw7qX7a4Ud+piHl0cO+0D5rbUkU8cstpsqwIQzuGDmBXCBfT/dd4zrYR+DTy0pCqbA7+JH&#10;POq3T6X7nud9PsGFfW97+Rnmq/A+g3eEfQny80DQPPuM6/kqvq6P8LWQXu/cZ2k6fCSvJelO4D43&#10;6MyjoS2M3WScgn1Efr/v9kv+Pn40R7+F9/0tH1Ge4FxS+wiTqFnYbBaWUIvTTdNCJLdlAC8hl2Bf&#10;2SNyyB/llpvvksWz2Qo/+4mWT9PZFThC/zULW85Cq9rJ5kR88/FOOngzT2AfgII59/VF8tqOTj6S&#10;172039/Y6aTzPjQPb++Tzn0WzOt4n8XzGu97QX7JVv33KN0Sp2tz6wu4DRL2TYTuVpAfBvIjs/v3&#10;jdq8bzPeBwIInz4H+8q8z2Afd2Qj8gPWgcGAC3AfNBAK273LNuxPtvPz/j5JVG/u5Rdz8XuXuIPE&#10;jUtjGvm9eOQZX3Ow7wXP5XX5jQUX5+3zvFByquR74Jh4C3pi+BZNnPsGWp+NBrqN/36BEDABhVMO&#10;g++38wvt38fFSCbFhD/0L7MkP68XkG/CPPhHgoSg4RKBNYLV57HdS5D++1S8Zdj3GykfRBh+BfM9&#10;zPvulEqLbQKCjCX3loAZnIJ9pFQ4oCqMENdkbnToYZ9lTDLe50mfef8V9/WzwF4fz+ud+5Ip4MLk&#10;/n2e98E+LZVHkfQlyM8n7ig69yWwzxKeeLJP2Ffcsy/ZsM/Dvn/h9hf+4O0/xkHSR9hnx8/eftnu&#10;6cehfq23/i0fS57sXJL6CBOqWdhgFpaTioXT5HcT2mC8OMVKsG9hs5UIX8G+tWDfQtv19rp8IW1j&#10;/Sc9y8CZOqkCu3dbU7DxFLQKbpkH8cF22c9ddfzmYh72LY/kTXbuy4Pycue+xGEn37wv4X108Wt6&#10;2U5wAFHgQ9ueWGBf68H7Krv1TYb0Lty5r2nzviDvWx7S+5700Zsvjecl7MOB39JDkFk7QHPAgsGF&#10;4dgFTMDcHQn1y3lfjvxGJe7wsI9gbgL5vduhz8M+X96jveBniGn+tkbhc2w0BRPN+ykPKy6GANvG&#10;f8W0wp76JchvInHHC/Kr5OvIlzD/bGD+ZZU1jqsE/x4Abl7Yvy8G+3JKGLmq0FCBp2GohqfrFedg&#10;31taCWZKAenDv9C5DvuSkF7D4hYOb95/iQ9gzvvyrVexBslbbT3mnn3EgjiS4aMijzrvs537QHt9&#10;JK+F8HPPviQTN7fjfJj329aHiWefkT6G8RL2EfP9/ttf+bnbX/WkD7CPx+++/Zc4eIvfnfq13vo3&#10;fjJ5stNJ7SNMqGZhvVkYSCf6pslvb7cl8ltC5bZ365Nn3yQGXe7Z12e4lTU5cFGtt/JP1/LwaTqd&#10;AkfosGZhy1kIqo23F/9+gncb7kruYZ937rNN/X3W0cS5ryOSl74hJdj3Eo6XO/c9Um2mzn14b5zi&#10;fQBkeLfPX+8jr+guZO9lv79xsO8eyTudnaPI+2rOfbNhvL5APF9HEPkxkrp4zG7hB0kJ794f9xwd&#10;yQEISF5D6IkR4Yx0nqK7H6gfSIF5+XlHvwrym3Xxs8QdedaO94k47m595OCJF17uouWCbc2r7i1o&#10;N0F75mPoP/h0IvY9xMT3Pkc2PRbp2eSPYpsGKKfdAN98AH2+ETr02d8DvEug9wE05FfP0msegmwQ&#10;nWHqiaY16ws/8r3cMTHj/WE57zbj4/59PIj8Hp/fhfC7SPw+3tfReZqNzRo9+6DJVPwpqN8D9v08&#10;t+2zrCaWG90TPcN8zGCbl8k9AYu8L9+2j8COnn12hcfnJgUsHJjtWJJfBvOC6ftIXkvQUfTs4xLw&#10;sI9h5maEPhWvbdhnsA/3SoN9v/f2JY5v3f56AvuI/D66/a19qV/w7r/lA8kTn0tqH2FyNQtrzMIa&#10;RKJ1porELYj8gsWmpBPsW8OoBrYJh4ubeTNWPB4Xwr5Wk42PcL2W4314ppLS8wizqVnYchaCat/f&#10;Xh4/+AD/BUby4j2H7iF+Eyj67PiXeZ94NHEjquTktd3fGX/n0zUa7DPHkKJzH/37XmFfIZh3ivdV&#10;XjItJS439auWvKf4gLxLcn2Yf1/Xzn132Mcjd/Frgn1HcPGzLfwI+xzvu7v1mSufgV18SVhDzyyv&#10;AIYDgoPZR2E4T8Gc6NxnR560l4AjT9wB8Jd4+ZGdhRP1vsXhTvniJYGZhtUSRJjDOOuJ/2A5hfkB&#10;YjI1tq1Ejoi8j6MotuOHWXRILGUdeYtHfu+L9xYIbDlA/C5+bsO+l+S8TPHx2PXvLV2vXXOYbZYA&#10;qwkYWTDvwycUdvVTvET4Rt7y9hDnOfD3BgTx5U6wz1sRATEjeR+s6l1mCVy3oSF+ZWzUcnRM4TyP&#10;xizml9TPqnjkh5hZn6iXl3GP8yxE16fpIA1smjhf2Pbvs0wdhH3kfegPd+0sevaZ8XvY591RLQ+v&#10;eUd6tz569pH00bOPpM9g3++5fR+HkT7APh6/6/YrOLb39Qve/bd8IHnic0ntg0yuJmLsRKykZ1Oz&#10;3qcvhzmzDIe0brZYUbdu0lckjObuXR9RXxJeq6Uw3lWc+5pMtnURrgHUW/vwHOVXnabnkGiDUWgW&#10;NhDZnyIiuGE+kj4c8GIw2Ge8z71+33mf99xJwhWTSF6+ZObbw/NdkR4Z/kVx1rnPp+V1vO/u+ZW8&#10;Qya8D2AoKfDKy95c5xzvu7vaVaJ9Pewj8uvO8Ltk5z5Dfsup3xFc/N579hnpe8nIYZjGu2XlsI+s&#10;E2UQLAk6QASQZBotIj/P+2C0gxJ3vMtgU4/Azd0AE/e9hM0ldM/Q3gvg++53iflsDWJQHJdBTL87&#10;Yd5aQjbZmWQISdaIJFW3/ddn//CZPRK3PpK+5LB0H6hI5z70wXss8gqTrG7u4mcpernvJ/5IwL8Q&#10;kPf5KrD/h+cvYvzvW3neWbxDflOwr5tbTVWEZRZ/lctO3mfOfZYHmR7ZEO0B+75DrZI/vfCCbE58&#10;IHqMdaWpUE8rw5JJniWf2YPUL7+MW+5dS6FbkculVYEr97cqJb1zXxLJ62GfQXxv9iTd5tlXhH22&#10;6WE9hte79ZH0EfaR7iWwj1/+9O3v4FjoaRJ/iog8AMRbU8m6AlL7CBaiWRg1C2vzh9aZmuJusxRv&#10;e9g31SU/hPV4n2DfeNjXaqx9i3DtJdfXq3PV2mamzqXJ9r3VLGyseUVwRh7Rm88OeC4Y7Ks79+W5&#10;MmfTdHj3EJ/q0cO+JJI3ce5jbs1KMO8U70v8d/gaae5gnpcluTJm3+Qtq6/xvg7qx237Hqc2f73Z&#10;hLxJgTdHv6K7X9DXr5X3LUnUWwzpdbDPk76XTfoeAZh3nz4G8PqtGBPnPsI+sGAQBEvUa9kGprz8&#10;Ev8+4319Ln4W1WsR7p7cze67N4X5EiTnsZ058b0EI9/X/zt2Q4Ljtyk0DmLxywkKzGlgxL2xmCbY&#10;h/qacx+zIphjmhErOhTTs9h8/fBnBtAZOvd5P2IjWZaDgn9LwNQzZQeCScGPmJn3lffdbckWOP8w&#10;AHt+Nar3yO/X38J47+5+zrNv9hLRWgDcDVOA0SUViylZfJoOD/so2qtcL4HPnvwmRM9In/cDNeRn&#10;4M/i35OoXu+pTf8+y9dhLnj4JhkRJgUWyk39Hu7b/vim/y8KJHWLkbyJZ18F9jFBBw3ShfHevSNz&#10;tz4fw+vd+nLYR7e+KdhH0sfjt9/+rnl5rPdUoCeu9bTNW5baW6pdOZcmYuFEbMMcOqapCMiOBvuC&#10;+/QJ9i20UqseDePtdu/EmTqMtXt42yy/7u4dueKW03RkHXbvmyZiyymokz7eacD7uNE43mGA/Aj7&#10;Eue+2TQdeSTvOmk63nbuM+e+ejDv1Gs2kRb5l4dEnvrldc3pL/kVY34T2NeE/B7VAftSYPf4ppX6&#10;eWKYBvnuhfziu/h52Pc+evclUtt2W+MMFh0bOcxHJO/PAO5YfgDgBqbsSBz9fLrePKQ3R36G2+LY&#10;i2Sq77CzeMyXMD6P6gzwQUxzqk3cuHx4pvltGQpMaOAUB2R/EmfDxPuP1M9iTg2veMLiwyfJ+Ahc&#10;LNGEIT+UNN5nf10wLz9zYMToMKfM0lvkffQI9gvZCLKzq3san7uL32s8byu2C5YHDktKYnIhmv+y&#10;klXZ5+Q1VkXFKBcKWOCzNxtz+cydWBMsmHv5JdSPiT7MWTtx8csxH4bG/BswUQf1APjy44UA5rwP&#10;jdBh0LbtC8I+eqd62FfZsM/n4fWpOXwMrw/gTUifhfHS0c/DPvA+HutRPz1xbfnEtfEr4cZDO9Hp&#10;ZPbdk7UxZ+ibqcTFL4dryRXVys9iQdPNWuiIqK2fJXHu62h/too8+wZ79vWZafciZMWNl+LC3h6k&#10;+i4zdZCxH6cbmoWN52JKcMN83GwogX3euY9pOnwk7/ZpOiLOffnmfd5nJ3mRhkcYs3B65JdQvyza&#10;N43zneB9PcjPxfAWYR+/7EB+rJJu7RfkfSzW6uhHbaeOSNaODPYxL8c9967lVbA8qgy6nOJ9rzv3&#10;vWXpBVYAX7D8pyBBPrY3yVGQOMHNJu4wkOdd9szBbTYbhlVP0J5l2CBZy2GNdYy+Wt5jC2Imm69Z&#10;8PLUB4M4tlObeTvmLoFJmDP75jcE9DlkjffRlyp3pzLAZ5gPV578EsRtQ1+Tddw3CjQvP+qDXnHU&#10;Ce+DLxguJg8nsm8CAeOiYauYIb0WG/6e9/3gPZ73sXlfEN7NFsPfKmiKzBlNBg1r9BVhMIB0Ce/L&#10;Tet9mo4XxzSvpO3cx0je+pHYmKeBCe8r+voVeV9O+piBl4l6X2HfnfHB7zI5HPv7Fh0AUSuRNwj7&#10;/G6VkRheGp7Pw1tJzTEL+zzpM8ZnH37i9vd5DKd+eug6yEPXxt3Q6WT5rTawC1vom6Y8njfhawnd&#10;a4J9Cx3uZnniBpG8gn0jYV+fjbYuv6nyuyzLUZ3fvp19J2v78R7zjJqFjeclERzvG7yN4YNlDwTv&#10;g4cCPfu8cx/cGfzOfblz3xppOopbvNtr4Wuo18s7YRLM28T78LpoQIo8q/J+PhVaC3mt1qtzH138&#10;2pBfKYZ3ivp1I787EbOstU28b2PkNwH77sjPJ1XwOMbzvjyYFyUBGYFy0AKz9D5Qyzdzdz/G9vqt&#10;/T3nSsJdDWwl3m1TyC8P2s3pnud6U1Cm6MHnAZ8xSnQeYlpYax536fdcswDn4s6GdTdAI4ye/RH5&#10;JcuKCSWKsI9XGNsrzTCfJQviXx0YnUreZznB/Z6h3MjPklEY7+P+fZ73+b4lKTv4xwBm7sZy5uZ9&#10;swiPBXxu36kqMD9P+uiYRq80XwUgr+Lcl7hMQg0GRCeBqBDN5+Sdsqup2HC/4aP3AE2igOlKWYR9&#10;iQie9L3CvnekD8uTh4G/V+Q3yfsqnn1GqD3so1sftzucjeGlq7ul5uDfxuJufbZzH936EtL3jduv&#10;4SDp+7Hb3//R2z/gYdQP5Rc+Nui5a6GATdWldpNc6xXWRMS13Zcn9M1U7tzHayZGndA0/00TiZt1&#10;oOtIFcJJWdu5T7CvNnezRpCsnD4DjS+/SMkj9CHSz33LSKV99bezayI2nggvuGE+vHJwXyE4IwD5&#10;EfYZ72Mkb9257zVF5qI0HcnLITN1GOyr7txXC+b1yXmJh4Kv6MVi3t0v39fPwz5Uf0T8GeyLIj+X&#10;h7fi1pf8qg/5vYT0tpI+K7+2lx+38POw7zUPL537MJt33yu/t5rzeSzkJs57Dur3yPOL9L6/A3QY&#10;7l1T1C/BW5HEHZWQ3iShLcEfYV8x4YYFUXq05x33cie+YjoFiJmkT/VQz7KpMruCP5jYlIfhv8QZ&#10;0HwAfeBz03J75JC98ykftJtgPv7VIfnDg/kXZ15+98QdUDXhfYBQvMJYSK+PCbW/E3iabLyPkbzJ&#10;uKbYH8k46r5a2k8VL0F0L6VPHzeUZMJogmY7FwaS0dJ7fucsg/PdvfE1TUcK+x6ZOn4BBbxnn23L&#10;mKdksW8MCyYZlpKN8JLkSznvsyFMZF76JqyUO7EWDyI/z/vISSGgtVyHfT47B1NzNG3YZ6TPYnh5&#10;xywm4bUYXnA9j/ksgDeHfUb6POwD7/MRvub61/EIoeeuDtGWVJHgS9QbWFcTERHzCCp19CF37iPf&#10;yf3yciw4JctUm3HqF+RIy09U75Jg38yUBecJhtJhmpFV11FmXyTf0eHtqxxnsrYf+3HOqFnYeC4o&#10;ON4fPObj6wdeSAz2Ge+LOPdxL60kktfS8tK/ZjZNh0/Lm6fpqDj3MezrscHTiycIXw65475t3ud5&#10;XxN6sMKVCF+P/KAwfMr8KV439ZtBfndHodcjFsObc8AO3ve2f1837+uI7Q0G9nrS9+Bxd0qSHT9l&#10;6ZVdIgULcw7xPutPQv0eQOEeWQkEYwk9CF88zLLN7JKo3sgufmR8tvlahfRNJVIoEj3zt8p35YOJ&#10;0l2RjC8nesyFnRxYg/4giko8/izDCRFVQqla152lRCDpY+wkjqSdBPkl16LXwN433gcZiaIwiRTB&#10;8z5r3KXseAkVNzObctObgn0kfaj+al13Z1IfL2wnzUmf5cOtqGe7oxry4yWXLpN07ks8+5iWF+LA&#10;8IhBaV2Ja2qR+hnvg4zmIlp08+SXuXOfH0sF9tmVHHPhD+/i97js3537uNkfeJ9vnHHQ+Z59PvHI&#10;+zy8L9k5jDhHUnPE3fqKsC/i1vebb78B0ge6B48/lKffnzn64bc84o8TevSKazWkpAQfIuPyRjQR&#10;dQ2PQw86Zqqbl01xnu4GPVcKQqQh56rwLMG+eT4bnKoO01x+5aq0cJxFu+owOxo/2kx1DOE5qmgi&#10;Np5HCM43BPA+HHzN4BsIYV+Tcx9ewv3OfQ/nPrjk1Jz7zHHJXi8t8suHFnpPkCnnPh/59bqbeyGY&#10;N+d99jZInx0eeA9PXqf9XnJJeK/l8Ui8/B6k72UrPRfMCycgHlEXv9fUHD/MmMGWYxHvs3DXJeAv&#10;7us3u5Ff5tbHyfK878Wtz0+Qy8Zb3qAQw8z9+9iCTTpO/QjyNV+/byU7qQESGfXrc/GjM1FyWBKb&#10;YgSlJdnwGTb8hnrJ5+IefLBSj/nqUI+AD6AzOfi99/VLoGESfJosLiMsBJ0VkkXS1wQKfeIOXI5A&#10;u8C8CMJMXm7hl6fssBNZil5QOdsakrwv6UzizJv8Fpb2nvTdLcrCxnHhSsqbqrgGkvShq8XwZ1/x&#10;McCXMVq65ynYZxdtiPPIYvyWlrfi05fngSHsI8szvJuYnPFfw8q+295Z2//ZBuJDVb8nA/9yw4Pg&#10;z0J6Pe9LnPtwriDsox3GY3gZwFtx60um1WfhMOc+y8BrvC8J4KVbH0Gewb68jKd+wScKPXoFhRpV&#10;TIKPUnJ5O5qLooYHJAatM9XNy4qQp7u1vkjegacrUi3BvnnYF8nM22qUyy9YwRYOuICDPV+v2GEn&#10;a70hH7BlzcLGk4J7CTQn5uNmQB721Z37+GLjI3nhaFNP05E49yW+S5ZVwIeDGe/rde57CeZl/Bff&#10;CRP/Pv8O9rrj2zvkB+rHg6SJr/c8ZpHfK+y747mSc1+I93m3PtK3FtjXl7XjHU/0O9x5LtZKAIPU&#10;r5K4g85QUNWY7OuHF95nAby+kWznvrdkHcXN+9hPa4FzzamnJcBOAGhgVHQgYioPcApGWdLLr564&#10;o+Li55Gfj+Et5ti1xUJPWK4XEis7vHtd/hnMBXoyfJVH4rKXcz2MtHgwTHLqSGCHbXpIpypL2WHJ&#10;OnxOiSa0VyyMS5NDfi+5O4jDfEivT9kBTTAWaw0YjpcR/rWA+/flfxKId9XHiZvHqA87taboiQbF&#10;7hss3v6oBZkmVBTDsSrmwOj27Hvx7HuN5H3n3Gd/pwHvAyiEJomJWlKOKfxHB0nCPuN9Pp+1jw0n&#10;CKa9WZ9hP3XYZ1dvTgGPnPflsA8OknaWOuzz0LmyYZ/5liapObChrbn1xS0BJS01h3frI8Wj1x5v&#10;09yqL4d9SZCvefYZ9Ys8WugBLKLSwDISfKCYS5rSRCTqHZYSdMxUBzJbm/RFCBJmpKPnIXr1Wkiw&#10;LypX3b+vwyiXXK1a6x52MbcOZHn5g8/U8gGepQVNxGYzxXcACs63CPI+xgTRv2DKuS9Jy8uNyetp&#10;OhLnPosys/yYlnOAsWNDnPumgnkT3mevZPTWed33zZzF3hz9ZqlfEtgLkASFPZuzcyGw99W5L+ji&#10;90PML+HhVBj5dTj3+SqT4K8V9jXt65cjPxK3Cdj3Nk0ewlpKZZw6y1b8Mq7ce9HmMXfuc6GXLy5+&#10;3CkMxgZMA1oBhJFH9RZzUxBvWVJaLgFLx2EfEmSQp9n1Pn2JM6wPzjXUkm+9Byv1jC+heznXA9mc&#10;OooQMKcefoM/slGMIsmN4P2qcAGpoxPLhMDdRacKG/KD0zFzd3gXP/69wWJRoZ5vB1SXmwOQ9z32&#10;AVi63SfbJzU2R9G885xHEwr9tESxvrCHffm2CRbGy0jeR1xqunMf9EGYKoN5E+O0K7OfpgRAWzR0&#10;ApqnYsM9S8VAKrAPmieyQH/GPhvyM+e+OuxDOz6Ml1w+Mb9XeV9ieKeymuSkj7CvYoGzBDDx6cvz&#10;chjIA/XDXbtSwIfxRqifHsA2ewDjiST4xoJXTqe5MJs8uBSt3etAZvvCPrtWd/Q8Sq8e5QT7GuSa&#10;4n2t5rjXJU/IT3fcvWwvP+9ZVs1xFOvoCW8k3A0OgpuPgME+432EfX7nPrxI+7S8uXMf3hXrzn14&#10;jXx1OXkJMbMsBMyPSZYRdO4jlaAziN/pyTLzWjAvXv9sc3fv3/ferQ+wj8ck8mN4b9HRL/HyI9gi&#10;7DPe50/XwvsQ7QvY9470Nbr4LeR9ZfaXu8W14r+Ir5/3sDPYxylI/Pt8Xg4P7F7DeO+A9cFM7Zjh&#10;fVPOfZa0l45FpAwwNjgQgZpFEvUas8td/GZxgC+Qkz7bE81n0TXAV9x6D1bKdRThehhj/MCqTIbj&#10;Q33N7YuKeRc/T1sMteTKWMJTbCqKVEJ+zwG7UiW1AGh8ul5CMWAyC+n1W/hZXaboJe9jPC+d+5om&#10;q14YWlkWjrykjxBHD6EPPR+tJEN07b8YFw93vWVg771YwvuY3ZhXb8A+1IIaPpMMM5kwzBn/klP7&#10;3SRtEwbba9XcS5PtIL33KMZrHU62YQU6h9pN8tpKNP5uOTowd94UDfaZE66Hfc631AtVSGFcdOur&#10;9NnycjCGt1LSfPoStz7er3HvZhgv79o+Ra8V4C3+H8l27eMDQPHJQQ9gHQ9UC6tI84UCjqquiTgR&#10;DWidrFZqll8hW1uYpUgVX7Hh55rqjGDf7DS9K5DfO1sNcdTVqrud03W4e6QCTAOlG9vUlY1wrJJT&#10;rdmVyvI+QHP/2lBx7sOLtE/Lmzv35akwk32y4EhCVxoP+1rTdMzu3IeXOtu5z2359C6Y18fz2usW&#10;/USSLL2Zlx/d/d75+iWxveZKxtBRKGy7+NERzzv3hXnfD+ZufQba1vbv8x6I70nZWzCsB5GtvC+Y&#10;zYPb5yUJOgy8Evz5vBweI77C1hdvygjvqzj3WWKQh3n8DroXATQAKNO5z/Kl+hwFfhe/StaOJrrh&#10;C9vefBZEmWTbKEbpEpfDSqc89XKuhzFWDnB27pLGIxkOg5150mSDP/TW8z6QJr9pGi4dU8oY5gNJ&#10;yZ2RmVko53108XskEUpDepmOlmzLoyj0nATKnPuKXcJ6AWaBpMXfwoaNFIMYJmUs2W6xrpnTK+x7&#10;Q3soT4RnFV8TStw3KCTNtIMl8aVl6oAUEATXcIN93LaPf4Axh0eYFqbJQokZ/uzLULRiRLkhPwvg&#10;Tdz6POzrXgWJc98U7EP7yQ6bhH2zMbyWIsbyw1gSXvr0JT3nfTP50u/WRyd6HkmxZCc+C+Dl7dvD&#10;viS89y2v0wP28fjBr++H/RQd/fQMts2TmD+LNN9e86kzXnkuzjX2jt42ETTBvuOsyoE9wZ3xZoCz&#10;jfO50h75dRjiwPH0NXUiqN83QF3fx+o2vLUzrprhIqzUIK9OP/T1jQce/XHV+4d/4+7Zx9cG/+bA&#10;dwyfpqPu3Idt+/zOfblz3yNNxz1Th4d9fv94vjTae6PPMZr4idR37jPnPp+p4zWYt8z77P2KsWDv&#10;ed87L796eK/fy894H0kfD3PES2BfjPfRsy8N423kfT3Ofe9jjS2vyMuHnJotTOhRcfSbhX1060Mx&#10;nyzFZeN9Fzfdzfv8zn3MDULkB+MBRIaxwQiJsRipOpuo11z8KoDDnF5JCSslPelLvPlsKz0fpUtX&#10;PhjqlLNezvWI8/KDyU+Tw7pqEJAnSqgfFUsSUFikKrCUHzKYFC449g28+Yj5gEv8FgQJ+EuQH8EW&#10;/yDBkF6fpdd4n53F8vNiIJhlOvflE8FocayaKdhnyZ1fM3Kk6TjQpoeMgFB2FsunDJvBNTM/eyKU&#10;XXhtaN6zz/G+X4QOcFIDt8K/EARqoCS37aOTtblam2cfUay/aHuP7CLyy3mfZ6kG+7pJn1WkZx+z&#10;ZhM9W1JjK+PXJnOe+F0jX1OavCDRYshz4ta3pNuWlyNvpLhbX/InOr+Rn5E+3N9xJLCPyO+Hv5qk&#10;fnoMW+kZTC8gGwvbcbprGv9J3/07JivO+3aEffFOdtMqqyjPvn4NMU8wwYp/ZscFaMsqJ132SyTq&#10;uGQsOZ3q6qFnSxuwP0IY6SPsw0HSl7gJjHXuw3sjjof7zBvsm03T4dPy2ktjEpxom7vbK6Lt7G7O&#10;fRbMm2ze5+N5E9hnvC9M/V7y9lr6Dp+4AwrnWXpz2DfH+5ix987XlvG+ZthXJ33Jb1/x2VuscZ+L&#10;35SjnyXGBW6DsOZQ6aOquVtfAlidW9+LjE7McjxvsrdgJVOHpQcB76NzH/gCYZY5rxn1I6wpuvgl&#10;L/nJRn5JomrbAZAoPKlr3q9+jSQpdC1cl3wcek456wWhHpZYfviOMZMJD+MvFIrgDz3kdofcvw/k&#10;hc59cDHz7YDQgUlhAwH/JTEf4xm58Sj/XJEkFoeXXwINLaQ32cIP5yXvM9aGSUQPfTBvIrtnzdys&#10;Mwc3rwmd79ldwAppLVAezRZREfGZ/xXFQd+KCYsZt2vlDfa9bk345tznvfxAsnCVhhRAqJDXYB9A&#10;HjpAcyUL40Hj9Nsv2K8Io719ei+/3OfUs1SfqSNXg/skQlVuszBL1riNphmbweUc9vkN+3zmE8sP&#10;k2zYZ6k5wIvNrW+2P7MFaMM4YLpJYXPcI9Tzx5RPnyd9v/nv3XAQ8xnsA+/D8SN/437wh48Keh7e&#10;8vGM55Lm22tePOPVJuLU7/t9kxVEaRvAvqkcHcEe9lMqV1Owb5GMMEHOopDfQa7glW70XS+OP67T&#10;9VATMXzKeAn6kV9+adhgHx738ehP2IdXAoN9Y537LLejh32zaTrWcO5Lgnm5eZ/xPnutshS93sUv&#10;i+2d2tTvZSO/xL+PsC/hfQ72vcuTO5ev4478lsG+trS8TaTPCld62JHG1zv6Wa6MBPb5MGpz68s2&#10;NKRbH7HpG/Jr3bwvT8vrYN/PwFpIcCxFr6d+xW3CvN+WGYaBFdvOz6JKPSj0GCVHCSR9iTefZ3x+&#10;m0sYatxZr8j1XjfHhP/sy+G75H/L6p76meNV0bnPwz5zQEPIZJIDIQciyd8t6OjnYyrpj+x5Hy5Q&#10;lrLD/NpsIJAUABe65eHJj0pj3nQAAP/0SURBVEwdL9yfxHnKsw8lYSe42lhSDrqCAibmk2h7mNqv&#10;uF/eFDli2g0P+4p/aHmN6v15+q8Z7IMaBvuYkBfnIqFm4LDlU7KE0YlnnzllF5Gf5Yk2Fz+vbXFQ&#10;/DsN/SgN9rm9FF7SKE3VJezznqQJ7PPZOfIYXjo/MiAaShZjeBPuPDU1lmy3GLFrtQj7ct5HwGep&#10;tBLkx138cp8+j/n4APBb/s7L4WEfkd+P/mf3g84Kp35/Gf4otXaDevpdW+F4+xeZi1NjPpvNjsmK&#10;oLRtSF8R9vHCu4hAtVQW7GtR631Zkj77OfUt8zkuB/WrfMfFIn7bUMm4ApqIuFazJe2yA9Jnxw//&#10;yv0pn0/85H0e9nXv3Ie3bhx44fGRvHh/bk3T4dPy5mk6LJgXviE+Fsz2eveZOhgnyEheOvdN8T7/&#10;YuZT9FqGR4N9/sNrEo+XPB6PN8/7Rn4+awepEBQmfjLeBwjlT+rzw2ZwzcgUP/wAKRX4lE+L0Zic&#10;t8G5bw3Yl/R81vWvCfZ50ve6j+F9vK8DSfTMI5HLyTqKm/dlwbw/ZRDH7Rr2LaZYhSmaYxEslvuy&#10;MTNAggY8IrGMAfSWMrRH3pd4vHJdJK15b74i5rNlAkP14bdFnGdf5lzvETKZHtaZ7FcvNDChfmRe&#10;uXOfHxRhHy412BwNYbkI4LXfJrzDLmiWxMC8/HyDuHAlvI/xvJavA9ciKw8ex2Be6OYb8Zl5eR0g&#10;j57iPoz49m59pJz02vO1ctiXt+ld+bgvqpUBn7Lj1cvv7mHtmSZgH1oAxqKfGvfsMxHI+5iLAyVN&#10;Gdt4we/ZZ7v7WZKlBPmRG3rkV/F3g8i8evsMyA/Pvheu6pLzIJS+nCmFjpMG+/wugT7hCT1JzWOx&#10;HsOb79Y3NQqfjiPZp8/cTqe26mNeDmvZSF+SjgPf56SPnvtTpI+YD88DPEj6POwj9cMh6jf7rDWq&#10;gB6ARym5sJ2nn4gne69vna8IStsF9m2M+QipBPuGwT42JOS38Pq7UvXWy8RK3VCzCmQYZQP+UvNG&#10;+v7G65P9V2+8D8ZP/z5z7kv2/J7duQ+eNTjw1u1hH14X8dLoYV8gTcdbWl5L75jELcZ37gsE8943&#10;76N/n71KMT+v8T68vRvvKzr6uSDfe97eKd7nYV+R93kmNRfMa7CvkJM3vHlfFPb1kT6X6zYFZ1OA&#10;sr7HXwLaGMkLVclS7WBeDipc4qdGS6lhs38fu5EH877PCHwnDnTaIu8j0CEa8x5GoEXkfQkjYF7d&#10;BOoxItJ/b4HA5CYWGsno3aRNy7Fr+Tdsbz7G7ZKnQFKitxLIe3PWK0I9c5WlwywP3w3/PT+7du6N&#10;09GPu6pxr0ML5i1iFMI++OgBoPgCtj1ZcmXzPsuALEmtOu9DXKedAr3CxCVpJSwz7yO3Dy8Fdxc/&#10;SAqzZF3YST4QDJxOZ2YPFdg3tVEjd0Fl43TrA8jjf4n56Izmj1dX6xcfRvA7cEA4YvPSjQ+EfWz5&#10;sbPq3QHwwb/uaT2IQRPYZ3l7LVmH/4ONIb/EjCukj+HStE/v3PeAfb8DIr/PzPO29PI2DfYxrN4X&#10;IHA3qm4xvBgyB2s5TCARZLGcxbZbX8WtL0m86xNxkPTZ/pKV1By+t3Try3PvJj59CenzDn0vmO+V&#10;9L1gPvcXQXPuM973W//aDcepX2FGPVyt2o5eRlaVt6nxZ52LJ8N8nNPKZNnfKpIPs3xnM9jnnfsi&#10;FHK2560FBPtaFXspn7j1Ja2cN6r3WVnMs17Tm25sRyisiRgyC7jC/NZfutlB2Ien9vuHjPdBc4vn&#10;9cG8Fi7Era/8hvc+TQdzXBrsy537Imk6fFpevkD69I7mHkLYYV4hEee+PFMHnft8sg4QB3uVsvy8&#10;nvflyC8Bf68ufsb7XuL4LGMsA/oS5z4AKTtvAvvmeN/Lnn2W7iMnaHOZeUOwr5v0ze6FN4v8EvaX&#10;ULYp2Gdb9ZH0lfpvgG8A75sI5n3J1GHJeYn8yPvMi834jgdzlnjB/J6SNL6+gH3OSZ/lOTUDs1jd&#10;hPF5v1f0DVeDV8yXOujlqC75hlgzOXKMTpjui3nwhz7Q/5HOfRUMVPkVLmiGNsx/2f6eQeSHy1rC&#10;+8ANPe9jfl4fzGtnhOA5omVmXgyN230SReGApEB+9YFwyAnsS7ie/dkjaQo0iijKvs/d+rhlKhEV&#10;d5qjVxqJHoeJf23DPmbn4PaFxFuWusQl872zP16rPfKzDEsG/uqOfsUAdo6FeyPaNfzVL/uu82sk&#10;79vfV16T5Nwz5DDnSSKUj+FNrCuP4X1NAH2HfZS3GMNru/UV59cyxhS9+Yz0edjHDft8awb1Et7H&#10;fB1JZl7yPkvHYTv0FUif9+Z7xXyG9qZgn0d+p36RGfKgtUYjegZeQ9W+Np9vLp4S89nk5vO10Euu&#10;eIlbD8bxdOu1X+FZgn2rwL6p7Rj7rkfb13qy68XzXdC3N4lRZ9RcLFTS/vDuYZ89wb+4+JH3PUJ4&#10;EM9rsK/iBbOhcx9erl7eIddz7st5n4d9xBC5i1+yl18S4Wu8L3fuMwe0nPdlsO9tN71qMO9LDK9P&#10;79vI+zaAfcUkGHdHvzjpY0kM0/vTmWOdF9Zc/whAH6SvHK77fs++Bv++YrKOKd5nyXmJ/GBOlhjU&#10;NqrLEzLQO49xhUR4/EDPI0/37HtP+sANDfNxnz4PCIzr2a58ScQuMN8D9r24u3qWVwR5yZcJH09y&#10;1HL5+MOWmMU7PyS6Oz/Sua+P9LGWj0/khQ68g5c4AhHjfXYW/MUCf6uAt6Dl5014H65ILIyJwNQk&#10;3Xv8/SDlfXDxe/igzeeRSBzNmCxiVgFwNKYugfeZh33m1ocvvVsfYZ8hP3ww/z58wH9Jr/ABdI9Z&#10;PmyXOjr60cWPBx39jPf5D0R+dg33jn7m6zebfpqx0sb7LJiXTpR07mOajtfjhfR5vO419NlyPEo2&#10;2Gehyq+wr+DWR6F8DG/RrS8hfR7t5Z9zd7+E95Hr2Zd+zz7AawvgTdJxMAuHkT4ft5t48yWYD/8F&#10;14PCpHv34/Hnw5/4D27f+JffDoX3LnxgK1bXY/Aaqva1+TRz8WSv7bMLZyHms1jM5ESrkjjBvr5F&#10;2lELT4A3A5ydnO/736+79fld/Dq6eJwqT3PteJqr+XFso7snmotu6Xhv+/E/+9KAh314Un/H+x77&#10;8pD3EfZ55xcfz5tk6gg69+HNJ9m5L+Lch3dIhoYZ7FvJuW9q8z6+R1m+jgrvm8rgYa+dFsFnm3b5&#10;zLx+5z6e9DVL7EvEqyWLmMrUYbkvDgn7EsT2FirLbo+FfcZPXxnfCy19SFfw3Su5+w3jfVkwLxnE&#10;S0hv0bnPv9ID1fGA11hC/aZgXxK663NxWNyuP0U1pcad8eFq4LPWeJzn2Vz++XW7OiMvdwpjp05i&#10;4f1/Df8ZoEEnK5CLW8sBPOGqAjBXKcmL3ttfOB6XO7AP8j5c3BgLaS3ASdnzPoIw79FWzHtr1V/j&#10;TN/xPqBeMqm8n7SHWZxXKcCw01fe9wb7uBmfVUzc+oqRvBgmijHBMd36wPXo1EbYh1oG+8j4Kked&#10;+uWhvsUxcmNEy7FO/z7P+yBskjOdVB3CerCeNO5TY9uv8hhe260PdyVz68tjeJmEN+9/kfTxb2Z2&#10;VDz7klS8RHse9uGM/KZI+pJN+piLY4r0JZjvje4R9rkQgd/2F28/8e/cvvEnb9/49u0b/9ID+X3y&#10;chj1wzf6WaiAHoMXCjiw+hPMxdO8qkemFYMdgvl2gX221Vs3fequKM++ZumCpM9v4XdqZ/izX0ee&#10;4FIeuQKeoozmom+azJsPpM8OPJf/tr98+7G/9PiD/OMv8+mr7wP2QXP6vNAFoMm5D+8zOLBhlo/k&#10;TXbug59IsnMf3zyLqSE97EvSdEzt3Gewg5SkCDv4lsiNn2xvsopzX5H3JV5LRd5XhH0AQBCZe8kl&#10;wbz2iphnjK3yvrcYXvM1K/rKLYzkbY/hncJ8b3lvjfclfav7+tGzL3fug7CEfaSl7132QPrseOmA&#10;S7n74thY8vJ7ydcxte0gNfd7CM45970kXWV+XgbJmnOf2QBzaDDPjKXr9V5+nveZ3x8j2RPj99vz&#10;0eztLExxkBzmwQdKAkk95vZQL3fN89+8blT3U5axxMeuEnqSe+aHsb9i9GUScQmQhAsFCBTwE1AL&#10;8ByuQgAooB6geAl24dXv5dL3+AtHzvusCi5l2JEgCeY13kePtgp6g84+iQSvGBgamVRe0dwYm3hf&#10;4u4HB0DwPuAz37cH7PvFCuxzV+B7mg4GqJpnH1NzAPOZ1AwBJvf0nn3m4uc/JBCw6PfnN/srDh+G&#10;7a/nZtJ+/z6CadOZW2Qm/rN0YvWn4CrjEuP3lRhe260vj+G13fqKsA87XVjoruXVZaoNbothzvLJ&#10;nn1GAJM8vBaua2NJSJ9F7xrpS0N3s7jdScznAB9ExlMEDzxd/OS/ffvGn7h94488YJ8dr8gPpO+N&#10;+v1zfY8zqlXbfUzqbK/AeV9Mzv563jHXuP40QZg64kngzKpufUb6BsLKOMAS7ItrFdqtb6q5U/M+&#10;LMjzXlPOex3vuA4evIrmIjhBP/mnbjz8btkp6XuFfcb7is59hH3G+/Ce4LewZbCbZbGM79xHzz6f&#10;lpc5eXEkaTr4qgnXCbdt37s0HZbkEQFWzEZa37nPeJ9Py+t5X5KZ1zbvs5eoxLOpwjuCkbztsK8e&#10;zAvYd4+E9Rlsu9LyzkTytsC+OuZLnPte/PsqLDLP1euz8dpnCMvPr6TvB+Ca7xhfwvvuFM/xPtvU&#10;jwmO61v4vUsz4nkfaWPC+17Tg963bCPnsn3EpnyOGLhqbkee9+WRvDnsM7NnzGOyVaWHHUXHPTNy&#10;SFqBehUHvccWdT8FHUwcyGLnBfLONHnBf5bSGhAw5z55PC/BluWNZYIOIJK7i9PfS2EfGzTkd/do&#10;/uolnpf7kybeUolzH65a9Gjzm/cV4RQmDponvI/Y1CTNK5L5MnEEZx8cKikGnOe/YZ4W+wa/xYXR&#10;4ov5vYd9/OOKOfflWZJ8rC6jUzlkblb4COP9RToDOthHF+zi8RLha3G+RSDoPbiLejI43Xifufj5&#10;qF4Ia1k7iplemP+af+nxVJ25X7xbH4OmfQyvT81B0ke3viSGt+7Wxw34jPFZ7K1HfhXYl/A+OvF5&#10;uXz6Xe7Tl5O+okNfGfO9Mj6je/gAkfFXQx4/8advP/md2zf+2MOnr0T6vvHP3ezgg8RP/v4bD/00&#10;KaCH4Sa5Vi18xrk47yt591QaI1sJ9q1K+vyrHBVY9XQ5iRLsa4N9S4zs7LzvjMjvjBfx7kvh8Stq&#10;OoJzZJjvJ37xZsc72Pfnb/Tse3Pucx4ueNA3omdO7/aNv+TxS8I+hrwZ74PbAtN0RJz74ATh0/LS&#10;ryRx7gPsS9J0VJz7LJljsmFZxbkvwR8+mJe8L4F9Ef++WdgHwBH37HsfzPtG4hLolsTwrhTJuwLp&#10;e9vC772HnQUvv33wsC/xpPPUj7CPiXexQ99jK7Z3x6xz36tnX+4GmPe2k/dZJC95nw8zNJMz6AMr&#10;rSM/n7gj3zaOKCRxYk3Mu7IlpbmhVaBe0TUPXwJrwqcP0+HnzgaY89Ac/yXQ5xHlet+/z3smYr2D&#10;yMBZDNcKRvLi7wogdKAquEzlnn3WJngfQ3qXOPfhpKBURTgFfmTKm38fryGwUrLUYsUc9iVpSeh3&#10;5ule8l8I4lsuuvV55Pd64X3x6SPsYyIOZvAgEGQsMMN7+aWF8XLLheSYZn+FwubEXdSE3nae95Fl&#10;Jwd89KCtXdhtJ0p+oB83k3Lg8Cfybn34nqQPf0aCkszDyxjexK2PUlge3qnUHBbA60mfxeEmfzzj&#10;/dQn6PCefaSE1nPCPs/77GI3S/r8Dn2e9Pn9+LBGDPMZ4HuBfXic+POPGN7Pbt/4X0y69XnY95P/&#10;zA2HPVcEn21UjAroYfhQlnCi6bgg5svR2BIUk7wBGXpbib7lmM8sf/aMA30ABfu2g31nz9phBnqi&#10;a82JruCHuvOt0RnNRUVV/Dnd3wDufzD/U/cnbw/7sHM2jh//M/dYGzyX34+E970G8/pbCG+K9ZsK&#10;7yge9vHlBLzPuwEiAs6n5Z1y7qOTSBLJW3fu4x5PFsk769zHd0Ju9pSENFaCee2dCk4iPrAxgSM+&#10;njcC+6Awd+7zYbxMy2tnND7inN1mYJ9366vwvmokb82zLwz7gj595VwZr9Qv5X2WlyPJiZH49xH2&#10;vabjuLv1FQ/nuPcSosvzvo7R5+dNXPzelU/2HKz497nN+96c+5LkvJ4+kGqZI1KSRsDv4jcFR6ZA&#10;0qvj6ru94ciezIPPoz1IOoXz7HvzxXMfkBT1xa3PjNl3yRxRLRY78YVM+o+WGdJLZey34JvgMsAx&#10;QEtAUYBQcK3CZWcW9qEFxvPWnfvwB4x6MO8U7wM/YupYXmFe88beg6ZxMYGqeXJYDiqBfUlOFcvN&#10;4t3QAMI8+8OF0f5LHzQvpm2bwL+vuL+yAPa98D5LuWswi5doz7b8DoZ0xLY/zxTZn/2WH8gTraLt&#10;0Dplz5hl8j4fpc7kM1wOPCAsOaD3+LN808R8mJQk2Qtb8Bra7oe40TDhCQyMsC9x64My9dQchH0J&#10;6bOQW9K6orO85egg72OcbwT2xUnfFObLGd8d9uH54S8+PPseH/Bo8RLDyw375jz7CPvMs0/Ur/Wx&#10;WY/ErYqtV/4sc3GWfg6fqeQVZizsm4VubZzIlZ718aqc2uoOQX6CfQ2TOMS8Zud++CJZqcHjI7/L&#10;XhZXmvGFzWo66rAPvI/X9J/8Nx8xvP/2/d877yPy+9N30vcC+4z3PZ7R6dzng3nt/tF0yeLZzbkv&#10;v8HwG2yhxW37cCRpOnLnvsfb5puDSe7cx/2efCQvg3kZyYvDHECKm5d53pfHNk459yXZSC1HQZ6f&#10;twn25dv28W0zQXWzvI/I6Riwr4P0pTStyPty2JePF9/AgF/d+u7pOKZg32ts77vswFPJT6Zy+L6P&#10;/31JKNzB+wz5ebhsu/jBJumLVPTvayJ9vjBdzOybPK+0gTxIWmJ5zHmaHJYCFaTvp8E3gbCZJoVH&#10;zrLtV4luAH9W+JWTIvz5jffZb8FosOqBt4BjQGFs2z784QF/jYBnH3YksML8g4f9N4d9lqnDytBb&#10;eTaYN58IdMzzPl5bjLQS9k3xPjqgFdu0TRuLsI9pJXzFJDUHI0+dKx+vt4XDMvb6XL1MrJT4ZTOo&#10;2ZM7A3/2wbwFUYwHO8bPtmlDxZ5xkeflnRd2Q37gdExRzczUENY7AFo2DwI+HvyTT3IuD/vMrQ92&#10;ZW59TE5iqTm8Pgb7AJrzPLy2Wx+AHW6XlkbD/yHCwz7+2YwHeV8T7KuRPtuk75fvPq0p6XsE7aaY&#10;j88MPPgnwz//4H1w62MM76fvY3iB/NyGfblnXx7GK+oXfFTWI3FQqA2KHX8ujv/Gveo05VCs6e2m&#10;vsHaMWFf4h+2sJOCfVHYN8SwpvK/rLpIVmqcd3RegPh5pRN1N3v8y3f30M5YUdNRmbUXzPed+9P2&#10;HfbheMC+d/59nvc9MnW8OPf5TB2/9EIMeanpuGrZk3rl7ogySZoO7KM/m6Yjc+677/3kI3mnnPts&#10;/zJ7J6QDCJ37/Otfnqkj4X2ev1Sc+3KXKLKSVxpyZx+WkNc8+xLYZ+dqgn3euSzhX+05OiY9+2Ju&#10;fU2kz8fJplvpZXkz3qG0IuYz0vfq1leI4fXs7/2WfG8pOGIjbfbvsyQVr8Gq3LnvJTMv43nNAPwu&#10;ft65z/O+ChbxGUuLzCivm0Bqb70l2PcG9V5H8e4bmjqA3VQM72z2Fd9DevxBN5wLHYNQ0Mfy84L1&#10;APH4SF6gKPxdAYQOYAU8BUkJ3mDf49LnG79n5n3dts/S8qIWywCyALhwX4IkU0eyeV9xOhLe5/37&#10;oGrCW7u5LS53Vtd/xpdEaRn782iPkbkv8bnm6Jek6+XOfYa0mGTJLuB+E0NCvfwwb7j3YDHlfdbV&#10;PPMJ/6Jjf8sxVz6QPsuncYd03/2uMcF8DwfugGmpb7wyFgKfxPDib0uPGN4Xt77HloVvu/XlMbxF&#10;2Ofd+ujT5+Nt+Zm8z3zkiQjJ+wz2cWs/67a1Y9/kpO8t8e4E6fNxuyR9LxG7GeOzjUEg8j01x5+a&#10;i+EF9XN79r149tG/D8c/nT7giPrVH9T1SHyoF5nDTsfFMV8ew9v9dpO/1BBcLORoFYoUASOVs/vq&#10;Czsp2LcD7DtpPK/duXOXnwMiv8NeuA91e9usM5qOXOp7zrs/8erNR8xnR4D3JeuxCOk6YF/wgsjT&#10;4UUoce7jO2SWpuOdc59FeBnsG+7cZykdp2Af3qbyYN6Bnn3+tXMa9r2l6bCY02Ikae+2fUtgX5z0&#10;TWE+c/HzSTPYpQbY51NzzHn2JSk4Ko5+kzQw7t/nk9I+clOkvM/DPvI+7tyXO/flTknGtY302c5l&#10;zqHsHkNahErTAbk/84B9Zbr3irAJst8dYHNMzVHcsK8O+5K1wDhfqAfR0BNwSQbzWjGL5H3k5P1F&#10;XEymtu0zryV/CuzZxxwdBvvst4iaBGrJnfvwtwogRYtjneJ0jDktxvNCVbuedGO+ekUSt4T0mUud&#10;MT7vakdvNcbqEmPx8KQPY2eeJf7BBgd+axmKrTV3ohe2aI2/36H1LXA46e2sLLR5iMwExAC+dy/v&#10;+6PDCxbME3pYemum3y2eInHr8zG85taX7NZneXhz0odTGLAztz7SPYI5HMwMQ96HMjQ5HjnsAxD0&#10;3WZF/43PyFEkfRWHvneY79WPz2/+e98V5M/cPfsQNIA/Md6fSWIxvKB+72DfP32HfS/HP1Wmfps9&#10;bZ7oRHowPs5kHXAuhPloHlOca8gLTg40gi9BwWJLeJ9gX/f1AbfRmwHO4FT1OcjMNh6xgO5xjq0Y&#10;XAyG/Maeva+1A164+wbyHLU0Hfk8clndH6//5OPAxtifved9cO6b8O+L/JFnyI2wfh3jECwn76xz&#10;H99XK2k6vHMfs1JaJC+Dubxzn+3cN9y5L/HsS9z6QChmPfvsbY35JeLOfRb0Wgx0bXTu64Z9QdJX&#10;x3w+nvcNruWui1OoCAb8zq0P3jPJUU7WUex80oGCMt4H0Ice+4ngloKWn3eC992DYX3mWcCsKee+&#10;HE+YixP9mMy2i1vFMRts3ojfay9Be1C1AvXcr4AvXw5uSZnE8PpI3nwGLVa9GO2L5eB43z2YF/rY&#10;KKYiecFK6NzHkha3yOhdq84EHYB9oCQM4/Wwj859fuc+uA3iCkbIRac2549WSNaBeSGB9fv3tcI+&#10;UqpZ/mUFLJWEfVPCcG+xt+awVid9DFNNNmQw2Ocjc/GZfoJJ5l/b++99NPHdxS8+OisJbRnGy/hl&#10;5tOAtviAG4Ft8Gee3bwF2E5/ddjnUnO8ufXluxkGY3i53R5QHd3xvAseDQ/f4FcoA5PzpM+8Aq0F&#10;nzDaPARtLGgN2Br27EmfpeMw0mcOfQVvvgTzPQAfD+4NggMiv8Tw/pHQhn3vYB8T8jrY95P/1O3l&#10;+CfeHnzk6Jc/BOrB+FAvOMeZDmE+bxhPD/sINJNh5owo8t439comz75ZKNcZDTfb7ilgXxDz+cEe&#10;4SJ1nEv2oe5kO3ZGM5Lcul4w38O57wX2VXmf37wveMXfAPbZvgTG+2zbvsy57yXC6z3s+46P5G3a&#10;uS+P5LUd3H0wL/M2whmK/lAWLchXKXPGSbbtWwj7/DtnL+wru78NgX2ByNYI7IuQPivjG6Sj34tz&#10;X8UpDAb8zq0vh3385hX5ucy8yb6BdvZ3Dn1JcLHL5nEvtpD3eRvw+Xl9po6ETSSpCQiVLP0uzRjV&#10;abTEfMzCAec4zxbZrDG+BO1NwL43tOcZHzEf49OTGN5k2z7v9OeTxvgx+h39mL2Xwbx07rOS0AFY&#10;B/5ccMKic5/PyWvFwD7A9e7U47FhmT+Rh31gLvYrkpfEuQ87EgB40bmPvM8jtjz+FL/Np+YB+yYd&#10;LaewV4RVoS51SBrxsM8+29X1Ne/ES3pZ79Znzn3gm7huY/jck8Gu4ebh6EN0wfIsxNU8BHmR97yv&#10;A/DlVcjv3rz8vvtd+6tPspMD7wJcODjypvgXI9gSdutLUnN4tz4bHd0eYQl0eJzasI/pNWBOFsNr&#10;sA9gjgcgHa5NjOQ1n74i6cvT73qjjZI+t0OfJd/glnxvrnwZ47uTPmwP8qfvsO/+HII8vP/yRGqO&#10;9zG8Idj3T9x+8vX4iW/dcJifDt8sdnwiPcip9WB8kIlgN44wHUd4gz7UpFQ8+4Z4YvFCFHyrmgU7&#10;xQLxa53vhmDfEjvs8exb6Z05Pv1LBrykbrf1o+K+F6wjXLKXKP9kdTUdnFA8SfMZ9/5ITcyHzbD5&#10;wfn3pfG8r/595H3xVbnShWvqZmbb9uVpOl73j3+36TteX7FxEmGf37kPb2WWljfu3FdPy1vhfcnO&#10;fcU0phXPPojMhAPGRBLSNwf7CpG8r6TpnsG2HiDJ304k5F3Pra8B872mzni3i18L7ENG3cdufVOk&#10;z8G+0rnmqd9E3t6U93Euivk6iv59Zgbcvy/nfQmYIOAgszCiYe5jRdJnmM92k0zafI/5XnDeA/YV&#10;0F7C+PIE07Rkb5D4r51xyn3VCiQVPexD/71/IkadO/eBTIFJYbs97/EEdydE7Nphv2IMrzlYedjH&#10;SF6/cx8yDhnqYjCvlQcPelymfr7OsOB0CVWHcK68ETi14a8gyfd5fowkE24C+3I8R6pF3sfdGLgh&#10;A74x2Gc5K4wV+mwe3K7B876BCjBdNZEftKVbd57Kg+tlivShP8XUHOYmydjkYmqOCuwzYOdTcySe&#10;fYy9JeyzBB056bMWTDpzEvTGnPr0vU/HcffpeyV9b3G7HvPljO8B+F4OpP/6xQfsq8fwzsI+c+4z&#10;tz58eA/7iPx+5L91P8yZ5fivQqs+kOvxeFV5WxvfcTr2fWtuFWrj8pUXn+VvOh1eTa3UL36VY2eS&#10;P4cs76E8+2ambLkZLdy7ceMV5f/y1mrNvjxNc5eL144X610m6/gn1YzYc+0d8/H4Y48DsK/O+95v&#10;3hcnfUP+5NV0BUDf8jQddPrwsK+epsM798Edw9LyMjOjf+VjkGOSpiPo3Oc3CFsP9gFnMOqzGsZb&#10;hn3G+xpd+e588PXog32zPn1R0je1v94jGS785t5xzCKvxHXj4W33SMJbgX3ved+0o9/sjn7J2JOs&#10;HW/sFRM6G89r7+qWnDfhfVYAqKiYmRe2DXsG9WAiCBitOfRlmO++Bx/RngcuRahXgX3E1jzgdmcG&#10;zMF6SzaTttMVTd13xqg0manBPvSZaTp8YXPuwwXBnPuAopBVw2MRBEvS74mHbyEnffgt2ApgX+Lc&#10;x0wdFszreR9IELAa/iYxEGMtb4opcfOkGZbrnJuiJrzPb6Xq83WYFxvktXBmXrTJ+JirNzm465/x&#10;vuCg0KVgSRSD2cP4QX5hsR7qFT/73Lt2CnPrYzjwax7emdQctmEf1IBVwDZ8n+GjV4R9gHTcsI+Y&#10;z0LILUdHhfRZpDmIoW38x5MWoncd6SuE7ro0uy8OfT5c9z3gA+O7H//OPTXHHfbhgcRv2OeT8Gak&#10;r+DZV4R9D973E/+Tx+FIH3nfD/8378fFqZ8ejw/1CrPLdOzypnwo2SudMew19fqznNIsR2mRd6U4&#10;7/NqjOqbYN+esO+YmTqagMLsll50jd7yArrluc5yudyxnxefjm/8kRdvPnr2pbAvzPtar/jL73+R&#10;u1dSBp20bfsWpunwzn3YrSnfuY+vfIR9lsSAsA9HPC0v36mIUXxoJCN5mdU06NmXvMdWYN97d7x3&#10;VI7BpD6GdMJxz3O94uc1YF+I9FXSaDyc715g3/S47j2HCA/YN+fW9z6St3jqLLy3SP1yyplv8/eO&#10;9xH5Te3fZ8bA/fsS/z5vKoAa4H2wWEN+3NCtSPoM8z125XtjfJYbOjFCz+/42XxR81/ZN4zbtU36&#10;bKRG/exDAvsS5Ge/TZg1dWMY7yOxyX3bPh/Ji4pMy4vrANx+AbaAn0BhfFglIiiTvdIA/uyM3DTN&#10;q8HsqBbJazv3/eztl+Hcx2Be0i6cyCrijxNNiCrRH5Q2+YZzjSOOvawkfAwJ8sjyPPLjf7kdKp2m&#10;+QH9J7YzNmd/feEue/wVHdkskpdXb3P98+k7qA/dt1msYyDBKuR9sFiuCB+x65EfPWHzNr1bH2N4&#10;LQ9vPYYXY8SQuZthAvtwlinYZ5zOp+mA1YEv28H0u7BD7xVoPU9IH76v+PR50ldx6HvZlY+Yj3Tv&#10;AfjsAOljao4777MY3oT01WEfUvFWt+174X3fuv34/+D2Y//d249+48W5j7CPx2/5b9yP3KVlx2fX&#10;bU598SfkbURuOstmM8JX481O1yTCEQr7tx67MhRfTBa+77S+XnW8HM3SnjW8+Xw/Bftqs7bQgCIG&#10;0cd6V12HA2Gft+9tLmq6bq5qGx2NX3lGePkG77sf+Js5jxz55f59LllH331og2vXVDxvR5oOv3Mf&#10;3sp8mo6ic1+ycxNhX5Kmw7KX4o0x37nPO/fxXWsh7MtJn3eManXuq8K+SYqXbEJX/G91w766W988&#10;6atjvtcw2zrsu2O+BxD8gcel47ElH4jer78/qpk6Akl7i5sJvttYsJSv477VYJJK2Fz8gK5wAJMR&#10;mcGrjibxQHLveJ83FcvPS+RnJIgOfbBbFOAmfdye7zVi912KGI/tcuTBKGM7oKp1cor3GeyjN593&#10;YyTcNNiHzzxjzgF9kG8Sw5vDPsBQDNCn6cCitrS8QFdwsgOWwrWFpwOqA0ABMUkSoXpu4lNzYFs0&#10;g32Jc9/vuX0fzn0J77N2sG8deJnfMu+eIvb2Ry1fRCK47RjAfUJ5VNgWk1HAZ3mWf8ExzcM+j/xy&#10;0oeSPPArDMHDvmQ3VfA+fANhk2BeZub1ENDS9ZqX32yflxcg7AP49rzPAt4t5h0y9sG+JIY3yc7R&#10;Cvs872NOXhge0Z4/YIq22Z+3UnMMtLG8hKi7vSmZkWMmdDf35nvP+O6Azx/feYV9/9Lrhn1zbn3w&#10;7Gt27vvm7bf9znew7x/7/7P399HXpHdZJ/r86dHhgJgJRNtAEBohQgI5tK2NojEvmEmL8hq0jdMK&#10;SQvpiKZB4jwMChESeSYamtce2iMh+kwkmmMTkuikTzvRpDNATM+YzKH1kDMPTmbW43K0h1mzcC3+&#10;2Oequqqu/a3v/VJ3ve7av12/da9n/Z79q10v931X7arPvq7v9eUHNAv7wPvu+PyqORfbiDvPM3rL&#10;Jd8kb3CYVhiOdR6HN9i3hbuUeupJvT7xeWfcQ1YJ4XF+x9ThW+qSx5pDN6rld9h3YthHHLYp5LcQ&#10;7OMsX/oat8JluvBqtS+mEb/MrjhiPgf7UrxPxftYv6/mfaNPxokffqM/UXhBWy2mIyXuo3aG9CQF&#10;+0Leh0csW7OPsr5eZV/4kEkgMhr2LUf6qJhLt/GwrxfzcYFaZPccBfJ2xX2NoK9R8x2uVRdzQj1H&#10;+ux/Rf26yby9+9OV+8UNvOqoLjZtdJRhCT/H+zQxLO/DdNLrNqIXSIhIWmA6i/lebFV4AnlaM/bE&#10;/k4KyUbYFzYL/izsC0mfpjd/0YYyuj9b7E86wVbZ92L0D8WPLlmYZl7ANYr7bE4uCJ14H+NQqfLT&#10;zliGghejsI/iPtQBtLzPnc51CYLKzGtfxy5BNQZI5xiTvmCw3y5oZCeSL5svUVc7beR7jvSpFiq/&#10;QRHsc3I85g6DA0LoJ9gHtsWmEn6s6CfRn+V9mcNRZMfEQ+bboXiVuM/p+xRdnSd90IcClTplX501&#10;/P6wYJ9N50BXgAK7lUvZp4AOOwPJ+2jIJezj3LONL4aTlv5fK1CtYF9L+jrBu7ZIX2vdlW83ouar&#10;pXxHwMdCwGyQ9eF+48dqZR9hX4Gsrwf2IZk3qNx3l4V9dx/uRPuKCvY53kfYZ5Hfpp6Plrib3R9b&#10;lujVKetcbkSWfgSectTbeW/qwYeXguhfpzzybAr2TXn4yrx3h33JzpkydUaM1naQ32i+kDrq8KN6&#10;IfXychfo7VwEz2tPLnlEjrAP1pjhvG/i1zsrX77c91ehuI+WsTrecf6YDle5L+/kZSZvHZ1ZpWei&#10;uWc5SqhKPLxSbzmwMgX2Ga5UVbWLeV0jtt8ovxuo7Fuc9AWwLyJRxIFIylddPTKYj3+K1vIbAv4S&#10;1M8jUTsuVt9nkZ+z9GpW1E7VynILiZ+dbN0qfpiKnJPNzKSpXGo+GnWVBkOw6JpWbhkcXrSLoVct&#10;+4uCP8I+Onl7mz0ix/v0JylblXBibLwV7EPP0OnszLygOcBq4FyucB60eIB05H1kLkQnUbok2kIb&#10;L5rEfeR9I5gUeZ99I9NUQkGxAC6+dRi0IcBE6AftW9qqc1TtHb26cu+2pK/JPsIyhKQqvUe9HkOH&#10;6ecl7CPhknFVEb2W+lkzb570MaLX5hqzSuCgw7cLE/aFZt6oe5dvdB5eC/tofxbsc/Ej0jOyN/Kw&#10;z7pxBe9I+gj72Ej3LOOzC+tIGeNrq0+mSN+X/osDWpO6qywOCfqsaddiPgP4wPiaVsv6YDhoYF8x&#10;6eso++TkVeW+gPdZ2Fc5eQ3vs2ZeC/s+89kHttDjdl53wvm9veT75G2O4xIjsmO+8rHW+e5+kVkw&#10;xHNTHnl22Fc+NOeyZGka75R5M4L06S3rI7/wpEqB84nHFZ0i817+lrhAn8vM3uZ+XuyIEHA335MD&#10;9hXzvomMjyfpqS5f3DoOwcG+gpiOJpYX4gs8lc0b04Fn7Iy4jx7JzFOoK9iXWTJEJGGygfyMoagt&#10;lI8lwnZLYZ+p/Xd8yyhZX87A26uh64bk0sObqSfYFOk7kr5fu3ZItQzvsxCwjP0Z6hfx80bFfXlL&#10;r4F9TL+tkJ9eVCE/ZfU6IzklpW3yxovt7Ao1dDTGauVcwLI/gUjCPokQp8O+lLjPQcBokDH9zuwZ&#10;ifvC85HiPq0Q1AkUBrX2mJZAPy99keHpKUUVfZSCfeJ94wgUxGIw8+q96FUWE3C8jxcfNgqNWZmR&#10;vtTophk7C0kjU4ks76NCrS48d4R9LpdDoj/8Usv63sNyh8ydYGMIiWCfgjgUSSHYR5WfU/Zleszm&#10;81rYR/YX8j47rJnVonudkzeawIvuOo5Ine+EmYNOYzqHlH2KLrGyPtYotOkcOHD0A2CfjYXh+pHx&#10;QsqsiefEfQ72ifrZX7iMPWrmzKBOH18cSvqOgj5j2m3UfK2IT4Dv7nce2CjrYzRHxfvKDLxe2QfY&#10;F/I+I+5DQMeLXnW08QL29fK+z/qcA9qzPruCfZ/2W5umG6Tf9Ju2ec87cq8u9lZ5ZH8t/LZ5h2Pe&#10;59yFD32Lq5dgyBESp0wa9+AzyzNXBo+IJGYUyrNLrML92ZV98TEaN2mm4DDH+5amfqn5bU+qWQ5H&#10;z/+ZS8gsl8J5r85bvOCd4T5d7KB0YB98MeR9IfIz9ftm/HLphJcvne+2gnsX9nXEfSonr7J95H0s&#10;22djOqDUGBTTUejkpbiPAR3jHvvxLhETp4fKwL5Atef417E2XCDu64V9ZFU26KN5y+lI33GXUrCv&#10;3bcme7e6dGQwH/9UCPuGFPjLC/1CfV+0ip/zt7oqfpxmdcJG1Qi5rGHcMj68F7PLhr2EAc1hNi5f&#10;sfNZAj0L+/LIT0xwkLhPBnZHHm2ZP8r6WDpQsI9dQXFfnr/j2gL8BAoD+614H8mLO4VJ+my5NMI+&#10;ivtS5zvWDMg16GoAiVkv71NNRkqPSa9C5IdVEfaR9zlxnzXzurJ9yu7QRbXWr1UF+xzsY7AG1XZq&#10;jOmglo0VDJ2ll8q+ctJnszsIAVUu0K4EF/ySro72lXujg30ifYJ9LHrYpnN4D2857MN2LeyzBfgk&#10;68vwPqXuOtLHOA69eOevHu78ZFWhz9bpawR9Hzu8EO7djxwi1t02fyOC+VrAJ9JXwb5a1leZD64H&#10;sK8uzJdvFeNTY0yHDetoeZ9g3/P/8OGL/mBF+gp5H2Hfp/+2CvYB8KlZ6ncFwN/F3ipv9rFmlhGZ&#10;5dl2s120wo5ZUhZSkZCRDX324ZPajA9fDpto/arYFoqUVyB92PoO+yJEa+h0mRGKhRMlA4NHn2mZ&#10;uWU3N+8U7D2QiZfFWS7No7t0f2PYAxc4Irgt5ifHUdanitdCfoGld/ZPmpNfwfR5ZjN5lQIpJy8e&#10;umhAq9UolTcNQg/BvlliOlS2j+I+1ssPnbxK4y157LRyHtkqJbyy5sexsO9I+mJO3q3AvhJNn4nf&#10;bUryOVlflz+22bu/Xhfs64V95H1RJ2/hi2nRX0zo13h7Y8rEeFAvp4pss5o5JFxsrcPXRutWdl0x&#10;Pha8q6niEdo67EgCyPVbz6wjbqBs6FiyNtvy+j5NafuWVOU+bNGxTrekrWxoSF8TY1LC+8CMiKUg&#10;uQLvS52zIemz4j73rrB+n12AaAzgLLothnWgY1VPwAaC8xKkxi8hxPvcCm3ihGCf9QtbZZ8yeZ24&#10;T1X8cKWVh1eyPtp4xd0Gwb785ZHrtE3LM7pXtVyt6A/L4FJvZZKDLsJamELI48U5LutrYF+0YJ+D&#10;fUzniCr7BPusuC+08TrwZ//LLA7tLQV9qNBnj30Y6ZN1V75dq+YzmI/lgJtmZH0e9vVhPkHAEt53&#10;F6J4oex75QGwr+F9DvnV9ftsWAf9vBL3hbyP4I83Gyj/p3aOd+MXeLe88WGaOCITn2c33jnr7F4U&#10;QejhIqpYGvTsY0ncQhjHwkT3oCd2OS9pSR3IDvs2Dfskk+klZYXnXglWWIj3hVR+RmPvxOtyYe/t&#10;iw3qgQscFN7+YqpXv8AOw1rXWd63xIV+0AfeQh9yunbZB0uV7bOV+0ydqSPss05exl9S2SdxH81u&#10;UMHQz8XHbDrp6JLj83Y0kzcK+8j7XECHe+y0Nkz+aeOwLxvHYcvSpQr2JQ28haTPwT6Lq2L71sj6&#10;gPkGwL6JvI9YcBT1CxI8PPLT/CFf039dHq4txkdqzBhcMj7FE6dUh+xVrdxK/xzsw2oJ+xzvS8E+&#10;i7CjVQLti9oWX3TH7tii0/S5wGIm84LL4yweh37wLhuJ4OJQ3TrhyoQdOMP75HtN8T5gJnQsLke8&#10;EOn640ifRX7hceG9zJmVuI/KPgfCahvvO6NpvMR8+BJF4jXm8MrDy4QNXZMtmMOLzOSlhzcs2+dk&#10;fVinOwQL+8AQbdk+7YNyQhzvw6pcDcRB4+5UkDTwlnt4xSJdwT7BPnjGw/1xTt4M7APac82SPqyZ&#10;pA++XW1FpK8K3kX7RFukz2r6bJG+1rp7FPSxKl+I+QD41CTra3M5MI171XzhAh3eF/PzCvZ96ctK&#10;eV8h7IPiD+o/PfkD+Z3pzwXeMG98pMaNyI75ZhnW0U9G5Y8/JTxk4vORQzfhQY0+zKE7tsM+32Pl&#10;E2VoX09ZfiLsiyLw1P70zs4VDmTo5XLcRXmWS9K+khS0vcCeOZI+wj61BO9b4kK/tSsYjlHPlovG&#10;dGRgn8vkLYd9Nju15OFzgo1Xuq2OrG+Csk/8LhO/yz9lojnisG8I6avid2XdzWcBK5pjMOwbl+OR&#10;Uv/FwF+iol9jl+56k48jaOeMLaIXgjMb6gLMRx1f3V0tAI1VIWz36jl2Q1HYxwxcC/syvC+KsMth&#10;H3dGvC8sERi6d1XB0ISW3D800cJ2gss/tSo/uxj9vC6vQ/m8dknyvmg4LxfDhRdfP/CLB37l4PR9&#10;tnhf9GLCqFkH+4DAAK2gfdNbWLBPsj7qo9WI+dCUtOs8vKrZZ0mfKtYppoO6NpvM23sBVGE+6w7W&#10;u1zRQHwohCtkwHEmdoP9496o+oZ6XdX6Cgv2OR7KDGKr7IvCPmwuo+wLAR/VfGz2EELSV6Hq2r3r&#10;SZ8N3nWkLxT0pTAfAJ8aq/WhwEh7rzIO9kVK+Fk/77cdLOwD7yPyq/y8rb4vzOv4nC9uMnnz4j7A&#10;PiyAhans08PO2d1/7k8xWxuyoSMy9Ll1a8e7kf2ZyOAKn4AmbqUcgywknyrfAS65w77zgH30ew86&#10;Fa3Ydei0WG52DjqKwkvn0CvyoG7cFx7XA5c5KEnYF9P3LUH6cKYXftQNvSZMWR5HKteYzeTFE2nG&#10;yTsxpiPM5GUsppy8NpAXMqISZV/v465VM9kUBTkrLYhJFOObHfblY3YXJH2K3+0TGDb70MC+2r1b&#10;quxT5b5e3hcu0Gv1HUD9QodvNY5omhK2iJ5L2OD0MHkswHzokxbzYc+do1lixnoPsaS2Uqv8jjnO&#10;duvkfehYpnn0wj5aiUNxX0YGmDpB+BbVLnR1+pjDy6ASnIZ1Gc37cZ66tcHgD8LlXoTLEiCGybxQ&#10;5+mvLKNmG4v32bcrr8Pm81LiF+V9DLHFFQwXrt5LgRMX9y6vqNlBsI8iPvG+VtD3Hhp4lbxhQRth&#10;nxy1qqYX8j4L+9z+h7I+LMDarCzXoGbfSCsxa/9hDVPyebVaFTe0G3LRHEznUMG+qIdX0RzYtyjs&#10;yxjGMZFcQEdUyhdiPuxzJejravo6pO8TRtPXJX2dOA5L+rqCvsquSx2fZXz8/ZG6Wl8dzVHBvtqX&#10;MAX2JfN5Afte3dh4v/QVFekT77Ml/CreVwM76+eVvi9auQ82XsI++H/5Xv2cHfW7zHvmcc8Xq72r&#10;cFAKn1VX2+3z3dAsj0UlD0Enh32r7cAO+66Fj68lU2TKQ+/E9/aSsimAz+7bcrBvBLXsvYyWXI4L&#10;TcTne4nc2p6XDMrW9nni/tDJ0nh4Ve8mpu9b9Cq/wYsYxX2jYzpoyBrq5BXsc07eQtiXeTivS629&#10;GP1MeJFZMl+zL5bR0RCiAiaYydwI+V0uTrdWh0WR31RZXwHss9s9enjjsO/fXzvYVlLRzy6Tp4F5&#10;8FdK/SJF/aLTw4VstNiXUr4A87kDx3+VT1IbkO0mCPvU7J+IFKOwz/I7zmon7ssAPv0pczo4zNdW&#10;KmzCSZRHLNIXdhokWoR9AG2sQwdsBCgDIMXKfUzq0BttTCqRH8V9dgF5e8OIXlp6sVor6cIW88X7&#10;eoleagEbNRuFfcBVeq/18Ar2GetuRfok67OaNYE2ZfLSvmp5nzrWKft6D02Xd1urgXui91qTLGFf&#10;CTZNbVqxxVT2abG0h9cX7CMMtaX6SPpSsA8IOLUzGdgnNd9znukI+hrS96nKvYssjiOnlqavmPR1&#10;rLuK2WVhPof5APjYoOmzsr72jmUi7PMSP+r7DOxD2b6K97XI71jCT/m8CdiXSuoA7AMQBB+kNhC/&#10;u58zon4XeNs88a576bf3jkjv8+nSe3iV1j8L6StUPCz6FJbCKRgsHqNlNe6oBxkxy5nSruw79tUG&#10;H5LDgQx531yAz21LG5rr9HOzfyh9S11Se6/FOrtGcMardBld81hKBmXN/VlnWyR9+NdXtLG873pz&#10;rS+/Rg9dcoPXMcK+qLhPshTFdKAiVSqmA462aCYvK/cVlu0LMjqaNF6r7HNPdG1waidCQbDPRfG6&#10;95L3RZV9MYuul/X12nhbs2e+AF8v7CtdoNzAyyVbkuisxBG2aD28R9gXci69MhT2pZaPQsBih2/C&#10;3ns8XltNj3PDwDhHbFvMh67DDmCHcbD/tm6fqht/RzO8z84345iOWIlLYJ8lfVL2OdLnlon+150F&#10;tZSvySSpA0mOMcRd0nc/LPbuvUA5OOsB+3BZsLCPmbyM6ZC4LwP7gGPsml0VP6n8nKU31HPRzNsL&#10;vzILQF/s/pqBfUBXOPYQ9qk2n+V9tXu34mtW1qdoDkrq1KzET9SPlftIUaXsw3/tDkdlfSZ/qcpb&#10;t+Zi+14mq6BhK1NgX4r0YVujPbzsmXGwzx4jgjik7HOOXbsYGZ/FfPyrte422bt18G6TvfvBQ6Xp&#10;M3EcSdLnBH2W8QHzQdPHEF4j67PiPluGb0QVv6PKz8K+rzm8EK3L+46W3j7eFxX34UUAvkrW18I+&#10;igEBAdHsz/ap32XeOa9zfz56K6lB2THf6C5NvXFG2tD7HETEMeMWM09qjttYuuKYo/Zqdha5w74z&#10;g315JDyUC6SWX1TZl2HevdeO8PJa8uloT5uhkLF3l/YFwh4oGZSr12+CfbxLjiK/pT9aej/h5rpE&#10;DFpPCvaNjulg8CIogI3pYHl7ZnSoZpYtm8VAXjp5Tdm+DuwLH9FRTawE9qkwGdyR4UpsQGpWtbcS&#10;7CtndjYUovxdWjKAfckkEOvhBcyqriEZ0ifaNRfy03oc+xtD/ZxSsgJ/XSQXktla1cjGLXJ/CPtu&#10;dRupH3vg14+yviALpTLzKqIXO9AL+6LYzgn37DItwiPI8y1Du1ihj+5dWHczS4LjV9kXhx9B0boU&#10;7LNOXgf7aOZFtzrSF63oR58vqZ+QH/V9hWgP+8lkXre8xMW8/oR/xWUqauNlOoeDfXg7C/YlZH0V&#10;6QNHo2YtJH2EWWgM65ClVyEVLNs3FPa1gr6G9Nkvb+CftYdMJR2ZKQ5BfwLS1VU9PyUYYIJGD69d&#10;GN1lPbyYNvTwMtUEncZqhuyiqLIvY+OFsg/zoXAyZBajb7cifZ/0Wr8xpE+pu1bTZwV9FvOR8bGp&#10;Wl8r6+OtC669PnAjektTFtfbUfYR9tW8r0F+bf2+0M8rM69L6gDCYw4vW+Phvbsx/6rSH2EfG5fU&#10;z5afAi7z5nnLjwPhiOyYb6HxmvH5qORRaHaglud9mcuO+x5ixn7QLu2wr+mKkpkx6Pn2rBdeDfaN&#10;U9vpUjvoc1HnT6iOXOjKdbGrHTQuV6aXKOurbm3RYjfHS1zB3XVmm9cxHLhKRHXNvO9R2T48htnn&#10;QzyeoalsHx53y528o2GfezwDjACVsLCvNvBWHl5r43V1zZS04NZWVravATTlNt5xyr5x2G7cuyg3&#10;yzuFO7K+mvH1w77leN8g8Nfj8G3An5sM9OqydRgfwJQq9JH0Ae0J9v1K+3sN+9w6rY5Slfss7MPv&#10;URtviPM4w+Xk7QN8PCk6rZbvVW00GQG1h1wXKAfAC+c+LgUW9uEygksKZWKCfQIxQHW08Qr2gfdp&#10;T1wtv2hpPxp7kdIrP2/0QMCqbBlB7CeJFZM6+MWDvm+I5o2AA2IBBoiHAR2CfYBWuB5qHwT7mMXR&#10;JnI0mj5hLBvCa2Vrgn3uoCTro4c3peyz2RoK1QVBq1t1Sa+v5O/ADmO3celm07Zq7WG1GK75lgOq&#10;66jUtjEd6E+9nZhPpM8aeLGGqId3UMG+XtiHKTF6VuONVRxH17ertTF1NwzezWn6uqSv8u06664c&#10;uw7zgfQZWZ+lew3sa29j9KeR+j6j7HvRNxzQGt4niV+C94WV+0InL2V99PByecI+EEDJAB0cFPXb&#10;ptDvMm+eN/4UoEHZMd+iIzXvI1Lv09Ca4j49qemyk/llCXy0w74d9vl5FSpOl5h5U/R9vNzwslv+&#10;0WivIzvvW+6SXT4iy+3D+mtGVZoK9j14qJrhfZL4zfsxljolez/elj6Xo+sn7OvlfYJ9eAJMOXlV&#10;uY8aEIr78FiYd/IijTcdyNso+0LS14V9HQ+vYJ/z8Ir04RebvsqV2xwG4TwX0+GquS1k4x2B7ca9&#10;JU/6POeilm0W2JdXBfKvg1SBVvEXlfvFqJ/xMh8zNDgZOv3JFVrMJwOvlfUZ2OdJX128TzrKEPZx&#10;XmVgX7es3hH2ha9n0F7L+CqXLttQLELyRdKHU5uyPhbsw2UBeIjRE9CFCfapbJ+2BdgXxqTqr62E&#10;8jhgKrhGDSAL/FHiR94HSRecwqCK7nCwM9glvYj9lLgPVyQKjZnUgeuPey/YH14U7Esp+5TGa528&#10;hH0p0heFfQR8g4aDfluo/EImqFdsyIZFeNhb9EZGrKcrvF05rue8kvfCvlDTh/VYWV+Qw1sV7LOy&#10;vtHKPkbBYGK4bsHkgYHXvYg6fWx3tC2M48BbJOgLSd+LPnSoWtS9myd9EvRZKR8YH1tI+pSf+x21&#10;uE//rb+5jPsVKO7rFipp/iu1IGHf/VVAR9PSvK8TzmuK90XFfZ0c3hjsCzGflQRK7rcp6neZ98/r&#10;37EP2uLQh81BK98XDr32cz2n5B+ITgL75jq0oevZYV/VY9t8Qh46lnMtH4KwFTjFOPrGz8VC5OeO&#10;YtwW9+tybw9c5s1KB/aJ9xmJ3won0ZYvZWlxXyMGcbG8ehS0mbxW3GedvBb2yclLsQxlNb0ZHSjY&#10;p4c0+ArhLqTN0Cj7crDPenjF+5TOoTX3wr6Q9J0S9pFApRlW75/y0R9Hyyo5moyrQ2FfCdcbtEwv&#10;BBwL/kLU0ph2U6TPyvpA/WrYl1xJDPa5uWdhHydtLCf3aMgNSF8j35NwL6R7AHw8a9js3jJy1+0/&#10;DPWw1ZN8yc0q0ifURRsmrhIgSvSoqmYfYZ9dbR72gciw5Sc3kZ94H8y82ArgV4aXQchmxX2ZJWHm&#10;HQT7iK60Qqfso1bOuVNl45WmbxDpK1zYli+kTBvDBDJL0gdcC9xJ1gma6dap5CW9TkUkCzLgl9Q+&#10;REkfZX2jPbxKLylR9hH2hbzP7jBzOUT6Mv1pBX3HIn11nb5hpM8W6QsFfRbzgfT9QJPAe7Qj4HaF&#10;31Y+WMO+4Damtx5xhPq9sQ3ouL8J5B3K+yDWk14PyE/iPqA6yvqqHN46xjdU9oVoL//KRqjfZd5C&#10;9z5ZnGSBcTayk+zqFdionsrnelzaYd9u460oJ3thJ329Iru5Try8oX3opcp9IuaRX/QQdt43tM97&#10;l7/Y25RK1vdt1TfYVWvvmCXxW+EM2vilzMK+VFKHc/JacR+NYBOdvHi6Ztm+MJDXPomVwD7McxdX&#10;SnQSkj6n7wNtSSSxRqr1cUkn/atFW51Wm2TzCRg+f6OX0x1J3AjY1yLCBOwz9lUVpysnfSxXt2bL&#10;sL9e6tfVAEYf+CvQGdX0OQ9vDfvcGli2ryGGWdgn9Iypy1nqYJ8puidDrqjf0aJrMN9RvmfpHim5&#10;SvJZuocz65OHb1bkLjGfsFdI+mRi7dow30/YxxwJ2ngt7AOC6YV9zE8IeZ/jgOB90PdhbYA78AhT&#10;3AelG3hQIQsLF6PKmC0v68P3GegB4k4L+6BwtLCPmC8kfRb2jd7b8I3Ww8s6fVqGX9jgug0uSdKH&#10;r1swvhhxNIw1jjdcofXh2pwl8D4n+sscBbObQg+vLdhHUpwq2DcU9pH30TA+unudoG8p0hdiPpC+&#10;NpejuUvRTYuFfbGvLY9m3qigz73YhX13vdogP2vpZWRH6+elvs8iPBA9ifvkzwX4g2kXjK9aeA7Y&#10;JxR4Wup3sXfRvc8Xay4QPlHu47J0/9vzjr9P1zDtvI99uCv7dtjXOZtS/GuWsy4P+4ait+iVN4X8&#10;Uvuvi8vQrS991TvT9V/sx2EH9gXIb+nT5yy+txgt7sOjI2s/EfalnLw0f7lMXhCEMKPDwT5H+hzs&#10;C9I5jgX7nIc3Bfsc70sZdaOyvvODfUYPGMC+I3MMi/RZflddRkKcZ7No14R9blslqb6JWI8SKHCM&#10;3K0TeDNvUUbHCNiXlvVFCvDBtxsyvijgo3aPDecRmz2Ef3WAa76K3LWYj8yLPlZp+mw2hU1XYM6s&#10;rS7n3LVR2Gf3QUmp5H222T/hd0j/ouK+oX5YbN1FBlFuzKtTKoqXpE9SNR2CYJ/N3rWJE8R8zMEA&#10;wyqZdeXLYOVamEX6rN4Q+wa+hn0GwsOlGKQPM4FBzJgJGHcgThxvanP26o3JUAL70EvqqGgOb2HB&#10;vimwD5OkvAOxJKI5vuhfN42yvgbzfezwQgj6Qk0f43fff7jr5w9h9q6v00dNX2jdpZqPmE+kD/5c&#10;Yr5v8wbk49eWqTLEjutxtWr8q2Dft1ZOXsI+tIil1/E+k8xrxX0oxidxXyPr+4oI7OMyQ5V94fJ8&#10;QFj5bvxi76JX7ufU5lJPkfu4LD1AelCyD+YTn5565Vw8wedii9Pp5EJruHTY1zsPFur3za72VLAP&#10;HTLoMzV/2XUX68KLxaAdWPqqd6brv8yPw4r0vfZQNYn7jMqvcPpNvyZs/2qGrsAjqJR9UOi0GY7H&#10;pA4X04FHx6FOXjwlsjS+dfJGy/aBO6DpOQ2yI+IJa+MV7AvTOVLRHCzYZxsEfdpKVNyXIn0x2AcN&#10;4IrKvkFOXkGuWg9oYF9MWijvakDuPOwT5uMvg0ife2/5f81WvJ5OfyoBf0b9p/VQzTcIENiFj52Q&#10;VvaxQp/eRTUf5iSVfTEDb4X5An9uk7NRv15J+cT4nHzPAT6cSmxUddmdDzEfaRedm6zTF5C+SstW&#10;K7MaWR8L9kFk53y1qKdmYR8L8Nl0DuI8WizRHN3Tn+C+xF8p/QPKobiPlfvgGrZl7HAFA3QLh5Kx&#10;vPKluiuSQjlSpE+yPgIs6+EFUDPBslUFQ1xIbQU6Yj600ROs8I0s0mcXpoEXx05ZH8YaEwPXSeig&#10;MYXwO663IIBRiZ/Ww0t3yT6I9IWyvkwObzSKl7HFsjxzamGsqRvFuMPHzTRe1uyzyj7VfMSE4Yxy&#10;O4+CfcjlqKI5TA4veZ9g31HW59y7hvQ1sA+l+t51uLvO3i0ifcB8JH2WxAHDPeT3M9/nHRuvJX0O&#10;89n/1lup7otee7gLvC+K/FTCr+V9nWTermRPTl7gPMI+yPpCZR/+WlKwr5AGri/0u8wb6ZM/9fSW&#10;hNrHZdExCp+VLPUb/YjU+2Qkpr/aw9roYxn9xh32PTa6767qG0/C+4aCtpJrri7c5Sfw0N1Y9MJ3&#10;disvGZSzO6iSHT7CvhjyK59+Ey8pvR9pE9c/y9vRG4B9JU5eF9NR6ORlvacQ9qlsHx416eSFzATN&#10;Pt6sA/uwxQzaKwjoGAH7jtmvnQTYvEU3IU87lpnLLNCBfZ70NRG09PDGyN0R9qXYXIb3leO89JIl&#10;oOFI7oZkffBdygYZtiFo/SzuJGqkjdd0uNI5BPtsTUn0rWR9piRfhvQ1dl1ivpDxScHnAF8t4mPr&#10;IPVUrTpU3gQdA+QiuMH5Tg8mhWz0YFLWp3QOEBngGPUhQIwQDGrtRaN4Hc4LkZ9KrQn2AeVgbdbJ&#10;awlj/XXFUd3GbyZUuU+JE7ooMSvctjCElwVJrawvCvvUJy5rIiXos301aOKlFlYih10Au42jBrcF&#10;0MQFtlb2VRAZkwdTpTZx34/LL0s0jt4NYr5Q1ifLM78lwvyxstDQwyv9o2AfZJuYV4WwjzkwIeyz&#10;1fpE+jKw7yjuk6zvgyaUo9b0haSvgX0o1fdo3VydPgVxOEFfLbhDG9H5EQ9vhvTV+sEK9tXKQX4h&#10;muN9aTOvE/cdq/XVsr4o7CsEeYMWE3pQpG/J/eGIZS72XnpEX83yll7Mx63s4zJLb6dWknlWclq/&#10;QUK88MlIa3NFzAatdpYHotVWctGw7yyejVebCtpQBngthy0GUbZBF1xexMu7cdCeLHrhO7uVDxqX&#10;szu6zOeT7mIbfV9X4rfcWWNn9aBJXn46zL6kE/e1yr4BMR208aLhSc9l8lonLx+nMxkdDvbhKbQQ&#10;9gGRoLfx7yBlX17ct7Cy74SwL1EuMC3rA/6rriR5Zpcx+U6GfSOegRuE16v4+7Wjms8FkhB6eglh&#10;7eQ9Nmdk7sr6aiklBvoOwT6tTTo+zFj0bSyUQ5q+YyW+qJTPuXQd4Gvr8TWAj45dmnbdoTlFG4Rg&#10;IES2RJ0lfUyepazPenjdOi3sA4LJwD5lpPIXi/wE+1TUj7CPsbxhTAd2ydatA11iEC1jeXGBYly4&#10;cieoO7aNkkbmz7IfnKzPpXNQ2RcCUMutwjk8O+njJgAcay32O7RFHDUOBAeI71cw9AB8xMR0dgv2&#10;ifkOPd0s5uOEcdEcyuENYXGmYJ+DfZT19Sr7orBPU0gJvKGs785PGhuvdfIa2HcXNX3WwEtNn5X1&#10;ifQJ9tHAa0mfs9ZeT2K+4w3MayuukRqaYxCHJX1EirbJLEzYxxZI/CpLbyDuQ/2+YzJvUI+vI+tj&#10;gb92GZb2wwKDKN7QhS31WwL8Xea99EkeCgoxn/ZtH5pFh6n3cWkcj3PPR3rMz2gJZ3/2Oe0KLxr2&#10;nbbrN7v19WHfUL426GrLk3kQ8hu6P4te+85o5YPG5YyOK7+rmC1VMRo0ulS+tfkGW67e3k+vWS4F&#10;5wL7aNi3yr60k7d6hszHdKQyea2T15btsxkdTtY3FPY50mcL9kVtvBb2DRL3BQEd56Ds62jNuqX6&#10;KCecC/aNQ3sOorX/zXAHBx9zS4Yg0rh97RtzdQmZzsFmj9HxxEDWR9gHdmw3RB8lGzl1N2a3Q/qU&#10;QO0cu1GjLl26TsQnwMfimNTS4tRznUbIRcIl6y6VWcI0zq9qZX1ubbBY0l8pG6+FffBXcnmbkSrk&#10;Z/281uFLwWRYts86ebFLgn3oW1yvrLivl/cpedaRPlewT8q+WqcG2NfxNatbSKxcz2QwHzyq+CvA&#10;Fpr1JpcDOHBYjBH2yr4Fw4ovWgD7MPqYHiyMQAUoZwtmiIJZ9EZeqKObtmEdIexTCK9kffLwlhfs&#10;Gw373DSz0lHCPpK+qKwvZ+P94KGBfZD1qVqfM/CG8bu9pC8Q9B0Fd+0NDO9hMJlt5pgbl4r3ifQR&#10;8NEsbFuYAeKQn43oTZt5kdTBpF3FdNhqfU2ax7qwL4zy4Csz/lzm7fSMHdi7qqGYbxf39Xbp9AWW&#10;e1zSI5J7wI/Sw3FIcZZHuYVWssO+hTr2vFe7NO+zJ9JQsjboI9BdOMqR39C9mn6NO/c1DBqXcz9Y&#10;u/9H2JdAfst9ep2jss/CPjyjurJ90O8w0tFV7qNeRjEdNpaX4j7wglBBkynbRwyhBxg8f5bDvl5Z&#10;Xwj7UCsNsK9X3BeW8yup2Qe405fGu4yyz2bRRnNpW5twxDuc9vCCbfUr+wYxvgTa64jmgigM99e4&#10;wq7dDa/Iy1YV1MIe9rmDKiR9R64al/WR9DEkAU2wr43fjZC+DOazlfgyjE+AjwIuJc+GKEdCNhWn&#10;S5E+hvBGS9FBcKdiannYR94nzAcWI9Kngmt8RVm9edhnjwh9CwyHixWvVNQg6wJFfZ/rAWn6Qllf&#10;Kp2jW7OvKWLIxJIwJjgkfahApwbY53gfTKxYSXmsB2V9PGR7aIJ97tKK+UPYp9KNehdDS6Kwz5bw&#10;cwbevKwv9PCmCvaxWh8abbwq2Jep2cfQZ0yPxkV/qOYMYR8nmId9nzogmkOavob0OVlfqOxzpC8q&#10;67OhHDZ718Zx1O5d170dnR1vYNrbmA7vq2N5Pe8j7BPm03b1C7deW4YrMy+CPtowkKPEL8b7lMxr&#10;Y3mtk7eBfXfX6r9A2YcQj6FKvenL86Fmxjvbi72jnrEPo6viY+CU7p3y3qWP7gqsf6EnphD2SZ+L&#10;Tgvpnv563jSn3fsd9l2NcZz5KPIfWtNPRa6f6xn6ATnoOhvd1ULkN/uH9xW4CmcOYdC4XJmuOJI+&#10;ZMx175Wl8pt+vpSc3mek7ONZzx8L+1gBqgv7OuI+y/tCM69gnzJ5R8A+OnnTAR0+itdWQ2MGgpIQ&#10;XEYHeZ+el8j+rHs3fIV/7VX2jYB9TdW8iTX7HOyzaRX8k0nmZVG5pmVkfTXwmgf2pRjfrWuHbgv5&#10;glug89+EtTaykgTyS4r7SpzL6uRu97ZZKI2HN5T1WdjXYr4K/7WJHLnCfNRkxTBfVYzP6viijE+x&#10;s8zbtSot7qeK9FGQRfEaKFLr3m0yKBgy6/qZ4Qk2OSGaxmszOiyLoYfXxfJa0gcPr4V92BC26DI6&#10;tEs17KtkbnTy8juJcpUclqRU2cXL2jWkPLys0+digkPSh76yDcdieR9r1Q3ifTxewr7wYDEf6oqN&#10;VelGikBbHWiTyJzpHAv+7O/oZLl3LemjrM95eFMF+6iFlPFZmC9asC8V0DEI9oXRHEXpHKGHV7kc&#10;5QbeNhjX9nYHt5mc3CYwt3YqHMV9NexjQIddSUP6QswnE3Er7vPIz1p6bT4v9X02qSNWkg/gD1o/&#10;uHerKA94eO+ubLyS/p0E9hEXWnww8S73Mu+oJ3Za/u0TGd/u5F10dJyEouSpZ+gyfEqy/IFr0Gnr&#10;kN8Jed+HP/zhhx9++Pr1648++ujHP/7xoUcaLr/Dvul9eDXXsBzvs2ten/RptHbkN+OF+2LvSzCB&#10;UXGmwnz1DevxRtmo/FaAfedF+uwVE50DqUXUyRsV94W8L1q5z5bDD8v2KaMjVPYNgn0ifc7Dm+J9&#10;IewT7yPpm0/Zd0ddvs22RO28DO/rDejIwL4gO6II9rW0ayrsCzFfAPjE77woL71khAAGBfX82lyV&#10;vRb/RXjfONJXy/oKSR+5HvrWRO52KvTZCA5r2lWorkhNOeNjIjYLaIL0ybeboTyO9GWWpOrKxaSO&#10;gH0S8ZFG678kfSj/B6zDmn02kDeU0aFvrdIN4GkQ6bMLp2V9TbU+FTEUtHL7g86xK0QvhQ3gL+R9&#10;gn0lkb4WbrJMoTtkRiEJ+TGtJVrG0b6ReUp8hbJQ/g4Sik5mnb5Utb5yD6+FfThqkT6XzpGBfSwN&#10;GVX2pTy8DOEdIOvLeHhtLkfKwNtL+uytS/c2poJ9LEBsYB8MvB3eR67HrduGF2HpJexr96Ej8RPv&#10;a2+fbPE+ivsUyysn7+d8cRPCi1eqaA7K+lqfL/96Qtinm+pZqN/F3lfP+Gwi7+2MnTnjqmY/0iuz&#10;wiWem6y4L7r+KN1bH/ndvHlTbA6/vOQlL3niiScmkqYd9k3swCv79nVg39AL06CLbMnFohV09yR4&#10;DIWSQ4/r3JcfNC7nfrD2fq66PQXsC2+XjR2mZB5OvI6cNexzTl4o+0Inryr3CfZJOGOTOijuUzl8&#10;ZfKmyvaNhn35gn0ZfZ9T9onxXRzsC3N4De0aD/sc5usjd57N/cq1Q7T1rceafJO8r1t6T4v1RJHg&#10;XUSEoaavJn0ZnMRcDnp4peBD3zqXLgJ2Q9+u1HzdqnwRKR/rYMqrSx2fY3wucFbitdEsLJOcUAL7&#10;KO4DjrHKPiM9rZCfSB+smoB9TONlQAc4GmyeTkaHY7GwL3NoqjlA625mSYcLuxj0/TabOG+8JQ91&#10;jexPvI95FCzeN4j3SclI2Jc5IseIUwfOuaS/2t+xcqvsc9X6YrK+Y5RzJp1D7l1qG8MoXvRSlCnb&#10;KF5iYtl4Q9gX8fB+4vCl/6JqL/zY4YUy8H7I5/De/d7D3WG1vpD0RXM5AtjHSnzxVFx7P1PfwzTi&#10;vhr2NVG8dbU+jQ5JnxvKe36sDQkJfMQh77N7cuR9EPe9rGqhk5eyvgr2GQ+vi+udbssdvQZ3fzuF&#10;+l3mffWMDwh6vptxnaKHs69zX2F47uSfjJwQr+QxSuK+zHNZuFqJAVd4moOgj2DuwfpHkO6jH/1o&#10;yQGmltlh35Teu8rv7cVb4yZ972pnNIoO2sO80G/Kbl/CFfwyb0oo60vyvtbYO2gejrumXCXYF5bt&#10;szEdUdgX8j6bfWkzefHcqIwO+3wil5mUfXTyAoLUmaSVJKouedbYeAthX1i8z240JH1LKvuGl+2b&#10;ruwL4mKT0RxdXVsE9rmcilAHNxDzUaZ3JG4pzDcU/wVZHymWV8QERfoE+349R/ei9IQG3noOvwLz&#10;GX3rojb4X8x2NP1Jpt22MN9RkGUzNxzjI+aTjk+MT4I+pe6qQt8g3kcoo3pqoeTKkr5UIC+2KNhn&#10;eV/o3rWyPgv7CMWwJw6xoW8ZWOEOyqaH2xqjpH6oWsjChWSgqQ7pDeG1b0TP6L9ifICVtvF1x/sc&#10;7MMBQt8XuqfdTqpGIWEfhhtDP2hkJeJzpM+tBJJtdDI6SgZeTqRoNIf84Pj2CDUiUrDPluobBPtc&#10;FG8G9oUe3uejVJ+t1mdhH6M5GMW7qKyv/ZJStzH+fiaEfW0ux9DBbdI8WvJ4LOGnfF5TvK9y8n7N&#10;4Sju6zp5yfXg262UfSaHl7I+tM989glq9kXhoHMmEiKUPxFc5n11ef/knxYX7b1FVz5LD1yNlYiV&#10;u8conUojHq8wdiWU0C1j92TERguf7ET63ve+9/Et8PNC2QdUB0tv4Uqii+2wb0rvXdn3Fn4gjZjx&#10;hWuOXqeGXl5H7F5G6Ddlz6/GZTd1FEPH5cr0hoV9Geo3Yh4OvbJcGdhXWLYvldThauHLzEudEUgE&#10;3WHgfXDyGlnfsapUL+xDV0MqFcK+qJM39PNGnbyW+tkqfvq9t2xfENAR2nhPBPss7yM9hPmXIjVb&#10;0i4P+6K5tHrLUMzX8jv7vBoX9JUQwITor7PyhEXX8z7XIfa/rS166DO2XR6kDzgPE5gF+FRDzc75&#10;mKDPYz4n5aNsVlI+BmEzadcxPvEsABqKsFDrrY2XrdypIGXuAOVRVU06qq5SsQlO1meTUm3ZPmxF&#10;+QlUYIUSP1Xrk4dXyj7BPre36NtwgJQmpO8keJmyzZXqC1ci0tfWMTzmcrBnMhODBQ0ZYGIbXinh&#10;fSWwjzUKqezDcUGxiAkA5jtouhLzZWR9uHpjnQ72ifQ5WZ+mlin+WGkhISQPC/Y5D2+o7KMK0pWG&#10;HAH7Oh7eTxyeXyv7JOt74UcOLwpkfXf9/KFU2UfnbDaUI5T1Nbcu33B4kZrR9x2VfXXBviaE9we8&#10;lK9koOO8L2PmrcV9oZOXsI/6PjaX3fGsz94K7BMBHE39LvbuevRjAh/iRr+9/I3rbKV8f678kha3&#10;WX9V5nEpqtErhH2q5Rdd/xKPdSHp46bl6p1SvG+HfUMfq6/+8oOo1tAZP2jl9uI19MI6dMfcuEaF&#10;fkO/l7vyF99LFrRzJlf3x624z/5ijb0Tp2LvFed8SR8/TWnjLSnbh0dKKvsI+5yTV8X7MmZewj7y&#10;vgzsU0ZHq+yrxH1U9o2AfdL3hYG8JTbehTI6OkX0opX7ZlH22dQO+/sI0hcV9w0ifQbe5Ujf09cO&#10;qZbBf9ncj0J9H/bKR/S2Ht6Sx+mSZTCBSfqUpYvfOeFtCocEfSyvpuxUOnYZnCrMJykfEA8xH930&#10;VramUAWKsBTEAR0ccQzkV3UdukaBFY1QiFKYTDqHg31wWaqLJO77nH93gPAK/5L35Qv20cabgn2u&#10;/zOBQqR7akyYVRE6dFE4lOoldBENvLbkXGroJeUj5oM+UY2vkGBaM2/o5MWGQF3zs8vCPon7MDH0&#10;FUv07RYch6TPvQULgCkT9pHxOdLHan1McwZEthyZ4j4Zn106x7ywz3JkzCtOsOchiveTTbW+KdEc&#10;d7/zcM/Nwz1K51AOrzIx0rCvKr0nJV0Yi1Hr6dB0V4PbmBD2paZBtUto2Ld695KLmciOSt/HXTK2&#10;4o6Tt67cFxbmo4gP/wr84Rcp+wD7IO77tN+6OeRH9mc5Re8D0dAHnwt56EjJQdbsrhm35VRj+5Nm&#10;4TTufbaKdixeLH9oymgAS+SBvY9vWiBF+rAADLxEdVD5la/QLbnDvtFdd2Xf2Pvx476kKu+IQWt2&#10;Z/vQC2vvVaBkt1PIr/BKdCGLDR2aq9EtlayP34THYJ/19s4yFTPTtfxzq2TOr7kMegaPrGglZfvw&#10;/IaWgn3OyatkXor7bPE+ifv0NKL68aAedC9a2Ccnbw37XjoR9oHcabuhiC9q4x0L+yZndMwC+1wi&#10;bViqDwsUyvpC2FdO+gJIp1FoNH0ZwDcI/CVyfpuifiMkfjUhDZ+c6/QVZO/e6f5EzSnr9NHAG77X&#10;kL5K08ppb+V+Nek7xuwqY9divkIpnzCWyquZyN045ktpr8pJHyVXJH1oNj/B9oY186bEfVhPWLMv&#10;lcZrV66M2tTXElLzhV2UAiUtD21kfdT0hTkhertT8xHzQfyohv863heW7cMmCPtwoc7zPqA3XIdx&#10;XLz8SlhN3mcTdbkeK+UrIX1U9mHNuAhHYZ9In1GMvgM0Gc3BPhxRmM6RCuhQwT6LlRXF6yaYm1SC&#10;fbZg33oeXmjxTH4usRoyNxQpZjMxGINreV/1nSUzeR9sZH1JhFczPoBItor3oaRgCyLdu5rUjjdW&#10;8b5VyK8QZNbJG0buIojDIj8L+z79t22U9Dm3L26GxSNm8TNdjbvroUexmppv4mNp6riizwhTnpeH&#10;duCZLp9/thKMs8iPDzhDH5pSG5qL92VIH/YWgr4d9g2dorjrOwhwrvlYey7bGnF9KWcZI1Y+TjtW&#10;vksl48IPEnt1GH0gQ+fr9pe/NNKHW2HenzWyvsD84tifu80tmW8ly9hPL4rSS961tWWw23yGdLAv&#10;X7YvVPaBI1jYBx+ZhX3WzOuSOjg6LezrgA9VMXNl+wj7ok5e5XLYX/6Pw4vYFLbLjTqEF3Xvltt4&#10;/+PheQVO3rkDeXvTeKNoz+G/gH9Vl5SURdcubElfJkAjpsWzZ2VHxPeJa4fCZglguIl2fzob4g6H&#10;vK/ukBJRXu8yhvE1pA+KVEzg6BuJ8xiTGlboc4I+1eZzjt2olM+aUm2qrKy7NKWGar4o5lN4QqZU&#10;HzVr0YJ9lsWwqprjfaQzlPWhhZX7BPsYxct0DruSFAjTlxPSIOtKRcDnBH34azhS6Cu9SOWjzeVg&#10;56QmhlXzCfCBUtlmU4aVPaKMDqy/HPZxN+jkpbgP0yO1b7baI1GgA4IWDkpJihUyo8Nq+jivErK+&#10;aqZBFEnYF04w0lIq+wT7ML7RydYL+1w6BwhyA/sg6/vVo7KP1fr6PbzTC/bFYJ8CMWTgJeAD6UOZ&#10;PMv7jrCvTufwzO7R4ysN5nvX4W62Xt5ni/dF9YbfEC/bRykfI3dZoU/6vnOEfZb9pajfpd1jlz/1&#10;6NGs/C3zLjnL0GTu3vcnTfuk42RGKUIaor3og88U3le4icIHrjzpw0pQv4+ZvIUrjC62K/um9N5V&#10;e+/oK4umfqZHRq8cZ/jQS+pC7EPIj8c778fGma5t6NCc6WFqt3lbjNE/fgFueV/9e+8zuV1g6EWE&#10;c48ReGjo/+r780erXRq6qtMujx2WYMTCvsKyfU4v4+phCfbxgVPKPle5TwORF/fVGR2NkxcdDsFU&#10;lPc52CfMZ2GfthiW4cvwvljNvjsB+GwrgH1zl+1bGvY54Z4lZRNIH6R8GoWG9BUCvuhion4O+QW8&#10;LynuM/Rz0KXDLoySkS3pq/SnbAzlUOxGuHI77Vu537FCHwR9clm6jF1W5ZNjV0ETjJigI9UlJ0h1&#10;1Y2UjcQmOMkVBX0p0kfxmiV9kvU5Dy/1fYB9jvehW8hoSPpC2AdxH9N4CftcN+YtrtbJa4v30bGr&#10;RtmjW7NcqPZ1pEyQWGG7BFXon9S0sVI+AT70DxuOi4eGDuShEfZFM3lLlH2Fs1ffuFjGF+r+7Nq4&#10;JK7euJ5jjhH28SOAmM+SPufhJVauOWnTdc7DG4V9zCYOS0NyvgkruzkWhX1K53AF+0pyeIcV7Atr&#10;9mWVfYR9lvRVAbjkfa/M3clU9x71XYfGqAoLZjPBwaHX2I5pVf5P4r6Mk9eW7fuKpkIfMZ8jfecO&#10;+wT+HPW7tHvskmeEU0n5Zlf25YlVSVdc7WVs//QiNvtUXvJANIL32XOTv098jHr00UeJ4d797nen&#10;VnXfffdhAVTum7KtHfZN6b0r9d5Z6FVq9k9c+aBPu+mnX35c9W3SjvxGcNhz/2SypK+5S24r3bDY&#10;TeEDz2je15C+APadHe8LYd+gsn0Uy7ji9/myfS6WF9KSAPZ5cZ/L5KWN18E+uCaBWtiimr4o7Osq&#10;+4DtAO/uHMj7OrAvJu4D3XOtI+6bWravF/Y5EV/0vxllXwr2zUT6MPpFOr6nrh3UUliQyC/G++yZ&#10;Hud93SCOQRcQyEUxuzDxMAlN6m4VHk1CDVkfi/HRpZvhfbLu2gp9zreLM8jmb7AqHwvzEfPZqnNi&#10;Md0aao11V+X5gK7ymQkW87n4XUf66KykgTf08FrYF+V9JH152Oc6MAyvwPUhM4KEemJ8mSVBrGwo&#10;h10S3UVcBdjHbOLUeqjmI+ZzjI+9JI6p7BEH+7B+sDAeZm/ZvpKpS/c3v3SxLfNeMUFMP8G+KOkL&#10;qvU1Hl7CPioiU+kcVtynKVcI+6QezcG+WMG+Kpqjm8P7IkbxuhxeQLRaLpcs2Af6Fq3Z15XjHW28&#10;33pgWWHBPkbfopUMYnQZcMmqUY3Y7vCxvGDM0tvwvtbJ25Ec1sq+SmxY71VYto+kz8r6tgz7bI9F&#10;c3ujL/IRY9Djz7nfYOf3/+RSvnD3Jo5O+Li6P1c6BV8hZxlK+kaYefEWCxxnQQ1PPPEEMdyb3/zm&#10;6JFS9zdR1oc177CvcCJd/cUm8riMwnbimodeTGc5A0vGmx88E4/urD+bhw7NWR8sdt7J+hzsS90l&#10;uwmZWaz3m6KK9CFuj7f1Uvb9WPM1+7nwPh6mHiBp4w3L9uEJDQ0OrLro0jtYAyvljKOyT7DPOXnD&#10;sn2s3KexAOAoqdxXk74qpmME73PpHOR6TrKHV86pbN902BerYdfYeEPSR2XfFNJXIzkNepL0WbqX&#10;+d2Bv6jEr9b3HbcYOnnDmobZ4N3fOADXPqdWdFZoGKQPfFmyvprxVZgPjI/Zu2HshqNRkO+R7onx&#10;9Qr6wozdEPNRacUTVgq1rnW3Pxo1xVzkppSmz4XwslSfM/Dayn1RfZ+GyWV0pK7YrPuGpgWgHUP3&#10;8qo1GpqIWEkCyVJ9WqGiOSjrgwAttS1hPor40NyS4H2AgBAAKqZDsC8a0zH0oKLlFBjnIuqXX6cF&#10;goR9uLZL2Ue5qJrmm51y8vDm0zmisA9w2fFlKyN1dSExbQj7mO/MxnSOGQr2jYN91434ro3CqGr2&#10;AfapQJ7BakPH1y5fAUpgSpJKJgjLz8s4EfC++qZF7zqK+1Jl+/pgXxjQAXvvCdM5HNTr7c9C8Hfh&#10;DxpUFWzzcWPiXkVh37k/KM27/yVP9CNIH5/xh4r7SsjA0GWA+UjiAP7ce+XwxTJQ9kH9h7COoevn&#10;8jvsG9dvV+1dSxArIfCJZ/6gi2nJdWHewdvsh9DEbi95+6ChKVnhxpehvQVzLNT0ubs6mXzdhORJ&#10;0WT13u+/RccX75kJXJE+BO0B9hnehyG4x8A+GGfWPwUGnVDYPdaBEuwrLNvHdEUH+5wzjrAPzcI+&#10;5+S1ZfuisM9GFoCVWHEfeluxvON4n7YYwj6+otJ+TuV3GidvPqNjs7Avmpnbwrgc7CvEfCmhX4L3&#10;lcI+pRX/ui/hRw0mSV+dy/E8ThWSPivrI+OzmM8G76JCXyg9szkJzlnJCn0U9NG0K9Jn1XwK36Ct&#10;0uIqxiMU5u3aommhjxKhsSnMZzV9vYyPpE+t94E8XACIjVcwNPtXwj6wOX5FMWjN0a4jqKIK0q6N&#10;0Rx5WZ+8uoN2wzp5Q943VNyn6zBEoLoO66sXzKvMvoUCQM5DrAedjG93mOmcJn2NrA99GPXwKt5E&#10;mE9l+zJi0hD2yck7APa5gn2/eHjhRw4v+tChkfWFyr62EN5gZZ+FfYrCcNG3tZM3NRC4JymcP9j5&#10;6hA+FOF91W6T9+FexcA+rLnj5CWFtJLDuoxgKpDXpvFS5cdafuvDvsIuSi3Wi/ww4bGMHqlspO/G&#10;75mn7972n7CmPAftsK93hpQ80YhglCxsH1i2APuwPxDuhfI9kT5xOv6ChfGnodRvh32DHlSv5sJL&#10;kL7eE7hwgcxlNLrbQ0/1uUaUH0hTLvqFHbKdxS7qYNntDemrkd+xBTfKFgVqQvJGzab0Vje1Ae/T&#10;/Vz4S5Vhh0beV4v7KtKHr8ot7MP99FZ5H4+IvjA9KheX7cOTWyPuUxkslb2XLc6K+ygqsQ+ZUpQw&#10;HRKMAyXJeP9tlH1HJ28Yy2tgX0TfJzNvxs/LzVn5njXwkvStKe6b5OS1sE+gyv7Sa+MdquwrkfVl&#10;SV9S2ZfHfL907cAWXcxK/EI/b6Gyz/SbeybUGEVlfcretRX6FK1Lcy4btKtomMPQ7rlNSGYlyVUY&#10;xBHFfDZ/I8R8YnwiVsBhEFip6pwFLrY2ny2XpixUZcsqUtYaVCWzkoJPFfoc3Qv/O+hZHdo37CpJ&#10;n4V9OCjBPoj7rB6Zlyy3FeXJhn5na+CV3xn9pjWI9GFnUjsflfKVHCnWmdL3WRljyarcMphChe/S&#10;hLS2XwVAK5DXkb6wWh9nYKpgn0vncKxZHl43A1Ugkj3sYB/DXjrKvjqdwxXs60nncDbeVtYn2Oe6&#10;sboNiNp4HexL8L7wq0rcqOD+BBpA+6dqK/UNRmUo/jkPAcErXwhq+YsttawPoSnhl83rqHgfdiwo&#10;28f7qBLYJwPv+rCvcD73LlbI+7jYJVC/M3qkmvIotMO+kkfa/HN9lPTZB6jewlxzcYDR6wnNvE7T&#10;B1kfxH1kgvp58MEHkd1RuNEd9hV21FVe7OxgH09jDAl/0cXiVKSPk4M7cznIb8onXMn1fYPLRGGf&#10;vY1Tkp14nz5yUM6vanVJbN5JS9+Hb7PtSu6GpQX3vg9V5aubxui6FOxzvA9fod/clr6v6YTDv1TI&#10;I56yrLivG8j7/t6MDgXyUtlnMy6tss+ayIY6eaGHEuyTuI+wrxX3VbxPSR0p0scqfizbp1FOEb31&#10;YR/4UQ/vy4j7BPuipG9UFC+MutWFxdl1o5beaAJvH+mDdVejcLTxpkifGF/4i3tLlvcdt+hsvN1q&#10;fYeYgddo+nplfZV7F5o+kj5Xg09GXXQvGLf1sGP3rHCPaTZsvYI+5iRkMJ9YlcV8SkiwSbuhaddC&#10;FlueT6ZdpUyoSF9I+lSJz/0i5Gffgt/dYzmNrqCKTK2FuhAMCFQolPXhIgYeR2Wf6g9YMTJ6SZVG&#10;Q9KHvxrX81ELiYshuw7rt/tGAy+EeL0cwS2AY5TNOTT2amGL/HTddkpGLUyyOXRPostr7jm3r8V/&#10;FPdJ2cd+65K+o6yPObypgn02nYOwL5oGY1WlLvc5D/sK0zk6yj6SviCKd1D3NncL9Z0D34g7iqoF&#10;vM+tljcqJH1YWH+tvlk0pK8qz/cBf7I0BJNCRRQfFO+jn9eI+4AmteZG3Bc6eU0gb1izLwzhhabv&#10;WZ9dyfo+/bdVRGyFNmhEehfO7zDFfa5Z6ndl5H7n+Aw1+mko+u3+Bp99TrtLmUd7S/pCLFDCBDYi&#10;7rNm3kw+L7Dg9evXLfJDxEcJn9phX0kvXeVlzov0CfPZIdHlcgvjdDnIb/TH22k/NkZvHd8wY3A7&#10;mr5Xdm523Z+i8R0R3ofSOWh53udgXyvua5R9MdiHe+uSz7mlTxmeDtGi7yHsKyzbRzWHnpwd7Is6&#10;eZkcqkzeqJMX9+Jt2b5OTAfQSRf2NbG8tnhfKqNDmM+SPmwohHouoCMq7itx8s4f03ES2Bele9Nl&#10;fYb0YRQa2BclfRnMl1L5pXmffcyrag5KzyjYlzXwyr1LA6+t1tfK+jrBu5ixtO5iPoPxQcdnGy4a&#10;jN1wD58U7jm7pc3bdb7dcswnKR8YnwtCpRE16pokXpFvN1TzSVcVzeIgyxPgY9iuGlM42BzsEwjD&#10;L2SIDvYBsTGzAlcw9SEkb4J94Jty8qb0yBb2KUzW1jcELmzlkI0Wkl2nLaLTcF1FL/VCBCwQPUYG&#10;dODowDHRvUCZblVhOK8OGddquzAu8hN5H6/Pag752Rp/rNyHaYw+VF3IFOkrL9gHzMfG2eiieAth&#10;HyaYU/Y1sC+WzoE03k46h2y8MdhXMspumYr3GdiHvx49s239PvuW4xeQJH0PVt81dmBfQtNnV/L8&#10;Xz40xyXex7wOK+6rdYhTYJ8t1cdYXmA+kr7VYN+IEQnfAkJnX8zwvijsCwN89croG91TvfGMpHxh&#10;F13a09D6kyT6mB/ii5D9lTzjbIT3OeFeRrUHDy+BIP4tOcC9Zl9hL13lxc4I9m0BXhROBfbqOX5D&#10;VXgRv8DPNsK+ylRimm7U7IvO5GupX1zfV8M+a5nx4j7Cvq64ryJ9bUxH6OSFuG8o74t+x+he1PyP&#10;LhwieGhz8kWgZOPtivvewwdmq5HpzeighzeEfXknr8vktTEdTtyHDodyiiGnrnKfYF8mjVdTxYbz&#10;Euq1FE/pulUybzScN8b7ejN578hn8o4X91HZl5L1TVH2jYN9eVlfDeM0ClNJX9TVK97nzLzOyZuC&#10;fXV/dshgt06fSJ+q9UFY2obwxmV9xHyQ8rFhtmMag/TRpWu3pWhd6WEzFfqipC9amC9M2pV3UmDF&#10;Zp5axud8u4qUzWM+uXdTpA9EpgT2kfQpspbKPlzQAINKYF8r7osUH6Bvl33YW6rPuZ41ZJT1obvQ&#10;S3nuYCWNhJvkmCR9FC0W8j5tyBXvw8eBkpRsWdXMjoksc5rx+xh9K5MBfyrbh0s9+pCKSFZ0re3P&#10;jaZPlSJDDy8+dFzBPmE+oWcH+0LuHJaJRN8K9tHJOyydIwH7Un1Y6eyYehEUwrNvkbKPsI+NEj+7&#10;WEX30GovbdVoLPj+0oJ9bich8QPHbOr30cwrcR9jOuaAfa5OHwR9akvL+kpIn/Yhv7DlfSPEfVGt&#10;32lVfvbmsOSB4mo8KA19Jsrfb5f022UuUzi7huKCLfA+0D3p70r8uR//+McLicQO+8o76souuVnY&#10;5y6dQ0/dkw+YOvZqfJK5z5WhH2xX4GMphH32Hs5BQP7X1vUT8rO8L2fmhd3GmnnzsC8h7iPvi+ph&#10;ZTzXArhBZ12hOz9Z1Rh63qeqGEE0PLHguQVPL3iS0cLhEyMefuzHMJ6O8CAq2OfEfTajI1q2D09o&#10;5H0ukDeT0SHYp0xeYItBTl4MqGCfjemguA9zHh7Jlve93Cn7HO8j0UNzIbzYhGR9MvPWCO950G3Z&#10;VpOdDv4L03sDSlgt79ZT/xepDq7BE3psI52824d9SszALyHsK9f0feTawTar+7MrceI+wcc87EvL&#10;+mwih/gvpg3mFXM5atjXkfXBwOtkfWR8St7ANFbshnsKhXbPNp4+fAXueEbu5gV9tsBciPlkmYxi&#10;PvEUy/hkmRRbYZW0qJrPFunLkD4L+5zkTRZXS/pExLBj4GtM52BTB0rZZ8v2uSRxW2xUsI8OaDQF&#10;yJoyc5WBV93otIS4ouLqik4LFXnaK4bDhqpGHjWQn3hfBvnxGg74BRCWwhb8NOHxhpdoV2aBM0oX&#10;5xHUD7wP0xhrYEyHUUQeYR92RrI+240kfa5YpNy7VtZnGTQVptZLvg7scx3uAzoM7GPQLSv3Jfkg&#10;7yJa5KfFqjuN9n6jwXxYDAaC9Kp6aVel70P9Ppp5Ie5zTt4Q9rFsHzI6ujHB0Zp9VPapVJ/cu9uB&#10;fSG26+0xLjBa3GffqDuxRW+8U7gq6ruKPmlepYcjHEvJ9+WZG/Kw3xYdviu/8tSDTxQObAH2Ycdk&#10;0f3whz88L8TYbbzz9uf5re0sYN/ZkT5bxY+X1LPWqO+qdfRAR9b3ss79NNLiOq2r/guRX9zM2xX3&#10;4bavCPZFxX112b6qijYabrJhonlvw+ks48MX701R7Y9V1hvAPnhwQt5nYR8VMXpWlPJFz8O0g+Gh&#10;yMK+0A42KqOjKgvlniRdRkeo7LOwzzp5IWsKYzp4tx0V94H3jYB9IelzGbstvyOhswDOsrkGAjr2&#10;Z1R+U8V9I2M6TgX7RlTrazHcUdk3mvSR+vXyPuDFPOxzHl505m90ZH2O9CmsGaSPIbxO1gce7ar1&#10;UdMH0qe0DUx7TGMbsGsfQUn0CPXsqcRXgGxSpC/0nEKo6xy77lk3RVKYdlpi2nWpu7LlWiFbiLr4&#10;pYWUfXnYRwkhL27YJcI+8KAQ9jFSHCo8wr6Mk5f1B6Tpc+UOpY60pfrYk1REqhsl68OOpTiCTYpQ&#10;ZIR6wCI/R/3cOvWdTQb2Gd7nr9I2M90qrzPIL6P1o8MXnYxlsDbCvlbTdyzVZ3syWrAvVJjSvWs9&#10;vOjkVOHIEPYRrVobb6Xsq9M58P0ZP1jxCVu1T7Re14/VoRZtFG+TxtvaeEPSd4R9rH8n2FeL+44x&#10;HQlI1/gDut7eo+JPXyjWmM/F5oZDjwPpBViNuE9OXpXt6+5hU0xwCOyzsj7Avq3J+tQzlsGluqtQ&#10;3Jd38toN2TrmRB6zk50RD2Xakyv2NMSngxQtcgRwECNYYuBmnwkbX2E58tsC74NYj2be++67b9BU&#10;6V14h329XXSVF9jspcQKx0Z8qGxqzFwnX4Hvsi5R1veyGvYZqKf7Nk/6EuCvQX51wByaeJ8T93XM&#10;vKGyzzh5GxtvL+wzvA9fsOMoqm/an6i+cp8I+6J2MAf7rLiP2hDVerfiPj4qs2YfH5hdRkdUI2PL&#10;9jGQN3yStLIRwT5WgBLss7G8UXEfkzrQ4SreBydvrezrZHRExX3gfZoqqaJ7rfiugn0hdzMQUAQw&#10;xH8d3reSuG8B2FddW3rTOSbAPjl5I7m60Tp9TtOn/5bAPvG+VtkXKdhnZH0B7MNwH4v0ERyL9FlZ&#10;H3M5MDlDWR81faR7oiQ2ecM+f1qoJ0CTIn02MZYZCMqREObrZQF2gSjjsxEcqqbnCF0J5iOCIecq&#10;sfHS5WqNroR9QD+4jjFS3O68vYIJ9jlVsvW3pgy8qVJ9JFO4eNqNUtYHB26qn2kjdS3/5Y09ZK1W&#10;l/HohpwgBdfqUOHCGoXRJCUhP+Wns/CCWsrhi34GnkZPhu5dyvqUw0vYF5aMtPkwlvSVhEFbqSm5&#10;M2CfphnRahz24Us1wb46vjYK+2xXV1/XtYG8+Bqvahb2tU5ex/vueUsExjG4w668Ke2H19tawNV6&#10;sM5H+1leyQmOm41K2ceyfQb22d2rYF9JQMdXHD7/yytNn5X1IZeDdfrQWLNvCx7eaM+4Cn2pZWYR&#10;9zkEMzvyG/dcxsefzT54juNW6oolaNHsAzfuGM/9XSXIb4nhG8Ei3v3udxPMFSZvFG5ih32FHXU1&#10;F9vsNfcqwT5+4x3aYM+X+l0g7HOkD4CvFPaR/VlXr2BfG85rY3k97Es4eSvS95bGs9Pc4uO7/foG&#10;vWkxcV+VoIeMv2mwLxT3uUdiKvucuG/pjI4Q9oU2MdWAF+xLifswuP/q0MR0qHKfg31h2b4Q9rm7&#10;+Vh5Pmr6gHXipC+quQvwX4T9FfC+yU7ejcM+eXitu9aW7bPivkGkzyn78F6tKla27ygnDNM52gTe&#10;Chd4ZV+H9BHzUdOXyuWwIbxO1kfAR/+jMnZBVewUtfI9q5mVpo95CEMNpyVEgMvYmN0Q84UqvEGY&#10;bxbYxzRefmmh44InlLUI+HUFejjME6ck2fG+sD/bUI4qPZYGXtpOiaVoMtV2SfrQUZkermRltbKs&#10;afV/WaJB1C91SberzSSBuJvjKAXgs5aT+EVVfuXID/0MUIjJ6UzQIn1i0NZRHi3YJ/euU/aB7Vpl&#10;n5WdqoIkuDBnpmDfkfSBtHaVfY24rw/2edJnYF/SyStxX2vmrdR5Ud73AyYcA4BPjI9fHGI9uIu4&#10;OQ/p44GMg33V16KvrO+dXnZo0nhjsE8eXpK+LcO+wivhLLAvFPpNf9yzEJ9ytvIHYz7vaPnpO7Md&#10;/LQo7JNLbDvHe5I9Cb9ASr2S2b1eleVGeN8SZt4d9pVfrK7gktu84DqWNOgTZbODpKtMlPqd5Oo5&#10;bqMXSPoaD29XsjcM9lnelxL3FcZ01N/MR2BfumyfnLwh7OsX97XPhCrb1wv7ok5ewT4r7nOBvLNk&#10;dEDroZpQlPVFxX3QOmXEfRxclO1T5T50OCv3WXGfeB8MlWhAMJb3haSvW3RP9fWo14to+o6kL4zE&#10;7YaItviPq6rY3xqxvFcb9qU0fYPEfbWTNwL7Yh7eDOxzgj4aeDH9oDCFrE8G3rpa3/0K4aWsD0Rb&#10;Uj7wbsxkm7xhZ6k16jIiluLZvrjYhkz1CvoUacraZ6lHX0rqMrX5RjA+Sa6cjTeVxhtV9mGfIaYD&#10;/SHvC2Efr2A17Ku0yfmSoyJ9NTy1SrRjqT6RKZA+4EUqzrRdslF0FJRlGY5AA6lrtjBreG1ngkcK&#10;I+Iuy26u/KaLvC+P/PJCP6vyQz+DDOKCz1hedSM1fa2s74hNNT+jBftSyj5MWhfFqzqS6B80wj6b&#10;ztGBfQHv69h4E8o+dW8VbQHSF4V9JeK+GO+zBJA1/o7fFwLz1ZG7qelEGzLmUi+3gnqxgyxZs4++&#10;Y+JIAyKl7ENSGb/7fNGrag8EYF993yXYF8r65OEV7Pu037qguK/3wLlAiXvXrqrQyYvFMO1HSBcn&#10;PuuFwqgSqRSvDA7zXTHe555Pl6NFDlSNe3w7x3eVzzRbPsuB6eiBR9e83AiWf1AuYebdYV95/1/B&#10;JSd+ACx04Qhh39XgffZKdL7I7wJhXyjrG6zsc/q+rpMX97VW3He80YexJa/sy4j78sq+aeI+V7aP&#10;yr582T48o66T0YFnP/I+qxAR74s6eQFE6OSFGCq8lQdAQcO0p5nX8b6okzdcibI4nLiv1d8Nh31Z&#10;/BeyP7MhWw1wmrhvOuwD81I0bf1LdXnhKzaQ1/230MY7Udm3AuxLy/owhWz2rk3kSCXwhrkcSt0F&#10;7MPMJ+NDD9vgXTdXbTgslWi2UdPnUnepQVNdObdCV/WM2ijGvwJUSR7l3pWK4CDmy1Tls1Av9buz&#10;8TreR7NwBvYB/TCwQvvsvrQQ7AsjhmykuAmQbUhf6IYmlrKkD6hR2xXpA2zKMIiqGGstJbNNFVpB&#10;/ST0c+X8orwPn4bjSB8tDkoiBll2j6+6dNsEj4zQj9gak5mV+9CfwnzODR16eF3BPqfs46eVnboM&#10;6IjO3nLYx8p9vbCvw8gA+8j7Whtvo+yzTt6wcl9B/T5upYP5akEfNhTOJZFi9LkjfUr0cu9CGi/s&#10;yfbFyn1sYV8rMKzSgZXOUcM+3BFZ2Pf8P3z4onuqdudXeA9vKOsD8jst7EuRuEJK6EBhuLb1Yd/o&#10;568U5rO8b5sPoSXPtqdFRdx6yX6e6TL6dJhOXvIdtRquHXQgs5t5d9g3qP+v2sIbvFikWFKv/va8&#10;xiba8/xo3DhN2/juLfHBFsI+e98WrdmH29N4LT9G9GbFfZ17/UTZvkrZ59w3vcq+OqZjFifvZjM6&#10;lCqQgX02pgOiJ+vkJe/7+OE17r7cwj7xPhPL+2LIrCTuc++1mbzMWHDBGiYtNyHuC7meXiFuY3OL&#10;Gelfl/3NF8urTavwnPtF+rXML72wL2R/88E+N1id2I1BsC/l5M0r+9Kwz5E+JXIY0vfysFQfZX0y&#10;8DpZHxkfLh02cheExXaCy4uA4ox8qiVTRyxVB+++X6TPZcVynaEF0hp1pd0j2nNj4fI3KJ4i5nOx&#10;GyHUUxiF+0VOXgV0kB5ag7BgH3mf+w5DuUNW3Kfyo6zchx6OFh6tO7PqzzBNQjI0V/dQpfpAo4if&#10;ZKcl6ZOHNI8SqsJwdW24Y8N/mctUC7WE/KjyQ/8orje/5qH3XfZGLvT/4q8lyI8rQT9T6If5TNhH&#10;QR9JX6+Ht7dgXyadw6JqDkG0YF9TM5FO3jamIw/7bG9X7lcL+xzvk7IvmtRhed/D6XxeVf+oBX1R&#10;0sddog0cfW73UIlepIFuqjCK98imVbCvVvYdX7ewrxvFS2UfYd+ddx8L9t3x+Qc0VOtzsI//3Sbs&#10;I7YrQX554d4I2DfuQW80bdGDTOHF4ey4VV5rtqY07Oy6borHtnA6RRcLOyozvdccwcxBPfjggyR0&#10;H/3oR6ccO9+7w77pfXjGaxj3GbAET9E6C1nS6M+hjYxWvuc3i/wKR2fRGbL+yjOwzxI93JKm2nEx&#10;Fe+LxnSETt4a9qHh2++q1Xl5Femz5bQHZnRML9tnH4+lgkkp+06S0eFyHl2td9QsY1iBnLxW3Bfl&#10;ffYenbxPsC9z+w5GY2Ef9H1d3icnb1O2L1Khr5D0gbtZ0JbFf1321xH39biJQQDs/vTCPuxSL+/L&#10;wz791Qr9JsC+kmctLVOl7maaK/MXLdtnYF+jVeQRsVvQP6K0h04UL2AfpkoskQNk+aU08DKUA7OR&#10;mr6ogVfBu9RACfYRqTB+1/ZJWEVO2TiymloBGjV9IekTKLF6KBtgCkQS4jynULMMjqSPmC8q2UsB&#10;Pvu6hX2W97lqgLymhbAvrEOqrrPiPlyfWbzPBQ0xr6Ptz+oXp5GMkj6W6nOkD9ulgVTREL0Tu0pk&#10;AnxBWoKTdX/smMNelfOr6zZY3mfXjI9C+98l7qawCVfLzxl7KcQg7OOFnU5eKvuI+cLSh1EPLyWT&#10;hQX7ypV9DEFGN0ZhXyXui9bs+1A1QOre6mMaNXbJ+6jsC2Gf5X2wxzKpwxbvI/KrW3SGNBV+IeiL&#10;kT7L7yD/dGsI5aJgx24Z7L99Je/hRcHiu7qwjwX7HOxDDq8jfYriZVLHCJdr+VtSJ5pAXu+q8qdq&#10;79tHOHmHPujlYVbmrO+V8mXeG+VWW4NZJT2zPiraWi+NeEZz8rolPln4qWHRwU/91E9FN7T+CEZ3&#10;A4yPhO7mzZvTO2SHfdP78IzXMPQzYMQ5POgtI1jSOteIJca4t/M3KPQbMUCDJsAGFw5JX+jhzWA+&#10;/qmj8jPiPp/JW1a2rxT2Dc/oqIQe8HzVWg8r9wgDHKNOXjzMQ/Kgmn0nzOiwsM8GO+L3fEyHxH3Q&#10;90Ek1fsInVoAKQpoTFQoFvcFyr4M6cOfrKwvpa2zYa9O/dfqmUzcR0FIyOywr+vkra4wXfx3/K94&#10;31jYN3o048ivDPYd0aHSOUT6crDvTsK+biLHkfTZUn2O9GEOh9X6CPuqQIM6w5SYj7E2tlvC/A3x&#10;KZGpMHgXqMuuhAI0Oh9tgTMq0Szjky1XZfjwi12VLc8nzNfL9chZ1Bzvo42XTeuPivtUoICXNV7Q&#10;JO7DYWpXbbY4ejgsP0pLL6v4OQFarZH0WcbymRJFEZ5i09qiepLV4grnNuFRR9/9oUr05yR+5H1u&#10;nSuQPj6PUaCdQn665SPv08MbRKks2xd6eGnjVQFE6+Eth33w8FobrzSqsvFKdtoP+1D5zvK+jxxQ&#10;PLdqGdiXcvKmeJ9FfjUBTM2QyrobI324DYCUL/UuTJiIXLQ+EPcWVwGwKdhnQkI6Bfta2Ef3Qyed&#10;o1X2hbI+SfkW1fQJw0X7pLzo3pZhXwnMCp+Ghkr5SpCf3ZPos5JO/OWeGiwbGtQzJ6FFvU+Uy3XU&#10;xDWf5CkepI8/W+Z9wHwPP/zwLPxhh32zdOMZr2RTF4gRLOkkl4lZxru857cj9BsxQBM/Bk7+9jzs&#10;68V8WsCK++TkjcC+mvfpdvDuWNm+HtinTN5y2Ad7l1xdXdgXRjeq4hUfj6PKvnxGB56v0KCqsE/I&#10;dMAtkdHhYJ94H5V9GXEfYN9Q3hfGdJSI++owjVjZvkJZX570uSwIWUfT7C8aARxJCxlEGzMqP0P3&#10;FoJ9meerKkjXYLvckqHKz/K+mLLPrq1S9jlZn2BfDV5BXbW8lfW12bsd0gdZHzR9qCPpQjks6ZOs&#10;jwX7IOsj7CNJUfauNupSTS2WsokHoQAN57JWIuuuyAhzdS3mSxlyxeC0NuvYJUNR+oEjeiX/tUkU&#10;hbCPvE/fYRD2ifc52Cd9X8D7qrwORvS6JsxnE2Nd/C5kfSR9oI3HnqlEto21uZD0cTGSnUosRur3&#10;RAVoQt7Xu85Z7oJSlitMTsv7FLtk7/cI+7QG/Be8DxZp64lWr1rYh88d6+HNF+yLpnOw6CSjkBmQ&#10;wrGQ/lS8D0rJJpC3tfHmy/ap272yLyruc5X7WBHPSvwo9Ktf6R1QuwBYZCaFg/X4SCcrrSjlom0L&#10;YR9CP/QiozlgTTje5GQL9oXpHE7Wtw7g6w3cKIR9vaMwu7IP5wXW2fszCGbppJsi5csjP/fXDHez&#10;f+o9zNQC4fqnPFqeBPbxmxIdoDui0T2z9Bun9POUz6A87MOaZxzEJ554Qp5c/PK+971vyp6Pe+8O&#10;+8b125V6Vzl1Wvq0H8GSTnWlmD4Dhnb7yZHfiNFZesIsvf4o6SO2401bIewboOwzsO/ubzuEsK8h&#10;fVEbb2/ZvrBmH7xdeNKbFfZZcZ9VwTCgAy0VyEve5xxwYZF7lg+DBAlsgmmhNuHR6kFY3D0F+2jm&#10;JeyLVu6juA/uSPS5knndzTrclMrktZX7bCxvr7ivLdvXVfYVkj5n4C2vmpex/Xajfj37o6iwV0sY&#10;LlBQua+6yACKQbsnNFbo5K0Ns53WBnS4ITt84hoAn150sO8I/mq059/reF+aElZbedpsxR5RzMNb&#10;6yufYzdnE3gxteTejZbqw1x1pfoc6aOHl7CPmI/Zu3aLkvVJxCdTpHyRtk4fpFKMj7ArARyR4ZG+&#10;3RDzRTV61pxrV8jX84yvQirdFmV/gn2huK+3bJ8TLPPKpv10X12gk3U1Mxc0IL+G+pHxsTNZ91Dq&#10;M6s7Y/wu+amLMOYOs1ScdqMkJtX2LZCf5X29JEILTL//yT/qY3JSdmqRn7vZc7BPLq0W9jUFJdWx&#10;UvY52GdzeBXNkUrnULyMQmaiILsf9iXEfR3YVzt5c2X7CPtc8T6L/MT+Hh0G+1IzARAQc5vF+Igj&#10;m91jbcHacRy+F2bhDuwzsr6KPuMbTdzqBB5eW7BP6Rz08KpU3/qkb2Ldvd5TrAT2DXLy9j5obArz&#10;TbywpMBflOXZFydu1719Rk40dMd0UHlauvSjU/n6T/UIvxrsgzRPoE2/zKXXK58eO+wr76urvGTv&#10;50H5qTt6yXEs6VRXiumzYVyfn9DbO26ARs+HLbyxF/aV8D5H+uBMSSr7Xl3VrDl+410O+3rL9lkp&#10;B+7R0c4hkJdaGHrfTO2wKjHAwj7yPj4fRjM6LO9jTXcb09Er7qth3/3gfUzmVSwv1FUmpuOlNZGp&#10;kjpA+qKwD/gmGssbgX2zGHjz9fKsyswaSyk3s7o/y/64YyNIH9+S2qU2haO6yIjZ0a5L966L6Qid&#10;vDHYFz5ZVQyuC/uwTJz3tVwvspIYB8w/xXXwJav1BbI+B/ucgZd1+kT6KOuzBt6Mpk+kDwopwT4G&#10;79rdZtgua/OR7tlmNWjSSYGbREkfTY6Wg4Sip6aiWQ3pQsutXW2nAlrA9ULSl2J/JIbMnBXvSzl5&#10;Xdk+wj40QDc2ViPlfvILDEmV0clAS1atTOTnGl50gr6Q9MkTjU2jV7k5SclwFDii0bCvFz3Yla9D&#10;+nhnVYG8lvfpqh7e7EUfqrGYtUVbDy+LS1LW5wr2EfOxNiKbNKo2ihfTQC2c5NJa5mGfF/dBKFfH&#10;p9jh8DQNyr6uk7cTyxvyPiI/ZnfULRxrZ7DtnQxYAPuJPsf9Q8X1TA3BSi7aNq7HqvnsmhEs1sHN&#10;XVlfE8X7DUcPryvYR1kfa/OdhPRlYF+vuK+3hwtJ34ywb+gD1IyO3enPUPk1RJ+whh7v6J08Ie8r&#10;2efVdH8hZrVPduNAc8kB9i7TC/tmEffBhwvKdt9990HchxV+/OMff/TRR8ndVuZ9O+zrnRKXsgDP&#10;uhMSlnEsabVr9xLzYEqHr0z9xo3OCafTLJtOwT7cgOq+LS/u85m8JH1tIK+38Q6CfYMyOizsg3Vr&#10;COxzTt6ojTeaXGlr9uHBCY9PFPc5ZZ+tbd9V9lUqmAD2NfGggn0S9/XCPmE+C/tCcR/qnbnKfYJ9&#10;Ud43XdxH2BfxyUaRnzXPjpb1periWRhn6/25Un355I1CW7EDf9ilW9eq6wwUebUsrmpEeBbtkf0V&#10;lO1zT1YN5mthnxX3VbzPFeDDf7sivt7ntMIFjtEc6CX2auPhhY/7DrsSwD5n4HWkT7kcTtZHczom&#10;NrSrNPAS9rFOX/XBUWv6QtjHlFjK+tpCco0AzWrQLOkD4dI+S31mIYgEaFTzEds1MO5TjcMRPsem&#10;dUGe1uzeclxeb3S/xIAgeWKG92XK9rEaKWGfkJ8T99nLGvoYXAm8zyI/XtwE+Fi1gJ1pRWeEUNT0&#10;WdIHxqQOsVAJB2VhH7RXhVOxdzFc+cNllrgRCteJT15+f2MlfoWwTxK/qIc3WrDPYT6SPpslLbGq&#10;g30pi3o57KuK3wWwrzHGuoyOwMnbz/sM7EvxvlQCL528LmYXmj7MbWK+RlGYQIoVYYx5hzsGXoSP&#10;hbK+V1Wkj7K+o4fXFOyDrO+EpG9KqG7vGVcO+wp5H06ZvIe38AHqjBifLiY77Cu/VvcqH/PMLnza&#10;SgkMdXE+IeZjtwj2pcr2DYJ9UWcu0B4Q20te8hL8YseCBBA/H/7wh8vHaOKSO+yb2IFX7e2nQn6j&#10;WVLhZ9VmxynF+1IX3/Cqug71Gz1As0C3k6wkI+uzGR1FIbz1bWtVbdrI+nBHuzbsU52mMtjHjI6w&#10;bB8L2+vZ+ISBvNbJax8LWeMJgENOXkf6esV9lve1sK8S95H3QVQlfV8t7ns5XJZ1Gy3uMzX7ljbw&#10;djMxkoEYCo21SjQJ9BwuTEn2ys28gn3RWFsH/qK8z4j7cqQvxvsisG8476sUgmj1+vPPdVFZH0o3&#10;2nch4AWwzxl4Gb/bluo7JvAWyvoI+0T6cPrYLVLWZ/INmtQIi6hs7TMGxWoNBCJR0pdiH9XlhQ0V&#10;zdomlqc1Wzh4rIAWLB+HgAb8ife5WF4ldTjeR3GfzRkn67G8z3YgCB2rkaKT+R2GkJ+bD+jGFOZj&#10;CTmSPpXqs6QPq5KBF+ySVeG4foQqMDmhFyuEC7B4X/6Nq91HEfaJ9/HaHj4fop8zd4D4U6+H1/a2&#10;NH2S9dmCfaxBGYV9+ATUDRsVrIWwz8XyqvOPPtmsk/cI+1J+XsG+2u0bDm40mgOLVZU9PlbNJbJI&#10;+0aQPnR7xfKYASJXQTfzNxMBrLUdSd+3HqDps7K+o4f3Dx5CD+/Skbu90C11moS6v3ysh11P70bd&#10;AhiF3rdMhH3nyPjsNSp8vFrzgXHj4r6JF/OUNvDkFK/8uOYS99GoG5I7Qj1I+ewuIWMX+A+vr1y5&#10;b4d95RPjgpZcH/mNZklrXruXmAGpb5+iV8y8EnBR6jd6gE7C6WbZ6GjY59V8JH0lsA8F+7I23uom&#10;+3pV3LppP1DXusbddomN1zl5MzbeOTI65HcLy/ZJAhPN6CBZgN+N9a2k7LNOXtp4Xdk+yUBYtg+w&#10;j7yPZfss7KOrV07ejLgPddAgm0K3s3ifM/OCuQC+wMwLcZ+Dfb1JHUhgQPuPhzvrhoCOAnFfuaYv&#10;r7xLyfqcVVbpt6J+1oqbX0mYRGGpX5QM/tta1ld7bDvozRC0o8qvT9ynh6hGIUjAZ1u9Ws8Enb4v&#10;SOTILd8ySr8MlYmfCrZFo7SR9WEaYEro7ZL1hQZeafowLSXr+6XDG1B6MlWqT/G7FvbhDNLmgPms&#10;gRennmrJkZiIT8kLSQGa1kAaIveuLSonJlURvU8eFUOSDjXfK3TB3xH2GeGexYKp3yPUr4v8Umbe&#10;lLiPyj5WIxXvo5nXJuRSuYxuQSc7g3MvfbOu0pD0ycBL0scEXhClSvP4qYqTav2EfcB2gHe9Gx20&#10;wBL3P6l14sMXylNbj1Xf5eiWD7/Qlp5ZSbmH15K+KOyzmE/JvKGARa8cRaz1AKFl5DNMtu3APqZe&#10;ONiXEfeJ9zlLL4v6DYF9QI1NJV8gvzqIw82l6j6EmA+3H7gJMfchOgTelhz/axI5+OLdNPB+W5VI&#10;htuehvRR1tfm8MrDe+dXHJ73ew4q2LdZ2IfjKizq5069XmwXLpCBfbwBzj8vZLRX5874HO9z591q&#10;17GrDftcN2am02odPnRDJeK+En0fwzfwr9uB69ev43UaePkTkj7716H7P2j5HfYN6q4LWjj/OTEL&#10;TNFKpoCkc4d9mFKuq/Xf8NAKB2V26jdlgOadKqutjV2dxHZtQEejp/jDuSU96bMe3m84vOhVVePX&#10;2pb0VXfDQc2+8bDPJTAmlH38Mh9yAyhE+BweVfaVBPI6s1to450YyDsioyMU98HnqJiOsHIfxX3o&#10;cyZ1tLyvEfepeN+slfvajI7lDLy9sj4xPgv7XIG/EtLnEGFvcsinWtgXOmr5Cmga9X0q5Jeo3Gef&#10;oxrYR2vwBN4XxSK9Mb4dOvlvI3I/hvBCCQTSB+xrYR+2KFlfzMB7vyV98J4D9jnSJwMvqLeFfTTw&#10;Olkf3Lsq1WdLnkmAlnKbqmdI+pjIESd9NebDtcU1i/ws9dOaG3FxC02OekAJA7vawFAkaG3CNPO6&#10;yn0ZcZ8CeZXB6jKI7NwAp8OXGbhoDOJoXDiq6bOl+riY1Y41Ya+fPFIVekIJaICKRuxG6i2r3f7i&#10;wxfzk/UZxPuk8rOwj0rVzI5hYatFzRTsi8I+Ji87D6+s3PmbTz79Ko23ZGGV7WtSblvY1+RgqGxf&#10;UCzvHpA+C/sM4BPpk7IPS2qIo8o+1vOtlJ4M2yVwDJI3qm8c8dVj99vHI92rIWBqLlWkr2vgDWV9&#10;oYdXsO9U1fp6M3nHnW4jSB/fkuJ9edgXVRIQavBntTP9ym9o78yND/Es4j4iPPwbhX1S/DnSx/+G&#10;iHChHtth30IdexVWW4iWpvOXKSzpCsC+kPfpozqcRoMGhZ/cpx2g6Vs/yRp6YZ918uIOL4MFBfts&#10;tT7r4RXss3eK/NLbpfGOgH24s28qZ/cq+yAuGAX78GBPJ6/zu1HcF1X2TQzkhd9wREaHhX3EfCR9&#10;bC6WV5X7CPuUzEtxn8y88FRS3GfMvI2Td6C4j/q+tnJfCPtOJeuzqbi9oNAm54oPRkv4Sdynt7Bg&#10;n5P1WfBHhyxgnyhkrHJfh/TR2NvG8kZhX6jvwxo60sIgk3fEE12TMVIftXs7Bh26Tsr6kN/i/ipZ&#10;X2jgDRN4bZ2+OOlDEbTHHgur9WGjUM6aUn3HJFMxPgr6iEsYcWA9vFgDEBhLmLn4CAEp5RJUXyd8&#10;ov1eof6d+M9RP9sVRxFfVxgYAX/GEcx3dYR+dRgIYV9vUocrUACUyeZgnxX3ZeYG+00ttaQtFReS&#10;Php4mcshWZ8N4a1gH9VYQDY1o0kVZSuZxuheLbbaTS0+fEGiWaLBIT/Kty3vGwT7bA4vvm0SXbW5&#10;HPmCfTakpeTms+J9NaQuXFi93ZTtG8r7QuTXcsAjhjOwLzoHKrqnxrxdzCIU6QtSPu5+6HDPG+tW&#10;Uz+7NpoPouvvkL7QwNuV9cnDC2Uf0jnQkM5xZWDfaMw3GvZF5+HO+Ba6uO2wb6GOnWu1JbCvRNwX&#10;3R8q+2DmjWr6AAEJ4OY6lvx6dti3Tj+f5VYGcaXRRGYijSq5hTqL3ue3ba4bR4v77HqmI7+JYzR6&#10;bpzqjSWkjwhP97I9sE/V+lpZXx723f3axuFiYV9D+gbaeEthHww7ZbBPohhbua+3bJ+UfdGMDlfM&#10;3tp4SwJ58xkdzskbMj4GGrDBCAmFFBphHxq6nWZeI+7rJPNaM29bvG985b7K17kc6euldU7WRw2d&#10;sF2hoA+L2Xep5F8o7uOSZHa/koV9MvO6vI6A9+mUPKb6pmAfLcMp+23LGd3zKoM7SkBJdBnm8Lo/&#10;UdYH0oe8ZuRy2L/aBN6SUn0k2inSV8mjHnssKuszpfqOpM+qoqKgRLsKCGINvFKfNUCKmr4a8FU0&#10;yjTWBSP+C5Gf1i+o54Cg/punfjYDJIR9LpnXmXmp7GMT72PlPiXzpngfiBIb418VAssXAZvIm9x8&#10;sGoybFF/dWGvlqJqGea6SpMlUjNoxjbf+tT4dWXYhw9ffZFjeR9vkFjIz94XjYZ96nxH+jIF+0T6&#10;Utqo6K0mFy68U1Vvd8R9BWbeSP0+Yr62WdhnxX16Xdq9as6wmfzfSiGILI6Hi7SiDvzZuedJnzHw&#10;ooRxJpqDsj5E8Z7cw1ue0dF70i0H+6KPb24S7lK+FZ4Nd963QieP3sS8sA9iPavUUxRvqk7fDvuW&#10;e8bHzdJBgHP0/LicN67A+6aApML7pzMaL9fh0QMcNyijkd+UAVruTF50zSNgH+7q+kv1OdLX9fB2&#10;bogp6+sq+04O+/BsaR1wI2BfKpBXlewBF6YH8qKUu8r2hRkdUvNZxmdhH3kfYB95n2Bfr5l3dCxv&#10;W7yvVfZNgX2poAy+PrRa3zjYl/H/cjdU+w9LUnlXG2yrS03Uw2uQXBPUqyyOLuyzJ9ER9mXEfVne&#10;Nw7zNfrBp3NAkNX6tH4aeEn6kMvhtgvdqGR9tar0aOCle7ekVB9OCobwEva5TYShHLbYmQ0wJZxS&#10;goTWA/hFAy9lfVKf4aIBWRORHHCegkdZpExfMDjeJ5Wfg30p0hev/ReN/ugq+3rNvPZrDIv8JO4T&#10;8gsf7Jk8nmnRnuR6WADRrTMq62MNRLukhX0S9zX6buizavrj1ozFKjFX7dyswhl+sSGwdrF17qMI&#10;+2xVViA/3QiF4CzzLI2Fp3h4lc6hjQ7Cdq67Sm5WsYyHfarc15fUwfG1dK/zu0nnCPEfN2oVoFXe&#10;bmsWrpavo3WbOn3w53ZFfL1IK3Jv81pfqu9I+vDN6MsOrNZHWd/nf3mnYN8WZH3jCvOFHTUR9kWd&#10;vCkPr0PkO4Ra54K29/M6/TxuK4Vl+wrFfUzeUCIHGJ9wUzSRY4d9yz3I77Bv8BkxDi2VD+EUllRy&#10;/zT4gE/6hrC3w2OcMiIjkN+UASqfBhtZksCuHPb1mHlrQV+TwGtIXyjr69wNS9Y3Hfbh2/hCG29W&#10;2RcG8haW7bM23rBsnwI6mFwJw6CFfWFGB8uK1UkCRxuvC+RlHfdoRocN5ZCOT6CETt5Q3EfYFxX3&#10;0czL4n3AMbWT95jUARtvxskLsgMlF5qSOuqMjrpmn4N9cxl4h8I+lcYrF/RRqccmDMf/2pWIPGIZ&#10;g9visM+SPhvWwQJ8pH7ttnQedUhf3szb5X1RV2/h06xN423KC6rCYFCwz8I+rJ+yPiXwui2mEniH&#10;kj4YeNHJbuU4p1IGXpvF4SrK4XRG06ro4WW1Ph8f0ZbqY3YEpWdNa3nfsYBAV+Kn9ZdgviTyc1G/&#10;Wd6HnY9GjUPfpxbWKwCbCycJVcyphr9KU0brLlpmptmOPQaetKZmgFT73k61ta5ES9SP9dqq9t7K&#10;8BvCvpOQPl7edYVHhkz+Nm8E7JOs0sJW1ezDWDi6t9otYRL2FZt5k7zPwr76riAEvnivRvyIDhn3&#10;IdKHRI66VF94GSm8SFZfYRrS1ynV1xp4bbU+RnNYD+90QDbXGnTI5Vo/Swln2Q0MhFtPNJpDJ9Hu&#10;2F3tdNaGdt63fp+Xb3FGcR8wH/md6vTRyYufd7/73W6XkMYbjfUo3/NBS+423kHddYkLT0FLvQRn&#10;Iki6TNiHWThxUKTeX3qAete/tQVI+voL8Clgt2vm5c2fTeSIwj58iV21OprDKyy+tboVPsr6UMQa&#10;pazryjhjlH2zwL66+H3lg5ug7MNzbAr2wR5YCPuGBvIyk1c23lQCLxlftHIf+pxmXsK+0MzrivcZ&#10;3je4cl8c9p2K9JHWOUhXQv0c7OvCuGO2BlZVW3crYNeq+SKwLyR9UZVfDfvsqdSsXALAhXlfcwiW&#10;RTJLxMC+sFqfO/ch62sTeF8KP7j9a2jgxYSErG+Qpo+l+txTOknfjx3ejdhrm8ArSRTL89FzSjhF&#10;xRPhlOyr9PBGZX2UnjUe3ijsqwsIkPc5iR87wZG+fL5HPuHXXsdUuS8s3icnL5V9auR9svQqojdD&#10;Ogj1XLNoyRXpi65KBt5jtb5aMtn0LSoe1hZprwuzca7Gknms4uoKudbKviqJtR4RrW2dG18iNqZC&#10;i/dB4td7m5d6lnbKPutDtx7esGBf7xaX6BBs1AbyovOPTl6OY5m4z/I+/W4n1TGyoyvwtPivifsA&#10;5hPpQ/xuS/p4N1LVGKlbOGOrmxa24K8R0tcm8KKoMe+djrK+uzuyvu14eEO6l8nuSP0JrwsrTwF/&#10;jvdFYd/u2F3inC1c5w77CjvqJIsVwr5Ccd99991nEZ4K84VBHFwSyG+do95h3zr9fN5bmYiWMkBn&#10;h312ZqT6eV5xX1jOLzMKEwdoaywvvz+S9Q2FfU7fV/G+VtOXlPXVsC8kfXc52Mc75odq0teWwWbp&#10;66rBUIP77xt1w7042o/VX8LzHp2RfAXKvurpLqHsKwzkVUYHn4TDGvYp2Cdxn1P22bJ9wBCAEWgO&#10;9g0K5P2nh78u2KcEXrAS4hLXVLkP3a6kjhTvk7gP8iuX1JES9wHrQMZlxX0wcgL2eVmfI334bzTs&#10;Qi/O6OGlVm4o7LMl/9pKfBGRnf5EVV0K9uVJX1DF7yjrk6jQwb5iPy/3KkVwWLbPVu5Lwj7bjfQv&#10;/3pytZD1YcIggZehHOHWQwMv5i1rUGbq9NG9Gw3lwCYE+5TAi1PPleqzUQYiUwwqtbXqLOwDPquq&#10;9UU9vKGyLwr7jFQtD/ui4R7xWn7dLy0A+1xShxMs87LmeB/An65yyuvQYNHV68YuTHqlLlLA1Bbp&#10;c+8lP43L+uSPDmAfVtIkPISEqPZ7Npo+EMC6Olul7KszWAX71pT1EXnoCi/5NpBfCXfLwD640SEY&#10;V7CMaiZmCvaVbHGJG3rCPgXysv+ZilsNTQv7epN5O8rN2tjbIX26MWgTe6NXueYWAvcSuKPgrQXu&#10;MXC/wQTeNzb3JO69wn8ZDog7nLvqOn2Npg9feapUnwy8f7A28N5deXitrO9Zn72JaI5Cruf4nesr&#10;znlNJP53HPLLwD4xvlPN6iXOlHNc5877Njtq5bAvyvtcCK/oHnM58ANNH0EbTL74HQs88cQTYH9r&#10;yvqwGzvs2+wM3NCOLQT7poOkK/YBVg77pov7HPZKaf2mj9EZ8b5xsj6RwRQaqEJ4v+bYUotVd8Ak&#10;fUE6Rxz24c57A7BPlrfyjA6WslLd+lDZ1y3b955C2AecUZUka228tmwfSF8U9imB11E//hceScE+&#10;ivt6zbzgfePEfTXsq6N4rYf3tLK+KbAvg9skspN/NoR9JZivBPZRPDhK35ckfdxbwD5DA3tgnw0m&#10;rsc3tXKQvtsHyPpegVkEcBwuhhmIqchSfZSj2kQOTHJIWSFoxeRXkT6cFynSBwmVq9YH0qdqfbZU&#10;n4r0AVGRTKExr0A7SdjnPbw1kKp4nAr2WXGfqdwnZZ/EfVpzBueVqPyO2R0G9rH8aMj7WIrUOXmJ&#10;/AT+HOyzw8TgjqirV4uR8VEX2ZvkK9LXCeE1sj6qJhV+YnemgkRO3Ed9Hxt+r2Ff4+E1sG810kfG&#10;oRSmgPe9s+QeLwP7MJ9tijQ1qoLXmtXOw7v+zXdF+iBubTm4+v8I+6LiPo0mAW6sdfR6/BYwaHHe&#10;50ifZH2Efd/hv6ps7AhtuWGObLhmvm5/eHdUfT/aJ+tDDu84HLbou6K9Z1V70U6IzrFxyM/CPsr6&#10;3P18yUm0/py/qC3usG+zw11eti+EfUzeUJE+HqPMvOKA4n22hF+o9Vu0i3bYt2j3Xp2VL8H7poOk&#10;K/YZphsgATK+kppG/Ou8NM3eJUwfoHn3bem1TYR91a3qK4qy6rygr/6W+wj7gnSOZWEffVujlH0j&#10;MjqUxkveFyr7goyOCvaR91llny3bB3OiC+QtyehwFfqcxI+8j7BPybx5My8kfhT3lVTuc+I+5LF6&#10;2Dcj6RtRrW+Esi+U9UVZm4N9JpGjsfGWkz4sCWJIw6yx8R7LBabUhcrnbbNBmlQNU78vfEILw0O0&#10;TA72UR3Zyvqo00JxRgg5w01Y0sc6fdEnSevehV41k72bwnxYLUhf18PbhPCWyPpI+gC24GPVHtqC&#10;fYBonRxewT7m8IrxdWGfc/KOgH1K9nBiwIb31cX75OQV74MOkc3G8tpMXufqtU5eO0By9aJnMJnz&#10;yC8FfMPXGW2MfcMeHqv1BR7eJun4FwPBeC3u6yjCiPmsrA/L1LDPbX2hW1jd6rSFWd8f5X2FN3h5&#10;ZZ/qTsqQbpWqG/LwxmAfhqNR9oXiPpZi7ON9dkCjpA8vZqZio+kD6atlfaklSfoswuPMcctHB1Tv&#10;agy8gaxvazm8ITosP5exZO85pQ4pZ5TkffbuPRyL3u3uCyzaAzvvW7R7p6x8HO9Txi4K87mtM6nD&#10;4jwI+t785jeTuMHAK93flN0e9N4d9g3qroteeF6uNAtIKrwXPLth0+d0yZ5rXNz3pRPRWErrN3G1&#10;W377JNhnfLuD7vzoZ6lIn5R9qSheZ+OdS9k3FvblMzro5KWpjRW+bM0+ifsc7HMZHW87VA+Beg40&#10;sK+T0ZGHfb1l+yCSskEHNqkDZ4FN5pW4L1W8L4R90GrlkzqY0VHDvmcdZX1rGnhtqobN1giDNcrD&#10;fDMeXnlpmbAhtPdLdRrvINIncV/N+47orRvRG6/fl7H0PhVX3s0K+56DEY9eKKjpQ96LrdMXLolZ&#10;CvcuMR8aClNGNX1h8K7FfBlZHxBJWK2PzlNL+nCaO9gHLEUmFcK+hkaFvI+vBGX7HOyLgrxG2Wdi&#10;PUbwPgv7dFmz4j4L/qDvi8I+Wnp53UPDZKbKb9jHQV0TkKHGeiNh37FXb1e8ktX6pJpkuUOpw/z3&#10;SZb31b5dtUbWV8O+1Ugfv9FJBa/zex20whu8DOzr9fBa2MdojpKbrnmXwUaPY1eL+/D1mx2L0Mnb&#10;oNs+3ldC+vKwr3f2WswXdot9e/6ra7xXd7AK4XX3tJkcXrtkOSOba0luvbevhk4brrZ3J3WvjiWp&#10;7DvJNB56dJe2/A77NjviFvbx98yuchxF+gDRQtgHoy7h2vpQL7XnO+zb7PTb3I7tsG9zQ9LuUPTT&#10;nS9OgWsEshdC/caTPoP5OnEccO++0j8+KZeD6RwN6WtlfZ2CfSaKF0NQFewLYR++b59esy8L+6SI&#10;cQEdUsFEbby2bF857AsDeWvYdxR9pGDfuEBeQj05dsP6fVT2WdhnzbzkfSijVrdXM6mjtfGi5trL&#10;odKqWxL2WXGfr9l3QlmfgnQHFewrrNYXIjZD90bCvlrfZx+0OlnAFvwVW3rDx7aQ9LmiftUCYUCH&#10;rNBU9hlZH0YckDfcUEj6MM1AmfNPkpb05ZdEJ1tBH3M5cJZBYyUDr8RQYPE2hJfOU5zR1PQBbOFM&#10;t5sDFPOwT3Xl6gSJI5MygM+RPi5jVyuvbpjJS4PwseG/bQsXdlczmzikjA4r7ovyPluvwB4+Uzt4&#10;6UNDP6OL5OqV8dmNDskg34L3ivShJ7WklfU1CLWV9aVgn6NFHXIklV9t4E3NluXudnBboi91orxP&#10;Ou5yZpHhfUpDVu0ITmnr4WUJxfLNzds5IewLeR+GKVK5T7DPurNrM68b1o6mD/7cbuulVKkF0O2C&#10;fXnSV6Jo0xpE7tw6U/DLDVwhI+uFaCULRO+9bXdNnyqOeOq/ujPHK/idWPBUc3j6YV7CGnbet81R&#10;DmFfHvm9/e1vp3bv4YcfJkQLj0s6PlfU71Q9sMO+U/X8WW53IjwSeJpF1sevsM6yH1fc6dHILxyj&#10;q039xsC+APMd4zi6dfpYlcaG8HrSFy3Y10bxjoR9LMWdDeg4VmRP2HijsI9V7VPKvqEZHarZVwj7&#10;VL6dAR1oFvbZsn0oXmYDeTMZHRL3EfmpYB9fD3lfNJkXsA+CrLpmXwf2DRH3mbJ94n35UA78dUou&#10;R0rWN7Rg3wjYJwttzcjGk74u7KtIn9UnOpVfyPtiEj/3cGtTRBz105JJ2Bfx8FayPpA+JLQA+Lpt&#10;WU0fMB9mmq3TN/qxHG+sE07fiX7uCvoa0mer9RH2KYQXWARFzRTNIQMv2RbOd7tXToPmEmNZWi6K&#10;/PS6J31Z1V5H2dddMirxS317gauZMB8OgY3F+2yzSUS80OnY2RXifdVFu1X5AfmFzWE+R/os7JOB&#10;l5knlayv6+FVr0rZB9hXRW18cExZCZCm5e6ssOYwe93EMTVf7ZD3le9G5ikaKyGhxr+Om0jWd0LY&#10;R9J3FL22ZfuqEezq+yreZ2I6vLjP+HkjpC8AfBXvQ/hG2zoawIfj00bRHIzZRSPsiw6T24cZ73lJ&#10;tdRSk0RjXcLsxi1TPj9nPHzdh7t1kvfNuKF9VbP3wA77Zu/SuVZYzvsA7+666y6SPsVxRHcjNPPO&#10;tbcj1rPDvhGddtFvmYX37bBv5Tk0YtQyY3QlqV91z13Xh+5vMcbXwXwFpC8J+5yHN4ziRXnsMIo3&#10;msZ7VrAvfAKE1Kit6NRkdNDbNS/so7hPUE9cD3X6KOuzvA/KvlDcJ32frdlneB8iF4rEfUczL2M6&#10;CPtWJn2S9Q2CfSFcizI1i9VUNa918s4G+1RtcBzyq83FEdhH1Z6pMMjfk7CvLiNYNcG+rqwP9m2Q&#10;vv9wuMdtq3Xv3u9In+r0DeV9oOHA4iR9OHfQz8y2tpq+kPRFPbw2NNYq0WA71V5FyFTXcKo0CUv3&#10;3O9aWyjZi4v7qOaTxK9X39eN5bXV+kT63C82tUP5vBZ04nc1kDv0s1R+5HquSc1HzGc1fXQNx7vU&#10;kD7J+uKwr+Z9YRm+/PwBYFoUGTjcpgqtIe8btBv5p+iMUowU++SyvhTsy+DaI+yr9X2pYa00fZb0&#10;GcB3TNqt83a1hip490agDaxzORjN0YTtflsS9i1H+njnbHlf7zxZQugXFfQtelefYnza6A6SFu3/&#10;WVa+j9Es3bjESmwmb8bVK/fuQw89hN3Iwz6ZeRHQscQ+D1rnDvsGdde+cPNBOwIeWT/pDvvWn0lD&#10;h6xkjK4S9euBfQnAR9/uJNI31MNbDvsg68sr+0z84qCAjoyyD4/9Jco+xnQooCMM5MWzn3n8S8I+&#10;ivuk7MsE8qKomZR9CDBFvTNbm0/yPeI8Nkxvxp5GxX2xsI5Xg9SwbB/1fXLy5sV9Nea7s24mpqME&#10;9uU1fb25HKGsz3p4y228FhFmQjkWgn1dPNdk74Zl+0oK+RFBOlOwKyPY5X09sM+mczSw7yjr+/eH&#10;u1HPEZPEPhsDGcMYTtKn4F2SPkxaTF1Xpy98yGcoB04K6l5F+izsy5M+5fBGPbxQ9snDGxaYw/74&#10;6nLOc9pSuRTss0ekZN6MObdhXgk/b9zMm4V9rJEXbTT2KpbX7ioufWxCfuR91turun5EpRbzsU6f&#10;igNiQ3blTQ3ErqwvA/voA6W4zya6utlSKcWY2PtEs3AvOpn31gWbS/G+QXvS+xSd0X+dHPYpSfmY&#10;XcPhMyM4FPFjeYj6qxsAwr4046siOLqwr3pvncjhFYIgfQ91YB9kfWHPL036hsI+LI+n97mQ38qY&#10;r5fx7bBv3ivS0mvrvVItvQP7+qM9YGEfFwiR31vf+la5d7EAhjIP+7AMzbx418c//vHT9vwO+07b&#10;/2e89aHwaHYP727jHTp7eJtSUsWvhPQ5esubkpKVb3CZhvT1ET2hPfsLCvN1Wu3Yta1x735DVaRP&#10;rVOtL/Tw9hbsg7gPAR0q2BdV9i0G+2xypavZl4F9YUxHKpCXhZxC2OcCeUExMrCvJJBXZfsc7CPI&#10;E+yT9K8kmRe8D05MZvK2vC8n7oPC68j4qOlD6xX0cYF5DbzWAJshfdax6zyzKUGffT1Mwp1u463X&#10;wIfMitYxn5etl/q5fX46kPXZFBEL/oyyL5LGy03HZH008Ir0YZ64x2MW6SPps8G7In2M44gmciRI&#10;XyPrgzCWyr5yWR9Lm8nD6wr2WURVAqfiYK719oJ6ONJHIFhJ9tKV+FxORa8YsHLyxmCfs/HS2Gub&#10;Cx+3GRoifZb3oaut1o9CP+E/qfnYh470ETWqNwT7ZOB1PekCOhrYF+N9x9JvhvQR9g3ia0NvP6LL&#10;Y4s2lMnq+wbtzJRHaN4X5Yuyz3KwqZVUtx82X6Xr5BWuHcT7ULavgn2O9LVcT4Cv+aWW8jk1H7sl&#10;tVGW6hPsSy22UL9JqlkySexjPJbPOHbtat2S+tNCR+RWW8747BunnAXrHNe+lX2MtjkHHNqL8r43&#10;vvGNdO/yrxb2ZVgeSJ/ecsJj32HfCTv/vDddiI1CsjMjEir5pD/vXl5g70uQ3+gxOlOtX3W3PZz0&#10;ecyXce+mSF9G1pcv2Odgn27i8QU+vsbHLT49vBllH5/0KOj4UJUA+EI8Y3zs+GgtRUz02Thas8+W&#10;rme9KtanZ72kQbCvW7i9UvapartsvHAmWtgHNZNV9lnY1xvIS5wnlsfUXQv7LO/Lm3mR1AHe14V9&#10;VUxHStxXR3PUObwW8JHi5ZHfErI+wbtU8K4T8eXjLzLsr9XQKZC3uuaMiOI1bzmK7Jjza5FfL/gz&#10;u2ofXKv1qAW715H1uYCOOOy7A8MtAy+mBEgfEznsRkn6mBDN1F2L+Wzw7nsPNzDPHzv8CEpVEvPF&#10;NH0N6WMuB/rZkj445Qs9vEznUME+nODOeerEaDgiV2DuSOVkszXZGo4X2Op+Db+r3xUq9cJQ2jzv&#10;y1zQyPsI+BTRa7N68VebzKt9Jq2T4o/ID13ttH7W6is+aEkfzcIkfdgHrT+s1hdi0zDRVdKwo77v&#10;iVbKR0Ff/RFwKtKHuxvBvlDfN/TubspTdCjrWODOK7nKXtjn5JnQY7qTpcpWRs0+lu2rAzoq2Gdl&#10;fX2Yr4J9b6lob6jLyyC/PH9csw9T27LP8FwmRfHC+TYIKc5ysOMYnzY95RSYZf/3lZT0wD5MJb20&#10;/jIp9659HbzPZnc8+uijhGiQ+KV2OPOnNY9xh31r9vaV2tY42DeaIkXlYENvB6/UAEw7mDzymz5M&#10;50X9hsK+Esx3TOTIk76MrM8W7HNRvIWwD9/tpwI6+mCfnqvLYZ+ebG0a70lgH/BHL+yTk1eJHCHs&#10;k49ykJmXTl6j7MvBvt843FGRvqjlNsR5IRBMIb8UrQtft0q9/LsypC/v3k3FYpCjzarsq8R9ltA5&#10;oV9G69fuZAf2KUUkhvyOsE8cUJxRRQ+PIbyVgbdL+l4OuzcTOexGaR6Hb5ekj75dMD5hPsTOCPMN&#10;In3Q9DnYlyd9Siylsg/U3qZzhLDPitF4RE2ahHHyRpFfSPqGwr4j/Orz84YXNNYlUCAvbcgU0/EX&#10;NhdJ1CmrZ2CfqB+62uE/KwDUYta6a0lfHPZBlmhrIJqDdbDPifsivK/GfCckfYIvFPdZ3sf7k0H3&#10;OFMeoU8L+0igMmX7Qthnkzoq0sdmMjoq2Mfv/PD9X5T0tWo+avpsh8/C+waN3XILR0d2fYqXP8CJ&#10;jM+ufMpZsNwo7Gvex+gs5kCmWh/2P/wrTrco7Hvf+9538+bNTR3yDvs2NRzntDM77Dun0Ursq256&#10;lqioyHVun/oNIn0RzBcT9EXjd+nhPRp4nazvtY0vpnLHpGR9tmCftfGmlH0Z2GdLNYXKvto3x8fy&#10;9WGfnvoU0PG2w7FsX6vsq9JFpeyzgbzAHxb29QbyKqPDwj7MW+r70Ph6YTIvYzoAcdqCfSB9bBFx&#10;H+ycv3F4TgX7VD6PkIgtRG+9aj4tUA77SpZ0YRcO3lHfV+LhdX7eGWGfKbQXgX2FKr969zzssyLE&#10;rtDPwz79NZD1QbwJqksDL0I5ak3fkfRBDWo3KusuBX0W84HxEfNJ0CdNH06BoE5fpeljqT6G2xD2&#10;4Wyq2/t7ZX2CfZT1CfbZdA6yKlIqCuJSeh8nykstpqgNFfUrUfa5lcv2G/p/mwsa6t/drnCeiJ4U&#10;fMcCed1lsIAiekXoeBQs5GdFf/i9ehKoO8fq/pxj15I+CfokLeTKo7K+pLLvY7VGG0pt1X1rzbyd&#10;En4t6QPsG4rVBt359KYcYuvKYZ9ilpyCOU4O+8j78GPL9lkm1RRelDAzE8tbi/uOHt6Q9HUxHwV9&#10;bkyT7l3cmXxbf8TzoBmy6MJbGNnUAc7I+LSJKWfBogOxr3znfecyBzLIL/xTCPtA+vjiyev02Q7f&#10;Yd+5TL/N7ecI2DddL+b0fYvepG6ux5fcIUv9Zh8mS/02WrCvz8MbZ3xpzHeU9Zk6fRHSV8v60O52&#10;pK8E9qFgn2r28YaeRbitjVeyPvh68AyAb/7fe0CKn6/LvhnYp6c+Z+MdBPuAP3phX29GB84ClO1j&#10;szkJ1u0bTeYF7KtlfUjnqOie3LtR2Af6U3l4If7Ki+Ys+yvhfSX8riS+g+tJ7Zsld/LzliM/iuZa&#10;TVx12ZETdpCft0VsERuv6gNG9ypVzs/wviPBtPHBqS3ydZI+dBqN2E0uR2XgZak+S/rqOI5Xo0if&#10;dl6CPkxRCvpsbT4yPqr5iPlUpI+kj4Us6+zdCOmDgbeFfRXpK4F9jCu1sM+lc4Swj7Asb/GL/rUB&#10;c623dwrs67Cwbr0/wD7oDSuLcRf2Ud9nozCqxcyStnaBapXqQBzps7Av/JN7xQn6HDPNeXhDZR9h&#10;X5b3kfqpLXoflYJ9qpFH2DdCyuduiKZgju0goajoDC+yomL0x8XyUt/XwD4n63OYryvoC28wR5zC&#10;S96lDl73doY1nKtTpmumIxZa7eCu39+Q7YF9mLY/QXD1+N7v/d5vrH/wi91h+6FGiPamN72JC4j0&#10;baFO3w77GsS5/dm25T08Oexb9A51yz2/6L6hVxeCfdsU+mVkfUnAx0SOIIhDr0QTOXpIXyjrK/fw&#10;2nSOVWDfuDTeVM0+ZfIiAzQB+97vYJ/K9lHZZwN5CUEE+yCDkrJvUCCvhX0U98ntm+d9sGRS1gcB&#10;lxpCV9kAevAiiM+vHe7CvwBAlfQHVKg3R4ILMPCht/XCPruGKdbd6G4X8r4o7GPWbTnss1K7VtzX&#10;FOzLk750Fb+Osi88FhMwwiUbIaH1C2ukEKl8uAbxJkv1MZRDmj4G74ImY4LZjWYwn2N8rNAXE/Qd&#10;SR9lfdD0MZfDwj56eNGgpYWVEmefcnhxViI/B9Eco2EfUNogWOBIH228x+p7bUZHqmZfo0GuXa4d&#10;oyvRoan3Z2FfyPs6ZI05HjXvw+uCfdL32TKF5bCPhflss5o+CQzVez2lDw0brXRhXdjX0fd1JX6E&#10;fYveR/WSPtzMTMd8vCOa8vwcVnZb9C6rfOW9hlMskIN9kvUFmC8q6JvI+8qPa50ltwb7lpDyhT05&#10;5URYZ1z2rUy8Xu0duEIPgNZJDYdfUJ7PbZSXFy7zhje8Ab9vlvRhz3dl3wpz5gpuYgTpo6NzRmHX&#10;ojepV3DMyg6JNwq8xZxxsKI5LfPOh3F7a2FfD92zqbslpK9bqm9OWV8+irdc2dcWbIoEdKRtvHS9&#10;RQM6MjX7mNEBfRBUQsAHgAhwCIIm5AN5WxvvgrBPgbwuo4M2Xir7FJggJ2+K94HdwMOLan1gOoR6&#10;bPhdsA+YD4K+OoH3jor0gQcBt5XDvhLeF+V3GUQYXd4l7RbuYbmf13h4AfgaZR9hXyHv65I+QLej&#10;uC8s1RfVIcYOqgP70g7l47ZCU7MJ4YVyU6X6RPowSUT6mMVhN+rUfKGOT4zPYr5Q0AfMZw28TLmp&#10;YR9OqLiHl7CPpM8V7KONF5E7Vtkn76q18VpxHNNj8a8DfyGzC2Ffh/TNDvtayZ54H69sFez7VLXD&#10;3O0mt/dTjduXBluyOSI/p+yzCA9dHXI9ifi0kmgkCPZkBOzr1H1rxX2e9wH5sa1I+nj3EU283QLs&#10;476dig2lJHuVoO9DR0Ff9A6OsM/zPqZz4E4AsC+G+QpJn9tiWMtvOmYtuy0ds9QJBzQK4FZjcKtt&#10;aMyo7O9pe2Afpi3PBWI7BOm+5jWv+aqv+iqSsieeeCLc51e+8pVU9kH9x8W2punjPu+wb8vzbbv7&#10;NoIEzU52dti3xPywn0D2HjREadb5Ow60qaLf6LdPfyNh3yyYr5PIMYj0Fcr6VLAvD/tYlptpvHkb&#10;79ywL5PGOwj2sV47ZEdR2AeZklX22UBeuhp7lX2ogyYbbwnsE+9jDi+bCvxZMy8smchbgHSLmj6S&#10;Por4KOvDv7V1t67TB8wHmycYXGHwhTIf8rxvRKW/aGqHqgeWY75BZl56eFu652FfnvcFmI/yuh5R&#10;XiadwxxjBPYFPeA3ZBfokj6W6sMcqCfAS6H6FOmjYpRZHHaFNn/DxexaHZ9Mu1HrrjCflfVBIUvY&#10;V+jhDZV9Y2BfjcyOzSjvLPKbCPso6LMtTAJREdJGrxfjfWB/Denj2lreZ7/ksMhPAxdyPXS1JXr6&#10;nW+3zSb/Kg/kCPta+Kju8hUJa3EfXc9RcV+U981F2VL3IeXsbK49mfj8fBI8hGMn1NbwOfaXv81L&#10;wj5GcyQEfbp5juLXETeWE3t+xBbzbznJUEZ3iWq+2Q8ws8KVN7fmoV2xbe0jtdkBffDBB0H6PvrR&#10;j/J7IBI9vBLu8PXr1/EnWH1J0wAHefHZ2qHtsG9rI3Ie+3Ny2LeTvoUmSurjx2n9bP+7e9MRAE7u&#10;hhHvnfIW7PlcmG8A6WMuRzSEV9EcUQ/voHQOB/tQsC+s2Xdq2Edxn7PxWifvRNg3JZDXKvtUvE+/&#10;UOtH5MdfGOVB2CcPr5R9EvcB+vj43Qzpi+ZgWORnIZ2L5ui1+macvC6OYwTs69X3ycM7AvZFSV/r&#10;rs0J7vIH0ioZOyBP8sbuMB23wnW6ooqmVF+e9EFPCtwM9Gw3GgbsOgVfl+6xPF/j22UcR5T0QdZn&#10;YR9g+qAoXij7FMWrgI4iZZ/RxzXIL8b7emBft+6eNe0ec4QSvM+pCI+JQ6YkH/V9Msy6ddLJ60J7&#10;KfGzA0feJ6hH2JdHezYVxCb/2tVKaTgY9hlxn4vsWOEO6uxgH5/rVn5U4+0TYd8I6CnYdxT3oWYf&#10;o3hjsj477jMe7KawxRZI3zqO3dRTwKaGY6FHlSuw2n2YNjuIQGOK08X1BGK9F7zgBXjxzW9+s9tn&#10;wj5H+ma8tM7VRTvsm6snL2g9Jyd94Dsr3Kpe0Ii2h9r72SOul+kchwUHwbiVqV8R7Es7dm3ZvmOd&#10;vrymz5C+JpcjEc1x90OV4+6eNx6qBswXyvpcOgcDOuThLYN9TY32MKCjW+Kq8bKZevZRG29K2QdG&#10;EFX29cI+I+47pvFmlH2wN1plXznsUyAv/bnoefI70j3kJ8CfaxteIe+z+j4syXSOKOwj7wP6qay7&#10;gEEZ8JSveefemIruHQf7LNtyv8+C/Kz0L6/sS5Xty5K+w9MJcV9q5xPHe2R5MYNzhwZyAfU2RhaC&#10;zTaUIyR9jOPA5KGg78OHv8K8Xa3TpusGgRsdqMekXTUyPmI+Z7ijgZchvFL29RbsC22842DfUUZX&#10;wzXp5nrzc8NEXRcR3pHgWdLntIT05MYW8BK/QEPHd6lsXy/vs9X30NW98j0L+EJNH8ax6bH6EAbA&#10;PlXuC3gfqN86t0/lDzxz7U/vDUzvTd2pONE4zFeRPsTy1jbejpP3vV0PL7O8fsCPuz3YiVKU6T3f&#10;OzTlC5xqELGHp2V86qJNDUf5wF3gkvtIbWrQIeUDzvvwhz8MNKYsXV5PUJUvauYV7HvooYfs10Un&#10;vApFu3SHfZuaaeexMzvsO49xGr6XM37wTEF+svdWzr7FfjiNR8TsumiODOZDnb4BuRyFsr6Mh9el&#10;c1gbL2V9Lo33iTaQcQ7Yh/r0K8A+hAxMhH1IOJWNF6iFNt5i2PdqwBoQvSjsw4ttOkeVwmFtvHTy&#10;4l+Ub6tIUDSRozDXIlwsxH/CT2BPdAqXJHJkSN9ErV+YhoFXTEBHx8M7CPOB/QVBHP0+XHekAdGL&#10;4Lx2mc6fLONjVzeYr6rTJ9LHRA64dzF5GO4M0kdBH2YjwnbtOhWq6xJ1xfKivwyKwnAe3lQ6h4N9&#10;4PUlsI9JslLJ2UBb6uYm8r5Gc9dGZ0R4X0v6jpvWRi31c4uZHYsrAeuvOsjjKMezIE/9b6V8WAYT&#10;21p0mfbLhrWlWmm1vlbtaH2g3slrknmJ+eYia/n7i5M86sxyA1POKIffYc32jgrzfeBQkT7T7n7v&#10;Qe1o4G1JXwj7wkfTKfs3S+dP2QG+91QTb327br6vNjIc0wf0aq9hH6ZNjS+MupTv4V/tmC4pNPPe&#10;d999dp9RyE91+jSa7nuUldXiO+zDoz0eSA8CnJuaZOeyM1sgfbuyb6HZMvsHz0Tktyj1q2R9VO2V&#10;JW9E43eHkb4psr6UhzcbxXus2dd6ePEwUKkA8ISAR4WTwj5ldFgbbzqQtxIlQZ3kYB+AiK3ZZ5V9&#10;CuRlGi8a03jHwb5W3FfBvrpVIapS9tHMi2VsOoeDfSB9yGNFXEOFhGwix2jGl0qblc8XKCqEfans&#10;3V7Sly8sWK7703p44LW+7wj7BpE+E4xbrco0b7PV7tnDTMcQO3ZmUelxzXXfuiUxvrBpK3sXVRpB&#10;+iD2BAUm6WOsswR9mJxuDWJ8NluDWbq2AXmrDSJ9dmHm8M4I+4i6POwD45NJtuZ9GTMvQFtU0KcX&#10;aeCl1M5yw6NwL4R99Q5EFg54n43xFfKT7ZdszvI+UT/bq4SA/JNgn1XwcT3VLnUbX48YePOyPiA/&#10;U/TtCPusuO8X18N8jrksdK8SXe0sNzDbh30N6cMneJf3uYIq+i8wH1uU886l75ul86fPljWHbyM6&#10;vuXOhenDsa+htwc2cuL07uclLADrbhQQ8ary1re+lX91ybzvfve71Tl2NEPkd8I+3JV9J+z8s9z0&#10;FmDfOl9Nn+XwTNjp5T5ypiM/S/1mkfs1sr4yi24U8+WL9EU0fXnS15X19Xh4ceMuD6+FffDwdqN4&#10;i2BfncxYVXSCBuRjVeWg6tFxuI13qLKvEPZFnbwK6CiEfeR9I2AfnbygeCHsk7hPlftAAJnOwSje&#10;EPaBAVVfOFHWN53xWdTlsBfWr5iIEllfCekbCvuiYsDQGlzzvgb2jSN9sZ70tE5l9WxxvXSSSQT2&#10;BVyvBLEhlxlTgsG71rpLQd97DzeApN16iPDA9ei9lf2WJlw2/SmzD1qGa8gsiTwcNNTKZBTvGw7/&#10;IprGG1X2IYCbZftUrs7CPmf/t3K/PO8LszU6VyTK+gKdoPI0bIpuB6gZE3EIB/GuZKZHvUUL+6Tv&#10;k3DP9rBexMTOYT4WDVS77UlfWK3vCENrwGdbivWspuazdx8nEVhhB6bfxpxqz8vv3VIDnVqDWz66&#10;2HRGNr3ny3sgs+TSwyfAt5HjTXXFxndvlrG+GivZR2pT44hojqhd15l5YfUthOwbQX477NvUNNv6&#10;zmyB9O2yvoVmyaIfOSNmTsa/a++3xtl8J8K+jqAvKNI3kvQ9eLgbuRx1NAfq9OEYj9X6Jhbse2c3&#10;ncMp+xKwLxS2UJ5jUykh5MFDPh712aI2XsR3Rmv2nRz2KZA3Y+MNYB8q9x3FfeB90vcB+eFPLNiX&#10;gn3HaI5xpC9F9+iHVWPmbAj7okK2Qsw3yMZrgVq4frsb+Ktg33ykj/UQPbDLYL6gvmEJyBu0DKaH&#10;FfQR86G+ZLiSlug1gbm03KohSLdtnt+J7llQGLDC9+PCgrW57YL0TYR95H0dZV9N1my1u6OcrWvm&#10;tdXonIU2/G+js5Mmzlp0u6X6vIM4CgdN5C53o6KKhGj2Cw9zIBL3WYpHuud6lco+Z9pt4GML+BRS&#10;7N6LT3l8SCWjOWKkb6Ebg3GrXZq5LMc4pmOvcT1W/q4SeBeujfc8qW/Kp4/XojeQ5Z2zxPCdC+Bz&#10;vbSRESkfu4tdch+p7Qw9yvaRi6EYn9srXluiZl67ZHQ0T478dti3nTl2BnsyAtnMosNyQGdX9s0+&#10;V5b+sBkxcwop3lDwR5ne0cM7XNw3nvTVCbyRXI5eWV8I+yDoY0MuB1smnaMP9jGo0Sn71od9UBWF&#10;Nt5yZR+KnaVsvFL2UdzHmn2CfSzbBxaD5gI6orAPQi02hS3Am4kl8QpKs8G5GYV9/8fhRb9xeE6V&#10;3gDaNQj2ZRifw3zkfXiRQrbRdfqwhykIWJh0kXbIVoevRoUjlX1R2JeP4+grXxiitM7WbbBGUH2v&#10;nOWhPB99u3BqQ86ZeSPmHqYicmOA+TBdwyVtNT15bOm0xX/RGKGbRoRH0V9MFViBQsK+6EqmKPui&#10;sM+SPlWp6yjyTBG9XsynhFytNkIPDe+LwL6un9dG+h4NvHUu6lEx98sVATwah9svPKLID8fohoaw&#10;r+PbDTAfPoxC0kfYhx9HQo8e53o/2bC327kpmssWOu4mZ+KdzHTmNW6313lXXuM5HZNN7PzpnTDj&#10;8J0p4OuFDtM7eV/D7D1w8hNn9iM66xXKzOvke87M+773va9Q3MfFTlvIb4d9Zz0nV935cbxmh32r&#10;DtLYjS39YTNu8hTyPi3WC/4mkr4SzOcTOeDeLTHwlsv6Uh7ectjHkt6q2UcPbzHsU8kq+PXmVfYN&#10;gn1y8qpmn4V9iDRVzT6oqAbBPswi1uADv0sp+8D1UIVNSR1AhJD44RXYNkX6nI23k8PbC/vygC/K&#10;+MTF8FeK+0rq00Wh3lDYl/fGZsBfBvblMR+P0bUQRNY75iV+Lj+XmI/FDU3LMLu6MN9z6tp8DeYD&#10;yUUAC4Yeuk7MgbZIX2XddevBzMRExaRFim64CZbPo6nWNb6O5t5FPii5n/P5WvMvlxHsYxqvW1vK&#10;xvv1h3+Tt/HKyYvLAvGWWBsdrxK4WWmbNfMW6vtUQY/rOXI0lQKseZ+L2bVRGKFczpbqswSN+r4j&#10;7KN32PA+u9polq4rwHfMJ/lVjwW1JD/Do7I+fNIJ9mk/8csWSN9pn2R04zPxTmY68Bp7C3b6900/&#10;9omdP70LZjkE3kZO35mTr+FqHMXJu3GFHdhHaoVOHrQJmnldFoeAHZJ5H3744cwKMwN6qg/KHfYN&#10;mgAXvfAIXrOTvnOZMSt82IyYP0Nhn11e4M++OBr2ecyXsO6Wkr7XHu6Gmk/NkL5hHt5MOoeL4m0D&#10;Opp0jhD2MbTR1OxLKftmgX33H34ltPGGsI9SppZlHAM6XCDvzcNPoy0H+1i2D2XX6tYE8hL2KakD&#10;v9TpHMeCfQ72VQX7mMObIX1TGJ+lY46FkYKBfIXcLWWzzdh7o0ytUMrnFkvBvvlIHw85Q+7KGR9X&#10;YjEfAC4wHwV9zOKAtJNF+ljSkam75SJBtyTK57Hh1ODZ4RaQ1i/kfSztl4F9lAoCL4YbDWv2lcA+&#10;8j7Cvka+1ybY0uUa1bgN5X1NrT1D9Ejc5IeNkj5V7uPCURUhDbzHa2BrlW0CfwUQWztwJk7X5WwU&#10;TgAyvkbQ10oU7a4OLda22u3HqR5gwgOcciczHRWt1uFLbGi6LG5K589yRKNHULeLs+zGdlZy8hHZ&#10;TldsfE/2kVp5gJCiq/J8+MXJ9GTmdVkchRfJ3tFc/xNzh30rT7Az3twIWLPDvrMY794L0yxHMWL+&#10;TIF9odwPr4ww8EYw31jSlzTwRmV9bzzcA/cu2/e3jbI+pXM4D69N58jDPgb5MY1X6RznAPvCQF6I&#10;pGwgLwySEE/1Kvvo5EUoKliMs/GGyr4o7JOTlxAQ/2U6R8rG2xTsCz28vYAvr+OLcjEH/qzWz+G2&#10;E8I+Jn5g35jGKxvvdNKng+oebCFz6V0M3BaYD75dI+hrUncBfEn6VKSP1t0wiKN3K1zg2w+fQHv9&#10;4V8ytFrvgu4PKj9r7zUSv2OOR6+yT1G8WrML6Ljv8MlvPtzKwz5mdEjcZ1V1lPUxtSMq7nPhvAP0&#10;fSy3Vxfas7DPRV4cAzpq/2wO9tXG2Oo7j1+sPj3k5PUYsYV9+ohJUb/CIeZiJH32I4/bFezbgnzP&#10;3QlEn1jw4iw3DKNXMu5+pvApbvRencUbR8MyHd24zp+rc4bu/1VlfBsZjrmG9RLWc9oT5xJ62B4j&#10;dHmCX/rFifWA+finqJm392OuZEDXRH477Lu0ST7yeEeQmiVI357OMXL8sm8ruSpN3+6IKTQL7Aup&#10;Xypd170+CPPlNH35Un2DZH1RD2+iYJ+P4v25w93vPTTKvpr0edj3sTNQ9gWw750ukHco7CPvszX7&#10;BPvo5AXpSyn7IO6jvg8NlAfmzRr2RQI66oJ9z6pEZNSyLQ34Ql4mY28e9rn0jJLKfaM9vEzncLBv&#10;WpG+jnnZHWlt1x3EX/ILU9BnrbuYAyzjOI70gamltkgZrP2rqlsK+RkNLOy6x+heJX5Ebbwh7MNW&#10;qOzDRqHA7YV9CuQV77O4DZiPLSLuC7M1Wn4niqdf8hX97CeF3bownLPucnm3TmI+wb6Qu1nNYFhH&#10;OCq7w8WEr7uRDcldSrWn16d/BM++htOW50sdTvn9zJrPWrN3/hIrHArLwn0o7/wZ939o8fuJjA8P&#10;/+ACqN8PHPDxj398xgNZYlUnGZElDuTKr3MfqXWGmCX5YNGFuA9bxCksrud4H5YJzbzlF8nCAV3n&#10;Y2iHfevMrrPfyghSswTs2+CX22c/tLduFV6SphzpiPkzL+mjrI/KPt3qpahfHPOlBX0DSF9o4O3K&#10;+gbk8A5P5xgB+2Sac7X2qdYZXbNvnI2XzkSEjRobbwT2kfeFNfv+28MPKqBDyj7BPvI++C4LYR/L&#10;9oHvoEHTh1bDvldYcR/quKGBCkEF1sC+XtLXq9QrX8Bq5SjuC528DucVwj69K+UOLnH1th7eo7Jv&#10;YdLXJJakC/NVArVGoxbBghD0OWRD664p0jee9CGxmrnVahnUSJVftMZl1M9reR+mNwM6WLNPsM95&#10;hMEWS2Dflx7+Lwf7gPz0g4uGYJ/Nrj0Ga9xulnVm3uay07I/+1kQpX7RDwvp+Ho52vQF4jtwu0rj&#10;hbQwJIPhh2nqI3JT9zwpKV+vzGHKzcPQ95bfzwyFREP35OyWL3+OnU5a5+qc8kfliYyPO6zi/Xx4&#10;fslLXkJksNmf8tNhs4dwITu2j9QKAw20x9PWYfpoKAewPk9za+Yt14APGtClP4x22LfC7LoKmxgK&#10;a5Ygfbusb4mZNOh6NHoHhs6f2Ulf1MMbUr8RmK+E9JUYeFmtr4F9MvAWenjL0jkc7Ks8vNbGWxfs&#10;a5Io67L0x7RK1qvqVuBysA9WPjQ8+eP5/67D/3XP4df+0OE/gF8QYaC6P5yA0C5BKATStxrsQ/Kp&#10;Ajomwr62bF9Tsy8K+1CyjbBPBfsI++D6rKJ4AZJAwUJxXzm/610yk2lLcZ/q9xH89YZ4ZIr3jdb0&#10;EQU62DcX6YsJ+o7BxDaFA8nIaAR8BvPBkBoFbbTuZhgcFKBW01euIsSZglPGNpw+aNE1qNil430q&#10;cKkal1F9Xwb2gR5qi4NgH856yvrYwh8W8lOTtXY6ZStZgxPx5T9c6OGd6yd6I5TidzwWu+ntkL6z&#10;wHy8Pym8pVn64Wr0zdIJ33h2sK+E9M3C+Dgocv+hyJcKfuEpGhW+Tjhq+U0Xng6b3f+L2rF9sJYe&#10;bkI9V4kP5y/wH14PA3Yl+rNwsPw6OXRAl/tU2mHf0lPriqx/KKzZYd+5DPzQi9Ho4xo6heZ63NJ6&#10;MgX7dDtYHsQBxhfHfMrebd27cdKHdA5o+gbJ+vIe3lTBvnce7rbpHD/fjeI9Z9gXBvK+6/CTaFbZ&#10;NxT2YSZA3Mc0XmfjnQL7AImgC6vEfaBLlnP1wrvCBaKMz77I9dhsEJuz0YvtosivRL5XEMWLHas+&#10;L8Ijldm5OHjXJ5AwaVctQ/qOqKpD+pC364gbU3fLQZ5bEqI80Dr3ooNl4GWWm7uFictZyE+8L2bm&#10;rZy8UMKyCfwVwj5stFfZBzoJss+GfS7hbm6ZUPXWMc/Wyr6z/glvhHr5nf2g7F149MfxoDeeEekr&#10;h31YsvyZbVB3ne/C5aKVzDGudktpRzDUls7I+BzpExGA8IeMAJbeLQ/6miOy5X7Y/r7tI7X0GOFU&#10;xQlr1bgh6XNaXZh5nb23vH7FuAFdAvntsG/pqXV11l8OaxYifbuyb4nJNO5iNG5PQuXCmg9y2Hpv&#10;Vb4O9atxXqbdBa4XNjA+tm9t2t2w7rK5BN6gWt8AWV+fh7dTsC8bxXsM6FAUL2IorbJPwZcbU/aF&#10;sM8G8tLGG4V9yExI2XiHwj46eUMbr1P2QdyHsn21vq+u3Ad2NjF2A2isF/CFCwiokaMJopW7cVNY&#10;kEBtEP7Dqmpx3xqkz2I+/J4Q9GF00ATXQPqYxRF17w7ifZDdwScL0gdO594ITAY7vOyu/AWxtlTJ&#10;gfoBpdm3QCEb8j7mdbj0agv7hPwI++jkdTZeKPtsBkg57ONlvPwOYc3L/sm35W6HSvjdpur0lT/Y&#10;jLsrWOJd4V1NhlduyoO8RG8MWud0ALraLWV0V2dnfCnSx9fl/tty8b7VRmTQTNsXjvbAPliLTgzC&#10;PmVuONLH/0K0a/chqtst/1gcN6AlmuVBHbXDvkHdddELl9/Kzwv7rBbgogdggYMfdxmauCPlE2nG&#10;5zTK+pIuXdTjs+1VVa2lI/iLIb8lSJ+HfQrhxS8uh1ewDwbemIc3l87x/k4U7zjYRyRha/bNbuNl&#10;0qiJHWiUSqrZ52DfzcNPO9insn2IQ4WHVzbeQbCPGR2Q9UWVfSHsU0AHC/bRxqsGflSRJnCuQsme&#10;W2wE4Eu9xYI/OnwHobq8W7ZwVTXvqz4vHPqcV9NXZt2tSd9zLFYD5lPqboj2UKKR2bvIYsYkcQtA&#10;XqpXRPpSfNDWsJNZnucXeJ97F0zxlvcBILJ4n8R91sYrZZ9+QW8jqaME9mG7+YAOKft20pf5qLK3&#10;QyWkTx+vgxae+KGcevssUq+F9i2zWntjk8d8O+lz3XiOsM/erS0x2eTeDV1+AAHRyM4ldmP0Ok9y&#10;nz96by/8jftgzT4BLIgn7AOjx1ZCTZ+K9JXsQyHvmzKgMyK/HfaVjOm+TNMDJcqsuUjfpr7cvqoz&#10;YMplaEqfrM/7KOvrh30xrheCvx7S5+J3naYvMPAWVevLeHhLCva5KN46jfdYsO8jdQallH2/7JV9&#10;TcClUfZFYR/ciDPW7JsC+1xGRwr2/fPD97iAjlDZF8C++5G4ygRepvEqo4MBHXnYV1XuYyZvOeyb&#10;EfClKvpNhH3OLRv+N8r+WiVg9ZGBHXCqQ6c9pAjRWo9d8UG7iULrbpvFAQkdSZ+FfcR8aAC1ILYM&#10;3nXcjaQPLBi+b6S7YC6BI6NGJPJh7JKQ3QHJuffiDNIrLnQC3lWWyESRO7uYlhfvg/hOZl5shaeM&#10;YB8BH+C4RX69sM/uam8aLz28O+xbAvZN+YSd5b1nSvpw7OWwb5aOujIrmU76XOcv1zNLAz7teYb0&#10;YRnW+7daoeUOecqaT3WrP2WfL/a9+2DNOPQgekR7/FEUb6pOH0/n8h0ouWZOHNBZXL077Csf033J&#10;I/IrvLUdp8wi5tu7e4UemHgNGr2HJ4F9PaSvz7RLP6+9xewgP7l3B5bqE+kbI+t7uJX1FRTs64ni&#10;veqwj7yPabxS9mVgH8v2gfSNhn2hkxfkqLJmAkVZthWlfksDPlfOT7DPYrJCdV4v6csv8G9rZZ86&#10;RJo+6zK2duPeUoOFpK8t0kfrbk367rA8DoMF57Ulfczezbh34Q3HHIOetNfhizBrsDy7GLNxmoSc&#10;2kRP5AfRX3RtSLxB3A2L91lxH8Ww0O4puhqwz/K+eWEfxH27hzd/n6OvP8/urqbkMWb0PcCib9SN&#10;zfnyykX7J7XyuUZ8oRtLB/jm2ttMV+dJH94IrR/DPU8yXuUbXWhEyndgX7K8B/bBKu8rLfnud787&#10;fBeJnoV9kuISfoVa3dGwLyMSn2VAJyK/HfaNmFT7W25Za629050u6zu7G+LznQ2zXIBGH/6avA+Y&#10;L+nhLWN80TgO3Xo2RfqipfpsnT5p+mLV+pKwD5q+lIdXsO/Rwz1sP1O3m4e7kcvB1hbsGwT7JDUC&#10;cbiTUbzdNF56DJ2Nd4qyz0WLQqM0r7IvD/uePHz3f3/4boizpOwbB/vaNN6XQgUWwj4UgGsCecOC&#10;fWvSvV/q1vtjcIe18YqXlfC+hWBfbyhHtHrgBNJnYV+K9EG5iSFGicZenJdaALbcivR9qsJ5z//E&#10;EeRRZtt46j9W/Yl1M3H2aVXW0ouQa5p5Je6TkzcK+8T7MrAP5yC4IaSC2iLWD6SIDYEtQk6Ihu0i&#10;OxhJwcoO3mV9vbDvTL+/XAGmjL5/yL8xhH0LbeiKrXauEZ/33lI3Wq6359rb1CAqiDPKEfguFO+X&#10;K3Djk2HeQdn4wZ777u2DNWgECeXD85Q6Pgv7sFo6eaPLk927mn29e1LyldJcAzoa+e2wr3cc9wV6&#10;esCCv0GwLySGO+lbc7bNdfUZt89rwr4I6RvC+JKpu0znuP8o9+sJ5UgbeEH6+mEf6vSxgfGxlRTs&#10;K47itTbeCOy7XWmRoDOCtRC0ohz2kREAFgAZABwwWwANkIKJouALoAxXA/bRyQv9F1RglvexZl9V&#10;sA/WURbsW43uAe2FjVunqJAauowrNoP8JpM+9MZR2Vdeqk/pwCPcuzFNH0ifDd4NNX1wZ4v0sVTf&#10;IN6HUwB0zJI+nG4v/MgR5N3FmGw0+Os/1Njqyfu0IbB1/Q7iRjOvFffRySvYx+qWVPb1wj6mc+Rh&#10;H0nfDvsGWRZO+zk77tMZ71qapIzesZI37rCvpJeWY2ezzPkU49NuLz1FEcrJJ+Q3v/nN0f4kYti+&#10;rI87P8ugjJhX+1tG9MA+WIM6DWcoz0SXkxOFfSrMF0I9svtQ7te7MyXXornGNFWFNr+TO+zrHcR9&#10;gdIewFROKf7szXG0GN+ZfvVd2jWbXG6uS8/og1uN91WwbyDds8vHK/S1pO8o6/vWI/WLxO/GSN/M&#10;Hl4q+0JZny3YZ9M5ajERiAML9s0C+1jDC1wD2h9AAdCB0bAPhsTRAR2uZh/KqEnZRycv03hl46Wy&#10;D2cExH2/dHgDZH0jlH0QfAH21eK+pnKfy+ioYB9tvCBrFPfNjvyiaC8K+zLJvOXhvHPBvhHuXfC+&#10;WUkfdJdCac69K9LHUA4UakTdRgS2wOKNeYKZg2p9UfYHggaiDcaNcwG6V9A6EHPwO9h1ceoB7eld&#10;jQj3XYeK+n2gqqeJExOL2dUCsuu/OL9wcoGhW3GfhX2s1gfYJ96HV+DtjSr7oAqMwj5szir7dtg3&#10;CPNR83jyz9kRH9AlUoURq13zLez2kmewNfdqy9uat6/GTXtn1M1317w7HN0WIQJ+AP7cAnL4Yhkw&#10;BaiKoqmd2xnxcSOynf2/tD3Zx2vQiIP04TyFas++i7AvPHlxtvK8xrvwO/AflgH7GyHr4+ZKrkXz&#10;Dmg+eCrsuh32DZpO+8K5HnBT2YI/YZ2Udm+HfSvPrXmvO6N3fgXeN4X05TBfremzpI+yPmI+3bPe&#10;LRsvrLts31G3h6pGQd8wWZ9T9qFaX2/BvhTsk22wLdgHuCD/IMV9RxtvLetzyr7f/BsHNOiV0JDG&#10;y3SOrcG+9xzetgXYB7EYMh+qgA6I+8T7psO+QrpnF7OyPlsx0GZilPC+iaSPAR1K440mcoShHL2a&#10;PqxW8bsIPkZDh7OlNX0gfRgdoTQlckChWZO+l4PhgvSB55L0MZcDVR2BhkGKQY0BkTHT3nX4yb97&#10;+BmtB0I5KO8k64MqFrZcnGIAeSB6d/+cgXci9ZDivrflfb94XIB5HVozzjKK+2zlPjp524yO96Rg&#10;n6J4sSSUgECEDvYBUGpDedi3e3gz+I93Oxv5qB36GV3y9DJ0nWsuv8O+ob0974gPmva9Ir7wWObd&#10;20xfESI4+Z5Inx6hxQ7wp81Sv0GDMnT+7MvP2wP7YA3qT/E7a+bleQqWF65Ky9tTeKiBV6st/Hps&#10;9jHNIz/+lTu5w75B02lfONkD+UlMlqdK3m4tO+lbf2LNftEZdwibhX09mC9L+ire1zI++011hvTd&#10;c73ig/i3at9vWr5aX5jDW1KwLx3F62BfRfpUs29W2AcPb6+Ndy5ln4V9yuiAso/iPqbxDlX2MZDX&#10;pfEaZV9l4w1r9rW8746mch9I1lDYNwLt5T280XgQcDfBvjYztyOjo6TuhLDPOYujpfoc6Ytk795B&#10;964jfeBczN4V6YNUU6SPCbyS9TGEV9Ecf//wU1aLB5c6ZX1A4ZL1QUgLry5IH0S4duGG2kOZK973&#10;oeMCoIQurMOJ+xjTEYr7rIeXyj7BPpA+wEHBPnp4QfpwbmrHWLCPNftUsE81+3bYVwL7zrE+iX1O&#10;GPfhftp3OdiXqZ5+2v3cyNYLH1bL97b3DnOQiC8D+5Ye2dDM6zR9UA9B3EcmqB9QgxFmwPLuHbdk&#10;76CMW+3+roV6YB+vQR3LYnyWy/OVKOzDmvG6pLsw8LrSfoM27aBb6r0LDWgJ8tth36AB3RceCfv4&#10;thTv22Hf+hNroYvO0APZJuybi/Q5WV8H/HVlfXHYVxLNIVlfqww62niBDBIF+6q6YPLwtjbehvS1&#10;yQCNrK8L+6AtsjX7JOuzyj5W7rc2XsICW7MvhH3gFGhQGAE9AEAwnWMWG+8ssA8yLvAdUJ66Qdg1&#10;BvbBHAreh3bM5O2FfbPQPbeSlLLPGnttPm+0Zt900hcq+2YP5ZCmr4/0IZHDyvoc6WMoB0v1ycBL&#10;WR88vEDGMIbDJ/6PDj928/DTWg/mM+Y5pj3OBVbro6yvMvD+fBWeU9G9G0bchyqceOVn6lydn6tM&#10;vjhJtbYqnDcr7gOnQ9E9J+4D3TMNEb3vx1UIRf2o6RPssx7eKOwj6Qth3woX8KHO2Y0sL2cDOpxI&#10;dOiH4778lB7YlX1De29erVz0DnMi4HNHNO8OZ7rLmnkz+bzAgqr9z0drRHwMHYVFl9/Ibf+ix3iV&#10;Vr6P16DRRME+MncV2eT5OIXile9A4fclK4xplP3tsK98KPclJ5E+C/vcve8O+1aeWytcbsqPaNHH&#10;xaEe3nGYT+5dq+nzBl66d1sDr73rHSPrUw5vAPs6ObwlsA8e3tbGSw8vYwHk4W3SeNt0jjVhH6gE&#10;GoRIgBRkFqpE9rcP70T76aq9A8ZJQBY06Krgo0TBPluzb2XYFxbsgyeUAR2EfeBKv3F4VsV/QmXf&#10;EmhvnLKPsC+aeDuXrA+wD+uXjbeQ9M1Qqu85MFNbTR8MvBb2SdYH9y5DOWypPhl4Va0Psj56eDHr&#10;rIcX6M17eD9ZV+v7YGXUBZSvMnZ+wMA+OPSh1X20hX0o3vfEMcQD5yMyfK24D655ivsUyxuK++oT&#10;p2k4j9Bw5XGkz3l4ASix24SMvQX7Fr16bwTbjdsN9Qxh3877ym8JZlnyMpV90KqARuERF5jJ1arP&#10;9+oS4IxDMC/gs0exxD6neskJ9zKqPXh4CQTx7ywzed6VbOrmf95Du5Jr28dr0LDKnMs6fYLvFO4N&#10;uiQO2i4XLrkirTyg2qUd9o0Y0P0tvgfKp29U3Ld/6b3ylCofrxV2bNHHxXLY14/5EtbdItKXLtXH&#10;EN4O+6ONt1fWV+jhLUnnGAL7IFBSGu/Syj6SPsE+kL4rAPuOlfvqinVNTMc6mI9b6VX2KaLXlsyz&#10;lG0WWZ9V9vWSvhR5LDHwxkr10b1LAy9IHyCsNHRG1teQPpbqCw28rNZHWd9jhx8BawZ91nogtUN6&#10;BmAcqBzOFHC6JppDsA+nsFX2sRwnJLq1k7dJ6jBOXgf7YA2GhBYeYchmWbnPifvEynkS8b+41FhN&#10;ny3Yl/LwMmNn9/COo36CfTvvW+F2Qpu4QGUfq9HrB3wqrEwfHYJCD1r58C0H+E4F+0D31LEl/tyl&#10;sUL5WLglN3XzP/ooLueN+3gNHWtr5nVKW4r+Uq7eoRsKly+8kK4/ptixHfZNH99LX8PQiUu4I8C3&#10;y/rWn0BDh2zpPVyI9xWSviLMNx/pc7kcrNOHEVG1vg74e0uFA44NLICNpC/j4YUTsJX1VfX+oRJC&#10;Dq+N4u2mc/RE8X6qshAqnaMX9kFw5Gy8EB/12nihMHI2XiPrq5R9i8I+dDvqr6XSeJ2NF9wnVbMv&#10;FcVrlX1gTE1SB3gf9X1bg3209KJ4nzCcjeyYD/ZVKARrRnO8jy+qRTWGUdIHyaQN5Sgw8IL0MX6X&#10;nC4M5UgZeFmtD7I+JMBA1gdtKdSmmKhcTzSHFycalH2NjRdc7+FG2Ved4zyvCftw/jKmo1u2D6ch&#10;V07jPGI6nLjP8j5CPdrh1dDhsMmrVB9POmvjDQv2ifQBLKpaHzjjQtftcUxtU++Sh5e/oM/dbc/S&#10;H6n7+tED6PZCa9UV6C7ZS1EtjrGS/CkJi5ill0LAt/R95iy7XT70AgfLwYLynRm95NKDMnrH9jem&#10;emAfskFzw5p5ec7iFXwRYsW5EPrZHI9B688vHFpoo8uvP6Y77JtxlC90VUNnraN7u6xv5XkzdLzW&#10;2T3Oinkf2PKwr5TxOcyHBN46dddm78bdu8josPG7sQTeKoc3Gs3Ryvo64E+krwT2mYJ9R9iHaA6T&#10;zgGOgFRQeXhzUbxd2PdZ/+cBDYEDKWVfFPZBfIQGrRMkSEznQAObgPcQhkdbsE81+5aDfVBjKaCD&#10;GR152IeCfbZmXwr2wfIJ72c0nUOwj2X7ajPvHZWZFzxrTdinKoHRaI7Ui6R+FPfNRfrq9VSwjwpH&#10;y/uipG8BAy81fQ72AaXJwMtSfS6BFwZeQGGF8FLWxxzenzq8C7ZZm26hdA4q+xzs05JH0seafVL2&#10;2bJ9v3r0/DrYJ3EfzykW72P5S55NaoR9FPTZRt5HcZ9L5whlfUzcnv2KPe/1/1RrC29pdti3zl1E&#10;VMRUYq06ye7NuNGwkByAFB9u8bhb/nQ6dJd6FXxL322uObiCCCAFQztqU8svPSibOtgrsDP7eA0d&#10;RGmccQ20eR3Q5OLkFfZayGgfLZkX/WwaelxTlt9h35Te299bfXc6tBd2Kd/QHpt3+RFDNu8OZNY2&#10;49MjV/WiV/k2gPEB8y1P+pysr4nilYfXyPp0Y13Jf0o8vCUF+wph3+2Osi+EfRAZwauIRgqQgn0k&#10;fYJ9IAsEEyR9Jekc1sZbF+yboWafYB/CFlLKviVgH5yklQZtXtj3kWsH16QZtGEgg0gfF7aRHbPw&#10;PoDOX6thX1u8rxH3OdK3vIGXsj6U6hPkUqm+lIEXUwXTBsgY+c6Q9SGagx5eRN/CMJuBfVXNPgR0&#10;fMCn8TYqXaVpI6CjrtnXUfZ9sgf24fwiRncA3VI/dDj+m4J9DOTV/tuafZL14RxH23N4ozAx+uWl&#10;YF+vk9dKAlf72L2qG+Ktzpo86CQ9mYqM0BNvylJaKEIJD0q3Ir3Hu/Td5sriPlUE21ryRu9A2AWW&#10;HpRBO7MvXNID+5BFewllCqhiDrN0pW4Ov+1gkM5CpE/72Xt1XXlMd9hXcqLtyyR7YNx83dV8p5pS&#10;48Zrzb2di/dZ2DcY8PVhvp46fdL0dUv1RQ28Dexjnb6San0PH2v8VY4/NjACYQLIguThVcE+2nhr&#10;WV9hFK8COlApDOZBa+OlrM8q+wj7SPrCKF4aeK2sj0iiRNYXpnOAp0A/1aZzbAj2IcZBHl6QI/Aj&#10;NpvOQR0ZlX0V7IPJFKgLurlycV+I8/Kv2Dp942R9FvZNF/fVjE+tH/atYuBlKIeFfRhNl8ALK7cS&#10;eCHro4HXyvowJwGjIUfVeiC4A/jG2YGTBco+JOoiAwda2uo0rAN5j8q+Nk27OXnh4cUJW8M+iAG5&#10;GKJytHxU2SfYpzMr1MymYJ8183IrTOrAOnH+4kCo78PhEPbNdaE+lf5uoe2mYB8+QzNOXjG+Pcpj&#10;xpsNB/vw9DXjyjeyqkw4LAy8fMCL2k57n0WnMD69d4UbzpVh7m7m3cjMv6jdWOE8Orv+1KVPGEsh&#10;vDgWXf16pc2LHnjmMrvymO6wb9GBvuIrX3myXvHeXOXwzmLIplh6xfXk4Z2d9FWmXTVwvbDRvSvS&#10;lzbwHgv2lcM+yfoeMdSvJn1NqS8L+95bV/4KC/Z9sIYIlPVl0jk+ebBRvKrZJw+vbLwW9mVkfdbD&#10;S1lfr4c3ms5hYN87omm8UFqhwVzJKF40QBmIsNAAaOjhDW28E5V9w2EfKvc9qxL3sXIfmJqt3DcU&#10;6qWWnwv20clL2Z0ctYMkfl3MR97X2HjrWN7j+l2pvgUMvMrlkKzPwr5oAu//ePjz1sAbyPreUXt4&#10;34PqeCHsw5mCGGucTYi6rpy8EPe9vzo3tWQnRJuyPhTs+2B9krawTwuHNfsA45jJCzxnMbqFfdT3&#10;ZZR9dPJqK1iPeJ8kfuB9O+xLgcLUt5j82BUetYu5D7vd9zDjfZDudlbWf814CPlVZUgf3ghBXxT2&#10;DcJ8vUbd/B6ucMM5L+zrDda4GmbeFcZltbPgQja0D5kdaMqWYdHFL4wgx+/u5JW0+eRFNlOX3DXH&#10;dId9F3KhWOQw15ypixzA5a30jIZsHPIj2sN7RzK+0LebKtIH3rca6WPxfkVzBB5e3ZE3yGBgwb5M&#10;Okce9kFexOZgHxx/gAJoUAMRQ0jWZz28IH29sA8V0OpWpXNA0ydZX6vsewcKpaEhGwE+SjSUTkNU&#10;wklgny3YV6Lsq8V9dVIHeB94FmHfXIxP64nCvnGWXpfXYQ22GeoXY3wdZR9YJw6fAR1z53IAp9bt&#10;OaBtdQJvFcIbJX3M5SDq6pX1IYSXsj7QZEZz0MOLuWphH1YF9s00XsA+iGQhmD2K+z7QwL4qS4em&#10;e0lxWVsTRP4XD3D+WswXBnTgdMOJxrOM55cj6SqICd4n2GedvFjAkT4GjJD3EfmJ91Gluyv7HPLL&#10;cDpr43XpZFrJjvlmvx2zdzvzIqHZd3XECvOkDytkgKwtWYUXy/MieVMxYsfcW2ZZSWY3ZhxZqIEA&#10;CHoP+QqYeZcelN4+3BcY2gP7kKnH9DVGb/qQTL5De3v25aOF/NYc0x32zT6ml7LCNafppfTpwsd5&#10;jkPm/E293qtJsA9czzWTxdGx7g4kfSkD7wgPbzyHt/Xw2u/hj+BAHl6TzlEphtqCfSHsg9+war9a&#10;4QnaeEtkfSrYR9gHANEL+6Akck5DRYiG6RwkfXkPbx72AdBElX3oN8j6Jir7oukcURsvMJ8awFPF&#10;SwG8APtGk75/du0QbVhhL+wbDf7E/qT1I/LL0j3310bZtwFZH0gfcjmE1ZjLgSSWf3W4HwZeK+tj&#10;CC+r9SmaQwX7MIFhibV4DrAPQBwZ1jiPKidvK+7TMpWOT02R2dTefqyCg0CEdoUwBcvGC9c8YR8z&#10;OlJOXpXFRIe7XA6RPivrY1KHxH3086LtpK+8VJ8+z6tJ3v0JBX0Lf/hf6OpDcd/V6AjUjOPDWyZT&#10;kqXoHb3KiBwnivhSHbv0becI2Wa00wAOKBQqmSGqCNaLG0rWdpJllh6XkxzU1d7oPmQcX179Supm&#10;ysxbsvAKkydEfquN6Q77Vhjfq7mJ1ebo1ey+UxzVWQ9ZodBvpKyvD/PNSfrqBF41DEpPtb6orO+R&#10;tlpfW+or9PDae/d4wT7j4XVRvCR9I2R9YcE+p+yjUCjlNFRyKORRBbAvIusbAfsYxUvSNy6gA8Xd&#10;0KIF+3phH4RmVeW+DOxLgbyS14fCPoK/3vgOV/vPZncMIX1HG28YyjEolwMbhToS3ahWS06Hyvos&#10;7ANcq0nfq5HNomp9CuGFh5eyPkZzQFvKgn1wnRP22ZgLQPCKzf2fddm+X23EfRbeVcU0baOmr2bx&#10;1Yn5y0nYB4xI2Ae2bp280VOMUA9Tnb+oEbhb0hfK+nbYl/meKV+DGH91sM+JIvcSxsvdDV1V2Ica&#10;83x4s2WqbDdS95eS9VkMrfuEhUZhhdvOQeI+9kzI+2j6K4R9ggiFyy/Ut1NWu8K4TNm9/b1hD+xD&#10;xj5h3UxcA1OTxPp2ZebdDpe3yA9juk4x2R327ZeUMT2wX3TG9Nqp33MFRi3vHRsj6wsxX9e36zHf&#10;RE1fl/R5ZZ9CeN9yuEc5vDLw4peBObwq2GfBHwqBHQv2faySDjnS14nmMLI++BChTlLBvpSHF75F&#10;KfsAIHphH6GDjeIFLunCvvfIxktZX9TDC8xH0pex8UaVfQNh36sBgICB0KD8QoMEDKSvt2AfasPZ&#10;dA4q+yDrg7+zErsxk7eE3w1aZhzsyyM/qwTUkth/8MqBsr4G9rFgX9TAu1a1Pnp4GcIrDEdZH2Af&#10;ZH2K5qCsz3p46xzeqmBfCvZhhczoqJy8tbjPKvVwMlanpG2qpxmT9VkbL2EfzjhZ5m0MjpA6zfJs&#10;FvbpRUf6rKyPHl7CPsr6dg9vKNMLP9ttrm4I+/bU3XXuhnjPMwgGrbNj07cCzMfnt/ChVw5fLINn&#10;XYAtPuiyHxZS8KWOaIXbzkHiPvZbqsJXObzDkksHek6fJJk1rDAui+7/Za58H7Ve2Efdn63fB43z&#10;Bk9VXbXI+5ZGfjvsu8wrxtSj3q84U3tw9fdfmSHL8L4BsC/K+ALMN5j0FYdyRKI5oqRvnKyP9b8Y&#10;zRHk8Np7fZK+iKzPRHM4D6+DfaAYvekctmYfNUcuitfBPpC+ctiHcmks2OdgH/yVYUCHhX0ou4YG&#10;djMF9oH0OdiHan2FBfta2PesipFBHAcwNwjklSw8BfZFkV9I+qgExP4DzA2Fff++DujIwD4ARNts&#10;ZUArIYzJ+lplX1Wtry3Yl6vWB1mfg33AaikPLyYSPbxtwb4mnQNyVCr7wNcw1a18D2X7KO6DL96+&#10;3oTk0FZvzPU6K8OCfQroCGGfYjrciab6mOhwy/jwO/+kraRI3+7hLTfwOpZnYd+u41vz3sfBvqUf&#10;qNY8NGwLxCqU74UhlXzMu+uuux566KG3v/3tKzxYun5Y4eZzEO9jv7mYTiqAMnKhlQd3hc2tMC4r&#10;HMVFbWIfMsG+FL9j+QIr3e1N3TnhFNIXMIOuYCN2eId9Izrt0t+yX27OcQZcpVFL8b4iD++8mA8Z&#10;HcreDUifL9XnZH3fX8Xp9nh4h8r6EMXrKv2zBJiq9XVlfRb80S3YyPqyObzQKNkc3jCdwyr7QB96&#10;YR+LiDEtlLK+eWEfHJdM410B9iHU1fI+CPrYQlkfYV9VsA8MC7ysBN4NXYawL0royl+0rt4M7AtT&#10;enstvSnYB/zHliJ9liqC9FnY12TGjPHwMoQXOk3L16IeXluwj+kcjOJ1sA8iOIfqoI21r+CkI20H&#10;dlcTf3fvBSh0r0RhnxP3Eawz+RoNpzx/UXPrJIu30Ry7h3do/G4IO2wQxzneP5zpPoew7yrxvtDM&#10;azV9b6p/Xve61wHz6UkPv7zyla/83u/93jUHdJ2bz3L9phI2LBFg1508uPPqjcuaR3QJ21rnbNpy&#10;TyqKN7qTVPal6hts8Lioth4Ukj7iKHbYN6LTLv0t+7Xm7GbA1RuyKO/Lwb4U44up+UoFfVNIH8r2&#10;Wdi3gKxPHl6SvircsyZ9KQ+vBX/5gn0O9oE4oNl0Dgf7aP2DMshG8ZI+KJ0jD/tgkGQa79B0DlRV&#10;gwLLwj5UW0ODE3OQsg/EB3ZO6LzqdrTxWmVfG9DxUvI+VOsrKtgHOCUbL8DcUJyXX34W2CeJX4oP&#10;kgbaOF1yur68jkrxhGWYxmttvCHp09rCdeZgH2R9yuGtZH2pHF7J+gD7GM0hBGY9vBCBYtpg/gD2&#10;sWAf9KQW9qlmH+Y2eBnmPGzsUWkeXqSft8rn/eUqhaPTftlzPQhs6aN3a5ONl07eDFsn8nOwr4T0&#10;Wdi3h/COwHa7su9Ut0y681laN3GqA7RmXpG+t73tbe6WD1iQha70s2bF+nXuP8thn8RBtqYh++ei&#10;YB/6YZ2hOdXZcSW3e4FDhsuXahFgTJXGGzXdEwU63e72Z8LSvG+HfdufA9vawwu80GxrAEbtzZUc&#10;NffYGSd9GcZXiPlSRfomk77BsA+hHC6Xow3hvRuCPmr6QllfG+4p2OesgtGCfRb88XdXsM8q+0LY&#10;B+6gImKU9fXCPsj6rLIPCikT0PGeQtingn1RDy+VfSHsw9EB4iiK95cOb/jY4fVoKNMG0IMG0kfY&#10;1/K+pmyfrdnHsn1hIG9G2QfwhHQO0KgqVoJOXiCzeXnfjLCvVwlI5KeIXvG+tL6vgX3kfUJ+UVlf&#10;HvYF0RyjPbwYRwf7iMMwKzBDXMG+DOwDxSbsw/zHuZDhfUJ+LnLXvoVWelXMDNcW4nWydeF1eefR&#10;56R+4Uqcps9W69s9vKG4r9yQu8O+Ubct87wp5H3zrHcba8HROeHe+973vtSuvfWtb33Na16Dp771&#10;K1itcAs6iOeCF9DMKwUQYV95zb5tjP/UvVhhXKbu4v7+oAcuZ9TA+Hie8kenp77YCGM3CPvW/DJj&#10;lhm69PdSO+ybZZguaCWXc5W5SoN6VUfN8r4j7MsDPv71WyPtbnA910D0Uq3cvWuyd5sQ3u9fV9YX&#10;9fAiijdWsC+VzhHiPwZ0yMNrlX0h7AMsyCv7psA+FOxjzT4XzRHK+hzsA7tBw6GB48wC+9qYjhdT&#10;2SfSl0rnOPI+9CV4FnjfErAP61TrZXbTFyD1K4jsqCAIUaDV980m63uWkfU9D1w1Jeurozmqgn30&#10;8BL2Qb/pcFgK9iGKVzZeKvswmQH7ANTA2oC5IbgDjEvxvvzrKPBni2ZKVIvzzr3R4nVrnCfvUwk/&#10;wr6UoE/uXZG+3cNbXqovdc+gQN5yPniVbj9OeyxLP0SteXThpzC2DrqnB7kM6RMLO0kFq3VuQQeJ&#10;+2TmZZ0+KR9R8wu84CS9tOZc4rbWGZf1j+tqb/FCRk1ED6ekkB8vcYL1eN3xPtbsO0eJ7qIfVTvs&#10;u9rXhPmP7kKuMvN33OnWeLWHTLwPv1QBHb2kL4b5Ir7djKBvkKYvQfqOsr5eAy9DeBOyvntu1po+&#10;KfuQyxFGcwj2WQ9vC/sa82BbsK8D+253QIOL4nUPHg72AXCg2SheB/uUGKB0DqfsAzdBe9vh/Yri&#10;7dp434EIVHAWpnNEYR8MvPTwQtNnC/bJxjsW9vU6eT3sSxXso7EUHOo/Hp5XMS8L+564dhjaQkuv&#10;Ajos71sa/MnVC3yZLdsXgX0jZH3Jgn0dD28v7FPBPsC+Oof31RByhiTORvE6ZR/TeFFuEjMZsxpM&#10;DcgM034c5sO7iPnQrK7WQvbMmqml1UmXWVKCvgzpo7Jv9/AS/A1ldjvsO93tTwdnDBJ/nXCfBWLc&#10;h2xqlwSq8o+4g1jYvIe/zl3o0PFlv9HM62zOFP2dIzIYOnDrDM3QvdqXz/TAJQwZS+/h3NQ5+OCD&#10;D/IVgnhVLMUrIoDkg2fn4Q3J++zX6h327ZeUAT1wCZeYAd1xJote7VHj8ycYXwX7Bhbmo75vmKBv&#10;EOkLEjmOcRws2FdI+tKwr0P6Cjy8qYJ9qXSOfBSvVfbZxxKKjBzss6ZCFexTzT6SPgV00MNbDvsU&#10;xQv+Yj28LpqDyj7wGtbs64V9dPIGNt4O7IMKjIG8aM7Gm/fwkvQdxX2s3Edl31DMx+Ut7APmy5O+&#10;RZEfS/hJ3JdI6a1gH1AdDtyW7SuP5sAbe3J4OwX7kIiCBvCKcYHuEupLVFe8fXhxrex7hWAfBlSw&#10;j+kcjpRhFmFehTX7APvApgH7MI0ZyAt8FkZqQJSHEwdGePcnnGu2WcznODvebqtkjoaJUcxnNX27&#10;rG+Ke9feINDJO5QSnsktxqZ3097/uCLoG9xv+zFavnvSuUDVknnX7A+Q5Xu42l3ooCG2Zl7CPrwC&#10;WZ91DqJLbY5H+SGfy5KrDc25dMhZ7OfVHjUAPnI9q9pTqT5Z762oWTALTPAsRjC6k8uJ+3bYd76z&#10;4gR7frWvLyfo0FU2eeVHjZgvDvsSOr4k5ssL+oaSvgzs+4EW9r3lcA/aDdNsAm9U1vfo4Z66Wp+X&#10;9RH2vbdqd/384S5U68sW7KONt1L2IR+gLIr3s/7Pg03nsLCPQQFocCzaJxYXxUs7YSHsq2V9R2Uf&#10;0jlMQEdH2VcI+1Swz8G+VM2+BOxravYBCbmyfYR9QEi96RwifS3se1YnpgOcjuRuEPXjW4j5Cknf&#10;UIcvl++1+qp4Xzait4F99PBiSdb7s29hLT+GcgyL5mg8vL9xuAOqSSfr68K+xsMbwL77oexTFG8G&#10;qNUBHe/AzCTsyyyJUwOnCTideB/OJpxTYHlokO+5xtd50oWpOFZLO4j30dWbaeTyIn17wT6L/MYB&#10;O8K+nfetcsvT2Yi7/xkq/lphh8cBPrdjMqVmilWd9thXuxEdxPtY4YtkweZ1gCPQD8if9ascrjDx&#10;Qj3RahvdNzSxB1Y7mybuZ+btOKdSGJ0CPVdAU6cq/kTrPX5AAxVShPP3CpynIe+bZQh22DdLN17E&#10;Sq7AxeUixql7kBcyap70ZRlfXM03DvN9x+Huh47tHtA925yHty7Vx9bI+kpI31we3jqKtySdY1AU&#10;r2r2Wdhny4c5I5KDfXA7ysZLWR8atFEmnSMJ++DhlY3XwT6ornoL9llln2DfLxy+0wZ0lMA+BfJC&#10;2QeBGGRig2Bf7eFFTMezKpEawBaAF22wAGokawR/JdRPsC9q2i18MQ/yCvWALqzDJe22CK+x8Yr0&#10;SQ/IcA+1CbCvJn1FBfsI+1iwr1b2dWAfJgYmySCmZheGBxaWdpwXoOGW91HiR+THJsDH/wrzuUgc&#10;F37NgA6dd24/FdYBfoc+L8F8lvTtHt4RCbzuZgPdThH6OFZ4gbcucx1yeAt0WuYlwqJPxrmOtMTM&#10;e8JjX/NeNHqYqTJ8tAdG3X9MMb4CBCE/x9Ycmrlm+76esx414jx5ct1ohnX3qPXDySgz71WdADvs&#10;i1ZJHvoibq0PApxXda4sdFxnfWVZqE+2v9oLGbUK9vUBvvFqvpSgL0/6nKwP4E+wj7K+caSPsr7e&#10;HF4q+1Ctb3TBPpMMMCiK1wWDOmWfZX/08DrYB9LXhX3vUc0+yvrQkIfAgn0W9tkoXgv7VLAvI+sr&#10;hH0AQHXzaby08bbpHC9lOocCOooK9iGgg5m84FxAYxC4pahfFPz9ty0NpLKvkOulFkvxPrd8HguS&#10;91nqhyNSqxV8Fewj6cN/uTYs4JR9lvQ5OzDw6EwF+2TjdbAPJm4AX/Bfwj4A4kG8jzEdrNyHE8Hy&#10;PtA66vvYwPJI/Vzj61osmoeDM87BPmzLpmCreB9hnyI7LPWTmm+X9aVuK6dwuh32nfBmKcP71tyr&#10;WRR8mR0eauYFEVv58NfcnHif1egBLoTKR4iDUrBvzR0+4bYu5DHhhD28xKbPd9R0xqXq6/F8VLU+&#10;LE/hLS5xpH74kZl3ib497To5svN+MbMr+047pmez9fO9rJxNFy+woxc1anneFynMx+DdTN6u/hQN&#10;3h1N+oD8SmAfBH2hps+QvhEe3njBvtrGi1wOtjs/eYCyr8oA7caA2qphTmRky4eJO9iCfcwKIGJg&#10;mTDaeO3Dj03nKId9cFAyoINRvEzjRc2+FOxTtT7K+oBvsA+M4mUar1P2gfXYmn1lsK9J57BpvOR9&#10;rBmHZqv11bK+OyrgA25FQysb1XBR6md5HzAfm8r2TYd9Ua/uiIgPy/usVpFG4E/UsE8H2L5YvZKS&#10;9YWwD7hMrWVikEnWObzHgn296RyEfYrilbLPwT7MGRvQgZnm2B+dvNClMpMXIJuV+yiUA4DDeSF9&#10;H3ifLL2O+um/FvOVkD6dd3nYF6I99wr5IBvO3z2dYwrpw2c7P4t3cd8Ctzn9qzwh7Fsa8LmDLzHz&#10;2sfI/r6bdYk170j5qPya17xGT7n6Bbohl+Aph+AlJHJEh3TNoZl1Tl30ys531KxHPjTzUqTM1/Ud&#10;hs5NSZivajHNJcR9O+y76CtF+cGf7zWl/Biv3pKXNmoh70syvhGYD8gPgE8t494NNX1dWd8R9qVK&#10;9Y0jfXMX7LPpHGFEgC3Y56J4rY2XpMBF8apmH2V9aPahCL8bG+97AFDQulG8jbLPwT6QPsE+G8WL&#10;RIVoNIeFfSJ91sYr2IfybWiCfYBBtmAflX02nSMv7gtg33MqYsWcCjXl0jrqB0wGnAe0J8z3vmsH&#10;NPI+W7NvFupHwV1GKpjR91nYx5WoFuE/q0mfLf9nYR8PeVDBvqNI7tpo2BfaeFOwD3JRTDDAPvBl&#10;sGYoTKE2hfIUsxRCVGbyMqaD4j7yPpwI4n3A4rT0CvlZoZ+FfXidmI9U3Rl46d6Vh5ewjynYUd5H&#10;ZV++RUkfdn6ok+LKLD+R9An2kfdNX9vVu1dZ9IgysG92dZv7IFv0uKIrlynV8Sy78KmSOta8I8Ux&#10;vuENb8Aj7ld91VexwhfDN/jQa8vzsWfYb/mEk/VHc7Utrjk0qx3Uld/Q+Y4abbxEfuHJiPNUClye&#10;mJbr2eJ9V9ViP7u4b4d9V/5qMMMBnu8FZYaDP+dVXODAkfflGF8h5nPW3blIX7ms75HDPWiQ8qm1&#10;7t24ps+SvtDDmy3YNz2K18G+MIo3D/uggbLKPpA+98iE/6ZgH1CLlH0lsA+aPsn6CPuI+Rzsg3mT&#10;Bfuo7DOwryedA+muIH2Cfc7Mm1D2Pasf9gn5gaCBi4HrkfGpCfY53jc6r6PcC1zC+wT72tTgCvY5&#10;0zHXw8p9TOpwyA88VC3h4YVGMoR9pKvpKN6Xp2y8DOj42OH1mB7QflLZBz+4YB+mHFSlzOiAwVyw&#10;z4n7ZOZN8T4iPzbSPcv4LOZjcUxr3VX4tUhfCvbhNOyFfZb07bK+udic/SzeYd/Kd1XRG6FZgFf4&#10;ObXyoYWbk0XOlbePwr7ZWWf+8Ne8I2V25wte8AJ3jErwhD7I7q36LZNwcvLBXW4H1hya5Y7iAtd8&#10;pgOYZm//AAD/9ElEQVTH0xAgj7wv5ckl13OnKtg934t/ryrs0xeEc5l5d9h3gReHwYd8pleTwcd5&#10;td5wsaOGR6lJpl26d611d0bSl4J9NoE3KusbS/rueuLwopr0HT28v3hgDq+ieJ2Ht7Hx3j58zr+r&#10;mgr25aN4xSCEHkgcJOuTjZeyPjTW7IP6KYR90Eah2Sje8LEKr9DDa2EfxFa08UJ49Y8PfwMNXIay&#10;PjSG8Ar2Ad/0wj7gngzsUzqHCvYhnSMK+5AAKydvV9n3vCqdgwX7emV9NMNS2RfCPmvmdcm8Qn6z&#10;yP3Ki/dJ3EfYRwNyvW9H2Gd3SbyPybxEfgrkHQb77rBRvMNh36uVxmthHyaPYB+mmWCfxH108lpx&#10;n8y8LN5H3oezg5ZeSfyo8ks1/NVm4NgifZbxWVmflH08B9nysC9K+i7WwzsjlXOwb8Y1X63blkWO&#10;ZhbYF/0AWmR325XimVYyPfyCx+PCzeEJufcZeK5nyMJd4mJL3JSmBIxgdiQCPFK7nynTrl7PiCIH&#10;He95LbzE6JxXD5zj3p7vqBE/qfKAAnbtKBAFuj/x1MZi5ZfE8x3ZQdnimcPcYd85zoFV9/l8LyWr&#10;dtP2NnbJA+d5X0lhvmiFPof5euv05Q28DOiIFuyLwr6YrO/udx6O7V2HuyHoS2v6GtLnZH0t7Hs+&#10;qvXFCvZZ2AfSZ9M5kB5gC/blo3jzsA+kz8I+eB6ZxquCfQ72dZV972BAR+QBrAD2QZ/Fgn0W9sG9&#10;ywaygyZln2BfWcG+Koq3EPYxhxdZsagu52v2OQ8vyJe8tORl4HoO9lkzr6J7M8hvXuqXF/dZD28J&#10;7KO+D415HYR9lvTh91w6B2v2jYF9sGO3abwN7IO0E/MBE4PKPsI+4GNwZMC+rpP3KO6zlfto5mXx&#10;PvA++Xkt7yPyo7E32vhXCvpcHAdPNGK+0MMrH30v7HOkz8r6ztHDS1HeaCvxvDzOfRzPu/Lt3X1s&#10;a49GwL6TS/Zoc3M/vQhvUL9fDd4HQhfVMLKw11ve8paoepEQwSmG0Ht4fd5OHjQip134kh8ZTtvz&#10;U7Z+vqPGbzIA7HiqhmZedAsvgK6SJk7S8Myd0oebfS8Hd5YL9Q77NjvKW9mx872UbKUHT7QfFz5w&#10;De9rEV713xLklxH0zUT6emBfplrfzUPGwHsXrLtd926G9FHZl4J9Lp0jE8Wbh32qGiYPLwM6VLDP&#10;wT6QPgv7alkfWlWzj6SPabzRKF4GdFQF+7o/NopX6RyCfZL1pUhfNJ2jpGCfq9lHWR+Vfa5gXw37&#10;gKVaJy/1fYR9su5KzUeKlyJ9oau3JWuVGDDVyu26Q9N7JdOzsr5ZYJ8jfb5g3zywD3gXqNfCPgby&#10;KqNDZfvk5GXlPifuY1KHiveR94USP6r82Ij21PR6VNDHE40tCvssxcOct+G8YfbuFSjYJ+/tONg3&#10;l3XXfvJf+MfxiW6CjpsN+989QbkPjtPuMCVmeKZVsTmKWWa3rc3iZR7UV7OfCCQFoRYP7CDEBNpV&#10;mXndzsP8O+hwrtLCsw/NVeqcLR/LmQ4cr3Jg63LQh2ZensWWv/NbkKut6dNk08hO53077NvyKXz6&#10;fTvTi8jpO+7Ue7APHEaAgM8++PH3OPVzmC9t3b37ocM9UPCFDSkcrlHKp/YDQ2R9tmBf3sP73sPd&#10;721J3/sPd32gbnTvxjR9jvSVFOwbHcVrbbwuipekTzZeyvoC2PceC/tA+lKwLxXFax/hLOwDtbEF&#10;+0JBn8vhzaRzQAumdI68rC8B+yjua3lfCvZBoweW93OtoA+/6PeoxI8vCvalCvlNrOiXEfS5P8nD&#10;Owj2WRtvxsM7K+yDNbtO40Vxxgb2QeaJGYKyfZgzrmyfnLyK6VDlPor7mNTRy/uo8qOxV83p+GwK&#10;hwvisLxPv1PTZz28tPGGCr7UKzTwnp2sz+rmBvG+JTBfeON+6ruDS9x+9I7Ifjpsp1NYbA5PuQ48&#10;LZEYewVgHzV6UAlhBEENVHHPBnpGBzcqGtrONDjJnuwPDifp9okbPdNRg15Pgj59meEcu7ro4XTG&#10;7/Zkn9hp5/L2kPeN2/Md9o3rt0t515leRC5leNLHuQ8c+ybqlvK8L4/5SgR9Je7d2sA7XtYH3nfT&#10;GHhh5g09vCB9hH1PtLAvKNWXIn0o23fnJw8w8MrDu1AUr1X2KYrXpnPIxktZXwb2DY3itY92Udhn&#10;Qzmk6VuoYF/r4W2cvI2ZV5m8VtmnRA4CvkwLqR+VgDTzqmVUfuXsrxzzOQ9vIexTUkfUxjuTsg9w&#10;FoEqtw8vVUAHuC1gH5y8hH2AvAzkjZbtc05exnQYcV8Vy8ukDibzpvR9quJHXR6pX6o5r64K8zne&#10;J9I3GvbRADsIlo32zM77xnGwb2lr7f6hfMIbM3W+A3zr0y51gvOm6XU+37qYCGAsilxmlLRMV4uM&#10;GNDZzwIiA8p/2EWEpFQAZex+O+wLh2/20RkxQ/a3jOiBbQ5c6hKnA+QJS1luKplXdUt5whLrX9TP&#10;LGbeHfZd1JwZdrDbvHwMO4aLXHofuN5hr3hfyPjCCn1zk74j7LtxuEdNBfvGRnOEHt6IrO9jTS6H&#10;3LvS9HnS96kDSV9hOoeL4mVAhy3Yl4/iZUCHLdgHPmIL9snG28r64OStCvaF6RyVjbdN52BAB9M5&#10;GNBh0zmcaQv/Dev0sVofYV++YN//crj3fzu8PJ/Dm5H1gfQdK/dBv8aYDtl4AfvA4GDd7YV9dgFX&#10;ws/xvl6hX0lFvxLex0QRK+sbCvvQD70F+/qUfUCrLqADKcmwWhvYVwXyImVFsK8W91WwT4G8LNtn&#10;nbwuk7cV9zWV+6yZ1/E+1O+DmV0l/FQdz1pxbQ0+93uo3SMujL5+abAvZHaWV1K7F/3p/dSYuMD+&#10;uTyxA0e8PbzOu5WcBHgJRUWDIChJswqXkPRFi9kP7Z9Tgc7ZTwRb31AwVEbdFHHg0+8l+3ajE2b2&#10;0Rk6LfflR/TABkeNZ2W+AiZ8u1gGGR04ZEvtXQ9gAVwV8cMlL+1nFnHfDvsubdoMON4NXj4G7P0F&#10;L7oPXMngN5ZeIT9wPdceOsCxqxa37kY1fTDzxgy8lbLvLQeMzhHzkfe5dA4YeEd4eLsF+6Kwzybw&#10;lpM+eXhtOse1w8EW7MtH8TrY1xvF62AfCvZF0znGRfGG6Rws2Bc+FgY5vPdD7VVSsA8giQ2l+my1&#10;PhXsi8n6YOOtYzoo7gPeop8XujbAMnl4x/E+pfSGQr9elV++ol+e9zFkI4R9Ne9Dh1fHxR3QVuwK&#10;8V7YeBeAfRiUKOwDtAXvo7KPTl7CPpXtC528VtznKvdh0tbS1MbMC94HqC19n+N9rOLnqF/UnGsz&#10;dgXyqONTlcyUrG+QjfcKyPrwQRCSvpJPhyWW2T+Xl+hVu84M2st0fpjWuvR+Yv0ZPxphnxCVI338&#10;73R5y6lIH4599hNBmAC9aseOnexe5AIsExb90wqjv+VNzD46Wz7Yq7Rvmxo4y99xlqXirUnkJb8l&#10;+7NXv6s0QFOOxYn7Rqxqh30jOu0i3rKpC8dF9Ph8B7mPXXlfVhK/0ZivkPS1Bt6G9L3FaPpSsM/l&#10;8LpojrEeXgv7oOZj67h3A00fSR8aSd9cUbwgHdOjeAn7QFiO6RyjonhtwT5bqi98dLSwD0gIzRTs&#10;ewXcoLZmX4r0QWJmYF+l6Wtr9tVl+8j70OBUBfUj7AMdG4T5QolfJqs3n9jbK/FL8T6SPnqQsRLm&#10;ihjs2MA+8r4M7JON1+r7imy8VSBv3b2VV1rKPkgs87CP4j6V7cs4eZnJy5gOqEoxD624r03q6OF9&#10;VuIn5CfqZ7FdBuGllg+L8aHbS2r2XQ0Pr4V9S7t0ez909s/l3i4atECvas9xwEErX3phSPP49BUm&#10;yRL28fVQ0yewNXEPTyVpnB32qYvC/lQnh4X/iRWiMb4TO/bc375fps50BDc1cJDg8XykUVfyPde3&#10;rE+KH73O5XcK7zpqupN3h31nel4vvtubunAsfrRXaAP7wA0dzA7vK1TzMZ0jTOQINX0ifSWyPkj8&#10;4OQtkPW94Ief/sLveey5f/aGruCf8Xvv/Z2vvfHFP/xkvGBf7eH94g/c1vL45TO++YGwVJ917zpN&#10;n0ifZH1fdPiP8vAiOZRRoTY6gMqjV93+Bbvdz7v3q0D68rBvUBSvS+d4x+032c3d+8DvpYeXNl4o&#10;+zLpHIB9/93tP23f/s0PfGFdvq1q4eMlwBC0YGgwgdLJC973T5780u+/8dw/eu9naD0/eOM5P/vY&#10;5/7/bn9BlPQZ2Ffp+xrkR+oHXdtE2Cfwl8nq7S3ql9H3lcA+rB+wDzvQwr4j6cuI+wAKn67FfWHZ&#10;vmGwr+J9hH1oUdhXl+17OZV9USevy+S1MR2huA8ec1TuY1JHbeZtivehHqXT9+EskMSPrl5m9bL1&#10;Ujm7mMOCqfcK9uXXf6awzxE9yfpOTvpmZxxDP+bOfflBaC96sFu4NbKWUslYnOxFUbypOn3u8Xj0&#10;yF4BcR9NuNA5QiLE/nTBJir8j2XofUavcsnp6sjRPb/xN27hTNl4F21w97Y2avzSAucjf8FPtIAm&#10;5beqSyBA74qWbrDDV96libxvh30rj9fZbG5rF46z6bhT7+g+cCNGoOJ9XcyXjNzNYL4+0hfx8FoD&#10;L0lfAvbdDTVf3b7kbzz17Jc9YGmU+/0zfv+9X/C3Hvc5vDXs+4L/5im78Ge/6RHBvudB09fK+u54&#10;5oCWcu+GpE8eXgv75CgEdPiap95jt/sHbrxhehSvS+cA71PBvh956i/Zzf2lR/6EK9hnYR89vLZg&#10;3z946uvs29/0yO+ToC/08LpH0Le97W133XVXZnR+5JHPTsv6QPoI+9hqlR9hHxjZP2zbaIlfKPeL&#10;xnekhH7jeJ/SObitVtxXwT6XFByK+ygMJO9zZt407EOnoevaPqSyr4F9JWX7xPvk5A0zeVG5D7AP&#10;4BjzSuI+xvJiHkLcZ5M6Wt73foZ1kPcxn9dZeinxE/Kz1E/4L/WLLMB5Poi3o+ftSlLLn6OHN1Ot&#10;b4d9Iz4WT/WWkOvNclczy0qm9AmtbRbtUcbinoHpMNVPmMixwz6OAjrKSfOi/WkdherVnfRlZvLJ&#10;z5QpZ9klv3dTAwcQz/ORLJ6nHl5xNTSJ4y3a2828mS+rRn9Ds8O+S74yJI99U5eMfYQG9cA+doO6&#10;iws72Jcsz5dS81Hi5+r0dTV9IH09sC+VzmE8vM/900cpX4Yo4U/P+2s3X/Shwws/cnjhL9btYwd4&#10;eJ/7g1XMn36e+/bHKw9vHcJL0pdK4M1o+hzpc+kcVPa95LFH7Ha/7vH/WrI+l84xSxTvX775p+zm&#10;bjz+LSHsA6/BmYISbBb20cP7I4+93L79px9/qWV8YEBs8vBS2QdI9IGnvjI/KPzrd1//zJr3NQbe&#10;QNbXkL4K9kHZh7J94GXQxAn2uV9Gsz/p7MLsjhl5H3V/dPJS31e3BvYV8r4JsE9OXpA+C/tKnLw2&#10;kzeM6YiK+6Jm3hLeR4mfVflZ6kfFX6ZllICODzrYl9L3nR3sSwWv80BGfCjM/pb9ozn1DOPo3uw9&#10;zxWevP/DOn2SsbjC89LChAXp+dg8C6s6FydvtCo/ZY8O9qX6E68r0xOjsLt386fYyc+Uha4AV361&#10;Wxs4mXlxxuGE5QXQoT2es/aCJkq4i/vcjMX47rCPppPeH6hSDnoeu/Jn/ugD3NolY/SBXNob94Eb&#10;PeLifWNIX4j5hpI+K+uL2Xih6fsdX9uI4UuIEpb5gh9+3MG+Z39LZw2f/9/dysA+W6oP1002hXLQ&#10;vRtq+pTDyxgB6oa+4sYb7T7/macfS8E+SJ9GR/GibhqjeF91vakSwo2+89Z3CvZF0zkg66Oyj7Dv&#10;tde/zO7tP731dYB9YnwifRb2gfT9f5756sJxwWKve93rBPtqNZ/T9FWyvgb2oVAdUBdr3gHPAe2l&#10;qB9eHwT+emFfNLF3qL6PAR0B74vDvrB4H8V9oZO3X9lHcV/VsWVl+15MJy/s2BjNrpMXDu77GdOB&#10;SQI6DEYscR+84RD3MZYXcw8zEOI+JnXUZt4qmRfF+xTWEdX3SeJnkZ+EfpT7ZZogYK8AMFT2RSnh&#10;OXp4RfSYvKRvcXbYN/ozcfY3LiTZK9zPk98dRev0Rc2nKswXQj0+MIdyv8JOsIudBeyjLi/kfTQ7&#10;h9gu2p8jOufC33Lyk+XC+3/04W9t4PS9BRXNktniyqYgbAoAbS42zvd8jO/o/jn3N4r3DT0QPZ70&#10;YrKrscAO+/pnyNYuFv17vC/R9sA+dlPmAh4RB5O+KOaLkT6k7mJ0Ojm8LoQ3pez7mcM9NyOk77nf&#10;cuNLfuSpuxDCW+fw/p6ffOrZ93p775d84BnK+qjsczQqX7AvD/ss6YOaj4K+KOkDTXDb/fPPfNgW&#10;7IOfEa5GeBsl6wMQqWv2vQf1zvJRvNF0Dre5aME+q+yzsE8JvOA7devE71LQZ6M5JOv70Ztfbrf7&#10;ndd/+0effj6LxP2vz9wJ967bK3xp6R59rYG3gX3gq8jogLgPVlZQNnhg87BvkNUXsC9j47VyP5fY&#10;m+J9+eJ93UzeCOxLJXVEK/cNhn3xsn2ZTF7xvrpc4/2M5QXsw2wh74MZXOK+lJlXxfsyvM9aer/z&#10;8FGWs6TKj0I/13qpXx75hcq+kPedr6zPFunj7xuR9W1BWTblw3HEe0O0N2IlM77lJHdHjspF6/RF&#10;zae2wj1+B/6TPG0WWR87dvu8LwXvUrBPsqBogbAZp9PVXtVJTpar3aXrHN3WBk5FCXTVwiWRVzz8&#10;y1J9PMdn+QJjnU4+1VZwud5hXyGL3GFf/yzd2sWif4/3JXbYN2EOOCVInPcVZnFYzFcncjStTt3t&#10;wL5UtT4r60MmL0jfzxy+6Dsfc6jo+T/05N3vPaCR9FXtAwdEc6Bgn13yeTceE+z73e+9Zf/0277t&#10;+tCCfZD1SdlHTV8qlEOaPnCEP3mriR3k1kvSORzsAyhBg0IKoQeQSgGgoCmK16Vz/D9v/VV7mPdd&#10;/8OZdI6wYF8e9lnMp2gOCMHQXv3Ac+12f+X2lyEIgrCPBtIfuPFsu8Dbb/6nzsAblb3oxUrgxkze&#10;v9+2jMSvl/oxrKMQ9jmJ3whxH/V9eCNWVWd09MM+LCx6GFbuK4V9CuSNlO3LO3n/12vvtM2K+8D7&#10;KO4D70PlPoj7MMcg7guTeVt9XxXWYcN5pe+zJfxUxU/Iz1K/FPuzKDCM+AjBXwr2WT/vmcI+Xsnd&#10;z4RPhpnfeiXvrDJXrZm7b47VrTwElLG4GlUh2lNBK6dfE++zHxwzkj4H+/AkOUcfl66jfCyiMJSw&#10;T3X97VbVb+zPsLRf6S5e8HLlo3PBnbTRQ9/a2PFUtTpcnJKy1eNrb14AdylfyXwazft2ZV9J917Q&#10;Mlu7TFxQ108+1H3sRnSh1HzW+dXhfVHMF63QFxX0gffVpK8D+6Kkj9EcAez7ih/tROjikl2Rvp9r&#10;SV8X9n3xjz5pHww+689eV8G+3/V3On/67X/zJmHfHTcf/4y/0Nh7/5P//IFnPfa4TedAtb6qYN/j&#10;j9vVft7jP+8MvL/v8Z+1C7zk8XeQMsBg+HVP/j37p6+68Redh/errv/ndoGHnvoJF8X78DNvf/1j&#10;33Xv9a/VYvfdeNX3Pfk9SEKAss/Bvrc++aBd2/WbryLse9vj9/2Z601Nva994Mve9KY3RQv2/d0n&#10;v8a+Hekc8vBGBX3AfHUO7yscjQXpc7DvXz79uXaZ777+GSkD76/c+q3vuPlpD7QyzXtfee2Rv1UV&#10;ME49VwP/PfOOa4//tWs3/sy1e/8fx41c//prj/2V6k/xcA/BPls4L1W/r5D3ZcR9LNvXZnQMhn3k&#10;fYzlhdpxCOwLnbwuk/c/HO5BhrKje/n/WnGfkjqsmVfF+xTWYcN5McPB+5ylVxI/unrZKPRzcj/p&#10;/uwvYb5HWOMvZeN1TPC8YN92tHv5D6Az/YDOfwkx4jP3hG9ZeQj4QOvwXLSunJIrrZcNHQVQKDHg&#10;QsXmRheBmjiO5WPh4B23GwWp2iX1J0ADjc+uYyfu/CW8vXyALqE3zugYNzhwvBKmkrKl3j2jTj7V&#10;ru6wb1f2zTP3NniZmOfALmAt+9gNHWTn2+VDY+fFiaSvxXxH0ucwn0r1RUlfrey788Fuqsarb5D0&#10;NbI+wj7I+mpl3wvf9ww+U5/1xx+443U3fvvrbzzvrY2yL0zn+NyfffJzH3/6t/yRjhKQoOgzHr2p&#10;KN4G9t3oBIN84dNPOdj3xTe+15KsP/b04yR9kBq97OYP2T994+M/AYTBXA40R/q+46n/WrI+2nj/&#10;PHhV4uelD3zVo7d/iDm8iuJ16Rw/+uRrf+bpv/j77/3CcB1vuvlK5vDagn0/dPPFdsmfefwlFvZB&#10;zUdBH9V8In2o9ebW/4lbX2JlfVD2IZSDy/xn9/7mN9/4zL9x49O7pfqqGnP/+zN4/bekjvfmX21t&#10;vBL31b+oKkrqjeCAnUp/LO1HcV+tsyuV+Fk/71AzL2V9y8E+hJk0hSWrX2wgbwv7cuK+QaTPLpwy&#10;86p4H5A0i/dBl+p4H5GfInqV0kuJH1uU+lkCaFEgeV8+ygMfE1wg5fbdSd/Qz5Hy5bf/Gb017215&#10;35YsuXL/M0TCxu9yJ0Nr6gnNp9uHfegxwTuH85xqUn9Vf/IzcV45ZMlMuwLLrHyyXIEe284hbG3s&#10;ZOZ15np880HdLn/CS+V2unQ7eyLeN2iX1MmFsOzcF9ttvLnpsbULxKCpfOEL72M3dAKEFfq8uG8c&#10;6Qvcu0dZ33DSB9jnCM6X/cStDuyTh7eGfS/6YN2Yw8so3rZg37Ne20nn+Ow3dRJy3VY+88NPoWYf&#10;cFSTw9v9M9M55OFFwb7PuvdlHaL3zP8g2PcV119j//Sap95B0vddt9/zhffeoz990b2/7423blLu&#10;pIJ9X339G1MAi6+/7IE/SNiXSud46JE/nlnD33vqT5P0MZ0DHl6XzvHBW3+CsE+yPhXpa0kfIh1e&#10;jmyHv3j9c+2GXnHvp33kqS+ggZekr21NCK+R9T2LlOr2p67dG0Gvnd1/7K+3ybwt77v5F/I91Pz1&#10;x3/8x4+OYEV5kPcR+Yn6FYr7bJiGA39RfZ88vPW2ksq+MKMDa2NMB5R9iuVFbgn1fWB8ah72MaMj&#10;6eSF9BJO3gzmw1jbpI7MkqGZF2EdmJYM63C8j35eNOBsy/to6bXIL0r9QsWfdH820yOF/AT7Usjv&#10;jGDfuWj69Nm0kY/p8/LeDv1kzyy/kf7HHobWVOnXVq5dtf2yfeguwTtwUo4v8V8mV1fmaL1lxol0&#10;CavazslyCb097zFucOxk5g3Ddngu7zbewjnAKzaGmL8UvmuHfYUddRGLbfACcRH9PsdB7mM3tBej&#10;sK/D++ao09fx8Gbq9Dn3blut74V//SnLcp790gfuftehgn2y8ZqCfQ3s+1Ac9oVM6NP/5APPe/LW&#10;nb96+J2/cOs3v6zDmT7t4UeOsO9Wp9jfZz7wLS6d46uf+Vd25b/j3j8iDy90Rm67f+n2+6Kk7/tu&#10;//0W8zXRHI70/eXHvwfyqJ945pE/fr3jtP2rj/8FyfpAWMLD/JoHvuLv3/pLwDHvvvXtX3nv59sF&#10;/otHXupgn3t7VNZHZR/duyR9aO9/8gXhplGn72NPf16W9D2nIn3AVb9+7YE/d1zBvf/Ztaf/RWVZ&#10;febj125WdZ+OP8/8v2pd3t+r2uP/RedPMDrf+rGmop+DgPiTxH15X14lvpvI+zKwr1YRHkmf2xaV&#10;g0KHtmafjeX9VG3mBe9zyC8N+1JOXsfvbh+QyduJ5RXvw0xwSR3uveR9TOa1xftcOC/1fczrcLyP&#10;Ej9V8YOrl8ZeNmn9rNzP6v6Y5pGK7xD7c7AvlPgp42LjX+2eHenDJ9RqH9NXyXs79JN9g7CPNars&#10;jkXr9IX6tRmPPbOqsxD3CYayTp/07HQ3p1y6u3t3yhRa7Xo1ZSf394Y9sM2Bi5p5ufMrf8Nx1nPG&#10;wT77bU3mSr7DvrMe9Dl3fptXhzmP8Eqvax++ocObyt7N8b4h2bud4F2mc4TxuyzSlyB9oYf3C7/r&#10;sQr2kfcpnaP18HrYB1lfreyDh9elc+C6j4AOFOwD6Xvep6r2WT/TyQD5T36gcpk2yr4nO8X+nnvz&#10;77h0jj/89D+3zOnLb/wVyvrQXn3rAw6BAVU88NRP2xf/yPX7QPpUp4/u3b8A66n5+Y7HvkvpHDee&#10;/hv2T19//Y8K9v2dW136de3an77+h4BgAGLQkJ36Q499vX3vX7rxldbD+9/e+pP2r992/UsyHl6S&#10;vhb2vRh13x66/juiKrtvfeDTf+Gpz6mRXyXrqzV9VJzVmj6Qvl+79pgpbHjvV1+7DRUbeBaoFqrU&#10;/cq1B8x+VeK+FvbdfN21G3+qag/UTohnfsrEd3QqJVZ/bZI9wlgP6+qtSZz78exvnJmXNftqjFjB&#10;vihP7IV9FPehT9CE/CTx64d9RydvKNNj5b4U7IO6U7wPClDoQKEGDVeCApHifUDPEJxK39eGdTR+&#10;3pD3udQOqfws8nPUz1p9mebBvI5MYm8I+yzv22V9Qz9HBi2/0Md0eM4O2quLWnihIcj3IXV8qLtq&#10;Fwvr9IX6tXWGZsuwDxRAKRwWhobFK6DgS7l61+nGq7eVk5wsV68bT3JEGxw7nJ68Q96TsidOiRG8&#10;b4d9E/v86rx9g5eGq9O5Cx/JPnbjOtjzvlbKpzzHe6y4b3bSl67TV4Xw3qza597XKZZXeXjTsC/i&#10;4W1hn0vnwHX/837xtoV9n/0POhEcUPaR9FU23kc6ht/f9eQTDvZF0zlYsM+lc7zkxutD0uesuyB9&#10;ED29wCZNXLtWlzw75vBi/7/2+itffePr//wjf+r7jbLPpXNgsXfffiNhH0gf2sOPf7Plcd/zyIsF&#10;+0BwXDrH37r5lb0eXsr6AImAiuAJfdONO6K8Dy+iTt+v3n5uC/tazFeTvmf+586bHkOkBkhWS/qA&#10;t55813GBG3/+CPuo70s1tye5GF/xvlgJv4xKqCPEy5t5+dca51WwzxJD93tG2Sczr5AfJX708xrY&#10;15btOzp5rbjPQTrF8pbxvvv/p8OfE+9D2Ue3NvG+9x5uON4X+nmp78tI/Czyy1A/RnkI9imiN6R+&#10;6PxoXT+qcc8F9p2jrA8fUqM/qXel3riP+I1oXoD5eDW2NCpap8/p1+Y66vx6Ngv72G/y4VoYStiH&#10;VyDrs2W/IPQLfYLrdOPV28ro69XV64qzO6Jtjp2uhPtJOn1GYYijsr7o9XyHfdM7/CqsYZvXhavQ&#10;s6scwz5847pZUM/+0gF8hH0pzBeN3zWhHI247+Ehsj5gvpb0AfY5XhMhfUzneKKnYN8dP9RJ+UAU&#10;b0X6pOy7ffhPf6KzwG99z+NH2NetJPfFt//n8nSOr77ZUeGFIOz7nvk5l8gB/PGmp3/YLnn/I38O&#10;EQdo0EYBlzCE1+XwQkIFsOLSOf7Lm98E0ifYhyyF77v5x+yaf/LxP2EL9t24+YfsX3/2yZdDz8WC&#10;fYrmiHl4XwzY9+8Pd4MZIZQDpfr+3AOfkUJ+H33q2Y2gD3wKkjS0f3/tyfd2Fr/90Va8Vsv60G79&#10;s84CVX09FNoDoYNMLwH7bv945y2Vjbcb69GJ7GAVP9bvU15HgZ83zyD014M19v5SDftS+R72dfsu&#10;2ngt7CPvs7AvktERwr7nOTbHyn3ifa24r9TMC1gc5X0y84a8Ly/xUxU/6+p1yC+kfoJ9Ie9zWj/C&#10;PjZb14+wb/fwjvsoKXxX9JO65CQqXP++WG8PrHmzZOvNMxPWmXmjdfrWN/Nus2wfQB4/w6wOSJW/&#10;APjwo+GGAJA9zJ+9/lfviVC4wJrnS+Eu7YsV9sA2x47nqT15Cw9nX6zwu6vo9XyHffv8qXpgmxeF&#10;fWwKe2AfvsKOKlnMy/p6BX2JRA6RPrh3MUBHDy8EfWwZA28t67v7nTHYV1iwr/Xw0sb7W7/pAct+&#10;Pu+fPE3S19h4bx8+/Q2d+I5n/U+3Gg/vM884bjUlnSNEYDZ+lxInwL7X3PwOu+RfefyN4CMkfQ7z&#10;2Wp9EFK94oHfZ9+IHF7r4QXsu//677cLvPfW/YzmYDrHA9dfaP+KdA4bzWFzeEMPL2gRsJESeJ98&#10;6nlw70aR3+3btQwNejSAqrrdMJble1/Skr4a88VhHz2wTLYFnvuH12798LUn/1pVwg+N3t57v7yz&#10;cbzoYR/Yn7X0uojekpTeEj9vDe9KcEYHCIZV/8bDPh/TIdiH4BSMF0aNvA+4Fi0U92GsXVIHi/dJ&#10;3Efe998fvltrdsX78rwvVcWPrl4hP8V3MMHDNnp7Le8D8otSPwA+C/tCid9ZwL5zkfWVTPv9s7vk&#10;Q3nGZVbrcEbxas9lYXOZEiHaY3Llyrhqg+I+9lgYr8HKXw4Csp9h+EV/rtx1M07ODa5qtfNlg8d+&#10;7ru0zbFLXQnPvbdPtf/RUQ553w77TjVAG9ruNq8IG+qgbe/KPnwLjQ+pX1zWB8Cn9pbDPWyhpg+v&#10;jCV9cdjXkr5jwT6n7FM6hynYB9jnqNMX/Wsj60PNvtt+gWM6x1NP2fc+58YPTknnCOHX1z3yBhu/&#10;C9KH9srrX2eXfPjWW0X6EHfg4ndBUoD50JCK4NYPQ6X18AL2uQWshxfsxv015eHtRnM0sj4AoyB4&#10;906U6vvWBz7NrfbmzS7sQwjvS6NUMPliw8V+6dqtd1175A1F733qB1sNYEbfR94niZ9L6Q2Ffg72&#10;lbC/muJVyj5l7LYUr5CMVJm8rNxnlX0QSBZk8sLJa2V9hH2O9wH2lZl5X+3MvL9w+E67clu8L+rn&#10;pb4PrbaoR1I7KPHLID9L/Szvo59XTZZe/uJgn5X47R7e8o+Skula+D18+Ub3Jaf3wGr3SxSwqN4c&#10;9lwWNqv4i9bpW7/23AlhX1ibH/0DYEcoYPuKo08YGoV906fHvgbXA6udL3vPL9ED2xw+XAl3Ij/X&#10;cKeG2F3Sd9g3V4ef8Xq2eTk44w5dd9f34Vu0vyPIbwjpi8O+fC5HK+uLKPvqXI6G9P384a5MFG86&#10;naOJ5jDpHL/zo5283f/bn3vgmM7xWCe44/Me/3kH+walc/Dz5gvvvccCKgf7EFzg8NWjz/yE3Lsi&#10;fWB8FvOB9P3dW3/ZvvHV17/KyvpQsO/dt77NLvD1D3yJ9fA+fuub7F+//frvCT28bQhvlcthozlI&#10;+pi/Eba33/xP7ZrhimYoR5Mn+2+LaJ1diMDr5g8NeGOV3SHDr+N9If7LUz+brWEBn/SGxIL6U+DM&#10;jcK+DsUzqkbJG/lLCWSp1t/W74Npum5VIoqFcchLIZwV77Nm3l7eZ5N5IQuluG8E7wstvW39vvcw&#10;soa8rwT5ZXifVfmhc8IQD/p5d1kfPkoKJ9i4D539w3pcv834rtWGAE+zuEC7Z1pWl0uZeS0ZnPGQ&#10;S1Z1Ktj30EMPoUMc3FSeCf4U3XmZedenoiWdecWWWe2UuWL9toXD2cduC6Ow9D7kxX3c+g77lh6F&#10;ra9/vxZsfYSy+7cP3zrDd5T4RUlfVNbXZu9ijBoPb7GBl7I+tOf+6U5Axwt+4mkP+0wU75f8bHVB&#10;v+N1N37762/8rh97HI0e3s/7iU74xh0/+Zgr2Pec93bydjvpHHUZbP184dNPuXSOux57u13gJY+/&#10;g1G8UAx9zeN/2+GoO+/9SgR0fMPNTtLudz31YzXXqEJ4IesLYV9U1kfSB8aHhvpoiEC98fi32M29&#10;5bFvUi4HNH1ojz75p+0CSOewHt6//fgftX9FOof18Lal+l5eJ3KgoFvVUN/t+2487/tvPPcV9zby&#10;vTZml2G7x+b6oYF9Le8bAO2uXbvxnVXpuqd/3r/pgRdfe+wvXnv6LZWlF62DF788Vtovg/xk741S&#10;PxX1E/VjzK5sxbQAi/elYJ8T91nJXgj7mMDrmg3kZQFEJnX8RpwJCvYR6OR5HwY3Fc5rk3mh72My&#10;b8j7wJp79X2g2NkSfj3Iz3l7He9zEj8iP8E+G9p7CbBvUYpX+DG0f14XdtSii60zChCs4SIMfZ89&#10;FuA8Xpl7zbyL9oBb+Qlr9tGT6+inWF4K9mH/+UbXvWt22uVsa53z5XL6c+Uj3Ydv5Q5ff3M77IMr&#10;xf0gsO9oWFt/SDa4xf1CsMFBKd+lffjK+2rikhXvG076jso+R/og7nvUNOZytNEcJH1on//6Tm7G&#10;c7/lRkTW1wZ0fParO2Duc/76TcK+3/E9nTjd5z32lCvY59M5Hn/ymM7RZUq2YN8fOvyHlx7+3ec8&#10;8Gq7yB97+nHBvhc/8lftn+689w985+2fR62x1z/dOaiXXf9mkL5C2IcifarTR9gH0kfY99Ajf9xu&#10;7qef+nNkfCimhgbV1ZtuvrKzwJPfQNgHAy/aX3vkK+1f3/XkH2Eoh6I54N5V8C6UXyzx5pDbp25/&#10;ZpO/0U2GjcA+YKk2o8P+9ekn2xzeNp2jkbypaF3thAXysz9VSb63HxuQn/155FsSOR4lvI/ZHXnq&#10;R/yn2BAsjN+nw74o4OOLTCtm0UNUPyTp6/I+5fNS2deV9VUCzEL6U7gYeZ8T9/XyPtSgzPC+vMrP&#10;lvMj9WNwh+r3AfaxWVevhX1O4rdBZV9h55csNvH6P8vb98/rWbpx4kpWGwVehGHUtTuMInR83RpU&#10;T1KnT3t1KlkfdgAHftddd4VeXRXmC02+3G2ZeWEJnDgf9rfne2C182UfiCV6YB++JXp1a+sMR3m3&#10;8e6wrzNL9wvB1k7aQfuzD9+g7pqycAf2qU5fVtNXSvpA/bohvIJ9L/ibTztO9Py3PnkXDLzWw1vD&#10;vud+Z4fo/d//wL0vhJO3hn2f+fWddI4v+Mhtp+z7T/7zzgLHdA6j/cZufOYD3+LSOb7iyfe73fvG&#10;Z/4Hwb4veeAb7V9ff+sfgUSAR4BKfNG9naCMNz/zTsr6qOy7F9mx5scq+24+81/hL3/2xp948JFX&#10;/eDjr/1bT347SR/aH3vgLvuu995+UJgPCAYuy6974AV2gX986z6RPuizvumB323/+uStl8K0qybS&#10;x9Rdpjqg/eCN59h3Pf44vk/y7cmObvLajb9RYz6l8f7atRt//biOx/9By7AAs8j7IHkj6TOxFZ4e&#10;gvQ9eoR9Nzt+5Sq7IxXaG0ntEAEM4ztC5McAXzb+FW/PwD6o/FSzr1fZZ2GfpXttsElD+kLY1+r7&#10;OBZ08gr2oXIfWuu2vrNX31erOF9aG7dfgflgwzqsmdfyJichLEFRdpm/fXgnzgKeDo73hcZel+Ah&#10;2Ie8DkZ2OOSHDbnsDpbtm4v0DT3Y/PLhF7bnks4R/azZP6+nfATP9d7po1DoHiWxQuSu2/Oombdw&#10;nXN1whZIH/chOhwlhfkkAAxZ4ey9dOErnH7KXHgHnvDw97E7YeevuWk30E6vrUeG8J7qSr6yK/t2&#10;0rfm2bfstvaL+LL92137EfblSV8dyqGGMap+LzHwBrK+Cvm96/Dsl3VIHC7Zn/vgI1/239yuCvZ9&#10;4PBlP3v7d/9Xj3/G77/X0Z8v/LtPCfa5PzXpHKrZV5zO4WDfV956yq35Cx74kyB9gn3urxAcCfa9&#10;6ub32L/+xSdvyMMLzPHam6+3f/1bT7+JObwo2Pftj/wp+6c33vyThH3wS7rNifQB80FyheYWgJoP&#10;jI8N4arur8rbbWvzvRSmTgj6lLrLim/vf/wO90bwPiQYEzM9879fe/yfuL9fe+q/75A+6NGeNDbr&#10;B+4/1vIj7HvqH1ZruPGXqvYkoF6N/Dzs+8lrBzTwvkev3f6b/q9w9SZhnwr54ZdQ6JfhfUR7dgH9&#10;zmSPqLJvEOxjBIdayPuA+dSssk+wD5beeiCsrK8L+yDxG8n7MmZeu7lQ3OfyOjCrqe+TxG9eXrby&#10;2pa+cdxh35qfeldyWxNvnFiMrwQwkUaFebIy84YccP0OP6GH18I+9GfKzJvBoLDx7pX+V5gzE0+Z&#10;FfZw30SmB/bhu4TpkRf37bDvEuZA8hj3S8BZD/8+fGsOXwP7hpC+RtmXN/CmZX2EfV/2E530DA9y&#10;Yv//gp96kqQP7Xe/t/P2Z3/3DcA+m8b7O3+hs8Bv+a7rxyjep72u8IuffAI1+37vM//LCx7/R+GW&#10;f+8jP0DSh/bqWx+wC7zkxust7Hv9Uz9l//qy698k2AdZ01tv/aj969def+Xbn/lbYCJ/8eafta/f&#10;fe8XqWDfO291fK0P3ngxrbvU9IH0ve9Wx278wPUXkvHV7dUfvPUn7Jq/98bvZm0+Fm5jo3UXaj5G&#10;OtSJHOBEz3vlvb+pZFC4zPXv7npOa0T1zP9y7V5TMPD6Q9duQ833b6898/Frj/90Z92P//i1Q10C&#10;7/q3dl6/CaNuzfue+p5r935pgALl8LVoL/p7L+9zdA/Lu9wPLADYl6rZ90ttFC9VivIm4xfW7FPS&#10;rvJ2h8I+Vu7rivuMrI+FFL24b6i+D+buXzl8k3ifTeZ1Zl4UjhzB+5TPayV+eZWfnLw40dgo7nMS&#10;Pyr7bFYvf59L2bco7Dtr0pfRMa35QbZva+KNE2N2LZkCqLp+/XoqNxY6vrDPaebFn5zJd7XRsYyP&#10;v6+26XBDGBGFcti/Riv62QVO1Xsn7KtTbXriWXOq3d63ix7Yx+5CpoEd6N3Gu9t4m2m/n//nfv7v&#10;I7jyCFa8T7APCr6wGU0fxX2Vso+wL5/AG5X11bAP7Ut+OJBypfHSF/7MUy/8yEGwL0zncLDvs/9+&#10;J77jMx69eYR9kKhlfz7r3pd1iF46neO+x38Usj4p+wAm3Ip/6Jn/hh5ewD6Qju947A35Tf/ee7/4&#10;nbf/S3l43/p4hwP+0GNfT9gH0kfY98jjX2NX+DdvflXtwXz1//dwH9o7Hn+x/evbH/sykT6V52Na&#10;K2EfZX2EfR996tmFsC9K+lhp7qkP9q/jxnc0pA+wD9Sv/MeW86t+zyO/PO8Dy3MLONgHuZ+DfYjv&#10;MBkdOCOOfmQL+8T7bDrHCGWfg321uM/AviaZt4T3Yawx4iC8LpzXmnkxeaLJvNoiYqB7eR/KUFLf&#10;1y3hV50I1tJLV2+mkJ8t2xciP/p50f+R4I7Xv35RSDfXynfYt/JH3lXd3JR7pzBkg6AK/4YF5vin&#10;qAwQfzqVKm1TpI8wAqX3+IlmdXwy87o8k6s6Lbd8XFNOmS0f14Xs2z58lzDQO+zTreZu4z1O+P3k&#10;P+uTfx++9YevgX1RzNd173rS1wv7bh6UwKuCfSR9d/9c1b7s79x69iu8n9fhnuf+5Ude+E+eaUhf&#10;q+wL0zmcjfdZP9Qp9vesf/7UEfYBkzz2WBQq/fYH7v/9T3/kSx/phAX/iVv/PJXO8W1P/6xIH5AE&#10;YN/XPdLBeW948ocs7Pvpwzte5yrPmf34pusv+3u3/6pkffDwunSOdzz1ZwX7QPoQnvBfPvKH7IE8&#10;9tTXiPRBovWDj3y5/ev/+6m7CftAeQj7LOmzsK9mRs9BLscDPYNz7ZEfjWj6mkyJ2ov69C9cu/er&#10;kwTvMbydargWnD3yXfGFH/v2QNlX23s98stTv0x2R8gKbZk/C/tiTt4O7JtYti9q41VMhzHzdmEf&#10;eV8l7jPF++J+3pD32eJ9VtwHiaj0fZhy2iIiYqK8D7MXfl5n6Q143zvKJX4s3seMDraoxI+wz/G+&#10;Xda32qfJ/sG9WldnNjRxFFzIBvgU5X74caZden6jrOokRfpCzHdaTZ+Vu4aSSfyVEPCEEsgtTNct&#10;7MPEU2YLh3DJ+7AP34WMvgZ6V/btyr5qzu9n/rmf+fsInmQEK95XpumbS9ZH2IcQXrTf8/BTv+u7&#10;bv72bz6m7j77jz3wO//8jS/88SeB+V70oUNF+ijrS6dzONj3aX+mg6me/a9vE/YxkLeSRT311G+5&#10;/lf4JPMZ977idz3ywy986kPRKN77Dp9MpXNYDy+QBNp3PPVfWyj1R69/A2R9UvYB9v3dw888fOut&#10;r33k1S974A9yya9+4A+87pFv/smn/wvm8FrY9zUPfIVd2/tuP2g9vIB93/jA8+0CT95+FWEfnJhA&#10;Nvc98Ln2r5+4/ZXWumtDOZysj7CPCbwwPQON3ujwzyqO47F/cO02FGomkeMYHWtxVf37k//42o3v&#10;P1K/6w9ee+zRa88AikHvZmM6gPyeuPbkD127/seaHX/gD1yDmffWD1ZmXvfz9PcdK/pFqF9K6CeE&#10;V6gEpMOXsA81++jkDXjfVNinEF5F8YZl+wJxn9Bbm9dxNPOGvM9aehnDIn2fDesIkzos79MWAZ3J&#10;+2DmtX5epkijkfq95/C2xw4/IomfjeiFuI/6voSlF0nW7/+bh38i2JfnfYJ9FvltH/ZdAU2f5Ron&#10;+fDaN6oemH77RMke3LtapwggoJWkfND6ucVOOwoO9p12Z9xwgH7yk8uxUUJA29Ub2e1L243pZ82l&#10;9dimjncfvk0Nx0I7w1EOA9b1UDCXzWLj69mVfc0E20/7hc60dVa7D986/RxuJQ77AvcuQzkaD2/K&#10;wNtXrU+yPpI+tGgO74s+eKjah6p2hH11wT5E8aI9/xOH5/9y1WjgVcG+O3/18LxPHZ53u2qf8+8O&#10;dzxTtec8c/Cw73D4rMNvfNHhP6K5NN57D//b1x4+9fWHf/PNh1skfYJ9rz/8SxQCA1BgyTAH+wAm&#10;gCfQwCnedniPLdgHKVPdKthnc3jhcwQKARABFiHsIythOgcwCsySQCpoYCtW1kdlH4N3MSJtqb7G&#10;wAvYh/prADdM5KhL9TXV+gplfSR9xwbfqG1RxgcaFWC+4ys2bRa/M5aXybwK5wX+gz0WTA1IDqo9&#10;FOyD9I+NYR3RRolfVOiXKuFXWOZPpI+wT7zPIr9akzgM9o3L6OjCPhuXoXDeGtEm9X3REn4pM69J&#10;6oAxvNH32Y2K91k/LyYtGyawRX6kfnT1Yv7jROAZ0Yf83k/YRydvlPexih/636X0bp/04bZyh32n&#10;+si7ktudfgcVDdlA4AYhIH4UvsH/nrAbo2q+kwv6gEHB7/BD7zNHRGZea3wWBNxCnskJx/Hkm55+&#10;1pz8EC55B85i+E6eF3QFZggGeod9O+yrZvJZnPNX4JRb7hD2EVyub3vX7HlfnvT1Gniz1fqsrK8h&#10;fT9/qHJ46yjeu56omod9rayPsK8ifX2wD6SPsA+kT7APsr5G2VfDPvK+POyzyj4L+0j6bME+wj6S&#10;vhjsq0ifg30kfQ72kfRZ2EfS5zy8FvYplEOyPsA+VGEzsO/F8vBC09cn6xtI+jKMD39ymC9D/RBk&#10;Id4H0AZPbiHva0N7c8iPgR6F5l8KAC3sE++zEr+2ct+CsA8dqExew/usrI9MFny2hX0DeF9QvO8V&#10;Kt4H3hciP20XVSOhM3XID+CPeDpa0U/IDxI/nAhEfinexyp+FPcB9on3RZEfYZ/lfduHfVeG9O13&#10;X70fr+ssMMsdVDRkg6myBHy09HIxwMF1Di3cytYq9GEP6W7WDxifRoS01CXz7mbeU00eu91Zzpot&#10;HMjF7sOWR3D0dxIn/95ig9NJvE/7tiv7NjhMi+/Slk/4xQ/+SmxgH8ETDuMw2DdO1tdGc0Rgn0jf&#10;QNjXkfV98tDI+mpln4V9kPWpZp+FfVFl30sP/y4U9yGK99sPnwhhHwVHLNhnYR8zB1zBPpI+q+yz&#10;sj4p+6ysj+hEsj7l8JL0oTlZHw28lPXVsK8j61P8bqpaH6I5ZOCtEJIT9OG/zIQlfsozvl7MR32f&#10;moR+MPZCLid9n8R9UyR+ITd01M9p/aKwz/E++nl7lX0jMjrQM6nKfW0m7xH21WEdhvd1wjq6fl5f&#10;wi9fvM+G8yqyQ9vFDIS81CE/qVD5C9mfy+21Kj9H/Zyrt4bmRzOvRX6uhJ9gH3nfTvpW/ijZP7tX&#10;7vDU5mYZiNDMy81JoQZoxd/x70kOfIOkj9Zm5pOo1uGP//iPs3/C/BO+jiVPlWdykoHb5kZnOWu2&#10;eWiXsFcnHz6rOEvRvcJL1jYrEmxkFllxHztqh30bGZr1duPkZ/t6h3pFt7SP4MkH9sj7ErK+xsPb&#10;S/pKZH1twb6oh9cq+8KCfVbZNwL2CY1Ebbws2zcI9pH0hbCPpM8V7BPpg59xdg9vQPrk4T3K+hTN&#10;wcJt3Wp9d9bV+mpZXx7zRUlfXsEXCvpC0qeYWhhdwdEA14DkHOwbZ+nlet527fDma4cbrS/Y5nuM&#10;gH00884F+wrL9rXivijsK/DzHnkfhj6VzAtBqA3nNfq++7VdgGbwPof8qD8Fm2azyM9SP1fRT3G9&#10;1PrFqvg1fl5aep2rFxpbfHzQz0tz/cZh31XS9PFja//4PvnH94wDQW5lTbs6OphPZenFAmBVKx/4&#10;Zh+GAUDRMzLqUgh51113qX9c/glfjyYar9yl++b2y9e5z4FTjeBQtJdCfpn1nPvQzLv/jvftsG/e&#10;7j2DtZ3qVD+DrjmTXdxH8OQD1cC+NOnrgX1gfGx1CG8+h7dTrc96eANl3wDY96utsq8t2Ccbr1X2&#10;OdgHD6+z8WZgXyjus7I+p+zryvoiBfsg6wsL9o318FbV+rqavor0tcq+KoRXsj55eIF7gmiOJpfj&#10;CPsoJQuL9Fnp2YyYj7wPfl7CPmvjtdSvpIQffbty7+LtwHxvqnkfqB/+68J8Le8rUfYR9tVOXm/j&#10;HRTIi+Ml97Td6FSTaSdvM1KmwGLt583o++5k8T7BPsg8XeW+2v0d532EfYroJfKDxE8qP3p7M8gv&#10;5fBVjgeAeG3yrRy+OIno54XED+cXS/iFyI+wj7xv47Dv6pG+Hfad/LNbOzDXfRSqzlGn9vGPfzw8&#10;OnGr9VVpm61+he6yERzoN1LR173uderAqJl3O5PnYvdkrrPmYjvw5Ad+qhEsgX1h55S8K6xPd/JO&#10;3sIO7LDvotN4T3Web2HqX5l92Afx5ENZwb7RpC+fyyED77vqEN5iWV80irc8naMQ9t11+L/Q7jn8&#10;mmR9hRkdLNsXeHij6RzJgn1wNdp0Dnl4lc5hozngmrTRHEznqAv2vZqyvta9W8EakT5V65OsD3wn&#10;Iet7jpf1zUX6rI6Pv0vHF/4CWAaUBvoWyvp6IzuieR2EhlT2kfSxzJ8FgiNgX8v7KtgHiR92W40p&#10;w2xgl2iMIlGzRz0C9v36tZS4r6vvg1SzafBo162BfZb3BZX7gIk7sA9TCxNMWwTsS/E+GntTyE/e&#10;Xjp8UyZfgD8j96uQH+v3sYRfSP3Q/zT27qTvJJ8j+8f3Sbo93OjogXBQT6wqFReLWIk1SV+hCW79&#10;UYA0D+iTaRuuD8H+KDxRZcNo/sn6+7xvccYTZ+/MjfTA6Evf6P13XzwMwnO9Ur7NfqsxurvmeiMH&#10;erfxnjIea66xHLqe9U/yoXu4L5/vgX0ETz5DQPr443kfsjjahmG6hx5eoD3Xhsv6Ujm8kXSOjxxe&#10;iICO4VG80YCOUNkXwj6k8ZYE8iZgX5XDmyrYhyJlaFEPL6N4B+XwArgQ9jGXw5TqGyDrI/2pq/UF&#10;Ht4lSF+G8elPAGfIwQCJI5hLtfJ8Xi5J3qfaf5myfb3KPhvT8c9qZV8v7HO8Lw/7MmX7ok5eU7mv&#10;z8xbCvtCcZ9gH/N5He+TpVe8L0R+8vY6h28G/OFkgcqv5n1V/T7bJPRD/9Pbu8O+k3yU7J/gJ+n2&#10;6cwCjl0VmIPuzNbgA84jq2Kw7Gl/NuvepViPUsewi2jmtWbnaP7Jaft23zp6YL+Cnfs0WHkEZ4Fx&#10;+ZUMoofnPnzl+28Herfxlvfb2S+58hl+9v21yQPYB/HkwxKHfYb0gfE1sC8kfdNlfczh7fPwMoq3&#10;XNmHKF6m8eZtvFHY9/WHf4P2zYdbSuNNZXRE0znyBftQrS9asA+kz8G+aA4vozmsrE8eXpRa64bw&#10;vrRM1ldpvo7RHCzYFzXwOntpWIkvtPS6CI487IPwzXp4webYhvK+KAd0qsApsA/5IWhQ9tXivh7Y&#10;V5jRMaVsXxf2RcN5e5V9oZlXlfsY1mFg36szvI+W3hD5WW+vo35kf7ZR9IfTAVnVMPaikF+dc31s&#10;on5Afuh/envx+2YL9l1JAy8/ufZP8JN/gmsHysfCpcfywQlkSoXkZOY94dFtVtPHPpF8Lwr70JPs&#10;VUtRGeJxwi7dNz2dku99uMEeKL/0Tdz5db572GFfapg00DvsmziTz+ntq53e59QpZ7Wv+whuYbio&#10;6euI+4aSviHV+gbL+oyy7/mfOFTtl6vWCegIavYVwj5Xs08e3umwD0XHIEqqYwcqG280h3cWDy9h&#10;X9TDG63WJw9vV9bX9fCGsr5e0ufsqJkIjhD5yd8KNGYL9s3I+1y4h4N9EBLKydur7AtJX53UMcDJ&#10;63pguJO3Y+Mln81W7svDvqiT14n7urCvw/uAnhXZYav4RZGfK+qnQI/wF+A/KF4hhg1hnxX64UOE&#10;Dl9cwfDvYXs/V5j07bxvC5/gQ2EfKRXQHk2msKCKW4FGcW0y80KPdqpjnEVBs+jOU75n7bp2c+pV&#10;WH35un5ZdK/2lQ/tgf1JZGiPbW35dUZwHdKHvt3+pe+EE4BjvcO+Ew7Bqpte59xe9ZAub2P7IG5h&#10;zD3s65K+nKyv0MAbrdaXjeboFOxzHt4a9on04Zc7P1mlc6A971OH57UBHRb2ffpvHNB+828ccQjT&#10;eMOADsI+Z+OFrM8q+77j8D++4fAvaONlRkc2naMhfVHY997DDeCMqIeX7ANkBHZIVesDSaGsj8o+&#10;WCljNt6X3z5A0zdI1tf18A4lfRlBX6Y8nytjx/8S9tHGq4COEfq+qBjQKv4ysA/UD7zvH9YNOSFq&#10;2Kuugfco61sT9nWdvMc0FQP7QjOvYB+q9bExoyOWyYv45pfWAS9N5T5wZIj7CPtMOG+E99mUXgV3&#10;OKGf7L2kfhn2B9gHbztksIDmbVIHwjqqvA42MD78FycC/rrL+k74UbJ/jp+w8+2mSwYCFI/5G26f&#10;lcOrUn0y86rw3JqHeRaPu5LvpeobfuM3fqMz867Zh/u2Cnug5MQpXNW+2Kl6YOlBXI30sQN3cV9q&#10;Iu2w77Jq9i19Yp/qgnVR290HcQvDLU1f84tgH4v00cM7olSfojmYyzEhmqPHw1vDvor01bAP1frC&#10;gn0p2FcS0BGFfYz+tIG8NXpoAjqgRZKyz8n6nIeXvC8s2CfSZ2GfPLwW9imgg2X7bDpHJoTXlOoD&#10;6atlfWjWw2tDYEfE72aCOKKYjy8i4wIRt5DOAbeJ95Xo+6J0z1mAB8G+kPcR9rXuXabxNh7eobAP&#10;R7pk2T4D+5jMewfTOSzpC2FfJpZXsj7APsf7aOklgOb8zCA/q/WzUR4W/Ol3wD45eZnPi9OKeR3i&#10;ffgvhgDiWYhkt+nhvfKyPnyE7Z/jW/gcLxwIuEqdt1Q7HyrRTmXmPQvSx34LO81Ohre//e3bqX64&#10;kVm6wd3Yr2AbHJShu7T0IK58UVp5c0N7+7TLY6x3Zd9ph2C9rS99Yq93JJe6pX0ENzLyVtlX/U7Y&#10;15K+8bAPgj42Q/oW8fAWwD7I+qTsg6xPyr4RsA+yPjTCPon7UDUM2iLBPpbtI++LenhRjCwVxYuC&#10;ZcAcTtbHHN6osg+wjxkdMPOC93XL9r1YvC8I4WUoB0jQsyaRvgwHDHlfBvOxYB9hH4Aa9HRQ2AHP&#10;ifTl9X2EfW7hhWAfMF9N+jYC+0DiGkobcfKOhH1W3CfSh1+YzBvlfQ75cbrK1euEfqHcj+zPNpwC&#10;qNwHFK58XpxKtS9e1K/S9+FzBDkeuHDhhNqahfcSSF8hY9rIh93V3o2Seyryu5SflJEd0qlRubZy&#10;mbltPuVC3gipo2oa2okUZnHorxgR0MCVO/BqT/KFjq7k3Flo0/tqZ+mBRUfwJBelXdyXmhg77Jvl&#10;lDmDlSx6Vp/B8V+JXdwHcTvD6MV900lfXtZX7uGtC/YdoznyBfsCZZ9N57CwDx5e2ngB++45/Bra&#10;Hzr8h5ce/l2JjVekL4R9VtxH3seyfZb3gVyI9GV431DYJ95nivfRz9vhfdBzQd7VyvoC0sdojpSm&#10;D1zPBcW6Qn78r1y9UXFfiveB9MHDC4kcOBpgHzR00NbBbBvyu2hkR3Sx2WEfq/VtA/ZhpHzlvqST&#10;1yv7Qhtvt2yfnLyVmVdbYVIHeR/mGxpAc93ut5EdVuUn5JenfmR/ttHtC+r9Tw9/HbpXCGBx1oj6&#10;wRSP04r6PnyOUNa3w75TfaDsH+Wn6nm33ZKBYIZsCvbJzKs1r1lmbmWjXOGogfGx0/gDeOfeGM3i&#10;sLyvcEP7YifsgZJz54S7t2+6pAeWG8STcLeTbLSkn7ewzK7s28IoLL4Py53Si+/6voG2B/ZB3M5c&#10;oAPuGMtL2FdbdyMe3t5SfSJ9JbK+IIe3KdgHzGeiOZoc3uEF+8D7oh5eC/tA+izsC9N4v/3wCbTX&#10;H/4lC/ZJ1ueUfYJ9cBpacR95H6IGIEGSjRfwgi0a0yFxHwv2WWUfbJIYFBbsq1uj7JO4r4z3VQm8&#10;HU2fQnjzBt4o4Evp+3p5HxifGmR9hH2MuwXvQ9W80Myb4no3rh3Y7ALW3jvdxjsF9uEwLegcZONF&#10;99pBabOSrebOZXR0y/YB9nkPr7XxQvUp2AcpKAAxyz6icp/dBIv3ZXhfCvnZ+A5H/Ti3U7o/5vYy&#10;mRfIDyo/nCykfjiP8F9ctQT7dlnfqT5Q9o/yU/W82y6wFIvEsU6czYHVklT2YcnUPvPtazI+7sk2&#10;SZ9ii9GfQn5Aoq73aI6O9tt+dmzk7Mjvxj5MZzFM6w/iCa9LJ5ETnss02GHfuYzU+P3cL8rj+24z&#10;79wHcTNDUe2Iyl3Rd1aZedsifR72jSB9rlrfQFlfScG+WdI5pOxjFC/afYdP3n/4lTCdw3l4kdFB&#10;G69T9pWYeVN+Xpp5bUAHeR9rohnYV5E+a+Nl5T6YeVN+Xqbxgv7EYV9G1meJHhbLy/oy+j4n7iPs&#10;g6xPHl7VxaPED35eSPwstiPOI9p7c/tLFPalxH29AR3Rmn0bgX1tRgcAX4f3JZR9tmAfhl5NAR2C&#10;faZsX8X77MoxnQj7LO/LSPzk6rW1/Bz1C32+jv1J3yfeB+RH6sdG2LfZan38+mRTl/oldmb/NF+i&#10;VwetE+IyJcPqKSgaxEF6lQqUwEbXh33ucRr/HXTsyy1MhAfGJ/TJTsYryDlx26UDGv+61/ezY7kB&#10;mnfN+0jN258nWdssgxhekfjK+ke0875Un++wb/3ZuPYWZzmZ197pfXvdHtgHcWszogJ8taDP8b4O&#10;7AtI3z03D3dDx+eaLdXXkr54tb6UrO8jtawvVPb9cieKt8rhLSjYNzqdI4R9mYJ9qUzeVFIH/bxS&#10;9tmkDuiYQDfA+2jmpb0xA/tYRo01+0BkorDP+nlb2NeG8Lp0DvK+vIIvukAmltcK2fB7yPsI+6js&#10;Q8Mv+C9eRGk88j6F86o8H0mfbUPFfZANqmETaiB9MwZ04CgINPPKPqggbQe6/rcQ1sA+y/sanWaL&#10;/FCNsW4M6KiUfSHpYxqvg30S9wn2uWTeXt4niZ9Ffo76RcGftf1SA4iZj7MA5wL8vNT3Wd63ZdhH&#10;peEO+7b2SXf19gekj6Iz/AuKBzIF6dmb3/xmvBKK+2TUTWn3+BAVwqyF+u2Ewpn8EaF/2KW2Th+z&#10;jPGD7nVv5/Jhn+/3ugvNnNlXu4/U7F26/grHDWKK7m2BtW1hH9Yfx94t7rCvt4vOe4FxZ/J5H/NV&#10;3Pt9HDc4quR9RzOv8/AOIn0y8BbI+u564vCiD9btQ1V7IUhfAPueDwNvtGBfAewrT+f42sOn0Kjs&#10;E+mzyr6Cgn1NIK+z8brKfTTzqn4fSF80ltdV7lNAh1P2kfQ52FfH8qIdK/cprAOIp67cVzl5iYR8&#10;RofjfY40RWmgI3008JZn8krcx2RbADKgMbwdv0DfR9hnG+M4UrxvhJO3EPZ1xX0YiGpv82m8a8E+&#10;sjkhvy7sO6bxEvlZWR9hn3XyWk0ffifso7ivQN/XVPFLIb+Q+inGN/wFcx76PhbvA+xTs8q+rRl4&#10;7f7ssG+Dn3RXbJdI+iA6w3HZO6t8CkeoQcPbWX4u+qfZO22zgj4eKSWQrkKfsnfxJ0R2uD6Rmdeh&#10;0v12d/bJs8QK92FaolfXX2f5OJYwvpMI+lyn7bwvnEU77Fv/zFp1i+Wn8aq7tW9sSA/sgzikt1Zd&#10;lqRP9fsaWZ8wH3+52bSkpi8gfV7W9/7DXdD0DZX1laVz3PHMAe05zxzGpXNML9j3I4fH0MKafUgV&#10;QLOV+yzsA7yAZAksA1CDsr4wkzcP+2ixlLKvDPYxkNckdUAXhuJ9YVKH431Od5YifU7Qp/9GYzrI&#10;+9iwABeGvg+wDzo7SPDovUWjys+aeVOF/MozOnphHwKCoTFEE+/7yLUtwD5n5hXvC2BfjvcJ9sHJ&#10;G5A+xHRUSR0lvM+kdkSQnxP6McrDBnpkYB9OCpwatpGpVUOw4Z8d9q36AXZ5GyOTEp4rubkCpUrJ&#10;06gHDDMoZu/XzQr6dKS05VpgSu0etJMy84bdgneF2bslgzJ7D+8rHNED+0iN6LStvaV3EEsY39YO&#10;aud9bkR22Le1KTrn/vSew3NubF/XYj2wj+NiXTvPiiXuq2DfjKQvVq2vRNa3cjpHtGBfmM7xfYcP&#10;oVpfqmAfonjRUh5exXQwnUOyvijpg7LJ2ngBR6LKPsE+W7AvVPZBxtVm8kLZd4R9cYmfC+cdpOmL&#10;kr5UGm9ocQVAFOwDaBOMI/WzvK8wsRd8MJPRMS/sowdZbUkbL+GsI3T4r4F9lZO3NvNWvM9aeqXv&#10;I+wLV8Kwjhr2Vbwv7+dVCb8o8rNCP1A/Nsv7or9L2QfYxybet33Yt9fs+/+z97eh+m3VfTe+X99Q&#10;7jf+CYL0xr4QbMHcEDgN2HBLUCKhElLygHAQNCBpxVAQic0DFYl4MNJyMLFYcgqmaYxilBjJSSrm&#10;JDE50fy1kVRD9R9DTOstBtHkNKJwXqz/WGtc17jGNR/HfFxzrjU26xz2b++55pprjDnnutZnf8cY&#10;dR5I2ovHAhRVSiUjhB+uSIMG3AoVaqDpQ9KHCsGmX+OTPrh9fJkk2Iex0pitjyJ27WBeHvNLNhQ6&#10;panNtXOJBdRTEiuN3ybsRyfsG/+mptg2u5lRYV83U+9wId2IdzB67UuqE2tbtFV/4Kk1sJfDvoCm&#10;z67AGw7gdcn6fDG8F9jnSdjXojoHxPBWSdj3nuV9GMALhyHrc2brC8j6KGcfI323UrwYw+upzgGV&#10;Vb8XYngxjBdh3wZ9/LDPyOKH5V+dtTuSNH1JpI9gH6TwA9iHB9TnRZUfwT5euCP8vREIbNToiMI+&#10;lPWRsg/0hh/3K/u6wz6sxmvQumvOPhRvRnifcS5OmA323YrzOiV+GEIOB+aOxIoxeECpaHZg8ejL&#10;Qbwv8A3gP4J9oHU1eB8KkEdW9p1B1gePH32mt3oGx/qForqYV443FLqD6szSW5OSPo7qeNliAHwY&#10;K03sD38LX4G6xhlOiTlcf9/cAsLl03wceoECCwScODUyGzz1QYHHkk9V2JdssllO0C14Fk+Fx6l+&#10;nMWP6KkL77tiPndFDj/pCwfwpsr6/sn/WF74/7scdnWO5391+b++donhxTBeKM2RXZ0D6vAapXgF&#10;Cfs+8vjyEV8MLwbwwhFN1YcBvHbCPgzjNWR9vBTvfQzvqsYCWRbyGp6wzwf7jAoPl3heZ1QvhfFy&#10;2BdI0hfAfKh64/UrUBIIvcFZVKIXgmeRtQHyQ9hnJ+YzcF7gnxQRnFqgg/G+FTNhORGoIhJO2xdW&#10;9uHNZhToAAKL3qHD4n0c4V3FfRd9n63jo58AFMbKvAbyMyR+PIsf531B5HcL7+Xsz/m9AfuA9+EB&#10;CwQOhX3jPEr0sb6LL5yldQO+MOJzQdNHNXwh/rRp9O74ahrU7pEfwRpU3gStxLkeT95nx+3ak0EX&#10;yC4LJOOi6qkMow14is+Ps8fDKu/Dyaawb8BFV2dIugXXsePevagf9/aA9PrkKeR9jgx9VIQXy+8G&#10;UvUZAbyGrC9YmoPH8IZhH5A+G/YVVud43fI5OJwxvBjG+7blKWcdXojhJVkfavp4tj6S9VGqPl+2&#10;PmEML1Xn4DG8G+m7k/VBqCarzrFKvShn361MB5f1EenzKfuA+hHv85Xj8JE+wnz8G2yMFXuxGi9o&#10;6ID0YaY8OBD2gYgP6vBCgQ5CfiTrQ8ZHOI9/w8vvGt/LlX1Xid8K+3BITuQnD+OtCvuQ2AZAXvhX&#10;PHkf8b6rvs+U+NmJ/AzkF6N+pPu7E/1x9R8AbizIi4CPDqp1q8o+6Ybesp0+1lta19s36svg/7yF&#10;0xegTUNi5ava0Xr847+jYpI+u+wGcj3DyJj3EE2qsK/15OnZv25lPa3d7lpOP85O+shcU+sTqzhd&#10;YV8VMw7Xie6/w7kka0Dqxyyz7XMSdxbwPi/sk5O++7ocblmfVYfXGcML+r5V2ffX6/H8L2/HJutL&#10;gn0vXp6B4yXLN162fO0Vy1ewDq9RihdJny9hH5A+H+zzZeuTyPrs0hwUw4sJ+zYa8iqMlMRSvFZp&#10;DreszxXDu1bjTSN9EM/LC3SEYZ+vFodB+uz0dvATkMsBSkM1H9XHgEhegn3I+wj5GbwPkZ8Q8Mlh&#10;3zWmeMVM91G9DpUf3ldHZR/JM5N4Hy/Oy3mfJe678D4jkR/l8sNY8jDyc0X48mjf2/cQ4QtSVoB9&#10;n1zeBAdHfijrG7lAx0liePHhpE/2XR7SctgHw8NAVFKr9Rzw+KQPrIEySZvcOSEgJj2EsyhbYtie&#10;ukB6zrfCa6mzCg04yOmGHw9D+pzIbxCbdxuGwr5upu56Id18u5q72cXUj81MW7ljw1Ne2PeB9ZW7&#10;v6zPhH1fvcA+ZyneVem0Hd+xPPvC5dtwvGj55iPLN5H0GbDPWZ3jXy9/BjG8FMb75uVpl6zvtyGG&#10;11mElwJ4jbocYVkf0A1D1gfgw4B9SPqisj6QaAHBAdJ3lfW94KrpC2K+JFkfID+nss+AfU41H6/D&#10;S2gMSB8o5oCmYZ4+OPAboHKA8IDrIeajw5D4UQwv532c6Bnf4yXogGvhQekCKWefAfusRH4h5EfW&#10;MKqX1AvjJdh3LdABLl5z9hnsD8t0wAEx3XD4YJ8rmPeWxY8hv0u5Xggk57zPpn6G1o8n+DO+B5yN&#10;sA9IN/A+WAuc9ynsq7zjl3WnT/Yy+2WebZTiDYNXZ8xv5oVTTpvlHRuwHbxAUl1jukWjUgf+HJoZ&#10;Wr+oSXSNRE00SAP11CCOKBzG4WEf2Id210JbTXe6wr7pXBYfsO68cRtN0kJdOYmjHEoNB+/bSN8F&#10;9kE5Djx+63I8AqG7eICgDw+I3r0G8Bqyvkhpjs8tEMDrjOENVOfAnH0QxmvAPiB9HPaBrI8r+wD2&#10;YWmOjIR94Wx9SPq4so9gH9blgAPzkfFsfUYdXsAfXNlHsj4qzbGVTL3J+qgoB9CcaxFeJH0YwPuc&#10;W54+nvoNK3KES/EKS3Okwj6kgSTrwzq8hjoPYR8ddjVeZ0gvdkKMjwAicT2D7hHm47pC9sOLso9g&#10;HwUaY2CvkciPSxcpVJmQX3vYxwp0XHL21eJ9XOWHWfyQ95HEz6jggXU8jMOmfltlj1dj2j7O+wD5&#10;UQyvKvsGeaDok30XR2CBDviCKF0agM8XzmoerYc9V7iZbUywDyoiueIPsalQ0xf1S2sXaP+pFtDd&#10;LNViw7YnV87yJ4dUSyrsw0+Dh/+C19iFAGfqLJmlve68s3gqPE7140R+dDrrgvYwVd8WvYuhaivv&#10;E5I+Sba+/+/yf//pekAArzxhH1XnAHFftDqHAfsghpfCeAn2vXb5PBwZCfsogBfr8GYU4bVLc4C+&#10;yZb1GTG8zmx9qOlD0ndfgdeP+XjVXSNi11mXw6fpQ5KVDftQ1odSPuR0PPueXXzDV4o3IPFDtSCX&#10;79mAz/iJEPaFE/k5q5FkFOgwqnNsBXl9yr572HfhfWFxH8wcrNTB9X2sRK9T4vf9vGqHj/o5FX82&#10;/gvAPozhVdg3yDNFH+67OAJqSuDnfyM41+kOyNYHLY3SvU2HPRfpA1PYhTjgh1SLA6R88D1G9ULL&#10;VNPpGkm12I7t1Vk7Gr/ipdGPRyV9/NYqGm2KrlTZN4WbEgape26CscZuqq4c2z93ows4C5Effd1g&#10;n63p89TlKJT1XWJ4t5x94YR98lK8kLAPc/Zx2BdN2OcszWFn66tVmsMp6+MxvLasz6rIEVPzCeme&#10;kacPQJURl2pjPqB+FMNry9yQCVIDKMKLsI+TPl55w9b6EQoMF+E1yu+Svo/L9yhil+r/upBfSNlH&#10;sA8lfk6VHyE/qj7MxZI8KyJ8bxBY1F1apXijsM8oyMthnzOYl/O+KPKjWr3InZ3Uz5b7ke7P+AZY&#10;NsI+wNwk7sPkfRTDq7BvkGeKPtz3cgSm7QOEFxX3OQtNNB32dKoTNNFjjz1mmIVqFuMbZgbpgw51&#10;jTSdbHU7V2fVteeOvYErzwD74B53NHL/Syvs62/ztlfUPbetfXv1rn7sZekK10l11qrsu5I++MYb&#10;wBuW9flKc1gxvJ2rc2DCvjcun/7Z5ZOYrS9chzdcmsOuw4sxvBDAa8fwYl0OOFDWd4V9awUDLusz&#10;YnixAi8cIMKiihwYt3uBQeGIXV5g1xer66R7xPvCRTmMMrVYe9c4F2EfxfACyOMCPaPsBkXmBmpx&#10;GMV57ZBeOz0flgDG8iBcAMir8RIW5PWCeYleA/ZBIkI44O7goNodZAEu7iuGfeDra9q+NWffNXb7&#10;ed9eQNZ3p+xzZu6DmYOVOoz6vHLkt6HnVehH1I9H+JLozxnwC+APYR+m7SPYBytCYV+FLb52F6mP&#10;jNrXP29/qNeDL55CzukOYFi2BrCd4UZ+wQZFJJgL/m/cPiolneJHCIKGU+ALvsk2mi6TbNP1P1Gd&#10;1d/mLa7IYV+L/nfvc7q/qVSxmMK+KmYcqBPdcAdyRsFQ1I8Fxut9aqqzOOyLkj6JrE8YwytJ2Ec5&#10;+4TVOSBhH+bsC8TwvnX5g1gR3veFY3ghW5+RsI+TPrs0B5A+DvuQ9PE6vMBTnNn6sCLHXYY+In12&#10;Vj47StdZc8MQ8TnRHv+hU9CHqAs5F0eKiBGNnH0c9mGNXR/vA/CHkb++wwCCPIVfoBwHCgCpIvBW&#10;hHdV9tmMD0mfT9nHYZ/N+9rCvgvv47DPmbYP5gyQPjw47xOr/EIVeyXgD9V/G+xba3RwcR/APi7r&#10;U2Vf72eD53qpj4xBhn2MYSDF43nlbHcQE+QCwKa3P/IrKKbhg//beffwVzYHrGIrXSZVzNinE3VW&#10;Hzu3vgrBvtYX2qv/kXfadjZR2NfOtjv0rLvtDkZvc0l1ZRu7Nuk11VkE+xJI3x8sUJTjVpcjVda3&#10;xfBKYF+4FK+vOocvYR9q+gSw75atLxzDC7I+UvYZpTmAa6Cyj2R9IHQC10hkfViXA+jMlqrv+TdN&#10;H+R0c9bY5ToyI0TXlt3J6R6vvesM3YXOgXBhmCqOAa9u8D4gdDw4Nwr7KBkfL75h1Nu1mSCeZZTf&#10;RVkf/WrDfIjzVthHaM9mfKDpw4OH8TphH0HPrrBPJO6zkR9l8bNz+Vnp/NxJ/bjij7M/0P3RAbAP&#10;WLbCvib7e4NOUx8ZDYZw6i4pzhTrSBjuAHRlV5loaq+RZX1w44A+MfWeHbSLxTcgnreFfXSZtLBq&#10;oz7VWY0M27Nb3IiQ9/W8bs9rDb7ZNjKFwr5Ght2nW91t97F77auqH2tbtG1/qf5C2OcgfVSB1xPA&#10;axbhFZTmcCbsa1Gdw0jYRzG8Fun77ceXj0jq8EIAbyCGF0mfszQHyfoQ9gVkfRjAS6SPZH2OkrtG&#10;pV1n5Q0jVtdZaoPH5Nrf25o+AluI+RDtGSGriPww6x+QMszcZ4TxGso+XmYXxX3R4hs8DV+4IC/C&#10;Pkrqd1XzXWAfQT3jG2R8NumjMF5S9o0E+yhzH9f3hSV+TuonA39QNnoN9bXxH4j7EPZhJC+K+xB/&#10;U2kOLdDR9jGQ0nvqIyOlb20btwDhPHgFAoz1+OOP0zkgXkPSl5dpLn5tq8UsL5+kiASLkZQPzGXE&#10;RGdYIHCKrpS69mzamzqrqXlbd04b0eH9eEJxn8K+1sunX/+HX5/9TLn3ldSVe3sg4foZzoLX7xvp&#10;o6IcFum7BfAKZH2+OrzyhH1VqnPYCfvCsr5wwr6PLI//1vIODOCF42PL23yyvk8tb5DI+kAJZRTh&#10;RdIHdAZJH8RpbjG819q7YVmfEU7LYZ+E9GEqOjooJx0iP56iLiBhMzSG0BvANYR9PO+enZ6Px+36&#10;YJ9RecP+p7P2rp2wb+N9JuwL0D0U9BmyPgP2YUQzxk3bDDS9QIeVs8+dts+I5OWwz+B9NvIzAnt9&#10;1A/mJB2YTZIdgKfX41rcY8V/MKWdsA+pt8K+hN28Y9OMB0fH0R3/UhCfa9SRoNeh1qTPqLo70Zsn&#10;JOBDEgpflIwP/9loxugyaWTYFt2qs1pYtU+fxqZ0bFdOtOXW8r7CvlqW3L+fYy/O/e3bcQTqyo7G&#10;Lr1UhrPuYB8wPjxAzYfHU5fju4Dx4bEF8Mplff/kfyzA+PB4AQTw8hjeLy8o64PjeX+7PHc7vuN/&#10;L0D6OOyDhH2Ys+9FyzcfWb754uUZOF6yfAPCeF+xfIXq8NqleFNh33uWW7a+9y7vicbwhktzgJrJ&#10;iOElWZ9RlANYCcr6kPQBskHSt8XwXmEfz9ZH8CgjgJfDO1LzGaQPSRYVnKVT8CcYuus8OHAE+AWA&#10;DJAcoD0n6Qvk5nPyPk73KN0efsPLcVBFDlL8GbG9lLPPTs/HuR4X8TntY4c225V50UrtYZ9RpgNI&#10;Hx6Uv8+XyM+u4MFDfTnp831vsD+YzMT7qEwHkj4jYZ/m7Cvd7uudn/HgqHdx7eliAYg/JXpFr0NP&#10;PPFEOwNNRPqeeuopIHpGPj74J0FSrMOLij9o3MJoukxaWLVRn+qsRobt0K2hLz62K2cRU1f0u8K+&#10;isbcs6tjr8w9Ldv92urK7iYvumCGv26wL4P03WfrC5fmcMC+r3phH5Tm4NU5DNgHpM+GfViaw1md&#10;A+vwkqzv7cvv/vvlvz6+JMTwgqyPK/t8sr4/Wd7olPXxGF7IaAawj4pyoDYKA3iBvJCmj8G+rQ6v&#10;UNZnF+Wwq23wiF0DY5F+jcM+6AF5H3ZlFOUwav7SP6E9yOUAtBHp44I+XlvDzsfHI3O5Xi9QPxfI&#10;HZXf5ayQJ/K71uhYZX3X5H1mOQ6niI/r+Ix4Zwp2JuMYyM/mfVhchVdVhu/BxffHfTVeW9l3Sdvn&#10;K9NBvM+J/JxCvzD4M/L92f9EGrgJ/b4fS/dCMC/yPqesT2Ff0V5f9eSMB0fV62tnNwtALOrP/dzP&#10;AfiDb5pW5JiF9HEFnzMlH/BQfHsE8IffNyKkukzmWqjqr7n8BaM1NiUa/7FdeTZxn8K+6Rame8DH&#10;XpYHcZLsNtSVMjuN0irDXxfY5yd98QDe+2x9kRjeTdn3fND0bbI+O2EfKvsM2AeyPq7sQ9JnKPuy&#10;6/C+a/nQLy0fkMfwIukLlOaAuhxGaQ7IXwau4RV4sfwuYj5K1WfI+kxln1GBNzVVn63pc5I+g/dx&#10;fR9xQ6OkLxJGHsQK3wMUg0R4wNoCFTmScvPxcrpYaoMDO4J9cMVA4r8NF15gn837jCR9aB8f3eMA&#10;1AiUdvI+LvETwD4rkhc0nutxLcjrhn1GJG8U+QWoX6CYbwD8OXkfzHw7hldh3yiPDasoxDgDO+dI&#10;Mp7jGYbib5jDpsDHmhuYzZBkj3YdXqjawUWR0DjDIJJT+rhGMhJtE7WAOitqot0b+P7kYOxIx3al&#10;wj5M4nzUL/hL/kKAc/clV2sAx16Ttaw0RT/qyincVP63rzVt/vZ1i96VBPAKZH08hteZsC8A+4xS&#10;vBDDS2G8JOvjYbwS2Mc1fYHSHPIY3nBpDqhOALKm7VhhH2r6MFUfwD4S9PGiHFsF3jWA90r6QNK1&#10;5ewjZR/GhEoCeDM0fXZ+OpT4GYezpK9R+Re6woR9djkOqshhlNB1Jt0zGJ8h7rPDeLEiRzDxnwP2&#10;ASu0y+8aGQwNtaMT8NkY1EjhRyG9hr7PUvah0O9e3xeCfRTJC1MogPx8Qr9wnK8B/nz/BAh4hX1r&#10;/j6Y6liZFw8jYd+wsA/GOdfOXz5afdaX27BiDxnuwNdFyRh82hnJuZ3boEwPKB6wPLw0Bu3CT5ya&#10;R6ragXWNW3xluKbFMLRPoQXUX0JD9WwWAHwB7HVgV54tkleVfT2XW6trHXhBtjLZqP2qK0f1jHtc&#10;5f66Ib9oqj4ifemyPq7so4R9mLPPTtgHwINieG3Yhwn74JCQvrctT/kCeCWyPqrOESjNYdflQNIH&#10;wYzgHSNVH+XpA3SCRTmsbH0Ad2Kwj8JmjQDeEtIHAjdej8LJ+3jGOiOUFS6Nsj7gdJiwz1eRw4Z9&#10;0SocpOmjPH38FCNhn00Pw8o+4n1GMK+dns8I2vVJHXmMM/FZH+/zB/b6kR9w4fUA0mfAvijy8yX1&#10;s9P8yX8CMxkr+W4lO9ZiHcD7fKRPYd84z5fyZ8c493KAkQTcQVAv/MLsM4J91rDmAsCHXI/n6QPG&#10;hy+KmKHP/oKY33akDy6nK2XYCeMcmPprKH/lYT68hWO78lTiPoV9Q63KzMEce0FmGmXO09SVc/mt&#10;lr9Wid8G+7xFOSzSZ2br+9wCmj6HrC+9OgeHfVidwyfre+3y+dctn/uJ5b/zuhw/u3ySJ+xzpuqz&#10;SV9JaQ5elAMwH5E+kDiRpo8CeDFPX5D0XWEfivtADsZlfRVJHw/pRdSFyI+KdTgrexghrvRPOBG0&#10;csDyqA6vwfswZ58zjNcuxMHle3boLqbqg8MnDMSfs269YbwA+4xIXirTwesRO8OZ7Vhm8o5dzCTA&#10;+5IlfiHYh8gvLPTjob6FBJBg37VE78r7JoJ9qD1UZd9cD75Djpae5pLXY2H2vYlIH/gUA3ghdyH3&#10;L/yTXhQbVeGITqdaH7SiF9IG5RZQZ5XbsFYPwojdwOUO7E2FfUeN4V1DeI8XxnvgpVhrv5ulH3Xl&#10;LJ6icVZ0Gbzu3kifXYFXJuuLwD5/dY5wKV5faQ4n7DNKc0jqctikT1Kag9fluEbvroI+rMBLsr4t&#10;Vd8lWx9G79qkjwXwrqTvEsYbhX1GFC0CKWGePp6cDr+3lX0+rgc/t4vVAjUDuAY4D2BfmPdhLQ6D&#10;0zkL72LxXOfBVX7Ogh73HV5gH+8KNX0I++waHRJlH09Z6MN8RllejvxQ1uchfbGQXhHvI/CXgf9s&#10;IOj8CcA+mNJbGkosOwPFOiAx5ZqV0o7hHU3Zh7pmhX3TPfgOOeAqsM+I7Z3rfRLy7gHXowBe8DJq&#10;/X7mZ36Ggnl3cX3FD1q7jP9sF1V/DeLx8mDVA7tyrs25cEapsq/QgPuffuCluL9x+45AXdnX3qVX&#10;q+6vG+/7o+W7tuP/BsaHB4Tu4vGnlwOKctzqcrhkfZKEfRTGa1fnoIR9BumDAN5XLl+iGF5D1oek&#10;j9fhjVbgdWr6jABeuzSHUYGXQndR0wSaPvBOQNbHo3cN0nejPwiDkmR9UdLHIR0p1/Ab+1cG7LMB&#10;H/0EZX2A8EDNh7DPyftI3BcO5rULcRCYo284tnOG9yLsuyoEV9gnJH1GtHIgT58B+ww1nxPzYdo+&#10;Ou5h3zV0d6W91gEUGA+exe8SzOuM5zVIn/CfAcZn94DZAJH3XSvzrpjPR/oU9pVu+vXOr/74qDe0&#10;k/YEHpFo+mzrOM/CZuUv2z2dgS+EBPsgmBdCejFbH1K/QDBv03HqYmlq3uqdq7+qmzSjw1qbz1G9&#10;Wcs+Ga7pf4rCvv42r3nFoy7Cmjaapy/15jy+Wkfawl8odRGSPqMIrySGV16K15etj5M+O4Y3Q9b3&#10;geXdv7686zeWd314+QUU9Nmp+n5/ecsfLj+LpTk+ubzpT5Y3Auyzy++ipg+LcoB3sCgHL8JLMbxW&#10;qj7kOFtdDjp8MbzhVH2c0PnwnDP7nlPHFwB8/FeGrC/K+5zxvGFxn837+E986r/rz+9gHz+RJysk&#10;+umrusullLaszwn7bLpn5enzcz0CfPwbo0SvN3mfkO4VNqMoYKrgMRfsw0CSE4bxNnqCzPUMHWS0&#10;+NZnwD5EdUkjtAtxzCUeAQUfvBNCDj64awB8WGyX2B/+lhokWaawcYvPWoVD0tMDFlB/7T49KpKs&#10;A3tzrv25ZFIp7Cux3v7nHngR7m/cviNQV/a1d4WrtXMZvPo6NH2+uhwBWZ+VsM+GfRDAy2N4Awn7&#10;sDRHB9j3O8vbP7q8jYpyOEkf1OUwUvUh6XPBPohqhPDG76UKvJ6Effep+uxSvDxbH1EnoygHp3j0&#10;fUCy58vKF2V8vIYvyvqwNMcvMmVfWN+XyvsMQsdjbzHbIB5OJvjUwwX2Gb81AnidtXeNQhz4T8rW&#10;5yzHgdQPlX0A+wy6x/95V34X1HwOqIdSPt+xFXFeeV+Y2WE1j0aHkSUQxjORsu+0pE9hX4VncHoX&#10;/O3OYHMc9qV3fDsjIPQr6bbFubwQB/QP6fmgGi9eCON2EfzhF0/e17Qih/NO233camFY7VP9teMc&#10;qEj68C4O6c3zkD7woMK+Hddj6aUPufxKjTLt+erN6VzX1GU33ucJ4A3L+i4xvP7qHLwUrzOG1yjN&#10;AaSvHuz7lf+y/Of3Lu+RFOXwkb6wrA8CeJmyLxf2oSgMmRHAI+RKgJmiqfoA4REE5CG6HGZROd2k&#10;WF2D8VFZD4iWhRheKMJrw75APC/yPiOkl/R94WBeo6oGTztoDHJrucI+gwbyHiiDITedHPNx5Iff&#10;h2HffZ4+puy7i9W9j9gFqOc8Lsn7ogK9uqQPKwIbB14CfujM1ocautURw3ydNmHfgd+gxnyOS+Jz&#10;Kz7Qp6jLgVG6RPe445DrgZSP/xCqc8APEQIq7Btzno8zqoqraZybGn8kjXae43mzOg8dfG4o7Bvc&#10;QaHhHW/5TeyMsqGrK8vst8PZHVy28r4o6UuX9f1fX1uI9H3H/86X9RnVOYwivG9ffldSmsOO4TVk&#10;fXb0Lmbrc1bglcv6IPjRFcl7DeO1ZX0I+8IBvACqOM4DVkUlO4xyE05Bn63mc6I9+4c8hhdgn0/c&#10;ByiQ1+fF/H1JvC8s7guqEVfGFACCBPu4UtIO2nVW5EC0hwcv0+FT9lkVOVyw75KbD3ifh/ER+JPC&#10;PqSBBvJzMjv6IcG7cDP221VmOBfsO2cAr8K+zs/sKOyr7pHxXyaffPJJI0kfOQUrdRi1dwELwg+h&#10;DZzY2X1H1Rb1N2PPK3b4kNzzdsa/ViPSV31vHMGSp5L1gcEV9o0w63LGoNtojtVGPUe9OapnvOPq&#10;4LIb7LsvymHX5TCy9flkfc4YXkPW9x3Lsy9cvr1jwr4o7APSlyrrw9oFUMQA8ppRDK8F+yBUc4N9&#10;RPq4rI9gnx3Ay8VoxKps9R9J+SRFPKKYj8Jm4Rsew4uwrxvv4+MMFhhZYV9Yw4i/DcM+p4LPSNVH&#10;/8yBfTyS9xa6y3ifQ0+HYbzRSF6S/hXzPp/GEH8ekvUNpezD/KTT7fwVB9zhIVJxtPN2JU+ldx6P&#10;QCY++EKZHqA9w7lOCAjNDK1fzylxHtf0tGrTa6nLmprX6Nze5epe/UjePBvpU9hXdy107e1IC6+r&#10;4Ya8mHpzSLeEBtXHZSvvs0ifqAjvNYD3BX+9PP/L2/HV9UBZ3//78D5+AO/DshRE+naBfc7SHLay&#10;Twj7jLocRPqshH2Ab56/BWxec/YZsj6qxmso+whLEexzhp0aSf1Q/Rco4uEL1OV0z0iNB4G3EIqL&#10;Mbz8oDIdPHkf1/eRuC+cv8+I5yV9nxHJCyMn3sdv8PNbDK9RVBf+yQOZo8DUqenzYb6UGF6Y+PcF&#10;OgK1OO7UfFxtR/wuGswr0PeZmkGMzL0/brzPSib43EAMr8K+oR40fR4iQ91y/8EkKezO4BGeeo/k&#10;HkYwL5bm4LG68D38ZBdNH82ZM3in/wJpd0X1VzvbBkhfo4sexptJT4RGxuzfrSr7+tu8zhUPs/Dq&#10;mGPmXtSVM3qvj9ecsO+fQOguHv/jcoCUjx8vANJnZeszAF/4n5Cwz87Zl1Wd4yO/sHz4XcuHfmn5&#10;wH9a3vee9bgl7KOcfVSHF2R9YWWfhPRBEV7wjg/2YQCvS9bngX1GiCjP2eeTofnKdxikz4h7tTEf&#10;B3xGaQtQ81FyPcjWB/G5QPQel/G+cDAv9Aa1PvDg+ft4vV3O+6LiPg77nDxU8kMJ7EMpHz+c1TlC&#10;YbzeGh2uYN47AJck7ovF816icUkzaPE+H+xbSeUUsE9lffDU6/MQmfHxWnHMSSKOw3sEQ3ExVR9Q&#10;P0R4+MWLdRAQBCkffI9RvSADrOiXjK4O750Mmwx+irqsj4OSdrnsIR3Dm31slW3kRicq7Gtk2Lbd&#10;HmPJtbXRPL2rN+fx1WWkPV2GvA/UfHh0IH3IAV+8PAPHS5ZvvGz52iuWr0Src7x5efotyx+9dfmD&#10;ty1PtUvYlwL7HHU54rI+HsZL2IjngzMKdBh55Zy1O0jF5hP0BTCfp7jtiuGAyoEiD8kdkD7Q9AHs&#10;S+V9QnEfXA70fcT7fOI+TyTvnbKPTORLwGfH6pKm0vgVV/Y5SV892OdJ3ufgfdmFOMSJ+fCiF953&#10;r+yLkL5BlH0nj95VpVLPJ37Sq13PJ3tPI+C1IG4XSR/nelimw2Z5GOFLX7uTPoXj/SdM+RWPvaDK&#10;7VPeQ+voXT7CY3gz6YlQ7qBBelDYN4gj0oZxjCWXds/Hba3enM63PV0GL8Zy0mdn6/Mp+KA0B6/O&#10;4WvGSR8q+169fNEozfHG5dPdqnMUwr64rC8A+4yCvMiqjJIdzox+SYI+UvP5MB9q+iBuFxgfD9pF&#10;0hflfRDGK6/UUSLuY2RzhX3OYGfO+3wxuU72RyV3jQx9hPywkrIN+yxZnySMN1iWtwLvS8R8d7Dv&#10;GoSOGQYngH2q6VPY1/OJn/Rq1/PJ3tMIeC3U8YFSz7g08T7jVx/60IdA2Qdf8E3/0TqveGwHDWLk&#10;isNQf1U0prOrnrDvGMBdw3jhj76H/4K0VAsBztaLsFH/uns2Muwu3ao3dzF74UU7ew15X1TTFyV9&#10;VIf3uX+7kj5fKV4D/ElkfePAvmsMb7Ks71Kdg2AfZO6jAh2IkAx9H4Aq4lCG3I+n8wuQPkPQF8B8&#10;PISWl+N47GF5x3Zw0pfK+4TiPmHmPlfavmTYx2V6gcR8AWVfJuzjCftuBXlJPeevzBsq3EFav0So&#10;Fy7E4Y7kDcfw7q7sU03f8YQShQ/TdqdnvAZ3frK3u3dnz4Dt4PUH9H32bylul4v+Og9PcrljO0hi&#10;genaqMvauSxjiysczDG8mfQXoEKLDXK6KvsGcUTCMI6x2BJu+NBN1Zszureb1/DdGP6fSvqgLofB&#10;7JD0wQGkD2Hf//nselB1Dl6gwzg3GsMbgH1Gwj7M2UfZ+n5jeRdP2PfR5W0fW972e8tbf395S15p&#10;jgDs88j6kO9sdXjxwAIdCPsCvI+TPmciv3DVXU765JgPSB9ANyzHAVAPYB/xPhv5+ep1JIn7eNq+&#10;pEjeQmWfHZab9BOnrA98mpCwj8DfrSyvJ5iXUzk39YthPhHXs2px3A0MfgsbBfw//DfbFbzu96Ww&#10;z3jedXuUzPicLRlz9mvwgT3irLFLRnYG85a4oMW5B/ZOC3ON0Ke6rJ0XdhGpHcChCvv2+wzY6crT&#10;K/sOsMzabXwz9qwOnc5rPV2GIW8XZd+1HAfU5TAqctw0fde6HJzWYRHeJNiH1Tl4J+HqHEbCPsrZ&#10;F6jO8YHl3b++vKsR7Pvq8rKvLt/7teV7sAgvHFa2vhWv3BXhNUifE/ahvo8HlhphvD5NH09m5xT0&#10;2UG7hpoPMR8cQN9AiwcgDzDfz6XwPl6c1+B9JO4DjAgHZAOMlungAwZYSTcVVfaBiZxp+wwFn11q&#10;A2NySbIn+Ya4LX2TAPugWAcepsTPr++zmZ2T/UXQXhTqXeetqUOMyvr2VfYp6bMfdj2fJtM9arMH&#10;nE364IoH9ggq+3wVdR977DGkgXacb7Yjqp94YO9Ut9UgHe7iMtgBBrn9dsPYhfTNvkMaj4YzzBOc&#10;garsa7cSm/S8y77Z5E6000N/rDywe3uuQcpvtYr7PLV3o6RPCPu+Y3kWjhcu334RK8XLeR8k7Ht0&#10;+UvM2fcTy3//18ufvWH5b7US9oWL8H5qeYMwWx8U4QUHGbCPk75rYdMb6XPL+gLKPs77JJo+H+lD&#10;QZ8c8yHsgzx6kK0PZH1A+vCQ6/sM3ucryxuAfT5xnw374K6v4r67MN5C2Gfzu6SfhGAfZ2cXpWcq&#10;7zM4nQQLxtCeQfSc/1yhJIgWFfZN99zp+TSZzjjyAduvcPgTeQ/U8sAeQZwHyM9pForkNSrzZtiw&#10;6SkHdlBTu+3YeWeXnUG3tRfpw1nU2aG1pu5pSZ/CvlpTqF8/k66xfgaa6krqzancdRlsN6/hqzuJ&#10;+wDqSTR9PIAXMB8eEmUfkj4D9kGBDuJ9RPpet3wuG/a9d3lP0xjeK+y7yPpQ2WfL+kjTd0f6nOI+&#10;oyZvU9JnqPmQ7pGgDyNqQYUHzA6Cdt98D/uE8bzE+6LiPqCKeBRH8opgH+glozn4BEq9u0Bsv6CP&#10;4nmvOA8VfHTcwrqd4j5O6KzCuN7Ef54SukY0boDukdjQ8c22XayxC2OG8aqsz/mw6/Y0mfFRKxxz&#10;RdI373usxFag6QtE8iLsw2BeHxCUXKV1G10yrS1cvf9uLiuR9Fa/63Yd7kv6pt4kzwCCnRNPlX3t&#10;1mP9nrvtmPWHrj26LKAOnXFedPMa6XQ47zMCeF8Acbt4/PXlMAJ4ifRFw3htWR+W4uUdppbiNRL2&#10;QbY+Iex7evmpP17e9MnlTX+yvLGWrO+by4tsWZ+dxM1M28erc0hIH8tVt5Cmz87QZwj6fJiPQBt+&#10;g7I+jOEF2JfB+8rFfTRUugWUKPojeXvDPlfJXaejGenLh3330rw1/6P/4CCPGJ9N90JQDzu3b0ci&#10;69sxjFdhn8K+Fo/7uqRv6vdYw7xPPfUUVNE1Cm4EEvO9fvuCU/C10Bft28KJSX12+wCWNCptHLZA&#10;B6+dkPTliZerzNUODq0yTt7JaUkfGEFhX/Xp1LDDGVdXQ3NM3rV6c0YHdvMaf3UHwIe8L4P0GbK+&#10;QIEOH+yD6hyc90EMr0/Z97blKcrW9/jykWjCvuqlObisjxL2+WV9t7ocRGfMMh1UoIOX4gUNWlL0&#10;bpj0CTEfwj4IsMXSHBC9+9MM9vF4XmeJXl6so5a4rzrs4+I+X84+Q9zn4XoctwkwH+Xmuyn77hV/&#10;ATBnoDo3iYuNwbyum0EHIabCPn2gzGiB8jFnR+weFb8CsEOoZ+fgI5YHXI/fPpBBaPzOd74Tfoip&#10;/YwG5W6q2EO3j2EVx3zyrjq4bHe9WwcXjwM0Ozi0uj0V9sHGHov9OMjvJy7QMePSqr5Wj9ShOnRG&#10;b3bzmvHqbsM+W9MXCOAlWR/CPijFa1fjDcA+qM5BvC83Yd9ahFco63PW4f2z5V9+dnntny8/9oXl&#10;1V9YXvUXy6N/ubzyi8uP/tXyQ3+9/AAU4QXS95Xl+7aEfbfSHEj6sA7vvawP8M2lDi/Ly8bK8lJB&#10;Xqeyj2BftCKHnPTZEbsk66OIWozhBZwHpA8Pru+j/H1JvE+SuU8SyVuu7GsD+4JSO16FIxA/K4y0&#10;9ZC+QFZBsQgxjP/W7WKtNRz/WlWW3b9U1ud72HV7oMz4tN1rzFM7BYAdMr5HH32UkB+X6VED+C2E&#10;7j799NNPPPEED++Fn+A/97J/9LpTOyh6d4ds0Nplhyd942A+mp+tfVp9IRx+kgQspsq+6tOpVYfT&#10;ratWhjhKv+rQGT3ZzWtOnQ6J+5yk7/lfXgjJ8VR9zoR9CPv+j+0ASACHEPYJE/ZFZX28Du9Hl7d9&#10;bHnb7y1v/f3lLU7S95nldQHYdyV9XtjHSB9UR8XSHE6tFoM1BPuc4j4n7KMAXmdFDqMch1PQZwTt&#10;YtwuPzCGF2V9/AiE9IIMkA7S90nEfUk1ef1hvJcY3s8/LARGndV4scYxpe3jyj4qvCvM2bc8uACf&#10;pNIFtTHonvOfDhmgA8nRmAPlg5NqjBiJCLd/jgz7lPQFnnTdHigzPm33GvO8TkFsBxQPgB1aDwR6&#10;+JPPfvazZE+ie/QGCN/wIryB1H57OYVfd14HjWC9vcbQzmtngDgD3mM7h7aboqcV9ynsazepavY8&#10;46Kqef+H60sdOqlLuznOCfuA8cHPfaQvAPtA0IcHyPq4sk8C+0DWB3V4CSMWxvB+YHn3ry/v4qQv&#10;vQ6vV9YHRXjBQTyA14rhvcE+rJZwrdRxSbV2gTUc0BgFOpBJBWAfJ33wvaHso9BXgn1G/Q3KzWdg&#10;Pvjn+zdZH5A7QHsG7DMkfr76vL5gXhL3gXIQD7gWHMD7nGU6nGn7PMq+CrAPXICkTAb7ikkfTAaT&#10;7vlra9whPxP22aTPCE8O/zPAB5FBA6Un2CfT6/VX9insU9g31+O+21O+rllQkQdcj+fpA8aHr3lQ&#10;ipdfDhpjcV74grhdCOPlv1VlX13XaG9ggUbLakDJW3V3D0j68B4b+bS6AalDhX2yz4nTt5o1jHe6&#10;FdVurR6jZ3XojH7s7DWb9yHmu/C+a0UOYHx0cGUfCvqMAF4J7Hvx8sxLlm9gdQ5I2OeDfW9cPv2z&#10;yyffvDz9luWP3rr8gTNh339a3vee9RDF8ObJ+qIxvCjrw+PbC8C+lffds5tLPG+c9FGBDjtnHyjX&#10;wso+YGEgf3PCPi7osxkfKuzgAAaHpTkA7f2kh/dh8j6K54WivXiUi/uckbzhtH2bQerAPuR96Qn7&#10;7mO05eI+L+yzJg+2dJTxNSu9kETUru/MyxDb3weA4PaRTJitDz++dYZ9SvqiT7rOj5XoeLTBpB7B&#10;+Fwu0ANXYo1d/DKIns/ReIoBB0ebFZP6aDQz9hxPI5cNC8Iq2nbYe2zk04qmM7oa1pLtbhl7VmVf&#10;awtX6H+65VThno/ehfp0Rg/395rxGk+wb+V9G+xzkj5AfjbpM2R9FMYrieHlyj7o/F8vf/aG5b85&#10;Yd/jy2+3Ls3hy9aHsj5K2PeN5cVfX76bsvUR76PMfSyel6Xqu0qlLlIyeSneKrDPIH2E+VBnB/o7&#10;LM0BpA8Pp75PXqyDB/MWivv8BXlXugTULyOMl2MvdIQA9tWQ9TmUfUD0OOYzvr+PCr+WyjVkfZzZ&#10;GUQP5aLRwzbI2LBPSZ/kMdf/sSIZ1ZnbTOoRSNIHb3QUwAseRK0fCPcomDfqVsjuh6+FRhnf6Imd&#10;G0zqo85WGu1y1b12EnYzsh6tuk9bT9qRjdnu3hX2tbNttZ6nW0vV7vygHalDJ3XsLo5z6vuwXseF&#10;9311wQx9JOsLaPoyqnMA6Xt0+ctXL1+k/g3Y55P1/dLyAVT2JZXm+OPlTZ9c3vQnyxs/tbzhT5ef&#10;CGfr47I+iuGFMF5nKd57fR+P4b3SmWzSB9nonLAvUJ2Dh/HahTiA+iHpQ8wHB5bmAI0exPAS7HMi&#10;P2gQ5n2pmfvKInlLYR/l8jNgn6AO7wb+5Go+3tKRpC8A+1hIOJx4D/swFFdO+kA0igdlNsRv6Odo&#10;EOwwUdbXWdmnsE/ypNvlsSIZ2GnbjOwRYHAc53EfGYn2oCWE9GK2Pqq54dTrQQo/AIUg6KPaHbyg&#10;x5jTYGQfjWmxEUZV3WtngH2DxylX92nriaqwb/oYXcENTBnGO91aar1WZ+9fHTqjB3f0GqI9vr/h&#10;WzTyPiR9BuyjJH0k6CPMR6V4fQn77BheA/b5ZH3/fvmvqOx71/IhIn2BGN70bH1rHV5XEd61NAdX&#10;9nHeh+I+K5iXsvVZRTlAkGUU5aDoXZ6tD/gLL8VLMbzwDabt82Xrg9BXXp0DcvY5w3g57APSh6U5&#10;KIa3Be9zivt4mQ4eyStO25cA++wIVhK7wa847GtL+rzUT8b7nnsL4M0jfQbm4zONfgVwOV3W1xP2&#10;KekTPuZ2fLIIR3jCZgM6BWAcVdcFrgdgzvALKPjg5x/60Ifg5wD4sDGRQfwtNaBzIbaXRB/wDZw1&#10;PumDwQ/ooBMuk4xbru64w7ObwYFmdYdmTKqkUw4/YZzWUGVf0iTZofF0C2kHG812SfXpbB5bx7u7&#10;1wzkR/8kHR8p74xyHDxPH0bvJtXhBWUfyPpeu3ye+rdh39uX3yXS56zD+/7ll+SlOTJkfRz2YSSv&#10;T9yHOfuucZcsgDdalENC+nx1eO1UfQDLsDSHEPY9YcXw1uV90D8cBu/zlenAYSPv42n7XDU6qsE+&#10;ytnnIn2VoncDMsA7rR+v6WyngLyDfUbGPQ40edyuT9BHQJmTZSB9Y8M+JX3yZ9zuTxb5UM/Tciin&#10;gEYPQ3SNL/gh9wjQQNDo4U8wbhfBH37x5H0GKATeBygQvuDnvGjv4O4eykeD22qc4VX32uHZzeCw&#10;b4SXo6TpffgJo7AP/qo9n7Kv+s6YtCq0cXULqEOrm7RPh4M4jkv8kPcR7INvkMdxNR8X9CHmM0gf&#10;7InfsTz7wuXbL1q++cjyTarOQaU5UNZHsA9jeGuV5vjY8rbfW96aWprjr5YfgoPH8ALsAweBuA9I&#10;XwD2UXWOa1EFVwCvs/xuEumLVuAl0hcozWEo+yiG9w0PCx4G7DNS+FEwLxXrAFVgtFKHT9wnieTl&#10;afsIemKBDmHOPp+yD2V9CPss0mdhPkncLid3kvbONrdOrHov27yy8XGY9BmCvgDmu8K+pNIc3Qp0&#10;KOlLeiQN8mRJGvPhG4/jFIzGRc0dsDxQ6gGbg2hco+quQf0wVR//ISr4EALaqsAZHTqOj2a03l5j&#10;ru61M7Cbwe+xuk+bTs7Bjdno3lXZ18iwdbqdawnVueej96I+ndTD4ziO3vApmJeq7pL4zlDzkaBP&#10;SPp4HV5hDG+0NMevL+/6jeVdH15+4SPL47+1vCMcwyvJ1sdg3xrGa8A+LNDxzPIID+Nlsj5PUY6K&#10;pA/hl7P8rk/Nh0zNqMuBCfsohpdgX3Xex8V9cEU84OrCSN7qsM8Zw3sP++5Jn43kHKn3WDEN+q2T&#10;5a3x3YIDz72U7/AqRo3AcFvTFyZ9SPcoL+TAsE9JX+oDbpwnS+rID9x+HKcg6QNIZ2juAgU0UAZo&#10;1N4FUAg/BJdNEaUrmVrj+EgyWm1DFqjruDOwm/Hvsa5Pmy6W8Y3Z4vYV9rWwarU+J1o/1e750B2p&#10;Qyd172iOoxhezvtA0EewDxPzUXo+p6DPp+mzSZ8dw/vm5em3LH8UK83xK9HSHBmyvi8uP4qyPh/s&#10;owBeDvuoCO9V02cF8PL0aqTAQijDqyU48/SRkI00fXmkz4n5KGEf1uHlsM8p8eMlekHfZ9TrSBX3&#10;BSJ5JWn7SpR9abAvUl7DxfgMFGggvxvps+WExk+uTJB6gJ6DNBknGE4toxaHIegzMB+lhsxK2Nc6&#10;Z5+SvowH3GgPl4xbON4pgzgFK2YA6UuysFGpA88FAmho/ZL6HLPxIG4a0zjDjqqi18YPca3ihfH5&#10;VEWfVrFYoJPxjdnCAgr7Wli1Tp8TLZ46N3yCXtSnkzp5TMehxI94nw37jLhdqMjBwyApetcI4LVh&#10;3+uWzxFGfOPyaU8M70ec2freu7yHEvYJZX1Yh/fPln/52eW1f7782BeWtS7HXyyPwgHVOTCG1+J9&#10;N2WfM1ufN4A3EGtJpI9wTF3SR7GxtpqPhHX4jR3DayC/pPx9Ad4XEPcZkbzCtH21YJ8nYR9T3nHQ&#10;ZubXMwpr+MGfm/eZsI/mDH0TDC6+nG7MNOJ9nCZz0ufDfMj70uvwtg7jVdKX93Qb8+GSdy+HOWsE&#10;p4CUz4ntokZGMSCP1UVoeBhNH1lgBDdF3aENDAtU9JrCvnFmV0W3Nr0phX2CYrbTN5kpZ98sK6fp&#10;sjxY5+rTSR06rOOI98E3oOMjJBfFfHLSB7I+G/YJZH3vi8r6MGHfHy4/+/TyU3+8vOmTy5uipTmo&#10;FK8H9q2lOYoCeG1NXwbpo9BdXnjXqMVhkz7U0BmYD5PoUQzvv3pY8EjS94HWj+v7APYR74Oe8QCe&#10;iIezTEc4kjdQo4PDPqBXCLMoZBV1bVzBZ9ufJ+y7z9nnIn1rRC0/ZPVzfSn8LuK+EOxDQSixSAv/&#10;wSDvTscGzqhenGloIh60axR6Hg/2odB40r1992EP+3DZ3TL7DmB3v0B5jQxZHxiNanGAlA++x6je&#10;VHngvsYXXn13HwnHqc0a8b6TgJspmOYsi3EKY1bfMVTZV92kdTqcZdnUudtz9KI+ndfPI/uO8z6C&#10;ffAN6PjwMIoaAObLJn3Qra80R1TWBwn7JNn6UNb3meV1TNn3KlT2AekzYN//Wl7xlWVN2AelOcBH&#10;viK8Rqq+G38xyAsk7ON6K6fkivKmAXNxRu/6Cu86a3EYVTg46aNaGbwOL8E+J++zs/hRSK88mDda&#10;k5duhAryUk1eCF62CvKCXy4FOjJgH7gAYR96ypuwzy3ri5K++8IazhR+K++Lwz6j5C4O2FU1OFS4&#10;A6En8j4+zZDu8ULP8P0wyj7FfIXPtZEfLoW3NvXpu/sFmZ0v9hZ0f0AD4bdYu8MopIuFOOjrkKQP&#10;ZtfuPpp6hu84+FqOOw+4mQJr1nJr05k5hSWrW0BhX3WT1ulwijVT51ZP04v6dFJXj+84UtbAN5z3&#10;+TAf1t7l0bsvWb7xsuVr4Wx90DPE8Mqy9b3vPcuv8ADeQGkOiayPh/G6cvZhDK9D1kep+gDrmBV4&#10;ifT5iieUaPoon11Y0BdQ8xHsA7UdFNIFbMdJn1DiZ+Tvg6x/VJxXIu4zynTYkbxG2j4L9l1IH1bj&#10;lcM+Xr8iF/bJSZ8L+RE9dIn7eBgvT/VIsBjG7KwdbMf/Gio/gn2Gmq8S6aubs08FfbWeaOM/Ymrd&#10;6UT97O4UVPbBl1GLA6JxkfEZX0Z9XkSB8AXfTGT21KHu7qbUAWt7tEAtxx2P3Rh3BP8Ec01xm7V8&#10;2m6NTGHGFrevsK+FVUv7HH/BlN7hKc9Xt07q9ikc5+R9RoY+FPQh6XtkO168PAOYL0D6amXrQ9jH&#10;i/BiDO/vL2/BMN5gDO8lZx9X9rHqHDdZHwXwUhFeqy7HVaXlS9VHmMkuyhHQ9AnLcRihuzbpI8CH&#10;32AGvcc3QgeqvddeD4P6hUN6fbzPztwXjeSVwD7ifRufKoJ9GOGLWkuXuM9VFuOizvOQvhdsGk86&#10;nm83YyHAd7zPEYprw2IO++B74H0k7rMxH8X/EmvG01HZ51TzgWoSqV+urK8i7FNBX8XH2RSPmIr3&#10;O0VXuzsFtHuYfQ/+Dyo/+AL5Hv6EvrDsBgbqwhd8M4VtKw5ydzdVvJdTdVXLcUfCN1yoGPh+5HlS&#10;y60t7vE8OlDbegr7Wsyo0j5HXi2l93bW89Wn83p+Ft8h77PFfRS3ywV9qaQvEMD7+OIozRGV9RHs&#10;A95H4j5emoNV57jBPqesj2J4jWx9NunzBvBGy+/mkT556K4T8yF9I1nfqx4WOF4jpn5UtcPmfdAn&#10;HD5xn12mw6jJi/dl1+hA6ImRvLVgH0Xy3mvlwqU5XLDPIH1e6mfxPiuS11D28RhemkiUatBO6kc/&#10;sYN/ubKPq/mM4OhdYZ8K+qo/y2Z5xFS/8ZE7HMEpIOKzFXwI9Z544gmu+MMSHPD11FNPjWzV6mMb&#10;wU3Vb2r3DlFN1vSrluOORHAksK+pU8o7r+XW8pHYPRyJC6faR2FfqsWatx95qTS/+eNeQN06qW8n&#10;cpwveR8X9FHoLmr6IHTXiN595fKlR5e/fPXyRajLwSOCnUV4H19+20n6JKU5EPaRuA8LdBh1eK+l&#10;eB2wj2frgwBecJOH9AHT8QfwEm1xlkZ1Vksw8vQFNH1E+pIEfQjaSGQHpTNQ1geY74cflldu3wSo&#10;X6BKLyE/CuaViPuckbx22j67Rkc27OPiSl674z4RngX7bkU2LNIXwHwOlV9c3MdloYYuj8M++3ub&#10;7tkzEPSMPGcfmJFIH3yzzTdc6Xlfq9ay4EsFfS0eZBM9ZVrc/ph9DuIUgHck3MPcfD6ch6I/EACO&#10;ac92oxrEU+1usHPP3ZhILcd1G3BTRxjU0gn+mg6gVue13FprPNTPMeZJnlkU9uXZreFZw66Thvd8&#10;gq7VrZM6eSLHEewDUxv6PsB2PHTXSfp+aPmfRPo45sNUfb66HDbsC5A+I4zXiOQF3gfVeKE6B5Tm&#10;AMwnJ31Ql8MP+zykz1cR1S7KweuiSkifL0mfrxYHL8TBMR/yPojhxWx9QPr4EaZ+b3gwPLigyg95&#10;HxbriIr7aGDI+0DcB7fgi+StDvvsQr1u2GeW5sgifSsR5seV93kieaOwj+ccxBvhIckBIMhrdBDy&#10;Q96HWBmOAllfUhgvKYX5N5Nu44MPe6KnzOCWrDu8ufyCifwU9tWdAyfsrZtWrtb6OgbEOcZdwHqp&#10;5dYWS6+DZLXFsMv7VNhXbsOaPYy8SGre58n6UrfO6/CJfEd6H1Tf2LwPQ3ebkj6oy+GEfYD58Pid&#10;5e0fXd4GB1f28TBeqMPLAnhvdXgpgBc0fWJZn0X6IIeaUYFXXn63Culz1tul9Hwk6INvQNMHByA5&#10;gHSQre8Ht8OP/Ay6F/7nCvt8vM/O3MdhH/E+iuQN1uhYdWSYfk5eoAOBlwH7MAXetcRtIIb3HttJ&#10;NH0Scd99JK+d8JFn67PTPgK2gwOEovgrmHKcBjq/x5SReCLCPsCpxbK+KOxTrrfLo2qip8wu9tnr&#10;onP55ZxhvIPDhb2mbsl1DU1ZSVfhc2utrwNgsm6AtZ03ec+1PNtntGe4isK+sbysK2Qsf1Qajbq1&#10;kiF36GYi3/HgPmf+Pg6AoPAu1d4FTZ+PDb1h+W8psj436cPSHAT7kPeRrI9X40VZH8C+LyyX0N2/&#10;WB6Fuhyc9H1l+f6vLN8HB6Tqwwq84KOvL99NRTm+ubwoUpfDKL9L8CVQfjdA+qKFdwGQGbU4eIY+&#10;I26XMB+QPirNAXG7CPts3rfF9iaRPt44krkPxxmI5AUZoxD2Ie8j7AUkCw6uevOp4XjOvmu9C18M&#10;b66sL8D7UNwnhn0+0kc3jhI/uvHAN9gMYR+QPrDzJqssieE1YJ+t3dthh9VLji2FOLN/Jnr6Y3Y/&#10;iOQ9ob8mctMs3unGnqr4bnbY183a3aZfFbd2G+0ZLqSwbyAv6/IYyBlVh6KerWrOfp3N5TiDAtCb&#10;POTmy4BB/3r5s0TS9z6frA9g30eWx7myjwfw8mx9hqzPR/o2zHchfTbsi5M+A/aRlAwJFE/Vh6o0&#10;OBD2UfY00Fhh4KqT9FGsqzN01yB9tpoPGB/G2IL4DmR9GMNLsO+e9wU8u2b6o+MnQ0BwpYp4oJwQ&#10;hwQUMhDJG6jRwapJ3JR9YdiHmNUgX/GEfeEYXoesD+YGHfeVeU3edx/JG4N9vgIvyPhQ1Yisk+aY&#10;5xtatpeWcBZMPJhmYHCYV2UxvAj76BL9dlK9UtACcz1ozuPMWfwClTpOm7APZ+Msnppo7fQhUFUc&#10;12eojXw39eADNqni2UY2P2G3CvsGcrqujYGcUW8o6tZ6tuzd01y+syU/2bzPSfreuvzB25an3r78&#10;7r9f/iuU5viF5cPvWj70S8sH/tPyPjjesx4XZd8Hlnf/+vKu39gOIH0E+0DTZ8v6qC4HkD5D1ufU&#10;9CHmQ00fHFCXA9xEsr7kCrw8aDSV9BHs43n6bNLnDN31CfpQzQeZ9QDzAaoD0gfldz2wz0zMR7V6&#10;4Sw87nkfz9xnnmvDPs777LR9vhodVI13K8grgn029qqQsM8kfRzzBZHfJXnffZkOGewzZH1E+ggZ&#10;298QB9y+4eUvuOyuRNZnyPfm2tN67/g7XU+dspPhI5cd0C8f+tCHjEET6Xv9618/phk7jGpAT3W4&#10;69aX6MOhyn3XZ5wtrN0tYjow+M9+9rOwq0DGTyoEBGAINpNALSBfb87S4VG7GWfBSAKn8MapPeO5&#10;eWfx64KhYJBgNDBdtDfeIM8+SZeIuqagPNtMp65/GCdzV7FgxU7Kt7yKg9GuallA3VrLkv37mct3&#10;zvg++CEo++D/vPCuAXqg9i6W333d8rmfWP47kb6UAN6V9CHse//ySwHYxwN4/3D5WSrKQaTvWpfj&#10;VX5Z3x3pi8I+2PLXw5mqzxfAaxflsDV9qaQvKuijJH1A+gDSQZ4+OID0YR3ee95nC/puhXrhFDzX&#10;Rn5YpuNaqcPRiU/cJ6/RgUUk0FxJsI+r3tIS9l3q8Aay9flIH/7ckvgZvO8SyXuZSDSXfDVeeDA4&#10;TCSuDKVgcM83vlq3BrAzPnM5K2n45Htz7Wn99/xdrqhO2cXs0YuO5heM1YX3zKeffhoGD6+aUI4D&#10;32jOTPrAFKN5Kjq1ZmnQIUK2iu86jLOuy+xiu3X7F/YGRM9JoOiHALZwt4l+4e5kf8HPw+fapwSu&#10;KId9FccTMNETTzwRtQw2yB6PsH+hkWcidgVjHRf2VdnvqswJ7aSuBdSzde3ZrbfpHOcL4yXe9y+W&#10;L+OBhXep9q5B+lIDeA1Znw37MIbX0PQB6YNsfSDrowq8vC5HMIB31fQB44MDUvWFZX0m6QsH8KIU&#10;i6qgBqJ3o6TPl6QvnKEPZX1YkQPq7dJxD/tMUR7+dkvet5JB1PcZyA8lfvewD8vyOiR+FMxLkbyB&#10;tH0g8cPMfRjXnAr7eOg0fc9hHwBZrM5hJuwLxPDeyfrCpM8V1VsD9vGJxGPAKQCc6hezb3ywz9j0&#10;DLqXtCVOt60l3d2kjdUpwzpuKNcA0XO+dp6c9Cnsa7d8OkC0KktsLnHfCKSPFMFh2Ie/jQI7mIGP&#10;PfaYsyv4uZBD0ekBcZ8c9lUcT9hEwu03ezxVVjfdQgFAm+lUhX1Vpo12IrVAlceY9GLarqoFpvMd&#10;wj6nogd/SLAPvnl0+Us4EPNxTV+Y9GEA7+PLR3gMLwbw+hL2AenzwT6U9X1qeYNM1neryIGwD4ty&#10;gJv+bvkuXpQDFF5bDOZaVyEk64um6rOLchCXwVR9vuhdIelDpoYHRtG+YwvgBSpHaj7kfQT7XmGx&#10;OSJ9xPs48iOJH0vex8V9K+97s4v3ocQPk/fxMh1wa1SQlwKWMaQXbYK8T67s46HTAdh3rcMLDr1W&#10;57iDfT5Zn5D0Wfq+lfcZaftMZR/wR5sd+2R9aBAj1SPOH3YIYV/JPjfdtlZys7Ocq04Z1lOjuQaE&#10;JPzNE1L1gbhvWOv1HNhonup57+2u1QH21WK1fYZaburpSB9uOE899VQqsxOGUTpRmk/cJ4d9AUKX&#10;fSO+PkEgGZ0Y2eOJ9ixpoLBPYqXmbfQp1dzEO11APbuT4StcdjrfIdGz75wUf/QNwj4J6XvL8kdG&#10;qj5O+jBhH8/WB7I+ruzj2fqcFXiB9FEFXkEA76UoB5E+wHzgJlf5XRnpw4KnklR9XJCVTfrsWhyE&#10;+RD2cVmfQfEwjJfBPndxXhIDksSP4nkN3gdU8f4gid+tRK8h8UN9H8E+LD9C/+QSv433gWvW4hKU&#10;qM6uxmtURMmBfXYMb46sz4rn5eI+qyCvMyScs+OwrI/mD0JSZKZXS7bmfdNtaxW28hm6UL+M6aUB&#10;/YI5toDxRV+/xzRpo1EN6KlGd9qz2z4ErYrvZhH3jTBOnp4PMBD+zQC0fji14Bs7vDdc6duIUQVp&#10;HmdbYWGgk4L5xH1C2FdxPMZyA+NA57bIOhzsXDKeKutdYV8VM5Z2UmWnKx2Ent/AAurZBkbt1OUx&#10;fIcEkOTX+D2q+cKavjcvTwdIH5XmINIH2freu7wnifRhAG9Y1ve/lld8Zfn+ryw3WR8nfYD5wE3e&#10;8rs8VZ8kgJcyrBkBvBiaysvvSjR9lKTPCN21BX2o6YMDdHaA5CAC977k7kXZ98N3Erxbfd6AuA+Q&#10;X1Tcd0V+PJ73Ug6YqnYYEj/U98H/KbwXkd+9xG+FfVvmvgvvS4J9VOwCY3ivyr6rrA8qZiCDC8E+&#10;uazPF8yL/ZuRzgHYR+CYZ+uzZX0wfzjpQ9i32VNhX6f9fbDLHONxM5hRKwxH/VLBiF26UE+1MPNE&#10;sA9ufwSOFvbCCCOkRJ8IgAD8Eebjg7dzzAVExAbdgz9IcConr7mBVcXxy4kIhbCv1njgcj6HGjw0&#10;HMxbMp4q61phXxUzFnWij6gi8w18snp2YOdEhnYA3xmYj/O+MOn72eWTHtJnBvAGsvX5NH1YlANT&#10;9ZXL+hD2bQUWPKG7WEVBQvokqfpQk4UBvE5YQ/wrSvqQo1H0LpC+xzapHVTVAEIHsM/ifXcw7hXX&#10;Nq6Wl2R/triP6vOyMh1c3+fgfTAwXrUDs/gZ9YWN8h1Xid8K+4CQXkN6V+SHvM8ov0upErmyD2Gf&#10;LGEfi+G9yfqcpA8mDD/sNliswy5dEvjJOkis9GLH8FK2PhsWG7K+68xR2DfvU6Nk5Ad44pTc/rDn&#10;ql+GdY09MHVWdWd1g1O1fNeHTmbbeYThcaAGDMhJ+vAGjaQBgAWdN26gPUzSZ6SoCxSu5fyOg0jn&#10;5SSwr+J4ArAP7lFoycLxZE82PBGnnMK+QjNWOL3WHldhKNpFVQuoZ6uas2tns/vOKNZhl+8k3gdJ&#10;+niePifpc6bqk9fl+Njytt9b3vr7y1t4UQ4kfT5Z318tP/TXyw9EZX0AazbY50/SR5gPBGIEZYxs&#10;fcKiHC1IHwr6APPBQTG8vPAuU+3dwmyB9OGBpM+WAWIwL8I+rNfB6/MaxTquxXlX6sfy911GhbCP&#10;S/yoagcBTQ77WFTvCvt4Fj8kXzbyQ/vnVOdIk/UZpI/+aSC/JNJ3h0cR9uHtUBFeLuvzBfAyRqyw&#10;r+tGP8zFZn/iDGPI+gNR19S3aZse1VPV7aqwr65Jd4d9hl4vnGwOKBXwLFClYdIAH7CDrAJ20K5x&#10;IWjjs6TB78LiPgnsqzieMOwzYKhP+Vg4nrwZaKSGVNiXZ8ZqZ+nDqZopx+tInTueT6QjOoDvArwP&#10;SB/8Fv6fQfrsAF6M3g0E8HLSh7K+MOn74vKjQtiHsr5IOQ7AfHhw2OdL1ecrypFH+ihJXyB0F0kf&#10;yvoohtcS7pmyvka8775Yxy15H8E+qtrBkZ+h7MMkdE9uOfuMQr3OqN4o7APfmWG8yTG8PtKHP0fe&#10;F8B8Rr2XkNCPJKJOWZ+hCeXR0Bs8Vdgn3aOP1e4AT5xjOeR2N+qaWTyrnqruqW5wqpbvutHJDFOP&#10;MDYj+FRSZjd6p0YCO2SChpwtEOVq8Ds+QlvcJ4F9FccThn2Qp08SrVw4nqj97QZ2ERiFfRlmrHlK&#10;rQ2u5pi0rxoWUM/WsOJufRzAfWFxH9btfePyaeB98H8Q9Nmavrcvv2to+pykT5KqDzV9RgCvLev7&#10;y+WVctIXl/UZmA9jLZ1FOXiGNWA0RpI1iEU1NFm8rgKvvcujd23SZ4TuEuYjWR/G8BLIY8jvJuvb&#10;ynQ421Bqv8s3XNwX1fdRsQ5D3Gco+/Jgn6tQ70XiZyfyAw4LB4XxUiTvxvvuS/F6lX12fG4Y9sFv&#10;DX6HseH3NXkhUeB9fecrRDaT+gVkfZ7o3UvJ4ycU9u225+974QM8cfY1YLurq2va2bZuz+qpuvaE&#10;3rrBPrhWLff1HHOSwUcYmJE8LhDDK7y1ANRzQi67W4PfGR0aODIK++qOJwz7JECzfDxCR/BmBuyD&#10;XynsyzBjtVNqbW3VBqQd1bOAOreeLXv3dBjfGbwPs/jxL8B8SPogSZ+Rp88gfb+wfNggfe9ZfiVQ&#10;lOO3lnf8zvJ2qMCLsj4J6fuL5VEh7KPyu+CpuKwPBX026aOISx/p8+VZKyR9PHQXMR8eEE4LwbYQ&#10;t2uwPFaBF6CS/VtvPK8dzBuI53XBvvVyBPtInIgQk5R9lL8Pq3ZcZX13yj6CfYBNt0K9t8IdBPso&#10;kpfDPkzbh7zPA/skCfvCpM+W6WHmPgv23Zd4xgjx69SyO1ljluFOcRZxWEzld40Mj2DSdyvs673b&#10;D3K9wzx0BrFnxWGoayoas3VX6qy6Fu4pRqvlu55jTrL2CLCPw7IwyRLemhGjysN1A7/indv8LiDu&#10;i8K+uuOJmihqz/LxCB1BzZzzX2Ffqhlrtq+1tdUck/ZVwwLq2RpW3K2PI7mPoz1uUJT1wf/rkj67&#10;Lgel6rNlfZ9dXvvny499YXn1F5ZXyUnf3y3flQD7fHn6wqSPGE11TZ+P9GEML5bm8MM+N+nLSN4H&#10;VBFUhFivwyjWARWBf+5W9rca7MNaxnVgH8bwXkrxFsI+A9JZZXkNcd9zQV24Hlj4hceGbzkHTYkf&#10;TCQq4swDeK3o3RWebhRVw3h32/d3vfCRHjq7GrL+xdU19W3arEd1Vl3TduZTtdzXedhCm48wqiic&#10;Et4LNQvI9yTCN+jH5ncBcV8U9tUdTznsKx9PqkdsWR83spHA/aj/hI/pC82VVAvWbV9rU6s7Ku2t&#10;igXUuVXMuFcnJ3Ef8T6gfm9bnsIDBX08etfS9L3P1vT9+vKu31je5avAW0XW9/Xlu59ZHuGkDyjP&#10;puy711sRhbGT9Bl5+uzyu3YAry9VH8Aam9dADO8V2azghqRwvOquEbqLmj7ga0Dc7BjeK/VzlOaw&#10;gKC7WIevUkd12IexzAFlnxz2ATWjMF6u7AO4dhP3XUgf6Dpt2CeP4TXYHCXvgx5c4j6IGnbBPow4&#10;vuJjk/chL5aRPoV9e+35u1/3JA+d3e2cNwD1Tp7d+p+lnqpo8/4SuVruGwGr2Y4YYVR1YZ9B5ewU&#10;e/ATfkVniQ8nv/OJ+8Kwr/p4CmFflfGkrmiFfSvoU9iXOm+0fYYFaj2xMi6tpxRa4Dy+oyBf+IZg&#10;H3zz+PLb2/ERwHxR0veB5d1h0ievwJuUrQ+jLNNgH9Z7NWrvQno1KqRgpOprR/oodBdJHxygsPPE&#10;8IKaTwT7fPo+oyyvHclbRdmHpM+GfWRDkvVhGC9V5kV3+KrxctiHkbx3lTpW5FcF9tmVeTns45n7&#10;HMo+ygLJSnPcXIYW4Kn6XNG7RIdV2Ve4gU96+nmeOzM6SL0zi9fUUxU91R9O1XJff0wZNfsgQ6oL&#10;+4wYVahOa9jBqFfrrMnr5Hc+cV8Y9lUfTyHsqzKe6NTiDezSHPgTDeNNMmO1xrV2tGoD0o7qWUCd&#10;W8+WO/R0Kvdx3gd/CAmQvv+0gKDvTtMXKL/7sWuqPmFdDmcM71eXl311+d6vLd/zjeXFFWR9TtJn&#10;1N7F6F1fqj5MtQZHqqbPF7qLmA+T5aGsD2J4X349mHavFPYZvA+oYrayj6qOGDn7uKxvK8V7ydln&#10;wz6esA9IqxD28TIdV953rdfBkd+aa0+o7OMSPBv2ecR9TNlHJZ5R1occ+cqO76ono6wPJ0+Q9C2P&#10;axjvDnv+CJc81XNnBIMnjUG9k2SufRurs2rZfxc+Vct9/Ull2OyDjMeIKoV6siWzxejNLvcBP+F4&#10;7kd+5Efsy/n4nVPcF4Z9qeNx1giW89CocK/KeCQOshkfnMV/qLBPYsb6bWptZ/VHpj0WW0CdW2zC&#10;PTs4lft4BQ/8HtV8hqbPIH2S8ruBVH1/tvzL8mx9blkfplGzA3jLSZ9RlIOqUmD53UD0boD0UU0M&#10;LM0BSA4AH8E+/EZSncNVvfeuMm8B7FtrdGAYMkYlU3WOAOxDFduTD7CULoUp7Gx9gFmBi4VL8ZKs&#10;j2p0oHMxnjeI/AzeZxfocJI+HsZ7n7yPMvddqvHa5TjM6N1P3OXvE5I+hX17bv27XvtUz51dLZ1z&#10;cfVOjtV2OkedVcvwu/CpWu7bhVT6LD/OYB577DEOs4xat8b4AWa99KUvhQK+733ve5966ikjCNdA&#10;XQYj8/3TjuT18TunuC8A+1qMJ6zsA1TKxwOG4gasNZ7Acvbp+OgUaqCwr9aumNBPrb0s4ZLatKMF&#10;1L8djV3/Uqdyn12ut4T0YfldkPX5SN+fLj/xmeV1BuwTVuA1svVB/OYWw3uBLxf6kwH7KHSXBH28&#10;KAdPtWZo+oD3FZI+YHwQvQuaPiB9IOuDOrwG6dv+KZX1IfIDbSAe0BsdPtgHV/cU6Lir0eGEfXjv&#10;cCD3lCTsI00fkr4kWR8q++gAR/uR3zW296byC8A++1eA+bjQj+J5odso4/M1uAhC0VZoN9JIIkVF&#10;I79DlX31t/RZejzVo2cWp+A41TUT+UudVe4sZ9qv8m4lPVR03y6wkt+jU28lMUK7NkZgKbC/wLWM&#10;xkZKPuO3Qtj38z//88YVA/zOFvcFGueNx44sliv7gIHyxvBPfmu1xpMK++z2GsbbbkGFeq64l+1z&#10;A3pVvwXUuVPPjrO5LwD7QM2HB0Xv/pflPxuavkBRjpIA3q8s3xeN4UXYd0ugFqjLEZD1BUifUVSB&#10;SJ8dhkmyPqMiR1jThxU5IIMeYD6AcQDmANW91MH70mAf8T4D9hHv4zn7WsM+HsNLqfoQ83FZn5Gw&#10;D+td+GR9qOzjsM+t8nPH9iLF88n6bPCHWr9sxncXzGuTPo75NtK3PKawb+oHSNHgz/b0KTJW35PV&#10;NX3tXXQ1dVaR+e6j/wATFPaWcXotD/aEfT6N1Y7Y1Gl5W25mx97SiUZ5DSMlnxGjKoR9diRvgN8Z&#10;UcCgQww0zhuPHckrh32GfQxL1hqPE96lcmRV9mVsRKWn1NrISseh5zewgDq3gVH7dXk29xmwD8J4&#10;4Sco7guTPklRjj9e3vTJ5U1/srzxU8sbnJo+Z6o+IemDuqg1YR/VikU+BYI+W9Nnp+oDzJdE+uwk&#10;fcj48AAdH8A+Oq4qvxvsuwb23k6xa/I6xX28Jm8Y9uEIt/oht+sGlH0UzuxU9gVgHwTwymN4uaaP&#10;YB8yPn6sBbguB0g+t+NStPdaxOOi9aNbM+geqEfxgJ/TN16xHkaLUx1ezNa3pX30nsIjvu8FfYD5&#10;OpA+2EnPtsX1e3gUX0ldU2zChh2odxoat3bX6qxsi44Ap2q5rxvsm4X04azgcjlgQMCknEVyjWbQ&#10;kjfLi1FF5GRcLpyGD2JjqYEB1/gkbzSeQBivIdwzoGHF8RhrORXz4ekK+7K3xMwTa+1imZfX01pa&#10;QJ3b0ro9+j6bBxH2wf/xC77Hf8L/37P8yibr+xUQ9BmaviTSVxH2YQVe0PRtEOc5F9iHuKckgBdJ&#10;n11718jTZ2j6bHDDgjFRpbUeVHiXkz6epI8DPuf310heZ+0OB/izI3mTYN91wEis1huJwr5wKV40&#10;r1GXg0hfnqwvSPpcyO9G/TiJo8R8RPeI98E3Tma3dk7zjerwwu0Q7MO5tMFidw8QwOsifTBVWpfi&#10;VdjX4ymSe42zPX1y7bTPeeqdfeyedVV1VpbZ1pMGyS5XxYNNYd9cgM+YD5CJjyM2+CeEoBKDg/R8&#10;HLFhS0PWZ6AuIIOBKWckCjQiecOwz8iL52tcMh4jkjeq7AP7GHcEp8APuQUqjic804QrXWGf0FDV&#10;mlXZwqqNRjuqagF1blVz9u7snO7jfIGQH3wDmM8mfR9Y3h0lfR0CeHNkfYhjrsVSL+wJy+9y2GcI&#10;+nx5+kpIH9TlgPhZUNiBrC9K+rYGprhvK9zhPZw5+4RhvLasTw77qFqxszoHmJpS9SWV5rBT9VG2&#10;Po+sj2AffnNV+aHQ77lkTEPuh7zvmeUR5H0Gp7tS5i1HJFzXJ+tjpI/y9NnIjzL0XYjwFQor7Ou9&#10;6Y90vXM+gEbyQGgs6p1ZPKV/0sj21CCkr5YHG8G+AHzJtnznE43w2GgErh3rasSohgt9GOG3RiRv&#10;GPaBZWzyiKdwo5WMx7i7qDXsBjbrrDWeaAkOyczRnH0SK9Vsox8XalpzvL7Uv+P5JGFE6j40FpI+&#10;+L+h6bNJ328t76CiHL+3vDWpAm84hvcby4u/vnw3khfMm9ZD1icJ3TWKcgTy9Dk1fUD6MFsfpOoD&#10;KpcN+3y8r7BARznsc5biNRL2dZH1Wfo+DOx9DqG3+yDfF3Bxn0X6SFIahH0IjkHWh5pQiPvewpzd&#10;+j6X9lNhX8J+fbim+gAa2aXqnZG9Y4xNnZXhrHFI38iw7wCkD+cG8D5D3+eDXMCtjGx0doxqdL4Z&#10;nf/ar/0anRKFfT5xH/VQPh4eWZwK+2wSWj4eoIe1Zhr2o8q+6BSt2UCfQDWtOVhf6tzBHJI8HPUg&#10;mYx4H1A/YHx4GJo+CelrlK0vFMOLtR2+/LBI6nI4NX1G9C6vq4CCPsrTZ8RjXmsseKN3kfQlxfD6&#10;lH2+/H1hWR8QxmjOPiNhX6qyD2HfRx/WIGuMjAYjR2Ef+AsOuzSHrwKvTNPn5H0M9t3y+gFKBqBs&#10;C/owzpeD5jtlH4wZwpCNAF5O+jY0zLMfGuDvEuUNjBXmxk9rGG/ypn2kE/QBNLI31Tsje8cem/or&#10;yV9DkT4cebkHq99UXrq0JEf0bAxMyg5HNVCXMz43qaQv3lEgkjcK++B0p7iPbFU+Hh7JK4d9GP5s&#10;u6x8PP/m3/ybKrOXOlHY129lle9c/caqV0q3gPo33WZjnaEe5P6gdH4G6fvw8gsfWR73kb6nl59q&#10;XZcDSB8Al5Ul1c3WZ8v6Akn6APOlkj7EfHBQDK9RkcOv8rvRIrtcrxHP64R9wPjwANKXCvt4wj6Q&#10;MeKNA+5EhSOSUKs6xw32hRP2IZCFw0n6oPxFJdjHg3kt2LeG90KUrl1194r5VlkfJYtcYR/EERul&#10;OSBI2db0oYnefV/q5B2m0A8x33r8pMK+sZ4InUejD6DOBk+9nDoo1WI7tldnJRm/CllIumK0cbkH&#10;qxcbGdBKUTNGGwDyA2IFNI2EfvAN/JNn8TM6MWJUjZx3zisakbzQA/lXAvuc4j66UJXxUG9R2Ad1&#10;QsA+gbsuH88//+f/vEoQusI+M947uh7KG5TvXOVj0B7aWUD92862HXpW9xlGJtj3G8u7SNPnI32S&#10;AN4/X37sC8urv7C8qrAIrwn7kAcBfEH+Uijrw8RzWHjXgH1c0BcgfVSUw6jIQaSPx/C+JC2S9xL2&#10;ey3Uu5bsSIV9r31Y8IBhwAHkEQeGvOk+jNdbnSMD9lHCPnkMbz3SRxI/LqxjGf3W8h0g3+O/3dR8&#10;eNxIH2DBW8I+LusD6SIW5aDoXcrq+It3dA9Vn3fDuOo9O8TwwhrXja7D0yTvEuqaPLt1O0sd1M3U&#10;5RdSZ8ltOCbDquLBirdWsSu5aw7csop/D2OfRqJRhX29YZ9O68OsSeeNqH9n96960PYg0Acgffh/&#10;xHy2pi+Qqu9Pl5/4zPK6P1v+5WeX19YlfTdlX60ivFFZnx26S7V3efRugPQBVkO+BqANymUApAPS&#10;Zx8efd+duM/Q93HeZyj7eB1eHsMbhH23a0lieKPKvqQYXoS2eBDsAy/jYRTh3epvJB23W2Mnbrn8&#10;boU7oM21dseK+a6avksN6AvsA6YMgkQAlwAxUdaHUwjz9DHSh7U4bteFKOktaPeO9216T4V9sz9E&#10;Csevz6BCA7Y+XR3U2sIV+1dnyY05LMaq4sQqCikwZq1+5H45fMsq/j2AlapLUNEmfMZqGG+neaJz&#10;upOhd7qM+ncnw1e7rHrQaUrO+wzS97HlbTbp++Typj9Z3ihJ1fdXyw/99fID/2t5xVeW7//K8n1f&#10;XV721eV7v7Z8T7Q0xz6kj2BfakUO1M0h44MQWiBuAOCwNIcT9uEPLeR3x4bwt6TvE8I+HsPrh313&#10;F5LAPh7DC7o2I2dfIGFfOIY3KutLxHzIBJ2wj/8cGlyr966le9mxwr5bDC/J+qKkbyvEcbsuC9rl&#10;pu5D+mCN60ZX7ZlRuyN1TW2LVu5PHVTZoI27U39JDDws6av1tKoC6Ua2ksTLY7bRFcqRHMyxum7i&#10;k1ZhX13bunvTCd3DyvtdQ/27n+2rXVmd6DMl8T7I04cHYD6b9AVS9Y0l68OSqZhhDUMvkU9hAC/F&#10;8PK6HAbpwzR2TkHfVbdFWdguSfoArgHm++EN8wGbw2x9AdjnQn5ecZ8dyQsXwgPAojNhnwD2rQGn&#10;qbDPWZ0DcFgghjdamsOp6QOJXy3Y9+y9yC7cLVwXKCTK+qAuh5P0YYg3zhCw4X3c7iVoGlM3vuHu&#10;0tX2smBHutH1sXPGVdQ1GUbreYo6qKe1y6+l/oracHyGVe7Ectg3vpWijh62Qbl/h7014cDK56d9&#10;IVsqqLBP6I6iZjqbi8w3/Mnq3+FdFBmgejBsIMrfh7APBH2k6fvD5WedRTlKAnifWR6BuqjfXF60&#10;VUh4PuRT2wRWa10OrIUK/lqDOttl6wuQPuI4m2KLaM5aVpUn6aPCuyjrA+KGaj46oqSPGlxPSRD3&#10;+WCfnbDvPmff3SXKYR9V5wjDvowivFmkj4v7eETwjaJSyRcjXpjiiDEvJFXgpaIcGL2LUBhnyBXz&#10;8aDdC/ndMN8lpvtf3Xhfn11U97o+ds64iromw2idT1EfdTZ4yeXUWWHrTcGwyp1YCFOmsFLJMtn3&#10;3HL/7jv+8qsXzk/nAOxJq7Cv3FPKEZrbcPAL6G41uIOiw1MPRk1EvG9ZFgB8UJHDWZQjHMD7l8sr&#10;v7j8aEkAbw7sA9KEidXgCMv6sC4HJ32UfM2oyOEkfSxC807ARUn6/tnDEj58BNDH+6KRvIayLwj7&#10;TNJXBfb5EvYJY3grperjMkAD7d3dNY8d5t9T+RcYNpI+0vSBFBTnDJA+xHw4N5jG83bFe8yHlVL4&#10;AKLLsLyB7nXlNmzXg3qnnW2r9KwOqmLGPp2osxT2gQUKYYrCvtar9eTrtHB+2t5xzliFfa2nsabI&#10;aW7hfS9w8n1qX+PXuro6MWpJhH3wBd8g7OOaPl+qvuoBvCjIWpV9u8j6KHqXYB8wHUPTh0n6qPYu&#10;8B1IlgdSOwBzUdiHDYKFO+6CeZ2wD6J6QUXoDOOVwb71jlCYVhjGayTsg3IWVIoXYR+P4bXrcoCL&#10;axTluJG+bfJw2OcgfbxCiF3i2ajIAaQPy3FwQR9OCSS/W7ju7YpUoYUcsSVS7Mn7dK+L7nU7NlDv&#10;7Gh8yaXVQRIrjdNG/eXzxUQMq9CJJXdacu44q2DwkRT6d/C7iw6vLuzzzViFfVFHFDU4+SQust0k&#10;J6uLJ3GUd5jqQaEHSdwHmI9InzNVX7QCb15dDpT1SWEfyK/gKJH1BYpyUJAmwT6COxzzYbQmxfAK&#10;YZ8P+W36Pg6G4HtvmY4A7EPkBAcKzX7S6rMQ9j210djyGN66sr5rZO4NvX2LYTgAi4T5KKwYWSSq&#10;+Sh0F7SKkOoRkzwS6UNBH2E+PgdYoC5K+Vb4i6VatgNLc9CohIsxu5lud9mm63CieqeDkUsuoQ4q&#10;sV7/c9VfCvvAAtk8JfvE/lN96iueeZ3WnWO+3hT2tV0gZ57BbS07TO/q4mFckTkQ9aDccCjrw//D&#10;AYI+run70+UnfKn6agXwSkkfKLCqwz6jKAeSHV9FDuRocFAML+j1kmCfLfFzBfPeeB+V6eCyPgrj&#10;5aV472GfSQ/xprKVfVDwhGCfPIa3tayP5eC7wb5nGOyzRXzE+HAuYSS4naSPMvShmo8wHxPx3a5I&#10;xVLwG/DOKxX2ybef47fUh9HgPlYHDe4gY3jqL6e/5hKslTsx737zzpprgQwy2nIXD3IjecOoWIdX&#10;YR+GoEF+94UAZ55X5GedfPrKDTVvS3XxvL6jkasTk5xI+j5O+jyp+l79heVVf7E8GiZ9X1u+5xvL&#10;i7++fPd9XY4XOEtziGBfU9JnB/AaqfoI8yHusWN4/+nDYh8+DmiE9Hp434r8nLDPWYr3CvsMzLd2&#10;AjVGUmEfJDqkQsagdyPYh0kSUVmJ4DUphteW9WUX5eDVNrZuHTeOaj7U8TkxHxf0QZI+DN3FQhyE&#10;+SglHyn4Nvvj5RDtXY5rBRWU9cFXt0he3e6StrvOjdU7nQ2eejl1UKrF9m2v/rLtPyPDKvRjxi1n&#10;nLLvVJ/96oUunv32a41fYZ/CvlpzSfu5WUC3pwPMBnViqhOJ9wHj+5PljQbp++zyWl+qvr9efqAw&#10;gBdIzRoiSkGXAUZTN4bXKevj5Xft6F1gagB9KIbXyfgk1M/D+xwhvcj7ZAn7TEEfIssS2AekDw4I&#10;cf345iMf6YN4WErYZ9ThpZoYYtJ3q9HsQ4F2XV0m6LtguCjmCwj6wGJgN6qui1G6TLh3k/VRieQf&#10;XtV86yICT/3gRdnHeV/qekxqr9tdkrk6N1bvdDZ4xuXURxlG2/EU9Zdh/Lphg308W+jEVHKX2r6P&#10;EY59lUIXH9s4wrvj89ZQC2oYr9CGOc107uZYbZ5z1L/z+Mo7UnVinhMBVQDjw/9T9K4zVZ88gPfv&#10;lu/65vKiv19e+O3FK+sTwb7+AbxGRQ6Kk0VZHwA4AHZC2IfNDKEf531XcR/APpv33VWcuC/Fa8vZ&#10;bhwKxo+kLxX2gcaNlH0E+zCMNyzrw+ocCPvsGF4Z7APSxw9ectcoyoGpHtdyHxtPNEGnIeij+YPl&#10;mwFfglwR7g7ulKruYoY+jNtFqkuMj0G9O3dsKBYx30r6rv+kBdgnbZ/ueHk7Xp+z1Dt97FxyFfVR&#10;ifX6n6v+4jafF2MV+jEJcc5rpf7rq9YVC/1baxhT9xOYtwr7WnlWJ24ryw7Tr7p4GFfkD0SdmG07&#10;4n2Qp89O1RcI4P3K8n1fXV721eV7UwN4EdasICmaYa1E1kd1ObDEKiZlwwoMvC4HSrooTdtWd/Wm&#10;8CJZH9bhTSJ9Yd53D/tW5PdyR1xqAO3dESjClHnKPhv2ffRanYPCeFNjeAWkz8B8+E8H7LMCeKmI&#10;850ReOgunzko6APSB3HKFLoL84FIHwr6APMBV0XGB2I9iqd+BcsJyDHftYYyxfDiGuwTyas7XvaO&#10;1+FE9U4HIxdeQn1UaMDOp6u/yOBTM6wSPybdeFLjzpP52JcrcfGxLSO8uwDRVtgntGFyM521ySab&#10;7QR18Wwec4xXnZjtRIR9qO8DTR8eNQJ4Q7K+OOzrI+sj0sdrMnDYh1nbgAEB+gEe54R93/WwwBHg&#10;gD59n8H7NngkpHuXwFVWivdSUwJhH1UdERboCMC+cHUOkvWRss8Xw2vF5zpJn5v3EexDgIiX2Eix&#10;Cfuw3q6zFodB+jBJH7JdDNNG8SYe4AtXXsWLmo/91iB9Bu/LXpXRE3XHi5poxwbqnR2NL7y0+kho&#10;qEGaqb/QEYEQv0E8FR5GiR/l/G52K03hSt8gS1w89Y3XGrzCPkzY169Ah07ZWnN32H7UxcO6Rj4w&#10;daLcVs6WlLyPYB8I+kjTV7cuR3NZH5RcgINkfYamLyzrM4pyUH0GO4YXAZ/vCKfwo2Bel7hvxUwu&#10;TdmF7oH6DEcFB0YZ45gNZR+vzgFUC+4aVY1oDZA6wgEmQltBTGs57HPG8HJF3j3sC5A+h7iPwz6C&#10;iRbsW6tnOEmfrekj0ofKTYC5IOUDy5NrkM++5A4mXkgf85qT9MES6xDJq5te4abX9HT1TlPzVulc&#10;fVTFjD07UZcZsK+n8SteK8+PctJ3DCtVNHj/rvJc3H+cY15Rw3gV9o05MycelW5JEzvvOnR1YrkT&#10;iffBJguFd+HwB/B+f0oA73Nv7IYlXBPF8GIFWAwjBX0ZBGNiPCYlX4P8a1hAFrKwAa4CaAVHGPbJ&#10;A3iJqaHmC0gQ0B+geGHMx39rID+u7/PxPowMZbDvUqYD0/YB6SPYR/kE+8A+I4bXrs5hwD4jhjdC&#10;+tZJEkrbZ8O+awC4mbbP1vQh6XPm6UNNH5dtGs79pzfYR0n6+De+daewr3xHmroHfSRN4T510xRu&#10;okGqvzjGmst3fLQZflTSN5e7M1w81w22Hq1W4+2n7NPJ2no2j9C/enkELxSOQZ1YaEA8nXgfwj44&#10;uKYvUIH368t3P7M8IqzLgTGYF9jXqAivT9bHSR9o34xsfXaqPizXQDBIjvmopY/3pcI+oI1YGVYI&#10;+7BAB95vobIPC3QIE/bxGF4idF7SB4zPOC7Iz0zbR5j4PoYXqoI4o55vdBi4MFXkAAoMekaQN4JB&#10;wD5YkYNILnjqHz8s/+h2mBiRyq285FadQ2FflZ3neJ3oI2kKn6qbpnCTwj6yQBLzGta5Gesu6caT&#10;ingMa6XZB5bh5dlvudb4NYy3q7JPZ2qtiTtsP+riYV2TNDD1Y5K5Ao0570PSB8dfLT9kkb7EuhyA&#10;e+7rqKbBvg6yPl8AL6VyAzy3ITyTAUUJIOd9trjPlbbPoewD2EfiPh7D6wvjLa/Gywt0BGAf4loj&#10;YZ8l6zOMZjE+jvws3ueP4fXBvjWeF0WgqP2kohxI+jBVHwXwYjZG8COQvn+4Hc/1eJlXXNlwLan8&#10;jDWlyr5aO9K8/ehTaXzfqY/G9xEf4cn9daQ8dEmuzCN9cFaH6a1g0WfkJBd38NREl9Aw3n6wT6fp&#10;gAuDytCEv3n00Ud/5md+5r3vfe9nP/tZ510YpwfuVN7yQx/6EFz0pS99KZ3y+te//rHHHnvyySeF&#10;lszrQT5CGIbTbsLhDdtMl2pd1wC/AE0f/h8YHx7/a3nFVxaI3vUG8CbJ+qCuwgr7dpT1+epyYGws&#10;BfCCjO5ViRUznOzPyfuc4j5nGC+kk8MSsanKPhL3RXP2QfgzBLpiTDQAMjiSYJ8Vw5tUZuSe/WXC&#10;PsjWZ1/0JusDsSeWYwbYBwVMeFEOTNV3hX2OTkDx950sfJuQH3pww7UG9VPYV3dTmrE3fTCN7zX1&#10;0fg+MkZ4ZpclMa/BPSv3YxLi7GYiY1SBfw7uiKbDk3u56TDm6jw8h7Uab2Vv6hytbNAa3QlhH2/2&#10;xBNP2FeWAzJJS8B5nPHZgwT4+NRTTwUMUNKDZIR4abiK04ByHFnDh/X70KVa3aak77Ng3/d9dblo&#10;+r62fM83lhcnBPCCPovFYObAvnbZ+ngAbwHpu6sMa2V/u5TrJXGfMJIXSF8A9pEg0SjQwZV9QPr6&#10;wL5rDG8S6eONr9Rv5X23SF6Zso8q8JrSS0zjCAG8APvADgBAOewD22KRZcB5/8gS9IHKD+R+APt8&#10;vG8r4rEmc9x4H/w1Ekt2KOyrvilN16E+mMZ3mfpofB8p7CMLHElEJl96cn6XhAWdMx/FgPz/vJkc&#10;8JWPZLqF6Ryw3MvHuN8qdxFe5gr7qhj50olO0JrWrNdXBuyDU975zncaQ5ADsmhL0A8KR+VjaoU9&#10;REdI9w4yQ+dQ4ef1XLRDT7paWxidyAVo+q6yPiR93gDev19e+O3lBd9env/s8ryN2lx5zX0Ab1tZ&#10;n1GHF0vQZlXgDRAro0aHqGVA3BeO5DVgH4j77FK8djXe1DBeXpCXK/sggDqcs+8+hjdgiq3+BoXr&#10;Pi/WksE+HgPuz9m3ZhXEci6fCIkxL9n6rqU5Qr577hbSi1n8EPY59X1XeotLBnmfwr4Wm9JcfdZ6&#10;MD399NPwGQbiBuAvl75ghbks03+0vpiGsI/kH64kd1QeV9E6+AOmmTFICE8J3Fr5HUnsprAPLSBn&#10;XhlW3eUUyQ6ZdNdJjW2rlrC88Lm7mHeQi0q8PMhQBxmGwj6K4YVvHtb/rl/VPaSzs7pJq3QoxGp2&#10;M/i4zAcg/wwXbvnpT39aPiRQ/9lGKO8h+174iVW8s1cnulobWR4jEwMBvF1lfUYd3opFeG1Z32ss&#10;hRcAnWhuvmsDb1I/4n1hcZ8RycthH0/bhxHHEmWfpEBHAPZhTWRfgQ4G+8wbB8h7Lc1xrbSLsA9Y&#10;sHlYSf1i4j4IHN4uTSfeYN81W1+2wBBy9l0OTOHHxX0e3kekDz+mKOxrtClN1G2VB5Pxt0D4FBGO&#10;EpjIPt2GGo5pCLhJ/uEqei+FcRUdgj9SSV/hHUUt5mtQZVllX33HEzNI1o6jlVxa4kq5mDHDPtl0&#10;D0807tH5E/n4JRabsY3EyzPeV7sxK+zrBPt0arabxIU9Cz972R+MDPGasB8Ybbil8fEIPohz+R78&#10;GdY4HT64GxYo70F4L8YnM5AJ8BPnjeTV1Vq4psKnM953CeD96vK9gQBeiazvpuz78sPype344nZ8&#10;/kqUkC6BRGtTaa2VFgzSh1UX4IA0c1B7AUAVhmoasj7M0YZp2rAsg6ACryNlGyjvUmCfXcRjrReB&#10;KNDgffK0fZizj8p0gLivHezb0vatcdYQNy1T9jmMhnLODfb5SB/MFjoA/zk64WV8LX3oCvu+fIdl&#10;12mDE+ZamiOJ960OwoK8yPjo8In70KEbuuWwrwPpg2WrW1/Tra+883IH0ccDEFjBFz2y4W+E5cM7&#10;Tw/hmIY+sK8krqJD8Ecq6YPJU3JHhXOvfGUVDmCX0zNg1i7jTLpo2JVJt5yB1TJgX9LdQWON59XP&#10;KtlzxnmihvGm2tPb/pwPkmrma9mREGzBEAy2Zajq5P2EWxqp+gz9IAzD+JRmx0SU9yC8F4PuQTQQ&#10;PxF+29JvDfvW1drQuFvXyPuuAbxrGC9P1Seqy3Gfra8J7AuQPkkM77Uuh6lNA5EdkL5rHV65uM9b&#10;t9cn7uORvM4aHXvBPgBnsTBe02gQactI3xX23TR9nPEZvM9Gfu5gcKwHssE+gMU3cR/SYSB9H91q&#10;jAALpoR9WzS3OVRQSoJwEqvxIs8F4R7yPuOgtH12MO+GcZ2wD/P3NfrSra+RYWt163OQ/YbpvCLx&#10;F/pTHHzAwA8M8z6va9k2qZ9A+EX4RVT44UoymPAYAj10CP7IIH0w4Ow7kpgr3OacW18GzCo3dese&#10;Aq7MI322vM53C0n9l9hBed85F2z2nAnPTIV92Ya9O1EnZR07tukl6bNXoLG8n3DLaD8GU4P2hmE6&#10;9ABXNIaBOkfjD7OTJgPSBdtmqd31ynkfhO7i8czyiIv0RbL1IaNZVWPdZH0c9lERXixncR/Aa5Ig&#10;lN0BAwJCJ47hDafzu4n7jEjeKOyjGh0YyWsr+yhtH1SfgINy9hkFeUHtCAdUq4ADCtQiJEVpJGgk&#10;WUHei7IPYB8X94H6EmWYKMm8F9atAkao0XEP+5isbw3d9ZE+/DmG95qOIH0fUWOCfZss9A72oawP&#10;YB8KPznsQ3UnVucAvLuVWl7Fkgj7wNfoaOR9eFAAL4d91mTwxfBSvY4Wi1S3vhZWrdgnOUiuH6Gr&#10;26QPf0V/Ppz0eV3RvMKuojENHZR90TEE7qV18AckgjQ+hYbz9OFQS+5I6LhAs3NufaeCfUkkLqkx&#10;zqvOAC5jhOXLZKgezrlmM1wQnSoK+zKs6jhFZ2QdO7bpJYrG+GX7wz5b2Rc1gzHI8h6cVzQCilEp&#10;YHxcgzbR0Y7WQFdrN48g7wN4AYyPk75vLi+K1OXoIOszYniRZ8lLc1iyvgv9IRVeLukj8HejUb5I&#10;XrtGBxAoOuy0fQT77LR9FWEfIDMAZ1zc54d9K8bFarwO2GfL+qCQi31conoN5Hcn7sMCHdeEfRgD&#10;flcEmcXwXkK8gWkC2cRoboR9wHnBbmBDgn0o4eRglyM/n6zvOjGcsr4VfV7rdbRYp7r7tbBqxT7B&#10;QXLMx1v6SB+MjXReGR8VKt7aRF1FYxo6wL7oGAL2bBr8Yefdk5A+GG3JHVWZPCfc/Q4J+2AyOF0Z&#10;RR40i4TYLrAVV5mQkk7kqkNJb3O1OeGCzXNQdOYr7Msz7N1ZOh0rGLFlF3LYZ+At4xOMvJ9wS0Mc&#10;9+ijj6Z+BC/vQXIvPN0PtEdRgCH3E37Ia+ne5L51wSabrOAE5H0A+/DwBPCGivA6ZH0ZCfuSsvUF&#10;Ynj9sr6VsqHOq0DTxyV+dzQqI21fHuwLFOQVKvtisO/uvhD2eWN4uazPSfr4D1fqd9c5L8hLsA/F&#10;oVu2xxtOdcI+hL8+2EeRvIaQEyN2jcNFfp2wj+cYbhHPq7tfwWbW8FT6sB6Affzyxlvoa1/7Wnym&#10;OxPp0lM79ZNGwxseuGtJTMOv/dqv+e5A8uEqeveSMQR0mtExZIePZJO+wjuKWkzS4IS7n48C4M8l&#10;Rhuzje3KKO/w7Z++GxyB9I1p/J6jOuGazTBvlOkr7MuwqnmKzsUKRmzZRfRzD1wc/vQNoS7Gn0ON&#10;yhiSfvA+wi3hA7eduASoGaBGYQrt8h6i9xKAek4I2NKBlfvWBVvZoLHuiPcR6UuV9fWO4ZWV5rjj&#10;SoB+QOcVjd41crfF1H8O3ieP5HXCPl+NDlT28UheNAJwT1Q7UiRvNIw3CPtM0kfKPndpDgrgvUA9&#10;mDm+YxP9WbwPu0XxIEvYt8K+z/lhH9Zs8cE+iOSFsGiM5KX8jFHX3/s6EMNLvE9hX2xrOcjv+Vsl&#10;h32S24NzifT923/7b50f+hHQGDmIo68Hkqsfso0wpsH3QSL64UpiNOEYhMAxA/I678ImfaAnldwO&#10;tCm8I+FVws1O+NlPKBN22i18bhWPZHcSgH3RPoVY0Hn70c61QV0LnHDNZhgwOqUV9mVYVWFfBaP1&#10;7MIma5KfGJ+MYceRf4aLtrRzG9MpcF347VNPPRU2UWEP0REan8x4uG7gVz3dmn0tfXhkmy7vRC7u&#10;Q1KDXGaLu8RQzedgAdZLiQYMukQ6cw29bJWwD9VqWTG8N10YZXDzyfqcai/4YQz28RK9F81gHuyD&#10;yFPM2VcO+4Jp+1Y3yWDfWigD/Yu+NmEfzAqS9a2kjzM+CAO3Dz6vbq6Rwb41ePZaincN4/XBPiNt&#10;H4n7MHlfCu8Lx/C2i+TV3S9vE2t6lgH7kq5F2dP+zb/5N76X8//n//l/4In/hje8oeTNP2lUUzcW&#10;xjQ0hX3CMfjs3CL4o4T0wTgL76jKjDrn7idc9RnNqjgluxPuzSjs4FeR/J0jqcPsW9AToxY455qN&#10;msVoEJ2uCvtSTaqkr9Ri/c+XoD2jDRA3Q2RXF/aBEQK0DgcDYzCkhYbpSnqIwr6AfG/qSF59cvRf&#10;gHBF4n0u2HdP+qxsfSsVwuocWN4BSz1AGrjPbcdntgMKqmJNVYjHxJBMKq4K9VXLY3it0hx3CrUw&#10;7PORPonK75/ep5ZDmIi8DyuBBGp0cGUfkD7Qo+XBPhT3yWp0rG4Cg3ty9t0ZTQD7rnU5bqQPGR9I&#10;ROkg6ueEfSvF8yv7YObcDQmnShT2Ydo+EvdhpQ7O+wRx3AT77uOOeRTv+n11cZ9ugLtsgOGLGi+f&#10;ST6Cvwvi0xz4jvN1HXV/3/md35n0Mj+glfoMSR7T4IvkjX64it6IfAy+SN7qwR826TP+HB6+qfI7&#10;ihpN2CBpcQn7nKJZ0vIXNt73xsmVUdLhJH2BKOakDvc1whmufto1K3dulF8r7JMb091SZ2GpBduf&#10;nwr7AKIZH6HQy/LPcMKW8IHMyFjsDO8NxPZm9xAeofHJDLIKGl6Cn/AeJqrxpwu2/YJzXwF537XA&#10;Asn6niOR9XWFfYIY3jtAg+UaIJzTl7CPwz4o2hDO5ka5+RjXu+nUSNYngX0Aoagarw37qEYHckw4&#10;nGG8RiRvLG2fG/YBk2UJ8lYAtwHcO2Ufpu3bBJ5bKd5V2bfBvgvp45iPp4DE2HC75MvNaFwoChel&#10;nH1Iij91z/s47MMCHcA6oUAHpDLEQsxYo4Nq8qK4D4N5ifehxM9/CEmfwr69Nque17VfLFMfUiTj&#10;woAA3iFF+L7qVa8CZR+o//7dv/t3/MXA91bf0wJDXUse0/DzP//zzpELP/4F7lo+hkCFtLrBH85P&#10;0aAqFfquyh0JrxVulrq4qlx05E5SY3WjWKHnzfKkBwF4R0OSUDzDID1vR6/ltICu2ejEiE5shX1R&#10;G4Ya6BQsMl+vk+Wwz/fJqRHsQwMAKYPrBqhftAhGRg/hz6PGJzP7Ix2FDmE/E9Xk1TXba9k5rnPl&#10;fWtitWsMb66sr6KyLz2G9waSUOEFxIeqshqqLoP0YYXWQJ1WW7v3knsaZVTgDSj7CmEfEK7EtH0X&#10;0gf6OIjkBX0lCC1BbglA7R72rfJMIG4psA/VfMT4qLgzlXwJwL6VLXpy9l00oZ9gyfucsA/sALAP&#10;C/LySF4U99m8D0N68XAhPxv2mYo+9u+64j7dAHfcAJ2Xtl+eM3yE6YYNsZUP92CqEOcfEaPvDKNZ&#10;r/p45DENP/IjP9II9snHEP5wWDH4w/cpWpgNsNYdlbs7Y3GVX3SKHmrBsp43mwT7hBRP98CeHhRe&#10;S5dt2FDRSauwTzjT3M10/hWZr9fJPrBly+LgQ7CzmF1T2MfNAH+Zh89nRp0QGH84njejhzDsMz6Z&#10;2W8F8BPeQxRH9nJ1/Dq6ZuM2atmC9H2Yqi8i6+MJ+4aM4V3DOSmGl8gOz8RHsI9jvgDvM2DfleXd&#10;8CKIyMIHMD46SNkHWIrEfaBNwwMrC/uUfQHY50nbt8I+gGUI+6xI3tstEOxD3ockjhXkRWUfyfqI&#10;9H19+W5+GPWdjVyQoBC8XVEM+1YyCGG8v7oV6MBkjliaGazBYR8X9+EE4Po+lPhx5MfYn1zWxyt1&#10;1EJ+ugG23N6S+3Z+Rs/wEQ/mxUEQ6AHdH3x+gC/4xvhoAQ9u+wPPUMqdZIOWnVAlpqFQ2VdlDGSG&#10;WsEfPthnh33YHqh7R2UeXs/OWF/lFz1AD1Gg0P8eOeyLXl0yfkmb6IW0QXUL6JqNmtQp0aWzFPZF&#10;DehtoJMv33Z9zwx/9rL/+Gl8/CVHyz/DyVv6LGGMKoOmhXsIjND4ZCbURU4Ryatrtu/Kc18NeR+S&#10;vhX2YQkFPFylOUAFtlKk/rAPxVyIeFDShaquf8UokhD2OUkfD+klPhiFfZzlRb93wj6jRocN++DG&#10;gW3ZsC9Wk/cG+1y87w72gTeNSF4T9q0xvMDvOOn7xvJiOIj3oayPSjwbEeJJsA90iHeh2QD7oEYH&#10;wj64ayfs45n7UNxn8D5CfvdCP4R94VR9ttAPV035+tU9sNyGFXuoBftgSDyYl57+NssDLGiEERjK&#10;/TO/7qbGNDgjeQs//qWOQRJXUR78QTcF9ND4Y3A0mLfFHZWsQd0D86w34M4AQ0LeF70j4eCFzaKX&#10;0wbVLaDLNmzScEYOhX35E1JnXr7t+p4Z/exlfHaB9lzLRo4ORCLwGwr/GdP403qAkfmGXd4DjDZg&#10;E+OTmRD2ST5x9nW742q6Znd3AQ6A8z4v6bvK+m6wz1mao2J1DtRwIdnBNG1O2PdaBvswhhcT9gWU&#10;fQj7/tH9wYN5k2Afr7wBsjI8iDcZyj6D92XU6DDS9gH/8mTuu8A+FPdRMO81kteEfRjJy8V914K8&#10;GwUG2PcCm/QR7CNZXy3YB1LEOwBnwz4jkpfEfTyYF3kfpfCjRH4o9NsOmPyppM+Q+OHyyWN/ugcO&#10;sgfSMKqE8WJvxmcDZ5gCtoRPOAgE4f+2QYTxbqNZsnw8qTENzkje6AfO8DhTx5D6l2Bh+Ijzgx/O&#10;KCOwA1qGg3lb31Gq33UPTLVYYLPK7qr8RNymKsI+JX3lTmnXgy7bqG0D4j6FfVHruRvotMs03B6n&#10;RT97AXEzPiXz2ATytfH3cN8naQqowevCWfymjU4C8bm+YZf3AOMJ2MRGnxLel/qJc4+JoOEbu1jd&#10;fVEKZozK+iKwr3UdXq7su5f1rSGfSNl2hH1AmjBElyeP42G8gUhe1CpSJC+STTgMZV8S7PvgtfYx&#10;ifsgc59R9BagLeo0DXEfg30o68M8fSjls2V9roR9L+DpIOVhvFjBmTO41bmk7PNF8qK4D41v8FaD&#10;912pn0H61qsUfGUgP/3oMtAmuA2lIuzjJVMDpI8sEPhb4wnfe2vFNEQ/cAZmYK0xSCZ5UvAH3BSf&#10;UfDBld9mIJi35x1J7hra6B4oNFTgzwDZPdQ6kTYoiTclu5mkTa3Baz95FpD4Oq/n451lzGeFfZku&#10;1jmXabg9TpN89jIIHZyCGI472qhK4ft8E46RMXRzABmdebIDn6XKewjAvrxPZmjh8SN5ddnusf68&#10;17zwPmcAb0DWV7E0B9IcDNXEuqs+ZZ8zhpf4jlGG1c7Zl6HsQyGYlbNvxUNc2cdhHyaPA8wUgH1J&#10;yr5wJK+VuW9V9nHYB7zvmrnvxt3AfajQtDP3bdV4QdZnQDf7n4asj1fncMK+S40OnFRWNd61kMgG&#10;+0CNaF/rNjF42j6jLC+K+2zed4/8HJ0XkD5b7idZ3boHSqxktGn0HugT0JX4iD5+CCsn+KzR6JYz&#10;jN/tlFoxDZIPnL6bqjKGFsEfNjuGD8D8Tn1/t65yR9XnQMkSqz6YiTocJKGnsTuFvSncyoTNJnLW&#10;8Yaqy1buU4V9Cz2f5FYzWuqEyzbdLicKP3tRyhtqD/SK+9oOXoCPO/wzkJ0NxxngYHwUw6ogRMoo&#10;voYP28iKUt6DzybGJzNnjA850bDY4JG8umx3WX2Bi6IuKZStb0Mzl4R9zhhelPXBgbwGkQ0cUCAC&#10;I0khpBQOIFBYdQFzscGB5RfCsC+asI+naaO8bJh0j3gfFuiwY3ghpDccxnsP+wDh3XgZifWALqGs&#10;D4sCI2zi8bwGFoRmAdgHyfsMZR+HfUBCEYkiHnVF8q6eAjtz3oewj5e7hcq8cBDvY5G8UcZnNwDM&#10;B4f9cyz/YqbtM2AfUmMMA7/CPpwtpsSP0vbZkbxGMK+T923Iz+yzBuYz+pAE9uo2KN8GfUlwJCmi&#10;JFfxvV6W+IjCFCSVE8KDHOTFXmLJKm1qxTQIP3A6x1xlDK2DP3DkQJONO3X+3brKHVXxL++kZIlV&#10;H8xEHQ6yJ+TBvoCdlfTNMgl15Qo9pbBPYZ9wqhynmfyzlwHRXvOa1xhWsIFgOMTViOHF3lL/1Amj&#10;MkRz5T34bGJ8MguHAvGgIehw8EhefUgMuKTveB+wGDqQAW0irBUhIRuCQyLry4Z9qQn7eHY2qr7q&#10;g32pOfuYrA/TwEVgH/E+yuJnfINYkMO+QEHeaCQv8j5gpghPN5DqgH3Xsry3wQNcgwMoG7hyE/dl&#10;ML6MU9aCv1HYh4wYeN/7XRI/zORINXkNcR+3/33+xEaCPictjPI+3QaFhCtA+vBXVbZT58tzoY/o&#10;40G0coLQFFXudPBOKsY0yD9wGjapNYamwR98zMbnYfsTYK07qj55CpdY9fHM0uEIsM8J5nwOlVA8&#10;SZtZHHT4cerKlbuYr1YN45Xb7dJSp1qyyfY+Qf7Zy6BXcKKtVpP/odKGdGQJuwRwABqCYNA2YWEP&#10;TpvYn8yirjP6GTmSV1du1Jv9G2Ak70XfZ5A+G/YR6UNBVsXSHOEYXl6Kl1fnsOswQI0Ou0wHKvsI&#10;9v3Da5kOUvbxsF9ghdhJBuxDiV/geI0M9vG0fcKavBvvW2EfUD8S97GavDfYh0pM5H1f9JI+iMbd&#10;jhdgQV5+ZJA+PCUJ9qEI1MHpSO95Lc288lMwLNdXXiWWjtNhzjT+Cify020w8L4alfL5Am+zd84W&#10;sA8GUyWY91TvwBVjGuQfOI1pU3EM7YI/jDEbFzKCeSveUfYSc56o22CGPUfYEJJSHwgHLGyWYTE9&#10;pYUFdPEKraqw7/IsFtrLaKbzLM9uO56V9NnLiICAjzJ5oM2p6eNdwccg43OSzfsgEieQeaekB6dN&#10;jE9m8GfbqNcmiuTVlRv15i4NbrzPJeu7U/Y5ZX2NYnj9pXgB61zgkVF3VSLuI+SXGMMLafguFzVK&#10;8VIYL8AmYnko3wscW6WR9YjW6EiJ5HXAPkzbtwXzXsYPAdcb73MyOwi8xbR9WxwuHFCT94L8gPpJ&#10;MB+csh3P9TVeFaOgKCSVKA/jZcq+S8T3u0PCw9V6YEO0M+N9vkvfitI05n0I0PUt17CAk+VRGx/p&#10;C3dSsme2COPF8dQK5h1ByFNiYfm5FWMawtEezt/iOCuOoV3wh2FS+0I8mLfiHcldKWypHwiFhsJm&#10;gxCxpD1TMmZJmyRDaePWFtCVK7Swwr582KeTTDjJhmqWBPvsyrxO5gXNIEYGiJ4B7OAn8HN5bmzQ&#10;EkL/Rqpj7MQp6LMNm9eD0ybGJzNJDr5ZInl15Q61JPlgLgTk6w/rN1SXIyOGt27CPh/sA6bzShZR&#10;Kxf3UfI+xHxw4E98sr57Zd9dDC8vsEuwDwbmE+4h1+Pszwf7eNq+aCSvkbbvl6/KPhT3YbZEgn2s&#10;1i1P4XchgN96uBVl3sp0RLkeiP7oMBoj7AsU+nDAPlaj45LkEdM7Ym7HX4yPJzxgYLXr9IYkjx2/&#10;nLzvtDthNCxXDrbC0FC40wZEgmEfCeXzVYJ55TYR3vWYzerGNOTBvrpjADu3CP5wus/4AzkF81a/&#10;o7qT57Q7YZ4ZR4Bi4TEYDpUMWNImz1x6VlML6OKVmJdPbw3jlVjs1kZnWJq9Zm6tvp7Ze+bY1ZvD&#10;etOEfZRYzUjYlxrDW1idw4Z9CMhs2Md5H4n7MJiXgzz4HukePwzSlxHDK4F9PODUmbMPGgDmwwPD&#10;VH2RvLxMxz3sW2V91+R9d5G812Ber9QOsuk9k0PTKNQXqJ/F++5g3/ItV0AuiPuoQEcM9mFN3iiC&#10;dMTtXkN6+8M+p77vVDuhHPClUq0S3mefa2/OPjeBbMpX9tTuhP5656ycIHwiwGiFLedtVjemIQ/2&#10;1R0D+qJ68IfTxXblOpyiLe6o4hw71U5YbrfUHbL8inYP4TFwhwop3gg31cJQh+9TF6/QxTTDFfYJ&#10;LbY20+mVYKz5m6q75/ehYvoJfHiLbURxHzA+Or7IqnOUxPBmlOLlsA9jXVEcZ8A+0Gr5gnmdvM/A&#10;f/RPLOtB2fqMhH3XGN418ZyzFK8Rw2sL9wxlH9yIM4w3DPuggIkT9m1lOu5gn5G5b+N9DhAGuA18&#10;/fUciIa9XXkfJvh7vpcnglrQhRTjsA/wJZZspqyOENe8zQ3vtSh5H9ZHxuMHt7nd/csW953huRZm&#10;fLQnSqBbYAPNIIlyRPjzP//z9qWBqkAkgRz2EYWRnzLBA6PBEOvGNOTBvrpj4EaqGPzhsz1MMLsy&#10;b7s7qjUFzrAZ1rKVEJ/VulyA9Pn+/OCEfcINvN2wtedGFtDFKzGswr71wSSxFG+jcyvVYvO2V1/P&#10;6zvnyNWhwzrUgCB3vI9gH5C+cB1eeQwvxWYixEGO4yvQgWI3Dvu2oqu3oFqAfVHeZ0v8DOQXJn0A&#10;E/NgH+Xj46SSgnkNIOhU9oUjeVHZhzV5n7jCPhL3WbzPoGNrjY7PBzPiieV+HPm5UwEC7INI4a0g&#10;r2MYlPYRcguiIPSDWyQyRvIS7INJAriTavIaZXldyftgqiDs20XWh2jRqNdx4J1QQt9875Al26Pk&#10;ur42zutiAKadRgORShK5g8bQW8nd6blhCxx4QR3e9eo7uYv3hX3Cq6NDJY0lbeTG0Zb9LaCLV2Jz&#10;hX0K+yTz5LxtdB85ku/Vm4N708H7EFRw2AcRl1SE11eHF2AN1liQx/A6YZ8zhhcxGcC+Dd9cks0h&#10;7EPe91J2GPG8iPNsWR/+3Kfpgw5RNsirc5BYDECSrzqHodqjnH28gkdS2j4q00HiPrCbD/YBIOPI&#10;D8DZlryPUzZI2wewz+RupOiEjI3bcYOqmy5vBXZbRj87qd+1lIdD37e2Z7Bv7fnLrGecSxTG66rR&#10;4RP3XQKfjShpTJ5INZE33rfOcHDcfl8k8TvqZphE06rvh6m8LzwALHsFIj4jPV8G7Kt+p9qhbYGj&#10;rqnD+1odl+TivYJejd01MGZwqJDiCZsl2Ucb97SALl6JtRX2JcM+nViSiXWMNurrY/iR7kIdOrhD&#10;7QjH9ScQ4+mDfVs51xujsWV9ctj3uCu81IjhJdEWEhwG+9a4Wqe4Dzgd530Y0us7ePSuEcAblvU5&#10;E/bZIboUgJwE+5xp+zjsu+d9lzBeJH10gDgOjg/GA3XR3WvpjOtxBwexUjMiPyB3niIeKPED8Hd3&#10;bhD2rR4MF+S91uiwI3nXzIZc+GmL+7bZciF9u8I+yt93yM1QHh7bbiesm9vukUcegQ+pUPqADxhh&#10;n7ByV7s71Z4NCxxyTZ3By+q4JC+PAPvCA4YRct7na6ykL8nvwzbW9Rt1jcI+hX3RSXLeBrqDHMz3&#10;6tDBHepMZwY/XPkRAKBAaQ4UZPlieHk8JoZkbjG8OWUWSKt1Dcy8w0lC3odQz1Dz+UjfVdZ3d6FA&#10;wj5fKV4eg5xUkBdhH0XykriPp+3DOOhN4rc6a0vedyliu8X24j8jlWoxRvv+uLtrwH8g+gNFHiE/&#10;v8TPmbzPVvYBUry7BLBjnEW2ss8J+66Z+27iPlvfh9YeQNZHgkJcU4PvBvLhjcD45KNNagk5+zAJ&#10;Gg/mxfDep59+OqkrbdzaAkdaU61tNVr/6ju5R3aBfUlgjsM+JX1yz07aUhdv1HEK+9Jgn06p6JQ6&#10;UgN195G8CfeiDh3coe7aBbw6RziGN5yw7746Rwbpu0TsWoUXzMx9dvI+0vcZKj8EfAHMZwXwOkpz&#10;hGN4QWXGc/ZlF+S1YR8v0wFp7JD3/eIG+yiwl31zx9R+0wrdRc/yAG3Q2bEI3xUCkuIPw3tR4nfl&#10;fc8uzzF86qzUQTn7MIx31Q9+kQXz2rAPoo8REHPYh2n7MHMfyj+NrI5GIZRr1rz94nfNKx9jM9w3&#10;aLfDdgpuAlkfBvPS5fAnCvs62D/pEsdYU0m3fJjG6ju5K5O4m7zbcEs5YcSWqOwL9LnLXdSyhvZj&#10;WEDXr3D5lFfjhQtBbMErXvEK7Oo//sf/CD/hny//9m//NlCcyvgk+vnPf/7Hf/zHoT38H77nv8VO&#10;PvaxjwU+NmObUAP4HY1Gvmx0PsltNXtL9fXsHtSHwYwedPK+lR/Bl8GDfDG84YR9vxqsBQFqNYI4&#10;G8cJ1VoNiPucvM9Afgj+jIPn+3ORvnzYR5U3snkflqTgafuQ95HEb6twsjqLB/ZeIeANiQI7u4d9&#10;a/wsHuTT7RshkKV4XuB9Ruiu3cPaeCvQ4YR9q3kNZZ8N+4yavGAQgH1h3rfVxxiH9MFIwE12id7p&#10;dgwb9k13C+EBg5sgYR+QPvi8Cin8sDHCvqQCHQczy5i3ox8ax/SLZFTqO4mVqI0cvSV162ucBOao&#10;ccCnSR1WuQXtpKkFdP1GzYtzvhD2/fEf/7ET5H3mM5+hz7fA7ISwD1piihI4Fz/YcN5HnXz1q1/1&#10;fXhuAvt0MkUn05EaqLuP5E24F3XoLA61sQiCCTfsgwBeXwyvK2GfWQtCUooXOM4GyMxzt4K8Rua+&#10;W/I+4n1GyQ7CeRzzGYwP/4lFOV5+H2fKA3gh+5sh6wsk4yPYh9nluPQsWqPDF8lLsA+R30b9VtjH&#10;hH4o97uT9bl46y334iekjM8GeT7Y9+zy3LsBWLAPptZdAx7GS7CPCvLasM8n7iMjDwn7KH/fLDuD&#10;MU6D9E16F1HYBw0ghhc/1GKePoR98PXoo48C8jPKdxzSDlPclH7GmMJNvkGq++Tu6wn7ksAcb+xz&#10;aFKHcptoy30toOs3av9C2IcUDzR9gPZAvgcfIOH/YHb8NILMDv+QHFXkYUtQ89FZyPvgJ8T1CPbB&#10;Bx6FfVHnaoNMC+jGkWm4UU9Th47qGXNcTtiHYCJUhzdWncMh8sIgU5Sebaq0FVfdK/suoq0rHXN0&#10;EuZ9Pomfk+7xH15JH1XgvWj6jGx9GbDPIH1Ux4MH/BIZRM1aAPahueh4xxX2oT23446jvTuf5QmF&#10;fnYwL8j9TN53r+zDeXXTHgZgH04YY6rYVZtJPglWHS+GFz+QTQ37zkD6+N+oeDAvwT76NAyiP43q&#10;HeEBpx8zRvBC3hjUd0K79YRlSdcyGivsEzr0GM10/Ub9WAj7MHSX4zlO9yCeF//5jne8w9nMBnZ2&#10;BC7/CX68gW4D6LC+sk+nUXQaHamBuvtI3sR7UZ/O4lMD9l1ieLcw3gvv48GehqzPjuHdqnOYojxK&#10;wSaBfYYU7jVWbxvvMy+BxTp4yQ6fxM8Gfy5NnxnAi7K+KOyjhH1GGK+wRgeclcj7Vn/dx/beINq9&#10;yk9SnPeSJxFEmnBA0QzwL1BdmACMzYUhIJblBdgHqTtuIymHfXbaPmck7wb7RovhJdg3L+9Legmc&#10;Zevj4/z0pz/NH1s8mBdhH/wEZH0Y4UtCP17HY8a7nn3M+jFjXg+q74S+m0LW5/vYf/gHh9CJh2ym&#10;Szjs1hLYB2o+RG82s8MkfYAC8Vf4aQSlf+EvibIPeoCe4cvZocK+Qy7kfjelW0Y/W3e5kjq0i5nr&#10;XCQA+y68j8M+LMJLsj5Xwj436cN6CxmwDzBZBu/jUb0+6kdqPvjmFRY9BE1fIIYXYooDMbyA/CSw&#10;L0ncZyTvu4r7brDvmsvvhtgMlR8g1/cnC/1W5HflfWvVjvtyuk7w54V9W3WO9chQ9pG4D/MYBsR9&#10;Y8O+GXnf4V/YgPQBxXvyySf5kwvQHn60hV/xeh3QDOJ5CflBrd46G7H2km4B/aSRbrNRzlDfCT3R&#10;DfYl7fPOxoZPkzoUWkObjWMBXcLtYB9+/DBqaNgsDwbAwV8Y9kly9kEPGD4MgkGnNtCWB/Jm6x/b&#10;6bNRdKbqBIqa6GAN1OPq0INZYJbb8cXw8u17bUO8z4B9QILgQCEYaPruZX2Xsqpc1heGfVh7gZR9&#10;PM8dkDWG/C4iO1DbCSV+nOtZ3zuChZ2kLyrrs+EdxfByMiiM5MVgXirT4YJ9K+ljIb0g8fNWONmK&#10;eORF5pr0Forqfj3SlaHsW2WSUI0XYR8QQxv20RTCnH1YkJfoMA/6DsA+lFUOD/s47xu/ascZXth4&#10;0C7/NPL6178eP7hiWmv+Ben84IdK+vZ90ulHx33tX3h1dZ/EgH1gX9I+72ussE/i0CO10SUc8GaJ&#10;sg+Dc0FeB19UjRcEd/A919xhBQ9oDEpAyjcC3/iK6kar8eKrHwbzQucG76us7NPZc6S9IHov6u6o&#10;iaZroD6dxWUS2HejJ0T6/An7jNIQK7IpgX33vO+ucwyqdfG+u6odRmDvvZrPIeiD9kj6bFlfIewT&#10;KgFTInnvYN9WvuMm67v/3sjlV4X6BTqB2h3wBz4oxXsbDyBCD+xb/UWw7/1X0ueDfXCbtrIPAfGo&#10;pI+H8dKHJ1h6uPpG5n0nSdXHg3b5wwsUfz7YN8sOf+xx6ieNqf2r7ou6L4nBRXsLgwk5VQyMinza&#10;beQld63nFlpAl3DYgKRyi4XYmr/HE4HNYeY+/gU/IcUfUjnnFzQL1NWNqvacwbw1YZ9OncK1N93p&#10;6vHpXBYdsPo0aqIRGjhTm638yPq6tAzE8G7KPpP0oT5LAvuQ4NjKPg77rHjegL4vkNEvgKjWlH8S&#10;0ocxvBJ4h8o+bCxpj8G/vrR9lrjPhH2PMbjGvs9De5civzE94LeXFzj7X2Hft9h47mN4USt6Q4Gk&#10;DHXCPrtGhy+Sd0hZnxP2GeLZETYEewzneWGjCrz/4T/8B24HCubVihwDTlH9pDGgU+RDUvdFbSUH&#10;cNGuOpA+uAT69DwPjhKzH+NcXcUBPxbCPiBuINMjtAeaPpDsYdwu6vsgDR/8E5Af53rwvdFMghoN&#10;kEeawbso3a1RoLeEMF6dN8dY/8K7UHcLDTVRM/XpLM6Sw76LuC+WsO/GbjASswT28fqqvLoFD+YF&#10;6Mb0fXZIrxxyXSp7OEmfXZrDSNjnC8vlMbxR2MfT/AVg3z3vM2DfHWwthn0S60G4LlTk+PvlhW7e&#10;x2DfKt9jMbwr7PuEBfsghleo7DsW7BtT33e2FzaMgnnkkUeMDRyDeSFP3ywb+6nGqZ835nW3+i7q&#10;uw6wL2mfjzZW2Bf16cEa6CpuB/ucifPA4PCBBP4MGUZ4yPuizagTW7WHocQ8mLeask8nzcF2gejt&#10;qMejJpqugfp0CpfZpA9+4pT18cDDu+oc9wn7HLI+OezjidgoJNPD++4uZPG+JOR3K+BLmM+I3iXS&#10;F4jhLYF94RodmLbPn7nPB/swkZ+E1q2VfGUtA72BuO+by4scqQ+fucvuR9n6kPTBXDKVfRz28You&#10;PGcfiUCpRgeV5f3JrX70kF/hlTU47JtiQysfJA/m5b1RMO8TTzxRfhXtoa4F9PNGXXt27k3dFzb4&#10;sLAvMGzwaYdhd56oermwx9U+hgVgFSCViwIy5ydWPMsZhws/hF+Bpi/8UReL9kabBWAf9IDBvIE2&#10;ZlI/+Dfds84YXRVkAX3SH28yqE/H96mTiURh3y15HxThxeNaneMOwKE4y1D2RavxOuurOnnffXHe&#10;xcX71lx+V353NzZM4ccPjvls0ueT9Tljcg1yh1nkjEhkUinCz/HAZk5lnxP2MXFfAPZFSd8KBK+M&#10;9QbdrgO+Mxq4BpgglMsAn0INFhB4fsYkiQD7QOLn4H1/w4ge1OXYSnM4YB9Wd6GZw0O/MYaXqvFy&#10;2GfMmVFjeKNhvPiBabTkfUd9YQN455PpUdAu1N/g2zj9HM4df3s/1Qj188bU7lb3BdwXldGVuz7p&#10;EpLG0IZgX/nwtIcpLKCrmLsJMR/+JBv2Yao+H84TAkRhM7yKszEG80KYcKDNXZyvBPbpdJliVVcc&#10;pHq8ojHH6UrdOo4vnCPxkT5oDL6LaqPWBn7Yt6A4i1MbI20fsBvCN0BweLY+DF/FvHWEwGK8b4V9&#10;Pt7HkN8tGZ9B9wKaPqesL5Cwz0nuaPw8GDmpIK+h7ENCt2n3smGfXeMCOd0lwyDaE/6P4wR3wBXB&#10;WcD7wLOQXw90eZ8zeZ9RkcMB/gDzMdIHs+hyUUzYZ8TwRpV9ViRvdOruqPmLKvsG5H1HhX0vfelL&#10;4fPrY4895tweX/7ylzuDdoEPau3dAR9t+nljQKfIh6Tuk8A+uT2TWibVX5KQPri6wr4kFxymsS5k&#10;ZHyGHbJhH4bQ7g77YAA4EswbGKWHopx9OlcOs+yFN6IeFxpqombq08Gd5QMiqCpC90WhyY33Wco+&#10;E/bZkbwI+4j3GcVVWUjmjfeRCI7xspsYDWFfgPdJkN9W1ddxYE5AugR+40vA54R9CC5R31elRkcZ&#10;7ENKeIN91+Hd7An3CwAUa5XA9zBmzvsA3QKVA79DKC7I9L7IhHv3Qbtu2HcN4CXStxJGlPVBt3ae&#10;Rz5Vtojj2/g57NswcXTejg/7htL3Cd/uBt/x7OH55HvYEgp04CdaI2gXgnynu9MzDFg/cszuZfWg&#10;z4Ot/9yStMNLGlMb9ensqzJ1/Gf2uM34yHrZsA8z7n3mM5+xP7ViGC+kGIZfoQAQi3UYX9jMmfXP&#10;+UnYB/J4MG8F2HfmiZK6qA7TXp1+GFfSjahPR/ZpmPQR7Ivwvk3Wd+F9oMnaeN8NFRnKvmjaPhv2&#10;yXifA/aFeR+yPFvW58N8Qlkf1+j5YnJLYF8wkjdD2WdKKS3YF6pWDM4C+ga8D9gcTAPQ993H8y5f&#10;DiUKpOhdVIbePMhlfThhwkHfzrR9R4F9Y/K+kbe1jLFhzQ2Q+NnnwpoCER9+qNUKvBm27X+Kfuro&#10;b/OKV1T37QL7JPCOBiZpzNuoTysukCm6OqfHA5gPvZYN+wIZ9/CvlUAD4bMiBNjS9wbCw2ZOXJgE&#10;+6Axkke8VkBvuEr/omG855woU6zhRoNUjzcy7L7dqlv3tX/g6gHSR8nCuPtCOikO+4D3GbCP4jEl&#10;BXmD9RYCwbxu2CfhfQG6x3+Fmr6orM8ZkMsT8BUq+7Jgnw/YOWR9Pymq42F0eOF9wHkhf9+npD0Y&#10;1V1MQOycLVFl3zVt38iyPvj8s2LZlK9B8ve1lpbstVtSzQ07Mhc8hWV54Usr8O7loKTr6qeOJHON&#10;1ljdty/si84HCemDTvjDQn0aterxGpzK6VHMVwj78EMjKvioTAcQQPwhFc1A+R58QXI90vfBD+lc&#10;+afOMMijD0UK+463ctve0an2hbamHKl3detI3rgbC+AD5xc1MnwXpSdrg3vSt4ZkAunjsA8T9nGt&#10;FuR9M8J4Sdznqq/qC+Y1a/LySFvidEKuFwjgrQX7MIY3HMabXqPDp+xzwj4svEsxvNEKHpIG6wQA&#10;mR6rq3tJw2dV8FjnhqeoiyOAV67sOyjsQ33f7shvLtj3oQ99yLn9gkDP1uhRMK/xK4R9EMOLqf2e&#10;fPLJYbd0HRhaQD91TD0T1H39YZ+Q3+HAJE8Bu0N169SrMmPwJ/G4EPOVwz4S7pE8EL8B0ser9IJ2&#10;z2iA/8Q4X/lXGPYRVSyCfSeZIhmL58CnqNOP51z16dQ+TYV9AHqQ9zniMQMFOnywD1Ow2bzPX6nj&#10;dl2AaEZavULe55P12Qn7omG8FMOL5waq8XaEfaFYXYh0fjk7rsn7vGpBCMJlc+AC+0DxZxPAa4bH&#10;FRH+5rU6h13OxSB9djVeUoPSnHnz0An7MpR99BFtX96X9E647+4HGj34GGrwPmB29DkY4B0APj5I&#10;DOY15HuwDcLPoSUU5NWKHPv6VHh1/eAhNNSwzdSDtmva7b1JPUsaO9uoT4ddbu0GdmynJ2G+KrAP&#10;PgcCy8MSGfD14z/+4/DJxM7QBz+Bn8NvCfOB0E+O+bBlGPZRMK/CvnbL54A9H3tHOKDDZLekbpXZ&#10;adBWtvsi4r5N1gdtqsE+o+QCluXllXnvK3WEYB/F8wK2S9X3EemzZX0tYJ8v0x/WJq4UxrvW0t2U&#10;fW7R379y/HxFfi/dqN99sQ53Dx+862HN5PhRq1zvNmGwHMfNdxi9G83teB3/XYGOK+yLqlBTP/dU&#10;b79qMHO/BuF9g25b12FhmAkQPaqkwUkfIT8AeXQjFMzLa3H82q/9mg0NB7/3kw9PP3jMPgHUg91g&#10;nwTe0WAkjX0lfdWns6/KjPEf1ekZmK8W7Mv92LjPeaGcfUedHBnr5DynqNMP6Wt169RuzYN9bmWf&#10;QXAkYbxYZDYcyYsqOTxey4ARRsga4j7O++TIT0L6uEAvquyjOryGss+Z7I/4JpE+P+wzYnh9IG+N&#10;nwVSth2SyNyQ6A+wKRbnBUf8tMXyfvVe48mInoGD70KwCfPhJPHJ+k4M+zCkd6+9RRLDtdfY+HWB&#10;8WHg7WOPPQY/h38i+wOBHvwTuB78HJEf530EBClcF+V+0H6Em9IxSCygHzwkVhq5jXrQ8I6EsuU5&#10;VN6zj+LJh6puzfPR1Gcdz+kld0R/ZdyHvXW/qsK+qRdv5cGXrJzKQ9Hu6llA3VrPlvv0lAz7rg+S&#10;O5TDozK5XMsJcXgWOYJ94sx9d8o+Ce+LIj9O+gKyPjns4zG8tiqQwCWFKgth35Z6z4Z9XuHeFglb&#10;SPou8bnA++BGgFS6eN+dXm+bCWZlj/sf3gR9BumjWG8ew0uzhYfxboD42Mo+XGd78b5ZYB9smhDD&#10;i5+tAfDh90Y+PiB62IBL+ZDuwRdoA7EO72te85p9tmC9aq4F9ONHruVGOU89SJ6Q87hU5yX1LGkc&#10;bqM+TXXQAdofyenZgj7yo8K+iymONC0OsEr73II6vY+dO19F3drZ4NUvxz2IZEHOUC4kCJhEN9h3&#10;jTy9ZMHzwT5D34c4zw7sNTCfk/QRrZPAPkzAh7CPVIfRGh027MM8hkhC6XDCPmBh7ygiejDUO83d&#10;y729rTZEZSIM2JL4rVrCa2EWE/Yx9R9vdhP0AeazSR/K+jywTz5Lu/+Z83bBkjDeffP3SV75qu9F&#10;2R1SMC/gPGctXdL3UbQviPhQEki6P32WZdt/rxPVZXtZvtZ11YNoSaGeLsPsSTu5sLHCvgxHHP6U&#10;A6zlcsyHXlbYp7Dv8Ovde4MH2AjO6zz/natbp54VBulDJZEcjtwkXXa9BWd4JgaWZij7rpG8tytS&#10;yYsk3mfTvaisLxX2oV7PCOMN1+iQwD6sqMuVfQjC0knfLW6aEiMavO8lD8s/fVi+62H5TkujB+YK&#10;hPSCIu/dEfJ4qdHMQ3d9pE9h33Up7qLvm0jch9G7pNRz7smI9ri4D86CfwIoxPoe+iyb7lmmLpvO&#10;ZcaA1YM27Kvr06RtXAL7JG3UrXWdOEVvUzu9FuZT2PdAk3XqCTHFkhtwkOr0AZ1SZUjq2Spm3KsT&#10;G/bJSR+0jMM+5DiBUrzCMN4o7HMm73Pq+8K8z84AmA37kPfBUUXZZ8C+K+lLhX0rMUSbY35A4n0s&#10;GeIqvgPS948elueu/7cDgYn3OX71iyHYZ0r5DMwHrJACeA0ujLfPdI5JVDppVldsXEXZR/G8nZFf&#10;0lviXjsYXRfK0iHscyr7oBk28P1WYd/uHswYgH78yDDaUKeoB8EdEnyW57WkniWNJW3y9lJhz3l2&#10;0LP6WGDS5Vx92KrsW+dbdbP2mcR6lRILqNNLrDfsuerWYV0jHBh5MA+dEOtZT0dx3zWQ8yLgsmEf&#10;yvqMAFWMWqXyFKR0s2ryepV9Pthn8z4I5vXxPifp88E+o0YHr65Lyfg47yMpoiRnnxHGeyV9F2Uf&#10;kb6U+huXeh2cmnHedw/7Vt73Dx6Wh4f1/4D8/qEl8dtS+KUmBLyQX2NWIONzkj4ew8umTd50rUjx&#10;hF1VhH398/fNBftgx6M0fM46G6T+8+2N+jgTPjXGaaYuG8cX2SNRJzbiXEndChsLmwl9agQvt4tl&#10;zp6cemKSBYR+T+qzaeO6gj4aqsI+JX1N5+24nU+3BYxrypFGpm4dyRs5Y6kF+wDzXXhff9hH0jkf&#10;quO8L5y2z+gBmSD90BDoIbwjcmfAPuSVQP1I3JcK+6xsfbcwXkBg10q7whIcN5TGY6gJsMJQYfyv&#10;sogewD48/j8O3pdM+jjUc37PbuoS7q2w7x4r9hT3Cd/rcvadNucA48MP2e985zudV8DfGuU7qKU+&#10;ztq4pW2v6rW29m3f+8k92G6bTepZ8qedpA6dbg3TPfu37WefXqGyBWZZzo0wH1pTYZ/Cvsrraoru&#10;Zln8UxhzqEGqZ4dyR8Zg0IMlOqlbjQ7M9xeAfYhybFnfVlk1Sdl3IWiStH2E6sI1eUnr52xvID+6&#10;boD3UZkOeRgvCRv9sj4I2l3FYvdQTALd7iKpSVyJsI+gJNzmKx6Wf+ZBfltIL4T3OkJ371P+Ocez&#10;jjkA+wzMR9n6FPbtB/tgZ5C8AWZsO+1OoWBeKsTBr4UfwZ2/gmb6OGvnl3Y9q9fa2bZPz2f2YBI+&#10;S3JHUs+SxpI2fITo1iS652ufdOPaeF8LjL+cm2I+hX1rzr7xJ8G+i+SoV1e/q2ePaoHZ76sW7Fuj&#10;PuHrlzd9H/I+owID5mJzxvAKYd8bbpjpUv4iCvuMcF1b1hcQ+uGvfpDV8CXkZ5Tl5fo+CuDlsA8D&#10;gX3Kvmh1Dorh3aJ3TdgXzJF3V2YXMyfyXHgE+zZZ33qzL93qcvwDF9GDeN5/+LD848x4XgNQxv9J&#10;ocoshBm1jSVsWhh+W6tZ3TBeSt7XbdsZHPY5sR0G88L/DSuh7g/KdPispx9Uus2rihdSr1U05i5d&#10;ndmDjTbYJDAnbCxsRsAO3Cohfc4p5zxxl8mpF82wwLArugPmU9insC9jyRzklGFX/kHsu9NtqFt3&#10;Mny1yxbG8CJ6uMNJPthH6dgKYN/dhSgXHq+A4QzCJd5ncD0AW3QEIKDRBnmfHc/rDOY1CvImwT6K&#10;4b0nfcDIbrDvKpSTKPsuAkzO+6Bngn0wNjDCy7civCDf20J3hd3awb9uZR/CO1vB5/yJn/Qp7OuZ&#10;vK/Ru2jhFvbkk09CnQ2U6QG84wV2oWcK5n3sscf4hRACgvRPYV+h/Yc6XT+HCN0x5lrGwZ/TiXJ8&#10;JnQxNUvqWdI42saJ55y8T34vivzkthqq5YDLuRvmU9i3vqIMNR11MH0soH7vY+f+V1HP9rd53SuW&#10;y/oM3oeavlV4hbI+OIxSvDVg3yVNHo+lRfrGYR/X9DlZHod9PvBn00Au7jP0fXbZjeqwb+NiF9jH&#10;QmIDVG75VUuIR7wPfIE1eUGNCPcCN/uSh+U7t3IclKpPjPyiZHAV5d3XFfGCP1ZoGKV8/FhnF/xk&#10;kq8Wyr6Twz7Ix0cJcegbYH+8KAfgP44C4Z8IB225H99R9YlW9/nSpzf1mtDOCvuEhurTLIrPsoeR&#10;1LOksbONRLVHsC/7XuBERX4l1tvr3HG25c6YT2Gfwr69Ft3O1x1nze9siMNdXj07u0urw75LMC8m&#10;7yPexwut8lKwJF7DFHW8Gi8mkqMaFyyAd70EYrUw7AsX5aAQXR/yM35OuDAD9iGClIfx8oR9lqzv&#10;AvvIpBtLDYM24H0O5IfxvCjuAzujsg9ieAH2QS0OBvuSVH6rd+6ddauebNyLT+jHSZ+RsG+2GF6g&#10;co1gXzfeJ3kV7LkNYko+IHdPPfUUXBfCeClJnxGfi3QPfghf4aodyvt6erDFtfSjiMSqCvskVurT&#10;xgBYFS+atGMLG0u4nvOOKi7MwBgqWk+7qmWBiq7PHtIumE9h3xrGq18ntMAIa/6EZm99y+rW1hbu&#10;0H8t2GcG826qq0tiNUB+FMMrrM7BSd+W+c4M4K0F+zAln+SwYZ8dzGso+7isTwL7eHUOZwzvNdx1&#10;5UdoUlRNxmDfCuDe/wCHo7AGFkvBUrzAMSGMFxL2QWK+XNiH5YndYbxwIa7RM6Ce758zJ+w7AOzj&#10;wooOOxJdwlkwF9CeM+keRPUizvuZn/kZ3kO49q7zdvS51tPLta6lXpNYcmTYB+M/lROFlE3iVqNN&#10;Us/RKZGE+VrvqMr7MubDXqfsu5x3xHwK+xT27bXo9rzuvgt+zzs/+rXVswfwMDixYq2DOyRHvI/L&#10;+oQxvPewz036nMo+I5JXIu6L8j4jBNgoyxuI5MURUmQxT/OHWJCX8gDcZsM+LoXzkz5QUEZDaFfe&#10;98EHOCIaQCjFC5G8/9hdoOOm0QMg+M82GeDLrRhhD+xbkSIeqbxv5hhehX15myQE6joz62FwrpGh&#10;Dy9B+j5OCbE9SPzkw9DnmtxW47RUr0l8ESU7kk7atTmPE5N4XJLBk3rODs5NmkjV3apRvUlTYsfG&#10;1V0vuZfdMZ/CPoV9kol6tDa7rPajGXHI+1HPDumWtEG1g3138bzh6hzBGF4DTl0CeH3KvjzYF+Z9&#10;ebCPRpgK+3wxvAj7fnFL2Mc0fZdY6V8W8b7VKb8ZR36hDIAg+oM4X4B9L3HpBOFmr4WJTcc5YR/P&#10;4idT9lVk032S/rUL4+0fyZu2ueS2xpR8GKVrfIFwD37lFP1BS4zb5eI+/CF0KB+LPtfkthqnpXpN&#10;4oskRiPpsG6b8zixkSNKSJ9cwZfq9KZubWTJ1HvU9k4LNHW9cUVkfD2vGHY6ZRPu8zlz96usWbTp&#10;nnU9nM0C4yy8s1m+w/2qczsYuekl6pI+uzLvhff94lavA3kfBo0ahx/2mcAIpHC86C3P2Qff2zU6&#10;uLIPFHmSkru+VH14Lhb94GVAjLK8fHgUxotthMo+sIbBxXgFW4R91+jdlfRtFVHg8BE6oHumGYH3&#10;weGK6vV2AlG9kMgPCndAoV4gff/UE6gbgH32fTlT+NnIz1b27f65JmUAR4J98GbVdEfCzgOxt5h9&#10;zwf7KJiXD5JX7ZAMXp9rEiuN1ka9JvHI4GTkJE5MQnISt1Ibec9ytFdlz2/n2XapD5Msr419Fmjn&#10;erriUIyPRqWwTxfFiSzQYZ2fyJoj3ap6diRvZI6lBexzIr8L7LMxH/7ELs3x0xafoojXVNgnjOT1&#10;ifs4H6TyvgHYd9W13aAkEclU2GfH8G7A9Ab7BKQP4d3ypEuFd0V+KyvcOOxduDRE8oKID+jeP9jy&#10;9xHp+86QhHDFoNv9OpIDZsM+VqNjrjq8uBaawr7jifsA5AVgHyr7PvShD/m2vIwkfbZAIHM/1dP2&#10;s4B+IJHYfnDYB7dweD/KeZzEobyNsGcJ5ku9dLR9U7cq74vaf8cGTV0/JuZDayvs23HW6aV7W6Dp&#10;Ou99M3o9ZgH17AGmQzvYZ9TruCAnJ+xzyfocgj4n7KuYti8b9gnLdJDwENkfz9lHRYcxZx9BMYR9&#10;97K+G+xjpM+utGsa8KmHBY6Puxjck6vEj3jfmkYQmCYk4wP5HvI+wHxX0udAeD94jwivd2cOgN+X&#10;kbaPbjNcr4Pq8MI3U30p7EvaKsOwDyN8jUBd3r/CviRrH6mxfiaJelNhX9RETRsIeVzGGIQ9R0lf&#10;xqUlp7Rem8LblwxV21S3QAvvj4z5FPZpzr7qi2joDlus8KFv+EyDU+cewNtNYZ+T991px5isL5Qk&#10;bqvGezvsOFlDOpedts/J++yEffJIXg4oo7DPV52DYN+1/O4Kj4D0Eez71Yco7FvFfZ94wCNkasgJ&#10;CNYGfImwD3LzQdDuc/0Bwvekb73K5h0HEwzDPnFZ3ukS9qmyL3WfJNjnPJECdX2RvAj7oGhv6nWp&#10;vT7ask2374nquKj9FfZFTdS0QTsmFfWsD/M1vV/eeevlGbVAtzvVCxkWqOv6BAKi1wAA//RJREFU&#10;8TGfwj6FfefaBOqu8HPZbuy7Vc+O7R/p6CSwD/CK70uor5IUinW2WcETHrVgXzhtnwT2OdP2hcV9&#10;JD/EZj5ln0zWB9n6LrAPU/VtpE+YfW/51AMd2U65iDShaK9F+lbYt3nKHcPrC+MVkr53bJkfofFs&#10;X62VfX0iedu9phq7VRj2QWOswuEssAvp+VJr79p7pT7dpM+Pwdqp46IOmQKIHNWP7bbQcM+D1K5t&#10;6tZ2to2uKW0gsUAV78+C+RT2KeyTLIrjtKmyvI9jjgPdiXr2GM6Mwj7AK4E75RAwSmDkdGkNZSXM&#10;lwT7fDU6StL22TU9JJn7nGU6SmDfVdZ3gX33pE8I+1YY95kHfsidQi2Xlz8sHtK39v+TnsId8oR9&#10;WHSYDoYCFfb5Vll4ndbarPqQAsjHh+o837ChSi82eOyxx4w28BP4+Xvf+97CW9YHXKEBdzldvRY1&#10;+xRM5JB+bGf5QM+DYD6clk3d2s680TWlDSQWKPT+XJhPYZ/CPsmiOEibwrV9ECsc9DbUuQdwLDox&#10;EBeZRBAk4I86hG/u4nmBBFEQK34zMuwjcZ+wLC9K+bCmR7ayLwz7PhgKzjXT533uYXEdofBeiOrF&#10;AzAfHD+ccLmLEtBIROisw2tgPvynwr4oR98aJK3WvO2rBeyDHHwA7/h4ANUBsIOqu4FBPvHEE8j7&#10;Xv/61+PpoOlD0gc/ybs7fpY+4Mpt2L8H9VrU5lOUMjikHxvRKKdDd4/Y9c3Dpp5tZOHomtIGQgvk&#10;eX9GzKewT2GfcFEcoVnewj7CnZ/gHtS5B3ByFPZlEwQEfzaj4Dzi0sBVh3cC2BfgfZRAkMR9qDfM&#10;g30IvBjpg1R9a1goC+BdPviw/GYafVs+/3A7Ppd2riNE9xq3C47zEcO15jIehPmw9ggeTsxHP7zC&#10;rBljeDvk7MOFNiPsw2obBtdD2BcowYF7L55rfFUhfdC5PuAmfcCp46KOG5+JHM+J7WweLbiBDaKz&#10;ok+Dpp5tZ+Q+xjn8VVK9Py/mU9insO/wy/lyg6mr+ix2OcR9qnMP4cbLC2244oFBEIzkfWE72Jn+&#10;jPYXJmho+qoo+wI1OsJp+35wTUV3d9hhvPQTSaUOLuuTK/uMOrw27Lum6kPSJ4F9EL1rSvy++LB8&#10;sYj0+TL0OYCgj/SFMR/+lmCfTOM2WqsVzrb/6gn7ar09UrUNIHe0OQhhH7QHTR/QPeR9kMKvPHqX&#10;xqDPuEmfceo4ieNaSHQl15W3OZIf20GouUgfer+pZ9uZWj51tWXAAkLvz475FPYp7DvLPiBc0mcx&#10;x7HuU517DH9KlH2oGKIvA1lU4QsrbbR5X2EYbx7ss0kf/iSV95G4D7/hgwmH8RqxrrwO77sfIFsf&#10;VuBd4ZEB+54UMTtQ8wmT9K0SPHAKVNu43otXshdQ8z12u5xD0CfBfFfYF0bS7Ula0RUOA/tg36uO&#10;CUDBh7SOqutiNC7I/YAAAg3cZbPd6xlnv73vcvvzXnQvx81lseqruPrtH8aPLeKmJYyvukdqddjU&#10;swr7armpUT9R7x8D8ynsU9jXaAUN1210SQ83Yh2Q2ALqXLGphm4ohH0BzlEF9oGNbjDRKeszqvEC&#10;geLlL2yyBkDNhn2SGh0+2BdGfkzf51C0GSPxwb5AKV6BrG9xwT4ovOsYz5civA9qfaxIESgbQ3VC&#10;RHiXh3FLt3cr60FaxWjQLoeAcO+bsk9hnwQ31lqPgW2rOib47Gc/C1yPl9Al/EchuiDfgyR9RAM7&#10;7KqFz7ikd86pX907+CLpEoWOS7rWvI2T5ucut3kYP1Y09TE2itaerf6E2mX+H/iizgmAjK/13Ohs&#10;VfoAI/nwdoA26yd1uufOttbL7WKBg63YXWw48kXVvyN7Rz428mMJSanLF27Ur7qyrxz2uZBfDgVD&#10;Oom8EsAlHHCzNuzjsj5gXk5Z3xbAC6RPDvsyBmwG/25pFqP9QJ7BG+kL5+ZDmuk7Jo/h7Zazb9K0&#10;fbBfUfldIHrwT4R9EJaLEND4At0ftIdyHPKNLqNl3jMu+jZOI4m2VIlfhtfglDzH5V1r6rMGZyLH&#10;8GM56ZNsFNPNw6bOHXxiT+es6gM2vH88xkcWU9hXffJoh2NZoOlWPtatnm806txj+Jz7sQT2NUIM&#10;65CI9yERo4PL+uB7Q9mHYbMtlH2k+7tG9UaBlzf0NRX22TG8oL+7ZutbYd9HH5anrJR8n3qw8/Tl&#10;j5kX1rh+773BbcA32MdBHgn3woyPfju5rO+osK9u3ncezIvfYwI+gHrwja31QxoIcb6NqF/GY07+&#10;Wh5t6WSCx3jutL6LDMe1HtKY/Y/PRA7gykLYF94oxpxXklE19ez4E1tiomO3wQlwYMyH7lPYd+xp&#10;rHenf1w98hxo+pw+suEGuzfDjyW8r7q4D011430G7DPCeG3e1xr2/WBI13ZJ8MdkgF4ihso+ZJpc&#10;2WdX53DCPibrc8I+uC7AvuVza+Fd5xiWLz8sX9oOqNQB9XnvK3is8bxQ8xdCeuHqLlrn7hOHuukQ&#10;b7CPfmh0JeF9CvtSAjzqLkZ702qRggquwoN5geIR7OMDgHIcIP3D3+IXL+tRd3/NeMw5LWP/0PkC&#10;Hxi88e5aiA/qWmnM3jJ8N+aNtBvVFLNodj+WGNmH+dpNiZ49N/Wswr6ersy41iEjdp12UNiXMT30&#10;lGks0HQfn8YKxx2o+vcYvq0I+yqK+7BYx6VK772y7/JDBH9hcV8e7DMS9r3iYTGOawMzrBWFfkT3&#10;nMV8Ia8fxBG/yhLfRWEfJezbSnNcqnO4ZH22sg/HucK+YNXdG++DlgAHQQ/48VUnuAoGgSfCtaAY&#10;yHbpFfxt7C8gD7y0/OW7NrceoBMEfzwRIUeB9vcK+0aCfbD7NYowpWBe/IgMaM+30wIZhMIdFWvv&#10;2hdKfcyFX+xTAR8fz1HVPe0eo6m+azeSYXsu4VDdbmpqP+ZZ+NiMj8+cds5V2NdthaZeiKR87byf&#10;OqSm7RX2NTWvdr6zBU6yjHe28k6XV+fuZPj6lx0X9hnZ+rbqHKRXuiX1y6jRgZU04LCr60ZJ3wb+&#10;HPUu8ESbDMJPeI6/K+yD+GJHJ6Tsgxq4cKCyD8Ndw7Bvy9aHsr6V0H3c1TlI9gD2RetyoL6PeN8n&#10;tj6hZ0R+EDK8UT9JFDBWCr7J+qhwMEHDMN3jv52f9PUM462I3aM7TguJHxTioM/HPctxOG9W/rCT&#10;vNiXENJo2C8PqdZ3XbnjopP8kA0k03WQG5/XlRnL8DykD2ZXO89mWH6Q2X7gYdgRu+0mwDhmVNg3&#10;ji90JPUtcIY1XN9qk/Sozp3EUfFhDgj7TEEfU/bZwYl31E9YkJdgn837OOxzkjuL9DkA38sfFjj4&#10;6dAtgkUG+zDJoCkPxDBeJ+xjMbwA0cBxK3ejGF4kfQj7PuEJ1/2iCNLd8ByX+G0qvyjjgyF5o5UB&#10;FOJBIsGrQvCi8guwP4V9KbK+nrAPtpjq1AAS8E0H++RGkLe0t2/73CQCGH8eHKiFfkoJO7NkHnae&#10;JpO6MtXCJcrfzh6pdbl2nk01fq07qt7PMailjfnQUO0mQHVHZHd4atjnc3y2NfXEoSxwhgU8lME7&#10;D0b929ngjS5n+7EkZx/iiPJkYTiG20hcYbzcIMT7LpSQkB+G8cprdJSQPgR8/HDCPuJ9MKprNV5H&#10;lVuCfbwUL7IwDKRF2GeV5kBZH8A+CMINg7nl6w94RPmdvMGFPP6mS1eIUJIOGDkK/fB2eHQwEkA6&#10;MOBXYd/AsK8F74PgXPyI3DRKV7KvCh923d4tuXwPxy/kfdBMcr+HaSN03GHuN+lGuk3XpFH5Gs/o&#10;ygwLt1BJV7F/007aOTfDBU3vNLXzY8DfKO1pNwFSDd6o/alhHzHdw7u50ewZvFt16+AOKhye+rfQ&#10;gIOc7vRjIe8rhH386pzircUrWIEO/BWZkVrCT27ILxv2eTR9PID3JtwDwPdS6zDEfXYkL4N9a+bB&#10;N7Bw1zczZR/CPiuG9w72YQwvk/Wt6faEsO+Zh2U75ETPK9zDUN/tcEQoG7AP/4kqPxT6GeCP8N/2&#10;TeGcTARlrZqvfLbXV+EyTN2gWrymUjBvo0q7wnuUPOzGeauUgD/hjc/eTOK42e8xe/zjzFjJLUzn&#10;yqT98BhMR+JHZ5umzh1tngt9LdnGx//jTRTzEQjKnjxTnKiw7+Im4YSYwqk6SLBA071bLby7BdS/&#10;u7ug1gDGh314p5eCvFY1Xs74CPPdAntrwz7OsG4iPpv0wU9I4ofc0Jm276rsM2DfWkzDUPYZsG9D&#10;Yys58sTwrrAPKmzcF9W9GzzK+q6kb/3mW7d/RiSBGNtrdX6hjcgcP3pfl+MKAYkG3r4hCBhAfoeQ&#10;9R01Zx/tRdVfqyiYF6hfrR0vo5/A885+Jcvov8Mps4yzuin0s4rPpNVXa3Xf8Q6n86PQvEL009S2&#10;I3Te1L9OXyTR2IomElI8e3iBEysOr0pXiHSSfJrUuMoge3aisO/O2qmTo6er9FpJFjj2uk0yxSEb&#10;q38P49bZYR9V47WVfRd9X0YYryBV38rynIyP/9AW9xlp++5hH0gX73gcVudwKvt8sA9jeDdZ38rj&#10;gMp9zp9BD0kfMD44nr0/8IfYALHg32zHl9f6Hmv5js9bqQbhihA7jAOwsvtdSnyA9I8fBgGkgr+2&#10;yk9hX7oesLOyD7dE4SuufP8cIZj3ALDP9o4dCyx3ykQt9bMKd5aPF0zh0IlcKdkGp/ZF9QnT2rmG&#10;R3ZkrKmwT7J+x9nMszFO6wlQfcYmdaiwz2Gu7LmSZHpt3NQCx163TU03Refq3yncJBnkaLDPiNY0&#10;AnV5GO/le16KF75/7RrviWfdwT47bZ9dkJcS9sVgn4j0IfXjZTrsGh0W7OO8zyzFe1+dA0JfL8o+&#10;TwxvFPYhWLzDfAukxrseHP9x8Pc3Fua7Cv0ukHGjfmYWQpT72QexP7wLg/ch9fvVg8TwHl7ZZxAl&#10;yf4jafPoo4/iZ+XPfvazkvbV2zg3yR1fF0tucNJhZ9+yflYh081OlyZyJZnaOW/PtgYli7e1c+WI&#10;TTLakjb23MiW7EluqmSoSeeWo5vWcyDpduo2VtjntWf5vKnrKu1NboEDr1i5EY7dUl18GP8eD/Zh&#10;1QsD+a0M8VUPd0ci7LvT3EU1fdSAi/sSYd9K4kDZBwn7MGefrzoHMLL7OrwUw7sq+z6/CvGi+fhu&#10;jG95eHZ5Dj8uv0L29y2L4l2Ffqgi9MUO3xR/m+jPTf0Q9lEivyvpO0ZpDlTmrXy219cuyj7YGMMv&#10;uhk759NPP71vpQ57k5w9Knb28ctnkX5WCcM+uSV3bzmLK8OyPiV9vonU2r8+y3feDH3Px2x1XhT5&#10;tV65tXBN6wnQ2g6B/hX2RYxfaw7t6OMTXvrAK/aE3rRvWf17mGngc2VhMYQSyhBQ9oHZL2I9nrnP&#10;UPZt4j46nBU8bsgPeR+G1sLhV/Zlkj5D3GfDPqzRgbcANwUVSH56Pe4ux2EfFKjlpXiNhH2uGF6E&#10;fRB7e9dnrBzHs8vz6AiAwltgL0N+zvZrhC8P8mXRvjfwR/U9KIvfsWR9Cvuyd84nnnjine98Z/bp&#10;hSca+2Tnl8PCwftOPwl00I8rnL9nA4VGkzCp2ylcmUT6km7/8I37+DfM2lovEEl8d4ajw7wvo0Ph&#10;KdURTZ85ILy7is0U9omMWX0+ia6qjXItcNTlmmuPo52n/j2MR1vI+lCHlW0ioxSvs5875CeGfdTV&#10;rXzHPeyjn69juI/kJYAVz9MXLsuLvA+uizJDgn2IL6+wb3kzq8xrl+INJOwDoHafsG8lfRbsWzWD&#10;W56+qOLPW3gXVH6U0Y/l8guRQRxYlPqxkr4rBzxQDG9n2Fe4EvOWcKOXmbzBVDwLt8pjYD5ullTk&#10;Z7SvaOFGXenHlelcFpgJg3szuvtFGzRaBVN0u7tzO3inwyXI1/J44Yzp0QjL7D4HMkwhOUVhn8RK&#10;lzaN5lbCCLSpwAJHXauCWz9LE3XxYTw9KexD+1+Qnx/2GYV6ba9xumcAykvniPxeztBbIID3JQ8L&#10;HkYbO5I3Cvt+Tgz7nAn7tlK5FMO7ltS4V/bd2OWWoU+O/L69vGBT/D13je3donovFTysRH4rT7wv&#10;D7IOCXkfIb+w1u8am1yoM+0VNSu6Ts8w3n1h32E2SbwRJ+w7zD1GkV80UgwaDGuN035iOR6bHtyV&#10;TpQTXVzDLpz+A9vXv3WxeHTPbG3e6ADyyGNrFLPvHGjkFIV9yYbFeXbI2ZBsiyFPUNcM6ZZqg6rr&#10;3xIJWLVbOnFHo8G+cAyv01EGsOP/LHfsBflJYB+RPifyozIdQmVfFPbx6hyxhH0B2AdIbkvP91xA&#10;eN9eng8s7++XF3L2943lxV9bvuery/fC/7++fPffLd8FDaClwfvMchwoJ7wv2ovp/O6Qn0DodyTS&#10;t4uyL4q8y5cJ78EXJFX3Kv17g62y7qtg/1uIXtFHJYQvjdH+92pQ90PLXnchue5e0XySsVVpM7Ir&#10;lfSVu3h3/5aQWeE+2TpS2Pk4jo5N4rs+7GX3OSAxRWobhX2pFru17zPt8sd3yjMPuUpP6UnvTdd1&#10;MVVRUCPvYoHBYd8u0iTbETBLRWG8Ad7ng31UjZeH8b75YbFh3311jrtSvAj7nAn7rjG8y5eZVNCV&#10;sI9I3zeXFwHRe2Z5BNAekb6vLN8HByC/e973HKcqEK6FeBF53810VLRXiPy2Oh4K+0SKQUGjDtQv&#10;Tymwy9YnvyjeFId98nNnbCl/LZzF3XU/tAzl06izDgbfh3Wlby0cT1zZev6P4OJU5Cdfhj1JH3rK&#10;/hsV/IScKPwLVk/eMsIEqD7JFfaVmrTnFCwd6wnOP+QqPYHfEm6xrosV9iWYvnZTw5W8fK0AHYSa&#10;ZAs2b9n0rt2PMEOk1Tls2MdDejEi2FD2CWDfGg9rleIVwT4szbEl7DNgny9hn5P0fXV52Ub6Xgaw&#10;D/AfcECggaABtIN/l68/rAel8Nt43x3sYxV7TYmfR+WnsK9wMdqnB6LXC/eYVPrTbiSFN2K/CxHs&#10;q9XzyP343l2dY+avjmPeVN0PLbvfYxJZ2H201Qcwpjejsr7qdjhqh4P4V7gHCrW0qU/Gbs6Nwr5d&#10;GMsgc6CiFxT21TEmTsfjzY861unYi7qgo7H3uVSei530B1/js8HQPvd/oKtyVxJSqcJWyn3aQYUk&#10;9OSdrA+z70nS9tnJ+2zYh9U5sBovVufAAh2bsm95jGEyhH1YinerzuGGfVidw5Wwb1XbXdPqrVn2&#10;tuoc4Wx9ELeLAbwG7POW7KD8fcj7rsgP22NIL2bxWw8K6eWJ/KxcflVmY3VYVtIhLLqS01ucm0rc&#10;fGsTnRVVLvDLGbczAtnHbcF+hUPYJ9w0jtEs+h44y23mfWgZ9u6EfGHY8RcObEBvRvFr4S2f6vRx&#10;/IsbftS5w4I84bRxjn9fqDLOHBDaMNpMYV/URGkNFPml2atq6+Otz6rmOUJn2S52vsUp7Nt3TpA3&#10;OVKpglfKYd++luFXd8C+AO8zxH2EBZ1hvCWw74MPKzYSV+dA+nYT2QHp22DflrDvefICHc6Wa7EO&#10;o17HlffdrnhN4SdFfltUcpXZ2AKQZfc5IOxzEjd7CTtVt8ZKCfzxxj7dZ8PdQb/z7S772TfOVnba&#10;kRzJdxoWOpo3JTDotEsv78bVxXl2yz6LB/sPQlFGmwPZtsUTFfYVGtB9+r5MusktzdDpwRbnDCbv&#10;PcZsFzu5XjbsG0cA0tsBVa+H3mzBU44P+4T6Phv2/fDDAgdW40XYh9WEU5V9YdiH6jkM491ieMOw&#10;DxP2ZSA/rNQBxPAC+wAggmwQjms87w32XVP4SSV+CvuygWKlEw3FnzMcmDYkLg02CCD2kzGoPvs8&#10;f88JhG5lP/uq7tnaWaYFjuG+2TVEmc67P20oVyrpq+JTo5OhXExjEwb2tjBI6z7h1jg2GUHTPeYc&#10;yHaEwr5s04lOHARRi8Y6f6ODLc75HVL/DrJd7HwVzIN9vrfK+nd79B7Bm3kv4dH39sPCPgjFxUje&#10;aDyvEeqLyj5M2AcHkD4n7IMYXjgghjccxvv+h4VgH6/OQWG8CPtYwr4V9n39Xtm3yfF4HV6esM8H&#10;/iBnH9TowLR9W1neF4Aw8AL7uLjvyvvuYJ+P9/GoXojkvR6NJmd09jZtML6yL+n27ZhcXPtyHV/0&#10;ck2RnzwiMvvZd/THyBz3dwD3KemjqTaON50byBxLYuBRjuPfgY1UbWjISeSPwmoXjnV0pGmgsC/m&#10;7Rq/V6FfDStG+jjSsuxgrkkvke1lhX2jebwd6TtYHsZ16r7igslWYGfwvrDED5GfJIYXlX0u2Oes&#10;zuGGfYjJIAteFuwDeGcU6KBqvJi/D/5JsA9aIuxziPtY8r4b7Lsv0Wvq+1y8T2FfFIQN2CBbxxe4&#10;lxZ/PIhKcqYQm4z2WBl2PNkfXQa5oxG0NoOYAoYxgjcPrPMawdEjuHgEO7QbgwFGFPa1MzX0rLCv&#10;qXnNzlXo187cujW3s+0gPZe4mL+3G6KPpBc5lfXVmgwK+4SW5LBvLTSBvE+C/EgAyEtzGDG8VJ2D&#10;YJ+vOgcU6IDqHFigA5R9v3nN2ceVfRz23ZfiRWUfifswYZ+h7DNgHyj4EPbZpA9kfW7YZ4n7LtU5&#10;eH1esb5PYd+ALK/PkAximPSMMNY1j9KlX9noxNmMd1Xy+BNuNdqsnQWmdp+SvtHIuwr62i1V7Hnq&#10;BdvaOIX9O0lI9K9f0Udk4aicpx9mGijsazE9In0q8qtu9MMsyOqWOVKHhV42Xt0zsJ1BDI9k2/73&#10;gt5swVNK3sz720FyRbijm0KNYJ+P+vE4X2pDAbyYrQ8OqsOblLDvCvvWaNDffFgLdBDswxheUvZR&#10;wj7K2cdg30otg7APAnUB9iHv4wfF8N7DvvtIXiCJm7jvZjRWnHfNISjgfS1mZh9QFb7KwcJ4W5iU&#10;NhD6s5BkkfoYX/QdRt554RNQfiFtWd0C8/pOo3ftybCvN7VGSvXleWzQ08dc0atEYxwDfwPb6+8N&#10;+670qEnlDRT2yW1VuWV03le+3qG7O8yCPLSXSm+u0MvOt3c5GFLSV+q/+/MV9iXZMwT7bPxn/MQm&#10;fUYd3rzqHE7YBzG8GMYbg33I+3jOPlD2cXEf8T6kfnjADzFhnwX77st0fOtG+tYLIexL0fcp7GvB&#10;0Xr2mRfPK38iBNZvFPDliRQKn4BJG442rmuBeX2nsG8oErQX9ai7HKbobd41O5p55Qon+8m4u4j1&#10;GNNAYd/+i0K+DPYf66gjOMZqHNW6Q4yr3MX227v8vc5WBQ5hlJkHobAvyXv5sI9InzOAF2V9/oR9&#10;Kyn7xYcFYnifuMbwQhhvuBRvAPZtpXJv97LCvucYvA/T9sGBXM/AfET6vLAPI3mfZVe5Vua9wD5n&#10;8j5Ak5hncDuOSvqAtZ1B2YeYD9dXkivlT4T+pA+uWP4QTNpztHFdC8zlPpWPhb2/lzeVvdZdlYHe&#10;9nJxtxtsfaGKkqYdGfcxpoHCvtazXdq/Ij+ppax2x1iK2bd/khPLvZwN+7JPPIlr8m6TYF/S23hU&#10;GcTf8/MGNuxZl/RzAO/wCAv6qBmW3yXSZxfh5bI+qxTvSvoM2MdL8UIY71Pb8fGHhUrx2rAPVXUA&#10;3e5hH9yRDftI3Ee8D6kfafruZX1YoAPCeK/Kvg328WK+mCswLu4j3vcZhX3RdTZoA+fyl+8w5bAv&#10;/E4Cvy3ZXsofgiVX13MLLTCF+wKi1MLbP9jpu3hTSV/nWbSLlzvfY4vLtQAaeXL48rs7xhxQ2Fc+&#10;E2r2UBGE1xzW2H0dYymObeP9Rxf2shDx5An08s7a32QDj8DwZl7AncEbhHNgYKtEhnYTxBHIC3xD&#10;jA8xH6Xq8wXwYineQHUOUvaVwD7kffcxtqjsgwOwHVTXpWBekvih0I8O+DmX9dmw7470bXgxlffJ&#10;8dCg0Ms/rKMq+wLLX+jNQtLXQXqgH3Xm3b1h5IO7b8BqmCO7exdv7sU7RnZE07Ht4uWmd9S086YE&#10;Y8fJf4BpoLCv6czP77wFF88fzdhnHmAdjm3gIUYX8DK+y0le1TKwncr6Wrjf6U18XRe+mRPNoLNa&#10;jHOoPjnDWq1EOA+RH6d7BunDihyk6cMKvDyAF0nfFfbdwTKU9RmleCmMF6tzyJV9V9hniO9YJK/J&#10;+zjyQ8yHpA8OIINX0ndT9t0NfivTIYV9X9zyDGIMLwTzHvTrkLAvuvlLdpVoJ8Zu0B+O6EedoTbk&#10;1MGM7L7dE2OlGnOE9j0d2uFvCSOYdLQx9HTxaPeeNJ7WyGJfTesBpoHCvqT53Ltx6/XT+34aXO8A&#10;i7CBVY7WZZT04Yt59G0tldw5XxGjVzma9Rvcj0SnGYUth5fy2YYnkgW/uuN9TtLHBX1h0kew7+ce&#10;lp9j2e4ev4/hvZbihTq8KzPipXjDYbyQJg/DeD2wb4vnXfV9KO4z9H3E+AjzEeljsr41jJeTvjXb&#10;oAH7JMG8h07Yd8icfZINOQr7sJOwdqBR2Q35/qqfduS2GrDlyO5TlpQxYbo5VL2T4Z1ap3Tzcq0B&#10;d+6nD6bwPXy73ezs00BhX7epkn+hPmspf3y7njn7CtzVeNNcPAr7JPKuVHKX2n4aaw4wUMmyDb+f&#10;S97wB7jRykPwivvsoF2K241q+sKyPrs6B4Tx1oB9hrhv4323YF7ifSjiMw4EghsZvCXsM0kflOkg&#10;2OeM5KVKHV96WEDWdz2iYCiKoUducDxln3ArkOwncpy3ixJKsm1W3nG0u3oWGNl9O4bI1TNw7576&#10;OFRJX2+/3l+vj5f3vce8q3dGE/umE519Gijsy5vkO5zVeV3tcIfpl5x9+aXf8UnP8Dma3t/wfS/w&#10;1ueLDw2fYr+0C18sT+on8W0LV67v/fzMXrgLU0Xtnn1Q3C4K+niePl8A7xbDe9c5yvpcpXhrwb4F&#10;imksdxdF5IcU70r0Lln8rmo+xHyc9D3Pgfm2grwZsG+dckD9jvt1WtiHDwifY2lLSeJ94g2vTkPh&#10;tlnnYtpLAwuM6cF9Q+QamLlTlx28qa7p5MvgZTo4eoTblI9hFxyxL+wD40w9DRT2yaf3EC13WWND&#10;3LlrEFOvvWGtOuDAnI7mb26k7LMxkA/zBSJ/A6ecGTPVmhhJy1Z5n212N+/jgM9O0kd5+pyp+pyk&#10;j2J4IWEfVef41Yflgx5l36ceFjiwFC8ckP8OqBmI5uAwwnhBZ4cwDg4X74MbNHgfgT/CfJStzyR9&#10;WzXey2Er+3yRvFdxn8K+6TinfE+WwD5Ybru/VPh22qSds9Z2rf1UtMCAHlScVOLfdg5VQV+JX+qe&#10;287LdcfZobd9EYSxWXXWI089DRT2dVgd9S+B623qmVfFKGqBKmYcvJMo6XNWZSX8F3135SHAYTIo&#10;SQs4uDFHGF7qstV4asNrJt7yYT4S9IVJH1Tgvdf0rdnugPRx2AfZ+ihhXxXYBxiOwT5b32fc45X9&#10;rYo/41d36HNDhwmwz4rkPXYM7yFz9iVty8LNBN8iRtgt+RhSd87Rxq/jGcqDipPKJ2Qjh6pryl1T&#10;sYdGXq44wg5dDcgc+v+hYt6ZoLCvwxppeIkBl1/Du73vet5V181Ex7hQKuyL0r1AJFf4XLmE5BiW&#10;b3QXqSs3IO47rUe8vA+Ddjnmi5I+VpEDu13ecSV9nlK87jDeJGWfBfsA0tkVNgJczyHoQ9JXAPsO&#10;L+tT2CeEfY22vsJuU3fOwsvp6dUtsK8H+9ePrm7A0Tqs7lDbR6Pd8jnHU93RE5lxWM7Qv2rHvNNA&#10;Yd9EK8471GGXYlPjzrvqmprleJ3bjt5LfXNatFR3UqWu3LC7UYxZd4Tj97ba5FVmtrsQ5jOid69F&#10;OUxk9tjDAocB+zCGlyn7wINrKV6jGm8U9mFBXojhhcMF+xDVJSG/rYbvc+C4YD5O+pw5+3gYL4yH&#10;K/u+9KCwL/svJbufKN8E7P1Efu7uO0Pq5rn7gHUA3AL7um/Y+PR5J0kth/bHFvPafJeR13L0LoPP&#10;vuj4bCG6p1UXyU46ExT2Za+C4U7EZTnpRMyw5nnuNMM4RzplENg30Qvh4N5PXbkStntC5Lea5TUm&#10;71t1eSDlwwNrcdgVOcKkD2AfxfA6S/F+8OEG+556WOD4+HY4YR+m7cOcfQj7kPcZsO8+hR/yuw3k&#10;rQcnkvRDwnx3pM+Q9Tlz9hlp+xjvU9i3O7PLHoB8f1bYN/gD4sDDS332VTTFLvWjK45/2K6q+FS9&#10;M6x/cWBVvDz4PdLw5oIJSTW1yrNzTDoTFPbNsvoSxnkG5Dfpekvwojb1PGIl6Cf7jTFwovxlUl0X&#10;tkDq4pV7/FTID2EfQL1wrOvyhofL8ZOhlqugj8v6fNU53s+qc4Cyzwn7sEYHFugwYJ9T3Mfradwn&#10;8uPIz4n5TNJXAPvOQPqOGsYbqLZk70UK+/QJtaMFUh9/VYZaXd5SZVTH6KSKQ/tnHzuG8XveRRVH&#10;9xxwxrUmpQcc4UXZX4ZZ+CmTTgOFfYV+H/f0udh8qh0nXW+pt6ntVdZ3sDmQunKR3yXR2/Ng2dUy&#10;Vx2fPL2dO3TXgH2g6aOEfbwUbznsI4kf6fu4/s4T4XvV+qHi73bconeNbH0Yw5ui7FuNCSLEo3+t&#10;qsyDfgkXvsK+gz1T5rqd1Cdg+d0p6Su3YaCHWg7tXFq0qU0O2XktRw9onIPhAmfiy4rra8aZoLBv&#10;wHVXeUiTovq64qDKNtXuelnA2FVTuU/hWy2SplPpxVo7Nukxie7OcLrwtb/1zXbo/8b7tnBdOfJb&#10;fu5hPYjxBWAfJez71YfFLsWLYbyfYGG8trIPI3kpYBajeil/H2bxowhf5H0U5wvYjipvhL8hhSB+&#10;YzBE7B8PBI6Ys+86KoV9hbvlCKcLF76xpQjP6rCco5dI2j+jvWmD/hbo6UGt9tDBv7UcWhFGdLjr&#10;E16ilqOHMt0h+QBYGLV+UcUftkldejPOBIV9Q627hoM5ErmfcaU1dO1xu95X1jfRG+BEUyBp8UYx&#10;H6exvPF5fLfeNc/NxzP0veGO/S0//XA53rxhPk76oCIHHc6Efaw6h1mKNwr7MJIXDwzs5bG9nMFx&#10;3mfU8bgP73XgP5v0SWAfIj8szXECWd+xw3jxDwOSzVBhn8RK2qaFBZKegIUDyHiPLbziOU/P86kW&#10;5ZhutuQ5esDbPBIQEJo3Gt6LDYS9TTcTFPYJPXucZgcA+dMts+PMnr53orCvr717XC1p8YZhn/1i&#10;f3beR+n58BsoxEGHTfoI9mHtXX7YMbxR2IfVOeAAWR8p+yBtHx3I+PCfxPt47Q5ewYOL/gyVnwH1&#10;nP/EU4SwbxOkRbHyCLK1KmM4cBgvZe4z/gYQ3iiS8v312CKD10jaP3cfrQ7AtkA3D2r0brfpl+TT&#10;MHToNma9UIYFkhyd0X+HUw5AALKtJOF9ws6nmwkK+4SePVqzebn+dGvsaFOn4/3sGMMrVIh0NMZB&#10;LpW0fgMIxumgeQU7hd5FunGrxZFH+oDxYV2OQMI+XxgvB3xQncM48Ld0GLzPQH6k9UNxH0n85NRP&#10;TvqAMJ6J9B1e2efjoUYqBntjmWXDT9o/C3cVPb2RBTo4UUlfI985u5U4tCJo6Hlrei3DAhJfD2i0&#10;eV/5GxnTUD1niKDnmgkK+xpNpGm6nQ7zz7XAppkHQw5UYd+QbikaVNL6dcI+472dj+a0sA+NcOF9&#10;TkEfKPsoepdr+kjWR4wvAPs20rc8+bCqwz76sB5YjRcEfQDyQK+H+e+A5cE/UeIHh6H4Q+Rn6/sw&#10;kZ9P32dTP57Uj9fzTZL1KeyrIhecpBMier6NpWhruz85qi70XYufaLdJ2j8r3o52VdECrZ2opK+i&#10;syRd+RwaBXzQuTxyUDISbdPaAq0Xb/XxT/eOX90Ckg4V9k3yIU46zPXP+AQ4JTPgJG0mov7TbbUn&#10;mULVb3PHGN5ZVB7Vbd66w6TFm/pCntq+9c3u0v9qBDt010n6oCJHgPRhKV6sw4sxvHAA6QPA9/EN&#10;9kFFDjygOgcQPSB9AM4AyQGzA5BHjI/Ce3mEL4d9lNEPa2XYvM+o42EI/QjtGd9wVSBV/zCqc+C1&#10;VNkn/fh0hHa4t/skw+U7P6E621jRzi/63OuZzvZJW+guW5BeNGqBpk5U0he1f4sGTp8GYF+LMWif&#10;HSzQdPFWHP9EL/UV7zq7q9QaHXihWSYDDFWVfdlz45gnDv5HgImW1jHnR8e76gb7jFcseZb3jsY4&#10;yKWS1m9qqJ3CPpwlF95HSfqipI+H7gZkfQD7nrygvRX28bBcIn2gsAN8Br9CCIhVeqlQbwnvcyI/&#10;J/gzMJ9B+ngp3vORvtOG8RJ6C8O+ks3ffo7IeZ/zXIV9B3nsWbeR9ByUG0Fr78ptVb2lBPZVv6h2&#10;uIsFGq3fWvcy+Ft8rdus24/CviP8LZfdgyr7RAtk2L8JDL7JioyrjWQW6AP77MCuqP5CNnxt5bBA&#10;0vpNjclV2EcWX02BsA9Cd+3oXa7pc5I+lPWhsg8Y3zV6l0R8K+xDIR7J8YCpAemD/0MYL8j6MLwX&#10;C/Ui8gsH8/r0fcDjjHK9NsuL/sTogcSDCvsO9vlOdjsteJ9PKijhfYFz7YdR0haqD6ExLdDIiRmR&#10;aGPaZ8ZRcZ8qdZ3Rg/IxN1q/8gE4Ww772l54X31Oz4N9MDYwe1TAO4LaWpV9fSbSrFcZbfsYc5Od&#10;1bsDj9vpaPkLleyl71KFE82AnaPCYmDDzD20pPXL3R11ipI+Y2ZctEI+0mcH8CLdg4NIH3wPAbxA&#10;+lDQB8BuC9ddSZ+hs8P0ecsG5gDbAdejdH4I+3y8jxfnJd4XKNHrrN0Rhn0B0qewT75RHqtlVIUX&#10;3XDs5Sa0kN1zEuzDt4u5HwOnH30LDyrp231aoVuV9O3uiNYDaLF+s8c82kt69o3sdWJ0wfo4IP48&#10;DPucHHCXO1XYt4vZ57voCBvKUDvsfC6casT9YR/yvqmMNN9gk5awwr5yB682hHIcVJEDNX1E+kjW&#10;h1wPE/PhQan6gPQh5sOSGl9isI9KZADmwwPwGTQDtAdnGbzPEPdRfV7O+wDz0WGk8LMlfkLwp7K+&#10;ewq1slr9uv5dJ2CJpMdB0h+iEDXyr0ARYXsTSNpFy/cQ7aGFBao7MVuZ0uLuztmn87X/nKY4/F1X&#10;X7+pFhvhlTx1zGO2j1bRiTbI4H39y/Io7Btz+o07qh23mN2313G9criR7QL7DmfF4W4oaQkr7Kvi&#10;v9WMwPjosON2KVwX62/AAagOjq3w7kruIAcfMLhr9OtKiyhZHpbBXR6eXZ6zfgOEDmN4bdhni/uc&#10;vM/Q9/GSHUahXoPi4T8DdTmoPYXxnqw0BxIlhX1oh2gwrzx/XxLpSwKtTuCYtItW2UO0k+oWqO5E&#10;VfZV91Fqh8Y7f+rp2n4iC1Rfv8J73/EFXDjC6ZpFWV60gXMyRM/qzPsU9k03M0cZcOdNZ6+9dRRz&#10;n2wcCvuO5/DUJUyv0FGJjfGyTZKZ49kw745uvA9InyHi4wo+rKuLyfUo9hYr7SJ023jZBfbdy/pW&#10;2Ac/ASYI5yIrDIj7jEodWJwXlYN4GPo+G/kFhH5OCOjU9ynsSyJPh2scDeYV8r52sM85gNSNNG/T&#10;0LOaWqC6ExX2NfVXtHMjoC/aXhvMboHqSzhgkM6v27O7Rj5+CZKLpuSDywknQzRkWD7y1JYK+1It&#10;pu1NC/TZhoRrSd1zAAv4fN3inSoKkg5gz0FuIXUJ06t42Ef8jR2/H+R+hxrGunYgehfy8VEaPlvB&#10;h1wPDuBuAOBQeQffUxI9DvuwIscWvQuk79nluauqDs4FSoiSQA777EodTt5HsI/zPry6k/eVIb8W&#10;+8n4QKyRsk8YlzqafarwvqYTyd7QUjfSoTYiHQxaoK4TlfTtOK+48VHct+Ng9NLdLFB3CTuH3efl&#10;upvFBryQkf0AFy/+MGm0SZPBQH5JF8purLAv23R6opv6NbJL0lpqNAbtto8FFPb1sXPnq+Qt4Sjp&#10;I3ygmC/s0BVJAOkDEgfoDeV7cEAqPQqwBbTHcRsX2RnKPp4v74r8Vukf9ACdwyVs3uer1EHBvAF9&#10;Hwr9AshPEuFriPtOKesrDOM1iB7/pzH3JmJ/ElQn34Wq00yFfZ2fU30ul/c09I1NYV8frzmvYsC+&#10;HUeil+5pgbpL2Bg5Yr6et3POa1VMdZrkr/68T2HfOWd4w7tusUklraKG96Zdd7GAwr4uZu59kRar&#10;mL+oK+yLwz5Q2yHpA7KGB4r4+D9teR1X1WEYL8A1+iEI+iCAF/4PPA7IHQgGnbAvIO4L8D6nxM+n&#10;8qNkfBLFn8I+MZfKiIs3OKBEQCceTuWGwrH5thfcgiTEMG/cCvt6P6h6Xa/iA1FhXy+nua9D9kdl&#10;n/Nr3xHq1VtYoOISxuGplK+Fm6KMPlXH5+wwdTJ0DulV2Ndtap3rQnX3rNRVdC5bH+5ue8I+YVam&#10;w9l4hxtqsYrpHVtJn8Sjq7kwfpbTPcyXh9TPTpx3T/ouOfuA65HujxrAT6BnUPAB18MDI4WNsry8&#10;UgcF88p5H0n8okI/zv44/tu+b0dn8phOt7OSwngRhEmmFrXhmI9KYdAPu91m0oXkvM/WNgprfSSN&#10;hzdW2Jc0/SZqXPGBWFGfMpEBxxmqwr5xfNFzJBWXcAuVTE9TTHet6n8gyZsM3SR+Cvumm6KTDbjK&#10;Fpa3iiazlA73+qctnyUavZ+nvs2qo/IsUH0Vq6wvwxGr0QwpH8E+AekDTd9KizCvH1XVwDBb+CFm&#10;+jNihDGAF/GfHcwr5H2GxI8H9qZSvw0CNtpMsplOtxOFsC8D89mzUQjRut174ELZQ+WPj+xOwgMz&#10;DFt9I83YRvSUcgvU8mP1t9byWzthD1Hed0KbHP6Wy5dwXVnM4Q1e6wYb7Zl586HRYAxbKeyrNXm0&#10;n5AFSpBf3vpRf0xqgbC7W7yiK+zrMFVarGKV9WU4bjUal/KFM+WRag8T3kGsrgH7jJhfqu9B0cHA&#10;/vDgBBASBeJBP6RmNoj0Ve2wK/aKqV+LbWQEYiUZQxj2kXItY2o5T5nI1BmozvnsqHvLquyrNRVH&#10;66fWM7HPu+Jo1htzPOALdCvl+FfR5ZieqjWq7FVc8lJca/Dn7Kfdhpk9GdoNiVyssO+cs32fu877&#10;I0b2+tnnJvWqZRZQ2Fdmv0HPbrGKFfZlONtU9jlDdw2ORjGwUdjHTyS5H6/wiyzPJoBOfZ8NInnN&#10;ELqWj/r5U/vVxTESxDZOGxv2EeRq9GePWayNty8fbcBc8k6iE0NhX8YuN8UpVZ6JHd4SpzDmOIM0&#10;3KoOGsc1LUaSuorz3oJbjPycfbZej6nzgbzQ+q8CCvvOOeF3vmv53zSyV87Od6iXz7KAxN0V36O0&#10;kGuWl3JOkng2tV+cCY0IRepgJmrviOQ1Cu8CJuMojen7VlSEEbs85teOsTVEdrxDUurx2iCE//Ab&#10;Z6CxUSnYhn0B6ke3sA2sxR4SpTaDNOCwj2J16ZsW03gWa9NOIpT4hXeeWnetsK/FnBykz/LHYut3&#10;10EMNdcwfLxvrrvQ0QotIFzF8tde4XW1WYYFWm+Ywslgj1xhX91PyA/QHQHOjImip1S0gORPHNkr&#10;p+I4tatuFpC4u9ZLVDgJerdbPsmFJJ7NMEVTSJExnilOWVeQDdQM3sd1efj9luruBvsC6A1JX7hm&#10;LuE/zv4M/JcR0msQQBoJ+6bFBlL3Y0rT3hD2GZivKTGfxeCGEQLIT7Lt1LprhX1TbKp5gyx/LLZ+&#10;d827r5OfpbDvVBMgvIol77mnMtdeN9utFEberq6wr+7nXoV9ey200HUDf/HIWzYj3qSOSWABobtr&#10;vUepsk/gkzpNhJ5NvVhTSJE6mInam7zPLs1B9XbvI2dvsE8irDPq4fKSuJgEkBpEpX8U0otDNQp0&#10;BAZjyf2q7x51P6M07Q3uHTyIq4ZgVtNFNJG1nXbgyA+/l5uryr07L9doO51oBzvGUMv9qLBvwJmg&#10;sG9Ap7Qbkm8Vq5Svnc0zeh4Z9nXYxjWMN2PO6ClNLGD/AaT8k1CTgWqnzSwg93iV9yiFfc08aXYs&#10;92y3IZ35Quvy4bo5O3OfIdy78rUL7PPBNa6ks0mfDfsQ+dGBp2AnRso/u/6voRzkZwVBZN2toymb&#10;q9I5ISrERgj7yAhydJW3XiaydsAUSYyPG6r89hX25U28Kc4qfyx2eEucwpJDDZK7VR00lGsaDYZ7&#10;XKV8jYxc2G3PlSjf2A0ECf8svE3f6Qr7GhlWu823AP09RL5g8i+mZw5jgSR3l79EGS/SrV96hzHz&#10;DgNJ8uwO4zvlJe94H9XntRnffT6+G+xzRcjGo3cNusf/CdU/8IiK/oDlIemzQaGNC+/BX/V9owqP&#10;a9SJgajwn6sHr18dNr2JDN7IGnkWMBCtsUXpjnqMPbvcj62Dv45h5/53AZ7tpiTqf3d6ReeGrFK+&#10;YSdGT9KHf1KVmKIb6YPBKOyTeETb7GAB/fPIDkbf9ZLC/ZHGmPcS5XuvbvSmt6tFR7l4qmdHGffR&#10;x7GuIDHmQ6ndBfZFFXxOWV9U2QfwjpAfUT872pdIn8EHeUtSCN4XG6m7aTSCdOXdEubjzAi7JdjX&#10;Yceby9rtDCK0Qxjw8d1Id9Rj7M3lfuz8EnsMsze9C/SIwr6mRh6qc31XHcodzsH03ycle3vPvwco&#10;7Bt/lp53hLhadCc9yQyQbI7cFMI3KPmbc7uXvZN40HebqZ49ubl63v66iGJqPl6Zd0VF2aRPAvtI&#10;rMepny33CygEDWHgfVxw9U1Dvr30acmBkfE9h30d9rq5TG0bJGDJjBUasAZdSN6t7qhyWw3estCV&#10;/V9iB7fn7sNzwr7dR6UDqG4B/mZauIqrj0075BbYZZOUTImeA1PYp4tiUAvYS0Wp36CuqjEsyc5o&#10;X6fu+2SHF+Aappqvjzznznefc474jvfFym7cYJ9Puxf9eZTTVWxwP5i620UfeCe/ihNOGX8dgTbg&#10;wT4b3VzW5jZBSwYsn4HnwBE+epixbeiOmmG0MU8pdKWG8Q7lVv72XujZoe5LB0MW8L2HqrvHnCQ9&#10;gZphAcmU6LaBK+wbc37qqEJB70r9jjc/JNtia9gHb3d5b3HHc0fdO8pzbt0xaG9OC1xIX7iaLZPy&#10;rbAvivPkDSpyPWetj9PAvtEiQOcifbjz4wJJGvlezwvdUQ+znxe6stu74mEM3vRGFPY1Ne+OnUff&#10;OgsX8o63dphL25thzzhZ24ySKdFtA1fYd5h5fqgbkSwSuOHo/nsooxz6ZoQed/K+pNczoVKmj/jl&#10;0C693Vy2c09in71uc104MSmfEbRbGfbZWLAc//lRY4uNQriftG6G1EkykfosxulMjdbLHrbc/hIf&#10;Rdv0cWJ0GNqg3AKFruz2rlh+p4fvwdAQFXr28Oaa4gaT3jHV4/19ate4CPyk//CiU6LbBq6wr7/3&#10;9YpxC0RXiNFF0o4cv7y26G6BVI/zAWa/oYXfwIUvz91NNdkFSzw72a3ONlwO+0ijdEf3UNN3xWfN&#10;SZ+T0wnxX1hO+OWHRrtEa4oX7T8VM/VZj3NZO0/WZ7sm1RfZG0YfJ2YPT0+UW6DQld3eFeV3dM6W&#10;drRgoWfPacZB7jrvjVI93tN9SZgPGvccG10rOiW6RRkr7NtlAuhFIxaIrhDf+bRHZ/egvulvgXJn&#10;tXi3VNhXZSaUO7fKMLQTwwJGBjH6Lf7cGavbEPbxoh/3hNEcCWd/8njhI8K+PLTUZz222JCj3DO7&#10;QS3YhwPo8ODo40TdM/tYINub3V4U+9hh6qs4qWu2Z6c2xbyDz2N8crIzr2VGG7mc9O0+8vAm0G0P&#10;V9i3+0zQAZgWqPWALNy41THdLFDu8Rbvlh3e2bpZeMcLlTt3x8Ef9dLretn4l+8GnbyvFezjpM8X&#10;VpxdAng7Ee83GwYNeGL27tRnPbbYkNt5oTCG1ynxa7p19HFi01vQzssZQbcXRXVW2AI+R+g6nWLm&#10;VHxVVI839biT8TW9YnnnCvvafXIL9Lx+3CfAWe5F7aGFBapvlxW38hb3q32We7zFu2X267Q6lFug&#10;3Llqz7oW4Jq+QM8274vDPpDdydV22DJM+r74sOARhoD2Re+lgi32h10+wVARoewp0Wc9Tmfwi6C1&#10;klNbPzv6ODF7jumJSRYo8aaG8SaZulFjhX2NDNu02xYvhiVruenNHqNzG/aNf1/RKdFnD1dl3/hT&#10;5XQjjK6NbItkbO70Ypx9UT0xaoFyj7d4t2z9whY1yzEalDv3GHaY7i5M2Pf1hxX2Vcmgx9kcUTkb&#10;5xHpw28+fwV/xs85CrTDgeEnXzpOwr7yTanPemyxIVcCce5u6sK+DsG8ffw43a61+4AzXkezXanK&#10;vt3djQPwva5ne3aQ+zrkMDJeA+V2UI/LbZXact/Suqmj5e2F4r6SS0TPVdgXNZE26GqBPntldLsn&#10;xtctC09XK490sSoer/5uWf5SPZKN9xxLFf/ueQNnvfa6pu7RXgLsE0r8ArI+m/QB7Puc/yAUiNAQ&#10;e96+X28Evpn/q8qm1Gc9Vt+QO3hvLt7Xx49n3fwy7zsvyizPlUr6Mp3U4LSANifPuQ3GePYuoy99&#10;tQykHq9lSaOfeXc8hX0dPr8Zl9Aw3kbLsFq3nTdK3wPAeFep8pZVzUbH6qjc4y1eLNXjVWZZuXOr&#10;DEM7ybBAKeyL8j5hAC/J+gzY95mHxTgABbpifo8B+2rtSH2WZIs9ufXnxSjs4/Hv0catxX19/Jix&#10;b5z5lEDa+IBZMlw573vvIadHwB0Zzj2kifa6qW6Mj25QPd7I133CXRsNPjAr+mzmquxr5FntNtMC&#10;e22U9iNBeV+mCxNPK/d49RfLWu/ViZY4YPNy5x7QKJPcUj/YJwngDZC+Tz0seAD7Q95332H1/aE1&#10;dXL2X2tT6rYkj2F28oXT/vY9cghYy2XODaObHyfZrnoMk79thstB4mjkcWep3uzzftjDpoe4hsK+&#10;0dzYn/Ep7Gs6B2bf8XYX9ynsazo/tfM0C6R+4knrXdaaPySEvI//wV92EW11sUAVj1d/q2z6knYq&#10;31fx76kstu/N8q2Mx/Ai+EsL4w0r+5JS9UlInwf2qazPmFHdlmT1bXkXxhrO4+GEfWBw/HnT50g3&#10;P+67I41z9TDd83E94TtqkjeFfY5jumOPJOqOJOce21at725HxsdvTT1e3dFTy/rQGvuK+xT2VZ+T&#10;2mG+BXpukdEP4vTY4O8YdiCPEAjmG+XQZ1bxeN23yujEOLRDKt9cFf9WHpN257eAreYj5AeuDPzW&#10;UbgjXJZXCPsA8+HBs/VR9C5p+gxxH56yhfQeAPbV3ZH6LMm6e/KOmC+atNf4SIBri26/ru/0fXKv&#10;zTuP9MFooyQo+h5o3LKww70MdZLrJiVn7LPlnsTyztschPHR2NTjLWYjLLoW3XbrU2Ffzw9ymrOv&#10;28ROvlC3/ZECbYQfxJ3ULzBrhd0mG+iIJxQ6ncdM1dpH1H0VJ1qhfyuORLsSWuCypqyquwj7fL+9&#10;g31hzAe/FZI+rMArkfV94mHBg+J5EQh+7gh1eOvuSB2W5MFIX4ZGT2GfcLeZpVkS3OE3JYn2hfbC&#10;VSmPC57FsJOO03Zr4EaEzp3UFDsOezTGp3+M2XEyTHFpCe9rdCOq7Gtk2FN3iy+EqSbo80TME+Lh&#10;HRnUz/iT/u1NuHH8TqphR25f4vQWr5QZ83Zk8+47thLn7jtyvbq9uWEML/95spoPIWBJBV5ekYPL&#10;+gDzffz+2NjfukV8dO46vNV3pA6rssXOXOtvOXn9pHoBLZB6VtK208GPSeM5duOSIDJJ1Q6hN1XW&#10;t/s0y8C+QufufmuzDGBkxkc2VKfPMp16jlNhX94HsIyzVNnXY2LTJ92kD7tcOdJolDQwIzJXfjmD&#10;+tkn8j/pJ92+fAyHaVnyOGzxPqn+qju1SvxbdyTaW6oF7LWA+zPvBzdDE/kJo3cB+YXrcsgDeFHT&#10;R7DvqYflekwB+y5m9H+cqbsvNV2V0XvJ+NA2wimpLlDYl7rhDN6+BPbBrUX1fcJVqbBvr3ni86Bw&#10;PEL/Cns7Z7MpGJ/CvnNOTvld+7aC1qptVfbJfaQtEyxgCEN8Z1IzfJPkle9SP15HB8c/fxvvJNnX&#10;cj5+jBuJDuy0DfI+ALV7n8yeBqf1YPjG8/yrxhzTAj5vmrzPB/sCgj6kfluKvduRFMDLZX0E+z46&#10;rrKPPx/B3eE9TfgwFU6bFquSRjgCmGsxhtRHAxpE6JG8Zi38mDeSw59VBbEZCadseBR1aJVhHN5Z&#10;jW4wQ9DHRxJ1bqNhH6DbuRifOv0AU67pLUjEfS2yEyrsa+pW7fzyGmO8rtj/xAXAf45RMLU+NDv/&#10;0l6RyvEHEu+2dSzP1DMs9QNQO8ynbmoxkVL922IM2mctCwS8KeJ98jx98lR9EMnrk/WNSvqMJ1rG&#10;nlZIkequyozxt4BxTfvMMHitzy2BxVvXj7V2iUP204iyGfwo7NDWuo9DOq7WTZUbX1drqi/mZXx0&#10;p+r0VKefpL2Q99VFfgr7TjK79r9NJ+8LbIsGiaNPz3Y/0Xtzkj48i66S8YHeeV16RGVHCkdv5zAN&#10;kp6FBkKt+3ZXy/uHcU2VG0nyb5UraiftLFAH9oVDd1HZZ2v6oBSvM1ufP4AXUvWtO8aTYyXsM/YZ&#10;ejClbm4l+1XFVen7G17dzXn33lKtHfi8UXF5VvRjxVEdr6tGpA8NxTuXw77jGXnkO6o1AXTBSrx8&#10;AMansE/i6DO32WWrV9h35ik3yr0HAsRslZz90d/3Wdx4FfHdbXXehwyRU7/Ut4VRHNNyHEkffVJf&#10;hlPfD9VBLVyd5OIWA9A+K1ogAfZBJV87mBeVfQbsM0J3k0gfyvqcAbxPXknfqLCPP5vQR6lbXLZ2&#10;rMOqTL2X1O26Z/vURwN5tuLSc3bVwY+tb2Hw/sv1XMIbxAuBQ/EbmwPW4k3C8Wgzg8Nyv2QbRxds&#10;wHRHYnz8NtXp2evl2CcKeV9FIyjsq2hM7SrTAuF575QPGB/3+ZsPtadA4PCwGsE+GuFRH2OZzr6e&#10;lvQU7PD2mPpSV3j7hz89yb+Ht8YBbrAH7JNr+gIBvJCzbzzYR0+oAAzK2OUykF+fhZlxLz0RnvBa&#10;eQ+FDKfk7Q99XJk3tgOc1Q2xGbAvWs3jALYd/BYKM/QpnRf69/AvR7pFC2fC2ZoJI3krmkVhX0Vj&#10;alc5FsjbDTkBNMp68H9KBsRfS/I+3DuvYjPEwz/YJNamNnK/d3tvrOj9JFMcsrHcv4e8/ePdVBHs&#10;8yXsk1fkgDBeAHx0BAJ4twdAt01Dgo1oYwnLvvC3kg6NHBFJG1e3hZlxL6n33rp9kmH7L/lurux/&#10;a7tfsRvpwzvlyr4A7NvdLCcZgO2C8hvX1co//OPbULlVx+/hJLc5viNGG6FvYjR69CjsG20CnG48&#10;5VuhU/qX9DG9qbjPHolSP5jlcr/3fGlMmjbV1yqfydU779yh3L+dB6aXy7BAVHy9QOguP4wwXifs&#10;yyu/a2v6IJKXKvDCN0OSvjDmI48k7XV5CrJuCzPpXlpju4z+930WSBZpN1dKBnOkNo1et6ImAofu&#10;deno2M7ToJ0LTr5gz/nic3Knn2ffSL1ThX0Zn8rkp6xvAgQ4U32j7VtYYIStsKm4L/DOcM6HXxLp&#10;g8adXxr7Eze6Yolgp8XaLOlzhHVdMn49lxMo8KZvH1uX5zMP6xHgfVHYZwfwOityREnfYLAvdTPh&#10;7QMfa/IwHzq058LsvHXLPwhKWirsO+0eSLinswV6rs3OtzbR5dp5/5z+Pe1rTv8H7kSrTIeqsE/y&#10;MSy7jcK+sZbYIA+/KOzLe7mSCwbP9jhM8vuOb4yp7+qpqwv7b/RWnzqYuu2TXFz30tpbuQXuqNOz&#10;D+DN5dm16oVNQLrCPiN619D0ffQBivCOo+zDpZ3NjJzgL+9JxOdD54XZYvfmlmnRP27I2Y4rX33C&#10;Hjq7Ujiq2Zu1E3ZFLaMOjZqodYOm3j+Pf+mN5jy3HJiZaoTWy3bS/nvyPg3jnXSSHGTYg2yCAdjH&#10;cUzqi5Yc9pE7T0L95H5v9y6X+heD6uBPfmupE2/33UHu392HqgOwLbDNTKBmtwNhHx4cgtxIn0TZ&#10;x0vxyrP1CVP1DUb66gIj2nzKp2v/tRnY6OTYLrD98me0cFePXnd80gczob8ry6ff4D00ZT3Re1eH&#10;Rk3UtEHr+suH9+9J3l9SJ+Hh/Z5qEG2PFlDYJ/zAltFMlX1jrbJBNkEn7PO9QiS9BpC4I+ks3AXw&#10;ayyHVRqN/L7kRCxjO8g+pRz8Zb+gVvJA227k/m07Du090QI4LZ9dngNHAPbRbnYH+wzex9P2YRhv&#10;BuwLkD4u60PSN5Ksb1hp2C5r09jufOySfp6R0EC+o9rPYvvc1Od14jqr03wXV9YZ+pC97Ev6lN7u&#10;Oylak77w6/2+91549WO/rRQaR9d1uQEP3EM33qfKvgPPotFvbZyPqgZRir42YAOJfQ2M6HvJCXR1&#10;vOdokt/HhH32u6jcs9HZFUaQ8rknmZ+N2iS5uNEYtNtUC2yY77nbscI+zvtWZR8I/a7iPgrpXb61&#10;Zeujw1ejIwn2BbL1AeCjg4pyIOZ7cizYJ3xApPqovP2OazN1k8zY6/ifYeyNNNyh8bAuN3XrHnZ0&#10;Zetb699/H9YTvi91aH+/4xW7ef9ILj7eu0m76Xckv7ez0gl7DkyMuslDFfadcHaNcsvjbH95REny&#10;OufsWXKi7aTDPFmT/J7nmmzJXvmJ/G3TcHQh5stQu+y11JNcvNcg9brcAoz0Ie+7ID/U911g3z3v&#10;W0lfOewLlOZICuAF2PfkGmJcvoQLe8hAVD2n4nnWprEVSx67OH8kLXu6zHet87iyg7V3l/XhPapP&#10;O/jauEQ30ncM/x7mTaTnTNN13dPac10rKu6rcjsK+6qYUTtJtsBoe1/eW2L0raAi7CMT07N2NBsK&#10;J4F82HlOKXxXr3t6WGlSeK3o9BN6pHozuYurX1o7TLUATtFvLy/YAN/zrsedxO8G++S8TxjGa8A+&#10;p6wvUJeDZH0A+zZMU7imCk8fdknyx0fqDDlPe4V95/G1j/jsawF9dPa3f2fOO6mLlfEVzsxJ/V54&#10;13p61AJR2AcbVLSTaAOFfVETaYMmFhht48t7S5S82tk9S84SGn3GB7Dc9XlOKXxdn+v0inNJOOWi&#10;zeT+jXalDVpbgOgGwL7teD4cNu+7g32c9wnFfUYYr1Gd43MPCx0E+wxZXziAd5P17Q77BlyM9vzR&#10;5RleU4MLM/ng1ZUVt8fOxMc3cvVpRZ8Ku6obLhe96FwunvEVI+qCXRrM5fddTHTai3bgfQr7Tju7&#10;dr7x0Ta+PK4kebtrCvvIi7M8koV+xzeuubjbLqMd8NVU6OKdNyC9/Je+xJcYivt8vM8L+yCLn8H7&#10;nGn7fLAvQ9ZHqfrgG0zVdz123DEGXIZKE/KW+ETiPt1p81zsO6sz9HEOQ31a16fR3vpD3ilcPMsL&#10;RdS/4zSYwu/jmOtUI5HAvkJ9n8K+U82oUW52wF0v70VxHNg3C/WTuD7PF7uwtkEuKpmH3Ra/xMXd&#10;BqMX8lnAWGWA+QK8D3xq1Oe9FesIiPsokjcV9mXI+vZL2DfU6otOeF2eURPNgm7VlVFXJjVQ2Jdk&#10;rmM0VtjH/aiMr+ms1h27qXmn7rw171PYN/X0mHXwA2552YAp+qbXR9lnTwV6bA9l7ehgsh0xCHfb&#10;axjRedhts4i6uNtI5r1Qa2/6VtnG+9ZIXpT4YTzvRvru6nUYlXm9ZToksC8cw2tk67Mr8JKyb6eE&#10;fa09VX0O6/KsbtIdO1RvVjS+wr6Kxpylq12cPtSyHfNNYZb5kzTOofyeNHJt3NoCgblRpYKQwr7W&#10;HtT+HRYYbcsrDBoNvO85X6r7vx+O8/e6sOuV9JWwwv7zyrm7jba6Z9yCcUdq5NDwKoPffnN5EYX0&#10;Mtjn532+SF4O+770sNBBOfsgjFeerc8fwLtXHd5GDmo6Y3V5NjVv587VmxUN3l/kpQ/Qiu7L6Gov&#10;j4+wbMd5Kchw3KSnjOD3SU13hmELeV+eKRT25dlNz8q3wFD7HWE+ervOoy10uvGNs7cdXxH3/SNe&#10;1PUK+/KmH52149SiHSHq5fy940xn4lqojvyiSwxIH7T5++WFxPs2ZR9I/C71eVdZHx6QsI8O4H3P&#10;XA9K2+eEfZz0hWGfUNb3mw/Lbz5E76twZflOr+6g1nNcl2drC/fsX71Z19q76LyMW1Cf1vWp3Zuh&#10;lClMhpUx2r1cvO/n/wxDHe+UvVx/PEse747Cc6Pw2aSw73gTZvQ72muzc/I4fIXjiKTDS+MIRAZm&#10;Sf8Hv9P19LbcwfKNXviH6nZf+rDX6h5910sfH18OdXeMwEID0oewD/5/5X3Pv8I+5H3PuUveVwv2&#10;2UV4ZyB9Q0F24RTTFSo01BTN1Jt13VT4QlVlMOrTKmZ0dmJjPvxJuyv6eu7m5f6f8/sbc6IrdvP7&#10;RDbRoZIFJOK+PHMp7Muzm56Vb4FdNjt6v7VfdO0X6dbUqe6re74n2Jl9PhBw1xtSytY2H4rHdRgM&#10;mbfK9JB3ssvqlg9vrpaNeF8U9iHvuyr7XgA+vebv84v78pR9gRjeAOxjFXhB07ejrM/+W9H4E0xX&#10;6Pg+ko9QvSm3laSlwj6JlSZtMw7pAwM2Xbl9Ps9POg32HXZTv+97a3r1cgtIYF/eQ0phX7l3tIcE&#10;C+yy0+HLLVeQGT8xbiAbPDnFg/hDzncGhH3cAvRBIcGvsqbofdsgHeDXaS/RWei3ywKXzb75WjXa&#10;N4T7G/E+VPYx3ucS9/G0ffIwXh/sS5H17Qv7Bt/M7UmvK3S+jcA/YvVmXW/mvUfVHYP6tK49qbe9&#10;MvQ5b6e6lxXwNZo21but7vrqI9QOd7SAb3oU/q1CYd+OPj3jpXfZ5py8I/ySJn8f5oAv4FFOuGZ5&#10;P6z76QF6U8y3F3Pshvx2WeAddlLhMq8+khbiPuHmhn8ggf/fw75LMK8jc58t7gvk7INsfZSwzxnD&#10;+/GHBQ9fXY5N09ea9AVs1W1N1Z1UR12hda00S2/qzbqeqlL3sHBI6tNCAzpPH4r0wQireLnuR/QW&#10;Zoc+fZBiBLDe6JbD3VZx/S4j14t2sECSuE+eflRhXwff6SVuFthlm8uDa+FX4rw3PVIUTjcnSj5V&#10;oK2gh71Ql163W7zhLgu83Woixmcoc/OWf8Y4W4j75LAPeR/4dMvf93y3uC+Qts+GfcI6vKDss2Hf&#10;Rx+g6u7taAz7yMVOc+U9UzImQPVTDrZCq9tnrg7Vm9X9NQIVUrce0q3GTeV5ueSjeHWrBjqMMr4R&#10;wHpPg/Br5bl+r9HqdXtaIDw3KMdoeH3ZA1bY19OJZ7/WLhtc9luZ75W45D2f+swe1QhziD5thAdj&#10;gBKFfbszx9azbpcF3npF7Kvtsq9e7sQk2IfKPirWsZXl9Yj7JMq+AOz71MOCh4/0cdh3JX0tlH32&#10;Ds8tVrL/t56rkv4PuUglN37INurNFm7dXXOkbq3u1hEYbgnsE37qrm43eYepdE9hn9y22vJUFhDu&#10;/9EVx42msO9UU2jnmxXO4LqjLHk3rvumbbwx1r3NXXrz/Y0R34cNtqWwb3fYZxSerj5ndlng1e/C&#10;7jBMx1rTn7q7ENxdEuwDzIewD44r6UuEfV9+WOD40nbYsE8Yw9uR9DlnFP3posN8a3qJoy7SpkYb&#10;tnP1ZgvXKOxrYdV9+5wU9h2D8ZHr7cLH50R+um/vuxsMfvWM6REFfwr7Bnf6oYaXMYP3vf+6MXTH&#10;g33cO/ShxIkSlPSNQPoU9uXtJxI6VvJHhfConFcvuZzkdvh0hcULp1iwDyrzPueSuQ8jee0aHRjG&#10;a8O+QMK+XWV9JVbNm1r9z5ruKdzfRBNdUb3Zwlm7gyF1a4Zbo6+7FAGX0XmLUwJeHp/xcX4XsLzE&#10;bsr7JFbSNqeyQMYjILwBKuw71fzZ82Yz5u6ew92uXRHP1eWGu1vGNwC4TfqYYvCCQWiXDqMd0Zhx&#10;jQuXUhSQtbOqsREVpl+M3oi9QJDUw4nfXl6wHc83I3nttH1YkJdgH8r6SNlHpTmgGi8q+wIxvKDp&#10;88j66sbwNvWgcJp1aHbgRdrBeqNdQr3ZyCP7ivvUrXK3ChnfaKQPb9BwdAnj22vGOsl4qrXldQbk&#10;E2PwlrrGB3fQvsPLnh6+/VBh374OPdHVs+fujjaiF+Py98DqsXg7miVwaX6bnPqpsm8cyFg+mX0T&#10;YMY1Ll9HGMjp82M7qzphX7ZIMxX20coFzHflfRbsWzZlH4r7ntkOIewzYnhB1kfKPirC6yR9H3xY&#10;3v+Qei+BNdjUffI51qHlsRdpBwOOdgl1aAuP7IVOnAyoxQ0eoM8kzGcHkI5gAVy82YzPZ4Fut1ZR&#10;lFexq263X3Ih3bdLrHeGc0tmiIHg4Z8K+84wZ4a4x5KJu9cN4Ot9lfdA53tplZ73Mo59Xd+7N32U&#10;UeQ3AvJrN+tmXOOpy4f2BMOV7ayKI6y1gaQCMg77iPc5ynRIYJ8vYZ9Q1kdFOYD0VYV9rX2XOsea&#10;tj/DIm1qwNE6V4e28Mi+sA8BUIv7OlKfYTkY0r0xGR8HfHmOloDODr6uG/B+Nn1fnus7uFUvMYIF&#10;CqeH8QhT2DeCT48/hsJZu5eBar0EhgVBta6yl5WQRIQhAiEDLvcbgXydcAyN5tukazx71RhzvpFV&#10;aXi+9ZV63ULYh7zv2QUS9uFhpe0LKPsQ9vlieBNlfRWVfak2zJ4zI5x4tnU6gs2bjkEdKjFvKpVI&#10;bS8ZQ1IbdWvYXDOCIf5nb7y7PC9LSF8Hytlijczo1qR1zRvneT/7cnridBbIniH22lTYN533pxxw&#10;9pSd8m6tQUdfsGvpB3cxV/TunII+lfvtxRkboY0TrnE+8xtZla/oKrwvulolRbSJ910KdAjDeA3Y&#10;Z8fwfvxhwQNjeH0BvOmyvvBfI0itucv+2fmiJ1ynnS3c+XLq0KjBnXBEzpKi/bdooG4NWDVMu1q4&#10;I7tPG/AZXWU4OkzZ+ohSW5A+tMx5eF+G67PnoZ44owWyZ4i9CSjsm3ECTDbm7Pk62X16hit/u54R&#10;+UnuLhq9q+CvJ/hrhKXOucz78z4iU3zOyH0qWbDR0jrUSZGyz1eaI5Ct7xrAu/yqNGGf01zO5Sa3&#10;4dQPpnOu06ldFh68OtRnn2wk1A5kyOehutWwlVDOhs3kdm7RMgr4+EWTHG0YwTn4DrCvwwI5CfJL&#10;8n6Luap9Dm6BvBmisO8BPuUT4Bzcx4cZXt5kPcbtp75aY979KZQmYbFMlBf48JaCv9bgrxHUOOcy&#10;7wz7+K5o7C0St2ZsRz5Sj10B7LvwPnnOPgrj5bCP6nJEZX3vv5bm+NX1aR7+IptIblxiwAM8lc65&#10;Tg/gON8tqEOFsM8QDQWmRAeWEZ2Q6lY0UZTxCdtEDV7YIAnwJcE+nwUk077wpuzTezK4DEFu9ftt&#10;3aEu89YWnr3/vBmisE9h3w4zP2+y7jDQ2peUvGFGX1bHlPsl3VpU2afgL0Ytav6+EdQ45zIfB/bx&#10;vxP4drKkZYtzLrB4obcb7MNI3nA1Xp6wzxfDSwG8FMPL63JspE8o6xOSvln+uFLr6XTOdVrLegP2&#10;ow51OsWngRLSig7yqOhcOpJnS4iVEPqgoC/1QlEvhBsQ4wtAyWgPEmwn0fQ58WjhDfLThWun4hWd&#10;Dq3b/+69HWmZ727MQw4gdYY4/1ilYbyHnBsD3VTqNB1o6GVDyXivDhCdoZBf0q1lkz47dxh9rqqJ&#10;vs7Xl8K+spV9d7ZTXteNH/lWoi0NlutwJTn7sA2QPuR9l8x9YdjnTNiHdXglsj4WwBuFfbRbkh3s&#10;VT6FerriRKWuTvtEbmHMEfpUh9peCEvzfPCIAz6FfbXmdliaJwG1qb4QwsG8G4TOuYgvKjzEBqm8&#10;LxsdNuV9Oyped7x03jyRn6UbuNxW52yZOkOcG6bCvnNOnn53nTpN+42s5ZWScJgcN/VBfhxVGFfM&#10;QAa1YJ8RF6zgTz5tjJYtYN85lzlsITbsc+K/RptNdJ8J0C7h/Ikp+54XgX1ffli+tB0S2BeV9UHo&#10;Lmbr88fwhgV9p2V8CvsarcHduz3t3huwfBQPCRlNFNM09f7snpUbOQMICi0fnQnCfjIAn1yLZzi6&#10;CqysTseqdyi0PDXbfQCpAxa2n32ZC29Tm2VbIHWGKOyDtxsN482eb5knpk7TzMsMdlr0JVz4pu0T&#10;pFS/XQ74nBe1uYbwFlrAPgV/QuM7mynsq7V8JMu8NV2SjKFktvjW76bpA9J3D/tA3PfMdnx9O/7m&#10;YQnAvqiszxXAG4Z9AdLX5y8ltaZWu37O+URuZ8/de1aHchfICQucJaFRO/p3Xs9KcFUf42cTIk73&#10;4Pu80QqvHoB9JdOvFug0VkrJkArPrXhHhSOpe/q8K72uHbQ3nwWSZohz21Fln86uhhZImqANx9G3&#10;69av35Scq/y25MKfvJtqTfoCob6dL13CUzqfq7CvfOFgD0mLgvP0WgNIHUPGTLPXEd7IlfQB7Hvu&#10;LYw3Cvs+97DA4SzNQbK+Jx8WPBD2QQDvNVXfKugL1uHFue2UW1a0+dRdnfOhPLXLwoNXh/pAjNDp&#10;xquRENAIOy9pNp1nUx3RTtBHZpfDX4PuYQ8+aimfJMIBcF/XQlryQQZmqW2BkildeK7QmIVX6X/6&#10;dCu9v4lOfkX5DPEtWIV9J59CbW9fPkHbjqNv70kIIOP1m06xRUMcKISZDrYsubrk3H2Jm/HpTTLg&#10;M7RR2FdrP8heQbYLjJUr1ANmD0A+z/kSfmZ5BK4I/4cjB/aF6/AasI9IH8K+DfNdSN8ve+vwGrBP&#10;1Xz2VD/nQ7nWkh+wnzM7NECLBvRU6pCm86xE0Bc1AnYSbSZv4CNETrpndFsFdUkQVQvYx2Gl3Fy8&#10;ZZXbz7u076wqBLPukMp7m26ll9+y9pBqAZwkEomxc9kq7Es1uLZPsMA5t7AOb+B2FjYnvHNinT6Y&#10;D0e4L+xT3Z+G8SbsVilNhZJYH8Kzf+6jb2Fc1XqrMdYvkT6Afd9eXgDHhvyee0nbB7I+ruyDGF4K&#10;47UT9hkxvE7SR7K+K+lbfnlL2BeDfeBJxXy+6XzOh3LK4p6v7Rl8Kn/Jmc9//hHP5dlhQQwOTEL3&#10;AqirZF5FqdmAsC865hKDlJw77DQruam5VnrJneq5eRZIgn02FlTYl2d2PStugdNuXq3fwOWqHAz4&#10;JVf1xHwDwr4A+0sy6eyNVdkX37xiLXxrnP/cR/oy5o/PZa23GtjD/9fyCjhwJ0FNHxx/t3zX3y8v&#10;zIR9khheZwAvML4Y7DN2vJgbz/j70z6XD+zsw/s0SvqO6twpPDssFcJZQYxPDola3FFY9uiEfYUK&#10;R/n9Gsunxe1XXKESpWTFy/XpaoqV3scUehWnBfDPFdFHId80eGOFfTqvWlngtJtX6zdwOSygoLb+&#10;mG80WV/YaPxPvnLzTtqyOuw750o3ljlJyRotf59Kt+kkJNgHVwfk97Xle76xvJjDvm8vz48o+3gp&#10;XiNh3ycelo9vhySAV0b6FPZFH+fnXK1Rs0zd4PA+DbzhTO246ODH9Gz4hTN6Ux0a8E90dDk5/GqH&#10;kwKmqy7uo2slGXxw0of3Indl0r3v2HjMlb6jQfTSNoLnsE9uH1wsCvvkFtOWaRY47ebV6G0/8Fbv&#10;i+HdhfHROIeK4ZUzkcODP4V9aRuZp7Uh4qNW7Za/EZra7kJ8CQPjI9KHsO/ry3eDsu+by4u2SF4x&#10;7OMJ+yQxvPep+tbQXZT1PeFN2IfDrj69q8yWcTo57XN5HBdUH8nhfZqHLarbuX+HQ3k2SVSyi63o&#10;w5vv6hJI1I70ObEjXc4p2ykxo+Rm7f7zzioZZ965HdyUN7Dss4Za7Nl3oSe2sICxS6ReQmFfqsW0&#10;vdQCZ962OryEc3RFL7dG2KAcbzVqOSns49Y4KvirC0TOudj5cuPbYuvlz+W6jVYuh31I+r6yfP9X&#10;l5d9dflehH0g7gPYt0XyAuyDtH3PWQvy2jn7vvywkLIPYR+P4Q3L+lhRjrU0BzC+J0SwT3lf+CF9&#10;ztUq/eAyZ7vD+1Rh374TM4r59hqeU8EXHkx0LnWjXYZVbdhXaNW8G4nap3BUtU4fTYGYZ21ujcNv&#10;47Vcf6p+7F0i4/YV9mUYTU8RWeDM21brt33jDd+Gfa0RgLD/A8A+J/gT3v7IzRT2iXax9EZ91n6f&#10;q2Ak/heXH/3r5QcA9n1l+T6AfSDuS4Z9vDoHwT4jhvfJhwUOZwXeTdMnJ32k76s7ydPnwqBnnPnR&#10;PKhLiod1eJ+Wv0gX23i3DkZw7lBgJQPwcef5FGG73CNeFIYH/zdgX5UJl0HuMk6pMtSMTgYR9wVQ&#10;eNJNjbDSkwasjZtawDmv4IoZ80RhX1NPnbrzjOl4GHt1exXnr7WdLxolWQcjfQeT+9XlIGde7Mau&#10;NdoyjK5TXwPULRLs28R9APteZqXtcyn7vv6wwGGU4qWEfTyG15etj2R9SPqu8bmpt0Pqy8M8XMpv&#10;RFdruQ1H6+EMPp2IQdSdHvs6dxcEZhuwEPAZHTpvavc7NXhflVmUSslT21cZZGEn2WMOQDofZ4lO&#10;pGz+iCci8C00iJ5+AAsEZmDeE0Fz9h1gVgx3C3lzcbjbyB3QYV74U1+tDSJWcvos504a56uwL3dx&#10;h847zMLHGwFNH8K+v1p+yI7kvS/Iex/Ga8M+I4Y3LOszSN8G+wptW3fCt5g83fo8+dO5m517XugM&#10;PlXY13NG4bWyyUWVodYFfO0wTZWbxU6qi/vkIGx31pltxjCzs7tNZXxJ7e1VE3UBb0ATINsaeuIB&#10;LBDeePMe9wr7DjAxhruFvLk43G3kDqjwvXQWzhUe54GVfb4b559NB7/9iuzj5IudbxIHWPh/ulK1&#10;n4D/w/GF5dXg3L9cXumM5KUaHXc5+771sDyzyfpQ2edL2Iewzynr46n6UNZXA/YhLqw47XMfDvuf&#10;pwt2fx/UHsEZfKqwr/asifcX5RTxLhJbNAV8Qt6XOOSazXEh153qPiemMrKa91m7r+i9JAG7vMap&#10;s8t3FQP4YrPaBtP+xrWAZNfNeOIr7BvX5fOOLGMiznuzzpEf4LW/hDkOjrpKbk1+7rDsry7y0MWO&#10;O8AxljyRPoJ9f7E8ysR9l0heXpB3g33PvRToINgHpA9hHybsM2J4qTTHR7dUfTxbny3rqwT7KBb4&#10;YM+a1NvRBZtqsfHbn8GndQnI+D6lEe7lXMk7Z7kZjY9J5R2m9rCvetEeLWc9qffibO/0Y4BnVblo&#10;/07KCR0yNZus0c99l/DdbOqQ8OpO2Ke8r/+M2uWKwu0o46GgsG8Xhx75ohmz8HjmOMabvxxsGS0V&#10;9tmmG4f9KexrseHMu+R/b3krHKh9Q00fHH+2/MvPLq+FSQuwD8R9EMmLZTp42j4oyPvt5QVe2Iel&#10;eAn2GaU5uKyP6nI0Jn3K+2Dm6wO6xfLft88z+PS0sG+XNduO9O1O9+ylOg5J4ayn1pZiuPJ4mM8w&#10;FEnh2t2pfHVEQaG9rSnsqzXzZ+xHPrVSH/oK+2acD0OPOXUKDn0zBYOb9+U/m/HRiQr7ojbckf0p&#10;7CtY1u5Tp17sCPvgFv54eRMcf7K8EWDfZ5bXIez7wvIqO5L3G8uLn1keQdj37QVqdLiUfQT7KGEf&#10;lubwyfoM0vdEzRheYz3WXQLVp1PTDvUB3dS8e3V+eLcq7Os2tYTqEsl4jM85h5+lEpuEhWDEekq6&#10;4ue2Y161Rti0n4qTuXCctiN8HdIykaOfwrHp6SNYIMndqXupwr4RXHyoMaROwUPdPLuZqd//o6xK&#10;E/YVmsjWQvKPxXU7b0o6dL3Dop93sRPp+/3lLQj7Prm86VPLG1Dct8G+V5O471qT93sJ9v398sI0&#10;2Gdn6/PJ+gD2vXs7iqtzOFfTaXmfLthDfuQ4vFsV9nWYt3IeEeAU/JNMhzEf5hJofIR9dW/Kyfvq&#10;XkJ7q2gBhX0VjTlRV0mwD+4r6aGvsG+imTDBUJMm3wT3UzDEed//C0mTyvoKDQint9P9VWccuuSn&#10;hn1YtuJjy9uA+gHve3r5KRT3Ae8Dz4K478+XH0Nx37Um713avhDso+ockLDPjuHl2fo++LDYsj4k&#10;fe9+aLeRVl8LBY+Lfqfqgu1n645XOrxbFfY1nU3ZmG/AsNymhmrXObmgxVoeR+DWzoCH6Vlh32Fc&#10;mXQjCvvK352ph1UmQIAzyQ3aWGKBFk8pyXXHbNPuNbXikqjelcK+Fiathf/qAo7Dr3dkYfzLudVM&#10;utJh2B9ZHofjo8vbkPf94fKzwPtA3Ae8D5wL4r4N9q3iPqrJi2n7sEZHBPZBwr5wDC/K+vykr5Gs&#10;j1Zo3eUw5mPIGNXh1+wUXqg+yMO7NfVFqLqFd+ywtXPlpM/4HNJ6YDvavP+lm8K+/rejVyyxAK4s&#10;RbQlNpzu3IxnnHwHVmXfdPNh6AHLZ97Qt1FpcJMigEJWpbCv0ICS0zPYHxKrSlP70s2x17tz/TrB&#10;34wrHceMsO+3lncg7wNxH/A+DOYF52LmvgTY98zD8vWtDq8zYR/F8KKszwjghaq7cFD0bssYXg77&#10;qi+Kukusem/HXrPVzTVLh4d3a8aL0Cy+i46zqXPDpE+Fe1HvVGnAvdDU3VVGq520toCK+1pbeMD+&#10;M9iufK9Q2Degx2cdknzazXqH6eOekQJIYJOvjZK+Eutlnxtlf42IxrGXfHTxEj+Ntsz2bIsT37P8&#10;Cid9H15+AXjf7yxvB97Hg3nBuZi5z47k9Sr7bNjHY3ipNAeQPoR9RgAvkb5ffFjwaJOwz85i2WiB&#10;pD8xmp9x7DXb3HyjXuAMbtVI3hazz6CoSvdaGDnap+2F6Cna4NgWcPK+M++Bx3Y33p1cZE3WED76&#10;FfadYf50ukfhnOs0mjEuMxcFKCcLCvvKbVjeQ7dYm2MveeHiReRX7rU+PSDpg//D8d7lPXD8xvIu&#10;g/dhMC84FzL3GeI+XqPDEcbrg31QhNcp6/MF8HYkfWdT+R17zY7x2N9hFGdw65lfdBv5FytC8K8d&#10;5q5e8v4lH+zRyN1q6YkswOeAlliZyHGFQ03V9wn3CoV9hX7R0y8WEE64E9prIhBQjhsU9pXbsEUP&#10;jT7QH37VCxevsFkLz6b2SaSPYN+vL+9C3gfBvKDvo2BecC5k7kNx330kL9TouBTkNXP2EeyD6hxG&#10;wr6ArM8I4O0r6zubyu/wa/aEnzFOQgcU9lWZ28aHAbRqlZ61k2wLqLIv23RHPdF4Umdovo5qmcPf&#10;V5KvhZ/oFPYdftp0ukHhhOs0msEuMxELSGUHRnuFfYUGbHS6EaVYi/2dYdXzJH329438Vbfbx5ff&#10;xoORvvcB7Psvy38GZd/7l1/ivI+CecG5kLkPxH08kvevlx/4yvL9Fux7DhS+Wp59WAzYhzG8Tlkf&#10;BfA6Sd/j/WJ4naZ2On2wp0rmcM6wZjNNM/NpZ3Crwr68Gep83J85B2KeGZuepbCvqXkn7dy5q595&#10;G5zUj3nDliM/ydNfYV+eF/Qs0wKS2XZaq+XBvrnCA+GdWUlfXUZTt7dAVjLjZUC4loXNjr3q85Z2&#10;Xc9Ge0PMB1+PLx+B413Lh35p+cB/WoD3vc/gfTx5H/gXKnWAuI8ief9yeeVfLT+0wb6XfWN58TPL&#10;I1dl3wb7vnWFfVSdw4Z9lK2PB/AaqfqA9OHRJWFf1HpGnC8lapx0YuuyndRx4WGfwa1nfsuV+1f4&#10;NFfYN9Q+YLtD7vGhbkQHU9ECHWCfnChVvC/tSmgBYUivZK9Q2Ce0uTYLWUAy1U5uwVQogGgm9Sz5&#10;i2uLlgr7Wli1Vp9JJQgk0j9d9binDb5IkfT9++W/buK+Ffb9wvJhH++j5H0QzEuwj0fyAuyDtH0A&#10;+6BGhxv2YSleO4b3qYeFivByWd8kpM8Z7csFgLM84HTZzuKp1HEe3rMn51M+/0oe1jSX9N0+dVn1&#10;aa+wr4+d57pKXdjnTPynG8LgU6IW71PYN7ij5xje4T9llrtBTgS4ckR+Vi0kVNKPwr4S63U4N4n3&#10;8TnvfJ3QVT8F7NsEfb/99uV3gfcR8nPyvg8s74Z4XkzeB8G84F+o1MEjef9iefSLy4+6YR/E8IKy&#10;7+sPC8A+SthnxPBiBV44UNaHAbzv3g7M00eavvFkfeFoXxQhTiH602Vb/jQfs4czeFbFfTD3kuie&#10;MVf13X7Mxauwb0y/7D4qe1fPLtYhhH2axHN3pwc2bd/Yok9/hX2juXXK8UTn2ZR3VXvQUXLnfFeM&#10;ntUBEgkvobBPaKgdm1XhESUvG7VX1RD9DbtIYWBvWf4IjrctT8EByA+pH6r8EPnxeF7gfVCsA4N5&#10;wcu/v7zlPpL3VQj7vrJ8n6nsCyTsg9IchqyPSB/K+jjpe8fD8th2DBbDG1izXN/HqV82W286p/Vh&#10;3dS8O3Z+Bs+eEPYJw3J9Ey/8hr/jdNVLcwso7NP54LRAWNwnlH1FMR9cOtBGXbO7BSSODn8AUNi3&#10;uxOnH8AZPmLWcpIPCgQQzLAcQUtz7MjsCi9dBUPQwlf2N+YixVEh7IPjrcsfwIHIz8f7sFgHivvA&#10;rb+3vPXp5adA3AeRvJ9dXvuF5VWQtm+r0XGDfc8uz3t2eY5ZnePzDwsm7PvEw4KwD2V9EMALpA9h&#10;X4D0TQX7DMDH1+aAcj99Xtd6mo/Wzxk8e4ZIXt/zNMm/0dd71e+Ms359szrJ4+Pcjo6kogV8c0Co&#10;7ws0g18FFGRn2Gkruql1Vwr7Ut95V70AAc7W7jlJ//pASnK0zQXC5GVMjmAvPJX1pW5G+7Yv532+&#10;hX9C9jfUIv3Xy5/BwUnfG5dP/+zyyTcvTzuRn6Hvu/C+D38YxH2QuY9H8n5hebUT9t2V4qWEfVsM&#10;7//78D7jEJK+iZR9koU8DvXT53XS83qixmfwrOSdZyKX4VCFT8ywf4V075AGnM7jPshi/PwMK3p2&#10;33UYf2AahFmeEAjyW0ACqLtEB7emXkKCXwNTRZV9qQbX9qYF9IGUOieSeN9QHCHwWquwT/LOP1Sb&#10;Et4nX/V2FJL83NSVtWP7cdYpkj5Efo8ufwnHTyz/Hb5/w/LfkPoh8jMkftd43l957/Iem9BhTd4/&#10;X34M0vZtBXnvlH032Pc3Drpn92biP8jQh6G7P/ewvHmyGN7UFb079Tvk6ttx4Y9z6ZN4duoX0cKn&#10;YZLMxxfyLHlpHGdWH34kAXecZEUf3sWFNxidBhLQnzEG3SgyjNb0lOizT2EffSBXZV/lqRjdhipf&#10;7yjdGWgggF3GgQhK+lJf7Mdvn837Che+852nsM9994Zx1imSPgB8r1s+h7Dvtcvn4XtCflzlB8gP&#10;QnqjPM5uQDn7IIx3hX1bdY6MfvCUC+lD2AfHPAn7stf4XtRv6lW27xof/Oqn8mz0tWd3ZxVyPef4&#10;DRfn5eOzz9rdVmceQBipnGpRn3kahO89Og3ytoKowX1/MIieqA0aWSC6e/umiir7GnnkLN1G96Cz&#10;GCL9PjkdUNiX/c6sJxZaII/3NVr4LV6Q0pdmzhn7wr6XLV+DA/kRavpevXwRSd8rly/hN/AToH6A&#10;/FDih1G92XgOTnxmeeTvlxc+uzwXYF+gn0u2PqrA+4S38YX0nQP20bJFr+XMuaxzGq3crLHoSTUt&#10;cDbPjsP7uj22orBPOJ/GMZ1wwEdtFhVPnW1RH9XRhfclnAbV13V0fhbeF51efeS1BjZgP2Hep7AP&#10;P1qrsq/m1BVuQDUveay+CBAE3vf2hQhCkAQzQdhSm41mgTzQ0HPtG69Sw+4BOy5VJH2I/OD4oeV/&#10;GgcgPzgM3ldC+uhcgH1mWC6V5sAivFSXgxflgNDdLXrXPHcjfRMp+3DrLl/UecswYy30XLkZw9NT&#10;si1wQs92exc1nLLXI4m7uPD1eC/TZU/v450o8eAJF/XxHF1+R3tNA8kULbm7RgHIJUOa4txANkaF&#10;fQr76s/hvTag+neyX48UzOXjfVXeJMvfRcM9KOxrbeGm/WeAhh3X/l4vWtFNYq+liqTvJcs34EDY&#10;94rlK3T8i+XLcCD7I97nw3yPL7+NyfvAyFCp4zeWd6UCweWLWx3eT90X4QVZn4v0YfSufYm9LJm6&#10;yjJIH2349rUylmF0TtoNdly5GaPVU5IscELn9gk0G+ShQ/4tR3XlPSTNTG1sW0DighOuaJ0qTgvs&#10;NRNa8D4J4+uzsc872Xw2hDtyThUN453X1/uPfK/dZ/877ziC8d97lfSlMoIB2yeBhqEWfrcQqvCi&#10;33GdwqUfWb754uUZ5H10kNAPwR8iP+B9NlzDqh2Yv+/x5SPA+8CqUKnj15d3fWR5/KNbTd4o9Vv+&#10;5mH50sPy+Ydlq8O7fNyS9b37YfnFTdD3jvuKHD/9sPy0JfEbcJHcDymV9Bl/zuF/5iExY4cHy1CL&#10;t8P9nuoSJ3Ru9XfCQR4ovnkLw5NAovC0b/ECf6qFVn6zQheccEWX2/aQPew4E8o3HO6RAKXCZtG0&#10;dIf0b/ZN2eZS2KdhvNnTyXHijltPzdsYvq8dIYLwdVthn9BQIzebF/b5/gra+Z1tr3WKpA9hn3E4&#10;qZ/B7LBwB2Txw6odyPt+YVmN91+W//yB5d0fXn7hd5a3//7ylk8ub4rzPpT1AewD0gcxvE9uMby/&#10;usn6kPQh7OO1dzfSt/zkepghvSMvmK2EiNzp4fWF/fjE3XWfUfrgrmvPoXo7m3NL3kKdD4jxDVgd&#10;9g01gc8zGPnUHX9OnsdrO97pvtNAPl2T/swA3frah68oZOU7+qvzpQ2D2LNFlX2dPXKcy+279RzH&#10;jrE7kb9P7vVqrLBvL8tXvO7BYJ9vVTV6wdtrkeJ1EfYZBwd/RP0Mmoa1O7BqB9T0gKodqO+DYF4w&#10;1HuW92EkL8G+P11+4s+XHwsjv1sML2brw7ocT1xhn5/0Lf9qQ37LQv1XnN4tupLDPsnikrSJPStE&#10;v9cHt8hMczY6j3PlL3uN9vyeE4TfLId9eWOo9d6ed3U9Cy0gV6SeZ1Hr3AhbYMeZUL5pZOj1jDUS&#10;CP7VmWPsKviY4GZR2KeTJNMCO+47mSOe87S9OILw9VhJn9BQgzdLYg3HW/slMsD+KxS5Hmn64PsX&#10;WYfN/jikw7x+FNgLhTtA4ke87+3L766fFZYPgLgPInl/a3nH7y1v/ePlTQj7vrj8KO9qLXv1rZso&#10;b5X1feIq6/vgvawPSd/PbQcU4rgK+pY3PKwHwD44Xnun7xt51cj9nrS4Wj+mjrd4W1tsov7P41z7&#10;5fMAUM8502zJBv4kb1qWv7TnXVfP4hZI8sJ5FrVOkmFhXxKeprsoxHOB05NW0KnmFVnG2DcU9p1q&#10;GlS7WX38VDNlrCP5K+UuL8YK+3Yxe/WLJvGIkyx/ydvjLssTNWWI875jeRaOFy7fpsMGf/ATaMkJ&#10;HS/lgYn8QOKHvA/z98G9Q+a+9yy/AuI+SNv3seVtTy8/5VT2rbDvmXtCR9n6sC4Hpeoj0sdCd+9I&#10;3wb74NbuYWL1yV6hQ7msr2c+vtjDZP39SRavxBTHa3MG50q25WN41vmuW+hifUkeYW4keaHQ4yPc&#10;r46hlgV2nAwSLWpdPBfurZZJj9cP2s0Q9ynsO56je9zRjjtOj9sb6Rq70AT527DCPrmtRm6ZlC/s&#10;5Mvf97bZ1L/A8ggbIeYDhAc/RNhn8D7O/vB7js8oxx8iP5L4ob4P8/fBPUKlDijLC2U6IG0f1OgA&#10;2Pep5Q3OMF6AfVCd447QQbY+lPVBAC8vygGaPiJ9XNC3YT481h2P6fuaWjW7c4V9Iz0kdSwXCxxp&#10;Zw5DPcmb5+zTwhmqXOLiJMY0u/VGHn/q7C1x+sh20LGlWmDHmeCbtELAlydGdu6BqUY7YXvifXTv&#10;CvtOOA0q3PKOO06F0U/VhcK+7BdyPTHVAogwwio/Xfu4f9gLsykERGYHF8VvANjhNwT7fN8YpA/+&#10;SdI/quGLyA/0fcT7Ntj32xjJC2n7sCAvwD5fwr7lyw/LF1kwL2brQ1kfld9F0rfV4rjF7TLMt8K+&#10;15iwD66YOo07tE+CfUmy2dZPJ12/rS28Y/8zOjdPqZeKS3Z0St6lA2+5eV5W0pfniOpnZTgiz+PV&#10;R64d7m6BHWeCc95GSd/uFjvnABT2rfm/CXCecxKU3/WO20354KfrYWTYp7K+Dlhhl0v4qB/8HJwe&#10;BYLTrbLUASetyioQkJM+Eu4h4IOnGh1O5McJHdcAIvUj5Acp/JD3wYChMi9k7oOyvBDJC2n7oEYH&#10;wD7ezzeWF//98sJbMY0vPSyfvxf3kazvHddUfUj67jP0kaAPMN96vGqDfa+6q9QxLO+TrM2hSB/M&#10;c318py72idqP7Nw8qOcz/lFhn/3ybFsgz8sZjGmimT/RUDOmbp7HJ7KJDlVugR0nQxTt5cn35Peu&#10;LYUWIE/RbFFln9B02uxmgR33mhO6IQkrSF4+K7ZR2FfRmGN2RdSPviGnnxP5JUm6wj6VQ0AkfUas&#10;rk36OPWj7zmhgx9yGojQEJEfVO+FqF7Q90EKPxgYVOZ96/IHEMkLNXlt2PeV5fu+vnz3t5cX3MG+&#10;zz0sn7rnfSjrw1R9Bum7Bu0S41sB33bwHW/kyrzCmaCw74RP7b1ueYTPZnWhXhT2Hez1UhK2lu3l&#10;DMy010w+8HUzvJDt8QOb8bS3tu9k8PG+07pjzBtX2KfKvgozc9+9psINTNWFwr4xKdhpR2UQ3tFY&#10;RtPF3Wcx+t6WDVRnaPqcpA9+aMA+oxnl+0OJH/I+GABU6oAyHRDJS7APcvZRV19dXvbM8si3l+ff&#10;YNwXH6gO7+2HkK3PIH3XkrsYsYtSPn6QrA/X1+CwDyZbGPkNuDr08d10i9i9857+de5UHSwgIWId&#10;hlH3EhJNH14x28UZmKnuPWpv2frKbKerzQ9mgd1ngnynOpjl57odI5JXlX1zuW//0e6+0exvgo4j&#10;6AMXsrmVKvuyTTfvibbTByQaVdaorWrcxWswjP/j2QWOAAT0kb4o7OPxv6jyg/x9cKGfWP47RPL+&#10;++W/emDf9/7d8l3PLs+7K8rxmYcF6vA+yTL3gawPNH1vZkn6UNBnMb7llQ94TAT7YDLQzLenii8Q&#10;vsrMLOlEn+Al1hv/3Bb+7SPWk9s2m5jIL9G5ZdL7c4aLD4lHO/uo/HIl8zbD6eUD1h7GtMAIk+Fg&#10;kuoxHV0yKi7ug+8V9pUY84znjrDLnMfuI8M+JX27oJ99L+p0+nSwLxqALIzQ7OALIn0A+ziY43Qv&#10;DAGJx/mAoNEzxPNCh1CWF2ryEuyDAh1/vLyJuvra8j3fXF707PJcSBh4E999yoJ9IOszSJ+B+a6M&#10;byV9P7we644H31y/Rlb24Rinm/z6BD/254cS/44G9Zye8hGTqePLUmFckpdTOz/2Atnx7hT27Wj8&#10;I106afkf6cb1XpIsQOI+hX1JdtPG+eEDarsMC4xDHJxQQ2FfB9Yz2iV8Tp8FefA15RzzIIvu/3x2&#10;pUjwBd/Agcq+gHzP+St8dSdeFhUG4lVA3ActX7t8HtL2bWG8v/Lh5Rd+b3mrXZ3j2eU5Jux76mH5&#10;TYb/APZBqj6oyIEldyliFxnfRveMw/jzxp1ycLTFcB3PLJMfn0H6npDxLJ7oFKd/fWvf+Pn4t2nj&#10;krlyxjsVfBkMSL6KlfSNM6tLwqjlHh/nfnUk7Syg86GdbY/UM/E+VfYdya3N70X3l+Ymvl5gZE0f&#10;vuQq7BsVPjQcV8Dp4yMPe00ZsZbjLDrCfAj7snlfOGEfIkIhCKCuqDrHeva3GNr7xMNyD/vWKrpY&#10;fhdJn5/xOWV946ftI3Hf+JOfnlz6EO/2EG93IeGapWbtRtK5ZwOXSEhfCWGpeHeSocovJ1zFSvrk&#10;Ju3QMoPq8lEJnd7hRvQSu1tAJ8PuLphlALDtwGxR2DeLv4YYp+4vHdwwiLYoTIyU9DUkagN3Hfb7&#10;yMiDQB4BPm7mERbdd/zvBQ6MDCXGZ8C+VH2fBPYh8sNKHVCjgwp0QDXedy0fev/yS7+zvJ1X5zBA&#10;g1M5yH+4yvogejdG+i4xvD94i+GdBfbNhfz0Id7hIZ56iYrw7sD+TeVlSYnwUl0mbC8ZcwaOFHrZ&#10;eXXhyLVZCwtk+Fr/TtPCEbP3KdwBZr9NHX8VC2gYbxUznqUT3Vw6eHocbZHCvoGZ225Di0LeMXkf&#10;J320ioVrjeBgayCIsA+ugt8EeJ8c+UlgHxXkhQIdUI33lcsa6QkJ+3gM7ydZwr6vLpfqHCskfOai&#10;7FtL8W7VOZYPPiy/zOR+b3iIgowFAN92rB6ZFvbNkr9Pn+MdnuPGJaJLoOKQjurfMDULGLBQTlXo&#10;mgBwLJHdyb2svK/QgxVPL5yKcqdXHLN2NawFdD4M65rRBqawbzSPDD0e3Vk6uEcIIHaDPdcLR6HP&#10;7iPUAVS3gNDpo/E+XFOI6owlHF5uvlMaLVJO+pywj4J582AfgD9S8AHgA7SHByTpA0EfHFCa44eW&#10;/wnZ+sDRb1ueIlnfHy4/+6nlDVZ1jufdJewj2Pd+E/atMbyeDH3I+HwoZC5lH+n7OjwmSi6hz/ES&#10;64XP9c3kdle0ez6ef6PiuKh5S+RU0c6dDTogNrmjR1A45pnxYGcp7DuYQ/e9HfkOsO849eq7W0Bh&#10;3+4umGkAurN08FYjjrAX96l+Xe1wRwsIYd9QEicjK5+9hH0rLowsq69Tg/T5xH2pyfu4sg++5yI+&#10;YHyI+YDxgaDvZcvX/sXyZaM9/BNKc4Cs7zPL676wvBp/+43lxX+/vNBXincxYB/k7IMwXkzYh+U4&#10;UMdnV+dAZR/7QnSCF41qo4QNWi+f0Uj3GWBQxnNZOFtSm2WMpPopR/qcFsB8SXYrhCxJ14LGfeBa&#10;hqP7Q89U0x2+faELMpx+eJOe9gZ1MpzW9Rk3rjn7Mox2xlN0W+nj9eoQocXLrRz6tLi69rmXBZL8&#10;7pTF9VlEdBXhGJyLLkpt6i5V6O25f7tG7/LDjuRNFfcB3eP8DnV8XMpn0z3JTzbYZ5XixTBeBvuW&#10;Nz+sBTowZx+W4vVJ/H54I31AAO+/aDC15nwqvkm9bnTadF4CJ4F9qW7d3QvtBnCYj2o+0pdnukLI&#10;ErhoufAw744yHF0SOJw3SD3LsEDhPMxwurrgwBbQ+XBg59a9NYV9de152N50T+nmWp4jLPVVs0/7&#10;JOjTZ0j///b+P9Sf5LzvROfv/LP/BEzAEASLQdcXIdZEDHzJjxvsBIQHQ7BJDEKghCiKjYxBNtfO&#10;yhCcxJbDkCDkK8ggGXSd7CCjRERxrGyys3PXN9bYjmUPjhQy3kjE9mrNLCKZ68TEoD/6Puc859Sp&#10;T/3qp7qrq6u7Xx+amfP9nOr68X6equ56naeqKKWDAgvsPj770H4dk7vZmreCfdrfhfTFsK+8c58e&#10;rOEujdqLrwDeuRW7Es1n4XrJNH84fYvAPv9X06897tn3c96GfX/7uel/vD+NV3ifHsibP5M3qWdz&#10;2FfbTWopUm36bo8VV9Auj/JaWWrT95dx2BJ3se8WarQNx9uIcy3eSXC9YssMvZEO65tzkRyAfRcx&#10;dJ9mLhsE+tSNUoZSANg3lDnGrQxjyi62aQUUaqe45fQLoE/bCpDbLgoss/ssNdulZ/mFLiB9OURY&#10;ZRcJ09Oic6Qvhn2yW5+7CqTP7ccnPwS0ThftFjCfWPkT02f+0fSz/3T6+CvTT/rn8Obumr783BPs&#10;+yce7PvIPezT4D6f96WQ35iwr8qgC7btq6VaB02/ex/fsQL+X++MscYra3uCt7W2pE/03GJpbatV&#10;xsvMvdjK8L5lgje5C9jXREYyUQUWDwIIeDUFgH1Xs/iS9jKgLFGt0T2j8b5lxGfBnJlbRlNgsekH&#10;532LYZ908cXdU0mfv1A3WMOb3LYvCfv8aD4f8+mK3dnwPTmR4wemf/vD0xd/fPqlvzv9r2LlT02f&#10;/rnpEz8/fVQ27Htt+pHfmH7g301/5SvTX8zCvjc82PfPbmGfBPcJ7HPBfRLf5y/plVW9urD3e8MN&#10;+9T5d4/sW9YH+zCdZU8YnubLdFt2VzA+9BkJj27i5qRPbdf20IzdkdkaK2+BPpd1kKvdtRL2wXeu&#10;5jCz7V0zDsxmToLTKADsO40pN2wIo8mG4hqyXgwUls1UCevbQrej57mY9C0IdzL0iTZJFMoEpqma&#10;kC/umwHpS27PF39ZCOvzT9f1N+Yrw77vn778g9Nvfmj69b85fUFO4P3o9C/E0BLW94+nj//C9OL/&#10;Nv24O51DYN/vTe9O5jYJ7NPTeP/Vc5MP+158btKVvDne9xjidyejUL/oo8UdtO9UOVIbhzbkwtPc&#10;IFKbJG5wcMF9bfKdy+XoJl4PRAoKrUd+45CyNYYepxVz7nyq36/37TVGP5WUNOZeAfwBR7AoAOyz&#10;qHTpNAwlI5h/MVNoPk9eCX2a14cM+yiw3u5DsY8k5hMl7ZV0E/gF+htJn6I9h/wKYX0B6XMb8xUW&#10;7b5v+oqSPonpE9L3d6Zf/PvTv/z49FkxtIT1fW766X81/eS/nn7sV6cf/s3pr//W9N7/OH33701/&#10;Phvcp7Dv1SfYN/2D56aPPjfJSt6A9+l63tsQv9Os4Y3Bsd2j+jxoeKD30VlK8b26pxsc2sQbhfUF&#10;Rl+MuhbfuIXXrTT0UG3ZQp8B8wT2DWiUo1dp5Thw9OZTf4sCwD6LSpdOwzgygvmBfQuQCrc0VGA9&#10;7KtCaRt1ujKhm52Qu9vX9Ee9d3aVro/2gp+DQznKpK+wQ5+s3pWYvh+bfkVInyzg/ej087Jbnxj6&#10;M9M/kDW8umHfr00f+tL0/v8wvacM++7i7375DvY9LbwV2Pf/em6S4L6A9/lLehX5pdbw3pz+0dCP&#10;98hqqFW9PNA3GluCbHdZwKt1OLSJ+8A+FaqWdu2+dDfwsSaGHq1RfbrnLqU08e0mRt+l+RS6kQK4&#10;xEbCnilbYN+ZrLlJWxhHNpG1MtM1cKHh9LYJ8WlYH7LqpkAr088CtcqeYU2eC+UzruE13j5rDp/0&#10;lQ/bzcG+4FyOMun7junrchVW8grpk636dAGvhPXJbn1iaDmaQ9bw6oZ9Dvb9zvRdQT7Tf3tu+k8e&#10;3fu1p5/v2N8n72GfC+77m956XuV9LsTv+xIb9h10t76CA+zl+VsAAmuvu3C6lfsDrFHu0O9sTYBI&#10;lXoW5GdJU1Vok8StDN1f8ybNP1wmrXRuZffDCUiFkwrgDzjGrALAvlmJLp2AQWQQ8wP7ZjEKCTZV&#10;oBXs2yW+z959/Ni9JnF8zihy5K6rhn8WR7AxXyGgT38Vh/XpDn1yyepdWberS3flUtL3wvR7PqST&#10;1bsBsxPSJwt4f3r63M9Mn/7U9A/F0LqGVzfs09M5vjp9b3q3Pg/23cTi/dxz0//7ubuVvLO87576&#10;BQY6U1ifcwBg3yAP0w7VyA04fXzguK9trWhIrYkL5+qOifm0gW0NLS2t1Y30VQq0cu+2dq9qAonH&#10;VACXGNMu49QK2DeOLUasCSPIIFax04qjEJ9N60nmbRVoSPq0Yn0mvdp5Y37XVhxLbloH4X3uyvG+&#10;5Ipdn/H5sE/D+uykTyGarN6Vrfpy4X5ia13DKxv2JdP8wfSOGxj3tZuAvocjNf7Jc9P/9NxdcJ/u&#10;3OcW87r4Pj2y4z7E7wqkr7/b555cPNM7PNMLz+sOa7oPauJWKGSxfS3Ib3HmG914UFtvpMbg2bby&#10;cIw+uKH7Vw+X6K/5gUqUkQfYdyB77VBVRpAdRE8VCeyzIBXSbKRAc9jXmfcFXSreTisAgm1l1OJ8&#10;0ic/W2Cfv2I3+Pmbpm8EpE/D+lxMnwT0yfUXpq8lgZ0eylE+qDf52/80PS+w7xvTN9/wvq/cLuD9&#10;/N0xHXewLwju0837At73/7yBfaeM6RsquI9n+tbPdMvDetO/dhzRxIPsHFfgfVu7zbL8j2jrZS09&#10;wV3AvhMYccwmMA6MaZfda+XGHGDf7rYYtwIMH+PYxjJ/aEso4ty2ID5b15n8myiwkembzHiXZeJ3&#10;qDgHZX/rpfvjX39YuhuQvgD2+Zv3JY/cDfbpE9KnsM/F9FlI3/unN3yUplv1VfG+N6c/K7Dvv05v&#10;D2BfuJffv7qHfbKS1wX3ucW8Pu/7H5+bJL7Pg31hPusNMFgOy3y17WOIx3pbPePcjEPHds5wRBO3&#10;4iBNjKuVaZLV1pkc0dZbazJs/uuP4nVNw+7DWnmviuESeyk/crnAvjvKObKFRqgbY8cIVpA6GCcP&#10;W09sNyI+W1eb/NcrsJHpm0x3ly2LK8M+7fgr+52SPvmvXN/81sM1u5K3APuU8TnSp7BPMJ+R9H3/&#10;9OWApslWfXICr5zLIbv1/aPpZ39u+oSfQDfsk6N4f2t67/1RvO/2Yd80JVbvPp2qIcF9upJXgvvc&#10;SR16WEfE+1RnSF+fxw2P9U11rho0mgyAcXMOZ+KhSN+m7tE888PZurkCR8mwrZNj96PYvVs9cYlu&#10;Uh+lIH/MIbLvKFbboZ6MHTuIniqyav6wnuzkctiI+GxXYXJupcBGpm8y19XesSCrWd63st850rcM&#10;9sVreH3M59bw+ody6HEcunr3u6ffdfhMYvqE9MlWfR+afj1ganIuxyemz8ghvC9Pn/rM9A/kaA6x&#10;tZzD+4Xpb/zq9MOvT98vp3P8h+k9Sdg3fSPL+yZdyavBff5i3oD33Yf1nR7zjbNhnzxeeKxv+liv&#10;HTQWDFyz9T+WidtCkFlxTpbgWLY+mfhVzWkY1scwXqX8RRIzFFzE0MZmBg9WYJ9Rt8slY+AYx+S1&#10;84dWiMfPZyPcs0VVybOtAtuZvslEdzHsC2L3NELQr9KafueTPh/2SYhfMrjPncnrIvviTfrcPn0+&#10;6XNhfQHp82GfI326VZ8s4A34mob1/ePp42JrPYd3FvaV1/9OspI3CO5zJ/PqYR0a3/eREBe2dd2h&#10;cmvi7eufSjzZF2sYDxFxVgsGjS0c40BWBvYtdkigzxrp+t/bcG34gTp4f50vWyJecVnTxw0P/roA&#10;7MM30gowaozjGQvmD81nudsRn+ZVJcO2Cmxn+laz3ADSVfXcuHO5Kf1iGTXPt715t4A3WMbbCvb5&#10;J/D6h3JoTJ9c3zv9tuNxevyuhPX92PQrQvr+zvSLf3f6X2Na90/vYZ+cwyuw77XpR35t+tBvTn/9&#10;t6b3fXX63t+Zvuv3pj//9elP6gEdYSxe6kDem6M2dDHvPe8rUMLFgo9/4xoXrfLn2cQ82WclSiK8&#10;IBA4adBlT+pWw6Bf7aNYGdK3wBuDW45i6/UtJYcj9nGs1k0BhoJuUh+iIP+vC8C+Q5isdyUZMnor&#10;Xixv2RSi7QR4O+LTtp7k1lyB7Uzfapa7JrhPep7O25vo5rIS0ufDvlxwnzuTtxzZFyzgjc/l0LA+&#10;IX0K+4T0vWf6qg/7hPS5sD45l0N36ytH58mGfQ72lQjdf3pu+r+em377uemNEsibiQRsov6ombTy&#10;8yZPJR7utTIWBgeH/FaOIc095BBWhvTVumIy/SFs3aSlZALswwfKCjAa4CFJBYB9OEZCAcaLodyi&#10;FYlYMxfejvisqRX3dlBgO9O3muKuhH3a2VdO13XfQFmiq58Y9iV37svBvsIaXiV9ejTHs+n35ZLI&#10;Pgf7YtInlE3C+oT0+WF9H53+hdutr+pA3pt4vW88N/235yYH+75SDftkGe8Ig9vWnaiVnzd5KvFw&#10;r5LRjS1l5LfShZp7yPhWhvRV+WEh8fi2btVS8gH24QPAPnxggQLAvgWinf8W3h6GsvHu8+HtcM/K&#10;ORK3d1BgO+u3muI2gX0rkZ+SPncpxZNFu24l70rYp/v06Qm8wSG8wW59QVifW8Aru/XJAl4X1qeH&#10;8H5q+od6NIcd+cky3j+c3vaN6Y/JgbwB7Ju+/MT7plef0537bvjg42JeWc8r1+4jW4fuoxR4nAcK&#10;D/cqW+jfADo4alsnGd/KwL4qPwT2tZLrNPmM38dPI/WBGoJXHMhYPasK7Oup9jHKYrAYyk4dphmz&#10;M97tcM9s0STYV4FNTd9qftsQ9i1DflqBgPTJPwPYV+B9wTJeP7LPX8MbhPXFu/Up6Xvf9BWH2HQB&#10;by6s7+lojumn/+fp74q5//X0Y7Jhn0/ovjL9xWDPvifYJ8F9v38f3Pe1cCXv9P997o736bG8/8Q7&#10;mdfjfSMMblv3r1ZO3uqpxPPdrmQ30tecCI9v5baHk9pter6U49v6fJoP0iJMP4ghhqoGXjGUOQap&#10;DLBvEEMMVA1GioGMcb+6cOvp6Gz+mxKf2dJJsKMCm5q+FQexwz43e7cUbel6gvMkWXDshmA+CetT&#10;2GcM7quCfbKAN3cIbxL2CemLw/o+MX3mU9OnBfZJWJ8czfHz00cd7PuVx9M5/t30V/7D9B6Bff/H&#10;9IJ/QMcfTt/yENnnYJ9u2+et5H2AfXosr/K+/+n+0sM6LhPZZ/G0nk8cnu9GtXWskMSWcWD9EN3W&#10;Twa3MmF9Rie0JBvc1pYmkGaZAph+mW7nvguvOLd9l7UO2LdMtzPfxUgxlHX7zDTKc5VNic/6aRI5&#10;bKfApqZvMr81kr5gLZ6l6Nmu50ifQr0Y+dXCvj/yjUmvILLPX8DrdusrhPW9f3rDhea5czn0EF7Z&#10;rU+O5gjW8Ars+4XpxX81/aSY+wvT3xDYp6dzBLDvzenPymm8/7/p2+5h3zffLeMtwL5ffi7kfT/3&#10;CPuE991fswpv59jdcrZ4Ws8nDs/3nNqO7vnhvT1dtKGrDG5lwvradvnBzd22seTmFMDuOEOsAF6B&#10;V8QKAPvwihsFGCZGc4iek43kBHhT3NNtyk1ByxTY2vrr57ezsC/AfE4HS9Hl3qcxfbmTdnVVr+OA&#10;wQ/Bml+N7EuSPlnGW7Vbn6zh/f7pyz8w/VvlfVFY39PRHP4a3iTs+63pfX5kXwD7vjH90TvYJ2d0&#10;yEpeiey7X8mrhU6vPzf92iPsc4t5Jb7P4327j2zLekTtXRY36/nQ4RGfVNt5owv+rTX0+vQNXWVw&#10;KwP72nb5wc3dtrHk5iuA6fEHeB8+MKsAsG9Womsl4Mkxmr13nxJvjXvWz5HIYTsFOlh/zRTXn6KX&#10;5/CxRJZyc71PiYAcuetW6foszz+pw+d9wff6Tz3KYxb2GQ/hFdInYX0+7BP09uPTL2lY39+f/qWG&#10;9bk1vD83feIfTx//3P2Gfa88Rvb96vTDGtmXg33/dXq7RPbdwb7b4D4XTvgA++LgPm/zvt1Htu16&#10;TZCzxdO6PXd4xMdSD+KKDf1kcCsD+9r298HN3bax5AbswwfKCjAg4CGBAsA+XILIvlF8wMUU+BXa&#10;fR7SAfd0m3VTUK0CfawfLKAzdki/axTmya5bxSF+ltl13AH1GyF9ciUP243X88YH9Srjc1cB9hXC&#10;+vQc3r8wfe27p991u/UJ7JOwPjmE16E3gX1yCK+u4f3p6XPxGl7dsE9hn5zOEcM+PaBDIvv+8/RM&#10;lvEK7Euc0fF/eUfxfvm5p+A+d1KH27zvMmt4tbtZ3Mzo8+uTMQ0INNz9CbuFkwxuZfbsW9+RIT5t&#10;NTxoboP39IOqevRq4xVHt2Dz+gP7mkt64AwZIDoYL0AP/j/jBYa7z0P6sJ5aAkX6Pgp0tn4tE5kN&#10;65uN9bOUGPRB90+FfRbeF3A9jeOzwL7gHF53Lsez6fdlw74c6dOwPh/2SVifwL77sL6HNbw/M336&#10;U9M/fHn6lH86xxzse7fCvt+f3vUH0ztuYJ+s5JUDeZOwzy3mdSd1yGLe+2v3wa1PJ9oC5ax5TvGU&#10;H+pvaVW7CtjtPriVgX12U1pSDm5uSxNIs0wBTL9Mt9PfhWOc3sRVDQT2Vcl18sSMDlsb2D6/VQxh&#10;T7/RxLUz7tmoFWS7TIH+1rfQN+2kxrC+uEcvuNGnit/yO5NcLrKvlve5U3cD3peM7HOwT9fw+ofw&#10;lmGfkL4PTb/uIvsKa3gd7NPTOf719GP5yD6Bfd/hwT7vjA7dtu8/eZF9bzw3ueC+eDEvsG/rJ00+&#10;f57yA8I++7hnd5yRDQ3ss9vRknJkW1vqT5o1CmD9Neqd9V684qyWXdYuYN8y3c55F6PDpnatJXfx&#10;qsNlyGbNXf1xz5racm9bBXaxvmVJ7wJg57r2gnhAvUX+q6RPr7d97f4qxvcFp3C4vfkc8isv441h&#10;n8T0ubC+OLLP7dansE+O5lDe59bweufwfjp5OkcA+9xpvPfLeO9g39enPykH8t5H9t3BvmDbvofT&#10;OX77uekr97AvXsz7GN9XOxi2dexdctsC6Cx4YB3rKe8i3xe0dPaWcZxwC98Y1tCQvlnPXJBgWHMv&#10;aAu3VCmA6avkukhivOIihjY2E9hnFOr8yRgaNrXxsnnFsrsaTmV3wT0N609WaxTY0fq52W9AwGsn&#10;ycsooSv0BvPdwr7cet7kqbsK+2b37PNhnz2sT9fw/vD0RQf7hMG5Nbxuw741sC+xbd9/88L6FPb5&#10;wX26mFc377u/dh/Z1vSLxffWuusWj6QDPeiX9VajaON44EZeMaahIX1G/6xNNqa5a1tB+gUKYPoF&#10;ol3hFhzjClY2thHYZxTq/MkYFza18ThTC/tMdUfWY68kKbdTYF8HCEL84kDXBZPkoBtactByv+Wr&#10;090VR/Zl4vvc4by54D4lfeXTeAX2udM5BPaVw/rcObwa1hfAPuF98YZ97ijeX5heTC7jlci+35re&#10;+9Xpe//j9N1+ZF8M+9ySYflh+tpzU8z73GLea8M+i8tt+iQ6yoM+fmI2lG6cx3HDRgVuM6ahgX0b&#10;9e4xzb1RY8nWVwDT4w9JBXAMHMMpAOzDGe4UYFDo4AfJ2UuMMLZjN7U578t6amtL+rYKDGJ9t44v&#10;aN2ySXIVQXBFP5C+RrzPD+trC/vc0RwK+/7m9AU5h9dhOFnDK0fxfmL6zKe80zn+8fTxz00/bYF9&#10;/8f0gjuQ9/GMjqeVvK4UOabj7lLYp4t5X388mdfjfePQlra9xpLbMtdt9YQ6xLM+5x5NpBvK95q0&#10;6EAzPQf7Wvkz+agCh+jXGGsjBbD+RsIePVsc4+gWbFV/YF8rJY+dDyNCB/sVooocVggWLlmmjtul&#10;GQT3bNdAci4oMLj1l02Sk/N8v/fFPwvpe/v/fh/W565kfN/j5n3+el6N74tX8rqwvhj2PTdN7tLI&#10;Pnc6h+7WZzmHVzfsC2Cf8DhZwxvAvn/aAvbdhPXdH8ubDu6Txby6jPd+A8Qr975l3tvkITX+s77s&#10;GyulG8rxVral7A8DGpqwviZd+EBsd7v2kjPBffjArAIDPgVm60yCLRQA9m2h6vHyZEToYDMXxKc/&#10;5EpMgr9dJsaD455dNLlOoSNbf9kkuWqer4kF8/mXkff98a9PegWLef1N+pJ7+f2Rb9yQvsWwT9fw&#10;CuyTc3jldA4fxinskw37Xp4+5Y7irYrs0zM63EreG9J3fyZvIrjPndQhvO/XLrphXxyausyNVz6q&#10;dnnWu4eapfLbwb6qEWDroX5r6+9i6IJ9IX0W51+cZjRzL24INy5QAOsvEO0Kt+AYV7CypY3APotK&#10;J0/DcNDTwJZXfDc12nq+cdzArh2VuUjRI8M+DQ2r7bb2qX6S9Cn1W8b74p37qmCffzqHHMIbn8Ob&#10;3LBP1vAq7JPTOXwkNwv7fmX6kV+bPvT69P1fmt7/W9P7/sP0nq9MfzE4kFdh3w3p+8Zz0397bnK8&#10;L965T9bzAvtuh4/yH35qPdySfuXjPg59LRQaP8j828s3FobZBX1fyrJ3/5UjvLGgZa2wmFjTrDS0&#10;vSBLSkifRaWVaYay+Mq2cHutAli/VrGLpMcxLmLocjOBfbjBWC+F2EOnJT0nJ8m5zeCsZ+V8jNtn&#10;FRjcARZQEvskXMUJwvrcPy28rxzc50hfYRlvcBSvfzrHC9Pv/YXpa989/a5c3zv99numrwrsCzbs&#10;k8i+HOwTQqdH8eYi+2Zh33+ensm2fT7puzuXI4B9unNf6mReoyFmXfQ0CaoC31Y+Ite8+icNF+A/&#10;rZ5+WTZQodWWe+06WCrTypfcs7v8F7utSd9QsM8nffKz3XCkrFJgTdeuKojEAyqA9Qc0yghVwjFG&#10;sMLudQD27W6C/SvAWLC/DbwaOIoxO+FpNT8B9m2q5BEzH5z0OUntc2Zjb5Jk3/rlSa8c7EvG971N&#10;j+WV63HzvtxKXkf6dDs/Xdurp3YEy3hzR/E62OdI3/unN5Knc0hk39+d/leJ7JOjeAM2l4N9X5j+&#10;Rg72+Wd0hKRP1x8L75PIvji4T0/qeOP+uvyGfeWYNWPs2+Jn1rLHvZ2X2VP6vTjuyLP5GPu+seOv&#10;H6Vzf34IYOiCv1Iss/UyQy8rq3wXYX1bqBrnOY7F+7SXUnwFsD7+kFQAx8AxRAFg39XdgIFgNA8Y&#10;AfYdhfWsn6GRw9FRr2XOb5zw+6Tvjvf9+4crSf3i+L6A9wXBfX40n/zszu6ww74Fp3N4sO/hKN4A&#10;0skBHT8/fdTfs8+Hfb85/fV/N/2V35re+9Xpe//j9N0K+4Ic/nB62zemb/7G9EcfYJ+/kjcI7ruH&#10;fUZb0DGVijZnf7VP/Fno1spSSQpWLn227/d0ttnKdH7TqDX0RtWD9G0kLLCvm7CHKGiQ/n4Ira5W&#10;SXzjahaP2wvsu7oPMAqM5gHAvlazR/JZrMCxaG85WGZ2wv/O37jTSZO5sD4f9gn1q+N9xeA+R/pq&#10;I/v0HN7Chn0/MP1bOYfXnc4hy3hlw77HyL4H2Pcz06cDWif/FNgnFv//TH/nf5t+3MG+35h+wId9&#10;um1fcO8fTO/4w+lb7mHfH3uAfUFwn67k1Zg+YN/iDnl/YxP25574yYizoCvN9p11DUrcnURmWg1X&#10;Yf+2MmLrWX9gX/wqBenr+XrJy3xPtQcsCwcY0CgjVAnHGMEK+9YB2Lev/vuXziiwvw1uawDsaz6B&#10;JMNaBY4F+7R1OtmOEUa57UL69Bb5Qa93/Hoa+Vl4nyW4zx3Ra4F975j+QC45oEP27FPYp2t4dc8+&#10;XcYbr+HVo3hzsO9T0z+MeZ//jSzj/dXphxX2FVLKtn3uTF6BfengPjmcVy75APtqO+Fc+mXsz4d9&#10;yRL8bOeqsMnvc7xPn5Mxv8tRtp6kz40/47xOjPBqB+zr6Q8jWLxneykrUAAHwCWSCuAYOAaw79I+&#10;wBAwlPndkiWHLTaZSxkyPSLrMTSLJFYFDuoAC6b3PuZzsE943w3ye1zPmwzxe1jP+zvTt9xfhZ37&#10;/Jg+t4xXt+3L7dmXg33+0Rw52KdH8Upkn2zY99HpKbJPYJ8e0FFGfoXfvjl9x9enP/mfpucF9nnB&#10;fY8ref3gPiV9j58FBrK67OXTleNb3ZNOH/qDG6IQJTcm7BstrE/NPcILnuN9Q71rnbUyI1j8rNqO&#10;3y6sP76N9qohvrGX8oOUC+wbxBD7VIP+v4/uqVL9Ocy+sO+goOfyk/2WAlzEB2LSp5F97npa1Zvn&#10;fdnN++4X8wbHdCjjky+3hn3uKN4C7NPTeO3IT7btk5W8vze9W2Dfm9Of1TN5Ffbd79yXCu7zYN/g&#10;gKll/9kvLxeXl3u0HQL25QLlci6UCwbsZgdgX87fgH09XzJ5pe+p9oBl4QADGmWEKuEYI1hhxzoA&#10;+3YUf+ei6fw7G8ArPpjDAPu6TdIoKFbgOqRP2v7OX76//s399biS10d+Me+L1/MGvK98LK+P//TU&#10;juaRfbqGVyP79Cheiez7+PTZT0yfkT37XGSfwr7PTT+te/a9Mv2k7Nnns7/Xp+//0vR+d0aHbtvn&#10;n8mrwX3/dXp7eEyHBvfJfx9hH6Sv81CTo35HgX1J3jc47AsWVu9OAEd4xwP29XzPHMHiPdtLWYEC&#10;OAAuUf47H/pcUwFg3zXtftdqngqD2D63Lmmv6fFFWE/nufeBiruCA2jnuiF9TXhfajGvT/fcEb0a&#10;3GeBfbJhX7xnX2EZr9uwbxns+9fTj702/Yhs2/dr04cE9j2e0fG+/zC9R2CfO5PXreQtBfcJ7PvG&#10;3fG7ew1lB+p021U1oH7xnn0uwXZ1WJZzAMsKXjRCZF+yej7+6/++McI7Htv29bT7CBbv2V7KAvbh&#10;A0YFGByMQp0yGbDvlGY1NYqeb5Jp40SFHYj2miFfgfUsm3xe5K5zO8C3/eLDwbtPsM8P7rtFfoX1&#10;vEF8XyG4zwd8nWHf41G81sg+OZDXh316RocE9/3WdAf7vjp9b3Il72Nwnx7L+0fvTuq4x3xK+i7S&#10;a8ZvphIxH/b5KGrA+p8A9vm7VW78KpHIfoR3PGBfT7uPYPGe7aUsYB8+YFSAwcEo1CmTAftOadb5&#10;RtHt5zXqlSK5hlcK32WefG7QM+CEdsAqndsHpFsJ73u4fukxuK8h78sH9ynp8zfy2zqybxns+8L0&#10;N/wDeRX2/db0XoF9upJXtu37venPy7Z9ekyHBvfJYl697lwa0jdgx74/sVp697ChfLFmjvfNPg3j&#10;4L7ZWxqaaLasXZb0DvKax0reXu+SrNfppvS4BQ3S68cV6MI1wzcua3xg30VNT58fx/BunqBzML9i&#10;s1OIhtMVzercoKe5XKfM8MQ+cEP6BPn90sP1sJ43QH6PW/hVx/dFx/K6gD4hfZvCvh+evugv4y3A&#10;vpenT8meff/4fs++n58+Kkb/V9NPSmSfbNsnsE9W8v7q9MMS2edv23e7kvfumA6BfXJMhzuW9wn2&#10;3XOlU/aOozfqcL3biCaBffErzSCvecC+nm+bgxi9Z5Mpy1cAB8AfcgrgG5f1DWDfRU1Pnx/K8AHm&#10;c//sP2E+3FTw6HPv0ep/Sgd41/9yx560Nz2F9Wl83yPvkx+ekJ8u5vWO7MjxvvRi3hTsU8wXwD7d&#10;tq98QEfVnn1tYV+8bZ+/kjcX3Cci9x+4RutHw9bnlB1cXS54po/mhP2D+wZ5zQP29XzbHMToPZtM&#10;WcA+fMCiAIODRaVTpgH2ndKsM42iw49s9SDQr/Ok8axTwc4yHre48zmAkj7579P16i3y68L7fNin&#10;wX1C+gaBfWJ0OZBXIvv0QN7ctn3+St7HM3kfgvtkJa/u3AfpG7zvn6+Dq+C7B8XP2h3YJ9Rv5Fev&#10;c9SN1/tz2HFxK3CAxdJd4Ubc4wpWjtsI7Lui3entw1rdD0ZwsUizs4hWCc46D2ylzxXyOZ8PhKRP&#10;qN+rD9dNlF+8pHc2vu/fT996f/nxfQ8ndUTBfQ+w72tPwX0+7NPgvj/yjem56eH6pukbb5/+8B33&#10;R/HaT+MNIvt+cnr170//8qNTcEDHp//R9LNuGe8/lZW8Btj376a/IrAvXskrO/fpSl69RgunukKf&#10;rWrj+Tq4a76jacM6YWfeN8ibHmd09HzhHMToPZtMWYEC+AAuwUpefMBXANh3RX/gSTCs1QPYJ/Xs&#10;OW858Tywaj585cQn84En0vcvvMg+j/cJ+PPP69BVvRXreSPYJ+AvwfuE8bnrcdu+zrDvp6fPfWL6&#10;zM9Mn/7U9AD7fm76hOzZ52Df/zz9XYns0wN5/TM6vG37kmfyfgek70Ajxsk6uK+8orSeT8wFdu/J&#10;+wZ50wP29XzhHMToPZtMWcA+fMCoAOODUaiTJQP2ncyg882hq89rtF8KYN+C6RO3NFTgTCxAe9O7&#10;/vn9JbBPL7ee9zG+bxnv+9YvTw+XJbjPh333wX16ZIdbxtshss8O+/wzOoJt+4KVvHIyrxzT4WL6&#10;5IeGrkhWWyhwpg4e6NM/Fn6ZgbrxvhFe9iB9nV8nRzB65yZTHLAPH7ArwBBh1+o0KYF9pzGltSH0&#10;c6tSO6XTGYtyip6zlxNPApdNya5512nc4Ib0+bAvE+IXL+nNxfeFh3UUg/ueAvq+Nn3L7zzG993C&#10;PndGR3IZr67kfTb9/p+Z/vN3TF9/Yfq9vzB97bun3/3e6bffM331fdNX3j+98f3Tl39g+rc/OP3m&#10;h6Zf90/jlWW8ciCvLuMV2Pfx6bMa2fep6R/KMl6J7JMDef3IvuBA3l+ZfkRgn5zJ+5vTX//S9P7f&#10;mt6nK3nl+o/Td8u2fQL75GKfvgONFafp4LHmg8f0xUGIHV4x9n3fg/R1MHFcxL5G36XJFArvwweM&#10;CjA+GIU6UzJg35msOd8WOvm8RmOkAPYdaP58mqqeAwQ8/8+eToN9COvT4L4c8suH+C3mff5KXmF8&#10;7npgf3nY53if27OvD+z7+emjsow3PqPjV6cfFtgXrOQV2KeYT66ef5A4TUfbsSHn6OM7Ctik6CsE&#10;9/mkj6M5er5X8p7fU+0xy8IHxrTLILXCPQYxRLdqAPu6ST1EQfTwIcxgqASwr8mcikyqFDgBCFD2&#10;JLzv5vqFR9iXW9KbPLWjuH+fxvf5K3n9kzpysO8huM/btk/C+vzIvvWwT87o+JvTF358+qW/M/2i&#10;Rvbdn9HxENkn2/ZpZJ+c0aGRfbJtn9hdYJ87kDfYts9fySvHdMglTuVIX5WDkXh3BU7Qx3fXsEkF&#10;+vC+HV/5COszvOhtkmRHo2/SHjKtVwAfqNfsQnfgHhcy9n1TgX3Xsjg9/Cj27r8iiUlgkyncoTM5&#10;ug9or4lJ3/O/MMl1E+XntvBL7eIXHNkRxvf9xvTO+yvmfbljecPgvtQZHXIar38gr0b2uQN57ct4&#10;9UBeC+xzB/I62OfO6Ai27XMreR3sY+nuQXv60fv4QWVPLjru8Day4yufg30dmkkRvgI7Gh1DDKIA&#10;PjCIIcasBu4xpl22qxWwbztth8uZ7j2cSYoV6sn7mAGeZg65piHHdYPnP323dFf++0D6PhNG9inv&#10;yyK/6NQOC++7gX1yXsft5n0PwX1ffTycV364X897t5J3B9j3L3TPvscDee8i+3TbPo3s+9z00xLZ&#10;pyt5JbJPYJ+cyfva9CNu2z63klcj+3qOTmtcmnsDBY7bx89nyg7BfTu+9RHZt9cL545G36vJlBsr&#10;gBvgFQUFcI9LuQew70Lmpm8fztjdZtTMAM83k1zQooO6wRPpE9inl8A+vfz1vI+87wb55U/pTfO+&#10;fzO9Uy97cN8t7/O37ZPTeN2BvHFkn9u2r+qADo3sk5W8t8t4787o8GDfpx3sE6PfndEx/XS8bd8X&#10;pr8hsE+27fNX8kL6FvSscW45aB8fR8C2Ndma9+371kdw3y7vnPsafZcmUyiwDx+oUoBRokquoycG&#10;9h3dghX1p29XiDVM0j68jxlg2yncQXM7qBs8xPQ50hfwvgzye1rVO8v77jfvk+thPa8H+8qLecPg&#10;PhfZdx/c98e/fnc52PdN/+VmGe9z07QS9slKXm/PvocDeR8j+54O5PVhX7xtnwT3yaVn8kpwn1x9&#10;RqSD9qDxq33QPj6+sMtqCOwb5lXrVBXhbf9U5lzUGHxgkWxXuQn3uIql79sJ7LuKuenYx7V0h/Mu&#10;mQEum6qd6a6D+oD0jmcvPwb0BbzPD/HzkV+8pHcF76vduS95IK+QvlrY993T737v9Nvvm77y/umN&#10;75++/APTv/3B6Tc/NP26i+zTbfseD+hIwD49o0PsfreS9z6yT1fyvvK4klci+xT2KeaD9J2gvx+0&#10;m59A+VwTNuV9+774Edm312vnvnbfq9WU6yuAD+APZQXwkOt4CLDvKramVx/d0tsF1DD9O/FM0t60&#10;I7qBdooS7MvxPlnem0N+uf37kofzphbzzh7TEWzbFxzIKzF9eiUj+75j+voL0+/9helrCvveM31V&#10;eV8O9klw3/1pvA+wT1fyugN5Zds+hX26kjfetk927pPLkT75we5RpBxQgSN28wFlbFglYN/R380G&#10;rD8v/AMapX+VcIP+mh+oRNzjQMZaWVVg30oBD3M7vfowpspXdCPex/Sv4cztuFkdyw1cuKuQPv96&#10;2LNvZYjfLe8rbd43t3Pfw0re+wW87irDvj/yjTTssxzIG0f26UreAPb9zHS3jFe37fNhn9u2T47p&#10;UMynF/v0Hbdfc0DH4LYD9p3g3Wy0JvDCP5pFdqkPbrCL7EcpFPc4iqXW1xPYt17DA+RAlz6AkWxV&#10;3IL3HYvyDD5zO271DuQGd0t3PznJpWF98TWP/NzBHbb4vlreVw7uK5zRIaQvCfuqzujQAzp0Ga+/&#10;bd/tgbwPZ3SI3T8z/QN3Rodu2wfpO25HLtf8QN38rCYI2gXss737kKpCAd75K8Q6b1Lc4Ly2bdMy&#10;PKSNjsPnAuwb3kQtKkh/bqHiKHm05X3M/S4ypZxt5lE8wZE+5X0P189Oz/Ty2F8a+cUH9VbxvsxJ&#10;HYWd++JjOnLb9sUH8r59+sN3TH8gVxXs0237YtgXHMgrwX0a2SewT1fySmSfXuotgvw6bBg665kk&#10;aKjAUbp5wyYPnhWwb5RXq3PVg9f+c9lzYWtwg4XCXeM23OMaduaAjmvYmf58Mjs35H3M/QafCnar&#10;3iE84WGTPh/z6c8O9i1DfhvwvkRw31enO/DnzuSdO5BX9uzb+kBeWcnrwz49psPBvobjTDc3piAi&#10;+47lA2eFfe50DvnhZC9gh2gOr/2HMNPWlcQNtlb40PnjHoc2n73yRPbZtTpqSjrzUS1XrHerefgh&#10;EM+xJm9HrO34bvDspekupu+l6e6KYV8R+VWF+L3rn08Plx7Rq/v3vXp3lRfzlo/lFfb3FOL3O9Oa&#10;MzqSB3TYD+QNzugQ08uZvO6MDgf7Wo0wR+wOJ67z+D39xOInm7Yp7JOXiF3eACF9u7927mL33VtN&#10;BQIFcANcoqwAHnIFDwH2nd/K9ORT2rjVVJy539Xmlsn2Du4GN6SvzPuCKL/yqt7Mkt553je7mPff&#10;T9/67yc/uE9/dud1BNv2VR3IWwv78md03G3bp7DPreSVxbziIa2GFzrXaAoM3tNHk6tDfYB9p3xD&#10;271RvPnvboIRKoAbjGCFkeuAh4xsnVZ1A/a1UnLQfE7cjXUzqUF1375aTWbjTPw6zOUOUcTgnvAQ&#10;0/fx+7A+/8qF+GWQXyLEr8z7NLgvGd+X4n2zwX0PvE8j++S6X8n7zW/dXcL7vum/TLJtX+6MDnca&#10;73dMXy/wvtyBvH9/+pdyJm9wRofYXbbtk0sYnwb3ydVkbDmE21+wkoP39AtaRNn6dq8M/V8C/bA+&#10;1vBuZ1kCdvbS9ljl9h8BjqUPtcVDTu8DwL6Tm/isfdhNRzd9Sx7cOdbPyZn4XXNuGbd6ZE+4I30f&#10;m+4ugX3uMlI/y8EdAe8L9u+LYN/Tet5fmt75y/fXv7m/fuPueuJ9heC+/LZ9uTM65ICO2jM6kgfy&#10;yhkdwvs+MX3mZ6ZPf2r6tA/7IH1XGA1G7ulX0L//St7+L4Gs4R3k1bG/6QdpONXwFcAN8Af+MHBx&#10;HwD2ndwBzjrKA/vEcYF9l50cNm/4mAjAHQX7APsC3mcP9IuQXxjiV8n7HjbvMwT3zazkffMpuE8j&#10;+1xw33PTJJc7oGPZgbzK+3QZr0b2Kexz2/aJ3eVMXrnEozSmT5fx8jmrAmP29LOqbWzXpn+z7PwS&#10;COkbZ1LR2fTjNJyaAPvwAbsCDBR2rQ6aEth3UMOZqn3WDhxArk1flE1C75doJe9j4mecjJ0+2YCe&#10;4Hz7ifRpfF8c5RdQv+Ta3q15Xz64L9i872bbvlvY56/kdbBv/YG8f2f6ReF9AewT3ieMz4d9KweT&#10;0/eRczRwwJ5+DmHXtGLTd5ie74GQvv1eBhMl9zT9UA2nMsA+fKBKAcaKKrkOlxjYdziTVVT4rL0X&#10;2OecYM38nFnfmunZye4dzRnulu6+OD1cPuOLf86t7TUgP0t8383JvLp5n38yryG4T2CfXi7K7473&#10;zW3bp7DPD+6rXcb7Y9OvJFfyamSfBvQp7NNdw07m0jQnqcBoPR0znWbPPrbqq3g775L0rFOALuKd&#10;qhA84VTm3KAxeMgGog6UJbBvIGM0r8ope288Kd30r+LNjdI2wzVTdGZ9zDNVgdE84Yb0NUd+tyF+&#10;1bxPYF+O990G933rl6eHKwP7HnjfojM65ICOxWd0yEpeuZzpBfatGUboRMdSYLTOfiz1tqvtdq8x&#10;fd4DIX1tX+2a5NbH9E2qSiabKoAnbCrvCTLHQ05gxEITgH2nte9Zuy6wr0lY34CIZ7t5FDmXFRhk&#10;/v/sp+6qqR38KazPwT79YUGUXxzi15b3zQb3KfXzgvuClbxyIK+eyeuW8eqZvMnIPncmbwH2/eD0&#10;m/6ZvLqM19+2z4d9kL5LjQ+DdPZLaW5p7KFhH6RvzInEWWcBY6o9cq3whJGtM0jdcJJBDLFFNYB9&#10;W6g6RJ6n7Le5eel2L8pD2DJTiTWzdKZ8lgnYRdIM4gwC++5i+n5qergCzGenfskTewPkZ+F9/2x6&#10;Xq/783mf1vOag/vkZN4gvi+xkrfLGR2O9+kZHQr7RO1BTH+RjjZCM7H4CFZI1mGj15itXwUhfSO/&#10;JW5t/ZHbTt18BfAE/KGsAB5yYg8B9p3TuGfttHbYp+d4us8pzQzsG3badqyKjTD/D0mfIL8y7Csv&#10;701u5LeY9wWwT3fuixbzvvOXp7vrcTGvkD69fN5X3rZPIvs2PaNDg/vkchGUI5j+WJ3l6LXF4sNa&#10;8HCwL8B88s9TvmgdulFnnQsc2ii7VB5P2EX2YxWKkxzLXvbaAvvsWh0p5Sl7bBXpC17oN3qN7u8T&#10;ii+l3DWkjzW8w873dqnY7vN/9eqnmD4X3GeM8sst741D/HJLel+enr08pffvSwb3ebzv235xurvc&#10;Yt7oWN4n5Bed0VHetq/hGR0/Pv2SYj693Oixu+l3cfgrF4rFR7b+Ri8qW7wQQvr6v/4tKHEL0y+o&#10;BrfsrgCesLsJxq8ATjK+jZbVENi3TLfR7zpljzXCvjjZRi/QnZ1AgYhOVPyfl01dmPIt0+2Ud+3r&#10;DOrVz/7W/fUTt1dM/coRf8kd/QLk14r3GYL73vkbD8F9D/F9Ndv2yZ59uW37/sz0n79j+rpcxm37&#10;hPT5sM8fIfc1/Sl70+CNwuKDG2iL15W2L4Qx5iOmr/PboL24tqa3l0vK0RTAE0azyID1wUkGNEqT&#10;KgH7msg4Vian7K520qcpT7aGd2UcXzC9Yb43+HyvZ/X2dYYb0hfDPp/9BeCvsMg3Rn6zIX66hV8c&#10;3/eZ6Xm5VgT3Ce9T5OdO5l2zbd+7pj+Qq/aMjh+bfkUu93cCXcZLeG/PXjZOWfv293F0GLkmzXlf&#10;23dCNukb642/WJu2pj9Qw6lqrADOgFfMKoCTzEp0xATAviNababOp+yrFtjnB76dya5tSR+T/JGn&#10;ef3rttfkX+L4nGM/hPVpcJ9/BYF++k8L9evJ+16d3vXq/Ure+8W8wc59Dva54L7+2/b5pM93sL1M&#10;39/JKdEpgNHHd4YDwb4zvWidtS2nnBGc1VibtgtP2FTec2SOk5zDjkErgH1nM+tZO2oBeLk3YxfT&#10;dzKjAvvGn54dt4Z7Tf7vNumL6V7hm/IK32SgXw75vTQ908tf0ls4nzcZ3yfb9s3u3Hd7WMddcF+w&#10;kvd3pg7b9insi4eRvUx/3M5ygppj9PGNeBTYd7IXrbM256yTgrPaa7t24QnbaXuanHGS05jSbwiw&#10;72xmPWtHLcO+YD+7kxkV2Df+9Oy4Ndxl8h+Svg9Pz+Qysr8C9YuRX0PeV1jM+xjc53YPeDqWV3hf&#10;ZiXvt3x1urt+Z3rb16a3vXl3/fGvT998eyDv+m37PjT9ulzJMWQX0x+3p5yj5hj9EHZsy/vavha6&#10;Zbwne9E6a3PaWv+sKl2hXcf1hOQ+ocmByJ7yChZf1sbj+smy9l7hLmDf2ax81l5qBF5tX5EHcQ5j&#10;241zGCZ7RqEukqynP9wRvQ8/hJg9oD3FfMG1gPqVz+0NkJ9u4VeI7zNu3ncb3CeLef0o42A9b+FM&#10;3jvYd8/7fNj3Tf9l+u8yZ3RYtu37/unLivlypI/l/Bfp4EEze/b3ayrcpNVt32TavhYC+wZ5MzRW&#10;o631jYWSbEwFDucMZXi37LdjmmacWh3OScaRbtiaAPuGNc2Sip24ixqBV9tX5CU22OAeY9uNcwwm&#10;e0ahLpKspz8o6UvQvSTyM4b7JQ/xmA3xW8373vXPp7vL8b774L4E7Pvl6Z33wX0F2Bes5P1jt8F9&#10;z02TXN80fUOut09/+A7bGR0K+/yQ59ife5r+Ir1p/GZi9PFtpIvuG75KtH0zBPY1NE2HrNpav0OF&#10;KWI7BY7iDMsonvEulTdOvJ3sx8r5KE5yLFX3rS2wb1/9G5d+4i5qBF5tX5Ebm2dpdsa2G+cwTPaM&#10;Ql0hWU9nUPBUR/rsEX8O+RVC/JrE9yUX8/4v07vkuoV9N4d1+Ct5g237vJW8EtkXr+RV2Ke8bxb2&#10;vWf66vumr8ilvEAj+3Ke3NP6i3vTm2++6V5TCj+8+OKLL7/8sgyxiwtac2NQyQ984ANrctv03tjo&#10;r732mqj3wgsvOHnln5JMGrVpTci8rEDDl5mGb4b+DHnpGw33dVWgofW71pvCNlBgfGfIAbukGMnE&#10;cUpJlqR78L6ci43vJxt0jjNnCew7j3XP3TktwKvhy/FQbmFpu33idIgZvr05pFyjQDdnCDHfj07P&#10;9CrE9C0I95tFfit53+1JHXFwnx/ZJ7Dvgfd5x3TcndFxf0xH4kzeFdv2fff0u3Ip5tPLMmh0s/4a&#10;F3399dctsM8HVWuKW3ZvUMmXXnppWT4d7vKNLtX2GV+s88gN6aDVvkU0fJ9p+HJIWN9QL4fGyjR0&#10;AGOJJBtTgTE9YTYir4mYs6UoE+QjCozpJ5hmsQLAvsXSDXfj6Tvn7PS14cvxUNadbbh9TnKI6b29&#10;OaRcqUAff1AHfqB7DvOVf7BAwOTWfmt4X3w4b2Hzvl+Ynv+F+5W8upj3PrhPhyD577f94h3pC4L7&#10;Wm3bF6/kfWH6PR/2GUeMPtZf76JVsE8Sf/jDH15ZaO3toqRfyVdeeaU2h27pndGNFLW/mN2kGLyg&#10;tu8z698Pg6nyUO9IucoQh6jKrLf+IcxNJS0KjOYMVaF8lgYW0uRC+Y44uLWSIpfPaH6ysr0Xvx3Y&#10;dx4HOG7P1PV9s5aYncFaMpktZcAEsw23T1oOMb23N4eUKxXo4A9LSF/MAWuj/ALkF2zhV4jvM/K+&#10;YDHv/c59N2F9Avt83hecyRus5P2dpzN5dRlvcCbv7LZ9AvvkUmeQaugy3tlPB+vP1mE2gSwprYV9&#10;kr4zbhMi5ldSHiKz7dorgRr9rbfesqtKfN8uxmr7PrPy/fBAk+Ge7GDA18VklVZa/yjNpJ4WBYZy&#10;BuM6XEu7jGmS4XsHGt+MzZxNNhujPZSfzDaHBGUFgH0n8ZDjdktHsmZfbZUJ5l67Z28/rqXLDa+a&#10;hxxiel/VIhKvUWBTf3j+hx4O3q0O6ysE/eWoXxzlVw7xW8P73GLe2+C+BOy75313x/KaV/Iu27bP&#10;J312f9jU+vZqlFMGTCqZ+I033pBt8vyUxKPlVFWjy/6GgVyiod4iHFDoXiD7yPiylaeNlk/bV5o1&#10;r4jHmgn3xwfjv1uusf74raOGVQoM5QzjxN7Owq8qkQdPbJF9KD8ZXM/xqwfsG99GphoetFsG8M4S&#10;4qdpYv7V9s3YJHrfROuR3yHm9qPNuM5dn01dQjxWeN/D9YN3y3if/um+v/3ButS3FvklT+2w877k&#10;Yt4ouM+HfXJYx11kn4N9hjN53/a16W2pbfv+u29Mf+Qb6TM6nk2//2em/+zC+mpDgDe1fpOOI0Os&#10;T50KB18EKeWuJhU4XyZq9ICNxmdxBAGVAgfPJ8XgLWr7SrPmFdEyM+z7NpQtjR33iewbxBVHrsaa&#10;0cDeLgs+s6Sxl0hKowLGIb2PnxjrTLI1CgD71qg3yr0H7ZC5qamP8+KffdF9/tX2zXgU00b1qJ3P&#10;+/OZ8ef2g8++Tla9Tf3hhvQJ0fvB+yvD+HLfz7C/JPLLhfgt5n0/Oz2TK+B9qZM6/CFIfn7gff4x&#10;HYUzeaOVvH/srUmub/ovUwz7gjN5hffJVTsybGr9Vj1FDor1YV95PaklBlAGVOFWDnXJ8RSSp3yZ&#10;rLBIFO/EJ4ld4JsisEIlkznoLW7lr1RmdtGx7K/n6JuffsHBIGr3Wa0k0M8YKVklqQselCYHRwCL&#10;IFI3iSts5TxHz6ftK82at0TjzHDft6ZjhR921mqN9TtXleI6KLC1P9iZO7Cvg7njIoyyb+0nu7T9&#10;moUC+85g9yN2yNqpqXtxT6JA+W3bN+OR3WKxdIeY3h99hnag+m/hD0L0HIK/QXgK+yxXbdCfBfkV&#10;tvDz4/s+Pj2T66X7K7V53/Ofnp4u4X1ecF8w/jzBPsNK3m/56nR3/c6kwX2FbfskXO2bpm8o7JNL&#10;Md8C0ideuoX1mzt/sNq0AMWCTejiZbySoLD9XzJyLUgv/CuAa1qfQiXjHOTJEkTV6UtYLnROYu6C&#10;DQE1vTYwBxMLhkjCviTu1IKEh0or5BPnuUDSuM7x1oGz6LO5m42ZYdtXmjVviePDPkjf7CvrGgeY&#10;zZwEx1JgU2eY3TSThfb7eot9PN/UT/YV4WqlA/vOYPFjdcj1y1GTr+YOAp7BonNtWMb7DjG9H3Pe&#10;dcpaNfcHJX0PRO+D0/NyWeheOY1xnW+M/IIQv/W8LxPclxt55PtWK3llGW+8kldhX+6PH7Me29z6&#10;syUuSGA/+CLYZk5C5/ziBJkJtCofSRELEtwSRPC5NcWFSgY5CMYq1EFIYiBRudrS5AAm5kIU4/ju&#10;oM5Sz7j0sr2WSRqA0ZwabgPBBT5zmluAfXPvQU+/t09f7XmeLOWxpgknE3+05qx0hqC7+WFiOdKn&#10;x2LMcsDRhDplfYxhfdr2la5ySgGP2Chg3xGtdlPnA3XFjTBf8HKvpRzernMNWMD7DjG9P81UbfyG&#10;NPeHJ9In/M6Hffqz/UriPwv1C5BfQ96XX8ybG2182Pd0TMftSt63/++TXk+RfV5wny7jdSt5lfdJ&#10;ZJ9eGs6cHO7c97MRXoN76exqUwkuEzAUMK84rM8PphOwpSxJ7g3Yk7+GND6vNiB3jo7lKpk88dZh&#10;tRiWxYuUgxhASaA1zCEzizW11wfgUpsgMtop2wJJA9YpZnJ0Mj4wxNKWc6dp+xqz5kVxcJQ2ePXm&#10;XuU6/X6NA3SqIsV0VGCZPxRYXm7p7uwtHRtNUXcKAPsu6AfAvsMbfdmQ3bnZfTCf/+ofB7x0bvLW&#10;xdXCvuZk59wTrSu0rq1L3JE+P5TPjvZmUwbsz6N+iU39yiF+tfF95cW89zv3FebkYXDf/Zm8OjR9&#10;65enu+vfe7BvbiWvwD5H+ox/0iiMEm2tv0V/kSG0HIuX/G284NRf6yqsLTiMwodWvibBpnVu8azj&#10;U9rkoJI+Z4xzCEoPFuEGNQ/QWPDbeEly4fSSOLJPvkmuDpZmSj6zUX7LJBWipyuCVfNge75ZsLuF&#10;jw2bZ1vStzJAY0yaZt8XbOuXsUPkf4iZwiGUPEclF/jDLLZLDhQs2h3NYapg38pnx2htv2x9gH3H&#10;Nv2C8bp/g2ux1Ebv37komP6CNCmxVtXx5/Yb2Z1skwq09Qf1xmzs3vdNz9deSQLoU78q5OeH+Fl4&#10;X3LzvlRwX3lOrmOOfyavg3QPyO8R9t0E991v26c797kzOuSYDrkE9hkxnxtkcgNFWwfYopclo88K&#10;+E8QUkDiNHzPvyVutV+KD9TiJbfJfeuCSvpb78U5BBAtSBBE9gWBhAEaC3YPLOz6F5jGV6CwiaH8&#10;Kj6iV7NaLGnZSYB9wV8rm7wn+Jksfl3sCfviP9PyDQqgAAqgAAqgQBMFtnhdHy1PWQX1dA5d83ep&#10;/hkufnvrU1X1y9GcoPnfzPuIGZRSK+z4c/vR/OTc9WnoD2nSV0v3CukD8JdCfvMhfjHv0/N5X/Su&#10;2cM6HnmfO6bDMpgEj2e/I+uvZlfyKumTy1KccaBo6AAb9RTj/m4+JIoRVQDjYoAVhOa5tgQgTNBb&#10;splBJf29AoMc4si7wskeAcuLFybHYY/BNoU5owR2l4KSB4aoqskQv8WSFvxE7OLbMW7vRj42ZrYL&#10;urnlJWTx62JtJIilMrk0TSYzZIICKIACKIACKBArMOZrT9taAfvWvIZV3Dsm5nPOpNWraM94SYF9&#10;bYeGq+XWhPVIvJ7zw4ewvoaML87Kp34W5FfYwk/j+4y8L1jM653U0WQYUd6n2/YFZ/JKZJ9ci0mf&#10;jlvJsaKJA2zaa3LrTMtrewMq5xO3JLDLwb74bI1kY+2nc8TgrHBvgSG6agQ6xFGN9pDeAvKL8ehi&#10;SV19pKpCDCWwUT66tjdQO3c28ab+Nk7mTUaV+J0F2MfEDwVQAAVQAAWurMA4rzrb1eRUsG/xq9um&#10;5GpwzBeslNnorXpThQsTeGM0x3YdjJyPokAT1iPdp2597l+bnp+9ZnFhEvk9ruoNQ/zW8L7iYl4N&#10;7ms1gOiw+XRMx/1KXlnGqyt5l8X0lVfyNnGATb3duK5TQFUBFc0ewpssJT5bI1hFmyNu7vs4h1ir&#10;QgNnjyGOI/uMtijYPYn8Yu62TFKpntQ5ODQ5x21nNw00NvaIyVoNKa1gX881vPqXiQO9Qx7Rwagz&#10;CqAACqDA1RS41LMV2FeBoZaR78P1n4NG+VVF9o0/sT+c2xy9witdQnuNifTN0r1CAuPaXhfld4/8&#10;NuF9meC+tjNzVfVt9wfyyqW8r8kAFc+fVzrA1v4fwKzyus4gsR/BV3vEh7YrOFsjV3qhkrM5BPcG&#10;i3xnQWeVPr6xZu0eBBXG4ZDLJK1alJ1Dq1t73e75tx1Pgre9ZX8e7rmGF9i3uwdSARRAARRAgfMp&#10;AOyr4F/jJF323laof4z2zufrhRY1mVH3dA9g36X8s3ljZ+f8uRJ16a78Vz5Z2Jfid+/6q5PxSkf/&#10;JcGfi/K75X0h8quN7ws273tpeiaX432PO/dtNDN/QH73vK9tEf6gsdgBmrtiMsPg8IrZdZ05OlZF&#10;ptwRHEHpOa0KlZzNIdj5LjidYxb21eqjIksD//Jf/ssuNC9nynLpCySNDyYWuCmqyvf60PTzzG2P&#10;2Mfx9i2lbX9vC/uE+nV4w7nUhGRfZ6N0FEABFECBiyhwqWfreSL71sC+ZMjeRdy93MxNX7XbvigD&#10;+/DYxQosBj2O9N1hPp/oORJ3i/mMdK+QLAR/FuSXXNJb5n2Fzftyi3lfbkzigvFhoz8/uHFjsQ8s&#10;9rqqG4P1nuXTJ4I1s7nIPkFLxjoEZ2vkbixUcjaHcgNnYV+wztd4OkeQbe68XTvsM0oaqBGg2wAF&#10;BtzTaLITJNv69WPBS6O/hhfYdwIfowkogAIogAIXVADY1xbCdMqt6r0toHsX9HJ7k7d+4W7lH3bY&#10;N/is3m4aUrZSYLFL3CzdzS+/TcO7903vqrpuIwHTbNGxv0yI382SXp/3VR3O63jfbXDfUcYKf8w5&#10;CuwLjojNYSntEQE482mRj5kkGs7Yg4Jt6XKrSoNKis4u/yCHuP6FeyWT8u3xhn1lfVytAuiWFCQI&#10;OXTRjslMjJKW6aHlNBKj4Q6dbOvxpOqlUQeNzhv2sYz30A5M5VEABVAABcZUANjXCr+szcf+qmd8&#10;abuUaVv1ro0CatY6R3Q/sK+VxS+YzzLYd0f6BPApX8uQvhDz5ejee6d3xVcucY765Y7rLWzhV8X7&#10;5hbz2kfs5t1/TYZS7WUO0LOnzIa2SWWEwUlQWACw5EYfuvnoKtgXT3KQgyAkveQgHxccV4gTDBTI&#10;VXLl6RwxvgyYWnxOsdE0weJfqb9841Cm/BAniM/KWCBpwZqCKZcdK2xs8lGSdRhMjO+N/tgC7DuK&#10;/1BPFEABFEABFMgpcCkiNO4yXmU3xhe+2Zc2NSpOv1gBoyHWTLnX3Ftl3PEn9ovNxI3LFFjgEupy&#10;hbN0bzBfjO2SdG/2yyCfR+pXivILQvziIztmed+L0zN3Od6XCu4bfJTIjTDjw744cs2+T1wQiSYA&#10;y4+SE0ymQXAx2HJALVhVGoe2aacLKuknm80huDc+AEQppP/RBbNyY0z6cjVMDg7vete77GImTyZZ&#10;IGlQZ7eMNz5JWeq2bEwr3xUsbhjtrbfPSDL73hiPGJ1P5yCybwvnJ08UQAEUQIGLKzDaa8+m5hgd&#10;9ll43+wbWxUJ2lTuQ2fe5/17GfKrMvECsnNow1H5WQVqXaJM+kqYbxbnGRP41C9GfkGI3xreF2ze&#10;VwzuG3mIKAws48O+OL7MyKeScCoGZ3FuPi8LSs+tVC0cwTF7OofleI1gnW9Bgaru/NGPfnSNmDq2&#10;rJS0XIHZ4asqQSFUv+oxWlVobeJuI8ns22MwbgD7ak1JehRAARRAARQYTQFg38PrjRNiAX8pvFDa&#10;czMG95Vf18Z5fx3N0Wvr0+392+4hmrLKxFXzwFqJSH9EBapcQke2h7N3y2fs+jzOiPBqk9mR3zLe&#10;9xPTM7lyvC8K7ht2iCgPKePDvmAPPiOcKji2hMUFu+D5eQY3BuuC43Ws2uuDSvrJZnMo3OuGFIlA&#10;TNZZFx379c/VMDk6SWMl51mSOHtKRpWksVyu/lIfy5LtZSPt7ItZ1cN0WR1m7+o5jAD7Zs1BAhRA&#10;ARRAARQ4mQLAvifYp6atffdy74uzb5azczBLBfR1zZkt+OFk3rlvc2o9oRbbLUtfNT+pIjv7qk3p&#10;fRSwu4RiPndpBJ+/hPYpps9huCK/+7a/NBmvxI5+LmdXVjnEz877kod15BbzvjQ9k+v+pI4xxwfL&#10;qGL3gT4+GZQyi6IcHhLsJVhKdpHLnaHh5yzJJL0jaBIGKDrEN86eraF5Fo4Qmc3BfvyI1NAllpYq&#10;1wtut7Td6eBML7ROfg64ofxTaaDR7kZJNTdJ7NbzShNkMa/urphcsGysQDnZbA+tepg2qVKQyWwN&#10;Ld3ZngbYt4URyRMFUAAFUAAFRlYA2JeIlrK/gcUvi/Z741c0nxsmiZ68q6nBRnapM9VtjTXtr+D2&#10;lLWmH3xWfyZXOUpbZl1C4/jU0/zjOObP2M2QPiPgyyVLg78c8vOX9JZ5X3LzvprgvtEGB/swMusD&#10;R3Hma9bTp2PxqSNlTa5jekv3rH2eNvc3SyXt/Xo25WLYJ+t5ZzNvkuBSE5Lm7kSGKIACKIACKBAr&#10;cKlna3bPvuCdz/4GlnxZXBzi58O+ZM7XeVMfp6/anaHJy64x/NOoDw5jFOo6yWZdQgDfQ0yfnr37&#10;uHo3AfuKAX0rGV9wewn5BSF+Od5nPKzD8b654L6tR4bFz5HZgUj/aHQdnz9TS4PTP9xhF8Y2znZ/&#10;Yz7jJ7N0z317gaWGs325KgGwb3y/pYYogAIogAIo0FYBYF96EzTje1jhZXHBVE1zK+R5nTf1tl6+&#10;MjejM1S9di9IXDszwVtW2v2Ut5e94on0eZhPeF9j0vc907flruJS3wTyuw3xe0CTMe/7wel5uQq8&#10;L1jMa9u5b/3I4B7AbkDwH8nr80+OM8C+Ybu22EsC93RjPgF58fEgwcJbXQlr/1znoRD3rKAv1D5P&#10;7SIbU27UuwuvFrWwT7JyZ3T0Ce671ITE6CckQwEUQAEUQIE1Clzq2ZqO7Mu981lexWbfF6uQXzm3&#10;67ymr3Hoje6tsuMCkDcb0KcVqGodDlMl1xUSz7qE+Ji/T5+ys8TefPmYvmxAXwHwVYK/EPmt4X3l&#10;xbxbBve5Hu3+xuMexn5ntzyGagcct/HrFXz+WG2U/fKCPexkqzttguzNJ/hvzRpeyWR2BDiWXJba&#10;Bs9uv5fp7fE3lmxXptmiX8+OAwtgn8/7ZvNfn+BSE5KVLsTtKIACKIACKGBR4FLP1gTsKwCU2bcx&#10;O3yZzUp36Csb7IKv6RYP7pmmP/JbwPicIDhMT984RFlll1hJ+tKYLwJ57/yuafYK4/6icL8evG+z&#10;4D7t1N/2Sw+UIek5AfhbP4v2c3Bz/jXDyyEc/oiVtJ9PUhvWd03YFxC92CX817MOPaL/W4Tr+yth&#10;X4fgvktNSI44OlFnFEABFECBwylwqWdrCPtm+VoZ0s3e7ntDLivjX5UBN+N0LQu6XT85Xz/rwGfG&#10;8ZlBapJzCedsT2F9wVZ9LnpOf4jO4kiQvlvMNwv4kgluqJ8R+fmnBifX81oW886e1HF7LK99TNCn&#10;hpK+Wa9wdmkLCII5/6VeAmY13z2BBPfN8j458Fc271tQVR4KgWjJnrv+4ZszTduOXPuasQz29Qzu&#10;Yyxa0Km5BQVQAAVQAAUKClzq2VoN+0S44OXMyOaSigfBGlUvlLyjD9WN7XP72tdxf+uuNU3GYdao&#10;d9Z7k17hqJN1AW8N6Sszvv/zuU8HVy79E/W7RX7pEL8C70tu3pdbzGsL7nv2yenZz949KSydXdW2&#10;kD7nhM2RX27Of6m3gcH7+Ouvvy6LdoMd+gQCvvTSS/KrxZXnuWCBfdqRqzpp2SKuZ1mGiO3SAPsW&#10;dxxuRAEUQAEUQIGDKnCp1/sb2Ff1Jre7TLyjj9bBjHP7ZS/uVc6ZVAaHGc1hRqhP7BXiaTeMT0Ph&#10;clv1RZhPWFsY0/cY0JfDdjHgK3zjZ9KA931wel6uMu9zJ3XUBPcJ7LPwvgWkL4f81ow/s3P+qj9E&#10;jeDY1MGoAM8FO+xrwvv2DeULXj9mO37udcUd07HsfcZ+1+5v2sZ+RDIUQAEUQAEUOIoCl3q2Lod9&#10;+5qTF/R99c+VvvI93o/09N+Gm8y08ZkxfWbfWgVeUSB9T+dy5M/iqCZ93zlVkT5NHEDDJPLLxfeV&#10;Duc1LuYtBPd5K3k1uO/Zy6X4vjWkL0Z+8s0y3mef8K//k8O+3k7psQI8F+ywL+f/ySUa/lM792S3&#10;M6/tUtq7v38OL7CPwQQFUAAFUAAFDqrAdWHfgQzGC/rIxlo25Q4mEppJE8ynWuEzI/vMLnVzLiGh&#10;bYqK5L/WsL6VMX15zPeOd0/BlQSCsyF+N7xPAeXixbxxcJ87lvdj0zO9Pn5/Ce8TzKfXfXCf8r5g&#10;TPAn/01M7waKBYOPfbbfJLKpSXvJpJUCPBd8JQvdx39AB3SvQOJW/v1vO8ZXe0bHLqTPvQIt+zOD&#10;rnz397uUVfDuMOtWPWhNPsv22bSUqId0z6Y0JpvNx55A9Pf3IhDriI0WnCyUK3GL/PurFLduhDrY&#10;rZxLGZwsX/insSzt3bKt7WyJuQR63r3kowmqdE4m3q5TB02oqqpRz8XJXnnlFbWFbB8sPfqtt96q&#10;zWq2OW7cWLZvScHZPvzhD7cdhext7+YtcZWAfXYz7ZaSF/TdpLcVXDvlTr7LLnvBTVYQh7HZ7Vqp&#10;fNh3F9Mnq1n98yvcz/4a3sxxHLmYvsTS3e+c3hmRvie69+emdwSXx/7K2/k9hPh5W/hZed/tYt5n&#10;Pzo9XW7zPp/3VQb3Pf/pSS4fELzrn09yNezg4riLeR+w71rd/ra1PBp8PXIPbtdVx4d3tXzQ0v33&#10;In2LYZ/cWDjTRqajy6aLbQcK2W3TwuOWFTo7c16ANpbVxN0l01pRPjfllpn8sPkbxVxZ//LtI9Rh&#10;fQObwz5hNJJnjuBLN3cl5qiK3CtpJJ8FPSI2yqadeljYJ7AssKz09FreV/ZwV8Tiodvie2K+9U5u&#10;z6GntwD7HkD+dg9du+GNKXk7Nwq1bzL7rKDtnB/Yt6/dD1S6jiTC+B5IXxL2JXfrmz2R436fPivp&#10;iwFf8pt76teS91lO5k3CPtm8T3ifMbjv5bvgPuV9cumnOenTbJfxPstsv9UxQQfqHRepKq8TvqEL&#10;sM/+QK/Fbfumn+3+PunrX9UF0Qduhi/8SH7255wy4Vc6IJ/Fk8ZWI8Om+MaYuTHZ+iZr/JRSFT+O&#10;T6wjhlAIKPP5xQVtmn83lQrNH6EOi62zXbukR4syOVKsnV25v8N5QWU0XsyhwJU6r7y9SuGeZRUq&#10;piJL59X4SunRCuZygueyKjRnPemTQgv5y4gkz8H1o1CV+cpVqs1qQfoFz9YFpQxyy82efYPUabYa&#10;vJ3PSjROAmOI39a8D58ZxyXGqYl6xRPp0wC3ILgvDuuT4L4y7EuSvvuAviCmLwzis1C/CPmlt/Cb&#10;i+8LN+/bKLjvcSVvAPs27e+auZ1NzM72g/1Dx3FgarJeAR4NTsMC6esPubqVONv9jwX7dPIvn8Jy&#10;XTcdLaz+W9+zZnPYdK5uzNyYbLYtswk0hqVgFCUyiwnspvl3U2k7KDZroL0SrNe2kIM6lY4JbqFu&#10;0NLg9pX1WXl7lRV6llWomDIy/28q8rN8I9+vb44M0Ur6JLeVw/WsXJK/tqXbS9FslaoErE0M7KtV&#10;rHf6bo7Yu2EnLc8y69508i+64jMnda5VzRKveCJ9EtYXw7570jd7NMfN8bvJs3drSN+3/j8md2Vp&#10;4G2IXwXvK2ze53hfcFJHi+A+H/Zt3dmV9KlnWP7YMDvbD7hDh/qvcmturlGAR8Ms7OvG3XYpaLb7&#10;Hwv26fR+dmM+nf93XrRVpgw1vXY+rXEaaUw2X95citmCNB5z8WLeTfOfzXyu9Q1+P0IdGjQjymJ9&#10;uxQGxat0/c34clv76Tjgh5SurM/K26sU7llWoWLJaiyoW3yLo2/rSZ/U31IlFyBcuwa5ynAusaVK&#10;y3K23AXss6i0WxpezXeTfl3B5Vn3pvNnfGad6c55t79h391ufYq6gsi+5Bre28i+G9In8XRxWN8j&#10;6fMX4QYUzwd8yZ+T1M8t6b2LGfyumyvYv6+0eV+wmFekkOuHvG37ZAs/+859yWM67pfxupM6OviT&#10;W89r4X2zs/2YQbi3hEu9LnQwXP8ieDqo5hYsvguM27pQS/fvdvZuYaixdA0FRsbVoMFhHW7e5db5&#10;+svQZPt5t5RMfpB/5uojdRCG6Dan0wMogpgULSv4+Bnai5O7gsQaHGecRrpkcpffwICWFo5BkBxy&#10;MVN+i7Sg8hTaWOek8ovzlyppVKB+xCtibOQqJrK4vSDlrkKokcWCLls/cS5bo6UWeFGV56s4aywV&#10;mG99VqKeZBI/yPzN+HJb+8ldcq/fnats7Vc+1advTsixuISKYxlDclZQQBZvS2osvewMya4XB9XG&#10;CNUyegee0Jb02Z026So5L42/N3bqVt5iLC6p/6Xe3o+3jJdXc8uoMWaawiqhTSuMz2wq7+Eyl9Mn&#10;xBXdhn13bCsZ1icULBnWV4B9NtInkM7BOx/tvf1PTfFVCPTz9+8LeN/8YR3Jk3lbBffJmbzuWN77&#10;A3mV9PV0FTvvs8z2Z4mD/95wqXeInjbdoiyeDsC+Qu8OjuaYHQeaJ6gaTGbXchZ6kM6afO7jYF+8&#10;/bykTCJF/5zZYDrnb1RXnunZi5PmJBM7Xjk7YmhNXHq/Yn4DlYnE8ZLKUyxjiNZT/rtRyMyy/B1Q&#10;CCwSrCbOqZQMOJI8k4fDuE3NnFGqsjVaymVu96Jaz7d716z72RFMISvpWcn+6G/Gl9vaT1WK+2bc&#10;I5K2tsM+uzmMY0hSOufPwX559tILzpAzgStUQbCIqX/qqD1n1hfTZdJwxMgBu6BdSVephX2z/lN4&#10;BNgHEOcDs8UB+w4G+yzPVMvwSpq9FEjyvq0pAG6zl7nHLFf8TXifeIX894H0VcE+b8O+eAFveCjH&#10;fVhfcLCGkr4ZzPcsBH/Jtb0LeV+wmHc2uM9F9skPwbG8s8d0PJI+4X2dP/7AUghcagL7ghM84tC/&#10;qkl7Z6GuXBxPB7H+ZcP6dGPyHKHbnfTVnsZbCECb7eM6+3IRMY5JOYrk5q5SK/0yWHOqEUZSB3+W&#10;Kz+7HII6JCeQ9uIc6ZNbXInyg0+ajK3WajvCFdc5t+pZa2vZS8vtpahcRrTyCctsPWcTLMtftZL6&#10;uMqoEYNGuZm5dBZ1DOcD8SkEsQVzPpDMVqsULzB3icuWUqGqvCjn+Uqd1njXrNWawD7JJN42Ls45&#10;7m7JreWqbB3nubJTV40hQVll0ufbMTeCOdHiYbBsSu19ctea449cc/wzlC0uZExjhH3qFUG0cu7e&#10;nAPI9/5YUe7UQf3tA4izl7G4oKBLvZMD+4zdhGTNFIjnFcC+ZuKS0ZwCSvpMsK92DW8mrE9IX7yA&#10;15G7p1A+oXuF6zHoT2/0V/XeLOa9Xc9rWcybPanDsnOfnMmbO5ZXg/teurPHneb3yK/zxw/u02ok&#10;Z/VbwD5tae5vG1uPeJ11PnRxwL5C12gepzZghkbYt0vNhTZWTUiM07lkh9V7g+6g087kMlWdkvlc&#10;T2d0McPS2aN8gnLjL6uKKyR2i4hnhyYHeuKUwYkZmqefTPe3Mi6alhvdqbuOp6i2AggWn8vh16c2&#10;/9yibwUuPsXTCgdcL3nsQ8Eo8QkkhWzjww3slqryIscLAs8vHGph965Z93OlW1IW0mhAru9FcXxW&#10;cOquOqTcFXBVu62TlV/ZqavGEL8s5/yBlzZxhlnruCOPtEfXxvRp/tocn/TJPxu+nyQH4cKzwP9V&#10;7t74+wWdOhjEVMPZAdkXLTk0zR6QUvVsnfWBwRMA+wY30DmrF8yBN536Nhwrz2mMa7RKd51TT3Ow&#10;T3amu7tyy3ir1vAWSZ+wOYfk/Ji+B9JXxnzut7e8zyG/p5zf/XDgrx9deMf7kifzLg7u8yP7fiID&#10;+x5Jn8C+TXv3rPNaFvO2hX0uGEfrVti7IGCRs20hwRYK8IC4clifMbJvL9LXH/YFqE4hQnLuqjQh&#10;Duwyzh6TpKCquBhwuKLdhHl2xHAT7DhlgEK0OF+f3NreQqECBWTlb3JRocxvLRGC5RZV5Z8TMA74&#10;UpXi6sVT/Vmj+NGg9mx9FGK0lN1ptRqB52uIVhLC2r1r1v2SvcByV5DG355PfxVvxhcvOS/szmax&#10;dbLyOZewmyPX/BxXkvTOIvFwVDWkuBZVRd2q1PJRCmyn/0FLNRP9SLXdKFFVmYLzxAIukDpZZ//L&#10;BZ3av71qAHH2MrprUHlg34KhpsctvJT3ULlLGf7sYmsWgNt0MenohSjpu0N+92F9Gtm3BPbZ1/A+&#10;LuC9i+zzYJ+G5lkD+mIOeI/8/Pg+H/ZJWXeb93nxfaXN+x55X7Pgvo9Nz/R6hH1b9+5Zt9sF9ika&#10;0KJnMQHIb9aImybgAWHx0lk3Pm4CS2Rf/9a5FcRVExL7dC7uU8l7NdCmMCfMnU0hwEim9xIjJnAn&#10;FwkVl1hVnCZOboGXiyXMtbqQiQsPUaDgH2WQXDtpH6zEqSQ3/zATybDhjn6z+dvrn/Or+PtCnjmG&#10;aHRFLctiqSovShIr+bKJd1mcYU2fdfnHSy/jFf3+4bx6o2XxrysiWc/4y5Wd2ldsdgzRshzpS0Zy&#10;NXGGgh0VmErROjIoq/KZox3VOdKnt0vz1UCzEWoWN8v5efJei1n1xjUpk7dXDSCFRlm6VdWz1Sjy&#10;sMmOFNnHS/mwblRbMWBfrWKkX6OAjukO892QvtrIviTsM4f1CZgrk75veX6Kr3B57y3v87fti2Gf&#10;RPllF/PmgvvcMR3BsbyWM3lffDLU7qRPq+KqkYQazcP6lnGBQbRa08sOeu/F3ysuTvq0t+YGgb0O&#10;4fX3CqyakNi3kIt7a2Ey72ahyR+C+bnMVB3dC9IHheYmisbiytM5y2RvdgLsZ6I8xQWm5U48WDYM&#10;ul3tjJGStaUk8zdKVDWjrjJKLrGRK/ki+LeU/ceIJ6oaUmuOXM3X5OPTveRmfJK5T1Ji9pfDN4Xv&#10;LWLWmkMqbxxD4pzjU8JrS7d3CpFFOWNwdIkOwhoTWlgMnhuB/RHAbcQZb2G5wFWMTUs6hr2r2lMm&#10;B5bafldVXCBa1bN1geBD3QLsG8ocV6mMm2B0mOJefC53FZfKt/MhoM+L6UuE9SUP6Egu462Fffdn&#10;cTgedxPWdxu1d8P4/kSI/Iy8T/cHbBPcp6ubf+gpFlKXQt9dhZW8j7CvQ9eu8u0c1AD2Vcl4vsQX&#10;f0AA+84E+5Lr8nJ9VjzfX1u3Hva5UBSdAAsXc8dQGPFN1cy8dlqY1KEqE53Gaz6FZZ65aXx58MwB&#10;GsuQa5nG2wPr7PW3sJ4C2KqaqNstVeVFSeKQ+9K1xSK4xXCzBRkzcQ6pB0bHq3p9py2nWWmUnEuU&#10;jeKaWTWGaJ4y1LgDN+SfQexnE2fIWSE+y1hSunNC5AfdJzFGkPaxyK0RXr+tp9FpCzs5WkaG5v5T&#10;GEAK3cfSWGCffXjpl/Lib+T9hO5SklvgtjURwG262HPcQtTBnihVbg1vPewrncN7u4A3gH3Jffqe&#10;SJ9gvuB6jPUr8D5/Q8An3vddk9u8b3lwX/0xHSL41v16gcMB+xaIdoVbrvyMgPQNGNnnh/W53QCM&#10;I6pGghg3jQpSJmdH8akUhTFBl7DJ/DZea2mEfVXFFRZa2hmKVqywONRfp+xv0meZTDqt4sNM7LN9&#10;yyC8LH+72vYJfNUqPHu2zqAWS9nbpdomq3GsZbzSCv/A6NzGZz7Hic/rKKiRU8lCe6vMUTWG+KVr&#10;PJqOP36XqSrdPm6UtfKPxrYvws11B+3d69f4G4espPPYu6o9ZVLtqgEE2Gd5Ojz4qhNLLGS/rX/K&#10;K7+R91e7T4nG99c1lcFt1qh39Hudg5Vg39JlvAHs88/E0MA63apPLwfjqkmfgr8k7/PO60jDvvhk&#10;3txJHX91etdfnRI79xmD+9yZvPc/dOjXtZ7p/roQr7EdIbJvQMVqFT5u+ss+IyB9bjQYZxlvQPpq&#10;YZ90w/jM02Tf1BNX/WiR5CQtRwSqWJWb+gZ3xSVWFTe7lbtlUqN1KJzD4K+qc8fvJoNfCmOgUsIA&#10;QwTpxdaSJrcHYnmAXZZ/Tm17DGBswVmjxAd0xE0roGGLpaq8KMcLZhti8S7LY9GIYKqyKhAuV1wV&#10;lFkD+6rMkatVcgwJEuuYJh8/YLmq9FrYpzonz9VJVqZsxFzbXaig8a84uVIsnqajUAwok/c6wOqX&#10;WOVXKwcQYJ9lWAD22VUi5VEVuOxE7qgGa1RvWWeaIH3J0zmKsE8Q2MOl29tZ1vBGYX1l2BfH9P33&#10;/8Pkrqcovzzvk6XBN7BP8KJbzFsT3Fd3TIdbyas/PGK+kbmVH1DsSAewr1GfO2o2l31GAPvssE8Y&#10;3LK9OGvvincJrF1q5GbFhWVfusov4ErJSZpSreQkU39lYTfuWMlZ2FdVXG5e6oinBcdoq5MN1Jl8&#10;sL++fqkEwb6wzi1OLGzJpyoZV/wFSi7LX90gbrtyCr+q9gm8WjCJLGMMbc/WzeotlqryohwvKLBX&#10;bYjFuywPxYZZORfKubTUZzbNAqOUWU+VOXKlJ8eQOLEm892vqvRa2Kdr+ZMQX39VMISRcWsydwjJ&#10;svHhAffMOa2jinEpOu4FRyq7NjaEfVUDCLDPMsIcCfZd9nXcbkhSxgrgNpf1irt9+hyNcjvN7Qf7&#10;HI+7i+xLbtX3uHTXJ336c8D7kot5Ffa5QELLzn0+uLzjmC647/um5/Vyx3TMruR9JH2C/Mb/OByp&#10;s2hg3/gm27SG13xMQPp8DDcb2dcH9sVhfQsi+6SzuDmYzEJl7uRWPspcTviOoopgU/nCrEnnz/Jf&#10;N9OTDF3cis/CFIFJSleiOxdC573J7bSCCaS9OKmzligtctwtKHF26NCKBQ2U3FSleBrvtLWvzgum&#10;61pbJ4X84IpbFta3Jn/XTBed5CzrG6sKAMUWdEYJUF1VtlWWqvKiXDWcPzsXrfWuWferpUvlDJ3t&#10;pEW555qfJkmOFhglZj2LO3XVGBJX1cWa+U1r4gxJ5R1klzhQ14OkOzs06caW5PLzIM+c8prMjTz2&#10;433t+evGte4vGXFjtXQZLrR0aY5LL9+vhH2z3pIbQIB9lhEG2GdXiZSHVOCas7hDmqpppW9InyC/&#10;CPaJY+jJvHL6xN2li1WVbTnUJT/EB3RkIvuCNbzK2p7Q25+b/OA7n9Y9hPV5m/TNwj655Yb3/ako&#10;rE/XDueC+3Iree9537KVvGK9O83vkd/hPq1gnwvA8X+wxPWMHAt5OGsuqPAWj4nAGRbUatNbIH1B&#10;x5yFfZaOvDJNkvQtg33iPBq0lfvIXDReepabakpKF8oUZBiEtrmZdpxMcwgmdbpS0n3U5+3Fafpg&#10;Xq25uV3tZ/tRkN6vTzJgx4XYLDg2V+7NnVOstNFulGS7FuTvYnnKlq0CQFI3RTbBR3wgaGBVtlWW&#10;qvKiAmRJeldVQJPRA+NkZfSTzFajEfWTQ0KzaRYYxa/Myk5dNYYkqxrT6lbOkNRcxrRcp9bjibSS&#10;luFi1uJx3GKBduU8Ku6Y/je5Y3+TA4UbDP2yqvwn6S32AaTQ/Fkxddqin9lOeoIExziNd4vX8RMY&#10;jyaUFcBtLuUhz35ikksH7nRY32Nk33rYV96wL4B9egLv07Z9j5F95QW8hcW8QXCff9TvwuA+XaSc&#10;hH0CQO/P5H06ljc4kNdbMX1EfxNnKOzoZ5zA514XZnO+yHvGyI7R9jGRtPhQ7A/SZ9y4M0ffjGNC&#10;VbJCWYsnJBJ8IchPsIubi8oPMrnKLT4tz45k4urAh+aTpAkyJ3TzN0kmU1zlO7q4OMZnfmJ/lDAW&#10;p7f4oTQuAtEy2fPnin7QlmRSWKKrOQfg0j7ENTRKstCq/CUH8RMxk+O5SctWTeCdUZxxRc+GQWR2&#10;Sxm9yO75Be8y+psd6i3LUDt7Oey0nKbK1snEKzu1fQzJVVVHqmC0aeIMyR4X9CDpStKhXCiflGsh&#10;fRZs54ibj+TsflLAfKKVvAglNx90TfbtsqAj5OqZ8xYZgWcHEGCf/blzANjX9l3cLg0pj64AnnN0&#10;C1bVXydFd8jP307OD+vbAvZ9zyQH3T5F9qU27JuBfcWwvuRK3iC4Lw37DMF9q1byPop8dFylo8Qs&#10;lStM3WcVKGQ+e29VFyDxAgVaPSbsLuSzvwUVXnMLpC/ZkZORffH2eVX8zp7YJ33xeuHFsG+Nn3Bv&#10;TgGNPKpdw4ueZ1JADzCJybV8eaZm0hYUOLcCl3q2AvvO7czXbV2rKdx1FTxUyx8wX0D6gjW8Cv5+&#10;dGoZ2ZeDfY/n8EqoXQD7hM1JaJ49rK+8c58jffKDFtQ+uC86k9e5xglYlYN9y5CfXQH3YuEogP3e&#10;Q/XFg1V2/ZPCjvliAKT39pEM0pcDcOPAvpyHdHOSPq543FJ0ffT6QeO4Clyk5hqIlNxqTReJBz6g&#10;BPAi4tBMFDiBAsC+gYzIM3UgYxyqKnjOocy1qrJPpC+GfTHvs8O++237kqfxPi3jnYN9CuDuzuXw&#10;NtdbD/tccN/T6uA/9UAV/b0CZUHxO++DDV3socQh3l2PO/c9BfcVVvJmYN855p/xQGFkIosxzaXe&#10;MFZ17C43r3xSGL2lHOfVoSs1qac9Wu1YKfvAvmQE3+xiYYaLLsOAqRABOrrctbzezZQXicZWID6d&#10;Q+orw5ouLZTQzoADymrN5CaPY7eS2qHAdRW41LN19Mi+lS/i1/Xiy7ccz7mIC+g8WTfsC9fw6lLT&#10;aCWvi+yrPqPj8YCOAuxLbtgXwD4hdMHRHPG5HLMndQgx9MP6pIgwsm+zlbwieAc80ceBkwPFLBk5&#10;TfP7iDxyKWueFLN+Ymdem3pUw3raW3SglNvBvgDwFf6Zk+tSE5KRBwq341VuD/uRK0/dahXIHV2i&#10;pC/e0lH2ZVu8jWNt3UiPAiiwXoFLPVuBfesdhhxGVGDNFG7E9lCnlAIh6TNE9vmkryvsuz+Xw8dz&#10;d7zvccO+BbDvhvRJ5vfBg2tX8v7Vx2M63KnEekjx4xkdelLHpmCis6cvgH1nan5ntQcsbvGToi1B&#10;286p2tbzQAjPXtWNYJ+d9MVb9fmL/RcHEQ/Y3Y5bJY3pg/Qd14ILaq7xeo7zyrkEMlYk1/YuyJxb&#10;UAAFdlQA2Lej+DdFL34LH6UB1GMnBfCcnYTvV+yzF++Qk/xXPk9hfYbgvv6wTzGcO0LXQboC6Xvb&#10;/32SKyCALr1GBYbH+zaBfbkzee8Z30VInzpxDpFsB2X6dR5K8hRY9rDYgqBt4Vpb1NMO0Q6UMuB9&#10;s6trLU2LYZ+7q3woh5/5pSYkjEwogAIogAIo0EGBSz1bh47sW/YW3sFFKGJwBfCcwQ20vnpK+h6u&#10;n5qeyWVbyRvAvpvgPo1ik8vFtQXb9pWX8bqjeB9P5/A37Ithn9I6QXgB1FPSF8M+Saa8z4/p0+M+&#10;7q4k7Ltfydtg277HgL4teMR6Z1icQ2GgSFKSkzV/sW5nunHBw2I7gtY2hmu7elpQ17HSbAr71khx&#10;qQnJmQYW2oICKIACKDCsApd6tgL7hvVDKrZcgQXzt+WFcWdfBXSADkmfD/uKi3nvYN/9mbzueohZ&#10;02Motod9flCeYjsf9jnSl0R+WdJ3y/uCMzoeeN933R7TEZ/RISjzPrJPLjmZxCeeYmHlXKLVmT7A&#10;vjNZc1lbah8WHQhaE+TXoZ5rGNZo924K+wqrdGd1uNSEZFkX5i4UQAEUQAEUqFLgUs/WcWFf7St4&#10;lY1JfGIF8JyzGtct3X0ifRLcp2F95uA+E+zzg/sEe+mZvHpe7X1wX/qAjkJkn8K4+ytYhOvzvpj0&#10;BfF9QUyfO5O3FNz37kxw3yPsk7bcnMl7D/vueJ8X3njWiLYq2HdWEc46XBjbVfW86EnQ1vhbz3rO&#10;4qpDJPBh3/o1vIUFvLVqXGpCYuyzJEMBFEABFECBNQpc6tkK7FvjKtw7ogJVk7cRG0CdMgrcBPQF&#10;a3gD2JcP7oth38wxHdvAvuSCXMfyfOoXAL6Hxb/32/atgn3f84QsQ9h3jzUd7FsDHQb35dxYwRre&#10;wQ3XsHq1z4ueHG1Z1+tZw1p0NWx6B/sWk74FJ+1a1LjUhKRhvyYrFEABFEABFMgpcKlnK7CPjnA2&#10;BWonb2dr/0nbkyZ9ivxqgvseYF9hJa8u5o237fMi+56C+wSZfc/j8thUZF9wOocSOncOryzgTbK8&#10;8pcPJ3UYYd+Cbfve9+RDy3DDUXzQDvvOrcNR7LVFPWufF51RWq3jda6eBVcdIo24wcpwvBzsW9n8&#10;S01Itujg5IkCKIACKIACgQKXerYOCvtq379xYhRwCuA853OGEunLwb5UcN8T6buFfbPBfbqy1S3j&#10;XQv77s/ZcFv1VfG+4Exetzq45Rkdj7CvFjQczvGAfYczWfMKL3hedAZqVd2wc91Wkqxxbo9hX1Xd&#10;VoLCQllVE5LnzB/Xj/SO5t0qmaGxLGOyXJ1X3t5HCiklWc833nijWwXigl5++eUXXnhBK/b6668X&#10;jGhxtB0b0r/oZYZTteW/g1S4W9+RJr/44ouvvPLKm2++WWi7/FbSSMpdJHIVe+utt6RrfOADH1B9&#10;5Af5Z67mQeIPf/jD8nCRL8smlmaWx2HN1jnMSy+9JE+N/m5zphKrnq1Hbziw7+gWpP43CiyYuaHg&#10;4AroXPdmnz63hre8mPdvTc9urxvYZz+mQ/fsawr7YsDnlu76v4qP6SjBvvszefUI4IVndGj04j3s&#10;q0IMg7tQrnrAvoMarmG1Fzwy3DtiN7Jm7Izd6lMFwsZPLKgugH21dV68+He2oKoJiQXBBPP5btP7&#10;HN6K+/LKKq28veHYUs4qrqdM4LuB1yTp8/1H6AOwz+gMywwnONUJnkOrxgrUJstVuFvfcQ0XgFWo&#10;vPzWpaxtY6v0vpmCATa2mhBAh8v9xPJlAWvKr8rK5+qw4O2llSwnyKfq2Xr09o4I+3Dfo3vVjvXH&#10;eXYUf4uiTaTPHNwXwr4y73Mref1t++4P6AjO6HinHnSbW8b7eDRHVQRfcFiHCwOchX3K+xbCvsfW&#10;GeHCFhbvmacR9l1EjZ7Kj1PWykeGvi/OIpv1CXJO2J88rm/LaDn4sG9Z3QaBfQvAWbfpfTfYN87Y&#10;UluTnraI66aQIsf4Cm3Zt9q1Im+RfpkCEvMlNyrPkp+3qFguz2UVblhDFyJXptsaRrdjbeVxoKX7&#10;oXzC5pSWyicIr5MgRLWmi/SUH9TQ8qukgD4fTCaQmD7tm36E4GuvvaYVWBZS2tCUx80K2Lez7Va+&#10;fO9ce4rfVQGcZ1f5Wxb+7GN3wWXy37tLI/jcD3Fkn433lWHfzWJe2bbv9kzewoG8FthXRfo0sc/7&#10;HOyTH/w9+3JndFTBvpsDed97iZg+9VRgX8see8y8mjwyOvM+AN8yJJe8SzmdRvatydbxvjWZxPeu&#10;nJDMzpNnEzTs1sayjMkaVmyQrPZt+OLSF984iOzrq7FAAQ3m0tWpinLKC1rXV9LPYUGFt6iAjLpS&#10;k1xUo4azaRr5tK2AMTeFekLW4vT6K/mv+5XaVOhknFhNHC/mDSIBk7VSHBy/qCjv64yJjbodItnK&#10;Z+sh2ugqSWTfsexFbUsKNJm2IfEICugo/ED6lPf51C8J+wwnddzBPlnYKwF9/vWjk2A+vZ7/oftL&#10;zugIjumIVvIKIHu45g7oyGE+wXZB+F4yZXYl7/oDeV0T/tJDuKJELF4qiq0wYriIrUsJMkLf71yH&#10;Vk+NbryvT0FtidXIuTnYt7KSwL7ZnmuctBuTzRZ3uAT7Nnxx6YtvPJyBchVeoIAyLH36+D/30WRB&#10;hdtWTCugdMznZX4pStNml7i2rViQm0K6ZBFC7gIZdd+95BuFmjiAhppePm61crIgjW1M7vq3ux03&#10;FX/rzIF9WysMr9lT4ROX3WradmKJBm+aED35PCzd9Rmfkfclj+X1Tup4gH1G3ucH9xVW8jrYd7+S&#10;9x3vflhCq3vnBfzOP4c3hn3JbftciF+4kncd7JNoRDlH2CFLlV0+wvsu8rEMF6rJRQS5ZjPtbuDH&#10;08WviTC4lbBsl9sdoRM3WFmBjVbyrpyQzM4GXQKZiLoVczLNzsUZyQRVV6VpUEnVqs/ZyugQFCdz&#10;3/il5yrpEutsvLy1fxxxY2ygK8VN1N3uY8nt/OPd9P1m6s/BR6RQiyRtId8nY4iSw3i5UbnSjU+E&#10;WbOWS1emk2yLNj/+lcR8yV1uc7TcgQlGQxSaOVvQYul8xys7ak7e5PezTS5XOMizqt8ZvSXo42ri&#10;5L3O9DkFZq3TsAflauhXXj05eW6GLLaVXwVYU9ulQ+hsJ7JUoMoEJF75bD2WgMNF9lnevI8lMbXt&#10;pgDO003qjQq6Wbq7APYVF/M+kT49tWNZcJ+cXxFs25eHfctInyK/4F75pj3s8yL7Loi0GC426sXH&#10;ynbWDcoUz+FgYN9KWLbL7cA+nWT6G+HrN8kd5R3m85GBfR2ZcUIbJ6uqpH97YRWeDFO6TtA/IsDe&#10;QC3Fbd3l8snt0C8JgqHGr6evp/tZapgMCJLvdQXf7NglKaU+juEGVnMMMVe6cSQvm9UiqdYwAMdu&#10;V7KAdeq2aMmPz1nshsg101LQMunU8fyOoyolF7Tm5I2/tzS5XOEgz6p+Z/SWAPblVvK6Nbw5EGax&#10;TpMelGuXIlqfRKsRk2he4xODoVKaEPTBKg21g+TiIquyumZiYN+edrc8vfasH2UPrADOM7Bx5qtm&#10;In2LF/P+xN17c3A47zzvs2zbl4F9Pq17+/0ZHcawPn9tr5+J6YyOP5U6kFeCDd/9cH7Iw/aC9yeK&#10;yEcj+y5I+vQtcN4pSXF2BcpuYER4xmS78CwKLSvQhPf5YX0r9/4LartyQlIGMW4ireRIV4pJBdzR&#10;AX7v1y/9veddytze88HgMVuZAAS42x2h8CuphCie6/ql6P76uQg4zcERoqoGaimCRBXQuEV2bicv&#10;94384Nbr+YLEasTfJAOCJJMCVgg0jxvlTgwI0IPROvEDoXCjUVJ3DIK/VjF5YIgqKYbzzyVItshu&#10;iOQjzl5QjkYVnpwKqny0p2wr2Y/ssM/eZGOeVf2u6k3BVSC3ktePkotra7fO+h6Ua5fWwf9TQbkH&#10;rfltUAcRTf88I30kuby3yhaXTbzy2Xos3caK7GP2dSzvGaq2OM9Q5lhQmfQmfcn4vtyefe771Hre&#10;BOx7jO+LN8t72LmvuJLX7dkn62HdGR26jDdN+mTh7Z+4uxTbBRv25f4Z8z7LAR03B/KmYJ8z0DVJ&#10;H7BvQQ895S1NYB9A7bgKNId9baVYOSGZJTiawJ+ySjfXGbLPyBRGJKmZAh3LoZCzlSnDvmQl41W6&#10;QSm5mKkAr9Q2UEuJRw9jG5OEKHlvvGtYMkooOTgXGqWg0+dN9pobGW6VpBrh5WiXkpQYfgV81tUk&#10;3kBtcXM0T3tBtbAvrqqWmDvDwQjmqqphzLMwOJRXx8++KvgVSK7kVZKVGxCqrLOmBxUaItkGrG0N&#10;zjO6q/uzAaRv1sdmE6x8ts7mP1QCYN9Q5qAyyxUA9i3XboA770jfx6e7K7d6N/i+nvfdwT5v/76q&#10;43Gf/77p7tJjOh5X8ibP6Ahg39sl1M6F9d3DvirSFyzp1Xsbwr7Lkj5g3wCdfogqFB4cxOu15VYD&#10;5uZH5K3Ztm+j0zlEsZUTktk5pCaIl54FN2qgTZLoKRkMSFyyb89Wpgz7ZiuZvD1eMqnJguiq2gZq&#10;W3I78SWP7ww0idVI6hNvBJZb2xtrrvcmF4fGoWRG68Sl5G6slVSxrEjnTqqtiloKqqH/tBii9jlk&#10;NFwu2zgiTFNqrFa8CWZO3lw1LE025mkcHGoFlPR+BeKVvMH6+irPjBOv6UG5piX/hFCu55rfumqI&#10;e8jAJR8lmEGI6wJDXPmWlc/WY0kH7DuWvahtVgFg33GdQ5HTA+zbjPc9wL573ldF+jRxDPtk8774&#10;QF6BfTdhfWbY98f/b5Ncyfi+ILivFey7MukD9h13uGhb89yDA9I3IJtrXqU1sC9Yuqv/bF7DlROS&#10;2Xmycdpf2Edfp+6WwyJmK1OGfUbMFJcSxwHFy3trG5hri9v9UGbjQhmEvOSIlZEZKfjwGVAuBCzW&#10;p5AyPhTCaB2jFSRZraSO8emNs7Gi0gRJo/jDHdbhqmc3xOwDpVxQgK5mc8tFpeWWnBt7qMOFkn6B&#10;7yW7nr3o2VYHCfyc45W2ASYue+asddb0oGS71LXiP2+swXkLel9uU8taW1w2/cpn67F0Gwj2AWuO&#10;5Tqj1Rb/Gc0ilvq47e2fSF9D2Hd7XofCvhzme9q/70enZ/dXMmU6uM9bxuvfJWtpbyL7HtfwxkRP&#10;SZ+74gR+tj7s07DBp+tP3R0BfLOG98/dHxB8u2efmObipA/YZ+meV0gD7GvOp46V4YJlvEnMd27Y&#10;p3PR8md2uDBOaI0ULAdZ4tvjNaE6XfdjoOYad/d7v4GFtsRHBwjfcbsNukyMzVQq5xa0Khlpskli&#10;UAGjdeywr1ZSydmtUiwEiuqBs47uBaX41TMaIue39oLs0qn5yp+AcuYyT35vbLIxT2Oy2Y4/6zPB&#10;Slsp118mnKyG3TprelBc8xzpm2W+ZSexu5BfJe0vnNGxwAN1EuRmoMtyONBdwL4DGYuqZhWA9B3R&#10;OZ6W7uoCXncZV/JKstnFvI+87470/VTI77LndTzyPt25L6B+iZW8KdgnO/dZYF+A+SzxfVnYlzyd&#10;w8G++0M59IL0AfuOOGJsUefks4OwvmMBuzW1bQj71lQjd+/KCcnsHNI4n58DFCELS3bV2croXUYK&#10;Zod9klJpgi4EjoPaXFblZhphnyQTawoUCI7BDQ44tjdT1wxq6coakitzZ5FKkGBA2OdYWLyaVSsv&#10;tnOYT34QtiUpdTF10rsshkj6alVBRseWgvzjm3POFrAbYw91rbA02ZinMdmC53KQs+/V8RnZcTWq&#10;rCPVW9yDgqYVSJ+kVNKajOTVMadwcLndhcq9eIEtLnvLymfrsXQbBfYBa47lN6PVFv8ZzSKz9cmS&#10;Pntkn+VkXqWBP3V39GrA7O727/O28LsDfx/2rnvedwf7krwv2LbveyZ3RocrxQL7kqRvdjHvMtgn&#10;FoH0+W7JoDHbSa+QANi3BaI6UJ7rYd+mjV05IZmdQxrn8/Em9wsGB50Mx/vc+VnpYsYgcs1YSc0n&#10;mdifpevPQcevbeCssA5OCbxwS0r92b4d9vmb9BnL1dL3XcZbK6kjOD6ZDdxMYZm4R4xUyspI+pwh&#10;kp5cVZDdKJoyt7I7eXZHlfP7bSk02ZinMdmCoSDI2V/JG2/1GFejyjpSvcU9yG+aFlqIOY03B3S3&#10;67BWCMGzuxCwb4G/JW9Z+WxtVY0++QD7+uhMKdsqwLx9W33b5f7spUmucJO+ILJvA97nkz5hf3eX&#10;wr4c77sN7ntejuX9vpsQv/CYjsfgvjLsC07n6Az7rhOybnFYBg2LSqdPA+zblFWNn/kC2CeNClby&#10;btfMlROS2TmkcT6vnG52G7XycJE7gsC/S6flwYzaWMkC7POj+ZIIrLaBs8IGUuiGdPJx39thnzt+&#10;V4Oe7Kv29j2go1ZSTS8OoJuRJcOgcrK7kMDZB1ZsiOQtVQUZnUHbVT7KJrfAfNadCg23+F6y71T1&#10;u1nl/QRxzq5XWvpFlXWk3MU9SOsst2uUbi7gVJOpfZNvFDqsFW4vuFAB2Wu7LPulVlnnIolXPluP&#10;pRKw71j2orYJBZi0H8gtlPQp8nu4YtJXC/vm1vMmSJ/yPof8JKzPXS6+7za4L8H73jsFZ3T4BSUj&#10;+3zYlyN9ycg+ufFm2z452Pf+Cjbsky0Cc3v2sXQ3mFIeqNdQ1e0UiB8frOHdDl0NmPMy2Bfwvu3a&#10;tXJCMoshjPP53Jm20jHjc11zvVXDW4LVrH5imbvqzDaI/jNWMgksXP7KknIL8WobmKtSLirNciDG&#10;7IQ/OEF4dlTURiVZgMILfznwrKvkisvdWCWp7j7mqurAX1Borixdpykfl95uiGS77AXJ7Ubpckdz&#10;+BWIj+nQhgSc3cWK+vfam2zsUMZks34YJ4hz1hap3WcXMldZR0tXcWp7kNyog5J8ZtfOuxNm4vYW&#10;glXLo5b8trB2WGl+GUEusM5Fbln5bD2WSkPAPmDNsZxmtNriP6NZJFefBOkT5NcE9hV5n8NkD3v8&#10;OdJX5n2p4D4/vk9IXw72Cemzw75v/u8nucoHdCgldA1JkD45piO/Zx+kL/BJBo2jDBpb1xPYtx2o&#10;Gj/nNafx+rxvu5aunJDMYgj7fF55ivzXcQcBWO5EhfLiXNeLdXYqU1+5UXfQ04/cLt/olNh+zGWy&#10;8rkWKUbRT7K2VQ3MlaIz8wANiGKauT/axDnoN8nwSf9s2aohMW6Uq0wQOjfrKrlyCzcaJXWhZ84u&#10;8TdausIaydathHXN0Wq47+2GSLbLXpDcXjCc7+Fa81nzqWhOCm2IgEL9RhooXuQ2LvRzszc5V+HA&#10;lDnLLnYVV9s4B//okgCrxYmrrKOFLutBurS88PeJwJquYq4Xyw8KecuH6hQkdX1BRkjn3vKlG0tn&#10;PYoESQVWPluPpSqw71j2orYJBZi3H8Utwpg+De5Lwr4FwX0Z3ncT1hcc6JGL74uD+35w0si+cDHv&#10;e6dv+0v31/0yXn8NbwD7JATvjtD9iTtmp4ftKt1T0ufDvvgoXiV9M7DPI33BabyQvriDMGgcZdDY&#10;up7Avu1A1fg5A/vs83m3lk1v8T+zMS9+Ly6fUZBc5GivpCMvyXGjPOuuauAs4YpVmoVrgTJ+EzRK&#10;Tj7lRaAFbhXUR6TwYWtZt/IgXOYUwSklrhq+z2iaYCgOYv20Dg58xB6omfio1IX7BYktxK2qoILh&#10;nHT2k1WCEypcuGvQ45KyG5ucq/Aa2FdFAJOJXQMDf4sTV1lHc1vWgywHqvi1lUee47C+vWZxYVk9&#10;qXwy27gXb/2+dKb8gX29rcm8q7fi5yoP/xnfnjqq3qzeLS/jXQb7It5XIn2PZ3ek1/Mu4n1PsO/d&#10;d5F9ueA+h/Mc77OE9QWw72YB721Yn7+SV2SXavAJFGDQwCVUAWDf+Ehuuxo62CdFiCdUFeSDwqob&#10;qxKvnJDMzsCrOJr0F0EwDijI/FMmw8aYvmBKLOzDBxPys3yTy6qqkoUm64S/jCaNDSwLK7t3aYyP&#10;fuTnuNBkDg4uiLZJ5LFs20Qp3eUsUifX/c26Su6RMXtjWVIXjxbnr/wuWNTpYprkV6KS3K7UUkPD&#10;gvgpiyFy7aoqqGA4zV8DxIyP3SCxXxMXWpuT3djkZIX3hX1apXhLymRLq6yjsms+VT3IB3a5nwOb&#10;SvCdfxK3+LA8WXJHsrh7ZztRkG2uFxsdjGSiwMpn67E03D+yj0nXsTxmtNriP6NZJK6PiyzrAftu&#10;j+gNF/AGkX3un8n1vMr73M59XnDf83/tKYjPX8lbC/tcfJ+DfYWwPokK9JfxFmCfQkb5r5I+YF/s&#10;k4wb448bfWoYeAIb9lWhqKMn9mFfFe/rQ/qkSpeakC9T7tAAAGnZSURBVPTp8kcspbAd2BGbQ51P&#10;qYAQq2HbRQ8a1jR7VexSz1Zg315uRrltFGDS3kbHzXKZIX2FlbyK7dZcLz7RsYfd+nKwT773l/Tq&#10;YR2F4L4M7HMred+Rj+zzV/K69bwx49Nv3AJeucvBvvBcjsewPj2dw9E9Vu8WnJpxY7Mef7CMgX1H&#10;B3aL6x8DO3twH7DvYP384NUtHPR58JZR/ZMooEfQDNsYetCwptmrYsC+rsoz6eoq9+kKw39GNund&#10;0t1PTg+XfwJv8HPDbftu4aA1ss8P8fuJ6ZlcPu9LBfe5nJ+O6Uht2zd7TEcO8+VIn5Sbg32K+fSC&#10;9JX7BePGyONGz7oB+xbDsqPfGIT1LYvs21qES01Ienb8A5UlGEUXtAa77B2oCVT19ArIYu3yGRQ7&#10;KkAP2lH8YYu+1LN158g+ZlzDdoOjVAwXGtZSN6RPkF932HezYZ8PAQvxfRriVwP7pJS6lbyPx3S4&#10;kzqSvC+I6fPX8CYX8EpYn3wgfcbuwLhhFOr0yXxPYA3v1uhqnPyToXkLIvu2btGlJiSnH20WNNDt&#10;FBbvZbYgN25BgY0UkI3qqrbD26gacbb0oG5SH6ugSz1bgX3Hck5qe6MAM/YBHULj+DSy7CmsT+P7&#10;crxvm8i+p7C+wlrgGPy5/fvi4L412/bJabmy3vbxTF5dzKuXD/vcl/qDrt69u55/WpJ8A/vuD+HV&#10;Sz/E9Fk6BUOHRaUrpAH2bY2rxsy/FeyTfDZt4KUmJFcYcGrbmDykojYT0qPAZRWgB13W9OWGX+rZ&#10;CuyjFxxYAWbsAxpPSV+I+YaFfY4D+tSvMrgvGdknqDG5c98D77uP7/ORXxbz3ZI+yTYH+/TRNaBL&#10;jFYlxo3RLLJjfYB9m7KqYTOP1/BWLeOVxMkcmrf3UhOSHccBikYBFEABFLiOApd6tu4J+5hxXadT&#10;bdRSXGgjYRdnWyJ9Y0b2BUF/ivzqYd/sSl45OuMu/u4+uC/gfU/hey6Oz/9BsGAxrE9zBvPZnZZx&#10;w67V6VMC+5rzqUNkCOw7fdemgSiAAiiAAiiQVADY18kxmHF1EvqkxeA/oxlWh850TN+yyD5Z3rvi&#10;NF7TMt4k7FPet+CMjr80fdv3PK23TQT3xbzvnuUleJ9+f0v6kmF9AvsgfVV9gaGjSq5zJ+aAjkOw&#10;ueaVBPadu1/TOhRAARRAARTIKQDs6+EbTLd6qHzqMnChocyb3qTPHcW7B+wTUKi8z0oM/TN5XXDf&#10;h6dncuUP5H3X+6anA3nvYV/I+x5PyH0I7vN431OIn4f2HOObIX3PJslQSZ/8l49dAYYOu1anT7kM&#10;9nGUR3P61jnDlXv2sYz39CMDDUQBFEABFDirAsC+HpZlutVD5VOXgQuNY14XWVYK61uwjHddZJ+D&#10;fVbe58M+dyCvxPc98r7nf2h6/vGMDhc2eAf7It73zu96iu9zO/fJUblJ3heu7X3+abWv/MoV9LRV&#10;3+OJHJC+ZV2AoWOZbqe8awHsi0mfT46SFKkzyQqK+8IXvvCxj33swx/+8Cc/+ckvfelL+1ZmnNLj&#10;4D77abzAvlOOBjQKBVAABVDgCgoA+3pYmelWD5VPXQYuNIh5demufGZI38iwLziTN96zLwrue4J9&#10;f3UG9mlKIX0K+8q8zz98wxWhPzz8yjt7l9W7y7oAQ8cy3U55V+wMhag993YYEKsc7Nv6qFYLOHv5&#10;5Zef8z7f/u3f/uqrr1puPH2aZbAvtvWmQl1qQnLKEYZGoQAKoAAKjKbApZ6t+xzQwVxrNKc/XH1w&#10;oUFMNrNJ38plvJkN+wIKVgjcM23bF5C+5AEdVbDvfjGvH9yX5X23S3pLpE9TPpI+TuRY4/+MHmvU&#10;O9m9dtinbN0e1tfntNYyaZKAPgV9H7z/OOj3xS9+cVNEdYjMm8C+rVt6qQnJycYWmoMCKIACKDCm&#10;Apd6tgL7xnRCajWjANP1QVxk5vjddrAvBnyFb9wmfX6a9M59SdI3F9nnZ/suL7LPP5NXYF+O94Uh&#10;forwHg/q9ZfuPsT0edF8YndI30rnZ/RYKeCZbk86Q0z0LKTP5z4jLOZ1pO/zn/+81k3W80pknyA/&#10;WdK7NaUaP//1sK9DG2snJMpzX3nllXIn1WRbdOQ33ngjyHZ9WX5oavDzBz7wAYldFUOsbMv6ShYq&#10;8Nprr7344ouu5uU6xwKubNrFb6+ybFXiWWE7+G2uDm0bUmhp0l27lT5rAhKgQE6B2mfroZUE9h3a&#10;fNetPNP1QWyvS3et8X0vTc+Sl+zNl7weI/uqSJ9/KIf4STa4L8Z8GtOnpM/t2acb9t1G9rk8n/9r&#10;0x3si1fyPgb3JZGfu91f1Ztsox/KJz/rh9W7K52f0WOlgGe6fRb26Ruh63p2ohes9+wAhvwiYtKn&#10;v3Wretm8b/EZHT0tWzshcXzhzTffLPTTjWbjL730UswQ15dVgCbuV7N8cxf6KSjkhRdeyNVfCGBQ&#10;q6SAZxpv+7elyv2qEs+2pYPf7gv7cu7aVsZZnUmAAgsUqH22LihinFt2gH1MtMYx/3FrgheNZjsT&#10;76uHfTnMF4fpJVP6sO9ptW8S8+mXDvbJuRx6eaRPzuSVMzr8gp7/vumB9z2e0eEH9+li3rvrO2/u&#10;MrJLoXtKA3WbP0hfK59n9Gil5AnyyTlD/CJYWMCbBHk9kVBQgRzpk2SygFdnYhLl15k/DljcsuA+&#10;/3SOrbdlrJ2QOL4gwZv9YV9ykr9+5l/I4a233hLMpwnWxPetr2SstvBWzTaIPZQ6v/766woBAzNt&#10;UY0TjNJrmrCjpB38do0y6+/dUdv1lSeHiytQ+2w9tFzAvkOb76KVZ64+puHnz+SthH0BFEuvw432&#10;9YvvulnMayF9qaN4hfTJFZK+Auy7De6r5X0O88kPeriHH2E0pgMcolaMHocwU7dKFmCf1sHxIAf7&#10;7Ec07LKYt0D6hIZIQB+wz2HH2ED2A3n77MlYOyFR40or5L+FYLeNZun9YZ92UuV9Eme0eNzYQhCN&#10;e5I1vLlayXpeSSDgzyXYohqLNTnHjTtKOlv0er/d10azDdy3epSOAgUFap+thxYT2Hdo81208kzX&#10;hzW88r7ssbw1a3iXkT4FggXedxe+V1jAG6zhjSL7nhbwfnC6C+vzYd9jcN+3CebT63seTupw8X2C&#10;/N7x7vvrz91UUnGef2Kvwj73JUt3W/k8o0crJc+RT9kfCsfsGllPZ95XJn0CuWT/Ppmhyc59A8bZ&#10;9a9SHH25APZtGtxXOyFx028FSbnFvBvN0veCfRIrt7JFK29PDoazeQrmkzT+Yt7ZW84x6vZsxY6S&#10;zha93m97KhmXNdvAfatH6SgA7FMFesM+Jlr0vfUK4EXrNdwuh9J6XjPsmz9YI3NQrx/9VzrBo3Au&#10;RxzWd79hX5Db8wHsSx7TEQT33a/nfeJ998gvd/mwTySVZHyaKMDo0UTG02SyEvbN8qmesO+Tn/yk&#10;zr4++9nP5ir2nve8RxLoukI+wYJcMZYd9vn3bqfkYtgnVRJD5xbz5mbpEmokt+hv5YdkbKC71+3/&#10;6H7QX7nPwzTj/t/ys8S4KYKUj0S9lXcV9EcYC1NY06K7udBjJYORzSJIbjDUPAXoFEZLV24gXbI+&#10;lsokreNXwJKJS29PHKTUcxviVpSrJ/RTHMPtcqgnmST9xOUjBZU91qW0uF9SdrGgBmnqR+Cs8RCV&#10;ZX7bxILr/bnc6rK7LvZe32d8j6oaLk7zckJDNlWg9tm6aWW2zhzYt7XC5N9YAebqjQVtnV3pvA4b&#10;7GtC+oT6BRv2heF+Pu/TrfpyYX0fjkjfD04+7Hvati8O7pvlfUXkJ8aB9LX1UAaQtnoePbeyP0jv&#10;07itNRvwGWMA1wOjV199VWdZH/nIR5K5adwfYX2BOL5xxR/skXodLFs7IfGn2bqYN+nh8WxckIoj&#10;cf5MXkhKQFv0tz7+sMC+OI0wHSPvm4UmGiElGfrDkb1FOdjnKFIgiHHQ09vlv2Xe5yPRgKH4BRkr&#10;k7SOy8eYiaSvUi+ZrbN4zG0D59EE/oHFgQ7xboyaQEMjg4+4se9X+luj+yX7RfKIFX/xdZn2Frwl&#10;6bcFC9qNkuwyVdYvtzqWXb5xLQ1Kt1fb9USjvYw9kWQoECtQ+2w9tIZdYR+zrEP7yiCVx4sGMUS5&#10;Gun4vkrYZ9ykL5dMXEVW7D6dxuv9/HBir38oR0z6HtfwhjF9Qvp82Jdayft0TEe8mPcxvu8mxC+F&#10;/JT0HcLcB6okA8iBjNWhqgV/iE/kWMbj1oDC2hIF8+lES8Bf7tQOSSNTKYn+k8M6avM/a3pno2Ww&#10;z84HawWsnZAE02zldzlWErMkwQEuasnFTCUPkRAWoLzDJ1lJxOC4gGiriaU+yh3EDy19PJmtf6Oi&#10;gSA3x9pmW+QQQ1kQV+34FN1kK6Rc13YNk5w9QiTX0rgtucpoDknr2DOR5tjVU0gXeI4PjmPYF1dP&#10;d6+Tu/yguZwHOnv5LZUvk+mr3C/WXxsirXO2cwfCzKLqZX5bZcFyJ13sz8ZW5xoYfG/3Jd+y/nCh&#10;9VmzKadlnCHNpRSofbYeWhxg36HNd8XKM1c/itUTvM8A+xqG9enefPHpHNkTfmUB7+Ma3mQaPY33&#10;jvQlYV9uJW+S90XI74793a7qhfRt4eoMIFuoetw8k/6gb4G1XKaQvudiXgnck3lREL7n9vILIjIk&#10;mfwK6qe202W8dnLXway1E5Jgmq2LeWWqHPTQIJlGSMXJ5K7cIRLGgEE3ew9InIKwZInxYFKAJtJA&#10;DRMTfuRjx6oWxbCvcLuSC+NCTnfqrt/vdHVqMjQs2dKqymgOsXWqMrGrV7CjCw2LYV9cvRyVzu1q&#10;54hYTNwCj9WURvdL9ot4LbzyvllUvcBvnStWWXD2pJcF1re02gL77L6kflKwVxC6e9y3Dmo+ggK1&#10;z9YR6ry4DsC+xdJx4z4KMFffR/f6UhPreedgXyvSJ4xPw/pqeV9pm7/703hzsC9eyXsT3DfH+3Qv&#10;P7ncB9JX73GmOxhATDJdJlHsD20xnyOAHZZ8alnxYl5H+jSmTz7ygzJB9/ngBz8oZ3c05JtHzKoW&#10;9vnruzdqb+2EJJ5+JxfzBsmUlyXxU+4QiWSQWnLyr1/GUKaAQpJo0nfX4GcXKeZurGpRDPv09iTR&#10;U7w1C3pcTQRXyW5xyRWUwYLTuBqaSVVlVJnYOlWZ2NXTmMqC58hvY9g3G+EY35J0ieSekuqxLgqs&#10;yv2M/SK5/DZ+ZhY8Vn8V+63zgZwFqzpp0B2M/pyzftzqXBf2v7f7kta2yl6XeU+hoe0VqH22tq9B&#10;xxz7wT6mWB3Netqi8KIDmVbP5L2J7zPDvuULeB8Bnw/7gsW8MQEsML6HBb/3pG8e9t0G95l4nxfi&#10;52AfpG87P2cM2U7bI+bcH/bZA8cW8yN/MW/hfF7BggGDkCM+Fhd6ghsd7LPbaGuGWzshSU6/47Cp&#10;IJkGYSW3lrPP8HOsykIEykNHAZrIGlK33M/PpKpFcc1VsVyt5FfGmMQgB+kjwqf8MyiCgMSC+YyV&#10;yald1SK7epptwXOSsK9sbslNsJQIJcZNhgcWkJD8KvDYKvez9wvLw26B3+Y6kXxvN8pKfy4UFLTa&#10;om1VtQvNz5VlMQRpUCBWoPbZemgNgX2HNt/lKs9E/UAmV9g3z/s+Pj17vJ721zMcthsCwdsDdmdh&#10;38OJHI/nctwEFcpufY8b9j2To3jvT+N9gn26kldO43UH8rpt+xT2PR7TEcK+XHyf8L575KcfSN+m&#10;Ts4Ysqm8x8pc+lpuGe8W6GprMOTXOQjcK0TtyRpeBYLy3y1afaw8dRnvyWBfvJg3mDmXJ9L2xMl8&#10;LETAAvuqxpaqFsWIYTYmq4ACjfV0u635QYIFActVcoWW1V6ZiZbiF7FSZ18rgXQiRfJciFhte7lV&#10;7md3dYuVl/Gpqgrn7J5sSBPr+w23VNVuqdi7LGVZDEEaFAD2PQzc6x9dZWdiikVnW68AXrRew11y&#10;0D+h3LG/OLivCey7JX3BMt5EZJ87ftedy/G4W98d5lsE+x5W8paD+4q8D9LXwTkZQzqIPH4Rblc+&#10;8Qf3B17H2Y++klfgjtA9N7WzrM/90pe+dCwqt1Fta1fybg1wa6MPclPrYDFvFdSwJwb2zUK3AG+J&#10;Yv5OZJeFfUL6HOaTHySmz51nUuVUdhxpyXYZravygfhZaSFos3cB+8Z/CaGG+ypQ+2zdt7YrS+8U&#10;2cf8aqWduF0VwJEO7Ql3vC+AfSnSJ0F2dct4I9JXgH13mSdJXwD7NKDvNqzvYRlvJrLvBvZ5wX3G&#10;+D598BzavoeoPGPIIcy0aSV9lif+4GMj7YMngH3SKLdE9wtf+MJGaOx82dau5D0K7BOvVn/QvcAC&#10;FlC11K5AQCwAZQEKWcBcqlqUE2TNKGQ8x8MCUrUtxsrktKrKxK5eq2W8urObML54RXDBqQrLh906&#10;6yp2luwXRuVnAZwxn7IFl621X2B9S20t2tp9KQa1fh0WDAKWJpDmsgoA+9qbnvlVe02vlyNedHSb&#10;C+kLeV8yrE++tC/jNZC+YJO+NOxzAX35sL4b2BccyHu/kjd5TIfAviTvu1u6+3iJLPIzn60VYAzZ&#10;WuHx8w9AXgD7BIVsx/u2BkMBepNgPV3M+573vOd8VG67FlWt5N3aprUTksKUWI7IkN8qBAmSVW2i&#10;fwjYV9WiWBChTtJM45G7yUFPQykln8KQOLu8Wu+tqkzOOlWZ2NWbTRlgSgse8hXT41Bi1qlfFk6r&#10;cIujq0oMEudEqzqgo/aZmKvwrNS+sxkbkqybvdUWbauqHfdEV0NgX60jkb6sQO2z9dB6Etl3aPNd&#10;q/JM1I9ubw3ru+F9K9fwpkhfHNaXhX0SzeeuhrAv2rkvzftkSe9fujMppK+bYzOGdJN62IJmYZ/y&#10;PrfOtyFUcmDIviXcytI/+9nP6hzp4idvVMl4VtgnXVKWRoozKIfyAYoeYJo8dEJDt3yqcgjYV9Wi&#10;GDHo7RKdF49j8fHEybHOrUstnNur0X/+kbJJbasqk7NOVSZ29WJe6dRQzwk4nQUP+Xq68ORAZM2n&#10;4LHuNNuqEoPEcoxy0g20H82eyLyMT5UtuKyTVlnf3mqLtnZfUhNb8hz27YKKHUgBYF9jYzG/aizo&#10;VbPDkY5uebeG94n3DQL7AtKXOZ0jEdnnn9HhB/eleJ+gveBS0nd0sx6o/owhBzLWFlWN1+fGkX0O&#10;DG2B/LYOBIupFot5q0ifJD4x7JM+5Z+/HFMV+a0LZ3MnSATMaxb2BQFx62fvy6CJttTSoiRiiG8X&#10;fqeURz6OJRWGKcUcyqTkZ7cAU36QfyoLC9iNpo8jCu2VKWhlz8T5iUU9DQRLpowrk6uey8Sp5NxP&#10;bwmWr+qXcbmqqkSTObvkSkx+H3+pGUr1JDBW83Q+kFxR6/tDwRYFt6myoL2TVlnf2OqcuwZNWNkT&#10;yxBwi/cE8ryCAsC+xlZmftVY0KtmhyOdw/JhfN+ao3jXRPYZw/q8o3hXwr44vg/S19mlGUM6Cz5U&#10;ccmd+Aqwb4slvf1hH4t5gX1+N9TFvEmgoMAl+Mi032GO2Vm3LtkL8q+iLckRYxk0kayMLUrCPmm1&#10;i00LNEmuHk3WXFLmjpdVUBVomxRQcrZXpqCVPRNti109nyA7rSTwLa5Mrnq+W/pqOyqaJMiuCP+W&#10;YOl0lfvFiaViSQtafGCZ35bvMhol2RC7PxtbnXPXuHRjtZM9cXbYGeo1g8ocRQFgX0tLMblqqeaF&#10;88KRzmf8h/i+KLjPumFfhvSVl/E+bdiXW8AbhPUthn2ZxbzOjpC+/i7NMNJf83FKXAD73JLeWmCU&#10;S98f9klNWMxbZT57ZF+Hddm1ExILX3ChSXHfFIThJvBCcPwVpi5xuQh3uztktoq2tIV9kpulRQXE&#10;IAo4kiUtktZZYvqCVsi6SIEd/mmzkk+OFsUCutwslZl1AEsmrkSjepLez9ZF+dlhnwJNv+0C8pSE&#10;6rZ9OYQn2joDJVWtcr9kYongk8o4Umb3gVlbLPN2i1FyRdutb2x10l2TpVuqDewb533p9DWpfbYe&#10;WpDN9+xjcnVo/xin8jjSOLZoWJM73rd4Je9GYX122KdndMyu5L09mVfVg/Q19CJ7Vgwjdq3OlLKw&#10;AV85sk8hUcP9+zrgoSTY+uAHP6gTsC9+8YtV5OuCiR3sm91asYM1LzUhOdOYQ1v0FIvyESWLVVrG&#10;0RYXd7gb0edwJqPCnRW41LMV2NfZuyhuoQLM0hcKN/ZtQvp83vd/PvdpvUzBfXbY91PTU84/Nd0F&#10;9xXW8Fpg3w9Nzwvpy8O+h2N5XXDfI++D9O3rjwwj++q/S+nJgD7HsCywT3lfE+zVBA99/vOfl2AW&#10;+cgPxloJ49Ppn4SoGG+5bLIFsG87rS41IdllfKDQNQroqJLcvU7PgdnomQvMKlsNfdZ4NfdeQYFL&#10;PVu3hX0bjfJX8ELa6CuAI53VHzSsz/G+TrCvTPqKsG9+277gmA6f973vzozE9O3ozIwkO4q/V9Hr&#10;YV/DyD6hQitX8n7sYx/TiZx+7MfsCuaTe7fDUqfJeQHsm40BXCzOpSYkew0RlLtYgfh0DslKvF1X&#10;d8rK5dlTLJYVDcwq6JY7TneZ1NyFAqdU4FLPVmDfKX34bI1iin42iz62x63hVd7nYJ8puM8Y2eeF&#10;9d1lWxvWd7tnXxr2pVbyJoL73gfp29mRGUl2NkD34mcj8iyRfbOZVKGcNbBPQvlklvvt3/7tgu3e&#10;85736Iz31VdfraoAiWcVsGzb5wdpAvu692wKHEKB3EkOSvosp1gsawawL6mbfwRHcsPNZWpzFwqc&#10;TwFgXzObMrNqJuW1M8KRrmD/gPfNrOS1n84RrOH1w/rkZ4njCy6he8H1o5MwPnc9L2t43TLe5Ere&#10;x+C+B94na3jvMR8xfbu7MSPJ7iboWQELpJuFfW3D+lZG9snWe0L63L57uhOffDNLr0hQpcBscF8f&#10;0uf2i+TZ0XPcoKxaBYQr+cetyg4D0oM2iunTugH7kjbSQ2Dkv7zq1Pow6a+mALCvjcUZa9roSC7T&#10;hC9dxAtk8LUG920U1hev4S1H9uVgn8f7xHZM1QZxYEaSQQzRpxqtYF8VJ5pNvCayL9h070tf+pKQ&#10;PvnyIx/5yGy5JLAr4MO+OGqvG+kD9vUZKCgFBVAABVDgUgoA+9qYm2lVGx0vnwuOdCkXsPI+G+y7&#10;QYfBAt5kWJ8d9gVndAQreR9hH6RvKO9lMBnKHJtWxkL6BKbMRvbZCZEx5YIzOiSUT3DeF77wBeF6&#10;Avj8gmQnPhbzGpW3J1OvCKCe/jP43p7nspSXmpBsOiCQOQqgAAqgAAqoApd6tm64Zx/TKnpUEwVw&#10;pCYyHiUTWb3r8770Yl7zGt7SIbytYF9xJS8xfeM4HiPJOLboUJNhYd+ClbwufE+4XsyMdDGvbOG3&#10;DCdxV6xAAfYtYLVrFL7UhKTDsEARKIACKIACKHCpZ+tWsI9pFR2plQL4UislD5GP0j0/Ii9xWIcB&#10;9oU5SFjf7NEcunnf3J594RkdDvZFwX2QvqFcjpFkKHNsWhkj6dslsm8B7HPhe0nYJ3F/tSfzrsFP&#10;V7jXxXsmg/vWLMSuVe9SE5JNxwQyRwEUQAEUQIEmkX3yKJcXM90lUz5y/rh8E2gr+5ZKGndsTmEz&#10;0zfeeEOTyX/lZz8fzb983s7sHqbAPtx+dAWYoo9uoW3qV+J9c7BvnvTlwvqqYF/xmA5I3zZ+sTxX&#10;RpLl2h3tzpPBPnmJ1PC93Nm7jgbKUt9anET6XGSf/31uSe/W6gH7jjb2UF8UQAEUQIHRFVjzbH3t&#10;tdf0fSz4+OeP504qFz4Y4Dz5p3BAZYXyX/nZT+CKkAxzmgL7Rvc26ldWgPn5lT0ky/uKsC9N+owb&#10;9jWCffIUef77rmy6EdvOYDKiVTaok530HSWyT+rpwvf0pZDFvJtSttxOjp3X8Eob10xINuhbZIkC&#10;KIACKIACh1dg8bNVSJyeeS1oT88cl//KO4MSNxffp5F6PrmTG/XUcrnXl09S+lGB8rN84xI42CdZ&#10;jQX7mFMdvhMM0wB8aRhT7FOR4LyOmwM3POQXAD795926Xf+SaD7/0kW78WVYxptYyfu4mFdk0pg+&#10;YN8+HpMvlcFkNItsUZ8q0rc77ItPei0wrHL4nqOBn//85zcFYVfIPIZ9PU/g9RWunZDM/oXf0umC&#10;uAPLLfumWdnqZHtX5rm1IDLPlIVjbhGZ/CD/9ONKWlUg1mFwZWYbvr7+K3NYeftsA0mAAigwq0Dt&#10;s9VlqKNuvGhXeZ+Mw5JSfis/+8zO3S4J5Ff+WC3/DGrrf6PDhd6VW8w7O6RssoyXOdWsk5HAqAC+&#10;ZBTqxMkKvC/J+NKkb01kn+C/Hw2v52UNb3wg7wcfSN+JzXHcpjGYHNd29pofAvbNbtsXHLnr6E/5&#10;LA6hgR/72MeuAOM6tDHgfdeBfTqpsPe4EVLOTnUKlcy1d02em2ridndyER/+D0GQyPqaAPtiDVf6&#10;xsrb19uUHFAABZbBPoF0jugFGkp8n/xKo/YU/Mlq31hnWY0rv5K3NfcrS2SfJJac5aOxhDEcLD+1&#10;28M+JlR0oVYK4EutlDx0PsH5vAXA93T2rgT9BWF9G8E+RX5yNMf9xT59I3sa48nI1mlSt1rSt1dk&#10;Xw72SVCeHKqrU0E5gfeTn/xkQLU4i6MD5tMifNi3F+lbsIx3PUdYn0OTvlyVyZo6r7m3qpJNEutU&#10;Uz4yP3SLyCRnmQHKP91O8A1D/I6lj0Xk87XI0mrSoAAK+Aosg326wGI2+F2X68bRf1oB+ZUkcJWx&#10;7NkniXX5sH+jy2F2TAP24fzjKsDkfFzb9K2Z8r67g3ofl+4m1/OKw7gEC9fwJvfsS0X2uZW8qoQ+&#10;NvqqQml1CjCe1Ol1tNQLSN9QsE+C8uJQHWF/Avh8wiUEUJNxFsem4C95IO+mJSYzr52QzL70z3br&#10;9TnMFtE8wZo6r7m3eUPKGerSMPkUTmZ0i/1z88zaOh9IH2PTztciY8NJhgIo4BSofbbqjUrx5I8r&#10;etKuLumV/8rPfsyd/t0lp7bsvhf8dvY0Xs1K49DjgMHZMQ3Yh+ePqwCT83Fts0fNlKY94bzomI69&#10;YB+Ybw93qC6T8aRaskPdcGjYp1N0QXuvvvqqzNJlGa+btEuIX4CBNPpP/tufPV2nRIV9/U/kCBSu&#10;nZDMvvTP9un1OcwW0TzBmjqvubd5Q8oZ6gSyQPr0dh06kttFLajwgfQxtu58LTI2nGQogAJOgdpn&#10;q96oo4ewObdfqn6jyM9F/JUHmTIKDGwUZJVczDs7pjWGfcym6EgNFcCdGop5jqwcVouRX4n02dfw&#10;1kf2QfqO4lqMJ0ex1IJ6LiN9g0T2CdqTd7UY6smqXn2HC07glZg+/T5e53sdGLd1S2W42HH1rmtd&#10;7YQk+dLvvhROpDEF8pEYAdk8yO9rbtLi/+An8G+XfGY3C3fAWvcnctXQVUvOtwv0qrZEv7bBERYy&#10;v5Jq+E0utzepZG19yoL7s8fZQU/XcBkRnk4mg7VmrkWBXVzRQet0LXCsQ/CN0btcKbN2cSlzFdbW&#10;Bd7rxJyVKGlZyU1n0W4FdEGu3NQ6EFD1by6g5GksaNapSIACl1Wg9tnqD9cyUPjH7EpMn3RJ6elu&#10;T73cEFE15icTS1ifZB4s5i0XdzcKuZFIkq43ObOp9RqSgyqAL+EJSQVy8X3bwr7MSl5I34G8lCHl&#10;QMaqrepxYZ8QJV2ZmyR3uRN43WLe3FEeW7Ow0+cfwL692ls7ISnAPudLDnLJzMQOvxye8xmZfBl3&#10;VQcTXUof9rld5/x8BNAE7Eb+6XagC0qMKU/cal1slfy49a1VsG9BfWYFr5r4aW7JHd9jE+jM098D&#10;3s31dCGYfvwESfu6JvhFBGq7rAI9A+/SHCx2cWXlHCm3+b1Og2cf9LG3KOkLBMmV7pQMZO8joBRq&#10;L6j2MUp6FLiOArXPVn+4Tm6cp+NS8JetpJ7Jx3RO+dzTzX8WzGYI7LuOYx+spbMP7IO1h+q2U+Bu&#10;/76qNbzrI/tSsA/S186kPXJiSOmh8h5lLCZ9O0b2+UtEdfKW24NPF+0GwX1yu3zP2bvbMbjzwT7l&#10;ILqvkOimKE3QT9Blk9MGdVE/lkFy0C/jaY/m4IKk3E5GDgb58VMuyi/ghnGJuZQxfFHUJQ30Q9ty&#10;t+emScH3C+pjFNw4ZGoFjDvx6e5+gaQ5uzh+5Ns3OPN3FvZZGltlF2fW2JE0yDF2XZUoGfFXqH+S&#10;9BVKT8I+hZhbC+hoqbEgo2uRDAUuqMAa2JccZPSYXY0sLtO3WTZXGK/kV/JI1TBkl2w2w5awj6nU&#10;BXvLdk3GnbbT9ug5C+mLeV/nyL67Cvzo0YW8Vv0ZUk5p7zWkbxDYJwt4C7DPLeYNwFZwcMd22Oua&#10;OZ8P9gVxXkpM/AmDjg/xtEFj8ZKrIxWvJJeLxuOtg03xTEnJo1tBWSgxSJmss6aJuZjMkeLWWWDf&#10;svoYBTcOy7PTuVloqznEdim0zu1LNQv7LI2tsotzxeSDWyvm10pn2slQ04Iy0vY4ps93qmTpgS0K&#10;K6zbClhbkNG1SIYCF1RgGeyLR57k2FjelS/3PE1aITnyaxSz+4PH7NMB2HdBDz9Gk5mZH8NO+9Uy&#10;4H3bwr4fnZ49BvdJi4np28/sC0tmPFko3PC3HRT2yfJbtyWcEpPPfvazOaymb3Icv9sTO/qwr2e5&#10;WxzQof5jWf2ahH268DMgejowKH1ILheNWZtWI7lDn/ImN3XREh378wchTVm7Y5HLIZ4U5aZJ/vfL&#10;6mMU3DjEzk7njLAvtsts6wKsFtSkyrtyjU22Tr9MBjNqnf1f5db2xiW6styK8sCBfdiXLD2orS52&#10;LrhrKwFrCzK6FslQ4IIKLIN9GsM7O45psuTooWHXyYXAdtgnKbWI3Mag4ePAPdoLtTc6AbMpo1Ak&#10;m1UAX5qViAQK3XQ97w3pk29k3W5w/cT0zL/kII7CJVwvuAT2PV6QviP6HkPKEa02W+eVpG+vyD4J&#10;ypNpm4N9shpXXsDihbqO++jcEtjXDbqJaRzs61ZosqDaCUkBmhSoh/+rOIfaIIUyPksugNKYOxdm&#10;qNETbv2vX70gpc9lksOFpJfpkBBGmRpZwqySWLBVfWqBXdku5eExLitXutq3oLaFVRm9yyWbtYub&#10;nCabqZzOB8cFG4Xz3nshHOmLg1tnnSpQspuAtQXNPkBJgAKXVaD22apC6V4ESbLvBxdrsuQWq8at&#10;RZNPouBR6Bbzzj5ZmkX2MZW6bIfZouG40xaqni9PXc8rn61hn0insA/Sd1AvYkg5qOEK1V5P+raG&#10;fclgPSF9sm7Xh31uoW4O5+mbHGdxdONuymGV93UrdFjYp+5X/liwVHlC4v/WnjLHZYQlSRdzdC+o&#10;fG1t19dnlh/Njs/GDek0n+Sa1lwrVrauKlu7XcqwT5mvi47RCFNjsEzsyclo04Iswa+6CVhb0KxT&#10;kQAFLqvAMtinI09yUwsNvNXBxN+/L1A4t5tBzhCFXq9I0Z25VDAlsO+yfj50w5mZD22eYSrnjunY&#10;FPa55kL6hrF8dUUYUqolG/uGJqRvU9in8Xox79M3Qh/2CVHSUzjkvzHxETiY+9W+HOrEpTvYt3sb&#10;ayckyYlBFY6JE8+Bvrvf1+KzeHRpCPt0/3LNUH4QBiSTIl1RlWvdpvVxmZdhTXnErTqNV4NHksur&#10;yy21/NaIuuLGVtmlDPvkt0o/tcKF9a25FoljiEu4k23jwEZg39ivANQOBVYpUPtsdYXpjgEydLgo&#10;dRk99Es/TFihXnCWjg44SVa4APa5YXD2yQLsW+Ur3LyFAkzLt1D1rHm6ZbxPW/jFa3jj03hlSa95&#10;Ga9Ip0+Fs2p4hXYxqpzJyq1I36aw7yMf+Yi8gUkQXxCR52CflO5W8r766qv6uiZ3BYBJ85G7dgdP&#10;16kAsM8fLspbklvwkKZRDy8sF3VToJXLZjXSQRifheDkpkn+9yvr4ySanZIVRunC4QzxXTrPTB6c&#10;kkuctIuzmn/XYthXZZdk0X41/E36qoT1E2sAjnpLoIwd9tWurl0sYG1BZ3ro0xYUaKvAYtgn1XDB&#10;dNqX9SOPCX+TCh2x40+QbLZR5cHNjWCSrJBVG9jHPGrWWiSwK4A72bUipSqgPvPA+9bDPuGA3p59&#10;YL4TuBmjygmM6JpwCNgnaEyP2Q0241PYJ3TPh31Clz74wQ/qW913fud3/u2//bflm7/39/7ee9/7&#10;XvlGfnUd0DZCS4F9/nDhbwRuGUZykxP9vnCOgYtEmz0yonxAR64CbvZVQFdJMLeyPsk8LUoGaZT1&#10;JNec+il1bVccPJKTZbZ1wTQyyKdsbovUSbvMwj63VDk43WVW2KDCKpd8jGw0rlg3AWsLmpWCBChw&#10;WQXWwD4RTYYdfTLqYCsPr/jvJbprgY7bhWRlE+QGWHeXG8EK+QD7Luvn4zacafm4thm1Zs5nsrwv&#10;OKCjHNnnwT5I36g2r6sXo0qdXmOnPgrskzW8+qLmL+bV5b26PZ+L7NMf3v/+92t6/yPsT387AgW7&#10;Qh2cUWTQ2L29tROS5MTAjmOShEVhijDreFSoOhvXTXjifIJtjDTb5FonTRkQw6CBufa6NZsWAuVn&#10;srI+rWCfHuMonwLvcxO/+CDInCyabfKcCjdNLShm964qu8zCPkmgEZc65U5C5ORzLK5Gcm1drrZx&#10;xVTAgrvKb5sIWFvQ2I9xaocCeypQ+2zds66ry24A+5hErbYCGdwogEfhEFUKBA6T5n2LYB+kr8oQ&#10;IydmVBnZOrV1Owrsc3tCSYifw0Y6sXRncQS8T2L6hO7pPPNP/+k//aEPfShIsDt+On0FgH3ie0GU&#10;kzqtv/2QxCzkuFKZ/gT5SEFKlCRqyR8H4hIlpfsyGDGCEpX+SGIXauHu1ZR+CIZ+E7Q3Bjpr6tMK&#10;9kk+7gxZEU1+dg2RH+Sfjs0lyVeBXqlimqfWNlCsCauqsosF9mmUtHxyJ+oaYZ9bCudTVDvsk1Jc&#10;05wjbSFgbUG1D1bSo8B1FAD21dmaSVSdXqQuKoA74SC1Cvg+o1v43fG+eDFvwPvye/ZJBWQZ710m&#10;iVCG2tqRfggFGFiGMEOLSjQkfZvu2adQTDbs08W8bjM+pQb2PfgC2EeIXxPaGKvqwicvDvuC3Yi0&#10;ywoNcSBJIYj7xFypDPscoPEzSZ6j6hZJ+SmlGv6+SFq9oER/G6OgqvFmdsn2JknT4vq4YS+pTAEq&#10;JcdL8f+cLRTYxTF9SZWCzF3Yo6+Y7osnHz9x8E3Z3P6NVXZJmiCos0OfwVEk5edMssKOXDt+WgX7&#10;pMSkgM7bmwiomdgLavG8JQ8UOKcCwL46uzKJqtOL1EUFcCccpFaBGPaleZ85uE8qQExfrRUGT8/A&#10;MriB7NU7FuyTibdbzKv79Lmpmpy9K1PB4PiOJMlKkqkmzOuameRIX/D9NZfxSk90/CsImBIg4rxX&#10;fiXJklxplv7IWbEuH8mksABTfuUqI7fklq/GJQpX8lshHU0RoW4PF7DFZHuTrVhcnwJuq4V9mpXW&#10;xN8NqqykkZ05u7gozoawT+pQZReLMpomDswsPFBy2WrbnW/Uwj4p0e8gGwmo7TIWZH+qkhIFrqYA&#10;sK/C4sygKsQiqUEBPMogEkluFEj6TMj7YtKX37YP0nc+D2NgOY1NDwf7gsW8cVyGBP25Vb0F+rZp&#10;iN+5Fwsb6d4JYN/I3dzCbkauP3UbTQENFaxaw9u5CRInGMPlLerQraAtKk+eKNBfAWBfhebMoCrE&#10;IqlBATzKIBJJ5mGfplBs9yxJ+m5hn6Z/9reI6TundzGwnMOubUnfpst4v/jFLzpy5y/mVdgn30i0&#10;ka7w1Y8E+vnneBhD/FaG5hUo2Mqcd7zdjvb8Ssa484iRfSN3c2DfyNY5Yt0kRFScaveHuzp2fBan&#10;SKrroFvVsFtBR3QG6owCVQoA+yrkajWEVRRJ0vMqgDud17ZbtWzWZ57278sv43WVI6ZvKzvtne+s&#10;n+xdQco3KXAU2CekT0De5z//eYeT3OZN8r1/XoekEcznkJ+c1TuLyXwsNZu4KlRw0+DBNVWdvdcO&#10;+OxHGwP7TH3SnAjYZ5aKhPMKCFzTVczxHo7zNzdNEZ/OIdnLkKXLwyXwMMkBF1ShW0EL6sYtKHAs&#10;BYB9VnsxfbIqRTqbAniUTSdSPSlg8ZlZ3ifZ6biPsqdUwOIkp2z4+Rp1FNin4Xs+1JO53wc/+EHl&#10;HfLbgF7Jdn7ypYX06Y2Obc1SsFyCJNfT0z9GDverhXorhdqd951pQgLsO9+AvFeL3F9HgkOcd6mP&#10;0EYheq5K/g/yfWFLytradiuotmKkR4HDKXCmZ+us+HdHLLmBaTZ1kIAZVK1ipC8rgEfhIbUKzPqM&#10;Hsv7wPsy63nBfLWyHyv9rJMcqzlXru1RYF98CK9ANAn3y8G+Wma3fou9cnjgmLyvivTVSppMD+xr&#10;ONoA+xqKefGsNKZvBNLnDCGHZvjnNcsfb2T0aBXT55u7W0EX9zGaf24FgH1W+zKDsipFOpsCeJRN&#10;J1I9KWDxmSfel4J9kL7T+5PFSU4vwjkaeBTYJ+QoOIRXWZJbzGs5kaOMq1byPkvI21DIb5b0NaF7&#10;QSbAvnOMG7QCBVAABVAABZwCwD6TMzB9MslEIrMCeJRZKhLWwT5/cA8O64D0XcGZGFvOZOW2vG8Z&#10;zZH1thZaV1jMK/v0rYdTa7bYs8C+YMlwq70Caxu+EmvWFuenX+Yea0oM7r3UhORMwxRtQQEUQAEU&#10;GFaBSz1bly/jZfo0rAcftGJ41EENt2+1a93Gp3t3a3t/Yt/qU3oPBWqdpEedKGOpArvDPiF9soJM&#10;dtmbZTrlxbyf/OQnZ3OYTZCMd5u9a/Guf5153+LWWRSwpAH2Le2m3IcCKIACKIACgyoA7DMZhumT&#10;SSYSmRXAo8xSkfBBgWU+o7yPmL7ruNEyP7mOPsdq6e6wT7cekwW5jhbJZny5SD23bteHg+5LudGC&#10;nGbT5E7byC19XQz71tw424ogwe6kT+oD7DvW4EBtUQAFUAAFUGBWAWDfrEQTc6d5jUhRowAeVaMW&#10;aVfBPkjf1RyI4eVkFm/I+xbQHOF6Avv8uDw5dVe++chHPpLkWZo+oIHyT/vZu0ZMNrurXRN8Zl//&#10;a6x2nGzN8uTFhSZvXOAebStwqQnJyYYpmoMCKIACKDCmApd6ti5cxsvcaUzfPW6t8Kjj2m7HmuM2&#10;O4p/oKLxkwMZy1jVVrxvAc3Rnfjkvw7rJMP33G8lpk+DAX0+KCt821Ihl1st8qutRmfYV1u9tukX&#10;uEfbClxqQmLs+yRDARRAARRAgTUKXOrZCuxb4yrc20wBZuPNpLxSRrjNlay9vK34yXLtRr1zR9gn&#10;EXxxpN4HP/hB+VJC/ArBfZLAcqzHelrk8zj9OYcCF5S1NezrvC1gWQFg36gDAPVCARRAARRAgYUK&#10;APtmhGPitNCzuC2vAE6FdyxQALdZINoFb8FPzmf0HWGfi+PzOZHsvqfhe8nFuRoMGCPCBaxt/S0r&#10;ad3K28v1H4r0sWff+cYNWoQCKIACKIACwD5gH72gqwJMxbvKfaLC8JwTGXPDpuAnG4q7X9ZNeN+C&#10;0C0H+4KluO77OHxPYJ+s4dWt/T7/+c+vB3Y75rApj9uUJC4QbYF7LCilcMulJiT7jSWUjAIogAIo&#10;cCEFLvVsrV7Gy6zpQl2hV1Nxql5Kn6oc3OZU5tyyMbjKlurulvdesE9YnobpxVBPF/PGJ/PK94IC&#10;ZfO+5odytEVLxty2Q3Lb5WxsWpAM2Ldb96ZgFEABFEABFNhGAWBfSVdmTdt43aVzxakubf6ljcdt&#10;lip3rfvwkxPY272WBT8sIzj+XQtojoN9n/3sZ4MKuMW8wVkcQgDjxOsrv1cO2yG57XJerNUCD1lc&#10;VnzjpSYkJxipaAIKoAAKoMD4Clzq2Upk3/gOef4aMhs/v403aCFus4GoJ8wSPzmcUWO015CeGEO3&#10;hNYJnsudmauRfRKsF1dMbtTfuuW6Gu4nHHC7VnTOeSMkt+kC4cUSAfsON4BQYRRAARRAARQoKADs&#10;y4rDrIme01wBnKq5pBfJEM+5iKFXNhM/WSlgt9vdu9diLrPgxiTKkcW2CuzkI6gupn66+54cy5ss&#10;UemefGSrPlnSqz8sqNuwt2xE5TbKdqWMwL5uIwAFoQAKoAAKoEAHBYB9wL4ObkYRDwowFccVlimA&#10;5yzT7Wp34SdHsXiTPfhqyU4S5Qjdc8AuSf0E8xUQngTxKQ10uLC2VuOn3wjMbRQzuEZPYN9RBhDq&#10;iQIogAIogAIWBYB9wD6Ln5CmjQJMxdvoeL1c8Jzr2XxJi/GTJartdE9/3ldAObKGN0n9JExPPgLy&#10;hOjlKJLcK+t5JdmZtuoLGrsF7wP2BSJfakKy06hDsSiAAiiAAtdS4FLP1oo9+5gyXasfdGktTtVF&#10;5hMWguec0KjbNAlX2UbXTXIdCvY57JKjfsL71oSMneBen/fJz+tbBOwD9m0yspApCqAACqAACjwq&#10;cF3YJ5Mi/SSdgSkTfaS5AjhVc0kvkiGecxFDr28mrrJew545dOZ9VYs0Y+rnn7q7HnUdMYeGvG+L&#10;UMH1klZ5yMriAjHln5eakPQcZygLBVAABVDgsgpc6tmajuxLUj+mTJftEts1HKfaTttz54znnNu+&#10;DVuHqzQUs0NWI8M+P9ZPV/LK5wtf+MJKxHP025vwvjFJn5imG+yLSR+wr8OAQxEogAIogAJXUwDY&#10;92RxF+jHfOlq3aBPe/GrPjqfrxQ853w23ahFuMpGwm6XbU/etxjlSJSfnsIh5+0endatr/96VDfg&#10;Al6VZbGHGFVNMj735aUmJNsNKeSMAiiAAiiAAk6BSz1bTXv2lZf34joosEwBJuHLdOMuUQDnwQ2M&#10;CuAqRqHGSXYI2CcoRw7f0OA+FvOKGmto3XpWaCRrC5LVwj5jW3KMz68hkX3jDEquJm+99dbLL7/8&#10;gQ98QPu+RPiKh8iXI1RVquEOAY9/8Gs4QitERqlkUjd79ewpRzBQtzoEsoi7itoytgQVsKtnT5ls&#10;o3rjK6+8UlBA02wt0ZtvvhkUsXW5xvxfeOGFF198UQaT1157rSDCG2+8IWkkpaT3kwWlGAvdWu2R&#10;8wf2Jayj8yWo38iOe7i6MQk/nMnGqTDOM44tBq8JrjK4gaR68tYVVLIb76tFOQEtYjGvE8QIuWLc&#10;1mQV8AKKZ7xl1kPKoXl6bslsGk0QV+lSE5LxRyohBTLHjjmafCmT8N3rL3WwwL4RWvH666/neIS9&#10;evaUu5umZwWctrEzyK9cTezq2VPmmulqErM2d0sHPiW0MeaJW5drzN83VuGPB34yYN+abnWpZ6s1&#10;si8QFOq3xsO4VxVgEo4nLFMAz1mm2zXvwlvGt3sM+5QAdkB+syinjIRYzLsY9iX5lxHA9UwWeIgR&#10;21UlKzTnUhOS8UcqDegTxO/QnvwgUTbyZRBos0tbxFdn46ekYru3QmP6chDEXj17yl3MsUuhMpio&#10;sCKyI2vyw0svvaTfO9e1q2dPOQv7pO+U02wqmpG7ta2DsVBNpn8+zAX3KcZ1f2Is1NNYaNuWHiu3&#10;Sz1bF8I+Z1Go37Gce6jaMgkfyhwHqgyecyBj7V5VvGV3E5QroK9cuTRbI7+VsM8t5v3Yxz7Wk0AN&#10;WJY9ss+ygnWcBvoeYkR4WvnZxJY2XmpCMvhIpRhFwEdcTyUpftjULm1R7Biv1vQrs28rpHSHKpI8&#10;wl49e8pdbLFXoeqKSVqkLFicROpmV8+ecpY9ad1yi3k78KkORcQiGAvVZGI4xXlJMZ1xZ/OcTbCX&#10;f45T7qWerWthH9RvHMc9Vk2YgR/LXkPVFucZyhwjVwZXGdk6WrcC6XMJtgvxWw/7ZC6k2yFd/FPe&#10;s69MvkaWTmouTrKs/nYAmlPgUhOSwQcrZSVJjCKRU/IrGQf2bYLO8MsbCO7YCmWR8tFVz0keYa+e&#10;PeW+Rulcui4zzxXqNLerZ085C/skgVRPPkkX7cCnOhSxEva5bTeTYqpxy2n0xl1a2tnVVxZ3qWfr&#10;POyrnSwR67fS/y5ye61fXUQWmmlRAOexqEQaUQBXGd8NcrDPvYptSoKawL5Na3iUzHNgaxkmG6HV&#10;ruYB7NOovT41vNSEZPDBqhw352Km9mqFRmDNribesRVaPRfYleQR9urZU+5lkQHLdZrb1bOntMA+&#10;hbwaXRh8kv4g0bISzuY2ytSTRoKN/3Jgy/9efw4+BS4mQE2GfXcOj/wQv0xa6mbnbq62Gvoahwmr&#10;dBr0Fzc5+CanifQ+F1qbbJRkHp/uIibYPWy5eW+61LO1Pexz9oD6NXfNM2XIJPxM1uzcFpyns+DH&#10;LQ5XGd928TLerZfu+pgG2NcKWsWwr4D5WhXaMJ9CbX3Y17BES1aXmpAMPljpzD9XSZ1C79gEXQAo&#10;GEWm5W4+Lz8EqyZ3bEUQFJnkEfbq2VPuaJShitb4U6VFdvXsKS2wT9LkFhrH/uBCQWNO569Vbw77&#10;cgeS+KtrjXVbAPu0I4tKgZ6606V2ogWwTxrl2KWvp4BUH57m2i63nOx1+lLP1hnY18S0UL+hhvsR&#10;KtPEr0ZoCHXYRQH8ZxfZj1gorjK+1dwrV59QvoCwAPssyMmYxl/JG7MzYya7JCuHH+7oJJeakAw+&#10;WOWYgla7zEQ6NM2dwBCTEX8+P04rkjWxV8+esoP4hyjC31nSrp49pRH2SbLkYt6gID05V7qVf861&#10;/Kwg2+duFtindTO6nAYSCs5zFEzK1S8VndvrtgD25VbpujW8y2CfDlDiA/6xLQoQ/XBglVe+d0ut&#10;5Qdt72zU8CF6gavkpZ6tPWCfU1ap37G8gdpuoQBusIWq18kT/7mOrVe2FFdZKeDWt2+3GZ+RGRU4&#10;zi7w0VjtMZMd6+QNX8NyzYF9W48Dh8i/TD3Kv+3QwHgyL4XKxN5N1HX2Pk4rjOTFl86/ZZyGdDDu&#10;+iLcQa4F7OVKaa5zYCwXhZozrnyv/uxH8GnimIW1hX3aX+KFxv5BJfa6zfa4pOZK3ALK6SPOuMnB&#10;N0nBk5uKanvLi+vXu9+AOQD7noyyxUyJQL8Bnb5zlbbwq85NoLi9FMB59lL+iOXiLYNbbVjY5+8k&#10;uHslx0R7ca2SyGz8ys8eowHsG3wY6VO949Ilnc/rVH+cVgD7+vitlKKkzz9I2u4G9pSF5sSZ6DJY&#10;f2W3HZeXwVYSnxUQZ5CbVswHbVVmmsVwudz8GxWG+mzOX8Ob7MVlTbRRhaJdpKRyTN0NoHzUT5Us&#10;AyYG9j0YZetpEoF+A3p/nypt7Vp9WkEpuyiA8+wi+0ELxVsGN9zuHC3HcYB9yyBdwPuWZdLzrlnS&#10;J5UB9g0+jPSpXhPq0aeqQSkaDKWsZ5xWAPv6OIOSvmBrNrsb2FNWwT7xSV3MW2Bz7lcyCEsrZBwW&#10;COUO65i90cjdjOgw17py3WZ7XLIV2mF9cfw1vAtgn7ax/NGaqLe4j56Icr7TOaSlwL5OsE+LIdCv&#10;z3A/TilMv8exxRFrgv8c0Wp71Rlv2Ut5Y7ljwj5I3xrc1u2k2jWV1HstpA/YZ+zLp09W3pXP0bQx&#10;dXBEY5xWJCmSvXr2lGNapE+t3Ord4ARbu3r2lFWwTxIHJ1HE/iBjb+EcjH1hn7Fuy2Cf3OUHGOo5&#10;vP6RHbMcM0kwLbBPinYbIwbpT/Y6DezrCvtcdyXQr8/Qv3spJxsvdtfzahXAf65m8TXtxVvWqNfn&#10;3n15Xxy05ZM+UWDf6q3nWeRgWW5cVonIvj5DweCl6PQ73kRMqq37ecX7fI3TIjf5H6cVSdhnr549&#10;5ThW6FwTXb7tn2XhKmBXz56yFvYFSCvwByVcGuAmdZD4MoGD2vuSJCsufZaI6S3G3Pz87XVbDPuU&#10;0upKXnkAyc9+eN1s0xY0KhBQogulRKmAO9pb8jzTGzWw787ie1mUQL/OD4P+xe3lWv1bSolbKID/&#10;bKHqWfPEW8a3bJKm+Uf0boqrAo4D6dtU7REyX7CxILBv/GGkQw0Vnfi7jLlCNUZp38dNsNDPF0Si&#10;uhyLHKcVSdhnr549ZQffGK0IITXuWNVk3ezq2VMugH3+Yt7AHzSiMO5uxgM61Ofl49cq6XLBl6pb&#10;7mAQXVprr9ti2Kc3+sWVG1Kme/GJH7Ueq24Q6FmbyVDpgX17wj7nClC/oXpFw8rs+z7UsCFktYsC&#10;+M8ush+0ULxlfMPFsC8mbtuF1wH7RgBwHeqQO2/XsugY2Df+MNKhhooP/FMOXKG50zk71MoVIav8&#10;pHruVE2/aN3dXyODxmlFkh3Yq2dP2dMKI5Qlyij5TYJpraFdPXvKBbBPblGKpN7rs6QcWlJnjlMG&#10;eC4JpyywT8Po/DWz2i7LKTdx3eRGIyOLk6kmGuIX1CdOXFavEOOp+buoZB3KgkXfqoCxISN0AUsd&#10;gH27hfUlzeOoH9M2i/sOngYjDm6gwauH/wxuoKGqh7cMZY5cZXyQp69fyZQb8T6f4xDW1wG67VJE&#10;TPqqqgHsO8RI0qGSOhOWMBl3WKfb3yoJATtUyRXhQpkE8bhjNOVLhRf+Ws5BWpFjB/bq2VP2NMS+&#10;ZblYueR6c79udvXsKXNtL3Mif6Goy0ELFXzmnFn6mr+Fn/teoZhkok2W7x3p85mgw1XBSbtB3VRA&#10;5WuOebkMtVB73eyMLJbIPysjOCKjFvZJNbRR/tjlC+W8RVsqif0S5bflQNF9fX5Z6cC+sWCfb0XC&#10;/Zb59Dh3Mf0exxZHrAn+c0Sr7VVnvGUv5WvLVZCXw3ya23awL/nOt1FxVYyJxK0UWHlGMLCvtkef&#10;Nb3bq0sn2+4THHW6V/ODkzRd9YJd2wZpRQ4A2atnT7mXRfqX64LLAhf1/6m1sqtnT7kM9jlO7bO5&#10;XKHi5MraHLPTHTODj+sLfpWC4z70V7EfSobuzF8/W8e/7HVbA/vcvQGyTOYZtCJulIv3TGrlq+Sz&#10;Vz9xcvPH/h7eqkRg37iwz9kY6tfK3Tvnw/S7s+AnKw7/OZlBN20O3rKpvA0z3xf2xQ2B9LWibCPk&#10;Yzxyd8wzOi41IWk4pGyXlYTDCE9R3CAf+cEPPtquXGPOQfVkfp5cyzlCK3KwT1pqr549pVHAoycr&#10;MD73K9dGu3r2lEkBC7bW9MlVtzImu+W9Qt+ko2monbI2/zwc+d6ldMFrSeDlZ6hFJ+sWtFfuCiIl&#10;7XWbbXuhGlrbeE1xnOcs7HM6O5Ynksbt0mQyaPhgVH4uLAk/aJe51LP1buvKoP8fa4IE9TtWNzuW&#10;dx1L2yvUFv+5gpVbtRFvaaXk1vkY37q2YHC+k7hqjICoqEMTBZqQPqnJXsF9xq6xdQ8lfxRAARRA&#10;ARQ4jQKXerYeHvY5t4P6jd8DmXuPb6PBa4gLDW6goaqHtwxljvWV2Q726WtfE7pEJuMosHL1rt8Q&#10;YN/6/ksOKIACKIACKDCCAsC+z41ghsV1gPotlm7rG5l7b63w6fPHhU5v4oYNxFsaijlCVs15nGQo&#10;TtI823Fo18Vr0iqsj8i+Ebo/dUABFEABFECBJgpcGvadaXYE9WvSHxpmcibvaigLWRkVwH+MQpFM&#10;FcBhzuQJWyA5hX0XJ2JnbX5D0gfsO9NIQltQAAVQAAUurgCw72wOAPUbwaJMvEewwqHrgAsd2nz9&#10;K4/D9Nd8ixI32kpPswX2nRL2tSV9wL4t+jV5ogAKoAAKoMAuCgD7dpG9R6FQvx4qZ8pg4r2j+Oco&#10;Ghc6hx27tQKH6Sb1dgU1D+hzb3jAvlNiPm2Ug32t2rgXFL7UhGS7YYScUQAFUAAFUMApcKln680B&#10;HdeZGkH9+nf463hXf20vUiIudBFDt2omDtNKyb3y2Zr07Rix1QpCkU9SAWDfXn2WclEABVAABVBg&#10;cAWAfYMbqGX1oH4t1SzmxcS7m9RnLQgXOqtlt2gX3rKFqp3zbAv7JDepf5DnXhFbQLpNFQD2de6q&#10;FIcCKIACKIACR1HgurDvKBbaop5Qvy1UdXky8d5U3otkjhddxNBNmom3NJFx30wawr4k6SOyb1Pi&#10;tmPmwL59ey6lowAKoAAKoMCwCgD7hjVNj4pB/bZQmYn3FqpeKk9c6FLmXt9YHGa9hrvnAOzbkZcd&#10;t+jmp3PsCIUvNSHZfcChAiiAAiiAAldQ4FLP1ps9+65gXXsboX52rWZTMvGelYgEZQVwITykSgEc&#10;pkquMRO3gn25sL4dIc5xUdrgNd+C9O3oJ5eakIw5ClErFEABFECBkylwqWcrsG/ee6F+8xrNpWDi&#10;PacQv59RABfCRaoUwGGq5Bo2cRPeB+wbnNA1rF7zBbyubrts73ipCcmwoxAVQwEUQAEUOJMCl3q2&#10;AvsqXBfqVyGWl5RZ9zLduMtXAC/CH6oUwGGq5Bo28XrYp6RPPsmsdiE4DdkWWQUKAPuG7csnq9hz&#10;j5+TtWu05qBzH4ugcx+dKWUQBYB9gxhi3Go46sd80mIkVLKoRJqyAngRHlKlAA5TJdfIiVfyvkJY&#10;347LM4F0GykA7Bu5L5+pbsCRPtZEZ3TuowClXEoBYN+lzL22sYT7zSrIrHtWIhLMKoAXzUpEAl8B&#10;HOY0/uDeyfSHWkgE7KtV7NDpgX2n6fiDNwQI1cdA6IzOfRSglEspAOy7lLmbNZZwv5yUzLqbOdlV&#10;M8KFrmr55e3GZ5ZrN/adtcgP2HdoeFdbeWDf2N33PLUDQvWxJTqjcx8FKOVSCgD7LmXuTRoL+HOy&#10;MuXexMMuliledDGDr20uDrNWweHvNyK/MuljGW8tShs8/UZH8Wqrd9ne8VITkuFHnZsKAqH62Aud&#10;0bmPApRyKQUu9WzlgI7Nffvi4I9Z9+YedoEC8KILGLllE3GYlmoOnNfsql5g3+B4rmH1NiV9wL6B&#10;h4F9qrYXhKLcPvZG5z46UwoK7KIAsG8X2S9R6AU3+GPWfQnP3riReNHGAp8texzmbBZNtWeW9Amg&#10;iQMAg7t2CddqSLjIShXYmvQB+64wpFS1ERhUJdfixOi8WLqqG/fSuaqSJEaBVgoA+1opST5ZBa5D&#10;/Zh10w3WK4AXrdfwUjngMFcw9yzsS4b1BfgP2HcCXOiTPvl5oxbt4iqXmpAca9TaC45Qbh8/Qec+&#10;OlMKCuyiwKWerSzj3cXHngo9N/Vjyr2ze52leBzpLJbs1A4cppPQuxZThn2FBbz+jbsQnI1o1GWz&#10;7RDWR2Tfrn19xMKBQX2sgs7n1rlP6ygFBQIFgH24xA4KnJL6MeXewZNOVyRedDqTbt4gfGZziQco&#10;YBb25RL4wX3AvhMgwu1O4PXF2cVVLjUhGWBQqagCEKpCrBVJ0XmFeBW37qVzRRVJigLtFLjUs5XI&#10;vnaO0yinM1E/ptyNnOLS2eBFlzb/osbjM4tkO9hNBdhXDuuTdrp7dyE4J+Br4zShT1gfkX0HGx22&#10;r+5ecIRyt7ftXQno3EdnSkGBXRQA9u0iO4WGChyd+jHfxqebKIAjNZHxUpngM1cwdyFwz8d5AZYK&#10;OCCwbxxsV1uTPlv1uVrt4iqXmpAca9QCBvWxFzqfW+c+raMUFAgUuNSzlci+A/i/o37HmsEeq7YH&#10;8IOrVhFHuqrll7cbn1mu3XHutET2BWmU9PkocBeCU0u1SB8r0Jn0aQX6e8ulJiTHGXvuagqE6mMv&#10;dD63zn1aRykoAOx7GEtxhfEVOFC4H/Pt8d3pEDXEkQ5hpqEqic8MZY6NKjO7Z5/P9XxowgEdR6eH&#10;u5A+YN9GHfmg2QKh+hgOnc+tc5/WUQoKAPuAfcfrBeOH+zHfPp5XDVljHGlIs4xbKRxmXNs0rVkZ&#10;9gma8eP4/JKBfWeCfT3bQmRf0x587MyAUH3sh87n1rlP6ygFBYB9wL5j94IBwR/z7WO71DC1x5GG&#10;McVhKoLPHMZUqytqDO6LX/L23YitJ586ZVl9jt+NpQP2re6y58kACNXHluh8bp37tI5SUADYB+w7&#10;Ty8YBPwx3z6PS+3aEhxpV/kPWTg+c0izLar0AtgX3NIf35ySvnVuFLBvUXfhppYKAKFaqpnPC53P&#10;rXOf1lEKCgD7gH3n7AU7bvDHfPucLtW9VThSd8kPXyA+c3gTmhswe0ZHnFMS9rkd/TpDK4pbpoC/&#10;Z9+yHJbd1R8Nc0CHeTDondBBKH5AgTMp0LsjUR4K7KHApZ6tnMa7h4t1L7M/9WO+3d3I5ywQRzqn&#10;XbdsFT6zpbrD5Z3jfW7DvjLvE2/xU0L9llGw/nftEtwH7Buu/+9XoTPxHdqCAntFUO7Xgyn50goA&#10;+y5t/nM3vg/1Y7J9bi/q2Tp8qafa5ygLnzmHHe2tSPI+O+ybjf7rT7IosaDAXkfxchqvvUteJCWE&#10;CAVOpsBFei7NRAFgHz5wfgU2pX5Mts/vQL1aiC/1Uvo85eAz57GluSVxRF4Z9jk+GHvL7CG/kLh9&#10;FdhrDS+wz9wdSYgCKIACKIAC4yoA7BvXNtSsuQJbUD8m283NdM0McaRr2n1lq3GblQIe+nb7C5ym&#10;BPbtS+5qS9+R9AH7Dj0yUHkUQAEUQAEUUAXs74onUIw9+05gxDZNaEj9mGy3Mcnlc8GRLu8CSwTA&#10;bZaodtV7Am8hrK+WvnVOv8tWfa6N7Nl31XGCdqMACqAACpxHAWDfeWxJSxYo4KjfsjnzsrsW1JNb&#10;Tq8AvnR6E2/RQNxmC1XPmqfvLZC+zuSutrh9w/qI7DvrIEC7UAAFUAAFLqUAsO9S5qaxJQUWhPsx&#10;08alWimAL7VS8jr54DPXsXWTljqHgfTVorfO6XcnfdrezsF9l5qQNOnRZIICKIACKIACZQUu9Wxl&#10;GS/dwaSAPdyPybZJUBIZFMCXDCKR5EYBfAaHsCjg3vPEYfTnzuiK4qoU2PEE3qCewD5L/yINCqAA&#10;CqAACgyrALBvWNNQsSEUKIM/JttDGOkUlcCXTmHGro3AZ7rKfbTC4kN7O7ObMuFy1QM+BkINEtZH&#10;ZN/Rejz1RQEUQAEUQIFQAWAfPoECVgUC8MdM2yoc6eYUwJfmFOL3CQVwG9wip0CSoI0D+6R6fs3h&#10;fT7v2/dcDr8mnR3G57/8jAIogAIogAIo0FCBK7wz3yzjfY4PCqAACqAACqAACqAACqDA3go0nNKQ&#10;FQqgAAqgAAqggK8AsG/v1xzKRwEUQAEUQAEUQAEUQIFLKsDEDAVQAAVQAAVQoLkCVyB90sa7yL67&#10;//FBARRAARRAARRAARRAARRAARRAARRAARRAgZMqcBHS9wT7rtNgWooCKIACKIACKIACKIACKIAC&#10;KIACKIACKIACZ1XgIbLvrM2jXSiAAiiAAiiAAiiAAiiAAiiAAiiAAiiAAihwHQWAfdexNS1FARRA&#10;ARRAARRAARRAARRAARRAARRAARQ4uQLAvpMbmOahAAqgAAqgAAqgAAqgAAqgAAqgAAqgAApcRwFg&#10;33VsTUtRAAVQAAVQAAVQAAVQAAVQAAVQAAVQAAVOrgCw7+QGpnkogAIogAIogAIogAIogAIogAIo&#10;gAIogALXUQDYdx1b01IUQAEUQAEUQAEUQAEUQAEUQAEUQAEUQIGTKwDsO7mBaR4KoAAKoAAKoAAK&#10;oAAKoAAKoAAKoAAKoMB1FAD2XcfWtBQFUAAFUAAFUAAFUAAFUAAFUAAFUAAFUODkCgD7Tm5gmocC&#10;KIACKIACKIACKIACKIACKIACKIACKHAdBYB917E1LUUBFEABFEABFEABFEABFEABFEABFEABFDi5&#10;AsC+kxuY5qEACqAACqAACqAACqAACqAACqAACqAAClxHAWDfdWxNS1EABVAABVAABVAABVAABVAA&#10;BVAABVAABU6uALDv5AameSiAAiiAAiiAAiiAAiiAAiiAAiiAAiiAAtdRANh3HVvTUhRAARRAARRA&#10;ARRAARRAARRAARRAARRAgZMrAOw7uYFpHgqgAAqgAAqgAAqgAAqgAAqgAAqgAAqgwHUUAPZdx9a0&#10;FAVQAAVQAAVQAAVQAAVQAAVQAAVQAAVQ4OQKAPtObmCahwIogAIogAIogAIogAIogAIogAIogAIo&#10;cB0FgH3XsTUtRQEUQAEUQAEUQAEUQAEUQAEUQAEUQAEUOLkCwL6TG5jmoQAKoAAKoAAKoAAKoAAK&#10;oAAKoAAKoAAKXEcBYN91bF3R0pdffvm557K+8corr3z4wx+WBPKRH+SfyazfeustyecDH/iAS/m5&#10;z31OvowTv/HGG5pM/is/V1SUpLsqkPQTNXf542ot/lBIGTQu6SfqOW+++WZOCZd/LoHcq763q5bX&#10;Kny954heK0cYPOdAPld+JP32b/+2JHjhhRe0s7/00kvyTdA6hpoDmXt9Vdc7DCPMeiscLoec29hH&#10;D3tKEYdXmsN5iL3C632JIciu9mVTlp90viwy2ugLEq9GF/QWYN8FjT7T5Ndffz05IuhtDvP5jEa+&#10;DDIVgOKmXn5K+TLAefJPuV3nZvJf+RnedwinzPnJHOh7TnzANdA9fpJ3BQ+qpJ8IQZZ7c8TZVVLS&#10;yM9JYeVe+a3kcwjZT1DJJp6zfoTBc47iS+VH0muvvZYcPYL+zlBzFHOvr2cTh2GEWW+IY+VQcJuq&#10;0cP498vcqy8PpmO5TbK2TXyJIegEnrBpE8pPuqBoNyUPvq8a3JiFbWrQ7TIH9m2n7SFz1r8S5GCf&#10;YhHp7S6QSn5Q/BfQFo2a8cmdDCgvvviifOmzHtFIUvpRGPIzMVbju07ZT3L1V1fxo/DK77V+Pjk/&#10;0QdVjJv1Xonxkd+q40mdkxXTWoGY+3hdK89ZP8LgOX0svrKUssOoEeWZIm+9GjYu/9VRRT7+k4Wh&#10;ZqUhjnJ7K4dhhDmKxZvUs+w29tHDnpJXmiaGGzCTVr7EEDSgccepUtW7tE6FklN7hqxxbLpdTYB9&#10;22l7sJw1qs7/m2TcAP3LQLAUN14FKVlJsiSz0xHHj7mQfwYFxd8cTMpTV9fiJ0kBlBRLGI7/W8Vw&#10;8Zq7OIeCn+TYtGSiHqsOGVBmV0Th9lNbsnfjGnpOqxEGz+ntBDXlWRzGdfAgY31/lceN+56hpkb7&#10;Q6Zt6DCMMIf0gEWVtriNffSwp+SVZpG5hr6poS8xBA1t6V0rZ3Ezv4L6N1G3p1ZQd4asXY3ZqXBg&#10;XyehBy9Ge7sCkdzCfmlCbm4cfK8TrQDrqAJKBv0YKyL7BveNmM3N+kncIrW7uFnwK/Wc5E6OQcqC&#10;n8QEWe/VtyUN+lOQHVNFDYP3ocCBzHGgqhpHGKPntBph8JxhXcjiMIXOqztn+XyfoWZYWzepWFuH&#10;YYRpYpTxM7G4jXv1tbyoMM6Mb/SNatjWlxiCNjLT0bM1upnfTD/oIfk3BmZhR/eK2foD+2YlukQC&#10;nRe5pbg5qKd/GQjeeHRa5cfxlf9QEEAf9uw7kIcZ/SRukbpE4DnlgLsgk4Kf6KZd8SpdfVvSzfj8&#10;n/2cNRI+CaYPZJfxq9rWc1qNMHjOsJ5jcRjtvJYF+Aw1wxq6VcXaOgwjTCu7DJ6PxW3so4c9pcjC&#10;K83gvlFbvba+xBBUq/9F0lvczJdC/6St86B4as+QdRW3uUg7aWZZgQB25GCfzo2Te/b5OSgTzJWo&#10;MVb+bzmN9yj+afSToDkagBOfoaHuJO80ksByvnPOT+IoHq2Af9xq7sjd5Mr0o5jjQPVs6zmtRhg8&#10;Z1gXsjiM+xOCnsusfVn+Kz8Hf1dgqBnW0K0q1tZhGGFa2WXwfCxuYx897ClVFl5pBnePquq19SWG&#10;oCrxr5PY4mZODbeAV7+Jp/YMWRfxHCL7LmLoumbmYJ/kIkNDcMyuHxKYG1D84svPsLqKknpXBQp+&#10;Elg8uV+ev2WsZuU+kt4/x2O2lT7X08Qxx4m5Xo4AzhZHgpUKrPSc8u1VIwyes9KUfW5PWly/lNfZ&#10;+OT34Nh3hpo+ZhqnlJUOwwgzjil71iRpd/voYU852ygeTLMSDZ5gpS8xBA1u30GqV/aTYFPjODFD&#10;1iB23LoawL6tFT5k/rnhQ+CI2y/ARzPBlmfl0cc4zz+kcBertMWUubA+kUpfZ8V5fK4nP+tRHvKU&#10;smyRo5LH50nFKzTjFbtakMa38+mpwErPaTjC4Dk97b64rAK7kYHCP/ZdBo14AGGoWaz8QW9c6TCM&#10;MAe1+8pqJ+1uHz3sKWfryYNpVqLBE6z0JYagwe07SPUKfuIv4NXaxokZsgax49bVAPZtrfAh808O&#10;HzKJ0r8SyFTKURgfzbimNnxKHVK+y1TagmyS+zzOKqTT9XgbvtyNGqyuZ3HoJz57QdP4YFrXDlv2&#10;/JqtMAmqFFjpOQ1HGDynynB7JS6wm/jYH6mkTpUtAwhDzV423bTclQ7DCLOpdYbN3PJg8itvHz3s&#10;KTV/HkzDOomxYit9iSHIqPPFk+X8JFjAqypV+SRD1plcC9h3Jms2a0tyRNDAqHjnNSk1GBQaPqWa&#10;NYmMNlBg9skR8zVjLeJTX2ZvDCpTmOy5rGbrP1soCZYpMKt82XPajjB4zjIj9ryr0J2T6/3tK/QZ&#10;anrasVtZKx2GEaabpYYqaPbBFNTWPnrYU+beT3ilGcpVZiuz0pcYgmYVJkGB3wULeBfAPoasMzkY&#10;sO9M1mzWluRjpnCUQbA/WnnPLMncP7q3WaXJqLsCs28zGl63LHRuNvOguX4on6KiOOTHr4+uLw5W&#10;oHeX8KIFzhq37DltRxg8Z3wvLDyScpWf9bHF0B+HOb3DMMKMb+ItamgfNBaMHrWZM85sYeJuedaa&#10;OwA3DEHdLHXogpJuFi/gXQD7CiQxpxhD1rC+BOwb1jR7VszyJ8Sgfv4thTPj9Zzv5MKrPRtM2YsU&#10;mH2bmU1QKLb2Xn+Tvnh7Pi3IkmaREtxUp8CsccsJ2o4wFq+wpKmTgNQ1CiT9Qd2gP+yzOIMlTY0A&#10;pK1TYKXDMMLUyX2W1LMPprih9lvsKe2vK4wzw7perbkDtsIQNKxlh6pYYbauv8p9LK2o9WHLcGRJ&#10;Y6kbaaoUAPZVyXWVxLVhFEFkn67qDQ4I919fOBLhHJ5UfhIo2C2EzhViRXUVXhUU9p0wPslOBffT&#10;FEo/h3VGbsVKz2k7wuA5I7uK1i3pMOoGEqIb118HELeJJ0PN+CZuW8OVDsMI09YcR8mt8OqbPC4s&#10;eFFhnDmKoTvUc6UvMQR1sNEJilgJ+xiyTuADliYA+ywqXS5NcvjIRUuJOsGefYX9kpTCCAa6nKZn&#10;bHAZ2ahXJDd5VDE05DuZQJ0tOY0vCKnepetzc0vFLWnOaKux2rTSc5qPMBavsKQZS+UT1SbpMIU9&#10;ZYIdZhlqTuQLpqasdBhGGJPKp0uUdBv76GFPaVTO8tCxpDEWR7KGCqz0JYaghrY4cVZVwXdxYoas&#10;E/uG3zRg30UMXdfM3Iuy/hFA4vLcnugy3VKmI7/y//Kp7x8SWOH2a5Mf9PBTNuyrM8bAqcuPmcIy&#10;BG2Tvs3IR4JA/fOd9SRN/2hdowZ6o35y0aOWNMbiSLZYgZWeI+W2HWEsXmFJs1gQbiwrkHMYN1b4&#10;jyT9Uh5JLk+Gmqs52EqHYYS5msNoe5NuYx897CmN8loeOpY0xuJI1lCBlb7EENTQFifOaiXsY8g6&#10;sW/4TQP2XcTQdc3MDR8SM6W8L/jIl0EQlp6QkEyZPDyxrn6kHkOB8mMmt5bWr7tG4cWfBaRPsvW9&#10;LncqiC4u1s+yk0PG0P7YtVjvOW1HGDxncH8qOIz+aTp+JAUPGoaawU3ctnrrHYYRpq1FDpFb4dXX&#10;+KLCOHMIQ3eo5HpfYgjqYKajF1F+lw5al0zMkHV0H7DUH9hnUelyaQrDh0RgyQop5TjykR/kn8nd&#10;TOwpL6fvWRpcfswYH0KBnwjmS+72aNTMvZEX0jtgbcyTZM0V2MJzCmORpf54jkWlvdKUHUbeVjWO&#10;uOqRxFCzlzU7lLuFwzDCdDDcvkXYX30LowevNPsacZDSt/AlhqBBjDtONYzzLK1wLjFD1jgG3agm&#10;wL6NhCVbFEABFEABFEABFEABFEABFEABFEABFEABFOitALCvt+KUhwIogAIogAIogAIogAIogAIo&#10;gAIogAIogAIbKQDs20hYskUBFEABFEABFEABFEABFEABFEABFEABFECB3goA+3orTnkogAIogAIo&#10;gAIogAIogAIogAIogAIogAIosJECwL6NhCVbFEABFEABFEABFEABFEABFEABFEABFEABFOitALCv&#10;t+KUhwIogAIogAIogAIogAIogAIogAIogAIogAIbKQDs20hYskUBFEABFEABFEABFEABFEABFEAB&#10;FEABFECB3goA+3orTnkogAIogAIogAIogAIogAIogAIogAIogAIosJECwL6NhCVbFEABFEABFEAB&#10;FEABFEABFEABFEABFEABFOitALCvt+KUhwIogAIogAIogAIogAIogAIogAIogAIogAIbKQDs20hY&#10;skUBFEABFEABFEABFEABFEABFEABFEABFECB3goA+3orTnkogAIogAIogAIogAIogAIogAIogAIo&#10;gAIosJECwL6NhCVbFEABFEABFEABFEABFEABFEABFEABFEABFOitALCvt+KUhwIogAIogAIogAIo&#10;gAIogAIogAIogAIogAIbKQDs20hYskUBFEABFEABFEABFEABFEABFEABFEABFECB3goA+3orTnko&#10;gAIogAIogAIogAIogAIogAIogAIogAIosJECwL6NhCVbFEABFEABFEABFEABFEABFEABFEABFEAB&#10;FOitALCvt+KUhwIogAIogAIogAIogAIogAIogAIogAIogAIbKQDs20hYskUBFEABFEABFEABFEAB&#10;FEABFEABFEABFECB3goA+3orTnkogAIogAIogAIogAIogAIogAIogAIogAIosJECwL6NhCVbFEAB&#10;FEABFEABFEABFEABFEABFEABFEABFOitALCvt+KUhwIogAIogAIogAIogAIogAIogAIogAIogAIb&#10;KQDs20hYskUBFEABFEABFEABFEABFEABFEABFEABFECB3goA+3orTnkogAIogAIogAIogAIogAIo&#10;gAIogAIogAIosJECwL6NhCVbFEABFEABFEABFEABFEABFEABFEABFEABFOitALCvt+KUhwIogAIo&#10;gAIogAIogAIogAIogAIogAIogAIbKQDs20hYskUBFEABFEABFEABFEABFEABFEABFEABFECB3goA&#10;+3orTnkogAIogAIogAIogAIogAIogAIogAIogAIosJECwL6NhCVbFEABFEABFEABFEABFEABFEAB&#10;FEABFEABFOitALCvt+KUhwIogAIogAIogAIogAIogAIogAIogAIogAIbKQDs20hYskUBFEABFEAB&#10;FEABFEABFEABFEABFEABFECB3goA+3orTnkogAIogAIogAIogAIogAIogAIogAIogAIosJECwL6N&#10;hCVbFEABFEABFEABFEABFEABFEABFEABFEABFOitALCvt+KUhwIogAIogAIogAIogAIogAIogAIo&#10;gAIogAIbKQDs20hYskUBFEABFEABFEABFEABFEABFEABFEABFECB3goA+3orTnkogAIogAIogAIo&#10;gAIogAIogAIogAIogAIosJECwL6NhCVbFEABFEABFEABFEABFEABFEABFEABFEABFOitALCvt+KU&#10;hwIogAIogAIogAIogAIogAIogAIogAIogAIbKQDs20hYskUBFEABFEABFEABFEABFEABFEABFEAB&#10;FECB3goA+3orTnkogAIogAIogAIogAIogAIogAIogAIogAIosJECwL6NhCVbFEABFEABFEABFEAB&#10;FEABFEABFEABFEABFOitALCvt+KUhwIogAIogAIogAIogAIogAIogAIogAIogAIbKQDs20hYskUB&#10;FEABFEABFEABFEABFEABFEABFEABFECB3goA+3orTnkogAIogAIogAIogAIogAIogAIogAIogAIo&#10;sJECwL6NhCVbFEABFEABFEABFEABFEABFEABFEABFEABFOitALCvt+KUhwIogAIogAIogAIogAIo&#10;gAIogAIogAIogAIbKQDs20hYskUBFEABFEABFEABFEABFEABFEABFEABFECB3goA+3orTnkogAIo&#10;gAIogAIogAIogAIogAIogAIogAIosJECwL6NhCVbFEABFEABFEABFEABFEABFEABFEABFEABFOit&#10;ALCvt+KUhwIogAIogAIogAIogAIogAIogAIogAIogAIbKQDs20hYskUBFEABFEABFEABFEABFEAB&#10;FEABFEABFECB3goA+3orTnkogAIogAIogAIogAIogAIogAIogAIogAIosJECwL6NhCVbFEABFEAB&#10;FEABFEABFEABFEABFEABFEABFOitALCvt+KUhwIogAIogAIogAIogAIogAIogAIogAIogAIbKQDs&#10;20hYskUBFEABFEABFEABFEABFEABFEABFEABFECB3goA+3orTnkogAIogAIogAIogAIogAIogAIo&#10;gAIogAIosJECwL6NhCVbFEABFEABFEABFEABFEABFEABFEABFEABFOitALCvt+KUhwIogAIogAIo&#10;gAIogAIogAIogAIogAIogAIbKQDs20hYskUBFEABFEABFEABFEABFEABFEABFEABFECB3goA+3or&#10;TnkogAIogAIogAIogAIogAIogAIogAIogAIosJECwL6NhCVbFEABFEABFEABFEABFEABFEABFEAB&#10;FEABFOitALCvt+KUhwIogAIogAIogAIogAIogAIogAIogAIogAIbKQDs20hYskUBFEABFEABFEAB&#10;FEABFEABFEABFEABFECB3goA+3orTnkogAIogAIogAIogAIogAIogAIogAIogAIosJECwL6NhCVb&#10;FEABFEABFEABFEABFEABFEABFEABFEABFOitALCvt+KUhwIogAIogAIogAIogAIogAIogAIogAIo&#10;gAIbKQDs20hYskUBFEABFEABFEABFEABFEABFEABFEABFECB3goA+3orTnkogAIogAIogAIogAIo&#10;gAIogAIogAIogAIosJECwL6NhCVbFEABFEABFEABFEABFEABFEABFEABFEABFOitALCvt+KUhwIo&#10;gAIogAIogAIogAIogAIogAIogAIogAIbKQDs20hYskUBFEABFEABFEABFEABFEABFEABFEABFECB&#10;3goA+3orTnkogAIogAIogAIogAIogAIogAIogAIogAIosJECwL6NhCVbFEABFEABFEABFEABFEAB&#10;FEABFEABFEABFOitALCvt+KUhwIogAIogAIogAIogAIogAIogAIogAIogAIbKQDs20hYskUBFEAB&#10;FEABFEABFEABFEABFEABFEABFECB3goA+3orTnkogAIogAIogAIogAIogAIogAIogAIogAIosJEC&#10;wL6NhCVbFEABFEABFEABFEABFEABFEABFEABFEABFOitALCvt+KUhwIogAIogAIogAIogAIogAIo&#10;gAIogAIogAIbKQDs20hYskUBFEABFEABFEABFEABFEABFEABFEABFECB3goA+3orTnkogAIogAIo&#10;gAIogAIogAIogAIogAIogAIosJECwL6NhCVbFEABFEABFEABFEABFEABFEABFEABFEABFOitALCv&#10;t+KUhwIogAIogAIogAIogAIogAIogAIogAIogAIbKQDs20hYskUBFEABFEABFEABFEABFEABFEAB&#10;FEABFECB3goA+3orTnkogAIogAIogAIogAIogAIogAIogAIogAIosJECwL6NhCVbFEABFEABFEAB&#10;FEABFEABFEABFEABFEABFOitALCvt+KUhwIogAIogAIogAIogAIogAIogAIogAIogAIbKQDs20hY&#10;skUBFEABFEABFEABFEABFEABFEABFEABFECB3goA+3orTnkogAIogAIogAIogAIogAIogAIogAIo&#10;gAIosJECwL6NhCVbFEABFEABFEABFEABFEABFEABFEABFEABFOitALCvt+KUhwIogAIogAIogAIo&#10;gAIogAIogAIogAIogAIbKQDs20hYskUBFEABFEABFEABFEABFEABFEABFEABFECB3goA+3orTnko&#10;gAIogAIogAIogAIogAIogAIogAIogAIosJECwL6NhCVbFEABFEABFEABFEABFEABFEABFEABFEAB&#10;FOitALCvt+KUhwIogAIogAIogAIogAIogAIogAIogAIogAIbKQDs20hYskUBFEABFEABFEABFEAB&#10;FEABFEABFEABFECB3goA+3orTnkogAIogAIogAIogAIogAIogAIogAIogAIosJECwL6NhCVbFEAB&#10;FEABFEABFEABFEABFEABFEABFEABFOitALCvt+KUhwIogAIogAIogAIogAIogAIogAIogAIogAIb&#10;KfD/B48zgB/xcK3pAAAAAElFTkSuQmCCUEsBAi0AFAAGAAgAAAAhAEqwZwsIAQAAEwIAABMAAAAA&#10;AAAAAAAAAAAAAAAAAFtDb250ZW50X1R5cGVzXS54bWxQSwECLQAUAAYACAAAACEAI7Jq4dcAAACU&#10;AQAACwAAAAAAAAAAAAAAAAA5AQAAX3JlbHMvLnJlbHNQSwECLQAUAAYACAAAACEAJH50iMgDAABH&#10;CgAADgAAAAAAAAAAAAAAAAA5AgAAZHJzL2Uyb0RvYy54bWxQSwECLQAUAAYACAAAACEAqiYOvrwA&#10;AAAhAQAAGQAAAAAAAAAAAAAAAAAtBgAAZHJzL19yZWxzL2Uyb0RvYy54bWwucmVsc1BLAQItABQA&#10;BgAIAAAAIQAeZsIN3AAAAAUBAAAPAAAAAAAAAAAAAAAAACAHAABkcnMvZG93bnJldi54bWxQSwEC&#10;LQAKAAAAAAAAACEATf2N3fVpBAD1aQQAFAAAAAAAAAAAAAAAAAApCAAAZHJzL21lZGlhL2ltYWdl&#10;MS5wbmdQSwUGAAAAAAYABgB8AQAAUHIEAAAA&#10;">
                <o:lock v:ext="edit" aspectratio="t"/>
                <v:rect id="AutoShape 135" o:spid="_x0000_s1027" style="position:absolute;left:2525;top:-1085;width:9415;height:7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kB2xAAA&#10;ANsAAAAPAAAAZHJzL2Rvd25yZXYueG1sRI9Ba8JAFITvBf/D8gQvohulVEldRQQxSEGM1vMj+5qE&#10;Zt/G7Jqk/75bEHocZuYbZrXpTSVaalxpWcFsGoEgzqwuOVdwvewnSxDOI2usLJOCH3KwWQ9eVhhr&#10;2/GZ2tTnIkDYxaig8L6OpXRZQQbd1NbEwfuyjUEfZJNL3WAX4KaS8yh6kwZLDgsF1rQrKPtOH0ZB&#10;l53a2+XjIE/jW2L5ntx36edRqdGw376D8NT7//CznWgFrwv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1ZAdsQAAADbAAAADwAAAAAAAAAAAAAAAACXAgAAZHJzL2Rv&#10;d25yZXYueG1sUEsFBgAAAAAEAAQA9QAAAIgDAAAAAA==&#10;" filled="f" stroked="f">
                  <o:lock v:ext="edit" aspectratio="t" text="t"/>
                </v:rect>
                <v:shape id="Picture 136" o:spid="_x0000_s1028" type="#_x0000_t75" style="position:absolute;left:2525;top:-1085;width:9415;height:78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0&#10;Z1S/AAAA2wAAAA8AAABkcnMvZG93bnJldi54bWxET0trwkAQvhf6H5YpeCl1o0gpaVYRQbEHDz56&#10;H7JjNpidDdkxif++exB6/PjexWr0jeqpi3VgA7NpBoq4DLbmysDlvP34AhUF2WITmAw8KMJq+fpS&#10;YG7DwEfqT1KpFMIxRwNOpM21jqUjj3EaWuLEXUPnURLsKm07HFK4b/Q8yz61x5pTg8OWNo7K2+nu&#10;DWwHfxdZt+5Bzc9vb98Px91CjJm8jetvUEKj/Iuf7r01sEhj05f0A/TyD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29GdUvwAAANsAAAAPAAAAAAAAAAAAAAAAAJwCAABkcnMv&#10;ZG93bnJldi54bWxQSwUGAAAAAAQABAD3AAAAiAMAAAAA&#10;">
                  <v:imagedata r:id="rId142" o:title=""/>
                </v:shape>
                <w10:anchorlock/>
              </v:group>
            </w:pict>
          </mc:Fallback>
        </mc:AlternateContent>
      </w:r>
    </w:p>
    <w:p w14:paraId="44304514" w14:textId="77777777" w:rsidR="00F56478" w:rsidRPr="007D4813" w:rsidRDefault="00F56478" w:rsidP="00F56478">
      <w:pPr>
        <w:spacing w:before="100" w:beforeAutospacing="1"/>
        <w:contextualSpacing/>
        <w:rPr>
          <w:rFonts w:ascii="Arial" w:hAnsi="Arial"/>
          <w:sz w:val="24"/>
          <w:szCs w:val="24"/>
        </w:rPr>
      </w:pPr>
      <w:r w:rsidRPr="00151E48">
        <w:rPr>
          <w:rFonts w:ascii="Arial" w:hAnsi="Arial"/>
          <w:b/>
          <w:sz w:val="24"/>
          <w:szCs w:val="24"/>
        </w:rPr>
        <w:t>Figure 5-Dunton.</w:t>
      </w:r>
      <w:r w:rsidRPr="007D4813">
        <w:rPr>
          <w:rFonts w:ascii="Arial" w:hAnsi="Arial"/>
          <w:sz w:val="24"/>
          <w:szCs w:val="24"/>
        </w:rPr>
        <w:t xml:space="preserve">  </w:t>
      </w:r>
      <w:r w:rsidRPr="007D4813">
        <w:rPr>
          <w:rFonts w:ascii="Arial" w:hAnsi="Arial"/>
          <w:i/>
          <w:sz w:val="24"/>
          <w:szCs w:val="24"/>
        </w:rPr>
        <w:t>Macoma</w:t>
      </w:r>
      <w:r w:rsidRPr="007D4813">
        <w:rPr>
          <w:rFonts w:ascii="Arial" w:hAnsi="Arial"/>
          <w:sz w:val="24"/>
          <w:szCs w:val="24"/>
        </w:rPr>
        <w:t xml:space="preserve"> spp.  </w:t>
      </w:r>
      <w:proofErr w:type="gramStart"/>
      <w:r w:rsidRPr="007D4813">
        <w:rPr>
          <w:rFonts w:ascii="Arial" w:hAnsi="Arial"/>
          <w:sz w:val="24"/>
          <w:szCs w:val="24"/>
        </w:rPr>
        <w:t>Distribution and range of δ</w:t>
      </w:r>
      <w:r w:rsidRPr="007D4813">
        <w:rPr>
          <w:rFonts w:ascii="Arial" w:hAnsi="Arial"/>
          <w:sz w:val="24"/>
          <w:szCs w:val="24"/>
          <w:vertAlign w:val="superscript"/>
        </w:rPr>
        <w:t>13</w:t>
      </w:r>
      <w:r w:rsidRPr="007D4813">
        <w:rPr>
          <w:rFonts w:ascii="Arial" w:hAnsi="Arial"/>
          <w:sz w:val="24"/>
          <w:szCs w:val="24"/>
        </w:rPr>
        <w:t>C values (‰).</w:t>
      </w:r>
      <w:proofErr w:type="gramEnd"/>
    </w:p>
    <w:p w14:paraId="0AD6E17E" w14:textId="77777777" w:rsidR="00F57304" w:rsidRDefault="00F57304" w:rsidP="00F57304">
      <w:pPr>
        <w:rPr>
          <w:rFonts w:eastAsia="Calibri"/>
          <w:highlight w:val="yellow"/>
        </w:rPr>
      </w:pPr>
    </w:p>
    <w:p w14:paraId="70954E5A" w14:textId="618096AE" w:rsidR="00F57304" w:rsidRPr="00F57304" w:rsidRDefault="00302BBD" w:rsidP="00F57304">
      <w:pPr>
        <w:rPr>
          <w:rFonts w:eastAsia="Calibri"/>
          <w:highlight w:val="yellow"/>
        </w:rPr>
      </w:pPr>
      <w:r>
        <w:rPr>
          <w:rFonts w:eastAsia="Calibri"/>
        </w:rPr>
        <w:t xml:space="preserve">          </w:t>
      </w:r>
      <w:r w:rsidR="00F57304">
        <w:rPr>
          <w:noProof/>
          <w:sz w:val="24"/>
          <w:szCs w:val="24"/>
        </w:rPr>
        <mc:AlternateContent>
          <mc:Choice Requires="wpg">
            <w:drawing>
              <wp:inline distT="0" distB="0" distL="0" distR="0" wp14:anchorId="30F0FE98" wp14:editId="7526256D">
                <wp:extent cx="4446581" cy="3688080"/>
                <wp:effectExtent l="0" t="0" r="0" b="0"/>
                <wp:docPr id="50" name="Group 1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446581" cy="3688080"/>
                          <a:chOff x="2525" y="-1085"/>
                          <a:chExt cx="9415" cy="7860"/>
                        </a:xfrm>
                      </wpg:grpSpPr>
                      <wps:wsp>
                        <wps:cNvPr id="51" name="AutoShape 139"/>
                        <wps:cNvSpPr>
                          <a:spLocks noChangeAspect="1" noChangeArrowheads="1" noTextEdit="1"/>
                        </wps:cNvSpPr>
                        <wps:spPr bwMode="auto">
                          <a:xfrm>
                            <a:off x="2525" y="-1085"/>
                            <a:ext cx="9415" cy="78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 name="Picture 1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525" y="-1085"/>
                            <a:ext cx="9415" cy="78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8" o:spid="_x0000_s1026" style="width:350.1pt;height:290.4pt;mso-position-horizontal-relative:char;mso-position-vertical-relative:line" coordorigin="2525,-1085" coordsize="9415,7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6jLTDHAwAARwoAAA4AAABkcnMvZTJvRG9jLnhtbOxW247bNhB9D9B/IPSu&#10;1WVlWxbWDlzZXgRI20WTfgBNURIRiWRI2t5N0H/vkJRs760Jkj52gZVJDjmcOWfOSDdv7/sOHajS&#10;TPBFkFzFAaKciIrxZhH89XEb5gHSBvMKd4LTRfBAdfB2+cubm6MsaCpa0VVUIXDCdXGUi6A1RhZR&#10;pElLe6yvhKQcjLVQPTYwVU1UKXwE730XpXE8jY5CVVIJQrWG1bU3Bkvnv64pMX/UtaYGdYsAYjPu&#10;qdxzZ5/R8gYXjcKyZWQIA/9AFD1mHC49uVpjg9FesWeuekaU0KI2V0T0kahrRqjLAbJJ4ifZ3Cqx&#10;ly6Xpjg28gQTQPsEpx92S34/3CnEqkUwAXg47oEjdy1KrnOLzlE2BWy6VfKDvFM+RRi+F+STRlyU&#10;LeYNXWkJSAP/9kT09IidN/482h1/ExXcgfdGOMDua9VbrwAFune8PJx4ofcGEVjMsmw6yZMAEbBd&#10;T/M8zgfmSAv02nPpJJ0ECMxhEucTTytpN4ODeZaA1Z6e5VN3NMKFv9lFO0Rns4Uy1Gek9c8h/aHF&#10;kjoCtQVxRBoy8UivAAW3B9Cee7TdxhFq/SrOZ+iVEseW4gpCtX7FR0BtU7ELNi5c2vw08PhNHl7C&#10;c6TjX9DEhVTa3FLRIztYBArqwvGMD++1sdVx3mJp52LLus6pENzDFrtoL3Li+TqP55t8k2dhlk43&#10;YRZXVbjallk43Sazyfp6XZbr5G/rP8mKllUV5dbdKOQk+z76hpbiJXiSshYdq6w7G5JWza7sFDpg&#10;aCRb9+dqHSznbdHjMFyykMv467KDevMU+GLbieoB6FACsAIBQieFQSvUlwAdoSstAv15jxUNUPeO&#10;A8PzJMtsG3OTbDJLYaIuLbtLC+YEXC0CEyA/LI1vfXupWNPCTYnjhgtbiDVz/Nj4fFROyk4PyxvJ&#10;SAH/A7Iweobst1s1nDJ7m4tv9/13+eix+rSXIXRLiQ3bsY6ZB9f5IXIbFD/cMWIbk51caCwdNQZm&#10;eytKADios3GbPwTFyMhrvewVjdkifuzFTR8FsuuYHEvHjoeUAf0njfsF1PxLYS3Ivqfc+Lecoh1k&#10;L7humdRAeUH7Ha1AXu8qT+FL4knzVRzP01/DchKXIJ7ZJlzNs1k4izezLM7ypEzKUTx7TQEG3K0l&#10;+3n1eJWMffaZAnBhIfGqIn9Cg3Dy10ZRQ1q7XIPohnVoFyeDg/mMrOXgP+1l8fUg6fGd9H8vO7XU&#10;sYeNv76XjRQMioApjOzrHr5W3M7hy8p+Dl3O3a7z99/y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ahHXndAAAABQEAAA8AAABkcnMvZG93bnJldi54bWxMj0FLw0AQhe+C/2EZ&#10;wZvdTaUa0mxKKeqpCLaC9DbNTpPQ7GzIbpP037t60cvA4z3e+yZfTbYVA/W+cawhmSkQxKUzDVca&#10;PvevDykIH5ANto5Jw5U8rIrbmxwz40b+oGEXKhFL2GeooQ6hy6T0ZU0W/cx1xNE7ud5iiLKvpOlx&#10;jOW2lXOlnqTFhuNCjR1tairPu4vV8DbiuH5MXobt+bS5HvaL969tQlrf303rJYhAU/gLww9+RIci&#10;Mh3dhY0XrYb4SPi90XtWag7iqGGRqhRkkcv/9MU3AAAA//8DAFBLAwQKAAAAAAAAACEAkpkOg2hS&#10;BABoUgQAFAAAAGRycy9tZWRpYS9pbWFnZTEucG5niVBORw0KGgoAAAANSUhEUgAABqQAAAV4CAIA&#10;AABJpiumAAAAAXNSR0IArs4c6QAAAARnQU1BAACxjwv8YQUAAAAgY0hSTQAAeiYAAICEAAD6AAAA&#10;gOgAAHUwAADqYAAAOpgAABdwnLpRPAAAAAlwSFlzAAAewgAAHsIBbtB1PgAA/3lJREFUeF7s/X/I&#10;Ndl13ws+w/wTLoQwd8x4BIIgCAKNL8KMiKaZJkPGjK4v4jZmMgqJGSMQJk7bIhqBLUbJbYFRoig2&#10;DUaJIlAjB2Qrt5FRYiwrivyjI1uJ3FL8Qz2OZdK6kcatRBFvxtgdJcaG/qNm1VnnrLPO/rn2rr13&#10;VZ36vhQvz/s8u3bt/d276tTzeb9rrf/VO97xjgf8gQJQAAocSYG///f//pGmi7lCASgABaAAFIAC&#10;UAAKQAEoAAWgwKzANE2HEIJgH/5AASgABQ6lwCEe7pgkFIACUAAKQAEoAAWgABSAAlAACtwqQLDv&#10;CH8e5Df8I8wWc4QCUODICnR63H3yk588rKoHnPtxpnyEmR5hjvR0Osg0DzVT+dA5zuL6n7NHnruj&#10;BqTIvoZBoqxE2QadNOzUbXY6G29QKgv9jvMS/hgUEOK38Q3QaniAfa2URD9QAApsXQHAvuYrVPou&#10;0nwAgzs81HyPMNkjzPFQCOwgC6qfewecMkAnuGfdR/+Rb5Y6xQbsNCxKYmlKxQHvM7C+lwD7Wj0N&#10;0A8UgAJQYFsK9IB9pZ/E21Jk8WiONv1DzfcIkz3CHAH7Fj/nNt3BQfZwcA2OPPcBFGbT+752cNgz&#10;tcpdz2ulIfXTqqvlk9pmDxX6gPdleR9g3zZ3O0YFBaAAFFiqAGDfUgW98yteRJqPYWSHx5nvQWaK&#10;aY68fcZc6yBrKmIebb7OLjr49LUakMLyhIFKFpXSbZpo2KST5XPZfg8VQoH3pXkfYN/2tz1GCAWg&#10;ABSoUaA57Kv4DK4Z91bPOeD0jzPlg8wU09zq06V+XAdZU1AeVuCAy524N6CG5cEBlSwq9eN9MPSV&#10;6l+xY/n3nazH7ZgNAPtKdyDaQwEoAAX2oQBgX9t1qnj/aDuA8b0dZ8oHmelBpnkoJnKcNZUH4AGn&#10;jLkHP/6OvBPs7wNQya5Vc7IM8evEr9MNvC9IMwH76jYhzoICUAAKbF2BtrCv7qN36xqVjO9oChxq&#10;vgeZ7EGmCdhX8mDbX9vjbGMQruzuPPhmyOrDDaCSUai2sA+yL5G9Tj2jxc/YrLcT8CMf+UjvS1D/&#10;gH1L9iHOhQJQAApsVwHAvrZrU/fm0XYMI3s71HwPMtmDTPNQv9weZ03l6XfAKesn/8Gn73wIQg3j&#10;WwGEMgrVhPchdHe52ks+xxMWP/7NiIe3lhOQGJ/+05v3AfY12Y3oBApAASiwOQUA+xouyQFflA81&#10;5YNM9iDTXPJLQsOHxpiujrOmAF6swDFXvAmCGXNLbvMq2DZN1sUio6VNk8EcoZNqMYPePcF8It14&#10;3ueQvgHmPsC+I9wpmCMUgAJHVKAh7Kv+uL0b3Q+owKGmfJDJHmSahwIix1lTwD5R4JiLHnudgBrG&#10;Fy0IZRQq3SwhIwx9TRRu+KiX34O0oc8Z5Bje5zM+/k5vWx/CeJvvSXQIBaAAFNiKAoB9DVfigG/J&#10;h5ryQSZ7kGkC9jV89G2zq+Ps5KD+B5++ownUMN6kEMooVB3sg7xN5PU7GSBsV94XxHwDGJ9cAs4+&#10;087UWJQke/nll4On6WZPPfWUqevWjbYwhtZzQn9QAArUKADYV6Na5JwBbxsNR9ukq+NMGTNtsmE2&#10;1clx1vRQZFP22KHWF7wv+2zBfshKxA0glFGoUt4HYZsIG+ukt7ydYN+Kbj4NEwH7TJvz+eefF6Xo&#10;i9ie082effZZU9etGzUZQ++bqvWk0R8UgAIBBVrBPjwQDqjAoaZ8nMlipnf5UXGcZdXLd8xZA3cC&#10;fS58iB38xlmonn8DInS3laSlgLXtdZvzvvG5+WJuQcA+01Z55plnNOx74okngqcR4JNmL7zwgqnr&#10;1o30UCvGQBvlySefXMuW2FoM9AcFDq0AYF+r5T/gy/GhpnycyWKmrZ4Jm+rnOMsK2AfYt5b3Z1O3&#10;/JLBHPNxsUSxBF+GmM2FTXTYW+3lvI9z8G0H8zH+A+wz7VLiXxr20ddBjkaMTJo9evTI1HXrRnqo&#10;pWMQULiWLbG1GOgPChxaAcC+Vsvf+w2j1Tgb9nOoKR9nsphpw3tkO10dZ1kB+6AAYN/yJ88xnxjL&#10;dXN6gIzNJc122E/zhaQvFrE7pgRHOgMgYF92X02Uoc8hffRP4mL+mdIsZv3LX2xZCz3U0jFswZa4&#10;bPY4GwpAgRsFmsC+fp+se1mtYypwqFkfZ7KY6V4eO0XjPM6yAnVBgcStccwboehZwY0hVIVozq3H&#10;GkLJhUpWnN5J8yWwb8ukD84+0x578cUXfdjnl+nQaj799NOmrls30kMtHYO2BMYqkLQeL/qDAlCg&#10;owKAfU3E7fRi0WRs/To51KyPM1nMtN8ts2LPx1lWR+TDThzIJni7HXw/FD2CoFWRXNKYdNPSQcY6&#10;GZec1UnzCti3ccaHarzvsO8z2lVB2Pfcc8/pTnRlDOdH0ozaEIOT3ijsl74THIljEqQFIy8hmfXo&#10;+/Q3fR0M0dVD5TFQuLE+kex7DsijfoKzo28S/qMe9E/9oWrESQNzOuera4xIU6ZB1sHEot7qBKw7&#10;y76X0BIKjFRgOezr9Jk6UoTl1zqgCEeb8nHmi5kufyBss4fjrKzW/5izhgKJexBbwviAglBGobK3&#10;G5SsUHLhKT00L4J9Gymzm47eBewrgH0az+nyF8zC5I8OgyV9nX1MUI9Rnf/Hr4ahCRr9VA9An+7n&#10;DdQt6Yo6h2AsxDiGMqXosO7Tn5cWRCNOahmbL4+kqHhIaW91AtadtfCBhdOhQD8FAPuaaNvjraLJ&#10;wPp1crQpH2e+x5kp3R2YbL9HxEZ6PtQSBzWHAo4sEMR+b0KrIq0SckFJu5KtWrbV/I5JH8J4TVtO&#10;G/GckF76p3ShyZrTr+aAFt5H1CzmttPf9510lrOE4vEg/doj0gmbBxOwL5YiMOEW1CP00WFwPSp6&#10;qxOw7izTHkIjKLCGAoB9y1Vv+z6xfDxjejjarI8z3+PMFLBvzLNi9ascakuD91n2G7aERSVuA60s&#10;WmVVyjawXAVtShVoKLsF9u3LzadNf8JeShXeafuH0t9+NRDlGrWajukyHZoJanUcPij2N/q+9r5p&#10;p5sDBwkjClXUwcIOttND5cEQp2NgR1ROD9tP55cgehqBOeHJepz6RzG7H81RT9m3NAZ3VUVvdQLW&#10;nbXTOwHDPoICpY87R5OGn6P7VfuYIhxq1pjsfm/P9Mixsve6snpeh1plwD7LlsaWsKgE2GdRifaS&#10;cTsZm1kuijZ2BRrKnuB9QcxnDKHdQjPAvsyO0nCN8+s5/i9OP+czQelX4y0nQx/BL1kAzQ21SdAJ&#10;FnYGoHmZwwEZTcofPWy/lHAiMV8M9iUq/yZ644BcYovUrTGSt6K3OgHrzrI/ktASCgxWALBvueAN&#10;3ySWD2ZYD4eaNSY7bF8NvhBWdrDgq1zuUKsM2GfcY9gVRqGoGbSK3ValypS2t68RWiYUaCg7/9JE&#10;pCJReYN/tAWEZx8DYF/mDtK2Mg471ZCL5GN+p0GbZlga5/nYjk6UBdA/Tce6OgOQCSTyCVIbbVtz&#10;mKOTq85RRP9UU0K6u2ScjuNPj5/mRZerq8jBI6norU7AurPwCIYCm1UAsG/50jR8jVg+mGE9HGrW&#10;mOywfTX4Qoda2cP+0n60VQbvszxGsCssKnEbaOVrVa1J9Yn29ULLhusVFHMvNXYB+2L3QnEYr45+&#10;TWA1jdJ0nVwN4IKPAN+2plPUBfmgw79kVHqovmlO/9RJlqe9e/4gNezT8b/iWKQvHLmDOQppANR5&#10;sIhw+slV2ludgHVn4ZkLBbaswBLYh1eWw74EH23pDzVfTHbLT+yFYzvU4mqtDjtxEQEK9P79f+G9&#10;ufHTsX/0rbREjSXnbnyTbHl41bLzb0k0Nf3rEn3t8z47WdtgSzj7UrtXe+g059J+PVKQ1lVQmkO+&#10;0hVpnXoaPBTdeWz7+ogwZveT6SWCYTWR1CVH/HNldolEfnxWsBCwk0nQ/uAo6q1OwLqz7FNASygw&#10;XgHAvoWaV79ALLzuuqcfbdaHmi8mu+7N1fXqh1pcwD4okL6bDns71D1kIBfp1kSEJp3ULeKRz6qT&#10;XX5LEkLnfGePQbs+bQTsS90auraGs400xdOwzKl94eC89D95KJqjOfG23CAYdauH6tffSP9UzyUY&#10;b+uDQjkl5j2kcRI+S0C6Uoufvbc6AevOOvKDFXPfvgKAfQvXqO7tYeFFVz/9aLM+1Hwx2dXvr34D&#10;ONTiAnU5G+mwq5+4oaCJ/WlzcK1o+g0VaNiVfQXRsk52vy6HZO7boEevbkiAfam7g/aNCOQExuof&#10;aRaWyF6XJn1C6BKFcXms+tJShUN/0xmDAxCdm8ESvqqHRO21CS5bZIPoISFLn/oZS/E6y2PprU7A&#10;urPwbIUCW1agGvbVfWRuWYq6sR1Th6PN+lDzxWTrHgW7OOtQiwvYB9iXvSsPe0dklQk2OKxczSfe&#10;vMO6BT3gWXXKa94nUb11WG2bZwH2pe4FB3Lppk7YrOjopMMLpvxL337aZ+djOzpXN5Co2zSr0j91&#10;AnV1aRGngK+M0+lcJpWw9cU+SBLRxKVPJYe3yul1AtadVTpmtIcCIxUA7Fuidt1Lw5IrbuTco038&#10;UPPFZDdyl3UaxqHWF7wPvC97Hx32jsgq4zc4pladZt2p24plPdopdcoz72PSx398x982QZ5lVIB9&#10;qbsgTaY0AovpqItLOBwwdmGn+KzTTHcYK+Dr92xM2Bez6ekQVz1rvz21pKBmbmNM/5dYgLrelgvo&#10;Q8yY7Ed7hmK++1IAsG/JetW9MSy54kbOPdrEDzVfTHYjd1mnYRxqfQH7APuy99Fh74isMsEGh5KL&#10;Jtt1vl07r1vfg5xVobxU6gDsu4NNUlCNN1aFVlRwynQQY/JDU7UBkLxjOgcfsTDiYk6NWn1RhlbU&#10;J+fRo791ckAuDMKDCWbxk3Hqn/oYSzvagikCqR8N+wSlBW19GopRz3SiJAGk+F8NCmMuQr3JKnpb&#10;LqBddl6UtCB3cM9gCvtVoA72VXxM7leixMiPqcMBZ32oKWOyd/mwkkkdan0B+wD7LLfzYW8Kizh+&#10;m4PINWCaAy5Rt8RHOKuJ+Hdj7oOzL7rndXxrbNM4xXaDAIvOzZbpkBM1VktX8tURvulQ3PRPg2Nz&#10;qKVP0OismA1QRy7HJu7ULE48d0p7qxOw7iwatga+Fnx5hCcs5rgdBQD7lqxFk3eFJQNY5dyjzRrz&#10;XWWbjbno0RaXVD3glHkvHXbi4H3Zhwn2Rlaio3HzYVti2IWKlvgIjZsoD9i3061S4OzTNroY2NLW&#10;swT/SvA+tr+JmrpDgnRO/8LOHAteeqj6p753Lzg2p1nQLhfbAWR2SxThZa+ivRRvaW91AtadRQro&#10;E7O1SnZ6z2DY+1UAsK967Zq8KFRffcUTjzZxzHfFzTbg0ljfASJv5BJHW+ug7BABsiy/H+94F9HU&#10;Bs9u8OWWr/7d9LBQ+bshfZrh3M3ipidSAPu0pywGp3QpW8JYCYZFWhMYkj6J8VFMq4/eNCbjKF1C&#10;SBL9SqdTJxIYK1NNDzU7EaKN+rrU3r+E49HL5h+kIGUaqtMtYcc6ImbvrU7AurNIf62tL9pBbipM&#10;c7MKVMC+hZ+Om5WidGCH1eFoE8d8S2+NfbXH+u5rvZaM9mhrHdMKOvjKQJOiO+su5RqP+UTzu9Sz&#10;aEet1bha+XsifYB9a22/6HUbFqttODfH2UfwsWHnbbuqE7DurLYjR29QoLkCgH3Vkla/IlRfcSMn&#10;Hm3imO9GNl6nYRxtfUnGA06ZN89hJ+7cO9Ah+DCBLEXP2DuTa93prHv1onW/v8Z14gP27XonFDj7&#10;xs9T+wSD5S/GD4mv6ITlZm19a42zTsC6s9aaI64LBewKlMK+ug9F+3j20vLIOhxt7pjvXu7KunEe&#10;bX0PzrwOuNz+fQERAPvqnpZ3SY1XNPRpPXFXNtmTdZ1UiA/YVyf1Rs7aNOzT1R4o4nVdyaQEsEP6&#10;Vh9YQpY6AevOWnd1cHUoYFEAsM+iEn5ZEgUqXonqFN7OWUebMua7nb3XaSRHW2L8Ro2PMOOtdORb&#10;wyjRnd1Nm1rxTQ2mYj/s+pRS8QH7dr3cm4Z9uiasrtqxiuLBQrqb8hv6stQJWHfWKouCi0KBIgUA&#10;+4rkOjLz4rmXvg/Vybups442Zcx3U9uvx2COtsR3hieabIkj74GEgJCldHftV7GNGPrwdCrdcv3a&#10;F21mwL5+CzGg503DPinEQaBt9VBZH/ZRURF7Fd0Ba+lfok7AurNWmSAuCgWKFCiCfUUfhEXD2F3j&#10;w0pxwIkfbcqY7+4eR6UDPtoS49dpf4cceQ+k7xcoU/Q82aNcG8R8+I/kol3XqXHpZr4n3idIp5O2&#10;W+t207CPaJqsx+qlXSlcV0rN0helN8kqC18nYN1Zq0wQF4UCRQoA9hXJxY138ayrmJfllAPO/WhT&#10;xnwtN8Le2xxtlcH7wPuM9+yRbw2jRE6zfSm2/dFuf4R1+2QXZxWJD9i3izUNDnLTsG+/smLkUAAK&#10;bFABwL6KRSl6G6jof8unHHDuR5sy5rvlG7DV2I62yoB9gH32e+fId4ddJWm5F7m2bOjDA6pi43U6&#10;pWg/3w3vg7Ov03ZCt1AACkCBlRWww76iz7+VZ9X58keW4oBzP9qUMd/Oz49NdH+0Vcbv0sFtd+Rt&#10;kLgPIUvpQ2r7im1/hHhGle66fu3tuwWwr98qdO0Zzr6u8qJzKAAFNqQAYF/pYthfAkp73n77Y879&#10;aLPGfLd/Jy4f4dFWGb9IA/YV3TVHvkGKhJLGm1VsL4Y+R/bN6lm3PXZ3ll3/++B9cPbtbotiwFAA&#10;CkABkwKAfSaZVCP7G0Bpz9tvf8C5Y8rb35YLR3jAJSbFjjnr7YOJhZu59PSDb4OEXFDmDvbSTjEf&#10;HlOle69Te+NDALCvk/5du4Wzr6u86BwKQIENKWCEfcbPvA1NrNtQjizFAeeOKXe7kzbU8QFX+eC8&#10;75grHrzlIAVkafUs3tRe2tRg6hS+gynUTXwjZ9n1vwPeB2ffRnYdhgEFoAAUaKwAYF+poPaP/9Ke&#10;t9/+gHPHlLe/LZeP8ICrDNi3fNvcRw/H3PyWtYMyFpV0m40otndD3wYlLd0Jd9PeuKUB+3a34nD2&#10;7W7JMGAoAAUqFQDsKxLO+MFf1OeOGh9w+pjyjvZn9VAPuMqAfdW75c5OPObmtywilLGo5LRZXbTV&#10;B1AhWvqU+5tRc4m6dmjUf++8D86+BrvopZdeEh2feuqpuh5feOEFy2LQtZ599tknn3ySG9MX9M+X&#10;X345e1E6kfb0008/rYdK59L3s+eiARSAAntUwAL7jB91e5x+6ZgPLsUBp48pl94je2x/wFU+OOzD&#10;9PV9esz9b3lSQRmLShvhffdk6MPtWbHx+p1ieQ4A9vXTv0fPXZx9zz//vBA0wmcV49akL4ELaUfK&#10;hfQXTzzxBPUQuy7hPM34/B6eeeaZijHjlAoF/uPDx9NHRZ84BQrEFADsK9oblo/8og531PiYcz/g&#10;rDHlHd2VS4Z6wIXGr9DBDXPwnZC4iaBMxRNmvGj3ivlE/PGSVqz7fZ9iWYJd8z6LmeyelrgL7CNY&#10;JjomoFtMx+eee04DuNieI4wYJH38TeJ9QX9fjA86XVUbEu9pc/SbS5bx+Q36DQY9H0cBwD77Wls+&#10;7O297a7lMad/wFljyru7N6sHfMC1xu/P/m458jbI3jsQJyvRujvqIAt0kGlWbLZhp2SXALBv2Fos&#10;v1AX2CdBtUTQHj16VDRK33P34osv+j3oSGG6CnkJqQ3RPYJ0CVNhmg86vA/+vqKFMzauwHz6FONV&#10;0AwKBBXIwr7sx9txhD24FMec/gFnjSnjmXYEBQ64zxPLCjVi4kCZiqfBGNHu3tCnlR8jacVaH+eU&#10;7BIA9u1oM7SHfUTchJqRvc6uBXkAqb1v1gsa9DQT1JHCiavr4GK+CnWiSSINQGPKClJpn+wBW8Yw&#10;X0KKilMOKCymbFcAsM+uVfaT3t7VHlsec/oHnDWmvMfbs27MB1xr/P4c3CoH3wnp2wfiVDxeeovW&#10;u/+KKfc+5YBT7i1paf/ZJdgv70MYb+lmcNsTPhMRiaZZuksk0SP6FuyBrkLRvtS/H66rcaGcSxBQ&#10;k0T6OlaIQzfLbnTL7NCGFFgYlrvwdCwBFGAFAPvsO+HgT79jTv+As8aU7c+Evbc84FoD9gH2ld62&#10;B79NSuXi9v1EO5ShzxG/n6p1q3zAs9JLANi3ly1R7+wjWEaBrozG6G+y13HELu0MwW3E47JCaC+e&#10;b+srre8Rc/Y5AbyJ4GJtAETmvuzyZRs05HQNu8oOGw3uUoE07MOLhSw6pDimAgecNaZ8l496IB5f&#10;gQNu9cTehhoQp+2jr/mOOjLmw7to2825pLe75H1w9pm2RCz5HUXC6gDbmHtOX0MX3iX1ia/pWFpO&#10;xmf/o4t7aFCoMWIaQTIupFnQn+bPbvtE7qOlg+eaTKpHn00Ghk62rwBgn3GNDv7oO+z0DzhxTNn4&#10;TLiDZgdca71qB5++s4GhBmBf82daw03VsKvm0xzZIXQYqXbsWolV2Km5D7Avv68SZS6cpHv5vqZJ&#10;eiPMx6V76+p7EKRzyviKfU/zxKI0gpbxo01Qga4uvK6dY0HvWAHAPuPiHvwF65jTx6yNd8femx1z&#10;oXnVjjx3TB/o0/jsOvhtYlTJb9ZENxj6wOWrd2CnEwH7Ogk7rNviMF6dkk/K4NJwfQJojIFlA52A&#10;uYr6Hs6QOKyYuSH/0WMrjQsethL3dKEx5rsxV7mndcFcErCvyVvafSgMKY6pAGZ9H/evZRbHXGvQ&#10;rsOue/CmgBqJZwXEsTxIm/M+yI5btW7j9T7rzngfnH2ZDZOIsSW6p6Nl67CaduEZ63vQFtTXpRE6&#10;BXz1wHT53d73xmH71xiuqwjDLtR1Fuh8mAKAfRap8bp5TAUwa8vdcR9tjrnWgH2HXXcQhNIHF7ZK&#10;qWLcvlo3GPqAnuu23LCzYnt7j5G8gH2pbaM9dH6dXF3agnTU3jr7XtTkzlLfg3rW/JHXz+GMwfq8&#10;9iGhZZECgwHc4MsVSYHGW1MAsM+yItVvq5bOd9HmmApg1rvYnE0Gecy1XvKreBPZV+/ksOsO2Fex&#10;97BbKkSreMgA81l0xm60qNS7jb8KeyR9VE8CsC+1VXQ8rF86Q8tHOiYq3iauoV14lvoe0hWNR2cM&#10;1KgRsK/3/S/9r4LeVrnoMElxoYYKxGAfXiO0yFDjmApg1g0fNRvv6phrXfF7+MbXsWJ4h1168L7S&#10;3YKtUqqYtLdLZ29ZPZi7ORFabWEpnVUA7NvComTHUJazL03iNOyrroOxBMxpa6HOGLikz6yCaKAV&#10;EO42WJa1rjt4mrjcQgUA+7IC4nXqsAocc+KYdfaZcE8Njrnc+L+c2B7Gfkjf3dCn7uln0Q2GvlJt&#10;LaqW9on2FQrohQDsqxBw/CllsC9NzXQxXGO6PWfCGhca63s4PQRHqB1/ab8hDYAa0+DJw2gMIh6/&#10;Zpu94ooOuxUvvdnlwMB8BYKwDy8Q+FUQCpACx7wRMOujfVIcc8VllQ8+fX+3Q5DEEwDiVD8e09JB&#10;2DphoVudbm3PugNzH8J4U1siDfueeeYZaVBHyjQurLulgyMkeCffT3errYt1BUba3lE76m113Lb6&#10;AHa0WIcdKmBfdunrHrzZbnfU4LAKHHPimPWO7s0mQz3migP2xTbPwfdD9p6CPlmJgg1iusHQV6cn&#10;nmALdWt7+t7NfYB9lbCPCuBq0FaUbk8uqalcsGwu0UBqw82ckrvUCbn2ZAzaGKgZYqJyiIaVwf7b&#10;3ir31NtGQNtGhnFPK3tncwHsSy8oXutJn8OKcMyJY9Z39pDPTueYK65lgQJQI3ubgK3YJTJyZGC+&#10;5ZJyD3iCtVJyST8O79tXPC9gX2rptfHNKdDhkLK6DaRxoc/yqE89AN88qFmhLtDhgEgu1yvxvPQF&#10;daVDfalBnTOxbtZ3cNZ2UuZtZyR3sKz3NwUf9uGlAb/2OPv8sFvimBPHrO/vOY//0oACRbv6mA8B&#10;u0TQx65V7IUKGtZpGDwLYjYUc0lXfjyvRn7yCxd/QSaw7fwB7Eutu67GS3SMgRqhNIf01aXb0768&#10;J598MjgOuqKskAyAWtK5mvT5A6AdqUli+uu6hINLbpi9n7sdxLadkex9Te9y/IB9+CUwu7EP+x55&#10;zIlj1tk74s4aHHPF8Z86iW2MLYEXg05POXbzYYM1lxeSNpe0rkN/IWKFEDeF/AD7UsutC2gkeFld&#10;tjtdSzfRgzb3BcdAEDDrCmw++Lqb5D7O2lTw7KYGcx/re0+zAOzDOz0UiClwzLdnzPqenvCWuRxz&#10;xQH7APssd0ewDW6ZOumA+ep0M56FbWkUqnezooXYiMUPsC+zKzSS0wnyYiG09k2m7YFOjLDTib6W&#10;g+3SpjzHgeicS5QwfV37XA7Vcmtmuq2N51CbYeOTdWBf0UfUxqe2fHhQgzQ8sgjHnDtmvfzRsbse&#10;jrno4H3gfdW3Km6ZIuk05oN0RdLZG0NYu1ZdWxYtBGBf17WIdf4Q81smRkOlM8ReR19wejsKvBV2&#10;JunwiqZU1AONgcidnEJf0D8tVUFobLQvtT2Qz9U5/oqGjcZbg2trjYf2Fd0C6f1AN4vsPYLLOnek&#10;cSPRRhXYTVuXegj6WI299WiW0MHPnukAd/t4tA7UCWliuYUB+/DbTnqPFb212Lfr9lti4ttfo7Yj&#10;POyKH5zp8y468uoH7yMIgk/GJg9Y382HrdVEWNy2/WRc3rNxk2+E9Oko1eVz30UPNbBvFxPDIMco&#10;sMGw2VWGJNkkY7ITZdY4W0MuC6XibmMx7PYeeu+KtA7E6NPpMo3Di+mQzRYK2AfYh19p8NKsFTC+&#10;pBofTTtqdtiJA3VBAf8+PfLtYHxqQaLsy0NMIkhn3GMVzaBthWg9TrEsBGBfD+UtfQL2WVRCm6gC&#10;a9no0ksyeFS6bkxsYFzuWftPCf9JXLnFDMuEi4ihRntis6UvVt+mWR3I2Li81DU7B0lP6o1djfS3&#10;FNROJwzVsM/yybS6pMMGADVY6sPqgIkPu9c2cqHDrviRb3Ng7sTdd+Q7wvJQgj7VmwfSWTZYXRto&#10;W6dbj7OyawHY10N2S5+AfRaV0AawL6oAA6x0sk8uY01oz++FeV+2pg1zNCJcwXEQB4z9aNjetejA&#10;AcgWspkYNkvtd8LG7LQOgH0xYbMf0sM20roXOqwOmPi6G2/81Q+74oB9B/+PDXwIVj9tjvzQSGwb&#10;iyyWNtXrcvAToe12NkBiLbZD+hDGu50Ng5HsQ4HBHjqjKGNGRc8LnbySIZQ/QklUF0yuxz/NojrG&#10;ZLFwXQ6PXSuY16gDKUPTzM40vcQMPWNslMlpwuQI2IffcxIb7MivjIedOyZu/FS9p2aHXXS9iBDB&#10;2dIQJHuPQyLnDrILYm+ZXQU08BWAvBvZFcGF4N+86FfF7fxJG3Q2ImbDYcDZ11DMI3Y1BquVKjtm&#10;VPKw4KdbDPZxAeusdy89R+48UYtj+SVKRZb2Rh0YawbtjfZLs0cyhjUZBab/Z4k/dfBmgN9z8L6I&#10;3/xJgcM+Cg47cd72B58+FAi+dWBXZF/GIBHfOxU6VJySXQ40EAUg70Y2g78QWyN9cPZtZKtgGLtR&#10;YAxWK5VjzKiIK5HhTuJJY7AvazezzC7WuSZuNBhLV83bGHVg+yGhT/ojBYXJ6Geso83D5hNjdbf5&#10;CZ7QQZx9eC0A6AHswx44MvI4+DPw4NMH8QTsq3sVPPiNU4f5AKTqNlvRWQffmUVa9W6s12KDpA+w&#10;r/cGQP/3psAYrFaq2phROT67GI9jPsWNKbGdjvwl7GWcmgX2URtjb22bGXVwkvqJH5C/MDofuc5J&#10;Yvz000SkMGAffsNJbJ4jvywedu6YeNuPg730dth1B+LHR8DCm/SY985CzAe8vnDXWU4/5s60KDO+&#10;jawFYN948f0rIox3C6uw4zGMwWqlAq0yqhiP4++TAZAK6TqEi/5J7M8yOyaGsWx0UgbX0lXvNmno&#10;ST+VKro8EpoUz87C+xZCT52zr7cOO+ofb0h4ET/sHsDEd/SkajjUw647YF96F2FjZO+yo0nUBPOJ&#10;qkdTL7ud2jaAvG31XNIbrwVg3xINW50L2NdKyYP2swpWy2q9yqjSsI9IHznOiMqJD04gl4X3ceK/&#10;WEvBiFllBjSI6cCmvFi6PTY8xuJzZdiAfT1WEK9HgH2H3QOYeI9Hyvb7POy6O0sDHSBI6d16nD3T&#10;FvPhNaN0p1W0P87mrBBn/Cm0HIB942X3rwjYt4VV2PEYVsFqWb1WGVUa9hHqCpbXYFObJZ6XcRj9&#10;rf19xM4YI2YpWFa0Vg3qRsLmxGz5jmzn6QZw9vmrjHcjvIKTAofdBph4qyf/vvo57LqDbaU3KjaG&#10;5Ua+e5V6YD4R9u7Vs2yhfm0gbz9tS3sG7CtVrFN7wL5Owh6lW8Fq9MVG5rwK6aO5p2FfzNHGZSuM&#10;tTUk358OBybYRzHCWQo2bHWqR0InJtLt8fiznQP2lS40XowA+wD7Su+aO2iPGx8KHPnGT9zC2BjZ&#10;59t9SzRgdgMukV3EO24AebezuLQWFLO1tT/yS/R2hOo6EsC+rvIeovO14FpM3Fbj8fPr0XcSK5qG&#10;fRUnBk8hD6Au8UH574SCWcKBSyclfM05sdV0dD9ZkEeNOWA5fXVLgY5D3Jm2SeKtCLDvyHsAc7c9&#10;J+6w1ZGXXpYTIvg7G5pY7va7VKmroU+repfqWbbNmDaQd4zOlqtQQNUGeR9gn2Xt0AYKXBVoBdda&#10;adpqPKVcLMaqOFC3Bx2TPtkemI2BrSB3FadYmF1QDcuJLGYstR/XU0/YJBHGi19sYnfikd8OMfdW&#10;nz776ufI604rdfDpg/cl7lbsjeyj7M4kGob5cN9lt1aTBne2P5toslYnG+R9gH1rbQZcd68KbCqS&#10;d8XBxFgVFZmlH1GkbWyBLeGr6c3Bl7Ak/huwySzMzh8GRyKTcS89Qvr8pmaxmGhO/Jeo6gvY58iL&#10;9yG8eR+cehz5Fjjy3A++7fUHwcG3QfCVA5pY3hXvRqVVJrLKRS3LejdtoPCmlnJT/j7Avk3tDQxm&#10;Hwq0MtMtn+2KI4lBLiZQEm/rzNFoyuMSHMESH9Rh+qfLVS3qIaZDepBcbjjB6XgMaZzH0DOGAul0&#10;wD7AvthmPvJ7IeZe9Ii7m8ZHXnfAPvw/R+JGPvitYXzE3YFK4w194OzG3dWk2R1s0SY6bKQTWo6N&#10;FOcF7NvIlsAw9qTAiojNkWnFkSQcbZxpLmju4wR8CT7FE2SMFfzcMmKyYfsp7XCMffSyRLrQcGzA&#10;3L8vpqVKCWAfYF9wXx38jfDI08fch300bO1CR156fBBkdyO2R1aiXRPzdTEfa4s9ZtljS9pA4SXq&#10;NT+Xl4N/EVu3ZAdgX/PFRYf3r8CKwbNa3HWHkYB9bN8ja5uGevRNJn2WUrxCsuhZKf4+elYyBKSe&#10;Y6a/8ZsvpgONkM19NAWN6kQHS4ER4Z7UFZkledb0N30tnSemDNiH3/EA+3wFjvxCjLmP/4zYzhWP&#10;vPp6FaADnop1d+Ued84WMJ+ovUcB67bKWmdB4bWUT79sr8v7APs2tSswmN0osC5oI5lWH0A6Vx3H&#10;n/p/goQr2FWsB/LEJRICjt9ACR1onIzk/D/B6iKxrqQesdNPFhcC9uEXPMA+/FqLu4AVwG9BUAA7&#10;IfaOhL1hfHvckVCbwnzgfcYNtrzZjrbo8sluvwfx961o7gPs2/4+wQg3qsCKIbQa9q2lThr20ajI&#10;gEZGPI5XpT9EpmLRu7GuCJZRD8LLqIeNFOXQmmd1IBee0DqaC2G+WHXdRFc0ca7My3/o62woNA0S&#10;sA+YA7APsA93ARAPFMBdkH1XBCPISrSX/zPYJubDU8iywZa3wY28XMO2PazO+wD72i4oejuQAit6&#10;61a89IEWeP9TBezDL3iAfYB9uAvwSyYUcJ4D+H0YD8bqV7wtb54tYz4RfMsCVu+KTZ0IhTe1HPyf&#10;BCtG8gL2bW0/YDx7UmAV6LbKRfe0KhjrRQHAPmAOwD78Tou7AKgLCgD2Wd6MwAj2q9IuMB8eRJYN&#10;1qQN7uUmMjbsZEXeB9jXcB3R1REVGIzeBl/uiCt6R3MG7MP/JAN1QQHAPvyGiSchYJ/l1QaAwKIS&#10;tdmUUDvCfHgQGTfY8mab2qLLp3MHPQD2DVvEB/z2O0zr41xoGIAbdqHjrN19zxSPO7xZAnVBAcA+&#10;wD48CfEcsLztABBYVNoU7Nvvku135MZNsnozKLz6Evj/ybRKMC+cfVvbCRjP/hTQDI6+7jSBMVfp&#10;NHh0u4oCgH34FRe/4vovW6vcjBu56MHf/g8+/U1BitXvCGyG4BJAFuPOXF2oPRr68D9Pxt3Vqtnq&#10;u7TVRO6mH1qR8WV5AfvuZv9gImsq4JC4tsiva+drqoZrd1YAsA+wD7APsA+/X+E5AAXwJDS+boAO&#10;bF+ovWM+PI6Me6xJM9zRTWRs2Ml43gfY13D50NXRFehhvuvR59HX6TDzB+zjpca7DnAPfrvAvYBH&#10;ARTAkzD7+oOPy6xEK36a3A3mw+eRfZstbIk7eqGAPU4fzPsA+3osIvo8rgINXXgNuzruehx75oB9&#10;eKF07gC89h1cAUz/2J8J+J+Pm/U/+O0Quxcgi/EpMVKoO8N8KwJT4+LeU7ORG/WedOs3F/rtbCTv&#10;A+zrt5To+bgKLOR0C08/ru6Y+a0CgH2AfYB9UEArcPCX/oNPH89DPA0sb0m4TSwqDbub7hXzDRPQ&#10;vpp33BI39aYWF7Cv63KgGm9XedH5VQEf2PF3EhpVnALFoUBCAcA+vE3il1soANgnCuAXHpICImA/&#10;ZF+csEmyEvV+u2DGd4SFOMIcjdupXzOI3E/bip65Ju8wcx+cfRVrhFOggFWBGL8zft96GbSDAiEF&#10;APvwmy1QFxQA7APcwR6IvSPgd+CgMpDF/lLZXKuDMD48lOx7rEnL5hu1yaiO2QnDvmG8D7DvmNsM&#10;sx6qgBHt6WZDx4eL3akCgH2AfUBdUAC/UwH2YQ8A9hW95oAL2OVqqNUBMR/r3FBD+8IdsCV03sii&#10;C+wbw/sA+zay7hjGIRRIU79DSIBJDlQAsA8vkfglH7APewCwD3sAsK/01QNcwK7Ycq0Oi/nwcLZv&#10;s+Utl2/U5WNAD5r0jfH3AfZh10GB7goUOfu6jwYXOIwCgH2AffglH7APewC/T2IPAPaVvviAC9gV&#10;W6IVMB/rvERD+0qhJXRefQ/4sK+3vw+wb/VFxwDuXIEi0odI3jvfDWOnB9iH1xr8kg/Yhz0A2Ie7&#10;IPHZi48JkNDlr2YVuwiYD8+l5RuvooeKvVpxFZwSUwCwr/feQDXe3gqj/6sCCcznyGRvCX2hgF0B&#10;wD680wD04NcJ7AEogLsAsM/+5gA43lsrYL6gwnhhq9h4dadA6jrdmpwVhH1dzX1w9jVZOHQCBVwF&#10;HH5XJNCSc4suhMb3rQBgH15ogDmgABSAAoB9gH0Vbzv4AC0SzSIXMF9aUouGRYuCxuCqW9sDMdjX&#10;j/cB9m1tD2A8u1fAt+lVTKlJJxXXxSn3pMDBYR/eGsE4wDigABTwP9TwbMSz0fiqg61iFIqaJbRi&#10;xgcxs2JCoqxErRpA6lZKlvaTgH2deB9gX+kaoT0USCnQ1pTXtjes3NEUAOw72oon5osXu/QvYwfZ&#10;KtgGUAA3Auin/XGH+8WuVfDOAuMrEhBPp1K5lrTH3b1EvSXnDuZ9gH1LFgvnQoEbBXqwuR59YtkO&#10;ogBg30EW2jJNvNXhtwgoAAX4WYGngfPMhCCxDxEoY/l4lTZaLmC+Iul0Y+y6aumKToTORXI1bJyG&#10;fc39fYB9DdcOXR1dAQFzzYXo13PzoaLD7SgA2LedtVh9JHirA+OAAlAgSCVWfzqtPgA8HhNLAHGK&#10;9icidovkCjbGlluuobEHSG0Uqm2zLOxry/sA+9ouH3o7rgLagtdcha6dNx8tOtyIAkeGfXiDcTYh&#10;BAHogQJQALAPcKH0/QSfHXbF4Oaza5VuiV3XSslsP5A6K1HzBoB9zSXVHT4c+bffrsoevPMBMG7A&#10;JQ6+iPc3/SM/7vD6ovcz1GA1oAMUgAK4F8D7St92cNdkFRPMB62yWlkaQEaLSk3aQOomMhZ1YoF9&#10;Dc19cPYVrQ4aQ4GwAmPCbMdcBWt8NwoA9t3NUi6cCF7mADigABTAfwAkHqR4SEKcus9Z382HvVSn&#10;pHMWZGwio6UTSG1RqW2bkbwPsK/t2qG3IyowzHM37EJHXMV7nPNhYR9eXPDSHLyhsTGgAG0MiAAR&#10;/OcDdgVgX+lrYCxoF3upVEl8XjdRbEkn2LRL1Ks41wj7mvj7APsqFginQIEbBUYa7kZeK73M9MFA&#10;j49EmxdffPGZZ57hR8wTTzxBX9Mzq3TrvPDCC08//TR38uSTTz777LMvv/xyaSdd28d0kGdr4gv7&#10;wLQO1CFpQt/Jng7Yl5XoIA3wGscLDR2gALYB7gWQhYoPPjw6RDRmfGlBIFfFHgOCbyJadSfYtNXS&#10;1Z04jPcB9tUtEM6CAmcFBrvtBl8utsxEmvjZEWtAVC4IuZ577jn71nnqqaeCnVg4l/0qS1omdMjC&#10;PgKgxkvHdKDvp3sA7DMqfPfN8A4HwAEF9O/qd3/LWyaIx4KjEgRJbBuIw/9PYNTB2Mxynx68DZQc&#10;tgEg9TCp+UJ22LfQ3wfYN3hlcbl7U2C81W78FZ01E8IVg33k6WM3n6Zy9DV9h75PP7VsAiZc5ObT&#10;ndC5/H1jJ5YLVbfJ6pBGpcYpsHOQpCNOyq5G+pu+ZjEJqibGD9hXvbj3dCJe4EB5oIC+o3FHgPwG&#10;n/DYGIB9MQXsmA8P27avT7gr2+qZ7g1qj1R7GO8D7Bu8rLjcvSkwHr2Nv6JeM8JM2rMWXE7mcb7/&#10;jukYhaBmNwG3jHnfqH+7LS57rboGFh2CPT969IimZv9AZbXpLKc3+n+ehETc+Jiwz65t3dLv7iwI&#10;ArSB3z8B+/wHF54MjiYQBCAgeJvUbYy6s3b3gjFgwFBygMh4SRgpslxrjLkPsG+VxcVF70eB8eht&#10;/BV5tYguSTypfBFcyESEbzr4V3rjPH2xcF12Dq4VzGvXIShOEalk6Bmz73FKxIRDELDvfh40C2aC&#10;F2XAPrzHA/YB9mUfonhUAvbpR2WFmw/4OHuXVTTAjVkhWvUpULtauroTB/A+wL66pcFZUOCswHj0&#10;Nv6KPFV5WPAnQR3RM8I+bpaoxZGNYO23Qe06+GNgP6AdU3Lqw1h7RoGJD2bAvn7bYEc949UNsA+w&#10;D7APsM/y0MbTMqHSQcRZzvjwvLXca0VtDrL3ijTp1xhq99PW77kI9tUl7wPsG7mguNa9KbBKuYxV&#10;Lsp0jwx3Ek+awHaxMF525GXLSqRJopBHSzhwjw1n18G/OkUfUxZC+6jY4RirYsyRvAkdAPvsUt9x&#10;S7y3Afbhl0/APsA+y0MeT8u0SvetT0PMh0eu5Xazt7nvjWfXYVhLCD5MarpQb94H2DdyNQ90LXpM&#10;0N5KT5hcThINShCETEx+YrIiyZglZa9b1Ge68Vomu1Wu6/jsElIHC3TQN+0FOrLrmG3QcJWdruw6&#10;OCembXrBAbNiibnQTxPpCw8I+/CC4uwWCIJfusC5cFPEPkTwfMDeKHpZutcN0wPz4T+ZirZWtvG9&#10;7r3sxFdpALVHyl4K+0r9fYB9I1fzKNeSKqWxCRPUI3+TbD79hT3C0UcwTEYA+8bss7TUhPb8JXbq&#10;8ybGyY62WDa67AYbowBfxb7lqGWRrc/SefrqgH0jd8I2r4U3NsA+wD7/3sR9ARIRfGJjY6Q/yO5P&#10;n36YD7dY25ei+9t7bfVp3hsEby5prMMK2FfE+wD7hi3lUS4kICYB3ZjKUXkBiU8k/MfVBuhPnb+P&#10;8ZCdvDRZj1UcdjTyta6rRUtLzS42/0+s1oSzHM8//zydGwv4FYzYZBEXdmLccpytj+ZVdLls54B9&#10;jp54O4EgsVsMe4OUgQj4DRzw92g8q+itI9v4bp4hvTEf/p8pu5dKG9zN3iud+FrtIfgw5bvyvvF4&#10;ZJhuwQs9HNDqMlJxJhrpXcUYiNCePzDmfUYepE8XNpSFI83VYO7WvNt0h6tc1BlSQmqOztYwl84l&#10;mx4DWUvOPmrPndDf2t9HKJlI33gLZ2I5jFuOAWXpPsl2DtiHX1zxi6vxtsJrK2Affv3GfwZkHxd4&#10;UNz9Z8owzIf/WsjebqUNcHuWKrawPQRfKKDxdMA+o1CWZoB9FpVq2pBHTxLwyRd+R5TvjPFEsNAq&#10;/zSRgyw4MnIC0in0h77IwpGauSXPGW+yG3/FoAAxqdnaGasawbyPoLBlIWQjaYJM1GyVhY4N2LLl&#10;OIlhEHCndch2DtgH2Hf3v5hZnhWWNnhnBewD7APsyz4r8KC448+UwZgPD5zs7VbaALdnqWIL20Pw&#10;hQIaT6+DfcZg3rQHyzjCHTUD7Ou1WLKT+LkQYxBswavw7iXGzUiIAySzcKT5/Mejt05X1EDN8lyI&#10;Sc32zFgstr0gL68ULauGyEIJ2fSXXc3SSckWck5MXMiy5SpKc/AVs37ANBw/mpEZLyX+RoUm+HVL&#10;7wrsB1YDOuC+iH2sY29k36x2JxEzvhWHveKls6u5uwYQc/CSQfABglfDPgvvs/xSP2COwy4B2NdL&#10;ajZzCeJJk6BY4YWKwXHgsPjILOSl4iqJUzqht/FXLOViMaktBWTp3CWrYDfKlU6qE+zLahJTg42Q&#10;ktrSaUbfT5goqTFg35Jtdgfn4hUNnMvZxtgSgH3YEtlnO26TtER70Wd1xocPoOy9VtFgL9uvYmqb&#10;PQWaD1iafrwPsG/A8h3iEk5YbowEMbzgxsTptGmrtHYB9cDhnERS5OqAfcN2W0zq7BJkG2SnwEa5&#10;ig2T7bmiQXY6vEstPkT/6vT5SufGSlRzxHTCJ3so2Id3keD+qdjS93oKdgitLEQA7APsyz7icJvs&#10;GvZtivGJkthU2fvO3gBi2rVq0hKCN5Ex3ckS2Mf+vlgPgH0Dlu+Il0iTIMIfUlBVe69KgQh3on2C&#10;WfLSYzEGl8sYfLmYYjGpGeDGwniN5IutcMHEjjSe9E97LHGiz+yW49D1uk/KNM7LRgcD9g3eDFu7&#10;XN2u29osmowHUgBy6Y2E/QAGkXiwYHtkn7oblGibjA+Pnexeqmiwwe1XMYt9nQLNB6zXEt5H58Z4&#10;H2DfgLU74iXSsI8LqhLIEJpTWqqVNGXTk1P0IEteeizGyEjekddKaxWTmgOrY3YzY4EOxljBj5Ye&#10;aR+X7IrslssiOYvOPjy1VCkB7FuysndwLl7OQDScbYwtAeiJLZF9tuM22ZdEjPmyY169wS4GubpK&#10;xgFATKNQDZtB84ZiBruqg33yux7zPnL5OX8A+2oXjpKO7fPQTjr6unb+mfPSsE8H3uqOmARZwjM5&#10;W5lftzdLXnrMVwAcfdGjf+lz2IUss0hIzeY+Wk1tuqQl49odFv+mkCx6bAkRph4YnMX2j2XYzdtk&#10;t1w67152PDJloqgsBf1NX7O9Mf3RexzYh1eQ4EaCLIB9IDuxZyzuDtwdic9fbI/sy8kWJNoL5sO9&#10;lt1OFQ22sAMrhr3fUyD4gLUr5X3UnkYlZwH2kRrtCnT86Ydpp8eArRqvistkJJaDjAsvSLWNxEiZ&#10;dPiFC7LkpdPsxxjuxlzFKFFaasnG6MDlIOkLdsURrP4fsoXGYoSNI2/bLLvl7EHHsa6KxNSzA+xr&#10;u9a76w1vZvgVC7APsC/74MKDwpcImmx82+wO87Ge2FfZfWVvADHtWrVqCc1bKZnox8j7+Fc8TfrY&#10;0OfzPjj7alftVQ/TTo+qGQexS6KntLOv4kR9ChvEgk+cLHmpmn3+pAGeuwGXyM9TtchKTbSOTW38&#10;h76OQd5YVwT1yNfGsIz+EPOyuD6LZrG8cVaHbAMZQ6IlTdwoJmDf8jW9jx7wTqbXEWrgV03nvsaW&#10;EEEgBWBfxafeWttmp5gPT+CKPZY9Za1NmB3YHTeA5r0X1wL7GPMx6fP/0BrpbwL21S7Zax+mnR5V&#10;M24F+xhYLIR9wcH436yaaP1JXWFc187r54wzt60AnH3bXp++o8MLGWAfEEbiHsMNAtiH7bHwQ2jw&#10;TbRrzIfbbeFmC54+eAf2mMIe+4TsvVctzfuE9Bk/wgD7atfr//Qw7fSonXHReTGPEicgS4Rh0k/9&#10;THzOpbcJ+2iQ/cJs+/VctKxovC8FDgL78NqBl+DsjYlNwhJBB/zKDQScfVzgZtmaRPeB+bCvjPuq&#10;qBk+1IrkatIYmjeRMd1JjPdZSJ/zqAHsq12v/9vDtNOjdsZF58VgHydio/ICwd44Z59TYLfJdYs6&#10;qW6s/XetinX06LN6gjhxXwoA9u1rvdqOFm9jWk+ogd8znfsLWwLcM/3IxQ7JfiQNkOieMB/uuOyO&#10;qmswYB/WDeyOz4LmAxbX53120qdf+QD7ahfr//4w7fSonXHReYnsY1RgIWbu40IEscxulgHY86NZ&#10;eqto05bNte2tYjo4ZdcKAPbtevkWDh6vYoB9/hbCrsDv28EHCzYGbpa6T5xOO4cZX6fO62ba8Kx7&#10;nVdDiYq6gp5FcrVqDNlbKRnrx4F9paSPuuU1AuyrXam3Pkw7PWpnXHReArqxfY9idTXUo28y6bOU&#10;4k2MZHXYR2NzCF2dxa9JJ0VLhsb3pwBg3/2tqX1GeA8D7AO/SNwvuEFwg6Qfp9ghlo+btirdN+PD&#10;HWfZUXVt2u7DujEc7Sxo3nvFl8M+5n2AfbUr9f96mHZ61M646Lw0dONgXv8P8T7/KkX8rqhx0YxK&#10;Gy8x5S05t3ScaH/HChwB9uFtI7iBIYsjCwRhQaCDbAxIAfSQ/fTHJhkj0XEYH54/2R1V1wC3ap1u&#10;C8+C7AsFzJ4uvK/C1iedA/ZldY40+J8epp0etTMuOi8L3V5++WUq1sEhvfSHMF8sejfblR5YUeOi&#10;GVU09t15sTob9pYVw8Aph1UAsO+wS483MMA+UOD07Y97BLAv+wGBTZKVaMl/IRyQ8eGms+youja4&#10;W+t0W3gWZF8oYPp0hn1LSB/1D9hXu0Z/72Ha6VE7Y5xXp0AC5KV/VHc5nAUFRAHAvsNuBrx+4Xcq&#10;wD7APvsDEE8M3C/23bLwv1IOzvhEPdx01VsudiIkbS5ptkNonpWouoGQPsC+Ig0fmv32+w8fpp0e&#10;RYKhcQsFinhfiwuiDygwK9DscbdVOfGSgVdey97EPsGvl0A52TsFtwk2SXaTLJEIjM9XDzdd3ZbD&#10;m09b3Rb2hm1sF1ADgfRZDX+Dg7PPvkC3LX/qYdrpUTtjnNdKAaTka6Uk+hn2UbFNqfGGgVdey87E&#10;PgHsWwIpLHvsDtrgNsEmqd7Gic0DxpdQFTdd9ZbDy09z6ZZ0iJ2cVi9r+nFOZ9K3ZEX0uYB9tUr+&#10;zMO006N2xjgPCkCBfSnQ8P+FtjlxvF7gfdeyM7FPAPvAcbJ3Cm4TbJLsJin6xGHMV93nEU6EPs1X&#10;GZI2l9TYIZQPCpXFfHavn3Eh/GaAfbXS/fzDtNOjdsY4r5UCcPa1UhL9pBUA7DvmDsErl7PuEASw&#10;Dxwn+zDEbYJNkt0kRtgHzGdXEvedXStjS0hqFKptM8ju6xkkfbqZ36DtonBvgH21qn72YdrpUTtj&#10;nLdEgS2g/SXjx7l7VOC+YR9eLIy/d+1x67YdM7YKYB84Tvaewm2CJ2p2kyQa8P4B5ivVEPddqWLZ&#10;9pA0K1GnBlA+AfISmvf2AAH21W74LzxMOz1qZ4zzqhUoIn3cuPpaOBEKiAKAfcfcDHjfctYdggD2&#10;AfZZHoa4U7BPLPvEb4PEfHW68Vm475aoh3u2uXpLOsRmZvUqgnMrTjGuFGCfUSiv2QsP006P2hnj&#10;vAoFYpjP6crYrGIAOOXICgD2HXP18bIF2Bfb+dgbWhmogTvF8hmBfZJ4noiVDypZ9hLIVLVKpSdi&#10;Q5Yq1qQ9ZHdgX5GqQgOKzso2BuzLShRp8NWHaadH7YxxXqkCdb7curNKx4b2R1AAsO8Iq+zPES9b&#10;QBiAfZZ7H3cK7hTLPqE22CoOJQ+G60Il43bCp3a1UPYTsRvtWrVtCeWrPXrVJ6ZXELCvdod/42Ha&#10;6VE7Y5xXpMASZrfk3KJBovF9K3DHsA8vE4mtC3GAMAD7LM923Cm4Uyz7BLCPVcrG6uKGMm4nwL5q&#10;oYpOxIYskqth44Mrv8Sgt+Tc2AoC9tXu7T94mHZ61M4Y59kVaMLmm3RiHzNa3p8CgH33t6bZGR38&#10;HSuoDzQRWSCF3iFQA7Av+0QVzmVseX/NsowP91STRcfjqImM2I3NZazo8OCbeQmwW3IuYB8r8NDs&#10;t99XHqadHhV3LU4pUaAhpGvYVckMwm1ffvnlZ5999sknn+T/IqAv6J/0zVjPL7zwwtNPPy3/n0Bf&#10;03dKh6E7yV6xtPMm7ekjjeaY6KrJFOrEbPa4a6JU004O/iaR0BLK+OJAE8C+4C2DjQHYZ/xcOuBW&#10;KWJ8eMIYNxI+u5cLVdTDAe/cIn36NT6s8gt/c194enBB4eyr3Od/PP2pnR6VE8ZpZgXaUvm2vZkn&#10;4TYk2CQPC/3FE088EUR4Tz31VLA9fd8+hlgnFdDQftGiliJL7KwmU6gWE7CvaDXvo/FhX7BiywdB&#10;tDJQA2qkH3TYIQd/ktQxPsC+Ju8PuPuayIj/w+ghY0Wfx9zPy39tX96Ds1iAfRW7dz7l96dv3+lR&#10;OeHC08bYnWhQzz33nKAQAk/kNXv06FHhYFs2b47km3dYMduXXnqJnxRaXtKZjXsku+Pv49Wn79Pq&#10;8I/ob/qavsOdWMbAy0puPo32XnzxRf4+fWHppGsbDUCDF2oyhSVi3ivsO+YLhHEzQxy86Ce2CrYH&#10;tgdgn/FZeqitspDxgaHXbapD7bEmElV0gk+9CtFanXJA8ZejuuU9APadf/9duI+/Nv25nR4LJ245&#10;fYzdiWCThJQ6JrK1nF+dwFynbi1LyW2eeeYZUvj555/3T+EfOfyOl8OnrgwNCfllL81bKNaSIJql&#10;k+xVljQgdql3nd9VqyksEROwb8kS7/TcA75aAV7Y9yq2B367xv1iv1/unmE1ZHyiFR4ydRuMz4J6&#10;S9SLnQtVe6hq6fOAyi9Hdct7AOxrA/v+zfSGnR6Wm3NJmzF2Jxoh28QINhFC4gETXWL2FCRNSyZl&#10;PLf5/SnX7dezZWosdbAlae5QOd4AMfseL1DWl8eewRi0pdMTP7XMaEkb2m9iJpUv/A6bTGGhmAL7&#10;+IV+yaw3de49zaW5sBDHkRSC3D2wWHITYXvgfrHvn7vZLT0Yn8h4NyrZN0bDllCvoZjYkz3ELO3z&#10;gFuaf2cvFcr5lb/6dP9E8aY07HPLXTUr0PHF6S/u9Oi6PMPsTsSSmPT50wl6zbrOegCSWxf2pdXj&#10;h4i04aWJcTqmV9lHP/eZqP6R4Im911oemjwLZ/py9SZTWCim4+zr+n7fW3YAC4vC2TvL0smdtYEm&#10;uHcSWxrbA7DP/sTb+24Z9g6wd6HsW6JHS6gHVXsosGKfR9vSS35nX3JubIkB+yo3/69OT+z0qJxw&#10;7rSRdidiQAmSwj9dJcyzxy3KwvfrObew+Z87tIsdbWK3dM7nSF5qUwQQ/caWTvJDr2rBl5Yg5TTs&#10;S1zBMoWFYsbCeIe98VcJnDnpaC8NRRpCHF8uaALYB9iHx0iRArHGO32YjP/E36lQTTbJ8k6g3nIN&#10;gz1A2E7CZrs9mvJLfmdfci5gHyvQzNn3S9P37fTI3pN1DUbanSh53IrGroQ+PW5Rvly/nuuWW87i&#10;iFptsUzE/J5vQgOKjRE0uW62wcJ5JU53/IZLYJ92RAavuFDMbM6+8b8DLF+Xo700FCkGcXy5oInW&#10;BGo4OwSC4JaxP2P3tVvW/Xzfl1b2PTCmJdTroTNU7aGqsc9DiV+dar/6xPQqwNln3KVus1+YfnCn&#10;R+WEc6eNtDsZ877lhtz4551uUQf2LckC0HjCp+78zHRZDJdtIN3GUvtlK8D0mGmsz9h0WJmFU8hq&#10;lW6QhX0yqXV/Kyhar0O9MRQpQ40hDshFes9ghwD2ZZ8q2CQJibYvzkY+zbcvVPZGWLEB1OskPoTt&#10;JKyl20OJX+fRqTsrKz5gX1aicIN/Nr17p0flhHOnjbQ7MUbhK1KWQF0tIVgxNjf2Nj/vdIvK4Hr3&#10;X6EC2/qcmNyFfIqHweZNWtngqKQKc8WYm58Sm2+TKSwU0w77dkT9DvW6ULpdIQ5gH2Bf0V2DWwa3&#10;zH1smI0wPv0uUSQsGmsF8FzqtB8gbCdhLd0eSvwKA1DFKRbZqQ1gn1Eot9mnp/ft9KiccOFpA+xO&#10;lDRNoI/s4wQhKpxBcfPeMK53/6UTJv0pyJT+GDmv9J8FWNySGS79rc1x5OmjRefg1mwMbOmM6ton&#10;RrJ8CtlptnL2BX/f418e6mTpdNbWxtNpmtXdQh+Qi/TmwQ5x9IEguGWKnrdb2zBbY3wgVkXbKdF4&#10;azut1bxW7wfCrrgEhxJfw7t0WJ69Zd3aAfbV6TZ9avrATg/NxfrhkgF2J4Y+RH8ENhEVYtNfzBFW&#10;udi203rDuN7922Z5bcWkVepU2FleFmBJV+LZ1JuWrksXtXdSOq/S9umRLJxCdpr9YJ/osKnfJQ71&#10;olC6FSFOUDHIgl+/8Rt10cMEt8z2ifmmPpdjcmEjFd13+H+IJXIVnYudWSRX28aHEt+hePxPraff&#10;oK3a3BtgX6Wqn5w+uNNjXdhHcreyO/meMl5L5n2rxPP6t3Hl9gqd1rVz/SzQOyQ2fl5EIq1+A4aA&#10;iYnTT+21kmkddZg2RW3Lk8uCdJ3dnmVnpTpI+8R8l0xhoZgVYbzp34pX9/od6i2h9OkBcYKKQRYt&#10;C9TAb9SWBwv2Sfqj0KJhjza7YHwyceyihXsAAi4UMHY6hO0krLHbQ+kf5H2xbxoFLG0G2Feq2Ln9&#10;T07v3+lROeHC0wbYnYKkiYYZTCRXOPzK5v3Md/16lqnauViC9FFvDFtfeumloIj0ffqpk+avVG6/&#10;BHCsB/ukKnTgUywA0R+ecQoLxWwL+/Qb/Fq/chzqFaH0voA4vmLQxNEEgkAQy4MF+ySh0mBx5NN2&#10;8HUt+yTbZo9jzk5qWAOo109qaNtP22zPBxQ/i/yyoi1pANhXqd7fnv7WTo+6CZdCkywBWWJ3ynae&#10;bVAnQvasfkiuX8/ZSekGFD+bJn3UmB7iMdMf/ZQL6T777LNF13Ua0+lrmTf9YddtNuMUForZCfZp&#10;EfTvIb0/v3v3v2RPbuFc6APYl92H2CTYJNlNwp/jlmbHbDNAnF0DPucN4ZibpNWsB2y2VkPdVz8Q&#10;dt31Oqz+/apwJBYUsK9yt799etdOj7oJN4d9wWEU2Z2y27pupkvO6ofk+vVsny9X5EiAPO4qjfMY&#10;csVcmTIYvpBT+sP4U/uMmrSMwb4mU1go5gDY52jY9VeUw74cGDcq9AHHyW4VbBJskuwmAezLStTj&#10;Pur66ZmdUb8GPbTqN9qt9Qz1+q0ItO2nraVn6G9RqUkbwL5KGd86PbXTo3LChad1tTsxMPJLQ8gY&#10;i7LCFc4s1bwfkuvXs3H6TJ0IYMXic3U/vPr+AtkLa/ASBz8JyBO63BtonLWlWWyrt5rCEjHHwz6t&#10;mPzqYpHR0gZvBmmVoA84TvY+wibBJsluEsC+rEQN76PmH5TZwQ9u0FCrwSPfyOUgYKeFgLCdhDV2&#10;C/2NQi1vBthXqeFfmv7uTo/KCReeNsDuJLUanKEZ7YGFEzI17+TO7dStaUqnRuzpoz8JwKp7Y85F&#10;7WmN2J1Hf9PXbHazPN8FC1Jj8fcRZ5SeY6Y/+6RatYxt9VZTWCLmurBPFG71y4xl57Ra1t31A3GC&#10;SwZZHFkgCGCf5eGGfZJWabk+rT4WLau5bpvlWq07/tWvDgH7LQG07aetpWfob1FpeRvAvkoNv2v6&#10;4E6PygkXntbb7sRVSoPsKZtUrnAqZc2bg7nmHZbN59T6mWeeCcZx62863UoJXefEYAnd4G5hL6H/&#10;h5beyBwrZlpxSsLEWjqFWFdFYuopbAT2NaF+eCfo/ctnxebf/inYNoB92V2KTRKUCLL0eOQeh/Fp&#10;9bCXsk+hHptt4UWPcDp25uqrjCUYsASAfZUiv2H66Z0elRMuPK233Ynte+QU09nf6JuMRRYWey2c&#10;q9u8bcht297qppYlfdTA75nibbmYLP+hr2Op+hK7hXxt7AekP7S41GfdFPqdlYB9dFHikvYpJLqy&#10;i7ll2LeE+uGFAL8MVNzF2DaAfdltg00C2JfdJH6Dom1zTManP/ErFMYpEHDAHii6kQeM52iXgP4D&#10;Vhywr1Lk107/fKdH5YQLTxtgd4rZpoLescLhL2re0IvXsKtFU8LJ+1Rga86+4O9L/FtQVmBLm2wn&#10;d9wA+gBYWLY39slCamMR+T7aYKss//+VgzM+LSC208LHAgRcKGDidGjbT1tLz9DfotKSNoB9lep9&#10;+/T/2elROeHC08bYnShxG9mmOKSXnV/ZMq+F86hs3gTSNemkcgI47S4U2D7sE5nll6LYpz7eBpb/&#10;5nkXm7psEtg2jl4QBLDPeAthq9Q9crOfZUb976wZttPCBYWACwUE7Osn4PKesb2Xa5joAbCvUt7/&#10;Zvr/7fSonDBOK1RAozr6uujsJecWXQiN71uBHcE+vRD+L0t4D8huVEgUlAiyAPbh3skqgHtnoUQA&#10;fFkB8SjOSpRtAA2zElU3gLbV0rU6EUvQSkm/H8C+Sm3/19O006NywjitXIE6Zld3VvnocMb9K7BT&#10;2JcGf/e/bOUzxEtSTDMoA9iXvZ+wSQD7spvEbwDAVyoabrRSxfD0XqiY/XRsTrtWnVpiCToJS90C&#10;9lVq+6f+cNrpUTlhnFalgEPuYtU2jM2qhoCTjqvAHcA+Xjx+CUD+IyCt0psZr4/4dTG7Z7BJ8GDJ&#10;bhJpoD+GsHPsusnneNEpaIwH+LA9gNt5mNT4xBksNWBfpeB/+v877fSonDBOW6BAjOUlvr/gajgV&#10;CpwVuA/Y57+BgfrhFwDjTY7Xd2yV7FbBJsGvXpZNwp87uKGyWmE7VUuUPREPq6xE1Q2gbbV0DU/E&#10;KjQUU7oC7KtU9b/9nWmnR+WEcdoyBYp437JL4WwocOewTxYYgVQsBV6Pgvc8ZPFlgSbYKvYPyIPv&#10;Fsvny8Elsu8lfFSVaoUnVRPFijrB7VwkV4/GWIIeqgL2Var6ql+bdnpUThintVMAWfnaaYmeUgrc&#10;q7Mv9hJ8WMcfXo/we5HxUYitgq1i3CoH/F8ETfeMd4qxmV3z+24JuZavLzRcrmGiB8jbVV5L51gC&#10;i0pFbQD7iuS6Nv6zvzzt9KicME6DAlBgbwocCvbpxan4nW1va3szXrwbgeAYNzC2CraKcascAfYt&#10;/6TADWXfTtwSipUq5rSHgAsFTJ8OebvKa+wcq2AUytgMsM8olNvsz/3stNOjcsI4DQpAgb0pcAew&#10;r8lH/vLf6La88k0k2vIEq8cGZXzpoAlgn/2GusvdYgnOtUsEelWkFeQqlQvPqyaKFXVyl8+9IgVW&#10;b4wlaLsEgH2Ver7up6adHpUTxmlQAArsTQHAvtiLcvPf91bcGngriokPZQD7jDcmtsod30S9/7MH&#10;m8d4l3EzyFUkF2DfcrlKe8AWLVWsR3usQkNVAfsqxXz9M9NOj8oJ4zQoAAX2pgBgn2XF9g7+8Ep0&#10;x5zCsoGL2mC34JfnI2yYkU913FNFOwq8r1QuPLKaKFbUCW7qIrk6NcYqtBIWsK9SyTf8xLTTo3LC&#10;OA0KQIG9KbB32Df+k763B6THDhqvUo9Z9OgTyviqQhP85lx0r+1lw6z46N6LREXr3rUxFFsuLzRc&#10;rmGiB8jbVV5751gIu1aJloB9lTI+/mPTTo/KCeM0KAAF9qYAYN/CFRtpD6keKl6GYtJBGcA+422F&#10;rbLHm2g7z2fsH+ONxs0gV5Fce7w3m0xw3U6wS9fVH8+KhvoD9lWK+djfmnZ6VE4YpzVV4D8+fFyO&#10;ph2jMyhwVQCwr+FuWNE5kp4FXknxu5B9n2O3BLWCLLu4ifAQtt/pG2+JO275AkHD5RomeoC8XeW1&#10;d46FsGsVawnYV6nhG35k2ulROWHbaS+//PKzzz775JNP8saiL+if9M3g2UWN/R5k7ya+sI16XCvN&#10;+IJfjxsKrnQABQD7+i3yRkwleA3Cy3rRJseGAezb0YbZLN1zNMRtVbSpqDEUK1UMD64mihV1gl1a&#10;JFe/xliIhdoC9lUK+PofmHZ6VE7YcNoLL7wQ5G5PPPEE/cjpoKhx8OJZ2EfXNYx6UJMs5tu+168I&#10;zhY1TqwB7ZOnn37awo4HLeQ0LZkafWLRXCqGqnWgHkgT/57yu9017NvRp/uKv5HuSKWKbb/wFIjj&#10;CwhN8Dtz6W01cs+s+CwtlUW3HynRknFu51wo1mQtIGMTGROdQOHeClv6xypYVEq0AeyrFPB1/89p&#10;p0flhHOnvfTSS7yZyMr36NEjbk5fMKkh7qb9fUWNc1cO/JxJ4osvvlhxbo9TsiY+v0GPYSzpswjO&#10;FjVOjOqpp54KIl0L51oy2cS5S6Ym55aOLaYDfT/dFWBfqdRN2o/8fRXvQHhNL9q02DBBuSDLivfR&#10;RlzSRfeR3xhbqFRAKFaqGHbdcsVKe8AuLVWsU3ssxBJhAfsq1ftz/49pp0flhHOnPfPMM7SZnn/+&#10;eb8h/4ggoPyoqHHuyu7PiTDS5bbzXHBAXmI69palmixsXwRnixpnSR9Fgmu0RwCXydcqJHfJ1DQl&#10;LFoONgMSLn/uueeYmNPf9DV9x7mt/G4B+4qk7tS4K/vbzoOuk3rV3UIZUK2izYMNE5OruTJdH4lF&#10;i96wcXOVGo5tm11BsSbrAhmbyJjoBAr3VtjYPxbCKJTfDLCvUrpXf9e006NywrnTGD0EWzF900G1&#10;RY1zV3Z/TjBoOwG8FcG5FaeUSlTavgjOFjWOjYTRWGwd11ri6qkRm9MWxSL9+URxy8q5TB7TW32/&#10;sO+OP9Tb2ljuWKii28RvDGUA+4q2EDZMV9jX9rlXtLJjGmP/VOgM0SpEc06Bhss1TPcAhXsrbOwf&#10;C2EUCrDvodVvv9/+f552elTvlSUnMrAw9lDU2OmTqcqKYZ7OeOpK7tadZZS3olkRnC1qHBsMR3/H&#10;1pFsfauscsXUCMlJEK58YV8Chp7aFavPZfiYMDm2etzZB9yq5UE+1Jc7XA4iVMW+gjKAfUXbBhum&#10;Lexb/nArWr7VG2P/VCwBRKsQzT8FMjaRMdEJFO6tsLF/LIRRKKcZnH11uk3/7ev3elROeNlpRfyu&#10;qLEzLsIxFPi5bLDNzq726FWf2GzoJR0VrZexMTeL1XGm0WUjWEtm0KZtcGryhOWPKOP0ZUCE+RJY&#10;k1Fg4sMPsK/N0o7qpdT8gvcevJ2X7k3smbZIq1T/PbY37pmj0T0wl+Wb2bi1ll/ovnuAjL3XFwr3&#10;VtjeP9bCrpW0BOyrEG0+5U+/Zq9H5YQXnMY+LHIhWfooaux0mCYjlqu3bbPEoLfk3LazyPZWBLCM&#10;jbPNqAG5/7JjG9kgBvtonBKEm52XM2B2OJI9MDgRjuRN6ADYN3IDtL2W5TdnvPQA9pXuOuwZwL7S&#10;PUPtg9vG8oyquNZ+T8HNVbF2EK1CNP8UyNhERrxR9JaxSf/Y7aUyAvaVKnZu/6e+bdrpUTnhBael&#10;QzKDdKMuDpd283ZsfTSvJcBuybkL1qr41CI4a2+chWLZBsUzWXZCbGqOObF02InAYR4vdZhI27dT&#10;2IcP8uCrvO/7g1B4NS99bmHPAPaV7hkN+0rdxxXX2u8puLkq1g6iVYgG2NdEtNJOsFdLFevUHgtR&#10;KixgX6li5/aUgG6nR+WEa09jCGI0YRU1dkbE2fqC5YBrx77ovIWhuAtPXzT0kpM7kVzuNpaNTirb&#10;loy0b1ujDqWwL9s+3QCwr++qr9e746nhf643nC1eGYIEVwWyAPYZb1c8ZIxCSTPcXKWKaY5ccS5O&#10;0Qpg+/XeD1C4t8L2/rEWdq2oJWBfkVxoXKYARS+S7Yj+JJKvSY9Fjf1xkKePdnPZ+Hq2Xm7NW95D&#10;z/nNfRfB2aLGBG1pNamiRXAKvNbbWW771EqHnW0P2Nd7k2+5f+d1B7+c4zef7HbFKzJgn69A9tGB&#10;bZO9s7gBhDIKhWd1hVDpU7D3mksafFQOuAouYVEAG96iErcB7LNrhZbFCjCUkYRl6fOLGjtd2eND&#10;i+dQe8JyVLe8h9qxm84rgrNFjfnyXLuW/tb+PvL00T7h4NaNwL6iqZUOO9v+/mAfPr9Nt5/5F8vD&#10;ht1hIwU3EmSJ3V+HUsahe9lnzqHEyaqRaAChKtSDaBWi4fHeSrSifrBXi+Tq2hhrYZcXsM+uFVpe&#10;2bDsmwRwYVhjzL5X1Nhfia2V5qARLkd1y3voumWL4GxRYxk27wrnD3VFfC1LwbrOXXdeNLXSYWfb&#10;A/YNW+itXajiRSfo36noZ2tS4Nce+4rc63LbFTga7Mu69izSYdtYVKI2EMoolG4G0SpEw6deK9FK&#10;+8F2LVWsX3ushVFbwD6jUGg2K+CTlxjsK4J3RY2DK5GtY7DK+jGtq770wtNLr2tfXOq5aMmKGjvD&#10;pnheQX70BWVm5AZs+svOsWhS0rN/VuxCpVPLwjvnQtngdOrwzgp04MM7u6u5QUOhmuAA47CHNWuo&#10;z7AxD7gQZImJfAfKdL2R70Af3F8DFKi7BHZXnW7OWZCxiYzZTqBzVqJhDbAWFqkB+ywqoU2BAuS6&#10;shOQosaxQbDPy4J+CqbRoukSa96Sc+vGbudi9vWlkRQ1No7cHrVtn5Rc2n5KxdRKYR/X/XjppZeC&#10;ytD36aeJ6jd7LNCBT27jXdBbKA0OjEPaVLPe+mxqsvbBQJY7g33D7lPsHONdBqGMQulmEK1CtOAp&#10;ULKVkol+IPIAke2XwHJktQLsy0qEBgUKcP4yY/RuUePEILiYwwbv9iXAbsm5BQtW2LQIzhY1LhoI&#10;R22vWHm5emqlsI92deJu4qrEpEZMvd3Bvg3exUU7c2TjkVp1dQz1EG2kOD3G369PKLPTX+GC9+DI&#10;1Rx5rX77f0DPEKpCZIhWIRpgXyvRKvrBjq0QrdMpWIussIB9WYnQwKoAoweCfTEjku6oqHF6BBtM&#10;2McDFmBXGsxbfaJ1qaraFcHZosb+cBgZx4o4p39aNbmCk5ZMrRT2pXFeducD9hWs696arv5+E6MP&#10;/P115Vx9AOtOf6c8a3XRVt82iXsK4qyugHEAq+8i4zi31gy6tVoRKNlKSXySDlCyySWw59MyAvY1&#10;2WboZJKapJbau0WNs+KmQx2zp3dtUGfQqzur60SK4GxR4+CwGWMFH99s5EzY2bajgz+SUthHPfAp&#10;/m1lqVIC2Nd1M6zY+fbfbNbFFtvXZ63NA2XW/f1ty4g8vSexc4z3LIQyCuU0g251uvlnQclWSuKR&#10;OEbJJlfBtk/ICNjXZI+hk+mZZ54JJjvT3xSZihrzWQlKsq7PK732FR69ilN6778iOFvUODZyIVn0&#10;+BZ/HzlGGQLSisdMf12lWD61CtgnU6biJDxr+pu+5m2f/njbF+zDR7V99+5aqwG8Y9f62LdBRUso&#10;MwD2rUu6K3aF5RTsHItK3AZa2bWSlhCtQrTYKRCzoZgDPjLGjPbur4JtH1tiwL673/yDJpglfdRA&#10;hlLUOAv7KgDKIFFOl9HwLh3Pa285cvx0rSI4W9Q4sbhsD/T/UIFai3u0h0QVU3OGkd6rsZ9KPWJH&#10;jWxRGsC+HttgC33e8TtNE1Byx/os3H5QptVvbk026sLVHHw6No9RcAhlFMppBt3qdPPPgpKtlEz3&#10;A53H6Gy8CpYDsO9MFfb1269xf6PZxhVwKB7/U4/Zb7CpGRXB2aLGaZJLUI98bWxhoz/EtlYsykFD&#10;rZhaE9hHndDEOVyd/9DXBEOzm2Rfjzt8TmcXVBocUyu7JfCY+lj2D5Sxwz77frMofwdtsHmMiwih&#10;jEIB9tUJZTkLm9Ci0vI20Hm5hg17wHIExYSzr+EeQ1dQIKpAkPfFvgkdoUATBQD7msi4wU7wQuMv&#10;ygGdVhU7EzvH5wuxnVMh732fgs1jXF8IZRQq+BivPhcnagWwCcfsB+g8Rmf7VbAivlaAffb9g5ZQ&#10;YKkCWeS39AI4HwooBXYE+/DxbN+50CqrlSMROKAodsDNYzfoHVCc7K0EfFAk0ZFvtDqhfPjepB90&#10;QgrggTZmG0DnMTrbr4IVcbQC7LNvHrSEAs0U2GAVjmZzQ0ebUQCwbzNL0XIgeI/JqmmXKE2C7o8S&#10;2pXJijy4wYCV2q84Y9YC+th1hlZ2rQCU67TKnoVNmJWoSQPo3ETGhp1gRQD7zr//NtxV6AoKQAEo&#10;sEEFAPs2uCjLh4T3mKyGAyQawJ6y06xoMECZ9Ki2rNvq4lQs6MhToI9dbWhl18ppCemqpYOSraQr&#10;7QebtlSx3u2xIlphOPt67zf0DwWgABRYR4G9wD58KhftD8iVlWvLElXTrvs4Mbt2KzbY8rZZURZ9&#10;aUhkXwhoZdcKe6xOq+xZ2IRZiVo1gNStlGzVD1ZElATsa7Wp0A8UgAJQYFsKAPZtaz0ajQZvMGkh&#10;oU9CH4gDcZY8h7B/7OpBK7tWgH11WmXPwibMStSqAaRupWSrfrAigH3vaLWZ0A8UgAJQYJsKAPZt&#10;c12WjAqvL1n1IBF4VnaTBBtg52R1g0RZiaQBtLJr5bSEdNXS+SdCzIZipruC1MOkNl4IK8JCwdln&#10;3DBoBgWgABTYmQKAfTtbMMNw8e6SFQkSAfZlN0msATYPfput3jwgVpCulQIN+8EzraGYeDwOE7PV&#10;hbD/Afta7SX0AwWgABTYnAK7gH34JC7aN5ArKxckAuzLbhLAvjqJcHMV6Qa5iuSSxtCtTjc81trq&#10;VtEbtm6FaL1PwaLA2dd7j6F/KAAFoMA6CgD2raN7z6virSWrLiQC7MtuEvxWXCcRbq4i3SBXkVy6&#10;MaSrls4/EWI2FDPbFdTOSjS4AVYEsG/wlsPloAAUgAKDFADsGyT0wMvgrSUrNiQC7MtuEsA+SFSt&#10;gP1EPIvsWjktIV21dMEToWdbPfEhO0zPJhc6+P4H7Guyi9AJFIACUGBzCgD2bW5JFg/o4K8sFv0g&#10;EX4PsewT/EpcpxLuL7tu0MquFWBftVaWE7EVLSq1agO1WynZsJ8jLwpgX8ONhK6gABSAAhtSYPuw&#10;78ifvhUbBXJZRINKgH2WfQLYV6cS7q8i3SBXkVy6MaSrlg4Pt7bSlfaGrVuq2Jj2h10XwL4xGwxX&#10;gQK7V+Dll19+9tlnn3zySX5q0Bf0T/qmPzH6pjxZgl/YtXjhhReefvpp6YS+pu/YT+/R0q4DX/25&#10;55576qmnsqKlh1qnA2Bfjw2wYp+HfVMp0hwqAfYVbRjwhSK5cH9BriIFqhtjp1VLB9jXVrqK3rB7&#10;K0TrfcphFwWwr/fWQv9Q4B4UINgUxHZPPPGET99efPHFJrBPGJnTG31/LU2LdHj06BHpE5SiCFlW&#10;6wDYt9Y+6XTdw76p2PWERGmtoA/0sd9NQAYLtaLTccct0RDqLVHPPxd6ttUTnyYj9WxyrWPeAoB9&#10;TTYPOoEC96zASy+9xE8KsvIRwOKp0hfsuSOe5fj7yMtG36e/l4hCT2TunPrh/ulv+prxGY1kSed1&#10;55bqwEN95pln6ES+Ik+BxZRvZl8XqnUA7Ktb6M2edczXlKLlgETZ50mRnkdrjP2TXXFIlJXIaQDF&#10;ShWT9pCuWrrgidCzrZ74tB2pZ6trHfAuAOxrtXnQDxQoUOA/PnxcHwVnrtGUcBU9KZ5//nn/4vwj&#10;B70xBBQsWDdkfjb5nTBxI45W1+2Ss4p0YFhJp/hXJCXpR6SSZTBLdNg47DvgJ65lxRNtoFhWQEiE&#10;Xz+ymwS32BKJ6FzcZUUCQq4iuXRjSFctXexESNpcUnygjJS0ybWOdhcA9jXZNugEClgVcDDfLpAf&#10;O9SCMyQY56M3ar8QxnG0bMy+x9CNgoWtojdqV6QDJzcM5jSk4fCTNzuuhToA9mUV3lGDo72d1C0N&#10;VALsq9s5fBb2j0U9qGRRSdpAriK5nMZQb4l6/rnQs62e+MAdqWerax3tLgDsa7Vz0A8UyCuQIH38&#10;o3wX22vhcCuuzhF0tNnHTpiPOokltmMEtrWHtZHfsQjGxgt1AOyzb7ntt9zaht+mYlAJv3ss2ZnY&#10;Pxb1oJJFJcC+IpVijbHZmsioO4GkzSVNdAi1R6ptv9ah1gWwz74x0BIKLFIgFrq7r5BeXwKHW3F1&#10;DopUpT9SSJc8cTp1XVZHPjGW1Y4jeY1hsNlrtWpg5Hd0OU7bZ0k7uFAHwL5Wi7uFfg71alItOFQC&#10;7KvePHwitlBWQEiUlchpAMVKFQMqrVYseyJ2Y1aitg0geFs9W/V2nHUB7Gu1Z9APFMgoIFAv2C79&#10;082Ky2hP+/ikAIU8XPQXFsJFk00EzLIUfuzwuhL5OgTHQ804BtmvahJsv1CHLcO+43zKttqZUMyi&#10;JFRKqwR9srsIEkGirAKlDbCpShXT7aHeEvWC50LS5pImOoTaI9W2X+s46wLYZ98VaAkFFilwl7CP&#10;rWc63lbcfFJFl1UjzsU/svC+rEsu22DRUpWf7Ovg9KGJ51NPPRXL5Rc8KzGctA6AfeUrud0zjvNe&#10;smQNoBJg35L9Q+diC2UFhERZiZwGUKxUMcC+JYplz8WGzErUtgEEb6tnq94Osi6Afa02DPqBAikF&#10;soU4sg02qC/b2ZxwWjajxdLtEedKxOfKHLMsL9tgpFxBHfQAKO6YJk5C8fTpD5XvsFQrzk4TsG/k&#10;Qq94rYO8kSxXGEIB9i3cRdhCFgGhkkUlEKtSlWLtsd9aKSn9QNLmkiY6hNoj1S661hGWBrCvaEug&#10;MRSoVMASpWtpU3n5DqcRq+Kqu0aTGg+Ba2tky3cshFwdphvtslQHksseybtQBzj7Ru6Ertc6wuvI&#10;cgGhUlZDSASJsgpYGmAjWVQC7CtVCbCvlWLZfnALZyVq2wCCt9WzVW9HWBfAvla7Bf1AgYwC2Xq7&#10;2Qabkpi8afT4sNjTnGFb0u0thFwjharTgXlfNqJ5oQ6bhX1H+HBtuwmhmEVPqJRVCRJBoqwClgbY&#10;SBaVAPtKVQLsa6WYpR/cxRaVWrWB2q2UbN7P3S8NYF/zPYMOoUBYgY3n7NNJ5bLPBQ5HjcXqpndA&#10;FmDR6UzQEv1YiCGdXjQpvlzRKdU6ECTlYN60Vgt1AOy7m4fR3b+LNFkpqJSVERJBoqwClgbYSBaV&#10;APtKVUq0x5ZrKCZ3BUmbS5ruEIIPFtx+uftemuwv9XahdtHyYbO//e5CPgxyiQJ3A/uqCZemaWkl&#10;ud4FpboLNqPv00+dXIHBlkXkTg/POTHY+fZ12Ozj7r4/Vpc8JWLnQjGLqlApqxIkgkRZBSwNsJEs&#10;KjltIFqFaHIK1FuiHl4teqhX0Se2cYVoA06573UB7BuwhXAJKHBWIFiFY0elOciPtpBwGR1t9NhN&#10;OAc58V82BrbftluuA43N4nBcqANgX789MLLn+34LaagkhMqKCYkgUVYBYwPsJaNQwFWlQgXbY781&#10;kREAuoeM9j6xje1aDW55x0sD2Dd4L+Fyh1ZAc73g11tWhytRZKN3uU2sasfzzz9v4XRpnEeYLzuM&#10;fko20SFbwJfHv1CHbcK+O/5A7bTroJhRWAiVFQoSQaKsAsYG2EtGoQD7SoWKtceWa6Wk7geq9lA1&#10;0ScEHyy4/XL3ujSAffY9gJZQoIECCd7XoPduXTB1IpAXC62VKzOJiz0xOQkdoa7sSPnZ5BcAYW9g&#10;OqNftvPqBqU6xOoO2w2SS3QA7Kte6E2deK/vH81FhlBZSSERJMoqYGyAvWQUCrCvVCjAvlaKWfrB&#10;jWxRqWEbCN5QzLZd3evSAPa13SfoDQqYFNhR6C7Nh71s9MdSe5c8fWzuo4embk+AjwkX/W3RiKEh&#10;dfXcc8+xT5D+pq+lc0snbdvU6UC8L6hDjAM6Y16iA2Bf2w2wVm/3+v7RXE8IlZUUEkGirALGBthL&#10;RqF0M4hWIRoEXCha9nRsy6xEbRtA8LZ6NuztLpcGsK/hDkFXUOA+FSAsFax0ob+pZy6Brv5ZQcIV&#10;c+oxHPT/GHFh88VoqEMw4WBzHQD7mu+BVTq8y5ePHkpCqKyqkCgrETWASlDJokBFG2ytCtEA+xaK&#10;lj0d2zIrUfMG0Ly5pK06vL+lAexrtTfQDxS4WwWypC8YVEsuPKF1ZMcjUhYLAU6E5VKOP67My3/o&#10;awqkXUvo3emwQdh3fx+iA3YjRLOIDJWgkkUBSxvsJYtKoKJGlcCqKoSKnYJ7s6GY2JmdxLR0i51s&#10;UWmVNve3NIB9q2wkXBQKQAEo0F0BwL7uEve/wP29dnTSDEJZhIVKUMmigLENtpNRKFCVCqHA+xqK&#10;lu0K93JWouYNoHlzSVt1eGdLA9jXamOgHygABaDAthQA7NvWelSN5s7eOao0MJ0EoSwyQSWoZFHA&#10;2AbbySgUYF+FUIB9DUWzdIXb2aJSwzYQvKGYzbu6p9UB7Gu+PdAhFIACUGATCgD2bWIZlg3inl44&#10;limRORtCWeSFSlDJooCxDbaTUSjAvgqhAPsaimbpCrezRaW2baB5Wz3b9nY3qwPY13ZjoDcoAAWg&#10;wFYU2Brsu5sPzpELDNGMakMoi1BQCSpZFDC2wXYyCgXYVyFU4hRsvLZ6cm9QtYeq6T6h+XjN7Ve8&#10;m9UB7LMvOlpCASgABfakAGDfnlYrMta7edvovRYQyqIwVIJKFgXsbbCj7FpJS4hWIRqA6ULRLKdj&#10;Z1pUatsGmrfVs21v97E6gH1tdwV6gwJQAApsRQHAvq2sxIJx3MerxgIBrKdCKItSUAkqWRSwt8GO&#10;smsF2FehVewUbLyGYmJn9hDT3ic2s12r8S3vYHUA+8ZvG1wRCkABKDBCAcC+ESr3vMYdvGT0lOem&#10;b2hlkRoqQSWLAvY22FF2rYBUKrQC7GsomqUr3NEWldq2geZt9Wzb2x2sDmBf2y2B3qAAFIACW1Fg&#10;U7DvDj4vx68rRLNrDq0sWkElqGRRwN4GO8qulW4J3ep0AzBdqFv2dOzMrEQ9GkD2Hqq26nPvqwPY&#10;12onoB8oAAWgwLYUAOzb1nqUj2bvbxjlM64/A1pZtINKUMmigL0NdpRdK8C+Oq1iZ2HvtdUTILWT&#10;npZusZktKq3YZtcLBNi34s7BpaEAFIACHRUA7Oso7pCud/16MUSh60WglUVwqASVLArY22BH2bUC&#10;7KvTCrCvrW7Z3nBTZyXq0QCy91C1VZ+7Xh3AvlbbAP1AASgABbalAGDfttajfDS7fr0on279GRDK&#10;qB2EglBGBezNsKnsWklLiFYhmnMKNFyuIUBqPw0resaWrhBt2Cn7XR3AvmGbBBeCAlAACgxVYDuw&#10;b7+fkUMXzLsYdDPqD6EglFEBYzPsKKNQ1Axa2bXSLaFbnW7QcLlu2R6wObMS9WgA2Xuo2rDPLS+Q&#10;/Mbn/+oH2NdwD6ArKAAFoMCGFADs29BilA9ly28V5bPpewa0MuoLoSCUUQF7M2wqu1YAVXVaxc7C&#10;3murp/QGYTsJm+0WymclWrHBlleHfuN7Sf2hf7JQ9AVg34p7BpeGAlAACnRUALCvo7j9u97yW0X/&#10;2ZddAVoZ9YJQEMqogL0ZNpVdK8C+Oq0A+9rqZukN97VFpeZtIHtzSdt2uNkF8mEf8z7AvrYbAL1B&#10;ASgABTakwEZg32Y/Gje0VKGhQDf7AkEro1YQCkIZFbA3w6ayawXYV6dV4ixsv+aScocQtpOw2W6h&#10;fFaidRtsdoGC5j7AvnV3C64OBaAAFOioAGBfR3H7d73Z94n+Uy++ArQySgahIJRRgaJm2FdFcklj&#10;6FanG5jpct0sPWB/WlRq3gayN5e0bYebXSDAPl7oh4389tt226E3KAAFoICvwEYed5v9XNz4noFu&#10;9gWCVkatIBSEMipQ1Az7qkguwL46uYJnYe81FNPpCtr20zbdM5RfS3njdbe5QBr2IWff/CuwcTnR&#10;DApAASiwUwUA+3a6cDzsbb5MbFNSaGVcFwgFoYwKFDXDviqSC7CvTq7YWdh+bfXUvUHbftqC962l&#10;bZPrbvPWEN4H2AfY12SfoxMoAAU2rcAWYN82Pw43vWwgfeXLg21m1AxCQSijAkXNsK+K5ALsq5ML&#10;sK+tbpbecGtbVOrRBsr3ULVhn9tcIIZ92tOGnH0NFx1dQQEoAAW2pQBg37bWo2Q023yNKJnB0LaQ&#10;yyg3hIJQRgWKmmFfFcmlG0O6aunATJdLl+0B+zMrUb8GEL+ftk163uYC8a9+eoIPlz9NZr39TpCz&#10;b/trhBFCASjQRgHAvjY6rtHLNt8h1lDCdE3IZZIJseFGmSCUWSgAl3Kpbs7As2uhgHw6ZGwiY7AT&#10;aNtP23TPUH4t5e3X3eAa+anqAPvsC4qWUAAKQIE9KbA67Nvgp+Be1g/SFa0U5DLKBaEglFGB0mbY&#10;WqWKgVLVKQYg1VA3S1e4tS0qdWoD8TsJ26rbXSwQYF+r5UY/UAAKQIFtKQDYt631KBnNLl4gSibU&#10;sS20sosLraCVXYGilthaRXJJY+hWp5tzFmRsImOsE8jbVd505xB/RfEtl97+AgH2WdYRbaAAFIAC&#10;+1MAsG9/a3YZ8fbfHrajLbSyrwW0glZ2BYpaYmsVyaUbQ7pq6SBjE+mynWCLZiXq1wDi99O2Vc8b&#10;XyPAvlYLjX6gABSAAttSALBvW+thHs3G3xvM8xjUEHLZhYZW0MquQFFLbK0iuUCpquWKnYgd2FxS&#10;7NKukto7x962a7VWyy2vEWDfWrsC14UCUAAK9FVgXdi35U++vrov7h3SFUkIuexyQStoZVegtCV2&#10;V6li3B661enmnAUZm8gIltpVxrrOsbfrdBt51pbXCLBv5E7AtaAAFIAC4xQA7BunddMrbfmloelE&#10;23QGuew6QitoZVegtCV2V6ligH11igFItdXN2BtucKNQPZpB/B6qtu1zs2sE2Nd2odEbFIACUGAr&#10;CgD2bWUlCsex2TeGwnkMag657EJDK2hlV6C0JXZXqWLSHtJVS6dPhIxNZARL7SpjdefY3tXSDTtx&#10;m2sE2DdsA+BCUAAKQIGhCqwI+7b5gTdU/QUXg3pF4kEuu1zQClrZFShtid1VqhhgX7ViAFLNpct2&#10;iBs8K1HXBtC/q7xNOt/mGgH2NVlcdAIFoAAU2JwCgH2bWxLbgLb5umAb+wqtIJdddGgFrewKlLbE&#10;7ipVDLCvWjHAvubSWTrEPW5RqV8b6N9P21Y9b3CNAPtaLS76gQJQAApsSwHAvm2th200G3xRsA18&#10;tVZQzC69r5U8JZwv7H3ea0vsq9KVhWKligH2VSsG2NdcOkuHuMctKvVrA/37aduw560tE2Bfw8VF&#10;V1AACkCBDSkA2LehxTAPZWtvCeaBr9YQiiWk//r0PZrikVYO1PvK9DY+fnf6fjqkK91staVd9cLY&#10;VxXyQ7QK0fgUSFctnXMilGylZLAfyNtV3mzn0D8r0eoNtrZGgH2rbwkMAApAASjQRYG1YN/WPue6&#10;iNutU6hXKu2RFXs0vYmOmDuPv0+8j46vTn+FDkcrIX0C+4j3/c70A3ToVTgm+Dvyviq9B6U9RIN0&#10;1Qq0OhGbsJWSgH1dlazrHNu7TrfBZ21qmQD7Bq8+LgcFoAAUGKQAYN8goZteZlOvCE1n1quzu1cs&#10;zfLop8T7vjl9tzrezFoz5qPj96a3COz72vS9ciRgHyO/F6a303FM8Hf3+6rHDQnRqlWFdNXSOSdC&#10;yVZKxvqBwr0VTvcP/dfV33j17SwTYJ9xydAMCkABKLAzBQD7drZgp+Fu5/1gF+rtRa7/PL0hoWca&#10;59GJfzA9JscfTo/TQd9kW9+j6bv4iwvse/M3p/PxH6YnBPYR76OD5CLqJ7Dv303f95XprafjGsnL&#10;mO+3px9k0sfHl6Z38BEDfzSFXWyYokHuZXcVTaprYyhWLS+kq5bOPxFiNhQT8nYVs65z7PA63Qaf&#10;tZFlAuwbvO64HBSAAlBgkAKrwL6NfLYNkrj1ZaBeqaJ7USyN8741vVGOP5pez4fmgz7sI973+9Nf&#10;oOME+8K8j2Cfw/s07CPSx0eW9wnpoy/+9fQuPvyVur9o373srtK7pl97KLZEW6i3RD19LpRspWSs&#10;HyjcW+F0/9B/Xf2NV9/IMgH2GdcLzaAAFIACO1MAsG9nCwZbX/mCbeRdKhtpS+TOPwjw8YyF9FEb&#10;DfvkFAPsC/A+hn2a9zHsE3NfFvaJv495329MP0wHw77np3fLca/gbyO7q/y2WO0MKLZEeqi3RD3A&#10;vlbqWfrBXrWo1LUNlqCrvK0638IyAfa1Wk30AwWgABTYlgKAfdtaD8NotvBaYBjmhpq0V+yrD8Hp&#10;ZSNt+az/Or3OP2KkTxv66GtuRrCPehBzH31HN2Pqx5G8QXOfE8/rwz7J38fBvEbe58O+LyrY92vT&#10;3+LjV6f3psEfyfjJ6YN0bGgPxYfSfnftYtrLBgnRqvWDdNXS+SdCzIZiQt6uYtZ1jh1ep9v4s1Zf&#10;qePCvuz/w6MBFIACUOA+FBj52bb6p9rIyTa/FtQrlbRYsS8/THx4f0w476WHSY5vPEx8/Kdrb0HY&#10;J2Y9Ds7VhwZ5Qvq4E837BPk5mfs4kjcSzEslO+bkfZr3kVx1sE/S9om5j2Cf8D4N+4j30fHc9H46&#10;Ar8iTh/UOv+T6UN0lC76sPbFu2vYyDZ8IYhWvTiQrlo60KiG0hm7wnY1CtWvGZagn7YNe159mQD7&#10;7uN3ecwCCkABKBBVoOGHVrqr1T/Shs2004UgYKmwdsWyD4j50mTrSxzUQMM++lpgH/G+0/En02t9&#10;3qdhn4PwGPyxrY89ffpYzPuulTo4mJdh3xLepyN5hfcx7PtX03vo0LCPkd8vTD/Oy8qePjp+bvoQ&#10;HYT59KL8zPSRfzz9dOkG6Nrevru6DmNfnUO0JesF9Zaop8+Fkq2UjPUDhXsrbOkfq2BRafU26y7T&#10;4WAfrXf2jR8NoAAUgAJ3o8DID7l1P89GzrTHtaBemaq/8TD9xoMWLW/NE1uf88WLDxMfadhHP/Vh&#10;3wXzMemTI2vx811+DPu4BzndzvsulTqiyfsY9tHfRbyP0vbFMvc55j4N+35lep+QPoJ9fHxq+gAd&#10;wvsI9n1i+jAdhPno0Mv30enjZZuhT2vckhW6QrQK0eQUqLdEPedciNlQzGBXULi3wtn+sQRZiTbS&#10;YMWVOiLsO9qcl+zyFbfmkmHf07lYgt6rCYUbKgwxl4gJ9W7U+5cPEx/qj4/zSLRwbsoXHqbY4SM/&#10;gX0J5OdgPv4nkb4/eJi+dTpeoaES73uNRn4Wo59O1RfEhQneV5q8rwL2/c70Aw7vS5v72NlHsI95&#10;3y+djhjsY97HsO/Z6aPk7OPDWeglt9WSc3FLVqgH0SpEA+xbIlrsXGzFHqrqPqFwb4Ut/WMVLCqt&#10;3mbFZToa+Jp/bTjanKv394r7snrMd3YilmDAgkLkViJDyYVKHlTAzz5MdJz+ZO20V4VPtr6zs+/y&#10;NX9nPuhPEewj/Kd5X8zf5/M+Jn0nzEfHK9OrfNjnOPUcy55E+F48fcQKr7hQJ+8TJ6Ck+csW6/jm&#10;RGn7zpn7OHkfw75Scx/zPkrbl83cFzT3Cez79PS0mPskklfMfQL7Pjp9jJx9fHxo+lk69MZYeJcV&#10;nX7QW7JII68xRFum3wQBFwoIctpKQEs/2K4Wlbq2wRJ0lbdh52ut1NHAF2BfwaZda1MWDPHem2IJ&#10;eq8wFG6oMMRcKObdCvjPHyY6DDhPqN/Z0yfmPv7iC7dHAvbRj0phXwXvo4R9J9JHjO9yvPqE6uS4&#10;RvXGwnsjsK+G9yWLdZwrdQjss/C+352+nw4ifdXmPo7kFXMfwT7mfcFIXoJ9zPtOsG/mff9o+vhH&#10;pk/QQbzvA9On+BgJ/u72llz4qMqdDt1yCqV+DvWWqOecCzEbihnsCgr3VtjSP1bBotIW2qyyUoB9&#10;W1j6LY5hle24RSHWGxOWYID2ELmhyBBzoZh7FZCteReDXiZxngJ/Z7n06c7XDuzzkR/n7POdfXWw&#10;z8L7tLmPYngJ9s2GPofxad7nRvXGjH63zr5Kf99tZd5A8j6Siyt1WGDfV6a3ObyvyNznR/IGYZ8f&#10;yathH/M+gn0fnD5Jx4n3feYnpl/kozf42+stufBJtPh06LZEQqi3RD3AvobqGbvCjjUK1bUZVqGr&#10;vA07H79SgH0Nl++uuhq/F+9KvhaTwRK0UDHTB0RuKDLEXCLmDtT7pYeJjlyw7Uz9Lj6+WRCme87B&#10;XfGxBPZ9IQ776nhfUTCvgn3E++S4NfeljH5OEY+L+y9wSiKel4N56eD8fbe8702PpjddgnnneF6G&#10;faW8z2Lue356Nx1Sllcy94m5j9P2FUXyEukT2Me8j2Ef874fn/7F+6fPytEpzd8Obswlz50+50K0&#10;JbpCvSXqAfY1VM/YFXasUaiuzbAKXeVt2Pn4lQLsa7h899PV+I14P9o1mgmWoJGQqW4gckORIeZC&#10;MdcX8OcfptORT5wnnI7mHER1QcAn31xC+jxzX9TZx3a/rsG8lLDvj8nW922a9BmonxvbK8hPwz7l&#10;Fjy3z/K+RLEOSd4nsM/G+97mm/s4ed+XpnfQIZU6YmV5jeY+nbZPRfLOOfvSsI95H/2tj/dOn6ej&#10;lelv/Rtz4ZNljdMh2kLVIeBCAfXpELOhmLGuIPIAkbOXwCpkJdpIg8ErBdi3kXXf1jAG78JtTX4b&#10;o8ESDFgHiNxQZIi5UMwRAv7Mw3Q6MpG2F+o3sz/9R0O6tC+PfprgfU4/MWdfMIb3FvbNolEiv2AY&#10;bzXsswfzXp19xPsobd/V3Od8HfH6BTL6nXjfazyTYID3cQ1fOrheh2/uI4vfo4kieW+CeUkxrtRh&#10;g31vJdineZ9Tlpd537+e3kUH8b4ic59O25eO5JW0fRdn3zmS12F8YvR73/Q55n3vnH6bjyXgb8SN&#10;ufDZsb3TIdrCNYGACwUE7GsooKUr7FiLSr3bYBV6K9yw/5GLBdjXcOHupKuR++9OJOswDaxCB1Hd&#10;LiFyQ5Eh5kIxWwr4P+dw3j99mPTBQ9eMT77WzM4I6QjepWEf9WnsKsf7zrCvOe8zBvMS7DuZ+7ga&#10;ryrTEQV/IernIL8r6WPkdzklyvuCxXljyfsY9pXyvmCljpi5TyJ5qTIvBfMGzX3Bmrw/M32EDqcm&#10;r47kddL2pWHfe6Yvvmv6zR+efotg39unL8tRCv5a3pgLnxH7OR2iLVwrCLhQQOd06NlWz2BvEHmA&#10;yNlLYBWyEm2kwciVAuzbyKJvZRgjN99W5ry9cWAVBqwJRG4rMvRcqOeNgD95a6lzuv4pQ6Tt//ww&#10;6YN6uNj6zl84vI/+6cO+6lx7zPsSyG/jsM9u7qOCvMz7ZtjH/j7/CDj+POrHLE9IH3dyPlHzPon5&#10;5TK+2twX9Pc55r4T7JuT91l431cmcva55j6uzOtU6vDNfUT6ErAvXZOXCvJeavLeRPL6NToc3sf5&#10;+9jZp2HfO6Z/I7DvbdNX+XjL9O8taf7wZKt7skG3Ot34LKi3RD3/XOjZVk/AvgF6Vl8Cu71ausEn&#10;DlspwL7BK7v1yw3beVsXYtXxYRUGyA+RG4oMMZeLedWQSN9P5qx5P/Uw8eEQPR6HQ/r4n2nYl7X1&#10;MfgzptvjyNyusI9Mf1ydg2x9fAwO5pWyvMT7qCbvKwnYJ/jPpX6+0e8E+DQuLON9Opg3WKyjCPb9&#10;u+n7HN7nVOrImvuMZToojFciecnZV5q2T5CfwL4fnX4tCPt+YHqRMN/3TV9j2MfHE9M3+Qia/vBw&#10;q3u4Qbc63eQsCLhQQH06xGwoZqIr6DxG5/RVsApbWAXjGMYsFmCfcTkO0WzMnjuElAsmiVVYIF7B&#10;qdC5QKxcU4gZVujDKYOeJgskoGsyOiG/M9ETtMeXkX/6vC+I+YKwj9ifY+4rdfalC+luCvYtr9RB&#10;gb1fVQeRPmJ8HMZLpO/q7CNznxxBl18gwleQ34X0cQ8uIrT4+/7jw8f1wcG8OnnfBfZZzX2a9znB&#10;vAvNfdlI3o9OHzsd5xodlLkvWJDXJ33k7GPYRzG8HMYrzj6BfcT7vnd6iUjfX5q+IbCPvnjj9Ed0&#10;0E0m9yMebrnHf/jn0K1ON8C+hbrFTseG7CQsoOoAYUsvgd1eqtha7cesFGDfWuu7xeuO2XNbnPmW&#10;xoRVGLAaELmtyAfV8+mHiY7In3xNWzqRaODpmAW8fD0zPjkcrhf8ZwLwOT8qNfelw3izsM/O+ypq&#10;dJzS+d04+6rNfVSxl+J2g0cseR/BPsF8lLDvnLNPkz7na2N4LzULnhj19zl0L/1PCuklxR5Nb5Li&#10;vNXBvE6lDr8sr2TuC5r7KIzXHsnrpO37wEQFOm5qdLChT2x9AvskZ18a9jHve9P0+0z6+Hjd9Cd8&#10;BEB826fnnfZ20A+FdqsJAdtpOfcEPdvqCag6Rs+6q2C31+m2ylkDFguwb5WV3eJFB+y2LU57Y2PC&#10;KoxZEOjcVudj6pmpaatY3hXkMdHjP0L3ErDPN/ct4X0O7Mua+5bDPqF4Ev8rfVoighMFOkphX525&#10;L5a871KHl1L18eFBuhj4S2T04x99m9fhNX+fCvudc/wVkT7d+AL7Uv6+r03fSwc5+5qb+35h+nE6&#10;GPbRQWV5f+4UxmuJ5A3W6PBhH+XsI3NfKez7i9MfPj59i0jf629h33mNLw/N0hIfbR+2e+ntmB8K&#10;bVcHGjbUE2I2FDPRFXQeo3P2KliIrETbadB7sQD7trPWa46k9z5bc267ujYWYsByQeS2It+Dnn8v&#10;bNDL4Dx29jnHP3yY+GCcR18oqBf7+urs07a+YCTvEthXkbnP4X3GwhrE+JjTOZY9XbWjB+xLm/sa&#10;8r4L7HMYn7A/AwQMev3OpC/L+xKYj4vzcvI+OhIt7ZU6LrzvbV+Z3ibBvHXmvl+a3k8Hwz4x9xHs&#10;Y973ienDuiYvh/FKJC+F8epI3p+YfpFjeDXskwIdEsmbDeMVZ58P+779ZNqk25N535955Xy8+uXz&#10;QxTgL/Zpcg+fC20/Kct7g4blmqXOgJ5t9cS9P0bPuqtgt9fpttZZXdcLsG+tZd3Wdbtusm1NdcOj&#10;wSqMWRzo3FbnHehJLI+P2z+mSFs+RXoIAj7+5gdOh8A+/UWO96VgX1dzXzZtHyXy07yvFPZpa55T&#10;taMT7OsdzEuBvRTDS7Dvj103n0/6nO9E3H+a+s1+QH2WlwFwjud1+B3X5/WL8waLdTjn2nmfsVJH&#10;uizvc9P76WDYJ+Y+cvaJuY9gH/M+VaMjmraPYR/TPTp0JC87+7hGRxD2UcI+J2cfhfGmYd9/cyF9&#10;hPwI9vHxmkfXZwrAn/OA3cFHQ9vPwta9QcC2ikLPtnoC9o3Rs/oq2PDV0o0/setiAfaNX9DNXbHr&#10;DtvcbDc8ICzEmMWBzm113paet0QvH2nrsDyBepoPOt9szfuupI+ZYFdzX2kkrwP77AV5/Qhcv0Qv&#10;875Ywj6xB8aDeWfppBqvpSxvE3MfJ+w7l989h+tmSV8E4TnVPAK9ad7n2/QomJcOC+/jSh2kmN8J&#10;Ze6LJe8rCuZNZ+77lel9dDDsE3NfIpL3H08/TYfU6KDMfbc1Oua0fa1gnyZ9EsZLtj5x9hHpY9j3&#10;7f9letXL8yGwj3gfH6/9Whj80VOo7SN3L71t66NhL6qpcULA5osGSZtLGuwQOo/ROX0VrMIWVsE+&#10;hsR6ye8y9t50y2rYJycmvpALvfzyy88+++yTTz7JjZ966imaEX3TH/OLL77Izehv+tof6nPPPZeY&#10;KfefakA/q55zncTbPwuPgy2sEVZhzCpA5+Y6D5XUq4lhwnk+wlv+nSDyY3NfzOIX8fe5sK8r71sR&#10;9klUrwTzdoJ9vYN5qQ7vCfYVAb5g40g5jhtznyQEdCCdX5yXzX10/OfpDXToeN4/nB6ng2Eflemg&#10;w7P4BXjfV6e/QofH+8LBvF+a3kEH8b6guS9bpsOJ5CVnnzL33UTyOmn7nBheJ4zXSdsn1XgdZx/B&#10;Pt/Zl4V9f/b3z5iPSZ8c3/FvJzr0n2Oa/oZ+NDT/YNtGh9Cw7TpAz7Z6xnqDzmN0zl4FC5GVaFMN&#10;YutFrxAvnf7U/d9hNfjKwr4nnniCBXz06BF97benbzo4j/5JHJDmQmfR3/S1biA9UIexpQHsK960&#10;eBAUS9bnBCxEH13dXqFzW50H6+mjvZvpLEd4pT34yE/zPp/6hXhfAPbV8T5jWd6FNXkt4bcJU574&#10;+6Sf5s6+JbAvUZmXi3V89RTD+60GpC/m9QtiQYfNUSApHTHep2Gf5O9j3kebjZBfmvd9ffoeOn5v&#10;egsdDu+TYF7J3Pc70w9Q8r4XprfTwbCPed8Xp3fT8fz0birL+6+m99BBvE+b+xKRvF7avmskL+fs&#10;o0MX5HVK8VIML4fx+mn7SmEfLzOJJjG87OxjW98Z9n1jes03ptd+3YV9xPte/1vn45jgb/CnQ9uP&#10;to30Bg3bLgT0bKtnojdIPUzq9IWwEBtZCMswsrCPeV8p8quGfYkxE6SjbgXJsVNPkztCeE8//TR9&#10;U4Ag90YtmfTxH/qaviP/lKFSV4B9lj2Tb4NHQF6jUS2wFmOUhs5tdR6s5/wJF+NxNLFSVNeqfdbl&#10;p3P5ebxvZdhXWpN3Iexjfx91oiOCY7wvWY131s2P4V0ezBvkfYz5+DDCPrL+Fbr/bhL23Z4usO9k&#10;BvTr8+aDeSmFn8A+4X2PpjdJz4lgXvb3qcq8BeY+gn3M+7S5LxHJ66Tt05G8HMbr1+hg2Edp+3Sq&#10;PkrYx4dO27cQ9hHpE9hHpE9g30z6TrDvdf/L+WBzn8A++uI7f30+nD/37fgb/OnQ9qNtI71Bw+YL&#10;AUmbSxrsEDqP0Tl7FSxEVqJNNQiulzj72N8nyM9I/ZrDPgqzpT6ff/55AXYck+sr+cwzz9CPXnjh&#10;BY3znGY6JpeHymfFgnnh7CvbsXgElOnVrTUWopu0Nx1D5+Y6D5X07z2kYF8rclfdjzGXnxH29TP3&#10;lUbyJgry1pnyxsC+Jf4+MvHpg0kfpeqjAF4ifZYYXkZ1/jEbxQyHPnF60La+S+RvJe+jG5bjeYP+&#10;PkvyvliljqC5j5x9vrlPl+lwavJSQV6pyetE8nLOvtu0fZ+htH1UpkOTPonb/eHpt+hrPqRGR1vY&#10;d87Wp2x9N7Dvy9N3fHnmfd/5pTPpY973hs+djwT4M77BN3+et+1w6KdD26FvqTfI2HY1oGdbPRO9&#10;QephUqcvhIXYyEIYh+Gvlw/7HOqX7rkt7CM3H3VIrj25KA1Ysz89GG5MufzkmxZnHzUmPyD9Cab8&#10;A+wzbqS5GW7+ArE6N8VadBb43D10bq7zUEk3DvuYEiZcflKfV/G+sK2vulKHJZK3CPY5pG9JgQ6x&#10;6fmRvLEyHUucfUtgn2PuI9LHefooepeOPzZY9mKw75bihcHf7bma9HH7JbyPYZ+d9xmDeSmSl4N5&#10;deY+Hckr5r5EJK+Ttu+2Ju/HCfYFa3Ro2Ec+PuJ6b5++TAd9Qbyvwtn3+umPXjf9CR1cnUOH8erq&#10;HH4Mr2PrY9J3A/u+ML3h81fY98ZfnuTwn8za9PfYxyc+dvdn6AfE7tSxDRga2nSytoKeVqUWt4PU&#10;iyVs0wEWoo2Oo3opgn3a6BcbYFvYx8G5GsPxd3Rwrh6JQwYtOfvodGrmnCh9AvYV7ETc/AVi9WyK&#10;heip7k3fkLqt1KP13AXsC/I+v2rHhfelYF8nc58P+5xIXqrAK0cP2CeVOtjilyjTsRD2teJ9HLrL&#10;jM8YnGuBfcHe+JvqWgL7Qjn+zv4+e7EOgX0x3vfN6bvF3xdM3ucH81LavkTmPm3uq4vkPRXkTaXt&#10;E2cfm/jIvkfHO6Z/w7CP/rY4+/7i9IePT9+SUrwJ2Ock7AvH8GpbHzv7vjAfAvve+NlpPpj3/bPr&#10;EXxEa/D3+LMTH7v4M/ozYheiFA4SGhYKlm8OSfMaNWoBqRsJubQbLMRSBcee76xXwtknFr9E+Y6G&#10;sI8Ccv0AW07YF1OIs/vpn2ar8XJjDuaVYGHAvuI9iNu+WLJuJ2AtukkL0tdX2qFb9+Sb23QYrxP/&#10;61j8IlV6M7DP530/9TClj6y5Lwv7/qkZ9sUceYkCHTF/XzAiuDfs+42HiUx8iYODeSmANxa6WwT1&#10;jI2J9F0O39YnyE/5+/LFOqQ4L+03Tt7n+Pv0hZj3/YfpCToc3ieVef1KHVlzny7TYY/kpZx92bR9&#10;DPuoHIfAPm3uE9JH39RhvG+Z/j0df2n6xhPTNxOleNnZ92demeiIJuw7leJlZx9n63NtfUL6Ts6+&#10;G9L3memNdFx432M/P50P5eMTZx994RQpevyn+z7kF/Y+9DNi4Vi3ejo0bL4ykLS5pLEOIfUwqdMX&#10;wkJsZCHsw6jgfbEEIA1hH3E9p+AGzShttUujQEcQp6tgMC+cfaZdhHveJNOQRliLITLPF4HUzaUe&#10;Kum+SF8wpNcp1HuK6p01pC9CVXrP3/zJh8k5evA+Anz6SJj7dIGOJbBPKnU0d/YRwuODi3XIP4Nf&#10;pGEf/ZQS9nEML8d0GoFddTPCfBIs/MfXbH1BU2FRsQ7mfQz7+IjxvhPsC/A+qcxrNPdRTV4uy8tp&#10;+yoieS1p+yiM98enf6FhH0M95n18MOPjv+n4vulr3zu9ZId9VIqXdHOqczgJ+zLZ+tjTlyR9j316&#10;mg8F+5jxsY9Pfy3mPiJ9N6a/n2z+jF/a4dDPiKWD3e75kLH52kDS5pKC9w2TtO5C2PN1uq14ll6y&#10;Jea+VrAvaOvLwr4sm9MKO43J1ucH82Y7nG2Erea84vIvvDRu+IUCNjwda9FQTPy/1jAx+UJDd+8e&#10;YV86hd+J/Z1hX1veV2Huaw77Ss19rZx9mug1qcwr5Xer+Z0+kS17ia4E9n3rpi7HzSmqxEcp76P9&#10;RsgvyPt8c5/290nyPjH3EfI7+fve9rvT99PBkbySue83ph+mg2Gf8D7H3OfU5P3k9EE6KHOf1Ogw&#10;pO2bC3QEYR9zPUZ7cjSGfd+YXnOpzuHAvptsfX4AL0fvKk/fDen7xPQYHZc8fVe0dwngJcbnHj85&#10;Pf6TWwR/Qz8jBn/+DbwcZGwuNiRtLilg3zBJqy+EbV8t3SontjL3tQJf7NHzi2ak6VuWzSVgH/2I&#10;EwLqYN5sh4B9Y38/X+Xm2M9F8dgdtlaQurnUoyXdKexLVO14+kT6CPlx4Y6Eua9tMG8wjDeRto9c&#10;fs0L8jrBvLGqvhVhvBWwLx3M6yfsq6Z+Kj5XAnVv2J80OJn7rtn6fER44X2RYh2v/ZNpPv7r9Do6&#10;/mh6PR9k7mPYl+V9Yu5j3mcJ5g1m7kuY+5xI3k9NH6BDw75PTB92YN9HAzU6rrDvvdPnOUMfZesj&#10;N5/j4CMrHyG/ItgnVZPF2feqlyc6KGefVOdwEvbpGN65CO8lW1/A1mcjfa6hT2O+E+CLHdtx/I3+&#10;pGj+UbeBDqFh80WApM0lTXQItUeqjYXYiNpNhlFq7vMjeamHJrCPK2ZQHj1/Xl1hH7FFDuaV6wL2&#10;5bcWnrl5jUa1wFqMUhqMu73S43fvnhL2Ofn7Iha/M+xj3lcE+yiwd0nmvqK0fT1gH3nuLLxvIexL&#10;B/A6Pw3G8+qEfdWMT2puxGCf/30H9nEJYMcSGOF9uliHz/toy0n+PkF+Es8rePHR9KYY70sH88bM&#10;fYkyHb8w/Tgdn56e1rBPzH0UyRtM2/fB6ZN0fGC6gX2Utk94n5+ej3jfctgXqM7hJOxzivAmbH2n&#10;PH0JT5/E8M7mPjPm8/Gfk+av/YdBssfxnxSDJzjgctCwh8hQtYeqwT4h9TCpsxfCWmQl2lqDJbyP&#10;z20C+7hcBiE/X590Vj46ixoYVQ2CPA7mFc4I2JcREze5cbcNaIa1GCCyXAJqN1d7vKTn/7DyOdpe&#10;vuOU7BBnn5j7ioJ59w77OMaWcV61s4/OlVhdS4a+BP7rB/s0y+N8fM5hgX1W3ucW6xDexxY/hn18&#10;aIsf8z4N+zTvk2IdfjCvrtQRM/ctieQNpu370PSzdJxg36c4jFcK8hLvY3NfEPZJPK8lZ1/Q2ce2&#10;vhtn36U0x7k6xwn2RW19EsBbR/qSbr4bzPeMyfTX/HPB73D8J8WASY2/BGRsrjkkbS5pokOoPVJt&#10;LMRG1G4yjDrYR2fJiU1gXwKxcaQtlQP250vf9JPuJWSJXYUvwagRsA+wr8mdNaITfPKNUPl0DUjd&#10;Q+rxqu7b2ReK5706+zTviyG/0kod6cx9WXOfsUZHjNOlc/YJodsO7AsG83J1DgJtRltf1rsXhH36&#10;m6GcfVc4aPL3pXgfbTkJ6fV5n4J930Ww78L73uwk76s29zllOrKRvBTG66ft+8j0CToE9rG5zwL7&#10;uCIHYT4+sgU6GPZRDK8O49UxvE7CPjeG99en71S2vmsF3ksAr8nTJ4a+BOYjrld0/IPp8cuhTX89&#10;Pibw+dtK1fEfuK1GvuV+oOqw1YHUw6TOXghrkZVoaw3svI9dEc4SL4d9zOyCMbx0ueeee85JqycC&#10;sinPvuViIE8H8wL2pfanXeut7fK7HA+WY9iyQurmUq8iaRfY93ceJn0MMAkqf98sI/9TF+pNpPAr&#10;Ksu7C9iXNvdlw3gbOvvY9Of4+yzVObKA7zYTX8DZ5xPAP7itzhF0Agp/DMTzat73Gs7fxxY/2nKS&#10;xc/39+kaHY+mAO+T5H2a98XMfV+a3kFHsEzHr07vpeNXpvcR76MyHRzGm47k/ej0McrZZ0/bp519&#10;jPb+0vQNOoT3LYd9gYR9XgzvTbY+39bHtXdvK3Jco3eZ9MUwXwLwfWh6nI5gA/6R8D7+5+noBP5W&#10;+bBo/pG3eoeQsccSQNUeqgb7hNTDpM5eCGuRlWiDDXjVsjV5taFPZrEc9jHOo7+Dyjx69CgWq8sR&#10;vkHTX7CrBMjjMXA0Mf1JrNFxC3Tg3t7UrYvlGLYckLqH1KuouhT2OVzP+M8e+O/C+66wz0F+Md7X&#10;0NyXdfZRfV4x9zUv0OHE3sby98Vh3ywd/7RVGK9E+Arvo4R9seocPQCfEL0/eJgU7KOvz4djANQp&#10;/PK874z8GPZZeN8J9s28T5L3BYN5qSavlOXlyrx+WV6nTEe2Ji8V5NU1eTlt3wn2zbzvH00f9519&#10;HMnr1OhwInkZ9gnvs8O+P/PK/P/k3/5fQtU5YjG8ZOs7Oftm2Pe56cbWJwG8IdJ3rb0bI30OwlO0&#10;TrBd5gvl7DtTP6eTZ27An5/wu/QzZZXPi9JBbr89ZGy+RpC0uaSJDqH2SLXT18JabGctjCOxwD5q&#10;E/y8Xg77EoG6PH6Gek899ZQk9aMv6J9FCfuonzTI4w4B+6J7Bje28XYa0wzLMUZnugqk7iH1KqpW&#10;wj4j1LM0awj+OGGfl8XvbPEbYO7bDuwjyhbz91XAPuqqqC6HX6aDGB8dFMBLpI9ieIm16RjeLObL&#10;BupyA0F49IU+5fL9ayneWMvbkF5tyqOvX5ledTpmix8dl6odr6Fd52Tx4yq9kr9P+vn96S8Eed8S&#10;c59TpoOdfdrcxzU6dE1eDuNVvO8G9jlp++ywj0kf2/2emL75pun3/+L0h49P33rj9Eevn/7oddOf&#10;fPu86ucwXgvsC8bwurY+P4D31tN3Jn2x0F2N+WKMT4O8YBuf9PkuP88SuND0t8rnRY8PvnX7hIw9&#10;9IeqPVQN9gmph0mdvRDWIivRBhswyyOXXPAP/ZS+3wn2McsjB19MFq7V6/+hKrqJs/ze0iCPLYSA&#10;feFVwF29qZsWyzFyOaB2D7VXUbUY9ln4XV2bFtQvDPskpLdJ5r7SSF5y8+kjlrbvlx4mORbm7GM2&#10;tynYR5jvpRPm+08nJCcJ+xKYzwj4QlDvhvoJ1/tP1zDe8zA85OfQvfQ/BfmdYN/Z5edY/Jj3adh3&#10;4X1u8j7ifZFKHW/T5r4XprfTsSSS9xPTh2Np+4I1Ogj2UYGOd02/+c7pt/0aHeLsc76wwD6y9ZF0&#10;wVK8VJcjVZojYetLkD4ndDeG+RLkru5Hwgcd3qfGUwH+Vvm86PHBt26fkLGH/lC1h6qxPqH2SLXT&#10;18JabGQt7N55aslEz/lD30yQPrHLpUNf02pk+RqdTmn1nn32WcaCbOijf9I3i3TOXoiDeRHGG1AV&#10;t3TRVuvdGMvRW2HpH1L3kHotVQtgXx3CKz1rGfLLwz729/nUr1XmPsfc55A+HcZL1E9H8vaAfcL7&#10;dHHe8c4+8vQR6SPMJ2AubeWrwHyOrU9TPP6arn46mLvJPzUWLCJ9uvEF9kV5Hzf+g+kxKs5LsE94&#10;XzCY15i5j9L2SeY+MvdRmQ4/kpfS9nHmPjb3cRgvHcz7HGefE8krBXkZ9r1n+iIX5H379GU/kpfQ&#10;Hh+C/Ipg37kO76MpUJ1D6vD6pTkoW5+29UkA78cnytCXSdIn3E1IXB3Ik7Oenh6nI9aJz/tiSQOf&#10;tab5W+sjo8fH34p9QsYe4kPVHqoC9o1Utfpa2PzV0rU6kf/zjHuT/0gLdi6ePof36X/GuKHFDddq&#10;Rlvo54g5+3Azb2HnAT+tsgrY/D1kX0tVE+wrBXbL29civ1lGOteP5A3W63Con+Z9P/UwJY6EuS8L&#10;+2Jp+zTso69j5r5EeQ2daI+dfXw4yfvGwz6n/G6M9NUxvtusfDFP30z3yFf4jVtz3y0BDMK+m3Dj&#10;6abEhxfkK4G9c9UOSeEnzRj2Me/LBvN+bfpeOiRzH6Xtk8x97OzT5j5jJG88bV+gRofAvvdNn9Pm&#10;vhjso6BdOoT31cC+b0xzdY6vzUfA2RfP1netwEu2vgvpO8M+P0lfK8zHdC94BJFflvdx2ZBnzwdP&#10;RDv+nF851vrI6PHxt26fULKH/lC1h6rgfSNVrbsWdn6dbg3PcmAfW/Z86qejdzXdc8AfYB8vzeFg&#10;H+7khvdkk66wIk1kNHYCtY1CFTVbRdWNkj5hheXI7wz7LLyPavX6Lj8j77NH8vrOvmGwTxLnOfG8&#10;g2EfleaQ8rvNMZ/v4NM+vltPXwz2OczOLdxxm8XvknSOU8+57E8l8rvyPumf4nk93hcO5k2Y+357&#10;+kE6dCQvVer44vRuMfcFa/KSs0+b+7Sz71Kmw63REYR9bO5LOPuawD5TDC/b+nRdDj+AN0b6jG6+&#10;BM6z/ChRskOAo+Pv4wGfeJ+mlvy1Ninwrx+rfGoUfa7tojFk7LFMULWHqoB9I1WtvhY2f7V0TU5k&#10;isefkn4+PqF+wbhdI+mb4Zchz12T6WykE8C+jSzEQYeBp+rIhYfandReRdgM7Ftu0FveQyHvy8A+&#10;x99HvE+Q34cfJjqMsI9Mf0Zznx32UUivJZLX7uzbGuxrRfpigE/l5rtG6V68ewFnn3L5XQt3cEpB&#10;v1ZvHPn5fsBL4Y7XctUOB/alg3l1pY6sua86kjedts8p0CHOPmMkL8fzstEvXaBDcvadw3gvzr60&#10;re9ch/cC+2ZbXzCAN036YvG2FoonbX5sepyOIotf2t8nVUQivO88058/gz963GkLQ6fPprvvdpUP&#10;37tXFTB68BJjGw8WPHE5rMW6a5GGfelaHM5PE7n/APvWXeW+V8c93Fff8t6xIuWa1Z8Bteu1i5+5&#10;lqop2Lec0zXswYb8rqSP22eDeRn2Me/zYR+Bv06RvFKjQ+fs6w37JC54sLOPE/YRPvNhX2ncbhbz&#10;OVY+Tfq8MF7X0Oc0LkF+tPGc3oT3adjH9XkJ9gnvuw3mffM3pzf/h+kJrtSRNvf5ZTqCkby/NL2f&#10;Dj9tH8G+YNq+j0yfoBodDPs+MH3mx6d/8f7psxr2Jcp0COBjzNcP9r3xs9Mbg7Y+narPIX3spEsY&#10;+ooYHzdm0qcPY0ivw/uM5j72LTLW/PmzpVE+OBLRvj0+sO6vz7U+gu9PST0jqDpyfaH2SLWz18Jy&#10;ZCXq10DcfL6tL1Zylw19jq0vVoeXRw7Y128F1+8ZN/D6a6BGgOUYvBwQvIfga6kahX0NOV2rrgy8&#10;z4V9dt6n63UYzX1GZx+l8EvU6BgA+/yavF1hHwXtOock7NOwrwjzGRmfxdlH2PGlQN49jvA9FwvW&#10;1M+G/E73r9ut8D7mgH80vZ5gn/C+2+R912Behn3C+zhtn87c9zvTD9CRjeT9lel9dDwXgn1cpiNd&#10;o4NhXyKSlzL3vW366vdNX/ve6aW3TP+e6nJIkj5y89ExBvadbX0qgPec847z3/GhSZ9j6LMzPh/t&#10;/d3pcT7a8r6EuY9hHzkZP32FfTP3vBzy2aTZX48PrPvrc62P4PtTErBvxTXFNl5RfOfSWIsV18LI&#10;+Bj8acBnj+EF7FtxfbtfGndvd4kLL4AVKRRsUXOovUi++MnrCPv3HsKwrxWe69FPEvkFYJ+R9wVL&#10;9DL1W27u2x3s04U+5GsJCk5/4cM+P2GfnfQtx3xC8eiLE+lzYJ988/xFFfJj2Odk8eP8feL443od&#10;DPskeZ9XmTdt7nvbV6a3pct0xGryckHeWNq+j04fOx35tH0cyfvO6be5TEcF7HMskCTdq1+ewmG8&#10;t3V43/D5yQngpYR9V9jn2PqqSZ8P9eQ7QveCX6SRXyx/XzB5Xyxznzj7NOyjxIUX2Ef6nI/PXz9s&#10;AP4sn9rrfARbRrbzNhB25AJC7ZFqZ6+F5chK1KmBEfbRAvlWPv2dRAwvYF+ntVu/W9y366/B7Qiw&#10;IoNXBIJ3EnwdYYOwrweha9tnnPfVwz6dvE+7/DiLX4z3Gc19Mdjn2Po6hfFWVONtCPs4hpe8cmLr&#10;M5K+IsznRODKP0Okj6qFaN7kwj4GgkGjX8zl98rDvPFeCZfscGCf8D4vmLfM3OeX6eAaHbpMh3b2&#10;BSN5f2b6yLPTR6lAR6xGRzCSV8O+tLmPLX6PT98KljmOfTNfh9fJ1qcq8M62Pounzzf0JRgf/Yjp&#10;3t8OHQ74k378Szi8LxHMGzP3KdjH5j7aeHOVEoZ9FN382Svsm9no56fvpBLGvw7wl//cXucjOD+u&#10;3beAsIOXEIIPFjx9OSzH+OWwk75s8j7APr18RynQgZt2/E2Lx+imNMct0GM5VlPVh31tqVy/3iK8&#10;Lwz7jOY+nb/PMfrFeJ8R9vmRvKvk7EtU9rj8aBaQvm4I+yiGVyfsa076YpjvkqFvxnYXQ9/8xS3p&#10;I940VwqWQ7fU1C8Y2Ctz+eML7IvzPqrUwcU6/GDeUnMfOfsccx+V6aCCvH5NXoZ9wUheCeMV3hd0&#10;9nEkr5O2zwj7iPHxUUT6uDHxvu/4t9N35Jx9jq3vTPoE9gWjd9OYL+HdC5I++aY+MWHxC/I+u7nP&#10;g31n3peDfYz8SFX9B2n+nE/z1T6Ie7xVbKZPqDp4KSD4YMHxW+p2BI+V2fWhnm/o8yvzpkkfnH3b&#10;WfeWI8EDtKWaLfrCirRQsaAPCF4gVknT1YR1YF8/Ntej5xDvi8K+IO8Tuhf7gpFfnbmPAJ8+HHPf&#10;YNhHgbfa3xehfmfStxD20bV0JC9xNMJtxMXI2WchfUZDX4LxOba+W9Lnwz6X9zH4C1K/OPKbpaMJ&#10;EuyL8L5T/r4Z9sWCeU+VOjLmvq9Mbz0dpkjeX53eS0dF2j6nRkcd7CPG98bpj2KYj/5/+L95Zfoz&#10;r0xcjTfW7Ar7vjCb1MJFeNO2PnbPCWJzSF8iPjeN9mI/DSI/56IJ3qcrdQQjeQth33d+4ezsY9In&#10;x2u/NtHh/EG072ofxCVvC3tsC2EHrxoEHyw4eN/qgvPnV8ypp79Pd0eW9HEiP8A+Z1kP4ezD03P1&#10;mxn/DbvuEuAW6KT/OsKeYNk1Z18PHte7z1velyJ9seK8Ft5XB/vI9BeDfUL6+AsdzPtLD5McUjzX&#10;+SJh0NOOPD+zXo73tYd9FMMrCftakT4L5uM2HIor2O5E8WJc6cbfp71+DvijDmUAwiW/dXL2cZzy&#10;hffpC1HyPs7fJ+Y+HczrVOr45vTdVJPXKctLZTq4UocD+5wyHRzJS2n7OHNfEPYl0/Zdc/ZRTV6p&#10;0REryMtp+2KRvI7Ur5/+6HXTn3z7hYYK7HvVyzPvm3P2fWN67dcn56zv/NIJVxlgXyCAN0H6gpgv&#10;C/iemh6XoxXv40EmzX2PXdIRztV4gzU6OJLXC+MV2Pf635ptkmSWZN7HsI8Okp2PLPijhaOj0yfg&#10;Rrpd54N4I5PvOQwI21PdQN8QfLDggH2rC24nfRYgyEV4s/cRqvGuvu6NB5Bd8sbXQ3c5BbAiOYUa&#10;/xyCNxb00t1qwt4B7COYqHhfL9gn5r5gMK8xkjfm7BsJ+3L+vhTsM1bn4Gbi7OOEfQTFLLY+i6fP&#10;QvoiefpmnPfiFfZNNLYvq39SuLE+HN6nkZ+u4HEZ8ywduxcvvO8W9r3qAvuuvM+v1HEy983+PuZ9&#10;XJb396a30PHV6a84sK8okveXpvdTzr502j4O49U1OhKwjyJ53zH9mwTsc5gdufzSsO81j86wjwiU&#10;y/s07Itk6wsE8GZJn7jw0oxPAz7/6yzyY6rYytxXAvtm0sfOvi9NDuw7876vX2EfIVc+/D/a8cfI&#10;j5aSjk4fiCt2u9pn8YpzHnVpaDtK6fN1IPhgwcH71hU8C/uMhj5BgWzrS99HgH3rLnr7q+O52V7T&#10;ZT1iRZbpV3w2BC+WzHbCasJq2Nfbgte1/wvvy8O+imBeieQlfx9b/HzkF+N9ljDewbAvyfvawz7C&#10;ZxzDS363NO/Lkr5SzOel6nPrctzCPgZMTADnIwb+xCd4a/E7w74T7wuaB1+ZhPe5wbxUqcNo7iNn&#10;n2/ue2F6+5emd9DBmfvE3Kedfem0fbEaHQ7se9/0ufdOn//R6dfeNf0mp+0j3hd09mkFCPMx6bPD&#10;Pk7YpzuZnX2fOznX0rCPw2DJJRcjfYzemmC+rMtPrpLlfdrcl47kXQb73Ejer8+AlTArOfuoILLw&#10;Pgqv5kP/YcznpPnjxbV90O2j1Wofx/uQp36UELZeu6ozIXiVbL1OwnL0UvbSbxr2kf5GQx830wG8&#10;sbWjNoB9vZd1aP+4S4fKbbsYFsWmU7NWELyZlLcdrSaswL5OJO5HH6bE0faip7l0gX0U5+sU6xDq&#10;JyV6LbDPqdGhI3mHhfGy4S7O+9rDPo7hZbNbDPZlMR81yJI+7eZzoncZz93G8F6hnjL3ubxPwJ+w&#10;P6eOh+J9s3Q0zm9Fw4QZ9jnBvBFzn5u5j519vrnvd6YfiNXk5TDeWCTvJ6cP/tz0oWyNDoF9Pz79&#10;i0QkL4Xx6kjeGOlj3hcL49XOPqnOobvSsC9cl0MwGcM+P0+fJn1BR17QxPc3p8f5SFv86Kd+n014&#10;H9UXfnY6R/IK7Pv5iavxzsdnTjV5vTBe19l3ieG9RvLewj7mfZRFUWDfubz0NNEXDPvooFhsOng1&#10;NfvjysudPiWHdbvax/GwGa50IQg7WHgIPljw7OWwIlmJljSIwb5SQx9gX2IV7jxnH27RJXdgj3Ox&#10;Ij1UTfQJwfsJvqK25/+8asjd0oAv9tMmAzDCvgpzn+Z9vtGPkZ+F9+lI3vEFOnR0LX0dSvzXGPZJ&#10;DC+nsQvCvh6kz6+tkYR9OphX6JKmgTd2vwjvI+l8Qx/NWr75yvRtFeY+iuSVYF4H9vllOrSzjzP3&#10;pWGf5n1s7nMK8hphn2PukykT+uEyHQyGxNzHCMnJ2ReEfRR8Kr2dYR8lp/tnM+d6jGjXpTTHTba+&#10;BOlj9OYjuQTFE9LnfBE7Jcb7JEWgjufVlTpy5r6btH009yDsO/E+Emo+Pn+K4c2F8frOPoJ9zPto&#10;gejgxQqSPrb1ccFlWmsN/t40/T4d/T40+/W84sdxv0ltpGdoO3ghIPhgwbOXw4pkJVrSwOF9dZjP&#10;sfXxePyF42vB2bdkvbZ1Lm7Oba1H5Mbb4CDvaUi4Czqt5rrCNoN9dYzPP2sZ9TM5+5rAPr9KbyvY&#10;Ry6/fgU6JJVeGvbpKh/ydUXOPoJ9EsNbB/tKDX1BzBd09ul6wZevHVp3U1NYh/eGeJ97LufvC8E+&#10;o7nvlLbvJnOfwL5YJC/BvkQkL6ft+/T0NB3GGh0fnD75gekzVI036OwLpu3TOgjsqwvjpYISlGzu&#10;xieoY3iXk760Uy+G+fT3gz2keV8ieZ/wvlAkb1vYdy7Q8fW5IgrxPh3GK84+DfuE92lbnwP72NnH&#10;mE+Dvyemb75l+vedPkCbd7vuJ3Lz6WyqQ2g7eDkg+GDBs5fDimQlWtJAwz6SuihuVzcOFuHVaycX&#10;Auxbsl7bOhc357bWI5cvc2ujvY/x4C7otI7rCjt/pC3ja6lA3WoCWDWkWcnbeh26dof79dMPk3Ok&#10;y/JKJK/+guN52zr7NOwj6hcsyFtdjVfDvlAw79nZ1wr2SR1edvb5vC9t62tN+nTOvhuQp8BfrFbv&#10;nM6Pmkk6v3hV37kl1x2+hX1kkLKY+35/+gt02Mt0ZCN5pSCvJW2f4+w7wb5P2WGfVo+ITx3s4yBT&#10;ytlHtj4uxXvD+z4Tt/VxQVsJ4BWsJkn6NIbzOZ2F7gXbZKt2JIJ5s+a+n54ep0PCeKksL1fjPTn7&#10;zpG8EsYbd/ada3Q41XirYB87NDXpY2efkD7mfcT4+HDS/HX6JG3Y7bofyg0nsrWuIOz4FYHm4zVP&#10;XxEr0nVFuITuEtIXdPbxmGXtAPtmytl1IQd3jttysOCWy2FRLCo1bAPBG4rpdLWutotgXzXLM55Y&#10;iPzOsK+a96Vhnx/JyyV6uWRHgvdla3TohH0O6YvBPiKAMd6nOV3Qi6cdbR7vaw/7COcJ6RPep+N5&#10;E7wvDfucJH05T59bnSPk7BMCmEB+6R/Nafv4uPC+25q8HMl7U6njj6bXxzL3sbNPl+UtiuQtStsX&#10;DONl2MfmPj9nn9TokJq8Mtm/NH2DKI/mfVydg45szj4f9lFEqvR8jeEl7PXxmYLNLEzX5WB85pC+&#10;BOaLM77HfmRyjnPyPv8UI++zVOpgZOmY+7rBvjmM97ZGh3b2OTn70rY+Znwa89EeoJ3AB5n76CAs&#10;qNlfvw/WJT2v+6G8ZOTbPxfaDl4jCD5Y8OzlsCJZiZY0WIj5EqRPYJ/2D8LZt2SxtnIu7smtrIQa&#10;BxZl/KJA806ary5sPewzArvlzczIbynsI6NftbnPqc/rhPTGeB+n7YtV50iQvuWwjxxqoUodLWGf&#10;k7DPR36Mw2KwrzXpi9r6IuHJRbyPCoDM0vGYb2GfjuS1m/vY2UdHRSQvF+QN1uSVSN5kGO/HPjp9&#10;/B9NH//I9IkPTT8rkbwNYZ/wPkoMR2iJikKQepKz7wz7vnxx9lEdXgf2Odn6qklf0sp3xnzvnB6j&#10;w0j9HOTnxPOyv8/nfUFzXyHs0zU6gjn7Ys4+H/ZJjQ5J2BeL4ZVsfdrTJ4Y+n/Rp/uun+ev0IVvR&#10;7eqfyxVj3ssp0Hb8SkHz8Zqnr4gV6bEibOijntNlebOxvcEYXhkwXQKw74w4e6ziKn3ihlxFdjwl&#10;NyU77oJ+y7G6tpWwbznCK+rBxvuusM9o7msSySv+Prb4aeonyG+zsI95nzIJRmGfPWEf90l/v3ib&#10;sM+BfRLSG4R9HUgfjedafMMJZzbMzk3Jx/V5OXnfyVTowr6QuU/DvmDmvj+YHvvD6XE6KiJ5X5je&#10;/qXpHXRY0vZp2Cc1eePmvquz733T5947ff490xffNf1mtbNPm/tc2Pe1OYZ3DuNl2Pfrc4kJDft0&#10;aY6MrY+jd4W4aRIXwnwu0WPM5xyK+oVdfgneVwT7tLnPEMZrgX0kKQVHX0vxfu2csE+cfZK5Twp0&#10;iLNP6vD6Mbw6gDdB+sjWJ7CPT2FEGEzzl/51q98nMve8+udy7wmu2z/kHaw/BB8sePZyWJGsRKUN&#10;tKRLYF/2o4fDhIUYwtlXulKba4+7cXNLgpewNZYEN0I/1VfXtgb2FXG6Vo0NvO8G9tXxvopIXknh&#10;xyG9DvJj3peGfdrcJ6U50ra+Js4+MfdxMO/pmDVckrBPstpR55yw75S3LnxwMK8P+5qQPqmhIV/U&#10;wT5WQ9NABoUqeR/zvlk6iiwOmfuukPFU2tTP3MeRvBzMy7zPgX2JSN7fnb6fDs7cx7zPAvua1Oiw&#10;wD6J5JVSvEL6uCBvEPYRk7qBfZ+7hvGeYZ8Tw+un6ouRvlvMlwF8f2N6jA878qsw91nS9jlhvJy2&#10;T3L2/bMpCvuIltLxpZmcurDvkrDPCPuCMbxOqj6GfRK6K9G7RPp0ZHcwwR81+L7pa3KsG+27+kdz&#10;v7eO1XuGtuOXAJqP1xy2lTGai6FPX66a96Vhn3QrvA+wb8wqd7wKHo4dxa3tGotSq1z9edC8Xrvc&#10;matrWwz7SuHd//QwJY7S3pLIrwHsq4vklcq8wvskkd/WYJ8GVYyrlMdtFlCBvxvqZ/C+zecy4yOn&#10;G2MvYnkx0qeLdWje14T00QBCsE/MfXrWNyDPmWawEnEp7PvW2VE4SxGCfX8yvfa/Tq+TzH23sG8O&#10;5q2O5H1+ejen7aMaHVKmwxbJGwjj9QvyCux7x/RvKG2fNj86cIdiNrkgr87Zl4V9XJ2DbH0Ul6o7&#10;nytU+Nn6dKo+pyKHADhF+m4wn7A8oXuxLzT1u7j8XItfqblvddj3aKIYarb10eGH8Yqtj5bPKc3h&#10;2/qCpM/ZD5LdTyf4ozbfO73EsO9t01f1MR78rf7RnHt32PHPoe34xYPm4zXPXhGLkpUo2yCmIWBf&#10;Vrq6BnNRjnsCnLgJ6/ZB17OwKF3lDXYOzftpvgVty2Cfkc2lAV/sp8bOI7zPJX3c7O8ZjuU1eX1z&#10;n1TpNcI+Mff1dvb5sI+R34n6nWFfkPdZYB91zm4+FcE6462Esy9YqSPG+8orcrjI78teJG9wXo63&#10;0WljgX0qc9/V1ufCvnCZDoJ9QXPff5ie+Pr0Pb83vYUOp0xHzNm3IG2fFfZpc5/MlJBNKewjxkTb&#10;jyxmrz2F8epSvAz73vjLytznwL60rc8jfVfMp8kd070fih8a/8mJFt6nM/dJzj7CkVJCxAb7rgV5&#10;afq1zj6O4aWDdH6tOPvMsC8Yw+sU5cjCvlgdD4F9DumTf/7A9CIdY8DfFj6d+717rN4z5B2/BNB8&#10;vOYw93XVPLGl62Cf0dbHMbxs7rsn8GVZLMA+i0pos0gBfFYtkq/qZGheJZvppPW1/TsPBbDPAuPq&#10;MJ8+y3KVEO8Lwz4L7yvK3CdcL/iFdvbR106JXg7m/afq4AIdI8N4Y7CP0s99+QT7pGpHtqqvj8no&#10;XLLUcfndBOPT7I9gn8/7grBvOek7zdFN2xez8iWm72h4ydw3qyeWxhjsi5j72NkXMfednX3pSF4J&#10;47VH8iZrdJhgn5O2bznsm/GTA/tOCfve+Nlb2McxvLoIr2/rY8QWI31M6zS/S2A+/SM/sDfI+7S5&#10;Lwj7hPTRFxr20dcfOh26Ju8pZ18A9p0ieak88Xx8ZpaINiFpdVOg4zaMtxr2OTG8fmkOJ4CXa+/y&#10;4cBfv2IvnZsgfcz4nIOcpHT0A3/rfzqbXiL22gjyjl85aD5e8+wVsShZiWI2lKx0FbwvAfuCvdEY&#10;APvqVnATZ2X30CZGebBBYFFWWXDI3k/29bW1w74sg1uO+YqQn8f76mEfuf9amfsc2Bcr1uHzPinI&#10;u5azj4jVi4thH9kDCclR6O4pWPV8pMN4GfYJ8uN43izsOxXECB9+9C5/5zTBFOwLZir0E/Zx7RGd&#10;mrAB7HtNdSTvV6a3fmV6Gx0Vafu2APukGi/FkNItfIV9ujoH2foI9n1GOft0DK9j69Op+m5J3011&#10;XWF2RsaX4H13AftIf6nOEQzjFdhH4dh0COzT5E48fZr0+bBPF/GQBH/czPH0JTAfwz46pA2Dv4af&#10;1+t/QDeczMa6grarLAhkX0X2xEWxIhUr4osWfPgPgH1w9lUs34ZOwe23ocW4DAWLMn5RoHk/zTeh&#10;rRH2DSZ9Qv3S173lfVHYV2HuS5fpSJj7HNiXrs/LyG+ksy9h69Owj819OpjXEsNLbagTrshRAfsI&#10;EfIRhH1NbH11sC9oYLTAvou57yaM98bZ922vTJWRvBTGa4zk1Wn7fmV633PT+xvm7PML8vJkjWG8&#10;VJ2DYR/F8ArsC5TiPcXwCuy7Juz7yelxOgj2BW19MdKXxnx/fXpMHzEU6Pj7TrzvJnNfwtknkbwx&#10;c19PZ99NNd6vT3NpDjpOCfuysM+J4Y1l63NIn47qDWI+LuLB2fqciF0L7BPex+eK12/5Z/cmPqOX&#10;T2OrPUDe8SsDzcdrnr0iFiUrkTQgrRy5+IHPcbXOf/Y0hH2JruDssy/ftlrixtvWepxGg0VZZVEg&#10;ez/Zt6CtNYY3Ad3aGvqCvSWurnhfS9iXLtNRBPt0iV6O6qVDEvltEPZJyQ7hfUbSxwn7JIa31Nmn&#10;YZ/P+zTsq7b1nWCfmPvOAcvZMN5gwr407Lutycv861qV+KJMsCZvOpKX0vZJ5r5S2MdlOop430em&#10;T3xo+tkPTp/8wPSpn5h+0S/QEYN9wvsI7kg1Xr9Ah5TidWAfl+LV1TluEvbpGN6sre9UkWP29Om4&#10;XQfhOYCviPdxt21hH0fyJsJ4SQHO2VcexmuBfYRf6SAOSwvE5J4KdHBpDq7O4cTw6gDeIOlj+54m&#10;fZoACuxjWhcEfPxNcfPNAbynmjCOuY974BIfQv0II9Z9jm/hM7pu5Ls4a3V5Hz16JL+oJ754+umn&#10;n332WUIJu1A1O0iW/bnnnnvqqadk1vT1M888Q9/Mnr6pBs8//zytzhNPPCEToX/SBGllNzXO7GBW&#10;vxeyI9xCg6ChjzGf/NEWvwrY5xNDmni6H8C+LeyNmjHgrqtRrfM5WJTOAge6h+ZdNV9f3uW2vgGk&#10;jy9h4H0p2NfW3FcN+yiqVwJ7ifdx/r5E2r7PPkyJ418+TMHDnmyO63JwfKs4+5iIaXOfEfbRWZyw&#10;T9v60pn7nBheh/dp5GeBfbEAXhXDq2HfDOD8qaVLc0gMbwL23abtu9r6eLIc1Fxck/dNiZq8HMmr&#10;w3gbpu0T2PeB6TPM+943fe690+d/dPq190xfzMI+RjzE+4LVeCWGl2AfmcvoFpaEfWfYF0nYNyew&#10;44R9AvvYJUemOZ2qzyd9Icz3xr82BY+rxS/o72NzXwz20aUXpu1bCPuoqsnnp+/8wlzOeD6+NL3+&#10;t+YjAft0KV4f9gnvY9iXtfVpd2ca82lbn9HKp6mfjuQVYyDzPjpoGPzrH1WSoaPoM339z+ii4e6w&#10;8boKv/DCCxbYp0HSDjV2h0yaa8ynFSBSNn6CBOaIpRK2K7o0rZ1mfP46Erss6nDdxuveCOvO3XJ1&#10;39DHZ8UwHFv8APss2pa2uZMCHbjlShd+QHssygCR/UtA9q6yry/vQtg3jPQZeF+G9LWFfRTkW8H7&#10;mPQJ7+sE++xlZKUIrw/7NO+jDu2wz0/YVwf7OJhX5+8T2LfY1qfT9gV4X1PYJ6RvvhBNKgz7opG8&#10;fzg9TsfvT3/h0fRdOdjn8r4vTe/4jemH//X0ruUFednZJ7Dv/dNnLbCPHV4J2CcxvJQhjgJIHdhH&#10;WGp29hHsiyXs4xhecsBJDK9k62PKpkmfX2n3ZN87M763TW+kw0N+mXjeJbDPEsm7KuwjDqudfdrc&#10;58A+39ZHfI0P2QBO7Q629TkVPIKePgfqBf+p+WAQ9hHy0zV8iz7W1/+YLhru3hqvKy9dvQj2UWPC&#10;ZHvT2B0vYbXYrEc6+15++WW63JNPPsmDefHFF+3CGintvhZr3XvBLv7gljHMJ8MIEj2J563gfX7i&#10;Vzj79KLfA+zDzTb4NjZeDutiFKptM8jeVk/d2ya0tcC+mKVuMOlL876/c6osESrRe/NNKsSRODrV&#10;6NBhvBr2cTBv0NwnNToqnH2lsE+RvnOBDvbBaXNfAvZpgxud6CfsS8A+bevTBXnF36fz92VhX9bW&#10;d4nh5aldDXeJMN5Ytr50gQ7l7LtehSd1C/vI3xeM5P3P0xvo+Nb0xj+YHkvAvt+b3lIayVsaxvuP&#10;po+rSN6zs49gH5n7ss4+Bj1Z2Eekj2N4KXPc1dmXrc6RtfUlSJ/GfAT4mPRV8L7NwL5zQV6qxnsp&#10;yJuoxhtw9j065+yjhaDlkOocWdjnlOaQwrtB2Kfjdv3yHZytT7CdhfHFYngljFecfWfYN/0bNvcF&#10;U7nHPus38Und70Vk7Z7XlZeMbKWwj9qPJGI91sex9ckSEG4jANfjisE+HV+ePfCWBmlftR35+9a9&#10;F4ate9GFLJoMgH1pkyDCeIvWdBONLRtrEwM92CCwLuMXHJp31XwT8lbDvlVIX5L3NYB9RTV5lzv7&#10;JHOfRn5ck9cC+ywxvL4pjymVE4LqOPsE9jnJ+4LIj9pQe8FbxLMuMar5arxG2MfBvAz7Kmx9EsMb&#10;gX3hYN4Y3xQBDWG8rq1Pw75IJO9/nV5HRzpt3zenN1en7WsI+8TcR/TkndNvcwI1gjV61lnYR7Gi&#10;DPvI1sewz6nOQYGos7Pvl691eKn/mxheo62P43B9N58mfRHqlwrmrQ7jbersq4B9FC49H1ygIwL7&#10;yHqpc/b5YbwE+2K2Po6fFeCbqNIrdTmclHx23ieIMGjr4wq/nONPR/Ia63hs4pO667vI2p2vqLDD&#10;jIJKEAIT9xm335dfzJ+UM+uRgE8G42dLtG9DivnVU6DlEFcgzYXonjPBHSVbXPFesOs/pmXW0MfD&#10;SHju5AnvJPXL/tN39gH26UXfvbMPt9mYe7j0KliXUsWatIfsTWSMdbIReTMFOjZl69OE0RuYCfZl&#10;g3nt5r6FsE8y9+liHZS8ry3sSxArL1vfNWefWOQs/j5282nbmpOwz+js024+x9knmfvSvK/Q2afN&#10;fQW8zwz7bkgfTcFx9oVh32v+ZHptHPZlI3lv0vY1DOO9pO27cfbFInkJrOi5MwxycvZxzkKpzsEx&#10;vAL7nOocb/zsDel77OPTDPt0DK+frc+x9V1I303QLqG9t4aOEPKL8r60uW9hQd5sGC/X6Pj0fLzx&#10;n51sfWZnnxH2SQJOIn0x2KdjctnTJ5Y6DfucoF1x/y2EfdkYXoF9hKTl0J/Laeq3kU/qrm8j63a+&#10;lsL0O7+mQkT0Yjo4LemsdRVbcnXiYnrWZK9b0lv1uU4cbhE/ddirbwl0DJsEB6vHOfjEte6FwdPM&#10;Xs6uQ0WULmBfVv90A8C+hQLi9LAC9tseCjZUALI3FNPpajvanv8LKxYAG4R9K9r65NJ7hH0Uz+uk&#10;7ZPivIz8qFiHtvWRv69tdQ5hf+JKu43hJY/evDM1NUsH81I/wYocmvdxPYrgEavO4cM+v1KHY/Gz&#10;kL5bZx9XIIkG8wY5aYz0Uc+nAczq8cC+oXrmzIMC+wrT9qUjeZ0wXqdMh5H3fXL64M9NH/on04c+&#10;MX34Z6aPPDt99B9PP/3R6WMfnT6eCONNwD5iPSJssBpvEPaRy4ydfQT7rgn7Pj9p2DeXoBXYp0tz&#10;eNn6zuV3CcZp0icgL4j5nG/exvaGed9WYR+JNkfyegU6qOwJh/EmYJ9filcS9nFBXsnZx84+gX3C&#10;73zYJ6RPMz4hgxzAG7PykSNPH/bSHOwu5BheOkvDPv6au5VP51h473Y+r/u9k6zY81ryOqnr0vGe&#10;Fg8gQQTiSoKiiKNRn2lbGeetc+rJEvkiTWKGO2qvB+PHFAcbZOsOO6yTrk5j0NSMp0OQLrFV6BR/&#10;bKSAuO3ScdMJ3npjLLpdDH88DtCMkcSK9aJrVSxZ0c211u1QNMh+jY2GPv3QzsK7ogZBWx9dLkEV&#10;Ecbbbz+07/ngN1h7QRv1iHVpJGRZN5C9TK/C1tuRN+Xs2yzpC8XzzpLSgLNp+4rMfVSII3ZUOPs2&#10;Avt0GG8wYZ8GZ2lzH6HAYEWOHrDPKdZRB/uE911qDWsPWt7fZ4N9bp8a9m07bV8P2EdqEBKiyq1S&#10;jZcMYgz7pBQvJ+wLw77Puba+GfZJwj4dwytFeNnWR0Vyg6TPgvmkTZD3OZV5b3kfVwU5H6XOPrIo&#10;8ozooMIjC5x9pbCPloAOztmXgH1E+oKwj1ies+0ljDeN+RgL+rDPAXwJ3peN4ZWEfTHYxxHofPAv&#10;dQ71287ndeGLxm6ar6KwEw2ayMTnJInz4RE1SGCsmLPMQWN+HrrgkJwL+XUtgg2y19JLkG5MSC6W&#10;X8+/tLGSBs/duA0sUbrchgAlDckvMVy3XnQ7ZWVsks/RqMNubm/zQEsn3tzWFyN9PIPY5QD7zCu8&#10;gYalm2wDQz7EELAuqywzZO8q+3bk3THsI+R3wZFn0sf/zPK+VmU6YrxPKnL4X2SdfU4kb8zZF0vY&#10;R9/XBToS9jTidFlbn5+8j2mXdEs9BCty9IN9kr+vEezT5j6mFanSwwbY55I+0qcc9uXS9n1317R9&#10;cWffp35i+sUfn/4FF+hIFORl0KOlENhH1jAH9kl1DoJ95Dije5ncZ7Oz79fnUry6kzlklW19Gvbp&#10;GN5LEd4bWx+X3H3bTVdv+KtT7AjE9qraHWd/n+Z9CXPfJmEfZ0V0nH0O7HNK8ToxvOzsc7Z6+p9O&#10;0C4zPp/0pRkf/1Q7+3zSp6tz8EWZJNKJGval3YIO9dvO53XX15IVO19FYadORcKC56SBI0ug1orI&#10;l1Nrwsd2/gQd1BirOOGzvKzH0BkMOwSd0Ff/csLvHFliAwvyPufSjneSxpAehrFGhzNCumjab+hs&#10;7Lr1ok6ql6z0zlrldigdZNv2pYa+NH0rsvJJ4zTpA+yTFd9xGO8Bb622N2qn3rAunYRNdwvZe8u+&#10;HYXLYN8WAnidMZwA353APqrMS7BPeB+H9AZ530LY5yfskyjUYDwsY0E+S3gffUGNiWT5FTl2AfsU&#10;uPQ5hYv8NOYLVjj56jVu9xoaTKRPYN/itH2/P/2FR9O4tH2hMN5PfWCa0/ZlYR/hFS7O4AhLprAU&#10;7PvaDexzzp0z0+kYXsrZR943csAR7NMxvJ6tL8ukgtTvBvlVwz4ajPA+Nh7yQdU5ggU6Gjn7yNZH&#10;j8RrGO8XTuT0SzNCjYXx+rDPqc5BC6djeLOqxhpozMeePinCyxQvy/vSsE/6F7zI1TkcW59/FT+I&#10;WEgiiZn9PbD3O8Pd9z/+pShLzQiTEWtz3Gq+rU8DLAJPjOfoXIcN6bBcJ9KW+hTU6Fef0EufzTPo&#10;mBCdlHzO6RwvrPt3OJoemDNmP9mfXyTXYX+C5Jw5OvA0u9UdhsjrSMvkg9FgVxXrRf1UL1l2OsEG&#10;42+HunEuP6sO8wH2LVe+ugfAvmrpcGJYgeM87za1AyB71+XYlLxDYd//+2Hyj4UA0Yd9C819y2t0&#10;VDv7CPZR2j7mfQnklyB9RmdfKezzs/gx8CJ7HcWl+hU5nO80ydnH/jhdrEOb+4w5+xxkeWtUdE15&#10;PuCT77CAIqNH+s61g8tg36temV79J1OgRkdR2r7fnb7/d6Yf+O3pB1+Y3m7M2fep6QORtH1Ozr4z&#10;7GNzX8LZJ7CPsrk5qhphn3MWVZ/IwD4Vw3u29f3QjZUvC6d85Gflfca0fRbYJzG8dWG8XKPjl+cs&#10;h1nYdzb3XarxWmAfx/AmlJRSG2yvS7SUsrnyheTss8M+i60vmLAvS/p00Q92BTLviyX16/rCcJDO&#10;B78X+TU3YhY2/X0/IFTHdRLbcrxpmivpCRLt4vBSbuCk50tQSIdz+QHCTro6Z8B+mkI9Kp9nOXsv&#10;DemcS/MsNC6U3uyeytjmj9kPSU97VkH7etEwqpes7v4dfDvUDXL5WUumOTiGlyaLMF5e8b3CviW7&#10;bfleRw8xBbAua+0NKN9V+U3JG4V9fsK+aioXZHwNwZ/j7FsI+yjIV/O+irR91bCPanQw7/ORn7b4&#10;LYF94krTMbwXUjbvzAQ14x9JFr9Lwr5Xpm+jI4X8esA+4miULlB4XynsE4uijkpW9ToCXr/bGN4E&#10;yOACHfMRg32BGh2kYQD2/efpDd+a3piGfb83vcUp02Hhfc9N7/+l6f2/MP34p6en47DvY7cFOmpg&#10;HxVwiGnFOfskjDfWbKZXPuxzqnMQStMxvH8jTPrORO8vT2/4y4EG9E2N/Kywj0J6ifdRikA6fmQ+&#10;wmn7+sG+U0HeuRqvwL5fbgP7dCletvU5a8SllgnpkotT1+HV9jr52jk3xvscEkeOvB+efosOqach&#10;Frxstj6pzqFjeLOkj/rXsI/NhjPskzohJ+bHob7400qBwe9FQXdYgvcRRfLjfB0vmz8FfRUfFMak&#10;S8C+dEAxdZgu3xFMUyjDzubCc6p8ODNyLs1uu+Acs55Ky6ZKJEmkHwUjgjut14w/bv9Yxp9tM/iO&#10;yI6nbYMlhj4eSXPYRzc4cvZZVhmwz6IS2lgVuO8nnVWF4e0ge2/Jt6Nwd1ufHfPpluVU8SaM15K5&#10;z562rwL2US6/GO9L5+wj2Kd5nyA/iuelQ+J528I+hckysI8YloZ99DXBrFceRsO+oLmvCey74Lys&#10;CyzWYBbwUo3XDvvoN4WThjewb0zaviWwj9L2/ej0a++Zvviu6TeFxTAoYWMXASDCQFyNtzTFGytM&#10;xWTJpHaGfYS0OIzXr85BIbEM+y4xvK4x8K0XinfCfN/5PdfDaWnhfeG0fTuBfW4kb9LZp2Gfv+e5&#10;FK/Avhjvk8R8tCv8ThxnnyZxHHhLW4v2GG8z5n0M+yy2Pj9hXynp46vQ5W5gH1O/yx9Qv1avTCNf&#10;jYz51xxbn4OQHGLoAybHP2gRygFqTtSwExjrXzFdviNoqWPZnbnEKtgmqJZzaT/Ol6efjUS2qMRt&#10;yMSXSALoW/x6rBcNI71k9uk4LUfeDtWDrDuxydQ6wb4E74Ozj5d7l7CvyZ6r2+44K6EA1mWt7QHl&#10;uyq/KXk7wr46zFeL/IphX7omrzGSt6IgbwL2/dSJ9AVhH4f0toJ9TgyvEfYxwxJzH/n7LjG8K8A+&#10;p0yHxY0oTkYJv9UxvF7EbhHvEzukCfblC/IGInn/cHqccvZ1StuXcPZ9dPr4R6ZPfGj62Q9On/zA&#10;dOPsK4J9VKCDqjoUqUrVOSjr3Az7KDSVnH1B2OdU5zjBPn0VqstBBj0x9GnMF0N+mvcFzX1DYR+l&#10;JuSDECdVJnl2xp3ng9AnHSRL0tlHwJSU5Jx9gbR9F9j3mkc31XjJdEk5+wT2OQtHq0kHwz7iuezs&#10;E9jHfjpdf0Ob+IidOb0JtmMPnU6ux6SPAsZps9EX9M8E7POz9THsk27rSJ/mfdyVk91PqB9Ps+v7&#10;w313PvLtyFiGwmFbDsDSeCvItrKwjxoQgSJPHP3hQFEH5+lAXT8pnr8fgtU5pFkM1ZHyWc/g+ff8&#10;uIXNuXSsLq0fSrxwVyeQnwNDl68Xw0r7ki2c2sg7YuFQjacvN/TJhXrAvrS5D7Bvr7Dv/m4k4/22&#10;/WZYmrXWCMp3VX5T8hbAviK33XLSxz3YLjpLqirzSoneTFnehLlvLdjHvE8ieZ1gXkskry7FS1/7&#10;1XiJauk6vLeYLOrs87Pj0XdOdXiZ9A0N441l7rOb+yQSmWN4E7n5Il6/m4R91JuOg846+5Kwb8W0&#10;fT83feifTB/6xPThn5k+4hTkjcE+ojAJZx+hFnH2MezTBToc4vOab0y6Gu9Mpgj2sbNPYN+Jc6VK&#10;8f7NOYpWep6L8L71Avu0oe9/nL5THyejn5wVNfddynQUwL7SarzpnH0n3neFfaTGENjnrBSZNIX0&#10;aVufD/scxqdjY33eJ6U5NOwjNx+5R4n0UY5I+kJgn9HWxwVAuDpHHenTxkN6PPpFPMRmOI//9AfI&#10;r/oNauTbkTHukkBSgr5li/DGrkJMwYFrsQhibU+jr9MJBNPVORwDGnniZKVIecciF6tNHJuRDyKd&#10;RIRyrWAocfWekRODyM/JaVi9Xsz4KpZs+bxG3hTLR5vuoflclvM+vwc4+7LbYH/OvuY7L6sRGlgU&#10;wLpYVOrRBsr3UFX3uSmFu8C+VqTPzPvuB/alnX1cnDeN/DTsC5I+Dfs8OhaGfZr0cSo6zkZH0OoS&#10;wzsa9nEuPE7bZ8ncpxMUSmVhA+O7ckBdkcOpzrEE9l0KGV/CeCvT9lHOvkTavt+YfvhfT+/64vTu&#10;56d3/9r0t/7V9J5fnd77K9P7/LR9FbBPR/Ky6UnCeNOwj4xjTs6+JrAvZus7+/hOjO/1b74eZ+qn&#10;YN8cPvxXr8n7rua+GOxLFOiohn1UaJgOyktIx625zwj7zjU6Pj8D07yz7xtTwtknkhKrJWKrYZ/Y&#10;+qT0rWTu05jMqXch/5SeOVTWsfURoWPYR6SPYR/9U/YYdyJXCdr6pDrHQtLHV4nBPj07aoY6Hkte&#10;osa8IPlFaRNjdhprB5+lpoduw1cpiiDWyIzE0b351rl0dY4EK3R6pqsEBUlE4DqXjkUBU7dOtG+M&#10;KtbtIkdbx25Zt15LlqxuFpv9laF6Og0NfXoMC2Efcz2nE8C+7CrvDPaN+VDJqoYGvgJYmrV2BZTv&#10;rfymFG5fnaMt6bPxvjPs8819FKubOJan7esdxitlef3ivEHkZ7T1ibPPAvsc0keuOjGmXTPNrefs&#10;85FfzN/n8D4GdkbeFyN9npLhMF4aJLsRSTo+pEDHDewblLYvAfvY3Oc7+yiSl8J4JZKXq/GS38ov&#10;yOvAPnJ7cc4+7ezj4FCGfa96+Vqgw4V9v25z9v3Y9LjK2Sf8iPx31xjei61PYz7++mrx0+a+BbAv&#10;XJ2DqJ9ToIOGzQdHIvMhzr5y2Heu0UEuyGBBXgrjPUXy+jn7SHayVcZg3w08PZE+B/ZpQ59D+nzG&#10;5zjjdOfM44IxvLLZdCRvkPQR3dPYkWFfE9LHsE9KBvtFQjR85LcIpn693yjurP8xL0hOKQm/pq2j&#10;aszOVgSPuFqFX7KWLHU0a/o+Ya8EWKRzndBjOsUZZ5oGpn9qsTomInAdSRPr6FwoZgD0NzbXLxZ3&#10;XmznJyZSsV4Ll6zJ7Tnmpmgy1GAn/ca/BPbJ/8roLxDGa9kGgH0WldAmo0C/5wKkTysA5XvvkK0p&#10;3Bj29SB9Bt4XhX3ZsrzGSN6KGh0VBTr8nH0O7EsgPy7ZYYR9jL1CUCzg7NOwj3DVbOV71Z9MlFSO&#10;j9fS36fKEgOr8eowXrH4SXHe8bDPSXroh/EaYJ9fo4O0DdboaJW2L+jsS8A+P5I3CPsIrGhnXxvY&#10;x9V4Yzn77LCPPH3//e2heZ8F9lFc8F+b5jBeqsArR6dSvOzsE1vfJW1fzNlXAfte979Mr/3aHD0d&#10;g30axvm2PqcOr1A2Dp7Vmfhi0a/0fX0JTfqkNAcBZXb28X7jMh10oo4R9m19jCB5GA7s8wfjQ0m/&#10;UrCY+2IuRQ37aDzyLgGjX9Fr1Zh3JGN+Oh55IjZWwyMfvQUn7vjaHM7ooEAap+4ky+OcUFxnSOna&#10;HdnOfdqoQ4zTncssnFDiWBGPoHTOCIP1dulEI+wzrhd1uGTJijZ/rPGYm6LJUP1Oug5+Oexjwi7/&#10;K5P+Hxrk7OP13RPs67r/Ot0zB+kWS7PWQkP53spvS+G/82CFfZbceRHSl03JP+fmsxzxMVxhX0Nz&#10;n07btynYx8U65GCLn0/60gn7IkTMhX2a9J3KcRDX+9b0RioWQX/zQUCK0sztAPZxHeFYmY6Exc9s&#10;6yN+WuDsE3PfpQrCbUHeQI2OP5ge4zIdj6bvejS96ZvTd39zevN/mJ74+vQ9vze9JRHG+6XpHbFI&#10;3l+a3h8syOvk7Cut0cHVeIm2BGHftxMz9p19j2bqROyJNPyOL88GNHKiUQjqXKMjDfvIEHdx9t3Y&#10;0AjMSXUOdvb5sI/Yn5j7QpG868Twkr8vGMObzNmXgX2XGh3a2WeHfa+b/iQYw+vU5eDSHMzFfBNc&#10;DPnJqjmwTyfsE97Hmfs07AsG8AZhX3AAWdKni43Q5tQc0zk3GFMM6lf6WjXgNcmBYjFsxCN3yKAG&#10;cBoDxepRONNPMzUnCpWcdHJ6toitY7ujCzmmubSlLkvr0q7DdGEQmYVjAHRoZnqrOCMMCu6IwG5K&#10;+VOxXml6SD9NLFnpzk+0H3BTNBwtd0Vj7jpsBnNM6yr+OKdbXNiAfTuDfV33X/Mb5lAdYmlWXG6I&#10;31v8bSncE/ZlGZ/fII/8IrzvbmGfLtChXX51sI95FkeeWmCfQ/rInvbKA/n4LrDpu+gLYk9/NL3+&#10;ZO5LRvIS24kdxLzkkChX/QX7+PxDe/okmFeXDA7OsRT2JUhfKBo6A/skkpenzJp4sM+v0fGfpzcQ&#10;V+0B+zht36enp/2CvP94+umPTh+jarz/KFmQlyN5icsQguEyCBLJ68A+Cv/UBTrcnH0a9v3bM+w7&#10;F+Rl2PfpUz0Kp0AHcbEQ7JttdyqMlxP2zXG7jrPvFvbdlOk4RfKaYN87p8fo+JH5CMfwOgG8hCbr&#10;YniDsI9rdJA4n55VmmN4vTBenbaPYJ8fyRt09ulHdAL2aUMfczHBYQzXslG0MXOfwD7y9MnhwD5N&#10;4mQkjCClOgcPwGLo06HBTO50//S1EfbJic6Q+AUD4b3pF60Br0kWFxuRMjJ/OYCJTtQ55jRa0vUu&#10;eIKcI4+DTwXbJS7tuN6cazkZ95zLOSSOznUapGt30GjTmIwaOIRU2/qynQdxGw1S08zs67cDCul0&#10;+o4ATfrCb6AH6czRuF5p2JdesuyM7A0G3BT2wVha9h7wEswnVj7N+yzmvhhelJvaoswdtNmNs6/3&#10;LryDtVxrClgaKL+WAgOuu63t3RD2KWteBebTp2SQn8f7bkhfaU3ebYbx6oK86UheLtnBzj4nkjdd&#10;nSMbw+uQPvongarpgdDeyVY2Hwz7iENRwGlH2Efgzw777MU6hOKl0/YNgH3JGh3BSF7l7LOa+7I1&#10;OnzYR+Y+H/ad0vZ95iemX/TT9sVgH9Vw4Jx9RthHdjO6qWdnHxfkZWffZxTse/YU3EohrmR/Y9hH&#10;7IyA2lPXirpW2KdsfQwErzV5jaRPxfBas/UJ7Atm62NbX6Q6R6AarwP7mPeRYp+dZST1ZnekpUbH&#10;o+nP/v58vPrlOZHit/+XqxTkxMzCPoFijq3PJ33yHaFv9B3f3EfbiTL0cSleOYQsSyRvMIDXgX11&#10;hj6f9NlhX2JUNDauaoLw3tgbV+/XJJ+L2VO5OU4xAkza0UY59dgk6IMnsaE5efckjNcv++tUyfCT&#10;/TEpC0IuOtcxzaVrd/Ba+HWHGaWRYrFh84mWzrmlI7XRDilbpaicrl8kpGK96NLVS9b2d4re90Wr&#10;0fY29NE4F5I+Dfu4N+6QeZ/+2tEEsO98F+s7udW+ad7PXm6Y5hPffodYmhXXCOL3Fn9zCreGfTHM&#10;l+B3xadkYV9RJO/WYJ+Tti9I+pwwXuF9PvJzeJ84+yLmvnl/MgT0Sd85hvfbyF/mwD6O5D2Z+yiY&#10;N568r9rZF4N9RACD5j7N+2jYPtaUarzZGh3pCrxiEpRLvJQL4y2s0dEjbV+iIO8npw9yzr5PTB/m&#10;Gh0O7NNp+2I1OpyCvIw2KLkbwz6q5UrYSIfxElQiukSMiQpEkL+MwngZ9lEk7xn2fX7mVmfYRxY2&#10;cvYx7KMjC/sokvetp7q6wTBeSdh3wnx0ULMA7LsU4XWz9S0swhsrzVEH+07mvtnZJ7DvlvedC/J6&#10;NTrmSF6KnvbS9uknM2H+NOzzSZ9U103APnHbadhH1+VgXgf2EebjQ6o/c3ZIvrRjoBPYFwwlDibd&#10;85P0OZ4+vgrzPqf8buJcf2BM+vig+4IOGP38V6+uL0u+/8sI+4IVZh3DXbArjQiLrq6Vcdxz/oUc&#10;EOZwNEsBDSMGdYgnDdLpPIHwYrQuUb1Xi2BRm5WJdWjpwZlg9ZK1/Z2i603RZKgDMB+PcyHsk0eu&#10;fvbq/32J8T5NA3Xg8KGdfZvdl5sdWJObbdedYGlWXD6I31v8bSl8KlPbJmffydZXE5ab9ANGEeEt&#10;73OdfT1gH+Xvi6XtixXkzRboIK4XPMjWJ86+rK3PydxHvE8jP07kp5FfMpL3DPuCpI8I2h9Twr5X&#10;k5VPwz4y91FsKfE+cvydkF+8XscY2GcpzrsQ9jlVfTVMXAb7vBodbtq+hpG8sYK8Duw7RfLehPFK&#10;QV4y95UW5DXBvq/fwj4pyCtp+z7uRfKys+82bd9jROJ+aC6mwXG4mvfNmftu63II6RPY5wbwVtfl&#10;8IvwFtn6dIGOUwxv1NlngX0lafvkec5x5mzuI1brlOKV8rt+qj6/um4Q/HGcL9E9x9xHMbzs7BPM&#10;p7+gH9EpDPt0+V3GfJywj0vxOra+haRPw75YEQ9tCUzAPiZ9fJD1FUY//QLW9WXJycFnJH2JIZGv&#10;LeE480+MDYBapuOL/QbcniJSaQxOtzrcmLR14pGd+FYRn5yJ/8P/8D8kNAmCPGPndJUYa7PH89II&#10;nYBif7TpVICl60XDrl6ytr9WdL0vlgx1GOZrQvr0TJ0Hr/wzUZbXR42Hhn2k5sjlN27Tzd4qxvHf&#10;cTMszYqLC/EHiL8tkU+mtiawbyHm01DP1FVD2EfEM2bu0wU6tg/72N/HIb1ycGCv7+9jw5pneZv3&#10;Z5D00TfPCfteK6RPInk5mJeRH4X0Xlx+r5JUdOcvxsM+sfg5M3XS9sXCeLO2Pt8z2A72jUnbFyzI&#10;q519nLbPy9n3KR3Jq81WOpLXr9HBsI/S9rGzj44/88ocLkpBo2Luy9ToWJC2j/gdQ73gQZhP2/pu&#10;UvX1Jn0EK8nNJ0cwhvdSijcN+65p+4iNZiN5/+3MVWM1OoKwj9YuBvuC0btOwQ1O6Rg8NOyjXUQH&#10;wz6f9BH+Y3Mfw74g6SPTnA/7jJgvGL2r8xLSczKB+ZxMfxbYR6RPH6B+/Mtjv1eyLCqSX92JYRHl&#10;IQ7lVLoIjo2aUXuhfuQso1nETqTGEhxK46FgXmZzDrfyK8YSLJMT6Vo0PMF2zrycQTo4MlGThIZN&#10;fVLP0iGdy2kHY9Oxd06jYi6pT6ELWRTWM6JOaJwOZKR/0jfT5Vakk6L1orOql6ztTu56a1QMdTzn&#10;WWLri1XhcGx9TmCvL4szhqPDPhZo/FaI7det3SQV99Udn4LVWXFxIf4A8bclcoL0EQL70dsjXgnX&#10;wXP5IhuGwrv5PtV4As4+x9x38jBGj5Gw7ycfJjmaO/sY9jnIL2juS4TxOrCPeBlhPvr7lLCPWB4V&#10;gdW8j0ifHIT8VAq/DcM+KcubCOOtIH2n8OcrMCXRWD0+JO2g1B5J1eigaOhXU2Q0h/Em0vYZa/K+&#10;ML29qCCvhPFaYB/lU4vV6JCCvJK2j2EfecQY9lGNDgf2cSQvyfgdXKND0vZJJC/X6LBE8oq5T2ry&#10;nuJ5zyG9l7jd+TunWhx0yJNnhn2x6F0q/aHy9EWLciQ8fdkA3ngpXivsS6TtU5G8Luz7xhxMzWn7&#10;jLBPPHQa9vmePqF+FthHmI8PdvYFD/oRAUHqTTNl9vTRZtOleLlcTLbkbrAchxMjLDbGNO+zJOyT&#10;GF629fFBoe4c7c4H/8LJt8yA95OtXWJb70tbU6fzeCB+Z4Hru9/O0qzFdqphX4z0yWI44b0cqOuc&#10;FUzbB9h33dBb2KBbGEP9LX7XZ2JpVlxeiD9A/G2JLLY++iIIwgywz+TCc9DeDz9MwcMjgJnOi2Af&#10;zeVQsM8x9/mRvEHYp0EVIz9GVFw0dqI6vK8l+14W9nEKP2JVNc4+utbCgrwC15i1aXbpG/Hawr7T&#10;tSph302NDqprfIV9wbR9BFUvNZHf9M3JWqODeN+/nt71xendftq+X5h+3CnIyzn7pCDvR6ZPcMI+&#10;HcZbl7bPKchLsO+G9ynYd07bJ5G8BLCoJq+k7aOwVi7TwTU6LjV59aNjLtPBwbwn3neO572gPWF8&#10;DumjHoT0UUnf+Tj1Mx+JPH1/c64Qcj38CrzBAN6ErS8Uw1sG+375UqPjVKZjTttnjuQVGQnIShgv&#10;rR1H8hKZIkolWE0q8EpMruTdY7NnDPZJrV7t7COQx0eC9NFPiQZKmQ6u+xyEfUbMlzb0af8gfS2w&#10;z6/eWxrD65A+DfvYCSuWExL/UNRvW69MA94Rt3QJiL+l1XDHsoXVWXEMzWGf4DwH9gUz9wWvDth3&#10;s0fXwsBiMNzy3Xvwsa344Di48uy9hQi9FdigyPMnXAz2OeY+z9mXN98ZMZ9mfznkd2MbPA0pbOtr&#10;kravRxjvGGefBfalQ1CZkRHpe2XO00e8iVLyXUpzkLPvau7znX2cv+9Ur8Mr1rFiJK9QPz3xGOzL&#10;2vooEDgk4HLYl07bR87KJmn7gjU6CmHfHMkbg30crckchM197GMirhFL23eN5CXY9/X5I4lMZwT7&#10;ZnPfCfada/IS7PMjeRNlOk7mPof3OchPInavtj4ig7HQ3WpPn530+bY+FcNrgn2qRgcpSeVN/Jq8&#10;JCzJS/bJYCSvfrwz7GPeJ7CPmJQF9qXDeDmbntgA9UU175Ov/S+I9/FOY9gnhS/oa+GP2WIaQczn&#10;pAJk2Cc8kWFfrOeEs88pzeHb+jTsI9LHB2M+nUu+9+vKFvrf4CvTFmQZMwaIP0bnuqusuzrDSI78&#10;P4ef2aCC9yUCeLV9L2vuA+yjTUvvA9eMA7FNvNY2Xeu6dTfzoc7C0qy73NB/gP4bFDmasI99cNrc&#10;l4R9mdDdmJvP5vLTvwEOhX2EQTXva1KgIwv7dHWOf/owFRXo8GN4pVgHmfvE30cp6vyEfY4rjdGY&#10;qsjBUO+E+W5gH4X0OmG8Uq+Ded+Nv28k7OPoYzmCFj9idiSFn7MvC/sipK8M9pGHkV2TfJyJCtFV&#10;dvbdRPISP6WjFexjc59fo+NT0wd0QV7t7KO0feTsy5r7CL7E0vbpSF6/IC/BPjq4Ju8V9mUjednc&#10;J7AvaO678D4y6J0tfheX3zUx31uvUauzre+vndx82tBnD90NRu9aSJ9ThNex9QWrc1CtEgpq5uNU&#10;oOOmIK8TySvmPgrj/fWZomrY52Tuk6cumS417AvW6NBkjUttxA4nhteBfbRz5LoJwKd/xOY+hn26&#10;yq0P+2JZ9vySu0HMp0kfdb4K7GNb36Ey+m3wrWnAu+JGLgHxN7IQwWGstTrDrhtkahr/6WK42a8T&#10;AbxyIW6TNfcB9llhHzuJhu0Y2Pq2/MDC6qy+OoPvxNXnu9YANqhzNeyLAjg/H18p6aP2SX/f9ae9&#10;nX33Afuc4rxUrMOHfRcQNm9RgWKnihwUkEs47xQo+t2K9GXS9lGQaTiYd0XYp0N6BdUx7HP8fVnS&#10;F7f1mWAf+SV12r4w7MtH8l7w63dl0/b9zvQDvz39YDBt369O73VqdGjYR5G8EsYrNTqY931guqnR&#10;IWn7JLiSsA7nSiPIIq4r8jGxcclJ26fLdBDso7R97Oxjc9+cti9bk9cx9/3tG3hHz6trHC4jP3U4&#10;JmWX8VWH7lIYLzE+PihJn5Onz4neTZC+hK3PgX1OQV6GfVWRvBr20eoEI3lpKcmqqSN5ufSthfTp&#10;Crni7IvBPknhF/yCI3mJ0AWdfZaCuQ7vcyJ2HczH5j6uyauzAcqFOtn6/BjeI1C/Db41rfUCOf66&#10;EH+85vYrjl+dkdymwrgX5H2Wh6S+luZ9cq74/uSn/rUQxpvausO2zvi7wn7HoiVWZ909AP0H6L9N&#10;ketgXwHpI2xXAftKeN8sbLB4iJNzsCJn3xLY9+GHKXgMcPbpGN5gZV6CfRpXKcvbDey7VORg0lcK&#10;+8jfR040N3NfD9hH45Q8ff4X2tzn8z4N+9jiFyN9nOWQj7itrwb2eea+k7NPw75zmQ5x9lVH8gZr&#10;dPgFeX9u+pAU5HVgH2fuE973E9MvJiJ5BfYVR/I+mmEflemYYZ9j7iN6pSN5qUyHztzHyfsIq53y&#10;5fl5Px3q5ze4MkFhfMa4XcfQJ6SPMZ+R9MUCeGO2vhDs8819JOY5kvfW3EcUdfb3XSJ5tblPlCG7&#10;pcA+P3OfDuaVsNlYCQ7+vsZ8CWdfGvDJT8VGSpxR8z5x9vmwL2jlCxbicEJ3JYaX6/yOgX3M+ORg&#10;Ak6H/nPH4b3bfHEa8Ma4kUtA/40sxLrmvmGsRqbZBPYl3HyOng7v8819/B2mfnD2FTj7tNADniYD&#10;LrHlJ8LGx4bVWXGBIP4Y8bep8/xZWJ6zT34PnClburRuHenjs+L+Pm3ui8I+e0HeWDXedWHfzzxM&#10;dWG8FtgnuOq29u4N7PsWxZO+ipidwD4L7+OCvHQw7KNkfzeRvDHYR9/n0rR8BGt00DeloK3zRTXs&#10;47K82ty3Adin0/bpmrytInmDNTp+aXq/rtEhsI8ieT86feyj08fZ2cdH2txnjOQlfkE54KQmr2Pu&#10;07AvWqYjVpY3x/uCEPDKAbkExy3jS5XcjWG+mKHP9/TZbH1Ugzhw6DDeSCSvA/vOlTpUTd5g5j5W&#10;iWAfRfKmzX1k2NQ1ednf53v3nG9KM4n8FWefJn30zewhZTpoGJxJkHmcJn2ljC9o6GPz4DDYp+8R&#10;WgIqkSywj5bsfHz5/Apj8bCMedtpe5Vtvju1neNme4P4m10aHtiABRpwCV9kHVrbI3Q3AfuE6Onr&#10;asYX5H1w9pnulK7YeJWdapo2Gg15VEHmhAK4O8Zsj23qfIZ9loK8F/fcja0vDfuWkL4Q7ws4ChMF&#10;OnYN+yhzH8O+IO/75w+Tc0i2PvoiDfsoc58O443BPjLBvTKX36VY0WrYpyt1XDP39TD32WFf2tyX&#10;cPaJrc/o7BNHoR6bMEpNM21p+4I1edORvP9u+r6vTG/9yvS2352+34/kTRfk1bDvZO6bYZ/wvh6R&#10;vBQoqmvyzrDv69ONuY/g1BcuZTo+cy3TQfzrau7Tyfsu/j4qjxuje/L9G7r3zukxOn7kfDxONXb1&#10;oevtNsR84unTqfoogPcSwxsmfYz/JGefA/u4TMdn5l8Iydnnmvt0Wd6cuc/P3Jet1CHFK3zGp+ta&#10;6Oq9shxZuuc3IGJIaM+BfQnAl7DyxQx9TPoYa3J1DhKW55KI4RVoWFGag2k4Yb5zOstvhGHfnHvx&#10;dJBPk/7cGfXb5rvTmPfGLVwF+m9hFWJj6Lo6XclMVlVx0knLIrtf1tbnPCedzuXqDvuLmfsA+7IL&#10;em3Qadd26rZgYmgaVwCrs+7ugP5j9N+mzhnYp2t0nGCfS/rGwj4y9Dm8L2XrWw77llTjzYbx/tTD&#10;FDy4QIcu0+HU6PBJH30nC/v+5cPEB5fpCPG+G1sfIarpgaxkmvRZnH2En7S5TzL3UVzqmff1gH1F&#10;kbzC+9jeKM6+6hhe6sQPhS6CfZ0jeYOwj2p0/Nr0t5waHbog7yemD1POvkuNjhvYp8x9n2kSyUu7&#10;jWCfmPu4TEfM3Hcty0tsS8x9Eszr8D6y151Cegn5OdRPcJ7/hQv4CPY5jC+L+bJxu+TmE0NfjvS5&#10;FXgdi5+GfSFz3wz7KPxZeB+VNv78TE4pE+I5kjdUlldH8mpznx/MS5n7nMq84qrTXM/5mnlZEPYl&#10;SnwkEgJKmQ6xGcZgn5+VT74jsbrOF36dXxq5BfZJPxWwj6QmzMdZLIV9n3NZKmefkD6CfXzQygr1&#10;G/OG0/Uq23x96jrl7XQO8bezFsGRdFqgTt3axfT/08IO+9Kkz7HmcWMf9um4XRkMYB+voKkab9pn&#10;1HaHte3Nvk3R0qIAVseiUr820L+ftrrnzepcAPt+NET6hsM+h/etD/v+4cMUPDYL+4T3cRI6h1KJ&#10;De0P5pqwhOq+Ob35dJzT9sV4nxTkdWAfBfNSAdlTWd71YJ9Tltc390mBjroY3grY59TosJn7qFgK&#10;HUtq8vo1OtIFeRXs+5jj7CuK5OV8alKmg9iQLtMhwbw6kpd4X8DcR5U6yNz3+RO3YnNfEe+7IL+Z&#10;3Dl+vdg/s4zPr8JRivkSpM9u67OY+068j1DpfDDsu/C+szXs4u8jQyWhJYF9FD3qBPNq3kflVrhS&#10;h/A+zdoS9TE07ONIXrliNezjajB8aNKXoHt2zMe0TrIB9oN9b5z+iA4qfEwEnMRnf6tzSAyvQ/qY&#10;3s4Yl48v3IPRb7NvUGNeIFe/CvRffQnS2KTt8NY19CXm0gT2BTtxeJ+P/zTsY97n1OiAs69mEzbc&#10;anhI1SzAqHOwOqOUDl8H+o/Rf7M6X2GfIZL3JlWf1MSI5exbHsMbydyned842PeBhyl4tIV9WVsf&#10;ufzSzr50DK/4+9jc58M+Ci89gSdic8SVTjG8JthHFXuF94mzjzP3nWCfytw3Pm1fAvYR63TS9gV5&#10;nzmG91ygQ1cFCYbxath30XyO2DunsJttldkyHaQtKUyyk/in400nJvvmr0/f83vTW746/ZWvTd8b&#10;jOT9jemHnbR9ukbHp6YP6IK8F2ffNW0fF+iwRPJSrKWuySv1E4gKERsiSEREg8vyMu9zzH10d8+G&#10;pgvp4ChFLst7Nfcx7zs53cj+5sbzcr0OTuEnFj9l9Av49Xy655v4uAen0q7P+IK5+YJuPj90VwXw&#10;pmx9krCPviAd+CBNTgdVMpkPieTV5j5dqYPLdJzMfTp5nzzwCbwK76M14sq8wvtoER3ex0SMkZ8D&#10;3TSAYw4o5j7aKnLFdImPxE8JwFGf2RBdzf5iVj5d21dMeZKwj4e9xNlHtwAfhEr5IBn5YNhHNwXh&#10;bxI/SvpovVQA79nTR0CcjwvsY6pLdw3/vjrmnaftVTb7BtV2mpvtDfpvdml4YK0WqCF7aatYME1e&#10;sPyuVM6NDcDndPJUlB8FYZ9mfP54APvqV3z59l3eQ/3ocWZOAaxOTqHuP8cSdJe46Sdx49H+vYc8&#10;7FORvIB9Ad5XBPuMpXgTMbx1sE8YXxb2TZSn7zXsHSOQxPDI4uzTsM+P5L1U6ng15Z5KWfyW1OhI&#10;R/JmzX2M82LOvkQd3ltbXz3sS5n7SLdX07rotH20QMaavMG0fX6Njuem90uNjhjsk1K8t7zvJpL3&#10;fdPnfnT6tfdMX9RlOjipWdDcx7xPV+qQzH0z7Ht0jV68KcvL5r7byrwZ3ifIz6F+TO6MhwA+Kb5R&#10;wfi0lS+G+djTdyrCG83Wp0mfhn0h3kdiznIZeJ+gJcKs/MynVSDkJOY+pzivTt7H9Iotfg7yC4I/&#10;gX2c148v55fr1UV7sxyQN1tFoK6mfpruOV9Lwj6OSiZhEwn7KmJ4+Y6gv2ec+l/mAN5WsG+m5Bfk&#10;Rx/9RMx39Acvq+suFvRfV//01Zevzn1gPsZ/if/SSNj6WGEJ3ZWvg0gRsG9pGK+zoZfsv+W7f8v3&#10;9h2MDQu07iJC/2H6b1PqG9LHFWkJ7fnHjz5MsRhe9vcFzX1DnH30m+E8gNhxGvn5CE6Nvxmrxqtz&#10;9jVx9m0Q9nHeulMwL+1SIkpckYNsYienGJM+E+9LRPJypQ6yChKuOoX0viqcv28k7GPzHUcxS21i&#10;dvn51K8H7KuK5I2V6dDOvv8wPRE092VrdOiCvD83fUhqdJwKdMzOvgjs+9QHpnDmPnL2UTymNvdJ&#10;JC+b+8jNlDD3MezjbGXnPGUXc981mFd4n+/vI15GKI1T+InFj5EfG/34SGA+jfb4az6XD/YMOgdf&#10;Sx80ADloPPpg+55/MOY7kb4C2JfkfTPsI4ufw/tU5r5g8r6guS+dv49Den3kJ0Y/J8yWeR8dcq0Y&#10;7Et8XwggtZGY8Vg53VIrH8M+2rFS55fGzBdqCPvY08dGVzZOcvld2fwa+elSvH4Y79XWdwrjFWcf&#10;w75zHPfnruG9tCu2/2ebL1Hb163VCKF/KyU79VO9QEswS6e5MGgrcvNpJFcK+zQf1Hn6Ys5Baa/R&#10;IZx9DTZD3V6s3voNRowuDApggQwidWwC/TuKq7rerM51sC9A1obDPh3JayJ9hPzuGPbZq3P4NTqk&#10;tuwJ9hGPI9JHtIiPItiXiOSlgFM6CPmRH+3k8rvwPiektyvs8819fvI+oX6a96VjeIucfTQGKcib&#10;iOR1g3nJDhkw94mzTwXzzpG8MdjHZTqctH1OjY5fmH5canT4sI/S9pGnj5CfHB+cPvmBKQr7qs19&#10;XH6UNiRX6tBleSWY91yZ95S8j4JVz/n7nHhe4X2C/DT1E/CnEV7i6yDdy8bqOj6+hJVP3Hx1pM8C&#10;+xTvu0ned6rU4fM+XRBJgnkT+fs4pFeiehn5OUY/YW0c4cu2OH2hRE0P/lGC+omtL0H0YpU3Ym4+&#10;ngIfOmHfEtgXi+Fl0sf7n0jfvPkTCfu8MN5zAK/E8PqwjzM2fu5crYXhL/9SLRh6zHtR6VU2+x5V&#10;OpGdtof+G1+4igWqQytddVjC+ITNxWBf0NbnmAGLYJ92/wH2NdsYRVu5qHGzIaIjswJYILNUXRpC&#10;/y6yhjrdrNRW2HeK5A3H8K7k7DsK7PuZh+mfPkzZarxLYB+X6aDjP82wj2CckD4P9sXKdHDCuPmI&#10;pe0T2Ed86lKf92Tu8/P3deV9OpWedvY55j4ni19Jwr5MGG8a9nUo0xFM2/el6R06bZ+lIC87+wj2&#10;Cebjr0vLdHB8JWdDE3OfGJqcSh20IZl36FKks6fpy5eUZJSJjLGF5n2n+rw3Ib2M/LTLz/H6xShe&#10;4vu+g8+prmuM1RVbn7j5LKSPJujE8Mo/JXPfbTDv7Oy75O8Tf59fqYPzvnH+PraSyZOfg3l1/j4n&#10;npdAFcefauQntTsE+TkRvpxfT64SLOhhx38cLZ6tqJuI0tU/0phPwz4GjnbYl67Dq5NXnkN3T3ve&#10;r8Ar5r6Ysy8G+86ePmXr49LM806gQjc/PxtI5dfsYa9GpRfa7KtU6UR22h76b3zhihaoqPGYiSdg&#10;XMJk5/8oC/tiaft0zr7sYOQq3BKwr+UmsXPoDe7jlkLsvy8s0LprCP2H6b9RqZ2EfRLKGnLAadtF&#10;A2ffDz1McmSjfSMFQDJDIgqpY3i35uz7qYcpeOgCHfR1KewLVueIJezT+emIZ/3BDPvII6ZhX6m5&#10;LxHJy84+NveRf5CsaitE8mYz96WdfTraV75W5YwlGnoOEJZDF+hwYJ9v7ktm7jul7bvJ3GdM23cq&#10;0/E2dvb99vSDbO7Taft+dXqv1OgQZx9F8n5i+rAqyDvDPn34sO8npl98//RZStv33unzTuY+hiNO&#10;5j4CKFyXIBjMSxuS/E1s7rsJ5lW871ysI837CJ8xUxPkp41+MWxn/L6O0l0I+C5xu6no3RjjC1bq&#10;uK3XkeB95+K8J3+fw/v0k3YmUCfkl6jPG0R+Etgr+Exn9NOXkAoe6TK+EvzrcEBNk41Ez2/mMz7H&#10;2acvSlckYaUqCCem5MOYsE9yVlLlEwqRJnlnKysdVBP5dGRz9vGSzeVr4tU5dAzvmfRJ1stPnGLG&#10;T3cHe1UScXDDXpz8C230VWpFRcZeGvqP1bvmapY1soOUmhEsOCfL14zIL/j4yoI8HTVsGQlg39Qb&#10;cGZ3c7bBgt2IUxsogAVqIOKyLrAEy/QrOHujUj99W53DBvtmguYnyCsK49Wkj76uhX15c58R9sUS&#10;9tH3q3P2ffhhCh6Ss89C+obBPo7k/dYM+8idR+ne4uY+qtdxPjip3+VImfvY1udF8lJ9XgpN/TbX&#10;39fV2Zcty+vDvpIYXs0s5mySzPsc2NfI3EfR0FxHJcT73mxM2/fF6d3PT+/mSN5YQV4f9pHFj49q&#10;cx8DEcfc51fqoA1J7IO40pX3SWXef3tBG1Kc92JTuob0aoufFOoVJ50GfwzsLHQvgfbS8blSXddx&#10;8N0CPsZ8bp4+C+BLFOu4WPzOsC/i79O8z4nntfM+KdHLyE9qd+jAXp3Rj3CY7txJ56dL9/LXMQLI&#10;9I1/quvAWHhfAu3pH9GwuRSvTtjHF62GfUy6ydBKmI/jdq9x6z1gnxPDe7pl5vh3qmR9QeHyZrNB&#10;o99GX6UKXgZ33xRLsPElzC5QtsFaE7TwNSPsC9bo0PG5/F8aTm/6O8bBaN7XG3yttS6x6zYu0BG7&#10;TIJMb3Yrb22pVhwP1mhF8enS0H+Y/tuVOgb7QmU6rjG8QdgXrNERpHgO6eN/pnlfxNlXBvsqEvZt&#10;E/b984fJPySM1+Ls+8LD9BsP0wuXyrMMs8ie9soM+yhJnwP7bOa+skjeS+Y+4n1eMK8F9n3rNvOd&#10;zoLnkzX/O9p25/nyzsU6NOOLV+dw6F76n1fqpwfc2dz31emvOJG84uzjSF6BfWTuyxbkJbp3IX3X&#10;qF4VyTsn7/vx6V/EzH1URSFo7gtW6qBXSdqQkrwszfuu+ftOYYk3vM9HfmL003Y/XTfDIXr8T6e2&#10;RlO0F2Z8p2Dk+aiAfXzKbUgv6UlkZw7m5YOE4hR+nz3lcTtVb5iLOXj5+yhoVPY2Oc5i/j4iVlxZ&#10;gugVHcT7HJcfsS0+NO+TnoPVe4M1fNPuPw37jCAv3Uzy6y2EfXIVnbDvWnX3Erp7jt5V5r5iZx+t&#10;IB9OdY5Qwj4H9r3+v5/42Cb12+4L1bB3ylUvBP1Xld908dgabdbQx7My8jUj73PMff5/XbS6HF+I&#10;/gbsM+3OukbBvYuHUZ2Yw87CAg2TOsHKVx/DQQaw0d1+8qzNn1L0RdDadkvHbmCf0dwH2OeY+4pK&#10;8XI8rx/GWwr7/BjeIOwjIjbNsI9IHx/V5j5LJK/K3HcK5l23TIfD+9jc58M+L4a3iPTdRJ1ng3lF&#10;kDM8eSAL5OmYK3VURPKewnjfqiN5ddo+XaMjWJD32emjUpD3lLzvY/LPheY+Tt7HsM8P5qUNyYGN&#10;2vQ0oxDl7wvk7+OCsxHkd87lx0Y/h/rFauMav2+z7KWq6wrdc76ohn23yI9hHx9h3ndCfmfedwnp&#10;5WKvzm53eJ9fskMjP8fiJy4/p0+dy08X8RC7X8L35zj+OG2flNCtQH7C4/QXXJ1DJ+wTOyFpKwiy&#10;NIaXtCIBOVb9mqrPAvtOS8Mla27CeG9hn5Ow7yaGlxL2ibPvx6bH/saZ9BHse8Nfvh7y2/jq4b0b&#10;faE6yOvsaZpYgo2vtr9AG8d8Y2Cfs2ptYR91DtjX/b7QOxuPoe5yL74A1mixhEs7wBIsVdB8/nal&#10;7g37yJHn875SZ1/c1kfCpmqGGGN4iWnGwnirY3j/YS6Gl6hfdRhvwtZH/j7f2ReDfY657w8IJ72q&#10;CewLlulwInkZ9l3K8n7baNhnydyXhH0JzOcU6Ei1TJTlTWbuM/K+UCTvTdq+WI2OZEHeM+nzYZ+u&#10;1JE29+nkfX6lDp28jzYkcZAy3ncqQSCVB26QH9ncLi6/awUPoX4a1SXonk/0LHG4MYpn/L5j06tj&#10;fz8//5Z+9vpp5Of4+4T3XSx+ksIvxvv8FH5i8ZOoXuF9Ur7D6c2p2ysuP11qw079OF8eV4DxDyc4&#10;N9hGvumX4pXSHEL6OJKXYZ8xYZ+YHMn8SHJJIZolsM9YnSMA+yhnH90IT0+PvXN6w1+dvvN/PB3f&#10;c4Z93/F/neRgD8uKSf22+0Jlfifce0MswfZXcKdUpBWAcwrsxtar1eX4v0AA+0bcF8Kt8RgaIfeC&#10;a2CBFojX5lQsQRsdbb1sWe35IyqRsU6Z+/JhvMZIXh/21cbw3j/sY1ufU413YQwvsz8y92l/H3nW&#10;/phjeL9bnH3l5r6ySN4L7FOZ+8TiZ4nkdSJhl0TyUlSvmPt0zj6H911+5CbmyxboUGn73HNLeF+1&#10;uc+J5C2q0fFPVI0O8fQR6eNDl+hNl+V9z/TFd02/+c7ptymSN1apI+jvY95HwbxZf9+5OsElhV8Y&#10;+RHkYuR3S/1u2N8la56E1ia+OIfZGpmdpZmlxi4H55YjvyvsU4U7nHjedEivD6/9kF5aKa7Sq6N6&#10;JaSXqJ/fiQ7sZbjm5Nrzq+s64M/J7qczQqZZXvanOriYkwbWwT4dw0vzFajN5XclSr0l7DPE8J6r&#10;8bK5j2pP/83pjW+9GPr+6vwFIb/Xv/kK+4T6/ak/tVodjy2/U9neCnffCkuw8SXkBdqFoU8rqUtk&#10;GMN1E82y/yfRCvZxikDAvnE3BR5A47SuvRLWqFa5ZudhCZpJmeto41KnYF8ijNcv0MHf8V14WWdf&#10;Lemja7WBfT2qc2SdfdW2vp9fnLAvCPuIRp0S9rEXbFgkr2Tuo7jUU7EOilG91OsQ3kfp+WLHEt6n&#10;0/YJ7MuRPh9SXCmhQn7zXe/0H+d9cx0PmYieKStwG88rkbw5c9+bTnVUrmU6Emn7sjU6dEFeZnwU&#10;1asDe7k+r1+ZN5G5z877GPZFed+piAFlNKOkchzMOJubTqnKuEpvCvlpXmbBcPY25RguRe503j3n&#10;6+CFkrHAM+9zfIIc0iv+PknhFwvpVfn7+I7QvE9X6WXk52Txc24iCunlw8nlp/10afDnUz9t69Pd&#10;Zrle0APIobsSJhyM4U04+2TwGvYR6aOchuxaJZXOtr7FYbzBUrypGF6Odj8dM+yjAjUE+942874Z&#10;+RHsI5dfHPYR7xPkNzK8d+OvVbm3wnv4OZZg+6u43zVqyOCClTpk7dpeCLBv0E2xU5I9SJ3NXGa/&#10;D6DNSLhoINB/kXyFJ29c7Sjs88pZpAJmhf1ZYB/TPfH3LSjFm4J9Tgyv/NMv05GAfbpAxwcepthB&#10;aM85tlOK14/h9W195F/7T3NKONLz96a3xGBfrExHRU1ejuHlg3gfI7//Or3uT6bZ5XdO4TfS3Mec&#10;LkH6TtWKXVMet/fre7w0Y9MA7Lstyxu1+Dm8L5y8z5q5z4nk1Wn7XpjeLmn7gjU6PjV94JPTB39u&#10;+hCZ+6QgL2M+gX0V5r4fnn6ryN9HYjIWyfI+QX5n5BFEfpdcfucKHhzNqgnaQk6XAHNLfnSJunVH&#10;6/v7ckTyCvs08gul8Ata/AinBlP46f3MvE+y+CUi2Tmklw6N/BziVkH9dCJIiZat+4IrchDgY0eq&#10;HFz8V4fxEhAkbS0xvDQSDt1lla7Fps2wb0bbfCxM2OfDvqemx35oeuNfOyO/M+z776/Ovtf9X6Zv&#10;/7Mz4/OPYeG9G3+tKnxJ3GtzrMJmV04MfTtdo7YMLvH/EG0vdHTYJx8AzhfN7xO9rXdnXm2uxjY7&#10;3OmjZ5ti1o0KS1CnW91ZG1c7DPtChWsrw3iDafuygE83WJKzTzsQY7yPYZ+esoP/OHNfAvbxjzTv&#10;i8E+/j6X6fDNfVyRQx9+dY6gs48Ce7karyVhXzCG91sP5K1j2JfgfeQUUwcZx86H4n3FkbwM+5j3&#10;3aTwGwz7YkU5LpG8YdJXCvvE7ncqEFzH+9LBvH84PU4FUihtIi2KmPtoTXUk7+9O3y+RvJK2L1ij&#10;w4F9zPgI/PGhzH3Byryf+YnpF+3J+9iNxRUVdDwvbUsiI8L72Anl1uu4+PsCFj8f+X32VL5DMMel&#10;NK1Urrh+kcVzmsH1+JoGoJLr3YwwBigtsM8v8nuJ6r1W7WCJuEqvtviRcfJLs4Nyxkyexc9eskZH&#10;9VJgr0Z+TsXeYO487fVzInwlgJdLvohnsBr2EcUjxqdhX5D0GWEfTYdtfbSNKXSXj7k0Bx+2Ah01&#10;sC9Uh1ffBXOsOjn7/vb02I9ceN/J3Dc7+y6wj0gfHX/6fxOGfYL/+Hc9+me/Pxt/s+o38e30jCXY&#10;zlrISBz0sd81aovhYryv7VUODftiUja3fAf3NJDf1h5G+330bE3J6vFgCaqlqzhxy2rPD2EmWb67&#10;LeHsY2oWjOQNgrkitBdsHOF9KWdfcHgJf1/W8TcA+THmEwhYVI2XE/n5vE87+wgFyj91wj7ypr3y&#10;QMa6FrDvTSfMNB/Gmrwh2Pcq19zXI4xX1+gQWx+hvS+H6vC+eAVzVwNg2tlHffqRvPo7J96nkd81&#10;mJeiepP+PltZ3lQkbzBt37+a3vOr03t/ZXrfc9P7pUYHO/soklcwH30tgb1OMK8fyVsE+4K8j7Yl&#10;wSCf9wVS+FmQn47tFeqn/E1c0GP1Q3M9PZg87yuCfQ71u7DFWBa/uUqvqtpRwfukRC/RLjoY+dGh&#10;y3c4gb2Szo+pn8Xox7xY+itLZ+AAAP/0SURBVAl+YWF/1AmRRE7StxD26Rhemqzk6esI+0IJ+25K&#10;c2hbH+fse+aUto/Mfe+cHvvr5+R9VKmDYR+Tvtf++Qzpc5AfU7/m4G/Lb1YVL4o7PQWrsJ2Fi+GO&#10;na5RQwwHZ1+nXUqfYteiJLHUiWNgH88QyK/TSpd2u9OHTuk0t9weSzBydTaudgr2OWa3v3PjQpph&#10;X5D3DYR9N6SPrxvLJBj099H4QwbGvMXPcfn5EDBm8ZPvi+8vZvHTpr8g8mO0Ry4/OaRqh2PxY7rn&#10;OP74m1KNlwjU9EARtUHY17ZMh9TkdcJ4lbNP1eug2M105r4lOfsc2Kd5n1eHV/uVmsE+Bn+3/r4w&#10;79PJ+84J0Oaw61OKw1eTJZPCn4nVki+SZCSFHXOfjuT9d9P3SSTvb08/KJG8krbPh31k7pMaHYz5&#10;+J9OIr/SSh3BYF6uZOr4+2hb6vq8HM/L/j4j77sm8ju5/M7p/C7U75zUj8AfH+xo08clqZlkNzN9&#10;IT3YT09ARu7ENyGKv0+ij+tgH59FnfgWP7puxOIn/j4yVPJB+RMdcx/FqOosfrx8Ooufpn5i8XMC&#10;e4NevwT1Y2eoHyOcxn/+TwX2Eemrg33iQGRSyRMhuEkKkDu1rbOvPmHfPzutO8E+KkJ9MvdR5r45&#10;mPdUqUOqczDse81/Z4V9PvVr+Pa18ZerhjPdcldYhS2sThpx7HeNWvE+wL5Ou3QF2GfZzUB+ndbb&#10;3q1lmey9oWWFAliCCtGqT9m42lfYFzT3xXlfFPYFa3Qwiavz9xljeI2kj4bn5PIr5X2SxY9Dd5n0&#10;BU1/fiK/GAQMIj/9zZjFj0mfrtUbQ34M+7TvT/M+cqjNYbyvpe1KYKhrJK/APvoiyPvczH3C+0rN&#10;fRffHLvnwof22em0fbewL0X6EmG83GHa3Hf56c0laLR+vQ6P92XNfTqSl4itRPJm0/axs++Xpvd/&#10;enqa0/YJ3WPSx4fD+wT2BSt1GP19ZKHyeR9tS6IwWd53TXz2jem1nsXvWruDy3dcqN8V/Cn2dy3r&#10;IQSw4Rc+TNQxxVkyGON9cdjnlBKe9bwtN3xTUFgS+Z3Ch2+iek8iOCG9ksKPAkuF9836f/0Ukfro&#10;zLOE9+kSvQ718y1+GvnpaFyd1M9HfvQdDuAV2Od8YUd+1JWfsE9ieJ2Efbx1SV4G1nww7OMh8R7m&#10;gHQuyrEU9p0S9vHePhPtU5C13uHn6hy5GF7ivPOu8Jx9HMPLmG8+Hq+BfeLs4/De6hcq58SNv1+1&#10;mubG+8EqrLhARqyx0zVqAvuGkT5yth06jHeMs8++lY33xop3771e2r5G96rAFuaFVRi5ChtXe/4U&#10;1MQqWKpC4bCbtH1CzXw/XYzQFfG+OObjmr83zj6Lp88nfVlzX6x2h2Z8ifBeO+9zEvn5+E94XzCL&#10;n7b46aR+mu6x48+J8+X8fRS4SoDpVI2XYm8pK5+Tts9i7guW6aiL5D1l7iN/3ymYN1uTd4m5zy/I&#10;y5G5JIgK5r1ue6ngob+IFegIfT9YzYOB4PUqjCaDvC9SmVfMfeTsI4SqzX26Jm8wbZ+xRodgPorq&#10;5cBesfv5lXljwbzZ4rxMTxzeR9tSkq9lkd85/dkt7zsn8ruU670hIwz+FPu7wX9EAOW44JJzDrsF&#10;/7yGUmqGGHMU+h5Dh/c55r5bZ5/D9R7/6YmOmfedvpiPC/jLID+p1RvifY7Fj/x986F4n1+iV6r0&#10;auQXTORXhPyIrHEAL28VHR1cwf4I0tkT9vmwT9v6OHSXWacknQzwvqKcfUHYd7ulNewLx/CettNs&#10;66PN8KHp8R872fr++qkU718+J+zTsO/P/R+n//Z/V2zu02G8rep4bPz9auSr5orXwiqsJX6R8kWN&#10;15qRc92usI+fQjFCVfd9wL6Abuv+9w6Q3/ibeY/PmvEqdb0ilqCrvH7nGxfchX0xf9/F4nfjP9IW&#10;OXv+PovFL4f5GPbdDMYC+/z6vBW2PsF/Du+zF+plAhis4MGMTw4/mJeQH8E+5n18OJiP/yn+Pinc&#10;ESR9bPfjeN5TQV7arkSLCA+NMffFInk3Bfsytr6ss8+I/BTsoyuefYgJ3ncTzOtG8pKwsUjer03f&#10;K5G8iRod7OzjtH1So4PoHmE++id/R3L51VXq+NHp194zffFd02/qeF7KjObwPvJG0bZ0SnbEUvil&#10;o3rZd5aqYSqWqBABPKeru+RBS//zigg1LkyiwxsCqAGfE18cjOdl3semPAX7rqRP0J4P+26pXwz5&#10;ORa/G38fyaVKduiQ3qC5j5aJaBcdTL409Usk8rMjP0bDQvr0FzHeF/w+9UO0jhCeMYbXh31s6GNP&#10;nyTpY+7J0c0dYV8iYZ8TYE6kjxP2UQwvwT4q0PFD57ocZOvjhH1Xc9/js7mP0va9+s/V8D4nc99y&#10;o9/GX7EGv3CudTmswmDlKwjGHtdoOYwbU5dDCBdgX0fYt2QHV9wwg2/pu7nckmW6GxFWnwhWYeQS&#10;bF/tM+xzwlFjdrYTGrv6j5iUJfx9iZBeG85jqBc7riMZT/okmDdbtSNm7svCPqdWr5ToZdgnvM+H&#10;fZr0OVG9sXK9nLzvxRn2kaUuCPvi5r5gTd5AmQ7CT3z4afsITumCvBfY92qKVL2p1BGM5G3u7OMa&#10;HRdz33Wb0feDzr4Q75vvfSPmU81cc5+2+MncyerI/r4T7/ODebW5LxjJG0zb96+nd3HaPqnR4cM+&#10;Jn0c2KsJoE7epzP3WYp1OLyP06JJdKTQE79Er/A+p0ov875grV7ymgmHulK/k91Px0K6EZEcFymH&#10;cMCiL0KI0AWCyiroWP+uWQW9IsLneh1p2Cc4j2jO6ZidfZevr18oo5+L/HQiP53C74Qv/ZIdV953&#10;a+5jzkUHLZOD/PxEfsHaHRbkx7Y+OV2qfzj4Lwv+ShP2yXblAF4ifcwcJW6XJq7jmsOw71KQl0Oh&#10;OSDd2boZZq2cqo4v9SYrpQSMC+xjZ99T0xv/2pynb2Z8bz7BvtPXc4GOE+mbYd9jBWU6JHOf84W8&#10;jC0x+m3/LWvkO+da18IqDFN+CbXY3TIthH0jA3gZcgH2hR2RTcx9y7fvkptn2B2+9wstX6a9K7CF&#10;8WMVRq7C9tW+wj4nA12c97mwbyXeR9oWwL62nj6H9Dn1OrTFr4j0SSQvOfuMpC/o7PNhX8LWR84+&#10;LstLbOurM+yj4FmKva3L3Ncwklcy993wvrawz4/h5RodQvq+fOseHQj7ruY+M+9LlOmQSN502r5E&#10;jQ728THpk0R+wvtslXk/9YHpMz8x/aKfvE94X8ziR9vSKdnBOdf8kN5E4Q6ymCXQSZD9BSEgo8DY&#10;cYMFHUro2wbtscN+BWHl77vyvltnn2vrU3QvDPu4gTL6XZGfSuR3LtR7KtkRTeFHCPWUwu8czEsA&#10;SyXviyG/YO2ObGCvU7tDp8bTvM/pxwL+CPZZEvYR4+ODGvPBO5ZO50IcTDZ1OQ4KNo86+2phX6o6&#10;x4kjp2J4ydl38oQy7KMYXmZ89Pds7jul7RPYN5O+x6Y/+3+odPYF2R+/mFVQv+2/ZY1851zrWliF&#10;AcovJxULl2m5D7dUpU6wb2G3iQhfwL5esG/h3tU7b/mNVLqPD9W+4UodSreGk8USNBTT0tX2BXdh&#10;n8HidxPVKGGwaX9fW4vfycdXEMNbQfpoXjHcyd9P1OWohn2xAF4CfzFbnw/7Skmfqsk7b9dT5j4y&#10;95H/jggRufn0QQRQDsrrp46gue+7Tray+ZDMfQlzHzv7pCYvmfsuvO+UuY/LdLSt0ZFO2HdCfje2&#10;Pq7aYUvbl3L2xeyBJ4fg9YqXWr03Ib2sQNLcxzV5OXMfKX8x972Za/KqtH1v+93p+zmS10/b59fo&#10;ENLHsb3s7/ODeSl/3z+efpr8fVymwzH3pXmfhPS+c/ptbfEjMaVEb8ziR1RFW/zCtXojGMW3TYkx&#10;7Rzze0JXN8fFDChAMPhFkAm6QNAQMhxIu0aszeF9XhjvGfYxvLv18c2wj0ox6CNu9LtBfnQVrtrB&#10;/j6p0hv39+nkfWnkF8ziR8vqWPzSFXvFTMcRwU5csN9VItqXq3OQ1dRSh9eHfTSS+er/5VqFQ8px&#10;BL8gcc7HKW1fqbPvvK+yCfu8GN45YR/BvtP+mbcEh/GesvWdj1MkL1fnYNJHYbzf9r9vCfs0ARTq&#10;Z3nLojbbf9EyTmTXzbAK/ZavIZ2oWyad3m4k8ltC5cbb+uDsi2LQ5c6+uo2buCcb3lT97vzd9dx8&#10;mXanwBYGjFUYuQo7UPsDDwHYt5z3EVxLxNUuDOAtIn0+5stW5GB8aSd9u7b16YK8X55tfXPk6YX3&#10;ESfiEq5FvC9t7iuFfcT7qGTlUNinY3iDsC/I+7yI3SjsS5C+04+usE+K+UopYQ5YjvM+be6TMh0S&#10;ycuwjxZU0vYVwT729BHp07BPx/Pag3l9fx/n7wta/Cikl8QU55Rj8ZOiqxzV6yA/ygqno3olP5pG&#10;Kj5VCUZN6vjf2NdRMqgihTPxwjo0WDsBT1HAM/LTFi3F+86whnnfJWffFfY5IO+ZUxgvYR2ycckh&#10;4M9pfKngce6W+te87zakNxjPe1Os41Sf10d+sZBe9voZE/nJZmA/nT43hvxiEb60nQjVVSTsE2cf&#10;nct5+hxD35XoXayOsYK8i2BfNmFfJPPjDIVPsO+Nb70W6OC0fQ7siwXnNvy+0ei3g3etka+eK10L&#10;q9BD+B5EonSlgsTNiPyMzWLSAfb12FQN+6QPuEncjAnH40LYV7pl7TPs17N9DPfUEnpuYTWxCiNX&#10;YQdq/8MI7CvhfTMa00fW4sccsAL5KYBoCuDtRPruxtbHpM9x9rF57T/NmeAIzLUq0+E7+4KZ+4LO&#10;PgJY10jemL8vlrZPMJn/hWPro396MbxhZ5/N3BeAfUHMx4Irz6AL+2hUNLYc79OZ+4iQirlPynRw&#10;JC/DPjL3FdXoIMwnpI8S+UkuP/6+WPy4OG+wMq+fvM/hfe+dPk+8z0F+2t9HejpVeh2LnxPV6yfy&#10;C1K/c+ledlT5VVBvk6adoRXXmQ2lUcsCwZg9UAyAbM5y/jl/8xLwKxa/OSRT8vexM+tizrqBfY6t&#10;j4neCfDNvI+++AeXwwd/Qv0uufwCvE8sfqESvUQ2dbEOpldnnb2oXsni55TscJhdOqqXI7tl9YPI&#10;T1sFE3n9uDoH7Tpt6+OEknzQj/jQYbycrY+0JVcgl9/VJThu9ptSgHmf3dl33Ugnh2mgurTQYQcQ&#10;621DvI/r8KrNM8O+H5se+5E5knfmfVyN95Sz75qt77GJCvI2hHrZrtLIYAfvWiNfPde7Fhairfad&#10;9CzqVnv6fJiTZThM67LNgrpVk77g40L+5yA9o7oivCjQMRO/tHZ1m4B3RtGWLb0JewD10jHcR/uu&#10;y3QfEg2YBVZhgMj6EjsQnGEf5ZULVpLVkaqe0y0czOuU7Ehb/LT7L8b+Qg7BfABvEPP18PQNsPUl&#10;YngtpTnSRXgZ9nHOvhdOzj6KXT3BPvrfOrKGMRuymfvaR/IStDpF8hLsu1Tq4HheH/kth31M+m5t&#10;fTewj5W5BXNuSK/y97mwzyF9uitVDIT6v8I+XfcjzftUpQ4x98Uief20fRTG+8L0dork9Wt0UE1e&#10;9vGxp48wn67Sy8G8wvsY9t1W5v34R6ePB+N5CfZp3ve+6XPE+zTy01V6ibaQnlKll+MlxeLnFOr1&#10;E/kxPOLyr5I9TYp4JFiMJoApFChM8FJLwcGCCQjoUBsnFviG+l2qLqR4n+/s82EfQ71/cIJ9Qvqc&#10;L7gNk0GN/J692Aa1vy/N+06Z+/hIW/zSVTvE3+dH9UqdDQ7g1bY+nQRQ95Aw+glMJNhHe4x2nT2G&#10;l4tyUKo+OpfkpavQlnOqcAjUY8Cnf1oM+24Ly9yE8cZgny7w4sM+LshLm4HMfe+cy3S84a+eYZ9T&#10;naO6FG+W6yUaJIx+O3jdGvwCusblsAqtVO/NH0pXKsbdsgBnPOyLDUlPoR/vQ86+9pG8pZu17ibs&#10;fcvVjWpfZ41ZqX1pMn60WIXBmm9d8FPtiDPsi/E+bfEr4n26aocd+RmK6mZIn8Z8juUw8c900K78&#10;VOhnkI1aUvWRzn4RXp2qzy/N4cM+ytPHRxb2WUif4n1n2EeMidDSt8jc92oCRmQNozhQNoXxkc3c&#10;1zySl3IIXpDfq2aXH/M+nb+vFPbFbH2J6hy3SC6cvC8G+zTpY8ynaoA4X9/scD5R4nkF+Uk8r0re&#10;p8x9r2VzXyyS10/bx7DvN6YfdgrySuY+NvQR6ZPvCARkFMj5+xj23fK+jwnv+9D0s3R8cPrkB6Zz&#10;sQ7hfe+fPku8jw9Gfk5IL21OMVVpi5+O6mXIkq7dIdTPB39cwNcvmxCIspTcareWQAGC/MU1DFPV&#10;VI25AsMhwIrmXFGOE8/Lwbwq7ZpE8s5hvDpbn8TtntDeFfY9PT0uh6Z+PvI7hfSG43lD9ToIVs74&#10;8lKs44r8xOJ3G9IrhXqZzCYsfrEsfhLH7af/i7n8gkY/goZcnaMoYR85AWkHsrWQ5KUxEFzuDftc&#10;H6hfitcJ/fazPbIn9EKKz7yPynRQ5j6GfbeleMni1y9hn4UGCvWjxgOcH4NfHXd9ua2/925e3DHM&#10;oWKZgoBsa7DPmKcPsK/VfWAN4622d/a29TlCjLn9Wqm/qX4qnimbGv/dDAYLMXIpd6C2Jn1cNDbG&#10;sOIWv5S/z+F9LZBflPTVleCwpOfTHDDh43OkYz19rhckfU7hXf+fTnWOGOwrKs0hMbwqmPcK+zhz&#10;H4GkiZDfqwi0ETmiUFwKBeW8bxHelzL3VdfouPj7iPedkd85hV9D2CeQ7tbcdzXZOWwuYfG7dHV2&#10;9lkw3wuzrfJ8OFVB5HQZIfM+P3nf1dz3ajb3cSQv1ei4RPK+SUfyOmn7HNj3a9Pf+tXpvfogxkcH&#10;fUfDPs7fJyn8CPZpc59U6qBiHTHeJ/U6qEQvV+ll6ie8T5Af6UkGK121I4v8tMXPj+vUdj9t+nOs&#10;f9oAqFGg4wfU9RZ0UjYnOaBLAHPhwGcCeAnV9Hnfub6qz/tOafvCsO+C82bYpzGf87UT3isWvxzv&#10;m7MKhop1cHHeAO9TWfx0lV7N+xxy55Td0BU2eKF5cYOsMIH8NPWjzUMePfKQyq4j6heL4WXiLKSP&#10;LkGDn519pwq8QdinbX16LxkLdDgbg3hf2tZ3LcWrnX1ODK+yhV7LdFxgHyfskwIdFiQ3oA3/0s4X&#10;2sFL18h30JWuhVWoFn4wZ6hbKcfi58M1x34r7bNYUHSTHioiatNXccx9Ff1nT4Gzr7Gzr26bVt+E&#10;8n9Hq1x34bDXPR2Kras//ttzFf13sO192JdAftW8rx3y06RvlpdtgNWJ+RzSpycY+zpr6OMGdtJH&#10;7I/RnuC89Bc/8zDR0dzWd4nknVXVCekY+Z0qQpBrjMgRWfbKzX01NXkJVPHBpI/L8hbDPmPCPqe2&#10;huJ9UdjH7C8R0vvSpdoJ0zrfzacB3ws3paX1Pg+H9PK8NO9jq+NMZr+N4CxZMkkrEs2J5A2m7fNr&#10;dIi5j5AfHc9P76a//9X0HjoY/zl2P07h52TuY3OfnfdJVC8jPx3Vy7yPNucPT78lWfwYu0jGNI7q&#10;jQX26todzImc6E7NhpgxycHsTx+M//zDQYE+DbyBgE5+QJUH0Lf+Cdm5pmY7pfDjeh3n5H2Ouc+H&#10;fbe2PsJ8N7Dvx+ZMbfORQH4Led/J4pcN6dW8L1G1I8j7OIBXzJsW5OfH9jLy4+ocloR9HLrLKSN5&#10;ALR5aHuQvFmvqG8j7QT7rlA4aOu7zfY4M2JCvU+dwng5Z9+lOgfDvtf8d0MT9mWhIdMBElyMfqu8&#10;9eGi+HWjbg8MxnxLlsmP53X4mkP3imDfQsNdlicOiOQF7GsJ+9b9RXqV27LuCbKFs9ZdrC0osIUx&#10;YBUGr8IOBI/BvkKLn8Mm3HodEjwbpHKGuF0mes5VXNjXMEQ3S/qY5aUPdvA58bnBf9pJH3FAIX1+&#10;DK/d1ud7+nTOvlj1iW89ED+ieF4/mJcifNVxNve1iuT1YN9r6ffo2dlHrsOssy8G+5wY3mrYl0R+&#10;8xYV0qeNgQrzBble+ptzSG8smPfW3Of0c6nJ+2ZyZTpp+35n+gFO20dhvHxw8j4+JJEfIz+BfRTS&#10;y4fU6+BIXjL3Zf19t/U65pBePoKJ/Dikl/SULH51yI+NflnwJxxQoyLfBpiggVIJRIBgMDo4mqDt&#10;tiqI0LEZ+elSDDHep/1ZOoyXYR/79U5Eb4Z9wvj+7vQ4H0Hqx2dxFj9O4Vfn78vxPvG7STxvEe9j&#10;jMsB2rJAduSnK/PaE/YR6aOtpQvCyAYghdOB4doQelOjwwkD96rBlDr7MrBPxfDOhlBaXKrR8TdO&#10;MbynOrySsI9IHx2rJOzLIr/Z/Hv6M/hlD5fzI+GgiVGBdXlC3e8pvrlP7juHppEIdtjnY8SsjU43&#10;MN74vc19gH2pVTMuktw8dRvUeO8Zm21hDMahrtgMKq0ovr40FmLwQmxdcCdhn4+uSkJ6fTwRRX6+&#10;0S9WTIPDfj3MR9eib87y8onpxHylyfiygboJxpdIxpcO1GU3H7v2NM6T7ziMr222PqdAR7BiLAGm&#10;Uwo/CsXNZe5rHMkbgn2nnH1E+mJ5+uT7FtjnkD5dpuNE5XhvJ1LsnX+kA3tPwPRsk2yH+W5i2DXv&#10;Y+j5St4eqHvgtH1fmd76leltbO7jSF45hPoFYR+b+zTv42IdPu/L5u+7pPAj5MfHjPwkqlcsfqQn&#10;IT+J6iXel0B+sfIdbL8S6ifgjxPAiVnMt/45TkD+p08DdUJAPzRYQ0DH0uWAPy4Mck75p0CPtvhJ&#10;iV7y98XMfTdhvB7sI6Az8z5mfH9bHZr6Obn8krxvLu1KBsNT8r6bYF7ikqcSw+fyIyF/37lK76lA&#10;LYtj4X3iy+MV5EXRNkwf+QWXkr9J+4F2CKXqI35Hfj2K4bUk7KP2dGl9XYG8jrkvGOvt8L6Ozr5Y&#10;AO9twr4Z9tFWOdn6uAjvTPp0DO+fn/7M/3Zbzj7hgPze5QQSDn73w+VIga2/AG9jkbagUsUYYlTO&#10;9+X5WDAm/ELSZ88It/xCaQQJ2JdBtHbeV7E1O93X6yL5TpNq2+12FqvtvPbVG1Zh8HrtRfD5qZt2&#10;qC1AfhkM59ftDVG/mG1wVjhbf8NC+nwfXyJWN6ZVMDef9vEFYZ8TsevDPr/+Ruw7C219J2ffGU7F&#10;YB8RtOmB0BvlgCPkR8Y9cvNJ5r6cuS8fyUulJPigyFM+dCSvKtDx6nPCvizpowZB2KdtfUHSxzU6&#10;Lv67ayDtbVq9LP6b9WTSpyN2fyOK5OaayKfjekUqkXw6Yl4/HcxbYRLkUwj2Ce8jfx8f7PVj8CdG&#10;P4nnZXOfHNrcZ+B91/q8Uq+DeJ8csdodpCdZ/KRwR9bl51TsJSLD5TukgoeAP83+HPznEEChgQlg&#10;FDMG+k5Ax/cXzvqnkJ9v8WPedxPMq8t0cCSvFOgQ2Mf87uTgm2HfCfPp/XMFf2L041MS/j5dnLeW&#10;981VTS71Oip4n9j6NCW0W/zodA7dpZ1DBwXwOnV4gwn7iAnSjuKqu36stwP7Arn5TnAzsPR1zr6F&#10;pTloEXnPENL9m9Mb33pifHycsvWdE/b9+Y2SPj9tH6jf4FffTTly1pq75brboQcVv61U87IY56nu&#10;cKGzr8g5aGwM2JcXysj7Kram5d6rbrOdm7Z6Cp1O3NpKdZrm9rvFQgxeo70IPj9yBVTFSNYC3jdb&#10;orJILtIg4RbMkz4L5uM2DuyrIH2xQhwC+yykL+jsq4Z9RUV4szG8TMQInJF97JQVjuo/EPUjMMdV&#10;ehn5+ZG8lCFOBfOeeV+2TEcE9r3mHL1L/hvf1pfIzef/KAv7uFRuAvZ59TSC4G/epdIyju0mL6r6&#10;Cvt4afigrr4coH60LgnMp2vykvKJlhr5EemTwN4Y7HNqdwR5n67Xcevv+/g/muaDgnk5nlcfyuh3&#10;Y/EjPaVwRwz5SfkOP50fQRyya9HB1E/An2Z/Gv85BkApASFFYOUL7QfM0kAxAzrszykD4tb/9ZCf&#10;hPQS7Lsm79NlOgTcaNinYnhn2Pd3bxhfcHtcY3sd3lcRzGvw9zHv08Ur7P4+sfWJK5DOFQCXjeql&#10;BaVd4VTk4B0VLM3BQJD2FW2b2WAYSuyYgH00RyGbbGb0w3iD7k5mvoE0jifyy/vhvCVOKR1LS3PM&#10;sI8T9r3NjeHdZsI+Hd5Lgut/yosfwnsHvwPD3BcTfIPEoPQXlmo2F4Q81b35UMkCkRpeLki1APvy&#10;sM/iwyzdlMMecBu8gYfNPfFQW30MGMBmb5k7Xpq9aH4D+5j6dUJ+hNXM1C8bFJyCfXbMV0T6pOyG&#10;r0+s5G5z2Cf2PR8COs6+GOwLZuvTsM+39Tnet0u9DiJuhPzI5Uc4z4N9lMLPz9xngn1E+lQtjrnE&#10;BP/zTPoI80mqvmysboWtj2N4b714AWffbW2NG+Oe+tEZ9qUx32cfJu+4XpHXS5DfifcFkd/1FFWm&#10;Q2ryEpa9+DEJztLSvJlisSltn3Oj/bvp+ySqV6p2SJVeP5hXeJ9Tn1fH88br897wPof9scuPLX4S&#10;1Ut6cuGOGPKT8h0CaAj5MfUjLiPlO7hqKoM/zf40/nMIINEcnwM6fsAYDUyHButUgFIF2K/5K6Gd&#10;c2Dv1841Lpj3BYN5H+PATKnRwWCOnH0C+34sj/luvH5s8RPeFwzmjZn7bovzXuN5afxefd4Z9tXy&#10;PqmMoV2Bdt5HK0j7gXYLh4fL4cM+No365XeDVVwc3ueY+OSfNbDvUqM5XYrXmq1P6PClOsdjP3TK&#10;2XeqzqFz9n37n92us4/NfcHsfvTCCaPfyLfuvbwGD9Nks5SgYqUqkFlv0mchSPwQMNGo2kaAfVbl&#10;0mi2YlMOu5P5vzI2PsJhakCHYVKnL4SFGLwQOxI8APsSvC9WuMMxx51wWzTwME79oqd4lDAM+4ow&#10;n0/6qrP1VcC+YMldJ4w3QfScHy0kfQnY50e5yncIpU0PFGkrsC9o7vOdfWQGdMx9xKH4ICZFHRKi&#10;OtWT5aqyc2HZK+k71QUOpOozVt1Ne/q8bH1M8SphH4dFM+lTkbnnDIAhxifU73pFahbhfQQlA0z8&#10;lLnvlHyMDJjnmrwkKSFUkvcPp8d1jY4g7ztF9V6z+HHVjqC5j4vz+vV5qSwvwT7hfZLC7xPTh8Xc&#10;94+nn/7o9LGPTud4XiJ9+mvx+mmLHyE/0lMn8nOQH+fyc2J7xejHvI8ADR8M/rh0r8P+fALoQEAO&#10;BLbQQMF/uiqIjgvWscA+9XPY39kIxhY/xfvOoEcH83JZ3kuZjmvaPgX7wia+vzkHb/LhN5gtfsFg&#10;XlulDoo1nh1nF3PfOX9fjPddgnmL8vdxDVztCiyy+BG9pc1AdDgL+2gL0T6hPcDAV+r/lpr7HA+j&#10;3dmXrc4xR3aX2vq0FZSg8N+dHvuRUzXeS40ODual6hw7hX1CAEH9hr0S7+hluKsm2ycDpStVgczW&#10;hX0C+itGbqVXp3aAfQVyxXhf6XbsevcmOt/+jT1Amb0s1gAp1r0EFmKw/jsSfH7SkgEtiKtKLX7k&#10;fdPUL4n8jPnFYmbAG9hXyviC0bvVpC8bw0vy+mG8PuyzJOzzE/MR9avO1nfJECchorOq2tmXIH1c&#10;HeKVOYUfOcVCmfsKynQw5uPo3RsT34VbnZP0cRmKYKq+rImPMV9iRvwjsfVJ8KxKmXeNqL39aez7&#10;s54e5psD2wnhifWSvvBW8AwE6UfCBDXyi8Tzns8i5+PV3Pdq0pPWyId9EnwdRH46hZ9U7XAy91Fl&#10;Xi7OK/V5tb9P8z4/mPfZ6aMX3ndGfgz70siP9PRrd0j5Dj+dHxv96OBUa8T7+OCMbEH2p/FfEAIG&#10;UWCQBrIZ0LcEOgZA9v351E8X+uCyHuz8uhbuEN53qs87+/u+MPOdc6UOydxHIZlSkPcC+5zHLwVs&#10;CuOjLwjxxJBfwtzHLsLHHHOfn7xP8b5wsY6vn5x9Knkf8z4/mJfQHhNSKZZCQlFLIWgOKExb/KgT&#10;WizaALRbNOzTtj7ZObQNqLFeuGBpZh4zO/t4BfnwK/Dq7+sCHbEw3hTsS8Tw0nKcQPDMgsn7qety&#10;XEjfOckjOTfJyPnUROY+ytynzX2v/fMbLcWbCOZNlPFFeG/X1+MdvQx30mFHNKB0sUqpmQ92SnvI&#10;UqSEV6z5tWKDAezLLtNNA/8RXLoRO9269m53N2D71LItjzz3rDgjG2AhRqrN19qR5inYV2Hx44R3&#10;ntHPiPZ0s2jM7wnVzQrXMb460peI4V0X9vmkj77DIMnxjsUCeC+2PgoOvYF9adLHsO+PZ/sYcTq2&#10;jHF8qJ+5L5u272Loey17+s5oT8J16Qv5uhr2WTAfg06O4Q3BvpnTWTDfhaKSns7OP2O+4KqxW/Of&#10;KyMhN5Ol5BU8Je9L31C3sG/Orkiwj5fpUlnlZqWI1RLyc/r0eZ+GfVSpg4t1JHgfW/x0vQ4y94m/&#10;j3mfQn5E/fi4Ij+d0Y9dfsz7HOQXjO11jH5+YK/P/jT+cwyAvhNQLIE6ItgeGhysCBwsASzU7wb5&#10;Of4+5n2cvO9zJ94n5j5do+ME+26CcwnzPXWq0XFifPPxztNx+vqM/J66PYWDeaVSh5+5jxyFdHz6&#10;BJUusM9YnJcci/Ph8T5LsQ6x9UldYz/xX5D3MTQk8cmpR+ses/VxJDjHfRPp4/K7luLLFtgXq82i&#10;YZ+UZ9EJ+wiY0tKLu9NP2Fcaw3uGfcyF//bF3PeX57K8HMlLsO81/93uzX0O/kN4b7/35B29DzcX&#10;YV9zrxhtEUH7/7P3/7/3ZHd9J/j+B6IoSSukpZaQpaglQgasWPR65QRID4bZXvdYSXASNsZRh8E4&#10;GHvJ2J5gaAYGDLaZjpkeO2Zo0YlsID1mHLw0BjsxTScQug02cStpR3R2bKWz440aRY7XOyuP1D/c&#10;fZ56Vr3qVa/XOafOqW+37n3XR0cf3fd9n/p2TlXdW4/38/l6HrBv8RNsDyvE38lOAjjrOJ/qrZHf&#10;hBPx7ANxQVB/2bG6xMladgR2srZjIrafiAsa8xb2sbpcyo6aievNxFn4lNu0t7cVJZXxu+VJ36is&#10;b1cF+6KoSN4srNanZX0Mf3iuDPaJE5bF+14MeR1w2kJBBrtoU8KP1C+q7HtlYyNtbbxgT2yddfcO&#10;+k8DqzKAj5q+jLJvNHg3BftMjUKJ5kjAvjjvk8HECwVVDewL2C5TdfGXA+wb8G6RbQq97Xhf7/PF&#10;/jeHNlhwWLZPMjqGsE8mKOSrUN/3udNfk/VEYZ/nfZLPK/o+JHVIWIfnff/49H7yPlp608ivN/lq&#10;5NfAPhTy62v5/fTpn3pv74+dfkeEfqR+ovKL5i1o3Z9R/3kZoHiBtR04RQMF/2WCQTT4M+G/OtiX&#10;Ya9a4id+Xl28r03mbZI6gnSrUWwFcV9Xs0+mOETudrCvx3xvOr0crUN+nve14j4Ty5ty8ireF5Ii&#10;Gm9p3sxL2Kd5X2FYB8dHUi9M9oXHhTqlF8synSNVsA9nCFN3GdZMLBuFfbWZvF7l1x+CDuTthJwm&#10;nYOwL+g6fTpHNJpjTNY3OFsAdkGBWbnvVaFyH2Hfn/5zoQH5ZRRz5/0VbhTTdoCPnDi0499SI3BB&#10;34eXOmT+yf8SD3zCPpfzvjPCvvKdnEyrZMFD2Td9DDFPOAXztfwWvEoXX9WFXvZzxmHCLWPO5o5l&#10;UyNwTMTG58ZlDfgA9q2B/LzQD2StDOqluk2HfZ4/8p0MsuSvMrhzQsE+uHon2HjzjM/AvkJZn4p5&#10;HcC+FBrTNe/EOQsG11lHgfygIKN8LNHamA6AJ1p3e9KHx2dphH1a0DfK+/JO3ugR+TQSwr68uE+j&#10;Pb72qkm88+QQwHnMB7qHJvbtJo65p3gN+2ublvj99nC12FXyvi9Eed+dsYyOVw5pbBz2YU+Q0eFj&#10;Osj7GNbBpiV+iOygmdfwPlTuk+J95H1R5Eetnzf5Sm4vrn3k9qr4jkD9wPs08tNCP039iPw09fMJ&#10;DDT8miYaQP1CIKB+oTmgQYFeCagTgbXbV1f6E/YnTlWyJLH0at4XN/M2MR3i5B3I+gj73h6eSwPd&#10;I+b73qYJ8qO+z4j7fEyHgX2xpA4r7mv4VFu5D0ETXVKHiPta3ldcvM/D0Azv8xI/pnNg6qPRHJh6&#10;/BZYNm+4ppnXV+7LiPuMDtGX7SP6lCqNJVG88YJ9GQ8vLdgS5yLxzZjooZMXBfsA+8j77vrT+4V9&#10;mZiOEggoQj8c6fFv5ghc1lfimQd7uZhvji2pEKVtAPtSGR2FezidUqklD9g3axhxv+AsHshv/s1o&#10;7TXctpv72uM5ef3HREweuskLXtCYh3uplJOT6NiMxG+ysTeK/KZSv4mwbzLpmwD79GCWFOxrQE9o&#10;BEAa9Bjis5Ksr2FGYWA7pVikvF2U9GnE9uWg8oOOjAoyaVTz6YZfgfQ1Mbvw7ar8jT3APiPu69De&#10;QDqXAnwN42Mb9OesyVQK49PM94PDReR86Oy9tPQOVttJMttZ+8Phb4cZHQzklYwOQbE0X0fFfeR9&#10;z55ez5gOXbzPID+v7xvN540iP2A+Ef0NTb5tlAdOUR3fYRI8PPUzDl/t7dXgj6X9jH9TawClcFuU&#10;Bkrmb4oGRsWAuiaggD9f6U9LyXQQBJMogIrivA9mXiPuawhOL+tD2oaGfYL5CPuE98XMvCOZvJWV&#10;+ySpQ2yqXtzHMnx5M6/o7GRkfOG/VEovlgXIY8G+KOwD0sUcgb2KoI+bkyY1+zzvy5ftWxj2DQv2&#10;RT28mWp9mgu/AmX7cJJA2fc9bSYvbLwa9v3xP3m1sA9AEOI+tIP6Tf4mrBe8oG/Fc473OmQ9Eyar&#10;BKVtQ/qisI9X8SwCVbPwAftqRmvYl6RP/h3Ib879aINlJ9wsNtirW7iJYyK2n/QLGvMB7COTWhv5&#10;LUH9qmFfCvOVaPrypO+MBfuiCQ9V1frEqdoEPozAvlHSB+oH8d3pBuI+SdclXdKNBJDWXWC+1rcr&#10;7t054r5aZV9U1gfSp2HfULg3AG1GzWeklIrKRTCfMD4Fggcr19pPImBf0a+r38e5C3C2MVb32sAA&#10;+3qHNcv2cUYa6SXxK1V+A9j3+dN3yEoI+zTv88hP6/uieR2fOL1T+3kp8WNqh0F+VPx50Z+U88O1&#10;D5WfCP2g8vNCP9H6ebkfhX5AfmxM75UMX+I/aUIA9QtNgqLCQGLBlDbQmIK1+ddHf0jgLyNfxT2K&#10;y0xUbHHeJ8m84H2M5e2cvD3sg0PTw77vCemrgDs97/v+SOW+UtjnKvcFJ29j5hUnby/uU7G8k8V9&#10;JHEt7GPKhwv6iPI+pnOYgn2a8NLDK0UVDenzlfuMvs8r+3RMh04UqVD2QQ6ZKdhX4uGFAFPlcgxI&#10;H0zfcGo3sr7g4X11qNmHNF4N+0okcuftg2GfswN3/KnA+6hkvOinzu2/BpstXtC34mljdR2YT469&#10;dr5KUNpZYN/GmI+Q6oB9i8E+ruiib75Xdmu4hX/DmfaRsPFStbfsjXfv+jZ3WQMegX2G900r5AcE&#10;NmqMzQC4McVfKezLb6KQ9E2Q9UH/WKvsG43iTUXuSq6rOD1Hozl8tT7QIinYF7W7lpC+Nq8jKPuY&#10;rmuaJoCU9Q1gn8Z8fC1O3qiZtzCTV/bcH1cJ7HP+3B6l8VeG8XXTYUvvAdVRzecxX+ed79fMd4QD&#10;UvXpK/pJXkczfXTygvfpTXewL2R0gK7GeN8I7NPiPuj72ETlB32fVPETP6/nfWLpZV6HRHYI7yPy&#10;I/vzBFCX9sO1LyEeY9TP1vWjyg+8T7y9rOun8Z+HgBkaGNUG5uWBAgF1ZUAdBiJuX2F/Hvnp8NmI&#10;vq8L62iTeVXlvoGHNw/7hPc1YR1xJy9gEMRfSHLwGR1e3AfsiNiQJ4ewD4kiMScvJH4pcd+ovo8x&#10;Ha3gMRHsG+F9pxdZsE/DXFZyZGwL43d1CcVR3qfNvOWZvMvDPox8o/FsM1syIbwo7CjBzZjTdzfp&#10;HA+0pK9N5+hsvHsu2CeAbybsw3pgVSbs4z8R+l3fd9e1j+iyvhuXj8ZVPstnJksuAfNilO9sBvu0&#10;uK+EQo7ueW2HA/bVjljb38j6zFou19WLu8lV3v6u8qDKb/376XlMxPZzcVljHod9XuJ3LuSnaV1X&#10;5m+E9I0CPukwiiNHq/WlZH0a9nkP7yIF+3QKh5b4eWWfwVWG9NEHKrK+OaSvDeu4C0SJXE/DPrwp&#10;jaX6Og/vnXg2B5PqozmWFfeVwz5q+nTNvphXN5KuK7yPg6/idEOah2A+IX3aON8UfLTr1OcVqR8R&#10;oa7oR6Q7Ju7DmjG8UrbP8L6oso8xHVFxn0j8yPs+c3ozmuZ9EtErvI8l/LSlV/M+I/Gj3C8l+iPy&#10;w+WvAnz73N6o1k+bfKnyA+8TYy/An7A/EkAPAaMoMCoMTDHBqCpQJGPa/0vRnzH8MuoXHIrIz0j8&#10;KCjTvK8t6PbZJq6BybxK3NfL+sDpUI6tU/aB6WBgoeGCrK9V9sVgH/r3a2Agr4N9oEVt9Tdftq/h&#10;fQNlXwf74k5endRRXLmvzehAWrEL+hABHWEfGoaOxfugmjQF+zBHEr/LwaeHdzLv8+I+H80hcr/W&#10;2ysBHU1IsU3j7ZR9Jp1DCvZZD6+J5ojK+jTs+8mQ03LP64KmL0RzUNbXwb6dF+wj75sP+77qq9s0&#10;EvNl8qK1Jtt/Mb7Kp92rxHwZcd9MlVyU1awH47i59daf4VkH7FsF9qXKMZ7ldjZho1d2v7gs2DFh&#10;vi5okWMutp+sSxrzf3QTPg4BEaJAailX73yV35DfhREuJ3rRnoWY74ywT4q7pQr2+chdL+gjhIrC&#10;Ph01m4d9hZo+kL7Ww/sSo+AT5CewD8iJreF9dw/K9jGK11fuKxT3eSfvNNiHMcEQedjnivEFnCdz&#10;0YgrNbkL56oW9DnMFyF9cnIyE4bguFnQFgHk/GInsatDcR/mYqjvQ1byXHGf+Hlp6U3p+4T3PXX6&#10;QebzRnlfFPkR8wkBNLo/ensxpLEM3yT1G5p8Q5QHo3sF/BH/GQJIDuhRYJ4JeoVgyilsSgSK89ck&#10;gZD9wUDqkZ8OhCXvAyeinA1IqA/n7XgfY3kt7GPZPhRlI+yDh/cBZ+NVNfsGsE/SeCnrQ2syOipg&#10;H6rLNbBPO3k1zxqldYLqdK5uL+trAJkJ9o3yPgwgXNIYZyPr0/G72kNdzvu0uE9gHyeLTfM+/U4e&#10;9oX5RfOwL1Wwz0RzwF6NNoR9nLswiUzngGCzg33Bw+tg3x/9E7su2LeUuA9Mk9HDKFDIhnfk3yH0&#10;q/qOfUlfj7MHdmWP7dFj1ZM1E/OJF9MT84lUqGCxA/ZVXZtzOuMD8SSAs2Bq4l3ysj5dxW/Ovp59&#10;2au5d1zN3fzsp8T8HTjmYv4Y1q7hksZcYB91Q2dHfqlyfgvCvirMN61a36iHN6PsK0/n8LDP+0k9&#10;7EvJ+iBnYzqHV/YJLItWxOObdNSqdI4q3qeQ351BN2P8vJlYXu/kLYd9KQ+vjuLVnHQ4vEaLF5Bf&#10;57PWcbphSI2gT4lkIysxbJpnIOOeFewLasEmrCMj7tO8T4v7yp28RtzHZF6dzzvq5yXvI/ITcR/r&#10;97GEn0F+TOw1zQj9MKSS4BGjfr/wgVMb5WFMvp3K7+O6op8O9BAI6DmgAMEUE0yRQbEJGw5oqgRK&#10;NoiPAREbqUF+IvEjeIryvhDO2xTvCwqvxszbwz6gnKG4zyr7mNGhPLwBC2pln5f16UDemoyOaNm+&#10;1snb0LpU6T0P+5hTjP6Ehrb2X6J+nxTs07AvGr+rlX1ipi5M6sjDPoP/CmEfpriNYAYzBTkV2CcF&#10;+1Ie3oysj7APms0fb228L3tNW7Dva17RK/vm1MLbctmZ4j7GdADwQeInsA8/ouH9g/pVfUO+pK/H&#10;iQO7mkf1konDwS6C+c4C+6TU22T6NHnBQ9lXPXSFpE+X8Lt0V+9F3w0veudL7n0X1OeYi+0n68LG&#10;3MC+C0F+U5R9tYzPqKuosfKNFMa3LQv2ecana8kVyvpSsK+c9LUe3jvBkhjHEeV92syr9X3kfWBS&#10;Edini/dBPGjaKO9LKfsM7DMeXiPri4LUYTBu69j9VZWP8UsNP9WXlZC+v++su9E6lSwr2fE+jRFb&#10;3kflJsV9UCM28xgq9zXsVfoL7MM4j8K+f396tXfy/tvTA9JSvI+W3t87vQ2N9fsY0SsSP/I+1u+L&#10;Ij/W8mNRP2lkf2LvxZCaTA+wP039UiZfSvwePqGQn26B/elG/Bdtmgaa15oGpqSCXhWo6wP68n8E&#10;T8z68MhPXL3iLfV+Xoi/et7XmXl5VrQ0B1bcrnJfgH0mkBc/dtX6ENQQYN9PtrgwgMINYZ/nfd6H&#10;S3GfyPqSwb4x3gdsh/E0BfsYvwvFnwd85p188b6ouM+gPfmx0MYryr4e9oH0NbBv3MNbIutjOoeO&#10;4n3ViTX7yPsuomDfIk5eHOlX/5mA9hDWgQbkR9JH2CcNY8J/h703/8X7wr4kq4O5VZhPTuYqCJNH&#10;PAbOrG2w1SUFq9nTvAUO2Fc9ftPOs4vmfbjGLveecrn38e3B0NpbPOZi7RH26/djrj9vtt+fkS1G&#10;Yd9+kF9C6NfDPoPwygM3CtlfivHJ++eCfSlZn0uTGHh4iYRM6zy8EWVfiYFXs7aQw/sSmHYle1d4&#10;X7R4Xwz23dUW71tQ3FcF+6KyvkQEhy/PZ0vv/aMG9nWCWa/j6+Ed61G+wzW+3/G+vj/UgiLu07Cv&#10;qb3YxvIOnbws25eHfZlM3n97ep1qDwjv0ym9UsIvz/syyI9CPyr+jPSPHDC0xx/3Rf1Mei/YH5Af&#10;m8T4sqgf03vF2wv8J81xQGGCFggW8sEUEDQeYV0W0KcDM+7DIz8W8mMVP3GYJnmfKt4XEfc1Zl4M&#10;LP280kIoBxowH0nfqKxPK/soHDNpvKpmXzyQF77UPxhUphv14Rpxn5b15cV94ucNNftOL0rBPhFX&#10;wkANAmjq9KXAXyHvi4r7NOkTJ2+1si8D+3w0RyqEl5o+NsA+gOAmjRdl++Dk1bDvIgr2zXfywqqs&#10;ZX0a9oEAatLXVjN8eRgltMPem/ryeYkPJpf7SD75oUMEfdMgTJT1aDKzKunzwH3VzfmDPWBfHeyb&#10;c5JdOu+7ROR3iTfxybfC/S94TMdmcyRf7ET0Lu/oW96+/uTbQL22Zp8khJoXKWOvVq5lsjvAwvK8&#10;rBC6ZWy8hWuY1u2aYJ+QPtA93Yi3GplbuGOIjbeW9DUF+8CShPSlxH1M52CLFe8LYR2RvI5yM2/K&#10;yWscylFln4d9WdLnrbsZohf9VWB5GvP96M1JN+A/xft62IfrFI7vUSfvV3pxn2R0xJR9975wspm8&#10;FPfJFv/X02vRMrzPRHYI79MSP1/Cz6j8aO9F09I/a/gNp+lA6xcN8BW5n4A/ZvhKjgfAH5vgP/NC&#10;c8DU6zQfbIOABQtqqaApGugtwAb/QfTnkR9dvQzuoKUXxIp+3tbKKvX7hmEdPexjXTaaeRt9X+B9&#10;4HpkfEPMF0Re71YuYJPLwUJvvmBfGvbRcGpr9kVhX7GTl9EcUrVwIO6LFe8j78NSGD0MJqAqRJRS&#10;JxH4DwM7KutL1e/DREgTcV8J7Iun8Q4DOrSyr0/nyHh4JZpDZH3wWXfNVusT2NdEuIRA3u8+BSfv&#10;t7a8D2DrUgr2zRf3AfBR1gcPbxT2oZxfiOt9eat5JOxDC6km9x1Cv8jX8At6NrmFmI/qVP3kMgfF&#10;mCcgrX6t40FlvTMPWaO8b0HD8gH7yqar6zXzDLsC3ndZyO+C7uCbYaBzbeiYi81GXn+E8JaV/1DJ&#10;fxpt9wfhEtiXV/ltjPwaoV8v66sN1a3lfZNJ32ZRvIZDlcj6qOMzjd7PFOxLleoz/tkXb2ChA7z7&#10;j6e/MMr7POxzYR2Q+HURvVT5bQ/7JJ1Dj/Mwi6OFfU2IShXmC2I98e1S0AfG90Oxxt++a5jO0STz&#10;Dpy8KlW5VfZZJy8yOu42abyYKcyXyeT9307308mLpg+KvE8hP6vvK+F92tIrKb2C/Mj40Oj29SiQ&#10;oj/cBGjylep+JsNXfL5G8dcJ/QZF/VjaT5pAwMyLFB8slg22UkEhgD4wRAggi/1B8WeQn2ZStPQK&#10;74PKLMP79Jy2OQwd7wuwr1HwiZSP1t2AAh/qSV9wAYMSSihHh/n6aA5TsA+kCeKyRtY3SOMdwj4J&#10;5NXivpKieyLuaz28n2/CK7xCMBHWASQHqAcdH+N3NUItlPWV874U7POxvHgniPsSabwj6RyIYG6G&#10;Ooz5mKwvTvowv+C5PDGg9/ze08v++umlr2piOhob75ZF9xbZFkZ+znr+yB8rgn3B5vyNDen71hb2&#10;aeR3Hc+k879aX8rjyaXs5/wZMWtYFfaNQrc6TqR6j15fmU3LsosgvwP2VUziTNKXqge5+FWxzQr3&#10;/+eFW3tb3OYEqN3KMR21Iza5v3x+VN2yDPLzHzCrywDLYd+ekF84saP23lqWl+8/SvokNiFfsy8q&#10;jfQ6SoAbNgZ0FEbxlsA+nchBQR9Jn5So60gfCFGv7Bst1ecr5b3YengBj6bxPqgC2Zp8Xkb0Dkv4&#10;pXhfYdm+jLKPoyEMlAMlZftknNOkL0zZL+d4XyjsyJOKJ54mfYL5/u7NyTTiP3R4hyoF2IR1hFKA&#10;Iu4D5x2DfQA0tPEa3jeEfd+mnbyG9yGvA83wPhTyk5ReiegVP68u4ReV+OmgXgF8hIAaBRrqhxOV&#10;1E/yPfLgT9f4o9Cv8/ZC6yetzfNlvodvhglmfoxSQs0HY8ZhGxsi+I+JwFHkx0J+IvGbwPug7Wqj&#10;VxuyE2AfVX4AfGR8DeZjG/h/XQLviKyvAPYxW9ZwuirY18v63HoyYR0SxUvSh2EE42OjWLKqZcI6&#10;qO/zvC9K+upgX9TDK9Eco7I+SeCVadWwTzl5CfsuqGDffCevrKFE2TeAfQ3vAyGFA1radn/NnfyN&#10;dv0F9/94sv8n7lVnyUOxqqebFOghUNsn7KNKQ0Z15k4esK8U9i1yYl0T7+MnBG9Aq1OASXeR/d++&#10;Jx3WpS50TMc2M6ch3YS7lnzzy3w6jv61auKR1sK+bZCf0JAEjGthn/zWp5fOp34lpC8D+/LpHJko&#10;3hTs62JexTQaqsUxiVU3rezzqbuEQVrZJ5hvvqyv8fACz6FIH2FfiveVFO8T3vfiqSnhJ/X7Jov7&#10;yC5HYZ/hfSnYp6dDY1kF+yTbOpyuxMGFpO8tNyfdyP7A+wzswzmGE0mL+zDjUn4RR6oikoXRZGHf&#10;wMlLcR+bLA5XL1qK92nk98zpjWhR5CepHZLSC94nyE8YH9/U72utH0ZV8j3E5BsFfzrZA+o/Uj8f&#10;6CEF/syLGBPUfDD6ehwUegcx8Z8PD4H0T6KBhfqJyo+F/Cjx83q0jL5Pi/t63vdIA/uYvNEBvvbH&#10;9w5lfZr0GfcuNX26Wp/I+qRgH4Jif6fNjY3aeKcp+7SsLyoSjPI+MDXAPnA9GKLh24VGsiSRI4P/&#10;JsA+CeUg9RtkdGSVffF0Dp/D+2shiDk0eHiH1fqSsj6BfT8ZEplZs0+UfZdVsG++kxdrgG15JuyD&#10;DxrqSGn87nfPAye0W/hvt08otxzzpWDchKcb/1BzdtiXR40H7Jt8I8IH4kkAZynna/otcmLJFtd6&#10;Wp48MAULCgXwkp8dIr/d3rgLRvoKuxzTsfikmusxCumWvWutW+xvGukTSdratfzSyM/CvvWo3yjy&#10;m5bOkYF9lPV5ZZ+BfSXpHIR9PovDwD7F+3pZH1BRXtnnlXSAfZ2NlwEdhvflk3lNUoeFfRDWlPA+&#10;7IPsmLEeT4N9FPcBoZKoctjTpA/ora+p110gEdgXde8S6hHzfa9qfAe/+lG1coJmnkiM6WAmL/aW&#10;mk3OIHmfiunwsA/z4py8rbgPvI9NDopV/CbzPqr8fEqvoX6C+fwLQYEYVW3yjYI/zf5E96d5H5Cf&#10;b0z1ndZSxDAmJGyBYMo7LBEiDf5rRX+kfkR+NPYa5zgkfsRVjOzA9+9C3of1EPkF2MdCfhD6dc1s&#10;JXSgEEzaY331t1AGriN9oEv3kPQ5WV+fzgFJ2mdCZHCL5yYp+0DHQPokmqNkbZLOwZp9GCsMmi59&#10;WKXmy4fzmuJ9GGRskdZj7raGffrHURvvAPapgn0DD29a1jdC+mjjhazvewLpawv2fWNQ9qF03RxL&#10;7LmWxchP3vQI7GsK9sVlfZ2yT2AfyGnbHuhzPGCURrs9/3b4kHJgPp5+KVHbIg84i5hkMzSphPak&#10;DvCAfZPvPxNh3yKnlDkbSs6Ayce57IKFF4Mgv2W3Pm1tO7xxTzuQ61jqmI5l57FE0b3GXcvfxJa9&#10;j4W1kd9BImS8pWIsTWV34P0U8sP7Wt2WgmKj8R1aDNVBvSTs04I+LfebKfRLIb/MQdUq+4yHdxrs&#10;MwX7POzzoRxi5jXKvgkeXoA2yO4a3gdUN5/3aSdvPKwDW0w1j/wmwD4MjoF95H1R2EdE62Hfo40z&#10;ulDWp0nf629OaKR+hH1K3BdEgsbJm4F9X7QZHWknrxX3adgnVfyE9xVaer3ET3gfVH4o4cdG5CcJ&#10;HiB9/DH6K4xqyudrkj207o/4j7zPZHpA7je5RaGhedPQQ40FJSzYGId1dnAn+vt4VV1IKeFn6/f9&#10;QSBrkNRF1xZ4XxfJ6juIV7flRDqRg2kPKdI3JuurhX1C60jHQM3o4YUq0NNDSeqguA+F8NAfJJSQ&#10;Tl7AtMs2h/TJOrXEzyR1YJCjsE9iefuMjpiyL5XOAYQaGgv2KQ9vTtaXMvCS9L03pHNAjCY5vCzY&#10;91VffcC+E9N4dTpHxsMbSF+n7BPSh9gTgNTQvvc25njs5znlwHz6ienqYR+BpjlM/2xV8tyXwo6H&#10;jbdI3rfGY/OyD8nLogRZWyHmMyk5Z79jnn0HVpqOy13tMSMLzl3hHX+Nu1b0drngrSysSkhT/sWq&#10;yK+E+lXBvij4K6F+KUWhR36TYd9owb5C2Jcv2FcI+8j7qmCfl/XxHaK3xsyL/I1CM280ltdV7lNh&#10;HUblp3mfMflyr0Til7fxYgSkiKGu3EdpJEGq6PvI+4YGXl5HVtmXgX06lMNo+kj6NO+LOnlLyvY1&#10;4j7ZqybmGDEdLxHeR8VlVNyH4n1osiwtvaziN4H3EflB3Cf6PiC/PPUjBNRAUMAfbrZa9+fBn0/8&#10;YMgveZ/x9kq4R/SFJoOTXxuSqFGgcMCYg7gNEmFkcBXp050Z0UscBs4F4AValOF9qQ1JeGv8hbh3&#10;dQIvNX1D0mdkfWRz0YJ98UJ74F9IrmiCdGl6JezDO+HQED1s1IIurANLUcoH6y5VkIsAvoy+LyPu&#10;E8CnX0yHfdrDq6M5XAhvL+sTUzZFnaLrBOx7d/DwAvYFxofA2SZzFv+Dc11WGu98J29K2VcB+xoP&#10;r5b1tbCv0fRR1ieWkQW/we52VXt4Tjkwnz89Mo888x9z1nbymtJ7+ZNfH+kB++bcKKYo++afTGs/&#10;Ic8ZkcyyhUwhaoM/7w1rD7fslSblEld7TMeCs1Z+Va5041r1blYB+4gCz438imR9GahHxV8J9Yv2&#10;Mchvmo13A9iXKdhnyvZJWIdE8dYaeDXpa828d0HZh4DXmbyvE/eFpI4mrGOI/IT6kfGJz5e5vQIB&#10;NfIz+r4GcfbNZHRQ2UdxnxTvSyG/RtaHq2MA+yDw/NlG2Zeq1gfex/wNDfvA+P7Wzel1zf/C+wj7&#10;tJNXK/uAHSE59BkddPL+odqrE6SX4H13NkNqk3ldUgf8vN8mRyRV/Ap5n0/tMLyPll5prOUnaI+v&#10;U7/FqGrFn9YDmvJ/UumP+E94H8N8pUmq7xovPEOMSgujYkBagDOYD8ZecfV+/+lfZXpq3gd1W8vF&#10;PhNq541ixLbQm+C8Yd23vkhfg/la926iVF+0Wl8h7INwj+m0HvaJhxfocLQOIMggZI8odIiEExif&#10;wfvWgH3UDErT4j6cwN7JOx326XQOk8OrPby+Wp+R9RnSB9j346eXv6mBfY17F5ivZVvNi9tTuQ9R&#10;vB72QdZXp+zTsA+l+ijrI+n7/tCMuorgb8Fvsztc1RmfVs771LzDuSgR9y1SY22CqqlIJlYTy2sk&#10;VuZam7+Hh7JvZMpWfWDe7X1z/onFNZzl5nXGm/XOb5fn2r1jRpYa+XLSt8hHYNXn2SJ3sx72SbW4&#10;EqHf+ZCfRSeTsd2cBUeRX97GOwr78lG8Mwv2edhnlH0Z2JfX9JGvBSfvHXTyimRMh3VI8T6f1JGq&#10;3EfY1/G+hMpPwz6+FuSXkfiVwL4a3lcH+0wIr1TrI+/TsA+/8hkdouwj7IPwkFUaRa3JmA4N+zp7&#10;YjnvkyNiSi+Rn+d9tPT+29PrmvYAI3qF9z17er0O6qW+T4J6o9SPmA+/YjNYEPcBTQaNEdiwPx30&#10;YVJ9JdJ31RcGLPJHTRWFBhrlILNEDIkTey+9vUzwQCE/xvW+5fQv33z610ztQAk/s2ykhB8lfg3y&#10;A4bT/UO5PQl2YLxDB/IGUQ+UjHnMpzR9cJXCW0qTKTYUGvmUqdZXGKEbg33Bw/v5xsPLNcdKAdLM&#10;i26AfVDzIdIEvI+wb75vN7qGVFgHYZ/wPiPuk3BeMk3ATVBOphLzEIKNt0kubucOB2sK9kFKOSrr&#10;GyV9CvYxhBeAT7yrtxz2cRxysE/l8OY8vCB9b2ph3yvefmLz1G+p77R7W89ZnlbO8qS8t5FP7Y9g&#10;r9Tjz3xKM594lDwrTXtEWmrfDth3TthXJe/c7MqsAgr54ePJvfGN7Cw3681m5+I2dEzHIlNWe8ef&#10;//lX8um1eB3ScMcAKRDSF32Rwn/nQH497IuV85su2ZvA/vLIT3ifL2tYC/tK0jmmFexTsj5EOoSx&#10;nUn6GtgHJ6+wJFA/GHUlohd2UTTD+0x2B/qD+g2dvFrcR9iHBoXaHU3FraZlYB8ppJH4STKv8D6j&#10;7NMlDiXnBDQtZen1Nfu0so8nWDSag8o+I+7TNl5Xsw9EZlCzT2BfQtzXI0hKIJsR4xzl6/e9cHql&#10;hn2a941ZegPvM8hP8z4d1Kupn3A9vBAmaMggfoVz1Yv+jOHXSP90QUDYfr3Pl8X+1mh0EJum8WJK&#10;Y+gFd/D8dnEfH6K3t0F+Hwfyo8QPyA/BHZD4IagXsjXALL8SMiZaekXiJ8gPYxvAnK77JuSI/Agt&#10;xgH5Zh/H0Vh3W8yXIH3RaA4dxVtu46WHF0eRjP7ozLw4ZMA1XAPw8KK94vRlhplIk8p9i5TwKxH3&#10;mVJ9hbDPpHOwWl8/cXqahiG8SQMvI1kYx8xEZqRzfG8TxfuqAPvAtlCtD4I+Qi6k007OuzjXgji9&#10;J2zaK/tSsA/FDQFGQzOwLyPrI+x7a0v6Au97sG/8QstvpNP4xSJfiddbyWbPLHw03mxz643YSmvW&#10;Tz1yvkUfTGY+79Q+Xk14OBqlPf6CWnavDtiXm7WZJ1DJCbHDe+WCsE+f39vc1I775kq33cmrPWZk&#10;8tDpL1UlNxNTOrN2kUX6z7yhtbBPpGR56hdV/22L/Czs2zPyI+9bCfYtWLCPyr5psC8akdERpc4x&#10;ejdwHly98IQCHtHeq3mfKhgXfkUaKMhPkjqGyr4Y7/OhvXr3TGqHlPCbBvuift5fVobZhvT1Nt4q&#10;2KfTeIcBHad3tZuYCPtIY1sg29bvMxG9BLKdpfdeoiLMXdNCFT/R943xvlbi55Ef/LyS2mGoH8Ef&#10;6R5/JU2zP9wHRPRndH+6DqCxBuswELp9tcl3wmupFZh5kVqtoYqCAgUCGkgnOcKQ+3nkx9BekfiB&#10;9+Ulfr2l94WgGmv1Yo1SDGMbZHGN0E/4UU+RGn4XavB1LKkHfJK62xXpM6RvxMAbk/WVwD6W7Wuj&#10;OT41FA9CsdiJB0Xuh3ViETA4OHnRdME+j/kWAX9R3kdxXyqTt6/Zp5R9EjNCZV/LZ2lb5nxFozmi&#10;1fpSsj4hfU3BPoAnwD7YeIGuUK0PmA85vAL7JlCzPSwygfeVwr5vDEkm47BPG3g70tfDPkX6YKPu&#10;27uvk/pt8MyyzePwzEePMy6e4lyp92eymmWxWupJKvNwpKlLHmtOfkw7YN+ZYR9x2Mwn5GWvyZVg&#10;H3dy7XvcBrfpZUf76td2zMicKZ58Mc788Jv8iTL696v8aFjYZzIHyhV/WyG/OOw7L/LLZ3d45LeI&#10;si8D+6oK9nUe3gHsk1ALeRE18GbycCUr48WQ1wF4B0gE7yc4UQOMWupHrkQOSIRkgCCsvqR+DfJj&#10;2T5R9jlx35awT8Zf8nkbhWyvoevqObZnrJf16YAOL+5jMi9bV7DvhEUeGpYFxLnEOBfaeKPKvi+o&#10;RbrQZBH3Ma/D8D7xX8vhgNLmeZ9O7YCfV1l6I8hPJH6e+kmIhzA+9jE9MaoZ3Z93/hoZIEV/OuLj&#10;LK81IhQmSAhoSB9zRSRaBG5fOny1yk9cvVLFr9DS20r8BPn9Qfje2PtDO4toa79toFLP+8SrS8DX&#10;qfl6zNdp+ryBd5DL0ZE+I+srhH2thxfRHB2jNE5h4LCwzw2gxHYhaQTupJRP4ndLSN9krZ+v3EfY&#10;Z5y8oumrgH2+YJ9Csb3hmlnJHzpFZH1Sqk+TPsj6ULDvraG0HFyoAFiEfVT2QdeGtgdyN2EfJsA+&#10;bAW8D0pGsE4ZAW3jDTm8aCWwj9X6WKoPpC8j69OkD6/BXtkwNQ9dVXrveo8taz8Cz3nc2M+yqQcf&#10;opLob+c88uwK9s15+Mose8C+5ODMOXUmzNZ+kN9kvlDOs1vtMlxai/5b7wa96G7eopUdMzJ5smf+&#10;eWfj25e+9uf86SIH+3zlOL5jCKAx+aaonxe4yTu6wl0m4rZJ7M3BvnMhPw/78I45EIP8zChxDGVg&#10;zchHbbyjsE+cp3ihHal4LWmzKoo3B/smk75G4geWBJkYYBAAECq7IcgVijBN/SgWYxk4AwSN0E8h&#10;v3WUfXpkZNC0h9fYeDELhH2cMpXG2zpt5YyNKvsA71C2z1TuEz8vMR9JX1OwD7I+DfvCJgj7sAMp&#10;2Pe8In0SpdKJ+xozb8jrMBG9rLeoeVMjyUzyvgKJ3wD5oYSfVPED+NM4zyj++CvCQY0IcR/IgMJR&#10;DkjDL429o030gIu/MJvWwFEGX+SHTBcxgcIa+bGWH129WuKnLb2oUidrZiQFmBd4U0i3UAoyDK8U&#10;huu9oo1KTqr7tSIyCv26RgFg2ygM1HX6VKm+gYG3MdiyiXhN6uuxVl0oWifpHMOafQFWNh5erFM2&#10;3VcGbPYZe4iqgq9o5GzogxWCvpkqe1WwbwL1M7wvBfu0pdfU7Isr+5Ssz3h4W9JHD+8o6TMGXnp4&#10;39R4eF/dwL5vaGEfaBca4NcE0LaHRabBPux5Eva9vCF9Q9gH4zPGDS0U7Bt6ePtcjoysT5O+n1SY&#10;r4N9Afm990rsvWs8uRyYr/xpSB5/zAsRE3g8N+eR54B95VNzKT1L03jnnDcTSJ8ssj3y8xdVCpzP&#10;PK7oKbLs7W+NG/SlnNn73M9jRmrnZSbj40V6rtsXtz4d9v3qzRTYF/X8boL8wundIL/xNqEG37RF&#10;8jujkV9G4jcT9k0u2McqdcbDWyLrK9H0Udx3uoEuD5yokXqhiFsIcCD1A9cDJGKjLoywT940Qj8Q&#10;qEbiJ7G885R9OEw6ebWNdwLsI4olBAd6++BQ3EfYJ6eW1OwDtqOyj7yPOE/0fWR8hvQR9mFVf19t&#10;AmcONh2Ffd3M9mJDHDJ4n4j7+uJ9wvvuZo1FZqfIgpLSa3hf1NLrJX5DlV8f30Hkp6mfB38EfNJT&#10;OmNUDf6LCgCNEVhkg3T+ism39oVOC5n52myaPFFjVik1SBmgyRRGygfsvQr5fQjID4X8GNwRlfjp&#10;lbNWHSAUXb2C/DC8kgXRUj+TCOFNvgrtWcAnjK/LzSA0NAm8nvQZWZ+J4gUIEx2ceHhtEki3RWj6&#10;gqINfOT9QX6Io/N5GtNgnwgDRyM+vJk3yvvmwL6B4pLhKor0tbI+b+D1pfowUIBKgH3fr5R93xDU&#10;fMB8YF6Ipt0Dtpu8D9N4H2EfhI3UNlLZBwYKzaOFfZmCfTEPr0Rz9NX6BPaB9GnY18j62qaUmNs/&#10;zNZ+2c70X/bJZdnn3AUP81JWJc8U5qQyyqRpDz6LPHNl8IiQxMyT0eISK78/h7IvPkfTTpo5OMzw&#10;vrVvlKnzW19UixxOyfP/IrfCZe/Ol3IT3Pl+HpNSPkEL/nHpjLevkus9OSYzYZ8X+s1Eflri15U8&#10;0xK5FvYV8j5guGn8rmqpcthH8JeS+GneV6vsmwP7iLp0wT4D+7ysL0X6xLqrPLwQjgEbAdsxrqFL&#10;aw28T4R+wHxsHvZ1AsDg/IXhFxwK4j7l5B1mdFTZeAX2Ce8DHauFfUNZXxL2yamoYR/InSA/re8T&#10;8McX+BWZYCPrM7AviPtqYR95XwT5DfI6NBIC7JMSfnmJn07pxYQC6bJxuvNxvR78CeZjsK809sTd&#10;IIoLvQzQKwdZGTDD6XRBwMxrIyGc8KNZOXZJjzz3UHKHNfgT6ifeXlXLLyLx05ZevQkUraPEj0G9&#10;RH4Y22gILMGfRHmIsTf5QoJxm2xcaVQLMk82penrSV8n68vBvs+30Rx9JIiO/f1kwF6veLRBJI8G&#10;ZR9svMvCPo7haCsR95mwDj0RfRSvrtnnC/Y1buVSWV+U9BH2gTdJzT6l7Lt00gdEuBTsQ0qJgX2p&#10;gn0QSIZmPLxNLkekWt8o6dOGa7zmJL6/F/rhPL+sf4s8vCzybHtZ47bs3mpS5qmIZ2S1zz7iC14J&#10;t8n6pWKbsBcZqJU2bQDOAfsiRKv2dFkQiplVrYT8MueWZs/LnoKjep+Zt8VFbs3L3qdu+dqOGSk8&#10;ARbEfHtQ9ulPtcIRaLsR9hmXqHgSUzbe6PsZb2+tsTeN/HrYR3C2B4lfLezzvA92ZhkiMfPqQfYT&#10;JEoumnk17GPBPu3hNTbevId3lPQJKjLIz5C+LhsXYA6QDgwoBfsIgzTsE3FfV8UvhEIA9oE3gRte&#10;EOyjkzectJo7p3iftvSS/bE50kdkrHlNuIR5GnDq6dRulH2DbpxcMfOS9zFNRWUoQ9ynl5K8jgzv&#10;o8RPFJpCb/kigfz6rF4P8oTi4VfdmdPG+0rILwY2CgG1DNBLAnUicBWb8yJB/Y7hiVU/mjXL4IsO&#10;UdKKDfhjxgjtvUR+qOXXFfIbsfTKVpBFe48KqaDKD2ML5NSXjUNob+OibaN7hfcxGiLVFN0TKR8x&#10;nyF9xrorP2oDr/fwirJPPLytru3JoZkXkR2/FXysr0BluncHNyt2mGm8i9h4jR6wiveNKvvoUA6h&#10;yd3ga3t1GNWuouIgnUPDvs7A28v6AD3ZMCAp0iewrxH3hYCObw3xuwzouFwDrygBV4J9Pp1j4OEl&#10;6fseVbAvFcKrYZ+q0+cFfSE0uSN9YULRmskVxnEp1G/m88vM59m6b85X2juKIOREiiqWquiNJnEr&#10;YRwNE82DnuCdZUlL6kAO2Ldr2CcymVFSVnixl2CFlXhfIbicdouceV8uHL2jW9UIHJNSMlxr3Oir&#10;PvBW+pCbIPGLk7457G8l5KezDnxRvzMiv9FNR0sQapophQs17yPyE94XhX3kfazUpnmfh326YJ8h&#10;fZ3Ts1f2jcK+VPyuhn0d6QNCAjlC/gZwTxT2UdwnsM+I+wzsw3pQSE6FdSxk411K2Ycpw8Q5J28L&#10;+7S4D7xPmtb3ibFXv2CHTtMXuCFOqgYQ9/7cAtgXPMs+bsVJ/JoSfnfJmlm8r4T3ZWBfFPl1Gk+L&#10;8Ay/02pQkYXyBQY2ygEl/NesyggDxTLsKV4e1WnloHmd4oyj78t6NGbVNQp1JLFoEqH4Y8yIRn50&#10;9SKu9wOnX/CWXqT0soSf3tA3n/4TkB9zacmqgPzIoSj0G1C/z4fqeJIGK/BOC/c82rOMr9P0pTBf&#10;TtbXFezrYd8Xwv5AXRjyNxgYIpHBTWZI0LghmKKpSYfX6CzpHJrNzbHx6mXzvC8v7vPhvCWwL0n6&#10;TLU+beD1oRzaHwrABOtog5yCk/d1AfbBsgrYByvrZPPsrhas5X0S0KFtvANln0rnMAX74rI+E80h&#10;Ibxe1pew7kZIXwf7Wp7bUb+S78Zn7zPtEWbaM+zZD3ZvOzD5yaj88aeEh8x8PjLoxh/U5MOs3bED&#10;9tkRKz9Rasd6Tv+ZsC+KwFP7M3p2bnAgtbfLaTflvd3drml/jhkpmc01bvR7u4OV3rs+lpD1pdCS&#10;fj8v+lsN+Vlln6C0Uei2kqV3dLt52OdDSzISP6O4lOkQ3ifIzyj7SmDfFxoB2nzSpzAfxWIw3kL2&#10;1dAZwTpt2T5x8pbDPor7XD7vHb1GR+8A+KNGk+JHlsNkzT4N+7STtySgQ9t4Wbav4X06k9fCPm0S&#10;J/IjzjPUT79pSB9g8RD2cXN5Zd8A9om+T+s0G4mfCYFl/b4U7zP5vClln1Tx09TPFfILZ4WDd32F&#10;RzECywsMbGIlXFV0hT1bBPuLGoc9y0uhuhRMTCHIzPuyKhl/jSz1fkosiTiRGTYiyA+5vV7iFy3h&#10;J9tCascrT/8RyA8SP0F+GF6q/Czyg8pMeF9XyK815BLhjbZEFocGf62mzxt4HeljDi9gYsim+LUO&#10;9oHxwccK1MVUCkAuyJ2ggXo0cMBowT6J5d0A+WneZ8R9C8O+VC5HCekT2PemoOyDZu2Wwz6Yl33N&#10;vjzsmyLrqzLwGk2fI31EfvhXKP4o+Ra9Xp/ap5ja59b19vyi1zyTwRU+Ac3cSjkGWUk+Vb4D7HnA&#10;vsuAfXTGVV3AWuxae1qsd3ZWHUXhrbP2jlw1jEfnaSNwTMrouK1B+nClF37U1d4T5vQvuurnwD4h&#10;TeXUT5fzixp7U3G9SgeXhH2Flt7Fkd96sA9DJFX8UoNcyPsysK8r2AcSNA77RjV9hvS9iKTXu8CJ&#10;wICGZswWxGjYZ5y8zOgwyj6gJRSMM/m8UA5KZEeL/GQ3SmCf530ifpwA+zhTCvaBp/SwL3X6eeQn&#10;pI+YrwnlaDV9HeljDq9hc619u7PxRjy8KXFfM7lmbXBMQ0cJ3odJzPK+4OEVZZ8u2ycJy/IiZexN&#10;YTvRfooXWF5gYE1BQA8EU+8IChTkp4leJcXTbLF/Xb4zcux6/FOpJppRMrmY1E+QH2r50dVLid8v&#10;nn7+A8OU3h87/c4Pn34XJfz05r799P+6//QfgPzo6gXyCxCqq0Mn8R3BVdpYSo0iT+rulb+o0vRl&#10;PLzYpZDD+6lWwSe8L/h2wfiAP+hzxP8PNR7eTwZjbEp8txTpG03tEN6HcSZRJVSdC/uMgVfDPhJP&#10;beCVum9e09eRvpDR8b0D2HcFBfsoMKxV9mVgXyqdg7BvIOtLeXijsr68gbeM9ImNt+hr4ejX6JU7&#10;FD7IFD6rrryz17D6RR6LSh6Czg77NtuBA/bd+MfXklNkzkPvzGVHb45zAJ/et/Vg3wRqOXobLbkd&#10;X8Tfka7hVt0dQ8mkXNPxVh3Lqnf5Hd7ERm9cYfQ+MUPZV2X1FaHfKO9rLJDx9mhDowj+onK57av4&#10;jZI+Oi59E3yZUfaRh2ZSOxjLoHmftvRqcV8U9qkc3iBt87CvJJcjYd1ta8C9eANaBO8t+M6CsK8J&#10;iLgXDd5SEChG9DbIT4I7GqEfkd+osq8E9mEApQYiBlYqJEJKaZR9VF8OxX2s3BevL2miYLS9VzCf&#10;Jn008LLII3N4f9USurC5BvYNSB8OU5qu3NfV7zOYDz/CzwuKKuG8wvtMWEcj7mthH3kf9X3SJFvZ&#10;vJ+hfgaTGaO3FATEDSFVHNCTQf9OR9MGPuKY+C7C8jzIS23R7GHmR6xBZkG66dVGE04YTwzqJ8gP&#10;xl66eiHx05benzt9+H2nxx8+ffynTr/5E6ff+tHTU7D0yhZfe/o8eJ9I/ID8MLyi8mN2B/28qeCO&#10;DLwr4noQ8fnGQoH/PhDGvqGGXdPEXAzCCB9r8Oo2LfA+yPog6APpY+05wix4eH81aAAB1LaBfXnk&#10;R94XhX02kDdTs4+xyFA1wrkMPWOsWl+IIfakjwC0YaB9o3tXSB9UZoR9rzl9zTe2NfuuBvbV8r4S&#10;2Md0Dnp4B7I+RHPEqvXZaI5yA28x6Qt4t7FvF30trPpivULn0QeZ0efTFXbqale5COkrVDys+hSW&#10;winUtBKDpHBNlRGznCkdyr5+rHb4kOwn0t8flwJ8ZluyoaUuP3P219K31C119F4sV9cEzni199SV&#10;D6xkUlbehf2ufo0LSl9cO7yPFX2rI+xj3bdUK7H0Ftp7ZyO/HvbN532LSPxGYV8KSk6DfbqKnyF9&#10;vn5fFPalC/aNwz4v6xsjfSBuwHCAQYAUlEqVlO3LB/IyCpawj9RpHPnJnkdtvEvBPq11jVXuy+XJ&#10;ZNKf5RzjuaRJH8+HLqrFSvwU7OsxH3mfg312WZfX4c28nALMBWEfm+j7NOBLvdYCwFE2J8UcNUbE&#10;DcErB/U7edAmGcGmFCB+jIry/E769Uf3p2Q0SEJlImQRs0IDAYVX4uIS5IcQD7h6hffB0qtL+Bne&#10;J1t8/ek58L7vOD0vEj8MLyV+1PcNxH1NZESbGtEFdxDVVSG/CN0T3tdhvhTpE9iHDuB3QF2Q8gXf&#10;bgP78CIADgARrY16JLAw7CEQ25awLxXU68V9lPUJ6fN0tU/j/WwTbZzK4VWl+mwuRyaUw5O+Jo0X&#10;lAroSmDfFaRzTIvpMLAPpma0YON9+YnKvjad474B7FtM1qfjdwtJn5RovBzYhweJ1OPMgfkWf8pa&#10;8OFo9DmITyULbjHD3cwTkKYrhjnKXi3OIg/Yd2GwL4+Eyylvvueqyr4M8x69d/jbawlX0pdNLWQc&#10;3aWjgx+Bkkm5neO29kfL6CfcUreIqvWMw76G7o3DPg8BS/Bfynaqa/mNqvyc6i2c5HhTSNlMfd98&#10;3rdn2Af1GcVoZR5eAKAwvN7jqZNbNe8bJX3Bw3snZHcAQGKKLCnbZxRhUSevgX3C+5zK746AKcTM&#10;62EfjjdTtk8PXV7ZZ3i3g32tuG9atgyXontXgpuF9DGaoynX6NV5fenAobIv15MRvT3vC3kdlPgB&#10;3WKEMdo6lrcr29ciP86Xp376fSMALNG+MaDZrBZnbCFHi3ZjJUFBfuXSPAPg/MrNwfJHM+ZCSDUn&#10;lT76t6khFVrKQ2CNPyA/GHvJ+1DFj/o+lvAbRnYEfd87T0/KFt98+tdI7Xjg9DlK/GDpRQk/ivvI&#10;qijuExTVSvw66hcFfzmWF4N6beCvwnyjpK/38H68Kc8H3ofGOA4W6YNITZR9Px9EcNjVFH0jAVzW&#10;yStri+LFqLivBPaBb1rYVyLry5Tqi5K+Lp0DUjXALLCtr/rqK0nnmMD7RmBfl86Ri+bIe3gzCbyT&#10;SR9534XDvgPzrfT4tuDzUcmj0OJALc/7MvBBNFsc2AXHQXbpgH3tUJScGVXPtxfdeTPYN01tJ7fa&#10;Kqgk1884eljpTnZrVls1L7dmVFa5g5v7zD7vY4VX3BTYJ/hvMvWLIr9oFb+hq7eFfZr3ZSR+oySO&#10;HTKiqtFfjW6iVtlnBkF4KEfMINSUh9fHdAi0EmWf8/DWwb4C0oenZhAiUCEgiRTsEwlVeSAvy/Zl&#10;YB+zO2jsBW0MD++FsC+ayTtato823gTsA5sbeGmr8LTubEhfZ+AVWV/rLG6IZAbk5X81sDxHkB+y&#10;j+/CqJL3ibKPWkud1KHplQZVRgAY9fymlHokfWYNuCFEsVrhm6k4EcJHvycG6pmtGHiHAamaCA6g&#10;LNIpWKljleENfTwHlAOhhJa8D1X8xnjfR3/69E9liyjhx5ReSvzA+1C/T5y8wvskr8Om9CrqNwB/&#10;Qu6MRTch3DO8L+re1R5ewL7Ww9tkcbR+VbhWQfqgfqKHt4N94IAAZNhzhA6jZTDcxryPTl4ztkR+&#10;xjfdKvs+G8SMhH1xD29tqb4E6ZOCfbCmQr/21X/meqJ4J8A+LALeB9zJNF6r7PvGYOAVD2+w8f51&#10;V7Dve4Mn+uX5EF7aqIVQdw701nNdpekT0tf4uAu/Fu7hAUGeaA7Mt+p0LAu5Rp+GthT3yZOacL3M&#10;izXw0QH7DthnzyuvOF3jzJuj7+Pthrfdcq6k7yMX9DGz6r11jZWXz8gaW9/tOpf9GEtdkqMfb2tf&#10;y9H1F15uoRtlQSVtsts3KvQrR36dxK+HfTvhfbuFfeR94uQlscp6eAewz1Tryxh4XSJHV9A/qFgA&#10;hsApACBQVszxvlkZHeR9YuPVyj7APsnqBZyKwz4coA/kzcM+KduHUZWyfVKzj7BP6vdR2deh6gHv&#10;U2kzI9UnqeYTzCeaPk36lKyvne5nqmHfKSXelHkfCP3uAkgdivuCmTcFpIbCzNbtW+v5VSsh7Wob&#10;bggOsQ02kf+tSRSheHBUpuehnt4lgXRVpM935rmtFJQ0TUtrIaC2UeNwwCgp8cMVF+V92s/7/tNH&#10;ENGrN40SfuB9kPiR96F+H0ZY8nlFDacjerXQr9f6DcGfNfymhHtDa/AA86kEXkP60C14eH+jk/LR&#10;oyql6EhMGNABD++vBQ8v7k2QK7IcoaF+coy1sE9WFV2nXpvX9+Ur93nYFyJQBPbpgn2j1fr04OhS&#10;fWnSBw+vpHPArwrCdU0e3mkxHQb23f0NnY2XsG/o4e3TOWIF+zC8oTGao0rWR4WmxK3oF0rKFwR9&#10;wHxdK/xauIev9LUPm3vY5wvdh2XVdvkHorPAvrM8gmGjB+wLI7/PJ+RznRP+FrwBp5h23ydXKkR+&#10;5iimbfFCb6Bb7vYB+6KjvcFFtOdbWcnlVgf7NBCsrfE3auwVFVs6qHcA+/bA+6bBPo17jFU5quwT&#10;KqrH0KjJOB16ghgioZ28BvapHF6SrzC8seiGiOCLyr4s6UO8AyRgICNED3knrzgotagqE8hbDvuw&#10;G+1+Ut+XL9tH3gfZow/kzcM+LXftAjqE92FgB7xPT7phf+ZH6SknhiF9nHQ114MN4Via6BVbki9q&#10;1o5GLZs3vwJr9h1guIR9JqlDOJcx9io6plHdoMxfXovXrIGKzkHDwPo3C9+RXBFxB48p9cI+RLme&#10;SE0J4zKYD+OmW6anjj82S+kf1RQE9Z/mfSk/b4b3IbKDKb3gffDzQtyHEYaZF2EdRGOa9wnykwxZ&#10;UaJJbgbBHAM9ck26pXrqDl0uB7cCeBeiOVChT6R8Iowiw3qksfeikN+TgZFhERwLCCYhZpT61Zp5&#10;PenT70S5oUF+mZiOHOzrCvbZaI6orG8C6QOB6mBfUPZ9wxV6eCfwvimw74F4OkcE9lHTp2V93sA7&#10;ifQB+ZV8J9zyySW6LXm6PJ5rNpgLOSWWelw6YN9h4w2Uk6NwkL5Rkd1SF17e0F57KzE33zzyix7C&#10;RXzY1A7Lefsfn4gH6Zss7psO+4wSsLC03wyJnyV95CAajqQ8kqNIbrKfd3TNC0bxZtI5POkbAqC2&#10;bJ+HfQ0JypE+oDGHewLmGyN90NNBVQcqAZIC0jcK+yBH0k5endGRqNnXO3nJPghHgBdF2dfk874E&#10;uxF4n4TzauRH5sVidhgKNjLQKO8jOdWyPir79PgzjReTpbitgX2hfl8qcjqTzgzMJ+eACAm7an2U&#10;9Vmo18G+AcMV0ocXWsJZBvsad/bdGOoY72slfjGh3wCTec9vtICdEfQZpgas1sA+I3kr/3EQLTLc&#10;gQzUa0882a5AT2bFmCngackzc7SZZaP9ZYX+BXZA8z76eRHRi/p9qXzef3D6EPR9sl1E9P7Y6XfI&#10;++DnhbgPI8zifeB9UYlfCvnRfyqtp35DbCfv+wqALRx0/fVqA7mDrO/XGtJHtyNYidZJPRRIH2gg&#10;mCAMwuiPHSbp002QnwnPLdH35UlfSujn9X0YanHyan6agn19wT7J4UUsCYoVdtEcgwReE8oh8bvk&#10;oaIpkxccQ+TwvjUo+xAxgTp0gH13/KlrK9g3E/aFdI5vyKVztMo+DfuiHl4j65MJmkz6lKDvUpR9&#10;/onyeLpZ++lSnK2sW7cIeTh4H5/IDmXfAfsGz+Yp/rXIVZeHfbXoLXrnTSG/1P7LzaV262vf9S50&#10;/cfH4QH7Upf56CW2GOwT9meoX7SuXx75JSR+4TwflvBriclSvG+0Qp/vsCXsKy/YJ6RPnLzGxisF&#10;+0j6GuIThte4d6tInwu3bDy89wLhEfYJ7zMZHdGyfUvBvob33d3wPtSbU8iPYIvHqzM6Spy8BvYZ&#10;6i2wj6dxg/x46noZV/x81ikcJIZcVZb0RVZO0ic8NxpOMgH2hdyVO5jXwYheoX5Zn2kU9tkKdAnX&#10;behmCjUKYsPYatxW9ZppwmJAjkkCB+jQcD1R2JG7+Skgd9aN1SRTLSr00539CjkFbCykiLECYYdC&#10;FlcWLrpnTm8E73u6433/5PRTHz09/Cun92t9n2wXkR3kffDzUtyHcF7yPtTvA/LTvM+r/Fhyzgj9&#10;jNzP478IE6QMMIYFDelDH4C8wDIARwyo4o/vDw5fYD7ZW9A3D/tE6OeDO0Z5XyHs835hrNnMeJSc&#10;RmFfpGCfeHhHZX3FpK+FfYBT3xPSeEG1ULFOSt1d0wuc5IWH88f/5KBmXx/F26VzGBvvIIo3U7CP&#10;p6uR9ZWTvrR1l6QPyJs0Z5+POamnyOPpZu35kud0/WA+Ez6Myrl4Hi7FFs/lyBzd7m2HfaPnwegI&#10;XlmHc8E+DGPVrT9/2zU368KbRdUOrH3Xu9D1Hx+HfuIKT7/5d5L9383yl1j4LZBQtGAfvYGp347W&#10;+NPUrxD5iV81FtTbwr5d8b5zwb5CD68p22fSOYCBSPoa8hWGd1TbldL0OdIH/RcwBLgDiUNC3Bcp&#10;22eyEcTJ22Eg4T5Fyj7CPpCpTuLX5HVQ5adTO3wmrxb3mUxewr7U+S+wDydzdxqHse1eW/FdKpcm&#10;ivkAfL2mz4XwBlmieLQ5y1rEVx64HD0fKOpshhEIFQMLGqWFfk5qZ723xgxb8mOH4QZVGsnaMLYZ&#10;l6v/lbHHpuriGWho1uP1emZaNaHDSehbc1q2TX6Ld6K8zy8eJYDYq6bG3yuhiAQuB2fXxfvA+xDO&#10;+8TpnZ73caPvOz3+8KmN6IW4D8X7WLkPI8xwXvK+qMSPWb1kVYL8hPpJXT8JmTXMTgPBlAbQLMIf&#10;kfYLlheKl+naZ1rZ92iggbTu6raguK8K9qFzVTFHE9DRpnP8QZfO0RTsEw/viKxP6hhKaInR9HVq&#10;vlYaSQ8vlH2Afd8bYB/AViERu8RuhbxPYB+yShDQEYd9rw7D9bLXDNI5AExDNEeXzpGr1udlfQzl&#10;SLl3Nelzgr7gYW/aPp+2UphPvtUfDzirPpn6ZyVN/SY/Io0+GXErRH6Tt7LzBQ/Y9/jOZ2j73TsL&#10;76u99Zfcc+XGXX4B1+7Gqje+i1t5yaRc3EHN3+Hy02/mxT76kTZz/Yssnrm9tDhPuF75i1HY57V+&#10;HvnVSPx62Lce76sV960K+zJRvJkcXi3ry8A+yr7AfRi6+pUG9kVr8Jk3vYE3RvogpgN6AKqDlzAN&#10;+x4ACjTKPhCKbNm+ubAPqrRW4qeRH4hnuZM3pewjASTso5O3a2Fs1Y9xiZ+meyLli3q3pTijw3zB&#10;IAykS9inZX0Lwj4RA/LMaTKXAXa1qzedLGHBX2F9PQ37xLJN4oaxzThbR120xJRm51Noz7hxRWdn&#10;JpRsTuM84uaSliJBw7UFSigEkOAPOyOwD2RcxH0SzgszL8N5De+TLcLPK7yP4j4m82KEoe8D70Ne&#10;h+d9upCfQX5R6ufBnxDAHmwpTV+U8eFNLoUafKFaHzAWYZ9kHTDu4CcD44DdFdjRwD7+mDLz6qDe&#10;ZZV9VaRPd2bA8SCKlwX76OH1sj4AIIY2mMSSQtLXjWeAfd/fwj4o+64vnaM2k3ci7NPpHBjPtw5P&#10;Vy3rW470CebbJ+wbxXx8EDieceY/EGXWkHlWMlq/KiGefzKStZkiZlWrXeSBaLOV3GrYdxHPxpud&#10;CrKhDPBaD1tUUbaqGy5v4uXDWLUnq974Lm7lVfNycUc3eYfXu2r0WV11kpdfDov3XAX2GSw4yv4o&#10;9Jss8eu8kH0pNF/dbNTPO8rm0GED3if7mSnQJuZN+jerCvbpqdGBvFT2aQ8vZX0e9sX4Xa+J0/gv&#10;Tvpg87wbxAfYDlXD0PJOXhTsYyss2yfoRwfyRmv2eWVf7+eVKn708wKH+bJ9vnKfrtkn+j6tgZVA&#10;XgWyw13acO1fjrl6dT51asY70hchhgxcNrI+5dTubcslMSwpmafxen+5j+wQRua9tDMq6/VGWhbF&#10;M8QNY5uqhRc1vfo3sbggP8MNzZplWSPck7nokFzP9RoLuTR4yUearKrpeZf6MaxkiAt75EfYp528&#10;RtxHM68p3vf46X3/+PR+2QTq9/3c6cPgfT99+qcw81LcB96HEaafl7wvKvEzyK+Q+gH86WbK/KUw&#10;H98n7Hvpp5oQXijUorAPBft+vY3fpf5uFPmZvI5C6lci7kthPjEOV3HAYOP9VJD1Bdj3GwH2tbK+&#10;RsPVV+ubR/o4qoH30cb78qut2QfkV6vsg6wPzUbxMo2Xyr6/3in78gX7otX6xMBbqOlLC/p2qOwr&#10;xHyHuG/yE1DVgqOPS9N4nHk+kseQjJZw8Wef867wVsO+8w79bre+Peyr5WtVUIkXcxXyq92fqnvZ&#10;FXeumpcrHgdzaKOfXovcCi4F9qUM++GiK5fylfdMgT+dWGqon5f4OUvvQNlHGVSG900O69gb7BuN&#10;4k3l8HK+CPukZp+QPu3hTcM+6uCktbwvgwKDtTP0B32APRP8Lgr7oDbqKvf1yr5y2OcruEUDOrAP&#10;I7CPvC8F+0xMBzgaA3lF2eevCJ75PLfzsK/5berxfkAG5UppMF9yEZK+UVmfL8vId0Yd3LqDqfTX&#10;RXYIMvNxsVWl9KKdBfMZWofbQm1pPFMyT5e903QvVWtPm2qN8bZzi5PuCdcbXEQDbWl3vcglpuhe&#10;WEpPd7dCQ/1aiR8OitSSTl4R9+GyEnHf753eJsX7PnF656+fHgLvk0184PQL5H0w877z9CSSeRHT&#10;Ad6HEYa+D7wPlt4U75OsXlPzTnt7jcOX1f2kieJvlPFJlEfw8D7ZiNcaw2lE2dcV7DMwbgLyy6fr&#10;jsI+c9n61I4q0qc7tx5eRnM01foGuRxARVXuXRlGrexrYB9MqV/zitNdf/oEadslunRL9nmU90HY&#10;KMq+atiX9/CyWl9U1hd176atu0bQxx93UrCvFvMd4r4NntrWe1ySRyTzgB+lh9OQ4iKPciut5IB9&#10;Kw3sZa92bd6nL6RaslZFlMyNoxz51e7VBjfBnW+ial52fizL7t56n16XqOzbGvbli/2VIz/F+8Kp&#10;3sUd6JzTat63uLhvdIWZQF4DK035tpSXUwq3Sfk28XV6D6/APpIgKeVGwRcJjoF9iuV1DILYQvOL&#10;qEBJoMad4A7QFoHolcC+qRkdQfNFMKRhHwN5CXSUm5KxvNztJqnDFO8zSR2SyWvEfYR9nvdpb69T&#10;sIazV9PtIdqe/JzPBQdRy3lZnwA7p86rg32SbUJKGCI7QvE+jLYgp5I6eimoF11WopYNqsPYjhbI&#10;MzXvTLE8yuIyMRqG7ilH7UuGMC4C+Er4uO4jK5Q3h5vAJSYXowj9Au8TJ6/EdChxX5/U4c28sv7H&#10;Th8g73v49FEkdUgsL0aYfl7yPkj8tL5PV/HLIz+p6KepH1/T8EveFy3np62+oahf42mFug2ECzAr&#10;SM+ML5I23q5gXwrGRalf/s1ozkYe9pkLnKMkLXP5Y0wKbw4DWZ838BIhMXhX1+kzRfqGpI+jShvv&#10;PQ8EqRpgHwjXtQbyloj7loF9ox5eLevLk76hoC+K+fYA+/gYOOeBZc6yyz5cXOXaVnpi8rBPzLyk&#10;z2a78tvLpjnd3h+w7zrmceGjyKOu+Zci18/11GK1qvtsdFcLkR8v9au8ma5xUFXzssYO7Had86+X&#10;ksv7gpR9vOrN9RWutXK9njGHli8YFfqlkF9C4tfCvm1437LivsVh3+SCfSBBks2qojkC7HtR1ezL&#10;wT5jJLRlyOhYBA0BcUDVMLh3CfsKnbyFNt68sq8a9om4j7zPh3UI7xNln+F9/NHU8lPIz8K+mJm9&#10;8KledxtoNlMGXqnW57V7uvpelbJPw76O95nIDqrMdCvBfybfVi8u02rIHcZWB1z42nbZ2nmtEzaD&#10;C1OL81Qfum5VOUitfi0phan6tAxXrcHI/RzvC0fhnbxa3MekDjHz6uJ9XLkO5xUnL8R9MPNC34dB&#10;Rjiv5n1RiZ9k9Yr7tWPq7cFQ6Kepn7wjsE9zvWigRyB9nw/mXDhYg4rt3QnYpwr2Sd29ydRPqvtp&#10;oKnL+aXWrC9YgxF9WAeGC0NNE7QGoHolX9ulc5g7hpX1iYG3hPSlMR8L9sGR+nXfGiyrUPZdayBv&#10;LezzAR0YIrSXvqpP58C4hTTeB4I0sk3nMAX7ump9ZjaDHlMMvKy9KE00fcWk74zKvpmM73DybvaQ&#10;tdJDE5+SNH/gs5U8jxjkd0be99RTT733ve998MEHH3300WeffbbkGTDf54B988fwOtewHu/Ta66l&#10;aVVEKX+/OJDfgjfuqnlZcLsXsaqVPrcuVNZnbpdyBwgvhFPMfFHC/jz1ixbyi/G+HvZ53ldr5h3V&#10;4l0H7OOEQolGGy9lfeLe1c7NKbBvEBFgaAu4A0RbjbIPLt1AGXSDqVDZeCMZHdmAjvsY3hqNZ5Vq&#10;bmllH7VXQ2WfSeb1Ej8D+zikqeuFF4L4eZszPJy9GUHrkP3lqV+7XZlW495N5XIIy2OeMn+cYOCN&#10;agMNOG4iO0TiV5KeEe3j6+U5tWY4CTG2vlJeNApjWD6vraPX9OzDLhwrzFXfG4BX4233gI8jn2nd&#10;Ir24z70ThJyt89fo+1pxX8rJiysxauaVbaF4nyj7GNMBJy/EfeB9SOrAIMPPO8r7JKhXxGvEYSnk&#10;B6TFX5FtZbI7WuvuFxpNX0P6wLzu+bUmfeLHE7CvKdiHbli/D9mIsrm8po+8LwX7sAm/zgzp85c5&#10;d9LDPgwLDn+wqq5gn1/JKyjrM6X6qOmT2nB4oTV9ivRpNV/AfGyNh/dr/2KQ9X3VV1+th5c+X4z/&#10;qOEX2kZAzxLYF0ifhn3INRbY92CpbJOz3MK+GOnLCPrkV9vbeJfCfIeTd7NnrjWem7S4L7r+KN3b&#10;Hvk99thjwubw4lu+5VuefPLJmaTpgH0zB/BqF98G9tXeOKqgUsnNQhTd+YmshZK1x3Xp/avm5dIP&#10;tnb/S87DmfeRy5L16YNtr6xP3iwJ+zT7yIO/KPIbC+oNZztcvRJQaxyvy/K+WtiH/hmAuKWyz6gv&#10;PeyDe9cjngTscx5eLesbhANIHigpG4MCgOQg7oNYj8iPjE+32rJ9UCo1bQXYF+V9jOwQPy9r9lHc&#10;92lbO2/A/oT3dfbqcPb6cGrBf+aFuUCicSu6DqPW9OVhH5OUNezLC/qkZ0YVyNOJiki2r7SRHanc&#10;jPL3vbtW+7JJ9BrYR492puVjMeJ61XS2RmtX95Zbm2et0WqJdrLpP2CIngA2fKy5NlveJ7xymMl7&#10;L64UcfKicp8X9+kNdbCvzegA7IOTV3gfBpn1+zK8Twf1EorlkZ8mgFrIZlI7SABb6+7nW9IH2IeM&#10;Xcnhjdt4WbDv8xHSN6rIm+DkzcM+s8I80De8rw0p/kLPhiSdgzm8VhQG2KdL9RnSl8B8bRAHs3el&#10;AU696bZ4eMthH8r2RWEfeKhR9rWwT6J4G9jH4pITpNyB5KIpQV8J5qOsbzPYJ893tV/aR/sfjzyj&#10;QzS/w+ijkxHilTxGibgvs3K/WhEDju5SyT7k+0DQRzD3puafQLrf//3fn7PyA/bNGb1rXnYUb007&#10;6UdXm7lB1N5eq/YwL/Sbs9vzb3n7X0Pt1Oz/iBbcw6rzcNo95UpgHyVCc1pGEpihfoZoRIN6TcQB&#10;S/gV8j5JvI2ytry4b1nYh235fYgG8hbW7DM2Xj2SG8G+gaxPkz6dddDUDnul4n0hi4Pgb9ja90cD&#10;eReEfb24TxRYRu+m9X1NUkfVs1kv7mtmZwD7RnOrpUMe83lN3yjpM7Avg5+8AM10NlX/NOxDzyay&#10;oyQMV8BfprPx2Dbiu57uYWzHqklG8jFM8ow2xnaMT/PBSEZNFMm1sC/K+FLRKDF9ZY8ROWUvDglg&#10;H+vBSpoBVvqyfTqmg8zdiPtkK0jq0LDv/aePoGwfMnnB+xDLC30fBhn6vjzv0ym9lPhVIT9xrcZh&#10;XyfoA+Zje+knmzAKyPe0LxIYRWBWU7APlFBTRS/xyzh8M8gvldeRKsanV1V1J0FnD/vwJg6/zeFF&#10;NMevOt4noRya9KUr9EltPoP5QPpaD+99IYr3uj285bAvpewrgn1vTWK+UFeREwdW+0i6Wwf7Cknf&#10;ZrBvWSmffxw4HnkWfETKrEobbI1KQABc7UMT5q6EEpo+ek/We6YT0vexj32MxwU/L5R9QHWw9NYe&#10;qe5/wL45o3e1yxayrQlnfOGaoxd/7e11wu5lhH5z9nyb2+K5tlI7L+faz3Ntd8J5WHtnuXjY9+lG&#10;2TcH80WXjbK/FPXzcqdYSm842wn+luJ9i8O+WnHfIrAvk8OrPbycJtp4oxXcEgEdeWUfrbsCYghr&#10;tGgL3kwEaIDQ/bvTt7MYH3FevhWU7VtA2ZeDfeJvleJ9n6sjfQMM1Jz54QTW9t4M7/NXiplKqgtr&#10;SR9jWEg2M3q9vM80FcirxX0qsoPVGwVClbA/E74hPw594jpr5c4G9gVrdrSV52MorZxdW3Ql3mzb&#10;WnTLqahcjCbd+MtDtMdJUbyvK4/IQw68T8R9vAbB2SWTV8d0aHGfPkv/yemnfkXZeBHI2zh5e96H&#10;QaafN8P7fGqHd/WmavnpKnUs3qdb8PA62BcK9kHlBA9vFPapgn3GRMwfF6F+mVyOKgNvIf5DJonu&#10;SVlfH8L78/1vAzCSRA66d8t9u42aj5gvtMbDC8Han/5zAfaNWlyvoAPO9vxRwMtcrezronitDFOH&#10;8CrSF4zYqkifWaoc80k6x6rKvrUxnzxHHA8+Gz9Sadwmm84/XkU1eoWwT2r5RR/H1nis86SPmxZX&#10;75zifQfsq32svv7+VVSr9oyvWrm+ldTeWGt3zMxrVOjHG8fGN7j9b652avZ/RMvu4cxTcfSOc7mk&#10;j5+mYbRXgn1CAD31iyI/DT4SJfx62Gd4X97MO1ncN0HZtxnsK0zn8IQIsC9asK9hE2GERePWSWEU&#10;7GvVQ1IKzeuJDOwD6aOyD6wBNfiA8FiJTzdyvWjLlu0bwD4G8jLYQdfso6GYkGioBWtRTp/G6xGY&#10;oleZ53ADyjM9e9hXUtqSfTyuNZivxL0rlRmF9GV432hROUMJU+I+iexoarU1Z1FP/VI4L5+oqwNw&#10;O1lfO4/NR2GU52TfNDX1em+squfoV+tiNEIRvVEdn5Y9Zl4Px3OAjIf2XjleD/ukVGID+1onL9S1&#10;uKDo5KW4T6/8n59+DLDv8dP7fun0c794+vkPnD6EQF6I+1i5D/o+mHkxyAznzfA+Hdkhlt6oxE+Q&#10;nxA3XbmPEj9prFjH+F14clmwDw2cKwCRBxOwD4q/X20L9o2eHCnw51me1/pJn1TGLjrIUplbhHY9&#10;Y7RL8F+AfY2sLygcofZ6dIAC2+xdQ/oy5fmE8Qnma/hUm8P7jVeew6vp3ijss8q+bwg5xV/zjaGs&#10;YcTG+8DpHth4m8G0pA+zI7DPJPC6OI7pvO/DpxDe8uEQz7js12ysbTPMxz1f8MHHqMaOJ83Cc2P0&#10;2So6sHiz/KEpowEskQeOPr5JhxTpQwcYeInqoPIrX6HpecC+yUN3tQtW3YVHLzajvC28huerpqt2&#10;LDWXKeQ3+SiucsEFP/OucnwWORUzt5vyz6293bOE9K0O+7TuL1/Rb8zSG4F94uedzPsy4r5psC/D&#10;+xa08WZgX8rDy/pujOLVYiIlQQojrHnQgPfp0mAiqrKqIgkDlRhW4AYp2ydET1M8KP5KGlAFGqAh&#10;mjh5JaCjHPYZSNQTIuFfxsn7h64wn07qUPX7eurXVfQDqjPPZkWx1/oy0ZePYD4R9OVJn9FvGtKn&#10;ncs85BLMJ30y+j5NsrQ7NSC/O5kYa7J0JXPDvK9q8wXPOHGtcu8OiG2S91XF4KaIYWIlvbIvI+Vr&#10;BsSeCbgMGYotzY9bM3pmEwMtoaKTnbivF1F2qP1ecfJSXSuBObKqp08/ANj3idM7AfskkBe8D+I+&#10;mnmleJ/nfW88fVbn837H6XnhfWLp/ebTfwLvy7h6NWiL6vtaE+sLPewD7/vazwZFW9CvvT0B+1Cw&#10;7+OBDI6SvhKTr6F+o/ZeHJSMsMA+cxpIvK/nelgEo61zS6LsDxUJtawvCMHeP+R9CdJnUziMlI8a&#10;tK4B9kkULyDXzoV7KUhatduFsA/iPiSWQPCIkOIS2Kf3LQgtuxzeoMEcGngzwbt6JRX6vhVg38aY&#10;b3FxX/QZoepJ/CofnUYPqlDWp5EfH4JqH5pSG1qK92VIH/YWgr4D9o2eDKYDPrNOAjj39ui7h/2Z&#10;cH8pZxkTVj7tTyjlu1Qy5vwg0XeHyQdSe77uv/9B+kbnaNmzkWes/vTCFKyxiZJLY2afHOzTTGH0&#10;9QT/bznyG5bwG8A+EfdFeZ9J6siI+1KwbzLp44Kp1RreN2rjZWlC2pZ1PHEJ7DM5vCaKN+bkbWGf&#10;UKG0uK/R9PXqp6i2iF7CBvb1Ht4o7yPIG20kfSnYB00fNkcpHzdNmaFR9inYlwjkVbDPPzQGE7TA&#10;Pgnr8JeJUrZGVpLPvPbXVArzYU+YHEJyRHgkzEiDts4EajNRNeL0sI9u32grhH3cGe4V1tNE9Gqi&#10;J+ROLKguCbcFfEPMxzzlBOwroXvRg+WCOO3za1DLWtindHklsqx+cQF/Dvml1qOn0lyAcgkoJ28b&#10;00Fxn1nn755+4F+cflhgXyfu+wWI+4yZF7cI1O+DmVfr+zTve+3p8573pSR+RgdHmsbcXoR1iJOX&#10;pK9X9kHc17SXfkoV7FPxpkHO1qATcBBfsG8++Ev5dgX/iWhRw76q8yHaGePg3zfRHG0ox0PKzCvu&#10;XS/oYwRHFvPRwwtVGlImXvrqwLP2GcVbO7wl4C/D+/7onzgBetLJC9iH1sK+V7TKvq+7LwwXvM+A&#10;pIzixRgOSB8rS2pZH2FfU6rPkj5Xoa+C93WavgWVffJoNvolfKUOizz+ZL69H0+a+klHT2KKshkp&#10;34IiCT1Nnh7OeRTKkz6sGfX7mMk7ZyuHsm/O6F3bspPvLHLqZ0Zk8son6KVXYh+C/Hi8K31+XNZq&#10;F/m0u6xDrt3bZc9Gc+7J+C+7lQ1ubf0V9ExTsG+U6FV1KMd/gjy8q1FX8evAVhhwvNbMSxfvKxH3&#10;eW3ddcC+aDqHwD5iPoIhzYMETHTgxir7CD5iuZ8G9g379LXDAB0I+4gYpGWQnxA9vBApn8N8No0X&#10;yj7omLC5Bh5J/TKowILQSdt4I7DPkJ0O9kWkWJLJq3lfCvkNLwS7tsLLJIr5ooK+DOnTpfqGALcH&#10;W5oGRlGXp2NVvA8Mq43sCJMiMr0WGbdWX+j+5LdBwWcM4y40IwhL5RQNZ2/hnkfrFaaUj554dgeu&#10;57SNt+6uqVr00FM/jWs7Ij/K+1Jl+3BRiJMXlyGdvGZtnzm9+fdObyPs++jpYWR0UNznzLyheB8G&#10;GX5ezfsYzpvifVLCj7wvI/ETgmZgX0/6Xgg2XmmAfQB5fcE+gX0gfY8GuyLMregAqy+gIdBhFePz&#10;naMm30y1PvaffBqkFkTSCISKtasNUKkjfYMUjjzm+56A+aSR98GjuivYVzsUpn8e+Y2K+3TZvlHY&#10;h5GUrYfpYP1E7+H1sC+RxSFri4j7hoCPmG8R2HcuKZ/58j//8Sf6vV0eqGufNa6vfxVi00/lJQ9E&#10;E/R9empSwLHq6enRRx8lhvvIRz6SWvC1r30tOqByX9WaDxvvoeyLnzCL0KsMbp9zG6q6pZZc5HOu&#10;Gflr0oH8JnDYOafBhS677AlprlN9aSy7oTnXSMmy7YE0HGF52KfxxCjRyKj8CLBU/b4I7Csv3pcS&#10;960E+1LivpSTV0sRNbUcVfaNpnOIdTeK+YYZoGOwr80BUMwllXDa4jZQNrAGoLpoLkc+hSMG+FrG&#10;B1+wNvCC9KFBxIcd6+mVxZREkGICbXVhAQ9JFofUthtmI+CZKgjTMICAfQBtqWaYuDv5S3mfZ+t6&#10;i+CMIugr0fRp0tfRW6nDaEsWFivabL5HJpZXKw37+n0MkL2zH/9G99elTGivbqgU6ZJ22xNPu7Aj&#10;sE8DykzosPyKvC+PNdV6ekJXJuhrZZgdMs5wCq/QjHYWcV+mbF9TNLN18vqVoHLfM6c3AvY9dfrB&#10;JxrYh4wO8D4R94mZl8X7MMgI5wXvQ/E+6vskrEN43wOnz4m+b9TSy6xe0fSR9GnvKmAfCFffOt4H&#10;5gUHa9BA0cMrsO+RgPm+7l8GzIc+0AOC9Pk2h/158BelfjM51IKLk/RFMN/QqytZHJrxtbI+kL4G&#10;9qEm3R//k3ux8S4yRBneNwr7sKxkdAD2IaoYykfW7PPKvoisT2CfeHiLSR8AX1zcl8Z8c2Df2aV8&#10;8wtMmTX4L+3Hc6VR8JU8TdDtJAsWPgrVwj7jqSrcSn7/n3zyScK+d73rXdGe1P3NlPVhzYeyr/BE&#10;uv5ui8A+XmwG+c1ccxXp49a3mS1+8Mw8ugsFWNPs1Rd9sJN3PvVxLn8jMi+q5LHm6tjs5J9ziQ2+&#10;zWwA+wrBX1TiN4zobUkfVX5e3Fdu5i0U98208Z4L9pmCfYzfNUX6DJdRhMvCPqWGUSmlfUxHR2EM&#10;jiETDI2wD3qipkxY20r0fVrTJxX6wPgM5sPK2UA0IOsL8AikJmpf7TIiNDkKVIH9WTdNOSgtx8Gv&#10;SPpYjy8luMvyvjC8n1Yl2Mx6ovrZQswnO+/Umr4Io45XroN93vNbK+7D7hkJIdZAny9+9WIo6jc8&#10;qdoTSZt2uf+22OKLKl6mkPGZC4HHEhX9Jerx+ZPE8lwclzisyfiMDVxx28iyxpGt6vexc6tkHGhv&#10;A9SW7GOW7WMmr1m/VO4D7/v06S2Efb9+eghl+4bivoGZF+cw9H3gfRD3kffpsI4S3qclfqxYR9gn&#10;mM/DPnp4g41XUb+v/YO2YF9L+gj7oJN6LNh7EehBIzBlfSVtAv4z1M8gvyoUxZqG0qqWLekcSJ82&#10;7XrM53V8BHyqwZQKpFVigF27T8khl/eZw/t8IG8U9g3AHE5U8fDijKXrXIfwMpcDMdONpi9TlW+w&#10;2jHMNw327UTKtw3sm/yscZULljzUTCB9fISZwPvmPPtElwXmI4kD+DMdxOGLPlD2Qf2HsI5pO3DA&#10;vmnjdm1LrUGstN51zj2oCvaV3BeWnbzdfgjNGfPCZaumpnCdV9bNnJCjf7XLnMDRi9RPwfaXQNUF&#10;FT2KnLIvI2Lyvyq0+qa0fnne92TzJK8L1ZWYeaOV+zaDfYW8j5LDpZR9AvvEw0vYN1TwGcthYByS&#10;xqvNjJGafS2LEbulilCQ1I42ygPUBmo7UAbEAiAAdDLv07BPBH2SvSsJvA3sa5R95DWSpcsXrXBM&#10;WFLYydCZsElATINm9BNUywHxPrgMTvJMPG6qcl+3iIF9AdakrhpzfRk1X17Qp+htNm6lEdZxikuK&#10;3JlADwK1sVSKnp9qnKopm1T0w6oC7JNifIL5evVoJG9X7VWLqkdpnYfdnpBmjism4vP5G2FyBfPx&#10;RQr2pXlfKykl8iswCCsDe0hBycAOKm0lllfDPi3ug5n3A6df0Mm8GGQJ6/DF+7Sf1+v7jKXX53UY&#10;3sdAXij7xMmrqd9LP9MU7Ht3U3JOlH348cMhuAPLmlbC+3SfWvanwR+pXwlsIu40pA8/lixb1aev&#10;zWcwnzHqOsAXis117aWvOn31nzk/7Ks68MLOKd43Ku7zsA/iR6/sk90Ip6uGfSaHV6r1FZC+AAE/&#10;3Ov7tFc39ZqajMKv+vt/wprzHBSVAhSOzC3pVvJEI6dTSWf9wLIH2If9gXDPy/eE9Amn4wt0xq9q&#10;qd8B+6oeVK+zc/ltd/ubS+Y2mqIGZ5mkHcrL156sOZ9wa+/bftYvnz2jmE+rYqOiv/I/KtZ+4G1z&#10;yWRGIFzLVVCvsHOe/UWRX6qEXyPxC+f8MK+jqHifhmjlTt75sr5MTEc0o6MK9mnoaWy8BvbRw0vZ&#10;lGZAUU3Tl5tBHoF9vayPZddYDq8plheCFDpY03aDsAhavCYAFLCv530pcR8KijGZN5q9q2V9Avuw&#10;CTTGcWAfGNrQAixN/VqWBHLUe0IHyr6OyAxIn2A1kfWZbI1UWq5O6eWkfLIZ3kbNN9gEe2Yuq5Rv&#10;N1qkr4L0Eat1Y7UI78ubecn7dJaIvNNV9BNNaCc/HIr4TOE1rTTk2Zvy6mYA3xClWQ6eWrDT3EVR&#10;wuAwPenTBR9jGNdK/MweOo95Ic5gN7jjcX3hQtOxvAL7/snppwD7RNwXNfOKuE+befP6PonsIO+T&#10;lF7yPuZaRJ28zOgg7zPU76Wf7Ar2adj33hC/CwOvh33Rd8oJYDn7E+qXnxcd5kvkVzWP0c5B2NhU&#10;gov+Vqfr2mJ8hvEpwKdhHzRrZ4/inT9K0TVME/f9kT/WZ3SEQN7GxqthX8joaAI6imCfeHhB+hrY&#10;l0va7XR8/ZoLlH0lsO+CHqnmPAodsK/kYS3/RBMlffoZKv+Aswfe5828RtMHWR/EfWSC8u9Nb3oT&#10;sjsKH98O2Fc4UNfc7eJgHy9j8c/XGvVXmkvu1f7/DFVyby3pM+cTrmT919FHPnLWOJw8Cl/pPJ+w&#10;2lHQuRbs0/AiBf488kvzvjDgLOEnqKtW3Lc97IuK+xaHfal0DrpEQamqYJ+GPrF0DlVVrSd9TLxV&#10;vC8ANSnYR8NgnveBPrClYZ8O5bhX3LtQ9hH2SRRvtxtOthacvG2pOEIlywQblZk8OwVOKiyG5/No&#10;DUp2kBOePzakT8M+zfvGSZ8owoygT/uOjTZtaJU1D7fEnYrMKkus0LRR9idW2Vpxn9G78cdeepnV&#10;8XkRohIY9rAvg/bkVzr01rllI8gv2v8PB9yW45wjffTwCuzTJ1haW9rr+5qdnwY76OQFLmfuDa4y&#10;Efc9e3q9wD5kdMDJa8R9ktSBZN73nz5CcR/MvCapA8X7MvX7DO+TfF5x8hrkp8v2gfexCfJDOsc9&#10;T3YF+zrYF6yRj55e9lvB7VsI+1LdSiBgCf5LTZaOIeaBT5tWLIVDlmUZxEHHrl8hc3XZjD83/JgA&#10;fPI+oBVI1nkL9k0epZIFJ4j7MBoSyBtg3zcMYd+rmkDeUdinC/YpA2+S9A2h3oKw7xKfoSY/DRX+&#10;XX+Nx4cLWmcG9mnS57FAie5hD7APT1XazJvJ5wUWfPDBBzXyQ8RHyUPZAftKRuma+1wW6RPMp6dE&#10;bpd7mKfbg/wmf7xd0GfMznc1PwUln3NrXzKjmE/0jKso+wp9vhneBz6iKtBFYF+0eB8TLXTGhRf3&#10;GdzmMzqWUvZtDPuiBfsAEcQDSC6Tr9knlCfh4e1iLgayPsA+xfvarFXx8P6b03cp2Gf1fZlkXqnc&#10;55y8IZFDeJ8W92GjemeYGqyq1Jmoh044xliGoWaq1aBJkTUt1iukfuyGM7l5Ico+K+6LmnZnWHdL&#10;nmylTxuUkUorzVC/qJPXnGOakVHHp8V9Av56ZV+MPKaMxsMdCMM7JsTTZRkXeT0QaUY5pma1AvsE&#10;82VmWdnJ210dwj5+gjRfIwN3MpMeK9t3b1P18j4R99HJKzX7/tnpJwD7RNyHpA7E8mpx3z84faiD&#10;fR8VM68kdYi4z+Tzip83z/uMxE9gH+vuCe8j8oN27+W/HsqcBVOkwD5VsI9L6TYT/2HxPAH07C9z&#10;GerqflVXq++MiBL9ZiB9GJDOq2v6Dxhfhu69LojRTEPBPsC+Myr7Zg7U6OJzYB/czS/5s0PY960n&#10;uJ5LYR8L9tHDmzLwJoR7VbAv+tR5QVK+cpPNzp8gLmj3oo/5/kTy7K/kGWcnvM8I9zKqPXh4CQTx&#10;f8kBos8B+woH6mq7XRDs2wO8KDwPOKqX+Beqwrv/QfoKB2q9biVTUHXJRP/GaN6U8z/a2SP4wsMf&#10;V/aZ59L8jyUm31RpMw1QhhK/lvRJPm+0eN8v35zQ9gb7Rnmf6A2jTt5oGq8cft7D69M55sK+iIeX&#10;ZA2IjY0/skFzB7IAlgfYN+R98aSOAnFfJKBDavZR2adhn6sn6HNdrUu0l/VJyT/CKYP8PPgryKLR&#10;sG8g7pOrRl9cEwR9Tb7E6DNtqkOkIp4mgJ76+dRaXS8vqqHLwD6K+7q84FwxwWj+xhcblpoX7kXJ&#10;oyBIeZEQ8bVBIsP+I7DPkD4J6KiEfa24Lwv7ooG8uBxwXXQZHW0m7xD2vU7DPmR0APZpcR94Hyr3&#10;NeK+ULwP4j6Mc5PM+1GT1IFkXm3mjdbvI++TiN5vPv0nNFaso8TP5HWQ0AmzE+SHsN1QsO8nG6ol&#10;sK8r2OdJX+E7E4BgigCC/WWuxEKrb+G1jHHoiY+QvkbBF4F9UcYXo3sG9oFbAfZByLZ2+EZq/YWj&#10;MadbLe+Dsg/0UwfyBhtvF8grsG9AY33NPknnULDPyvrSFl29cv3lcFC2D9X9PhS+Epqnzut4UCr5&#10;Qq6/D+e/bxd+c76F3fS4ZQ6/6tkHTy574H2ge4LkSvy5zz77bCGROGBf+UBdbc/dwj5z66y9dM8+&#10;YTKw1/FJZu6qtR9st/Azae1DLpyCjO7VfNso2WFZJNq58GPYLxuBfVV0bzL7y+aWtnqoTtwXBhyy&#10;NZ3PW27mXVbZ99DNKdoyYkCvHCx38s6BfSzYJ+kcvp6ayyUI45xT9gnss7I+UjZ6aWmqxf9dNMfr&#10;CPsyvC8j7gOYQItmdBhxXx72UZCoC/aJ4k8g1wDcdFq/wI8YIiHIT2yYhaE0DPAdKvvi4j6V1dDm&#10;OWixmM64UIkNUqgu85SrohswDndnetYhv8V5X1NaMd4yGbsdmQ0ncBTVeaIXVeHxTd/ZvNMtWy3r&#10;0xkdUQ+vdmo3ezLYRAz2aXFfc0oHgzaLaZLCp2Afa/bhqnzm9MbfO70Nabz//PRjKXGfTurAIEPf&#10;1/C+3szr9X2AfRne58M6NPKDrZVhHUBpAuA08msL9j04hH0o2PdrQfRXiPYmdCukgdjtzCUmGsA5&#10;WCqz7MCl+8BgT1pPbgHa88o+oCtgLICts8C+lcbKrzZ6dDjno+//0T8xgH1Sto+BvC3se41CsWTT&#10;JqBjFPY50me+QMpRRH1X6Ex0qGHfNT0c4VhK/l6e+UI++Y/lJV/db2EfDnUhCtgD7MOuikX3qaee&#10;Ktzzwm6Hsq9woK6220XAvvIrdlfzxHsNb7IXrVE/VOs7/KQshH2y5/LJlwd2ZznSHvZlsF1Un5J5&#10;068qqvgblfhR3/fbjWaHHtU87xsV91FGl7fxZrBdivTx/XLetwHs0wX7NBjS0idX6C0N+9qAXePh&#10;1bI+IX3AfFASgcQB0omsz8G+1sxrkjrGyvZFlH1M6pCMjpSyT5E+yXtt7b0e9lnYRO+zID9JVtVJ&#10;CwW+9TC8w3O+FxJycW3qrMF8XtCHgzLmZR2gTBJEGORjW7lgkvoZGGd4ny7hp/myMDgv7pM7CYtL&#10;6ogYHcERjdkdSvl62JfAczYhN4P8Cn6Vg32198xhzb52P5ujMGpT/mi+bjXfdjjjoSol5lrDPlwd&#10;Tc0+KvtC2T5caLj0cFVC1veZ05s17BsV92GQWbwP4j5v5i3X9xneJxI/UD8N+yid08gPJflYsC9Y&#10;VjtlX1+w7wsDz6/2/06ge7WLyH5m4BQOJ6/7mwm2TPU9K+6bRPpQeC7Avm8MZlUQro1538wBqVq8&#10;FvbZsn1NRgdh39fd19h4DezDGfv9obRiKLAI4znSeKVmX1TZp0lfw+z8Q1kU9kUB1pU9DRFfpmiR&#10;IYBVj6i7fTw/y2PCtI2WI7898D6I9Wjmfe1rX1t1qox2PmDf6BBdc4fd3ko0yLhQ0qcNj/omdQV/&#10;y6rFTNPu0cdS+RGYNgv7vOTDXnk2N/lJ1S9oVj7KREw1NEk2kIJ0nvdFkzrKy/YZ5V2K2eVJn/w2&#10;unhe3EcEuayNlx5eFuzzsM/le0IdFs7qZBSvhX0SwiseXgf7XomKewAKKP8vyr5RcV/KyZtR9mkb&#10;r2R0sICgtvFOh33CmMTYq6mfgD/t0DQneQf4xmEfeR9XpVVmWq3m9Jj+UTZP+gyiZZKyX0kS+aVg&#10;XzQJt4T3ac7F4n2G8RVgPqLYMMLRmoCe3JXc4rK8LzLs5mQo2YTv4yBvFFX4L8e4k2PKvMKFMtvO&#10;ydvCPgZkg/RB1od0jt89/QCUff/i9MMQ9wH2RSv3iZkXlfuUuC9u5k35eV97+jyaMfMynJeRHUR+&#10;zK8QBZxYZYnS7v58UPABkbSV6Robb+Amj51e+qkk6dPUb5HXeQ6YAUw4hNRvF4GARpTnt+VVe6Pv&#10;BNj36gCwEDi7fUZHFa2b2bnKyYs03pGMDgP74K32sO/dDe8b1uzL5PBOgH00S1IBd01f72Uo1qBF&#10;WjJyTYO28bGUIL81pm8CP/rIRz5CMFeYvFG4iQP2FQ7UdXbb7T33mmBf53AZ3Nwu+k9b0zDTxjf3&#10;697cVU3BczcD2Dft6bRwKU39EjSk1T254n29sm+auC/v5C2BfYWkLyPxM1vR4r4S2KeBpq7ZJ+hT&#10;YCjlkLpgn4F9Jnu0YzQD2BdJ54h7eI2Bl1ihqdb3bUj8BFAA7MvzvhpxX65mn4j7JKCjBPZp/Vov&#10;odI8y8A+T688XRLwNzzPwwgP37HKPtH3CeyLYj7sQzdr5smWh9MpvFqRl/g6taBPbNeEfYzpMGur&#10;433lsM/QUmFkeMFzNbqqaMVJjk83BWGES1IyUresVM3EWP8oU2hBbeEtMU/6xFAcy/yNfi2O/nWW&#10;z1pSto/KPsI+kD7I+gj7nj79AGGfOHlN5T6d1BEV9/3E6beMmVfCebWfN8/7iPxQuU/DPvp5ReL3&#10;tZ9tCvb9eHBEBoUUG9jfh0/41SIgb/5KMsgJlFB+q18zA2Qmq+LiGt4tCPvo5D1gnwaCxsmbCuTl&#10;LIQo5Ab2DZy8Avve3wR0oD0WznDdNMT34r6o2lduEXzkSWkgLvrr+qqwjyO220f1zSbO/wEp9U5m&#10;l0ZVljvhfWuYeQ/Yd50Ur/Co9nkHMSDj0pV9crOO/onm4oR+V4WZNvukWnpD1zQLPemb/HRKKlG+&#10;eCHyU7wvDPgwmTdi5jXiPhPTMRP2VZG+FO/bBvYR80FKRo0Y6ck6sM8IxBiJS9IHz6B4eAn7NO9T&#10;ybyDpA5W7ss6eReBfVQpoqXTOQphXyoOQjtVFfgrhX2UZJL1GDKrQZjL4phA+qiFbKhoW9CwiPdl&#10;nLyG00WVfcRzGpJqMaPnmxnMF4V9hbejzL3Ih+QO16lHCZPVQ9vCTae6GVLJUXKwr/BLpvHxiZMX&#10;klv66+nhBeyDjRewj+I+wD6K+wj7Hj+9T2J5RdyHMxn6Pph5Wbnvp06/+c7TkwL7fvT0lJh5o7wv&#10;lc8LiR+awD6W7dMNLAx0DPK9kFgKFyQYH0AJJFGPBjLyst8Koj/G9Z69TWB22PMJS6UWIe+L/lZQ&#10;IPR6Fe01QdwH2Ac5222z8fJ4cdpHD9xkdED8mMnoaI3n0bJ9gH3OyeuFUeadjIfXYL4r433m+XQ9&#10;WmRA1dKPFPtdX4koz7vF9XClji265vVmsPwTcw0z7wH7ysf/CnteCuy7Dt6nqZ+5+1wQ8rsmzLTf&#10;z7exPbumWWhhX8kDakEFq4imZlRBk5H4dbyvCPZB7Ca8Tyr3RZ28lNFpYZ3GcN6E60nfu25Ovvlu&#10;flV6Q2so+wzpw+ALLYpiKb6plX3xdI4RD68x8DYF+3oPr8C+DO+juE/HdEAViAYqgWYyOrDypqEA&#10;2b0s2MeafcXKvjjsG+AbD/tMvIn/MeWVNrozYX8NThps1CQ2REGtoLSmUl7PmAZKzCDok6AGZjVI&#10;BTedo6IHrVNBWuTnY0wiObk+pkP2swr2aT+vuJgzAzskfbj/hHtF9J6T4Xq+sIC8k8rQcHTPsL+K&#10;P37ovfX32A72Gd434QsxxX0s24dryjy+AvZpJ29G3EfeN4R9rZNX8z7Avirex3xeVvHTsM/zvq/+&#10;j03Bvvd31t1Hg6UXmA8E8Gv/4IRyfmfEfNg3tkJmp3tiz/1SCBuBVrFwbVEFX3TZCsCnaWAD+6Bc&#10;25j0YXOTR2DaglVOXnQG7ENIMaJLUNBwYkaHF/cBZ/98pDyfv/ajsC+F+TTv2+dD6NgX8PD786Ki&#10;qHakZLcvpY98Okz4oDGL5M+xzXBt1YEsbuY9YF/V+F9b5x3eZ1MUY1R/e1lzEx35i/D2XhNmupSP&#10;Pb+f1zQL4VrIk75pjK+wQpY8S+vnbZ1gIBmmXVKHjemAifUTNyefzAvelxL3zYB9o08Og6DePOwD&#10;+BPeV2Xj1R5eHLu28VLTx6JvmpUILjFBpbNhn3h4jayv8/C+DtIhtCjvM4OpeZ8R960D+8rSOTIe&#10;3gz+i4ZU/GGDolzKR1wUxunTqky9zqa04gAwZeM4Mjkqwkk7fR9ylgPv0yuP8z7DQ4X3SYqxl+Pp&#10;0y+q7NMkVMoXEljrgomyHq5EFIKf62BfYUCQ3HZ8UpAngMN1+lkb532199LlSJ+xOPi/4PI7nnby&#10;6pgOivv+8en9cPKyJ87kD5w+BHEfYzp++vRPIe4z+j7hfan6fUbfB95H5Acnr5TtA+xjE33f3f++&#10;K9gHD28Xv/uSL5zwPv5fivQJtpv2YvSTAh2wt2iZnsB8L/3MKpxrIuwD+HtN4Fkbw76SwVy2Ty3s&#10;i2Z0IMwkntFhyvYxpkNgX1O5r4q2aNgnDzKFD2UXx63yWrMtpWEXN3RzPLaFp1OquIR56M6c3lvO&#10;YOag3vSmN5HQ/f7v//6cY+eyB+ybP4YXvIYLgn3mHlH1ObTDGcqP/G6FftfEmA7St4sR+FxTsC8K&#10;+2qfS8v7+83xKTrN+8KZD4xVxfu8uE+cvFWwr9HrTXiQaKmf4X15J28+oEN0i3nYJw5QVfCrZ0YL&#10;wD7AoKAUE37kZX1Q2yFPQ3yCwvuqhhG8T8R9tbCPCbPpgI7ew6szZ3t8U+vhHaV+BGGMQGGwL7N9&#10;m9ZvV5eui7Ja4rN5pI9YVhuuMV9oeAfjhsll4HKU99l8Xs/7JFhjjrJP3xCIrc15Ky5gZwQOI1wZ&#10;kWzykSM/GvA3lGT26UZ5M2/5HVKmXpm49bWz3ncqfBwYJ+8/Of0UzLwC+0gJO9j3CwL74OQl7xNx&#10;nxTv0xK/7z/9KxTvk/p9rz89R97HyA6mdhjYh8p9aJr3Qb7Hgn3Bw/tIUPmVqPmmMbv8UthuqpXc&#10;60An891e9jvJDqjpBtlXyVZSfabxPtTsg37tUmDfZElg5gC9k5cZHcbJCxtvD/teFRSRMhFt2T6k&#10;yngn70NxzVr+kpc1TwYlUW61N5iVx3wcoskjMPmmurdRmvBk4f/2M3k0MgtqzRC6/dzP/Vy08/Yz&#10;GN0NMD4Suscee2z+aBywb/4YXvAa9gb7JrCkbe4Ra8zx6ODvUOg3YYIm3PePRdbI4d3pqEZhX/lD&#10;qchqoi/y6zHIL8P7Pt0gElp6deU+UbQZcZ/4eSnuEyfvJNg352kKywbkl+F9GSev7Db1iTiW+bDP&#10;E5MKZZ+1hXrYJ9X6YBWUHF6SPrTJIylOXgnkFRsvKZVP4yXsI+9r6FWrVqO5VRfsWxL2+eHVWRMN&#10;oQtnss6ZbYhYD/u0YM0THz1ZQwNvp7wbuHdNXHKUyXIAaYjGMErxPs/7oiUO22Pxybk6PHeCjVff&#10;DShTlTuML/bHgeokgWGEU7ZcL9+reme42n7WlOLPnOSDv6OU31eHnNdfOGt8IxLpn2TysnIfYZ9U&#10;7pOvfOR98vwG2Gd4n6nfJ5beDO8j8tOwj5m8mvehZl8o2IcEA5C+Ln53DZAn68wQPfurRqmX0euN&#10;0j091/f8Ro7lMcZh8k0VC06DfV/7F688nYNDWgX70NlndPiyfXqy2rJ9iJDGaQxlXyPuK4FZ/tpf&#10;8M8Awq30nkSfleTCX++brWZDVSNzFlo0+kS53kDNXPNZnuJB+vhvz7wPmO+9733vIp+2B+xbZBgv&#10;eCW7ukFMYElnuU0sMt/lI78fod+ECZr5MXAsft0eXuhlwoVQ/hSap3uZ30Y3Ucz7BrAvyvvgZvVm&#10;3hTsA/UrqNmXeo6KVOvr6vclF9G8r7BsXy3sQxQvRoa5HOLhpbgvCqFi/tAeRamy+F2uaw/7fAG4&#10;lIcXWZ95zIeIgC6sIyR1ZJ5dIe5bG/ZBtsYd8DyuLWuYL9vnPapiPqUc7ysK9qkRbjfaqf966Z9S&#10;/xk/rx6oLpQjHrxrspIJRpmgIpjPwb5W3AfkpzcUSeZNOXk17BMlozmcEhuvOHl9LT+5pcivOkFf&#10;z/s6lmcZnA77zrxOe3sH408I2CG/JO8rv80qTW7qiljkW1B0JRT3MZOXMR0i7tPf9wj7ZA34UWAf&#10;9X1RiV/Uz0t9n0j8IO6jjReBvIB9bML74NJFeT64d4FL4Hxk/O582FdB9KjmU1zPvwbUi3I9hIeg&#10;Bt8cQifLhhiH9w9WBWA0umYAPukzDfaBYW0s65uszhsdjVSH/AF6ZR/6U9yXKtv3dfcFZR8c0Jb3&#10;dZm8VTBLLjrsyYKkT1/L5s6Q4W76V5OfF/z65zxangX2Ue8sI2COaPLIrL3gnHGe8xmUh33LKjSf&#10;fPJJ8eTixcc+9rE5ez5t2QP2TRu3q1qqnDqtfdlPYEnnulPMPwNqh/3syG/C7Kx9wtzC9V/VLDRs&#10;ogj2pShehiL5olrm2d4/q+Oh3ej7moftMOZ4Ic/ktbAvJe6LBnR0VM4/BmQYn/9VZPEo75uv7MsX&#10;7IvCPo3/xpR9WjJGtVc07UFgHxESqBxMuAB5gH1mKHT9PnRQsO8BwD40ienAGsyyGdhnejobb+tL&#10;VbK+SBSvwL7A+wyuippSDfuTsAh9vYi4LwH7ZM97jaEQNI3/NDL7ohIDsnNbsO+u0QmKYj6mndDG&#10;q7WQxsw7Iu4zexutWqh5XyHs8xbaVP4GezZ3jKrn/P7eUgj+PqvGP+vwld2o+INKJ+vzh4CvPfLm&#10;/K9AqTUQ9iGTF7xPwz7zZc/APj7r4h/MvGxi6RWJH8V9o7xPwz7wPkF+5H1twT5gPlWwrxD2VRM9&#10;celm0R7LBfpWdRKWdH75rw7p3nuHP759ddgHYrV9wT6it5LxWarPKM1MOXkF9mGUEGMycPK+uuF9&#10;CrZS3DcZ8xFpbXBDKL/VpMBflOXpN8s3UdLzXLBP7oH+uXi37O9cj/CbwT5I8wS0yYul9HolZyP7&#10;HLCvfKyuuWcteFoDskyjGOe6U8w/G6aN+Rm9vdMmaI1T5Tav86pmQWAfXqRUJx7zlQC+VB9Zm9mc&#10;fnp3vC8C+zzvSyn7Mk7eBOybifk0+Esiv6i4z2R0FCr7amEfp0AmaCrsy3t4ocIDs/OHL5ZeyesY&#10;8r4W9pH3MaPDrwTRH4BTVc91YkpdAPYNoVtbfU/X4NMnOYda8o6Nsq+BdBr2dSLKvqRgXyNPEUB9&#10;7Kzfh9YsC9gXCd71Ffoo5evc0G20scA+w/v05nLiPg370piyP/fKYZ9R2Hm5n75pPDOlwiaPcYT6&#10;qd3oKZ63DKckfjXKPnN6868ymz3bY1uEfVrc57/sRR+q0S1j6R3lfXDyCuyDuI/6vgHv+382Bftg&#10;e4T/ETm8KNj3hYGybzrRK0Z7KboH4Z5uVfeo0c6o0Ic6fRmQjQHJr4RSPvaZJutD3MT2BfsuAvZF&#10;nbwB9r3iBOMzxg21Dg3swyzUPkDJAwifgPR0z38mWnYN0Ses2uOdvEtn5H0l+7wZ+/OYVT++TQPN&#10;JQc42mcU9mEN8ycRPlxQtte+9rUQ92GFzz777KOPPkrutjHvO2Df6ClxWzrwqjsjRplGMTa7d69x&#10;HswZ8I2p37TZOePpdK2bvraJyCj7DOabw/hUBEH7UO1Vfmne18K+EnFfKpM3WrYvBvvsMzYq7nUW&#10;XfviHTcn06I9XbhHKOG3Huyjh9fYeIXuyZyuA/s6Z+grAfvMSELiR0uvCecl7NNmXpPJy4yO0Sfh&#10;wg7LwL4U72M5Oc10BK12vG9glM7BPjFNiyaxJ4A9aTo1CaUDZV+bneJTkp1vl4zvlYCnDT+9Fx1Q&#10;14/ivhTvo7hvENPhdYgSy5vP6BiFfTpnw/M+k9vbQLfMaTAAeZ/M9mQQUErl1+xJDvalLb0DSjtk&#10;f7k970jflrDPx3QUwj6Rt2QiOzL6PsK++0//4ZtP/wnN8D6c7kinBeMLyQZdwb65dG9MtUeXblS7&#10;1745ZHww6rIV3pRGu4XyfO9vG24gsDBHF8GYZFZ1z+sGsrJpsA/oCsXpRoVva3QYHaUFO5Tsvxf3&#10;Sdk+8FAo+/70nzvpsn3i5NXiPuxzyaONYXz7J328CfingM0eGOdzopJ5WarPqPIxz+yi45wCeesJ&#10;KqtGQ2BfqmxfFeyLOnOB9oDYvuVbvgUv9L6RAOLfU089VbXPczofsG/O6F3hsudCfpMRxmb37pUm&#10;O8X7UjffaAW3DRy+kyfoWqHbuY7r+iYiXALUJc3x6kptss7YWPXNu+Ujhvd1kpk47BNxn0jbfM0+&#10;JFpQ2SdOXp3RIbCvQW9+h9s4XY/wPOaTd8p4X9AQCe+T3cgo+5gsHA3owOGjWp8p2Kd5n5HyraDs&#10;Mx5eL7sj6cvzPl25Tzt5JZB39IzCbpBV0cOb6S92VMutlM4uaeNN+XnFw+sFXErfNwn2tfHHAuDk&#10;0DS7pIFXFJcYBIyGidzVgj4yPml08kombx72DcZtctm+DOxLOPr7nFwCtaGqzpJ6Q+uI8KTxquma&#10;XVb39NRP8b52l1L6vuZKHD11Ux1EBSlftNhzpa9DslpszsR0oHKff3rEyZz5BkiJXyqiN8X7BPah&#10;bJ/nfXfGCvYB9skXtnHwV4b2agEfBX2C+SbDvns+fnr5r1tmF2AfKvS9t22B9z1UTRIXgX2wppaA&#10;sDX6TL6IJixYsv+jTt4A+4yTtxP3YS7MXkWv6CjjM4K+De4Gk+82/vFqywfGy+J9tYOc0gaeUaxX&#10;ewhLifto1PXkjlAPUj69Y8jYBf7D+xtX7jtgX+3pcSv6b4/8JiOMLe/da8x96q9P0TtmXgm4qtZv&#10;8gSdC4pd5XavchZ62DdBu5fIK5jw9ZqLDMIrdbl90fVkKvdpJ69wsTLYZx/1Ib6Dpi8q68uQvgzy&#10;a9Zmt0LeNwf2kfSJCknSOby4LzW5ysYbTu/OE0qxWFcJDv5QCX9owROgUlQ7RpwkR4oafHDsatiX&#10;0fc1vM86eQX2ebUg4VQqitfI08zgd7UIhyK15pDbU1GXnEu99jmzGTt8I+5LwT432jpXN1A87c+V&#10;Y2HcsM9LIebTpM/4dhXmu6+rhIgXwR+N8cTiJshY4UVX6/AssG8o9IuQek3oSO6GdM//GFlJBvlp&#10;cZ/sjEF+9PPW8z4TqmNI3waP91HYx5gO2Rm8+PDpZzNP1Br2Sf2+Hzv9zo+enkKTcN63nP6l5PMi&#10;qUPDPs/7wODu+bXTK37y9HLEmL63Z3waU/LLW0v9FNpL/QU3dO665eR7qMo3VPBFAV8570OuiD/l&#10;cHS2MF+Tuss4DvI+wj4IG2s/ZzVjmqDsgwsVAKsEhK3Rp/Zg5/Qv2f887PvqPxPEfS3sM07e1wSJ&#10;Jc66FO9LMT4v6NvgVjDzsctfdDNXWL74dcM+Mw4yzuXjc/aeJeK+En0fwzfwvzmiBx98EO/TwMt/&#10;nvTp3646IAfsW3V4L3jlea60LEmZgzAuHfbhFDFDLT/6QyuclMWp35wJWvZUueVru8qJ6GGfkItR&#10;6pfOJM18w+6rmzXrz/VUBr0w5nyE5hP1+rAv2GxTsK+E9LGPkfgRHT48OOpW3DcZ9gFuEvZhTDg4&#10;ppaZgCex8fqZlakkh5oK+yTgVZM+TDE0eoB9nzm9Oc/7Uk5elu1L2XgF9plzieq2jBdVoSsH+15U&#10;Ds1R3mdgn/HwGj8vBt/BPtmTabBPoB5eyGthfC6LozftKsDXwz7mHTOp4/ywj+I+wWce93e3AsvQ&#10;GenD3+Yxn4iC1Qu7NsL0mLG3nztNHtO8r/9LxvOO+xtGPLxgN4Z92Nzvnn7g6dMP5GM6RmEfv1xp&#10;cZ/k86Z43xtPnxXYBycvYJ/mfajcB5QmBfvyXz5b5NdRvJLOSdJXz/i+9g9ObLXICbI+C/tQqs/D&#10;vp+sXjP2ZD7sg433jj91Ht5XO5KT+5eQPvbJOHkJ+6JOXq0kSO2keXYt7HbBT7zr7Pqt4n3rDOG6&#10;a11E3EeEh/+jsE8Uf4b08UePCFc64AP2rTSw17DaQrQ0n7/MQRhXAPs87+OQRg+talKWsvfOmaD5&#10;p8exBhmB65uICOnTUQMZNhTjffY5Oc0EA/jTK/+Ce/rteJ+FfcL79GN8xslboOzTu92SvijsKyd9&#10;nvd1sC/C+2bCPowDMR+bEhP1xeNWg33CmAT26cEEpBPYB95nkJ+p36d4X5/Jm8roqHqQM+kc9ixl&#10;2TtpCvahJ/Bcrhk+nk9gaE74cD5jnY0abnDiWR1lUtmnl9KMT6aAtfnQOjVfG8TRqfm0lO8+AD7d&#10;GtgXxH3Dyn0v0RstzegwQxf9W4LGoz5jdxT2udJ7/HtAGGQv5YuhvYDLXSvkfUWwz1yS5hgzOlB1&#10;ezw77NMxHUbcl3+cJuwzZl4dzmv0fQL7/vLpC4B9hvf1Bfsg6/vx+Dc0L3ihaq/kmyr69LwvBvi8&#10;Udfo+PSPJbDvpZ+KMLs47BMn70ORjA7kulbdEtF5mrIPQRNQq10x7ysnfSnY98f/5Ekyea2T91vj&#10;52Ht3O1f0LeTJ/AD9u1kIlK7UQL7SsR90fVT2Qczb1TTBwhIALfNEB2wb5txvsitVHGlyURmJr8o&#10;+Qp1EaPPv7aZYZws7tPrmY/8Zs7R5HPjWNDM4/UNSBL2GRjnSvINQki/GCt45ymJZ39Z3hdQy+ea&#10;53aj7vHivjzs04G8rmbfWqSvnPfpnBCU7ZM91Gm8umafhJBA2WdkfZ4skCaYOn162Ocp+zTsI2CS&#10;8QQ2AqqDMxeaPpK+PO/z4j4E8qKZByGsdsKjEReRCnc53jfEcBWwLyPrUxLLFvY1CsqeFnWosTMX&#10;M4tDZ3T0Nl5ZilX5vGO3w3xt/oZEcGg1n2F88mPTJ4R1kPdB30cHMYCpbHcko2PU8jy86nskbUCY&#10;S+W22t5GuNePIfWtzc0hDLI27er7A83+0aap32+rNUtNzKG+LwL7fOU+uSQ7P++gUkGK/fGCbZr+&#10;EiJbXO87FTb36dNbfu/0Nq3sA+zjFyTj5B19DGtg30cJ+1LF+4T3wcyrYR94H5Gf6Pu+6v97etlv&#10;9e7dwkHgnhd+Uw28r17Hl0J+o7zvZb9TBOlCDq8S9/kbYC3sm0D6ZBGYeaHvA9Kq4mJLdZ588y9c&#10;sGo/a5285iTUdt3C3WO3wjP/6DZ6gzqG6LwjsCzsg1hPK/UkijdVp++Afes90uIvcycBnOc9yS5i&#10;6xvwvjkgqfD700UMNXfSDHj0AKdNymTkN2eC1ruSb+Gar3IicrAvr8tTtd4sOqkyP2qq2DzcmrUV&#10;wT48jfNB3Wd0EJOlAzr6J3aUz6OBt1DW96M3J92iuj9t5lXiPq3vs2X7ymGf9/CKuE8gwrawT88d&#10;+BFQHRCeJn0p3gerL5rJ5DWwz9fsq3pAMqwKWM2ztjbZtlzcp9VqKdingc7znbLvKxFZn6qQyCKJ&#10;mvdNgH1B0GfUfCnGh/f//enVaOygzbzLwz655MmzhITKQBHzSdMu/qGXf0Dq5W8Av90MspfsCeAT&#10;XK65ufy2W3Cw8izvG8SGRG28Wm/rBYzmahU6n4B9q36hEtinnbzyRciDs4x2Bp3fd3ocTXgfKvfp&#10;4n2s30fYh6ZhHwJ5pclGq7Cdl/iNjpsnfRnhXupXwgpLMnnvebIG9j2aCOGtlPXNIX1c9mu+MYjX&#10;qrjYUp2n3fMLl5qwk4b3/ZE/FtKKoXxEIK9x8uqnCT4OpE5Is7ej5+3RITMCh7hvz6dHYdm+QmjL&#10;5A1J5ADjE9wUTeQ4YN96D/IH7Ku+7qahpfIpnIMwrh72Rc28c2ZkAvKbM0Hlp8HRc3QErnIiLOzT&#10;nC4P+7qe1aQvGmYqYp/m4d+uU9x8pm6XdupNgn2D5/kM7DMgz2C+PPIT3peAfdiHQUZHCvb5KN5y&#10;2Ed8EC3F6JV9UravIKDDKPtkPMGYQI7o4YVQyPM+bemln5ewr+N9r8OyaIUPaeimc3jzUbzoTAHd&#10;YPaVjTd4bA2MK1Gr5R2pXWRKuI0MlbCShVJYtq9Y2afdu8G6S5BHqDfaMIMU9+0F9gGiDS//wfSZ&#10;jN0nFe/LML4U9SvmfePiPkGWGcaXhn36K9Y2sj5cmFT2CezLf83Lw773nz7Swb5W30fYlyreB2Xf&#10;A6fPGbpX/aV56gIC+yYwPi7Skr4uyqOE95Xf4pbqyVje6e01wckLqjUBjS2yyFLjYNYzbd8E9hHz&#10;QfAI0kcbL1pbtu8bevduHvNNPXOP5XIjcPC+PZ8fC4r7gPnI76ROH528+PeRj3zEDALSeKOxHiuN&#10;1WHjXWlgr2e1c9DS2vzidsI+LwAcHWfTQdT7owteJWAaPep9drjKuQi3F4CMJid0vCkwJJ37x12u&#10;Aago01JlvIy+rxH79Gv2pbtSTl4fyJtW9lnSZ2CfFuVp2GdI3w/dnNAyvM+I+0Q8aMI6aObN2Hir&#10;YJ94BqMZHcbV24k0wxnOuWO+aiXs0+MJVISCfYjWBcUDO2BLSfwE9ilxXyjbV/5Qh0AJDftKojkC&#10;Y+2Cd7mhtmwfj70Zh/4MxI/RCySl7EuRHSr7VDpNO9qqaGC5k1fSkPPZu1rcV877WLnP23g7yaEK&#10;NjFpvPmB0iVBU3jUKPsSrL+fHROz26C6MM5VmE+DPy7YrCeyFWXmHdxDJCRHi/sKNX0+Pnso69Mb&#10;WunbLREbTPdVsC+jucDafu70YcX7rJlXivdR34dY3jef/jUCec/yxRIbrWV8cOkOGJ/z/+oVFt7N&#10;Xv7hIq1f4dp8N5A+tsmw76WvCpq1aWhsqaWqDh8bHe0/Z8dwqxFBn2A+yvoE9mnH7krX77Ha1Agc&#10;sG/P50Yh7CsU9732ta/VCE8K8/kgDvYE8ttmcA7Yt804X/ZW1uN9M/nFWb6TrTeXqXH2h7nUjIxS&#10;v5kTtE9qdol7da0T0cK+EtLHPkMsOHjW9YxPKID5VUo/SOlZZ+4brNw88JeU7RM6FrPxRkhfCvZF&#10;SR8Zn2mC/PQiaScvDLyD3aiCfYQR4A4SxSsxHfmMDikHJkI/DfuIaxXs67ylwVLaJF20flJgIF0z&#10;DmBIjqVxj/YF+wT2RZEfU3q1uA9l/pqWg33YhI79pcCQNeZMjCz2mcXvos97mveJh9fDvpYGZspQ&#10;cjC9I9VRP7Mb7QXVoVXl5F2kbF/OyZsR94EJMpMX2JQzLrudg328zOVGkZIGD2W87aBlhG8x2De4&#10;cAj7tG/3Ex3s89o9uS14eh7jfZENST5vcxfqaaAID2fCvljBPtnKGt9/iPmA2nEZssKm8L6S73ip&#10;Z2kN+1JmXh3WASdv4H1vfvMaxzi6zhLYp8v5CcgLb0LKx9bxPsMNq2J5Z/K+TP0+IX1zYN/X/sWz&#10;FezTSG6U35V34N/v8W8a8qO4T3I5NOaTb/jnOqtHT/tb0uHgfbud6HLYF+V9JoRX6B5zOfAPmj6C&#10;Nph88RodnnzySbC/LWV92I0D9u32DNzRji2Flry+bCZ2ubIPsHLYN1/cV6j1u1bGNPPE237xa52I&#10;cdinH+CHsCNO+rTMJ/pawJ9Hfo4CDDZhSneR94mT12d0lMG+oKcD5mOLFuwTcicsL0r6jMQvyvuG&#10;Tl5utIcFUdiHaoNo4JWGTTCdIwr7MFA6DUCX7VMcoXf11sG+wPvAgPKwTwr2GdIXVfkJ79NO3tSj&#10;WhMfEUifDgPJy/oI+0ip8k+ALeVUbNqyOSPxMwmzlKqluZVdGzoz+garLRP3UbQo64mK+4ZRvCGm&#10;o6Ryn2Z/YLVYCUa1g302nQPyw4EQUskhR2BflPTpQePpqscwJuyNCO6GKRzhjq3hnWd85p20pbff&#10;Fo3zUr9vCPvQrTUaR8v2lefwdhepfL9aT9ZHxgG2Dvv8GrDvH5w+NBT39WbeVPG+s3yrNKRPu3EN&#10;1EOwr+F6PexLk76Q1PHZcX1ZIZ96xSOnV7y/em0kfZxx/a9W4nfGdA4D4wqHK9PNPOZNQ37i5IWN&#10;l9ZdYXx3vzyEmZzllN7RE+wOduWAfTuYhPgulJft87CPyRtSpI8bEDOvcEDhfbqEn9f6rTpEB+xb&#10;dXivZ+Vr8L75/OLKPsPkC5CwJL6TOo3422XBk9b6zZ+gZfftNq/tWudiBPZpRZ6TNfXPwNr7OQr7&#10;PBegYFD7+6jvazyP/VbkEVoX6c+U7auFfTqdI+rhJezLkD7N+ybAPnh4vY03BfvIHQj7RNwnQ+Rh&#10;n1T995EdK8A+FuzTHl5P/Uw+rxH3RZ/QuqzYOOzLyPo6PRp436BUXwA0yszrYZ8p3jeQ+CVO2ijs&#10;84fTdsN01MA+klZZm0Gu0OJBYok2yvuYzJvK66CHN1GwL5Q7jJC+zvvc+52jyr4U7BNRZDSvY3jt&#10;x9V2Gdg3SvpSKr/Gz5sU93X64kEHb+ZNOXn9IWsW3+XwrkH65KsOLlJIaFOwr/ALXkbZJ7BPm3kZ&#10;zmuK90lYR+FGl/1yb2FfI9OzXK95R1qv5hvT9JH0oX3dv6wmdPN5lqyBpM+Pm5wMRdTvNYFeoSzd&#10;NBHc4kvNGZ/8F3sMS/nekvfJt3fwPo1Tlz1Xj7VNG4GD900btw2Wmsb7JGMXhfnMTjKpQ+M8CPre&#10;9a53kbjBwCu6vw2Ojps4YN9mQ33xG1qWKy0CL87ytWyDiZTP6ZJtybyYv5fORGOjDt+Z6z8WrxqB&#10;Ra6Xqi1u0fnLN0nYly+9Z+ILCgGf76Z1UjGRlIZ9gctocZ8o+4y4D8/nFOmkYd/g4dzI+hjFK7DP&#10;yPpGSV+U9yUyOoyyLxygwL5/dHNiWxb2ab4gkR3dyIeTXNt4B2X7Bsmwouyjk5eMSUYVqIgF+1j/&#10;K990Pq/EdPhHOAbFjsI+U62v0/S1sr6uHF5gVamnRPHwtnbm7kKwojwh1Dr2xKvSGj2XXZYiLzIg&#10;ivuwtjJlXxT2GT91FPYpfd+3kfRlmpH1wQoth9CTPuywqdZnVMAe9mnSJwX7NOHS56cO503Avl7Y&#10;q228zR2gV/Zp0scKnrrlXb1d1b+IuE9V7ouYeSeI+3QlzY704RuIbLrk20hJH9zzcXl+7vTXkHat&#10;YZ8X9xV+wcvDPi3u02Ze4X1w8oqZt3CLJYdZ3kdIn5hwA9F7oWsi5cvAvjFNH0kf2ks/c3rZ75wB&#10;+WE08n+6lg7oJtTPfKfF+y99dYB90K8ZEKZ7ljOyRXpO4H2F5wYPanQn5bs6KvdhZEbHuXDrR7dl&#10;R+CAfcuO54Jr07CPrzMr5zwK6QNE87APRl3Cte2hXmrPD9i34Alz5as6YN9uJzj66c435yAbAqaD&#10;+s0Zw0WWvU7Sh6FJwT5D+mIsr3/6jZI+RS40xYhb/0w+r6rcF0ZeJ3V42OedvAL7hPe5mn39ztd6&#10;eDXs+7s3J2nR4n0CCrOwb+DkjcI+sglSCXJMFuzzyr582T6jJKqGfX3ZPsI+kZUB9uknLphGgRLA&#10;Dlj8a7QJ75sM+7D1QlmfsKpx2OdIVuapsq012flPMz3DKa0DKIC0MBEshVlTuY+b4BRo2JcR9w15&#10;H5CfNAF/4R10w0qaaA5YtgcVD0dI32iWt5f1yUk4rNc5KOTH4VLXfn/9emEvrgsN+zTxl6yeUeTn&#10;iveVwz72bPdWK2212NbEcTixLZmXOYuW+v4jsM/zPuPkLUdvo+I+k9Qh4j4x84L3lW9uqaHgegj7&#10;xI3bavcE9vGF0vT1ir8aTR8w30s/dXrpJ08v+63TPb8xzvte/qET2wSY5RepGrHUX7v5vod9ZuIK&#10;GdkoRCvpIN+9S0apahCksyGe8qN8M8c7eI3/kc5xrnN42qHdtqUO3rfPGfewL4/8PvjBD1K79973&#10;vpcQzR+X6PhMUb9zjcAB+8418he53ZnwSMDHUvDi+GAbPY0mIz8/Rwf1W4TcTVjJUtfLhE2vu0gU&#10;9tWQvvBY62FfnvTxt4akmKL+zZM/SZ+Gfe1TtBTCj5btWw/2pUhfFPnB8FsI+35Wle3Lwz5N+vKw&#10;L1q2LwX7mrJxraxP8pQ5QYlAXgroorAP1fQgGYNoCOCAmO/3Tm8rFPelYB+ESF7WB/2ahozM5ZAa&#10;c0KptIGXyj6hz9Hnw8j5LOdqc2mUPFXG19xAqwjsA/qhmVfxvnQmb5uRIpvwvC/m5A1JHdGmkF/L&#10;/ijrg4RQdJEjsj5f1rM8moOwD/0zqR152Jeo2hnG2Wh7KZI1TcCflvjVwz4t7ovwPsG7mcp9ouxr&#10;ZH3rkT5cStDJRsV9i8M+ojQR9xluYsy8Z/k+qUnfQNCnYV/Kvavid30ih3bvtpjvd1rSd8/HTy//&#10;9dAm30xSC8o3Ut1h9GtqVQdSLSFxqVmTuS5hdtP6RDe90oUjQyTfw82gkfdVjeTReeMROGDfxgNe&#10;vrly3gd4d88995D0SRxHdEPezFu+P4v3PGDf4kN65StchPctBS+Oz7bCs23CrGXm6KB+6yIwt/al&#10;rpeNd3tkcw1fC2em1uMUkD7QkF7nIlxPgEiC9A00QYb3eTPvEPZpI2TcyavjOMdgn34YiKdzjHp4&#10;taYvpe9jgT/yvryyT8G+QDM/eBOatvFqWR81fRIUYGr2ibJvDuyrD+TV0A2wDzRhtGCfT+pgJi8z&#10;OvQcgUpEPbxR2MfoWC1Jk/RYQ/qI/Pwzcw72dWXpqh7RBzo+D/ukoBvNvDHAKtCNx2XicbEzouyj&#10;pZriPpbtQ8OMdE3zPr4ZIYBdtT5o+mykSa/SHQLQeJ0+bXDWr0m1WESS7+t6nfJbHdMxzOgYKPtG&#10;YR+FvWhyTXmPvA7A0RLaTkU7quxj6czI6VQu7utg30xZVv47icFtxsmrYV/Vt7v8U3RGKSa8r2pz&#10;hd+7Srphu6y+Fyd99YI+UL+A+bo6fTDwBk1fJ+gD5gvt11rY9/JfXYD3+aFbj/RxSLHFUdgng7+G&#10;0E8EfSVTvEifFOPTEHCRDR0rWW8EDti33tjOXLPO5M24esW9+9a3vhVbzMM+MfMioGPm7s1f/IB9&#10;88fw1q1hsljsUPad8Vyp5X0lgOmgfhvgs5KJ2GA3lt/EVNI3CDQYE/FJlTT9YmDsJTUQ3qce+0XZ&#10;N+Lk9TX7TNm+oY23f26Hhzdq443CPpH1pUgf35duGvYJ79NpvFIrsNmNfq/ysE+TPm3jLczo0P5B&#10;XSNMK/vGYV8kkFf2HwgJbK6wYB+Qn47pmAP7srK+IOirhn04J6MWdZ6r6kQ1dMbQvSTs02XdWLwP&#10;67ROXrFOE/NJC0xTtgvGJ83DviHvE/BnXgj1uxdrwGB2+cV9nkmE9OkrNxqzY3ifEq8F0ieyvlg4&#10;zyCTV8G+AazP5nG34r5R2GfSrrOwL+B4SeMdlu2TnBx7PnCiozEdpobmFywuXPsbC76WmIwO4X1V&#10;9G30KTqj/4KTF61qcwsOC7Zb7dsFHEwU6etJnwrlgKyP1l0wPjbK+kL71a59eAr1QyyvGflVSbHm&#10;d+WwD0vh6X0p5Lcx5htlfAfsW/Bi3GBVo3eqDfbh2IQfAQ37+FuP/N7znveIexcdMJV52Ic+NPNi&#10;qWefffa8w37AvvOO/wVvvRYeLU76sMJzfT+70Gkrp7S1gOmgfsuzsG6NtXOx3p4svOY87Itijo5E&#10;RJR9jvoNMV+QCGlDpQUHBvY1tr4w8l0V/36LvmxfQtrTZ3TMhH0mgVfDvreosn0Z2BdV9pXAPpPO&#10;AZ3RKOzTZfvEM2iCIwQxKGlVGG06SadmdHCOunSOB0oK9o2SPpQViyr7KOsD4eJG6eFNaPpCAm+U&#10;9NFOPkXc59M5eKJK7IauyqddqJ9tzmqT3kASJEkdA3HfnSLl60SLlC4OYB8OwcM+beaNqfyi1O+V&#10;6MkQ3uZqHSQXxwtuelmu8eSKiI90zxTpE1lfsZO3vxVEXfxdzb42o4PkTt8BjL7PB+BIZUzK+jot&#10;bb/dMdh3eibn9TZhzRmV6AbfczTsM5m8Vd/u5jxC83tRvij7qkMReF/CtEsOOAjeTVt3o6QvhHJQ&#10;1qcFfY70vfzDJ7S8ZPgVP396xaOqPXIysG8b0oe50PrQ0anRj/FaEuitu0Z2qjukxKGjW5/WoZzx&#10;6fXPuQqm7eexVO0IHHNUO2Lb9DdoL8r73v72t9O9y99q2JdheSB9ssg2xxLdygH7zjj4l73pA/Zd&#10;6PyVIL/JgOmgfgsTsSYgZfF17mKFBvZpA2+K9I3BvpiOz2A++bErnab9gLpy30qw7x8pDV2hsi8F&#10;+0D6pPmyfamafUj7ZauFfawjRtjnbbyi7EtldOhiYdNh3yCjI1W2j+kcqTp9Avg06Ut5eIewL2RH&#10;QDkIIGU8vFrW15le+zMtSfqmwb7hWdoaUYX0eZA3fCcJ+1i5rzPzNvvcj7YhfTxeNP14b3ifJHVE&#10;qV9K7ofOjOaIkD6XWDKoAGDStHEg2pBrTrloUb9oVq/L5E3CPgnk7YS9rbKvFva5gn284uKwj8BR&#10;N6komkV+eayz2Xcbwr6ouK8K9vHRa/Jue1nH5FVNWHAA+zK+XSXog7LPFOlLkr4mfveeJ4eCPq3p&#10;g7ivIX1o2JP8iYHfat6X7z9hKBZfRD/Dc+WG92W4YRVSXGTPpzE+2fScS2CR/T9WUjICxzSVjNL2&#10;fVLuXf0+eJ/O7nj00UcJ0SDxS+1w5ldbHuMB+7Yc7ava1jTYtyy5qP06eFUTMO9g8shv/jQd1G8p&#10;oDZ/LpbakyXXYwr2lZXq82XOhgEOvVlSUT8yl7uGjW8OeZ9z8kaVfcFGB3rCJ+oxaU9boX+o6ym1&#10;8Uq8hoZ9AvU06dP6Pm3jjQZ0lMA+U7CPBcVSsK+wbF80GUDJrAbKvnEnb1CWadgnIjsML9M5PNRL&#10;YT5N+nTBPqwHsK+kYJ+T9ZWRvi4oxvouM7A75jcPhI6wb4z0oUMc9onTszPzdjLYu3SdPo65bgBz&#10;svO+cp9Yesn7dCE/0fpp0R+jORoP70DWZ+3M+UQOz+yMmk8EpBr5maJ+AgdLYF/CyD8O+0TWp2v2&#10;LQf7MN2j7EZ3mPedYuLSXtyHa3CCWXLOI/R5YR8JlMnbrRL0ZUif9vD27t2hgZeYT75OV50zqc4T&#10;z4alF4vO7PYUL39YMxmfXvmcq2DpsT/WFx+BY452e2ZkqvVhn/1vMZVR2Pexj33sscce29VhHrBv&#10;V9NxSTtzwL5Lmq3EvsqXHs1xlqVLB/Wbw8iWnYs5e7Lwshr21ZA+X7AvbdelNGki7AsjT3FQZ0Ed&#10;OHmjsM9Jey4A9lFdaGr2jaZziLKvvGxfCvZ1IKYc9oHb0ltK2CeZvDJBTOfIwD7QPWnoyVJ9jOaA&#10;l1DWk/LwUtmn8aLkcgxlfWn37jBYphT2yZViwqPFwzsT9mFxwr7Tjb5wTKk+jfw07ONRlCC/FPiT&#10;aI7kgBRiPpI7uXi1V1fHAXkxoNcDatjXVe7j7vV6utGMjpS4j9X6TDpHFva1Bft43QlnTyj7LPx9&#10;zrK/AIifDylJ632ZGU05VLDvdXPMknMeoc8O+8j7BPnRt6uZVKZIX4r0BQOvRHN08bu2VF8j6/Mn&#10;wEzet97pVLvmPcxsap8XZHyyiTlXQe3YHv0nj8AxTZOHboMFM8jP/8rDPpA+vnn2On16rA7Yt8GZ&#10;c52bmAD7FicXq35Jvc5pK6B+i08TORG/2SzMjK59ddc9YuEeYkhfKpRA5Qb00K0hJk7E5327vayv&#10;sQfix3Fl3/lhHwrtUZq3lLIvnc4Rh32+YJ9E8U6DfToiwDl5W9g3XrYv6eSVE4PpHAb2acDH18R8&#10;hvRh2Szs6z28Dvbx1OrPrpx7Nw374io2uUy06E+4lVL2jT6l55R9hH1Y7RD28bgyyM9sFLwvhfyM&#10;t9co/vBbTw/7AakifVrfR2+yXzxa+lAQoU7jZTHEjqUWOnnDUIPcSdk+SerglSWkLwX7MgX7psK+&#10;cBQOu6/6PSoF+6RGHrYOCe0EKZ/5LjPn+Xk/SCgqOsObgH36V/p1m72rEjmA+VrSF/XwSijHrw4E&#10;ff674ejNxHfY1dfm/UyrP1fnnK6ZQV5ptbua1ivYmWOa9j+JuHv8yI/8yF9t/uGF3mH9oUaI9o53&#10;vIMdhPTtoU7fAftaxLn/s23Pe3h22LfqN9Q9j/yq+4ZRXRUwHUK/Kj656lxU7ckanSOwb6xan1H2&#10;ZVM4rKaPtGIV2Od9fJTnxMrzl9p4S2CfDuvAa/Hw4oWv2ZeBfY8O03ip7DOyo2FcwEBhJMIiqRfm&#10;A0AlMkIH8oKnGGWfhn1Cfjs0NiwkN8jkJV3i2EKdR9LnAZ/BfI709bI+rirj4ZXNiYfXk77eKp6N&#10;jdbPzAPYl0LhXJtk0X6xzq3ZCtOiMR2Yjhb2RYSxPpBXVH7+sd8gPwwXXb3ShPTJC7+SItJnInep&#10;zjNqPv1XBE39jLjPlPmLyfq0NzYv7mthn9wHqO8j8uMLg/l0NMfwcutvGkznSME+VbAv1BkwUxwL&#10;5F31e9Qo6cOXmfmYj9+I5jw/+8puq37LKl/5qOEUHVrY99nT1342ML4W833qBANvG83R5PD6BN6S&#10;qa/ifeXHtU3PvcG+NaR8fiTnXAjbzMuxlZn3q2MANxgB0DpRw+EFyvOZjfL2wj5vectb8Hq3pA97&#10;fij7NjhnrnATE0gftV0LIoOSbypXOPQrHxK/KPAr5oKT5Vd1CP1Gh3fZ62V0c9t3mAb7hPcNZX2a&#10;TUStu7ps33RlX/v8bGy8JbAPT/gNRJsC+0TcZ+ie/jFF+qANZBovYJ8p2Nd5eE8a9qU8vHNgnwTC&#10;amERxX0p2Jcr2zcu7ivHfOLeBSLUsr487EvI+trzqkjTp/BfHPZ5JZqjn9Ew36rn874AJU5psC0w&#10;MmwlLphtryAv8UshP/I+rfJjiIehfpT7md2G/LYFmmSaUqzQWJh1iq6mfqTGUUVkBvZp868o+4Zx&#10;xjrrNgL7lJe/h32a9wny418CdNMG3k1g36pfojxBiybe7gH24TvPGXlfSrJnBH3Rr34t7GtIH2Ff&#10;sO5+KoRyhARe5HKA9GkPbyfrmzD15gqV/dknXTrjhEYB3GajtNmGVn4WufLVH9O05wkmtkOQ7utf&#10;//pv+qZvIil78skn/T6/6lWvorIP6j9225umj/t8wL49n2/73bcJJGhxcjHhy8p+B3Q3e6Y/gfR3&#10;UE+C5LdzINGB/DKjt/glM2em1li2AvYNhVHy1JFW9plEjgjpywd0GBtvT+gollkQ9oG4MRiXJI76&#10;O+K5fEZHhvTlo3iHObyhZt8E2KcDefMZHZqVeCcvtVTMPhaZFYGOVmMNLNsC+waV+zSAw3yZqnxi&#10;2hU1HzEf6/SR9KHYn3mg/d9O9/+H033/4ZTM4UX/pmBfTDGaVfMJUDOxMwMt25ddkbWYn93sc+vT&#10;NIiqOW9THLA9nxXsc9E3tvxlytWbQY0S18sXmZ7M6OjViwb2pYI1RM3H80fGyuuFNTrk2rTtN53O&#10;wWs/YuMV3C+w78nmlO6SeXudr2d8RtBH5EcPb2ecL1L2GVnfmLJvKcqW+vJSrqtaak9mPj+fBQ8F&#10;otdU6JNm2F/+u2GAfYr0BdjXkD7BfCB9vayvIX16tKP4dcK30ZkjP2GL+UXOMpXRXeJX3MUPMLPC&#10;jTe35aFd2baOmdrthL7pTW8C6fv93/99/h2IRA/v+B1+8MEH8StYfUnTAAd589nboR2wb28zchn7&#10;c3bYd5C+lU6U1MeP0frp8TffTSdQocPbGx20A/b14GMB2Kdr+YXkBOIMw1YCI2ge/jeAfXiAZzjG&#10;APaR92VgHxR8efduivSJss/AvlHSp2GEL9ungwKMjRdkRNy73tg7LNsXgX3ZTF4d08GkDgjEAOYE&#10;i2i6Z8rzCebTpG8a7Et5eNuzq4D38SSskuNFO+swmQzvC+OscFVPkbSyTyHFWpUfs3onH84Lp1e+&#10;cLoXsxlgX1TTJ4X2vKaPaj5Be8PCiNYfLRUPS5y8mpw2J3lrhZY87gzs07xPu/tJ/YyaT35UpO/0&#10;ZLe5jIfXk74s7NvgG9TFwT4+1238qMavTzqRo+qrncA+beANmr7fUL5dZO928bt63hc82F1hiz2Q&#10;PvlOWzWbS3Xe1XQsdVDXt55jmnY7p0BjEqeL+wnEel//9V+PN9/1rneZfSbsM6RvwVvrUkN0wL6l&#10;RvIWrefspA9kZIOvqrdoRrtDHf3sEa6XGRyDBavY30H91otFrpqIbTrPV/ZlnbxezQfe5wJSiQaG&#10;Sp+W9ClP31xlHwt10SH7wYSTVzy2AvtS4j7D+0YNvDM9vOWwD+yD0EGKhQns0y+kFJpy8rZjTvIi&#10;IKZG3AcrKIR4GjN5xiepu0bTR9KHoABDqbSsDxCKOby6zzCHd2DjJVAeik8VZdYccDbsa7VpXSyv&#10;1fqp2m2EfWyRGnkYfDfmAi67YylS+VXxPgj9MLZQUDZSym/Djz3s0/m5KdKHAxfS5wFribJvjriP&#10;vFtIHESvTWuVfcR2KagXfT9G+sLfBhaCfdt8fSp/4Flqf0a/wIx+qTsXJ5qgbeQi4t7tYd8nG1mf&#10;id9tYJ8ZZ1NRcXRwLkVNdq5JxPicl/HJBM2/EOacDMey5SNwzFT5WG3QE1I+4LynnnoKaEyydHk/&#10;QVW+qJlXYN9b3/pW/eeiM96FogN1wL4Nzp9r28QB+65tRothX/mBz0F+Et179dK22+zhJbK3abwF&#10;AR2VGR2SjtqDmF51JZsT2KdlfeWwzzzny7O9CeLMwz7t5KWyz8A+HcurAZ+8RodRWR+QIpV95QX7&#10;8rCPWQEmo8PAPhN04GBfT1e9k9cVqutiOvrKfawZB1qEPA0YcjVmIt2TRsanBH3BvSukD7Dvc6e/&#10;5nhf7+HFJvRvIUAbKvt4srVAOfPCnIF5LiZqU7yoImgjpt0E8msvSXMlKoJWhfwo9PNaP6nlx/p9&#10;QKhgfP/u9O1AruB9Lewzdfo06TNsjrCvrTYYpmCgrIzCvryTVzJ59akrZ/WQk4aTPwb7SnmfOHYV&#10;42s/QDtNXyskLI/mMMy909VOgErlH/q651kedRZ5ci5nlNNGZpGlIu5dlOrrqvWFOn06kSMm6+Nu&#10;XB/vO9eJt71dN38iLXItLHKuHiu5FEp+zBSMupTv4X8ZDbml0Mz72te+Vg8UCvlJnT656Mx9dWO1&#10;+AH78HQJ39ZJAOdxZk8YgT2QvkPZN2HiShZZ/PvBTOR3m6nf1YPOCOnTkiL/fB5z8rrKYuQs2rFr&#10;3bsDECCyvijskwf+5zsbHeRp0Zp9edjHkvwxZV/r5BVfrS/bV8X7hPQJK6Smz0dzKNinkVCrPcSu&#10;MjBU6otpd2EnXKoO5CU3iWV09LDPlF0bq9wnZl5wNyjvQIsA8iDok4PymC9P+rAGz8joLQXp07AP&#10;uErDvmHZvhzyGyV9PQFXVtOICq85e+fgv5zELxptkUR+PrsjlFNkE95Ht7VuwHwYWAwvFJQAtSB9&#10;mC+8AOwLo5TS9BkDr2TvvkgdZTv4Eaav4b6HfWuL+7y+b6jgox5Q5PP8cWK1Pgf7NsN8hiKVfPFY&#10;qs8iX2D2D/vipO9TbTE+OX/kBTR9bFEF5VK8b5HBn38mbDl9O9HxRQdtJ9Mxf0Kvfg3HTO1nimHd&#10;jQIi3lXe85738LcmmfcjH/mIHIKeTY/8znikh7LvjIN/kZveA+xbyvRxkROw2k6v95EzH/lp6nf1&#10;FIxyv6s/zHAn0XGZhAtlyj4j7ouaJWPIb2iiTMj6cgX7FoJ91slrYJ8u26dhH/I6qN2Lyvrwpod9&#10;hvSJrC8G+7BXPewD6VsE9rFsX17Z93xXIZEhCVPEfS8BegMzgi6PdM8gsJigrw/loIGXsr4M7DPr&#10;TMA+rSSNS/x0scgUwjP5s9aW2zHQDOlruWp3xuZ60nz9ORcGEuV98XJ+g/xrld0RQX4C+zCAjXX3&#10;Pow5Rh6zAFUmZgo/4n2sJNwNfPZuKn4XPYNpWuC+EvdF7yrLwb6A7Cnuc/q+cBsHszPavZiUT5M+&#10;YPRwe/ztwYy0bJ1b0VrazjvvKY9+Z7UvDvEVn0VghV2Z/zXmXHtePkHavVsyxeyT4X1a4le+G6bn&#10;/JGfvGm94NrTJ4BvJ8ebGrSd794ic30dKzlmalfziGiOqF3XmHlh9S2E7DtBfgfs29Vptved2QPp&#10;O2R9K50lq37kTDhz8hZX+cq1TXW57bdywL4I+FPCooEebRDVOmKiTOZyiEmQybCdh3ewoZVgXzSj&#10;I1q5T3ifp375BF5qBn0O788q6RBdxiLrWxz2+bJ9XUZHRNmXrdzX4d3g5KW4D1owwD4AO5Hyed7X&#10;pe4S8/UGXsI+8KYU7POkDJsT2CdO3k7cF3GOa0uvnIFJ0ucEp4OTsBuZck1fX0LxmebcdtX6CPsQ&#10;8THYkGQiR0F8hcqvlfhR5Ydxo2+XpA9jLvNCJksnLzoE3kd9Xyp+V06S5u8EzSDL4CfI/jrivhTv&#10;a2EfxbAp5KcEfcR8/HPmYC7GqvXt7S+gazOX9RjHltKwad/lDNUtXAl5X+o8mT9fq36BLDzGRail&#10;39alAL594tfyubu1PXdy7dza8dcHjrJ95GIoxmcGhDfJqJlX94zO5tmR3wH7jtO7YgQmIJs1mMXe&#10;vtdWjOBeu679YTPhzCnka/p7WOEi+++2xlWzt6OuVvYNJUVe3Jew9PbsL1LGK6HuCeMPb2Bj4+1t&#10;dEL6oFajS06yOCttvFrZF3fyGnGf0fcZ5Efwp2EfOoiT14fwTvbwwswLYBG18YrUKBrIS/cuB5Av&#10;qPWbC/vo2QywjzIxWkEpEEPzOExjPpbq07I+A/t0tq9eFVjVGOwzvG8Q3MHzMIrqBtnQRGzDOn3E&#10;XhFKGHszp+aLpnM0ssppvE+pa3MqP8A+WneZxcEifTJfEp+CqaGZN5juTSiHKPu6LBEFUiWTpx3w&#10;8cp9qUxesv5o5b7hfaC/P8SSeQewTy6cIfvTBlv93abIwKtkfTv5crGULXTa4cz8JjOfeU3b7W2W&#10;0mea3+J8yjlz8OcPwoLTd6GAbxQ6zB/kYw2Lj8DZL5zFj+iiVyhmXiPfM2bej33sY9HDTM3meQv5&#10;HbDvos/JTXd+Gq9ZA1scsG/xiV/7w2bayVPLp64G/K1x1dQO5rr9v9z41LyNN+/kHfI+L+4bPNv7&#10;UE55xxt4J8j6POyTh3kT0GFq9jWBvJb3RZ28WtzneR+IXqZp2Efe52R9gwEs8fCWwL5MIK9O7Rhm&#10;dLR0NWrjjZXtU2C3hX2gSI24715AIsj0hB955CeaPg/7wJ7QsIYUJoPcDE3DPlW2D/o1uFZfQrGh&#10;kpiZCpKtvbRQ1mc1fQ7qkYWVq/wMnLIGYQcTB8nI/vIcXmWKu/XIrxmWoOnDWHGOgPnAVTFNDel7&#10;HcksSR8DlJ85vRHvg96GTF6R9dHirZOag28XqLcdeTX+2TSe1cR9Xt8XTmz8JcBgPvVj9MuMnRRm&#10;4Hj37p5I33mfZOQb0cxvMvOB1+LfzTZb4fxjnzn48490kUPg18j5O3P2NVzHUZx9GDfYgWOmNhjk&#10;qk3QzGuyOLAGMfO+973vzawwM6Hn+qA8YF/VCXCrO0/gNWswi4P0rXEWbvBhM+H8mcObBPzNWcm5&#10;ll3jwjnXscS3K7Cvqmwfn9KzZt4i3lcG+wachdo0nc4xG/adHlWyQQ/7vLiviveZjA4fwqsNvEL6&#10;aONNFewj7BNxX8paaMR9oukrhH0FGR0e9gH00CIKMy+AnYZ9UYmfTK5U6yv08DI9VpR9WdgX1/eN&#10;y/pwfjpZXxTqjWI+MfCmaCDUqXneN0jJKKji5yR+d2JqMEq07jaavmDdJeaj0DIF+6D+A8hrlX0C&#10;gpvI3W4rgfR1NmoDW524b1rlPpXSMyg9mUjmNbyvhX1G+dvBPv9lBu/Y6VCYz/g35cc1vhJUrfNc&#10;DzB+J+d8k5mPiqoGbW+d58vi5gz+IqMxeQbl6+Iiu7GflZx9RvYzFDvfk2OmNp4gpOhKeT68MDI9&#10;MfOaLI7Cm+TobG7/iXnAvo1PsAve3ARYswazOGDf4ufQ6I1pkS1OOH8W4VMXR/3WuGoWGcklV5KB&#10;faPivgTvq8N8UhZN+/gaoNCqzLSBV7tQjYeXhfn5MF+p7Jsi7ivkfZr0MZDXwb6krC+Vw2tIHw+W&#10;B240R97JK2SEL1wgbzvmjFWth30+k1fDPikJN0H+Fl1EYJ8r2+fFfZ733ZHkbppGNVjNOmqVgo+j&#10;ZMFQp5ccLChnbDMvGGq7FN5/TnHnjLhPo3nDziISP1ZUBOy7u7HuhshdWncb6SVIXw/7jKyvUfY9&#10;wKQOsDysJ1zdvDOcbgh2TdRvF/4r4sqVxX0JM28vnGwuCgv7hPo1tfnMB2tE7KmurB1+84k+seDN&#10;Rb4wTF7JtO8zhU9xk/fqIhacDMvk6KYN/lKDU7v/18r4djIdS03rbVjPeS+c2zDC+hihyxP4JS+M&#10;WA+Yj7+KmnlHP+ZKJnRL5HfAvtt2kk883gmkZiVmscOvvBPHdDeLldyV5u/shFNoSbrU5Nvy37Kr&#10;XXxt+9/DBQ5Zw74J4j4l8bPkIuXe9bqeTjzVFwXrYF+EoaQK9s2DfVrcFzRB1PcxTIONcboG3mWQ&#10;n+8pgbypUn2Fsj6t6dOkT3gfa5aJjRcIyTC+UWWfgX06fkEj4G6KG9NoaxelhVMyeRPxu6+bxvug&#10;R/MLYlsp2Dc08/a8L7N1G0fjSZ8r3mfPUhRAJOxrpJQ9dRL22sG+iJpP9Q/nYap4n7bQZi29DeML&#10;SI6aPrHuavduRtYH2AczLyYR/cEHAQqhCsRoY4XUb8rgM9uX74ufd2ijVrG8OHOi9wE5LlMfkOg5&#10;Je5z9wQ7I59uYJ9J6W2ul1HSp327+VJr8z+aJ6/hvOX5Urtd/n1my2etyYO85YK1sMzvW/ngL3hc&#10;tcXvZzI+PPyDC6B+P3DAs88+u+CBrLGqs8zIGgdy9es8ZmqbKWZJPlh0Ie7DFnEJC9czvA99vJm3&#10;/CZZOKHbfAwdsG+bs+vitzKB1KzBLA7St8aZVHhLmrPpCefPAkQpsYqdU781Lpz1BnPKmptH67Zm&#10;n0n8TPkEoxa8DvnleF9qQU36VME+PNvH1VIZD+8MZR9g30nZaet4n+d6GdKnlH1W06er9WU8vAb2&#10;GQ+vBHRkYJ/gv0JlX1Egb5vRIZm88H5COEbYN4zfpZSsDeVgLoeZa1TrQwNd8tEckJihmf6EfUPY&#10;1NePM8X78pzRQCir6cuSvgCkGHUSg33hpFK8L9xeOiw72IqSss7nfTh2Yj4MGjV9FPRJnb68rO8z&#10;pzejffr0FjSAP0b0YmoADSmrpI06M/6K9y0RyzuV9w1GuKN+/BqTI797FfSlpHyjMoc5Xx5qly3/&#10;PlMLiWr35OL6lz/HzietSw1O+aPyTMbHHZbi/Xx4/pZv+RYig93+K78cdnsIt2THjpnaYKKB9njZ&#10;GkwfDeUA1udlrs285Rrwqgld+8PogH0bnF3XsIlaWLMSsDhg3+InU9X9aPLWa8+fKQipfpl9Ur+V&#10;rp364VltCQ/7JiR1DClexAGXx3yxHN7IShQ9GSnYJzZeQjGYXtEQzcGGKnjgaGgoitcFdISYDsC+&#10;KO/z4r6ovi/P+6jpkzTehvclSR+r9aU8vHnSJ5q+vLJPw75hIG845xl+msnoKBD3gQSBKzHgdZT0&#10;ATxBOMZSfczlIOkj7DO8j7AP+rIMo+mcpC3vK1cRtg50dcb2ujxfvM8E5kYTYxsRZUTcR62Zmq/B&#10;+fAFtUg3Ef1KNHvVjD7m56V1F+CV1l0MLDV9BvZFq/WB7mnY93unt6H97ukHoPXDNIH3EfbleV+1&#10;uC8RzN2ekDqZV6Cqcfcru3T51Jue4YNScfP9fOG5CMzH7yeFX2nWfria/GXpjAteHOwrIX2LMD5O&#10;irj/UORLCn7hKRoVvs44a/lNF14Ou93/W7Vjx2StPd2EeqYSH65f4D+87wN2RfSn4WD5fbJ2Qtf7&#10;VDpg39qn1pWsvxbWrAQs9vPd90rmtfib8fzjrT2FVkNNkRXvh/qtdOFsOZjj24rCvtm8D9ooK8pL&#10;WXf1g30n60uaInU0R6Zg33Kwr9X3zeR9nvQ97ManCQVu+aOQPnBJYZRElpkQXoP5MrCP4rKEk9fC&#10;PinbVyHuC7XhwOPAlaKYz2j6hPSlYR9A1beZs4JRvGiTaU4EKPuQaHUmM6ljgORM5T4D+1QcymCp&#10;bqYM7MOk9DhPwb5W3KeErm0qrna8yjXreB9MtRgrYj4QOkJVkr5oNIeE8EZJH2Ef6vphJauI+5iI&#10;MsHMuxDv0x+v4YOym6ydfOG5INJXDvvQs/yZbf73n4tYQ7loJXM4tc+3c0Yms8MLMj5D+oQIQPhD&#10;RgBL75yjWHvZLWdk7WO57vUfM7X2/OJSxQWr1bie9BmtLsy8xt5bXr9i2oSugfwO2Lf2qXU96y+H&#10;NesBi518972eSd0Q9mHQWHtoHAadr8fZqd961875BjW+5YGN19QCEzMvX2Q8vO5XOXPc0Lqb6+lM&#10;kXFZny7YVwX7jLjvZ62Zl/sWKd6XKuFnsncd6YswJigKPekTzIcXUdInoRzM5fCwL5rO4d9UTt5w&#10;znPARdmXgn1JcV8w88I3ChLEKN6utdZdT/pGZX2NKs3CPgyjpPFW8T5q96KLDIJlmvN5AOkaDtXz&#10;OOPn1RXlRIUaC4qVmRrAPsyggn3hlNO5NI24z3DGgPzGeB9qKXIuSPoI+wplfdT0iYdXZH14gTnF&#10;CsFzZQrKzLyxpI4YYF2M97lEFF8kMf8Vgh+UO/m2U/5gs5/vRf4RK8Mrd+VBPvsYzgeg055vJxx4&#10;dFcXZ3wp0sf3xf235+J9m83IhEk8FjEjcEzWqqcEYZ9kbhjSxx8h2tX7ENXtln8sTpvQEs1y1UAd&#10;sK9quG5153JMsyywkC++O/nue00nwbTb0MwRKD+Rzsin5Cvjsifz6BFtvLnR/VmpQ3sOGGqQqt+3&#10;KPLLM5pWYmZgn6InbfkzQi5det9H8WZsvDEnL4r3mfp9lvdJXoewPPH26neMddcL+pjUYWCfFvRp&#10;0lcl69NZEDqdw79PAVrDpwawb5T3abw7SOq4Q9I5yklfxsML0odic2jRE8bbSE03FRZxZynp6+Ij&#10;erTn2N8AvZn4CAP7mjHvV2WUfVIVrpFbpi4Kmlj7lTRBvXHepzJzYKHlXIzK+nwIb5T0QdaH90Fs&#10;IRUUceWYmVdieSUgZZjU4XlftI4nj5dDnQrr8Po+xfvC6d2d/1XfYao6z/xQTi2+iNRrpX3LrFZ/&#10;scljvoP0mWG8RNinv62tcbKJe9e7/AACopGda+zG5HWe5Xv+5L295Qsek7X4CaBBPGEfGD224jV9&#10;UqSvZB8Ked+cCV0Q+R2wr2ROjz7tCJQos5aiFbv64/a1ngFzbkNzxuQieJ9wrs3A31LXzkqEbsHV&#10;5mBf1M9bH9xRJ7zqHubPDvs878tJ/Azj087f5nVE0NcgxRHYJ5q+DOnzsr5h6mvv2E2972HfVHEf&#10;aBqUfaA/IHRdwb5xTV+e9Ansi0bxYmCNrMzFdITKfU3luAD7xjV9ZE9Dumd/1BI/IVC08cZkfUnY&#10;R9LHGaS3+nOK6KXFfS3pi/K+FzEF0FfeBcoJ0gf9Har1CewblfXBvZsq1QfSJ7AP6wTsM7xvYlKH&#10;ju0WglzL+zL1+wi7n2lY9iTYN+cTdpFlL5T04djLYd8iA3U1K5lP+szgrzcyawM+2fMM6UMf1vvX&#10;WqH1DnnOms/1VX/OPt/aZY/JWnDqQfSI9vhPonhTdfp4OZfvQMk9c+aELuLqPWBf+ZwePXvkl3ns&#10;nw8s9mNgufopn3kPmjw+lwX79Nm+Kvibf+0syONWXVXcwxu1BxpL74Qfm9Ua2jLAFiLb+UOlMksD&#10;lN67Kjm84uGFvk/SOSYp+wKGg/JumKQRcfUarqdTOFKYj4I+IX1U9mknL8V9hvThcES0aBJ4xcOb&#10;wnkd79BpsL5sX6/sI+wbFffFzLwga3B3QvnFyF1pLBLHRuRkDLzRaA56eKnsA+xD81G85owS2Idy&#10;dQBeedY8sO4OqZP18A7r9w1EdjxvoyrUbkassu+TzRleDvuauYg4eT3vO91gCsDdJIHXeHh9tb5y&#10;Wd/Tpx9ALC/6Y+7A+zAd9byvxswbDesw+r5oPm9M4iewbw9KvaqP7JLHmKoVbtZZvthcLq/cbKz0&#10;hpaa8ZW+WBrAt9TeZoY6T/qwILR+DPc8y3yVb3SlGSnfgaNn+Qgck1U+VtLzIx/5iF+KRE/DPpHi&#10;En55re5k2JcRiS8yoTOR3wH7JpxUxyJt8TUv9JtPKy7uC/Hlng2L3IAmH/7l8j6v+FuKi82/fJba&#10;k7XXUwT78q7eEuoXtQl3iRwt71OkD5hpAJ5ivsjArQRyLQL7mMkrGI4vErxvlPol/Zia9NHDK7BP&#10;kJ+BfSaB11Tr08q+aJ0+Tfp0cIfO6GjEfWHMMdSEVqPiPh8K0cAylc5RRPqisj7J4Y3CvnwUb52S&#10;VAO+BOyTUpU9sIsq+zKw79NDTtcwvmrYN+R9AS+KmVfq930lKCtp3dUJvKPV+vK5HNT0gfShoWYf&#10;nLya97FyH9qsZN5U8b5a3qclfkPkhwG/0L9fbgBTJn9/yC/oYd9KG7qy1S4148t+txTGZ0Z7qb1N&#10;TaIEcUY5ApdC8X5xBe78ZFh2UnZ+sJe+e8dkVc0goby/Tqnj07APq6WTN9qf7N7U7Bvdk5I/KS01&#10;oZOR3wH7Rufx6DAyArqmXhWt0AsSLhykb8uzbam7z7R9vgLYtzj1q7p81uZxq66/AvblszuiyC/F&#10;+Azm01IdVuPSsI+kT0fxCtKaBvuA0pB4i2p9bERs0jzv66hfFUWK+HYN5ouSPur78rBPZH0+miMF&#10;+8yIJWI6IrCvStwHD+bpBno6CL6A8Eo0fUL6ymV9UPaJgXTujKRJn07nKIJ9JorXA1bF+yjoC6PN&#10;qRQbb4Nce6Q4tPTyuuh/a2AfeV/w8N5FGzWUdxLCK7BvVNaXKtVH0of21OkH0cD+/s3pu6AZ1OK+&#10;FO9ryiYGM3Xnp2bxPniNx4r3MZx3Ju/rkN95P2enfTpjqbVJyuQdK1nwgH0lo7QeO1vknE8xPtnt&#10;tU9RhHLyCfld73pXdDyJGPYv6+POLzIpE86rY5EJI3BMVtWg4QrllWhycqKwTwrzeahHdu/lfqM7&#10;U3IvWmpOU1Vo8zt5wL7RSTw6lI6A/AU7X9ovWozvQv/0XTo0u+y31K1n8sFdE+8jGpOvpxNI2e0h&#10;fcT6NtMzQ+iW+pVWJBnS18C+allflbLPwL4a3hd19Y4ipyAPNIJBIX1G1kfYBxYpNt5yWR/rvrHp&#10;UA4BT97tq8V9UWVfFPbpHFiT2XK6gYsWpAk2T8K+jHs3Rfrysj4N+0CXRgd/YH0dRvH6+F2dNz1I&#10;50gU+wtlHHkCa9gHZpeHfQ3ji8O+59IZHY3WcgD7PO97MSgrAUOF9JVU64vK+iR+V8v6SPr+xemH&#10;Qf0g7sMMEvYtbObtaia201HC+7o/EvS61KHEDze6s3/OTviALpEqTFjtlotw2Euewbbcqz1va9mx&#10;mnbayzeoksWX3eHo1BAi4B/An+kgDl/0AVOAqiia2rmfGS8Z0v3s7bEnx3xVnQMgfbhOodrTSxH2&#10;+YsXVyuvayyF18B/6AP2N0HWx82V3IuWndB88JQfugP2VZ1OR+fcCJhTWQv3BOuktHsH7Nv43Fr2&#10;vjN556+P902mfrcO9kXL/C/F9cx6DOaLkb4psr5lYR/9vGmJX97b2zp8G/9v2zzpS8n6BPaJuK8c&#10;9qUSeIXomYp+mgk2mbytss84efPivqGZt0vnuK+E9BkDL7AUMJ8iffdFPbwG9hk1mWF/kBk2lfsQ&#10;0NFG8eqMjh726WTh7vUA9umCffq1RMSmYJ8Sn/YrNLBP0jkwU81EZMR9FvaR93EWmmgOKiu1rA/j&#10;jAb8qmV90OWhSbW+fC6H1vSB9KEBBVLZh+kwM1Jr5qXELyL005OixX1Z+39PXcWN/rkbftvZyUdt&#10;7Wd0ydNL7Tq37H/AvtrRXnbGq077URGfP5Zl9zYzVoQIRr4npE8eoYUd4Fe7pX5Vk1J7/hz9lx2B&#10;Y7KqxlP4nTbz8joFy/Orkv76Eq418MpqC/88tvic5pEff8udPGBf1el0dE6OQP4k1lo/z/sO0rf9&#10;ibX4TWfaIVwr7JuQ5HtLYZ9guM0wX4L0QZvTK/tSHl5hKHiRIn2pgA4q+zJOXlp6M7yvq+XX4zyN&#10;9kYxX0bWp2M6KO7TuRy6Wh/tn9GCfUbZJ0IzsKQs76uAfVrcp3gfPKQQeYEBpTR9EspRKOvz6Rx5&#10;2IdydZAWsnWk7+4minfgGG2BbLROXC3sY61Jwj7tN+dQ80RtTtF2o50Lu1f2adjX8L447Guu0Ajs&#10;w/iHEOQ7wDRxyKCfGDQaeBOyvgf+7ekBTfqg7Msk8GrSR1kfGmI6MMXYCmFfDe8zZl7mdSRSOwzv&#10;G/Xzir5Pp3Y838O+S6xPop8Tpn24n3cpA/sy1dPPu5872Xrhw2r53o5+w6wS8WVg39oz6828RtMH&#10;9RDEfWSC8g/UYIIZsHx4p/UcnZRpqz2WWmkEjvmqGlgW49Ncnu9EYR/WjPdFugsDryntV7VpA91S&#10;y640oSXI74B9VRN6dJ4I+7hYSt93wL7tT6yVbjq1B3L1sK88yfe2wz7DceazP6/mEz3UMJRDVDkt&#10;7BPS5wv26Wp982Gfd/IK7Evp+1R8Rxz5RdV8OoGXMNHbeIX35WGfIX0pD2+jFGshFIbR8z7l5O1h&#10;X4m4z/O+xkMK7oMKcVH3bob0lcj6GMUbhX1gfGxC+kpgXzDhkvdVKfui6RxjsM/I+nobL+YRTJBz&#10;1OHCOOxr9rP/lQjcmjp9OF5I6kBaM7K+ropiIH2EfcbAC4SHpg28UdIH2IfSfphiBvLqScn7eRPF&#10;+5bmfUNLrzgbeHpfIu+r/TTfVf9D2Vc7Hctq5aLfMGcCPnNEy+5wZri0mTeTzwssKLX/+WiNiI/a&#10;WVi1/06+9q96jNe08mO+qmYTBfvI3KXIJq/HORSvfAcK/16ywZxG2d8B+8qn8ug5i/Rp2GeyOA7Y&#10;t/G5tcHtpvyIbhXvSyn+bhXpg1AoTHoUxq3H+MZIX6vsM6QvUQdtIOuDZgraNza6X6GMYwM4Y4Os&#10;zyv7JsO+DNFL/UoYn35hQkKYHIL9xJ7LEeVlfZvBvmgILM+WNp3jleIYBQ/Ca2n0k7IBCLJRgEYD&#10;b8bDaxRkGioZzEdBnzTj4SXd65FZMewT0Ma8iFamJ+pUH8U7VPb1W+y0fq2yDz+Ct2JxBb7blTcA&#10;ka+hfWPAhaxHtIokfRifLoE3IuvL5HIYA+8o6fvnpx+Dvq9R9j3QBHS8spD3idAyFtYxlfdFLb1N&#10;kom0cItrZkf0wgfvK/9WML/n7VT2QasCGoVHXGAmU6s+P6RrgDNOwbKATx/FGvucGiUj3Muo9uDh&#10;JRDE//NP48XXsKsv/4sf3fWt8JivqjkVcy7r9Al8p3Cv6pZYtV12LrkjbTyhsksH7JswoccidgTK&#10;T9+ouO/4ErzxKVU+Xxvs2O2EfSnF362gfhnYN83VmxLx6fe1mk8skEPb3UBiRm2aKTwn7siorI+w&#10;T0jfBNinSdwEoldF+qIZHTqTV5y8Joe30MNrlH1pcd9g2CeI+0434G5Qe4msL4r5xhJ421J9qmBf&#10;XDsGvyoL9lHQNwR8jH8NrfHw9gX7IrAvJusbSePtYF/QBpp0DsonZZC7E7WHfZ2TOow2SR8WkdJ7&#10;es3qNQ4Ex4gjlfWIhhFvNoK+VzKB11Tr4xRgRhpZnzXwRkv16UQOid+lexekDw0v0AfLYoXAtV7f&#10;J1PD2RHFpeF9zdSwadgXC+rN+Hk97+PdpuN9Wtmn6xdv8JF6bIKMqfDp62qGi9Xo5R/4lK9MHz3Y&#10;Qg9a+UCtB/jOBftA92RgS/y5a2OF8rkwPXf15X/yUdyeBY/5qp1rbeY1SluK/lKu3toN+f6FN9Lt&#10;5xQ7dsC++fN729dQe+IS7gjgO2R9259AtVO29h4evE8zPv1FeUKq7wUsUgL7SvhdYR+P+WIZmhY5&#10;5WGf5l8pWd8c2LcG6dMe4aiTl8o+ZvLqWF4R92U8vL5gn4Z9xKaxuN4w7MbzKxEHTQ6slp4N1KCd&#10;CBTIBpQH6jzCPk/6RM3nNX2kVAR80VwOHfkqoRyG9AngowiOrQFJg4J9VtlXAvuaQFhtoR3UztPp&#10;HKOwr8PWYcBJ+jC84olOJIGQ9OF4ZbvQ0wHwUfDI14R9rNbHEZZcjoyBF4ZctLyBV5M+4X3ggFgQ&#10;a47q+wp4X6Z430TeZ7LI/I8Ycwr9jr9rrv1dQq8fw15ordpyr1balthLUS2OsZL8VxIWscgoecC3&#10;9vfMRXa7fDoEHKwHC8p3ZnLPtSdl8o4dC6ZG4JiyqnNDm3l5zeId/CFEi3Mh9NM5HlXrz3f2Ftpo&#10;/+3n9IB9C87yLV1V7Vlr6N7x9Xfj86Z2vrbZPR3hcgG4atFdzKj5rhL8JT28hfCuvFsU88VIn/Xw&#10;GtLnBFOofda33cI+79g1Zl5t4yXpE97HWF4iv6Vgn8gku/jXNorXwL6MuM+beb8SKscByYExeeuu&#10;xnz07Wr3rsZ8jS1UGhhWkPVp0sewVy8ZM6RPScYs6WORvtYqmyB9WtkX5HsG9pmgjFHY9+luc6R7&#10;zcCGuw1x6jBRVxl179Q6Pi3rU3QvsFFN+gT2ZRJ4pVTfBNL3z04/gfbE6Z1o4H0o/IfJpZk3WlQx&#10;G86reZ+o/EToFyJ6+8RkU1qxmZFgHu/a4G7WfC74rzQH7NvmW0RUxFRirTrL7i24UV9IDkCKD7d4&#10;3C1/Oq3dpVEF39rfNrecXIEIIAW1A7Wr/mtPyq4O9gp25piv2kkUjTPugTqvA5pcXLyCvVYy2kdL&#10;5kU/m2qPa07/A/bNGb1j2dYrUTUQh5SvargW77znT47bKfHLwL6o23dR0rj5yv4wXbCvnOKN9sxj&#10;vqF7lwEFA2WfNvBq/6kKOW1hn65tlyrYl6nZ58v25dN4yxV/Ua43WrBPYB/0fawziJ3HcRFuVin7&#10;fPVDD/U47HxfKwGNuC+j72vSOYB7yJh8FodnfMMifS20Emxk4JFWiuXNoZ2gr/WHDmiRqtDXS/NS&#10;vE9L+VSdvsD+MrDPFJdsAnl14EYL+Aj75Oqgsg9bUco+8EpZMCrr61SQFEUGTZ8hfSUG3ipNnyZ9&#10;gH0w8yLoo1P21fG+WFjHXY0SUxt7C3hfMzWDDywMZoz04RO8hX0JFKg/4g/D74JfePhVZ0setODO&#10;l68qFRkhT7wpS2mhCMXviTC+0Z1c+9vmxuI+qQi2t+SN0YnQHdaelKqdOTqXjMAxZdFRQpkCqph9&#10;lq6om/1fOxiksxLpk/0cvbtuPKcH7Cu50I4+yRGYdr4ear5znVLT5mvLvb2FvK8Q9vlwj81B3RIb&#10;JOzTMG6U3FV1SGE+EfTFSN8A9qVkfQ1ACa0kh1d7eCfAvnwabx75+SwOreBLpfEaZZ+HfVWkz3h4&#10;iaL0m518r2WsGXFf3szbpXPoFA4pzxclfZ11t3XvekGfaPoyGa86dVeSHxQzaqRhHucpkBfgnS8J&#10;53y7VJBJLodguLC4SecY8j7bswOmLezjNUV5miJ9TShHC/tiHt5BhT6JN8kbeKHCYwKvlOqbQ/oA&#10;/pDmgbJ92Hpm7qJ+Xh/WMXRem0J+CeTXifvCfSzkwwz+Rb/b8GPXFDCJMj6u6/iCtMhXDgP78PS1&#10;yGp3tZJMOCwMvHzAi9pOR59F5zA+WXaDL5wbw9zDzLur8/+W7MwG19HFjaTc+gRjSQgvjkXufqPS&#10;5lUPPHOb3XhOD9i36kRf+co3PlmvfDQ3ObyLmLLbZumthX2XTf087PN4bim6p9csQZlaNdZo+tgG&#10;1EkbTrtkg1ByzsC+jKxvPuybwPtKIncnwD5x8upoDp3DO1qwrxD2TRD3dekcJmxX8nbLUndbdVjU&#10;ECql+nzmA+CRVop1sK/J5QDIIxUSotfZP3vBHTu4NuB0CvYxl8NSPJ7AhlA/p2R9OnL3i815Lpiv&#10;kfXpFWZkfehmKvRplqpL9UkuB/R3aIb0sVRfKn5X1+mjoE/cu9D0feL0ThTvY80+urDLeR+jRYa8&#10;rw9UMcLMLrsjxvuCTrNFcgb2pSCdhn2G5ZkPu8P3sOD3IPm2s7H+a8FDyK8qQ/qwIAR9UdhXhflE&#10;xDftq+O0paoGcFnYNxqscR1m3g3mpWoSj86jI3BMmR4iypZh0cULRpDjtbl4Rdp89iKbqVvulnN6&#10;wL7RS+zosLCs7xjQM47AljeXmYd5S5DfZNJ3qQ7fEtiXUedN+JVgPq/pM7DPa/q8h1cr+9aAfTpG&#10;Y7JpN5q/odestX58nVH2AfYxmZdOXhLPQtinh3RU2Rfr0OrXOIlGEPplFOwL6RygTjpst5D0KVQU&#10;6r4Z0heV9ZmAVw37VLprJ+uTym6C84bkTqryDXifoXtN6usA8CneRwd620TZ9znbXwebhBsOd6xj&#10;kdFqfXjTeXgjWRxSFbGqVN8E0gfMx0bYB54YK7mYrN+XDudN8b50Cb8G9nkFeobTYcx1f51OJrfx&#10;A/PN/MIQVaLJm8siocV3dcIK86QPK2SArC5ZhTfL8yKJ+SbsmFlkkZVkdmPBmYUaCIBg9JCvwMy7&#10;9qSMjuHRoXYEjimTEZM/Y4ymD4nJt3a0F+8fLeS35ZwesG/xOb0tK9zyNL0tY7rycV7ilEkNoyUc&#10;pHtcxyKwz2v9ll3tYgPXwBpr453A7woXKcN8raxPKsflZX1R2Geq9RlZX5WN12TmTuZ9RHhRrR/e&#10;NLBPkz4G8mobr47piJK+jLJPVz+MFeZrBZW6wJ9+nS/e9xUU7HsJXLfzSN+g6JvJ5YjK+kQgJrCP&#10;pK+v0wc1n8pw8K8H8G6IArVvl3X62HQO72BxN3SD32q7brNLYcCV5HAo67PRHMMc3gHsM75pFkwU&#10;TR9stqLpo4FXQjnmkL5/cvopwD7U7MM6sS1AXkF+ncRvJu8D+/NxvVbfFyV9mU9vfzf2gr6VP/xv&#10;6eq9uO86BgI14/jwlsmUZCl6Q68yIseZIr7UwK79tXOCbDM6aAAHFAqVnCFSEWwUN5Ss7Sx91p6X&#10;sxzUdW/0mDLOL+9+JXUzxcxb0nmDk8cjv83m9IB9G8zvdW5is3P0OofvHEd10VN2rUK/9aic/u6+&#10;GK2buaLNYJ/GfFlBX+/hzZTqEwNvysabh31MukAjRDNkzYvsNKErh33saVy6C8I+xnRUwT7nLfUp&#10;HOH8N8ZqrVbzsE/r+168AW4D5cmn7qK4m6nT5+2fKVlfHvZJFG9L+ujYNYGtGrcpx+7AzOvIoAd2&#10;g3e+MNTusQBiJ37M24TDgHfO4hTpw/ss2Kc7NLkcIY6DFfokEYWMjw3uWmC+RUgfg3dp3WUD6UPD&#10;O473hZQVo9MEtNXcNhvOq8V9fJ3kfQjqrSV96G9u8mYNR4W+9b4NXSvsQ415PrzpMlV6GKn7S8n6&#10;pOdKgE/vyQZfO6vEfRwZz/to+iuEfQIRCvuvd4ZPXvMG8zJ5344FoyNwTBmHhXUzcQ9MnSfatytm&#10;3v1OZfQxAAD/9ElEQVRweY38MKfbFJM9YN9xV5kyAsdNZ8qonXuZK5i164vvWA/2RX2+22wuhwTX&#10;UPYZtJcX9GmWpAv2mQRebeAtgX1Q8+kGNZy0Wtg3WdxneJ+QvigH1JCxRNlHJ6/YeHUpQ62FZBAH&#10;DblmSFPKPgFVnDgzQRlx3+kGTAqUR2DfWCJHG8qRMvCmojmiObxDD29j3e2q8vVSPqk+qZ2zwxSO&#10;NnxjlPe5an2axFEDaN+JBf42dwDbE7BSL4tDw8Dqd1itz5A+BfjA+KS1mj4p1TdB02dIHzEf2q+f&#10;HmID+4NCEOJBTP2onzca1kF5puBa1vIzRRh9RG/0AyhK63Surod9R+ruNt+G+J2nCgZts2PztwLM&#10;x+c3/9ArDl/0wbMuwBYfdDkOGwC+c8G+ksdmjluqwlc5vEPPtQM9558kmTVcwePAquOzz5UfszYK&#10;+6j70/X7oHHe4aUqn0rkfSX3rjnn5AH75oze7V32uONc3NxfzZRdE+87C3o7u+JvGRtvBvAJM/KS&#10;sRjpA5MKE2GIlc/lEFmfpPGyZl+Vh7dE2eftt5P1fSWRHaZgX9TGK05eVu4TiR9HaRrsa/RorbJP&#10;SvJ52Nfl9trifV9Ewb47gOFAoAj76kmfzeXIe3izBfvuCHI5DexMyIyDfZKx2wvxDO/T1l2srVHF&#10;9p0bhaOhewP1XygtF2kYcLMUkBa0bPImSZ+GfRiWBvZZWZ+W8lHQJ5o+T/oYygEHLtrTTXvq9IM6&#10;jgN6PR3HYQR9mvR99PQwfsQasJUO9sUxrpnQlL5PSF+C992JM42aPvxfEr9rWJ6+zx86vi2/OxnY&#10;t/YD1ZaHhm2BWHn5ng+p5GPePffc89a3vvWDH/zgBg+WZhw2+PJZZebluJmYTiqAMnKhjSd3g81t&#10;MC8bHMWt2sQxZQL7UvyO5Qu0dHc0deeMp5D8AabqDjZhhw/YN2HQbvsix+3mEs+Aa5q1q+F9Z4F9&#10;Z1f8TYd9ecAXRXuJ7N1BrIGHfZr0eVnf9rBvQjKvtvQa5FdSsM/U7KNKUZI6iPwko0PDPil96JWS&#10;RtmnYR/FfeBZ4rlOVe4TGSD4VxfFqzEfXgP/ScsaeOPV+kw0h5H1+URXwLI2fpe0LpolrWGfgnqe&#10;1rXEcFinLwj3XLgH8z1SvI98Slqqm8Z87OMNvIR9XtZH0y4jd6UBwI1q+oD5DOkzwbt50gfYhw6A&#10;htgop7ubZevnNWZeb8o2mC+q78MQSfyugX2F5O6Afef6yuRh3zXxPm/m1Zq+dzT/vu/7vg+YT570&#10;8OJVr3rVj/zIj2w5I9t8+SzXb0rChiYCHLqzB3de37xseUS3YVvbXE17HkmJ4o3uJJV9qfoGOzwu&#10;qq2rQtInHMUB+yYM2m1f5LjXXNwZcH1Tdh287+yw7yzgbxz2jar2Ro26o4yPLKkjU1bZVyLrA+0S&#10;ZV/Gw2vSOQqVfRuL+3wUbwr28Ui1pTeazhHNNXawr5X1cbKq5hSdgcNehLjvLsA4VNwD7iHyy5O+&#10;TLW+GbK+JpqDHt4o6cObxXkdOpTD5vBiKy/m1HwZoZ//VVOZ7m7zvkngxW8b0ofhHXh4RdNHxkfA&#10;J5iPiRwM5aCgT2v6UqRv1LoLxicNcBBrBm2UGY/xvmRYBwEuBYwlvC8Vv1v4TeCAfYUDtXg3+eaz&#10;tm5i8T0vXKE28wrpe/jhh81XPmBBFrqSf1tWrN/m+2c57BNxkK5pyPG5VbAP47DN1BSezEe3khG4&#10;hVOG25fUIsAQSRpv1HRPFGh0uyUDe94+a/O+A/add34vb+u38EZzeZPk9vgqZ+0KeN+uYF8K/NH2&#10;OzOZQy/ewr4qouc7T9PxiV5MCdBKSR9zeEXWl4J9ulqfkL5UOgcomw/oSAXplpt5KeUz4j5duS8j&#10;7mOKSAnso7gv6uGdDPuYszyar4LZRzdAtK8I73tlmvR5j2fSwFsr6wMyC2ovengnkb6oZC+t1xsU&#10;16uie7qzx3z4LV2uuhtJX7Rgn8j6qOMTwCeYbwLpGxX0AfY9fnofGjy/WD8DeaO8bzScN8X7NAGU&#10;sI7yUn3RbwsH7DvjlyjP+864M4tvGkdnhHsf+9jHUlt5z3ve8/rXvx5PfdtXsNrgK2gVzwUvoJlX&#10;FECEfeU1+xafyrOscIN5OctxXfdGb8+sgfHxOuU/uTzlDxs+doOwb8s/Zixysq39d6kD9i0yTbdo&#10;JbfnLnNNk3qts3bRvG9ZgrYgjIuuishP/5u2xTBlkzFfCeBjH20CNa+dz3QA+woNvKxbR2Ufy/aJ&#10;uG8p2OfFfYLw8tQv0037easCOsTGK7I+HD7DOlLKPgMBdXCHzkWROZWyfeR9usmcmhOAi7SZvPcm&#10;NH1R0jexWp/z8IL0KQ/vDNhHVjgZ3mFBKvXQIFUz65H38Suc7b4DyBdTLIahHAHzkfRlCvYZ0y4F&#10;fYb0SZG+qHs3mrorWRyi5iPmQ8M7UPZBLQgTMUKBJ/M+iPu0vo+YTxoVf/hxJunDFwkJ5C20/V7T&#10;d4+zH8vaD1FbHqD/FMbWQffkQS5D+oSFnaWC1TZfQavEfWLmZZ0+UT6i5hd4wVlGactzidvaZl62&#10;P67r3uItmTUhergkBfnxFiewHu8b3seafZco0V31o+qAfdd9T1j+6G7JXWb5gTvfGq97yi6X910W&#10;7PNobxr7q4N95XRPetZgPqrSetiXIX1e1heFfYb0jXp4M8q+FOybVr+vKpA3o+yjgZc1+wzs0xRV&#10;CvZpFMiIXtXCyGfCdqndk0J+XNCcEvhtC/tCUTk2VaevJ30lBt6UrC8bzdF5eFOkb8zD2xfpi1Xl&#10;m4z/DLrKrIeYD8du+nSYryV9rNmHhkwMILbPn77DiPsE8+VJH0R5JosDsI+aPpO6q327Qvp+5fR+&#10;1uxDuAecvDARQ9/HeJbh7If6faP6Ps37WKxQGgdwPuk7YN/5vvtYnFEl/jrvbhPEmH+pXRJQlX/E&#10;rWJhyx7+Nt9Ca+eX40Yzr7E5U/R3icigduK2mZravTr6Z0bgNkwZS+/h2pRr8E1vehPfIYiXiqV4&#10;Rwgg+eDFeXg9eV/8Xn3AvuOWUjECt+EWUzEcF9L1umftgH3TFHaLL1Uo+ovAvglErzBmV6MlQVFO&#10;cdbCPkP6MrkclPVp2Fco6/MF+6bBPhHoRY26Gd2fLOi9wyVl+7SsTzJ5ifMcyAvv4H0P+9TcjcM+&#10;cfWmxH0qpiMTylFF+iTGYTSaY8TDm63TZ6N70RlV/2AHbiJ0IRgEdYKFNgPpBEtNBoIAfGx+DVTz&#10;UdBnMB9JH5qu3Ad9H2CfVOjLB+9mUnczgj5gPmlgf+gJaNhU7puo79PhvBxMvoMTQEgfXpTE745+&#10;F+Cfdg5l3+hALd5Bf/8xRdAX39b8FeqP0fK1ic4FqpbMUos/QJbv4WbfQqumWJt5CfvwDmR92jmI&#10;IdU5HuWHfCk9N5uaSxmQi9jP6541AD5yPa3ak1J9Yr3XomaBWWCCFzGD0Z1cT9x3wL7LPSvOsOfX&#10;fX85w4Bussmrn7UL5X2XruzL4MIM+AuTtRTdK1HzqRSOFj8Z2PdMo+zzpG8U9nkPb0rWJwX7Fod9&#10;tSq/QtgH8BcV95FpirKP4j7iPCO707URZcCpy2PqbtPCyHvTbvQdbfKVxF6s7YvgYneCzuRlfZ3C&#10;K5hSmyJ0fXSD5HJMkPU1Oa0NofMF+6pIH9V/DeOD5RaACcgJ++OFaYbKkUxFaV2GABLwMakWzfT0&#10;mA+6Oar5NObrSF8I5EUD7IOgTxgfonLRxL0LFR6a1/TlBX2i5sMLwXz/+PR+aeB92AQ2zT2c4OfV&#10;vE9IH4Y0msghmbwTPrflbn/wvgmjN2cR8/2nVvw1Z9OFy04DfGblYkrNFKs677Fv9kW0ivexwhfJ&#10;gs7rAEegH5D/tq9yWHjyzO+22bzM39VjDTICVzBruKZSGJ0CPVNAUy5V/IrWe/wDDZSQIly/V3Cd&#10;et63yGl/wL5FhvFWrOQKbi63Yp6GB3lLZu3ieN8Vkz4DAY0RaWHYlzHtDvN2bY4ECVTD+NaCfWB8&#10;bBJ5odVz8joV0JGK6dB196Kw7+/fnKR5lR8Xzyv78rCPTl6j7PMGW188ke+Q5TWm1zDyKferR37s&#10;SYjG142HF3QMxCpj4K0ifSLrM3ZOV60P1fG6gn1Q5PmjKIR9VPM1gj6skMnCXQvF8tTOt4DSUzzB&#10;dil+p9EexryL3YjIBr2Uz2O+xr3bMj5J40VAB2AfAB+q8pHxoZng3fmCPk36Pnz6Wdh+sUXsAyjk&#10;BN5H/zIZnzS+mYJ9k1Edhp0fUpPXcAu/vSxyyP4r0HmZFw9qEcBnxqfEzHvGY9/yu2j0MFNl+GgP&#10;jLr/mGJ8BQQhfyltOTWLXNTHSngPudxxIM4TT645EF93j1o/XIxi5r3cYy+8GJcVYh+w71pPmOWP&#10;66LvLMsPx4Ws8ZbM2gH7FrflrrTCgehvssRvlPGNCvpGSR+1fijVx2ZyeL2Hd5qsL2/jzZTt005e&#10;IXoa8/F11NIb5X0lNl4coxH36bJ9dPJyTinf0xI8/X6HxgLsy0AxQ9CUy7UFZF21PlpKQXxUwb5Q&#10;so2NvEy8qHiBH8nFxMdKxOMNvJlqfQ3suzOZw1sC+3BEQc13J1aFLAhsnfs5LDuoa8/1skSP/LRo&#10;URFDQYftC4w5evrFjV13VMonmE8COuCoFTWfJn15QV+hb9dgPpA+vINifxLTsRTv42mwSKk+/R3h&#10;gH1n/MaU4X1b7tUagE/vf62ZFw+TGx/+lpuTR2Wt0QNc8MpHiINSsG/LHT7jtm7JY8IZR3iNTV/u&#10;rMkVl6qvx+tRqvWhP4W3uMWR+uGfmHnXGNvzrpMzu+wfZg7Yd945vZitX+5t5WKGeIUdvVWzdlm8&#10;7/Yo+wbQ8PkbreyrBn8ljM9gPkmKcO7diKxP0F70heF9eRtvoaxvGuwzCM8zvoyyTyd1pAJ5RYrI&#10;o9Ack7BPxH2EfTqTV5CfSPOI/LQPNwr7QL6ijdSsI32N0TVI6sDIAMjA8uAhBWMCaYK4DAQKojMm&#10;tGrSh9d4k25T/K/I4LcR+RnY52V9VPYx1rZpiL7FbtwxC/YFWWJQ83VSuwGRTMdN0IwcAXZEeEMl&#10;Y9uZo5Hy9tIAy/CNWsyHYWc0Bwv2GfeuZHFA1idBHJLFQdLn83Z1eT6P+UD60NAH62xq9r0OtJcu&#10;4yp9H1Gv1/ctTvpEhXGI+1b4mjO+yjPCvrUBnzn4EjOvfowcH7tFe2z5jZSPyq9//evlKVdeQDdk&#10;EjzFIXgbEjmiU7rl1Cx6Tt3qlV3urGmPvDfzUqTM9+VvGHJtioT5WotpyrQuKO47YN+tvlOUH/zl&#10;3lPKj/H6et62Wbsg3nfAPlO5Tz8UhcHRor9CxleI+TpN3wD25TGfKPvAtiSdQ8R9IF8+oKMQ9uU9&#10;vClln4Z9GdKXUvbpWI8o7yuHfZLJS94n9fvErkvGNyzVN/DwigKOpI+eVt/a2Io7Cfuadjf0ayB3&#10;EJHBzgmQhKpweA3eBPbUQL3AgEB/YE0FxgIHxK/Qh2QQfQwZBHFLeXjB/lgaD//jdUP9Yh5e5VBO&#10;KhZbNd8djaDvbqwQu0c6KaxN0JsrREitYsjNkDY5nYMLykanMb5MAi88vCB9mBfJ2NUvjKBPh+36&#10;8nyke9J+6fRzaFgEsA+QEeiWgSFVvE9LO7Wicw3SJ7APL7D+w8m78XetLZ285oNs4yPF5sSUaniW&#10;3pMFnyGrDnDLb6Q4xre85S14xP2mb/omVvhi+AYfenV5Ph4Cxy2fcFJ1sJfVecupuayR2fPeXu6s&#10;0cZL5OcvRlynosDlham5ni7ed60W+8XFfQfs2/OFvJd9u9wbyl5G8Ez7cQsn7iJ43y0lfdD4DZV9&#10;maQO88gURiyP/CRsly9c5G77jgviCGv2pI8iPt806dNOXvA+QX7UwZVU6xuV9UVhX8a0W2jjnQ/7&#10;RNwnxfu0xA/jb2CflvWZgn0p2NfQPWnQ0DXNwL5XAvaB30EaBkLEhFaoxsCYQJoA9UCCoDtDH/wP&#10;0gc2hA4kg+jjyWCjB7wPDJFQj5GsaGKwJTqEdA7gD+8HG68U7NOkj7UFu2J8rfqPR9rU5sPKm/yN&#10;ewHvsE4BVRpXSeIE9kpUfmK21b9FhwnIT4v4Mskb2q5Lxy6lfIL5QE6jIbyYF5I+Ee5FX0zAfIR9&#10;mHHMNSaa3JbIbwLvI/XDzQkSS3x84H8tRl6KzenP4gP2bfyFKPpFaBHg5T+nNj40vzmxyJny9lHY&#10;d8VOXmZ3fv3Xf705RknwhD5Ij4mMWybh5OyTu94O3MKHhfUGc8s1X+jE8TIEyCPvS3lyyfXMpQp2&#10;z2Xx/7XCPvkD4VJm3gP2bXlVXuq2LvRucqnDvdB+39pZ2z/vu72w73MDG6+FfVmc5x+rWgJoMF8N&#10;6WvTOQzsE8ZH2ZpuKdhHS6/mfTqXIxrCyxp55cq+cutuPqBD23hNUoeU7RtV9mkzr+F9Iu4j4PMe&#10;3nrYp0mfKPsgrwN0g3wPUI8KMqAfsDwmt4IrATOB7lHuR5UZ3hFBGamfkEGgQJBBmnxFDwgYByQH&#10;MIcXoEggSnQK0wUMTgcI2AbyAvkB5HWH1gaJNFyP/t/Gd3wHSR+zg8naSPp0I64SR6pBfsZpq7tx&#10;bXnqhw64amQTsl0ckUnXxTiYqnyFjE+iOTDgGF4J0tVuXLymfI+kL2ra9VI+Mj60x04fQEMHLEve&#10;h7mjO7uG9w0SmaOJHAtSOQP7FlzzQt8Xrnk1i8C+6AfQqqOGZ1qR6eEFHo8LN4cn5NFn4KWeIQt3&#10;id3W+FKaEjCC2ZEI8Ej1fqZMu/J+RhRZdbyX1XmN2bmsEbjEvb3cWSN+ksoDErCrZ4Eo0PyKlza6&#10;ld8SL3dmq7LFM4d5wL5LPAc23efLvZVsOkz729htnrid875bCvsaljdI4y3350Z7PhfiXM2/ck0f&#10;8zessk+TPkF7xr3L96Vmn5A+0fdR2ZcP4S0hfVrZR0iXN+2a30bTOUpgXyqNVwI6BPaxeB9bJp83&#10;pezTKRbGxpuQ9TXULDh5AdEA+wB3pFocMBMBE4V+wpLI9URiZngff4WlSAa1HhDwCHQMYA5bAQfE&#10;r7RTGJwR6A0cEFqwztgbcF6r42tigsEKG79tqAxIryhe4B0ha6Rs0kapH822KT4oFC/6gkvhhGee&#10;yRDwtem6hYxPpHwYEx/KAfqGgcJ4ylyA7oHNCa3DCyZsTMN8hH2C/LAVsFoR9wnvoyiPnmhTALEr&#10;a9jzPv+RsSyPMx/Hy658f98+9rVHE2Df2SV7tLmZf6MIr2rcr4P3gdBFNYws7PXud787ql4kRDCK&#10;IYwe3l92kKtm5Lydb/Mjw3lHfs7WL3fW+JcMADteqt7Mi2HhDdBU0sRF6q/cOWO422U5uYvcqA/Y&#10;t9tZ3suOXe6tZC8jeKb9uOUTZx7edoX/bjvsm8n4fG0+peaLsD9n3W2ryxWSPqPmkx+jsI8UzNh4&#10;ddCtfj0q6xPYN4H0ZQr2pWy82JzJ5PUBHSW8j5ZeOKl9Pq/yuoaroBr2BRsvYV8juHsl4BegGxEV&#10;pGcAT/TqCkUSlyheaBupID8pJAdmhAaFoJT/Y2k/YD78z3p/bIBZtABjiwSCNP8C7Qn4A4sE12Ot&#10;QKkeSPAEGoUdbhr2fNBS4E8AFoGdQYRRVpjqhmFXG+VutCI+7CoONurVJVHNMz4ZH4nfFa0luJ4o&#10;8n7x9PNolOYZuV9KzafpHl9zJVwPZhDTwXGmuE+8t3gh0sg073ulkfUtZd3Vn/y3/OP4TF+C+s36&#10;8TdPUOaD47w7TIkZnmml2BzFLIvb1hbxMleN1eIXAkmB1+KBHXhMILsqZl6z8zD/Vh3ONXVefGqu&#10;aXD2fCwXOnG8y4Gti4Pem3l5FWv+zr+CXLemT042mdn5vO+AfXu+hM+/bxd6Ezn/wJ17D46JwwxI&#10;9CFlFHyEOzv1u6WkD8/TlPXNJH3lpt2mbJ9+hGsZH9lfY90dyPqimj4fx2EYn5f1EfZJ5T7q+zzv&#10;KyF9Z4d92PNUIG9U3Cf6PowbeR+mm1krEPdJPm+TxhsGn7XtJG9XB3TElX097ANW6zJ2W14G0AMm&#10;BdIkyj6P/DK8j7BPeB+QH7ghy/+x4bWBfawJiCZ5IF3Vv1di3/Aau0QzrDSBax3va3GbYX8pnNdx&#10;uggo9OjQvRO21cC+COBbivGZ+F2QOGBWQD1N6DzsM+EbxrErsE8Yn7zAgpgyQF4OIMdN6+bSvC/U&#10;XmSTD4U1MJ//4n7ubwe3cfvRb0T602E/g8Jic3jKNeBpjcTYK4B91OhBJYQZBDWQins60DM6uVHR&#10;0H5Og7PsyfHgcJZhn7nRC5016PVE0Cd/zDCOXbnp4XLGa32xzxy0S1nc875pe37AvmnjdluWutCb&#10;yG2ZnvRxHhPHsYm6pc7L+24v7Dud2pGfwPs848vU5pN0jqGmbwD+DOzLkL4o3cvI+kTcp3nfBNiH&#10;gnrSag289PPW2njJH424z/M+iR5mTId28mpLL/N5Newb8r4W9gnv82m8lveB9LVNcmwblVyAfTTG&#10;QoIHKieASbtEoxI/6vvEyet5H5EfGwVrWtknsI/Ij9RPJGbYH9HKUTHHZvAff3TsTyv+NBDsVXix&#10;pQY9ZZ16ixh2vTOy5zpzI6rjE7su0afX8XGUKI1kw3hyLoDkiOc+cPoFtBTsK2d8XA8aMCI2Csmh&#10;iCWjsE/r+xhkHCV9q35zOD6UVx3e/Mpl8A3g2552yX4ab5q8z+dbExMBjEWRy4KSlvlqkQkTuvhV&#10;QGRA+Q+HiJCUCqCM3e+AfX76Fp+dCWfIsciEEdjnxKVucXKAvGApy00l80rdUl6wxPq36h8nd+bt&#10;+oB9t+qcqTvYfd4+6o7hVvY+Jm502s/I+w7YVyHuizK+eszXa/q6LA79yMfXIYjDO3bLSZ+kcwgL&#10;M/q+KgOvIX3TYF+G98n6vcDQcEkqE42+T44xBfso8TNmXg37/rBT9jUqv0px352okQfPLIyZWgEH&#10;uAaMBe7DgnESBSsREJ73GTOvwD4j8ROVnyj7QL6Y6UFGJsiMvE9Ucv59DdpS+M+AvygxNOsxADG6&#10;Fe4VTnWdqCuhugL4jFc3yvjIPY2ITwAfR48IlZEpgH1U9jWE7kN4wbJ9oLF08lLZZ2Cf1/EJ45MX&#10;WDl2Azvfoc/X+T/wUNxH3if6bv9i9FNjZofjc3nmAE5Y3N/nzUpmPkFN2CUuQhQVDYKgJE0rXDzp&#10;ixazr92Zc4HOxS8EXd9QYKgYdVPEgU+/t9m3Gz1hFp+d2tPy6D9hBHY4a7wq8xUw4dtFH2R04JA1&#10;tTcjgA64K+Ife962f4uI+w7Yd9tOm4rj3eHto2Lvb3HXY+JKJv9clt7bDvsKZX2LY77OuksDb2/j&#10;7TR9EfxXQvoYwivRHFr1loJ9JQZewDity6vK5ZicxuuVfaNJHR72EXpS7kfeh5GPFe8LF4Iq4Tfw&#10;877YxFywNfo+FcgbxH1NOse99MkOsyYeANIC+gGJA6WCAI0l/Dzvo5/XV+5jWIduolOjrI9ps1g5&#10;oJjAPo/8NObLvPZUzuv+ouiwcP1GuIf9xLBnAB/HzWdukHIaxqcVfBrwCebD8GKQaeMFyCPs+wcd&#10;7GNAh5Tt07zP+HY94yM0pLIPu8H6ieR9BvbhR0k3XtWlO/qhc3wujw7RzA4ZtJcZfJ/WOnM3ShbP&#10;+NEI+wRRGdLHH+fLW85F+jA4i18IggkwqnrwOcjmTXZgmbDor0qm74r7LD47VzxWuzq0XU2c5u+4&#10;ylLx1iTyIr8l+9N3v12N8Bl3xoj7JuzJAfsmDNqtWGRXN45bMeLLHeQxd+VjubHE7zaTvrYKfh72&#10;pRhfiZoP7t1UFkeM9LU1+wj7Ypq+CP4TrudfaMyXd/JmYN9Sgj7hfSkn7zRlH/R9QjCjNftE3igQ&#10;0PA+5eoN14Jo/ajvy0r8FO+7CwX7YMMExInWtmNkB4M1wPvAoQT2SUSvgX3azyuRHRr8gSixfh81&#10;fWiEfWyEfVUtResM/hMV3rStaK7HXcWwM2pDFHwC+KYxPhkuHXOsayNy8OnkBaED7AOkA85LpXNo&#10;fZ82/3aAD4tL+wV0xraAdLHzOFjwPg/7GG8SLelQ/kkxv+fxuTx/DPUaRlV7pvOyW5+5Nkjz+PTl&#10;k2QJ+/i+1/QJ2Jq5A+eSNC4O+2SI/HjKIPvC/8QK0RjfmQN76Ysft6kLncFdTRwkeLweadQV+Z4Z&#10;W9YnxT95n/0PCm8GysC+aMJ4/rw9YN+FXter7/aubhyrH+0VbeCYuNrJ3JL3LQX7nnvuOazqoYce&#10;kjv4/fffjx+ffvppMLXUvxdeeEH648Ub3vCGTOcFf2W2e/9/3pRyk5YBfIWMb4j5XvhNfZQ3b/gr&#10;vZQvLusbkr4XHh8u/l82IrVGwRfBf57xfezm6ffcPPRf3dx/T7+eh77z5vG33rzwM01RvFQjgFtE&#10;0FcO+7BFsz9RG2/eyatTSrTDl+I+sFTAVhZSpMTvc42HNxHcEZf4dfX7gPwQxfvF08tRdi2TS0sI&#10;COQHkgVOl4J9UeQnVfx0LT+J6BXSR14mvE9TP/Om/jEPBL0Qj7RO8JzfYnRbur9+jZ3HyPMQqODz&#10;gE/q8UV1fKJ5NIzv/33zId20Y5qVEwn7QPoE9unsXfOavE87fxXg07Cv5YY08+KgPOmTfN7az4XF&#10;+x8fzXOGtArtRTe0h/HXllKRsRjZi0Txpur0mcfjyaN6BeI+mnChc4REiONpgk2k8D/60PuMUWXP&#10;+erIySO/8wX3cKXsfIh2uHt7mzX+0QLXI1/gX7SAJuW3UpdAAL0pWrrDAd94l2byvgP2bTxfF7O5&#10;vd04Lmbgzr2jx8RNmIHNeN982PfMM88A0g1w1PAHUL8nnngiiuqwrO77yCOPLEj0Mqsy233o7Q3x&#10;yTO+SZiPyr5nfmkwIo/8UAz2fbLhTTFN3zP/cLj4W1rSF/XqmkfQhx9++J57FORz8/TI38rCPiF9&#10;k327ZsFRZd8isI+mXVO1UJy8Iu4T3vdcM/ii8tNZvQUSPw378rwPOi+gLmCgTNk+rUHTxl6j9dOw&#10;z6O0DHHLgL8oKMx7bMnpJjRBexh5OpHZJGs4H7hhGB8HxwC+/I+08WrYJwq+1Iso7OMaTENPwMdo&#10;tT6fzzvhA2KRRY6P5sJh9FxvkaFbZCWFhxDt5uv0UcZinoHpMJV/PpHjgH0cXgyUkeZFx1M7CmVU&#10;D9KXOZPPfqXMucpu87K7mjiAeF6PZPG89PCOqaFJHK/R3mHmzfyxavJfaA7Yd5vvDMlj39Ut45ih&#10;qhE45q5quNj5UmCflvJleB9+hS/Bnr5JjD2XTTHBxQkgzkm9t098IEv6JEu35EXMt/tYW/ej3eYT&#10;0NOpOn0B8DUt8Cbv3v3tm8d/YjC0T/y9dFW+oazvmb+fn5P2tw9CKggxnXbsak3fUphv2UBer+yD&#10;n9fEdBiRo6T0UtzH4n0U9wnso7qzSuL3Iur3BRvvfzh9G1MXWJEN1M+DPyj7wM7AucD7JByWJfxM&#10;yyA/StiMsk9wW0pDV/W+pn7GYKsleALsyl9orsfXOO1TgM8HbkQZHyvxVZE+dqaNt2ttJq+U5/Mv&#10;lIc3Avg07wMuTAWvw9N9dgMvP2WOj+bUM4yhexM+wUsWOfv4+zp9ImMxhedFC+ML0vOxeRFWdSlO&#10;3mhVfsoeDexLjSfel0xPzMLh3s1fL2e/Ukou56OPH4G9TZyYeXHF4YLlDdCgPV6z+oYmlPAQ95kp&#10;xvwesK/w+RSlvk/yQHbcLFIjsLdbxjFThSNwTFzhQPluG/C+mbI+eQAoQkoxlmfWgEEovG/O7GYY&#10;5XMfT8C+EronfdLl+R787sEIPf9RBfs60peEfU/ePPidw8V/MZG/MWRbX/pw4bSEbt/3fd9nYR8l&#10;eMuSvjzvm1a2T2r2adgX8zK3GR10+GpxXwr2GeRnJH5fvjl9pWkK9iGNFw0xHWgG/HU23tdB3Afe&#10;x/p0FLIRaQFjSXyET+n18R2EfZqyReV1uhBeif7OM0Hx2HpOV/WOED2D9nAXiqZtML84lajLsWJL&#10;YT5jxU11Y9m+xswbTLg+cle/00VzhM6a7v3c6cO6ofyfED2dwoHXB+yb/Jm4+IIrSfYK9/Ps346i&#10;dfqi5lMpzOehHh+YvdyvcBB0t4uAfdTled7Hv1x6bBcdzwmDc8sXOfvFcsvHf/Lh723i5KGDxQpE&#10;Zos7mwRhUwCoc7FxvedjfCePz6UvKLyv9kAOZV/tiF1//73dLK5/xJc7wmPu5ozl2rxvDuzzpA8E&#10;DfZYwXBRe++XvvQlzekMjpqJ8MoXN9v9EkRe2sNbxfjyKRwNAbSHKbI+RfqAnyLKPh+/m0raNREc&#10;H7t57G2DzT74126e+5/aOIsvfejmkb9t9wp/tDSPvpcH+/K8T5R9pnLfKOyT1A5k9erUDvA+tBdv&#10;Ohvvt0Hc17T72IT9CfgTuR8kfqB+qIhH8MdCdaB+kOyBXklqh1A/LfRjCT+wMAP7BPxFoV5UfFeC&#10;/6SInqd1Je+IG9e8kAJ8OOu8go+yR5OoS6+uDAUHxyA8Dfi0G9fI9MxS7z995H2nx0HryPtME9in&#10;3u/r9AnyE9iHlWjSx4QTIj8fzjvnA2Lmsrft09mjvZkDOHPxs4y/oXLROn1R86mucI/XwH8iT1tE&#10;1sfB3D/vS8G7FOwTWVC0QNjMU+j2LH6Wi+X2DO96R7q3iZOiBHLXwi2Rdzz8z1J9vMYX+QPGegO7&#10;hzXjdn3AvsIHz0PZN37G7u1mMb7HR49uBI65m3AuGCVI4a1kQrfJsA8LGlaUCuJAwT7dU28RI6N/&#10;ha/CEw5hwiJmu/ff25G+WsZXgPngFYWOb3CY39XJ+uaQPlONzpC+Ruz2hv/LYLsv/LwKrkWHX7p5&#10;6G8MOjz2PcMsjp+NpH/op+Xpor/Rsn0+MCSa0YEoXraMuI+/8kG9zskbzkxJaKGmTxpgn+Z9gvyY&#10;1Xu6+d9PX/MfT3+hY3yB9yGZF02zvyj4ayI72qBegD/wPkAuwj62lLdXYJ/R1pXbact7Un6YYnaZ&#10;9wXnmRfAlLph5FMKPhymJOoaxsfx8aRPJ+cK4IuK9cyyD58+muF9ngCaKF6N/PArwj7eyc2/CZ8I&#10;Ky1ylZ/OUbEe31xpGOesduO9oozF1KjyaE8KWhn9mvA+/cmxIOkzsG9CwuM2cxGFoYR9Utdf74mM&#10;G8fTl/abs9u3ZNmNr5RbMqrbHObe5k7KB4kOF5ek2OrxZ2/eAA8pX8npMZn3Hcq+kuG9RX32dpu4&#10;RUM/+1CPuZswhKLm09qQCUirZJFpsM9E2eKWnYncxa9SRM/8Sor6oXKfyAYR/REt5Ic39Wp9n0wH&#10;s92H3tYFs3aw78HvGVCwZ4CThhzwS7978/jDN9qc+9B/ffM0EJVx8jYKvqeH8RqP/URboe+J9908&#10;+EC7oTe8+uYd73jHoGBfp+l7elh375G/43InYqQPhMvKCTURwxH90s1zf29IIV+lYN/Qvfv8j988&#10;9sDNG/5C2//+P3vzyF8PBYxTz9XggF966OaJN9889Jdv7v/P+q08+F/cPP6G8KtBwq+wP100sCSQ&#10;dxT2ySFHYd8wpmMi7APvO938/05fB7QHnCeaPmI+Ij9pwv40+JPqfgzqBQXTQb0p5JeCfZ79VTlt&#10;o0EZJH0pcuffNyxP/yhQT9M9jLxR8I0yPgwLfLKa1klaLgFfzHhr9Xrkd3ol0Pd14j4TsFv0o/C+&#10;nZTkG/30udAP6AzOu7gj2niH+UBr8Fy0rpwkV2ovG84ogEIRA65UbG5yEajREz7foXwuDLzjaqMg&#10;VbYo44nvOTQ+m4GdufO3YfHyCboNo3FBx7jDieOdMJWULerdCxrkc+3qAftKnrVDvb6jZt9SH8Dn&#10;OteP7aZGYIe3+J1PlvHtijyk8G5S1W0a6cMmTKoG3LuZ7cK3i89UMDt0wz+9UbMeMLjnnnvOKAEJ&#10;iny4hy2699xzZh8yHWwqyD8YsLxR0gfMl/r3htfcvPCbDfJT+Ruge/rf0z9389wv3dz/5yPreOxH&#10;m1pyaMq9+9gPD3o+8VMqhkIq02mQ1702G3gehyndgMkarRz/3f/1Nw/91dC8b/dL77p56NXJ433s&#10;b96cHlatQ4SjxRyfALKM6vtSZfuiyr58RkdU7mecvIr3TYR9X0Y6x51NOsd9qNNHiqeoX2vs7Xjf&#10;vS+c2ET311t94fCluI95HYBZou8zyA8aN8I+cdEWEr2861aH4ZokXG2zrWJ5mu6JLdf4czHymu55&#10;o66mnxgWNHh1NaQzgC9qtlVBHJbc6VUB9kXTdfWbmVVpA+/OP2u4e/v/jPZo7yIGtnAnNx5/hkiw&#10;WJX+562pZzSf7h/2YegE3hmcZ1ST8lsZT36aLiuHLDzZLr3bxhfLpQ/XrvZ/b3MnZl5jrsdfPqjb&#10;5T9/q9zVqO5kZ4T3Ve2PDHLVc+vldj5gX+702NsNoupUvuWdj7mrPQF8hb5VxX2TYZ+lSFNTNQwS&#10;euSRR5JU6eZGVwPUfyDhIv4DwEBDXSvQbFeEey/81s3939zvAl4//xtDTd8zAzVfdG/f8FeGSbuf&#10;vnnwuwYdH3l75ihvnvmHA9IH6mfTORAcbNInYqQP5tYHv32wofvvuXnmf2x4HwVxwGdUzwlfk0SO&#10;jt+98I4biPjy/x7/7iHvezhoAEv+/czP/Iw8xvfgb6mMDjMmOqVXQCq5apfJO4B9EsgrGR3GxitO&#10;3qZg3386vYKhHGwO+aF+nxH6BeQH568Gf1gQrl4Ud4O+j6kdjOwwyA8/AvbhVxr2ldTOG+2D7TKE&#10;Fw5fwL68Ii+q0fM4z0v2GCUs5txANh9/XFckFOeyHDgBHxkfG3R8QuhcQb1INb1RfidrMzkb/HF0&#10;8YvT9Mln004+pjNivdqP0cvqv5Pxx6B5a6ro1zauXbX/sn0YLoF34KQ85fi9IpOrK+ZoWeSyztWz&#10;7+1+LpazD8XF7cAO507+6u/DdngtHzbewtOMd2xMMV8ULnXAvsKBuhXddniDuBXjvsRBHnNXO4pR&#10;2Lce75sG+wDdNMqBZG/yX1o8EsLaMGhYIf43tA4oUDaE3+b3gXJC+YdVZVJBwPjg0vWkj++3rfHn&#10;mlDdJx4Jb37pX7j3f2bA+yKH+Zdunv9wIE34//5XDFHgWyzsM4tb0geM5WFfg/OefmeEuT30N2+e&#10;+x+Ch7cE9r1B7Ruo33M/FLgetH4Q9Ol/eEf0fU+8cfAr+HZhAWZ1PwMBH7yvF/flfXktlMyU7Uvg&#10;zkFFP3HyxmCfJX11sO9uYDsBfNEXupyfsve2yA+LE/zhV4jyaAr5PQCVH7gbABzRG+CagD+BfaK/&#10;S4G8aEE9KPhYsE9X4sOP2CK2S4EhfgRt9KX0ojiP/C7aNNTz1ffI+MLsN1Ebxr8cZXzAfNDxaS2e&#10;jsfVCblRbEejrm/GzItuqZ5mWc0BL8W9qz+YNvuYzl/jtZ+VV9N/s/E3I8YaVfrNaJ0+r1/bZuQv&#10;QtwnMJR1+uSPiHQ3p1y6h3t3zil0rutlzj4fy2IE9jlxUTMv52vjv3Bc9EliYJ/+a03mTn7Avoue&#10;9CV3fp93hyWP8KrXdUxf7fSmsndX4n3TYJ/xwE5bCXGeYVEmoANr1h20WThV7E+IHuzAqWX9doHz&#10;IO7T/+Dk7UlfV4YPaE//g5lXKvQ99yvDxSWCw6VzoN+DsL5SU9a0x0PqV//vob89gH3P/+Jwzd9R&#10;Kusj53rwL0d4H956w7fcPPPOmLKPPtxG2QfJXk9L/+wNVH7asas5oBb3gQPC9ovGAn+hPJ8q/2fB&#10;ZZmT12OCQCrBK8XGazI6qF4k0GQfE9NB3qeUfdNhnyrYl+d92Yp+PfWDSLDJ+vg29Af4Y0U/4D9E&#10;9yK3l+BPyuSNhmb4YA0sC4AInIcVcp3IAgb+A1hEVAh3UqoHarRXS/S0Gzcq3BO6h8HPi/hMPT5H&#10;+oKUj9BNSBxpHRtiN0zTv5XXUd4X7RnFhXjzgH3ykeev2dpPw9vT/yzflKjjQ91VPc6+Tp/Xr20z&#10;L3uGfaAAksKhYagvXgEFX8rVu80wXt9WznKxXN8wnuWIdjh3uDz5pfRIyp55SkzgfQfsmznm17P4&#10;Dm8N1zO4Kx/JMXfTBjjD+xjpOFlGZxacDOlMLTwc5rRdMsAO933kfuhVmYQNrewzhl8fD1KVzuFJ&#10;n1bzCdG7/5sGqKrP4mjK84WvC99189D33zzyQzdPKGWfSecIh/n4APY98T8MVvuIVvZ94ubp/3Hw&#10;28d+YAj78oq2Boc99J1x3od3H/qOmxfeN7TxdqQPYr0B2XRe3af/jgKUr7ZO3hYLDlM+QP2mwb5W&#10;2QfHcSfuy6iEWp+ySBe5iEF+UrmPNt7PhtzhPoqXmbw+jdcH8iKKt7PxNkbdtgCfp34quAOWXmmR&#10;in5U+aGB+qEU4P/n9DI0vGDaL/Af2R8zfMHsxPPrgzKAAunMBdGTbngTS2El3A0REuId7DY2CoEh&#10;1o/+nu6VyPRMZq5OE/Z+ZGr3MPjGpUujbjRzQ0dqeB2fB3zI2PXN4z+8g2WF96U6RNkf37xE0jdH&#10;cHEo9aZ9xPulzvJlCZiPd2NNo6J1+ox+bamjzq9nt7CP4yY+XA1DCfvwDv4gqst+QejnfYLbDOP1&#10;beUsF8v1DeNZjmifcyd3wuMinX9WYIqjsr7o/fyAffMH/BrWsM/7wjWM7CbHcEzftGEm0TP/ptG0&#10;/FKTYZ/lNVN3zigEfQSHjdF44gnZlHH4GkqIbuXpHJ6EIWnXhuo+c2O0e4/8t10fFcShQzna15+8&#10;eezHh7ROIjg6ZR9COfS/J/5ep+wDkPrEzWM/OPjt0+9RsK+A9FHdBhEfpHypf89gl1ApTwr2NbxP&#10;s7wAKIeyPnR4frjbg5gOiewYwr4XhgARDt8g+vPivkzZPsX7IuK+5mDzDEJ+G9zQRH6fDFMZLofn&#10;GsYnrQT2IYr3KyGN938/fc0XTy9vfLgt70vQPU36xqkf1omcX9QEbIK8kARyFzZE9odfNWDulaj0&#10;B04nuj+N/CADxPvQBoLi4X/wQWA+1AREf+zq/3G6GyvvdjsEB4MnYs34FToDEaJmH4sGpuy3rQm3&#10;c+CWcD1x5uoCfBh8Tfdo1E2H6n5IkJxI+QzjU3Tv4w+fos0SQNI9WbPmg1Hwxzc1+7sm2FdyEU37&#10;gDuWOi/s0/XmmQlrzLzROn3bm3n3WbYPII8fo1oHJF9UAPjwT+YXAkCOMP8d9b+WuvaPh4ulRnL7&#10;9exz7nid6ot3+5G5mi1Gpzh6Pz9g39VM+qwD2edNYdYh3aaFj+lbcLaF/U0Fa5Hlzg77UJ5P4ycY&#10;b81eGlOMSAhNPT6sZE46h0dgz4AZddZdefHYEFSFan15zIffgiJ98uYNf2mwheegMlMeXry2+Rv/&#10;c0OgGtKH9uDfGCz+vKRzFJM+UcMF5HdvnPi98NMKujWETifwolpfz/Jgy23a8z80WJWHfaCBT7/1&#10;5ok3h4ZqfQ/95Zv7/7Mh93ygc/guwvt0FUIGj0jTxf46iV8JzoiI+5DLoRtgn+J9FN/Na4McD6yw&#10;4313A/kB9r14ugNawhMUhYCML4YgYDA70f0J0YMzFwZeCPqAArEGIEJSPO4bXoAYYlmsEKsl9UMH&#10;CglZfxBkUOsBofILxfVmcz2dsCHaPcyF0L3RXF0APh2moY26hvH99OmfppojgC37G8I+UMJSVeCl&#10;kL6S0/747F7ws7tkVZsNOKN4ZZfEwmYyJTzaY3Llxrhqh+I+jpiP12DlLwMBOc4w/GI8Nx66krPu&#10;cvtsdr1c7hDtds/3OXepO+Fuh3HnO1bI+w7Yt/N53GL39nlH2OLIr2Ibx/StNI1LOXknk76SGNxC&#10;Immwk18q1cEkhOhaflxJVTqHp1+P/HdNKMeQ95lojuc/moV9DeZjs0cxJH3geraDIn2Affa3TJmo&#10;J31Cvp55RwT5PfZfWdg3GsJrd4wQsFH8PfLX40jRvPvM21U5v/m8j+HClCji/xTv05X+pJDfk42y&#10;DzOuxX3PF4sEwft6M28t7GudvIzrNQ1qO4A58fM2Kr+7Aela3oftMhS4URcC26GDlvuB2YH0tf2D&#10;MPBOUD/0wf8NOuxhH1bLXwH2YRHyPqJDKAGh8oP5F7zPBGjQlqvFetTr6eJ3eC1QzztzifYw+JKo&#10;ixdd4MYvNC/aaF3JwUBpPFm/1OPrqFwr4iPj+6nTb6aahoAa/CnY5/WAEfCH7VLitwfYVwLyzisr&#10;W+lj8dJXu9n3JQpYpN4cxk0sbFrxF63Tt33tuTPCPl+bH+MDYEcooMeK5x5haBT2XfrJucP93+x6&#10;2eGxX8Eu7XP6cCc8iPxSZ1dqis0t/YB9Sw34Ba9nn7eDCx7QbXf9mL5Vx3s+8js77MP4aPRjojl8&#10;fIfO/MXO62VRns+Awqp0Dq7q/qHkzYTwAgOZf1/6Z2nYp0jf8/+PwXKDaI4mI+L5/3nQ4Q3/Za/p&#10;A+mDjm8wSkznyJM+BlNQ5ibNkK8P3jz2vYM13/91QzutK643Su8o93tsqEPMLzXI7ihL6kgiPE36&#10;CPsM75Oh0MX7ZCQ/Fod9hcq+EsiCPo2qLof2Mr+lx5bUD1Qu8DsYeyHxA+aDyg+NGkO86KAesF3T&#10;867QTVprB76jIX0C+4K4T2AfJX5EftglaANRHBCOYFh6o2iPYj0D+PI/arSH1xicKOCLRuvqNYOy&#10;ZTDfO09Pov3E6bfQ+JpNE0BD/fTKE/5fgYA9+1ub9BWeYNM+dI4P62njtuBSm00BnmZxTzbPtKwu&#10;lzLzajK44CGXrOpcsO+tb30rBsTATckzwa+iOy9m3u2paMlgXlmfzS6ZKxu3PRzOMXd7mIW19yEv&#10;7uPWD9i39izsff3HvWDvM5Tdv2P6tpm+OWEdc2BfphyeV+fxho5F8A9UTsCcCdDw+2PiO3Q6h7H3&#10;ev9vhgaa7QbM95/fPPPRm8ceHoApRHYY3me4Ve/hFQGgcfU2yM+EbyB4t/XwMg32yZunh1jtkb+j&#10;YN/Hbp5452CzIZ2jQNOHRI6H/sbN/X+uXTYgPwf7wMLsEQlua2y8Vf8euj+Qvuf+rl0Iib0I6n3u&#10;h4Lc7/lh7UJYenVKb7x4n2A7D++MRZc/SuVBI+6L2XgDNpX2iQb2YQaHyr5C2EfEBlmc+GQ7J+8A&#10;7ZUgmxTvayR+bPdKIb+G1t3Bcn4tztPsTwAf3mw8v6GxcwCC5H3wBbdOXoF9uiYgeB9L+MEXDNjn&#10;YzRYa6+K9LGzpnsN7GsVfBrwRdN1XVm9QN+E2RHkacxH2KdbnvrJ+qMW4CgBnAz7Sk6JtT9P117/&#10;Np+Gl76VbWYBgjXco6Hv08MFnMcb96iZd8tBPmPNPnpyDf3UFYRT48AFzfBuOWi3Z1vbXC+3Zzw3&#10;PtJj+jYe8O03d8C+iFlNO+O2n5IdbvG4EexwUsp36Zi+8rGa2XMy75sD+0xuhnfR6nucAXOSwmHi&#10;dOHMNXdGsxWdt2splbunZqoBmu2+5CUveeGpkMnw3G8MNXR/W8E+WHo/69CYoD1T3U8jv0/ePPL2&#10;IUP8hw3s60gfXjz2w4MOyN5tq/U1HOqR//vwt0jn8LAPXJKNgr5fsrsa8nYN7GvYWQ72DdEnKB6F&#10;e/kG5Kf/PfY3BxG9QH763yP/Nwf7omEdRJCjkR2G9GnYp0kfXmOgMIYK8zGmo4V9mGvhfTqgA68R&#10;xWvSeGmhbfR0AGdgZJOFe7JgIf0p7NZL/wT2dbyvgX0t72PZPsA+Le5jAIjAPtTvQ14HbLwmSSOF&#10;+ajdE6KX6ka0h8MRl64GfHDs+nRd47TNY74fO/2OaUL9Ulo/DftEA6jBX+Hgl3Sbef9fZPHj83qR&#10;YZy5ks1mgTdhGHX1DqMIHd/XBtWz1OmTvTqXrA87gAO/5557vFdXCvN5ky93W8y8sATOPB+OxfMj&#10;sNn1ckzEGiNwTN8ao7q3dfpZPmy8J3kK2ttsnWV/jhvBWYZ9qY0e07fUSI6uZxrsm0P6ANaMSRb3&#10;Lk3iNHkzZA0RuvJbw+N8nK7pgKHgsnihmZG297KDkQSiM0r4pbb7wAMPBLjTNOPkDZm8DeZje/B7&#10;BqxKV/T70r8Iv3rov75BRC+CO54GeOqQ3xv+ymCpFx4fkD4wJvh29b/nf7GBfR2KesN9w98inSMF&#10;+5R1F7I+/e8J6AEd7Ht6GPL70LcPa/Y9fKPJ3RPfM076wAEtPeyq+DG7A+xP/0N2h1X2lcA+X4xP&#10;Dk3L+gT2kfR1GLQlfYR9jEDpwGu4KJpY3jDd5H1R2BflfSEo4y7QscmwTwn3RMGnX9xLDy82gcYY&#10;DdO6SnyS4xH0eiW8qbAPnLy/d3obKvc90eTzws/rrbupcnum7p4BfyB62Af8L01H3EoSrmRleOVd&#10;VM1Hxvejp6fQCo+R3WT9qaW84m+ysm/0Dr9Bh+PzeoNBHt3E/FkodI+SWCFy1+xS1MxbuM7Ro6vt&#10;cEbSx12NTkdJYT75I6VnhbWDcPQ/eN+1ngPzb3fXOjJXdlxmoo1eW54ICuu8X3q3ECV5wD45xY+7&#10;wEVf7cf0bTl9Z4F9uF8ZEofbF7ieADu8gFsWaM/QHy3fs2DI3cVTHUw6h4F9BgViJaaDXW1H+sB3&#10;HnvPkEYBEinY99h/P/jtc7/SJ3iA8el/yO0NzKjhfXZzQ1lfJJ2jC+El77OLRwv2iayvk7A9MdTQ&#10;YSXgfV/6n1rk96X33TwRShIN/j3zwx3sazy8YHNPt+mCodsb/k83JxyUas80ksOH/q+hPf29za9S&#10;sK9J7XjhHXaLcPVGYF8J7/OWZO3hNRpAkj4RP6oifS3v07APs4NZ0zEdmvdR2ZeAfVDGAcaNwr4x&#10;qBclfaFaHxifB3z6HRbak0RdKbqn8z26XI4m0rd38vYxHSllH47Lky/D7KYBNa6kalnhceVLEflJ&#10;E61f1NvLXcqEe3i53wH7tvzUu8ptzfzixGJ8JYCJNMrnyYqZ13PA7Qf8jB5eDfswnikzbwaDwsZ7&#10;VPrf4JyZeclssIfHJjIjcEzfbTg98uK+A/bdhnMgeYzHLeCip/+Yvi2n71ywzzM1y3Lcz1r9Zxb3&#10;RmDTQcd3pHSFkO/5enykkAISzWr//J//8yLrw4tnfmWw05Dyadj3vPH5fvcNBH0AQ0B7+t/939ST&#10;PiT26n8PvdEW7DPpHA9+56Bgn0nneAiBuWWwD1o2Kdg3Oi/o8OB9NooXeO5L77q5/8/0Sz94780L&#10;Dwao96UfvXniuwdrxY/kgOgzgJ5/o9UDPvPf3Phs3zjpmwn7TGk/kfUR9hnSR3FfA/uCrI8pyRnY&#10;l3Hynm6AyZqCfX2RvmlcL7ZUm8YL7Z5uhv1p2Ndla9yHWnv/6+m1/+707YjWxb4x5YPaQKMEFCcv&#10;A3nJCsXGiwWbQ7sPq8IK/83puzTpQ0rvR08Po5wfivdB3Kdjc41eD7+iyg8vIN8zURtaxDcU9A0y&#10;diGskwXFiivYTgv6QPd++PS7uo0iP71mLRhMeX7R56JJX0bHtOUH2bGtmV+cGLOryRRAFT43U7mx&#10;0PH5MaeZF78yJt/NZkczPr7ebNN+Q5gRCeXQv41W9NMdzjV6Zxyrc2165lVzrt0+tosROObulpwG&#10;eqIPG++h7GtP++P6v/Tr/5jBjWdwAu8LaGP2P6Owy0MlU5JvNJ3DdJBKf9hrQL38toyiUGf1mtX+&#10;pb/0lzTsw2vzzzh5Hx+LrQDpe+E3ew/vEz8zWJ9P53ji7w3p2A/m0jke/9F0OoeL333GKelSgzYg&#10;fXC/UtnXiPsA6Ub/Qdknij8DAfPLBm+vbMu8yCfzppy8qQReUfZFYZ8U7AP1A+wzTl5j5o0q+0LB&#10;vjsAyJajewN9n8Zz5byPQbpkc//29DqYcPH/50/fgXeQrgtsx6wPWoPpCyb+S4n7Gt53H6AhFteQ&#10;DsEdT59+QOy9LOr32OkDqNZHoqcbMB9oIH5Lwy86DNNv+3xbLAVQyPp9eN2k7oYUDgI4jeR8/oa4&#10;dw3pkx8zyM9jRI35zGvuzAH7Nv7Iu9bNzfnu5EM2CKrwvy8wx19FZYD41blUabsifYQRKL3HTzGt&#10;4xMzr8kzudbTcs/HNeeS2fNx3ZJ9O6bvNkz0Afvkafuw8fYn/HHxX/TFf0zf9tNXC/sWIX1SPs/7&#10;eQ3igbBOl8zjgqPpHPkOOIQoSMLOQPdnlsWMyK3W/Oo7v/M7B7DvszeP/HeDFT89dPJC6GfMvLr3&#10;g989IH3QiD0ytNM+w3QOtkZQ9shbBpt7Bk5b2nhj6RzPILsjFcULnmViKD54g1yONwyldn7QHnmt&#10;0vQRsSnYBx733Ftu7v+aJLV7HBEcQ3vvI3853vnxv2Xfz8G+lL4vE9PhfyUDQhKaUvYZ2CfiPl+8&#10;L2Xj/Uoo2AdeNgP23Qvulmri4TWkjz+mnLygeIwGBpsD4KPEj9QPujyCP7yJ34roD/1ZGVAIoBf3&#10;GdjHFT57ev1nTm/+3Q75QegH5CdCPwA+ADvQOvwPwAf1H+v94QWpn/C1huiB90HH99GmcyCDTcRH&#10;UAJyJewgi5D0Uc2HF4BxIscj8kvxPrxP5GfiO/SavWyQm9PI7wpI3yGy2P5TO7rFmV+fTMgG+BTl&#10;fvhnTLv0/EZZ1VmK9HnMd15NH2eH0+Elk3iTEPCMEsidnLFn342Zl8zZ9/+W78AxfbfkBJCJPpR9&#10;h7Kv/3C9JWf/VR7mce8+y7RW8b4FYR8hGlR7eGzQqbuAbnDmwrfrMR8XqU3n8PEd2KhsEVI+UDwR&#10;D5qVawmj+VUYN9TsU4X5nvnlAZMyTl72fB4huf/tzRte0/bEC/zYl/BTabw2nePXFexreJ9J53jh&#10;f8mlc7zw89l0Dg37VFW759598/jfuXnoOwbHhTiOx99488J/nyZ9jbIvtIbloSofFHxC/WDXBeaD&#10;n9eQPuksft43/J9vHvsbN8//UKSiH8J5FxP3kfTpBF6MwGTYR95HP6/U74OHF9m70fbiDTywDVyL&#10;V9zr3s8RvQzsw5rFdet5X8rMS07XrLZ14Ar1A+Yz4A8/AvxR9Newv/voRx7uebsercUTegje969O&#10;fzuP/EDuSPqQ7wHbL4GgSfmgGJCkDyiQHUQJSG6o/b9Ae4R9wHZgcJD+dTkeQQaId+S3oHtvO/0+&#10;mnH1ogNWQs0g+huM6GWD+p3rIH0H7DvLp7bf6PyvT5Ts4ZNRVi4EENBKpHzQ+plu5x0BA/vOuzOy&#10;dU4H6Cc/Ow0bJQTUQ72T3b5tuzH/qrltI7ar4z2mb1fTsdLOcJZ97JI8lsx2ml3GCg5lX3uCHZf9&#10;SlfaNqs9pm+bcfZbOS/su4y7bGwvw7hRwFXeCIAyTcE+yeRtX8Aiiibivk7fF/ArhH5K0ydpvO2L&#10;qKAPb7pojkC4ovkVInwzkbXaMKu9tCR9aIjXGGr3pvzIWF5psvKMk7dK3CcHFa3ZpzM6EmX72imQ&#10;qeFMcSpxbsDM63M5CP6+iI/vULAPmjgF+yZyPY/8RNZHg63YbFPF+0zlPqb3FlK/RvHXun2p+yP+&#10;YwMERNOkTxNDwL5nTm8E7ENiL1y9T51+8J+ffoy5vQL1gO0A7/AjSB8bXqMB/+nVQspHqy/7k/dp&#10;JSA6DM2/HyenI+ljlcDO+RtkgALyNPgj8gMlxLLowxKBerVcZ9QjLG8esO9cH3lXud3536CiIRsI&#10;3CAExD8J3+CPZxzGqJrv7II+YFDwO/yj95kzImZebXwWCLiHPJMzzuPZNz3/qjn7IdzmHbiI6Tt7&#10;XtAVnCGY6AP2HbAvnMkXcc1fwSW33iEcM7je2I6uuZD3LS7ru1zShz3fGvaBHJEiDZFfS5oYCxtF&#10;fuWwz5A+zfhE/pYCfEMDbw/7COlmIr8M70shv8LKffq4ZsI+lu1j07CPsj5wPd++HGAflX0N71sM&#10;83FVWtaX4X3azyu8j6RPeJ9J26Ahlw5fo/UDuUMT9gf5Hrgem+Aw/qiVfYB9qN8HMy9L+BH2feL0&#10;Trh6RcqnSZ/AvoD8Hu9BG9GekD7N+4j86P+NhntQEkjbr673J/5fAX8EefgfpI9L6RVGWaEx/F4N&#10;6Tu+fY1+vG7TYZFvUNGQDabKaksvuwEObnNofit7q9CHPaS7Wf6B8cmMkJaaZN7DzHuuk0dvd5Gr&#10;Zg8Hcmv3Yc8zOPlvEmf/u8UOTyfhfbJvh7Jvh9O0+i7t+YJf/eCvYgPHDJ5xGg/YNwE7trCvXNw3&#10;X9bnYF8gfZ3Ej4X8IrxvGuyL0r0q0qf1fcvyPi3u4+toWEee95Fsaq1iBvZly/b1vNWI+2jjBeyL&#10;kj68Cdj3Imr23QkSB8rWaehGkB+wYGHTybka9jFGI6rvi4r7qO8j71NQss/cEOpnnLlAePDnopEA&#10;ChHjj9LQQWAfZH2Aff/s9BMG9omgb4D5GnGfhn0Q+kkj6RvlfUL3SPqkSS4wwd9Q8dcWBwTXY3FA&#10;OTRdKNAnhJASXhPpO2DfGT+4zaYX+RLlzbzciijUAK34Gv+f5dh3SPpobWY+idQ6/Jmf+RmOj88/&#10;4fvoea48k7NM3D43ushVs89Duw17dfbp04qzFN0rvGXtsyLBTs4iLe7jQB2wbydTs91unP1q3+5Q&#10;r3RLxwyefWJLeN+h7OuZ4DM3dbBvBdIHzNfCPpXaMc77dNaEcfKKsi9j19UpHFHrridxxs/7jpsT&#10;2gStX8rMW8X7jFzRAEGd1Vtctm8c9nllHzAf21d63gemZsR9hVAv1Q0rRFU+oL3/43S3gX21vI+w&#10;z/O+0aJ+BHmw6EK4J0QMr02DgZeyPvHwalmfse7SwNs3peyjsbeE92ktHghdB+kQ6ME2AH8eAjLt&#10;15A+rJPiQZEQ+pCQKyN9B+w7+2e37MAi36PIrbRpV9YP86lYetEBrGrjY9/twzAAKEZGjLoUQt5z&#10;zz0yPib/hO9HE403HtJjc4tcNccwnnEEzjWDtWgvhfwy6znjqO5w04b3HbBvh3O07i6d61Jf96hu&#10;09qPGTz7bB+wr07cp2GfAXmmhN8o5kOH0VJ9MQPvAPZR1qebsfTm9X0EW17sNk3K53mfKPtI+kwr&#10;B3+1vG/UzDsN9mEwm8jj0D7RIFeOvFf2ScG+qIdXkF8w894NVd1MuqcXFw8v1iwto+9LJfMaM2+a&#10;9yGU4z5t7xWjruRvCF8D1JMGukfGR02fN/Aa0qcL9rW8bwj7pJafR35i8iWM87wvRv0E/w1esKfW&#10;9Anp81ZiKRp4faTvgH1n/+xeFvZhbUyvSsXFCrfaXpW22+pXJoLj2WefJRX9vu/7PpmdqJl3PyfP&#10;rd2T4+nj0qf+XDNYAvv82JYs5evTXfocLbL/B+y71Wm857rOFzl3j5VwBI5JPPuZMAr7DlnfgAZm&#10;YF8J3dN9ppK+HvalSJ8v4aeRH2V9WtxnbK0CwqImWYncjUr5jIfX23gnU78M7ys084q4z6PASWX7&#10;IrCPmbxM55AQXsP7hPQ1lftePN0F3CYorZD6ieDOv9CyPs37jMqvNqxD72GnQww5wkzgbaJ4e+TX&#10;lfN7ACX8NFmDiE/sunDsAvCxiXsXdfp0qT4R8Wkzbw8BFezDVrToL6ry08hP7xVeC8KTF53QL+R+&#10;mGaWJUD0pE/24SpJ3/HxffbP7vmwD3BKH4WwqlRcLGIltiR9hSa47ScC0jygT6ZtmDFE/C6FJ1LZ&#10;MJp/sv0+H1v0I3A8gFz6WbH9DJo/PFThuVEp327/qnH284QTfdh4zxmPda6TYPuL/FxHeq3bPWbw&#10;7DOLp1D+y6jbDtinPbxI1O1tvCR3wuyqYN8M0tfCvlFNn2jQ+IK8TxgfqtGhUdYXde8uQvqiMR1R&#10;3lfi8K3ifSlxn0aZ8nom7NPiPg/7MmbeULnvDiR1QHkH5AeJH8vkCfLLQL3Ur7ASgDyD+aISv8m8&#10;T5mOA+8TS6+R+AH5oZafoDGm7grvE8bnEzk0qsvwPtyaAP5k/b6oXx75GWaH+A42T/eY88vmSV80&#10;G0Q2jf0/YN/ZP+muewdqv0rBsSsF5qA70zX4gPPIqhgse95/u3XvUqxHqaMfIpp5tdk5mn9y3rE9&#10;tn78ueIKzoHaW9/MQ14ExuVXUkUPZx7OBS2uJ/qw8V7QxM3d1Y2v8Lm7eywfG4FjEs9+Xhywb5aH&#10;NwPsMgQwv5T4dl38rnhFe0GZce8auqd/FNJHxiekL+XhnUz6TH6u/GgcuyneN4r8qvJ5o7zPFB/U&#10;vE9qF5aV7RtMhDh5CfsYxatbVN/XVO5r9H13QOJH6ifIbwLpG8r6XoIVeupXYumN5nUk6vcxV4QS&#10;v4Gfl/o+oWOo4scSfsL76N6FrI91+kDryMiQrSG5unzHID8KADH++F/DvmiNvwzyM+ROfhS0FwV8&#10;0k0wn04B1pjviknf8ah89o9vvQPl36ZMeiwfnECmpJCcmHnPeIC71fRxTES+F4V9GEmOqqaoDPE4&#10;45Aem/YjUH7VHKO32xHYbBK3+dvDAftSZ5pM9AH7dnsxLr9jm13ey+/6scZmBI4Z3MOJQE1fRtx3&#10;yPqSHt4S0sc+hdZd9CwgfRFZX1WRPqr5dNPpHFri53lfoW/X8z5fm28y7MOq5vM+cSLzGMn7KjM6&#10;wqWBkRfe6mHfF7Kwj5m80oD8Wup3FwR3jOgdbVJWT15Q1tdEc5D0Sevr9xH/aeSXz+f1W0mldkR5&#10;n47i1bxPF+wj7wv8rsnZIOzLELS2ft8Q9pEA0gWcp34mrjeF/DLv59V8QievVdMnH17H5/gePsfL&#10;v1CRUgHt0WQKC6pwK9AoHouYeaFHO9fRLaKgWXXnKd/Tdl29ORlVWH35vrxYda+OldeOwHEHqx2x&#10;vfXfZga3IX0Y2/3f+s54AnCuD9h3xinYdNPbXNubHtLt29gxiXuY8wP2TVH2lWM+o++brekL4r4n&#10;VS4ESBN4k1fw5Sv0Gdgn4j76eY2lV5BfnvT5Un2+Wp9GfhnYNyruG+V92BlDKk3eCGOC0STPN8/7&#10;6H2WUW0GPAf7gHefa8R9Rt+XKd7XRfQ2rt4Q2SFAzbO2zDvwAnceXgP7Iiq/Komf5onUHtJxTNNx&#10;ibgP9fskohd+Xp/DC3EfUR15X7QNhH7KxosFubhuUeoXFfpV8T5NIbmTKd/xAfv28DF3G/ah5AsV&#10;KB7zN8yASA6vlOoTM68UnttyDC/icVfke6n6hn/1r/5VY+bdcgyPbRWOQMmFU7iqo9u5RmDtSdyM&#10;9HEAD3Ff6kQ6YN/tqtm39oV9rhvWrdruMYl7mG6p1pcS9x3Kvp4GNqgujFgJ7KNGr6Qn+5Rp+qgj&#10;692jJaTP+3ZTyr4SiZ9HfsRq5v1oqb5y2Lce75O95c5keJ928pbAPinbx3kX3pfX92lxH17D1Rvy&#10;eV8CZlfF+NgZDA4LUtYHUzB9wbE2UPmVS/zE28sAX203zvO+qLgPfl7hffDz6owOqb7nc3U1XMOF&#10;IGsG6TOtivppvGjAXwo7phgfxImEjFdP+vARdnyO7+FzvHAi4Co13lLZea9EO5eZ9yJIH8fND5o+&#10;GT74wQ/up/rhTs7SHe7GcQfb4aTU7tLak7jxTWnjzdWO9nn7Y64PZd95p2C7ra99YW93JLd1S8cM&#10;7mTmD9hXoewrh32G3I0ivxrSl4R9Ws1nKvR5KZ+8I4BPv4im1mqtnKA9I6CrQn55cV8t70sJD6Nm&#10;ZKoOxQ4sSkCj7zO8L6rsizp5yfuYyWtgXyasg7Cvjey4m2bePPLTlfX4mrI+kj5pCyI/Yj6BfSZR&#10;JKXvE3wGcd+zp9c/c3ojGuv36ciOVCav1s0NNHQK9sEFbJqwv1HqR+/w/5+9vw29t8vuOsHf64ah&#10;39hIgfQQXwRiQzIQKIW0GKRCglhImpimoAgkA0VaqWGgEI2JGCTijSkciopKxFtI1FQS7BTG0GVP&#10;iHdrnEpsKtOFUxmm0p1gbDMhEoxmDAbuF2fWOeucddZZ+2nt572va/257pvf//z3tR/W2ntf5/r8&#10;vmsv70WkL9iHyw/wLMCkJTwD6VMypkUedsfuhuY7FfK7UDwppuwgnRoq1wYfM7fmWy7IG0HqSGca&#10;8onk5uKgfwWPAA0cbMBjT/JOo9OsnU5NW7VNLNDVg1M2JRP3hSaGwb4mS2aDSrqu6g3Gf4gumhPX&#10;cWOE95ms7wUFKmGfIHe5f6Wj39wfHsfD+ZV9AvaBGM09ns97VJ/gfUT6slL0elEgAriCHB2cA7rn&#10;/fFP+Pl9Xt4Xgn08jNeFfXR+X5j33cN462Gfe3jfLV8HMDvifS7UE58gfaPT+gTsa6jyw1bg4uI+&#10;yiD8yNIrk3UQ7Puly7djMC/F8yLvw/P7uL6PQnrdHLsI167n4jHYByl9+cXBH1f8acAf1e8FfBzt&#10;eTMFYxMG+9Z5xp2hJ5rvVJhDNgT7KJiXzDXymLnBgXLKKQGMD42GfwDeiRu9uTg471M2ZMUmWkCz&#10;diZ2z5rWWKCfE6dwtymNauy8QhlT9q3ghe596Leku3fdGnhYwJy4zlww2Jch7rslM4kF57poLwLv&#10;sv7JJX14YB9F8rrn9CHs82r3Qh/GSR8K30KJejUJPUR4b1LchwUa8j7OHzkc5Jk6vMk6MBqaTu7D&#10;M/vg8L4Q7IMwXszJC8q+LHEfBvZeed/vw8y8yeuV9KGs7wNe3hemfsHAXgzy5Rk86Ocw7/sGnpz3&#10;X12+hcG+b0PeB/o+Qn6C92F+XiB3mKI3lnPDgX1wI15J8Bc53S+EF70KPn4sINV5EtIHTzF7lC/y&#10;KAcshYfE4TlxPA8s9RCVfVAy1Ge8fSTjw56sSfoobTHYk5AfIFFhPQyO9trNVsciqyPeDXPTFm4a&#10;78SJ+9IUOeEu08Bg3y6eKu+nbcrltlvmTnPiMq64doTDPv5XQGCm7HM5YBD29cN8t6QcdL3I+ryw&#10;Dw+YI1lfBPZxtCd+5hktxM962Oee5cfzeBDCq0d+cX2fqzr0yvooLa8uM+8d9nl5H0wGfmZfAe+7&#10;BfPGYR+F0yJ9ux3VB8wOT+sD2EfXS0hvNLbXj/wwe683ga83npcF837jv7l8+F9f/gQ/Be+XLnfe&#10;R8jPjedF3kfIj1M/nmyXV0tSPsJ8cfAXkvu5bJHjPC/a49wQq8UjUM+A/OxpPv1pDuIyygxLb0He&#10;RBxIr0IJJWAg42GfeJ2Gv063J3YAER4wPkKfaGT4BPKciE5iBDT8X3xuq2MRbya7YZ5Kmmj9Ak2c&#10;6O5I+Mn44RvvC9ncYN/42Ti6xSaLeXSnrb1XC5gTV5sRId5nsE8L+wpIH+N31xy7iujdl+wcHPMB&#10;byJZH5K+COzTaPdakT4O+7xZfd2MvcVZevkBfPEsIm5J6hsNHK1EnNSXrOMJ+1zex2GfUtznD+aF&#10;DBtficI6flge/5lhPi/pK6N+InUvz/LxBH8inpef34e8j/R9Pt53RX5wocSP8z4K6QXkRyo/FPoh&#10;9cOLkz5MxYsXD+CNgL9QnC9WInR/kb+6iUGoGwb7VnvSHa8/QPpQdAb/B4oHZAqkZ++88w584or7&#10;KFA3pN3DlygXZnWy20ThTHxEYB80KT+nD3MZwx8wr7gdy7s2t++6nWZO82rNU81NOr7CMieG6N4K&#10;rG2FPoz3Y7JFg31JE+1doGwl7z3mI/be/LigV5H3kSDFZH2h2F6Psq+S9CH1C8E+zgR5Kl6ehzcU&#10;wOvG8Hozb0TQXo2mz5ul13usnvdQvxD1i4T0Jnkfti7y8NKBfULZp4F9YHkgfXhRPC+4UsC+At53&#10;y9RxC+b9PRiT66V+jqBPaPo46cujfqEo4Eeuj6fQj5AfhhtHzu8jPPcrl4/8b5ePwoUqP+R9mLID&#10;83XARcgPDvIj6kfxuYDqeB5eAeM4gAsp/kJxvgIphlie+NwljPCJwb4Fn3QH6xKSPhCdwbj4N6t4&#10;Fg5Xgwa34/Fz3n9qbrRlBX04UpRAihP6KPcu/BOk7BA2oWBegUrt627zydOjQnNTD6uOr1PvRw3j&#10;myLoE0Yz3ufOIoN941fW0Bb1y3hot6yxHAuYE3OsNbQskj5Cfibr8/I+CfuakL4Q73NIHxClq1/i&#10;pC8k60uSvqz4XGXhUJLc0Of8UL9c3pdM1oHZQvrBPuJ9BPsgGy+QPrwKgnkfyO9G/T4AoA1UfnRC&#10;H5G+17hdgIN0hWBfGvy9BgK/RASz3L5X1SGd6MeP8Puty9fB9ZuXP8zz83It3i9f/ltEfi7voxS9&#10;wPsQ+WHuDk793ABeb+5dhICu6A9JH8X5ijP+SEXoZviNf0IAEbcOg31DH2DnawyZFOE5zZcroFQh&#10;eRrqAd0cFM3tuqygj0aKYbkcmKJ2D7STFMzrmgXucnPvapzS3MJWYYEFzFMFRlvtlqQTNYxvtUEZ&#10;7xMeMdi32hRt2Z/kGm7ZmNXVzQLmx26mbVMxifsM9qVhX0PS53I9H+m7wz5Sk7kZeEUML4n7ktG7&#10;SniXVSyX9Lkn+rm8T5msIyQhpNurj+27LhCh7PPCPs77XOQH0bviwgQd/ALkB9cjZQfPlXE7pw8O&#10;6QMYxxlf5GcN/rvXBi0+pIVYoRf5vUj8Iik7fv3yjb9++WMc0kHiDkB+xPvoCD+U+BHyQ5Ufp368&#10;Ep6OQ4jy+Ol77rF6FPDrgj+X/YlUv8m/0q9M2mzKC9diD/RZzqGoUkoZofQFadCAW6FCDTR9SPpQ&#10;Idj1z/qkD4aPL5ME+zBWGk/ro4hdN5iXx/ySDZVO6Wpzq1xjAfOUxkrrl4n70Qv71h/UFtvmMDMa&#10;7Btm6gkN2UY8weitmzQntrZor/rAU3SQX1ay2mMXfsr6XMwHnySz62qIXqQMyvpCpA/AEz+wTyTo&#10;iMv6vAgvjuri1K8Y81G23DjUKwvm5UcENod9FMkL0+ALjwQdQProikj8NLzvLu77Sg77ILb3JutT&#10;kj5RTIC/678i4HMvn1rwmvdDRPVGQ3q/weV9gO2YxO+ZpRd5HyE/jO0F3scxH/wMy4FH+PIgXzrd&#10;jzCfN7eGEP0JuR+X/il/hv5AJSfJzgGPH3um93oGp+qFpLp4rhwvqHQH5ZmltyYjfRzV8bTFAPgw&#10;VprYH/4r/InkNS5wSsrh9u/dLaBcPt37YQ1UWCDixK2R2eJHH1R4LPtWg33ZJtvlBtuCd/FUvJ/m&#10;x138iJ4y3ifY5R32NSd9mG3DvQD88Q8/x2Cf0PS5pM8L+7zH8xWQPn7Onbi9EvMR7HNzd+jxX+jw&#10;PlEDFKPeZubouMv60Avi2D4O+77MYB9SPyXyc8V99yP87of3YfwsyfoEnsvFf8/bb60UIz8R1YtH&#10;+L2e4ndFfoLZiZBeIfEj5Cfugthe8AKG93rP9RM5PUSa3Z+8/ADhPx7ti/JAkvshTIxfyAGpDB2G&#10;sMtuX9lPe6xXGrDsdm9q3YgvRHwuaPoohy/En3aN3l1fTYPaPXIEWIPSm6CVONfjh/e5cbuuN22B&#10;lM3w8XeZp8bbvEeLIT/uHg9rvA9ni8G+HqtmiTptC17CDdWdMD9Wm3BQBeQp432c912t0Zv0UbaH&#10;V8yHROmu7NOQPhf2NSF9BMhcRNgE87mRvAWMzwv7XHrYFfb94tsFSF8E9tFBfv/27UIXl/gJ3gcY&#10;7s777of3PWR9H4jguYhGz3MXNiGumNDPDewNRvWyI/wgUe8fFeSO/no7wu+atQORX6gYJvGA5RA6&#10;1C8U3iuEfoD86EL2J8Afp36cKnL8x2GfyGw+aL+e2ow91qeYH/Vl8H/eutcXoE1DYhXK2tG7/+u/&#10;o+IhfW7aDeR6wsh47iGa1GBf78kzsn7bykZau19bXj/uTvrIXFvrE5s43WBfEzMuV4ntv8u5pKhD&#10;5scis825iTvLeB/xPj/sq4neFWo+rhHDf6JPCPZFSB+m5sALTuvD64cfF0bycuSXq+mLp7ttC/sw&#10;mYY3Ua84d48X4/yOq/YoNQccAshv76fsA9in532Qu0OD/G75Om6qvau+7ybru8bwZsE+WdgL+PKQ&#10;Hx3nR4G9EvlxiR9SP8zdEWJ5kc/hLD88zg8u2KbcE/1I5Qc8zkV+IryXxH2I/P7h5W/gDwL8kdwP&#10;FXwkJ8QfMIUIntMH/3qS1Bz0ZLIn+5SHtB72QfcwEJXUaiM7vD7pA2ugTNIld14IiIcewl10WmLc&#10;nrZARs63yrbMWZUGXOR24cfDkD4v8lvE5sO6YbBvmKmHNmSb71Bzd2vM/NjNtI0rFp6KwL5zccCf&#10;f/PAvjjpix/SFyJ9JO57JX13ZZ9G1kekz+V9BPuySJ8Aal6mpoR9blVJWhcJ6Y3zRxpjCPYlxX2E&#10;SsmkN5YaC+PFVLx62KdJ1Esqv0emjjJZn5/0YQIQvJLsLy30k8jPPciPB/Zm8T44y48f5wdewOP8&#10;vMhPH9sLaj6ke6TyA+qHFwd/eMAfBvkS9SPSh4zvPHl4DfY1fu5mVidS8eLdoW9Z3pjfzAZLiu/y&#10;jg3YDl4gKa8xDVVk6sDPoZjQ+iVNY99+kyZapIB5ahFHVHbj8LAP7EO7a6WttrvdYN92Lkt32Hbe&#10;tI02KWGu3MRRnhcGL9TDQ+iPnZHjZXQ/+4B9kH6BLozqdZFfMheHe0Kfg/aErM8P+0RSDq7p48iP&#10;6/uQ9+njcAWM43G1SgiYBHyhApoj/ESqDe95ggT73M7HxX2VsC9L3Cf0faj1cwN7H8G8eDBfuawP&#10;uR4nfe7Pcfb3Cv4eBwVibG8Q+fGMvSy2F87ye8nVCxDwVy4f4bl66Sy/f3n57xD5wTOFhH5lyC+U&#10;x8NL/RD8UZwvUj8u6+MS4F12+/p+2pO93oYFNWCCDvgDUbpJ8OrN5lHQaNYte4WbucaEwaIikiv+&#10;EJsqNX1Jv2TZ0woPsIDtZgOMPKYJcuUuv3LINYvBvpO8fsIp2hcCnLmzZJfytvPu4ql4P82PG/nR&#10;6ywX7cEnMKgT8T6EfYT5QL3FkR/xviTmwwKhpBxh5PeiJkN9n0v6vLCPiBX8QJG8ysQaEdLnPU1P&#10;oLdizOfeGM/Ay3WFItsG/NWFfRFESOJHsFUu7KPsHKjsI9gnDu+jNB0iX4eG93n1d+GsGkEaiKTP&#10;zQQSwn8R8BelfpSxF9N3wAVaP0B+GNv7yvu+EZDfv7l8+F9f/sS/unwLJe4IIT9YEZS0F2N7K5Ef&#10;CPfcPB4U4cvlfgT+8EOxDeLeeJI/9nCf4mjIKYHf/0VwrtcdcFoflBSpe7t2ey/SB6ZwE3HAh5SL&#10;A6R88DNG9ULJXNPZGsm12MTy5qyJxm/YNPrxqKSPD62h0baoypR9W7gpo5O252YYa+2i5sq1/fPS&#10;u4izEPnRn5PCPsB8/GqO/Ly87x+9ho6GYJ8I4OVn9iG3QthXQPqSiTLoOLwswIfVam4pgH0wTBys&#10;gH1xMSCHfQHedwWvQFoppJoir13YVy/uE/o+0PpxQkfsL8n7BK1DqCdgn/evXvynyOZx0/rdhX4P&#10;5PcVt9MGv7IJ8gMvkMoPk/a2Qn6C+rlCPwJ/LumzM/s2etht3VU8tg8QXlLc50000XXs26lO0ETv&#10;vPOOMAvlLMY3zALSBxXaF+Cuk61t5eastvacWBu48gywD8Y40cjjmzbYN97mfVu0PbevfUfVbn4c&#10;ZekG7eQ66yzKvptK6zpYQfror6HAXhL6oZRPc4qfgH0PoiSVfZoAXq7py5X1JfNjEH0DzIdXPHVG&#10;EhfGA4QjyTrEGYLeCGVvXg7UA/LyPIEJpjTxifv8sA+cG4F9NeI+l/dReC/gOc1Ze8TmiNxpMF+k&#10;jCCA4Ry+yfBeUPlFJH5C5cfT9YIXIGMv8j5+lh+m71Cq/OD0PUy5i1k48MLj+RD5ieP8MI8HXaEj&#10;DhrsxZtUkfvI2GRYG3QT9Xrwhx8h53UHMCxXA9hvhCu/YIMiEswF/xfDR6WkV/wIQdBwC/yBH4qN&#10;Zsuk2HTjbzRnjbd5jxY57OtR//Q6t/udShOLGexrYsaFKrENdyFnVHTF/FhhvNG35jrrpLAP2J+X&#10;+iWRH/IgcXECKJLwsnQcT9hHmM+bftfNw5s8sM/NrVFA+gTvy0J7cdWeV/cXOX1P8LuIrC+E+QD5&#10;CdIHNmQ5OvJgX664zxvMG+J9yOOSiTXohL5KxqfAf8mcG/xEvyyJHwX23pDft4MX8CC/hsiPUz/B&#10;+yiDB/xAiTiA+rkHx1gY7+jn1lnbQ4rHz5Vzn+DEBLkAsKvBVn4FxWP44P/uuXv4Ty4HbGKr3G9W&#10;TRq1SsosYM4qs9tqdxHsW61jrfqz8k7baoxuPQb7+tl2Qs22204wep8mzZV97Nql1lxnnQ72hTCf&#10;K/ED8BdK30Gwjyf3EMiP9H1C2ec9p++WIvZJo0T0LnIrOq1PE8YbkdG5gj5S9rkSv1bIzw31jcM+&#10;4n3IMaGwiDIWeTkigj5EpTw+GrPxumG84EFMxYsXHdunhH2UljcE+wTvo78mxX0iYhdVgUnqx3OD&#10;KG5JMj63AFC/W3hvdlQv5u4ALwDyg0vk7kCVH0X1RlR+//Tyl/ACfR9eqPITyA8P8iOVH8K+eJry&#10;LrvzkpXmPjKWHMTGnaI4U8wjIdwB6MrNMtF1tCvL+mDggD7x6D03aBeTb0A8bw/72DLpYdVOdZqz&#10;Ohl2ZLW4ESHvG9nuyLYW32w7mcJgXyfDzqnWdts5dm/dqvmxtUX71pfrr9PBvlAYL37OE/WKpL0c&#10;8CEE9KJAHvb7yvvugAlhH9I99xKyPhfzefPw4ql2/IrDPpfuxT9pjvzcCkPH8JGsT0QZh5LwRgR9&#10;YNuHwT2wDySZGMPLGV9z3ofQDRP18nS9SO7ceF73VD4X4VV/UoD5+C1ZvI9H9d5gH0j8rio/4H1u&#10;ut62yI9H9Rrso+dQ7iOj7wPsfLUTzoNXIMBYn/rUp8gGIF5D0ld20lyBLXd5+SRFJFiMpHxgLhET&#10;XWCByC22Utras2tt5qyu5u1dOW1Eh/fjCcV9Bvt6L59x9R9+fY4z5eyWzJWzPZDRfoGzzgL7SMhT&#10;BvtI5ccxX0j3J475uyG/ZwwvJuElKR/+wAkg8j5+Qh+Xrbnn2bmkDwEZXi5WU5K+7327wBUpXEkA&#10;vSpCcXgfJ308ypgXE6l7MYDXPaePSN/N1C/uAI+AjzBAWwj62sI+onIc9hHy47BPHMxXjfOuhNF3&#10;hTDfszDpB7FL77+FbslCfpirF7yAEj/kfSTxU0b1/tzlz33+8ufh+ueXvwCXq/LzCv1Q9xff904V&#10;xgsPmIIHR8ZjyYqmLADxuSKPBL0O9SZ9IuvuRm+ecAAfklD4Q4fx4V9T9i78d1smhYabcZs5a4bV&#10;27QpNqVju3KjLbeNd3/1Vw32tbLk/HqOvTjn23dgD8yVA41d21SBswz2PcM2Q7I+9/OQrA9okZvB&#10;AyRjCPuAKNERfpzuuUf4hWCfN3OFe2BfQ9iXRH6cBkYChAUZjAQOE6bkAbwcO1L+31AkbyApx52o&#10;3lzwhH2kvqQYXgJ8mkjeX367QPSuuCCMFy8B9SKwD0N68fA+oeZrQvpcvPhvPdjOIznkiURIfhig&#10;fhjVqzzFDyR+4AU6xY+Qnyvx00T1KpGfhvSdLRuvwb7a526j+yH+lOgVvQ69++67jar3VLMR6Xvv&#10;vfeA6Inz+OCvBEkxDy8q/qBwD6MVfL/q0Q2rU2MBc5bGSmuWEfriY7tyFzF1w6lisK+hMWdWdeyV&#10;OdOyw9s2Vw43eVWDBf46F+yLyPr6kb5byo477EO0JJAfHh7Hz/JD2McFfd7o3Tjmq1T2AY9D0he6&#10;kgpBrzAQT9/DyyWJIR0iL+mm5RXiPh7Jy5Jy3BWURPp40mSK4eWAz4V9gPbE5ZI+fnKf4H0a2EdK&#10;uhrG50N7HOS56rw7nfQySnHUINf6+YR+eokfLAqU+IG+Ty/xg7P8Qul6XeSHx/nB/+ksP82OZ8q+&#10;queQ3VxhAYhF/b7v+z4Af/BD14wcu5A+ruDzHskHPBTfHgH84c+dCGnB96uKiWC31lrA/FVrweH3&#10;i02J2j+2K88m7jPYN3xh9Wnw2Muyj80WrdVcuahjAt0q8Jfm1dfNVrnjJ9eR1sO+yGl9IVmfC/s4&#10;70PwJ0ifC/uUmj5NEl4B6TjLi/xTHPy52E6U95LBSJiwuP27X2OKSdxH8bxoH8KjrriPwqVd2AcO&#10;whjeyIF9mKNDQ/oQ/3nFfUnYxwFfKHtvCAKmAN8d9v2aFPR5lIlEMOOjYOcMCnqo5H2wX+ERfoT8&#10;Hvo+/yl+IYnfv7j8OQjppaheQn48tpfS72r2LoN9ez34Dtbbgud4gQX4G+ayR+Bjzg08zZBkj24e&#10;XsjawUWRULjAIJpbxrhG0xMrk7SAOStpoukFQr9yEDvSsV1psE/zrWzfMm/QdQKc05dcqw4ce022&#10;stIW9Zgrt3BT/e++4M0W/+y7mWp6HoN9nWV9zzBeJ0XvXeXnhX08A68G9hVk4NUgPLcMoDfvpalN&#10;oweEyv/s7eKtxMV9lL0XeV9I3HcTUd5jeMkXCPswD68yO4dX0Ccwn0vKeHaOkIbOe5xfJeCDOm/N&#10;eQR9kYF4Y5PDqUXcyhH5/c7lq//D5Wt/+/LBf3f5Q791+brfvPzh37j80d+4fMOvX74RHPFvLh+G&#10;i2ftqJT4ucgPz/KLZ+TgG8jZSB88QexZv9SzvsAd+LqoGUVIO6O5d3AZlOkBxQOWh01j0C584tU8&#10;UtYOzGvc40+Ba3p0w+pUWsD8pTTUyGIRwBfBXgd25dkieU3ZN3K59WrrwAuyl8lWrddcuapn/P2q&#10;99exkV8Q9ulJH0/TQcl56QfvaX23A/sk7KMwXlfWBwI0NyEvCdYI+bkBvAXpdzmbC/G7Jp+7EDCC&#10;/LBFhH0c+QnxYEjcR/o+r7gvBPvAiVmwL35UX/zMPuRlAvbRLfADUTaesVcp3HOLPWoWMO7eihuY&#10;HPqEsz8KT0YKmSPx47wPtixAfr9++WOc99EpfpFEvSjxi+Tq5cjPYF/yQVb/7Eg2YQX0Foi4g6Be&#10;/IU51JZ7l75Xg0sC4EOux8/pA8aHL4p4Qp/7B2J++5E+aM5WyuBpUNmc+avSgG1vL8N82Idju/JU&#10;4j6DfW2X1Zzajr0g59h0UqvmykmGL2y2lb+OKvFrAPty83LcAngTpE/E8HLYh8G8eAG6EsiP876C&#10;3LsE4GpwHkdygs251WqQH5QRpI/r+9w0HYD83My8bjAvP7mPp+JFcR8/sM8r7oMAXrw4CAsl5XDz&#10;cniZHYd9+LM30Ucx4yOe+Kicw75rWwLq0Ri9P3jjl73I7/UUP0zZAfo+b9YO2LJQ4sd5Xzyk15uo&#10;V5ziR1G9iPzg/0pZH259puwrfALZbe0sQE9zzeux8vS9jUgfGBIDeOHsQm5U+Cu9KHbKwpH0Yasv&#10;WsmGrEC9BcxZ9TZsVYMyYjfS3IG9abBPE561aZkDhvEeeCm22u92qcdcuYunqJ8NXXZI3ueHfXpZ&#10;X9lpfbmyPgH7NLyvRtMXIn1eiifUdvjXT7DLvSuJ/LjED0kfwj6sVgTzKiN5U+K+exgvYFaEfXRg&#10;Hx7p6I3kTcK+0Dl9Iu6V/ipgXyictgz2OTrBF9LnxXyh+GX+uTAChS1jJ5nEjzf3/uUDId53g333&#10;kF7ifTykF47woyy9v3T5dkjUC7APeR9coO8LSfzwCD+6NBsa6ZoN9m337Dteh5vAPhHbu9f7JJy7&#10;B1yPAnjBxaj1+57v+R4K5p3i94ZftKb0/2yNmr8W8Xh9sOqBXbnX5lw5o0zZV2nA+bcfeCnON+7Y&#10;Hpgrx9q7trXm/tK8Hu/1axYP7NOTvrIAXjeGVwTwxmV9nPS5Ej9AWijuy5X1JTV9SdJHBTjpc38W&#10;9bgH8HlPA+QAMRLJy3PyijQdHPZRMC8T9z1hH/I+Afvi4j6u7wuJ+/SEjmv6vLJB/dF+PDqYYN+t&#10;h0HSh/CO47xIBptQbmKknCned5P4SX0fOIIf4eflfe4Rfoj84rwPtH6wOyHsU25lBvtqH0J2fzsL&#10;wNLQaPrcBr13YbH6l+1240vXhC+EBPsgmBdCevG0PqR+kWDedO0VJZp/16roi92atoD5K22j/iVa&#10;bT5H9WYr+/T3ZIMWDPY1MOLEKo66CCeadGLT5s2Jxi9ouoe/DnWE3xffqmBfhazvJYw3flpfRNZH&#10;wbyUtQPP7yPYR/CLfgglwEXElqvpi3O95L+6Z/BhB9ysuxHYx3PycthHEc10pmE0kvcK+26H910v&#10;L+xzeR8FtyIa8yK/0FF9IfYnonfjqX411I8L+lhcMMG+Z+iuwHyc8UUIOBUTRkDoSbwPJX7/6QkZ&#10;37/8HtD3ubwPHCFSdiDvC6fseMnS64b00il+CPuU0bui5AmVffDE6fEEKXiQ2S341idgH6K6LOO4&#10;iTj2Eo+Agg/eCeEMPhg1AD5MtkvsD/+VCmRZprKwrZRKAw6+3fw12OBucw1J1oG9udf+XDOpDPbV&#10;WG/+vQdehPONO7YH5sqx9m7QWj+XKXUxq6v8XNg3StaXAftIfYY/kJrPJX0AszjsW5z0CRQYOd1P&#10;xAVTJC+d3EfH9rkJOighLyn7MC0vWg9NCjj1xx/ZeDnsw+wc/HLDWoUILo78NOI+fk6fNy2G/hS/&#10;AObzy/pCpI+vCE636WcqwOOdkXvykN5H1o7XYF4P74Ndy03R6/I+N2WHJqQ3i/RR4XOSPoN9DZ7B&#10;+VXwtzvB5jjsy6/4eUdE6FdTbY97eSIOqB+O54NsvNgQxu0i+MM//PC+rhk5vCPt93Wrh2GtTvPX&#10;xDnQkPThKA7pzfOQPvCgwb6J67G26UMuv1qjbHu/eXM713V12RF4X1LZh/zCSwDLZH2PGN4n7Gso&#10;6+OwzxX3TdH0/am3S/IKUT8RFwz1UEmXDHLe52bn4KSPYF8oQQcp+8DvbgSr9xg7oW7jyI/YnF6F&#10;R7docuDSsYCcJArMxwFiKICXU0saDs58nOpupmn6BAtgYUJ+ObyPn98Hu9ZvXz7o5X2hFL2aI/zg&#10;ID9Q9uXuWqfNznHgN6g1n+Oa+NyGD/Qt8nJglC7RPe445Hog5eMfQnYO+BAhoMG+Nef5Or1quJrW&#10;GdT6Pem08xzPm8156OJzw2Df4g6Kde94y29jZ9R13VxZZ78Jdw9wWe6b82pCv2AqXoF44rDPhSBw&#10;3Ju4MAOvS/ogXDQO+7JkfRimSuI+OrwvFMNbc05fJEQ3SfciBbzV8vIh3ueK+3D4bgwvWgnFfaTs&#10;E9l4RSrekLgPA3sj6j8K7I0gPxG3y4V7StjHD8gT+XZfz+kLHtXHZX0CcHPM505s/ISWQAveBxvX&#10;f7h8bYj3iXhe0vcJ3ufN2pEr68Pyp5X1HVUuMeFhrGgyCfua49f1XyY/97nPiUP6yJCYqUPk3gUs&#10;CB9CGbhRYfLGRQZ842rc49NXZy4bPAU6kb7me+Ngs3ibO5WsDyxgsG+FWVfSB9tGS6y26j3mzVU9&#10;E+zXAJftDfu8sj5vLoJ+sK+JrI+OoqMfiHDxZB0C+cVJXzIdR5LK1SA/vPdjj0tUxXPyUiSve3Kf&#10;SNAhrORE8l7P7HMP7HPFfajs886Th+iPR6rCz8+AVgprJZVfhPSJcN344X087a9O1vc8qg9qdmV9&#10;pOlDkIdQz2HW90848kOJn1ff95qv43lo4OXtdn4fJOv4CsjXAY74nctXt+V9mKI3d786Oekz2Dfs&#10;oa8/Sm/AY33YqOMNwUl88AdleoD2RGEvBIRiQus3cizncc1Iq3Zty1zW1byicneXa9v6kbx5NtJn&#10;sK/tWhha25EW3lDDLdmYeXNJt8Q6NcZlue/PC4n7lLCvA+nTxvAWyPpI2Sd4H0b1urzPm5EjSfqw&#10;gOB99XSPAz4iffwHaoLzPhoC4kuMVqbD+4S+D83CxX03fd+V9GF2DtBaAtKiVLzc+/xMulfYJ+he&#10;/K/Pk+z0pM89p8/7iYv5XgN4ubLPn5eDy/pI00ekD4xDF4FR/ASNhnbT8T4O+y5X3ofJOr4CfPEf&#10;L19Vx/tkyo4C0meyPoN9Yx76WQq7MY/1MQMPtcKP3iO5hwjmxdQcPFYXfoZPpmj6aCBn8M7cudG2&#10;dfNXW3tGasva5cp6dRhvDrBVmYW73mXKvq7m7Vj5YRZeRxttUrW5chNHvXRzjNcM9smzzBQxvHfY&#10;J2R98FfgTXDd8kVcLw3sE4I1Ynwu7OOn+CER86bfVZI+Afsakr7veLvABYwP/5+EfV5xX4T3CdJ3&#10;y9Rxl/Vx0keH0LkJKCpIH+eAd+qnBHnKYuGkHNkxvAj7OOnjM5YyFxP10/A+6B7o+27JOl5McRf3&#10;XXkf+AL0fQL2JfPzOvG8V95HKTsKtimT9RnsG/PczxJxjHmsjxm4txUMxcWj+oD6IcLDPzxZBwFB&#10;kPLBzxjVCzLAiT239TLX+GWtH35BlZml+V1Zu1xx68fw5hhbFRu5040G+zoZtm+1x1hyfW20T+3m&#10;zX18de/pSJcVvEgvoe/jyr5IbKar7KPUHN6UBanT+lAb9QwaJYCCpI9gn4b0QSxqHPahro0uEPeh&#10;vg9hnyvrC5G+yAl98E/FpE+wPKB73/a4EPkJ3udV9sVhHwzWjeflB/bd7PyEfUKe5ir7GOmLKPhe&#10;gmR/+QVsySBfJcVTFtPBPhnDS2G8pOzjsj48axInKp+fiKRx0qIoEi5X34eLC8OQ6XjBV94Hyr6b&#10;uO+anBdhX1jc90d/4/INv375xlB+3l+5fESc3wcbFBzhl7XnnPmcPv6wG/kc2e4h26rDWa92x/YI&#10;xO0i6eNcD9N0uCwPI3zpz3TSZ7Cv1YoYWc+xF9RIS4ba6h29e7wHVtYTYQUXN+mDwb4mZhxdiW2g&#10;oy3esz3zZk/rdql7pMu2hH03APFM0BE6hc2bijcC+3SyvhjsayjrE6TPVfYJ2OclfXHMh/+ahH2h&#10;mFyU73HGR7APfnBhH5SP8z4K4yVlnxf2YWoOoquYnYPL+hDjCnFfVNB35VmY5oKScoRP2evI+5y4&#10;Xa4ffEbOAnTj3QvBPpzPRPq42pTSm4AlEflx3ocGpHwdaByEfXA9Du979uf9K+xD3neDfdfD+yLB&#10;vBreB9QPQ3GB9GXBPtP00TNp5HOky4Nwh0qzXu2O7RHU8YFST/iNeJ/4p89+9rOg7IM/8MMirj62&#10;gxYxcsNumL8aGtNb1UjYdwzgbmG8Wb+a3bQwfN+9EODsvQg71W+7ZyfDTqnWvDnF7JWNDvbafryP&#10;YN8jqYI/5YIL+4j08SylJPELwT5+2FmBrA94yi3a9H6BMA2vMlkfnmeHYbw8kteFfRrSF4F9XsbH&#10;PwxhPkR+cdgH1C90ch8/to9gHx3Vh5TqNYb6DvtEbln0tQjj/aJHpnclfcSz3BS6PlGeqwp8Urlo&#10;ho3i4N+QDvHK4G6wTyJIjOElWR/gPFSb4jykDCdoT8776NBDOrwvIO57ieS98T6EfZSsI3V4313f&#10;968vfwKuf3X5FgjmxXhevAr2JdP0HU8oUfkw7Xd7wWvw4Cd7v7F7awZsB68/oO9z/5Xidrnob3D3&#10;NM0d20EaC2xXxlzWz2UFW1xlZ47hzazfAFVabJHbTdm3iCMyunGMxZYx4EMXNW/u6N5hXsN344KX&#10;6sm/jRGwz5tcdXFZn4B94rQ+bwCvm6NDnNzHeZ+S9BXAPsH4PvJ2wYvL+gj2RU7u8/I+QfoI9gEY&#10;pehdIFOv+SWusI+OnMMsE6647zZJJBEjWOzV9KVib2MSP0W2DSX4y8ofEotNRtLHJx5CZ+J9ZFWy&#10;Yb647wb77sk6BOz7d5c/5BzeF+N9BfuSwT7xvBv2KNnxOVvT5+LX4AN7xJtjl4zsDeatcUGPew/s&#10;nR7mWqFOc1k/L0wRqR3AoQb7Jr8h9m9+e2XfAZZZv41vx5rNodt5baTLMOSt4KW6/16aagHDeCOn&#10;9S0O+2pkfSTuo0wdXomfy/uIr9E/xWN4Q6fyEeATP3h5n6sQ5I0KfR8G8NI5fZSNF5gUHYPIk0vQ&#10;EYoh2MfEfW1JH6K6dEhvHfVrRfqwnjvp40mNYR5SSK+b0Vgt7ruAsu8m7uOwLxTM+5uXP/wbl+fh&#10;fXh+H9f3gcqvYFMy0uc+7EY+TbZ71BZ3uJj0QYsH9ggq+0IZdd955x2kgW6cb7Ejmt94YO80t9Ui&#10;FU5xGewAiwy/XzemkL7dd0jxaDjDPMEZaMq+fiuxS81T9s0uI7FKD/218sDuHbkG6XyrglfrFI3r&#10;/u/XPpPyyBX3uak54BP9gX0Aj/B6jeH1HNhXn5ojV9YnYJ+bnBclfhz2uXwteVQfFkBUR2o+pHt/&#10;8vXKFfe5h/dBVzFTB4wFAJ8wCAEpyilBYbwc9qXEfc8z5mC2FGv6fDk0Xk7TS+kB72kusB4szH9+&#10;3N4W872E3BJCxeBoIe5zkxrj4uIn90GHbyf3vRzb94R910wdimBeyfsQ+ZWRPjzg78DPhbKhjXya&#10;lPVwi7vcVzj8pKDzB/YI4jxAfl6zUCSvyMxbYMOutxzYQV3tNrHywS47g25rFunDWTTYoa2m7mlJ&#10;n8G+VlNoXD2brrFxBtqqJfPmVu66d3aY1wjwbSrue8I+wfUoJ6k+Fa86NQcEkF6DRvmZcTwJL8+B&#10;wI9IEwf2NZT1cXGf0Pcp5XtJcR+SPgH4snhfRNxHnUTYBxyTjucjK/H0uz7ed/UIIarAyX0vtKsM&#10;9nk1ejdg91K5BvbxMrzaAOlzJYQSL+JRg97D+24JOqQCkeLE0do8kpfS8irSdDy78Z9uyr73UdkX&#10;g30imFck60DSB//P/V2BkT7vw27Y02THR62yzw1J377vsRpbgaYvEsmLsA+DeUNAUNNK7zK2ZHpb&#10;uHn9w1xWI+ltPup+Fc4lfVtvkmcAwd6JZ8q+fuuxfc3Ddsz2XbcafRYwh+44L4Z5jav5duR9Qdjn&#10;1fRxWZ+bnUMN+/ykD3ifNw8vz8uBx6UlU3MkT+sLyfo46QNqRso+pYKPFxNsDknfN9+uCPLTn9zn&#10;ygxR2QdD4LCPTpRDM1IYL2WTeJwx94R9AXGfJH0c9qFgTSTh9QK7MOyr5X0k7vs1X/6QW7teod/L&#10;qX9h3ncN4P1xh/fxYN4s2IdpeW/iPi/sw0wdSXHfazAvHN73jajOA9JnsK/Vk2vY06RVh1erpy3p&#10;2/o9Vrjmvffegyy6IuFG5GC+j9/+wC34WhiK9p0+AWzJTHdBQQcGeO2EpK9MvFzgPveWAQ5t0k9e&#10;yWlJHxjBYF/z6dSxwh1XV0dzbF61eXNHBw7zmojb3Q72SdInUq9WxvBiGtNOMbwDZH0FsC+Ue5dk&#10;fQj7IsgvHsyL9QvyyAONAfaBShFO6+PKPs77OOx75X132BcW970E8FLEdySSNx/2cd6nzLzhFpP6&#10;O4YXI//0DAeGbj/0fZ5sJGDAd19FiKEwXrCkN0cHWAyRogv7fvvtchP3XX0RgH2/c/nq/3D52t++&#10;fPBV3EfBvN9Yc5iAKfu8z7thD5Qdn7bKPhdH7B7VIwDsEOq5Z/ARywOux4cPZBAKf/rTn4YP8Wg/&#10;UUDpizHFbNWMsXPDVga4bLreraG5QlWtAzQHOLS5PQ32wcaeG5OxafmNE3TsuLSar9UjVWgO3dGb&#10;w7x2KNhHJ/GFNH34uf7AvhDs6x3Dq5H1YdwuXaCGwwsAH7/EsX1E2QjquZ94eR/I+oDiAeP7MIN9&#10;IYmfEPcBKKSLSJ+bNgS7igf2IewTvI8EkkLc98jU8QL7SNz3yMn7IuuDadAc9j2O3qsK5vXm+kDY&#10;93o63lWmd/tEXnQCYIT3gSV/8JX38QP73AQdYEOekFcN+5LiPm9m3mLYZ6Qv9LAb9kDZ8Wk7q89b&#10;OwWAHTK+j370o4T8uEyPCsC/Quju5z//+XfffZeH98In+NdZ9k+2u7WDkqM7ZIHeLjs86VsH89H8&#10;7O3T5gvh8JMkYjFT9jWfTr0q3G5d9TLEUeo1h+7oyWFe875XF79sj//lzIuyjyheRN/Hyzww0IV+&#10;CIXxiuwcAvaNSc2Bcbt0eWGfl/SFeB/PvOEFfEjoKLUuhO4C6cOL6/u8yA94H94INYjKKRcwdkxc&#10;GMPLs3OgBNIbzMtO7rsHVpOnnEjep6xPpHMhZV99JK/D+wrEff4sHw/e9/xXL+mjD7EnxPtujPt5&#10;L9jtRk6fn1CINPzTIyz6qmlNKvugFR7G+6rs88K+/3j5KiHu+63L12EwL/y/ePMx0hd50g17oOz4&#10;tJ3V532dgtgOKB4AO7QeCPTwky996UtkT6J79AYIP/AkvJGj/WY5hbe7r4NWsN6sPvTz2hkgzoJj&#10;7OfQflP0tOI+g339JlXLmndcVC3Hf7i6zKGbunSY44pfrcdzPW+LMdgn2J/4q0v64JOyM/sKYJ8+&#10;hhc0bnglSV9I1kc0LZSpIxS6i7SOsu6irI9foZBeUvZ5SZ8X9hGmBIjphX2ULtZ7ct9PPPKlBGCf&#10;lPWFeJ/y2D52uN49he7rQX7F4r7gjc6BfXdB3797u4QuAH8YhnzL1wHSvJfKYdL+yOsnoJeksGjK&#10;zoGwD9YOaSGRjVIYrwv7brwPw3gfsC94ch8G88IFmK+G9FkS3viTbtgDZdMH7pRub+oUVOQB1+Pn&#10;9AHjw9c8SMXLjQmFMTkv/IG4XQjj5f9qyr4pE+/YjXZaVgtK3pr7cUHSh2Ps5NPmBqQKDfYt8obY&#10;uxu7hvFut6L6rdVj1GwO3dGPg722Ne97wr64ZA+BRa6sLxDGexeRUSretrDPG8NbKeujNB1e3gew&#10;jyv4UI5HmI+IniB9oXhe0vRxWV/okD4CkS7sc8V9Xt73EPc9neLjfU8JG3Kretin5n16cV8cEbqp&#10;OV4wHyA2cQEEBN6HEj8v74MJ/BOvvI80fXTuITJxAfsojckNJj5tCy1iHxD2QVreJ+/7wPuX3/e7&#10;l6/43ctXorKPi/uI9MEPZV/OTNaXfNINfqwk+2MFNvUIxudygR64EnPs4h9B9EKOxlsEHFxtVmzq&#10;o9XMOLI/nVy2LAhraNtlx9jJpw1NJ6pa1pL9how1m7Kvt4Ub1L/dcmow5qNXYT7d0cPjvRbifetz&#10;QA/s80r2ymAfZudwEnRkwD5NHl48nI4uDvv0sr5IAK8I40XeJ7LuYqZdukjN5wK+kLiP3+sN4A3l&#10;3hW8D5V9MHC0g/rkvjawDyN5UbbGxWveTB3iQy7u4whMc6+gZr5bYrDvgdgwOcb1gh/wQ0R+Pt53&#10;AaJ3o3tPWoecFOc8qlyJ9HFlXxXse/I+SNOBF+ry4P9lsM9In+YxN/6xounVmcts6hE4pA/e6CiA&#10;FzyIWj8Q7lEwb9KtcLofvhaKNL7JGwcX2NRHg620WnPNvXYSdrOyHq25T3tP2pWN2W/sBvv62bZZ&#10;zdutpWYjP2hF5tBNHTvFcaHD+5bmfV94y4B9nPc1jOFFMRSK+1BlRukj8AfO+/DguUgMb66sL56X&#10;ww3gdUkfMDgkfW58Ln7yTU70rlvSS/pEDK8X9kF/BOyDEeXyvpvZXwisA61elH0NxX1hkOc5eo8z&#10;ROfnF1kfJrp9vYKwj0gfYr6bmO564V8d3vfS0A1kP7sqMJ+X9HEemqfs84v7APZVbjIG+zRPuimP&#10;FU3HTltmZY8Ag+M4j/tIHLQHJSGkF0/ro5wbXr0eHOEHoBAEfZS7gyf0WHMarOyjNS22Qq+ae+0M&#10;sG/xOOXmPu09UQ32lUVp7HXXlmG8262l3mt19/rNoTt6cKLX4J3ZTc4LNqx8Fe+4dxPsS8bwhuR+&#10;/POyA/uI9I2Bfbl5OeIBvADgIIYXYR9AvfjlVfnx7Bw8CS9Pv+tm/qVj+zjsw1S8mI0XeR9J/Li+&#10;j2fqYGl5r7DvkZb3Kk8j3ndz65NncYBVk5M3pdfz59kI875neVHm0ZAL+64JeTFyFgV9LzGzcEze&#10;77kjP+R9LJ73xRrcOLQEKHqXwCgmL8YD+5iy7wUdBsJ442k6KrcXI33Kx9zEJ4uyhycstqBTAMZR&#10;dl3gegDmhF9AwQeff/azn4XPAfBhYSKD+K9UgO6F2F4SfcAPcNf6pA86v6CDTrhMCobc3HGHZzeL&#10;A83mDi2YVFm3HH7CeK1hyr6sSTKh8HYLaYKNdmvSfLqbx679ne41gfxcAtgR3uVWrYR9FJDoTcGB&#10;sYpq0gcUKSOMN6nsS8bwRk7r88r6RHJbOqTPq+lD2AeQDpjdhwIXJ4BC0ycif/lpfXhgH148AUg8&#10;mJeCkVHfR8k6MJ6XFJHA+0gvibwPlX0E+4DAMnHfC5AigWf85L6ySF5GAIMH8Pl4n5T1uWVe44Ll&#10;MXkP2Pf+5QO3c/HuFxyTd+V9GNKLwbxQ8y++ntP3s68klPC3q390SJ88sM+Fff5j+56RvHB+Xw3s&#10;M9Knf8ZNf7Lou3qekks5BTR6GKIr/sCH3CNAA0Gjh59g3C6CP/zDD+8ToBB4H6BA+AOf86S9i7t7&#10;KR8tbqt1utfca4dnN4vDvhVejrKm9+EnjME+eGHdT9nXfGfMWhVWuLkFzKHNTTqmwkUcx9/A1+V9&#10;LuxTxue6aE8N+yTpEzG8uWG8odP6AG8pk/BGTusTpI8f1UcAjmJ4NbCPQnpR0IdSPn7haX10xXkf&#10;dc9N04Eck8fzpsR9d9jnE/e9CNlIs9YqTUdWJC8WDsfwuv+Enwh06MmJccNqD9j3lZgHA/4Pn8hg&#10;3lfeJ7P0okiWjCOS8MZjeBWwD9N0QN/wMtI35rGy3ZvSMLPMbWiRxz0YAaNxUXMHLA+UesDmIBpX&#10;ZN0V1A+P6uMfooIPIaCrCpxr7bLW1/FRWf/PeVdzr52B3Sw+xuY+7bo0Fjdmp7Gbsq+TYdtUu9cS&#10;ajPmo9diPt3Uw+s4jt7DUT5T81qeq9hTlb/xiGuvkjG8EZBHiQhmwT5Qq3l5XzI1R42sj9LvYiIO&#10;PJjPC/s43eOyPriLiJ6G99WL+1KZOq6wD0irT9znh33Jk/vaifuCCXkfTQRjeL0FmMrvGcl7h32A&#10;0u6kD9Ld3mEfnt/HxX1fZmq+2zp6dsDFfBS9K7KXuN1Iw77rsX1wEemDH1SL3Slkmr7cB9w6T5bc&#10;nh+4/DpOQdIHkE5o7iIJNFAGKHLvAiiED8FlW0TpaqbWOj7S9NbKkAXaOu4M7Gb9Mbb1adfFsr4x&#10;ewzfYF8Pqzarc6P102zMh67IHLqpe1dzHGn6VuR9i8A+TM2hObAPIk+zEnQA70vG8OplfTx+FgR3&#10;GLpLKTiA9PFwXQJ/8CE/lU8k4sDz/iiTL1E/r77Py/vi4j6K5MXkvFFxXxD28QQUGLJdJu7Lz8+b&#10;QHhM5ZcH+27pO160fgDyGOwDggakDxJfSNhHJ/cxqSCK+DywDw/pE6QvdFofxAhD5QnYB8cI3mEf&#10;pd810jfsUbXaw2XYwFduaBGnYMYMIH1ZthKZOvBeIIBC65dV55qFF3HTmsZZtlcNvbZ+iGsTL6zP&#10;pxr6tInFIpWsb8weFjDY18OqbercaPG0GfAJajGfburkNR2Hmr7leF/WgX1CuIdZR+lSy/qqDuyr&#10;hH3J1ByR0/qQ9CFuI9In1HwI/gDtcQgIn3hFfIjzoCoO+xAFepGfOLxPc3IfRfKKYN7AyX132BcV&#10;911PZuSwLynuI7YVTaQbj70N/Sv/PBv2vcb23inb+/cw3jawTwTwgikY6Xs5rQ9IXwr28RwdoOyr&#10;kQmbpq/s6bbmw6VsLIe5awWngJTPi+2SRkYxII/VRWh4GE0fWWAFNyXdYQWEBRp6zWDfOrOroVu7&#10;DspgX9mvcve6a6cz+3ZZOV2X5cEqN59u6tBlHUe8r+YtveUmTrI++IHCeJUH9hHjgxwOgvq5f6W8&#10;ro8frlAJzumjq1LZF0/QwZV9HPYhCMuS9XlDd1HNh7I+5HoY2IsXHcwnlHruX93D+3hmXiKDPFkH&#10;8b5G4r6rX26ZOjyRvDXivlLel+R3BPvS2TluoA2LXYnbo0sBcd9VPYfBvHA63vXMPgrjBeXdI03H&#10;y70PZd9zKYXO7EPoKXSFRPrCyj4O+4r3EBQab7q3T+/2sg+X6ZaZ24HpfoH0GgWyPjAa5eIAKR/8&#10;jFG9ufLAucZXtj7dR8p+WrFOvO8k4GYLprnLYtzCmM13DFP2NTdpmwp3WTZtRnuOWsyn+/p5Zd8t&#10;x/tuYsMrQKyBfQ7Lu2dxDX3+jwKpeIEx4YXJYemipLEk64NIXtKmiQP7APxBsCpdIow3Dvu4rM+b&#10;gRcFfYjwSLsnjuHj6XQjaTdu8I7TIu/Pd4mfyNehCeZ1c/JSWt7wyX1P2OfjfU/0liXuw1Pqinhf&#10;AezzaACxdQb7nrzv1qsA74OA2evReHfSJ2Dfr92ThLheu4b08hMwSfnI43nZeX/XzriyPogp/k+3&#10;ZQKRxY9svAT7akjfvhv7Cj1f+eGygn1m9WG6X5DZhWJvQfcHNBD+FXN3iES6mIiD/hyS9MHEmO6j&#10;WZNz93ZbOe484GYLrNnKrV2n9xaWbG4Bg33NTdqmwi3WTJuhnqYW8+mmrl7fcaSsKX5jbynuQ9hX&#10;k50jl/R9ziF98VS8nPTlxvBiNl5S9hXL+iiAl7LucsDHz+PjpC8s5UsyPg9CEsl5ifclxX0ikhes&#10;IQ7vwzMQf/jmFwKsSdiXPLmPH1RHvC+T+qVhn0vxQDTH6J74+VkhdIlRyBfe95/o8L7fcxX04QXE&#10;DT4HBofKvjjsc3nfK/ITeYGvuUeI90ETeDmw73Za3/Uq2DpM0Nfqibb+I6bVSDeqZ7pTUNkHf0Qu&#10;DojGRcYn/oj8vIgC4Q/8sJHZc7s63U25HbbyaIFWjjseuxEjgr+CubYYZiuf9lsjW5ixx/AN9vWw&#10;am2d6y+Y2hGe8n5z66Zu38JxS/G+9rCPx+fiz69AsHEMr1D2CVmfHvYlZX2YSQMT79KFpC8eosv0&#10;fQWY7wUMaYJ5aSBecR8/vA/zdaBG8t0b7AOcirwPJZavaXlflH0acZ/gfQL5KcDfC+wLIzyKz32R&#10;7InyN7onYV+c96GqDi9O+jCMF65XVeA9RphH7wrq95rH49pbSs6LFWIwrwv77vq+C5K+m9gw44/F&#10;7TZ8nG3xiGk43i2qmu4U0O7h6Xvwf1D5wR+Q7+En9AfTbmCgLvyBH7awbcNOTndTw7GcqqpWjjsS&#10;vuFCxcjPK8+TVm7tMcbz6EBd6xns6zGjautcebXUju2s95tP9/X8Lr5D3leg0Ml4xdcVTcM+N/MG&#10;fMLP7BPivsGwL35gXyiM1z2wzwv7Iul3KReHF/Y5B/CFMN8zFwc/oe8WLBy8BdN6JMV9HPbheEnl&#10;h2rHV4nfC+wLnNx351k0JZKZOlze50V+AZD3csReBPYxkHeX8qFwz7k8sO+B24S1UVv3vBDAoazv&#10;cWYfwb4XjAhDFryP/VW2QrG9GOYMvA80g8j7uLLvAftydwwT9DV/lu3yiGk+8JUrXMEpIOJzFXwI&#10;9d59912u+MMUHPDnvffeW9mqzfu2gpuaD2p6hagm6/qnleOORHA0sK+rU+orb+XW+p64NRyJC+fa&#10;x2BfrsW6l195qXQf/HEbMLdu6tuNHLfO4X0vsE+ZnSMX9r2K+xor+5rDPn5aH6bf5QlzuawPE+8K&#10;2Ccw3y1NhycslzJ40A++GzHLh+d2b2beUJoOTvrgZwpnJt53k/jdYV+WuC8UzEtZaPlBdS59Kxbr&#10;6UHea8kXmST9ky9Zx50zUlAtADgifRjD+5ph44kRccgO7/Of7oeFuZVQ3+eDfQWkb9OdfOVub/SU&#10;WdmMbfu2iFMA3pFwD8/mC+E8FP2BALCtHdavbRFPrW8oZQ+HMZFWjhvWYaUBy4oJaukFf2U1D76r&#10;lVubd/sY86TMLAb7yuzW8a5l10nHMZ+ganPrpk7eyHEE+8DUue/wOsWetlQJ7OP5dpOyPkfo54d9&#10;TbJz8BhePLCvQNlHyAxJH0bOYl4ObwwvwT5O6x4IT4X5vOAPP4yGAAfFfSKSl8sYw0f4SdjnE/e9&#10;wDLU94XEfUrel5Lg3WNdA8W4ds+v2guL+541U/KQm7BOiu8Q8zmkzx/Dy+FdRNBH/8TLowoS9H0I&#10;+95nCTref4vvEqQU5j9suo0v3u2NnjKLW7Jt9/byCx7kZ7Cv7Rw4YW3DtHKt1tcxIM4xRgHrpZVb&#10;eyy9AZLVHt2ur9NgX70NW9aw8iJpOc6T1WVu3dfhG/mOXt3xOK2JvK8K9rnZOdwYXvoEDoD7iRu/&#10;uP0gr+awL0L6QNoWCeMF2EcZOTD9LubepQy8PCMH8jikgXgxciexEf4Tr83FfCGh36N+WacI5hXi&#10;Pork5T+QuO81mPfqmlumjpeT+9BT5MTPsWPvksG8gvd5Q3pTsM8bjZsRoqvRAHLYF5Ds3aN3H5o+&#10;zPkrfYFtvfI+v6AvDvugFWCLLIzXuz8Y15vyqNroKTPFPrMa3csv5wzjXRwuzJq6Ne0KTVlNVfF7&#10;W62vA2CyYYC1nzd5za08O6a3Z2jFYN9aXrYVspY/GvXG3NrIkBOq2ch3/O197uF93WEf0qIHy7sS&#10;JeJ6mALitcAzISxmiuDZeDFvLCaUoOuv37JM4BXJzgFgK56NF9VwSPpE6C5hPorbfdXcuaTPg3g4&#10;4wv97JX4CcHgR3xRvdBhkZbXTdPh5uvgsO9TNw57y9Th4X0+2HdVxglxH6j8MLMzD2IV4jUF8vMH&#10;26bEfTKQ1hXNPWqQ9YtUIZgrwxele8/LcUvNkYR9CcyHJnI7CZ2B+m/HBV49cjutz4R7Ex4ngSY3&#10;esqsY7QBPdnIL3i6H0TyDjDLak1s5KbVTBfqzzD21MR3u8O+YdYeNv2auHVYb8/QkMG+hbxsy2Mh&#10;ZzTtinm2qTnHVbaX44RUZyLvmwD7kOLxlK+MBr7APk764OcxsA9Dd7lGT7A5UvMpBX1cFSiO/BOJ&#10;famkoH68M488HlJWVgz7APndIOkd9jXhfeLEOpf3hc/yKyF9j/rvB+2FmmOcMcH7biwvdCrflXLC&#10;v375hbqS2NBlfPdeebN2eEko8L4blwSPEOYbt5NaS1EL7PWgOY8zd/ELZOo47YF9OBt38dRGa2cM&#10;gWriuDFd7eS7rTsfsUkTz3ay+QmrNdi3kNNtbSzkjHZdMbe2s+XomvbynRuXN4f3/fztLDBUY8Gl&#10;TNCRlYrXVfYR7KNT4YphH5f11Sj7SAcHyj6EfYTbXNInTtNz5HgvIAlujwA+7z+FkB9v93aS4EtD&#10;JO5LRvKKMN5Hmo4r7EN7xnnfLXb7KaPTBPO6Eraw3C999F6Y5SXEfa/ZMDxBuELih8jPCdcN4bwg&#10;5vPl67iLH1/HIhR8e+1po3f8Se2ZUyYZPtHsgn757Gc/KzpNpO/jH//4mmYc0KsFPTVg1L2bGMOh&#10;6n03pp89rD0sYjrS+S996Uuwq8CJn5QICMAQbCaRXECh2rypw5N2E3dBTyK38MK5NeO9ZXfxdsFQ&#10;0EkwGpguWRsvUGafrCaSrtGevL55uTfoP5m7iQUbVlK/5TXsjFXVygLm1laWHF/PXr4LHcI1eNN+&#10;IX2zYB+P6uUcUMTwepV9ZbAvcmAfJeXgsC9ysl6c9OViPlfoFwrsxbQhgveFxH1uvg6ekNeFfQre&#10;J0kZz9ThDeb1Rq2+oi5ZZ0SgF/inF/qpuN1/6B7PEYy87/ZJLuOD8tf1hd14yPq8Abkh+d5ee9r4&#10;PX9Ki+aUKWZPNrqaXzBWF94zP//5z0Pn4VUT0nHgG82ZSR+YYjVPJafWLgUGRMg28d2AfrZ1mZts&#10;t239ytqA6HkJFH0IYAt3m+Qf3J3cP/B5/F73lkiLetjXsD8RE7377rtJy2CB4v4o61caefD74Kzm&#10;1oV9Tfa7JnPCKmlrAfNsW3sOq207x3nDeMeL+0pkfYB19Mq+1yP5rtoxgfPif02G8YYO7MNUvHgm&#10;HV6RA/u4rI9g32uqjaDQ71WF9wKbXNL3TW+X+OXegvUT8nvE8N5zBId4H4r7aFxlsC+l71PxPnF+&#10;Xxj51ZM+xGoZ4r7X8kHwd4uo1ZM+sekJupe1JW63rWWNbtPC5pRlHbeUa4DoeV87T076DPb1Wz4D&#10;IFqTJbaXuG8F0keK4Djsw39NAjuYge+88463KvhcyaHo9oi4Tw/7GvYnbiLl9lvcnyarm4Ywi74N&#10;btdgX5NpY5VoLdDkMaZtzMo1tcB2vkPY51X0jMzMuxzsE3SvGPZlpeLFvBwiNYeTWvdO3HiyDmJz&#10;D+T3JE0C23HG96G3S+iiYhGJHyb/5dd3MMKF4j4Ryesm6/Al5L2iWICkFMnLYR84go5ZpOS8LJj3&#10;OXAeCU7h4dHj6jyJLBSiPJna4vXYPv8xeYr4Xz3Uw5JNtzFZ2XbbWldrLFK5OWURR7jdWM01ICTh&#10;b55wVB+I+5a13siOreapkWPv19YA2NeK1Y7par2ptyN9uOG89957ucxOGUbpRWkhcZ8e9kUIXfFA&#10;QnWCQDI5MYr7k6xZU8Bgn8ZK3cvYU6q7iSc1YJ6dZPgGzW7nO8R87shHkj44pG8+7IvTvQGwj2fg&#10;5Ul4vbAvkmrjm19P0CNap8R8HP+5yC+l73tRFBbBvjvpc2GfSM5LxyxCft7b4X0g85SaOD3v+4Jz&#10;bzHmYzzxxRpezujLH5KL+TBKt8HmFa5iu22tqzXWqdz8so4veE8W9AuesQWML/n6vaZJO/VqQU91&#10;GunIascQtCa+20Xct0I/+fF8gIHwdwag9cOpBT+44b3xTN8iRhWkeZxtxYWBXgoWEvcpYV/D/ojl&#10;BsaByl2RdTzYuaY/Tda7wb4mZqytpMlOV9sJu7+DBcyzHYw6qMpj+G50GO+CsA/z7RJg6gT7IKQX&#10;pG3ffbsQ9iHmg4sUcxHY5zuJzx/AS9guouaLq/yEeDAUz8vEfdCTp7gvGcmLMc6fvKXiveXkfVH2&#10;uZG8HPaFed+LNegIv1tIb4Sp0cF2IdXes0AK4T2VhqmSL3X65IFXezIEyWs22Ddof1+smWM8bhYz&#10;aoPumF8aGHFIFeapHmbeCPbB8FfgaHEvrNBDOugTARCAP8J8vPPuGXMREbGge/ALCU7l9Dk3MKs4&#10;/vEiQiXsa9UfaC7kUMFD48G8Nf1psq4N9jUxY1Ul9oiqMt/CN5tnF3ZOomsH8N1ozIdHMqwM+7y8&#10;DzkgECi6Qmf2xcN4Beyjc/oE6XOP7fPG8H74VdMnTuXzsryvf7uELlEeavPyPnF4H2DKj712gyJ5&#10;vcl5nYS8adgXiOQlfZ8r8dNr5fQUT1lSig2zkJ/3YEFXhPiFqzC267Z5gJ2tq31mVW5+mWX5eLvm&#10;lzX94u2VOau5s4bBqVa+G0Mni+28Qvc4UAMG5CV9OEBxaABgQe/ABdrDQ/rEEXWRxLWc33EQ6W1O&#10;A/sa9icC+2CMSktW9qd4suGNOOUM9lWascHtrfa4Bl2xKppawDzb1JxDK9vdd0NDd+nk1dt5asuF&#10;8ZKyz4V99E962MdzdPAEHQj7UNyHR/VxTR8gP0RpAvZ5Y3hvaO+p9oor+Djg+6/fLu5FBURUL+d9&#10;XNxHdPIG+zjvex7bVwb7MCFv6Ng+SKDMTu4r5n1KcldWrAHvC4QGX7V+j+XTdafbfWfrapyJlZtf&#10;JhrfeN+yxs/qmC2iLHNpChvs01hJX2Y67BN6vfhhc0CpgGeBKg0PDQgBOzhVwA3aFQ1BmZCVBL+L&#10;i/s0sK9hf+KwT8DQkPKxsj/62cVLiqMhDfaVmbHZXfZwambK9Soy567nE22PDuC7CbzvBjJGwr6r&#10;dgwgkUi/6w3U5cjP/VkD+zAbryYhbz/Y52r3XLr3B98udPF/xXsJ+Ql9n8v7MAaZifu0sA+45y2S&#10;Vyr7IrBPRPJSMO/t/L7rBfmaH5fnOD/K2oE/FGju1Ld4Un94740mEvFUguV/1pR92i36YOUO8MQ5&#10;mEdoOOaaXTxrnmruqWFwqpXvhtHJAlOv0DcRfKpJs5scqTjADpmgkLNFolwFv+M9dMV9GtjXsD9x&#10;2Afn9GmilSv7k7S/W8BNAmOwr8CMLW9ptcG17JPV1cIC5tkWVpxWxwHcd1jYByQIJGBw/fgNJylh&#10;H8d58Z9DYbwa2CcO7OP5bSPKPifN7sv5dIjnENUJtMe5XvxnvDHE+3iyDp6ZNxnJi+f34UmFFMar&#10;gX2hHB0k7ovyPoBinksgv0rq59bGPpHAkUPG6I1A9Dz3suFYGO+0TX9qwwd44ky1X8fGzTUdjdu0&#10;avNUU3NeKxsG+6CtVu4b2ecsg6/QMXF4XCSGVzm0CNTzQi63WsHvRIUCRyZhX9v+xGGfBmjW90fp&#10;CF5MwD74J4N9BWZsdkurra1Zh6yidhYw57az5eiaDuM7wfvwFD/6Q9G3zX4Yo+xrAvtIZeaCvzLY&#10;RzG8AL/wwD59GG8Y9t2FeCToQ2aHXO9rcy68RfA+PAoQWwfe5xX3xSN5OezjvE8o+5Q5OngkL4d9&#10;Pn2fn/fxxB0p6IZhs8VXLCsIVXujeLGSDrU02Dd6u1+jvcM8dNYwZ8temGtaWrNzXeastgYeKUZr&#10;5buRfc6y9gqwj8OyOMlSDk3EqPJw3cg/8cpdfhcR9yVhX9v+JE2UtGd9f5SOoGLe+W+wL9eMLcu3&#10;2tpa9snqamEB82wLK06r40ju43SPG7SL7m8j2McZnzJBh6vsozP7iPShsi8C+wio4Q9udg7vgX1c&#10;1kcKPgH7vubtglcIAoZ4n3t4H4n73EheGBpc3jP7ymAfz9EhYF9c3AdRvV59H31YAfI8BDDQlj5h&#10;iCf62K3zPQvjnbbtz234SA+duZZs3rq5prlJ+1Vozmpr28F8qpX7BndbafMVepWEU8qxULGIfE8j&#10;fIN6XH4XEfclYV/b/tTDvvr+5HrElfVxIzfTdqxd0Rt0j+ZKrgXblm+1qbXtldXWxALm3CZmnFXJ&#10;SdzXhfddLt3P7Gui7CuAfZED+zCOFWVudGBfmbKPpea4Jm1wY3i9sj7EfH/gwfsI/An8x3mfe3gf&#10;ift4Wl43kpfzPhyyG8lLyj4wGkDSiLKPYB8d2+eN5PWK+5K8j9O0JPuLo8Pwv2bxPj+gZCcSmrJv&#10;1rY/t92TPHTmGrm4dfNOsekG32ieamjw8RK5Vu5bAau5jlihV21hn6By7hF78Alv0Zviw8vvQuK+&#10;OOxr3p9K2NekP7kr2mDfFfQZ7MudN1a+wAKtnlgFTdstlRY4j+96wL4X0ndLOOC5GNp4Jl7APAxw&#10;AdYRF9A9ceGZfT+Rc2Yfyfe8mTo0CTpCsA8z8BLmI1lfNezTxvAS6QPY514u76Pz+5D38Uhezvvw&#10;wEE3J28N7Evm6EhG8r4m67jOn1JI1+lGj4LPO+EDHxrsq9zAN739PM+dHR1k3tnFa+aphp4aD6da&#10;uW88pkyafZEutYV9IkYVstMKO4h8td6cvF5+FxL3xWFf8/5Uwr4m/UlOLV7ATc2Bn1gYb5YZmxVu&#10;taM165BV1M4C5tx2tpxQ06nc15z3jYR94Klrdo5kgg5KzouYj+fqJfBXCfsE6cMD+9rCvtBpfSTi&#10;E5jv979d8MLPeXgvHd5HsM89uY9H8opj+yKRvJSjI6Ts47DPm6MjEskbEvchNVsM+T37k0P6AHYb&#10;7Juw6S/Q5KmeOwvYO68L5p08e00tbc5qZf4pfKqV+8aTyrjZF+mPiCqFfLI1s0XU5qb7gE84nvvW&#10;b/1Wt7kQv/OK++KwL7c/3hzBeh6aFO416Y/GQS7jg7v4hwb7NGZsX6bVdta+Z1ZjtQXMudUmnFnB&#10;qdx3LtjHMZ8ggDWwj5/Td+Ni9+wcAvaBSg7DY/mxfb4z+0gaporh5bI+Anzww3/5uFze583UIdJ0&#10;hCN5r6NzxX0iIW8W7NNH8u7I+5KwjzSttx8M9s3c/ee1farnzjwzF7Zs3ik03IzbzFmtrD6FT7Vy&#10;3xRSGbL8Op155513OMwSuW5F/wFmfehDH4IEvp/5zGfee+89EYQrUJdgZKG/upG8IX7nFfdFYF+P&#10;/sSVfYBKeX/AUNyArfoTWc4hHR/dQgUM9rXaFTPqabWXZTRpRQdawPw70NjtmzqV++bAPhBhuQSE&#10;I49kJC+P4VWK++BIOLhc3ofivkrYh+f0EenzKvuGwT7EfB94XPBzhPe5kbyBnLxPBInDpDQd3jP7&#10;vu8WYQ3Ij87sKz62z5uW1w3m7aHvS3I6fYFXonePWBcf3qa9wb72e/omNZ7q0bOJT+7dNNds5C9z&#10;Vr2zvMd+1VerqaGh+6bASj5Gr95KY4R+ZURgKbC/SFuisDiST/yrEvZ9//d/v2gxwu9ccV+kcFl/&#10;3MhivbIPGCgvDH/lQ2vVn1zY55a3MN5+CypWc8O9bM4ArNWwBcy5W8+Os7nvsLAP0Z73EryvDPbx&#10;PLwgagvBPm8kb29lH4d9/8UN+RHvo2BeN5I3npP3Y29P2Ien+PWDfRjJG0rTQeK+EO/Th/TqUV1l&#10;SS/pc4m2wb6tHx7VnT/b06faYOMqMNeMs3V1S+asShNOJH3Y81YeHAn7Qhqr6cYUk8GVm7mxt3SL&#10;SK8hjuQTMapK2OdG8kb4nYgCBh1ipHBZf9xIXj3sE/YRlmzVHy+8y+XIpuyr3BVLbm+1kZW0bfd0&#10;toA5t7OB+1Z/NvctBPuAp2Tm6Lhqxx6ZOvyH93WFfZiXg6fm4Mq+yLF9I2Ef6vsQ9qG+L8n7Ajk6&#10;ZsI+Ie6LB/NqJH6V8C7rdm/OmUmkr+F7VN+N+JS1n+3ps5eTzTsb+cucVeysFeBUK/cNg327kD6c&#10;FVwuBwwImJQ3Sa4oBiV5sbIYVUROorn4MXwQG0sFBFzjk7xTfyJhvEK4J6Bhw/6ItZyL+fB2g33F&#10;W2Lhja12scLm7baeFjDn9rTuiLrP5kGEffB//AM/V/65VvKFtwvk4cUrlDahRULeF9gHPAjAHw/p&#10;xZ+T6TsKlH0g66MMvDw1RzKSV3Nm34eZhg5jbL/+dsUTdGAWDiR6dFofYj68iPQVwL5bTl4P7ENx&#10;X00Yr5ujA/isq+wLwb6IuI8mmDsDs1BdQWFfcK4nx7QvVr13DK/BvhFPkdI2zvb0KbXTnPvMO3Ps&#10;XtSqOavIbNebFjldrokHu8K+vQCfmA9wEh9HbPBXCEElBgfH83HEhiWFrE+gLiCDkSknDgoUkbxx&#10;2CfOxQsVrumPiORNKvvAPmJEcAt8yC3QsD/xmaZc6Qb7lIZqVqzJFtasN1ZRUwuYc5uac3Rl53Qf&#10;5wv1yE/CvhDvq4Z9V9IHDEhcKPQjzNcP9pGgD2gXxvDi1eLYPpmgg/M+CL+F62vZxRN0uLyPSJ+Q&#10;9UENoUheV9nnhX3eSF5goI+EvM8z++jYPkjFixeekCiSI5MME70mInlreB+fbN7zIpNET3PiXvzQ&#10;yeQxlLeZbLBv9Ka/UnvnfACt5IFYX8w7u3jKfqVR7KlFSF8rD3aCfRH4Umz5wTeK8NhkBK4b6ypi&#10;VOOJPkT4rYjkjcM+sIxLHvEWbrSa/ojRJa3hFnBZZ6v+JFNwaGaOndmnsVLLMvZ1oaU116vL/Lue&#10;TzJ6ZO5DY5VL/L5wpRUvyr7BsA/Zn0B+Ipi3/sw+UPZx2EekT8C+0kjeGOwDfV+c94mEvPRXlP6R&#10;rE8J+0CKCKTvdj17dWN/npy8rwl507APeR+5Ixf28cP7NBK/JNHjgeS5dC8SgQ79dKl04BODfRn7&#10;9eGK2gNoZZead1b2juibOavAWeuQvpVh3wFIH84N4H1C3xeCXMCtxGl0boxqcr6Jyn/0R3+UbknC&#10;vpC4j2qo7w+PLM6FfS4Jre8P0MNWMw3rMWVfcoq2LGBPoJbWXKwuc+5iDsnujnmQTFbI+1rBvtAx&#10;ZwyRXFlSCKPED/JrBftQ08dlfRpxnyKSl7Aa/HAN41VG8gLIQ6JH+j6X9PEYXo2y7wH7XkgfwT4U&#10;91EwbyvYF4rkdcV9TXifkusFTtnzx+eq6Z7ggAb7snftA91gD6CVnWneWdk7bt/MX1n+Wor0Yc/r&#10;Pdh8UGXHpWU5YmRhYFJuOKpAXd743KyUvjiiSCRvEvbB7V5xH9mqvj88klcP+zD82XVZfX++67u+&#10;q8nspUoM9o1bWfU717i+Wkv5FjD/5ttsrTvMg9wfJbxPD/u80ZQ5gZB32IcIxhvMK47wI+FYPeyD&#10;SFU8qs/L++KRvArYd/kmxbF93mBezvsI/JGmz5X1gU4QTgNEnvhNbxdMyEthvJBIpB72vfN2CYXx&#10;hpR9CPs0kbzofUHrNAo+Uab4lD1BAAsYH4Hp2w8G+9Z6JIztjT2Axto7uzVzULbJ5t1gzsqyfROy&#10;kNVisnC9B5snG1nQSkkzJgsA8gNiBTSNhH7wA/yVn+InKhExquLMO2+LIpIXaiD/amCfV9xHDTXp&#10;D9WWhH2QJwTsExl1fX/++B//402C0A32yXjv5HqoL1C/c9X3wWroZwHzbz/bDqjZ3CeMnA37IC9H&#10;Jexz4yjDcqoM2CdydFTCPszOoYR9wyJ5ISwXD+8TR/hh6C5edNIfBgIj6XNhH+d9etiHmTpA3CfO&#10;7NPDPvBLMpLXK+5zeV9uVG897FNivle098wlPYr0wRq3jW7A06SsCXNNmd2G3WUOGmbq+obMWXob&#10;rsmwmniw4dAaVqV3zYFLNvHvYezTSTRqsG807LNpfZg16R2I+Xd3/5oHXQ/m8T4ifTwbb0FCXlJd&#10;IYLhvI99EoN98WP7amAfoCtxYN+USF7vyX2C93H2x0kfndbHZX1c2efAvpewYjzCD8/swwvDeAn2&#10;PXjf1UFgLg77PvWaoKMgRwcyNS8CjkTjJrV+7r3JoF0v3YuyPIH2nn995JMZIOsz2Lfyc8qeQSt7&#10;x9bO4t4R3bPVpPfXshiriRObKKTAmK3q0fvl8CWb+PcAVmouQUWb8BlrYbyD5onN6UGGntSM+XeS&#10;4Zs1ax70mjKD9zWBfS6X8YGYF9LnPblPn6MDc8Jifli8KGks/AB8Ci+IRYUrBPvEyX29c/IS7BPB&#10;vKTdc9V8cVlfBPZ95DU1hxf2+XhfFeyLRPKGYJ83pFd5Hp8e9rmMzwv4RD5oxV/HkD4DFs0eGB0q&#10;smdQB6O2rNIc1NKa/esyf2lsvCzpa/W0agLpVraSxstrlrEVypEczLG2buKT1mBfW9v6a7MJPcLK&#10;89ow/86zfbOWzYkhU2p5Xwj2ZSXkDYmwXo/z08I+zbF9LuxzeR9iPiR9EKaKqXgjkbwiLS/o4OB6&#10;pLW9/qA4uS+YkxcCbwH2JXkf0T3+AwXwurI+fmYfHdt36+ezJ3wUJO6jHB0o7rsF814dBLYqVvbF&#10;YV+c99VTv4isj8M+AZQVRO9+FqEoeQteNtjXbCvftiJ7Bi3uOnPQ4g4S3TN/Jf21PsOqd2I97Fvf&#10;SklHL1ug3r/LDk3Zsfr56TbkSgUN9indUVXMZnOV+Za/2fy7vIsSHTQPxg2U5n2hA/uA9CkjeSFl&#10;hzdrh4jqvVE/CftqcnQg7IuL+wjzcdInYF+WuC8H9j1z8oq0vLm8T5A+Oq0vJOu7Jeh4ieFVwr4/&#10;m4J9IJkkHSVYngKr6cw+AfsAq7mSumSkbfMC2AeR65nIHe98/s8G+3Z/iNT33x5D9TbsXYP5qLeF&#10;G9ZvzoobcwuGVe/ESpiyhZUarprBVdX7d3CHmzdXOT+9/XEnrcG+5o6TFdpU7m7i2Q2Yi2d7oLZ9&#10;82DSgmned7lcy+CBfcpj+xDwuZdX38fEfS1hH5AmDexDzIcX6tcGivtUvC8U0ouH9MVJH8n6XrPx&#10;BkkfP7aPK/se4r6rgzBTh/fMvhDsc3N0eHPyEvhrjvPiFSLpa0T3ntlIBsr6YJnbXpfc6yYWMO9M&#10;NL6maXOQxkqLlDFnGewDC1TCFIN9vZfzyddp5fx0veOdsQb7ek9j+27d3cJzGzj5PjXX+K1aNycm&#10;LZkB+24qvyvy4xcRPfowRPoiEr8H70vDPlJgedFMVo4OjOHVwL7W4r7Lh1kILejv6MIsuhjMK0J6&#10;ieu5P2BJnoEXKwTSl4J9LzHI4ti+OOyjYF48+pDOQ/Qq+zjsS0byRpJ19ICAJOsTyZ3zRXwc8+HP&#10;w2R9BvuSG93cAvYkmmv/ZOvmoKSJlipg/gq5YyOGVenEmpHW3LvUQli5M5X+XXlomr61hX2hGWuw&#10;T+OL8jInn8TlhtvnTnPxPr7y99Q8qPRgkvfdlX1e2CfYXzy8NxTP2wr2AWHhvC+i7MPUHHRUn6vs&#10;G3Vy34u4j+J5NciPM0EkfSKAV5C+x4F9niS8/NhBcWYfz9GBYbyPtLxS34e8Lxf2eSN5+/E+N2o4&#10;F/YJoBz+60jSZ7BPudfNKmYPo1mWV7ZrDlIaapFi5i+DfWCBYp5SfOMi83+Xbpx5nbadY6HaDPb1&#10;XQtnnsF9LbtM7ebiZVxR2BHzoN5wcd73Avu4uC+C//IjeT2yvkhC3rIcHQikUIxGGXgpjFdE8kZ4&#10;Xzwtr3tyHxyTB6wNLginfVwv0M3V9wnex9Ge+NklfWFZX4L0uWG8XtgneB8X93HYFz+2Lx7JWxnS&#10;G4J6kc9hRpGaT030XuDy610G+/T7z+FL2sNocRebgxZ3kOie+cvrr70Ea/VOLBtv2V17LZBFelvv&#10;4kUGUtaNhnl4DfZdbn/erv89/pR5RX/Xyaev3lD7ljQX7+s76rk5McuJEd4nYR8yPvfyhvcK6hc+&#10;tu8K+0Di54ZqCkAjEimIcMt4JC+SPjcJb4j3QQAvXRjWSlcu73NgHw/mDer73MBeIn3E+LigLxTA&#10;e5P1eUgfJhQWFw3NSch7V/Z5xX2usk8J+yLivkj6jgKcF7+FYN+GpA9Wum13Wdvd4MLmncEGz23O&#10;HJRrsbnlzV+u/XdkWJV+LBhywS1zp/rurVe6ePfht+q/wT6Dfa3mktXztIBtTweYDebEXCeGeF93&#10;2AcEEFPxamBf8bF9LunDMF5+bN9YcV+M9/GQXs713J+5KtDV9GFqjm/2kT7U8VHcLjA+8ddOsE+T&#10;k7c5y/NWSOAYhaIIjitgH6yU62K51WDKvtz958Dl7WG0vnPNR+v7iPfQ/CX81TZscMxkqHRiLrnL&#10;LT/GCMdupdLFxzaOcnR83gq1oIXxKm1YUszmbonV9rnH/LuPr4I9NSeWOdHL+0pgH6j8MiN528C+&#10;yLF9CPswepcuF/ZF0vI2ydQRDuaV+j6RuENgPsH4uKbPOa2Pa/qurdAhfZz0EewTx/ahtvGWpNiv&#10;7AOTupG8eGAigTMhwKT8KoTbetM9zvW8P7uwD4eguxDzXVfKrfxg0geL3Xa8sh1vzF3mnTF2rmnF&#10;fFRjvfH3mr+4zffFWJV+zEKc+1pp/Ppq1WKlf1t1Y+t6IvPWYF8vz9rE7WXZZeo1Fy/jivKOmBOL&#10;befyvqGwTyPu00fy8hwdXtjnFfdFeJ8+kheAmnt4HwbzRnlfEPl56R7/ENPvctLH0v4S77v2KgT7&#10;kPd5w3g/cSN9gPww5BkgKQFTgH0QGe3lfVwlx3mfC/uygnmTZFCD9qgPIrMz9jnE+OhQwscPAvNN&#10;IX0G+4q3uzE32vNojJ1rWjEf1Vhv/L3mL7L51gyrxo9ZA88qPH4+H7jFGhcf2Cz6oUWItsE+vRnz&#10;StqszbPXhqXNxRs6TXbZnFjsRAH7rn/94tv1Ch3Vxz8vPrbvvUcYrwb2lUXyEuzzivumBvOKeN4S&#10;3qcgfXBs3wvp4+k4+BGESthHvA/sKXgfgjCu7AN81hX2xemey/XEJ7xvBPscrvfMNXz7pyfmYyXH&#10;a/pwpduOV7zjDbjRvDPAyJVNmI8qDTj4dvMXGjwS4jfYI2XN1fhRz+92t1KZbRe5q8bFiwxhbjcM&#10;9uGBfeMSdNiUnTvjB7RuLh5g5N5NmBMrLcx53xP2aXifBvZBeK+TpuMewwukrx72hSJ5Afbx1BzF&#10;wbwhcR+FwZJuzivu82XmxRS9IthWi/wI8zFNn6cqJH1C1ifCeGFonPrxM/tcZZ+AfcT7wM562Ec5&#10;eZHWJSV7vEAE8EXonggodv+KsC9K+gjzXVfHAqTPYF/ljtf7dnsk9bZwff3mo3obDq7BXCZg32D7&#10;t2quzI960ncMK7Wy9pR6ylw8pasLNmphvAb7FpyWe3fJtqS9/XfrvTmx3onE+15gX5L3cdiXc2zf&#10;C+zT8L6CSF6eh1eI+wYH84Z5Xx7y02M+aDEJ+9xEw/TJ7di+lzBekZCXi/soLW9E2Uc5OgTsiyO/&#10;Mvleku55EzpD5wO8j5M+8XP9uiuuwTa9YtMNuNG8M8DI9U2Ym+ptOLIG8xfHWCMt37atAj8a6Wvr&#10;gt61Fbi4d5f2qt+y8Y5T9tlk3WttlPXWvFxmt6XuMic2cQfyvnGw75aT93597u0iLlfzhehHHLjm&#10;TagK4Eak4kU4xcV9ycy8mKeCLv3hfaingwuJG13O4X2o7/PyPlTq3Y/k44zvcUifK+W738Jb5LI+&#10;N4bXHVEZ7AOoysV9hPySOTqSB+25BbwKvly6R+X5CYME+5BdRi9Cfk3WXVkltumV2W3MXeadMXau&#10;bMXcVGnAwbebv7KY12Dv6Jsr8GPWwLOSeOi7bSWzLFDg5az6D1zYwniHKvtsph54LeHQzMXHcLH5&#10;sZUf7wlG8cw+5cl9RZG8V9VYHPYB+xO8TyPuowQdXthXk5m3Ppg3qu+LIL8Q15MpdwEmCtKnh318&#10;dPAzV/a5OTqQnCbTdDAGJ7uai/nqGR/net6fEfalMJ8oMJH62abXatPrVI85qJNhG1ZrPmpozAFV&#10;ndxfRzqHLsuVZaQP7howJw0shoyc5eIBntqoCQvjHQf7bJouuDAoDU38h49+9KPf8z3f85nPfOZL&#10;X/qSdxTi9shI9SU/+9nPQqMf+tCH6JaPf/zj77zzzuc+9zmlJctq0PcQuuG1m7J7yxazpdrWNXnK&#10;PkjWURTJK2FfQSQvACCRZkGIs0QYr1Lc1y8zL5I4X35ekviVIb97nUJIGD+wT9C9LNgHokgB+1Dc&#10;x/R9SkB5VyOG2F8of65Gypeke6JAEewj9jee+tm+13bfa16bOai5SZtXaD5qbtLeFZ7ZZVnMq7cj&#10;KuvX+zELcQ4zkehV5K+Vhtr6dr2Xtx5m287H57Bl421rbdN8NbZnk+qUsI8Xe/fdd92m9YBMUxJw&#10;Hmd8bicBPr733nsRC9TUoOkhNg2teA2ox5FNnNi8EnucNDdpHu+rgX1lkbwUzCtgH565htQJ8BPC&#10;PsrRQXq0McG8oWQdCt4Xj+29AzIMASZ0GCd9GMPLs3Nwuoehys4nVyALsj5X2ReBfTfel0X6eOFr&#10;mDaP1OawLwn4cukelSc1KFf24fyJXAEN4LDkvLbvNd/32lZoDmprzx61mY96WLVrnWd22ZFEZHo/&#10;6vldFhb0zlIUA/L/82J6wFffk66LaFjlei8P69L6DcWXucG+lh60CdrSmu3qKoB9cMunP/1p0QU9&#10;IEuWBP2gslchplZZQ7KHNHaQGXq7Cp+3c9GEmmy19jB6Rk5eJexjOXnvsj5M0UvH9hWI+1zYR5iP&#10;ME2S90GSWbxA00cXQi68NCf3eTPzangf0LrHyX3ZP8RJnxvD64V93tGFwnhFQl60LZr6Br8imO95&#10;2OIN4WlLNmR8CPVCF2Xn4LA4ifzY2NEOKPHrsSRFnbbvDTByTROtHPT5z38evsNA3AD85jIUrFDT&#10;zzPcG4ppiPtI/+VKY8P6uIrewR8wzUQnITwlMrT6EWnsZvseWkDPvAqsOuUWzQ6ZNeqswq5Va1he&#10;/N4p5l2kUY2XF+nqIt0w2EcxvPDD2/W/x5/mHrLZ2dykTSpUYjW3GHxd5h3Qf4eLl/yFX/gFfZdA&#10;/ecaob6G4rHwG5t4Z1Yltlo7Wf7J+yBWN34peR/SvfduaV4fPydO7tOn6QChFiqzXECj5H0c9hUH&#10;8wJQA8bHL2+yDq7vCyfuCOI/wnzinD5vEl5X1gdo8jUXx0sekgf+k8o+NyHvK+yTB/OhdI7TOu/R&#10;ez72dyWDccyX1PEp0Z6bgdc7hZLU73EXZbnptCqpWtv3elu4sv4mDhK/C4RvEfEogco+H/L2eExD&#10;xE36L1dJu1XGVQwI/sglfZUjSlosVKDJsipufeKNBSRrYm81TWtcqRczFtinmO7hjWKM3k/0/ddY&#10;bMcyGi/vOK5+fTbYNwj22dTsN4kra1Z+93K/GAnxmrIe6G28pPh6BF/EuXwPfg0rbocv7sIC9TUo&#10;xyK+mYFMgN+4bySvrdbKNRW//c77WsG+h7gvCPtqxH0E+0Livng8r17cJyJeAZzRhaGyXtjnJucV&#10;R/gpkR/HfBHSF5f1RWAfJ33wMw/jdWHfI0eHK9O7CuiIxxG2C8M+r9bPw/vijM8L+FycF/+EUrsg&#10;yqQrzvtuX0+Q9OGf3vo+2/q6bn31ldc7iL4egMAK/tAjG35HWN+989QQj2kYA/tq4ioGBH/kkj6Y&#10;PDUjqpx79SursgNTbi+AWVP6mdVo3JVZQy7AagWwL2t0UNjiecEI51ywuVOFyhvsM9hXPHkOcqMS&#10;bMFoBdsSqjp9PfGS4qg+oR+EbohvaW5MRH0NyrEIugfRQPxG+NdNp4g9RXo77sovesO+spP7uPgL&#10;GJBIsCDQDCEbOrlPZOaFc+j0vE+ks6jkfa7KTxC90F/FOX0hWZ9e2cdilq9AlmBfNCGvFPQRSnN5&#10;XxT2YZyvrI1AYQjzuYAvl+7x8u6BjwL5uX/FmebAvt68z7a+3ltfZf0hB7lvmN6GiL/Qr+LgCwZ+&#10;Ydj3eV1p0rLbI+EX8RdR5ZcrTa/ifYjUMCD4o4D0QYeLR6QxV7zMObe+AphVb+reNURcWUb6XHld&#10;aAhZ9dfYwXjfORds8ZyJz0zaeDkRO/DPvcJ4bVIWT9ABN2Z994oU1tcTL5msRzA1KC+sNKAGaFF0&#10;A3WO4hezmx4GZAt2wLprzvuksq/s5D6EfciARB5e77FrSd434PC+kL7Pq/KLID8v5oMPMWTYK+vj&#10;B/aFlH162PfI0SHZHCXkBYKWC/seXM8fDuzCPo75sgBfILcGpdaNZXdBMaOr+PPBvq68z7a+AVtf&#10;TRPkIL1+hJpzSR/+E/36cNPndY09y+5NxjQMUPYl+xAZWu/gDzgIUnwLjZ/Th12tGVGZH/ld59z6&#10;TgX7skhcVmGcSIMBXEEP65fJUjWcc80WuCA5VQz2FVjVc4vNyDZ27FNLEo3xZsfDPlfZlzSD6GR9&#10;Dd4WRUAxKgXE1zUok+ztagVstQ7zSJr3KY/t+1nnwD46vI8ydXzu7eJe4vA+zNmKsI9IH8+mGuF9&#10;XNwn9H1xcV+TZB2hI/w4v8uS8tGNXtIXl/WBRJEn6GAJSRLKPgf2UY6O68mJeGXBPueEPkJ+z3Bg&#10;AruE+ZKML8n1QgUwlbOYKpG/vsbw8l+0dorntd1v2O5X1hA4SI/5eMkQ6YNukM6r4KtC2Sh2vysZ&#10;0zAA9iX7EDFy1+AP99w9DemD3taMqMmMOuHud0jYB5PB68ok8qBZpMR2ka24yYTUVKJXHWpq26vM&#10;CRdsmYOSM99gX5lhX+6y6djAiD2r0MM+gbfENxh9PfGSQhz30Y9+NPcreH0NmrHw436gPIoChNxP&#10;+SWvp3uz67YFm22yihta8T6PrK8gLS+wP5f0IfoR+MYbz1vM+0KZeYGaucG87vl9lJ83LvELCfci&#10;n4dIXwHsuyG/IOxjCXm5BE8F+5DoucG8vlwcL5ULzBdhfMV0z502etgXkPV1Pb/Pdr+KzazjrfRl&#10;PQL7ePPiLfRjH/sYPtO9B+nSUzv3m0bHAS9ctSam4Ud/9EdDI9B8uUqOXtOHiE4z2Yfi8JFi0lc5&#10;oqTFNAVOuPuFKAB+rjHammVcVyZ5R2j/DA1wBdK3pvFH9uqEa7bAvEmmb7CvwKryFpuLDYzYs4rk&#10;9x5oHH71DaEu4tehIjOGph4cR7wkfOF2Dy4BagaoUXmEdn0NybFEoJ4XAvZ0YOO6bcE2NmiqugTv&#10;04n7grAvK5gXlH0h2HdC3kekTwTwEukLxfB6lX0E+1DJGMjRIUkfQFXkZRFlnzdThzfr7o3uvTSB&#10;ar4Q5tMzvmReXSpgsC+1Idi/Cwvwt0oO+zSGgnuJ9P3Fv/gXvV/6EdCIM4iTrwea1g9ZRhnTEPoi&#10;kfxypTGasg9K4FgAeb2jcEkf6Ek1w4EylSNSthIvdsLvfkqZsNdu8XubeKS4kgjsS9apxILe4Scr&#10;twJtLXDCNVtgwOSUNthXYFV5i83FBkbsWYVL1jSfiG/G4GX9d7hkSfdsY7oF2oV/fe+99+Imqawh&#10;2UPxzYyH60b+qacbm9VtC7aZKXUVNRH3XWHfIy3vhWJ4NcG8PJKXwz4vA8rV90FcKl1uMC8kokXm&#10;xQJd7wGwPFkHF/fBz5icN67vq5f4RUifV9bHD+yLwz6UMdKowQgsIe8zzBagGAIysnkojJdzPdL3&#10;Cdj3ejbfsxUv5oszPj3X85bksI9PD/wZxaH4cziGt19mXtv9dJvW0FIC9mW1Taenfdd3fVfo5fyP&#10;/JE/Ak/8T3ziEzVv/lm92rqwMqahK+xT9iFk5x7BHzWkD/pZOaImM+qcu59y1RcUa+KU4kq4N5Ow&#10;g7ei+T1HVoXFQ7AbkxY455pNmkUUSE5Xg325JjXSV2ux8fdr0J4oA8RNiOzawj4wQoTWYWegD0Ja&#10;KExXU0MS9kXke1tH8tqTY/wChBbrxX132BfifXRyH/wQOblPwL4BvC8E+wCH1fO+YuQXJ32VsI8P&#10;+TUh74vmrgz2hQV9z0P63n0V9xHvixy0Vwn4+O0E+1zSJz5Jwb4emTpsA5yyAcYbFS+fWT6C3wvi&#10;0xz4jvd1HXV/X/M1X5P1Mr+glcZ0SR/TEIrkTX65Sg5E34dQJG/z4A+X9Ilfh8cHVT+ipNGUBbIW&#10;l7LOLYplLX9l4bkDJ1cmSYeX9EWimLMqnGuEM7R+2jWrd26SXxvs0xvTX9JmYa0F+9+fC/sAoomv&#10;UOhl/Xc4ZUn4QiZOLPaG90Zie4triPdQfDODUwWFl+ATXsNGOf5swfZfcP4WKnlfAvYpg3kJ9mGC&#10;jlCMZ0Tfp0zOi3I2vDTiPnF4n17fp0ncwc/s45jPjd4FzBeK4dUr+7yw77tfARxlp+XiPo2yz4V9&#10;It/uw6cv4j4v5tMAPpFCV/lXLt8LIb/UgX2dxH22Ac7aAEPtui+WuT4iGRcGBPAKKcL3277t20DZ&#10;B+q/v/bX/hp/MQi91a9mpWH90cc0fP/3f7+3V8qvf5ER6fsQyZDWNvjD+y0aVKVKvzQZkbKteLHc&#10;xdWk0ZUryY3VTWKFkYPlhx5E4B11SUPxhEFGDsfa8lrA1mxyYiQntsG+pA1jBWwKVplv1M162Bf6&#10;5tQJ9qEBgJRBuxHql0yCUVBD/Puo+GbmfqWj0CGsZ6OcvLZmRy07Tzsx3hc9ue9J+kDZVxPMy2Ef&#10;532uxC/J+3on64jzPp6yg/M7TS6OSFKOOth3dRNK+Xy870nfyHRC3EewjxLyenV8kQBeRm9fVITc&#10;myHGFwd5+gS7VBIxHwZ3i3BvRQxvpzQdtgFO3AC9TbsvzwU+wuOGhdgqhHvwqBDvLxGT7wyrWa95&#10;f/QxDd/6rd/aCfbp+xD/ctgw+CP0LVp5GmCrEdW7u2Bx1Te6RQ2tYNnIwWbBPiXFsz1wpAeVbdmy&#10;jRsqOWkN9ilnmr+Yzb8q8426OQS2XFkcfAn2JrPrCvu4GeA38/D9TOQJgf7H43kLaojDPvHNzH0r&#10;gE94DUkcOcrV6XZszaZt1LNEGe+TsC+X99GxfXDiGybo4FdI4pfF++KH95UF8yZ5Xwj5Cfme96/I&#10;9dyLTgwUJwkqlH1XN7lixkck7xP20dF1XtgHyE8P+8iPrkjzrz+1hNdjAUPn6wnGVwD1Qrdw2IfI&#10;j1+KGF7O+2DhNFmXtgE2MWOrSrzf0Qt8xIN5sW8EekD3B98f4A/8IL5awIPb/cKzlHKnlZ2V9TSJ&#10;aahU9jXpA423VfBHCPa5YR+uqduOSOnKSLGC9VXf6AFqSAKF8WPksC/Zuqb/mjLJhqxAcwvYmk2a&#10;1CvRpbsM9iUNGCxgk6/cdmPvjH/3cn/5Kb7+kqP13+H0JUOWEL0qoGnxGiI9FN/MlLrILSJ5bc2O&#10;XXn+1oK8T4j74K+o4/vZtxLYR4f3IekDTR+SPhf2RUJ6B/A+fnKfG8yr4X0FyC9E+iIxvBHY90jH&#10;oVX2EezDYN5IJG9c2RclfQD4nnhRkD4O+BrSPa/Yk9K2VMA+PLyvCe+zPXCFPZD60Ar2QYU8mJee&#10;/i7LAywowgiEcv/Mr7u5MQ3eSN7Kr3+5fdDEVdQHf9CggB6KXwYng3l7jKhmFdseWGa9BXcG6BLy&#10;vuSIlJ1XFks2ZwWaW8CWbdyk8RM5DPaVT0ibeeW2G3tn8ruX+O4C5bmWjRwdiUTgA4r/GlP8aj3C&#10;yELdrq8BehuxifhmpoR9mm+cY93uac3W7HQXYAe0vC8C+zTiPuR9gvRtx/tIaufNz8uxXY2gTwTw&#10;Qlt6ZV8S9t3EfS/Kvri4T6nsQ9gnNH2Mz0rY5z1vMa7LSybZEAVc3geMjx/giImJc2R9pO8j5Ifg&#10;r4z92R64yB7o8j76pNhH4ruBN0wBW4FvOAgE4f+uQZTxbqtZsr4/uTEN3kje5BfOeD9z+5D7m2Bl&#10;+Ij3ix/OKBHYASXjwby9R5Tr9+L1ldvQ8covJfvFzjSEfUb6Vp6xtmyT3omI+wz2Ja3nL2DTrtBw&#10;M25LfvcC4ia+JfPYBPK1+H146Js0BdRgu3AXH7SoJBKfG+p2fQ1x2OeiTw3vy/3GOWMi/Kot2ylm&#10;9zbq530BcZ9H2ac/vA9gH2n6uFJMBPMq9X1ejZg4po3Hb4YydQD/AkZGV1zfp+d9yOyy4nY5LuQN&#10;xWEfdJj3/xan/FT2OclJXk7QQ/ug0RDA5Yr7RBS2m2/3VuET9sUxXy7Ryyrvwj4wTins4+CvTO5n&#10;e+A6eyD2pMmZfVgVT5kaIX1kgcjvGk/43tsqpiH5hTMyA1v1QTPJs4I/YFB8RsEXVz7MSDDvyBFp&#10;Rg1lbA9UGsottg7so55ovKnZzTRliu1mNzaxgMbXTRo6QCViPhvsK/SpzblCw824TfPdSxA6uAUx&#10;HHe0yEoR+n4Tj5ERujmAjN5zsiPfpepriMC+sm9maOH1I3lt2c5Yf8E2lbwvSPo0vA+VfV7YF5f4&#10;ET/CH0IZHpAicT1Xk8P7Isl5k/q+SIhu8p8iB/aJMF4B+27ivjvsexzSxzN1PLkbT1hBvI/BPo4F&#10;vT+/BGLzzCrkoweQfSGMkYQqWfAut3BP2EcZe/VCP9sDC/bATu+BIQFdjY/o64cyc0LIGp2GXGD8&#10;Ybe0imnQfOEMDapJH3oEf7jsGL4A85GGfm/dZETN50DNEmvemY0qXAT2id0p7k3lVqYstpGzjtdV&#10;W7Z6nxrsu9DzSW81UdImXLHpptyo/O5FR95QeaBX3Ndu8AJ83eHfgdzTcLwBDuKrGGYFIVJG8TW8&#10;2+JUlPoaQjYR38y8MT7kRGGxxSN5bdlOWX2RRpXBvAnY543nhQBefmYfwL71eZ/+8L5OvC8u62sF&#10;+zCOlZDZg/clGZ9b4BrAG9D0XaWCNw4rUwBHUJ2bQyP3E2/lLuxrJOsTKj8U+iXXuG2DSRNRgdAh&#10;OJojojSthF4va3xEYQqazAnxTi7yYq+xZJMyrWIalF84vX1u0ofewR/Yc6DJYqTe31s3GVET//JK&#10;apZY885sVOEie0IZ7IvY2UjfLpPQVq7SUwb7DPYpp8pxium/ewmI9h3f8R3CCi4QjIe4ihherC33&#10;V53QKyGaq68hZBPxzSweCsSDhqDCxSN57SGx4JLWiPuyYZ8gfajso8ub8yEU0luv76P8DE5kK0jh&#10;XiJhQRw3kfdx0uc9sC8L9pG475GG+And0A4P3lfA+DzUT2j6mNxSHhRIPM4FeeJkPeVfk0AQWiTe&#10;h9boBvs0vM+2QSXhipA+/Kcm26n35bnSR/T1IJk5QWmKJiNdvJKGMQ36L5zCJq360DX4g/dZfB92&#10;vwG2GlHzyVO5xJr3Z5cKV4B9XjAXcqiG4mnK7OKgw/fTVq7exXy1Whiv3m73kjbVsk02+wb9dy9B&#10;r+BGV62m/0WlC+nIEm4K4Ag0BMGga8LKGrw2cb+ZJV0n6lk5ktdWbtKb4wtoxH1X2Mcy81KK3pcf&#10;3nu70OXm4cVUvLnIT2R+SMbzDgjm5cl5Ec8lI3OVBZKyPhf2OZG8zzBepFqMb3pg3/c+ZXeC312D&#10;ptHalKnjQWNDcPB6Cx2nyAKrJezjbE6J8wqKCQKINTy4Z1fYlzzIz7bByPtqUsoXCrwt3jl7wD7o&#10;TJNg3lO9AzeMadB/4RTTpmEf+gV/iD6LhkQwb8MRFS8x7422DRbYc4UNIevoA2WHlcUKLGa39LCA&#10;LV6lVQ323Z/FSnuJYjbPyuw28a6s714iAgK+ypSBNq+mj1cFX4PE9ySX90EkTuTknZoavDYR38zg&#10;17ZJr20UyWsrN+nNKQWSvO8O+/S8D8/powtIH7/iyE9I/Fze1/vwPiHucw/v68H7NLK+Atj3qu9D&#10;7oYQ0H8YH2XqAGyHdibkh45gcbvBGoj03UR890aJviXJHSE594fkvckCtzqvE77/n1BI75m3QS/L&#10;o00vRPrErtiQ9/UI48XetgrmXUHIM+ap1DCmIR7t4f1XHGPDPvQL/ogDShgdD+ZtOKLm0+DMO2GB&#10;MRchYll7pqbPmjIF5rJb+lnAVq7Stgb7ymGfTTLlJFuqWBbsczPzepkXFIMYGSB6AtjBJ/C5/mxs&#10;0BJC/eKoY6zEK+hzDVtWg9cm4puZ5gy+XSJ5beUutSR5Z4Kw7wtvIOh7kj5M1ItJOUIXivsE7APq&#10;N4X3dcrUgUlyBZ5Tyve8xURVoRjeMtjHkFlQlMeT82J+Xjc5r3s2H9JAlnL3zvVQX8lI35UwejFc&#10;hOtl/VOS8fECPWN43Vy97qo/7U6YDMvVg604NFTutBFoGPeRUj7fJJhXbxPlqNcs1jamoQz2te0D&#10;2LlH8IfXfeIX5BTM23xEbSfPaXfCMjOuAMXifRAO1XRYU6bMXHZXVwvY4tWYl09vC+PVWOxZxmZY&#10;nr12Lm2+3tl7su/mzWW9mQf74rwPSB/G8HJlX0jlF5H41ej7xgTzuryvOKS3BvaxSN4rloVjB29p&#10;eT3XJwJqvkC+jmdMLpdSPgDfS8Quy8Jx530PzCpjh7MQXnHhOPsbCPu8R/idaifUA75cqlXD+9x7&#10;9UwWZFOhtKduJfTbO2/mBOUTAXqrLLlvsbYxDWWwr20f0BfNgz+8LnYz1+EU7TGihnPsVDthvd1y&#10;d8j6Ft0a4n3gDlVSvBUG1cNQh6/TFq/SxTTDDfYpLXYtZtMrw1j7FzV37+9Dw/Qb+DAG+77gKPvi&#10;+r4k7EPw543qFYk7yngfSw1x1Zc9JGZXoVk8U4dI1qEJ5m3C+/Skz6vs88I+l/fdIKA8mI8f6ofG&#10;cSV+PLCXjuR7ZNq9W/hBV2X9jxjee+ywgHfIJcsuPQd0wN+YGF6S+LnBvGd4rsUZH+2JGugW2UAL&#10;SKIeEX7/93+/2zRQFYgk0MM+ojD6WzZ4YHToYtuYhjLY17YP3EgNgz9CtocJ5mbm7TeiVlPgDJth&#10;K1sp8Vmr5iKkL/TrBy/sU27g/bptNXeygC1ejWEN9l0fTBpL8TI2t3Ittm958/W+vvP23By6rENL&#10;YF9I36eEfQL5hRL16nlfhEO1Cub1Ht7n5X1KiZ+L+fATDBP2Xi6CxE9uyOyp7BP6vhDpI2RGRIwj&#10;P7Ab10iGfubmZXTPAxbLuJ7mLg37e4xxMOxz83UceCfU0LfQO2TN9qhpN1TG2y4GYLrHaCBSySJ3&#10;UBhqqxmd3Ru3wIEX1OFdb77Tu3gu7FO2jg7VFNaU0RvHSo63gC1ejc0N9hns08yT85axfeRIvjdv&#10;Lu7NCO+7IqTb4X2eyz25j2AfRPJGgnm9uTs0yE/k6/Am62gl7gPMJOBaiMGFsF3kIL/QLXHYFxL3&#10;3XifhH2o73vAMk7fnno6jslCyO8V593Vf+JDln/DPRmQd+PedIhaxj+vB39jY3j5EX4k8TvqZphF&#10;05rvh7m8L94BTHsFIj5xPF8B7Gs+UqvQtcBR19ThfW2Oy3LxrKBXsbtG+gwOVVI8ZbEs+1jhkRaw&#10;xauxtsG+bNhnE0szsY5Rxnx9DD/SKMyhizs0DfuUvE/APkR+KfDnwUM8pJfr+yLJeSeK+0L6Pk70&#10;APxFAB/9U0TWh/8UFvd5YJ+P9N2P1ePgzIv8kP0RxQv94DsgLybrK8N83rvi7M8n9xsv63N53yE3&#10;Q314bL+dsO3Zdh/84AfhSyqkPuAdRtinzNzVb6RWs7DAIdfUGbxsjsvy8gqwL95h6CHnfaHCRvqy&#10;/L5sYVu/SdcY7DPYl5wk5y1gO8jBfG8OXdyhIdh3l/UB6cPL1fdxcR+m4sUEHaHrpukLpYWNfH4h&#10;5Kfnfd5MHVkn97nivlAwr4b3dYV9f8qn7PMF8D6TZriwTAAyfZZbh6z5hYTcnkmsSQWSfDBC/V47&#10;Nhf2YUjvkTbDFRhfp60VzuzDQ9B4MC+G937+85/v1KhVW2aBI62pMgvse5f5Tu+7KbAvC8xx2Gek&#10;T+/ZTUva4k06zmBfHuyzKZWcUkcqYO4+kjdhLObQxR2qhX0u70PYh5gvSfpuBLCA9N3FaCHepwnm&#10;7X1yH5IpDc6Ll0kisDD5upJZlq8DA2ZfoNvt3ifso6q8sExzEF4454YU92ET1GJymAUHFzpjd7N/&#10;TId9wPuOsRnODdodsJ2Cm0DWh8G81Bx+YrBvgP2zmjjGmsoa8mEKm+/0rszibvpq4yX1hBFLorIv&#10;UueUUbSyhtUjLGDrV7l86rPxQkMQW/DhD38Yq/pbf+tvwSc8duTf//t/H0lOxUvCz1/+8pe/8zu/&#10;E8rD/+Fn/q9Yyc/8zM+IW9wysQLwb9Qb/bKx+aS31e4lzde7e9AeBjt60Mv7pLLP1fcR6QNBH15h&#10;WV9MuOec4hcqfJf4gb7vB9lFvE8E8w4W91XyPiUCC/C+O+xjKTs47CPW5uI/T2iw5nS8cJksnpsg&#10;pAXUL9CxFUgfwj43Re92O4YL+7YbQrzD4CY4sA9IH3xfhSP8sDDCvqwEHQczy5rDsS+Na/pF0yvz&#10;ncZKVEaP3rKqDRXOAnNUOOLTrAqbDMEq6WoBW79J8+Kcr4R9P/dzP+cFeV/84heJuAGzU8I+KIlH&#10;lMC9+MWG8z6q5Dd+4zdCOA/LNIZ9NpmSk+lIBczdR/ImjMUcuotDXd7nh31c34ewj0hfmPdJqVf8&#10;OL+feLvAhSk7fkSKAa+8ryBTxxhxXw3vawj7XkV8YHyuqnvhfbzRZMCsokAW6XvpiZvPRKggs5IU&#10;O8hvHdiH8by7bAtuPwXp23cgkZ7jYwtiePFLLZ7Th7AP/nz0ox8F5CfSdxzSDlsMyr5jbOGmUCfN&#10;fXr3jYR9WWCOFw45NKtCvU2s5FwL2PpN2r8S9iHFA00foD2Q78EXSPg/mB2/jSCzw18kJxV5WBLU&#10;fHQX8j74hMgdwT74wmOwL+lcK1BoAds4Cg236m3m0FU9I/uVAftI4ueFfa/sz5N/w6v+I3Ef/hDl&#10;fVd6FeJ9JO7rl5Y3cnIfAanckF4l6Qun6XhR9rFw3RfS9+h5kPdldcMpXEz6EtRPpDfJon6PIRvs&#10;a7IRnYH08d9R8WBegn30bRhEfxbV22ReVVZiXzMqDTjxdvOd0vgjYVlWW6KwwT6lQ49RzNZv0o+V&#10;sA9Ddzme43QP4nnxr5/85Ce9xVxg54ry+Cf49QaqjaDD9so+m0bJaXSkAubuI3kTx2I+3cWnAvYF&#10;ZX08X0cK9klBnyJ9x5X0+XifR+LHg3kHn9yX5H3LwD4ZpXsjZdIvWb0NsLYk6Xs51vCm4wsGa3/k&#10;7QKXq/XzJjV2+yMUiB97W4T04W9f8bvXpuK+rJfAXbY+3s9f+IVf4I8tHsyLsA8+AVkfRviS0I/n&#10;8dhx1Lv32b5m7OtB853Sd1vI+kJf+w//4FA68ZDFbAnH3VoD+0DNh+jNZXZ4SB+gQPwn/DaC0r/4&#10;H42yD2qAmuGPt0KDfYdcyOMGZVvGOFsPackcOsTMbRoph32UnSOq6dNE+z5Jn+B9P3KN59XyvpC4&#10;r2EkbxL2ZaXsKNDTORG1IWWfF/bBSXmS93nJmu5DL7MjVPdMCYK1IViEHwDn/cn75a8BkV8E/PEK&#10;oc6wGReEfTvyvsO/sAHpA4r3uc99jj+5AO3hV1v4J56vA4pBPC8hP8jV22YjtlryLWDfNPJttsod&#10;5julJ4bBvqx93ltY+DSrQqU1rNg6FrAl3A/24dcPkUPDZXnQAQ7+4rBPc2Yf1IDhwyAY9GoDXXkg&#10;L3Y9z4++GyVnqk2gpIkOVsA8bg49mAV2GU52DC+P5BU5eR/JeZ+Uh6frFQf8ebV+PKSXHd6HvA/O&#10;7HvW7BX3TU/TwalTUjRXQPqcYN6sGN67ws6nrXvCtQeJ80Rhv2ruPAVeEWEwRBeb+ObbFaB+9Hma&#10;+nE7OyZdE/Zx3re+0O8ML2w8aJd/G/n4xz+OX1zxWGv+B47zgw+N9M190tlXx7n2r2zd3Kcx4BjY&#10;l7XPhwob7NM49EhlbAlHvFmj7MPgXJDXwR/KxguCO/iZa+4wgwcUBiUgnTcCP4SS6iaz8SK5w2Be&#10;qFzwvsbKPps9R9oLkmMxdydNtF0B8+kuLvPDvi++Xeii6F34AT/k8bw//3ZB5PcAfy+Ih2Af/4FT&#10;P/cUv3Awr9D3XQ/vo8y8blpecXLfeHFfMmVHT9h3l/W5TaC27iavS4bf6gu8sEKmy3vCWS7WQ8CH&#10;sI9dUnL44IB38BfX+vmQ3zqkj4fx0pcn6B72cGXed5Kj+njQLn94geIvBPt22eGP3U/7prG1f819&#10;SfdlMbhkbXEwoaeKkV6RT4f1vGbUdm+lBWwJxw1IKrdUiK38d7wR2Bye3Mf/wCek+EMq5/0DxSJ5&#10;dZOqPW8wb0vYZ1Oncu1td7t5fDuXJTtsPk2aaIUCT9LH6N5VLMZhX+Rnh/qlSZ+X+gnk5/K+RzAv&#10;F/ddE1AMgH2Q3dXNRavndCF9n74Gb8lHl4IxvKH6KZD2Jq/T47xIyacKT+A5Vr+nDGC+D3uuhshv&#10;cdjHv2wty/vO88JGGXj/5t/8m3xzpmBey8ixwjNL9MG+aSzoFH2XzH1JW+kBXLKqAaQPmkCfnufB&#10;UWP2Y9xrqzjix0rYB8QNZHqE9kDTB5I9jNtFfR8cwwd/BeTHuR78LIppUKMAeaQZfInSvRWK1JYR&#10;xmvz5hjrXzkKc7fSUBsVM5/u4qwrDfny2+UXb9cD6l35EX7y+nmQADLpnyeA1yvuc8N7Oe/TB/NG&#10;YB+E9IK47x12kbjve98ucH03u/7s24VfAPj45cI+5cl93vP7KjEf3X7rFYd96Uy7TNYXPzUvFwK6&#10;Mj385KVLAgUGYB8QwATvg3qSKr+blTaCfWvq+872woZRMB/84AfFBo7BvHBO3y4b+6n6ad839nW3&#10;+S7puwGwL2ufTxY22Jf06cEK2CruB/u8B+eBweELCfwaMo7wkPcli1ElrmoPQ4l5MG8zZZ9NmoPt&#10;AsnhmMeTJtqugPl0C5dhFOEViDy4HvwsSV8O8suT9cUlfl3FfYNhXyu650s+64V9/oQVlB+DpcjI&#10;hXoxfZ9PpsfJ3RMIYgwvlv+m1+tRyctcej3dT3mc31KkzxvGK76oLSjuG/CeudRWyYN5eccomPfd&#10;d99dqsPWGVISmSk2tYB9XYw7bsAmnOR3vIea/oBPNcU2nbHWbdcCtoq9NkEqlwRkXmaHd3njcOFD&#10;+CfQ9MVhHybtTRaLwD6oAYN5I2XkoX7KBB02Y862j5jHj+dx8+n6Pr2jEJD1ffkmgLrp+2KwL6Xy&#10;e6Ez7Ai/S1zZJyR+Xn1fNFPHM5h3zWP7+pG+W81X2Pdo4imr9B7V9wr7POk1gLt96HF9/asoDz7/&#10;ptdPblTOU4mD/J698tJAahF/IPb3WvkLKOQKwbDEbzvYt6C476gvbADvQjI9CtqF/Bt8G6fP4d71&#10;t/dT9dC+b2ztbnNfxH1ZGK5sGmQ1oSkMZQj2lXXJ7trOAraKucvAGmSQYtiHR/WFcJ4SICqLYSve&#10;whjMC2HCkTIvcb4a2GfTZbsVXtlh83ilAde83dy6pl+oVy4HQYkfqiS41u8lnjeq8nsyHYjqhawd&#10;InEHT+IRyOF7xYI8RW9U3PeSmReDeQ32vf0YesGj7OOk79ucOFlU2CFu+/rb9V8/Lvzrh15JH0Ny&#10;AgJeW38V6z0nBnzu8j5OGAn8YQ11vG9H2Lca7zsq7PvQhz4E31/feecd70b9Td/0Td6gXeCDlnt3&#10;wUebfd9Y0Cn6Lpn7NLBPb8+skln5lzSkD1o32JflgsMUtoWMjE/YoRj2YQjtdNgHHcCe4LmBSXqo&#10;OrPP5sphlr1yIOZxpaE2KmY+XdxZIQhCsA/6n+Z97Iw/PMvvBfaJxB1x8OfG85K+j/O+H3+7wIWZ&#10;On74ej1bFCf3wWl9dJUd2yfO7PPm6Mg6tq+bvi9P2XfLwytPxKNYWoJ9RPrwB5/KL0T07rSR6fWe&#10;bnoV7j3DeKldn8rvRTEKXY2H9GKi4W9b67Q+/Lp29ZTuzzrxvMq3u8V3PLd7IfkeloQEHfiNVgTt&#10;QpDvdiM9Q4ftK8fuXjYPhjzY+9ctWTu8pjCVMZ/uvipz+39mj7uMj6xXDPvwxL0vfvGL7tdGDOOF&#10;I4bhn1AAiMk6xB8s5j31LxI47P4TD+ZtAPvOPFFyF9VhypvTD+NKGoj5dGWfxkkf9Jzcp+J9DPk9&#10;mQ5l72WJOy4k9/OCvxDv053cl8jJu0KOjrmwjzICv8K+6+F3eHbeQ16XPMLvGecrwNztry9c71HA&#10;++GdFVLTqB98qAifrdwkfjIQWMH7VpP1ZcG+pfR9vd82Z+2WmHMDJH5uB2APBBEffqm1DLyzHJTV&#10;rn3ryDLXaoXNfVNgnwbeUcc0hXkZ8+lqq6x3f87p8QjmQ4MXw77IiXv420qggfBdEQJs6WfB6bCY&#10;FxdmwT4ojOQR24roDa/Sv2QY7zknSu/lt3L95vGVvVPcN3Nrsel63xghfSQm4u57ydXL8/O6P3Nl&#10;H8G+EPULgT9+fp8Q98GxfXhyHyr7buK+oLIP4nm5so+L+2Yl5O0E+zAbr/7MvldZH8G+JOPznM0X&#10;hX3XYN4HvHu6ycvyMHDYiRrmvE+K+0L6PnZ+3+6wbx3ed1TYRzk33MhcWFOYltcbzNt7l7b6Cyxg&#10;3zoKjLbOLea+ubAvORM0pA8q4Q8L82nSqscrcCqnJzFfJezD3xCjgo/SdAABxA8paQbK9+APHK5H&#10;+j74kO7VxZNcS8VBHn0pMth3vJXbd0Sn2hf6mnKl2s2tK3njpS+Uflf8QIWE7+6w75bEw39434P6&#10;veAYF/bxT7xyP5HQI3RyXwD2leTo2D0hLwQR364r7MOfP8boZyBBx4ubPuJJr1FO/Ry0d3XKDeE9&#10;YR8neiwTyLXYH7xdj6hhPCWwkPf9yRVjeHOVffj9jE7SnLil7AX7PvvZz3ptBQI9V6NHwbzinxD2&#10;QQwvHu33uc99bqL9rWmNBexbh8ZKy5Yx942HfUp+hx3TPAXcCs2ty664Th07iceVmK8e9pFwj+SB&#10;+AOQPp6lF7R7ogD+FeN89X/isI+oYhXsO8kU6bTANq3WnL6p4yLdNp9u7VMX9il53xPoOGf54Yl+&#10;8oogP9T3Ee/LOrYvN0fHd79d6Pqzbxd+iWP7HnDtTtYefM2TCqOTiI9XyzrzhH1/KgP2uSf3yWBb&#10;V5f3mqPjhRtSBK6ge8Dvvpb1CokeQj1+y63Y9YogPzeYN3x+34KyvjLYR8hv4q6S9U44sZ/QNGj0&#10;4Guo4H3A7Oh7MMA7AHy8kxjMKzLzwpqCz6EkJOS1jBxzfaps3b54KA21bDHzoOuafntvVs2awt4y&#10;5tNll1u/jh3b6VmYrwnsgy+BwPIwRQb8+c7v/E74ZuKe0AefwOfwr4T5QOinx3xYMg77KJjXYF+/&#10;5XPAmo+9IxzQYbohmVt1dlq0lOs+1BZdlX1Rfd8L7EO5X1zfh//KkR8/y8/L+zCMN56j4wyw7xU7&#10;amEf0/155Xsi9S3l2Ygfw/eC/FCX9wdf8/Zy2IdED6EeqfyI9Hl5nzfRB6X0xcP74ILDB9l1MNg3&#10;PaRXI+tYYUfDMBMgepRJg5M+Qn4A8qi3FMzLc3H86I/+qAsNVxig9SFkAfvisfvcMA8Og30aeEed&#10;0RQOpfQ1n+6+Kgv6f1SnF2C+VrAvl9nNLR87s++ok6NgnZznFnP6IX1tbt3arV7Yh6zh+vzAYF4f&#10;9fPAvhreJ2AfnN+H+j5+bJ83IW8u7INg3r2UfWHSB5LDF/T2KjAsiM/1M8FbxgwKsBVl7tI8Bvie&#10;E+NrHqSPQz2U8hEEFLzv9Yw/z8l9PnHfmqSvRtk3Xd+3C+wDxoeBt++88w7sw/BXZH8g0IO/AteD&#10;zxH5cd5HQJDCdVHuB+W33sxP1Xn74rG7u82DwoMaylbmdH3NIYqn76q5tcxHW991PKfXjIh+yziX&#10;wQ1r3WDf1ou3cedrVk7jrlh17Sxgbm1nyzk1hWAfHR/2lPi9Ij8/7FNK/Ejfly/ukzk6jg37nFBi&#10;LuvD+OKnQW6n+Lm5O+qp3z2RrpNs9y4GfJA7yQH/wNsFLkB+nPpRYK/L+3zn9z1HFxb3HRX2TdT3&#10;7QL7YNOEGF78bg2AD38W5/EB0cMCXMqHdA/+gDYQ8/B+x3d8x5wt2FottYB9/Si13Cr3mQez9HRl&#10;btOTPqhfUzhexnxa5qat7zqS04sFfeRBg313UxxpWmy9Pkd23pw+0trD2jK3DjN1p4a4BzE/7ws6&#10;+fIt9QGF9Pp4XzCPRySqVwP7AuK+O2B69+3yg7drJOwbcDZf4Jw+OjcwAfsY71MyPhEPG7nrqe+7&#10;5dKVaO9rnE9+/9sFLkJ+Ip5XF8zrgX2OuO/AsG8W79O88nXakQqqpWBewHniMD6sjfR9FO0LIj6U&#10;BJLuz55lBZafe4u5bK7961s3D6INlXq6AoNn7eTKwgb7Chxx+FsOsJbrMR962WCfwb7Dr/fgAA+w&#10;EZzXeeGRm1u3nhWC9D2jd0n/faN78hS/B/KLifviEj8O+0jcR5G8IlMHO7nv2SLBPuJ9n3q74PXJ&#10;2/XO4/q+twtdIiFvboKOkbDPmx6Ep+J9FHiJdfV9KKnct71Bso779ZG3C7teqrqdiCfvRXHfDfa5&#10;vE8W/i/fLnAR8iN9Hxf3CdGfI+5LRvJeSR90dck/VzLb4g9S+MF/NhL3YfQuKfW8hkK0x8V9cBf8&#10;FUAh5vewZ9ngCVbfnLms3oZzazAPurCvrUeytnEN7NOUMbe2deIWtW3t9FaYz2DfG03WrSfEFktu&#10;wU6a0xd0SpMumWebmHFWJS7s86OJB/ITEr807Aud4heBfW5aXoB9j5P7PLAvV9lXk413GOwLkD7Q&#10;97nKPhnJ+xrbKwEcDOE7Hhenfrefn+aFvwIE9PE+KHOHfa+Jd2VDH3i74OXyvkgkL8/b60QNQ0aR&#10;5/VI07GsrK/+zD6+GBG4j9wost4SR3bM2xakpUPY51X2wS1YIPSvBvume7CgA/b1o8BoS91iHgR3&#10;aPBZmdeyatYU1pQp20uVNZfZwe4aY4FNl3Pzbpuy7zrfmpt1zCS2VmosYE6vsd6y95pbl3WNsmPk&#10;QSUxERI/Fezz8r4s2MfSdDxbhGQdZWG8Idj3ibcLv7y4TQn7iKbBD8pbUtG7kTBemabjNWvH02Ju&#10;T3g/bz+/wD7G+yD7rWR5tyS8mGfDG/l7+S/e7hfxPjy/L5KsAyEgifvisA/A341FKqduC4Fddh2t&#10;lH1T8nXsBftgx6Nj+Lx5Nkj9F9ob7XGmfGqsU8xcto4vintiTuzEubKqVRZWFlP6VAQv94tlLp6c&#10;dmOWBZR+z6qza+G2gj7qqsE+I31d5+26lW+3BaxrypV6Zm5dyRslfcmFfQQd8IfJsE8c26cM4y2G&#10;fUps5xC0bN4XlvWFlH2C97n0jVhhvDMvZBB1f6jvAxndh328D8mdc1rfVf33f3i7X0D9iPdx2AdQ&#10;D8OB+eF9ethHpG/VGN62yr7xvE/5Xley7/S5Bxgffsn+9Kc/7W0B/1Wk76CS9jjr45a+tZrX+tq3&#10;f+0n92C/bTarZs2vdrIq9Lo1Tvfcf+0/+6yFxhbYZTl3wnxoTYN9Bvsar6stqttl8W9hzKU6aZ5d&#10;yh0FnUEPFmijKGvHPV0GxPniIX3ey83UoVT2OTk67s2BrA+uUI6O0Jl94sA+oH78zL6ksi8J+1zM&#10;R58k76UCUdL3hH2it5/wy+uu0C1SoegVT+yL/4S874bVkPdBjo4nECROBwjvDzgoEGDf2+3isA/E&#10;fTxNRw3su9GvlQ/s2x32wc6geQMs2Hb63ULBvJSIg7eFX8G9/wTF7HHWzy/9ajav9bPtmJrP7MEs&#10;fJbljqyaNYU1ZXgP0a1ZdC9UPmvgVniuBdZfzl0xn8G+65l960+CuYvkqK2b382zR7XA7uMqhn3I&#10;WeDPE/1EeF8j2PcSw8thnzdHh5ugoyvsi5C+rGDeOOz7xO3MPof04Sf+cFosnGKIWOBpYczqCz1/&#10;Ffdx2HcliSjKCyn7gPQB8usN+7KDa8fd0DaMd6K4b82NzovtMJgX/i/6jLo/SNMRGot9UVnTy/Fe&#10;mdd29JpLhXYfRVn/O/02JQvMKQsrixGwg4WpIX1eu3lvLLOw3TXeAsvuyQMwn8E+g33jV9wqLS67&#10;8lcx0J79MLfu6bdnr8tieJ+k5Ja14yVZaoj3KWHfz75dKCEvaPrwggP7bmf2vTSEyr64uK8G9rlo&#10;LC7Ni5M+/FeNuC9F+gDbFcK+5HGEAvZhb13YB+K+D736InBs3zOGNxnGi1o/uOjMPlD8wRU5s49k&#10;fePAXUlLPWAfcvYxm0+nd9HKzn/uc5+DPBso0wN4xxPsQs0UzPvOO+/whhACgvTPYF+l/Ze63b6H&#10;KN2x5lrGzp/TiXp8pnQxFcuqWVM4WcaL57y8Tz8WQ356Wy1VcsHlPAzzGey7vqIsNR2tM2MsYH4f&#10;Y+fxrZhnx9u8bYs1sj6O/NLiPgH7KIYXfvj52wWYD68Q7PtHTHT2Iw/Slyvu0yv7smCfhvTVw74H&#10;rQvBPq+s7yq+C8gAn5+zwcpsHs6xfRjJy3lfKEHH/dg+IevDM/so5W7kwD6DfWG6eGbYB+fx0YE4&#10;9AOwP56UA/AfR4HwV4SDrtyP76j2RGv7fBlTm3lNaWeDfUpDjSmWxGfF3ciqWVPYW0aj2iPYVzwW&#10;uNGQX431Zt27zrY8GPMZ7DPYN2vRTW53nTU/2RCHa948u7tL28A+lqbjync0x/ZpYN9Pvyj7XmR9&#10;APuI99GxffpIXkrQoT+wLyLKU5I+jbgvJOt7pXUe2HcbSAj2XZ1CI42AP1fZh7I+cWafA/ti7UJe&#10;DkzNAZdIxYvZOcSZfb7sHC9gEVrH69zKvmHiPs2r4MhtEI/kA3L33nvvQbsQxkuH9In4XKR78CH8&#10;iWftMN430oM92rKvIhqrGuzTWGlMGQGwGjaatWMrC2u4nndEDRdmpA8NrWdVtbJAQ9cXd2kK5jPY&#10;dw3jtT8ntMAKa/6EZu89ZHNrbwsPqL8V7ONpea9oCf8I6sfFfZmwz0P6OOzTpOn4vrcLXkLcF6Jg&#10;gruFYF8W6UuK+3JhH4eVStgXoX4C9hHpw2y8lKDjAftEMO/V71/r5OgAxvf7bxeSPiHre0Tp3pEf&#10;4D+8XmN4Q7CvIKtMSSBu3T2dwniHwT4urBiwI1ET3oS5gPa8h+5BVC/ivO/5nu/hNcRz73qHY8+1&#10;kV5u1ZZ5TWPJlWEf9P9UTlRSNo1bRZmsmpNTIgvz9d5RjfcVzIdZt8xdzhMxn8E+g32zFt3Mducu&#10;+JkjP3rb5tkDeBic2JCYvCA5V99XCvteqv3xm6ZPKPs0sA/O79PDPmUMby7pK4N9XlnfK+aLy/pe&#10;lH3iRucgvxdr8xheAfteI3nvKZId2HdtGjCfq+lDooewD6q61fZEfiyAd2tZX49svMQeDxzJC4G6&#10;3pP1MDhXnNCH+zDp+zglxPIg8dPv1fZc09tqnZLmNY0vkmRHU0m/MudxYhaPyzJ4Vs3FwblZE6m5&#10;Wy2qN2tKTCzc3PWasUzHfAb7DPZpJurRykxZ7Ucz4pLjMc8u6Za8TvWDfZ543iLYJ0JELwD7iPcl&#10;c3R86u3yybeLSNOhUfZpZH0FpC8eyeuV9TlRt1elmEP6XNh3+W5PVC98eL1CvA878DF2NiLl4RXK&#10;vg/7Kr+dvueG9N4zb1D+DSHcA8yHYbnE+4Ss75tYf3aL4e0K+4aJ+7Je7fI2IF9pPJIPo3TFHxDu&#10;wT95RX9QEuN2ubgPP4QK9b2y55reVuuUNK9pfDF4IWu6xMucx4mdHFFD+vQKvqXc2smSuWO08l4L&#10;jFzRyPhGthh3Op0mXBcZss3d14N1aMy2Hs5mgXUW3tksP2C85twBRu7aRFvShw8lwXquskGS+GXB&#10;PkjT8dNOTOhP3EhfBPbVHNsXSVbrjeH1wj6UwuEVooGhiGAX9vnO1/PDPgft3ble+PMX6ocNubCP&#10;AnhfYZ/3kD7U5bkSP0+aXYreJdInYB8VuOn+njlDGOxrqEjt+n3q6q9uf8aI+7LeIeu3rEjsLZ6+&#10;F4J9FMzL+8Czdmj6Zs81jZVWK2Ne03hkcTJyEif22071NevRHpTUTK14mX6e7Xf0Yf2orQawQD/X&#10;k3mXYnzUK4N9Nv9PZIEB6/xE1lxpqObZlbxR2JcesM+L/Dy8L3VmnxT0/aO3C1wA+5D38TDe3IS8&#10;eGyfm6MjBPtcNudSPM74xM9u4RrY92evea5epHm3gXj0dI8B+sGcd/g3WR9X9l3lmYj5HrAvlovj&#10;Q4zKPajfnf15T+Ij0vfNr8q+AOm7dgZgHxa+XAz2UYqSwvWfc9swTAAgLwL7UNn32c9+NtT3gkP6&#10;RFX2aMuZF6uUNa9pPDFsFWs64y1zeD/qeVyuDZU1azBfbtPJ8l3darwvaf+JBbq6fk3Mh9Y22Ddx&#10;1lnToy3QdZ2PHoy1xyxgnj3AdOgH+1yJ35XUqJV9kvR97kb6XNgXScj7198uEMOLYbwUyctzdChh&#10;XyXpC0n8vLxPKPtcWd8t/PYF9oWJ3j0PyfdGU/RyI6CyDzp2y8vxFNM9SJ+HJ950dkGV39ezSl7P&#10;4LtG7JJGD+Adh31c9Hc7y0/K+qDwJnl4sZ9dlX3Hi+SNwz6M8BWBunwrNth3gAdT2RDsO0nSbgb7&#10;kibqWkDJ4wr6oKw5SfoKmtbc0nttKoev6aqVaW6BHt5fGfMZ7LMz+5ovoqUr7LHClx7wmTpnzj2A&#10;t7vCPi/ve0n+QOK+n48CKSB9BPuQ9xXn6PAm5OUH2BFfI+4mqByX6UXUfO4/CX2fC/uSMbyPft5h&#10;H3E6n7LvSvposN8XM+8TpUH9yPugqx9J33IldAjpHN53T7vBhX48EYfAfDxAOEz6nrK+G+zbRdZn&#10;sC93nyTY572RAnVDkbwI+yBpb267VN4ebcWmm3ujOS5pf4N9SRN1LdCPSSU9G8J8XcfLK++9PJMW&#10;GDZSa0hYoK3r18d8BvsM9p1rE2i7ws9lu7VHa55d2z/a3mlgH1CV0B/lQWSRwM/4P8GZfVfMp4F9&#10;PJIXNH14obKvLEdHHPZlYT7vEX5J2CdkfYxIXmHfK+lzw3g56YOfXxirjv3FwnV5YO8tRa9UYj4S&#10;bnjO2uOkz6nnmanjIf171oBsES+Dfa9rb8DJff1eU8VuFYd9UBizcHgT7MLxfLm5d9290p5u2ufH&#10;YuXMcUmHbAFEjurHfltovGYv5ktOleYFurq1n22b2+GcFTbx/i6Yz2Cfwb5zLfMmy/tcJttktObZ&#10;TRyV6GYS9sUhAoeASfCnR34XSM2BVwT2VR7bl0zI64V9pM5zYF9ydDJfR0PYdxuLxG1M1ofJiF94&#10;n/NJsv/3o/cgXwddDNW9VP6Q+3HF353iEa3jmE9U6Lv9KuvDe/FGg33DYR9sJWNIAZzHh+q80OYF&#10;WXqxwDvvvCPKwCfw+Wc+85nK/dkecJUGnHK7eS1p9i2YyCH92M/ykZoXwXw4Lbu6tZ95k2vKCmgs&#10;UOn9vTCfwT6DfZpFcZAylWv7IFY46DDMuQdwLDoxEg6ZJRfSgD+qEH6Q8bw//3b52cfFYR/xPjyz&#10;j8J4K2FfMkeHDvYpGdnLYIkYCt4XObCPBxp/9+3MPlL2IbV0Yd8N54nL5X3XAjcsqBnIM8swsc4b&#10;p3up9lWs5x7898z1gYzP1UjepIIiNPiJ+XYjfQPCeIel6egB++AMPoB3fDsFVAfADrLuRvbYd999&#10;F3nfxz/+cbwdNH1I+uCT+s3ZHnD1Nhxfg3ktafMtUhkc0o+daJTXodMjdkPzsKtnO1k4uaasgNIC&#10;Zd7fEfMZ7DPYp1wURyhWtrCPMPITjMGcewAnJ2Ff8dn/CP5crR+nh/cyPCdvHPaFcnRAAC9e775d&#10;fvBxiUheStDxYFtXwhVPyMvRG1G5B6fToLFkGcx7+7x4i+EYXsB8T9iHpM9H61zSB1lKpPrvQQOT&#10;XfWk5nhAOlnnq/RPwj7+rxzzoWHBGvAhlAGix84BfEkHbLAvoKHNQvNl21dz2IfZNgTXQ9gXScGB&#10;ncd7xZ8mpA8qtwdc2QyZfpc5LumC9ZnI8ZzYz+bJhBtYIDkrxhTo6tl+Rh5jnMO3kuv9fTGfwT6D&#10;fYdfzvcB5q7qs9jlEOM05x7CjfcX2niiA0EQxOF9cTu4J/2J8lTgii+I9MEPXmWfJiEv8T4X9uUm&#10;5A3DvhAa84jUAkTsicA0sO9V1veEfYz0eaV5V96HmYjxuh1fKNmcQwD14A/YnKwtHN3sN45X5Hjj&#10;fRG14F4xvIdU9rV6e6RsG0DuaHNQwj4oD5o+oHvI++AIv/roXeqDPeM2fcaZ4zSOa07tNY1mlTmS&#10;H/tBqL1IH06Arp7tZ+qs2WuFQxZQen93zGewz2DfWTYB5ZI+izmONU5z7jH8qVH2IVh5oXJMWNRE&#10;THSX+HHYJ3ifMkcHkL4Q7OM5OuIJed1svED9HkjOC8LuGItr1uhn3dF+9/pDyj6CfY/Q3auy75X0&#10;+WEfY3zPXCU+5OcR7r3GFCsJ4H0gLO/wE2uiKXhKYu+phbcPj0T6jgT7YN9rjglAwYe0jrLrYjQu&#10;yP2AAAINnLLZznrGuW/vU4a/b6OzHLeXxZqv4ubDP4wfe8RNaxhfc4+0qrCrZw32tXJTp3qS3j8G&#10;5jPYZ7Cv0wpartrkkl6ux9YhtQXMuWpTLV1QCfsimTeawD6w0RMmeiN5lbDPG8mrTMhLQC0M+2Iq&#10;Ni/pCyM/YF6yNoBcXtjnlfU5pE/k37gn06Cx8x8emkcP4MMYZ4xuhnZfQ4k1vO8+BEbx/BrG6GGF&#10;L6QPQ3rRkhum5sC1c4WzQ/60Wo+Rbas5JvjSl74EXI+n0CX8RyG6IN+DQ/qIBg7YVSufcVnvnFu/&#10;ug/wRVYTlY7Lamvfwlnzc8owD+PHhqY+xkbR27PNn1BT5v+BG/VOAGR8vefGYKvSF5gh3/7mN3JN&#10;nEdjHmxra26KBQ62YqfYcOVGzb8re0ffN/JjPJI3/gxpyxee1G9AQl7vsX0B2JeIV43DPjcNxU3g&#10;Jusk2McpW0jWF022K2EfBTXfftBgOyhzR363DmhvgZ4zZPkkfSL3iPevt1HHTgC8aQNr5uqsb0MG&#10;++KbEqXfBaIHJRH2QVguQkDxB3R/UB7Sceg3uoKSZc+45Ns49SRZ0iR+BV6DW8ocV9bW1nctzkSO&#10;4cd60qfZKLabh12du/jE3s5ZzTssvH88xkcWM9jXfPJYhWtZoOtWvtZQz9cbc+4xfM79WAlQ2vI+&#10;NO+1S5CHly4h7vuJtwtclJD3R3Q5OoqO7ZP4CTidm0A2CfsCvM9z7B2AsCzYx1Luyq6CoO8V87mk&#10;T8/+NLxP6AETsC+lHLzG/DqmrpyrU3jfIWFf23PfeTAv/owH8AHUgx9crR/SQIjz7UT9Ch5z+tfy&#10;ZEkvEzzGc6f3KAoc17tLa9a/PhM5gCsrYV98o1hzXml61dWz609sjYmOXQYnwIExH7rPYN+xp7GN&#10;zn65euQ50PU5fWTDLTY24ccahtIW9lFtL7xPGclbcGzf4yC8K6jCi4n7PKTPJVAu6aPI01DyWTq9&#10;zjmi7iqpow44sr57dg6S9THS5ybbvVaFsO+RpFgOh5IX/6BWu5dEfk8zMj2giAh2/yo7hgpB19S3&#10;EySnALuaRofBvuL02frNqccRVNA6D+YFikewj3cM0nGA9A//Ff/wtB76IWhKFjzmvJZxP/S+wEe6&#10;JN5dK/GBZuy7lynw3e5Dzu3/FrNodz/WGDmE+XIdvWb5rp412Lem06lX93jdG+879h+Dfcf279lH&#10;13UfP7txFxi/+XcBJzToQkPY1xAxIMqR+UBupO+ex+MfvV3w8ir7Wh/b93J+HIA5zC8h5Gac6OG5&#10;cnTpYJ9MSYGwzzmt7xpX+71vV3Lkwr5bsl1//hAf0btmMuEXK4N88GXgpIh8sMUI8rt28na91MDH&#10;8vqz5+hA5K0C9oHx94zhHXlmX8OVqMFPbV+rKJgXvyID2gv1AcggJO5omHvXbSj3MRd/sc8FfLw/&#10;R1X3NHiGBarI9V2/nixbcw2HGjaorf1YZuFjMz4+c/o5t+1TadhsP0NDJOXr5/2lzGiwbyl3WGca&#10;W+Aky7ix1Tapzpy7iaPS3VwZ9pGK6g74bqQPh/TkgAj7KJIXMB9elJAXABbq2iI5OvixfY6yT5K+&#10;JOwTpA//GkrTAdCQ56n4U690jMM+0h7e8nI8YR/J+m6kDy8PO0OQ9+5r/WQu/gPXRZL1hA2xoVue&#10;3xDyw0zBzxhe6v+riNLTVV4AkyBT9t6brXaU9R0P9uFK7CHxg0Qc9P14ZDoO73apf9hpXuxrzuBL&#10;hv3ykGp719U7Lv2YPGIJzXRdZNz7urJgGZ6H9MHs6ufZAssvMtsP3A03YrffBFjHjAb71vGF9aS9&#10;Bc6whttbbZMazbmbOCrdzQVhXwjlIOATQ3pSPziwDy+CfcT76MQ6hqggce31InEcJp/Fi4Xxekif&#10;F/ZFZH0R2IcMi2DfI2GFRw3HSd+tz3fYx0kfwb5A8g1J+shi7g9K9ndDqMmQ3nueEMwd7FP8vYwX&#10;C1BJ0vcxJGqwLxlN3DamPr6PNKcGcADfdrBPbwR9Sdfs7r1ZBDD9PDhQCfuWMnjZ9ps7m7oyd6XX&#10;KH/7Gb9rzf08m2v8rsOsqfwY1NLFfGiTfhOgxuZt7z017As5vq2JrbZZFjjDAp5l2xXaNf+u4IX6&#10;Prh+rMco9ZQh2IdHDK9ognjfXQCYJe6LwL7X5LPXeFLiTW4YL8E+r6wvpOwLwD6RjvZJIQGBPTp8&#10;hX1e0vdIxxFncHcwipgPpZHi4gQwzP6UpE9TDJWA10s45ZX31U/RJCnrVODqslF/6pdh1vbS/M0K&#10;gnPxK3LXKF3NGJUPu+YWCPWNy/ewjJL3QTHNeA9TRum4w4w3ayDDpmtWr0KFd3RlgYV7qKSb2L9r&#10;Jf2cW+CCriPNrfwY8DdJe/pNgFyDdyp/athHTPfwbu40exav1ty6uIMqu2f+rTTgIrd7/VgJUyop&#10;g2hdHtsHrMSH/KgYGPaJ/LIiebnu7BHJK9PIjoF9j7wcMgCWU7B3bso+XwAvJd5NwD5Ce5jRmM5A&#10;FD9QvmM35fEPv0YEPwJ+NVxPJuIguuf9AbWWD9lj5fwcRds87ZwE9rWCShTM2ynTrnIT1jzs1nmr&#10;1IA/5cB3L6Zx3O5jLO7/OjNWM4TtXJmF7Y7BdDR+9Jbp6tzV5rnS15ptvNVztthxyRuTmI9AULKq&#10;rQsY7Lu7Tzkhtnb2qTrfde8+lSXXHKz5d02/FPRqcdjHT+gT7ERk8MCxS4lfJCfv7bC5eCTvS2zp&#10;gzS9iPt4gg5U9oVkfTySl9/li+G956gVukIuebsxvifsw7FghDIFLN9O6AuepgfkzmV8lOnY/cGX&#10;DkUCu9eg6QRq5OmD6Wcgfd7PYewk7vtTux7Yd9Qz+2jbaf5aRcG8QP0KNrdWgoVTFgAA//RJREFU&#10;t0Sed+4rWatG29azSz/bjhpqs+8qIZM2X63Nfccr3M6PSvMq0U9X265QeVf/en2RRWMbmkhJ8dzu&#10;RW5s2L0mVSHSyfJpVuEmnRxZicG+F2vnTo6RrrK2sixw7HWbZYpDFjb/Hsat+8I+ytWLkjRX2XfX&#10;92nEfb5I3hfShzlh8eLivh6w7yHrw3MDX7qB/XzgsCvs45jPIX2YZjfI+4jfcbT3028XvN5jF35C&#10;xW43StLHj0p0OOMzNcojp8eTtHrpnviQwb59ZX2Hh32wKypfcfX75wrBvAeAfWjwEyI/+67C11qI&#10;F+jX48SSG7lSsw1u7Yvm06C3c4VHJjLWXNinWb9YZ3OnFFRYjHF6T4CCsTS8xWCfx5jFc6WhY6yq&#10;Sgsce91WGucAt5t/D+BEHMJqsM+N4SVT+ynPDfNded8jJy8l8QjCPkrLS8o+StPBInmfIbRI33rA&#10;Pn5gH9WPzVFG4O9m2Wy58O2TN2Uf5RcmQR/8gFl3b4l3IVdJQmGHCM8FfD/7dhEX4r+fdjCfLxuy&#10;RIEiQQp1m7M/BJfuBd4h2PeJjWV9Z4B9nCi12iQ/+tGP4nflL33pS63qzKrHu0lOfF3M6rwovGm3&#10;i4ds31XIdLvTpY1cSab2ztuzrUHN4u3tXD1i0/S2pow7N4ole5pB1XQ16956dNN7DmQNp21hg31B&#10;e9bPm7austr0FjjwitUb4dglzcWH8e/esO+hTbtzPaROt7QSAvldgeDjRLlroKsiJ6+EfcT7Qsf2&#10;FYTxujG8r7I+zMvx7AnBPk76XuN274zvhvnu14+ks+XedXxE937+7QLXF14v+ORnHdIHoBC9QEf7&#10;+Zq7w0dOJDnvi/9ssK/olMHKozOLt7j4i25BtZ///OfnZupwN8ndJXK7918/i+y7Shz26S05veQu&#10;rozL+oz0hSZSb/+GLD94Mww9H4vVeUnk13vltsI1vSdAbztE6jfYlzB+qzk00ccnbPrAK/aE3nSH&#10;bP49zDQIubIyUrKGMkSUfWD2O9Rz2ccNNl3vBeREOWR/+PoJOeuZ6INgH8rK+IFxQNNARMb4GoC2&#10;+wl6rrhPJORNHthHCXkp+DcE+1DWdyN9sjPQ29vxfHdZH+Iz0vG9Mr6nKX78NRzYCcKVQjzEfF+8&#10;XhFhoBvbC/b3lr9qDElvyJEf/hyHfTBe8AuYYnNZnyn7infOd99999Of/nTx7ZU3in1y8MthZedD&#10;t58EOtjXFZgAwtedZlTvardwZRbp622xveof4984aysmbkpTx6eHshK3WJz3FVebvLE5ohkzB5Lj&#10;al7AYJ/KpM3nk6pVK1RqgaMu11J7HO0+8+9hPNpD1odH6RWbiMO+UD1B5Hdr+km4bvo+tydP6kcx&#10;pDfex5N7PMV0yN00kbw1yj6M4fXJ+q7w8fuYuO9xSN8V9gnSh1I+Yp2YbPeRhUPivFvobkHaXLzl&#10;qvsDGeAjsJeoX4wM8mQpCP5c6hfigMhkDfZlSvxqVmLZEu70MlPWmYZ34VZ5DMzHzZKL/LbDRvZ1&#10;ZTuXRZbt4t5M7n7JAg23rO2qmu7cAd4Z0AT5XR8vXDBVOmGZ6XOgwBSaWwz2aax0L9NpbmX0wIoq&#10;LHDUtaoY+lmKmIsP4+lNYR/aP4T86HOessPrMpG6l5fxwz5vJC/J9Lyw75tf8/NiGbxFI+u7kT4J&#10;+246uDvsY2fzSdIHmI+l4PAL7m5xu3rkd/ny2+UXb4o/lP5h2O8N+bmV4CmKT0tSWLFL/ZTg76/v&#10;fWDfYGVfJXYv2+Wax/CWdaP5XV7Y17yVWRUmkV8yUgwKzOp8st3TfmM5Hpte3JVelJNcXMkJfJ4C&#10;c/3bFosn98zebk12oIw89kYxc+dAJ6cY7Ms2LM6zQ86GbFsseYO5Zkm3NOtUW/+OF540M8QhKloN&#10;9sVjeDXAjvO7YhdxbnXtUkTcxyN5XdgHpE8D+1KyPg77rqq6W9bdK+wTpI9kfSjoQ9L3yL8RzMlL&#10;B/PdgnZF3O7ll98uv8ou+KuP93lkg4+D/J6wj9L1IvXzIj8K9fXhv8ro8kxVXJfiV68N/NNkOWSt&#10;owPDvravgllWHVM4RCWUL41jOlnQStsvLQUdGHbLrGi+YQNc2ZVG+uqnwXT/1pBZ5T7ZO1KYe0Hf&#10;JY3vxrCX6XNAY4rcMgb7ci32LD9m2pX375R3HnKVntKTwUG3dTFlUTAjT7HA4rBvijQJHEF8Cp1y&#10;530UY4tsjqfp4OI+OJgPLyR9LuxzD+zjsI+f1veQ9eGpgk9qdot19cA+DOD1kT6uvIMIXI8KD/R6&#10;eAHLgwugHmG+X3u7/NvbhdTvlfd5qoLEvkgYb7zvBfZhD0niR8iPn+jHed8r+zPYV8MJk0LX+i2o&#10;TClQ327XGnBQsNyOyjGF9ZLvh1R+F3e3/dLSdbLlVp501sEm7bKuDK2F44krc6dobvkVXJyL/PTL&#10;cCTpQ8u7v6OCT7x7OP9ceG0kb1lhAuRO2mR5g31JEyUKjJyCtX09wf2HXKUn8FvGENu62GBfhulb&#10;FxWuJF/UI5ViwebzNL0H1ZgyQ/ywL3RyH4j74rCP8z43hjdJ+h4ZeP2wjzJyREnfC+x7JN/wcDov&#10;4wPM9+8c3veLPmKIR/jBxXjfs9t4hiBLn+KnfiHw9+72Mbzjw3i9cDASvV65x+TSn349qRyI+y5E&#10;sK9VzSvXE3p39fY58oq4yBjbfmmZPqgssjC9t807sKY3k7K+5nY4aoWL+Fe5Byq1tLlPxmHOdVHg&#10;RMxHTS8yBxp6wWBfG2Mi8jve/GhjnYG1mAsGGntOU2UuDuVJmCXdmmO7xVrlriTAV0/6mvh0gAop&#10;4g0O+64GgTywPJI3cnKfiOSNKPvowL4k7MNkwZ98Vfb94E3ZpyZ9eLjePbfGI80u6Phi+TSQ8fHr&#10;pu8LhgOz8/s477s3ekuXjKf48QwqL7xPHOqHcb6Pq8nMrFHGNbn36rXF/uQSt9DaRAcllQu8OWGJ&#10;KWQ/BLDEWxDCvsW28L7dSb4H9m2+Xe1lX1ratd+4JiVfaNzqMtUt6M0kfl3GeBt0ZB3/4oafdO6y&#10;IE/pbG//50KVdeaA0obJYgb7kibKK2DIL89eTUsfb302Nc8RKit2sfctDl8Oi1VgRzDo1DGQNzlG&#10;aYJUdvepB/YJ3oeEjoJ5I+I+iuqFHwpkfQ/SB+f0PSVyt+DWKzbi6XcD0btX7oYYjkXvXs/mo6Dd&#10;X85I0OHP8gH0EJPzOrzv2WdKFYK8TyA/EdvL43wfB/w1mZnTOduCsM9L3Nwl7FXd8g0svp+7t4d8&#10;MRf0h97uip99U/d4a/xqgSP5zsJCV/OmBgbZOsyygLk4y1z1hXmw/yIUZbU5UGlkg32VBvTfPpdJ&#10;dxnSDpUebHHuYPLRfSx2sfc9sBj2rSMAGe2Apu2hN3swlCPDvtxgXoJ9daRPwr53H7AvFb1LpA+S&#10;5z7RGyN9dDafPifvSz2UmdfH+54lH0f4XQ/yI4lfDvLrMVHHs7/1YR/ZRCj+XFvxZc6lwYIAYj0F&#10;ph6zz/P3nEjoVvGzr+mebZUVWuAY7ttdQ1TovNfblnKlkb4mPhWVLOVi6psysLeHQXrXCUPj2GQF&#10;Tfeac6DYEQb7ik2nunERRK3q6/6FDrY493dI+xEUu9j7KlgG+0Jvle1He/QawZtlL+HJ9/ZTwL5I&#10;MC8c4Qdoj2v6qmV9kJHjCc5u0btXbJRD+iTsC2XhuMXtBmN1/9MtsBdSdvA0HcT7QOJH+j744T3W&#10;Z5ay454mOIL8nDwenSZqciY3L7AR7NOMnQNBLI9rX6/jS7bSFfnpIyKLn31Hf4zsMb4DuM9IH021&#10;dbzp3UD2WBIL93Id/y5spGZdQ06ifxQ2azhV0ZGmgcG+lLdb/LsJ/VpYMVHHkZblAHNt2kSxlw32&#10;rebxfqTvAKHZ/jBeiuQlcV+S9+ERfqTpAwiYf1QfaPquV1vYFyV9l99+u1+A9t53LkzWIWAfxgXD&#10;/1+Ffk9ASSk7XIlfKLCXpfIw2JeEYosUKNbxRfrf45cHSUnOFmKT1R4ry/an+KvLIiNaQWuziCmg&#10;Gyt488A6rxUcvYKLV7BDvz4IMGKwr5+poWaDfV3NKys3oV8/c9vW3M+2i9Rc42L+ri5EH1kvcibr&#10;azUZDPZFLClh3/e+XXN04OXN1EGH933shvMoOS//gTAflFEn5SDS9wL7bsfY3ZV9iqP6QNN3vW4k&#10;7p4uQwP7gPS5sA8+ARQIsO9XGe8DzEcVAgTEGOEb9bs3J1L0ct5HUb2E/NzY3h85Qh5ehFkHU/Z1&#10;IoyCGGY9I8S65lG69E8uOvEW41XVPP5abdpWT7EFtnafkb7VyLsJ+opXovLGrRescoyzinlJSPK3&#10;X8lHZI/hHGYaGOzrMT0SdRrya270wyzI5pY5UoWVXhbanAJsJ4jhkWw7fizozR6CqZo38/F28LbI&#10;Yd/dSsT7EPa54j7O+xD5iQs+xKuI9EFGjqdKrpT08fS7dFTfNSb3lmb3nng3LusDoR8UQHEf3IjI&#10;Dy74AethHz47TBk8gPqRxI9SduAPGNXLkd+D+vWYpZ0oVbJag31JE9EGQr8WKtgWery6VD4BC0Zh&#10;t7SywL6+s+hddw7M9ablSGm1KuP1zPXymDGObCUZ4xj5Hdis3zccZg4Y7Bs51V/aSs77aT3bsOHD&#10;LMgNbT+uy5Ve9r6x68GQkb62njbYF7EnP7EOi12nn4b3CeRHgI9jPigD8b9wITREwSBU/n23i6Xf&#10;xejd6/VK+uCoviszytT0oeCOD+1J6Ij0AcVD2OeV9VFIL+r7EPkh4CNc+PjkpaGH0O8qMMQ8HkT9&#10;ksjvQLK+Uyn7yuJ59U+EyPrtQfqguconYNsN3GrLssC+vjPY53X0LIfOoh5Zs/0YhWe5+BjW46PQ&#10;K5xc+d50EesxpoHBvvnLSr8M5vd11R4cYzWuat0l+lXvYhf26d/rXFXgEkbZuRMG++Le84v73Hhe&#10;r8QPtXsE/uivhPkySd8L7LudZHeFfSCCQ1KGuS9AMYfRspgiA5gai969h9begm2fgjuAdLmyPn6E&#10;HyI/pH78uvG+Zysg+uMxv3SoH/bTS/1I5Qc/GOxLauEWK8BTamSpMvVPhPGkz2Dfzo+7a9/rv8OM&#10;tIDJx+LWnuVNY6/DVsEsFw8bYO+GGkqaJjLuY0wDg329Z7u2fkN+Wks55Y6xFIuHf5Ib671cDPuK&#10;bzyJa8qGSbAv6208SRX4e35Zxxa5S8A+6NVd3BfnfSjZ43SPB+1yQZ9a0wek7/IuY2cA+348DPsE&#10;6Xsc1eeFfTDGYACvNzWHm6wDBYAU+ftAfi+yPgzsJeTHM3sgjkStnwv+bsjvanYAmkf5c+wwXu/y&#10;1+8w9bAv/k4C/1qzvdQ/BGtat3srLbCF+yKi1MrhH+z2Kd400jd4Fk3x8uAx9miuB9CYcmbfdr+k&#10;CXnTYF+PeV5eZ0MQXt6J3e607Xg3j5X0N+5lJeIpE+iV3VUyyNPcI7xZFnAn8ItyDuxiYzeSF3nf&#10;SzwvT9khDvJDricuOu+P0n2EondZAC+X9V3x3C1698qMimR9eL7eC4wjUV78tL4LEDdfcl6H971U&#10;TnG+xPvomD+ifjyNLwX5guLvlsdDj4q24IFHhX2R5a/0YCXpGyA9sK86u+ze3n4u7r4Fs2Gu7O4p&#10;3pzFO1Z2RNe+TfFy1xF1rbwrwZg4+Q8wDQz2dZ355ZX34OLlvVn7zgOsw7UNvETvIl7GdznNq1oB&#10;tjNZXw/3e72Jr+vKN3MCK3RXj37OrdMV92F/0siPoJ77A8d8OtLnyvqesC8zgJcn5ZC8L0L6EPPx&#10;S0j8GO+T1SLsw3P9uMSPIz8u+mOZfK+KP4N9OyDM5Oav2VWSlYjdYDwcsa86czfkytZXdt/0g7Eq&#10;bTvl9pEOHfC7hCk2XLzRkS5e3BTx7vVGFnM1rQeYBgb7ll5fvdfP0oPXde4Ai1A30FOXSpI+fCFN&#10;vq3lkjvvK2KylVO7Sjd4jU4zCRkOJuVzLecV91Gxu8SPR/W6Qj9Xyoe5OAjzhTJy3JJyiABekvUB&#10;ArsKxIj0qU/rC8G+a82hvBwu6fNK/G68j1vsWidpBiPIjyv+RLTvL95kfYAID/TneMo+zYachH1Y&#10;SVw70Cnthm7LvJaybzt6Wy1YcmX3GUsqmDDDHGreKfBOq1uGeblVhwfXMwZThB6+wwa7+zQw2Dds&#10;qpQ3NGYtlfdv6p27r8Cpxtum8STs08i7csldbvltrLlARzXLNv5+rnnDX2CgtV0Iifug3qt9MH8u&#10;wjuS7EV+8GI+SL/7ybdr4l0K3WWk7/LD7LQ+ln73Bfbp8nJw0odqO8nmMAkvV+2FSJ+P93lqc7J2&#10;BFV+gPlQ+vd6Gexbn3MqtwLNfqLHeVOUUJpts3bHsfu7WWBl900Mketm7+4Vj3Gokb7ujow2MMbL&#10;c8dY1vpgNDH3ONHdp4HBvrJJPuGuwetqwgjzm9x9+eWP+KR3hBxN72/4vhd56wvFh8ZvcV90lS+W&#10;J/WTetjKlRt6Pz+PF0LivqtlANIh7KMLWV7o4iXhXrwA8+lI31Uohzlqb0f13WFfSNPny8vhwj5U&#10;3klIp4d9D+Qna+ApO0SuXpL4UWAvhffyvMAP5JdUhK3PwkQPz6nsw50p4k3aUrJ4n3rDa1NQuW22&#10;acxq6WCBNT04N0Sug5kHVTnAm+aaQb403pdj6Ck4Yi7sA/MMWO85Tsgra7Avz17TS09ZY9NHHerA&#10;1mtvWasu2DGvo/mbGyn7XAwUwnyRyN/ILefBTP2mQdayNd4XytRxp3Uu8hMEUPzVi/le03Fg9C7X&#10;9AnSBwG8V2bkkj445A7z237xduH5d1++XZAN45aa43oRVgPi5uN91+YA+cVlfY9/9bBCkbIDA4RD&#10;Kj+ifsQBseTtWICDxfDCoAz2efks39inv1TYF55+T5+5NWc9+8Z01XBSjZ37OdQEfTV+aXtvPy+3&#10;7eeA2uYiCLFZDdYjbz0NDPYNWB3tm8D1tvXMa2IUs0ATMy5eSZL0ebOyEv5LSm94CHCcDGqOBVzc&#10;mCt0L3fZWjy1G8x7tQko8ojc8R9CdC+O+Xjo7o30vQTwMk0fHtV3ZUY8evdn367pLFzSh7CPkz4f&#10;7AMYJ5idRHgE/t6PlXwJAc5Ffg/yiKTvDvuS28duBY4H+7K2ZeVmgm8RK+yWvA+5O+dq/bf+LOVB&#10;w0n1E7KTQ8019a5pWEMnLzfs4YCqFmQO439Rse9MMNg3YI10bGLB5ddxtK9V77vqhpnoGA3lwr7i&#10;t+9kyJ7J+prMqNyVGxH3ncQjrrjvahOQ42EQboj6CRRIhfF4PveEvoegT5C+u6zvFr1LSTkk7BOk&#10;j8v6kPRxWR8PmEUZ3SMVbxz5Rf71BfNRIDDyPhHVK1R+0DrHfA9Zn8G+4o10/I36fUAJ+5psdM0r&#10;yd05m3fAKqy0wFwPjs8fXWmu9W9v7lDXR+sb4Qw9bO7ojYy2LGcYn7Vj32lgsG+jFRfs6rJLsatx&#10;9111Xc1yvMpdRyepXKe3Tf0r5fG80HBEuSs37m4UYzbs3ppVCd53h33E+zj4I6jHfyDAJzAfCfoi&#10;pA8xXxPS55X1Mdh3pX5OUt1sxsdP/YOflcjvARyvfcAY3iP+OaSyr1Lct9EGkrt5rrmbnbZXc923&#10;bHz6vvOhlUPHY4t9bT6l560cPaXzxY2uzxaSe1pzkeymM8FgX/EqWO5GXJabTsQCa55npAXGOdIt&#10;i8C+jV4IF/d+7srVYJczID8P7wPIwTNsCKLn/hXQHr8A8OH1iNu9avp+5CVO9o75GOmD6N27rA9C&#10;d3n0bvKoPh3pu7M5Buz4wKWCj0Be6Aelyu+V9Bns245z6vdndz/R3zt9a83dPKd32DrALTDRfVPy&#10;R5/B+018at5ZfKo08fLiY6Tu7QUTsnJq1Z/OselMMNi3y+rL6OcZkN+m6y3Di1b0ZoFFSF+WcsRc&#10;F7dA7uLVwD46ZG2j9/bceSIEbvfzJZHWCYoX/ysxPsR8YdJ3DeB91fThOX1X2BcnfaGj+twAXkfW&#10;d4V9QpoX/2tIuHcTCQYvTvfEz8c9sO+QCTqISyrXvsG+3J3Hyje0QO7jr0nTzeUtTXp1jEqaOHT8&#10;6WPHMP7IUTRx9MgOF7S1KT3gCC/J/grMssgvbGp6brCvxnpL37sXm8815Rm23VybHLL8IrBP+Rp5&#10;SBe0HVTuyr0jrRyh0YGd5Qa0XsmFhvRxwOeq+RxBHzb0DN2FpByUe5dgH53TJzR9nPR5j+rjZ+Rx&#10;0EZsLgv2RQJ1Be+LAL5zxPAa7IPdzGBf2y3dasuyQO4TMKtyb2EjffU2jNTQyqGDU4t2tckhK2/l&#10;6AWNczBc4D34suH62nEmGOxbcN017tKmqD5uhR0XW2O/nqM64Wi9yCuHDgXLImk6Q4josNmUtXLR&#10;3QVOPzDvA0+5Er97NK5L9LyMj0v5bphPhO5KQd8r6QNN31XZl0X6SgN4MyR+IX2fN0FHnPoVTbkm&#10;G86ASq6+O+4f5cIXW4ryrmGb5ACysMJYztmHrCdgpYks20OlATW3t3JoQxih6baVybVAK0fnttu1&#10;/CH5AFgMtX5JxR+WyV16O84Eg31d19FClR+J3O+40haaCvt0Za6sb6M3wH1c6onLjnQ+ifk4jeWF&#10;D+87v8QvhPYwVlcwvgDm84TukqYPQ3cR9oGaDy9IvEu5d72avhDpqw/gVSbiUAr6sNihY3iPrezT&#10;H7ZgsG+jR8bBujry62vBe+zBrD1mOGU+taQcY7zTsJUyRzfsQKuqjgQElDZJhvdiAWVt280Eg31K&#10;zx6n2AFA/nbL7DizZ+xIDPaNtfeI1rIWbxz2uUTvVLwPvOUivyuqQuQHLC903aR8rpovKeijc/qe&#10;sC+X9MUDeL3RuxcAcM4VivONnN8nkB+gRvc6dB5e5JjHVvYh73P/iK1t30jerP1zxIZubWRaYJgH&#10;LXo30zPlxbN8GocO5Z2wO/tbIMvR/btT0sIBCEDJsG/3aHifsvLtZoLBPqVnj1ZsX66/3Ro72tQZ&#10;OJ6JMbyHl4YNdONLU1nrNwL7vA7aV7BT7A6X99EnL7DvAfi8jM9/Qh87pO+O+R65d++wT0n6KClH&#10;K9JH7M+L/PS8D9Cey/sOHcN7BtjnjVEWRzEY7CvecOzGegtkPQTLmjPSV2a3srs0Dm0IGso6aXc1&#10;sYDG100aalvJvq/8be1AtQnVc4EIeq+ZYLCv00TaptrtMP9eC2ybebBkRw32LemWqk5lrV8v7Isc&#10;oXhC2IfOiCA/zT+9JOJwTuh7Jt59nNN3hX3TSZ8G+SkDeDnyM9h3ghP9QhtL1db2enNSXRhqi9/o&#10;lsnaPxsOx6pqaIHeTjTS19BZmqpCDk0CPqhcHzmo6YmV6W2B3ou3ef+3e8dvbgFNhQb7Dva973oi&#10;DwFOzQw4SZmNqP92W+1JplDzYU6M4TVZX3NvYoVZizf3hTy3fKcxTqxWw/VEGQ/mCwv66JC+O+yD&#10;E/rw+vLbBbLu4gUn9OEFgr5iTZ83dDfyYUTiJ3hfRPcHyO/opO+0yj76Iot7e0gyXL/zE6pzvzon&#10;K8d7RVfFfpK1hU7ci6zpiAW6OtFI35S55/VpBPZN6aQ1Wm+Brou3vntUw0Yv9Q1HXVxVbo6Ogjea&#10;4r41udGUfU3MeJxKFv8lwC777HEmxLyRDIN94hVLf8r7PNvs2nLW+s0NtTPYh9PiaocfeQuBvyvd&#10;owtEfHQB4wthPifx7hX2tSJ9QN8EqsslfRGJn0B7+FdoLoT8DPYd7Ne7znDisK9m83efI3re573X&#10;CwezttBdnxNH73cnJ1ru3YkTRwP7JnbPmm5ogU7rt1UPF3+LbzXMtvUY7DvYVz9T9qkWyLK/E1h8&#10;k1UZ1wrpLDAG9tELFaGipP5C130r5bFA1vrNjck12EcWF/qgy0+83S/EfJzxYdCuF/M9TuiTiXe/&#10;eMvGW6Dp4+l3ibu1In2I/FyJH3E9lyq6yM9g38G+8fmG04P3haSCGt4Xudd9GGVtofYQWtMCnZxY&#10;EIm2pn127BX3qVHXHT2o73On9avvgLfksq/tleMac3sZ7IO+gdmTAt4V1Nam7BszkXZtZbXtY81N&#10;dlfvLtxvr6P1L1T6N1YB+1BhsbBh9u5a1vpNRrRxWxjpEzODa4WeP3PYJxjfe2/PLByI+RxB3/Wc&#10;vl98kD4I3Z0evRvSAHqRnyKbR48dRr8XjSl5BbWn/5NU4eU+BfQzx605C/bh28Xej4HT976HB430&#10;TZ9W6FYjfdMd0bsDPdZvcZ9Xe0kvHsisG5MLNsQB8fM47PNywCkjNdg3xez7NbrChrLUDrufC7fq&#10;8XjYB+bJfcHbyqJLdDZrCRvsq/eZlPgB0XMZXxzzfeHtnovjRvrusK856QuH7r5/+T2h6yrl0/M+&#10;L+zjH55A1mdn9vET8eKELutxoId9GCks/oToq7cPWbto/R5iNfSwQHMnFitTeozunHV6X/vPaYrD&#10;j7r5+s212Aqv5Ll9XrN8MotOskAB7xuflsdg35rTb91eTdxipm+v63rlcD2bAvsOZ8XlBpS1hA32&#10;NfHf04zvvV1/BrTHLxDx0SXUfA7me8I+SschMnL827cLXZTilqfI8Ebv+oBdhPG5/9QG+RnsO5Pi&#10;DzlaE96XRfqybGywr8keuGAlWY9CTf9N2aexUtcy4p2/a1tW+VwLNF+/yuFMfAFX9nC7YkmWlyzg&#10;nQzJuwbzPoN9283MVTo8eNOZtbeuYu6T9cNg3/EcnruE6RU6KbERL9ukmjmeDctGdLfPjfHdAxg5&#10;43ODdjnmewj67ll3v3wL440n3gXe14X0feD9C15+rZ8f+XkFfb6cHv2QTRbf6V3Ywnj14j5lvo6u&#10;M8fd/XI30rJNw+7qaoHmTjTY19VfycpFQF+yvBXY3QLNl3DEIINft3d3jb7/GiSXPJIPmlNOhmTI&#10;sL7nuSUN9uVazMpLC4zZhpRrydxzAAuEfN3jnSoJkg5gz0WGkLuE71jqpreKDIGKUXzcIuNdqhtc&#10;3wdSvutfkfdF1HwO5kPGd4d9v/p2wevXbpcr6OPpOEDcp9P0OSCPAF/oBwn+0sjPH/l7nWa9QdsK&#10;9XeCfcq41BUswPvAd4+sWFq+urvOHIN9S22krTqT+zSMt2ukr5VfCurhxkdxX0Eldst2Fmi7hL3D&#10;H/NyvZ3lG3ZYnH6Aixc/zGolazII5JfVUHFhg33FprMb/dSvk12y1lKnPli1YyxgsG+MnQe3UraE&#10;k6SP63QGj2iv5rz6xzvsA+QHaI9fmGyXUu6yXBxXWsRJnzd0N0n6HOL2ivmSjM8t8KR+Cd5nsK8U&#10;uQmix/8q1sJG7E+D6vS7UKlpg/cZ7Ntrm1X2tuxpGKrcYJ/S7D2KCdjXowmrc0ELtF3CYoCI+RYc&#10;9cG61PCo0yx/jed9BvsONnXnD6fHJpW1iuabwHpQZwGDfXX2W/TuHquYv6ibSDPueC/UeH5IpC+M&#10;+a7Kvl+9KftcQV88dBdkfS+pMGRijRTp+33vX9zLCwRTyC+Q0ENDfJpznCkVFij7CuLiBQfUCOim&#10;WIPkwMnWQ9sLzpx+88dg36LPs+puNXwgGuyr9kZVBWR/VPZ5/1Q1YDcvaYGGSxjHZ1K+YX5ujtty&#10;J8PgkF6DfcOm1rkaartn5a6ic9n6cKMdCfuUpzIdzsYTBtRjFdM7tpE+jUdDvO/6OWd88LPIt8sS&#10;cVxpEY/b5ZgvKegD5PeK26KYz8v4NNQvG/n1gzVJijS4QBbsQ0inmVpUhmM+HJr7yeAhJ5tTskiv&#10;sJGeIJ2mkMG+rOm3UeGGD8SG+pSNDLhOVw32reOLkT1puIR7qGRGmmK7tpr/gqRsMjRnjiFHGOzb&#10;bopu1uEmW1jZKtrMUtbdx6+2QpYY9jZlruhhgear2GR9BW7yL6JfvJ3i5wvaRTUfj9u90qL2obtc&#10;pqdkfEnqd0d+wVy9l7cbavxAV2VWkjQNLqCEfQWYz52NSog22ALe5oq7ymFccSURCxjsK9jltril&#10;1QOx+VvrFtZbrZNJ3rdah60/9RaoX8JtZTH1IzpJDZ32zLL50KkzwpUG+04ytycPswb5la2fyQO2&#10;5kstEHd3D96XK10pHdmp7+uxik3WVzClQrAPSN+d92GmXZFvl8XtPmEfpdytEvTFMN/vXr4ifqXC&#10;e2MSPyR9cPXYVVYAWN4+xGEfidcKppb3lo1sW4DqvM+OtkM22NdqKq5WT6tn4ph3xdWst2Z/wBfo&#10;Vjrj30SXa3qqVa+KV3HNS3Grzp+znn4bZvFk6NclcrHBvnPO9jmjLvslRvH6mTNIa7XOAgb76uy3&#10;6N09VrHBvgJnx0nEnXcI0veab/dKi0KYz5t1Nxi3G8R8ScbnFnCoH6/cj/wM9vEw234HGrSFX/0o&#10;KmI1fW8jvyXSV5IcjsG+gl1ui1uaPBMHvCVuYcx1Oincag5axzU9epK7isvegnv0/Jx19l6PufOB&#10;vND7twIG+8454SePWv87jeKVM3mE1nyRBTTubvgeZYlci7xUcpPGs7n14kwwYWaZ3eKRg/fo3VfM&#10;B9G7MdIHWThEIo7YCX0E457RuGHG95W/e3Evj+hPg/zcqN4eW0oS4swqwJV9FKvbJGg3NA93MS/t&#10;JEqJX3znaTVqg325+9tG5esfi73fXTcy5jpdDfG+dXpoPWloAeUq1r/2NuybVSUs0HvDVE4G1y8G&#10;+9p+JYbTwS8EOG0ZzLWA5lccxStn7tCs9TILaNzd6iWK7ywGjMr8pb9L41l9bVSyK6Qo6M8Wt2hW&#10;0J138LP5bok4nrAPRHx0IeaLptxliTg0mM9L9yIfSvD3Sv08Kj9CfhprtP0WMrc2hH0C83XdAHex&#10;sDBCBPlptp1WozbYt8WmWtbJ+sdi73fXsnGd/C6DfaeaAPFVrHnPPZW5Zg12WCqMsl3dYF/bL8YG&#10;+2YttFi7kd94lC2bFQdpfVJYQOnuVu9RpuxT+KRNEaVncxvrCilyO7NR+fQKumG+a7HXZLtXVMQx&#10;nyJuF7Dag/QlMV8u40vI/QLI7yVxR9oUbb+DTK0NBgsexFVDMKvrItrIvF47cOSHP+vN1WTs3uY6&#10;bacb7WDH6Gq9Hw32LTgTDPYt6JR+XQqtYpPy9bN5Qc0rw74B27iF8RbMGbuliwXcX4DUfxPq0lGr&#10;tJsF9B5v8h5lsK+bJ2XFes8O69KZG0ovn4em71qSTuj77ZuyTwj6IFaXX/4T+rIx33+8fJXySkb4&#10;hpHfKbJzEKJCbISwjyaAHl2VrZf0TJtKP5X67izGxw1VP3yDfWUTb4u76h+LA94St7DkUp3kbjUH&#10;LeWaTp3hHjcpXycjV1Y7ciXqN3aBIOGvlcMM3W6wr5NhrdpyC9DvQ/QLprwxu3MZC2S5u/4lSrxj&#10;9n7pXcbMEzqS5dkJ/Ttlk6oVdJP13dnQLeXuHfbVHc/3ejbfU52npHuhYg71e4ntZcjvGdWrMsIy&#10;NCq3IwJR4V+vHnz8GbDpbWThTtYos4BAtGKLsh31GHt2vR97B38dw87jRwGeHaYkGj86a9G7IZuU&#10;b9mJMZL04a9UNaYYRvqgMwb7NB6xMhMsYL8emWD0qU0q90fqY9lLVOiFudOb3lSLrtJ4rmdX6ffR&#10;+5G1gq6FCfap1HwQLSsFfQzzJRjf71y+WnN5wd8r9XsiP1fil2WBXNY2sTxhPs6MsD8E+wbseHuZ&#10;t59BlHaIAz6+G9mOeoy9ud6Pg19ij2H2rqNAjxjs62rkpSq3d9Wl3OHtzPh9UrO3j/x9gMG+9Wfp&#10;eXuIq8V20pPMAM3myE2hfIPSv3L3e9k7iQdDw8z17MnNNXL4WYvorguDMF6Cff6g3ULMp6F7kTIC&#10;/MWRH2BHYJFZw9fvJBNLcmAkfuawb8Bet5dtXYNELFmwQiPWoIb01dqOqrfV4iUrXTn+JXZxe07v&#10;nhf2Te+VdaC5BfibaeUqbt43q5BbYMomqZkSIztmsM8WxaIWcJeKUb9FXdWiW5qd0W2n7fvkgBfg&#10;Fqbar44y5+43zj17nLWIwJW38pDq6uVyku3+PpTRaSJ2vfzuP1y+Nnl5b1QiP+hY1sAn8jtl0144&#10;JX47grh2zEa3l3m5TdCSEbMX4DlwRIgeFmwbtqMWGG3NWypdaWG8S7mVv71XenapcVlnyAKh91Bz&#10;95qTZCRQExbQTIlhG7jBvjXnp/UqFvRu1O9480OzLfaGffB2V/YWdzx3tB1RmXPb9sFq81ogl8jc&#10;gkBvWXofsC+UadeL+TiJc1Fdku5FCri18ba8Kr/csSuh25RiHCTFp/qYxbidbQn2ZfV81vNijBNt&#10;zxxggUpXDntXHGCKAzRhsO8ATvQOIfnWWbmQj2q3keNyN8ORcbLuSDVTYtgGbrBv5FS0trQW0CwS&#10;qCu5/2rbs3KzLaD0uJf3Zb2eKV/Fx4hfZlt9UPvFzh3Uv7M2U7BwEPYh74M/N9KXfTAfB3Mhfvfb&#10;lw/Gr9CNgvoFkN/1IL+C4St3j/HF0B2aiTxmMW5nW7Recbf19tf4KFlmjBOT3bAC9RaodOWwd8X6&#10;kR6+BqEhqvTs4c21xQCz3jHN4+N96ua4iHwyvnvJKTFsAzfYN9771mLaAskVIqrI2pHTzVuJ4RbI&#10;9TjvYPEbWvydXPnyPNxUmzVY49nNhrpbd/nCIY1SZFHcSB/9eQPS9+B9gPxE0O49/0ZIyueiuiTd&#10;ixTwgj9O/QTyg7922jRWxnw4Pcesx73MWybrc309DPmNceJu+9mW/a105bB3xS2NO7DTbrRgpWcH&#10;9t2akhYoe6M0j4+cSVmYDwqP7Bu1lZwSw6KMDfZNmQDWaMICyRUSup/26OIazDfjLVDvrB7vlgb7&#10;msyEeuc26YZVIizAAz/5VMfPvdDqFfbdizwkfnRIn8R8ER1fiN/9u8sfil968BdCfj12jMGkrwwt&#10;jVmPe5m3FezDCTDgwTHGibZnjrFAsTeHvSiOscPWrXipa7FntzbFvp0vY3x6srOvZVbruZ70Te95&#10;fBMYtocb7Js+E6wDnl+qNDFK5cbdpA9WicYC9V+JerxbDnhn0xhn9zL1zt3dAgv2H9dLZIZ7F5QX&#10;9hHgwB/gdDyS0YUwn4vqknQvl/0JrZ+L/HrsGCNhX/HuNGY97mVeNGbDPhd7R7lXjHGisjNWrNIC&#10;xd4c9qJYOcDD3x5yRLFnD2+xpQbY8FXRPN7Vs17G17XF+soN9o38YvyMPIKfCHDWe9Fq6GGB5ttl&#10;w628x3itznqPN3xPo82i9wvbSfxe79yTGGrYMLmmL9Kou6YisA/RYTznhmB8IX73W5evS16he12M&#10;yKkfdg8+6bFdDPtCUyboI0ePWY/bWTgiaC3wbO9nxxgnDtuRTt5QjTctjHeFyWOwbwUv5Pahx4th&#10;zVrO7f8Jy7uwb30jJKfEmD3clH3rT5XT9TC5NootUrC504txcaN2Y9IC9R7v8W7Z+4UtaZZjFKh3&#10;7jHssN0ocmEf8j5EfhyxJRlfEu0lC7jsTzQqhH49tosCJFRwS/2mNGY9bmfhtrBvQDDvGD9ut2tN&#10;73DB62ixK03ZN93d2IHQ63qxZxcZ1yG7UfAaqLeDeVxvq9ySc1Pr5vaWl1eK+2qaSN5rsC9pIisw&#10;1AJj9srkdk+Mb9gpPEOtvFJjTTze/N2y/qV6JRvP7EsT/84cwFnbLoB9KJ2DG4sB329e/rDmCuE/&#10;Qf1CyK/5dlGA7QpuabIpjVmPO1p4L943xo9n3fwKx10WZVbmSiN9hU7qcFtEm1Pm3A59PHuVyZe+&#10;VgYyj7eypKhn3x3PYF/B193KW94sjLfTOmxV7eCNMvQAEO8qTd6yWpnoYPXUe7zHi6V5vMk0q3du&#10;k25YJQUWKIB9+HhG3kfIjwCcS+g0XE9Txq05Qv16bBeV30s0t7fakcYsyR2NnIR99CtA8bvAkPta&#10;ucy7eMf4sWDfOPMtkWPjI2YpcOW+772HnB4RdxQ495AmmjWoYYyPBmge7+TrMeGunTofmRVjNnNT&#10;9nXyrFVbaIFZG6X7SDDeV+jCzNvqPd78xbLrS1qmefYuXu/cvce/c++LYR8/9ZJDN0RyIXj3G5c/&#10;qr9ClQjq50V+zbcLDaqrL9NqUxq2JDe1cxa5c8fIiWErlxnsW2Qf5W+b8XSQ2GF93FnuqhzzfriI&#10;2dfvhsG+1Xw0nvEZ7Os6B3bf8aaL+wz2dZ2fVnmeBXK/8eTVrivNHxJK3sd/4a9rxErdLdDE483f&#10;Kru+pJ3K9038eyqLzR0s38o49cAlBt7MhVZ8bXLSp+d6yZJe8MepH0d+ENjbfLvItUlB+YY70rAl&#10;uaOds0gfLFUv7KPPG3rN3RaG+XHujrRO63G6F+J6ynfULG8q61zHdMfuSdIdWc49tq16j24i4+ND&#10;M483d/TWsj60xlxxn8G+5nPSKiy3wMgtMvlFnB4b4qU3HsuTrLbcOke8s4nH275VmgcbTrQm/m3Y&#10;H6sqboHIUgJXli003DCjzO4bfuOSe/llgAL8uUK/siEU4LmGt7TdkcYsyR3tHHFZxAXi+wCuLxp+&#10;W9/Z++SsDbyM9EFvkyQo+R4ohqyscJahTtJu1uGMY7bck1jeO8xFGB/1zTzeYzbCoutR7bA6DfY1&#10;/FacrMrO7Bs2sbMbGrY/UqCN8ou4l/qVvRhkG+XoN1Q6nVyZXPn6AspZcXTPtBlfpX/bdMJqybFA&#10;aE0h7CtecYz35XK9ZHkJ/iLIb0cI1XZHGrAkdzRy/AGR6wKDfTlbzgZls+AOH48m2hfKK1elPi54&#10;A5vu3EXXrZHRKJ27sz3m9H01xme/jJkzD/ZpVcP7Oo3GlH2dDHvqavGFMNcEY56I4j1E2U8ckaB+&#10;4lf6/E1YWW2uiY5XvsbpPV4pzXEN51iNcxt2w6oqsIC7uWEML/88CdBJr+clfb9++cbiK6wEfAF/&#10;nPqhyq/HppG0Q02B5jvSgFW5nZGTDsr1Alog966sdTrAj1n9OXbhmiAyTdYOpTdN1jd9mhVgX6Vz&#10;pw9tlw6szPjIhub0XabTyH4a7Et+12pVwJR9IyY2fdPN+rLLlSOdekkdE5G5+uYE9XNv5L/Szxq+&#10;vg+HKVnzOOzxPmn+aju1avzbtidWW64F3LWA+zOvBzfDyLMZkdyN9H3Dr1/+WArtQYHQFcOCPvDn&#10;R37QE+B9rb5MtKonaca2+1LXVZkcSyujDa4n1wUG+3I3nMXL18A+GFpS36dclQb7Zs2TkAeV/VH6&#10;V1nbOYttwfgM9p1zcupHHdoKequ2Tdmn95GVzLCAEIaE7qRi+CZJ3+Dx84z2FEX592/xTlLclvfx&#10;Iwai6NpJi5R9Aer3Plk8DU7qv9Swy/ybqtX+fY4FQt6M8D4kfQ/GR7AvAvWy/slDAB3w96R+oPLr&#10;8RuCMurEn4/gzviepnyYKqdFj1VJPSyzxvp35T4aenyBEf7t4UflFDpbsSaITRw45cKjpEObdONs&#10;vms13gJBH2866dxW/TxePXsxPnP68WZg2xFpxH09Tic02NfWj1abtIB4UQn9FRcA/1ceMlZvVu9v&#10;2htSOf5AEq+Uue8J9YPdpYbcL0D9MF/vkKtdPNK2n7n+bdu61dbWAhFveiEartawWO/K9f7N5cP6&#10;S6/7e0V+T963AuwTGKhgT6t8oLRdlQX9Xx/tiR4WGNxgX9vNZ25tnSib4Efxhdlb9zHXwou3Xm/8&#10;trvu4uZq0r19GR8N35zeZCYcrxIl72uL/Az2HW8iLToiL+aLbIuCxNG3Z7ee5IC9pA/volYKvtB7&#10;26VHVHGkcHI4hymQ9Szs+qLeyvuHcU2TgWT5t0mLVkk/C2TBPlhQSPGQ0OmJnr5kgP29yP1u1O8O&#10;+6BL8PNc0iT2GXow5W5uNftVw1XpfabnjmWuRzSt51o78n2j4fJs6MeGvTpeVZ1IHxqKV66Hfccz&#10;8sojajUBbMFqvHwAxmewT+PoM5eZstUb7DvzlFtl7JEAMfHmEJKQeEciXkVCo23O+5AhcuqX+7aw&#10;imN69iPrq0/vF0hzUA9XZ7m4RweszoYW0MM+XK1ebPevL3+i5gqhQAf8vSA/BDpLwT7+bEIf5W5x&#10;xdqxAasydywa4jarTO6jgTzbcOl5qxrgx95DWLz+ej2XcoDYEDgUf3A5YCvepOyPFRMclvul2Di2&#10;YCOmOxLj48M0pxevl2PfqOR9DY1gsK+hMa2qQgvE571XPuAG2tCXcipPgcDxbnWCfdTDoz7GCp39&#10;uC3rKTjg7TH3pa5y+Ie/Pcu/h7fGAQaogX0A8mAdIc5DMBdHe//q8i2hK8kEveDPS/0I9s0CRvxJ&#10;FIFBBbtcAfIbszALxjLRO6Gmyx4KBU4p2x/GuLKsbwe4axhiE7Avmc3jALZdfAiVJ/QZnVf69/Av&#10;R7ZFK2fC2YopI3kbmsVgX0NjWlUlFijbDTkBFGk9+F81HeKvJWVf7r2tuAzx8A82jbWpjN7vw94b&#10;G3o/yxSHLKz37yGHf7xBaWAfkT5EeAjsIkQv959CBFCAP4b8rhI/ZG0TWZL7i6jQI6Ogn7loadjC&#10;LBjLRB95m178iTDMlcfbzZIjGkb6sCdc2ReBfcluW4EmFnBdUF+trVb+5R/fhuqtun4NJxnm+o5Y&#10;rYehidHp0WOwb7UJcLr+1G+FXulf1tf0ruI+tydG/WCW6/0+8qUxa9o0X6t8JjevfHCFev8O7pg1&#10;V2CBpPgagVoc7f3y5b8tuLLUf67cb7qsD7eUiKCPuyNrr8vFfNjQsIWZNZbVMN8WKZuGubJgx9j6&#10;lk6vW0mbgENnNZ3s23kK9HPByRfsOV98Tu708+wbuSM12Nf1W98b1E6AM9c3Vr6HBVbYCruK+yL8&#10;6JwPv9wXzsEvjeOJG7UokrrMJY+Vi32FdV05BLsdLQDzELwZmo3wOfA4+D+CPGRzBVBPeYuX/QnF&#10;H0d+c2Ff7mbCy0e+CZVhvsGwD2dO1+9zXStff/u1PbbTFk24p1P9oWrNoYMN7m2un/fP6d/TvuaM&#10;f+CusHysD0oLGOzr+v3NYJ9yHg4qtsjDLwn7yl6u9ILBsz0Os/w+8Y0x9109d9lg/Z3e6nM707Z8&#10;lovbNm211VtAUCfwZugIVCzpRXW/cvlIkyvEAV3wx6kfIr+JMby4tIuZkRf8lT2J+HwYvDB77N7c&#10;Mj3qJ0Bcv4661jDYlV3Hsk7l/YRdyTGaQ5Mm6l2gq/fP4196oznPkCMz04zQe9luWv9I3mdhvJtO&#10;koN0e5FNMAL7OI7JfdHSwz5y50mon97v/d7lcn+r0Bz86YeWO/Gm7w56/07vqnXAtYA7MxH2uRCE&#10;SF8c6v1vl49mXfHaXPYnqB+dFThX1ldD+oRTaPOpn67j12Zko9Nju8j2m/yVibvVJ9stRrT1DtLX&#10;MN6V+r5tWrIr60naxByaNFHXAr3zLx/evyd5f8mdhIf3e65BrDxawGBf7mu4vrwp+9ZaZYtsgl7Y&#10;F3qFyHoNIHFH1l24C+CftRzWqDf6cemJmH4XqC9ZD/6KX1AbeaBvNXr/9u2H1Z5pgdC0FLCPdjP4&#10;ASgesbksopdV2Iv/ktRvLuzL3fMzfVVYfMraFPMqxC7p84IDDfQ7qusX9941fSdcPsWVhdNuh9vm&#10;kr7Iu98Oxtu+j71JX/z1fmvzHfttpd41tlHX2/CoNQzjfabsO+oU2mBc6+yAgiglXxv0SiuBEQsE&#10;Gsd7jmb5fU3Y576L6j2bnF1xFqmfexO3gCwXT+ynNc0tEFlrHPYRQUPS516/dPm2JleIBrrgT1A/&#10;EvrNjeFdc3ZNXJu5m2TBXsd/DRMS9IX8Ih7Wa7qP92qiK9c3Tm4Px7CeeK/Moblea1V+mPeP5OLj&#10;vZu0mk5uPUfyez8rnbDmyMRoe3iowb4Tzq5VhrzO9ldGlDS//PfWrLnR+7Q4htYvy+9lrqnX7hXX&#10;wN82haMrMV+B2mXWUs9y8axOWrtK0gcTj8M+AHkwk+H/COOiXO/bf+mSewVBoZf9CfBH1A8+B+Q3&#10;BfYVIKqRU/E8a1NsxZrHLj5uNCVHuizU1nlcOcDa02V9OEbz6QBfiyaGkb5j+NcYX8EUtXVdYLST&#10;3JIU9zWxg8G+Jma0SrItsNreVwaVkm8FDWEfmZietavZUDkJ9N0uc0oxp+txY1xpUtlicvopPdK8&#10;mN7FzZu2CnMtoGHQHPYh6btduSCvrLwH/wnw5yI/+GRKDO+yS5I/PnJnyHnKG+w7j69DxGeuBezR&#10;Od7+gznvpi42xlc5Mzf1e+Wo7fakBZKwDzaoZCXJAgb7kiayAl0ssNrGV8aVNK92bs2au5RG3/EB&#10;rHd9mVMqCdpetzecS8oplyym92+yKivQ2wLKJUaw70H6JLb7f1/+zw2vMEaU4C9C/cbL+hZcjO78&#10;seUZX1OLCzN5582VDbfHwcQn1HPzaUOfKqtqGy6XbHQvF+/4ipF0wZQCe/l9iolO2+gA3mew77Sz&#10;a/LAV9v4lC+9ggRp3u66wj7y4i6PZKXfNWqjvahcp94u+GqqdPHkDcia/9Vf1W96CPug/JcuH4Mr&#10;xPXwX8uuCCv0sb8X6udFfiNh34LL0GhC2RLfSNxnO22Zi0N3DYY+3m6YT9v6NFnbeMi7hYt3eaFI&#10;+nedAlv4fR1znaonGthXqe8z2HeqGbXKYBfc9fTvveLotKRNx8C+XaifxvVlvuhE07aoVgOdkxO1&#10;VQGNi1u1ZfUUWyBrlYFPsXwWyPuXl/8udGnq8eI/B/wFqd8w2LfU6kvOB1ueSRPtgm7NlUlXZhUw&#10;2JdlrmMUNtjH/WiMr+usth27q3m3rrw37zPYt/X02LXzC255Wa++WbxvMOxzqd9S1k52ptgRW1C5&#10;fp1chzgkXbzrtjWw3729mbXKiPRx2BcBeZX/5OWALvh7pX4S+RnpC81WW54D13H3psybDU1ssK+h&#10;MXepaorTl1q2BPiW6tUu8yern2bhLHOdqnBkbjTJIGSw71TTaZXBrrblVQaNRt7MvS/Vvd/kXTev&#10;8/u6uOuzGEQ/cLZpzePnlXdDWW11r7Lr5fQDd6RODs1dZeDQL17+NFz/y+UaxstZHn5ef+kFgIL6&#10;uUI/DOkdA/s6OShnpmSXteWZbbKFbzBvNnTOeJGXPUAbuq+gqlkeX2HZrvNSUOC4TW9Zwe+bmu4M&#10;3VbyvjJTGOwrs5vdVW6BpfY7wnz0dl0Geuh28YO3tomviHN/iZd0fS6GKHPWge+aOLVoR0h6uXzv&#10;ONOduBaaI7+sJYatc9gHvM+L9uDzrCvOB73sTyj+OPVzD/UbA/t6OKj3HLfl2dvCI+s3b7a19hSd&#10;lxiC+bStT93ahFKm8jCsgt7OcvHc7/8FhjreLbNcfzxLHm9E8blR+Wwy2He8CbP6iGZtdl4eh9yH&#10;I5Ksl+EybLQCkYFZMv7B73U94YwBli/z1153NcdDWRvKrNWd1cktCvPl0HbH0Cw0IHdYDKicgH0a&#10;qPeFyyfo0pTHMl4C6II/Tv1CyE8zxobruq2Dus5PW6FdzTu4cvNmW4NXvlA16Yz5tIkZvZW4mA8/&#10;6ddiqOZhXh7/PX+8MTdqcZjfN7KJdZUsoBH3lZnLYF+Z3eyucgtM2ezo3c99CXTf03q/KC74Zjjm&#10;CwF3vZBS9rZ5wxf7Laoi85Yv1KI7p6zuop5ucFMn3pdca0j6EMABswOfErDjFK/VzyEaKNifoH5e&#10;5IcSv2GyPvd3RevPKluh6/tI30Pzpt5WmpIG+zRW2rTMOqQPDNh15Y75Pr/pNJjb7a5+nzs0a73e&#10;AhrYV/aQMthX7x2rIcMCU3Y6fLnlCjLxiRhA8mU4hHu84kH8MCunR4ZBOxSlLwrN60bvuwbZAp9t&#10;2snBQr8pC7z5RF2kwk77RnJ/Q9JHLA98Krje/3z5M/VXiBW67C9C/QTyg78Ohn0L/uYmPntthS6y&#10;upt0w7zZxIxUSdl7VNs+mE/b2tN17hQpnxhUcy8b4Os0bZpX29z1zXtoFU60QGh6VP6uwmDfRJ+e&#10;sekp25yXd8Rf0pLvw6Tp4IAv4lFOuHZ5P2z77QFqM8w3ixgOQ35TFviAnVS5zJv3pIe4L765wb/+&#10;i8ufQ9iHRA986kV7UCz3iiBCL/sT4I9TPy70E8f5KXdvzWKMVDVsTbWdVEddoW2ttEtt5s22nmqS&#10;97CyS+bTSgN6b5+ViyM0liZebvsVvYfZoc4QpFgBrHcasv2+bYphj9FolrhPf/yowb5jTI9tRtHk&#10;CZc72jK4lnwlLqiWFIW5Q5hevuZbBb4VQw2at2sr088CBTM2d+JNWeC5ndSXJ8YnlLnDQE8PcV8c&#10;YMFIAeERlYOfwadxqPdzlz/nvZQo0CWALvjj1C+O/FrF8JKLveYasJT0szSr5MFWaNbYj1fYvNnc&#10;pytQIXPrId0qBlXm5Zqv4s2tGqkwyfhWAOsjDcLbKnP9rN5auyMtEJ8bdMZofH25HTbYN9KJZ29r&#10;ygZX/FYWeiWuec+nOot7tcIcom8b8c4IUGKwrx/FU9bce9ZNWeC9V8RcbZfber0TIzsbkj5xgVtD&#10;OK/mcy8KFOBPUL848kN9Xz3sc3d4brGa/b/3XNXUf8hFqhn4IcuYN3u4dbrmyNza3K0rMNwa2Kf8&#10;1t3cbvoKc+mewT69ba3kqSyg3P+TK44bzWDfqabQ5MEqZ3DbXta8G7d90xZvjG2HOaW20O8Y8X1Y&#10;ECiDfUok17VYzXJIzrEpCzzZq/oCEd7HDwOtb8hbQ9tdCJoISdWQ3CGD4xQPYd/nL3++yaWUAUao&#10;Xwj5oeIv7qzk4gotEPrVRScvD6v2qIt0mAGXasi82cMdBvt6WHVunZvCvmMwPnK9e1riOZGf7dtz&#10;d4PFWy+YHknwZ7BvcacfqnsFM3ju+MV7YyUoOR7s496hLyXel20jfUnKMKZA5RyOr8ftFrhye9Hw&#10;o36GDbE5ZefdYl56SAzun1/+Alyc64Fb8a/4T2VXCBS67E8o/jj140K/EPLTOCuSYanYqrvceNRF&#10;uov92/bTvNnWnljbdDBkbi1wa/J1lyLgCirvcUvEy+szPs7vIpbX2M14n8ZKVuZUFih4BMQ3QIN9&#10;p5o/MwdbMHdndvfWdkM815YbTrdMqAMwTPqawt+oDfaNYXmaVvphqR3XuHIpJRFSP6uKjYhSAyl7&#10;LorRQJC+oWANiRvncZzogVv5X//p5S8przgWdPGfAH+c+oWEfgL51cTwdvVgmbN63HXgRdrDXIvX&#10;ad7s5KC54j5zq96tSsa3GunDAQpH1zC+WTPWS8Zzra3PM6CfGIuXtDW+uIPmdq94eoT2Q4N9cx16&#10;otaL5+5EG9GLcf17YPNYvIlmiTTNh8mpn8E+DYYbU6Z+MocmwI5rXL+OkItNEYU1FPdx2Ac/I3FD&#10;eCfYHH4IPo2gvf/p8pf5pYGAXgIowJ+G+gmVH/41yWSnuE8/xwaUPPYiHWDA1Zowh/bwyCx04mVA&#10;PQZ4gDqzMJ8bQLqCBXDxFjO+kAWGDa2hKK9hVcOGX9OQ7ds11jvDvTUzRCB4+KvBvjPMmSXGWDNx&#10;Zw0AX++bwJGGr+uzrJFsN/SmTV9lDPmNwXnxVprMZ+9k2HGNJ2e1KEB7gjByP6tiB1ptIPwXGBiZ&#10;S7DPRXUA8sCngugV/9WLAgX7i1A/r9BPZPAog329fZc7x7qWP8Mi7WrA1So3h/bwyFzYhwCox7iO&#10;VGdcDoZ0b03GxwFfmaM1oHOAr9sGvJ9N31fm+gFutSZWsEDl9BCPMIN9K/j0+H2onLWzDNTqJTAu&#10;CGrVyiwrIYmIv2YT5uNyvxXI1wn70Gm+bbrGi1eNmPOdrErdC62v3HaxHtT0CfrmpXjg1p+5/JWa&#10;KwQHResR6seFfoT8vGf5GexLzuezrdOkQXYvYA7VeDCXSuSW1/Qhq4y5NW6uHcEQ/7U3jq7MyxrS&#10;N4By9lgjO7o1a13zwmXeL27ObtzOAsUzxF2bBvu28/6WHS6esluO1ul08hW0lX5wirmSo/MK+kzu&#10;N4sz5uIh5aQ64RrnM7+TVbnxm/A+3GoQwAFuEyTOhXrg1p++/JWyK4QI48G/nPpxoV8S+SV/pxKJ&#10;4d16B1au0JrXy6wmrPBIC5xw4801rxeO6FlSbnNNyptbI2aM064m9m9ViQv4RM0Fjo5TtjGi1B6k&#10;Dy1zHt5X4PpW09Lq2cICxTPE3QQM9m3h8b07WTxf9x72o/dJFkavoDu+cGpG54V9In2HKf6Gsb9O&#10;WOqcy3w878NdQqw7vU/xRo7bBJITXI9g3/94+avKK0IGRVsR6pdEfm5Ur3cv8prLu9b0Ntz6wXTO&#10;dbq1y+KdN4eG7FOMhPqBDP08NLcKWynlbFhMb+ceJZOAjzea5WhhBG/nB8C+AQvkJMgvy/s95qrV&#10;ubgFymaIwb43+JZPgHNxHx+me2WT9RjD17Aw9/AvekFd2QgucQjhqiTsM/A3jPRhCGePeXXOZT4Y&#10;9nHHFfA+uAVwG8E+RG8um+NQD9wqGN//cPmkeyU5oGhFSf2UyA9Det3Nlqa6Zh/utC56rLWaOs+5&#10;Tmsstvi95lAl7BOioYhbB7CM5KQyt6KJkoxPWSZp8MoCWYAvC/aFLKCZ9pWDcm8fyeAKBLnNx9u7&#10;QlvmvS28e/1lM8Rgn8G+CTO/bLJO6GjrJjVvmMlcCmvK/bKGlgX7DPz1Bn+doMY5l/k6sA8xbny7&#10;QNgHF7A5Tt9cVEc4D9zqpXvKD70QMAL+vLl9vciPonpB4ldD+shondZF66dKbX3nXKe1Vlv4fnOo&#10;1zkhDZSSVgyQRyXn1JE8W0OslNAHBX25DSW9EC9AjC8CJZM1aLCdRtPnxaOVA+S3K9dOwxa9Dm1b&#10;//TajrTMpxvzkB3InSHeX1ZZGO8h58ZCg8qdpgt1va4rWTgsyXeWQn5ZQysmfcIm/BenSXNZgYgF&#10;OkGNc650r7xuGD8KrUSX+uEnpOOL0D2ieD91+RRc4Fb8IffSCAA59eNavzjy8x7kJ6grTnKyg7sc&#10;kmC0bvtf9+5zrtN1/VHdM3Ooa8K4NC8EjzjgM9hXPTHvFcSleRpQm+sLJRwsGyBUzr+LJoWHWCCX&#10;9xWjw668b6LidWLTZfNEf5dt4HpbnbNk7gzxbpgG+845ecaNOneajutZz5aycJieTI1BfhxViBbx&#10;r/oOQ8lWsM8Uf1lmHwz7zrnMESdxU7sLpBNaxd0ruRhpLQNWA/oG/+eYj/M4L8v7ycsPXF9s4P85&#10;l7cqwf4EbSTqV4D8UOJHpiCDe41zWsZHj7vTLtWeD/yZdZtDI7Av5Bglo0limq6O392zeiMXAEGl&#10;5XNBYajaAsCn1+IJRzeBlc3pWPMKlR6kYtM7kNthZfndl7lymFas2AK5M8Rg3/W8Pjuzr3jCld2Y&#10;O03LWlntruRLeDG46cT7OODzqmA0ZME7qB6wz8Bf8fzpdGafLfOQR3rTpfhWA/+KHA1ZGyI2od0j&#10;Nucnej/5k//w8jeUl7cGl/1x8MepXxz5Qe5gvCiqFyV+StLXaedc7dGT7M85l2rSLPsWMIdy3+kJ&#10;C9yloVETJ8a+ntXgqjHGLyZEnO7Bz2W9VbYegX01068V6BQrpaZLlfc2HFFlT9revu9Kb2sHqy3y&#10;ywa9cbzbjin79Aa0ktkWOOcW1o/0EVBo9eIaCXMT8KJsUL1JXyTUd3DTNfRt8L09tGa20pNO5Dw9&#10;eycN3xBZmEj6iKZ5GZ/Acy7UA8/Ch/999IqgQFE/B3+tkB+wPyHr88otG9p866rOuVS3dlm88+bQ&#10;EIhROl28GikBjbLymmLbeTbXEf0EfWR2PfwVdA9rCFFL/SRRdoD7uhXS0ncyMktdC9RM6cp7lcas&#10;bGX87dut9PEmOnmL+hkSWrAG+04+hfoOXz9B+/ZjbO1lXCwJCzTHTnGgEGc6brxhQQeSt8wlbuLb&#10;W7K3JylgsK/VflC80l0XiJWr1APGSZ+InOWgjTM4geoE14NFFCd9oX8V1WqoX1zlRwf5uRK/EOxr&#10;9UuRVhNmhXrO+VBewfKd+nBmh0ZoUSdrj6x2O89qBH1JA2IlyWL6AiFC5KV7otomqEuDqHrAPg4r&#10;9ebiJZsMv6zp0F1NCGbbLtXXtt1Krx+y1ZBrAZwkGomxd9ka7Ms1uJXPsMA5t7BiBFAMm0ICPS/W&#10;GYP5cCxzYZ/p/rwzymBfxhYWKKqUxIYQnvt5PAo41OHQVoOfu1I+Im6cxLm07h9cfhAvWL/0s/4H&#10;t0LeHKd+XqEfIT83qtfL+7gRaG4b5gvNmXM+lOuX/Mo1nMGn+peclT2V27e9PLssiMGOaeheBHXl&#10;+i6Lmi0I+xYkfWjSZadZzQzZa6XXjNTuLbNAFuxzsaDBvjKz211pC5x28xoP+5TZGEZivgVhX4T9&#10;FWPWHW802JfevFIl4pQNZ0WI9BXMmZDL3G4APqMPAfbdM+qy9BrE3TiSc0Hej1/+Nlywh+MPysut&#10;R4A/L/WrQX6A/4QRekzv1HTY6d9P+1zeyUmZfT28T5OkL9Ng2xTfwrPLUiF0MzE+PSTqMaK47NEL&#10;+yoVjvrxivXQY/gNl5xGKdmwuTFVbbHSx5jCWvFaAH9dkXwU8k2DFzbYZ/OqlwVOu3mtA/vwvVep&#10;QipgEPFblpL1JbtK3wib22G1CpvTkHOudJcx0XLr4fGQSle0BcVcwAdiuiTjc3HeZy4/BJ6F/ysv&#10;twbO/jj1iyM/EiRqJH4G+3Kf3+dcrblW2qv84X0aecPZy1O5vV3Ts/EXztwx9ijPRXxUvx5+9cNJ&#10;EdM1F/dRW1kWXpz04Vj0rswa+8TCa670iQaxpl0Ez2Gf3j64WAz26S1mJfMscNrNazzs80r2ZjE+&#10;og8bwT5OTPjXxB7UZnqdBvvyNrJAaW/0KLL1Ti4WoanUENA90hK6qXVdzEcMTuA5F+rBWvj7l78b&#10;v7woUNScpH4U20v9TyI/DOl1rd18ejeZLetUctrn8jouaN6Tw/u0DFs0t/P4CpfybJaoZIqt6Mtb&#10;qHUNJOpH+rzYkZrzynZqzKgZrFt/2V01/Sy7d4CbyjpWfNdSi714FHZjDwuIXSK3CYN9uRaz8loL&#10;nHnb6ve2Hz+CTYQNdiIO+mo3hX1nAH9tgcg5Fztfbnxb7L38uVwX5yqG7sIf4Hrws3swH6rqOHEj&#10;GMdRnQv1EPb90OXvea8QBBT4j4M/6gMJ/VyVn573/czlr3it3XZ6a595m5Q752rdxDmF3Ty8Tw32&#10;Fc6MRrclMV+jdrKr8Sr44rUk59Iw2iWs6sK+bHO83lA2kKR9KnvV6vbVFIhl1ubWOPw23sr1p6rH&#10;3SUKhm+wr8BodovKAmfetnq/7buBe+iS6VI+91A8PRlcv+SR4nzb0pAzL3axG45Z+7wVJH0IyBCc&#10;uUG7rpQvxPgE1APPhkifBv/xVpTILyTxC4X0hgwuVJCqh9Y5CtlqPZ6fD+/T+hfpfZ2+gnOXAisF&#10;gI97P6QImzJGbBS6B/8XsK/JjC0gdwW3NOlqQSWLiPsiKDxrUCus9KwOW+GuFvDOK2ixYJ4Y7Ovq&#10;qVNXXjAdD2OvMS/8RMdWY3zYsQPI+kL88QBxvgb7Ou02g9c+TFEifYjJRNBuBPORLs/Bdj/2Q5f7&#10;dYN9z7+mfn4RAHLdn5f6hVR+yZBeytKbtDbtjZ3cvWO1Z3407+gvTZ/P4NONGITGZfoyc507BYG5&#10;xqkEfKJC76Cmj1TwPv0MiZTMpeS55Zt0srKS4j5HIF2IsyQnUjF/xBsR+FYaxG4/gAUiM7DsiWBn&#10;9h1gViw3hLK5uNwwSjuUfAVdX8VW38MDw74DxPka7Ctd3LH7xi98aJHQGJE+EbQrInYDjO+F6P2d&#10;y4/hBauYfo784IOAT/BHLRLyoy5FonpxXKGQXuB9oRje+FkHPfy+V50nfzrv5Sxlb8/gU4N9ysnQ&#10;sFgxuWjSh7aArx+maTJYrKS5uE8PwqazzmIzxpmdW20u48sqD83lCv14eZoAxdawGw9ggfjGW/a4&#10;N9h3gImx3BDK5uJywyjt0Ph3/no217yGk8C+EPhbfPgNYd/JFzvfJAYvfGwuIuhTYL4n4xMs729f&#10;/gFc16+etx8il7jxFfyVID8SJwqJn5uyI8vgFthL75OlTza7b1ELnGETNtg3fvLpUVGrvnUFfEre&#10;12osBfXgQm471UNOzGVkBcMZdktyLFnArqxw7uwKtSKALxYbZklraLoFNLtuwRPfYN90zx6wAwUT&#10;8WBWyHoLbQ7aple4OOoaYx/+tXUpgzQkffi76IMt3rLhjFzygN446QN9HOW7EHG7KKbzqfnumI+j&#10;OpfogXP/xuWzocstz2vzUr+Qyk8Z0st5X5nB207+sqky9y5bsHPt36P1M/i0LQHp4YVOdc5yruad&#10;s37I4mtSfYW5NcxVL7q95awndyze8l4/5qrPmvSkayX1hA6ZmkvW6PNQE6Fx5XYJW/fCPuN9XSfP&#10;OpUrt6OCh4LBvnW8fJCeFMzCg4ycDaPsRXQMhBrQylJsa8B4NU2sw/7a8g5b77juRy55aAtBG2I4&#10;IGjuoXj0CfI1djDfFfMRlePAzoV64NwfuMhLw/4C1O8u9MMuhaJ6RaJer74P8nUUG7zt/N/u4WUL&#10;djuXJTt8Bp+eFvaB98f7tx/pm0733NW0DknhrCe56pUFhCuPh/mEHUgK12+k+tWRBIXutmawTzmx&#10;D1lMP7VyHwoG+w45YWYOKncKzuxrz7aL30U15GjxMgb7kg6ayP7awg5b77NIH8G+UOSsN/OGi/k4&#10;vBNozwv7XPwHn/BKCCD6kN8L7yPkJ07xS/I+zEGcXGWhAm2XQM/HSPu6bcG2t+kCNR7erQb7hs0y&#10;pbpE0x/xPefws1Rjk1AZNDuxnpqq+L39mFerHnatp+Fkruyn64hQhbRM9Oinsm92+woWyHJ37l5q&#10;sG8FFx+qD7lT8FCDZ4OpeRctfold5EaDfbmOGMn+2pIOW+9jYB/SNPAdkDXCfEJk56VsbmINKka3&#10;c373qctP0QXO5X/1/izYH9XpdoZByZjED0N647wPcxDnrjJevu0q2OgpZgt2I2fpu3p4txrs00+G&#10;4pJ6HhHhFPzLTHFPTngjh31th+/lfW2bsNoaWsBgX0NjblRVFuyDcWU99A32bTQTNuhq1uTbYDwV&#10;XTwt7DPSV8Mg8N5+7K8547AlPwD2IeaDP/ADwjUvpwtxt1DgLZV3KN4//tTlH99I3/WH6PUkg1AJ&#10;VahAftm8DxJ3UH7eJrtr87VQ8bgYd6st2HG2HtjS4d1qsK/rbCrGfAuG5XY1VL/KyQU91vI6Ard+&#10;BjxMzQb7DuPKrIEY7Kt/d6Ya3uAnApxZbrDCGgv0eEpp2l2zTJM30oazf0xVBvua29mNhSluoi3g&#10;OPx6R8TG/3i3mt4rHTEfkT43kDagvwNO9wLjon99gXr/t8v/HZwL/w9dPgJ4byuJ/ITEz3uEH9f3&#10;UX5e+AFnfiuDt10Oaz6GRK8Ov2a38ELzTh7erbkvQs0tPLHC3s7Vkz73q8hEsxys6a6w72C2Ovxw&#10;cMkboj28o/kAC55x+keDKftONZe6D1Y/87p3ZYEGWr2RFpOdKTca7Btg9gLpHxKrtsvi2Ovdu369&#10;4K/rSofKuWgOUVqY7klm56V1hOoiOA+c+1cv/8R7ibtewV8C+WFYcRnva0v6EBo2XxRtl1jz2o69&#10;Zpuba5cKD+/WghehXXyX7GdX58ZJnwn3kt5pUoB7oau7m/TWKultARP39bbwgvUXsF39XmGwb0GP&#10;79ol/bTbdYT5/e5KAQZApdwmjPTlWqxJ+ST760Q0jr3kk4uXUFGyZLGXkfTpFXnA3Vx+F2J28c8R&#10;9v2Vy3v8cm/hzTHq94L8RFRvkve5+TpQ3Ncc9lGFnRZI/hOj+x3HXrPdzbdqA2dwq0Xy9ph9gqIa&#10;3eth5GSdrheSt1iBY1vAy/vOvAce2904Or3ImqyhfPQb7DvD/Bk0RuWcG9SbNZrpRwGK8UHXGw32&#10;dTWvsvJhsTbHXvLKxYvIT+kafTEAZ1it90A9EUWbBHyC2eFf//Lln3k/xw/BuZF/xX/i7I/6IJCf&#10;iOrFxB1K3ofBvHR1gn2nQn7HXrNrPPYn9OIMbj3zi24n/2L6V/5nwty1Jl9f8sEendxtlt7IAnwO&#10;WIqVjRxX2dVcfZ9yrzDYV+kXu/1uAeWEO6G9eoAAPTIYXNJg32CDK5vr9IX+8KteuXiVxZTOugG+&#10;K+lDagYQ7cb7ZKKMAsAHdM+9/tLl/yEuLAPO9ZanD72KPwf5eSR+xbyv4Wl9IV8cPrD38Gv2hN8x&#10;TkIHDPY1mdviywBatUnNVkmxBUzZV2y6o94ontQFmq+jWubw48rytfIbncG+w0+bQQNUTrhBvVms&#10;meYsQE8NBpc02DfY4MrmRJRiK/Z3hlXPD+lzf1baP7cYkb4H7LuTviTgcwNvBbBz0R598r2Xz9MF&#10;H4JzQ4VFnUT9SOiH/fRK/DCk18f7rvl5I8k6usr6hIO8Tl/sqVLYnTOs2ULT7HzbGdxqsK9shnof&#10;92c+A7HMjF3vMtjX1bybVu7d1c+8DW7qx7Ju65Gf5ulvsK/MC3aXtIBmtp3WamWwr1N4YC530Jc3&#10;0qe31fiSkVPJxMuAci0rix171Zctba/3CeRxTV8ogYZ7dp4IueU8zmV2nOuFfgb/in8KaQCxLYH8&#10;vBI/DOnV8z46vA9+GAn7vA7iBHDfWW3Ldl/fRXp+Bree+S1X71/l09xg31L7gOsOvceXGoh1pqEF&#10;BsA+PVFqOC6rSmkBZUivZq8w2Ke0uRWLWUAz1U5uwVwogGgm967xCIm3aLBvrv3jrWelINBI/2zV&#10;457WapEiHYPa4P/A8gpEfHgMH12CzQly9xcu/yJ+gX95gQj4443ys/za8r4BMbz69etK/3Z5wNmy&#10;3cVTuf08vGdPzqdC/tU8rGku2bt97rIaU95g3xg779VKW9jnPfjPNoTFp0Qr3mewb3FH79G9w3/L&#10;rHeDngjwQ6P0d+lfU/uVNNjXz7ZNas7ifXzOe18nbNW3hX248AmQRVLlunkzIrG6HNIJuvdnLr8Q&#10;ucC/9K9e6sdhonuQXyCk93qEH+n7NMG8KO6bLuuLa/0QRG5x3p8t2/qn+Zo1nMGzJu6DuZdF98Rc&#10;tXf7NRevwb41/TK9V+6uXpysQwn77BDP6U6PbNqhviWf/gb7VnPrlv1JzrMtR9W600ly531XTN7V&#10;BAM1qcRgXxMzdq2kCY+oedlovaqWqK9+kUINIrmtgH2hdLohKV+I8Qm694nL/zN0gZfpn/hdCP74&#10;6X5I/QTvE7DvcYTfC+xTHt63LOwjBEmkj1O/YrbedU7bw7qreSdWfgbPnhD2KcNyQxMv/oY/cbpa&#10;09wCBvtsPngtEBf3KWVfScwHTUfKmGumW0Dj6PgXAIN90524fQfO8BWzlZNCUCCCYOo5Qld4RJUb&#10;6Rtj5yatNMEQtPCN/VUuUiR9AvZ56R5+GM+5ocF8AvD9Xy//0r3ArfghLyy0ftgWSfwih/dpknX8&#10;0OXHbpcnU8dSMbzuGuRRvfxfF5T72fO61dN8tXrO4NkzRPKGnqdZ/k2+3pt+Z531G5rVWR5fZzjW&#10;k4YWCM0Bpb4vUgz+KaIgO8NO29BNvasy2Jf75vsGNxDg7O2ek9RvD6QsR7tcIE5eKjlC7gopLm+w&#10;r9h0U26s532hhX9C9le2SAGNEcOKoD36J8H44K+RU/ko8JaL8ji2E3Tv/3L5f/ELnIh/5cVcoR9X&#10;+XF9n3tynwb2/Z077PPwvsVhX3IJr0P97Hmd9bzeqPAZPKt559nIZdhV5RMz7l8l3TukAbfzeAiy&#10;iM/PsKJ3992A/kemQZzlKYEgHwISQNslBrg1twkNfo1MFVP25RrcyksL2AMpd05k8b4yjpB8+Wxe&#10;wGBfc5P2rrCG9+lXvRuFpL83d2VNLF+wToHWwV3uaXcRuoeFlZk3vJiPwzsB+OCvf/ryi3iBj+D/&#10;ogDdi9QP64/wPozkxVMIk7APzu8Lwb41D+wrW57Tqd8hV9/Ehb9O0yfx7NYvopVPwyyZTyjkWfPS&#10;uM6sPnxPIu44yYo+vIsrB5icBhrQX9AH2ygKjNb1luSzz2AffS03ZV/jqZjchhq3d5TqBBqIYJcC&#10;iFD2Flpzl5G+GutNvLeY91UufO87T2Wdc/eGgnXKSZ+r2kvq+AD5hRLsxjEfR3hE9/gPH7t8GWEf&#10;v+iuEPLjIb3Q+YC473pmH8/RIY7t8/K+3WV93gU+i/ptvcrmrvHFWz+VZ5OvPdOdVcn1vP0XLi47&#10;j8+9a7qtztyBOFI51aI+8zSIjz05Dcq2gqTBQ78wSN5oBTpZILl7h6aKKfs6eeQs1Sb3oLMYIn+c&#10;nA4Y7JsIvE7edBnv67Twe7wg5S/NkjtyYZ+e9AkdH/41hPlAZ0ekj6JuCc8RsBNoD+ieuMAR4hO6&#10;hYf3ColfnPc9xH2aHB0vkbyHhH207UQObC2ZiKl7Oq3cVLP2790tcDbPrsP7hj22krBPOcnWMZ2y&#10;w0ctlhRPnW1RH9XRleNSToPm6zo5PyvHRbc373mrji1YT5z3GezDr9am7Gs5dZUbUMsmj1UXAYLI&#10;+14uRJiCrkzZN8XsTRpdCvaF5Az8bWrZPUC/VKEknXDnZXmRDzWYD3hfiPR5Md+3X35ZXGBw/gmB&#10;P7ydq/xCvI8n63CCeX/qBy4/CRfI+gIJeV9gn96wTVZEViW4dWfdEhL6jZnY9tQeY+fxrZzQs8Pe&#10;RYU3Bd0b5mvu4srX41mmG2ar9RvSePCEi3p9x43v4axpoJmiNdboFIBc06Ut7o2cxmiwz2Bf+zk8&#10;awNqP5J5NVIwV4j3NXmTrH8XjddgsK+3hbvWX8D7Jq79WS9ayU1CuVSxWCXjA+RHKTjwhyxBH8E7&#10;InofvfwKXf/ftx8TFxXDGznyo3S97vl9xPvo8D6vuA9O68MD+1gM7x32QWbelWV9BaSPNnx3RRcs&#10;w+ScdAtMXLkFvbVbsixwQueOCTRb5KFD/q1HdfU1ZM1MK+xaQOOCE65omyqh33lPsUwP3qdhfGM2&#10;9ikmbdJoyIZQuXfTsDDeJmY/aSX2HBrgeCVB6AqDjPRNNO+YprNAw1ILf1gIVXyxa9YpZ0Ma2CdE&#10;fPTXEOaLCPoo+UYI87mAL/KJhveRdJEO73vN1JEU9/09IH0rw75c0id+ncN/zYNrPGsNFj96llq8&#10;xaOwG5d6IZzojubvhIs8UEImhe5pIFHcIz1e4CfOgR2bVrrAtusdndujzxNnQv2Gww0SoVRYLHks&#10;XQ/z7lunay6DfRbG23I+T9x6Wg5j+bo0EGEMDwq1YrK+ufZv0noWaFh/7Xtf2Lp2O7lOoUAI3uk/&#10;F5iPC/o0obtI+oSa7yOXX80ifVjYy/soPy8d3lch7rvDvqRhm8z/gkqyYF98feEYQ+Luts+orqug&#10;bVettlwLnM25NW+h458Rud4M8dyaUbuv0016ZZXkWkDvxLMt6lxLnqT83Gmgn65Zv2aAakPl4y0q&#10;WflJ5oZLSN3ZYsq+80yGxiOdu/U0HszC1S37rkuvxwb7CkjBarccDPaFFnSnF7zkIsUCeqjnloxj&#10;vlzSF4nYRZYHhvpvLr/2LZf/nS4vEKR4XswBAuf38WDeqLhPlabjGDG8msWlKdPkMWUP7iZmXLOS&#10;8zhX/7LXac8fOQH4YLmyr6wPrd7by1q3uwRvTRrkPIs6aYqTF5g4E+o3jQK9nlBtR4J/Tz4xaPhk&#10;InxMcLMY7LNJUmiBiftOYY/3vC3JEeZiIyN9c+3fqvUs1nC8tV8TuhVfoQDpoACiuizY59I9/gmd&#10;0Ic/JBPvck0fkj5X0Ad0jy6EffxC6ufexXkfJeugwQLvS4r7Imk6Fod9ytWXtbh6P6aOt3h7W2yj&#10;+s/jXPfl8wBQzzvTxCsuwb6yaVn/0l7Wrt3FLZDlhfMsapskcQvMnQkFByZU4rnI7Vkr6FTzivM+&#10;g313xHmqGdB2sHM3nbZjWbw2g33KN2orVmOBLB5xkuWveXtMLk8ifXF4p/9XgflySR/E8CLsE0o9&#10;4Hofvvw6XTB2/leifiHeB2cChsR9LuyDw/tumTpexH3eNB1J89bM+Zp7s2J4h53Hp3mWnWTxakxx&#10;vDJncK5mWz6GZ73vupUutpfkFeZGlhcqPb7CeK0PrSwwcTJoYF9bPBevrZVJj1cP2k2I+0zZdzxH&#10;jxjRxB1nxPBWamPZ1118VTZlXw0yWOferPPCTr78Q2+brjcbkj6X8XHMh5I6xG1wAXqjjBygvHNl&#10;fZz0IchDtPcNl9/EC8ZIP8MP+K9YEnmfkPhBK8j7MJIXg3lByVgZybvs7mewb6WHpPXlboEj7cxx&#10;qKd589x9WnhDlWtcnMWYdrfeyv3Pnb01Tl/ZDta3XAtMnAmhSasEfCKqVDlw7x6ovPfMxYj3kREM&#10;9p15PpSPfeKOU97pPe9c9nXXYN86qK5VTxBhxFV+tvZxI3EXZujtlHM6vYJPJN9Iwj5B+kT6XUzK&#10;4Wr6XNL39ZffggvGgj/ARdRP8D4hDyTYRyf38TQduTl5/87lxxaP4dXvzFmy2d6PKVu/vS08sf4d&#10;nVum1MvFJROdUtZ05C23zMtG+soc0fyuAkeUebx5z63C6RaYOBO88zZJ+qZb7JwdMNj3Bu8PBDjP&#10;OQnqRz1xu6nv/HY16F8pWxEffT0m69Pbaq+SIeoHn4PTk0Bwu1WW2+HkqsQCSOg0ENDL8uIf0jl9&#10;XNNHsj4N7CPShziP6B50+Osuv00XR37I+0jcx3mfG8nrhX1/9fJPHmG810jeH7j8JFzusX0A+5JG&#10;nrumlN1bivTBPLfHd+5i36j8ys4tg3oh4x8V9rkvz64FyrxcwJg2mvkbdbVg6pZ5fCObWFf1Fpg4&#10;GZJor0y+px+7lVRagDxFs8WUfUrTWbGnBSbuNSd0g/KVcsp7r8G+KWYf2ShRP/qBnH5O5JeM37zi&#10;thvpQ9hHYa0uuauBgJz0eWEf5s1wY3hFAC9F7yLRQ8AHHfvg5Xfw4siPx/Mi7wuJ+yiMFyN5C3J0&#10;bAH7NJuzwb4TPrVnDXmF72ZtoV4S9h3s9VITtlbs5QLMNGsmH7jdAi8Ue/zAZjzt0OZOhhDvO607&#10;1hy4wT5T9jWYmXP3mgYD2KoKzfvkSPrD2zLYN8vyE9sVTl+NZXRd3MnFiCiQImrxDDu6lPK9CAQU&#10;jC+ZhJfDPgHmXFkfcj0AfAj7vvp2ceSHIb1c3Ad1QnQwB4h0bB8lINbAPhT3UY4O/CFp7YmrgHJu&#10;xOHvgqvDHt9dt4jplY/0r3enGmABDREb0I22TWg0fdhisYsLMFPbMVptxfrKYqebzQ9mgekzQb9T&#10;Hczyew1HRPKasm8v983v7fSNZr4JBvZg8dddg31zccOU1l2nL0g0mqxRV9UYN7jAfJSd1kvolOCP&#10;FwtBQM4WMTVHKDsHUTnQ5XHYR7I+RHvQEJK+r7r8Lud9IdgHCUCoZg77eBgviPvg2D6I4RVhvN5I&#10;3vVJH84EmvnuVAkFwjeZmTWV2BO8xnrr39vDv2PEenrbFhMTfRODS2a9Pxe4+JB4dLCP6purmbcF&#10;Tq/vsNWwpgVWmAwHk1Sv6eiaXnFxH/xssK/GmGe8d4Vd5jx2Xxn2GembwtrmNup1+nawLxmAnIzV&#10;FV648rXrWr2mo3WvkBwvS/EXqST0Ku6G8QrYx2N4SdYHdA8qBMxHF0n8oAznfRjGC8o+DeyjBB1H&#10;gn2c9+3yVLIn+C6eKutnjX9Xg3peC4SIydbxZbkwLsvLuZWXTTy7K2kBg31JE1kBjQWylr+mQitz&#10;SAuQuM9g3yH923FQtsV0NK5TdS5xGIyBDPYNNvgKzYWcvgvv42vK2+eCRUekj1R1ZcgvxP7irNBt&#10;i7rhvroT7OP/hKk5MIAX1Xzwr7/38j5eiPxQ39cE9kF2Dp6gY2tln9D3jXw6FLdlD/Fi021xo9e/&#10;IYonPl9/gC4u2evMeK+Cr4AB6Vexkb51ZnVNGLXe4+uM13rSzwI2H/rZ9kg1E+8zZd+R3Np9LLa/&#10;dDfxo4GVNX34imuwbwX6NrgPEaevz/vcNSViLcsWHWr63MuL/MQpfknRX7JABPaJHB38ZD0I48VI&#10;XhD3KUEAFcNj+yhBh1D2QSsYegxn9mF2Djyzj5R9AvbxbLx0bF+ZIwavBWouKRQd9tTQNGQPcY2V&#10;Fi+Tu2YXH46+ewKXaEhfDWHRdyxZUtPVZCVUQLmKjfTpTTqgZAHV5b1SOn3AQKyJ6RawyTDdBbt0&#10;ALYdmC0G+3bx1xL9tP1lgBsKtEXj33KN9I23+Qotxv2+Mu8jfkSAj9uzeNHBjRDECheStSnIL8n7&#10;sIcE+yD8Fi6CfV5lH6Syogv1fSDuQ2VfCDR4ZYNQ2E3F+1D2/dQBZH3bIT97iA94iOc20RDeHdi/&#10;ubws6yC8XJcpy2v6XIAjlV72tq7suRXrYYECX+cS3h7dtjpXs4ByB1it29afKRawMN4pZt+1Udtc&#10;BnhuF0mLwb4V0Nv4PiT9vibv46SPVrFyrYncCwIRwl+J9JGSbjzy0/A+gnFw0B7CPi/vwzBeTvoQ&#10;9lEYL8/Gi7I+pJxUP8n6UNmXBBmYipdkfbtk53BX35qTXzy27Dk+4Dnu2jy+Chp26aj+jVOziAEr&#10;5VSVrokAxxrZnd7LxvsqPdjw9sqpqHd6wz5bVctawObDsq5ZrWMG+1bzyNL9sZ1lgHuUAGI85REt&#10;JqHP9B5aB5pbQOn01ZAHrilvrGV8uYVuoQqR9HFlH/G+KSo/gfxEZl6CcUDoiPdhTl4h7iPYR8f2&#10;4Zl9oewcAvZBAK8yhheVfaE/zSfwgApXm/zuM8ue4/2e46GZ3K/FM/g3KY5LmrdGTpWs3FtgAGLT&#10;L+QVFI5lZjzYXQb7DubQucPR7wBz+2mtT7eAwb7pLtipA7azDPCWwb4BL+TWRJkFlLAPydqAxaJp&#10;QpzK594SWnHxIcC/AjLDi3ifK/HTI7/k2XzKAhHeJ2Af530g1kPex8/1w58xQQfK+vC0PoCDIAmk&#10;PLw4RmiX7g2RvlAeXqHsI48kJYEFBcpmvv6udWZ+aHXYcxwsUzBzNLdodqTeZY7k3wjmyzJjJWTJ&#10;agsKj4FrBY4eDz1zTXf48pUuKHD64U162gHaZDit6wsGbmf2FRjtjLfYtjLG61vAPj300b8kW8n1&#10;LZDl9xWyFij74F10SWoT4n2rRfVyfR/yOOghYkoAdi7dS37iJX0E+5D0YQBv+LS+fwyaPnFg35js&#10;HBpkw8vkrsrktBnzHIm0cshHea5bp3uhXwcO498Q6SszXSVkiTRaLzwsG1GBo2sCh8s6aXcJC1TO&#10;wwKnmwsObAGbDwd2btuhGexra8/D1mZ7yjDX8jPCcl81x5TPgj5jumStDLBAgd/XZx+4rl3el+w5&#10;h31C3+cN7NUc5JeU72GiW/cK3UhCP2ydQJ5I2ZEEfKIAP6oPm6ACLumDPLyo6Xvk5XghfSFZ34D5&#10;rGkilyLllh/2WKGGpjzKc82SW368GZdtcYp/e1ijrRyvE+cqPkmw3mJlju5kh/rhnKQGg30ncfSY&#10;YZZtAmP6Zq0sZQGDfUu5Y93O2J4yxTdrCv0KoI/mvdrKLG6BMr8nqdmUlcUbLSB9hAgpmNcN6S2T&#10;+EV4X4j0JdkfIT8N1AMvQ6wuv0J3YfQudpjDPq7pQ9L3GsA7TdY3Zn1lTfhcqrVp+elrfGIH+G/v&#10;lFrjyt4e4NtaW9IH9uwRWtsqyrjM3cVeNt5XZvAmdxnsa2JGqwQtULwJmAHPZgGDfWfzeMl4bUMp&#10;sVqje1bjfWXEZ8xrtrXS1QLFrs/CH43WTUY1xbAP2oB78fQ6fkVO8SvW9+lJnyjJ6aEX22FvMaoX&#10;LvAyJuqlC1L3woXDFDVA5dgcfe6SPtT0eWV9mIT3AHl4xbobw3Qypjgrak/zMruV3SX2ljE74e4u&#10;bk760Hdtk2ZMR2Y1Xu6BPssWyNnuqoR9xnfONmGS463ZB5KVW4HDWMBg32Fc2XEgtpt0NK6i6qV4&#10;XzHx6cqhrPLeFqj0+5i3XMVieimCUMYlNfp6EPbhFeJ9QuKX5H2uuC9O+jD7rXu5d7mwDzuDSYSR&#10;+oGjaSB8UDSKuDwQzukDNR8X9DHM5w/gHXNaX+8F4ta/5py3p7l+dVeWpL2FxH2VFSpv393F9UAk&#10;Yqh65LcOKatx9DqjUM7qYxSrn9s1Tj+GDW0U3AI2H2w+aCxgsE9jpVOXsa1kBfevw/sqoc/4V25r&#10;sYkF6v2+FPvwYr6sPML0Ak+wr5j3iRS6StgXYnyhzwWkAxRIDWEHEPyBo5H98Qv/CYuhms+L/KKk&#10;75qRg5Jy0FF9x5P18eW2oMTPHujDHuj8qT1y99vaxZ1kfcLpxair+MYes67S0UuNpYd9FqzTYN+C&#10;Ttm9S5X7wO7Dt/5rLGCwT2OlU5exfWQF9xvsa0KsrJJiC9TDviyU1mnREaHz2iH5Qs6P38LgVgpx&#10;9er7ROIOF5+Ryi/O+4RGL4TzMDmG9/KyOaqH6geQB47mEJB+pjJ4F7Ti1hkX9MVJ39++/IN1drni&#10;ZRKaV8mp1WnCu9XaA32MqacE8OLQtnbxGNiHhsqlXdNDd8XUbeLo1QY1ZnlOaaXJ3G7i9CnDt0Y7&#10;WcCmRCfDHqlag31H8maXsdg+0sWsmZUu8hrchPi0fZG22sZYoJXrZ1GPkJRPGcOLt/83l1+Dyz3P&#10;Lo78Qkf48XjeCOxLkj4v3YOz8/jFz9TjkM69FxztwkQqRnWCiA8uXhUl4nDjdr2Yj2v6/s7lxxbZ&#10;4vqtplkzvwcgyHx8nbF45fkANSbb+jtbEyCSZT0N8tOUyWq0SeFWjh5v8ybD366SVnZu5fftDGgd&#10;9lrA5oNNjKQFDPYlTXTqAraJLOL+Rd6EWxGffm/UVnMnCzR0/XjqoV8+XLvHf4bstEj6xvA+HsnL&#10;YZ/AcALVCcBHuTI4khOQDv/KL3C0+yF9gufx0al8QtwXx3w8dFeQPoN9wx409kwfYOrQhjNm69vX&#10;xa1oSK6LI3l118R8OMC2joaR5trNymdZoNX0buv3rCFY4TUtYFNiTb+s0yuDfev4YsWe2A6yiFf0&#10;tKIT68FqGxKfrv20yttaoLnfx7z04uJ1+V3IOF93+W24sPw3XH6TLiB9dHmRnyak16vvC4n7NLCP&#10;kz6O+QSq4zyOwmwFpENRHl7ga/5X/jPl1YUfQmk68GA+LuUDxhfCfBC6C5gPr0W2uLYLR6kbHfmU&#10;sWf6AGtHJjNuL137sKmLW6GQYttqkF9x5Z1u3NTXnayxeLWtZrg5fXFHj++eTYnxNt+oRdh5DPZt&#10;5K8JXbUdZILRfU0u8ibcHPp0fbW2yltZoIffe7/xRlauWE0uDQTk9/WX34JLz/sgtjd5hB/xPu/h&#10;fTyS1wv7uKzPjaslHR/CPtLfEZUDbBehdQTpwNf0c+gHQfqgGH2CaM8FfCDl42o+jvmQ9MH/W03X&#10;ZeuZOOdpOdgzvfczXfOw7joTdnTxIifHRXhf72lTVv+Ovi4b6QHuMth3ACeuOQTbB9b0y/Re0Z5j&#10;sG+6L9btgG0f6/hG8/7Q+xW3B/Hp3Werv4kFOrm+yRtvWSV8Qbk1IP4TvA/An1fi5z3Cz5uiVy/u&#10;i8O+OOkLhdmyGNu7+E4wO+Rx4GuicviJuLx38Q9FeeB64iI1H/7wQ+eQ9a2QoAaeaPZY7/1YVz6s&#10;yzYuTed3dHErDqKxT7IMdiZZbIUCO/p6BbtN6UN9Kl77nc0Ux23RqG0FW7hpcCcN9l0p52Cjb9ec&#10;7R2LuEz58tAE60Qq6UR8enfb6q+3QCfXN3ndLQuLi8M+XPjE+7IkfnF9X5z3kbgvlAOXMuEC7xO5&#10;MriaD2NvOYD71OUfiwBbktqFAnKBwdHlLSMQHi/jAj4h5SPeh00sssXVr5RIDU1me/0jyR7r9TaM&#10;1JA1kztNie1cvBTp6zo9mle+na+bW2CXCttOcvP7Ln4f1k+bEsNMvUtDfM8xZd8uXpvQT9s7Jhjd&#10;12TW+0O/99VOxKdfh63mVhbo5Pom77q4OgqqSvI+KEDxvJz3cYlf/Ai/uL6Pgnnp5D4N7BOyPpE6&#10;g47Y48fq8UP0eDgtqurgCvG+yOd4o9DoUXnxuftXThLBzvDXVnN12XoKpmiPB5A91ntYlerMfVj3&#10;mBV7ubgtBOnq3AUr38vXCxpwWJcayvqgz+b3YY7bpSGbErt4akw/xYPVYN8Ys+/Xim0c6/gs9/2h&#10;x+tuJ9zTo6tWZ1sL9HN9kxfdYtiH2j0Ehfh/IRJE2Md5X1LiRyG9rr7v2y+/TJd7eJ/gfRFlH8I+&#10;Ieuj9Lh0MB9I+cQ5eoT5KHj2hy5/D66/f/m7n7n8UBbvg1vw3scloSFnecmfV9jf2i4Zb21NZnv9&#10;U8me7MU2dLcIt6qCydxjYmzkZYN9xRPSoE+N6cbf2zA2fKMFPt7Op23RZsVpXe8OXPx2wWCfzQ2/&#10;BWzXWGdmFLw/NH937Ud8mnfVKmxrgX6ub/WWKyBd1sqFe3/v5X2w2FdffgcveqX/4OV3EPYJ5BfP&#10;2qHhfUnYBxI/5H1/5vILePEAXoJ9PBcHavowBcctaPcJ+3xqvifm+/HL3/4Hlx/87y9/Ay7w9T+E&#10;/19+gLM/+AT+CcrABYXhAjgIFyA/upD60V1JwPcocL1rhf2t7ZJxa6uZolnzOVnYnuxJE3kRnhAC&#10;ex1aNpNbbYO827t42UhfwWwUt+zi6/qRWg07rnHz2jAL2FYwzNRbNMR/u2CwbwuXje6kbRmjLR5t&#10;r+wVou3raz/i07afVltzC/Rzfau33BpxH6w8fG//qsvvwkXID0gfXRHe5w3pLeB9oUheL+xDWZ83&#10;gJdn4SD0hgk3KGiX1HxI7pD0IeMDX/8Pl0/+j5e/Cv+n66cun4J/ggIh6kfgj8E+rvvz/gxiwDvp&#10;gx+aT9qlKmw1z5s8lezhnmvGyPOXkB/+UDzrms+QLbxspC93KnrLb+HrJiO1Sgz22RyIW8B2A5sh&#10;XgsY7LOJ4bGA7RdLTYuat4ji1w9xYz/i06qHVk8nC/RzfatX3ErYh4udkB/xPvghwvu8Ib10hF+S&#10;94XEfeLYPi7rA3Efj+H1yvpQ0weH9Il0GV7SxzEfED2ge+Drn778lZ9hF/wV2R8iP6R+KAN0tX68&#10;URT9vUb7vlA/nK5gdoN9Ix839nDPsjbtLXHkV7n3ttoJaWjre9lIX9Y8jBRe39etRmr1GOyzOWCw&#10;z+ZAgQUM9hUY7fi32LeHpXw8Hfb1wz2V70h2+wAL9PN+q1fcJrAvhPxc3ufN2vHhy6/jFeJ9lKxD&#10;nNwn0nQUwD4ngPenOOwLafqI9CHmA6IHXA98/T9d/vI/vfwluuCvwP4E8iOVn4v8iPfxIF8v+CPY&#10;N2AOz22i1Txv8lSyh3uWGfF3AAMewW0nyfpeNtiXNQ8N9rUy12HqWX+NH8bUGw3EZsVGzhrZVYN9&#10;I629R1u2WSzlpwGvGck34X64J9m0FZhrga6ub/V+2xD2ceSnlPi5R/gJ3hdK1iHEfd4cHe6BfTyG&#10;V+TlIFnfD1x+UiTGvZ2Rd8/FIUJ3ifQB1wN3f/7y5/kF1M/lfRTY60r8qF08108c7cepH8r65k7v&#10;Aa23muStnkr2fNdbchjpw7Wg71iy5PpebpucNGmQAxdY39cHNv7coZnr59p/zdZtVqzpl7m9Mtg3&#10;1/4rtm47xVJeWeF9uCvxGfC+bU0UW6Cr61u93+phH729a5qGMt5T/DQpO5D3hYJ5NeI+nqCDZ+fw&#10;wj6Wl+Mq6xOwL0L6ANuhpg/ke8D1wN0/d/lz/+Jxwc8A/v755S9EeJ+I6nVhnxf5maxv1lPGnu9K&#10;y+NeAYXHPII1O5Ky51BscS+brE/vymTJxX2d7L8VKLaAub7YdAe+0WbFgZ1bPDSDfcWmO+yNtlMs&#10;5doxbxpxGNSV+BRzKLtxgAW6ur7J+62S9OGr+3/+/gWu/+x9lY4GYV9b3ieCeb3iPozkVcI+iuHl&#10;sj4O+yjvLajqgLuhrA/TcVAAL5A+jN4VsA+oH/K+uL6P8z6CfTxvL6n8SOhnsG/WU8ae7yHLE93D&#10;AiNlfbQcWs2Kxb1ssr5WjsZ6Fnd328FabWQB87tNBtcCNitsVrgWMNhns+LFArZNrDYhpsO+rrhn&#10;AK6yJmos0Nv79bwvCfv4SzvCvjG8Lx7M6xX3YSRvPeyD9LtwIXfTy/pAwReCffBPSt6HjQJPRNjn&#10;Ij+M5D1JDG/z8Mz6x5M94r02pOfseMZH+3P9ZrgLBTDYV7+QeQ22qNvac6PazPUbOWtYV21WDDP1&#10;Lg0Z7NvFU4P6aXvEIEOrmzHYV8Oq7N5KC/SGfZU0hL+ih97hP/Dvrzo++D+RPvxB82oNZX7v5X3U&#10;97kSv2Q8r4b3objPm6aDxH3eMF46sM+N4QXSB3k5SGTnPa2P5+VAWZ8e9vF8HXR+H+j7qEWeqNcr&#10;8TsP7Kuc4eoHhbagPeJdS01/yJqyTzt9rZzPAraoTzsvzPWndX1k4DYrbFYICxjssylhyr5V5gBp&#10;CniHpr+HDMA9lUDKbu9ngTHeFwF0ygXJl0aE3NGywh9+7//vAlcr3ge5ehH5ff3lt/DCfB0iOa84&#10;vA+DeXPFfd97+TxcdGafF/ZBAC9ccdgnYniB3AnYR8f2wQ90bB8p+3hyXkjugbAPLhf2CX0fUD+M&#10;5z1PDG9ziKNcGvYaoDfU9Cdsj0my+Muendmnn5+akou7WzMEK1NmAXN9md2OfZfNimP7t2B0BvsK&#10;jHbYW2yDGOBagR74X91wnunvIWNYTz9WZTXXWGCw9zVSOy8Hz7qReB8gP82NKO6L6PuyeJ/IzIu8&#10;j4v7IpG8xbCPn9YH+XNd2IfZOVDZByf0IeMj0oc5OqCAiOSFzB4I+4j3kbIPWkFxnzee91Syvh4o&#10;p+Y5ZU/5pX6X1iOGFwa4uJcN9tUsYffexd3ddrBWG7eAud7mg9cCNjFsYnALGOyz+fC0gO0OvWeD&#10;Ht4hhtCXr2E6kXsH455Oo7Bqyyww3vsa+oaLVCnrc1c0hvSivk/ZXA/eFxf3RY7tK1D2aWAfiPvA&#10;3QD1AO0h78MfkPTRmX2UlteN5AVxH4d9Ed5nsK/3gyZSvz3lF4R9yo0oa9qs7GiDfVmuTBZe2dfJ&#10;zluBSguY9ysNeMjbbVYc0q3FgzLYV2y6A95ou0NXp+aSOxT9lWGaVneNxz2tem711Ftgivc1Ib3F&#10;pA8pIcA+PMhPud6h5Nvlgvo+kvh99eV38AJlH16ReF7v4X2c90XEfX/m8gtw0bF9SdiH2TngzL6/&#10;c7nmyoBLD/tQ30fIj5M+lPW5sI+L+7A5npzXFfedLYa3k3RLOXXdYns95Un5XjzeyI3TH69d58ay&#10;jjbS12MyL+vuHoO1OrkFzPU2H3Z/0JsHe1vAYF9vC29Tvz0wurqq7L2i7K56ykM1TME9DftvVdVY&#10;YKL3QyROEHA9sMPVDeV/37+/wFUA+3J5Hx7eR+f3Ie/Dw/swmFcJ+yBNRyXsAwAHJ+XBkXmA3rxh&#10;vCDTg0hecDfG6iLvo4sCeJH00Zl9GMZLsI9kfQT7vOK+E8r6ujKd3MfWRg/6GqafNMv0Z2vvWbGm&#10;o430JWdmWYE13V02FrsrywLm+ixznaewTYzz+Do5UoN9SROdpYDtC109vc6rhZ7+TGQ9+k5ayX4W&#10;mDsBhMTPFbrmkj4O+xD5aWpAWR9dcX2fyM8bSdaR5H0iklck5P3Ll38GF+To+KuXf8Kz8fIEHaTs&#10;QwyHWXFDvA9hH2bq8F4k6/PCPiJ9XNlnsE+sTY1qtetjCCrf5UHvPjE1q1VpvXUexw0HJca+pqMN&#10;9imnaG6xNd2dOworX2ABc32B0c5wi02MM3hZOUaDfUpDHbyYbQoDHOx9e1khVjdEi+aynn4My2rW&#10;WGAR71Mcn8tNCtYs1PZ//M0LXAj74ryPmuawL6nvi/C+AnEfyPpQ2YfiPsrRoYR9P/SI5I2L+0Cj&#10;B+I+8DiAPIR6RP3or1zWhwf2cWUfl/WZsi++vvrxHc2K2OJZH4JxTUy3DulDlavGawVl1nQ0wb6C&#10;EdktEQus6W5z2RgLmPfH2Hm7VmxibOeyTh022NfJsJtVazvCAIeJdwz+LZ+wgghc0kCZfmUWwT39&#10;Bmg1RyywuPfLXpLhrq/4jSvs48iPrz7+83/+/gWu/+x2FfC+r7/8Fl4FwbwiJ2/k2D5Q9qG471OX&#10;f/ypy0/BBeI+OrOPwz4U9wllHyTShThcDvs47yPSh9G7qOkTpA9uF7I+L+zDtLxnjuHla61s9jZ5&#10;SK3/rI/DuErTnYT0rSnhNFlfkyXsrWT9dd1v7Fazed/mgG0LNgciFjDYZ9PjagF7VAyYByTiiwdz&#10;ecHfFCy1OO6ZYpPzNLqy98te+JH04SV4H57ihxcm6oULYV+I95HE76suvwuXyNfBk3VoDu/79ssv&#10;wyXSdIQieb05Om6w78r7OOyDSF7B+xD2iZP7kPeBx5HlEdoTP3DSR7I+TvogIS+Qvoiyz2AfP6mt&#10;bBpXPqqmPOvpoabpfD/Ydx7St+CXOiN9mslfXGbKui7urd3Y1gLm/bb2PExtNjEO48rKgRjsqzTg&#10;EW637WCkFzUveKHQxZGkaWXWM9IOp21r8QmgWUdiXV9h369drpca+QneF5L4KXnfhy+/DlcymPdP&#10;X34RLhL3RSJ54cw+OrZPwD4u7vuhy9/jSI6L+wDPobgPLvA4SvwiF0bvxklfSNkH7Rrsm36KX+Xj&#10;3pXBRp6e7oOM3x6/MbLxFqx9aGsY6VM2VDYK/XeVSkfrG9KUNNKnsVJlmaU8XjkWuz3XAub9XIud&#10;pLxNjJM4Oj5Mg302DUzWt9wcwNcA5TtDJxq1OOvpNGqrliyw+ASIy2O9S/oJ+3J4H0n8MJ63H++L&#10;i/tqju0TsA/An5f3IeyjSyA//k8IBzlAhJ9J1heBfXP3tGVXd5bwrfJxVfPV3+s+gf+weyRjjzO7&#10;0CpOzpMsUqbpTKu5Qc/u+G/ssvpf5vEaR5e1GLqLkz74uW3lVhtZYB2Pm1PGW8C8P97mW7RoE2ML&#10;N/XupMG+3hbeoH7bC5ZyEr3/JF94Wr2feOtZnPV0HbtVvov39e/MUPIr//UFr7u+T4H8REivnvd9&#10;8PI7eLnxvELf503LGxL3UU5eHskbP7YPI3ld3seDeVHfB05HiodRvd6LChSQPpP1JTcWLzhr+3gq&#10;e9zreZm+ZDyiOVmPcu0Pe4xGwKVwq7LnlX4vc3Rlo97bTdbXw6punet4fMx4rRVuAfO+zQevBWxi&#10;2MQACxjsO/s0sI1gtRmwAuzbhfUkX56tQJkF1p8AxAI0b85X0vcrl+tVzfviKTt4PK8S9n3L5X8X&#10;vC90cp9X3McjeSlNBx7bJyJ5gff9/cvfFZCODu8D3gdOB+RHUb3E9cQPLua73vs4rS90YJ/F8Bas&#10;xB7sL/eJn4RuBePy3uKFZfHWk2t/GOlDkL3Ud4lcR3fqvJG+ToY12DfMsFs0tMh638JWZ+ukzY2z&#10;edwdr8G+s88B2wVWmwEG+1q9PVo9xRZYHPbBGvk//S8XvP6r/8/1NTvypg3/9FX/6wWuO+9TID/I&#10;14GXyNoRT9nxey/vw1XM+z56+RW4KJhXI+77y5d/Bhce2xfJyUviPoB9Lu8DeAeEDjyOzA55n5f6&#10;wYde0odJOUKpOTAPL1wjyUvxzF/5xibsj574rtyMPqFn4niXeRcydoO6x30UR2wj+2+wz/0qZaRv&#10;5NdL+zI/0toLtmUT4P/f3v+Fapdc+ZmgLhuDKewylg0FoqAQyDUIYVFJQkLZA+W6MCUMTQvaIAxt&#10;KFt4EBjKc1GggWHK45Yb4cEI+iIZXQx9kRgMArttmWFyEgxWemhUTgYZnAxjqG5qmoQCJzYFhrp4&#10;Z52zzhdfnPi7Yu+I2LH3fl42med7T+yIFU+siL3jd1ZELNgoK5iEY6zQCsfagNh3LP/jS2cUOL4N&#10;XluA2LfyfPsmtq0s9vlKn4h9X/3dp+uX/+1LZE0sYajS566s5Jc5tWO03ieRfR2D+4rHdDwt5hWx&#10;74PH/y3Q7GIJz+l9hZRBQF9uqz5V+ljD233o2Kb9+WJfIcJuWkBfbENO79PnZKzf5VS2mUofkX3J&#10;9yjEvpmvl7zMz6S9YFk4wIKNsoJJOMYKrXCsDYh9x/I/uHSGgIMbICXzuWnD5LmKP+laWevpPmcm&#10;w5jAgg7wtX/9kEs7hQvrc2KfSn7yW1H9nq5/9/YKxD5LiN+X/uChVxDip1v4dYzvS57MG5zUER/L&#10;6+/cZwnu+78+/rEL7nN6X1Xy2ybzybpgCeVzlyp9iH0TBplyfKt71OhD/8CHiwVFOVA3yGEFsW+1&#10;sD5t7hVe8Jzet9S71lWNWaHFr8p2/XrR+uu30VEW4htHkV+kXMS+RRriGDPo/8dwT5Xqz7505nDU&#10;fGxBoccyPyRNRwIL+oAqfSr5PV3/U1bye9H7GiW/3KkdSb0vOKL3C4+Hu3Qxb2497198/Ae5/tLj&#10;D+Qqn9Sxeec+P7hPN+9TsS+p94kMV47y83/rb8wXr9vVEz+SSh9reDv2zXJW8VLc4GlzCrEvFyiX&#10;eyYWFv/OIY/Yl3uVQuyb+ZLJK/1M2guWhQMs2CgrmIRjrNAKB9qA2Hcg/IOLpvMf3ABe8cEcBrFv&#10;zgyNUpIEFlT6dPL/VulTsc9db/bv0/g+t7A3iPLbH+KnS3qTR/TGel/T5n3BYt6+wX1VvU/EOGl0&#10;1el8dc/fjC/+WdU9d/kyn9unz0X2HfWni9v28ZzqdxaxL6n3LS72xXsIHPuOscI7HmLfTB9YocVn&#10;1peykn/LAQsEYgIMDnf2CsS++7Y+PX+Rts9tQnTU9HhNree2k/b5FV/QAVTp+/q/erpGS35BiF+w&#10;pHeE3hcs5s2d1PG3H/9vuX7r8bv2Y3n/4eN/dMF93mLep837/PW8sqRXGl2EOSfYBUJe+Z9lmY81&#10;vPO7sF9ioPrFe/a5BMfaWd28r/BAXCGyL2meL//Nf99Y4R2PbftmtvsKLT6zvpSF2IcPGAkwOBhB&#10;XTIZYt8lm9VUKXq+CdPgRDmlT4pF7Ftt8nkTe1YT+6QjfP1fPp6uZ7FvhORnPLWjcETvH/ujh1wb&#10;4vuMi3nLO/f9nx7/So/l1ZN5/y+P/3tyMW9S79MjO1Ts0ysQ7+Sf5SC+eIc+zUey1euooewmHdZY&#10;TVXEfLHPl6KMmcxMFkh4ZxT7HK5D1vmu8I6H2Df4FfJV9iu0+Mz6UhZiHz5gJMDgYAR1yWSIfZds&#10;1nql6PZ1RrNSJNfwHiX2rSb0zJxbUpYSWMoHtHe8iH0q+eVUv+LC3ngjv+yq3v/58eXn6yXE7/Up&#10;vX31vmDzvtxi3v/d49/KldT7/o+Pn8ilYp/qfSL2VfW+YP8+0fuk0VWYc5JfUvWLdcB4xa4v8yH2&#10;LTWqSG+Shl42lK8Q3FfVi2M1rXpLx6aplnVbsU/eZFjJO+tdcokjWaZVloKSBJjc4Rg5AvjGbX0D&#10;se+mTU+fX6fh3TxB52C+YdUpRMfpyoJCT/fakaGFwCJin3aHd/7Fk8mq8b3z0WvVLxnot0/yC0L8&#10;kkt6C0f0GuP73nv8R7mCwzq6LOZ1ep8E972J7/sfdTFvsJ73jd73sqRXGl0kP43yi1U/XwEs/Ozu&#10;DX6YP45Z/PyeaRbp3Xb4RmkSsS9+pVnkNQ+xb+bb5iKNPrPKlOUTwAHwB8Q+fCAggNh3U5fgebBU&#10;wwcyn/vn/Eny6aaC9kkjKS0EFnEAlfneXv+PJ6XPXa8C/XZLfuUQv+563zuPP5SrrPf91cfvyeU2&#10;73Mn87Yu5rXrfdLuuotfIPlVhb+cwOeymj+IWfz8tmkW6eDd+R8r9lmqMz+4b5HXPMS+mW+bizT6&#10;zCpTFmIfPmAhwOBgoXTJNIh9l2zWSqXo8Cu3ehDoZ5lFdExz1algR0TXzupYB3j3nz/R1S7wSukT&#10;sc9dSdWvLPlFx/VWV/W+hPillvQWjuz4uT96yFWI7/vq4w/lSup9uc37mk7mjTfvS+p9/vm8EuL3&#10;rPS9hPj5kp8f6JcT9YLvncaH2LfmQHFsBx/H5PCg+GrVEPtE9Vv51esatvF6f4123FwLHGAzujvc&#10;iHvcoZXjOiL23bHd6e3LtrofBaPxfdUpRMcEV50HdkR0+ayO9QER+8Tn5b96vfPPPMlPAv0GS35B&#10;iF96Se/zFn7b9L6vPP6zXEm9r3XzvvLJvMHmfQW9T4/seCP2id73VvILVL9YxTN+M3kQu3wP3VnB&#10;Yzv4TuPLtzs1bVmXm6z3LfKmxxkdM184F2n0mVWmrIAAPoBLsJIXH/AJIPbd0R94Eizb6oHYJ3bO&#10;nLdceB44dJJ5pcyP9QFf6XsR+0TvCyQ/X/XbHeVXDvEr6H1O8vOP7Pjif3rIVYjvS+p9xs373GJe&#10;Payjo94njS6Sn7eLX6j62YU/SekuUQNnDl9X6obj6nJsBx9XL40InvzE3FCdmXrfIm96iH0zXzgX&#10;afSZVaYsxD58wEiA8cEI6mLJEPsu1qD16tDV64yOS4HYt2H6xC0dCRyoBbwoff/0JazvVXyfSn6G&#10;QL+32/nFC3vd2R25Vb3/7vHLz1c6xM92RG9B7/vi44/katL77Jv3/e8fP/0/PP5fhcN538T3/Qs5&#10;r8M/skOW9EqjS4ifRvlVVT9fziv+/KQYIvZ17Jtdsjqwg3exv5DJ/Fj4bTWapvet8LKH0jf5dXKF&#10;Rp9cZYpD7MMH7AQYIuysLpMSse8yTWmtCP3cSuqgdDpj0UnyzNnLhSeB26Zk97zrKDd4Uvr+8ePp&#10;ErHPXW/W876K8tsk+X3tXz9erozkF4T41fW+339az9sa35fU+4LDOvZv3ieSn27el1nPG+p90ui6&#10;i18g+UWxfhrx92qp72u9zyV4+QGxb7Vh5KgOPoHDiZztJnofSt8hb5G85B+CfalC8YGlmmMpY/CN&#10;pZpjjjGIfXM4r1IKnXyVlqjZgdg3YXJIEQGBo4QA9fYXsa8o+WVVv9R2fnGUX07y++rvPvR6kfxS&#10;IX7VIzuM63kDva98WMd/9fhf5HLxfe6wDlnJq4t5dT3vbz1+Vy4N7kvG9/23j4/+u8f/U4L7gvg+&#10;DfFTsU+vpOSXCvcLdb03OuDb708kvtxnKDiqj9+HsKWmdxD7fKWPozlqb3w9f897fk+a58wLHzhn&#10;u02yGveYBHqZYhD7lmmKKYbQw6dg7lAIYp9lykSavgTmCwHv/qOXs3dfxL5/9Fryaw30a5L82kP8&#10;qkd2FPS+Lzwe7irrfbnDOr71+PdyxXqf27zPovclJT9pd5H85IolvzjWzy31rf6A2Ne3e3bJbX4f&#10;72L29TKZo/cd+MpHWF+HF8FNWRzY6Jvs5ab+BPCB/kwvlCPucaHGNFUFsc+E6TKJ6OFnacr582Qm&#10;gdebT7bWaLIP6Cp10fvSl4b4xYF+3qZ+Lxv5Bdv5FSS/Nxv5hSF+r3fxa17Sa1vPm9T7yofz/peP&#10;35fLxfeN0fv+hbS728XPl/z8QL9CxF9O9Zs/iLU6/A3TT+7jNyRsrPJ9xL6zvHRdxk7e8y/TlJsr&#10;gg9sRneHG3GPO7SyX0fEvhu1ON37XI09c6rMDNA4Q7t2spluUJL5Avkvp/old/STs3r1cpLfmxN7&#10;s6t6X4f4JZf01rfw66f37TycNxnfF2/h54f4qdjnH9wRBPoFK3yd8Jf7QeS/mcPXtXtl39rN7ON9&#10;Lb9ebhP0vgPf+ojsO+qF88BGP6rKlBsTwA3wigIB3ONW7oHYd6Pmpm+frrGnTZiZAV5vJrmhRnPc&#10;4L3/4WnprvxXLonpe++Dt1c2yi9Y3ls9xMMs+ZlC/Gpb+P2iHNZhOK/jj/3RQy5LfF9O78sdzqv7&#10;95XX8/p6n27hp3qfNHq8kZ8f6BfE+uWW+vrCn6SZNnZt8PM73zKnj9+ZcFPdR+t9x771Ob3vdK9e&#10;pzb42EY/NborGY8bXKk1u9cF9+iOdOUMEftWbp3OttG3OwOdkt2cOTMzwKYZ2lUTT3ADX+lTve/l&#10;8iQ/kf+aVb9tUX7Bqt5UiF9hSa9/ZMceve8rj/8sV7Ce1+l9ucN5df++v/H4VC53Xkeg9+mRHXI4&#10;r57PG+h9Kvmp2Pf67I6X43rjWL+c8OcUQPfDnIHrqj1xXL0m9PFxxl8vZ8S+Ka9RtyuEt/3bNXlU&#10;YXwAHyCyDx9QAoh9d/EExv3ztrRubTZ0nsMMcCjeU2Q+xwdeYvp++HjPXb7kJz8bVb/k2l6L5JdZ&#10;1ZsM8asu6R2k9733+I9yddT7CpKftLuL8itIfkGsn67zdVcg9o0er07RodY0ck43X7Pua1o1VO87&#10;9sWPyL6jXjuPbfejak25PgF8AH8oE8BD7uMhiH13aWt69dlbetz8menfmpPAyVZNcIMnpe/9x9Pl&#10;i329VD+3trcg+eU28kuG+CVP7Xhe0utv4Xd2vU/a3a3qdRv5eQt7JcrvVaBfMtzPF/4kwbjBanKn&#10;uF5xE7r59aANrRFi39nfzRa0nxf+BRtlvkm4wXzmJyoR9zhRY+00FbFvJ8DT3E6vPk1T5Q0dNIVm&#10;+jd0LneWzEe7gXpvVumzxfrVj+6NJL+3J/ZmNvILDu54CfErLOkdoPd98fFHcgXreffE9+kWfnJY&#10;h57Xoet5XXyfv6pXxT69NMTPl/wi1S8h/AWHeyD2rdzlR3fzleu+pm2IfRd4N1utCrzwr9Yih9iD&#10;GxyC/SyF4h5naan9diL27Wd4ghzo0idoJJuJI/Q+pn9rTgInWzXODd77wdOJHC9Kn0b2uSsZ4meI&#10;9Uurfm5tr13yC1b1Pof4FZb0vmzhVzyyo7p/38/90UOu4LyOQXpfQfLTXfyk3f/Pj38pVyz51VS/&#10;dNDfiDFqcl+4cHHjuvmFoQ2tGmKf7d2HVA0EeOdvgHXdpLjBddu2T83wkD4cl88FsW/5JuphIP25&#10;B8VV8ug7l2buN3Qid6LMB3mCKn3y37fXf/9a7yss7E2qftXTe+2S3+tVvaUQv+clvc1b+H32+MXP&#10;Hl/6g6frFz5/uv7s8/XF//Qk9o3Q+/TIDndeR3xEbxziJ+3uDu6wSH7Rvn4q+bmLNbxLd/pB3Xzp&#10;Oq9tHGLfKq9W17KD1/5rtefG2uAGG8Hd4zbc4x7tzAEd92hn+vPF2rmj3sfcb+2Z4DzrRniCni3z&#10;SukT1U/EPv8KYv1yO/qp8Jc6wHdjlF+wqrcQ4rdnSe8+ve+dxx/K1bSe1z+iV8S+QO+LV/VKuwdn&#10;9fqSn7+2N17hGwt/8k3H0Wme99+mpBHd/DbwhlT0qmKfO51DfrjYC9gpqsNr/ymaabSRuMFowqfO&#10;H/c4dfPZjSeyz87qrCnpzGdtuaLdvWbUzP2GTODOlmlfN1B1LyHz+fF9seoXR/zlFvmmJD85xjeh&#10;+gVRfm/O7gg38kuG+OVP7dAQP39Jb+nIjvF633/1+F/+6uP3vvX493KJ2OfrfRLlF0t+/i5+KvY5&#10;vU/X9urC3rLq5xb5alifCn/S6PLfs7n/jezt29NvBG5YVYeKffISccgbIErf4a+dh7T74bXGgIAA&#10;boBLlAngIXfwEMS+67cyPfmSbYzYN2zydceM+0oAr5S+73sLeAOxL1jbWwj3q6p+5bW9KvnlNvJL&#10;hfgZl/Ra9b7fH76et1XvcyF+0vTJszt8ya+s+ulmf07su2P/OU+d+/b089R7XUsR+y75hnZ4pXjz&#10;P7wJVjAAN1ihFVa2AQ9ZuXV62YbY14vkovlcuBvrCsFFuY83q4vYx8Rv3SngXMv6esJLTJ/IfP5V&#10;UPp2qn4u0K8g+WU28kuH+FWX9Hpb+K2m9/khfrJ/n9vCLxniJ+3uR/nFx/UGkl+g+ukiX/mvemuX&#10;QWmu49+utL49/Xb4xlR46JvM/JdAP6yPNbzjXwbTJcxv96NqSrmEbuEDewgwVuyhd4p7EftO0Uzb&#10;jbxqH3azyqFvydu5T7lz/9Said+Yudv5cu3oCU9K399/LfMFqp/+06L95WL9koF+keTXvKq3EOLn&#10;n9KrW/itoff9pccffOPxv/6Xj9+XS4L7NL7PuKRXDuqVdnchfu7sjqTkVwj0E7FP//RyPr+/n8Ud&#10;e/r94I2q8dDXmPkvgazhnfICWC9kftPXbSLFdAK4wXTkJysQDzlZg7Wbi9jXzuxUd1y1DyP2iRvu&#10;n10z8Rs1eztbvr084UXps4h9TUF/dtXPLvm9XtVbCPFrXdJb2r8vv55Xj+j9Y8/XFx4v1xcffyTX&#10;Vx7/Wa6vPv5Qrvi8DtX7VPKz6H1+iJ+KfXppiF9S8ot39BPtz/n4/oHobN3lxPb26uknRrCe6VcS&#10;+1D61pkiXPX9fx3Cp7AENzhFMx1oJB5yIPw5RSP2zeF8TClX7cDB3HLoi/IxLWcudec0m4nfevO+&#10;Yyzq4gnqjU9hffGVDO5rjfjrKPmVD+7QED89tWP3kt4v//vH0/U/P12/KGLfs94n15f+4PELnz9d&#10;f/b5ErEvqfeJ8BfrfSr5/cXHf5BLxD5f7zNKfnpqh7S7xPfJtUHyY+nuMX11X6ldevo+E7g7JDD0&#10;HWbmeyBKn/ndbUbCmU0/oz6UsYkAbrAJ271uwkmu3d6IfVdu36v2XsQ+57V7xD5mfUw6HYGdzvDe&#10;33s+e/fvPZ6u33kW++SHpOqnX1q0P+NpHu8/3tMrXttbjfJLHdzxEuLXdUnvmnqfhPhJu4vkp3pf&#10;WfKL1/aySd8ZB5CdPf2MVV7f5muIfWzVt9p04qpTgNU4r28PnrB+Gx1rIR5yLP/RpSP2jSZ8ZP6X&#10;7L2xvDX0RfnI9jOUjdi3/kRufQv3z//fKn0q9qnqF185+a+s/eVUv2Sg307J758/3n2+Xkl+Xojf&#10;y5Le9i38xul9GuJnj+/7bx7/X3dwh4p9ehUkP39trx7dK9eewWf9TnFVC/d39quSObZe415j5rwH&#10;ovQZ3tdmJ5nT9LNrRXntBPCEdmb3ugMPuXZ7I/Zdtn2v2nUR+7qE9cnEhlnfsbO7dUrf5glPot7v&#10;PAX0vYrpe/4yvHLaXzL6ryD8VVU/c5RfeHZHNcSvh94ne/ntX8+rS3rd/n3lLfyqS3ql6SW+z+3i&#10;V5D8nManMh9K3zr9t8mSbZ29qQgSbyBwarEPpW/NicRVZwFr0l7ZKjxh5dZZxDacZJGGGGEGYt8I&#10;qkvkecl+m5thjntRXqItM0bsmW8z5dswH7vqLducQZW+hLSX1PuCLy1xf62qnwv0q0p+Hzzee75K&#10;kl8c3/d6F79CiN9Xf/ch1y//2+fr3z1d4ZEdqf37dAu/YP8+PbLDndeh+/ft1/u+9fj3Et8nlzS9&#10;RPmp3leW/CTuzwX0yQ9X7QuXr9e2zn55LCtUcNBrzOhXQZS+ld8SR7f+ynXHNp8AnoA/lAngIRf2&#10;EMS+azbuVTutXezT2BP3uWQzI/atMEO7gA3b5v/blb5q6F+w2jen+iUD/aqS3+uN/IaG+JX0vucj&#10;O4LzOlr1PuMRvS6+T87q/auP35NLxD7V+6Tp/VW9OclPV/i6TfoQ+87b67d19vPW90SWn07sC2Q+&#10;+eclX7ROXamrzgVO3SiHGI8nHIL9XIXiJOdqL7u1iH12VmdKecke26T0Ba/4g16j5/uEypdS7h6l&#10;jzW8J5oBTjB1w/z/Sen77sN0WQL9/DRB0J8v/NlVP6PklwzxSx3Uu3cLv2R8X6Pe54f4ufi+nUt6&#10;Vexzel8Q5ed28dMfdo45EzyZIqoENnT2ap4k6EVg0IvKiBdClL75r38bShzR9BvM4JbDCeAJhzfB&#10;+gbgJOu30TYLEfu2cVv9rkv2WKPYFycb9AI92QlU5tNJhf/ztmkGU75t3C55V6szNCh9SUHQKP+1&#10;qn5xoF8g+eXO7tiwpHfDFn6Nep8u6f3if3q6ZDGvruftpfe5ED9pehflF0h+eoiHOjxK32U6fmtn&#10;v0zFz1KREa8rfV8IY5mPmL7Jb4P24vo2vb1cUq5GAE9YrUUWtAcnWbBRupiE2NcF41qZXLK72pU+&#10;TXmxNbx9Y2qY751l4jfBTrszvPfbL0Kz/M8U09cr9M9X/aqBfq2SX2FVb+upHbYjesP9+57j+16W&#10;9H72+MXPHrKYV9fzVvU+3cJPgvuM8X3fePyvsqTXreqVpg9W9QZRfir27f/TwgQ3pggjAXt/N2ZI&#10;su4Euut9fd8J2aRvrTf+ojV9m/5EFcfUmADOgFdUCeAkVURnTIDYd8ZWq9h8yb5qEfv8wLcrtWtf&#10;pU9mJsz3uk/Pzpuh3RlE7HuK6fvtx9MlQp7+ULiMYl+QrBD3Z1f9cpJf7uwOlfz6hvj9T4+vyfVv&#10;nq7CkR1P5/PW9D4N8UvG9/lHdhglP6f3SdMHu/i5gztclF/3wee8PeUaltv7+zXqe8ZanEjsu9KL&#10;1lXrcskZwVUba2i98ISheK+ROU5yjXYMaoHYd7VmvWpHLcw53Zuxi+m7WKN2n28z3zvjDHCQzXZn&#10;eKv0VWW+LiKgRfUrB/oFkl95Va+n94UH9fohfvEpvdUlva163+8n4vv8Jb3Bet4Nep+G+KnYp5cf&#10;4qeSn/y3+8gzyIfJ1k7A3t/teZKyL4GziH0Xe9G6anWuOim4anuNqxeeMI7tZXLGSS7TlH5FEPuu&#10;1qxX7ahlsS/Yz+5ijdp9ys18r+/c7NS5lZ3h3b/zkEv7Vz2Ub5sIWA0AzKl+yUC/+BCPrZLfq4N6&#10;bXqf2z3g66klvQ3xfTW9T7fwE5nPXZYjO/7i4z/8pccfyCVin1zS9P6qXtX73Fm93YedU3eTyxjP&#10;4H+Kpuyr9/V9LXTLeC/2onXV6vRt/atSukO9zusJyX1CkwORPeUdWnxbHc/rJ9vqe4e7EPuu1spX&#10;7aXGmWffV+RFnMNYd+MchsmeEdRNklXFPnE/lfzkEr3P/Vz4YZcsWND+qqqfC/QzSn7JVb3blvQ+&#10;x/f5UcZd9D7dws/t31c+sqM1xE+a3t/FT4Q/X+mTyL6bdIFbVZPx/xTN3fdNpu9rIWLfIm+GRjP6&#10;tr6xUJKtSeB0zlAW77b9ds2mWceq0znJOuiWtQSxb9mm2WLYhbuoUfDq+4q8pQ0G3GOsu3EOw2TP&#10;COomyQr+oDF9FnWvKY1VCmxV/VygX07yGx/i90rs+5ePpN6nW/j98r99vpJH9LrzOp7j+/wjO0Ts&#10;66L3aYifin16aYifXC5KGrHvkiMA4/8pmrXvm0zfN0PEvgFveQOz7Nv6Aw0l6/EEzuIM21Q8412K&#10;OU48Hv85SjiLk5yD5hpWIvat0Q6drLhwFzUKXn1fkTs1y95sjHU3zmGY7BlB3SFZ2RleKX1/+/Hu&#10;nutNbGBSFqzLf0nhLxnot03yawrxyy/p9cW+dz56fL2o971Ifo16n/GI3uQpve88/vC9x3+US8Q+&#10;uZzY5yt9q7n9Z5995l5TCj98//vf/+CDD2SoPcT+wMhvf/vbh5hhKTTu8h9//LHQ+8Y3vuHwyj8l&#10;mVTKkiFpBhHo+DLT8c3QnyHvfbPh/ikEOrb+FHspZCCB9Z0hJ9gloSQTxyklWVLdQ+/Ludr6fjKw&#10;k1wxa8S+67TqtTunRfDq+HK8lFtY6m6fbyD22VldPmXBGZ6Uvj3qnuXelAK45YTfWPVrkvwKB3fk&#10;lvRm9L5A7HvR+54lv6/96+creURvUu97PqL3FyW4L4rvU70vDvGLt/BLSn5O75PW15/FzzWmb0GH&#10;/+STTyxiny9Uza9FYOT7778/3wZjiX6XF7N9jS/mvHJFjPU9b7KO7zMdXw4J61vq5dBoTEcHMJZI&#10;sjUJrOkJ1Yi8LjCrpagmyEcIrOknNM1mAoh9m9Etd+PlO2d1Ltrx5Xip1q1W3D6fQemzs7pDypw/&#10;qMs9iX3fGXDldMBI+8sKf8ZAv0DyCzbyS67q1RC/H76+bJLfO//sZc8+oSf79z1dHz1dT/F9fohf&#10;Uu97XtL7lf/P2+vLIvY9630vkt/r9bw5vc94aoeG+PliX8dBpm/HESObxD5J/N3vfrevDdXcAiM/&#10;/PDD6i1HJXBd3qiizod5FJnVyu37PrP//TCYKi/1jpQzhjhEJbO/9U/R3BhpIbCaMzSF8lkqWEiT&#10;C+U74+DWC0Uun9X8ZGd9b347Yt91HOC8PVN3iaq2RHU6asmkWsqCCaoVt89SEPvsrO6QMvYHUfee&#10;YvpE41NJLin2/a3Hu61XWTSM5b/Xwl+D6leN8itIfvtC/F6F9f2LZ7Gvr95nO6K3oPd95fGfv/r4&#10;Q7lE7JNLxT7x844jTPdeI0tKW8U+ST9ZbhNFzDdSHiLdOfTKULv8559/bqdKfF8v+E359H2f2fl+&#10;eKLJ8EztYMHXxaRJO1v/LNXETguBpZzBuA7XUi9jmmT43onGN2M1q8mqMdpL+Um1OiQoE0Dsu4iH&#10;nLdbunlm9dVWNcHc63L19vO2dLniTfMHxL4mXJdPHPvDi9In2lyrnLctfSwCFoW/tOoXB/rlJL/k&#10;2R3GEL9afN8rse+fPd4RvU8lv2R8ny7p/TdPl2zelzuyI4zv23RkR+6UXmn9jmPLoM4SaFLJUj79&#10;9FPZJs9PSTxarjm0y8v+hgEuYai3iA4o6l6AfWX5cpDjHZ5t31eaPa+I55oJz5cP1n+33NP669cO&#10;C5sILOUM68TeVsWvJsiLJ7ZgX8pPFue5vnmIfeu3kcnCk3bLQLyzhPhpmniO2vfN2AR9bqL903KU&#10;vsPnb6sZELjEi9K3Tbbrcleg/QXCnxful1D9qpKffVWvhvjZT+143sIvFPuMet+z5LdH79u8pFda&#10;X6L8VvNJ3x4ZYn3VqXDwRZBS7lq5Xgfapl0+0EbjsziCgEoRBw+0+Z5F932l2fOKaJkZzn0bypbG&#10;jvtE9i3iiiubsWc0sNfLIp9Z0thLJKWRgHFIn+MnRptJtocAYt8eeqvce9IOmQvT8+W8+Gcfuq9/&#10;9X0zXqVpIzsKsY3VGRFiXxXRrRL4/qBdqTma728+3jVeG6RAX/jzVb9xkt++ED9/CJKfZQu/p8vF&#10;9z2H+IX793lHdhT0PtnL79X+feYjO+IlvbKSVxfzqtK3uNgnB8X6Yl95PaklBlAGVNGtnNQlx1NI&#10;nvJlsuMLIj9PXRosiV3gm0pgBSOTOegtbuWvGFNddCz76zn1zU+/4WAQ7fVVVhLoZ4yUbELqggel&#10;ysERwAJEbJO4wlsNwoXK9n2l2fOWaJwZHvvWdK7ww8ms9rT+ZFMpbgKB0f5g19wR+yY0d1yEEfto&#10;Pzmk7vcsFLHvCu1+xg65WbRKSoHyxtz3zXhlt9iMDrGPaaRPwPmD86is2GdU9DYks4iANdVve5Sf&#10;ruqt7uIXn9oRLekNxp8n5fSfP4t9kd73Ivn9q+wRvb8sh3U8n9cx4sgOPbFXzFs/rC9ebVoQxYJN&#10;6OJlvJKgsP1fMnItSC/6VyCuqT3BkljfyDgHebIEUXX6EpYLnZOYu2BDQE2vFcyJiYWBLin2JeVO&#10;LUj0UKmFfOI8NyCNbY63DqxKnzcZxvu+0ux5S1xf7EPpq76y7nGAauYkOBeBoc5Q3TSThfbHeot9&#10;PB/qJ8dCuFvpiH1XaPFzdcj9y1GT7/pOBLxCi9bqsE3vQ+y7ySzRWE31h7TSl5ft3vnNx/4rGw9Y&#10;1v6Sql8h0K+8sLewqtcP8fOX9Pqn9L7R+3IjT13vez6i92sS3OfF971a0lvV+96E+AV/Avmznz++&#10;+J+erp/7o6dLBT53aYufYjSwH3wRbDMnoXN+LxDJTESr8pEUMZDgliCCz60pLhgZ5CAyVsEGURKD&#10;nls2W6ociIm5EMVY4g9sFjvj0svDyDakgTCao+E2EDQOZZdMhthXew96+3v79NWe58VSnmuacDH4&#10;q1VnpzME3c0PE8spfXosRlUHXA3UJe0xhvVp3Xe6yiUBnrFSiH1nbLVXNp+oKw6S+YIXfS3l9O1a&#10;q8AGve8U0/tLTtvWrJT4w5Mg9UbXEwnvKbLvtcxn0vX+m8c7lquoEibkv4Lw51S/1PLeMNAvkPyC&#10;sztU8tsR4pcbbZ7Y/tOHxPe9hPi9Xs/rL+kt6X3PIX6yjNdd/pEdBZ1Rf6V6nwp/GtDnxo1TjAbV&#10;1aYSXCbCUKB5xWF9fjCdCFuqJcm9gfbkryGNz6sNlDunjuWMTJ5462S1WCyLFykHMYCSQC3MSWaW&#10;cUbbPRAutQqC0a6ybUAaaJ3STE6djA8MsdTl2mn6vsbseVFcXEpb3Lzaq9yk3+9xgEkmUsxEAtv8&#10;oaDl5ZbuVm+ZWGmKeiKA2HdDP0DsO32jbxuyJ1d7jsznv/oHoS5935sn00sW1yr2nWJuf+3J22q1&#10;E5fwJTbV9eSbrMBnUfQ2pEmJgKH2lxT+ioF+DZLfvhC/wtgS6n3PS3p1aEof0SuHddiO6DX+SUP1&#10;Prn8EE71w/UHBBn3yrF4yd/GC079ta6itQWHUfiilc8k2LTOLZ51+pRiDIz0dcY4h6D0YBFuYHkg&#10;jQW/jZckF04viSP75Jvk6mCppuRTjfLbhlQUPV0RrMyD7fmqwu5q4+dQe7q/sex5UVxTTbPvC7bC&#10;C9vhNuxxgMONx4DuBDb4Q1W2Sw4ULNrt3nY7M2wS+wju20l7kdsR+xZpiI1mbBivN5a047ZWWWrQ&#10;O3QuCmZHzY68tZXq+nP7Qe1OtjEBkdKSSl8o8xWUu7/2eGfnlcv8tfbXpvq5QL83a3tLkp8xxK+4&#10;pLc8J9cxx4/vcyKdk/zSR3b8m+wRvUaZz41NqvfFw8X6A0Iy+qwg/4mEFChxGr7n3xLX2i/FF9Ti&#10;JbfJfesCI/2t9+IcAhEtSBBE9gWBhIE0FuweWNj1L+j+PoHCJobyq/iIXs1qM9LyUIzYF/y1svvr&#10;xebXxZliX/xnWr6BAAQgAAEIQKALgTtMimUl09tz6Lq/S83PcPPb2xxT1S9Xc6zufzOfAzMopRXs&#10;+nP71fzkqvaIfCbOo2JfIogvp8HtlPYst8dF54S/cqDfa8lvYIjfD03nAgWPZ78j66/sR/RuGLty&#10;g/D6A4JxfzdfJIolqkCMiwWsIDTP9fpACBPpLTkgBEb6ewUGOcSRd4WTPQItL16YHIc9BtsU5oav&#10;oN2loOSBIUo1GeK3GWlhRJV28dsxru9VR+NkvTZ0c8tLyObXxdZIEIsxuTRdJjNkAgEIQAACEIBA&#10;TOAOb1OIfXtewxruXVPmcy6u5jXUZ72kiH13GLBG1FE8RyP7Xil9sdBmkeeGpvFN8lS/V7F+seoX&#10;b+f3HOXXLPnFu/ilQvy6DCNlvU+P7JDzeTeXlRwr1hf7cutMy2t7A1XOV9ySgl1O7IvP1kh2Rvvp&#10;HLFwVri3oCE6MwIOcVRj0uBkuxckv1ge3YzU2SOmimIogY3y0bW9Ae3c2cQjxsMF89zc08vvKYh9&#10;TPwgAAEIQAACdyaw4DtPd5MuJfZtfnUbqlwtLvMFK2UGvVUPJayZN4l960/su3d1MszFjOhhGi9i&#10;3z6N7+v/9WPPZV0IXFX9qpJf66re3Kkdkd7XawDRYfMpxO9fpY/o3VPQScU+47pOEaoKUlH1EN5k&#10;KfHZGsEq2pzi5r6Pc4j7Y6GC1WOI48g+44hXeBYkJb9Yd9uGVMwTm4NDk3O6bXXTQGNlz5hsT08f&#10;IfbNXMOrLzYneoc8o4NhMwQgAAEI3I3ArZ6tiH0NMtQ25ft0/Uer2cBljaSIfafztGMNdjOoJ7Hv&#10;N5/FPl9EM8To7dH1jPdW5L+U6vc20G+b5Oef1WvZxe+13td36HiR/F7rfV0GqHj+vPgfAAIxq7yu&#10;M0jsR/C1HvGhnTQ4WyNXesHIag7BvcEi36rQ2cTHH3mq7R4EFcbhkNuQNi3Kzkmrxw6hE0rvO54E&#10;ryrb/jw8cw0vYt8EH6MICEAAAhC4GwHEvjXEm0Yrtr23FQqJpb1b9YQuM+rGNtyVHLHvVv65s7LO&#10;W5zA9yL21TQ+o0g3IllJ+HOqX3J5b6D66cJe+0Z+vuRXDPEbNDN3kt/X/vX2pbvJwcUfNKqiz06X&#10;23l7cHhFdV1nTh1rUqbcERxB6TlWBSOrOQQ73wWnc1TFvlY+2hxSwb/+1/+6C83LtVG59A1I44OJ&#10;RdwUqvK9OqqfZ257xJ0edYrbBw0pCnnbSyORfafwHIyEAAQgAAEI5Agg9u3SXI66edt7m1qbDNmj&#10;hwiBoa/afV0FsQ+PNRIQV3kbxCfqnq7hLcp8DeLdNx9f33kZ1gJnrY1Uv2ygny/5JVf15kL88nrf&#10;0OFi0J8f3LixuNgXrPcsnz4RrJnNRfaJtGTsMsHZGrkbC0ZWcyhXsCr2Bet8jadzBNnmztu1i31G&#10;pAGNQLoNpMBA9zQ22QWSDR1Ptol9vtInP/d9h8n9QYJlvBdwZqoAAQhAAALrEEDsm/AC07+IJrEv&#10;UPfWcb4FLRn9wt3LFexi3+Kz+gV94EomvVL6RBp71vhyYp9J48tLe1/7Kw/7VZII8/JfWvXLSX7J&#10;ED8X5Rcf3OHrffJzEOIXHdlxlrHCH3POIvYFR8TmZCntqoFw5qtFvswk0XDGrh1sS5dbVRoYKZxd&#10;/kEOsf2FeyWT8u1BKJxoc2U+zqpAdEsCCUIOXbRjMhMj0rJ6aDmNxNhwp042ejxpemnUQWNyWJ//&#10;p+hTNyXGQwACEIAABNYhgNjXS37Zm4/9Vc/40narpu3VowYF1Ox1juh+xL5eLX7JfDSUT53kVVhf&#10;RuyryHwpgc+u69lTJhTAjPCXUP2aJL/Cql5ziJ99xO7e/fdkKGav/weAamibOLZocBIUFghYcqMv&#10;uvnSVbAvnuQgB0FIeslBPi44rhAnGIwVOSN3ns4Ry5eBphafU2wcxILFv2K/fOOkTPkhThCflbEB&#10;aaE1RabcdqywscpnSTZhMDG+N/pjC2LfWfwHOyEAAQhAAAI5ArdShNY9oEOn5cYXvupLG+sgdnZ4&#10;Y0PsmXLvudeu9AmH9Sf2OxuL22MCqvS9yHzRil0X2deq8dllu/0pQ+EvpfpVJT/7qt73fvvx9rLp&#10;fYuPErkRZn2xL45cs+8TF0SiiYDlR8mJTKZBcLGw5QS1YFVpHNqm3S0w0k9WzSG4Nz4ARFVI/6ML&#10;ZuXGWOnLWZgcGN955x07zOTJJBuQBja7ZbzxScpi24jxPFjcsNpb75yRpPreGI8Yk0/nILJvhPOT&#10;JwQgAAEI3JzAaq89Q5tjdbHPovdV39ialKChuE+d+Zz3722SX1MTI/ad2g+3GV9Q+nQZb0nmex3H&#10;1ybb/cbja02XbeXvK+HPovq9jvJLS37RLn6v9D7R/pzklzmyY+UhojCwrC/2xfFlRn0qKU7Fwlmc&#10;m6+XBaXnVqoWjuCons5hOV4jWOdbINA0wv/Df/gP98DU4Wgn0rIB20a83F2FUP2mx2hfq4Lcpo0k&#10;1bfHYNxA7Bva7mQOAQhAAAIQmEAAse/l9caB2KC/dFn7aQzuK7+urfP+OsF3hxYx7f271d+amrhp&#10;HjiUJ5lPI/Ck9OXP3ygpfZ7MZ9L4arreV//yI74qamBR/nur+m2W/Apn9ZZ38XOS35sjO5YdIspD&#10;yvpiX7AHn1GcKox1EhYX7ILn5xncGKwLjtexakcOjPSTVXMo3OtGCYlATNqsi459+3MWJgccqazk&#10;XFUSq6dkNCGNcTn7xR7Lku1tg2f1xazpYbrNhupdM4cRxL5qc5AAAhCAAAQgcDECiH1vxT5t2tZ3&#10;L/e+WH2zrM7BLAbo69riy1Ku0UlaPaFVttuWvml+gth3DVe016Kg9Gk0X1rss8t8kcCXVPQ2fJkQ&#10;AfPCX0H1C4VOjfL7zZfrJcrPl/zKIX75Jb1rjg+WUWXxYaEqRTl5SGQvkaVkF7ncGRp+x5Fkkt4p&#10;aBIGKBziG6tna2iehSNEqjnYjx8RC11iqanqesHtlro7Dq7pRa2TnwPdUP6paqBxwDEi1dwksVvP&#10;K1WQxby6u2JywbLRgHKyag9teph2MSnIpGqhpTvb0yD2jWhE8oQABCAAAQisTACx7+lNKXjns7+B&#10;xS+L9nvjVzRfN0wqevKupg22sktdybY9rWl/BbenbG36xWf1V3KVw+viRoZkWJ9btxuKfUaZ77XG&#10;l9byfv3x1W2XJQAwJfxZJb/kqt5Y79ODeo3xfb/T/GchezcfnZJh4fDeuscAXx2LTx0p53yfprc8&#10;u1ufp3taLXmvxciOo8FmsU/W83Y0o7zJAK+43d2MDCEAAQhA4M4EEPs6i33iTJtD/IIgwdgv7/Om&#10;vk6fnPw6bgz/NPLBYYygzp6sGtCXEPssMl9Z49sm7Vnuei3/vQr6i1S/nOQ3KsTvzXre0SPD5udI&#10;dVqufzQ6u8/f0/7g9A932IWRxn2eCJbueWwvsFhY7ctNCRD7jN2EZBCAAAQgAIHLEEDsC8P6tGmN&#10;72GFl8UNUzXNrZDnfd7Ul+pgRmdoeu3ekLh1ZoK3LOVF44yxK30vy3gbZb4wjs+i1nVM4wl/b1W/&#10;HpLf9iW9/fQ+9wB2A4L75t1/bn0MtQ4miH3jOuPOnKUpJXBPN+YTIS8+HiRYeKsrYe2f+zwU4p4V&#10;dJPW56kdsjHl/PeKVrFPiLkzOuYE991qQmL0E5JBAAIQgAAE9hC41bM1fRpv7p3P8ipWfV9skvzK&#10;ud3nNX2PQw+6t6kdW+fe1fTbeikOM8gZFslWI9d00IiX7ibP231aw/tG6UsfweGF8rVqfL/8v33s&#10;vCqrgA2qnynKz9vFb7veJ3v57VvJq536vQ8ecr37j17iwV1Plx9E7Hvnnw3R+9zGr4t4MmY4ArJf&#10;XrCHnWx1p7+VvflE/tuzhlcyueFDIXh2+11MwcbfTHBIy+tl9cWgNcEGsc/X+1qL25B+26vOhPai&#10;CAhAAAIQgMBJCdzq2ZoQ+wr6WvVtrKr0OZ+oZhXvGxj70w1f01frVPMlPy1xGwccZhu3s9ylSl95&#10;h75Xkt83n0/n+OYje9LuG6XvlcxXjNFLqntf+dVH6xXnUxL+3qh+uUC/pORXWNVblfze++3H2+v1&#10;kR2WsT0OKXqS+X74eO9/eL7e6H0i+T1d//jp8gWIDUWUp9luzr9neDlLNzmdnfbzSVrD+u4p9gWK&#10;XuwPfv+a0CPmv0W40WCn2DchuO9WE5LTDU0YDAEIQAACZyRwq2drKPZVZZTyLKt6u+8QuayMf1VG&#10;uFmnd3Wfeydn5vtnHfjMOj4zwpKk0pcM6HPil7hEOaDPKPMF2lxW2nvv8ZXylZEFg/zTwp9R8ns+&#10;g9hdryS/zSF+kd5nHxOeZL73H09Kn16x3vcs9r37T58uNwj0FQiCOf+tXgJG9MS+eUpwX1XvkwN/&#10;ZfO+DeXyUAigJXvu/odvrmn6duTW0LltYt/M4D7Gog2dmlsgAAEIQAACBQK3erY2i30CLng5M2pz&#10;SeJBsEbTCyXv6Et1Y/vcvvV13N+6a0+VcZg99Na/d4PSJzJfQuxLrtvNRPP5GlxC4KtKe8YErxVA&#10;v9CE6tcu+Y3Q++xLel/Evrze9xLo9yz2Ob1P/7DUSynIzflv9TaweB//5JNPZNFusEOfiIDvv/++&#10;/Gqz8TwXLGKfPoWb/ppbbhHXsza/D3S5EbFvc8fhRghAAAIQgMBJCdzq9f6V2Nf0Jnc4Jt7RV+tg&#10;Q/W+JudMksFhVnOYjvZsU/oSYl+8brdV5jPqd5uTecJfSfUrSn71Vb2FEL/vPN6V628/X3/n6Uov&#10;6X0+sqM6Jjwpff/94+kSsS+j96nYpx9/HAii/KplFdSB6py/6Q9RHR2brEYT4LlgF/u66H29BHrE&#10;vtFdg/whAAEIQAAClyRwuIo1k+p2sW+mlXFZvKAfyz9X+s73eD/S03+V7zLTxmfW9Jn9VqkAFOxA&#10;V16965buvo3ss23Plw3lM4h3X373Yb8qq32luJTqFwb6BZLf6xN7XyS/zUt6d+t9T0rfDx5PV03v&#10;i5U+5zb+4LBN76sqfb2Ci/e7Ojl0J8BzwS725f7kllyiEXTMRUL5YonQ3v39c3jdz100x0Imt5qQ&#10;dO/dZAgBCEAAAhCICdzq2fpK7DuRN/CCvnJjbZtyBxMJzaSLzKes8JmVfWabbeoeIvMFYl9C6Xtz&#10;5K5/HEdJ6UsF9Dml79WK3bzMl5X2fuXx5cKV0QSz8t8b1c+ZZ5f89up9GuJniO8LxgT3lH0R+wp6&#10;n+zi9xzWlxManA6oCTYMPvbZfpfIpm2uzl2DCPBc8MEWuo/fAQN1r6pVjVbE9uRv7P6HKH3uFag8&#10;+uW6hq589/e7lFXw7jDrQR2qKdtt+2xaitBDuqspjcmq+dgTCH9/LwJpHWmjDScL5Uockf98SnHt&#10;VrDB3sq5lMHJ8oV/GsvS3i3b2lZLzCXQ8+4lH03QxDmZeFynDqrQZKqR5+ZkH374obaFbB8sPfrz&#10;zz9vzapaHTdubNu3pOBs3/3ud/uOQva6T/OW2CTEPnszHZaSF/TD0NsKbp1yJ99lt73gJg3EYWzt&#10;dqZUKvPFV0HpC87ieBH7DEt37TJfQuArS3uW376W/9Kqn03ySx7Xa5T8Skf01vQ+XdL7VuP7/uM9&#10;d2lwX6D3+Ut6f1hR+tRr3R8GWgcf42y/+7ZlZ+ps17WVR4Pftrm+457F2sv2iGur3Wvp/kcpfZvF&#10;PrmxcKaNTEe3TRf7DgOy26ZFj9tWaHXmvEHa2GaJu0umtUI+N+WWmfyy+Rth7rS/fPsKNuyvYHex&#10;TzQayTOn4Es3dyXmVBW5V9JIPht6RNwoQzv1smKfiGVBy0pPb9X7yh7uitg8dFt8T5pvv5Pbc5jp&#10;LYh9L0L+uIeuveGNKXk7N4I6Npl9VtBR1MtVGZ851hk6lq5xfPuVvpcN+56VvrdH7kYBfRtlvkjC&#10;+6U//9h2hTGAnvBXUP3KUX4vkp+3qteo973zm48nye9vedfrLfwK+/eJ3vd0/b3n6+97Yp+ofkm9&#10;7/lwXifhWVxom95nme2zktfC/4xpeDQYxT77A301Oa9sT7X7+0rf/KptiD5wM3zRj+Rnf84pE35V&#10;B+SzedLYq5sPlW+MmRuT7a+yxk+pquLH8UnrSEOoCCjz+c0FDc1/GqVC9VewYXPrjKuX9Gghk1OK&#10;tbOr7u/kvMAYjRdzUuBOzjtvbyI8s6yCYQpZOq/GV0qPVmEuBzyXVaE6+5U+KbSQv4xI8hzcPwo1&#10;NV/ZpNasNqTf8GzdUMoit5xyGS9v54t4j8UMYxTAaL0Pn7E01inSiNjXRekTwespsq9V6YsW7b4K&#10;5Xut8cXq3i/+bx72K779lfBXVv2eA/3Skt/zRn6x3ifq55PkZ9zCb6je96z9qaQrel/rRwcTuzZR&#10;ne0H+4e22kP6lQnwaHCtUwjrmy9yTSux2v3PJfbp5F8+heW6bjpaWP03oc8OnasbMzcm209DY1gK&#10;jaKKzGYFdmj+0yiNE8X2t+CgHPazLeSgTqVjgluoG1QkuH2nPTtvb4I8s6yCYaqR+X9TkZ/lG/l+&#10;f3VkiFalT3LbOVxXcUn+WpdpL0VVk5oAtiZG7GslNjv9NEecXbGLlmeZdSP2XbTxO1ero9KnYl81&#10;pu/t9nypvfneKn2ezOeLdHZpr5oy0P7eCn9vVL9EoJ8n+SU38quG+L1aJW0+ondLfJ8L7vOUvs3e&#10;4686rKoG1dl+kMPowWpzrblxAwFeJ6piX7UHnTpBtfufS+zT6X11Yz6d/09etFVWGTZ03v3a0LTZ&#10;ZrUgjcfcvJh3aP7VzPu2XTK3FWwYUc399VIxKF6l62/Gl9vaT8cBP6R0pz07b28iPLOs1qFmg23x&#10;LU5926/0if0Wk1yAcOsa5KaGc4ktJm3L2XIXYp+F0mFpeDU/DP2+gsshfkPnz/jMvqZb6O5eMX1l&#10;pS+xdLcQ0PdG5tug8X3pzz38q6r3uQSurLrk93ovv1eSXybEr7Skd5zeJwt7Pb1v54DgL/6tBhdX&#10;Z/uxluHeEm71urDQQNDPFJ4OyrLaTU6t6BWMt3T/aWfvFoYai8urYGRcDRoc1uHmXW6dr78MTbaf&#10;d0vJ5Af5Z84esUE0RLc5nR5AEcSkaFnBx8/QXpzcFSTW4DjjNNIlk7v8CgZqaeEYBMkhFzPl10gL&#10;Kk+hjTYXtLAN+cstGhWoH/GKWDZyhgkWtxek3FUINbK0oMvWT5zL1thSG7yoyfMVzp6WCppvf1ZC&#10;TzKJH2T+Zny5rf3kLrnX785Nbe0b37FTW8aQXCuoQBZvS2pxSD/P5DCY7HpxUG0soVpG78AT+ip9&#10;dqdNukrOS+PvjZ26l7cYi0vyv9Xb+/mW8fJqbhk11kxTWCU01GB8ZijeaZl3VPpeiX2v9+mrKn1x&#10;NJ9F5gt0vaZ/FkTAnOoXRvlZQvyMW/gN0vv+/ls/2qn0OfHCGN9nme1XlQ7/veFW7xDTuv+ggng6&#10;IPYVendwNEd1HOieoGkwqa7lLHQinTX5uo8T++Lt5yVlUlL0z5kNpnP+RnXlmZ69OKlOMrGbqFcH&#10;DbXEpfcN8yuomkgcL6l6imUMUTvlv4NCZrbl7wSFoEWC1cQ5SsmAI8kzeTiM29TMNUpTtsaWcpnb&#10;vajV8+3eVXU/uwRTyEp6VrI/+pvx5bb2U0px34x7RLKt7WKfvTmMY0gSnfPnYL88e+kFZ8g1gStU&#10;hWCBqX/qaD1n1ofpMuk4YuQEu6BeSVdpFfuq/lN4BNgHEOcD1eIQ+04m9lmeqZbhlTRHEUjqfV3m&#10;9oUa4TZHNXfHctVJms7elQi14PhddxatrN59WcNbVvpyAX1RNF9OjwtEvV/4pUfrZYn+2yv5pUL8&#10;Zsf3PYt9fkTefufxB5ZC4FIXsS84wSMO/WuatO+vOzkYCfB00H7XXaU6S4aF7n+40td6Gm8hAK3a&#10;HXT25SJinCblVCQ3dxWr9MtgzalGGIkN/ixXfnY5BDYkJ5D24pzSJ7e4EuUHX2ky1lrNdgpXbHNu&#10;1bNaa9lLy+2lqLqMsPIVlqqd1QTb8ldWYo8zRhsxqJSbmUtnUcdwPhCfQhC3YM4HktmqSfECc5e4&#10;3FIKqsmLcp6vqtMe76q2WlKxstwVpIm3jYtzjrtbcmu5praO89zZqZvGkKCsstLnt2NuBHPQ4mGw&#10;3Cja++SuPccfuer4ZyhvcIbcLUaxT70iiFbO3ZtzAPneHyvKnTow2D6AuPYyFhcUdKt3csS+jl2J&#10;rEwE4nkFYp8J3F0T6T59UnuT0ifnS8gpE89XQel7EftalL5CQF+s9PkKXau6V0hfXvMbSn7Jvfxy&#10;IX6FJb2FIzt+8/FyPq9/RO+G83llDe/ff2nljm4eSIc5RWOE2Ke1yP1tY/SI15Hh5bNC7Ms56lnU&#10;up12GsW+naVsu13UxqYJiXE6l+zUem/QHXTamVymqlMyX9fTGV2sYensUT5BufGXTcUVErtFxNXh&#10;ywk9ccrgxAzN00+m+1sZF03Lje7UXaenKFsRCDafy+Hb05p/btG3Ci6+iqcGB7pe8tiHQqPEJ5AU&#10;so0PN7C3VJMXOb0g8PzCoRZ276q6XyzJWW6J02hAru9FcXxWcOquOqTcFeiq9rZOGr+zUzeNIX5Z&#10;zvkDL+3iDNVGcUceaY9ujenT/LU6vtIn/+z4fpIchAvPAv9XuXvj7zd06mAQU4bVAdmHlhyaqgek&#10;ND1bqz6weALEvsUb6JrmBXPgoVPfjmPlNRtj7VrpcBzLfPKNf27s259zSp+sUf2Np8udyPEU2eeJ&#10;feHq3dcxfYHS52S1gsxX1fi++KVH4SrfXlD9kpKfaVWvbQu/8MiOLnrf7/RX+tSvfb1vjtjngnGc&#10;Acl5/q3eM1YeY3hA3DmsT/qmRezbJtXtvEvjCpsGCvt0Lu6Sem8g1amIkJy7qpoQB3YZZ49JpaCp&#10;uFjgcEW7CXN15HET7DhlIIVocT6f3NreQqEiCsjK3+SiQpnfWiIEyzVqyj8HMA74UkqxebG/VRvF&#10;jwa1Z+tLIcaWsjtt0vM1RCspwtq9q+p+yV5guStI42/Pp7+KN+OLl5wXdmeztHXS+JxL2JsjV/2c&#10;riTpXYvEw1HTkOJq1BR1q6jloyqwXf0PaqqZ6EfMdqNEkzEF54kBbkCdtNn/ckOn9m9vGkBcexnd&#10;NTC+6dm6oVcudcuZxD5eypdynT3G+LOLoUqfPvP2mMq9BxLIyXyqNyXEvprS91bs+/XnZbxvxD6T&#10;0vd66e4GmS8n7f2pP/NwVy5NTvtzql9gj0p+wfEdryS/fIhf8xG92/S+33m89+YaNwgcIvbpJF+L&#10;rk74g/DDA7vbPYvmAWHx0qobnzfBmmKfW0HcNCGxT+fizp68VwNtCnPC3NkUIhjJ9F5ixETcyUVC&#10;xSU2FaeJk1vg5WIJc7UuZOLCQ1RQ8I8ySK6dtI+i0mUkN/8wE8mw445+1fzt9uf8Kv6+kGdOQzS6&#10;opZlaakmL0oqVvJlF++yOMOePuvyj5dexiv6/cN59UbL4l9XRNLO+MudndonVh1DtCyn9CUjubo4&#10;Q6EdVTCVonVkUK3K1xztUp1T+vR2qb42UDVCzeJmOT9P3mtpVr1xT8rk7U0DSKFSlm7V9Gw1Ql42&#10;GWLfsk1zZcMQ+67curvr9s7zERBPSp/88KzrmRbwHqf0OcUtluQC8c7X9ew/B5nEpZgkv+dVvUa9&#10;T+IfnyS//JEdHeL7fvvJUUTvk4aW/477OCUxKWr0XcO7WfIYJ3eOA3uNnG8u9t1c6dMOmxsEjjqE&#10;198rsGlCYt9CLu68hcm8m4Umfwjm5zJTdepekD4oNDdRNBZXns5ZJnvVCbCfieopLjAtd+LBtlHR&#10;7WpnjJRsLSWZvxFR04y6qVFyiY26kg/Bv6XsP0Z5oqkirc2Rs3xPPr66l9yMTzL3lZRY+8vJN4Xv&#10;LTBbm0OMN44hcc7xKeGtpds7hWBRnTE4ukQHYY0JLSwGz43A/gjgNuKMt7Dc4CrGqiUdw95V7SmT&#10;A0trv2sqLoDW9GzdAHypWxD7lmqOuxjjJhgTprg3n8ud0aXeKn0Zsa9tAe/z6l1/Aa8E9MVhfV95&#10;jnQLlru+rN4txvSp0FaQ+QJR70/+6UfTFdzuhD+j5FcJ8atu4TdO7/vtzsdxlF192hrebXrfhJHw&#10;jEPBBJtv/oBA7LuS2Jdcl5frROL5/tq6/WKfC0XRCbDoYu4YCqN80zQzb50WJjk0ZaLTeM2nsMwz&#10;N40vj2Y5gcYyBlqm8fbAOrv9Fq2nIGw1TdTtLdXkRUnFIfelq4sFuKXhqgUZM3EOqQdGx6t6fact&#10;p9nZKDmXKDeKq2bTGKJ5ylDjDtyQfwaxn12cIdcK8VnGktKdEyI/6D6JsQRpH4vcGuH923oanbaw&#10;k6NlZOjuP4UBpNB9LJVF7LMPL/NS3vyNfB7oKSW5BW6jp7i4zZT27FzIS0xfF6Uv2qpPl+46sU8X&#10;8L4ofa/FvqrSlwvoc3qcr9MFAt/P/fzDcgV3JRf8BqqfWlVa1ZsP8fM3MdTNDYMlvcERvW3xfX/n&#10;8d5vv71G9/3AKRH7OvfSq2R352cESt+CkX1+WJ/bDcA4WmokiHHTqCBlcnYUn0pR6Pe6hE3mt/Fa&#10;S6PY11RcYaGlXUNRwwqLQ/11yv4mfZbJpGMVH2Zin+1bBtpt+dtp2yfwTavw7Nm6BrW0lL1eyjZp&#10;xrmW8Uot/AOjcxuf+TpOfF5HgUaOkkXtbWqOpjHEL13j0XT88btMU+n2caPMyj8a274IN9cdtHfv&#10;X+NvHLKSzmPvqvaUSdpNAwhin+Xp8OKrDpa0kP22+Snv/EY+n/acEo3vr3uMwW320Dvk3rLSt3+r&#10;Pl/sK2zVZ1T6AqEtlvl8tS5Q9/74n3iUryC9n1W8x19V8nsV4neI3vd8Sq9+npbuPi/jnfNxf12I&#10;w+5WWMY7YSScw/mMpdz2GYHS50aDdZbxBkpfq9gnHTA+8zTZK/XEVT9aJDlJyykCyTxz0zw39Q3u&#10;itM3FVfdyt0yqVEbCucw+Kvq3PG7yeCXwuinKmEgQwTppa0lTW4PxPLQui3/HG17DGDcgtVGiQ/o&#10;iKuWdCR7SzV5UU4vqFbE4l2WB6JRgmnKqqBwueKaRJkcJYvY19QcTWNIkFjHNPn4ActNpeeqmYOv&#10;nJPn6iSNKTdiru4uVND4V5xcKRZP01EoFiiT9zqB1S+xya92DiCF9rJUlsg+y6gyO81t38hng75W&#10;ebjNudrzrdLXJawvtYA3FvviBbzJs3f9WLnk0l1V+pwM57Q5X7OL1b3/4r94xFeczM8kVv2Sa3uT&#10;G/m9lfyMW/g1xfc9b7b4jjuv42893nXXs9KnYt9R2pYfUOyUDsS+cw0R3a297TMCsc8u9okGt215&#10;futd8S6BrRMSp6wVln3pKr9AV0rOjlTVSk4y9VcW7cYdK1kV+5qKy81LneJpkWO01skK6kw+2F9f&#10;v1QFwb6wzi1OLGzJp5SMK/4CktvyVzeI6646hW+qfQKvLZiULGMZ2p6tm9VbWqrJi3J6QUF71YpY&#10;vMvytOqYlXOhnEuLPdU0GxqlrPU0NUeu9OQYEifWZL77NZXeKvbpWv6kiK+/KjSEUePWZO4Qkm3j&#10;g2ZS9TSnKsal6LgXHKns6thR7GsaQBD7LCPMS+s7WL1GLnvZ9pS3fR23IyJlTAC3OYtXuBM5xGD9&#10;2Xoox3/9eFlY+s1Xp0m8nCwRbdXnlqmKb7xawPveq936/LA+VcfKSl8Q0BfLfL54l1T3ql/6OTjh&#10;zxWkCmNB8vPtD0L86kd2dNX7jlL6XF9wBugsGrHvLKPEIDvv+ZhA6fNluGpk3xyxLw7r2xDZJ93E&#10;zcFkFipzJ7fyUeZyou+oVBFsKl+YNen8Wf7rZnqSoYtb8bUwlcAkpSvRnQuh88zkdlrBBNJenNis&#10;JUqNnO4WlFgdNNSwoIKSm1KKp/GOrX11XjBdV2sdCvnBFbctrG9P/q6aLjrJtazfWE0CUNyCrlEC&#10;qa4p26aWavKinBnOn52LtnpX1f0sEowlE03j2k5qlHuu+WmSytGGRom1ns2dumkMiU11sWZ+1bo4&#10;Q7IVnMgucaCuB0l3dtKkG1uSy8+DPMtinBt57Mf72vPXjWvdXzLiymrpMlxo6VIdlz7Qjjb4T9Vb&#10;cgNIoftUlU25t/UPafaeuGDKcxzQcc/X8QXd5Vwm4TZnaa/qiRyq/SXO5bCfwCuK1fNufbphn3EB&#10;r13pCwL6nB7nRLqqnGdM4DIsS37+qt54F7/Skt7kkR1O77Oc15GJ79Mn62o+2Uvsc+8N/g+WuJ4F&#10;mazWRkPtGfGYCJxhqP0bMkfpCzpmVeyzdOSdaZJK3zaxT1xCg7ZyH5mLxkvPcrMjSelCmYIMg9A2&#10;N9OOk2kOwaROV0q6j3qyvThNH8yrNTe3q321dwTpfXuSATsuxGbDsblyb+6cYim3qVGS9dqQv4vl&#10;Kbds0wRebFPJJviIDwRe15RtU0s1eVFBF0h6V1NAk9ED42QWtSK4S6MR9ZOThKppNjSKb8bOTt00&#10;hiRNjdXqXs6QbEoZ03KdWo8nUiMtw0W1xeO4xYLalfOouGP63+SO/U0OFG4w9Mtq8p+kt9gHkEL1&#10;qzDlXsS+6ug0O8GI1/HZdaC86QRwm+nIGwqUxZ760QH3JaAvE9OXVvoGhPVti+lTpU/j7AKZzyjh&#10;bUimql8g+dlD/LrpfdIKb6638Zhv9L53/+bLSl5pYlnSu+BHRgm3vHfzdD0n2FVzRuk73CX6PiaS&#10;Lb6U9ofSZ9y4M6e+bR4lCjcWyto8IZHgC5H8RHZxc1H5QSZXucWn5dmRTFyd8KH5JNUEmRO6+Zsk&#10;kymu6ju6uDiWz/zE/lBgLE5v8UNpXASiZbLnzxX9oC3JpLBEV3MOhEv7ONaxUZKFNuUvOYifSDM5&#10;PTfZsk0TeNcornGFZ8cgMntLGb3I7vkF7zL6W06CsX9f9jTt7OWw03KaprZOJt7Zqe1jSM5UHamC&#10;0aaLMyThBz1IupJ0KBfKJ+ValL6CbuUKdYqbL8nZHa8g8wkreRFKbj7ol+73aB0A49Kb/EdyyHmL&#10;jMDVAaQAzYJl87PVPtqvk/IEkX1938XXQY8lowngOaMJ78lfd3Z7kvnkB9WGei/glZNk9UjZV4fM&#10;epF92d36fuXx5V95Wr3rL+CN9+nzN+nzlT6V4TbodxtuqUp+hRC/4XrfczymaHyq9C0r9jnFeds0&#10;virYFSS/6r17uhj3Wgj0ekxUhV3nXb72Z7GwYxqUvmQfT0b2xdvnbRsfqnf5Sl+8XvhWE5KOrj4o&#10;K408al3DO8gYsj2EgB5gEivX8uUh9lAoBCCwgcCtnq2IfRs8hFtOQKDXFO4EVT2niXalr29Yn1vG&#10;26T0yZ53Ivb5wtkKSp8TB33JT2VHP8SvuqRXlM2nKziyo2k9bzK+71nsW1zP0oFCjbTrNb5wY+x/&#10;7sViw73GIki2gcD+J8UGtwmEvw1mb7gFpS+nu60j9sUW3mpCssGrJ9+i66P3DxqTzaa4VgIaGZTc&#10;ak0XiQc+oApgaymkhwAEjiJwq2fr6mIfz9SjusHZy8VzFm/Bl5i+CWF9ryP7ZLc+3bOvKvYVDuVY&#10;SulTyS/Yy68g+SW38Cvrfa9CI//yQ0Imn643+/e9nJHyrPcFJ6ssrvRJH4kHCqMmoi8KG3rZrd4w&#10;NvCZfMvOJ4XRW8rhXdscqQlUFzurQWonTTBH7EtG8FUXCzNcNPn50MQi6Ohy1/J6t6E2kPkcAvHp&#10;HFKujG+6tFBCOwMdUFZrJjd5nGMtpUAAAq0EbvVsRexrdQ/Sn4PAzincOSp5WivtSl/3sD4V+6pK&#10;X2EBb1Lpm7l0t7Da1xjiN1TvE8lPPpu1sMlOnRwoqsrIBHVmMofbFrfnSVH1E7v4NdSjOtppr9GJ&#10;Uo4T+wKBr/DPHK5bTUhWHoXcjle5PexXNh7bWgnkji5RpS/e0lH2Zdu8jWOrbaSHAAT2E7jVsxWx&#10;b7/DkMOKBPZM4Vasz4VsmqD0vd2tL7NhX1XsC8L6ggW8wYkciyh9foifHtwxKr7PHc7rx/d5K3mH&#10;Khd9u8IGse9EtevL6pK5bX5S9FXQxjlVXztPJOHZTR0k9tmVvnirvniHx0v2vhNVSmP6UPpO1GT7&#10;TdV4PafzyskPMlYk1/buL4scIACBmQQQ+2bSLpW1+S18lQpgx0EE8JyDwJeK1eN3dU6rp3NsPJfD&#10;cAhv7miOjmF9wYkcG87WGHpLEOKX3MIviO8Lzuv4ynuPt9evPgSdXG/X8/p63/OqXncm7zjZortX&#10;FwaKnERyotp1x3XJDLc9LEYoaCNca4SddhHtRCkDva+6utZStVjsc3eVD+XwM7/VhOSSIwyVggAE&#10;IACB1Qjc6tm6dGTftrfw1fwJe+YTwHPmM6+W+PZEjkDmk0N4n09yiC+nH7364ZsP3STO7Rn36odn&#10;4enlEN4orM8o9hnD+jR6btrBu63i4Ey9z7X+CMGi6lqbE7SKfeeq3WYst7pxw8NinILWd/H7ODst&#10;Ute50gwV+/aguNWE5FYjD5WFAAQgAIGjCNzq2YrYd5SbUe5AAhvmbwOtIetnAunVu61KX1NYX7vY&#10;p9FtTuzT2De3htft1ufC+pZawBurgT31vszhvHpYh35Op4Uh9jE4tT4sJihoXSS/CXbu0bBWu3eo&#10;2FdYpVvlcKsJCcMRBCAAAQhAYAKBWz1b1xX7Wl/BJ3gGRZyCAJ6zWjPpkPqydNe2gLd6Lkc6sk9P&#10;iXWRfb/uLTv99ZeFqNnTOX7lISfSVsU+WQ97FqUvuYVf23redx9ffvfVYl7Z6/DVYt5nwgK8izwx&#10;32+bxL7TSZnzeZ6xxKbnxUwFbY+/zbSzKledIoEv9u1fw1tYwNtK41YTkjMOINgMAQhAAAKnI3Cr&#10;Zyti3+n8E4MrBJomb9AcTUCnrH2Uvt1hfW+X8Xob0ome9XS9Eftya3j9sL7FF/AGIX674vsyep8v&#10;+e1RJUa7Xzn/3FiR1ErOW81jIS9eeuvzYqaOts3lZlrYKl0tm96JfZuVvg0n7Vpo3GpCsvhYgXkQ&#10;gAAEIHANArd6tiL2XcNpqcVbAq2TN9iNI+Amq2/FPlm361+bduszhfWl1vA2iX3xGt7ThfU51c+o&#10;9/lCpwQ5qgCqYmjusI5tesQ4l2vK2S72nbqaTUzulrj1eTFZSmt1vMnmWeSqU6QRN9gZjpcT+3ZW&#10;/1YTkrsNPtQXAhCAAAQOIXCrZ+uiYl/r+/chjkKhaxLAeRZpF126q5+02Nek9JXD+v7KywLePadz&#10;FNbwnjesr6r3uR0J5QfRN53eVzqc9zkuUj7SxLKM97wfxL7ztl0vyzc8LyYLak1632TbdipZ69we&#10;i31Ntu0UCgtlNU1IvmD+uO6jd/TqTeV8jGUZk+XK2nn7HBRSStLOTz/9dJoBcUEffPDBN77xDTXs&#10;k08+SVpidrFJTnUgLr/obQ2ntOW/82uRNHha35Eqf//73//www8/++yzQt3lt5JGUh6CyBn2+eef&#10;S9f49re/rXzkB/lnzvIg8Xe/+115uMiX5SaWapbHYc3WOcz7778vT435bnOlEpuerWevOGLf2VsQ&#10;+18R2DBzg+AIAuEmfeat+jbu1heLfT027POP5tDd7mTDPj2Bd9lDeAuH9rr4Pt120O3f56qpwYwJ&#10;vc+P7POUvhGeMzNPxL6ZtNcsa8Mjw70jTlPWjHrfNHuahLD1E4tUF4h9rTZvXvxbLahpQrJBiJk2&#10;vc/JW/GwsNOknbdPG6ZiO2UCP014TSp9vv+I+oDYZ3SGbQ0ncqoDnpNWjQa0JssZPK3vuIqLgFUw&#10;Xn7rUrbWsVd6v5mCATZuNVEAnVzuJ5YvC7Km/KpMPmfDhreXXlgukE/Ts/Xs9V1R7MN9z+5VB9qP&#10;8xwIX4p+928+lZ/Yp88s9n1dIviS1zcfsnpXr6+JtBdcwdEc5TW8crBssGdf5nSOQOzzj+YoaGor&#10;/yrW+zRosar3SaCfg6bPyGM9rUvpRrHvGpXtQux6mex8ZGhfqEo2+xPknHC+8ri/Lqvl4It922xb&#10;ROzbIJxNm95PE/vOO0bNbIuYkooUOY2vQPVYs1do7m0EJOZLblQ9S36eWZFtBne00IXIldVtDaM7&#10;0Fp5HGjpfiifaHOqlsonCK+TIERtTRc4KT9oQ8uvkgB9fTCZQGL6tG/6EYIff/yxGrAtpLRjU543&#10;K8S+g9tu58v3wdZT/KEEcJ5D8T+JfTKAyn9fnchhVvqyYX091vC+3bDPE/typ3PkNuw719EcSdlR&#10;9D6thYvvi/W+YPM+XdKrnyspX4h9xw4XK5Te5ZExWe9D4NsmySXvUp1OI/v2ZOv0vj2ZxPfunJBU&#10;58nVBB07qbEsY7KOhi2S1bEV31z65hsXwb7fjA0ENJhLV6eqlFNe0LrfSD+HDQaPMEBGXbEkF9Wo&#10;4WyaRj59DTDmpqKeKGtxev2V/Nf9SttU1Mk4sTZxvJg3iARMWqVycPyionrfZJnYyO0UyXY+W09R&#10;R2ckkX3nai+sLRHoMm0D8R4CqvQlxL4953J4Sl86rM+2Yd9msS/YsO+MC3jj83md3hcv5k1u3qdi&#10;35WUPqlOYcRwEVsXq/Ke3n3Je3s9NabpfXMK6qtYrZybE/t2GonYVx0fjJN2Y7JqcadLcGzFN5e+&#10;+cbTNVDO4A0EVMPSp4//8xwmGwzua5gaoOqYr5f5paiaVl3i2tewIDcV6ZJFiHIXYNR995JvFNrE&#10;gWio6eXjVisnC9LYxuSuf4e341D4ozNH7BtNGL3mSMIXLrvXtO3CiIZWzSl9FbEvcy6HJazvKLEv&#10;2LBv5YW6Ftu2bd53MdnLMlxcZsHy0I5/6sztbuDH08WviWhwO8WyQ253Cp24wU4DBq3k3Tkhqc4G&#10;XQKZiLoVczLNzsUZyQRVV6VpUEnTqs+qMTqSxMncN37pOSNdYp2Nl7f2jyNujBV0pbiJutt9LLmd&#10;f7ybvl9N/Tn4CAptkWRbyPfJGKLkaFyuVK5048BebdZy6arpJOui1Y9/JTFfcpfbHC13YIKxIQrV&#10;rBa0GZ3veGVHzeFNfl+tctngIM+mfmf0lqCPaxMn73VNnyNQbZ2OPShnoW+8enLy3AxZbCu/CmRN&#10;rZcOodVOZDGgqQlIvPPZei6Ay0X2Wd68z4UYa6cRwHmmoQ4K0kFTY/oSkX2zwvqsR/E2LuOVyD49&#10;msOdzmER1Mpp/n9f+EfBtT/PphxaN++7mNInDsxwcdRwsVS5VTcoq3hODkbs2ymWHXI7Yp9OMv2N&#10;8PWb5I7yTubzJQP7OjLjhDZO1mSkf3thFZ6MQrpO0D8iwF5BLcVt3eXyye3QLwmCoca30+fpftaH&#10;lPwzXkWoK/iqY5fkIPY4DTdoNach5ko3DtTlZrUgVQsD4djtShZonbotWvLj6yz2hshV01LQNnTq&#10;eH7HUUrJBa05vPH3liqXDQ7ybOp3Rm8JxL7cSl63hjcnhFlap0sPytVLJVpfidZGTErzGp8YDJVS&#10;haAPNjHUDpKLi2zK6p6JEfuObHfL0+tI+yh7YQI4zyGN42SgtNInG/b5Yt8RYX1f/fXHqzW8NrEv&#10;Pp2jy4Z9scx3lOrnb95XOJn3qtFtDBeHDBerFVp2A6OEZ0x2iJ5FoWUCXfQ+P6xv595/gbU7JyRl&#10;IcZNpFU50pViYoA7OsDvrfqlv/e8S5nbez7o7FVjAiHA3e4UCt9IVYjiua5fiu6vn4uA0xycQtRU&#10;QS1FJFEVaNwiO7eTl/tGfnDr9XwgMY34m2RAkGRSkBUC5nGl3IkBgfRgbJ14AC/caETqjkHw1yom&#10;DwxRktJw/rkEyRrZGyL5SLIXlFOjCk86Fap8aU+1rWQ/sot99iob82zqd01PdmdAbiWvHyUXW2tv&#10;nf09KFcvtcH/U0G5B+35bWCDQNM/z0gfSS7vbWqL2ybe+Ww9F7e1IvuYfZ3Le5ayFuc5pDk0oE8+&#10;hyl9hg37CmKfnDArZ3TEApwc0JEU+/Zs2FeV+fwETWF62xJXF/NKs0r76mEd1/swYlyvTTfUqIvY&#10;h6B2XgLdxb6+KHZOSKoKjibwp6zSiXSG7GtkKkYkVTMVdCyHQlaNKYt9SSPjVbpBKbmYqUBeaa2g&#10;lhKPHsY6JhWi5L3xrmHJKKHk0FeolAqdvt5kt9yo4TYh1Qgvp3apkhKLX4E+6yyJN1DbXB3N015Q&#10;q9gXm6ol5s5wMApzTWYY8ywMDuXV8dUHsW9AciWvKlm5AaGpdfb0oEJFJNtAa9sj5xnd1f3ZAKWv&#10;6mPVBDufrdX8l0qA2LdUc2DMdgJM3bez23pnsHR38wLeXbv1bRX7mqQ3XcYrkX2bxT7Lut35IX7x&#10;ybxSU6dyXm/pru/pjBhb+/2l7iu4AfF6fXWrBXPzI/L2bNs36HQOIbZzQlKdQ2qCeOlZcKMG2iQV&#10;PVUGAyUuOUZUjSmLfVUjk7fHSyY1WRBd1VpBrUtuJ77k8Z0Bk5hGkk+8EVhubW/MXO9NLg6NQ8mM&#10;rROXkruxFanKsoLOnVTbFLUUmKH/tDRE6/PM2HC5bOOIME2psVrxJpg5vDkzLFU25mkcHFoBSnrf&#10;gHglb7C+vskz48R7elCuask/IZTt3PNbZ4a4hwxc8lEFMwhx3dAQd75l57P1XOgQ+87VXlibJcDU&#10;fbJz1JW+/Qt4W87hLWzY5yL7ZDHvV2QN768mQvmq2t8esc+u4tlTbovmi+/y9T5RM2+i9ElnYcSY&#10;PGKsWVzODVD6FtTmupu0R+wLlu7qP7tbuHNCUp0nG6f9hX30depuOSyiakxZ7DPKTHEpcRxQvLy3&#10;tYK5urjdD2U2LiqDKC85xcqoGanw4WtAuRCwmE8hZXwohLF1jK0gyVqROo1Pb6zGikoVJI3KH+6w&#10;DmeevSGqD6ZyQYF0Vc0tF5WWW3Ju7KFOLpT0G3wv2fXsRVdrHSTwc45X2gYycdkzq62zpwcl66Wu&#10;Ff95Y4+ct6H35Ta1bG2L26bf+Ww9F7eFxD6mXudyndWsxX9mtojGfPknchwe1mcU+3Ki3pd/5fFL&#10;f/7p0lWrsow3mXJDZN+Gxbkbbtms/TmxT3ck1I+0r6h+1/4wYly7fY21Q+zrrk+dK8MNy3iTMt+1&#10;xT6di5Y/1R5nnNAaVbCcyBLfHq8J1em6HwNVq9zT7/0KFuoSHx0g+o7bbdBlYqymqnJuQasqI102&#10;SQwMMLaOXexrRSo5u1WKhUBRPXDWqXtBKb55xobI+a29IDs6bb7yJ1A5c5knvzdW2ZinMVm141d9&#10;JlhpK+X6y4STZthbZ08Pii3PKX254ajQ343jSQGv9hfO6NjggTrNueqO5Ike5xw0eJJtY7fnLqZe&#10;e+jd/F6cZ74DxJF970gon3/tPJfDEtbnreEti33iIRLWF+h3smGf7tn3dEVin9u2b2e0nbu9SY/b&#10;dldTEZLYbdunSp9c93n4MWjMHzQWLDHpBoT1nUuw22NtR7Fvjxm5e3dOSKoyhHE+XxMoQi0s2dOr&#10;xuhdRhXMLvZJSlUTdCFwHNTmz4MKNbVPzqU1RRQIjsENDji2V1PXDGrpqjUkV+ZWJZUgwYJin9PC&#10;4tWsary0nZP55AfRtiSlLqZOepelIZK+2lSQ0bGlIP/45pynBdqNsYe6WliqbMzTmGzDYz3I2ffq&#10;+Izs2Iym1hHzNvegoGoFpU9SqtKajOTVMadwcLndhcq9eENb3PaWnc/Wc3FbJbKPede5/GY1a/Gf&#10;Q1rE1/tKSp+ofvsO4f36Nx9fE10vef3GQ2S+V0rfX37Iut3gEg9JKn2+2Kd6n0b2aXCfrmn94pdC&#10;ldCuqW2O0dt8o902l1KdR5W+QxzpkEIZNA7BvlqhiH0jJKoT5blf7Bta2Z0Tkuoc0jifjze539CR&#10;dTIc73PnZ6WLGYPINaORmk8ysT9L15+Djt9awSpYNUYm+SJeuCWl/mzfLvb5m/QZy9XSj13G24rU&#10;KTi+Mhu4mYpl4h6xpFImU2iIpCc3FWRvFE2ZW9mdPLujyfn9ujT5XrLvbC66OjgEOfsreeOtHmMz&#10;mlpHjNncg/yKaKGFmNN4c0B3uw5rhRA8uwsFbDffWG2jyyfY+Ww9Fx/EvnO1F9amCTBvn+8Zum5X&#10;9b7+St+esL6U2OdrZ7ptn4b1vQ3u+5WX4L6k2KcHdGwQ4PYE6O25t0nyU+e5ldKn73/zew0lrkYA&#10;sW+oVrV+5hvEPqlUsJJ3XDV3TkiqU0HjfF51uuo2auXenTuCwL9Lp+XBjNpoZFKw0C/9aL6kBNZa&#10;wSrYAIVuSCcf971d7HPH72rQk33V3rEHdLQi1fTiALoZWTIMKofdhQRWny9xQyRvaSrI6Axar/JR&#10;NrkF5lV3KlTc4nvJvtPU76rk/QRxzq5XWvpFU+tIuZt7kNost2uUbi7gVJNp+ybfKHRYK9xecKGC&#10;ZK/1suyX2tQ6N0m889l6LkqIfedqL6xNEGDSfqxbyIi5uNiXUPpisS+1ktdF9rnTeFv1vj2C3Z57&#10;7WKfOg9K37GdiNKPIhA/PljDO066WjDnbWJfoPeNq9fOCUlVhjDO53Nn2kq3jc91zfVlDW8JVrP6&#10;iWXuqjPbIPrPaGRSsHD5q5aUW4jXWsGcSbmoNMuBGNUJf3CCcHXM1EoltQAVL/zlwFVXyRWXu7EJ&#10;qe4+5kx1wl9QaK4sXacpH5fe3hDJetkLktuN6HJHc/gGxMd0aEUCnd3Fivr32qts7FDGZFU/jBPE&#10;OWuNtN2rC5mbWkdLVzitPUhu1EFJPtW18+6Embi+hWDV8qglvy2sHVY1vyxBbmidm9yy89l6LkpL&#10;iH2INedymtWsxX8ObxEnFb2ofnN268tt2BdF9jnVTLbtcwfyhpF9NrFPNrmza3CtymCg0O283aj3&#10;ifPcTemTKjNoHD5oLGIAYt84oWr9nPecxuvrfeNqunNCUpUh7PN51VPkv053EAHLnahQXpzrOrvO&#10;TmXqKzfqDnr6kdvlG50S24+5TBqfq5HKKPpJWttUwVwpOjMPpAEhppn7o02cg36TDJ/0z5ZtGjnj&#10;SjljgtC5qqvkyi3caETqQs9cu8TfaOkq1ki2biWsq46a4b63N0SyXvaC5PZCw/kerpZXm0+hORRa&#10;EREK9RupoHiR27jQz81e5ZzBQVPmWnazqzhr4xz8o0sCWS1O3NQ6Wui2HqRLywt/nwha0xnmerH8&#10;oCJv+VCdAlLXF2SEdO4tX7qxtOpRJEgS2PlsPRdVxL5ztRfWJggwb1/BLVQweseX+Ypb9ckufl+X&#10;tbq565sP2adPr+xufTaxz5fMXol9tZW8/p59LrLPF/sk57KgZpcFc/nsz6Fs4X2O4wj6CIPGCoPG&#10;CjYg9o0TqtbPGbHPPp93a9n0Fv9TjXnxe3r5jILkIke7kU55SY4t5Vl3UwWrCldMqSquBWT8KmiU&#10;nHzKi0ALulVgj6DwxdYyt/JAXdYpglNKnBm+z2iaYCgOYv3UBid8xB6omfhSqQv3CxJbFLemggoN&#10;59DZT1YJTqhw4a5Bj0tiN1Y5Z/Aesa9JAUwmdhUM/C1O3NQ6mtu2HmQ5UMW3Vh55Tof126sqF5bp&#10;ifHJbONevMI71VlsQOyb3VLMu2YTv1Z5+M8i7fm0ntcs9hmVPsvRHIUDOmKl721kX34lr9u2L17G&#10;K2KfyGfGmLv9Ut3+HApin7SX/PaeHwaNe7Z7XGvEvvUluXEWOrFPihBPaCrIFwqbbmxKvHNCUp2B&#10;N+lo0n1EgnGCgsw/ZTJsjOkLpsSiffjChPws3+SyajKyUGWd8JelSWMFy2Bl9y6N8dGP/BwXmszB&#10;iQvCNil5bNs2UUp3OQvq5Lq/qqvkHhnVG8tIXTxanL/qd8GiThfTJL8SSnK7qpYaGhbET1kaIlev&#10;poIKDaf5a4CY8bEbJPYtcaG1OezGKicNPlbsU5PiLSmTNW1qHcWu+TT1IF+wy/0ctKkE3/kncYsP&#10;y5MldySLu7faiYJsc73Y6GAkEwI7n63nYnh8ZB+TrnN5zGrW4j/rtIgofa/0vvwJvGPD+rxlvE4s&#10;k8N5Nawvt5L35Vje5wN53Zm8LrjPj+xT+cwiw1nSjI4NTOavz7nbKn1SfcaNdcaNYy0JPIEN+5qk&#10;qLMn9sW+Jr1vjtInJt1qQnLsULBy6YXtwFY2G9tuRUAUq2XrSw9atmmOMuxWz1bEvqPcjHL7EGDS&#10;3odjp1xeLebNi30dwvoa1/Cmxb5acJ+/kldO4/25n39oZJ9R7HPJjNvnxclULtx8e+7GG27SFzg4&#10;40anHn/6bBD7zi7YbbY/FuzswX2Ifafv+aeqQOGgz1PVA2MvS0CPoFm2evSgZZvmKMMQ+6aSZ9I1&#10;FfflCsN/VmvSp+C+Ykxf97A+Wcb7VYnmc9evP0Ta06sS2fda7POD+3Qlby+xb5tgtz8w0Bf7xE/0&#10;nyh9RPatNmgcaA9i32ax7Ow3BmF92yL7RkO41YTkwHFg5aJFRtEFrcEueyvbjG13IyCLtctnUBwI&#10;hB50IPxli77Vs/XgyD6UmmW7wVkMw4UWbKmy3jc2rC+1hldUs2xkX+qYjngZ7xe/9JCVvMnIvrKQ&#10;t0ew23NvENOnTnLb4zjiPsK4seC4cYhJviewhne0dLVO/snQvA2RfaNrdKsJySEjwOKFup3C4r3M&#10;Frcc825FQDaqa9oObxocetA01Ocq6FbPVsS+czkn1r4iwIx9QYfQsL6C3jdf7NMoP3/PPuMxHcGB&#10;vL7YZ1zJazzKI7eAt9cyXlX6FvSWo0xi6DiK/GrlIvaNlqvWzL+X2Cf5DK3grSYkqw0OK9iTPKRi&#10;BcOwAQKnIEAPOkUzzTfyVs9WxL75DkaJ3QgwY++GsndGOb2vu9JnXMNbiuzLB/ftF/uMmmBB7Ouy&#10;YR9Kn+/gjBu9u/uJ80PsG6pVLZt5vIa3aRmvJE7m0L2+t5qQnHgcwXQIQAACEDgPgVs9W48U+5hx&#10;nadTLGopLrRow7wx6+W8Dm8Lv+5i36vd+rw1vMGGfcZlvMG2fX3FPvvOfZvjAZPKIEpf0E0YNxYf&#10;N2aah9jXXZ86RYaIfTN7GWVBAAIQgAAE1iGA2DepLZhxTQJ90WLwn1M0rK/3dVf6wrC+3WLfl999&#10;PF2/8tBt+7qIfX5wX3VZri/z2cXBQvQfSl/cTRg6TjF0zDGSAzpOoc11NxKxb07/ohQIQAACEIDA&#10;agQQ+2a0CNOtGZQvXQYudJbmdfv3dRf7CmF9/mm8pQ374jW8ebHvT/7pxx//Ey9n2joJz7jMNlDx&#10;YtUvTmDMOZdMn2TyWz5E9uEDOQLbxD6O8uiuvk3OcOeefSzjZUiBAAQgAAEInJQAYt+MhkOpmUH5&#10;0mXgQmdpXn//vqze983H199cX/srj+z1Gw+J5nOXUewTHc0/neMrIvC5672HLN11lx/WV47s23BU&#10;blLvy325X+k7i3vMt5OhYz7zZUvcIPbFSp+vHCVVpMlKVlDcT37ykx/84Aff/e53f/jDH/7sZz87&#10;1ph1So+D++yn8SL2LdujMQwCEIAABCBQJoDYN8NDmG7NoHzpMnChczWvxvelxT5P6RPJb6PY93zk&#10;bnA5Kc2JfRWlzwvr6y72qX5Xlfw2y3ziD3ovS3fLXYOh41xDx1BrY2coRO25t8NAscqJfaOParUI&#10;Zx988MEXvM+v/dqvffTRR5YbL59mm9gXt/VQULeakAzt6WQOAQhAAAIQUAK3erYec0AHcy06204C&#10;uNBOgIfcLmNrVezbqPS93q3PSX4lse91TJ87msNt2DdI7HNaXt9TONxyXZS+qm8zelQR3SeBXezT&#10;nmUP65tzWmtZaZKAPhX6vvP8caLfT3/606ES1Sky7yL2ja7prSYk9xl2qCkEIAABCBxI4FbPVsS+&#10;Az2NorcTYLq+nd1xd4rSl9D7hoX1+Qfy6kreprA+X+z7U3/mIRv2/dzPv+zZ112n2xzN59+oSsRx&#10;zXuakhk9TtNU4w1NOkOs6FmUPl/3WWExr1P6fvzjH6ttsp5XIvtE8pMlvaNVqvXz3y/2Tahj64RE&#10;9dwPP/yw3HU02Yju9emnnwbZ7i/LD00Nfv72t78tsavSEDvrst/IggEff/zx97//fWd52eYY4M6q&#10;3fz2ppZtSlwFO8Fvczb0rUihpkl3nVZ6tQlIAIEcgdZn66lJIvaduvnuazzT9TO2vYb1hXrf/t36&#10;Ugt4NbhP/MQJcxalrxDWlxT7uoh0XTLR59YZvWK+zYwe85kvW2JV7PN7ViAClhW9YL3nBGHILyJW&#10;+vS3blUvm/dtPqNjZsu2TkicvvDZZ58VOt2g2fj7778fa4j7yyqIJu5XVX3zEPVTpJBvfOMbOftF&#10;AQysSgJcdvA8hWFN7teUuFr9CX57rNiXc9e+GKucSQCBDQRan60biljnlgPEPiZa6zT/eS3Bi07a&#10;dgm9r13sq57LoUqfhPL5Yp+ofi96X3wox/NWfb7SF6/hdWLfgmF9yHxN3YHRownXtRPnnCF+ESws&#10;4E0KeTMlocCAnNInyWQBr87EJMpvsv64YHHbgvv80zlGb8vYOiFx+oIEb84X+5KT/P0z/0IOn3/+&#10;uch8mmBPfN9+I2PaordqtkHsodj8ySefqAgYNNMIM649gFdrdyDSCX5brf7QBAeyHVovMr8DgdZn&#10;66mZIPaduvluajxz9Qs0/Et8X7vSJ0fxvhL7imF9ei6HL8/5Z+/qz08n8L45l+OX/vxDZD69vvTn&#10;Hr/wS0/XF7/0cMt411T63IZ9F3CM0VVg9BhN+Fz5F8Q+rYjTg5zYZz+i4ZDFvAWlT9QQCehD7HOy&#10;Y9xA9gN55+zJ2Doh0caVWsh/C8Fug2bp88U+7aSq90mc0ebBZwQQjXuSNbw5q2Q9ryQQ4c8lGGHG&#10;ZibXuPFApNWi9/vtsW1UreCx5lE6BAoEWp+tp4aJ2Hfq5rup8UzXL9DwGowmZ++6y3g0R1NYn4p9&#10;EtD3djFvMazPiX2i9JXFvi5rb3dmIgAFo2bCx0iA0cMI6ibJyv5QOGbXqPVM1vvKSp+IXLJ/n8zQ&#10;ZOe+BePs5psUR19uEPuGBve1Tkjc9FuFpNxi3kGz9KPEPomV21mjnbcnR8tqniLzSRp/MW/1lpsM&#10;yx2reSDSatH7/bYjqA1ZVSu4IU9ugcAcAq3P1jlWDSplttjHRGtQQ94qW7zoGs39FNz3RuwzKn32&#10;sD5dw+sO5fAj8p7W876O6dMFvMmwPhfZF+SwU6frcjurdzd0BEaPDdAufMtOsa+qT80U+374wx/q&#10;7OtHP/pRzrBvfetbkkDXFfIJFuRKY9nFPv/ecSRbJyRu+i0myc+5xby5WbqEGskt+lv5IRkb6O51&#10;+z+6H/RX7qPjhksvMW4qQcpHot7Kuwr6Y45FU9hTI9/IYKyzAMkNj2qSCDqF8dOZHaBLVsdiTLJ1&#10;fAMsmbj09sRBSj23Ia5F2TxRP8Ux3C6HepJJ0k9cPlJQ2WOb3C+JXVpQgzT1I+Ks8RCVbX7bpQV3&#10;dgdpu3Kty+662Xt9n/E9qmm4uPDrClXrSKD12dqx6PlZIfbNZ06JuwgwV9+Fb6WbRelzep9R7LOH&#10;9QVinx/cp7Kdv4C3IPbJGl65UPpWcpxdtjCA7MJ3uZvL/iADlMZt7dmAzxgDuF8w+uijj3SW9b3v&#10;fS+Zm8b9EdYXwPEbV/zBHqk3oWVbJyT+NFsX8yY9PJ6Ni6TilDh/Ji9KSqC26G99+cMi9sVpRNMx&#10;6n1V0UQjpCRDf3yy1ygn9jkVKQBiHAX1dvlvWe/zJdFAQ/ELMhqTbB2XjzETSd9EL5mta/FYtw2c&#10;RxP4BxYHHOLdGDWBhkYGH3Fj36/0t0b3S/aL5BEr/uLrnD9s89tCC9obJVl0U+uXax1jl28ch6B0&#10;u9muJxrby9gTSQaBmEDrs/XUDKeKfcyyTu0rixiPFy3SEF3McHpfVuz7jYdE87nLslufLt1Vse/t&#10;CbzPoXyBZqdb9SWVPn8N71JKn2Dn4N09vscAsofe9e4t+EN8Isc2PW6PUNhaosh8OtES4S93aoek&#10;kamURP/JYR2t+V81vWujbWKfXR9sBdg6IQmm2arf5bSSWEsSOcBFLbmYqeQhEqIFqN7hK1lJicHp&#10;AsJWE4s9qjuIH1qGlKpootJAkJvT2qo1Sop98e3O7PgU3WQtpFxXdw2TrB4hkqup3RjNIdk69kyk&#10;OnZ6KtIFnuMLx7HYF5unu9fJXX7QXM4DXXv5NZUvk+mb3C/mrxWR2rm2cwfCVKXqbX7b1ILlTlru&#10;4AV/NtY6V8Hge7sv+S3rDxdqz55NOS3jDGluRaD12XpqOIh9p26+OxrPXP16ra7LUdN6X07p+8tP&#10;5+0mr4TS96tPSp+7AvHO/dM/miOZ5ud+/vHH/8TTBnkHXizd3en/DCA7AV7s9qQ/6Ftgqy5TSD9z&#10;Ma8E7sm8KAjfc3v5BREZkkx+heqnbafLeO3K3YRmbZ2QBNNsXcwrU+Wg2wbJNEIqTiZ35Q6RMAYM&#10;utl7oMSpEJYsMR5hCqKJVFDDxEQ/8mXHphrFYl/hdlUujAs53am7fr/T1anJ0LBkTZuM0Rzi1mnK&#10;xE6v0I4uNCwW+2Lzcqp0blc7p4jFilvgsZrS6H7JfhGvhVe9rypVb/Bb54pNLVg96WVD61tqbRH7&#10;7L6kflJoryB092KvIlRnMoHWZ+tk8/oWh9jXlye5DSfAXH044iMKcBrWK8mva1ifRe/L6YDy/Z/8&#10;04+jxD5tEFEYUfr2+yYDyH6GV8oh9oe+Mp9TACcs+dSy4sW8TunTmD75yA+qCbrPd77zHTm7o6O+&#10;ecasWsU+f333oPq2Tkji6XdyMW+QTPWypPyUO0QiGaSWnPzrl7EoU5BCktKk767Bzy5SzN3YVKNY&#10;7NPbk4qeyltVocdZInKVbFaYXEEZLDiNzdBMmoxRMnHrNGVip6cxlQXPkd/GYl81wjG+JekSyT0l&#10;1WNdFFiT+xn7RXLZePxYLHis/ir2W+cDuRZs6qRBdzD6c67141rnurD/vd2X1Nqm9rrSqwh1mUyg&#10;9dk62by+xc0T+5hi9W25e+aGF1243WXkDYP7ti7gfbWG9/Xxu26rvoKuF/9KlL7DxT6Uvi7OzxjS&#10;BeNlMpkv9tkDxzbrR/5i3sL5vCILBhqEHPGxudAL3OjEPnsbjdZwWyckyel3HDYVJNMgrOTWcvYZ&#10;fk6rsigC5fGkIJrIGlK33M/PpKlGseVKLGeV/MoYkxjkIH1E9Cn/DIogILHQfEZjcrSbamSnp9kW&#10;PCcp9pWbW3ITWUpASeMmwwMLkpD8KvDYJvez9wvLE3CD3+Y6kXxvb5Sd/lwoKKi1hW2T2YXq58qy&#10;NARpIBATaH22npohYt+pm+92xjNRv3aTv9L7doT1yVZ9bzfsy4h9wW59vsAnJ/Dqpadz/Kk/86L0&#10;HRLZpy2O0tfL8xlDepG8QD7SrXLLeEdIV6OFId/mIHCvELUna3hVEJT/jqj1ufLUZbwXE/vixbzB&#10;zLk8kbYnTuZjUQQsYl/TgNNUo1hiqMZkFaRAo51utzU/SLAAsGySK7RMe2cmWopfxE7OPisR6QRF&#10;8lyImLa93Cb3s7u6pZW36VNNBufaPVmRLq3vV9xiqr2lYu+ylGVpCNJAALHvZeDe/+gqOxNTLDrb&#10;fgJ40X6GK+cgkX0vet8OpU/C+t6KfUWlr3w0xyJiH8dx9PVYxpC+PE+am9uVT/zB/YHXSepnX8kr&#10;4o6oe25qZ1mf+7Of/excqtwga1tX8o4WcFujD3JT62Axb5OoYU+M2FcV3QJ5S4j5O5HdVuwTpc/J&#10;fPKDxPS580yanMouR1qy3abWNflA/AC1KGjVuxD7TvpmgtnTCLQ+W6cZNqKgSZF9zK9GNN4N88SR&#10;7tDoT3rfDrFPT+B9iex7LfY9Hb+rV+oQXjmgQw7hdefwriD2EdDX3eEZQ7ojPV2GvpYn/uDLRtrj&#10;LiD2SaXcEt2f/OQng6Sx62XbupL3LGKfeLX6g+4FFmgBTUvtCgqIRUDZIIVs0FyaapQDsmdkM57j&#10;YRFStS5GY3KsmjKx0+u1jFd3dhONL14RXHCqwvJht866STtL9gsj+aoAZ8yn3ILb1tpvaH2LtRa2&#10;dl+KhVrfhg2DgKUKpLktAcS+/k3P/Ko/0/vliBfdp819ve+rcvCuu4on8Oo5vPWwvhaxT9bwHrWM&#10;VyDIoRx8OhJgDOkI86RZBUJeIPaJFDJO7xstDAXSmwTr6WLeb33rW9dT5cbVqGkl7+g2bZ2QFKbE&#10;ckSG/FZFkCBZ0yb6pxD7mmoUAxHVSappPHI3ORJqKKXkUxgnq8ur9d4mY3Kt05SJnV41ZSBTWuQh&#10;n5gehxJrnfpl4bQKtzi6qcQgcQ5a0wEdrQ/KnMFV1L6zGSuStM1eawvbJrPjnugsROxrdSTSlwm0&#10;PltPzZPIvlM3372MZ6J+n/aWyD6n9zWJfa1hfb/05x8S0OcuP6xPI/sOEfukoYnpG+HtjCEjqJ4r&#10;z6rYp3qfW+fbUVRywpB9S7idpf/oRz/SOdLNT95ownhVsU/6qSyNFGdQHcoXUPQA0+ShExq65asq&#10;pxD7mmoUSwx6u0TnxYNbfDxxcgB061IL5/Zq9J9/pGySbZMxudZpysROL9YrHQ31nECns8hDPk8X&#10;nhxA1nwKHutOs20qMUgsxygn3UD7UfVE5m36VLkFt3XSpta319rC1u5L2sSWPM/1yoG1axJA7Ovc&#10;LsyvOgO9a3Y40k1a3q3hlbH4ldIn8X2pyD4N6HNhfS+Rfbnd+sxhfUeJfSh94/ycMWQc21PkHK/P&#10;jSP7nDA0QvIbHQgWq1os5m1S+iTxhcU+6aT++cuxqiK/deFs7gSJQPOqin1BQNz+2fs20URraqlR&#10;UmKIbxf9TlUe+TgtqTDuqcyhmpT87BZgyg/yT9XCAu1G08cRhXZjCqzsmTg/sdDTQLBkytiYnHku&#10;E0fJuZ/eEixf1S/jcpWqRJO5dsmVmPw+/lIzFPMkMFbzdD6QXFHr+0OhLQpu09SC9k7a1PrGWufc&#10;NajCzp5YFgFP8eKBkQsSQOzr3CjMrzoDvWt2ONINW/6t3pdZwCvyX6D0VcS+59364qM5Chv2zVnG&#10;K40ri3Y5jmOokzOGDMW7eObJnfgKYt+IJb3zxT4W8yL2+R1TF/MmBQUVXIKPTPudzFGddeuSvSD/&#10;JrUlOYZsE00kK2ONkmKf1NrFpgVMkqtHk5ZLytzxskWEczwAAFJMSURBVCpUBWyTACVnuzEFVvZM&#10;tC52er6C7FhJ4FtsTM483y192k4VTSrIrgj/lmDpdJP7xYnFsGQLWnxgm9+W7zI2SrIidn821jrn&#10;rnHpRrOTPbE67Cz+4oF5axJA7OvZLkyuetK8cV440m0bXxe0JmP6fKVPd+t7u4zXcDRHvIY3eTrH&#10;BLFPG5elu6OdnGFkNOGV898g9rklva2CUS79fLFPLGExb1Pz2SP7JqzLbp2QWPQFF5oU91aRMNwE&#10;XhQcf4WpS1wuwt3uDpltUlv6in2Sm6VGBYlBCDglS2oktbPE9AW1kHWRInb4p81KPjm1KAbocrMY&#10;U3UASyauRCM9Se9n66L87GKfCpp+3UXIUyVUt+3LSXjC1jVQkmqT+yUTSwSfGOOUMrsPVNtim7db&#10;GiVXtL31jbVOumuydIvZiH0rv0FdzLbWZ+upqz98zz4mV6f2j3WMx5HWaYvJlhjFvoLS95X3Xh3C&#10;mwzr08g+WbrrLtmwL7ln3x//E08heH0vlL45TsUwMofzaqUUNuArR/apSNRx/74J8lBS2PrOd76j&#10;E7Cf/vSnTcrXDRM7sa+6teKE1rzVhGS1cQN79hDQUyzKR5Rszn+bjra5uNPdCJ/TNRkGTyZwq2cr&#10;Yt9k76K4jQSYpW8Ed4nbnhbz2nbrS67h/bLs06eXeQ2vbtg3Tewjpm+OnzKMzOG8VCnJgD6nYVnE&#10;PtX7usheXeShH//4xxLMIh/5wWiVaHw6/ZMQFeMtt022Qewbx+pWE5Klxg2MsRDQUSW5e52eAzPo&#10;mYuYVW4d+Fi8lzR3JnCrZ+tYsW/QKH9n77xn3XGke7a7q7UofUm9Lz6awyL2yepdvYJzeI+K7EPp&#10;m+bejCTTUK9T0H6xr2Nkn6hCO1fy/uAHP9CJnH7sx+yKzCf3jpOlLpPzBrGvGgO4Gc6tJiTrDBpY&#10;YiQQn84hN4q36+pOWblcPcXCWFCQDDGrwC13nO421NwFgUsSuNWzFbHvkj58tUoxRb9ai26qT6z3&#10;xUdzyIpd8Rb5r39Vw/ri0znmRPZxHMcmR9h+EyPJdnbnvLMakWeJ7Ktm0iTl7BH7JJRPZrm/9mu/&#10;JrLdt771LZ3xfvTRR00GkLhKwLJtnx+kidh3zuEBq/cSyJ3koEqf5RSLbRYg9iW5+UdwJDfc3Eab&#10;uyBwPQKIfd3alJlVN5T3zghHunf7v629r/clw/pisc+yhvcQsU8D+mTvPz7TCDCSTEO9QkEWka4q&#10;9vUN69sZ2Sdb74nS5/bd05345JuqekWCJgLV4L45Sp/bL5Lo7xXGE2zIERBdyT9uVXYYkB40KKZP&#10;bUDsS7aFHgIj/+VVh94KgTIBxL4+HsJY04cjuTyeYrXAAAEh4K/nTYT1/Wo+rO/Nhn2FNbzlZbx/&#10;8k8/fu7nH3I6R5cDOpi8HeLPjCSHYD+q0F5iX5NOVE28J7Iv2HTvZz/7mSh98uX3vve9arkksBPw&#10;xb44am+a0ofYd9TQQbkQgAAEIHBhAoh9fRqXaVUfjrfPBUe6vQu8BaDHdMgYbQzry53Dm9ywzyL2&#10;7dH7pBp6hi9K31EuzWByFPn55VqUPhFTqpF9doXImHLDGR0Syidy3k9+8hPR9UTg8wuSnfhYzGsk&#10;b0+mXhGIevrP4Ht7nttS3mpCMn+UoEQIQAACELghgVs9Wwfu2ce06oadZ0SVcaQRVE+dp6/3yYkc&#10;b69ow77Na3jjPfs0sm+n2CfYUfqO8j1GkqPIH1LusmLfhpW8LnxPdL1YM9LFvLKF3zY5ibtiAgWx&#10;b4NWu4fwrSYkhwwUFAoBCEAAAncjcKtn6yixj2nV3brNuPriS+PYnjpnVc1OJPZxHMex/sZIciz/&#10;maUblb5DIvs2iH0ufC8p9kncX+vJvHvkpzvc6+I9k8F9exZit9K71YRk5hBBWRCAAAQgcFsCO5+t&#10;8iiXFzPdJVM+cv64fBPAlH1LJY07Nqewmemnn36qyeS/8rOfj+ZfPm+nuocpYt9t/fw0FWeKfpqm&#10;mm6oDNZ+WF/1dI7khn3J0zm6R/YR0DfdO8ICGUkOb4JpBlxM7JOXSA3fy52969RAWerbKieRPhfZ&#10;53+fW9I7mt7OCcm0HkdBEIAABCAAgbMQ2PNs/fjjj/V9LPj454/nTioXfTCQ8+SfogOqVij/lZ/9&#10;BK4IyTDHFrHvLF6HnWkCzM/xjDKBt3rfe49A7Mut4Q027Nsm9jUd04HSt4IbM5is0AoTbLArfWeJ&#10;7BM7XfievhSymHeoypbbyXHyGl6p454JyYS+RhEQgAAEIACB0xHY/GwVJU7PvBZpT88cl//KO4Mq&#10;bi6+TyP1fOVObtRTy+VeH5ek9KMC5Wf5xiVwYp9ktZbYx5zqdE6/rMH40rJNs4JhGtb3oveZN+zb&#10;Kfa1btsn5smhHHwOJ8BgcngTTDCgSek7XOyLT3otaFjl8D2nBv74xz8eKoTdIfNY7Jt5Aq9PuHVC&#10;Uv0Lv6UPBnEHlluOTbOz1sn67sxzNBCZZ8rCMbeITH6Qf/pxJb0MiDksTqZa8f3278xh5+3VCpIA&#10;AhCoEmh9troMddSNF+2q3ifjsKSU38rPvmbnbpcE8it/rJZ/Btb63+hwoXflFvNWh5Qhy3iZU1Wd&#10;jARGAviSEdSdk73ofePFvtYzOqRRVOlD7FvBPxlMVmiF0TacQuyrbtsXHLnr1J/yWRyiBv7gBz+4&#10;gxg3oY6B3ncfsU8nFaP7ad/8q1OdQnG5+u7Js2/tgtzc7k4u4sP/IQgS2W8JYl/McKdv7Lx9f5uS&#10;AwQgsE3sE5HOKXoBQ4nvk19p1J4Kf7LaN+Ysq3HlV/K25n5lieyTxJKzfDSWMBYHy0/t/mIfEyq6&#10;UC8C+FIvkpfPRxbwysAtDiM/uMt4FK9lGe+f+jMPUfoCsa+8kpfjOFbzOsaT1Vqkuz2tSt9RkX05&#10;sU+C8uRQXZ0Kygm8P/zhDwNVi7M4Jsh8WoQv9h2l9G1YxrtfR9ifQ/d+Xc1wj8177q0a1j2BTjXl&#10;I/NDt4hMSpEZoPzT7QTfMcTvXHwswK9XI0utSQMBCPgEtol9usCiGvyuy3Xj6D81QH4lCZwxlj37&#10;JLEuH/ZvdDlUxzTEPpx/XQJMztdtm8UsU4FvmthXWMkrYCSOj6W7iznIkzmMJws2SkeTNih9S4l9&#10;EpQXh+qI9icCn69wiQKoyTiLY6jwlzyQd2iJycxbJyTVl/5qj9ufQ7WI7gn22Lzn3u4VKWeoS8Pk&#10;UziZ0S32z80zW20+ER9j1a5XI2PFSQYBCDgCrc9WvVFVPPnjip60q0t65b/ysx9zp393ydGW3feC&#10;31ZP49WsNA49DhisjmmIfXj+ugSYnK/bNotZFot9b8P63n18+VeertxRvOXIvi9+6SFhfUFkX1ns&#10;4ziOxbzjxRzGkzXbpZdVpxb7dIou0t5HH30ks3RZxusm7RLiF8hAGv0n/52vPd2nRBX75p/IERBu&#10;nZBUX/qr3W1/DtUiuifYY/Oee7tXpJyhTiALSp/erkNHcruoDQafiI+xdterkbHiJIMABByB1mer&#10;3qijh2hzbr9U/UYlPxfxVx5kylJg0EZBVsnFvNUxrbPYx2yKjtSRAO7UEebls9KwvqfDOt6s5H3R&#10;+56Vvl5iX3UlL0rfsp7GeLJs0+w3bJvSt0hkn0h78q4Wi3qyqlff4YITeCWmT7+P1/neR4wbXVMZ&#10;Lg5cvetq1zohSb70uy9FJ9KYAvlIjIBsHuR3PTdp8X/wE/i3Sz7VzcKdYK37EzkzdNWS8+2CetVa&#10;om9tcISFzK/EDL/K5fomSbbaUwbuzx6rY6Cu4TJKeDqZDNaauRoF7eKKDmqna4FjDsE3Ru9ypVTb&#10;xaXMGay1C7zXwawiSras5KazaLcCuoArN7UOACr/7gAlT2NBVaciAQRuS6D12eoP1zJQ+MfsSkyf&#10;dEnp6W5PvdwQ0TTmJxNLWJ9kHizmLRf3NAq5kUiS7m9yZlP7GZKDEsCX8IQmAs5hVO/LbdgXH8Xb&#10;FNnnxD4X3Cc797kPSl9Tk01OzJAyGfjM4s4r9omipCtzk8pd7gRet5g3d5THaC3s8vkHYt9R9W2d&#10;kBTEPudLTuSSmYld/HLynK+RyZdxN3diokvpi31u1zk/HxFoAu1G/ul2oAtKjFWeuNa62Cr5cetb&#10;m8S+DfZUgTdN/DS35I7vcRPozNPfA97N9XQhmH78BMn2dVXwiwhou6wCnoF3aQ6WdnFl5Rwpt/m9&#10;ToOrD/rYW1TpC4DkSnckA+xzAEqh9oJmPoIpCwLnItD6bPWH6+TGeTouBX/ZSjJJPqZz9HJPN/9Z&#10;UM0Qse9cznkja6sP7BuxoKoGAr7DyCC+X+z7hV96yBpet4w3t5JXxT6O4zA00cFJGFIOboBhxW9W&#10;+g6M7POXiOrkLbcHny7aDYL75Hb5nrN3x2lw1xP7VAfRfYWEm0ppIv0E/TI5bVAX9WMZJAf9Mp72&#10;aA4uSMrtZOTEID9+ykX5BbphXGIuZSy+qNQlFfRD23K356ZJwfcb7DECN46LaoBxJz7d3S9AmmsX&#10;px/57Ruc+VsV+yyVbWoX16yxI2mQY+y6iigZ8VewP6n0FUpPin0qYo4GKEU3FWR0LZJB4IYE9oh9&#10;yUFGj9nVyOKy+lbV5grjlfxKHqkahuySVTPsKfYxlbphbxlXZdxpHNtL5hw4zFu9b+sy3pzYF6zk&#10;VaXvkkgvVimGlIs1qFZnj9K3iNgnC3gLYp9bzBsIW8HBHeNkr3vmfD2xL4jzUsXEnzBoh4qnDRqL&#10;l1wdqfJKcrloPN46sSmeKany6FZQFkoMUiZt1jSxLiZzpLh2FrFvmz1G4MZhuTqdC/LJ1TRul0Lt&#10;3L5UhcmnFmSpbFO7OFdMPrjVMN8qnWknQ00LZKTucUyf71TJ0gO2hRXWfQG2FmR0LZJB4IYEtol9&#10;8ciTHBvLu/LlnqfJVkiO/BrF7P7gUX06IPbd0MPPUWVm5udop2WsDBxGIvte9D6z2PelP/cQgc+/&#10;NLIvOKPDX8kri3lR+pZxgZIhjCenaKYNRp5U7JPlt25LOFVMfvSjH+VkNX2T4/jdmbKjL/bNLHfE&#10;AR3qP5bVr0mxTxd+BoqedlVVH5LLRWOtTc1I7tCnepObumiJTvvzhwVN2bpjkcshJ4HFI4+fcps9&#10;RuDGQa86nTOKfXG7VGsXyGqBJU3elatssnb6ZTKYUW32f5Vb21toWbeiPHBgX+xLlh5Yq4udC+7a&#10;C2BrQUbXIhkEbkhgm9inobXVcUyTJUcPDbtOLgS2i32SUovIbQwaPg7co71gvdEJmE0ZQZGsSgBf&#10;qiIigU8g6TAvel8/sS9eyYvSdxY/ZEg5S0s12blT6Tsqsk+C8mTa5sQ+WY0rL2DxQl2n++jcErFv&#10;mugmTePEvmmFJgtqnZAURJOynlWQw1qDFHKyVE4VkqI15s6FGWr0hFv/61sepPR1meTQIellOiQK&#10;o0yNLGFWSQ697GkV7Pwatd4bp8/loO1boG3Rqoze5ZJV28VNTpPNqjqdLxwX2iic9z6DcEpfHNxa&#10;daqA5DSArQU1PUxJDIFbEWh9tioc3Ysgqez7wcWaLLnFqnFr0cITWX/lL+atPh26RfYxlbpVJxld&#10;WdxpNOGL5V9wmKf4PttpvNXIPhH79JKAPo3pk//yOQUBhpRTNFOTkfuVvtFiXzJYT5Q+Wbfri31u&#10;oW5OztM3Oc7imKa7qQ6ret+0QpcV+9T9yh+LLFWekPi/tafM6TIyEZIu5tS9wPhWa/fbU9WPqkOf&#10;cUM6zSe5pjVXi521a8rW3i5Si4Jhqvm66BiNMDUGy8SenIw2LZQe/GoawNaCqk5FAgjclsA2sU9H&#10;nuSmFhp4q4OJv39fQDi3m0GuIQq9XiVFd+ZSoSkR+27r50tXnJn50s2znnFlh9H4OzmHVy85fje4&#10;RObTK1jG67bt84/pELGP4zjWc4GKRQwpp2uyssFdlL6hYp/G68V6n74R+mKfKEp6Cof8N1Z8RBzM&#10;/epYHerCpTux7/A6tk5IkhODJjkmTlwT+p5+3yqfxb27o9inIQ+aofwgGpBMinRFVa52Q+1xmZfF&#10;mvKI13QarwaPJJdXl2tq+a1R6oor29QuZbFPfqvqpxpcWN+aq5E4hriEO9k2DmxE7LvYOwPVgYBP&#10;oPXZ6u7VHQNk6HAbNcjooV/6YcIq6gWH9uiAk9QKN4h9bhisPlkQ+3D+5QgwLV+uSZY3qOozMqz3&#10;EvtYuru8OyQMrHrIGSt1W5t7KX1Dxb7vfe978gYmQXxBRJ4T+6R0t5L3o48+0tc1uSsQmDQfuetw&#10;4ek+BiD2+WNLeUtyizykadTDC8tF3RRo57JZjXQQjc+i4OSmSf73O+3pIvYVDmeIm0DnmcmDU3KJ&#10;k+2SVNw2i31N7VIV+/xN+qpzXb/WfmINwFFvCcjYxb7W1bWbAbYWdNs3BCoOgSqBzWKf5OyC6bQv&#10;60ceE/4+rTpix58gWdXO8uDmRjBJVsiqj9jHPKraWiSwE8Cd7KxIqQSqPiNKn9P7tkX2aUEofSd1&#10;uaqHnLRe9zT7FGKfSGN6zG6wGZ+KfaLu+WKfqEvf+c539K3uN37jN/7u3/278s0/+Af/4K/9tb8m&#10;38iv7iO0rVBTxD5/YPE3ArcMOLnJiX5fOMfARaJVj4woH9CRM8DNvnLST+77nfa4bMvTtipb1XqS&#10;a079e3VtVxw8kiu9WrtgGhnkU25uC+pku8iNllmujK7B6S5VjEG2iks+Rm00NmwawNaCqihIAIHb&#10;Etgj9gk0GXb0yaiDrTy84r+X6K4FOm4XkpWboPrUcCNYIR/Evtv6+boVZ1q+btusapnFZ5zeVxD7&#10;cit5UfpWbXmrXRYPseZFuqMJnEXskzW8+qLmL+bV5b26PZ+L7NMf/sbf+Bua3v+I9qe/XUEFu4MN&#10;rlFk0Di8vq0TkuTEwC7HJBUWFVNEVYn7fdPZuG7CE+cTbGOk2SbXOmnKQDEMKpirr1uzaVGg/Ex2&#10;2tNL7NNjHOVT0PvcxC8+CDKHRbNNnlPhpqkFYnbvamqXqtgnCTTiUqfcSRE5+aSKzUiurctZGxum&#10;AAvuKr/tArC1oKMf1JQPgXUJtD5b162JwbIOYh+TKANnkjQQwKMaYJHUENbnQ5LxPRb75Jvctn2y&#10;W59c8iGm79S+xqhy6uYLjD+L2Of2hJIQPycb6cTSncUR6H0S0yfqns4z/8Jf+Au/9Vu/FSQ4XH66&#10;vAGIfeJ7QZSTOq2//ZDELOR0pbL6E+QjBamiJFFLfjePS5SU7stgQAhKVPVHErtQC3evpvRDMPSb&#10;oL6xoLPHnl5in+TjzpAVaPKzq4j8IP902lxS+SqoV0pM81RrA2JdtKqmdombIH6EaZS0fHIn6iaf&#10;ejEHtxTOV1HtYp+U4qrmHGkEwNaCrvTQpy4Q6EsAsa+NJ5OoNl6kLhLAnXCQVgJNPiO6XlLvK5zR&#10;wXEcrS2yYPomJ1nQfkxyBDoqfUP37FNRTDbs08W8bjM+VQ3se/AFYh8hfl3UxpiqC5+8udgX7Eak&#10;/U7UECckqQjiPrGuVBb7nEDjZ5I8R9UtkvJTihn+vkhqXlCiv41RYGq8mV2yvkmlabM9buxKkimI&#10;SslhX/w/1xYq2MUxfUlKQeYu7NEnpvviycdPHHxTbm7/xqZ2STZBYLOTPoOjSMqPy6TBTrl2+mmT&#10;2CclJgE6b+8CUDOxF8RrAwQgkCOA2NfmG0yi2niRukgAd8JBWgk0+YyG9cV6X07sk5RyJi+fsxNo&#10;cpKzV/ba9p9L7JOJt1vMq/v0uamanL0rU8Hg+I6kkpVUprpoXvfMJKf0Bd/fcxmvjB5O/woCpkQQ&#10;cd4rv5JkSV2pqv7IWbEuH8mksABTfuWMkVtyy1eTsVp+LaSjqUSo28MF2mKyvslabLanILe1in2a&#10;lVri7wZVJmnUzly7uCjOjmKf2CCtYG8XCxlNEwdmFh6CuWy17s43WsU+KdHvIIMAar2MBV37TYDa&#10;QWAPAcS+BnrMoBpgkdRAAI8yQCLJKwJNPlMV+1T1E4FPLpS+y7hak5NcptaXrMjpxL5gMW8clyFB&#10;f25Vb0F9Gxrid+3FwkZ17wJi38pd3qLdrGw/tq1GQEMFm9bwTq6CxAnG4vIIG6YVNMJ48oTAfAKI&#10;fQ3MmUE1wCKpgQAeZYBEku1in7uzvJhXkrFJ35X8jIHlGq3ZV+kbuoz3pz/9qVPu/MW8KvbJNxJt&#10;pCt89SOBfv45HsYQv52heQUVbGfOB95ul/Z8I2O584yRfSt3c8S+lVvnjLZJiKg41eEPd3Xs+CxO&#10;QarroHtZOK2gMzoDNkOgiQBiXwOuXkNYQ5EkvS4B3Om6bTuqZnt8RuU8/7wOt5gXpW9Ugx2U7x4/&#10;Ochkik0QOIvYJ0qfCHk//vGPnZzkNm+S7/3zOiSNyHxO8pOzeqsymS9LVRM3hQoODR7cY2r1XrvA&#10;Zz/aGLGv7xiE2NeX581zE3FNVzHHezhOJhOfziEGyJClC5Yl8DCpA24wclpBG2zjFgiciwBin7W9&#10;mD5ZSZHORgCPsnEi1VsCO33Gj+/TTDmO43rutdNJrgfkvDU6i9in4Xu+qCdzv+985zuqd8hvA/VK&#10;tvOTLy1Kn97otK2qCpZLkNT19PSPlcP9WkW9naAO1/uuNCFB7DvvwLua5e6vI8EhzofYKWqjKHrO&#10;JP8H+b6wJWWrtdMKajWM9BA4HYErPVur8J+OWHIDUzV1kIAZVCsx0pcJ4FF4SCuB/T7j9D5V+loN&#10;IP36BPY7yfp1vImFZxH74kN4RUSTcL+c2Neq2e3fYq8cHrim3tek9LUiTaZH7Os4sCD2dYR586w0&#10;pm8Fpc81hBya4Z/XLH+8kdGjV0yf39zTCrq5j1H9axNA7LO2LzMoKynS2QjgUTZOpHpLYKfP+Od1&#10;oPRd1bF2OslVsZyxXmcR+0Q5Cg7hVS3JLea1nMhRlqt26n2WkLelJL+q0tdF3QsyQew74yiBzRCA&#10;AAQgAIECAcQ+k3swfTJhIpGZAB5lRkXCbmKfywil78Jexdhypcbtq/dtU3Nkva1FrSss5pV9+vaL&#10;U3u22LOIfcGS4V57BbZWfKes2Vqcn36be+wpMbj3VhOSKw1T1AUCEIAABJYlcKtn6/ZlvEyflvXg&#10;kxqGR5204Y41G7c5lv8pSsdJTtFMRiMPF/tE6ZMVZLLLXlXTKS/m/eEPf1jNoZogGe9WvWvzrn+T&#10;9b7NtbMQsKRB7DP2SpJBAAIQgAAEzkIAsc/UUkyfTJhIZCaAR5lRkfCFAD6DK1gI4CcWSmdJc7jY&#10;p1uPyYJcpxbJZny5SD23btcXB92XcqNFcqqmyZ22kVv6ulns23NjtRZBgsOVPrEHse8swwJ2QgAC&#10;EIAABIwEEPvqoJg71RmRooUAHtVCi7SIffhAAwGGlwZYZ0jaUe/boOaIridinx+XJ6fuyjff+973&#10;knqWpg/UQPmn/exdo0xW3dWui3xmX/9rNDtOtmd58uZCkzducI++BtxqQnKGsQcbIQABCEDg9ARu&#10;9WzduIyXudPp3XyxCuBRizXIOczBbc7RTkdbiZ8c3QL9y++l921Qc3QnPvmvk3WS4XvutxLTp8GA&#10;vj4oK3z7qkIut1bJr9WMyWJfq3l9029wj74G3GpC0n+YIEcIQAACEIBAROBWz1bEPnrAEgSYjS/R&#10;DGczArc5W4sdYy9+cgz3kaUeKPZJBF8cqfed73xHvpQQv0JwnySwHOuxXy3y9Tj9OScFbihrtNg3&#10;eVvAMgHEvpGdmLwhAAEIQAACBxBA7KtAZ+J0gFdevUic6uotPKR+uM0QrJfLFD+5XJM+DhT7XByf&#10;rxPJ7nsavpdcnKvBgLFEuEFr23/LTrVu5+1l+5dS+tiz73rjBjWCAAQgAAEIIPYh9tELphJgKj4V&#10;94UKw3Mu1JgDq4KfDIR7XNZd9L4NoVtO7AuW4rrv4/A9EftkDa9u7ffjH/94v2B3YA5D9bihSuIG&#10;aBvcY0MphVtuNSE5biyhZAhAAAIQuBGBWz1bm5fxMmu6UVeYVVWcahbpS5WD21yqOUdWBlcZSfew&#10;vI8S+0TL0zC9WNTTxbzxybzyvUiBsnlf90M5+kpLxtzGSXLjcjZWLUiG2HdY96ZgCEAAAhCAwBgC&#10;iH0lrsyaxnjdrXPFqW7d/Fsrj9tsJXev+/CTC7S3ey0Lftim4Ph3bVBznNj3ox/9KDDALeYNzuIQ&#10;BTBOvN/4o3IYJ8mNy3kzqw0esrms+MZbTUguMFJRBQhAAAIQWJ/ArZ6tRPat75DXt5DZ+PXbeEAN&#10;cZsBUC+YJX5yukaNpb2O6okxdEvUOpHncmfmamSfBOvFhsmN+lu3XFfD/UQHHFeLyTkPkuSGLhDe&#10;jAix73QDCAZDAAIQgAAECgQQ+7JwmDXRc7oTwKm6I71JhnjOTRp6ZzXxk50Ap93u3r026zIbbkxK&#10;ObLYVgU7+YhUF6t+uvueHMubLFHVPfnIVn2ypFd/2GDbsrcMUuUGZbsTI2LftBGAgiAAAQhAAAIT&#10;CCD2IfZNcDOKeCHAVBxX2EYAz9nG7W534SdnafEue/C1KjtJKUfUPSfYJVU/kfkKEp4E8aka6OTC&#10;VqvWTz9ImBsUM7iHJ2LfWQYQ7IQABCAAAQhYCCD2IfZZ/IQ0fQgwFe/D8X654Dn3a/MtNcZPtlA7&#10;6J75el9BypE1vEnVT8L05CNCnih6ORVJ7pX1vJLsSlv1BZUdofch9gWQbzUhOWjUoVgIQAACELgX&#10;gVs9Wxv27GPKdK9+MKW2ONUUzBcsBM+5YKOOqRKuMobrkFyXEvuc7JJT/UTv2xMydoF7fb1Pft5f&#10;I8Q+xL4hIwuZQgACEIAABN4QuK/YJ5Mi/SSdgSkTfaQ7AZyqO9KbZIjn3KSh91cTV9nPcGYOk/W+&#10;pkWasernn7q7X+o6Yw4d9b4RoYL7kTZ5yM7iApjyz1tNSGaOM5QFAQhAAAK3JXCrZ2s6si+p+jFl&#10;um2XGFdxnGoc22vnjOdcu3071g5X6QhzQlYri31+rJ+u5JXPT37yk50Sz9lv76L3ran0SdNME/ti&#10;pQ+xb8KAQxEQgAAEIHA3Aoh9b1vcBfoxX7pbN5hTX/xqDufrlYLnXK9NB9UIVxkEdly2M/W+zVKO&#10;RPnpKRxy3u7Z1br99u+X6hZcwKtYNnuIkWpS43Nf3mpCMm5IIWcIQAACEICAI3CrZ6tpz77y8l5c&#10;BwLbCDAJ38aNu4QAzoMbGAngKkZQ6yQ7hdgnUo4cvqHBfSzmFRp71Lr9WqFRWduQrFXsM9Ylp/H5&#10;FhLZt86g5Cz5/PPPP/jgg29/+9va9yXCVzxEvlzBVDHDHQIe/+BbuEItBKMYmeRmN8+ecoUGmmZD&#10;gEXcVWjL2BIYYKdnT5mso3rjhx9+WCCgaUYj+uyzz4IiRpdrzP8b3/jG97//fRlMPv744wKETz/9&#10;VNJISknvJwtKMRY6mvbK+SP2JVpH50uofis77ulsYxJ+uiZbx2CcZ522WNwSXGXxBhLz5K0rMHKa&#10;3tcq5QRqEYt5HRCjyBXLbV1WAW9Q8Yy3VD2kHJqn55ZU02iC2KRbTUjWH6lEKZA5dqyjyZcyCT/c&#10;frHBIvatUItPPvkkp0fYzbOnPLxpZhrg2MbOIL9yltjp2VPmquksibU2d8sEfUrUxlhPHF2uMX+/&#10;sQp/PPCTIfbt6Va3erZaI/sCoKh+ezyMe5UAk3A8YRsBPGcbt3vehbes3+6x2KcK4ATJryrllCUh&#10;FvNuFvuS+pdRgJuZLPAQo2zXlKxQnVtNSNYfqTSgTyR+J+3JDxJlI18GgTaH1EV8tRo/JYYdXguN&#10;6cuJIHbz7CkPaY5DCpXBRMEKZKesyQ/vv/++fu9c107PnrIq9knfKacZCs2ou/W1wVioJtM/H+aC&#10;+1TGdX9iLNhpLLRvTc+V262erRvFPteiqH7ncu6lrGUSvlRznMgYPOdEjXW4qXjL4U1QNkBfuXJp&#10;Rkt+O8U+t5j3Bz/4wUwFasGy7JF9lhWs61TQ9xCjhKfGVxNb6nirCcniI5XKKCJ8xHaqkuKHTR1S&#10;F5Ud49WavjHH1kJKd1JFUo+wm2dPeUhbHFWoumJSLVItWJxEbLPTs6esak9qW24x7wR9akIRMQRj&#10;oZpMGk7lvCRM17jVPKsJjvLPdcq91bN1r9iH6reO457LEmbg52qvpazFeZZqjpWNwVVWbh21raD0&#10;uQTjQvz2i30yF9LtkG7+Ke/ZV1a+VkYnlouTbLPfLoDmCNxqQrL4YKVaSVJGkcgp+ZWMA8dWQWf4&#10;5Q0ED6yFapHy0VXPST3Cbp495bGNMrl0XWaeK9Qxt9Ozp6yKfZJAzJNP0kUn6FMTitgp9rltN5Mw&#10;tXHLafTGQ2o62dV3FnerZ2td7GudLBHrt9P/bnJ7q1/dBAvVtBDAeSyUSCMEcJX13SAn9rlXsaFK&#10;UBexb6iFZ8k8J2xtk8lWqLWzPBD7NGpvjoW3mpAsPliV4+ZczNRRtdAIrOpq4gNroea5wK6kHmE3&#10;z57yqBZZsFzH3E7PntIi9qnIq9GFwSfpDxItK+FsbqNMPWkk2PgvJ2z53+vPwaegi4mgJsO+O4dH&#10;fohfJi222XU3Z62GvsZhwopOg/7iKgff5JhI73OhtclKSebx6S7SBIeHLXfvTbd6tvYX+1x7oPp1&#10;d80rZcgk/EqtObkuOM9k4OctDldZv+3iZbyjl+76Mg1iXy/RKhb7CjJfr0I75lOw1hf7OpZoyepW&#10;E5LFByud+eeM1Cn0gVXQBYAio8i03M3n5Ydg1eSBtQiCIpN6hN08e8oDG2WpojX+VNUiOz17SovY&#10;J2lyC41jf3ChoLFO569V7y725Q4k8VfXGm3bIPZpRxZKAU/d6VI70QaxTyrltEufpwipvniaq7vc&#10;crHX6Vs9WytiX5emRfVbarhfwZgufrVCRbDhEAL4zyHYz1gorrJ+q7lXrjmhfIHCgthnkZyMafyV&#10;vLF2ZszkkGTl8MMDneRWE5LFB6ucpqBmlzWRCVVzJzDEyog/n1+nFklL7ObZU06Af4oi/J0l7fTs&#10;KY1inyRLLuYNCtKTc6Vb+edcy88qZPu6m0XsU9uMLqeBhCLnORVMytUvVTq327ZB7Mut0nVreLeJ&#10;fTpAiQ/4x7aogOiHAyte+d4ttZYftL7VqOFT9AJn5K2erTPEPkdWVb9zeQPWjiCAG4ygep888Z/7&#10;tPXOmuIqOwGOvn3cZnxGzaig4xwiPhrNXjPZuU7e8BmWLUfsGz0OnCL/supR/u2ECsaTeSlUJvZu&#10;oq6z93VqYVRefHT+LetUZELj7i/CHeRakL1cKd05B43lolBzjSvfqz/7EXyaONbC+op92l/ihcb+&#10;QSV226o9LslcFbdA5fQlzrjKwTdJ4MlNRbW+5cX1+91vwRwQ+942yoiZEoF+Czr9ZJNG+NXkKlDc&#10;UQRwnqPIn7FcvGXxVltW7PN3EjzcyDWlvdiqpGS2vvHVYzQQ+xYfRuaYd151SefzOtVfpxaIfXP8&#10;VkpRpc8/SNruBvaUherEmegyWH9lt10uLwtbSfmsIHEGualhvtDW1ExVGS6Xm3+jiqG+Nuev4U32&#10;4jITrVShaBcpqTqm7gZQPuqnCcuCiRH7Xhpl9DSJQL8FvX+OSaNda04tKOUQAjjPIdhPWijesnjD&#10;Ha6j5XQcxL5tIl2g923LZOZdVaVPjEHsW3wYmWNeF9VjjqlBKRoMpVrPOrVA7JvjDKr0BVuz2d3A&#10;nrJJ7BOf1MW8BW3O/UoGYamFjMMiQrnDOqo3GnU3o3SYq13ZtmqPS9ZCO6wPx1/Du0Hs0zqWP2qJ&#10;eov76Iko1zudQ2qK2DdJ7NNiCPSbM9yvUwrT73Xa4oyW4D9nbLWjbMZbjiJvLHdNsQ+lb4/cNu2k&#10;2j1G6r0WpQ+xz9iXL5+svCufU9PW5OAUjXVqkVSR7ObZU67ZInOscqt3gxNs7fTsKZvEPkkcnEQR&#10;+4OMvYVzMI4V+4y2bRP75C4/wFDP4fWP7KjqmEkF0yL2SdFuY8Qg/cVepxH7pop9rrsS6Ddn6D+8&#10;lIuNF4fzvJsB+M/dWnxPffGWPfTm3Hus3hcHbflKnxA41rz9ehY5WJYblykR2TdnKFi8FJ1+x5uI&#10;idm6n1e8z9c6NXKT/3VqkRT77ObZU67TCpMt0eXb/lkWzgA7PXvKVrEvkLQCf1CFSwPcxAaJLxNx&#10;UHtfUsmKS68qYnqLMTc/f7ttm8U+VWl1Ja88gORnP7yuWrUNlQoASnShlCgGuKO9Jc8rvVEj9j21&#10;+FEtSqDf5IfB/OKOcq35NaXEEQTwnxFUr5on3rJ+yybVNP+I3qFyVaDjoPQNpb1C5hs2FkTsW38Y&#10;mWChSif+LmOuUI1ROvZxEyz084FIVJfTItepRVLss5tnTznBN1YrQpQad6xq0jY7PXvKDWKfv5g3&#10;8AeNKIy7m/GADvV5+fhWJV0u+FK55Q4G0aW1dts2i316o19cuSJldS8+8aPVY9UNAp6tmSyVHrHv&#10;SLHPuQKq31K9oqMxx74PdawIWR1CAP85BPtJC8Vb1m+4WOyLFbdx4XWIfSsIcBNsyJ23a1l0jNi3&#10;/jAywUKVD/xTDlyhudM5J1jlipBVfmKeO1XTL1p399fIoHVqkdQO7ObZU85shRXKEjKq/CaFabXQ&#10;Ts+ecoPYJ7eoiqTe62tJOWlJnTlOGchzSXHKIvZpGJ2/ZlbrZTnlJrZNbjRqZHEyZaIhfoE9ceIy&#10;vUKMp+bvopJ1KAsWfSsBY0VW6AIWGxD7DgvrSzaPU/2Ytlncd/E0NOLiDbS4efjP4g20lHl4y1LN&#10;kTPGF/L09SuZcpDe5+s4hPVNEN0OKSJW+prMQOw7xUgywUidCUuYjDus0+1vlRQBJ5jkinChTCLx&#10;uGM05UsVL/y1nIvUIqcd2M2zp5zZEMeW5WLlkuvNfdvs9Owpc3Uv60T+QlGXgxYq8plzZulr/hZ+&#10;7nsVxSQTrbJ875Q+XxN0clVw0m5gmwJUfc1pXi5DLdRum10jixH5Z2UER2S0in1ihlbKH7t8UM5b&#10;tKaS2C9RflsOFD3W57eVjti3ltjntyLhftt8ep27mH6v0xZntAT/OWOrHWUz3nIU+dZyVcjLyXya&#10;2zixL/nON6i4Jo2JxL0I7DwjGLGvtUdfNb3bq0sn2+4THHV6VPWDkzSdecGubYvUIicA2c2zpzyq&#10;ReaX64LLAhf1/6lW2enZU24T+5xO7WtzuULFyVVrc5qd7pgZfFxf8E0KjvvQX8V+KBm6M3/9bJ3+&#10;Zbdtj9jn7g0ky2SeQS3iSrl4zyQrn5KvvfqJk5s/zvfwXiUi9q0r9rk2RvXr5e6T82H6PRn4xYrD&#10;fy7WoEOrg7cMxdsx82PFvrgiKH29VLYV8jEeubvmGR23mpB0HFLGZSXhMKKnqNwgH/nBDz4aV64x&#10;58A8mZ8n13KuUIuc2Cc1tZtnT2kEePZkBY3P/crV0U7PnjIJsNDWmj656lbGZLe8V9Q36Wgaaqda&#10;m38ejnzvUrrgtaTg5WeoRSdtC+ordwWRknbbqnUvmKHWxmuK4zyrYp/j7LQ8QRrXS5PJoOELo/Jz&#10;YUn4SbvMrZ6tT1tXBv3/XBMkVL9zdbNzede52N7BWvznDq3cq454Sy+So/MxvnWN0OB8J3FmrCBR&#10;YUMXAl2UPrHkqOA+Y9cY3UPJHwIQgAAEIHAZArd6tp5e7HNuh+q3fg9k7r1+Gy1uIS60eAMtZR7e&#10;slRz7DdmnNinr31d1CUyWYfAztW7fkUQ+/b3X3KAAAQgAAEIrEAAse+frNAMm21A9duMbvSNzL1H&#10;E758/rjQ5Zu4YwXxlo4wV8iqux4nGYqTdM92HbXr5pb0Cusjsm+F7o8NEIAABCAAgS4Ebi32XWl2&#10;hOrXpT90zORK3tURC1kZCeA/RlAkUwI4zJU8YYQkp2LfzRWxq1a/o9KH2HelkYS6QAACEIDAzQkg&#10;9l3NAVD9VmhRJt4rtMKpbcCFTt18843HYeYzH1HioK30NFvEvkuKfX2VPsS+Ef2aPCEAAQhAAAKH&#10;EEDsOwT7jEJR/WZQzpTBxPtA+NcoGhe6RjtOqwUOMw31uIK6B/S5NzzEvkvKfFopJ/b1quNRovCt&#10;JiTjhhFyhgAEIAABCDgCt3q2vjqg4z5TI1S/+R3+Pt41n+1NSsSFbtLQvaqJw/QieVQ+o5W+AyO2&#10;eolQ5JMkgNh3VJ+lXAhAAAIQgMDiBBD7Fm+gnuah+vWkWcyLifc01FctCBe6asuOqBfeMoLq5Dz7&#10;in2Sm9gf5HlUxBYi3VACiH2TuyrFQQACEIAABM5C4L5i31laaISdqH4jqLo8mXgPxXuTzPGimzR0&#10;l2riLV0wHptJR7EvqfQR2TdUcTswc8S+Y3supUMAAhCAAASWJYDYt2zTzDAM1W8EZSbeI6jeKk9c&#10;6FbNvb+yOMx+hofngNh3oF523qK7n85xoCh8qwnJ4QMOBkAAAhCAwB0I3OrZ+mrPvju0rr2OqH52&#10;VtWUTLyriEhQJoAL4SFNBHCYJlxrJu4l9uXC+g4Ucc4rpS1u+Qil70A/udWEZM1RCKsgAAEIQOBi&#10;BG71bEXsq3svql+dUS0FE+8aIX5fIYAL4SJNBHCYJlzLJu6i9yH2La7QdTSv+wJeZ9sh2zveakKy&#10;7CiEYRCAAAQgcCUCt3q2IvY1uC6qXwMsLymz7m3cuMsngBfhD00EcJgmXMsm3i/2qdInn2RWhyg4&#10;HbUtsgoIIPYt25cvZtgX3nwuVq/VqgPnOS0C5zmcKWURAoh9izTEumY41Y/5pKWRoGShRJoyAbwI&#10;D2kigMM04Vo58U69rxDWd+DyTES6QQQQ+1buy1eyDXFkTmvCGc5zCFDKrQgg9t2qufdWlnC/KkFm&#10;3VVEJKgSwIuqiEjgE8BhLuMP7p1Mf2gViRD7WomdOj1i32U6/uIVQYSa00BwhvMcApRyKwKIfbdq&#10;7m6VJdwvh5JZdzcnu2tGuNBdW357vfGZ7ezWvrNV8kPsO7V412o8Yt/a3fc61iFCzWlLOMN5DgFK&#10;uRUBxL5bNfeQyiL8OaxMuYd42M0yxYtu1uB7q4vD7CW4/P1Gya+s9LGMt1VKWzz9oKN4tdaHbO94&#10;qwnJ8qPOKwMRoea0F5zhPIcApdyKwK2erRzQMdy3by78Mese7mE3KAAvukEj96wiDtOT5sJ5VVf1&#10;IvYtLs91NG+o0ofYt/AwcIxpR4lQlDunveE8hzOlQOAQAoh9h2C/RaE33OCPWfctPHtwJfGiwYCv&#10;lj0Oc7UWTdWnqvSJQBMHAAZ3HRKu1VHhIislMFrpQ+y7w5DSVEfEoCZcmxPDeTO6phuP4txkJIkh&#10;0IsAYl8vkuSTJXAf1Y9ZN91gPwG8aD/DW+WAw9yhuatiXzKsL5D/EPsuIBf6Sp/8PKhGh7jKrSYk&#10;5xq1jhJHKHeOn8B5DmdKgcAhBG71bGUZ7yE+9rbQa6t+TLkPdq+rFI8jXaUlJ9UDh5kE+tBiymJf&#10;YQGvf+MhCs4gNeq22U4I6yOy79C+vmLhiEFzWgXO1+Y8p3aUAoGAAGIfLnEAgUuqfky5D/CkyxWJ&#10;F12uSYdXCJ8ZjniBAqpiXy6BH9yH2HcBiXDcCbw+nENc5VYTkgUGlQYTEKEaYO1ICucd8BpuPYpz&#10;g4kkhUA/Ard6thLZ189xOuV0JdWPKXcnp7h1NnjRrZt/U+XxmU3YTnZTQewrh/VJPd29hyg4F9DX&#10;1qnCnLA+IvtONjqMN/cocYRyx7ftUwlwnsOZUiBwCAHEvkOwU2hI4OyqH/NtfLoLARypC8ZbZYLP&#10;3KG5C4F7vpwXyFKBDojYt45s12rJnK36nFWHuMqtJiTnGrUQg+a0F5yvzXlO7SgFAgGBWz1biew7&#10;gf871e9cM9hzWXsCP7iriTjSXVt+e73xme3sznOnJbIvSKNKny8FHqLgtKpapI8JTFb61ID53nKr&#10;Ccl5xp4nSxGh5rQXnK/NeU7tKAUCiH0vYymusD6BE4X7Md9e351OYSGOdIpmWspIfGap5hhkTHXP&#10;Pl/X80UTDug4u3p4iNKH2DeoI580W0SoOQ0H52tznlM7SoEAYh9i3/l6wfrhfsy3z+dVS1qMIy3Z&#10;LOsahcOs2zZdLSuLfSLN+HF8fsmIfVcS+2bWhci+rj343JkhQs1pPzhfm/Oc2lEKBBD7EPvO3QsW&#10;FP6Yb5/bpZaxHkdapilOYwg+c5qm2m2oMbgvfsk7diO2mfrUJcuac/xujA6xb3eXvU4GiFBz2hLO&#10;1+Y8p3aUAgHEPsS+6/SCRYQ/5tvXcalDa4IjHYr/lIXjM6dstk1GbxD7glvmyzeXVN8mVwqxb1N3&#10;4aaeBBChetLM5wXna3OeUztKgQBiH2LfNXvBgRv8Md++pktNrxWONB356QvEZ07fhOYKVM/oiHNK&#10;in1uR7/JohXFbSPg79m3LYdtd82XhjmgwzwYzE7oRCh+gMCVCMzuSJQHgSMI3OrZymm8R7jY9DLn&#10;q37Mt6c38jULxJGu2a4ja4XPjKS7XN45vc9t2FfW+8Rb/JSofttUsPl3HRLch9i3XP8/zqAr6TvU&#10;BQJHRVAe14Mp+dYEEPtu3fzXrvwc1Y/J9rW9aGbt8KWZtK9RFj5zjXa01yKp99nFvmr033wlixIL&#10;BI46ipfTeO1d8iYpUYggcDECN+m5VBMCiH34wPUJDFX9mGxf34Fm1RBfmkX6OuXgM9dpS3NN4oi8&#10;stjn9MHYW6qH/KLEHUvgqDW8iH3m7khCCEAAAhCAwLoEEPvWbRss605ghOrHZLt7M90zQxzpnu2+&#10;s9a4zU6Ap77d/gKnKRH7jlXuWks/UOlD7Dv1yIDxEIAABCAAASVgf1e8ADH27LtAI/apQkfVj8l2&#10;nya5fS440u1dYAsA3GYLtbveE3gLYX2t6tvk9Ids1efqyJ59dx0nqDcEIAABCFyHAGLfddqSmmwg&#10;4FS/bXPmbXdtsJNbLk8AX7p8E4+oIG4zgupV8/S9BaVvsnLXWtyxYX1E9l11EKBeEIAABCBwKwKI&#10;fbdqbipbIrAh3I+ZNi7ViwC+1IvkffLBZ+7T1l1q6hwGpa9Vepuc/nClT+s7ObjvVhOSLj2aTCAA&#10;AQhAAAJlArd6trKMl+5gImAP92OybQJKIgMBfMkAiSSvCOAzOISFgHvPE4fRnydLVxTXRODAE3gD&#10;OxH7LP2LNBCAAAQgAIFlCSD2Lds0GLYEgbLwx2R7iUa6hBH40iWacWol8JmpuM9WWHxo72Ttpqxw&#10;OfMQHwNQi4T1Edl3th6PvRCAAAQgAIGQAGIfPgEBK4FA+GOmbQVHuhoBfKlGiN8nCOA2uEWOQFJB&#10;W0fsE/N8y9H7fL3v2HM5fEsmO4yv//IzBCAAAQhAAAIdCdzhnfnVMt4v8IEABCAAAQhAAAIQgAAE&#10;jibQcUpDVhCAAAQgAAEI+AQQ+45+zaF8CEAAAhCAAAQgAAEI3JIAEzMIQAACEIAABLoTuIPSJ3V8&#10;iux7+h8fCEAAAhCAAAQgAAEIQAACEIAABCAAAQhclMBNlL63Yt99KkxNIQABCEAAAhCAAAQgAAEI&#10;QAACEIAABCBwVQIvkX1XrR71ggAEIAABCEAAAhCAAAQgAAEIQAACEIDAfQgg9t2nrakpBCAAAQhA&#10;AAIQgAAEIAABCEAAAhCAwMUJIPZdvIGpHgQgAAEIQAACEIAABCAAAQhAAAIQgMB9CCD23aetqSkE&#10;IAABCEAAAhCAAAQgAAEIQAACEIDAxQkg9l28gakeBCAAAQhAAAIQgAAEIAABCEAAAhCAwH0IIPbd&#10;p62pKQQgAAEIQAACEIAABCAAAQhAAAIQgMDFCSD2XbyBqR4EIAABCEAAAhCAAAQgAAEIQAACEIDA&#10;fQgg9t2nrakpBCAAAQhAAAIQgAAEIAABCEAAAhCAwMUJIPZdvIGpHgQgAAEIQAACEIAABCAAAQhA&#10;AAIQgMB9CCD23aetqSkEIAABCEAAAhCAAAQgAAEIQAACEIDAxQkg9l28gakeBCAAAQhAAAIQgAAE&#10;IAABCEAAAhCAwH0IIPbdp62pKQQgAAEIQAACEIAABCAAAQhAAAIQgMDFCSD2XbyBqR4EIAABCEAA&#10;AhCAAAQgAAEIQAACEIDAfQgg9t2nrakpBCAAAQhAAAIQgAAEIAABCEAAAhCAwMUJIPZdvIGpHgQg&#10;AAEIQAACEIAABCAAAQhAAAIQgMB9CCD23aetqSkEIAABCEAAAhCAAAQgAAEIQAACEIDAxQkg9l28&#10;gakeBCAAAQhAAAIQgAAEIAABCEAAAhCAwH0IIPbdp62pKQQgAAEIQAACEIAABCAAAQhAAAIQgMDF&#10;CSD2XbyBqR4EIAABCEAAAhCAAAQgAAEIQAACEIDAfQgg9t2nrRtq+sEHH3zhC1nf+PDDD7/73e9K&#10;AvnID/LPZNaff/655PPtb3/bpfwn/+SfyJdx4k8//VSTyX/l5wZDSXoogaSfaHOXP85q8YdCyqBy&#10;ST9Rz/nss89yJFz+uQRyr/reoSzvVfh+zxFeO0cYPOdEPld+JP3e7/2eJPjGN76hnf3999+Xb4La&#10;MdScqLn3m7rfYRhh9rfC6XLIuY199LCnFDi80pzOQ+wG7/clhiA77dumLD/pfCwy2ugLEq9GN/QW&#10;xL4bNnqlyp988klyRNDbnMznazTyZZCpCChu6uWnlC8DOU/+Kbfr3Ez+Kz+j953CKXN+UhP6viA+&#10;4CroHj/Ju4IHVdJPREGWe3OKszNS0sjPSbByr/xW8jkF9gsY2cVz9o8weM5ZfKn8SPr444+To0fQ&#10;3xlqztLc++3s4jCMMPsb4lw5FNymafQw/v0y9+rLg+lcbpO0tosvMQRdwBOGVqH8pAuKdlPy4Pum&#10;wY1Z2NAGHZc5Yt84tqfMWf9KkBP7VBaR3u4CqeQHlf8CtUWjZnzlTgaU73//+/Klr/UII0npR2HI&#10;z8RYre86ZT/J2a+u4kfhld9r/XxyfqIPqlhu1nslxkd+q44nNicNU6uQmOd4XS/P2T/C4DlzWnxn&#10;KWWH0UaUZ4q89WrYuPxXRxX5+E8WhpqdDXGW23s5DCPMWVq8i51lt7GPHvaUvNJ0abgFM+nlSwxB&#10;CzbuOiY1vUvrVCg5tWfIWqdNx1mC2DeO7cly1qg6/2+ScQX0LwPBUtx4FaRkJcmSmp2OOH7Mhfwz&#10;KCj+5mQoL22uxU+SAFQpljAc/7cqw8Vr7uIcCn6S06YlE/VYdchAZXZFFG6/dEvOrlxHz+k1wuA5&#10;s52gpTyLw7gOHmSs76/yuHHfM9S0sD9l2o4OwwhzSg/YZLTFbeyjhz0lrzSbmmvpmzr6EkPQ0i19&#10;qHEWN/MN1L+Juj21AtsZsg5tzEmFI/ZNAr14MdrbVRDJLeyXKuTmxsH3OtEKZB0loMqgH2NFZN/i&#10;vhFrc1U/iWuk7S5uFvxKPSe5k2OQsuAnsYKs9+rbkgb9qZAdq4oaBu+LAidqjhOZahxhjJ7Ta4TB&#10;c5Z1IYvDFDqv7pzl6/sMNcu2dRfD+joMI0yXRlk/E4vbuFdfy4sK48z6jT7Iwr6+xBA0qJnOnq3R&#10;zfxq+kEPyb8xMAs7u1dU7UfsqyK6RQKdF7mluDlRT/8yELzx6LTKj+Mr/6EgEH3Ys+9EHmb0k7hG&#10;6hKB55QD7oJMCn6im3bFq3T1bUk34/N/9nPWSPikMH2idlnf1L6e02uEwXOW9RyLw2jntSzAZ6hZ&#10;tqF7GdbXYRhherXL4vlY3MY+ethTChZeaRb3jVbz+voSQ1Ar/5ukt7iZj0L/pK3zoHhqz5B1F7e5&#10;ST2pZplAIHbkxD6dGyf37PNzUE0wV6LGWPm/5TTes/in0U+C6mgATnyGhrqTvNNIAsv5zjk/iaN4&#10;1AD/uNXckbvJlelnaY4T2dnXc3qNMHjOsi5kcRj3JwQ9l1n7svxXfg7+rsBQs2xD9zKsr8MwwvRq&#10;l8XzsbiNffSwp1QsvNIs7h5N5vX1JYagJvj3SWxxM0fDLeDVb+KpPUPWTTyHyL6bNHRbNXNin+Qi&#10;Q0NwzK4fEpgbUPziy8+wNkNJfSiBgp8ELZ7cL8/fMlazch9J75/jUa2lr+tp4ljHiXW9nAJYLY4E&#10;Owns9Jzy7U0jDJ6zsynn3J5scf1SXmfjk9+DY98ZauY00zql7HQYRph1mnKmJcl2t48e9pTVSvFg&#10;qiJaPMFOX2IIWrx9FzGv7CfBpsZxYoasRdpxtBmIfaMJnzL/3PAh4ojbL8CXZoItz8qjj3Gef0pw&#10;NzPa0pS5sD5Bpa+z4jy+ric/61Ee8pSybJGjyOPzpOIVmvGKXS1I49v5zCSw03M6jjB4zsx231xW&#10;QbuRgcI/9l0GjXgAYajZTP6kN+50GEaYk7b7TrOT7W4fPewpq3byYKoiWjzBTl9iCFq8fRcxr+An&#10;/gJetTZOzJC1SDuONgOxbzThU+afHD5kEqV/JZCplFNhfGnGVbXjU+qU+G5jtEWySe7zWCWk0/V4&#10;G77cjRqsrmdx6Cc+e0HT+MK0rh227PlVNZgETQR2ek7HEQbPaWq4oxIXtJv42B8xUqfKlgGEoeao&#10;Nh1a7k6HYYQZ2jrLZm55MPnG20cPe0rNnwfTsk5iNGynLzEEGTnfPFnOT4IFvEqpyScZsq7kWoh9&#10;V2rNbnVJjggaGBXvvCalBoNCx6dUtyqR0QAC1SdHrK8ZrYhPfaneGBhTmOy5rKr2VwslwTYCVfJl&#10;z+k7wuA52xpx5l2F7pxc729foc9QM7Mdp5W102EYYaa11FIFVR9MgbX20cOeMvd+wivNUq5SNWan&#10;LzEEVQmToKDfBQt4N4h9DFlXcjDEviu1Zre6JB8zhaMMgv3RyntmSeb+0b3djCaj6QSqbzMaXrct&#10;dK6aeVBdP5RPpaI45Me3R9cXByvQpyO8aYHVxi17Tt8RBs9Z3wsLj6Sc8VUf2yz64zCXdxhGmPWb&#10;eISF9kFjw+jRmjnjzIgmnpZna3MHwg1D0LSWOnVBSTeLF/BuEPsKSmKOGEPWsr6E2Lds0xxpmOVP&#10;iIF9/i2FM+P1nO/kwqsjK0zZmwhU32aqCQrFtt7rb9IXb8+nBVnSbCLBTW0Eqo1bTtB3hLF4hSVN&#10;GwJStxBI+oO6wXyxz+IMljQtAEjbRmCnwzDCtOG+SurqgymuqP0We0r76wrjzLKu19rcgbbCELRs&#10;yy5lWGG2rr/KfSy1aPVhy3BkSWOxjTRNBBD7mnDdJXFrGEUQ2aereoMDwv3XF45EuIYnlZ8EKuwW&#10;QucKsaK6Cq9JFPadMD7JToH7aQqlX6N1Vq7FTs/pO8LgOSu7itqWdBh1AwnRje3XAcRt4slQs34T&#10;97Vwp8MwwvRtjrPkVnj1TR4XFryoMM6cpaEn2LnTlxiCJrTRBYrYKfYxZF3AByxVQOyzULpdmuTw&#10;kYuWEjrBnn2F/ZJUhREZ6HZMr1jhsmSjXpHc5FFhaMh3MoE6W3IaXwCp3qXrc3NLxS1prthWa9Vp&#10;p+d0H2EsXmFJsxblC1mTdJjCnjLBDrMMNRfyBVNVdjoMI4yJ8uUSJd3GPnrYUxrJWR46ljTG4kjW&#10;kcBOX2II6tgWF86qKfguTsyQdWHf8KuG2HeThm6rZu5FWf8IIHF5bk90mW6ppiO/8v/yqe8fEljh&#10;9muTH/TwUzbsa2uMhVOXHzOFZQhaJ32bkY8EgfrnO+tJmv7RukYGeqN+ctGjljTG4ki2mcBOz5Fy&#10;+44wFq+wpNkMhBvLBHIO48YK/5GkX8ojyeXJUHM3B9vpMIwwd3MYrW/Sbeyjhz2lEa/loWNJYyyO&#10;ZB0J7PQlhqCObXHhrHaKfQxZF/YNv2qIfTdp6LZq5oYPiZlSvS/4yJdBEJaekJBMmTw8sc0+Uq9B&#10;oPyYya2l9W3XKLz4s0Hpk2x9r8udCqKLi/Wz7eSQNdif24r9ntN3hMFzFvengsPon6bjR1LwoGGo&#10;WbyJ+5q332EYYfq2yClyK7z6Gl9UGGdO0dATjNzvSwxBE5rp7EWU36WD2iUTM2Sd3Qcs9iP2WSjd&#10;Lk1h+JAILFkhpTqOfOQH+WdyNxN7ytvxvUqFy48Z40Mo8BOR+ZK7PRqZuTfyQnonWBvzJFl3AiM8&#10;pzAWWezHcyyUjkpTdhh5W9U44qZHEkPNUa05odwRDsMIM6Hhji3C/upbGD14pTm2ERcpfYQvMQQt&#10;0rjrmGGcZ6nBucQMWes06CBLEPsGgSVbCEAAAhCAAAQgAAEIQAACEIAABCAAAQjMJoDYN5s45UEA&#10;AhCAAAQgAAEIQAACEIAABCAAAQhAYBABxL5BYMkWAhCAAAQgAAEIQAACEIAABCAAAQhAAAKzCSD2&#10;zSZOeRCAAAQgAAEIQAACEIAABCAAAQhAAAIQGEQAsW8QWLKFAAQgAAEIQAACEIAABCAAAQhAAAIQ&#10;gMBsAoh9s4lTHgQgAAEIQAACEIAABCAAAQhAAAIQgAAEBhFA7BsElmwhAAEIQAACEIAABCAAAQhA&#10;AAIQgAAEIDCbAGLfbOKUBwEIQAACEIAABCAAAQhAAAIQgAAEIACBQQQQ+waBJVsIQAACEIAABCAA&#10;AQhAAAIQgAAEIAABCMwmgNg3mzjlQQACEIAABCAAAQhAAAIQgAAEIAABCEBgEAHEvkFgyRYCEIAA&#10;BCAAAQhAAAIQgAAEIAABCEAAArMJIPbNJk55EIAABCAAAQhAAAIQgAAEIAABCEAAAhAYRACxbxBY&#10;soUABCAAAQhAAAIQgAAEIAABCEAAAhCAwGwCiH2ziVMeBCAAAQhAAAIQgAAEIAABCEAAAhCAAAQG&#10;EUDsGwSWbCEAAQhAAAIQgAAEIAABCEAAAhCAAAQgMJsAYt9s4pQHAQhAAAIQgAAEIAABCEAAAhCA&#10;AAQgAIFBBBD7BoElWwhAAAIQgAAEIAABCEAAAhCAAAQgAAEIzCaA2DebOOVBAAIQgAAEIAABCEAA&#10;AhCAAAQgAAEIQGAQAcS+QWDJFgIQgAAEIAABCEAAAhCAAAQgAAEIQAACswkg9s0mTnkQgAAEIAAB&#10;CEAAAhCAAAQgAAEIQAACEBhEALFvEFiyhQAEIAABCEAAAhCAAAQgAAEIQAACEIDAbAKIfbOJUx4E&#10;IAABCEAAAhCAAAQgAAEIQAACEIAABAYRQOwbBJZsIQABCEAAAhCAAAQgAAEIQAACEIAABCAwmwBi&#10;32zilAcBCEAAAhCAAAQgAAEIQAACEIAABCAAgUEEEPsGgSVbCEAAAhCAAAQgAAEIQAACEIAABCAA&#10;AQjMJoDYN5s45UEAAhCAAAQgAAEIQAACEIAABCAAAQhAYBABxL5BYMkWAhCAAAQgAAEIQAACEIAA&#10;BCAAAQhAAAKzCSD2zSZOeRCAAAQgAAEIQAACEIAABCAAAQhAAAIQGEQAsW8QWLKFAAQgAAEIQAAC&#10;EIAABCAAAQhAAAIQgMBsAoh9s4lTHgQgAAEIQAACEIAABCAAAQhAAAIQgAAEBhFA7BsElmwhAAEI&#10;QAACEIAABCAAAQhAAAIQgAAEIDCbAGLfbOKUBwEIQAACEIAABCAAAQhAAAIQgAAEIACBQQQQ+waB&#10;JVsIQAACEIAABCAAAQhAAAIQgAAEIAABCMwmgNg3mzjlQQACEIAABCAAAQhAAAIQgAAEIAABCEBg&#10;EAHEvkFgyRYCEIAABCAAAQhAAAIQgAAEIAABCEAAArMJIPbNJk55EIAABCAAAQhAAAIQgAAEIAAB&#10;CEAAAhAYRACxbxBYsoUABCAAAQhAAAIQgAAEIAABCEAAAhCAwGwCiH2ziVMeBCAAAQhAAAIQgAAE&#10;IAABCEAAAhCAAAQGEUDsGwSWbCEAAQhAAAIQgAAEIAABCEAAAhCAAAQgMJsAYt9s4pQHAQhAAAIQ&#10;gAAEIAABCEAAAhCAAAQgAIFBBBD7BoElWwhAAAIQgAAEIAABCEAAAhCAAAQgAAEIzCaA2DebOOVB&#10;AAIQgAAEIAABCEAAAhCAAAQgAAEIQGAQAcS+QWDJFgIQgAAEIAABCEAAAhCAAAQgAAEIQAACswkg&#10;9s0mTnkQgAAEIAABCEAAAhCAAAQgAAEIQAACEBhEALFvEFiyhQAEIAABCEAAAhCAAAQgAAEIQAAC&#10;EIDAbAKIfbOJUx4EIAABCEAAAhCAAAQgAAEIQAACEIAABAYRQOwbBJZsIQABCEAAAhCAAAQgAAEI&#10;QAACEIAABCAwmwBi32zilAcBCEAAAhCAAAQgAAEIQAACEIAABCAAgUEEEPsGgSVbCEAAAhCAAAQg&#10;AAEIQAACEIAABCAAAQjMJoDYN5s45UEAAhCAAAQgAAEIQAACEIAABCAAAQhAYBABxL5BYMkWAhCA&#10;AAQgAAEIQAACEIAABCAAAQhAAAKzCSD2zSZOeRCAAAQgAAEIQAACEIAABCAAAQhAAAIQGEQAsW8Q&#10;WLKFAAQgAAEIQAACEIAABCAAAQhAAAIQgMBsAoh9s4lTHgQgAAEIQAACEIAABCAAAQhAAAIQgAAE&#10;BhFA7BsElmwhAAEIQAACEIAABCAAAQhAAAIQgAAEIDCbAGLfbOKUBwEIQAACEIAABCAAAQhAAAIQ&#10;gAAEIACBQQQQ+waBJVsIQAACEIAABCAAAQhAAAIQgAAEIAABCMwmgNg3mzjlQQACEIAABCAAAQhA&#10;AAIQgAAEIAABCEBgEAHEvkFgyRYCEIAABCAAAQhAAAIQgAAEIAABCEAAArMJIPbNJk55EIAABCAA&#10;AQhAAAIQgAAEIAABCEAAAhAYRACxbxBYsoUABCAAAQhAAAIQgAAEIAABCEAAAhCAwGwCiH2ziVMe&#10;BCAAAQhAAAIQgAAEIAABCEAAAhCAAAQGEUDsGwSWbCEAAQhAAAIQgAAEIAABCEAAAhCAAAQgMJsA&#10;Yt9s4pQHAQhAAAIQgAAEIAABCEAAAhCAAAQgAIFBBBD7BoElWwhAAAIQgAAEIAABCEAAAhCAAAQg&#10;AAEIzCaA2DebOOVBAAIQgAAEIAABCEAAAhCAAAQgAAEIQGAQAcS+QWDJFgIQgAAEIAABCEAAAhCA&#10;AAQgAAEIQAACswkg9s0mTnkQgAAEIAABCEAAAhCAAAQgAAEIQAACEBhEALFvEFiyhQAEIAABCEAA&#10;AhCAAAQgAAEIQAACEIDAbAKIfbOJUx4EIAABCEAAAhCAAAQgAAEIQAACEIAABAYRQOwbBJZsIQAB&#10;CEAAAhCAAAQgAAEIQAACEIAABCAwmwBi32zilAcBCEAAAhCAAAQgAAEIQAACEIAABCAAgUEEEPsG&#10;gSVbCEAAAhCAAAQgAAEIQAACEIAABCAAAQjMJoDYN5s45UEAAhCAAAQgAAEIQAACEIAABCAAAQhA&#10;YBABxL5BYMkWAhCAAAQgAAEIQAACEIAABCAAAQhAAAKzCSD2zSZOeRCAAAQgAAEIQAACEIAABCAA&#10;AQhAAAIQGEQAsW8QWLKFAAQgAAEIQAACEIAABCAAAQhAAAIQgMBsAoh9s4lTHgQgAAEIQAACEIAA&#10;BCAAAQhAAAIQgAAEBhFA7BsElmwhAAEIQAACEIAABCAAAQhAAAIQgAAEIDCbAGLfbOKUBwEIQAAC&#10;EIAABCAAAQhAAAIQgAAEIACBQQQQ+waBJVsIQAACEIAABCAAAQhAAAIQgAAEIAABCMwmgNg3mzjl&#10;QQACEIAABCAAAQhAAAIQgAAEIAABCEBgEAHEvkFgyRYCEIAABCAAAQhAAAIQgAAEIAABCEAAArMJ&#10;IPbNJk55EIAABCAAAQhAAAIQgAAEIAABCEAAAhAYRACxbxBYsoUABCAAAQhAAAIQgAAEIAABCEAA&#10;AhCAwGwCiH2ziVMeBCAAAQhAAAIQgAAEIAABCEAAAhCAAAQGEUDsGwSWbCEAAQhAAAIQgAAEIAAB&#10;CEAAAhCAAAQgMJsAYt9s4pQHAQhAAAIQgAAEIAABCEAAAhCAAAQgAIFBBBD7BoElWwhAAAIQgAAE&#10;IAABCEAAAhCAAAQgAAEIzCaA2DebOOVBAAIQgAAEIAABCEAAAhCAAAQgAAEIQGAQAcS+QWDJFgIQ&#10;gAAEIAABCEAAAhCAAAQgAAEIQAACswkg9s0mTnkQgAAEIAABCEAAAhCAAAQgAAEIQAACEBhEALFv&#10;EFiyhQAEIAABCEAAAhCAAAQgAAEIQAACEIDAbAKIfbOJUx4EIAABCEAAAhCAAAQgAAEIQAACEIAA&#10;BAYRQOwbBJZsIQABCEAAAhCAAAQgAAEIQAACEIAABCAwmwBi32zilAcBCEAAAhCAAAQgAAEIQAAC&#10;EIAABCAAgUEEEPsGgSVbCEAAAhCAAAQgAAEIQAACEIAABCAAAQjMJoDYN5s45UEAAhCAAAQgAAEI&#10;QAACEIAABCAAAQhAYBCB/z/6anvXzHCY2gAAAABJRU5ErkJgglBLAQItABQABgAIAAAAIQBKsGcL&#10;CAEAABMCAAATAAAAAAAAAAAAAAAAAAAAAABbQ29udGVudF9UeXBlc10ueG1sUEsBAi0AFAAGAAgA&#10;AAAhACOyauHXAAAAlAEAAAsAAAAAAAAAAAAAAAAAOQEAAF9yZWxzLy5yZWxzUEsBAi0AFAAGAAgA&#10;AAAhAH6jLTDHAwAARwoAAA4AAAAAAAAAAAAAAAAAOQIAAGRycy9lMm9Eb2MueG1sUEsBAi0AFAAG&#10;AAgAAAAhAKomDr68AAAAIQEAABkAAAAAAAAAAAAAAAAALAYAAGRycy9fcmVscy9lMm9Eb2MueG1s&#10;LnJlbHNQSwECLQAUAAYACAAAACEA9qEded0AAAAFAQAADwAAAAAAAAAAAAAAAAAfBwAAZHJzL2Rv&#10;d25yZXYueG1sUEsBAi0ACgAAAAAAAAAhAJKZDoNoUgQAaFIEABQAAAAAAAAAAAAAAAAAKQgAAGRy&#10;cy9tZWRpYS9pbWFnZTEucG5nUEsFBgAAAAAGAAYAfAEAAMNaBAAAAA==&#10;">
                <o:lock v:ext="edit" aspectratio="t"/>
                <v:rect id="AutoShape 139" o:spid="_x0000_s1027" style="position:absolute;left:2525;top:-1085;width:9415;height:7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KutExAAA&#10;ANsAAAAPAAAAZHJzL2Rvd25yZXYueG1sRI9Ba8JAFITvhf6H5RV6KbpRUErMRopQGoogxur5kX0m&#10;odm3Mbsm8d+7hYLHYWa+YZL1aBrRU+dqywpm0wgEcWF1zaWCn8Pn5B2E88gaG8uk4EYO1unzU4Kx&#10;tgPvqc99KQKEXYwKKu/bWEpXVGTQTW1LHLyz7Qz6ILtS6g6HADeNnEfRUhqsOSxU2NKmouI3vxoF&#10;Q7HrT4ftl9y9nTLLl+yyyY/fSr2+jB8rEJ5G/wj/tzOtYDGDvy/hB8j0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9irrRMQAAADbAAAADwAAAAAAAAAAAAAAAACXAgAAZHJzL2Rv&#10;d25yZXYueG1sUEsFBgAAAAAEAAQA9QAAAIgDAAAAAA==&#10;" filled="f" stroked="f">
                  <o:lock v:ext="edit" aspectratio="t" text="t"/>
                </v:rect>
                <v:shape id="Picture 140" o:spid="_x0000_s1028" type="#_x0000_t75" style="position:absolute;left:2525;top:-1085;width:9415;height:78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7&#10;4PPFAAAA2wAAAA8AAABkcnMvZG93bnJldi54bWxEj0FrwkAUhO+F/oflFXopujHYotFViqgIgmDq&#10;xdsj+5qEZt+G3Y3Gf+8KQo/DzHzDzJe9acSFnK8tKxgNExDEhdU1lwpOP5vBBIQPyBoby6TgRh6W&#10;i9eXOWbaXvlIlzyUIkLYZ6igCqHNpPRFRQb90LbE0fu1zmCI0pVSO7xGuGlkmiRf0mDNcaHCllYV&#10;FX95ZxSs1356S+pudD6U265LV/uPce+Uen/rv2cgAvXhP/xs77SCzxQeX+IPkI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nu+DzxQAAANsAAAAPAAAAAAAAAAAAAAAAAJwC&#10;AABkcnMvZG93bnJldi54bWxQSwUGAAAAAAQABAD3AAAAjgMAAAAA&#10;">
                  <v:imagedata r:id="rId144" o:title=""/>
                </v:shape>
                <w10:anchorlock/>
              </v:group>
            </w:pict>
          </mc:Fallback>
        </mc:AlternateContent>
      </w:r>
    </w:p>
    <w:p w14:paraId="63A52016" w14:textId="6F0BAA54" w:rsidR="00302BBD" w:rsidRDefault="00457284" w:rsidP="00F57304">
      <w:pPr>
        <w:rPr>
          <w:rFonts w:eastAsia="Calibri"/>
          <w:highlight w:val="yellow"/>
        </w:rPr>
      </w:pPr>
      <w:r w:rsidRPr="00151E48">
        <w:rPr>
          <w:rFonts w:ascii="Arial" w:hAnsi="Arial"/>
          <w:b/>
          <w:sz w:val="24"/>
          <w:szCs w:val="24"/>
        </w:rPr>
        <w:t>Figure 6</w:t>
      </w:r>
      <w:proofErr w:type="gramStart"/>
      <w:r w:rsidRPr="00151E48">
        <w:rPr>
          <w:rFonts w:ascii="Arial" w:hAnsi="Arial"/>
          <w:b/>
          <w:sz w:val="24"/>
          <w:szCs w:val="24"/>
        </w:rPr>
        <w:t>.-</w:t>
      </w:r>
      <w:proofErr w:type="gramEnd"/>
      <w:r>
        <w:rPr>
          <w:rFonts w:ascii="Arial" w:hAnsi="Arial"/>
          <w:sz w:val="24"/>
          <w:szCs w:val="24"/>
        </w:rPr>
        <w:t xml:space="preserve">Dunton </w:t>
      </w:r>
      <w:r w:rsidRPr="007D4813">
        <w:rPr>
          <w:rFonts w:ascii="Arial" w:hAnsi="Arial"/>
          <w:i/>
          <w:sz w:val="24"/>
          <w:szCs w:val="24"/>
        </w:rPr>
        <w:t>Nephtys</w:t>
      </w:r>
      <w:r w:rsidRPr="007D4813">
        <w:rPr>
          <w:rFonts w:ascii="Arial" w:hAnsi="Arial"/>
          <w:sz w:val="24"/>
          <w:szCs w:val="24"/>
        </w:rPr>
        <w:t xml:space="preserve"> spp.  </w:t>
      </w:r>
      <w:proofErr w:type="gramStart"/>
      <w:r w:rsidRPr="007D4813">
        <w:rPr>
          <w:rFonts w:ascii="Arial" w:hAnsi="Arial"/>
          <w:sz w:val="24"/>
          <w:szCs w:val="24"/>
        </w:rPr>
        <w:t>Distribution and range of δ</w:t>
      </w:r>
      <w:r w:rsidRPr="007D4813">
        <w:rPr>
          <w:rFonts w:ascii="Arial" w:hAnsi="Arial"/>
          <w:sz w:val="24"/>
          <w:szCs w:val="24"/>
          <w:vertAlign w:val="superscript"/>
        </w:rPr>
        <w:t>13</w:t>
      </w:r>
      <w:r w:rsidRPr="007D4813">
        <w:rPr>
          <w:rFonts w:ascii="Arial" w:hAnsi="Arial"/>
          <w:sz w:val="24"/>
          <w:szCs w:val="24"/>
        </w:rPr>
        <w:t>C values (‰).</w:t>
      </w:r>
      <w:proofErr w:type="gramEnd"/>
    </w:p>
    <w:p w14:paraId="303DDEF6" w14:textId="7A2AD989" w:rsidR="00F57304" w:rsidRPr="00F57304" w:rsidRDefault="00302BBD" w:rsidP="00F57304">
      <w:pPr>
        <w:rPr>
          <w:rFonts w:eastAsia="Calibri"/>
          <w:highlight w:val="yellow"/>
        </w:rPr>
      </w:pPr>
      <w:r>
        <w:rPr>
          <w:noProof/>
          <w:sz w:val="24"/>
          <w:szCs w:val="24"/>
        </w:rPr>
        <w:lastRenderedPageBreak/>
        <w:t xml:space="preserve">  </w:t>
      </w:r>
      <w:r w:rsidR="00F57304">
        <w:rPr>
          <w:noProof/>
          <w:sz w:val="24"/>
          <w:szCs w:val="24"/>
        </w:rPr>
        <mc:AlternateContent>
          <mc:Choice Requires="wpg">
            <w:drawing>
              <wp:inline distT="0" distB="0" distL="0" distR="0" wp14:anchorId="187680B9" wp14:editId="58E85507">
                <wp:extent cx="4659573" cy="3865880"/>
                <wp:effectExtent l="0" t="0" r="0" b="0"/>
                <wp:docPr id="54" name="Group 1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59573" cy="3865880"/>
                          <a:chOff x="2525" y="-1085"/>
                          <a:chExt cx="9415" cy="7860"/>
                        </a:xfrm>
                      </wpg:grpSpPr>
                      <wps:wsp>
                        <wps:cNvPr id="55" name="AutoShape 143"/>
                        <wps:cNvSpPr>
                          <a:spLocks noChangeAspect="1" noChangeArrowheads="1" noTextEdit="1"/>
                        </wps:cNvSpPr>
                        <wps:spPr bwMode="auto">
                          <a:xfrm>
                            <a:off x="2525" y="-1085"/>
                            <a:ext cx="9415" cy="78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 name="Picture 14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538" y="-1085"/>
                            <a:ext cx="8402" cy="69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42" o:spid="_x0000_s1026" style="width:366.9pt;height:304.4pt;mso-position-horizontal-relative:char;mso-position-vertical-relative:line" coordorigin="2525,-1085" coordsize="9415,7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NSai7YAwAARwoAAA4AAABkcnMvZTJvRG9jLnhtbOxWa4/bKBT9Xqn/Afm7&#10;x4/YiWNNUqVOMqrU3R318QMIxjaqbSiQZKar/e97ATvJvLaj9uuONA4YuNx7Dufg63d3XYsOVCrG&#10;+4UXXYUeoj3hJevrhff1y9bPPKQ07kvc8p4uvHuqvHfLt2+ujyKnMW94W1KJIEiv8qNYeI3WIg8C&#10;RRraYXXFBe1hsOKywxq6sg5KiY8QvWuDOAynwZHLUkhOqFLwdu0GvaWNX1WU6L+qSlGN2oUHuWn7&#10;lPa5M89geY3zWmLRMDKkgX8hiw6zHjY9hVpjjdFesiehOkYkV7zSV4R3Aa8qRqitAaqJwkfV3Ei+&#10;F7aWOj/W4gQTQPsIp18OS/483ErEyoWXJh7qcQcc2W1RlMQGnaOoc5h0I8VncStdidD8yMk3hXpe&#10;NLiv6UoJQBr4NyuCx0tMv3br0e74By9hD7zX3AJ2V8nORAUo0J3l5f7EC73TiMDLZJrO09nEQwTG&#10;Jtk0zbKBOdIAvWZdnMaph2DYj8IsdbSSZjMEmCcRjJrVs2xqlwY4dzvbbIfsTLVwDNUZafV7SH9u&#10;sKCWQGVAHJGGXBzSK0DBzgG0Jw5tO3GEWr2I8xl6KfmxobiEVCOIy78AapuSXbBxEdLUp4DHn/Lw&#10;HJ4jHf+BJs6FVPqG8g6ZxsKTcC4sz/jwUWlzOs5TDO0937K2tSqE8DDFvDQbWfH8PQ/nm2yTJX4S&#10;Tzd+Epalv9oWiT/dRrN0PVkXxTr6x8SPkrxhZUl7E24UcpS8jr7BUpwET1JWvGWlCWdSUrLeFa1E&#10;BwxGsrV/9qzDyHla8DANWyzUMv7a6uC8OQrcYdvx8h7okBywAn8CJ4VGw+UPDx3BlRae+r7Hknqo&#10;/dADw/MoSYyN2U6SzmLoyMuR3eUI7gmEWnjaQ65ZaGd9eyFZ3cBOkeWm5+YgVszyY/JzWVkpWz0s&#10;rwUjOfwPyELrCbI/t2pYpfemFmf33atidFh+2wsf3FJgzXasZfreOj9kbpLqD7eMGGMynQuNTUeN&#10;wbDZFRSWGMbGaW4RHEZGXvKyFzRmDvHDKLb7IJFdy8R4dEx7KBnQf2Tcz6DmLoU1J/uO9trdcpK2&#10;UD3vVcOEAspz2u1oCfL6UDoKnxNPnK3CcB6/94s0LEA8s42/miczfxZuZkmYZFERFaN49ooCDLhd&#10;C/b76nEqGX32iQJwbiBxqiKfwCCs/JWWVJPGvK5AdMN7sIvTgIX5jKzh4FVeNkkn8BXy8G4wFmOu&#10;liwJY3czTOdTa8Gnm+FsVP97GXgg4PKEyZGCQRHQtZ5hv1bsiuHLynwOXfbtrPP33/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1I8hF9wAAAAFAQAADwAAAGRycy9kb3ducmV2&#10;LnhtbEyPQUvDQBCF74L/YRnBm93EYA0xm1KKeiqCrSDepsk0Cc3Ohuw2Sf+9oxe9PBje8N738tVs&#10;OzXS4FvHBuJFBIq4dFXLtYGP/ctdCsoH5Ao7x2TgQh5WxfVVjlnlJn6ncRdqJSHsMzTQhNBnWvuy&#10;IYt+4Xpi8Y5usBjkHGpdDThJuO30fRQttcWWpaHBnjYNlafd2Rp4nXBaJ/HzuD0dN5ev/cPb5zYm&#10;Y25v5vUTqEBz+HuGH3xBh0KYDu7MlVedARkSflW8xySRGQcDyyhNQRe5/k9ffAMAAP//AwBQSwME&#10;CgAAAAAAAAAhAMkXdqdXwwMAV8MDABQAAABkcnMvbWVkaWEvaW1hZ2UxLnBuZ4lQTkcNChoKAAAA&#10;DUlIRFIAAAakAAAFeAgCAAAASaYrpgAAAAFzUkdCAK7OHOkAAAAEZ0FNQQAAsY8L/GEFAAAAIGNI&#10;Uk0AAHomAACAhAAA+gAAAIDoAAB1MAAA6mAAADqYAAAXcJy6UTwAAAAJcEhZcwAAHsIAAB7CAW7Q&#10;dT4AAP95SURBVHhe7P19yH1Zdt+JPSH/GIMwcZTpaWgiOoiGHoVWM43LRco2cjOSjFBh7Fj2iIiG&#10;VrBcI2PFIJuxrDIIWX4bFQxyLIEKK2C543IbR0NaktUT6ZeOJVvVjjVWxZ4OqpnpTkozbVGOaJU1&#10;FmqoP07Wueveddfdr2u/ndfvw6G4v+fZe5+9v3ufc8/51Hft9T/5ru/6rif8QAEoAAVOr8Df/Jt/&#10;8/QaQAAoAAWgABSAAlAACkABKAAFoMCRFZim6cjDk7ER7MMPFIACUAAKnOKOj0FCASgABaAAFIAC&#10;UAAKQAEoAAVOrADBvjP8PMkb/hlGizFCASgABRwF+t4DP/WpT51T4bMN/CTjPcMwMcbD3LLOMJV6&#10;ss42Xozdv1TPvAaMNy5IZBQqWGwj6m2kGy1KZusGx8hvKG+99Rb/Fz9dFBC8mZ2UYxQA7DvGPGIU&#10;UAAKVCoA2Fcp3GO1MzyKyYjPM9gzjBRj7HIH2EIjZ5hKAC9W4GxzHbu+oIPlzgOVLCptdo2dZ/pi&#10;I9WhV11o18kbAexruSGgLhSAAlBgZwp0hH3neSLx5/hUYz/PYM8wUoxxZ7fsZHfPMJsn/L8OJ//G&#10;SV+hp1rzdTcrSFSn2+q3Gpq4U82dZbDi9Ts5sGsZPmBf4w0B1aEAFIACe1IAsK/LbFmeUbqcaAuN&#10;nGewZxgpxriFa6pXH84wm6u/gfearMZ2TjXXCa2gg2UhQSWLSptaZuecMuOogfwA++xXNMJ47Vqh&#10;JBSAAgdUALCvfVKNTyftJ9pICycZL4a5kfXWpRuYzS4ybq2Rk0xrUPYzj90RBFJkL0xIlJUoXWBh&#10;ARc+XaM4favbxw7kV4f84Ozru2LRGhSAAlBg0wr0gn32r+dNy1HVubON/STjxTCrroaNVsJsbnRi&#10;2rp1kmkF7NsUiGlbs6vVPvPF0kX0xQRc7ERdZBnRSJECyN1RivwA+0YsWrQJBaAAFNioAoB97RNT&#10;9FzSfrrVWzjJeDHM1Vdaxw5gNjuKuZ2mTjKtMcFPPnwtC6TIXpWQKCtRtsBoDan90afIjnEjBYp0&#10;AO8r4n2AfRtZ5OgGFIACUGAJBbrAvqJv5SVGteA5zjb284z3JCPFMBe8Www/1UlmE5SHFTjhdIN7&#10;ttxEsGBa1Bt9xWF2nNkpEgS8z877APsa7wOoDgWgABTYkwKAfY2zVfQ40niuLVQ/z3hPMlIMcwuX&#10;Vcc+nGRCRbGzjbflfbjjMttgUydfCZYZgUQWldJlBmk4qNn28a7bQpEs4H1G3gfYt+6qxtmhABSA&#10;Aosq0A77ir6MFx3bIic72/DPM96TjBTDXOQ+sdxJTjKhgH2swNmmO3EhQQrLXQYqWVRakvfRjGBS&#10;YoKXKgPeZ+F9gH3tNwG0AAWgABTYjQKAfY1TVfos0ni61aufZ7wnGSmGufo11bcDJ5lQwD7APv/C&#10;Odvir7t1QKU63UbcczAX2bkolQgperO8D7Avu+rmAqSjKBX88OKLL77yyiuvv/66qTkUalNAT8fL&#10;L7/c1thea1eLUF1xr0qh348KAPa1rIjSp5CWc22k7nmGfJKRYpgbubJ6deMkE6rlOuGQMfzg9XLy&#10;lWC8h0Alo1CJYl007NJI+1i230KFULD4JZAfYJ9pzRPFS8M++StRvzfeeMPUKArVKqCn47XXXqtt&#10;Zt/1nj17JquuSASot++Jb+59I+yr+A5u7vKGGjjh8M8z5JOMFMPc0A2lR1dOMqGgXaLACWd8NIXp&#10;cSFuug2smfbpadFwDtz91Kfa+3CeFirkgsUvxvsA+0wXzquvvmqEfVzs7bffNrWLQlUK6Ok4LVqt&#10;FqG6YtVcodLmFADsa5mSiuePltOtXvdU4z3JYDHM1S+rvh04yYQC9gH2BS+cE67/ihsIVKoQza9S&#10;ISMwX7XyFWrTuWDx85EfYJ9pEb700ktFsK/IaWXqAQopBfR0nJarkodU1mSRCFDv5BdTC+yr++o9&#10;kuBnU+BU4z3JYDHMI92ReCwnmVPwPvA+8L7q29cJ7xLVWsUqlmpYWr57h/feYJ2A+7L4/e2//bez&#10;m+41FgDsy18I77zzjo7SDVZ48803afO4bLH8yVAip4BlOnJtnPfvUO+8c38bOWBf9Rqoe+yoPt0W&#10;Kp5nyBjpFtZbxz6cZ0IB+zoum700darlnZ0UqJGV6Jx3CYsspWWMiw2GvlJhewFWaSdh8ZP3oBVt&#10;gMT49E8jzktXB+zLr0YCeSITZeGIVdAYhcrn20WJKgWM01HV9vErQb3jz3FuhIB9OYWifzc+5FW3&#10;v8GK5xkyRrrB5dfYJcxpo4Bbrn6eyQ3OwsmH72sCQSxXK1SyqJQtk5UxWyB7ChTQClTrGbT40S91&#10;48vbAB3Mx/8E7Ou45p8qXnRpkQnso6wIid5knX2UG4FwoRSjgEoK+KUJjn2XO+elkrLhmhMp7LRM&#10;NsNsauCizkgPuQ8cQ0r9F0F0vojgZUmb60lFHlc6f7E+EZ2OxsvBqonpSM9Udh65hzrKlWSkWoRx&#10;S5dgXVN2ibJjqVCPx2jvQ6kmKL8RBSrugdzz6q/bjQy8vRsnVOA8Q8ZI2y+QrbWAOd3ajHTsz3km&#10;NyYaFOiCAzquye03hTXTZY7SMkLkLiJ3vLq1j88hfXKWZSx+Qcw3mvQREICzL78mNZ6LgTlqRdMu&#10;YkZOu0TW9CZrzg6AwT3+nPMShdG1hLIlWiZWFRxeRWe4nWCiEqJjhMPSaR90jLMz9mAnSZDgJokk&#10;QmI69Fn8mUpUpMKJ2aGe2NOAVDdVJFF6TdapR/Nb1If8lYMSm1QAsK96Wk74DHeeIWOk1dfFZiti&#10;Tjc7NV06dp75Dcp18uE7mkAN4zUFoYxCpYvFZIS8XeT1Gxkt7GjYt7ybT1sFAfvyy1JTJ780cS4K&#10;jXTwipMwIQZfdMs+79N/1dGXbKnjnmRb9lFatgq1n4WPPrDTsMyxwiUQErfjnC7RQwfJ6enIhlHH&#10;5pEmKwgWnV8mOK90o7qpUokSa7JOvTTpC05T/spBiU0qANhXNy2jHzXqejW01qmGfJ7BYqRDr5pV&#10;Gj/PnGp5zzlqUeDkw18eB6xyaY84KVZOF1UdGemfELaLsLFGRss7jvetS/rg7MsvS62RBQn5LjDH&#10;kUcOOEGB5LDTbWqcpM9LaM+BXGw0cwigeP3o97q8dqXVdYbOpX2L1Gc5F117jix0ai2rrkhIS8ao&#10;mZSu4gxKgpF9huVwTD00f2tFradTUXsSdZg2NahljNkk9WDrmiqVKDGWavVK+5C/clBiqwrUwb7R&#10;37JbVeverxMqcKohn2ewGOn27zYVPTzPtIJ2QYHgBXLCS6DiRkFVIFSdbgm+DEl7SZpuZ6jOI2Cf&#10;j/mG7s0XaxzOvsz6dHhcmvcRD/L3d9PAyHfMxYJ//fNqSsid1i07O/Rp8qVjius645zL2bjQie11&#10;QphpyITe2LnmiBO0p+kt85xBOfa3hB/Q369Q6+ncLBIuOY7Jpf7TkC2RvHVNlUqkx+KI0KJe0TQt&#10;c1vHWUYoANhXp+rQh4y6Lo2udaohn2ewGOnoC2eV9s8zrVrec44asC92iZ18PdjvPBDKrlWiJMsI&#10;MbuIaWxkqNoded9GMB/jP8C+zOoK7lKXQH7OKtTQzbG8yYmlNV3AOa+fGES3LFG9ejDSrPy1ujPp&#10;c8XcZGllddSt9FA35Q/KAaAOfdOcywmjpp4kthTUs0mN0FkqMnLwYDs2Ra0FJUqMpUW92GTF+mC8&#10;KaPYBhUA7KublKFPGHVdGl3rVEM+z2Ax0tEXzirtn2daAfsA+wD7Gm8y57xdNIoWrA4lR6iabnOc&#10;5o2wL5Z/Y4EUHGnDIGBfZpVqhGQM4yXmIo1qxhRbnVmDmx+U6hCfYMt+s9Wd0SG0/rmcSOfg3nZE&#10;3+j3hCzph1qgEQU9hvpEvjvPOZEmeppJBaGqnkeH5QU3uaPy1E8fGqaXS0tTRomoAzGsWa2eDMre&#10;h+Vv7jhjLwUqYN+4b9ZegxrdzjkVONWozzNYjHT07WKV9s8zrYB9UCBxiZ3zQqi450CoCtGcSw/O&#10;vkYNq6sPWr0tsG+zpA/OvswyyyIkrk90T/MXvbmb/n0sw4NP5ZxcE0HklM4e63BJ7mddZ6hiOsut&#10;w+AcTYnuZYGpePTsJ3KIXixsmTuTncdEfgzikkXIr6KpIokSY6lWjyQq6kP13RkVt6AAYF/FLAx6&#10;sKjoyZJVTjXq8wwWI13yIlrsXOeZVqAuKADY135jOecdo103aoGk0+pByS6qFjUySPMK2Ldlxid2&#10;Pzj7UqtLx0UG7XVSOZYKNrGJG9d1EnHwL9PxmFzGaDPkYn6V4LCDnXHO5VdMqJRNMsvdE6tdWi69&#10;v6EzHWlTm+6hs6WgDIdwYaK3RbyvqKlSiRJqV6tX2oeiOzIKb00BwL6KGRn0YFHRk8WqnG3I5xkv&#10;RrrYRbTwic4zs1rYc45aFDj58IOXGDQx3nkglFGo7A0HSlYo2VhlhOalsG/1NLvGdB+AfanFRitJ&#10;BPJ3zXNqBlFLFvbpUwiH0r+MrWY77BMuVteZLOyLBfk6Ma1ElGgsBMJoaRI787cUzJ4oluuWKqY3&#10;7EujQD2PhB0pfNiHX5ZUvM56sDRVIVFiTabnN6ZeRR8ab9Covq4CpbBvxBfqugpUnP2EIpxtyOcZ&#10;L0ZacQfYRZXzzGz23XsX89Wrk+ec94R6EMS+tKBVkVYJuaCkXcleJftqbid9u3DzaQ4I2JdacoTJ&#10;RKBYEC7X16YzDYZ0sG0w7YMuINGs+rx6B0DdV423jJdNXWccBpdON6x7q3voJNOI5ZNN4CrHO6mn&#10;Ix2lq8EitZ+eR+cJMotHjcprQidGS4dRGiVKrMk69SqmyThqFNumAoB9pfPS93mi9OxrlT/VqDHY&#10;tZbZ6PNiZkcrvHr7p5rioNpQwJcFmhgvTAjVSygoaVSyb7GOshth317cfIB989uuZbVZWA+p6Xij&#10;tAcwnRND/1Unn7WcV5/UCLDqOuMwKSdvhjN2rWpiFDHApC11zomc9MT6RDr62LHgEQd0bHq6Is0U&#10;Ncv4LAhVZQixTMrSWl1TFRIlqtSpV9EHy7WDMptVALCvdGo6PkyUnnrF8qcaNQa74kobemrM7FB5&#10;N9L4qWYZYMuy6k6+JCwSSRlolZaL9DFKZCxWNDsonFWgo+xp3rdHzMfID86+6Cpy8k4Yw2YdKuQ0&#10;IhyQ7GbaoqUdZwl0pfvq2Nk0GiNuRQzLzydb0Rk+oyZ6NED2oFEHHACneSUV0EZCuRSpbw5901ZB&#10;44kcoqd9gqSkSEFqO2lMEjv9UUkqL51xJog6lr7dOD03NlUqUXpt1KlX2ofsbRcFNq5AEezr+CW6&#10;cVkS3TunCKcaNQa738sz+5521KEB+oBWQAF8cbff30719VcqV6k4peVL+4PyQQU6yi68j9AevXTv&#10;LmI3uIsfYF/0wnEQkhH2+QYxx/sWbEeHcMZCXIMPdtleOZSqtDN8UiP3rDiXjmmtPpETqOtoEoRZ&#10;ImY2UzC1lrX1cWsVTVmmQ0uUXhuLTRO+bHatAGBf6fR1fIwoPfWK5U81agx2xZU29NSnmllS8mzj&#10;5cVzzlHrCwcKBF+Rht5bjtQ41k9HhAQxV7k0OsqeAHz8J2NajO0UA+yLrknHtpbFasR6YuG0tARj&#10;1QkkOXxQn9fZx62I97FVrbRKbItA6ok/BBqyJlxO4C2d2jHWcQuJyF+qEmSsZOXTRkhfFscmySdi&#10;E6I+nT86P87XGSad2piKt66pIomya6NOvaI+rHITx0k7KgDYVyRmxweIovOuW/hsoz7VeDHYdS+u&#10;oWc/1eSKkuccNWBf9lLCwshKBFwew3zVi6e6onGyUKwjmdVNycvRMdx82LPPtGefxahFYIgwE+Gk&#10;LJXjrf2kTcIrVNGnY7Ts0oll/SVub1nqVlShukTKhKkRAuPOZ3tLo2aWxENmoTRQ86XTob50IkaW&#10;2RNRMSkjtZyKwRwpPDTqp44vpqaIrGWn1Z+OiqbsEmVF4LHIQOzq2fuAr5m9K2CHfXhkobk+pwhn&#10;G/WpxovB7v0enuj/qSYXtAsKpK/l014OFbc4aNXxfx5AzIoV2F6lTnZ5JxI6Rr/xed92bHoVPYGz&#10;r311nbeFdBrc8+qCkUOBDSsA2Fc0OXVPD0Wn2GDhs436VOPFYDd4xfXq0qkmF6gLCmQvnNNeEVll&#10;nAIQigXppUOvdkrn8eTl62T383Lwi1IFVttmFcC+k18X+eGze5F+/KBg+/aC+dOgBBSAAosoYIR9&#10;dV+Zi4xg0ZOcU4ezjfpU48VgF72DLHuyU00uUBd4TfbyOu0VkVXGL3ByrWj4HRXo2FTFVJ65SoXy&#10;Dtejf5KAgH37XUVPxhfd/Y6we891yK1OMkshrnqvt9h+hd37gwahABRoUcB4D6z4vmzp1TbrnlaE&#10;sw38VOPFYLd5t+nVq1PNL3gfFMheOKe9IrLKgPexAn0xn6iKhVexArtUqVBe0B6TPv45DO+Ds6/L&#10;ujpyI5ZEJeT7O7IEGBsUOJACgH32yax4YrA3vuWSZxv4qcaLwW750mvv26nmF6gLCmQvmdNeEVll&#10;APuY9FUIZawytHFjH85ZrEJ5fjnScgH27XTxwNlXPHGWJLPFjaICFIACKylggX0VX5MrjWbsac+p&#10;wwlHfaohY7Bj7xprt36q+QXqcpbbaWc/fdlBFvtt6TxaDTL04aZkX2xDS3ZZycfgfXD2DV1px2mc&#10;gnbJ4qezwVbnqz2OKBgJFNihAoB99knr8qxgP91GSp5t1BjvRhbeiG6cbXJJwxMOmVfOaQcOuJC9&#10;dWBtZCWSAifRarFhLnYi+xSfpGQX5QH79rha4Ozb46yhz1AACnRTALDPKGWXBwXjuTZV7GwDx3g3&#10;tfy6dwbz213SzTZ4trn2JwIKxBYnlLFftsfWagFDnyP1sfW0r6vlS7Yof6SEvHD2Lb/2cEYoAAWg&#10;wGoKZGFfy7fjaqMacOLT6nC2gWO8A66eDTWJ+d3QZAzuytnmOignRIAsjdfZUZfQ8phPJuKokjau&#10;tAWqVyt/DE8fZU+lH8C+BVYaTgEFoAAU2IoCgH3Gmah+RDC2v9liZxs4xrvZpdilY2ebXxLthEPm&#10;pXLagesrBSLE7htQxn5HPZ5W645o3bPb5/2QJevEB+zb72JAGO9+5w49hwJQoIMCgH0WEeseDiwt&#10;b7/M2caO8W5/Tbb08Gzze3LmdcLpdq4OKADY13LDlLqHWUgrGvpA4bssxfZGKhYzYF+77Gu1ANi3&#10;lvI4LxSAAptQIA37Kr4RNzGq3p04rQ4nHPjZhozx9r5bbK69s00x3qjB+4wX4ZkvDaNEB4N9m5rx&#10;TXWmdD3svXyp+IB9+51xwL79zh16DgWgQAcFAPssIpY+Flja3EWZEw78bEPGeHdxJbZ08mxTDNgH&#10;2Ge8Xs58aRglOszVtBFD32H0rFg/W6tSdPkD9m1t+uz9Aeyza4WSUAAKHFABwD7LpBY9E1ga3EuZ&#10;Ew78bEPGePdyMVb382xTjNdpwD77xXLmq8OuEpfcqVYbxHyi/E4lLV052yxfKv5heB8SdHRYkDrR&#10;ycsvv1zX4htvvGGZDDrXa6+99tJLL3Fh+kD/fOedd7InpYq0yl955RU5C3WV6tLvs3VRAApAgcMo&#10;kIB9pV+Eh9EEb0pnfhI927LHeI964wLz2jWh6Lssz3aZ29WDMnat9sj7tj+/2+9h0QrZV+Ei8QH7&#10;9jW50tshzr7XX39dCBrhswppNOlL4EJao3Ii/eHFF1+kFmLnJZynGZ/fwquvvlrRZ1SBAlBgjwoA&#10;9mVnrehpINvavgqccOxnGzLGu69Lsq63Z5tlgE78Lyv7lXLmq8Ou0u7+F+CWDX24QVUsvEFVii7/&#10;Y/A+i5lskNqrNDsE9hEsEx0T0C024GfPnmkAF1uFhBGDpI9/Sbwv6O+L8UGnqWpD4iqzuK+T/uun&#10;T6aPfQ0Hvd27AoB92RksehTItravAicc+9mGjPHu65Ks6+3ZZhnv0oB99ivlzFeHXaV9wb59zem+&#10;eluxZjZexa4/YN/GpzLYvSGwT4JqiaC9/fbbRbr4nrs333zTb0FHCtNZyEtIZYjuEaRLmArTfNDh&#10;ffD3FU1ctnCW8fkFsm2iABRoVyAG++xffu192HILZ9bhnGM/26gx3i3ff3r17WyzDNjnr5wzr4Hs&#10;dQRxshLt5Zrai6EPOL5oyY0ubL8DHID3wdnXupyIuImIZK+zN0ceQCrvm/WCBj3NBHWkcOLsOriY&#10;z0KNaJJIHdCYsoJU2gd7qpIVmE9XOZVWGOzyCgD2pTW3PwEsP3ejz3jCsWPIoxfV6u2fcIpJ83OO&#10;WhbbyYfPOkCExM0H4hTdmbcp104xH25TRWtvXGHjqgbsGzcFg1ru7+wjfCbAjmiapd+JTfSIvgVb&#10;oLNQtC+174fralwodQkCapJIn2OJOHQx47q3jPGcZWKYL6FGRZVzaotR91IAsA+wL6bACb8CMORe&#10;N5Ytt3PCWT456znnjDvXIEQA7Ot4W97actpafyqkPsAQKka9nSp2/ffO++Dss646gmUU6MpojP5L&#10;9jqO2KW1IiISj8s2p714vq2vNL9HzNnnBPAmgou1ARA792WnrwjbFbWGqN4iuVC4WoEg7LN/51Wf&#10;dy8VzyzFCceOIe/lwmzp5wlnGbCvZcEcpu45V75x+iCOUSgpthHF9m7o07JvRNLSlXCY8kb9Afv2&#10;NeOVzr7Y5ncUCasDbGPuOa2RTrxLsI/4mo6l5c347D86uYcGhRojphEk40IaBf0YF729eycp2ZHT&#10;dWzqJOJjmKUKAPYlFDv5PfCEw8eQS28geyx/wlkG7NvjQu3e53OufKOMEMco1KZg3/Fm7XgjKl1X&#10;65Y36r9r3gdnX36NJdJcOJvu5duaJmmNMB+n7q3L70GQzknjK/Y9zROLthG09B9lHAUcPNdFnxFt&#10;dukYGjmAAj7sM37VHWDs2SGcXIoTDh9Dzl4UByhwwlk+OezD8DcFaDZ7DznnnaFlOlZU7EiGPj0F&#10;K0rashKOVNcyBYB9O5rxYmef3pJP0uDSgH0CaIyBZQOdgLmK/B5OlzismLkh/+i+lcYF72guV+/q&#10;UBfe0MZXlw4dWFEBwL6E+Jav/BXnbuipzzn2E44aQx56HW2n8RNONF6h/eV38mWQvh4hTun9ahXF&#10;jor5QORLl9+48paFvV/eB2dfZuUkYmyJ7ulo2Tqspl14xvwetCL1eamHTgJf3TGdfnfcRXLClpcx&#10;3y1zlhNO35mHDNgXm33Ll/2BV845h3/CUWPIB76KnaGdcK7x/ow1UHSBn/kaKRJqrSvrJBN0kmHW&#10;LbllamWnALBvmYloP0uZs0976Pw8uTq1BdE37a2zd1STO0t+D2pZ80emfg5nDObntXcJJS0KaAxn&#10;KV9dZrETVfcQFfelgAP7sl9v+xpdS29PLsU5h3/CUWPILXeJfdU94VyvhSS2vDDOvAyy8wJxshKt&#10;hY8Pb+jTwmIdlq7D7uWzUwDY113zQQ2WwT4dD+unzqB0HBqrJTLeJgajXXiW/B7SFPVH7xioUSNg&#10;36DVI80uDOAWPt1o9dD+ugoA9sX0z37Trztxo89+zuGfcNQY8uhLaTvtn3Cu8f7sL7+TL4Ps9Qh9&#10;shItz/tOOCknHHLpwhtdPjsFO+V9CONNrZw0idOwrzoPRguY09ZCvWNgS5ujL6QDtL8KelvlpAeY&#10;LAzBVwCwD7AvqED2KeeQV9MJR40hH3Il46IG5MJXW92lfcJbYp1Qy5D0Uxn6lqeo7VN/7BbSdwPA&#10;vl3MfpmzL03NdDJc43Z7jkYaFxrzezgtBHuoHX9pvyF1gApT58nDaAwi3sU0D+2kcLehZ/EbX+u8&#10;Cw8TpxutgIZ9eMYVtSHFORU44agx5NH32O20f8K5XoZHbGeKjT05+UrIqgR9shItgKXOjPnwLFq6&#10;AseVPx7vg7MvtVrSsO/VV1+VAnWkTOPCum+aYA8J3snv081q62JdgpFxF9s2W17RYbfiqbc5F+hV&#10;nQKAfUHd6u7AdVOwwVqnHf4JB44hb/ACHNSlE841YB++4CquppNfKRWKUZW+ovVtrW5EW6gFHTY+&#10;C3s09wH2VcI+SoCrQVvRdntySk3lgmlziQZSGS7mpNylRsi1J33QxkDNEBOZQzSsDLa/hettU31Y&#10;Hbet3oFNTQc6U6eAwD48UuC18OT/M/mcl8AJR33CIZ/80sbw/ceDM18F2YcliJOVaNyKgqHP0Rar&#10;sWI19q2SmALAvr5Sj2itLIxXG9+cBB0OKavrq8aFPsujNnUHfPOgZoU6QYcDIjldr8Tz0gdqSof6&#10;UoE6Z2LdqHdaayOgbSPd2OkkotukAGDfuGfW/S6wcz5cYtT7XbGlPT/nXJNKpx04r5CTDx//Q8t+&#10;o8BSsWvVEaZD9qDskKViNfatciTeB2dfam3obLxExxioEUpzSF/ddnval/fSSy8F+0FnlBmSDlBJ&#10;qqtJn98BWqOaJKY/12042Pei2n5r29kybzs92f6soYe+AoB9gH1Q4Mwg4JxvEeccNWjXaecdN/nS&#10;xz8slVLFGr9GYehLCI7VWLca+9aKzcLuzH2AfamFoRNoJHhZ3W53OpduogVt7gv2gSBg1hXYvfN9&#10;L6ddtLYdxLadnuxi4tBJRwEnGy/0wfvwaRU45/M0Rn2qm945p1um+OTDd5Y61Ehf+9Cn4t5YIRow&#10;n0XnCmEtzaJMkQL+LOyO9GmWVTT2/RYuC+OlcWokpzfIi4XQ2qXR9kAnRthpRJ/LwXZpU57jQHTq&#10;EiVMn9c+lsOX3FTw7KY6c/ipP94AAfv8OT35Q9Vph3/OgWPUx7urwyECBSyr+pzXvkUZLgN97Frp&#10;kkW6FRWu689hakGrLUylMwuAfVuYlHQfimEfNUepM8ReRx94ezsKvBV2JtvhFY2/qAXqA5E7qUIf&#10;6J+WrCDUN1qm2h7IdfUef0XdPmfhrZnpttafc66KnY4asM+ZODxOnVaBcw4co97prbuu2+ec7moS&#10;USfyXmphMWRnChJlJar+36Uw9JVqi9VYqtig8noiAPsGidyx2RrY1/H0aGqnCmwNrq3VH7rfEeNO&#10;TCJTaebgZB01Iun0qqA2ucHtLJ6YDpaNMi2j8HPsOC1bGomVAewD7IMCrMA5n6Qx6pb75x7rnnPG&#10;ZaZOPnzc7YuuWayWIrnsVxmEHSRsXbOoVaTA3s192LOvaLpR+IwKbDBsdpUuSbqY2CLQCW00nGrJ&#10;9UzYSzJHb2TxJXTIwj4ai2UUwjdjDVoaAewzqoRn0NMqcM6BY9TGO8Nhip1zxu0Y4jATbRnIyRcD&#10;JLIoUFcmtrRg6KvTE3ewRt36Vt+1uQ+wr+9iQGsHVGAtG11ayoV7pRNDBzvGfErnjKZiVItRHf21&#10;bmXoDSvrWuhbK6tD7HRc0agD4VEq3AJJE6OGs0+LgzcfUuO0Ipxz4Bh13y+F7bd2zhnHfT62MrEe&#10;0tcs9Km7p/m6AfPVKenXwprspWRLOw7v21E8L2Bfy7yj7ikUWBirGTVdslfMntI3C94X0t8LkiFX&#10;OpNMbMicHkd2nDQqM66YRYfg2WnrTBqI/duaEWfdZqDZ4QP24SUQCrAC9ksye1ntqABGvaPJ6tLV&#10;c8447nKAfdWXDy6ZOum0btCwTsNgLYjZUcyWpvx4XkF+8m4lHyizwkZ+APtaJh11T6HAkljNLugy&#10;vaL7lM5Ok9g7r+5PifES6iJXIP0wKVt3zz67DsERkYbGAF6uzgO3L4aikoB9eAmEAoB9RTeNAxQ+&#10;88vSmcd+5isdsK/6xoVLpk461g2Gvjr10rWwJkeoWtGmPxH8VuU3tR3rH2BfxUSjyrkUWAarlWq6&#10;TK/kBsF3tzqiV4fqGDKSuS993lLd6srbdfDbZz+gPf81Z+eg3CZ1Xc3WAuwD6oICZ0YA53xnOOeo&#10;z7zOcZdLPAyc+XLIPiMxrrIUQxlHAWC+oUsCy3KovPbG7ROxEd4H2GefXJQ8qQLLYLVScZfpFUfg&#10;SjxpAtvFwnh5Lz/6a9EAGZBJ8G8dLiw6Y7qwXQe/HfLovfTSS/bOsGJEOelHtizsldqYugHYJ3Nh&#10;/8K2T9/uSp5ZhHOOHaPe3UXa3uFzTjp4X2zlYD1krylIlJXIub5EMUhXJJ29MIS1azW0pH0iAPuG&#10;TkSs8Se86K6i+65PugxWK5VomV6Ry0x3LAHdggk66JcVCTo4bpcqytlXh312HZx55AzFdlsfVXd2&#10;BpT/IcMfqMHSpeKUxz0QsA/vwKSA/XGt8YrbWnUMfGszskB/TjvpuNuD99VdX7hkjLr5bj5IZ5Su&#10;ohi0rRBtRBXjRAD2jRA/2yZgX1YiFHAVWAarleq+Sq/S0I3QHlnYHDjl5Oe1DJMb0YlrV4d9Trft&#10;/aGSRbY+OpG4+Yj6achIgvCfGnkfYB9e/6AAYJ/lVnywMsan84ONmodz5rFDgeCSxpLIXumQKC1R&#10;ImgX0mVXV3UBaFstXd+KlokA7OurubE1wD6jUCh2V2AVrJadgFV6lYZc7GLzf4rgFN09/R3r7HAt&#10;q1uXAsb+sEePtx20/7AXMmYG5HBpShhib9ApCdiHdz/AvjPjD8sTavXtZcsVTzvwM692vSDPvAD8&#10;CxNqZG9WkCghUVocSJddXdUFoG21dN0rpueC37a2kJBXXsy7K7DNBgH7tjkvm+7VKlgtq8gqvUpA&#10;LoZQlFZCcygxoxn37KO6HMDrDN8I17Ki9Spg7A9bFHudlNshCOjD0KJTAPYB9gH2nRl/nPZV4bQD&#10;P/NqB+yr5jVFzxVHLXzmm0ZsThOGPlxuy1wIWJbL6Gw5S2IuNkL6+M3a+N5qGfL2ywD2bX+ONtdD&#10;wWr0YSOdW4X00dhjNwsmUJJPw1GJg0/J5pZVj01tvm1tazcpS394E8MRSXWDPDSrrRQA7APsA+w7&#10;M/447XvCaQd+5tUO+gDYZ3868kue+aYRVMMuiL1kywSdti7k3cjUBydiO54+9hUC9m1ktaAbm1Zg&#10;LbgWE6VXf0JBtyknWgxyEdKiP0nSXqfbxoS83EjwvmmBa3LS0kEJxHQqJlakpT8VqTmM14Dl7Imm&#10;APsA+wD7zow/TvuScNqB444HBYKPBCe/IoxPXFCJvy4rdKioYpwUFDvzM8zWZt9f59vx9AH2bW21&#10;oD/bVaAXXOs1wl79KeViMczEjrxGOhbsjP/LrIalgxoE+7KaZAcSKwDYVy0dIJcj3ZmfxU87dgy8&#10;/QayxxZOO+96siACvgJKL96Tr5k6zIdnrdJlVlH+5CuzQrFxVfRcbI30wdk3bt7R8qEU2FQk74qd&#10;iWGmLH7KFogRtwrYt8DKyw6HTI5UxrhTYVGHueXSDL/6FHD24f+I8no4+ZPiaYePgRfdcg9T+LTz&#10;DtiXWMNYFZYL/LQqtQ+8vQXLBJ22DOTdztTLXAD2rT4p2LNv9SnYawd6menax79iT2KQi7NzxMJ4&#10;28lXFq61q1rUQrY/lIE3FpKcPRFbAt95551gSW65KMGx0w5gHzgXYN+Z18BpXw9OO3Bc7/IlePI1&#10;EHyogCbZp7ITStRo6ANhzy6qXgVOuDh7Sde9HZ4LwL7uwpY2CNhXqhjKXxVYEbE5c7BiT2KQi5Jv&#10;JAiUPUFHbLVl4drCyzTbn5YN+7hu7PubM/zSNojVQwbsOzPowSM4XvtP+25w2oED9uGqTzwwnPy6&#10;sDxKnUqijpgPdx7L6mosc6rF2ajVAtVpOgD7FtA5fQrAvtWnYK8dWDF4Vku2bjcSkIvNfcT1NIei&#10;nQI47UZjQGsWri28qrL9Yb7ppxW29JM8fWzuo+8MbZYkYVnkRjEB+/BshEfwMwPf067/0w4c1zv+&#10;Jwdgn+XpCyoNukkOarZxTg9THfJuZyoB+7YwF4B9W5iFvfZhXdBGqq3egTTkYhTl/wThVJaX6VVS&#10;VHiB5ZXtTzoUNzs0Ynzcgv9D8LRxgIB9eDDCyz9gX+NtZI/VceFDgTNf+CBZLXetw1873Q19jtqH&#10;F7BldbXXhbztGvZqgeaCc+Bu50feJXuNcePtAPZtfIK23r0VQ2g17FtLpizkeuONN9jUxj/0mX4T&#10;7G22qSwRW0sEOm+289kC0vlESQqOFn5K7I8wX51V0BEKsA9PRXjjPfMawNhX/O5Y99RnnnpRHiL4&#10;ixCaWC7Mo6o0GvPhfy5aVldjmaMuzkZZVqlOL1lb432AfausBJx0rwqs6K1b8dR7nS30O6QAYB+e&#10;igD7zrwGMPbTfjOceer1pEMH5xKAIJZ7wvFUWgbzgbNbVld7meOtz3ZN1mpha7wPsG+tlYDz7lWB&#10;VaDbKifd6wyh30kFTg778DyE/81+ctZ55kvgzGM/+bIH7Es/GZ380jA+Nh5GpYUxH546jAussdhh&#10;1mejDhupvh1/H2DfRpYEurEnBRZGbwufbk8zgb6WKwDYV67ZAWuc/KHwzMPH2A94PduGdOapB+wD&#10;7LNdJalSB7iCVsF8oukBBGxfRUNbgMJD5S1tfCO8D7CvdOJQHgrMCiwG4BY7Eeb1JAoA9p1kovFq&#10;l1DgzA/EGPtp7wBnnnrAPnwjdLnwd30Rrd751TvQZQ1suREovKnZoengd651k3UA9m1qVaAzu1FA&#10;Mzj6PKjfy5xlUOfR7DYVAOzb5rws2Ss8Dp5ZAYx9yWtta+c68+yD94H3tV+PO72C1jX04dJrX3j2&#10;Fna6RO0D3FdJno51eR9g377WDHq7IQUcEtcX+Q1tfEMioiuLK3Bm2IdnIF5u0OHMCmDsi990N3TC&#10;M88+iANgX5dLcV8X0XYwn4i/LwG7rJmFG4HCCwtuubWuyPsA+za1HtCZ/Skwwnw3os39KYsej1EA&#10;sG+MrntqFQ+CZ1YAY9/Ttdq7r2eefcC+7GrC8shKtKP/W7ZBzIf/3WhZYO1lcCG3a9i3BY7nXSuY&#10;F7Cv72yitTMq0NGF17GpM84ExmxQALDPINLBi+BB8MwKYOwHv7yTwzvz7DvCQAp/pUAT481h40Jt&#10;FvOJvBsX0LgMtlwMCm9tdlbkfYB9W1sM6M9eFWjkdI3V96oa+r24AoB9i0u+uRPiKfDMCmDsm7sg&#10;F+zQmWcfsC+70LA8shJxgc0KtX3Mt3EBjQtgF8U2u0p3od6ITtKMrGLuA+wbMZto86QK+MCOf5OQ&#10;o6LKScXFsDspcFrYh+cePGTLNXTmxYCxd7qV7rKZM88+YJ9lyWKFWFTaIO/bC+bDt7BxgbUXw7Xc&#10;rmHfFtYy9wH29Z1HtAYFphi/M/4eCkKBoQoA9g2Vd/uN4/lvg+9pSy6bMy+AM48d79iAfZb7DK4R&#10;i0qb+hLZHebDvci4xtqL4XJu17BvC6uY+wD7+k4iWoMCVwWMaE8Xg3ZQYAEFAPsWEHnLp8DD38kV&#10;wPC3fHku0LeTLwCtMKTw1xs0sV+Dq2u1X8zHIq8uoH2u91sSIm9t7pbnfYB9W1sD6M/RFEhTv6ON&#10;FuPZvAKAfZuforEdxJPfyRXA8MdeYJtv/eQLALAvu0KxQrISrc6q9o75RGEsNuNiaykGkVvU616X&#10;3sIW5n2Afd0nEQ1CASgABbarwDlhH5518GwNBVZ/Qd3CbRG3AiiAW0H6SsQKsd+pltfqMJgP30f2&#10;ZdZYcvlV2tjhw1dfmPcB9h1+RWGAUAAKQIG7AoB9J18NeOw7uQIYPu4AJ1cAsA+wr9clsOTt9GCY&#10;D5dhr0VoaWfJhWrpz8nL0IsYpeVdzN8H2Hfy9YbhQwEocC4FAPvONd+Po8UDH+lxchEw/DPfAbD+&#10;ndk/+eUQuxYgi/0usYBWR8V8LPICAtpn88AlofN2Jhewb+hcPJ3zRXeopmjcooCzc5+lCspAgREK&#10;nPMeiKccPFXL1XTyxYDhj7iv7qvNk68BPVmQIrh0IYv9ih6nFTO+ce3bxzi65BnGOFrDbPsQOSvR&#10;YgUY9i1m7oOzb7GZxYnOpUBRNt5zSYPRrqrACWEfHnHAufB6jzUA3o014H/34tsBsK/9iaz7KjoJ&#10;48P3cvvaK2qh+0ItOjsKiwIC+5bhfYB9WHtQoL8CRaRPF+7fFbQIBR4VAOw784rAox7N/slFwPDP&#10;fAcA8QTvM67/k98ojCp1v6BOiPm6a1g0d2crjOt6CzOuYd8CvA+wbwuTjj4cR4EE5nMGaS95HHUw&#10;kg0oANi3gUlYrQt4zgPsO/kaOPnw8V4N2Gf8+sGVYhSq1zV1WswnOmPJFS25usIQuU63vrUc2Dea&#10;9wH29Z0+tHZqBVo25mupe2rRMfhCBQD7CgU7VHE85wH2nXwNnHz4vcDEkW6LWBLB2YQsRYu8RS5g&#10;PtyXihZbY+GWtdp4alRnBXzYN5T3AfZh4fVRgO4dtJj8tmSFJT5ke9ClkexZWgr4Nr2K1ro0UnFe&#10;VDmVAmeDfXiskeUNKfBGAdaJqwBrwPnGx5KIPQJBmaKHwwq5gPlwMRatsV6FK9Zqr1OjHcC+0WsA&#10;2XiHKPzGG28wj6uAfS+++GK2T1nYZ2kke5bqAn1NeX1bqx4UKh5VAcC+o85sdlx4vAPsA+iBArgK&#10;/Fsl7o3Brw/Ikv1W1QWK5ALmw5IrWl3dCxct1+5nP3mDQWffOHMfnH0nX28dhi+kLwj7Eifgim++&#10;+WZLJ7o00tKBEWxuRJstY0TdIykA2Hek2SwaC57tAHqgABQA7APss39x4FvDrpXx3gLMl5YUS65o&#10;yVUXhs7V0rVXjMG+QbwPsK99yk7dwrNnz7Ttzq7F22+/TRUb7zVdGrH3OVhSwFxjO371cS137yoa&#10;3JECgH07mqy+XW283/btzFqtQQQoAAWMVGKti3T582JJxDSHMkWrMS0XMJ9FTCw5i0pdykDqLjJW&#10;NJKAfSN4H2BfxRyhyqwALceXX36ZF5B8sEtDVdpjb7s0Yu9zgscRmGtpJ40RRzTevbdocC8KnAr2&#10;4VFGL0uoAcYBBaAA3xNwN3C+siFI8BkGspQ+2gUVA+YrkhGrrkiulsKQukW9lrpL8j7AvpaZOnVd&#10;WTp8p4jt2RfUiP2AFIHbomCXRlo6oINtW9pJ1F3gFIN6jmY3qwBg32anZnTH8FQHxgEFoABgH6hW&#10;0XcNvjha5ALmK1JPCmPV1elWWgs6lyrWq3wa9vX19wH29Zq107VDS+eVV16hQFoeeRHsI0/fSy+9&#10;1ChZl0Za+rBMmO0yZ2nRAXX3pQBg377mq1dv8UgHxgEFoADepWN3VNwhoUz3b1ssqmpJIV21dKUV&#10;IXWpYl3KZ2FfR94H2Ndlys7YyDvvvKOHbYd9r732Wrutr0sjLdO2mOdusRMF1aBZJqmJzPL80gf6&#10;pzP1uiK5NQkBy22FPjf6N6lxSuFiX10tc2qvS1+N6XQ01OdXX32Vu01Umj7TXdvePimst8L0P9ub&#10;8ksC9rWot9+6eJ4D6IECUEDfwXBPgBqWbzSsE4tKzlqCoa9UNL88Fl67hsYWILVRqI7FAPs6iuk0&#10;9XSqF91xOvot23EMM6PGvnVppKUPSxruljyXQ+6CyInoVRDhydaNTi36fbXUhL3odPbVVX0ie0VJ&#10;Px2rwiTa/6HAc+NZhG/GkJ+xnWCx89wD8fiCV1m8P0ABKBD7vsAd0lEGgmCptDxccV1gvnYNRcle&#10;TaGdtAK49S2/Qiywr5e5D86+5ef3mGc04hjeaO/1119vUaFLIy0dWNhtt/DpWBm6xfCcErqSYG36&#10;wMY9AnCOv4/NbvR7mh3+E/2XPjOqo0bqBNc+wboW+tYS0hdz9jGnc3go1WId6K+W/vAKt8NBS5tS&#10;BrCvSK7DFMbDHN4foAAU0Dc03BOc2zsEiX3fQZnskwAzPhYKcmXlMhaAkkah2otB6nYNS1tYjPcB&#10;9pVMzdMTbU23x8PxB5WM2VrWCPs4INTaaKRcl0Za+rC81W75M3IUahDL8p8cfscLQLCgyMvQsC7z&#10;Mp2d6lbkem6Z3ERdZnDpmyb31nc+MiUkdmnpGyNOX0xL3WwZwL6sRIcsgCc5gB4oIJc2LgcgCf8+&#10;j1UB2Ff67a8ZH0h6qXrZ8rgksxJ1LAC1O4ppacoI+9r9fYB9lum4lfmKp2mnR8ko68paYB+bnggV&#10;1Z2Ca3VppKUDVHd59Lb8GdmJFhSKIJTD75hkxex7DAeNpjY5I52F+kA/fLp2Rtwy6XSrFeaYho+J&#10;rtpHwQNv6XCi7klgH55anDUAQYC6oABgH3hE4ssRN0mIY3zuijE+3GGMAtqL4aq0a9VeEmq3a1jU&#10;wjK8D7CvZFLe+zTt9CgZJZfVDibLKrGAjC5ZNbo0Uq7HQ43l0dvyZ0xL5Ex3elIYBZZ+hTBTY2uh&#10;ZXU1zqllvDKKOqJnHAVn52hk4oB9pett6PpZvXGogXcwKADO5dyIcFvw78zQJPZtBWVYGYnVzX6t&#10;Q7GsRMYCUNIoVHsxSN2uYVELdtjX4u+zYJyibm+8cFuCjg88TTs9yqdlBOxLmMXsHezSiP10wZLL&#10;o7flz2iBX1KGw05jCWc5ktcYwcptcsCsVDFissZpTVTnzkhcbaI/sTBedqRacpVwSaKc9CNbFlak&#10;9I0NB86+cetksy3jAU6mBlJAAX5j3+zVumTHoIOjNgSJLT8oY8d8rCEU63Urg5K9lLS0A7UtKnUs&#10;swDvA+wrma/f+zTt9CgZZV3ZLI7hYEwL7Eh0oEsjdQOUWquky1jlpDGh/EjqLIGlqbfHpUqYsOQA&#10;ya6uxjnNVneykST6E0zQQb+0J+hwdgZ0sHt1qhMZI2BfdrqPVwBPb3j7Au7U1zWuCFwRwfs8Fkbi&#10;6++04pRiPtxsuz9EnXbtdVfS0iDUtqjUqwxgXy8lpZ02Z99/9DTt9OgupNdgFsdwsoXGO0iXRhrF&#10;WMtkt9Z5fbnYbqZzUGRnP1tAn4UTsOg9/oqqN86vpXq6P9RzHoL+cfLzJs4ibj7Ja8yFqVn+UyPv&#10;OwPsa7zPWNbAvspAEKANvH8C9vl3LdwZHE0gCGCfvlVWYz584/R9RsKF2VfPdGtQe0m16VyjeR+c&#10;fSUT+keepp0eJaOsK5vFMV322uvSSN0ApdZa0G2t8zpysXPNicnNzn62gH66osLOjnX26o2Ta6ye&#10;7g+vUv/HCOnYA+jn8+W+cZhwLGLa0n/APotKByuDRze8egH2AfYB9llu7Lhbgvc1Mj7caiwXWmkZ&#10;XJilirWUh9ot6pXWLYJ9FZv3AfaVzMjHnqadHiWjrCubxTHpbd2MJ+3SiPFcsWJrQbe1zqt1kAy5&#10;9rBWrp5dHlyMd/fzA36N1Rtn1l490R+GcQQrNY8TU15jGDv1kLOdtKTvAOyzT/RhSuK5jacSOkAE&#10;rAR9W8MV4d/koUnii+/w4nTEfLjV9H2COvza6ytXe2sQvF1DewtDeR9gn30ipun/8LTXo2SUdWWz&#10;OIb9Sg4kCp4r0ZS9kbpRGGsxdzMW7lVslZM6nefoVMlTIX/Nzn62ADfF8+vb1ozVe0mdbSfWHyZx&#10;sVQkjKopODfbfrpAkIfa2zw87MMDirMYIIgIAikA+/AGDtiX/rrEXeKcsK875sP3jv251FgS16ZR&#10;qC7FoHYXGY2NlMK+In8fYJ9xFi7Fvvdpr0fJKOvKZnFMtoCFHNkbqRuFsdbyJrtBZwwFmz7FRIjl&#10;maXyDAET6ln4FLnVqFjw26Vo3osGxX0urRLrDw/Bh6F8FntC3vQ6LFLDbwqwz3iZH6YYntjw0qUX&#10;M9YDqwEdoEPwJo+Fkf7uO54+4zAfLrG+z1HHW3t99eneGgTvLmmswQrYZ+d9gH0l8/jXn6adHiWj&#10;RNmsAoPQW+K8g85oh1wJ0kfdTodXc3BuzO8mow52xv9ldnbsg0qfOnGiGG6zZCVOU9Hs6KgAYN/Z&#10;XkUsqyJRBo9rgH2Aff4FgusCJCJ228TaOMkXymjMh0us8ekF9+3uApY2iJthqWLV5cfxPsC+kkn5&#10;4adpp0fJKFE2q8Ag9LY87MuOlAqQTy1N+qgMfRnQrSSWU4KDW7PpKXrBPsugGsvEcFsWw2ULZDtG&#10;00GNkJUyWzJWAM6+aul2WhHPaoB9gH14aQTYst/Acc88POxbBvPhq8d+0dlL4vK0a9WlJATvImO2&#10;EcC+rETGAk9NL7o//jTt9DDKg2I2Bc4D+zgjRwLksWBpnNeeQ7mdkdkm1loq1h+morEwXuZ02Rwd&#10;6Y0pX3/9dQs5TYyk6R5oVWi1cngoAdQ4/Gtq49WFa4QFhA7QAQC07may62tnYcyHq6xujeF7vLtu&#10;1Q3u+nqvHvXyFetgnyWYF86+ktn8B0/TTo+SUaKsRYGF02UsfDqN8Ig9+RkzfIn4VuJzLiZcjbGr&#10;7S1Y5tReJtYfSr6RIHHGBB3MRmNfrrw9Im3/Z++tUxKwr1q6nVbEg5pMHKQA5MJicO5juCj8Gzs0&#10;SX/Z7VEfZnwr9nzFU+/00QW8bzsTh9W7wFxUw74s7wPsK5m+n3yadnqUjBJlLQosae5b8lwydvb0&#10;0U/Mp+aoxIiKyhPw4pzL9F/6zD61xu+JvcA+GjWb+4jraR5HN2LO3ZG19bFuIpoWnxrkxi2NJNYw&#10;YJ/lAj9MmcZL7zA68ECgBkQA7APbstzWcK84DO9bl/HhhmO53ErL4PIsVay9PDRv1zDbwiDeB9iX&#10;VV4V+MzTtNOjZJQoa1FAABx9sJSvLrPYiZweMpxK/zhVGEX5P0E4VcTvigpXS22vmO5Puw4SPe2L&#10;SfNi72ew5IFhH55F8Bp/mBfUxss8UR2XCYsDHYAhcJlU32d2cflsBPPhQqteZrhCR0hX1+YuLvm6&#10;oW2nVgvsY39fsAXAvpIp/uzTtNOjZJQoa1RgGcPdMmfxh5wDfeHIXNpRjoNV+Yc+x7J2FPG7osLG&#10;6Wsplu0PjbpdB/JFCjckrx9hPks8dXZcgH1ZiY5UAM9neNFy1jOWBGAflkT2Jo/LZNf/42RrmA/3&#10;nOwVV1oAV2ipYu3loXm7htkWWngf1Q3yPsC+rOyqwBtP006PklGirFGBBTx3C5zCOFgUO4wCgH2H&#10;mUrLQPBwBtgHshO8UnBp4NJI3EKxPLLfLxuU6Lot36c+le38WgU2KNpaUrSfF2K2a1jaAjQvVay0&#10;fB3skzc7wD4SvC0b7+efpp0epWsN5W0KDIVxQxu3jQ+lDqgAYN8BJzU+JDyZgWgA9sWuD1wdrAx0&#10;AA6u+FrczrLZPuPD11DFArNU2c4itPT2AGUg+AKTWMr7qDz1SmrRHFEcmP6Bs69k1r74NO30KBkl&#10;yhYpMC7MdlzLRQNE4YMpcFTYh0cQvK+mL1WsEJAdcE9wT/sXOu4YG7+j7ojxaSWxruzXYLYkxMxK&#10;1L0ANO8uqd+gnfc5pI8Zn8P7APtKpuxLT9NOj5JRomyRAtp/1ytZx4g2iwaFwgdWALDvwJMLlpGY&#10;XDyhAvbhAgHss9//ccfIarWKRDtlfCLmKqJlp3K/BaDn8nMHzUdrboR9QvqkvBPPy/8E7CuZr3ef&#10;pp0eJaNE2VIF+rK5vq2VjgXlD68AYN/hpxgvFcEpxuMpYB9gH2Cf/f6PO0ZWq4UlYsyX7dXGCxxg&#10;CJtSGHquMh2QfbTsad7Hr3K6D/5vZI4A+wom67en37HTo2CQKFqlgEPo6ix+XRqp6j4qnUiBQ8I+&#10;PHYAb2WvYSwSwD7APsC+7I1CF8BNIyvXMhIdA/Ph/8Nll1NdgWUWYV3fjloLmo+e2QTsczBfoic8&#10;TYB9BZP169N7dnoUDNJc9J133nnttddeeuklXkP0gf5Jvww2UFQ40YU33njjlVdekVVLn+k35i4P&#10;L9hiymupO3xgOMGBFADsO9BkZoaCpzG8t/tLBKsCr9xYFcZvAVwsWaFGS3QwzIf/45JdUXUFRq/D&#10;ul4duxY0Hz2/Qd5nJ33UPcC+4jn6wvTVOz2Kh5qrQIhNiJv+8OKLL/r0rahw4swvv/xy8KT0+1x/&#10;l/u7786L5dmwl1yu9zjTCRQA7DvBJF+HiEcxwD5gncT1jgsEF0j66wArJPt1OU6iQ2I+/J+G7Iqq&#10;KzBuHdb15yS1IPvQifZhXxHpk/+1AGdfwTT9q+kjOz0KBmkoSnleeN2Qle/tt9/mGvSBPXfE+7S/&#10;r6hw+qGcG3/27Bm3T/+lz/Qb7omh48sVSYC89J+W6yLOdFYFAPvOM/N4DgPLAOwD7DPe8XC7wMVi&#10;XCpOsb4rhxlf3zbrxjW01uEHOFS9YOOQFJovr8DoM2reV0H6uHuAfQXT9M+mr9vpUTBIQ9FXX32V&#10;1s3rr7/ul+U/afRWVDhxcl6pwhalJMNEQn6Gji9apIj3LdoznOzcChwP9uEJDw++lmsa64RVgg6y&#10;WiCFvnCgBm6klhupX6bLyjkJ48MVV7fGLLW6rEPLiVAGy3jJNaAz7dadF7CvQLd/PL2406NgkIai&#10;bKYLFiQY56C3osKxk3MgcMy+xzzxzTffNPR9tSLYkm816XHiRwUA+06yIvDg60w0BAHsw5JI3P1w&#10;gQD21X05tqycEzI+/M+GumVmqdWyFC3towxuksuvAYZ91bY+6jBgX8Gs/ez0bTs9CgbZXJSXlLEZ&#10;Y2HCfFQylouDUSBu8UbNUezkCgD2nWQB4JYIsoPn8vTFjmtE6wM1cL1UfzlWLJ4zxOpm9azQLdvm&#10;yQtA0uUXADQfp7mQPsA+u8hPLS+6/+X0n+z0sAvUXtLI7/hExsK8GyCB7WD3OJKXyrR3Hi1AgcMr&#10;0HIP3KA4eMiITQqUAcgAvMjesnCZiESQAvfS7PXSRSJgPlx01SstWxH3saxEIwpA9hGq9npfg7Ov&#10;YHZ+evoLOz0KBtlWlGJpaUlRXK2lGXvhRCywQMMNbttnEQFloMDCCvT68li4213eMTbS52W6gWcv&#10;wD7Avuy1hssElwkWSVYBSwHLpQTM5ytp0c2iP8oAoa67BrCS++rPL2td2gTsK5DxH01/ZadHwSDb&#10;irIFLxZv67RtL5w1AGYLtA0LtaHAcRQA7DvOXCZHggcvUAzAvuzFjssElwkWSVYBS4HEpXTmjfmy&#10;0uEWlJWotAAkLVWsV3ko30vJvu0A9hXo+VPTD+30kGkeCsXYqWcMpy0qnO12tkDBNPcuitQcvRVF&#10;e00KAPY1ybeTynjkciYKgoggkAJ4K3Ybw9oAH6/+ivMXDxifRUxcdBaVSstA1VLFupSH7F1k7N4I&#10;YF+BpJ+a/tZOjwVgH+XhpUBa+nnnnXeymhYVptayLC9bINulvgUcwJf+Z99TozUokFbgSLAPDxZ4&#10;aTde71gqgH3gONmLBZcJ7qjZRZIowOsHjK9UQ1x3pYply0PSrESDCkD5QcK2NAvYV6Dej01/badH&#10;wSBri7700ku0mIjiWRooKrw72FdE+riwRTSUgQJdFADs6yLjxhvB85YzQRAEsA+wL3vXwmUC2Jdd&#10;JAmJsCVfnXq47up0S9eCqiNUtbQJ5S0qLVkGsK9A7b88/cWdHgWDvBV1zIBp69zLL79s36qvqDB3&#10;h+FgYhT01y0k6IhhPqfnxmIVs4YqUCCrAGBfVqIDFMDDFmAfsIXlQsaVgisF68SigIXx4WqqVhLS&#10;VUuXqAhVR6iabROyZyVauABgX4Hgf3r68zs9CgZZDvuK4F1RYek2p/J46623ggOh39v3CqyQwlil&#10;bm++ulrGLqEYFPAVAOw7w6rAwxYQBmCf5UrHlYIrxbJOqAyWihYqFqsLlYzLCdddnVBFtbAai+Tq&#10;WBjKdxSzvSnAvgINPza9vNOjYJAlRSlo1w7vigr734IJ5yAl/6W/vvbaayV971y2hdm11O08DDR3&#10;AgUOA/vwMJFYrRAHr1KAfZbbOa4UXCmWdQLYxypl9+PDBWVcTn4xSFctHZ6FRkjX2CbWc6OAHasD&#10;9hWI+Uenv7rTo2CQ5qKcZMMYvVtU2O9CGucR5jN2wzy4soKa1pXVVKW7NFJ9dlQ8jwKAfYefazxj&#10;4T0KLz/GyxwXC2AflkpWgSzj0y3gmsrqGSwA3ep0S9eCqiNUtbQJ5S0qLVMGsK9A549Of2unR8Eg&#10;bUWZvhHsi4XW6maKCsfOzyvVTwBCv1k3FW9HSNexKds0RktRSmVCqLxVIv3QB/pnLM9yUWF7x958&#10;8811Z5a6Wjo0Wuoccs4/9Jl+Yx8ynU7qBj/Ym0qUBOzrIuOWG8EzFmAfYJ/xCsXFAtiHpRJToIjx&#10;SSO4powrCt9T1UIVVcSCLJKrY2Eo31HMlqYA+wrU+8j0d3d6FAzSUJRtevRjyb1bVDhxcrbv0Umf&#10;PXvG1In+S5/ZXbjiDUUInUG5fJG+reXPFyrBcNb/Ial9dFVU2N4fmlyeWfqx1+pbsnRoHNLu/9Dv&#10;jR0TvhlDfsZ20sUA+7rIuOVGVrwfblYWaIJX8eDixMIAcbDftU6yWuoYH+4w9oUUK3mSBdYuVGkL&#10;ELZUsV7loXwvJVvaAewrUO8D08/s9CgYpKHoq6++mvYfaUBTVJhPHkM87TDFMLiyIt29eN0bLBvP&#10;NHG2E/ohuiowlz6wYY0AnPb3FRUu6on2xxVV7FW4dGj0fZaA0cYNJQleUyP0316jCLZzDNiHB4jE&#10;IoE4jjgQRAsCNbA80l8xWCHnZDGNjA83mS5Pbrj6usiIm/wIGevaxJKu061jLcC+AjHfM/2/dnoU&#10;DNJQNEv6NOwrKpyGffTX119/vSVM0jC4giKDwNygZo0DYzhLOvvl+U+aWxUVNnaAZ5lOJGzXXrFj&#10;ydKh8Tr3va4MDQmSWvrGa9timLW0FisD2Nei3i7q4tEKD/qJhYrlgeUB2Fd3Jz/ktdOR8YmqhxSq&#10;bs2U1oJ0pYoZy0NYo1Ddi0H57pKWNgjYV6DY75z+fzs9CgaJomYFxoXcjms5OzgOng0W4+0RNbcq&#10;Kpw9NRfQcd8xj6exqZZiRUNLJ5Bhbkghutn+cHR8tlhjAcC+RgG3Xx2PVqA5gH326xTXC66XE66W&#10;EYwPsM++kHCL7qKVvRHc5+1adS8J8btLWtQgYF+BXP/TadrpUTBIFDUrMA7JjWvZPLhwwSL6VlRY&#10;zseGPrYW1rXQOEZLdadj6XzQjAKzX3WcnYPIoKUDLWUA+1rU237d7Erb/hC69xCaaEmhBthW+hLD&#10;CjkwiBnK+HCf6fLlhQuwi4x+IxB2kLCWZiG+RaVBZQD7CoT9Hb8x7fQoGCSKmhUYh+TGtWwe3Dqw&#10;jzeto2hWPv1eYB+H38YyU3MkrwwqNgWcnYMop45VJ6Mf4T9Lzmv7zArs44d+e8XtlNxpt5cREOLg&#10;ER8op+hawyWDS8a+YHa6WhZjfKLkToWyr4ShJaHeIHkh7CBhs81C+axE4woA9hVo+xX/n2mnR8Eg&#10;UdSswDgkN65l8+ACBZlGGa1nRYX5ZBImLDlAtgn7/KElYn6FWmbjcxl0xn6MKT4s8+s4+5Z/B7B0&#10;ErSiWiU8UYFc4PIpunxwyeCSsS+Yfa2Wdb/f96WVfQ0sUBLSDRIZwg4S1tIsxLeoNKIMYF+Bqr/7&#10;v552ehQMEkVtCgxNozG0cdv4AqXYv0ZBqZYWigpzgy+99JKzt902YZ8/tGw/swVo+JJ5hqifTnlM&#10;bJH/1Iv3xcJ4130rsCwqKYMnhoRcEAfkArAP95MiBXDJFMm1/XvsRr7Nty9U0bwvXBjqDRIcwg4S&#10;1tIsxLeo1L0MYF+BpO/9xWmnR8EgUdSmwGjz3ej2baO8l2I7WzYWlSsUFeYq9AXg2wYtjKx0II3l&#10;g0PL9jNbgHrF9sAYS+WtDLvE82b37NvIewJ4Vt1axbMUyAVgX9G1g0sGl8wxFszWvrtxZRWtK6cw&#10;1GtRDw+Qg9RrbBarulHAuuqAfQW6fdXPTTs9CgaJojYFRsO40e3bRnktJRlyteMs1kJRYW6Ed7Xz&#10;A10tjKxoII2FY0PL9jNbINsxzvJhjKFOt5aFfVJ9a28O3DE8KwDlZK8XvDXhVce+SHBL8bWCJju6&#10;grb5TY3va/stKFYSl2G7hsEWIOwgYS3NQnyLSn3LAPYV6PnV/8W006NgkChqU2A0jBvdvm2U11Ic&#10;YEuoy1KrqDA3yKY237bWzsgsHbaXiQ0t289sAUsfgjzUUtEpY4d9UnFT7xJ4UNjRW2jF+hxRBWtG&#10;qwo1nDUGQfyLDpqkb0Rb0GdT38vAVfjmGqHAuDa3cAmPG93GW4b4C08QYF+B4B/88WmnR8EgUdSs&#10;APM4c/GygkMbD2aBiPWPA0iNW/UVFeYzkluN2g/e+osYWdGg+NRFVRJDYwiYmOAunK5IjURnKmDf&#10;pqgfnhIA+8pupnCDPuqFKwiwz3IFYZ1s8067C8annxksiw1lYgrgMhy0NiDsIGGNzUJ/o1BdigH2&#10;Fcj4oVennR4Fg0RRswLjzHfjWi6FXEXwrqiwyBwkbv4vs9NSRO766sAJNGIb6nGQsnG7wzQxTCPF&#10;rERcoAX2bYH64RFhm6+gxuW3SjGsGS071ADss1yGWCebutPui/HhhmO5xCxlcBlaVKorA23rdOtS&#10;C+J3kdHYCGCfUai52Ef+870eBYNEUbMC45DcuJbNg5soaNcO74oKO33oBfvsQysqaRkafWklzI+8&#10;3V5jLl3qBjVCFsKizgcLd4F9a1E/PB+kFwD08fWBJmBb2dsmFgkunOwiWQVg7Zfx6YeEIm1RGHfs&#10;ZdYAbvvL6Bw7C/RfTH/AvgKpX/gb006PgkGiqFmBcUhuXMvGwXEmCmP0blFhYwe4WK/A1aKT6sLG&#10;oaVxHmE+i5IseCwFyuuvv95ODHlofWHfwtQPDweAfaWXM9YMXh2zawaLBLAvu0iWvI4OwPi0XLi+&#10;SlcX1GtRzF4XK9Ou1YiS0H+Eqn6bgH0FOj//F6edHgWDRFGzAuOQ3LiWLYNjdEXsKRaXqhspKmw5&#10;uy6zLuwrGhp31c9hwo48S/gtM8HYNx9vC/jmm2+WauiXHwT7fOo34lt8RJvtkm6kBYgTnAjIsiSk&#10;2Mi1UNoNLBLAvtXXjAC+463G442odLU0loeAjQLGqkPYQcIam4X+RqEaiwH2FQj4kT837fQoGKS5&#10;KFmQCE8wg+AAQ/pnzJfErT579owjQ5klUXljgleuXnFG82hqCgqS65umY1CzxhGyl41+LFNTVNjY&#10;AV3MiMkqWs5WKR0aozrSjRY5XwX0X/rMfj3L9xmVl8JafAJ8fNXQf7PdthQYDft0H/Tbi0WEbP+7&#10;NJI9y04LQJzgxEEWRxYI4q8TaAJNSm/7XdbMgQGf8yRQKi/KQ8Bl1kCXC3mZrh7yLNB/gWkF7CsQ&#10;+UPfMe30KBikrSibnvwfohXBtK0ELwQLOrWMaV5Lz2gbR2up7mCue4OlI+TcuOkfabOoMNcq4ndF&#10;hUtHmi5fMTQB2Y56QUgXHJpEDfv6U396DXBJ2OdThpboJDwTpNcA9AHss9wlsE4AtizrhMpgqYy4&#10;5Z4E8Pnf/sZVh2L4IltyDeAut6TaWNurqA3YVyD7B/93006PgkEainJ2UfrR1jziFJyTlHif7+9j&#10;yxIBC4kMpfLCU7ImsoozGsbRp0jfkNu+rVWMMAf65r9Ls0WF9wX7KoZGA6Sd9fgq4B/6HGPZCY7p&#10;GGD1VVMxoX6VFWGf7kwF9cMz2Yg3zy6LasuNYNngrTu7PrFI8A6WXSSNjLjiK6+iS5utgkuscWog&#10;YKOAierQdpy2lpahv0WlljKAfQXqffX/dtrpUTBIQ1GGdMQ1/LL8JyfxKEc4Bq1JwfKxZu1nNAyi&#10;W5GOXryOTXUbHho6nAIbgX2iq/0VCA8EgH0VlyOWDWBfdtlgkQD2ZRdJHeyzf8FVdGBfVXCVNc4X&#10;BGwUELxvnICNLWNtNwqYrg7YVyDv+z467fQoGKShKNv0ggU5HQEVkL+Sy48XWXA7P/6rLh9stuiM&#10;hhF0LtIF0nVppPPA0NwRFdga7POpX+xbH08DeFStuCKxbAD7sssGiwSwL7tI7LDvnIG6WQFxlWUl&#10;SheAgI0C4glqnIDtLWN5t2sYawGwr0Db9/xvpp0eBYNsLurEJ5Idz/f6NZ/koYFERGTfEyVa06iu&#10;NF9HS93FBogTHUaBzcI+rbD/soTnALwG1F2DWDmAfdmVg0UC2JddJGmJAPiyAuIqy0qULQANsxJV&#10;F4C21dL1qogp6KWk0w5gX4Gwv/tD006PgkE2F3XQGwfqUkbR5oajDWwB9lHn6phdXa1xYqLlwyuw&#10;C9iXBn+Hn6OKAeIhKSYalAHsy15QWCSAfdlF4hcA4CsVDRdaqWK4ezcqZq+OxWnXalBJTMEgYQH7&#10;CoT9ivdPOz0KBtlWlKCesz0f5yvgGF6deYBSlAb34Cs9v3/G0hY6lnfIXSzbhrFYx46hKSggCuwO&#10;9nHP+SEA+x8BaZVey3h8xOtids1gkeDGkl0k8k2kv4awcoy66e/xoioojBv4YmsAl/NiUuMbZ0mp&#10;AfsK1P4dXznt9CgYZFtRRns6AymvMNrL76WXXpLVJh8I+bWdcPLP2Nhge/UYy0v8vv2kaAEKGBXY&#10;I+zzn8BA/fACYFnweHb3VYIm0MRy7YDOaJVi3zi4muxriUpCriK5goWhYbuGIE3jNGxvGSu8XUOn&#10;BcC+AkkpKcVOj4JBNhRlkx3RN90GrzAifZRkgyCgpOmgwszpWnhf8IwNI+hWtYj3dTsrGoICBgWO&#10;AftkoAikwhtUYtXjqRFgy3BTBIOIinTmK8j45XJmiSwXl1MGclWI5nDnxhZQHc8MW14DuEV0nx3A&#10;vu6SnrRB8u4RzqMfJ+surzD/9ywT8766eN7YGbc2AdiVb2szcvL+HAz2OQ/B53T84dkodlFDGcA+&#10;4w0fSyUo1NlkMQI+wBfjZYX7T7VQAFIjpLO0ebabnkWThctgCvoKDtjXV8/ztsZRugTgHAl4henA&#10;Xl2gxZoXO+N55wAjhwIGBQ4M+2Lg7/DPDYcfoGFdh4tAGbxsGxcPlso5YZ+me3VroK6WcVkeshgU&#10;a5xWCNgoYLo65B0qr7FxzIJRKEsxwD6LSmcs4++vR7+JCUGhuDGix+0kFMwWCNZNnPGMs4UxQwGz&#10;AruDfV2+8iv8GmZF1y/YRaL1hzGgB1AGsM+4rLBUzgP7+n4dYOUYLzEpBsVKFcNtvF2xohawRIvk&#10;GlEYU9BRVcC+jmIeqik77EtzNw7U7Qv7QPoOtdQwmGUVOCfs0xr3fdNbdvbCZ8NTUWwWoAzeEo1X&#10;KJbKsS+iobd9LB7jVcbFIFeRXOeh8O2y9GoBS7SXki3tYBZa1NN1Aft6KXnGdihoN8vdXnvttWB4&#10;r+jFO/oZ5bOc0dgUikGBcyoA2Hc88IdHomNzir53KqwWvDwXrahdLxhhfEVDLi28a4lKB9ulPBRr&#10;lxEatmuYaAHyDpXX2DhmwShUuhhgXxcZz9gI58dI7MfHotBufVTm2bNnQY14z75XX33VoqDxjJam&#10;UAYKnFaBfcG+Jb/pl3kt7L7wlpSoe+dHNwhxfIWhCWBf0XW3xwWz8M18jxIVrYHuhaFYu6TQsF1D&#10;wL6hGnZpHOu8XUbAvnYNz9gCIzyCfW+99VZ2/IlMGlljoDRedMZsl1AACpxWAcC+7NQPDfjKnr20&#10;AJ6E8LxetGawYAD7DrlgVrxv45oqWlFUGIqVKoa7VhfFihrBKi2Sa1BhzEK7sIB97RqergV22NGP&#10;n3s3qAXb96i8zslLv2TSR5v6ZRUsPWO2QRSAAqdVALCvaOpXfIE09hNPQjGhoAzeD40XEejDHom5&#10;vjmvfrGv3gH7Ut9ISSjWPhHQsF3DPd76ho56g41jnTdOCmBfo4BnrE5Rt8H0HfqXji7sy/N/iPf5&#10;Cvr5eSvOeMaJwZihgEEBwD6DSOEim3q3lC7iMQiwr2hJY8GAge50wWzzDsxi4rIqWlRQrFQufM31&#10;UqyoHVzXRXKNK4yJaNEWsK9FvZPWzZK+YPrdd955h5J1cEgv/RDm00Y/LaUP++rOuJ3p+ddPn5Rj&#10;O71CT86pwI5g38a/3Tdi+tu4SiteZVAGVMu+/LBaElqtKM5GbrPZhbSiRNm+bbMAFOsyL5Cxi4zb&#10;vPuNHtqO2sc6b5kswL4W9VAXCqQU0Iwv+BnyQYHlFQDsG6H5WpYTPADhGb10PWPNgIFuec2sdS8t&#10;1cQpj8uqQkCIViEaFl67aEUtYJUWyTWuMCaiWlvAvmrpUBEKRBXIYr6Ne/0cGyb5McmVSb80Tjnv&#10;0hg0eBpboGJdGrGfLliySIeiwrHTpU2sjcPh6oB9XWRMN7KYGwVPP4B9pesZawawb2trZrEbZunA&#10;i8rjyiqSiwpDsVLFcO/qolhpI1iopYoNKo+JqBMWsK9ON9SCAmWkT5f2UeCm1IxtsOikWIn1mZgX&#10;lWyEfV0aaVS1SIeiwrGOCd+MIb/GEQH2dRGwtBHHqCL/LG0HT/mliuG5EGumaM1gwcTk6qhM8H5Y&#10;NE2bLdxRpc2OsW/HoFgXPSFjFxkTjUDh0Qob28dEGIVyigH21emGWlAgrIAD8hIy2UsuqfVbb73F&#10;NwWy8km2ZfpASZPpl0Txsv4+LtkI+7o00qJbkQ5FhRO9evbsGelG/23pebbuXpx9h/9S7/LSe3iV&#10;susZD+ilEmHNLIC0Sidl4+Xr1kyXW9zGldHdq1NpRwMc0VWI1kVVyNhFRjxOjJaxvX0s9QoN29/K&#10;K066YpWnvbzorqgRTl2tQEVwbkWV6u5ZKnLi49dff90vzH8iCJhohypy9pUW2NelEctgE2WKdCgq&#10;nDgpI05hrI1DiFXfyz3wnN/opeFs51TJeGlAnKBQkAWwz3gFSTHjmnHoXulZ9l7eqNLeh9m3/xCt&#10;i56QsYuMgH2jZezSPlZ7qYyAfaWKoTwUiCpQl3K3rtagaeAI3GDjBKHY3Bc7NRWgv9IPl6zbs69L&#10;I+3iFOlQVDjRN1avvfPpFgD7Rivcq/3smzOeeNJSQx/AvqKLEQum9F03e48q0v8AhbGESicRipUq&#10;FisPJXspCYVHK9nePlZ7kYaAfUVyoTAUyJM+gndFMm3N3JfofBrhsaGPXYHVsK9LI0X6VxQuGp2x&#10;MMVHU0kyCVb0p6jKLmAfvsj9OfVNf1CplE0UXSlHLYxlg3e5irUty6bUfVxxrv1WwcVVMXcQrUK0&#10;4BNCl3bQCJ4rtr8GcNMomiPAviK5UBgK5GFfhUabMvfVwT7eb44CUbm6kXA55+rSSIX+pVWKRmcs&#10;zNk5CJXSj2xZSEY/wn+0J2BpDxPlAfs6irlWU46hRv65Vn82eF48CwJplS5LrBlHseB9plTVU5XH&#10;EqqYbohWIVqwCpTspSS+PUcr2d4+VrtdQ8A+u1YoCQVSCrQAu5a6i80K06ig9UwifCV9h5Fw6c53&#10;aWQBNRI6+Ge3F2bQGftJb5VYNGrAviK5tlzYf9bBy7nMFx4E8bpSevGeec1kbx1nFse+kKCSXSvc&#10;qyu0SlfB8usuqd8gRF5AZOMpMBdGoQD7jEKhGBQwkb7SGF5udBeRvGw3e+ONN3whXnrpJfoTgS35&#10;UwXs69LIAss0oYN/dnthcfMR9dMpj0lV/lMv3gfYt8AiWeYUxgedc4bdGcVZZqY2dRYoAwxKCjh0&#10;L7tEsWyyEnEBCGUUSheDaBWiBatAyV5K4mtitJLt7WO1GzUE7DMKhWJQIKVAuzWvvYWhM8QONYnS&#10;dZ7SfMdfKeyjW3Z7I0MV4MYTOvhnLyrMWT6CLJVa5q0Mu8Tzbh/24fvbspLrVMr6dyyn3kWZOn12&#10;MbTGTkKZs73FdbnqsWyM1x2EMgoF2FchVLYKll9WovYCELldw14tYC4sSgL2WVRCGSiQUaAd1bW3&#10;MG6SJEOudpzx6Qg/0U3EzyFbBPu6NDJu+NJyQgf/7EWFs50nCNgrfQdgX1btXRTo+IjThQVsTbSO&#10;+mxtaI39gTIHhn1Dr2WsHMulB5UsKvlloFudbk4tyNhFxmwj0Dkr0WIFMBdZqQH7shKhABTIK9CO&#10;6tpbyPeytgQH2BK98htgP5rvOCuCfV0aqR1cQb2EDn4rRYUtnQhCVUtFpwxgX4VoG6wy+vmmNMpv&#10;axKN1mdr47X3B8ocCfYteZ1i5ViuMqhkUQmwr04lSy2sQItKjWUgcqOAHatjLrJiAvZlJUIBKGBS&#10;gGmdqWioUGP1ovMGs0DEWuAA0mB4KSXroD8F77N22NelEep80aB4sEVVEjr40hUVNs6dXdJ0gxuH&#10;ffjaNq6HhYUa6hgyDrmo2ML6FPVt3cJQZqewb/VrECvHeOVCKKNQuhhEqxAtWAVK9lIy3Q50XkZn&#10;y1kwF2mVAPssqwhloEBegRZrXkvdfM+8EnbIlYZWwXb8XxrvQenWssO0D0qaslcpgndFhbPjcnpr&#10;Lx8rCdjXruEWWtjCw02QPsgv11VpC/qsq8BOkda6oq2+bBLX1LrK0NlXF2d1BYwdgFBGoZxi0K1O&#10;N78WlOylZKIdiLyAyPZTYDoSWgH22RcSSkKBlAItwK6l7qBZoaDdLLTaFOxbUQc5tUW0un5Sy6Q2&#10;hQbXVde1APvaNdxCC9t/slkRW2xfnBWXEMRZ9/1ty4g8vSyxcoyXLYQyCgXYVydUthZWYFaiLgWg&#10;cxcZuzSCuQDsEwWeNv6i22XFo5FVFBBgVxrMW11x3DA5uUQiOWz21F1iTrs0ku1qokCRDkWF/ZOy&#10;4H4KFC75+uuv019fe+21luFw3Y3fA/GFbZnivas0mnfsXR/LGqguA3ES0vUSZ0XSXb0wshV7iZM9&#10;0d4LQKi6GYRudboFa0HMjmIu8JWxTG+PfRas+dj8wtl37JWP0S2qQJ1Br67WuIFx4ldiT37aDftJ&#10;u3C6Lo3Y++yULNKhqHCwSwTyYhsgUnlO9/Hmm29WD0cqbhn24avaOL/HFqodlBxbH+MiiRWDOF3e&#10;3EYD68ZZHlQdi8coLIQyCuUUg251uvm1oGQvJdPtQOdldDaeBdMRFAqwz7h+UAwK5BWo8OhVVMn3&#10;o6EE29PoJ5h7195wF07XpRF7n3XJIh2KCsf6Q54+NvfRd5UWnwAfx1PTf+vG4tQC7Osi47qNnPaB&#10;xsgBT6uPZVlCHDvsM643i+zHKIPFY5xHCGUUCrCvTihLLSxCi0rtZaBzu4a9WsBcAPaRAgjj7XVB&#10;oZ2wAhrepeN57SWX1Jpz4zbmypivtMuP3/MifldUuK9KRToUFeZ+BocmgcC+/nSKXgME7Oul5Irt&#10;4IHGF/+cTquKRYjFo0XDsilaQlg8RrkglFEowL46oSy1sAgtKrWXgc7tGnZsAdMRe/UOvpV3VH47&#10;TQH2bWcuDtsTh+LxP/Vo/QLb0SIH+sIIzw71ivhdUeG+GhbpUFQ4Afv4T8+ePWMrHwdTE+Zriaf2&#10;ZQHs67tUVmkNTzNp2X19YNESxU64eOyzf0Jxiu5g0McoF4QyCuUXg3TV0kHMjtIVNYVFWyTX6MKY&#10;DkdhhPGOXnJo/4wKBHlf7JdnFAhjXk+BzcI+fD3bFwW0KoV9ifJpb5edE9mnb92S+108C8zUfsVZ&#10;ZlFBH7vO0MqulS4J3ep0C9aCmB3FTD9FLHMinMWiAJY9YN/1VdeyXFAGCrQokEV+LY2jLhSoUwCw&#10;r0637dTCc0x2LpaRaAH2lB1pRYFlxNkpXV1dnIoJXbIK9LGrDa3sWgH21WmVrYVFmJWoVwFI3UvJ&#10;Lu1gOrSMcPZ1WVRoBAqkFNhaFg7M1pkVAOzb++zjISY7gxuXqJoSHqNidvpWLLDxlbOiMnJqSGSc&#10;BQhlFMovBumqpYOYHaUrbQrrtlSxoeUxHSIvYN/QlYbGoQAUgALbUmCbsA/fyvZVAq2yWkGihEQQ&#10;B+JkryBI1CIRwGijerhHNQqoq0PMjmKmm4LUi0ltPBFmhIUC7DMuGBSDAlAAChxBAcC+vc8iHl+y&#10;MwiJAGuyiyRYACsnqxskykoE2GeXCJdho1aW6rhmLSp1KQOpu8jYqxFMB2Bfr7WEdqAAFIACu1EA&#10;sG83UxXpKB5f0jMIfaBPyzWO9YP107J+dF2spWolIV21dH5FiNlRTNweFxOzy4mw+ElGOPu6rCU0&#10;AgWgABTYhwKAffuYp3gv8eyCp+2WNYz1g/WD9dOigL0urjW7Vk5JSFctXbAi9OyrZ6I1SL2Y1MYT&#10;YUYA+4xLBcWgABSAAkdQYIOwD9/E9oUFrbJaQSLArOwiwatatUS4voqkg1xFcklh6FanW6wW9Oyr&#10;J75kl9Sz8VxY/IB9jUsI1aEAFIACe1IAsG9Ps+X1FU8t2emDRHgPyS4SwD5I1KKAvS5uR3atnJKQ&#10;rlq6YEXo2VdPfIkspmf7iU6++AH72pcQWoACUAAK7EYBwL7dTFWooyd/ZLHMHSQC7LOsk1gZrJ+s&#10;epAoK5EUgFZ2rQD7qrWyVMRStKjUqwzU7qVkr3bOPCOAfb1WEdqBAlAACuxAAcC+HUxSvItnfl4x&#10;ThwkAuwzLpVgMayfrHqQKCuRLgC5iuSCdNVyZStiKWYl6lUAUvdSslc7Z54RwL5eqwjtQAEoAAV2&#10;oMDWYN+Zv4ArlgvkyooGiQD7soskUQDrJ6seJMpKBGJVJFGsMFZaFxmlEejZV0981S6pZ/u5Trv+&#10;AfvaFw9agAJHU+Cdd9557bXXXnrpJb5B0Af6J/0yMc5nz569/PLLXP7FF1+k8m+//XaRLroFyxmL&#10;Gq8rXKGDPtGbb77JghjPTqeTO3Lwg7GddDHAvi4yrtXIaR9W7IJDIryB2FeLXxLrJ6seJMpKBNhX&#10;JBFgXxe5LI3g4rWo1KsM1O6lZK92zjkjgH291g/agQIHUeCNN94IkiZCePQnf5AE9QQLOhWD5YMt&#10;UOPBkxpbGCF9qQ5OH4jcyaCM3RM4GEN+xnYA+7oItcFGzvmYUjoRUAmwr3TNAM0UKYZLDHIVKdBS&#10;GIutRT2/LvTsqye+bZfUs/1c51z/gH3tKwctQIHjKPDWW2/xTUFb8wjnvfLKK2zZ8/19jLReffVV&#10;qstCUHn6J7dj8ff5LdBZyOjHLUizS6pcoYPTPVasyNnHQ6b/Dh0pnH1D5R3a+DkfU0olhUp4/Shd&#10;M4B9pYrhKitSDHIVyYXrsVouS0WsRotKvcpA7V5K9mrnhDNS+jbaS+q12nna2ovuWkLgvEsq8K+f&#10;PqmPJU9dei6GdK+//rpfkf9EEFD/if7JpM9Y3i9Gt91YC9QN+hNRs9JRtJcv1cE5I/dc4pqN/WE+&#10;aMGjxgaDxTZ1Dzzhl27L3EEui3pQCbDPsk5iZbB+LOpBJYtKUgZyFcmlC0O6aulwi+suXUWDWMAV&#10;oo2ucrZJAewbvaLQ/qkVcDDf9pEfm+yCc0YQis198lfZYy64nR//VZcPNsshwLENAYuccR2XWpEO&#10;znlJKKpOP6xYTE+/t1yr4ygA+0aLuXD7Z3tAqZMXKgH21a0croX1Y1EPKllUAuwrUglwqotclkZw&#10;/VpU6lUGavdSslc7Z5sRwL5eKwftQAFXgQTp4z/tTjIHXbF/zfH69R1UESzre+pEa+lesaGP3ZH2&#10;/jMbDXok+44Lzr6+ei7Z2tkeUCq0hURZ0SARJMoqkC2AVZSVyCkAxUoVAyqtVixbEasxK1HfAhC8&#10;r57trZ1qRgD72hcMWoACAQViobs7Cun1R+WgK451pbQSg1YA72E3FCbW9TyB8LjPEnpsh32cnYMQ&#10;If3Ifn9k9NObIdb11qkF2NdFxlUaOdXTSZ3CkCirGySCRFkFsgWwirISAfaVSpQoj/XWUUxqCnr2&#10;1TPbGgTPSrR8gfNMCmDf8qsLZzyFAgL1gqNN/3WbAjGN0tYzZlIcgUuQS7aoow/BXf/s46JzMUkM&#10;pgSxtzOipK+DnEUinSUq2Q77JCGJ3JT1h47Eczuw7zxftF3WIeSyyAiVsipBIkiUVSBbAKsoKxFg&#10;X6lEgH0dFcs2hUs4K1HfAhC8r57trZ1nRgD72lcLWoACAQWOB/sY7b3xxhsyWr59EOHiffecH0J+&#10;FStDN0ItxPbyq2i5VxVfB2mZddBWRzvsEzcfUT89amqN/9SL9wH29VoJC7dznueSFmGhUlY9SASJ&#10;sgpYCmAhWVSSMpCrSC6g0ha5LHWxIC0qdSwDwTuK2aupk0wKYF+vBYN2oMBdgWwijmyBranJdjYn&#10;MS7fPohwkf+OIKAgKuFTpbzvrbfeoip0FjEJUuOjs9MWSR3UgVug7wzH+Ui/tMM+TgmiWaruGAtC&#10;+hT1NlgYsK9dw1VaOMlDSaO2UCkrICSCRFkFLAWwkCwq6TJQrFQxqNeiWLYuFmRWor4FIHhfPbu0&#10;doZJAezrslTQCBR4UMASpWspsxFZJb2s47Pj20cs0pb9aNXxvHSurUXyxnSgaSIMx1I4U2aHfem5&#10;Jgjok8S65QHYV6fb6rXO8ETSLjJUymoIiSBRVgFLASwki0rAVaUqxcpjvfVSUtqBpN0lTTcIwRcW&#10;3Hi6w88LYJ9xJaAYFChTIJtvN1ug7HwjS3N0qu+w49tHzIyWMMHZO8u8r1cEq/28wZIxHagw+/J8&#10;510v2EenCMLEihFtBPYd/su1YmrwmNguGtZVVkNIBImyClgKYCFZVALsK1UJsK+XYpZ2cBVbVOpY&#10;BoJ3FLNXU4efFMC+XksF7UCBBwW2vGefXPb6Q2z+OIA0SPSyJCtbILtoOOUFUbZsyaJBcWtFVRI6&#10;MJEMflu0KyAD79UUYF92LW2zwOEfR7rIDpWyMkIiSJRVwFIAC8miklMGolWIJlWgXot6wbqQtLuk&#10;6QYh+MKCG0937HkB7DMuAxSDAmUKHAP2JQgXycGBuglduvApYyNF5K4U9qV1CJ7a/2XZAvJKG3XI&#10;ngWwLyvRBgsc+0Gko+AQKismJIJEWQWMBbCWjEIBV5UKBTLVRTFLI7iKLSp1LAPBO4rZsakDzwtg&#10;X8d1gqagwIMCwSwce0nNQZa6NOGioVJ0bTC8V1ToEnnaC3LVrU6LDgvAPrvDMTtMwL6sRBsscOCn&#10;kL5qQ6isnpAIEmUVMBbAWjIKBdhXKlSsPJZcLyWxJrsraW8Qy9iu1ZIljzovgH1LriKc61wKaK4X&#10;/LxZOTgTRWI/Pu45Z4149uxZcCC8Zx+FuKaHySdyUn9IlS4b/1XrbNQh0b6dVKZ1oDwn1FSXvQu3&#10;APuO+oVavdKyFaFYViIuAKGyQkEiSJRVwFgAa8koFMBKqVCx8lhyvZTU7UDVEaom2oTgCwtuPN1R&#10;5wWwz7gAUAwK1CiQ4H01zS1ShxEesSc/3YR//kTOiqwxkFtje2CMCRobGSFMkQ6xDthhH+sQ+6Zh&#10;nQl9to8UsK9dw+VbOOojSHclIVRWUkgEibIKGAtgLRmFAlipECpYBUuul5JYkyOUtLeJlWzXasmS&#10;h5wXwL4llxDOdVIF9hK6S9PDXjb68XPvBiePnXdUXmfwoF8ypKNN/bJTTp4+NrUR79MnlUay3sDs&#10;KSoKlOrQDvtEB/qmCepAklYMxK8C2NdFxoUbOeTzR3cNoZJFUqgElSwKWMpgLVlUcspAtArRQKYa&#10;RctWx7LMStS3AATvq2fH1o43NYB9HZcHmoICu1eAE8umf5xBsgPO/wnCqaDTTaJl/Ua6BK5WzEqF&#10;DsGzxJx9pTp0JJ6AfRXrYfUqx3v4GCEpVLKoCpWgkkUBYxksJ6NQUgyKlSoGWtqomKU6lqVFpb5l&#10;oHlfPTu2drCpAezruDbQFBTYvQI50Df/3R8kudKIynGoKf0Q5tNGP10+EdZKe/+xH5CtgoS3LHHE&#10;gxSv08HvTBHs4+qjdVgd9h3sS3TQCtTNQjGjyBDKIhRUgkoWBYxlsJyMQuGWXiFUrApWXUcxpSmo&#10;OkLVRJsQfGHB7ac72NQA9tmnHiWhABSAArtXALBvd1N4sMeOcfpDKIu2UAkqWRQwlsFyMgoF2Fch&#10;FGBfR9GyTeFazkrUvQA07y5prwaPNDWAfb1WBdqBAlAACuxAAcC+HUzSYxeP9MwxVHwIZZEXKkEl&#10;iwLGMlhORqEA+yqEAuzrKJqlKVzOFpX6loHmffXs2Nphpgawr+OqQFNQAApAga0rANi39Rny+neY&#10;B47RykMoi8JQCSpZFDCWwXIyCgXYVyFUogoWXl89uTWoOkLVdJvQfHnNjWc8zNQA9hlnHMWgABSA&#10;AkdQYF3Yd5jvziWXAkQzqg2hLEJBJahkUcBeBivKrpWUhGgVogGYNoqWrY5lmZVoRAHIPkLVLm0e&#10;Y2oA+7osBjQCBaAAFNiHAoB9+5gn1ctjPG0sIDuEsogMlaCSRQF7Gawou1aAfRVaBatg1fVS0mkH&#10;wg4SNtEsNF9ec/sZDzA7gH326UZJKAAFoMDuFQDs29cUHuA5YzHBoZVFaqgElSwK2MtgRdm1Auyr&#10;0CpWBQuvo5hYmSPEtLeJxWzXavmSe58dwL7l1wzOCAWgABRYTYEVYd/evy9XmTOIZpcdWlm0gkpQ&#10;yaKAvQxWlF0rIJUKrQD7OopmaQpXtEWlvmWgeV89+7a299kB7Ou7HtAaFIACUGDTCgD2bXp6vM7t&#10;/SFjSbWhlUVtqASVLArYy2BF2bXSJaFbnW7QsF23dAtYmaMVDrYP2VeR3XjSXc8OYJ9xllEMCkAB&#10;KHAEBQD79jWLu37CWFhqaGURHCpBJYsC9jJYUXatAKrqtIrVwtrrq6e0BmEHCZtoFpovr3nRGfc7&#10;QYB9RRONwlAACkCBfSsA2Lev+dvv48XCOkMoo+AQyiIUVLKoBDRQpJJTGGusRT2uCw3bNQy2AGEH&#10;CZtuFrKvIrv9pDudIMA++xSjJBSAAlBg9wqsBft2+h25+nxDN+MUQCgIZVTAWAwryigUmItdKF0S&#10;C6xONzDTLrplG8H6zEo0ogBkH6FqrzY3PjvyfscfZNSAfb0WANqBAlAACuxAAcC+HUzSrYsbf7DY&#10;lJLQyjgdEApCGRWwF8OismsF3lenVawW1l5fPaU1CDtI2HSzkH0V2e0n3fIE0fvdW+pHeB9gn31+&#10;URIKQAEosHsFAPt2NIVbfqrYmozQyjgjEApCGRWwF8OismsF2FenFWBfX90sreG6tqjUvQxk7y5p&#10;3wY3O0E+7GPeB9jXdwGgNSgABaDAphVYBfZt9qtx01OFDYlKpgdrzKgWhIJQRgXsxbCo7FoB9tVp&#10;laiF5dddUm4Qwg4SNt0sZF9F9qKTbnaOguY+wL6iyUVhKAAFoMC+FQDs29H8bfZ5YoMaQivjpEAo&#10;CGVUoKgY1lWRXIApFXLFqmDtdRQTMHqQmEXNYkkXybV84c1OEGAfLYanVV50l1+FOCMUgAJQIKjA&#10;KvfAzX4vbnyRQDf7BEEro1YQCkIZFSgqhnVVJJcUhm51uoFJtetmaQHr06JS9zKQvbuk3Rvc5hxp&#10;2Ic9++45SrpPPxqEAlAACmxWAcC+zU6N37FtPkxsU0BoZZwXCAWhjAoUFcO6KpILsK9OrlgtLL++&#10;emJ9DtLT3iyWtF2rtUpuc46E9wH2AfatdWngvFAACqypwPKwb5tfh2vOge3c0M2m07UU5DLKBaEg&#10;lFGBomJYV0VyAabUyQXY11c3S2u4tC0qjSgD5Ueo2rHNbU4Qwz4hfTRe7NnXcdLRFBSAAlBg6woA&#10;9m19hm792+ZjxGbVg1zGqYFQEMqoQFExrKsiuQD76uQC7Ourm6U1XNoWlUaUgfIjVO3b5jbniF/0&#10;ZKTnhX3yxosPUAAKQIETKtD3Cy/R2ja/CxcbfvWJoFuRdJDLKBeEglBGBUqLYWmVKsbloVudbk4t&#10;yNhFxmAj0HactumWofxaytvPu8E50qSPBgLYd8J3fAwZCkABKLDcVgYb/CK0f4uvWBK6FYkPuYxy&#10;QSgIZVSgtBiWVqligH11igFIddTN0hQubYtKI8pA+RGq9m1z+3N0OthHE4y3fCgABaDAyRXo+1WX&#10;aG3734KLSVF6IkhnVwxaQSu7AsaSWFRGoaQYFCtVDLCvTjHAvo66GZvC1W0UqnsxKN9d0u4NbnyO&#10;zgj7zjbm7mvaaXDjS3z08FdsH8oPFR/ydpEXMlbLCOns0kEraGVXwF4S68quFZWEXEVyAZLWyZWo&#10;hRXYXVKs0nGSGlvGqjYKtW6xLU/T2cDXEy2Fs4156Orf8uIeOvAtNA7xx80CtO2lLZSsUxK6FekG&#10;uexyQStoZVegqCSWVpFcujCkq5YOMnaRztIIVqlFpRFloPwIVbu3udlpOhv4AuzrubY3u6x7DnKr&#10;bUH8oTMDebvICxmrZYR0RdJBLrtc0Apa2RUoLYnVVaoYl4dudbo5tSBjFxljjUDeofImGofyaylf&#10;dN7NThNgX9E8ovCDAptd1meYJ4g/dJYhbxd5IWO1jJCuSDrIZZcLWkEruwKlJbG6ShUD7KtTDECq&#10;r26W1nB1W1QaVAbiDxK2b7PbnCbAvr6zfKLWtrmgTzIBEH/oREPeXvJCyWolIV2RdJDLLhe0glZ2&#10;BUpLYnWVKgbYV6cYYF9f3Yyt4QI3CjWiGMQfoWr3Njc4TYB93Wf5LA1ucDWfRXpEfAyeaaztXgJD&#10;yWolIV2RdJDLLhe0glZ2BUpLYnWVKiblIV21dE5FKNlLSb8daDtO22zLED8r0RYKbHCaAPu2sDD2&#10;14cNLuX9iVjbY4hfq5y1HhS2KpUsBxlbZIR6RepBLrtc0Apa2RUoLYnVVaoYYF+1YrGKWITdJdUN&#10;Qt6h8qYbh/grim8/9damCbDPPncoeVdga+v4VHMD8YdON+TtJS+UrFYS0pVKB8XsikEraGVXoLQk&#10;VlepYoB91YoB9nWXztIgrnGLSoPKQPxBwnZvdlMzBdjXfX6P3+CmVvDx5X4cIcQfPeNQuJfCULJa&#10;SUhXKh0UsysGraCVXYGKklhgFaJRFehWp1uwFsTsKKbfFOQdKm+6cYi/ovj2U29qmgD77BOHklcF&#10;NrWCzzYrEH/ojEPeXvJCyRYloV6pelDMrhi0glZ2BSpKYoFViMZVIF21dE5FKNlLSbDUoUpWNI61&#10;XSHaKlW2M1OAfassgB2fdDtrd8ci1nYd4tcqZ60Hha1K5cpByZxCqb9DvVL1oJhdMWgFrewKVJTE&#10;AqsQDbCvWjTQqL7SGVvDZW4UakQxiD9C1RFtbmSmAPtGTO5h29zIqj2svrmBQf+cQq1/h8KtCt7q&#10;Q8kWJaFekXqQC3IVKWAvjKVl10pKQrQK0QD7qkWLVcQ67C6pbhDyDpU32zj0z0q0kQJbmCnAvo0s&#10;hn10YwtLdh9KDeglxB8g6kOTULijwhCzWkxIVyodFCtSDHJBriIFSgtjgZUqBk5arViiItbhCFXB&#10;+0aramwfy9so1OrFtjBTgH2rL4PddGAL63U3Yg3oKPQfICpg3xBRsVZbZIV6pepBsSLFIBfkKlKg&#10;tDAWWKliACgtisXqYh2OUBVrdbSq9vaxwu1arVty9ZkC7Ft3Aezp7Ksv1j2JNaCv0H+AqIB9Q0TF&#10;Wm2RFeqVqgfFihSDXJCrSIGKwlhjFaJxFUhXLZ1fEWJ2FBPyDhWzonEs7wrR1qqy7mQB9q017zs7&#10;77rLdGdiDegu9B8gKkjfKFGxXFuUhXql6kGxIsUgF+QqUqCiMNZYhWiAfdWixSpiHXaX1GkQCo9W&#10;ON0+9F9Xf/vZ150pwD77TJ265LrL9NTSXwYP/UevASjcUWGI2SIm1CtVD4oVKQa5IFeRAhWFscYq&#10;RAPsqxYNsK+7dMYGcaUbhRpUDPoPEnZEsytOFmDfiAk9WpsrLtCjSVk1HuhfJVtBJShcIFauKMTM&#10;KZT6O9SrUA+iFYkGuSBXkQIVhbHGKkSTKlCvRT2nLsTsKGawKSg8WuF0+9B/Xf2Lzr7WZAH2FU3T&#10;GQuvtTTPqHVkzJiC0YsBCndUGGK2iAn1KtSDaEWiQS7IVaRARWGssQrRAPtaRIvVxVIcoapuEwqP&#10;Vhiwb12FO559rYsFsK/jJB6zqbWW5jHVLB8V9C/XrLgGRC6WLF4BYraICfUq1INoRaJBLshVpEBF&#10;YayxCtEA+1pEA+wboZ6xTVzvRqEGFYP+g4Qd0ewqkwXYN2Iqj9PmKovyOPL1GAmmoIeKqTagcEeF&#10;IWajmBCwQkCIViQa5IJcRQrUFcYyq9ONa0G9FvWcuhCzo5jBpqDwaIWz7WMKshJtp8DykwXYt53Z&#10;32JPll+RW1RhvT5B/wW0h8gdRYaYjWJCwAoBIVqRaJALchUpUFcYy6xON8C+Ft2AorqrZ2wQ17tR&#10;qEHFoP8gYQc1u/B8AfYNmscjNLvwWjyCZL3HgCnorWigPYjcUWSI2SIm1KtTD7oV6Qa5iuSiwlCs&#10;VDGIVqGYroIl1yggxOwooKUprFiLSkPLYAqGytu38YUnC7Cv7/QdqrWF1+KhtOsxGOjfQ8VMGxC5&#10;r8jQs0VPqFenHnQr0g1yFckFblUqF5fHMqvTDeq16Bari9U4QlWnTYi8gMiJU0D/dfUvPfuS8wXY&#10;Vzo7Zym/5Co8i6aF48QUFApWUxwi16gWqQMxG8WEgBUCQrRS0aAYFCtVoKI8llmFaLoKBGwUEGJ2&#10;FNDSFFasRaWhZTAFQ+Xt3vhi8wXY133uDtLgYkvwIHr1Hgb0761ooD2I3Fdk6NmoJwSsEBCilYoG&#10;xaBYqQIV5bHMKkQDn2oULVEdC3KcttIyRF5AZCzydUXuePbFrhfAvo6zdpymFlt/x5Gs90gwBb0V&#10;BewbrigWbaPEELBCQIhWKhoUg2KlCtSVx0qr041rQb0W9fy60LOvnsHWIPICIqdPgSlYfQqKOrDM&#10;fAH2FU3KKQovs/JOIWXtIDEFtcqV1YPOZXrlSkPPnEKZv0PACgEhWqloUAyKlSpQVx4rrU43qQUB&#10;GwXU1SFmRzETTUHnZXTGFKyuc68OLHDJAPb1mqzjtLPAsjuOWGNGgikYo+tDqxC5r8jQs1FPCFgn&#10;IHQr1Q2KQbFSBerKY6XV6QbY16hbrDoW5CBhAVUXENZ+Cqxzu1ZbKLnAfAH2bWGiN9SHBdbchka7&#10;ya5gCpaZFujcV2fo2agnBKwTELqV6gbFoFipAnXlsdLqdAPsa9QNsG+QgMZmceEbhRpXDFMwTtsR&#10;LY+eL8C+EbO24zZHL7gdS7NU1zEFyygNnfvqDD0b9YSAdQJCt1LdoBgUK1WgrjxWWp1ugH2NugH2&#10;DRLQ2CwufKNQ44phCsZpO6jloVMG2Ddo1nbZ7NCltktFFu80pmAZyaFzd50haaOkELBOQOhWqts4&#10;xb5L/ZT2auPlx4m28YG3dA+itajHdaFhu4a6BejZV09w1WX0rDgLlnqFaCtWGTpfgH0rzuy2Tj10&#10;nW1rqBvuDWZhmcmBzn11hp7tekLDOg2hW6lugxQj0Df9r56kMxr88efpvfe/lvZ59fKDRFt9XKM7&#10;AN0aFYaAjQI61aFnXz0B+5bRs+4sWO11uq1Va9x8AfatNaebO++4Rba5oW61Q5iCZWYGOnfXGZI2&#10;SgoBqwWEdKXSDVLsCvuI9/0vbwf3jP5JmO+9Tz7+m6vs5GeQaDsZfX03oVu9dpeaELBRQL86JO0u&#10;abBB6LyMzomzYApWn4LSDiSmTJ6gStuk8oB9FaIdsAruCFuYVMzCMrMAnbvrDEkbJYWA1QJCulLp&#10;Rih2J30a9jH1u5A+9/hfPE2XYy8EcIRopRO3x/LQrX3WoGG7hroF6NlXz1hr0HkZndNnwSxsYRbs&#10;fUjDvrcuPxX/l7Qa9knFxAcZ3TvvvPPaa6+99NJLXPjll1+m4dAv/eG/+eabXIz+S591Aa777Nmz&#10;hGhcJlXghIDTsshwO7CoNLQMpmCovHjUGyovVm+jvBCwWkBIVyrdCMXKYN+N9DHvezgugwmEAH/F&#10;00THej8jRFtvNMudGbq1aw0N2zXEE2BfDY2tYekahRpXDFMwTttBLcemjJ6LGPYx7ytCfuNg34sv&#10;vsg6vP322/TZZ4L0Swfn0T+JA9IoqBb9lz7rAtICNRhTGLCvZu3hXlCjWu86mIXeiobbg87ddYak&#10;7ZJCwzoNoVuFbt1FeyB9FmdfDPYx0ZNDxvYV6xsAu4tWMXF7rALd2mcNGrZr6LQASbtLGmwQOi+j&#10;c/osmIUtzEJRH4JTpmGfRn4W6lcN+xLdJkhHzQqSY6eeJneE8F555RX6pQBBbo1KMunjH/pMv5F/&#10;SlepqdjZAfuKltNcGHeBYskGVMAsDBA13CSk7i41JG2XFBrWaQjdKnTrK9r1QZMYnxyyZ18wjDdI&#10;+hzMl/4nt/AUIIAVahir9BXNeNIDFINu7ZMIDds1dFqApN0ljTUIqReTOnEizMIWZsHeByPssxv9&#10;usM+CrOlNl9//XUBdhyT64/x1VdfpT+98cYbGuc5xXRMLneVa8WCeQH77GvpWhK3gGLJBlTALAwQ&#10;NdAkdB6hM1RtVBUCVgsI6Sqk6ytaBvbFd+u7R+8aSR9t0UKHFOZ/Ph7jdgDsK1rFrO23CqRrnzto&#10;2K6hbgF69tUTmGkxPetOhAVfp9uKtfwp8519Avuysb19YR+5+ahBcu2JPtRbzf60blyY9vKTX1qc&#10;fVSY/ID0E9zyD7CvbGXi+i/Ta0xpzMIYXQH7FtIVC7hRaAhYLSCkq5Cuo2gz6fsPlKePzX3a2efA&#10;Pt/WlyV9DtFLwr4H9neTJrADYLlqHUUrP/m+a0C69vmDhu0aOi1A0u6SxhqE1ItJDeq6Bal79cG5&#10;cLKwL5G+oy/s4+BcjeH4Nzo4V4vgkEHLnn1UnYo5FaVNwL6yNYZbcJleY0pjFsboCti3hK5Yve0q&#10;Q8NqDSFdhXS9RLuSPoJ9Du/rAvtCxr0HZx9Rv1gZ5/ekUbMBsJdoFfO19yqQrn0GoWG7hoB93TU0&#10;NojVaxRqaDHMwlB5BzVewfuCW/h1hH0UkOsH2PKGfTEReHc//ddsNl4uzMG8EiwM2FezzHDl16jW&#10;uw5mobei0fYg9QipoWq7qtCwWkNIVyFdL9E6wL6YrS9B8XQVI+zLFru0mQ0B7qVbxZTtugp06zJ9&#10;kLGLjLoRSNpd0liDkHoxqRMnwixsYRaK+lAB+zhXr3OWjrCPuJ6TcIPOlbbapVFgsKvyy2AwL5x9&#10;1lWEa96q1OBymIjBAt+bh9QjpIaq7apCw2oNIV2FdF1EeyB9RmefJYY3C+Zk2z5LSUsZoYfSPQo9&#10;vv1oAki6zaP+vdH/fV0xF2eo0mW9nUGo9BghY/c1AEm7SwrYt5ikFSfCgq8QbfUqFbxvHOwL2vqy&#10;sC/L5rTITmGy9fnBvNkG56e0joBz9UVQ3QFc89XSdayIWegoZrYpqJ2VqKIAVK0QTVeBgC0CQr0K&#10;9bqI1gH2BW19FjzXvQz3hGGfbDIoyYVZ4o88zbp9JG8ArJiRY1fpst6OLZFldJDRolJRGUhaJFdj&#10;YajdKGCX6piFLjIu3IieNcvOfeNgH3v0/KQZafqWZXMJ2Ed/4g0BdTBvtkHAvllSXO0LX6ix02Ei&#10;FpsISD1Caqjario0bNEQ6lWo1y7a9VGSd+uz79nnOPt82Ned4hkb9GEfbztIvE8GeIN9xPtmc9/v&#10;e5q+7nL8R/PRJQdIxVTupUr7ktvLSMf1ExqO0BaqjlA12CakXkzq9IkwERuZCHs3Wsx9VJd+urjc&#10;OGMG7aPn93wo7CO2yMG8cl7APtPiwaVukmlwIczCYIEfmofaI9SGqu2qQsMWDaFehXqNos2k72sV&#10;BesF+4xgblCxIO9jcx8NkMb7tVdn3wPsu5C++XjxdvyRp4mOaQrvAPi9TxMd5/tpXHLnEyw8YsjY&#10;fSVA0u6SJhqE2kuqHTsXZmELs1Dahzpzn9TqAvs4XQYhP7/z6V35qBYVMA45CPI4mFc4I2BfXkxc&#10;53mNFimBiVhE5vkkkHqQ1BC2XVho2KIh1KtQr0m0r51dbAy/HpCfBL3Sh1g2Xu3s246tj+lhI+z7&#10;Q4+w7zueJjq+83LIz/eeNwS4aclVLPGDVoGMIyYWqo5QNdgmpF5M6vSJMBEbmYiibsisGSN59Sx3&#10;gX0JxMaRtpQbxB8R/dLfdC8x8NhZ+BSMGgH78isHF3leo0VKYCIWkRmwb6DMWMPt4kLDFg2hXoV6&#10;LaI9kD7H3ye8rwL2DfLr2ZtNR/JmnX0a9n3r0/TtCvYR7/vuy8G2Pjq+72n6gafpr1+PM4QAtyy5&#10;ihV+1CqQccTMQtURqgL2LaZqxYmw5itEW72KHfZRSWeK22EfM7tgDC8p8+zZM2dbPZGLTXn2JRcD&#10;eTqYF7Avsxrtcq++rI/dAUzEkvMLtUeoDVW7qAoZq2WEdHXSVes2kz7asY4O39mnE/LuEfZpcx/n&#10;6HC27ZMwXtqwT/bs4xheIX0UzPstT9PHLqRPnH1M+v5TD/YJ73vlafqhp+mHb8ePHtAAWL3k6lb4&#10;gWtBye6TC0m7S5poEGovqTYmYiNq9+oGXz5pZx+VGZGgg3Ee/Tc4lrfffjsWq8sRvkHTX7CpBMjj&#10;PnA0Mf0kVD11gg7cZHtdb+3tYC7aNTS2AKmNQpUWg7ClivnloWGLhlCvTr1q3QKwT5v7gpG8ktyW&#10;PiTCeO0WvHElHXNfBeyj3foSsI95H9v6HNInsO9HnyY+fvx23OZ41wbA6iVXt8IPXAtKjphcqDpC&#10;1WCbkHoxqbMnwlxkJdpgAWZ5xM6CP/RX+v0I2JcI1GWVGOq9/PLLsqkffaB/Fm3YR+2kQR43CNiX&#10;Wpm4sDdy3WIilpwIqD1IbQjbLiw0bNEQ6tWpV6fbnfTFzH3VsG8cvytqOQf7yNI4S5dw9sVgH2E+&#10;cfZZYN+P3Ujf33ua+PjJy//Epv/S8TOX42d3ZgCsW3V1K/zAtSDjiMmFqiNUjbUJtZdUO3EuTMRG&#10;JoK64eO5xOUTw3wx0icELe2GS6vBLI8cfLFinKvX/6EsuolafmtpkMcWQsC+6GThqt7OVY25WHIu&#10;oPYgtSFsu7DQsEVDqFenXp1uedgXjOS1OPuKkNzQwsT72H4okbycjZcT8lpgn2zYx2G8EsPrwD7e&#10;sI8DeB1bn0P6/sHT9BMXxieY70L65uMzl+MXbscvPU2/FCCAdYuke626Vde9G3tvEDKOmEGoOkJV&#10;wL4lVa07F1Z+nW59a7Ftn9sUC3/wFOzpY6inf/RvgtzQAsjSg8ryNapO2+q99tprjAXZ0Ef/pF8W&#10;yZU9EQfzIow3rCou6aLVNq4wJmKctn7LUHuQ2hC2i7CQsUVGqFenXrFu33LJwEsBquzpc5x9wUje&#10;4LZ9sTDeofyuqHEx92nYx7zPAvtIIoJ9vGcfp+J1YF+Frc+HfUHS99mZ9F2PN54mOj533dHGj/+d&#10;Z/Pzqf1u6tZVulbxqhvRiUO0CSVHTCNUHaEqeN+SqlacC8u+QrTuVRzYxxTPp346elfTPYf9DYJ9&#10;3Uc9tMGT7tmH63noqipqHHNRJFdjYajdKCCe1QYJyM1ifbbIC/Xq1CvVbX52pABVykShYV8wTUc6&#10;kndHsI/NfYQseUR22Cd79jmwT+fh5Q37Wmx9jqfPJ30M+/h483LID2G+z68QAly66urW9hlqQckR&#10;swxVR6iKB8glVa07F1Z+nW4dazHFY7rnh+gK9fOtfDR3FtJHXW139nUc7wJNnRH24UpeYGEZT4G5&#10;MArVpRjU7iJjsBFo20VbyNgiI9SrU69Utxn2UZ5Zgn20XV3Q3MeBrnwI7xNzXzCSlz10fBSZ70YX&#10;1pG8OkeHdvb9vqfp6y4HZ+MlcejgDfsY9n27cvb5G/bFYngTAbxqqz43ejdN+gT2XRjf9Fbo+OLT&#10;9G/mY2gOkNJVV7e2z1ALSg6aZQg7SFg8Qy4pbMW5sPIrROtYJQ370rk4nL/G9v4D7Os4XxttCpfx&#10;diYGc7HkXEDtQWpD2C7CQsZGGSFgnYBFul0DeBn2Oc6+tLlvv7CPeR87+9jc5zj7GPYx6ftDIdgX&#10;3LDPieGt2K3P36fPQvoY8wVhH2G+G+lj3nc9vvQ00aH2D9IccPrtp/ko/CladYVtn6s4lLTMt97H&#10;PbhtPP+SUkzSrlL0wkxtHkZY2tNK56ykz6+++ir90qLbYmWyar/++us0O7S7v0wf/ZNqFW32v9hw&#10;dn2i7FzsenTb77wY+oLOPh/2iaHPsfUF8/Dy8AH7tr8MmnqIa7hJvt6VMR29FU21B7UHqQ1huwgL&#10;GRtlhIB1Ahbp9gD7HGdfr0je0Wa9ovaD2/Y1wj4dw+vb+n70aaIjm5dDSJ8k5bBE78ZIH2M+n/Qx&#10;5uPjN9Whllq1AbBo4dWt7ZPUgpLZiX7jjTcSjM//E4OkbLPbL6Axnx4mDXD5zhOYI5ZK2M4/dUJt&#10;mjvN+PzJIna5/FiOfcZjLP6dzpGR8TH104DPgX0xWx9g304XRkG3cQEXiDW4KOZisMAPzUPtcWpD&#10;2y7aQsZGGSFgnYB23a6kj0JTKUY1GMlbau4LbttXBOMWKCzOPtm2zw77dIIOys6hY3hpqz7erU82&#10;7Pvhp4kODfv+3tNERzApB+/TV0f6dPSuBfP5sI/AHxv69PHu5Z/vWncAtC+8uoV9nlpQMjvXJFER&#10;7KPChMn2Lixhtdiol3T2Uf5NOp0k5XzzzTeD8xVU20hpabKyawAF7ArsfeXbR7rBkkbYJ4a+ojy8&#10;PF44+zY47926hKu3m5Q9GsJ09FDR2gbUtipVXg7almsWqAEZG2WEgHUCmnT71ksGXvrhfej4oJBV&#10;imC1p+nYbyQvQ8ki2McSxWCfjuHVqTmCtr6feJpokz69T58TwJv19KUNfTpilz5rN18Q82nSR4Av&#10;fUwU4TsfvgHQtPDq1vTJakHJ7ISTka0U9lH5H/iBH8i2vOUCjq1P1gnhNgJwi/Xc8eXFAm/9ZUyd&#10;tM8a/H19JxR3lb56Gluzk77s5n1w9onmJ0rQgevWeKUtUwzTsYzOchYIPkhwCNtLWCjZqCQErBPQ&#10;pBvDPk366DOZ+2ivuqJgXp/3iblvyzk69LZ9lj37JDsHwz5O0MHOvlgMr7b1/fjTREfW1vcLTxMd&#10;PulzEu8Gd+jLBu1mMd/FxGckfcz71DEvVVp41SHAdUv9qLVMl/BRB28bl8OMgpUIgYn7jMv/8T/+&#10;x23Nb7SUM+olAZ8o4u+WmBDLWckU86uHQOxSXIE0FqJ7zgB5s0X89FIAN5ZeSlraCabZDRI9mpcY&#10;6ZPY3gTpo87A2WeZkV2WwUW7qWnDdCw5HVB7nNrQtpe2ULJFSahXrZ5FuvnBkbgVHZr3Eewjc5/P&#10;+yhTLR+WnLzbj+TV2/YZE3ToVLwE+yRBh8A+ieGN2foWJn1j3Hwe47vyvnenr6RDFh7/kw8f/6Vf&#10;WqqX/cEqWq7igw3ZPhx6AdZUiIherK5TkmrtV1jiYnrUZK+zK9axpBOHm463ddR22KtvCXQMmwQH&#10;O/YcTe138e9r7vhbL83vhOJlSR9v5AfYp9fAWZx9uGI3deVjOhaeDgg+TnBo20VbyNgoIwSsFjAr&#10;3fzUSMTKh328eR+loO1u7ltgJ76iUzjOPjL3Ecq8xC/P6ulsvARA6WDYx7Y+gX2yYR/H8AZ363Py&#10;cvgBvOl9+rSnz2jo64X5XO+eY+W7/1O4Hkl3+/zeywf6rz7e9+50PWAAzF7d2as428KBCzhb16Xj&#10;PR2zWFBYep0mriQoijgatZm2lfG+dU4+Wd4WMGa4o/K6M/4ue8EC2bzDDuuks1MfNDXj4RCkSywJ&#10;quL3jRQQt106bjrBW7XgWT+mAzRjJLFivmjsFVN2vIsIN5YF5tRO+ixAULBgoudw9i0wrSucApfr&#10;CqLHT4npWHg6IPggwSFsL2GhZKOSELBawKx0KdjXN02HRPIWkbiuhf/10yfTx+Sb+wT2kc/Rh30U&#10;w0vOvlgM7w89TXSk83L8zNNER3afvjTp8+N2Hcynk+3KZ8m/EYvYtTE+7d3Tny+8z2F88s877CPq&#10;9+Xp/XzwOg8aAH9r+lD1VbD3itmreO8DbOm/Ew2ayE3hbBLn5+igAgmMFXOWOWjM34cu2CXnRH5e&#10;i2CB7Ln0UkkXJiQX21/PP7UxkwaPPbFcE7AviFO5QQKU1CU/xXDdfNFiy8q4ZIaTlsXfWBc3lkYB&#10;LdWzsI9mgX7spI9tfYm5A+yzzMvOyuBa3dSEYToWng4IPk5waNtLWyjZqCQErBYwLd2V9Imzz4/k&#10;DTr7qtPyrsT7sozPL8Dmvlk9H/bFsnPwhn1ODK/s1qdtfU4G3hjpe+Np4oNJ35uXw/f0pUmfj/mc&#10;HLs+6WtjfAL4PNj3APjE2adhHyO/fzd9kA5Z84T56DizARA3wMQN0MlTkbDgOdvAkSVQvzMT+XJy&#10;TfjYzp8IBzXGMk74LC/ra3M6ww5BJ/TVP53wO0eWWMeCvM85teOdpD6kuxFjiA6hcHpIJ037DZ01&#10;UDdf1Ej1lFV/C2+5Iu4to2cnDfuKMB8DQYnhjc0dYN/oOV2hfVyoK4gePyWmY+HpgODjBIe2vbSF&#10;ko1KQsBqAa2wLxjJKzk6/Ehe4X1FO/ctDvsqMJ+uEoB96Q37dAyvY+vTeTmcAN5g9K5P+jpivqCV&#10;z8D4Yia+oIPvBvusjO/m7/sAwz5mfPr4t9NH9HGqHQBxD4zdA7PUjDAZsTbHrSYxoSKsBlgEnhjP&#10;UV2HDemwXCfSltoU1Ohnn9D9z+4z6JgQnS35nOp+fKvD0XTHnD77m/35SXId9idIzhkjw9Psjwju&#10;MESeR5omH4wG26yYL2qnesqy49ppAdxYRk9cDPaVGvoc0uegcz0KwL7Rc7p0+7hKl1Y8dz7MSE6h&#10;zn+H4J0FVc1B217aQslGJSFgtYAJ6e62Pt57jrft0+Y+naOjZee+NXLyxjAfZaoLHJdt+6JVKEsJ&#10;ORw5jDe4YZ+E8Qrs49Qcjq3PycuhA3id3LtG0vdvniY5dNyu4+ZLh+vmGF8R4LtRvxnwXWBfgPRJ&#10;0G7oQ5j0OZiP/hnkgHSZxAjg3qOAcQ8M3gP9nBsxC5v+vQ4IZWHpv1KA2JbjTdNcSU8E0S4OL+UC&#10;zvZ8CQrpcC4/QNjZrs6JYE1vU+jzLEe6NKRzTs2j0LhQWrN7KnUHtIAx+yHpad9V0D5f1I3qKav+&#10;Ct5+RdxbRs+Rw/vqMJ8P+4K8j84F2Dd6QhdtH9fnonIbToYZMYjUswgE76nmY1vQtqO2ELNRTAhY&#10;LWBMumskCGM+OYI5eYlzUShrwtwnmXkptQUftPMdH++9HT7v67oZn8PvAmG56dM95ugIVA/CPt6w&#10;7zvVnn2SmiNm65MAXn+rvs8+Tb90OXToLkfvsqfvrdvhxO0OwHwRwBfbgI9/73I9DfuSgI9Cdz8g&#10;h+/p80lfDPZJSQftHSAEGPfA4D0w6A5L8D6iSH6c79//+39fV/Gl1mfxd46L3ZwTsC8YUKzbSafv&#10;SG9T6JzXH6+T5cMZkXNqdtsFx5j1VMaU0QonNkmkPwUjgh3vYa/5ot5Wj6j6C3oLFXFvGT0LGvaR&#10;2vbt+ZySwSS8evr4RIB9oyd00fZxfS4qt+FkmBGDSD2LQPCeagL2jVETq7RdV2hYrWFYum9/SsE+&#10;be4jIxs52hj2dQnmHRzJW4z5GAI6CXkpNvlrA0a/2dmnN+zTsI9267PY+nQAr7NVn5302d18JeG6&#10;5YAvGp/L4I/WXtrEpxkff3ZIn4/5fnN6jg7+PZv7LChQl+QWdhcCjHtg8B5o3H/NsfU5COkHf/AH&#10;dQEfMDn+Qcvd2AFqTqStExjrnzGdviNhqXPoZyyDbYJqOaf243x5+NlI5IRKzmImE19iE0Df4ueM&#10;sct8UW/TU2aZ9P2Wwe1l6Nwxg2sx9AVtfdxnwL4nzemHTuTyjePKXF7z9BkxI8vPCDQfpzm07aUt&#10;lGxXEhpWaxiUbiZ9BKr4SJv7CPaJsy/I+8jWx0ds874FzX0O6QtH7MYsfsz7vGy8bpsM+1g0svWJ&#10;sy8I+370aaJDdusjW99PXg629flb9TnpOJxN+mKGvmDQrjnthsf4Eva9DN3z0V6I991NfAnYF0R4&#10;zOkE9sXKJHx/0gJ/+NL0vD42bgDEbdC/DRrTUDhsywFY3/7t365jeP2zZGEfFSACRZ44+uFAUQfn&#10;6UBdf1M8/4zB7BxSrMUzyI0kWnBOHctLmw4lzn5h+Ys5gfwcnKdxZJBFZueLYaV9yrLDOUAB3F7G&#10;TSJ9s7QY+sTfF3T2Ce8T/yCcfeOmcumWcVkurXjufJiRnEKd/w7BOwv62Bzk7SUvlGxXEhpWa+hL&#10;dyV9RKkSsE/MfeRlY9gn5r7s5n32YN5+kbyVhj7dgQjsm74uZPEj0ie2Pg7jZdj31y9HcLe+YACv&#10;3qovS/rShr7YxnyRLfkMjK8Y7UVgX4ruiaFPJ+WIGfrSsE//NZjWI036fmN6QR98xW3KAIjboH8b&#10;NMZdEkhK0LdsEt7YWegl3AnIjUUQa3safY5tIMgDTGfncAxo5InTsjgWuVhu4tiIfBDpbEQo50qH&#10;Eme/sGKLOYj8nD0Nq+eLGV/FlGWHc4ACuL0MmkQ29KVz8loCe2Okj7utTwHYN2gql24W1+TSiufO&#10;hxnJKdT/79C8v6a3FqFtR20hZruY0LBawzDsY0uaxdzHYbyUoULzPkrF6xxpc59s3jdm574mQ5/w&#10;PonkJVh5CeOlMc7q3bJzuGdxNuz7T2+wT1JzkKfvxy62Ps7L4QfwZkmf3qTPJ31i6GPMZ7PyJRlf&#10;iu7lNt2jfffkuNO9i7MvDPuY7jmHH5nrELog73PKaGef5oZSzDH08T8d2Pfr0+/ngy89vSPhWgQQ&#10;t0HnNphNSqvLO4W1Iyyxx1/wT9xsUQSxRmY0j7pZ3zqXzs6RZoUW+pmIwHVOHYsCpuE70b4xqpj4&#10;5kqsZ0dbx75XN18tU1b9/buvirjDdJ8vLWkj70vDPm0eBOzrPo/rNIgLch3d42fFjCw/I9B8nObQ&#10;tqO2ELNdTGhYraEj3fy8yKRP875gJK829wnv40jeis37RgbzagxXFrrrO/uonxHYRxv2PZxIx/AS&#10;6SNnH2fniNn6JICXt+ozkj4K3S3FfJ6V7xHw+VG6LuOr43pBqOfAviDg83kfE7og5iMqp38fK5bw&#10;Bvqkz8F8/E+BffxBw75Hfa4oc4EQYNwGndugk0rCz2nrlI+BsCJ4xNkq/JS1ZKmjCaLfs0lHt+mw&#10;Kif0mKo4/UzTwPRfLbAvEYHrSJpYcs6JYgZA/5uL8xeLOy/21ZYYSMV8NU5Z9ffvviriDtNxvi5+&#10;vjnTt/y0wL4s6eM9AZ2bT8fhbLmpY+7Zh6txg2sOk7LwpEDwoYJD3o7yQsxGMSFgi4Am2Jfdua8i&#10;mJfMcenMvJ0ydfQhfU6OjpCzb87O8UceeR8H8NLBtj6CfWlbn7NVn06/S1l3/cS7PunT2/M5br4y&#10;xvcA+HJ0Lx+HGyR9RPFo+RkBnxN4GyN9GtXFTH8MBH1Pn8XQ52M+In1UkUZBvC8k1IM4PFi+YIMG&#10;wP9m+njHy7mlqQPUzea01WNMxMZqeOSjt6BQjq/N4YwOCqR+6kayPM4JxXW6lM7dkW2ceuLQRh1i&#10;nG5cRuGEEseSeASlc3oYzLdLFY2wzzhf1GDLlB3gYjEOAY9bRqHSxWIyVvM+C+wT3gdnX5dJXLkR&#10;XIorT4B3eszI8jMCzcdpDm07agsx28WEhi0aavWuz4va2Vexc599877xvK8b6WOLH0UZk7OPgo5v&#10;sI+Cl2cBaddC8jZyKt5vfeR9TPpkwz6y9bGzz8/LUU36vvQ08aHjdnXQ7iPmUz4+beKz2PdqoF6a&#10;5SVgn6Z7/hZ76f31GNslyug8HrHoXYuhj219VJLQIY30wjQD0crOzoOiiYP26J+NBkDcDPXN0IFi&#10;MWzEVRwyqAGcxkCxfBTOTTjN1JwoVHLSSfVsElvHdkcnckxzaUtdltalXYfpxCAyCscA6NDM9BeW&#10;08Og4I4I7KaUn4r5StND+mtiylq+f3dXF3eY9ilLaFgH+4ykj2192vnbPpZdtHBAZx+uww2uPEzK&#10;wpMCwYcKDnk7ygsx28WEhi0ainrz8yI50fgo5X0cxis799l5XyxZh795Hxv9ClN2COwrrRguTx2I&#10;wb6LrY9hH+XhvZ9XYJ+O4dW79em8HDqA95eeJjooKYfv6dNZd82YL8T4LPa9KOCzOPIsZYT3xeie&#10;83snMjdox3Ngn1/GN/3pMnbM9/b0UT4I+d14H8E+VzRfBzrd/zC9SHQvdvy/p/89H0U7AOJmqG+G&#10;FhcbkTIyfzmAiSrqPeY0WnLyXdDpeI88Dj4VbJc4teN6c87l7LjnnM4hcVTXKZDO3UG9TWMyKuAQ&#10;Um3ryzYexG3USU0zs99WDiik6vQbAZr0wS+gO+mM0ThfadiXnrLsiA5WADeZ6gkl6dLqdYd9wQbh&#10;7KuewU1UxBW4iWl47AQmZflJgeZDNYe8HeWFmO1iQsMWDa/qfedTHvYlgnk5jLcL70ts3lfI+zrb&#10;+jiSNwv7Lnl4H07Ntj4H9jl5OcjWlyV9nI5DQncdQ5+ThUO5+W6YT3x8d8bnhZ0G0J4F2BnLBHEe&#10;rUAL5pOo23QaDc6koWFfkAbGTH8VmE94H7V5M/fdZYzlGCE4+KvTH7bAPqF+8oGu95gBEDdDuRn6&#10;XMy+lZvjFCPApB1tFOXKJkEfPIkNzYmElTBeP+0v9UrfwP3N/piUBSEX1XVMc+ncHXwiP+8wozRS&#10;LNZtrmhpnEs6UhvtkKJDUTpdP0lIxXzRqaunrOX7d6d1cZ+pmDijaBW8L+HsA+ybb0f6llQxc1ur&#10;YlxJW+v2sfuDSVl+fqH5UM0hb0d5IWa7mNCwRUNW74H0lZr7yM5GsI/MfcvwPpu5rz/pc2Afpxvm&#10;MF6O4WVn3wX2kTXyoQMa9jm2PsrLEQzgdTx9QdIXjNu9YT7PyndlfMH0EWJGi2E7C4+rK5OAfX4a&#10;Dbb1xdx8guoSdj8/wlcK+6TPycLB/xS6pz/Q76lj2tMXw3ys0tvT139++hN1sI+o3389fQcfcu0L&#10;/iM95XPLnWHvdX3/lxH2BTPMOoa7YFMaERadXUvtuOf8EzkgzOFolgQaRgzqEE/qpNN4AuHFaF0i&#10;e68WwaI2KxNr0NKCM8DqKdv7lVLRfzx0FYnmG/qc/1ujW+sI+2JNwdlXNH3bKoxrb1vzcekNJmX5&#10;SYHmQzWHvH3lhZ7tekLDFg3vsI8CTiWMt473Eewbx/s4sNdm7htC+rKw7xbDOwdBX1JzPHRD8vDy&#10;bn1/72kKBvByUg476dNZOFzMx1Y+n/GlfGeEqOqYXXUthn1BrhfLmZtNmJumgcEg3xbSR+SOt+2L&#10;7c3niENY8Nemb/rvpm/LxvD6tj5N+gT5Cfj7l9N/QnrSf/koCgFuuY1ssK6zB5+R9CW+TcjXlnCc&#10;+RVjHaCS6fhivwCXp4hU6oPTrA43pllw4pGd+FaZJnImOuG6Fi+esXE6S4y12eN5sz30XY3OIiyd&#10;L6pePWUbXP+ju4TnLqPCvlA+g+MbNTdYAfvoJuCb+xLtAPYZ526LxXDhbXBWMCnLTwo0H6o55O0r&#10;L/Rs1xMatmjIPqBr0lgL7IsF85Kvjc19G+B9nbfqEy+hDuMlW9/vnSOX5+Xn2foY9lFqjntPGPZp&#10;W99PPE1s65MAXiF9DPvefJo+fwndlehdvUOfjtuNY76bjy8M+NKEzgjgGouRgMYWOPbWAXnBwFuJ&#10;5A269gT2xTx9dkMfYT4+6IwkZtrNJ0yTClfH8CZgHyM/DfuE+vGHN6Y/TUcsBPj/Ov1Iy51ka3XT&#10;MEuzLWJYRHmIQzmZLoIj+sEf/EEqL9SPnGUkeKwitSnBodQfCuZlNueQNT9jLMEyqUjnou4JtnPG&#10;5XTSwZHpnCTUJrUsDVJd3nYwNpyixplL6ip0IovCekTUCMn77d/+7c580S/TQ5NGaDj2+aJa1VO2&#10;tfU/uj947soq7Bv60jiPgR1gX1bY0gLHCePFVVc69wuUx6QsILJ/Csg+VHbI21de6NmuJzRs0XBW&#10;j7CUHHW8jyN5mfRp3icpO4iL8cHRr3J87dPEB+W3leS8lLWDMt7SIfv38Qdt7ksm6xgI+6gPnI23&#10;FPa9opLwsq1PB/D+wtOUIH3/5mmiwyF9nG83gPlmK5/D+DSE8vNdpFmbn8tCp7I1crp0sQTvS2TU&#10;jWE+/n0iODeBCysw3wX2fZTadGCfD1JpLNQxOsWvTd/YJYbXcfYZYd+npr9FB6E9oXtnNgCW3jzx&#10;dVOqWJfykL2LjH0bwaTE9IxhPikfJHqAfX3Xp7QG2DdIWDQ7K4D74PLrAJoP1Rzy9pUXenbREzLW&#10;y/i9F2Oahn11wbw+7BN/3+K8b1QML4fxxmCfF8NLtr7pex8jeX/44uzjGF6x9X3maaKDYJ9Ov6s9&#10;fT7pY8x3I32XvfnuEbsa8wnjE/AUC4yNEb3uvw9SP1qExhMxp0tgPkJpAvtKTX8+6QtuzyduPvVh&#10;hn2+2o7sF8z3Tf/f6Y8R6UvE8FJsbzB6V34ZZHzySyeSV5v7yNb3z6a/8Gz6az81/ZDwPqZ++vi/&#10;TD9CR8wAWH+3OUpNfOMsP5PQfHnNs2fEpAQlssiyAOyjvmHPPp6gg8A+y8LKXrQo0F0BzEt3SbMN&#10;QvOsRC0FIG+Len5d6NlFT8hYKeP3zhl4Z/UoXSyRqVJ/H2WikONbL+kpJE1HX38fu/zE6Jfz942y&#10;9fmw7/fNNsZZQBq4Ss0hMbyzsD+gInklhldsfX4ArxO9K6SPc3HIDn0XQ59Ks/tg5WPqFAR8PlPL&#10;5rKwFDCiulgxI+xLkz5BdRYUKNY/Llxr6LvG8HJ2juB2hxpu3pJyfOy/mfj4ePBoJH1p2PdL03f/&#10;4vQXjbyPqZ8cMADynRbfOJXfOA3VoHmDeAOrYl60uFlDHxdOBOryPZaC/Ut//D37APtkao4A+3Cl&#10;DbyNNTSNeWkQr74qZK/XzlAT8hpEKigCPQvEiheFjHUyzk+H7Oxj2Kd5X0UwL9Eu5n06mNf39xEg&#10;s8TzSkivkD6f90XydYyFfRRNTFHGFHd8ScV7hX2Sh/eWmoNtfUT6pr/+CPt8W58O4C0mfXP+DbHy&#10;BRmf5mvZJLbpwFh/I7wsBzRCQAvss+fMDY7CwXlOGeevZkPf11NALh1UnaBeOj6a+k8lvzB9a5r0&#10;tdv60rCPzH2/PH3XP56+/x9Nr3A8b8zi55A+/uc/nH5UDnlxdSDga9PfoaPuprSLWvjGWWWaIPsq&#10;sqdPikkRfexSpHFeBezT+T30fMHZx2oA9m3w1nGQLtkv+4MMeAPDgOajJwEK91UYenbREzLWyZiC&#10;fcZgXidZBwfzSpoOfws/omN8pLfw4/379BZ+xNecjfzY3+fxvoExvJKNl2HfJTvHFfYFY3i/z4V9&#10;1LdrDC/v1sfRuzr9bjB6lz19gbjdMOZjK5lQtgQjy6I9e4Es9fMLaA7ow75Eg2lOx9iutIyGfSHS&#10;d3Xw6QBexnx0SCredKw0del/mF7Mkr4FYB+Z+wj2cSRvI+9j8PcPpr/NtyDGfGcwAOJLp+5Lp6UW&#10;NG9Rb1xdzIvR0CdTUIHzEka/oKdP/k9MsCKy8Y67HIa0jGtsiKzNjWJemiWsaQCy16hmrgN5zVJZ&#10;C0JSq1LxctCwTkMmfXdnn2/uq+B9AvuI9/nIj9AYHxbeJyk70ok7PN430NYnsE+ycxDN/EMXa6TE&#10;8N6S8Iqtb6K8HD+kzH3Obn28VR/n3qVDcu/q6F03dPe6Pd/F0PcBCR3VjC8I+IKRqtW/zHLAUvxH&#10;MhqryKmznY/F5/pAkH9jNPQJ5rvBvmt2Dkm2q0N3hWlS47RbXxb2pWN4s6l4ZYc+0tNJxSvZeHnb&#10;Pk36Ev4+2svPt/hpfx/DPjmY9/Hxf57+rhwHI4D43qn73mmsBdkbBRxU/czzUjr2vqSPWB5gX3ZV&#10;797ZV7rIsoqgQBcFMC9dZCxtBLKXKlZUHvIWyWUpDEktKqXLQMM6DecHRAoy/b5bGO8F/LnBvKW8&#10;j2Efm/ssvM8e0quRX3ILv+GwT1LxXmJ458H+kYuGtH2hjuG92fqI9E0/rGCf7Nbn2/o06ZPEu0z6&#10;7jv0SdzuA+ZjouRsaZdzq300wrZSv4/xtXb2Z4R9iS32NLDLckDt/ouTvpShTzn7ZtjnJB7x45dv&#10;GXhTu/U12vooR4cF9r0+/YWfDcG+bMoOTf0svE/Dvr8zfeJ2fPLvTJ+kIGK6cfkEUBBk3W1tsVr4&#10;3llMan0iyL6K7NmTnnNeSg19LGNf2JcgfYnTwdmXXdIbKnDOq2tDExDpCuZllTmC7KNlh8J9FYae&#10;XfSEjBUyXkmfD/saeZ/APo38nC38ZBc/Y0gvWfz4SFj8VEjvWNjHqXh5w75LDC+n5pgXIUU0B219&#10;lwy8915xEl7JyyG2PiJ9DPvI0xclfRy362I+zfgEcimQFyBWoXyy6WIBApgAaln252//Z4F9aU+f&#10;ZpfphBvi7IvzUBPmkw37CO0J7AtuU8gxvJcMvNG8HFnSl7X1pWEf7dbHG/b9k+kv/ZfTf+Y7++wh&#10;vezmi/G+oLlPwz4qQLBPH3IT25EBEF89FV897VUge7uGI1o41bzUYT7AvhELz9Lmvp19p7q0LNO5&#10;kTKYl1UmArKPlh0K91UYenbREzKWynj9X8FE+i7HLCDZ0NjZJ/4+nZnX6O8jaxvl5JU0HV0sfsTU&#10;+NC8z8/dQUkz6Lggv7Gwj7NzUH9ow75LDO+ck4Rhn9j6SEO29V0CeMnW9wD7nN36OIBXtuoLkb5L&#10;yl3X0Me78hHm0043H/A5AadF/4wDwQLwZ6F+XIY0NBY2Zs5N5NzwW3g0ObqkL6LbN/3aRMecnYNh&#10;XyLTMbX/q9MfbozhJZaXPnTcLunphPEy7JMN+2jPPmfbPvsWfkT6yJ33t6d/SP8likfwTkfy0udg&#10;JK/wPipA59KwjzsT20bQJ4ClN70R5fHVM0LVbJuQPSvRKgXOMy+NI4Wzb/n1uWPY17jaltf6JGfE&#10;vKw10VB+qPKQt7u8kLSLpJCxVMa7rU/DPs37nMy8DP6M+XmZ9zHpkyMY0mu3+Gnel7P43WHfVzxN&#10;tMtex4MalBheZeujAN55Efq2vhvpo6Qc9175eTk06WPYR+k4btG7TPq0oc/HfDdQNSMqhaUYRdUd&#10;19QT3uZ0vt+tG/gzwr4cp7v3JxHFHOeARkPfXVXOzpHAfOy7pGKfn/7EYrY+xnwO72PYRxv2/T+m&#10;vyJwrY73Ebb7oemn/tr0mf98+r/90PRpon4Usas370uY+7gknVdgX6wztF0gH86mgVQ9YQCk9ktv&#10;iXXl8dVTp1t7LSjfruGIFg4/Ly2GvhG2Pk6+kY7kDbJFhPGOWP9D2jz8RTVEtfGNYl7Gaxw4A2Qf&#10;LTsU7q4wJO0iKWQsknF+LvzrV0/f3dl3ied98PdV8z7y9/mwr30XP8fi5yA/tYvfHat5iXpbwZ/Y&#10;+tRufbOZUWAfica2PlKYbX0/+jT92NMD7AsG8FL07hdvAbwq8e6F9M2huzrFMH2WvBMXzKcZ3xVC&#10;UcSof5CzTI5gAf5lhA8+4L+Q6c+lfqVBvhWwL73nYCLnRgT2FRn6rlL7sM9PM0LzRap+YfrWFtiX&#10;tfXpGN4E7OMN+zRfS1j8BLfpD4TeyNBHmO/7pl/kg3gf4b9Ypg7ZuY+dfcQBqQUnjDft7AvuFahT&#10;gsiL9MIeQHz7FH379CoM2Xsp2bedY89Ll9H1tfUB9hkX8F6dfV3WnFEjFLMrgHmxa9W3JJTvq6ff&#10;GhTurjAk7SIpZLTLeCV9hKIU75sF5JDeIO8jgKVDerP+PoZ9FNxKh+PvsyM/CpJ1DoF9uajeB9jn&#10;5eqt532yWx91jGx95FW87NbHeTlmDUklhn2kJMmrbH3T31POPs7LIVv1sa0vRPocwJf+p8A7TfTo&#10;M6V/DR5OsQQE9NhfT+qns2RYInlDOxJG04nEs+vOVbymLKQvYJMk2EdNxfIIc2CyiuH9OG3MFzwa&#10;k/AyCnTidn1nn2zY58O+mMXP530E9cjKR7a+75/+KcM+An//p+mTRPEs5j6O4aVNA4NhvLobDmFk&#10;5CcbBQbz/9LNkNii2h/wE0PxH7597N8+fUtC+b569mrtkPPSbugTeUfAvoqEvHD29VrwA9s55LU0&#10;UK8Fm8bULCj2w6mg/FDlIe8IeaFqF1Uho13GB9h343132OfzvtJ8HZSkgmGf8D4f+cUS9UpUL6E0&#10;yd3BHwT8GZDfHfapjfzm7fwoCFcf9vBeqkXVaas+zsshtj4aI9n6aMgM++Kkb/oHCvb5pE+ScihP&#10;XxHp48Ia6lHEaPbwIaBDAB33XyH1KwjvFe5GMjr4L5iRI2noI2aXzjIcLPBA+kI79AUwnzJCztv2&#10;OSlH9P6DBARJ7YVtfb65j2J4/5/Tn//H0/cTZQvCPiPvI6j3I9N/8VemnyfYxweBP4rqpV86u/j5&#10;O/exAZBONAj2sYvQyfxLPkRikXxQDzvmAMG3j/3bp29JKN9Xz46tHWxqug+nnff5LSQieRHGS2t7&#10;l86+7iuv40V+5qYwL2vNPpQfrTwU7q4wJO0lKZQ0Kjk/DlJsKdv65OAEHbdkHXd/n7OFnz1fh6Tp&#10;aEd+RP00+Esjv1tg7x32cWwvI79b+o479dP4Lwb+GPNx9K5D+ghiXgJ4OS/HrGEkgJdIH6Xfvffq&#10;s8rWp9Pv3vbpi2G+m0+Nd+X7plgxihU1Hj4N1PgvAf4eqV/a6FeG/Bj2ZY84zhNmF+R9jndPl7n/&#10;yUL6/CBoDuaVfClOphFS7LJh36K2vhjsow372FIX431Z5Ec0jdAewT7hfezvo3/KLn5/a/oUsT+C&#10;a8TdJIyXPkgM7wjY58QLX5AfdWA+NOwj3kd944P6yfdPnwCSXfE/m/7v2bsrvoCyEg0qAOUHCdvY&#10;7GHmpaOhT0vaCPuY6zmNAPalF+3+YN9hrqLGu8kGq2Nq1poUKD9aeSjcXWFI2ktSKGlU8gr7PN7n&#10;wj7x9wnvs+zfR+G9hL34MPK+RFSvdvkVIj9NwWZIp7bze6B+PgTkmF85qADVpRYo+a8mfbcMvEL6&#10;KIB31pAz8EoA72WrPgrgbSF9nG/XwXxEmjg+l2kdoT0H/P1307fRcUv8+jH+p384TFCzvxj105Br&#10;BPJrg32a5fmwL5B5Qyc2ecxtIgQzauhzpGDY5xyyaSAVvszIwABeP4Y3CPsoFe8vTn/x2fTXhLVV&#10;WPwu2Tk+zbDP4X1/afpnfJDdj/5EsIxKatMfxd5ScC6dnY+KHB1+GK+f/Dft7CPYJ7yPYB8d1EM+&#10;+F5KmI8OowEQX0DGL6DuxaB8d0l7NXiAqRk3hBbYp6Ee36Cy2/bB2UerGrCv16V99nbG3RfOrqxh&#10;/BDfIFJTESjcJF+oMiTtJSmUtCg5PyPSLnJ0EOx75H2zgI8pOwL+viDvi6Xo1cG87O9LRPWmkR9R&#10;Pz4Y+YnRL+byozDbr1U2OuJ0dBCw40PAH3/wfyMFuLxgPt6nj7pBvSVPH2/VR8O8ZeC9AlNvq77p&#10;Jx5hn2zVx54+3qov4ukj0seJOG4c6ps05mNUJ1zP4X0RrvQxIYD0QeM/Df6y1M+C/CwZPJi1aR9f&#10;LezL5ggOkj6O573+qc7Qx/5H4p7UlCZ9j4mAUzG8Xbbqi5E+JyEvZ+Ml3vdPpr9EOTqCoC2bpZd2&#10;zSOXHLEwMvEleN+fn/4rOr57+hcE/rTpj0x2QdinnYa0o58cfkLeEbBP874L9fs08z429/ERI4D4&#10;ArJ8AQ0qA/EHCdvY7N7nZWj/G2EfMz6ZIPl/ErEpA+zbH+wbuv4ar+2TV8fUrLUAoPxo5aHwCIWh&#10;ahdVIaNFxuujIcM+j/ddYV9H3sewj6JchfQNQn6R7fzuMbPkyJO8vRr88efYwbV4f0DCfLxJX5z0&#10;UQDvVcPHpBwcwDv9jIKPbzxNn7tk5PDS72pa91vTh5j0MY0iluRgPmXcm81iAox0I0GK9AgB7+xP&#10;wF+Q+gWNfoOQn4X3PYbxJix77O+Lkb477GshfRfY940C+/wY5HQM72jYp3kfwz46KCEvmfti+XDT&#10;vI9sdGSLI/hFsM/I+wj5/dnpX9JB+I/q9oJ9wWQglj37fGefgn3kQ5wPh/QJ7xP2x8Ong+6utGgd&#10;GyDdlhl3Wu7PKFOtAB4AqqUbXXGnU0PdHtrzFtLHiTi4hUTcrjOzgH07g31D19/oy/7Y7WNqVpxf&#10;iD9afCg8QmGo2kVVyJiX8Yef5ufCH76RPo/33WGfz/uclB3s73Py8wb9fQz7+PCRn9HoV5TKQ3n9&#10;HiJ5dfZepnia5TkZP+Sf3BphPjb0ce5d7emjaGWVfnfWkPySJPKPPk0UwEvRux7po17NpC+Ufld3&#10;+N9OHxHSx9vzSdAuW/k4zwNDIs7Bqo1duikCPVKAP2i0FAR/PvUTo58gP72dnyC/xqhe4XdZ2Gcg&#10;fQm6xzseEptLbNLnhu76O/Q5GxpSg8F9BrmrVJ0mblwG3oStT0fyCumjhLwUyetsmZfYxU/77Ogz&#10;Z+dg5qV5nyTr4P37OJhX/H3M++g3hNWysC+YkJdT8WYT8i4D+2TgnJKYFi2P2rfbaAiYv1ejRLkC&#10;eAYo12yhGrubmtEdbiR9GvbJZ55Lx+6nJ1hH+3LML/0gG+9C10DFaUavwoouoQorgKlZayVA+QWU&#10;h8gjRIaqXVSFjFkZr6TPgX3K3/cA+6p5n0Z+vG0fH4L8qo1+gvzog0T1xsJ7b9l77+a+GM4T455Q&#10;QqZ7DPiY8TmYT2XkuJM+2qqPRHvlYu5j0nfbqo88fdPPKlufkD4n/e50L6M9fYSQ2NDHG/NpzCd8&#10;RwiO/iBjl18y9OFD8J+AP8Whrl6/IuRXxfuiOXNJRo3zfIjmbLTnG/cclhfkenHYV0z6aPgO7NM9&#10;pD/RDAY37Ovl6SuFfZKQ13H2paN6GfkRp7ts2PdTjsFNb95H8CvG+4j9UUWKAiZmR6ezbNvnh/FS&#10;XT+S10n7m92zTyfoeNy2L+rs014/n3Iy75MtCzXlFGOjvwlg9u6NAlkF8AyQlWitAjuamtGGPkFy&#10;gtsqPrCbT99GxOKXsPsB9pFou9mzb0fXzFq3lbXOi6lZS3lg1mWUxwrvrjMk7SUplMwqGYV9N97n&#10;wr407xNzn+/vc3gfB/P61K8otpf8dHIYqd9lX7877NMsT+/0J8Y92Q1Qk0Q+l7j5eJO+W+7dB9JH&#10;5kfy9P3QDfYx6aOt+i6kb/rMI+xz0u++S4+g9wLUZ+3pI4rEWTg05mNgRxSP/Fl80BZszqHNfVLM&#10;B39x6hdGfgmLX8eQXgf2OZv6KQ4Yte/FYJ+O1Y1s1fdA+rKGPnZcUjFqTXJxSA/Fkhm09S1G+sTc&#10;Jwvgn01/gRLyOqDNGNJLoI023eMo1wTvY9gX9PcR+SJSRjCO7HtFsI+oX0dnXx3sSwxZzH1BSyO5&#10;Gr9r+ld8/Onpc98xvcmHj//s0XnZO/95CuAxYLNzvf2pWQbzMaSrAHy6im8T1hv2xXifIELd1Kmd&#10;fYtNecVluf0LpmJQx6iCqVlxHiH+aPGh8AiFoWovVaFkWsn5OY/sZmTrk0N27rvF884aeil6wyk7&#10;vveJ9qe7RvLGQnoF+Wl/nwX5pWN77dTvwuweInklrQcb98S+59M9Bnx8cNAuHWzoI3ZJI7pl5Jh1&#10;4PS7F9JH8s4yCumjrfoeSd8cw+uQvt/Ok76boW8O2iU2J4yP6B75s+QgfEOH/o0ePqPAGPVzkF/M&#10;5Sd7+TnITwJae/E+H/Y9xu1mtuHzo3SZ6zm78oVgXw3pI9h3yc7hGhXpdPQnZ2tF0bYj6cva+nzY&#10;xxv2+flwLbyPLHXky/O3tPOdbolgXrIBEuwLdkC2C/QTdAyFfZKNV2/Yp4EmJ+jQwcuyXyHHLyec&#10;fbxfoZA+gX0fnz7Px7dNX6Djj03/vdh/HAj4ddNv9PrGPGQ7eAzY7LRueWoWZj4tsE9DPW3uc+4Y&#10;ib38nLOfGvaxagtPv+US3fLVYun/gctgalacXIi/gPgQeYTIULWXqlAyoeSV9BHsS/K+K+xr4X3B&#10;XfwIjREgc/x9RbG9hNv0oXmfwe73wPv8+F8J0dXN8unEe+hgPk36CPNdoneZ9JHCs4zs6bsk5dCe&#10;vjvpo/S7X7qn39W2Pt/Td3GEzdvzMdBhEx8RPUZ7hGwSBxWQ4TMEFPefQ/2Csb03LFVv8Ytt4RdJ&#10;l8EI73oYeF/Y1idEzzmLn3/DI4Ap0ufs0MeGPj5uqXg17GO2+E1ERYfu0+fs1agjtf3PJKmk4qUN&#10;+ygVr7C2IosfZ+cIprCw8z6qTu0YYR/HDvMxztmXhX2xGF4Clwz7CG6SyNrWx8mI7zG8N1ufA/uY&#10;9H3r9BbBPj5enH6N7upfP/06H0T6YADMPjDgSSAr0VoFNjg1y3OeRtLnz53j8pN/GnkfYN9V0uWX&#10;Quw63OB1stYtY4PnxeysOCkQfwHxIfIIkaFqL1WhpBX2xXnfHfZ15H3ExQj2Ce8LIr/sjn5OwG8W&#10;/BG206G+f0iF0DqwTxx80qY+FzM+cfNpQx9hTfL0eaSPPH2zjIr0Tb+gzq7T7/7m00SevksA77vT&#10;ewXJce5d3qePKBKTPjH0CeYjwEewho5/Mv0l/+A/8SEtMxwU61/Q6KeRn7eX34z8nF38YiG9tf6+&#10;B2ecAfYFcuwGo3R9T5+2/qkqd9jnRO8mSJ+Cfa7fMJaUY3lPn+PsI+xLy8YhfUbeR9yN0l9QAOwF&#10;jQVS1lp4H+EwaiGbo0NnBdky7NNpSRzY55M+juGNwT7mfX90+iLBPjqE9BHse276rQ9Nv/XB6ct0&#10;1/iqX5+P97/9sHWXY/zp9fW6o3bwJLDlydrO7KzFdqphXzquX4fu6r35nFr+tn2AfQ/XyxYW6Bb6&#10;sOWbyIp9w9SsKD6bcNftwBnODpFHzDJU7aUqlAwr+eOXDLz0w7Y+39yn8nXMGkq+jiDvc3bxo/BV&#10;juf1Q3rF4iewz0F+XaifDvglWhd0/F1++WDu84vpQF0BfMz4OGhXMJ8k3uXQ3UdPH0fvzjLePH2a&#10;9M22PsrIQZ6+f3Oz9d1I35en90sP06SPrXzM+P7x9P100LZr+uBf8sEQUFoWA2AM+Tnb+em8vUGL&#10;H4f0FsbzzjlwY867mxHP7uyzwj7f0yewr4L0iaHv0dn3kNuX8eIthvfj2tyXJn1O3uTsP9NWPuev&#10;NMVs7tMb9tmRH0fXcnYOSmdx88HV8L5LDO8nJTtHbNu+DcK+7B6FWdiXJX0x2MeY73e+O73nf7yS&#10;PoJ97//ijPw+8Kvz8cH/9vo94HsAv+Zz04f+Ra/v2023g4eBzU7PRqZmxW7UwT7LDp58ydPUJ8x9&#10;/tkB+9yLZS0MzP1YcWlu9q6xnY5hdlacC4i/gPgQeZDIELaXsFAyqOT88EcEijLD0pHjfVfYd9vC&#10;bw5NbUR+hMb0zn1MzSqon87kG0zmK3Y8J+BX/unzPl1S9uMTH59mfBy0K5iPDX1M+m6hu7O2t336&#10;Zhkv0bsu6Qsl5SBPH5G+fzd9UMG+OfaTc+9y8lbepI+MeARoGPMx3aMN1+igSEw6+LMcgv8I+UnL&#10;VJG9fkz90sjPt/i18L5YMG8kh4Yd9rlhvIYt+R5o42P5q60v7elzSB9NE2fn0GO5NcsxvHMItnGf&#10;vizacwoUkT7O6ELrkyK4ecM+XjxB2Ee/DGbpJdjH2TkU7Av4+9jc5+xnp/fvo3hYypzrnD2YCNjf&#10;tq89jJdikPlwEnQEw3iF7ukYXvplYoDM+3Qq3vSGfRLDK2G82tlHnj629RHpe+870/suB9v6rrDv&#10;ixfY94UZ9tHxNb9yPfhLgTAfHecJAcbDQK/HqhHtrDs7i5Ec/3ITMUt5X9bTJwUc3seJOHR1wD5r&#10;Nt61lula5x1xqR+sTUzNuhMK/RfQHyKPEBmq9lIVSoaVZFsfQSgb73uAfUUWPyJfYvELJu4gXuZY&#10;/OzUT2fy9Xf6S7O/x/jfB3+fH64rgI99fHwI5uO43aChj0Cqysgxy2glfV/57vQ+Tfqoh2nSx1Y+&#10;RiSOK4qRDeMbwX9UWI+avX5B5Kejetnil+Z9wXhe7XTjuFcBZyWb91XCPsOWfEL6JFzX/U0p6XNg&#10;n+6DH8O7oqdP0jfT+qS55g379GFHfpydg2BfC+8jcEaxwFlnH7HFBWAfj8XxKvrpR/wN+2I0k0T2&#10;SV8iO4cD+4IxvBTAS2+qjPnupI+dfRHYx5hPDnL28fHhX74c/zxAAHt9Ka/bDh4J1tU/cfYVp2ax&#10;UwdxnsZ/9my8WdKniV7W3AfYZ4V9bLJbbMXA1rfZG5Z0bOHFsH1BluwhxF9Gbeg8Qmeo2ktVKJmy&#10;9THsM/A+F/Zp3pe1+OmQXj+wV/x9Ceqn9/WLBfn64M/Z7097AJ2d/i7/fOB9XJjblFhdn/FpzOeH&#10;7j6SPvL0zTKqffoC6Xev0bsz6fvy9IHfmj4kvbKTPklXKh/EFaWpH3v9pH0d3pu2+Nl5n5Of1+F9&#10;WdiXMPeRkqEMvDqJx4OzLwj7QgG8D1k4LhSSkN/8ywTp80N3dfwyO/scn6ATw5sgfaWGPmPuXd/3&#10;x9NKwtLsi7NPkJ+F99F64+wc5Ikz8j6K2OVDUliQxY8wGVUncx+xPGOOjo579jnOPgvsY9LnpOIN&#10;Do2zczDvK0rNEbP1vTD9Jtn6KIb3d9Etw4F9Qvouzj42912dfY+kj8N4Nekj2Dcfn70eH/mnEx0x&#10;A+BzPz3RsZcfPBJseaaWn50luU2pcS8G/uRKTEylPpcTwyvb8+l2APsKYN/CAG75q2LL94it9Q2z&#10;s+6MQP9l9IfOI3SGqr1UhZIm2JfjfQHY54T0ppGfz/u0y8/hfXbqxxvn6SOI/Gy/1LBvxnBC+sTE&#10;51j5xM3nYL5L4t2roe8x9y7J6J6FtuqTffooKceckeNO+ij9rpQPRu9SLgUKuuToXeIyBPXY7iTs&#10;Q6xPDP6Y+glAoSrSPrXg8D6N/HS6Xs7Va/T3GTfvKzH3XTN15HjfHfbFduXzGdxjN0wZOfzQXSF9&#10;9IFT8Tp7/xH+0zG8HUlfaeiuLi+wjxN08IqyWPwEJdNiI0InAbBFvE/DPsJhhPyoHXuOjs3CPj0u&#10;GlQv2MepOYj0yVZ9HMP74OyLwb4b6RM3n2/r80kfwb7nPnM7fu7+rZKISez1Jd69HTwVdJe0V4NL&#10;Ts2SmI/16QL7LJv0+adzuJ5z2Qb7hj378qt6mfW6zFnyo0WJkAKYnXXXBfRfQH+IPEhkCNtLWCjp&#10;Kzk/LBKEokOcfTl/3ywjMSyVsmPek04O3sIvxvs4d0eQ9wny01v4SZysfNA7+mU/+wTQYga81HJI&#10;3Iz8mPSRg48PCUnmoF2N+WSTPjH0/YOnOR3HLSNHoHGH9F1tfVdPH5E+Sr8rtXT6XWI0hNsc0kcI&#10;j0mfbFtGHxzq53j9qIq0T2Yu3s5PkJ8T0uvwvlJ/HyOwUnPfLS+HswHf7ODLwb57go6+sE/n3k2T&#10;PhXG+2AYpBYumZTn3fpipK/U0NeC+XjDPoF9nKODloEP+2Ib+THvo8VG4bdFu93F9rYjRkbtaGef&#10;3ihQlvFaYbyOlc++YR/v1kdLl219dBg37KO8HJyag8N4GfZR9C5n5IiRvmsMr7Nn3wX2ZUjfzdbH&#10;nr6P/Px8aNj33M9Nz336clxsfXw8/4/mY/s7AOKpoNfz1Yh2lpmdZc7i6COwz7lG7KG7zkZ7af0d&#10;thi8MLmMWP90TwD7TMt7NDNeZaWaRo5CyJqy9hrA1bHMDEDnQTpD2F7CQkn/cfNK+kp43x32ZXlf&#10;kPoxFyNAlrD4Me9LUz9/d7/Yfn9ZJhgv4JrvgoyPMR8n4mDMx4Y+h/RROo6fnTNyuG06GTnI06fS&#10;71L0LpM+Tr/LdS946GPEhjTpIx5HUIY4HaMQ9vQR46Ot0/gQ8MfUzzf6cePOXn6xkF4L79PJOnjz&#10;vnJzXzYn72zuy8G+UmefH8AbSMphJ30y6luOjntrEsPbhfQ1Yj7ZsM+HfX4wbyKql5bfJTvHJ5LZ&#10;LebkvM6Gd0HeRzkuqCkndtjP0bEF2BeM4U2kH+EN+5j3GUmfjuEV2Ed5Od4zvUvRuzovRyA1h4rh&#10;ncN4H219vEPfPYD3sluf2Po06bvDPsJ8QvoU7GPS9/xP3o5/OD1Pxyevx9YIIB4Mej1ijWhn6OyM&#10;hjMJQTTsk2JFdj+7rS/oJRS0x4BPfuSfgH1XxFm6rMct2XEtl44R5X0FMDvrrgrov4z+0HmQzhC2&#10;l7BQMgD7yHHGpC/G+3RyXvr8w5fN5phnyaGdfUGXn2P0Y94nyM+hfmKd08gvC/58D2A6BDhBAB+b&#10;CrjwtJWPGB+NLob5dOjuz4bcgknSR0k5/u30kS9Nz//69PuJ9FHIp3SGSZ9OvytJOTiA1yF9gvyE&#10;+jlGP2lZ9vLjjfzE4idZOyRLr/A+CebleF52ojG9SvM+dsMJNQvt3LcA7NOhtXy6h6Bd55/cSSPp&#10;k50K5QPzPjk4hjdI+ooMfV0wnwP7eNs+mm4np3M2pJeWHy0zSsVLCTraeR+lvqXt/7IJeTvCPuo2&#10;H8E9+4KpeHmTvtIN+9phH3n6iPRRDC+F/ZOtjzPwFsXwPuzQp2GfT/ocWx+TPs/WFyZ9CvYx9Xvh&#10;teshJMKBgC/8WK9v/kw7eDBYSOiq04ybnXEtGwfqb7dnh31p0hcMqA+a+xzSJwTQKQxnn3FOr8VG&#10;UOTV12uZBCcrjdlZfcIxBctMAXQeoTNU7agqxNRiXh8WHdgXjOd95H0B2Bez+Pl7+Wnq5yM/x+7H&#10;1M9HfkHTXzUNjFHCx/MGkF8Q8/EOfZx1V4XuBqq/ecGm4ejd9355er8mfRTBykk5pB0iQZr08cZq&#10;bOuTrfrY1kegRB+O0U9cftKybOQnFr8i3hdJzvsxQlq+uc8QydsO+zLZOdK79V1Sari2vjrSx8ZG&#10;DfskhteHfUbS15HxSVMSxqtzdDD55SMb0kvcjZacg8woUwcf2YS2jr+PN+xzooaHOvtsPf8p35mY&#10;gH3ORoS8YV8R7CNPn2/r87fqs5C+a3YOFcN7TbzL6XdvSXiDtr5rAG8R6bt5+sTcJ6Rv/vB3L8cN&#10;7dEHPpY0AOLZoOODVvemus/OCBRTMWof2HWBfX4jfmRu8Dd8xUneXjj7Kp19shT6Lty+rVWsV1RJ&#10;KIDZWXd5QP9l9IfOg3SGsB2FhZgi5vyoR/vH0Q8BqULeN8t4sfgFjpjFL5jBQ2Cf/sC8T6ifuPyy&#10;4C/BBKv/pM/+fQFfHgOya9Cujtu9Gfp8xnet8ubT9PkL7NMZOVT0bpD0kQtMGiQQ42zVJwG82tYn&#10;mI+yJdDhUz+O7SWYIi3r3B1p3ke7udFB/r5fmr6bDs7UoZN1BM19iUjeamdfMpK3HvZxf+ywT6fj&#10;cDx9AjoF9hHp4xjeCtI3gvH5tj6GfcSRNelLIz+2hdJyosXGzj5tkavgfRzDS2tyBOyjXQX5oFPc&#10;jk+au+3CPof0Uc9juxBq0se79ZHOFMb7XdO/ouNPT5+j4zumN+n4+PR5Or5t+gIdPuzj6F3aqo8C&#10;eGW3PivsayF9lJ3D7ulLkD7GfDfYJ5jv4cOr0wvqCFqW2h8S8GzQruG4FvrOTt/W+o7aCPuytj5n&#10;4z8j7GOXn8A+3Rk4+yonuhdX3vKqrZTmQNUwO6tPJqZgmSmAzoN0hrAdhYWYLuz7iaeJjizvo73n&#10;6Lj5+66wL8b70i4/Tf14nztO2eEfMd6nAZxQvOAvSxmfAxadLBy3/Bsxfmf8/fS5p+lC+sjTNyv5&#10;pac5Au9xn74Y6SMwJGcR0idb9TkZeMXWx5jPOYT6SVSvtEy2rCzvk3wdmvfFMvPaI3m3DPukbzFb&#10;X4z0Mebjg9N0SAt+DG/W0DcO8wVhH80vrdIg7ItZ/Bj2XQiaHZzdN+/jeFghZfRPwoXUIFn5dCRv&#10;F2dfG+xz9xys27CvGvZRag6J3mXSV7Zh36/cU3O4tj4VwPvhz16ScgQDeB+TcjxE7/ImfV7oro7e&#10;LcN8PzK9oI//4/TC5aCfoAHwhVcmOop+8HhQJNfChbvMTi/wMmLs2lWXzdGRgH1BXCjlNcvjayd2&#10;Lqc/gH1Nk9648rqs/qYBoHJSAUzQugsE+i+mP6QeJDWE7SgsxGQxr7Y+Tg5bzvvusI/xX9Dil0jX&#10;6+TtzSI/SXobhHHdfymn4w/MHCXZ7i3/hhHt6WLTG0+a9JGnb1bSI31fnj7gJOUgzCTpd3WDBGKY&#10;9FGYLXMQP4BXGJ9wDfogv2TkR7xPN8t7n8V4n87PG9y8L27uS0XyMv+qgn1zNt5+zr6H1Bza2Zfe&#10;qs9C+jTs4/hlzsMrzr4E6RvN+IIxvERvaYpplcqefRaLH2fnuNnlZt4nXrns/n06lS3b4oj60R55&#10;1AK1qXN0bA32CelzYOVfmX6eDo7hpeP7pl+kw3f2ka2PdE44+4IxvJSBl7fqKyV9Esb7kI6jKIC3&#10;nPTdQ3eL3HwRzMew73o8oj3CfBUhwHg86PisNaKplglqhC0jhuMs0Szg0wW6wL60ixCwb+oOOKtX&#10;cHXFEQsXbfoKYILWXRXQfzH9IfUgqSFsL2GhpGvrY9hXyvt+7IKonKwdaeSX9fo56Tt8r58D4Bz8&#10;l/5r2q8XrCtxxOI3ZCLJiThk7Jdku2nqN/3C0/RLl4NJHxn6VEaOWcm7p+8r353elyZ9nJRDn5G3&#10;6kuTPo35fORHsE83yCG9Qd4n+TqI9+lkHcFgXmfnPjH3xbbt2yDs02k0fFuf7DZIH4ykj2EfjZT+&#10;S5iP/qlTc8RI32KYj/O96INCs4kmM+zjw2Lxu2XneAiMdXgfUb/Y/n0+7yNYRrvj0UINwj5OR8MH&#10;r1vJPCPpp2WfSieq3XP2PaBJJ7sIbzVIxy1Bx4Mb0QL7EqRPYJ89hpdSc3xw+rIE8BbZ+gKwj918&#10;cnx2ynv6bul3LZ4+K+nTQbsWzMe87wL7AsffmF6Q4y8HCKB+usATQq9nrUHtVE9QdcVBAyky8QUh&#10;YAz2pZ162sqX7YMT+dsdfA3Stlez8x43I8ZcQZ23tnx7SXyYdjBBq08lpmCZKYDO43SGtr20hZIB&#10;W18V7wvDvqzLL5261+d9juPPydgbA3x1v9cbBToBxdINJn00Ctmbj7NwPCbimH7mafrM5SDM91mF&#10;+Zj0UToOlZFjVvK6T1+e9BEvk6QcguckKQchD8YcOikHOfi8LcmuCEYwB5WR1nSi3hjv08k6dDCv&#10;zswr5j5Jy+tE8upt+3RC3nJn39XWl3T2UZn7tn1eOo57AhA/D6/D+4IBvBbSR1CP85NwGO8F831c&#10;PH1bwHzBGF6aUwf2WZAfwz5/I7wWfx+RQWqzNCFvI+wLpuJdHfb90emLdHAML23YR7Y+k7PvC9MH&#10;vjAR45Pja35lutv6dNyun4T356eP/Pz0kJdD2fqypK8V82kHX/BzlvT91ekFPv6yOl6eXnjZxX+z&#10;uZJ2s52m5//sfOBnawqUPsVVoJWhQ84iNqO/bzHYJ3xwBPgaKnVj46NgH3eraB0XFW4cNqpXKIAJ&#10;qhCtYxXo31HMdFOQepDUELajsBCTn9tmSQlI0SGkr9DfNyuptvALuPyyRr8g+COaFkN+iby9mtNV&#10;fA5uFyiAj918jPluAbzzeDXmozhoEpAl/dkb5nMMfbdN+qYvPumMHJc1+fTu9N60p4/ZkJA+QjDa&#10;iydb9dlJn6QjICKjm+KQXknZoXkfm6roXOTtIuLjBPOmd+5TaTquzKsC9mlgd/t8J3122HfJa+wA&#10;Pv3PexhvcJM+5n1BW5/OyKH36WPSRwcVYDKok3IESd+Sbr5gAC/jWppWto5qc1/a5UcrhFPxpk1z&#10;pfG8ZLKjZncB+/SGgxSGrMN4084+iuElnR1nXyw1B8G+524xvKWpOaK2voubTw7LVn0B0veYjsNE&#10;+mJuvjTmizE+/r0Y+oKkj6jfBfbdj++5v4MPygHS8WHmtE0VPcUVFV5GUmP+jSzyC8I+3Xhs5z69&#10;Z5/9LFQLsK/zCjFy6A0u4s5C7Lw5TNDqE4gpWGwKIPUgqSFsR2Eh5hX2MZYq531OvOrM+7LIz273&#10;k1BfhmtB8BcEc11+qemeROwK4xPMJ7Y+dvMx5mPSx5jPMfQ5m/Q9kj7y9NGaTJM+BkNC+nRSDj0d&#10;HMCY9PRd4xN5A7Xb8QndiOTqdXgfB0iSc1Bgn/A+IkGOuU+n5ZVI3gbYd8dwWdhn531x2BcgfYT8&#10;ZDNBcfYJ7Ava+oKkT2DfZZ++j7EmPulbBfMFbX202Aj28Y6QQdgXdPlJKl5xlSqLX+X+fRTDS41w&#10;go6iHB0xZ5+/kaVOxWuLOH5IxWuJ4U1v2MepeBn2ZfPwEumjGF7asI/y8Jpsfb8asPV9zeduzr7H&#10;dBwPsK/U0xckfYkd+gTzhZJvPOzK5+3QZwrdNZO+F75nouP5Pzd7bui/s7Pvz1yO75yPih0AOz66&#10;oCmtgOVBzghSFha2F+njnLl+57l9Was+y8vSwGAOX35uBOwbslrSK9Wy1od0C42aFcAcmaUaVRBT&#10;MEpZr11IPUhqCNtRWIg5PyASjSIsZeN9RTkowv4+f2u/ooQePviLGfHsyM/nejpQV/v4HDcfj4X4&#10;ph+3qw19fuguR+96pI88fbQmvzy9P7ZPX4L0EYIh4uZMEEE6clQxyIgRFnJI0UE4w6nLPqwE7+N8&#10;CGlzXyyStxT2/dok0C0B+x5sfbkcHcZI3jDscyx+aVtfjPQJ7GN620j6nM31nH9WEEO/QeK2lJ2D&#10;LZy0UJn6BQ+9kR8tEnKYFtE03ryPjtiOePQnWthM+paHfZHuFcO+rK0vDfv+2PTf0yExvF83/YZl&#10;w74PEOa7kD4/hjcN+1xb389Nz9GRjt4tIn0VmC9t5dNuPrb1FZK+B9inSB/zvuf/1PTcn7wdH5ue&#10;+1hmB8COjy5oylEg8Sy3TczH/e8I+3zeJ4xPtOpyOqGKgH0DL8PYqsVLy0DRezSNCeqhYlMbmIIm&#10;+UoqQ+oStcrKQtsyvZKlTy7mlfSx+4zglEZ+oXjeItL3kHM2CPiyv0zv6EfcLbGpX4Lfpf+kYaLk&#10;CNaMj618gvkoepcO8vQ5cbva0Ce5OCR0lzfpo+NLT3PuXdqk77pP33tpTf676YN+7l3O4SCePmI3&#10;2tOn0+860+Rt0ndPhMqYjw+nFtuagryPcx1Icl6GfTqYl819Oi0vQSLqbWTbPlMYrw/7PFtfgPTZ&#10;nX3xSN5wDG8M9omtLxjAK9G7lw+0Q98cxiu2PsfTl8ZzabRn/2vsLMEWeMM+hn3C+7LIj1Pxch4M&#10;4c6PG0dG/X2xDBi0YmkRbgz2zdk56NCevmBqEUnFa4F9ZOuje4I4+xIxvLRhH+fh9Z197397mo8v&#10;zkcQ9tFuffOhnX2FAbzW6F329P3Y41GK+bKML4H5nH36eM++x+hd9vQx6WNP32zuu3n6XNL38ek5&#10;Oi6w7yP/8cPBNMf/+dA3dHyKQVOzAsFnuS1jvmVgn7M4usA+oYqAfcOvPWcFn/yNZbjcPU6AOeqh&#10;YlMbmIIm+UoqQ+oStcrKQtsyvQD74go8wL4k70tgvhl1/fglG+/lQ6qkPcjX4YBM/Rz0pv/pRPhq&#10;YFf02T+FAEf+IIzvknX3vk+fH7erd+hzQnclHYdH+sjTR0raSR/FVDJ8cdLvxmZBohE5qWii2CWq&#10;1+V9nMBUkvP6wby8c5+TlpcIEcM+5n1Elx5zdBTBvpitL0z6crDPYu5LwT5nt750AK9H+q6wTwCu&#10;hn1FDM6O9hpLxmAfs7+YxY/WicA+4X2hRDF3DK337/PNfQTUqAA1RS0za5acvOw29bPxSkJeYxiv&#10;bGHJ4e3CxI0bC8ZieEs37CNnn8C+j0+fpyMI+yiGt2LDPic1hxH2pZJy/OT0PB3/8HIoT5+7SV+Q&#10;9FmCdisYn3bz+Rk5bKTvCvvYzXfz9F1tfYr0+bDvw3944oN/PvzN8/Ghb0IIcMeHuHtT+tl4+5hP&#10;+t0LwHG8bSxNR/fTIYx3yCIONiqrGa9/y4ledSZMUJVsPSthCnqqmWsLaucUqvw7hK0ULlLtzHrO&#10;D4UEpOhgZ1/c3+duzEcuNjo45ywfCvZdERiDMI/9XTf1Y+rnHGmjnwPdgvhPuF4CC1r+5J/Lt/JJ&#10;Og4avqTjYDefpNwVQx9n3fVDd9nTN80H7dNHpI88ff92+ggty9+YXiBQRRvJ8fZwQU9fjPRxUg5C&#10;IRVOTGYZEtjLyE/7+/zN+xI795G5jzrJsE/MfUbYxxzNS8V7hX2Ptr4o6RsE++y2PgngDZG+j9Nf&#10;ydbHsM+ZLAf2NUK6XtXFTEo8Vzv7xOvnIz8icZyKlyPKtb+vjff9lPC+tWBfzHXoOPt0do6i1BxM&#10;+njDPronOLDPieGlDfsohje7YV/a1kfOvg//8vRh2rDvYuu7xu3+09sHZ7e+YABvjPQFN+nzDX1F&#10;qXWF/UnmDeeDBO3GMJ/B0ydb9c3mPjvp+5bpI99yJX3M+Bjzzcc33I+v+YPz5w/+gflADpDGpzt+&#10;nNsR5uPxdod9ad7X8XRw9jWu2LLqZ35dKVNqvdKYo/W0v54ZU7DkFEDtQWpD2L7CnlnPK+yj7eQc&#10;5KfieX1aNIMthn2PvE+cfQ7sC3r97mWC1C8GAYO8Lxvqm6V7sWYd+ChWPo35nIwcBPt4ez7GfL6h&#10;L7RJ37vTV2rS95vTcyRmC+mTffqcvLpZ9sc7kXm87+rv4wBMSc7LkbxOMK+TpoNhn/A+o7OP97/T&#10;sC8Zwxsmfb8+/X4+SEz6L+/fFzm+XtBhKE1Has++oLNPAngjW/WRoW8+stOhC/Side3tcI6OBOxz&#10;eB957iRRTG/e92ki0UQSzwb7vnV6iw5/w773TO/+rkR2jvIY3jvsu2A+Olxb309Pz/305Abw+p6+&#10;ROiuGPp8zGdMrZsGfAnMF0q/+xDASxk5VFKOK+z7U7et+hKePk36yNkXJ30E+5j0ffCF6/GB5yc+&#10;GAP52671fQQ6WGs7faLrCOCy/r6O5wLsW+7y2SnJXk6gbZxppzegbYjXpxeYgj46GlqB1AaRKotA&#10;20rhQtXOLOZM+shuRgcBKSJTjPwe/X2uoY938SPYF+J9s5gXi1/scFuLl3xoQcBfUQ7fNBZM/NV3&#10;F3IHpLfsZGTWqRPvUnoTtvVpzEfyyiZ9jPlkk77flk36iPS9Tzx9X5qeJ08fiVnt6dOk7xKKOEcg&#10;Mr9zpkB8SfpDlvexM8sJ5vXTdARz8jbDPt/W5/I7YXz6A/O+OPKrhH2xGF4f9ilbXw3p2xT1E9jH&#10;wdqkrbb1+RY/gX2cGFpb/JyUHcHI2UQ8L61baoET8mbDeHmjSTa98lFtNqQuhZKHDMnO4Tj77DG8&#10;731net/l+Kpfv+zW523Y58bwfs7dsE+n42DSd4V9j3k5Elv1XaN3fdLnGPrsmM938DnePYuVj0N3&#10;s6TPS79Ltr6Z93FSjiTpk+jd+UMJ6SPkJ7DvA79nouP9/+v5yMZmdnwu2mlTYujb6XNdRwaXDubt&#10;eCLAvvvFMhrM62W9O/PqTu8ppd3e6a2ndJhbLo8pWHJ2oPY4taFtR21PKuabT9c3B4Z9wvse43nD&#10;pC/O+66wTwX2Zi1+CTIY+BMRN3tCDwvsS7QmhNFhfD7mc5JyCOwTzOeE7vImfUnSx5GnFChK7rbS&#10;6N0Y6XOShxIl+aGJ2IR7CPUT5Kfiee/+viDsi/E+HckrsI8jeSn5LCepoIMDWnnPO3H2cbSsY+tL&#10;BPAGSZ+Y++Svnr/PBPskdJcDq+WQPLxOao5QAG/G0KdDd8mCl7D+sUFPcp60+/XsLXBCXiZ9DPv4&#10;QxD50S5+nIq3Zae8GO+jxUkL3piN1wj7OGI9lreae1IE+3QMr33DPgrg1TG8FMZLMbwktcA+x9ZH&#10;G/Z9aPotPzsHkb4A7HvMwxtLzTHDvhvgc219TgBvaKu+DOljQ58F81mMe2n7ntA9/UFn5KDPt4wc&#10;OinHnJFDJ+X4UzPsu6bfvWXkcPfpk9Bd3q0vRPrIzXc39ClP3530XTAfHV/9H84HYF/6qc9BHzt9&#10;ruvI4AD7Or4m6KboBjsJ4HSi7tlRmfVV1vUsuKaB/OrEHFdrp7eecYIs3zKmYEnNofY4taFtR21P&#10;KibDPnKcCewL8T4BDRN51vjQ+Xk9f58L+/SOfo+f7y0Hy6Qdfxbkl2WCwQI+4NP5Nxjz8ahFB5aF&#10;op7ZEcnR0OTs04Y+ysWhQ3cfEu+yp+8DvE8fefrYekaePhKzlPSxU4mzHziGPiJ33uZiVxcSJw+9&#10;HVf2x4WDvI8gSDCYl0IpW2AfczEN+0IxvClbXwzz6UheXSYUz3tFfl4k7zWM19mnz4F9fhJeD/YF&#10;SB/n5CXo6WA+H70R13PYHyc8CR52cldRMgb7gsiPwroZ9iV4n5Oi9+bvy+TnJVTNsM+YoKMj7HPQ&#10;+Q2ah1PxdtmwT8O+WAyvbNjHqXjF1qdhX3TDvqSt7xq6+5lLDK/Y+pwA3set+mpInx+0K5jPt+8F&#10;+Z3tl851NOfhDZI+DuD1MnLMvM9M+oKb9Pmhu76hjzEfkz7AvthTXwx37PTRrhfvw559HV8TorBP&#10;0z3nc3cjbmJBA/kNmuzSZnd60ykd5sbLYxYWmyBIPU5qaNtX23PqOT+HkN2MYJ/mfY/BvPp16A77&#10;kryvAvbRWR6yfMT5oM4Ekkn6kSZ9wS0Cg3hRdyaL+Zj08W59vE+fNvRJ6O4D6Xsvkz5KvOuQPoJK&#10;JGbQ00eOqmDuXSF9N0fSNXRXMJ8y8YWRRBD5JXifPZLX4uzTsM/ZsC9u67sH8KZJn+/ss4T0KuSX&#10;gn12W59v02NXI5E+MjkK7AtiPiF6fiPLIz9OyOs7++Q32uXHsE8y4WajaLOuOh0/Sw47IoO0+Dkn&#10;Lx+xbLzLwD4nNQf9swvs49Qc7OwT2PdHpy/SwXl4X5h+s2jDPonhFVsfpeb40L+4Z+fQtj4X9t1s&#10;ffcAXgvp49DdoKHPwXwxxmdjedcQ3cfCRftjzvv0OaSPkB9H7/7Ji7nvYxMfH/mPb0fDJn0JQx+T&#10;PsA+/8EvjTj2+2jXhfcB9vV9U5DWHpx9i8E+y2oG8hs05fZmLdNkbw0lKxTAFFSIVl0FaldLl60I&#10;bbMSFRU4p55h2KfMfQ+kjzAWOdfE3BfnfXbYR+Tu4RQGxlf0qhbI82vcH9DpiWzMF3TzOYY+nZeD&#10;9+mLbNLHiXcTpI/4EYnJGVoJA3G0JhEWIX0EUCh0kaAGMQ6mJ+Rv4sSm2tPHpO+C+VKeI4IRmlBo&#10;l5/j7+PMvJyc18/UweY+6lgwRwcn5I3t2ce2Pnb2RWJ4Z1ufCuC9kr4Y5qN9D+WIwb70Fn51sC+2&#10;W5+zgAnw3UKYH2x9mvQlKJ7d4tc9zpeXIsE+OXQkr8/7OBUvJ3Ipwm3a38ex5LH4WVqN1Hgp7HN2&#10;D3TchU4YL3cg2AcVET9fZcE8vHSJUQCvPYb3z07/0o/hJdhHpI/uDH5qDoJ9z4VieMMb9sVjePOw&#10;z7f1SQCvk5TD2acvRvqymK8C8DnxuS9PRV8fXNgP4NXRu8z7ikjfQ+juLRdHzNAnjA+wrxTzSfmd&#10;Pt21w77FSB/BrlPv2bcp2MfrfqeLvui1bZuFofwW5gWzsOQsQO1xakPbvtqeUM8r6SMUFTT3kSvt&#10;s3cS95CvI8f7ZjG9FL0Pxj3J4Xv5cA/mffz9PdXv7fcVr2pcJb8nYIwzOvk3ZGM+DtpNYD5Jv0vR&#10;u2zoe9ykj0kfpePwPH1fzxk5CHURMCIx7aSPOQXjCeYRCvPNpI8BBDuM9MEAQv9GUMUF+c1RvUHe&#10;l4B9HFNJvI92cOMcHUFnH0FMvWdfLobXCeCNkj7N+PRn0pP+6ZPBRHLex2De2dwXDON1nH0O7OPt&#10;CH3SJ8PnD2zrM5I+hoBFvK8j8iNiS6l4NeyjzySvxnzymdaAhn0jeB+tT1qNFc6+ilQh1bBPk76/&#10;Mv3890//lI7vm36Rjr80/TM6/vz0X3339C/oIMzHpK8I9n399OuWDftMMby/PH34n08f/uzEzr7K&#10;AN4K0sduPgnXTTA+j+XNcbiRI/bdcS1/i96NFbvG8N48fRK9Sws+T/q+YfrQ7ciQPrU9n8TtCub7&#10;qv9goqN7XGDfR6nFWit6ZisqvNgQ0icC7NvIRAS7sYKzr3QRw+K3ygIqnaZVOnn4k2IWlpxiqD1O&#10;bWjbV9uz6Tm/MBCEYtIX4X0PnjtJ2cGEK7F530883WFfDt7x5ncPJ+K98Lwjgfmc+F97yWjgsHQ7&#10;uDGfg/lkhz5t6BPSxzG8BPsoblel43BI329Oz9326XsgfUS+SMy0p4+5CXn6/E36tKFPMB/jBucg&#10;7kCH/iWDP67l8D5iiDpZh/A+6gP1hPoT3LYvAfvE2qazcxhsfQHSF2N8Pu/zkV9s874i2JdOzSGL&#10;kw19DPh06K4mfUFDHyG24CEtJ2yA8qeK7fn8KjHYp41+AvsoOwfDPj7Y3yfIL50V14/nDXrraFnS&#10;JSC2PnsYbwXsa8zOwZdbkPSlYR/H8EpqDro5UHYOHcNLsI+cfRTG+zvfnXjDPt6zz8nOIbDPj+El&#10;T1/K1seGPjosAbwW0qcNfVnMV0L3NPUL7M2nm1L79OmkHE4tid519um78j4veje1SV+hoY8xH0if&#10;mJZKH9hKy/d9vKxrrRH2LWnrg7Mv6u3rxearVzCQX93lV1ereprqTodaQQUwC0suDKg9VG3I21fe&#10;s+l5hX1J3nc33NH2czo/b473zWISJvNJXwTkad73kPrjlv7Ceel6QIF0lmTwr1vXL+z0Uzqpk5AI&#10;3NRuvgTm03k5KIY3kHj37ulLkD7y9JGYOnqXN0EjuxyzDMYlfjqOBOYT0MAfBDrIPzX4E+QX5H0c&#10;zBs09wVzdMScfcFUvCHYpwN4K0kfMT429/ERDP5V1M/P1PGwbZ+fipdhX9bWJ7BPrHyOp89hdjHG&#10;J7/X63wZ3ifh5NrcR9o6gb3M+wj28YqN8T7Zwo/RG2E7PjgJjIX30WokaEhIMRbG6xBG54xyUj5j&#10;8KR0Cs0ZI6l4h2TnoLwcnJojAfuI9NHxddNvcCTv7yLnsJ+d44vT+784zbCvJIb3auvzSN9zPz3N&#10;u/V5Abz3pBw/Nr3Ah0Tv6qy7MdLnuPnSjO8R1ekMG/w5SvpCFZ//c9N83Lbqc+rOAbxeRo4Z9uVI&#10;n93Q58TtCuZ731cD9s2xidWPatUV+z5q2ltrgX0Lkz7Avu3CvmpAbl+pKCkK7O4uc8i5wywsOa1Q&#10;e5za0La7tqeS9PogSBCKYJ/P+y6ZeR/cdgT7yLZm5n1X2BdHez7Rezidomy+Tc+tG6SKkTDhQLyw&#10;00kN+PhzGvNJLg5Ox8GGPj8DL8O+d+kFnEJ3KfGulfSR54vElH36EqRPNul7DN2d43Z5mzDfTESR&#10;gxJCyIGEbDWiQ8CfxPbG/H3M+4Lb9kkYL4EeieSlwE9/zz6Bfc6GfYTSOGD2lppDtupzSZ9v6COn&#10;pH9wMQ37crzPCvuyMbx6JWtbnxO0ywY6TeuymG8V3idrkgAuH8L4HN7HGTwE9o3jfbxhnx32OXZC&#10;B/YxXnQ27HNgXyIVb5cN+xIxvJyaQ5x9nJrDgX1OKt73vz3NRwL26Ty8fgyvNvQFbX23rfqKSZ82&#10;9GUxXw7tObBPX3c+B3R+45A+Sb+rG/EzctAsfPgPT9fjm6cPf/PkePrupM839MXjdjXmI9LHRy+f&#10;UPcnqNENtmA+wR0tnSTlFxZ/EOxraTaxNx327AuL02XR9Ho/ab+KWi6hM9TtNVNn0GrcGDEL47T1&#10;W4ba49SGtt21PY+kd9InsC/E++5cjBkWm/tsvC8M+3yO9vib+xlvfM015fHv/XYSVFH9KWAPTHRJ&#10;70sYdPNpzOeQPg6LZpDKqTkI9v12Dekj7kNisoXKJ31OOg7ZpI8TcQjmY9LnbA3GG4Q5ByM/oX5i&#10;8XP8fbx5HwfzOuY+P5LXydFhgX1Oag4hfSovxwz7xJSnSV+Q8Tm/dGBfcgu/JtjHmYUv+VXuu/U5&#10;pM+HfUL67JjP5338m6zFrzqe14d9Qv2CsE+8qMYMudrfl7Dayd559IFsgJwWxujss8QO983OUZGa&#10;w9+wT2J4OTsHqS15eNnWRwdv2ycxvE52jtIY3rutjxnfjfTdbX1+Bl4K4E14+hxDH2/PpzGfb+VL&#10;Mr4rpGNT3p+b3Xy+p6+a9FH0Lh0O79P79BHmu/I+IX2Pm/R98A9M85EkfUFDnzA+/kA/XdBB98en&#10;oQ12BBR1j3mM+RjlLIn8qqnc8rY+OPvGOvvqFm7ssux4RQ298nfXeN9p2t3wN9JhzMKSEwG1h6oN&#10;ebvLexZJ/83T/CBI+IkglIZ9mvdRAtk3VdIMSc4r/r7c/n2zmDm092Cau5A1B/aFSZ9mcDH2Fz+1&#10;26ZT0m+8FPNx7l0hfaQzk767ra/A08cOLxLTIX285dkj6ZujC53QXTH0+RkAaF+w4CHsz0F+kr5D&#10;/H0O73MiefW2fdWwjyNkb7Y+N4DXJ30WzMdlSFL6r2MGdOJ5nUjeWEJeCeMNOvt80kcr0Lf16aQZ&#10;MdJHwDd4OEBQr3AL72uEfYRuhfFp2KeNfuTsk8BzxnDVvC8RzEvrn5igzs7hn6hio8CNwL5gDC+R&#10;Pg37xNZHsO+D05dpz766Dfs+TJ6+hK3vpydifHxEA3j1Vn1+9K6QvpihL76b3n1DvRvXe/Diceyt&#10;+pNcDg4E9MGf6+n7M5Nk5Lhu1ffxO+9zSN8V9iUMfYr0feD5aT6Uoc+C+d7zVRMdZ4N9I6BE6ZNe&#10;kLgZkV8jmQXs6/6c37FBa4IOJsQtJy5dssZzDWrWePZDFoOkW5hWzMKSswC1h6oNefvKex49r6SP&#10;IRQjPzagOfG8PuwTf58T0htK1pGBfT5Tc2DfBbHd2R8TNzki1U148UL3fAvhPVaXG3cYn+zNx24+&#10;JxGHE7rLpI8NfUL67rDvfZx7N7hPHznaLi6wjzsZOUhPwSVC+nQ6DhW6+xC3y5jPyfLJuT5jB0NA&#10;riLIj3N3OP4+39xHXSJDFpv7dI6OdBhvOoY3GMDLYE5onY/5SF7/kGIM+8y8zzH3hffsY9gXzM7h&#10;2/okNQfb+gT2BUlfDPPp32vkJ8tbfpn293XnfYyndWwvh/EmPHeSsoNWDh9su/P9fTHedzGZfoJW&#10;IBG9FmdfxEX4iYuD1bJh32yqlbTXEszL106Rsy8bwxuDfS9Mv0kJOnjDPjc7hzGGl5LwOnl4VUYO&#10;F/YpW184gPdHphdknz6f9MUMfcGkGbKbHnM9OYjNyXH7pQbfjvUv/M/bPn1zU995h32yT59ucOZ9&#10;33IL3aUY3m+ezX1z9K7Kuhs29FVhvhPCvkFPZUXNak+fb93KMhwjEww+zfYlfdwT+UlE41b/CWG8&#10;o8x9RUu26NVoBE0v6sCRCo+bpiOpNHosmIXRCjvtQ/ChgkPevvKeR8/58ZSMZgL7fIvfLTnvnYjx&#10;JnQa9uV4Xxj2BSGdonj3M37mccdAYm36cNifpo0xDvj4+4f9AZ0t+WJWPgfzOXG7sklfgvS9O+/W&#10;9+Xp/Y+k76NkGSPzGnMiIX3EgPQ+faQnR0EmSJ8O3ZWgXQfz/dnpX9LBEIE/+wdDQAf58S5+zPsi&#10;5r57mg6J5JUcHTHYR8MkrOnAPo7hjdj67tG7QdIXZHzOL7W5z0F+EXNfOJKXNxN0nH1B2JfYrS8I&#10;+wTSWTCfj/x8c182nreI93EiEe45J+TlQ1v8fN5HtJp5n4/8nJQd1byPkDfn6HBgn6X9odk5fNLn&#10;p+LlK46vPn2d/unpc3SIs8+J4eVUvKQ2b9jHMbycncPZsI+y8WY37HPy8H74s9NH/un0kZ+f5jBe&#10;hn1GW58O4I2RPid0N+Lmu1O5INfTVE7wHH34Mw9RtzO802TQcQU+ZuSIkT7eqk9fXM4mfTPsu5C+&#10;YC6OtKGPt+dzgnYZ8NHxlf/+9Lv/vRM5+0YjiNLnvRh3s8C+al9XHeyLdUm3liaYgH3Gl4sCZ1/1&#10;IqCulC5WY+91sdHXW0WX9lhlgZnaoywL9xmzAMEXVmDo6bCe+8p7Ej2vpI9gX473PeAwhn0O7/Pz&#10;dQg1+8mnB9iXY3wC8vxcHPSbB8znUD/5p8X397gH38MAfR+ftvLFMF/Q0Bfz9F1Tc7zv300f/LfT&#10;R4gxEVeiQFEmfQSMEqSPKAnpGSR9vGEZRdQy6XPidon0MT7w2QETBH0wARQIKMhPLH5B3qfNfTqS&#10;l3gNR/JKjg4/QQehojTs8/JypEifBfPpMmLuc/x9mvelI3kTsM9JxSuLjTybwRjeYDoOh/QJU0sT&#10;QAaFQ819MdinqZ+GfWLxY3dqkPdJ1g6OtC3lfZIhlxYh1W2HfSOycxTZ+gTKC+xz8vDyhn1E+nzY&#10;xxv2xbJzpDfsc2N4s7CPbH06L4ezVR+RPoF92tMXI33KzReIq42hPY35bp/vAbz8m5D174EAEg3k&#10;MiFPH5M+jt6VlmfY9xi6S8ueSJ9j6GvEfET6GPb9rv/5fGQBU99Ho+VbW+BhrOIUQUCWnQtGbNli&#10;vZx9iRMB9nVfyceBfSwNkF/LEqm4p7ScDnVjCmAillwbUHuo2pC3u7xnkPSB9OV4391kd9m/7wH2&#10;cbKO4P59N6A265lmfBFs5+6pxylBnCOG/NLuPw0ELyW1kfABKerT6aBdcfMJ5nMMfUHSR3k5bkl4&#10;KYCXSR+50pj0UYyqJn1EgrSnTzY7Iz21p4/3EdOkj3NxaEOfYD4JBmRzEB1EDeSz/iDsT6iftvhx&#10;1g7x911iFX9Kdu6TNB0SyVsB+4iRBW19b0/srbtm5GBPn8TkOpiPFI4dMdhn4H1zB5xt+7KwL5aa&#10;w4/h9WGfED0haP6HxC5+PuxLm/vszj4hfb6zT/cwC/uyaTRKeN89wJaWn962jzcHtDj7qCIfHMYb&#10;hH2MFCUlCKfipUuAjwtw7xbDy7DPsfXRlSvOPo7hZdhHtj4SnJ19FMPLG/aVwT6dhzcZwzvv08fH&#10;T16OG+xzA3hpqz4L6RNDXxrzhXAe582IHS7skxZi1M9G+ih09w77HkkfYT6ahUAijkjcbtbNx4yP&#10;DyZ9x4Z9S9KGukc+x23nwzUnbrcO9lU779JU0eF91Q6+WEWE8aYkrSO+dcu05QVp+TO29HY7daHb&#10;FuYCs7DwLEDwoYJD3u7ynkHS+WGDdo6jg0mfHHr/vtsWfncQRnGp5bzPhX0C2nxO9wjyTLCvmgA+&#10;nv3B3Oe36WC+ZtL37jTv1kccyid9BLloWzdN+oib6LQG81vQJSMHwQghfbd0HPMmfTrfrsZ8QVsQ&#10;8wI52DHEB7M/rsUuP23xY97nBPMqc981kpe37QvCPjJ5cTZe3qVOOfs+RmhMwz4vL0eG9CUYn/Mn&#10;Rn6kKH8QaKjzdYi/72buC2zbx7BPInn1nn3s7DPm4Y2RvgTmy7r8grCvC+/TsI96rsN4HdjnhPfK&#10;eiZzn/j7BPk5KTu0v8/Pmat5HFHvy8FZoT9Ja4+Dx3UmkCDss6TivTXetGGfjuHl69SP4WUTbsyH&#10;m47hJdLHsI9jeP0N+0ypeD83WWJ4HzCfIn1k7pthn2/r4636Yp4+j/RFs2QwqlNob95HL3ncYR/X&#10;8nGhpn5m0kduPmk5uEPfzPsuWXcdQ5/OwpHAfOzjC2K+r/ifTb/jdxzT2bck5hMbU8VjpB9a6zCc&#10;IOwzmvsaN9TL0qTR5j7Avs6wb63XkuWvxopLcWtV1pqsremwbn8wCwvrD8GHCg55u8t7eEmvD4IM&#10;+3zk5/G+B9gX5H1s7ovk573CvhjjC9K6yy8fABzjtuARb+HBBpjwAD6e7l7LZ3xpzCeJd/2MHDdP&#10;3zTRbn1zEl6O4b3APrKJzZ4+IkSa9MkmaJr0EbwgPWOkT0J3OREH8wLtCdJuIA79k4P+KQezPwf5&#10;6aheatkx910277ua+y7pET7JkbxOjg4COgR3OIzXh32xDfsE9rGnj2192tMnNj2H5dGWiM4R5IAC&#10;+9K8bwHYxwk6+OAgXLbsaXbGugWPoL9vAdjH3dZnd7pHCmvex0uatu1j2FfB+7LJOpwYXsnGy7DP&#10;koq3OTvHnJrDyc5RkZqjKIbXgX16w76i7BwO7Jt36/NieB8MfU5eDicDr79VH+XepehdSccRJH2S&#10;IkOzuRvju9O9j0/POcclzHY+br+XS0BqXVmhQ/0E+UWid/3Eu3fY5+zQd2F8tOwTcbsVmI8YHx9E&#10;+g4J+9Z6+qo7r2/uE8Anfwr+Jv3U6mPEIuddlvTx2Yea+wD7MlNmnCRZKHULtNfbEZCfXcl1Z8re&#10;z8OXxEQsPMUQfKjgkLe7vMeWdH7GoEhSPrK875ail19p5sSynLJDgnljyToIn93g2qxnzsQ38zUH&#10;5P3SI+wTnhj84NQ14r+4kfAhzS6fkXOS8CEbF/qhu8noXSZ9bOsj2EdoiaAVkT5OysGkT9Lvsk9K&#10;sAhhspn00S5mn/qU4+nTm/Rxyl3H0MfhusTvGOdJxJ/E/fEHn/0J9WOLn/A+TtErvE8ydTiRvIRL&#10;qKs6Ia8P+9hiRrRIZ+cI2vrSpE9TPJ/xpalfEPbpeF4290W27Qsk5I05+xLZOSR4VsM+Tfp0ygv+&#10;bOR9wRwdTBJjmXktkbxODK8D+5zQYw379KpO8L4gnjMn5/0kp+JNuwVlQ0Cd7bciOwfH8EoY74gY&#10;Xkb2YutLxPBSAC8dJDjZ+vSGfRbY9zW/Ms3Hxdnnbtjnpea4wj7GfLHd+oIBvEz6BPYx6buF7t4N&#10;fZ7DjgjdldYJ3ROuF/+g178mgNxUmPrdzIOSe1c26aPQ3Xvi3W9+yNER3KFv5n2/Z/rq/3A+xNBn&#10;x3wSsetgvuPBvtV5QsWDX4zK+bG3DllLPLU2kj6jc9CBfUUw0VIYsK8n7KtYmt3fi6jBjXRjxNA6&#10;tgmVOopZ3RRmoVq6uooQvE43ey0obNfKWPLYkj7APrKb0RFEfo8peu/mviLed0F+d9gXC48NGege&#10;bH1p0mfBf3yKGAS8scL7MHWbGvM5O/QR9GT6SbLwkfH0feWF9D3Y+vz0u+KTIqBDDjjOW8qkbw6J&#10;/dSndPSukD6OB2RDn2zypTGf3tWL83Xqgz1BdDD4Y/bHcJBdfhLSy/G8mvdxMK/s3Ed5Qi7mvjmS&#10;l7ftI0ZDdioaQgz2WWJ4Zas+39PHpC/I+Aiq8hH8qyDCQt6X2bYvC/uC2Tk073NsfT7pi/G+Lua+&#10;CtgnJsRgB4Kwj819fDgWv2DsrR/P6/j7eHM9jrcl0EwXi4TxJkKDaXEmYF/HDfvY1sf2W0sML6fT&#10;kX02fdgn7J4vbb5+NezTG/YlYN8H/9uJDyZ9d9gX27Dvpx/36fNtfcEMvBzAmyV9vqHv4uZ7wHyP&#10;aO9uuLskzXCOu63PB4IEDWPIj89IBVQ6Do35ruk4vuHO+/QOfbOh77I9H638Isznb8ynrXzM+OQo&#10;tQcZH4GWL7aFh66KPtSBucSs1TXocCXjquhyLuzZxxdLWYIOVs04T5uibKsj+eXvTUVnrLiJFLWP&#10;wkYFMBFGoXoVg+C9lAy2A3lHyHtgVS9PFzdbH5v7ErxPZel9gH2a9yXyddzg2qynn+aC/hpDeBe4&#10;9gD7HNwW/KcRCMZigS/VH2BfjPGxm08wnw7djZG+W1IOCeAl8CS2PpWU42GrviDpI7pBenJGDnIS&#10;EemTdBwcuiuAwMd8wgJ4Py/e0osP/qewP039GPlpi5/s38e8TzJ1XCJ5P83mPonkFdhHpCYL+wiB&#10;kbeRN+wjXkbKOAG87LDjjBwcuiu0Tlie0L3EBw3+uAVSlf4r4cD+5n2P5r7otn3UZ47IpoMSjNCh&#10;9+yTBaZhH1vkNF/TMbxs37PDPt4G0TlGRPL6G/YlUgOTvOJSpLGwX5WPdt7nJ9Ng0Ey8jymzYxKU&#10;MN5E3g8nO0f3Dfuyu/UFE2fHNuwTiy7DPrqWSXCK4X3P9O7vumXn8GFfOBWvt2FfKobXYusLbtXH&#10;Aby+p4/T4Koo2ivmYyufonVhwHex3TmHLH5dRTd1jfYVl5+wxTjp0zv0SfvO9nzi5qO5IE+f7+Z7&#10;z1dNfOiN+dJWPk362Jw14hFoyTY3RQ9Kn/3qeFls1upa83GbcVX0Ol2Q98HZZ/E/mnhf6aJc4Ord&#10;1EW7wHjtp9jgZNk7f6SSmIiFZxOCDxUc8o6Q98CqXmGfw/vSyO9i8XNhn4X33Xbxm/UUxBZEch68&#10;c1NziJ/OQv24jJH9PRa7DzMWtKvjdrWnTzAfycXZTsgvyfv0PZI+CuAl0sR5eCksVAfwclKO4FZ9&#10;hCcITBDpI35BeqZJHzuAOGhXLD+MAATwEQjwDx/8idFPkB9Z/HS+Dgnm1eY+TtOht+2jzjPsI+yi&#10;9+wjAESOMM7OIRv2eTG83+ik33VIXwLzkdocMR08pKLAvgTvy0byWhJ0JGCf5n122BcM5l0Y9rER&#10;la2Icvh9EN7HsI8sq8L7BPkF/X0xU5624zm8TzJ1SELeRCreYHaOyIZ919Qffh7eTcXw8mVOgpPf&#10;RGAfpeawZ+fwY3g/8hjGG4zhfcjLQQG8HMOrYZ/eqs9A+q7eOoX5XMZ3Q3uUKyN23BPm/mHFAZUB&#10;8A7+9N5/EUOfn4hD2pft+ZygXZoIIn3v++r7oRmf5N9wMJ9j4vP/aWQ6I56RurS5QWJQ8exXgcyC&#10;E1fRTgInWdZG3zM6nQHsM8E+9velZ6tiUXa5PrONbPACzvZ5aIHNztTQUW+wcUzEwpMCwUcLDoVH&#10;KHxUVemJ4t3pKy8BB7fj3QcD3bwrX2QXvzsFu6Xove/fF9zCT+G2WU8HveXongP7XPant8yTz0YO&#10;mICAyk7obszHZwka+nToriZ9pOSN9Dlb9TFR4tQcDPvIyxbcqo/YB9ExTfqIYpCe7OkjGx2FBJJF&#10;SDbp4429ZHs+juxjzMcgjwAfbeNFB8X3+Qf9ngmgUD/2+jHyE96n9+/T5r7bzn1zmg6GfRxNKQl5&#10;LbBP8vAGbX2+p4+BnbA8pnvpQ4M/4X3s7BsN+8i3yIuZnX20TSEdYpFLhPHGzH1F2/Y5PK5x2z7d&#10;bR/2+eDPgX3ORW3hfTq3RmLzPh3MS7CPzX0cRZ7IzsERwc6GfTuN4dWw7z3/40QH2/oCsO8L0we+&#10;oGJ49YZ92RhesfXdNuxzYV816fO8dfct8xjS6Y3zNOb75omia/2DF5tDA68GwCD1+9gtFvhbFEP8&#10;5klIn96ejxvnuN3Y3ny0+Bn2+VY+ittlzBfclS+B/CxAZ8QDUnubW6YEpY9/FchsXdjHcKmi21Z6&#10;dSkH2FckV9TiV7oc2y/O0ha2fDGXjqWx/PYnq3GAe6mOiVh4piD4aMGh8AiFD6kqP18S7EtzNBer&#10;EbFin9qXrliQXH7ztnSC/Njd5qTolawdFwA36xkkcTdOV9Slh/DeIPXjXxrZ32OxcOPM+HTcbnCT&#10;Pof0PaTfvW/VxwG85E27JHyYYR9FehIDYlsfZzkIBvDeknJ8kvQkmhYkfRy6K4Y+wXya8VFkHx2K&#10;+N7pL/2eCCDTQKF+HN4b4328eR9n6iBzn0TyyrZ9kqPDcfaRt4uGSYN9zM4xx/CSICqG927rc0hf&#10;DvO9n/ZGvB0B/Ofs5Sewz+d9vEUgHX4k769N33g55hwdFmefwD5aaQL7hPc5OTr8VLx1OTpiMbyL&#10;wT4+UdFlrlP08v592poX3LwvGMzLy49xMyeKYZNpevu/vcfwMuyja5lWdRPs++z04c/G8/Bm83LU&#10;efpkszwnijbI+C5ob2Zw+rgkxtWHrD0qdkeBj2bAe/CvcyI5xS3f7rw3Hx2XfLvScjoFxzwRkYjd&#10;Usa36w37dkEGSp8AS8GZD/tKW8iCpAQI7n4uhPHSo3XNnn3+VovOtJUuxBGvQ8Y2d3FhG8dSV2xH&#10;k1U3wB3VwlwsPFkQfLTgULi7woeUlJJCsK2v6H37gXzdYN/s/uPcHTGLn07Ue+Fud9jnsTlLfxgm&#10;JkpeSZx33nvOXEmhmyWAn1MBy2Lli2G+hKcvF8B7sfV9lDgR+dcuSXg/TsQnFsBLkEJIH0E0In30&#10;oz19vIu/hO6KoU+sfPTa7zO+3/nupA/Bf4z8mPqxy88uJRNyAAD/9ElEQVTnfZyvgzfvc8x9nKbj&#10;tm3fNUfHnFfkMYzXh328YZ/E8Ord+mSfPg7glVwcDOyUj08DvtjnO/jTvI8k5fBq7e9zdu5bC/YR&#10;EtUOvkQqXi5m3LCvBfY5qXg5kjfh77Nc6cEylNHFyajr+PuCwbziyJN8HfwbDs5lLCgEMBEOrE2C&#10;F6fqfBhjeOlCIPYtR0VqDj87B1132Ty8HK3PG/ZFYd8Xp/d/cZr37LvZ+sLZOZj00RGL4f3k9Pzl&#10;mD19dPzd6QVOzWEO4J1z7+p9+h7TYoRz4BKk04zPQ3uC+ch/x5/vsE8XvvDBGPu7n+JW5ermuzA+&#10;OjhoV1rWmXaDEbs0F5x8ozRcN2juoyeffTn7dkQDKh4CiwgaYF/35/bVG+wA+yRrh6yPioW4rhA7&#10;usi7C7W7yequwEYaxEQsPxHQfKjmkHeEvIdUlR4eUrAsGdgbrHjnfQnkd6Nvs6S+Be9NL4L4ZhJ0&#10;3YWS6FZ9cMtodyG78BKmv+SfpGXXyudn3Q3u0/e4VZ8K4J0z8LKtjz1iZOsjOxhZ2IK2vmAA722r&#10;vk+TpBK9q0kf79Anhj4O19U+PqJ7tIcXH2z54YN/Q3/VyE+Mfoz8tL+P8/Py5n1i7qMu3cx9M+yT&#10;bfsIrDDs41QJvGcfwT7GUkSIOBUvwT4vNcds63PmmklfDPMR1w4eyuXHEPCK/GK8z8nUEXL2ffSy&#10;kyBNYjdnn2zbp8GZ5LUIRuxawnhHOPs07JMEI9xth/ol7jy0Bvig/fvoSJT0eZ/R3Kdo3Z3T3bDd&#10;TKI1AdQxvJwDhw2qnG1Gkz7+Ex20zmW3vovfloLr5/j6BOmz5+GVnNpFeXjZ1kfXPl3LDuz7ql+f&#10;6Hj/2zPpi8G+D/2LiY55zz4K43VsfT83Pffp6TlJxaujdx3YZwvgTZO+6/Z8OmI3wvgIw/Fx9dyx&#10;804dsrTol1LYcf9d/8kOQcUE7y1rzHfJtEtuPmnZyb/h78pHc6HDdbNb8qUL7Aj27ZEAVDwH2nnf&#10;irDP3smseTBdAGG8TQLSPNES3BfOl/exPV7w7S+TFbeM9pOiBV8BTMTCqwKCjxYcCo9Q+HiqEtdw&#10;3qIvNOS9t4MiTN2N/K6bzV0Sd6Rgn2/xk8QdKrx3llQiYS8uOb/NeQfA22GBfVQ40IicVMKKy8Hf&#10;Hfbp1nTcLhv6rKTvGsCr83KIre8Ww/txJy8H5SclukFxi0Q02NbnpN8lSSlslnPviqdPSJ8Y+gTz&#10;CePj3bv44D28+ODfMPVjux9Tvxjv4/y8vHmfNvdJmg7Zto9gCsM+yYsahH2cnYNjeItcYEzxYozP&#10;+f0j8nN5X8LcZ4/kTWfjdcJ4Y5G8Di8r4n327BxpZx+HV8eOLOzjIThTSQqzS1HikR3eJ1k76BJw&#10;6maDeS077jmmPAZ2Cud9gtP40kG/5FTX7FSlg9NMc3mu6MC+G+nLwL6+eXglA4/szikxvJydgzSX&#10;690I+/zsHM99ZnrOTvqCtj4v/a6R9N032lNb5hGMc+nejcSx7c457rDP+dMNCAoB1B90uO7Vyndj&#10;fOLjk5bFzRcL16WJ4IjdRszH1XcB+/b71l/xHGjnaAvAPk784D8h2zvZxKqwZ1+jfFSdlqAlfceI&#10;t6Aube734q8YfsX9ouIsqGJRAHNhUaljGQjeUcxgU1B4hMIHU9XnJo9kxIT8wryPNvJj2Ofs4ifY&#10;7gbLZkkVOEuzvADCY7LmHDEy6BA63/GnsWPoM3fg3mHHV+hgPmefPrH1XVgZUdQLUX0fJ4SVvBxi&#10;65MYXtmtj9gHud4cW98lFHHmC4QbiD4QUCNJfdLHb/ts6iFDH9M6xnzODv33d37y+Lw9m334YOoX&#10;RH4S0sv+Pk7WIcG82txH4YrERxj2XSxR1xwdQdj3mIp33rCviPTpwopfy6rWH+6OP38vP/b3MeyT&#10;YF4295VG8mZhn/A+In186DQd/rZ9snOfEfnFYF8wOwf9UtvxnM8tsM+fR2pcYJ+Tb8RBfpyl1+d9&#10;1Ka/eV8wU4fk0qUPEsnrBOFqUx6zPMF5fK1xpDwfdNExyPbxXzAPr3b2cQAvHdxINexzYnhla04J&#10;29cZt/kOkIB9cwxvKIz3buvznX1GWx/BvsRufd8zvfA9Uxnp8zCfg+EkqJazZPiHXo3zXy8RuHwE&#10;4aD8UhLsso9PGB99ICufbja9JR8TOlr/vUjflmEfv+bv/VGqov9GlOZgOGOtUnwURIqDzuX3Dc6+&#10;0vl6KM+kT344o8qIF57RbR7gRmCRqOJmYWkWZUoVwESUKtZeHpq3a5huAQqPUPhIqjrv27fQxfte&#10;Zsr3xFgk5fILYDjO3SHIL0L9ZkkTrj1F8fQpqNm7yU6fQuPFS90wPUxTv+BfleXwCvvSpO+WuuSe&#10;wlht1XeDfUT65qBRRkhEjrStj2J4Lxv2fYxgH2EXIiBEPRxbH9EKZeu7pt8lSR1PHwE4Cd9jQ5+D&#10;+a7he7cIvmsQ3+WFn2P65uMC/hzkJxY/zfs4Oa8E87K57zFNx33bPk7Im4B9HMObwHyyTx/v0Jco&#10;yWv4dvjU74r8grzPgX0MZ8fBPhoF5+QN8r6guS/N+3zMR78RrWKwL8H7qmGfM0HCEDXs4wDkmMVP&#10;eF/Q4ufk1RXe55v7GPZp3ueY+5jxSfgtb7HHqC4I5niRCwF08F82hlfoITVCB7VGB4F7OugKooOu&#10;azrogkrE8NJ1x6SPbX0O7GNjL90E5A5AsrOTVzv7HNj3NZSH10nFa9uwL79b31+dXvBtfZF9+iR0&#10;92rok+QbOjmGcucJ3eP8GA6P02xOr0n6vZTnDz4fDDaoY3V1g1/570906C35gia+w8O+g73alz4N&#10;WlDaMrY+x9nHsKgJPxVWBuwrFOyxuAP7ZDu/Ee88C7R5sPuCo1jpbWIBwU97CszFwlMPwRcQHCKP&#10;EPkwqjrv294eZxTDeKV+duTnYjWhXQ7yE+p3gXFX2PcI5txI2AvCc+je/Z9++46pUCE/HRE8f45w&#10;veDv72dMx+2KoY86Rm4+PgKk727r83froxjeG+ybw3glCa+29UleDnIPcVAhAQiiAyQpsQDOyEEv&#10;/Ez6OOWukD5x88kuXWzk4YP245dDfnkFfx7yc3gf5+sgxOCY+whYqJy8ZbDPWVq0ER5thyd5OWSf&#10;PgHWt0U74zyn7iPv88FfmPexs4/3VQya+3KRvNeEvHZnH3fbaO5z/H0O9QtiPk366ERDYR9jwWDo&#10;rrORH/O+YMqRmL/P531OZl7H3Mf5N5zkvETML8d15z4nCNfZay9oxPPBHKemCeK/7qk5ONE2Xe9M&#10;+jTso8vfieHlDftka04N++YN+y7E3wr7ODVHJIz3SvqCqTlemV6g429ML2jYp2193zk9T4fKyBEm&#10;fSHM5zA+x3DHSM4/5EYhf9IVg5+lpJ9zQ1qTnBuWvLq9eB85BDfl9Tnk63ziaZDxmf+TRTyLwT7N&#10;+xYmfXRqwL7sSogWCJK+XYf08qvaIe8RPK4R76Jos1QBTESpYu3loXm7hrD1jdYw2P5hlq68ijC8&#10;kEQEBuoXcvmRV+x2pJBfiMrNkj6yPGrhwQ+oMB83PhsGdf5fTRV9O6HfeCinh4X63WGftCDGQ+0u&#10;THj6ZlMdx/Ay6QvY+jg1B1Eh2p+OAlcJ9xAQYVsfGZr0bn1i67uYjz5NpI+36iNJabM8evmnd34h&#10;fRK6Sy/5YuShF3thfEL3ri4e9vL8yiP4Y6NfhPdxil7Oz8vBvL65j7xLOpKX8Ar5qhLOPt+md8nD&#10;S7DvowT7JP3uLeuu7NB3X6XBNNO3WQga/VK8rxb2zWk6qOd00MwSxqWD5pcOMm/SQRNNB7k4L8fd&#10;xujDvmCaDkZ1MaiXhX1UoC/sI7TnJ+Rl5CcT6hgDOVevwD4H+bHFL8b7iIDTIS1zMK+TlpeQH20N&#10;qc19xPs4njeYpiO04949sYbwPifqNubCY0eeg/848lcCeMfF8MY27OMQ/ijsU9yfbX10RLNzJGJ4&#10;KQmv5OF1UnN4tr6HAN5y0seYzzHxOckxfDDHMbb6VqPLZD9zdTrEwaebKtqJ73iw76iv8AIonAfF&#10;Rpfc8rBvedIH2FdP+mS3vlgT+w3pPSTyO8wb4yrv231Pirnoq6elNWhuUamlDBRuUS9R9xjC6lcR&#10;hhfOodmfE96rPVNuYO+F9/l05mptiyA5hn26FrM8OVx6ePPK3dGbuOeS1O/hFALpfPDn5NUN5Qa5&#10;2gP9Hfq0p09sfeTpM9j6iFtdduv7KJEsZev7GAWxEgQh0kHZCTiGlygGkQvCFrxbH9v6eAcxshER&#10;UyBJmfRx7l3y9DHp48A9In3s5tN7csnLPL/POwe/5zMNnI1+j8iPd/FjikknkuS8MXOfD/sIuwTD&#10;eJ2pJzRGpIyomdj6HgN4NenzQs4nL6D7lls4FNvr8L45WYdv7ivdtq8C9iXMfX5m2yLep7Wtg332&#10;HB3C9fRJfdjH2/Y54FISCmvex/l5dTCvhn10lrS5T/LqMu8riuTlGF7H3BeMug2G3HKKajLeOlmq&#10;HdI3NIZXNuyT/TpJdg7jfXD2ebAvlYo3Bvs06XNSc4it7+XpBTrY1qcCeJ/7k9NzH5+e+9h8zLa+&#10;b5nu0bueoU8wn1jwiPH5XI95nI6r5ehaPvT6pH/qwrHPUpdz6dKhG6nYg68X71vd2XdszOfDvkbM&#10;F4vFHArjuvS5Al3B2Vch2lwlZutzmlv94m98ATvMveMYb4yNs7mR6piL5ScCmo/WHAoPUvgAwupX&#10;EYp/dI4Y9bshv2t4r4P82Cd1PUK8b7bjRZDcLGnEphflho+8796ynII+OOAvFAh8T+sR9Pp5v7z6&#10;Cvn3sVwcfF7dkyjpm219wdQcQdinU3PoJLza1kfWIeIIJClZ6pj0kc9OSB+H7s6v9JcwPYZ3D1tx&#10;/fL0Ydp33z/o9788E0Ax+l2R383iJ7yP8/MS79PmPooxJMBBdMOP5GVnHyfkJYhJnizJxuvMPtnf&#10;yA3n2/rYl0pKqjX5mD9aLU4XHKs/eXv5BXgfCasjeUthH5v7DM6+2d+nu+ps2+eY+9gTJ4fF32cn&#10;fV1ydDiePjp7cL8/DfuCiUdKeZ9j7qM1JuY+4X1i7iuK5GXeF0ypETT30fqng0gfHRxyywddFBzb&#10;3mLrs8TwcnYOZ8O+LOx7cPuKrY/vErxnH4fxJlLxiqfvx6YXBPZJDO/jbn1XW58E8NaSPo35tOFO&#10;ImoJyUlQrfPBuUXovwrO8+sy1HPqVpC+jmk6VnzfP8yruuUxkgbbEZkt6eyTSN6hPDFItQD7amCf&#10;kfQJNobLz3IBjytzgNfFceIs3DLmYmHB6XTQfAHNIfIgkQ8grLyQMOZjYMFHgv2J108b/TReIVai&#10;kZ/P6R54n2JhJOmD584z7l0RG/vjtEtOUcX7nzRl85Dfw4n8zCHE7zTge8zwezcSpkN3Y6TvHsAr&#10;SXjzMbwU0UnOPoIghDl0DC+hiksM75yEl3frI1sfZ+AlmkCS8lZ9nHuXN+MnHkfmneuGXJdd+Rjz&#10;EcW70j3Zcf/yDj8f9OFy0Iv9fNAb/i9fovkusb1i8eOsHdQ+nYWIL52Og3n1zn3UK0nTQV29ZDm4&#10;btsnsO9T098Kwj5CXQS/HNhHe+TxipUA3lu+3UfSpwLM/UjzB0h9zY/Ms8PHzPtum1fO5r407OP8&#10;KnSwQ/NyfP0lKJtieOcw3iLYp3mfwD5aDBweq3fBc2Cfxd8ni5nJYCKGdwTsi2X2YK+imPuCFr8E&#10;73OCecXcR+uKDj8tL/O+7pG8OqVGNp+GwL7S1Bw+OnQ27JPUHMEN+9jkWwn7+H8GWGBfkPRRKt7Y&#10;bn1i63MCeOOePsfQJ5hPMz6GdPZw2jpmV1crCATbzX30/LMK7DsV5uOHTNK5CMKkKY8zawtguI6k&#10;0g6wAPvsWt1L1q2zVW4EHV/A9ntPOcDrYsd5XLcpzMXy+kPzBTSHyINE3ruw+oVEEolq3hdjf87W&#10;fsFMCDqqNwj7XF/VBcw5sC9MCUPIxgkZvqIcAYIR6ndndrG0Hprl3T5HKSETQ+0idDx9j7a+WxLe&#10;9/JufWwT46SukodXb9jnwz6O4eXUHJQ59BLDe92tj2x9hADI5kOS0qs+GXkkI4eQvruhj306zks7&#10;m3T0cdl9X9jfjPwci98lpJd4H3kGhfclzH2EQmTbPuo8DYEcVezsIyJDgIadfY6vjfazc2J4STHO&#10;y3FZiu/nbNHaXipoz//wMJvalOryPtfcx7CPZ02z8nhO3jDsY3NffM8+3rnvwdxHfSbS58A+yXrh&#10;874Y8nOuryzpq4Z9ets+vVUfdUBv5+ezSxI5lmtYp+jl/fuywbxi7quDfbxzn5OTNxjJS6s6HXvr&#10;m/uIgNM1SxUTtj4/D6/TjvgEBfbF8vCys09H9AvsI1hPskuunmuCDpWox0/FG4V9/3B6/pPzMWfn&#10;sMC+WwyvtvVJAC8n5QhE715S7mrS52A+nRajwmEX+/5ymjIWK+3AHmHffl/JW54VGcbVQZgg7tFk&#10;Zijp08lDGFkOPZ0zWMC+YtjXssj2zvvYJbSvt6999bblJriLupiOJaeJv05Ic/01439esktHPRcW&#10;9qCZ3buw8nIieCL2wSGAjDYkyFfl8ZCN0oiMPOTuuGO1SGCvCQhqzPfIZZjs6LM8YB2mfh7yewA9&#10;AunE5RfJIHw/i/YD2klfxNYnMbzBDfs4OwfREN6zjzbsI+MbwQuJ4SUSQRiCbX28Wx/hA3rnp1Wq&#10;t+qjV3r29DHpo/f26y77IW/Ocz89uQftxsX470L92OI3h/TKLn7E+y7xvMT7ePO+mLlPInkft+37&#10;BLmrNOzTc0TDJ+KpYN+cmoNtfbcAXiJ9tPYipC9kCHUxcY73Bc19Q2GfJOtwrhGBfb65z8L7Kkhf&#10;GvbZt+2TU/ukT/M+woIC+4LIT3ifwD7N+7Lmvlgkb3rbPuZ9Tk7eRCQvm/sI5NHhmPvYkUeEjmPb&#10;qZiQPsaFlt36tK2vNIZXwz6i85KVuxT23WN46f8HJDbso+hdPhIxvM5ufWzrc7bq++bpQ980fegb&#10;pq/5gzPmY9JHiTh4hz4mfezmY8xHPr5SxOaXt3xDdTT06Q408r4l3+539xre6+FQ07EWFKO5j0zc&#10;UPoWWx5p3icva8WgyqsA2FesYeMKW/KO0OsC89vZ0b1m7++K4yZx+ZYxF4tprr+3+JaV+FKRb5TF&#10;unewE2FhD5rQvQurX0s43jB2OATQj/MVo18kqne2WTn+qaIXpzu2CwE+nVEh4NLSfDCE/B7Mfc7W&#10;fv6uf07yEAf2WTx9N9Intj4nDy/Je4v9nEM+9YZ9AvsIbRDIINhH9jcCFjqGl8AZJ+GlOFl68+cM&#10;vLRWydZH3I0zcrik75/f9ttyNtv6yel5Osibwwf/8x/Nx0wAmfoR8qPA3ltI7zVrx4X36WBe39wn&#10;kby8SRmxEgIoxCspGJmGQzGV4uyTCSLcQ3iLYZ/esE/b+i6k772yX6Rr8NSw7zEM/AETBzbvy0Ty&#10;2mDfHMlbGsYby8zr8DIJhpVMHUHexxY//+qzePokvFefwvkci8nVzj6H3gZ5n7RDSzcWpEx97mLu&#10;45y8pdv23XhfPievjuTVvM8x5REHpJJBW1+sBbrGpREmhrz3nzGGlzbTJBAvuXo07GNzH4f5W5x9&#10;NRv2UQCvE8ObtfVxAG+S9HEWDiZ9vTCfcLeir612vCgt7AX27f2hqPpZ0XmFaUQxgn6YyQw12aWx&#10;T+zUjuWwsYeAfWWwr8vyOgbv24XL77S3xer76dCKmI6h8urG5Yuh6JbF1E/agQfQOF9Y2EahSovt&#10;XVh5b2G05B9Z9qe39tOBvTHkd+cpHrPzX6IuL6HhI5QvVTZWe284KjOO/O69YrQnwI7/qQOBVeYQ&#10;quVG7BpJ34Ot775hn0SDPsK+OYcDgS3aoo4CORn2EeMg+xLBPopyJSImG/ZJDK/Y+ui1n4L4yNZH&#10;a5W36uOMHOLpm3foI0Mfb6svfhxGe5fgu/DB4E+Qn8f7JF+H8D7H3Ecwgq1MxD44kpe37WPYR74q&#10;GhQFWtIA9WwK7JMN+zgPL8O+y259KoCXZzzo6PRjq3/7MQG02dxHwpaE8ept+0x79jHpE2ffJZ73&#10;43Q414s4+3Qkr2OFE1RXZ+jTG/klYJ/F3Je19Qn+Y8wnvE9Gp/fvc3ifZOYl6ysddJlQxmo5I62o&#10;RCQvxY/rbfucHB0UY85hvI+RvAHY5wO7YJoOjeo4hpfAd8tufRr2EeWnIx3Dy/8DgG4LvGfforDv&#10;Ry6kz4d9vq3vkpdDB/DePX1/4MHTJ6G7fQ19MWY3yMTXfds+pkWljzel5XdksikdmqW8T7uK3m5i&#10;rGc07MsujLQPI/haV8atLqUB+wpE67KwYsmeLWt9U2UEBPANyMEEG+nq3t8VNyJjr25gOnopmW7H&#10;t/UV3OYuHkDdguN43+aVvoywsbNgYQ/Sf+/CyrtKkPQlfikQkB1/duQnZ9Tb+TlELwEEvQSp15wJ&#10;kjnhliHkffpE4Y3bFMJzYV+IBEkIcMoGGIR9XhYR6c9lOPMQ9IZ9nCNFOftc2Ee8g+iGwD4iYsTF&#10;eMM+ieF1bH20MxetVbb1zQG8X7xG795JHxn0fvpi2XM22NJ7bNFnPl67EUBBfkQJb7xP4nmJ98nm&#10;fRzMK+Y+2kCQMASBSMnJe9u2b87REYN9hDhp7Bdn3zU7B+1mSLBPYnhvGXgvAbxC+pzA7eA/b3NU&#10;Ye7rAvtie/YJ6XPMfQT7CPsmTEaOuS9RMp2LI/bXxWAfUz8N+2K8z8nUQfs80sGwj44g7OM0HX4k&#10;b2GOjp/iPfs4jDeWkzdr7mPwLbCPA3h1DC9bAmOBwBIL7Nv6iPfRFUf2Xk7NIXl49YZ9RbBv3rDv&#10;ksznGv5vzM5Be/bZYniju/WJre8b5gDeD4ZIn4Tudonb7WjNa2+q2tw3GvadHPPx4+VRYV/aV+jY&#10;L4pe5XRhwL4C6TrCPknAPOgdaVyzMRCwQeS39xfFcZO4SsuYju6y+847H9L1vWtp63v2f1h1H+9m&#10;G8TaHjQ1uxaWLhB5Ab6lCuWEoflDOCBTvyDyU7v4zQkT+FAM7r6dnyA8d9O9e3oEgmJ8PORFdVKj&#10;3uyE8+kcuvHAEz2LXx72Xaq4bToBv0bSF4/hFYMYZ+e4pHClkM8w7JNUvDo7h4Z9xA7E1kfBerRW&#10;2dY3B/B+4bZPH3v6mPSRU4/30RfAR5tq+Qe/rmvkxxY/h/dxft7HYF4x9xF0IABB5j6O5CU0SVCD&#10;t+3jHB2ckJeGpjV3YB8Bsgvsmzfs07a+AOkLzpRD/S68L+wJDaXpkG372mEfOTfTsI9sjEHYxzl5&#10;i+IKdeE6zGeJ5E2Y+xje2Z19Avucjfy0aVEH82bTdPg5eRn20SGRvGnYl8jRkd22L7FzH12wnJ+a&#10;DrYBEh90JpcDdemq4dBdNgbSPzXp07DPsfU5eXjptiAb9gVhH1mAaXlfY3h/db5vcJB+JezTNxay&#10;9bGzj/Lw0vFXpxf+8vSCjuH9M9Pz3zk9f9ut727ruwXwCun7wO9xN+nrHrrbzum6tLBB2AfMFyN9&#10;/DLS5QUnZm4owEPxopYXJaO5ryWSF7DPOptdlpRzMssiGPQSVdGs5XoQ5FfRfvcqu35R7K7G6g1i&#10;OvpOgeW+P+Ku5Rv9+o5rj61hbQ+atf0KS4gkDvvmhKHJ404Dmfo5yE/n7nCQn4J9nNj0HnvL6VP1&#10;y+0j3bvvmOYzPj6LHEz9nPfkRG7WB8QTSZ7rkj7O9ZHY4E+HAIeSiih86Tr70rCPMAeZmBzYR/GG&#10;xCAoDJY37OM8vETTJAkvrVWK0ZMA3tmSw6Tv03dD3xXz8cb5EmTHoXZy8J+ojEZ+ZPEL8b6YuY+8&#10;RdQxHcnL2/YR7CNeKQl5NewjiBOCfXN2Do7hdW19wQlKz9cj79NR5I+seV66Avto1ZG25my8gTDe&#10;NOwj0peGfaW8r5HxGWFfmvf5sI8zCzuH3suPRHZie2VHQloYzPvE3OdH8mpnH0fykq2PnX2OuU8i&#10;edM5OoIJeX1zX2mGDcJ2RfSWd+hjCOjH8LKhj/7LH8TWx3l4JTd3MIyX7hUdYd9DKl59eyHS9zcU&#10;7EvE8F5sfW5Sjgvpo2PcJn1dOF2vRup43whnHzCffqqMve90ecexwA0rKgqVs6CeYB/8ipb3vmBX&#10;AfusM9hlSe0U9pVeCVu4Se33LXHQa/PqzWJGOk6B8ZIccdfy75iWb7KOY99gU1jbgyZlv8Jq0kfv&#10;ljm6l2B/M/hzkF8iqle/x162V2PkJ8d9uz3fxKcIC5kEZ5xHBwM+SQrs5AnxX5tjFr+7uc9J4BBK&#10;HHz1jhnjQzXpc2194TDeRtgnG/Zxag56qydLHa3V2dbHAbyfm/NpsKePQ3fnV3G27OmNtNh0Q6/i&#10;dPBnPhj8UUmuwlG9N953zc/7y9fkvDPvu2XqkLS8xBqoYzqSl/MSqBwdnyDmQmYrmRcH9n1++hMX&#10;Z9838oZ9NO8X2HfJy8H79GkUq5OoJHhfHPapVCrXyPFVYd912z5y9rG5z8nJ6yx7CbnthfmMvC+W&#10;qUN3j/hdEPP5v6QF7AxTzH1FsI/Obty2rwvsK82oW0T6uDDjPDbx0TUlqTnon3ShkXePDuJ6dB+g&#10;f+oY3oVgH/uF6Q4jzj4L7CNb33c+JOHVeTmutr7fc02/yxk5RqTj6AXperWzBdi3hTfoQU901c0m&#10;IFf7a47xfcpKi2p5HyNjPVLAvuoFQ89CkwBO+8y1L6bgubb/klx9DVDFdd/T1j179QI9akVMR8eZ&#10;tf+/nUE3LvA+PZtY2x3XttPUfrV9tPVdWd4tSeg3Gj/cEGGA9/FGfmzxo0Pn7pC3WYnt5Q+M/Dzr&#10;n3ZRcSxwAPPJieR0l1wNXNIU0nuHfZLSwYvrpDJ3txcjvDTvY24YsvU58Ci5Z99DNl7fxsVhvOLs&#10;I2RG4Ezy8NK7PQXr0ZMlrVW29VEIHm3VR6kzXdJHZj2JqhOvDcXW6YOi7QT8Me9ji9+N980pen9u&#10;xogEE+fN+y7BvLJzHxmIqCfMHTiSl0xJZGWincgoaPExR8cnKJQyDfvIEMewj1baBfbNqTnuHJah&#10;npMrWf4Zj7l+WAnhnLwZZ59OXc2mV6bhtwD5+XK7XGLXBB1BZx8b+uTw0nTMOTpisC+YljeWmbeF&#10;AKZ37ouZ+0RhI+bjYgz7hPdJfl7J1CFpOvxI3sS2fdXOPs7RQV7ay2HK0ZHOqBvDfJxngw5258WK&#10;0WXOOI+JHvv4iPIT4qeDXL20byZfgPRL3j2TY3hjCTrY2UeknpSn+8Z86DDez9n27HP2AKV7hWMc&#10;5v+dwDcZCuP9nmnesE9ieCU1h2fr+8DzV9LHSTnOQPqYGNbxvi6v88B8iYfJcbyP587+YmVnR04g&#10;lPFRmcEL/zhVqjsJZ19+1oa+MHe5QRgXUFGxasynd/Va686131fEojnaUWHMSK/JKrrXD713+T7l&#10;zd7NeokfbAdre5y8O9WWLgTCDfLSGEF7M4nIHTMWDCK/WOIOgjIK9l2xHSM5Z1M/BwWq/fiubj4x&#10;9GnSx4Tx0d/3sFdgwOsX2o8v+EYdyA4c4n1uwG8T7PsoKVxk9hHYxxv2sbWHYR+9t19tfZ+95N6l&#10;ffrE0yf7Z/HmWbJ/Fu+iJQf/SZAfW/w07/vJuVlJ1kEWwnnnvpu5T6fpkEhe2bZPcnRwQt4g7Ltl&#10;4/2YdvbRpN/y8F5Sc4itj9HeF29HzN/3GLhdCvtoZZK2HMbLntZS2EcWRWfPPhodHz7vu2TjzTj7&#10;YrBvI7yvEfYx7xsB+3jbPmMYbzvs06k2nGtcYnK1TU/ybIg7z6nF5I5YHuM8+i9dcXTVy6Z79IH+&#10;SQiPsvQwAaSDY3j9Pfs2BfuCtj6K3hXS97v/vel4GTk6puVtfPpd62V53MPbiJZjrz/tbzrtxCPL&#10;khpXSGMPAfuyE9RnA8jEaRpXwJJXVF4srwRb/BZ+Z1v4dCOm4EhtYjq6zGbpvb79+6/ueu8y2B01&#10;guU9brL2qC1dp0zoPNiXQXvkP9LHjQNGeV8scYec19liT3AeF9B0T0fsOnG7QvqYs4idkOCLNvex&#10;c7CImunCd3eesnpJxGhRs14q3nA2XgJG7AUralwXJthHViBOuElv8mzPIfR2tfXRVn2XjBzX0F3x&#10;19z2yL9abMhlczvoN/PBBRj5SVSv5n2XzfvuwbzK3MdkgdN0EIXknLzENTgvgc7RwbBPD4fsWmTd&#10;ysM+xq/i6SPS91aI9wWdfVTRlKPjwdlXAftueP3q7GPSR4cwPvog/3TMfTfYN/M+7exzQlwXM/eR&#10;sS7r73MsfnWwL2ju09v21Tn7/G37FoB9TpoO5xr3s22ws0/DvgTv09huTr0tsO8xvQan2iAQT2XY&#10;9Ef/ZfxHHJB+uQTsC2bn+LNXZ99zf3J67mPTnJpDJeH9mj84ffCFSWx9vFXfeUhftbmv+kV++Rfk&#10;cQ9s3VvWHrf0G1Dj+07p61XFyxFVqVskXfoG2JeZssYFZFkQddPf/aLSDRa5h7Jj5AEudkfb4/vh&#10;0NlcvXHMSOMU1N3rF7h3IZ6X72yN84vqMQX2qC3DPj74JdO37zlcL/bPUt7HJI5PKrvsObk16J/a&#10;+uf/VW/P55M+B/bdeF8gTNgC0R4icNV2e3rjP0s7wTIq/YiboIPdYYmWiWtQCgIKTqTdx5yUtU4t&#10;3rCPXuNn2EdJeGm3vv8/e/8fut9V3XnDnz9vBoYy98jtBAQJlEDGh7RMMARCOzNSqwRFKNapkCeQ&#10;KWPnbkcRUnm0T3xanHb8MdIhaFNaTMHWThpJG6rW2NH229oxatUqnaTU3jVU2xAiojajGMgf53mf&#10;8z7XutZZ+8fZ55x9fl77yzZen+uzzz77rHV+7dfnvdZqZH11qj4v6WMY3Wm9XRfEZENgHb58Y8P7&#10;iPyE91Hf19TrYPK+Npj3U3Uwbyvua8ryAiJQ3CeRvJK2D7CPaftYkBewDxnT5Fj+pPolHK+GfUBg&#10;krOPyr4mDPx5bWw1YR9JHxv1fV5xnynJorI0akdrf5kSMV5lHwN4vWG8XthnSJ9mf74aHSNh3xzi&#10;vqG8T6rxDgrjFdiny/KOSNv3h9W73IK8ukbHrLDPjeTVFyxr7Hqr6xL2ueI+ROPiatKDCLYTZie8&#10;71xL9/E6yh7cH5cnfqthH8N+NeyDHpB/KsgWxstIXrcUr1TnMHV4VQyvZOvTsj6U382VFG8X48Ad&#10;Q+c5YiG/2KJ4j2+Y3lVPZCk0cb0zbpHVSz/S6zS4WBNeyzirAvvWh33EvSPuFPNdwHPAPs52gbvb&#10;HteH87lyCyMXj0zxwuiLceLDb+hjTMfvTzne3W1bTu/5XLYv24LN8Tku+cKUuO/2COBjmKFu0lmB&#10;wiSJn+xR5/LTGf007DOkz1ThMNG7WtbnRPK2YcKq/i8qY9TNoLFWrGdKasiPXVlfBMYZShjp2dQh&#10;aWEf640wINRsAoOD/iBxG8RcABzAXlC6AYGBXECahNjDU86+j4GXucF9UOvgXMVSHyv8OlsfZH0M&#10;4GWePubMajCf3rZW1pzarT+lqN/P+ngf63UweR+CeU/iPmbuY1leaogA+yA2BIWEOkmn7RPYx4K8&#10;GvYBawrsA+uBqM2FfY14Mxn2hXP2wXdihETYx4K8OoxXk75uzj6dH/Os7NNhvJT1hWAfzgGJ5B2h&#10;7JsJ9jFxXqLET2Af7DyI98HIkZx98YK84tMI7MN1lB7Gm1iN1xToMLBPX27QtxL2ubxPB/NKXV1W&#10;1CXswwWlh6JGz4V9htYB9uGeAAUf+aBslQT7/jpHzj6j7JO/NBD2nRL2tTG8P1p5ZX2XRvpGiPvI&#10;ZdJfhBZYCKdPZps9QwufmXhfRqw2Lo7TPd7RSz/vBArsiy1pF14tbwf55T3JXPHqfHe6fS0Ot3mT&#10;zTur4pHR9pz4+Fn49jUuE+1o42xnw3KGz+eLfdmWsE/r+GR9aEifS/e83zjIr5/3yR7d8h3C8qSP&#10;oXteTZ8pzeGWBJEyHar4L/gaWg37SHMs3EmAfZYSmkIc3hFOrNBsq2VimnUqFNvW6CDsQ4QmuAZg&#10;359Wb/t49faPVPeCUACNIdUdZHGAfQgSdPEiYR+kdh1Z34n09eoTEU9Xr73/wwn5UeJn9H1NMO9Z&#10;3HetBotUD0mZDjAIphUDpNBp+3SNDsI+4EuZFWHfp6s3gygZ2IdI51M13hPsgy90GG88Z5+R9TV+&#10;dGEfz5ZThWgbxqthHxP2ubDPqc4RLNCxX9iXwvtw9k6BfZT1eXP27Rr24fwH7BPeN0Lcp3mfiPso&#10;0PNH8jbiPuA/oL0VYB/lwF7Y51TnENjnyvouLYBXBH2DxH3psG++xe98r2GrjOwq3WRBJL8y+GbK&#10;kmfiaitRGxEhwtmpi5lSgX1BH005bxId7+22CvIz1xXvXFOOIkW8Osddb1+Lw1XuoQvvtHhkqMFD&#10;T7JB1+Naty9OctAfOYfaZ1P9y+k9qzv2ZV5N+sjpNOyLAz5KjRIkfjHeBwKiYZ/R4onWLwT7QlzP&#10;/d7ECEsBEBb8PSGbM+/zKrlCMbwuF+vRA/qEge4gLMhrvofFGkiE4q23w/iQs0HUBlwCqgLyJbAP&#10;hQUA+wDIUBiUsA/iIKiBzGhtDO8nauUdQm7rSLp3d6R8ScgPvI8qP837WKKX4j4G8yJznyrLW2cH&#10;O0XymrR9mCfT9rEg77uqP8ZRNDU6PoCASk4JTBMHK7APxBPcEyckzKJg3w22Gu/wUrx0OnfqyPr8&#10;sI9iTNwKdHWOSAzvqRRvDft4GZoCHbzW9qjsk8K+EYnfFNjHSF5N+rw5+3CeAIWDDqPhtIEAFm2a&#10;sg/o+UFcX2g4M9FYnWNENV6t7NOXm8C+EO/LI+5zyulCb8tMmnFlHy5eWL4jDJyo7OuDfSZh3023&#10;Vzf9aAXYZ7L1Xaasb2hN3hTYN8eCd9a3r20OrgmJiynGLXyyrLnigr7elVFe5OJOpsC+zcE+iepd&#10;gPp5T3FZqOc9+ULr/4x3wH2tDLd5J80+q+KUdJNm/OPSuGfeIJ4Y73whvK+c3umn99Ce+7KtkD4t&#10;4pPVpqF4ghsiH2STRH0fyk1o2KfL9WqVH8gdDMuJpdM909MH+3Qkr/C+TjCvhjvnz0R1QVFeO0Jn&#10;26isjz29QcSGtcEsjAAlHoKdofkC7APsYCSvTtuHchYu7IN0zoxZx/CiCC+z9b3HT/pqHQ3aKyos&#10;sF38R4lfy/sknpfFOk6VeSWSFypCpAg8R/I+fY7k1Wn7nBodhH2dGh2gNiA4UG+BFgnsg01gHFgJ&#10;JwDT9knVlLZMh0j8CP509C4+p8n6xF+i7DuViq7LSc8H+0yNDvBNNm813lCBDpjLoDdBcnN/cJEf&#10;SR+mKufVoDBebJsC+3CeEPbhnBkH+3A1oQGgowE641TUsA+kbzrsM6TPhX06mBfFdtDA+0yZDhPJ&#10;C8GsHrY3kldieGeEfU0VoPqGg6QB+AMDbjuSsI/KPvydgBXAIRNmGG+j7HNhn8TwSra+i5X1DY3k&#10;jb/uZlzkDn2JOkB/LUVyD2c676PvMi6+XKmTTFLvS58zeWFLCeOFQ/EWWAngjCxWV18q6wRYcyyb&#10;I2f2TKfgAnfDfS0OD3AX7j2E4pFeE7FD9ifN6ncweUInWmCn3coZPp/j9mVbnPDeWF0uDkVblIL5&#10;dB+D/HpT+HF3UqjXID9qowT2jeN9bumPcCRvLe7zy/pM1d1utK8ov07RnaL5auKCk2GfmzSQIzNt&#10;H8t0aHGfpO2TSF6m7UN5AYjgwCMgNYIyjso+cAHAPpbilWNEkVxo7pitz3JAVr0E4/vRtmF1zc+m&#10;Z837GM+LZTl4H4N5tbgPmft0mQ5E8p5q8pq0fa+snmLaPkyYBXl1jQ5dkBdHKrAPhAjAC+gTpzQw&#10;KHgobAWjNZHa13l4n2F8BvM1RXjrpmR9WtnXG8Mryr5QDC8LK1Ok6VX2aR1fmrKvLcUL7im8zIS4&#10;LlmQN84NhfoJ7BPepycfB388OtwczHFh10DAjOFFo6zPwD6EgfMcxsXizdkHbSya5OwT2NeQvjPs&#10;E1lfF/Z9DOHz/636H2i4+tBwDqNBpsqGsxoNmj42XJ460B6Yj41hvFMy9wH2YQ0pV2sv7GMpXmyy&#10;ZdhnE/a9uALsYxHei5X1DYJ9EVlfwXwT3w8NBdPgT3/WMGfo2if74ssb1yjiLX1E3i8zSi70UEXZ&#10;5zfs0NNlJvfMgfxSzuyFxX1yO5hyZ9zXynDiHXAvmxen9Hoq5XoccXvZzh1sjr9V9Fp1sQ7lDJ/P&#10;1DuyrSF9WscnK0OD+XRtUPfzON4n+5IgR8IRg/w07BvK+3ReP9b3OJE+r7LvOo2x/Mo+Rf1cLOjA&#10;voY0Gd7n44ZmQ0PTpEyHEffBcY24705QDzAOoA1G8kqNDjAIsAYABYbxEvYhQE+PzxjezjfIhX9n&#10;reaTWLkbb6s67Yct8jvzPgnm1eI+J5JXavIigxjT9mFiTNsnsA+8QxfkNTU6nIK85xodjOQFHoWv&#10;25q8dAH4ndbuhT4r0jcuYR/hLM7bvoR9Gva11Tl0GK8Ey3vDeBHErZV9pjpHSNnnyuvmFvSFxudM&#10;XHGfMMoI7JM+wvukDm8K7JOzXWAfMl2i4cIBKNeleFmgIxH2Id68aTHYR9InsI+kLw77vLxvhLiv&#10;F/bVmTSfrq9HxvBGCnTUpXibSF7W80UDvsdFzZK+yAQKAS9Uw/hbAsS8iN9HfZ5aQYyS31D2PdRV&#10;9kHcx1K80Zx9ouwzCfu+/1+1sO95/6L6p//ssorwuhV44ZHesrxe2DdlMTvfO9W+Rh6td0tf/sy0&#10;/tJLNrMCcg9qgTlgPgX2edbR6SfKiEX46E2mr5nTT6mZxH2JybzG3SV3tDLc1w139GyLR3pNN/ph&#10;Fr+NbO0ONv3e1WvJtTqUk3w+y+/Ftjy9dXYwgX1gChr6aHlRHPbxt4L8UkJ69Y4Y0htCfjAsIJf0&#10;p9xPt3hRDlPbNxH2SbGOEPLzYkHF7LriPh/gMyNr3qcH54TJ+1LEfVAtfbR6N9P2AfZBXgRkBl6g&#10;YR+W9HoXCKaTH+uIuTtrTR9IXxso9+IKK2ppN7y4AX8/XP/2rBD8iVMwrxH3OZG8WP+DBQAKMG0f&#10;YB8LAnhrdGDmUELhEEIFeXWNDpW2r47k1eK+1puUWIaQHxmfU1nFIN1eWZ+QWcK+cB1eK+vTOfvM&#10;5TkC9mkcJto3N4Y3vRov5XKhNo4Yat6nT0hOPgT7zKFR3OeFfTg9XGWf3lEv7APp88K+vAn70mGf&#10;CeYdFMnbW5OX2A43B1ySc8O+NpIXpI+wj7wvXKBDl+I1Cfte+C9rZR9ieHs51+E7jIB94xaw871H&#10;7XHkdFjhXQolroAm7iUd5swkn0qfQIF9+5D1aX3f0Os2pHTtPUvW5X04TN4xE9d7id2GWq/0n2KB&#10;4pS49WYifbi0Ex91vTeBjB2OyvvKST7lFhHfdhe2BUTAue0W1tDSPFkMu4APYiLTTB9X4hdK4Sd7&#10;gQ4LsI/Ny/sM7MOGKbDPlO6lrE8p+1D+om6nGh112j5NAeKwLyQA9ME+lvptq3/omr9h2HcOJeaO&#10;BPZJMC/jQFXmvjtBRsA7gDYkkhdyJBbkhYzIhX1Y1Rv9IH9E9r2bf6KW9ZH0UTjD5TT+i4YfwfuQ&#10;Fx+8T49wFvcxc183krdN2/cHtdKHaftq2PdESxbcGh0oPyo1Ogj7QjU6dNo+HclLcV/j8TqYt8P7&#10;iPzc5gZcn0oz69SKugivLp1MN42GfQL4+IHsTwfUy7Um12BE2ZcR9sUxn/e3g9gfxX26Jm8E9unj&#10;YmkO3B9Ersj96hheU50D0lc5aaGBTYd9KmFfHcYrsM+bsC8xhldkfYhYl1m5YbyhYN6haft6YR/V&#10;eSzIy84UA6KxjG+nkm+fsu8s7vMp+zqwT9L2eWEf8gNAa4za3/gjRHNramHfbfVdiHenEsObXpaX&#10;yr5BK9b53poOMHKWlVHKImh52MdThQsrgTMZ11mRoYqyzxon5RRZxjfevaSsmUcDvpD0NMu1F9G1&#10;9i75eld9vR14jaVY7wD3yo0cQopTNjLV5aeR/ZrS19cGb2KHvPTKGT7rhbML8+LEdjV9mtABKGiC&#10;gx9dwOf9RlO/kMTvlMLvZXoXTF7m8j5J5EeFFJreKq7s6yN9bQyvhn2G9EWoHLiPUXv56rSKso+k&#10;j2V/bfFfL+9zGRwr8waCec9lecE+gDlQiICRvFAksUYHxHEgCEADyIiHOhggaxDveGEfku5hUV3L&#10;+lDpsiF9TIaFEDkIZ/ABP6JhgY1fUd8ns20rdeiyvBLJC/GOpO1rYB9i/UAWBPaBLCCSF3NDhYEf&#10;q55EekEpyAtSqQvyetP2gfUwbR/OTNCxpiavFvfV7j7zvlAWRUP6umkZnaIcrU9NaQ6Bfcw1SXit&#10;QTY/xxP2kfT1wj6X9HkT9kmxWur7hobxjiB97iZx9ufCPpxUIWWfCzEF9gnpi8A+fXHFYZ+bsC+t&#10;Okd/DK/J1qdlfZieSdjnZu6juA8XCJrwPlw1uLoRBT+xRgeuShbkTYF9uH5hfE8YbyCSV4fx+mt0&#10;hJR9Idh3SthXYnjTYV+6KmXW96VjDJ5rZZSyCFoF9gmL0KDGPerscyuwr4PUUs6PFUmf8GDvVZ2d&#10;E88qPZXZJt6hIvfTlDWhpumJeyzdplggxSlTxt/7trkeaVNE7Eveygrs2/sZu/z8t38PAT5wYZ+b&#10;/t/wvkTYx26C/CK8r0v66gIFJ/bhl/gJ7NO8Lx32iabPTdjnhX1aneeN4Q3J+rriL5blFVnfmfcp&#10;RWFTvqPbQjU6DO8LVeoQcR8ieUErUEwAmjgUB4B0CGjAwD4Y1oBFxvBS1gf5HiQzWEVL2nt8IPJr&#10;9X0Q993mj+StlX0s08GavBr2faJO5nWGfU8GC/JKjQ7CPkioTEFeTB5kE5kKcdRgQChMzEhelunA&#10;SaWCecn7WHa5a3Yf46NTfPy3g2416TOyPoF9QrHlg5ztqjpHJ2GfgX3xAh0sxZuYsG9QKd4smK83&#10;7FfS9hlxH4zvhvF65YoYgbzPC/ukOgdOFUP6CPtwpaAxYR9z9o2rzuFN2BcpzTFO1oeLwo3kRZrL&#10;COwbVKODBXklhlfS/BllH4BgnbbPB/t60vadcvZNhH2SYYDVOQrs0xHKuBy8ActcluJXh3y/Xf6V&#10;Twvfpi9PenlOdqAWmbM5Q/ijF9qILCnv9Ars2x/sM5nvsjM+FynOCiYG3SW9yC9lTagPYdAeV7nf&#10;HWCnKU45wGGOO4RZL6jeJ9z0h+iIEQ550ZWTfNz5n7jV9s2Ls1rnBTMld02QoCyMSfEoI/K2UGBv&#10;iPfJyA2RIeyL8T4v7OMggvx02j63KIe3NIeQPgO80mGfFwWGI3nP4j4BT+4IBjDJj8KVRN8nvE8H&#10;81Lch1hF1uRl2j4W5IUaCEQARTCg7MN6Hqt6L+yrA+VeUUv2uIo2Oe/xI9bVFPcxeZ+J5EXAHeSB&#10;FvYhTE/X6CDse7xJEKZgH2p03FY9Ey/IiyMCxJSdguAwbR8wFoCXEfeBrzGYt6nM2+F9vTkZNezr&#10;ctvWjyHSp0snw8JdKR8r8J7r8J5K8dYRuxK0Ox32TY/hnZX06cEN7NPBvAb2RQ4Kdo7I+qQUr5w2&#10;yGsJ0tcL+8Yl7AvF8HrrcoDCuzG8oubTpTmI+WaCfcB2FOgB4bFAtlb24ZsQ7ONtRBfo6K/R0RTo&#10;8MM+pu1DIW/8nQB/LXhLXd27rvGNP0J0w3gN7CsJ++KwTzAfux3y/TbxPS1vt4yLo5SlUMbd9S6L&#10;QgonDfXmk1gV2Hd2UMqZ0evOxTrMxPhk/vrmNev1MOIuqZFf+oJQrqgRe8x7O7uE0dL9cgnW0Mc4&#10;69W0zYR95u8Th/F4OclndeXGzSuaPm/uf12Lg/DOILAI7JNfaeqnJX5uXCq/AaVK4X0wrIT0mmBe&#10;4X0C+9JJH4mbQ/p6kuvFZX2OuE8r+0wwb6syM/HCMj6/17uL8z6gW9gfwIviPuAMyJSYto81OgD7&#10;oAAC7IPSR2AfqmTKLuql9U83WbEA+26rcZ53CS3iPkby6jIdUAXWsA+RvEjbp5V9Luz73Bn26YK8&#10;gH2hgrxSowMIRpsFKAfw6BTJ6xH3Ce87STtF4uf3tWt5pdDsJ32EfcyuSNinAJ+FfbwE3NIckTBe&#10;N2EfZX0jYnhD0bWLkT46zqThM5ckkZ+bqk9HJcdhn9H0YXzCPknYF1L2CexTCfse9Cbs65X1adKH&#10;i5GyPpI+Dft6Md+IAh0xZd/TNW2nRq+tzvFkpzpHr7LPwL48BXm9sO8/dHL2SUZRphMV9fHhS3Ak&#10;HqCI+wzmK7Av70tg3vVRL9XJq55L5D9CbzT+M18mDpXercC+vcK+dB+P6OkqTkcMkr7JOPrGe+6g&#10;BaHcR0Qom/c+VUajBQY55aKMlvdJtpcY3gL7Luokz3WwG7+NaNinC3SEggRDvK8JG2ybSwC9oDAE&#10;+wT5xfV9Bva5vA/jEK8MIn3urEwZDa/4S7YKVelVyd2Ckby+FH5tbKke31AnbhWI530p8BBcCY+A&#10;jFDcx0jeJm1fXaMDmAC58EDTsPiHToer9Fs+MQb2sVhHEPbpgrwM4zWwrynIS2UfC/KCKWBWUPaB&#10;RRL2ocwo6CTyl+mCvFKjA4GW2n2I5AW3Ag8ScZ8J5nV5n4rq9VRQ6eorvaG7dRZFKZQsqfqE9OFs&#10;xE5h4QjpE1mfgX2n1JadAh3h6hw2hneirG9J0gevubBPi/voCAP7pLiwrssBU8vMcT6gSR1ec6WD&#10;9BnYhxhehvFCDMswXjdhHyLim9bCPpyKaJDNgkGjCexLl/UJ6WOSPk7S1OIwUj5cEWwmYV9iGK8p&#10;0NGptiGw7+lW1peo7JNI3rq4R1Pfo1/ZZyJ5WZBX1+gYCPtKdQ6XAMp60wsHx61hc70pHWycvAAu&#10;zvvy7isdepiec4u3sLsC+1qb9wLg0V7c44bunWtWSDHlRjmI95mjmLLfg91e8x7OxlfpeQ82fbRZ&#10;LyK5z2z2Vna8y62c5+kn/4ieWzZvOunTFTlAjlwipmGfl/rF0V7ktzqeV9frIOzT4j5gFMimzFBe&#10;0idEhlGc0nyCPlszdwbY54r7pGSHB/aRGyqtny4Kca7XcYrnfSk0m3AfgBcYCtRMEC4BW4BQgESw&#10;IC9gH/L3E/Zxld6Bffc04XLI2XdS9mEV7YbxQtmnw3g9yr6xsO/51XOEfQg3FtgHARQKjICh4Cga&#10;2Pcg5Io4LqAZsQywDmvyNmU6anEf7CCVOpi8j+cMibBI/LrlmKm1rJuyeSf4Wp1CPaQP++rCvnOg&#10;eoP/6tB1V9aHOUsMrxToII73wj5vwr5E2OeV9Y0jfYRrIxphnxTo0DN3bxT8rZA+nX8Q4wjsE9KH&#10;s8IdBLWqdQwvc/YNgn3hOryd0hw6W58bwGtIn8A+TDgE+DTm06U5vKQP1xHK3YCe45oSI2jYx7Bc&#10;FOrRyr66YM6T9fcov2tK8YbCeCkJhPE9sO9zdSkeJOi8+ZN1DW7caqAjHlOj443NfSms7CuwzxA9&#10;r5pP9zney+2IF7a8m+RaLu0C9i2AiQrsq4282eXxAmeAuwvvbSvXhRc6otH3Si4IU5Cf9xBG7zfv&#10;fe1Io215ib6inee+gnhlbflWdrBrrZznc19Nm7Uwz2RG70peMGCFiKbPJOkza2Yv78OXKZiPosIo&#10;8mtDHYX3hWCfy/v0sN1yHDdE9qiCNKnFO7dITr2Isq8r7jORvKEf/bAvkDmu1fexKAQjRmEuwCPY&#10;Fo4ABwHpQKAi0/ZBeQReBtgHggbYh/U/FvMt7LumlH2AfU01XinQAainI3kB/qQmr+TsQ91e2hbx&#10;v9jWn7MPyh2ds8+n7EMmQcI+FuQl7MOcCft0jQ6m7cOhGZ9SI+aI++rKvF7ep86QIAXWgJiaypCg&#10;T2v6mEoShPGk7DOJKdsfGcCrq+6Ogn136hjeBUjfCKgX2oRhvJrf8bOU4jUu1rBPy/q8sM9sC60r&#10;SJ+BfZHqHJEYXpH1UdkXl/X1kj6q+WS2EqhrdHyi5kMFXinCC3wfl/UNgn2Sto9iW8bwokVy9gns&#10;02n7kJGzbj7Yd8sfOLzvtxplH8V9UAEzbR8KeUvavgTYZ/4mkRjrerxugvnwIXR0eBk42Mvt3K92&#10;kfF11F0u2V3hfUXZV2R9HvgWum3NTStG3C7NajCO/ELzLyG9ee/sm12i5z3MoaPNfflsH/YdLJi3&#10;nOdDL4FB/bdsXg37JIA3nfQR7UVgWW8H2ZY75RxIHgk7zOCMfEyBfdRqpUBGb59utdxOBrdQAQcZ&#10;Jxn2mZq8QdhnMvTJ+EplpuOCbUgvdGQwGowJUAsmArwCrsG0fUAS0BlBPQRGAN0c1v9YxiN+FjF3&#10;OG+1ZZBrDwoaYLubbm/T9pH3SYOIhrI+xvCijods3sI+JOx746lAB1bsUo13OOwD3QAEgQYKuKSB&#10;fR/DgUBXBdgHEAPYB0GWcasr7jtV5rW8TyR+Ggqb0Vwdn4nbZbEUNskaSdIHdzBbX8P7NOzTpC8V&#10;9oVieKFhFHGfm9vOK4IjI3Nlfb2avoyMT4bCTinu003DPhxU5OrWx2LOZJf0Efa5Mbxuwr5RMbwx&#10;WR9C0d08fYzelSR9MuE44yPmQwPmc0kfQDni9LWsTyfsiyv7zjU6oO97ehLsyxzJ28A+/BUBouM6&#10;o+ir6ruTztnnCpCPR/F6j8hV84V4X4F9g17t4p25UMqL/HphHz24zBptFQlXgX1b18KsclrsF/bx&#10;JuJFfr2X8QjUmPEGd6ShtrxKX8vOvadfrit9y8q+AvvWOv32uN/N3kZwLUtGMJH1DSV9BApoo7Ea&#10;aUUI9rm8DzsS3ucq+6QIL2HfUN53SpmnuVu/pk+L7DC9OOxLE/fZnXpJorb5SXV4ziIncjMmiQNX&#10;YiQv0/YBh4GLQYjEgrzAZ6h1i/g+LPuxnkfkHWwLrY3sgjU66kherKh/tMZ5gHpMgc+GzyR9N9xa&#10;/1ZkfRgBWwEU1stywj4Icwj77mtkOw9Ut6IK50fraD5E9rk5+6jsw9yo7API0LAPsBKwjzU6EJiM&#10;g0IkL44OYZjuOSniPgbzat4HAKdDeiXPoztINwC8FvQxMZ80HTZuSB9lfQ3seyks7BSikQBeVudo&#10;C3S4sj5esDqM11TnMLBvtKwvTvrmwHwck7DPNCo0DbscfedBPDualvVNSdjnxvCGZH2Qo6IZWZ+J&#10;3tUZ+jTso4iPsbrSyPg05hNNHy5qQHxN+iSGNxX2qRodLMibpOxTW+E8Z84+T9q+xEhe3CVwrwgV&#10;5AXsu6uGfTf/eJ1nQN+dLhz2uZiPZLDAvgXeJPVaKSPy6+V9JACLrdRyrfgwzqOPPvqe97znnnvu&#10;uf/++x977LHQyCWMd9OBbxlPiEFDrcL7huK2+GrQIL+Ua3joBBa48e1uF5tdoq9ryZTTb9AVGuq8&#10;cdh3JN5XTvVZr6nNmhfX8qAAXqm54cTq1rBvKO/DaIIn+nhfTT3Mkp7ivgjsE8iihVrAMa5Eq1sT&#10;45ydzS3KEdL0adjXS/r6yvJazOfU4mijejmOhoAh3kdxGczVRPLeBWICxqFrdKQU5MWOgOoo7pMV&#10;9Q0vrukeGF+L+V7caPq6dXhr2HeK4T2X4kWi/S7sA1gcBPsQ0gg+gpkD9iFtH2Afa3RI2j4cIKKV&#10;gXKMx5m5D+celaSNgPRljOfVvM+rDDVQL8L4tKCPwdQi6wPsY24+gX0nrieAT0pR190kpFdX55C4&#10;e5f3da/Tu0IlLHRiuxGavryYD6HluoVgnyj74lV64/iP1TmE9HljeN2EfSDIrM6REsOrSnO0sj4g&#10;dTTJ1hcK4NWaPmbog5pPH46X8Qnmo6DPS/qMrE/H8GL8mLLPKcg7EvaZGh3xSN4Hq1ubhhj/nkhe&#10;pAHFHyHuasR9Cvbh1oQ/P1ws7AthPpEBuryvyPryvge6ayUiP4Fx8uOgVZW7MorsaNDIWRZuowd5&#10;4IEHhOLhw4/8yI9cu3bNO9qlw77tr41HnwRTNoxgr/kug6GsLWU1yHt3upf1XxLy3sIuZLQUp1yI&#10;KfRhznfV6Ms8/TyfcnOYuO3Qy3yzZ0s51Wd1zTbNO1TWFyB9LeYj7JMG/ZS73m5+a8v1urxPR/Kq&#10;igR+3pcC+yizIpdRmqw2F5uv+q2nBis5WgTkdZR3z11VaA2MCzWV/s+vIjQbhmKEzfeG91HcR/AE&#10;wCRp+wA7AMKaGh0oyHuu0SEFed20fdiRiPvOvO+HW7pHxsfoXShrEEwnE7OyvnsaZZ+U4r2/WdU/&#10;VNWw71qj7PuircarlX1QKlHZZ2CfrtHBtH0Q9+EYEZ4JrBOhP4b3RXpqvV7ks6bMGvMxgJclUySM&#10;twvyzmo+8kd2IxnUPYXRG0GulNDh1YrLDVeihn0mBZ6OkB0UvTuC9BmcF/+RNZTd5oV9bkiycSJE&#10;grhRsAiv1OE1sE9ieHHOkPQNiuFNkfWZuhxuAK8O3RXSxwK7+ohEx+cyPmI+NFwmounzyvr0gKa6&#10;LrLySYEOXaMDqffwI5R9zNZncvbVBT2amh7tJq6y7wT75ojk7dTogO74hyvAPvwF4tJgn6wTU2J7&#10;TZ8C+/K+B0bWShrzjVhS6fWRQYdmUSM7mrjYmXtzCPqI8F7f/BOc94UvfMHd9UXDvl2sjec+Xbzj&#10;Lw/7hlK2QUtBDF6QX947cmi0QX5ZZkpb2MuIJ9OIC38vN7Rj8L5yqs96ZW3QvF7SZ6ICTe1dwQcK&#10;2FnSx2oAbLKYbAInTc8a+Qk9JO8z4j7BGSc1k2idXiojR5R9AlwipC8X5nMVdjXpa5qBDobfmYof&#10;8mOID3K0OAQMwT6QJhf2gYhBCscaHQANYAeStg8rdpy3QG/mECDNYzCvZMiq0Z5pivS1sj4E8LIO&#10;r47hRVAe8u4zYd+Hu7Dvr+s6nqz+CRmRC/ugbwINwZxBTKQgL9L2gV3qtH2gNoA4kG4BboL1jI73&#10;pCjPULzeH3VEOTGfwD6K+xplX1uFgwJDRfQA+9pyNAb2uaSPfNyV+BH2iQguC+lLx3yD6J6r7NOk&#10;j6HE+IaJF42sT47L1OVAf26IOXthH06MlBheZLfElZJF1mcCeBE+j8YAXiF9GvOR9DFoV85ezfhE&#10;yudiPoneFU2fBPBqWR8urnTYp2vyeqpzOLBPkv3B/t5IXrcmrynTgRh/K+7D3wmgC5YaHc0dqZO2&#10;j7Dv1hr2Ib3A9/3zOnD18K1XyudawIj7CuzL/h4433JJlkhmDeLdI6HEiIXYMpsI6XvkkUe4R8Tz&#10;QtkHqIeQ3gL78BfjSgDnXtbGy5w6LtsOXcNZLgA9yIjFf/pSUO9okNBvxKyy3/X2NWC6U/Z1XNNn&#10;m+WS6b0P7OiGtveLq5zq0y+K+AgbtPAgWV+vpk8zPkP6sEDlN4m8L5y5zwP7MLhR9gleicI+V9M3&#10;OEOfl8cNZUlOPG9MORiKFDYEUMG+tiwva/IyZ58uyAsKxoK8rNEB3ACgwLR9WP9DpAPbho5IeF8d&#10;N/eqOqpXmtmkDeDVpTmwSsdaHaRPEvYB9iFh38eqm1GK9zONsi8Z9pmCvDptHxgNI3kp7gNOAvcZ&#10;5COJ6iWkc9NBRkR8Om7XYL5uzr7bVTmatijHKbLYhX1tCr9I9D2uIHJzAHTAvpCsb4SmLwXzTQF8&#10;eltJ2KczBkrCvt78gwSFsi1njvM5JOszdXjdGN5E2IdLKVSE1w3g7SV9JjefPnVdxqfVfMR8FPTF&#10;SR8DeCWGl/zOq+wTbFdT+KcDpXiHwr54JO+HT5G8wvvwtwHJ3Kdr8p4ieU2NjkuAfelSvgL75n7T&#10;844/04opBPtIbN2dblbi55I+Lg8lqtdN3nfRyr7exfMld4ivxideinIJcZyhK/9B60DvVBOFfkP1&#10;hqvcFrez00F+2c60F5jJxOsl8Ua0I9jHq36/11c51ee+arZmYT6kpDRHqAhvIN8/43BbpZ6L+UwA&#10;r+nQRX5nfZ8R97k1eSWpGXOr6XUv0AnrKgiOGUL68mA+I+4bRJRcsZ6HJHZ1gq1ysJuwT6HDtkYH&#10;YnhZExbgCdwKNgQJggughAL1AOyTgrys0QEZEfRBqNeJvyRjza9hH8R33oOixI/N7VAX5fgpVZeD&#10;AbxShxdL91MMb1udA7DvcxWi/AD7qCFiNQDMRwp0MIxXlH0K9rUFeZm2j5G8AvtE3Ed1GGgRAbSZ&#10;8ylsvE3hJ1n89DlmqJ8mgCEpH0N3dWuKI9fkDkbWtaclKx/Pc4nhZdFeqdchCfviFbRxgAL7QuV3&#10;E6N346RvCuOD6NI0Ylm3EfaNkPX1wr6UGF5R9uHsQgMlx5nWtAcDMbw2W5/I+iSAN6Lp06RPim/o&#10;05XhusL4GLQrmM9L+m6snjWp+oysLwX21RfmaNgXjuQF6EcUP7J2Avp7xH3C+7xlOpqavG0kb7dG&#10;ByuGH1LWN0LK18v7hi5g5353Osb4My2auEqiyzSICHG9DfK+EOnDcSGAl1APKj+zbCywL3EdfYnd&#10;5uN9euQRN8r0dWD8fpGO/I5x95z1KNKdMus0tjn4TM8tfVfaF+nTMx9xB1jdy+Vsn9sFm7IweAFl&#10;fSHYR1mQSf51quwZI30skYkmK1L5RiM/xfva/H1UDgrvE3FfF4K06cxIPTTvC8E+yarWzdZXy/p6&#10;S+4mFtmQbhG6JyG93sBevaHd6SkW2A0K9nzTJAd0ZX3M1tfI+kCXbodbXdiHuhYocAEAgfhBcDRg&#10;AhABILYO7PtwHUw3CGK2mA+iG1bgNaSPsj43hreBfVAPkSlo2AcKibkJ7AOaROQjYB9qHQBWsiCv&#10;1OiQtH06kpcUCcyI0aCszMtzj/WgVdFb8r62agerwQit0zG5vZ8N5uNQJHc4wxNgH6dhYZ9gPgng&#10;1WG8OBwcF2N4J0bv5sV8LtpLh30Car2BySaG18j64HqYmvvyluYwdXjdhH0a9oH0nWAfCkDXsA8n&#10;HtogWZ+QPgbwmiR9Um9XSB8rb5hrUBifF/PhkoFQl9G7aGZbkj4Tw9ur7ENBXkj/TMK+NsdfWNmH&#10;Kxr290TyBsR9Z97HMh1RcV+dWwD3GdTklfQCTblw1uh43r84GuzLgvm8ZXn3+AY79/tblvHnWDcZ&#10;2OeSHdI9N9LR+/3yYChC+jAZCPoK7OO51wnjXd5P+9rjTLBv4p1x0CIw5WYhiu6Id/YrQcpyz00Z&#10;ZJBfUgY8Up+U83DizaHAviVPmHK2z23t7Vj4RPo6wYA64ZeOASR9c1L1eTR9AvU06cPCUn9PtiLt&#10;hPw84j4Tyatz9p2qplpxn4mypLJPZ+s7lebwkr5z9duhjC8k6GvHcWidAX86MvccjRveStbqUdgn&#10;sr4bRNbXZIh7KdASHAoXAItQ2YcSFigtClQBUgZkBuLAtH2M5NWwD3KbtjLmff3Ir06hxQbFDfP0&#10;kfQxgNcpzcEYXuh62hjexxvY97UW9gFGUNkXgX2IkVSwr03bBzrjRvKy8oMEhLJoTIj3SZVeKuwM&#10;8guxP0P35Edufqq5AdhXB/DCyIowSkjvWVrYS/o07BNS31DdOoZ3PtKXqOZLoXumD0vx6kbgKGn7&#10;CPu8WkURKkq2Pm7L2ZL3Da3D643hHSHrkwq8EsArtXcN6WPJXcF8usYupHyG2ZmgXcbtGsxnBH0Y&#10;ARe4V9ZH2BeptiE1OtCT7Rz2G67R4Yd9X6yVvJK2LyLus7wPSQBM5j4l7kNiARQIetG/bdP2HQb2&#10;yfour1ARw8qAE5e0c79K7Xf8mdZNwvtC47tcT1y8LvKLkz4sIZG/jzV5S86+AvtSkULK/WvcpZgy&#10;cuT2NGgROGiGcaHfxGnv94abOPNBfkkc8zDdBp2HqZdot1+BfUueLeVsn9va27Fwo+lr84KZtF9E&#10;bAb2Odn6ekifhn1ckId4n9H3ibhPynQ4kbxW2QdoIoteN4Z3KOnLhfk6GfR6YZ+viEcd1dvH+/pg&#10;X5utT2R9jOGFSb2wjwV5WaMDiAE0gZG8AvuwIAeJA5Krl9yQ40GUh5X2f+5Qv5rrQVzDhs+C+bSm&#10;r0v6oNY5l+b4RJOw7xTDS9hHARFhH3RJhH2YHsN4tbIPsA/iRCnIyxodAvtC4j4J5g3zvrpohkj8&#10;NPILgT+X9Anj07CPsj54RGCfLruhIKPW9J0Zfa+sj5ieYbyEYjpJHz6b6F1v2GxI05eC+UYwPjI4&#10;llIxujyZCYWZvbDPlfV5YR9S9TFbH2V9pg4vUDhLc2jYxwDeiKwP8lKch0DPOCHRoDnFyekN4HVJ&#10;nzd0l4I+U2M3pLE1mC/UTUiflvXZGF5faV03hrcX9tkaHW4kb6+476FT8r7fau4/vsx9IXEf0/b9&#10;03+2b3FfRilfPJK3rA3nexskXAshtsiv4ssonBtxbOflfesiv/vvv5+qvYcffjh0dHfccQc6IHNf&#10;gX0F9iWRhMSb1ziEkTi49/YxdAU4YoYRod+Umc93N9zCyEP9soU5LzmHEedh0oWqOhXYt5hDy9m+&#10;gKm3Y+Re2OeN4XXL74pAT1gel996bWlSa7khvV5xn7cmrxQqFZUTZVZ6dyZhn68Irxu9W2v6+jGf&#10;QW9NwKxflHdKopeq7FMjm2W5n/d971zeVwcFyyE0YbxQ9gH2GVlfHcMLkgsABEdoZR/CXQH7QChY&#10;o4Np+xjJK1N60eO1+gbptCzvk5qYEO4B6pmGL0XQxzx9StPXBvBiGX+S9aHyL0pznGN4m1K8ABAA&#10;EyHYBykiw3gF9iGOkjU6JG0fkA1hn5TpMOK+U/UYj75PUvgp5HdOpedSvPg3OgdfGuyzAbwUA2rS&#10;F5L1iSyXkbxDSd84zDcU8JHumSawzzsHgX0psj7W4RVZH0bGrXimGF5vaQ6QPoF9WtbnpurTVXep&#10;6QPR1oI+hOu6EbuDwurZGZdShPRZcvdknTcT2L1uTzTNieFNh3394r5P1cRfZ+6LBfOGxH13nQqF&#10;sybvi2vYh7R9xlZ5xXHzjTYr5pNpi7ivLAwXeCHELjT442fut3d5ZTrgx17Yx6VVCPmNhoxDl3W6&#10;/7Vr1wj73vGOd3jHoe7PK+tD/5Kzb4rxD7tt+s2r9zLzhsSPvjUMXQGOmJ5M2Cv007eY0UdxvA2H&#10;+uV4Fogf0ZTzMOUus1/Sxwfqvs6HcrYv4K+NGPlE+mLKPp2tz4nhtbI+Q/o07GOQnZtNn5t0g3lj&#10;kbzdQqUdjRXBiizhWBvBDeAF9mqaBPDWUa6WrJ34nR/8+XR2ITbnRtpGZHrxdH7V967c5l3ed0tz&#10;2CK8pwxxNexjaCdUXRA6AX4BhDWw7wOAfaASTNvHSF69I6zSgeEA42re15TIBKqr9TVcb7MsJhsB&#10;nzA+luMQQR/6N0U5OqTvD+phz3V4GcOrEvZp2IeJaWVfCuzTkbws08HMfZIA7pS8zx/Pe+J9tcTP&#10;i/wE4XlJnwJ8bmnd26nsk1yBBHnNHuVUl1R9rawvRPpEk2suYVxrWtbXW45jBOYbxPi8gE9/Ce94&#10;50BpHhzHG4vAPrescEjWF4F9IuuL1+GNl+bARdQr69MBvDh7maoPpI+wzw3dFUFfqPjGIN5HzOem&#10;6qOmzxOT64N9iPAFhTf9z5G/KWn7UsR9vkodnWBeb6UOnbnvFf0JB7T15gN240ZeBvOZzH1Z3mBD&#10;JGuBd61d76J3beUalt+kL5oiu3BpYMp6bXQfYD4yO4A/M4hE+KIPlH1Q/6FYh+5TYN9osx92w6F3&#10;rt6LTVtq6OD6NjR0+TdoYiF3hpDfru+P2Sc/1DXZJ7DxAbOcipE7Tvpza2u3rSk3hLWcXs72uS2/&#10;EQsr0jcJ9oU0fUbZZzKFaeqneZ8R9/XW6NABlSyYEIJ9pijHoCVxzc76InBDUE/vqHcQTwet3fPB&#10;PuA/91hc2NfN1lcXfgVCkjxuID4AH4B9qEJA2AddEkIOmbaPkbyyFyzjgd6QWb/mfdDdIHkf43mF&#10;94nEBlAPaI8Nn8n4RNCHxbkmfci7/+G67KYmfazDqxP2oU4I2ARL8SIZWTLss2n7JJIXXIk4iZn7&#10;SI4ivI/0LYz8dM1cjfNCnztiPQwOp5D3EfmhUcfaTdXHGHYr65PQ+xDpY40OU7nCZLVzU+MZ1hYJ&#10;2k3EfL2ALw77ZAL0WigLoXtcRtbHbH2wNpgv2hwxvE0AbxvDa2R9ugKvDuD1kj4TuqtJH64Ck5Uv&#10;VH+jVSA3dweD+Uz0rsC+ePY9EfdB7ie8j5uMgH3QC+N6x12lbk0kryTva8V9Ed7nDeZ9S50hVMry&#10;Drrns/M4Kpd9qyUxnxb3UVk28Y3Iy4yKsqTXqr2sTVZeGvlxETRo0RTZUe8c8q65INxz5XtC+oTo&#10;8QM641ekfgX25XXEEUYbcedKZxkjBpcLfugKMH1WvW5zY3unHEjvLWxfHYb6ZV9Hl2W2GU9FOVf1&#10;04ui9N7TeIMd9ngdlRM+y0URGWQjFh4B+7wJ+wj7XE0fV+CyvjILcv4oyM/hfR1xn5u2T2p0mAKp&#10;BvaFZH0jVn1t6r0A8osTvZi4D/xOxkxgedUzV7Y5sK8e8FyK9xzDyyK8LAehYR+8oGEfEtshARkK&#10;iSLLGDKLMZJXHyBAALQ8AHB1MO/nGt4n8bwokalX3aR+GvDhGzTBfKLpE9LX1OWoA3h1tj7I+k4x&#10;vFKdoxf2dQvynmEfEq4xkhfqLfAdI+7TvI/FOkz+Pi27O52HrcrP6O9UjPmZ6EW+ZGA1YZ8+5/H9&#10;FNIndbSBzinkdDP04QTwVsDIiPnSAR/RG5ugWJmJRo2EfXFZnxyaGUHq8IZgH84Qyvp66/Cml+Yw&#10;2fog69MBvFKUw2j6hPRJ6C7C6tFczMcau2h1+eymacDHzyHMB4zOirqG9JnqHCaMF/cByaeplYBB&#10;2HeK/+WG50jeqLivDea9Vt9q6tI9f9D8gQGaYjd5ny+YN3TDN1QusVt2lhcaUJZmi+1R74gvKtNf&#10;YuPasblftzY+vl7p6KmGjOZyvYiUZ9CayN3jwqQPs3WDeY2mD7I+iPvIBOXf61//+gL7Bvn6+J1H&#10;37ZSWMPowXGFD13+pcxnhDtF6DflWDZ+bx06vaGuGTr+AfrnPRvdv/jJO8eIU3rFTXZ6EZUTfu5L&#10;cnULgx00pK+WBQmt0NUAdDVeHQPYrcPbieElrRN4J2hPlk8UE5nVlJf3ibgvUqOjC/s6dVG1sk9g&#10;n8j6IpivE7H7nEcuN1q7F0OBAcB3Dtdt6F5nBOcbTwSxA/t0aQ6QIxiQ1TlgbRf2ITixKcj7EbAJ&#10;8Ag9Ps5e4Das6rHmN7yvXoEzpJfIT6gf0J40SPmo5mswX1uRAyt2avqE9EHU88UaJjKAV+rwUtan&#10;E/YBfwCFINAYfASsBAopTBiaKWBKF/bptH0gOIB9yNyniRKDeaUyr07ep+vziuauK/E7Iz8nwjcG&#10;+9hZ8CucAiPjv7j0uCOBfdLTlfVpTV9I1kd346LrrcXhhs2G1Hy9Ur5ExqcBXwj2uXPAPOksN4Y3&#10;RdbnKvtMaQ4Tw8vqHKDhaBDAdmN4kRfyQVw1oORoEMaeAniTZH06gJekT/L0adIngr4Q5kthfBK0&#10;K2o+XFYu6Qul3nNhXx1if1L2iaxvHOyLiPvivK++50ixji7vM7dHlOW98bYKZTqe/8JYjQ6z1cK4&#10;bRUpn7dSx8T3WO/qQIjV3O9a2x9f26cX5IkvEtdcI/R9Bj4m7ijjOksH80bq8wIL3nPPPUbrhx+3&#10;7/EsMywFOmKn3PR7VvwPFFPGH7r8m/UK5GNmyuFkOZs3MshQ12xk2ktOI+/ZaE48bf+8O8r4fHKH&#10;2u/lU074ua+d1S1M2KfpnpvjX9L8x2GfieE1NTFHCOg4oKuoEvBxSmGmM6a1sI9lT/VOAfukLgfy&#10;9Jn5NMUrnHIcCdo9jKNz58WEe6fR/LwvRPpc+V6X9/Ua1lX2wQ7IYHhS9nlgH3P2gW4AZxD2Sdo+&#10;2R3ERDh78aIJNFAH835N8T7k74PuhqIbQX5cfpuGLwXzQdDHihxC+lCBtyF9nQDeE0pIhH2IPnZh&#10;n9ToMDV5WaZDZ+4LBfMK79NnoxPVizPTUr8upGvRnvNljV+pwvPCvumkT2J4B8XtjsN8Exmf8D76&#10;xW2EjKzOkVKaIyTrwzyxLxg8YwxvtzTHx1iH1y3C68r6dFEOVuQIkT5TY1ekfBEdn2Z8vZhPSJ/L&#10;7GyBjqZMB740sr5BsK/+swGUfUbc5wTzjuB95lZ5809UP/iq6qYfrW64tXrhv6y+758P4H0L4L91&#10;pXzLwL79vhvP8WaYvqgZSvqGBvOivyZ9/DzrKik0uBHuPfLII6GeiOE1Qb5z+GiDYxbYNyPso7/l&#10;YtB7mnjzGrr2W+YK5FNng2f5klMqFkixduiEdJ8cvaeueykZF/SOsMrDyex04g0hxeYz9Skn/EyG&#10;1cOubmScn5T1sUmC/15xkKvs0zG8Rtbn6vh6ERU7uLBPq5x6YR/MKzsS0ufu2kP6vJhP8Th3EKu5&#10;Y0yuQXgO72vjdr2kz4f5zF4SzchuUorXhX1wt1b2adj3wep9kCmBWZh9QUYH84IsABwwmPfM+7Ay&#10;/0wb0ttm8ZMIO4huTg26v3NrBH0t6UN0HqJ3SfqcAF5WAMAeTQwv4KNX2efCPinIi0Mj7DORvBIu&#10;KuI+b/I+w/uMxE9LZUV8mkb62gR8EsYr57yu/3saquaJcuX2XrZMfCkxvCR9JmhXytRqTd8IzJfC&#10;+EIiPv090ZtEWJuZkPRJdY6hsj5sKDG8Idg3MYY3UpoDJ6fJ1seiHKzLIQG8LumT0F2QPsSwS2I+&#10;b7iuG6trAJ+W8ulyHBrzeUmfB/Z9rb4VBGN4TwU63A29kbwU97XJ+5C5r0neh7j+un3yVJw3EM97&#10;1vc1xTr07atN3sfKvK+oy/J+/7/qEfcRfsXvt7kUfxuR8unD4YJ34uuK+8a+39fjmV4OUxY1I0gf&#10;VyWDxH1bWD1hDqB7ItmLkD6Z7WOPPVbCeDfiu/Wnkf3+okHGxFvA0Jtpyq0hl8UvHPkNdc3EM2Gn&#10;m+sTsve6iJy93ovUdcGS5/+I6yj7rWbJs6Kc8AtYe10jk/SxeWEfpXymgidhQQrscwN4zWJJhxBG&#10;gCDFfWQrvbCPZU8h64NyzcA+BPA6gj6ksXM0fYb0haNrQ2s/b6nc85dOXHAHCwYYXxzzpUNAqBpT&#10;YB/YChgHQBhrdJgjRVwhdEYwL1gD+IKf9yGFX7Mm96TWAtqT1jC+s6CPpA95+oT0dQN4mftfZH1u&#10;dQ4TxmtgH6glYR9yERL2MW2fRPJqcR9oVwrvk3NSV9LQalmVzq+93FK+kQIduACVZlCLATtXbjrp&#10;w6XEGN45MF8v40sBfFIig6TPC/t01DCYnanO4RYe4cHGZX2i7BsUw4sTCacTWpOwrz+GFxHxTNhH&#10;2BeS9Un0LmEfCuMAZyN615A+nZjPLbsBrieNIbomUNfk5pNCukHS5wI7pN47Zd/rieH1btvoATXs&#10;0+I+G8w7ivfp21ddFhzFOt7YFOsA7/vxisG8veK+XtiHvUzkfRvEfDyiAvsWeBukkXsXGhcF+2AN&#10;CdF99NFHe42DDgX2pVjp+H22vPweuvBLuS9k96hoy5e5921kL0Nds5FpLzwNOSGJ+Xr37pX7Rbb1&#10;emGVq6D3skq0QK+JVuxQzvkFjL+ukV3YZyRChvRJUY4u6UPVgjpnn6vsM3U5uOJylUSC/Lg+925F&#10;2KdzpVGEKFonXZ2DMbwG9o0hfQbzJUfU9sC+ZliDz9pNxpG+b/pHC7FIA/tgQ1fZB+qBNHaAfe4g&#10;yIUH2RGYGs5e5AuDqgiIAUCho+/767Mep0V+EOBIbG9D91rAx6BdtJOgryV9jN5tSJ9U4BXSR1mf&#10;TthnSvFKzr447APKBOzDYQL2sSYvuVJE3KeL8xoGzZBekfjJKToO/BH24ZyHnZ3qH2doyGt2EOmT&#10;GN54sd1IzKw3PV8c86UwPkF77gcJr+aszASYsG+6rC8E+6Q0B7gws/UxYR/OH5A+hLqfSF8N+0CT&#10;mbAvHsOLM1PDPlxWlPV5A3gjpM+o+YyOLwL4NNcLMT5bS1fRurM6z4F9OltfRxKYAPtMmY6OuI/B&#10;vJr38c8JvLf46nVQ3yc3sbpAEKqBa9535ymY98XVC75/WCSvV+43gvdtLWLXewh8pZ/yxlKUfSmv&#10;lPEVTYT0cdERX5vsUdwHsR6Dee+4447elVeBfSkmuog+KQwi5YKco0+IZQgT0TtNubDn8yj2flFC&#10;vylPuDlOlW2O6T1Rc0014oLeJ9x8F4I78gEwH11Wzvlcp25knBWN3JA+qoTO+iA3HtDN0zeF9GHR&#10;5YqJ+A2Rn/A+BAIbzGQKocZhH0ifhn3AWxr2NQGttabPFOLwF8MNAzgphttJw6f7R2tueGOB3Rq7&#10;nm7fvKocwCfd2hFOtX1DyE9y9hH2Ue3FAh2AKYR9ZlukG4McCUIkIAnIjnD2ArGB90FbJLyvXts/&#10;2Up1zqqcZn3exvZyWa5bE7Rbt5OgT+fpa0mfStUH0sfSHCLrkxheaKAwMeAScBMW6AjAvrogL2t0&#10;mEheKdPB4FAj7sNVQ9gXCjAX3hdHfiZLZuhHIrwG9llBn9bkGtjXK8gl7GN1jvSg3VD9jVkZn1A/&#10;gX3eaSTCPq+sj6U5GMNLRSEMLsq+UAxvIuwzMbzI1icJ+4T0UdlnYJ8uyhEnfaLmI+ajjs+r4PPS&#10;PQPm/FU1AOmkPVlf4Gy1oE9aI9Bj/ZzgIN5tuWGKuI+k73QzaUN6qR2W5tTn7cj6dL0O6vt+qrql&#10;4X0v+rd1pY7/8/8K8j7vjVS4mPzWS8rMttIno5RP72IEcOzdJAvsc//Av8Bb1r52EVnOeEmfNmnv&#10;SmePsA8H9fDDD1Ovd//99/ceY1H29Zro+B32SPq0VwZd1Qu4U5DfikvWZe7jhz/AZcw4ZS9xF2yB&#10;9x0G8xXYN+VEHbTtWjcWPgo17OuN5JVsX4l1eIES9PIDWEF+NHxB8J/wPip0AJ4AVvQgVPaZhRNr&#10;IDTKvnN1DpAs1KCQnkbWR9LXgX06dJeELoHx9cM+DjIE+Zn9WgFgg/nY/BBQpn2CfQCaId6H72E3&#10;DfsiPSFTQnkBhB8i8JDiPpy9wBDgfQjm9fC+pmRHG5HX5N4CwnOzbjEDF1Fg/duToA8Z+s+aPh/p&#10;E1kfaCNlfVKKl7APAIWwD3NmNV7UFD6F8Xpgn47klQxxxEOE0XzKhHifDjMPIT+Jxk2EfeymYJ+N&#10;AnZlfSmkrwG7d5L3mYtxkJovgvl6dXwREZ/8isSNckvCPtNkAsSy8tcC/s0gVIQXPbU80JA+gX2A&#10;3WgC+6Dpo6zP1OHNEsPrkr4Q7MPZzjx9LMShSZ/GfN7g3AjX8yj4NODjZ4XqgrDP4X1nShhSBSbC&#10;vq6gr/3jgdQCanTBrr6vQ/qkJjiQ3zsbfd89Hd6HYN6IuE/jPJeshWBf5I6K67oXsfV2iIzPX/WO&#10;kNhBls9rvbQMerPadWevlMfgCy2tGCT92SnvSw/mLbBvAfiz9V3sCPYNunrXtbv8weeoz4CjHte+&#10;Hoe9XhjE+9w/MEZIurezS+H3Zc/4bHutfaSDXfFY1rIzTmnGvaaL+1gbtDdbH/Acq3MY0qdhn078&#10;L59F36fFfVRR9a5ndAdJ2Kdhn+7gkfVNI33Ec3oXflA4PPefS/oiphAIaJR9Uo13kBl156ZGxwcQ&#10;lghYBmoGfAaIBpqGsxdKOlA2COuYvE/0fdAQkQ6IYCdYYZNSHXBAF/MRHJxIH4tyUNMnsj7sF3uX&#10;GF5J2JcI+0zaPpAd8B2J5NXiPnm+4AMxtKvvM7xPIz8j9JNKOHHqR/leN4y3k2RTwz6N+eRqNYxe&#10;R+JTyEnYtx3GJ4BPf3Bhn8sZpSBvKFufYE05WFOaQxIFUtknsC8UwwtN6EwxvINInwj6dDK+WD1c&#10;l+L1fuNgPivrO+Xsa8V9zTVrA3iTYR8jee3fCT5zwnkN1Gu1wJT1IRXAKQmA5n34Xu5jqAVkSnbU&#10;Ib3kfT/b6vuQvA+VeZ/3Lzzivl665xXWpdxyE1mb2y1l8BCCHLHTKbAv/r694gvYlndtjBaZ6qC1&#10;D1Yue+R96cG8BfatS4Q2sffNwj6z5Bt66a5uXP0YWGv5Ot9d+3hHNJ+tZho50QUpiDxFf5fylNV9&#10;ZjrqFYdNNPiKMzzGrlexM2/XXdjXCeZ1a/KaGh2R6hwkfVrWJxU/ZeFh4IKX91HZ5wbzpq9wvLDv&#10;ueoFNoBXSJ/AOFfTp/R0lqmdOvfDvoESv/QjPU+J8zTivgaONUrGF6SPiZ4gLFKjA0GvSEOGmEQt&#10;7sPZy0odqBsA4ga1EXkf6AO4AxP8t8ivYQGSg98o/pibr24nNV8duqskQhhKkz7sBbIm7A6kj7I+&#10;1uFlDC9qmDJhH5R9ECG6yj5Qy6aKwgcQxiuwT9L2AfEYKRnYkHklS+F9rNrBZhLqyfUV+aAhoIF9&#10;hg9KDG+ipk8uXsBKcDEv6RsasTtdx+dlfPIlsyjKrAzp497xJYN5R5Tm0DG8WtlnYniHJuxLieFl&#10;AK+r7HOLcng1fTpul2o+jflCqjpXozfim04Mr4F9p0jezgT68v15I3lFEdxJ/WnyAPDHEwFseV+T&#10;wu8M+3RBcEr8JKSXvO+n6+K8N/1oHcxrWBiudxlHXvwi33hz+eEqjtx+h9I371B6ELfD0F24RpCX&#10;LhxLnN+Z38aXqJtdmO/oJTNl7SNe2CPsSw/mLbBvdSK0/gQ2e0/RS77dkT76VdsWh8N/O7pXbjOv&#10;1jEMOP0oBp1L7mPv2GBuunndEQYZfI4JXMiYy9sZsa6NrA8Rr7Wyz4j7QsG8oBVu8j5EAjbNU53D&#10;lfVBViNfemVEOl6Sy/XI0og6KVIPzDmdYcUCeN3QXS/jc7/syvo4mVgUsFfi58gD0w+q3t3Xz+G9&#10;FvY1oX6Efc9W1yOi+R+rm72Dw5UQrMHycBbACqgHyBcABxRM4GIAZF5xH8R0wvsknpcMguhBkN9Z&#10;DaRSdFHxpzmgiIOY/MuQPkbvCukTWR9jeJmwbxDskxodpiavACbvKxm+hK1C+j5X4uciv5DWzy3r&#10;gbtERADowj5R82kpblfTV1+5mDzzMxqlWyRa1tXTRTDfoEBdL+yjto5ZFLUKT09DJmCUfaEY3l5Z&#10;H2cCm+sYXoj7QjG8qjrHyDq8idn63OhdXmUA64L5rJ4ulF9P59prxLMjmoV9qiAvr1xL+vqUfYR9&#10;9Q3h8VrZxz8A1Jpfpvts4v0p6DtH7DJ6twv7dIcz7ENFIBT+bpDfWeInyI8lOxred+MPV89/4Zn3&#10;yeXPoWQdKyObb1wayNVQ7/08HcaZoSIbpvfs3bss8fAhRIsGMT4THHMhr3yzHmY68tsp73v9619P&#10;lveFL3whRJQK7Fufta07g0L65ra/a+EDIL/lV+OzPgx2OvgILxTAN8XXIww+ZXeXue0qRj6Rvjq9&#10;XUTcR7hA7kBdUljcZ2GfXmBI5izG0PFXpp6mLL+ZHI350cwqBRxKfyOw71SmoM3Zxxje0LKqR9an&#10;BX2JmC+SPi+e8s/lfd3+3kOoiV63Sbf2e5m25AqkbtGBfchpaOwJMEQAxDxuUqMDmAO1CJiYjOI+&#10;lOlg5j6IknAOQ0nn8j4t8dNqI5Pmv+YFp4xdZHyM29WYDyxDR+9q0ieyPoQSQwnFGF5dnQOTREUR&#10;zBZzhiYRk0fOPqPs0zU6TE1egKTIH18175PHDQm4VI4mbjMBtkbop3/0FvDFl17epxW4pnB2HPNx&#10;kozhdSvbhgR0XsTmwr5exhcX8Un8LEmfhn1eQV8i7EsszYHJe2FfJGGfhn1Z6vBKDK+uy6FlfQxj&#10;16RP1Hzt9RWqnqGvtdPl5mF2CfjPu9X5EvbGBXeRYjuCK/ht8nui4ZzXiT5d5HeO5GW2Pir7TkyQ&#10;38hdDiG9dQXwE+/zRPWiSi8kfj9dF+u44cVB2Ce8z8C+EPvD9+BoLnTz3uF7iZsZKqX/uE3ckbm+&#10;k/thdlrEW+hlvgrmPeoU5JfdfXPjBY4PxkeW98ADDxTYx9MGz4JKAOcybtj4XjZ7HzmArE9c771f&#10;71rot8qCPO+t/wCjFS8s7MRi8AUMvryRcX8GDkNjLQtH3OevzOvlfd5IXmqdZBkjafKJ8AT2oYOr&#10;HiLy031kHKl8Kt90YV+H9JnSHHpNZbP16QDeCaQvVBi3v8RHOHD4TPHI7xzMx28s7BN9XwLs01QU&#10;9iTskyKt8AXYCsCHRPJS3NeU6agz97EsL85hyOhc3ichvYZKCPjr4AlNAU4BgBT0xUmfK+tjDK9O&#10;2BeBfcCXgJiEfQCaVPYxbR8jeeOwjwENZmUl34iSTnR2KcgvFNhrYJ/pRhafKOgTQS4uTy/pG1d2&#10;IzvjM7AvTvrgKRyLFOgYVJrDxPAK7IvH8OKcwZnTzdn3oIZ9JoYXuDmlDq83W58bwCukzzCjTt0M&#10;p/CF6Gc7hF0IYFfuJzivpy6Hb6t2E4P8XJlhNLQf5zxTebaFfUwRXkI9JfeTit7ypTYOQnrr1H5E&#10;fl6VH6N631LdclcdzCsXMrAXCVeI7hH/6d8aHR82l9+61Xv1JFPgnTvUfFvJyMR8+i8fM9GigvzE&#10;1EYm6f0x8prai/xm8uDcIAiY7z3veU9kL0XZN7cLtj7+NmGfWe9F/oy8dfuq+cldydyJdif0W341&#10;vgBi2N0uihcWdlkx+DIGX97OAvvCvO9c7tMV94WDeTviPlmNQCNGZZ8L+9BHr97J/rBcN2tXqYTQ&#10;BAvfmQP2PY8FK+pG2Kdr7xpBnxex+UR/Z+imQnr7YV9A/aeN0ObjGwr7JHNfWNmHc0DvCLSIsA82&#10;h8tAXeEgpu1jJC/LdOjMfUiHh3OYlXkJKSSeF3jCFAzVycVYSUDqCTDijxGIhIAa87Eih8nTB8xH&#10;0ifZ+kTWJzG8LMUL2AfI4lX2Gdjnpu2b8j6GbV3e56r83KR+Xt5H2Of91SjSVzsaXp4o4pOKFiHS&#10;N1TEJ4BPimPoeim6bK4I+rhrk7BvYgwvdgqDG9gndXjBhUn6urDPE8Pb5Lj8CCSlJH0u7GPCPrBp&#10;nLS4iICqDezDGY7znLBPyu96RWGhL02iTO+PrrrWL9wL0MBOZ6LDkz7XKHmFG4qkV+bTFvBpYnjZ&#10;OuI+FvJmY+Vu1TrIT0HAs6xPQn1d5Kdje5HL77/U4j594Wtooo2sAZ98zzVOhAxOTKs3lAx62WIK&#10;HDR9XNiHY5yPFhmwtcz72Bb20kvoDAfoNZTpYDafz4O9vOLatWsSk4sPjzzySO8miR0K7Es01GG7&#10;7QX2TXm/3JrzvDbfEfJbfjW+hefN1uZQvLCwR4rBlzH4wnbG3RhiLir7FOwL6vtM/j43mDck7nNh&#10;H3kfSwHIb41UB9zBrFdZo4Np0bLAPoyP1HUd0kfYJ9BNQF4Arp0Vdg7y4+R1Wd7psC9I+p68qprW&#10;7hSf9YR1mQ4c3TmM9zrJ2Qf9I88BsTmoExxK2Me6DfAIkArAByN5gTZAx0Tcx2BenMMAFqAV5H2s&#10;KgAAB0jhrScgEYgsISoCJY3/qOYzhXfdPH3YC+IcWZeD2fp0DK+pzhGCfZArirIPNEen7QOomvIy&#10;hm11SK9ZdHmpHy8xV7UnYbwu7JOrUsv6dHo+fD5J+Zhhs22UcNLLXilfvOZGXMc3nfERtElxZJmh&#10;mZVMIw77hsbwEjWS9zFbnzdhn8A+QPCm5Eut7EOQOBoEsCfSd4Z9uF7QQJ/BoBFgDhgdgX06hldn&#10;6xtE+nRnoWkh/JcN+bmwzxdW7E7jzPtOyA8uYEivlfgR+Sn2d1b5NbCPOf46sE94X1O4w6r8gPwa&#10;6oeqHZGrvtf4egnGzoYJurBvUJhtr6zPzNDLFkfAPi+EWgwVHV7uJ0+HKUv4kMhGv82ac3sxD5rj&#10;gjRPkJx8iOv10i1TYF+6rQ7YcxekT67JOIzfl3tClifyW3i5O3QNv/HpDT2cnfYvXljYccXgyxh8&#10;YTubZcCIeN5e3geCgGZgn4j7uOTW05ClOxfz8iuG4w2BfS9htj40k43OHLVH1jeC9AlZU8jPXQeO&#10;g31W1udixy7pqwnj6ZtO5j4dydvm7IvBPozTgKFzjQ6m7QO4Ae8ACDuV6TiL+6BUwjnM5H3C+6jv&#10;A6rQoiSq/ChNYjq/xMb+oYocLL/LRtKnY3glYd9J2fcRk7MP7NIL+8iYppA+vqSR93nXyfwyJZ0f&#10;unlhn2T6MwG8biEOB/bVOlxxNOO1vaK5EFnzkr6JgE+qYQjmM7AvPhldnWOQrM8bwyuwD2d+BPZB&#10;68pcloR9iQn7emGfrsMrsj5cQb2kaWgHF7fZ8N4UKV9a8K+3dK8XO2qJH24vlPgFkV9X7kfkJ9n9&#10;xCC2pgd5X4P8GNWr11zxFVbEyGZDtyfvCfinAZ8p3RsncRHYF5nYoF24RXgjd8IladGRkN+sa3zX&#10;UJHTe0kP8gJBHC543B133AFxH3587LHH7r//fhK6LLyvwL59MaLMs90X7DNLzSzUP7NBhwwXN/5m&#10;kd/CS/Fl+MLu9lK8sLzLis2Xsfncdh609uut1xEq1qH0fTVB0DsFrXMjeU2srqzh9YYG9lHWhx3p&#10;PqzD+1RlE/bpPrCwh8FJAK+W9Xk1fQLRjHTOldF985w+T/Y4Efb5ZX0ypa+qhH1fbYV+VngI3ten&#10;7EPeRpmwwD6p0aEjeaVMB8vyslIHLAyZEjVK5H3M3wdg4ZYXoEBJwB/xn7exG3tK4V1IBcE+tKCP&#10;tXe5UyPrkxheaKkA+xBKiYBKwj5AmUaH9QHCPvAa5uwTZV8u2Me1feRdibxPF/EwtTv47qdhn1vc&#10;Q2BfiqCPmE8axX1TKurOxPiMsq8XO6Yk7EuswysRxDi3DezDScIY3kEJ+ySMV2R9EWUfrx2Dy+cg&#10;fbzqTSFs0rcsEr9Ypj9VJyQkMxTkR97nR346nZ8T3kvwx8P01PA9wT4vi+9d3+jHSqiz9BFxn/TE&#10;Tg2244+JpM/t2fusH6Qf5DRSLLM8KjoA8pv+Z6Te81Owsjjxfe97n3er+TzojcwF2gOM+5Ef+RF8&#10;0PMhAcS/Rx99NOXoIn0K7JtowN1vvjXeN2Klt8w9Yg5P9xp/g0K/EQ5ahhFc1F6KF5Z3d7H5Mjaf&#10;1c69b/+hDqA/IGinVqfwY/K+SHFeFSp4hn0Iv0VAKGGfFvexJoDsnWUQ9GRYjdeV9WEvwCLSsxf2&#10;fae6MXSM52x9IVmfxnxGN2ekduGCvNj7CN53ZoVuXQ5F+ioD+8D7iPw4PYnkHQL7dEFepu2Dp+Ag&#10;RvKChSFusSnTUYv7WKkD5zAQhsv7JKRXIz+RKYH6sQnUk29A9Aj1dGd+wwx9OnSX5TikgTaiIQka&#10;SB9kfUzYJ6V4B8G+Zd61NOyjys+FfVy24WyHqbly031I+gzmC4TudjAfeB9EuLgwGayt23ylNiQl&#10;n5HvmR+J2KQycmRuRI2szsH7jC7/LalCqSk2RcC1mJGHzNG8sG9iwj63Ooc3jNck7Bt9Dx+6oSFu&#10;02GfS/rwjVfcx31FJH417Osm8rMqvwDy07APBmFx3lug6TvJ+lJglrsakqWKZnm9vM8Ff/zGqPw4&#10;pRDyM3wwVOsj8n1oBL3HoeKS+WhR/M8ky7ykZd/LMk8WYzqQPv5bjPcxUNcld4R6kPLpmaDGLvAf&#10;vs+Sua/AvjkYzp7G3NofBEas9Fa5TWTxcS/sk1vqdoR+IxyU/cFQBixeWP4cKDZfxuYz2Tmy0kOI&#10;KxsjXiM9vbxPUoaZeF6dvE/GJOwT3sfYOjdzn5kD1uShGN5e2GeG0rCvqcP7vDNHk9IcBvYJyAM1&#10;Iz4TiEbQFi7ZoSHd+XOgBEcEAvbDvtOszj3NVIX39Sv7arAr40hBXpO2jzV5pUwHM/dR3Id/LDug&#10;eR/r87p1RZnLjyCPLE83+R59pOkv3SR90PQJ4APjg7oQmE9IH6ZEWR8T9gH2AVBi2q6yDxDTKPsW&#10;e9fCjnhiuyG9MgcR9/FlTJAfi3u4sC8Ut2tkfbhCcT32FtnQICyi4zO1Nbw/JjK+EOwzFFImoxP2&#10;5Yrh5VRxepuEfW51DhPD603Yl1KK11wyQ4Fden/kvwMvM/3z8r4a9qEUr66y7abtQ/xvgsSvhX2K&#10;9wVVfk4FD5u270T6pmA+WRCNg33G7LyczVAa+Ql6090ME4wjPP1b+ayHNZ+HrvhWgX202zLvaRn3&#10;sthjZRDsQ+fsTmTxDfzXzOSee+7B9wzg5T+X9OnfDj0b0b/AvhFGO+Am27lBjFjprXWnmH4eDDX7&#10;6shvhHcyPhLKUBr+FmssaYFy5i9m7TlMbdYSOBbce5+pbkEzvxLkJ1U7TAcl8evX9wnvk0GgG3J5&#10;n2ht3MK73DAu6wPakPEZwythvC7pe7a6Qb40sA/ft3V4CeNMDC+5niZoEifr5X1dcR9GGwr7vAv1&#10;elaaLXZlfaLs88wzE+yDL5jQzSvuM7yPmcgknjdUXZRCPzYN9fhZfoVubAR8bIht1OU4mKFPGB+k&#10;UqLmw2TYNOyThH1e2GcieRd71yLsI+8jvGPTE8Bn4HWzHsOXCaTPqvnI+5hbkzG8owvpiggujvni&#10;gI8VMEINv6VwL4T5tLJPMJ/8XYF/WtCyPsqKpSYJNYOGZkr2wFrN6sA+ieFldY6+hH09pXilQIcu&#10;xduL7VCuGigt1E3KVkTG6eV9U8R9LeMD7GOLI79BvM8n8QuW73BrdHwiKTQ1pOYz36fAPmwS8YL5&#10;rRnfJZIhJmhgn4F3GvAlznnQii87J0rfewRZyq8We51L2dFij5XVYR8RHv7rhX2i+DOkjz+6iDD9&#10;lCiwb5CtDt55KHhKuYaH9hm3zFvrTjH9hBhn8xVje8c5aOhpUPrHLVC8sPwZUmy+mM3zmtpdVOBA&#10;eteNugNqXLj9dTxvSn1eqIo4CIFCRN9ninVwq1C2PkEh7KZjeN05f7e6CbK+Lux7HuvwnjGcW4RX&#10;y/oGwb5T2KzHBQFl3yC/tMgvFMP7lauKTeikhn2YQKwab0fZh1nptH0SycsyHRT3sSyvDubFaQzd&#10;HAR0mveBwUkKPy1ZYj4ypiQLNYF66MxKu9KkFgcDeBm0S0GfLsdBsSGbyPrSYd/CL1pa3CfnuZkD&#10;fnQX1VzQdoti65K7HtLHq5KNMbzC0Xqz7+ko1/kAnxTEwAfsBTuNkz7N+/inAiqIJ8bwkkJq2Ocm&#10;7JsO+3D2omky3ntnuO7b1Qu/UUM0RMWGOktp2iAQbEJfgcmgktN9RN83FfYJ6UvhfX0SP3gBE9OF&#10;O5jFTyR+/lq9BvY10buDLm1ZgHhXQIPAWa9b0SFlncVxdE89sltbw0sbU3Y0qM+KvK93nhoILvZq&#10;593RoHOv97gGdYiH8XKoZZxIZR+CebFHV9MHCEhd3qCjM52Lsm+K9Y62La//Fa/8ccu8FW8W08+A&#10;KQZfmPqN886Kp9NRd10csbxni80Xs3lGU5u1BA8hZYFh+rBEr/lyKO+TzakhAu+T/H0QEw2alZTm&#10;IASRbUXWZ0aDgPEfq5sF9sHC7EDSp2EfvjzH0lKalxv2hWJ1B1lAd26r7qpsffVRCOwT3kf5IY6I&#10;qDEK+6jflL3EYZ+U5T1hjjqYt4F9H2GgolQaFcmSgAxBfixBoBv1erqR7mm0x0IcTM/H0F1D+iRD&#10;H+N28V+2vcA+CebFqe6+6XlhH9/K8CsnbhfIz5OhT5M+ieHtZXzT43NF3BcR8QnjY9gsGmGfJn1m&#10;qmZikKCGYJ+3NEekDi8n3Av7gLwZ0s5SvLgWJIYXZBkXRRM8/jGJ4ZUCHZKwT18muEDid4Z/8lz1&#10;fZAoE/Y92bm9g3aZbVmSgs07LGFfiPf1wr6QXs/K+hL1fWN5ny3U6xTn1ceeuICKMz5edHrY9MVR&#10;xL+Jg7iEUb5xM/3J8Zr9Ju4rvdsynCh9PqGeKUrAEXAgfdjphzBuBIF9obR988E+ED2t1JNSvKE8&#10;fQX2DV2A4L22EsA57vw4/FYjruqhbvD2H73GS3xWbdZxId7nvVeGTDfaeum+W2AX6ZO55J7FEct7&#10;v9h8MZvnMrVL+kKLCoAwhvR6A3tlqzDvQ9jsOaQ3VJ9Xwz6JGSTvG825WLsgvrkhfc9W1wvsq6FY&#10;A/tAvmSQloW5dXjdMN7esry+Mh0u7IvMn51T7NMpzaFJn+j7NOzrFOh4AWwCzSNOAwRxw8sgfQb2&#10;mbR9biSvEfcBc8DIRBuG9zGklxI/Ij8pm0uKx6R+psmvpMCuZnzU8elmanEouldzlga41EV4KeuL&#10;5OzTYbwLv2iJOk8q87q8LwL7fLyvQ/o045PPuBiBwOL4bKJ8Lx6iK+BP6J75YGBf71Rd2GdieBnA&#10;643hdatzcPKYUo1+qveiibIPylbG8FLfStI3Hfbpax/429wKcPMC7Hv+/64Yw6tlfXUca1OLVqeo&#10;w+ZtSYqmMIX3xiKwD6I56WAL8gLDOc1bf+P8pZH16R+7Ib3pJTso7nP1fX7Y95nWGrXCscs6I4uj&#10;FMY3hfTJrseBQrNrfSAcELcIr7LPoEn0nGOFuBfel3jscX6nXxEXflgkzt/ttpa4j5U3pCIHGJ+A&#10;KW9FjgL7hi5ACuxLvSiWR36j13h7ua1E/q7inse0v7tJRAk4t9BvtIOGXqWlf8QCxQurnB7F7MuY&#10;PaOdz/TKJ+iDzA0NfEc3jfxYssOsBo3ET6hQo/KreV8kpFfBPgYV1uihF2NNQYFIO4hDyAz7JJLX&#10;VOYN1+jQ2fpqvNiN4bVM1hfhe3ZlV2wYsl5H1udV9lnYd4OBfXSojK9hH2SYbiSvFvcRduBMZrEO&#10;4X1UMHnlS4b6kei5zdXxMeBRSnCwEEeY9LWMTwAf63J4q3OA2oDdCOxb/i2L0jxdUZfUT8+Er0mR&#10;FfVJ33fGfF7GZ2J4U1R7Up0W/Cu0BtaJ+UjxIqtlV8RnMB/hmsC+OObjrtEHFC9vDG8v7Isk7Buq&#10;7NMXOEPd9Tc3Vs8a2Kd/K6QPYMtwvbb4LCJYfbzPC/swMpjaWdk3lPQ1pTkYaOxvo3ifwL4Q72sj&#10;eans68I+GEHM5S400hmfS+tSF5n5+nlBoXzpXnQu6Suwb7o3tJ2nj7bMCCmwbw59HzAf+Z3k6WMk&#10;L/49/PDD5thRjddb1mOQiUoY7yBzXVbnCFfKvvCbssZb/jU0+3lgTC0/uoeW4pQ5qN8UB2U/Wy55&#10;wOKI5b1fbL6YzXOZWr/9u6G7JH26RZCfy/v0N13eF5P4yVZu1Q7+SmJ7IfeTzsQQvUywO6WXAEqS&#10;9AnsY7Y+SNieq15glX1NEd4zUPNW5wDLM3SvV9Z3ytnHQh8djwT0er3VeG3NkK97RH9tkj6Ts09K&#10;iDCM14F9OBlARUXZh+yHaJwztJNQUJpIXiPu05n7GMwLI5OjCeBgyjwJ6aXET1R+FPpJI9eTJt/r&#10;WF1vpV3E7bKxEIcpvOtm6BMFVhN3+QHMHLCSpG9F2OeSPk395L2oF/ad9H39sI9h9UjYB2UfS6+Y&#10;5i2pEfqjLF8R+VsR68XfVNnZFfSR8UkjwkshfeiJA8HheGHf6BheF/b5qnO0Mby8BAiXTxdCW50j&#10;FMarpa9y04CyFbDP3AYN7OuQPmTfazR9JH2ke9IBWerapr6U3zKGt25/XYvm9LAt7BtL+gD72Obg&#10;fSZ537lAh5f0Xavz9LmMbATjyyLrm76kcsFlBGUuI+vjQR1M3DfdU5saISWSdyYn3nHHHRrhSWI+&#10;txAHewL5TTFdgX1TrHf8bVPQUpZ14JQ13gFgH98Lvfo+9yRLdwqf3Ks7KMsEyiC0QC6HFnumW6DY&#10;PN1WE3tmMXWE9IF5SRuN/Ew8L3mfqdLrSvziwM5kE5POTM9HiROVTTpJnxmzmUZN+gT2ubK+8bAv&#10;wvu8sr4o7DMzj2A+E8nb8r7uHu1opmQwqwbLfMKwD4QUBoSsT0gfRkZctsA+gFdoLYGECPsgm5Iy&#10;HRT3SaUOnMmSs0x4nwAOjfw09WN4b6hRxydBuyLik3q7pHtScjdE+rSUT0dcurxvLWXfSZHXUfa5&#10;vI/vfvHldDNUEPaR8UmDc4HGWKCjt2Bu4pun8L6U/sL7DOPjj0CBBvbFiSROTgTtRurwemN4TSle&#10;rWEkuJQwXlOdww3jlYR9I2CfvqgZ266/uaX67k3Vd5/fpN5kGK+mdRCyGdIHutfZ/A+CvK+FfShx&#10;28A+zftc2NcTuit6vUbWp1su3hcS9wVh3yc7tXe1TUZjKRcaLr829s6h98s4EMxyFKOtmmXvZZBe&#10;Cywm7jNFeIXusS4H/kHTRySHIF98Rodr166B/U2X9WHwAvt6z4SL7pDOlaas8SYu8FJeoXbhRf5p&#10;11jSPbqhTski9JvooymnR9lWW6A4Yvnzodh8MZtnMfVZpNYtx4E7p4Z9IeoXUvnplQOokPwIPNS0&#10;fuTn5X3gd5piSN1edtaMjxn60ICftPRMD0vYpwN4VWmO60XZh9Ic3IoJ+7Syr/5SEvbpAh35YN9Q&#10;0qfT9hlxXwihnovwCukz1TnaAh3XgX5C80hlnxf2UdkXiuRFTjQKwSjuA5EBIAP1wJnMMgVG36d5&#10;nyA/xvYK9RPFn6F7/F7H6grmo45P6m+4mj4m6XPT852CLpFkrZb1sYm4j7Bv4VcsIX26wgYuBL4g&#10;8WLRU0qHfRKuaxif+RGALAL7dEBu4oslZ55oRnTzkj44QsO+Xu0hOkjCvtF1eCEh9MM+wMcPfchb&#10;ilcKdOiEfYmwT4Lc9XUtRWz0l7dVz4RgXx27ClmfaPpEx+flfZ+wCey0rM8D+5SsL530MYbXbR7k&#10;F4nnfeIcRywFgntgn5H1NaRPn7Ra5U3zJp7SrqBv6LaDdpTS2TwLsEno6eD2TBl/dJ/C+0abboEN&#10;l4F9rLwhSfp4XBLMKxxQeJ9O4edq/UaYpcC+EUa7rE2GoqURy8IpC7zE96cd+cwY3HuA45wyWug3&#10;xUEjzoeyScgCxRGrnBvF7IuZfbqp9Xu8DuDFPbOJY21bL/XzIj8ZXMM+fHnifS7y6wT2ar0YhwJF&#10;kiaFCGQv8ithfIL5mB/Qu5gxAbxShJekD4UrYWSBfTXaa2BfJ5I3BPu8vC8k61PKviCS82Xo86r8&#10;zgBXVQ6x0PBJFYxMxsfGGXJDJesD6IQ1YJZe2Af7E/ZBIwYwhLR9rrgPTISiJxAQMDIY2VAPre9z&#10;kR8Cb0E6hPoJ0TMf2IeMj7G6JlwXI+umy3EI6QOF0SI+oj02fGbTOfsWfsvywj6ZA3+bCPuazrWs&#10;z5TcjcA+OBeaTXrTbYOwnXntTDGjS/oI1NgE9sUFfZx2JGHfxBheQu1BsI/VYFgZhqV4vWG8LuyT&#10;utVG2fdvqm9B3MdIXlTj1co+yvra6F2SPuj4Tk1uGvU3+NU1T2Ve0fRZ2HcifamYj+QuQPqCIb1j&#10;eZ+O5G2Vfd1UfeaqEQg1Dn6N22rWtVgi3dPdZp0PBy+wbwEjj95FIuyb4kepsYvEfGaerNShcR4E&#10;fe94xzvI5hDAK7q/0QfIDQvsm2jAi9h8HFpKXx9OWeClvD/ty0mutd1jnOKREchvioPST4PSs9cC&#10;xRG9JpqjQzH7HFb1jjnd1Gcq1JX1adJnPhvwF8nlpxcJunwHI2ebQq5eld+5fIcegXV70cjypEkf&#10;ivjYKOU7lQHBgC/TQ+nI4kBdjjZhnwv7hPd5gJpR9kW4nvsrbynebvI+7vFM95BKz7QTDTRzcxd1&#10;JHod1CuYT5M+G8Nbwz6cAHFlH2GfpO1jJK+U6aC4D2yFtUolmNflfUrfVPMOCvF07K1k3BOopz/o&#10;fHwG83Xr7bZIhaRPqu4yplKTPiPikzBMDfsWfsUSPKdlfWYOrjop9I6HnqYiRwjzwads8CwcqhPt&#10;CeBbwBSEfRrw6c+szpFC+tBTEvYNkvWlxPC6sE9K8ZIXa00rc/ZNh32I5JWr+5XVU4B9FPexRsd1&#10;KowXsr6W9CnGJ3n6PLDvU7Ysr+jmGLcrm7BO7lDSF4d9nhR+E2Hf49WZ9J3qEYN+ytnLJYC5ZEKY&#10;bFy3Fddcg3jfYvMsvG8xUw/dUWLavtGwT0gfcJsL+xCoSwyXC+qFDr/AvqEnxiX2n4KWeleJE1d3&#10;C7x+LezyFNiHKU10Cp/3KcZP6dPr5dIhiwWKL7KYcdAgxeaDzDWx80Rrh170T7K+Oo51BPXTKr/Q&#10;LoDYHORnhX7utkR4pkk3Rfeg46sBHxrjhQ3pM0pDnapPl+bAopiwr47erZQODsq+76kfI8q+RN6n&#10;RtCcLibxc0kfv+nyPlPro2aF4fx9HU2flvW1MbzPa2J4a9gHF3vDeMlbVY2OO5m2jzV5deY+E8wL&#10;RgM7u+wjFM9oqB9ZXqhJlC5xIbhhw/VqtCd0Tz5T0KcwX12Iw1uLgwHIovJjgY6FX7EU7Dsn2uud&#10;Q2gtbWCfS/qE8ckHuHVJuqdfL7HfEOarT6dTKV6BfSaroNEhSsK+QbAPpzEba4B4Y3g17DPVOXjC&#10;4+xyY3hNKV5X2UdxK4PZ5UYhyj596/ix6smXVt/Q4j7921rW94nq1o9Wt364+e9HG1lfU3sXsb0d&#10;2NfE8EIJaO5LhH2SoU//1kP6QgV2T98D50F4yOZG8srJ1gnpDfE+XyQvporz/1yQV8M+qcD7ybqP&#10;F/PpM3AQKWPnhddHibvrPZDEcXJ1K7AvlyXnGGc+cZ+Qvve85z3Ebe78RcdnkvrlPdIC+/La87Cj&#10;TURLkRXgxNVd71vgvlwSsnNecZ/JARenfhMdNHHxXzYXCxRHrHIyFLMvafaJ1j5zJSXr4021wXyh&#10;dg7vJQr01vEQ5Cd7AR6Sz8BtbIL8lNCvpn6R5cdJr1dH5ur4XE33WHwDzYwjQbtaaYg+jN7tkr46&#10;hhcBvC7sq5HZCfa1cG0i7+uT9ek0fB6ZXhf8RUwXr9dxjt4l6XNieJmwj7APBpScfbJHaipZo8Mb&#10;yYv8bqhyIOI+CeZlnKNo5bxaJzeqUWv9SPTcJon5GAvpYj4pfqqT9ImgT3LzSfQuoR7T8/GDfF74&#10;/YpszhSrSZlDCuzTVThcxqeVfSl7nOPF0oV94o46MFzBPrd4iCF96BBK2Dc0hpf5KKlaZaA6YR9x&#10;tgv7mAVyCuwD79Owj7xP3wReXf09eZ9k7pPfQtRWZ+v7g+rWB5v2UI382nDdT9W5/M6w7xP1jyzH&#10;Ye4wNebr5uaTDi3s6wN8mtxp2Kd5HzGfnEj88byh4n16Mi2CfKItHkIuCUfoGN46a+EpgFcYX+JZ&#10;3YvJdIc5roK8Y25ntoX35fVsxtFmgn2a9Ek5Du+03WDejEfHoQrsy27SYw44E+ybuLTDEi7xAbYL&#10;r0SM7D3MvE6RdwKztp/uoyVhwYH3VRyxinOL2Zc0+0Rrj4V9AgE71C9UutcL+4CK2ELUT7ZiNQ+z&#10;ppL6Hka4R8AnANFshd0BOLKRRUqHE+aT6N2W9GnYZ+pycNsMsK+P9J338kwn8HbQOrNTRYR7PEn8&#10;9DjnVH1C+s6yvnPCPsI+8lm9uRRFIexjJG9E3CfBvKxYKlq5U2wjJHVtyQ5BcoL8JJeZZDQTricK&#10;PsnHd2J8HTUfx2TgpHwGdjGkT2flI+mjoExKvhLoLFaaQ8RN4HESdSvIL+Udrxf2kfRFGB9/BcEm&#10;Wsoes79SCunTgM+Ffb2Yj74DoQODpviUDVSajbBvdB3eVtYXgH2R6hyi7NPCSX5mpRpR9ukLEJWp&#10;Xdj32uqrgH0I5hXeJ5uA3NXKvgb23fZAw/sA+6DgA+n7ouV66CwKPhnBG6t7hn1DMJ97pNT3Gcxn&#10;1J0t7xsH+x6vjxFHKu/zQJ9o405pc0POfs5f1IAF9m3W3emwD4eQ6EdN+rBVHPZJMC8KdMxkpQL7&#10;ZjLsAYfNi5a4gJy4tDsY7MNJIy8HssCOvBZI/7yrcU39pjso79wuebTii1W8X8y+pNknWtsL+5qq&#10;FMEWkPv5S3kwnZ/sRcM1EjdBfpr6mRjbELmTYU0CvhACE8DHert6YtyEh8aiHNT0oSF6t1X2OXU5&#10;grBvUOa+QACvDr81JTgGMb7YJEO7Fk0fBIMN6WtKc7QxvFKd4wT7zhyWUj4APiI//LeBfXUkry7T&#10;QYACIRUCJxn52Cbva8qVhngfpU9ahaepn2J5jM91GxPznVPySbgug3YldDdC+kTER9JHTqTT1c33&#10;Iqs5iDA4DftI/RIhRQT26dDdOOwj6VsR9oUwH7+Hg+JxuyK7Yx0PhOKC6OHkTId9A2J4E2Cfi7pw&#10;uob+bs3ODOOVGwKqURP2oZm7hOZ9qNRxhn1/Xev1IOU7y/oQw3utVrpB+1Zn3Hv6rOODTE+qZMRx&#10;XiLsM4fsXj7x93n2Zx8dL9yr7BNxn7y943j1ZOa7kMvI6RZI5ETpA5aeWSyg0/bhc3zMFCca0tcL&#10;+9CBwbyQ+D322GNZDsoMUmDfHFY97Jh5ed/EdR2XoInvgrtziTynU2YufjGvGhNX6SGt38Rhy+bj&#10;LJDlehm360veqph9Se9PtPYI2Kc5oAP+/MhP9mLAn4jsXPAnm4juTz6MQF0huhcfiqSvhX0n0ueK&#10;+zzKvnTY59P01Tq+bl2ODuwzqfqes1q/tlhw060j2SPC0+HGPth3VhGS9J1hH+hnm7CP1TkI+/Qu&#10;qOMD3RPYpyN5pUyHZO7TwbygLfUDtGEiPt7XSvxc5KeKlrY47wQBzz+y3IFU3tBZ+ajj47AnzNdJ&#10;0ifFN4ymT0ifEKX5Xq4wMupgCFzDB2K4WWGfl/TpOaxI+oh4XNjHwhdoUopXR9Tq0F26Tzep0aFh&#10;X3oMb0/CPgf2MdVjHDD1nlHcXMM+GdCFfeB9jOdF8j5U6mAH9gfdO2frA+n7TK13QwAs0B5K98pQ&#10;qOyBH5//vzv1Pdy0eviGm3h/xS9TKF7Ky7z0kQMH9euFffKujsMctHYYNKXSeaIFUjjRxF2UzcdZ&#10;wPC+OPLr9SMEeoBryNMnkxFlX4TlgfTpTcYdSGirAvvy2vPgoxXYt1kHe181+OWUtTrX3oX6TbFh&#10;lm0nQpAsc7jMQYrll/T7FGuHUFdc2ef9bZz6hXak63iw4AOb7q+lf/J5EO+T4OJBW+nOtZEV7DMQ&#10;7UzHDEeLl+YIgDaSPp2hz8j6OuV39azczyHeF0B+Z/LbDeA9yfoI+zoJ+7SVTjo+lomo9X3SdCQv&#10;oBVjJBkayWKmBCWws2Q307xPh/QyqtckONNyP831DODTUj4Vqwu0V7cU0scAXq3pI0vC5Hu5zJR3&#10;IcI+l/dRhafr56ZPo1fcJ7DPBXzravo06RO6Zz4I7DO5+bSaT0gfw7HRGMw7JYY3lLBPSgbD7Jhq&#10;XsAkl6Hxvr4876ieAOwj70M8r0aEtCeRX12U41N1Yj5o30DNULQXgE/GASJ8foP/9cjoI/U0+EF+&#10;64V92TGfubI0P+VnUEtJ1ceXc3zJ/6ZfL1Ou37LtaAv0cqLRI5cNp1jAhX3TeZ+ej8A+fAjNM/Kr&#10;KYfGbQvsm27DyxphIjySdeOURZ1efJZnW+/5Nxr5uT4q1G9J8KH3let6WWv+O91vMfuSjpto7YCs&#10;jxGs6e0c8BtBfrIvoDct9GM4LZq3gK+hge6PbiiuKrJxlhlGMB+DdlM4oFbMubyvhXSJvC8g6DsP&#10;onLzBWV9cdLH33Z5n+WGp7q9/P58PlA82JH1+WN4ZRME7WoRn874xgoSjOTV4j5TqQO8D+czWAyw&#10;iLdiKeoYsJSBsDlN/RiEK6n39Ac3StdwPRbblcYdSZ4+yK90RQ7J00eKtAzpQy45wj7N+6jskzYo&#10;jBdvQemwT+jJpmR9IcynlX2G9LlqPsF8BLg4CcGgp8A+b2kOIX11cPEJ9vW+iA7qwCvRbGJgH3kf&#10;YB9XAfJb2YqOJumjrA8iPkF7CP4F7LuxetbAPgr9pGnYZyAgBX2DjitLZ3kPN3SPvC/LLsogM1mg&#10;wL6ZDDt9WC/vCyG/EX4kbjNE75FHHnnggQemT753hAL7ek1UOlgLZOF9E9d1OqVd8VCKBUZ4LeKj&#10;Qv2WhCAUVy68x7K7YvaFz4GJJ3km2Ecs2Mnx51I/2RekYRr8kc0J8jOp9Mz3+kfR67EcsB5W9s5Z&#10;GZCnUvKdE/MpU7Qp6uoAXjdC9hRCG4KDkSIYnUK3Dewzg5y3NehNIzkdw5sC+xreZ3fUZXxCADuw&#10;TwZvs/WdZX2M4TVjCuyT9HzgU8B5+C9olEnbhy/5W2bu08o+0BkJ42VlXjRyNzI4hfws9XPZHyNz&#10;dSMobFpN9zTX0+OHSN9asj6YyyVuBvaR+qXDi8jqC4NQ1mfgCH/cgqzPS/p4thDOwlNx0qcxH2Ec&#10;+kNnKnU5pDSHVOfAucqGblSksgERpsTw8sSeFfYZ3mcu0l7Yxxdjehmp+sDvdAyvwD6I+/TI6MPY&#10;XqF+8lsN+5aX0clbd+iFfwSASFk7lD4ZLVB8lNGYeYfSZTpSonqHutKFfSB9/HKmPH3aPgX25T1b&#10;LmW0EeTIrBsnrusK7Btxqg31WoqPCvVbAIikOGKBaVzgLorll3T6RGunwb66SEW4GQGgLesh3M0L&#10;+wjpdA1ffnZpoO4jdK/5ICU1OlCPykQXyZkDYUo+NAv7whn6XHAWUQUa9pfU80TizlPywr5E0nfS&#10;96XwvvMeFemTGN7G1DdQg2lG+1r1Kg37WKRVwz7E80pBXmjTWPPUhX2htH1C+sjg5EclxxOE1/uh&#10;VfAJ2hOuZ/Yi2MgU5aAETGR9mHM6XxvxEiL8RcuviNskbZ+I+wbNJL70iqAZ/Ioaw0G7G33s7obY&#10;L2Gf0D3zAb+CmwT2xQV9IruDKwHyXFlfHPaR9KXDPvK+jNbgUK5MT38pv2WZjpCyT2bFpTu6mRhe&#10;KPsk2R/HxN2Tifw08pPdUe63MObrZXxymHM4Irtny4DFTds8B0xN3t7AXu1HYLt7mn/4EDo64jYU&#10;3mUHIX3z5ekrsK9FnNs84fYyq6HkaKaYxLXez/biJjNPvqakLOCHLrz5RpIycukz1ALFsEMtlqt/&#10;sXwuS6aMM93aXJXhFgcKxs9RtBeifm7Mr6V+HJxsTn0+R9pqhKfJYBfttXRPMz5dOVczO4u3TlxP&#10;AJ/+4OFcAry+V1fj9XI6HRUbAXnxX1kxYFfWh23Pe+mV9eljNDTQ0fe5I+t5Sl2OBvadS3O4x/JU&#10;dXsE9gEJNWG8dUFegYBSAAH50SI1OkyZDobWGq2ficDt/tgR8Wkpn0TpyoCiH5RviJO8pI+wjwGb&#10;y79QUVunq2fMAfsiL2yEfcsfuMadIczH71mK12V8zAipG9R20iYm7OO7Iv6xtLQkB+TuuJe2TPB6&#10;sE9zN30tG3fLuh39pRtJn4F9ctT8oJWAfLIseZ7wpXrQWmNo/0GDl85ZLFB8lMWM2QfRdM/8nSBU&#10;rpeuBK0T3Rw+3H///d65sQ+DdhcmfdhjUfZlP2EuaMBEbOQu86Yv6oqyb8p5loL8xvmoCP1SoMbQ&#10;PuN8MXQvpf+sd6pi3l4LTD/PZSEnsG8s7yMH9Gb6O2vudFCtE+pbc0BBgRoOmrDcU8jwOQjXFej1&#10;k74uC7Oc65TtjjnvajvHYZlD6HrZn78qbkTW5xTh7dQMOdXM7aBMh/d5Qnq7AFHTUg51cmtdmsMc&#10;1NPVS56qXkbYh+oczNlnoB6wVFOvo87ZR9hHZZ8U6GBQJGIhWdkAptY1OkyZDkZoiqrrlMLPk3FP&#10;UvuZoF3RBnppUTrpWyZbn/elBW8j3jq5g2J4OfLoVTTmEE/HPuV1K2VbTMB4UHvWC/sM5hMARwyH&#10;H5mwT8J4U+rw4rwV2qVZJL4MwT78arTZI5aRa1P38d6FQh3c5Tq/MbDPjGmmFAGIKW4d1yddyueO&#10;P4cvxh1F2SpigeKmbZ4eIagXiuqFH4ntWEj3jjvuMPI9fZivf/3rCfuWJ30F9m3zfNvNrMbBvukr&#10;Or1oXPLvbLtxTNpE48hvopuK0K8XbaR3mOiL9B2VnjNlGyiGTbHA9PO8F/Z5dXD6y4ASsEP91F46&#10;4M9b2Fd37nbQY7YaQ5dtWcyXGO6qWF6n3C1Y2DMN7IsI7twUePGUfKaIh/yoxjlDN/lykKyPEr9u&#10;BWE5rl4QWYv+utHN7ibfqH4oAvskVhcfQKZYO8It0MGcfaYgLykJWYxU6nDZnCrR24F9zMRH2Nct&#10;udsm6ZO4XcaB6vR8GiZGNH0ryvr4quLyPhc5pbzUjF5CmwCulH3l7cPjFcCnP1DZp2V9cczH0wz9&#10;Qe4GxfDGZWv4rQgJtaxvbtiHS3Uc7/PCPn3ha5Ufv3d96mWOeV2vRxsh5Su8bz53zDfy6DvVfFMq&#10;I9MCkWx93l+95jWvAen7whe+wM1J9PCNa08E+eJX7IB/y0TvyjSKsq+c4eMtUGDfeNttZkt5q54j&#10;zrogvxTGEe8znYBMn8NljlAsv7DfpxtckbVzhrtewBfqEAoB9u4lVPBXd+72OQcRB/Vr3eKzNbTy&#10;qdtcnNepRevAOy/sqwcPVLqovw8RvQTS55lMr6yvV9knBXb7aoz0okBU5/hmdasL+5CYT5R9It+D&#10;TgoABYI+qc8bEfexIC+jICP6vr7MfcL+vPn7zkU5SPqkRoeQPmI+NNF8SUzoMqn6THiUS9bwEiJp&#10;+6ZESk5ZQq/O+wg9De+T17OaqXUjdnU4rY7epa/hWZ2wz8j6GG8upTmAp3v/au7CPu2pKZYPvQuH&#10;VHWhK5rjuFuJZ+O3ggjp83LAvK/wWTAfpzSHL/IebBmtuGnL50C8Oof5rUTm8ohQagOkD1++4x3v&#10;MMdI2LcK6cNMCuzb8im39bmNgH3Tl3Nm/dn7jrJ1I25mfpr65XVTie2dAk3y+mLKTC5t22L5hT0+&#10;3eB5YV9I8derH9QhwLqzpocewugq156xlWdrJCekLMLm1IYuwoOdQ+veIO8bBPt8E+Me2/FTYJ/h&#10;fSHKeSrZ4Q1MjizvWTQZ1TkGwT5QEnATZu4L1ejQmftgasbzRvR9hu84JXq10E/zPhvta+RgbpI+&#10;RncuTPrwguPNdM4v+fpD2DcF803HHFuAfTSF/ievh4R95rfyo5baEfYxYV9iDG/KW7SGfa6nZgJM&#10;XmFd5KJ2eZ926yDYF0KNeV/Yp0TshmYyky/yHngZrbhp4+dAKKSXT7Rf/uVfvvPOO9/5zncCov3O&#10;7/yOzgKBQF1vMK/AvoU1fbRzgX0bP982Pb3VYV/KO8qmLbjJyTEuY451fqF+I6w6ky9GzOTSNimW&#10;X9jjEw2OG5eUrDW1a0eL+9wN9SJQ6t6qfHCeoh8t54qU1PBhPjfSVnadIsFrd0pI16VvZtEblwGe&#10;t03kfQEEeZ68IX34MTE2WdUYsWJGEfqF6w6rbH11HV4N+75V3Zao7ANAgbIPkbxM28dIXtbqlYK8&#10;hH0M5tWwT/M+xlp6a7AaoR/ZX6hwh5BBEfTpqF5W5NCCvg2SPiFc09+GpqyfvdnZp09p4ggh9qeH&#10;RR8Rb7YVMwIJ+3BmslHWx7M08S3aiyBlGlMsHzHRUHFfCOfBuemkz/Sc6EHv5nMwPr2jmdwxhyku&#10;eczipu17P/RcoHwPvA//hR/N34oYq4sUfvoAUYd3+ehdmUCBfds/2TY6wxGkD0vHicu5Iutb4Gzg&#10;E4jvdjOt9gv1SzRs3uslcaelGy1QjL/wmTDa4EB7mKqGfViw6RodtaYsWr428bde0tc7+JlzmTm4&#10;kIvQyqlr4V2pRkJrz3vsEjp3nPTkfRYRetlfWGwYg31DeV/XSvUhRGHfqS4HK66gNEcH9iGG9wT7&#10;XooCHf9QvZIFOnQYL3EedFIAJfggBXkF9klSP1OpA6c0gnlF3BfifbpMh67PS3JniJ77o9H0cQRR&#10;9hlBH2vvLpanT6+CQuq56Zo+vhdNXDyvyPtCkj14Fn6U33pf/wzsQ38gXZxyUp0jEsObSPp6Xzsn&#10;Wn4B3terB+QcZiV9czO+udlr72lQOgyywHxXzaBplM5xC3ifCyLfA0RDB8378CNS+BGumcq8Dz/8&#10;8FrWLrBvLcvvfr8jSNDotVxozZnrTWX3zsh6APoJFEd+8g46GgoU6lcS9o0+eebeMPv9au4J7338&#10;0QYHxCHpM4BP/5iI8+LdNLYz4C+yYQf2hVRsLsDSobgnstZP3L5+VX39HPyrgaAr6NOKP1c2GNfC&#10;eGaSGFbsKvsGwb5QFLMziDa7yPo07JMYXsA+VOd4uurAPqnGC6InsA8s71SQ904R90naPlfch1Ma&#10;+r4479OyLFfr5y3a4H5pKn4IPaSyzwj6hPQBCc36EpUYG4s5MIx3+ovMxPXzKrwPB+7Vb8YZn9hK&#10;YJ92OpAuzjpo94T04YOW9Qlg1QFoU+w/0fKJvA8XtfQcdIMKdXYB3+eufuW+qzf8/67+31ioIwPX&#10;FJsIg+aL7vShEkdYcl+JUyrdvBYontrFieF9kEmpDUj2XN4nNPDRRx/dwjEW2LcFL+xyDqvDviyv&#10;hrs0/cyTdh8/Xqin7W/+Lj0COhTq5zXaaPwxwgVlE2OBYvyFT4nRBj+Rvhr2acDnEfcNjRgNhIUi&#10;8vTMkqRPQLjn6elGpDqkrAMTlYwussQF5mPrXQbHY3t1YG/vUHGG6KoUUyJwY4G9Piraivu6zpWJ&#10;nVIlemR9TNiXCPvA8iDrA/sjBzSRvF5xn8A+zftYWVUKLJgYTAnvZXXdQU1wDwN4dQyvCPoWI314&#10;T0mEfei5EXHfoDnnehHDsesw7UTGp2Gf9rvwYhbkpdRUSB94nzZ1uoN6D3ZWbBES3A29O/X2/+DV&#10;W2VVzKqaWMn3HnuI4yzM+PQ0ZnXHOIOUrVwLFDft4qzw3idFvodkfDgKI+7DJq94xSvcYN61jrfA&#10;vrUsv+/9rk76GLS1byNucvaRZ48hepHpx/WAvVo2viEtDBq2ubtih7X8Uiy/vOVH21xkfQb2McC2&#10;Q83Gwj4zyKAxPbBPq9tcQVyD9s5b+QJme1etoQ4Yubazk8gvBfCZ/H0x7Bip0TFF2RcvTqLFfSe/&#10;n2J4Qfr8sE8S9jXKvtsRxvt31asRxusq+1iHF4wPv5Ig30gkL8AKTM3kfYR9bjwvkJ+ursBcfmxe&#10;guOyP7ebKb8ryj7BfCgYkguuRV4DBqnkcr3OTV88D5r29Jc481o1yA7c1pwAcoYA9uHcMzG8ZvxI&#10;Evqhhzbd8vE9pkvzRt8bIejjkhiaHZHt4Ees6tOtIX+3Tt9kjp5zu2OOOV/mmMVT2/d76I8iRr5H&#10;V0pnFPHg/eTnf/7nVz/GAvtWd8EuJ1Bg3y7dljDpjA+eKciPGdMunPqNZh/LY5rj7bEYf2Gfjja4&#10;IX29vK8mgEOQn1WuKU1f+lAcpCNq8wa9+hR8ndx8J+1einyvQySx4WnwdNgXqwQSlSLWBxvu4Bf3&#10;xYN543iU+1IjnFFpdeWN4WUpXpWw7yVI2Kdhn8Z5DNQF7APaw/eS0S9R3JfI+0j93MqqXvAXYXwi&#10;6JPSHJT1gfEtg/nkRSNdODYIckVeZLK8wKRPO+GVaq4uEczHjI3wuA7jZQyva+cd8T6YcjTIi7BC&#10;egglMrkefuSRR/gN4u+Yhp/Knfi/jTA+Pcks10LfcZffT7VAcdNUC86/feQvQLoWh7hS+t99992v&#10;e93r+OP804ztocC+de2/y71vgfQVZd9Mp072B89E5HfJ1G80/lgY0xxyd8X4C7t1nMEb0ucpgOtm&#10;63OZXQry827lUeoZeuiI186bhBLbOfK9jrJPMb70WF0L+068zwv73MXwINIXqh3sTQtouac2V6ho&#10;SVzTJ0LFhvfpY0mJ4W1K8dYJ+wD7UJ2Dyj4D+xDAC96H0hz4FXV/TYdOTV4TycvYSRH36eR9gG6s&#10;kmFCegX28bmphX5utK/3G00MGSnMhH3Y1wJqPv1asgoyy/ICs8rMB73RGdInaj5XJ4hvTAyvu6Nc&#10;vC+L8XvtMJT39Q7oJX3cSpQ7oeR9G2R8crzLuCPFvKVPLykuJtqsBRDILzpfROYamZ6pxWEuOnNr&#10;XRH5Fdi32RNsuxPbAuzL9Xfg7Vp5jZnN93Iw4pxxWcOlaf3G4Y+FGc1Rd1eMv7Bnxxk8BPtM9K4b&#10;zxuJww0GwH7P5sILKtQcMtXZneF93rK2Oox3Munr7N0XxmuZZrTURhACnuoIR0Y7E0xvMG/vl3FU&#10;yt/qdIpnWV9Swj6BfYblsUAHWB6VffitRPL2ivtwYkNgJeI+Sd7n5X0Ac5rXaHLnVfwZEZ+X9ciX&#10;C79TLBwPm5Fx7Aj2AfNpp3tdLB28yj7ZZPpRz/cCGTp1za2G3YaeeK6mT3YnK3mTZX/LjC/jhbDw&#10;HeNid7f8hXOxph564HJz0Kk8IdbT46CSD3+Lu4TXlVtAfgX2DXX9pfcfQW3GreLiS80C++Y4Eed7&#10;5Iw4bSInwIVQvzkunIUJzn53V4y/sO9GGDxC+lgb11In35cpOhFCPTuaS6YSy9GyW4Dx8XuPKC+h&#10;+Eb1VZXpT32Oq/a8FuiX9YXAXHN0Id7XOa5etGc6nMxrB9eW7O66N2EfwngbWV+nFC+UfRr2/WX1&#10;fxP2kffhR1TnSOd9AvsM7zP5+yC+M6gOj3h8I3U8XPBnvtnaS9F0eDTuJWf6a8xQWjRunlO26gV8&#10;EepnfoUFKha0iFSFegUfpkScTbf8FJuMo5YR0ocBIeiTZTx+3AXj0zbciEeyuPXYgxRPbdC/FPbe&#10;cccdrNKDu4FI/HDf0BNGH6nFkcj7Flb5Fdi3wRNs01MaQW1GrOJ615lbe6/dtM/SJjf3w2bEmdN7&#10;GhyY+s1x1fTas3QQCxT7L3wyjDC4F/YR80nzcC4HAsZ5n4v5ap3gcO2bkdcFYV+3nK4E7XrL7FZP&#10;XrXtq1ea9NUzbL5pf+sr0eupk6tIWVC0KNnxElCdDV52mGm/NNKHWVP4LLWcCva94LnqBc9W1z9b&#10;3fCd6kYm7EMpXrc6B8J4TZSuwD7k7ENEJJAfg3m94j521vG8OLGhqKK4L8T7JMDWRNoK7JOA3MiH&#10;Tb0UrcjLJr7JrDjztDe1Sb3MCSZhqlwK/sAP/MAv/uIvTlmFTjT+pGNrNh6EmOOkD6Mhfx/Mcsst&#10;t/BVc/r0Fh5hj3Ne2EQb2V3x1EYcIdMg6EfWTh3Cj9sL0vDpPwCwP/5kwi+h8ou40pX4TbnZDrJY&#10;gX2DzFU6139qHroIHLGK693Fpt5rj3FazP2wGXHm9J4GGs3wbSx9k433PNKxbNzU3oDx3c157xMe&#10;dMKjsirvJyZhnyF9IeR3ztYX1+tFRWqpvM9Xc6NGUUbZ143VPWOysKCv5YDkfV0dX/WVhvQR9snI&#10;XcGgB4MqayRiuHi3kI5vUDBvItrzUl0N+0j6BPaB9OnqHFKKtxf2AfmJuI95/RDJ6wbzCu8j7BPe&#10;h8x9TN4n9XlDLzPkMkzqp1P7eXnfFt6IVlzJZFQzDaJFu373E9Rlis+iiOTo45r7NTI+sUGgVoLv&#10;Hn74Ye+wOJaXv/zlWCQDiY42yLobruuOdY99X3svntqav/iHENwl9MQQ14+/iOB7t8Cu3E8AB+Pe&#10;XCWqt8C+rZ1gm57PCF4zaAmXuF7dwnvtpv00anJzP2xGnDyJ54PuJlq/OU68EfMZvcne5z/6wLew&#10;YTH+8l4YZPNG04csbGid6hwh2OeG9Po5lI/uxdLt9VXUdeV7Z84F2OdLxmcUfH5Bn9mw4X3nkYn5&#10;HNLXTsaJseWGJlQ5C+wzokgZsz8guk/Q15LWEzCNAEEpxevK+iKleKHaI8VDkj6j7IO4D7wP8j38&#10;FrBPeB/kfuxsxH04sVkhAeI+Sd4nvM99mZEITVbw0HU8TJzvuFjOUW8H/RtthPRholPeZC6Q9Oni&#10;s1zHvuY1rxmtN5li/P6TLKFHugcRmscF8Dve8Q4ZWL9AEoZC2pOw2+12Wd0j2zXNxmZWPLUphyCz&#10;AS5/BvDyH0gfy3OD9PEOqX+LHxHMy/DeFFcujPwK7NvU2bX1yYzgNYOWcIkrzAL7sp8oKfem6Tsd&#10;cf4knhLebvsFf3NcNVMseWnbFvsv7/FBNk8J4PWAv26d1kGSsR4dXzQBn0Z+lnP18T7Avt5NbAeJ&#10;7VWaPiF9OBCYOoTbNPiL8b54MK9U1O0yOz1gL++zHVyuGpBMum5toLAnhlfBvrYU7z9Ur2QpXgP7&#10;KNP7bPVmYDsCO/A+0D03klfgIDbhVrA2N3R5n5f0ke6hfAeb8L5tvvZ4Gd+UvG/TXzMS11rujgbp&#10;wrLMc61BQuGrEtVrMlINmucyL5OhKaXDPowAzMc18K/+6q/ydVGGFROhD8wC9R+W+oPssJHO67pj&#10;I0bYxTSKpzblJsI+qcxjSB/kz/jTCDTRes76FpHozcWQX4F9mzq7Nj2ZEaRm0PotfXm5zbfeTTuv&#10;b3KJN6a+YXp+P+IUSj8r4j33Bf5munByGfPw4xT7L+/idJuPJn2M3h3P+JKJXmKIbkvWArzPE5ea&#10;UJbXqgW7xSuILGtTd+OXawyni9gKreOHQKEM+73Z6vRjbzCvier1HHiY9Pk7+7wcUvZJdQ4pxQvY&#10;J3o9wjsX9oHfMZg3FMkrmftgbZBBl/d5SZ8wPpbvkLbNd57FFipDXzwGvc9s9iiGHnVi/5Tis+98&#10;5zsTR3O7DTL+6L2YDYc6UV4IkY/Ple95S3CyG361O+q3ikdyefaiximeWtfdOj0fYR9D+IX0UQeN&#10;uw3ukMRnkQknenMZUXyBfeueWnva+whSk75+G7S23OaL75586cw18a405RhHnD+Dzor0ztsHfzNd&#10;OOkmuvCexf7LnwDpNh8D+7wcyltjd3hkrr/URliy54r16ihap38P7PMl4PPPxBzR9zywr55ABPZp&#10;3iejaQIYwHySG/GM8xyMGGevfkFlIHr3fPiYm6/ysqnOYUrxurBPInNd2Ad9H8R6DOZtAn7rmF/2&#10;N+I+wj7N+yDxC0XvCuPDBzbwvk298GxTymfeTNLfZ4ZCoimvQFvYNrH47L5gX7oT5d1PfOEG8xpN&#10;H1b7EPcxfE/+QdEj4c9bcGt8DumXw/aP5dgzLJ5a0b8gejo7p5TiNaSPsA//csE+HvLcyK/AvhVP&#10;rZ3teiisSV+8DVpYburFd2cuDEx3mQfM0PNn0FkxurO8/I0eYY4NZ7p25pjqIccs9l/erYk2H0P6&#10;wH1cGqVZlcFhgxR8UagXzMrXzbLXSvwk/Nb7225Mro1ylTmHygTL8T7nCeO1o8WVfUMwn6umdH0R&#10;4X0G9sV6Gg1jw/uQsM9sIqV4neocL0MML6pzIIxXgnMjsI/lNRjMq9P2ySbggBT34cRGMC9hH/V9&#10;aKHXGKbhE9KHD9t54dkF5uM7TuIrTTokOsabXmLxWYSnjc7Zl278XCZNcaLL+PTeJZgX4C9iIvyW&#10;Yh/5Z5L35zqi7OMkXg7Z91sGHGGB4qwRRhu0ibcgD4mehn34Rl/sBu6nwL4RN8OUu9mgg5XOBfaN&#10;s9slbjUU1iQu3oauKrfz7nuYk2Cxp8vQU2jouTGl/3ao30wXzhTjXNS2xf6ruDvF7LyBpBbliMjN&#10;JpK+CYCvLo+rWmJMsVcMeJbLuYAvyuNgai2180gIE2Ffn6BPc72guO8UKZxoCs9svXAWNnmuhn1M&#10;2CdbAfb9Y3VzpBSvC/skIFfn7GM5XWC7JpiX4r5OTV4p0yGwT3hf7zuM8D7sorfzMu8hOyJ9g5ZY&#10;g1K8LWPqmfbSW3wW+0WCeawJ77777imwb5D9px9sJNNinPHpXRvhXkS1BwRAIDglreH0ox46wmIv&#10;+UMnVvobCxRPzXpK8OJ1eR91fKbutsB9tz9qdKD/K17xivitcpw350B+BfbNel4dbfB0WJOychu3&#10;pNzIu++RXDvufjTOAumn0LjTY/pWq1O/+a6d6ca5hBGK/Zf3corNAW5cWZ+//G4i5gMRi5Z9iKfe&#10;86j2uiDPcL3zj1It9/RhPOcyQbVp9C0O+zwqSG/mvrR99Ufy+lL7pRjEH7OsFY4+2IeRXdj3VPUy&#10;xPBS2cfqHI1Yrw3LJeyTOFwW6CDsQ1HdbjCvjeQ14j4OkvIOQ96X0nPcg3jQVmbtMWjbtTp732r2&#10;hSzzms5bfFbvgstgyvr4b/QEFnul9JK+dMYnBwi6J4vhlPhcndtrtJWW3HAxjyx5UEfdV3HWfJ6l&#10;jBdw31zCXtiH6hy8LZhCHPJ3EZblnYP3YRd5kV+BffOdVAccOZ3UpCzeRiwpN/LueyTXLv9cST+L&#10;RpwhGTdZi/rNdO1ktMyxhyr2X96/KTZPJX3eoN1ufdi2skR6er5eKZ/BfA7Oq/q+ScFbZ3EckJbG&#10;fJq7Nbnq4q0D+5zcdkHYp204kPT1JATs1tOovdMcnQ0uxpfpEdanMF4pxatH6yr7gqV4EZMrAj1y&#10;OlbUJewDjEOpXAbzirgPm0gkrxH3MZg38R0G3TYi64sop7b8IqRfbCKMr3eptuVjHDo3Ha9qttWJ&#10;6qDse8tb3oJyk0PHl/6LvVVqLjmC8ekDFBWP1N8cffgb3HAxj2zw2Hc3peKsWV1GGS+ud70Xwj78&#10;RcTsGpo+YjJshc+4OaAP2B8JYOLDcbRDvU+uccYpsG+c3S53K+aUia8GU1ZuietJ7k7/u1zTz3Pk&#10;o29DU6bTewolnh7LdFuS+mW8dpYxzvH2UlywvE97bW5IXwxmJcr6QrntDFEahPn6iF4v8pMO/uoc&#10;JjEfY3V5vArwmTBn98ce2MehhuO88yY+2ngmlb7BTUFe4X0d6WU66UNPB/ahOofsRWCftxQvlH1S&#10;cCMF9kHch6IcDON1y3RA3AeDg/QNgn14vCZiwSkP4t5tExczveMs3yEd9i0/txX3yIUu/qvnkL34&#10;7GJvlTg/JzI+sQOUPjQOYplXdNB8u17MKfMdwuWMXJw1n6+F3+ngXN4DvaBf+usUfqL1S3lETvRm&#10;FuRXYN98Z9SRR47Dmt6VW+9iUujekY24jWObeBsafRD74n08YxegftOvnd6Lq3RY7G8VxdSJFug9&#10;7TXs61GuTYR9mijFSZ9W88Ux31euqt7WHSEV9inSd4J6dYo6X8P3bdODcyv9jTVvOvWLKgrtLtSw&#10;nV95K/+SzA6CfU3OvqZGR22QZ6vrNezDHr9V3faN6ocE9kl1DoTxSsENqasrFTao7EP0rij7UC2X&#10;yftOlXk7kbxkhTi9EQjMf6OfmKtsOD2ic5VpY6fyYhOKQZ4SprrWQU3fb7z4LDR9+HfnnXcimNes&#10;bFOCW/X0Zn2xlDcxfMiozZRV/V4qbww6H2b1yKCZlM69FijO6jXRlA6U8eq/efCbkKoX34ssGn8M&#10;MKn9FuB9ONiJyK/AviknzEVvG4I1vcu23uXf7l6I93serPtE2SPvm5v6Tb98eq+v0qHAvq2dA/HT&#10;fjlZn8FJIdiXiPl6AZ+3Q0P9vFG9Le0i+epq+qQSRUO1arClGr+5XgigDN6AMFuvdnAaxL6oYRmw&#10;I+5T+kFP7Q4pMKIFmINg31ncd4Z9qM4h++rCvjZhn67OAY2egX0gei7s+0h17+9X9yGYF0AwJO7D&#10;6b3Tt5ojwb79vqflnXm8+Kx4fGLx2TneLV0RX/bzswTz5j3ZymijLTDHFTR6MgfbUGS8uBny0Hjh&#10;G4qXftS9N6Jc3hyN/ArsS/dm6WktoKNrZfU4iFa4I+z0nXinJ0euG9C4w98v7NNne16536DLZ2vI&#10;5gDzKfZfxYmbgH1elmR4X2Juvl7M9+WrSjenfyiFX837NOxrkBlJHxkfeBbad6ub2PjjCfy11E/D&#10;PndHGC2onTQqv2TMxwE9sE99id+eA4GzwD4Yqqvsg0H08VLZF6jOcaek3oMoj8o+A/ug6UPOPsI+&#10;aP3QrQn+7ZTlJS7cKezrXcCMe+4vs5Wr7Ftmv7vYS6j4rOvx0cVnc71bahGfa9uhp2hvYY1jB/Pm&#10;csouTvK9T7I4a1YPioyXefqE8lO413ujMHNbRtwnOx2B/Arsm/V0uqDBie34Ust/kUWjG6XL/oX0&#10;LXzGrP44OQDvywj+CmlahTTpnRYXrOKCiNmNrC+GoiKZ5gQeeSvwRqJENexLEfRFMJ8BfM6Pw2p0&#10;UNnXwr4z6WOpWfxXmoP8zqnroPXzwj5J89db62NQhzjss1kC6bIUZR985AW150hehPHWGBSmgFlk&#10;GjphH8J4IesLleIF7EN1DsI+VOdgGK/Avg9V70Vsb5O2j7Cv5n1SqYPvRQs/2afvLmX1Mn0vs44g&#10;MZ4ZIz1nnfBig4eKz4bY2dClLw9k9GkfB3zaSoNgH8BlinLnwMG8oz2y2JlZdqQtUPw16/mgg3kF&#10;9gkUg+hvUK2elHtRXodGCk+5diuwb9Zz6eIG16eyVu1ppuMlegX2LX+u5L3vjJ7/kXjfRPBXSNMq&#10;pKnAvs2avSF9dahpEn6akq1vkKwvlKEvRPoM13v8qnLaINLnJN2rc9IBZpH0fbO6VRrBn1H54T4T&#10;390Amw8pDMKdGj7oieE1pZOF97k+0ig2zPsa2WMP7Pta9SqBfW51jgjsA+mDvg8QEIDvlOzvLO7j&#10;285GHrWDntEpS5dBAy7fmWY/wIHMYTpvvGpeWw067dMBn1feok2k8+7L9yB90DOmwD5swmqb+Iet&#10;5jD+imMOcsqK8yy73umDY0eO08G8vB/iG9witPAZQj/v/cQ9zJSb5xxXXwT56SkV2LejM3PrU42f&#10;xyL3C8G+Iutb2MFz3HdGHMIhYZ/hR/IiW7LFrc6Vigs26AIv5gaj2ZCsD1yJyj4v6UvBfD7GB+oX&#10;4W5tWY9wFj/ZFjALRA9oD6nodAP1E6GfSPxc2MeMft1cflLQI0hae8v+6g5q8HZAT2yvwbVG3DcC&#10;9mGT5+oaHQL7YA1H2XdO2Kerc0CaZ0rxQtkHBR+VfUjSR2UfYB8iefEN4nyVuK8tyyuwb4+vN3sv&#10;YWFg394PZ8TLVWQTN141ZbE6aA69b5gjAJ+egHfCrKrprs+xhk/PyQXGx7VxIhwcZJZ1O/c6Zd3p&#10;lb0bCxR/zXpK8LbAYh26Xge0z8B8AshwV+mdRqIWfiaH9iK/Avt6PVg6pFog5SQWBZ959yUKTN1T&#10;6ZfDAin+yrGfnjEOD/vSwV9R9q3OoYoLVnGB1+yurG+uGN4UWV8E9nlJn1bzBTCfS/qo+DuL3Tgy&#10;8eKTMSyITcDygPaQh04aqB8lfpr3uWyxyehXp/NTPI71fM8FfI3Wr4v5TDf/jy7sozdtbG867+uV&#10;9TG/YZ227wUSw9uFfS/tTdiHWrpSijcE+5CzD8hP1eholX0S3IDTG9ywvOEs8Dqhd1GUfXGDm3jV&#10;xMVquhO9b5gTAZ8X9mmMy/IjWLeb0ONBsA97Qf+UFX66NTbScyOv/RuxxvanUfyVxUdIzEe5rltL&#10;V2S8EPeZfbFIUfp9IOUWuoBDveCvwL4sJ1IZpLZAyknsjectMbzLn0ApzlpsVhfF+0KhvgUzrYKZ&#10;Sgzv6mbHBNyT/0T6OjG8W4R9cdKXjPnq+NZT5zP/AjHs8r7q6z3Ij0VmDe8D4SLvC5C+tnSv0gme&#10;S/eeavgmET0p+Ot8uM4nG+wUAj6H92reFxf3Ce8LFerF5tUVY5yZsE/DPkxJYJ83YR8InVTnQM4+&#10;luKFsg8J+6jsg6YPmA+w73er+/AZNFBH8uIcZuY+nN6s1FF432IvFfJGml2wtuQhzL0vHcw7h6H4&#10;npkR8BmDeOfMKDyzdCfsYzL+C/+3qZf/C/dF7+EXZ/WaqLcD1b76nxThxbYi43VhX+/IboeUu+jC&#10;PuWUCuwb4c2yiccC6aevkB158S2yvuVPqXR/LTC3y4R9XsXfFsjLxc6h8Na1XL852GeK8PJHN4x3&#10;BOn70lX1JQvs8E2nncR9bcVe4X2YQFOMIp5xT4fx9qYC1OV62VmEfpT7McJ3evPGCGu5XyeXXyLv&#10;o19C2fog6+vCPiY0hH1kv4B9KM3hTdgHPAdZX6gUr4F9D1W/BuoHCHgK5q3DeKVMh8C+wvsWeJ2Q&#10;XRRlX6+1dTBviiyld0DdQRjfoK0GdfYurUWxqIN5ueAflHF/0Ex21HlTL/87sttaUy3+mmJ5Un7m&#10;68Tlj/tASPab5f5gVHXema/i0AL7ppxFZduzBdJP3wL7tnDepPtrmdkW3kfeIe/Ha2GXS95vgX2r&#10;eD9K+rIq+3Rp10jZB8AjF/ZJKV7J2TeU9J2IngFwlvR1aeCZ952CeVu89UwP8otgPhgcMjd2IOxD&#10;0+n/Gt7H1vI+9wPwX+S37q84fhcaarlfnchvMO+Lkz7Cvjpn3/NwLFK9pAv7zgn7nqhee9Ll1bV0&#10;JWGfrs4BZR9L8QL2IWGfKPsA+z5YvQ/6PvwK/VHiQ2J4+QE2x38L7FvmdULzvuwMa+FDmHt3gsYQ&#10;zkZbTdyjZnxzv2eGdDS6ziYPh98U2AdTzO2UiedP2dxYoPhr9CmBP2YQcvVW2pEg39H7kg3dKFp3&#10;zOV9WmDfdM+WEYY9PNyg3RLbsvA5tPyNJuUAuShaBTesvlOXd+jIl9WndyETKLBvFUcfB/ZJnj43&#10;eldp985Ruvjy893mAME6ttcE8wrhGsj7JHMfDK5DelmrV2altX6K+vWwP6en4MKaGOoAYS0V7Mr9&#10;+nhfnM9S3+fluU0kLw6Zsj7EOCtl3+1a1kfYB9LHqFsq+yDWQwwvQnQRxsvqHAb2gfER9j1QvR/4&#10;D/3dV5oC+1LeAbL3KeK+FJO+4hWv4FLwl3/5l1P6h+QqfGlZElWESK6us6lh3/EKbozz1zaXAOOO&#10;5RK2Kv4a5+X7778ftzX8t3dzCeZN6dw72gZ5X4F9vV4rHfotMPROVOJ2+206Z4+h/ppzLnbsy+R9&#10;ccwUkft9+ctfxm/f/e53y638la98JX789Kc/HQE3Tz/9tE5g8R//439chvKY/WKqs+536GEaLwzd&#10;3D0WeAG+wGGKtfEj9oKRZz3wfQ1uzM47gKoOca4GOyZnH5O+mdRvGgnFa7zqAF5Titco+waSvjpJ&#10;nyF96sczECQ31LzvFMxbg61GudbUoIAE8lxOl5szVZ9uAF5oBvahpwv7RPEXZX+a6AU/a42hUQvK&#10;nE/uTuZ9OHbjOC/mO0fy3iAxvAL7nqo6dXih7APpY+wtYZ9O2KercwD2sRQvlX0a9iF/n/ePlwX2&#10;LfkWIfsqsK/X7FiXgvHxCXX33Xf39ndZnpfxGRcMHTa9f4j3iWKRefokOyEz9JvyHem7O0bPLS8B&#10;jmHhvEdR/DXOnrzqI5k6tdRXKvP2ygATJxNHfgv7tMC+RK+VbkELjDtli5pvrVNqnL+WnO0F8r5E&#10;TZmW+33pS18CpDN5Z/WPYEx/9Ed/5OU+2Fb3/PVf//Vl8JDZL8jXrPsdepjGC0M318eCbTXjc920&#10;mM1ntXCWwbXZHdI3OYx3YdiXpumLkz5AwI76D3K/CO9rYB95n9bQYQSiPbcR9hlxn+yRQj82g/zG&#10;/RgIEPaWAGYZkDDyi0BbF/axcx3Gex1LFbuyPibs+0r17yIxvFDqUdbH6hxQ9jFhH2Efq3NQ2ffb&#10;1W+hRWBfSpkOHf+75GP3kPsysG96jOrGrSRFJ/HEQWDaI488EpmwXosC873uda9LPDr9HtK7yQIv&#10;nCnBvAL75FmMJP0XG9W7gFN6T4zSYZAFissGmYud47CPuj/N/fGXgPTau4nziSC/JX1aYF+iv0q3&#10;zLCvGHQtCyx5fxl9jJcW0psI+4StaClfhPfhV/hrlUtk5E9Y3DbEBLOgHFOHRM927v0OOkzXBfhm&#10;3GwNJQw5CC8i2S28xwEN7GvSuunar1tV9iGJnhb3UdlnYF+38sYZ4WlN32euKredeF+t/uMgwvuY&#10;vI/BvB1xHwzV4X0EdimwTyaGzhr2Tf+sZX2aFUrYr4rkZRmQPt4HuBlHfhrvtrDvBa6sD/s1pTma&#10;GN6zrM+N4dUJ+wj7pBQvYB9ieEOkD89BKvu8sM9k90PKP7Ty19DRLw96Qxf2HZj3uUUn8ejxrl1T&#10;osyM/QcBPtcFWbwZGiQE+3QwL5f9+AZvBSzXy39Y3us6HrPOc1OD72IhsCmLrTuZ4q8R9udVH+J3&#10;uPbxW335zyT4de+3fAwt6dMC+0acP2WTswWWPFmL3bNYYEcuuxDkN5T0uX+jjvM+l6mZEXBeLQOJ&#10;DKNEDPKs+x10mK4XBm0uB/Ltb3877o5VNJWz2nni4GJ5XO8O6duwss/APoA/A/sCpO8s69OM78+u&#10;qm7rkEGX9/mDecH7OsG8Qus08hNlnxb3cXchMeC47zXp8woGgfwC6fx8yE+X6BXkZ9Ce/CidG80j&#10;OCN4HwJ4n65eInsU2Gdkfd4YXpOwD7BPqnNQ2QfYFyF0GvbpMh3YBMHC0gT8ZXnWl0HkbefwZTr4&#10;ly0sXxmzhlUrdSvuWjed9I0GfC4onPVUDME+7FT+4AfAh38yDWgeudT3mmjW2W5k8B0tBDZisdWn&#10;UVw21AVSite7Ie+QUPgOHXZcfy/yW8ynBfaN81rZqrXAYmdqsXgWC+zRX4dHfoNgn0v6QNAgJRPg&#10;cu+997785S83vAkEShMZ89uJsCZ98/is0sdJ7DnoMAd5ITIBIyeEv4RpwguI3jWzWoy0Jhpt+W60&#10;/In0GVnfZNinqVBiNd6UUryU13nT9mlxn7cuB2V9JH0O45NvNCnz6/tE3IfjOgfzdngfIJfL+zTs&#10;AwLTO3IT/I3DfCx9qwWDMo6JEe4G+dbFf08VexMkfgb/hX6sed8LMIEG9r1U9uiW5oCyT5fmgMKO&#10;1Tl0DK9bihewDzG8cS0ebI6R2QD7yPvwD/pBSghLIuMsbzjuIC7vm2lHKw7LopOAWUaZIg8jiVc1&#10;C06XyuUCfHrkuV87eVDQ73hlm6yziX94FpvjBRjFl9kD91Y8E9J3PbdT0mdSeiZaoLis11C4oqHU&#10;k6R7Uo3XW5mHt0f3ttC7lykdXOS3jFsL7JvitUvfdplz9NKtnPX49+uyAyO/dMyEngYVhQpxmIRx&#10;OmIUJ5QeZLFgUrPfuatzDD3MdC/EcZhJpOjW4jDyRm+c9fLEbcU9XgLss+TOS/quXVXddhb3oT/j&#10;eUkSARmBGn3iPibvM8GzhvcJ7CPa0529ZT3cQh+934TG1OhQZsXOqp5vAvJDmsJE0ncqYIJdQ9Yn&#10;sC+UrS9Uh9ebsI9hvJD1xUkffqthH59lrPbLVoJ2s77mdAbjO88xlH2hHHNctZo6kljxMl5VZ+5z&#10;RXBz0D2XIc7nX63R+4Ef+AG3mKbU2Vx4VT/fIecaeb/LgVwW2N04xWUhl4Hx6fB8oXuS3MAtu+G9&#10;bS5zSujnEXy6QHKJAvuW8ewx91LuO7vz695ddkjkl4iZTHFY3LsjJXfxK0P05J3+v/7X/6p/JbAJ&#10;0b4iGwSx8ibUw5d6W7dPpIOZkludw4gWtVyRKArKOByF7hapO2x213uYxgtm8/R6Gr1yQgj9EmEr&#10;bi+YttBD4FFMA19GwBxMBBeYEsCwGI7OqDtXpHtm15ibkvW5yr6OuI/FKPwtRH9mqsbrzdkXiOTt&#10;xOQa0ucwPkF+HUSoeR+L80rmPibv4+HXsK9O3qcVc0bfR9jnJX3cCrUspjRD+mQor2zQFAIejPx4&#10;MmjX+04PRvJiJnFZH+rwksGZOrxuDK+pzuGldRKTi2EN7MNVXApxLPP6ZGDfMjudYy9ctXorRbp5&#10;6F3Sx/BeLjIXAHzaAvO9dnrTFCI+11jJVTjO4aDdjTmfX3Znir1MuLjM6ym5D+DaF+THP3JI4k58&#10;b24LDORfsUqPID/yvlmRX4F9e7nGNzfPctPZnEv6JnQYl2GZtB1UMXEmiaQPezHxofFStswcB06E&#10;bvin92LGAdUCfvKWjnVFZ71J9yId4uUyekmfq2qUpxcO0xXQDTpM1wuDintEQqS9bI4zh83pHfcU&#10;gvsiNVhCYsCIibjHuSuijLsWHNg3NpK3F/aB+rmRvCBlpo0L440W6AjCPk36Pn5VOS3I+3rEfc8z&#10;sE94HzCfwD5D5byQDhVs05s7oGxr6KGAP5M3kEU8Tsivlvh5A3sBNGPY1+F9BoBinn9XvdotwuvG&#10;8Jo6vIzhNQn74qSPUA82B/JjGG/R8fW9quT8/WGUfVyaIijVtQ6fnrJqNaSPP77mNa8Rxjf3wtKd&#10;4RwvnyZNIRb8qCnMJ51Oz8fJMJgXNsx5bu18rDmcsnOT7GD6xWvGSUy9h0teboC82CWtAf7OIbcF&#10;IYDkg1tQ+/KvL3Nrzwvs28G1vc0pljvONv0SmdWRXHYY3pcO+4xkzEuRUmiLwWr/6T/9JzOy/tHI&#10;63plawYaajVZCOeB0+mt8Nk9tN6aJOB95tjNJm6yPH0sSHQY3zzd2ma/OBxXohh3kzGI1zu9dDLk&#10;07mLoqScgboPUA6ORQEdXZJVavKmFeTNBfvA/gzvQ8AsG1P1SYtX4w0l7NPKPoF9xHyPeNoZFCLB&#10;nwTzesV9TfFZivu6hS9uIERj5KwL+4TEGVpnMB9y3kWa2db01ENp8GcEhpxhAvI7Z/RrQJ6H/fF7&#10;3UbL+iSGF7CPdXilOkciuSuwb633JRf2zSqgmO8wZcnq5p/iQ4ffa9JHuieVOvDbSC2L+WaOkbO/&#10;fEqaQpk2D+3nf/7n+ewzy3gJ5nXjfGc98I0Pnt0vGz/eA0yvuEw7EYCPXE+r9iRVnxTfAONzX4m9&#10;fzhZ5QxxeV/2h1SBfat4dvc7Lbeb3bnweC47Bu9LhH0ARvpZ5bKtdMjiPvMwGmEW3oNvueUW3UGH&#10;r6JPfA6mEK3Jymf2Sy2eS/pcjZ7BZ5SnYV/e78UOkcPEgRgoCeJpDNiLNUMGN/G/HAcyvXTKprP+&#10;YZ7cEMdrxIYapJroaa5zOEO3YEj6qbJAT5z/KJ6QB/aF8rjpgq0pyj4X9oH9zQr7QqTvwzX7MxDt&#10;zPui4r447IuI+CJyP/K7JvNd3SI9pQ8/hMCfFzJC6+dDfjd0VX79UFhhvpoM6tmiNEeKrA+lOaDs&#10;06SPsj6BfYmkj7CjKPtWeWuSN5+5pRMzHZ2OMsPalQ8Ub5gqw1f5BMefr/QrH7faI+zzhi3jQEgw&#10;Dbmji0XfZwL05FEYGnMmD2552OOtC7Zs7VxzuzSvQYWHlHxe61GgZ/7+oV96mb6AfwWR+yfg4AbL&#10;8hh9X17eV2Bfrqvvssa5tHvNAbx7SJcdgPclwj6DbBK3cmGNAXb8A7juhpE15/r3//7fUx2Af6Es&#10;eLK5yUanA1Td/WIrQzAxE5f0GYylDzyS/G7EYWojmM2H1jAJ6RBB8XpVftr+IH3GIJoDalPg9GBE&#10;MDtspPhyCisk7PM1kfX1a7jOEZ294r7Egrwhcd8oZV8nFJd1eKUIL5V9BvaB8XWb5X2s1EHYJ5n7&#10;eGinzH16E0bFirLPJX1adkcwF4/wjWK+l6IIhtNaPmjYnw7y1WOyjodGfm5srwOIvfivPYv04Dg6&#10;wL4nqtf+bXXH31R3ogIvMVwoW18I9qE0R4F9u3g1cnnfLqaNSbp5+piRSsvWcHS/+Zu/qZ/auiIH&#10;j3R12EfePcLseLR5K2mayGWOLDyXIc9ujB6+3+Aif4RZcm0yzim59l7GGWeBi/Ia74FuqXGazs27&#10;R60frn0J5h1n5OW3oltNud5c0yiwL5clL2ici7rRHMavh/Ta3mFfOrMzGdxwWqaQFLePqzszOMnA&#10;Na3sMwG/KPRhxh9UncMlfd4jMhI8V3+HhzqMg3nqhHRDD9Mo+3qxZq/xIxn38CuXaXJAI410Tw89&#10;sXjSRj3D0SrF3sOc2IG5zBJIX6dGRyxfWy/sS0zblxjJq8N48dlN29dE8nYS9oVgnw7gFdL3e1cV&#10;WvOjy9fq3bllOk6RvACgrrjPHQTaOiFuWn8XF+654zxVvSzSQuxP9sg5yLCM7dXIz4ntrfEltX7S&#10;AtS4hoDaFNgREvaB9A2CfZKtb4SsD7drKcibzgcP8+6x+oHsF/a5efp+9Vd/lfdzPH/5RziaV/7C&#10;5EpgGMKGpe+62sZxr6A8LleLR+hptHtygBLMa849xPetfjZubQLj/LK1o7i0+VyI1yT63svu4XTe&#10;DE26UpJBUj/8k2De7Z8k7qMql76vwL7te39zM7yQu8zm7D5hQgd22a55Xzrsy8VrjELQLfUQKUxh&#10;uBuIVSv5O/1fenUOcziuGI0UyWj30kviTjlMN/Q1UvU4QrtAM7UQzxyyV+JnIKPLBOXlhqOlsDZT&#10;xHmoSjFlF6P7dGGfkfIFlX09xRm8vG96JO+EtH2TYJ+AP9DAa05I75BIXkPoQNMYRUvQJtxNReB2&#10;BHpm8xPau/2pKqWdUWAX/LWKP6+cMIL8ukn9CP4s+yMENNNGNwyLyTOSF8q+cbK+ocyuwL4J7y9T&#10;N/WuoHItoqZOLrq9oL1f/MVfFLTHYDQjdZGVrZuIisQQyG+thH08xHFvoRp3YuUvcbuEgC7ZlGM0&#10;FGBWN+168HF+2fUhH2Dyl+M13gH4z73e9X1ACu8K+4v8CWSb54B2a97bdYF92/T4pmd1OXeZTbth&#10;yOSO7bL98r7lYZ/BT24iOROCirPMKzrzkiaT7y9SncOFfV74Nbok7ujD5MGGjDCCakWQn8vyNC01&#10;GQ+5617Yhw4ghhA54h9jew2iDVXyHXFoEzfBZQvJlVL2DYB9k8R9i0fyemCfRPKmhfHWhTsQ6ovO&#10;f+aR+J3Hx6FR2deU6YgE2/aRvjPm6+r1LNf7h+qVkQYOyN92gaAX/LWp/dwQY438JLZXhH6kfgH2&#10;d4NL+hjOjDHBN4EdgfzA+xjAi/bF6g2fr+7+8+pNzNb3aPVz3hjeoaRPYEcpxTvktSVbX+8KavmK&#10;tInHw3R7Bu3hianVbW4wLwbHSpgPVvwWn7HiRb4qxrKRAO5R2ScQE9F8PGqq80LFNA3se+c735lo&#10;9kvuduwFwiE9ezku45VO5OdW2cYLrfwBgPc6DQT1CmIv8fszifsK7DvkfWDGg7qcW8yMRlx86MN7&#10;bae8b3nYZyiby2tCHUzUrRtDakJQAf5kxYK9uHTPfONV7Y2GbqMPkwbp3Xwo5/IiP5e7GTDXazSZ&#10;Bu4o8XLDMlRv0sChhzaiPxgfL9gu7EO4pZf32Zqq/uqroQBe+T4u7gMmQ+iuaSk1edMK8pI61bU1&#10;GMZr0va5BTpM2j4F+1igY3ROPfAyXJga9jmavpb0Kcx3Znwu2gMv621mK8X+WvB3kvv5635Afkjk&#10;J7G9mvoxtZ/Bf659Tuo/kQHegE1wjAL7Ekkf6vAW2Lf4K8ykHZr3n3WZl/dI5Fn5sz/7s7hXm+hU&#10;F+1JcUkjdRHep58dWuu37rGPexHlap//JB2hWMDYSpgm+2PbXUg4J53fkzce55fJuy0DTLLAhXhN&#10;shCQ94Vicsn1TJpOVjAnBNwL7MM54fK+SSdKs3GBfdNteFkjXMj95UhOvRCX7Y73pZO+XPhJ3/H5&#10;XDSkxnTQNX8xW71+0AnyOEikOgcL57n/4vn43KM2dSdCmGnoYb785S/XQ/VuPgJvcRMjVHS1e710&#10;z0shzbDxQRJtOPoYUzYk7GOGNaXsC8E+m7AvCPuoazNNQ0D5lVfc5/I+A/sm1OTtj+RlmQ6duU9/&#10;Psn66soeDexDgY5BvE8KdGjYpwN4T9G7NelzMZ/QOpfrIf9dbzNbyWiG+kWQH6bKoGOX+pnUfkB4&#10;xjJa/ac/oyf2iMx9rqYvJOvDeTuO9PENHtsWcd/yL1fuK1DeCKlxRySAT09PC/FkWC5Z8U+jPf4l&#10;zM1bD/glRSexPHarW6zI+8a9i4q4D4ejTc3Fv/mSHZjq61//63+9Wf3muHNmpq3G+WWmyZRhEy1w&#10;OV6Tux8/SIFd925gfsWlB7q5NYsSjbxKtwL7UtYR8T51kiNZC63ixV3v9HJuLrt2k5n8hXjt2LAv&#10;kg7PveURV7E8KyM62SdS2ZYdTM44rbYzIjs3/jdCA81+MTfo/hCsRBWD/HNFZ1621fsYGHqYpjqH&#10;2Twx7pXWFnwZmmT8iAbBPoorDWPFCEC08AW+531Aj+kNDe61Z/YOzaV61TC7TLAPRM9becNAPcMB&#10;XeQ3m7gvFskLfsdgXrcsL3kfSV8Tw1tLAk+w71ygA/kEvx5kfzByk72urcZL2CfZ+ijr85G+Ws3n&#10;ZXwG7SHzXW8zmwj7c6hfR+gXoZma+gH/RXqK7s/9AFOAIWIOTN6HYF7E8EYCeEdjPl6JBfat+Fq1&#10;EXGfF/Bps4BSgd+59SjcPH2SoMqtOdtr57V434h3URpEnmKaXQoDdcU+NNfdd99dZH29J4PcnRJ7&#10;lm7bscCIC2o7k0+fCf8EAmAnf+Fwt+Utwuh88ZeAEbfH9InN15OezfhHKbmFZn+f3+aABfZNOjkv&#10;5M4yyUYb2/iiXLYv3jdI2WfUW/FKrAbMCa4ykZ4uXDN70YUperlbJE2e2S+QE9PVGVDlKg17d+p9&#10;zAw9TFNW2GyeWJ3DTDVUbzcd9rk41XuwhgIbNDm6wsl8z+/6IoUwDSo5kLVnrpqroAV/jdZvVCSv&#10;F/a55M5lf728L5O4z8I+bzCv5n0M7BXMp0lfAPbRnpKzT/YYgn0i64uTPgFzAuwM2nuiem1K01vJ&#10;UIb6eYV+gwSMujMVf96AXw3+wA2BOyFmxFFA4qc1fX9ave1Pql+SOrzTYR/eDqZoAzf2crGn6awo&#10;7usFfIl2dIN5JWh3qG5lLdhH5J14vOjG9HxY6uMAvWVJJGgAfSjqARxkT119OH2PF9tzkF8u1kpb&#10;O/AL8RoXJojDleK8Lt/n7VHH6jL8f+i9cSMuNrBv+h8tCuzbiGd3MI0Lua3swBNDpnhpXtsR7xsE&#10;+1wBVwhCuWRNwI3hcS6QMh1wonFbfNCUSof3eiWB6KzDRUPDYlsTyfs7v/M7sjTCbw211ASKKQKB&#10;unC80OJpa4w+TI4fmW0EgRno5oY5u8JJl9jqQbwjuBOI08MIvZ0P58VHbmFfE4haXwJfPYM/lpVo&#10;FH8d5IcvpegEY3htJG8K7CO26yWA08V9yOL35aY9fm4e2EfeB7GeNNH3mQ/SgSn/GtPVjekCacAT&#10;PB0E+5SsT6J3z4I+g/k0rdN0D2GwiU22kqEM9fMK/RBpO4j3GdGfIL/eD9g7xH3eAN4shI7P4ixD&#10;DXkFKH1rC0Rg3/R1lDaxRnv8PM4BWNaaurrePH0RqUt8vxk1I4MOMN0gsICJQfaWJdEZ/eRpaAqS&#10;DJrhZXZO98tl2mezR30JjmMgP6tzCN83EbvyrotbIj7rKt6b9V18YnnFfQX27fQ0WGHal3BPWcGs&#10;M+/yAr22C943iPR5IRTu3eBcAuzwAXjIrfCg5Xu9QrlQB1Odw8A+gwIZSaqJT2S/ERoFE5k4Xy12&#10;M0xTK9pGHybn3Lu5F2a5ocr4RognPrgdXGWlDqN2iSq9wHhhgZuR2eKUML8Vers+6QOx+lID+4iu&#10;gMbArZpw1Fah1oK/mvrVAMvlWQ0WrDkgm8v74tU2tGSPPUXll8j7QNl066vU0dbowPGS2X3eBt5a&#10;6qc5oA7g1RYLwb5TKd4GmyKM9xzDi6BXmL0r69N5+trQXZI+wjhhc0LrNN1DAGx6kw0N+OOOAkI/&#10;W8TDsD8ei24MUjbUT5L9mUIfhID4sinWcRcieVGEVzR9kPVNFPTJE16exYX3zfzW4xne+yI0HXjl&#10;QnvujAm2pNAkO7h5+iSYN5S3PmTqtcR9riNMjRFOmNG7BvZ5cxeisxQdhsV0msK1jnH50zvLHi9w&#10;sZDFbusOcgyvuWV2jFV5P2R+g1BlXkb7GuK/rnem7D2vuK/Avim+uKBtj3FDuSCHNYd6sV7bPu8b&#10;AftcpmZQjvuj1ruZzV1Zmemgg2pDukIvwyKFFJwU36/BiCaS12z7mte8htI/AwF1Krqhh4kxNfnq&#10;3TyCyQbV0nVjljEy7KkHQR/CXNfOovsLhWzDsO581mJ8st+zrE/DvuZz2yhYA0Qj+COAwwcK5cgE&#10;tRgQHLDBgi3vM2G5idV1sa8478sRzDtInlaX7hXYxzx9RtYnphBCqsJ4IzG8Avt0qr5TRY4g6SOb&#10;E1TXpXt3gZENaS0c5Ggc2Wj9SP0o9AsU8QCgrEv3Silh+eClfr3sD2bBCNgdJoNjQTwvkF9eKldg&#10;34ovYLlgn6F78x2RCFj0Mtibp0+Ceb156yMzXIWFGUdQl+fyPv4V0K0u4g3m3doxzndWzDryxa4X&#10;ZrXqAoPv3XG8CcSr5fLC541CKva4m6ADXonxz/snhAV8kXcXGXlfgX15XXPY0fZ+NzmsY6IHdsle&#10;2zjvGwH7QEwMGovDPiMc6y1bESlMwZjZyD/DlXQIqhnWjU41w5pysTBUfNeo9fGbv/mbgpOGHia4&#10;oUZgvZtHeFm6d7ykjyOnDKJBrSsYjJhrTdj3pStD+s7KPg37vOAPgE+FxJ6DWIUJal2e5n3psE/A&#10;IjdPFPcBtCXr+4bCPhv5S8vQDiR9moqKBZ7rCAbdhH0O7JPau2fSpwV9GvMpxneme39V/eSgprBg&#10;kPppoV8otleX7j2lHbTsj7SO+E/kft4PovtDT4yMo84l6JNHtH4cZx/8Mt9w0o96CuzTgC99j+N6&#10;6tIc3kg0b56+6cG8eWOZ48eufRGCdyHYN6IsSSnIm3gqXvJ6IdFE2+y2a8fpMHzc8dzaRLQ5kxhI&#10;tQ0pON4rCdymy9JnlYv3FdiXbvPL7bnrW8nluu2ClX10+pZ53zjYB1iD4zJJ5Vy4A2GdQWbYsLds&#10;RbxDCLphMtD9mW0xSeFK5ldu3Yneghgm1Fcfr2jfZD2G0rq6gxsqa3aHosAagfVaKc7LIMRL8U58&#10;EJgoIhJ0zxwzZzl812Urwj6X9PXDPo23XNgn34jGTdifNzcfcFhIoKfFcSLxy8f7IpjvLNnzBfbq&#10;Df2kzyTsA6ZUsO8Uw9uW4mWwKlAXTgxH1hckfdTfGcwndO+x6nVDm2xrqJ8r9OtFfhAknpBfHYnc&#10;tFrux0aghv9S9BdR/Ln4bw4YV96j1n0Zc+0fkbYtCfjELIxdlR9FwGIEbi7aY976uDQmZPzpscxD&#10;3Woc4c3Ex4e+V6souJPiHTe139D5lP5igXKP2unJsF/HyeUsRbe9ojxQfr7ZioPYH3xwpy5LnLZ4&#10;dqIQu8C+RINfdLf93kcu2W3Fa5r3UeIh/1akHtj1aNIn0wbDwtuwDuEEY2IqNxfzcauhZSvc8h3Y&#10;qewRNAqMSVCaGVybN/Irr5bNq3qDK7E7GQof8KO3Xq3ZHUR/xtpxO/RaKeXMwcSwU1OyAz/iy1CV&#10;XndYuBKbCPWDWbB5yLnoLK7BIXBxiDENCE6s8JtyjMP6fN4j68sG+zQH9II/zf4M7wPm081N5Jeo&#10;DQzr+0Kk7xy5TKYpgbrqg9nWavq0sPGk7NObeBP2dWEfZX1tUQ6dpM8n6KvVfER1AvhQ0cI0BMBK&#10;c3+LbzQc5Ggn6lcL/UxSP4b3utTPxPYyDFmDP03rhPcZ5Ocm+6MAcA7Sx1eR8lBe8ZUsIu7TaI+f&#10;V5knpXyacEkwrxa8ePP0jVa4rA77DLyj5an3CR2U4E7JxM+6veXfRAusdeZPnHbZfNeOk8tZXmJF&#10;wac9a26PksHTJDY93sng8r4Rx1hg3wijXdYmu76JXJarukdbHEd7ePMurSv6mw77hqGWi+/truVo&#10;kuKIZU6N+nKTlHMqULe2fyiG18TzRpR93l/pQFeSOMr3IuI+A+wIAV38F8KFDu9zMR9onRXr9R2+&#10;ZxBG7xoZYxN93CV9dVHjZ6tW1vfd6iYo+0CywLNq6Fxr384VeBEqKxU5ANeE9J0EfRbzCcXTaO+L&#10;1RtCLUQACf66yA/7OlM/ndEvKvQDr2zreOCDoXX4MSXBHyyTN0mf+/pRHsorvpKJ8d3HwUYiPb25&#10;qyhgMZV5R+fpM/afqBYZ5033KnC1ivwmBPsEd3IFa4wzblZlq/LXiP2eA7t+ssjljAtZao7jvmcu&#10;f/7lQ6O9CwnmzSLuK7Bvv1f3QjPf9U1kIRttbzfFa70+WZH3Fca0DGOK7CWE/1af2PEmcCZ9Du+b&#10;EfYxsZ00yXAnmExYnij7DK1z2Z8oBBPqdVhRnsxE8b5zIkIv8lMQ046mYZ8qLXJO89eUKpaEfSR9&#10;jOHVsI+yPibFo6zPS/q0mo+YT+Cd0D0UsY03zQGN9E8jP6/QL4T8fEU8apWiK81reF8b5GtU3vrH&#10;3qfGxA7luTzRgCM271XtLS9tCx0FF7omME0ELL3BvCOMs9axmwvB1SoS9rkFOuQYBQoMLUM8wkoX&#10;tUm5R+3U3bt2nPz1Apc8VMwU8Rm0xzuhJvty3yjivt6TtsC+XhNddIdd3z4u2XPFcSneX4v3Fdi3&#10;EaSlHVHw30xOsbAPyO/EtmaEfZr0udRPxHFC9Ij8vLxPQGEkHBi/UiNYNscR0JqZeIJz4xkJG5Wi&#10;3UpUh00Ar/ltQ/quI+z7TnWjwD6QPoSyNsq+Tl0OIX2EfSpJ3zluV2M+l/H9efWm3iY0UDYn9ROd&#10;oE/oF1P5gU7qur2kll7SJ3G+84XopjxxynM5xUpT+kTQXsj4awEv72FySWaCUkXAooN5p+Tp465X&#10;PHDXF0arKAF9WPZj/R+K0i3Ru1MuFu+25R6V3aTLDLh3x8klz7ucFO4A3ZPLnDJnfdXjvjEuV+ky&#10;Tsm1F1fcN3TkAvuGWuyy+u/99nFZ3lJHWxyX6PrleV8hfTNBpRHDxn3hrhuL74Ya2UP6lL4vFfZJ&#10;FdrEYN4Q6eP3gt7kQ1zTh98SDpq6H2F931lhx22d1sP7vHSymcN5ZO69kfXZ0VpZH2HfDYR9Iuvr&#10;wr5a1hcnfQRwouYjpyO2E7r32erNKU3TQI7gpX6jkR+FfhHYty7pwyOpPJcTn8sp3bz358iGEeMv&#10;UIs2MaceVrZYlbkp6r3BvIljhmyySgwvJyO+gEBPchTqYF6dj5jLVBDPicebclKVPuUetd9zYNe+&#10;418vtHYPNwfe9/Bf3iX4Zw98v18fjZ45nTv6pl1g32jLH3/DXd84ju+e8BEWxw3y/sK8rwCjocBo&#10;pv7jHFEEgIPcEYR9n78aQPpywT4fd+uQuN5IXjeLn0Z+jbivk5VPBuzjfdjKBh3rTU7jdAZ3MF89&#10;SIf01Qn7TAwvstfB8qEAXqPpc0mfxnwC+D5dvRnNMMdHq5/j97rJJgL+NPXTQj8nl18t8ZMKHjqw&#10;11TwcBP2sZrH6qSvwL5Bz2XTOSLZSxx2xfciqlS0Li80Z1ahdUNTJZjXW6oy0QKm24rKPl4LTMIl&#10;B6uDeQn78A0MImU6GeOc0QLj7Hb4rVa8Ug5v21kPcO+O490P/yR+H/dM/v0D/3C7YPD+JUj5vOeJ&#10;4X2DzqUC+waZ67I67/3GcVneUkdbHDfU9UvyvnGMaRBhKZ1TLJDLEQX/hazdXla+OrOo1zEX7OsN&#10;4O1FfibBn5cABsp9+EmfHqG792DAr1d12Ow0WN73uSuQvi7sa2V9TNjHGF4D+3SqPpf0SeiuCPoI&#10;6cjsXMAXmhu/1/jPUD+D/LjfuMQPs3WRn1fWFwrvHfqYmN6/PJoTbTgd7UUWS4lzyNiNKah0tiks&#10;YsGzXPxHeQvwlrt3qlrwq1yxq6NFIlks8zu/8ztcf+rKm7Lax2FqI2CRL2m8Lnm1n8XyvYOU21Sv&#10;iTbbYe++I9ozdzkpSi73wM3af9aJFdiXsrJjH7wKVwI4Z/XK3gff+y1j7/afMv/iuxHWW4z35WJM&#10;6Xe90tNrgfkcUfAfDB7R9LEy7yywz0v6Eumet1uK1k9KfChZX5vCL5QHUA0bAWTnHIKOZtBSQg/p&#10;88j6NOwLB/DWefoYusvoXR23K5hvKOnjhP9n9VYgP5f6kSFKYK+R+HlVfoB9bIL8vNo9fAmguQVZ&#10;H9VMI55Nh99kJrTn2m0t+7tFNiQ8zQ1J46+8MkD8Kq+qZUVxn5H1ibNEyKMhIH8LM+LLvBY4/MU1&#10;4gDXukxGTLVsYiywd99JMK+5/HHta4Vvikr6kOcG/Dvupl2UfYc8HzIc1N5vGRlMsM8hiuNG+20B&#10;3jcfYCpEb6gFlvSFu5pdcu9DLZOlfxLsU8U6pGqH/8PobH0jSF9vCj8phtvt2ZH1KQKoa3f4a4Co&#10;ZHxxcZz7W1TnqL53VXVgX12XQ7L1QdbHIrwgfQr2dbL1qaIcLemTPH2G9HkjdmVWf1L9km6hYwHy&#10;M9SPDJG8bzTyE6LHArt8EOjPox8NuTYsT2fvnTCXeXvHWdH+psgG0s+JVM0E7TLm11uINnvSugXE&#10;fS7NxEIdx0jYF9I2GsVfr2dLh7wWWPFKyXsgFzja3n0n8l43YJ/R/ZeM+wvsS1yeFGVf0q1v7zeL&#10;pIM8aKfiuymOnZv3HR7xJN6It9BtdV8cWADYS/paZV9e2OfK+tJJXyLgQzdSPKbqE6LXbN6pyyE9&#10;XernrfzbTfaXjvxq2IcG2NfwPlWH12brI+lDHV6ceMhhp5V9pwDeTu1d0fRJ6C5IH0R5Zm6ge39U&#10;vV3ax6u36ybfm63+tHqbF/mJxC+E/KA6ZPub6q6mtYn8NN1DFj80Yr6NaPr4VLq0p/Nikr3Eh/66&#10;9qcyRStWhAAC/An2Yl4qV9eWeIyDumnYN0eVEoJLwyhpB8I+72xltZ8dbg4yziV3XvdKuWTLTz/2&#10;A/jOG8xLy1xmdQ45K3CXFt436FQpyr5B5rqUzge4WVyKq5zjLL4b4XpZExbYtwUMt8wcVod97mEe&#10;RgA4APYl8r4UZZ+BfYmkbxDmcyvwnr4JZutzYZ9QQhcIyvgO+2vx4qkIb2d3AXGfrsN7In0W9gGK&#10;ubI+Hb0bJ31keUL3/rB6l9vkty7v08iPmkGR+A2J6q2RH6Ee/svAXiF9BfaNeCCO22RraM89inXf&#10;jrxFNqBekfA0UbJwYTbOC0O3mlXcx0W7TlaI6QnLixwjNwQDHXo4pX8WC6x7pWQ5hEseZO/uA+V3&#10;E3peskP1sY/jfQX2lfPHWmDvt4lL9mjx3QjvE/BpYch8sGmDgGm+g93yyDtyxO4EgCmk76zsywX7&#10;Rsj6BmG+QEUOYXBnWV9IyqclgVoVaL5XvK8D+E6Yr/rmFdt5jwzjDRToMNU5UIcXZ5SW9QGNNfq4&#10;c6o+N0+fq+nTmI+A76PVu0NNCCDAn0Z+UAWC9xH56Vx+DOlNj+o1QbubAnz6kXSkB/T20d7WYB/m&#10;4y2yoStOMqSX3QAHR7zPjNhkXBKolB3h0IAy3VhdScwX0ulI6i4IAFN2VPpkt8CRblbZjbPxAQ/g&#10;OynKUapvm5OtwL6UpWUJ4+2/Rx3gNtF/kAftUXw31LFayje3vm9HgCnlZrrrPrv2hVcAyC9Xd0p9&#10;QX3mqm6BIrzyfT1b6fOlq6k5+wbJ+lIwn2Z2WtB3Ym2GxJ3RmwvyQjgvrBOMYz6G7p736CF91z1X&#10;tZn7vlvdpNP2MYyXsC9F1sequyZ6V9R8wvg+Ut0r7UPVe9nkG4GApH4h3kfkN1Tit1m0530Y7egZ&#10;HbnP7OgojBdWn7kbzMsZyuIWIIyfF+Nc88G+0PtYKA2/7i8CwItNxj/0bTZv/9WvlLyHc1GjHcN3&#10;zGrqLU1+Ud50D1Z4X7odirIv3VYX0fMY94iLcJVzkMV3Q/3uBu3Oqu/bAotZHQZtZAJH9UV8fb6A&#10;8c+wr4/35YR9GUmfN+rWC/tA/eR7rbMbhPC8nYUnuh+Yoc+FfVWdsK+bs69To+OZ6haW6UDaPsK+&#10;v6te7YV9OlWfkD5gOCF0JH0G85Hu/X51n2kG/JH6ad6H0VjTY5zEb1+kD0+orT2mI3eMoc/TXfRf&#10;3f5MyYd/rmIFwWu64uRiQayzRvLyrKB60cvyIon5YIFLTsa/+gW1+sWyugX2O4ED+E6Ceb3Vivbr&#10;mukz17AvMddqgX3TzX6oEQ5wgziUP4YcTPHdEGvVfSOwz/vbiazkqIBpollW2fwyfeEu7HMa/zNX&#10;HdIX1fd1SF9KJG88Z5+GfZFUfXFBn8F8AzHcWWdnCJ0ZJwLyQr9SgK8lfYjb/Z5S9iWTPl2NF7Av&#10;kq0PIbRe0ofDFNJH4Z4wvt+t7vM24j+t9QPv0+I+RgRHeF+oUO/uSN/qsM+9Awx9aO69/xZek1hT&#10;Elzvsccec+0pVTsW41wLwD4pyqGP15vRT3fw2mfvZ+CO5r+Fi2VH5trUVI/hO6ibF7sNbsp98cnw&#10;jg0XmwpLEY12gX078u/sUz3G3WF2M211B8V9Qz3jLccxn7jvMgFTTpyUb6ziC9oyousZamwP6Qvz&#10;vpywL1HWFyF9vZivj9B1ymX0dW6T7rkIr/ebhvHVrYnbDVXsfbaCpi8o65MwXgP7HqteZ+pyeAN4&#10;NekTNR8Z30PVr7F9sHofmvzI3xrkF+J9RH5SqNcb0iuFegvscx95cW3v0Efk8fqv8ppkoBV+DAXz&#10;0uAQ/S28xJ07kleClLWOT4J5i3JnmxfaKhfLNk2xx1kV9+3Ra4lzjsM+3s/1UAX2JRr2IrqVW8N+&#10;3Vx8N853Id4nxRyHIo9Q/0KXclkyyzjFHb1mjFMD+a2MMwn29Yr7Isq+FFlfiPRNxnw2orYX2A3q&#10;IHRPMb4I5vPiPwngPRXkbXP2MYwXtWtZncPAPq+sz5A+8DvBfAR8D1Tv141fEvwZ5EdVoEyYFXt1&#10;SK/wPmbxM1V6wfv2SPrwkBr9pE68Hsc9By9nq9H2H2EiROwy7RR1fDoHH3Aevw9VqBixuymbzA37&#10;MDeawgTzxkWOU46obJvFAkteL1kmXAYRCxTfHftkGMT7Cuw79skw4OjKfWGAsbbXtbhvnE8E6mWn&#10;ewamFLrUS5cW61B8kdHUiQzC1Ouwyr5ZYV8K6XODdtODanWtjEDIbavIM/Au8iNrbvhaSNDX+z2y&#10;9UHWJ9V4JWefhn1frN4AjhaK4WWePgndFTWfYL7frn7LNLI/EfppiZ+GfRi5l/cR+UmV3iPBvpSL&#10;aNwDrmxlLLDYmxKkebK+kg8AXlJuQjjXFny0QCRvKAPXy1/+ctgH1tiCHcoc1rpeiuXnsMBit7s5&#10;Jl/GTLGA62IT28tBCuxLMeZF9Ck3hV27ubgvl/tI/TLSEImXzD5mGXCcBQrsG2e3yFb1JfNnV3Vj&#10;6K7TUnBGrCBvSNk3WtYnmr4UzNcnxzsn7HP5XRjbhXDeCMyH2rtSfvc71Y0R8PdUdTt8gVK8XmWf&#10;wD5W4IW8DkG1MprAPmr6JGIXOA+M7/3VB5r24KnVP5L9kfcZiR+igGVkVu1weR9DejETU6V3L6Qv&#10;5bQvz+5cz+7EcRYwOCvJAu1du3YNs0LcrtSWleKSEsyLJH2JM5+1W15xHxSL4Hf4p6WLEsyrC+zK&#10;l27FklmPtwyeYoEFLpaUaZQ+4yxQ3DfObjvaKuRi8/ebAvt25NMZp1ruCDMad/6hi/uy2zgv8it0&#10;KTtdmjJgcccU67nbnklfhPdBu6eaV9mXSEYqDf56YZ9X1hcifdHqt1IGt/7gQD1yqwH87lRVg1V0&#10;e5vhd89Vz0Pjl5r0PVvdANj33eqmf6xulgBesy3s3C3Fe9dfVT+JMF7U4XVlfRr2ubI+avpOpO/B&#10;36jOzSA/LfGTkF4N+wbxvtVhX+K56j6YysM6+8N66IBzuwAUj3G7ZmJSh1dUbBLMSya47r+MsM+o&#10;GnX8MpMV6mBeuIO8L1SxZF2zlL3Pfb0UC89qgeK+Wc27hcF7eR8mWWDfFjy1/hzK7WB9H0yYQXHf&#10;BOPFNs2F/ApdykuXJo5W3DHRgOfN/6ypwEvGp5tX3xeHffFIXgX4EjlLhbK8LunTSfq0pi8R82nG&#10;15XsncV9+vsEijcU8zV0D6TvOtmjaPq8pI+p+lytn5TiJelDdY64rA8jEPZpWZ8hfe+rHtIN7K9B&#10;fq3Ez9X36Vlh8ETeNzfpSznBRj9xysN6tOlybTi3C4iuNOGSmYu+T+pUbCSYNyPpI9MEuQPyk5SF&#10;QjPxgctOKcpBd6DnwjVJcp1Ohx9n7uvl8AZc9wCL+9a1/wJ7L7DPXdHg7+eVAM4FfLCLXZR7wS7c&#10;FJpkcd/c7puO/ApdykaXcgxU3JHDis0YIdjnjefNBPvOyr6orC8F2VTkfYb0xfPu9aXSC8E7avGG&#10;NkfQdx0wX9NeIL9i7d0I6WOqPgTwmtGYrQ+wT9fh1aU5UBs3EsPrkr77qoffW30I/0Uj9UvnfcCI&#10;hH298byjYV/KKTH383Tu8ed+Gh5g/LldQH6ny85qo5F/ibiPFWlX51wZc/ZBtQfSJ4G6+NHoHBG2&#10;zFWY9IFHdGDvAc6xgx3C3JfMwcy1tcMp7tuaR7LPx+ti/SecouzLbvP9DVhuBPvzmZpxcd8y7puS&#10;yK/QpWx0KcdAxR05rFiP4Zf1JQTz1i7oBvbWP34p0HoT9kHE57aQrE8J+hLpTxu068V8J+3eWdnX&#10;fONAPYF0Az44pK9OzCdNwb4k0vcP1SuRqs+MKQG8Xlmfhn0mhlcF8Nahu+B6JH33Vh/Bf4n8CPuE&#10;9+n8fcj3xxK9Mh/W59W8D8V5vfV5XdiX6MdlnhTxvZTn9epemNsFjFQNwT4J5hU7hHouaaiMyj6t&#10;2sMheFMTmmDeuT2ypCUPua/ioF27tbhv1+5LmXyBfWZRU5R9ntOm3AhSrqXN9inuW8Y1o2FfQUu5&#10;0FKWcYo7spixh/SFeN8J8M0O+yIBvAL7EgV9z12lsCSBVimde/s0Yr3ru9q9+hvd5LdI0sc8fZKq&#10;71vVbYzeFU0fSR9T9WHvsi0DeE22PtblAOkDazsfV/XeSACvkD7Avt6j0x2y2G2ZR0CWvZTndRYz&#10;ThlkiguQZY9SNdbf8MbqUtkXKTfBzbfA+GjGLLI+SPMg2WPJXQA+7SAJXnaDeWmlKR6ZciaUbRMt&#10;UByUaKhtdivu26Zf8s7K9bK+sRdlX15r72+0chfYn8/UjIv7lnTfON5X6FIuupRlnOKOLGZcH/ZF&#10;YngTNH09obuSm8+o+ZwcfFrBdyqXUcfYSjOETkJuGXgbaprHYVgvPuPuBpE16az1fb0jDN3RvdXH&#10;mlZL/ETfx+R9rriPgwMjojgvGsV9Jnkf9X3gjyzOOzqMd8mHRWhf5ZG9Uy8AZgnmk4WTCVDlobE8&#10;hQTquse7Wdg3xTUU6zFE1x2HpgMelV+xJ4tylItiiuWX2bb4aBk7z7SX4r6ZDLupYSO8r8C+TXlq&#10;hcmUW8AKRs+3y+K+fLbsH6nAvlycaMVxCuzLYvxYAG+8Usfna6GcJ4Z3aBivwL7eAF4W5YiU4zBJ&#10;+kj6ophPMb5QEj2q8Do4jxK8lKZhnLe/dBBBny6/68r6dPld2B/Ru3oXf169Can6Hq1+Tmv6Pl69&#10;HenzQN+kJwJvGb3LmhvgdyaAl5jvv1X/g43Ij9RP8veB90llXhkZsI+8zw3mxTQknhewb9ekj8+Y&#10;8tTuf9bO3GOoC0D6CLPwX6j5oF9DNC5xlSvuk0DdkHaP6y4jf5v5iD3Da90HP0+Zg8j3vLCPqQmN&#10;uVjEo1wUU8y+2LZDL5nFJlZ2lGKB4r4UK+29j/FyydnXIs69+3X6/Mv1P92G645QPLik/Qvsy8KJ&#10;1h2kwL4s9m9h3zWnDm9vZd65YZ+R9Un53ZToXa+gr6vmczBfK+LTUbdgWFIxQ8fYEszpBkLnbYbl&#10;ma00p5PNn6lu+WZ1aySAV8rv4hJg9K6M82mH9LFQBhR2AHDSTefp85E+cL0z6QPse1f1x5r6idCP&#10;Kj8gPxkZyfu84j5TrOMApK/AviUf2aF9DX1xMjnmZNh4FQ4tZJNNiL28v1rSMnlJH2cuykcJ19VH&#10;5FYi1tYb6pElbVX2Ve5aBzgHyiV2ACf2HoJ42SRnKMq+XtMduUO5+Hft3eK+5d03lPcVtJQFLWUc&#10;pHhkujHrq+C/X9Xtkavq41dVHPl95qrqtqCyLyTu8xboCCn7XNiXqOnrE/SdMN9ZyodYXRWlW4v4&#10;dB49IXQG54HKxZtmedJTDyIdqOZjA+lzYZ9O1fe31R0svwv7M0+f3pFo+ijo0+U4pFuo/C7le0L6&#10;wPhCjXI/oX5aM+iK+9xg3gL7ln/kHXKPg96dGJY7CM+BdnFxBfWfMSD1gCBfKxp2DtKHwxH5XiiE&#10;2Q3mFSMM8siKprvkXRcf7dr7xX27dl/i5LWXi7KvKPvq06Zc+YkXz2a7FQ8u75oC+6ajonVHKLBv&#10;ov3bSwCk74NX1e9dVR9ukN8Q3pcB9iXG8JoA3khFDpf0KUGfV813wnxtoC4VfK7mTnM98rjeJoO4&#10;PTGaiwKlm1fWJwG8JH0I4IX9QfpQfhfRuzKaVOQwpE8XzEUEbih6lwo+YXxvr665TRNAUj/ZO7R+&#10;GBzKQewuFMx7DNJXXr2Wf2q7e0x/d0KwLRcMCM4dNHOE93JDEC4q3VjCgt8MGipj55kwn8zQle/p&#10;yQsNdI2Z7pGM1ihDDbJA8dEgc22wc/HgBp2SfUr0simwXpR92e28mwHLZb8bV/kmWty3lvsG8b6C&#10;liaipbybF3dMted/vzrL+sj70MD7NgL7tKwvnqpP5+lLIn0U9NVBuxrzSUI9yZ2nYZzGcCBx0pBT&#10;L9T05uyjN4wPHqrAewrgrUkfAnhxFYD0fb66G3n69IBIjeeSPuTp0328efoE8xHw/VL1SdO84E8P&#10;S7kf8vphfOgHofLTlToYzFtg31qPvOPtN/31CeVimapvhBEoCTT/ViF9LuObmKEP+BKWAbxzzRKR&#10;76EzaKDk6TPbpjtlhC/KJlksUHyUxYxrDbIL9xlKtZat9rtfeNktsF5g334dOmnmu7jmJx3h0Tcu&#10;HlzLw+mwr6ClqWgp9/bFIxMt2iF9jOQl7KO4L4T8sofx9sbw5iR9Mcyn62NIUK1gLHI6zfWerl7i&#10;ay99umqbbGu6cRD5rYGA/O1pk5c+Vb3sqer2r1WvoqyPAbwkfQjgxVVA0sdUfTImgJqO3oXIjhU5&#10;oLnTYA5IDjV2weakHAcle4L53lZ9yjQX/+kBsaGI/sANwfuwa1Op4zCkD4+t8uxe69mt95vohd7S&#10;uuZYTHwuoJhkskMg8CrRu3lJHxgfMxjyn3tE3locKR5P9EjKUKXPTBYoPprJsIsNu2UP5r1TLWbS&#10;De5I8z5Or8C+DbppiSlt+YJf4vj3v4/iwRV9mMj7ClqaiJayb148MtGkftgnwbySws+lfor3zRXG&#10;O0LWF9b0dTP0dQR9uuYGU+mZrHmaZOGzMDgheg2M8zfZVjpwK3dMow00pA/Z+kwAL0kfNH2wPwJ4&#10;pSiHjGxInyrHURfelW4N5qsz9DFJHzGfS/p+oXpUmsv+ZDRwQK37w2iAidi1wD7M6kikr8C+FR/c&#10;I2Af0s9hmRRKQqcHRMAvuV6oasdaB26W0FOmIVpFgEtBfm5MroQwDzJFeaed4pplti0+WsbO8+1l&#10;Ix4UZbEX8CVmG8h4Z5vP4GuNbPR9Bfat5Yg197uRq31NE+x838WD6zqwwL6JzGitzQvsm2J5D+kT&#10;cR/jeTX1M7xvDtj3latK2gjSh0hewL7nVDvl6TOkz8TtajWfwXyi4zNsTqG926G5kwYkZ5psiO+l&#10;m0P6RAmodYL1l9T0sS4HNH0I4JVUfSzKAU0frgIhfX9S/ZIMDr6GfHkIoYWwzpC+31CwD/11LQ6X&#10;9Anje2v1WTYD/vThgANq3R9Gw+DYHZIDMoXfwUhfgX3rPrtl74kvUemwDyOTfwF1beQY8y6GifBw&#10;jILwCDfxDUCnOWTQQPxqUFWTRI9sxLYXO43ipr27fi0PJnI9csC4yi801N5dk3H+BfZVAjgzmnVf&#10;Q611qe/LSluebfHg6t5J4X0FLU1BS3NsWzwy2qot6fvNJnTXNJI+4X1EfqjS+2fdduJ92ZR9I2Bf&#10;JFWfh/TFBH1uDVwdSOtq8UC4yPWA4dwGFR6bgDD2MZgPP54IYCsMFLXgifS9TCrw6lR9Qvqg6YP9&#10;Eb2L8rsgfcjTJ7uIkD6G7urJiKaPqI7aPRfzCe8T6qcHQX9vwC/0fczidzzSV2Df6s9uTiDxJWpQ&#10;Kd6hMb9zm8LN3DR6jwB85Ho62au9iwAA//RJREFUT59UL3GLDrP/UPSZ6JTRR1E2nG6B4qPpNlx3&#10;hFU8OIj0iX3St2LPdQ27tb1r3leUfVvzzuzzWeU6n/2oLmwHxYmrO7wX9hWuNJorzbdhccpo29Yn&#10;PEifF/ZJpQ6K+0IlejXsw+fP+9qXriq3PX5V6eYm7Bsh6zMBvDHSV9fbldBdidtl8Q2R8ulYXcrr&#10;qLAztE6gHmR3btOd8Vt3WxJAEQMa8CeyPpWqry7KoUkfUvXhKhDShzx9ei9M0ocSGaHCu2ZKQvq8&#10;mO9N1Rd0M9u6oj/D/g5J+tIx0+rPuGNPIPEligU68M8Vr7n2mVLNI6O1E4PgBu2RHNNk6JPau/gV&#10;Kw7rfxLMm2K6QQR20MxL57wWSLxw8u60jJbXAss7MYLteg+td9tS08NrQ/Ey7FNgX+9pdrQOy1/k&#10;R7Pg2sdTPLi2B77KVWic9xWuNJorzbRh8chIw97fVODFP8K+FHEflH2s2gF9n8TzpsA+EMBE2Ddd&#10;1icBvCfSV1VXTQCvrrrbkj4J3RVBnxTf6CbLO2M+gjkt1nNleiidoZvbQb6BTE/gIImhBn86Ltgt&#10;ysHoXcnThwuBmj6pyCF7iZM+Ru+aSYqgT0R8hvHhx7urvzBbsY/R/emA36OSvgL7Vn98D+JKg8pN&#10;iPxt3WPMG73LY2FYrs7Bx4NFmLME87pHja1CtXfjq9N1DVj2HrdAWYPs/QxZ2INZJMaR21qW8ffu&#10;0/gdtcC+Q/o3eFALX+GXZdyljrY4cSlLB/eDhSj/RehJQUsj0dJsmxWPjDNtfZ7ff9W2FN5HcR/1&#10;fVKolyG9De+rHRFS9mWHfd+8qqRJDG9M1tfW3m3y9HlIn0/Qx0x5HsxHPAdOhxYBefFfNUn36iZY&#10;kANycAF/lPsZ0qc1fczT96fV22B/kL4/rN7FihxI0icTEE0fsuapqru2HEdowkR4QHtsoW78rWGC&#10;GvwdmPQV2Lf641smkPgqxbR93sx05liodEup5jGfEeYgfZgt14oC+8BAYRDaRCJ23WBeHfObcsiJ&#10;HkkZqvSZzwLFTfPZdrGRl3TiAsq7BXaxmGvy7oiOLrAvr1W3PtqSl/fWbbHP+RUPbsFvxHwR3le4&#10;0jiuNOtWxSnjzOuHfV6Jn8ncJ7xP8vcJ6aPKLzGS143h1bI+fI6E8YZgnyPrO2n6almfIX06dLcr&#10;6DvXxJCyGKRvwvhI6EjrBvE+FM9lQxwu299Ud53amf1p8MedNrvrRO8idFdIHzR9uBBI+iRJn0wM&#10;ZTFQeNclfczQx8K7kqFv0OGw8xurv5QmTNAFf8eGfYX3beEhnu4FgVm9FA+0a2iWurymyKtw0aiO&#10;xBNxypgwAB9LkQj742+lw5SDKq+4U6y32LbFTYuZeqYdLePBmf724NqkwL7QeVJg39VMl9Bmh13m&#10;2t7s4R9jYsWJW/BjgX3jsNG6WxXYN8L+9an+aydZH/V9Iu5zeV8I9iGe9xTM28r6MsK+xIR9UVmf&#10;Kr9L0ne9IVmI3nUy9J0FfVJ2w2C+kyivhnQEdoLwoLkzu0CwLRq/5Gdp6Mzmw39n3Z8U3kU3bPvF&#10;6g0I3SXpQ5I+aPoYugsXmMK73Gmc9BHzkfQxQx+0eIN43xuq/yVNUz981uDv8KQvHTNt4WF34Dmk&#10;v02R4uFfJChVmGB6irq8ts1O+kD0ZIYQLUqVYcbtEvzxn07eNyhu17VAulPyWq+MNsgCxU2DzLXN&#10;znM7cTHSB/Pmvftt01+jZwVHF2XfaOvtb8O5L+z9WWSHMy5O3ILTJIA3JO4rXGkEV5p7k+KUERZu&#10;YZ/mfQb2mRR+blnebv6+2gsS0pui7PNW55iSsA8xvD5Z3yBudSp9W5fgkOq3Ws1H7qYZnwA7IjyQ&#10;ODZk09NNpmG+l/7c3OA/CgCJAvErDitJ+oD5mKSvFfTVPnjv71b3sRyHkvWZ0N06eldX3ZWSuwy5&#10;1UG7AHbGgOB6P1M97m2a+uGzkfsV2LeFZ9wlzGHQ2xQJV4j3Maw1TgPnM+kci2om6XPLbnhDldEN&#10;nWmiAvvmc/R2Rh507Wxn2mUm2gJzO3FhAFfEfaHTu8C+y7rw576wL8uaaxxt8eAaVvfss8C+Edho&#10;9U0K7BvqgjPpi4v7NO8LiftOyK/2Aqt26MIdmvqZAh1TYF9atj7I+gaRPt2ZJThE0HeK2G0xn9A3&#10;DfhI8UDi2KC8000GN9/jR9lEOKAmgJoeCubTgj6QPgr64AKSPmbokz2aJH2C+SR0l2o+F/OB1gm/&#10;M3TvddWXdetnf03to8P/K4/yLbh4kBcE54FnAYQ98sgjcgj4TNIH2rXKcc2xqGb5XZfceSEgC+/i&#10;2LVZxplikFPG7aJslcUCxVNZzLjiILN6cI6bUtxWy+9xRd8N3XVR9g212F77z3pV79Uoe5t3ceJ2&#10;PCaRvJiSqdRRoNJQqLRM/+KXQXbukD7AvtHBvMR8p1Z7gVU7pFYvqZ9O4ad5X3bY15X1RTAfUvXp&#10;6N14qVyVm6+O2KXCjvUxRMGn6R5Ca9lQNEM32Qs4HZv+rWyFD5oGCjSUMQ3mk1ocwHxwgaq6Wwfw&#10;sr23+tC9la3FIRn6SPqMmk8wn1A8Q/d6f9T4ryaGBfZt5yF3ATMZ9E6F+FzR98naST6sQvrm0PTR&#10;7cB2xJrmLODx6rK86IBuvQkN08+mQU5JH7b0zGuB4qa89lxltPmcuAp6K+K+0FlUYN8q19cKO53v&#10;kl7hYC51l8WJ2/F8RNxXoNIgqLRM5+KUYXb+lSsP7EvX9/33q4oSP12Wt+F9HdjnIj+hfsL75oR9&#10;ht+xLsd3qhu/W91kSN/T1UsQuqujd822Ol8eGR8xn4j4mDtP6J6wPMTYsiHSFk2G5Y+6SU98kM3N&#10;BxmK6fl0yV2J24ULIOiTDH2yR5I+HbcrGfpczGekfAL17qq+MqhpGnghpA9PsfIo38ijfIQjEMdK&#10;HZ/+J/nsljwuQ/rwY9698wBNCkI3WpkawOmaPpn8CKfkPfAyWooFiptSrLTxPjM5cRXSB1MX2Fdg&#10;H1c6V/X/Tv82fhFmnN5M13PGGZahei1QnNhroiU7aNiH/WpxX+FKw7jSIr2LUwaYmaTvVxo1n9tY&#10;psOt1BGq19HlfS3sE3Gf8D4d2wuV32jY9/WrSpoJ40W2vlPCPlemZ0ifF/Y9Vb1MV911B6GgT2M+&#10;6u8049NoD0iODWBOGocFp2PTv+Jn2cr9wA7C+KTeLtPzMW4XLtAld7m7COYj6WMNDSPl8zK+O6on&#10;EpvGghiKKVAvAfmVp/mSD+vIvkY7AmwL1A//8GH5ihwu5stO+mA0txAHvpRaHJDy4TOjevOqGkc7&#10;ZSMn1eVMo3jqAL7O5cRlbkpxg68FGbd/GhRl3/Z9lGGGuS7mDFMpQ4y1QHHiWMvNtV2I9xWuNIAr&#10;LdW1OCXd0i3pC8G+eLEOU6/Dkfj5YR9DejXvQxY/8r6hyr4Q6UM13gDpe6667rmKRXhjsj5D+lCO&#10;gxn6DPITNZ/GfAyqlUIZQveI8xBjKw1p9WRAfHab7ux+Zn/N+DTmo5oPLpD0fLKvd1V/jNx83vR8&#10;EcwntE7TvddWX01pBgjKUAX2zfXEKuM6Ftjja9V8obvGPOR6qERsvjexzHlJH/a1R6dc5rVVPHUA&#10;v492opfurY7bFrs97sv1Bfbty19jZjv6Sh6zs7LNbBYofpzNtOMHdjP3FaiUDpWW7Fn8km7tM+zr&#10;Ffd59X0AfKapkN4z7IuL+1iyw+V9X76q0CLVePtgn2Fz40jfE9VrpRYHMvSZMZlBj2o+Yj4Ww5XQ&#10;WlHeCZsjnmPToyH2Vjfp4/0gPQn4VGK+mvH9RtUW24ULmJ5P7wgRuzpoN6Tmo5TPZXya7r26+vve&#10;ZmigBn8F9o1/IJUtB1pgX69VM8XtovYIZHr4rzEevsESEXG7rlEffvhhbIJ/+DDQ5End9+WXpEM6&#10;YqfipmN4Nd2PvYBvC4G0hfe5p2WBfce4VGNHkX4ZH98Wuz3C4sRtuo5BZ8AoEoBWoFI6VFqyZ/FL&#10;orU7pA+wLwvvUyV6g7DPFfdJyQ6t78sH+5DSA3V447CPqfpCmr6/qc61OBC6K+zMxXwMrdXRtUL3&#10;SOiA59gI6WQoBN6y8ft4k86nlHxnxqcr7cIFSMyHJnt5W/UpNFOCAxG7DNplDQ2N+YTNCbMzdO/H&#10;qicjzUWBMg5GLrBvmw+7o85qRy9XM6lmmIYP/3Xz7vFXLgec+2TYkVPmNsXGxy+e2riDUqaX4sQU&#10;zJeyr2X6zHSrXGbyc+ylwL45rLqhMVOu4Q1Nt0wlYIHixy2fGkL68KFApUSotHC34pdEg6fCvngw&#10;b1jc14F9EXEfSvSySi/1fRLMOxr2NQn7tJatl/R9o/ohgX3/UL3ya9Wr/q56NaJ3Iesz5TgYuqsH&#10;FzWfzqCnA2ylXAb1d8ymx4ZgWz1UE3ub2B6Ego8iPtHx3Vc9bMrswgUI19W7gI4vnpiPUj4yPhfw&#10;uVzvldVT3uYlgJr9lZx9W37SHXJuu3i5mlWrgtK6TL3nBu2y+AbieRd2/S6csrBNtrm74qlt+mXo&#10;rOJ+DJG+oXtZuH9BfmLwAvsWPveW3l25ES9t8Rn2V5w4g1FnGRKe0pU6EvFK6Ta3BQrpS7Swh/RF&#10;xH2jeF/tC5TsaCrz1o0FOtwyHQL7WKwjBfY9eVWhhatzaLzVK+vTpI9FOYT0NQG8Z02fTtKnd8Gg&#10;XaTVE8aH2FthfAL4TiDPcjo9FHR5vQ1Qjw1oj43VdVl5Q9fYhQv04Ci+wfobvVI+Yj5hc0LuvFzv&#10;pdU3TEvBf5cg68OzpzzTZ3kAjxp0+76YlfSJzZCbjwtCgD+R8kHrh28QrjvKtJM22r5fJh3egTYu&#10;njqAMyNOXOb+M4cNZ8p7MMdU5x6zwL65Lbzm+OUWvKb18+27+DGfLecdiZ4qvC8RLS3WrcC+FFO3&#10;5+29Teiu2+KVeVOS933wqnYEQnq79XljvA/KPhH3CfIbl7NPyfpA+kKw75nqlm9Wt36ruk3Bvpr0&#10;UdYnqfqQp4+Fd4X0SeiucDQJ2tWMz+TRk1R6DLM1qE6GarBdvNVQT6M90j1TdoOxuhr2DWV8XsDn&#10;cj1882+qb0nzdsCXBv9h8AuBfYX3zfskHjL6Zt+vlq9uiQR8jNvFP0nGxx+HWDRP3836Jc/hHWiU&#10;4qljONPrx/2SPjpl+bvoNk+GAvu26Zc8syq34Dx2XHuU4se1PZC6f/FU4X0pdGmxPgX2pZi6PmlB&#10;+kKwrzd5H+rwmuYE8w6GfYzkRWP+PqnXoXnfV68qaWFln5H1dWGfpwivztYnAbxSlIOkD3n6EL2L&#10;chxC+lCIQ+9IquK6tTIkzFap8DpCPJ1Tj2MS3rmNVXSlsdQGq22Q7jEZHwN1TS0RNyWfycdHHR8Z&#10;n7A5De801NOfb6ueCf3KCwEx+OWQvgL7Up+p8/fb7PvV3LKUa9eugeiZfHz4UYrtsg4vFX/oPL8r&#10;OnvYrF8WtsP2d1c8tX0fpcywF/alDLLNPnPfS7d51HpWBfZt30cjZ1juvyMNt7HNih835pDYdLSz&#10;Cu9LAUzL9Cmwr9fO9elKVEcFn1fcN5n3tbBvhLjPID9E9QrvGwj7IrK+f6xuhrLPK+tjqj4J4NWk&#10;D4V3WXWXJXch6BOgJkG7p4oZ51R6pzDbGvDpMFsyO6F1hs2R30kjyDONXI9oT0J0qeAzo7k1N3Sg&#10;rhHxCeAzRA9Qb1wzKBDjF9i3o4fdYaa6zVesWVenWsHnTcl3//33c3EI8MfP+O/CHt+mXxY2wl52&#10;V5y1F0/F52n8eLCcdwc7nEGnXIF9g8y1p87l5rsnb4XnWvy4Fz8aTxXY1wuYFutQYF+PqX/z6gz7&#10;wPsQk2uCdjX7i8fzRvV9Qdink/d9/KpCY84+ydynYR8kfoB9Xzm1BNgXlfVd/2zVKvu6MbxtEV4j&#10;62MALzR9COCFps8lfUjSp3fHyhsSrqvLZUgePdI9rxDP1eJhcJC7SGPqPUnAB+0emsF8+DGi4BMR&#10;nwv4NNe7pfru6Gb4IMFfgX17edgdbJ5be8uadVHKmhvMzSdBu24dXlTtkN+y8/JO35pflrfAXvZY&#10;PLUXT42Dfcc4OhzFrLfWLVupwL4te2f83Mqdd7ztNrZlceXGHBKcjuspL+9jucnFOFfZESxQYF/8&#10;NOiQPkPrAP5c9jeI96lg3jPs6xX3hWCfxPN6xX1uGO8zV9Uz5yK81XN1tj5vwj7K+piwzxTh1RV4&#10;dao+kD4E8GpNH0gfQ3cFrjX1Nx5kSj6q+XStDAF8IsQjxTOozqV1P1M9HmrU60lDFV1D+uAFqbPh&#10;5uAj4BPZnVA5zfVuqr47pRlEKLsosG8vD7uDzXNTb1mzJsmiTA8UDyyPTmTQLr557LHHXLdK1Q4g&#10;wuWdvim/LH/4O9pj8dSOnJXI+47KxeS4DuOylAMpsC/FSvvrU+68+/OZb8bFjzvyo9dZLtrjgrbw&#10;vsUoZCF940mfK9Mj+/PiP/lVWNxX+wLsD6RPYJ+3Mq8R91HWZ8R9Uq8DEr++nH1Cu7yw7zvVjd+t&#10;bhLYx9IcT1Uv00V4ma1PZH2Sqg+k70+rt0nhXZK+h6pfkz0yN58X8zGVXm8lXNA6NledJ9+ITI8f&#10;Ij1B9+AFN/teOt27sXo21J5fPYcW6cBfaVAo4O+iSB8eAeXhvp2H+3Z8MSvpA+Aj19N5+sD4uA5k&#10;hj73H2J+VyF95RrZzgWSMpPtXEQpsy19QhagH49K+vShXdQ5UGDfAd1d7rmHcWpx5V5cGfeUID9+&#10;KLBvMdJXZH29po7J+gTb6VIbXukf8V8f72thn+F9iOGV9shVW5y3N5JX6nUweR95X6BARzrsOyXs&#10;68TwSrY+kfVJAC9IH1L1fbx6u2j6QPoQuit7hKCvKaRbJ+aTcF3N+HSJDEI90DqdO0+XyACqi4C8&#10;+K8kJhdeGIH2CPK8rVVLUjPZtEhngwIF/BXYt5eH3fHmuZ0XrVlVJwzgfeCBB7QH8aOsA5evwpEo&#10;MjreKXe8I9rORXQ82y58RHBlgX0L23zu3RXYN7eFVxi/3HNXMPoMuyx+nMGocw2Z4iy9mi3Kvl4I&#10;latDUfZFLFmfhxFCp7meU1q31uixefGfrzKvH/ZpcZ8k7wuJ+xDGy0heXZxXwz7hfd+8qth6wnjP&#10;pXgZw9so+2rY9w/VK5GwT2J4vbI+kj4U5fhIdS81fUzSJ9xN4naZlQ9qPpHyAfNJiQwCPuF6VN55&#10;a2KA0w3ifW6WPXiBejqtsDMMTtM6l+WN/sZAQL3TAvvmejiVcfsskPL47hsjw+/nXmAj7x6WfBLA&#10;ixlT63fPPfdIMG+Gw8g6xEZck/WYDjtYcdYxXKth3zGOSB/F3LfZbVqswL5t+mXSrMoNd5L5NrNx&#10;8eNmXNE/kaHOKrAvF8vrHafAPr+Jfq0pyoF/AvvwwY3ATeR9BgV6x/nvV2fYl1HcZ5L3ObCvU53D&#10;k7PPVuc4Jey7HbDv76pXA/bpIry6LgcDeIX0ofbuB6v3sRyH3ikFfQzaZT4+pNsD5hMRHxgfa2JI&#10;vjwSOglxjSfIM+wvgvAI1+AFV3mXwu/+yXNVeusdUM8Bsyqwr/8xU3rMZoGhT/A5JjKrrA8T5npP&#10;YB+CeRHSy2x9pH6RYN45jjdlzC34JWWepQ8sUJx1gNMAdyGBfQc4HO8hzH2n3aDdCuzboFMmTanc&#10;bSeZb0sbF1duyRs9cxnqrAL7eiFdrg4F9sVgn469JfUbx/uYhk9aQAbogX2RSh0RcR+VfVrcJ8iP&#10;8bxfb1qj7OvE8HZh37OVpxSvwD7W4dUxvCjCq7P16QBeTfpYjkP2C0Ef43aB+ajmA+ajjk8YH/R6&#10;QvdA6wC/hIX1UrOhHeAF7yYRkPd9z1VDmztaZJ482IvifUMfGTt6Gu5xqqu7Y4H1JxR8WPIhBx8c&#10;BMDHYrvC/vhb6bARJ67ul43YYRfTKM7ahZvik+SNiLzvAIcTh30HPkZz4AX2He1kLnfbY3i0+HFH&#10;fhzhrAL7crG83nEK7POaqD4DWVRXK/ty8T5E5rJ1CWAH9g0V9+kaHRLJK7xP6nUghZ8k7xsO+3R1&#10;jlAML4rwPlr9nJH1MYAXtXdRkYN5+gT2aUEf1XzEfCx6S8YngE+IGGGZQWzP/9+V24ZiOHghtIl3&#10;/HFfurvQ+M8L/grs29FT72BTHfEQz2iBmSLLdCEOzBbp+VCNl9Nm3C7BH//p5H1rVeTwmnRd12T0&#10;8iUMVZy1ay/LjejwflzgjyubOhMK7NuUO6ZO5vDX51QD7Wf74sr9+GpM8EKBfb2QLkuHQvpCZjzD&#10;Pi/ym67vE94nxTd+rwnj9XJAftlbqcOtyav1fbo+L4N5+2Dfc9ULnq06Ybwu7JM6vH9Z/d+M4f10&#10;9WYU4XVlfZr0oRyHwD6E7lLQx8R8VPMR8xnGJ3QPfO26b9ftBaq98BuVt+k+3s8cShq8YL7p/TG0&#10;i8iGBhEa9ifgT1O/i4J9eMCVp/x2nvIL+8JU3Z1j5ckoXaF72tTkepDy6S9RnQNfEgIW2LedM3Nf&#10;M1n4OtqXcbY/W30jOrYr57jlbtm/BfZt2TuD53bsi3OwOfa8QXHljrw3wlkF9mVheb2DFNjXI+sj&#10;6VuK99Xu0EQv8plleUM1eUH9dKUOE8/Leh3C+04FOirE8Pbl7BPYJ9U5mLBP1+EF7HNlfUzVhwDe&#10;91YfYuFdwj5N+iDoY2I+g/nI+Aj4gNVI9K5/urr+yXO74WtVpOme7WdsHmjwQogbjvs+hTBq9qfB&#10;n6Z+Bfbt6Kl3sKmOeIiPtsACpA9ze+SRR0ySPpkwK3WY2rvAgviSG44+tDk2XNI1c8z/osYsztqv&#10;u42++NiunElMvVnvF9i3WdcMntixr8zB5tjzBsWV+/LeCH8V2NfL6bJ0KLDPNaPV9EV4XzyFX6g+&#10;rw7dVfo+S/qI89i81A/fX2uaCPrMB29lXp2878T7Omn7qlpM9lz1vOeq6yLKPhf2MWGfjuH9aPXu&#10;D1XvRba+bgDvx95V/bHsUTR9JH0Q9CFolyn5MA+gLs34CPhqqPdE3W78f0Y2bt5pihXCEeSGHkSo&#10;8GIHGvL7MEB0KaEmgFoA6KV+sMOlkb6i7NvaU37Ec3zEISxD+pCJD/8o0wPaM/P0QkB0M1q/EUc3&#10;xybL+GWOmV/mmMVfu/O7uSnJ/I/tyosS9xXYt7urMjjhY1+Wx/FTwpEUVyYYaStdxjmrwL4sLK93&#10;kAL7hsG+oSn8hvA+j6xP8z73M2V9XsDHL13YpzP3Ud/XFOs4w77vteI+Bfuu/05143erm56pbvlm&#10;dWtE2SewT8fw/n51H7L1iawPqfog60PtXdkjo3eZoY+CPoP5RMRHxkfA96K/rl70eNtu+ouqt0nn&#10;+gO2PTUvLoQj5HsPFgQljKoIg5SwiwI1/vOCP0P9CuzbyiPtUucx7lE+1FqhdfXQcUL9deo9WeCZ&#10;YF6W5tCxuviMb7am6bsQ6JDL9RsZZ5nraCMHu/dpeP/2cCHXXYF9vQuo/XbAn9Iref7t/SrV8y+3&#10;18N4s7hyX64c7S8sbgvym/tZUmBfx8K/clWfcr+iQne1rG9cSG8y70uCfazAq+vwunU5yPh0jQ5v&#10;mQ7AvlM87xn2PXNVdXkfCvKGYB9K8X6l+ncSxgvYpxP2/WH1ro9U97IIL7P1IYD33upjCOBF+V3Z&#10;o5f0IY4VYjdivg7je7zlej/4xeoHP9e0z3TazZ+y37Qd2BkNG56aIEKDAuGIOA30IsK4WtBDABX7&#10;E/AXoX4F9u3rwXe82Q59lHOtmG6HBQLHGIrLVH2gfkR4/KeLdQgQhJQPnxnVCxlg+rEs3HOoaxae&#10;XtmdsUDx1zZPiZCsOHJrOrArF7ghb+c0KMq+7fhi0kwOfEFOsssONy6u3JfTJvqrIL9ZeV+Bfdq8&#10;qaRvaAq/Xt7XBPPWvjBVOBC9awR9GvO5Mbwu4/MW6JBI3pO47wz7ULLD8j7U6Kh53z9WN8eVfbo6&#10;xx9VbwfsUzG8dbY+kfWh/K7sEdG71PQhdFfidsG8NOYDegOYawHfZyoQvZs/Wbdbrp3aJ6pbTJNf&#10;XWs7c5N626adKaHDAeGIEAfsVQUaDhiKFO6wvyj1kwjfAvv29eA73mxTHuXjgnDdreawHuJ2Sfo0&#10;12OZDpflMcJX/m2Z9MFWKa6Zw6RlzHEWKP4aZ7eZthrB+Iq4byZfrDVsgX1rWT7nfsuNNac11x6r&#10;eHNtDwzYfy5nFYnfHMivkD5j1Rb2QdmXIu5zQ3ojJXoTeJ8f9o3jfVrWh9BdNjA+ti83TZR9TbEO&#10;0re6Pi9gH9qpWEcTz1vX5GUk77eq256uXvJU9bKnqtu/Vr1KlH26FC+rczBhn8Tw3lc9TFnfL1SP&#10;vqn6AnfHPH2M3iXpawV9SMzXROy2mK9R8JHx1YAPXO9jTfuDut36UU/jr9rGzmgCBBsU2OI/hwDC&#10;Ea0MUCkBdaRwKCiYKDCSSfDM/lQg8DkzYID64bQE/Sywb8CDp3SdwQLmaZ6yQk6keHOH7tIY1PFB&#10;qWdsI7zP/Orhhx+Gsg//8GEGc2YeMte7VuZpleF8FijO2s55Eb+PpczzwN68nEjeAvtSTvWt9znw&#10;pbh10+eeX3FlbovOO15GfxWJX3beV2CfR9ZH0rcG72thnyvuG8r7mK2Pmj5vAK+QPknbd4J9Ne8j&#10;7PMF8ypx30tDsO/R6ucA+z7ewD4k7EMMLxL2MYaX2fq0rI8VOQzpg+rNYj7F+Gq09+GmPdS0B8ON&#10;HdDY/8QEOwTQh//giBQBYBD/JaQF9Cr+XOqH8F7e9y6Q9OHJlPHxMe9z7jJGF3eMw3yhoLDFgsWA&#10;7bCig77PdZfE7WrR3768Wi6W4q99WWALs038a0R8qge+9Arsy77s2siAB8zZd+DrcAv3yoXnULy5&#10;sMEn7i67v4rEL+OjosC+HtiXiPxQk1e3sfq+M+zr5X0mbV9vPK8R9xlZn1L2tfo+BfuayrzXIZLX&#10;FfehIC/S9knOPobxCuxDwj7CPiTsYwwvivDqbH3YFwJ4UXsXFTmo6WPobk36Hm+CdqHmI+ZrRHwt&#10;4Gvo3m0PNO23oo19HujSQAf/ueo/OIIBwiHpXx0C7EsCiDl74n+j9UBi1K8R+hXYN/EZVDbPaAFc&#10;GomkT+80Htu72HrSW2NX5ukN5s1ourmHyv6uNfeEL3z84q8tnAC5/tJwVG/mss8WfB2fQ1H2bd9H&#10;PTM86kW4e8eMOoDizVFmW22jOfxVJH65eF+BfWLJTgCvFvcl8r70kN5wPG/tjg/WyfvaBkGfaTp/&#10;Xzx5X28pXieMt1OT18K+cySvFvcR9j1RvfZvqjsfq17HAh0a9qE6xwPV+99fPahjeCVbHwN4maoP&#10;lWehYjuTvs/VQbvEfK2UTxgfAN/9Tfv1U7uvuk2afIkP7MZGLJjG/mrYp8N+T+n/+rP+9RYACVcB&#10;diN8KfTDmUnkt9pNfNUdz/EEWfWAdrxzLPwM7MPBjC7BIeU7FoN9VPaFKuq+4x3v4HrPjfPdhc/K&#10;lbILN8kki79W91dGknVUb2Y00eruLrBPrxyPpuw76hW48ctmpukVb85k2JmGndVfReI3HfkV2Ecb&#10;9pC+7LwP0j8f8mthX4T3DSrW0RvM283Zp2FfHczLMF60WtlH2GfKdLSRvAb2fbp6M8N4WYpXYB9j&#10;eIX04YME8HpIHwR9CLClmo86PjI+IDxwvfeo9u7qNtP0b/GZHJAQMM7+TqI/OIIxv56A3wD4i1f8&#10;iMj9ggU9Tkn9atjXIL+Z7tIbH3bWh8jGj32V6bnoTa/3BPZNmdu4Ih5T9shtifOA/LxDSSSvqcw7&#10;fb+LjVAulsVMnWVHxV9ZzDhukOwY65DeXOwvMeOcmHGrouzLaMwVhjrk5beCHbexy+LNbfghdRaz&#10;+qvAvgL7pltgAOxLRH4TQnrPsC8X7zPFed0yHXHeF4Z9pzId5xodf1X9JJR9n6/udmGfJOzTpI+y&#10;PgTwfh84IgJ4nzxF70LTB9JHQV+Tkq/FfML4iPbe2bT/4mv8FZpAQI3/wuBP0v/VsE+ifV3qJ4U+&#10;TKivW+rXCfW11K9P6EcVMwSPBfalPnVKv7EWSInPzfhMz5Ita9CxQtMXieQl7GMwbwgIDtrd8p0z&#10;emf5yV/gHou/lne69y6XZRrH8+blkD6cAAX2ZbkK1hnkeNfeOnbcxl6LN7fhhwGzmNtlhfdNoV1F&#10;1ncmffjkhu6GvkHEbryN5X21R6D4A+ljC8XzDtL3ad4Xz9z35BXEfZ1g3kCNDl2TF5G8LMgL2IeC&#10;vC7sY3UOJuwT2IcivMjWx7ocdao+IX2fOYXuUtBHNR8xHwEf6N5/PrV7qtu8TTrgA2mgF/yJ4s+R&#10;+9WwT+p+xHP8sb7HSe53TvOHwsFNq7P7OQn+QkI/t4zvJSfs45Nm7ofIgOfZobumkD6G8WY0Q3Zx&#10;jZ7btWvXUEXXFNyIJOZ7ffMPm3DVF4r2zXj42YfK653s0ysDuhYoLlv4rJj1bwwH82aBfVNWWBvf&#10;9lBhvAe78Ba+J25td8WbW/NIfD7L+KvwvtFPlAL7atPde1WfQvc25Xf535TWy/tMCr+0kh0t7JvO&#10;+xDAq5tbmffxq4otmrmvLdZRMZL3uiaS94bvVjcZ2Cc1Ogj7Plu9+X9Wb5UwXsI+renD5x+rnhRZ&#10;X52q74mmIgdJH0J3H2ridhm0K5iPCI907y1tu/VnK2nyZftBOKCwvxD4c6gfHMEEf51Sv13q10b4&#10;/kFTPES0fifwZyp7tMhPqB9qjzSN1A/H3rZG6KeR38XW4ZWHyzLPkX09W+eYreFuZkms97h9jwDY&#10;Eeq5OfiE5YHrGTKIzu95z3vwJVP7mQ5z2Dz7mNt3TfZD3vuAxWVLejByW8syjSN586JIH7xflH1Z&#10;LoF1BjnShbeOBbe01+LNLXmjfy7L+KvAvgL7RlugzdYHxqdbCuzLG9Lb5O87kz6m8xuk74sX64gE&#10;8/pgn0neV+fvC6Tte6p6marRcRdqdKAgL2HfH51y9gH2GdL32uqrrqwP5KuO3tWkj5iPUr4T4KvR&#10;3hurW1/ftJ92Gr9HB7SGA/rBXx/1q2GflPUwNT1CQj9D/Xyp/YYivyLrw2NmmedI//Ps0D0Gres2&#10;7hEAOy7b7rjjDkF+WqYnHfBbhO4++uij999/vw7vxTf8cY8+37h39mjSWedc/DWrefXgs+qIuaPD&#10;eHMBWy3m98QdFdiXaKjNdTvMVbc5y64xoeLNNaw+aZ+LuazwvnG0qyj7Wk2fgX38MRH59Ur8EkN6&#10;Xdg3H+9LCeb95pUhdPgR4j7W6FDiPl2jw8K+j1bvdgf5mepxxPCiNAeK8CJbn8j66tq7n6jLcbSa&#10;PpK+E+aryZ3QvZ+qbvkP/nbrT1V1EwiowF+Q+vkifGvY56vmERH62Woe3rx+3ther8qvkfgVWd+R&#10;lk+TnqYzb3wY2EdsB4oHYEebQaDHbx577DGxotA9WeCZIryR1H4zu2Lq8Iu9d02daNn+ZIHismXO&#10;hWUA1jG8OeiJsIz75t5LgX1zW3iu8Y9xyc1lnb2NW7y5N48t9zeuAvsK7BtngRjsS+d9wII5UvhZ&#10;Zd+s+r4472sy91XfrJuhdaFIXknbhxodf169ico+sy1K8d5d/cXrqi8zhhexwSjCy2x9P/i5OoC3&#10;rsiBPH2Q1IH0gcGB9L2lEeg1mK8GfHdVt9xZt5t/wjZ+3zZ0a2jgGfyFqB8jfI3Q7z1VDftYxtet&#10;4dsn9IvU8G1je3Uuv25gr8nld7FFOfTDrjz6F3j0D1rabdYjVOSB6+k8fWB8XMWhFK+2JDqzOC/+&#10;IW4XCf70b4uyb4GzruyCFtjsBXUkBy1D+g7jzUFPhGOcJwX27dKP5e65S7eFJ10cui+HLuyvwvtG&#10;0K4LV/b1kD6R+80h8fOl8PPDvuz6vs9fVWzeyrxfvarQTpU6at73jEfiJxTvG9UPPV3V4j6k7Xui&#10;eq2r45Nv7q0+pmHfLU1pDhThZba+WtaHAF6X9CEal5hPAN+PVz/4Kk+7+cerup0gYA/1M+G9DvJr&#10;YR9r+KYjP0T4oq4ImlvAV9Xx8CC/btFeIr9C+spKeLGH/qCl3cIP93QjMD4Xkbl6E9bY5T9D9EIj&#10;cxMDB9OnsXrPzTpodctscwLFX3P7Ze5UfWb+B3DooCfC3O5bZvwC+5axc+a9HOBiy2yRPQ9XvLk7&#10;7y3ssgL7hsK+QvpYnSOpLcL7ao8AAlLQZ1re/H1e3udN3teI+2oR3vdiyC/C+PCrD1bvYzVeDfvM&#10;JrWsDwG8qIkBssboXWj6IMdDxC4xHxnfK6qbbq9u+tFuwze317+q24kDCvjT1M8K/cLIr4Z9mAYa&#10;eZ+L/DDVpoJHUhEPXcEjksuPyK+J6i2kTx55Cz9KdveonTjhEYKXzXoESfqwYJMAXliGWj8I9ySY&#10;t9dcyO7HVZ8p49u74XY6bNZB2zHR1mZSXDafRxYmfTiQA3hzxHNhPg8uM3KBfcvYOedeDnCl5TTH&#10;/scqDt2dD5d0GRfGhfcN4n0XDfvefarAmwj7MmbxC6fwa2EfRX/7531SkBew7/1ONd44H6xJnxL0&#10;AeEJ43vRv61u/OHqxtuahg8/XOEbtDMBJPhrqN9o5FfDPl8uv1blx9odaCfk18nl92BdTXikxK+J&#10;6i2k73hCiW0+wUcvg5d8vhvTgcFpnKd/axLtoSdCepmtT2puePV6SOEHUAhBn9Tu0AU9tum7yKxW&#10;9M7ubLWRCReXzeSI0be4ifM5gEMvTdxXYN/Ec36FzQ9wma1gtQ3vsjh0w87xT20xl5HxMZP9INp1&#10;4Z0vGfbVp8q7r9q2Gd7XgX2L8b7E5H0Q96E9h9DburFShwF2X6tehcx9f1PdiZq8n6/u/nT15j+p&#10;fgk1On63ui+O9iK/bdV8P1rjPAK+G26tbnixavjx1jP7s9SvF/kxl58j8athH3P5CfILSfwU8uuo&#10;/EJFex2VnxvVW2BfgX0LPPGnLIMXe75rOwDGSXVdLMwA5oyVoODD9w8//DC+B+BjZyGD/K10kG0R&#10;2yvLPHzAVrsmfccQFi1w/m9qF6tcUJuywEyTWUuhtmuHTnk0zOTHBYYtsG8BI+fcxa6vsZyGOMpY&#10;xaG78+SSLhPYBysV3pdOMC8X9lHWJ7CPH7Ijv0FVehs1n4V98ZDe37uq2D7cbY9cVdI+flWhXVPt&#10;z64qts80TSfvA/V7vGk6nrebvA/BvOR9z1XP81XqqDP3/W11x19VP4kyHZ+t3gxxXwTkoRQvqnPU&#10;Cfs+WUvhIj3J+L7/X9Xt+v+Xbfiyxn8K+VHu12r9IPRzkV9TwSMS1dvCPuF9IeQnEr+Qyk+QX3IW&#10;v0L63Ofdkg+U3T1tB03YrOL446AR2Hlhj0CjxxBd8w9fGhoIjR6/YdwuwR//6eR9BhSC9wEF4h++&#10;10V7R1hmI5ss7KCNHPWup7G8y8Zd+zsy8lqkb5WbZEa/rGu3jAcyaKgC+waZa/3Oy98x1z/mQ8+g&#10;OHR37l3SZQL4irgvnfSh58XCPg/pm4n3DazS64F9iSn8NsD7WKnjH6pXanGf4Xeo0fG26lNvqP7X&#10;q6u/R4EOwj5UorjlE01pDmTrg5KOAbx3WvYHxveC7/e0F/7Llv1Z5NcE+bbITwf2NhU8JJFfiPfV&#10;sO+eJnWg1O5IkfgR+fWV60UpkrpB4udU7Sikz/uwW/KBsrunbeKEvZhv9Gp/SY8wGpeaO7A8KPXA&#10;5hCNa6ruGurHVH36Syr4CAFdVWCiGffSbUkH7cUmG5/nYi67EN3W6sRqMYfmPbFXt1vew0kfrcC+&#10;dFut33OnV9f6htvwDIpPN+wc/9QWc5mW8pXMfemwr5A+q+ybL6o3LvFTKfz8sC8X7/NK/Hr1fbo4&#10;ryrWcdL3XQd933eqG/+xuvmb1a1PVy95qnoZgnm9ZXnfX33gvdWHUKPjjdVfvrb66m3VM/9EYN/H&#10;GkCGONl7Yvo+oMP/8/+qpD3vX1TPf2GL/4LIT0n8TCI/T+EOFdLbwj7wPkF+OqRXCncAULJWb4rE&#10;L6FQb4F9BfbN8bjPS/oww8Ue8dgXSR8gndHcRQpoUAZoau8CFOJLDLj3KN2UM2RJB6XMp/RJscAC&#10;XnNvBSkT212fjQDNBRya3TWXlqpPDFhgX/ZzacYB93hpzWiO/Q9dHLo7Hy7pMhO3W8R9ibzvomHf&#10;O64qNhPJq39Mj+rNUqi3QX61U/CBBTrcNrRkh47nxed4SG8knreP9yF5H3nft6rbGt53uxH0/VH1&#10;9o9U96JMx/uqh95V/fGbqi/cUT0B2Id4YCj7UHkWGrf0pH7/x/9Rsf3Tf1Z93z+v2R+oH0V/jPCt&#10;JX6hRH7dkN5god6frXWv0BjWrZf3uYV6J4T0FthXYN9MT/y8S7jFnvKsmAHSN8gsplIHtwUBNFq/&#10;QWPuq/NiDtqXWTY+2wW8thEKNqsjtnOMCzg0uyXzPimyT2++AQvsm8+2mUfe43WV2QSHG674dHcu&#10;XdJlBfYl0j3T7TJhX322COnrRX7pvA89U5Bfn8SvhX3U+s3B+4j8Qin8hvI+JO9r8/fVxTrA+56p&#10;bgHvM9juz6s3IXPfH1bvQpkOiPvurT6CSN6fqR5/afUNwr50zCc9hfcJ8hOVHyV+JoVfJ39ft1Cv&#10;P5739TXsc6t22JIdou+L8j5/1Q5fCr9C+kIPuyWfKbt74K414QWcAimfF9v1HjLFgDpWl9DwEjR9&#10;YpwFHNTriNJhkAXmdtnhIzS3g/n2exke/iQJXZIF9g26Wa3Zee4b5ZrHdqn7Lj7dneeXdJlbkaOI&#10;+1Lw38XBvnc0RTlc0pdR4jcN+dUeAQ1UUb2pvA+Kvw82LaVkhyvx0yU7yPvQWKI3VK/DF88rvE+Q&#10;XJO87y5W6kBZXoj7Hqjef1/18Nura4jk/bHqyedXz3lJHwprQJ2HEF1o97wdNOzjZ0r8GNVLfd+Z&#10;93kz9/14nbmPreZ9d9WJAuuyvE1lXrSzsm+Qvs+E9CJ/X18KP8nfV0hf5Em35DNldw/ctSa8gFNQ&#10;XmOErA8GkVockPLhM6N6h8oD1zJsrv0u4KBcUy3jLMCGDg9xNkj64NY9XoaXKe4rsG8f9+E9XlH7&#10;sOx6syw+Xc/24/e8pNdK+d0UtOf2KbBvaxK/Fval8D5vFj/yPkF+pmQHfoxU6c3H+zSbQ7EOJO9D&#10;Zd4vVm94tPo5BPP+fivu+9hbq88ikteAPATMolwGKuei9i6YHUifQD0X+Xl5n47nZb0ODOWW6bj5&#10;RPpaWR9gHyrzAvb9bBO327Qa9jGA1zS3XofR943lfQX2Fdg3/qG7xpYLPOjJ7EKxt9D9gQbit6zd&#10;YQrpshCH/Ls00rdTyrDGibytfc50WW0ThOU1/WZp5kw+zWs9PVqBfeMWVvvaCrE1lTwg5zuZso+8&#10;u8spuwWON2Dx6e58urDLCuwb93S5NNgXk/UZuV8okd/MUb1n2Gd435SQXmj9QoV6TQq/Ebzv61cV&#10;JH7IvPe9Np5XI7kmf99LWawDvO/z1d0I5v1o9e6Hql9D5j6I+3Rn5Oyra1zcU4vsIOuDLg9KPRfn&#10;GeRnOgAOirhPgnlr2HfbqSbvj1as0UHY10nYB9KH6hwC++5pYJ+U4vV+8NbrYDzvcN5XSF/vk27h&#10;J0vvfEqHBTxCZR/+mVociMYl4zP/TH1eokD8w4cL9NcCDrpAq859yHN47RJIH/yyWUQ1h09nPQ83&#10;i01nPeqi7JvVvHkG3921lOewjz5KcevuPLy8y0Jxu4UDhjjgpZE+2GEA7FuycIfK4teBffy+N6Q3&#10;ReLH2F6N/IzEz03h55bodeN5UbUDsK/L+wTGqXodNe/72+qOx6rXIXnfn1ZvQzDvb1e/hcx90vmG&#10;J6pbPtFUs31LzeDA5hCN65I+fqN5X0TcR9jHSh0U94Eh1q0p0NGBfdD0/VQj62tK8UpRjhb2GaIH&#10;EV+kgfSxDeR9hfSlPOaWf7KkzOqS+yzgEWj3mH0P/4XKD/8g3+M38o9lNxioi3/4cMlOMce+gI+K&#10;tbNbILvXLoHdbBxoZvdp9rPODLhZcjrfgRfYN59ts428uwsp25Efd6Di0z36di2vleR96RK/S4N9&#10;w0jfSoU7PLBvusQvFNg7PaTXKdGrMdxz1QuerW441edt9X3kfUjeh2Be3Rk1Om7+5Bn2IfZWB/Aa&#10;opcu7ovAvpr36Wx9Cva14j5R9mnYJxSPLE+aML60eN5bH6zO7aHq1odqEr3HW/3Cc17rybLwYe5o&#10;d8t4BCI+V8FHqHf//fdrxR9LcODftWvXdmTGWae6jI9mPYQLHDy71y4B3GwcaGb36dzXxSWcM8aG&#10;BfbNfVJlGH93F1KGYz76EMWne/Twil5zJX6lWIeXAF4U7KtJ3y9eBUtzhEp2ZER+aYV6/bAvUeKH&#10;Gh2hFknkJ8gvEtILlV9KyY6vXwmG0yV6v1vd9M3q1qerlzB/H3kfkvdJ51dXf/99z1U3/UVTyOIt&#10;tewOoryQrK9X3Kcjeb2wT4fxnktzpMM+qboLHSKLb6DhszQEI6OBA0br82reV0hf4mNuxSdL4gwv&#10;sNsyTgG8E+Eec/OFcB5FfxAAXqAvvIe8jIOKtbNbIK/jNg7Cslhv43Aqr0OzWCw+yMbtOYcFCuyb&#10;w6o5x9zdVZTz4I87VnHr7ny7BZcZwFd434VX52hhH3jftpFfDPZNRH6R2h2DJH4s0Wuq9DYSPy24&#10;q7P4PYfMv1fPVc+DxA8hvc9Ut3yj+qGnqttRnxf5+8D7pP/PVI/fWD2LSF4I3JCzD7APpTnSYR/G&#10;0Z17YB9ieFXOPgv7WI2XaftCyj4N+8j7HlAyvZNkD1/W+E+CeYH/hAZ2i/MW0pf+jNvCwyV9thfS&#10;c2tOYSK/Avvk9Nuagy7kuph+mNkdd3h2s/0DzO7T6adZZITt2zP74RfYl92kmQfc1yWU+eAPOlzx&#10;6R4dux2v6ajewvsM77scZV97GpD0SetV83k7zFy4o3YKNIAqi5/n87gsfhD9xWv1Tpb4nWV9ksXv&#10;jPyue7a6/iTxe+nfVa/WZBCVOiDue8G3q1v+oLrtv9SwDxV1Z4R9rzrn7EtS9qE0xztPefokH5/A&#10;Ow37EJD74erWj9YHgg81B5Q4XwP7TryvkL5Bz7jtPFwGTfvYnbfmlBLG655vW/PRsa+IXEeX3WuH&#10;ZzfbVy9m92muk807zuFPGPeoC+yb9YyaOvi+rp+pR3sx2xe37tHVm/Ka8L4C+zTsuxzS19blMKRv&#10;deQXiOptYR9/Ox35pdTuiFTtQGCvFO7QhXoDUb1n2Aeh35OqcEcH+dVZ/CDxk86I531/9eBbq8/e&#10;VH23juT99bpCLirqxmFfpEwHaviCFUIbKNV4WaDjRf/2XJ2jk7DvzuqWboGO8co+Dfs+Wiv+4sG8&#10;hfQNfcBt6uEydPJH7b8ppzC7HyJ5j2rtcce1KR+NO4TL3Cqv4y6B3Wz/GPP6dNbrYvvGzH74BfZl&#10;N2nOAXd08eQ87EOPVXy6U/duzXGF911uDO8vXnUCeL3Ib5zEL1Ku996rKrE5yK8D+3qRn5b44TPQ&#10;Xqi5ufx0Fr94od5e5Id0fk1g7xn2faWO6q2bIL9vXqnAXqj8bpDOX6p+5g+rd72veuiu6isv/Eaj&#10;jHtjhQId42CfieFFzj4MxVK8hH06hhdUsW53zQX76qhkE8yrUvsV0jfiAbe1h8uIQzjeJttxCip1&#10;lIR93hNsOz463vk/6xFldNz2VW9ZLLl9PpXRp1ksFhlk+8bMboEC+7KbNNuAO7pysh3zBQxU3LpH&#10;J2/Ta4X3XWYMbz/pm0nih2jfRN6Hbgr5eWDfIOQX4X2uyi8xqhfhvZr3UesnQj9+aMp3nGHf41fV&#10;l68qID82I/T7Xp3OTzojix9Kdny8ejuCeW+pvvuDn2sieV9RPf+FAyJ5SQZJ+ryyPsA+kL6bJGGf&#10;qsN7lvUhYd/rTwn74jn7ujG855x9Stl3y8cqtDqYF4BPB/822xbSN+7pts3ny7hjOcxWqzjl4Ycf&#10;NgYU0vf617/+MLbNdSCr+CjX5C95nIyOK7BvOydSRrfOelAF9nnLGx7pS6TWrgRwznoyTR98L5fN&#10;9CO9qBGKW/fo7s16rfC+CwzjHQD7ptTuyJfILwj7BkX1iuLPZX8hiR/AH/R9RuLHCF+dy4+ffeyv&#10;U51DV/DQ4K9L/bgJcvl9q7oNJTs+WL3vDdX/qsV9qHHx07UQb1DaPpf0ff+/qhjA25I+r6xPAnhJ&#10;+qQ6RwT2IQ1fKGGfgX2fOMG+dyved18hfeOfbJt9vow/pENsubBfGKuLQhyPPvoo7PfYY4+hHAcX&#10;LIX0hU6ohX10iPN6EweRy3EXAm52cZi5fDr3CboLY+Y1QlH25bVnttH2cs1kO+DLGKi4dad+3rLj&#10;JG1fyd9XQ6Wj/xtM+mZS+Q2R+MVgX6/ET3L89VbwiCA/Ce8l6dMEkKTP4L9TUr+zrA8Z/UxSPynd&#10;2wV/sgkq9kLf9z+rt95bfeS26pla3PeeOrQWqC6k79NskZ+h6UNnSdVXk75uAG8t62NpDpH1MVsf&#10;MJ+P9J2r8Q6szsECHbWyD7DvwSZtn8C+9xTSN+nJtuXny6QD2/nGC/sFRE+WZPpDIX2R82hhH+38&#10;jN7Q9HM57kLAzV4EjLncOuuZeiHnjLZhgX2znlHjB9/FBTP+8C51y+LWnXp++44j6dOFeo9Ovezx&#10;XQrp+4Wm9i7+yw9D27hcfhNUfrVfulG9OsK38zleu4O/TUF+lP657E+X7uVnV/fXrd57hn2RUh6a&#10;+j2uwn6/eQVx3xerN/x29Vuvq758/dNtWV4k1EPsLfLugeKh7IYW+rmwj6QPnZmnD6CQTZR9nmx9&#10;p5x9Lez72eq2RtBXN1Tg/c8VPIKY4rqB1ml1Xm8p3o82yQcRw4ucfYjhPW1eonenP9e2/4iZfoy7&#10;G2F5p9x///0a8yFVH8R9u7PbkhNe3kdLHt2x95XFd3uhYCNciUPTW+0CUWXx6QhbpW+yCzOmH05i&#10;zwL7Eg21dLftXzBLW+QQ+ytu3aMb9+K1C+d9FwT7gPn+v6oNBX/C+wYF+YZ4X18ivxb2UQkYKNc7&#10;Cfl5w3tDlT0MAdQFPaSAr/C+RxS5c5P6aa3fqZqHLugBcved6sa/qe78UPXeX6gefX71XF2W97dq&#10;6AblHRR5AHZAeGB5aEjJ55I+fGNgHzapYR+o30nfd67O8RN1XY5a3/fjrdCvLtNBid8bG94H0gc1&#10;3zsb2IfPgv/I+zTpQz4+CPfQ7m+ijwH4gPnQIOhjLQ7K+t5dC/oK6cvyUNvLUybLwe5lkFWcguhd&#10;ZO4D47t27dpeDLXiPFfx0YrHe6Rd5/LdkfCNZpehzxs/B3K5dabDPNLZkm6iAvvSbbVcz41fKssZ&#10;4lh7Km7dqT/34jjK+i5W33dw2Hd3U4EX/4T0/X+uKmnC/ozcT3/vVQIaUNir+xuO/Dqwbw7kZ/SA&#10;wHz4RrIBhpSAmvpFkR8ZnM3o5xX6OQV8v1vd9ET12j+q3o5I3ldXf/+Cb9cxsDVWa3gfqBxQXc3v&#10;XlxTP4F9YH/8TA7oUfY1sK+Tua8J5iXmq9srzrG9QH63/lSD/CDxa8R9Nex7yynI9/RlzQGB/BrA&#10;V3+A7g9AUDggGCXUfJj5Kfi3YL68j7O9PGXyHvXGRytO2biDOL3ipuxuMpqy7OPnddyR8E2BfTOd&#10;bBz2SKfKIEMV2DfIXAt1Lo+uhQy97G6KW5e1d7a97chxl8z7LgL23X1VoZHx8bP8yC813eNn8z2+&#10;EerH33pBoVH/uYn/SP3YDb+V/o7QzwP70pGf7ilQT8sDyfXQvLJBzQG9AkBBfl7e1yTyO0fyooKH&#10;KeKhkV9TuhfKvkpF8mLbv63uAOy7r3r4Z6rHIe570V83wbxgavfUuA1CPLA5ID+vrI/Ru2zI1seE&#10;fecwXtToaMp0oOhHXZP3VKlDSB/xn+TyE+QHj6BqR1uulxyQ0j+gQDA+4DxgPvzIxi8ZsYuGX/2X&#10;kqEv28NFBtrRUyb/wW91xOKUrXqmM6/iprxuWhKIZPHdYSJ5D0D68mLcvCd2gX1AfheS32kH1Xiz&#10;3PuyXyFlwOkWKJ6dbsNVRtiR4wT2wVCXlr/v2LCv9qbQPe8HLfSLf9YhwCF5oJYBhuSBxHxMIBii&#10;gfde1X4RLIhNDA0kpzNN+B0Zomwi3xM1hoqEGBroIj9dz7dP4neGfd6iveR9rN3B5H1fuaqePCNC&#10;bv7+6sG3Vp/9N9W3UJYXlTpufahRz/3nmrIZzAd4J99Ihj4L+BrGpzFfDfsg7oOg76Tp06QPvK8O&#10;6WX7D7WyrwZ8wHwkfVLKA3V7meDPtHtavbAkCljlPnzsne7oKXNsR5ijK37ZvruLj/L6yCCnvIPP&#10;dH0tCShnMshhkCXss+VLchnV6kwnyehhi7JvtOnm2nDLF8lcx3wB4xa37tTJ+3KcAD4m0roo3ndg&#10;2NdP+jT+S6d+kZ4aCHo/6zoh7MCIYAf81X4RLGg0gAR2BgVKpLC7lf6VcEAv9TPJASfwPgv7gPy0&#10;vs+FfV+9qr5+VT1neR/Hwd8bb3iiuuVanf/OVfMxAle+h2QPjVxP6B6/pJSvbV7Md9L0dUjfXSfY&#10;Z0gf6/aivdFyvRKuu8yTa18PmmVssoW9FL9swQvxORQfZffRYrwvl+8K7Mt+DkwcMJdnJ06jbE4L&#10;FNi3rTOhXB7b8ke+2RTP5rPloiPty3Ga7l1U8r4Dkz7mYeyR9blav2WQn8sBBfmdqF/tGm/J4FB+&#10;wHh9YXcrIYBeeaBQvzjvM9V7Jar3wyqMt1uot5KSHY6sr3oGTO8KCfu8wbmhL6GzY4UN6QDwB71e&#10;3TTaa0R8bEbK16r5QpivIX1nZZ9o+hrSV1R7iz5XnJ3t60Gzrq2W3Hvxy5LWHr2v4qbRpgttuJjQ&#10;LIvv9g77FrN29vMkNGAWty4228PvqMC+bbm4XB7b8ke+2RTP5rPloiPty3FGync5vO/AsG8M6fOm&#10;8xuN/3pVflHkV7tmaL1gVySoCWBG3meK9pqQ3t+7qtBOvA/5+9omyj7K+pitDwG8X76qKOv73tVz&#10;1XXPVLc8Vd3+V9VP9iK/Ok0eUuOhaAa0dT/Vwj7m2jvX3GDljUCrc/MpxtdR8yF0F5ivIX0M3W3D&#10;eBvYVxjfoo+T8M729aDZiNEWmEbxywJGnr6L4qbpNnRHWIZAZfHdMlOdw8gYc9eTj9gki2dnsvml&#10;DVtg34Y8Xi6MDTkj61SKZ7Oac9HB9uU7F/bBWJcQzHtU2Nf6Lp6tL+W3o0mfW/A3nf01zO4M+xKR&#10;n9YGeisI61hgXRjEm8gvEs8LrR+rdnhT+KmSHcG0fb5sfdU36xjeZ6vrv1nd+rXqVY9Vr/uf1Vt/&#10;v7rvfdVDmvrd+P9UP/iZplgHq9yy9sU9Z1mfYDh+aNkfCWC4nXPzMUPfCfOB9MmA8EhhfIs+RRJ2&#10;tq8HTcIBHaRL8csuHFncNJObllHMTXffMvOcw8iLRUzPMfn4mNPduvycj7rHAvs25NlyYWzIGVmn&#10;Ujyb1ZzLDbY7x7lc70LEfceEfXdfTZL1zRHbm076Tj0t7AvxO9HuoUMoCeAC+j5fvQ4N6WpxH5V9&#10;IVlfE8P7bHXDt6rbCPserX7uQ9V7UaPj7dW1N1T/66XVN9ADlTpQmffmT1W3frTO33fb/XXJDr0j&#10;c5sz7M9CPam/0XwwnU3evd3d1pa746+3p+KU9Wwf23Pxyzb9YmZV3DSTm5YRnU133zLzzGtkt/Zu&#10;3vFXH226W1c/hMNMoMC+DbmyXBgbckbWqRTPZjXncoPtznFeEd8l8L5Dwr7MpC9jbO8Q5OeBfRGJ&#10;n5C+hXlfXNxnMvcJ7HOz9TWyvueq5yFh3zeqH/q76tWEfR+t3v3b1W/dW33sTdUXXlt99Zbqu9/3&#10;XHX9k9WLHq9u/mSt7yPvE9jXe4/z4rxEvd7ubmu91jhAh+KUzTqxuGazrtETK26ayU0LiOay+G5f&#10;vO/wpI9nYxbPznRiX9SwBfZtxd3lktiKJ3LPo3g2t0WXG29fvnOrc2hFz4GDeQ9J+qqfzi3rM0K/&#10;pQJ7a+8YcucU8ThX8o2k/0us8jG9XoeI+3xlOsDjzqU5kKrvS91sfZD11bDvBf9Y3fx09dKvVP8O&#10;sO/T1ZsB+x6o3v/e6kO/UD36uurLr6yeen713HXfrivz3vQXNe+Dvi8i68t7y9vXbS3vsW92tOKU&#10;4prNWmAXEytX0ExuWgD25aJCy0x1up0vhPTlcut0g5cRCuzbyjlQHlRb8UTueRTP5rbocuPty3da&#10;7GNsdGDSh2K1h4R9tct++mpwEd6U/H26z8zI70z6hOKZlHz8MS4VnKNeR7w4r+Z9TY0OKdNBJFfH&#10;8BpZH0pzQNbXxvBej+ocGvb9YfWuD1bvu696+JeqT76x+stXV38PcR+DeevkfV/skD64ftZ73L5u&#10;a7OaYlODF79syh0ymeKXbfrFzKq4aSY3LUPQsrhvL+K+vcwzyxmVxbNZZnLJgxTYtwnvl4thE26Y&#10;ZxLFufPYdfZRD+O4w4fxHg/2taQPsE/aUIo3qP9E5BdGdR7Y51X54UvMIYL8FuZ9hH1K2Vfzvkeu&#10;zpU6NOxjEd4nG9j3vTZhH6pzPFW97InqtVT2fbx6++9W9/1G9eB/q/7HW6vP3lV9BZn7bqyeff7/&#10;rq5/uuZ9MvKtD9UZ92a9ux3mzjarlZYfvPhleZun7LH4JcVKq/cpbprJBTuCfbDA9jna9meY90Qq&#10;F2Zee44brcC+cXbLvFW5GDIbdDPDFc9uxhWDJ3IA3x0e80HWd0hlnwf2kfoNQnhDO8+A/IKwD1xP&#10;+B0ZH/eenffde1XppovzRsR9fbCv1fcxhvcrDez7eiPrq2N4r/tOdWMD+24n7Pts9eY/qt6Ogrzv&#10;rz5wb/WRt1WfQpkOiPtua3SAOnoXn2/5WIF9g+/Vx9jgAE+cYziiSMZ26sdyBc3huGVgH2aey32L&#10;TXictTc+vXEHFd8ql2fnmNuFjFlg3/qOLpfB+j6YbQbFubOZdvaB9+67Y4fuEvMdEPYxVZ/W9Hk/&#10;DwV56f2zIr8Y7NNcT+80xPvcTH8mi987rirTmL8vhffdf1WhSZkOgX2nGN66CG9Th9ewuRb2UdZ3&#10;gn2ozoFSvBr2/Un1SyjIixodSNuHmrx3V38BcR8y95nRfvBzdf6+ouyb/ea+yR3s/YmzSaNmmFTx&#10;SwYjLjJE8dQcZl5MiZbLfVumaYsZc44zYfSYuTw7egKXuaE+2QrsW/8cKJfB+j6YbQbFubOZdvaB&#10;D+C7S+B9h4rhbbheEuybO7w3E/IbA/si+r6hvM9brMMr7kuBfSzCe83yvjqFn4rhRXUOluIV2Pfn&#10;1ZsA+z5S3YsaHe+rHkIkL8p0GMyHH1Gs40V/XefvK7Bv9pv7JndwgCfOJu2aYVLFNRmMOP8QxU1z&#10;2HgxdpbLfVsGalue2xwnj4yZy7mzTvJIg5siMAX2re/ccg2s74N5ZlA8O49dlxj1GL4rsE8LAHfw&#10;eSjp2zLyawR6SbDPCxbH6fuGivtMJG9c2UfYd8rWZyV+54R916MUr4F9f1q9DQV5H6p+7f3Vg4jk&#10;NdsimJfJ+8j7Cuxb4ha/vX0c46GzPbtmmFFxTQYjzj9EcdMcNl4M9mHyuTy45JwH2XyzExt0FCM6&#10;5/LsiF1f5iYF9lUCOLdwBpQLYAtemGkOxbkzGXaBYQ/jO8P7dMXeY6DAIyn7hmn63PDe9FjdQT0n&#10;qPz6YV9k8Cy8Ly7u88I+txTvKYZXw77qSx6Jn1A8Dfs+X93t6vjkG1TquKmpzHvdt1veV2DfAnf4&#10;De7iMA+dDdp24pSKayYacLHNi6eym3pJPpXLfZsV0C1pzOxnwsQBczl34jQuYXP3/C/KvpX9Xs7+&#10;lR0w2+6LZ2cz7RIDH8l9GvBp2xXYtzWt31TYN5/Qbyzvq2FfvOxGfORe3mfS9vHH3sx9oUheKvtC&#10;CfuaGN5a2ff5K5C+Olsf6vB+JYb8IowPv2Lmvh+rnkSljudXz/0TlPYA73uyKPuWuMNvcB9Heuhs&#10;0LxTplRcM8V6S25bPJXd2gvzqVweXHjaiWbf5qwSJz+xWy7PTpzGJWxuZH045AL71vR7OfXXtP7M&#10;+y7OndnA8w5/Ie47AO87jLIvG+nbEvJrYV+o0m4vQxxXnHcO2NeN4W1hH+vwPjmM9/1GE8mLMh1v&#10;rT6Lsrx3VE+gUsct1XfB+74PCf++XWDfvPf2zY5+IQ+dzdo/MrHimr14rXgqr6eWl8jl8uA2sdo2&#10;Z5X3nCk30sXsGdpRgX2IldlQGG+um9rqJ1aZgGuB4tz9nhWX47sC+zYi7stP+raB/DqwrxftzZS8&#10;z43kdZV9ukCHV9kXgX1fb0rxfg9vF1cQ5z1b3WAEfSi58enqzajRcUrb94H7qodRpuNt1acg7ntd&#10;9eVXV3//b6pvMZgXvK+E8e732TFl5pfz3JlipbW2Ld5Zy/JD91s8NdRikf4HgH04hIwGmTLU8sac&#10;Mts5ti3X5hxW1WMazCc/FmXf3JYPjl9O+tVMP/+O///s/Vuo91t15wmv64aX9yZNI4SGvBcB+8Jc&#10;CHbADl1IxCawCd1YFYTNBg1IEqMU2NJWSukgipYthI2WhUEDJqYsxURiJCYRa+dU2xi0srE0oESJ&#10;qeSVXYga30iEfTHfsdZ4nvnMNY9jng+/7+KPrr2eeRhzHObvNz//MeeEcfvruGMPlzLf1rwPaX10&#10;e6/ok3VIn6SwjNyJYB9113wzrzy5j4/ti8A+PrBP7+H9c2MbL2f2ObDve+pFz6qX0G28X1M/81X1&#10;ymfUaz6n3kh3dPyBeudvqff+pvoNupP3SfX7b1N/opP7eDPv89UPiPcB9nWc3Bdu+lLPnYXt4BcN&#10;1tnFZLBUQ0tNyURrZcEpwsuTrRqaaaOmWhl3oyGPEdXFfNQvYN8t5RxjgFAv8Pi5+u/aO4zbVb29&#10;G7+U+QD7pif3PTCBENvVFJNQPHkZAe9Lwz7uLtlU7uF9TWDf794o+liw7/6BfQ9g3/ceZfb9o3o+&#10;wT6+oEPDvr9Qb/gz9eZPq7d/Qr3no+r9dCfve9Qn3qn+4y+rpzm57xXqG7SZl3kfYF/vGX7N9i/1&#10;3FnTBBGpYJ1dTAZLNbTUFF7WyoJLZdItJUxDD8ltqpVxc/s9uLw3m0+Pl/8VmX1zHADuPkfvo3qF&#10;fUdpuks/1zHf1qSPIN0JmX2/cNNxD6+XDMpxnqRkmNPFSJ/bctfkPt7J+6Tx0Tt5dWYf386hL+j4&#10;7TvSx7DPu4eXbue4O7DvNrOPYN9zvI33h03Y9zfq5V9VT3xR/TzDvs+ot39SPfkx9b4Pqg9ZyX10&#10;Uwdt5qWbeenwPsC+LtP6Do1e59GzgzXuyQjT7GIyWKqJpdxjv5o0K2mkoQWnwEpzjN58K4kSDi7T&#10;0L4Ha0k4NKGDAfYJ9dm4GHy9sUJXag7GXcka2bJcynyAfZPT+saTvh5n+QU4XRD2hRhiW95nJvfJ&#10;YV/ugX0E++jAvijs+5J69efV659Wv8TH9tFO3g+rD/I1HZTcxyf3vUZ9mW7qoM28dHgfYF/2rH1K&#10;hUs9ffYyGkyzkb1grHpjTYR9JHwrCw6GfaET0waLUW/9ri20Mm5XIddvXIj5eCCAfXMMCl+fo/ch&#10;vcK4Q9Tcq5NLmQ+wby7su9X/q2WH7tXs3g3VlSTuycs4qC4b9iX383o38/7yjeLPW+9/3J28ksw+&#10;C/bxHt7oVbxh2Pcyyuz7a/U4wT6+o4OP7dM7eemaDn1y379UX+TNvL1JX8N1VK8p+MLtXurps52d&#10;YZ1dTAZL1VgqCyLUdBSp28qCwyhbEvOtc09IJ5PJm21lXHmPh5UsiFDAvgk+AEefoPRRXcK4ozTd&#10;q5+rWZB5H/3vjuBv9228D2Af8T796QH14m3KcV6y5H3e54d98UYKkvs07IvzPiu5L7SN1wv7krdz&#10;+DP7Xva36qcJ9v2V+lm+o4OP7eOdvHRNh5nc9wb1hdep/0KbeQH7es3sO7R7tafPDjZ5JCOss4u9&#10;YKliS81N6DPFbmLErrBPAvjA+Lyu2MS4xU6+Y8WIs0mGA9gn0VLjMvDyxgpdqTkYdyVrZMtyTfNp&#10;vrAX8juQ9E2kfkmQJy/wENg9gn1myl6ynRreF0nuawL7+HYO+nz5RplX8YZh39fVK/hCXjq2j3by&#10;0rF9eicvXdPByX1vV0/xTR20mRewL3vWPqjCNR9AuxgQ1tnFUiQnjFVmrHXukWhiwU6wT0JegPki&#10;HtjEuGUevl0tibPFB4ULOiYYHS4+QekDu4R9Byq7fVcwH+l0lxS/rWGfJ6fPJH1TqF8Sw8kL3AG7&#10;B7BP16I/SlpYBPa5t3P86Y3yXsV7/8y+H6gf/Qf1wu+oFz+rXvp36jG+kJfu6KBj+2gnLx3bxzt5&#10;jWs6HpzcR8l9tJkXsK/9tL5Pi3gArWwrWGdl61iywVgFxlqH9LXCtT1gXwi+FCj8ylUQoUnr12M+&#10;7gKwL6nq9gXg3+11ukyLMO4ypigUBBZkxW3B+64C+xj8DdveK+FxsjK3BpKVtIsV876GmX0tYd8T&#10;fGwf7eSlY/t4Jy9f0+Em9wH2Fc7dR1TDA2hlM8I6K1sHsK/eOj3QWI1U9RHXHF8WHJdWo4GD69Yb&#10;91TltKXJ3Bq28Q71Fjj3UHUP7wz2Ha7yxh3Cglqh6/O+XWHfq28y0vrcdL8B1K+M0Dm1JsA+69i+&#10;yIW8fGbf+x5+PnCjfv3uw2f2/faNKoR9zzMz+76pforv6OBj+2gnLx3bxzt5f0e996Pq/R9UH3q/&#10;+hhfy/s29SdvVp8D7Gs8p2/VHB5AK5sL1lnZOoB9ldZpzsUq5aHq9RHX/AjCBbVUr+dZLdTbd5bk&#10;nfpti/lYSMC+m07WijQLzx6v85E9wr4jtd28L5jPUunivO+isG9Mol8L3lcO++LX8pbdyes9sy8L&#10;9v25ZBvvA9j3bfXjz6qXuLCPju0zd/LSNR1mct8A0tdkBdV87kWDrAE8gxb3BBhocQOZ4sFYcmOt&#10;ybCaWLDh0Bo2JTfNwSWb2PcY/XhJX/3oAPtGwz64db3XrtwC7LuydSSywYKullbmfZvCvqq0PivR&#10;r3eWXx3y6wX7aJNvhPeFdvIOhH3fVy94CPtuL+TlOzr0sX16J6+V3Pcr6g8B+yQT9cFl8Axa3Lgw&#10;0OIGAuwrMFDz9LcCGUJVmkRck+3JIH0NzaqbamLfHoINbrNTDOpmsY13nEHh0+N0PaMn2HeG1lv2&#10;CQt6tbkm7wPpuz3Ib0CWXwXvq4J9xcl98WP7nrxR/OFtvHonr2QbrzSz70cI9n1Pvehb6ie+qW5h&#10;390dHY+O7aOdvFZy36/dXcs7hvQhfazlM6N1W3gGtdZo4/ZgoMYK7dkcjCXU7soYq4kRAfuEnjC+&#10;WBP7jhe7bY+dAtBsFrCvrcmCrcGhByl6Ujew7yTFt+wWRgxpc0HeB9j3CPb1Rn5FvM8mfZSEyO3o&#10;X5LN5l7TQQf28cfkfdaxfRLY99HAmX35sE9fyGse20c7ec1rOvTJfYB9LWfzPdvCM2hxu8FAixvI&#10;FA/GkhirE2iQdC0sU2/Heti3vpaEylywWL19FxxUlkj1/untDrDvAeLMMkZlYXhzpQI7Vde0O/7L&#10;448//qY3venDH/7wl770Ja8kVvWItPKSH//4x6nTn/zJn9RVXvva177jHe/41Kc+JdRGWQtyCUkM&#10;r96E4i1VDBEaN8dqvG9H2NdyA697cUfXG3uTYC5+O4e13VjeWoT3uTt5l4B9P/QD9SP/qJ5PmX3f&#10;US8m2KeP7TN38uprOj6h3vMx9T4+uQ+wb6knwhRh8BiaonZ5pzCQXFcrlIS9klboBBqS/coL1Bux&#10;foz1LcjHe7WS9fbdXWPNvctl08jsG+EkcOURWi7qQwj7zGIf+MAH3K7kgExSknCeyfhcIQk+PvXU&#10;U5ER17QgkZC7pl68CpTjyCKjdamEIE2qdSnetxns4xt46ccL6dr+sdNBfnJCd1fyXmbfGNhH+K9J&#10;Zl/oNt54Zt8/3Sh185z6oefUDxPs+wf1wjvYd3tHhz6270vq1X+pXvc59Ua+puPT6u2fVE/+1t21&#10;vMNIH4U55rrkXDexAKwzUfmSrmEgiZYWKQNjxQ2xRcJavRErYcoWWlok4srEqDdxWb+L1Kr0T3cU&#10;gH30Oq40nhhm5ov78TA9F3RUAPuoyrvf/W6zL7KvHJAlS1L+oFCqEFOrbCEpoR47pRl6RaW/F9hi&#10;bhUEaVL/gH23tK7sh2FfW6gXb60H8svhfTHYJ9/Jm3tynwv7aEuv3slr3tHR/Mw+gn3PPYB9P1A/&#10;SrDPvKODj+37K/Wzz6jX/IV6w2fVG2kn72fU239PvYuT+wD7kvPPRQrgSbS4oWGgxQ1kvZxvJO1g&#10;UTdiWJVBVwNTNtLSYP9p2F2lfRtKMr6p5g7mbRCZfd0te2Un7q7c6g6EWM0t9vTTT+vOG8K+L3zh&#10;C3KRKPvPVUB9C3LYFxG12jJDG0CQCtW9Du/bK7NvNOnrd4qfmPc9gn1e7ChuRzXcydsD9v39jfpv&#10;N+p7N+oO9t0l9z2PYB9fyMt3dPydeoxgHx/bx3fyUnKfvqaDkvtGkj6KdEx3wuluSjFYZ4ra5Z3C&#10;QHJdrVAS9vJaoTli6GrrSiMWD7a4YldtHNl4pYm31kkNjHYH7m0NsK+7h1zZg7srt7oDIdhyd8Wa&#10;yWsNYR/lDJoiEc4z0/foDD5LYEris3RQ34JcJ2ZJOl7Q/M+9dvIiSOWRtALv24v0UULfHNjX6RQ/&#10;GadbHfbpC3nfd6PoI7mN909v1Odv1DM36st3n6/dqG/cKIZ9377jfY9g34MLec1j+76uXkHH9vFO&#10;Xkru09d0UHIfYJ98/jm+JB5Gi5sYBlrcQJZ4sBdgH2mgjKcA9g0L9ivHKbtZK1UD9t1u4R28jffK&#10;7tvKcbu2IwRbJIN1Pp3OqmMTy9uJl7SO6jPzB1kP1hZdurLD0k99C8KxWHSPri6x2F9Xw7VtHHGa&#10;pc/pvG8v2DeN9Ol9vs239Ap43wPYF+pa0MKD23vrd/LGL+T1wj66kPd37z6fulGfvlFP3SgifRr2&#10;Me+Lwj7jjg7z2L4HO3kpuY928vI1HYNJH0U6prus6W5wYVhnsMJzu4OBcjU2tzzs5ep/R4ZVaceC&#10;IRdUmevqu/deaeLdh99KfsA+wL5WvnROO0KwxQP2Fm4L+5LyWEyNylvGGNAC9WiJwXmO1hF+oZuL&#10;F/QePGNyjTKX920E++aTvh5bek1UxzgvdBvvebBPJ/cFYd+jOzr0sX3WTl5K7uMfuqYDsC938jm7&#10;PB5G69sXNlrfRlpCGAuwjzRQQO7KkgE3Co3VREWo1lsk5OfYxluv21gL8N2++q1uPYnGzB7cwtq+&#10;8nbiJa1/dTP7kiNu3oK3R2tDMW/atZIfqUxS2hUKIEgLrADYJ7yoYxXY13xLL9O98DW7kzP76KYO&#10;uppDf8w7OmgDL3/4jo5QZt9vP8zso+Q+yuzj5D4ifSbsY96nt/EaF/Kax/Y9q15KsO9v1Mt5J+8D&#10;zve611Fy33jSR8GOGa9gxhtWBdYZpurijmCjYtVNqQh7mWovwF5TrOZ2WmnHLHi3r5YWMVaBGJX2&#10;LejxvCohJwfs62hrOG5H5TZqWg7pLLzF+2ebwz4rOe7xxx/P5X31LUh0QsM3i3ESn5Xu524xbmS0&#10;xs0gTssUOpH37ZLZtxDp65TfF4d9ke3Drbbx0vUd/9r5uHfyyi/k/fc3ij60jdcL+/7cgH1febiT&#10;14R99+/o+J56kT6272/VT2vMR3fy0k7eKaQPsK9suhtWC8+jYaou7gg2KlbdlIqwl1b71gyrxo5Z&#10;A88qPMWlT+20xsSn6kQ+rgjOBuyTqzG7JLw2W2XDK0jAFt1vSyflWWfh8c0YzWEfoT33iluiZoQa&#10;SQyJeupbSOokAvW8EFAi9sQyiNNi5c/ifYB9dOlH4af5+X0u7/uFm1sDxTvKgn0Nj+0TXshrwT59&#10;bF8I9vnu6KBj+/5BvfAO9r1EYz66k5eS++hOXt7JWxx6NRUx49Vor3ddWKe3huvbh43qdTiyBdiL&#10;tb07w6qxo3zs8pIjffgifdWY+CIqig8TmX286WrcBR1w2S0CzyVrkr/w7RymiZOATGsjWdK6Ttcs&#10;T/3Svz711FNx3Va2kJTQSnI0t+tG/mlNf0CcVtplPO/bg/S96u4GXvohKveqh59iQte2Ylfed7e3&#10;dwnYV7OTV8M+644OL+zzXMj76Ng+jfmMnbxP0J28s0if9eSqDH9Ub64BPJKaq7R5g7BRc5X2bhAm&#10;OwD2FT+8svhdVuHefnvB9hGqNUbHmX2AfTX+c2xdCdqzyhBx4yS7TrCPWo7QOhaGZODUwtBPTQtJ&#10;2BdJ39tuJy+eK5WxDdjnPbzvVi2a8Xl/acvvclvryvsGw76CnbzCY/vKL+S9hX10bJ8mfe4vlXFX&#10;Ux2TXo32eteFdXpruEn7MFMTNQ5rBPYyYd8wtTfvqMCOWfAuq3Dz0aHBYp4L1bEGkNk3FPYVzEfw&#10;1CkayIV9BNH0JbP9YB+pgnbjvulNb4qLR9Atsre3uIU47LNwHp0qaBmO/uIe5zfFuJJOEaoSLcXL&#10;DOZ9W2T2pWHf3HS/7WBf1528yTs69DZeyR0dj47t+xHayfvw2L5HO3kn5vRxIGPSq5/0+rUA6/TT&#10;bcOWYaaGyhzQFOx1BsYqsGPZvRwDfBJdhDRQYGUoE7DPTLwYtI0XnrpL4Mlhn3W3rGXiZDacVoi8&#10;JFUhskb9Rqhf8hKMghbiElobdT/wgQ9Ytqa/mC0sficvQrVJqI7kfevDvhDp+//efMT82Kl/udl5&#10;leV78r7223jjsK9tcl/NHR3fu1H3YR8d2/dt9ePfUj9h3snLiX5NQq+gEUx6BUobWQUGGqntsr5g&#10;ozK9zaoFe2Uxr1lmkvSbZcosxJlVWCJqvMwxFqlXhdVClomb9751g8jsG5fZBzfdKFRCYMtNi6Od&#10;s5/61Kf00MbAPlOTdFQf5RVa94SQ/PH9vAUtxGGftYfXTS2kv5gtJHHkRG9BqDZUPvML757Wtn9c&#10;HPaZpM+ie/H/fMD+KhFeVvVuvC8B+3Jv5+DyRPQin9w7eZM7ebPu6Agc20c7eb+vXmDdyfs19TN8&#10;TYfe29swDCVNYd6TaGliGdNA9CpCz336wo++RdO7CibKhq5ZAwii7TzhyiYbjLG6+obcjlmjzipc&#10;M0Czo/jvNb3sXldu5d1H2lB+y53MlnEbb0M9P2gKPtpep91ajIMt9+Q7zfvGwz6tA0uqApoWbyGi&#10;E2sPrzAvctklCkK1eWAN4H27wL4s0mdn/GUxu+LCe8G+XN5HF3Tw560PP++4Ufxx7+QN7eR1j+3T&#10;d3Q8c6O+fKO+dqO+caNM2PdP95L7DNj3km+ql1nXdDyjXvN59frBiX6Y95rPe20b1Aaib/KsG7qS&#10;13O1lQSthTSAINrONy5rsmEYa4xLyO0oH7i8ZGSMkUw9OeCL8Jox6l2kF7mVFxF4uhhxzwHsa2wg&#10;OGhjhXZuLrmp1kpko/KUueZaOXJnhTmC+IF3VtZehJGFxK5vgaSN6MTawyuEfcvu5EW09givrrxv&#10;A9KnVATzWVt3EyWLKZ68Yh/eF8vsK0vrG5zc5+7kDR3b95WHvO+/3ahv3yjaxnsf9tGxfeZO3m+q&#10;n/pb9dOU3PdV9cRfqZ/9ovr5v1Sv+wv1hs+qNw5Dfpj3esx7DdtkA+nv5OjtwnzBiBzU21AGNBXX&#10;AIJoOw+5rMmakKylzC0xZdaoswqzKor5XVbFpdQ+WBiJlQeLtHJ3cR8G7GtsO3hnY4V2bi4J+4i4&#10;WQSNLqBwrWwdq2du+DVHQF/Lmz1SLfNfrUYi+3NDYte3EId9LvqU8L6C3MPOZn/QPKK1k5778b6l&#10;Yd+rbmjgiYP5olf0+uvKyV1ZyQ68rxfsy03uo729Ncl91k7ep24UfeiODp3cR5l9GvaJdvLeJvcx&#10;7OOdvF9Sr+bkvs+pNz6tfumP1VsGnOWHea/TvNeqWTKQJn36XYL28/KriPXa0KpTtJOrAcRRrsbm&#10;lr+svQpI1lxLJXtPmjJryFmFtWxZzC6edcX/Gmo5qY1TCyStfOrAi8cVyS0F7CvWqqciXLOlNoe0&#10;lYR9JIVF6LzH5Fm3Urh31PJoLBhn3W5h5c3Rm733O3xra4/ZV30LEdhXtoeXNbzgTl5Ea9cI68T7&#10;1oV9r7px0/TsKziipI8L+xspo3jCWq1hX0fSl4R97k0dFuyjLb3mZl4+ue/f3n28O3l/+0ZFdvIS&#10;7BPs5OXkvu+oFz+r7J28VnLfn6k3/5F6W2/eh6mv69RX3/j/+X/+n/zctL411I/+BZ+n9aPergXE&#10;EUy2hQbKYNbKQ0uGXtaQswqzWkKkL/JPJs6T6Bb7eUlLSUNLNHmRMsjsG3cbL/xyu6CSwD4a1Dve&#10;8Q6rpPW2bd1KQYWJwZlv6kQM3Ut16bt6S2NWFiHfCqL7ol7cYwQtYljfQkgnFkkkSSLmtjS24E5e&#10;RGvvaO3B+5aFfTUJfS4THJritxfsS/K+5E0dLuzz8j75Tl46to9P7svcyTsruQ9TX++pr6Z9N6dP&#10;t6ZfM/7Nv/k3ke/wa3pHXbkGEEdyXS1S8pomO3KuiJgyC95lFXZJX9Kxcxmf2SB43zUDNulU3gKA&#10;fYNgH5yyzEHn1hLCPhLSgmjuVhoXCMa3uHo34+QeikdSWdixvoWQTqw9vKGtymxQ+leznQV38iJg&#10;B4Rec963JuxrS/q8KX597+ptyvuCmX01p/VZdbNu5o3f1BFP7uuzk9e8piOU3Ncvvw9T34Cpr6wL&#10;i/RZiz39rybsO3IlX6a9wbUQR4MVXt/dBU1WALPq9TyghZAps8abVbiA9NXroUDC+k6XauGCMVum&#10;//ibALbxlmnVUwse2UyVAxuSwz6LXlFFN1tNfqSdC+n0oN3cvQg09N7NV9mCVyfuHt6kleK5kMnq&#10;XQsgWruq12y8Ie9bk/TRt0ka9hXs241X8bQs3JybVeww2JfczJub3NdoJ++31Y9/S/3Es+ql+pqO&#10;UHLfZ9TbAfuGzVGLdKQf3E8++aR3m9j//X//3/RU/bEf+7HIJrJFxnIFMfAWsaOVr2a1U2lRW9gX&#10;9+Tp821NeuCOQWrKfLWALbYXYN+IzD64Y7GDzq0oh30kp7UPl4CdK7wEtCUP2CaMaCUSuryPtgm7&#10;u4C1PDUteHViJQxSGmPScCvv5EXAJs3XsEAr3rcm7DPT+vrBPurlUeNZIE9YuB3v82f2NUzrk9zM&#10;W8D7Qif3mcl9oTt5BTt5v69ekIR9fC0vn9z36W68D7Nfw8mtVVP62N9/9a/+FRnIu7z8X//X/9U8&#10;Mnj6ErTV2DdtB3G0o+EuaLXr8L6skUoKh+bYK9O38VF/wZgtUDK28QL2FbjNVapkwT7KbnvRi15k&#10;VvEyLypGL+5E9Nydv/T3CKGzlE65hNQ+QT2zR2qWGvEm9Lk2K2vBqxMraVFyBt/KO3nx8Bgc4U14&#10;34Kwryvpc/fzduR9XWFfc9KnGyzYz0t3dPCH8/vedfdxN/P++o2iD5/cl7ymI/9O3shOXr6Wt19y&#10;H2a/wbOfpLu3vvWt/OR94oknTNin6/L3iN6vGKmMuyiVdIoylRpAKFUqcHz1a5osAq34n0KGWJl2&#10;WabMOuFOQvq88yowH2J2vAaEPUaS+7CNV6jDWLFrPjwaKG63JmDo3SwWlBemHGzKM2GfcXlu85w+&#10;s0H/NmFhyp6wWD/Y14/0SVL8rPs66Pw+C/Yx75Of3KeT+/78Rn3+Rj1zdyGv+E7eZHLf59QbCfZ1&#10;Te7D7Dd49kt2x+/ohPn4jfzf/bt/Zy0p9Y4B+v6P7uSlL9vosg6rWcl6PlkmvhUoOZCrFUAobWfx&#10;a5pMHvi5JSc6QAT2xaUSYkEhEJyogYt0fc2YzTUuMvu6Z/bBEXOdctPyMPSmhrPEhh2n2LGe962W&#10;2ZdO63vipgkEDHYkBHnCYo14n72NtzfsSyI/k/fxZR1C3ucm933qRtHnqbvPn97BPs37dHKf507e&#10;H3pO/fAP1I/STt7vqRd9R734WfWSb6qXxa/p6JfchwlwygQY6VS/ptN5fAT7aAOBWTh0Nghl+dE/&#10;WdQvd62+cubOamZy5YmEkveo5eSIsvaa5LbGjSdrmQUIK1ubVGiTBxHn+P1s8lG4vh2/zK1Mq3gD&#10;JA00nBnWoWA6ALNEkhSWlMkKJRSu0QBeWpLai39Rh8y+pALTBeCFaR0dUQKGPsKM34AdZ9mxkvct&#10;BfvuATiCelmfV2VDwI2S++7BvjGkL7mrN8n7Isl9vJOXTu6LX9Mh2Mn7j+r5/6BeKEzuI9jX6eQ+&#10;TICzJsBQv/o1XW/m/cVf/EUubOX0UVofoRbrhBDiIyZ8abWqX01LC8oTCiX3Pjdea8UZGQ1QjsmS&#10;2iiWgVum6vGTo+mEmdB5MsJR5JK+yhFpjV15AvTuQo3PGJanLUXBXNiXjAuh/MhxTmpyZIErx6xQ&#10;z8js65vZBxcUOuLuxWDo3S2IV70VLFjM+5Yiffdu4M3CfFZhMfUbkdzXPLNvMOmLI78y3qeT+8xr&#10;Oji5jzL7OLmPdvLyZl66puMbN+rvb5Qnue95P1A/4oV9f6Ne/nX1iq+qJ/5K/ewX1c//pXqdeU0H&#10;ndz3B+qdbW/mxbNshZlQy2C9o+uLrYikaBriQiL6V+vGMDrM1zsu4Z41V56ltLSmMKFQsm4n0/Ar&#10;ebOZEJNJtFEsAzVOTNmbQ+f+0YsvJaPIJX0kVc2ITI1hAgz5D88Vce8SwjKJi9aXYVNmiSSheFkN&#10;1o8CLUg0gLCtCUxk9kl8LFYG/lerwU3qw9CbGCohJuw43Y5lvO9M2MfsT4b8/Ml9VFe4SzdZjGCf&#10;LlMK/mam9Vls0b27I8T7+KYO6/C+990o+nzAuKZDntzHsI8+37tRz90odfOcSu/k/ap65ZfUq59R&#10;r/m8ej2f3Mc7eela3t9T72rI+zAHTp8DTQHchaWVURVJB6M9vAxN6H9bDQoLXbkmQ6EUIWXxxiWY&#10;TChesQzkVELSR8W8N8YkR1FA+mjUxSNyNYY5UOhFbjEJLCtuvKAimVIukmRyk5QpkHNYFboiknff&#10;m7c7UvY3BZ3wakctatmueasWSRIZu1k4riIydBN53EZIUSQkKY1Ul2WmMnmyupAXDuXncguAfXJN&#10;ekrigVGlvn0qw9D72AqwbwNbFfC+pWAfyf8IvdVk9um6At4XhH0NeV9D2DcrrU+O/Mzz+1zY92/v&#10;YB99vMl98ms6CPY94H3B5L6vqZ/5a/W4hn1Wch/BPkru+6R6shXvw+NsqSnSXVua2xWTGz9pLLlL&#10;lOTw5YvnZFPHF3CjydptaiVgtjrtLq7YGhksEkc4z5SZlsTWEpfSAC1h4rCPUlCtAvFz+rjxmhG5&#10;usIcWBaYq4EwkkfDvuSIJMLn5kEnOx1cIHTAq444AltPP/20RKriXfMuAov0KId9DeWJfG0QSpB3&#10;NVYsj0T5ZWUivA+wr0ylD2rhgVGlvn0qw9D72Aqwbw9b5fK+w2GfIL9vJ9i3COkLbezVKX7uZR3u&#10;4X2h5D7vNR20k5c38wZ28sqv6TCT+wj2UXLfJ9R7KGqsn4Jox+OsQGldq7hw7VWvehW/nQsXZm3F&#10;233F21Yb8dbcaLLoHqFYc20pz3OhWsUDqZHBSix1PdDa5Ouiugjsc1fIEtJHeqgZEWBfsSNZFSW8&#10;rFVfknbksE84p602QIkSuAwl5MYP2TSjUvIdUvGueRelRSY9OexrKE88c1k4IxXLI7dpQUkv76N2&#10;APsKlAnSV660TWtidbSp4fCSt6zh9oV9ZlofAbi8qzmSaYDhFL8Y7Gue3Fe5jXc12EfyWLt6hbzP&#10;2sxrntznTe4TXNNh3sn7rHrpN9VP/a36aSu5j3fyfla98c/Um/maDoJ9lNz3O+q9H1Pv+6h6/2+q&#10;3/ig+sivqY8w+8sKczzOstQ1oLAL+/7Df/gPvHKjRIwBArhdCNfGU2RbqlMrmiy0x4f0WcvCSCZm&#10;cgOsZOy9ZbDad6FkaBTFpK9yRHgPlLiNpMxSLEwLI3miSSSXlJFoaXyZLNLH4Znc0hshYvEBeiuG&#10;vrWSw7628sR5n+RYjGJ5hrmH+V4B2Feudsn8Ut46ai6jARh6GVPUCgJT1mqwaX0571snrY9lbryH&#10;V3ZrR/CODuaDySP5sgrUwL4FSZ83xS/C+568UfShnby8mZeT++hjXctrJvfVXdNBsC90TQef3Mc7&#10;eSm577fUewn2fVh98IPqQwT73q8+9h71iSzkh2mwbBrrsbk1xNTIRnq/pHxjUdm4QrX2Xfq21UO8&#10;NSuarF2unEFjQS4qE2qzCexrK0NBbql3FC7pk6yoWVGVI/JqG9NgQZgsNSfIYZ9QbGGxAr31rmIe&#10;z0fRR18UUfotEUDuVx/tagam97RNLWfNrnkvBQsl9wlhX0N5LFuQcqhxyuazxI7PezXy9HYG3b7p&#10;z4B9hWrHc6JQcRtWg603NJpfZJhyNVMKed8qsO+Jm1uBn7iZAvuI6I1L7tsO9oUE9pJHneXn8r7k&#10;TR3y5D7PTt70NR10J697TYdO7iPYx8l9BPt0ct971cefVJ98Uv2+EPlhGpRPg6FDcOjv8kYiJUPL&#10;S7aR3rpYAFzqxdt36Vs/dnkLVjRZi0ZO4rMS0yLbxJrAvkoZrDxE+SFfWmnuKGpIHzVbOSLAPrk/&#10;x0uuMyeYkiSfaBKxJWVaqbFtO9a2egpYjfnMjtwYdE/b1OVrds1bSFH/Z/Lm7ohaWsnjpiHrTq3j&#10;DuObeWvkaWt94dsFYF+h2pOTS2G7qLaeBmDr9WxSKBFMWai4ntUkvG8R2MekrzvsC5/fNw72URpg&#10;Ee+7tVRBZp+1xzarBaGcoYs74rxPJ/dZN3X87o361N2Hkvv+9O7z+RtFyX1fvlGCnbz/qJ7/D+qF&#10;31Y//i31E6GdvNY1HTq5j2AfJ/fdwb5HyX3E+35F/eE71X9M7urFNChf0M6FfQSJJm7m3Xf12/N5&#10;ZbdtRlME6nlxlStnPeyrl4HIspubQ/JTep0XIiRH4VKGeFaR1WD9iAD7GkZEjwTnXPHcqSnyUJPM&#10;Y5IyuUIOK28d1RcJUutunNAZEZW75s3ZwwSR3u4kmX2WPL/4i79Iuu1xNoJQk5X6GeYY1JF2bMC+&#10;ErXjXblEa3vWga33tJtfalhzQWvuAvs06RsB+wK8LwH72m7mFUK0+8XyYJ/F+AqQX66QceSn7+sw&#10;8/uszby8k/e3bxTzPu/JfXxHR/iaDhf2/Z167G/Uy92dvOY1HXxyH+/kNZP7aCevTu4j2Pd29VQ8&#10;xQ/TYGi9GkF7/E/m27P+S9mkqg9u8wqjbTR3M+8KC/sy9Y6s5RqLV1bmdl1rI2poJ2897It0JJSB&#10;VBe505PWw/Sv8QO/4udh8b/KN6c3GZHrD5gGC2JkBSjmlSFkTYnA1rRfoJaJVSySHt8az98eUVYa&#10;MTgK4dDhoZW75i1+ZxI0N7lPAvtcecjcPc5GsGBoKPOxUj8jvQWw79bBijWOh0Sx6rarCFtvZ7KQ&#10;wDDlsqZM8r4VMvtM2Kd5X+PbOVKH9zHsuz2hL/TJOpgvXjiXo1H5199kwL446eN/jaf4FUjIVcxm&#10;rS29Ju8zb+blmzqsk/vM5L4/9yX38U5e+nzvRj13o9TNcyqxk/ev1eNfVa+0dvJGr+nwJPe9Tf3J&#10;W9R/CqX4XXkmdHGeOSuGYJ81c0oWkPHJlpIv9EIiDvuoHZ0UJsyrajjP14+0oTDLNqUDKpK+J9zJ&#10;Ww/76mVgPUd4HwvJ54J5jSKBfVRGuDm91YjA+yojaJHZoCvsq1TR+OpWnEqu2U0KWblr3uJ3poRu&#10;cp8E9rny0JQrnFFpsPJJ1UpqDp0zWKmfpP4bFgDsK4d9V35RbuiCuzQFc+9iqaScMGVSRbMKxGHf&#10;gqRvSnJfOq2v7U0dBShNDvskpO//enRG4aOxa04XEi9EMN3y7q0dvKXX5X3C5D7ayas383Jy39/f&#10;KH1y3yPY97wfqB9J7uT9ovp5cydv5JoOupbXTe4j2PfL6mkv77vsTBjfk5u1lI1DQz2RehO4+OZE&#10;AiWRjBLTRlSelyuRI5b6Td1I7kvqlo1lLT7dZa11iL43rUa+LvVK1UQG3TItfa2jqVyKR+tel0EL&#10;YZ/kpum2I7KUdtmZMOnS3gIrTAWRWdq1pmRKl5QpU9eYWlaE1n8hVL9r3uJ3VoMWjkzCvpA8ZO7m&#10;ZyNIAGK9fsY4BvcC2AfYN9Lfdu0LrwK7Ws4nN6y5rDUB+4IZgkYG3zmwL0z6zBuHhb8/OltQmNVo&#10;Ur8477M284aS+7w7efXJfZ5rOryw72XenbyfV6/37uT1XtNB1/LSNR10ch/t5I0k911tJkxuzi3b&#10;xuVt1pxjOaPB5X18jNHrX/96+cKVqsivLm0+z/P+ZfyENMABZe3tcrepWnvEvCC4EvY1kcEaJi1u&#10;qdkI9XNPsg/BPqKH1vo8uZm3x4j0AK82E1aG8HTYFwdzljWFFE9YrFJ1/apXzhiuYPW75l1+F0nu&#10;S8K+kDxkbuG5BFkqShau108/Z3BbBuwrhH14Nox00+l9wdzTTdBKAJiylSZ7tLM47OMT0Cwe1/dC&#10;Xr2ftwD2tTq5LzezT5jW15T0PdjXTKIKSZ9ZTA+QkZ+5n9c6vO/JG0Ufyu8j3veBu8281sl9dE0H&#10;39SRc03H99ULvqde9B314mfVS76pHsE+dyfvZ9Ub9U7eP1Dv/KR6MnlNB/G+UHLfRSbDeB6f+aV3&#10;8XovjhGfeOIJetH8sR/7MVrqmCUJ81mwzzupXsRMPR4og9tkS1kYy02x0RmavJ703vaYXGrGh9ZE&#10;hkgXdM4XObN1jL2bc+qFfZzRYymBSsY38/YeEaJMHiznwb7imV+utN4lK2cMV7z6XfMuv4sk9yVh&#10;X0Se//Af/oNZPXR/bpaKkoXr9dPbJaz22cn1uNQ1fujQHKXHXKBxPBgKlLZvFZh7X9tZksOUK5ty&#10;cdh3+3B84sZ7Zt/tCXrWQXvN//Mh75Nm9q0M+wKkL5LE557cFyp8j/cJjzW0eJ9GfvLNvMlrOvw7&#10;eX+4ZievdU0H3clr7eTVyX20k/fN6nPWZt6DJ0NJEp/3VZgrFk+SoX6J9NEL57/4F//ChX1vfetb&#10;450ebKZiPa9Z0T1AKpTaZv3d3cmbXGpGNGCtqItlkCjZOinMWma7XZt798wLOqlkZDPvgBEhyiTm&#10;5jJzYZ8EzGlrSgpLysiVM6tkzYzhytxk17yX34WS++KwLy4Pmbv52QhxfTbRz2BXAezLvqADT4XB&#10;Pjq3O5h7rv7b9g5rttVn89YivI9sN/+7qDuEZ6X4PUgra073Atd0pG/n0ISrIM3NrdI8s09G+h5l&#10;2JnlrZs6Hspmgb9b3mdiPq9p3JMNrVs7qF/z8D53M28ouY8y+yLXdNAdHf+kr+nwH9tXsJP3o+r9&#10;v6l+g2Dfr6mP0J28eicvXcvLO3mJ971BfcHkfadOhslUvuazltmgt/d/9a/+FS8e6Bdd4NWvfjX9&#10;5d/8m38Tl+dUM3W1wqzG/5//5/8RwjWzmLuTt2bpbu0vE8pjyWBl7YXu6yQ9R0S1/sm9NMBaogtv&#10;vSwbEaKsVVBMpGPCrnnOFBaeyy5bGaVmxnBlaLJr3svvQsl9cdgXl4fM3fxshLg+m+inlekl7WAb&#10;761BJZoyy+DdK1djW5eHubc2nyU8rLm4NVeHfRo3Gshv0E5eIlavenRVRewqXpNzjed9yW28Duxz&#10;c/T8pM+9ltcAkZ5GJPjVQn7ull6L9/HNvO5NHb99o6zkvhY7eb+qnojcyZvcyUsn9xHs0zt5Kbnv&#10;9eo/a9535GToZW2DJz0zU0/nCfJhZ8RQtDD8l+RVpEeaabBFhnVHyZtCFGUWS552lyW/tb9MKI8l&#10;g3U2X+ROGDnsc0dh3XpJTXkvFmgyIsC+LC+KF54FyIT8zoJ9kbEIG2youk5NWTGSfKzExWiyaz7E&#10;77zJfXHYl5Tn13/91+MzavxrCUsbycS9pDySsxo6eYK3WcA+wL6R/rZfX3jP3s9mYYlhzfWtGYJ9&#10;S6T1+RILSWATM3XdzHuvo8gG1ZVhX4r0BTGfrmgm92k295Bp2il+Ju97xY3SH5cDmruedYofd8q8&#10;7613H8rv07zPOrmPYB/zPj62z0zui93JSzt5f9Q8tu9Z9dJvqp/6W/XTX1M/Yx7bF7+T92PqfR9W&#10;H4zs5KXkPoJ9lNyned9J8+EKjC8+u9L6gbOl3vGOd3BJ5inJq3VPMtP6D6AaCct2m/Ia1UqdK87T&#10;aSWDlbpCruvFcPGtuJJRUDjEV+mtRpS0LAItqSJdYArsywJzZM2kkFkNypUzpaQVR24WrSkVP4zo&#10;AUTxS+dvWpNPWcTFzyKwejdDnkWNwL4e8sTTvKwvIUhREfmF36ZEkqPHOAy28eZl9uF5MMYvF+kF&#10;5l7EEE3EgDWbqLFrI9vBPgaAY5L7Mk7rm7WT947E3ZJZa7+te93tHUez2Vz41o5HEDAK+8zkxwf7&#10;nTXg++c3yvy44M/M8nN5H1/WwZt5vTd1SJL7pHfymrDvib9SP/tF9fMM+wru5LV28hLs+5fqixRo&#10;x8yH65M+njM1QKH1lYZ9tFSgzYy06AotBo4xU9cHxwqNW4Asfm+ytTi3dtFKMJl3yA1lsHby0n/S&#10;slx7KbE/68A+ktm6VFc4CqsjC383HFHcSRBo8iAaj8msST4uKhXWsC9Scvwo5BrOLWmFif5KSTJL&#10;WMdlNjkHIM7v3OS+COzrIU8c9lnfYcRnJCHs8966nmvlmvKtYB/JQAp57LHHeOC/+qu/Sn8xEyG+&#10;+93vRnRipUx85Stf+bmf+zkqT/9Lv5v/yo185jOfiRzfxGViBYov6MDzoMbbtqsLc29nsojAsOb6&#10;1twd9vW7qaMkrc89lq5sV6/82L5S2Gcn9FEmXQj8ubBPD4rHe5e19wiMPgR8kds/7p26qFP8Irwv&#10;ktxHmX2fDt/Jm4J97p28tJOXYd8z6jWfV6/XsO+P1Ns+rd5Od3TE7+R1d/JSct8t7FP/5Yz50CV9&#10;K89y5mZea6ckvbPSCs3dfnWGmVY2SivZrL1d8eQa+tdIRptwAemukBvKkLvGJmZXlp/odmRmETYc&#10;EWBfK1endpJ5cw37MrvTByPEKV4S9p1E+kgVbvqbNxWXlWadlWkx+la75iP8ztrlak2GlmV7yBOH&#10;fZZ+LE22kqdtgCRbawL7PvvZz3qfTc8884wmbsTshLCPSnLWJNWl/6XfTd6nG3n22WdDOK8X7MNb&#10;V9KfTioAc8OaJ2lgl7F4ed+y23j1Q6jrZt5y0jf4Tt447LvP7+4Nytwwy9tm9ceifnHY93B/bhLt&#10;xW7+9fI+azOvmdz36zeKPv/+RunkvrqdvN9UL9N3dJg7eRn2fVa98c/Umwn2fUa9nY/t+4R6z2+p&#10;99IdHfKdvMT7KKas+3l3mSK0nFnpHlNGZ60TzM28DPvoL/Q9uZncRCsNMwsA7yFTDJfbqbvYTrZg&#10;rYhMUlYG+9rKQPK7uXsRwThf1fyxCkcUYoFvfYBg8xHFjYJYSzqtO/fKqxSXzAJzunDEmlkNFos9&#10;uKJ7NbY3W9wNarNY2Z5ZjvQI63dVYYa8BdfMwp3kicA+67sH6zDThvIMdg/qjtxez8kFtx0yxaOc&#10;PkJ7lL5HLdD/UpRxm8zs6If/Es/I45KUzadrMe+jv2jBtKjkKoB9473lQj3iwX+SsWHNjazp8r71&#10;YZ+5mZdA0u0QJBdEyMrc2yYsPK2v7cl9wuQ+MeyTkj5GbCHex1JxZt/DnL5btb/C3iBcxv5um6X2&#10;GS/y4X16M299ct9ztPvg5jn1Q8+pe8f2fUv9RNaxfZTcx7CPj+2T3MnLO3kppl6jvrwv71t/wUak&#10;jzc/mnOv3iJE/2Te10HFzDWP3gSKJ9cWT66sbXQ8oshO3jLY11YGFpLatLbZurKR33ovBJDDPivT&#10;hyry1rkeI4q4E2JNGGuD5155FqEpmAT2Cce7SzF36715QATheDed3Erra7hrPpLZR/p0L+fR5U1t&#10;Z8nzi7/4i2anuWcjkH6sOZlas77DyJInflbDFKeqgX28ddfEcybdo/28/J/vete7vMVcYEfFrD+a&#10;f2FRqdkIOuQyjbfx4jEwxTUndgqLT1R+865hzeYq7degBfu2IH0W7GPeV4/8PDdOrAz77tDYrb28&#10;Z/YZzO4Rvozk9IXy+3TjXtgXJn3qsZvQJ0QDH/E+LaeX93Fm30cFd/KmdvL6YN+9Y/sos+9p9Ut/&#10;rN5CmX28k5dg3+/cwT5K7ruDfR/6NfWR96uPvUd94kn1yV9Rf2jdycs7eRn2vVp9ZVPeN3jBWTDd&#10;uTfwciN6H5B18jf9E6/HzOPe8OQq0Pz4KtbeLskJTZGdvGWwr60Mpg5JVFq4Wgk45KhECtyEPl1R&#10;DvuoinVOFtUlAthvRF4PQawJA0dO34QNRoplzfOmYCFrZjVYL//IFlxoHp9J3HvAG+6aj8M+UotL&#10;HrmKqbFO8ggnWPfc1YbyjHQMd07OzeyjbD5Gb25FPqSPUCD/E+uWU//iP5LMPmqBWqYfb4OAfVO8&#10;6KhO8dQ/ypzf+AYMupFBN4V9Lu+jv9QgP//dsgWwr8l9HeLkviTsy0vrc/fzurDPOarPhXfqf7u5&#10;/fzkww//J31MAvi/+1MCH+T3mTfzhq7lle/k/acb9SC573k/UD/yj+r5/6Be+G314w9h36OdvPrY&#10;Prqjo+bYvrepP/ll9bS+k1fDvleqr23H+7ZYsLk38PIkrJdkLuxzZ2k8uTZ6cpGosNde9jKlhe2E&#10;thsG+7Lmebewa9CsBoXaWKoYp5NLYBZxK/eUiSxATwO3yofOIvCqKJTcpwu33cUv0YlZxiWhbeWZ&#10;4jZ6gCkQZ/87fxlj3aHhNsIuocFfvBfJmX3UAm8fpoRBb25g48w+PAOm+OXETmHxicpv3jWs2Vyl&#10;/RrcdA+v+RxyIV0u8vOwKr3hd3PY5yF9GqJZp/W5/8npdSbsM/bw2mq/o3j3utOkz/rFpH7/+4NL&#10;e+3WeD+vtZnXOrkvntz3tRv1jRv19zdKJ/cFdvI+q15iHtvHsO9L6tXmHR18bB9l9vGxfZTZl3ts&#10;H82KdE0HZfYR7HtcfX0j3rfRgs26gVdPmzqPybv/EQCi3/Old8t42eit4a7tw3wS9Y6BfVnzvLew&#10;Zc31z3iVKD9ZhpiUux3VQl3eu8Lb7ppPZvbRQLzJfXqA/eSJgz+ipdYNvCxSW3mSduxRoBj28eZc&#10;Sq+jH30bL0E9+t3MueMbPKgwZQJq49IvoSP8krfx8sKKN/NS4+62X8C+Hn5ylTbxvD/M0jDoRgY9&#10;APa5KX58S68Q+fkT+szT/abwPllmXzCt7+HJd/YGXuE2XuvwPmrt/h5eL+njVL5HPf6zG+V+rFw/&#10;QoQh3sewj3nfW2+UldxXsJNXAPu+pn7GuqPjL9QbQnd0CI/to+Q+OraPYR/v5CXe9wr1DfbP9anf&#10;mKVmqzkzvpmXtkYmO8LzK6midQrAWOvYokASmC+ptCwGl2wtUkDeUYTimQaVN1gj9iJ1+eonevro&#10;RD/6hf7TPMXPErXtrnkJ7PMm92mp+snjhX30LCb9RE5gaCvPFD8phn1ckdgcn9xn/tBfdMYfUznv&#10;DxWL3KubzNrzbubljpqd2YfZf4pTTuwUFp+o/B5dw6A9tNqjzU2v4vU+bOKXQpjXd8RuhvXe4DEF&#10;9vFtFalPX9inL+swYJ+N+QjV8c7ch5t2H8G+/+VG/c/3P/QX+jABZOqnN/b+87sUP+cEQE9y37+9&#10;Ue+7UR8I38n7zI368o36yo3i5L6SY/teyZl9tJNXwz4+to8y+1J3dPiP7bNgHyX3Ee97ufqv/4f6&#10;+5V533YLtuRmXuuIdHdexfOrx7OmU5swVifFjmkW5kvqecx3LVnzfKSwNmhWg0kloMDKGkAUh6xT&#10;CfuIuBEP1WiPcvooZY/37XJ+Hx3DR/9JyM/kevS7VUyyidgCeTpn0KwL2LdyGG4gG2aKDYyUIyIM&#10;mqOtmWVPgn38TCq7B5YzAYOf68A+ug2DPu5NHQ9hX5L0EcV7BPteeKPcD+M/Rn5e3veEfZCfNLnv&#10;qRv1pzfqz2/U528U874K2Ec7eb+ofl7Dvqw7Op5Uv893dJjH9tGsSNd06Mw+E/Y9pr65Ju9becFG&#10;5x+F0vT0pl3rNgP9d+vsJGsKxvNr5jMpv2/YK19nq9SA7ZKWGAz75PKQYJFvSlZ+diTHiAJZGkAU&#10;d4J93oPzSNsE3ehlJo7wmPcli+lGXJDHW4nNzbwtYR+cJivGDigMix9gRHMIMOguBnVJH/3lNlNs&#10;/x858osxvibH9hEo5HPuCj6ptD7K+0tk9r3eQG/G5bz3cJ5Ge0z69MfcyeuDfbeJeJzWxzl9BO/u&#10;Uvnuwb4fu1Hmx2R/JvLj/D7ez/uKW+pqHzVIwuhreenkPk7uS+7ktY7tS9zR8VN/q36atvF+Xb3C&#10;vKODMvs+9/BCXj62jzL7+Ng+90Le96qP04W8Jux7i/pPfEcHwz7z2D6d2Uewb03eN2adWTZh8m4p&#10;OizJW51vMnVpIP3Fe3wSHmFlVlihFl45VrBCsQwwX1x1AybhLDCXLEwGTZYp9hZUXFMDiGL3K0Om&#10;cklA5l1vcS3vPlz6I/0T5fTFF2p8aW+yWAT2UQu8mTdSxj7Uj/5bjznuqfCYNSO5n1SweD/dTmkZ&#10;Bp2i9txOvTl9x8A+6wlkkiPhQX42BFw1ue8W9vFdFr6P/3aO0LF9FuzTKX58R8cv3AdwAdJHqXz3&#10;Ov2fbtT/5+GHfucP4T+mfrm8j0/u07DP2sn76RvFyX1WZl/gjo5WF/J+WH3wg+pDH1Qfeb/6mIZ9&#10;v6L+kDP7CPbRnbwm7DOP7eNtvET66H8X3M87YJ2ZO3Hp8qH0PS5AOX38zmlt2jWvLwx1jUdYsVGm&#10;VIS9pqi9VacwX0STA6hZVheSwibsa+UkaGdxDSCKtYFIFVobxbCPj+oL4TwhQBQW4168hXkzL20T&#10;jpS5t89XCPvgLovHcw/xYPQeWp3YJgw6UfnCrkOkj6qT+bz/un+2390IHibrZSO/GtjXM7lPCPse&#10;3HRRnNxnZAjebnmm5DuCfXxUH2/F5eP5GOH9mJHc9z/eKOvD7M9EfnpLr5nfR5Z61X1uGLmm47dv&#10;1O/eqE85sM89tk9wR4eZ2VdwIe971Ccos49gH+3k1bCPkvt0Zp93Jy/DvtV438qwjyYrPsCbUvy8&#10;8x4n99FP8gZeqzoeYcLnyCLFYK9FDFEmBswX0puErJXpXNfK6kJYGLCv0iibVkcg8wLKNF8x7OMt&#10;tNNhHwnAkvC5gUl6eCuxJLMPvrJpkBeLDYsXq27NijDomnYxpQqxPD41jC14Mu/j5+cd9ctAfrNg&#10;X+qajgewL5Dc57+KVyM/82w+/j2wk/desh6TPnMDryZ9lLJ3l8r3qN///kZZn+c9xH+E/HSKn8X7&#10;Hm7mpb3P97pO7uQ1j+3z3tGRA/v4jo7Pq9fTNl59IS9t46U7Omgb7yfUe35Lvfej6v06s+/X1Eco&#10;s68S9i21n1e4ups16dHRe/xi6d2Zy9fy0o/kBl5zCHiKzTJoWb+wV5ne1qkFC3ptMWD6zepCUpjL&#10;MO9bx8EgyQANXDyKzYQ+re1i2Mcn7j3zzDMu7+NtvPR6Q//ECYB8WYf1w8W8p/55GWII5JmbedvA&#10;vos7yoBQXLALGH1Bo9SIBIPWaG9A3TjpM7+YOp/3PXziiZDf+rDPx/seQTfah2um9Ql5H9/Gax78&#10;R5BUp/Xpo/o4p+8h6aNUvkf90peT5uf/daPoQ/iPkR+n+HE+oOZ9+vC+u+Q+k/fd4kh3J++/v1Ef&#10;vZ/Zp+/o8F7Iq26eUz/0nPrhH6gf/b56wffUi76jXvysesk31cv+Tj32N+rlnNn3VfXgQl4L9vGF&#10;vBr20bF9BPt+U/0GbeM1YJ/nQl6aG1+v/jOd2Re6o4NP7lsK9tGEMD657+Mf/7h3JqQEPTdHT2/m&#10;df+J3oZpDy8f7fepT31KPrviKSbX1SIlYbJFDFEmBswX0lvX6VcC77RgksK6DAxaFghb17qs0b2Y&#10;j01ZDPsiJ+7xOw/RQFrB0AZb/buF8LiYFxdmwT4qzOSR+4rkG95m9Uky+y7rKFuHd6XwMHqlAler&#10;DoOuZhFTngjp05eBmha8Du+jJ1QC+VXCvpqdvNHkvkeZfXybx/2T++7BvhDvI5znpvjpv/xf93Pr&#10;CMDptD6+lMMkfcTviOL992HYp8GfRn4W76M2eTNvKLmPYd+77k7uozs69LF9vI2Xj+0TXcgbhH10&#10;R8dfq8dN2Ed3dOjMvlzYpy/kZdgXv6PD5H2L3M/bdbXpzpaUo0dvkxbvI2anX5oJ3tFbrFmRN/O6&#10;6Xv0dypJh/clb+SwxMBTbOWnmFc2mGw7k5kCw3zjYZ8E3mWRPvObIRh063gsFv5qdo9gvkrYR0sS&#10;apwz+PQ1HUQA+Y/60gxO36MfOlxP5/fRH3Vd+flLcZCn90kA9hVHx3UrXm1euIKlYdOVrcw8y/3R&#10;MlvmuxTs0xt7/ffzzoV9Yd5nw74A77sHAb0pfi7yuyt2bxetSfo4rY/S8XROH5M+ong3D2rdy+mz&#10;Uvz4PznFT/M+4oZED6nZcHLf7YmBxPsY9pl38tKxfRr2uXd0/Lcb9e0b9b0bdf9CXjezjy/kTcI+&#10;upCXt/FamX10R8fdNt57F/LSBR18Zp+GfZzc97j6Ol/Iq6/p0LDvpepb9FmB9w2GffxOSURP36Rh&#10;kj6N/Ajk6VlLb+Y17+Kg6i40FE7OeIoJFbVOMZhsHVsUSALzHQD7LHoImxYEwu5VLmV0yWCLM/sY&#10;0ulkOt0Okz7zll7K3TP/Vf/O+3zlP3HYp6liLeyTaG33MID8+P78eB9AIG9tYsC+4EF+9bCvMrkv&#10;wPs8sO9+ip+d3KdT/0LIz/y7cAMvbcV1SN8tlfMCPuuPmvfx+X1ED33JfeZdwPZO3l+/UbSTN3RH&#10;x9du1DduFF3I64N9zoW8PxWHfX+s3sKZfT7Y9yHaxuuFfXQhrxf2vVJ9TfM+vpOXGZ/+/DP1HUbz&#10;E2eVwbCPIB1vvH3HO95Bo2ZmR3+hBD36T+J69Hd+KzV5nwaCersup/tR+QLV4SlWoLS5VWCyufqv&#10;7x0WdHWYlXyXZYKsliWF3TIwaJZFjil8BbsnE/q0NSthH6E6Ynl8RQb9/NzP/RxtVnBP6KO/0N/p&#10;X7kYYT5K9JNjPi4Zh316My9g3zGhOmggV5gRBqlymW5g02VMUSiIa8FrJffpx6N7d0cT2NeB9wVh&#10;38MUvyDsMzf83gd8j9IAf8HYkBvawHt3I4fO6dNpfVLYx/l9xAr58D4ruY/OB6R+70Dno4FYx/YJ&#10;YR8l9zmZfRLY95fqdXobrwX7fucus4/u6Lg7s68l7GPwR7CPPi9W35vI+yQrvcLpJlCN9vDyeycB&#10;Pv7dOo+PiB4XMFP5mO7xmy7fw0u/lAmGB1mZ3ibWgskmKr9J17DgMNiXNaULC3u/E4JNm4TGXo2c&#10;bXQ55mOr1cO+XGY3t3zizL6znWOvQB0mLYw+TNXDOoJNh6m6U0eAfdaT8tFBfovAvvv5fTHSx/l9&#10;JiO7f5yfdbqf/Z/3696SOzpEjz60wdbawHuf9JXAPtr5y/d1WMl9dOEv9cjXdBgDuRWGju2ztvFa&#10;d3R8/kY9c6PoQl6d2TcV9tFOXncbrySzj2Hfi9T3V+B9naYdt1m9mZdwnvcuXZ3fp3f7UhIfpwTy&#10;j5n3VyA2nmUFSptYBfaaqPwmXcOClhqFlK1A+VktSzK7Qw3CpgXWOaDKkXbPxXyAfTeuKx/pGQdE&#10;bNchwOhd1Tulcdh0itobdgrY5/1a7AHyW4/35cE+33W9XsbHlPDeNbihG3h5Ay+l5hmbc4NX8UZ2&#10;9TLvc5P7+JoOzog09xTzHR18Zh/d0eFeyOuFfbST9/6ZfV0z+35F/eHb1VN0QQdt45XDPs7m4w8n&#10;9xHsWyS5r+FUE2+Kd+/qTD1vYUZ71jl99J8ECkP3+crlx7NMrqtFSsJkixiiTAyYz9RbFo/LUnhW&#10;y5LCkTKwaZZpjil8mN3LMB9gnw37DnOLY8K160Bg9K7qndU4zDpL86361RbUJ4VddBuvj/m1RH6E&#10;ruo/v3AjgX06J+4BwnuY8Rf7T5btVcbOWe8NvPeP6tO8j2Gf6MA+E/8RMaQkQU7u09d0GHfy3stS&#10;tC7kjcC+rzw8s4/v6Fge9unduxbs4+S+Kfl9kuSOVlOQbofOoGHY583so2JcIPSvlfLgWVapwPHV&#10;YbLxOm/bIyyo9dlpypXAO1cGqhUxdLxN2LRtjGzR2jFGr8F8gH2AfVtEa18hj5kL+qppq9Zh063M&#10;5RHWJH0Mu0D67kG/u8y+W53Up/jVk767FrJg3y2Ai5M+UyqD9N1WpB21gg28JXt4Ne+j5D59ch9f&#10;02HeyXv/2L5bkfhCXs7so2P7Qtt4q2Hf59Xrs87se6/6ON/GW5DZZx7VZ6b48U5e+rxgxn7erCVi&#10;w2lQH8PnvWdDZ/817FE3hcdZD612bRMm66reAY3DgqzkfvOtvGWzZAT2JRuETQcEzoJd7G73eswH&#10;2HcP9u3uEAvG2BYiwe5bmClLSNg0S10LFgbsEx1te8f7GiC/FrzvFvbpdsIgT++r9fA+VwxGmU8Y&#10;aX0m6aOcO7pDg5Lvoht4SzL7eCcvJffxNR18J68+to8PKzR38s6AfX+k3ia/jTcX9ukLefXWXWJ8&#10;+o4ODfvm8r6RExcxPk7ue/e73+3tl//Vur6jiYR4nDVR48hGYLKR2u7RFyy4COkTipEkfdROsU07&#10;5Tb28Fu06Wqg2O7TldkK8wH2AfZNd+bJAuw7C0xW3Nrdw6xr2yctHVsQ2Xwi5HeX9liL/Kp53z3Y&#10;57Zm4L9H5+hFOn2I+W7vxHiFAft0Th+RPsq5IxhHm22dezmq0vo4v0/v5OU7eQn2Udd8R0cI9tGx&#10;fd7Mvj9/eEFHKrPve+pF31Evfla95JvqZX+nHvsb9fKvqZ/5a/X4V9Urv6Re/Yx6jZnZp2HfJ9WT&#10;n1Dv+a2723g/rD7ovY3XhX1vUF/4l+qLr1P/5TXqy69WXzEv6Hi5+q8W7CO6Z8I+Tu4j0kef56sf&#10;DN7PO2vppTfz6os4zImMYZ/3n9LzXbQEHmeVChxfHSYbr/PmPV7ciMJ8ujK1y+dwCcUzgWBcHrlN&#10;reHLBS5TCGp11YDc7l3FkDfeFvMB9j2Cfdu5gtxpUDKiAdj9SPeAWXc3K2CfEPOZxaqQX2/YZ7R/&#10;L7kvnM13i9XuSB8htkd8kIgb5dnRh0lfj7Q+Dfv4Tl4J7NMX8sa38UZv4/2+eoEL+76uXvFV9YQJ&#10;+z6n3vhZ9cY/U2+Owr6P/Jr6yPvVx96jPhHaxpsF+/heDvNjwr7BvG/MusuL7Xgzr3u7Luf90TUd&#10;PSZePM56aLV3m7Babw33bv/iFhRStgIrZLUsme3lDUZsGqJ73r8XjBpVJmpgo1jugfkA+wD7Jkbf&#10;/K43iv/5ytpHAph1H1sFJQXsK4B9+nDDkiy/gbDPvFr3do/twys4Hpw/yIzPIH33YB9l2BHp0xt4&#10;fWl992Bi5Nbd+D9RZh/DPuuODm9mXwPY96MR2PdX6md1Zh/BvqfVLzHs+7R6+x+od/oy+2zY9071&#10;H4W38b5CfcPN7NPn9HGKn3lsH5G+WbAvflh72TT4qU99iu7Z4DQ9gnfmBbvUoN7M+453vMNsnyEg&#10;pf6VddoqG6VH72izTAN4DynT2zq1rmxBOT7LtVdWy5LCkjKmkNqsWXTPLZw7cJSfq4H1w7kf5gPs&#10;ewD71neCuUFyau+w+5GWhVkPMCtgXzHsY2SWneU3FvbZvM/ctKsx311O3+3nfzcy+5j0hdP62pA+&#10;4oB8R4cX9pG03jP7Qtt4P/9wG6/O7KOreL9n3sb7wz9QCdj3RfXzvI03Avs+qt7/cBvvLeyj2zl0&#10;Zl8/2Mc7eWfxvrZzHZ3Hx5jP/CH2Z17KQfjPRIH0nwwH3XS/VrLhidZKkyPbgdVGartHX1e2YC5B&#10;E+o/q1lJ4dy9xlSezCrEfO6ggPyEhl6w2Mrh3BvzAfYB9i0YkuNEWjn4x2nhuJ5g1t1NCtJXTvp0&#10;zVzkNxX23eb3WQl9Bumjw/IebePlDbx8L4dO66MsvLs0PZP0ldzLYeb6RWBf8QUdDPv+240yYN9z&#10;6oeeUyLY95fqdRr2/bF6C2f2/Z56F2X2/Y56L53Zx7Dvg+pDH1T3YB8d2FcD+/iODr6UgzP79O/6&#10;2D6Cff+Dem7Y4X2SvV250yAfyUfk7qmnnqK6tI1XH9Jn7c9lukd/pJ/4rR25MnjL44nWRI2DG4HV&#10;hArvEcvCrpPFrmlECWVLqs5bQN6ysGSymIvnIrBPOCggP6Giliq2ZiyPwXyAfbewb00PWCpIjhQG&#10;dj/SrIjoA8wK2NcA9hnUT7Srdxjs4yS+u4/N5u5v3eWcvttrMUzYZ6X1GVdztCR9fEGHfBuveRvv&#10;v79RH71Rv3ujPnWjnrpRf3qjrMw+Dfueu1HqxoJ931I/8ax66TfVT/2t+mm6nYPP7KNtvJTZR7Dv&#10;L9QbOLOPYB9dxTsF9plX8e4I+7wX5hLa8x66R7t6Gee96U1v0lMrtdDv7l13Ase7yo4PNVhNaDXA&#10;PqGixhRL4rNiMbJalhQOlUkm7mne12QsKztw8QCPrLjUnDwS8wH2AfYdGdGiQS0V9iKJUUigAZhV&#10;oKTViwD2tYR9d22ld/V2hX0G4NOkT6fy2ZCOt+4y6XNhn5nW9z/d8bj/vmlCn07u07BPckFHNez7&#10;R/X8f1Av/Lb6cQv26at4Neyj2zks2EdX8VJmH13FS5l9fBUvZfbR7RwPt/H+vpXZ92b1OQqx16v/&#10;7L2N1z2zz8rs01dzMOnT23gps29Ycp9kKeid5mijrvdkPd6ca53Qxy3o/D6TEnJ5SvEbM5niuTZG&#10;z217gdUk+lyZlVzNgsXzatLQWS0LCyehnrdAw4SAuABJnaDAYA0sEs7jMR9g380ith/s8eiu4XQP&#10;ZS6lAUT0UuYoE4aMeJuMhp/WGoghvx6wz8v46I/mjt273y3ed7sD1yB96n8ztvHq0/p4D+//2If0&#10;cWYftW/exksiEYL0XtBBsI8O7Hvfjfr1G0WZfb+dl9n3A/UjSdjHB/ZRZh9fxcuZfXQ7B23jdWEf&#10;X8XrhX2/rJ6ugX0a8Jm/8Jl9I2EfTSwFjICP5ONdutYPJe7RP3mT/qgk79s1k/v4j9Rg2RSXWwvP&#10;tVyNrVAeVpNYoSCQJc02KXM1CwopW4Fus1qWFJaTPlfatmYNSVKgJVTprYG2ps+VdhbmA+wD7Mv1&#10;1UPKzw34Q5S45DBg2SXNkicUYF9ryvewvchBfnWwj0xmX6obzeazed8rPLzPJYDJv/DJfW0+z7uD&#10;fXQyIGX20UGBdAvwfdj36BhBfRWvBfs+fbeN988fbuP9yo2yzux7sI33eRbs+6Z62d+px/5GvZy2&#10;8erMPn07B8M+OrCPYZ/vKt4Padj3pPrkk+pBZt/b1J+8Rf2nGtgXIX1bwL7I3ls+fS8E+/RmXnMi&#10;M2/tyJvg8kvjuZavs/k1YDWJDVaGfST/dYwoQWwSg7plslou3pyb1Utbs4L3lTnG+Fpt7S6Xfy7m&#10;A+x7cEGH3GAoeYYGZgX8GdpbeRSw7MrWEcoG2NcL9nG7XuRXA/tedfu12aP9uZmYT9FdHA+v40ji&#10;vFCBNoBPg0K+nYO2CRPso1xCgn10dCCl9ZGcNDrS1euNZEMv7KMD+wj20YF9DPu+fKMY9v39wws6&#10;/ulGGbDv++oF31Mv+o568bPqJRr2mQf2Ja/ipW285lW8lNmnr+KlbbxvV08JYd/L1X+lz/+h/v4x&#10;9c2Xqm/RHl5zGy/zPr2T18zp48y+8Tt5hbNK/KA9zuz7+Mc/Hmpt5CF9rgx4rgmtvFQxWE1iDsA+&#10;iZZ6l7FwVcPushicVbgmfS8+hK6xubhLNzTujk11Nb2lEGZ8I3uMWITfYein7/pimdZvx6nHvKOn&#10;QuZKDSwSeJWjQHWsiI70AQ5PbOMd88S8t7FXzvscnBeDfc6m3UdpfYz59MW7D4/qkyM/Rfl3D6/i&#10;bcn7Irdz0Nh/IQX7zNs5CPY98xD20VW8DPu+d6MewT7pVbzm7Rzyq3gps8+6ije+jTcJ+8wLOlaA&#10;fbSyksyEcdjHO3ytjbpms4B9EiWjjKkBvGpK/GFxMnIRI2YhOYlZuUwuQ5TTPeG0HxG1n2U7KVOu&#10;dpScYndr8u/nYGX2Bewr0xtq7aqB1SJwVz2uJzcsu55NsiVCWt8YzGf28gD5EewLnbKX+nsQ9uWT&#10;Pn0px20yHW2e/UnfiX50lB7fztED9lFan7mHl+7/JTE4s+/hgX0mjlQ6s+8Dd2f2xa/iJdj37Yew&#10;L3UVr/d2juSBffdv5/ikdTtHchtvHPYx6Ytn9tEXquRR2ZGfXyELE2jY5+1Hb9QN7eTlF2W6tDdf&#10;zAY18GhroMThTcBqEpVnRbGkweZljrdjPzglb1mC+dpatp9ZcxFn23GhtbgG+tmd+10nlc/SA2Af&#10;QuNaGugd6tfS5kqjhWVXskahLIB942Ef7+29zaZMQb1QAQ/si2A++idvTh/fwEtYjT+E2O5g3+2H&#10;iNv/YuycfXg7RxfYx2l91h7eyIF9/a/itW7n8B7Yp6/ijdzOITmzrwb2Eebjz3awj2YrvoXDe8Eu&#10;Hc838u5dd+rEo63wcTK7GgyXtABgX1JFvQt0MkEr0tdp+F1jE7yvk9WaNNvJ9MtiPlYaYF8T50Ej&#10;e2igU5DvMfjTpYRxD7AwYN8s2Me8rwz52bCvmPRZsI9JnwP7bq/rvbuK9wHso1y8Vvdy6LQ+fQ+v&#10;c2CfP63PezsHndlHB/bxNl7B7RzeA/u+pF5deWAfb+PVpO8N6gtkr3+pvvg69V9eo75Mn1err7xS&#10;fe1x9fVXqG/wgX2hM/simX2a9K0J++g8Pn7ZDU2SdEsvF3jHO95hlaG/0N8//OEPz5pg8WibpfnK&#10;fmG4pAI7kaZkv/ICZxtRjuTkGuOSyZYj2Xy5fZWV723Z9X27TG+712pu98UxH2AfLujYPWaz5W8e&#10;5NkSoEIfDcCyffQ6utUk7GMg5f2Zg8lO6jVyXW806e8R7ItjPjOnzzmqL5bWd5fZRxfjProDlzLv&#10;iPfxNt5WsI/acdP6zD28dwf2PZLhrTeP9vCasK/17Rx/qV5nHthH9/B+Wr3999S76Cre31Hv/S31&#10;Xkrro9s5Pqg+RHt4KbPvverjkds5LNhHpC8L9r1Yfc+7jdeEfWN4X2QpRWfwEbwzJy9CdQTs6Nbd&#10;yIz2gQ98gHnfa1/7Wq5OOX1M+ugvo6dCoz883SYqv6ZrGC6pvfWByMFGTPK4pPlCBZItu6SvuK/i&#10;il0tm9RAsdioWK+BVqbfAvMB9gH21YfMZi20ivDNhn0BcWHZM4wch33x7YEWAZRQONwEEtJSVpbf&#10;A9iXJH3xDbzRPbwW7OuS3GeSvv/5bu8wp/WRYIQm7w7su5fWR7CP9/D+2xvlPbBP387BaX3mgX3P&#10;3Tynfug5Zd3O8dJvqp/6W/XTX1M/ow/so7Q+hn2fVW9scmCfC/sorU+Y2Uekb0HYZx3WzrdtWFyP&#10;YV/kCg6eP7mu9TOX9LFgeMDt+ICD1ZJW24KJHGnHfpqPtBzK5kv6SY8CXc3aT709VHG1NutNvxHm&#10;A+wD7LtWgNeH97X0tdVoYdytzOUXlo0YAnC5B4GZ7C+OtB6ALQkdvFgZIfK7hX0NSd/DqznMPbwM&#10;+9QL7+O2hjt5mfRRtiBt4H3hXSIhkb77aX026aOrOQj2EemjtD6Cff8+dTsH3cPLt3M8d5sGx7Dv&#10;H9Xz/0G98Nvqx7+lfuJZ5Yd9n1ev/5x649Pqlwj28T28f6DeSWl9n1DvobS+j6n3UVrfb6rf4LS+&#10;96uPUWbfk+qTdA+v93YOL+yjPbzxbbyM+SKw73/gURmf3IAtmMG8aUH6tg0id7pNIeyj8pTTR3SP&#10;eR8d4Tdx966pEDzgCtxjehVYLWmCLU43O9KO/WiUd1peCvNpt+xn2S0cOxmeBxcoNv12mA+wD7Dv&#10;4ED2DK04tq+lpj1HC+Puabd7UsdhH3G2YnzgxXn8Ry0BsvyKs/xEsE9fymFt4OV7Ocy0vijsM3nf&#10;LZ6r5328e5dv4GXSl0rrU//6RoX28P7ujfr0jXrqRuUc2Pcd9WLvgX1fVD9fuYeXDux7m/oT88C+&#10;16v/TPbSZ/aZe3j1mX2PqW/S56XqW/9MfYc+JunjzL7Fd/JSBh/TOn27Lu/GpXQ/IoBEA7ebLfGA&#10;285kLDAMlzRcP+qU7FpY4Dwj9tO55F5dLiNUftdiXS3bT8lddXKRxgtMvynmA+wD7LtIUOOV63BD&#10;F8zah2tkz+ElYV+I9+kkvvi4rX2+bmGk+AUzF6PX9ebBPqJ71icJ+x6e2XdL4kLJfWWH9+lz+kKk&#10;j0SlpMVX3c8o/OU72Gft4aXMPiJ9eQf2/ej31Qu+p15kwj69h/ev1M9q2NdwDy/DPu/tHMfAvi99&#10;6UvE9cwrdDX+01t0KX2PDunTNHDxKRPPuMUNFBIPhpMYbvGT+w4zYj8IJSR9EpcYVqarcfupeph+&#10;Tu0oy+5bYz7APsC+U6PYM66swL6QXo4YKox7hBkfJEEkM+zc2zk0oipO/TMVmBTgYnt574Ybubvj&#10;iZs07Iuk9Uky++7Dvja8Tyf0mbt3KafP2sB7d1rfvQ28Oq0vaw9v+MC+sj285tUc5h5e82oOvofX&#10;m9nHsM+9nYNv441k9gkv5B18R4ebJ6Kv3yWiR9HNsI+25TIEtH4o74/K03Ucy06kE59xWK/WeMVE&#10;w9WIPbju4rCPtHGSHZtre0fGpz28q2UxeQ6eSbK6k5j+AMwH2AfYlxUXexeWRPXeI7yw9DDuGcaX&#10;ZPbFQVsT2EfK1DzxilwvNeZ7B/lJSF/kEl5N+iLbeOnsPA377o7tC+b36ct5CeRFruhlzMdbd72k&#10;T9/LcZfWd4/0/V83itP66MA+vprDvIeXM/tEe3h/6AfqR8wD+76pXvZ36rG/US//unrFV9UTZlof&#10;H9j3x+ot+h5eOq2PYB+d1kf38N6RPv89vNYe3jerz9GBfWZmH+/hNW/nCME+zfjksO+/e6583718&#10;QossXM3NvPw7H8BHUI9+cXP9mAbSPt8FqV/9M06+wk8u3eXWQcl6w11Bh3LnnKWNY+zYFj8dMFf0&#10;tuz6vj0rpqb3Gzf9MZgPsA+wb3qsDRKg92w+aBjoJqAB2PcM16iHfTXn+nl1COqXOMivH+yjyzEI&#10;uvGHYd/DOzpc2Hd7Oa8+v4+RH+/qtT6a8WnM9z8Z5/RxTp9J+l5xj/Td9mKm9Zn38Hr38D5zo75y&#10;o/gqXvt2jucR7HP38D6Efa/8knq1tYeXruYg2Be4muND+mqOu8y+4NUcRProtD69jVcf2Kdv59Cw&#10;jw7sM8/sk8C+de7o4Fg2N/MSxdOwz4x0uo6DUv/4X/nHvNZjnXm17BknX4onS7oF1lHOypKUGW7l&#10;EfWQrS2B6iHhGXas17Nwouhhgn5tdjUuYF8/w9W37DX9YZgPsA+wrz5S9mih61S+hwrOlRLGPcO2&#10;ph0rN9K2yu8zFVspUipbbtd/J7Wk9/CWZfZZsC+V3Mf5d/eQHxE998NMkE7o05iPb+QwSR/dEPLP&#10;bcx323gkre+jDw/s86b10R5egn10D+8/3V7Fy/fw/kA9OLBPcg8vpfXxPby/p95F9/Cae3gjaX3e&#10;PbwM+2gPL2/j5bQ+71W8DPv0DbwW73uB+j59nq9+QB/CfPyZeCGv98R3vZmXQR6hvdBsSWSQLu5Y&#10;5O5dV8iCx5xkWc4dJUt6i53x3Ok9igLD9RZpzfYXZyIH2NEK8wI3iE8UBQ0uUqWrcRd37EVMMEsM&#10;y/RHYj7APsC+WfE1ut+uU/nowaC/+xqAcc/wiGVhn0aH4H1eJHmbJnb3c3uRRehTcGafCfus5D5j&#10;My/dn2tus71FcgTymOi5H/onxnwh0ked+kifev3NLelz0/qsPbzSe3hvYZ+5h/dZ9dLQHl7v1Ry/&#10;dbeH98Pqg7yH935a3yd/Rf2h97Q+3sOrYZ91YJ++nYPP7NOZfRbs897Gq3nfXNjn5X10EYfO2tvl&#10;Oo5OsM/leiHSF3mmuGtXrGbjj2C8okheUdb3ot3tWJPWF8F8EuMuXqarZdd37MWt01s8tv7BmA+w&#10;D7CvdxAt0X7XeXyJEV5bCNj3DPtbdqwka62S+1gM7y29uLqX2Z/O7Ishv1zYR8SNuJs3uY8385q8&#10;7/79vA9S/Jjr6Q8DPmZ89OGD/zihj3IGeffuHemz0OEtPdSkzz2t7wM36tdvlE7rI9j3pzfqz2/U&#10;529Uag8vwT7rHl7aw/vX6vGvqts9vM+o13xevZ5O62PYR2l9rmAE+wrS+kzYZx7YJ4F9JvgzM/sm&#10;wj4vwDKnRDqA74KwL76w9y7dhc+RU7N7hMMvKIZXlKTSajhUsvFWBba2Y5mGQ8HeSqXrtNPPuIB9&#10;61jZK8nxmA+wD7Bv8RhsI16/SbyNfGilTgOwb53+Vqm9MuxzM9rMdL+LU79b2Kd/nrjxp/hJYJ97&#10;R4eb3Gce3nef91lX9D5AfprumYyPMZ9F+ryY79U36hdupGl9oas57u/hVYq28Ur38LqAL/IXvofX&#10;Tev7ZfW0vpqDSB/dw8vbeJO3c1jbeJn0WZl91k7e8Zl9PH/FT5SjzbnM+5bdpSuZheVPuuTCvgb2&#10;ebVd2aBk+PuWkRtu3zHWSJ5015rGG9bd2o4FSr4O6SMn6WdcwL6GMdi2KY35+lm/rcA1remvPHc9&#10;MyhTbnoXVXrMNYpD3V00cIUw3sUWzeWEcZurdFaDC8K+SHahmzl42as87sG+u+exJ8WvAPa5yX28&#10;mVfzPlmKn6Zjj7L57mO+ED5TFukLpfWZV3PI7uEV7uHNIn1cOH41B+/htWCfeWCfdRWvCfs06YvD&#10;vinH9nl5nzWP6c28C960K5xy5Q87yfKy8gCv5DF/lyIFcQvKDSf0hJOKVfrhYFVsasompG+wqgd3&#10;18+yBcofPPardceMz7J4PwdYRL2Xhn0Xyd5cxNWmiHF8AE/R6jqdwr7r2KJGEteOldt4m1zLG5eB&#10;kZY76qtRPxf28Tdw95BfHPb98xtFaX38IcanP7yT15vf5yI/I9GvAJOZVdSrbu6RvvhpfdbVHLyH&#10;98uJe3jdPbxfUz+j9/CG5P+Eeo91Wp+3pL6X4y3qP1lpfRr2mQf2uVfxumf2ubCP7utY5I4OMwZD&#10;Kyu9mZeoX81MNbGu8GEnX1t6jziUD5A70uXl+E/exRklhYY7Y7C5o5C7a27LPcrvaMoCDe9FYFsZ&#10;up9xC0zQalBN2oknzjfpYkwjEebTz/pjhpbs5dKwj7UD5Jf0kn0LHB/A+5qmieSwbxM1Tm/Ea8dK&#10;3ld5bJ/Ve2ivron8NObjrivlz0xan1Y8BPtuBbrb1ftgY29Ncp/F+3SKn4n8dKIfb9H9nz2n7yUh&#10;4O0FIybpS57WR2l9v313D2/oao7MPbx/pX7WEpIv4f0D9c74JbxWrbepPzFJn76ag9L6OLPP2sNr&#10;HdjHsI+u4tW38SZh39xj+7zIyZrWdt/MK3nYLbKqlIC/6Q+dYQJIDDdMmNU6kmShriPzdqbMmhAu&#10;vhm/q3EX9HMJwjtjJvem8rmzSlcHmD6JAfY9MIHQG6YbDALINXB26Mr1cHBJmPgM4y4O+8wT+rxQ&#10;LYT8rnCcXxz28f28D/SgeR+l8rkfb3IfZ/m5+X18pQbv6tUf4n3W5+E/BffqUqcsCclmkj7zqD69&#10;gfddN+rJG/Vvb5S+hDd0NQdl9n3tRn3jRv23G/XtG/W9G/Xc7XF2z6nEPbyWnH+s3sKw7/fUu5y0&#10;vo/oS3jpqD7awGvVDaX10Wl9B8M+mg8j69vHH3+cX3m/9KUvbTdzxh926yfjXBkl4EUlFG5ZNGp6&#10;zG5nR6F6selep/508rHQ/Cw0UHOpJBQvq0xzCZs0mJXLtV10Z6kIsM9WV5ZzZOkahQdr4OzQHazM&#10;BbuDfRc0SplIu8M+c+Oqe3fH2Sl+MdhnklEL+ZXxPjfFj6mfl/2Z/6Tv2727cvf2w2yRxbgjko9y&#10;+kzS969v1Ftv1DtulEn6+BJendbnXs3xlTvYx2l992Df836gfiS0h9ekdXQP79Pqlwj2fcZJ6/tN&#10;9Rt8Ce/71cfeqz7O93Lo0/rMRvheDiutz4R97oF9/4f6e0rrczP7aNMuf5IX8lrH9lUm2JbNJ6EV&#10;1NNPP73vTR2R550kR6NMk81rXRP54V3FcqR93WAjUwpBEkifds6uxnXNMTEKskAeF9ZaitRt/rwo&#10;a7A4eaurA5SNpVUtwD6/JoH8WnnYxHYOjtuJWl2na9h3HVtUSrIa7DPxnEkrhNjOTfSbtsm2f8dS&#10;2PdQkkdZfrm8T6f4xZFfnPFp0mcm9HlJnz6qj2Ef5/SF0vq8V3MQ7GPS9086sy94D68J6f5CveGz&#10;6o1/pt4cT+tzSR+f1mc2xaRPX81BpI9h3yvV1+gTgn20h9faxhuBfdaFvCvDPpqmPvCBD7z73e+u&#10;nK+mVPdOkhOXizVK2FTs4iHjXWUjUhC38i6mTKb6Xi0GJcHb27hCxCYRtbKMta04Llikr3VGxEJW&#10;opveDlBptZrqgH0x7VX6TY1hULdSAwcHbaVmjqkOE59tSiFZC+GsmpSiSthnJvqxjU69tSOX9Glj&#10;3WqYds7GeZ91X4d7cYe+wcPEf+YfdR6frquz+fTW3Qjp827gDaX1pa/miO3h1YTu8+r13rS+j6n3&#10;fVS9n9P6rA28v6L+8J3qPzLp49P6dGs6rY+v5nBhH53Wxwf28VW8nNkXgn365D5mf3xBh4Z93mP7&#10;asKwZn6zFjM1TS1S133ebZTQ59Xh7vLLHQPvKknYJ1fm3JK7mDKe1gfSF/Ki3vb1TnqDzRHyjeKH&#10;ZhL5DYjZVrimtwMMUIW3C8C+tOZb+VC6J5Rop4FTI7adhvZuCfbd236G9CFTLgj7CrCdBTsqB9U/&#10;US+vh2LYR6TvQYqfl/eZ9/OGkF+I/Zn3+ZqML4L5Xn2jaOuu3r3LOX1x0mee1hdK6xPv4ZWn9UU2&#10;8OpLeOkGXrNBndbHsI+u5jAz+yzYp/fwejP7LNhnXcirYZ+Z3AfY12qitubJM0jZ4FVuK1vktoPX&#10;FdJYMtcsV6tTym9hylzSN0WTa3Y6wL5J1mZtm22uqLh7FHdXnB5Y3CNXbItoBjhA5XjLqgP2SfXW&#10;1p+kvaJcqQZOjdhSfZxWD/Y9xqJ7wT6tdvnlGy7viyT67ZUDWAP7OLOvGfKLMD4L8/FdHDqhL076&#10;vBt43dP6OK3vmRvlXs3h28P7HfXiZ9VLv6l+6m/VT5tg7i/V63gPr3Van5HWd3svR2gDL+X06Xs5&#10;zGbNtD4N+/QeXjOzLwL75BfyTod9nRYz06dcnirPwHymMnNHtB02wuuK5bfTQ6lGgPWtGUnR2i52&#10;aixVUHe6cQc8vPp1QS2HJnb99xATLDNWc3s1b7BgXD2qAPblaRXIL09fk0qfGq6T1LlitzDxilYp&#10;kslryvoMuJqUotA2Xnd8SeSn4Z1XN/pf3WLJlvNy8PqULod9pjxZyI8v1vCiPX3thr7Y10wb5LuA&#10;GfPFSR9fyhG5lyOS1sdXc+Tcw6up3DPqNdYeXusSXr2B17qUw9zAS2l9dC8HX82hW6acPr2HNwT7&#10;9B5e7zZek/TR7/oIv9BOXs37asKwaDq5rdRvMVMsUpOKXtjXpOUVGkkiv0jmyAryx2W48hvLYYBp&#10;cVN6Z7+LpNA2mQfm2rf5w2vutJnc4Vu2d7gripnrAE182G0EsK9EsexnRzpEiTrWqwPTrGeTxhI1&#10;NPGU5Whjdezc3Gqwz+KMEvdwmV2c8cnNtXiiXxvYZ93dEdrYy3/XIM/7i7duCPN5c/pCpO99D2/g&#10;JdL32zfqd2+UvoTXTesL38P7D+qFd2l9L/mmetnfqcf+Rr3cgn3eqzkentZn3sD7+/qoPnMDL8M+&#10;voTXhX1E+lzYZx3YF4F9/0x9R3hsn5XcJwkieVAkS5atH5LNTi9A4XYYN3FVGkJ+wkXjdBuFBGj4&#10;xrLsGLVgc/lCb/2sbErhFlErA6u3xvZqf7p9K8mscKoc4wNyYSTyjGEv0x2gR7wA9lVpFcivSn19&#10;Kh8ZqH1UtWurbU3MPGVXXewv9+Kwj0jUCu5Rn+rYI7evLewzLzbx390R54DWvzLjs7L5XnWjiPGZ&#10;mO/1N4oO6eNz+rykj2/gde/l+PSNsk7rc9P6gnt4Cfbd7uH9mvoZjeQie3g/rD7IaX16Ay+TPn0v&#10;h7mBl2EfHdVnwj6+msOCfd7bObJgn+TYvhul6GMC8a6TVvPMiK7SChvnQZmwT1hxx2LC9SEPbRf6&#10;2falZTWzZplsNeFz5VnWlCB9uaZcFs0X7HUVxuD4b8Li6F84gQ+GLcvGeLGHA/YVq+5RxcFe2EDi&#10;o5s4L0qPNlfJ4NqaGLCvxAaN6lim1LaoZ1vFhM7turipRkq6baZeIbvAPiZ0t+NlVFcG+EzGx5t2&#10;NeaLkD59KQcf1Ucfi/TxBt7stL7be3h/oH6U0vq+rX78W+onQgf2mffw6j28ZlqfdwOvS/os2EfU&#10;z4J93gP7+CreEOyjtD43sy9yJ6+Z3Me8jz//3XP3wF/z6TcL9kX20TcM3sqm9IguAvu8FC+yRh2/&#10;fC0waNuXlgIB2lZZliy0HeayMMgrmHfqy5oPx2hv/V5WiFY570sG4+JfisR53xTAsoIDtA0TwL5m&#10;+hyTX9pM3HMbOi9Kz7VV4cgampgZygo0p1AXm1czTal5VhOwVWzTBdf/TRSyF+x7dF2vTtCT/KKP&#10;5DPP5nMxH1+8a+X0hUif3sBr3svhpvXpqzn0Ht5HaX3P+4H6kX9Uz9ewL7SHl2HfH6m3fVq9nWEf&#10;Xc1hpvU9qT75pHq0gfdt6k/ow5dymKf1UVofX8Krk/s07Hul+hoFXTHs07xPfmyfSfoY9unP//s5&#10;xR8r6JKzWmibPP1dgn4iu+Obw8fkWCIFrFWQhn01bW5U113EbiS8JWrDl5bpSkjCBcmOvOmjqBFg&#10;QWtaUM9ro5ohX6ruOvaVxNoB86QXSU/BfNrP1/GBJqEH2NdEjfcameug7cezVYuHxedWuh8nbJmV&#10;vfQHsG+c2Xw9aVOaPKsJ2yqGfXMV4u29iUK2gX2moHcpfo+y/Cze56I9i/FFMF+E9L3LyOlj0kcf&#10;In36Xg7vaX2xPbwE+370++oF31MvMg/sM/fw0u0cfA/vn6k3M+z7pHryd9R7Nex7v/rYXVqfh/Tp&#10;G3j1aX1e2Md7eHNhn5nN572mw72j4/nqB5TWxx+L9OnkPpf3EfL7H/5/Dz4Rlsf/9Lzvqh+++1hh&#10;zv/qZQ0mT0zGQkiAYZODd41X9uAbJjM6imjgJNsBJK1mTQkSQnhmaWBHE28N2c0E9hUoymoOkOW9&#10;bmHAvkoFBqsj0a+XZqPtHhafU3S4eKfFJvambAD2zTU3WfMBzUmuvzMLAPZlKqykOJmvpFp+nQdO&#10;EqF7+o5da8eueUKfldDnntNHu3c16XM38Op7Ocy0vs/fqGdulJvW970bJl3PqQd7eA3Y99LIgX0E&#10;+z6j3v4H6p0a9v2m+o0PqturOTTsM6/fddP6eA+vm9mXC/teqr5lbt2lVD6CfU128oby+0zex+DP&#10;yvgjxmd+LNinZxIz9iNJfBI3HJzoFz/eqPjZN3eSR++sgTPMh22hC5oyCfsQg7kaWDBa41bOHeBq&#10;5Wl0FuObPtUs6APFVgPsK1adtOIKiFoq6/7lTgrO/a3RZQTFJvZyvWLYN3gR2EWVCzTajxYB9klY&#10;RmWZfubzCvaIC5vUj+me/jDdsxifxnzehL633ijCfBHS593Aa17Cm0jru7eHVx/Y93X1Cut2DtrD&#10;+8fqLRr2/ZZ6r3Ng321mH8E+fQNvCPbRHl5rG68c9sXv6JDs5M1K7qMsP72f1+V9Ot2PfrFgH+f3&#10;uSl7HPsNv0XoN5lkrdKLn30LzPQQ4QTYN335vY4brROM8sPd1tHe+pKsY19LV1un74XszpzEPIJj&#10;hb3Jy/pAQfgA9hUoraQKEv1KtJZZ56TIzBz6hYoXW5m5nnVCXxnsK6t1ISPJhtoVFfVbn8sG17KU&#10;dt1KNte8elcLhqR9AHFCgC+J+XRCHx/SZ5E+fSmHu4FX38uhL+GNpPUFDux7VtE9vC/7O/XY36iX&#10;E+z7qnqCed/n1evN2zkos48O7PPCPr6BNwL7dFqfhn3m7RzxbbySOzpyk/tyN/Nm8T4v0WuI+dxH&#10;RsPAzs3UKH72NZQZTRVrYHfzxc/RL1bLphVXsCYwX1fnWcHEXQc4vXELjOQ+EHvLf5IDAPb19ha7&#10;fST69dP4SZHZT0tbt1xjYpOYWHu7ssAQSF8rFyJr9sNYWTZtNaJO7fTTUiX+mwL7OInvAdAx8/gi&#10;mE8n9MlJ3weMo/rcDbzetD59NUdsD68F+16pk/tkV/HeO7NP38MrvJ0jcmbfy9V/JdIXgX28pVd+&#10;J28yuS+ymVfI+3rHhfXIKI5u750h8R273r5qHn/FwqNiKw1sbT6QPssNplsTJye2CsxQO9NN3HuA&#10;E9v3kpBknjsXGCn2MT4A2DfSbR71BeTXXO/HxGRzzZzUYKWVrcWhN9cvrq6CKifpv+1Y+sG+k0gf&#10;6bw31ChDfnNIn5b17vKNW824jM/ctOtivn99o5I5fZr0mRt4+V4Ob1rf127UN27Uf7tR375RRPoe&#10;pfXFDuz7a/X4V5UH9umreH2ZfZ+kbbyc3Be6ilef2edexeuFfa9Q3yDSF4F9nMpnwr5WyX3FvK95&#10;7p4VAubWYP69bOprvnqpfAKWjQK1mmhga9thA+9SsA+kr0lIJhvZOmaTo5tSIE4/hE/MYcjvGAcA&#10;7Jvi7Q86BfJrqP1jYrKhTs5rqtLKXmgiX8i1SvQ4zy5lI2Jr9iBZcpuWST6+Vg8tlTE+XWsy7Hso&#10;xwPuQ4CPP0T39Ify+PSHGB9jvgjpMy/lMG/g5Q28+l6OZFpfYA/vt9RP6AP76CpeF/bpq3h/T73L&#10;2sb7a+oj71Uff1J90rqQVyf30VW81m28Gva9Tv0XcycvGY428z6uvk4fIn0R2Kfv6GDSZ/6nvpmX&#10;Lu7gT8G1vBbssw7v8+b3ZWG+rMLasetnD/mKJXfRUvkEHD9xoUetgX1tB9LndeNZBoU5hs0qs0w8&#10;bIAjOxISD9e956LtM3wAsG+kq/v7EgbAfEHXluCMgFxbx/Olq7RyDexzswLnq2NzCQD75AYE7Iuj&#10;yUdYh0mfi/nMhD7vOX1e0qc38HJa35/efeioPn1an3k1h87sc+7h/Qf1wm+rH4/DPmJzXtj3YfXB&#10;D6oPMezTF/KGkvsorY8z+zTpo18KYJ91RweTPv503cwb4X1Z5E6n4+UGTj3po6CWwz75DMAlK5+A&#10;ud2hfFsN7GW+Fc7Ib6v/tq3NsiZgX1s7RlqbZeJhAxzTUT3lmDgXneEDgH1jXD3dS30wpPs4t8QZ&#10;0XiufdqMrN7K7sJPuLQD6WtjwvutaNiXuyCPcJ+aPXc9xtiwzSzYUZm1J6m+SGafKeoDFVnZfDqn&#10;j6/jiJA+81IOvYE3ktb35RvFG3jN0/pie3jt2zn+Sv3sF9XPazBnwb7fUe/9mHqfhn3vVx+7g33p&#10;5D4T9hHpy4J93mP7NOkTwj7K8qMz+/hDF3ToD6XyeT/E+MyPeTkv/Z7l+e4MkDW9CJ8IkbiOn26W&#10;m8pndVT/EGw4I6GpXA1sYT5c+yA06xRrgvQJrdOq2BQrtxJ+ejttyYb39NsBYzzABwD7BvhJRhdt&#10;AyOj482LHhCKm1tghPhxKwsXaWXYrqzWCKVs24dlzaz1fOSe1m31IRK8iZYkIE9SZkHYxwl9D7TE&#10;jM+7dfcdN+pdN4ou3uW7dzmnjz7mUX0fvVGE+SzSF0rr88O+5/1A/cg/qud/X73ge+pF31Evdq/i&#10;tWAfUb8/Um/jM/s+qZ40Yd8H1UcI9gmT+6y0viTsS+7kNWGfkPdp2FfJ++SoLgT6s1oQxWG4UO+l&#10;OF51Kg00t/ri5iu4NGauPuf2Pt6auCZlvMXHW3n8GJv3yCijueoA+4otBdhXrLqOFXsESUdxF2i6&#10;+ZyywJgggq2BiJV5OSfhfQXYrjgfECaMaMBrTV6uyxfnzKR0rYsovExLEn6XVWZF2McDuGN8DxxJ&#10;n9CnE/qEpM/awMt7eM3T+nRan76ag2/neLSH9wHss/bw/p167G/Uy7+uXvFV9QTDvr9UrzPxHMG+&#10;P1DvNGHfb6rfINhn7OSNJfeZTf1L9UX6WMl9ZDg6sy95bJ/eycukz/zPyE7e4sP73PP7sqaC+OQv&#10;nFIkTxBrkhnMR/Cqs/Ukv7L55h6MtalZBxu093cJm1qhq9iDTdx1LAMa74cvJjr/AT4A2DfA+Qu7&#10;6BczhQKtWu2AOFxVtQvJlSR9mvvEhc6Ffd5VYsGacCFVriFKMk9Tsj4P5fKsMcTuUkhUlMXvsgqv&#10;C/uMYTwARnr3LiX0RXL69KUcTPqq0voe3cMbPrDvEez7C/UGDek+cx/2fVS9/w723R7bx8l97k5e&#10;upmXbur4ZfU0fXQ7tJm3DPZZO3mZ9PEn6+S+4s28WZhP8jWPJFKEs7rwPL5OwY+3nU6KHdPsyuab&#10;eCrWGOX36GWYQZHT18N8wjaHWVkoz5rFeiOLuRPU7j4A2Ldm1DySqlM27OrDzpFv9yDMGet1y4as&#10;rFdxkvQudw1ZkA8iXBNe11SykUvCNr5EhyEkCCOL32UV3gL26e8Abn+hnD7euuvdvcukz3tUXyit&#10;jw/so3s59NUcxj28z6kf/oH6Ub2H13s7h87sM2Ef0zrO7Pst9V6CfXxs3/2dvJ7kPjOnj34n2Ofy&#10;vlerr1iZfZI7eTXvi8A+up9XeDMvHeEXOrwvF/MJv+OhOSkZLDyfWOkDQrQ3LOlAMm3KJmCUmqCB&#10;lc03a4vcBDO063KMQUH62lmspKUxVi6RbIE6wxjF4CR6S7W7+wBg3wKxIhOhNzWXSbFiqd2DcEWd&#10;rieT18om6WORIwCoIEevoMp6mltUImHYhpboIH0SfpEF73ILbwT79F7vNOmjo/oiG3jdS3jN0/oe&#10;7uGlWyieU/4D+76pfupv1U9/Tf3MX6vHv6pe+SX1at7GS7Dvs+qNFq37hHqPhn16J6/3mo63q6es&#10;uvpaXje5jwxHyK9sJ68wuS+5mdflfWWYTw77kvHiwj4h6Rs5wwqnzZEioa8sDaxpwWG0OktX6xce&#10;YE2QvuluMMDK08dYIMB4KAHeV2AmrgLYV6y6ORWHQfQ5w8vvFbNwvs62rBGHfebBbV4MFEnrCJUH&#10;ZurnKFlhC+TqNUQyUykX3uWW3wv2MeZ7QJSsGzl0Tp9F+j59ozinz3taX/oe3tvbOXgPr3U7hwn7&#10;nlGv0bCPbuO1mB3BPr6Q19rJa13La9V6s/ocfYj3Wcl9r1Ffpk8I9sWv6Ygk99ERfpTWxx83uc/c&#10;zBu6rKPSmYXoX5gpnGR8/SbGZMtZM2eyNRQYr4EFLQjSV+MG/Qw6d99ijU7Oq9vPytvpai6FmHhX&#10;+NY+ANi3XaA9EHg8U19TU1uH35oqXVCqJOmzOIXe0qt/iYAMLqNHnUwwES4sF1TjOiJlhS2oK2Bf&#10;LoiMlf+3D5EfXb9LmM8lfeZRfdYG3mduFN3L8ZUbxaTPuprj0R7eBwf2adh3t4f3Jd9UL9O3c+jM&#10;Pgv2/bF6C53ZZ8E7/Z/mTl5vGX1yH8M+5n1Wch/DvtzkPn1sXzy5L5f3JedboemF07J8MllzV2PW&#10;zLnOhA9JtAaWsiCyxuo9s5NBYZp60zRsoZOVG0o4oKkFscPgx/S+bgDYNyBAOnYxF7F3HJis6X0D&#10;TzY+lHqEtl1dVCaDhPhgfG0pXFLCcnEN5EZuKLnPArWXUntb/xciFbPYZpl9zggfYCbmfTqnj0kf&#10;fcy0Ptq9qzfw8iW8blrf/T285oF9lNn38MC+BOx7Wv0Swz66kDfE+yJ/52s6mPdFkvuSsO/l6r/S&#10;HR3mNR1M+vRfCjbz6vw+2sDLn1aYr8lO3l0m9tyZ81JT4haDnW7BuVvhtrBRlpDNDYqEviz9Dyvc&#10;3NDDJK/saGXOMDjRb18fAOyrjIJVqi9I3AeoZt/AG6Cck7pwDT2LdOyyJlzc+rmRm9x/d0G7zAoB&#10;Ziu7kz6N/h4gJ4J9+vpdTfokaX2eqzkorc8+sE/fzqEz+76qnuAz+8zMPhP2/Z56Vxbvo2P76GNe&#10;yxtK7iPb0WberOQ+Jn0WAZTczOs9vI91TryvADHHc7Ql817omwNJ3RXK5E6eK8gMGbQG5poPpK+5&#10;K7Yy6GBs0VwPxzfYytAbKWoLsJAMnLZJspu6AWDfRnGXFnVlAJ+WPr/EplGXP9Cr11gE9l2QKHXy&#10;vNzIlYCtC2b5SdTSlqfo1o6Bfbcj+u3bjb2PYB/n9OnT+qy0Pr2HV1/N8e0bRWl99h7eBwf2fU+9&#10;iA/se1a9lG/n+Bv18q+rV0Rg3x+pt1Fm3x+od9KFvHxHBx/bZ7K/96qP62P7nlS//yvqD9+p/qOG&#10;ffHkPgnss5L7NOkTJveFNvO2zeZzs7Ml8xVgn0RLKNNJA7nPvoZieFfFDdu/bFNNbArrLO4/Tay8&#10;+BjN7yQ2Gm/ymN2GvG8jtZjOBti3S+jlybkFj88bklN605CrHPUFqy9C+vgOkAvqv8eQc4NXTrUu&#10;hfzkammO/A6Dfcz7bvVpbeD984cbeN3T+tx7eJ+74Xt4eQ+veztHGez7nTvY91H1fuJ9H1QfomP7&#10;fk19hO7kNXmfhn2S5D6GffLkPiZ9Gv+V8b6umM/M05TMV27gbDS3506eEoWgzEgNTLFgw+XuSF1t&#10;0VcTg+KalPVt3cTQKw9z34QhDh/SrQT81ZhgUx8A7Ksx+up1941biWY3DTnJ0FDG1MAisG+j1eDi&#10;/lMQublU6zrGytVMK+p3FOzTSvnUQ+RnbuA1T+uz0vqcPbwM+36gfoRg3/fVC6yreBn20VW83sy+&#10;z6k38jZendlHO3kps8+EfZE7eeXJfWS716n/koR9Jt2j3/ljbeZNXtZBKX50Wh95Kf1vK9/rsZN3&#10;oxmjYP5c/IlwNfHGWxCkr6uPtTLo4NsGuurkyMZbGXpB5RyWIeQ9+LJVfO3oBoB9CwZde5EOC2NW&#10;0I7x1t60F2jRMvRgusEJKZfKF+vtU7mRW5YTtNHqvVLhgyPisDP7vOTogctRWh99KKfPTOuzrubw&#10;7OF9BPtoD+/D2zkeXMVrwr6/Uj9rntnHsO/P1JsJ9tEdHbSNV8M+vZOXYV9xch/fzKthX5L3abQn&#10;gX10hN8/U9/hDzE+/pQFbw0WlAQ+Mvsq5xxUr9FA7hOwpi/c9lCjPWHdVgZtBSOEYqNYrgZaGTq3&#10;367lj+QDpDE3mkI75XOTand0A8C+rkG0VuMnJfrtGGxrecMm0sxN65OsGzdR5EJiZgUvL8tDPMtE&#10;sRZWuI7tAPtq2FA8TexWtwz7KKdPp/V940ZRTp9O6+N7eB/s4aXbOWgP7+2BfZTZZ8A+OrDv9ire&#10;XNhHx/ZRZh/DPtrJG4d9wuQ+hn3x5L5XqG+YqXwa9gmT+4j3cTwS7+tknVCzksAH7FvoeXA9UbKe&#10;gJXqQU5fpQKF1YttiqP6hBpepFixoReRX4txEhAQ6layw5f3Aid/tnMDwL6kTQ8scADI3y7SDnSj&#10;IUOaCPski8YhOjitk6zgjZAs10BW4etYcDzvIyMOhjizunsAkSmhjz9E+gJXc7gH9vHtHA+v4n0E&#10;+/5aPU4XdIQy+2gnL2X20R0dlNln3tHBx/Zp3sfH9uWe3EfJfSbsK0jui/A+Tusbn83n3tRhfQ3g&#10;zqH78r6s+fO0h8cR4xlpwdyklSMUPGEQWTZNQocJA0CXMg1kGVrW5OhSBxCAYpUlQw+wb9abdtt+&#10;6fxspQFnsbucUXFrrn/AhHuGF/UexcQ9vNdBRb2NaLWfFbyRnL6TFvD1JhjM+64D+25fQb728Cw/&#10;In1uWt+9e3j9B/bxVbyU2UdX8dKZfSHY91n1RtrGq2GfvpCXk/ss2Oe9pkOS3Ee2o828OrlPyPvM&#10;5L4Q79OYj5Bf21e3ytY0+9OBBthXP+eghWINZD0Ey3pBTl+Z3spqJQ0qoQz6koEyGVBrgAaShh4g&#10;Q1kXWy/5y4Ycr2V9EZL7vchenoDMvh4utFmb22H+vWJsM29YTNxZsA+kr58jZMWvl2GFrLPvAr6J&#10;tkfyvmvBvjvex8jPA/vu7eFtA/vcOzoEO3k/+aT6fcm1vLmwT2M+2ttrbe/VN/PSgX2kHPrfSirX&#10;u7qeOrImlprwdDljsjUzLdEtnDV/JvtCgSka6G1EkL7BZo0YVIj5BguM7oo10Dt4iwULVdxujd9c&#10;A6EGzTw+wL7eb18j20dmXzCINqL+2021w2auwzpyDT0MZwD2dfKlrODNXZDnlu80xonNDguQy8G+&#10;h+8pD5LX6F6O+1dz3O3h9RzYR9t4n1UvSWb2fV69ni7o0Jl9Juyzju0zd/J6k/veqf4jfd6unnqb&#10;+pO3qP9En19WT79ZfY4+b1BfoA/DvqzkPuJ9TPo07DOT+6bv25W/RMZhHx8PWh+/Jq3TsvEf441b&#10;mvSWz5pC68eCFnpooKsRQfp6mCzZptemIdKXbA0FltVA1+BtOOqNFvUNR13cVMH1OLt4AukEmX3F&#10;jnFsxcW/BNgouo51kVEDGwb7Lp4RNsqet/1kxW+WXUKcK7nAHjn8AX2N4X2XhX3Mbh5AGbqagz7q&#10;wec59by72zl+1Lmd4/YqXtrGS7dzhLbxathHF/LSNl7zQt7IsX0u7JMk95Ht+Fpe5n20jTe5k1eT&#10;Pov3sR4ov0+O26aX5AkhEibFM4ZmfPFbX7yTgBeYAvYNmDCndJH1HJRLiLt35bpqXtK1KczRXMmL&#10;NNgpfluNbvFVfKthtm0HsG/6u1lDAZDZJ42OZb8TWHySleoX5QQaGAP7vGu/4vWeYFiXLpIVv9aC&#10;PG4UwD7tWAN438Vh3z3kdwf77tL6HuzhJdj3D+qFxu0chbDPvKND38nrzexzr+mIJPdZsC/J+xjw&#10;Pa6+Th9N/TbK5nPfIJPCF8z/8qBzG8+au7Km0Es/bBYefCcj5u5EW1hD+4lm2hSYbz/75UjcKX5z&#10;RPCUXXbZXjmuMdULYB+nL0T26WvJp8/MyOwb40Ub97LaVwRrTrIbG3hV0b2Gli+o5F8R6KUXN87r&#10;wFW1sr1cWfFrmjtpFK9vJGttr9DAAJI4Qx4g3pKAfQ/V8uDuDr2HlzL7vq9ecB/20e0cjzL7vq5e&#10;YV7Q8UX183+pXmdm9tEdHZzZR7DPuqPjY+p9yWs64sl9tJmXYZ+Z3Me879XqK/R5pfoafRjtabqn&#10;/5N+Ydfig/wqvWhWde8XPKYwufNG1oMJsO/UWVc+rqznoLDZ6etJoZwHF2Ozehf/B4/6gkPrEb81&#10;alxtnV4zlvF1a849iMO+dXbxA/aN96ste1xkKlltht3SlpsIPR72kWJy13ib6HIhMbNCGLCv0nJZ&#10;DEJOXkD67uvqNrOPERjl9PEeXoJ931Y/Tgf2fUv9xN2BfS+jq3h5G28I9v2FegOd2UfbeC3Y93vq&#10;XZ9Q79GZfRHY9x71iSfVo2s63OQ+PryPzEcn97mwL7SZ1yJ99J9yV1m2ZJKGZz0LsgKNu7Z+Qory&#10;ipE1i1bOIajeSQPNjViWmdJpdNdsNrTyv6Y2zh518/gtUBdS+QqU5lYJ5eEKr9bZgvcB9jVxlas0&#10;Mn1mWWF6vYqxZ49zCuybPejz+88KYTnsCy22s1bsR2o/C0MI0QxgXwTNkMJpAy99GPY9vJ0jD/bR&#10;sX06s49gHx/bR7zPm9nnvaYjci2vhn1C3kd0j3L9NB07A/Y9Ongx7PTy2aNHlOmt4u68lDWLHjmt&#10;HTCo5kYE7JvuFdayf7o8EKCfBprHb5aoi+TfZMm8bGEh1AsVMz0hdL0v/33i7n7AvmXdb2nBZk00&#10;c6fXpU1ynHCAfceZNO92Dhp+JeyTr9XPU7U5ouYkArAvTkU177tL6+OreEWwjy7k5cw+vqODt/Ga&#10;sO+3Arzv/epjxrF9nuQ+vpmXMvvow7CPk/uY99E23sjJfYz5iPcJWfBGxVrl9zUPMa1DZPadOjk3&#10;f5sF7JvrKqR/E/bNFQa999ZA8/iVCDw94UYi5F5lKkkfUzy5M9RsGa5RLGBfjfauXncw8pOH09UN&#10;s//4Q7busaYCEhrmL7khrJficRtZK3a9P27YuNbvqG3gAPYleRY7oQH7foq38X5N/UxkG68F+yi5&#10;Lwv2Wdd0uMl9zPvIfLSZ14R9Xt5H5/clWVhSD+sXSI6RC0RivG1wWRoD7Ft/di2TMPdpGO8FB/aV&#10;WaFJLVP5zPuaNItGFtdA2xCOD3bwcntxzTcUz/qORA7jzDDP9QR5L61GCtjXSpPXbWfYVw254XRd&#10;k+w/csC+/W3oGUFZCMtX2sll+ZFaFQ6qIZIA7JMwLCJ97JB3mX1S2EfH9unMPuEdHR9UH3F28saS&#10;+zTsc3kfHdvHJ/ex5HxZh3ewGqkLf5FobEqZJOyLbKfl0GsYWd6Lg90AL5tIhRMFio3RQFsjIq1v&#10;jNW8vViwb6Ik6HqkBtqGsFfyYevrkXpbqq9WM2euMwz+egawbymv21uY3rNSbiztrc1rSw/Yd6T9&#10;e4SwudKOY8EjVSofVEMkAdgnxFLE+zTyo7S+UGbfM+o1dBsvXdBBmX1e2Je1k9e8psOb3Mewj5P7&#10;3Js6GH4R8rNup7WgXtzxzMIDiJjQHPGTFpONeKcXHVYN4yt5L3CPiVQ+k6BkKw00tGOrJWuroV2t&#10;Ha1/zuzjH1LC4CX91dQ+d7wN49caSO/V9Fy9LdJ72/S6AmdoK0Bcq4B9i3jdUWL0mKcKAukonV5s&#10;MIB9Rxq8RxSbi+0jldZwUK14BGBfEgx5U7RI/7SH9+E23lf+lfrZL6lXf1H9vAX76Ng+PrPPe0dH&#10;5Ni++yf3/f6T6vcZ9ulrefnkPjIfX8trntxHh/fxnRX0v5zfpzPachm6lSun821buV+B8pNV5Pl9&#10;FvQ08/56DNCr/B4TacN5Bk0JNdDQjoB9Qp13KuaFfSMX853GhWbjGmgYwtRRj7UzLOjVQPO7Mso8&#10;YdgUAdiHQOiogYYzV1kgdRwbmu6mgYite6ymeInbbTRo+JEGmkcx0vpy3atJBAH2JeFRPImMeN9X&#10;VQz28U5eOeyzdvLGk/s07OP8Pr6mw6VdGtLl+hiXN6EYz7FCoFas28qKxeKZj48m8YXMvjKX265W&#10;wwciYN906yd533QJIUBzDTQJ4YYr5eYDPLXBHpStzBl6SOJaDbDvVE9ea1z1c1lZFK2lBUgj00Dc&#10;1s1XU4B9MrPUluoRwoB9BVapjyDAvnqu9FX1hJnZ95fqdXobr/xC3g+rD/6m+o0Pqg+ZsM+8psOb&#10;3GfBPm8iXsPvP+r9rVLb8uoFvM9VVPPxul30mEsLZhJUqdRAKztir2ilIRpWJ1uQWd28IfM4/4bd&#10;oam5GqgJ4fp18dyx79t7pwmzxhk6iaRtBNi3r7tuKXnZ7FYTQluq6dpCA/Ydaf8eUazX1Q3ZxJHK&#10;NwdVDyMA++T8yFuSSB9zJb2NNwT75Ml9dEdH6JoOfXIfbeOlD5mP/ldn21m/NPf/en+r1La8Ok8j&#10;coFD0468BYlsgH3NfXKRBps8E3uvEhfR1UZiWGZF0uVGtisQNTeKy1bBBYKhSkgD/UIy1xlMCftJ&#10;Rb0A9iEc5miA5zth3/KSwgZRbFkNSGzddimFzL4xziCxbK4k7AkgfWV6k4AGbxnAvmLV6YrE+4j0&#10;MfIj0kcfuqODL+gwM/vEsO9ech9t49U7eXVy39vVU/Rh2KdT2PgXJlyd4qj5dF2v/Mgmaw4lrZ9I&#10;X3GNNRw1YF/u/LZR+frHImDfguY2zQoDLWighiLJQzhr2dtQQjTlZWo9km3lzuAaBbCv4avdDbWl&#10;AScCYLoGJF9x1ATP9AFCgFwNSMzdcB2lJ5dOC93c4R9cXmLZguH3gxQFwuxSpSaCQPoavpHo6x3I&#10;IkT6+JMF+9ydvPev6fikuZOXbuqgHtmCFubrNwHWOFtzVccbtJQQQn7COafVwAH7dplXC+SsfyyC&#10;JRWovXcVJPf11vBS7cejWLLOXWo4pwoz5nS84ikdsK/h+x5g36JRHPnGozhyFh0qxIpqQGjuVuso&#10;wL5h/ii0bK48/SBFriR7lS+OIMC+hm8kZlOMkOSw72PqfR9V77dgn7mT92Fy3yf1nbzcBWf2kbtq&#10;mNU1iIo9rZOe48l6bhSb8gsxn26kydgB+/aaWrOkrX8sAvZlKXxMYcC+MXpepJdQFCOVbxEDsRhj&#10;psriKR2wr+ErH2DfUqFnC+P9AqQ4cpYeKoQLaEBo7iaLKGulDZt01YDQsl1lQOP1GAKwr+EbidsU&#10;4yRK7qPbeP9Ivc3axvtJ9eQn1Ht+R733t9R7HdgXuqbjk9ymBlUM+/QU2pX0MVLsqrGGjYdUYWov&#10;aw6pH3tIJEynWYZYtnC9HbsuEZfV2+KCmWYdgxgWV8jZ4llRjFS+Nc09bKrMndUHpBzizL41ffLq&#10;UunvQ3Jj5uqK23z8WeauX0dZq8Tei97NjVMlfpZlq3pCZbEGyiIIsK8hXXKbojP76MN0ycv7XNgX&#10;2slL1/JamWj8n6YFB0x6ZW7WVcnJM/vEMZQuWDz8OGHEjJpW/Q4l6u04bAW7gzoXkpEtO2AZv9CY&#10;LywKmxupfCu7wLCpUjirj7yzG7BvZc+8umz4euRqHiCcIlktxYuokSu9q1kwNN4sy0JpYzRgpnfJ&#10;2Qpgn1xXZSUJ9hHmow8ZiDL74nd0WDt5P3h3J28I87E82oIDSF+PibpMq5JanRQiDzQN+JKSYEYd&#10;M0n27qXejsNWsL1VcVL7ZBSyLEjfSTaNjAVr1cUNPT4SJRO7C/v6qRGwr59u0XIDDZjflkiCp0GX&#10;aGKeBnJN3Jb3JddX8xSzfc+5lt1+wPsMIDeIAPsk2KhVGaY/f6DeyR9zG29oJ6+ZzWfCI21otuCY&#10;6S7Xu1rpraCdiEIsNZapLqKKeBKfdy7BjLrPFJuQtNKUgH2reQJbxIJ9qwkJeeo1YDK+yiiuFwYt&#10;RDQwfiu90B+GCQbYhwBZVwNutOD7k3WtVS2ZcHI0+2m+kixbxVUP/fwGCox7vlKWGWFWHAH2FYCk&#10;yioMg4j08YfO7HOP7ftN9RshzKcdjQuQBcdMdFl+Vami+uqWTkzAFzpaMVeNLjQ0TZY1H2BGzVLX&#10;yoVrTDlsrbiyApeSzbQI876lxIMw9RoIrUNrArleKrQQ0sCsSVLiD8NkA+xDgKyrgUiogPqta7ZS&#10;ySQzo9t22/Vk7uKtdKyXq1dm3MupacaAGTfIWQlgn1xXbUtqS5mwT1/Twcl65k/Im8YEY5ZTtVVU&#10;WWt68s+KCK3wwbE7xoiDB3XN7mpMOWyteE3T5I7a2pdXY9ncrlG+twaSq06Yu7cJCtofv4FXCyn0&#10;hzGp2YB9Bc6DKiM0IIyT5Pw7Qlb00UIDQosP4H2z1m8ttLhoG8XGXXQ8p4hVQGQA+8pYUqtaPDtx&#10;Zh/v5KULOiSML/cdtNLHC1yrlYrK2tE6rKleqTR5dcyocl0tXrLSlGPWiovrcBHxLPZaadlFBnVx&#10;MbLWmLD4FG/x3nQx8vqL0Kgl/jBmAgfsm+KZ6DStAUmQmK1kzcjp7lFiuAZyLW4K2GlhiUS/Jl5Q&#10;Y9kmAqARrwasqJHADpC+MhLUsBbdxksfNhbBvizMx24wIB47TcgN1Wg1xVN9vdhsjgETzgAjDhgF&#10;uqiPxzFrRVgqqQE3yxJBmlTasgXKVpSw+EiDyhkflxwpm/xda8wEDtg33vroUaSB4kmzbI4WyYRC&#10;3TRQbG4tUf06zXswU7cRX6jheuNeSFmjhmrGi0UoItsYAfv68abclk3Sl+U1A+Kxx2ycq5+s8q1g&#10;H3c6gPcNMGKWU6FwjQaKrYltvDVqb1g3ZIhiyzaUDU3JNVC5foS55aquLymEffUd1bSQdIkxczhg&#10;X40RUbeXBpLhIem4ctaWdIEyrTRQb/Eey8sBa7ZWCly5nXrjrjy6TWXjeIkkInkDCrAvCyF1LVyc&#10;RDYmHntMyP302Rb2DeB9Y4y46eS2ndjF1hyzUNxOn+MFBuwbr/OGPTZcLRbHcsPhnN1Ucn+uTuKb&#10;ks1nKT/pD2PmcMC+s4Ni19ElwyNrYA3n8ax+UViugXqL91hbAvbJLRgpWW/cJmKgEa0BvfczrhM3&#10;pgD7+vEmecvFmI/NPSYee0zIchUVlIwktJa11nXCGWPErkNA41oDxdYcs1CEpZIaAOxLqmjBAj3W&#10;hsWxvKB+FhTJJX0LCmmKlPSHMXM4YN/ifnJR8ZLhUaaXHjN7mSSoZWmg0uKdFpaAfU0ctdK4TWRA&#10;IwUaAOwroDy9q9RPSmPisdOc3E+9bWFf7+S+MUYsmDRQhTSQewVksTXHLBRh06QGQgdvFVs22SMK&#10;FGug60oQFi+2S7LidqSPR5R0iQHH9gH2Jb0LBUZrIBkY9QJJ5nqd/FKZRlEv7fEt1Fu8x8KyflF9&#10;vOGEA6y3r7AjFGurAcC+fmiprOUmk9KYeOwxJ5cpTV4LvK/tBHLN1gpWpGUhCdK3joNFlutlxl1n&#10;aMdIIln3NRksLN5EjW4jm854SX8A7JO/pAlL3lA5DTg7uSOardRAMjAq2zerR2Z/a63SZJXVUPKT&#10;mqq3eI+FJSzexMfqjdtEDDRSoAHAPuGLxZhirWakMSHZY07ureck7LO+AkzK08pk3uAdY8eCeePK&#10;VSJnxkfUUmDKTde9p/pGxBwFxj1VS7PGxQu9Yb2P7GvYoFboaAAU6zTMuEsMGBcy+zpZFs2Wa2DK&#10;ROl9GID3lVsxp2a9xZsvLLsu0nJ0s33ZeuNur4JtBwDYl6Q5Iwu0mpTGhGTzOXmMqiNiu/oPFdZ/&#10;b2UywL5FJlFrVRZHe1mbeXOjErBvEZcgMeKGzrXsOuPaXZJhqXyWomDxHp6z9YwnhH39bhQB7Ovh&#10;k2izXANzZ0n32SDkfeYX/uWDv2TNeov3WFV2XaRdys719r2UuqYP1pzKXLxC1hzDXNCLpYGGM9Kw&#10;kOwxM090DK8J3DFyMf57Q6u5M8MwO06flBYRIIL2Qlt35QvULGvKm11EdWeLkTRHlnHP1tWY0Q1O&#10;5cPkPMCsA9Lfuo5CyPs6yQDY10mxaLZQA4s8FE3qZ77N6/f4yHaeru/3hWpduFq9xZsvKWHBhv5S&#10;b9+GwqCpuAbiaU30r4B9U2BT2xlpWEg2n5mnKJ87jZjAehngEAPsO2+ylcM+c+xJEsSF5VEpbPA8&#10;/a82IvnhjHLjrjbGveSZlcoH2DfGT/olvg2QXwj7Oo0RsG+AidGFVAPDnoj67TwpGT88LN6XXHK0&#10;XZslhdy6QKXRe6wnYb6GHlVp34aSoCmJBiIBxTMh/yTnQBRoqIG2M9KYkDzMSXJNANgnmW02KhMi&#10;fckhCE/xE0YlSF9S4WMKyElfFskdI/x5vUxP5QPvO8+pmo9IyPua90sNAvb10CravP1au0ALwted&#10;gpbNKm6mXrJB/X2RtYCxvtI3l8FlGkhKcl6BGqP3WE/CcA19rMa4DcVAU1ka0GFlzW+c1mf+sSHP&#10;QlMhDTSfkQZEZY+Zea6H5FoBsC9rzlm/cPEmsng+oB64MCoB+6a7itegcamExp0+tO0EWCeVD7Bv&#10;O+cZLzBg37C3ONzGO8i9zQWhvEszc0ReK6ukfgXXPpf1Em9Sv1BFc6mcJds1Cxe/BvVYT2Y5wzXt&#10;lTXqYuNm9YLCzTXAE7jVLM/P1hcnPcJw2AvBIh3Fddh8UuodlUe6RK4VAPuaT0pzGyyGfSS2hPcJ&#10;oxKwb6IbFGC+XJg7cXQbdb0y44PFN3Kk8aJG5vmuczsy+8bb+io9Wlkh3mGbZThtxGRwua/XSc2a&#10;79/mgqSgo/jDBrwvaQsuIHzBtVpjt2m+UC9wA+EwL1uszL6XVdfiA/das1MwNo/uNRvUUDWuRsnD&#10;VO48PaLSlHBNVVdKlft0AOyTO+T6JZssw6zDmNwrXJOB2USM9bW9oITFm7iBfhpacwvGZ443GdEN&#10;lYOmttCAEPY1P7kPsG8L99hbSGuhYq0K9H+aaX165aPXQvUqcF++K3mfxlXuaRFNWq4f8vot5D4L&#10;+5GF3LXc+rpdQcJc+64gM2QIaSBizR7wvZLOLF5diPm8o6icrNpGZb85eR0LFii84atLQTxiEmur&#10;gU6UzUJIycCsyS5sq5CrteaS2VwNJI2b2+B1ym/H+EB4r+OcBSOdwvsA+woshSqFGvBSv8i0aObH&#10;WW/buimJKCY6tMqbXUiaipQxH0jW0rdgqVApzC7Vs16AugIF2KiHz2TZt4cAaLOhBgD7muCnGsxX&#10;dvqE5QMNozL0TV4TRa3TSO7TYUBaH9m0oR0bzhLnNdWJ9LGizMbjBu0qxnlWaziiJppHtOZaZF/G&#10;B9iXa+tLlZfP8w3z+wD7LuVj6w425P1m1oCVEsgrgTj1s6p7x9+Q93H7+hFlbkzOXS2sa6qmkslf&#10;gLqSPnakpiNDYw9iAYo4RgOAffX4Sc8zmgd5n2uSjopzx+SzbrHr9p6uJfppVSb30ZD1TWSxhgH7&#10;alQnrFufzyXpSPdCgWmu7uq3jkp6R5mIBto6wICJd3drmqun3cei14NnDASjaKgBOe9r1SlgXytN&#10;op0qDcRd35s+YL3Ku2/kkcRAU1ZzWZL7Wh8ZMzerH10NW65S9EqVs159BqweYaO23pFl37Zdo7Ue&#10;GgDsq+FHVkKfF9UVzHIFyG9MYBaMpUa9/ermPhcKLFIcrWNMWSze1hVd1tZvONwXwz7JbR79JEHL&#10;rIGauzhCOkS0ejVzHuAzhwmjY0pxNQDY1++FjVvGbbwrxl3ZbOgmRFhMUOf9JcfcPLmPezRXO2c/&#10;z5IaDj3jhRWHrRtz13VC+a9ZrCyur6mrLUYN2Ff8gsITCz+hQnnE+vlV0EvWxDUsMIfN2wUaE1bJ&#10;Uuz4KB5myvFDm95j26yu5HAksC/ZCAo00UAP0keCIVq1dS61IILdm0TlYY1EvKLJuQGWupDZd5j/&#10;bDmc+qnQWibp/xSqo2tyn7u0u9RzLmICud2HLRpHJmUInXPfYnL77jvG60ieTL4W0pMLFjMfT/EZ&#10;pmCiK5iyhgVmwXBWcw/AvutMceZIeyy3kpr08r5kLRRoroF+1h829zbXSX2Dl134XNno9W5zaguA&#10;fV1f9pDZt2LgNJwKC1Y+rJGuyX2RBYN+/q1omM4yye0+eNE4foFnJaWa/9nZCB2bl9u3oxBouloD&#10;7I1kzUhcDI7Qrm8JDRt3v4VKWsOM/bgkxQ+7kYG5tWOMfxAk3cMqMNKUubLtW35wTp+pKBh0Bbfp&#10;d+vxBe175TUOO/MFjb5CFC8uA2BfwzdttynAvuX8f5F5MJncV7ay4mYla4arPRGz7D5+xejSt06R&#10;wx1FZr0yx+skbVazWSbOahmFB2jAAlVkzcj+066P7U0bN0O7LIpD4K+sNe0zIwOz39Qtp6LF/iN5&#10;cA+IxEgXI005d6Qje++X2JUcBQyaVFHvAl2tfx37Xm1FE3fL69i9d3ie1P5I3odtvCd5zpZjWWQS&#10;jMC+mjWbbla+bLjIM1Ju937LxaxFoIX/mgSbfGiVy/sm0mY1IrdvVrMoPEYDrmcy7PPyPrkbZ0Xc&#10;GYVbRa45/1T6wODYTH6fof1K4khaD6YShF2YHmXN566zyR/ZleaoqT7YlDWi7lK3K+tJKgEGTaqo&#10;a4HeSZ3H2/ci65dcJzze7rkKQXnSAGBfv5d8ZPYtF2KLTIIu7LMSW6x1glyP3HLBku/sp6bc7pIV&#10;YL8pI9Ry/dq7eIEq972JJeX2nSgkunY1EHJLDfus2WzN8Bw/IXhp0ZrAaEpsWn5lsTatKK87CSdb&#10;4YzqfRa7dde0nRWwU0x58LQ5l/TFl38Hq32RofUmfTzMI2P27NVKvX8eafR6taCFYbwPmX1wtpka&#10;WGcGtGBfcgUrh3duy/K6+uWAH6UzTdW6b/lwkraYvrC3Fq5JVQkXpXHOmOxlbgG5fefKid5NDURi&#10;zYR9ZirW+uE5ZX5YGRVNjE09VUbiLsQBhaFqVs/N17Me1sIeJxabaMqJo+7XNWBfP90u3vIY0ncY&#10;7APjk3s15mq5rq5TMu4VDQ8PBey7jlOtONJ1pr+yJatkRRdKVSiwxzFP1iy7l5lmygrfgiAu1a3E&#10;fO42tAIvGlMly8RjREIvcQ3EA82FfRNDbPGuJc+Fid54ndjM5YY6BBa3oHae65hyQLxMJ336y90B&#10;g0UXpgaGkb4zYN8xK5GRUYC5eqS2N+pLktxXPxzAvnodooVCDaw295VBpeSqoCHsM1/xt871k5u+&#10;zChLsYB4pkmlqEn3KwzO6mpyE1d3hQZqNSBh0IB9klDNzdqutVxRfcRmRG38xFl2XrUkhymLIsBf&#10;qWEaRY1UsGmN9grqjiR9W8M+ML4C7zKrILQrFXhkdQnsozmqcuyAfZUKRPVyDaw28ZVxpeSqoAfs&#10;2536yU1fZhTJsvyYMkkPLA/R0ppy+5b2gHrNNCAMMcC+5IyxYCR6vQThCdjXbPo4qCHAvoOMmTGU&#10;8Rmde83AYHwZzhQtupfdW40a7SQ1MID3AfYlrYACvTSw2sQnXPRaSz7JAs9tWVIrS+97PY+Fpi+z&#10;SHJNfliB5r6U5XigCfXqmtiCPMQA++LzxoJhGPIr4fQ70S3ndr1Rch9M2dBVxkMfPD0bmq+4qfF2&#10;3yJs91pTFFt/ZMUt7D5SIeiLNSCEfTX5fYB9cLY5Glhw1pOve3Nv5h0A+7QV139CC01fZo7DQJ5w&#10;OKuBBqGJ50w96PWhBrJCDLAvEoyrBWDcxxGeyTlgi+3Y8UVCcowo4GpgheQ+hOdgzwTsMxW+/gpi&#10;sHu07Q7R3Vafx7Qm5H3F4wXsK1YdKlZpYMEpL2vpm8X7RsI+l/qtpmqJPMW2ENKx84ottTqVmLhq&#10;+kDlag1khRhI3zGkD4SoOnTWagCTbUN7APY1VOYuTU0x+lJhqwHfUlLt4j9ZckLDWeq6TuG4Y9Sf&#10;KwrYdx1fWmukq015kiPqi9d7U2Cf98u6FdSelCELQ5yH7WpGtEiGUdLEa01GS0rTld7mhhhgXygq&#10;F4m4LBdGeGapa/HCsGZDA03hPq78sGlDm8abGp/Wx/KsYGIk8Q1zMzMJY3yn6HELDQiT+8o28wL2&#10;beEDpwm5wnNO61RjPv4ldxmsF4Hm4lw3FWpw4hJx+pd4cesX67+GkZ1Ud6Jr4YWm4UzNgdAD+RWE&#10;GGBf8Tc9DV2iVVNLPX9bDeqy7cCaDU0/C/1YQ4BNG9rU25SVKVO2fq4RcpaJp7//1yjtjLqzTH+G&#10;9g4ehTy5r0AJgH0FSkOVWg3MmuwsBmeSOBORFCyGLeSXhEcrEBn+dnHwl3sgfUnfqC/QgxDJY35W&#10;dMsl3KWknoiaTxe5Uxxg3zG3cyySVLJLDK4vJ+bbtjZaIbkPNm1rU7M1F/ONJ32DJ+Hx7/n9zHdA&#10;y4juA4zYaQhC3lfQO2BfgdJQpVYDUya7yPrWXUvnLoZzAU3z1XutSQzwV99UpAXT9C57zVUjyi+Y&#10;cDQlurs67azGzVmo7YyRO78B9i0YaMVuiQgtVt2CFWHNtkYB7Gurz6VaW4T0sU56R+7gL/KXMvTK&#10;wvS2+8pjh2xxDQD2tVrU31BDGnDC7aZoYMpMZ+bIWAl93jSo3MWwldkXSSHkkm2X7m3t2PUVga0f&#10;2t3cKs7Rjnaz8Vl+UwK8bQis01on3pc7vwH2AfatExSQxNQA5tu2/gDY11afS7W2yDbtfrAPSXxL&#10;+VtIGEzaW5hpipAR36j5rgKZfVOseelOp0xzmr5p1SchiHA9bHG9iGk7rdv7OVMP6kdtChULYNdQ&#10;A0lvb+hFUwK8ofzxEB6M6a1gadV7bgwC9nmDcWRYNfTwgyO0oZZ2aQrWbGup+nsP6+WBTet16Law&#10;FOkj8Rpauce7ekMTeCHFClS94Rizmmpo+qx+UXh9DQiT+0IxFRogYN/6pj9KwllzXMEiWbIezm3W&#10;TDDcyK6t3iRA+hryu4Kmct21zEVnxXiZtMJabjqwsGJ9sR68TzK5mQ52Wdinv8txw21MNNX7j9vC&#10;kRHaQ1FbtAlrtjXTCrCvLQlqq599WzsP9rV6M+9k0zjjWyTQOo092Szm7aSKrlkg6RjCsLK0B9h3&#10;TXeaNuqkH/eQrHhVFlkSF+d0bMr72C657xZW2uNlkUEBmOtUpTgWhIE5JcCFspUVC205L54BcsVw&#10;Z6F6IwL2JePLsq+Vl11vglw3aFj+vCBtqJztmoI1m5tsBSoEsx5pVmtQZVbOfQ9vrslQg1bgCKnE&#10;NVP8ykw/zJToaKIG5L6RDDE9CsC+iQa9YtdyJ26oneKFmXeZXbPIt1aMDcc4uCn9thEyqBeRAPYl&#10;EUPvAsWxIHSwKQEulK24WA/onyVM8+Q+wL5QoOnvJ1wDRf4py5rTCx8ZpNO1OksAWLOH5qcDCJi1&#10;uVlXYLjFsC/5yt1cXVkNyqGDdffxZfP7EOBZDnapwgW+kQxAwL5LudDkwRZ48FyJu66xe2OXYapz&#10;v2YMoQTAvt4sT9J+V8fbLsaFYRKnYzVfAEgEaJ7cB9gXOoNPYo7dy5wapLvbpUx+WLNMb/FagH09&#10;tNq7zeSKlwv0FkPefjJ4l03iM8eYVHtSIddEfknrJ/WGAqdqoMw3IpEI2Heqq6w4rjL3nTiStrCv&#10;bWsT1RLq2vzu0V1Lg/RJSNyYMv1433YxLo+jJO+TN1VQsiHvyyV95JMXCd5+cVFg8X5VDg7Sfkpb&#10;tmVYs4dppmeBwaxysyZh03RrRt6Z3X9aPInPFdhVb4HCXSPKHWDTkojxTQ03QOxi3whNhoB9A6yG&#10;Lh5ooNh9Z2mw7a7bhsv1WQpJ9qvH6IK/i/CCMbSuspd+UGO7GE+6tFnAuzld26KfVkkGL6Er6zEX&#10;9l0kcsuUmeU/ixQ+O0gXUfJIMWDQHtqem9wHm0psmoX5lsrp06NjQ9cAPq8SJNprUiaSlJer8Kvl&#10;9yHGm3jgqY3UuIdL2wH7TvWT5cZV47gTB9PqnKbQAvukFWZk92486a8SXaF6rgY6ed2mMZ47veg5&#10;wVJ7J61q8VrxPsC+k67WzfVeXlgW1EKVZTUAg/YwzVzYhziV2DSUDsaYaboF40OoAXzccpx1ShRY&#10;WaY5nrtafh+m7koPPLh6pW9YvA+w72BXWWtolY47azCtFvCRBXbvA7/GqC5OEMzkIP2Kk4uoUL6V&#10;Blp5teVam8Z4cYAM3pjf6gsDwD7AvmKfR8UFNXC1ibfABDX7Cgu6a1IFZk2qsTlsSvZYWcAFfAVW&#10;luczVkqbrF4QVlltcvvJKvsWKLD+voOF5LkaqHEPwD6lAWeu3lG+RgM1XlvT7wp1JavrrZGfnPSZ&#10;y2yk+7WCd7ntAPa1mhba7vRPStWE90mmIytOcx1swfLJLdhbz8BJzzELXPlZnKWoXQrDoElLFWQM&#10;Tc8Lg1njZp27fTXpcrpAMoMv19BxZ+4B4LyD7ddRQbTKzbFUyVzTLyU8hOmtgRr3sJ5fyOzrbSy0&#10;f6uBGpfdXYNZS+sdF5zJAZppfSEKAPA3ko8A9jWcVbT/d9KqJWoIWsl7Twas5YqS+B3pvbl9hbZd&#10;Xza/78qP44aBv05TMGjIFsX7HPuBDLnbwKyWruQZbdPTwZKAr+bbl7hzDnPd3jT8IsgPYS6fEi9Y&#10;stg9APuQ2TchXor9dYKsrbvMXVrTElSvTlvL0ri9eLKMXkvnwgKAv1yckVteDoayPOaaYT4Y9rFF&#10;vLOKxKwF01Fu/OZ6Y9fyWieSgUsUmBURaxa+ZpyuaYsmUsGggH1NHGnBRrIAX6TwgKFlAb4s2Bca&#10;l3dQA7Y2D+iCh7ZL8maNd2H2rtHe8XXL3MMl/sjsO95V5g+wzFnny91CAskKM7LWXTnRTz60GlgA&#10;8NcDhfSAGpcN8ymwr5j3ycO2GNb38NiyNnNJX4+4aPEYadzGZUO1sR6XaQ4GlVAPzvYS4oNh6VFx&#10;JzrMslm5WkLMpxVYnMVZGcf6HTULyQlhXxm+7AfjsixYqVjwviYKRCO7a6DgKQDYd0NrBpzZN9j1&#10;Czx1sISduitYV3vXtAsm+smHVkP63O2E+r2qbPGPWqyBHlDjmmFuBQIrVgdsDz2bk1Uov8/brzAP&#10;142RhiE8MgBNW8T7Xfk7lR7PpmuGag9NLtImDOoaQr7V0dzuFPp9lqHPsGwBhisGZwMIEclmJfFJ&#10;uGQu1S1QmtlFJ1rdDyPG9TOr3zGBf0aYj9HVBXspcA93iz0y+y7oOaOHXOCpo0Xs0J8ch8kXwGOo&#10;n4kqXGqQiww6kQJk/MndZszZZAhzDVJNhU/hfeZRADqcix2mUwgXyyOpmBz1MCDb4dlS2+Q1Q7VW&#10;awvXh0Et40jQgATQcJmJlt/dsnIlV7KtkI0aMi/znbNsXBFHsgwtzD+VA7ImPtxQmWXyTBegTOxk&#10;rd3DPDlAFKjRQIF7APYhs6/G5UrqFrhpSTeL1elB+vQStxM+CC2PTcJYMK4BpADgT4I/ehMoRHrI&#10;Cp0CVs95BVGZ5TADQjhLnmRhndPnxdxXy+Nzn43XDNXF3hFaigODmtqUkD5dXkJtWpoqs62tLZsk&#10;VmOU76575UbIBXyWH9J/CvlUBPbJpXVL1ow9AtBrRKqs23BElZK0rb51pLdVBVqrf2dzpx1k9sGv&#10;+mrgmlNY7+V3w/VqMgXGhIzJZfb0PYD65axA1OtU6YGfEOkR/7GyZdvqv/dssxfs85K+MTnRfR+l&#10;7Vq/Zqi2099yLcGgFlXJJQLW0kgIaAb4wXaWDfG7kK46JfQVw1+qaAK+iF/JmbLQnUxb5zqwRL3F&#10;7uraqLip+opytdf3NbKF7SJ9pHLQV5Z7eGMEsA9e1FcDWT7aV5SBrfdefusNg+4iNr4J19RB7obc&#10;AhY2ERMg3S/OnppHwwUjvSbM47xPvsm0RgZhRE+MYqGEbtaqVkvD70Wah8ysBi8YqrNUPabfixs0&#10;FzBJjDJ3966WcDvLJrP54spntXMjEjMJyyQJkQX4IqywQDAhLOsB+0xYKdSVVUwofFnjZbWE8LSs&#10;8Vm1tov0WYq6bL/e+UGSHM1lAPsu6zkjBn7Z+WvACtxaBkc24bqWHoD5WLxFMAHAn+stbeP/gpGe&#10;G0Rucl/kLxa9ipDB3lPNIiEsp35mZl/bDMq2ITOxtQtG60Rtj+n6CjaVL2wKiMwYMxX0spdlk1it&#10;QANNqriEKAL4dI+thiNhoAvCvgVJH5sGvK9JUKCRjTSg54es56AuDNi3ka33E3Wv15SG+u29As9d&#10;+uqh5RIKeUfekguSAvMNb0HxKhUurN4cglww0iUxLsR5EquFTCYRQ9J+qMyOMYJNu/Fn2QWjteHD&#10;fc2mjrepZIWzpmkqpdrFsq24WKW6ItVJQgnga076Qg1aSDqUuVOjkGIotizmA+yr8QfU3VoDNEVI&#10;noM6M9osDNi3telXF36X15Tmeuy9Apev3nWey2DMt1RmX0Rd12R/gH1NQt4b5v1i32u1ft3tEsJu&#10;dDd37ybesk4jl30ur2OC5pIcb9P4Iqe5PtdpcFnLRiyylPbMdzw5/JKXzBpsKMWP/+5N3slq3yxc&#10;PITFSd+pvG/ZSC/2QFRsqwEL9ulAsH6xOuVwBuxrawu09kgDV565eq/AhbAvtLdXWL2y2I45QRdh&#10;f81pyDWD3Qrz3uHG7ZvPmAHzzI5R3Ny9D3uuXzNaDzOiNZzjbaoBxNl2dEe3lGUleSVzDWS9wnnX&#10;vTrzJSRqMSYTjj2kRm/mjrBNt1hxrmXv4RePqMyarbob0M5SwT5gvOhCrgH9fUBy+vJOBYB9clWj&#10;ZJ4GrjxtDViEu6d6uXsGK2ldZfUdMYE15IPZX1sgcs1gtyKO58fesa+R35hc3R2juK1v5z32dih9&#10;zWjdwTLlMh5vU8C+cudoVDNJ+hr1k9dMnO7FEVgS9uWJklna1acL+zKbtIuXYbtdYm21DMR6vR0/&#10;jVf68zWrm35e7CGAfdd0nhGjLnbKEcJ17qP3gj9030Lv3KIs/LcjJogPUL9WZulhzcINgciVI92a&#10;SIYF/rCONo1iNwuy85S/U/MI2J2sJZP1eJvWL6Rlilyx1ArGDe0/naIvE/AVCBBBYMXZcAVicBVr&#10;JV+G5yK9FwROQZXi4VdWHG8vr8ARDp41wBUiPUtgFO6ngUj+b0GngH0FSkOVtAYuPmcNW4ozSFqK&#10;8Wm2tSkmkLA5811TUn7BMoB96Vksv8TgwB/gV1tHsZl6mW/MY2tc/Ol8pF2Pt2lzCLKRG8w17iL5&#10;U5WAzzR3aETTR0oCmMl9TVw0K3AWYWe5A88aY9wTQoQlJFLDdFe9TzN3+Ch/pAZC36+UPQ4A+450&#10;kvmDKnPH+XI3kuC8NX8uVtiaEWQNdlPwB9jXKNYfNXNk1B8TyA0dvrnnDG7w4k/nwdoe090VbLpR&#10;wlFbo0807lz+1RDwWRZJMhoq0NaIwtasnbzCWpFiWSDsANinDReZLiTWT5YhnSfLCKcsb3ZnvenR&#10;wr4aiERi2eMAsG9fZ1hX8jJfXHc8+ZIduezPRWBZ5c8obL6bLk5JGrIPxDvPEEdG/eJunDVvYG8v&#10;OyoCNv+RvnqNK9hUuHJe3VT58k007nj60w/wuYpvtfsy36TBGmzrtq5ehr0aDmpAU3HupgWQ47mC&#10;khKgbJYJdWEBXy42QIfoYhENJAF9wRMBsG8R4x4lRoEjHjX+c1f+8qX1SYxAPupd7vdoSPrADg4m&#10;feTP5wVyW+ff8cmFB/SOVovLfAWbtiUgG/nALOMm15xNdGh9RdqkTXkjob1y8haal+y3k1fIvJqP&#10;aEyDBXjO4mihGSbZcmiAyYouTKe/APaNcZg1e5F8v1LwRADsW9Pce0tV4Ih7D9gn/ZFpPnLsdR4j&#10;kI89VHKdvL+GvAPBDthXHxqDW2jo/zs+uRCzO1rt4rBvDHha1jEGx6wLKRpqZi7d8w5kncwpk/W0&#10;0rkVO8IkuFa9D25HyNdqpJLgGCFX9U5rXti3jovWqA514xqQu1buEwGwD77XWAO5Lti4+5Wauyzv&#10;A+mTwIuJ7K8h7EC8A/ZJvH21Mg1DYKVnjkgWxKxITbsVOtusgH0j/VG+5kxKZb3nnO2lSW1Ilvqa&#10;9VS2JuRNrXpZtp2u5Dpr1PI0Uh0mF5/3stR7QGG5uXMnUsC+A9xjrSHkuuBa0jeVBrBvtRX+yvKM&#10;ZH8NSQfiHbBv5bCKyNYwCpo+N7o3hpjtruIZHRxv1stu4yVvGmbcejKyYOLejHAs6ZOVz7CvpH64&#10;jhwzte0XrZVpALCvTG+715LDvtyHAmDf7r6xnPzDXkqWG7kjEGDfphRgBbH7sb+2jAPxfjDsOz5F&#10;t20srP9IYgkRs7tYKkvO480K2JflD7mFizEf6F6uqkPltQl6xHLDbM1W40U7IQ24sA+6uoIGAPta&#10;rb5vqCENOK/gOoPH2OMRNXgIbbu7Ju87nhG0mo/k7bh7YeR1rZJtAcfZIc/3t0o0dmSkXyGQJcZt&#10;+1CY3trZMTtdvbMEON6sgH39XEtO+rAtd4AVjo/lfjo8pmX2gSz6c8zYLzuQXHPLJwpk9l3WqboM&#10;XO55Xbpfr9EjEUAcM10BEBSDtoYVC1L/hNwqK4zODnkdv5r6hXR4ZKRfIZYB+7LiHYWX1cDZU/HF&#10;171djVDhhEoAAMM7SURBVBsnfUjcGxPyphW6mnvMcNBLpQawk7dSgTtWz02/lU8UgH07+sOiMsvd&#10;btEB9BHrSAoQgVZXAAQNmV2rppLsrwfUOD7kQ8Hrsr8jw/wisdwDgvd5mLRp9fiwbaOm3Vq5glmR&#10;3NfDK610EtC9HkpOtulaIVkFBc7WgJf3XXkOPNvcPDp5kjWXFz73Afuu4DyDxij0uUHSLNPNkRQA&#10;sK8VpOvUzpi9NseHvCR4NfjrZMqJzV4E9rGGe9DwZZ5C9wQ5PmzXVHtvqa5g1isvdDvZl2+EMH96&#10;Oyra92rA8u1O5obyN9JAHPY1v8VlI82cLWpWfp9wogDsO9tnho5O6HNDZVqgMwkvmLieb971pQBB&#10;c+11apCcsMcL/fEhzyBPYhRhMUlT65S5WiybCZsLPDp6iXB82PZS3NrtXsGsgH1NfNB6GWCtNmkZ&#10;jRRrALCvWHWnVjSndNynfKqV4+hf8siTPPoB+y7lPx0HK/G2jt2v3fSRIMCLJK5GB9bhMklJrMSl&#10;JuzvIlFvbdq1/jOp+X0LXDmcvUZf+zkjle4iYStVxynlrmBWycrnFHva46ixb+hxf2V9ruYngH2r&#10;WWQFebxRj7BdwTS9ZZDv55U8GgD7etvrKu1LvO0quvCNs5j3FVecghiuTAemKFzeaXyXYhn7Q9RT&#10;rO8VoXKHoZIIZ0tdZ5zuh7A98lXkCma98ipXbl/raR6qmHvz45FRs86gXHPILb7OKCBJWw0MgH1Z&#10;m0bbjg6txTUg5H2SiQKwD87WRgMSb2vT056tFBCBHc8CAx3IgimDC8tPJZOwP4S8nooKonuw6cu6&#10;Qzh79bY78kPk7vkSkZb6eMteGfaR+UP2lTyvtfcIF5Bpb0OJphoA7GuqzkMaaw77vNuBwf1XdheJ&#10;dZKPfsC+lU28jWxJP9tmJD0FzSICmstk1Spb0jesBTrQUJnNmyqGFN61BKIesK+5i27UYGRzd8/H&#10;SIO2EbkNlLhkE8dbVrLsWdIybYTS9s2ie2bfIH1tLNGhFcC+Dko9oUl3Vi/OxUuSvotPsMu6S/Jb&#10;ruSjH7BvWePuJFjSz3YaTE9ZJeTOIjKSKouskEH6FjFEXIxi5KcjQ7hLqGckLdf2RnEq91JEtFBX&#10;JvijKotf9IHn9XLTRyOBrmDZ5LKnkS4Xaqb+gRta5C80yMuLAth3eRfwKyCe3CfEc0nMR31jlljW&#10;AyV4N/70B+xb1rg7CXaFV8xW9ohDAe9Gy104AtCAEA2sUEy+pTfk+WbUFycatAqr6e3sEqRZvoeI&#10;lqvL4n26ov77dBc1Yf06wkCShhq4wpuYcHHbUKvjmwo9T3Ptm1zhU4Hxo0OPrgZCXp1rcej2PA2E&#10;fMAb3XHXMr8p4d/N8pHp4jytbjei5IMPsM98Xb+h/9CAcztjrykwnka5dvFygUi+1S4cAWhAjgZW&#10;KFnJ+yKBf0H2t0uQyh0P4SzXlaTkOtQPj+zcR/Yu5a9g2eSaZxdjmXIKn5hJ+0roniRJZEcdbi0z&#10;YN/W5ustfCTwIxvzCzL1NAHELNHbpgXtJ599ET9BZl+BwlHlngaS7x/Ql6sBCw3EscsuHAF0QLLm&#10;X6pMDe+TB379LqQt5pBd4lTogQhnoaJyi02nfvLI3SLuIKTWwEUsu/tCtPiBmLXmj2gpuWhETA3W&#10;QGhz+kUierC2t+su6QYSyl8w6pBbFjSFKk00EH/2Afbpt3Fk9jXxt0eNJOegxv2d0hyv98ytXpGR&#10;bQERgAZy1/yLlC/jfZWBL0xk2Cvct4hTudchouW6KitZf3pmWYBUBm9Zp6g1QAPXsWwkn2WAnnO7&#10;aPi8s0ycXOR7Rd2dlubqf/HycfZ6naBe3ExzxUu6QXwqKBMe3wqU6a1freSDL+QnyOzrZ5RLtJyc&#10;gC6hhdJBajpwQGYf0EDZgn+FWgW8r23gN1wLlcZig3qAfSs483YyjE/0axu8DSIHTTTSwKUsm1z2&#10;NFJqSTP9nmimiYWHdoH3lZhwVJ0kT7lUUI/S+n79SNygx5Q4LLkvGQj72ayPxPFpH7CPlwDI7Gvs&#10;fZIJqHGXZzVn8r4Qc9kCIgD2bUcZhIml3oDrGvjuLqeu3bWaUbaIU7mXIqKFurLStIW13GIFzL3M&#10;dbeIprKhXbzWBS07fYk4+GkVgX25zj9ddbkCn1deYoILBvV5hq4f0Sw3GJAFXJaeXK/SfVso4H3I&#10;7NvX3PMlnzX7zB95Uwl0ZgdgX/E6GRUrNZALGsbHvndNNV6MeOifxPsA+yQxVUD69IQ/i/etFjVN&#10;H6dXb+yCxh2WezKY68W/ZpNwongw1Ldw9WCrHr/EBBeM6Gq9ntnALE+QeGmuxpOAr0enuUKuXJ70&#10;Q+J5czm9fgLYt7I1V5dt1tSzul5ay7c+QQAXkHCBxctk8b51Yn8pCLh+qMqdEEGd1BWHjNzo1iF9&#10;LvXLisHi58w6wVs8BFQMaeBqxu2xJlzqmWIZmu1bP+r6FhCDlRoQmuBqEV2p1YOrT/QEoa8KlR8i&#10;fVy95nQCoQAnFfOqy3UVwL6TjD56LBOnntFDndqffDGZXJ12KgAu0EmxI5vNAg3rx/74Bdv6cZrl&#10;TgjqpLqy0voi8aXbGXNlx/rBO/V5u3fnVzNuzSp0/DOi3rdI5iYb62r0Vj8KtJBFbK8W1HAPrwbm&#10;ukGrBGo5y4vPUU2mwWM8zdIGPybM0QH2HWPr0QOZO++MHu3U/taHCOACSS6wfgE57Ns69jst8NYP&#10;0lwPRFDHNdaK9OlnizwAKx9HW8dv5diPr34d48oXe53m/JG+ZA7W5H1lMoD0lemtbS05PblOULfV&#10;8HmtTfSE+knDu+c0biM3RuJZgedZPGtE1mMCsO8B4sxSIgpbGpg46VzNFutzBHCBXJKyYHk5azgy&#10;9r0LQuFUs36EFvgbgnow7BM6W32xI+O3Xi1ntHAR44bOKqqZxpd1AG/WhpW4IRe+ftEu7wslIxoA&#10;7IN75Gpg4vReNm+E2Jxw+opUl3/Zk6vk3cuzZqzkPmT27W7WOfJPnHHmDHhqr4ujBECBApKyWhU5&#10;6aNQuE74S1JCFg/PYk9DXDeEfdRUVoh1feBcJ367qnHNxq9gXMm0vKZ1cqXyrnUrTVy2aM+VHOXj&#10;GsiyQqXFYYuTNDDRGSR4WojnhBZJtkbtCLmhsMczimnep4cD2HeGZUePYuJ0M3qoC/S3OE0AFCjm&#10;KetUzCIRCP/QanMdg9ZLgrgG7Fvg6QcR8jRw0uQch3qSlWee7tYr7c1eqTFxFmNaTx/nSJTrvTVG&#10;P0drGMnU79pDTptEcrnebtrZ2zgcQfJdgpncB9gHnynRAB48JVorrQPYV08u0IKEXAiRH8KfQ9kN&#10;zJMgIGCfJGSEE4swskofEXn1EL95+tqq9I7GLcvUq1lAbmHS0D61YhOD9C1i9wJDFBt9kSFDjFYa&#10;mOgJXr9Nkr5WA0c7WRqwkvsA+7K0h8K3Gpg411zTACvDPhAB4Wp/l2J87YD+cSOO/omMvhS8mDIt&#10;ZEXldhAQcS0JWKEPrBYseIJPmTHGdLqyccugXkhvB8O++HFUxSYuYExjnPZqvRQYotjoV9PtFcY7&#10;0RmSaA+bahfxQMA+pQHnIibZToyJE812umoisHBJKVmdNi8DKNBcpUs1aLE/Jn0s4WoIo0msSRrJ&#10;uoY1bs1lISDiWhKGQk9YLVLwBJeE+aZlVjBuW6h3NdjnLqddDRRb+WBCulHAFlih2OIbqQWiCjUw&#10;1xlCvE8oPIqN0YA2E3sLMvvGqP2oXuZONEepUjYYwD7JwhtlxmjAxECrUQxZPFWVGhOM0yEgYJ8k&#10;mtj/48hvwRjBE7xqCli+8jD7joF6Xn0X5EYtb7fbk+YlpI8GUmziAsy0vt72krDYdYuNvpd+IG1S&#10;A9M9QThNJQeCAv00ANiHzL4q75o+y1RJv2HlMXBBsrL1lgEUKFbdphUtiy/IMhpGubmdWZjG1dWs&#10;wyAg4lpoR+3/bg4s/6WhN7ZqCg/xVppcs53m9p0I9UIaLiYma5qMpZIPqsDE8a3BK6vlJNnkJnZH&#10;XWD0k1SHsZgamO4M7MkwysoaMHkfMvtWttSKsk2fYlZUSk+ZVoZ9IAJCInBSMdfoy0KNmri00N7K&#10;YUje1RwCIrTlMbsm0Ys4Px7iNTPD+nVr7OudSVYbcoiYyDPjVhtRFumjwrkmBulbxOKAfYsYYncx&#10;cmeA3ccL+Qs0ANj3AHEW6O7iVTC/DHaAFZKJIoteEAE5ETimZMjouyAPKwPLimj9r2fYKwQBrb+7&#10;g0Voyx1gF8/Xro7n+ODn+ODuvPYVTgWDRS3ozsUl250ZHx+CRCdZIQzSJ1HpmDI126izjD5mOOhl&#10;ogbgDxOVv0vXesJBZt8uJltCTkwuw8ywOObjlTCIgJwIHFMyYvT1qYeboGfKvHj6Xj8XEoIAXayf&#10;JJu2vFdyK57jw57j/TrKjdl+koxs2cutJLBvhU1nEjmFypSHMEifUKVjitXAPpJQbvcxw0EvEzUA&#10;Z5io/I265jkHsG8jk80XFZPLGBvsAh0A+zZlE8ViJy2+Mu/TYWWl75m5fsWaOaxi3NBJ0HCYNoTD&#10;2QX54Tk+5jle00syxCKNH2zfXF7mlq8xSlldicwFDEho5a23NpcpfOVaNdt4AftWtux42YQzwHjB&#10;0ONqGgDsW80iS8uDmWWMeUD6hEtrFBuvgSTsI5HW5H0m6dOBLIw1a+fveLWP71Fi6PgGfy+tGD+Q&#10;wT2u6fzWkwuP8jGPckkvIagnqRsqc6p949QspI3pqW0R3FYjm9DKIaXVOBjqFmsAsK9YdajoakA4&#10;CUB10AAy++ADUg1gWpFqqq6cEEAMXsTiVK/pCl9BACEDWg15cEx5E6/i4RaqskuQFvuM0NC57Sfz&#10;lTr1mytnTfnVnB8rhLoHcmFtiat3eqfq1GyhIhpVKyN9uvOC1LlKwXun1Mmt3FuSSkVdqjpg36XM&#10;3Xuw8kmgtyRof3ENAPYtbqCFxMO0MsYYu3CEA5blNUv6a9aVG30d5KHz8rzxGwm3yBB2CdJiL5Ub&#10;uriLUEUhJdHFmgtQ2eA6nn+1zK+uD+hct+wqTLzxk17VKhnfOrCvuT+UWXk89Gw+8K0brIR9NPYy&#10;u2+tNAiPRzl8oFIDgH2VCrxKdTxghll6C44wkQVULsVRvUYDWXZf4QgziQyhiItTmy3itMzWWVYu&#10;66JhrVwKk1s+V1TAvmHPSrOjXLPmlp8yqLJOj3lba7gFtR6yxG3RCkrKLV5m5ZqNw3LZUDKigUre&#10;WmZ3WORUDcAfTrVs23EB9rXV57GtYUIZZtotDgjbCwfkLtdRPpJ1lauc9dlHGeyjCeFU3ofoNp08&#10;lwrllh/2ZNEdTXma56olt/x4NS7b4xT7NtdG27s1+kGu8ZiPVV1s5X6qaO4DRzYI2HekWWcNqnge&#10;mCUw+p2iAcC+KWrfr1NMKLNstiZQAA7IZV4HlC82+o68TyjzmuFZ6WzFhq7s95jqQufRi/ZcsLVj&#10;+VkP0HX6Nb/G6y3VAS9szXPx2tJDtuAs0gfe1zuC+rUP2NdPtxds+YCp/oJWGz9kwL7xOt+vR8wm&#10;c222IFAADjgGTMgHUmP0LPwxPtzcEJMLvGB4ym3qLVlj6Mquj6ku2T8+3s8rGcEsgbfuVzM+9m35&#10;xFIz6t3f2ZqTvhCbq1Hy9BS5Giv3QJ81yrxI3SaOXWP3i+j5UsOEP1zK3GWDBewr09u1amEqmW7v&#10;pYACWMAxSCJrIJV2H7PKzQ1VXopbesgSdanYzDJow83aTfo9r5EsR8p13eLyeKAXqy63op4cNPLL&#10;baGs/O4mrsx+iiutnnPVt1BmVqtWpZUXGUUTVezSCGDfLpbaSM7KeWCjkULUYg0A9hWr7ioVMY8s&#10;Yul1mEIl9DlvSX+REdXbfSn24cV8Wak3Vs7OMW5Qb+hjVFE/kAVT/PBMH/ZMN5/aI2e/rU3cBIjk&#10;8j7qVOgV6zCyeiuvMxah8g8oVg+y6+1+gBoxBFMDcAn4Q1wDgH3wkIQGMIks4iKAffULb7RQo4Em&#10;DGjkitcbuXFClxTPPHirRpkr121i6JUHOF62pF+NfMrgmT5G29Yje6QPbG3iAbCPHcB74l4WJRzj&#10;SKFeWll5mMLnqmuF3puoupXdV1AIZGiiAbhEEzUe3Ahg38HGbTM0TCJt9FjdCmDf+CU6ejQ10IQB&#10;jVzxWjEXSuWT7OE9NYkPZ/YNi/GJnm8FAp7p1U9jUQOV5wOI+ggU2trE9alPWaqTI7/ph/T1C+TB&#10;Os8y0EmFm8A+UsjWAX6SQRcZC/xhEUMsKwZg37KmWUIwzCBLmOFOiEVgXxPiM2yBjY5aaaCh3adQ&#10;D3n4mLl7l2J82lUa2rqV+53RzhTPdx9heKwPeKyHJpwxPrCviVvRkFwTeze0Ri7bzW2/U/mGhpZv&#10;ZO40lis028q9G9r9Cmq/whjhElewcvEYAfuKVXeJipg+1jGznFZ0XRgDBHRV77KNt7X7mBWvDl6X&#10;3y2r5xUEa2vrFUa0jgyDPd/7/MJjfcBjPfK8HnCM46YmboVCyuwbQXtzBYsMZ1NDlxnogFqtMihh&#10;9wOcoe0Q4BJt9XlYa4B9hxm08XAwfTRWaEVzgH3rrNgvKElzADSXerjHaV3hMD6J3zY3tKTT65SZ&#10;6/b8/MFjveI5LKoqeVh39YRNTdwKhYiMFCgUR341Lfeou6mhe6hiizZbUWPYfQtzjxQSLjFS23v1&#10;RdMOYN9eJhsqLeaOoepOdSZZPwxYM4MFDFDygl30sHur5W5ZO2ZAWS0IT/db0Ez1IvUwdL1Ux7RQ&#10;5quph0Pev+PJnqev/NLCh3U/Z9jRxK04SL657BrrSJIcy46GTg7q1AJtz3yE6U/1k+JxwSWKVXdq&#10;RT3nAPadauIG48LE0UCJjZoQLh56L4kBAnpreNn2O5m+yXK3bFtcBPZx1F4T+XUy9LKOPVKwJt5e&#10;/0jBk71eh5EWsh7WnVxiOxNvxNe6Ok9u49sZOneAJ5Vv6+Qw/Um+0WQscIkmajypEcC+W8p5kkV7&#10;jAUTRw+tlrWZtX7ot3wFCOin28Vb7mT6Jmtdjo6CpiS8b3G7NBevk6Gby7ljgwUuWva8iNfCk72H&#10;VnWbuQ/rHl6xl4nbQpCuxl2t8b0MvZr2BsvTdpc6TD/YfOt3B5dY30YjJTQfrMjsG6n5nfrCrLGU&#10;tXLXD51WwgABnRS7eLP97N5koVsM+zh9TyvfzRBcJO5Gukc/W48cxZp9NfH2+gcTHu7FOuQpIm7H&#10;gkmjh2PsYuW2exuLLbtvxV0Mva+GG0re8Mpj2L2hXY5pCl5xjCnrBwLY9wBx1qvy4BYwZSxl3IL1&#10;Q/PlLihAc5Xu0mA/07da5SZX4JFwtoJLr+dXCLrxHtLP1uPHslSPNS7a9mGEh3uZPuNfDHCbZZNG&#10;q2nQHNcuVkZaX5k36lq7GLpymKjuagCmh1dYGoBLwCVMDfDjlf6CzD44hkcDmC9Wc4uyJUTbtS4o&#10;QFt9btRaP9O3WuXWJPcVL9E3sqBc1H62lstwXslWft7kwYTne4EavY9gE+Dy78Wu29xDtrAySF+B&#10;K2J5X6+0M1rYIsbPUPVGo4BXbGSsYaIC9g1T9U4dYbJYzVo1q4ji5YdVERSglSa3a6ef6VstcSth&#10;H/O+FaJsum/0s/X0oU0UoJWfN3kw4fmeq8b4zNBk6mjuIetbGaQv1w+95dc3dJNhohFk9sEHJBrA&#10;hCDR0tXKAPZdzeKi8WKyEKlpYKEVMAQowERYMLfrfqZvtcSth30czSsE2qm2njuuub238vMmzxw8&#10;37PUyCxvwMzQ1knWt3Lb+wqybHpS4fUNfZK2lxoLTL+UORYRBl6xiCGWEgOwbylzLCEMZoolzGAI&#10;MWCZkVwJ98M9ya5RYLoG+lm/1fq2Fexj3jdseT/dssjeHWCCVk7e6sGER7xckyOngrZ+sr6VAfvk&#10;fhgpub6hmwwTjXg1AOvDMVwNwCvgFZYGAPvgErYGME2s5hOAfQMW5OgipIF+pI96bLW+zYV9vIZP&#10;RvoKoTfSM7vaeuRAlupL4mlJV2xYAI94oTL1LDFmHmjrJ4tbGXt4hU4oKba4rSVDQJkyDcD0ZXo7&#10;uxa84mz7FowOsK9AaYdXwTSxmoHHrDTiy2NQgKXwwUhhupq+1fpWDu/0jjxJ1yuE3jG2HjmQpfqS&#10;eNrIhw4e8SFtu9OIni4GeFRbP1ncykjraxjyi9u64UjRlKUBmB4ugcw++EBSA4B9SRVdqwCeHAva&#10;ezpx6Ip7Biyi0EWNBrpaXwjp4lGZTOsL7cWTrK6nR1+N7XLrdrV1rjDHlJe42cjnDp7yXm3rSNfT&#10;xeDYb+snK1sZaX1t431lW7cdKVoD2YEPSDSAOUGipeuUAey7jq1FI8UEIVLT2EKDlxzuGhsI4Bju&#10;UDCQAdavXOXGYV8kfCT9To++ApMVVxlg62LZtq4o8bRhTxU85V1VrxDmbZ1kZSsD9rUN9pVt3Xak&#10;aA2wDz4g0QDmBImWrlMGsO86thaNFBOESE3dCumcArOH6esQIICtQUOl8GOsX5ziZ+bjhBJ2zFQd&#10;K5okC+zpAVhpQXn1MbaWy3NMSYmbdXuq2A3jKW9pZJEAb+ski1sZ23gbxvvitm44UjQF2AcfkGgA&#10;c4JES9cpA9h3HVunR4rZIa2jFiUs9ODdNKTf+1dYhwABHAMdcgcy2PS5y90k6QvhP60HSY8rxGCu&#10;4crKDzZ3mZCb1pJ4WovHS7oNPOgB+9Je0rkEkvvaKhhB3VafG7UG029krJGiwjFGanvxvgD7FjfQ&#10;UPEwNQxQtxwc8OJQXr7TGhjr/06K3aLZ8daXMxEzNOS1rJiSVJweg8NcZby5hw1tekcSTxvwAKIu&#10;8KA39bxIdDd3j8WtDNjXNtgXN3fbwaI1SwOwPlzC1QC8Al6hNQDYB2d4pAFMDb29IXddwUl/c5ep&#10;WP/P1f/c3qdYn90+HozFpM+EfcletAzTw3CMG0wx95ihrdCL3N+6Pok2etDrtPdOClknrnv4xrKG&#10;Bulr7s/L2rr5SNEgsA58QKIBzAkSLV2kDGDfRQydHibmhbSO6kqUrSvKajVc2WL931CZ2zU10fqh&#10;1a9FwHMXyWWUcHoYjvGcieYeM8DpveS6a90zx197l2d9WajKNbZOUHfyijUNDdInd1F5yTVtLZcf&#10;JWs0AOvXaO/gunCMg42bNTTAvix1nVwYk0Jv666ztMha8WL9n6WuwwrPtb6V4ucmuhYski2CIGlh&#10;08jNdcW5ts6VdtPyEn/r/STa4lnvBl1b1a0T1G3HZTrPmoYG7OsR4GvausdI0SYy++ADQg1gWhAq&#10;6vhigH3Hm1g0QMwIIjVVF/IuYFyEsc46Fuv/dWwxXpJFrK+38lkaKFskZ0GEUNfjbTGgx0XMPWCk&#10;c7uwEHb1UyW7gS0e914YVxbyroLWIX3kiq0GtQsCwD282RErq7BFXMuGglLZGoD1s1V2jQpwjGvY&#10;OTFKwD64wa0GMB2M8QNrjWG+5XuxwvQ1Cdb/c7nA3N4Xt37ZIjkJEXQkTo++wdZf3NyDtdG7uzLv&#10;bfKcWv9xHwm9er0tFdf1w4m4xIKGRlpfkxD2NrKgufsNFi1bGoD14RKYFuADIQ0A9sE3APvG+YBe&#10;ZkSSO3Si3woZf1j/917zr9z+ytYvWyTHIcIKETfRH1Y290S19Ou6zIfrH1frLwvjPK5Gb9chfQt+&#10;iQvSVx+8e7HdruNF46YG1p/VYa8pGoBjTFH7ap0C9q1mkQnyYC4YqXTJHi5ekExHD1j891vnb9Hy&#10;4g5QsOZfaqm/mg8sbu7V1NVEHp1GOvIZVP/EN7Nf42FolTT/Mz7kHrxvWPgLOyqYwbL8pN7QWd0l&#10;C2MDb1JFNQVWM3fNWFC3QANwgAKlXaEKHOMKVo6PEbAPPoA9vMv5gAaCwjVDk2Wn2wgW/50Uu0uz&#10;izuAhJtbsT03oBa3++LmXlx7leKNpH41r/7er6BC7C8J7CKjToZqLilLNlhpQV2dBdNDCzWbK3/B&#10;a0qNoQu6i1dBWl9zlVoNLmXu3oNF+64G4ADwCq8G4BhwDMA++ABg33I+ANjXat2Fdmo0sAX9ka+Z&#10;h632a3Q+se4W5p6onzFdy5Pmip9bZa/+8kzzJOdyNekF98mAXS32Q6PwpjcWm09esczQ8vblJUH6&#10;5LoqLrmOuYuHgIo1GoAD1Gjv4LpwjIONKxwaYJ9QUccWwyywoGkB+8asq9FLRAMboR/Jmj8JDuAM&#10;G1n8Osbqwf5yH/pyzFdpFzeQk10vFfsSYUa+b+QaupNsIH2dFIvcrmGK3aKjReJ9C11dTUj4xtUs&#10;bo0XsO/iDoC0vhUdoCAzonKVhT28zRW4e4N7oR9vTo2ObZA+iTfuZXHJiM4r04T98Xu/sKnBsePl&#10;ZVoG98mY5Gsj5U8KM/htY4UFnkn66PfBGrhadytY/Go6X2q8cIClzLGOMHCMdWwxRRLAvilqX6hT&#10;TAELGeOhKIB9563StxvRjujHu11u5Gp/OyubAu9o8a0VXi+8dvisp5iGfaYA68ROZDMsD9OK6Ahi&#10;Gxz7gH2uHyKtLys2Kwvjfb5SgbtXhwPsbsFO8sMxOil2l2YB+3axVBc5Ef9d1FrXKK9PktuX6heK&#10;8Raw8u+t4cXb39EBBq/tF7dgrng7Wjx3jKeWj2e2Wk8kMvT6kSJHePKSXa2/Gukjo6/wggfYV/c+&#10;mFd7BYvnSYzSTTUAB2iqzqMag28cZc7MwQD2ZSrsrOII/qXsaSb08cph1pIMy/6uy8ItGocPbGGm&#10;VkLC3K00ObEdMzsv8mjbAvbxN17uKLzPxBBoG/kAXRD2rcb7lnrdOlIYvNIfadasQcEHstR1ncJw&#10;jOvY2h0pYN91rY/IX8f2bh4fYN/ENTO6Bvq5mg/A4odZPLLD17uNd83huwRtfdhnbYie+5qxwmue&#10;Tu6bq4qL9L6CxS+i6jWHCQdY0y4rSAXfWMEKU2QA7Jui9iU6RdgvYYZA+h5g35qLz4tIBfRzEUPr&#10;YcLip1rc5WUu7Jt+akRI+ZbwkUw9eRpgJ0OHHtnCdMtObyMrvOYB9nUyrrfZFSw+crzoy9IAHAAu&#10;EdIAfOOyvgHYd1nTL3Gey3W1/3DkodULYF+nJRmalWgA6EeipZPKwOInWdMai3Win37jNznUmsPf&#10;C/bFdw1P2ee7wuoOsG/ki+4KFh85XvQF2AcfEGoAk4NQUecVA+w7z6aiESHmRWoaUshdIehVwcgj&#10;h5Djs+Zyd4pUQD9T1D6xU1h8ovLHdK3RHp/Zt2w2n0sq+TmcfBoK9/x20naBeAPeL1Z408MdHQMM&#10;rbtYweIjx4u+XA3AB+AVSO6DD5gaAOy7qD/gYbCU4fU6wUrBkKxwmi9dsOxvrtLtGoQPbGeySoFh&#10;8UoFblR9O1sL0SRg37LLfiT3DXvhxLv9MFUv2xF8YFnTTBcMvjHdBFMEAOybovb5nSLg59vgvgQW&#10;5tP/mcwXaL7I3G4p2FwDaBA+cDUfgMWvY/HtbC18CM6FfRL/Gb+Td5E3PcC+YS+ci1h82HjR0bKI&#10;H6ZZUAOYHxY0ygCRAPsGKHm5LhDty5nEAX+8cpiy02q7paBklYUycg3AAeS6OqYkjH6MKZMDOdXW&#10;gH3LLvsB+0a+c+INf6S2F+wLDrCgUdYRCe6xji2GSQLYN0zVC3WEUF/IGI4oZhbDeNh36jowuQBG&#10;Aa0B+MAFnQFGv47RD7a1edytMB9wsN0HJ/ct8rKHY/tGvnMuYvSRQ0ZflgbgA3CJkAbgGxf0DcC+&#10;Cxod9/AubXQL9pGsIxctB68DBy/q9u0OPrCv7Yolh9GLVbddxYNtzSht5BOzwPojed8i6zrAvpEv&#10;nYsYfeSQ0RdgH3xAqAHMD0JFnVQMsO8ka4rGgjgXqWleIcC+guUTqjTUwMEsoKGWDmsKRj/MoJHh&#10;HGzr8bnwZW4zjPet8L4H0jf4dXIFow8eMroD7IMPyDWAKUKuqzNKAvadYceMUSDIM5Q1qahesQzO&#10;Uzh4EVi2JLtmLbjBBe0Oo1/H6AfbevGcPtPHxvC+6e97IH3j3yKnG338kNGjqwG4AbwipAH4xtV8&#10;A7DvWhZHhG9hb5PxjUxVOHgReJ2VfP1I4Qb1OtyrBVh8L3tVSgtzVyqwSfUxsI9eeCa+9Zmkj37f&#10;4u3rDCEnGv0MBR4wCvjAAUbsNwS4Rz/dLtgyYN+CRukoEsK7o3JbN81JCoB9TVZWaESoAYAAoaJO&#10;Kgajn2TN5Fhg7qSKxhQYw/smvvUhra/1W6G0vYlGl4qIcp01AB/orOC9m4d77G2/TOkB+zIVtnlx&#10;hPdGBhy/IwmLwDFrvJV7gQ+sbJ1OssHonRS7ZrMw9yJ2uQ7s2+i96wxR8ap/hh1rRgEfqNHe8XXh&#10;Hseb2BwgYN+FzI3Y3svYI3P6aPGDFeAiK8C5YsAN5up/Su8w+hS1z+oU5p6lebffAbxv4oufzuzb&#10;69XrAGknGv0A7R0zBLjBMabsMRC4Rw+trtkmYN+adukiFQK7i1o7Nzosvw8rwHVWgBMlgRtMVP6s&#10;rmH0WZqf0i/MPUXtoU57876JL37Yxtv59TDY/ESjzxoy+nU1ADeAV0Q0APe4jnsA9l3H1jPPab6Q&#10;ljsMdQzvwwpwqRXgLGHgBrM0P7FfGH2i8sd3DXOP13mkx4NhH70NIbmvwyuhqEms5EVqOroQfOBo&#10;89YODu5Rq8F96gP27WOrOkkR1XX6m1x7wJZerACXWgHOEgZuMEvzE/uF0Scqf3zXMPd4ncd77Mr7&#10;5r77AfbNeneca/dZo0a/pgbgA/CHuAbgIRfxEMC+ixgaaX0nGLpfih+Wf6st/6bIAzeYovbpncLu&#10;000wUgCYe6S2JX0B9p3wfrbYGLCMX8wgc8SBG8zR+ya9wj02MVStmIB9tRrcpT5CehdLxeXsxPuw&#10;/JMsyY4vAzc43sTeAcLul7I7zL2auU+FfTizb+JrJ975Jyp/na7hBuvYYkFJ4B4LGqWHSIB9PbS6&#10;XJuI5+VMUiFQD96H5d9qy78p8sANpqh9eqew+3QTjBQA5h6pbUlfgH0VL0So6tcAXvvhGaQBuAHc&#10;IK4BeMgVPASw7wpWxnR/mpXb8j6s/STrsSuUgSdcwcruGGH3S9kd5l7N3KfCPnrxwpl9s94+sYaf&#10;pfnV+oUnrGaRpeSBeyxljk7CAPZ1UuxazSKY17JHtTSAfaut1s6QBxTgDDvmjgJ2z9XY1uVh7tXM&#10;dyrswzbe6ne9qgbw5l+lvlMqww1OsWSXccA9uqh1sUYB+xYzSAdxEMkdlDq/yYa8D2u/1dZ+s+SB&#10;J8zS/MR+YfSJyp/SNSw+Re2RTrvCvllb+UD6pr8m4uV/uglWEABusIIVVpYBHrKydZrIBtjXRI1L&#10;N4IwXto8pcIB9q22YNtdHiCA3S1YJj/sXqa3fWvB4qvZDrCv9D0I9WIawMs//GMW64fmN9IAJoqN&#10;jFUmKmBfmd62qXV2DNMrcu+35JUt3YT3YeG32sJvljzwhFman9sv7D5X/+N7h8XH6zzZY9c3mSnv&#10;gTitb/rb4xS7Tx81BHA1AE+AV8Q1AA8520MA+8627+FXc1wc9pHv1vM+LPySy7CLFIAnXMTQ1jBh&#10;96vZHRZf0OKHwT7s4V1haYEF/ApWWEEGeMIKVlhZBnjIytaplw2wr16HS7dwcABrztX1LXlp6wL2&#10;Lbho21YkIIBtTVclOOxepb4NK8PiCxqt62vM4PdAkL513hsHm36dgUMSUwNwA/gDMvuu7AOAfSdb&#10;/+z5HbCPfbcyuQ8LvwUXflNEgidMUfv0TmH36SYYLAAsPljhku6OgX0gfUstKs5eBSyl6pWFgRus&#10;bJ1FZIOTLGKIHmIA9vXQ6iptHhy6FuHq+qK8ijkDctTAPqz6JMuwi5SBM1zE0NjGe01D61Ej0hd0&#10;gK7vMMNeBU3SR78v/u50BfGGmf4Kytx6jPCErc03QHh4yAAlz+oCsG+W5kf0e3DoAvZpBwLsW3Dl&#10;tp1IWP9vZ7JWAsP0rTS5Szuw+JqW6sf7xrwKgvSNeK3P7GOM6TOFQvEJGoAnTFD6Vl3CQ7YyV56w&#10;gH15+tqo9MFx6+Ktfm/Ji1u8hvTRggervjVXfeOlgieM1/kiPcL0ixhimBiw+DBVZ3XU7zVmwNsg&#10;SN+a74oDTL/mwCGVpQF4AlwiqQE4SVJFmxYA7NvUcGmxDw5aL+Hq96Kc1vW8EjWwD0u+rJXY2YXh&#10;DGfbNzI6mP5qpofFl7V4p9eY3m+DIH3z3gHTPfe2floClFhDA/CENeywrhTwkHVtUycZYF+d/hau&#10;fWrQhvCW+5ZMfzF/FrZVuWiAfcsu2/YSDOv/vezVUFqYvqEyt2gKFl/WTNvBPgvz4Zy+8pe5bjVP&#10;XQt0U9ixDcMTjjVto4HBQxopcrlmAPuWM0kTgQ6OWGFa38GH+un1QA3pwx7eZdd7UwTD+n+K2lfo&#10;FKZfwQojZYDFR2o7t6+NeB9IX5PX9d6NHLwc6K26w9qHJxxm0B7DgZP00Or0NgH7ppugiwCnhuvF&#10;SR8nKtLigdcDgH256yiUD2kA6//L+gZMfzXTw+IrW3wX2AfS1+XdvUOjpy4HOqjq8CbhCYcbuMXw&#10;4CQttLhcG4B9y5mkXqCDY1UC+0wiprfx1mt1egturmLNigXrvRrtHVYXznCYQeXDgenlujqmJIy+&#10;uCl78L62r4U4pG/6C6FcgLaml/eLkgtqAM6woFFWEwlOsppF6uUB7KvX4XItnBqoktP6dJker8sT&#10;LV2ZxOeubbDeW3y9N1I8OMNIbS/VF0y/lDnGCAOjj9FzcS893l7avhaasG/iexG6lmigreklPaLM&#10;shqAMyxrmnUEg5OsY4tWkgD2tdLkQu2cGqhy2NfjXXmugQH7ihdOqJjUABb/SRWdWgCmP9WykXHB&#10;6Osbvfk7TNvXQg375r4XoXehBtpaX9gpii2oAXjCgkZZTSQ4yWoWqZcHsK9eh2u1cHCURoAXb9cl&#10;S5hH2q1lmDppAPvWX57tKyEW/w1tp48RaNhmv6Zg+n66XbZlGH1Z02jBAPvq3phQ+54GDl4XwNJZ&#10;GtjaE9xzQvkvrga8JbMUdfHCW/vJxW3nHT5g32lecXCIJoHXqaRPQ8xWSxQs9lpp8ox24A8N7djk&#10;8pyG8sSbgumHqXqdjmD0dWwRkaQt72v7ZojMvr1WDm2tv9fYIa2lge2cIcT4iv8Ol0hqYDsnSY7o&#10;4gUA+05zgINDNAn7+L257SvyIv4hHLtwDYPFnlBRFykGf2hoaD3/tI3ZhhKaTcH0nRS7crMw+srW&#10;6ZTc1/DNEAf2LfJaKBejofXlnaLkmhrYyBmKcV6yIpsGV4qHXHQjJ1kzylaTCrBvNYtUyXN2fEoW&#10;z0eSPmT2bbE221RIrPzbGg6wr60+0VpzDSDkm6u0U4MN32cavhwC9lW9ps+o3ND6M8RHny01sL4z&#10;RFCdpQhJSd7nm8R/yFbePQO0ZZAc1xZg31EmXX8Sr1E3YF+rFQUWe600eUA7cIa2RgTsa6tPtNZc&#10;Awj55irt1ODisK/mdQ51B2vg7NXBYGVu3d2anpCEcXGde0/uc6skexG2s7UDCIVf00+EwqOYpQHA&#10;vqNc4vjgjPO+hm/Gq7mFBHQK1xtY6QkVdZFi8Ie2hgbsa6tPtNZcAwj55irt1GDbV5om74c7pvUh&#10;Z4deaJtYf7UXY8hTpoHVnEGSoFc2Ugnv4zKWDK2627ed1ZxkX02uIDlg3wpWaCPD1pGpr9ON6wKw&#10;r35RgZVevQ5PagH+0NaauKCjrT7RWnMNIOSbq7RTg0vBvjGLYX4VxA80AA1AA9AANAANNNdAp9eV&#10;pZq9IWk04GzD2JZpZV/YxwhP8l4bgX2S6svYKlsQZPYtNY+cJAxW/g2tuVdaHw0c1m9o/V2agtF3&#10;sVTbt5qaV8QxpI9ejJovbNAgNAANQAPQADQADbAGdnn/qZHzWNhX8xqXTZ6aVjA9jx0xmdxnRqz2&#10;hmTFplJPaKxJlGKZVzN9HFkXLtHQrIB9DZWJpjppACHfSbHNm237VlPzljhs9y7WY9AANAANQAPQ&#10;ADTQSQPNX1QWbBCwbwKlinTpZcxx/7Za0wis7WvxWmoypKlEfljmLTgrTRQJ/tBW+eYstP4XaLB+&#10;W+vv0hrsvoul2r7V7AX7drER5IQGoAFoABqABhbXgEYri8vZRDzAvoUoVtliOIQCyT/avhkvpClH&#10;lDLVkYqwzGsyjxzTCPyhrSkB+9rqE6310ACivodWe7TZ9pUGsK+HjdAmNAANQAPQADSwuAYA+1am&#10;OiLZat7hRB20LlSZnhaKKO3KreVdsb0y3odl3uLT8WDx4A9NFB6aecqCtEwk61sQSSOwvkRL55WB&#10;3Xex6YKwr/fL0KUWJLv4IeSEBqABaAAa2FoDl3q2npnZtxHs64T5rAjkXnq/lU5vPxclYI239Uzd&#10;Q3i4RBOthmab3AgtECbCGZO9w/oFCj+gCuy+ixHbvsbUvCjqM/t6v/ZcakGyix9CTmgAGoAGoIGt&#10;NXCpZytgX+9XtWD7YzCfGYruht9pg+/TcXIxb01MWONtPVP3EB4uUa/V+II8N0jl8ki+0oj3DuvL&#10;tX1SSdh9C2u2JX30DgLYt4XdISQ0AA1AA9AANNBWA4B9fUjMqFZrXuBGyfiNfiverGBo/vY8TIHe&#10;jnK1ijVelrccXxj+0MTESdhnxWnBfltLTgnm0zNGZJaAAzRxgO0agd23MFmP15Xi10Vk9m3hMxAS&#10;GoAGoAFoABpwNQDYN5fY1PZe/PZW27Gs/viEvniQh3a9yUazVinAPkzoNRrAmr9Ge1xXuCA3p0EL&#10;1eXOkMIezakqNFHAAeodYMcWYPf1rVYQ5pK3k+LXRcC+9X0GEkID0AA0AA1AA14NAPZJ3pHWLVP8&#10;9tZ7SLmL2MHxmZUd01tXZe1nwT4s8AY72PrdwSXqbZS1Jo/MOcJYLpu1APvqDX1SCwj89a2ZNbHI&#10;3x+KXxcB+9b3GUgIDUAD0AA0AA0A9p12Zl/xq5v87bCg5OKYzwyDTq/UBUorqCIEBDxeLPDwALA0&#10;AJeod4mGE0hy2qzpyztXwAHqHWDHFmD3xa1WE+nxF4myN0ZN+uiXgheVrCqXyj5Y3A8hHjQADUAD&#10;0MAZGrjUsxWwL+u9615h7SjebWjmv+4VGP1erMt1LasJ2LeXp60mLdb89RZpPnt4kV9ZQp81i7gt&#10;wwHqHWDHFmD3la3WfEox5wHAvpVND9mgAWgAGoAGoIEeGgDsk5GVJUuVvbrFh2JBvZB/nOQ3TdbS&#10;4x1EDvuwuusxde7eJryi0oL9luUmmGvbizlpwAEqHWDT6rD7yoZrG+/Wa0nZG+OwPbwk7Ukvliu7&#10;GWSDBqABaAAauI4GLvVsPSqzr+y9zcuk9s3LaxioWgnjsV1Zj4B9Da1/taaw4K+3eNdluV73lk0O&#10;kVp63oAP1PvAji3A7starfeUUvbSCNi3rMNAMGgAGoAGoAFoIKkBwL7mi6lBDRa8twmz9pJOc3aB&#10;3i/crfwDsO9sP+w6Oiz469W7y0Th7uflscMH6n1gxxZg92Wt1ntKKXhpHHlgHzL7lvVMCAYNQAPQ&#10;ADSwrwYA+1qxlwbtyF/1hC9tFt3b101HSi63QgOTVzQB2DfSKw7rCwv+eoPuMlG4cwxJDgeod4BN&#10;W4Dp1zTcgPlE+N5ozhgj0/oA+9b0TEgFDUAD0AA0sLUGAPsqcEvTqsxuhC98yZc289SnrR10ivBC&#10;KzS1f15jIH1THOOYTrHgrzfl+rNEaE4B7Ku3/r4tXDz21zy0ZMxkknxvdGcMwL59Ix2SQwPQADQA&#10;DUADDJeuw4WWPrNP4xvJa1/8pU1OghADIQ1IrJDH55qWlpv44ks7eLhXA/CKJo6x+CwB2NfEyoc1&#10;csHYNwGfGRTyx2hvHxg2k+TyPsC+3qZH+9AANAANQAPQQFcNAPY9evfTuijAMly3oKL76plsB6Sv&#10;a0joxpOGqDR3cfWsJcoFl3Zj3GPfXuASrWy37BQRn1uQ2dfKAXZs51Lhn3wxy3qYdjL3yGkEsK+T&#10;EdEsNAANQAPQADSwpgYA+x4si8x3vqx3LzMxMvlmmVyDsZfEBQi9rl0nRXNYLGV5QjG8y62YtT65&#10;1NJumGNs3RFcopX51pwfJPMJfKCVD2zXzqVMn4zQrIdpD1snJZSEs7wMYF8PI6JNaAAagAagAWhg&#10;WQ0A9t2+JrkvfPI3sJq63qPTNe/TtrF+odc17z8t62RbCyb3BPkLd03JrMXJpdZ1W7vZSOHhFa20&#10;vdrkIJ9Y4AOtfGC7dq5jekl4Zj1Pe9haIqQ8rpMli2Ef7edNNl5f4FILkh7uhDahAWgAGoAGoAFL&#10;A5d6tgbP7KsBdt6XxeIUP91a6B30Om/q68Tq4NdxYfqnRD/wFomWrlYGXtHK4l1nhuKHiGTJzd8Y&#10;tdID2tlIA9cJf0l4zo0CiYSScJaXORj2PfPMMx/+8Id/7ud+7ubhz7ve9a7Pfvaz68TmV77ylU7C&#10;8IiTjQuLJduRFyD9kxW0Rcg6ZCNyV3kL8ZI92h+vJXeMK8hQbyNt9+Qvwr44up999tlQed1RqADV&#10;pTLUDhfI0rO3cL+gtoaQJapQn8XFPvOZz7AtHnvsMYro7373u7lNJYej5w2a2HMb15b1Ot6b3vSm&#10;trOQXLxh3uKKBNjnSetjNQnfwyIvi8IWvMf2hbznOm/q8vgZULLAlPL3b3nJ3JUJvGWAb2zXBbyi&#10;ocl6zAz8VM56DMnnEC4J2NfQB/Zq6jrhn4zN3Odpc0MnJcyN62T5XNhHDY68o6NsQUJCmozPWuDR&#10;crRsudjW3L/6q78q4XFlnSZXzgVoo0wSXYuWtaT5EOWhlfyy7QuVWSl/vPoKMtQPMMn4kmzOkoEY&#10;DVUJEXwKc91giKpQXSpD7RREhGuUrkFtjX0dlyBY5s6xubwvPhzdRfHULfE9Ml+9k8tbGOktgH0P&#10;QD75gX4rqqR18ffF3OyM5Nvndd7U5SE0pmSuKZOv3bkFTAQgGTJcRaKlq5WBV7S1eP1yXa9vzV9M&#10;Ieu7cKcaXvMnHzdtdYXWVtDApWYAM6bMVz4TKlkBOMxGPeI6+VJRA/sG7OQtgH16hU/8iH4315y0&#10;4Gc6QD/Fi8ZW/tB1rS5sXFisfsicP8VUxczjI+uQIRgC0nq+uKOu7Q/TUmT4K8hQbJ1+46KIJs2E&#10;SDEHO3N/jfMsYThfTKPASj1XVs/S8Mi+IoKxkil4Ob+SIprBXEjhoaYiw6knfdRppH3+trt+Fsoy&#10;X1yk3KYKyhc8Wwt6WaSKZxtvEtU12VMp5ETJpdelXtMXcRpLjCkv6LmYj2WGt6zpQnOlglc013/x&#10;nBCJ697JfXrNXza3NNchGhymgcvOAKGXXSt+B0SE8IUwSe4KChTAvpHJfbkLEl78009ku65ejkZ2&#10;/w2Ivq5rdWHjwmL12uAclohRmMgUE9iu7Q/TUj8oVm/BTi3U6zbSAjsVzwl6o641EKt6pTyV1bOU&#10;PLKviGDMyMzvVOh3+gv9vX44NEUz6aPWKqfrpLqofR7LsDeipEhZCswtnPtszW1/qfLZsI+kjyzk&#10;kmxOyIlCCR2u7oY55VJmW02Y4rV9wat5zcID3rKa56wgD7yihxWy5gT5Q9fKOSqYQEJVrDV/zTzT&#10;Q59os58GMANIXsz6RUTWXNEw5PX+/YI29U7e3sl98rmRjcjL++TBfLz+H7xpK04Z2ga4cBkpLFYv&#10;W7Ijzscs3szbtf1k4/X6SbawggxJIQsK1I+LYZC7S9c8jC90tB/PA2ZKaaU8ldWzFDiyr4hgXjEK&#10;ZHOraPpWT/pIfolIOkE4dw9yluF0YYlIZS1LauU+WyVtLlvGhn1CWue+nBW/CFqLt6x28I6+jmON&#10;+WZe6J8htcBh1nGYdSSBV3SyhXANXxbU5oOjYK0e2sZr/T3redRJjWi2twYwA0hgH4dGWbR6LahD&#10;uEn8FjdSltk3LLkva0HCwEi4G9S6rEOvu/Q+X3MbGh0/r7eS0S/0n6GoJBmIIerD6fgCCisnhfuy&#10;fswG5d1RLaswJ8cJl5G6GNUyB2jR0sg1CNRCKGfKHBF3FF9CC2X2ar64fRKJswL5h7zCxUZaMFKL&#10;PguSakVSjSQW1M2ahUPNCi1V4EVZns/KqbGUZb76pkh71Ij7FDMP4wsd7Ue1qK4Zzlm2NoX3xfS9&#10;G3IkLsHKkcwhISswIHOPJRX2HncGb+i5SbUuQpW8w1ie0Jb0yZ3W6yohL3X/LgzqVt4i7C7+BiKx&#10;zu5lCmEfDVsv5CYuh/COvpr/CZf3Ze/llcsMeMtq3rKIPHCMfoaQfAdQE9cNE/0ia355pnk/TaLl&#10;fhrADGDqNvkQrwlY7kgyLZS9JBTUOgn2JfdyRoKIV00m99Gwzz1+nkp6kaJ5z6y1nDMPqouv9OTd&#10;0XC8hTWvTE4aLIkubwpmDpCZiJsvyTxFMoGwnPS/nVJmytrXQMGyiLWbOKQlb8IRtem9HEYfaqaN&#10;ktWs0FK6cbkX5Xq+3LuS7idHMJGmKLK88Wgexhc62o+15MamGxFeW8thn9wcwjnEqzrtz9Z5efLe&#10;I84QMoHulEEwKZO/6si9Z9ZUpm6k4YwRAnbWuLyukgv7kv4TeQTIJxDtA8nuAPvKYZ9+Y5NMZ53K&#10;SB6xnbpGsyENJJcKyTMfvSuBeqYMb4HTejUAx+jtGJE5oR4cmE+iYoggX/A3Ebi3wtF+lgYwA8hh&#10;X8T/LfJumaB5Km4B1xNu4Y+0bO7eHXMnb1ZmXyQBLRkRvPrSGTGaSWmKpNeupB/+o7XnlDOMSAZz&#10;lUu/6xYsGbwLSHl3mvRRFd0j/WKSJuGoWWxNuFyZQ7ueWVrJWVr6LEXmMqQrk7Ak5UwWKGufdUXy&#10;aGHYiNag9Mqcpkp2DO0D7i0ErgVDPuBtlkVyN5jrwnFLsaKyvCjk+UydarwraTVNKyQlI2XcY+Pc&#10;lt1w8x4tl2Vrt83KoM6aQ6y+4qTPtGNoBtNKc6fBuIE4+qhWzfVHejjmHcqVjmFWF8I+9gorWzlU&#10;N+QA9HdzrogHtTVG+QSi7SXsLvRO0lDJyzZVBfvmjgov6HP1H+m9eMltLiR0I/WYj0WFwyzrMBMF&#10;g1eMUb47J2QtYiVC6tmj4PsGOexru5NRMi6U6a0BTAKmhuPhY8G+CMJrmHXbkOt5mxKGv5f0LXVm&#10;n3A55w0ormvFAi87vdtUeUlmcj1e0bkMi1eP9GP16/4xq7tIYb2JODl1aNDjlrRuzOA2zWJ8vpVw&#10;0zRV1Lfuap7CuiVAUHwvhylPbvuhTd8MXEyKxwJbXM977UPEKO4NJJFm3csN5JbK8iLNCyzPj1xq&#10;IfeupPvp3iUlI2U4Idf0Ijc/y7p1lx2SallcVW5rr/CVQZ01h5h9aee3vLSJMySto6884ojOzenj&#10;9nk4Jumj/2z4cuKdhCPPAvOfQnXdvxcEtTWJsQ6TE7KpNO/UlLwgpfkaJOknEwvcg3175Sw0jIGJ&#10;Bji469wlt9f9GvokHOZgZyseGryiWHUFFXvvhy3mfcLVfvNjywp0iCrNNYBJwFRpMg935Ry9Miwo&#10;Cf8ppI+/WpB/3ylfzrlBxHUtVMcQwbt2ZZrgJnYJV49eUpDVnQs4dNd6wZycK/QC2y1poRDuztRP&#10;aG9vpFOCArTz17upkNa3kgzB+Iiy2g8p0E34Yi254rn+ljSKmQ0qb9ZEIUJLyZ3W6/mcouWFsHLv&#10;SrqfNwoktawy5vF8/E/uYXzulvPI6WwSW3uFD7mE3Byh4Ye4EpXXFnGno6wpRY8oK+uWVU0/TIHl&#10;9N8aKTfCPyS2niWyhIk4j6vAAlV7ZTb/WBDUZvWsCUTbS+iulvBZz9aCqFyqCmDfUuY4TRg572sI&#10;9bxKxHLuNN9qNB44RiNFrtJMGe+TrPY1R+g9Wa2iysvIgUnANHXoqa3fjMuA2sq1JOFvbtrtnc1n&#10;6iprQSJfzrnB7a3LiTaRNWHobgoCRrS8pxwxgjuhTCi3x6zuuLD3CLxQLmFo1JFGdHoIAwXzKgPv&#10;3kn5rElWptbMy0yowYYn+iXbl8sf8iv375E2QwxR6Ircl8RSWV7kJVb0xybeJXGGmpjV7btbL90d&#10;/eblvFxRsvlXd+GV0/1jZVCbGkvOIdyXJn3eTK4mzhCxIwNT6ppnBmZVJnOUozpN+rg6DZ8NlMxQ&#10;k7hZyM+9dSVm5Yo1Jb3VsyaQyKAkYZX1bBUqedli92DfslK6guHtfBdjLcL74DC7OMxgOeEYgxU+&#10;oDudCCOffCSrfcC+Abab0gUmAa32COlbmdZVypYMfzOtr7Kv3OpZCxL5EXJuoEUW83oV6v3FWp/T&#10;SlXTPau81WlooSjsLr6ckyz2kgtgsxHmKToxLXTjQdkMpk+1E2ZK5vbibV+ooqwVdZZRQoWFXMlU&#10;glkl7j9CPJE1kFxzhCSvaceke97D+Khxk6S47C+EbyJ/lygz1xwkvHAOcVt2bwnP7V0eFKQW5ozW&#10;1SU8CXNOaGQzeGgGNmcAfRCne4RlgasIh+Z1DHmoykt6J5bcuMvqzlJa1rO1QOFLVQHsW8ocZwrD&#10;EZV8x+2aL4Pl3Jm+VT0qOEa1CldsIJf3JVf71vTVdbJaUaFHy4RJIAn7ko/vrQskw3/MXRxeHWYt&#10;SLz78kKxS6M299bVwz6disILYOJi+hoKIb7JWpnnLgu9eshqhJfx3E5km2doGR+fREOARjL1Spbx&#10;8sQ6ufwS1hMBW1kLdbmlsrzISxxCf9RjkShcYrhkR8JGtEPyhdHurl7TaeNlKo0Scom4UfQws+YQ&#10;bpOmGn3hBv2nlfvZxBlCVnDvMqaS+p4Q+oXPSXQRpHwu0nuE64/1FDpt5CRHyczQ3H8iE0gkfCSD&#10;zXq2yiNxzZKAfWva5UCpkryv6/oZy7kDXap6SPCKahWu20DWft7kat+FfebJZfJDtdbV14UlwzzA&#10;xk8+o7cmehHhk+G/S2YfZ4IID42ySnpXR+6tFJF5grew0frW3WsphH1Z3UU2WsoZCgsW2Rxq7lM2&#10;D+mTLCa1rtzLTOSrfcnEXNa+XNvyBXzWLjx5s9qgEkvJx8W69Yqx1zZeGoV5YXTo4DOT47j3dUS0&#10;EdKShPZmmSNrDjF753w0nn/MkMnqXT5vxHVlXo0t34QbCgeO7vo9/sIpy+s88lCVl/RqO2sCAeyT&#10;PB0e+KpWFllIXm1uSbyaz9V/ce+RFD+QvmKtomKxBjCTFKtui4py3pdc7Uswh/k94aW+M9zCGSJC&#10;Yh5g5QD2ecPcuppDMhU0LJM7k7h3nno9n29cNbNFvIu0EBHwthla5umlr1XLLZ/VXfIod8mihmWI&#10;3MNg7qrT1+96k1/iM4yLIazy5DNUJnQGYnyOZQppYY5k+yFty3MAXQsmjeJe0OEOzetIcktleVGI&#10;FyQHIvEuyZNRiGCymooQLt1dFpQJaUkC+7LMkTWHWIV5TqMfM2E5q/cIPPLqn/XsvVfHK0zciKGx&#10;61RB4bc4oV4knsazkAsovXU1YDV7zPKrygkkYi/JYHOfrZIYXLbMlpl9eDVf1p8kgnlXFIB9EtWh&#10;TFsNYCZpq88FWxPyviawzzrUz039u9S7xYLOEBIJ88CVSR+FbST855I+ki130tBkLbLti3f5WVzJ&#10;uzpiquVdZPI/SdiNvlYyCfuyugutS6kXJp4SHMPFvAPklbx1vj7/kQmCfGOd3pwYOZKPtSTc8Wdp&#10;sqx9dgN37MwpTFHlC3i2oBdZuhha3qxe1UssleVFIV4QYa9y75I8BIWOKmlKu1DIpamRZJkCo8RZ&#10;T5Y5Qr175xC3MBcz3S+r91zYx3v5vZCd/yliCNegEU/Ql5CUzQ/cV9LTNFV0e+F5z7pSWY+xIezL&#10;mkAA+yTTwgPra2VJnovydvuVxHt5P90Oa9nlfYB9w5SPjrQGMJkc7wzmBttI4lIP2Me6DX230XXG&#10;O96sbQeIeSDkqA0z1FZuSgj7pgwhF/aRKfUajFahtHbSOx9pLUd8h1GFdah8ZNXE62f6X73SowZ1&#10;3orJwhiBUUndo74XgteZ3uO0rAWkvDuSmXukEWnuZvWYnChYMGuA1BpryV3Ga93Kd+exDHq5ztJq&#10;VdAvuruytL6a9vUwdXaStqxprCwA5FpQG8VCdVnNZlkqy4tCYmh/1i6a611J95MgGEkjXEbbjkYU&#10;eqiZZbzkqMAopoRcvTios+YQV1Sda2YOrYkzeK2gITvlgeoIonDWaFLPLd7t51abcRinZx759b7y&#10;9vkbL/1NhjtY7p2mC+6dhqPLW+yowH+S3hKaQCLhE1emfjm/zgk8+2X24b1cPvUvW3Ik7IPDLOsG&#10;0wWDb0w3wQABTKwW4n1tYR/n4+ihhTotWMYPUNcFu8A8cNkNvMzvJLBvCumjvMKyWYKTtkI/tBZ1&#10;t56FVkdUUqcyWQ1aqW16pe0W4xasRR3vlNQ/PPPIu+Py1rqaW9On2idnM6u8KY83YUczu4Jrc6lu&#10;6J5i6jfLKN5xFbSvc3nils1awJNsjGysH/IBy+uyms2yVJYXRbiA17uyEpqEHugWk9AKqxZnI/JP&#10;CAklyxQYxRSjMqiz5hCvqC6tbuUMXlPSnBYKar6eiIWUTBdJi7t5ixHaFfIoNzDNv4Su/fVOFHoy&#10;NPvK8h+vt8gnEMC+5PSiCwD2yXWFki01YK4uuia5YCHX0mxntQXfOMue/tFIuFtz2Gfuv0tigut8&#10;u7imv2EeAOwLBenEe3i56zLYR4FGyReE/Ai76LUo/UKLq9Dm0/hSkxauGnxwO16aQGtCvX6jYrTE&#10;Zb7Dm4tdfGYWNicHYXdcxUyl0RmIyZUz19XFzKQtaiSyRZerWOBSPrM1NIq306z22U/ITJrnei2b&#10;tYDXRtHGJX02TCKTW0roRXLPj3iX0N9CCEb+97incbDH007jZbJs7S1cGdTyOSQkKs9U1mzTxBm8&#10;yrciiEKJAkqn8lG/EtIX4Va6U03cTCQnd7wI5iNd0VuQ9/BBs3czonkCdHvP8h9qIeQtNAMnJ5CI&#10;0iRqKX62ymf7dUpuBvvwUr6O61RKAthXqUBUr9QAJpNKBW5UPX5yXw/SlwR8boGu33lsZKzxol58&#10;Krg46Ysn982CfbrfSy1Ixsd+bo+ceZS7hze3F5RfWQN8gYlLrumPK4sN2aABaMDUwKWerYB9cP45&#10;GtALjN5L3Isv5OZYd4de4Rg7WKmljMP28BaQPmvnb8tho62UBi4+FQD2RXbyAvalouda/877oy8+&#10;Y1zB5JwZ5D1qjTeJWz7ABPAKmsEYoYEzNADYt64d8Yhd1zaZknGYDVjiwmcyLXOV4nCMq1j64TgB&#10;+65mceF4rzwVgPQtmNlnXgF8qQWJMGBnFSOgw9td4/vdZomHfhtqwL2dgxqnuYK3FlJqp8UBabem&#10;95DHhiKhKWgAGmiogUs9W3fK7LvyG3lD/16qKaT1LWWOSwmD+eRS5tbfLrhpdyts4+09E17K1rmD&#10;vexUANKnZ4PQJDA+s88kfTVn9uVGAcrHNaBPvAqdYQ8FnqSB0NUlTPrcIx3pXLbiYxxP0hvGAg3s&#10;ogHAvkUtddk38kXtsYNY8JkdrDRHRvjGHL1P7dVMKNakA7Bvqk3md37ZqQCwbzXYZ5E+856f+XFy&#10;bQk4pw+k71JewPl6mvPSzQ/0sPDu7b2UWjBYaOAADQD2LWrEy76RL2qPHcSCz+xgpTkywjfm6H2B&#10;Xq37OgD7FrDJTBGuORWA9JlJvotk9pmwj8W71IJk5iyAvqEBaAAagAYuo4FLPVu32cZ7zdfxywRd&#10;r4HCbXppdvN24RibG7CZ+PS8bwX79KuD+Yvksg7s4W1mzqKGLjgbgPRZgemdBFz0Jgnn4jLe7i61&#10;ICkKX1SCBqABaAAagAbyNHCpZytgX55zoPRGGrjgEm4j68wVFb4xV//r9M6wL3Kin3DpHgJ2yZZB&#10;+qY7Q/PZwIt9zT/OHTJIn/DgzpGwL9TXpRYkc+MCvUMD0AA0AA1cRAOXerYC9l3Eq684zOZLuCsq&#10;8dAxwzcONWzJsBj2Uc1iCJIEdhHkl6xbMiTUydFAq9lAvzsmAfFE8Ffs5MlBbV0gntk3YGihm0Au&#10;tSDJiVqUhQagAWgAGoAGCjVwqWfrHrCv1bt4oUeg2p4agNvsabcRUsM3Rmh5kz50Zh/zvlwaIqd1&#10;LgyS191El1uKWT8bFLiN5kdcd4zicn17AORapIu5sC+SQnipBcmYKEAv0AA0AA1AAxfXwKWerYB9&#10;F/f2k4dfv4Q7WTvXHht849r2vzd6dgYTuAiZSDGmudRLxvqeVjkbCL0lTrUG8L4mci7C5pqLMQz2&#10;uVwvvlkYc8X6EwgkhAagAWgAGthLA5d6tm4A+ypfxPdyPkjbSgNwm1aaPLIduMeRZi0blOsMEiwy&#10;gM6UDQe1cjVQMxtIXEVIprp6VEM5hcPZq1g/2GeyvPjvXo1lLUhuxD86RrhGbsiUlRf2JSwWkqGy&#10;etnQCmp55fzKV75S0FSrKh/+8Icfe+wxFuyZZ57xNit2sUFO1Wrsle2UGY61Tf9b2XtBda/Aw2KH&#10;hvyud73rM5/5zLPPPhsRnv6VylDJKSrSgn33u9+l0Pi5n/s51g/9Qv8Zktwq/KY3vYkeLvTHuI1o&#10;mPF5mJvVDvOrv/qr9LwosDuqaA1kPVt31xtg3+4WhPx+DdSs36DTszUA3zjbvrmj8/pDHI505TK5&#10;8qN8pQaKJ4S2BK2fU7WVcy+KJ5TWhX1NbueQkz4qCdjHgVxJHCqrV04m8uqunLSAHwZeXTkJJZgg&#10;j+gDYJ/QmmWGI5yqFR5Cq0IBcouFBB4WO3rg5HUR4U2fzB1jq/KmmSzS7VqNCKDG5WZh+mMEa9I/&#10;xTUfkqH41aWVcrZuB7BvLfPBm9eyxybSwG02MdQEMeEbE5S+apchZ4jwkX5QZlUlHS5XwYRQc0hf&#10;BD/1cC2QvjLe1w/2kTwuBAwJWbkgSa7ekwUaBr+wL2GxhoIt0tTcgTOkCDG+iIrmir2C7co0QDlf&#10;VJF5Fv0+ciBlAjeUUKfIxek2p9FNlJamZe7dTOUjNse0lH6s9DpKQmRr6sRJ+oUNTf/kVaDJB70F&#10;KKePY9PMEPzsZz/LApSllDY05b5NVT5b9xr46pl9BW/hexkA0nbSADynk2IPaBa+cYARWw0h4gxe&#10;StIDx7QaC9op00DuhNAVnxUfBOkde1dRhRBtl2JWcl/oetys4dQ3UrkgSa6TkwXKYspbS9iXsFhD&#10;wRZpau7Ai3svrriI2uvFKNAAJ3Px7lRGOfENrfVCmi0UCNxDAJpySZJQViOns3EZ+mkrgLA1hnpE&#10;1tzy/E/0v/qf2KZEJ93CbGJ3M6+VCeiVinGw+5bCvG8wJhbqbYtilc/WLcaohQTs28tekFakgdzF&#10;m6hRFDpFA3CPUyzZYByAfQ2UuHkTWRPCGHzWhCmPETULfq1cGLCvdxwLF+3CYr2lHd/+3IEX915c&#10;cbyGO/VYoAFmWPzoMX/vJKHVbIHAbQVjAZiOmbzM7IVpWnKLa1vBrNYY0nm7IHJnqZHP3fO+TrCJ&#10;LWjI5elH71b2dsS5jd5T/6bbsavyezcO2NdbwxntZ72FZ7SLokdrAG5ztHlrBwf3qNXgQfWzYF8T&#10;BHOQ8g4ZinxCGInPKp1tpKgrIzy5bCbsa76HVy6GVbJyQZJcDeoCtBDVO+ZomR3KM6IFKu9K46SS&#10;rF2fSWF4QnGL6b+YvYeE1IV5NR4/2t/NuBEOUPeiF+r69DHvcf7uafrmMPl364dUwRbx2oL+7s0h&#10;8k7K8UGFehfO70mzxntnpuMdCw/f/SfK+aJa+nC00IUJQkNEhpnsqFh1puPFHTWkXu/fk0OOC2y1&#10;mRV3Qm+xYpxN7K2rTR/SQNI6DSMoJKEpPHuy994M2mxL/2RhTR4XT6HJIJIIkGUCFK58tu6lwKUz&#10;++Sv4HspHdL21gA8p7eGt24f7rG1+doKLz+zrxK+tBUbrTXUQNaEMBKiFbvcSCGLMdZqFTXssw7U&#10;y5IzdCNHViNm4coFSXINyQWsyxnoL94T5TXmM5GBfB9ZUpg47BMKafYS2YVHffE+QfOKAPkAuRd9&#10;dJduJ3RCPxWw5hlTzhCC8SYEkeS8g08ycZE8muFaVtMMMdS7cI6Nm1WiUpbQAsf6VDKLdfKxaN4f&#10;k7PIDREapqSjMtWx45mBw1rybmgNqdf9u2TIcYGtNvk/hXEn9BYrxkM7efUe3hAIk1iH6tZHUGhc&#10;jGhNEs1G9KJ5zk+0pkoaghWDWTrkAAnlRWY1dc3Clc/WvZQG2LeXvSCtSAOSdyBRQyh0ogbgHida&#10;tXBMgH2FijuoWtaEMJijFRzhN1jCYoy1WkVyA/m9GV7hm5M+6qVyQRIHMXohzeSId4pRp/rqADPK&#10;+Y/m2fO6ZOjseWuSSAoTh32WkEyI3LWu2Qufrx/KgOMWNCHKGiD3QkiUAY3eZKdP8tJ/oV/0fj1T&#10;Ia423L94E4KokQhWsHTuDkrfGGChB6F13Ik/UlGoUn0NgrlX0XthCGuSDGfeS+AdkdwQ3keZvKMQ&#10;jYo8IRlUmWiP2ZY3jkLqdf8uH7KwTS4mjLusNwItQGgnr5kl50ort059BIXGxTKYXxXEI6jmXy0Z&#10;SGlMYClGvNt7s2xx2cKVz9a99AbYt5e9IG1aA1krt3RzKHGWBuAeZ9mzdjSAfbUa3L9+7pwwnqZl&#10;pfiNF281bFcmjwv7strxkr6sFryFKxckSYLDBcwlKwU0r5BNRsYwwkvNGOhILoVMChOHfV4h3V26&#10;Vi+hnCkLr+QOUEOQMqDpJURe/binhnmzhLzTcGRQDDpN3iS0jhz2ZamUM7A07WKS4sIvi89qYdwD&#10;1IqHw23KO8qFfa6o3GPoDgchmMsSQ9hmZHKI745PvhSYAnh38jLJCk0IWdapiaDIQKhZi7XV4Dyh&#10;u+qvDUD6kj6WLFD5bE22v1SBdWFf7vv3UmqFMBM1AM+ZqPz1u4Z7rG+jkRIC9o3U9pp95c4J+h2R&#10;f6kHOpIWhLxvmDwSmTcqQ6jOgn1Zwtfs/I13VLkgSa4huYC79cyqyIk2XqLHZNAicd5ITwoTWtsL&#10;hfRWd7dMcjEruyp3gCxS6CQ+7/Wdlk5cbXj14x4EFtqZ6Oqc63o3h7qpZELruL2EKuaqlLEsqU7f&#10;VJuVtWSJwf8pMUTuU0louFCzbkYYl+RcLfcQzJB6Q2JIhixsMyvustRoCuDu5LX212d5plu4JoJC&#10;g/J+hRCXs+ZftRjkHjRx0Q8TTCvFNcsEKFz5bN1LgYB9e9kL0qY1kLtyS7eIEgdpAO5xkDEbDEUI&#10;+4SopYFAaGK4BirnhGHIL+SEJnzMQlQozBpgVKdhX4Fadod9SYITOUef6vKyMxm4wkW7HKZ4G3T/&#10;6OYBudt7cwcYGos+4IxW40QZiLyEiJVwmAw+TAYUSgFz9R8p6V4KIbRO0lV0gVyVasbHFZO5ojQE&#10;KsP4Q1/WoXuXGyLpt/GO2P/pJ9kOFwhlpYW2nAvBnMaFVL7A91g2qy9518Kx62Jmy+5OWwsTx9Wb&#10;tE5NBHnHxa7lfr1Rg/OyXIilCh1qmWuLy5YH7Jtv+sqX7/kDgATzNADnmaf7DXqGe2xgpIEiAvYN&#10;VPaiXTWZE8ak1GneB8BXgORCVUzYV9xskwt83d4rFyTJNaRwPc/F4j/J8E4K4yUOEZgihH3unlBe&#10;rps5UKnB2TQnMhb36gDiO/pIRC/vCA2c/s5UTm9oZTLS5JBEIdkpNmuuSqkjvUsxkijKF85qumf1&#10;YkorNERogPKOhI5NHbH54j8W5RRGKI9COGRhm8JiSQ9xC1gtWztt6V/NbcJeMeTWqYkgV/IQ6YtM&#10;U5HojswGEq1yvOCODomu3DKVz9ayTmfVWjSzr8nL9yydot+JGoDnTFT+Fl3DQ7Yw0zAhI7BP4xuk&#10;9Q0zx5SOmswJY2CfvrGhmEmhoqsBDfsqlaN5X2U7ZvXKBUkSQwjX8ylAYbMwbyAnhQmtioVCRhbV&#10;TBN4t7Kb1KYX6nKaGR8LWZCggHUNrnXBsdtCqE3eM8ijY9bg3ZmbRCpWgQVhn2Zh7m5WFp5spzEf&#10;/UJsi0ryZmqv9iSG8PpqVkdCx6aOzOubQ85msZss56cuJEMWtiksVvDUtlo2vdq9I9sVI8s6JF5x&#10;BFlDi5A+Ksmk1ZvJy3NO5OJyuQvFo7jAFpetUvls3UtvgH172QvSJjTQZNkGLR+sAXjIwcbNHVrS&#10;GfhtILdZlN9LA0k3oOFY5/SZ/8mDHQb7GoIkNKX38PI23kqFHAz73EPuC2KcF8PuOXdmU7yZ0cpc&#10;y4IO3sLmKp1/t6I+d4DCxTkt8gle6C2l5mpfDvvMQ/qE/bJK527jzVWpJjgmmbXcjGEZuYeLVOKa&#10;iRjC68lZHcmNwiVDO7u9d3dkOb85lizf44pC/isfb2iWsFowd/K6Rz263WVZh2QojiBTfu40knPq&#10;Hg6oq/O0FknBK1ZpccWCCfywKoB9kw0qefOeLCK6X1UDcJ5VLbOEXHCPJcywjBDwh2VMMVOQpBvE&#10;QZ4mwuB9lbBsSnVN6BrCPmqz1VgqFyTJpaAQJTCnSx6jFg/j0BUEZi1ellsraqGQXmDBfzSz+bwI&#10;LHeAScVaquAD6ehH/10O+/T1u5z0JN+1N/eCjlyVcnlyAD6MzJsGFVK7TglMPkhcQ3irZHUkdAYe&#10;V/wqm9AG86Q7RQYu8T1v7GTFXVLzZgG3ZR2VkrjIsg71WxxBLDNV5yzdUMIpF2P7el8neFqLVI+4&#10;UATZ87gk56VmWecihSufrXtpacXMvuSb914qhrQjNQDnGant7fqCe2xnsq4Cwx+6qneXxuNuIER4&#10;w67paEWR0I7WQCve1+PYvsoFSRJDCNfzoTttKcbde11Dgc/pLdZuVrMwrV15ZWtl/wmF9AIL3T6z&#10;pNBGvNwBhkQKZaVJLsRILvitG4STEywPyssCGF6Y24GTrhLqLlQxS6V8+pgWVYM/q9NQX7xPk350&#10;ebkhvOOSd0TVhaoLXc1hCuBe08EDsTi7zhU168qHLAwoYbGkH7oF3JZ5RGz35EbmLOtw76yc3Aii&#10;ijwp0U9y77y+YcYdbyRZNT5r0b9G9g4zzY8jyALrXKRK5bN1Ly0B9u1lL0gb0wCW7vCPuAbgIfAQ&#10;UwPwB/gDaaAJ7AM721QDJqGrSe7rQfr0EY3FhwkkMYR8Pc88hf5XcwcCWPpGhfjmXD3P8OqUlr5U&#10;kU/Q4x+qTn/hJbH8mkuv8KERMUbhH6+0WQMM9cIrcwsNkMa4cXOqcVvgv3jTJ827ZbMmbXdQWhgr&#10;dS7pKqF+IxWFKtWpZ9ou7l+4d4Y11KzeCauHw2Lov8sN4R2XvCOqHjGc6eEsedJ8rDStCh4IgUL+&#10;Cw2QvEgfXGi2Jh9ySGDLlCHLFruKltZtwby6xMJqbuEs63CnZRHEW8sj309Y1tSC6SimXxjyxi/V&#10;iahUxwLNkNq96Y96Lk16FAp4NQDYN9MxsPqaqf3N+4bzbG7A7uLDQ7qreKsO4A9bmauXsBE3EKb1&#10;bcq5ILZ5Zl/lsX09DuxbCvbpvWwPgJnxf8mcFzN043cUeDc5ZkGHyLI5vurOGmCScLlaSsI1SzOm&#10;0jhLjn7im0Aj3MqSh1RhwlZNrAom2TinsG4p0WKYPsNlrHnYyvVjwTT4sIZDrXEjJirV6X5WYQlx&#10;y+ooYjitT/nNKtYNFTrd1RyF9gfLXsIhhwSugX1ZBNBbWA/QGpRbOMs63FpZBEkuVDGlpRlbc1jT&#10;XklcGNceCe9t1o3igvi9bBXAvpmmx+prpvY37xvOs7kBu4sPD+mu4q06gD9sZa5ewobcAKTvCjSw&#10;MrPPrM6/t1Va5YIkuQLP4mgUgYRgNFCg9ScthoU5fdaSmNiHCSbod/pLqKksISND5gV/HE0KBxhX&#10;LJ3exTk+/EO/u516W9BwgXTrRR5lxyZS77plUrV331/SVULzb7JiXKU6H81tn/mdtalT5zTRP5GW&#10;qDpTS04Ns/KnJIYIjSuro4jhuH1OEBM+w6zCpiQ6tTakduGQvQLPhX0sknskpXekWdZhtXM7WRFk&#10;ArvQ75ZNKfnOvImbfJheMEJXsui6ySCymg1FsdDBUIw0UPls3UuHy23jxeprLwdaSlo4z1LmWFAY&#10;eMiCRpkoEvxhovLX6Rqwry2f2qu1MtjnMr41M/vWiTJIUqOByHFgNc2iLjTQUANErBq21rYpRFBb&#10;fR7QGmDfNCNi6TVN9ft3DOfZ34Z9RwAP6avfDVuHS2xotPYie90AaX17MbsaaQsu6AjBvhoxvHUv&#10;tSBpH9untBi56POUIWIce2uAr6BZdgyIoGVNM0uwSz1b18rsw9JrltMf0C+c5wAjdh0CPKSrends&#10;HC6xo9WaywzY1xxR7dVgJezjwTbfwMvNXmpB0jy0z2iQMApvaLVO2TtjdBjFGRqgzdrxOygmDhMR&#10;NFH5y3Z9qWfrQrAP665lQ2ILweA/W5hpopDwkInKX7NruMSadhksFWDfXmyurbRl23itmz06kT7A&#10;vsFTwYLd6ZPC3LPMFpQWIl1WA3RQXdZxeMMUhQgapuq9OgLsm2MvrLvm6P2UXuE/p1iy1zjgIb00&#10;u2e78Ic97dZeatcTsIe3LVBbubVi2Gfxvk5jvNSCpH1s79+i95KK/YeFEUADgzSACBqk6N26udSz&#10;FZl9u7kn5PVpAOt2+EVSA3CSpIouVQD+cClzRwYL2NcJVG3RbA3sM3lfp8FeakGCGQkagAagAWgA&#10;GhiggUs9W1eBfVh3DfDsg7uA/xxs3FZDg5O00uQZ7cAfzrBj/SgsT0BaXydutWazNbDPrNtpdJda&#10;kNTHMlqABqABaAAagAaSGrjUsxWwL+kPKLCBBrBu72okvrQ++UOn89KxHbTm6SpMqHFLSErdN0su&#10;7iF0Uxhp77HHHtNKpv8kmXEgdz9fWtwl+g0cLVsaAOzrBKq2aFYDO5KWPCFLZsA+TCbQADQADUAD&#10;0MB2GgDsm2AyrLsmKP2gLuE/XY35zDPPJEmfWWDKnVyWkNZp1st6CIltMj5XzziWu5NvL+sSncaL&#10;ZkMaMD0BaX1ZtOuAwibsy+J9A0gfLujArAUNQAPQADQADTTXAGBfc5UmGsSia7TGz+oP/tPbnqTh&#10;LNhHhd/0pjf1lspNzzGF/MxnPmMWWNNJhBR1vDIH225Kd2u6xBRVXLxTwL4DmF3ZEFxgJ0/usyhh&#10;mQDJWpdakFx8IsLwoQFoABqABsZo4FLP1iW28WLRNcazT+0F/tPbspSplwv7qLyF23oLSUTMFNLa&#10;Tbygk3z3u9+VaxX5fc39Z0GXaD5GNCjRAGBfEjmdWsAFdoB9kpBBGWgAGoAGoAFoYF8NAPaNth0W&#10;XaM1flZ/8J/e9rSYlLe7r3zlK3zDvf5ZKh9tQSeh8w0tdZEOWbfEAYnuWWqfdRhib++a1f6CLjFL&#10;FRfvF7DvVJYXH5d3Hy5g38VnAwwfGoAGoAFo4HgNAPYNNTFWXEPVfWJncKGuVqX1kkmdrIsvzK6t&#10;klSrq2Dyxtf0EIuNundxWAmVBAflQ0bJpAbW9Iqk2CjQXAOAfReHfebwC2AfQcN+CsxdkPDDOplW&#10;z8WahxI1qL+y0o3X9xVJgafHaJNrweqFjCiTL+DSo4jL7Cqwh5mu02aWZbMKJ3U4wG9DMrQdSGSk&#10;Xncd1nvSBCgADYQ0kPts3VqT87fxYsW1tQNNFx7+09sE9J5qvrLE95NKcgBpXURv5xp10fUU1GYo&#10;bc06LpDXMFRYJ74xAosI6W2Bq+idvyRMcnVE5+vp93WzfPxikIh1krqityhhpmSWSlkkSh6kIVtX&#10;AJNCSF30T72danr7mDemm2AdAQD7+rGqlVv2Hronh300tAHH9uUuSPQjI36Te6fVOD+XrdCu7ysC&#10;TfQ/JZ/g8QmnXkhv+/QQj1zA5V5l5lXgOlPljpJkWTarcFIbA/x2LuwLuWtbNSb1jALQQIEGcp+t&#10;BV2sUwWwbx1bQJISDWDRXqK1nDrWbtPIK7V1CJ27jZcKRI7/82auWeXp1dmCayxPREi3BVqkWVl1&#10;/GoSSp2jVZN1ICCX5wGGYGJSx9aLoBd3chlaLdAovHccF6jUldl9Ja1cOCXHPr0A5o3pJlhHAMC+&#10;lZFcP9nOhn3xYzQ6rca9zdb3FWmBv7XiAjUnXdQL6U5o9OagXy1M2Uhmeo1hCGiZqYcY68y0UySZ&#10;qNIBfjtFpbrTibqdO3D0foAGAPvGGRErrnG6PrQnuFBvw8YvvjB7t46Zo9Q581/pxTfyFTe/NLjW&#10;tKpYGXx6T3FESKsFvTBwCRf9hV7BLX3GxaYhWzBRvt6wZCY53d7jxi1TqQVGvXqgP569mQjzRu95&#10;Y6P2AfsaArWnn3763e9+N01uH/jAB770pS81bLl5UwfDPv4KKvKdTadV+njYx/MMP9ZrrrHqoRB+&#10;I7JehMyJkb90NJ/7PcTYaCruIepElSa7rvfbHhqTt5kcoLwplIQGBmsAsG+cwrHiGqfrE3uC/wyw&#10;qgWD3B7pa2oCQxbzctMKzGQ6AlvMkqiuxZ7MPaTufbUWudNvySEhvTfeaqzmwjJ3tWDlAFIBljCE&#10;zOQWscAlD4HUKKdsBSq1WCeZSdNJ98IQ+Vi2K4mpYzuT9RO4DPbRm2Jz/LR7g9Yc8pM/+ZNPPfXU&#10;soM6GPZRsPDTIbSZt9MqfRbs0w/64lmih0KSbfI2BTNnP1mleICXrThRpcmu6/12rlmTA5wrHnqH&#10;BiIaAOwb5B5Ybg1S9LndwIV629a9cyOUCGb+3d1wau51JdZmrUBMaGXa1Dq0jrsw+RQP3xLS5Ixu&#10;C1bv1iZcS3ILjVn/6m5Jjtxe4rWUd3cwjZHaSWb5lamUVuO8I5h1bh3PlwS7vf1tWPuYOoapev2O&#10;CmCfS/rMq10HHOW2IEGjhD6eQF5796Mnky984QsLSmueuGfesHHGmX36sRjazBtapdMjTz+V6Bdv&#10;bqCuq9lu/KsvXZ6+39LPevraLH6qoDlvSJhCzYior8rq3lmO24yfgav79b5ZWc0WW8dsR9KILi8v&#10;bJXk7yxdrXqdR3dHrz3kGPo7Xb7JxOsnuh3qKO6xWe7ndQOyoLltRf6NbJnfxlVEupIYpd6f46OO&#10;u6u3d4nYps+Y5bOmi/VfOSDhChoA7BtkBSy3Bin63G7gQr1t680+8z7m+Y/0cubuY7XS61yrmb2Y&#10;QM3dcus9t84S0jx6z23BgmhWASuzz0oktN7ardMDafgFF+ZGDjGkfwoth4pVGncYy7K9vWti+5g6&#10;Jip/ta4tZ4in7OkXRBNgeUnfpZCfJn2f+tSnWDO0n5cy+2hK4a9n1vxxbSSBfa65+40ud0FiLrP5&#10;CyHvXOeuxulZ4z3KlsxnPYa4rok/JLDPLeN+7ReaGZLQhB+I1KDZgnxEIdgXOatXMolxdfpfyZ1X&#10;SdgnFMZrHS2tsBEqn6U9b7Pa4i63tZyHC0Tehdy3Sh6m+w7Gb6Gmx3JJoft548J7/kzy69gIQdYK&#10;8fptxIJyo3hDJsv68VHH3dXqXS62VprQXpIwRBlowKuB3Gfr1mqceUEHlltbu84KwsOFeltBeL6b&#10;+eB3EZUF41yAZaXm6UFZL3/Wq7wuZglpHpFjteBm3kVu9rDeI90UCTftMXI6T8RS1JF3laVfZ926&#10;xSqNiKFPE+d+4+e793a83u1j6uit4Y3al8M+ejukcQnT+q4D+1zSx/BLz67LHt7XBPb1I33Ucu6C&#10;xFpm85MlxErMINVkSp8joXOmvJdI6NMwTJLlRQz69YACjQuTPNyd8OuxJOxjT7Nak4/Iy2Xc6lps&#10;75eO7oxnbizgNEnXEFat0EjlwnALXuvIGyGp5Nrjtywqb3qO+Urjwj5XPP7alWqZx5iEPFDbyxwp&#10;/dFbPsv9XP3zQMwNJfob4mRqapnfZlkwHqTxAI/4s3DUoQFaf5f7kmlZc7pgeWoO5dzohQSijtFA&#10;7rN1jFSdepkG+7DW6mTR6zQLFxpg69A+U+/XevqPFpUziZsX2IVgn3u3hnfIlpDm+3TojD/dTqRu&#10;hCHq6pYekq/yZcjPfacsVqkWgEQlYkivrfTDe3stXQmXYQOcsEcXmD16aHXTNl1n8Cb3SUif5j5W&#10;8ldXHjS38RDpI6loAy/PkJTlN1fIUO/1sK/3uHIXJNYym5+t7rdcVjH+Zst7DEXoEglhwqBevVsP&#10;FAZhwoMvItCEBshpYvT8MrFj1ohc2Bepzu8MwqN19a275qsC7071poZ5R5olDLfgWierEbn2InbU&#10;bxQu7HPFC1Hp0Kl2moi5b0eWx3JJoft548L94pN5X/IdqcBvtStmWTB500uB9SWjDg3Q/Lvcl9hP&#10;IvYKfd+/6YsHxJ6rgdxn61xpK3sH7KtUIKpP0wCW6wNUb8GsUI/uG635GpS8hNfbi3u3RmgvTEhI&#10;twVX/sgAIxyQ23Ez++ot4s3yc98py1TKMluXJlsa0P8p2aVSP95ZLWD2mKX5Bfv1OoPF+5j00Y/1&#10;9wjUuwLvi5A+mmoooY/nk41gH4mdu5O3K+/LXZC4y2/vZl6rGD8UvHN+6BIJ7zdb3sU//9GFMhEU&#10;Ys0SoYeU/rt7l33WiDRi0P1ydS/RY7yVBD26KXoPoe/VvN+bWhtOXTG4kSxhWCeudbIakWuPvxON&#10;eA79q2nNkHiR50LEqbxnSrLH6iywLPcTxoV3+23y9dJ1Y9dvtQ+ELJgVpGX+HLK+O+pQCJt/l/sS&#10;S5tlrwVfJyDSLhrIfbbuMi6vnIB9W5vv0sJjud7b/BbMiu/rtAqbX8El39StAjwu626NUO8RIZMt&#10;WHWtLAOvVKbOs/STZSwrqdD9PrNMpVmbsiXHDGUNaqnCmD2WMsdcYeKwj98IWUI56WMAdDbvi5M+&#10;Gj6d30czFZ3c1xWH1TRuGki3kwv7zPs9aoTx1s1dkHiX327alFWMvz3yzvnyFb5eqFvhLCEC8Rkg&#10;8ryjnHS93c9sJGtEruSssZBU9E/CnESrBTIx8SnzDgorITFiPqEwIW1njUiuPe9NXyyqNykvJJ45&#10;OqpIL2+kKHPDgdepvBtpLY/Ncj95XEieWQV+Gwoi+rvcKJX+HOmoILSzxI4MX+I5EqOgDDSgX+fM&#10;t7uz1TIH9mGhdbZXjRkdvKi3nq3LK5JfZYfoWBaZ0qfhWL2HzB0RMtmCdfKddSBIEvbl6oftxZfh&#10;ene4mAaN916gUvdiYnpNJ63S33mRabZ59nYJTB29p4692g/5g/siqGGf/IoGL05qjoTGN/iBD3yA&#10;Z4yPf/zjod4ff/xxKkAPjvHiyXss28lrkVx5d7klm8A+nt5NPmWtnOMLaXlhbztZtMU7dRSs87NG&#10;5CIGyRO2cpbTp62Zb1YRBcZF0sLEtV3ZCPdidlGpZ4vxkSpCuxaEmEkuocRXCxzPfYvL9ZOyeIkH&#10;aZY/y0ctEbWVh8ilylU4yl9TA7nP1q21BNi3tfmuKzyW6wNsb+33jN8+Ye2ZDWX2CU+6YShmvqCE&#10;KkaETLYQH6D1euQq3NqYI7ydw2o2dMZzvHeJZiyBLW14j7DRzZ59EDJmjwGzx0ZdxP0hftMu/2uc&#10;4Bx5U8dTTz3F08U73vEO7/A572/ltL5Q9qUks8+qm4vw5OVzFyShJbG1mTeOBuJgJbLqlgCUJJZy&#10;p46CdX4lYsiCI8WAUpg1mSXMprCPVKExH/1Cryv6PpMspwLsczWg+WzckRoGpmmyykgskGqjdw+I&#10;OlEDuc/WiaLWdw3YV69DtDBBA1iuD1C6dUVs/OoxC5yZtMjETN4zVrxjsb7gDe0qtYSkRZRuzWoh&#10;dJCzfgEy61Ij8epWKhw1kryajQWzoJtXIVbKoXv3X4FK4/RQchvJAJcb0wVmjzF63qWXStiXBDen&#10;JvcR5uNZhcCfpQS9w5fK0NxC2X90WUdSUbMKWAYqgH1J4Fs8tNwFSWRpzd9O8WPOKpa11W4L2Jc1&#10;opBCamYw4T0eEurKYxEKE7JOViNy7bXaxssvkPRi477pRWBfZOO5zmON009Lq964EGreLVYAqV1X&#10;tF5oy/baF1hfMmqJbuW+xD1K2pTIhjLQQFwDuc/WrfU5AfZhobW1xywiPLxogCHieIgF4NNVLICl&#10;VxRcxkRX7kk3+vxvakQnx0XyBL0vZ1pU/a+Vt3NQOxa+tKice9620CLW5l+SnP6iX+DoF7eAeyRz&#10;gUoj1iRMaf2rxT2FQ9ulGGaPXSw1Rs64P9AbYSi5T0hwToV9NHxK3KOpw0rf06TPmlWoGP3TmtTP&#10;tJEc9pmbeYXOkFssd0ES4Qs8z/Mj2CqWdYj+FrAva0SuQviVRr4RwZ2pOJXS/aLOLJncXs2Fs4QJ&#10;WSerEbn2kiUtTJmLcvTxI94Xv8htFXrvQlaPVuGQ0rIu6Mh9ioUETqradDbhQLyyyUct0W2W2G4k&#10;agnLyGmu8lH+OhrIfbZurRnAvq3Nd1HhsVYfYHg3c81auUX+03rBNTdoUC3CZJwE54ItDdSsA+ZC&#10;b8yWkGaxZAtWXfcCEKaQ5g+/+lNFl/TF3+kte2Xdpeu9maRApZbM+lXYvUnZejsf4GyDu8AEMljh&#10;i3cXP7Mvl854y5/K+9zNvFZOH80zlNzHTFD/vPa1r6W7O5ootmEj2kbkD/JMvd57tHMXJPElMX+T&#10;xBzKnOf5Yee9dIJTt0yqEunC+08SIhCfIgrW+VkjchEDV/c+fN3rib3C62d05LBjfiib3yN6R5ol&#10;TEhXWY3ItefySq0NvevC1E+uM+j3Fi/si3is/sIyq0erMH+r6roBx5HwGOvcx1/cgmVBmmV9+agl&#10;upX7EitK0mauSlEeGnA1kPts3VqHo2EfVllbu8siwsOLBhjCzS8zV2uR3yPvx/EWTF5m9R7a/Bu5&#10;giN5O4fkeg1rj3BE/iyfdDFiqOXIDciSRiIqjdtigINN7CLLWBPlRNdjNOD1B+vi3UqodPC1vOZm&#10;3sj9vIQFre8b6IqPSq02r85mKoN9cj6YJXbugiTJxUwrmPHFf6f/1els+gYJ6zGUhH1WQlz96j05&#10;KO9EIR+RFzG41c2vJyXJ7/oZTS8S9LuZv0//yW8XFrvhkboZhXJhIrqSN0IKkWuPE8G8nuMKExJP&#10;N6K1pN2Pq1jbV/ULjNUva9U8RibL/dzC3CCJp89p0a+OobNltDeW+W2WBeVBmmV94ahD7moNQe5L&#10;gH1j3nnQC2kg99m6tdIA+7Y230WFx1p9gOGtTaxxNqT/NWIaeimJZLRZFa19wd7NGqQES0izWLKF&#10;SF2tXnq988p8d6HuvftDQhKGLEUtJ0li8paMLJW66jKtZtl3gINN7AITyETlL9i16w9tSR/DnVOT&#10;+/RmXj2HRLL2aA8vA0H63yzmNaxwLuzrvZM3d0GS5AvmoQ1WMLrHcTCNso6jjXRhPVW5/Sza4p0f&#10;koMKzSrCEXmFjDyj5Y97b+K8Caos3XoVSOLJhYnoSt4I61OuPXevA4mhDwI2rRMSzz1LhEtqKuol&#10;yNZZw1zF2maR5X5u4dBLoMQHyvw2XktoFO9AQu+c7liEow65q9u7UOwm08WC7xgQaUEN5D5bFxyC&#10;XCTAPrmuUHIVDWCtPsASSRSlX1jpKU6PfMr8T37PSWJTMSqvCRq9I5I13YrJuzVYA5ErRJItyK8f&#10;IQl1YRopvxhZ1SVjd61G76/UuPUaRP9JfxRe9yFXKfdO+tfv5TQEelc2z2vXNq05q2iAc1Z2gQmk&#10;UoGHVR8D+w7mfUT3JKRPA7svfelLw+Bdbkca9skz9bru5M1dkEj4gk5NcgOZnm56AU9PCm9OfbwL&#10;XZ0ewdx+Fm3xzi2SQYUmJcmIIkKSBvQTk0ZEo5Pk9FnCWK893E7yK0ytQN2aRJikriSN6B6F2qPy&#10;ZrM6284VJs4iTeehlxN+C+IjWUIIz3yl8Wo1y/28hentjoQxXwKFPpC0RZm3S4wS6lpufeGo3XgP&#10;RZNE7CbTxWHvJxhOJw3kPls7iTGm2aGwD0usMUY9uxd40dn2bTi6rq6iF7f0i/cUlYYDQVNtNdDV&#10;MdqKitYGaGDANl6NnLqCoVyw1bC8BiJPP/10w2anNMXbeDeFfQPiBV1AAxIN8C0WWccZS5rlMmUc&#10;Td7+7iWhn90tCPl7awCwr5eGscTqpdkrtQsvupK1q8baz1Ws2z+S5zRXDQOVW2ugn2O0lhTt9dUA&#10;v+2RP+jXPvqFu+yxk7f3ls8paIw7pWQ9voXj8ccfnyhGk65zd/J2BbiXWpD0jXa03kEDDJW8Oxv4&#10;HphOT1vArLgxoZ8Ozo4mj9LApZ6tyOw7ynevMJhOrw5XUN3VxljsKrRi5G+k6YdAnruVydp4K9zT&#10;cTX9LzveYsdYdkQQrEADGueRP5iQiHkfYF8uOPv4xz/OK8wFb97IGgtgX0E0oco1NeDezkF6oHDj&#10;3Z20E7nshJOkMgGzIioKXaeb1CoKQAPX0QBgXxdbY33VRa3XaxSOdD2bl4y4xk/cs6Lp5YmF4HNM&#10;sIe3xCRr1KlxjDVGACkaaMBkeRbso5VqP97XNQssC2n1KHzGZt7cY/u62vRSC5IGgY0mxmogdJMD&#10;kz7JLRZl8gL2efVmniXtPXCzTNuoBQ2cp4FLPVvHZfZhiXVeqIwfEbxovM437bHSVeT3kyCtby8P&#10;qXSMvQYLab0asLL2XNjHvI9/2kKxg+/kPWkzr/zYvt4GvdSCBPPVphogrmRudwhdvNZwdIB9XmXy&#10;xXT0v3jPaehsaOpIDVzq2QrYd6QPHzsoPMCONW3rgVW6Cn1fneR99EZ19q21rW2yRHuVjrHEGCBE&#10;hQZcfueFfWZ+X1vk1zURrC2aLGjtjM28gH0VEYaq0AA0AA1AA9DA0hoA7GtvHqyv2uv0ki3CkS5p&#10;9pJBN3EV2oRCm3atE/oIAtJ5NP32p5SMFnXEGmjiGOLeUHAtDXixXQj2ad5HY2jI+86GfaS01772&#10;tZx384UvfKEAF65QRQ77el+6cqkFyVqTBaSBBqABaAAaOFQDl3q2Dsrsw/rq0GAZPSw40miNb9sf&#10;XGVb0/UVHI7RV78Ltx4CdhHY1+P8vr1g36c+9SnalEc/9IsQwxHjY9hH35QIq6xWTA77sI134YiH&#10;aNAANAANQAPQgEcDgH2N3QKLq8YKvWpzcKSrWj573HCVbJVdpgJ84zKmvjfQSGpeHPY1530bwb53&#10;v/vd5mVE8mt2CfNR3dUQnlyeAtgnbzyr5KUWJNecmjBqaAAagAaggcEauNSzdURmHxZXgz341O7g&#10;SKdatvm44CrNVXpMg/CNY0yZNZAa2Kfv68jCNKHCvXPBmghJjVAqH5G+n/zJnyRs9/jjjzP1e+r/&#10;397ZKmtyW2vYd5RLyBWY5hpMgkJdFRLgVJmZuco40FUhRlNmY2oQYhho5ks4y2f56GgktXqpW/96&#10;Npja8221tPTobXXr/fTz44+18p85H2f2SWPl42xt3R41ICm6o0kMAQhAAAIQeEbgqGcrZt8zkXDV&#10;AAKM0gdAX7NIpLJmu/WIGm30oDxZGfkd925n9p1p9snWe+L0uX33dCc++WRmk65WbJh9k93BhAMB&#10;CEAAAhCoRgCzrxpKyYiRVU2aB+eFkA5u/OKqo5ZiZMdcgDaOaeo/Knp7tsat2acvhbWMpNZHOtSK&#10;M9h07z//+Y84ffLhV199VauImfMxruSdbWafTsB8eY8vd8r8y1on6/syz5dNcHu5HBEmB4V9/vnn&#10;Gqf80ujcsJjD5GRu0b2P/2UOLy+/rSAJIACBWwKYfbeIChIwsiqARdJrAggJddgJoBY7q9NSoo2j&#10;Wtxi0mH2+aabTOUTO+/jx48yIhWDz/+T7MR3zmLe28l9/nLs29W+j23N0gHJex9BPKP3dmHnTuZN&#10;ra/q+ybPptUXa/KLL77wN9P0f5c/idgqBoDZF8N8qY2Xl1dsXLKCwLEESp+tS4NqvoyXkdXS+pgn&#10;eIQ0T1tMHglSmbyBxoaHPMby71x6LbPvsVmTvLD1dLA30brpezIijfPRxbyyhd+bIpa41jf7Yi+v&#10;j9Pn1o+LjI03znsf4X0OxlArJnsT85trK1bBmJVM6NOAxdST33/77Te9UH6R/zoTUH43ZnibbC0+&#10;t9WRBPvVyFJr0kAAAj4BzL5qemBYVQ3l8RmhpeMlYAWAVKykjkyHPM5pdovTJ37K7cy+6ubUzGaf&#10;m76XNPtk3p8Ole0n81an1yfDwOzTJnNFdztlpXRA8t7IeJ9D/x7mTcxvru1cU5GfRvvhw4erot39&#10;W2t+30J8jM2xX42MFScZBCDgCJQ+W5dG13ZmH8OqpcUxT/AIaZ62mD8S1DJ/G42KEG2MIj+k3PnN&#10;vnbLP984Yjp9T36SZ+86N0GW+r4pZfJr1QIOZvDF/21di9IByXsj430O/W/2NzG/ubZzTXXiXsbp&#10;03j0DpXEVcJbiI+xvvvVyFhxkkEAAph9b/f0jTXEyIr7qgoBhFQF4yGZoJZDGvpBNdHGA2iLXmJ0&#10;+obM7Jv8jA43fe/LL79MmlknLOZ18z3zft8SZp9zN8QnkjbV/8pedb/++qt/d+vnwY+fwL9c8rly&#10;nVxxzheWXyQf97nsOufCyOQjl5SW6EcbHGEh5peE4Vc5X9+kJVQaTx64Rmv0ngSa3cJTWzA4eOSq&#10;XRy0oHa6FjgOL/jEqC5Xym27uJRXAWvtAvU6mLcuZxK45CaHnMiPWwGdwXXVZAFA5V8dYHxfXBW0&#10;6LObsCHQgUDpF2lBSPLolweKOyJJnqfxZGrZXUHSuN0V5GEn7xVu7wU/Q7cTqyRO9tv573huHyIN&#10;Z/YxrOog1kOKQEuHNHSVaqKWKhi3zARtbNmsyUph9r3xofLT95wb+MMPP7wpZeZrg8XdV5Zf6yqU&#10;DkiSL/36ob9AWz+RgYrd/HL2nO+RyYfx3acJ9OALV7RzPdyuc34+MsIJvBv5b/IYCikxdnniWn/9&#10;9dd+/v7vbkiWTBA7TfrJg3hugReZfZrbTz/9ZOnDZWSoLe4nvmoXTZNsX1eFOJ8AlLGylnYJco6F&#10;JPdmEoXAkc9vn/KxWtTpC4hlcCXvsj4Ai1rKIhXSQOBMAqXPVp+SdjXxj79ZqutVgmTS1QR2nn77&#10;pQ8m+Vd+9xO4y5NfbxgfIph9Z4p8sVrfPrwXqw/htiSAWlrSXTtvtLF2+5mjtzt9zOwLjtx17lV+&#10;+p6M7b/55pvWVtfA/JM7OXY7l8NVvHRAkrQh3GjBTSuQ/NVKEycluKsyRoY/CNExiSQW+yaZg5sk&#10;5SYyuDD8+VNull/gG2rmfolXKaX0IGa1uoIpEleXJ+sb5/kgHjWetPoZ4MZeTQMw7sSnu/sFSLWm&#10;cbs4/yig7Zutt2afpbJF7eKaIA5YJznG0lVEmSFxcmCcdPoypcfakE/UxGwNsLQgo7RIBoEDCZQ+&#10;Wx0i7X+0X9LuXf7VbyD8Llr7z6BP0I5CrvWBB0eo68PCJXDPzeRXa5h9B0p3zyozPt+zXdvUCrW0&#10;4bpJrshjk4bMVqPI6TvW7JNJeXKorr5Hygm88YEb55zFkbQUb82+PkZk6YAkaV3ph8E8LzdiuTX7&#10;dC5ecnWk2ivJZUdxZ+vMptiO0XGRmxaRKTFImRzqaJrkoqqYT5JYYOg8i8cI3NgnX8V5dflVTeN2&#10;ydTOLVK7NfsslS1qF9cEyae2BuZHJaLSofUtT5+M1D2e0+eLKll6wDazwrouwNKCblGQAALHEih9&#10;tjpQelPHzxf1+/RLCP26JfnQ1KnK/hzAoCvTri8w+/Sq260zLh8Hrj+NC3ujAMZUb+hxrU8ALaEH&#10;OwHUYmd1YErkcUKjr2X2DTmjQyblua+L3S/i/YnB53tY4gDqX/c+i+PKtsus5O3j9EkppQOSpCWk&#10;H1pWvwYml3YXOswIHD39k7oPyeWi8VhIw0gOV9RvcnO14uGQ67g0ZTCdMFnrZF8Xp7y61v/8WTxG&#10;4MY+2V5H36vyM9cc4na5rV0wPAwiKVLX5Vj0f3MJ/noVsNOkX5ertb1xiS5+t6I8ELAPMDmVMiCg&#10;S5j90Xsg11oASwsySotkEDiQQOmzVREFjyqfm8zvkztdZ+1luiP9WsLvcywz+yRP3VQ0ueXf7dOh&#10;1TJexlQH3jmNqoyWGoHdMlvUsmWz1qoU8qhFctp8Sp2+UTP7pFy3JrSbc6QF6YhRrD09bFeW8br9&#10;tmSKXxCMzv6TfzsHOUNxvtnnL+DtGVvpgCT50m/xs9wdHSfWCVkZmyaYv5AvLrnK0h8m6ahGMkmO&#10;aoKUV8aWi1bSiyMpDqP4g5ZpVkkOteK5HZJl+tXSa+P0Vzlo+2ZoW7yqjKeWrNRtu8hVmSrrkNs3&#10;jjNtFASg2TqnL1hSl7kRrv7UDWBpQdM+pgkMAsMJlD5bNWB9WUp+9eXXSJfrXu26IH/yv6+y7Nkn&#10;metXa/G+Gfmu8o9HpEuUeZaXNgkDqlJipL8igJbQRhEBBFOE67TEyGPvFn/g9J1m9om1Jy97sakn&#10;q3p1DBycwCtz+vTzeJ1vT89rSFnO7Bvl9NWd2We0Y65MIv386sfP/MqjyXg3wXDFnvKPkcz/XuDH&#10;oMcgOncvCLs02vfxXMVp75CNG9Jphsk1re/bJVmLomzt7ZIfwarn68a9mWHwlex9SSRnm2YaPfjT&#10;S3nYAZYWZFcXKSFwGoFnZp+6eNL/+F2ZPGjkceN/X5L/hkw7cx/47Wm8mlhnYcfHNOV7ht/7Utef&#10;BgW/aXUGVG/oca1PAC2hhyICCKYI12mJkcfeLY7Zd2uK6crcpHN3dQKvW8x7dZTHbaGLJlCzb6DT&#10;h9mX7K+u7EiXWAZdzuaTX2R4Jm6OTrK4vdZl4qcsNVns9o29Qy46jVcPi0wur74yv64iuSVmr2xR&#10;u+TNPvmrP2DOrG+9qq8IQyThjtCNJzZi9tnFSUoILEfgmdmn3YJ4c/E3Sf4xu/lHRt4KDEgGWSUX&#10;82L2LSc/Av6EAINzBGEngFrsrM5MiUI2bvdnTt9pM/t0cHu1B58u2g0m9wki+Xzvs3eTdmRg9g2x&#10;LEsHJMmXfrsdk3RY4sMQ8t1IvrjMclG3HPjlslmd/iAen8XBscB5GU/SQCztijOHM8RZ6WAyeXDK&#10;VeJku1jsUQtALbSoXW7NPn9XrNuxrl9rP7FOgVS15MfYVznI56Wra4No7QBLCyrVGOkhcA6B0mer&#10;ktG7VZ4I/jG70nnqUeNuT718j/S4v5IA9Iuc0l1r68/sYzR1zq3SoabIqQPkbYpALds0ZaOKoJBG&#10;YGfIFrPP4kbJAt6M2ecW8wZZBQd3WAraII10F2On9U0ys08XLt3uUnRraekIJ3OOgZuJdntkRH6o&#10;czWUUr9MfjLGTbIWL+O5JWPsP9XruTqQ0WWiw874IMgrLLe1yxOze1VF7XJr9rmlypkt85NggzAU&#10;V6zwzIA8+FM3gKUFGXVFMggcSOCN2ZfcOE+/ftCnWDuzTzLXJ7K/mPfWPcTsO1Dhy1SZkfkyTTVH&#10;oAhmjnaYNwoUMm/bvIvssdM3w8y+1gfy+stvdWbf999/f2XG6VvjmcfvBkww+/SmVDNFlBPfo0Vn&#10;46q0YhNKslUby21nrtlmUgaOYTDUuRr5uDWbpWbfy3hqmX3CR6uW8fucdRXvDX+FRbNNnlOh7SI/&#10;GWJX2d5e6PJMtsvtgFkS6IxLHfomTWSL2SdpNADjOTNxYAowI9daAEsLevdQ5WoI7EzgjdmXPGZK&#10;v37QfuCqV1Sg+b8G0OPEuh+C32PfZojZt7OUV68bI/PVW7Bz/AimM/DlikMhyzWZJeA3Tt9As8/f&#10;D67dPDiZlCdfNbv8ZTWuGjeYfbfMTzb7gnl86oYkFy75Jl1+JKMDkiAftzG5zFryb/a4RD2yUC/P&#10;D4fU/ZFkbmmqu1YD8Jes6ifxvMVg+PQmnlpmn+TjzpCVIaX87ioiv8h/nTeXdL4yA0IlpnlqtAEx&#10;H3iQz1W28edF7WIZErttRq9O1DWafW4xr++iZnBlquaE1AKgVMcxtBRkeXqSBgJnEnhm9uU3tXA9&#10;Q+kR9pkmSHZEupjXPTR7m30Mpc68ZxrVGjk1Artrtghm15atUi/kUQXjhJlg9olvlZysJ06frNv1&#10;zT63UPdq7p6+NZ52FsfVnn1uGe+tM9goQemAJPnSb7dj5O7WpYLuR+93cUOckeT/VX6PfaV8cc6g&#10;8fNJropSXyP4kTDiWRVBic67iUONN7NL1jfpND2OJ2/23Y7Tgi5XlHbVFmrYxXP6NId8QW56nQ9N&#10;F6bJTxWzr6hdbgOWBM76DI4iyT+kkhzcjEjnn2ZwJf+UBOjUXgWgZmIvaMKHNSFBYBICpc9WDVuf&#10;AldVcD2DJkt2xTo/N/nIS2Z71RH522vcPkQqz+xjNDWJiPcIAznt0Y59aoFa+nBetxQUsm7bZSJ/&#10;6fTtMbNP5+vFfp8ONX2zT0/bkA/l39ifEnPw6k+NzKxpsxWbz83sGxhk6YAk+dKfd9/im8v5X8GE&#10;KTFEnNEgf5JkycHMbXEyK8HlI5lkFmDKn1wwcsnV8tW4RPGV/FrILaAWoW7bFwy0kvVN1uJxPAq5&#10;qHXy3bVG4lw/+SVP8qp0vxTJ07WLm8VZ0eyTsora5XYE6ypl31Ayw0Hr7rRRavZJzv4N0gigtpex&#10;oC2f+FQKAlUIlD5b3a0nPUPymeV2EdU7VJL52+q5mHVSnn08ctUR+Yt5b7tKzL4qmiGT+gTsd0L9&#10;sslxQQIIZsFG6xoyCumKu0th752+Pcy+r776St72ZBJfMCMvafb9+OOP+mooVwU2luYTmIMDra6B&#10;ReucPj2Qd+DPswFJl5uvuJDbAUlxjlxwNgEdXRet4e0MTAbkRbN4HofXraDHEXIhBKYi8OzZqjda&#10;coNOfd3Sb6T8/fuCWgcb1N4yyTw31VJ0X1Zlsqpp9jGUum0zEtgJICc7K1IKAQSDDPIEUMhmCqni&#10;9E1i9r0/o0OP2Q0249O3T3H3Arvqu+++0zfIv/71r/pXmdOnTp98MtDbmqdozL7q3QVmX3Wkh2dY&#10;OkemES4Vtr8RpCtI10HXevfoVlAjUGQLgXkIPDP7dLCp71puQwm59/VD/4sHNfX8jW7dPp5Jr/CK&#10;TP656S/qx+ybR11EYiVQ6+loLY90ixNAMIs3YPPwUUhzxB0LqOX0jTX7pPRau8LJGl59KfQX8+ry&#10;3uT2fPqn4Aenz7mNmH3V72bMvupIT85QBtg6nE6ejNmTTHxohpQuPYnOuJHxf9IHfBBht4IexMYl&#10;EFiLwGOzT6oZ7PSqjza50/2+SLeMiH+CZLfQ8s9NfyPUHmYf46jbBiOBnQBysrMipRJAMyghTwCF&#10;7KSQ/cw+5/olf7FMedPveGWKn0usn1ydxSFz+sTd01dJ2cKP1bs+ZMy+6t0FZl91pMdm6IbQwSHO&#10;Q4DIeFvP6EwO7DNbUpZG262g0sBID4HlCLwx+6Sycl+7I5vkWwd5fYo9fflEPvd3Vk0my6O7fW66&#10;w4Uw+5YT4ekBMyw/XQHl9Ucz5czOugKF7NTep5l9lnW+smGfLuZ1m/Gp2YeLZ7FKY6ePPfvq9hi3&#10;g5a6xZHbxgR0/DyD0+cgy5DbP69Z+l555ag1p89vym4FbawfqgaBl2bfWgCr7dnHOGqthp88WuQ0&#10;eQPNFh6Cma1FJowHkUzYKM9Cquj0DV/G66/kzU/u07/mfSu3mFd34nP7uejEveD4jlIL7Jz0riE4&#10;oOPZHcpVEIAABCAAgWkJYPYVNw2DqGJkXJAlgKIQSBEBBFOE68zEiGSbdt/M7FO/L2OlxSZgJrG/&#10;mNffvFnnVcmkv6tVved4eVrTzHJpzL5t+goqAgEIQAACEAgIYPYVS4JBVDEyLrgmgJxQRykBNFNK&#10;7MD0iGSPRq/r9M0ws8/isuX9PjlL12XiL+ZVs08+kWl9usLX7dDnn+NhCWCzNJZJlCzj3aPHoBYQ&#10;gAAEIAABnwBmX7EeGEQVI+MCzD40UI8AXVA9ltvmhEj2aNozzb6ryWjyuTh9YuT98MMPzo8Ta09N&#10;PfncP69D0sh6Xmf5yYG8gYVX62jgCZ1Bo7sXJGMZ7x6dBrWAAAQgAAEIOAKYfWViYARVxovUdwRQ&#10;1B0h/h4SQDNo4pYAIrlFtESCk82+ePGp25jPN/XkQ3fMrkzuC6w32c5PPnROX8YFm9CzM4Zkt/aS&#10;53K47REx+5boEwgSAhCAAAQgYCeA2Wdn9XtKRlBlvEh9RwBF3RHi758QQDAIwkIAnVgozZ/mcLMv&#10;nuIXH8Kr0/10Bl9s9l3N5rsyyIz+2gzJ7B7f7VEnWh3Mvvk7BCKEAAQgAAEIFBHA7CvChdlXhovU&#10;eQIMyFFIKQE0U0rswPSIZJtGx+wL/D75b3AIryZwi3kzJ3IY3bEZjLzMFLymtRjr9x01INmmj6Ii&#10;EIAABCAwM4Gjnq2fSUu4DVwetAojqAfQuCRDAEUhj1ICaKaU2IHpEck2jX6a2SfrbZNuXeBw+Yfw&#10;Ol9MF/PKPn1Jt87PIU4w5/Jeo6/n1uG+tykx+7bpOqgIBCAAAQhAQAhg9hXIgBFUASySGgigKAMk&#10;knxCAM0giFsCiOQW0SoJjjL7xOkTt0522bs14ySlnrf71VdfucRuMe93332XySHjiE21ttfi9L13&#10;94IcMPtW6RmIEwIQgAAEIGAhgNlnofR7GoZPVlKkMxNAVGZUJPyDAJpBCrcEEMktolUSHGX26cIL&#10;WZDr+3dupl5gfv3tb3/T9L456BbzivF3tVtf3iCbwe+LY6hu6l1liNm3Ss9AnBCAAAQgAAELAcw+&#10;CyXMPisl0tkJMCC3syKlI4BsEMMtAURyi2ihBHX9vrFuTt60El9PzDt/Xl48fc83wv785z/H63Yl&#10;E3f2bnLnO7txFphu9gsfpxxo881wRsdRA5KFuiBChQAEIACBdQkc9Wx9tWcfw6d1VT5n5ChqznaZ&#10;OSo0M3PrzBMbOpmnLd5Hco7Zpzvx+Sfqupl6wdpeNcX+8Y9/6OQ+2a3P+WtyXG/SpHMfFjlx+Z3+&#10;irK6TTzc6ZMIx3rBRw1I3vcM5AABCEAAAhC4JXDUs/W52cfY6VZJJCglgKhKiZEezaABCwF0YqG0&#10;UJqKft9YNydveMkGfPFMPT12Q6b4JZfl6uQ++fnnP/9p2eRO0tyabs/W/5Zme3ve7psMH187Vh5H&#10;DUgW6n8IFQIQgAAE1iVw1LMVs29doe4WOaPx3Vq0S32QTRfMyxeCTpZvwk8rcIjZ5+bx+V6VO3Yj&#10;uTj3L3/5i5p94votavbNMKHPAcfs26zroDoQgAAEIHA4Acw+kwAYO5kwkchMAEWZUZHw/wkgG9Rg&#10;IYBOLJTWSlPL7xvr5uRnnDmzT5bi+ind5x8/fgxykDW/ssffn/70J/H7/v73v8erbt/vu/ds/a99&#10;bt37CO1l3aYcK4+jBiRr9T9ECwEIQAACixI46tn6cGYfA6dFxT1z2Ihq5taZNjZkM23TTBUYOpmq&#10;OaoEc4LZJ16eTtOLTT1dzOtO5nWmlXwuVqDs6Jec96fJXrp1Ly/P+2s99wS8dfrYs6/KrUomEIAA&#10;BCAAgXkIYPbdtwUDp3tGpCgkgKgKgZH8dwLIBh1YCKATC6Xl0lTx+8ZO3cr7Tc7s+/7774OUbjGv&#10;f1avTAAUBzBObHG17Gn6mH32eJqmHCuPowYky/U/BAwBCEAAAisSOOrZysy+FSW6YcwMxTds1PZV&#10;QjbtGW9SAlLZpCE/rcYeZp+4dWLPBQt1nYGlM/tksl5sacmF+tcffvhB/6rT/cQHbOp/NZ1819RJ&#10;fIAFs2/LroNKQQACEIDAsQQw+26anlHTsfdGu4ojqnZsN84Z2WzcuBWrhk4qwpwkK/ei9sC+CS4Z&#10;6+bIYls17ORHrLrY9ZNTd+VPcixvsqbq7smPbNUnS3r1l/dMbnNoZ8m1y/m2UlcJBirkqAHJJH0L&#10;YUAAAhCAwN4Ejnq2PpnZx8Bp7xtgSO0Q1RDsqxeKbFZvwT7xo5M+nFuU4l7Igl8eGzfxhQOtHAlG&#10;3D1n2CVdP7H5MhaeTOJTN9DZhRXJZLJqZMk1nTP4mMxAhRw1IGnRgVTP87fffpNptl988YUz2UUe&#10;8mH1gh5kKGG4riD+xc9whlroKUPJatrDs6d8wHPdSwIsIledGx7UyE7PnjIJTdX44cOHDFJN05r5&#10;r7/+GhTRulxj/p9//vnXX38tnclPP/2UgfDLL79IGkkp6f1kQSnGQlvTnjn/o56tmH0zS/Gg2BiN&#10;H9TY9aqKbOqx3DkndLJK68bW3mODxn7hQCvHBSlreJOun0zTkx95cRdH76pGcq2s55Vkrbfq8wNo&#10;5Mo1ytYuhmTKgQo5akAyfzclToGMsWMfTT6UQfjw+CUGi9k3Qy1+/vnnKz/CHp495fCm6RmAYxuL&#10;Qf7kIrHTs6e8qqaLJPba3CUd/ClxG2M/sXW5xvz9xsp8eeAnw+x7c1sd9WwtNvsYNb3RFtcmCSAq&#10;hPGMAMp5xu20q9DJKi1eZQ++UmdnoJUTh3rl+skrfmm9mqZv58o1mjP4hsZAhRw1IJm/m9IJfWKs&#10;O2tPfpFZNvJhMNFmSF1EqLfzpySw4bXQOX1XJog9PHvKIc0xpFDp6BSsQHbOmvzy7bff6udOunZ6&#10;9pS3Zp/cO/k0TaEZfbe6MRgL1WT63d7V5D61cTWN/GTivE1Qt44r5nbUsxWzb0WJ7hYzQ/HdWrRX&#10;fVBOL9Jrl4NOFmq//n7fQCsn40DFrp9/6u4b66rWtb7fJ79Xz7ZWhu/zGaiQowYkk3dTaqOI8RHH&#10;qU6KP21qSF3UdoxXa/rBjK2FlO6siqQfYQ/PnnJIW4wqVKWYdIvUCxaRSGx2evaUt96Txna1mLeD&#10;P9WhiBiCsVBNJg2ndl4Spmvc2zxvE4zS5zzlHvVs/cTsk44gPyhiyDSPTHeKBF3t1Jrd6oJsuqFe&#10;vSCkslALYvYF5pS4fm54/PHjx/fWVcUcAr/vveXXbsLgm1pj9i3UgbQLVb2SpI0iM6fkTzKXql3p&#10;lpx1hJ/fQHBgLdSLlB9d9Zz0I+zh2VNa0G2TRpeZX1XHMbfTs6e8NfskgYQnP0mJdvCnOhTx0uxz&#10;224mYWrj5tPohUNqutZNdK7Zp+2kll9ydMSQaS0pLxEtolqimSYMEuVM2ChzhoRU5myXq6g6+30D&#10;rRyjAyV+n57CIeftGi/plqyu34fZJw3nQzhqQDJ5N5WfN+fmTI2qhc7Aul1NPLAWGp6b2JX0I+zh&#10;2VOOapEJy3XM7fTsKS1mn5q8Orsw+EnqQWbLynQ2t1GmnjQSbPx3ZWz5n+vvwU/GFxNDTV4M3Dk8&#10;8kv8GmmJze67uWj1u714mrCi00l/cZWDT66YyN3nvjtMVkoyj093kSYYPm25+t101LM1t4w3tvwY&#10;MlVXGxkiKjTwjADKecbtwKuQylqNjtkXW3Vy+Ia+vs+2mFdDrbKkd06nT2rXzQ6OndOjBiSTd1M6&#10;8r8KUofQA6ugCwDFRpFhuRvPyy/BqsmBtQgmRSb9CHt49pQDG2WqonX+qbpFdnr2lBazT9JcLTSO&#10;9eCmgsY+nb9WvbrZd3Ugib+61hjbA7NPb2ShFPDUnS71Jnpg9kmlnHfp8xQj1TdPr+oul2z2In3U&#10;s/V+zz5n+W3WzFN1wScHg65Obv03dUc5b+gddS1SWa65e/p93aycl7Ptpl3MG/t9z2o64dEcWpEO&#10;ColtPv3kqAHJ5N3UlaegYec9kQ5VcycwxM6IP56fpxbJSOzh2VN2gL9EEf7OknZ69pRGs0+SJRfz&#10;BgXpyblyW/nnXMvv+hz0fTeL2aexGSWnEwnFznMumJSrH6p1bo/tgdl3tUrXreF9ZvZpByUa8I9t&#10;UQPRnw6seOVzt9RaftH63s4aXuIucEEe9Wy9N/uUS2Zt71qtS7SzEWAcPluLrBIPylmlpYbHiVSG&#10;N0FpAJh9sV8282LewO/D7DMal1cen06WlH+PGpCU9hKd0+ddj/xfO4QaD+alUBnYu4G6jt7nqYXR&#10;efHR+ZfMU5EOjfu+CHeQa8b2cqVU5xw0lpuFetW48rnq2Z/Bp4ljL6yu2af3S7zQ2D+oxB7b7R2X&#10;ZK6OW+By+hZnXOXgkyTw5KaiWt/84vr38pswh6OerVazT/0+XL8J9bp0SAzCl26+scEjnrH8Fyod&#10;qczfWPLiFQTZze/rMG/rmfl1tZj3m2++qZVh3XyMDley0GnX8Fpm9l15dgGQ22SawOdz1IBk8m5q&#10;XXdJx/M61J+nFph93QSvTp9/kLRdBvaUmerEmegyWH9lt90uzxtbSfssY3EGuWlgvtFW1Ey3NtxV&#10;bv6Faob63py/hjd5F+eZaKUyRbuZkupj6m4A+aN+irBMmPioZ6vV7IsHS8z1m1C7y4XEIHy5Jpsk&#10;YJQzSUMsEQZqmb+ZYrNPYta3sbqGVJzbQmafBC8v/a2BPM6/1LBLml+PS293YaAQo2dXmiwZ/1ED&#10;ksm7qSqux5A66mQo9XrmqQVmXx8xqNMXbM1ml4E9ZZHZJ5rUxbwZb879SfpGqYX0w2JCucM6bi80&#10;+m5G6/CqdvnYbu+4ZC30hvXh+Gt4H5h9Wsf8j0aianE/eiLKfqdzuNfL5JtnnxuzZynPzT4XJa5f&#10;zwbbrCwG4Zs1aLfqoJxuqDcoCLXM34iZV67Wlt9aZl87S+t9znazL7N89X0Y1XPwFVJq4d2mz0eL&#10;2TdP35Xflc+5afME7EfiHI15apF0kezh2VPO2SJ9onKrd4MTbO307CmLzD5JHJxEEetB+sbMORhj&#10;zT5jbM/MPrnKn2Co5/D6R3bc+phJB9Ni9knRbmPEIP1mL9JHPVtNZp+xgXH9+vTdO5VilNZOVaYu&#10;VQignCoYT8gEqczfyrdfrjb1+zD7arljt8t4885XrTBa5CMieRb8y3OKjxqQTN5T6fA73kRMwtb9&#10;vOJ9vuapkRv8z1OLpNlnD8+ecp5W6ByJLt/2z7JwAdjp2VOWmn2BpRXoQR0uneAmMcj8MjEH9e5L&#10;Ollx6beOmF5izM3P3x7bY7NPXVpdyStPH/ndn153W7UHlQoAyuxCKVECcCeDSZ47vU4f9WytafY5&#10;oeD6de7QFy1up15j0SZYN2zEs27bdY4cqXQG/qC4K7PPvY21sG9cnph9tfBezex7ZpPViuplPhr8&#10;ldn3MvPby48akDzoOnpeotaJv8uYK13nKI191gQL/XwyMqvLeZHz1CJp9tnDs6fsKZJJyhKnxh2r&#10;mgzJTs+e8oHZ5y/mDfSgMwrj2814QIdqXn78qJKSCz5UbrGn7y+ttcf22OzTC3Ulbzy58rZqyUo9&#10;3ohQYlAZBDwnUfuzMI56tjYx+3D9ninvtKvGvhidRnuz+iKezRq0XXWQSju2tXJOns7RYbc+tVow&#10;+24tJ2OC2OzL2HzGPDsnuwo4MPu6RXXUgKRWf9IoH7UP/FMOXEFXp3M2iiSZrazyk/DcqZp+Gt3d&#10;X2cGzVOLpHdgD8+esmcrzFCWkFHnN2lMa4R2evaUD8w+5yKpen0v6cpaUjHHKQN7LmlOWcw+nUbn&#10;r5nVellOuYljkwuNHlmcTJnoFL8gnlKzLzPHU/N3s5K1KwsWfSsBY0VmuAUsMRz1bL03+6qMlJjr&#10;Z1HeaWmqSOs0aNRXCSAelGAkgFSMoAYmc29dfabyBU4NZl9F68pfybvK+Rta/fz0w1EiOWpAMrAL&#10;MhatI2GZ++PmyLj9rZImoDHbKsncVCaxeNwxmvKhmhf+Ws5JanHlHdjDs6esQniJTNxcueR6c78K&#10;dnr2lFeI8j6Rv1DU5aCFin3mxCz3mr+Fn/tcTTHJRKssnzunz/cEnV0VTHALYlOA6q85z8tlqIXa&#10;Y7N7ZDEi/6yM4IiMUrNPwtBK+X2XD8qpRWsqif0S5a/5iaJL3BpBkEc9WzuZfQ6xun4ryoKY6xJA&#10;BnV5npYb+jmtxR/XF6k8Rtftwm6T+JKuVsbHabpXYEWLbZ6s1jp5w3G7XWiM2detN5i5ILdXlw62&#10;3U9w1OmoKgQnabrwgl3bJqnFlQFkD8+eclSL9C/XTS4LJOr/V6Oy07OnfGb2OZ/a9+auChWRq9fm&#10;PDvpxuPKunvBDyk47kP/FOtQMnRn/vo5O//LHtsbs89dG1iWyTyDWsSVcvM9k6x8Sr736idObv7Y&#10;X+G1SsTs+4Rki5ESE/1qiXXdfFroal0aRF5EAPEU4To8MWqZXABjnb7MMl63uHh4hPN4ebeRrDWb&#10;L2n2lTrCt0zeJDhqQDJ5T6XhyXQY8VPUbpAf+cWffDS8CkF4Mj5PruWcoRZXZl8R5BkqMrzR/QAy&#10;Hp/7k0tvp2dPmaSRaWtNn1x1Kz2nW94r7pvcaDrVTr02/zwc+dyldJPXkoaXn6EWnYwtqK9cFcyU&#10;tMd2W/dMGBptvKY4zvPW7HOcnZcnSON6aTLpNHxjVH7PLAmfSv/2YI56tt7M7Gs9TGKin12Xm6Vs&#10;La3NcFEdnwDiQQ92AqjFzmpIyuFW2tWkLcy+Zy7Vy/NnnxX65qqrc0X8PJnZN6RzoFAIQAACEIBA&#10;dQKYff+PtM8wiYl+1UU8f4Z9pDU/ByJ8QADxPIB27CWoZfKmn9Psw+l7b5+9yaHbtRanLzP9s3Wc&#10;Rw1IJu+pCA8CEIAABPYgcNSzNTezr/8YiYl+e9xCt7XoL63bkEiwEAH0s1BjDQ8VtQxvgnwAE5p9&#10;/unAw8NrbSedmX+83DjPgZl9k3cjhAcBCEAAAhAwEsDs+wPUqDESE/2MSl032ShprUuMyH0C6Ac9&#10;2AmgFjurISmv3LRuJ/MGPg5O3/b234ONBTH7hnQOFAoBCEAAAhCoTgCzb7DZ51oU16+6uCfJkOH3&#10;JA2xaBjoZ9GGGxI2ahmC3V5obPbpS5jLofWRuJh927t7WsHMkbu3BDD77Hc0KSEAAQhAAAIzE8Ds&#10;+711phogOddvqqhmFvHksdGOkzfQzOEhnplbZ7bYUMtsLZKMx/l9gc3nJ263nNb3cXyTUUpvV+it&#10;u0SC6gRKl+5yQMcSvQdBQgACEIAABIoIYPZNZ/b57cd0vyI1T5iY4feEjbJQSOhnocYaHipqGd4E&#10;lgDUUwuMtvjCRtabiCT52teouOoeFhlaCLxx+jigw3IXkwYCEIAABCCwBAHMvqnNPqchXL8lbqc4&#10;SIbfizbcJGGjn0kaYokwUMsSzSRBWvy+Ru5bUiSNyrLYUqSpTsB45O6EZ3QcNSBZpbMiTghAAAIQ&#10;WJrAUc/W9Gm8aw2QcP3Wut/WUtdabE+IFv2c0Mq16ohaapFsnY/xxauFBxeIpPUWgdWdLDLME6ji&#10;9I2a3Ge8L1rfnuQPAQhAAAIQ2IbAUc/WHcw+5vqtde8x/F6rvWaLFv3M1iIzx4NaZm6dB7FVN/sk&#10;QycSbL79fMNg9e6bCg45o+OoAcmDDoFLIAABCEAAAqUEjnq2Jsy+DUZHzPUrFX239BuoqxsrCkoS&#10;QEIIw04AtdhZLZGykdmHzffGBZv22opOHzP7lugfCBICEIAABCBwSwCz79+3jFZJgOs3W0sx9p6t&#10;RdaKB/2s1V7Do0Uww5ugYgAtnD6d2TetXUVgbwjUWsCrMQzRyVEDkop9BVlBAAIQgAAErggc9Wzd&#10;c2Zf3LS4fpPc8Iy9J2mIRcNAP4s23KiwEcwo8nXLda9lb6yf+FrNdoiJU7ci5BYTqOv0YfbVvaM3&#10;yO2z//vZoC4zVwHOfVoHzn04U8okBI42+7YfGuH6DbzNtlfXQLaHFI2EDmnoWtVEMLVIDsyn0YQ+&#10;t3QXs29LrxCzb+A9e0LRmCN9WhnOcO5DgFKOIoDZd0Rz4/r1b2YG3v2Zb1YiEtqsQVtXB8G0Jtw6&#10;/xZOn8aM2belx+cq5cy+WtUcYgofNSBp3ZnUzR8Tqi7Pq9zgDOc+BCjlKAJHPVvDZbwHDo1w/brd&#10;3geqqxvbQwpCQoc0dJVqopYqGAdm0sLpi1cEDzFxajlQ5HNFALNv4J17QtGYUH1aGc5w7kOAUo4i&#10;cK7Zd/jQCNev9X1+uMBa4z0hfyR0QivXqiNqqUVyVD51zT7JTSf0BfYQZt9+jmH1Nbzs2TeqE5i2&#10;XEyoPk0DZzj3IUApRxHA7DuquROVxfVroQAG3i2oHpUnEjqqud9XFsG8Zzg8h4p+n1u3i9m3n7sX&#10;1Aizb/idu30Ao0woyu0jLTj34UwpEBhC4FyzbwjumQvF9avYOgy8K8I8MyskdGa7P641gnmMbp4L&#10;a5l9V9P6Rs3Y2t5uG1jBFk7fKJ0cNSCZp9uxRIIZZKH0Pg2c3zO05DCKsyU20kCgOoGjnq3hnn3V&#10;ae6RIa7f+3Zk4P2e4eE5IKHDBVBafQRTSmzC9BXNvqusWMY70JhrUXT13fpckP2lctSAZML+JxPS&#10;KHOEcvvoBM59OFMKBIYQOOrZitlXpjFcvzJeXmoG3o/RcaESQEIooYgAginCNW3i935fZlrfqBlb&#10;LUwu8lQCmH3T3ss7BYYZ1Kc14bw35z61oxQIBAQw+5DEPQFcv3tGOH1FjEh8RwDv5o4Qf/+EAILZ&#10;QxBVzL5MJv2na+HKNSWA2bfHjT95LTCh+jQQnPfm3Kd2lAIBzL4/+lKk8IAArp8FGqNuCyXS5Amg&#10;IhRSRADBFOGaObH7DvaZ8Xd1NIdaTph9Ta23/plj9s18L28TGyZUn6aE896c+9SOUiCA2YfZV+Eu&#10;cK4fI8yYJkwqKOzsLJDQ2e3/pPZo5gm16a/JO3dJawmzr7/jNqrERqdzjPKFj1pqNH3f80mAmFB9&#10;2gvOe3PuUztKgQBmH2Zf5buA6X4BUEbdlRV2XnZI6Lw2f1VjBPMK3/QX2y2/25TM7BtlzLUoF7Nv&#10;+nt3kwAxofo0JJz35tyndpQCAcw+zL5WdwGun5Bl1N1KXifli4pOau0KdUUwFSBOn4VlVS9mXwtP&#10;bc48mzp9Q1Z8M7Nv2k4IE6pP08B5b859akcpEMDsw+xrfhec7Pox6m4urwMKQEUHNHLNKiKYmjSn&#10;zMvi9IlBc5uMmX1zOnelUbV2+jD7puwGhgWFCdUHPZz35tyndpQCAcw+zL5+d8GBW/sx6u4nr31L&#10;QkX7tm2TmiGYJlhnyvTWxVOnL04WfILZV2qrTZjed/rk90YR9pcKM/tm6nI+iQUTqk/TwHlvzn1q&#10;RykQwOzD7BtzF5ww3Y8h9xht7VUqKtqrPXvUBs30oDy0jFuzL7OA17+2v4PTyIo6OdsO0/qY2Tf0&#10;dp+ucEyoPk0C570596kdpUAAsw+zb/BdsPF0P4bcg7W1RfGoaItm7FoJNNMV94jCXpp97nLMvg1c&#10;Qmf2Na1Lf6kws29E12Iq05lQ/AKBnQiY1E8iCCxO4Khn62fSWKO+NllcJ63C32y6H0PuVkI5KV9U&#10;dFJr16krmqnDce5cMn5fflqfVAuzr6kv1jPzPtP6mNk3d2fQO7qd/B3qAgGsgN49COUNJYDZNxQ/&#10;hf8fgT2m+zHkRtHvCaCi9wxPywHNnNDiV2affO7beYHxFPy1/3StnkbY3mX12arPMewvlaMGJMt1&#10;WThEENiMwHL3IAFD4BmBo56tzOx7JpLeVy063Y/xdm+hbFoeQtq0YRtWC800hDtN1vmZfer3BWnU&#10;6WNm3wYmYOD0tTuXw2fV2e87akAyTb9CIBCAAAQgsDOBo56tmH2LSXkt14/x9mLymjJcVDRls8we&#10;FLKZvYVqxJffti/29fR8Xt/pG7I2cwOjbYYqdJ7Wp1XG7Ktx45IHBCAAAQhAYBgBzL5h6CnYTmCJ&#10;Rb6Mt+0NSsorAqgIbZQSQDOlxBZNbzT71N3TH62pf2Fn+2YGm2yDGLrt0xew6qyWowYki/ZChA0B&#10;CEAAAmsROOrZysy+tcSZjnba6X4MuXeQ1+g6oKLRLbBe+WhmvTZ7GvHtSt5kxph9q/t9fY7fjSlh&#10;9j29U7kOAhCAAAQgMAUBzL4pmoEgHhCYyvVjvP2gBbkkJoCQUEUpATRTSmzd9A/MvuCSzvbN6i7b&#10;JPFj9q17zxI5BCAAAQhAYCABzL6B8Cm6DoEZXD/G23Xa8vhcENLxEigGgGaKkS17QanZF6cXtbjX&#10;vvy64El8LsIQAph9y96yBA4BCEAAAhAYSQCzbyR9yq5LYODWfoy36zblsbkhpGOb/nHF0cxjdCte&#10;eOXQuR36gkrFM/v8BO4VEE9tZgLs2bfirUrMEIAABCAAgeEEMPuGNwEBNCHQ2fhjvN2kFQ/LFBUd&#10;1uB1qots6nBcJJe6Zp9Umvl9M9t8/rQ+tfx6Rtt50bc/55TfIQABCEAAAhCoSGCR99xXYX5yQMdn&#10;/EAAAhCAAAQgAAEIQAACowlUHNKQFQQgAAEIQAACPoFXLtoiF2P2jX6Vo3wIQAACEIAABCAAAQhE&#10;BBiYQQACEIAABCBQncAiZt3bMH83++SH9ysIQAACEIAABCAAAQhAAAIQgAAEIAABCOxK4K2Fts71&#10;f5h96wRMpBCAAAQgAAEIQAACEIAABCAAAQhAAAIQgECaAGYfyoAABCAAAQhAAAIQgAAEIAABCEAA&#10;AhCAwCYEMPs2aUiqAQEIQAACEIAABCAAAQhAAAIQgAAEIAABzD40AAEIQAACEIAABCAAAQhAAAIQ&#10;gAAEIACBTQhg9m3SkFQDAhCAAAQgAAEIQAACEIAABCAAAQhAAAKYfWgAAhCAAAQgAAEIQAACEIAA&#10;BCAAAQhAAAKbEMDs26QhqQYEIAABCEAAAhCAAAQgAAEIQAACEIAABDD70AAEIAABCEAAAhCAAAQg&#10;AAEIQAACEIAABDYhgNm3SUNSDQhAAAIQgAAEIAABCEAAAhCAAAQgAAEIYPahAQhAAAIQgAAEIAAB&#10;CEAAAhCAAAQgAAEIbEIAs2+ThqQaEIAABCAAAQhAAAIQgAAEIAABCEAAAhDA7EMDEIAABCAAAQhA&#10;AAIQgAAEIAABCEAAAhDYhABm3yYNSTUgAAEIQAACEIAABCAAAQhAAAIQgAAEIIDZhwYgAAEIQAAC&#10;EIAABCAAAQhAAAIQgAAEILAJAcy+TRqSakAAAhCAAAQgAAEIQAACEIAABCAAAQhAALMPDUAAAhCA&#10;AAQgAAEIQAACEIAABCAAAQhAYBMCmH2bNCTVgAAEIAABCEAAAhCAAAQgAAEIQAACEIAAZh8agAAE&#10;IAABCEAAAhCAAAQgAAEIQAACEIDAJgQw+zZpSKoBAQhAAAIQgAAEIAABCEAAAhCAAAQgAAHMPjQA&#10;AQhAAAIQgAAEIAABCEAAAhCAAAQgAIFNCGD2bdKQjarxr3/967PPLkXy4cOHL7/8UhLIj/wi/02G&#10;8dtvv0k+X3zxhUv573//Wz6ME//yyy+aTP6V3xtVimzrEkiKRNs6/+PCEDFkUgbRJkWisvn111+v&#10;qubyv0og16rw6sIhtysC72UjOb/sW5DNKvrMP4n++9//SoLPP/9cb/Nvv/1WPgmqRiezSltXifO9&#10;YOheqjTEWplcycbee9hTChleZtaShz3a90Ki/7HTPjNl/hnnM5F+Rl+NeCk6UypSa8y+Y5v+vuI/&#10;//xzsoPQK53N59s08mGQr3gobgzmp5QPAztP/iuX6yBN/pXf8fvuG2l0iiuR3Bl9n4kAXOzuUZS8&#10;KnhoJUUi9rFce2U3uyAljfyeZCbXyl8ln9FEjyi/imze9y3IZgm15Z9EP/30U7LfCO50Opkl2rpK&#10;kFUEQ/dSpS0WyiQjm6Lew/jN5dUbL0+lhTSTDLWKkOh/VpdB0/jzz7igaDcGDz4v6tYYeTVt0NaZ&#10;Y/a1Jrxq/vqlwZXZp86I3PxuLpX8ovZfYLjo3BnfuZP+5euvv5YPfbtHMElKfzqG/M40q8nVkxfJ&#10;VfCqE38WXv7t1s/nSiT60Iq9Zr1WZvrIX1V1EnMyMI0Kf7mD5GrJ5n3fgmw6NPfLIvJq0RaUR4m8&#10;++pscflX+xP58R8odDIvG2KVy2sJhu5llRavEmdeNvbew56Sl5kqDTdbJrWERP8zW8vOE0/RK7QO&#10;f5JjeTqredq0dSSYfa0Jr5e/zqrzv5yM66BfFARLceOFkJKVJEt6dtoB+ZMv5L9BQfEn69HcNGKL&#10;SJJVV5tYJuP4f1UbLl55F+eQEcmVMS2ZqFxVjYHF7IrIXL5pGw6oVkXZ1OpbkM0AHdiKtKjF3dpB&#10;lvoWK08Z9zmdjI36wqkqCobuZWEdFIZukY2997Cn5GWmsKFmT15RSPQ/szf2oPgsGvND029D3SZa&#10;QdR0VoOacUCxmH0DoM9cpN786olcrfOX+K9GyMHnOuIKnB2tvjqD/jQrZvbNLIzYm7sVSVwdbXTR&#10;WPAnlU1yG8cgZUYksX2s1+prk076Uxc7dhV1SrxvDazSFgvFaexbjLKp1bcgmzklZFFL5rbVnbN8&#10;Z59OZs6GrhVVXcHQvdRql8nzscjGvfFaXlHoZyZv8Ubh1RUS/U+jZlo6W6PG/Dr6Ex2S3y4w8lpa&#10;EvbgMfvsrI5IqQMktxT3ytTTLwqCVx8dX/nz+PLfGwS+D3v2raIwo0ji6qgeAtnkJ9wFmWREolt3&#10;xat09bVJN+Pzf/dz1lnxSVd6lUaZP866sqnVtyCbOZVjUYvetpal93Qyc7ZyxajqCobupWLTzJyV&#10;RTb23sOeUpjwMjOzMEpjqysk+p9S/iekt2jM56DfZOvYJx7L01mdoBlXR8y+o5r7vrKB33Fl9ukI&#10;Oblnn5+DeoJXpeo0K/+vnMZ730ITpDCKJIhUp+HEZ2ioluTlRhJYDne+Ekk8l0cD8E9cvTpyN7ks&#10;fQLSW4VQVza1+hZkM6fILGpxXx7oocx6F8u/8nvwjQKdzJytXDGquoKhe6nYNDNnZZGNvfewp1Qm&#10;vMzMrI2i2OoKif6nCP4hiS0acyjcAl79JB7L01kdIps/BHBUbalsKYErs0/ykZ4iOGbXnxJ41b/4&#10;AeSfZ6Whkn4UgYxIguZO7pfnbx+rWbkfSe+f43FbQd/X08SxlRP7elcO4G1xJHhD4KVs8pcX9S3I&#10;5k079rk22dz6obzUxge+B6e908n0aaZ5SnkpGLqXeZqyZyTJdrf3HvaUt5XiqXSLaOYEL4VE/zNz&#10;404SW14kwXbGcWI6q0nasU8YzOzrw3nVUq56E/FH3PYBvjsT7HqW74yMo/1V2R0Tt6Udr6b1CSR9&#10;qRXl+L6e/K5HecgTy7JRjsKOz5aKF2nGK3a1IJ3rzk83Ai9lU7FvQTbdGv1xQRnvRroI/7R36S7i&#10;roNO5jH5RS98KRi6l0Xb/WXYyXa39x72lLdx8lS6RTRzgpdCov+ZuXEniS0jEn8Br0YbJ6azmqQd&#10;+4SB2deH86qlJHsTGU3plwYypnJGjO/OuNpWfGKtSvCAuC2uTXKTx1s2OmiPt+G7ulAnrutZHPoT&#10;H7+gaXxXWtcOW3b+ug2YBHYCL2VTsW9BNvZWG5Uy493EB/5IkDpUtnQddDKj2rRpuS8FQ/fStHWm&#10;zdzyVPKDt/ce9pSaP0+laUViCeylkOh/LJAPT3MlkmABr1IqEiSd1X7Swuzbr01r1ijZQejcqHjz&#10;NSk46CMqPrFq1oq8qhK4fYrE/pqx/PjIl9sLg2AyQz6X1W38t4WS4AGBW+x52dTtW5DNgxbseUnm&#10;Rk6u9LevzaeT6dmO3cp6KRi6l24tNVVBt0+lIFp772FPefVmwsvMVFLJB/NSSPQ/C7X1qFCvRBIs&#10;4H1g9tFZjWrTduVi9rVju0POyd4kc5pBsEVafucsydw/uncHXkfW4fa1RqfXPZs6d5t5gNyfyqdu&#10;UTzxx49H1xcHy8+PbMbelb5t2bxs6vYtyKZ38xeWl3kSXeV0K7DHdj9qKWy9AclfCobuZUCbTVCk&#10;vdN40HuUZk4/M4EiHoZQ2tZSjH8J/c9D7iddltRYvID3gdkXqNEClc7KQmlgGsy+gfAXKNryXWJQ&#10;Df+SzPnxeux3cgXWAlwI0SNw+1pzmyCDs/Raf5O+eHs+LciShhZuTeC2ZfMJ6vYtFklY0rSGdmz+&#10;STGoBvqbfRYlWNIc25odKv5SMHQvHdpowiJun0pxzPZL7CntLyr0MxOq6IFXElxC/zNns04VVWZ4&#10;rn+6+rHUgs7KQmmhNJh9CzXWgFBLvx4PZvbpqt7gvHD/PYZTEQY0au0i808FdXUzU+cyE0V1LV6R&#10;I+wrMD7PTqvup8mUXpsT+X1C4KVs6vYtyGZydSbVohqQyblx8Np1uO076WQmb9/q4b0UDN1L9RZZ&#10;IsPMG2/yoLDgFYV+ZolW7hDkSyHR/3Roo9WLeGn20VmtLoCi+DH7inAdlzjZm1xNmBI6wZ59mY2T&#10;1IgRJ+g4pttVOO/aqCSSOzwqCZ3+nUygSksO5jMUVVq6PvdqnbglzXYNNVeFXsqmet9ikYQlzVyU&#10;d4kmqZbMzjLBxrJ0MrsIwVqPl4Khe7GC3itdUjb23sOe0ojN8sSxpDEWR7JaBF4Kif6nVkNsnE/R&#10;5Ls4MZ3VxtqIq4bZd1RzF1f26o1ZvxOQeXluc3QZd6mtI3/yvwLVFxGZYeG2bJNf9PxTNuwrbo8p&#10;L8g/cjLrEbQ2+lojPzID1D/cWc/T9I/WNdZeL9Sfq6mjljTG4kj2jMBL2UihdfsWiyQsaZ7R4Ko8&#10;gSu1uF7CfxLph/IkcnnSyZwmsJeCoXs5TTBa36Rs7L2HPaURr+WJY0ljLI5ktQi8FBL9T62G2Dif&#10;l2YfndXG2oirhtl3VHMXV/aqN5FpU+r3BT/yYTAPSw9JSKZMnqJYHCIXjCaQf+RcraX1o9ZZePHP&#10;A6dPsvUld3UqiC4u1p9nJ4eMpr58+e9lU7dvQTYzSyqjFv2COn4SBc8XOpmZ27d6bO8FQ/dSvVHm&#10;zzDzxmt8RaGfmb+VO0T4Xkj0Px2aaeki8q/QQdWSiemslhZAUfCYfUW4jkuc6U1kEpYslVIrR37k&#10;F/lvclsTe8rj+G5R4fwjx/hACkQiNl9yq0cjMPdenknv3GpjniSrS6CFbDK9kCV4ZGOhNCRNXi3y&#10;zqoziIueRHQyQ5qyT6EtBEP30qftBpZif+PN9B68zAxswUmKbiEk+p9JGneSMIxjK432KjGd1SSt&#10;2ToMzL7WhMkfAhCAAAQgAAEIQAACEIAABCAAAQhAAAKdCGD2dQJNMRCAAAQgAAEIQAACEIAABCAA&#10;AQhAAAIQaE0As681YfKHAAQgAAEIQAACEIAABCAAAQhAAAIQgEAnAph9nUBTDAQgAAEIQAACEIAA&#10;BCAAAQhAAAIQgAAEWhPA7GtNmPwhAAEIQAACEIAABCAAAQhAAAIQgAAEINCJAGZfJ9AUAwEIQAAC&#10;EIAABCAAAQhAAAIQgAAEIACB1gQw+1oTJn8IQAACEIAABCAAAQhAAAIQgAAEIAABCHQigNnXCTTF&#10;QAACEIAABCAAAQhAAAIQgAAEIAABCECgNQHMvtaEyR8CEIAABCAAAQhAAAIQgAAEIAABCEAAAp0I&#10;YPZ1Ak0xEIAABCAAAQhAAAIQgAAEIAABCEAAAhBoTQCzrzVh8ocABCAAAQhAAAIQgAAEIAABCEAA&#10;AhCAQCcCmH2dQFMMBCAAAQhAAAIQgAAEIAABCEAAAhCAAARaE8Dsa02Y/CEAAQhAAAIQgAAEIAAB&#10;CEAAAhCAAAQg0IkAZl8n0BQDAQhAAAIQgAAEIAABCEAAAhCAAAQgAIHWBDD7WhMmfwhAAAIQgAAE&#10;IAABCEAAAhCAAAQgAAEIdCKA2dcJNMVAAAIQgAAEIAABCEAAAhCAAAQgAAEIQKA1Acy+1oTJHwIQ&#10;gAAEIAABCEAAAhCAAAQgAAEIQAACnQhg9nUCTTEQgAAEIAABCEAAAhCAAAQgAAEIQAACEGhNALOv&#10;NWHyhwAEIAABCEAAAhCAAAQgAAEIQAACEIBAJwKYfZ1AUwwEIAABCEAAAhCAAAQgAAEIQAACEIAA&#10;BFoTwOxrTZj8IQABCEAAAhCAAAQgAAEIQAACEIAABCDQiQBmXyfQFAMBCEAAAhCAAAQgAAEIQAAC&#10;EIAABCAAgdYEMPtaEyZ/CEAAAhCAAAQgAAEIQAACEIAABCAAAQh0IoDZ1wk0xUAAAhCAAAQgAAEI&#10;QAACEIAABCAAAQhAoDUBzL7WhMkfAhCAAAQgAAEIQAACEIAABCAAAQhAAAKdCGD2dQJNMRCAAAQg&#10;AAEIQAACEIAABCAAAQhAAAIQaE0As681YfKHAAQgAAEIQAACEIAABCAAAQhAAAIQgEAnAph9nUBT&#10;DAQgAAEIQAACEIAABCAAAQhAAAIQgAAEWhPA7GtNmPwhAAEIQAACEIAABCAAAQhAAAIQgAAEINCJ&#10;AGZfJ9AUAwEIQAACEIAABCAAAQhAAAIQgAAEIACB1gQw+1oTJn8IQAACEIAABCAAAQhAAAIQgAAE&#10;IAABCHQigNnXCTTFQAACEIAABCAAAQhAAAIQgAAEIAABCECgNQHMvtaEyR8CEIAABCAAAQhAAAIQ&#10;gAAEIAABCEAAAp0IYPZ1Ak0xEIAABCAAAQhAAAIQgAAEIAABCEAAAhBoTQCzrzVh8ocABCAAAQhA&#10;AAIQgAAEIAABCEAAAhCAQCcCmH2dQFMMBCAAAQhAAAIQgAAEIAABCEAAAhCAAARaE8Dsa02Y/CEA&#10;AQhAAAIQgAAEIAABCEAAAhCAAAQg0IkAZl8n0BQDAQhAAAIQgAAEIAABCEAAAhCAAAQgAIHWBDD7&#10;WhMmfwhAAAIQgAAEIAABCEAAAhCAAAQgAAEIdCKA2dcJNMVAAAIQgAAEIAABCEAAAhCAAAQgAAEI&#10;QKA1Acy+1oTJHwIQgAAEIAABCEAAAhCAAAQgAAEIQAACnQhg9nUCTTEQgAAEIAABCEAAAhCAAAQg&#10;AAEIQAACEGhNALOvNWHyhwAEIAABCEAAAhCAAAQgAAEIQAACEIBAJwKYfZ1AUwwEIAABCEAAAhCA&#10;AAQgAAEIQAACEIAABFoTwOxrTZj8IQABCEAAAhCAAAQgAAEIQAACEIAABCDQiQBmXyfQFAMBCEAA&#10;AhCAAAQgAAEIQAACEIAABCAAgdYEMPtaEyZ/CEAAAhCAAAQgAAEIQAACEIAABCAAAQh0IoDZ1wk0&#10;xUAAAhCAAAQgAAEIQAACEIAABCAAAQhAoDUBzL7WhMkfAhCAAAQgAAEIQAACEIAABCAAAQhAAAKd&#10;CGD2dQJNMRCAAAQgAAEIQAACEIAABCAAAQhAAAIQaE0As681YfKHAAQgAAEIQAACEIAABCAAAQhA&#10;AAIQgEAnAph9nUBTDAQgAAEIQAACEIAABCAAAQhAAAIQgAAEWhPA7GtNmPwhAAEIQAACEIAABCAA&#10;AQhAAAIQgAAEINCJAGZfJ9AUAwEIQAACEIAABCAAAQhAAAIQgAAEIACB1gQw+1oTJn8IQAACEIAA&#10;BCAAAQhAAAIQgAAEIAABCHQigNnXCTTFQAACEIAABCAAAQhAAAIQgAAEIAABCECgNQHMvtaEyR8C&#10;EIAABCAAAQhAAAIQgAAEIAABCEAAAp0IYPZ1Ak0xEIAABCAAAQhAAAIQgAAEIAABCEAAAhBoTQCz&#10;rzVh8ocABCAAAQhAAAIQgAAEIAABCEAAAhCAQCcCmH2dQFMMBCAAAQhAAAIQgAAEIAABCEAAAhCA&#10;AARaE8Dsa02Y/CEAAQhAAAIQgAAEIAABCEAAAhCAAAQg0IkAZl8n0BQDAQhAAAIQgAAEIAABCEAA&#10;AhCAAAQgAIHWBDD7WhMmfwhAAAIQgAAEIAABCEAAAhCAAAQgAAEIdCKA2dcJNMVAAAIQgAAEIAAB&#10;CEAAAhCAAAQgAAEIQKA1Acy+1oTJHwIQgAAEIAABCEAAAhCAAAQgAAEIQAACnQhg9nUCTTEQgAAE&#10;IAABCEAAAhCAAAQgAAEIQAACEGhNALOvNWHyhwAEIAABCEAAAhCAAAQgAAEIQAACEIBAJwKYfZ1A&#10;UwwEIAABCEAAAhCAAAQgAAEIQAACEIAABFoTwOxrTZj8IQABCEAAAhCAAAQgAAEIQAACEIAABCDQ&#10;iQBmXyfQFAMBCEAAAhCAAAQgAAEIQAACEIAABCAAgdYEMPtaEyZ/CEAAAhCAAAQgAAEIQAACEIAA&#10;BCAAAQh0IoDZ1wk0xUAAAhCAAAQgAAEIQAACEIAABCAAAQhAoDUBzL7WhMkfAhCAAAQgAAEIQAAC&#10;EIAABCAAAQhAAAKdCGD2dQJNMRCAAAQgAAEIQAACEIAABCAAAQhAAAIQaE0As681YfKHAAQgAAEI&#10;QAACEIAABCAAAQhAAAIQgEAnAph9nUBTDAQgAAEIQAACEIAABCAAAQhAAAIQgAAEWhPA7GtNmPwh&#10;AAEIQAACEIAABCAAAQhAAAIQgAAEINCJAGZfJ9AUAwEIQAACEIAABCAAAQhAAAIQgAAEIACB1gQw&#10;+1oTJn8IQAACEIAABCAAAQhAAAIQgAAEIAABCHQigNnXCTTFQAACEIAABCAAAQhAAAIQgAAEIAAB&#10;CECgNQHMvtaEyR8CEIAABCAAAQhAAAIQgAAEIAABCEAAAp0IYPZ1Ak0xEIAABCAAAQhAAAIQgAAE&#10;IAABCEAAAhBoTQCzrzVh8ocABCAAAQhAAAIQgAAEIAABCEAAAhCAQCcCmH2dQFMMBCAAAQhAAAIQ&#10;gAAEIAABCEAAAhCAAARaE8Dsa02Y/CEAAQhAAAIQgAAEIAABCEAAAhCAAAQg0IkAZl8n0BQDAQhA&#10;AAIQgAAEIAABCEAAAhCAAAQgAIHWBDD7WhMmfwhAAAIQgAAEIAABCEAAAhCAAAQgAAEIdCKA2dcJ&#10;NMVAAAIQgAAEIAABCEAAAhCAAAQgAAEIQKA1Acy+1oTJHwIQgAAEIAABCEAAAhCAAAQgAAEIQAAC&#10;nQhg9nUCTTEQgAAEIAABCEAAAhCAAAQgAAEIQAACEGhNALOvNWHyhwAEIAABCEAAAhCAAAQgAAEI&#10;QAACEIBAJwKYfZ1AUwwEIAABCEAAAhCAAAQgAAEIQAACEIAABFoTwOxrTZj8IQABCEAAAhCAAAQg&#10;AAEIQAACEIAABCDQiQBmXyfQFAMBCEAAAhCAAAQgAAEIQAACEIAABCAAgdYEMPtaEyZ/CEAAAhCA&#10;AAQgAAEIQAACEIAABCAAAQh0IoDZ1wk0xUAAAhCAAAQgAAEIQAACEIAABCAAAQhAoDUBzL7WhMkf&#10;AhCAAAQgAAEIQAACEIAABCAAAQhAAAKdCGD2dQJNMRCAAAQgAAEIQAACEIAABCAAAQhAAAIQaE3g&#10;fwBbE50UGOAyqwAAAABJRU5ErkJgglBLAQItABQABgAIAAAAIQBKsGcLCAEAABMCAAATAAAAAAAA&#10;AAAAAAAAAAAAAABbQ29udGVudF9UeXBlc10ueG1sUEsBAi0AFAAGAAgAAAAhACOyauHXAAAAlAEA&#10;AAsAAAAAAAAAAAAAAAAAOQEAAF9yZWxzLy5yZWxzUEsBAi0AFAAGAAgAAAAhAJNSai7YAwAARwoA&#10;AA4AAAAAAAAAAAAAAAAAOQIAAGRycy9lMm9Eb2MueG1sUEsBAi0AFAAGAAgAAAAhAKomDr68AAAA&#10;IQEAABkAAAAAAAAAAAAAAAAAPQYAAGRycy9fcmVscy9lMm9Eb2MueG1sLnJlbHNQSwECLQAUAAYA&#10;CAAAACEA1I8hF9wAAAAFAQAADwAAAAAAAAAAAAAAAAAwBwAAZHJzL2Rvd25yZXYueG1sUEsBAi0A&#10;CgAAAAAAAAAhAMkXdqdXwwMAV8MDABQAAAAAAAAAAAAAAAAAOQgAAGRycy9tZWRpYS9pbWFnZTEu&#10;cG5nUEsFBgAAAAAGAAYAfAEAAMLLAwAAAA==&#10;">
                <o:lock v:ext="edit" aspectratio="t"/>
                <v:rect id="AutoShape 143" o:spid="_x0000_s1027" style="position:absolute;left:2525;top:-1085;width:9415;height:7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e1HxQAA&#10;ANsAAAAPAAAAZHJzL2Rvd25yZXYueG1sRI9Ba8JAFITvBf/D8oReSt1YsEiajYggDUWQJtbzI/ua&#10;BLNvY3abpP/eLRQ8DjPzDZNsJtOKgXrXWFawXEQgiEurG64UnIr98xqE88gaW8uk4JccbNLZQ4Kx&#10;tiN/0pD7SgQIuxgV1N53sZSurMmgW9iOOHjftjfog+wrqXscA9y08iWKXqXBhsNCjR3taiov+Y9R&#10;MJbH4Vwc3uXx6ZxZvmbXXf71odTjfNq+gfA0+Xv4v51pBasV/H0JP0C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kR7UfFAAAA2wAAAA8AAAAAAAAAAAAAAAAAlwIAAGRycy9k&#10;b3ducmV2LnhtbFBLBQYAAAAABAAEAPUAAACJAwAAAAA=&#10;" filled="f" stroked="f">
                  <o:lock v:ext="edit" aspectratio="t" text="t"/>
                </v:rect>
                <v:shape id="Picture 144" o:spid="_x0000_s1028" type="#_x0000_t75" style="position:absolute;left:3538;top:-1085;width:8402;height:69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1&#10;Np7DAAAA2wAAAA8AAABkcnMvZG93bnJldi54bWxEj0GLwjAUhO/C/ofwBG+aKmyRrlGKsCCyF3Wp&#10;e3w0z7bYvJQmttVfbwRhj8PMfMOsNoOpRUetqywrmM8iEMS51RUXCn5P39MlCOeRNdaWScGdHGzW&#10;H6MVJtr2fKDu6AsRIOwSVFB63yRSurwkg25mG+LgXWxr0AfZFlK32Ae4qeUiimJpsOKwUGJD25Ly&#10;6/FmFJwXt79T9+ize7y8pNUPx5lM90pNxkP6BcLT4P/D7/ZOK/iM4fUl/AC5f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HU2nsMAAADbAAAADwAAAAAAAAAAAAAAAACcAgAA&#10;ZHJzL2Rvd25yZXYueG1sUEsFBgAAAAAEAAQA9wAAAIwDAAAAAA==&#10;">
                  <v:imagedata r:id="rId146" o:title=""/>
                </v:shape>
                <w10:anchorlock/>
              </v:group>
            </w:pict>
          </mc:Fallback>
        </mc:AlternateContent>
      </w:r>
    </w:p>
    <w:p w14:paraId="509F4C0C" w14:textId="77777777" w:rsidR="00457284" w:rsidRPr="007D4813" w:rsidRDefault="00457284" w:rsidP="00457284">
      <w:pPr>
        <w:spacing w:before="100" w:beforeAutospacing="1"/>
        <w:contextualSpacing/>
        <w:rPr>
          <w:rFonts w:ascii="Arial" w:hAnsi="Arial"/>
          <w:sz w:val="24"/>
          <w:szCs w:val="24"/>
        </w:rPr>
      </w:pPr>
      <w:r w:rsidRPr="00151E48">
        <w:rPr>
          <w:rFonts w:ascii="Arial" w:hAnsi="Arial"/>
          <w:b/>
          <w:sz w:val="24"/>
          <w:szCs w:val="24"/>
        </w:rPr>
        <w:t>Figure 7-Dunton.</w:t>
      </w:r>
      <w:r w:rsidRPr="007D4813">
        <w:rPr>
          <w:rFonts w:ascii="Arial" w:hAnsi="Arial"/>
          <w:sz w:val="24"/>
          <w:szCs w:val="24"/>
        </w:rPr>
        <w:t xml:space="preserve"> </w:t>
      </w:r>
      <w:r w:rsidRPr="007D4813">
        <w:rPr>
          <w:rFonts w:ascii="Arial" w:hAnsi="Arial"/>
          <w:i/>
          <w:sz w:val="24"/>
          <w:szCs w:val="24"/>
        </w:rPr>
        <w:t>Boreogadus saida</w:t>
      </w:r>
      <w:r w:rsidRPr="007D4813">
        <w:rPr>
          <w:rFonts w:ascii="Arial" w:hAnsi="Arial"/>
          <w:sz w:val="24"/>
          <w:szCs w:val="24"/>
        </w:rPr>
        <w:t xml:space="preserve">.  </w:t>
      </w:r>
      <w:proofErr w:type="gramStart"/>
      <w:r w:rsidRPr="007D4813">
        <w:rPr>
          <w:rFonts w:ascii="Arial" w:hAnsi="Arial"/>
          <w:sz w:val="24"/>
          <w:szCs w:val="24"/>
        </w:rPr>
        <w:t>Distribution and range of δ</w:t>
      </w:r>
      <w:r w:rsidRPr="007D4813">
        <w:rPr>
          <w:rFonts w:ascii="Arial" w:hAnsi="Arial"/>
          <w:sz w:val="24"/>
          <w:szCs w:val="24"/>
          <w:vertAlign w:val="superscript"/>
        </w:rPr>
        <w:t>13</w:t>
      </w:r>
      <w:r w:rsidRPr="007D4813">
        <w:rPr>
          <w:rFonts w:ascii="Arial" w:hAnsi="Arial"/>
          <w:sz w:val="24"/>
          <w:szCs w:val="24"/>
        </w:rPr>
        <w:t>C values (‰).</w:t>
      </w:r>
      <w:proofErr w:type="gramEnd"/>
    </w:p>
    <w:p w14:paraId="0A35498C" w14:textId="77777777" w:rsidR="00A8224F" w:rsidRPr="000541DD" w:rsidRDefault="00C65EE9" w:rsidP="009D0C04">
      <w:pPr>
        <w:pStyle w:val="Heading4"/>
        <w:rPr>
          <w:rFonts w:ascii="Arial" w:hAnsi="Arial" w:cs="Arial"/>
          <w:color w:val="auto"/>
          <w:sz w:val="24"/>
          <w:szCs w:val="24"/>
        </w:rPr>
      </w:pPr>
      <w:r w:rsidRPr="000541DD">
        <w:rPr>
          <w:rFonts w:ascii="Arial" w:hAnsi="Arial" w:cs="Arial"/>
          <w:color w:val="auto"/>
          <w:sz w:val="24"/>
          <w:szCs w:val="24"/>
        </w:rPr>
        <w:t xml:space="preserve">C5b. </w:t>
      </w:r>
      <w:r w:rsidR="00A8224F" w:rsidRPr="000541DD">
        <w:rPr>
          <w:rFonts w:ascii="Arial" w:hAnsi="Arial" w:cs="Arial"/>
          <w:color w:val="auto"/>
          <w:sz w:val="24"/>
          <w:szCs w:val="24"/>
        </w:rPr>
        <w:t>Dunton - Trophic Level Determinations</w:t>
      </w:r>
    </w:p>
    <w:p w14:paraId="39532387" w14:textId="77777777" w:rsidR="00A8224F" w:rsidRPr="00D33316" w:rsidRDefault="00A8224F" w:rsidP="00A8224F">
      <w:pPr>
        <w:rPr>
          <w:rFonts w:ascii="Arial" w:eastAsia="Calibri" w:hAnsi="Arial" w:cs="Arial"/>
          <w:i/>
          <w:sz w:val="24"/>
          <w:szCs w:val="24"/>
        </w:rPr>
      </w:pPr>
      <w:r w:rsidRPr="00D33316">
        <w:rPr>
          <w:rFonts w:ascii="Arial" w:eastAsia="Calibri" w:hAnsi="Arial" w:cs="Arial"/>
          <w:sz w:val="24"/>
          <w:szCs w:val="24"/>
        </w:rPr>
        <w:t>Trophic levels for all biota were determined from isotopic values following the trophic enrichment equation of Iken et al. (2010):</w:t>
      </w:r>
    </w:p>
    <w:p w14:paraId="4586B734" w14:textId="77777777" w:rsidR="00A8224F" w:rsidRPr="00D33316" w:rsidRDefault="00A8224F" w:rsidP="00A8224F">
      <w:pPr>
        <w:rPr>
          <w:rFonts w:ascii="Arial" w:eastAsia="Calibri" w:hAnsi="Arial" w:cs="Arial"/>
          <w:sz w:val="24"/>
          <w:szCs w:val="24"/>
        </w:rPr>
      </w:pPr>
    </w:p>
    <w:p w14:paraId="5C2F1277" w14:textId="2D92404B" w:rsidR="00A8224F" w:rsidRPr="00D33316" w:rsidRDefault="00A8224F" w:rsidP="00A8224F">
      <w:pPr>
        <w:rPr>
          <w:rFonts w:ascii="Arial" w:eastAsia="Calibri" w:hAnsi="Arial" w:cs="Arial"/>
          <w:sz w:val="24"/>
          <w:szCs w:val="24"/>
        </w:rPr>
      </w:pPr>
      <w:r w:rsidRPr="00D33316">
        <w:rPr>
          <w:rFonts w:ascii="Arial" w:eastAsia="Calibri" w:hAnsi="Arial" w:cs="Arial"/>
          <w:sz w:val="24"/>
          <w:szCs w:val="24"/>
        </w:rPr>
        <w:t>TL (POM) = (δ</w:t>
      </w:r>
      <w:r w:rsidRPr="00D33316">
        <w:rPr>
          <w:rFonts w:ascii="Arial" w:eastAsia="Calibri" w:hAnsi="Arial" w:cs="Arial"/>
          <w:sz w:val="24"/>
          <w:szCs w:val="24"/>
          <w:vertAlign w:val="superscript"/>
        </w:rPr>
        <w:t>15</w:t>
      </w:r>
      <w:r w:rsidRPr="00D33316">
        <w:rPr>
          <w:rFonts w:ascii="Arial" w:eastAsia="Calibri" w:hAnsi="Arial" w:cs="Arial"/>
          <w:sz w:val="24"/>
          <w:szCs w:val="24"/>
        </w:rPr>
        <w:t>N</w:t>
      </w:r>
      <w:r w:rsidRPr="00D33316">
        <w:rPr>
          <w:rFonts w:ascii="Arial" w:eastAsia="Calibri" w:hAnsi="Arial" w:cs="Arial"/>
          <w:sz w:val="24"/>
          <w:szCs w:val="24"/>
          <w:vertAlign w:val="subscript"/>
        </w:rPr>
        <w:t>consumer</w:t>
      </w:r>
      <w:r w:rsidRPr="00D33316">
        <w:rPr>
          <w:rFonts w:ascii="Arial" w:eastAsia="Calibri" w:hAnsi="Arial" w:cs="Arial"/>
          <w:sz w:val="24"/>
          <w:szCs w:val="24"/>
        </w:rPr>
        <w:t xml:space="preserve"> – δ</w:t>
      </w:r>
      <w:r w:rsidRPr="00D33316">
        <w:rPr>
          <w:rFonts w:ascii="Arial" w:eastAsia="Calibri" w:hAnsi="Arial" w:cs="Arial"/>
          <w:sz w:val="24"/>
          <w:szCs w:val="24"/>
          <w:vertAlign w:val="superscript"/>
        </w:rPr>
        <w:t>15</w:t>
      </w:r>
      <w:r w:rsidRPr="00D33316">
        <w:rPr>
          <w:rFonts w:ascii="Arial" w:eastAsia="Calibri" w:hAnsi="Arial" w:cs="Arial"/>
          <w:sz w:val="24"/>
          <w:szCs w:val="24"/>
        </w:rPr>
        <w:t>N</w:t>
      </w:r>
      <w:r w:rsidRPr="00D33316">
        <w:rPr>
          <w:rFonts w:ascii="Arial" w:eastAsia="Calibri" w:hAnsi="Arial" w:cs="Arial"/>
          <w:sz w:val="24"/>
          <w:szCs w:val="24"/>
          <w:vertAlign w:val="subscript"/>
        </w:rPr>
        <w:t>POM</w:t>
      </w:r>
      <w:r w:rsidRPr="00D33316">
        <w:rPr>
          <w:rFonts w:ascii="Arial" w:eastAsia="Calibri" w:hAnsi="Arial" w:cs="Arial"/>
          <w:sz w:val="24"/>
          <w:szCs w:val="24"/>
        </w:rPr>
        <w:t>)/3.</w:t>
      </w:r>
      <w:r w:rsidR="00D6738E">
        <w:rPr>
          <w:rFonts w:ascii="Arial" w:eastAsia="Calibri" w:hAnsi="Arial" w:cs="Arial"/>
          <w:sz w:val="24"/>
          <w:szCs w:val="24"/>
        </w:rPr>
        <w:t>4</w:t>
      </w:r>
      <w:r w:rsidR="00D6738E" w:rsidRPr="00D33316">
        <w:rPr>
          <w:rFonts w:ascii="Arial" w:eastAsia="Calibri" w:hAnsi="Arial" w:cs="Arial"/>
          <w:sz w:val="24"/>
          <w:szCs w:val="24"/>
        </w:rPr>
        <w:t xml:space="preserve"> </w:t>
      </w:r>
      <w:r w:rsidRPr="00D33316">
        <w:rPr>
          <w:rFonts w:ascii="Arial" w:eastAsia="Calibri" w:hAnsi="Arial" w:cs="Arial"/>
          <w:sz w:val="24"/>
          <w:szCs w:val="24"/>
        </w:rPr>
        <w:t>+ 1</w:t>
      </w:r>
    </w:p>
    <w:p w14:paraId="14E45180" w14:textId="77777777" w:rsidR="00A8224F" w:rsidRPr="00D33316" w:rsidRDefault="00A8224F" w:rsidP="00A8224F">
      <w:pPr>
        <w:rPr>
          <w:rFonts w:ascii="Arial" w:eastAsia="Calibri" w:hAnsi="Arial" w:cs="Arial"/>
          <w:sz w:val="24"/>
          <w:szCs w:val="24"/>
        </w:rPr>
      </w:pPr>
    </w:p>
    <w:p w14:paraId="16174F0E" w14:textId="6076DB37" w:rsidR="00A8224F" w:rsidRPr="00D33316" w:rsidRDefault="00A8224F" w:rsidP="00A8224F">
      <w:pPr>
        <w:contextualSpacing/>
        <w:rPr>
          <w:rFonts w:ascii="Arial" w:eastAsia="Calibri" w:hAnsi="Arial" w:cs="Arial"/>
          <w:sz w:val="24"/>
          <w:szCs w:val="24"/>
        </w:rPr>
      </w:pPr>
      <w:proofErr w:type="gramStart"/>
      <w:r w:rsidRPr="00D33316">
        <w:rPr>
          <w:rFonts w:ascii="Arial" w:eastAsia="Calibri" w:hAnsi="Arial" w:cs="Arial"/>
          <w:sz w:val="24"/>
          <w:szCs w:val="24"/>
        </w:rPr>
        <w:t>where</w:t>
      </w:r>
      <w:proofErr w:type="gramEnd"/>
      <w:r w:rsidRPr="00D33316">
        <w:rPr>
          <w:rFonts w:ascii="Arial" w:eastAsia="Calibri" w:hAnsi="Arial" w:cs="Arial"/>
          <w:sz w:val="24"/>
          <w:szCs w:val="24"/>
        </w:rPr>
        <w:t xml:space="preserve"> 3.</w:t>
      </w:r>
      <w:r w:rsidR="00D6738E">
        <w:rPr>
          <w:rFonts w:ascii="Arial" w:eastAsia="Calibri" w:hAnsi="Arial" w:cs="Arial"/>
          <w:sz w:val="24"/>
          <w:szCs w:val="24"/>
        </w:rPr>
        <w:t>4</w:t>
      </w:r>
      <w:r w:rsidR="00D6738E" w:rsidRPr="00D33316">
        <w:rPr>
          <w:rFonts w:ascii="Arial" w:eastAsia="Calibri" w:hAnsi="Arial" w:cs="Arial"/>
          <w:sz w:val="24"/>
          <w:szCs w:val="24"/>
        </w:rPr>
        <w:t xml:space="preserve"> </w:t>
      </w:r>
      <w:r w:rsidRPr="00D33316">
        <w:rPr>
          <w:rFonts w:ascii="Arial" w:eastAsia="Calibri" w:hAnsi="Arial" w:cs="Arial"/>
          <w:sz w:val="24"/>
          <w:szCs w:val="24"/>
        </w:rPr>
        <w:t>is the average ‰ enrichment in δ</w:t>
      </w:r>
      <w:r w:rsidRPr="00D33316">
        <w:rPr>
          <w:rFonts w:ascii="Arial" w:eastAsia="Calibri" w:hAnsi="Arial" w:cs="Arial"/>
          <w:sz w:val="24"/>
          <w:szCs w:val="24"/>
          <w:vertAlign w:val="superscript"/>
        </w:rPr>
        <w:t>15</w:t>
      </w:r>
      <w:r w:rsidRPr="00D33316">
        <w:rPr>
          <w:rFonts w:ascii="Arial" w:eastAsia="Calibri" w:hAnsi="Arial" w:cs="Arial"/>
          <w:sz w:val="24"/>
          <w:szCs w:val="24"/>
        </w:rPr>
        <w:t xml:space="preserve">N between successive trophic levels (TL) using POM as the ultimate trophic carbon source. We recognize in using 3.3‰ that there is some variation in the appropriate enrichment per trophic level in different ecosystems, including the ecosystem studied here. For example, in the Antarctic Peninsula, Dunton (2001) used a value of 3.2‰ per trophic level, which is comparable to values of 3.3‰ applied by Wada et al. (1987) to the Southern Ocean and Rau et al. (1992) in the northeast Atlantic. In the Alaskan Arctic, Iken et al. (2010) used a 3.4‰ enrichment based on the extensive reviews of the topic by Vander Zanden and Rasmussen (2001) and Post (2002), which identified 3.4‰ as an average isotopic fractionation for aquatic consumers. We used an average POM value of </w:t>
      </w:r>
      <w:r w:rsidR="00E46839">
        <w:rPr>
          <w:rFonts w:ascii="Arial" w:eastAsia="Calibri" w:hAnsi="Arial" w:cs="Arial"/>
          <w:sz w:val="24"/>
          <w:szCs w:val="24"/>
        </w:rPr>
        <w:t>6.</w:t>
      </w:r>
      <w:r w:rsidR="00420EF5">
        <w:rPr>
          <w:rFonts w:ascii="Arial" w:eastAsia="Calibri" w:hAnsi="Arial" w:cs="Arial"/>
          <w:sz w:val="24"/>
          <w:szCs w:val="24"/>
        </w:rPr>
        <w:t>0</w:t>
      </w:r>
      <w:r w:rsidR="00E46839">
        <w:rPr>
          <w:rFonts w:ascii="Arial" w:eastAsia="Calibri" w:hAnsi="Arial" w:cs="Arial"/>
          <w:sz w:val="24"/>
          <w:szCs w:val="24"/>
        </w:rPr>
        <w:t>6</w:t>
      </w:r>
      <w:r w:rsidRPr="00D33316">
        <w:rPr>
          <w:rFonts w:ascii="Arial" w:eastAsia="Calibri" w:hAnsi="Arial" w:cs="Arial"/>
          <w:sz w:val="24"/>
          <w:szCs w:val="24"/>
        </w:rPr>
        <w:t xml:space="preserve">‰ based on </w:t>
      </w:r>
      <w:r w:rsidR="00E46839">
        <w:rPr>
          <w:rFonts w:ascii="Arial" w:eastAsia="Calibri" w:hAnsi="Arial" w:cs="Arial"/>
          <w:sz w:val="24"/>
          <w:szCs w:val="24"/>
        </w:rPr>
        <w:t>242</w:t>
      </w:r>
      <w:r w:rsidR="00E46839" w:rsidRPr="00D33316">
        <w:rPr>
          <w:rFonts w:ascii="Arial" w:eastAsia="Calibri" w:hAnsi="Arial" w:cs="Arial"/>
          <w:sz w:val="24"/>
          <w:szCs w:val="24"/>
        </w:rPr>
        <w:t xml:space="preserve"> </w:t>
      </w:r>
      <w:r w:rsidRPr="00D33316">
        <w:rPr>
          <w:rFonts w:ascii="Arial" w:eastAsia="Calibri" w:hAnsi="Arial" w:cs="Arial"/>
          <w:sz w:val="24"/>
          <w:szCs w:val="24"/>
        </w:rPr>
        <w:t>independent samples collected throughout the entire study area.</w:t>
      </w:r>
    </w:p>
    <w:p w14:paraId="17407E5E" w14:textId="77777777" w:rsidR="00A8224F" w:rsidRPr="00D33316" w:rsidRDefault="00A8224F" w:rsidP="00A8224F">
      <w:pPr>
        <w:contextualSpacing/>
        <w:rPr>
          <w:rFonts w:ascii="Arial" w:eastAsia="Calibri" w:hAnsi="Arial" w:cs="Arial"/>
          <w:sz w:val="24"/>
          <w:szCs w:val="24"/>
        </w:rPr>
      </w:pPr>
    </w:p>
    <w:p w14:paraId="203C8B0E" w14:textId="77777777" w:rsidR="00A8224F" w:rsidRPr="000541DD" w:rsidRDefault="00C65EE9" w:rsidP="009D0C04">
      <w:pPr>
        <w:pStyle w:val="Heading4"/>
        <w:contextualSpacing/>
        <w:rPr>
          <w:rFonts w:ascii="Arial" w:hAnsi="Arial" w:cs="Arial"/>
          <w:color w:val="auto"/>
          <w:sz w:val="24"/>
          <w:szCs w:val="24"/>
        </w:rPr>
      </w:pPr>
      <w:r w:rsidRPr="000541DD">
        <w:rPr>
          <w:rFonts w:ascii="Arial" w:hAnsi="Arial" w:cs="Arial"/>
          <w:color w:val="auto"/>
          <w:sz w:val="24"/>
          <w:szCs w:val="24"/>
        </w:rPr>
        <w:t>C5c</w:t>
      </w:r>
      <w:r w:rsidR="00A8224F" w:rsidRPr="000541DD">
        <w:rPr>
          <w:rFonts w:ascii="Arial" w:hAnsi="Arial" w:cs="Arial"/>
          <w:color w:val="auto"/>
          <w:sz w:val="24"/>
          <w:szCs w:val="24"/>
        </w:rPr>
        <w:t xml:space="preserve">Dunton - Pelagic Fauna </w:t>
      </w:r>
    </w:p>
    <w:p w14:paraId="4DAF66AF" w14:textId="2758988C" w:rsidR="00A8224F" w:rsidRDefault="00483D94" w:rsidP="00A8224F">
      <w:pPr>
        <w:contextualSpacing/>
        <w:rPr>
          <w:rFonts w:ascii="Arial" w:eastAsia="Calibri" w:hAnsi="Arial" w:cs="Arial"/>
          <w:sz w:val="24"/>
          <w:szCs w:val="24"/>
        </w:rPr>
      </w:pPr>
      <w:r w:rsidRPr="00483D94">
        <w:rPr>
          <w:rFonts w:ascii="Arial" w:eastAsia="Calibri" w:hAnsi="Arial" w:cs="Arial"/>
          <w:sz w:val="24"/>
          <w:szCs w:val="24"/>
        </w:rPr>
        <w:t xml:space="preserve">Variations in organism trophic level, both geographically and in frequency, are presented for six representatives of the pelagic food web, in order of trophic ascendency (Figs. 8-13). The tiny calanoid copepod </w:t>
      </w:r>
      <w:r w:rsidRPr="00483D94">
        <w:rPr>
          <w:rFonts w:ascii="Arial" w:eastAsia="Calibri" w:hAnsi="Arial" w:cs="Arial"/>
          <w:i/>
          <w:sz w:val="24"/>
          <w:szCs w:val="24"/>
        </w:rPr>
        <w:t>Eucalanus</w:t>
      </w:r>
      <w:r w:rsidRPr="00483D94">
        <w:rPr>
          <w:rFonts w:ascii="Arial" w:eastAsia="Calibri" w:hAnsi="Arial" w:cs="Arial"/>
          <w:sz w:val="24"/>
          <w:szCs w:val="24"/>
        </w:rPr>
        <w:t xml:space="preserve"> clearly occupied the.</w:t>
      </w:r>
    </w:p>
    <w:p w14:paraId="5D03362B" w14:textId="77777777" w:rsidR="00C65EE9" w:rsidRPr="00D33316" w:rsidRDefault="00C65EE9" w:rsidP="00A8224F">
      <w:pPr>
        <w:rPr>
          <w:rFonts w:ascii="Arial" w:eastAsia="Calibri" w:hAnsi="Arial" w:cs="Arial"/>
          <w:sz w:val="24"/>
          <w:szCs w:val="24"/>
        </w:rPr>
      </w:pPr>
    </w:p>
    <w:p w14:paraId="5F41ED5B" w14:textId="5147C68E" w:rsidR="00A8224F" w:rsidRPr="00D33316" w:rsidRDefault="00302BBD" w:rsidP="00A8224F">
      <w:pPr>
        <w:rPr>
          <w:rFonts w:ascii="Arial" w:eastAsia="Calibri" w:hAnsi="Arial" w:cs="Arial"/>
          <w:sz w:val="24"/>
          <w:szCs w:val="24"/>
        </w:rPr>
      </w:pPr>
      <w:r>
        <w:rPr>
          <w:rFonts w:ascii="Arial" w:eastAsia="Calibri" w:hAnsi="Arial" w:cs="Arial"/>
          <w:sz w:val="24"/>
          <w:szCs w:val="24"/>
        </w:rPr>
        <w:t xml:space="preserve">         </w:t>
      </w:r>
      <w:r w:rsidR="00622626">
        <w:rPr>
          <w:noProof/>
        </w:rPr>
        <w:drawing>
          <wp:inline distT="0" distB="0" distL="0" distR="0" wp14:anchorId="2CA4CD83" wp14:editId="0B7C2BA0">
            <wp:extent cx="4423376" cy="3340100"/>
            <wp:effectExtent l="0" t="0" r="0" b="0"/>
            <wp:docPr id="381" name="Picture 32" descr="Eucalanus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calanus TL final June2013"/>
                    <pic:cNvPicPr>
                      <a:picLocks noChangeAspect="1" noChangeArrowheads="1"/>
                    </pic:cNvPicPr>
                  </pic:nvPicPr>
                  <pic:blipFill rotWithShape="1">
                    <a:blip r:embed="rId147">
                      <a:extLst>
                        <a:ext uri="{28A0092B-C50C-407E-A947-70E740481C1C}">
                          <a14:useLocalDpi xmlns:a14="http://schemas.microsoft.com/office/drawing/2010/main" val="0"/>
                        </a:ext>
                      </a:extLst>
                    </a:blip>
                    <a:srcRect b="8333"/>
                    <a:stretch/>
                  </pic:blipFill>
                  <pic:spPr bwMode="auto">
                    <a:xfrm>
                      <a:off x="0" y="0"/>
                      <a:ext cx="4423422" cy="3340135"/>
                    </a:xfrm>
                    <a:prstGeom prst="rect">
                      <a:avLst/>
                    </a:prstGeom>
                    <a:noFill/>
                    <a:ln>
                      <a:noFill/>
                    </a:ln>
                    <a:extLst>
                      <a:ext uri="{53640926-AAD7-44d8-BBD7-CCE9431645EC}">
                        <a14:shadowObscured xmlns:a14="http://schemas.microsoft.com/office/drawing/2010/main"/>
                      </a:ext>
                    </a:extLst>
                  </pic:spPr>
                </pic:pic>
              </a:graphicData>
            </a:graphic>
          </wp:inline>
        </w:drawing>
      </w:r>
    </w:p>
    <w:p w14:paraId="7F3B9ED0" w14:textId="77777777" w:rsidR="00B171AE" w:rsidRPr="007D4813" w:rsidRDefault="00B171AE" w:rsidP="00B171AE">
      <w:pPr>
        <w:spacing w:before="100" w:beforeAutospacing="1"/>
        <w:contextualSpacing/>
        <w:rPr>
          <w:rFonts w:ascii="Arial" w:hAnsi="Arial"/>
          <w:sz w:val="24"/>
          <w:szCs w:val="24"/>
        </w:rPr>
      </w:pPr>
      <w:r w:rsidRPr="0033119A">
        <w:rPr>
          <w:rFonts w:ascii="Arial" w:hAnsi="Arial"/>
          <w:b/>
          <w:sz w:val="24"/>
          <w:szCs w:val="24"/>
        </w:rPr>
        <w:t>Figure 8-Dunton</w:t>
      </w:r>
      <w:r w:rsidRPr="007D4813">
        <w:rPr>
          <w:rFonts w:ascii="Arial" w:hAnsi="Arial"/>
          <w:sz w:val="24"/>
          <w:szCs w:val="24"/>
        </w:rPr>
        <w:t xml:space="preserve">.  </w:t>
      </w:r>
      <w:r w:rsidRPr="007D4813">
        <w:rPr>
          <w:rFonts w:ascii="Arial" w:hAnsi="Arial"/>
          <w:i/>
          <w:sz w:val="24"/>
          <w:szCs w:val="24"/>
        </w:rPr>
        <w:t>Eucalanus</w:t>
      </w:r>
      <w:r w:rsidRPr="007D4813">
        <w:rPr>
          <w:rFonts w:ascii="Arial" w:hAnsi="Arial"/>
          <w:sz w:val="24"/>
          <w:szCs w:val="24"/>
        </w:rPr>
        <w:t xml:space="preserve"> spp.  </w:t>
      </w:r>
      <w:proofErr w:type="gramStart"/>
      <w:r w:rsidRPr="007D4813">
        <w:rPr>
          <w:rFonts w:ascii="Arial" w:hAnsi="Arial"/>
          <w:sz w:val="24"/>
          <w:szCs w:val="24"/>
        </w:rPr>
        <w:t>Variation in trophic level (TL) for pelagic individuals analyzed in the PacMARS study area.</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2D487AD7" w14:textId="77777777" w:rsidR="00F57304" w:rsidRDefault="00F57304" w:rsidP="00F57304">
      <w:pPr>
        <w:rPr>
          <w:rFonts w:eastAsia="Calibri"/>
          <w:highlight w:val="yellow"/>
        </w:rPr>
      </w:pPr>
    </w:p>
    <w:p w14:paraId="509D4586" w14:textId="5EB3F737" w:rsidR="00F57304" w:rsidRPr="00F57304" w:rsidRDefault="00302BBD" w:rsidP="00F57304">
      <w:pPr>
        <w:rPr>
          <w:rFonts w:eastAsia="Calibri"/>
          <w:highlight w:val="yellow"/>
        </w:rPr>
      </w:pPr>
      <w:r>
        <w:rPr>
          <w:noProof/>
        </w:rPr>
        <w:t xml:space="preserve">             </w:t>
      </w:r>
      <w:r w:rsidR="00622626">
        <w:rPr>
          <w:noProof/>
        </w:rPr>
        <w:drawing>
          <wp:inline distT="0" distB="0" distL="0" distR="0" wp14:anchorId="71ADEB5E" wp14:editId="3F3A9D35">
            <wp:extent cx="4372577" cy="3431540"/>
            <wp:effectExtent l="0" t="0" r="0" b="0"/>
            <wp:docPr id="382" name="Picture 34" descr="C_glacialis_marsh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_glacialis_marsh TL final June2013"/>
                    <pic:cNvPicPr>
                      <a:picLocks noChangeAspect="1" noChangeArrowheads="1"/>
                    </pic:cNvPicPr>
                  </pic:nvPicPr>
                  <pic:blipFill rotWithShape="1">
                    <a:blip r:embed="rId148">
                      <a:extLst>
                        <a:ext uri="{28A0092B-C50C-407E-A947-70E740481C1C}">
                          <a14:useLocalDpi xmlns:a14="http://schemas.microsoft.com/office/drawing/2010/main" val="0"/>
                        </a:ext>
                      </a:extLst>
                    </a:blip>
                    <a:srcRect b="4730"/>
                    <a:stretch/>
                  </pic:blipFill>
                  <pic:spPr bwMode="auto">
                    <a:xfrm>
                      <a:off x="0" y="0"/>
                      <a:ext cx="4373827" cy="3432521"/>
                    </a:xfrm>
                    <a:prstGeom prst="rect">
                      <a:avLst/>
                    </a:prstGeom>
                    <a:noFill/>
                    <a:ln>
                      <a:noFill/>
                    </a:ln>
                    <a:extLst>
                      <a:ext uri="{53640926-AAD7-44d8-BBD7-CCE9431645EC}">
                        <a14:shadowObscured xmlns:a14="http://schemas.microsoft.com/office/drawing/2010/main"/>
                      </a:ext>
                    </a:extLst>
                  </pic:spPr>
                </pic:pic>
              </a:graphicData>
            </a:graphic>
          </wp:inline>
        </w:drawing>
      </w:r>
    </w:p>
    <w:p w14:paraId="3C810118" w14:textId="77777777" w:rsidR="00457284" w:rsidRPr="007D4813" w:rsidRDefault="00457284" w:rsidP="00457284">
      <w:pPr>
        <w:spacing w:before="100" w:beforeAutospacing="1"/>
        <w:contextualSpacing/>
        <w:rPr>
          <w:rFonts w:ascii="Arial" w:hAnsi="Arial"/>
          <w:sz w:val="24"/>
          <w:szCs w:val="24"/>
        </w:rPr>
      </w:pPr>
      <w:r w:rsidRPr="00151E48">
        <w:rPr>
          <w:rFonts w:ascii="Arial" w:hAnsi="Arial"/>
          <w:b/>
          <w:sz w:val="24"/>
          <w:szCs w:val="24"/>
        </w:rPr>
        <w:t>Figure 9-Dunton.</w:t>
      </w:r>
      <w:r w:rsidRPr="007D4813">
        <w:rPr>
          <w:rFonts w:ascii="Arial" w:hAnsi="Arial"/>
          <w:sz w:val="24"/>
          <w:szCs w:val="24"/>
        </w:rPr>
        <w:t xml:space="preserve">  </w:t>
      </w:r>
      <w:r w:rsidRPr="007D4813">
        <w:rPr>
          <w:rFonts w:ascii="Arial" w:hAnsi="Arial"/>
          <w:i/>
          <w:sz w:val="24"/>
          <w:szCs w:val="24"/>
        </w:rPr>
        <w:t>Calanus glacialis</w:t>
      </w:r>
      <w:r>
        <w:rPr>
          <w:rFonts w:ascii="Arial" w:hAnsi="Arial"/>
          <w:i/>
          <w:sz w:val="24"/>
          <w:szCs w:val="24"/>
        </w:rPr>
        <w:t>/marshallae</w:t>
      </w:r>
      <w:r w:rsidRPr="007D4813">
        <w:rPr>
          <w:rFonts w:ascii="Arial" w:hAnsi="Arial"/>
          <w:sz w:val="24"/>
          <w:szCs w:val="24"/>
        </w:rPr>
        <w:t xml:space="preserve">.  </w:t>
      </w:r>
      <w:proofErr w:type="gramStart"/>
      <w:r w:rsidRPr="007D4813">
        <w:rPr>
          <w:rFonts w:ascii="Arial" w:hAnsi="Arial"/>
          <w:sz w:val="24"/>
          <w:szCs w:val="24"/>
        </w:rPr>
        <w:t>Variation in trophic level (TL) for pelagic individuals analyzed in the PacMARS study area.</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3C13C046" w14:textId="77777777" w:rsidR="00F57304" w:rsidRDefault="00F57304" w:rsidP="00F57304">
      <w:pPr>
        <w:rPr>
          <w:rFonts w:eastAsia="Calibri"/>
          <w:highlight w:val="yellow"/>
        </w:rPr>
      </w:pPr>
    </w:p>
    <w:p w14:paraId="5CC40D01" w14:textId="4D9488D2" w:rsidR="00F57304" w:rsidRPr="00F57304" w:rsidRDefault="00302BBD" w:rsidP="00F57304">
      <w:pPr>
        <w:rPr>
          <w:rFonts w:eastAsia="Calibri"/>
          <w:highlight w:val="yellow"/>
        </w:rPr>
      </w:pPr>
      <w:r>
        <w:rPr>
          <w:rFonts w:eastAsia="Calibri"/>
        </w:rPr>
        <w:t xml:space="preserve">     </w:t>
      </w:r>
      <w:r w:rsidR="00647919">
        <w:rPr>
          <w:rFonts w:eastAsia="Calibri"/>
        </w:rPr>
        <w:t xml:space="preserve">       </w:t>
      </w:r>
      <w:r>
        <w:rPr>
          <w:rFonts w:eastAsia="Calibri"/>
        </w:rPr>
        <w:t xml:space="preserve">  </w:t>
      </w:r>
      <w:r w:rsidR="00647919">
        <w:rPr>
          <w:rFonts w:eastAsia="Calibri"/>
        </w:rPr>
        <w:t xml:space="preserve">    </w:t>
      </w:r>
      <w:r>
        <w:rPr>
          <w:rFonts w:eastAsia="Calibri"/>
        </w:rPr>
        <w:t xml:space="preserve"> </w:t>
      </w:r>
      <w:r w:rsidR="00E704FF">
        <w:rPr>
          <w:noProof/>
        </w:rPr>
        <w:drawing>
          <wp:inline distT="0" distB="0" distL="0" distR="0" wp14:anchorId="729B998C" wp14:editId="252E5646">
            <wp:extent cx="4224655" cy="3284101"/>
            <wp:effectExtent l="0" t="0" r="0" b="0"/>
            <wp:docPr id="383" name="Picture 36" descr="Thysanoess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ysanoessa TL final June2013"/>
                    <pic:cNvPicPr>
                      <a:picLocks noChangeAspect="1" noChangeArrowheads="1"/>
                    </pic:cNvPicPr>
                  </pic:nvPicPr>
                  <pic:blipFill rotWithShape="1">
                    <a:blip r:embed="rId149">
                      <a:extLst>
                        <a:ext uri="{28A0092B-C50C-407E-A947-70E740481C1C}">
                          <a14:useLocalDpi xmlns:a14="http://schemas.microsoft.com/office/drawing/2010/main" val="0"/>
                        </a:ext>
                      </a:extLst>
                    </a:blip>
                    <a:srcRect b="5631"/>
                    <a:stretch/>
                  </pic:blipFill>
                  <pic:spPr bwMode="auto">
                    <a:xfrm>
                      <a:off x="0" y="0"/>
                      <a:ext cx="4224849" cy="3284252"/>
                    </a:xfrm>
                    <a:prstGeom prst="rect">
                      <a:avLst/>
                    </a:prstGeom>
                    <a:noFill/>
                    <a:ln>
                      <a:noFill/>
                    </a:ln>
                    <a:extLst>
                      <a:ext uri="{53640926-AAD7-44d8-BBD7-CCE9431645EC}">
                        <a14:shadowObscured xmlns:a14="http://schemas.microsoft.com/office/drawing/2010/main"/>
                      </a:ext>
                    </a:extLst>
                  </pic:spPr>
                </pic:pic>
              </a:graphicData>
            </a:graphic>
          </wp:inline>
        </w:drawing>
      </w:r>
    </w:p>
    <w:p w14:paraId="6833B574" w14:textId="77777777" w:rsidR="00457284" w:rsidRPr="007D4813" w:rsidRDefault="00457284" w:rsidP="00457284">
      <w:pPr>
        <w:spacing w:before="100" w:beforeAutospacing="1"/>
        <w:contextualSpacing/>
        <w:rPr>
          <w:rFonts w:ascii="Arial" w:hAnsi="Arial"/>
          <w:sz w:val="24"/>
          <w:szCs w:val="24"/>
        </w:rPr>
      </w:pPr>
      <w:r w:rsidRPr="00151E48">
        <w:rPr>
          <w:rFonts w:ascii="Arial" w:hAnsi="Arial"/>
          <w:b/>
          <w:sz w:val="24"/>
          <w:szCs w:val="24"/>
        </w:rPr>
        <w:t>Figure 10-Dunton.</w:t>
      </w:r>
      <w:r w:rsidRPr="007D4813">
        <w:rPr>
          <w:rFonts w:ascii="Arial" w:hAnsi="Arial"/>
          <w:sz w:val="24"/>
          <w:szCs w:val="24"/>
        </w:rPr>
        <w:t xml:space="preserve">  </w:t>
      </w:r>
      <w:r w:rsidRPr="007D4813">
        <w:rPr>
          <w:rFonts w:ascii="Arial" w:hAnsi="Arial"/>
          <w:i/>
          <w:sz w:val="24"/>
          <w:szCs w:val="24"/>
        </w:rPr>
        <w:t>Thysanoessa</w:t>
      </w:r>
      <w:r w:rsidRPr="007D4813">
        <w:rPr>
          <w:rFonts w:ascii="Arial" w:hAnsi="Arial"/>
          <w:sz w:val="24"/>
          <w:szCs w:val="24"/>
        </w:rPr>
        <w:t xml:space="preserve"> sp</w:t>
      </w:r>
      <w:r>
        <w:rPr>
          <w:rFonts w:ascii="Arial" w:hAnsi="Arial"/>
          <w:sz w:val="24"/>
          <w:szCs w:val="24"/>
        </w:rPr>
        <w:t>p</w:t>
      </w:r>
      <w:r w:rsidRPr="007D4813">
        <w:rPr>
          <w:rFonts w:ascii="Arial" w:hAnsi="Arial"/>
          <w:sz w:val="24"/>
          <w:szCs w:val="24"/>
        </w:rPr>
        <w:t xml:space="preserve">.  </w:t>
      </w:r>
      <w:proofErr w:type="gramStart"/>
      <w:r w:rsidRPr="007D4813">
        <w:rPr>
          <w:rFonts w:ascii="Arial" w:hAnsi="Arial"/>
          <w:sz w:val="24"/>
          <w:szCs w:val="24"/>
        </w:rPr>
        <w:t>Variation in trophic level (TL) for pelagic individuals analyzed in the PacMARS study area.</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22C51808" w14:textId="77777777" w:rsidR="00F57304" w:rsidRDefault="00F57304" w:rsidP="00F57304">
      <w:pPr>
        <w:rPr>
          <w:rFonts w:eastAsia="Calibri"/>
          <w:highlight w:val="yellow"/>
        </w:rPr>
      </w:pPr>
    </w:p>
    <w:p w14:paraId="7E37AC2A" w14:textId="5651BDA6" w:rsidR="00F57304" w:rsidRPr="00F57304" w:rsidRDefault="00647919" w:rsidP="00F57304">
      <w:pPr>
        <w:rPr>
          <w:rFonts w:eastAsia="Calibri"/>
          <w:highlight w:val="yellow"/>
        </w:rPr>
      </w:pPr>
      <w:r>
        <w:rPr>
          <w:rFonts w:eastAsia="Calibri"/>
        </w:rPr>
        <w:t xml:space="preserve">                     </w:t>
      </w:r>
      <w:r w:rsidR="00E704FF">
        <w:rPr>
          <w:noProof/>
        </w:rPr>
        <w:drawing>
          <wp:inline distT="0" distB="0" distL="0" distR="0" wp14:anchorId="008DD865" wp14:editId="1712F6D8">
            <wp:extent cx="4231939" cy="3274060"/>
            <wp:effectExtent l="0" t="0" r="10160" b="2540"/>
            <wp:docPr id="384" name="Picture 38" descr="C_hyperbore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_hyperborea TL final June2013"/>
                    <pic:cNvPicPr>
                      <a:picLocks noChangeAspect="1" noChangeArrowheads="1"/>
                    </pic:cNvPicPr>
                  </pic:nvPicPr>
                  <pic:blipFill rotWithShape="1">
                    <a:blip r:embed="rId150">
                      <a:extLst>
                        <a:ext uri="{28A0092B-C50C-407E-A947-70E740481C1C}">
                          <a14:useLocalDpi xmlns:a14="http://schemas.microsoft.com/office/drawing/2010/main" val="0"/>
                        </a:ext>
                      </a:extLst>
                    </a:blip>
                    <a:srcRect b="6081"/>
                    <a:stretch/>
                  </pic:blipFill>
                  <pic:spPr bwMode="auto">
                    <a:xfrm>
                      <a:off x="0" y="0"/>
                      <a:ext cx="4232241" cy="3274293"/>
                    </a:xfrm>
                    <a:prstGeom prst="rect">
                      <a:avLst/>
                    </a:prstGeom>
                    <a:noFill/>
                    <a:ln>
                      <a:noFill/>
                    </a:ln>
                    <a:extLst>
                      <a:ext uri="{53640926-AAD7-44d8-BBD7-CCE9431645EC}">
                        <a14:shadowObscured xmlns:a14="http://schemas.microsoft.com/office/drawing/2010/main"/>
                      </a:ext>
                    </a:extLst>
                  </pic:spPr>
                </pic:pic>
              </a:graphicData>
            </a:graphic>
          </wp:inline>
        </w:drawing>
      </w:r>
    </w:p>
    <w:p w14:paraId="38D4CF7A" w14:textId="77777777" w:rsidR="00457284" w:rsidRPr="007D4813" w:rsidRDefault="00457284" w:rsidP="00457284">
      <w:pPr>
        <w:spacing w:before="100" w:beforeAutospacing="1"/>
        <w:contextualSpacing/>
        <w:rPr>
          <w:rFonts w:ascii="Arial" w:hAnsi="Arial"/>
          <w:sz w:val="24"/>
          <w:szCs w:val="24"/>
        </w:rPr>
      </w:pPr>
      <w:r w:rsidRPr="00151E48">
        <w:rPr>
          <w:rFonts w:ascii="Arial" w:hAnsi="Arial"/>
          <w:b/>
          <w:sz w:val="24"/>
          <w:szCs w:val="24"/>
        </w:rPr>
        <w:t>Figure 11-Dunton</w:t>
      </w:r>
      <w:r w:rsidRPr="007D4813">
        <w:rPr>
          <w:rFonts w:ascii="Arial" w:hAnsi="Arial"/>
          <w:sz w:val="24"/>
          <w:szCs w:val="24"/>
        </w:rPr>
        <w:t xml:space="preserve">.  </w:t>
      </w:r>
      <w:r w:rsidRPr="007D4813">
        <w:rPr>
          <w:rFonts w:ascii="Arial" w:hAnsi="Arial"/>
          <w:i/>
          <w:sz w:val="24"/>
          <w:szCs w:val="24"/>
        </w:rPr>
        <w:t>Calanus hyperboreus</w:t>
      </w:r>
      <w:r w:rsidRPr="007D4813">
        <w:rPr>
          <w:rFonts w:ascii="Arial" w:hAnsi="Arial"/>
          <w:sz w:val="24"/>
          <w:szCs w:val="24"/>
        </w:rPr>
        <w:t xml:space="preserve">.  </w:t>
      </w:r>
      <w:proofErr w:type="gramStart"/>
      <w:r w:rsidRPr="007D4813">
        <w:rPr>
          <w:rFonts w:ascii="Arial" w:hAnsi="Arial"/>
          <w:sz w:val="24"/>
          <w:szCs w:val="24"/>
        </w:rPr>
        <w:t>Variation in trophic level (TL) for pelagic individuals analyzed in the PacMARS study area.</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57285DDA" w14:textId="77777777" w:rsidR="00F57304" w:rsidRDefault="00F57304" w:rsidP="00F57304">
      <w:pPr>
        <w:rPr>
          <w:rFonts w:eastAsia="Calibri"/>
          <w:highlight w:val="yellow"/>
        </w:rPr>
      </w:pPr>
    </w:p>
    <w:p w14:paraId="42A54891" w14:textId="074164D0" w:rsidR="00F57304" w:rsidRPr="00F57304" w:rsidRDefault="00647919" w:rsidP="00F57304">
      <w:pPr>
        <w:rPr>
          <w:rFonts w:eastAsia="Calibri"/>
          <w:highlight w:val="yellow"/>
        </w:rPr>
      </w:pPr>
      <w:r>
        <w:rPr>
          <w:rFonts w:eastAsia="Calibri"/>
        </w:rPr>
        <w:lastRenderedPageBreak/>
        <w:t xml:space="preserve">                   </w:t>
      </w:r>
      <w:r w:rsidR="00E704FF">
        <w:rPr>
          <w:noProof/>
        </w:rPr>
        <w:drawing>
          <wp:inline distT="0" distB="0" distL="0" distR="0" wp14:anchorId="64ED4340" wp14:editId="4ABE72A8">
            <wp:extent cx="4105586" cy="3084900"/>
            <wp:effectExtent l="0" t="0" r="9525" b="0"/>
            <wp:docPr id="385" name="Picture 40" descr="Sagitt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gitta TL final June2013"/>
                    <pic:cNvPicPr>
                      <a:picLocks noChangeAspect="1" noChangeArrowheads="1"/>
                    </pic:cNvPicPr>
                  </pic:nvPicPr>
                  <pic:blipFill rotWithShape="1">
                    <a:blip r:embed="rId151">
                      <a:extLst>
                        <a:ext uri="{28A0092B-C50C-407E-A947-70E740481C1C}">
                          <a14:useLocalDpi xmlns:a14="http://schemas.microsoft.com/office/drawing/2010/main" val="0"/>
                        </a:ext>
                      </a:extLst>
                    </a:blip>
                    <a:srcRect b="8784"/>
                    <a:stretch/>
                  </pic:blipFill>
                  <pic:spPr bwMode="auto">
                    <a:xfrm>
                      <a:off x="0" y="0"/>
                      <a:ext cx="4106326" cy="3085456"/>
                    </a:xfrm>
                    <a:prstGeom prst="rect">
                      <a:avLst/>
                    </a:prstGeom>
                    <a:noFill/>
                    <a:ln>
                      <a:noFill/>
                    </a:ln>
                    <a:extLst>
                      <a:ext uri="{53640926-AAD7-44d8-BBD7-CCE9431645EC}">
                        <a14:shadowObscured xmlns:a14="http://schemas.microsoft.com/office/drawing/2010/main"/>
                      </a:ext>
                    </a:extLst>
                  </pic:spPr>
                </pic:pic>
              </a:graphicData>
            </a:graphic>
          </wp:inline>
        </w:drawing>
      </w:r>
    </w:p>
    <w:p w14:paraId="59DDAA62" w14:textId="77777777" w:rsidR="00C65EE9" w:rsidRPr="007D4813" w:rsidRDefault="00C65EE9" w:rsidP="00C65EE9">
      <w:pPr>
        <w:spacing w:before="100" w:beforeAutospacing="1"/>
        <w:contextualSpacing/>
        <w:rPr>
          <w:rFonts w:ascii="Arial" w:hAnsi="Arial"/>
          <w:sz w:val="24"/>
          <w:szCs w:val="24"/>
        </w:rPr>
      </w:pPr>
      <w:r w:rsidRPr="00151E48">
        <w:rPr>
          <w:rFonts w:ascii="Arial" w:hAnsi="Arial"/>
          <w:b/>
          <w:sz w:val="24"/>
          <w:szCs w:val="24"/>
        </w:rPr>
        <w:t>Figure 12-Dunton.</w:t>
      </w:r>
      <w:r w:rsidRPr="007D4813">
        <w:rPr>
          <w:rFonts w:ascii="Arial" w:hAnsi="Arial"/>
          <w:sz w:val="24"/>
          <w:szCs w:val="24"/>
        </w:rPr>
        <w:t xml:space="preserve">  </w:t>
      </w:r>
      <w:r w:rsidRPr="007D4813">
        <w:rPr>
          <w:rFonts w:ascii="Arial" w:hAnsi="Arial"/>
          <w:i/>
          <w:sz w:val="24"/>
          <w:szCs w:val="24"/>
        </w:rPr>
        <w:t>Sagitta</w:t>
      </w:r>
      <w:r w:rsidRPr="007D4813">
        <w:rPr>
          <w:rFonts w:ascii="Arial" w:hAnsi="Arial"/>
          <w:sz w:val="24"/>
          <w:szCs w:val="24"/>
        </w:rPr>
        <w:t xml:space="preserve"> spp.  </w:t>
      </w:r>
      <w:proofErr w:type="gramStart"/>
      <w:r w:rsidRPr="007D4813">
        <w:rPr>
          <w:rFonts w:ascii="Arial" w:hAnsi="Arial"/>
          <w:sz w:val="24"/>
          <w:szCs w:val="24"/>
        </w:rPr>
        <w:t>Variation in trophic level (TL) for pelagic individuals analyzed in the PacMARS study area.</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27DE44EC" w14:textId="77777777" w:rsidR="00F57304" w:rsidRDefault="00F57304" w:rsidP="00F57304">
      <w:pPr>
        <w:rPr>
          <w:rFonts w:eastAsia="Calibri"/>
          <w:highlight w:val="yellow"/>
        </w:rPr>
      </w:pPr>
    </w:p>
    <w:p w14:paraId="1506EAFA" w14:textId="72C52181" w:rsidR="00F57304" w:rsidRPr="00F57304" w:rsidRDefault="00647919" w:rsidP="00F57304">
      <w:pPr>
        <w:rPr>
          <w:rFonts w:eastAsia="Calibri"/>
          <w:highlight w:val="yellow"/>
        </w:rPr>
      </w:pPr>
      <w:r>
        <w:rPr>
          <w:rFonts w:eastAsia="Calibri"/>
        </w:rPr>
        <w:t xml:space="preserve">                    </w:t>
      </w:r>
      <w:r w:rsidR="00E704FF">
        <w:rPr>
          <w:noProof/>
        </w:rPr>
        <w:drawing>
          <wp:inline distT="0" distB="0" distL="0" distR="0" wp14:anchorId="2FF4070B" wp14:editId="11E752E5">
            <wp:extent cx="4061794" cy="3165036"/>
            <wp:effectExtent l="0" t="0" r="2540" b="10160"/>
            <wp:docPr id="386" name="Picture 42" descr="Boreogadus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oreogadus TL final June2013"/>
                    <pic:cNvPicPr>
                      <a:picLocks noChangeAspect="1" noChangeArrowheads="1"/>
                    </pic:cNvPicPr>
                  </pic:nvPicPr>
                  <pic:blipFill rotWithShape="1">
                    <a:blip r:embed="rId152">
                      <a:extLst>
                        <a:ext uri="{28A0092B-C50C-407E-A947-70E740481C1C}">
                          <a14:useLocalDpi xmlns:a14="http://schemas.microsoft.com/office/drawing/2010/main" val="0"/>
                        </a:ext>
                      </a:extLst>
                    </a:blip>
                    <a:srcRect b="5405"/>
                    <a:stretch/>
                  </pic:blipFill>
                  <pic:spPr bwMode="auto">
                    <a:xfrm>
                      <a:off x="0" y="0"/>
                      <a:ext cx="4062177" cy="3165335"/>
                    </a:xfrm>
                    <a:prstGeom prst="rect">
                      <a:avLst/>
                    </a:prstGeom>
                    <a:noFill/>
                    <a:ln>
                      <a:noFill/>
                    </a:ln>
                    <a:extLst>
                      <a:ext uri="{53640926-AAD7-44d8-BBD7-CCE9431645EC}">
                        <a14:shadowObscured xmlns:a14="http://schemas.microsoft.com/office/drawing/2010/main"/>
                      </a:ext>
                    </a:extLst>
                  </pic:spPr>
                </pic:pic>
              </a:graphicData>
            </a:graphic>
          </wp:inline>
        </w:drawing>
      </w:r>
    </w:p>
    <w:p w14:paraId="4571391C" w14:textId="77777777" w:rsidR="0071721E" w:rsidRDefault="0071721E" w:rsidP="0071721E">
      <w:pPr>
        <w:spacing w:before="100" w:beforeAutospacing="1"/>
        <w:contextualSpacing/>
        <w:rPr>
          <w:rFonts w:ascii="Arial" w:hAnsi="Arial"/>
          <w:sz w:val="24"/>
          <w:szCs w:val="24"/>
        </w:rPr>
      </w:pPr>
      <w:r w:rsidRPr="00151E48">
        <w:rPr>
          <w:rFonts w:ascii="Arial" w:hAnsi="Arial"/>
          <w:b/>
          <w:sz w:val="24"/>
          <w:szCs w:val="24"/>
        </w:rPr>
        <w:t>Figure 13-Dunton.</w:t>
      </w:r>
      <w:r w:rsidRPr="007D4813">
        <w:rPr>
          <w:rFonts w:ascii="Arial" w:hAnsi="Arial"/>
          <w:sz w:val="24"/>
          <w:szCs w:val="24"/>
        </w:rPr>
        <w:t xml:space="preserve">  </w:t>
      </w:r>
      <w:r w:rsidRPr="007D4813">
        <w:rPr>
          <w:rFonts w:ascii="Arial" w:hAnsi="Arial"/>
          <w:i/>
          <w:sz w:val="24"/>
          <w:szCs w:val="24"/>
        </w:rPr>
        <w:t>Boreogadus saida</w:t>
      </w:r>
      <w:r w:rsidRPr="007D4813">
        <w:rPr>
          <w:rFonts w:ascii="Arial" w:hAnsi="Arial"/>
          <w:sz w:val="24"/>
          <w:szCs w:val="24"/>
        </w:rPr>
        <w:t xml:space="preserve">.  </w:t>
      </w:r>
      <w:proofErr w:type="gramStart"/>
      <w:r w:rsidRPr="007D4813">
        <w:rPr>
          <w:rFonts w:ascii="Arial" w:hAnsi="Arial"/>
          <w:sz w:val="24"/>
          <w:szCs w:val="24"/>
        </w:rPr>
        <w:t>Variation in trophic level (TL) for pelagic individuals analyzed in the PacMARS study area.</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584F2C92" w14:textId="77777777" w:rsidR="00246E55" w:rsidRDefault="00246E55" w:rsidP="0071721E">
      <w:pPr>
        <w:spacing w:before="100" w:beforeAutospacing="1"/>
        <w:contextualSpacing/>
        <w:rPr>
          <w:rFonts w:ascii="Arial" w:hAnsi="Arial"/>
          <w:sz w:val="24"/>
          <w:szCs w:val="24"/>
        </w:rPr>
      </w:pPr>
    </w:p>
    <w:p w14:paraId="706DC629" w14:textId="3E580D07" w:rsidR="00246E55" w:rsidRPr="007D4813" w:rsidRDefault="00246E55" w:rsidP="0071721E">
      <w:pPr>
        <w:spacing w:before="100" w:beforeAutospacing="1"/>
        <w:contextualSpacing/>
        <w:rPr>
          <w:rFonts w:ascii="Arial" w:hAnsi="Arial"/>
          <w:sz w:val="24"/>
          <w:szCs w:val="24"/>
        </w:rPr>
      </w:pPr>
      <w:proofErr w:type="gramStart"/>
      <w:r w:rsidRPr="00246E55">
        <w:rPr>
          <w:rFonts w:ascii="Arial" w:hAnsi="Arial"/>
          <w:sz w:val="24"/>
          <w:szCs w:val="24"/>
        </w:rPr>
        <w:t>lowest</w:t>
      </w:r>
      <w:proofErr w:type="gramEnd"/>
      <w:r w:rsidRPr="00246E55">
        <w:rPr>
          <w:rFonts w:ascii="Arial" w:hAnsi="Arial"/>
          <w:sz w:val="24"/>
          <w:szCs w:val="24"/>
        </w:rPr>
        <w:t xml:space="preserve"> trophic level (1.6 - 2.0), followed by </w:t>
      </w:r>
      <w:r w:rsidRPr="00246E55">
        <w:rPr>
          <w:rFonts w:ascii="Arial" w:hAnsi="Arial"/>
          <w:i/>
          <w:sz w:val="24"/>
          <w:szCs w:val="24"/>
        </w:rPr>
        <w:t xml:space="preserve">Calanus glacialis </w:t>
      </w:r>
      <w:r w:rsidRPr="00246E55">
        <w:rPr>
          <w:rFonts w:ascii="Arial" w:hAnsi="Arial"/>
          <w:sz w:val="24"/>
          <w:szCs w:val="24"/>
        </w:rPr>
        <w:t xml:space="preserve">and the euphausiid </w:t>
      </w:r>
      <w:r w:rsidRPr="00246E55">
        <w:rPr>
          <w:rFonts w:ascii="Arial" w:hAnsi="Arial"/>
          <w:i/>
          <w:sz w:val="24"/>
          <w:szCs w:val="24"/>
        </w:rPr>
        <w:t xml:space="preserve">Thysanoessa </w:t>
      </w:r>
      <w:r w:rsidRPr="00246E55">
        <w:rPr>
          <w:rFonts w:ascii="Arial" w:hAnsi="Arial"/>
          <w:sz w:val="24"/>
          <w:szCs w:val="24"/>
        </w:rPr>
        <w:t xml:space="preserve">(1.6 - 3.0), </w:t>
      </w:r>
      <w:r w:rsidRPr="00246E55">
        <w:rPr>
          <w:rFonts w:ascii="Arial" w:hAnsi="Arial"/>
          <w:i/>
          <w:sz w:val="24"/>
          <w:szCs w:val="24"/>
        </w:rPr>
        <w:t xml:space="preserve">Calanus hyperboreus </w:t>
      </w:r>
      <w:r w:rsidRPr="00246E55">
        <w:rPr>
          <w:rFonts w:ascii="Arial" w:hAnsi="Arial"/>
          <w:sz w:val="24"/>
          <w:szCs w:val="24"/>
        </w:rPr>
        <w:t xml:space="preserve">(2.1 - 3.0), the zooplankton chaetognaths predator </w:t>
      </w:r>
      <w:r w:rsidRPr="00246E55">
        <w:rPr>
          <w:rFonts w:ascii="Arial" w:hAnsi="Arial"/>
          <w:i/>
          <w:sz w:val="24"/>
          <w:szCs w:val="24"/>
        </w:rPr>
        <w:t>Sagitta</w:t>
      </w:r>
      <w:r w:rsidRPr="00246E55">
        <w:rPr>
          <w:rFonts w:ascii="Arial" w:hAnsi="Arial"/>
          <w:sz w:val="24"/>
          <w:szCs w:val="24"/>
        </w:rPr>
        <w:t xml:space="preserve"> (3.1-4.0), and the arctic cod </w:t>
      </w:r>
      <w:r w:rsidRPr="00246E55">
        <w:rPr>
          <w:rFonts w:ascii="Arial" w:hAnsi="Arial"/>
          <w:i/>
          <w:sz w:val="24"/>
          <w:szCs w:val="24"/>
        </w:rPr>
        <w:t xml:space="preserve">Boreogadus saida </w:t>
      </w:r>
      <w:r w:rsidRPr="00246E55">
        <w:rPr>
          <w:rFonts w:ascii="Arial" w:hAnsi="Arial"/>
          <w:sz w:val="24"/>
          <w:szCs w:val="24"/>
        </w:rPr>
        <w:t xml:space="preserve">(2.6 - </w:t>
      </w:r>
      <w:r w:rsidRPr="00246E55">
        <w:rPr>
          <w:rFonts w:ascii="Arial" w:hAnsi="Arial"/>
          <w:sz w:val="24"/>
          <w:szCs w:val="24"/>
        </w:rPr>
        <w:lastRenderedPageBreak/>
        <w:t xml:space="preserve">4.0). Larger ranges in trophic position, as exemplified by </w:t>
      </w:r>
      <w:r w:rsidRPr="00246E55">
        <w:rPr>
          <w:rFonts w:ascii="Arial" w:hAnsi="Arial"/>
          <w:i/>
          <w:sz w:val="24"/>
          <w:szCs w:val="24"/>
        </w:rPr>
        <w:t xml:space="preserve">Calanus glacialis, </w:t>
      </w:r>
      <w:r w:rsidRPr="00246E55">
        <w:rPr>
          <w:rFonts w:ascii="Arial" w:hAnsi="Arial"/>
          <w:sz w:val="24"/>
          <w:szCs w:val="24"/>
        </w:rPr>
        <w:t xml:space="preserve">reflect diversity in feeding behavior indicative of an organism that feeds at a multitude of trophic levels, or in the case of these lower trophic pelagic species, the shifts may be driven by variation in </w:t>
      </w:r>
      <w:r w:rsidRPr="00246E55">
        <w:rPr>
          <w:rFonts w:ascii="Arial" w:hAnsi="Arial"/>
          <w:sz w:val="24"/>
          <w:szCs w:val="24"/>
          <w:vertAlign w:val="superscript"/>
        </w:rPr>
        <w:t>15</w:t>
      </w:r>
      <w:r w:rsidRPr="00246E55">
        <w:rPr>
          <w:rFonts w:ascii="Arial" w:hAnsi="Arial"/>
          <w:sz w:val="24"/>
          <w:szCs w:val="24"/>
        </w:rPr>
        <w:t>N POM values</w:t>
      </w:r>
    </w:p>
    <w:p w14:paraId="23A8BB2B" w14:textId="77777777" w:rsidR="008B0E89" w:rsidRPr="00D33316" w:rsidRDefault="008B0E89" w:rsidP="00A8224F">
      <w:pPr>
        <w:rPr>
          <w:rFonts w:ascii="Arial" w:eastAsia="Calibri" w:hAnsi="Arial" w:cs="Arial"/>
          <w:sz w:val="24"/>
          <w:szCs w:val="24"/>
        </w:rPr>
      </w:pPr>
    </w:p>
    <w:p w14:paraId="1B212BDA" w14:textId="77777777" w:rsidR="00A8224F" w:rsidRPr="000541DD" w:rsidRDefault="00091550" w:rsidP="009D0C04">
      <w:pPr>
        <w:pStyle w:val="Heading4"/>
        <w:rPr>
          <w:rFonts w:ascii="Arial" w:hAnsi="Arial" w:cs="Arial"/>
          <w:color w:val="auto"/>
          <w:sz w:val="24"/>
          <w:szCs w:val="24"/>
        </w:rPr>
      </w:pPr>
      <w:r w:rsidRPr="000541DD">
        <w:rPr>
          <w:rFonts w:ascii="Arial" w:hAnsi="Arial" w:cs="Arial"/>
          <w:color w:val="auto"/>
          <w:sz w:val="24"/>
          <w:szCs w:val="24"/>
        </w:rPr>
        <w:t xml:space="preserve">C5e. </w:t>
      </w:r>
      <w:r w:rsidR="00A8224F" w:rsidRPr="000541DD">
        <w:rPr>
          <w:rFonts w:ascii="Arial" w:hAnsi="Arial" w:cs="Arial"/>
          <w:color w:val="auto"/>
          <w:sz w:val="24"/>
          <w:szCs w:val="24"/>
        </w:rPr>
        <w:t>Dunton - Benthic Fauna</w:t>
      </w:r>
    </w:p>
    <w:p w14:paraId="629C0BC1" w14:textId="303D71E2" w:rsidR="00A8224F" w:rsidRPr="00D33316" w:rsidRDefault="00246E55" w:rsidP="00A8224F">
      <w:pPr>
        <w:rPr>
          <w:rFonts w:ascii="Arial" w:hAnsi="Arial" w:cs="Arial"/>
          <w:sz w:val="24"/>
          <w:szCs w:val="24"/>
        </w:rPr>
      </w:pPr>
      <w:r w:rsidRPr="00246E55">
        <w:rPr>
          <w:rFonts w:ascii="Arial" w:hAnsi="Arial" w:cs="Arial"/>
          <w:sz w:val="24"/>
          <w:szCs w:val="24"/>
        </w:rPr>
        <w:t>Variations in organism trophic level were pronounced in the benthic consumers, broadly reflecting their strong opportunistic feeding behavior and dependence on a variety of carbon sources of both marine and terrestrial origin. We present data here for twelve representatives of the infaunal and epibenthic system (Figs. 14-25).</w:t>
      </w:r>
    </w:p>
    <w:p w14:paraId="177BE8D9" w14:textId="77777777" w:rsidR="00F57304" w:rsidRDefault="00F57304" w:rsidP="00D8611F">
      <w:pPr>
        <w:pStyle w:val="TableofFigures"/>
        <w:rPr>
          <w:rFonts w:ascii="Arial" w:hAnsi="Arial" w:cs="Arial"/>
          <w:sz w:val="24"/>
          <w:szCs w:val="24"/>
          <w:highlight w:val="yellow"/>
        </w:rPr>
      </w:pPr>
      <w:bookmarkStart w:id="56" w:name="_Toc358300722"/>
      <w:bookmarkStart w:id="57" w:name="_Toc232407588"/>
    </w:p>
    <w:p w14:paraId="07A0785E" w14:textId="3BBFD44B" w:rsidR="00F57304" w:rsidRDefault="004F00F1" w:rsidP="00D8611F">
      <w:pPr>
        <w:pStyle w:val="TableofFigures"/>
        <w:contextualSpacing/>
        <w:rPr>
          <w:rFonts w:ascii="Arial" w:hAnsi="Arial" w:cs="Arial"/>
          <w:sz w:val="24"/>
          <w:szCs w:val="24"/>
          <w:highlight w:val="yellow"/>
        </w:rPr>
      </w:pPr>
      <w:r>
        <w:rPr>
          <w:rFonts w:ascii="Arial" w:hAnsi="Arial" w:cs="Arial"/>
          <w:sz w:val="24"/>
          <w:szCs w:val="24"/>
        </w:rPr>
        <w:t xml:space="preserve">                   </w:t>
      </w:r>
      <w:r w:rsidR="00E704FF">
        <w:rPr>
          <w:noProof/>
        </w:rPr>
        <w:drawing>
          <wp:inline distT="0" distB="0" distL="0" distR="0" wp14:anchorId="1AD6B60B" wp14:editId="5514548C">
            <wp:extent cx="3613795" cy="2809240"/>
            <wp:effectExtent l="0" t="0" r="0" b="10160"/>
            <wp:docPr id="387" name="Picture 44" descr="Astarte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starte TL final June2013"/>
                    <pic:cNvPicPr>
                      <a:picLocks noChangeAspect="1" noChangeArrowheads="1"/>
                    </pic:cNvPicPr>
                  </pic:nvPicPr>
                  <pic:blipFill rotWithShape="1">
                    <a:blip r:embed="rId153">
                      <a:extLst>
                        <a:ext uri="{28A0092B-C50C-407E-A947-70E740481C1C}">
                          <a14:useLocalDpi xmlns:a14="http://schemas.microsoft.com/office/drawing/2010/main" val="0"/>
                        </a:ext>
                      </a:extLst>
                    </a:blip>
                    <a:srcRect b="5631"/>
                    <a:stretch/>
                  </pic:blipFill>
                  <pic:spPr bwMode="auto">
                    <a:xfrm>
                      <a:off x="0" y="0"/>
                      <a:ext cx="3614251" cy="2809594"/>
                    </a:xfrm>
                    <a:prstGeom prst="rect">
                      <a:avLst/>
                    </a:prstGeom>
                    <a:noFill/>
                    <a:ln>
                      <a:noFill/>
                    </a:ln>
                    <a:extLst>
                      <a:ext uri="{53640926-AAD7-44d8-BBD7-CCE9431645EC}">
                        <a14:shadowObscured xmlns:a14="http://schemas.microsoft.com/office/drawing/2010/main"/>
                      </a:ext>
                    </a:extLst>
                  </pic:spPr>
                </pic:pic>
              </a:graphicData>
            </a:graphic>
          </wp:inline>
        </w:drawing>
      </w:r>
    </w:p>
    <w:p w14:paraId="6E5CC57D" w14:textId="4046A5C5" w:rsidR="00F57304" w:rsidRDefault="00091550" w:rsidP="000541DD">
      <w:pPr>
        <w:spacing w:before="100" w:beforeAutospacing="1"/>
        <w:contextualSpacing/>
        <w:rPr>
          <w:highlight w:val="yellow"/>
        </w:rPr>
      </w:pPr>
      <w:bookmarkStart w:id="58" w:name="_Toc358300723"/>
      <w:bookmarkStart w:id="59" w:name="_Toc232407589"/>
      <w:bookmarkEnd w:id="56"/>
      <w:bookmarkEnd w:id="57"/>
      <w:r w:rsidRPr="00151E48">
        <w:rPr>
          <w:rFonts w:ascii="Arial" w:hAnsi="Arial"/>
          <w:b/>
          <w:sz w:val="24"/>
          <w:szCs w:val="24"/>
        </w:rPr>
        <w:t>Figure 14-Dunton.</w:t>
      </w:r>
      <w:r w:rsidRPr="007D4813">
        <w:rPr>
          <w:rFonts w:ascii="Arial" w:hAnsi="Arial"/>
          <w:sz w:val="24"/>
          <w:szCs w:val="24"/>
        </w:rPr>
        <w:t xml:space="preserve">  </w:t>
      </w:r>
      <w:r w:rsidRPr="007D4813">
        <w:rPr>
          <w:rFonts w:ascii="Arial" w:hAnsi="Arial"/>
          <w:i/>
          <w:sz w:val="24"/>
          <w:szCs w:val="24"/>
        </w:rPr>
        <w:t>Astarte</w:t>
      </w:r>
      <w:r w:rsidRPr="007D4813">
        <w:rPr>
          <w:rFonts w:ascii="Arial" w:hAnsi="Arial"/>
          <w:sz w:val="24"/>
          <w:szCs w:val="24"/>
        </w:rPr>
        <w:t xml:space="preserve"> spp.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78113FA6" w14:textId="6E4A7F52" w:rsidR="00F57304" w:rsidRDefault="004F00F1" w:rsidP="00D8611F">
      <w:pPr>
        <w:pStyle w:val="TableofFigures"/>
        <w:rPr>
          <w:rFonts w:ascii="Arial" w:hAnsi="Arial" w:cs="Arial"/>
          <w:sz w:val="24"/>
          <w:szCs w:val="24"/>
          <w:highlight w:val="yellow"/>
        </w:rPr>
      </w:pPr>
      <w:r>
        <w:rPr>
          <w:rFonts w:ascii="Arial" w:hAnsi="Arial" w:cs="Arial"/>
          <w:sz w:val="24"/>
          <w:szCs w:val="24"/>
        </w:rPr>
        <w:lastRenderedPageBreak/>
        <w:t xml:space="preserve">                     </w:t>
      </w:r>
      <w:r w:rsidR="00E704FF">
        <w:rPr>
          <w:noProof/>
        </w:rPr>
        <w:drawing>
          <wp:inline distT="0" distB="0" distL="0" distR="0" wp14:anchorId="73ABD589" wp14:editId="2A9470DD">
            <wp:extent cx="3590290" cy="2797629"/>
            <wp:effectExtent l="0" t="0" r="0" b="0"/>
            <wp:docPr id="388" name="Picture 46" descr="Yoldi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oldia TL final June2013"/>
                    <pic:cNvPicPr>
                      <a:picLocks noChangeAspect="1" noChangeArrowheads="1"/>
                    </pic:cNvPicPr>
                  </pic:nvPicPr>
                  <pic:blipFill rotWithShape="1">
                    <a:blip r:embed="rId154">
                      <a:extLst>
                        <a:ext uri="{28A0092B-C50C-407E-A947-70E740481C1C}">
                          <a14:useLocalDpi xmlns:a14="http://schemas.microsoft.com/office/drawing/2010/main" val="0"/>
                        </a:ext>
                      </a:extLst>
                    </a:blip>
                    <a:srcRect b="5405"/>
                    <a:stretch/>
                  </pic:blipFill>
                  <pic:spPr bwMode="auto">
                    <a:xfrm>
                      <a:off x="0" y="0"/>
                      <a:ext cx="3590290" cy="2797629"/>
                    </a:xfrm>
                    <a:prstGeom prst="rect">
                      <a:avLst/>
                    </a:prstGeom>
                    <a:noFill/>
                    <a:ln>
                      <a:noFill/>
                    </a:ln>
                    <a:extLst>
                      <a:ext uri="{53640926-AAD7-44d8-BBD7-CCE9431645EC}">
                        <a14:shadowObscured xmlns:a14="http://schemas.microsoft.com/office/drawing/2010/main"/>
                      </a:ext>
                    </a:extLst>
                  </pic:spPr>
                </pic:pic>
              </a:graphicData>
            </a:graphic>
          </wp:inline>
        </w:drawing>
      </w:r>
    </w:p>
    <w:p w14:paraId="48C3AB3B" w14:textId="77777777" w:rsidR="00091550" w:rsidRPr="007D4813" w:rsidRDefault="00091550" w:rsidP="00091550">
      <w:pPr>
        <w:spacing w:before="100" w:beforeAutospacing="1"/>
        <w:contextualSpacing/>
        <w:rPr>
          <w:rFonts w:ascii="Arial" w:hAnsi="Arial"/>
          <w:sz w:val="24"/>
          <w:szCs w:val="24"/>
        </w:rPr>
      </w:pPr>
      <w:bookmarkStart w:id="60" w:name="_Toc358300724"/>
      <w:bookmarkStart w:id="61" w:name="_Toc232407590"/>
      <w:bookmarkEnd w:id="58"/>
      <w:bookmarkEnd w:id="59"/>
      <w:r w:rsidRPr="00151E48">
        <w:rPr>
          <w:rFonts w:ascii="Arial" w:hAnsi="Arial"/>
          <w:b/>
          <w:sz w:val="24"/>
          <w:szCs w:val="24"/>
        </w:rPr>
        <w:t>Figure 15-Dunton.</w:t>
      </w:r>
      <w:r w:rsidRPr="007D4813">
        <w:rPr>
          <w:rFonts w:ascii="Arial" w:hAnsi="Arial"/>
          <w:sz w:val="24"/>
          <w:szCs w:val="24"/>
        </w:rPr>
        <w:t xml:space="preserve">  </w:t>
      </w:r>
      <w:r w:rsidRPr="007D4813">
        <w:rPr>
          <w:rFonts w:ascii="Arial" w:hAnsi="Arial"/>
          <w:i/>
          <w:sz w:val="24"/>
          <w:szCs w:val="24"/>
        </w:rPr>
        <w:t>Yoldia</w:t>
      </w:r>
      <w:r>
        <w:rPr>
          <w:rFonts w:ascii="Arial" w:hAnsi="Arial"/>
          <w:sz w:val="24"/>
          <w:szCs w:val="24"/>
        </w:rPr>
        <w:t xml:space="preserve"> </w:t>
      </w:r>
      <w:r w:rsidRPr="00734A27">
        <w:rPr>
          <w:rFonts w:ascii="Arial" w:hAnsi="Arial"/>
          <w:i/>
          <w:sz w:val="24"/>
          <w:szCs w:val="24"/>
        </w:rPr>
        <w:t>hyperborea</w:t>
      </w:r>
      <w:r w:rsidRPr="007D4813">
        <w:rPr>
          <w:rFonts w:ascii="Arial" w:hAnsi="Arial"/>
          <w:sz w:val="24"/>
          <w:szCs w:val="24"/>
        </w:rPr>
        <w:t xml:space="preserve">.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158CCDE1" w14:textId="77777777" w:rsidR="00F57304" w:rsidRDefault="00F57304" w:rsidP="00D8611F">
      <w:pPr>
        <w:pStyle w:val="TableofFigures"/>
        <w:rPr>
          <w:rFonts w:ascii="Arial" w:hAnsi="Arial" w:cs="Arial"/>
          <w:sz w:val="24"/>
          <w:szCs w:val="24"/>
          <w:highlight w:val="yellow"/>
        </w:rPr>
      </w:pPr>
    </w:p>
    <w:p w14:paraId="55C2E33D" w14:textId="611EC168" w:rsidR="00F57304" w:rsidRDefault="004F00F1" w:rsidP="00D8611F">
      <w:pPr>
        <w:pStyle w:val="TableofFigures"/>
        <w:rPr>
          <w:rFonts w:ascii="Arial" w:hAnsi="Arial" w:cs="Arial"/>
          <w:sz w:val="24"/>
          <w:szCs w:val="24"/>
          <w:highlight w:val="yellow"/>
        </w:rPr>
      </w:pPr>
      <w:r>
        <w:rPr>
          <w:rFonts w:ascii="Arial" w:hAnsi="Arial" w:cs="Arial"/>
          <w:sz w:val="24"/>
          <w:szCs w:val="24"/>
        </w:rPr>
        <w:t xml:space="preserve">                 </w:t>
      </w:r>
      <w:r w:rsidR="00E704FF">
        <w:rPr>
          <w:noProof/>
        </w:rPr>
        <w:drawing>
          <wp:inline distT="0" distB="0" distL="0" distR="0" wp14:anchorId="0A6FE061" wp14:editId="62163D68">
            <wp:extent cx="4009390" cy="3124200"/>
            <wp:effectExtent l="0" t="0" r="3810" b="0"/>
            <wp:docPr id="389" name="Picture 48" descr="Macom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oma TL final June2013"/>
                    <pic:cNvPicPr>
                      <a:picLocks noChangeAspect="1" noChangeArrowheads="1"/>
                    </pic:cNvPicPr>
                  </pic:nvPicPr>
                  <pic:blipFill rotWithShape="1">
                    <a:blip r:embed="rId155">
                      <a:extLst>
                        <a:ext uri="{28A0092B-C50C-407E-A947-70E740481C1C}">
                          <a14:useLocalDpi xmlns:a14="http://schemas.microsoft.com/office/drawing/2010/main" val="0"/>
                        </a:ext>
                      </a:extLst>
                    </a:blip>
                    <a:srcRect b="5405"/>
                    <a:stretch/>
                  </pic:blipFill>
                  <pic:spPr bwMode="auto">
                    <a:xfrm>
                      <a:off x="0" y="0"/>
                      <a:ext cx="400939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30948556" w14:textId="77777777" w:rsidR="00091550" w:rsidRPr="007D4813" w:rsidRDefault="00091550" w:rsidP="00091550">
      <w:pPr>
        <w:spacing w:before="100" w:beforeAutospacing="1"/>
        <w:contextualSpacing/>
        <w:rPr>
          <w:rFonts w:ascii="Arial" w:hAnsi="Arial"/>
          <w:sz w:val="24"/>
          <w:szCs w:val="24"/>
        </w:rPr>
      </w:pPr>
      <w:r w:rsidRPr="00151E48">
        <w:rPr>
          <w:rFonts w:ascii="Arial" w:hAnsi="Arial"/>
          <w:b/>
          <w:sz w:val="24"/>
          <w:szCs w:val="24"/>
        </w:rPr>
        <w:t>Figure 16-Dunton.</w:t>
      </w:r>
      <w:r w:rsidRPr="007D4813">
        <w:rPr>
          <w:rFonts w:ascii="Arial" w:hAnsi="Arial"/>
          <w:sz w:val="24"/>
          <w:szCs w:val="24"/>
        </w:rPr>
        <w:t xml:space="preserve">  </w:t>
      </w:r>
      <w:r w:rsidRPr="007D4813">
        <w:rPr>
          <w:rFonts w:ascii="Arial" w:hAnsi="Arial"/>
          <w:i/>
          <w:sz w:val="24"/>
          <w:szCs w:val="24"/>
        </w:rPr>
        <w:t>Macoma</w:t>
      </w:r>
      <w:r w:rsidRPr="007D4813">
        <w:rPr>
          <w:rFonts w:ascii="Arial" w:hAnsi="Arial"/>
          <w:sz w:val="24"/>
          <w:szCs w:val="24"/>
        </w:rPr>
        <w:t xml:space="preserve"> spp.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4CCBF67A" w14:textId="77777777" w:rsidR="00091550" w:rsidRPr="00091550" w:rsidRDefault="00091550" w:rsidP="00091550">
      <w:pPr>
        <w:rPr>
          <w:highlight w:val="yellow"/>
        </w:rPr>
      </w:pPr>
    </w:p>
    <w:p w14:paraId="47BB960A" w14:textId="37320D9A" w:rsidR="00F57304" w:rsidRDefault="00F57DB0" w:rsidP="00D8611F">
      <w:pPr>
        <w:pStyle w:val="TableofFigures"/>
        <w:rPr>
          <w:rFonts w:ascii="Arial" w:hAnsi="Arial" w:cs="Arial"/>
          <w:sz w:val="24"/>
          <w:szCs w:val="24"/>
          <w:highlight w:val="yellow"/>
        </w:rPr>
      </w:pPr>
      <w:bookmarkStart w:id="62" w:name="_Toc358300725"/>
      <w:bookmarkStart w:id="63" w:name="_Toc232407591"/>
      <w:bookmarkEnd w:id="60"/>
      <w:bookmarkEnd w:id="61"/>
      <w:r>
        <w:rPr>
          <w:rFonts w:ascii="Arial" w:hAnsi="Arial" w:cs="Arial"/>
          <w:sz w:val="24"/>
          <w:szCs w:val="24"/>
        </w:rPr>
        <w:lastRenderedPageBreak/>
        <w:t xml:space="preserve">                 </w:t>
      </w:r>
      <w:r w:rsidR="00461939">
        <w:rPr>
          <w:noProof/>
        </w:rPr>
        <w:drawing>
          <wp:inline distT="0" distB="0" distL="0" distR="0" wp14:anchorId="693489C3" wp14:editId="2A02598C">
            <wp:extent cx="4025494" cy="3129280"/>
            <wp:effectExtent l="0" t="0" r="0" b="0"/>
            <wp:docPr id="390" name="Picture 50" descr="Nuculana TL final June20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uculana TL final June2013b"/>
                    <pic:cNvPicPr>
                      <a:picLocks noChangeAspect="1" noChangeArrowheads="1"/>
                    </pic:cNvPicPr>
                  </pic:nvPicPr>
                  <pic:blipFill rotWithShape="1">
                    <a:blip r:embed="rId156">
                      <a:extLst>
                        <a:ext uri="{28A0092B-C50C-407E-A947-70E740481C1C}">
                          <a14:useLocalDpi xmlns:a14="http://schemas.microsoft.com/office/drawing/2010/main" val="0"/>
                        </a:ext>
                      </a:extLst>
                    </a:blip>
                    <a:srcRect b="5631"/>
                    <a:stretch/>
                  </pic:blipFill>
                  <pic:spPr bwMode="auto">
                    <a:xfrm>
                      <a:off x="0" y="0"/>
                      <a:ext cx="4025618" cy="3129377"/>
                    </a:xfrm>
                    <a:prstGeom prst="rect">
                      <a:avLst/>
                    </a:prstGeom>
                    <a:noFill/>
                    <a:ln>
                      <a:noFill/>
                    </a:ln>
                    <a:extLst>
                      <a:ext uri="{53640926-AAD7-44d8-BBD7-CCE9431645EC}">
                        <a14:shadowObscured xmlns:a14="http://schemas.microsoft.com/office/drawing/2010/main"/>
                      </a:ext>
                    </a:extLst>
                  </pic:spPr>
                </pic:pic>
              </a:graphicData>
            </a:graphic>
          </wp:inline>
        </w:drawing>
      </w:r>
    </w:p>
    <w:p w14:paraId="0277D0CF" w14:textId="77777777" w:rsidR="00091550" w:rsidRPr="007D4813" w:rsidRDefault="00091550" w:rsidP="00091550">
      <w:pPr>
        <w:spacing w:before="100" w:beforeAutospacing="1"/>
        <w:contextualSpacing/>
        <w:rPr>
          <w:rFonts w:ascii="Arial" w:hAnsi="Arial"/>
          <w:sz w:val="24"/>
          <w:szCs w:val="24"/>
        </w:rPr>
      </w:pPr>
      <w:r w:rsidRPr="0033119A">
        <w:rPr>
          <w:rFonts w:ascii="Arial" w:hAnsi="Arial"/>
          <w:b/>
          <w:sz w:val="24"/>
          <w:szCs w:val="24"/>
        </w:rPr>
        <w:t>Figure 17</w:t>
      </w:r>
      <w:r>
        <w:rPr>
          <w:rFonts w:ascii="Arial" w:hAnsi="Arial"/>
          <w:b/>
          <w:sz w:val="24"/>
          <w:szCs w:val="24"/>
        </w:rPr>
        <w:t>-Dunton</w:t>
      </w:r>
      <w:r w:rsidRPr="0033119A">
        <w:rPr>
          <w:rFonts w:ascii="Arial" w:hAnsi="Arial"/>
          <w:b/>
          <w:sz w:val="24"/>
          <w:szCs w:val="24"/>
        </w:rPr>
        <w:t>.</w:t>
      </w:r>
      <w:r w:rsidRPr="007D4813">
        <w:rPr>
          <w:rFonts w:ascii="Arial" w:hAnsi="Arial"/>
          <w:sz w:val="24"/>
          <w:szCs w:val="24"/>
        </w:rPr>
        <w:t xml:space="preserve">  </w:t>
      </w:r>
      <w:r w:rsidRPr="007D4813">
        <w:rPr>
          <w:rFonts w:ascii="Arial" w:hAnsi="Arial"/>
          <w:i/>
          <w:sz w:val="24"/>
          <w:szCs w:val="24"/>
        </w:rPr>
        <w:t>Nuculana</w:t>
      </w:r>
      <w:r w:rsidRPr="007D4813">
        <w:rPr>
          <w:rFonts w:ascii="Arial" w:hAnsi="Arial"/>
          <w:sz w:val="24"/>
          <w:szCs w:val="24"/>
        </w:rPr>
        <w:t xml:space="preserve"> spp.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49923A23" w14:textId="77777777" w:rsidR="00091550" w:rsidRPr="00091550" w:rsidRDefault="00091550" w:rsidP="00091550">
      <w:pPr>
        <w:rPr>
          <w:highlight w:val="yellow"/>
        </w:rPr>
      </w:pPr>
    </w:p>
    <w:bookmarkEnd w:id="62"/>
    <w:bookmarkEnd w:id="63"/>
    <w:p w14:paraId="09CD3F9D" w14:textId="6A7CC738" w:rsidR="00E2474B" w:rsidRPr="00E2474B" w:rsidRDefault="00F57DB0" w:rsidP="00E2474B">
      <w:pPr>
        <w:rPr>
          <w:highlight w:val="yellow"/>
        </w:rPr>
      </w:pPr>
      <w:r>
        <w:t xml:space="preserve">                 </w:t>
      </w:r>
      <w:r w:rsidR="00461939">
        <w:rPr>
          <w:noProof/>
        </w:rPr>
        <w:drawing>
          <wp:inline distT="0" distB="0" distL="0" distR="0" wp14:anchorId="56543F3F" wp14:editId="6E9160F3">
            <wp:extent cx="4405944" cy="3408680"/>
            <wp:effectExtent l="0" t="0" r="0" b="0"/>
            <wp:docPr id="391" name="Picture 52" descr="Ennucul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nnucula TL final June2013"/>
                    <pic:cNvPicPr>
                      <a:picLocks noChangeAspect="1" noChangeArrowheads="1"/>
                    </pic:cNvPicPr>
                  </pic:nvPicPr>
                  <pic:blipFill rotWithShape="1">
                    <a:blip r:embed="rId157">
                      <a:extLst>
                        <a:ext uri="{28A0092B-C50C-407E-A947-70E740481C1C}">
                          <a14:useLocalDpi xmlns:a14="http://schemas.microsoft.com/office/drawing/2010/main" val="0"/>
                        </a:ext>
                      </a:extLst>
                    </a:blip>
                    <a:srcRect b="6081"/>
                    <a:stretch/>
                  </pic:blipFill>
                  <pic:spPr bwMode="auto">
                    <a:xfrm>
                      <a:off x="0" y="0"/>
                      <a:ext cx="4405975" cy="3408704"/>
                    </a:xfrm>
                    <a:prstGeom prst="rect">
                      <a:avLst/>
                    </a:prstGeom>
                    <a:noFill/>
                    <a:ln>
                      <a:noFill/>
                    </a:ln>
                    <a:extLst>
                      <a:ext uri="{53640926-AAD7-44d8-BBD7-CCE9431645EC}">
                        <a14:shadowObscured xmlns:a14="http://schemas.microsoft.com/office/drawing/2010/main"/>
                      </a:ext>
                    </a:extLst>
                  </pic:spPr>
                </pic:pic>
              </a:graphicData>
            </a:graphic>
          </wp:inline>
        </w:drawing>
      </w:r>
    </w:p>
    <w:p w14:paraId="15047FF1" w14:textId="71525905" w:rsidR="00E2474B" w:rsidRPr="00E2474B" w:rsidRDefault="00461939" w:rsidP="000541DD">
      <w:pPr>
        <w:spacing w:before="100" w:beforeAutospacing="1"/>
        <w:contextualSpacing/>
        <w:rPr>
          <w:highlight w:val="yellow"/>
        </w:rPr>
      </w:pPr>
      <w:r w:rsidRPr="00734A27">
        <w:rPr>
          <w:rFonts w:ascii="Arial" w:hAnsi="Arial"/>
          <w:b/>
          <w:sz w:val="24"/>
          <w:szCs w:val="24"/>
        </w:rPr>
        <w:t>Figure 18.</w:t>
      </w:r>
      <w:r w:rsidRPr="007D4813">
        <w:rPr>
          <w:rFonts w:ascii="Arial" w:hAnsi="Arial"/>
          <w:sz w:val="24"/>
          <w:szCs w:val="24"/>
        </w:rPr>
        <w:t xml:space="preserve">  </w:t>
      </w:r>
      <w:r w:rsidRPr="007D4813">
        <w:rPr>
          <w:rFonts w:ascii="Arial" w:hAnsi="Arial"/>
          <w:i/>
          <w:sz w:val="24"/>
          <w:szCs w:val="24"/>
        </w:rPr>
        <w:t>Ennucula tenuis</w:t>
      </w:r>
      <w:r w:rsidRPr="007D4813">
        <w:rPr>
          <w:rFonts w:ascii="Arial" w:hAnsi="Arial"/>
          <w:sz w:val="24"/>
          <w:szCs w:val="24"/>
        </w:rPr>
        <w:t xml:space="preserve">.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68AD05C8" w14:textId="342282DA" w:rsidR="00091550" w:rsidRDefault="00F57DB0" w:rsidP="00D8611F">
      <w:pPr>
        <w:pStyle w:val="TableofFigures"/>
        <w:rPr>
          <w:rFonts w:ascii="Arial" w:hAnsi="Arial" w:cs="Arial"/>
          <w:sz w:val="24"/>
          <w:szCs w:val="24"/>
          <w:highlight w:val="yellow"/>
        </w:rPr>
      </w:pPr>
      <w:bookmarkStart w:id="64" w:name="_Toc358300727"/>
      <w:bookmarkStart w:id="65" w:name="_Toc232407593"/>
      <w:r>
        <w:rPr>
          <w:rFonts w:ascii="Arial" w:hAnsi="Arial" w:cs="Arial"/>
          <w:sz w:val="24"/>
          <w:szCs w:val="24"/>
        </w:rPr>
        <w:lastRenderedPageBreak/>
        <w:t xml:space="preserve">              </w:t>
      </w:r>
      <w:r w:rsidR="00091550">
        <w:rPr>
          <w:noProof/>
        </w:rPr>
        <w:drawing>
          <wp:inline distT="0" distB="0" distL="0" distR="0" wp14:anchorId="3DC0806A" wp14:editId="700CBFAF">
            <wp:extent cx="4390098" cy="3429000"/>
            <wp:effectExtent l="0" t="0" r="4445" b="0"/>
            <wp:docPr id="393" name="Picture 68" descr="Sternaspis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ternaspis TL final June2013"/>
                    <pic:cNvPicPr>
                      <a:picLocks noChangeAspect="1" noChangeArrowheads="1"/>
                    </pic:cNvPicPr>
                  </pic:nvPicPr>
                  <pic:blipFill rotWithShape="1">
                    <a:blip r:embed="rId158">
                      <a:extLst>
                        <a:ext uri="{28A0092B-C50C-407E-A947-70E740481C1C}">
                          <a14:useLocalDpi xmlns:a14="http://schemas.microsoft.com/office/drawing/2010/main" val="0"/>
                        </a:ext>
                      </a:extLst>
                    </a:blip>
                    <a:srcRect b="5180"/>
                    <a:stretch/>
                  </pic:blipFill>
                  <pic:spPr bwMode="auto">
                    <a:xfrm>
                      <a:off x="0" y="0"/>
                      <a:ext cx="4390256" cy="3429123"/>
                    </a:xfrm>
                    <a:prstGeom prst="rect">
                      <a:avLst/>
                    </a:prstGeom>
                    <a:noFill/>
                    <a:ln>
                      <a:noFill/>
                    </a:ln>
                    <a:extLst>
                      <a:ext uri="{53640926-AAD7-44d8-BBD7-CCE9431645EC}">
                        <a14:shadowObscured xmlns:a14="http://schemas.microsoft.com/office/drawing/2010/main"/>
                      </a:ext>
                    </a:extLst>
                  </pic:spPr>
                </pic:pic>
              </a:graphicData>
            </a:graphic>
          </wp:inline>
        </w:drawing>
      </w:r>
    </w:p>
    <w:bookmarkEnd w:id="64"/>
    <w:bookmarkEnd w:id="65"/>
    <w:p w14:paraId="50C3C390" w14:textId="77777777" w:rsidR="00091550" w:rsidRPr="007D4813" w:rsidRDefault="00091550" w:rsidP="00091550">
      <w:pPr>
        <w:spacing w:before="100" w:beforeAutospacing="1"/>
        <w:contextualSpacing/>
        <w:rPr>
          <w:rFonts w:ascii="Arial" w:hAnsi="Arial"/>
          <w:sz w:val="24"/>
          <w:szCs w:val="24"/>
        </w:rPr>
      </w:pPr>
      <w:r w:rsidRPr="00734A27">
        <w:rPr>
          <w:rFonts w:ascii="Arial" w:hAnsi="Arial"/>
          <w:b/>
          <w:sz w:val="24"/>
          <w:szCs w:val="24"/>
        </w:rPr>
        <w:t>Figure 19.</w:t>
      </w:r>
      <w:r w:rsidRPr="007D4813">
        <w:rPr>
          <w:rFonts w:ascii="Arial" w:hAnsi="Arial"/>
          <w:sz w:val="24"/>
          <w:szCs w:val="24"/>
        </w:rPr>
        <w:t xml:space="preserve">  </w:t>
      </w:r>
      <w:r w:rsidRPr="007D4813">
        <w:rPr>
          <w:rFonts w:ascii="Arial" w:hAnsi="Arial"/>
          <w:i/>
          <w:sz w:val="24"/>
          <w:szCs w:val="24"/>
        </w:rPr>
        <w:t>Sternaspis</w:t>
      </w:r>
      <w:r w:rsidRPr="007D4813">
        <w:rPr>
          <w:rFonts w:ascii="Arial" w:hAnsi="Arial"/>
          <w:sz w:val="24"/>
          <w:szCs w:val="24"/>
        </w:rPr>
        <w:t xml:space="preserve"> </w:t>
      </w:r>
      <w:proofErr w:type="gramStart"/>
      <w:r w:rsidRPr="007D4813">
        <w:rPr>
          <w:rFonts w:ascii="Arial" w:hAnsi="Arial"/>
          <w:sz w:val="24"/>
          <w:szCs w:val="24"/>
        </w:rPr>
        <w:t>sp</w:t>
      </w:r>
      <w:proofErr w:type="gramEnd"/>
      <w:r w:rsidRPr="007D4813">
        <w:rPr>
          <w:rFonts w:ascii="Arial" w:hAnsi="Arial"/>
          <w:sz w:val="24"/>
          <w:szCs w:val="24"/>
        </w:rPr>
        <w:t xml:space="preserve">.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01325976" w14:textId="2AF05612" w:rsidR="00E2474B" w:rsidRPr="00E2474B" w:rsidRDefault="00F57DB0" w:rsidP="00E2474B">
      <w:pPr>
        <w:rPr>
          <w:highlight w:val="yellow"/>
        </w:rPr>
      </w:pPr>
      <w:r>
        <w:t xml:space="preserve">                  </w:t>
      </w:r>
      <w:r w:rsidR="00091550">
        <w:rPr>
          <w:noProof/>
        </w:rPr>
        <w:drawing>
          <wp:inline distT="0" distB="0" distL="0" distR="0" wp14:anchorId="5219FF62" wp14:editId="1C1FB4D2">
            <wp:extent cx="4330700" cy="3350467"/>
            <wp:effectExtent l="0" t="0" r="0" b="2540"/>
            <wp:docPr id="394" name="Picture 70" descr="Nephtys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ephtys TL final June2013"/>
                    <pic:cNvPicPr>
                      <a:picLocks noChangeAspect="1" noChangeArrowheads="1"/>
                    </pic:cNvPicPr>
                  </pic:nvPicPr>
                  <pic:blipFill rotWithShape="1">
                    <a:blip r:embed="rId159">
                      <a:extLst>
                        <a:ext uri="{28A0092B-C50C-407E-A947-70E740481C1C}">
                          <a14:useLocalDpi xmlns:a14="http://schemas.microsoft.com/office/drawing/2010/main" val="0"/>
                        </a:ext>
                      </a:extLst>
                    </a:blip>
                    <a:srcRect b="6081"/>
                    <a:stretch/>
                  </pic:blipFill>
                  <pic:spPr bwMode="auto">
                    <a:xfrm>
                      <a:off x="0" y="0"/>
                      <a:ext cx="4331053" cy="3350740"/>
                    </a:xfrm>
                    <a:prstGeom prst="rect">
                      <a:avLst/>
                    </a:prstGeom>
                    <a:noFill/>
                    <a:ln>
                      <a:noFill/>
                    </a:ln>
                    <a:extLst>
                      <a:ext uri="{53640926-AAD7-44d8-BBD7-CCE9431645EC}">
                        <a14:shadowObscured xmlns:a14="http://schemas.microsoft.com/office/drawing/2010/main"/>
                      </a:ext>
                    </a:extLst>
                  </pic:spPr>
                </pic:pic>
              </a:graphicData>
            </a:graphic>
          </wp:inline>
        </w:drawing>
      </w:r>
    </w:p>
    <w:p w14:paraId="039EB7CC" w14:textId="77777777" w:rsidR="00091550" w:rsidRDefault="00091550" w:rsidP="00091550">
      <w:pPr>
        <w:spacing w:before="100" w:beforeAutospacing="1"/>
        <w:contextualSpacing/>
        <w:rPr>
          <w:rFonts w:ascii="Arial" w:hAnsi="Arial"/>
          <w:sz w:val="24"/>
          <w:szCs w:val="24"/>
        </w:rPr>
      </w:pPr>
      <w:r w:rsidRPr="00734A27">
        <w:rPr>
          <w:rFonts w:ascii="Arial" w:hAnsi="Arial"/>
          <w:b/>
          <w:sz w:val="24"/>
          <w:szCs w:val="24"/>
        </w:rPr>
        <w:t>Figure 20-Dunton.</w:t>
      </w:r>
      <w:r w:rsidRPr="007D4813">
        <w:rPr>
          <w:rFonts w:ascii="Arial" w:hAnsi="Arial"/>
          <w:sz w:val="24"/>
          <w:szCs w:val="24"/>
        </w:rPr>
        <w:t xml:space="preserve">  </w:t>
      </w:r>
      <w:proofErr w:type="gramStart"/>
      <w:r w:rsidRPr="007D4813">
        <w:rPr>
          <w:rFonts w:ascii="Arial" w:hAnsi="Arial"/>
          <w:i/>
          <w:sz w:val="24"/>
          <w:szCs w:val="24"/>
        </w:rPr>
        <w:t>Nephtys</w:t>
      </w:r>
      <w:r w:rsidRPr="007D4813">
        <w:rPr>
          <w:rFonts w:ascii="Arial" w:hAnsi="Arial"/>
          <w:sz w:val="24"/>
          <w:szCs w:val="24"/>
        </w:rPr>
        <w:t xml:space="preserve"> spp. 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0768A160" w14:textId="77777777" w:rsidR="00F57DB0" w:rsidRPr="007D4813" w:rsidRDefault="00F57DB0" w:rsidP="00091550">
      <w:pPr>
        <w:spacing w:before="100" w:beforeAutospacing="1"/>
        <w:contextualSpacing/>
        <w:rPr>
          <w:rFonts w:ascii="Arial" w:hAnsi="Arial"/>
          <w:sz w:val="24"/>
          <w:szCs w:val="24"/>
        </w:rPr>
      </w:pPr>
    </w:p>
    <w:p w14:paraId="7AFDBBDD" w14:textId="5403A57C" w:rsidR="00E2474B" w:rsidRDefault="00F57DB0" w:rsidP="00E2474B">
      <w:pPr>
        <w:rPr>
          <w:highlight w:val="yellow"/>
        </w:rPr>
      </w:pPr>
      <w:r>
        <w:lastRenderedPageBreak/>
        <w:t xml:space="preserve">                  </w:t>
      </w:r>
      <w:r w:rsidR="00091550">
        <w:rPr>
          <w:noProof/>
        </w:rPr>
        <w:drawing>
          <wp:inline distT="0" distB="0" distL="0" distR="0" wp14:anchorId="75AA5F7E" wp14:editId="47688322">
            <wp:extent cx="4415055" cy="3423920"/>
            <wp:effectExtent l="0" t="0" r="5080" b="5080"/>
            <wp:docPr id="395" name="Picture 72" descr="Scoletom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coletoma TL final June2013"/>
                    <pic:cNvPicPr>
                      <a:picLocks noChangeAspect="1" noChangeArrowheads="1"/>
                    </pic:cNvPicPr>
                  </pic:nvPicPr>
                  <pic:blipFill rotWithShape="1">
                    <a:blip r:embed="rId160">
                      <a:extLst>
                        <a:ext uri="{28A0092B-C50C-407E-A947-70E740481C1C}">
                          <a14:useLocalDpi xmlns:a14="http://schemas.microsoft.com/office/drawing/2010/main" val="0"/>
                        </a:ext>
                      </a:extLst>
                    </a:blip>
                    <a:srcRect b="5856"/>
                    <a:stretch/>
                  </pic:blipFill>
                  <pic:spPr bwMode="auto">
                    <a:xfrm>
                      <a:off x="0" y="0"/>
                      <a:ext cx="4415676" cy="3424402"/>
                    </a:xfrm>
                    <a:prstGeom prst="rect">
                      <a:avLst/>
                    </a:prstGeom>
                    <a:noFill/>
                    <a:ln>
                      <a:noFill/>
                    </a:ln>
                    <a:extLst>
                      <a:ext uri="{53640926-AAD7-44d8-BBD7-CCE9431645EC}">
                        <a14:shadowObscured xmlns:a14="http://schemas.microsoft.com/office/drawing/2010/main"/>
                      </a:ext>
                    </a:extLst>
                  </pic:spPr>
                </pic:pic>
              </a:graphicData>
            </a:graphic>
          </wp:inline>
        </w:drawing>
      </w:r>
    </w:p>
    <w:p w14:paraId="731CFFCE" w14:textId="77777777" w:rsidR="00091550" w:rsidRDefault="00091550" w:rsidP="00091550">
      <w:pPr>
        <w:spacing w:before="100" w:beforeAutospacing="1"/>
        <w:contextualSpacing/>
        <w:rPr>
          <w:rFonts w:ascii="Arial" w:hAnsi="Arial"/>
          <w:sz w:val="24"/>
          <w:szCs w:val="24"/>
        </w:rPr>
      </w:pPr>
      <w:r w:rsidRPr="00734A27">
        <w:rPr>
          <w:rFonts w:ascii="Arial" w:hAnsi="Arial"/>
          <w:b/>
          <w:sz w:val="24"/>
          <w:szCs w:val="24"/>
        </w:rPr>
        <w:t>Figure 21-Dunton.</w:t>
      </w:r>
      <w:r w:rsidRPr="007D4813">
        <w:rPr>
          <w:rFonts w:ascii="Arial" w:hAnsi="Arial"/>
          <w:sz w:val="24"/>
          <w:szCs w:val="24"/>
        </w:rPr>
        <w:t xml:space="preserve">  </w:t>
      </w:r>
      <w:r w:rsidRPr="007D4813">
        <w:rPr>
          <w:rFonts w:ascii="Arial" w:hAnsi="Arial"/>
          <w:i/>
          <w:sz w:val="24"/>
          <w:szCs w:val="24"/>
        </w:rPr>
        <w:t xml:space="preserve">Scoletoma </w:t>
      </w:r>
      <w:r w:rsidRPr="007D4813">
        <w:rPr>
          <w:rFonts w:ascii="Arial" w:hAnsi="Arial"/>
          <w:sz w:val="24"/>
          <w:szCs w:val="24"/>
        </w:rPr>
        <w:t xml:space="preserve">spp.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3A8E7FCB" w14:textId="77777777" w:rsidR="00822916" w:rsidRDefault="00822916" w:rsidP="00091550">
      <w:pPr>
        <w:spacing w:before="100" w:beforeAutospacing="1"/>
        <w:contextualSpacing/>
        <w:rPr>
          <w:rFonts w:ascii="Arial" w:hAnsi="Arial"/>
          <w:sz w:val="24"/>
          <w:szCs w:val="24"/>
        </w:rPr>
      </w:pPr>
    </w:p>
    <w:p w14:paraId="07C94F43" w14:textId="0D9B7A5A" w:rsidR="00822916" w:rsidRPr="007D4813" w:rsidRDefault="00014DEF" w:rsidP="00091550">
      <w:pPr>
        <w:spacing w:before="100" w:beforeAutospacing="1"/>
        <w:contextualSpacing/>
        <w:rPr>
          <w:rFonts w:ascii="Arial" w:hAnsi="Arial"/>
          <w:sz w:val="24"/>
          <w:szCs w:val="24"/>
        </w:rPr>
      </w:pPr>
      <w:r>
        <w:rPr>
          <w:rFonts w:ascii="Arial" w:hAnsi="Arial"/>
          <w:sz w:val="24"/>
          <w:szCs w:val="24"/>
        </w:rPr>
        <w:t xml:space="preserve">             </w:t>
      </w:r>
      <w:r w:rsidR="00822916">
        <w:rPr>
          <w:noProof/>
        </w:rPr>
        <w:drawing>
          <wp:inline distT="0" distB="0" distL="0" distR="0" wp14:anchorId="3B6B2FB5" wp14:editId="7A1ADC00">
            <wp:extent cx="4410710" cy="3428733"/>
            <wp:effectExtent l="0" t="0" r="8890" b="635"/>
            <wp:docPr id="398" name="Picture 78" descr="Ophiura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hiura TL final June2013"/>
                    <pic:cNvPicPr>
                      <a:picLocks noChangeAspect="1" noChangeArrowheads="1"/>
                    </pic:cNvPicPr>
                  </pic:nvPicPr>
                  <pic:blipFill rotWithShape="1">
                    <a:blip r:embed="rId161">
                      <a:extLst>
                        <a:ext uri="{28A0092B-C50C-407E-A947-70E740481C1C}">
                          <a14:useLocalDpi xmlns:a14="http://schemas.microsoft.com/office/drawing/2010/main" val="0"/>
                        </a:ext>
                      </a:extLst>
                    </a:blip>
                    <a:srcRect b="5631"/>
                    <a:stretch/>
                  </pic:blipFill>
                  <pic:spPr bwMode="auto">
                    <a:xfrm>
                      <a:off x="0" y="0"/>
                      <a:ext cx="4412631" cy="3430227"/>
                    </a:xfrm>
                    <a:prstGeom prst="rect">
                      <a:avLst/>
                    </a:prstGeom>
                    <a:noFill/>
                    <a:ln>
                      <a:noFill/>
                    </a:ln>
                    <a:extLst>
                      <a:ext uri="{53640926-AAD7-44d8-BBD7-CCE9431645EC}">
                        <a14:shadowObscured xmlns:a14="http://schemas.microsoft.com/office/drawing/2010/main"/>
                      </a:ext>
                    </a:extLst>
                  </pic:spPr>
                </pic:pic>
              </a:graphicData>
            </a:graphic>
          </wp:inline>
        </w:drawing>
      </w:r>
    </w:p>
    <w:p w14:paraId="4B51741C" w14:textId="77777777" w:rsidR="000467AD" w:rsidRDefault="000467AD" w:rsidP="00822916">
      <w:pPr>
        <w:spacing w:before="100" w:beforeAutospacing="1"/>
        <w:contextualSpacing/>
        <w:rPr>
          <w:rFonts w:ascii="Arial" w:hAnsi="Arial"/>
          <w:b/>
          <w:sz w:val="24"/>
          <w:szCs w:val="24"/>
        </w:rPr>
      </w:pPr>
    </w:p>
    <w:p w14:paraId="209E3D19" w14:textId="719AA140" w:rsidR="000467AD" w:rsidRPr="007D4813" w:rsidRDefault="00822916" w:rsidP="00822916">
      <w:pPr>
        <w:spacing w:before="100" w:beforeAutospacing="1"/>
        <w:contextualSpacing/>
        <w:rPr>
          <w:rFonts w:ascii="Arial" w:hAnsi="Arial"/>
          <w:sz w:val="24"/>
          <w:szCs w:val="24"/>
        </w:rPr>
      </w:pPr>
      <w:r w:rsidRPr="00734A27">
        <w:rPr>
          <w:rFonts w:ascii="Arial" w:hAnsi="Arial"/>
          <w:b/>
          <w:sz w:val="24"/>
          <w:szCs w:val="24"/>
        </w:rPr>
        <w:lastRenderedPageBreak/>
        <w:t>Figure 22-Dunton</w:t>
      </w:r>
      <w:r w:rsidRPr="007D4813">
        <w:rPr>
          <w:rFonts w:ascii="Arial" w:hAnsi="Arial"/>
          <w:sz w:val="24"/>
          <w:szCs w:val="24"/>
        </w:rPr>
        <w:t xml:space="preserve">.  </w:t>
      </w:r>
      <w:r w:rsidRPr="007D4813">
        <w:rPr>
          <w:rFonts w:ascii="Arial" w:hAnsi="Arial"/>
          <w:i/>
          <w:sz w:val="24"/>
          <w:szCs w:val="24"/>
        </w:rPr>
        <w:t xml:space="preserve">Ophiura </w:t>
      </w:r>
      <w:r w:rsidRPr="00734A27">
        <w:rPr>
          <w:rFonts w:ascii="Arial" w:hAnsi="Arial"/>
          <w:i/>
          <w:sz w:val="24"/>
          <w:szCs w:val="24"/>
        </w:rPr>
        <w:t>sarsii.</w:t>
      </w:r>
      <w:r w:rsidRPr="007D4813">
        <w:rPr>
          <w:rFonts w:ascii="Arial" w:hAnsi="Arial"/>
          <w:sz w:val="24"/>
          <w:szCs w:val="24"/>
        </w:rPr>
        <w:t xml:space="preserve">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0220999B" w14:textId="57C9E1E7" w:rsidR="00E2474B" w:rsidRPr="00E2474B" w:rsidRDefault="00014DEF" w:rsidP="00E2474B">
      <w:pPr>
        <w:rPr>
          <w:highlight w:val="yellow"/>
        </w:rPr>
      </w:pPr>
      <w:r>
        <w:t xml:space="preserve">                </w:t>
      </w:r>
      <w:r w:rsidR="00822916">
        <w:rPr>
          <w:noProof/>
        </w:rPr>
        <w:drawing>
          <wp:inline distT="0" distB="0" distL="0" distR="0" wp14:anchorId="41DE905D" wp14:editId="3D448C8C">
            <wp:extent cx="4460962" cy="3442970"/>
            <wp:effectExtent l="0" t="0" r="9525" b="11430"/>
            <wp:docPr id="399" name="Picture 80" descr="Maldane TL final Jun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ldane TL final June2013"/>
                    <pic:cNvPicPr>
                      <a:picLocks noChangeAspect="1" noChangeArrowheads="1"/>
                    </pic:cNvPicPr>
                  </pic:nvPicPr>
                  <pic:blipFill rotWithShape="1">
                    <a:blip r:embed="rId162">
                      <a:extLst>
                        <a:ext uri="{28A0092B-C50C-407E-A947-70E740481C1C}">
                          <a14:useLocalDpi xmlns:a14="http://schemas.microsoft.com/office/drawing/2010/main" val="0"/>
                        </a:ext>
                      </a:extLst>
                    </a:blip>
                    <a:srcRect b="6306"/>
                    <a:stretch/>
                  </pic:blipFill>
                  <pic:spPr bwMode="auto">
                    <a:xfrm>
                      <a:off x="0" y="0"/>
                      <a:ext cx="4462276" cy="3443984"/>
                    </a:xfrm>
                    <a:prstGeom prst="rect">
                      <a:avLst/>
                    </a:prstGeom>
                    <a:noFill/>
                    <a:ln>
                      <a:noFill/>
                    </a:ln>
                    <a:extLst>
                      <a:ext uri="{53640926-AAD7-44d8-BBD7-CCE9431645EC}">
                        <a14:shadowObscured xmlns:a14="http://schemas.microsoft.com/office/drawing/2010/main"/>
                      </a:ext>
                    </a:extLst>
                  </pic:spPr>
                </pic:pic>
              </a:graphicData>
            </a:graphic>
          </wp:inline>
        </w:drawing>
      </w:r>
    </w:p>
    <w:p w14:paraId="37B191FF" w14:textId="77777777" w:rsidR="00B171AE" w:rsidRDefault="00B171AE" w:rsidP="00B171AE">
      <w:pPr>
        <w:spacing w:before="100" w:beforeAutospacing="1"/>
        <w:contextualSpacing/>
        <w:rPr>
          <w:rFonts w:ascii="Arial" w:hAnsi="Arial"/>
          <w:sz w:val="24"/>
          <w:szCs w:val="24"/>
        </w:rPr>
      </w:pPr>
      <w:r w:rsidRPr="00734A27">
        <w:rPr>
          <w:rFonts w:ascii="Arial" w:hAnsi="Arial"/>
          <w:b/>
          <w:sz w:val="24"/>
          <w:szCs w:val="24"/>
        </w:rPr>
        <w:t>Figure 23-Dunton</w:t>
      </w:r>
      <w:r w:rsidRPr="007D4813">
        <w:rPr>
          <w:rFonts w:ascii="Arial" w:hAnsi="Arial"/>
          <w:sz w:val="24"/>
          <w:szCs w:val="24"/>
        </w:rPr>
        <w:t xml:space="preserve">.  </w:t>
      </w:r>
      <w:r w:rsidRPr="007D4813">
        <w:rPr>
          <w:rFonts w:ascii="Arial" w:hAnsi="Arial"/>
          <w:i/>
          <w:sz w:val="24"/>
          <w:szCs w:val="24"/>
        </w:rPr>
        <w:t>Maldane sarsi</w:t>
      </w:r>
      <w:r w:rsidRPr="007D4813">
        <w:rPr>
          <w:rFonts w:ascii="Arial" w:hAnsi="Arial"/>
          <w:sz w:val="24"/>
          <w:szCs w:val="24"/>
        </w:rPr>
        <w:t xml:space="preserve">.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323AB071" w14:textId="18482CBE" w:rsidR="00822916" w:rsidRPr="007D4813" w:rsidRDefault="00014DEF" w:rsidP="00B171AE">
      <w:pPr>
        <w:spacing w:before="100" w:beforeAutospacing="1"/>
        <w:contextualSpacing/>
        <w:rPr>
          <w:rFonts w:ascii="Arial" w:hAnsi="Arial"/>
          <w:sz w:val="24"/>
          <w:szCs w:val="24"/>
        </w:rPr>
      </w:pPr>
      <w:r>
        <w:rPr>
          <w:rFonts w:ascii="Arial" w:hAnsi="Arial"/>
          <w:sz w:val="24"/>
          <w:szCs w:val="24"/>
        </w:rPr>
        <w:t xml:space="preserve">            </w:t>
      </w:r>
      <w:r w:rsidR="00822916">
        <w:rPr>
          <w:noProof/>
        </w:rPr>
        <w:drawing>
          <wp:inline distT="0" distB="0" distL="0" distR="0" wp14:anchorId="671531AA" wp14:editId="53D20D23">
            <wp:extent cx="4384913" cy="3408680"/>
            <wp:effectExtent l="0" t="0" r="9525" b="0"/>
            <wp:docPr id="400" name="Picture 82" descr="Chionoecetes TL final June20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hionoecetes TL final June2013b"/>
                    <pic:cNvPicPr>
                      <a:picLocks noChangeAspect="1" noChangeArrowheads="1"/>
                    </pic:cNvPicPr>
                  </pic:nvPicPr>
                  <pic:blipFill rotWithShape="1">
                    <a:blip r:embed="rId163">
                      <a:extLst>
                        <a:ext uri="{28A0092B-C50C-407E-A947-70E740481C1C}">
                          <a14:useLocalDpi xmlns:a14="http://schemas.microsoft.com/office/drawing/2010/main" val="0"/>
                        </a:ext>
                      </a:extLst>
                    </a:blip>
                    <a:srcRect b="5631"/>
                    <a:stretch/>
                  </pic:blipFill>
                  <pic:spPr bwMode="auto">
                    <a:xfrm>
                      <a:off x="0" y="0"/>
                      <a:ext cx="4385595" cy="3409210"/>
                    </a:xfrm>
                    <a:prstGeom prst="rect">
                      <a:avLst/>
                    </a:prstGeom>
                    <a:noFill/>
                    <a:ln>
                      <a:noFill/>
                    </a:ln>
                    <a:extLst>
                      <a:ext uri="{53640926-AAD7-44d8-BBD7-CCE9431645EC}">
                        <a14:shadowObscured xmlns:a14="http://schemas.microsoft.com/office/drawing/2010/main"/>
                      </a:ext>
                    </a:extLst>
                  </pic:spPr>
                </pic:pic>
              </a:graphicData>
            </a:graphic>
          </wp:inline>
        </w:drawing>
      </w:r>
    </w:p>
    <w:p w14:paraId="108FB080" w14:textId="77777777" w:rsidR="00F81517" w:rsidRDefault="00F81517" w:rsidP="00F81517">
      <w:pPr>
        <w:rPr>
          <w:rFonts w:ascii="Arial" w:hAnsi="Arial"/>
          <w:sz w:val="24"/>
          <w:szCs w:val="24"/>
        </w:rPr>
      </w:pPr>
      <w:r w:rsidRPr="00734A27">
        <w:rPr>
          <w:rFonts w:ascii="Arial" w:hAnsi="Arial"/>
          <w:b/>
          <w:sz w:val="24"/>
          <w:szCs w:val="24"/>
        </w:rPr>
        <w:lastRenderedPageBreak/>
        <w:t>Figure 24-Dunton.</w:t>
      </w:r>
      <w:r w:rsidRPr="007D4813">
        <w:rPr>
          <w:rFonts w:ascii="Arial" w:hAnsi="Arial"/>
          <w:sz w:val="24"/>
          <w:szCs w:val="24"/>
        </w:rPr>
        <w:t xml:space="preserve">  </w:t>
      </w:r>
      <w:r w:rsidRPr="007D4813">
        <w:rPr>
          <w:rFonts w:ascii="Arial" w:hAnsi="Arial"/>
          <w:i/>
          <w:sz w:val="24"/>
          <w:szCs w:val="24"/>
        </w:rPr>
        <w:t>Chionoecetes opilio</w:t>
      </w:r>
      <w:r w:rsidRPr="007D4813">
        <w:rPr>
          <w:rFonts w:ascii="Arial" w:hAnsi="Arial"/>
          <w:sz w:val="24"/>
          <w:szCs w:val="24"/>
        </w:rPr>
        <w:t xml:space="preserve">.  </w:t>
      </w:r>
      <w:proofErr w:type="gramStart"/>
      <w:r w:rsidRPr="007D4813">
        <w:rPr>
          <w:rFonts w:ascii="Arial" w:hAnsi="Arial"/>
          <w:sz w:val="24"/>
          <w:szCs w:val="24"/>
        </w:rPr>
        <w:t>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3463A797" w14:textId="77777777" w:rsidR="00014DEF" w:rsidRDefault="00014DEF" w:rsidP="00F81517">
      <w:pPr>
        <w:rPr>
          <w:rFonts w:ascii="Arial" w:hAnsi="Arial"/>
          <w:sz w:val="24"/>
          <w:szCs w:val="24"/>
        </w:rPr>
      </w:pPr>
    </w:p>
    <w:p w14:paraId="7372E2FB" w14:textId="3517FE9F" w:rsidR="00822916" w:rsidRPr="00F81517" w:rsidRDefault="00014DEF" w:rsidP="00F81517">
      <w:pPr>
        <w:rPr>
          <w:highlight w:val="yellow"/>
        </w:rPr>
      </w:pPr>
      <w:r>
        <w:t xml:space="preserve">               </w:t>
      </w:r>
      <w:r w:rsidR="00822916">
        <w:rPr>
          <w:noProof/>
        </w:rPr>
        <w:drawing>
          <wp:inline distT="0" distB="0" distL="0" distR="0" wp14:anchorId="4E9C6373" wp14:editId="5F7B4D0F">
            <wp:extent cx="4400016" cy="3420421"/>
            <wp:effectExtent l="0" t="0" r="0" b="8890"/>
            <wp:docPr id="401" name="Picture 84" descr="Neptunea TL final June20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eptunea TL final June2013b"/>
                    <pic:cNvPicPr>
                      <a:picLocks noChangeAspect="1" noChangeArrowheads="1"/>
                    </pic:cNvPicPr>
                  </pic:nvPicPr>
                  <pic:blipFill rotWithShape="1">
                    <a:blip r:embed="rId164">
                      <a:extLst>
                        <a:ext uri="{28A0092B-C50C-407E-A947-70E740481C1C}">
                          <a14:useLocalDpi xmlns:a14="http://schemas.microsoft.com/office/drawing/2010/main" val="0"/>
                        </a:ext>
                      </a:extLst>
                    </a:blip>
                    <a:srcRect b="5631"/>
                    <a:stretch/>
                  </pic:blipFill>
                  <pic:spPr bwMode="auto">
                    <a:xfrm>
                      <a:off x="0" y="0"/>
                      <a:ext cx="4401665" cy="3421703"/>
                    </a:xfrm>
                    <a:prstGeom prst="rect">
                      <a:avLst/>
                    </a:prstGeom>
                    <a:noFill/>
                    <a:ln>
                      <a:noFill/>
                    </a:ln>
                    <a:extLst>
                      <a:ext uri="{53640926-AAD7-44d8-BBD7-CCE9431645EC}">
                        <a14:shadowObscured xmlns:a14="http://schemas.microsoft.com/office/drawing/2010/main"/>
                      </a:ext>
                    </a:extLst>
                  </pic:spPr>
                </pic:pic>
              </a:graphicData>
            </a:graphic>
          </wp:inline>
        </w:drawing>
      </w:r>
    </w:p>
    <w:p w14:paraId="197AB823" w14:textId="77777777" w:rsidR="008B0E89" w:rsidRPr="00622626" w:rsidRDefault="00F81517" w:rsidP="00A8224F">
      <w:pPr>
        <w:rPr>
          <w:highlight w:val="yellow"/>
        </w:rPr>
      </w:pPr>
      <w:r w:rsidRPr="00734A27">
        <w:rPr>
          <w:rFonts w:ascii="Arial" w:hAnsi="Arial"/>
          <w:b/>
          <w:sz w:val="24"/>
          <w:szCs w:val="24"/>
        </w:rPr>
        <w:t>Figure 25-Dunton.</w:t>
      </w:r>
      <w:r w:rsidRPr="007D4813">
        <w:rPr>
          <w:rFonts w:ascii="Arial" w:hAnsi="Arial"/>
          <w:sz w:val="24"/>
          <w:szCs w:val="24"/>
        </w:rPr>
        <w:t xml:space="preserve">  </w:t>
      </w:r>
      <w:proofErr w:type="gramStart"/>
      <w:r w:rsidRPr="007D4813">
        <w:rPr>
          <w:rFonts w:ascii="Arial" w:hAnsi="Arial"/>
          <w:i/>
          <w:sz w:val="24"/>
          <w:szCs w:val="24"/>
        </w:rPr>
        <w:t>Neptunea</w:t>
      </w:r>
      <w:r w:rsidRPr="007D4813">
        <w:rPr>
          <w:rFonts w:ascii="Arial" w:hAnsi="Arial"/>
          <w:sz w:val="24"/>
          <w:szCs w:val="24"/>
        </w:rPr>
        <w:t xml:space="preserve"> spp. Variation in trophic level for infaunal and epibenthic consumers.</w:t>
      </w:r>
      <w:proofErr w:type="gramEnd"/>
      <w:r w:rsidRPr="007D4813">
        <w:rPr>
          <w:rFonts w:ascii="Arial" w:hAnsi="Arial"/>
          <w:sz w:val="24"/>
          <w:szCs w:val="24"/>
        </w:rPr>
        <w:t xml:space="preserve">  Frequency distribution of predicted trophic level based on δ</w:t>
      </w:r>
      <w:r w:rsidRPr="007D4813">
        <w:rPr>
          <w:rFonts w:ascii="Arial" w:hAnsi="Arial"/>
          <w:sz w:val="24"/>
          <w:szCs w:val="24"/>
          <w:vertAlign w:val="superscript"/>
        </w:rPr>
        <w:t>15</w:t>
      </w:r>
      <w:r w:rsidRPr="007D4813">
        <w:rPr>
          <w:rFonts w:ascii="Arial" w:hAnsi="Arial"/>
          <w:sz w:val="24"/>
          <w:szCs w:val="24"/>
        </w:rPr>
        <w:t>N analyses depicted in lower right inset.</w:t>
      </w:r>
    </w:p>
    <w:p w14:paraId="13F6E16C" w14:textId="77777777" w:rsidR="008B0E89" w:rsidRPr="00D33316" w:rsidRDefault="008B0E89" w:rsidP="00A8224F">
      <w:pPr>
        <w:rPr>
          <w:rFonts w:ascii="Arial" w:hAnsi="Arial" w:cs="Arial"/>
          <w:sz w:val="24"/>
          <w:szCs w:val="24"/>
        </w:rPr>
      </w:pPr>
    </w:p>
    <w:p w14:paraId="0132A363" w14:textId="6AD05974" w:rsidR="00A8224F" w:rsidRPr="00D33316" w:rsidRDefault="00292229" w:rsidP="00A8224F">
      <w:pPr>
        <w:rPr>
          <w:rFonts w:ascii="Arial" w:hAnsi="Arial" w:cs="Arial"/>
          <w:sz w:val="24"/>
          <w:szCs w:val="24"/>
        </w:rPr>
      </w:pPr>
      <w:r w:rsidRPr="00292229">
        <w:rPr>
          <w:rFonts w:ascii="Arial" w:hAnsi="Arial" w:cs="Arial"/>
          <w:sz w:val="24"/>
          <w:szCs w:val="24"/>
        </w:rPr>
        <w:t>Four bivalves (</w:t>
      </w:r>
      <w:r w:rsidRPr="00292229">
        <w:rPr>
          <w:rFonts w:ascii="Arial" w:hAnsi="Arial" w:cs="Arial"/>
          <w:i/>
          <w:sz w:val="24"/>
          <w:szCs w:val="24"/>
        </w:rPr>
        <w:t xml:space="preserve">Yoldia, Macoma, Nuculana, </w:t>
      </w:r>
      <w:r w:rsidRPr="00292229">
        <w:rPr>
          <w:rFonts w:ascii="Arial" w:hAnsi="Arial" w:cs="Arial"/>
          <w:sz w:val="24"/>
          <w:szCs w:val="24"/>
        </w:rPr>
        <w:t>and</w:t>
      </w:r>
      <w:r w:rsidRPr="00292229">
        <w:rPr>
          <w:rFonts w:ascii="Arial" w:hAnsi="Arial" w:cs="Arial"/>
          <w:i/>
          <w:sz w:val="24"/>
          <w:szCs w:val="24"/>
        </w:rPr>
        <w:t xml:space="preserve"> Ennucula) </w:t>
      </w:r>
      <w:r w:rsidRPr="00292229">
        <w:rPr>
          <w:rFonts w:ascii="Arial" w:hAnsi="Arial" w:cs="Arial"/>
          <w:sz w:val="24"/>
          <w:szCs w:val="24"/>
        </w:rPr>
        <w:t xml:space="preserve">occupy the lowest trophic levels throughout the western arctic study area (predominant range, 1.6 – 2.5). </w:t>
      </w:r>
      <w:r w:rsidRPr="00292229">
        <w:rPr>
          <w:rFonts w:ascii="Arial" w:hAnsi="Arial" w:cs="Arial"/>
          <w:i/>
          <w:sz w:val="24"/>
          <w:szCs w:val="24"/>
        </w:rPr>
        <w:t>Astarte</w:t>
      </w:r>
      <w:r w:rsidRPr="00292229">
        <w:rPr>
          <w:rFonts w:ascii="Arial" w:hAnsi="Arial" w:cs="Arial"/>
          <w:sz w:val="24"/>
          <w:szCs w:val="24"/>
        </w:rPr>
        <w:t xml:space="preserve"> spp. appear to occupy higher trophic levels based on values ranging from 1.6 to 3.5 and is seems far more variable. Similarly, three polychaetes (</w:t>
      </w:r>
      <w:r w:rsidRPr="00292229">
        <w:rPr>
          <w:rFonts w:ascii="Arial" w:hAnsi="Arial" w:cs="Arial"/>
          <w:i/>
          <w:sz w:val="24"/>
          <w:szCs w:val="24"/>
        </w:rPr>
        <w:t>Sternaspis, Nephtys, Scoletoma, and Maldane sarsi</w:t>
      </w:r>
      <w:r w:rsidRPr="00292229">
        <w:rPr>
          <w:rFonts w:ascii="Arial" w:hAnsi="Arial" w:cs="Arial"/>
          <w:sz w:val="24"/>
          <w:szCs w:val="24"/>
        </w:rPr>
        <w:t xml:space="preserve">) have trophic level indices ranging from 2.1- 4.0, indicative of multiple linkages to a variety of food sources. The ophioroid </w:t>
      </w:r>
      <w:r w:rsidRPr="00292229">
        <w:rPr>
          <w:rFonts w:ascii="Arial" w:hAnsi="Arial" w:cs="Arial"/>
          <w:i/>
          <w:sz w:val="24"/>
          <w:szCs w:val="24"/>
        </w:rPr>
        <w:t>Ophiura sarsi</w:t>
      </w:r>
      <w:r w:rsidRPr="00292229">
        <w:rPr>
          <w:rFonts w:ascii="Arial" w:hAnsi="Arial" w:cs="Arial"/>
          <w:sz w:val="24"/>
          <w:szCs w:val="24"/>
        </w:rPr>
        <w:t xml:space="preserve"> displays a wide range in trophic position (2.6 – 4.5), likely a product of its consumption of benthic microalgae, meiofauna, and detrital particles, although highest trophic level values are west and north of the Alaskan coast. </w:t>
      </w:r>
      <w:r w:rsidR="00A8224F" w:rsidRPr="00D33316">
        <w:rPr>
          <w:rFonts w:ascii="Arial" w:hAnsi="Arial" w:cs="Arial"/>
          <w:sz w:val="24"/>
          <w:szCs w:val="24"/>
        </w:rPr>
        <w:t xml:space="preserve">The snow crab </w:t>
      </w:r>
      <w:r w:rsidR="00A8224F" w:rsidRPr="00D33316">
        <w:rPr>
          <w:rFonts w:ascii="Arial" w:hAnsi="Arial" w:cs="Arial"/>
          <w:i/>
          <w:sz w:val="24"/>
          <w:szCs w:val="24"/>
        </w:rPr>
        <w:t>Chionoecetes opilio</w:t>
      </w:r>
      <w:r w:rsidR="00A8224F" w:rsidRPr="00D33316">
        <w:rPr>
          <w:rFonts w:ascii="Arial" w:hAnsi="Arial" w:cs="Arial"/>
          <w:sz w:val="24"/>
          <w:szCs w:val="24"/>
        </w:rPr>
        <w:t>) clearly occupies the third trophic level (</w:t>
      </w:r>
      <w:r w:rsidRPr="00292229">
        <w:rPr>
          <w:rFonts w:ascii="Arial" w:hAnsi="Arial" w:cs="Arial"/>
          <w:sz w:val="24"/>
          <w:szCs w:val="24"/>
        </w:rPr>
        <w:t>3.6 – 4.0</w:t>
      </w:r>
      <w:r w:rsidR="00A8224F" w:rsidRPr="00D33316">
        <w:rPr>
          <w:rFonts w:ascii="Arial" w:hAnsi="Arial" w:cs="Arial"/>
          <w:sz w:val="24"/>
          <w:szCs w:val="24"/>
        </w:rPr>
        <w:t xml:space="preserve">), with the food web </w:t>
      </w:r>
      <w:r w:rsidR="00D42450">
        <w:rPr>
          <w:rFonts w:ascii="Arial" w:hAnsi="Arial" w:cs="Arial"/>
          <w:sz w:val="24"/>
          <w:szCs w:val="24"/>
        </w:rPr>
        <w:t>at the highest level</w:t>
      </w:r>
      <w:r w:rsidR="00A8224F" w:rsidRPr="00D33316">
        <w:rPr>
          <w:rFonts w:ascii="Arial" w:hAnsi="Arial" w:cs="Arial"/>
          <w:sz w:val="24"/>
          <w:szCs w:val="24"/>
        </w:rPr>
        <w:t xml:space="preserve"> with the gastropod predator </w:t>
      </w:r>
      <w:r w:rsidR="00A8224F" w:rsidRPr="00D33316">
        <w:rPr>
          <w:rFonts w:ascii="Arial" w:hAnsi="Arial" w:cs="Arial"/>
          <w:i/>
          <w:sz w:val="24"/>
          <w:szCs w:val="24"/>
        </w:rPr>
        <w:t>Neptunea</w:t>
      </w:r>
      <w:r w:rsidR="00A8224F" w:rsidRPr="00D33316">
        <w:rPr>
          <w:rFonts w:ascii="Arial" w:hAnsi="Arial" w:cs="Arial"/>
          <w:sz w:val="24"/>
          <w:szCs w:val="24"/>
        </w:rPr>
        <w:t xml:space="preserve"> spp. (</w:t>
      </w:r>
      <w:r w:rsidRPr="00292229">
        <w:rPr>
          <w:rFonts w:ascii="Arial" w:hAnsi="Arial" w:cs="Arial"/>
          <w:sz w:val="24"/>
          <w:szCs w:val="24"/>
        </w:rPr>
        <w:t>3.6 - 5.0</w:t>
      </w:r>
      <w:r w:rsidR="00A8224F" w:rsidRPr="00D33316">
        <w:rPr>
          <w:rFonts w:ascii="Arial" w:hAnsi="Arial" w:cs="Arial"/>
          <w:sz w:val="24"/>
          <w:szCs w:val="24"/>
        </w:rPr>
        <w:t>).</w:t>
      </w:r>
    </w:p>
    <w:p w14:paraId="78C1956A" w14:textId="77777777" w:rsidR="00A8224F" w:rsidRPr="000541DD" w:rsidRDefault="00622626" w:rsidP="009D0C04">
      <w:pPr>
        <w:pStyle w:val="Heading4"/>
        <w:rPr>
          <w:rFonts w:ascii="Arial" w:hAnsi="Arial" w:cs="Arial"/>
          <w:color w:val="auto"/>
          <w:sz w:val="24"/>
          <w:szCs w:val="24"/>
        </w:rPr>
      </w:pPr>
      <w:r w:rsidRPr="000541DD">
        <w:rPr>
          <w:rFonts w:ascii="Arial" w:hAnsi="Arial" w:cs="Arial"/>
          <w:color w:val="auto"/>
          <w:sz w:val="24"/>
          <w:szCs w:val="24"/>
        </w:rPr>
        <w:t xml:space="preserve">C6. </w:t>
      </w:r>
      <w:r w:rsidR="00A8224F" w:rsidRPr="000541DD">
        <w:rPr>
          <w:rFonts w:ascii="Arial" w:hAnsi="Arial" w:cs="Arial"/>
          <w:color w:val="auto"/>
          <w:sz w:val="24"/>
          <w:szCs w:val="24"/>
        </w:rPr>
        <w:t xml:space="preserve">Dunton - Conceptual </w:t>
      </w:r>
      <w:proofErr w:type="gramStart"/>
      <w:r w:rsidR="00A8224F" w:rsidRPr="000541DD">
        <w:rPr>
          <w:rFonts w:ascii="Arial" w:hAnsi="Arial" w:cs="Arial"/>
          <w:color w:val="auto"/>
          <w:sz w:val="24"/>
          <w:szCs w:val="24"/>
        </w:rPr>
        <w:t>Food  Web</w:t>
      </w:r>
      <w:proofErr w:type="gramEnd"/>
      <w:r w:rsidR="00A8224F" w:rsidRPr="000541DD">
        <w:rPr>
          <w:rFonts w:ascii="Arial" w:hAnsi="Arial" w:cs="Arial"/>
          <w:color w:val="auto"/>
          <w:sz w:val="24"/>
          <w:szCs w:val="24"/>
        </w:rPr>
        <w:t xml:space="preserve"> Model </w:t>
      </w:r>
    </w:p>
    <w:p w14:paraId="358DEF98" w14:textId="77777777" w:rsidR="00A8224F" w:rsidRPr="00D33316" w:rsidRDefault="00A8224F" w:rsidP="00A8224F">
      <w:pPr>
        <w:tabs>
          <w:tab w:val="left" w:pos="360"/>
        </w:tabs>
        <w:rPr>
          <w:rFonts w:ascii="Arial" w:hAnsi="Arial" w:cs="Arial"/>
          <w:sz w:val="24"/>
          <w:szCs w:val="24"/>
        </w:rPr>
      </w:pPr>
      <w:r w:rsidRPr="00D33316">
        <w:rPr>
          <w:rFonts w:ascii="Arial" w:hAnsi="Arial" w:cs="Arial"/>
          <w:sz w:val="24"/>
          <w:szCs w:val="24"/>
        </w:rPr>
        <w:t xml:space="preserve">We present two conceptual food web models for the western Arctic, one for a “gateway” arctic sea (e.g. Chukchi), the other for a marginal Arctic Ocean shelf (e.g. Beaufort). </w:t>
      </w:r>
    </w:p>
    <w:p w14:paraId="212D61A1" w14:textId="77777777" w:rsidR="00A8224F" w:rsidRPr="00D33316" w:rsidRDefault="00A8224F" w:rsidP="00A8224F">
      <w:pPr>
        <w:tabs>
          <w:tab w:val="left" w:pos="360"/>
        </w:tabs>
        <w:rPr>
          <w:rFonts w:ascii="Arial" w:hAnsi="Arial" w:cs="Arial"/>
          <w:sz w:val="24"/>
          <w:szCs w:val="24"/>
        </w:rPr>
      </w:pPr>
    </w:p>
    <w:p w14:paraId="650714EF" w14:textId="77777777" w:rsidR="00A8224F" w:rsidRPr="00D33316" w:rsidRDefault="00A8224F" w:rsidP="00A8224F">
      <w:pPr>
        <w:tabs>
          <w:tab w:val="left" w:pos="360"/>
        </w:tabs>
        <w:rPr>
          <w:rFonts w:ascii="Arial" w:hAnsi="Arial" w:cs="Arial"/>
          <w:sz w:val="24"/>
          <w:szCs w:val="24"/>
        </w:rPr>
      </w:pPr>
      <w:r w:rsidRPr="00D33316">
        <w:rPr>
          <w:rFonts w:ascii="Arial" w:hAnsi="Arial" w:cs="Arial"/>
          <w:sz w:val="24"/>
          <w:szCs w:val="24"/>
        </w:rPr>
        <w:t xml:space="preserve">For the Chukchi (Fig. 26), McTigue and Dunton (2013) recently provided evidence to support the importance of a potential link between the benthic microbial and the macrofaunal food webs in the Arctic as noted in other studies (Dunton et al., 2012; </w:t>
      </w:r>
      <w:r w:rsidRPr="00D33316">
        <w:rPr>
          <w:rFonts w:ascii="Arial" w:hAnsi="Arial" w:cs="Arial"/>
          <w:sz w:val="24"/>
          <w:szCs w:val="24"/>
        </w:rPr>
        <w:lastRenderedPageBreak/>
        <w:t xml:space="preserve">Lovvorn et al., 2005; McConnaughey and McRoy, 1979).  Many intricacies exist in the Chukchi Sea benthos that require integrated studies regarding the importance of each organic matter source for the various benthic consumers, the longevity of organic matter in the sediments, and the complicated dynamics of the microbial and meiofaunal food web in the Chukchi Sea.  We note that bulk isotope values show major overlap of trophic niches, which requires a more specific approach in defining specific pathways that transfer organic matter through the food web in terms of ice algae, microphytobenthos, and the microbial food web. </w:t>
      </w:r>
    </w:p>
    <w:p w14:paraId="5BBAFE8C" w14:textId="77777777" w:rsidR="00A8224F" w:rsidRPr="00D33316" w:rsidRDefault="00A8224F" w:rsidP="00A8224F">
      <w:pPr>
        <w:tabs>
          <w:tab w:val="left" w:pos="360"/>
        </w:tabs>
        <w:rPr>
          <w:rFonts w:ascii="Arial" w:hAnsi="Arial" w:cs="Arial"/>
          <w:sz w:val="24"/>
          <w:szCs w:val="24"/>
        </w:rPr>
      </w:pPr>
    </w:p>
    <w:p w14:paraId="2FC42604" w14:textId="77777777" w:rsidR="00A8224F" w:rsidRDefault="00A8224F" w:rsidP="00A8224F">
      <w:pPr>
        <w:tabs>
          <w:tab w:val="left" w:pos="360"/>
        </w:tabs>
        <w:rPr>
          <w:rFonts w:ascii="Arial" w:hAnsi="Arial" w:cs="Arial"/>
          <w:sz w:val="24"/>
          <w:szCs w:val="24"/>
        </w:rPr>
      </w:pPr>
      <w:r w:rsidRPr="00D33316">
        <w:rPr>
          <w:rFonts w:ascii="Arial" w:hAnsi="Arial" w:cs="Arial"/>
          <w:sz w:val="24"/>
          <w:szCs w:val="24"/>
        </w:rPr>
        <w:t xml:space="preserve">For the Beaufort, our data demonstrate the possible significance of a terrestrial carbon subsidy (Fig. 27) to an otherwise oligotrophic ecosystem characterized by relatively clear estuarine waters. In-situ pelagic primary production is low, owing to extremely low inorganic-N concentrations and the lack of advection of rich POM from an adjacent sea, so summer open-water chlorophyll levels along the coast and shelf provide no significant autochthonous source of production (Dunton et al. 2009). Consequently, terrestrial sources of organic matter provide a food resource for omnivorous consumers that support both pelagic and detrital based food webs and provide a degree of trophic redundancy and community resilience, critical habitat features that support upper trophic level organisms (Dunton et al., 2012). </w:t>
      </w:r>
    </w:p>
    <w:p w14:paraId="16A1569D" w14:textId="77777777" w:rsidR="00014DEF" w:rsidRDefault="00014DEF" w:rsidP="00A8224F">
      <w:pPr>
        <w:tabs>
          <w:tab w:val="left" w:pos="360"/>
        </w:tabs>
        <w:rPr>
          <w:rFonts w:ascii="Arial" w:hAnsi="Arial" w:cs="Arial"/>
          <w:sz w:val="24"/>
          <w:szCs w:val="24"/>
        </w:rPr>
      </w:pPr>
    </w:p>
    <w:p w14:paraId="46848E04" w14:textId="77777777" w:rsidR="00014DEF" w:rsidRDefault="00014DEF" w:rsidP="00A8224F">
      <w:pPr>
        <w:tabs>
          <w:tab w:val="left" w:pos="360"/>
        </w:tabs>
        <w:rPr>
          <w:rFonts w:ascii="Arial" w:hAnsi="Arial" w:cs="Arial"/>
          <w:sz w:val="24"/>
          <w:szCs w:val="24"/>
        </w:rPr>
      </w:pPr>
    </w:p>
    <w:tbl>
      <w:tblPr>
        <w:tblStyle w:val="TableGrid"/>
        <w:tblW w:w="0" w:type="auto"/>
        <w:tblLook w:val="04A0" w:firstRow="1" w:lastRow="0" w:firstColumn="1" w:lastColumn="0" w:noHBand="0" w:noVBand="1"/>
      </w:tblPr>
      <w:tblGrid>
        <w:gridCol w:w="9576"/>
      </w:tblGrid>
      <w:tr w:rsidR="00014DEF" w14:paraId="0277DF49" w14:textId="77777777" w:rsidTr="00014DEF">
        <w:tc>
          <w:tcPr>
            <w:tcW w:w="9576" w:type="dxa"/>
          </w:tcPr>
          <w:p w14:paraId="04D1DF80" w14:textId="4BBDA652" w:rsidR="00014DEF" w:rsidRDefault="00014DEF" w:rsidP="00A8224F">
            <w:pPr>
              <w:tabs>
                <w:tab w:val="left" w:pos="360"/>
              </w:tabs>
              <w:rPr>
                <w:rFonts w:ascii="Arial" w:hAnsi="Arial" w:cs="Arial"/>
                <w:sz w:val="24"/>
                <w:szCs w:val="24"/>
              </w:rPr>
            </w:pPr>
            <w:r w:rsidRPr="000541DD">
              <w:rPr>
                <w:rFonts w:ascii="Arial" w:hAnsi="Arial" w:cs="Arial"/>
                <w:noProof/>
                <w:sz w:val="24"/>
                <w:szCs w:val="24"/>
              </w:rPr>
              <w:drawing>
                <wp:anchor distT="0" distB="0" distL="114300" distR="114300" simplePos="0" relativeHeight="251672576" behindDoc="0" locked="0" layoutInCell="1" allowOverlap="1" wp14:anchorId="45A2777A" wp14:editId="1A07CD75">
                  <wp:simplePos x="0" y="0"/>
                  <wp:positionH relativeFrom="column">
                    <wp:posOffset>890905</wp:posOffset>
                  </wp:positionH>
                  <wp:positionV relativeFrom="paragraph">
                    <wp:posOffset>-7156450</wp:posOffset>
                  </wp:positionV>
                  <wp:extent cx="4325620" cy="3242310"/>
                  <wp:effectExtent l="25400" t="25400" r="17780" b="34290"/>
                  <wp:wrapThrough wrapText="bothSides">
                    <wp:wrapPolygon edited="0">
                      <wp:start x="-127" y="-169"/>
                      <wp:lineTo x="-127" y="21659"/>
                      <wp:lineTo x="21562" y="21659"/>
                      <wp:lineTo x="21562" y="-169"/>
                      <wp:lineTo x="-127" y="-169"/>
                    </wp:wrapPolygon>
                  </wp:wrapThrough>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25620" cy="32423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bl>
    <w:p w14:paraId="5169E7B7" w14:textId="77777777" w:rsidR="00822916" w:rsidRDefault="00622626" w:rsidP="00622626">
      <w:pPr>
        <w:spacing w:before="100" w:beforeAutospacing="1"/>
        <w:contextualSpacing/>
        <w:rPr>
          <w:rFonts w:ascii="Arial" w:hAnsi="Arial"/>
          <w:sz w:val="24"/>
          <w:szCs w:val="24"/>
        </w:rPr>
      </w:pPr>
      <w:r w:rsidRPr="00734A27">
        <w:rPr>
          <w:rFonts w:ascii="Arial" w:hAnsi="Arial"/>
          <w:b/>
          <w:sz w:val="24"/>
          <w:szCs w:val="24"/>
        </w:rPr>
        <w:t>Figure 26-Dunton.</w:t>
      </w:r>
      <w:r w:rsidRPr="007D4813">
        <w:rPr>
          <w:rFonts w:ascii="Arial" w:hAnsi="Arial"/>
          <w:sz w:val="24"/>
          <w:szCs w:val="24"/>
        </w:rPr>
        <w:t xml:space="preserve">   </w:t>
      </w:r>
      <w:proofErr w:type="gramStart"/>
      <w:r w:rsidRPr="007D4813">
        <w:rPr>
          <w:rFonts w:ascii="Arial" w:hAnsi="Arial"/>
          <w:sz w:val="24"/>
          <w:szCs w:val="24"/>
        </w:rPr>
        <w:t>A depiction of a Chukchi Sea food web.</w:t>
      </w:r>
      <w:proofErr w:type="gramEnd"/>
    </w:p>
    <w:p w14:paraId="66EB288D" w14:textId="77777777" w:rsidR="00822916" w:rsidRDefault="00622626" w:rsidP="00622626">
      <w:pPr>
        <w:spacing w:before="100" w:beforeAutospacing="1"/>
        <w:contextualSpacing/>
        <w:rPr>
          <w:rFonts w:ascii="Arial" w:hAnsi="Arial"/>
          <w:sz w:val="24"/>
          <w:szCs w:val="24"/>
        </w:rPr>
      </w:pPr>
      <w:r w:rsidRPr="007D4813">
        <w:rPr>
          <w:rFonts w:ascii="Arial" w:hAnsi="Arial"/>
          <w:sz w:val="24"/>
          <w:szCs w:val="24"/>
        </w:rPr>
        <w:t xml:space="preserve">  </w:t>
      </w:r>
    </w:p>
    <w:p w14:paraId="14029A7B" w14:textId="5C710971" w:rsidR="00622626" w:rsidRPr="00D33316" w:rsidRDefault="00622626" w:rsidP="000541DD">
      <w:pPr>
        <w:spacing w:before="100" w:beforeAutospacing="1"/>
        <w:contextualSpacing/>
        <w:rPr>
          <w:rFonts w:ascii="Arial" w:hAnsi="Arial" w:cs="Arial"/>
          <w:sz w:val="24"/>
          <w:szCs w:val="24"/>
        </w:rPr>
      </w:pPr>
      <w:r w:rsidRPr="007D4813">
        <w:rPr>
          <w:rFonts w:ascii="Arial" w:hAnsi="Arial"/>
          <w:sz w:val="24"/>
          <w:szCs w:val="24"/>
        </w:rPr>
        <w:t>Benthic and pelagic microalgae (and ice algal production, not shown</w:t>
      </w:r>
      <w:proofErr w:type="gramStart"/>
      <w:r w:rsidRPr="007D4813">
        <w:rPr>
          <w:rFonts w:ascii="Arial" w:hAnsi="Arial"/>
          <w:sz w:val="24"/>
          <w:szCs w:val="24"/>
        </w:rPr>
        <w:t>),</w:t>
      </w:r>
      <w:proofErr w:type="gramEnd"/>
      <w:r w:rsidRPr="007D4813">
        <w:rPr>
          <w:rFonts w:ascii="Arial" w:hAnsi="Arial"/>
          <w:sz w:val="24"/>
          <w:szCs w:val="24"/>
        </w:rPr>
        <w:t xml:space="preserve"> are likely sources of autochthonous carbon to an extremely diverse and productive ecosystem. Arrows show the direction of energy transfer.</w:t>
      </w:r>
    </w:p>
    <w:p w14:paraId="42ED2279" w14:textId="77777777" w:rsidR="008B0E89" w:rsidRPr="00D33316" w:rsidRDefault="00622626" w:rsidP="00A8224F">
      <w:pPr>
        <w:tabs>
          <w:tab w:val="left" w:pos="360"/>
        </w:tabs>
        <w:rPr>
          <w:rFonts w:ascii="Arial" w:hAnsi="Arial" w:cs="Arial"/>
          <w:sz w:val="24"/>
          <w:szCs w:val="24"/>
        </w:rPr>
      </w:pPr>
      <w:r>
        <w:rPr>
          <w:noProof/>
          <w:sz w:val="24"/>
          <w:szCs w:val="24"/>
        </w:rPr>
        <w:lastRenderedPageBreak/>
        <w:drawing>
          <wp:inline distT="0" distB="0" distL="0" distR="0" wp14:anchorId="5AC41F34" wp14:editId="44D1B792">
            <wp:extent cx="4298316" cy="2786900"/>
            <wp:effectExtent l="0" t="0" r="0" b="7620"/>
            <wp:docPr id="36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98969" cy="2787323"/>
                    </a:xfrm>
                    <a:prstGeom prst="rect">
                      <a:avLst/>
                    </a:prstGeom>
                    <a:noFill/>
                    <a:ln>
                      <a:noFill/>
                    </a:ln>
                  </pic:spPr>
                </pic:pic>
              </a:graphicData>
            </a:graphic>
          </wp:inline>
        </w:drawing>
      </w:r>
    </w:p>
    <w:p w14:paraId="1E5041DE" w14:textId="77841AC6" w:rsidR="00622626" w:rsidRPr="007D4813" w:rsidRDefault="00622626" w:rsidP="00622626">
      <w:pPr>
        <w:spacing w:before="100" w:beforeAutospacing="1"/>
        <w:contextualSpacing/>
        <w:rPr>
          <w:rFonts w:ascii="Arial" w:hAnsi="Arial"/>
          <w:sz w:val="24"/>
          <w:szCs w:val="24"/>
        </w:rPr>
      </w:pPr>
      <w:r w:rsidRPr="00734A27">
        <w:rPr>
          <w:rFonts w:ascii="Arial" w:hAnsi="Arial"/>
          <w:b/>
          <w:sz w:val="24"/>
          <w:szCs w:val="24"/>
        </w:rPr>
        <w:t>Figure 27-Dunton</w:t>
      </w:r>
      <w:r w:rsidRPr="007D4813">
        <w:rPr>
          <w:rFonts w:ascii="Arial" w:hAnsi="Arial"/>
          <w:sz w:val="24"/>
          <w:szCs w:val="24"/>
        </w:rPr>
        <w:t xml:space="preserve">.  </w:t>
      </w:r>
      <w:proofErr w:type="gramStart"/>
      <w:r w:rsidRPr="007D4813">
        <w:rPr>
          <w:rFonts w:ascii="Arial" w:hAnsi="Arial"/>
          <w:sz w:val="24"/>
          <w:szCs w:val="24"/>
        </w:rPr>
        <w:t xml:space="preserve">A </w:t>
      </w:r>
      <w:r w:rsidR="001765E1">
        <w:rPr>
          <w:rFonts w:ascii="Arial" w:hAnsi="Arial"/>
          <w:sz w:val="24"/>
          <w:szCs w:val="24"/>
        </w:rPr>
        <w:t>conceptual model</w:t>
      </w:r>
      <w:r w:rsidR="001765E1" w:rsidRPr="007D4813">
        <w:rPr>
          <w:rFonts w:ascii="Arial" w:hAnsi="Arial"/>
          <w:sz w:val="24"/>
          <w:szCs w:val="24"/>
        </w:rPr>
        <w:t xml:space="preserve"> </w:t>
      </w:r>
      <w:r w:rsidRPr="007D4813">
        <w:rPr>
          <w:rFonts w:ascii="Arial" w:hAnsi="Arial"/>
          <w:sz w:val="24"/>
          <w:szCs w:val="24"/>
        </w:rPr>
        <w:t>of a Beaufort Sea food web.</w:t>
      </w:r>
      <w:proofErr w:type="gramEnd"/>
      <w:r w:rsidRPr="007D4813">
        <w:rPr>
          <w:rFonts w:ascii="Arial" w:hAnsi="Arial"/>
          <w:sz w:val="24"/>
          <w:szCs w:val="24"/>
        </w:rPr>
        <w:t xml:space="preserve"> Benthic biota receive both autochthonous (phytoplankton) and allochthonous (terrestrial) inputs of carbon. Arrows show direction of energy transfer. For arctic cod, which feed on prey in both the water column and benthos, the linkage to pelagic sources of energy is slightly stronger based on available isotope data.  The diversity of the benthic fauna reflects a resilient ecosystem that serves as the base of a food web that supports a variety of critical prey item for seals and anadromous fishes on the Beaufort shelf.</w:t>
      </w:r>
    </w:p>
    <w:p w14:paraId="5C497F21" w14:textId="77777777" w:rsidR="00A8224F" w:rsidRPr="00D33316" w:rsidRDefault="00A8224F" w:rsidP="009D0C04">
      <w:pPr>
        <w:pStyle w:val="Heading4"/>
        <w:rPr>
          <w:rFonts w:ascii="Arial" w:hAnsi="Arial" w:cs="Arial"/>
          <w:sz w:val="24"/>
          <w:szCs w:val="24"/>
        </w:rPr>
      </w:pPr>
      <w:r w:rsidRPr="000541DD">
        <w:rPr>
          <w:rFonts w:ascii="Arial" w:hAnsi="Arial" w:cs="Arial"/>
          <w:color w:val="auto"/>
          <w:sz w:val="24"/>
          <w:szCs w:val="24"/>
        </w:rPr>
        <w:t>Dunton- Higher trophic level hotspots</w:t>
      </w:r>
    </w:p>
    <w:p w14:paraId="0A9EF2A7" w14:textId="77777777" w:rsidR="00A8224F" w:rsidRDefault="00A8224F" w:rsidP="00A8224F">
      <w:pPr>
        <w:rPr>
          <w:rFonts w:ascii="Arial" w:hAnsi="Arial" w:cs="Arial"/>
          <w:sz w:val="24"/>
          <w:szCs w:val="24"/>
        </w:rPr>
      </w:pPr>
      <w:r w:rsidRPr="00D33316">
        <w:rPr>
          <w:rFonts w:ascii="Arial" w:hAnsi="Arial" w:cs="Arial"/>
          <w:sz w:val="24"/>
          <w:szCs w:val="24"/>
        </w:rPr>
        <w:t>Comparably large concentrations of bivalves (up to 1235 m</w:t>
      </w:r>
      <w:r w:rsidRPr="00D33316">
        <w:rPr>
          <w:rFonts w:ascii="Arial" w:hAnsi="Arial" w:cs="Arial"/>
          <w:sz w:val="24"/>
          <w:szCs w:val="24"/>
          <w:vertAlign w:val="superscript"/>
        </w:rPr>
        <w:t>-2</w:t>
      </w:r>
      <w:r w:rsidRPr="00D33316">
        <w:rPr>
          <w:rFonts w:ascii="Arial" w:hAnsi="Arial" w:cs="Arial"/>
          <w:sz w:val="24"/>
          <w:szCs w:val="24"/>
        </w:rPr>
        <w:t>; 920.2 gww m</w:t>
      </w:r>
      <w:r w:rsidRPr="00D33316">
        <w:rPr>
          <w:rFonts w:ascii="Arial" w:hAnsi="Arial" w:cs="Arial"/>
          <w:sz w:val="24"/>
          <w:szCs w:val="24"/>
          <w:vertAlign w:val="superscript"/>
        </w:rPr>
        <w:t>-2</w:t>
      </w:r>
      <w:r w:rsidRPr="00D33316">
        <w:rPr>
          <w:rFonts w:ascii="Arial" w:hAnsi="Arial" w:cs="Arial"/>
          <w:sz w:val="24"/>
          <w:szCs w:val="24"/>
        </w:rPr>
        <w:t>), amphipods (up to 1640 m</w:t>
      </w:r>
      <w:r w:rsidRPr="00D33316">
        <w:rPr>
          <w:rFonts w:ascii="Arial" w:hAnsi="Arial" w:cs="Arial"/>
          <w:sz w:val="24"/>
          <w:szCs w:val="24"/>
          <w:vertAlign w:val="superscript"/>
        </w:rPr>
        <w:t>-2</w:t>
      </w:r>
      <w:r w:rsidRPr="00D33316">
        <w:rPr>
          <w:rFonts w:ascii="Arial" w:hAnsi="Arial" w:cs="Arial"/>
          <w:sz w:val="24"/>
          <w:szCs w:val="24"/>
        </w:rPr>
        <w:t>; 26.0 gww m</w:t>
      </w:r>
      <w:r w:rsidRPr="00D33316">
        <w:rPr>
          <w:rFonts w:ascii="Arial" w:hAnsi="Arial" w:cs="Arial"/>
          <w:sz w:val="24"/>
          <w:szCs w:val="24"/>
          <w:vertAlign w:val="superscript"/>
        </w:rPr>
        <w:t>-2</w:t>
      </w:r>
      <w:r w:rsidRPr="00D33316">
        <w:rPr>
          <w:rFonts w:ascii="Arial" w:hAnsi="Arial" w:cs="Arial"/>
          <w:sz w:val="24"/>
          <w:szCs w:val="24"/>
        </w:rPr>
        <w:t>), and polychaetes (up to 4665 m</w:t>
      </w:r>
      <w:r w:rsidRPr="00D33316">
        <w:rPr>
          <w:rFonts w:ascii="Arial" w:hAnsi="Arial" w:cs="Arial"/>
          <w:sz w:val="24"/>
          <w:szCs w:val="24"/>
          <w:vertAlign w:val="superscript"/>
        </w:rPr>
        <w:t>-2</w:t>
      </w:r>
      <w:r w:rsidRPr="00D33316">
        <w:rPr>
          <w:rFonts w:ascii="Arial" w:hAnsi="Arial" w:cs="Arial"/>
          <w:sz w:val="24"/>
          <w:szCs w:val="24"/>
        </w:rPr>
        <w:t>; 114.7 gww m</w:t>
      </w:r>
      <w:r w:rsidRPr="00D33316">
        <w:rPr>
          <w:rFonts w:ascii="Arial" w:hAnsi="Arial" w:cs="Arial"/>
          <w:sz w:val="24"/>
          <w:szCs w:val="24"/>
          <w:vertAlign w:val="superscript"/>
        </w:rPr>
        <w:t>-2</w:t>
      </w:r>
      <w:r w:rsidRPr="00D33316">
        <w:rPr>
          <w:rFonts w:ascii="Arial" w:hAnsi="Arial" w:cs="Arial"/>
          <w:sz w:val="24"/>
          <w:szCs w:val="24"/>
        </w:rPr>
        <w:t>) were documented from multiple stations west of and within Barrow Canyon, located southwest of Barrow, Alaska (Schonberg et al., 2012). Distributions of these primary prey items for gray whales (amphipods) and walruses (bivalves, gastropods and polychaetes) were compared with gray whale and walrus population observations collected during the aerial survey component of COMIDA from July through October 2009 and 2010. Concentrations of walrus prey items and walruses were observed in a swath located south of Hanna Shoal as well as on the shoal itself (Fig. 28).  Other areas within Barrow Canyon and the shelf west of the canyon showed high concentrations of benthic amphipods that were coincident with gray whale abundance as quantified by COMIDA aerial surveys Fig. 29).</w:t>
      </w:r>
    </w:p>
    <w:p w14:paraId="0ECFA618" w14:textId="77777777" w:rsidR="00622626" w:rsidRDefault="00622626" w:rsidP="00A8224F">
      <w:pPr>
        <w:rPr>
          <w:rFonts w:ascii="Arial" w:hAnsi="Arial" w:cs="Arial"/>
          <w:sz w:val="24"/>
          <w:szCs w:val="24"/>
        </w:rPr>
      </w:pPr>
    </w:p>
    <w:p w14:paraId="26CD8015" w14:textId="22041F42" w:rsidR="00305392" w:rsidRDefault="00C02310" w:rsidP="00A8224F">
      <w:pPr>
        <w:rPr>
          <w:sz w:val="24"/>
          <w:szCs w:val="24"/>
        </w:rPr>
      </w:pPr>
      <w:r>
        <w:rPr>
          <w:noProof/>
          <w:sz w:val="24"/>
          <w:szCs w:val="24"/>
        </w:rPr>
        <w:lastRenderedPageBreak/>
        <w:drawing>
          <wp:inline distT="0" distB="0" distL="0" distR="0" wp14:anchorId="34D98056" wp14:editId="171D2ABA">
            <wp:extent cx="4500880" cy="3291840"/>
            <wp:effectExtent l="0" t="0" r="0" b="10160"/>
            <wp:docPr id="36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67">
                      <a:extLst>
                        <a:ext uri="{28A0092B-C50C-407E-A947-70E740481C1C}">
                          <a14:useLocalDpi xmlns:a14="http://schemas.microsoft.com/office/drawing/2010/main" val="0"/>
                        </a:ext>
                      </a:extLst>
                    </a:blip>
                    <a:srcRect l="3579" t="11819" r="3158" b="1"/>
                    <a:stretch/>
                  </pic:blipFill>
                  <pic:spPr bwMode="auto">
                    <a:xfrm>
                      <a:off x="0" y="0"/>
                      <a:ext cx="4500880"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797245C3" w14:textId="77777777" w:rsidR="00014DEF" w:rsidRPr="00D33316" w:rsidRDefault="00014DEF" w:rsidP="00014DEF">
      <w:pPr>
        <w:rPr>
          <w:rFonts w:ascii="Arial" w:hAnsi="Arial" w:cs="Arial"/>
          <w:sz w:val="24"/>
          <w:szCs w:val="24"/>
        </w:rPr>
      </w:pPr>
      <w:r w:rsidRPr="00734A27">
        <w:rPr>
          <w:rFonts w:ascii="Arial" w:hAnsi="Arial"/>
          <w:b/>
          <w:sz w:val="24"/>
          <w:szCs w:val="24"/>
        </w:rPr>
        <w:t>Figure 28-Dunton</w:t>
      </w:r>
      <w:r w:rsidRPr="007D4813">
        <w:rPr>
          <w:rFonts w:ascii="Arial" w:hAnsi="Arial"/>
          <w:sz w:val="24"/>
          <w:szCs w:val="24"/>
        </w:rPr>
        <w:t xml:space="preserve">. Transect sightings of walrus from July through mid-October 2009 and 2010, superimposed over interpolated (kriged) bivalve, gastropod, and polychaete (prey) abundance collected in August 2009 (top panel) and 2010 (lower panel). </w:t>
      </w:r>
      <w:proofErr w:type="gramStart"/>
      <w:r w:rsidRPr="007D4813">
        <w:rPr>
          <w:rFonts w:ascii="Arial" w:hAnsi="Arial"/>
          <w:sz w:val="24"/>
          <w:szCs w:val="24"/>
        </w:rPr>
        <w:t>Walrus data available from the National Marine Mammal Laboratory, National Marine Fisheries Service (</w:t>
      </w:r>
      <w:hyperlink r:id="rId168" w:history="1">
        <w:proofErr w:type="gramEnd"/>
        <w:r w:rsidRPr="007D4813">
          <w:rPr>
            <w:rStyle w:val="Hyperlink"/>
            <w:rFonts w:ascii="Arial" w:hAnsi="Arial"/>
            <w:sz w:val="24"/>
            <w:szCs w:val="24"/>
          </w:rPr>
          <w:t>http://www.afsc.noaa.gov/nmml/software/bwasp-comida.php</w:t>
        </w:r>
        <w:proofErr w:type="gramStart"/>
      </w:hyperlink>
      <w:r w:rsidRPr="007D4813">
        <w:rPr>
          <w:rFonts w:ascii="Arial" w:hAnsi="Arial"/>
          <w:sz w:val="24"/>
          <w:szCs w:val="24"/>
        </w:rPr>
        <w:t>).</w:t>
      </w:r>
      <w:proofErr w:type="gramEnd"/>
    </w:p>
    <w:p w14:paraId="07CDB3AA" w14:textId="77777777" w:rsidR="00014DEF" w:rsidRPr="00F72894" w:rsidRDefault="00014DEF" w:rsidP="00A8224F">
      <w:pPr>
        <w:rPr>
          <w:sz w:val="24"/>
          <w:szCs w:val="24"/>
        </w:rPr>
      </w:pPr>
    </w:p>
    <w:p w14:paraId="34B77D99" w14:textId="646727D0" w:rsidR="00305392" w:rsidRPr="00D33316" w:rsidRDefault="00F72894" w:rsidP="00A8224F">
      <w:pPr>
        <w:rPr>
          <w:rFonts w:ascii="Arial" w:hAnsi="Arial" w:cs="Arial"/>
          <w:b/>
          <w:bCs/>
          <w:sz w:val="24"/>
          <w:szCs w:val="24"/>
        </w:rPr>
      </w:pPr>
      <w:r>
        <w:rPr>
          <w:rFonts w:ascii="Arial" w:hAnsi="Arial" w:cs="Arial"/>
          <w:b/>
          <w:bCs/>
          <w:sz w:val="24"/>
          <w:szCs w:val="24"/>
        </w:rPr>
        <w:t xml:space="preserve">  </w:t>
      </w:r>
      <w:r w:rsidR="00014DEF">
        <w:rPr>
          <w:rFonts w:ascii="Arial" w:hAnsi="Arial" w:cs="Arial"/>
          <w:b/>
          <w:bCs/>
          <w:sz w:val="24"/>
          <w:szCs w:val="24"/>
        </w:rPr>
        <w:t xml:space="preserve">   </w:t>
      </w:r>
      <w:r w:rsidR="00F7692E">
        <w:rPr>
          <w:rFonts w:ascii="Arial" w:hAnsi="Arial" w:cs="Arial"/>
          <w:b/>
          <w:bCs/>
          <w:sz w:val="24"/>
          <w:szCs w:val="24"/>
        </w:rPr>
        <w:t xml:space="preserve">    </w:t>
      </w:r>
      <w:r w:rsidR="00014DEF">
        <w:rPr>
          <w:rFonts w:ascii="Arial" w:hAnsi="Arial" w:cs="Arial"/>
          <w:b/>
          <w:bCs/>
          <w:sz w:val="24"/>
          <w:szCs w:val="24"/>
        </w:rPr>
        <w:t xml:space="preserve">  </w:t>
      </w:r>
      <w:r>
        <w:rPr>
          <w:rFonts w:ascii="Arial" w:hAnsi="Arial" w:cs="Arial"/>
          <w:b/>
          <w:bCs/>
          <w:sz w:val="24"/>
          <w:szCs w:val="24"/>
        </w:rPr>
        <w:t xml:space="preserve">    </w:t>
      </w:r>
      <w:r w:rsidR="00305392">
        <w:rPr>
          <w:noProof/>
          <w:sz w:val="24"/>
          <w:szCs w:val="24"/>
        </w:rPr>
        <w:drawing>
          <wp:inline distT="0" distB="0" distL="0" distR="0" wp14:anchorId="54FCDFFC" wp14:editId="0F16AA34">
            <wp:extent cx="4087707" cy="3065780"/>
            <wp:effectExtent l="0" t="0" r="1905" b="7620"/>
            <wp:docPr id="36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69">
                      <a:extLst>
                        <a:ext uri="{28A0092B-C50C-407E-A947-70E740481C1C}">
                          <a14:useLocalDpi xmlns:a14="http://schemas.microsoft.com/office/drawing/2010/main" val="0"/>
                        </a:ext>
                      </a:extLst>
                    </a:blip>
                    <a:srcRect l="4631" t="11141" r="3579"/>
                    <a:stretch/>
                  </pic:blipFill>
                  <pic:spPr bwMode="auto">
                    <a:xfrm>
                      <a:off x="0" y="0"/>
                      <a:ext cx="4087707" cy="3065780"/>
                    </a:xfrm>
                    <a:prstGeom prst="rect">
                      <a:avLst/>
                    </a:prstGeom>
                    <a:noFill/>
                    <a:ln>
                      <a:noFill/>
                    </a:ln>
                    <a:extLst>
                      <a:ext uri="{53640926-AAD7-44d8-BBD7-CCE9431645EC}">
                        <a14:shadowObscured xmlns:a14="http://schemas.microsoft.com/office/drawing/2010/main"/>
                      </a:ext>
                    </a:extLst>
                  </pic:spPr>
                </pic:pic>
              </a:graphicData>
            </a:graphic>
          </wp:inline>
        </w:drawing>
      </w:r>
    </w:p>
    <w:p w14:paraId="16CCA3E1" w14:textId="30D343AC" w:rsidR="00C02310" w:rsidRPr="00C02310" w:rsidRDefault="00F72894" w:rsidP="000541DD">
      <w:pPr>
        <w:spacing w:before="100" w:beforeAutospacing="1"/>
        <w:contextualSpacing/>
        <w:rPr>
          <w:highlight w:val="yellow"/>
        </w:rPr>
      </w:pPr>
      <w:r w:rsidRPr="00734A27">
        <w:rPr>
          <w:rFonts w:ascii="Arial" w:hAnsi="Arial"/>
          <w:b/>
          <w:sz w:val="24"/>
          <w:szCs w:val="24"/>
        </w:rPr>
        <w:t>Figure 28-Dunton</w:t>
      </w:r>
      <w:r w:rsidRPr="007D4813">
        <w:rPr>
          <w:rFonts w:ascii="Arial" w:hAnsi="Arial"/>
          <w:sz w:val="24"/>
          <w:szCs w:val="24"/>
        </w:rPr>
        <w:t xml:space="preserve">. Transect sightings of walrus from July through mid-October 2009 and 2010, superimposed over interpolated (kriged) bivalve, gastropod, and polychaete (prey) abundance collected in August 2009 (top panel) and 2010 (lower panel). </w:t>
      </w:r>
      <w:proofErr w:type="gramStart"/>
      <w:r w:rsidRPr="007D4813">
        <w:rPr>
          <w:rFonts w:ascii="Arial" w:hAnsi="Arial"/>
          <w:sz w:val="24"/>
          <w:szCs w:val="24"/>
        </w:rPr>
        <w:t xml:space="preserve">Walrus </w:t>
      </w:r>
      <w:r w:rsidRPr="007D4813">
        <w:rPr>
          <w:rFonts w:ascii="Arial" w:hAnsi="Arial"/>
          <w:sz w:val="24"/>
          <w:szCs w:val="24"/>
        </w:rPr>
        <w:lastRenderedPageBreak/>
        <w:t>data available from the National Marine Mammal Laboratory, National Marine Fisheries Service (</w:t>
      </w:r>
      <w:hyperlink r:id="rId170" w:history="1">
        <w:proofErr w:type="gramEnd"/>
        <w:r w:rsidRPr="007D4813">
          <w:rPr>
            <w:rStyle w:val="Hyperlink"/>
            <w:rFonts w:ascii="Arial" w:hAnsi="Arial"/>
            <w:sz w:val="24"/>
            <w:szCs w:val="24"/>
          </w:rPr>
          <w:t>http://www.afsc.noaa.gov/nmml/software/bwasp-comida.php</w:t>
        </w:r>
        <w:proofErr w:type="gramStart"/>
      </w:hyperlink>
      <w:r w:rsidRPr="007D4813">
        <w:rPr>
          <w:rFonts w:ascii="Arial" w:hAnsi="Arial"/>
          <w:sz w:val="24"/>
          <w:szCs w:val="24"/>
        </w:rPr>
        <w:t>).</w:t>
      </w:r>
      <w:proofErr w:type="gramEnd"/>
      <w:r w:rsidRPr="007D4813">
        <w:rPr>
          <w:rFonts w:ascii="Arial" w:hAnsi="Arial"/>
          <w:sz w:val="24"/>
          <w:szCs w:val="24"/>
        </w:rPr>
        <w:t xml:space="preserve"> </w:t>
      </w:r>
    </w:p>
    <w:p w14:paraId="43B79F71" w14:textId="1442DEB9" w:rsidR="00305392" w:rsidRDefault="00F7692E" w:rsidP="00D8611F">
      <w:pPr>
        <w:pStyle w:val="TableofFigures"/>
        <w:rPr>
          <w:rFonts w:ascii="Arial" w:hAnsi="Arial" w:cs="Arial"/>
          <w:sz w:val="24"/>
          <w:szCs w:val="24"/>
          <w:highlight w:val="yellow"/>
        </w:rPr>
      </w:pPr>
      <w:bookmarkStart w:id="66" w:name="_Toc358300737"/>
      <w:bookmarkStart w:id="67" w:name="_Toc232407603"/>
      <w:r>
        <w:rPr>
          <w:rFonts w:ascii="Arial" w:hAnsi="Arial" w:cs="Arial"/>
          <w:sz w:val="24"/>
          <w:szCs w:val="24"/>
        </w:rPr>
        <w:t xml:space="preserve">            </w:t>
      </w:r>
      <w:r w:rsidR="00305392">
        <w:rPr>
          <w:noProof/>
          <w:sz w:val="24"/>
          <w:szCs w:val="24"/>
        </w:rPr>
        <w:drawing>
          <wp:inline distT="0" distB="0" distL="0" distR="0" wp14:anchorId="4DBE1355" wp14:editId="76D8B6E4">
            <wp:extent cx="4433570" cy="3074144"/>
            <wp:effectExtent l="0" t="0" r="11430" b="0"/>
            <wp:docPr id="36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71">
                      <a:extLst>
                        <a:ext uri="{28A0092B-C50C-407E-A947-70E740481C1C}">
                          <a14:useLocalDpi xmlns:a14="http://schemas.microsoft.com/office/drawing/2010/main" val="0"/>
                        </a:ext>
                      </a:extLst>
                    </a:blip>
                    <a:srcRect t="7053" b="3294"/>
                    <a:stretch/>
                  </pic:blipFill>
                  <pic:spPr bwMode="auto">
                    <a:xfrm>
                      <a:off x="0" y="0"/>
                      <a:ext cx="4435283" cy="3075331"/>
                    </a:xfrm>
                    <a:prstGeom prst="rect">
                      <a:avLst/>
                    </a:prstGeom>
                    <a:noFill/>
                    <a:ln>
                      <a:noFill/>
                    </a:ln>
                    <a:extLst>
                      <a:ext uri="{53640926-AAD7-44d8-BBD7-CCE9431645EC}">
                        <a14:shadowObscured xmlns:a14="http://schemas.microsoft.com/office/drawing/2010/main"/>
                      </a:ext>
                    </a:extLst>
                  </pic:spPr>
                </pic:pic>
              </a:graphicData>
            </a:graphic>
          </wp:inline>
        </w:drawing>
      </w:r>
    </w:p>
    <w:bookmarkEnd w:id="66"/>
    <w:bookmarkEnd w:id="67"/>
    <w:p w14:paraId="766C8E6F" w14:textId="77777777" w:rsidR="00F72894" w:rsidRPr="007D4813" w:rsidRDefault="00F72894" w:rsidP="00F72894">
      <w:pPr>
        <w:spacing w:before="100" w:beforeAutospacing="1"/>
        <w:contextualSpacing/>
        <w:rPr>
          <w:rFonts w:ascii="Arial" w:hAnsi="Arial"/>
          <w:sz w:val="24"/>
          <w:szCs w:val="24"/>
        </w:rPr>
      </w:pPr>
      <w:r w:rsidRPr="00734A27">
        <w:rPr>
          <w:rFonts w:ascii="Arial" w:hAnsi="Arial"/>
          <w:b/>
          <w:sz w:val="24"/>
          <w:szCs w:val="24"/>
        </w:rPr>
        <w:t>Figure 29-Dunton</w:t>
      </w:r>
      <w:r w:rsidRPr="007D4813">
        <w:rPr>
          <w:rFonts w:ascii="Arial" w:hAnsi="Arial"/>
          <w:sz w:val="24"/>
          <w:szCs w:val="24"/>
        </w:rPr>
        <w:t xml:space="preserve">. Gray whale sightings on transect during July through mid-October 2009 and 2010, superimposed over interpolated (kriged) benthic amphipod (prey) abundance data collected in August 2009 and 2010.  Kriged amphipod abundance does not extend beyond known station data, especially in the deeper extensions of Barrow Canyon where gray whale sightings may indicate the presence of abundant amphipods. </w:t>
      </w:r>
      <w:proofErr w:type="gramStart"/>
      <w:r w:rsidRPr="007D4813">
        <w:rPr>
          <w:rFonts w:ascii="Arial" w:hAnsi="Arial"/>
          <w:sz w:val="24"/>
          <w:szCs w:val="24"/>
        </w:rPr>
        <w:t>Gray whale data available from the National Marine Mammal Laboratory, National Marine Fisheries Service (</w:t>
      </w:r>
      <w:hyperlink r:id="rId172" w:history="1">
        <w:proofErr w:type="gramEnd"/>
        <w:r w:rsidRPr="007D4813">
          <w:rPr>
            <w:rStyle w:val="Hyperlink"/>
            <w:rFonts w:ascii="Arial" w:hAnsi="Arial"/>
            <w:sz w:val="24"/>
            <w:szCs w:val="24"/>
          </w:rPr>
          <w:t>http://www.afsc.noaa.gov/nmml/software/bwasp-comida.php</w:t>
        </w:r>
        <w:proofErr w:type="gramStart"/>
      </w:hyperlink>
      <w:r w:rsidRPr="007D4813">
        <w:rPr>
          <w:rFonts w:ascii="Arial" w:hAnsi="Arial"/>
          <w:sz w:val="24"/>
          <w:szCs w:val="24"/>
        </w:rPr>
        <w:t>).</w:t>
      </w:r>
      <w:proofErr w:type="gramEnd"/>
      <w:r w:rsidRPr="007D4813">
        <w:rPr>
          <w:rFonts w:ascii="Arial" w:hAnsi="Arial"/>
          <w:sz w:val="24"/>
          <w:szCs w:val="24"/>
        </w:rPr>
        <w:t xml:space="preserve"> </w:t>
      </w:r>
    </w:p>
    <w:p w14:paraId="3DA1371A" w14:textId="77777777" w:rsidR="008B0E89" w:rsidRPr="00D33316" w:rsidRDefault="008B0E89" w:rsidP="00A8224F">
      <w:pPr>
        <w:rPr>
          <w:rFonts w:ascii="Arial" w:hAnsi="Arial" w:cs="Arial"/>
          <w:b/>
          <w:bCs/>
          <w:sz w:val="24"/>
          <w:szCs w:val="24"/>
        </w:rPr>
      </w:pPr>
    </w:p>
    <w:p w14:paraId="6CCBC72B" w14:textId="33D7E917" w:rsidR="00CA3C2A" w:rsidRPr="000541DD" w:rsidRDefault="008063C5" w:rsidP="003F38D1">
      <w:pPr>
        <w:pStyle w:val="Heading2"/>
        <w:rPr>
          <w:rFonts w:ascii="Arial" w:hAnsi="Arial" w:cs="Arial"/>
          <w:color w:val="auto"/>
          <w:sz w:val="24"/>
          <w:szCs w:val="24"/>
        </w:rPr>
      </w:pPr>
      <w:bookmarkStart w:id="68" w:name="_Toc232693964"/>
      <w:r w:rsidRPr="000541DD">
        <w:rPr>
          <w:rFonts w:ascii="Arial" w:hAnsi="Arial" w:cs="Arial"/>
          <w:color w:val="auto"/>
          <w:sz w:val="24"/>
          <w:szCs w:val="24"/>
        </w:rPr>
        <w:t>C</w:t>
      </w:r>
      <w:r w:rsidR="00F72894" w:rsidRPr="000541DD">
        <w:rPr>
          <w:rFonts w:ascii="Arial" w:hAnsi="Arial" w:cs="Arial"/>
          <w:color w:val="auto"/>
          <w:sz w:val="24"/>
          <w:szCs w:val="24"/>
        </w:rPr>
        <w:t>6</w:t>
      </w:r>
      <w:r w:rsidR="004658A3" w:rsidRPr="000541DD">
        <w:rPr>
          <w:rFonts w:ascii="Arial" w:hAnsi="Arial" w:cs="Arial"/>
          <w:color w:val="auto"/>
          <w:sz w:val="24"/>
          <w:szCs w:val="24"/>
        </w:rPr>
        <w:t xml:space="preserve">. </w:t>
      </w:r>
      <w:r w:rsidR="00E0095C" w:rsidRPr="000541DD">
        <w:rPr>
          <w:rFonts w:ascii="Arial" w:hAnsi="Arial" w:cs="Arial"/>
          <w:color w:val="auto"/>
          <w:sz w:val="24"/>
          <w:szCs w:val="24"/>
        </w:rPr>
        <w:t>Chemical Contaminants in Sediments and Biota</w:t>
      </w:r>
      <w:bookmarkEnd w:id="68"/>
      <w:r w:rsidR="00B61F4E" w:rsidRPr="000541DD">
        <w:rPr>
          <w:rFonts w:ascii="Arial" w:hAnsi="Arial" w:cs="Arial"/>
          <w:color w:val="auto"/>
          <w:sz w:val="24"/>
          <w:szCs w:val="24"/>
        </w:rPr>
        <w:t xml:space="preserve"> </w:t>
      </w:r>
    </w:p>
    <w:p w14:paraId="60A4BDF2" w14:textId="77777777" w:rsidR="00CA3C2A" w:rsidRPr="00D33316" w:rsidRDefault="00CA3C2A" w:rsidP="00A8224F">
      <w:pPr>
        <w:pStyle w:val="Default"/>
        <w:jc w:val="both"/>
        <w:rPr>
          <w:rFonts w:ascii="Arial" w:hAnsi="Arial" w:cs="Arial"/>
        </w:rPr>
      </w:pPr>
    </w:p>
    <w:p w14:paraId="355E52B9" w14:textId="77777777" w:rsidR="008F459C" w:rsidRPr="00D33316" w:rsidRDefault="008F459C" w:rsidP="00A8224F">
      <w:pPr>
        <w:pStyle w:val="Default"/>
        <w:jc w:val="both"/>
        <w:rPr>
          <w:rFonts w:ascii="Arial" w:hAnsi="Arial" w:cs="Arial"/>
        </w:rPr>
      </w:pPr>
      <w:r w:rsidRPr="00D33316">
        <w:rPr>
          <w:rFonts w:ascii="Arial" w:hAnsi="Arial" w:cs="Arial"/>
        </w:rPr>
        <w:t xml:space="preserve">Concentrations of sediment metals and PAH vary widely throughout the PacMARS study area in response to variations in sediment grain size, total organic carbon (TOC) concentrations and mineralogy as described below. The representative data in Table 1 show both the large standard deviations and ranges for sediments from the Chukchi and Beaufort seas. Maximum concentrations of Cd, total Hg, TPAH, benzo-a-pyrene and anthracene are all above background values (Table 1). However, the proportion of samples with concentrations that exceed background is small and discussed below. Some summary data are included here so that researchers can put concentrations in perspective with studies from other locations globally. Median concentrations of Cd, total Hg, TPAH, benzo-a-pyrene and anthracene in Table 1 are representative of background values as described below. Mean concentrations of TPAH are 20-30% higher than median concentrations because a few very high values have been recorded for sediments containing drilling mud and cuttings. </w:t>
      </w:r>
    </w:p>
    <w:p w14:paraId="7E986295" w14:textId="77777777" w:rsidR="008F459C" w:rsidRPr="00D33316" w:rsidRDefault="008F459C" w:rsidP="00A8224F">
      <w:pPr>
        <w:pStyle w:val="Default"/>
        <w:jc w:val="both"/>
        <w:rPr>
          <w:rFonts w:ascii="Arial" w:hAnsi="Arial" w:cs="Arial"/>
        </w:rPr>
      </w:pPr>
    </w:p>
    <w:p w14:paraId="370AE3F4" w14:textId="77777777" w:rsidR="008F459C" w:rsidRPr="00D33316" w:rsidRDefault="008F459C" w:rsidP="00A8224F">
      <w:pPr>
        <w:pStyle w:val="Default"/>
        <w:jc w:val="both"/>
        <w:rPr>
          <w:rFonts w:ascii="Arial" w:hAnsi="Arial" w:cs="Arial"/>
        </w:rPr>
      </w:pPr>
      <w:r w:rsidRPr="00D33316">
        <w:rPr>
          <w:rFonts w:ascii="Arial" w:hAnsi="Arial" w:cs="Arial"/>
        </w:rPr>
        <w:t xml:space="preserve">   </w:t>
      </w:r>
    </w:p>
    <w:p w14:paraId="37D7E693" w14:textId="77777777" w:rsidR="008F459C" w:rsidRPr="00D33316" w:rsidRDefault="008F459C" w:rsidP="00D8611F">
      <w:pPr>
        <w:pStyle w:val="TableofFigures"/>
        <w:rPr>
          <w:rFonts w:ascii="Arial" w:hAnsi="Arial" w:cs="Arial"/>
          <w:sz w:val="24"/>
          <w:szCs w:val="24"/>
        </w:rPr>
      </w:pPr>
      <w:bookmarkStart w:id="69" w:name="_Toc358300480"/>
      <w:bookmarkStart w:id="70" w:name="_Toc358300740"/>
      <w:bookmarkStart w:id="71" w:name="_Toc232407606"/>
      <w:r w:rsidRPr="00D33316">
        <w:rPr>
          <w:rFonts w:ascii="Arial" w:hAnsi="Arial" w:cs="Arial"/>
          <w:sz w:val="24"/>
          <w:szCs w:val="24"/>
        </w:rPr>
        <w:t>Table 1</w:t>
      </w:r>
      <w:r w:rsidR="00D33316">
        <w:rPr>
          <w:rFonts w:ascii="Arial" w:hAnsi="Arial" w:cs="Arial"/>
          <w:sz w:val="24"/>
          <w:szCs w:val="24"/>
        </w:rPr>
        <w:t>-Trefry</w:t>
      </w:r>
      <w:r w:rsidRPr="00D33316">
        <w:rPr>
          <w:rFonts w:ascii="Arial" w:hAnsi="Arial" w:cs="Arial"/>
          <w:sz w:val="24"/>
          <w:szCs w:val="24"/>
        </w:rPr>
        <w:t>. Summary data for selected metals and organic substances in surface sediments from the Beaufort and Chukchi seas.</w:t>
      </w:r>
      <w:bookmarkEnd w:id="69"/>
      <w:bookmarkEnd w:id="70"/>
      <w:bookmarkEnd w:id="71"/>
    </w:p>
    <w:p w14:paraId="70B5748F" w14:textId="77777777" w:rsidR="008F459C" w:rsidRPr="00D33316" w:rsidRDefault="008F459C" w:rsidP="00A8224F">
      <w:pPr>
        <w:pStyle w:val="Default"/>
        <w:jc w:val="both"/>
        <w:rPr>
          <w:rFonts w:ascii="Arial" w:hAnsi="Arial" w:cs="Arial"/>
        </w:rPr>
      </w:pPr>
    </w:p>
    <w:tbl>
      <w:tblPr>
        <w:tblStyle w:val="TableGrid"/>
        <w:tblW w:w="0" w:type="auto"/>
        <w:tblLayout w:type="fixed"/>
        <w:tblLook w:val="04A0" w:firstRow="1" w:lastRow="0" w:firstColumn="1" w:lastColumn="0" w:noHBand="0" w:noVBand="1"/>
      </w:tblPr>
      <w:tblGrid>
        <w:gridCol w:w="1548"/>
        <w:gridCol w:w="720"/>
        <w:gridCol w:w="990"/>
        <w:gridCol w:w="1260"/>
        <w:gridCol w:w="810"/>
        <w:gridCol w:w="900"/>
        <w:gridCol w:w="810"/>
        <w:gridCol w:w="900"/>
        <w:gridCol w:w="810"/>
        <w:gridCol w:w="810"/>
      </w:tblGrid>
      <w:tr w:rsidR="008F459C" w:rsidRPr="00D33316" w14:paraId="18876D8E" w14:textId="77777777" w:rsidTr="00375CE0">
        <w:tc>
          <w:tcPr>
            <w:tcW w:w="1548" w:type="dxa"/>
          </w:tcPr>
          <w:p w14:paraId="7C458603" w14:textId="77777777" w:rsidR="008F459C" w:rsidRPr="00D33316" w:rsidRDefault="008F459C" w:rsidP="00A8224F">
            <w:pPr>
              <w:pStyle w:val="Default"/>
              <w:jc w:val="both"/>
              <w:rPr>
                <w:rFonts w:ascii="Arial" w:hAnsi="Arial" w:cs="Arial"/>
              </w:rPr>
            </w:pPr>
          </w:p>
        </w:tc>
        <w:tc>
          <w:tcPr>
            <w:tcW w:w="720" w:type="dxa"/>
          </w:tcPr>
          <w:p w14:paraId="123308DE"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Al</w:t>
            </w:r>
          </w:p>
          <w:p w14:paraId="4AE7F627"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w:t>
            </w:r>
          </w:p>
        </w:tc>
        <w:tc>
          <w:tcPr>
            <w:tcW w:w="990" w:type="dxa"/>
          </w:tcPr>
          <w:p w14:paraId="3FDB1746"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TOC</w:t>
            </w:r>
          </w:p>
          <w:p w14:paraId="5318C1DA"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w:t>
            </w:r>
          </w:p>
        </w:tc>
        <w:tc>
          <w:tcPr>
            <w:tcW w:w="1260" w:type="dxa"/>
          </w:tcPr>
          <w:p w14:paraId="77D1B7D6"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Silt + Clay</w:t>
            </w:r>
          </w:p>
          <w:p w14:paraId="43867F4F"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w:t>
            </w:r>
          </w:p>
        </w:tc>
        <w:tc>
          <w:tcPr>
            <w:tcW w:w="810" w:type="dxa"/>
          </w:tcPr>
          <w:p w14:paraId="19CEC933"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Cd</w:t>
            </w:r>
          </w:p>
          <w:p w14:paraId="2D0978A7"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(µ</w:t>
            </w:r>
            <w:proofErr w:type="gramStart"/>
            <w:r w:rsidRPr="003C05D2">
              <w:rPr>
                <w:rFonts w:ascii="Arial" w:hAnsi="Arial" w:cs="Arial"/>
                <w:sz w:val="22"/>
                <w:szCs w:val="22"/>
              </w:rPr>
              <w:t>g</w:t>
            </w:r>
            <w:proofErr w:type="gramEnd"/>
            <w:r w:rsidRPr="003C05D2">
              <w:rPr>
                <w:rFonts w:ascii="Arial" w:hAnsi="Arial" w:cs="Arial"/>
                <w:sz w:val="22"/>
                <w:szCs w:val="22"/>
              </w:rPr>
              <w:t xml:space="preserve">/g) </w:t>
            </w:r>
          </w:p>
        </w:tc>
        <w:tc>
          <w:tcPr>
            <w:tcW w:w="900" w:type="dxa"/>
          </w:tcPr>
          <w:p w14:paraId="5F667150"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Hg</w:t>
            </w:r>
          </w:p>
          <w:p w14:paraId="7815F150"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(µ</w:t>
            </w:r>
            <w:proofErr w:type="gramStart"/>
            <w:r w:rsidRPr="003C05D2">
              <w:rPr>
                <w:rFonts w:ascii="Arial" w:hAnsi="Arial" w:cs="Arial"/>
                <w:sz w:val="22"/>
                <w:szCs w:val="22"/>
              </w:rPr>
              <w:t>g</w:t>
            </w:r>
            <w:proofErr w:type="gramEnd"/>
            <w:r w:rsidRPr="003C05D2">
              <w:rPr>
                <w:rFonts w:ascii="Arial" w:hAnsi="Arial" w:cs="Arial"/>
                <w:sz w:val="22"/>
                <w:szCs w:val="22"/>
              </w:rPr>
              <w:t>/g)</w:t>
            </w:r>
          </w:p>
        </w:tc>
        <w:tc>
          <w:tcPr>
            <w:tcW w:w="810" w:type="dxa"/>
          </w:tcPr>
          <w:p w14:paraId="7CD76F70"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Pb</w:t>
            </w:r>
          </w:p>
          <w:p w14:paraId="6FDB12BF"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(µ</w:t>
            </w:r>
            <w:proofErr w:type="gramStart"/>
            <w:r w:rsidRPr="003C05D2">
              <w:rPr>
                <w:rFonts w:ascii="Arial" w:hAnsi="Arial" w:cs="Arial"/>
                <w:sz w:val="22"/>
                <w:szCs w:val="22"/>
              </w:rPr>
              <w:t>g</w:t>
            </w:r>
            <w:proofErr w:type="gramEnd"/>
            <w:r w:rsidRPr="003C05D2">
              <w:rPr>
                <w:rFonts w:ascii="Arial" w:hAnsi="Arial" w:cs="Arial"/>
                <w:sz w:val="22"/>
                <w:szCs w:val="22"/>
              </w:rPr>
              <w:t>/g)</w:t>
            </w:r>
          </w:p>
        </w:tc>
        <w:tc>
          <w:tcPr>
            <w:tcW w:w="900" w:type="dxa"/>
          </w:tcPr>
          <w:p w14:paraId="426B1B5A"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TPAH</w:t>
            </w:r>
          </w:p>
          <w:p w14:paraId="2205302D"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w:t>
            </w:r>
            <w:proofErr w:type="gramStart"/>
            <w:r w:rsidRPr="003C05D2">
              <w:rPr>
                <w:rFonts w:ascii="Arial" w:hAnsi="Arial" w:cs="Arial"/>
                <w:sz w:val="22"/>
                <w:szCs w:val="22"/>
              </w:rPr>
              <w:t>ng</w:t>
            </w:r>
            <w:proofErr w:type="gramEnd"/>
            <w:r w:rsidRPr="003C05D2">
              <w:rPr>
                <w:rFonts w:ascii="Arial" w:hAnsi="Arial" w:cs="Arial"/>
                <w:sz w:val="22"/>
                <w:szCs w:val="22"/>
              </w:rPr>
              <w:t>/g)</w:t>
            </w:r>
          </w:p>
        </w:tc>
        <w:tc>
          <w:tcPr>
            <w:tcW w:w="810" w:type="dxa"/>
          </w:tcPr>
          <w:p w14:paraId="3C15F814" w14:textId="77777777" w:rsidR="008F459C" w:rsidRPr="003C05D2" w:rsidRDefault="008F459C" w:rsidP="00A8224F">
            <w:pPr>
              <w:pStyle w:val="Default"/>
              <w:jc w:val="both"/>
              <w:rPr>
                <w:rFonts w:ascii="Arial" w:hAnsi="Arial" w:cs="Arial"/>
                <w:sz w:val="22"/>
                <w:szCs w:val="22"/>
                <w:vertAlign w:val="superscript"/>
              </w:rPr>
            </w:pPr>
            <w:r w:rsidRPr="003C05D2">
              <w:rPr>
                <w:rFonts w:ascii="Arial" w:hAnsi="Arial" w:cs="Arial"/>
                <w:sz w:val="22"/>
                <w:szCs w:val="22"/>
              </w:rPr>
              <w:t>BaP</w:t>
            </w:r>
            <w:r w:rsidRPr="003C05D2">
              <w:rPr>
                <w:rFonts w:ascii="Arial" w:hAnsi="Arial" w:cs="Arial"/>
                <w:sz w:val="22"/>
                <w:szCs w:val="22"/>
                <w:vertAlign w:val="superscript"/>
              </w:rPr>
              <w:t>1</w:t>
            </w:r>
          </w:p>
          <w:p w14:paraId="31DAE6EA"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w:t>
            </w:r>
            <w:proofErr w:type="gramStart"/>
            <w:r w:rsidRPr="003C05D2">
              <w:rPr>
                <w:rFonts w:ascii="Arial" w:hAnsi="Arial" w:cs="Arial"/>
                <w:sz w:val="22"/>
                <w:szCs w:val="22"/>
              </w:rPr>
              <w:t>ng</w:t>
            </w:r>
            <w:proofErr w:type="gramEnd"/>
            <w:r w:rsidRPr="003C05D2">
              <w:rPr>
                <w:rFonts w:ascii="Arial" w:hAnsi="Arial" w:cs="Arial"/>
                <w:sz w:val="22"/>
                <w:szCs w:val="22"/>
              </w:rPr>
              <w:t>/g)</w:t>
            </w:r>
          </w:p>
        </w:tc>
        <w:tc>
          <w:tcPr>
            <w:tcW w:w="810" w:type="dxa"/>
          </w:tcPr>
          <w:p w14:paraId="35D97C12" w14:textId="77777777" w:rsidR="008F459C" w:rsidRPr="003C05D2" w:rsidRDefault="008F459C" w:rsidP="00A8224F">
            <w:pPr>
              <w:pStyle w:val="Default"/>
              <w:jc w:val="both"/>
              <w:rPr>
                <w:rFonts w:ascii="Arial" w:hAnsi="Arial" w:cs="Arial"/>
                <w:sz w:val="22"/>
                <w:szCs w:val="22"/>
                <w:vertAlign w:val="superscript"/>
              </w:rPr>
            </w:pPr>
            <w:r w:rsidRPr="003C05D2">
              <w:rPr>
                <w:rFonts w:ascii="Arial" w:hAnsi="Arial" w:cs="Arial"/>
                <w:sz w:val="22"/>
                <w:szCs w:val="22"/>
              </w:rPr>
              <w:t>Anth</w:t>
            </w:r>
            <w:r w:rsidRPr="003C05D2">
              <w:rPr>
                <w:rFonts w:ascii="Arial" w:hAnsi="Arial" w:cs="Arial"/>
                <w:sz w:val="22"/>
                <w:szCs w:val="22"/>
                <w:vertAlign w:val="superscript"/>
              </w:rPr>
              <w:t>2</w:t>
            </w:r>
          </w:p>
          <w:p w14:paraId="737988F1" w14:textId="77777777" w:rsidR="008F459C" w:rsidRPr="003C05D2" w:rsidRDefault="008F459C" w:rsidP="00A8224F">
            <w:pPr>
              <w:pStyle w:val="Default"/>
              <w:jc w:val="both"/>
              <w:rPr>
                <w:rFonts w:ascii="Arial" w:hAnsi="Arial" w:cs="Arial"/>
                <w:sz w:val="22"/>
                <w:szCs w:val="22"/>
              </w:rPr>
            </w:pPr>
            <w:r w:rsidRPr="003C05D2">
              <w:rPr>
                <w:rFonts w:ascii="Arial" w:hAnsi="Arial" w:cs="Arial"/>
                <w:sz w:val="22"/>
                <w:szCs w:val="22"/>
              </w:rPr>
              <w:t>(</w:t>
            </w:r>
            <w:proofErr w:type="gramStart"/>
            <w:r w:rsidRPr="003C05D2">
              <w:rPr>
                <w:rFonts w:ascii="Arial" w:hAnsi="Arial" w:cs="Arial"/>
                <w:sz w:val="22"/>
                <w:szCs w:val="22"/>
              </w:rPr>
              <w:t>ng</w:t>
            </w:r>
            <w:proofErr w:type="gramEnd"/>
            <w:r w:rsidRPr="003C05D2">
              <w:rPr>
                <w:rFonts w:ascii="Arial" w:hAnsi="Arial" w:cs="Arial"/>
                <w:sz w:val="22"/>
                <w:szCs w:val="22"/>
              </w:rPr>
              <w:t>/g)</w:t>
            </w:r>
          </w:p>
        </w:tc>
      </w:tr>
      <w:tr w:rsidR="008F459C" w:rsidRPr="00D33316" w14:paraId="132373BA" w14:textId="77777777" w:rsidTr="00375CE0">
        <w:tc>
          <w:tcPr>
            <w:tcW w:w="9558" w:type="dxa"/>
            <w:gridSpan w:val="10"/>
          </w:tcPr>
          <w:p w14:paraId="1E82988F" w14:textId="77777777" w:rsidR="008F459C" w:rsidRPr="00D33316" w:rsidRDefault="008F459C" w:rsidP="00A8224F">
            <w:pPr>
              <w:pStyle w:val="Default"/>
              <w:jc w:val="both"/>
              <w:rPr>
                <w:rFonts w:ascii="Arial" w:hAnsi="Arial" w:cs="Arial"/>
              </w:rPr>
            </w:pPr>
            <w:r w:rsidRPr="00D33316">
              <w:rPr>
                <w:rFonts w:ascii="Arial" w:hAnsi="Arial" w:cs="Arial"/>
                <w:b/>
              </w:rPr>
              <w:t>Beaufort Sea</w:t>
            </w:r>
            <w:r w:rsidRPr="00D33316">
              <w:rPr>
                <w:rFonts w:ascii="Arial" w:hAnsi="Arial" w:cs="Arial"/>
              </w:rPr>
              <w:t xml:space="preserve"> (n = 368-452 samples as a function of availability in various data bases)</w:t>
            </w:r>
          </w:p>
        </w:tc>
      </w:tr>
      <w:tr w:rsidR="008F459C" w:rsidRPr="00D33316" w14:paraId="49BCDD42" w14:textId="77777777" w:rsidTr="00375CE0">
        <w:tc>
          <w:tcPr>
            <w:tcW w:w="1548" w:type="dxa"/>
          </w:tcPr>
          <w:p w14:paraId="521B6EE0" w14:textId="77777777" w:rsidR="008F459C" w:rsidRPr="00D33316" w:rsidRDefault="008F459C" w:rsidP="00A8224F">
            <w:pPr>
              <w:pStyle w:val="Default"/>
              <w:jc w:val="both"/>
              <w:rPr>
                <w:rFonts w:ascii="Arial" w:hAnsi="Arial" w:cs="Arial"/>
              </w:rPr>
            </w:pPr>
            <w:r w:rsidRPr="00D33316">
              <w:rPr>
                <w:rFonts w:ascii="Arial" w:hAnsi="Arial" w:cs="Arial"/>
              </w:rPr>
              <w:t>Mean ± SD</w:t>
            </w:r>
          </w:p>
        </w:tc>
        <w:tc>
          <w:tcPr>
            <w:tcW w:w="720" w:type="dxa"/>
          </w:tcPr>
          <w:p w14:paraId="01796C15" w14:textId="77777777" w:rsidR="008F459C" w:rsidRPr="00D33316" w:rsidRDefault="008F459C" w:rsidP="00A8224F">
            <w:pPr>
              <w:pStyle w:val="Default"/>
              <w:jc w:val="both"/>
              <w:rPr>
                <w:rFonts w:ascii="Arial" w:hAnsi="Arial" w:cs="Arial"/>
              </w:rPr>
            </w:pPr>
            <w:r w:rsidRPr="00D33316">
              <w:rPr>
                <w:rFonts w:ascii="Arial" w:hAnsi="Arial" w:cs="Arial"/>
              </w:rPr>
              <w:t>4.34</w:t>
            </w:r>
          </w:p>
          <w:p w14:paraId="2A3419E7" w14:textId="77777777" w:rsidR="008F459C" w:rsidRPr="00D33316" w:rsidRDefault="008F459C" w:rsidP="00A8224F">
            <w:pPr>
              <w:pStyle w:val="Default"/>
              <w:jc w:val="both"/>
              <w:rPr>
                <w:rFonts w:ascii="Arial" w:hAnsi="Arial" w:cs="Arial"/>
              </w:rPr>
            </w:pPr>
            <w:r w:rsidRPr="00D33316">
              <w:rPr>
                <w:rFonts w:ascii="Arial" w:hAnsi="Arial" w:cs="Arial"/>
              </w:rPr>
              <w:t>±1.63</w:t>
            </w:r>
          </w:p>
        </w:tc>
        <w:tc>
          <w:tcPr>
            <w:tcW w:w="990" w:type="dxa"/>
          </w:tcPr>
          <w:p w14:paraId="2BD27635" w14:textId="77777777" w:rsidR="008F459C" w:rsidRPr="00D33316" w:rsidRDefault="008F459C" w:rsidP="00A8224F">
            <w:pPr>
              <w:pStyle w:val="Default"/>
              <w:jc w:val="both"/>
              <w:rPr>
                <w:rFonts w:ascii="Arial" w:hAnsi="Arial" w:cs="Arial"/>
              </w:rPr>
            </w:pPr>
            <w:r w:rsidRPr="00D33316">
              <w:rPr>
                <w:rFonts w:ascii="Arial" w:hAnsi="Arial" w:cs="Arial"/>
              </w:rPr>
              <w:t>1.07</w:t>
            </w:r>
          </w:p>
          <w:p w14:paraId="440D9294" w14:textId="77777777" w:rsidR="008F459C" w:rsidRPr="00D33316" w:rsidRDefault="008F459C" w:rsidP="00A8224F">
            <w:pPr>
              <w:pStyle w:val="Default"/>
              <w:jc w:val="both"/>
              <w:rPr>
                <w:rFonts w:ascii="Arial" w:hAnsi="Arial" w:cs="Arial"/>
              </w:rPr>
            </w:pPr>
            <w:r w:rsidRPr="00D33316">
              <w:rPr>
                <w:rFonts w:ascii="Arial" w:hAnsi="Arial" w:cs="Arial"/>
              </w:rPr>
              <w:t>±0.95</w:t>
            </w:r>
          </w:p>
        </w:tc>
        <w:tc>
          <w:tcPr>
            <w:tcW w:w="1260" w:type="dxa"/>
          </w:tcPr>
          <w:p w14:paraId="57BD0640" w14:textId="77777777" w:rsidR="008F459C" w:rsidRPr="00D33316" w:rsidRDefault="008F459C" w:rsidP="00A8224F">
            <w:pPr>
              <w:pStyle w:val="Default"/>
              <w:jc w:val="both"/>
              <w:rPr>
                <w:rFonts w:ascii="Arial" w:hAnsi="Arial" w:cs="Arial"/>
              </w:rPr>
            </w:pPr>
            <w:r w:rsidRPr="00D33316">
              <w:rPr>
                <w:rFonts w:ascii="Arial" w:hAnsi="Arial" w:cs="Arial"/>
              </w:rPr>
              <w:t>50</w:t>
            </w:r>
          </w:p>
          <w:p w14:paraId="09A5BC8A" w14:textId="77777777" w:rsidR="008F459C" w:rsidRPr="00D33316" w:rsidRDefault="008F459C" w:rsidP="00A8224F">
            <w:pPr>
              <w:pStyle w:val="Default"/>
              <w:jc w:val="both"/>
              <w:rPr>
                <w:rFonts w:ascii="Arial" w:hAnsi="Arial" w:cs="Arial"/>
              </w:rPr>
            </w:pPr>
            <w:r w:rsidRPr="00D33316">
              <w:rPr>
                <w:rFonts w:ascii="Arial" w:hAnsi="Arial" w:cs="Arial"/>
              </w:rPr>
              <w:t>±23</w:t>
            </w:r>
          </w:p>
        </w:tc>
        <w:tc>
          <w:tcPr>
            <w:tcW w:w="810" w:type="dxa"/>
          </w:tcPr>
          <w:p w14:paraId="363EB434" w14:textId="77777777" w:rsidR="008F459C" w:rsidRPr="00D33316" w:rsidRDefault="008F459C" w:rsidP="00A8224F">
            <w:pPr>
              <w:pStyle w:val="Default"/>
              <w:jc w:val="both"/>
              <w:rPr>
                <w:rFonts w:ascii="Arial" w:hAnsi="Arial" w:cs="Arial"/>
              </w:rPr>
            </w:pPr>
            <w:r w:rsidRPr="00D33316">
              <w:rPr>
                <w:rFonts w:ascii="Arial" w:hAnsi="Arial" w:cs="Arial"/>
              </w:rPr>
              <w:t>0.20</w:t>
            </w:r>
          </w:p>
          <w:p w14:paraId="1E93FFF7" w14:textId="77777777" w:rsidR="008F459C" w:rsidRPr="00D33316" w:rsidRDefault="008F459C" w:rsidP="00A8224F">
            <w:pPr>
              <w:pStyle w:val="Default"/>
              <w:jc w:val="both"/>
              <w:rPr>
                <w:rFonts w:ascii="Arial" w:hAnsi="Arial" w:cs="Arial"/>
              </w:rPr>
            </w:pPr>
            <w:r w:rsidRPr="00D33316">
              <w:rPr>
                <w:rFonts w:ascii="Arial" w:hAnsi="Arial" w:cs="Arial"/>
              </w:rPr>
              <w:t>±0.09</w:t>
            </w:r>
          </w:p>
        </w:tc>
        <w:tc>
          <w:tcPr>
            <w:tcW w:w="900" w:type="dxa"/>
          </w:tcPr>
          <w:p w14:paraId="2ECF6EBD" w14:textId="77777777" w:rsidR="008F459C" w:rsidRPr="00D33316" w:rsidRDefault="008F459C" w:rsidP="00A8224F">
            <w:pPr>
              <w:pStyle w:val="Default"/>
              <w:jc w:val="both"/>
              <w:rPr>
                <w:rFonts w:ascii="Arial" w:hAnsi="Arial" w:cs="Arial"/>
              </w:rPr>
            </w:pPr>
            <w:r w:rsidRPr="00D33316">
              <w:rPr>
                <w:rFonts w:ascii="Arial" w:hAnsi="Arial" w:cs="Arial"/>
              </w:rPr>
              <w:t>0.043</w:t>
            </w:r>
          </w:p>
          <w:p w14:paraId="66D8117D" w14:textId="77777777" w:rsidR="008F459C" w:rsidRPr="00D33316" w:rsidRDefault="008F459C" w:rsidP="00A8224F">
            <w:pPr>
              <w:pStyle w:val="Default"/>
              <w:jc w:val="both"/>
              <w:rPr>
                <w:rFonts w:ascii="Arial" w:hAnsi="Arial" w:cs="Arial"/>
              </w:rPr>
            </w:pPr>
            <w:r w:rsidRPr="00D33316">
              <w:rPr>
                <w:rFonts w:ascii="Arial" w:hAnsi="Arial" w:cs="Arial"/>
              </w:rPr>
              <w:t>±0.025</w:t>
            </w:r>
          </w:p>
        </w:tc>
        <w:tc>
          <w:tcPr>
            <w:tcW w:w="810" w:type="dxa"/>
          </w:tcPr>
          <w:p w14:paraId="0A23D788" w14:textId="77777777" w:rsidR="008F459C" w:rsidRPr="00D33316" w:rsidRDefault="008F459C" w:rsidP="00A8224F">
            <w:pPr>
              <w:pStyle w:val="Default"/>
              <w:jc w:val="both"/>
              <w:rPr>
                <w:rFonts w:ascii="Arial" w:hAnsi="Arial" w:cs="Arial"/>
              </w:rPr>
            </w:pPr>
            <w:r w:rsidRPr="00D33316">
              <w:rPr>
                <w:rFonts w:ascii="Arial" w:hAnsi="Arial" w:cs="Arial"/>
              </w:rPr>
              <w:t>11.9</w:t>
            </w:r>
          </w:p>
          <w:p w14:paraId="1C103E32" w14:textId="77777777" w:rsidR="008F459C" w:rsidRPr="00D33316" w:rsidRDefault="008F459C" w:rsidP="00A8224F">
            <w:pPr>
              <w:pStyle w:val="Default"/>
              <w:jc w:val="both"/>
              <w:rPr>
                <w:rFonts w:ascii="Arial" w:hAnsi="Arial" w:cs="Arial"/>
              </w:rPr>
            </w:pPr>
            <w:r w:rsidRPr="00D33316">
              <w:rPr>
                <w:rFonts w:ascii="Arial" w:hAnsi="Arial" w:cs="Arial"/>
              </w:rPr>
              <w:t>±5.2</w:t>
            </w:r>
          </w:p>
        </w:tc>
        <w:tc>
          <w:tcPr>
            <w:tcW w:w="900" w:type="dxa"/>
          </w:tcPr>
          <w:p w14:paraId="362ECA13" w14:textId="77777777" w:rsidR="008F459C" w:rsidRPr="00D33316" w:rsidRDefault="008F459C" w:rsidP="00A8224F">
            <w:pPr>
              <w:pStyle w:val="Default"/>
              <w:jc w:val="both"/>
              <w:rPr>
                <w:rFonts w:ascii="Arial" w:hAnsi="Arial" w:cs="Arial"/>
              </w:rPr>
            </w:pPr>
            <w:r w:rsidRPr="00D33316">
              <w:rPr>
                <w:rFonts w:ascii="Arial" w:hAnsi="Arial" w:cs="Arial"/>
              </w:rPr>
              <w:t>620</w:t>
            </w:r>
          </w:p>
          <w:p w14:paraId="3C0B0070" w14:textId="77777777" w:rsidR="008F459C" w:rsidRPr="00D33316" w:rsidRDefault="008F459C" w:rsidP="00A8224F">
            <w:pPr>
              <w:pStyle w:val="Default"/>
              <w:jc w:val="both"/>
              <w:rPr>
                <w:rFonts w:ascii="Arial" w:hAnsi="Arial" w:cs="Arial"/>
              </w:rPr>
            </w:pPr>
            <w:r w:rsidRPr="00D33316">
              <w:rPr>
                <w:rFonts w:ascii="Arial" w:hAnsi="Arial" w:cs="Arial"/>
              </w:rPr>
              <w:t>±906</w:t>
            </w:r>
          </w:p>
        </w:tc>
        <w:tc>
          <w:tcPr>
            <w:tcW w:w="810" w:type="dxa"/>
          </w:tcPr>
          <w:p w14:paraId="0D1C91BF" w14:textId="77777777" w:rsidR="008F459C" w:rsidRPr="00D33316" w:rsidRDefault="008F459C" w:rsidP="00A8224F">
            <w:pPr>
              <w:pStyle w:val="Default"/>
              <w:jc w:val="both"/>
              <w:rPr>
                <w:rFonts w:ascii="Arial" w:hAnsi="Arial" w:cs="Arial"/>
              </w:rPr>
            </w:pPr>
            <w:r w:rsidRPr="00D33316">
              <w:rPr>
                <w:rFonts w:ascii="Arial" w:hAnsi="Arial" w:cs="Arial"/>
              </w:rPr>
              <w:t>2.6</w:t>
            </w:r>
          </w:p>
          <w:p w14:paraId="1C1003B0" w14:textId="77777777" w:rsidR="008F459C" w:rsidRPr="00D33316" w:rsidRDefault="008F459C" w:rsidP="00A8224F">
            <w:pPr>
              <w:pStyle w:val="Default"/>
              <w:jc w:val="both"/>
              <w:rPr>
                <w:rFonts w:ascii="Arial" w:hAnsi="Arial" w:cs="Arial"/>
              </w:rPr>
            </w:pPr>
            <w:r w:rsidRPr="00D33316">
              <w:rPr>
                <w:rFonts w:ascii="Arial" w:hAnsi="Arial" w:cs="Arial"/>
              </w:rPr>
              <w:t>±3.1</w:t>
            </w:r>
          </w:p>
        </w:tc>
        <w:tc>
          <w:tcPr>
            <w:tcW w:w="810" w:type="dxa"/>
          </w:tcPr>
          <w:p w14:paraId="2D6A2C5D" w14:textId="77777777" w:rsidR="008F459C" w:rsidRPr="00D33316" w:rsidRDefault="008F459C" w:rsidP="00A8224F">
            <w:pPr>
              <w:pStyle w:val="Default"/>
              <w:jc w:val="both"/>
              <w:rPr>
                <w:rFonts w:ascii="Arial" w:hAnsi="Arial" w:cs="Arial"/>
              </w:rPr>
            </w:pPr>
            <w:r w:rsidRPr="00D33316">
              <w:rPr>
                <w:rFonts w:ascii="Arial" w:hAnsi="Arial" w:cs="Arial"/>
              </w:rPr>
              <w:t>0.9</w:t>
            </w:r>
          </w:p>
          <w:p w14:paraId="5D34B2D1" w14:textId="77777777" w:rsidR="008F459C" w:rsidRPr="00D33316" w:rsidRDefault="008F459C" w:rsidP="00A8224F">
            <w:pPr>
              <w:pStyle w:val="Default"/>
              <w:jc w:val="both"/>
              <w:rPr>
                <w:rFonts w:ascii="Arial" w:hAnsi="Arial" w:cs="Arial"/>
              </w:rPr>
            </w:pPr>
            <w:r w:rsidRPr="00D33316">
              <w:rPr>
                <w:rFonts w:ascii="Arial" w:hAnsi="Arial" w:cs="Arial"/>
              </w:rPr>
              <w:t>±1.4</w:t>
            </w:r>
          </w:p>
        </w:tc>
      </w:tr>
      <w:tr w:rsidR="008F459C" w:rsidRPr="00D33316" w14:paraId="777B8E25" w14:textId="77777777" w:rsidTr="00375CE0">
        <w:tc>
          <w:tcPr>
            <w:tcW w:w="1548" w:type="dxa"/>
          </w:tcPr>
          <w:p w14:paraId="6D8104F1" w14:textId="77777777" w:rsidR="008F459C" w:rsidRPr="00D33316" w:rsidRDefault="008F459C" w:rsidP="00A8224F">
            <w:pPr>
              <w:pStyle w:val="Default"/>
              <w:jc w:val="both"/>
              <w:rPr>
                <w:rFonts w:ascii="Arial" w:hAnsi="Arial" w:cs="Arial"/>
              </w:rPr>
            </w:pPr>
            <w:r w:rsidRPr="00D33316">
              <w:rPr>
                <w:rFonts w:ascii="Arial" w:hAnsi="Arial" w:cs="Arial"/>
              </w:rPr>
              <w:t>Median</w:t>
            </w:r>
          </w:p>
        </w:tc>
        <w:tc>
          <w:tcPr>
            <w:tcW w:w="720" w:type="dxa"/>
          </w:tcPr>
          <w:p w14:paraId="09A774D6" w14:textId="77777777" w:rsidR="008F459C" w:rsidRPr="00D33316" w:rsidRDefault="008F459C" w:rsidP="00A8224F">
            <w:pPr>
              <w:pStyle w:val="Default"/>
              <w:jc w:val="both"/>
              <w:rPr>
                <w:rFonts w:ascii="Arial" w:hAnsi="Arial" w:cs="Arial"/>
              </w:rPr>
            </w:pPr>
            <w:r w:rsidRPr="00D33316">
              <w:rPr>
                <w:rFonts w:ascii="Arial" w:hAnsi="Arial" w:cs="Arial"/>
              </w:rPr>
              <w:t>4.46</w:t>
            </w:r>
          </w:p>
        </w:tc>
        <w:tc>
          <w:tcPr>
            <w:tcW w:w="990" w:type="dxa"/>
          </w:tcPr>
          <w:p w14:paraId="7839DCC7" w14:textId="77777777" w:rsidR="008F459C" w:rsidRPr="00D33316" w:rsidRDefault="008F459C" w:rsidP="00A8224F">
            <w:pPr>
              <w:pStyle w:val="Default"/>
              <w:jc w:val="both"/>
              <w:rPr>
                <w:rFonts w:ascii="Arial" w:hAnsi="Arial" w:cs="Arial"/>
              </w:rPr>
            </w:pPr>
            <w:r w:rsidRPr="00D33316">
              <w:rPr>
                <w:rFonts w:ascii="Arial" w:hAnsi="Arial" w:cs="Arial"/>
              </w:rPr>
              <w:t>0.79</w:t>
            </w:r>
          </w:p>
        </w:tc>
        <w:tc>
          <w:tcPr>
            <w:tcW w:w="1260" w:type="dxa"/>
          </w:tcPr>
          <w:p w14:paraId="5ED7B07B" w14:textId="77777777" w:rsidR="008F459C" w:rsidRPr="00D33316" w:rsidRDefault="008F459C" w:rsidP="00A8224F">
            <w:pPr>
              <w:pStyle w:val="Default"/>
              <w:jc w:val="both"/>
              <w:rPr>
                <w:rFonts w:ascii="Arial" w:hAnsi="Arial" w:cs="Arial"/>
              </w:rPr>
            </w:pPr>
            <w:r w:rsidRPr="00D33316">
              <w:rPr>
                <w:rFonts w:ascii="Arial" w:hAnsi="Arial" w:cs="Arial"/>
              </w:rPr>
              <w:t>54</w:t>
            </w:r>
          </w:p>
        </w:tc>
        <w:tc>
          <w:tcPr>
            <w:tcW w:w="810" w:type="dxa"/>
          </w:tcPr>
          <w:p w14:paraId="139A57FF" w14:textId="77777777" w:rsidR="008F459C" w:rsidRPr="00D33316" w:rsidRDefault="008F459C" w:rsidP="00A8224F">
            <w:pPr>
              <w:pStyle w:val="Default"/>
              <w:jc w:val="both"/>
              <w:rPr>
                <w:rFonts w:ascii="Arial" w:hAnsi="Arial" w:cs="Arial"/>
              </w:rPr>
            </w:pPr>
            <w:r w:rsidRPr="00D33316">
              <w:rPr>
                <w:rFonts w:ascii="Arial" w:hAnsi="Arial" w:cs="Arial"/>
              </w:rPr>
              <w:t>0.19</w:t>
            </w:r>
          </w:p>
        </w:tc>
        <w:tc>
          <w:tcPr>
            <w:tcW w:w="900" w:type="dxa"/>
          </w:tcPr>
          <w:p w14:paraId="232E8809" w14:textId="77777777" w:rsidR="008F459C" w:rsidRPr="00D33316" w:rsidRDefault="008F459C" w:rsidP="00A8224F">
            <w:pPr>
              <w:pStyle w:val="Default"/>
              <w:jc w:val="both"/>
              <w:rPr>
                <w:rFonts w:ascii="Arial" w:hAnsi="Arial" w:cs="Arial"/>
              </w:rPr>
            </w:pPr>
            <w:r w:rsidRPr="00D33316">
              <w:rPr>
                <w:rFonts w:ascii="Arial" w:hAnsi="Arial" w:cs="Arial"/>
              </w:rPr>
              <w:t>0.043</w:t>
            </w:r>
          </w:p>
        </w:tc>
        <w:tc>
          <w:tcPr>
            <w:tcW w:w="810" w:type="dxa"/>
          </w:tcPr>
          <w:p w14:paraId="4B25962A" w14:textId="77777777" w:rsidR="008F459C" w:rsidRPr="00D33316" w:rsidRDefault="008F459C" w:rsidP="00A8224F">
            <w:pPr>
              <w:pStyle w:val="Default"/>
              <w:jc w:val="both"/>
              <w:rPr>
                <w:rFonts w:ascii="Arial" w:hAnsi="Arial" w:cs="Arial"/>
              </w:rPr>
            </w:pPr>
            <w:r w:rsidRPr="00D33316">
              <w:rPr>
                <w:rFonts w:ascii="Arial" w:hAnsi="Arial" w:cs="Arial"/>
              </w:rPr>
              <w:t>12.0</w:t>
            </w:r>
          </w:p>
        </w:tc>
        <w:tc>
          <w:tcPr>
            <w:tcW w:w="900" w:type="dxa"/>
          </w:tcPr>
          <w:p w14:paraId="7BFE9B60" w14:textId="77777777" w:rsidR="008F459C" w:rsidRPr="00D33316" w:rsidRDefault="008F459C" w:rsidP="00A8224F">
            <w:pPr>
              <w:pStyle w:val="Default"/>
              <w:jc w:val="both"/>
              <w:rPr>
                <w:rFonts w:ascii="Arial" w:hAnsi="Arial" w:cs="Arial"/>
              </w:rPr>
            </w:pPr>
            <w:r w:rsidRPr="00D33316">
              <w:rPr>
                <w:rFonts w:ascii="Arial" w:hAnsi="Arial" w:cs="Arial"/>
              </w:rPr>
              <w:t>506</w:t>
            </w:r>
          </w:p>
        </w:tc>
        <w:tc>
          <w:tcPr>
            <w:tcW w:w="810" w:type="dxa"/>
          </w:tcPr>
          <w:p w14:paraId="719BB512" w14:textId="77777777" w:rsidR="008F459C" w:rsidRPr="00D33316" w:rsidRDefault="008F459C" w:rsidP="00A8224F">
            <w:pPr>
              <w:pStyle w:val="Default"/>
              <w:jc w:val="both"/>
              <w:rPr>
                <w:rFonts w:ascii="Arial" w:hAnsi="Arial" w:cs="Arial"/>
              </w:rPr>
            </w:pPr>
            <w:r w:rsidRPr="00D33316">
              <w:rPr>
                <w:rFonts w:ascii="Arial" w:hAnsi="Arial" w:cs="Arial"/>
              </w:rPr>
              <w:t>2.0</w:t>
            </w:r>
          </w:p>
        </w:tc>
        <w:tc>
          <w:tcPr>
            <w:tcW w:w="810" w:type="dxa"/>
          </w:tcPr>
          <w:p w14:paraId="7D7E75D6" w14:textId="77777777" w:rsidR="008F459C" w:rsidRPr="00D33316" w:rsidRDefault="008F459C" w:rsidP="00A8224F">
            <w:pPr>
              <w:pStyle w:val="Default"/>
              <w:jc w:val="both"/>
              <w:rPr>
                <w:rFonts w:ascii="Arial" w:hAnsi="Arial" w:cs="Arial"/>
              </w:rPr>
            </w:pPr>
            <w:r w:rsidRPr="00D33316">
              <w:rPr>
                <w:rFonts w:ascii="Arial" w:hAnsi="Arial" w:cs="Arial"/>
              </w:rPr>
              <w:t>0.6</w:t>
            </w:r>
          </w:p>
        </w:tc>
      </w:tr>
      <w:tr w:rsidR="008F459C" w:rsidRPr="00D33316" w14:paraId="6CEBDF13" w14:textId="77777777" w:rsidTr="00375CE0">
        <w:tc>
          <w:tcPr>
            <w:tcW w:w="1548" w:type="dxa"/>
          </w:tcPr>
          <w:p w14:paraId="5A0927F0" w14:textId="77777777" w:rsidR="008F459C" w:rsidRPr="00D33316" w:rsidRDefault="008F459C" w:rsidP="00A8224F">
            <w:pPr>
              <w:pStyle w:val="Default"/>
              <w:jc w:val="both"/>
              <w:rPr>
                <w:rFonts w:ascii="Arial" w:hAnsi="Arial" w:cs="Arial"/>
              </w:rPr>
            </w:pPr>
            <w:r w:rsidRPr="00D33316">
              <w:rPr>
                <w:rFonts w:ascii="Arial" w:hAnsi="Arial" w:cs="Arial"/>
              </w:rPr>
              <w:t>Maximum</w:t>
            </w:r>
          </w:p>
        </w:tc>
        <w:tc>
          <w:tcPr>
            <w:tcW w:w="720" w:type="dxa"/>
          </w:tcPr>
          <w:p w14:paraId="2C4DFDD4" w14:textId="77777777" w:rsidR="008F459C" w:rsidRPr="00D33316" w:rsidRDefault="008F459C" w:rsidP="00A8224F">
            <w:pPr>
              <w:pStyle w:val="Default"/>
              <w:jc w:val="both"/>
              <w:rPr>
                <w:rFonts w:ascii="Arial" w:hAnsi="Arial" w:cs="Arial"/>
              </w:rPr>
            </w:pPr>
            <w:r w:rsidRPr="00D33316">
              <w:rPr>
                <w:rFonts w:ascii="Arial" w:hAnsi="Arial" w:cs="Arial"/>
              </w:rPr>
              <w:t>8.88</w:t>
            </w:r>
          </w:p>
        </w:tc>
        <w:tc>
          <w:tcPr>
            <w:tcW w:w="990" w:type="dxa"/>
          </w:tcPr>
          <w:p w14:paraId="470F671C" w14:textId="77777777" w:rsidR="008F459C" w:rsidRPr="00D33316" w:rsidRDefault="008F459C" w:rsidP="00A8224F">
            <w:pPr>
              <w:pStyle w:val="Default"/>
              <w:jc w:val="both"/>
              <w:rPr>
                <w:rFonts w:ascii="Arial" w:hAnsi="Arial" w:cs="Arial"/>
              </w:rPr>
            </w:pPr>
            <w:r w:rsidRPr="00D33316">
              <w:rPr>
                <w:rFonts w:ascii="Arial" w:hAnsi="Arial" w:cs="Arial"/>
              </w:rPr>
              <w:t>7.36</w:t>
            </w:r>
          </w:p>
        </w:tc>
        <w:tc>
          <w:tcPr>
            <w:tcW w:w="1260" w:type="dxa"/>
          </w:tcPr>
          <w:p w14:paraId="34F386BF" w14:textId="77777777" w:rsidR="008F459C" w:rsidRPr="00D33316" w:rsidRDefault="008F459C" w:rsidP="00A8224F">
            <w:pPr>
              <w:pStyle w:val="Default"/>
              <w:jc w:val="both"/>
              <w:rPr>
                <w:rFonts w:ascii="Arial" w:hAnsi="Arial" w:cs="Arial"/>
              </w:rPr>
            </w:pPr>
            <w:r w:rsidRPr="00D33316">
              <w:rPr>
                <w:rFonts w:ascii="Arial" w:hAnsi="Arial" w:cs="Arial"/>
              </w:rPr>
              <w:t>99</w:t>
            </w:r>
          </w:p>
        </w:tc>
        <w:tc>
          <w:tcPr>
            <w:tcW w:w="810" w:type="dxa"/>
          </w:tcPr>
          <w:p w14:paraId="7D85249A" w14:textId="77777777" w:rsidR="008F459C" w:rsidRPr="00D33316" w:rsidRDefault="008F459C" w:rsidP="00A8224F">
            <w:pPr>
              <w:pStyle w:val="Default"/>
              <w:jc w:val="both"/>
              <w:rPr>
                <w:rFonts w:ascii="Arial" w:hAnsi="Arial" w:cs="Arial"/>
              </w:rPr>
            </w:pPr>
            <w:r w:rsidRPr="00D33316">
              <w:rPr>
                <w:rFonts w:ascii="Arial" w:hAnsi="Arial" w:cs="Arial"/>
              </w:rPr>
              <w:t>0.75</w:t>
            </w:r>
          </w:p>
        </w:tc>
        <w:tc>
          <w:tcPr>
            <w:tcW w:w="900" w:type="dxa"/>
          </w:tcPr>
          <w:p w14:paraId="77DA1244" w14:textId="77777777" w:rsidR="008F459C" w:rsidRPr="00D33316" w:rsidRDefault="008F459C" w:rsidP="00A8224F">
            <w:pPr>
              <w:pStyle w:val="Default"/>
              <w:jc w:val="both"/>
              <w:rPr>
                <w:rFonts w:ascii="Arial" w:hAnsi="Arial" w:cs="Arial"/>
              </w:rPr>
            </w:pPr>
            <w:r w:rsidRPr="00D33316">
              <w:rPr>
                <w:rFonts w:ascii="Arial" w:hAnsi="Arial" w:cs="Arial"/>
              </w:rPr>
              <w:t>0.270</w:t>
            </w:r>
            <w:r w:rsidRPr="00D33316">
              <w:rPr>
                <w:rFonts w:ascii="Arial" w:hAnsi="Arial" w:cs="Arial"/>
                <w:vertAlign w:val="superscript"/>
              </w:rPr>
              <w:t>3</w:t>
            </w:r>
          </w:p>
        </w:tc>
        <w:tc>
          <w:tcPr>
            <w:tcW w:w="810" w:type="dxa"/>
          </w:tcPr>
          <w:p w14:paraId="03FBB152" w14:textId="77777777" w:rsidR="008F459C" w:rsidRPr="00D33316" w:rsidRDefault="008F459C" w:rsidP="00A8224F">
            <w:pPr>
              <w:pStyle w:val="Default"/>
              <w:jc w:val="both"/>
              <w:rPr>
                <w:rFonts w:ascii="Arial" w:hAnsi="Arial" w:cs="Arial"/>
              </w:rPr>
            </w:pPr>
            <w:r w:rsidRPr="00D33316">
              <w:rPr>
                <w:rFonts w:ascii="Arial" w:hAnsi="Arial" w:cs="Arial"/>
              </w:rPr>
              <w:t>50.4</w:t>
            </w:r>
          </w:p>
        </w:tc>
        <w:tc>
          <w:tcPr>
            <w:tcW w:w="900" w:type="dxa"/>
          </w:tcPr>
          <w:p w14:paraId="69CE3894" w14:textId="77777777" w:rsidR="008F459C" w:rsidRPr="00D33316" w:rsidRDefault="008F459C" w:rsidP="00A8224F">
            <w:pPr>
              <w:pStyle w:val="Default"/>
              <w:jc w:val="both"/>
              <w:rPr>
                <w:rFonts w:ascii="Arial" w:hAnsi="Arial" w:cs="Arial"/>
              </w:rPr>
            </w:pPr>
            <w:r w:rsidRPr="00D33316">
              <w:rPr>
                <w:rFonts w:ascii="Arial" w:hAnsi="Arial" w:cs="Arial"/>
              </w:rPr>
              <w:t>4,060</w:t>
            </w:r>
            <w:r w:rsidRPr="00D33316">
              <w:rPr>
                <w:rFonts w:ascii="Arial" w:hAnsi="Arial" w:cs="Arial"/>
                <w:vertAlign w:val="superscript"/>
              </w:rPr>
              <w:t>3</w:t>
            </w:r>
          </w:p>
        </w:tc>
        <w:tc>
          <w:tcPr>
            <w:tcW w:w="810" w:type="dxa"/>
          </w:tcPr>
          <w:p w14:paraId="275D82E6" w14:textId="77777777" w:rsidR="008F459C" w:rsidRPr="00D33316" w:rsidRDefault="008F459C" w:rsidP="00A8224F">
            <w:pPr>
              <w:pStyle w:val="Default"/>
              <w:jc w:val="both"/>
              <w:rPr>
                <w:rFonts w:ascii="Arial" w:hAnsi="Arial" w:cs="Arial"/>
              </w:rPr>
            </w:pPr>
            <w:r w:rsidRPr="00D33316">
              <w:rPr>
                <w:rFonts w:ascii="Arial" w:hAnsi="Arial" w:cs="Arial"/>
              </w:rPr>
              <w:t>22.4</w:t>
            </w:r>
          </w:p>
        </w:tc>
        <w:tc>
          <w:tcPr>
            <w:tcW w:w="810" w:type="dxa"/>
          </w:tcPr>
          <w:p w14:paraId="49737211" w14:textId="77777777" w:rsidR="008F459C" w:rsidRPr="00D33316" w:rsidRDefault="008F459C" w:rsidP="00A8224F">
            <w:pPr>
              <w:pStyle w:val="Default"/>
              <w:jc w:val="both"/>
              <w:rPr>
                <w:rFonts w:ascii="Arial" w:hAnsi="Arial" w:cs="Arial"/>
              </w:rPr>
            </w:pPr>
            <w:r w:rsidRPr="00D33316">
              <w:rPr>
                <w:rFonts w:ascii="Arial" w:hAnsi="Arial" w:cs="Arial"/>
              </w:rPr>
              <w:t>23</w:t>
            </w:r>
          </w:p>
        </w:tc>
      </w:tr>
      <w:tr w:rsidR="008F459C" w:rsidRPr="00D33316" w14:paraId="0D15D83D" w14:textId="77777777" w:rsidTr="00375CE0">
        <w:tc>
          <w:tcPr>
            <w:tcW w:w="1548" w:type="dxa"/>
          </w:tcPr>
          <w:p w14:paraId="2FD9C122" w14:textId="77777777" w:rsidR="008F459C" w:rsidRPr="00D33316" w:rsidRDefault="008F459C" w:rsidP="00A8224F">
            <w:pPr>
              <w:pStyle w:val="Default"/>
              <w:jc w:val="both"/>
              <w:rPr>
                <w:rFonts w:ascii="Arial" w:hAnsi="Arial" w:cs="Arial"/>
              </w:rPr>
            </w:pPr>
            <w:r w:rsidRPr="00D33316">
              <w:rPr>
                <w:rFonts w:ascii="Arial" w:hAnsi="Arial" w:cs="Arial"/>
              </w:rPr>
              <w:t>Minimum</w:t>
            </w:r>
          </w:p>
        </w:tc>
        <w:tc>
          <w:tcPr>
            <w:tcW w:w="720" w:type="dxa"/>
          </w:tcPr>
          <w:p w14:paraId="4FD2F81D" w14:textId="77777777" w:rsidR="008F459C" w:rsidRPr="00D33316" w:rsidRDefault="008F459C" w:rsidP="00A8224F">
            <w:pPr>
              <w:pStyle w:val="Default"/>
              <w:jc w:val="both"/>
              <w:rPr>
                <w:rFonts w:ascii="Arial" w:hAnsi="Arial" w:cs="Arial"/>
              </w:rPr>
            </w:pPr>
            <w:r w:rsidRPr="00D33316">
              <w:rPr>
                <w:rFonts w:ascii="Arial" w:hAnsi="Arial" w:cs="Arial"/>
              </w:rPr>
              <w:t>1.03</w:t>
            </w:r>
          </w:p>
        </w:tc>
        <w:tc>
          <w:tcPr>
            <w:tcW w:w="990" w:type="dxa"/>
          </w:tcPr>
          <w:p w14:paraId="6B85444D" w14:textId="77777777" w:rsidR="008F459C" w:rsidRPr="00D33316" w:rsidRDefault="008F459C" w:rsidP="00A8224F">
            <w:pPr>
              <w:pStyle w:val="Default"/>
              <w:jc w:val="both"/>
              <w:rPr>
                <w:rFonts w:ascii="Arial" w:hAnsi="Arial" w:cs="Arial"/>
              </w:rPr>
            </w:pPr>
            <w:r w:rsidRPr="00D33316">
              <w:rPr>
                <w:rFonts w:ascii="Arial" w:hAnsi="Arial" w:cs="Arial"/>
              </w:rPr>
              <w:t>0.02</w:t>
            </w:r>
          </w:p>
        </w:tc>
        <w:tc>
          <w:tcPr>
            <w:tcW w:w="1260" w:type="dxa"/>
          </w:tcPr>
          <w:p w14:paraId="729A4105" w14:textId="77777777" w:rsidR="008F459C" w:rsidRPr="00D33316" w:rsidRDefault="008F459C" w:rsidP="00A8224F">
            <w:pPr>
              <w:pStyle w:val="Default"/>
              <w:jc w:val="both"/>
              <w:rPr>
                <w:rFonts w:ascii="Arial" w:hAnsi="Arial" w:cs="Arial"/>
              </w:rPr>
            </w:pPr>
            <w:r w:rsidRPr="00D33316">
              <w:rPr>
                <w:rFonts w:ascii="Arial" w:hAnsi="Arial" w:cs="Arial"/>
              </w:rPr>
              <w:t>0.1</w:t>
            </w:r>
          </w:p>
        </w:tc>
        <w:tc>
          <w:tcPr>
            <w:tcW w:w="810" w:type="dxa"/>
          </w:tcPr>
          <w:p w14:paraId="22BD512F" w14:textId="77777777" w:rsidR="008F459C" w:rsidRPr="00D33316" w:rsidRDefault="008F459C" w:rsidP="00A8224F">
            <w:pPr>
              <w:pStyle w:val="Default"/>
              <w:jc w:val="both"/>
              <w:rPr>
                <w:rFonts w:ascii="Arial" w:hAnsi="Arial" w:cs="Arial"/>
              </w:rPr>
            </w:pPr>
            <w:r w:rsidRPr="00D33316">
              <w:rPr>
                <w:rFonts w:ascii="Arial" w:hAnsi="Arial" w:cs="Arial"/>
              </w:rPr>
              <w:t>0.03</w:t>
            </w:r>
          </w:p>
        </w:tc>
        <w:tc>
          <w:tcPr>
            <w:tcW w:w="900" w:type="dxa"/>
          </w:tcPr>
          <w:p w14:paraId="53E02EFF" w14:textId="77777777" w:rsidR="008F459C" w:rsidRPr="00D33316" w:rsidRDefault="008F459C" w:rsidP="00A8224F">
            <w:pPr>
              <w:pStyle w:val="Default"/>
              <w:jc w:val="both"/>
              <w:rPr>
                <w:rFonts w:ascii="Arial" w:hAnsi="Arial" w:cs="Arial"/>
              </w:rPr>
            </w:pPr>
            <w:r w:rsidRPr="00D33316">
              <w:rPr>
                <w:rFonts w:ascii="Arial" w:hAnsi="Arial" w:cs="Arial"/>
              </w:rPr>
              <w:t>0.003</w:t>
            </w:r>
          </w:p>
        </w:tc>
        <w:tc>
          <w:tcPr>
            <w:tcW w:w="810" w:type="dxa"/>
          </w:tcPr>
          <w:p w14:paraId="5A77CBF2" w14:textId="77777777" w:rsidR="008F459C" w:rsidRPr="00D33316" w:rsidRDefault="008F459C" w:rsidP="00A8224F">
            <w:pPr>
              <w:pStyle w:val="Default"/>
              <w:jc w:val="both"/>
              <w:rPr>
                <w:rFonts w:ascii="Arial" w:hAnsi="Arial" w:cs="Arial"/>
              </w:rPr>
            </w:pPr>
            <w:r w:rsidRPr="00D33316">
              <w:rPr>
                <w:rFonts w:ascii="Arial" w:hAnsi="Arial" w:cs="Arial"/>
              </w:rPr>
              <w:t>2.8</w:t>
            </w:r>
          </w:p>
        </w:tc>
        <w:tc>
          <w:tcPr>
            <w:tcW w:w="900" w:type="dxa"/>
          </w:tcPr>
          <w:p w14:paraId="40D7DE8D" w14:textId="77777777" w:rsidR="008F459C" w:rsidRPr="00D33316" w:rsidRDefault="008F459C" w:rsidP="00A8224F">
            <w:pPr>
              <w:pStyle w:val="Default"/>
              <w:jc w:val="both"/>
              <w:rPr>
                <w:rFonts w:ascii="Arial" w:hAnsi="Arial" w:cs="Arial"/>
              </w:rPr>
            </w:pPr>
            <w:r w:rsidRPr="00D33316">
              <w:rPr>
                <w:rFonts w:ascii="Arial" w:hAnsi="Arial" w:cs="Arial"/>
              </w:rPr>
              <w:t>9</w:t>
            </w:r>
          </w:p>
        </w:tc>
        <w:tc>
          <w:tcPr>
            <w:tcW w:w="810" w:type="dxa"/>
          </w:tcPr>
          <w:p w14:paraId="3481A6AF" w14:textId="77777777" w:rsidR="008F459C" w:rsidRPr="00D33316" w:rsidRDefault="008F459C" w:rsidP="00A8224F">
            <w:pPr>
              <w:pStyle w:val="Default"/>
              <w:jc w:val="both"/>
              <w:rPr>
                <w:rFonts w:ascii="Arial" w:hAnsi="Arial" w:cs="Arial"/>
              </w:rPr>
            </w:pPr>
            <w:r w:rsidRPr="00D33316">
              <w:rPr>
                <w:rFonts w:ascii="Arial" w:hAnsi="Arial" w:cs="Arial"/>
              </w:rPr>
              <w:t>0.02</w:t>
            </w:r>
          </w:p>
        </w:tc>
        <w:tc>
          <w:tcPr>
            <w:tcW w:w="810" w:type="dxa"/>
          </w:tcPr>
          <w:p w14:paraId="6CE44AC8" w14:textId="77777777" w:rsidR="008F459C" w:rsidRPr="00D33316" w:rsidRDefault="008F459C" w:rsidP="00A8224F">
            <w:pPr>
              <w:pStyle w:val="Default"/>
              <w:jc w:val="both"/>
              <w:rPr>
                <w:rFonts w:ascii="Arial" w:hAnsi="Arial" w:cs="Arial"/>
              </w:rPr>
            </w:pPr>
            <w:r w:rsidRPr="00D33316">
              <w:rPr>
                <w:rFonts w:ascii="Arial" w:hAnsi="Arial" w:cs="Arial"/>
              </w:rPr>
              <w:t>0.02</w:t>
            </w:r>
          </w:p>
        </w:tc>
      </w:tr>
      <w:tr w:rsidR="008F459C" w:rsidRPr="00D33316" w14:paraId="4115556F" w14:textId="77777777" w:rsidTr="00375CE0">
        <w:tc>
          <w:tcPr>
            <w:tcW w:w="9558" w:type="dxa"/>
            <w:gridSpan w:val="10"/>
          </w:tcPr>
          <w:p w14:paraId="1A15601F" w14:textId="77777777" w:rsidR="008F459C" w:rsidRPr="00D33316" w:rsidRDefault="008F459C" w:rsidP="00A8224F">
            <w:pPr>
              <w:pStyle w:val="Default"/>
              <w:jc w:val="both"/>
              <w:rPr>
                <w:rFonts w:ascii="Arial" w:hAnsi="Arial" w:cs="Arial"/>
              </w:rPr>
            </w:pPr>
            <w:r w:rsidRPr="00D33316">
              <w:rPr>
                <w:rFonts w:ascii="Arial" w:hAnsi="Arial" w:cs="Arial"/>
                <w:b/>
              </w:rPr>
              <w:t>Chukchi Sea</w:t>
            </w:r>
            <w:r w:rsidRPr="00D33316">
              <w:rPr>
                <w:rFonts w:ascii="Arial" w:hAnsi="Arial" w:cs="Arial"/>
              </w:rPr>
              <w:t xml:space="preserve"> (n = 206-218 samples as a function of availability in various data bases)</w:t>
            </w:r>
          </w:p>
        </w:tc>
      </w:tr>
      <w:tr w:rsidR="008F459C" w:rsidRPr="00D33316" w14:paraId="7E69ECEE" w14:textId="77777777" w:rsidTr="00375CE0">
        <w:tc>
          <w:tcPr>
            <w:tcW w:w="1548" w:type="dxa"/>
          </w:tcPr>
          <w:p w14:paraId="6A7B6ACC" w14:textId="77777777" w:rsidR="008F459C" w:rsidRPr="00D33316" w:rsidRDefault="008F459C" w:rsidP="00A8224F">
            <w:pPr>
              <w:pStyle w:val="Default"/>
              <w:jc w:val="both"/>
              <w:rPr>
                <w:rFonts w:ascii="Arial" w:hAnsi="Arial" w:cs="Arial"/>
              </w:rPr>
            </w:pPr>
            <w:r w:rsidRPr="00D33316">
              <w:rPr>
                <w:rFonts w:ascii="Arial" w:hAnsi="Arial" w:cs="Arial"/>
              </w:rPr>
              <w:t>Mean ± SD</w:t>
            </w:r>
          </w:p>
        </w:tc>
        <w:tc>
          <w:tcPr>
            <w:tcW w:w="720" w:type="dxa"/>
          </w:tcPr>
          <w:p w14:paraId="1BBD0E65" w14:textId="77777777" w:rsidR="008F459C" w:rsidRPr="00D33316" w:rsidRDefault="008F459C" w:rsidP="00A8224F">
            <w:pPr>
              <w:pStyle w:val="Default"/>
              <w:jc w:val="both"/>
              <w:rPr>
                <w:rFonts w:ascii="Arial" w:hAnsi="Arial" w:cs="Arial"/>
              </w:rPr>
            </w:pPr>
            <w:r w:rsidRPr="00D33316">
              <w:rPr>
                <w:rFonts w:ascii="Arial" w:hAnsi="Arial" w:cs="Arial"/>
              </w:rPr>
              <w:t>5.30</w:t>
            </w:r>
          </w:p>
          <w:p w14:paraId="3EDDFCF4" w14:textId="77777777" w:rsidR="008F459C" w:rsidRPr="00D33316" w:rsidRDefault="008F459C" w:rsidP="00A8224F">
            <w:pPr>
              <w:pStyle w:val="Default"/>
              <w:jc w:val="both"/>
              <w:rPr>
                <w:rFonts w:ascii="Arial" w:hAnsi="Arial" w:cs="Arial"/>
              </w:rPr>
            </w:pPr>
            <w:r w:rsidRPr="00D33316">
              <w:rPr>
                <w:rFonts w:ascii="Arial" w:hAnsi="Arial" w:cs="Arial"/>
              </w:rPr>
              <w:t>±1.07</w:t>
            </w:r>
          </w:p>
        </w:tc>
        <w:tc>
          <w:tcPr>
            <w:tcW w:w="990" w:type="dxa"/>
          </w:tcPr>
          <w:p w14:paraId="653DE252" w14:textId="77777777" w:rsidR="008F459C" w:rsidRPr="00D33316" w:rsidRDefault="008F459C" w:rsidP="00A8224F">
            <w:pPr>
              <w:pStyle w:val="Default"/>
              <w:jc w:val="both"/>
              <w:rPr>
                <w:rFonts w:ascii="Arial" w:hAnsi="Arial" w:cs="Arial"/>
              </w:rPr>
            </w:pPr>
            <w:r w:rsidRPr="00D33316">
              <w:rPr>
                <w:rFonts w:ascii="Arial" w:hAnsi="Arial" w:cs="Arial"/>
              </w:rPr>
              <w:t>0.88</w:t>
            </w:r>
          </w:p>
          <w:p w14:paraId="12206126" w14:textId="77777777" w:rsidR="008F459C" w:rsidRPr="00D33316" w:rsidRDefault="008F459C" w:rsidP="00A8224F">
            <w:pPr>
              <w:pStyle w:val="Default"/>
              <w:jc w:val="both"/>
              <w:rPr>
                <w:rFonts w:ascii="Arial" w:hAnsi="Arial" w:cs="Arial"/>
              </w:rPr>
            </w:pPr>
            <w:r w:rsidRPr="00D33316">
              <w:rPr>
                <w:rFonts w:ascii="Arial" w:hAnsi="Arial" w:cs="Arial"/>
              </w:rPr>
              <w:t>±0.33</w:t>
            </w:r>
          </w:p>
        </w:tc>
        <w:tc>
          <w:tcPr>
            <w:tcW w:w="1260" w:type="dxa"/>
          </w:tcPr>
          <w:p w14:paraId="7F3B9DDB" w14:textId="77777777" w:rsidR="008F459C" w:rsidRPr="00D33316" w:rsidRDefault="008F459C" w:rsidP="00A8224F">
            <w:pPr>
              <w:pStyle w:val="Default"/>
              <w:jc w:val="both"/>
              <w:rPr>
                <w:rFonts w:ascii="Arial" w:hAnsi="Arial" w:cs="Arial"/>
              </w:rPr>
            </w:pPr>
            <w:r w:rsidRPr="00D33316">
              <w:rPr>
                <w:rFonts w:ascii="Arial" w:hAnsi="Arial" w:cs="Arial"/>
              </w:rPr>
              <w:t>43</w:t>
            </w:r>
          </w:p>
          <w:p w14:paraId="2D23DD76" w14:textId="77777777" w:rsidR="008F459C" w:rsidRPr="00D33316" w:rsidRDefault="008F459C" w:rsidP="00A8224F">
            <w:pPr>
              <w:pStyle w:val="Default"/>
              <w:jc w:val="both"/>
              <w:rPr>
                <w:rFonts w:ascii="Arial" w:hAnsi="Arial" w:cs="Arial"/>
              </w:rPr>
            </w:pPr>
            <w:r w:rsidRPr="00D33316">
              <w:rPr>
                <w:rFonts w:ascii="Arial" w:hAnsi="Arial" w:cs="Arial"/>
              </w:rPr>
              <w:t>±23</w:t>
            </w:r>
          </w:p>
        </w:tc>
        <w:tc>
          <w:tcPr>
            <w:tcW w:w="810" w:type="dxa"/>
          </w:tcPr>
          <w:p w14:paraId="53F3B7EE" w14:textId="77777777" w:rsidR="008F459C" w:rsidRPr="00D33316" w:rsidRDefault="008F459C" w:rsidP="00A8224F">
            <w:pPr>
              <w:pStyle w:val="Default"/>
              <w:jc w:val="both"/>
              <w:rPr>
                <w:rFonts w:ascii="Arial" w:hAnsi="Arial" w:cs="Arial"/>
              </w:rPr>
            </w:pPr>
            <w:r w:rsidRPr="00D33316">
              <w:rPr>
                <w:rFonts w:ascii="Arial" w:hAnsi="Arial" w:cs="Arial"/>
              </w:rPr>
              <w:t>0.17</w:t>
            </w:r>
          </w:p>
          <w:p w14:paraId="47E40AEA" w14:textId="77777777" w:rsidR="008F459C" w:rsidRPr="00D33316" w:rsidRDefault="008F459C" w:rsidP="00A8224F">
            <w:pPr>
              <w:pStyle w:val="Default"/>
              <w:jc w:val="both"/>
              <w:rPr>
                <w:rFonts w:ascii="Arial" w:hAnsi="Arial" w:cs="Arial"/>
              </w:rPr>
            </w:pPr>
            <w:r w:rsidRPr="00D33316">
              <w:rPr>
                <w:rFonts w:ascii="Arial" w:hAnsi="Arial" w:cs="Arial"/>
              </w:rPr>
              <w:t>±0.04</w:t>
            </w:r>
          </w:p>
        </w:tc>
        <w:tc>
          <w:tcPr>
            <w:tcW w:w="900" w:type="dxa"/>
          </w:tcPr>
          <w:p w14:paraId="12838A9A" w14:textId="77777777" w:rsidR="008F459C" w:rsidRPr="00D33316" w:rsidRDefault="008F459C" w:rsidP="00A8224F">
            <w:pPr>
              <w:pStyle w:val="Default"/>
              <w:jc w:val="both"/>
              <w:rPr>
                <w:rFonts w:ascii="Arial" w:hAnsi="Arial" w:cs="Arial"/>
              </w:rPr>
            </w:pPr>
            <w:r w:rsidRPr="00D33316">
              <w:rPr>
                <w:rFonts w:ascii="Arial" w:hAnsi="Arial" w:cs="Arial"/>
              </w:rPr>
              <w:t>0.034</w:t>
            </w:r>
          </w:p>
          <w:p w14:paraId="5B68F662" w14:textId="77777777" w:rsidR="008F459C" w:rsidRPr="00D33316" w:rsidRDefault="008F459C" w:rsidP="00A8224F">
            <w:pPr>
              <w:pStyle w:val="Default"/>
              <w:jc w:val="both"/>
              <w:rPr>
                <w:rFonts w:ascii="Arial" w:hAnsi="Arial" w:cs="Arial"/>
              </w:rPr>
            </w:pPr>
            <w:r w:rsidRPr="00D33316">
              <w:rPr>
                <w:rFonts w:ascii="Arial" w:hAnsi="Arial" w:cs="Arial"/>
              </w:rPr>
              <w:t>±0.015</w:t>
            </w:r>
          </w:p>
        </w:tc>
        <w:tc>
          <w:tcPr>
            <w:tcW w:w="810" w:type="dxa"/>
          </w:tcPr>
          <w:p w14:paraId="64C0EF88" w14:textId="77777777" w:rsidR="008F459C" w:rsidRPr="00D33316" w:rsidRDefault="008F459C" w:rsidP="00A8224F">
            <w:pPr>
              <w:pStyle w:val="Default"/>
              <w:jc w:val="both"/>
              <w:rPr>
                <w:rFonts w:ascii="Arial" w:hAnsi="Arial" w:cs="Arial"/>
              </w:rPr>
            </w:pPr>
            <w:r w:rsidRPr="00D33316">
              <w:rPr>
                <w:rFonts w:ascii="Arial" w:hAnsi="Arial" w:cs="Arial"/>
              </w:rPr>
              <w:t>11.5</w:t>
            </w:r>
          </w:p>
          <w:p w14:paraId="58B21DC1" w14:textId="77777777" w:rsidR="008F459C" w:rsidRPr="00D33316" w:rsidRDefault="008F459C" w:rsidP="00A8224F">
            <w:pPr>
              <w:pStyle w:val="Default"/>
              <w:jc w:val="both"/>
              <w:rPr>
                <w:rFonts w:ascii="Arial" w:hAnsi="Arial" w:cs="Arial"/>
              </w:rPr>
            </w:pPr>
            <w:r w:rsidRPr="00D33316">
              <w:rPr>
                <w:rFonts w:ascii="Arial" w:hAnsi="Arial" w:cs="Arial"/>
              </w:rPr>
              <w:t>±2.0</w:t>
            </w:r>
          </w:p>
        </w:tc>
        <w:tc>
          <w:tcPr>
            <w:tcW w:w="900" w:type="dxa"/>
          </w:tcPr>
          <w:p w14:paraId="442C5DCA" w14:textId="77777777" w:rsidR="008F459C" w:rsidRPr="00D33316" w:rsidRDefault="008F459C" w:rsidP="00A8224F">
            <w:pPr>
              <w:pStyle w:val="Default"/>
              <w:jc w:val="both"/>
              <w:rPr>
                <w:rFonts w:ascii="Arial" w:hAnsi="Arial" w:cs="Arial"/>
              </w:rPr>
            </w:pPr>
            <w:r w:rsidRPr="00D33316">
              <w:rPr>
                <w:rFonts w:ascii="Arial" w:hAnsi="Arial" w:cs="Arial"/>
              </w:rPr>
              <w:t>532</w:t>
            </w:r>
          </w:p>
          <w:p w14:paraId="7516DEB4" w14:textId="77777777" w:rsidR="008F459C" w:rsidRPr="00D33316" w:rsidRDefault="008F459C" w:rsidP="00A8224F">
            <w:pPr>
              <w:pStyle w:val="Default"/>
              <w:jc w:val="both"/>
              <w:rPr>
                <w:rFonts w:ascii="Arial" w:hAnsi="Arial" w:cs="Arial"/>
              </w:rPr>
            </w:pPr>
            <w:r w:rsidRPr="00D33316">
              <w:rPr>
                <w:rFonts w:ascii="Arial" w:hAnsi="Arial" w:cs="Arial"/>
              </w:rPr>
              <w:t>±906</w:t>
            </w:r>
          </w:p>
        </w:tc>
        <w:tc>
          <w:tcPr>
            <w:tcW w:w="810" w:type="dxa"/>
          </w:tcPr>
          <w:p w14:paraId="096A94CF" w14:textId="77777777" w:rsidR="008F459C" w:rsidRPr="00D33316" w:rsidRDefault="008F459C" w:rsidP="00A8224F">
            <w:pPr>
              <w:pStyle w:val="Default"/>
              <w:jc w:val="both"/>
              <w:rPr>
                <w:rFonts w:ascii="Arial" w:hAnsi="Arial" w:cs="Arial"/>
              </w:rPr>
            </w:pPr>
            <w:r w:rsidRPr="00D33316">
              <w:rPr>
                <w:rFonts w:ascii="Arial" w:hAnsi="Arial" w:cs="Arial"/>
              </w:rPr>
              <w:t>2.5</w:t>
            </w:r>
          </w:p>
          <w:p w14:paraId="58DB6E96" w14:textId="77777777" w:rsidR="008F459C" w:rsidRPr="00D33316" w:rsidRDefault="008F459C" w:rsidP="00A8224F">
            <w:pPr>
              <w:pStyle w:val="Default"/>
              <w:jc w:val="both"/>
              <w:rPr>
                <w:rFonts w:ascii="Arial" w:hAnsi="Arial" w:cs="Arial"/>
              </w:rPr>
            </w:pPr>
            <w:r w:rsidRPr="00D33316">
              <w:rPr>
                <w:rFonts w:ascii="Arial" w:hAnsi="Arial" w:cs="Arial"/>
              </w:rPr>
              <w:t>±3.1</w:t>
            </w:r>
          </w:p>
        </w:tc>
        <w:tc>
          <w:tcPr>
            <w:tcW w:w="810" w:type="dxa"/>
          </w:tcPr>
          <w:p w14:paraId="752E62D4" w14:textId="77777777" w:rsidR="008F459C" w:rsidRPr="00D33316" w:rsidRDefault="008F459C" w:rsidP="00A8224F">
            <w:pPr>
              <w:pStyle w:val="Default"/>
              <w:jc w:val="both"/>
              <w:rPr>
                <w:rFonts w:ascii="Arial" w:hAnsi="Arial" w:cs="Arial"/>
              </w:rPr>
            </w:pPr>
            <w:r w:rsidRPr="00D33316">
              <w:rPr>
                <w:rFonts w:ascii="Arial" w:hAnsi="Arial" w:cs="Arial"/>
              </w:rPr>
              <w:t>0.8</w:t>
            </w:r>
          </w:p>
          <w:p w14:paraId="0F926644" w14:textId="77777777" w:rsidR="008F459C" w:rsidRPr="00D33316" w:rsidRDefault="008F459C" w:rsidP="00A8224F">
            <w:pPr>
              <w:pStyle w:val="Default"/>
              <w:jc w:val="both"/>
              <w:rPr>
                <w:rFonts w:ascii="Arial" w:hAnsi="Arial" w:cs="Arial"/>
              </w:rPr>
            </w:pPr>
            <w:r w:rsidRPr="00D33316">
              <w:rPr>
                <w:rFonts w:ascii="Arial" w:hAnsi="Arial" w:cs="Arial"/>
              </w:rPr>
              <w:t>±1.4</w:t>
            </w:r>
          </w:p>
        </w:tc>
      </w:tr>
      <w:tr w:rsidR="008F459C" w:rsidRPr="00D33316" w14:paraId="546E71E3" w14:textId="77777777" w:rsidTr="00375CE0">
        <w:tc>
          <w:tcPr>
            <w:tcW w:w="1548" w:type="dxa"/>
          </w:tcPr>
          <w:p w14:paraId="40B36970" w14:textId="77777777" w:rsidR="008F459C" w:rsidRPr="00D33316" w:rsidRDefault="008F459C" w:rsidP="00A8224F">
            <w:pPr>
              <w:pStyle w:val="Default"/>
              <w:jc w:val="both"/>
              <w:rPr>
                <w:rFonts w:ascii="Arial" w:hAnsi="Arial" w:cs="Arial"/>
              </w:rPr>
            </w:pPr>
            <w:r w:rsidRPr="00D33316">
              <w:rPr>
                <w:rFonts w:ascii="Arial" w:hAnsi="Arial" w:cs="Arial"/>
              </w:rPr>
              <w:t>Median</w:t>
            </w:r>
          </w:p>
        </w:tc>
        <w:tc>
          <w:tcPr>
            <w:tcW w:w="720" w:type="dxa"/>
          </w:tcPr>
          <w:p w14:paraId="3DE0B4A5" w14:textId="77777777" w:rsidR="008F459C" w:rsidRPr="00D33316" w:rsidRDefault="008F459C" w:rsidP="00A8224F">
            <w:pPr>
              <w:pStyle w:val="Default"/>
              <w:jc w:val="both"/>
              <w:rPr>
                <w:rFonts w:ascii="Arial" w:hAnsi="Arial" w:cs="Arial"/>
              </w:rPr>
            </w:pPr>
            <w:r w:rsidRPr="00D33316">
              <w:rPr>
                <w:rFonts w:ascii="Arial" w:hAnsi="Arial" w:cs="Arial"/>
              </w:rPr>
              <w:t>5.52</w:t>
            </w:r>
          </w:p>
        </w:tc>
        <w:tc>
          <w:tcPr>
            <w:tcW w:w="990" w:type="dxa"/>
          </w:tcPr>
          <w:p w14:paraId="707EF84D" w14:textId="77777777" w:rsidR="008F459C" w:rsidRPr="00D33316" w:rsidRDefault="008F459C" w:rsidP="00A8224F">
            <w:pPr>
              <w:pStyle w:val="Default"/>
              <w:jc w:val="both"/>
              <w:rPr>
                <w:rFonts w:ascii="Arial" w:hAnsi="Arial" w:cs="Arial"/>
              </w:rPr>
            </w:pPr>
            <w:r w:rsidRPr="00D33316">
              <w:rPr>
                <w:rFonts w:ascii="Arial" w:hAnsi="Arial" w:cs="Arial"/>
              </w:rPr>
              <w:t>0.85</w:t>
            </w:r>
          </w:p>
        </w:tc>
        <w:tc>
          <w:tcPr>
            <w:tcW w:w="1260" w:type="dxa"/>
          </w:tcPr>
          <w:p w14:paraId="5208A46C" w14:textId="77777777" w:rsidR="008F459C" w:rsidRPr="00D33316" w:rsidRDefault="008F459C" w:rsidP="00A8224F">
            <w:pPr>
              <w:pStyle w:val="Default"/>
              <w:jc w:val="both"/>
              <w:rPr>
                <w:rFonts w:ascii="Arial" w:hAnsi="Arial" w:cs="Arial"/>
              </w:rPr>
            </w:pPr>
            <w:r w:rsidRPr="00D33316">
              <w:rPr>
                <w:rFonts w:ascii="Arial" w:hAnsi="Arial" w:cs="Arial"/>
              </w:rPr>
              <w:t>44</w:t>
            </w:r>
          </w:p>
        </w:tc>
        <w:tc>
          <w:tcPr>
            <w:tcW w:w="810" w:type="dxa"/>
          </w:tcPr>
          <w:p w14:paraId="3098A637" w14:textId="77777777" w:rsidR="008F459C" w:rsidRPr="00D33316" w:rsidRDefault="008F459C" w:rsidP="00A8224F">
            <w:pPr>
              <w:pStyle w:val="Default"/>
              <w:jc w:val="both"/>
              <w:rPr>
                <w:rFonts w:ascii="Arial" w:hAnsi="Arial" w:cs="Arial"/>
              </w:rPr>
            </w:pPr>
            <w:r w:rsidRPr="00D33316">
              <w:rPr>
                <w:rFonts w:ascii="Arial" w:hAnsi="Arial" w:cs="Arial"/>
              </w:rPr>
              <w:t>0.17</w:t>
            </w:r>
          </w:p>
        </w:tc>
        <w:tc>
          <w:tcPr>
            <w:tcW w:w="900" w:type="dxa"/>
          </w:tcPr>
          <w:p w14:paraId="6B2D63CB" w14:textId="77777777" w:rsidR="008F459C" w:rsidRPr="00D33316" w:rsidRDefault="008F459C" w:rsidP="00A8224F">
            <w:pPr>
              <w:pStyle w:val="Default"/>
              <w:jc w:val="both"/>
              <w:rPr>
                <w:rFonts w:ascii="Arial" w:hAnsi="Arial" w:cs="Arial"/>
              </w:rPr>
            </w:pPr>
            <w:r w:rsidRPr="00D33316">
              <w:rPr>
                <w:rFonts w:ascii="Arial" w:hAnsi="Arial" w:cs="Arial"/>
              </w:rPr>
              <w:t>0.033</w:t>
            </w:r>
          </w:p>
        </w:tc>
        <w:tc>
          <w:tcPr>
            <w:tcW w:w="810" w:type="dxa"/>
          </w:tcPr>
          <w:p w14:paraId="475A5E74" w14:textId="77777777" w:rsidR="008F459C" w:rsidRPr="00D33316" w:rsidRDefault="008F459C" w:rsidP="00A8224F">
            <w:pPr>
              <w:pStyle w:val="Default"/>
              <w:jc w:val="both"/>
              <w:rPr>
                <w:rFonts w:ascii="Arial" w:hAnsi="Arial" w:cs="Arial"/>
              </w:rPr>
            </w:pPr>
            <w:r w:rsidRPr="00D33316">
              <w:rPr>
                <w:rFonts w:ascii="Arial" w:hAnsi="Arial" w:cs="Arial"/>
              </w:rPr>
              <w:t>11.5</w:t>
            </w:r>
          </w:p>
        </w:tc>
        <w:tc>
          <w:tcPr>
            <w:tcW w:w="900" w:type="dxa"/>
          </w:tcPr>
          <w:p w14:paraId="70E65DC8" w14:textId="77777777" w:rsidR="008F459C" w:rsidRPr="00D33316" w:rsidRDefault="008F459C" w:rsidP="00A8224F">
            <w:pPr>
              <w:pStyle w:val="Default"/>
              <w:jc w:val="both"/>
              <w:rPr>
                <w:rFonts w:ascii="Arial" w:hAnsi="Arial" w:cs="Arial"/>
              </w:rPr>
            </w:pPr>
            <w:r w:rsidRPr="00D33316">
              <w:rPr>
                <w:rFonts w:ascii="Arial" w:hAnsi="Arial" w:cs="Arial"/>
              </w:rPr>
              <w:t>400</w:t>
            </w:r>
          </w:p>
        </w:tc>
        <w:tc>
          <w:tcPr>
            <w:tcW w:w="810" w:type="dxa"/>
          </w:tcPr>
          <w:p w14:paraId="50A8B319" w14:textId="77777777" w:rsidR="008F459C" w:rsidRPr="00D33316" w:rsidRDefault="008F459C" w:rsidP="00A8224F">
            <w:pPr>
              <w:pStyle w:val="Default"/>
              <w:jc w:val="both"/>
              <w:rPr>
                <w:rFonts w:ascii="Arial" w:hAnsi="Arial" w:cs="Arial"/>
              </w:rPr>
            </w:pPr>
            <w:r w:rsidRPr="00D33316">
              <w:rPr>
                <w:rFonts w:ascii="Arial" w:hAnsi="Arial" w:cs="Arial"/>
              </w:rPr>
              <w:t>1.3</w:t>
            </w:r>
          </w:p>
        </w:tc>
        <w:tc>
          <w:tcPr>
            <w:tcW w:w="810" w:type="dxa"/>
          </w:tcPr>
          <w:p w14:paraId="72EBA038" w14:textId="77777777" w:rsidR="008F459C" w:rsidRPr="00D33316" w:rsidRDefault="008F459C" w:rsidP="00A8224F">
            <w:pPr>
              <w:pStyle w:val="Default"/>
              <w:jc w:val="both"/>
              <w:rPr>
                <w:rFonts w:ascii="Arial" w:hAnsi="Arial" w:cs="Arial"/>
              </w:rPr>
            </w:pPr>
            <w:r w:rsidRPr="00D33316">
              <w:rPr>
                <w:rFonts w:ascii="Arial" w:hAnsi="Arial" w:cs="Arial"/>
              </w:rPr>
              <w:t>0.6</w:t>
            </w:r>
          </w:p>
        </w:tc>
      </w:tr>
      <w:tr w:rsidR="008F459C" w:rsidRPr="00D33316" w14:paraId="7BCBF89C" w14:textId="77777777" w:rsidTr="00375CE0">
        <w:tc>
          <w:tcPr>
            <w:tcW w:w="1548" w:type="dxa"/>
          </w:tcPr>
          <w:p w14:paraId="2C1400E2" w14:textId="77777777" w:rsidR="008F459C" w:rsidRPr="00D33316" w:rsidRDefault="008F459C" w:rsidP="00A8224F">
            <w:pPr>
              <w:pStyle w:val="Default"/>
              <w:jc w:val="both"/>
              <w:rPr>
                <w:rFonts w:ascii="Arial" w:hAnsi="Arial" w:cs="Arial"/>
              </w:rPr>
            </w:pPr>
            <w:r w:rsidRPr="00D33316">
              <w:rPr>
                <w:rFonts w:ascii="Arial" w:hAnsi="Arial" w:cs="Arial"/>
              </w:rPr>
              <w:t>Maximum</w:t>
            </w:r>
          </w:p>
        </w:tc>
        <w:tc>
          <w:tcPr>
            <w:tcW w:w="720" w:type="dxa"/>
          </w:tcPr>
          <w:p w14:paraId="1672BBC4" w14:textId="77777777" w:rsidR="008F459C" w:rsidRPr="00D33316" w:rsidRDefault="008F459C" w:rsidP="00A8224F">
            <w:pPr>
              <w:pStyle w:val="Default"/>
              <w:jc w:val="both"/>
              <w:rPr>
                <w:rFonts w:ascii="Arial" w:hAnsi="Arial" w:cs="Arial"/>
              </w:rPr>
            </w:pPr>
            <w:r w:rsidRPr="00D33316">
              <w:rPr>
                <w:rFonts w:ascii="Arial" w:hAnsi="Arial" w:cs="Arial"/>
              </w:rPr>
              <w:t>7.80</w:t>
            </w:r>
          </w:p>
        </w:tc>
        <w:tc>
          <w:tcPr>
            <w:tcW w:w="990" w:type="dxa"/>
          </w:tcPr>
          <w:p w14:paraId="4A9A03A0" w14:textId="77777777" w:rsidR="008F459C" w:rsidRPr="00D33316" w:rsidRDefault="008F459C" w:rsidP="00A8224F">
            <w:pPr>
              <w:pStyle w:val="Default"/>
              <w:jc w:val="both"/>
              <w:rPr>
                <w:rFonts w:ascii="Arial" w:hAnsi="Arial" w:cs="Arial"/>
              </w:rPr>
            </w:pPr>
            <w:r w:rsidRPr="00D33316">
              <w:rPr>
                <w:rFonts w:ascii="Arial" w:hAnsi="Arial" w:cs="Arial"/>
              </w:rPr>
              <w:t>1.79</w:t>
            </w:r>
          </w:p>
        </w:tc>
        <w:tc>
          <w:tcPr>
            <w:tcW w:w="1260" w:type="dxa"/>
          </w:tcPr>
          <w:p w14:paraId="1189FE86" w14:textId="77777777" w:rsidR="008F459C" w:rsidRPr="00D33316" w:rsidRDefault="008F459C" w:rsidP="00A8224F">
            <w:pPr>
              <w:pStyle w:val="Default"/>
              <w:jc w:val="both"/>
              <w:rPr>
                <w:rFonts w:ascii="Arial" w:hAnsi="Arial" w:cs="Arial"/>
              </w:rPr>
            </w:pPr>
            <w:r w:rsidRPr="00D33316">
              <w:rPr>
                <w:rFonts w:ascii="Arial" w:hAnsi="Arial" w:cs="Arial"/>
              </w:rPr>
              <w:t>95</w:t>
            </w:r>
          </w:p>
        </w:tc>
        <w:tc>
          <w:tcPr>
            <w:tcW w:w="810" w:type="dxa"/>
          </w:tcPr>
          <w:p w14:paraId="75F615A5" w14:textId="77777777" w:rsidR="008F459C" w:rsidRPr="00D33316" w:rsidRDefault="008F459C" w:rsidP="00A8224F">
            <w:pPr>
              <w:pStyle w:val="Default"/>
              <w:jc w:val="both"/>
              <w:rPr>
                <w:rFonts w:ascii="Arial" w:hAnsi="Arial" w:cs="Arial"/>
              </w:rPr>
            </w:pPr>
            <w:r w:rsidRPr="00D33316">
              <w:rPr>
                <w:rFonts w:ascii="Arial" w:hAnsi="Arial" w:cs="Arial"/>
              </w:rPr>
              <w:t>0.38</w:t>
            </w:r>
          </w:p>
        </w:tc>
        <w:tc>
          <w:tcPr>
            <w:tcW w:w="900" w:type="dxa"/>
          </w:tcPr>
          <w:p w14:paraId="7CA95944" w14:textId="77777777" w:rsidR="008F459C" w:rsidRPr="00D33316" w:rsidRDefault="008F459C" w:rsidP="00A8224F">
            <w:pPr>
              <w:pStyle w:val="Default"/>
              <w:jc w:val="both"/>
              <w:rPr>
                <w:rFonts w:ascii="Arial" w:hAnsi="Arial" w:cs="Arial"/>
              </w:rPr>
            </w:pPr>
            <w:r w:rsidRPr="00D33316">
              <w:rPr>
                <w:rFonts w:ascii="Arial" w:hAnsi="Arial" w:cs="Arial"/>
              </w:rPr>
              <w:t>0.190</w:t>
            </w:r>
          </w:p>
        </w:tc>
        <w:tc>
          <w:tcPr>
            <w:tcW w:w="810" w:type="dxa"/>
          </w:tcPr>
          <w:p w14:paraId="07D28F80" w14:textId="77777777" w:rsidR="008F459C" w:rsidRPr="00D33316" w:rsidRDefault="008F459C" w:rsidP="00A8224F">
            <w:pPr>
              <w:pStyle w:val="Default"/>
              <w:jc w:val="both"/>
              <w:rPr>
                <w:rFonts w:ascii="Arial" w:hAnsi="Arial" w:cs="Arial"/>
              </w:rPr>
            </w:pPr>
            <w:r w:rsidRPr="00D33316">
              <w:rPr>
                <w:rFonts w:ascii="Arial" w:hAnsi="Arial" w:cs="Arial"/>
              </w:rPr>
              <w:t>21.5</w:t>
            </w:r>
          </w:p>
        </w:tc>
        <w:tc>
          <w:tcPr>
            <w:tcW w:w="900" w:type="dxa"/>
          </w:tcPr>
          <w:p w14:paraId="33D7D67A" w14:textId="77777777" w:rsidR="008F459C" w:rsidRPr="00D33316" w:rsidRDefault="008F459C" w:rsidP="00A8224F">
            <w:pPr>
              <w:pStyle w:val="Default"/>
              <w:jc w:val="both"/>
              <w:rPr>
                <w:rFonts w:ascii="Arial" w:hAnsi="Arial" w:cs="Arial"/>
              </w:rPr>
            </w:pPr>
            <w:r w:rsidRPr="00D33316">
              <w:rPr>
                <w:rFonts w:ascii="Arial" w:hAnsi="Arial" w:cs="Arial"/>
              </w:rPr>
              <w:t>11,000</w:t>
            </w:r>
          </w:p>
        </w:tc>
        <w:tc>
          <w:tcPr>
            <w:tcW w:w="810" w:type="dxa"/>
          </w:tcPr>
          <w:p w14:paraId="7A4BC9E7" w14:textId="77777777" w:rsidR="008F459C" w:rsidRPr="00D33316" w:rsidRDefault="008F459C" w:rsidP="00A8224F">
            <w:pPr>
              <w:pStyle w:val="Default"/>
              <w:jc w:val="both"/>
              <w:rPr>
                <w:rFonts w:ascii="Arial" w:hAnsi="Arial" w:cs="Arial"/>
              </w:rPr>
            </w:pPr>
            <w:r w:rsidRPr="00D33316">
              <w:rPr>
                <w:rFonts w:ascii="Arial" w:hAnsi="Arial" w:cs="Arial"/>
              </w:rPr>
              <w:t>24.6</w:t>
            </w:r>
          </w:p>
        </w:tc>
        <w:tc>
          <w:tcPr>
            <w:tcW w:w="810" w:type="dxa"/>
          </w:tcPr>
          <w:p w14:paraId="488D9CFA" w14:textId="77777777" w:rsidR="008F459C" w:rsidRPr="00D33316" w:rsidRDefault="008F459C" w:rsidP="00A8224F">
            <w:pPr>
              <w:pStyle w:val="Default"/>
              <w:jc w:val="both"/>
              <w:rPr>
                <w:rFonts w:ascii="Arial" w:hAnsi="Arial" w:cs="Arial"/>
              </w:rPr>
            </w:pPr>
            <w:r w:rsidRPr="00D33316">
              <w:rPr>
                <w:rFonts w:ascii="Arial" w:hAnsi="Arial" w:cs="Arial"/>
              </w:rPr>
              <w:t>16.3</w:t>
            </w:r>
          </w:p>
        </w:tc>
      </w:tr>
      <w:tr w:rsidR="008F459C" w:rsidRPr="00D33316" w14:paraId="3B4A4C0D" w14:textId="77777777" w:rsidTr="00375CE0">
        <w:tc>
          <w:tcPr>
            <w:tcW w:w="1548" w:type="dxa"/>
          </w:tcPr>
          <w:p w14:paraId="5B0D780C" w14:textId="77777777" w:rsidR="008F459C" w:rsidRPr="00D33316" w:rsidRDefault="008F459C" w:rsidP="00A8224F">
            <w:pPr>
              <w:pStyle w:val="Default"/>
              <w:jc w:val="both"/>
              <w:rPr>
                <w:rFonts w:ascii="Arial" w:hAnsi="Arial" w:cs="Arial"/>
              </w:rPr>
            </w:pPr>
            <w:r w:rsidRPr="00D33316">
              <w:rPr>
                <w:rFonts w:ascii="Arial" w:hAnsi="Arial" w:cs="Arial"/>
              </w:rPr>
              <w:t>Minimum</w:t>
            </w:r>
          </w:p>
        </w:tc>
        <w:tc>
          <w:tcPr>
            <w:tcW w:w="720" w:type="dxa"/>
          </w:tcPr>
          <w:p w14:paraId="2EC35C79" w14:textId="77777777" w:rsidR="008F459C" w:rsidRPr="00D33316" w:rsidRDefault="008F459C" w:rsidP="00A8224F">
            <w:pPr>
              <w:pStyle w:val="Default"/>
              <w:jc w:val="both"/>
              <w:rPr>
                <w:rFonts w:ascii="Arial" w:hAnsi="Arial" w:cs="Arial"/>
              </w:rPr>
            </w:pPr>
            <w:r w:rsidRPr="00D33316">
              <w:rPr>
                <w:rFonts w:ascii="Arial" w:hAnsi="Arial" w:cs="Arial"/>
              </w:rPr>
              <w:t>1.03</w:t>
            </w:r>
          </w:p>
        </w:tc>
        <w:tc>
          <w:tcPr>
            <w:tcW w:w="990" w:type="dxa"/>
          </w:tcPr>
          <w:p w14:paraId="17BF47F4" w14:textId="77777777" w:rsidR="008F459C" w:rsidRPr="00D33316" w:rsidRDefault="008F459C" w:rsidP="00A8224F">
            <w:pPr>
              <w:pStyle w:val="Default"/>
              <w:jc w:val="both"/>
              <w:rPr>
                <w:rFonts w:ascii="Arial" w:hAnsi="Arial" w:cs="Arial"/>
              </w:rPr>
            </w:pPr>
            <w:r w:rsidRPr="00D33316">
              <w:rPr>
                <w:rFonts w:ascii="Arial" w:hAnsi="Arial" w:cs="Arial"/>
              </w:rPr>
              <w:t>0.03</w:t>
            </w:r>
          </w:p>
        </w:tc>
        <w:tc>
          <w:tcPr>
            <w:tcW w:w="1260" w:type="dxa"/>
          </w:tcPr>
          <w:p w14:paraId="203825BF" w14:textId="77777777" w:rsidR="008F459C" w:rsidRPr="00D33316" w:rsidRDefault="008F459C" w:rsidP="00A8224F">
            <w:pPr>
              <w:pStyle w:val="Default"/>
              <w:jc w:val="both"/>
              <w:rPr>
                <w:rFonts w:ascii="Arial" w:hAnsi="Arial" w:cs="Arial"/>
              </w:rPr>
            </w:pPr>
            <w:r w:rsidRPr="00D33316">
              <w:rPr>
                <w:rFonts w:ascii="Arial" w:hAnsi="Arial" w:cs="Arial"/>
              </w:rPr>
              <w:t>2</w:t>
            </w:r>
          </w:p>
        </w:tc>
        <w:tc>
          <w:tcPr>
            <w:tcW w:w="810" w:type="dxa"/>
          </w:tcPr>
          <w:p w14:paraId="250CDC84" w14:textId="77777777" w:rsidR="008F459C" w:rsidRPr="00D33316" w:rsidRDefault="008F459C" w:rsidP="00A8224F">
            <w:pPr>
              <w:pStyle w:val="Default"/>
              <w:jc w:val="both"/>
              <w:rPr>
                <w:rFonts w:ascii="Arial" w:hAnsi="Arial" w:cs="Arial"/>
              </w:rPr>
            </w:pPr>
            <w:r w:rsidRPr="00D33316">
              <w:rPr>
                <w:rFonts w:ascii="Arial" w:hAnsi="Arial" w:cs="Arial"/>
              </w:rPr>
              <w:t>0.04</w:t>
            </w:r>
          </w:p>
        </w:tc>
        <w:tc>
          <w:tcPr>
            <w:tcW w:w="900" w:type="dxa"/>
          </w:tcPr>
          <w:p w14:paraId="79747C68" w14:textId="77777777" w:rsidR="008F459C" w:rsidRPr="00D33316" w:rsidRDefault="008F459C" w:rsidP="00A8224F">
            <w:pPr>
              <w:pStyle w:val="Default"/>
              <w:jc w:val="both"/>
              <w:rPr>
                <w:rFonts w:ascii="Arial" w:hAnsi="Arial" w:cs="Arial"/>
              </w:rPr>
            </w:pPr>
            <w:r w:rsidRPr="00D33316">
              <w:rPr>
                <w:rFonts w:ascii="Arial" w:hAnsi="Arial" w:cs="Arial"/>
              </w:rPr>
              <w:t>0.005</w:t>
            </w:r>
          </w:p>
        </w:tc>
        <w:tc>
          <w:tcPr>
            <w:tcW w:w="810" w:type="dxa"/>
          </w:tcPr>
          <w:p w14:paraId="04D5946D" w14:textId="77777777" w:rsidR="008F459C" w:rsidRPr="00D33316" w:rsidRDefault="008F459C" w:rsidP="00A8224F">
            <w:pPr>
              <w:pStyle w:val="Default"/>
              <w:jc w:val="both"/>
              <w:rPr>
                <w:rFonts w:ascii="Arial" w:hAnsi="Arial" w:cs="Arial"/>
              </w:rPr>
            </w:pPr>
            <w:r w:rsidRPr="00D33316">
              <w:rPr>
                <w:rFonts w:ascii="Arial" w:hAnsi="Arial" w:cs="Arial"/>
              </w:rPr>
              <w:t>5.4</w:t>
            </w:r>
          </w:p>
        </w:tc>
        <w:tc>
          <w:tcPr>
            <w:tcW w:w="900" w:type="dxa"/>
          </w:tcPr>
          <w:p w14:paraId="10ABC9C8" w14:textId="77777777" w:rsidR="008F459C" w:rsidRPr="00D33316" w:rsidRDefault="008F459C" w:rsidP="00A8224F">
            <w:pPr>
              <w:pStyle w:val="Default"/>
              <w:jc w:val="both"/>
              <w:rPr>
                <w:rFonts w:ascii="Arial" w:hAnsi="Arial" w:cs="Arial"/>
              </w:rPr>
            </w:pPr>
            <w:r w:rsidRPr="00D33316">
              <w:rPr>
                <w:rFonts w:ascii="Arial" w:hAnsi="Arial" w:cs="Arial"/>
              </w:rPr>
              <w:t>5</w:t>
            </w:r>
          </w:p>
        </w:tc>
        <w:tc>
          <w:tcPr>
            <w:tcW w:w="810" w:type="dxa"/>
          </w:tcPr>
          <w:p w14:paraId="2968A944" w14:textId="77777777" w:rsidR="008F459C" w:rsidRPr="00D33316" w:rsidRDefault="008F459C" w:rsidP="00A8224F">
            <w:pPr>
              <w:pStyle w:val="Default"/>
              <w:jc w:val="both"/>
              <w:rPr>
                <w:rFonts w:ascii="Arial" w:hAnsi="Arial" w:cs="Arial"/>
              </w:rPr>
            </w:pPr>
            <w:r w:rsidRPr="00D33316">
              <w:rPr>
                <w:rFonts w:ascii="Arial" w:hAnsi="Arial" w:cs="Arial"/>
              </w:rPr>
              <w:t>0.1</w:t>
            </w:r>
          </w:p>
        </w:tc>
        <w:tc>
          <w:tcPr>
            <w:tcW w:w="810" w:type="dxa"/>
          </w:tcPr>
          <w:p w14:paraId="2F32649B" w14:textId="77777777" w:rsidR="008F459C" w:rsidRPr="00D33316" w:rsidRDefault="008F459C" w:rsidP="00A8224F">
            <w:pPr>
              <w:pStyle w:val="Default"/>
              <w:jc w:val="both"/>
              <w:rPr>
                <w:rFonts w:ascii="Arial" w:hAnsi="Arial" w:cs="Arial"/>
              </w:rPr>
            </w:pPr>
            <w:r w:rsidRPr="00D33316">
              <w:rPr>
                <w:rFonts w:ascii="Arial" w:hAnsi="Arial" w:cs="Arial"/>
              </w:rPr>
              <w:t>0.1</w:t>
            </w:r>
          </w:p>
        </w:tc>
      </w:tr>
    </w:tbl>
    <w:p w14:paraId="2C545BFA" w14:textId="77777777" w:rsidR="008F459C" w:rsidRPr="00D33316" w:rsidRDefault="008F459C" w:rsidP="00A8224F">
      <w:pPr>
        <w:pStyle w:val="Default"/>
        <w:jc w:val="both"/>
        <w:rPr>
          <w:rFonts w:ascii="Arial" w:hAnsi="Arial" w:cs="Arial"/>
        </w:rPr>
      </w:pPr>
      <w:r w:rsidRPr="00D33316">
        <w:rPr>
          <w:rFonts w:ascii="Arial" w:hAnsi="Arial" w:cs="Arial"/>
          <w:vertAlign w:val="superscript"/>
        </w:rPr>
        <w:t>1</w:t>
      </w:r>
      <w:r w:rsidRPr="00D33316">
        <w:rPr>
          <w:rFonts w:ascii="Arial" w:hAnsi="Arial" w:cs="Arial"/>
        </w:rPr>
        <w:t>Benzo-a-pyrene.</w:t>
      </w:r>
    </w:p>
    <w:p w14:paraId="3B5943B6" w14:textId="77777777" w:rsidR="008F459C" w:rsidRPr="00D33316" w:rsidRDefault="008F459C" w:rsidP="00A8224F">
      <w:pPr>
        <w:pStyle w:val="Default"/>
        <w:jc w:val="both"/>
        <w:rPr>
          <w:rFonts w:ascii="Arial" w:hAnsi="Arial" w:cs="Arial"/>
        </w:rPr>
      </w:pPr>
      <w:r w:rsidRPr="00D33316">
        <w:rPr>
          <w:rFonts w:ascii="Arial" w:hAnsi="Arial" w:cs="Arial"/>
          <w:vertAlign w:val="superscript"/>
        </w:rPr>
        <w:t>2</w:t>
      </w:r>
      <w:r w:rsidRPr="00D33316">
        <w:rPr>
          <w:rFonts w:ascii="Arial" w:hAnsi="Arial" w:cs="Arial"/>
        </w:rPr>
        <w:t>Anthracene.</w:t>
      </w:r>
    </w:p>
    <w:p w14:paraId="6A87784D" w14:textId="77777777" w:rsidR="008F459C" w:rsidRPr="00D33316" w:rsidRDefault="008F459C" w:rsidP="00A8224F">
      <w:pPr>
        <w:pStyle w:val="Default"/>
        <w:jc w:val="both"/>
        <w:rPr>
          <w:rFonts w:ascii="Arial" w:hAnsi="Arial" w:cs="Arial"/>
        </w:rPr>
      </w:pPr>
      <w:proofErr w:type="gramStart"/>
      <w:r w:rsidRPr="00D33316">
        <w:rPr>
          <w:rFonts w:ascii="Arial" w:hAnsi="Arial" w:cs="Arial"/>
          <w:vertAlign w:val="superscript"/>
        </w:rPr>
        <w:t>3</w:t>
      </w:r>
      <w:r w:rsidRPr="00D33316">
        <w:rPr>
          <w:rFonts w:ascii="Arial" w:hAnsi="Arial" w:cs="Arial"/>
        </w:rPr>
        <w:t>Contains natural sulfide or perylene.</w:t>
      </w:r>
      <w:proofErr w:type="gramEnd"/>
    </w:p>
    <w:p w14:paraId="6A1F2458" w14:textId="77777777" w:rsidR="008F459C" w:rsidRPr="00D33316" w:rsidRDefault="008F459C" w:rsidP="00A8224F">
      <w:pPr>
        <w:pStyle w:val="Default"/>
        <w:jc w:val="both"/>
        <w:rPr>
          <w:rFonts w:ascii="Arial" w:hAnsi="Arial" w:cs="Arial"/>
        </w:rPr>
      </w:pPr>
    </w:p>
    <w:p w14:paraId="47C24645" w14:textId="77777777" w:rsidR="008F459C" w:rsidRPr="00D33316" w:rsidRDefault="008F459C" w:rsidP="00A8224F">
      <w:pPr>
        <w:pStyle w:val="Default"/>
        <w:jc w:val="both"/>
        <w:rPr>
          <w:rFonts w:ascii="Arial" w:hAnsi="Arial" w:cs="Arial"/>
        </w:rPr>
      </w:pPr>
      <w:r w:rsidRPr="00D33316">
        <w:rPr>
          <w:rFonts w:ascii="Arial" w:hAnsi="Arial" w:cs="Arial"/>
        </w:rPr>
        <w:t xml:space="preserve">Contour maps for silt + clay and TOC in the northeastern Chukchi Sea show a patchy distribution with low values nearshore and on Hanna Shoal and higher values in offshore areas (Figure 3). Concentrations of total mercury (THg) and TPAH in the northeastern Chukchi Sea also show this patchy distribution with low concentrations of THg and TPAH in coarse-grained, TOC-poor sediments nearshore and on Hanna Shoal </w:t>
      </w:r>
      <w:r w:rsidRPr="00D33316">
        <w:rPr>
          <w:rFonts w:ascii="Arial" w:hAnsi="Arial" w:cs="Arial"/>
        </w:rPr>
        <w:lastRenderedPageBreak/>
        <w:t>and higher values in fine-grained, TOC-rich sediments (Figure 3). Metals and organic substances (including TOC) are adsorbed to the greater surface area clay minerals than to coarse-grained sands. The contour maps show patterns that are independent of any sediment contamination because the distribution of metals and PAH vary naturally as a function of grain size and TOC. Contour maps for the Beaufort Sea and other PacMARS locations show the same patchy distribution. Therefore, identification of background concentrations and subsequently sediment contamination requires normalization of concentrations as described below. As discussed previously for other themes in this synthesis, sediment grain size also plays an important role species composition and abundance.</w:t>
      </w:r>
    </w:p>
    <w:p w14:paraId="030E9A0A" w14:textId="77777777" w:rsidR="008F459C" w:rsidRPr="00D33316" w:rsidRDefault="008F459C" w:rsidP="00A8224F">
      <w:pPr>
        <w:pStyle w:val="Default"/>
        <w:jc w:val="both"/>
        <w:rPr>
          <w:rFonts w:ascii="Arial" w:hAnsi="Arial" w:cs="Arial"/>
          <w:sz w:val="20"/>
          <w:szCs w:val="20"/>
        </w:rPr>
      </w:pPr>
    </w:p>
    <w:p w14:paraId="6238245C" w14:textId="77777777" w:rsidR="008F459C" w:rsidRPr="00D33316" w:rsidRDefault="008F459C" w:rsidP="00A8224F">
      <w:pPr>
        <w:pStyle w:val="Default"/>
        <w:jc w:val="both"/>
        <w:rPr>
          <w:rFonts w:ascii="Arial" w:hAnsi="Arial" w:cs="Arial"/>
          <w:noProof/>
          <w:sz w:val="20"/>
          <w:szCs w:val="20"/>
        </w:rPr>
      </w:pPr>
      <w:r w:rsidRPr="00D33316">
        <w:rPr>
          <w:rFonts w:ascii="Arial" w:hAnsi="Arial" w:cs="Arial"/>
          <w:noProof/>
          <w:sz w:val="20"/>
          <w:szCs w:val="20"/>
        </w:rPr>
        <w:drawing>
          <wp:inline distT="0" distB="0" distL="0" distR="0" wp14:anchorId="1EF5EF75" wp14:editId="5BF018F2">
            <wp:extent cx="2926080" cy="2258568"/>
            <wp:effectExtent l="0" t="0" r="7620" b="8890"/>
            <wp:docPr id="15" name="Picture 15" descr="C:\Users\John Trefry\AppData\Local\Microsoft\Windows\Temporary Internet Files\Content.Outlook\77TM02FB\Comida Sed Grain Size Polar Stere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John Trefry\AppData\Local\Microsoft\Windows\Temporary Internet Files\Content.Outlook\77TM02FB\Comida Sed Grain Size Polar Stereographic.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26080" cy="2258568"/>
                    </a:xfrm>
                    <a:prstGeom prst="rect">
                      <a:avLst/>
                    </a:prstGeom>
                    <a:noFill/>
                    <a:ln>
                      <a:noFill/>
                    </a:ln>
                  </pic:spPr>
                </pic:pic>
              </a:graphicData>
            </a:graphic>
          </wp:inline>
        </w:drawing>
      </w:r>
      <w:r w:rsidRPr="00D33316">
        <w:rPr>
          <w:rFonts w:ascii="Arial" w:hAnsi="Arial" w:cs="Arial"/>
          <w:noProof/>
          <w:sz w:val="20"/>
          <w:szCs w:val="20"/>
        </w:rPr>
        <w:t xml:space="preserve">  </w:t>
      </w:r>
      <w:r w:rsidRPr="00D33316">
        <w:rPr>
          <w:rFonts w:ascii="Arial" w:hAnsi="Arial" w:cs="Arial"/>
          <w:noProof/>
          <w:sz w:val="20"/>
          <w:szCs w:val="20"/>
        </w:rPr>
        <w:drawing>
          <wp:inline distT="0" distB="0" distL="0" distR="0" wp14:anchorId="24F9D3A8" wp14:editId="1F39A269">
            <wp:extent cx="2926080" cy="2258568"/>
            <wp:effectExtent l="0" t="0" r="7620" b="8890"/>
            <wp:docPr id="16" name="Picture 16" descr="C:\Users\John Trefry\AppData\Local\Microsoft\Windows\Temporary Internet Files\Content.Outlook\77TM02FB\Comida Sed TOC Polar Stere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John Trefry\AppData\Local\Microsoft\Windows\Temporary Internet Files\Content.Outlook\77TM02FB\Comida Sed TOC Polar Stereographic.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26080" cy="2258568"/>
                    </a:xfrm>
                    <a:prstGeom prst="rect">
                      <a:avLst/>
                    </a:prstGeom>
                    <a:noFill/>
                    <a:ln>
                      <a:noFill/>
                    </a:ln>
                  </pic:spPr>
                </pic:pic>
              </a:graphicData>
            </a:graphic>
          </wp:inline>
        </w:drawing>
      </w:r>
    </w:p>
    <w:p w14:paraId="1ED7B624" w14:textId="77777777" w:rsidR="008F459C" w:rsidRPr="00D33316" w:rsidRDefault="008F459C" w:rsidP="00A8224F">
      <w:pPr>
        <w:pStyle w:val="Default"/>
        <w:jc w:val="both"/>
        <w:rPr>
          <w:rFonts w:ascii="Arial" w:hAnsi="Arial" w:cs="Arial"/>
          <w:noProof/>
          <w:sz w:val="20"/>
          <w:szCs w:val="20"/>
        </w:rPr>
      </w:pPr>
    </w:p>
    <w:p w14:paraId="54734FF4" w14:textId="77777777" w:rsidR="008F459C" w:rsidRPr="00D33316" w:rsidRDefault="008F459C" w:rsidP="00A8224F">
      <w:pPr>
        <w:pStyle w:val="Default"/>
        <w:jc w:val="both"/>
        <w:rPr>
          <w:rFonts w:ascii="Arial" w:hAnsi="Arial" w:cs="Arial"/>
          <w:sz w:val="20"/>
          <w:szCs w:val="20"/>
        </w:rPr>
      </w:pPr>
      <w:r w:rsidRPr="00D33316">
        <w:rPr>
          <w:rFonts w:ascii="Arial" w:hAnsi="Arial" w:cs="Arial"/>
          <w:noProof/>
          <w:sz w:val="20"/>
          <w:szCs w:val="20"/>
        </w:rPr>
        <w:drawing>
          <wp:inline distT="0" distB="0" distL="0" distR="0" wp14:anchorId="01184979" wp14:editId="1BC76AB2">
            <wp:extent cx="2926080" cy="2258568"/>
            <wp:effectExtent l="0" t="0" r="7620" b="8890"/>
            <wp:docPr id="20" name="Picture 20" descr="C:\Users\John Trefry\AppData\Local\Microsoft\Windows\Temporary Internet Files\Content.Outlook\77TM02FB\Comida Sed Hg Polar Stere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John Trefry\AppData\Local\Microsoft\Windows\Temporary Internet Files\Content.Outlook\77TM02FB\Comida Sed Hg Polar Stereographic.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26080" cy="2258568"/>
                    </a:xfrm>
                    <a:prstGeom prst="rect">
                      <a:avLst/>
                    </a:prstGeom>
                    <a:noFill/>
                    <a:ln>
                      <a:noFill/>
                    </a:ln>
                  </pic:spPr>
                </pic:pic>
              </a:graphicData>
            </a:graphic>
          </wp:inline>
        </w:drawing>
      </w:r>
      <w:r w:rsidRPr="00D33316">
        <w:rPr>
          <w:rFonts w:ascii="Arial" w:hAnsi="Arial" w:cs="Arial"/>
          <w:sz w:val="20"/>
          <w:szCs w:val="20"/>
        </w:rPr>
        <w:t xml:space="preserve">  </w:t>
      </w:r>
      <w:r w:rsidRPr="00D33316">
        <w:rPr>
          <w:rFonts w:ascii="Arial" w:hAnsi="Arial" w:cs="Arial"/>
          <w:noProof/>
          <w:sz w:val="20"/>
          <w:szCs w:val="20"/>
        </w:rPr>
        <w:drawing>
          <wp:inline distT="0" distB="0" distL="0" distR="0" wp14:anchorId="4C54E9EF" wp14:editId="709F4ECD">
            <wp:extent cx="2926080" cy="2258568"/>
            <wp:effectExtent l="0" t="0" r="7620" b="8890"/>
            <wp:docPr id="21" name="Picture 21" descr="C:\Users\John Trefry\AppData\Local\Microsoft\Windows\Temporary Internet Files\Content.Outlook\77TM02FB\Comida Sed PAH Polar Stere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John Trefry\AppData\Local\Microsoft\Windows\Temporary Internet Files\Content.Outlook\77TM02FB\Comida Sed PAH Polar Stereographic.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26080" cy="2258568"/>
                    </a:xfrm>
                    <a:prstGeom prst="rect">
                      <a:avLst/>
                    </a:prstGeom>
                    <a:noFill/>
                    <a:ln>
                      <a:noFill/>
                    </a:ln>
                  </pic:spPr>
                </pic:pic>
              </a:graphicData>
            </a:graphic>
          </wp:inline>
        </w:drawing>
      </w:r>
    </w:p>
    <w:p w14:paraId="66CF2B6A" w14:textId="77777777" w:rsidR="008F459C" w:rsidRPr="00D33316" w:rsidRDefault="008F459C" w:rsidP="00D8611F">
      <w:pPr>
        <w:pStyle w:val="TableofFigures"/>
        <w:rPr>
          <w:rFonts w:ascii="Arial" w:hAnsi="Arial" w:cs="Arial"/>
          <w:b w:val="0"/>
          <w:sz w:val="24"/>
          <w:szCs w:val="24"/>
        </w:rPr>
      </w:pPr>
      <w:bookmarkStart w:id="72" w:name="_Toc358300481"/>
      <w:bookmarkStart w:id="73" w:name="_Toc358300741"/>
      <w:bookmarkStart w:id="74" w:name="_Toc232407607"/>
      <w:r w:rsidRPr="00D33316">
        <w:rPr>
          <w:rFonts w:ascii="Arial" w:hAnsi="Arial" w:cs="Arial"/>
          <w:sz w:val="24"/>
          <w:szCs w:val="24"/>
        </w:rPr>
        <w:t>Figure 3</w:t>
      </w:r>
      <w:r w:rsidR="00D33316">
        <w:rPr>
          <w:rFonts w:ascii="Arial" w:hAnsi="Arial" w:cs="Arial"/>
          <w:sz w:val="24"/>
          <w:szCs w:val="24"/>
        </w:rPr>
        <w:t>-Trefry</w:t>
      </w:r>
      <w:r w:rsidRPr="00D33316">
        <w:rPr>
          <w:rFonts w:ascii="Arial" w:hAnsi="Arial" w:cs="Arial"/>
          <w:sz w:val="24"/>
          <w:szCs w:val="24"/>
        </w:rPr>
        <w:t xml:space="preserve">. </w:t>
      </w:r>
      <w:r w:rsidRPr="00D33316">
        <w:rPr>
          <w:rFonts w:ascii="Arial" w:hAnsi="Arial" w:cs="Arial"/>
          <w:b w:val="0"/>
          <w:sz w:val="24"/>
          <w:szCs w:val="24"/>
        </w:rPr>
        <w:t>Contour maps for surface sediment (a) grain size, (b) total organic carbon (TOC) and % terrestrial and marine OC based on data for δ</w:t>
      </w:r>
      <w:r w:rsidRPr="00D33316">
        <w:rPr>
          <w:rFonts w:ascii="Arial" w:hAnsi="Arial" w:cs="Arial"/>
          <w:b w:val="0"/>
          <w:sz w:val="24"/>
          <w:szCs w:val="24"/>
          <w:vertAlign w:val="superscript"/>
        </w:rPr>
        <w:t>13</w:t>
      </w:r>
      <w:r w:rsidRPr="00D33316">
        <w:rPr>
          <w:rFonts w:ascii="Arial" w:hAnsi="Arial" w:cs="Arial"/>
          <w:b w:val="0"/>
          <w:sz w:val="24"/>
          <w:szCs w:val="24"/>
        </w:rPr>
        <w:t>C, (c) total mercury and (d) total polycyclic aromatic hydrocarbons (TPAH) in the northeastern Chukchi Sea.</w:t>
      </w:r>
      <w:bookmarkEnd w:id="72"/>
      <w:bookmarkEnd w:id="73"/>
      <w:bookmarkEnd w:id="74"/>
    </w:p>
    <w:p w14:paraId="34C1714D" w14:textId="77777777" w:rsidR="008F459C" w:rsidRPr="00D33316" w:rsidRDefault="008F459C" w:rsidP="00A8224F">
      <w:pPr>
        <w:pStyle w:val="Default"/>
        <w:jc w:val="both"/>
        <w:rPr>
          <w:rFonts w:ascii="Arial" w:hAnsi="Arial" w:cs="Arial"/>
        </w:rPr>
      </w:pPr>
    </w:p>
    <w:p w14:paraId="7C24711C" w14:textId="77777777" w:rsidR="008F459C" w:rsidRPr="00D33316" w:rsidRDefault="008F459C" w:rsidP="00A8224F">
      <w:pPr>
        <w:pStyle w:val="Default"/>
        <w:jc w:val="both"/>
        <w:rPr>
          <w:rFonts w:ascii="Arial" w:hAnsi="Arial" w:cs="Arial"/>
        </w:rPr>
      </w:pPr>
      <w:r w:rsidRPr="00D33316">
        <w:rPr>
          <w:rFonts w:ascii="Arial" w:hAnsi="Arial" w:cs="Arial"/>
        </w:rPr>
        <w:t xml:space="preserve">As mentioned previously, sediment metal concentrations are normalized to Al (a proxy for silt + clay and TOC) to identify background values. This approach is discussed in detail in Trefry et al. (2003, 2013a, b). Using the PacMARS data set, metal versus Al plots </w:t>
      </w:r>
      <w:proofErr w:type="gramStart"/>
      <w:r w:rsidRPr="00D33316">
        <w:rPr>
          <w:rFonts w:ascii="Arial" w:hAnsi="Arial" w:cs="Arial"/>
        </w:rPr>
        <w:t>are</w:t>
      </w:r>
      <w:proofErr w:type="gramEnd"/>
      <w:r w:rsidRPr="00D33316">
        <w:rPr>
          <w:rFonts w:ascii="Arial" w:hAnsi="Arial" w:cs="Arial"/>
        </w:rPr>
        <w:t xml:space="preserve"> shown for total Hg and Pb for both the Beaufort and Chukchi seas (Figure 4). The linear regression lines and 99% prediction intervals were constructed using </w:t>
      </w:r>
      <w:r w:rsidRPr="00D33316">
        <w:rPr>
          <w:rFonts w:ascii="Arial" w:hAnsi="Arial" w:cs="Arial"/>
        </w:rPr>
        <w:lastRenderedPageBreak/>
        <w:t xml:space="preserve">baseline data from the ANIMIDA (Trefry et al., 2003) and COMIDA (Trefry et al., 2013b) projects for the Beaufort and Chukchi seas, respectively. All data points from the PacMARS </w:t>
      </w:r>
      <w:proofErr w:type="gramStart"/>
      <w:r w:rsidRPr="00D33316">
        <w:rPr>
          <w:rFonts w:ascii="Arial" w:hAnsi="Arial" w:cs="Arial"/>
        </w:rPr>
        <w:t>data base</w:t>
      </w:r>
      <w:proofErr w:type="gramEnd"/>
      <w:r w:rsidRPr="00D33316">
        <w:rPr>
          <w:rFonts w:ascii="Arial" w:hAnsi="Arial" w:cs="Arial"/>
        </w:rPr>
        <w:t xml:space="preserve"> were then added to each graph (Figure 4). </w:t>
      </w:r>
    </w:p>
    <w:p w14:paraId="1D142CB8" w14:textId="77777777" w:rsidR="008F459C" w:rsidRPr="00D33316" w:rsidRDefault="008F459C" w:rsidP="00A8224F">
      <w:pPr>
        <w:pStyle w:val="Default"/>
        <w:jc w:val="both"/>
        <w:rPr>
          <w:rFonts w:ascii="Arial" w:hAnsi="Arial" w:cs="Arial"/>
        </w:rPr>
      </w:pPr>
    </w:p>
    <w:p w14:paraId="2A0457E7" w14:textId="77777777" w:rsidR="008F459C" w:rsidRPr="00D33316" w:rsidRDefault="008F459C" w:rsidP="00A8224F">
      <w:pPr>
        <w:pStyle w:val="Default"/>
        <w:jc w:val="both"/>
        <w:rPr>
          <w:rFonts w:ascii="Arial" w:hAnsi="Arial" w:cs="Arial"/>
        </w:rPr>
      </w:pPr>
      <w:r w:rsidRPr="00D33316">
        <w:rPr>
          <w:rFonts w:ascii="Arial" w:hAnsi="Arial" w:cs="Arial"/>
        </w:rPr>
        <w:t xml:space="preserve">Three data points (0.7% of 407 total data points) for total Hg in the Beaufort Sea plotted above the upper prediction interval and therefore are considered to be above background and possibly due to the presence of contaminant Hg. The anomalous Hg values for stations 5D and N14 near Prudhoe Bay were shown convincingly by Brown et al. (2010) to be due to the presence of trace amount of a naturally occurring Fe sulfide. The anomalous Hg value from station BL03-5 in Beaufort Lagoon may be due to minor Hg contamination or to a metal sulfide. For Pb, 3 of 468 data points (0.6% of Pb values) plotted above background, two were associated with drilling mud and cuttings in Camden Bay (Trefry et al., 2013a) and one was associated with the trace sulfide </w:t>
      </w:r>
    </w:p>
    <w:p w14:paraId="03ACF038" w14:textId="77777777" w:rsidR="008F459C" w:rsidRPr="00D33316" w:rsidRDefault="008F459C" w:rsidP="00A8224F">
      <w:pPr>
        <w:pStyle w:val="Default"/>
        <w:jc w:val="both"/>
        <w:rPr>
          <w:rFonts w:ascii="Arial" w:hAnsi="Arial" w:cs="Arial"/>
          <w:sz w:val="20"/>
          <w:szCs w:val="20"/>
        </w:rPr>
      </w:pPr>
      <w:r w:rsidRPr="00D33316">
        <w:rPr>
          <w:rFonts w:ascii="Arial" w:hAnsi="Arial" w:cs="Arial"/>
          <w:sz w:val="20"/>
          <w:szCs w:val="20"/>
        </w:rPr>
        <w:object w:dxaOrig="8165" w:dyaOrig="6267" w14:anchorId="2A9EEFE2">
          <v:shape id="_x0000_i1027" type="#_x0000_t75" style="width:223.5pt;height:172pt" o:ole="">
            <v:imagedata r:id="rId177" o:title=""/>
          </v:shape>
          <o:OLEObject Type="Embed" ProgID="SigmaPlotGraphicObject.9" ShapeID="_x0000_i1027" DrawAspect="Content" ObjectID="_1306600175" r:id="rId178"/>
        </w:object>
      </w:r>
      <w:r w:rsidRPr="00D33316">
        <w:rPr>
          <w:rFonts w:ascii="Arial" w:hAnsi="Arial" w:cs="Arial"/>
          <w:sz w:val="20"/>
          <w:szCs w:val="20"/>
        </w:rPr>
        <w:t xml:space="preserve">       </w:t>
      </w:r>
      <w:r w:rsidRPr="00D33316">
        <w:rPr>
          <w:rFonts w:ascii="Arial" w:hAnsi="Arial" w:cs="Arial"/>
          <w:sz w:val="20"/>
          <w:szCs w:val="20"/>
        </w:rPr>
        <w:object w:dxaOrig="7718" w:dyaOrig="5978" w14:anchorId="2E6569AC">
          <v:shape id="_x0000_i1028" type="#_x0000_t75" style="width:222.5pt;height:172pt" o:ole="">
            <v:imagedata r:id="rId179" o:title=""/>
          </v:shape>
          <o:OLEObject Type="Embed" ProgID="SigmaPlotGraphicObject.9" ShapeID="_x0000_i1028" DrawAspect="Content" ObjectID="_1306600176" r:id="rId180"/>
        </w:object>
      </w:r>
    </w:p>
    <w:p w14:paraId="1C8849C5" w14:textId="77777777" w:rsidR="008F459C" w:rsidRPr="00D33316" w:rsidRDefault="008F459C" w:rsidP="00A8224F">
      <w:pPr>
        <w:pStyle w:val="Default"/>
        <w:jc w:val="both"/>
        <w:rPr>
          <w:rFonts w:ascii="Arial" w:hAnsi="Arial" w:cs="Arial"/>
          <w:noProof/>
          <w:sz w:val="20"/>
          <w:szCs w:val="20"/>
        </w:rPr>
      </w:pPr>
    </w:p>
    <w:p w14:paraId="3382D199" w14:textId="77777777" w:rsidR="008F459C" w:rsidRPr="00D33316" w:rsidRDefault="008F459C" w:rsidP="00A8224F">
      <w:pPr>
        <w:pStyle w:val="Default"/>
        <w:jc w:val="both"/>
        <w:rPr>
          <w:rFonts w:ascii="Arial" w:hAnsi="Arial" w:cs="Arial"/>
          <w:noProof/>
          <w:sz w:val="20"/>
          <w:szCs w:val="20"/>
        </w:rPr>
      </w:pPr>
      <w:r w:rsidRPr="00D33316">
        <w:rPr>
          <w:rFonts w:ascii="Arial" w:hAnsi="Arial" w:cs="Arial"/>
          <w:sz w:val="20"/>
          <w:szCs w:val="20"/>
        </w:rPr>
        <w:object w:dxaOrig="8206" w:dyaOrig="6235" w14:anchorId="0393CAA6">
          <v:shape id="_x0000_i1029" type="#_x0000_t75" style="width:224pt;height:170.5pt" o:ole="">
            <v:imagedata r:id="rId181" o:title=""/>
          </v:shape>
          <o:OLEObject Type="Embed" ProgID="SigmaPlotGraphicObject.9" ShapeID="_x0000_i1029" DrawAspect="Content" ObjectID="_1306600177" r:id="rId182"/>
        </w:object>
      </w:r>
      <w:r w:rsidRPr="00D33316">
        <w:rPr>
          <w:rFonts w:ascii="Arial" w:hAnsi="Arial" w:cs="Arial"/>
          <w:sz w:val="20"/>
          <w:szCs w:val="20"/>
        </w:rPr>
        <w:t xml:space="preserve">       </w:t>
      </w:r>
      <w:r w:rsidRPr="00D33316">
        <w:rPr>
          <w:rFonts w:ascii="Arial" w:hAnsi="Arial" w:cs="Arial"/>
          <w:sz w:val="20"/>
          <w:szCs w:val="20"/>
        </w:rPr>
        <w:object w:dxaOrig="8152" w:dyaOrig="6212" w14:anchorId="57D1E9A4">
          <v:shape id="_x0000_i1030" type="#_x0000_t75" style="width:223.5pt;height:170.5pt" o:ole="">
            <v:imagedata r:id="rId183" o:title=""/>
          </v:shape>
          <o:OLEObject Type="Embed" ProgID="SigmaPlotGraphicObject.9" ShapeID="_x0000_i1030" DrawAspect="Content" ObjectID="_1306600178" r:id="rId184"/>
        </w:object>
      </w:r>
    </w:p>
    <w:p w14:paraId="3CC8D7F9" w14:textId="7D15D565" w:rsidR="008F459C" w:rsidRPr="00D33316" w:rsidRDefault="008F459C" w:rsidP="000541DD">
      <w:pPr>
        <w:pStyle w:val="TableofFigures"/>
      </w:pPr>
      <w:bookmarkStart w:id="75" w:name="_Toc358300482"/>
      <w:bookmarkStart w:id="76" w:name="_Toc358300742"/>
      <w:bookmarkStart w:id="77" w:name="_Toc232407608"/>
      <w:r w:rsidRPr="00D33316">
        <w:rPr>
          <w:rFonts w:ascii="Arial" w:hAnsi="Arial" w:cs="Arial"/>
          <w:sz w:val="24"/>
          <w:szCs w:val="24"/>
        </w:rPr>
        <w:t>Figure 4</w:t>
      </w:r>
      <w:r w:rsidR="00D33316">
        <w:rPr>
          <w:rFonts w:ascii="Arial" w:hAnsi="Arial" w:cs="Arial"/>
          <w:sz w:val="24"/>
          <w:szCs w:val="24"/>
        </w:rPr>
        <w:t>-Trefry</w:t>
      </w:r>
      <w:r w:rsidRPr="00D33316">
        <w:rPr>
          <w:rFonts w:ascii="Arial" w:hAnsi="Arial" w:cs="Arial"/>
          <w:sz w:val="24"/>
          <w:szCs w:val="24"/>
        </w:rPr>
        <w:t xml:space="preserve">. </w:t>
      </w:r>
      <w:proofErr w:type="gramStart"/>
      <w:r w:rsidRPr="00D33316">
        <w:rPr>
          <w:rFonts w:ascii="Arial" w:hAnsi="Arial" w:cs="Arial"/>
          <w:b w:val="0"/>
          <w:sz w:val="24"/>
          <w:szCs w:val="24"/>
        </w:rPr>
        <w:t>Concentrations of (a) total mercury and (b) lead in surface sediments from the Beaufort Sea and (c) total mercury and (d) chromium in surface sediments from the Chukchi Sea using the complete PacMARS data set.</w:t>
      </w:r>
      <w:proofErr w:type="gramEnd"/>
      <w:r w:rsidRPr="00D33316">
        <w:rPr>
          <w:rFonts w:ascii="Arial" w:hAnsi="Arial" w:cs="Arial"/>
          <w:b w:val="0"/>
          <w:sz w:val="24"/>
          <w:szCs w:val="24"/>
        </w:rPr>
        <w:t xml:space="preserve"> Solid lines are from linear regressions and dashed lines are prediction intervals based on previously established background data from each sea.</w:t>
      </w:r>
      <w:bookmarkEnd w:id="75"/>
      <w:bookmarkEnd w:id="76"/>
      <w:bookmarkEnd w:id="77"/>
    </w:p>
    <w:p w14:paraId="00124EBE" w14:textId="77777777" w:rsidR="008F459C" w:rsidRPr="00D33316" w:rsidRDefault="008F459C" w:rsidP="00A8224F">
      <w:pPr>
        <w:pStyle w:val="Default"/>
        <w:jc w:val="both"/>
        <w:rPr>
          <w:rFonts w:ascii="Arial" w:hAnsi="Arial" w:cs="Arial"/>
        </w:rPr>
      </w:pPr>
    </w:p>
    <w:p w14:paraId="596375FC" w14:textId="77777777" w:rsidR="008F459C" w:rsidRPr="00D33316" w:rsidRDefault="008F459C" w:rsidP="00A8224F">
      <w:pPr>
        <w:pStyle w:val="Default"/>
        <w:jc w:val="both"/>
        <w:rPr>
          <w:rFonts w:ascii="Arial" w:hAnsi="Arial" w:cs="Arial"/>
        </w:rPr>
      </w:pPr>
      <w:proofErr w:type="gramStart"/>
      <w:r w:rsidRPr="00D33316">
        <w:rPr>
          <w:rFonts w:ascii="Arial" w:hAnsi="Arial" w:cs="Arial"/>
        </w:rPr>
        <w:t>mineral</w:t>
      </w:r>
      <w:proofErr w:type="gramEnd"/>
      <w:r w:rsidRPr="00D33316">
        <w:rPr>
          <w:rFonts w:ascii="Arial" w:hAnsi="Arial" w:cs="Arial"/>
        </w:rPr>
        <w:t xml:space="preserve"> collected at station N14 (Brown et al., 2010). A summary of results for other metals in the coastal Beaufort Sea (Table 2) shows that a relatively small fraction of the </w:t>
      </w:r>
      <w:r w:rsidRPr="00D33316">
        <w:rPr>
          <w:rFonts w:ascii="Arial" w:hAnsi="Arial" w:cs="Arial"/>
        </w:rPr>
        <w:lastRenderedPageBreak/>
        <w:t xml:space="preserve">samples are contaminated. The overall trend for the Chukchi Sea was similar with very sites showing metal contamination (Table 2). One sample plot for total Hg in surface sediments from the Chukchi Sea shows two Hg hotspots near old drilling sites; the second sample plot shows high Cr values near the port for the Red Dog Mine (Figure 4).              </w:t>
      </w:r>
    </w:p>
    <w:p w14:paraId="57B22FC5" w14:textId="77777777" w:rsidR="008F459C" w:rsidRPr="00D33316" w:rsidRDefault="008F459C" w:rsidP="00A8224F">
      <w:pPr>
        <w:pStyle w:val="Default"/>
        <w:jc w:val="both"/>
        <w:rPr>
          <w:rFonts w:ascii="Arial" w:hAnsi="Arial" w:cs="Arial"/>
        </w:rPr>
      </w:pPr>
    </w:p>
    <w:p w14:paraId="69DF7D45" w14:textId="77777777" w:rsidR="008F459C" w:rsidRPr="00D33316" w:rsidRDefault="008F459C" w:rsidP="00A8224F">
      <w:pPr>
        <w:rPr>
          <w:rFonts w:ascii="Arial" w:hAnsi="Arial" w:cs="Arial"/>
          <w:sz w:val="24"/>
          <w:szCs w:val="24"/>
        </w:rPr>
      </w:pPr>
      <w:r w:rsidRPr="00D33316">
        <w:rPr>
          <w:rFonts w:ascii="Arial" w:hAnsi="Arial" w:cs="Arial"/>
          <w:sz w:val="24"/>
          <w:szCs w:val="24"/>
        </w:rPr>
        <w:t>In contrast with Hg in biota, where methylmercury (MeHg) is the dominant form of Hg, &lt;1% of the total Hg in sediments is typically present as MeHg. For example, Fox et al. (2013) found that only 0.43 ± 0.17% of the sediment THg in the northwestern Chukchi Sea was present as MeHg. Such low values for MeHg are common for marine sediments. The percent of THg that was MeHg in Beaufort Sea sediments averaged 0.7 ± 0.4% with 22 of 30 samples having &lt;1% of the THg present as MeHg (Brown et al., 2004). If the sediment redox environment in the Arctic changes in the future due to increased deposition and decomposition of organic matter, the fraction of MeHg in the sediments may increase, possibly to &gt;1%.</w:t>
      </w:r>
    </w:p>
    <w:p w14:paraId="3DD59EB4" w14:textId="77777777" w:rsidR="008F459C" w:rsidRPr="00D33316" w:rsidRDefault="008F459C" w:rsidP="00A8224F">
      <w:pPr>
        <w:pStyle w:val="Default"/>
        <w:jc w:val="both"/>
        <w:rPr>
          <w:rFonts w:ascii="Arial" w:hAnsi="Arial" w:cs="Arial"/>
        </w:rPr>
      </w:pPr>
    </w:p>
    <w:p w14:paraId="473622AD" w14:textId="77777777" w:rsidR="008F459C" w:rsidRPr="00D33316" w:rsidRDefault="008F459C" w:rsidP="00A8224F">
      <w:pPr>
        <w:pStyle w:val="Default"/>
        <w:jc w:val="both"/>
        <w:rPr>
          <w:rFonts w:ascii="Arial" w:hAnsi="Arial" w:cs="Arial"/>
        </w:rPr>
      </w:pPr>
      <w:r w:rsidRPr="00D33316">
        <w:rPr>
          <w:rFonts w:ascii="Arial" w:hAnsi="Arial" w:cs="Arial"/>
        </w:rPr>
        <w:t xml:space="preserve">Sediment PAH contamination has been determined by plotting (1) TPAH versus silt + clay and (2) ln (TPAH – perylene) versus ln (perylene + 1) (Brown et al., 2010). In the first method, natural concentrations of PAH, like metals, are higher in fine-grained sediments due to the higher surface area for adsorption; anomalously high PAH values relative to % silt + clay are often due to a contaminant source. In the second method, background concentrations of PAH were shown to vary with perylene content; thus, data for samples enriched in PAH plot above the upper prediction interval on a plot of ln (TPAH – perylene) versus ln (perylene + 1) (Figure 5; Brown et al., 2010). Figure 5 shows that essentially all sediment data from the Beaufort Sea, excluding Camden Bay drilling sites, plot with in the 95% prediction interval in support of natural, </w:t>
      </w:r>
    </w:p>
    <w:p w14:paraId="02DD2509" w14:textId="77777777" w:rsidR="008F459C" w:rsidRPr="00D33316" w:rsidRDefault="008F459C" w:rsidP="00A8224F">
      <w:pPr>
        <w:pStyle w:val="Default"/>
        <w:jc w:val="both"/>
        <w:rPr>
          <w:rFonts w:ascii="Arial" w:hAnsi="Arial" w:cs="Arial"/>
        </w:rPr>
      </w:pPr>
    </w:p>
    <w:p w14:paraId="78E28A1B" w14:textId="77777777" w:rsidR="008F459C" w:rsidRPr="00D33316" w:rsidRDefault="008F459C" w:rsidP="00D8611F">
      <w:pPr>
        <w:pStyle w:val="TableofFigures"/>
        <w:rPr>
          <w:rFonts w:ascii="Arial" w:hAnsi="Arial" w:cs="Arial"/>
          <w:sz w:val="24"/>
          <w:szCs w:val="24"/>
        </w:rPr>
      </w:pPr>
      <w:bookmarkStart w:id="78" w:name="_Toc358300483"/>
      <w:bookmarkStart w:id="79" w:name="_Toc358300743"/>
      <w:bookmarkStart w:id="80" w:name="_Toc232407609"/>
      <w:r w:rsidRPr="00D33316">
        <w:rPr>
          <w:rFonts w:ascii="Arial" w:hAnsi="Arial" w:cs="Arial"/>
          <w:sz w:val="24"/>
          <w:szCs w:val="24"/>
        </w:rPr>
        <w:t>Table 2</w:t>
      </w:r>
      <w:r w:rsidR="00D33316">
        <w:rPr>
          <w:rFonts w:ascii="Arial" w:hAnsi="Arial" w:cs="Arial"/>
          <w:sz w:val="24"/>
          <w:szCs w:val="24"/>
        </w:rPr>
        <w:t>-Tefry</w:t>
      </w:r>
      <w:r w:rsidRPr="00D33316">
        <w:rPr>
          <w:rFonts w:ascii="Arial" w:hAnsi="Arial" w:cs="Arial"/>
          <w:sz w:val="24"/>
          <w:szCs w:val="24"/>
        </w:rPr>
        <w:t xml:space="preserve">. </w:t>
      </w:r>
      <w:r w:rsidRPr="00D33316">
        <w:rPr>
          <w:rFonts w:ascii="Arial" w:hAnsi="Arial" w:cs="Arial"/>
          <w:b w:val="0"/>
          <w:sz w:val="24"/>
          <w:szCs w:val="24"/>
        </w:rPr>
        <w:t>Numbers of data points that exceeded the upper prediction interval (UPI) or Effects Range Low (ERL) showing possible pollution for metals. Total numbers of data points for the Beaufort and Chukchi seas were 407-477 and 105-233, respectively.</w:t>
      </w:r>
      <w:bookmarkEnd w:id="78"/>
      <w:bookmarkEnd w:id="79"/>
      <w:bookmarkEnd w:id="80"/>
      <w:r w:rsidRPr="00D33316">
        <w:rPr>
          <w:rFonts w:ascii="Arial" w:hAnsi="Arial" w:cs="Arial"/>
          <w:sz w:val="24"/>
          <w:szCs w:val="24"/>
        </w:rPr>
        <w:t xml:space="preserve">  </w:t>
      </w:r>
    </w:p>
    <w:p w14:paraId="25D924B9" w14:textId="77777777" w:rsidR="008F459C" w:rsidRPr="00D33316" w:rsidRDefault="008F459C" w:rsidP="00A8224F">
      <w:pPr>
        <w:pStyle w:val="Default"/>
        <w:jc w:val="both"/>
        <w:rPr>
          <w:rFonts w:ascii="Arial" w:hAnsi="Arial" w:cs="Arial"/>
        </w:rPr>
      </w:pPr>
    </w:p>
    <w:tbl>
      <w:tblPr>
        <w:tblStyle w:val="TableGrid"/>
        <w:tblW w:w="0" w:type="auto"/>
        <w:tblInd w:w="444" w:type="dxa"/>
        <w:tblLayout w:type="fixed"/>
        <w:tblLook w:val="04A0" w:firstRow="1" w:lastRow="0" w:firstColumn="1" w:lastColumn="0" w:noHBand="0" w:noVBand="1"/>
      </w:tblPr>
      <w:tblGrid>
        <w:gridCol w:w="1554"/>
        <w:gridCol w:w="1800"/>
        <w:gridCol w:w="2070"/>
        <w:gridCol w:w="1530"/>
        <w:gridCol w:w="2070"/>
      </w:tblGrid>
      <w:tr w:rsidR="008F459C" w:rsidRPr="00D33316" w14:paraId="13E3ED2E" w14:textId="77777777" w:rsidTr="00375CE0">
        <w:tc>
          <w:tcPr>
            <w:tcW w:w="1554" w:type="dxa"/>
            <w:shd w:val="pct15" w:color="auto" w:fill="auto"/>
          </w:tcPr>
          <w:p w14:paraId="1662A1CE" w14:textId="77777777" w:rsidR="008F459C" w:rsidRPr="00D33316" w:rsidRDefault="008F459C" w:rsidP="00A8224F">
            <w:pPr>
              <w:pStyle w:val="Default"/>
              <w:jc w:val="both"/>
              <w:rPr>
                <w:rFonts w:ascii="Arial" w:hAnsi="Arial" w:cs="Arial"/>
              </w:rPr>
            </w:pPr>
            <w:r w:rsidRPr="00D33316">
              <w:rPr>
                <w:rFonts w:ascii="Arial" w:hAnsi="Arial" w:cs="Arial"/>
              </w:rPr>
              <w:t># Data Points</w:t>
            </w:r>
          </w:p>
          <w:p w14:paraId="60E61215" w14:textId="77777777" w:rsidR="008F459C" w:rsidRPr="00D33316" w:rsidRDefault="008F459C" w:rsidP="00A8224F">
            <w:pPr>
              <w:pStyle w:val="Default"/>
              <w:jc w:val="both"/>
              <w:rPr>
                <w:rFonts w:ascii="Arial" w:hAnsi="Arial" w:cs="Arial"/>
              </w:rPr>
            </w:pPr>
          </w:p>
        </w:tc>
        <w:tc>
          <w:tcPr>
            <w:tcW w:w="1800" w:type="dxa"/>
            <w:shd w:val="pct15" w:color="auto" w:fill="auto"/>
          </w:tcPr>
          <w:p w14:paraId="75509CF2" w14:textId="77777777" w:rsidR="008F459C" w:rsidRPr="00D33316" w:rsidRDefault="008F459C" w:rsidP="00A8224F">
            <w:pPr>
              <w:pStyle w:val="Default"/>
              <w:jc w:val="both"/>
              <w:rPr>
                <w:rFonts w:ascii="Arial" w:hAnsi="Arial" w:cs="Arial"/>
              </w:rPr>
            </w:pPr>
            <w:r w:rsidRPr="00D33316">
              <w:rPr>
                <w:rFonts w:ascii="Arial" w:hAnsi="Arial" w:cs="Arial"/>
              </w:rPr>
              <w:t>Beaufort Sea (&gt;UPI)</w:t>
            </w:r>
          </w:p>
        </w:tc>
        <w:tc>
          <w:tcPr>
            <w:tcW w:w="2070" w:type="dxa"/>
            <w:shd w:val="pct15" w:color="auto" w:fill="auto"/>
          </w:tcPr>
          <w:p w14:paraId="30A1F0A4" w14:textId="77777777" w:rsidR="008F459C" w:rsidRPr="00D33316" w:rsidRDefault="008F459C" w:rsidP="00A8224F">
            <w:pPr>
              <w:pStyle w:val="Default"/>
              <w:jc w:val="both"/>
              <w:rPr>
                <w:rFonts w:ascii="Arial" w:hAnsi="Arial" w:cs="Arial"/>
              </w:rPr>
            </w:pPr>
            <w:r w:rsidRPr="00D33316">
              <w:rPr>
                <w:rFonts w:ascii="Arial" w:hAnsi="Arial" w:cs="Arial"/>
              </w:rPr>
              <w:t>Beaufort Sea (&gt;ERL)</w:t>
            </w:r>
          </w:p>
        </w:tc>
        <w:tc>
          <w:tcPr>
            <w:tcW w:w="1530" w:type="dxa"/>
            <w:shd w:val="pct15" w:color="auto" w:fill="auto"/>
          </w:tcPr>
          <w:p w14:paraId="4F999FD0" w14:textId="77777777" w:rsidR="008F459C" w:rsidRPr="00D33316" w:rsidRDefault="008F459C" w:rsidP="00A8224F">
            <w:pPr>
              <w:pStyle w:val="Default"/>
              <w:jc w:val="both"/>
              <w:rPr>
                <w:rFonts w:ascii="Arial" w:hAnsi="Arial" w:cs="Arial"/>
              </w:rPr>
            </w:pPr>
            <w:r w:rsidRPr="00D33316">
              <w:rPr>
                <w:rFonts w:ascii="Arial" w:hAnsi="Arial" w:cs="Arial"/>
              </w:rPr>
              <w:t>Chukchi Sea</w:t>
            </w:r>
          </w:p>
          <w:p w14:paraId="5394DF67" w14:textId="77777777" w:rsidR="008F459C" w:rsidRPr="00D33316" w:rsidRDefault="008F459C" w:rsidP="00A8224F">
            <w:pPr>
              <w:pStyle w:val="Default"/>
              <w:jc w:val="both"/>
              <w:rPr>
                <w:rFonts w:ascii="Arial" w:hAnsi="Arial" w:cs="Arial"/>
              </w:rPr>
            </w:pPr>
            <w:r w:rsidRPr="00D33316">
              <w:rPr>
                <w:rFonts w:ascii="Arial" w:hAnsi="Arial" w:cs="Arial"/>
              </w:rPr>
              <w:t>(&gt;UPI)</w:t>
            </w:r>
          </w:p>
        </w:tc>
        <w:tc>
          <w:tcPr>
            <w:tcW w:w="2070" w:type="dxa"/>
            <w:shd w:val="pct15" w:color="auto" w:fill="auto"/>
          </w:tcPr>
          <w:p w14:paraId="114B6164" w14:textId="77777777" w:rsidR="008F459C" w:rsidRPr="00D33316" w:rsidRDefault="008F459C" w:rsidP="00A8224F">
            <w:pPr>
              <w:pStyle w:val="Default"/>
              <w:jc w:val="both"/>
              <w:rPr>
                <w:rFonts w:ascii="Arial" w:hAnsi="Arial" w:cs="Arial"/>
              </w:rPr>
            </w:pPr>
            <w:r w:rsidRPr="00D33316">
              <w:rPr>
                <w:rFonts w:ascii="Arial" w:hAnsi="Arial" w:cs="Arial"/>
              </w:rPr>
              <w:t>Chukchi Sea (&gt;ERL)</w:t>
            </w:r>
          </w:p>
        </w:tc>
      </w:tr>
      <w:tr w:rsidR="008F459C" w:rsidRPr="00D33316" w14:paraId="63EA4922" w14:textId="77777777" w:rsidTr="00375CE0">
        <w:tc>
          <w:tcPr>
            <w:tcW w:w="1554" w:type="dxa"/>
          </w:tcPr>
          <w:p w14:paraId="2A0ECBDD" w14:textId="77777777" w:rsidR="008F459C" w:rsidRPr="00D33316" w:rsidRDefault="008F459C" w:rsidP="00A8224F">
            <w:pPr>
              <w:pStyle w:val="Default"/>
              <w:jc w:val="both"/>
              <w:rPr>
                <w:rFonts w:ascii="Arial" w:hAnsi="Arial" w:cs="Arial"/>
              </w:rPr>
            </w:pPr>
            <w:r w:rsidRPr="00D33316">
              <w:rPr>
                <w:rFonts w:ascii="Arial" w:hAnsi="Arial" w:cs="Arial"/>
              </w:rPr>
              <w:t>0</w:t>
            </w:r>
          </w:p>
        </w:tc>
        <w:tc>
          <w:tcPr>
            <w:tcW w:w="1800" w:type="dxa"/>
          </w:tcPr>
          <w:p w14:paraId="14AFA213" w14:textId="77777777" w:rsidR="008F459C" w:rsidRPr="00D33316" w:rsidRDefault="008F459C" w:rsidP="00A8224F">
            <w:pPr>
              <w:pStyle w:val="Default"/>
              <w:jc w:val="both"/>
              <w:rPr>
                <w:rFonts w:ascii="Arial" w:hAnsi="Arial" w:cs="Arial"/>
              </w:rPr>
            </w:pPr>
            <w:r w:rsidRPr="00D33316">
              <w:rPr>
                <w:rFonts w:ascii="Arial" w:hAnsi="Arial" w:cs="Arial"/>
              </w:rPr>
              <w:t xml:space="preserve">Be, Ni, Sb, Tl </w:t>
            </w:r>
          </w:p>
        </w:tc>
        <w:tc>
          <w:tcPr>
            <w:tcW w:w="2070" w:type="dxa"/>
          </w:tcPr>
          <w:p w14:paraId="30E95CA3" w14:textId="77777777" w:rsidR="008F459C" w:rsidRPr="00D33316" w:rsidRDefault="008F459C" w:rsidP="00A8224F">
            <w:pPr>
              <w:pStyle w:val="Default"/>
              <w:jc w:val="both"/>
              <w:rPr>
                <w:rFonts w:ascii="Arial" w:hAnsi="Arial" w:cs="Arial"/>
              </w:rPr>
            </w:pPr>
            <w:r w:rsidRPr="00D33316">
              <w:rPr>
                <w:rFonts w:ascii="Arial" w:hAnsi="Arial" w:cs="Arial"/>
              </w:rPr>
              <w:t xml:space="preserve">Ag, Cd, Cu, Hg, Ni, Zn, TPAH and individual PAH </w:t>
            </w:r>
          </w:p>
        </w:tc>
        <w:tc>
          <w:tcPr>
            <w:tcW w:w="1530" w:type="dxa"/>
          </w:tcPr>
          <w:p w14:paraId="0393B9BA" w14:textId="77777777" w:rsidR="008F459C" w:rsidRPr="00D33316" w:rsidRDefault="008F459C" w:rsidP="00A8224F">
            <w:pPr>
              <w:pStyle w:val="Default"/>
              <w:jc w:val="both"/>
              <w:rPr>
                <w:rFonts w:ascii="Arial" w:hAnsi="Arial" w:cs="Arial"/>
              </w:rPr>
            </w:pPr>
            <w:r w:rsidRPr="00D33316">
              <w:rPr>
                <w:rFonts w:ascii="Arial" w:hAnsi="Arial" w:cs="Arial"/>
              </w:rPr>
              <w:t>Ag, Be, Co, Sb, Tl, V, Zn</w:t>
            </w:r>
          </w:p>
        </w:tc>
        <w:tc>
          <w:tcPr>
            <w:tcW w:w="2070" w:type="dxa"/>
          </w:tcPr>
          <w:p w14:paraId="5548C63F" w14:textId="77777777" w:rsidR="008F459C" w:rsidRPr="00D33316" w:rsidRDefault="008F459C" w:rsidP="00A8224F">
            <w:pPr>
              <w:pStyle w:val="Default"/>
              <w:jc w:val="both"/>
              <w:rPr>
                <w:rFonts w:ascii="Arial" w:hAnsi="Arial" w:cs="Arial"/>
              </w:rPr>
            </w:pPr>
            <w:r w:rsidRPr="00D33316">
              <w:rPr>
                <w:rFonts w:ascii="Arial" w:hAnsi="Arial" w:cs="Arial"/>
              </w:rPr>
              <w:t>Ag, Cd, Cu, Pb, Zn, TPAH and individual PAH</w:t>
            </w:r>
          </w:p>
        </w:tc>
      </w:tr>
      <w:tr w:rsidR="008F459C" w:rsidRPr="00D33316" w14:paraId="25727E47" w14:textId="77777777" w:rsidTr="00375CE0">
        <w:tc>
          <w:tcPr>
            <w:tcW w:w="1554" w:type="dxa"/>
          </w:tcPr>
          <w:p w14:paraId="2E048CEC" w14:textId="77777777" w:rsidR="008F459C" w:rsidRPr="00D33316" w:rsidRDefault="008F459C" w:rsidP="00A8224F">
            <w:pPr>
              <w:pStyle w:val="Default"/>
              <w:jc w:val="both"/>
              <w:rPr>
                <w:rFonts w:ascii="Arial" w:hAnsi="Arial" w:cs="Arial"/>
              </w:rPr>
            </w:pPr>
            <w:r w:rsidRPr="00D33316">
              <w:rPr>
                <w:rFonts w:ascii="Arial" w:hAnsi="Arial" w:cs="Arial"/>
              </w:rPr>
              <w:t>1-3</w:t>
            </w:r>
          </w:p>
        </w:tc>
        <w:tc>
          <w:tcPr>
            <w:tcW w:w="1800" w:type="dxa"/>
          </w:tcPr>
          <w:p w14:paraId="7F9EFEF7" w14:textId="77777777" w:rsidR="008F459C" w:rsidRPr="00D33316" w:rsidRDefault="008F459C" w:rsidP="00A8224F">
            <w:pPr>
              <w:pStyle w:val="Default"/>
              <w:jc w:val="both"/>
              <w:rPr>
                <w:rFonts w:ascii="Arial" w:hAnsi="Arial" w:cs="Arial"/>
              </w:rPr>
            </w:pPr>
            <w:r w:rsidRPr="00D33316">
              <w:rPr>
                <w:rFonts w:ascii="Arial" w:hAnsi="Arial" w:cs="Arial"/>
              </w:rPr>
              <w:t>Ag, Co, Hg, Pb</w:t>
            </w:r>
          </w:p>
        </w:tc>
        <w:tc>
          <w:tcPr>
            <w:tcW w:w="2070" w:type="dxa"/>
          </w:tcPr>
          <w:p w14:paraId="11A843A4" w14:textId="77777777" w:rsidR="008F459C" w:rsidRPr="00D33316" w:rsidRDefault="008F459C" w:rsidP="00A8224F">
            <w:pPr>
              <w:pStyle w:val="Default"/>
              <w:jc w:val="both"/>
              <w:rPr>
                <w:rFonts w:ascii="Arial" w:hAnsi="Arial" w:cs="Arial"/>
              </w:rPr>
            </w:pPr>
            <w:r w:rsidRPr="00D33316">
              <w:rPr>
                <w:rFonts w:ascii="Arial" w:hAnsi="Arial" w:cs="Arial"/>
              </w:rPr>
              <w:t>Pb</w:t>
            </w:r>
          </w:p>
        </w:tc>
        <w:tc>
          <w:tcPr>
            <w:tcW w:w="1530" w:type="dxa"/>
          </w:tcPr>
          <w:p w14:paraId="7F37B26E" w14:textId="77777777" w:rsidR="008F459C" w:rsidRPr="00D33316" w:rsidRDefault="008F459C" w:rsidP="00A8224F">
            <w:pPr>
              <w:pStyle w:val="Default"/>
              <w:jc w:val="both"/>
              <w:rPr>
                <w:rFonts w:ascii="Arial" w:hAnsi="Arial" w:cs="Arial"/>
              </w:rPr>
            </w:pPr>
            <w:r w:rsidRPr="00D33316">
              <w:rPr>
                <w:rFonts w:ascii="Arial" w:hAnsi="Arial" w:cs="Arial"/>
              </w:rPr>
              <w:t>Cd, Cr, Hg</w:t>
            </w:r>
          </w:p>
        </w:tc>
        <w:tc>
          <w:tcPr>
            <w:tcW w:w="2070" w:type="dxa"/>
          </w:tcPr>
          <w:p w14:paraId="16C52D96" w14:textId="77777777" w:rsidR="008F459C" w:rsidRPr="00D33316" w:rsidRDefault="008F459C" w:rsidP="00A8224F">
            <w:pPr>
              <w:pStyle w:val="Default"/>
              <w:jc w:val="both"/>
              <w:rPr>
                <w:rFonts w:ascii="Arial" w:hAnsi="Arial" w:cs="Arial"/>
              </w:rPr>
            </w:pPr>
            <w:r w:rsidRPr="00D33316">
              <w:rPr>
                <w:rFonts w:ascii="Arial" w:hAnsi="Arial" w:cs="Arial"/>
              </w:rPr>
              <w:t xml:space="preserve"> Hg, TPAH </w:t>
            </w:r>
          </w:p>
        </w:tc>
      </w:tr>
      <w:tr w:rsidR="008F459C" w:rsidRPr="00D33316" w14:paraId="5B1CA48C" w14:textId="77777777" w:rsidTr="00375CE0">
        <w:tc>
          <w:tcPr>
            <w:tcW w:w="1554" w:type="dxa"/>
          </w:tcPr>
          <w:p w14:paraId="346338C5" w14:textId="77777777" w:rsidR="008F459C" w:rsidRPr="00D33316" w:rsidRDefault="008F459C" w:rsidP="00A8224F">
            <w:pPr>
              <w:pStyle w:val="Default"/>
              <w:jc w:val="both"/>
              <w:rPr>
                <w:rFonts w:ascii="Arial" w:hAnsi="Arial" w:cs="Arial"/>
              </w:rPr>
            </w:pPr>
            <w:r w:rsidRPr="00D33316">
              <w:rPr>
                <w:rFonts w:ascii="Arial" w:hAnsi="Arial" w:cs="Arial"/>
              </w:rPr>
              <w:t>4-6</w:t>
            </w:r>
          </w:p>
        </w:tc>
        <w:tc>
          <w:tcPr>
            <w:tcW w:w="1800" w:type="dxa"/>
          </w:tcPr>
          <w:p w14:paraId="5D85A246" w14:textId="77777777" w:rsidR="008F459C" w:rsidRPr="00D33316" w:rsidRDefault="008F459C" w:rsidP="00A8224F">
            <w:pPr>
              <w:pStyle w:val="Default"/>
              <w:jc w:val="both"/>
              <w:rPr>
                <w:rFonts w:ascii="Arial" w:hAnsi="Arial" w:cs="Arial"/>
              </w:rPr>
            </w:pPr>
            <w:r w:rsidRPr="00D33316">
              <w:rPr>
                <w:rFonts w:ascii="Arial" w:hAnsi="Arial" w:cs="Arial"/>
              </w:rPr>
              <w:t>V, Zn</w:t>
            </w:r>
          </w:p>
        </w:tc>
        <w:tc>
          <w:tcPr>
            <w:tcW w:w="2070" w:type="dxa"/>
          </w:tcPr>
          <w:p w14:paraId="6AAF46EC" w14:textId="77777777" w:rsidR="008F459C" w:rsidRPr="00D33316" w:rsidRDefault="008F459C" w:rsidP="00A8224F">
            <w:pPr>
              <w:pStyle w:val="Default"/>
              <w:jc w:val="both"/>
              <w:rPr>
                <w:rFonts w:ascii="Arial" w:hAnsi="Arial" w:cs="Arial"/>
              </w:rPr>
            </w:pPr>
            <w:r w:rsidRPr="00D33316">
              <w:rPr>
                <w:rFonts w:ascii="Arial" w:hAnsi="Arial" w:cs="Arial"/>
              </w:rPr>
              <w:t>None</w:t>
            </w:r>
          </w:p>
        </w:tc>
        <w:tc>
          <w:tcPr>
            <w:tcW w:w="1530" w:type="dxa"/>
          </w:tcPr>
          <w:p w14:paraId="6140B05D" w14:textId="77777777" w:rsidR="008F459C" w:rsidRPr="00D33316" w:rsidRDefault="008F459C" w:rsidP="00A8224F">
            <w:pPr>
              <w:pStyle w:val="Default"/>
              <w:jc w:val="both"/>
              <w:rPr>
                <w:rFonts w:ascii="Arial" w:hAnsi="Arial" w:cs="Arial"/>
              </w:rPr>
            </w:pPr>
            <w:r w:rsidRPr="00D33316">
              <w:rPr>
                <w:rFonts w:ascii="Arial" w:hAnsi="Arial" w:cs="Arial"/>
              </w:rPr>
              <w:t>Pb</w:t>
            </w:r>
          </w:p>
        </w:tc>
        <w:tc>
          <w:tcPr>
            <w:tcW w:w="2070" w:type="dxa"/>
          </w:tcPr>
          <w:p w14:paraId="09BAB774" w14:textId="77777777" w:rsidR="008F459C" w:rsidRPr="00D33316" w:rsidRDefault="008F459C" w:rsidP="00A8224F">
            <w:pPr>
              <w:pStyle w:val="Default"/>
              <w:jc w:val="both"/>
              <w:rPr>
                <w:rFonts w:ascii="Arial" w:hAnsi="Arial" w:cs="Arial"/>
              </w:rPr>
            </w:pPr>
            <w:r w:rsidRPr="00D33316">
              <w:rPr>
                <w:rFonts w:ascii="Arial" w:hAnsi="Arial" w:cs="Arial"/>
              </w:rPr>
              <w:t>None</w:t>
            </w:r>
          </w:p>
        </w:tc>
      </w:tr>
      <w:tr w:rsidR="008F459C" w:rsidRPr="00D33316" w14:paraId="381540B5" w14:textId="77777777" w:rsidTr="00375CE0">
        <w:tc>
          <w:tcPr>
            <w:tcW w:w="1554" w:type="dxa"/>
          </w:tcPr>
          <w:p w14:paraId="74E16CAB" w14:textId="77777777" w:rsidR="008F459C" w:rsidRPr="00D33316" w:rsidRDefault="008F459C" w:rsidP="00A8224F">
            <w:pPr>
              <w:pStyle w:val="Default"/>
              <w:jc w:val="both"/>
              <w:rPr>
                <w:rFonts w:ascii="Arial" w:hAnsi="Arial" w:cs="Arial"/>
              </w:rPr>
            </w:pPr>
            <w:r w:rsidRPr="00D33316">
              <w:rPr>
                <w:rFonts w:ascii="Arial" w:hAnsi="Arial" w:cs="Arial"/>
              </w:rPr>
              <w:t>6-10</w:t>
            </w:r>
          </w:p>
        </w:tc>
        <w:tc>
          <w:tcPr>
            <w:tcW w:w="1800" w:type="dxa"/>
          </w:tcPr>
          <w:p w14:paraId="0712C5D9" w14:textId="77777777" w:rsidR="008F459C" w:rsidRPr="00D33316" w:rsidRDefault="008F459C" w:rsidP="00A8224F">
            <w:pPr>
              <w:pStyle w:val="Default"/>
              <w:jc w:val="both"/>
              <w:rPr>
                <w:rFonts w:ascii="Arial" w:hAnsi="Arial" w:cs="Arial"/>
              </w:rPr>
            </w:pPr>
            <w:r w:rsidRPr="00D33316">
              <w:rPr>
                <w:rFonts w:ascii="Arial" w:hAnsi="Arial" w:cs="Arial"/>
              </w:rPr>
              <w:t xml:space="preserve">Cr, </w:t>
            </w:r>
          </w:p>
        </w:tc>
        <w:tc>
          <w:tcPr>
            <w:tcW w:w="2070" w:type="dxa"/>
          </w:tcPr>
          <w:p w14:paraId="763CD4B2" w14:textId="77777777" w:rsidR="008F459C" w:rsidRPr="00D33316" w:rsidRDefault="008F459C" w:rsidP="00A8224F">
            <w:pPr>
              <w:pStyle w:val="Default"/>
              <w:jc w:val="both"/>
              <w:rPr>
                <w:rFonts w:ascii="Arial" w:hAnsi="Arial" w:cs="Arial"/>
              </w:rPr>
            </w:pPr>
            <w:r w:rsidRPr="00D33316">
              <w:rPr>
                <w:rFonts w:ascii="Arial" w:hAnsi="Arial" w:cs="Arial"/>
              </w:rPr>
              <w:t>None</w:t>
            </w:r>
          </w:p>
        </w:tc>
        <w:tc>
          <w:tcPr>
            <w:tcW w:w="1530" w:type="dxa"/>
          </w:tcPr>
          <w:p w14:paraId="16B899B7" w14:textId="77777777" w:rsidR="008F459C" w:rsidRPr="00D33316" w:rsidRDefault="008F459C" w:rsidP="00A8224F">
            <w:pPr>
              <w:pStyle w:val="Default"/>
              <w:jc w:val="both"/>
              <w:rPr>
                <w:rFonts w:ascii="Arial" w:hAnsi="Arial" w:cs="Arial"/>
              </w:rPr>
            </w:pPr>
            <w:r w:rsidRPr="00D33316">
              <w:rPr>
                <w:rFonts w:ascii="Arial" w:hAnsi="Arial" w:cs="Arial"/>
              </w:rPr>
              <w:t>None</w:t>
            </w:r>
          </w:p>
        </w:tc>
        <w:tc>
          <w:tcPr>
            <w:tcW w:w="2070" w:type="dxa"/>
          </w:tcPr>
          <w:p w14:paraId="42EDCE6F" w14:textId="77777777" w:rsidR="008F459C" w:rsidRPr="00D33316" w:rsidRDefault="008F459C" w:rsidP="00A8224F">
            <w:pPr>
              <w:pStyle w:val="Default"/>
              <w:jc w:val="both"/>
              <w:rPr>
                <w:rFonts w:ascii="Arial" w:hAnsi="Arial" w:cs="Arial"/>
              </w:rPr>
            </w:pPr>
            <w:r w:rsidRPr="00D33316">
              <w:rPr>
                <w:rFonts w:ascii="Arial" w:hAnsi="Arial" w:cs="Arial"/>
              </w:rPr>
              <w:t>None</w:t>
            </w:r>
          </w:p>
        </w:tc>
      </w:tr>
    </w:tbl>
    <w:p w14:paraId="22602511" w14:textId="77777777" w:rsidR="008F459C" w:rsidRPr="00D33316" w:rsidRDefault="008F459C" w:rsidP="00A8224F">
      <w:pPr>
        <w:pStyle w:val="Default"/>
        <w:ind w:left="720"/>
        <w:jc w:val="both"/>
        <w:rPr>
          <w:rFonts w:ascii="Arial" w:hAnsi="Arial" w:cs="Arial"/>
        </w:rPr>
      </w:pPr>
      <w:proofErr w:type="gramStart"/>
      <w:r w:rsidRPr="00D33316">
        <w:rPr>
          <w:rFonts w:ascii="Arial" w:hAnsi="Arial" w:cs="Arial"/>
        </w:rPr>
        <w:t>ERLs from Long et al. (1995) and O’Connor, 2004.</w:t>
      </w:r>
      <w:proofErr w:type="gramEnd"/>
      <w:r w:rsidRPr="00D33316">
        <w:rPr>
          <w:rFonts w:ascii="Arial" w:hAnsi="Arial" w:cs="Arial"/>
        </w:rPr>
        <w:t xml:space="preserve"> Metal in values in µg/g: Ag (1.0), Cd (1.2), Pb (47), Hg (0.15), </w:t>
      </w:r>
      <w:proofErr w:type="gramStart"/>
      <w:r w:rsidRPr="00D33316">
        <w:rPr>
          <w:rFonts w:ascii="Arial" w:hAnsi="Arial" w:cs="Arial"/>
        </w:rPr>
        <w:t>Zn</w:t>
      </w:r>
      <w:proofErr w:type="gramEnd"/>
      <w:r w:rsidRPr="00D33316">
        <w:rPr>
          <w:rFonts w:ascii="Arial" w:hAnsi="Arial" w:cs="Arial"/>
        </w:rPr>
        <w:t xml:space="preserve"> (150). Organic substance values in ng/g: TPAH (4000), Anthracene (85), Benzo-a-pyrene (430), ΣDDT (1.6), ΣPCBs (23). </w:t>
      </w:r>
    </w:p>
    <w:p w14:paraId="5D7AB153" w14:textId="77777777" w:rsidR="008F459C" w:rsidRPr="00D33316" w:rsidRDefault="008F459C" w:rsidP="00A8224F">
      <w:pPr>
        <w:pStyle w:val="Default"/>
        <w:jc w:val="both"/>
        <w:rPr>
          <w:rFonts w:ascii="Arial" w:hAnsi="Arial" w:cs="Arial"/>
        </w:rPr>
      </w:pPr>
    </w:p>
    <w:p w14:paraId="46F1A72D" w14:textId="77777777" w:rsidR="008F459C" w:rsidRPr="00D33316" w:rsidRDefault="008F459C" w:rsidP="00A8224F">
      <w:pPr>
        <w:pStyle w:val="Default"/>
        <w:jc w:val="both"/>
        <w:rPr>
          <w:rFonts w:ascii="Arial" w:hAnsi="Arial" w:cs="Arial"/>
        </w:rPr>
      </w:pPr>
      <w:proofErr w:type="gramStart"/>
      <w:r w:rsidRPr="00D33316">
        <w:rPr>
          <w:rFonts w:ascii="Arial" w:hAnsi="Arial" w:cs="Arial"/>
        </w:rPr>
        <w:lastRenderedPageBreak/>
        <w:t>background</w:t>
      </w:r>
      <w:proofErr w:type="gramEnd"/>
      <w:r w:rsidRPr="00D33316">
        <w:rPr>
          <w:rFonts w:ascii="Arial" w:hAnsi="Arial" w:cs="Arial"/>
        </w:rPr>
        <w:t xml:space="preserve"> concentrations (Brown et al., 2010). In deposits from Camden Bay that contained drilling mud and cuttings, concentrations of perylene were enhanced, most likely due to organic-rich cuttings that were drilled from the ancient sedimentary formation. Perylene is a naturally occurring PAH that is formed during long-term diagenesis of organic matter (Venkatesan, 1988).</w:t>
      </w:r>
    </w:p>
    <w:p w14:paraId="3FA74403" w14:textId="77777777" w:rsidR="008F459C" w:rsidRPr="00D33316" w:rsidRDefault="008F459C" w:rsidP="00A8224F">
      <w:pPr>
        <w:pStyle w:val="Default"/>
        <w:jc w:val="both"/>
        <w:rPr>
          <w:rFonts w:ascii="Arial" w:hAnsi="Arial" w:cs="Arial"/>
          <w:sz w:val="20"/>
          <w:szCs w:val="20"/>
        </w:rPr>
      </w:pPr>
      <w:r w:rsidRPr="00D33316">
        <w:rPr>
          <w:rFonts w:ascii="Arial" w:hAnsi="Arial" w:cs="Arial"/>
          <w:noProof/>
          <w:sz w:val="20"/>
          <w:szCs w:val="20"/>
        </w:rPr>
        <mc:AlternateContent>
          <mc:Choice Requires="wps">
            <w:drawing>
              <wp:anchor distT="0" distB="0" distL="114300" distR="114300" simplePos="0" relativeHeight="251632640" behindDoc="0" locked="0" layoutInCell="1" allowOverlap="1" wp14:anchorId="2AFD2048" wp14:editId="4BCC2C9E">
                <wp:simplePos x="0" y="0"/>
                <wp:positionH relativeFrom="column">
                  <wp:posOffset>3108960</wp:posOffset>
                </wp:positionH>
                <wp:positionV relativeFrom="paragraph">
                  <wp:posOffset>182880</wp:posOffset>
                </wp:positionV>
                <wp:extent cx="144780" cy="121920"/>
                <wp:effectExtent l="0" t="0" r="7620" b="0"/>
                <wp:wrapNone/>
                <wp:docPr id="7" name="Rectangle 7"/>
                <wp:cNvGraphicFramePr/>
                <a:graphic xmlns:a="http://schemas.openxmlformats.org/drawingml/2006/main">
                  <a:graphicData uri="http://schemas.microsoft.com/office/word/2010/wordprocessingShape">
                    <wps:wsp>
                      <wps:cNvSpPr/>
                      <wps:spPr>
                        <a:xfrm>
                          <a:off x="0" y="0"/>
                          <a:ext cx="144780" cy="121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244.8pt;margin-top:14.4pt;width:11.4pt;height:9.6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W1kgIAAIMFAAAOAAAAZHJzL2Uyb0RvYy54bWysVF1P2zAUfZ+0/2D5faSpYIWKFFUgpkkI&#10;EGXi2XXsxpLj69lu0+7X79pOUmBoD9P64Nq+536dHN/Lq32ryU44r8BUtDyZUCIMh1qZTUV/PN9+&#10;OafEB2ZqpsGIih6Ep1eLz58uOzsXU2hA18IRDGL8vLMVbUKw86LwvBEt8ydghUGjBNeygEe3KWrH&#10;Ooze6mI6mXwtOnC1dcCF93h7k410keJLKXh4kNKLQHRFsbaQVpfWdVyLxSWbbxyzjeJ9GewfqmiZ&#10;Mph0DHXDAiNbp/4I1SruwIMMJxzaAqRUXKQesJty8q6bVcOsSL0gOd6ONPn/F5bf7x4dUXVFZ5QY&#10;1uInekLSmNloQWaRns76OaJW9tH1J4/b2Oteujb+Yxdknyg9jJSKfSAcL8vT09k5Es/RVE7Li2mi&#10;vDg6W+fDNwEtiZuKOkyeiGS7Ox8wIUIHSMzlQav6VmmdDlEl4lo7smP4fdebMhaMHm9Q2kSsgeiV&#10;zfGmiH3lTtIuHLSIOG2ehERCsPZpKiRJ8ZiEcS5MKLOpYbXIuc8m+BuyD2WlWlLAGFli/jF2H2BA&#10;5iBD7Fxlj4+uIil5dJ78rbDsPHqkzGDC6NwqA+6jABq76jNn/EBSpiaytIb6gHJxkN+Rt/xW4We7&#10;Yz48MocPB780DoPwgIvU0FUU+h0lDbhfH91HPOoZrZR0+BAr6n9umROU6O8GlX6BEoovNx1Oz2ao&#10;IOJeW9avLWbbXgNqocSxY3naRnzQw1Y6aF9wZixjVjQxwzF3RXlww+E65AGBU4eL5TLB8LVaFu7M&#10;yvIYPLIaZfm8f2HO9toNKPp7GB4tm7+TcMZGTwPLbQCpkr6PvPZ840tPwumnUhwlr88JdZydi98A&#10;AAD//wMAUEsDBBQABgAIAAAAIQCvbE6N3gAAAAkBAAAPAAAAZHJzL2Rvd25yZXYueG1sTI/LTsMw&#10;EEX3SPyDNUjsqN3QtCHEqRCCCthRmq7deEgi/Aix04a/Z7qC5ege3Tm3WE/WsCMOofNOwnwmgKGr&#10;ve5cI2H38XyTAQtROa2MdyjhBwOsy8uLQuXan9w7HrexYVTiQq4ktDH2OeehbtGqMPM9Oso+/WBV&#10;pHNouB7Uicqt4YkQS25V5+hDq3p8bLH+2o5WwpiuXp+m/ffmthLV6q0y6Uvc9FJeX00P98AiTvEP&#10;hrM+qUNJTgc/Oh2YkbDI7paESkgymkBAOk8WwA7nRAAvC/5/QfkLAAD//wMAUEsBAi0AFAAGAAgA&#10;AAAhALaDOJL+AAAA4QEAABMAAAAAAAAAAAAAAAAAAAAAAFtDb250ZW50X1R5cGVzXS54bWxQSwEC&#10;LQAUAAYACAAAACEAOP0h/9YAAACUAQAACwAAAAAAAAAAAAAAAAAvAQAAX3JlbHMvLnJlbHNQSwEC&#10;LQAUAAYACAAAACEAKcJVtZICAACDBQAADgAAAAAAAAAAAAAAAAAuAgAAZHJzL2Uyb0RvYy54bWxQ&#10;SwECLQAUAAYACAAAACEAr2xOjd4AAAAJAQAADwAAAAAAAAAAAAAAAADsBAAAZHJzL2Rvd25yZXYu&#10;eG1sUEsFBgAAAAAEAAQA8wAAAPcFAAAAAA==&#10;" fillcolor="white [3212]" stroked="f" strokeweight="2pt"/>
            </w:pict>
          </mc:Fallback>
        </mc:AlternateContent>
      </w:r>
      <w:r w:rsidRPr="00D33316">
        <w:rPr>
          <w:rFonts w:ascii="Arial" w:hAnsi="Arial" w:cs="Arial"/>
          <w:noProof/>
          <w:sz w:val="20"/>
          <w:szCs w:val="20"/>
        </w:rPr>
        <w:drawing>
          <wp:inline distT="0" distB="0" distL="0" distR="0" wp14:anchorId="72D887A8" wp14:editId="77D92533">
            <wp:extent cx="3009900" cy="24079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09900" cy="2407920"/>
                    </a:xfrm>
                    <a:prstGeom prst="rect">
                      <a:avLst/>
                    </a:prstGeom>
                    <a:noFill/>
                    <a:ln>
                      <a:noFill/>
                    </a:ln>
                  </pic:spPr>
                </pic:pic>
              </a:graphicData>
            </a:graphic>
          </wp:inline>
        </w:drawing>
      </w:r>
      <w:r w:rsidRPr="00D33316">
        <w:rPr>
          <w:rFonts w:ascii="Arial" w:hAnsi="Arial" w:cs="Arial"/>
          <w:noProof/>
          <w:sz w:val="20"/>
          <w:szCs w:val="20"/>
        </w:rPr>
        <w:drawing>
          <wp:inline distT="0" distB="0" distL="0" distR="0" wp14:anchorId="60750864" wp14:editId="04CFCFB4">
            <wp:extent cx="2741177" cy="2392680"/>
            <wp:effectExtent l="0" t="0" r="254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43200" cy="2394446"/>
                    </a:xfrm>
                    <a:prstGeom prst="rect">
                      <a:avLst/>
                    </a:prstGeom>
                    <a:noFill/>
                    <a:ln>
                      <a:noFill/>
                    </a:ln>
                  </pic:spPr>
                </pic:pic>
              </a:graphicData>
            </a:graphic>
          </wp:inline>
        </w:drawing>
      </w:r>
    </w:p>
    <w:p w14:paraId="0EE8F8B1" w14:textId="77777777" w:rsidR="008F459C" w:rsidRPr="00D33316" w:rsidRDefault="008F459C" w:rsidP="00D8611F">
      <w:pPr>
        <w:pStyle w:val="TableofFigures"/>
        <w:rPr>
          <w:rFonts w:ascii="Arial" w:hAnsi="Arial" w:cs="Arial"/>
          <w:sz w:val="24"/>
          <w:szCs w:val="24"/>
        </w:rPr>
      </w:pPr>
      <w:bookmarkStart w:id="81" w:name="_Toc358300484"/>
      <w:bookmarkStart w:id="82" w:name="_Toc358300744"/>
      <w:bookmarkStart w:id="83" w:name="_Toc232407610"/>
      <w:r w:rsidRPr="00D33316">
        <w:rPr>
          <w:rFonts w:ascii="Arial" w:hAnsi="Arial" w:cs="Arial"/>
          <w:sz w:val="24"/>
          <w:szCs w:val="24"/>
        </w:rPr>
        <w:t>Figure 5</w:t>
      </w:r>
      <w:r w:rsidR="00D33316">
        <w:rPr>
          <w:rFonts w:ascii="Arial" w:hAnsi="Arial" w:cs="Arial"/>
          <w:sz w:val="24"/>
          <w:szCs w:val="24"/>
        </w:rPr>
        <w:t>-Trefry</w:t>
      </w:r>
      <w:r w:rsidRPr="00D33316">
        <w:rPr>
          <w:rFonts w:ascii="Arial" w:hAnsi="Arial" w:cs="Arial"/>
          <w:sz w:val="24"/>
          <w:szCs w:val="24"/>
        </w:rPr>
        <w:t xml:space="preserve">. </w:t>
      </w:r>
      <w:proofErr w:type="gramStart"/>
      <w:r w:rsidRPr="00D33316">
        <w:rPr>
          <w:rFonts w:ascii="Arial" w:hAnsi="Arial" w:cs="Arial"/>
          <w:b w:val="0"/>
          <w:sz w:val="24"/>
          <w:szCs w:val="24"/>
        </w:rPr>
        <w:t>(a) Ln total polycyclic aromatic hydrocarbons (TPAH) less perylene versus ln perylene +1 and (b) perylene versus TPAH – perylene.</w:t>
      </w:r>
      <w:bookmarkEnd w:id="81"/>
      <w:bookmarkEnd w:id="82"/>
      <w:bookmarkEnd w:id="83"/>
      <w:proofErr w:type="gramEnd"/>
      <w:r w:rsidRPr="00D33316">
        <w:rPr>
          <w:rFonts w:ascii="Arial" w:hAnsi="Arial" w:cs="Arial"/>
          <w:sz w:val="24"/>
          <w:szCs w:val="24"/>
        </w:rPr>
        <w:t xml:space="preserve"> </w:t>
      </w:r>
    </w:p>
    <w:p w14:paraId="1A994A5C" w14:textId="77777777" w:rsidR="008F459C" w:rsidRPr="00D33316" w:rsidRDefault="008F459C" w:rsidP="00A8224F">
      <w:pPr>
        <w:pStyle w:val="Default"/>
        <w:jc w:val="both"/>
        <w:rPr>
          <w:rFonts w:ascii="Arial" w:hAnsi="Arial" w:cs="Arial"/>
        </w:rPr>
      </w:pPr>
    </w:p>
    <w:p w14:paraId="05C67DC6" w14:textId="77777777" w:rsidR="008F459C" w:rsidRPr="00D33316" w:rsidRDefault="008F459C" w:rsidP="00A8224F">
      <w:pPr>
        <w:pStyle w:val="Default"/>
        <w:jc w:val="both"/>
        <w:rPr>
          <w:rFonts w:ascii="Arial" w:hAnsi="Arial" w:cs="Arial"/>
        </w:rPr>
      </w:pPr>
      <w:r w:rsidRPr="00D33316">
        <w:rPr>
          <w:rFonts w:ascii="Arial" w:hAnsi="Arial" w:cs="Arial"/>
        </w:rPr>
        <w:t xml:space="preserve">Sediment cores provide an historical record of metal and PAH contamination and have been described in Trefry et al. (2003, 2013a, b) and Brown et al. (2004, 2010), Neff et al. (2009), Belicka et al. (2009), Fox et al. (2013) and Harvey et al. (2013). The results show centuries of no discernible changes in concentrations of potential contaminants, including Hg, Pb and PAH, except in the immediate area (&lt;200 m) of the five drilling sites (of 30 total in the Alaskan Arctic) studied to date. Concentrations and sources of PAH in the coastal Beaufort Sea have been generally uniform for the past 50-100 years with no statistically significant increases (after normalization) in hydrocarbon concentrations in the Prudhoe Bay area since oil and gas development began in the 1970s (Brown et al., 2010). Vertical profiles and details are available in the references listed above.  </w:t>
      </w:r>
    </w:p>
    <w:p w14:paraId="2AD3B9F2" w14:textId="77777777" w:rsidR="008F459C" w:rsidRPr="00D33316" w:rsidRDefault="008F459C" w:rsidP="00A8224F">
      <w:pPr>
        <w:pStyle w:val="Default"/>
        <w:jc w:val="both"/>
        <w:rPr>
          <w:rFonts w:ascii="Arial" w:hAnsi="Arial" w:cs="Arial"/>
        </w:rPr>
      </w:pPr>
    </w:p>
    <w:p w14:paraId="1791486A" w14:textId="77777777" w:rsidR="008F459C" w:rsidRPr="00D33316" w:rsidRDefault="008F459C" w:rsidP="00A8224F">
      <w:pPr>
        <w:rPr>
          <w:rFonts w:ascii="Arial" w:hAnsi="Arial" w:cs="Arial"/>
          <w:sz w:val="24"/>
          <w:szCs w:val="24"/>
        </w:rPr>
      </w:pPr>
      <w:r w:rsidRPr="00D33316">
        <w:rPr>
          <w:rFonts w:ascii="Arial" w:hAnsi="Arial" w:cs="Arial"/>
          <w:bCs/>
          <w:sz w:val="24"/>
          <w:szCs w:val="24"/>
        </w:rPr>
        <w:t>Possible pollution due to elevated concentrations of metals and TPAH in sediments was assessed using the sediment quality criteria of Long et al. (1995) where the Effects Range Low (ERL) and Effects Range Median (ERM) are the 10</w:t>
      </w:r>
      <w:r w:rsidRPr="00D33316">
        <w:rPr>
          <w:rFonts w:ascii="Arial" w:hAnsi="Arial" w:cs="Arial"/>
          <w:bCs/>
          <w:sz w:val="24"/>
          <w:szCs w:val="24"/>
          <w:vertAlign w:val="superscript"/>
        </w:rPr>
        <w:t>th</w:t>
      </w:r>
      <w:r w:rsidRPr="00D33316">
        <w:rPr>
          <w:rFonts w:ascii="Arial" w:hAnsi="Arial" w:cs="Arial"/>
          <w:bCs/>
          <w:sz w:val="24"/>
          <w:szCs w:val="24"/>
        </w:rPr>
        <w:t xml:space="preserve"> and 50</w:t>
      </w:r>
      <w:r w:rsidRPr="00D33316">
        <w:rPr>
          <w:rFonts w:ascii="Arial" w:hAnsi="Arial" w:cs="Arial"/>
          <w:bCs/>
          <w:sz w:val="24"/>
          <w:szCs w:val="24"/>
          <w:vertAlign w:val="superscript"/>
        </w:rPr>
        <w:t>th</w:t>
      </w:r>
      <w:r w:rsidRPr="00D33316">
        <w:rPr>
          <w:rFonts w:ascii="Arial" w:hAnsi="Arial" w:cs="Arial"/>
          <w:bCs/>
          <w:sz w:val="24"/>
          <w:szCs w:val="24"/>
        </w:rPr>
        <w:t xml:space="preserve"> percentile values from an ordered list of concentrations of substances in sediments that are linked to a biological effect. Several authors have noted that the sediment quality guidelines should be used cautiously with an appropriate understanding of their limitations (Field et al., 2002; O’Connor, 2004). </w:t>
      </w:r>
      <w:r w:rsidRPr="00D33316">
        <w:rPr>
          <w:rFonts w:ascii="Arial" w:hAnsi="Arial" w:cs="Arial"/>
          <w:sz w:val="24"/>
          <w:szCs w:val="24"/>
        </w:rPr>
        <w:t xml:space="preserve">For example, O’Connor (2004) stated that the ERL is a concentration at the low end of a continuum that relates chemistry with toxicity and that the utility of the sediment quality criteria is to call attention to a specific site where additional study, such as determining benthic biomass and community structure, may be warranted. The </w:t>
      </w:r>
      <w:proofErr w:type="gramStart"/>
      <w:r w:rsidRPr="00D33316">
        <w:rPr>
          <w:rFonts w:ascii="Arial" w:hAnsi="Arial" w:cs="Arial"/>
          <w:sz w:val="24"/>
          <w:szCs w:val="24"/>
        </w:rPr>
        <w:t>application of ERLs and ERMs to the sediment data from the PacMARS synthesis are</w:t>
      </w:r>
      <w:proofErr w:type="gramEnd"/>
      <w:r w:rsidRPr="00D33316">
        <w:rPr>
          <w:rFonts w:ascii="Arial" w:hAnsi="Arial" w:cs="Arial"/>
          <w:sz w:val="24"/>
          <w:szCs w:val="24"/>
        </w:rPr>
        <w:t xml:space="preserve"> presented here with these caveats. In addition, there are difficulties with ERL values for As, Cr and Cu because the ERL concentrations are lower </w:t>
      </w:r>
      <w:r w:rsidRPr="00D33316">
        <w:rPr>
          <w:rFonts w:ascii="Arial" w:hAnsi="Arial" w:cs="Arial"/>
          <w:sz w:val="24"/>
          <w:szCs w:val="24"/>
        </w:rPr>
        <w:lastRenderedPageBreak/>
        <w:t xml:space="preserve">than concentrations in typical continental crust (O’Connor, 2004). Sediment quality guidelines are available for nine metals, TPAH, 14 individual PAH, total DDT and total PCBs.  </w:t>
      </w:r>
    </w:p>
    <w:p w14:paraId="3B93D9A2" w14:textId="77777777" w:rsidR="008F459C" w:rsidRPr="00D33316" w:rsidRDefault="008F459C" w:rsidP="00A8224F">
      <w:pPr>
        <w:pStyle w:val="Default"/>
        <w:jc w:val="both"/>
        <w:rPr>
          <w:rFonts w:ascii="Arial" w:hAnsi="Arial" w:cs="Arial"/>
        </w:rPr>
      </w:pPr>
    </w:p>
    <w:p w14:paraId="3210EE80" w14:textId="77777777" w:rsidR="008F459C" w:rsidRPr="00D33316" w:rsidRDefault="008F459C" w:rsidP="00A8224F">
      <w:pPr>
        <w:pStyle w:val="Default"/>
        <w:jc w:val="both"/>
        <w:rPr>
          <w:rFonts w:ascii="Arial" w:hAnsi="Arial" w:cs="Arial"/>
        </w:rPr>
      </w:pPr>
      <w:r w:rsidRPr="00D33316">
        <w:rPr>
          <w:rFonts w:ascii="Arial" w:hAnsi="Arial" w:cs="Arial"/>
        </w:rPr>
        <w:t>No concentrations of any chemical in sediments from the PacMARS study area exceed the ERM. Furthermore, concentrations of all metals except Pb at two stations in the Beaufort Sea and Hg one station in the Chukchi Sea did not exceed the ERL (Table 2). Concentrations of TPAH exceeded the ERL at one station in the Chukchi Sea. The key point from the synthesis is that sediment metal and PAH contamination is very limited and the sediments are essentially pristine.</w:t>
      </w:r>
    </w:p>
    <w:p w14:paraId="14306C59" w14:textId="49A86CD1" w:rsidR="008F459C" w:rsidRDefault="008063C5" w:rsidP="000541DD">
      <w:pPr>
        <w:pStyle w:val="Heading3"/>
        <w:rPr>
          <w:rFonts w:ascii="Arial" w:hAnsi="Arial" w:cs="Arial"/>
          <w:color w:val="auto"/>
          <w:sz w:val="24"/>
          <w:szCs w:val="24"/>
        </w:rPr>
      </w:pPr>
      <w:bookmarkStart w:id="84" w:name="_Toc232693965"/>
      <w:r w:rsidRPr="00F86FFA">
        <w:rPr>
          <w:rFonts w:ascii="Arial" w:hAnsi="Arial" w:cs="Arial"/>
          <w:color w:val="auto"/>
          <w:sz w:val="24"/>
          <w:szCs w:val="24"/>
        </w:rPr>
        <w:t xml:space="preserve">C6b. </w:t>
      </w:r>
      <w:r w:rsidR="008F459C" w:rsidRPr="00F86FFA">
        <w:rPr>
          <w:rFonts w:ascii="Arial" w:hAnsi="Arial" w:cs="Arial"/>
          <w:color w:val="auto"/>
          <w:sz w:val="24"/>
          <w:szCs w:val="24"/>
        </w:rPr>
        <w:t>Trefry - Contaminants in Benthic Biota</w:t>
      </w:r>
      <w:bookmarkEnd w:id="84"/>
    </w:p>
    <w:p w14:paraId="13A19F91" w14:textId="77777777" w:rsidR="00F86FFA" w:rsidRPr="00F86FFA" w:rsidRDefault="00F86FFA" w:rsidP="00F86FFA"/>
    <w:p w14:paraId="20B93C98" w14:textId="77777777" w:rsidR="008F459C" w:rsidRPr="00D33316" w:rsidRDefault="008F459C" w:rsidP="00A8224F">
      <w:pPr>
        <w:pStyle w:val="Default"/>
        <w:jc w:val="both"/>
        <w:rPr>
          <w:rFonts w:ascii="Arial" w:hAnsi="Arial" w:cs="Arial"/>
        </w:rPr>
      </w:pPr>
      <w:r w:rsidRPr="00D33316">
        <w:rPr>
          <w:rFonts w:ascii="Arial" w:hAnsi="Arial" w:cs="Arial"/>
        </w:rPr>
        <w:t xml:space="preserve">Data for contaminants in benthic infauna/epifauna from the Beaufort Sea (n = 156; including amphipods and clams) and Chukchi Sea (n = 149; including amphipods, clams, whelks, crabs) and have been added to the PacMARS database. Samples from the Beaufort and Chukchi seas were collected from 1984-2102 and 2009-2012), respectively. Contaminant data for fish have added to the PacMARS database with 25 samples from the Chukchi Sea and 88 samples from the Beaufort Sea. Concentrations of contaminants in benthic biota and fish in the PacMARS </w:t>
      </w:r>
      <w:proofErr w:type="gramStart"/>
      <w:r w:rsidRPr="00D33316">
        <w:rPr>
          <w:rFonts w:ascii="Arial" w:hAnsi="Arial" w:cs="Arial"/>
        </w:rPr>
        <w:t>data base</w:t>
      </w:r>
      <w:proofErr w:type="gramEnd"/>
      <w:r w:rsidRPr="00D33316">
        <w:rPr>
          <w:rFonts w:ascii="Arial" w:hAnsi="Arial" w:cs="Arial"/>
        </w:rPr>
        <w:t xml:space="preserve"> are tabulated on a dry weight basis; however, water content data are available to enable users to calculate wet weight concentrations.</w:t>
      </w:r>
    </w:p>
    <w:p w14:paraId="7D5657C6" w14:textId="77777777" w:rsidR="008F459C" w:rsidRPr="00D33316" w:rsidRDefault="008F459C" w:rsidP="00A8224F">
      <w:pPr>
        <w:pStyle w:val="Level1"/>
        <w:numPr>
          <w:ilvl w:val="0"/>
          <w:numId w:val="0"/>
        </w:numPr>
        <w:tabs>
          <w:tab w:val="left" w:pos="-1440"/>
        </w:tabs>
        <w:rPr>
          <w:rFonts w:ascii="Arial" w:hAnsi="Arial" w:cs="Arial"/>
          <w:szCs w:val="24"/>
        </w:rPr>
      </w:pPr>
    </w:p>
    <w:p w14:paraId="74724ED9" w14:textId="77777777" w:rsidR="008F459C" w:rsidRPr="00D33316" w:rsidRDefault="008F459C" w:rsidP="00A8224F">
      <w:pPr>
        <w:rPr>
          <w:rFonts w:ascii="Arial" w:hAnsi="Arial" w:cs="Arial"/>
          <w:sz w:val="24"/>
          <w:szCs w:val="24"/>
        </w:rPr>
      </w:pPr>
      <w:r w:rsidRPr="00D33316">
        <w:rPr>
          <w:rFonts w:ascii="Arial" w:hAnsi="Arial" w:cs="Arial"/>
          <w:sz w:val="24"/>
          <w:szCs w:val="24"/>
        </w:rPr>
        <w:t>Time series data with good QA/QC are available through various sources for metals and PAH in samples of amphipods (</w:t>
      </w:r>
      <w:r w:rsidRPr="00D33316">
        <w:rPr>
          <w:rFonts w:ascii="Arial" w:hAnsi="Arial" w:cs="Arial"/>
          <w:i/>
          <w:sz w:val="24"/>
          <w:szCs w:val="24"/>
        </w:rPr>
        <w:t>Anonyx</w:t>
      </w:r>
      <w:r w:rsidRPr="00D33316">
        <w:rPr>
          <w:rFonts w:ascii="Arial" w:hAnsi="Arial" w:cs="Arial"/>
          <w:sz w:val="24"/>
          <w:szCs w:val="24"/>
        </w:rPr>
        <w:t xml:space="preserve"> spp.) and clams (</w:t>
      </w:r>
      <w:r w:rsidRPr="00D33316">
        <w:rPr>
          <w:rFonts w:ascii="Arial" w:hAnsi="Arial" w:cs="Arial"/>
          <w:i/>
          <w:sz w:val="24"/>
          <w:szCs w:val="24"/>
        </w:rPr>
        <w:t>Astarte</w:t>
      </w:r>
      <w:r w:rsidRPr="00D33316">
        <w:rPr>
          <w:rFonts w:ascii="Arial" w:hAnsi="Arial" w:cs="Arial"/>
          <w:sz w:val="24"/>
          <w:szCs w:val="24"/>
        </w:rPr>
        <w:t xml:space="preserve"> spp.) from the coastal Beaufort Sea for 1986-2006 (Boehm et al., 1990; Brown et al., 2004, 2010; Neff et al., 2009; Neff and Durell, 2012). Samples were collected from Camden Bay to Harrison Bay (143-154° W) as part of the ANIMIDA and cANIMIDA projects (Figure 2). Average concentrations of metals that are well regulated by these organisms (e.g., Cu, Zn) had relative standard deviations (RSDs) of 18-25% for each of the complete data sets of 54 amphipod and 22 clams (Figures 6 and 7 for Zn). </w:t>
      </w:r>
    </w:p>
    <w:p w14:paraId="6047C7DA" w14:textId="77777777" w:rsidR="008F459C" w:rsidRPr="00D33316" w:rsidRDefault="008F459C" w:rsidP="00A8224F">
      <w:pPr>
        <w:rPr>
          <w:rFonts w:ascii="Arial" w:hAnsi="Arial" w:cs="Arial"/>
          <w:sz w:val="24"/>
          <w:szCs w:val="24"/>
        </w:rPr>
      </w:pPr>
    </w:p>
    <w:p w14:paraId="10CD4FA0" w14:textId="5D6361C5" w:rsidR="00F7692E" w:rsidRPr="00D33316" w:rsidRDefault="008F459C" w:rsidP="00A8224F">
      <w:pPr>
        <w:rPr>
          <w:rFonts w:ascii="Arial" w:hAnsi="Arial" w:cs="Arial"/>
          <w:sz w:val="24"/>
          <w:szCs w:val="24"/>
        </w:rPr>
      </w:pPr>
      <w:r w:rsidRPr="00D33316">
        <w:rPr>
          <w:rFonts w:ascii="Arial" w:hAnsi="Arial" w:cs="Arial"/>
          <w:sz w:val="24"/>
          <w:szCs w:val="24"/>
        </w:rPr>
        <w:t xml:space="preserve">The other metals, TPAH and individual PAH have RSD values that range from 25-60% (Figures 6-8). </w:t>
      </w:r>
      <w:proofErr w:type="gramStart"/>
      <w:r w:rsidRPr="00D33316">
        <w:rPr>
          <w:rFonts w:ascii="Arial" w:hAnsi="Arial" w:cs="Arial"/>
          <w:sz w:val="24"/>
          <w:szCs w:val="24"/>
        </w:rPr>
        <w:t>Identification statistically significant changes in concentrations of potential contaminants in these organisms before adverse impacts occur depends</w:t>
      </w:r>
      <w:proofErr w:type="gramEnd"/>
      <w:r w:rsidRPr="00D33316">
        <w:rPr>
          <w:rFonts w:ascii="Arial" w:hAnsi="Arial" w:cs="Arial"/>
          <w:sz w:val="24"/>
          <w:szCs w:val="24"/>
        </w:rPr>
        <w:t xml:space="preserve"> upon (1) a relatively low RSD and (2) low analytical detection limits. Concentrations of total Hg and Pb in amphipods show slight trends of increasing and decreasing, respectively, over time. No clear trends were shown for total Hg and Cd in clams. The complete data set is available in the PacMARS </w:t>
      </w:r>
      <w:proofErr w:type="gramStart"/>
      <w:r w:rsidRPr="00D33316">
        <w:rPr>
          <w:rFonts w:ascii="Arial" w:hAnsi="Arial" w:cs="Arial"/>
          <w:sz w:val="24"/>
          <w:szCs w:val="24"/>
        </w:rPr>
        <w:t>data base</w:t>
      </w:r>
      <w:proofErr w:type="gramEnd"/>
      <w:r w:rsidRPr="00D33316">
        <w:rPr>
          <w:rFonts w:ascii="Arial" w:hAnsi="Arial" w:cs="Arial"/>
          <w:sz w:val="24"/>
          <w:szCs w:val="24"/>
        </w:rPr>
        <w:t xml:space="preserve">. Identifying contamination and temporal trends with invertebrate data is difficult. No evidence of metal or PAH contamination in the amphipods or clams can be detected. </w:t>
      </w:r>
    </w:p>
    <w:p w14:paraId="4D4527CD" w14:textId="2F745A02" w:rsidR="00F7692E" w:rsidRDefault="00F7692E">
      <w:pPr>
        <w:jc w:val="left"/>
        <w:rPr>
          <w:rFonts w:ascii="Arial" w:hAnsi="Arial" w:cs="Arial"/>
          <w:sz w:val="24"/>
          <w:szCs w:val="24"/>
        </w:rPr>
      </w:pPr>
      <w:r>
        <w:rPr>
          <w:rFonts w:ascii="Arial" w:hAnsi="Arial" w:cs="Arial"/>
          <w:sz w:val="24"/>
          <w:szCs w:val="24"/>
        </w:rPr>
        <w:br w:type="page"/>
      </w:r>
    </w:p>
    <w:p w14:paraId="7114C0C1" w14:textId="77777777" w:rsidR="008F459C" w:rsidRPr="00D33316" w:rsidRDefault="008F459C" w:rsidP="00A8224F">
      <w:pPr>
        <w:rPr>
          <w:rFonts w:ascii="Arial" w:hAnsi="Arial" w:cs="Arial"/>
          <w:sz w:val="24"/>
          <w:szCs w:val="24"/>
        </w:rPr>
      </w:pPr>
    </w:p>
    <w:p w14:paraId="0E3847A9" w14:textId="48AAA639" w:rsidR="008F459C" w:rsidRPr="00D33316" w:rsidRDefault="008F459C" w:rsidP="000541DD">
      <w:pPr>
        <w:rPr>
          <w:rFonts w:ascii="Arial" w:hAnsi="Arial" w:cs="Arial"/>
          <w:sz w:val="24"/>
          <w:szCs w:val="24"/>
        </w:rPr>
      </w:pPr>
      <w:r w:rsidRPr="00D33316">
        <w:rPr>
          <w:rFonts w:ascii="Arial" w:hAnsi="Arial" w:cs="Arial"/>
          <w:noProof/>
          <w:sz w:val="24"/>
          <w:szCs w:val="24"/>
        </w:rPr>
        <w:drawing>
          <wp:inline distT="0" distB="0" distL="0" distR="0" wp14:anchorId="335FEB08" wp14:editId="01C8660E">
            <wp:extent cx="1920240" cy="1472184"/>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srcRect/>
                    <a:stretch>
                      <a:fillRect/>
                    </a:stretch>
                  </pic:blipFill>
                  <pic:spPr bwMode="auto">
                    <a:xfrm>
                      <a:off x="0" y="0"/>
                      <a:ext cx="1920240" cy="1472184"/>
                    </a:xfrm>
                    <a:prstGeom prst="rect">
                      <a:avLst/>
                    </a:prstGeom>
                    <a:noFill/>
                    <a:ln w="9525">
                      <a:noFill/>
                      <a:miter lim="800000"/>
                      <a:headEnd/>
                      <a:tailEnd/>
                    </a:ln>
                  </pic:spPr>
                </pic:pic>
              </a:graphicData>
            </a:graphic>
          </wp:inline>
        </w:drawing>
      </w:r>
      <w:r w:rsidRPr="00D33316">
        <w:rPr>
          <w:rFonts w:ascii="Arial" w:hAnsi="Arial" w:cs="Arial"/>
          <w:sz w:val="24"/>
          <w:szCs w:val="24"/>
        </w:rPr>
        <w:t xml:space="preserve"> </w:t>
      </w:r>
      <w:r w:rsidRPr="00D33316">
        <w:rPr>
          <w:rFonts w:ascii="Arial" w:hAnsi="Arial" w:cs="Arial"/>
          <w:noProof/>
          <w:sz w:val="24"/>
          <w:szCs w:val="24"/>
        </w:rPr>
        <w:t xml:space="preserve"> </w:t>
      </w:r>
      <w:r w:rsidRPr="00D33316">
        <w:rPr>
          <w:rFonts w:ascii="Arial" w:hAnsi="Arial" w:cs="Arial"/>
          <w:sz w:val="24"/>
          <w:szCs w:val="24"/>
        </w:rPr>
        <w:t xml:space="preserve"> </w:t>
      </w:r>
      <w:r w:rsidRPr="00D33316">
        <w:rPr>
          <w:rFonts w:ascii="Arial" w:hAnsi="Arial" w:cs="Arial"/>
          <w:noProof/>
          <w:sz w:val="24"/>
          <w:szCs w:val="24"/>
        </w:rPr>
        <w:drawing>
          <wp:inline distT="0" distB="0" distL="0" distR="0" wp14:anchorId="7FFFD9E2" wp14:editId="1556B927">
            <wp:extent cx="1920240" cy="1481328"/>
            <wp:effectExtent l="0" t="0" r="381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a:srcRect/>
                    <a:stretch>
                      <a:fillRect/>
                    </a:stretch>
                  </pic:blipFill>
                  <pic:spPr bwMode="auto">
                    <a:xfrm>
                      <a:off x="0" y="0"/>
                      <a:ext cx="1920240" cy="1481328"/>
                    </a:xfrm>
                    <a:prstGeom prst="rect">
                      <a:avLst/>
                    </a:prstGeom>
                    <a:noFill/>
                    <a:ln w="9525">
                      <a:noFill/>
                      <a:miter lim="800000"/>
                      <a:headEnd/>
                      <a:tailEnd/>
                    </a:ln>
                  </pic:spPr>
                </pic:pic>
              </a:graphicData>
            </a:graphic>
          </wp:inline>
        </w:drawing>
      </w:r>
      <w:r w:rsidRPr="00D33316">
        <w:rPr>
          <w:rFonts w:ascii="Arial" w:hAnsi="Arial" w:cs="Arial"/>
          <w:sz w:val="24"/>
          <w:szCs w:val="24"/>
        </w:rPr>
        <w:t xml:space="preserve"> </w:t>
      </w:r>
      <w:r w:rsidRPr="00D33316">
        <w:rPr>
          <w:rFonts w:ascii="Arial" w:hAnsi="Arial" w:cs="Arial"/>
          <w:noProof/>
          <w:sz w:val="24"/>
          <w:szCs w:val="24"/>
        </w:rPr>
        <w:drawing>
          <wp:inline distT="0" distB="0" distL="0" distR="0" wp14:anchorId="3B09D5ED" wp14:editId="0360A6E4">
            <wp:extent cx="1920240" cy="1472184"/>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srcRect/>
                    <a:stretch>
                      <a:fillRect/>
                    </a:stretch>
                  </pic:blipFill>
                  <pic:spPr bwMode="auto">
                    <a:xfrm>
                      <a:off x="0" y="0"/>
                      <a:ext cx="1920240" cy="1472184"/>
                    </a:xfrm>
                    <a:prstGeom prst="rect">
                      <a:avLst/>
                    </a:prstGeom>
                    <a:noFill/>
                    <a:ln w="9525">
                      <a:noFill/>
                      <a:miter lim="800000"/>
                      <a:headEnd/>
                      <a:tailEnd/>
                    </a:ln>
                  </pic:spPr>
                </pic:pic>
              </a:graphicData>
            </a:graphic>
          </wp:inline>
        </w:drawing>
      </w:r>
      <w:r w:rsidRPr="00D33316">
        <w:rPr>
          <w:rFonts w:ascii="Arial" w:hAnsi="Arial" w:cs="Arial"/>
          <w:sz w:val="24"/>
          <w:szCs w:val="24"/>
        </w:rPr>
        <w:t xml:space="preserve">      </w:t>
      </w:r>
    </w:p>
    <w:p w14:paraId="4D54BFFC" w14:textId="55B7A283" w:rsidR="008F459C" w:rsidRPr="00D33316" w:rsidRDefault="008F459C" w:rsidP="000541DD">
      <w:pPr>
        <w:pStyle w:val="TableofFigures"/>
      </w:pPr>
      <w:bookmarkStart w:id="85" w:name="_Toc358300485"/>
      <w:bookmarkStart w:id="86" w:name="_Toc358300745"/>
      <w:bookmarkStart w:id="87" w:name="_Toc232407611"/>
      <w:r w:rsidRPr="00D33316">
        <w:rPr>
          <w:rFonts w:ascii="Arial" w:hAnsi="Arial" w:cs="Arial"/>
          <w:sz w:val="24"/>
          <w:szCs w:val="24"/>
        </w:rPr>
        <w:t>Figure 6</w:t>
      </w:r>
      <w:r w:rsidR="00D33316">
        <w:rPr>
          <w:rFonts w:ascii="Arial" w:hAnsi="Arial" w:cs="Arial"/>
          <w:sz w:val="24"/>
          <w:szCs w:val="24"/>
        </w:rPr>
        <w:t>-Trefry</w:t>
      </w:r>
      <w:r w:rsidRPr="00D33316">
        <w:rPr>
          <w:rFonts w:ascii="Arial" w:hAnsi="Arial" w:cs="Arial"/>
          <w:sz w:val="24"/>
          <w:szCs w:val="24"/>
        </w:rPr>
        <w:t xml:space="preserve">. </w:t>
      </w:r>
      <w:r w:rsidRPr="00D33316">
        <w:rPr>
          <w:rFonts w:ascii="Arial" w:hAnsi="Arial" w:cs="Arial"/>
          <w:b w:val="0"/>
          <w:sz w:val="24"/>
          <w:szCs w:val="24"/>
        </w:rPr>
        <w:t>Concentrations of zinc, total mercury and lead in amphipods (</w:t>
      </w:r>
      <w:r w:rsidRPr="00D33316">
        <w:rPr>
          <w:rFonts w:ascii="Arial" w:hAnsi="Arial" w:cs="Arial"/>
          <w:b w:val="0"/>
          <w:i/>
          <w:sz w:val="24"/>
          <w:szCs w:val="24"/>
        </w:rPr>
        <w:t xml:space="preserve">Anonyx </w:t>
      </w:r>
      <w:r w:rsidRPr="00D33316">
        <w:rPr>
          <w:rFonts w:ascii="Arial" w:hAnsi="Arial" w:cs="Arial"/>
          <w:b w:val="0"/>
          <w:sz w:val="24"/>
          <w:szCs w:val="24"/>
        </w:rPr>
        <w:t>spp.) from the coastal Beaufort Sea. Markers show the annual mean concentrations and lines show ±1 standard deviation (SD). Markers with no lines have an SD that is smaller than the marker.</w:t>
      </w:r>
      <w:bookmarkEnd w:id="85"/>
      <w:bookmarkEnd w:id="86"/>
      <w:bookmarkEnd w:id="87"/>
      <w:r w:rsidRPr="00D33316">
        <w:rPr>
          <w:rFonts w:ascii="Arial" w:hAnsi="Arial" w:cs="Arial"/>
          <w:sz w:val="24"/>
          <w:szCs w:val="24"/>
        </w:rPr>
        <w:t xml:space="preserve"> </w:t>
      </w:r>
    </w:p>
    <w:p w14:paraId="4755FDC3" w14:textId="77777777" w:rsidR="008F459C" w:rsidRPr="00D33316" w:rsidRDefault="008F459C" w:rsidP="00A8224F">
      <w:pPr>
        <w:rPr>
          <w:rFonts w:ascii="Arial" w:hAnsi="Arial" w:cs="Arial"/>
          <w:sz w:val="24"/>
          <w:szCs w:val="24"/>
        </w:rPr>
      </w:pPr>
    </w:p>
    <w:p w14:paraId="7BE0776E" w14:textId="00E25236" w:rsidR="008F459C" w:rsidRPr="00D33316" w:rsidRDefault="008F459C" w:rsidP="00A8224F">
      <w:pPr>
        <w:rPr>
          <w:rFonts w:ascii="Arial" w:hAnsi="Arial" w:cs="Arial"/>
          <w:sz w:val="24"/>
          <w:szCs w:val="24"/>
        </w:rPr>
      </w:pPr>
      <w:r w:rsidRPr="00D33316">
        <w:rPr>
          <w:rFonts w:ascii="Arial" w:hAnsi="Arial" w:cs="Arial"/>
          <w:noProof/>
          <w:sz w:val="24"/>
          <w:szCs w:val="24"/>
        </w:rPr>
        <w:drawing>
          <wp:inline distT="0" distB="0" distL="0" distR="0" wp14:anchorId="2DEF1860" wp14:editId="4886E069">
            <wp:extent cx="1920240" cy="1472184"/>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a:srcRect/>
                    <a:stretch>
                      <a:fillRect/>
                    </a:stretch>
                  </pic:blipFill>
                  <pic:spPr bwMode="auto">
                    <a:xfrm>
                      <a:off x="0" y="0"/>
                      <a:ext cx="1920240" cy="1472184"/>
                    </a:xfrm>
                    <a:prstGeom prst="rect">
                      <a:avLst/>
                    </a:prstGeom>
                    <a:noFill/>
                    <a:ln w="9525">
                      <a:noFill/>
                      <a:miter lim="800000"/>
                      <a:headEnd/>
                      <a:tailEnd/>
                    </a:ln>
                  </pic:spPr>
                </pic:pic>
              </a:graphicData>
            </a:graphic>
          </wp:inline>
        </w:drawing>
      </w:r>
      <w:r w:rsidRPr="00D33316">
        <w:rPr>
          <w:rFonts w:ascii="Arial" w:hAnsi="Arial" w:cs="Arial"/>
          <w:noProof/>
          <w:sz w:val="24"/>
          <w:szCs w:val="24"/>
        </w:rPr>
        <w:t xml:space="preserve"> </w:t>
      </w:r>
      <w:r w:rsidRPr="00D33316">
        <w:rPr>
          <w:rFonts w:ascii="Arial" w:hAnsi="Arial" w:cs="Arial"/>
          <w:noProof/>
          <w:sz w:val="24"/>
          <w:szCs w:val="24"/>
        </w:rPr>
        <w:drawing>
          <wp:inline distT="0" distB="0" distL="0" distR="0" wp14:anchorId="795BE532" wp14:editId="5574B330">
            <wp:extent cx="1920240" cy="1472184"/>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1"/>
                    <a:srcRect/>
                    <a:stretch>
                      <a:fillRect/>
                    </a:stretch>
                  </pic:blipFill>
                  <pic:spPr bwMode="auto">
                    <a:xfrm>
                      <a:off x="0" y="0"/>
                      <a:ext cx="1920240" cy="1472184"/>
                    </a:xfrm>
                    <a:prstGeom prst="rect">
                      <a:avLst/>
                    </a:prstGeom>
                    <a:noFill/>
                    <a:ln w="9525">
                      <a:noFill/>
                      <a:miter lim="800000"/>
                      <a:headEnd/>
                      <a:tailEnd/>
                    </a:ln>
                  </pic:spPr>
                </pic:pic>
              </a:graphicData>
            </a:graphic>
          </wp:inline>
        </w:drawing>
      </w:r>
      <w:r w:rsidRPr="00D33316">
        <w:rPr>
          <w:rFonts w:ascii="Arial" w:hAnsi="Arial" w:cs="Arial"/>
          <w:noProof/>
          <w:sz w:val="24"/>
          <w:szCs w:val="24"/>
        </w:rPr>
        <w:t xml:space="preserve">  </w:t>
      </w:r>
      <w:r w:rsidRPr="00D33316">
        <w:rPr>
          <w:rFonts w:ascii="Arial" w:hAnsi="Arial" w:cs="Arial"/>
          <w:noProof/>
          <w:sz w:val="24"/>
          <w:szCs w:val="24"/>
        </w:rPr>
        <w:drawing>
          <wp:inline distT="0" distB="0" distL="0" distR="0" wp14:anchorId="790B145F" wp14:editId="39197BD8">
            <wp:extent cx="1920240" cy="1472184"/>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srcRect/>
                    <a:stretch>
                      <a:fillRect/>
                    </a:stretch>
                  </pic:blipFill>
                  <pic:spPr bwMode="auto">
                    <a:xfrm>
                      <a:off x="0" y="0"/>
                      <a:ext cx="1920240" cy="1472184"/>
                    </a:xfrm>
                    <a:prstGeom prst="rect">
                      <a:avLst/>
                    </a:prstGeom>
                    <a:noFill/>
                    <a:ln w="9525">
                      <a:noFill/>
                      <a:miter lim="800000"/>
                      <a:headEnd/>
                      <a:tailEnd/>
                    </a:ln>
                  </pic:spPr>
                </pic:pic>
              </a:graphicData>
            </a:graphic>
          </wp:inline>
        </w:drawing>
      </w:r>
      <w:r w:rsidRPr="00D33316">
        <w:rPr>
          <w:rFonts w:ascii="Arial" w:hAnsi="Arial" w:cs="Arial"/>
          <w:sz w:val="24"/>
          <w:szCs w:val="24"/>
        </w:rPr>
        <w:t xml:space="preserve"> </w:t>
      </w:r>
    </w:p>
    <w:p w14:paraId="6D529E6F" w14:textId="77777777" w:rsidR="008F459C" w:rsidRPr="00D33316" w:rsidRDefault="008F459C" w:rsidP="00D8611F">
      <w:pPr>
        <w:pStyle w:val="TableofFigures"/>
        <w:rPr>
          <w:rFonts w:ascii="Arial" w:hAnsi="Arial" w:cs="Arial"/>
          <w:sz w:val="24"/>
          <w:szCs w:val="24"/>
        </w:rPr>
      </w:pPr>
      <w:bookmarkStart w:id="88" w:name="_Toc358300486"/>
      <w:bookmarkStart w:id="89" w:name="_Toc358300746"/>
      <w:bookmarkStart w:id="90" w:name="_Toc232407612"/>
      <w:r w:rsidRPr="00D33316">
        <w:rPr>
          <w:rFonts w:ascii="Arial" w:hAnsi="Arial" w:cs="Arial"/>
          <w:sz w:val="24"/>
          <w:szCs w:val="24"/>
        </w:rPr>
        <w:t>Figure 7</w:t>
      </w:r>
      <w:r w:rsidR="00D33316">
        <w:rPr>
          <w:rFonts w:ascii="Arial" w:hAnsi="Arial" w:cs="Arial"/>
          <w:sz w:val="24"/>
          <w:szCs w:val="24"/>
        </w:rPr>
        <w:t>-Trefry</w:t>
      </w:r>
      <w:r w:rsidRPr="00D33316">
        <w:rPr>
          <w:rFonts w:ascii="Arial" w:hAnsi="Arial" w:cs="Arial"/>
          <w:sz w:val="24"/>
          <w:szCs w:val="24"/>
        </w:rPr>
        <w:t xml:space="preserve">. </w:t>
      </w:r>
      <w:proofErr w:type="gramStart"/>
      <w:r w:rsidRPr="00D33316">
        <w:rPr>
          <w:rFonts w:ascii="Arial" w:hAnsi="Arial" w:cs="Arial"/>
          <w:b w:val="0"/>
          <w:sz w:val="24"/>
          <w:szCs w:val="24"/>
        </w:rPr>
        <w:t>Concentrations of zinc, total mercury and cadmium in clams (</w:t>
      </w:r>
      <w:r w:rsidRPr="00D33316">
        <w:rPr>
          <w:rFonts w:ascii="Arial" w:hAnsi="Arial" w:cs="Arial"/>
          <w:b w:val="0"/>
          <w:i/>
          <w:sz w:val="24"/>
          <w:szCs w:val="24"/>
        </w:rPr>
        <w:t xml:space="preserve">Astarte </w:t>
      </w:r>
      <w:r w:rsidRPr="00D33316">
        <w:rPr>
          <w:rFonts w:ascii="Arial" w:hAnsi="Arial" w:cs="Arial"/>
          <w:b w:val="0"/>
          <w:sz w:val="24"/>
          <w:szCs w:val="24"/>
        </w:rPr>
        <w:t>spp.) from the coastal Beaufort Sea.</w:t>
      </w:r>
      <w:proofErr w:type="gramEnd"/>
      <w:r w:rsidRPr="00D33316">
        <w:rPr>
          <w:rFonts w:ascii="Arial" w:hAnsi="Arial" w:cs="Arial"/>
          <w:b w:val="0"/>
          <w:sz w:val="24"/>
          <w:szCs w:val="24"/>
        </w:rPr>
        <w:t xml:space="preserve"> Markers show the annual mean concentrations and lines show ±1 standard deviation (SD). Markers with no lines have an SD that is smaller than the marker.</w:t>
      </w:r>
      <w:bookmarkEnd w:id="88"/>
      <w:bookmarkEnd w:id="89"/>
      <w:bookmarkEnd w:id="90"/>
    </w:p>
    <w:p w14:paraId="356B8645" w14:textId="77777777" w:rsidR="008F459C" w:rsidRPr="00D33316" w:rsidRDefault="008F459C" w:rsidP="00A8224F">
      <w:pPr>
        <w:rPr>
          <w:rFonts w:ascii="Arial" w:hAnsi="Arial" w:cs="Arial"/>
          <w:sz w:val="24"/>
          <w:szCs w:val="24"/>
        </w:rPr>
      </w:pPr>
    </w:p>
    <w:p w14:paraId="790AD84F" w14:textId="77777777" w:rsidR="008F459C" w:rsidRPr="00D33316" w:rsidRDefault="008F459C" w:rsidP="00A8224F">
      <w:pPr>
        <w:rPr>
          <w:rFonts w:ascii="Arial" w:hAnsi="Arial" w:cs="Arial"/>
          <w:sz w:val="24"/>
          <w:szCs w:val="24"/>
        </w:rPr>
      </w:pPr>
    </w:p>
    <w:p w14:paraId="30194756" w14:textId="77777777" w:rsidR="008F459C" w:rsidRPr="00D33316" w:rsidRDefault="008F459C" w:rsidP="00A8224F">
      <w:pPr>
        <w:rPr>
          <w:rFonts w:ascii="Arial" w:hAnsi="Arial" w:cs="Arial"/>
          <w:sz w:val="24"/>
          <w:szCs w:val="24"/>
        </w:rPr>
      </w:pPr>
      <w:r w:rsidRPr="00D33316">
        <w:rPr>
          <w:rFonts w:ascii="Arial" w:hAnsi="Arial" w:cs="Arial"/>
          <w:sz w:val="24"/>
          <w:szCs w:val="24"/>
        </w:rPr>
        <w:t xml:space="preserve"> </w:t>
      </w:r>
    </w:p>
    <w:p w14:paraId="54D272CD" w14:textId="77777777" w:rsidR="008F459C" w:rsidRPr="00D33316" w:rsidRDefault="00420EF5" w:rsidP="00A8224F">
      <w:pPr>
        <w:pStyle w:val="Default"/>
        <w:jc w:val="both"/>
        <w:rPr>
          <w:rFonts w:ascii="Arial" w:hAnsi="Arial" w:cs="Arial"/>
        </w:rPr>
      </w:pPr>
      <w:r>
        <w:rPr>
          <w:rFonts w:ascii="Arial" w:hAnsi="Arial" w:cs="Arial"/>
          <w:noProof/>
        </w:rPr>
        <w:pict w14:anchorId="21B0E6B6">
          <v:shape id="_x0000_s1036" type="#_x0000_t75" style="position:absolute;left:0;text-align:left;margin-left:250.15pt;margin-top:2.2pt;width:151.2pt;height:116.4pt;z-index:251634688">
            <v:imagedata r:id="rId193" o:title=""/>
            <w10:wrap type="square"/>
          </v:shape>
          <o:OLEObject Type="Embed" ProgID="Swg.Document" ShapeID="_x0000_s1036" DrawAspect="Content" ObjectID="_1306600181" r:id="rId194"/>
        </w:pict>
      </w:r>
      <w:r>
        <w:rPr>
          <w:rFonts w:ascii="Arial" w:hAnsi="Arial" w:cs="Arial"/>
          <w:noProof/>
        </w:rPr>
        <w:pict w14:anchorId="1A8F9469">
          <v:shape id="_x0000_s1035" type="#_x0000_t75" style="position:absolute;left:0;text-align:left;margin-left:64.35pt;margin-top:2.75pt;width:152.25pt;height:117.2pt;z-index:251635712">
            <v:imagedata r:id="rId195" o:title=""/>
            <w10:wrap type="square"/>
          </v:shape>
          <o:OLEObject Type="Embed" ProgID="Swg.Document" ShapeID="_x0000_s1035" DrawAspect="Content" ObjectID="_1306600182" r:id="rId196"/>
        </w:pict>
      </w:r>
    </w:p>
    <w:p w14:paraId="288B0408" w14:textId="77777777" w:rsidR="008F459C" w:rsidRPr="00D33316" w:rsidRDefault="008F459C" w:rsidP="00A8224F">
      <w:pPr>
        <w:pStyle w:val="Default"/>
        <w:jc w:val="both"/>
        <w:rPr>
          <w:rFonts w:ascii="Arial" w:hAnsi="Arial" w:cs="Arial"/>
        </w:rPr>
      </w:pPr>
    </w:p>
    <w:p w14:paraId="78266D69" w14:textId="77777777" w:rsidR="008F459C" w:rsidRPr="00D33316" w:rsidRDefault="008F459C" w:rsidP="00A8224F">
      <w:pPr>
        <w:pStyle w:val="Default"/>
        <w:jc w:val="both"/>
        <w:rPr>
          <w:rFonts w:ascii="Arial" w:hAnsi="Arial" w:cs="Arial"/>
        </w:rPr>
      </w:pPr>
    </w:p>
    <w:p w14:paraId="7540526C" w14:textId="77777777" w:rsidR="008F459C" w:rsidRPr="00D33316" w:rsidRDefault="008F459C" w:rsidP="00A8224F">
      <w:pPr>
        <w:pStyle w:val="Default"/>
        <w:jc w:val="both"/>
        <w:rPr>
          <w:rFonts w:ascii="Arial" w:hAnsi="Arial" w:cs="Arial"/>
        </w:rPr>
      </w:pPr>
    </w:p>
    <w:p w14:paraId="3FA6EE0C" w14:textId="77777777" w:rsidR="008F459C" w:rsidRPr="00D33316" w:rsidRDefault="008F459C" w:rsidP="00A8224F">
      <w:pPr>
        <w:pStyle w:val="Default"/>
        <w:jc w:val="both"/>
        <w:rPr>
          <w:rFonts w:ascii="Arial" w:hAnsi="Arial" w:cs="Arial"/>
        </w:rPr>
      </w:pPr>
    </w:p>
    <w:p w14:paraId="02072319" w14:textId="77777777" w:rsidR="008F459C" w:rsidRPr="00D33316" w:rsidRDefault="008F459C" w:rsidP="00A8224F">
      <w:pPr>
        <w:pStyle w:val="Default"/>
        <w:jc w:val="both"/>
        <w:rPr>
          <w:rFonts w:ascii="Arial" w:hAnsi="Arial" w:cs="Arial"/>
        </w:rPr>
      </w:pPr>
    </w:p>
    <w:p w14:paraId="66DA164D" w14:textId="77777777" w:rsidR="008F459C" w:rsidRPr="00D33316" w:rsidRDefault="008F459C" w:rsidP="00A8224F">
      <w:pPr>
        <w:pStyle w:val="Default"/>
        <w:jc w:val="both"/>
        <w:rPr>
          <w:rFonts w:ascii="Arial" w:hAnsi="Arial" w:cs="Arial"/>
        </w:rPr>
      </w:pPr>
    </w:p>
    <w:p w14:paraId="579665DC" w14:textId="77777777" w:rsidR="008F459C" w:rsidRPr="00D33316" w:rsidRDefault="008F459C" w:rsidP="00A8224F">
      <w:pPr>
        <w:pStyle w:val="Default"/>
        <w:jc w:val="both"/>
        <w:rPr>
          <w:rFonts w:ascii="Arial" w:hAnsi="Arial" w:cs="Arial"/>
        </w:rPr>
      </w:pPr>
    </w:p>
    <w:p w14:paraId="3FCE8A41" w14:textId="77777777" w:rsidR="008F459C" w:rsidRPr="00D33316" w:rsidRDefault="008F459C" w:rsidP="00A8224F">
      <w:pPr>
        <w:pStyle w:val="Default"/>
        <w:jc w:val="both"/>
        <w:rPr>
          <w:rFonts w:ascii="Arial" w:hAnsi="Arial" w:cs="Arial"/>
          <w:noProof/>
        </w:rPr>
      </w:pPr>
    </w:p>
    <w:p w14:paraId="719AB794" w14:textId="77777777" w:rsidR="008F459C" w:rsidRPr="00D33316" w:rsidRDefault="008F459C" w:rsidP="00A8224F">
      <w:pPr>
        <w:rPr>
          <w:rFonts w:ascii="Arial" w:hAnsi="Arial" w:cs="Arial"/>
          <w:sz w:val="24"/>
          <w:szCs w:val="24"/>
        </w:rPr>
      </w:pPr>
    </w:p>
    <w:p w14:paraId="57818C0B" w14:textId="77777777" w:rsidR="008F459C" w:rsidRPr="00D33316" w:rsidRDefault="008F459C" w:rsidP="00D8611F">
      <w:pPr>
        <w:pStyle w:val="TableofFigures"/>
        <w:rPr>
          <w:rFonts w:ascii="Arial" w:hAnsi="Arial" w:cs="Arial"/>
          <w:b w:val="0"/>
          <w:sz w:val="24"/>
          <w:szCs w:val="24"/>
        </w:rPr>
      </w:pPr>
      <w:bookmarkStart w:id="91" w:name="_Toc358300487"/>
      <w:bookmarkStart w:id="92" w:name="_Toc358300747"/>
      <w:bookmarkStart w:id="93" w:name="_Toc232407613"/>
      <w:r w:rsidRPr="00D33316">
        <w:rPr>
          <w:rFonts w:ascii="Arial" w:hAnsi="Arial" w:cs="Arial"/>
          <w:sz w:val="24"/>
          <w:szCs w:val="24"/>
        </w:rPr>
        <w:t>Figure 8</w:t>
      </w:r>
      <w:r w:rsidR="00D33316">
        <w:rPr>
          <w:rFonts w:ascii="Arial" w:hAnsi="Arial" w:cs="Arial"/>
          <w:sz w:val="24"/>
          <w:szCs w:val="24"/>
        </w:rPr>
        <w:t>-Trefry</w:t>
      </w:r>
      <w:r w:rsidRPr="00D33316">
        <w:rPr>
          <w:rFonts w:ascii="Arial" w:hAnsi="Arial" w:cs="Arial"/>
          <w:sz w:val="24"/>
          <w:szCs w:val="24"/>
        </w:rPr>
        <w:t xml:space="preserve">. </w:t>
      </w:r>
      <w:proofErr w:type="gramStart"/>
      <w:r w:rsidRPr="00D33316">
        <w:rPr>
          <w:rFonts w:ascii="Arial" w:hAnsi="Arial" w:cs="Arial"/>
          <w:b w:val="0"/>
          <w:sz w:val="24"/>
          <w:szCs w:val="24"/>
        </w:rPr>
        <w:t>Concentrations of total polycyclic aromatic hydrocarbons amphipods (</w:t>
      </w:r>
      <w:r w:rsidRPr="00D33316">
        <w:rPr>
          <w:rFonts w:ascii="Arial" w:hAnsi="Arial" w:cs="Arial"/>
          <w:b w:val="0"/>
          <w:i/>
          <w:sz w:val="24"/>
          <w:szCs w:val="24"/>
        </w:rPr>
        <w:t>Anonyx</w:t>
      </w:r>
      <w:r w:rsidRPr="00D33316">
        <w:rPr>
          <w:rFonts w:ascii="Arial" w:hAnsi="Arial" w:cs="Arial"/>
          <w:b w:val="0"/>
          <w:sz w:val="24"/>
          <w:szCs w:val="24"/>
        </w:rPr>
        <w:t xml:space="preserve"> spp) and clams (</w:t>
      </w:r>
      <w:r w:rsidRPr="00D33316">
        <w:rPr>
          <w:rFonts w:ascii="Arial" w:hAnsi="Arial" w:cs="Arial"/>
          <w:b w:val="0"/>
          <w:i/>
          <w:sz w:val="24"/>
          <w:szCs w:val="24"/>
        </w:rPr>
        <w:t xml:space="preserve">Astarte </w:t>
      </w:r>
      <w:r w:rsidRPr="00D33316">
        <w:rPr>
          <w:rFonts w:ascii="Arial" w:hAnsi="Arial" w:cs="Arial"/>
          <w:b w:val="0"/>
          <w:sz w:val="24"/>
          <w:szCs w:val="24"/>
        </w:rPr>
        <w:t>spp.) from the coastal Beaufort Sea.</w:t>
      </w:r>
      <w:proofErr w:type="gramEnd"/>
      <w:r w:rsidRPr="00D33316">
        <w:rPr>
          <w:rFonts w:ascii="Arial" w:hAnsi="Arial" w:cs="Arial"/>
          <w:b w:val="0"/>
          <w:sz w:val="24"/>
          <w:szCs w:val="24"/>
        </w:rPr>
        <w:t xml:space="preserve"> Markers show the annual mean concentrations and lines show ±1 standard deviation (SD). Markers with no lines have an SD that is smaller than the marker.</w:t>
      </w:r>
      <w:bookmarkEnd w:id="91"/>
      <w:bookmarkEnd w:id="92"/>
      <w:bookmarkEnd w:id="93"/>
    </w:p>
    <w:p w14:paraId="1FE675C3" w14:textId="77777777" w:rsidR="008F459C" w:rsidRPr="00D33316" w:rsidRDefault="008F459C" w:rsidP="00A8224F">
      <w:pPr>
        <w:rPr>
          <w:rFonts w:ascii="Arial" w:hAnsi="Arial" w:cs="Arial"/>
          <w:sz w:val="24"/>
          <w:szCs w:val="24"/>
        </w:rPr>
      </w:pPr>
    </w:p>
    <w:p w14:paraId="674085AA" w14:textId="77777777" w:rsidR="008F459C" w:rsidRPr="00D33316" w:rsidRDefault="008F459C" w:rsidP="00A8224F">
      <w:pPr>
        <w:rPr>
          <w:rFonts w:ascii="Arial" w:hAnsi="Arial" w:cs="Arial"/>
          <w:i/>
          <w:sz w:val="24"/>
          <w:szCs w:val="24"/>
        </w:rPr>
      </w:pPr>
      <w:r w:rsidRPr="00D33316">
        <w:rPr>
          <w:rFonts w:ascii="Arial" w:hAnsi="Arial" w:cs="Arial"/>
          <w:sz w:val="24"/>
          <w:szCs w:val="24"/>
        </w:rPr>
        <w:lastRenderedPageBreak/>
        <w:t>One interesting spatial trend observed for Hg in snow crabs (</w:t>
      </w:r>
      <w:r w:rsidRPr="00D33316">
        <w:rPr>
          <w:rFonts w:ascii="Arial" w:hAnsi="Arial" w:cs="Arial"/>
          <w:i/>
          <w:sz w:val="24"/>
          <w:szCs w:val="24"/>
        </w:rPr>
        <w:t xml:space="preserve">Chionoecetes opilio) </w:t>
      </w:r>
      <w:r w:rsidRPr="00D33316">
        <w:rPr>
          <w:rFonts w:ascii="Arial" w:hAnsi="Arial" w:cs="Arial"/>
          <w:sz w:val="24"/>
          <w:szCs w:val="24"/>
        </w:rPr>
        <w:t>and whelks (</w:t>
      </w:r>
      <w:r w:rsidRPr="00D33316">
        <w:rPr>
          <w:rFonts w:ascii="Arial" w:hAnsi="Arial" w:cs="Arial"/>
          <w:i/>
          <w:sz w:val="24"/>
          <w:szCs w:val="24"/>
        </w:rPr>
        <w:t xml:space="preserve">Neptunea heros) </w:t>
      </w:r>
      <w:r w:rsidRPr="00D33316">
        <w:rPr>
          <w:rFonts w:ascii="Arial" w:hAnsi="Arial" w:cs="Arial"/>
          <w:sz w:val="24"/>
          <w:szCs w:val="24"/>
        </w:rPr>
        <w:t xml:space="preserve">in the Chukchi Sea was linked to benthic biomass and perhaps shows the complexity of establishing background concentrations of contaminants. For example, the lowest concentration of THg (46 ng/g) in </w:t>
      </w:r>
      <w:r w:rsidRPr="00D33316">
        <w:rPr>
          <w:rFonts w:ascii="Arial" w:hAnsi="Arial" w:cs="Arial"/>
          <w:i/>
          <w:sz w:val="24"/>
          <w:szCs w:val="24"/>
        </w:rPr>
        <w:t xml:space="preserve">C. </w:t>
      </w:r>
      <w:proofErr w:type="gramStart"/>
      <w:r w:rsidRPr="00D33316">
        <w:rPr>
          <w:rFonts w:ascii="Arial" w:hAnsi="Arial" w:cs="Arial"/>
          <w:i/>
          <w:sz w:val="24"/>
          <w:szCs w:val="24"/>
        </w:rPr>
        <w:t>opilio</w:t>
      </w:r>
      <w:r w:rsidRPr="00D33316">
        <w:rPr>
          <w:rFonts w:ascii="Arial" w:hAnsi="Arial" w:cs="Arial"/>
          <w:sz w:val="24"/>
          <w:szCs w:val="24"/>
        </w:rPr>
        <w:t>,</w:t>
      </w:r>
      <w:proofErr w:type="gramEnd"/>
      <w:r w:rsidRPr="00D33316">
        <w:rPr>
          <w:rFonts w:ascii="Arial" w:hAnsi="Arial" w:cs="Arial"/>
          <w:sz w:val="24"/>
          <w:szCs w:val="24"/>
        </w:rPr>
        <w:t xml:space="preserve"> was found near the head of Barrow Canyon where total benthic biomass was 561 g/ m</w:t>
      </w:r>
      <w:r w:rsidRPr="00D33316">
        <w:rPr>
          <w:rFonts w:ascii="Arial" w:hAnsi="Arial" w:cs="Arial"/>
          <w:sz w:val="24"/>
          <w:szCs w:val="24"/>
          <w:vertAlign w:val="superscript"/>
        </w:rPr>
        <w:t>2</w:t>
      </w:r>
      <w:r w:rsidRPr="00D33316">
        <w:rPr>
          <w:rFonts w:ascii="Arial" w:hAnsi="Arial" w:cs="Arial"/>
          <w:sz w:val="24"/>
          <w:szCs w:val="24"/>
        </w:rPr>
        <w:t xml:space="preserve">. In contrast, the highest concentration of THg for </w:t>
      </w:r>
      <w:r w:rsidRPr="00D33316">
        <w:rPr>
          <w:rFonts w:ascii="Arial" w:hAnsi="Arial" w:cs="Arial"/>
          <w:i/>
          <w:sz w:val="24"/>
          <w:szCs w:val="24"/>
        </w:rPr>
        <w:t>C. opilio</w:t>
      </w:r>
      <w:r w:rsidRPr="00D33316">
        <w:rPr>
          <w:rFonts w:ascii="Arial" w:hAnsi="Arial" w:cs="Arial"/>
          <w:sz w:val="24"/>
          <w:szCs w:val="24"/>
        </w:rPr>
        <w:t xml:space="preserve"> (288 ng/g) was obtained at a station where the total benthic biomass was 103 g/m</w:t>
      </w:r>
      <w:r w:rsidRPr="00D33316">
        <w:rPr>
          <w:rFonts w:ascii="Arial" w:hAnsi="Arial" w:cs="Arial"/>
          <w:sz w:val="24"/>
          <w:szCs w:val="24"/>
          <w:vertAlign w:val="superscript"/>
        </w:rPr>
        <w:t>2</w:t>
      </w:r>
      <w:r w:rsidRPr="00D33316">
        <w:rPr>
          <w:rFonts w:ascii="Arial" w:hAnsi="Arial" w:cs="Arial"/>
          <w:sz w:val="24"/>
          <w:szCs w:val="24"/>
        </w:rPr>
        <w:t xml:space="preserve"> (Figure 9). Although this trend was not well defined, values for THg in </w:t>
      </w:r>
      <w:r w:rsidRPr="00D33316">
        <w:rPr>
          <w:rFonts w:ascii="Arial" w:hAnsi="Arial" w:cs="Arial"/>
          <w:i/>
          <w:sz w:val="24"/>
          <w:szCs w:val="24"/>
        </w:rPr>
        <w:t xml:space="preserve">C. opilio </w:t>
      </w:r>
      <w:r w:rsidRPr="00D33316">
        <w:rPr>
          <w:rFonts w:ascii="Arial" w:hAnsi="Arial" w:cs="Arial"/>
          <w:sz w:val="24"/>
          <w:szCs w:val="24"/>
        </w:rPr>
        <w:t>from stations with a total benthic biomass &gt;400 g/m</w:t>
      </w:r>
      <w:r w:rsidRPr="00D33316">
        <w:rPr>
          <w:rFonts w:ascii="Arial" w:hAnsi="Arial" w:cs="Arial"/>
          <w:sz w:val="24"/>
          <w:szCs w:val="24"/>
          <w:vertAlign w:val="superscript"/>
        </w:rPr>
        <w:t xml:space="preserve">2 </w:t>
      </w:r>
      <w:r w:rsidRPr="00D33316">
        <w:rPr>
          <w:rFonts w:ascii="Arial" w:hAnsi="Arial" w:cs="Arial"/>
          <w:sz w:val="24"/>
          <w:szCs w:val="24"/>
        </w:rPr>
        <w:t>were &lt;100 ng/g and only samples collected from sites with total benthic biomass &lt;300 g/m</w:t>
      </w:r>
      <w:r w:rsidRPr="00D33316">
        <w:rPr>
          <w:rFonts w:ascii="Arial" w:hAnsi="Arial" w:cs="Arial"/>
          <w:sz w:val="24"/>
          <w:szCs w:val="24"/>
          <w:vertAlign w:val="superscript"/>
        </w:rPr>
        <w:t>2</w:t>
      </w:r>
      <w:r w:rsidRPr="00D33316">
        <w:rPr>
          <w:rFonts w:ascii="Arial" w:hAnsi="Arial" w:cs="Arial"/>
          <w:sz w:val="24"/>
          <w:szCs w:val="24"/>
        </w:rPr>
        <w:t xml:space="preserve"> contained THg at &gt;100 ng/g (Figure 9). This trend is consistent with results from previous investigations in pelagic systems that have shown decreased concentrations of Hg in plankton during algal blooms due to a limited supply of dissolved THg and a large algal biomass (see Fox et al., 2013). Lower concentrations of Hg at the base of the food web in highly productive areas would likely lead to decreased Hg content in higher trophic levels organisms.</w:t>
      </w:r>
    </w:p>
    <w:p w14:paraId="3154C411" w14:textId="77777777" w:rsidR="008F459C" w:rsidRPr="00D33316" w:rsidRDefault="008F459C" w:rsidP="00A8224F">
      <w:pPr>
        <w:pStyle w:val="Default"/>
        <w:ind w:firstLine="720"/>
        <w:jc w:val="both"/>
        <w:rPr>
          <w:rFonts w:ascii="Arial" w:hAnsi="Arial" w:cs="Arial"/>
        </w:rPr>
      </w:pPr>
      <w:r w:rsidRPr="00D33316">
        <w:rPr>
          <w:rFonts w:ascii="Arial" w:hAnsi="Arial" w:cs="Arial"/>
          <w:noProof/>
        </w:rPr>
        <mc:AlternateContent>
          <mc:Choice Requires="wps">
            <w:drawing>
              <wp:anchor distT="0" distB="0" distL="114300" distR="114300" simplePos="0" relativeHeight="251633664" behindDoc="0" locked="0" layoutInCell="1" allowOverlap="1" wp14:anchorId="113D2DC7" wp14:editId="7311F685">
                <wp:simplePos x="0" y="0"/>
                <wp:positionH relativeFrom="column">
                  <wp:posOffset>4367860</wp:posOffset>
                </wp:positionH>
                <wp:positionV relativeFrom="paragraph">
                  <wp:posOffset>2294890</wp:posOffset>
                </wp:positionV>
                <wp:extent cx="826135" cy="285115"/>
                <wp:effectExtent l="0" t="0" r="0" b="6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85115"/>
                        </a:xfrm>
                        <a:prstGeom prst="rect">
                          <a:avLst/>
                        </a:prstGeom>
                        <a:noFill/>
                        <a:ln w="9525">
                          <a:noFill/>
                          <a:miter lim="800000"/>
                          <a:headEnd/>
                          <a:tailEnd/>
                        </a:ln>
                      </wps:spPr>
                      <wps:txbx>
                        <w:txbxContent>
                          <w:p w14:paraId="28D03F0B" w14:textId="77777777" w:rsidR="001C633D" w:rsidRDefault="001C633D" w:rsidP="008F459C">
                            <w:r>
                              <w:t>δ</w:t>
                            </w:r>
                            <w:r w:rsidRPr="00D70CD7">
                              <w:rPr>
                                <w:vertAlign w:val="superscript"/>
                              </w:rPr>
                              <w:t>15</w:t>
                            </w:r>
                            <w:r>
                              <w:t>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61" type="#_x0000_t202" style="position:absolute;left:0;text-align:left;margin-left:343.95pt;margin-top:180.7pt;width:65.05pt;height:22.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hbZg8CAAD7AwAADgAAAGRycy9lMm9Eb2MueG1srFPbbhshEH2v1H9AvNd7iTexV15HadJUldKL&#10;lPQDMMt6UYGhgL3rfn0G1nat9q0qD4hhmDNzzgyr21ErshfOSzANLWY5JcJwaKXZNvT7y+O7BSU+&#10;MNMyBUY09CA8vV2/fbMabC1K6EG1whEEMb4ebEP7EGydZZ73QjM/AysMOjtwmgU03TZrHRsQXaus&#10;zPPrbADXWgdceI+3D5OTrhN+1wkevnadF4GohmJtIe0u7Zu4Z+sVq7eO2V7yYxnsH6rQTBpMeoZ6&#10;YIGRnZN/QWnJHXjowoyDzqDrJBeJA7Ip8j/YPPfMisQFxfH2LJP/f7D8y/6bI7Jt6FV+Q4lhGpv0&#10;IsZA3sNIyqjPYH2Nz54tPgwjXmOfE1dvn4D/8MTAfc/MVtw5B0MvWIv1FTEyuwidcHwE2QyfocU0&#10;bBcgAY2d01E8lIMgOvbpcO5NLIXj5aK8Lq4qSji6ykVVFFXKwOpTsHU+fBSgSTw01GHrEzjbP/kQ&#10;i2H16UnMZeBRKpXarwwZGrqsyioFXHi0DDidSmrMn8c1zUvk+MG0KTgwqaYzJlDmSDrynBiHcTMm&#10;fYvlScwNtAeUwcE0jfh78NCD+0XJgJPYUP9zx5ygRH0yKOWymM/j6CZjXt2UaLhLz+bSwwxHqIYG&#10;SqbjfUjjPnG+Q8k7meSIvZkqOdaME5ZUOv6GOMKXdnr1+8+uXwEAAP//AwBQSwMEFAAGAAgAAAAh&#10;AMQgk4ffAAAACwEAAA8AAABkcnMvZG93bnJldi54bWxMj8FOwzAQRO9I/IO1SNyoHRpCGrKpEIgr&#10;qIVW4ubGbhIRr6PYbcLfs5zguNqnmTflena9ONsxdJ4QkoUCYan2pqMG4eP95SYHEaImo3tPFuHb&#10;BlhXlxelLoyfaGPP29gIDqFQaIQ2xqGQMtStdTos/GCJf0c/Oh35HBtpRj1xuOvlrVKZdLojbmj1&#10;YJ9aW39tTw5h93r83KfqrXl2d8PkZyXJrSTi9dX8+AAi2jn+wfCrz+pQsdPBn8gE0SNk+f2KUYRl&#10;lqQgmMiTnNcdEFKVLUFWpfy/ofoBAAD//wMAUEsBAi0AFAAGAAgAAAAhAOSZw8D7AAAA4QEAABMA&#10;AAAAAAAAAAAAAAAAAAAAAFtDb250ZW50X1R5cGVzXS54bWxQSwECLQAUAAYACAAAACEAI7Jq4dcA&#10;AACUAQAACwAAAAAAAAAAAAAAAAAsAQAAX3JlbHMvLnJlbHNQSwECLQAUAAYACAAAACEAl5hbZg8C&#10;AAD7AwAADgAAAAAAAAAAAAAAAAAsAgAAZHJzL2Uyb0RvYy54bWxQSwECLQAUAAYACAAAACEAxCCT&#10;h98AAAALAQAADwAAAAAAAAAAAAAAAABnBAAAZHJzL2Rvd25yZXYueG1sUEsFBgAAAAAEAAQA8wAA&#10;AHMFAAAAAA==&#10;" filled="f" stroked="f">
                <v:textbox>
                  <w:txbxContent>
                    <w:p w14:paraId="28D03F0B" w14:textId="77777777" w:rsidR="001C633D" w:rsidRDefault="001C633D" w:rsidP="008F459C">
                      <w:r>
                        <w:t>δ</w:t>
                      </w:r>
                      <w:r w:rsidRPr="00D70CD7">
                        <w:rPr>
                          <w:vertAlign w:val="superscript"/>
                        </w:rPr>
                        <w:t>15</w:t>
                      </w:r>
                      <w:r>
                        <w:t>N (‰)</w:t>
                      </w:r>
                    </w:p>
                  </w:txbxContent>
                </v:textbox>
              </v:shape>
            </w:pict>
          </mc:Fallback>
        </mc:AlternateContent>
      </w:r>
      <w:r w:rsidRPr="00D33316">
        <w:rPr>
          <w:rFonts w:ascii="Arial" w:hAnsi="Arial" w:cs="Arial"/>
          <w:noProof/>
        </w:rPr>
        <w:drawing>
          <wp:inline distT="0" distB="0" distL="0" distR="0" wp14:anchorId="132B343F" wp14:editId="7B8005F6">
            <wp:extent cx="3070609" cy="2370125"/>
            <wp:effectExtent l="0" t="0" r="0" b="0"/>
            <wp:docPr id="30" name="Picture 3" descr="Sediment TotalBiomass 2010 with N and SC H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iment TotalBiomass 2010 with N and SC Hg (1).jpg"/>
                    <pic:cNvPicPr/>
                  </pic:nvPicPr>
                  <pic:blipFill>
                    <a:blip r:embed="rId197" cstate="print"/>
                    <a:stretch>
                      <a:fillRect/>
                    </a:stretch>
                  </pic:blipFill>
                  <pic:spPr>
                    <a:xfrm>
                      <a:off x="0" y="0"/>
                      <a:ext cx="3074777" cy="2373342"/>
                    </a:xfrm>
                    <a:prstGeom prst="rect">
                      <a:avLst/>
                    </a:prstGeom>
                  </pic:spPr>
                </pic:pic>
              </a:graphicData>
            </a:graphic>
          </wp:inline>
        </w:drawing>
      </w:r>
      <w:r w:rsidRPr="00D33316">
        <w:rPr>
          <w:rFonts w:ascii="Arial" w:hAnsi="Arial" w:cs="Arial"/>
        </w:rPr>
        <w:t xml:space="preserve"> </w:t>
      </w:r>
      <w:r w:rsidRPr="00D33316">
        <w:rPr>
          <w:rFonts w:ascii="Arial" w:hAnsi="Arial" w:cs="Arial"/>
        </w:rPr>
        <w:object w:dxaOrig="5245" w:dyaOrig="6550" w14:anchorId="7971AD98">
          <v:shape id="_x0000_i1033" type="#_x0000_t75" style="width:158.5pt;height:197pt" o:ole="">
            <v:imagedata r:id="rId198" o:title=""/>
          </v:shape>
          <o:OLEObject Type="Embed" ProgID="SigmaPlotGraphicObject.9" ShapeID="_x0000_i1033" DrawAspect="Content" ObjectID="_1306600179" r:id="rId199"/>
        </w:object>
      </w:r>
    </w:p>
    <w:p w14:paraId="1BF29CF1" w14:textId="77777777" w:rsidR="008F459C" w:rsidRPr="00D33316" w:rsidRDefault="008F459C" w:rsidP="00A8224F">
      <w:pPr>
        <w:pStyle w:val="Default"/>
        <w:ind w:firstLine="720"/>
        <w:jc w:val="both"/>
        <w:rPr>
          <w:rFonts w:ascii="Arial" w:hAnsi="Arial" w:cs="Arial"/>
        </w:rPr>
      </w:pPr>
      <w:r w:rsidRPr="00D33316">
        <w:rPr>
          <w:rFonts w:ascii="Arial" w:hAnsi="Arial" w:cs="Arial"/>
        </w:rPr>
        <w:tab/>
      </w:r>
      <w:r w:rsidRPr="00D33316">
        <w:rPr>
          <w:rFonts w:ascii="Arial" w:hAnsi="Arial" w:cs="Arial"/>
        </w:rPr>
        <w:tab/>
      </w:r>
      <w:r w:rsidRPr="00D33316">
        <w:rPr>
          <w:rFonts w:ascii="Arial" w:hAnsi="Arial" w:cs="Arial"/>
        </w:rPr>
        <w:tab/>
      </w:r>
      <w:r w:rsidRPr="00D33316">
        <w:rPr>
          <w:rFonts w:ascii="Arial" w:hAnsi="Arial" w:cs="Arial"/>
        </w:rPr>
        <w:tab/>
      </w:r>
      <w:r w:rsidRPr="00D33316">
        <w:rPr>
          <w:rFonts w:ascii="Arial" w:hAnsi="Arial" w:cs="Arial"/>
        </w:rPr>
        <w:tab/>
      </w:r>
      <w:r w:rsidRPr="00D33316">
        <w:rPr>
          <w:rFonts w:ascii="Arial" w:hAnsi="Arial" w:cs="Arial"/>
        </w:rPr>
        <w:tab/>
      </w:r>
      <w:r w:rsidRPr="00D33316">
        <w:rPr>
          <w:rFonts w:ascii="Arial" w:hAnsi="Arial" w:cs="Arial"/>
        </w:rPr>
        <w:tab/>
      </w:r>
      <w:r w:rsidRPr="00D33316">
        <w:rPr>
          <w:rFonts w:ascii="Arial" w:hAnsi="Arial" w:cs="Arial"/>
        </w:rPr>
        <w:tab/>
      </w:r>
      <w:r w:rsidRPr="00D33316">
        <w:rPr>
          <w:rFonts w:ascii="Arial" w:hAnsi="Arial" w:cs="Arial"/>
        </w:rPr>
        <w:tab/>
      </w:r>
    </w:p>
    <w:p w14:paraId="457B7815" w14:textId="77777777" w:rsidR="008F459C" w:rsidRPr="00D33316" w:rsidRDefault="008F459C" w:rsidP="00D8611F">
      <w:pPr>
        <w:pStyle w:val="TableofFigures"/>
        <w:rPr>
          <w:rFonts w:ascii="Arial" w:hAnsi="Arial" w:cs="Arial"/>
          <w:b w:val="0"/>
          <w:sz w:val="24"/>
          <w:szCs w:val="24"/>
        </w:rPr>
      </w:pPr>
      <w:bookmarkStart w:id="94" w:name="_Toc358300488"/>
      <w:bookmarkStart w:id="95" w:name="_Toc358300748"/>
      <w:bookmarkStart w:id="96" w:name="_Toc232407614"/>
      <w:r w:rsidRPr="00D33316">
        <w:rPr>
          <w:rFonts w:ascii="Arial" w:hAnsi="Arial" w:cs="Arial"/>
          <w:sz w:val="24"/>
          <w:szCs w:val="24"/>
        </w:rPr>
        <w:t>Figure 9</w:t>
      </w:r>
      <w:r w:rsidR="00E15DA2" w:rsidRPr="00D33316">
        <w:rPr>
          <w:rFonts w:ascii="Arial" w:hAnsi="Arial" w:cs="Arial"/>
          <w:sz w:val="24"/>
          <w:szCs w:val="24"/>
        </w:rPr>
        <w:t>-Trefry</w:t>
      </w:r>
      <w:r w:rsidRPr="00D33316">
        <w:rPr>
          <w:rFonts w:ascii="Arial" w:hAnsi="Arial" w:cs="Arial"/>
          <w:sz w:val="24"/>
          <w:szCs w:val="24"/>
        </w:rPr>
        <w:t xml:space="preserve">. </w:t>
      </w:r>
      <w:proofErr w:type="gramStart"/>
      <w:r w:rsidRPr="00D33316">
        <w:rPr>
          <w:rFonts w:ascii="Arial" w:hAnsi="Arial" w:cs="Arial"/>
          <w:b w:val="0"/>
          <w:sz w:val="24"/>
          <w:szCs w:val="24"/>
        </w:rPr>
        <w:t xml:space="preserve">(a) Contour map for benthic biomass, with markers showing concentrations of total Hg (THg) in </w:t>
      </w:r>
      <w:r w:rsidRPr="00D33316">
        <w:rPr>
          <w:rFonts w:ascii="Arial" w:hAnsi="Arial" w:cs="Arial"/>
          <w:b w:val="0"/>
          <w:i/>
          <w:sz w:val="24"/>
          <w:szCs w:val="24"/>
        </w:rPr>
        <w:t>N. heros</w:t>
      </w:r>
      <w:r w:rsidRPr="00D33316">
        <w:rPr>
          <w:rFonts w:ascii="Arial" w:hAnsi="Arial" w:cs="Arial"/>
          <w:b w:val="0"/>
          <w:sz w:val="24"/>
          <w:szCs w:val="24"/>
        </w:rPr>
        <w:t xml:space="preserve"> and </w:t>
      </w:r>
      <w:r w:rsidRPr="00D33316">
        <w:rPr>
          <w:rFonts w:ascii="Arial" w:hAnsi="Arial" w:cs="Arial"/>
          <w:b w:val="0"/>
          <w:i/>
          <w:sz w:val="24"/>
          <w:szCs w:val="24"/>
        </w:rPr>
        <w:t xml:space="preserve">C. opilio </w:t>
      </w:r>
      <w:r w:rsidRPr="00D33316">
        <w:rPr>
          <w:rFonts w:ascii="Arial" w:hAnsi="Arial" w:cs="Arial"/>
          <w:b w:val="0"/>
          <w:sz w:val="24"/>
          <w:szCs w:val="24"/>
        </w:rPr>
        <w:t>and (b) concentrations of methylmercury (MeHg) versus δ</w:t>
      </w:r>
      <w:r w:rsidRPr="00D33316">
        <w:rPr>
          <w:rFonts w:ascii="Arial" w:hAnsi="Arial" w:cs="Arial"/>
          <w:b w:val="0"/>
          <w:sz w:val="24"/>
          <w:szCs w:val="24"/>
          <w:vertAlign w:val="superscript"/>
        </w:rPr>
        <w:t>15</w:t>
      </w:r>
      <w:r w:rsidRPr="00D33316">
        <w:rPr>
          <w:rFonts w:ascii="Arial" w:hAnsi="Arial" w:cs="Arial"/>
          <w:b w:val="0"/>
          <w:sz w:val="24"/>
          <w:szCs w:val="24"/>
        </w:rPr>
        <w:t>N.</w:t>
      </w:r>
      <w:proofErr w:type="gramEnd"/>
      <w:r w:rsidRPr="00D33316">
        <w:rPr>
          <w:rFonts w:ascii="Arial" w:hAnsi="Arial" w:cs="Arial"/>
          <w:b w:val="0"/>
          <w:sz w:val="24"/>
          <w:szCs w:val="24"/>
        </w:rPr>
        <w:t xml:space="preserve"> Solid line and equation from linear regression calculations, R</w:t>
      </w:r>
      <w:r w:rsidRPr="00D33316">
        <w:rPr>
          <w:rFonts w:ascii="Arial" w:hAnsi="Arial" w:cs="Arial"/>
          <w:b w:val="0"/>
          <w:sz w:val="24"/>
          <w:szCs w:val="24"/>
          <w:vertAlign w:val="superscript"/>
        </w:rPr>
        <w:t>2</w:t>
      </w:r>
      <w:r w:rsidRPr="00D33316">
        <w:rPr>
          <w:rFonts w:ascii="Arial" w:hAnsi="Arial" w:cs="Arial"/>
          <w:b w:val="0"/>
          <w:sz w:val="24"/>
          <w:szCs w:val="24"/>
        </w:rPr>
        <w:t xml:space="preserve"> is the coefficient of determination and </w:t>
      </w:r>
      <w:r w:rsidRPr="00D33316">
        <w:rPr>
          <w:rFonts w:ascii="Arial" w:hAnsi="Arial" w:cs="Arial"/>
          <w:b w:val="0"/>
          <w:i/>
          <w:sz w:val="24"/>
          <w:szCs w:val="24"/>
        </w:rPr>
        <w:t>p</w:t>
      </w:r>
      <w:r w:rsidRPr="00D33316">
        <w:rPr>
          <w:rFonts w:ascii="Arial" w:hAnsi="Arial" w:cs="Arial"/>
          <w:b w:val="0"/>
          <w:sz w:val="24"/>
          <w:szCs w:val="24"/>
        </w:rPr>
        <w:t xml:space="preserve"> is the </w:t>
      </w:r>
      <w:r w:rsidRPr="00D33316">
        <w:rPr>
          <w:rFonts w:ascii="Arial" w:eastAsia="SimSun" w:hAnsi="Arial" w:cs="Arial"/>
          <w:b w:val="0"/>
          <w:sz w:val="24"/>
          <w:szCs w:val="24"/>
        </w:rPr>
        <w:t xml:space="preserve">statistical </w:t>
      </w:r>
      <w:r w:rsidRPr="00D33316">
        <w:rPr>
          <w:rFonts w:ascii="Arial" w:eastAsia="SimSun" w:hAnsi="Arial" w:cs="Arial"/>
          <w:b w:val="0"/>
          <w:i/>
          <w:sz w:val="24"/>
          <w:szCs w:val="24"/>
        </w:rPr>
        <w:t>p</w:t>
      </w:r>
      <w:r w:rsidRPr="00D33316">
        <w:rPr>
          <w:rFonts w:ascii="Arial" w:eastAsia="SimSun" w:hAnsi="Arial" w:cs="Arial"/>
          <w:b w:val="0"/>
          <w:sz w:val="24"/>
          <w:szCs w:val="24"/>
        </w:rPr>
        <w:t>-value</w:t>
      </w:r>
      <w:r w:rsidRPr="00D33316">
        <w:rPr>
          <w:rFonts w:ascii="Arial" w:hAnsi="Arial" w:cs="Arial"/>
          <w:b w:val="0"/>
          <w:sz w:val="24"/>
          <w:szCs w:val="24"/>
        </w:rPr>
        <w:t>.</w:t>
      </w:r>
      <w:bookmarkEnd w:id="94"/>
      <w:bookmarkEnd w:id="95"/>
      <w:bookmarkEnd w:id="96"/>
    </w:p>
    <w:p w14:paraId="2CBA8FC0" w14:textId="77777777" w:rsidR="008F459C" w:rsidRPr="00D33316" w:rsidRDefault="008F459C" w:rsidP="00A8224F">
      <w:pPr>
        <w:rPr>
          <w:rFonts w:ascii="Arial" w:hAnsi="Arial" w:cs="Arial"/>
          <w:sz w:val="24"/>
          <w:szCs w:val="24"/>
        </w:rPr>
      </w:pPr>
    </w:p>
    <w:p w14:paraId="0C299597" w14:textId="77777777" w:rsidR="008F459C" w:rsidRPr="00D33316" w:rsidRDefault="008F459C" w:rsidP="00A8224F">
      <w:pPr>
        <w:rPr>
          <w:rFonts w:ascii="Arial" w:eastAsiaTheme="minorHAnsi" w:hAnsi="Arial" w:cs="Arial"/>
          <w:sz w:val="24"/>
          <w:szCs w:val="24"/>
        </w:rPr>
      </w:pPr>
      <w:r w:rsidRPr="00D33316">
        <w:rPr>
          <w:rFonts w:ascii="Arial" w:hAnsi="Arial" w:cs="Arial"/>
          <w:sz w:val="24"/>
          <w:szCs w:val="24"/>
        </w:rPr>
        <w:t xml:space="preserve">Biomagnification sets Hg aside from almost all other metals and is the reason for the concern about concentrations of Hg and other chemicals such as PCBs in marine mammals. Methylmercury biomagnification in the benthic food web in the northeastern Chukchi Sea </w:t>
      </w:r>
      <w:r w:rsidRPr="00D33316">
        <w:rPr>
          <w:rFonts w:ascii="Arial" w:eastAsia="Calibri" w:hAnsi="Arial" w:cs="Arial"/>
          <w:sz w:val="24"/>
          <w:szCs w:val="24"/>
        </w:rPr>
        <w:t>was identified by a significant positive relationship for MeHg versus values for δ</w:t>
      </w:r>
      <w:r w:rsidRPr="00D33316">
        <w:rPr>
          <w:rFonts w:ascii="Arial" w:eastAsia="Calibri" w:hAnsi="Arial" w:cs="Arial"/>
          <w:sz w:val="24"/>
          <w:szCs w:val="24"/>
          <w:vertAlign w:val="superscript"/>
        </w:rPr>
        <w:t>15</w:t>
      </w:r>
      <w:r w:rsidRPr="00D33316">
        <w:rPr>
          <w:rFonts w:ascii="Arial" w:eastAsia="Calibri" w:hAnsi="Arial" w:cs="Arial"/>
          <w:sz w:val="24"/>
          <w:szCs w:val="24"/>
        </w:rPr>
        <w:t>N (Figure 9). The slope of this regression (0.19) between concentrations of MeHg and δ</w:t>
      </w:r>
      <w:r w:rsidRPr="00D33316">
        <w:rPr>
          <w:rFonts w:ascii="Arial" w:eastAsia="Calibri" w:hAnsi="Arial" w:cs="Arial"/>
          <w:sz w:val="24"/>
          <w:szCs w:val="24"/>
          <w:vertAlign w:val="superscript"/>
        </w:rPr>
        <w:t>15</w:t>
      </w:r>
      <w:r w:rsidRPr="00D33316">
        <w:rPr>
          <w:rFonts w:ascii="Arial" w:eastAsia="Calibri" w:hAnsi="Arial" w:cs="Arial"/>
          <w:sz w:val="24"/>
          <w:szCs w:val="24"/>
        </w:rPr>
        <w:t xml:space="preserve">N has been commonly referred to as the biomagnification power (e.g., Atwell et al., 1998). Using a biomagnification power of 0.19 and </w:t>
      </w:r>
      <w:r w:rsidRPr="00D33316">
        <w:rPr>
          <w:rFonts w:ascii="Arial" w:hAnsi="Arial" w:cs="Arial"/>
          <w:bCs/>
          <w:color w:val="000000"/>
          <w:sz w:val="24"/>
          <w:szCs w:val="24"/>
        </w:rPr>
        <w:t>δ</w:t>
      </w:r>
      <w:r w:rsidRPr="00D33316">
        <w:rPr>
          <w:rFonts w:ascii="Arial" w:hAnsi="Arial" w:cs="Arial"/>
          <w:bCs/>
          <w:color w:val="000000"/>
          <w:sz w:val="24"/>
          <w:szCs w:val="24"/>
          <w:vertAlign w:val="superscript"/>
        </w:rPr>
        <w:t>15</w:t>
      </w:r>
      <w:r w:rsidRPr="00D33316">
        <w:rPr>
          <w:rFonts w:ascii="Arial" w:hAnsi="Arial" w:cs="Arial"/>
          <w:bCs/>
          <w:color w:val="000000"/>
          <w:sz w:val="24"/>
          <w:szCs w:val="24"/>
        </w:rPr>
        <w:t xml:space="preserve">N values for each organism shown in Figure 9, </w:t>
      </w:r>
      <w:r w:rsidRPr="00D33316">
        <w:rPr>
          <w:rFonts w:ascii="Arial" w:eastAsia="Calibri" w:hAnsi="Arial" w:cs="Arial"/>
          <w:sz w:val="24"/>
          <w:szCs w:val="24"/>
        </w:rPr>
        <w:t xml:space="preserve">MeHg concentrations were 11 times higher in </w:t>
      </w:r>
      <w:r w:rsidRPr="00D33316">
        <w:rPr>
          <w:rFonts w:ascii="Arial" w:eastAsia="Calibri" w:hAnsi="Arial" w:cs="Arial"/>
          <w:i/>
          <w:sz w:val="24"/>
          <w:szCs w:val="24"/>
        </w:rPr>
        <w:t>N. heros</w:t>
      </w:r>
      <w:r w:rsidRPr="00D33316">
        <w:rPr>
          <w:rFonts w:ascii="Arial" w:eastAsia="Calibri" w:hAnsi="Arial" w:cs="Arial"/>
          <w:sz w:val="24"/>
          <w:szCs w:val="24"/>
        </w:rPr>
        <w:t xml:space="preserve">, (the highest trophic level) than in </w:t>
      </w:r>
      <w:r w:rsidRPr="00D33316">
        <w:rPr>
          <w:rFonts w:ascii="Arial" w:eastAsia="Calibri" w:hAnsi="Arial" w:cs="Arial"/>
          <w:i/>
          <w:sz w:val="24"/>
          <w:szCs w:val="24"/>
        </w:rPr>
        <w:t>A. macrocephala</w:t>
      </w:r>
      <w:r w:rsidRPr="00D33316">
        <w:rPr>
          <w:rFonts w:ascii="Arial" w:eastAsia="Calibri" w:hAnsi="Arial" w:cs="Arial"/>
          <w:sz w:val="24"/>
          <w:szCs w:val="24"/>
        </w:rPr>
        <w:t xml:space="preserve"> (an amphipod at the lowest trophic level). The biomagnification power for the benthic food web in the NECS (0.19) was lower than the value of 0.20 reported by Lavoie et al. (2010) for benthic organisms and sea birds in the </w:t>
      </w:r>
      <w:r w:rsidRPr="00D33316">
        <w:rPr>
          <w:rFonts w:ascii="Arial" w:eastAsia="Calibri" w:hAnsi="Arial" w:cs="Arial"/>
          <w:sz w:val="24"/>
          <w:szCs w:val="24"/>
        </w:rPr>
        <w:lastRenderedPageBreak/>
        <w:t>Gulf of St. Lawrence, Canada. Biomagnification will be considered in more detail in the section on marine mammals.</w:t>
      </w:r>
    </w:p>
    <w:p w14:paraId="325C775B" w14:textId="313AAADD" w:rsidR="008F459C" w:rsidRPr="00434C36" w:rsidRDefault="008F459C" w:rsidP="00A8224F">
      <w:pPr>
        <w:pStyle w:val="Heading3"/>
        <w:rPr>
          <w:rFonts w:ascii="Arial" w:hAnsi="Arial" w:cs="Arial"/>
          <w:color w:val="auto"/>
          <w:sz w:val="24"/>
          <w:szCs w:val="24"/>
        </w:rPr>
      </w:pPr>
      <w:bookmarkStart w:id="97" w:name="_Toc232693966"/>
      <w:r w:rsidRPr="00434C36">
        <w:rPr>
          <w:rFonts w:ascii="Arial" w:hAnsi="Arial" w:cs="Arial"/>
          <w:color w:val="auto"/>
          <w:sz w:val="24"/>
          <w:szCs w:val="24"/>
        </w:rPr>
        <w:t>Contaminants in Marine Mammals and Birds</w:t>
      </w:r>
      <w:bookmarkEnd w:id="97"/>
    </w:p>
    <w:p w14:paraId="205BAC10" w14:textId="77777777" w:rsidR="00AB793D" w:rsidRDefault="00AB793D" w:rsidP="000541DD"/>
    <w:p w14:paraId="77E498A8" w14:textId="77777777" w:rsidR="00AB793D" w:rsidRPr="008F16F8" w:rsidRDefault="00AB793D" w:rsidP="00AB793D">
      <w:pPr>
        <w:autoSpaceDE w:val="0"/>
        <w:autoSpaceDN w:val="0"/>
        <w:adjustRightInd w:val="0"/>
        <w:rPr>
          <w:rFonts w:ascii="Arial" w:hAnsi="Arial"/>
          <w:sz w:val="24"/>
          <w:szCs w:val="24"/>
        </w:rPr>
      </w:pPr>
      <w:r w:rsidRPr="008F16F8">
        <w:rPr>
          <w:rFonts w:ascii="Arial" w:hAnsi="Arial"/>
          <w:sz w:val="24"/>
          <w:szCs w:val="24"/>
        </w:rPr>
        <w:t xml:space="preserve">Extensive efforts to determine and understand the enrichment of selected chemicals in marine mammals and birds in the Arctic have been ongoing for more than two decades (e.g., AMAP, 1997, 2011). Chemicals such as mercury and organochlorine compounds (e.g., PCBs) are noteworthy because they are transported from outside the Arctic via the atmosphere to condense in the cold arctic air where they are biomagnified to high concentrations in upper trophic level organisms such as </w:t>
      </w:r>
      <w:r w:rsidRPr="008F16F8">
        <w:rPr>
          <w:rFonts w:ascii="Arial" w:eastAsiaTheme="minorHAnsi" w:hAnsi="Arial"/>
          <w:sz w:val="24"/>
          <w:szCs w:val="24"/>
        </w:rPr>
        <w:t>beluga, ringed seal, polar bear and birds of prey. In the ca</w:t>
      </w:r>
      <w:r w:rsidRPr="008F16F8">
        <w:rPr>
          <w:rFonts w:ascii="Arial" w:hAnsi="Arial"/>
          <w:sz w:val="24"/>
          <w:szCs w:val="24"/>
        </w:rPr>
        <w:t xml:space="preserve">se of Hg, for example, concentrations are reported to have increased ten-fold in these animals over the past 150 years with ~90% of the present-day body burden of Hg believed to be anthropogenically derived (AMAP, 2011). Recent time-series data for Hg (past two decades) </w:t>
      </w:r>
      <w:r w:rsidRPr="008F16F8">
        <w:rPr>
          <w:rFonts w:ascii="Arial" w:eastAsiaTheme="minorHAnsi" w:hAnsi="Arial"/>
          <w:sz w:val="24"/>
          <w:szCs w:val="24"/>
        </w:rPr>
        <w:t>show significantly increasing trends for marine species, followed by freshwater fish species with no significant increases in Hg in terrestrial animals (AMAP, 2011).</w:t>
      </w:r>
    </w:p>
    <w:p w14:paraId="17C163BD" w14:textId="77777777" w:rsidR="00AB793D" w:rsidRPr="008F16F8" w:rsidRDefault="00AB793D" w:rsidP="00AB793D">
      <w:pPr>
        <w:autoSpaceDE w:val="0"/>
        <w:autoSpaceDN w:val="0"/>
        <w:adjustRightInd w:val="0"/>
        <w:rPr>
          <w:rFonts w:ascii="Arial" w:hAnsi="Arial"/>
          <w:sz w:val="24"/>
          <w:szCs w:val="24"/>
        </w:rPr>
      </w:pPr>
    </w:p>
    <w:p w14:paraId="711C0321" w14:textId="77777777" w:rsidR="00AB793D" w:rsidRPr="008F16F8" w:rsidRDefault="00AB793D" w:rsidP="00AB793D">
      <w:pPr>
        <w:autoSpaceDE w:val="0"/>
        <w:autoSpaceDN w:val="0"/>
        <w:adjustRightInd w:val="0"/>
        <w:rPr>
          <w:rFonts w:ascii="Arial" w:hAnsi="Arial"/>
          <w:sz w:val="24"/>
          <w:szCs w:val="24"/>
        </w:rPr>
      </w:pPr>
      <w:r w:rsidRPr="008F16F8">
        <w:rPr>
          <w:rFonts w:ascii="Arial" w:hAnsi="Arial"/>
          <w:sz w:val="24"/>
          <w:szCs w:val="24"/>
        </w:rPr>
        <w:t xml:space="preserve">Syntheses for contaminants in higher trophic level organisms have been carried out very well (e.g., AMAP, 2011) and will not be repeated during PacMARS. Rather, our synthesis focuses on linking contaminant data for sediments and benthic biota (the beginning of the biomagnfication process) with data for higher trophic level organisms as described below in the description of the synthesis paper for contaminants. Investigation of this linkage is valuable in light of (1) reported trends of increasing contamination in marine species and (2) differences found for Hg concentrations in benthic biota as a function of benthic biomass (Figure 9a). The data set for contaminants in upper trophic level biota for the PacMARS study area is dwarfed by very large data sets for the Canadian Arctic, Greenland and Svalbard. Nevertheless, we are optimistic that the data available for the synthesis paper in the PacMARS </w:t>
      </w:r>
      <w:proofErr w:type="gramStart"/>
      <w:r w:rsidRPr="008F16F8">
        <w:rPr>
          <w:rFonts w:ascii="Arial" w:hAnsi="Arial"/>
          <w:sz w:val="24"/>
          <w:szCs w:val="24"/>
        </w:rPr>
        <w:t>data base</w:t>
      </w:r>
      <w:proofErr w:type="gramEnd"/>
      <w:r w:rsidRPr="008F16F8">
        <w:rPr>
          <w:rFonts w:ascii="Arial" w:hAnsi="Arial"/>
          <w:sz w:val="24"/>
          <w:szCs w:val="24"/>
        </w:rPr>
        <w:t xml:space="preserve"> are sufficient and of high quality to meet our synthesis goal (e.g., Hoekstra wt al., 2003; Dehn et al., 2005, 2006; O’Hara et al., 2006; Bentzen et al., 2008; Cardona-Marek et al., 2009).             </w:t>
      </w:r>
    </w:p>
    <w:p w14:paraId="5AB0EF0A" w14:textId="77777777" w:rsidR="00AB793D" w:rsidRPr="008F16F8" w:rsidRDefault="00AB793D" w:rsidP="00AB793D">
      <w:pPr>
        <w:rPr>
          <w:rFonts w:ascii="Arial" w:hAnsi="Arial"/>
          <w:sz w:val="24"/>
          <w:szCs w:val="24"/>
        </w:rPr>
      </w:pPr>
      <w:r w:rsidRPr="008F16F8">
        <w:rPr>
          <w:rFonts w:ascii="Arial" w:hAnsi="Arial"/>
          <w:sz w:val="24"/>
          <w:szCs w:val="24"/>
        </w:rPr>
        <w:t xml:space="preserve">  </w:t>
      </w:r>
    </w:p>
    <w:p w14:paraId="50CF3BC2" w14:textId="77777777" w:rsidR="00AB793D" w:rsidRPr="008F16F8" w:rsidRDefault="00AB793D" w:rsidP="00AB793D">
      <w:pPr>
        <w:rPr>
          <w:rFonts w:ascii="Arial" w:hAnsi="Arial"/>
          <w:sz w:val="24"/>
          <w:szCs w:val="24"/>
        </w:rPr>
      </w:pPr>
      <w:r w:rsidRPr="008F16F8">
        <w:rPr>
          <w:rFonts w:ascii="Arial" w:hAnsi="Arial"/>
          <w:sz w:val="24"/>
          <w:szCs w:val="24"/>
        </w:rPr>
        <w:t>In the PacMARS study area, MeHg biomagnifies by &gt;200-fold from lower trophic level organisms such as zooplankton and bivalves to higher trophic level organism such as sea birds and beluga whales (Figure 10a). For example, THg concentrations in edible muscle tissue from ringed seals in the Eastern Arctic averaged 1,850 ng g</w:t>
      </w:r>
      <w:r w:rsidRPr="008F16F8">
        <w:rPr>
          <w:rFonts w:ascii="Arial" w:hAnsi="Arial"/>
          <w:sz w:val="24"/>
          <w:szCs w:val="24"/>
          <w:vertAlign w:val="superscript"/>
        </w:rPr>
        <w:t>-1</w:t>
      </w:r>
      <w:r w:rsidRPr="008F16F8">
        <w:rPr>
          <w:rFonts w:ascii="Arial" w:hAnsi="Arial"/>
          <w:sz w:val="24"/>
          <w:szCs w:val="24"/>
        </w:rPr>
        <w:t xml:space="preserve"> d. wt., (Wagemann et al., 1998) relative to 8 ng g</w:t>
      </w:r>
      <w:r w:rsidRPr="008F16F8">
        <w:rPr>
          <w:rFonts w:ascii="Arial" w:hAnsi="Arial"/>
          <w:sz w:val="24"/>
          <w:szCs w:val="24"/>
          <w:vertAlign w:val="superscript"/>
        </w:rPr>
        <w:t>-1</w:t>
      </w:r>
      <w:r w:rsidRPr="008F16F8">
        <w:rPr>
          <w:rFonts w:ascii="Arial" w:hAnsi="Arial"/>
          <w:sz w:val="24"/>
          <w:szCs w:val="24"/>
        </w:rPr>
        <w:t xml:space="preserve"> d. wt. for zooplankton from the Beaufort and Chukchi seas (Neff et al., 2009). Variability in concentrations of compounds that are biomagnified in the food web of the PacMARS study area (e.g., MeHg, PCBs) </w:t>
      </w:r>
      <w:proofErr w:type="gramStart"/>
      <w:r w:rsidRPr="008F16F8">
        <w:rPr>
          <w:rFonts w:ascii="Arial" w:hAnsi="Arial"/>
          <w:sz w:val="24"/>
          <w:szCs w:val="24"/>
        </w:rPr>
        <w:t>have</w:t>
      </w:r>
      <w:proofErr w:type="gramEnd"/>
      <w:r w:rsidRPr="008F16F8">
        <w:rPr>
          <w:rFonts w:ascii="Arial" w:hAnsi="Arial"/>
          <w:sz w:val="24"/>
          <w:szCs w:val="24"/>
        </w:rPr>
        <w:t xml:space="preserve"> been explained by differences in regional sources of contamination rather than trophic position (e.g., Hoekstra et al., 2003; Cardona-Marek, 2009). For example, Bentzen et al. (2008) reported that the range in concentrations of organochlorine compounds in Alaska polar bears was not explained by age, sex, physical condition or reproductive status. We believe that variations in concentrations of potential contaminants in pelagic and benthic prey (partly controlled by available biomass) may contribute to observed regional differences for contaminants in upper trophic level animals. </w:t>
      </w:r>
    </w:p>
    <w:p w14:paraId="27B72E93" w14:textId="77777777" w:rsidR="00AB793D" w:rsidRPr="008F16F8" w:rsidRDefault="00AB793D" w:rsidP="00AB793D">
      <w:pPr>
        <w:rPr>
          <w:rFonts w:ascii="Arial" w:hAnsi="Arial"/>
          <w:sz w:val="24"/>
          <w:szCs w:val="24"/>
        </w:rPr>
      </w:pPr>
    </w:p>
    <w:p w14:paraId="39828B54" w14:textId="77777777" w:rsidR="00AB793D" w:rsidRPr="008F16F8" w:rsidRDefault="00AB793D" w:rsidP="00AB793D">
      <w:pPr>
        <w:jc w:val="center"/>
        <w:rPr>
          <w:rFonts w:ascii="Arial" w:hAnsi="Arial"/>
          <w:sz w:val="24"/>
          <w:szCs w:val="24"/>
        </w:rPr>
      </w:pPr>
      <w:r w:rsidRPr="008F16F8">
        <w:rPr>
          <w:rFonts w:ascii="Arial" w:hAnsi="Arial"/>
          <w:sz w:val="24"/>
          <w:szCs w:val="24"/>
        </w:rPr>
        <w:object w:dxaOrig="8501" w:dyaOrig="9400" w14:anchorId="191D8A8B">
          <v:shape id="_x0000_i1034" type="#_x0000_t75" style="width:3in;height:238.5pt" o:ole="">
            <v:imagedata r:id="rId200" o:title=""/>
          </v:shape>
          <o:OLEObject Type="Embed" ProgID="SigmaPlotGraphicObject.9" ShapeID="_x0000_i1034" DrawAspect="Content" ObjectID="_1306600180" r:id="rId201"/>
        </w:object>
      </w:r>
    </w:p>
    <w:p w14:paraId="6027EBC2" w14:textId="77777777" w:rsidR="00AB793D" w:rsidRPr="008F16F8" w:rsidRDefault="00AB793D" w:rsidP="00AB793D">
      <w:pPr>
        <w:rPr>
          <w:rFonts w:ascii="Arial" w:hAnsi="Arial"/>
          <w:sz w:val="24"/>
          <w:szCs w:val="24"/>
        </w:rPr>
      </w:pPr>
    </w:p>
    <w:p w14:paraId="768C4DEF" w14:textId="77777777" w:rsidR="00AB793D" w:rsidRPr="008F16F8" w:rsidRDefault="00AB793D" w:rsidP="00AB793D">
      <w:pPr>
        <w:suppressLineNumbers/>
        <w:rPr>
          <w:rFonts w:ascii="Arial" w:hAnsi="Arial"/>
          <w:sz w:val="24"/>
          <w:szCs w:val="24"/>
        </w:rPr>
      </w:pPr>
      <w:r w:rsidRPr="008F16F8">
        <w:rPr>
          <w:rFonts w:ascii="Arial" w:hAnsi="Arial"/>
          <w:sz w:val="24"/>
          <w:szCs w:val="24"/>
        </w:rPr>
        <w:t xml:space="preserve">Figure 10. </w:t>
      </w:r>
      <w:proofErr w:type="gramStart"/>
      <w:r w:rsidRPr="008F16F8">
        <w:rPr>
          <w:rFonts w:ascii="Arial" w:hAnsi="Arial"/>
          <w:sz w:val="24"/>
          <w:szCs w:val="24"/>
        </w:rPr>
        <w:t>Concentrations of methylmercury (MeHg) versus δ</w:t>
      </w:r>
      <w:r w:rsidRPr="008F16F8">
        <w:rPr>
          <w:rFonts w:ascii="Arial" w:hAnsi="Arial"/>
          <w:sz w:val="24"/>
          <w:szCs w:val="24"/>
          <w:vertAlign w:val="superscript"/>
        </w:rPr>
        <w:t>15</w:t>
      </w:r>
      <w:r w:rsidRPr="008F16F8">
        <w:rPr>
          <w:rFonts w:ascii="Arial" w:hAnsi="Arial"/>
          <w:sz w:val="24"/>
          <w:szCs w:val="24"/>
        </w:rPr>
        <w:t>N for marine biota from zooplankton to higher trophic level animals.</w:t>
      </w:r>
      <w:proofErr w:type="gramEnd"/>
      <w:r w:rsidRPr="008F16F8">
        <w:rPr>
          <w:rFonts w:ascii="Arial" w:hAnsi="Arial"/>
          <w:sz w:val="24"/>
          <w:szCs w:val="24"/>
        </w:rPr>
        <w:t xml:space="preserve"> Solid line and equation are from a linear </w:t>
      </w:r>
      <w:proofErr w:type="gramStart"/>
      <w:r w:rsidRPr="008F16F8">
        <w:rPr>
          <w:rFonts w:ascii="Arial" w:hAnsi="Arial"/>
          <w:sz w:val="24"/>
          <w:szCs w:val="24"/>
        </w:rPr>
        <w:t>regression,</w:t>
      </w:r>
      <w:proofErr w:type="gramEnd"/>
      <w:r w:rsidRPr="008F16F8">
        <w:rPr>
          <w:rFonts w:ascii="Arial" w:hAnsi="Arial"/>
          <w:sz w:val="24"/>
          <w:szCs w:val="24"/>
        </w:rPr>
        <w:t xml:space="preserve"> R</w:t>
      </w:r>
      <w:r w:rsidRPr="008F16F8">
        <w:rPr>
          <w:rFonts w:ascii="Arial" w:hAnsi="Arial"/>
          <w:sz w:val="24"/>
          <w:szCs w:val="24"/>
          <w:vertAlign w:val="superscript"/>
        </w:rPr>
        <w:t>2</w:t>
      </w:r>
      <w:r w:rsidRPr="008F16F8">
        <w:rPr>
          <w:rFonts w:ascii="Arial" w:hAnsi="Arial"/>
          <w:sz w:val="24"/>
          <w:szCs w:val="24"/>
        </w:rPr>
        <w:t xml:space="preserve"> is the coefficient of determination.</w:t>
      </w:r>
    </w:p>
    <w:p w14:paraId="125C18A3" w14:textId="77777777" w:rsidR="001445CF" w:rsidRPr="00D33316" w:rsidRDefault="001445CF" w:rsidP="00A8224F">
      <w:pPr>
        <w:rPr>
          <w:rFonts w:ascii="Arial" w:hAnsi="Arial" w:cs="Arial"/>
          <w:sz w:val="24"/>
          <w:szCs w:val="24"/>
        </w:rPr>
      </w:pPr>
    </w:p>
    <w:p w14:paraId="7229E859" w14:textId="30F6D096" w:rsidR="005C6308" w:rsidRPr="00530613" w:rsidRDefault="00817E3C" w:rsidP="005C6308">
      <w:pPr>
        <w:pStyle w:val="Heading2"/>
        <w:rPr>
          <w:rFonts w:ascii="Arial" w:hAnsi="Arial" w:cs="Arial"/>
          <w:color w:val="auto"/>
          <w:sz w:val="24"/>
          <w:szCs w:val="24"/>
        </w:rPr>
      </w:pPr>
      <w:bookmarkStart w:id="98" w:name="_Toc232693967"/>
      <w:r w:rsidRPr="00530613">
        <w:rPr>
          <w:rFonts w:ascii="Arial" w:hAnsi="Arial" w:cs="Arial"/>
          <w:color w:val="auto"/>
          <w:sz w:val="24"/>
          <w:szCs w:val="24"/>
        </w:rPr>
        <w:t>C</w:t>
      </w:r>
      <w:r w:rsidR="005C6308" w:rsidRPr="00530613">
        <w:rPr>
          <w:rFonts w:ascii="Arial" w:hAnsi="Arial" w:cs="Arial"/>
          <w:color w:val="auto"/>
          <w:sz w:val="24"/>
          <w:szCs w:val="24"/>
        </w:rPr>
        <w:t>6. Subsistence Lifestyles in Times of Climate Change</w:t>
      </w:r>
      <w:bookmarkEnd w:id="98"/>
    </w:p>
    <w:p w14:paraId="4CC394F1" w14:textId="77777777" w:rsidR="00300991" w:rsidRDefault="00300991" w:rsidP="00300991">
      <w:pPr>
        <w:rPr>
          <w:rFonts w:ascii="Arial" w:hAnsi="Arial" w:cs="Arial"/>
          <w:sz w:val="24"/>
          <w:szCs w:val="24"/>
        </w:rPr>
      </w:pPr>
    </w:p>
    <w:p w14:paraId="0635D013" w14:textId="77777777" w:rsidR="003D0091" w:rsidRPr="000A3831" w:rsidRDefault="00817E3C" w:rsidP="005C6308">
      <w:pPr>
        <w:rPr>
          <w:rFonts w:ascii="Arial" w:hAnsi="Arial" w:cs="Arial"/>
          <w:b/>
          <w:sz w:val="24"/>
          <w:szCs w:val="24"/>
        </w:rPr>
      </w:pPr>
      <w:r>
        <w:rPr>
          <w:rFonts w:ascii="Arial" w:hAnsi="Arial" w:cs="Arial"/>
          <w:b/>
          <w:sz w:val="24"/>
          <w:szCs w:val="24"/>
        </w:rPr>
        <w:t>C6a</w:t>
      </w:r>
      <w:r w:rsidR="005A279D">
        <w:rPr>
          <w:rFonts w:ascii="Arial" w:hAnsi="Arial" w:cs="Arial"/>
          <w:b/>
          <w:sz w:val="24"/>
          <w:szCs w:val="24"/>
        </w:rPr>
        <w:t xml:space="preserve">. </w:t>
      </w:r>
      <w:r w:rsidRPr="000A3831">
        <w:rPr>
          <w:rFonts w:ascii="Arial" w:hAnsi="Arial" w:cs="Arial"/>
          <w:b/>
          <w:sz w:val="24"/>
          <w:szCs w:val="24"/>
        </w:rPr>
        <w:t>Local Community “Hub Meetings”</w:t>
      </w:r>
    </w:p>
    <w:p w14:paraId="597C194E" w14:textId="77777777" w:rsidR="003D0091" w:rsidRPr="00D33316" w:rsidRDefault="003D0091" w:rsidP="005C6308">
      <w:pPr>
        <w:rPr>
          <w:rFonts w:ascii="Arial" w:hAnsi="Arial" w:cs="Arial"/>
          <w:sz w:val="24"/>
          <w:szCs w:val="24"/>
        </w:rPr>
      </w:pPr>
    </w:p>
    <w:p w14:paraId="08E3AC37"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Although the </w:t>
      </w:r>
      <w:r>
        <w:rPr>
          <w:rFonts w:ascii="Arial" w:hAnsi="Arial" w:cs="Arial"/>
          <w:sz w:val="24"/>
          <w:szCs w:val="24"/>
        </w:rPr>
        <w:t xml:space="preserve">local community “hub” </w:t>
      </w:r>
      <w:r w:rsidRPr="009A0F1B">
        <w:rPr>
          <w:rFonts w:ascii="Arial" w:hAnsi="Arial" w:cs="Arial"/>
          <w:sz w:val="24"/>
          <w:szCs w:val="24"/>
        </w:rPr>
        <w:t xml:space="preserve">meetings included a discussion of the social science theme, the guidance received in the course of these consultations pertained to every component of PacMARS as well as future research and community engagement efforts in the region.  Village tribal representatives emphasized their sovereign tribes draw their sustenance from the ocean and that coastal communities are stakeholders in all ship-based research and off-shore resource extraction in their subsistence region.  They recommended that scientist inform the communities of the goals and results of ship-based research they plan to conduct. Consultations with stakeholders should take place prior to the start of the research and their questions and perceived research needs should be considered in the development of research projects.  </w:t>
      </w:r>
    </w:p>
    <w:p w14:paraId="21527C85" w14:textId="77777777" w:rsidR="005C6308" w:rsidRPr="00D33316" w:rsidRDefault="005C6308" w:rsidP="00A8224F">
      <w:pPr>
        <w:rPr>
          <w:rFonts w:ascii="Arial" w:hAnsi="Arial" w:cs="Arial"/>
          <w:sz w:val="24"/>
          <w:szCs w:val="24"/>
        </w:rPr>
      </w:pPr>
    </w:p>
    <w:p w14:paraId="747FB92E"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Participants noted the tendency of industry-supported research to focus only </w:t>
      </w:r>
      <w:r>
        <w:rPr>
          <w:rFonts w:ascii="Arial" w:hAnsi="Arial" w:cs="Arial"/>
          <w:sz w:val="24"/>
          <w:szCs w:val="24"/>
        </w:rPr>
        <w:t xml:space="preserve">on </w:t>
      </w:r>
      <w:r w:rsidRPr="009A0F1B">
        <w:rPr>
          <w:rFonts w:ascii="Arial" w:hAnsi="Arial" w:cs="Arial"/>
          <w:sz w:val="24"/>
          <w:szCs w:val="24"/>
        </w:rPr>
        <w:t xml:space="preserve">whales and whaling and typically only within the immediate area of the industry’s operations.  Noting the shortcomings of this restrictive approach, Bering Strait participants stressed the need for a comprehensive ecosystem-wide scope of research that would include the entire region potentially impacted by various operational and shipping activities.  Bering </w:t>
      </w:r>
      <w:r w:rsidRPr="009A0F1B">
        <w:rPr>
          <w:rFonts w:ascii="Arial" w:hAnsi="Arial" w:cs="Arial"/>
          <w:sz w:val="24"/>
          <w:szCs w:val="24"/>
        </w:rPr>
        <w:lastRenderedPageBreak/>
        <w:t>Strait participants strongly recommended continuous involvement with the Russian coastal communities and Russian researchers.</w:t>
      </w:r>
    </w:p>
    <w:p w14:paraId="62F002C2" w14:textId="77777777" w:rsidR="003D0091" w:rsidRPr="009A0F1B" w:rsidRDefault="003D0091" w:rsidP="003D0091">
      <w:pPr>
        <w:rPr>
          <w:rFonts w:ascii="Arial" w:hAnsi="Arial" w:cs="Arial"/>
          <w:sz w:val="24"/>
          <w:szCs w:val="24"/>
        </w:rPr>
      </w:pPr>
    </w:p>
    <w:p w14:paraId="2CA6BFCB"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Concerns over the ship traffic noise deflecting marine mammals away from the traditional and accessible, for the hunters, subsistence use areas were voiced in all of the consultation meetings. </w:t>
      </w:r>
      <w:r w:rsidRPr="009A0F1B">
        <w:rPr>
          <w:rFonts w:ascii="Arial" w:hAnsi="Arial" w:cs="Arial"/>
          <w:b/>
          <w:sz w:val="24"/>
          <w:szCs w:val="24"/>
        </w:rPr>
        <w:t xml:space="preserve"> </w:t>
      </w:r>
      <w:r w:rsidRPr="009A0F1B">
        <w:rPr>
          <w:rFonts w:ascii="Arial" w:hAnsi="Arial" w:cs="Arial"/>
          <w:sz w:val="24"/>
          <w:szCs w:val="24"/>
        </w:rPr>
        <w:t xml:space="preserve">Residents of the coastal communities are worried about the potential direct effects of increased ship traffic on the health of marine mammals and ocean on the whole. We suggest that future research in the PacMARS region, </w:t>
      </w:r>
      <w:r>
        <w:rPr>
          <w:rFonts w:ascii="Arial" w:hAnsi="Arial" w:cs="Arial"/>
          <w:sz w:val="24"/>
          <w:szCs w:val="24"/>
        </w:rPr>
        <w:t xml:space="preserve">examine potential impacts from </w:t>
      </w:r>
      <w:r w:rsidRPr="009A0F1B">
        <w:rPr>
          <w:rFonts w:ascii="Arial" w:hAnsi="Arial" w:cs="Arial"/>
          <w:sz w:val="24"/>
          <w:szCs w:val="24"/>
        </w:rPr>
        <w:t xml:space="preserve">ship traffic noise, building </w:t>
      </w:r>
      <w:proofErr w:type="gramStart"/>
      <w:r w:rsidRPr="009A0F1B">
        <w:rPr>
          <w:rFonts w:ascii="Arial" w:hAnsi="Arial" w:cs="Arial"/>
          <w:sz w:val="24"/>
          <w:szCs w:val="24"/>
        </w:rPr>
        <w:t>on  models</w:t>
      </w:r>
      <w:proofErr w:type="gramEnd"/>
      <w:r w:rsidRPr="009A0F1B">
        <w:rPr>
          <w:rFonts w:ascii="Arial" w:hAnsi="Arial" w:cs="Arial"/>
          <w:sz w:val="24"/>
          <w:szCs w:val="24"/>
        </w:rPr>
        <w:t xml:space="preserve"> integrating local knowledge and biological sciences.  An example is</w:t>
      </w:r>
      <w:r w:rsidRPr="009A0F1B">
        <w:rPr>
          <w:rFonts w:ascii="Arial" w:hAnsi="Arial" w:cs="Arial"/>
          <w:b/>
          <w:sz w:val="24"/>
          <w:szCs w:val="24"/>
        </w:rPr>
        <w:t xml:space="preserve"> </w:t>
      </w:r>
      <w:r w:rsidRPr="009A0F1B">
        <w:rPr>
          <w:rFonts w:ascii="Arial" w:hAnsi="Arial" w:cs="Arial"/>
          <w:sz w:val="24"/>
          <w:szCs w:val="24"/>
        </w:rPr>
        <w:t xml:space="preserve">the effort on engaging the communities in the mapping of the seasonal spatial distribution, reported recently by the Bering Sea Sub-Network (BSSN), where those are integrated with the maps of the known shipping lanes and the communities are provided the resulting mapping product (Fidel et al 2013). </w:t>
      </w:r>
    </w:p>
    <w:p w14:paraId="14189721" w14:textId="77777777" w:rsidR="003D0091" w:rsidRPr="009A0F1B" w:rsidRDefault="003D0091" w:rsidP="003D0091">
      <w:pPr>
        <w:ind w:firstLine="720"/>
        <w:contextualSpacing/>
        <w:rPr>
          <w:rFonts w:ascii="Arial" w:hAnsi="Arial" w:cs="Arial"/>
          <w:sz w:val="24"/>
          <w:szCs w:val="24"/>
        </w:rPr>
      </w:pPr>
    </w:p>
    <w:p w14:paraId="0E6A924D" w14:textId="77777777" w:rsidR="003D0091" w:rsidRPr="009A0F1B" w:rsidRDefault="003D0091" w:rsidP="003D0091">
      <w:pPr>
        <w:contextualSpacing/>
        <w:rPr>
          <w:rFonts w:ascii="Arial" w:hAnsi="Arial" w:cs="Arial"/>
          <w:b/>
          <w:sz w:val="24"/>
          <w:szCs w:val="24"/>
        </w:rPr>
      </w:pPr>
      <w:r w:rsidRPr="009A0F1B">
        <w:rPr>
          <w:rFonts w:ascii="Arial" w:hAnsi="Arial" w:cs="Arial"/>
          <w:sz w:val="24"/>
          <w:szCs w:val="24"/>
        </w:rPr>
        <w:t xml:space="preserve">During the course of the consultation meeting presentations by PacMARS PIs, community representatives frequently requested clarification of the verbal narrative and the visual material – graphs, charts, maps of data collection sites, various codes words, and abbreviations, or items that were difficult to read from the projector screen.  Community representatives showed genuine interest in the information being shared and explained that they are responsible for informing their communities on the content of the meetings.  They therefore challenged the PIs to effectively articulate these contents.  They explained the need to be sensitive to the fact that the knowledge system and experience, through which the majority of coastal Arctic residents acquired their understanding of the relationships between the various components of their lived environment, are different from those of the PacMARS PIs.  Community representatives suggested avoiding using specialized scientific terms, and that if these terms must be used – the same as when a locally experienced </w:t>
      </w:r>
      <w:proofErr w:type="gramStart"/>
      <w:r w:rsidRPr="009A0F1B">
        <w:rPr>
          <w:rFonts w:ascii="Arial" w:hAnsi="Arial" w:cs="Arial"/>
          <w:sz w:val="24"/>
          <w:szCs w:val="24"/>
        </w:rPr>
        <w:t>phenomena</w:t>
      </w:r>
      <w:proofErr w:type="gramEnd"/>
      <w:r w:rsidRPr="009A0F1B">
        <w:rPr>
          <w:rFonts w:ascii="Arial" w:hAnsi="Arial" w:cs="Arial"/>
          <w:sz w:val="24"/>
          <w:szCs w:val="24"/>
        </w:rPr>
        <w:t xml:space="preserve"> is best captured in specialized Inupiaq or Yupik vocabulary, an explanation in a mutually shared language should be provided.  All community advice was offered with the idea that the research presentations and the willingness of scientists to talk to communities is welcome and essential toward building partnerships and developing truly multi-disciplinary research.  We recommend that funding agencies collaborate in developing a curriculum on crosscultural science communication, which would be offered as an educational/training opportunity for the researchers they fund – in all fields, including the social sciences in order to facilitate effective partnerships and conduct the most comprehensive and relevant research possible.  We suggest that the completion of this curriculum should be regarded an important criteria in evaluating research proposals and the investigator’s preparedness to conduct the research.  </w:t>
      </w:r>
    </w:p>
    <w:p w14:paraId="297B4820" w14:textId="77777777" w:rsidR="003D0091" w:rsidRPr="009A0F1B" w:rsidRDefault="003D0091" w:rsidP="003D0091">
      <w:pPr>
        <w:ind w:firstLine="720"/>
        <w:contextualSpacing/>
        <w:rPr>
          <w:rFonts w:ascii="Arial" w:hAnsi="Arial" w:cs="Arial"/>
          <w:b/>
          <w:sz w:val="24"/>
          <w:szCs w:val="24"/>
        </w:rPr>
      </w:pPr>
    </w:p>
    <w:p w14:paraId="798AB748" w14:textId="77777777" w:rsidR="003D0091" w:rsidRPr="009A0F1B" w:rsidRDefault="00817E3C" w:rsidP="003D0091">
      <w:pPr>
        <w:contextualSpacing/>
        <w:rPr>
          <w:rFonts w:ascii="Arial" w:hAnsi="Arial" w:cs="Arial"/>
          <w:b/>
          <w:sz w:val="24"/>
          <w:szCs w:val="24"/>
        </w:rPr>
      </w:pPr>
      <w:r>
        <w:rPr>
          <w:rFonts w:ascii="Arial" w:hAnsi="Arial" w:cs="Arial"/>
          <w:b/>
          <w:sz w:val="24"/>
          <w:szCs w:val="24"/>
        </w:rPr>
        <w:t xml:space="preserve">C6b. </w:t>
      </w:r>
      <w:r w:rsidR="00BA4CC4" w:rsidRPr="009A0F1B">
        <w:rPr>
          <w:rFonts w:ascii="Arial" w:hAnsi="Arial" w:cs="Arial"/>
          <w:b/>
          <w:sz w:val="24"/>
          <w:szCs w:val="24"/>
        </w:rPr>
        <w:t>Pac</w:t>
      </w:r>
      <w:r w:rsidR="000A3831">
        <w:rPr>
          <w:rFonts w:ascii="Arial" w:hAnsi="Arial" w:cs="Arial"/>
          <w:b/>
          <w:sz w:val="24"/>
          <w:szCs w:val="24"/>
        </w:rPr>
        <w:t xml:space="preserve">MARS </w:t>
      </w:r>
      <w:r w:rsidR="005A279D">
        <w:rPr>
          <w:rFonts w:ascii="Arial" w:hAnsi="Arial" w:cs="Arial"/>
          <w:b/>
          <w:sz w:val="24"/>
          <w:szCs w:val="24"/>
        </w:rPr>
        <w:t>Communities a</w:t>
      </w:r>
      <w:r w:rsidR="00BA4CC4" w:rsidRPr="009A0F1B">
        <w:rPr>
          <w:rFonts w:ascii="Arial" w:hAnsi="Arial" w:cs="Arial"/>
          <w:b/>
          <w:sz w:val="24"/>
          <w:szCs w:val="24"/>
        </w:rPr>
        <w:t>s Rese</w:t>
      </w:r>
      <w:r w:rsidR="00BA4CC4">
        <w:rPr>
          <w:rFonts w:ascii="Arial" w:hAnsi="Arial" w:cs="Arial"/>
          <w:b/>
          <w:sz w:val="24"/>
          <w:szCs w:val="24"/>
        </w:rPr>
        <w:t>a</w:t>
      </w:r>
      <w:r w:rsidR="00BA4CC4" w:rsidRPr="009A0F1B">
        <w:rPr>
          <w:rFonts w:ascii="Arial" w:hAnsi="Arial" w:cs="Arial"/>
          <w:b/>
          <w:sz w:val="24"/>
          <w:szCs w:val="24"/>
        </w:rPr>
        <w:t xml:space="preserve">rch Subjects, Hosts, And Participants </w:t>
      </w:r>
    </w:p>
    <w:p w14:paraId="59A6462E" w14:textId="77777777" w:rsidR="003D0091" w:rsidRDefault="003D0091" w:rsidP="003D0091">
      <w:pPr>
        <w:contextualSpacing/>
        <w:rPr>
          <w:rFonts w:ascii="Arial" w:hAnsi="Arial" w:cs="Arial"/>
          <w:sz w:val="24"/>
          <w:szCs w:val="24"/>
        </w:rPr>
      </w:pPr>
    </w:p>
    <w:p w14:paraId="5ADF4AD2"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The communities within the PacMARS study region are Kaktovik, Nuiqsut, Barrow, Wainwright, Point Lay, Point Hope, Kotzebue, Kivalina, Buckland, Brevig Mission, King Island, Shishmaref, Teller, Nome, Gambell, Savoonga, Wales, and Little Diomede.  Residents of Gambell and Savoonga, two villages on St. Lawrence Island, self-identify predominantly as Siberian Yupik (plural </w:t>
      </w:r>
      <w:r w:rsidRPr="009A0F1B">
        <w:rPr>
          <w:rFonts w:ascii="Arial" w:hAnsi="Arial" w:cs="Arial"/>
          <w:i/>
          <w:sz w:val="24"/>
          <w:szCs w:val="24"/>
        </w:rPr>
        <w:t>Yupiget</w:t>
      </w:r>
      <w:r w:rsidRPr="009A0F1B">
        <w:rPr>
          <w:rFonts w:ascii="Arial" w:hAnsi="Arial" w:cs="Arial"/>
          <w:sz w:val="24"/>
          <w:szCs w:val="24"/>
        </w:rPr>
        <w:t xml:space="preserve">) – an Inuit language spoken on the </w:t>
      </w:r>
      <w:r w:rsidRPr="009A0F1B">
        <w:rPr>
          <w:rFonts w:ascii="Arial" w:hAnsi="Arial" w:cs="Arial"/>
          <w:sz w:val="24"/>
          <w:szCs w:val="24"/>
        </w:rPr>
        <w:lastRenderedPageBreak/>
        <w:t xml:space="preserve">Russian and Alaskan sides of the Bering Strait.  The indigenous population of all other villages is predominantly Inupiaq (plural </w:t>
      </w:r>
      <w:r w:rsidRPr="009A0F1B">
        <w:rPr>
          <w:rFonts w:ascii="Arial" w:hAnsi="Arial" w:cs="Arial"/>
          <w:i/>
          <w:sz w:val="24"/>
          <w:szCs w:val="24"/>
        </w:rPr>
        <w:t>Inupiat</w:t>
      </w:r>
      <w:r w:rsidRPr="009A0F1B">
        <w:rPr>
          <w:rFonts w:ascii="Arial" w:hAnsi="Arial" w:cs="Arial"/>
          <w:sz w:val="24"/>
          <w:szCs w:val="24"/>
        </w:rPr>
        <w:t>); Inupiaq language variants are spoken throughout the Bering Strait and Arctic coasts of Alaska, Arctic Canada, and Greenland.  The contemporary villages in the PacMARS region, even those situated at site of long and continuously occupied ancient settlements, like Point Hope (Tigigaq), Barrow (Utquagvik), or Gambell (Sivuqaq), among others.  These villages have emerged in the form that they are k</w:t>
      </w:r>
      <w:r>
        <w:rPr>
          <w:rFonts w:ascii="Arial" w:hAnsi="Arial" w:cs="Arial"/>
          <w:sz w:val="24"/>
          <w:szCs w:val="24"/>
        </w:rPr>
        <w:t xml:space="preserve">nown today having transitioned </w:t>
      </w:r>
      <w:r w:rsidRPr="009A0F1B">
        <w:rPr>
          <w:rFonts w:ascii="Arial" w:hAnsi="Arial" w:cs="Arial"/>
          <w:sz w:val="24"/>
          <w:szCs w:val="24"/>
        </w:rPr>
        <w:t>from consolidations of smaller, seasonally migrating groups of people within a shared subsistence territory.  Groups belonging to a single cluster self-identified under a common name and took part in the same cycle of ceremony and celebration.  In a landmark ethnohistorical reconstruction of the social and political organization in Northwest Alaska through the late 19</w:t>
      </w:r>
      <w:r w:rsidRPr="009A0F1B">
        <w:rPr>
          <w:rFonts w:ascii="Arial" w:hAnsi="Arial" w:cs="Arial"/>
          <w:sz w:val="24"/>
          <w:szCs w:val="24"/>
          <w:vertAlign w:val="superscript"/>
        </w:rPr>
        <w:t>th</w:t>
      </w:r>
      <w:r w:rsidRPr="009A0F1B">
        <w:rPr>
          <w:rFonts w:ascii="Arial" w:hAnsi="Arial" w:cs="Arial"/>
          <w:sz w:val="24"/>
          <w:szCs w:val="24"/>
        </w:rPr>
        <w:t xml:space="preserve"> century, Earnest Burch (1998) calls these entities “nations.”  </w:t>
      </w:r>
    </w:p>
    <w:p w14:paraId="43463AA6" w14:textId="77777777" w:rsidR="003D0091" w:rsidRPr="009A0F1B" w:rsidRDefault="003D0091" w:rsidP="003D0091">
      <w:pPr>
        <w:ind w:firstLine="720"/>
        <w:contextualSpacing/>
        <w:rPr>
          <w:rFonts w:ascii="Arial" w:hAnsi="Arial" w:cs="Arial"/>
          <w:sz w:val="24"/>
          <w:szCs w:val="24"/>
        </w:rPr>
      </w:pPr>
    </w:p>
    <w:p w14:paraId="7844BC68"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With respect to the state and municipal structures, the communities of Kaktovik, Nuiqsut, Wainwright, Point Lay, and Barrow are part of the North Slope Borough, with Barrow being the regional administrative, service, and transportation hub; Point Hope, Kivalina, Buckland, and Kotzebue are part of the Northwest Arctic Borough, with Kotzebue being the regional hub; Brevig Mission, King Island, Shishmaref, Teller, Gambell, Savoonga, Wales, Little Diomede, and Nome are part of the Bering Strait region (which does not have a borough), with Nome being the regional hub.  On the local level these communities are governed through a tri-partite government structure: City municipal government, Native Village IRA Tribal Council, and Village Corporation.  The IRA Tribal Councils are sovereignly operating governments, representing members of the federally recognized Native tribes.  As sovereign entities, Native Tribes engage with the U.S. Federal Government by means of government-to-government consultations.  </w:t>
      </w:r>
    </w:p>
    <w:p w14:paraId="7FFCD445" w14:textId="77777777" w:rsidR="003D0091" w:rsidRPr="009A0F1B" w:rsidRDefault="003D0091" w:rsidP="003D0091">
      <w:pPr>
        <w:ind w:firstLine="720"/>
        <w:contextualSpacing/>
        <w:rPr>
          <w:rFonts w:ascii="Arial" w:hAnsi="Arial" w:cs="Arial"/>
          <w:sz w:val="24"/>
          <w:szCs w:val="24"/>
        </w:rPr>
      </w:pPr>
    </w:p>
    <w:p w14:paraId="216849E3" w14:textId="0CDD7848" w:rsidR="003D0091" w:rsidRPr="009A0F1B" w:rsidRDefault="003D0091" w:rsidP="003D0091">
      <w:pPr>
        <w:contextualSpacing/>
        <w:rPr>
          <w:rFonts w:ascii="Arial" w:hAnsi="Arial" w:cs="Arial"/>
          <w:sz w:val="24"/>
          <w:szCs w:val="24"/>
        </w:rPr>
      </w:pPr>
      <w:r w:rsidRPr="009A0F1B">
        <w:rPr>
          <w:rFonts w:ascii="Arial" w:hAnsi="Arial" w:cs="Arial"/>
          <w:sz w:val="24"/>
          <w:szCs w:val="24"/>
        </w:rPr>
        <w:t>Every Native tribe and its corresponding IRA Council are unique in their internal and external policies, including: priorities for the development and protection of the resources on their tribal land</w:t>
      </w:r>
      <w:proofErr w:type="gramStart"/>
      <w:r w:rsidRPr="009A0F1B">
        <w:rPr>
          <w:rFonts w:ascii="Arial" w:hAnsi="Arial" w:cs="Arial"/>
          <w:sz w:val="24"/>
          <w:szCs w:val="24"/>
        </w:rPr>
        <w:t>,  the</w:t>
      </w:r>
      <w:proofErr w:type="gramEnd"/>
      <w:r w:rsidRPr="009A0F1B">
        <w:rPr>
          <w:rFonts w:ascii="Arial" w:hAnsi="Arial" w:cs="Arial"/>
          <w:sz w:val="24"/>
          <w:szCs w:val="24"/>
        </w:rPr>
        <w:t xml:space="preserve"> surrounding environment that affects their livelihoods, relations with other tribes, expectations from economic and social partnerships, etc.  Alongside political individuality, tribes are also culturally unique.  This is true with respect to subsistence </w:t>
      </w:r>
      <w:proofErr w:type="gramStart"/>
      <w:r w:rsidRPr="009A0F1B">
        <w:rPr>
          <w:rFonts w:ascii="Arial" w:hAnsi="Arial" w:cs="Arial"/>
          <w:sz w:val="24"/>
          <w:szCs w:val="24"/>
        </w:rPr>
        <w:t>practices,</w:t>
      </w:r>
      <w:proofErr w:type="gramEnd"/>
      <w:r w:rsidRPr="009A0F1B">
        <w:rPr>
          <w:rFonts w:ascii="Arial" w:hAnsi="Arial" w:cs="Arial"/>
          <w:sz w:val="24"/>
          <w:szCs w:val="24"/>
        </w:rPr>
        <w:t xml:space="preserve"> species they harvest for nutritional, cultural, and economic needs, as well as methods and values for harvesting, processing, storing, and sharing their subsistence resources.  The environment determines the full scope of the possible subsistence practices. Seasonal weather and pattern cycles, climatic conditions, animal migrations, and physical landscapes of the shoreline and tundra differ for each community, resulting in unique combinations and differences in the types of resources people harvest and the times during which the resources can be accessed.  However, people do not typically harvest everything that is available in the environment.  Instead, people adhere to their cultural rules and definitions of what constitutes food in general and the food that is preferred in a specific social context during particular times of year.  As Igor Krupnik says in </w:t>
      </w:r>
      <w:r w:rsidRPr="009A0F1B">
        <w:rPr>
          <w:rFonts w:ascii="Arial" w:hAnsi="Arial" w:cs="Arial"/>
          <w:i/>
          <w:sz w:val="24"/>
          <w:szCs w:val="24"/>
        </w:rPr>
        <w:t>Arctic Adaptations</w:t>
      </w:r>
      <w:r w:rsidRPr="009A0F1B">
        <w:rPr>
          <w:rFonts w:ascii="Arial" w:hAnsi="Arial" w:cs="Arial"/>
          <w:sz w:val="24"/>
          <w:szCs w:val="24"/>
        </w:rPr>
        <w:t xml:space="preserve"> “the human ability and decision to make good use of these possibilities [within the limits set by the environment] ultimately depended [and continues to depend] upon whether and how particular triggering social conditions conjoined at any moment in time” (1993:169); to varying degree this </w:t>
      </w:r>
      <w:r w:rsidRPr="009A0F1B">
        <w:rPr>
          <w:rFonts w:ascii="Arial" w:hAnsi="Arial" w:cs="Arial"/>
          <w:sz w:val="24"/>
          <w:szCs w:val="24"/>
        </w:rPr>
        <w:lastRenderedPageBreak/>
        <w:t xml:space="preserve">generalization applies crossculturally.  It is important to recognize that the subsistence systems of Arctic maritime societies are unique and to study how each changes throughout history within its intertwining social and environmental contexts.  </w:t>
      </w:r>
    </w:p>
    <w:p w14:paraId="38E755D1" w14:textId="77777777" w:rsidR="003D0091" w:rsidRPr="009A0F1B" w:rsidRDefault="003D0091" w:rsidP="003D0091">
      <w:pPr>
        <w:contextualSpacing/>
        <w:rPr>
          <w:rFonts w:ascii="Arial" w:hAnsi="Arial" w:cs="Arial"/>
          <w:sz w:val="24"/>
          <w:szCs w:val="24"/>
        </w:rPr>
      </w:pPr>
    </w:p>
    <w:p w14:paraId="1DD4104A"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At the same time, communities within the PacMARS study region have a number of common characteristics.  In addition to language history and kinship ties, the mainland villages share a coastline that stretches along the northern Bering, Chukchi, and Beaufort Seas.  Those situated on the Bering Strait Islands, St. Lawrence and Little Diom</w:t>
      </w:r>
      <w:r>
        <w:rPr>
          <w:rFonts w:ascii="Arial" w:hAnsi="Arial" w:cs="Arial"/>
          <w:sz w:val="24"/>
          <w:szCs w:val="24"/>
        </w:rPr>
        <w:t xml:space="preserve">ede (and formerly King Island, </w:t>
      </w:r>
      <w:r w:rsidRPr="009A0F1B">
        <w:rPr>
          <w:rFonts w:ascii="Arial" w:hAnsi="Arial" w:cs="Arial"/>
          <w:sz w:val="24"/>
          <w:szCs w:val="24"/>
        </w:rPr>
        <w:t xml:space="preserve">relocated to Nome during the 1960s), are also oriented toward the sea and have coastal locations.  Physically, the predominant layout of many prehistoric and contemporary coastal Arctic settlements consists dwellings and extended structures stretching along a barrier island or a narrow spit between a lagoon and a sea, often close to mountain cliffs that serve as bird nesting areas.  This configuration results in access to a diverse resource base, including fish, fowl and eggs, land based animals, seaweeds and tundra plants, and – usually the largest component of the human diet – marine mammals.  This physical configuration is predictably recognizable such that archaeologists use large-scale topographic maps in order to identify the likelihood of prehistoric settlements in this region (Krupnik 1993).  For millennia, the ancestors of the contemporary Inupiat and Yupiget have developed and refined social, intellectual, and material tools that enabled livelihoods, dependent on a successful interaction with the ocean.  Whereas the cultural geography scope of PacMARS does not allow for inland and coastal comparisons, the Bering Sea Sub-Network project (in which the villages of Gambell and Savoonga are the farthest north sites) finds that the communities whose everyday activities are connected with sea ice experience a greater sense of awareness of being amidst and immediately affected by rapid changes (BSSN 2009).     </w:t>
      </w:r>
    </w:p>
    <w:p w14:paraId="6B81A6CB" w14:textId="77777777" w:rsidR="003D0091" w:rsidRPr="009A0F1B" w:rsidRDefault="003D0091" w:rsidP="003D0091">
      <w:pPr>
        <w:ind w:firstLine="720"/>
        <w:contextualSpacing/>
        <w:rPr>
          <w:rFonts w:ascii="Arial" w:hAnsi="Arial" w:cs="Arial"/>
          <w:sz w:val="24"/>
          <w:szCs w:val="24"/>
        </w:rPr>
      </w:pPr>
    </w:p>
    <w:p w14:paraId="67E8B7A0" w14:textId="275C16FC"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Since the 1960s, the Subsistence Division of the Alaska Department of Fish and Game (ADF&amp;G), Mineral Management Service / Bureau of Ocean Management, and a number of other agencies have been conducting baseline research on subsistence activities, collecting and analyzing data of species being harvested, their role in diet (typically quantified volumes and percentage of the overall food intake), and principles and value systems by which this these resources are distributed among households.  The number and frequency of these surveys is inconsistent </w:t>
      </w:r>
      <w:r w:rsidR="00935529">
        <w:rPr>
          <w:rFonts w:ascii="Arial" w:hAnsi="Arial" w:cs="Arial"/>
          <w:sz w:val="24"/>
          <w:szCs w:val="24"/>
        </w:rPr>
        <w:t>among</w:t>
      </w:r>
      <w:r w:rsidR="00935529" w:rsidRPr="009A0F1B">
        <w:rPr>
          <w:rFonts w:ascii="Arial" w:hAnsi="Arial" w:cs="Arial"/>
          <w:sz w:val="24"/>
          <w:szCs w:val="24"/>
        </w:rPr>
        <w:t xml:space="preserve"> </w:t>
      </w:r>
      <w:r w:rsidRPr="009A0F1B">
        <w:rPr>
          <w:rFonts w:ascii="Arial" w:hAnsi="Arial" w:cs="Arial"/>
          <w:sz w:val="24"/>
          <w:szCs w:val="24"/>
        </w:rPr>
        <w:t xml:space="preserve">communities within the PacMARS region, with Kivalina, for example, representing the highest surveyed village, where data was collected at least once during every decade since the inception of the ADFG program.  Other communities, such as Wales have only been surveyed once.  However, data collection and analysis are ongoing within the ADF&amp;G Subsistence Division.  The temporal depth of data is uneven among the villages, yet all reports of subsistence activities reviewed during this project show marine mammals comprise 50%-80% of the food derived from subsistence activities.  </w:t>
      </w:r>
    </w:p>
    <w:p w14:paraId="65D954F5" w14:textId="77777777" w:rsidR="003D0091" w:rsidRPr="009A0F1B" w:rsidRDefault="003D0091" w:rsidP="003D0091">
      <w:pPr>
        <w:ind w:firstLine="720"/>
        <w:contextualSpacing/>
        <w:rPr>
          <w:rFonts w:ascii="Arial" w:hAnsi="Arial" w:cs="Arial"/>
          <w:sz w:val="24"/>
          <w:szCs w:val="24"/>
        </w:rPr>
      </w:pPr>
    </w:p>
    <w:p w14:paraId="5D9D210E"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Research partnerships and engagement of either community-based observers or indigenous scholars in multi-institution endeavors are not uniform between communities.  Within the PacMARS study region, Wales is the community most engaged in research partnerships with other institutions.  Several Wales residents – </w:t>
      </w:r>
      <w:r w:rsidRPr="009A0F1B">
        <w:rPr>
          <w:rFonts w:ascii="Arial" w:hAnsi="Arial" w:cs="Arial"/>
          <w:sz w:val="24"/>
          <w:szCs w:val="24"/>
        </w:rPr>
        <w:lastRenderedPageBreak/>
        <w:t xml:space="preserve">Faye Ongtowasruk, Herbert Anungazuk, Winton Weyapuk Jr., </w:t>
      </w:r>
      <w:proofErr w:type="gramStart"/>
      <w:r w:rsidRPr="009A0F1B">
        <w:rPr>
          <w:rFonts w:ascii="Arial" w:hAnsi="Arial" w:cs="Arial"/>
          <w:sz w:val="24"/>
          <w:szCs w:val="24"/>
        </w:rPr>
        <w:t>Pete</w:t>
      </w:r>
      <w:proofErr w:type="gramEnd"/>
      <w:r w:rsidRPr="009A0F1B">
        <w:rPr>
          <w:rFonts w:ascii="Arial" w:hAnsi="Arial" w:cs="Arial"/>
          <w:sz w:val="24"/>
          <w:szCs w:val="24"/>
        </w:rPr>
        <w:t xml:space="preserve"> Sereadlook – are world-renown Indigenous scholars, whose specific ecological and heritage expertise and have facilitated integrative and collaborative research.  All four, with Winton Weyapuk Jr. as the lead author, worked on the Wales Inupiaq Sea Ice Dictionary – featuring 120 terms that capture the Wales Inupiat way of seeing and interacting with sea ice and related phenomena (Weyapuk and Krupnik 2012).  In 2008, the year of her 80</w:t>
      </w:r>
      <w:r w:rsidRPr="009A0F1B">
        <w:rPr>
          <w:rFonts w:ascii="Arial" w:hAnsi="Arial" w:cs="Arial"/>
          <w:sz w:val="24"/>
          <w:szCs w:val="24"/>
          <w:vertAlign w:val="superscript"/>
        </w:rPr>
        <w:t>th</w:t>
      </w:r>
      <w:r w:rsidRPr="009A0F1B">
        <w:rPr>
          <w:rFonts w:ascii="Arial" w:hAnsi="Arial" w:cs="Arial"/>
          <w:sz w:val="24"/>
          <w:szCs w:val="24"/>
        </w:rPr>
        <w:t xml:space="preserve"> jubilee, Faye Ongtowasruk traveled to Great Britain as one of the Inupiaq heritage advisors to help interpret ethnographic objects from Northwest Alaska, collected in 1826-27 and held in three British museums (Lincoln 2010). </w:t>
      </w:r>
    </w:p>
    <w:p w14:paraId="7009FF0F" w14:textId="77777777" w:rsidR="003D0091" w:rsidRPr="009A0F1B" w:rsidRDefault="003D0091" w:rsidP="003D0091">
      <w:pPr>
        <w:ind w:firstLine="720"/>
        <w:contextualSpacing/>
        <w:rPr>
          <w:rFonts w:ascii="Arial" w:hAnsi="Arial" w:cs="Arial"/>
          <w:sz w:val="24"/>
          <w:szCs w:val="24"/>
        </w:rPr>
      </w:pPr>
    </w:p>
    <w:p w14:paraId="4A8ACEA5"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The Arctic Slope communities were found to be most frequent sites of subsistence mapping and social impact studies.   This kind of “path dependency” – a term applied broadly across social science disciplines to describe one’s current and future decisions are limited by choices one has made in the past – in the trajectories of community research engagement has advantages.  For example, both outside researchers and the residents of Kivalina have well documented data of the community’s subsistence practices throughout the second half of the 20</w:t>
      </w:r>
      <w:r w:rsidRPr="009A0F1B">
        <w:rPr>
          <w:rFonts w:ascii="Arial" w:hAnsi="Arial" w:cs="Arial"/>
          <w:sz w:val="24"/>
          <w:szCs w:val="24"/>
          <w:vertAlign w:val="superscript"/>
        </w:rPr>
        <w:t>th</w:t>
      </w:r>
      <w:r w:rsidRPr="009A0F1B">
        <w:rPr>
          <w:rFonts w:ascii="Arial" w:hAnsi="Arial" w:cs="Arial"/>
          <w:sz w:val="24"/>
          <w:szCs w:val="24"/>
        </w:rPr>
        <w:t xml:space="preserve"> century to date.   At the same time, as articulated at the PacMARS consultation meeting by Richard Sage of the Kivalina Tribal Council, the community is interested in becoming research partners, especially with regard to the opportunities for the youth.  </w:t>
      </w:r>
    </w:p>
    <w:p w14:paraId="4A2674DF" w14:textId="77777777" w:rsidR="003D0091" w:rsidRPr="009A0F1B" w:rsidRDefault="003D0091" w:rsidP="003D0091">
      <w:pPr>
        <w:ind w:firstLine="720"/>
        <w:contextualSpacing/>
        <w:rPr>
          <w:rFonts w:ascii="Arial" w:hAnsi="Arial" w:cs="Arial"/>
          <w:sz w:val="24"/>
          <w:szCs w:val="24"/>
        </w:rPr>
      </w:pPr>
    </w:p>
    <w:p w14:paraId="405E5C30" w14:textId="77777777" w:rsidR="003D0091" w:rsidRPr="009A0F1B" w:rsidRDefault="003D0091" w:rsidP="003D0091">
      <w:pPr>
        <w:contextualSpacing/>
        <w:rPr>
          <w:rFonts w:ascii="Arial" w:hAnsi="Arial" w:cs="Arial"/>
          <w:sz w:val="24"/>
          <w:szCs w:val="24"/>
        </w:rPr>
      </w:pPr>
      <w:r w:rsidRPr="009A0F1B">
        <w:rPr>
          <w:rFonts w:ascii="Arial" w:hAnsi="Arial" w:cs="Arial"/>
          <w:sz w:val="24"/>
          <w:szCs w:val="24"/>
        </w:rPr>
        <w:t xml:space="preserve">Though NPRB Program Manager Danielle Dickson projects that, because of the planned oil exploration activities in the proximity to the communities along the northern Chukchi Sea coastline, those will likely become predominant sites of the research conducted through the NPRB’s planned Arctic program, we recommend revisiting the Bering Strait communities advice to sustain a comprehensive ecosystem-wide focus in the future research.   </w:t>
      </w:r>
    </w:p>
    <w:p w14:paraId="7F037AB8" w14:textId="77777777" w:rsidR="003D0091" w:rsidRPr="009A0F1B" w:rsidRDefault="003D0091" w:rsidP="003D0091">
      <w:pPr>
        <w:contextualSpacing/>
        <w:rPr>
          <w:rFonts w:ascii="Arial" w:hAnsi="Arial" w:cs="Arial"/>
          <w:sz w:val="24"/>
          <w:szCs w:val="24"/>
        </w:rPr>
      </w:pPr>
    </w:p>
    <w:p w14:paraId="4387EA84" w14:textId="12EA7733" w:rsidR="003D0091" w:rsidRPr="009A0F1B" w:rsidRDefault="003D0091" w:rsidP="003D0091">
      <w:pPr>
        <w:contextualSpacing/>
        <w:rPr>
          <w:rFonts w:ascii="Arial" w:hAnsi="Arial" w:cs="Arial"/>
          <w:sz w:val="24"/>
          <w:szCs w:val="24"/>
        </w:rPr>
      </w:pPr>
      <w:r w:rsidRPr="009A0F1B">
        <w:rPr>
          <w:rFonts w:ascii="Arial" w:hAnsi="Arial" w:cs="Arial"/>
          <w:sz w:val="24"/>
          <w:szCs w:val="24"/>
        </w:rPr>
        <w:t>Another (and perhaps most critical to recognize) shared set of values that transcends the highly individualized constellations of the social and ecological circumstances, along which each community shapes its subsistence adaptation, is the value of the subsistence lifestyle itself.  Recently, Braund and Kruse (2009), synthesized thirty years of research on socioeconomic effects related to offshore petroleum development in coastal Alaska.  A consistent theme that emerged in this review is that “despite much change in rural communities in the second half of their twentieth century, the cultural value of subsistence has persisted as an essential organizing element of Native culture and community… (Braund and Moorehead 2009:112).”  One of the cited reports on the comparative socioeconomics of the North Slope finds that throughout the history of wage employment in Arctic Alaska, the income earned by the Inupiat went in great part to support subsistence and enable the individuals who had less time to hunt and fish because of jobs to harvest resources “more efficiently with the purchase and use of all-terrain vehicles, faster snowmachines and bigger boats and motors” (ibid</w:t>
      </w:r>
      <w:proofErr w:type="gramStart"/>
      <w:r w:rsidRPr="009A0F1B">
        <w:rPr>
          <w:rFonts w:ascii="Arial" w:hAnsi="Arial" w:cs="Arial"/>
          <w:sz w:val="24"/>
          <w:szCs w:val="24"/>
        </w:rPr>
        <w:t>.:</w:t>
      </w:r>
      <w:proofErr w:type="gramEnd"/>
      <w:r w:rsidRPr="009A0F1B">
        <w:rPr>
          <w:rFonts w:ascii="Arial" w:hAnsi="Arial" w:cs="Arial"/>
          <w:sz w:val="24"/>
          <w:szCs w:val="24"/>
        </w:rPr>
        <w:t>30).  Through the decades of rapid, broad-sweeping change, “subsistence – along with sharing and kinship – remained central Inupiat values” (ibid.).  Krupnik’s comparable conclusion is articulated through this story:</w:t>
      </w:r>
    </w:p>
    <w:p w14:paraId="503CA597" w14:textId="77777777" w:rsidR="003D0091" w:rsidRDefault="003D0091" w:rsidP="003D0091">
      <w:pPr>
        <w:ind w:left="720"/>
        <w:contextualSpacing/>
        <w:rPr>
          <w:rFonts w:ascii="Arial" w:hAnsi="Arial" w:cs="Arial"/>
          <w:i/>
          <w:sz w:val="24"/>
          <w:szCs w:val="24"/>
        </w:rPr>
      </w:pPr>
      <w:r w:rsidRPr="003D0091">
        <w:rPr>
          <w:rFonts w:ascii="Arial" w:hAnsi="Arial" w:cs="Arial"/>
          <w:i/>
          <w:sz w:val="24"/>
          <w:szCs w:val="24"/>
        </w:rPr>
        <w:lastRenderedPageBreak/>
        <w:t>“While visiting Eskimo villages, I have had more than one occasion to listen to elder hunters tell stories of how, with the appearance of outboard motors in the 1930s, they began to hunt walrus, beluga, and gray whales from skin boats at sea.  Until then, it had been impossible to chase and kill these animals using only oars and sails.  But, in only two or three years, hunters had successfully picked up the new hunting method.  Such rapid incorporation of technological innovation into the traditional subsistence system attests to a deeply rooted aspect of native culture: its receptiveness to reform using the entire wisdom of preceding generations (1993:198-199)”.</w:t>
      </w:r>
    </w:p>
    <w:p w14:paraId="41A97150" w14:textId="77777777" w:rsidR="00441116" w:rsidRDefault="00441116" w:rsidP="003D0091">
      <w:pPr>
        <w:ind w:left="720"/>
        <w:contextualSpacing/>
        <w:rPr>
          <w:rFonts w:ascii="Arial" w:hAnsi="Arial" w:cs="Arial"/>
          <w:i/>
          <w:sz w:val="24"/>
          <w:szCs w:val="24"/>
        </w:rPr>
      </w:pPr>
    </w:p>
    <w:p w14:paraId="1C6CF3A4" w14:textId="77777777" w:rsidR="00441116" w:rsidRPr="009A0F1B" w:rsidRDefault="00817E3C" w:rsidP="00441116">
      <w:pPr>
        <w:contextualSpacing/>
        <w:rPr>
          <w:rFonts w:ascii="Arial" w:hAnsi="Arial" w:cs="Arial"/>
          <w:b/>
          <w:sz w:val="24"/>
          <w:szCs w:val="24"/>
        </w:rPr>
      </w:pPr>
      <w:r>
        <w:rPr>
          <w:rFonts w:ascii="Arial" w:hAnsi="Arial" w:cs="Arial"/>
          <w:b/>
          <w:sz w:val="24"/>
          <w:szCs w:val="24"/>
        </w:rPr>
        <w:t xml:space="preserve">C6c. </w:t>
      </w:r>
      <w:r w:rsidR="005A279D" w:rsidRPr="009A0F1B">
        <w:rPr>
          <w:rFonts w:ascii="Arial" w:hAnsi="Arial" w:cs="Arial"/>
          <w:b/>
          <w:sz w:val="24"/>
          <w:szCs w:val="24"/>
        </w:rPr>
        <w:t>Studying Knowledge Systems</w:t>
      </w:r>
    </w:p>
    <w:p w14:paraId="1ACB8B6F" w14:textId="77777777" w:rsidR="00441116" w:rsidRPr="009A0F1B" w:rsidRDefault="00441116" w:rsidP="00441116">
      <w:pPr>
        <w:ind w:firstLine="720"/>
        <w:contextualSpacing/>
        <w:rPr>
          <w:rFonts w:ascii="Arial" w:hAnsi="Arial" w:cs="Arial"/>
          <w:sz w:val="24"/>
          <w:szCs w:val="24"/>
        </w:rPr>
      </w:pPr>
    </w:p>
    <w:p w14:paraId="0DB0E54A" w14:textId="77777777" w:rsidR="00441116" w:rsidRPr="009A0F1B" w:rsidRDefault="00441116" w:rsidP="005A279D">
      <w:pPr>
        <w:contextualSpacing/>
        <w:rPr>
          <w:rFonts w:ascii="Arial" w:hAnsi="Arial" w:cs="Arial"/>
          <w:sz w:val="24"/>
          <w:szCs w:val="24"/>
        </w:rPr>
      </w:pPr>
      <w:r w:rsidRPr="009A0F1B">
        <w:rPr>
          <w:rFonts w:ascii="Arial" w:hAnsi="Arial" w:cs="Arial"/>
          <w:sz w:val="24"/>
          <w:szCs w:val="24"/>
        </w:rPr>
        <w:t xml:space="preserve">The understanding developed through lived experiences and through ancestral and peer learning is usually labeled in western literature as Local Knowledge (LK), Local and Traditional Knowledge (LTK), Traditional Ecological Knowledge (TEK), and Indigenous Knowledge (IK), among other variations.  Although in this report they are used nearly interchangeably, theorization of the different semantic and political meanings of these terms continues to be relevant.  In part it is due to the growing number of contexts and applications in which LTK is discussed, as more and more practitioners from different fields of study become interested in the LTK usefulness.  Julie Cruikshank (1998), drawing on the argument of Arne Kalland (1994) who question the term “indigenous” because of its reference to a “relationship between particular people and a surrounding nation-state, rather than knowledge shared by members of a community” (1998:48) gives preference to the term “local,” as knowledge that is “learned, shared, and passed on locally.”  On the other hand, Berkes and Folke (1998) attach the indigeneity of knowledge to its embeddedness in a given culture or society, while holding that traditional ecological knowledge refers to a more specific understanding of “the relationship of living being (including humans) with one another and with their environment” (1998:5). Berkes and Folk explain that while the word “traditional” implies cultural historical continuity, it is used with the understanding that traditions are fluid and are constantly being reevaluated and redefined by societies.  This is a relevant consideration for the issue of documenting local community-based observations of the previously unseen species that are new to Arctic environment, or documenting new behaviors of the environment as a whole.  We elaborate on this point in the section on the local observer networks.  </w:t>
      </w:r>
    </w:p>
    <w:p w14:paraId="5658F1B1" w14:textId="77777777" w:rsidR="00441116" w:rsidRPr="009A0F1B" w:rsidRDefault="00441116" w:rsidP="005A279D">
      <w:pPr>
        <w:contextualSpacing/>
        <w:rPr>
          <w:rFonts w:ascii="Arial" w:hAnsi="Arial" w:cs="Arial"/>
          <w:sz w:val="24"/>
          <w:szCs w:val="24"/>
        </w:rPr>
      </w:pPr>
    </w:p>
    <w:p w14:paraId="2D3CFAC7" w14:textId="77777777" w:rsidR="00441116" w:rsidRPr="009A0F1B" w:rsidRDefault="00441116" w:rsidP="005A279D">
      <w:pPr>
        <w:widowControl w:val="0"/>
        <w:autoSpaceDE w:val="0"/>
        <w:autoSpaceDN w:val="0"/>
        <w:adjustRightInd w:val="0"/>
        <w:spacing w:after="240"/>
        <w:rPr>
          <w:rFonts w:ascii="Arial" w:hAnsi="Arial" w:cs="Arial"/>
          <w:iCs/>
          <w:sz w:val="24"/>
          <w:szCs w:val="24"/>
        </w:rPr>
      </w:pPr>
      <w:r w:rsidRPr="009A0F1B">
        <w:rPr>
          <w:rFonts w:ascii="Arial" w:hAnsi="Arial" w:cs="Arial"/>
          <w:sz w:val="24"/>
          <w:szCs w:val="24"/>
        </w:rPr>
        <w:t>Zooming in from the scale of an all-encompassing knowledge system onto the aspects connected to subsistence practices and ecological awareness, local</w:t>
      </w:r>
      <w:r w:rsidRPr="009A0F1B">
        <w:rPr>
          <w:rFonts w:ascii="Arial" w:hAnsi="Arial" w:cs="Arial"/>
          <w:color w:val="000000" w:themeColor="text1"/>
          <w:sz w:val="24"/>
          <w:szCs w:val="24"/>
        </w:rPr>
        <w:t xml:space="preserve"> knowledge can be viewed as a practice of integration, synthesis, and effective transmission of information gathered through repeatable observations in order to better understand one’s environment and to enhance one’s capability to predict future opportunities and conditions.  Local knowledge parallels the scientific method, with one of the difference being that information is archived individually and transmitted through practice and storytelling.  The information encoded in storytelling extends beyond the verbiage.  </w:t>
      </w:r>
      <w:r w:rsidRPr="009A0F1B">
        <w:rPr>
          <w:rFonts w:ascii="Arial" w:hAnsi="Arial" w:cs="Arial"/>
          <w:iCs/>
          <w:sz w:val="24"/>
          <w:szCs w:val="24"/>
        </w:rPr>
        <w:t xml:space="preserve">Oral historian William Schneider (1986) reminds us that every story has a text – what is being told, texture – how it is being told, and context – where, by whom, and why it is </w:t>
      </w:r>
      <w:r w:rsidRPr="009A0F1B">
        <w:rPr>
          <w:rFonts w:ascii="Arial" w:hAnsi="Arial" w:cs="Arial"/>
          <w:iCs/>
          <w:sz w:val="24"/>
          <w:szCs w:val="24"/>
        </w:rPr>
        <w:lastRenderedPageBreak/>
        <w:t>being told.  Julie Cruikshank explains (with the examples of story tellin</w:t>
      </w:r>
      <w:r w:rsidR="008A12DE">
        <w:rPr>
          <w:rFonts w:ascii="Arial" w:hAnsi="Arial" w:cs="Arial"/>
          <w:iCs/>
          <w:sz w:val="24"/>
          <w:szCs w:val="24"/>
        </w:rPr>
        <w:t>g traditions in the Yukon) that:</w:t>
      </w:r>
      <w:r w:rsidRPr="009A0F1B">
        <w:rPr>
          <w:rFonts w:ascii="Arial" w:hAnsi="Arial" w:cs="Arial"/>
          <w:iCs/>
          <w:sz w:val="24"/>
          <w:szCs w:val="24"/>
        </w:rPr>
        <w:t xml:space="preserve"> </w:t>
      </w:r>
    </w:p>
    <w:p w14:paraId="176D7837" w14:textId="77777777" w:rsidR="00441116" w:rsidRPr="008A12DE" w:rsidRDefault="008A12DE" w:rsidP="00441116">
      <w:pPr>
        <w:widowControl w:val="0"/>
        <w:autoSpaceDE w:val="0"/>
        <w:autoSpaceDN w:val="0"/>
        <w:adjustRightInd w:val="0"/>
        <w:spacing w:after="240"/>
        <w:ind w:left="720"/>
        <w:rPr>
          <w:rFonts w:ascii="Arial" w:hAnsi="Arial" w:cs="Arial"/>
          <w:i/>
          <w:iCs/>
          <w:sz w:val="24"/>
          <w:szCs w:val="24"/>
        </w:rPr>
      </w:pPr>
      <w:r w:rsidRPr="008A12DE">
        <w:rPr>
          <w:rFonts w:ascii="Arial" w:hAnsi="Arial" w:cs="Arial"/>
          <w:i/>
          <w:iCs/>
          <w:sz w:val="24"/>
          <w:szCs w:val="24"/>
        </w:rPr>
        <w:t>“</w:t>
      </w:r>
      <w:proofErr w:type="gramStart"/>
      <w:r w:rsidR="00441116" w:rsidRPr="008A12DE">
        <w:rPr>
          <w:rFonts w:ascii="Arial" w:hAnsi="Arial" w:cs="Arial"/>
          <w:i/>
          <w:iCs/>
          <w:sz w:val="24"/>
          <w:szCs w:val="24"/>
        </w:rPr>
        <w:t>narratives</w:t>
      </w:r>
      <w:proofErr w:type="gramEnd"/>
      <w:r w:rsidR="00441116" w:rsidRPr="008A12DE">
        <w:rPr>
          <w:rFonts w:ascii="Arial" w:hAnsi="Arial" w:cs="Arial"/>
          <w:i/>
          <w:iCs/>
          <w:sz w:val="24"/>
          <w:szCs w:val="24"/>
        </w:rPr>
        <w:t xml:space="preserve"> provided the foundation for local ethnohistory, helping people incorporate unfamiliar events into larger stories by connecting them with previous experience.  Such knowledge was neither passively stored nor encapsulated in individual narrative; rather, its telling involved active engagement with the world, and its performance in a particular situation made a specific point.  Hence stories were often about the telling of stories and about the circumstances in which they were formerly told (1998:47).</w:t>
      </w:r>
      <w:r w:rsidRPr="008A12DE">
        <w:rPr>
          <w:rFonts w:ascii="Arial" w:hAnsi="Arial" w:cs="Arial"/>
          <w:i/>
          <w:iCs/>
          <w:sz w:val="24"/>
          <w:szCs w:val="24"/>
        </w:rPr>
        <w:t>”</w:t>
      </w:r>
      <w:r w:rsidR="00441116" w:rsidRPr="008A12DE">
        <w:rPr>
          <w:rFonts w:ascii="Arial" w:hAnsi="Arial" w:cs="Arial"/>
          <w:i/>
          <w:iCs/>
          <w:sz w:val="24"/>
          <w:szCs w:val="24"/>
        </w:rPr>
        <w:t xml:space="preserve">   </w:t>
      </w:r>
    </w:p>
    <w:p w14:paraId="5DA99A3D" w14:textId="77777777" w:rsidR="00441116" w:rsidRPr="009A0F1B" w:rsidRDefault="00441116" w:rsidP="00441116">
      <w:pPr>
        <w:widowControl w:val="0"/>
        <w:autoSpaceDE w:val="0"/>
        <w:autoSpaceDN w:val="0"/>
        <w:adjustRightInd w:val="0"/>
        <w:spacing w:after="240"/>
        <w:rPr>
          <w:rFonts w:ascii="Arial" w:hAnsi="Arial" w:cs="Arial"/>
          <w:iCs/>
          <w:sz w:val="24"/>
          <w:szCs w:val="24"/>
        </w:rPr>
      </w:pPr>
      <w:r w:rsidRPr="009A0F1B">
        <w:rPr>
          <w:rFonts w:ascii="Arial" w:hAnsi="Arial" w:cs="Arial"/>
          <w:iCs/>
          <w:sz w:val="24"/>
          <w:szCs w:val="24"/>
        </w:rPr>
        <w:t>In recognizing the usefulness of LTK for specific technocratic and quantitative applications, it is also important to retain critical awareness of the value systems and processes involved in its making.  This is an important parameter for the NPRB’s development of a research program in the Arctic, particularly in light of the pledge made by the Program Manager Danielle Dickson to the community representatives at the PacMARS consultation meetings in Barrow, Kotzebue, and Nome to treat local knowledge “equal” to western science.  Questioning what does “equal” imply with respect to the format, text, texture, and context should be sustained as a point of an ongoing evaluation.</w:t>
      </w:r>
    </w:p>
    <w:p w14:paraId="4E8F0235" w14:textId="77777777" w:rsidR="00441116" w:rsidRPr="009A0F1B" w:rsidRDefault="00441116" w:rsidP="008A12DE">
      <w:pPr>
        <w:rPr>
          <w:rFonts w:ascii="Arial" w:hAnsi="Arial" w:cs="Arial"/>
          <w:sz w:val="24"/>
          <w:szCs w:val="24"/>
        </w:rPr>
      </w:pPr>
      <w:r w:rsidRPr="009A0F1B">
        <w:rPr>
          <w:rFonts w:ascii="Arial" w:hAnsi="Arial" w:cs="Arial"/>
          <w:iCs/>
          <w:sz w:val="24"/>
          <w:szCs w:val="24"/>
        </w:rPr>
        <w:t xml:space="preserve">Simultaneously, the cultural grounding of western science also warrants a reflection.  In </w:t>
      </w:r>
      <w:r w:rsidRPr="009A0F1B">
        <w:rPr>
          <w:rFonts w:ascii="Arial" w:hAnsi="Arial" w:cs="Arial"/>
          <w:i/>
          <w:iCs/>
          <w:sz w:val="24"/>
          <w:szCs w:val="24"/>
        </w:rPr>
        <w:t>Naked Science</w:t>
      </w:r>
      <w:r w:rsidRPr="009A0F1B">
        <w:rPr>
          <w:rFonts w:ascii="Arial" w:hAnsi="Arial" w:cs="Arial"/>
          <w:iCs/>
          <w:sz w:val="24"/>
          <w:szCs w:val="24"/>
        </w:rPr>
        <w:t xml:space="preserve"> (as in science that is pretended </w:t>
      </w:r>
      <w:r w:rsidRPr="009A0F1B">
        <w:rPr>
          <w:rFonts w:ascii="Arial" w:hAnsi="Arial" w:cs="Arial"/>
          <w:sz w:val="24"/>
          <w:szCs w:val="24"/>
        </w:rPr>
        <w:t>to arise in a cultural vacuum and be free of any political and economic interests)</w:t>
      </w:r>
      <w:r w:rsidRPr="009A0F1B">
        <w:rPr>
          <w:rFonts w:ascii="Arial" w:hAnsi="Arial" w:cs="Arial"/>
          <w:iCs/>
          <w:sz w:val="24"/>
          <w:szCs w:val="24"/>
        </w:rPr>
        <w:t xml:space="preserve">, Laura Nader (1996) </w:t>
      </w:r>
      <w:r w:rsidRPr="009A0F1B">
        <w:rPr>
          <w:rFonts w:ascii="Arial" w:hAnsi="Arial" w:cs="Arial"/>
          <w:sz w:val="24"/>
          <w:szCs w:val="24"/>
        </w:rPr>
        <w:t xml:space="preserve">discusses the boundaries between science and other ways of knowing.  She stresses that science, like other forms of knowledge, has its own specific methods of validation and, like other forms of knowledge, must always be examined in its historical and political contexts.  It is the context that determines the current boundaries of what constitutes science, because "today's science may be tomorrow's pseudoscience and vice versa" (1996:2).  She recognizes that the location of boundaries plays a significant role in power relations. </w:t>
      </w:r>
    </w:p>
    <w:p w14:paraId="5F54823E" w14:textId="77777777" w:rsidR="00441116" w:rsidRPr="009A0F1B" w:rsidRDefault="00441116" w:rsidP="00441116">
      <w:pPr>
        <w:ind w:firstLine="720"/>
        <w:rPr>
          <w:rFonts w:ascii="Arial" w:hAnsi="Arial" w:cs="Arial"/>
          <w:sz w:val="24"/>
          <w:szCs w:val="24"/>
        </w:rPr>
      </w:pPr>
    </w:p>
    <w:p w14:paraId="4815804E" w14:textId="77777777" w:rsidR="00441116" w:rsidRPr="009A0F1B" w:rsidRDefault="00441116" w:rsidP="008A12DE">
      <w:pPr>
        <w:widowControl w:val="0"/>
        <w:autoSpaceDE w:val="0"/>
        <w:autoSpaceDN w:val="0"/>
        <w:adjustRightInd w:val="0"/>
        <w:spacing w:after="240"/>
        <w:rPr>
          <w:rFonts w:ascii="Arial" w:hAnsi="Arial" w:cs="Arial"/>
          <w:sz w:val="24"/>
          <w:szCs w:val="24"/>
        </w:rPr>
      </w:pPr>
      <w:r w:rsidRPr="009A0F1B">
        <w:rPr>
          <w:rFonts w:ascii="Arial" w:hAnsi="Arial" w:cs="Arial"/>
          <w:sz w:val="24"/>
          <w:szCs w:val="24"/>
        </w:rPr>
        <w:t xml:space="preserve">Finally, although it is often presented as a monolithic concept, especially when juxtaposed to other ways of knowing (also mistakenly homogenized), “western science” encompasses myriad different practices, each with its own foundational values and diverse traditions in the institutional and expressive realms.  When trying to work collaboratively, the practitioners of these diverse traditions bring a share of professional ethnocentrism, which manifests itself not only in the preference of particular analytical models, but also in the styles of presenting and interacting, the formats and principles of recording and sharing data, and even in the basic assumption of what constitutes “data.”  Even in the collaborative relationships built on mutual respect for the perspective of another’s field, investigators do not always enter the conversation with the advantage of equal political and economic strongholds.  Similar to other subtle forms of discrimination, the marginalization of underrepresented fields does not necessarily arise out of the overtly disrespectful acts of the privileged ones.  Rather, it is accomplished through subtle commonplace attitudes, which can be described as colonial in the sense that they hold the theoretical, formal, organizational, and other principles of their profession’s tradition as the norm.  </w:t>
      </w:r>
    </w:p>
    <w:p w14:paraId="7BE80CDE" w14:textId="77777777" w:rsidR="00441116" w:rsidRPr="009A0F1B" w:rsidRDefault="00441116" w:rsidP="000A3831">
      <w:pPr>
        <w:widowControl w:val="0"/>
        <w:autoSpaceDE w:val="0"/>
        <w:autoSpaceDN w:val="0"/>
        <w:adjustRightInd w:val="0"/>
        <w:spacing w:after="240"/>
        <w:rPr>
          <w:rFonts w:ascii="Arial" w:hAnsi="Arial" w:cs="Arial"/>
          <w:sz w:val="24"/>
          <w:szCs w:val="24"/>
        </w:rPr>
      </w:pPr>
      <w:r w:rsidRPr="009A0F1B">
        <w:rPr>
          <w:rFonts w:ascii="Arial" w:hAnsi="Arial" w:cs="Arial"/>
          <w:sz w:val="24"/>
          <w:szCs w:val="24"/>
        </w:rPr>
        <w:lastRenderedPageBreak/>
        <w:t>Anthropologist Veronica Strang (2007) discusses this problem in the context of environmental studies that involve, or at least attempt, an integration of social and biological sciences, to which one of the major obstacles “is provided by the different approaches to specialisation in the sciences” (ibid</w:t>
      </w:r>
      <w:proofErr w:type="gramStart"/>
      <w:r w:rsidRPr="009A0F1B">
        <w:rPr>
          <w:rFonts w:ascii="Arial" w:hAnsi="Arial" w:cs="Arial"/>
          <w:sz w:val="24"/>
          <w:szCs w:val="24"/>
        </w:rPr>
        <w:t>.:</w:t>
      </w:r>
      <w:proofErr w:type="gramEnd"/>
      <w:r w:rsidRPr="009A0F1B">
        <w:rPr>
          <w:rFonts w:ascii="Arial" w:hAnsi="Arial" w:cs="Arial"/>
          <w:sz w:val="24"/>
          <w:szCs w:val="24"/>
        </w:rPr>
        <w:t xml:space="preserve">6) . Strang further explains that: </w:t>
      </w:r>
    </w:p>
    <w:p w14:paraId="1042AD5E" w14:textId="77777777" w:rsidR="00441116" w:rsidRPr="000A3831" w:rsidRDefault="000A3831" w:rsidP="00441116">
      <w:pPr>
        <w:widowControl w:val="0"/>
        <w:autoSpaceDE w:val="0"/>
        <w:autoSpaceDN w:val="0"/>
        <w:adjustRightInd w:val="0"/>
        <w:spacing w:after="240"/>
        <w:ind w:left="720"/>
        <w:rPr>
          <w:rFonts w:ascii="Arial" w:hAnsi="Arial" w:cs="Arial"/>
          <w:i/>
          <w:sz w:val="24"/>
          <w:szCs w:val="24"/>
        </w:rPr>
      </w:pPr>
      <w:r w:rsidRPr="000A3831">
        <w:rPr>
          <w:rFonts w:ascii="Arial" w:hAnsi="Arial" w:cs="Arial"/>
          <w:i/>
          <w:sz w:val="24"/>
          <w:szCs w:val="24"/>
        </w:rPr>
        <w:t>“</w:t>
      </w:r>
      <w:r w:rsidR="00441116" w:rsidRPr="000A3831">
        <w:rPr>
          <w:rFonts w:ascii="Arial" w:hAnsi="Arial" w:cs="Arial"/>
          <w:i/>
          <w:sz w:val="24"/>
          <w:szCs w:val="24"/>
        </w:rPr>
        <w:t xml:space="preserve">Anthropologists and other social scientists necessarily make use of holistic theoretical models that attempt to locate human behaviour in an explanatory social and cultural context.  Within these large and encompassing models, there is ample room for consideration of biological and ecological processes particularly in sub-disciplines such as cognitive anthropology, biological anthropology, and environmental anthropology). Natural </w:t>
      </w:r>
      <w:proofErr w:type="gramStart"/>
      <w:r w:rsidR="00441116" w:rsidRPr="000A3831">
        <w:rPr>
          <w:rFonts w:ascii="Arial" w:hAnsi="Arial" w:cs="Arial"/>
          <w:i/>
          <w:sz w:val="24"/>
          <w:szCs w:val="24"/>
        </w:rPr>
        <w:t>scientists,</w:t>
      </w:r>
      <w:proofErr w:type="gramEnd"/>
      <w:r w:rsidR="00441116" w:rsidRPr="000A3831">
        <w:rPr>
          <w:rFonts w:ascii="Arial" w:hAnsi="Arial" w:cs="Arial"/>
          <w:i/>
          <w:sz w:val="24"/>
          <w:szCs w:val="24"/>
        </w:rPr>
        <w:t xml:space="preserve"> while familiar with efforts to consider the dynamics of ecosystems as a whole, generally conduct much more specialised research and apply models to which social issues are extraneous. Yet, more often than not, interdisciplinary research projects are conceived from a natural science perspective, with an expectation that, if they do include social data and analysis, these will somehow be compressed to fit a more reductive theoretical paradigm (ibid.).</w:t>
      </w:r>
      <w:r w:rsidRPr="000A3831">
        <w:rPr>
          <w:rFonts w:ascii="Arial" w:hAnsi="Arial" w:cs="Arial"/>
          <w:i/>
          <w:sz w:val="24"/>
          <w:szCs w:val="24"/>
        </w:rPr>
        <w:t>”</w:t>
      </w:r>
    </w:p>
    <w:p w14:paraId="6901A76B" w14:textId="1143CB83" w:rsidR="00441116" w:rsidRPr="009A0F1B" w:rsidRDefault="00441116" w:rsidP="000A3831">
      <w:pPr>
        <w:widowControl w:val="0"/>
        <w:autoSpaceDE w:val="0"/>
        <w:autoSpaceDN w:val="0"/>
        <w:adjustRightInd w:val="0"/>
        <w:spacing w:after="240"/>
        <w:rPr>
          <w:rFonts w:ascii="Arial" w:hAnsi="Arial" w:cs="Arial"/>
          <w:sz w:val="24"/>
          <w:szCs w:val="24"/>
        </w:rPr>
      </w:pPr>
      <w:r w:rsidRPr="009A0F1B">
        <w:rPr>
          <w:rFonts w:ascii="Arial" w:hAnsi="Arial" w:cs="Arial"/>
          <w:sz w:val="24"/>
          <w:szCs w:val="24"/>
        </w:rPr>
        <w:t>Strang</w:t>
      </w:r>
      <w:r w:rsidR="00935529">
        <w:rPr>
          <w:rFonts w:ascii="Arial" w:hAnsi="Arial" w:cs="Arial"/>
          <w:sz w:val="24"/>
          <w:szCs w:val="24"/>
        </w:rPr>
        <w:t>e</w:t>
      </w:r>
      <w:r w:rsidRPr="009A0F1B">
        <w:rPr>
          <w:rFonts w:ascii="Arial" w:hAnsi="Arial" w:cs="Arial"/>
          <w:sz w:val="24"/>
          <w:szCs w:val="24"/>
        </w:rPr>
        <w:t xml:space="preserve"> attributes the difficulty, in part, to the time famine put in place by the completion deadlines, where rather than investing time in the discussion of the different approaches and different outputs, the project structure defaults to an “easier, by far, [tendency] to demand that the less dominant disciplines involved ‘translate’ their work into familiar or reductive forms, and this pressure is most likely to be place on the qualitative disciplinary areas” (ibid</w:t>
      </w:r>
      <w:proofErr w:type="gramStart"/>
      <w:r w:rsidRPr="009A0F1B">
        <w:rPr>
          <w:rFonts w:ascii="Arial" w:hAnsi="Arial" w:cs="Arial"/>
          <w:sz w:val="24"/>
          <w:szCs w:val="24"/>
        </w:rPr>
        <w:t>.:</w:t>
      </w:r>
      <w:proofErr w:type="gramEnd"/>
      <w:r w:rsidRPr="009A0F1B">
        <w:rPr>
          <w:rFonts w:ascii="Arial" w:hAnsi="Arial" w:cs="Arial"/>
          <w:sz w:val="24"/>
          <w:szCs w:val="24"/>
        </w:rPr>
        <w:t xml:space="preserve">6).  With the team where nine of the uniquely specialized investigators collectively practicing “marine science” and one cultural anthropologist tasked with covering the “social science” component, the PacMARS project disciplinary expertise is greatly disproportioned.  (PI Sheffield, who is a biologist specializing in marine mammals was able to contribute her understanding of the future research needs in the social sciences, drawing on her long-standing close collaborations with the people from coastal villages and the experience in conducting community-based integrative research).  While the project’s focus on the marine Arctic environment may be offered as an explanation for this disproportion, the assessment of the future research, needed to understand the different components of this social-ecological system, could be benefitted by engaging social scientists from the fields of cultural geography, political science, economics, linguistics, among others, as well as by having a more diversified cultural anthropology base.  </w:t>
      </w:r>
    </w:p>
    <w:p w14:paraId="7F809D84" w14:textId="77777777" w:rsidR="00441116" w:rsidRPr="009A0F1B" w:rsidRDefault="00441116" w:rsidP="000A3831">
      <w:pPr>
        <w:widowControl w:val="0"/>
        <w:autoSpaceDE w:val="0"/>
        <w:autoSpaceDN w:val="0"/>
        <w:adjustRightInd w:val="0"/>
        <w:spacing w:after="240"/>
        <w:rPr>
          <w:rFonts w:ascii="Arial" w:hAnsi="Arial" w:cs="Arial"/>
          <w:sz w:val="24"/>
          <w:szCs w:val="24"/>
        </w:rPr>
      </w:pPr>
      <w:r w:rsidRPr="009A0F1B">
        <w:rPr>
          <w:rFonts w:ascii="Arial" w:hAnsi="Arial" w:cs="Arial"/>
          <w:sz w:val="24"/>
          <w:szCs w:val="24"/>
        </w:rPr>
        <w:t xml:space="preserve">The resultant list of suggestion for the future social science research in the PacMARS region is an attempt to sustain the holistic anthropological framework (or at least to sustain the awareness of its importance) while addressing the stated interest of the North Pacific Research Board in Local and Traditional Ecological Knowledge that contributes to a better understanding of the biological components of the marine environment, as defined by the field of marine science. </w:t>
      </w:r>
    </w:p>
    <w:p w14:paraId="72595E02" w14:textId="77777777" w:rsidR="00F86FFA" w:rsidRDefault="00F86FFA">
      <w:pPr>
        <w:jc w:val="left"/>
        <w:rPr>
          <w:rFonts w:ascii="Arial" w:hAnsi="Arial" w:cs="Arial"/>
          <w:b/>
          <w:sz w:val="24"/>
          <w:szCs w:val="24"/>
        </w:rPr>
      </w:pPr>
      <w:r>
        <w:rPr>
          <w:rFonts w:ascii="Arial" w:hAnsi="Arial" w:cs="Arial"/>
          <w:b/>
          <w:sz w:val="24"/>
          <w:szCs w:val="24"/>
        </w:rPr>
        <w:br w:type="page"/>
      </w:r>
    </w:p>
    <w:p w14:paraId="0427D581" w14:textId="18E43DC9" w:rsidR="00441116" w:rsidRDefault="000D327E" w:rsidP="00441116">
      <w:pPr>
        <w:rPr>
          <w:rFonts w:ascii="Arial" w:hAnsi="Arial" w:cs="Arial"/>
          <w:b/>
          <w:sz w:val="24"/>
          <w:szCs w:val="24"/>
        </w:rPr>
      </w:pPr>
      <w:r>
        <w:rPr>
          <w:rFonts w:ascii="Arial" w:hAnsi="Arial" w:cs="Arial"/>
          <w:b/>
          <w:sz w:val="24"/>
          <w:szCs w:val="24"/>
        </w:rPr>
        <w:t>C6</w:t>
      </w:r>
      <w:r w:rsidR="00530613">
        <w:rPr>
          <w:rFonts w:ascii="Arial" w:hAnsi="Arial" w:cs="Arial"/>
          <w:b/>
          <w:sz w:val="24"/>
          <w:szCs w:val="24"/>
        </w:rPr>
        <w:t>d</w:t>
      </w:r>
      <w:r>
        <w:rPr>
          <w:rFonts w:ascii="Arial" w:hAnsi="Arial" w:cs="Arial"/>
          <w:b/>
          <w:sz w:val="24"/>
          <w:szCs w:val="24"/>
        </w:rPr>
        <w:t xml:space="preserve">. </w:t>
      </w:r>
      <w:r w:rsidRPr="009A0F1B">
        <w:rPr>
          <w:rFonts w:ascii="Arial" w:hAnsi="Arial" w:cs="Arial"/>
          <w:b/>
          <w:sz w:val="24"/>
          <w:szCs w:val="24"/>
        </w:rPr>
        <w:t xml:space="preserve">Research Review And Recommendations </w:t>
      </w:r>
    </w:p>
    <w:p w14:paraId="073675C8" w14:textId="77777777" w:rsidR="000A3831" w:rsidRPr="009A0F1B" w:rsidRDefault="000A3831" w:rsidP="00441116">
      <w:pPr>
        <w:rPr>
          <w:rFonts w:ascii="Arial" w:hAnsi="Arial" w:cs="Arial"/>
          <w:b/>
          <w:sz w:val="24"/>
          <w:szCs w:val="24"/>
        </w:rPr>
      </w:pPr>
    </w:p>
    <w:p w14:paraId="4F512ACF" w14:textId="77777777" w:rsidR="00441116" w:rsidRDefault="005A279D" w:rsidP="00441116">
      <w:pPr>
        <w:contextualSpacing/>
        <w:outlineLvl w:val="0"/>
        <w:rPr>
          <w:rFonts w:ascii="Arial" w:hAnsi="Arial" w:cs="Arial"/>
          <w:sz w:val="24"/>
          <w:szCs w:val="24"/>
          <w:u w:val="single"/>
        </w:rPr>
      </w:pPr>
      <w:r>
        <w:rPr>
          <w:rFonts w:ascii="Arial" w:hAnsi="Arial" w:cs="Arial"/>
          <w:sz w:val="24"/>
          <w:szCs w:val="24"/>
          <w:u w:val="single"/>
        </w:rPr>
        <w:t>Benthos LTK</w:t>
      </w:r>
    </w:p>
    <w:p w14:paraId="77E42708" w14:textId="77777777" w:rsidR="000A3831" w:rsidRPr="009A0F1B" w:rsidRDefault="000A3831" w:rsidP="00441116">
      <w:pPr>
        <w:contextualSpacing/>
        <w:outlineLvl w:val="0"/>
        <w:rPr>
          <w:rFonts w:ascii="Arial" w:hAnsi="Arial" w:cs="Arial"/>
          <w:sz w:val="24"/>
          <w:szCs w:val="24"/>
          <w:u w:val="single"/>
        </w:rPr>
      </w:pPr>
    </w:p>
    <w:p w14:paraId="06BA43F6"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A review of marine benthic studies from the perspectives of LTK is potentially complementary to the marine science expertise of the PacMARS team.  In discussing the harvest and culinary use of </w:t>
      </w:r>
      <w:r w:rsidRPr="009A0F1B">
        <w:rPr>
          <w:rFonts w:ascii="Arial" w:hAnsi="Arial" w:cs="Arial"/>
          <w:i/>
          <w:sz w:val="24"/>
          <w:szCs w:val="24"/>
        </w:rPr>
        <w:t>upa</w:t>
      </w:r>
      <w:r w:rsidRPr="009A0F1B">
        <w:rPr>
          <w:rFonts w:ascii="Arial" w:hAnsi="Arial" w:cs="Arial"/>
          <w:sz w:val="24"/>
          <w:szCs w:val="24"/>
        </w:rPr>
        <w:t>, Siberian Yupik for sea peaches (a compound tunicate), one of the participants at the PacMARS community consultation meeting in Gambell said “we are eating lots from the bottom of the ocean.”  A subsistence survey conducted in Wales in 1993 (Magdanz et al 2002) listed marine invertebrates, some of which at the time of the survey were only identified by their Inupiaq names.  However</w:t>
      </w:r>
      <w:proofErr w:type="gramStart"/>
      <w:r w:rsidRPr="009A0F1B">
        <w:rPr>
          <w:rFonts w:ascii="Arial" w:hAnsi="Arial" w:cs="Arial"/>
          <w:sz w:val="24"/>
          <w:szCs w:val="24"/>
        </w:rPr>
        <w:t>,the</w:t>
      </w:r>
      <w:proofErr w:type="gramEnd"/>
      <w:r w:rsidRPr="009A0F1B">
        <w:rPr>
          <w:rFonts w:ascii="Arial" w:hAnsi="Arial" w:cs="Arial"/>
          <w:sz w:val="24"/>
          <w:szCs w:val="24"/>
        </w:rPr>
        <w:t xml:space="preserve"> relatively small percentage of the overall subsistence food intake that this Upa resource represents could be misleading in understanding its cultural importance.  Both beachcast and sea-ice based harvesting of this benthic organism, among many others, are valued activities through which coastal residents also observe and experience environmental conditions.  When used as food, these products are often served with parts of marine mammals, adding salty flavor and diversifying the texture of dishes that are predominantly meat.  In addition to the nutritive roles derived directly, these products act as gustatory enhancers, contributing to food security by making core foods “ingestively more interesting” (1986:11).  Also in addition to their direct food value, some benthic organisms, such as the worms extracted from the base of harvested </w:t>
      </w:r>
      <w:r w:rsidRPr="009A0F1B">
        <w:rPr>
          <w:rFonts w:ascii="Arial" w:hAnsi="Arial" w:cs="Arial"/>
          <w:i/>
          <w:sz w:val="24"/>
          <w:szCs w:val="24"/>
        </w:rPr>
        <w:t>upa</w:t>
      </w:r>
      <w:r w:rsidRPr="009A0F1B">
        <w:rPr>
          <w:rFonts w:ascii="Arial" w:hAnsi="Arial" w:cs="Arial"/>
          <w:sz w:val="24"/>
          <w:szCs w:val="24"/>
        </w:rPr>
        <w:t xml:space="preserve"> that are used at fishing bait, contribute to the procurement of other subsistence products.</w:t>
      </w:r>
    </w:p>
    <w:p w14:paraId="32CDF721"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 </w:t>
      </w:r>
    </w:p>
    <w:p w14:paraId="228E80C3" w14:textId="47EB951A" w:rsidR="00441116" w:rsidRPr="009A0F1B" w:rsidRDefault="00441116" w:rsidP="000A3831">
      <w:pPr>
        <w:contextualSpacing/>
        <w:rPr>
          <w:rFonts w:ascii="Arial" w:hAnsi="Arial" w:cs="Arial"/>
          <w:sz w:val="24"/>
          <w:szCs w:val="24"/>
        </w:rPr>
      </w:pPr>
      <w:r w:rsidRPr="009A0F1B">
        <w:rPr>
          <w:rFonts w:ascii="Arial" w:hAnsi="Arial" w:cs="Arial"/>
          <w:sz w:val="24"/>
          <w:szCs w:val="24"/>
        </w:rPr>
        <w:t>A study attempting to integrate LTK and marine science presented in the Whiting et al (2011) “Combining Inupiaq and Scientific Knowledge: Ecology in Northern Kotzebue Sound, Alaska” shows “isopod” and “brown gray shrimp” to be part of the Inupiaq understanding of the marine mammal food web.  The report lists numerous species of the local benthic infauna and epifauna, although (unlike for most marine mammal and fish species discussed) it does not provide Inupiaq names or associated local knowledge interview quotes.  A SIWO (Sea Ice for Walrus Outlook) entry contains a mention of “kingupagaq,” described as “a long sea bottom worm that encase themselves in a membrane-like tube” (</w:t>
      </w:r>
      <w:r w:rsidRPr="009A0F1B">
        <w:rPr>
          <w:rFonts w:ascii="Arial" w:hAnsi="Arial" w:cs="Arial"/>
          <w:iCs/>
          <w:sz w:val="24"/>
          <w:szCs w:val="24"/>
        </w:rPr>
        <w:t>Apangalook 2011, SIWO)</w:t>
      </w:r>
      <w:r w:rsidRPr="009A0F1B">
        <w:rPr>
          <w:rFonts w:ascii="Arial" w:hAnsi="Arial" w:cs="Arial"/>
          <w:sz w:val="24"/>
          <w:szCs w:val="24"/>
        </w:rPr>
        <w:t xml:space="preserve"> in association with a harvested walrus.</w:t>
      </w:r>
    </w:p>
    <w:p w14:paraId="4FEE6F2A" w14:textId="77777777" w:rsidR="00441116" w:rsidRPr="009A0F1B" w:rsidRDefault="00441116" w:rsidP="00441116">
      <w:pPr>
        <w:ind w:firstLine="720"/>
        <w:contextualSpacing/>
        <w:rPr>
          <w:rFonts w:ascii="Arial" w:hAnsi="Arial" w:cs="Arial"/>
          <w:sz w:val="24"/>
          <w:szCs w:val="24"/>
        </w:rPr>
      </w:pPr>
    </w:p>
    <w:p w14:paraId="092B6C30"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Whether recognized as human food, food of other animals, or as another niche of the environment, benthic organism and marine plants may function as environmental indicators </w:t>
      </w:r>
      <w:r w:rsidR="000A3831">
        <w:rPr>
          <w:rFonts w:ascii="Arial" w:hAnsi="Arial" w:cs="Arial"/>
          <w:sz w:val="24"/>
          <w:szCs w:val="24"/>
        </w:rPr>
        <w:t xml:space="preserve">for local observers and users. </w:t>
      </w:r>
      <w:r w:rsidRPr="009A0F1B">
        <w:rPr>
          <w:rFonts w:ascii="Arial" w:hAnsi="Arial" w:cs="Arial"/>
          <w:sz w:val="24"/>
          <w:szCs w:val="24"/>
        </w:rPr>
        <w:t xml:space="preserve">During the above mentioned discussion, another Gambell resident described how he and other </w:t>
      </w:r>
      <w:r w:rsidRPr="009A0F1B">
        <w:rPr>
          <w:rFonts w:ascii="Arial" w:hAnsi="Arial" w:cs="Arial"/>
          <w:i/>
          <w:sz w:val="24"/>
          <w:szCs w:val="24"/>
        </w:rPr>
        <w:t>upa</w:t>
      </w:r>
      <w:r w:rsidRPr="009A0F1B">
        <w:rPr>
          <w:rFonts w:ascii="Arial" w:hAnsi="Arial" w:cs="Arial"/>
          <w:sz w:val="24"/>
          <w:szCs w:val="24"/>
        </w:rPr>
        <w:t xml:space="preserve"> harvesters break apart the individual “heads,” clean them up from sediment, take out the worms and “check for changes,” first visual, then olfactory, and then in taste. </w:t>
      </w:r>
    </w:p>
    <w:p w14:paraId="61E21D51" w14:textId="77777777" w:rsidR="00441116" w:rsidRPr="009A0F1B" w:rsidRDefault="00441116" w:rsidP="00441116">
      <w:pPr>
        <w:contextualSpacing/>
        <w:rPr>
          <w:rFonts w:ascii="Arial" w:hAnsi="Arial" w:cs="Arial"/>
          <w:sz w:val="24"/>
          <w:szCs w:val="24"/>
        </w:rPr>
      </w:pPr>
    </w:p>
    <w:p w14:paraId="3A8B88E3" w14:textId="77777777" w:rsidR="00441116" w:rsidRPr="009A0F1B" w:rsidRDefault="00441116" w:rsidP="00BA4CC4">
      <w:pPr>
        <w:contextualSpacing/>
        <w:rPr>
          <w:rFonts w:ascii="Arial" w:hAnsi="Arial" w:cs="Arial"/>
          <w:sz w:val="24"/>
          <w:szCs w:val="24"/>
        </w:rPr>
      </w:pPr>
      <w:r w:rsidRPr="009A0F1B">
        <w:rPr>
          <w:rFonts w:ascii="Arial" w:hAnsi="Arial" w:cs="Arial"/>
          <w:sz w:val="24"/>
          <w:szCs w:val="24"/>
        </w:rPr>
        <w:t xml:space="preserve">Other than these preliminary insights, the understanding of benthic systems from LTK perspective and marine ethnobotany remain largely an untapped area of research in the PacMARS synthesis.  A recently reported study of local knowledge and marine habitat mapping in 19 fishing villages in Brazil (Teiheira et al 2013) can serve as a comparative example for the exploration of benthos from the LTK perspective.  A consultation with Igor Krupnik, Smithsonian Institution Arctic Studies Center, indicates that Yupik language does have considerable vocabulary for benthic organisms that residents of the </w:t>
      </w:r>
      <w:r w:rsidRPr="009A0F1B">
        <w:rPr>
          <w:rFonts w:ascii="Arial" w:hAnsi="Arial" w:cs="Arial"/>
          <w:sz w:val="24"/>
          <w:szCs w:val="24"/>
        </w:rPr>
        <w:lastRenderedPageBreak/>
        <w:t xml:space="preserve">Bering Strait are able to describe and depict in some detail.  It is possible that the indigenous taxonomies classify some benthic organisms with other groups, or divide into different categories all the organisms known in the marine science classification as “benthos.” It is also possible that the Yupik and Inupiaq understanding of the benthic systems spans the physical environment and the nonempirical worlds.  There are reasons to believe that the scarce “ethno-benthos” data throughout the regions within the PacMARS project are due to a gap in LTK research, rather than in LTK itself, as observations in this area pertain to both subsistence livelihoods and broader understanding of the environment and environmental change.  </w:t>
      </w:r>
      <w:proofErr w:type="gramStart"/>
      <w:r w:rsidRPr="009A0F1B">
        <w:rPr>
          <w:rFonts w:ascii="Arial" w:hAnsi="Arial" w:cs="Arial"/>
          <w:sz w:val="24"/>
          <w:szCs w:val="24"/>
        </w:rPr>
        <w:t>We recommendngaging local experts in developing future studies in the Local and Traditional Knowledge of benthic systems.</w:t>
      </w:r>
      <w:proofErr w:type="gramEnd"/>
      <w:r w:rsidRPr="009A0F1B">
        <w:rPr>
          <w:rFonts w:ascii="Arial" w:hAnsi="Arial" w:cs="Arial"/>
          <w:sz w:val="24"/>
          <w:szCs w:val="24"/>
        </w:rPr>
        <w:t xml:space="preserve">  </w:t>
      </w:r>
    </w:p>
    <w:p w14:paraId="160F4BDA" w14:textId="77777777" w:rsidR="00441116" w:rsidRPr="009A0F1B" w:rsidRDefault="00441116" w:rsidP="00441116">
      <w:pPr>
        <w:ind w:firstLine="720"/>
        <w:contextualSpacing/>
        <w:rPr>
          <w:rFonts w:ascii="Arial" w:hAnsi="Arial" w:cs="Arial"/>
          <w:sz w:val="24"/>
          <w:szCs w:val="24"/>
        </w:rPr>
      </w:pPr>
    </w:p>
    <w:p w14:paraId="63DDA670" w14:textId="77777777" w:rsidR="00441116" w:rsidRDefault="00BA4CC4" w:rsidP="00441116">
      <w:pPr>
        <w:contextualSpacing/>
        <w:outlineLvl w:val="0"/>
        <w:rPr>
          <w:rFonts w:ascii="Arial" w:hAnsi="Arial" w:cs="Arial"/>
          <w:sz w:val="24"/>
          <w:szCs w:val="24"/>
          <w:u w:val="single"/>
        </w:rPr>
      </w:pPr>
      <w:r>
        <w:rPr>
          <w:rFonts w:ascii="Arial" w:hAnsi="Arial" w:cs="Arial"/>
          <w:sz w:val="24"/>
          <w:szCs w:val="24"/>
          <w:u w:val="single"/>
        </w:rPr>
        <w:t>Sea Ice LTK</w:t>
      </w:r>
    </w:p>
    <w:p w14:paraId="4946F206" w14:textId="77777777" w:rsidR="00BA4CC4" w:rsidRDefault="00BA4CC4" w:rsidP="00441116">
      <w:pPr>
        <w:ind w:firstLine="720"/>
        <w:contextualSpacing/>
        <w:rPr>
          <w:rFonts w:ascii="Arial" w:hAnsi="Arial" w:cs="Arial"/>
          <w:sz w:val="24"/>
          <w:szCs w:val="24"/>
          <w:u w:val="single"/>
        </w:rPr>
      </w:pPr>
    </w:p>
    <w:p w14:paraId="41BFBA21"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Local and traditional knowledge of sea ice currently constitutes one of the most developed domains of the marine environment studied that includes the Yupik and Inupiaq perspectives.  As indicated by BSSN research results, it is also one of the most critical domains of everyday experience for the communities within the PacMARS region, through which communities assess their own vulnerabilities, devise adaptive subsistence strategies, and perceive climatic change.  The very first comment voiced at the PacMARS community consultation meeting in Savoonga (January 2013), in response to the PIs’ explanation that one of the meeting goals is to better understand the community’s research needs, was that of a local hunter, who said “just bring some of our thicker ice back and everything will be fine.”  Offered in a teasing manner, the “request” represented an earnest concern.  The unprompted haste with which it came up in our meeting highlights its prominence in the daily preoccupations of the coastal hunters.  Participants of the Barrow hub meeting stressed the need to understand how sea ice interacts with oil and were concerned with the current status of oil spill response techniques, especially in sea ice.  This is a similar concern to the one recorded by the National Petrolium Reserve of Alaska Subsistence Advisory Panel (SAP Transcript, November 6, 2012).  The PacMARS Barrow meeting participants pondered the possibility of staging to sea ice-based oil spills in a controlled environment in order to obtain the most relevant and effective emergency response strategies.  </w:t>
      </w:r>
    </w:p>
    <w:p w14:paraId="735457AE" w14:textId="77777777" w:rsidR="00441116" w:rsidRPr="009A0F1B" w:rsidRDefault="00441116" w:rsidP="000A3831">
      <w:pPr>
        <w:contextualSpacing/>
        <w:rPr>
          <w:rFonts w:ascii="Arial" w:hAnsi="Arial" w:cs="Arial"/>
          <w:sz w:val="24"/>
          <w:szCs w:val="24"/>
        </w:rPr>
      </w:pPr>
    </w:p>
    <w:p w14:paraId="05B4AA4C"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Igor Krupnik says he knows “very few scientists, who can distinguish and name at least a few Native definitions of ice,” while “today’s Yupik hunters, by contrast, can talk at length in purely scientific terms about the effects of global warming on sea ice and marine animal migrations.” </w:t>
      </w:r>
      <w:proofErr w:type="gramStart"/>
      <w:r w:rsidRPr="009A0F1B">
        <w:rPr>
          <w:rFonts w:ascii="Arial" w:hAnsi="Arial" w:cs="Arial"/>
          <w:sz w:val="24"/>
          <w:szCs w:val="24"/>
        </w:rPr>
        <w:t>(Oozeva et al. 2002).</w:t>
      </w:r>
      <w:proofErr w:type="gramEnd"/>
      <w:r w:rsidRPr="009A0F1B">
        <w:rPr>
          <w:rFonts w:ascii="Arial" w:hAnsi="Arial" w:cs="Arial"/>
          <w:sz w:val="24"/>
          <w:szCs w:val="24"/>
        </w:rPr>
        <w:t xml:space="preserve">  In light of this juxtaposition, at the 2013 Alaska Marine Science Symposium Joint PacMARS and SOAR (Synthesis of Arctic Research) Open Science Meeting, Yamin-Pasternak attempted to raise awareness of the two completed dictionaries of indigenous sea ice vocabularies and discuss potentials for their use by marine scientists specializing in the related phenomena.  Hajo Eicken (2010) identifies some contexts in which LTK of sea ice can inform geophysical and biological research, such as selecting sampling sites, understanding patterns and anomalies of year-to-year variation, identifying unusual and unobvious occurrences, learning from indigenous experts on assessing hazards and </w:t>
      </w:r>
      <w:r w:rsidRPr="009A0F1B">
        <w:rPr>
          <w:rFonts w:ascii="Arial" w:hAnsi="Arial" w:cs="Arial"/>
          <w:sz w:val="24"/>
          <w:szCs w:val="24"/>
        </w:rPr>
        <w:lastRenderedPageBreak/>
        <w:t xml:space="preserve">responding to emergencies, extending the temporal and spatial scope of climate data, and becoming more attuned to various subtleties, relationships, idiosyncrasies, and patterns.  PacMARS PI Yamin-Pasternak advocates that in addition to these contexts, indigenous vocabularies offer tools that can assist marine scientists in observing, recording, and analyzing changes and events associated with marine ice, and expand upon western science using vocabularies profoundly richer than current contemporary scientific terminology. </w:t>
      </w:r>
    </w:p>
    <w:p w14:paraId="7EF5D14A" w14:textId="77777777" w:rsidR="00441116" w:rsidRPr="009A0F1B" w:rsidRDefault="00441116" w:rsidP="000A3831">
      <w:pPr>
        <w:contextualSpacing/>
        <w:rPr>
          <w:rFonts w:ascii="Arial" w:hAnsi="Arial" w:cs="Arial"/>
          <w:sz w:val="24"/>
          <w:szCs w:val="24"/>
        </w:rPr>
      </w:pPr>
    </w:p>
    <w:p w14:paraId="376B001D"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Two completed dictionaries are </w:t>
      </w:r>
      <w:r w:rsidRPr="009A0F1B">
        <w:rPr>
          <w:rFonts w:ascii="Arial" w:hAnsi="Arial" w:cs="Arial"/>
          <w:i/>
          <w:sz w:val="24"/>
          <w:szCs w:val="24"/>
        </w:rPr>
        <w:t>Sikumengllu Eslamengllu Esghapalleghput</w:t>
      </w:r>
      <w:r w:rsidRPr="009A0F1B">
        <w:rPr>
          <w:rFonts w:ascii="Arial" w:hAnsi="Arial" w:cs="Arial"/>
          <w:sz w:val="24"/>
          <w:szCs w:val="24"/>
        </w:rPr>
        <w:t xml:space="preserve"> [Watching Ice and Weather Our Way] (Oozeva et al 2002), which focuses on the St. Lawrence Island Yupik and </w:t>
      </w:r>
      <w:r w:rsidRPr="009A0F1B">
        <w:rPr>
          <w:rFonts w:ascii="Arial" w:hAnsi="Arial" w:cs="Arial"/>
          <w:i/>
          <w:sz w:val="24"/>
          <w:szCs w:val="24"/>
        </w:rPr>
        <w:t>Kingikmi Sigum Qanuq Ilitaavut</w:t>
      </w:r>
      <w:r w:rsidRPr="009A0F1B">
        <w:rPr>
          <w:rFonts w:ascii="Arial" w:hAnsi="Arial" w:cs="Arial"/>
          <w:sz w:val="24"/>
          <w:szCs w:val="24"/>
        </w:rPr>
        <w:t xml:space="preserve"> [Wales Inupiaq Sea Ice Dictionary] (Weyapuk and Krupnik 2012).   In the former, 99 documented Yupik terms for marine ice and related phenomena are accompanied by an English translation or description and hand-drawn illustrations made by project advisors.  In the latter the terms are inscribed upon the corresponding features seen in the panoramic photographs taken around the Wales area.  Both works include contemporary and historical narratives of local sea ice observations that offer very instructive descriptions of the methods used, which can be applied in similar endeavors. </w:t>
      </w:r>
    </w:p>
    <w:p w14:paraId="1EF038AC" w14:textId="77777777" w:rsidR="00441116" w:rsidRPr="009A0F1B" w:rsidRDefault="00441116" w:rsidP="000A3831">
      <w:pPr>
        <w:contextualSpacing/>
        <w:rPr>
          <w:rFonts w:ascii="Arial" w:hAnsi="Arial" w:cs="Arial"/>
          <w:sz w:val="24"/>
          <w:szCs w:val="24"/>
        </w:rPr>
      </w:pPr>
    </w:p>
    <w:p w14:paraId="00BAD3B0"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The 2007-2008 International Polar Year involved a range of multi-disciplinary investigations of sea ice that either engaged or were solely based on indigenous participation.  Collectively entitled SIKU, after the Yupik ice general term for ice, these projects were circumpolar in scope, focusing on developing new integrative methodologies and innovative paths to collaborations, attempting to review historical documents pertaining to sea ice, as well </w:t>
      </w:r>
      <w:proofErr w:type="gramStart"/>
      <w:r w:rsidRPr="009A0F1B">
        <w:rPr>
          <w:rFonts w:ascii="Arial" w:hAnsi="Arial" w:cs="Arial"/>
          <w:sz w:val="24"/>
          <w:szCs w:val="24"/>
        </w:rPr>
        <w:t>as  focusing</w:t>
      </w:r>
      <w:proofErr w:type="gramEnd"/>
      <w:r w:rsidRPr="009A0F1B">
        <w:rPr>
          <w:rFonts w:ascii="Arial" w:hAnsi="Arial" w:cs="Arial"/>
          <w:sz w:val="24"/>
          <w:szCs w:val="24"/>
        </w:rPr>
        <w:t xml:space="preserve"> on pertinent policy issues.  The edited volume SIKU: Knowing Our Ice, Documenting Inuit Sea Ice Knowledge and Use (Krupnik et al, eds) is a major outcome of the IPY directive with which its shares its main title.  Several of its features (Kapsch et al 2010, Druckenmiller et al 2010, Wisniewski 2010) focus on the communities within the PacMARS area (St. Lawrence Island, Barrow, and Shishmaref, respectively).  Some entries focusing on other circumpolar areas shed light on useful concepts, such as Claudio Aporta’s (2010) point that unlike the western (including that of NPRB) placement of ice within the construct of “marine environment,” the indigenous geographies regard ice-scapes as mere extension of the human settlement, populated by named places, travel routes, navigation markers, geophysical characteristics, and user memories (Aporta 2010).   “The Human Geography of Sea Ice” is also the theme of the most recent, at the time of writing, double issue of Polar Geography (2013, 1-3) that in addition to a continued discussion of the strategies used by the Barrow hunters, it offers an analysis of the legal issues associated with sea ice (focused on the United States and Canada (Baker and Mooney 2013)) and an attempt to integrate the perspectives of various stakeholders and institutions vested in sea ice research (focused on northern Alaska (Lovecraft et al 2013)).</w:t>
      </w:r>
    </w:p>
    <w:p w14:paraId="1A57B911" w14:textId="77777777" w:rsidR="00441116" w:rsidRPr="009A0F1B" w:rsidRDefault="00441116" w:rsidP="00441116">
      <w:pPr>
        <w:ind w:firstLine="720"/>
        <w:contextualSpacing/>
        <w:rPr>
          <w:rFonts w:ascii="Arial" w:hAnsi="Arial" w:cs="Arial"/>
          <w:sz w:val="24"/>
          <w:szCs w:val="24"/>
        </w:rPr>
      </w:pPr>
    </w:p>
    <w:p w14:paraId="32638883"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At the backdrop of the substantial contributions made to the understanding of sea ice in recent years, it is imperative to recognize that all but a fraction of sea ice LTK in the PacMARS study area remain undocumented.  The cases of Gambell, Savoonga, and </w:t>
      </w:r>
      <w:r w:rsidRPr="009A0F1B">
        <w:rPr>
          <w:rFonts w:ascii="Arial" w:hAnsi="Arial" w:cs="Arial"/>
          <w:sz w:val="24"/>
          <w:szCs w:val="24"/>
        </w:rPr>
        <w:lastRenderedPageBreak/>
        <w:t>Wales are the exemplary exceptions.  Dissertation research of Matthew Druckenmiller (2011) in Barrow and Josh Wisniewski (2010) in Shishmaref (and the above mentioned associated publications) offer partial Inupiaq vocabularies for these communities, some English language terms constructed by contemporary hunters, vast ethnographic documentation of sea ice use, changes reported by hunters, and analysis of parallels and contrasts in the indigenous and western ontologies.  Richard Nelson’s (1968, 1969) and Karim-Aly Kassam’s (2009, 2001) contribute partial sea ice vocabularies for Wainwright.  Importantly, all studies emphasize that indigenous knowledge of sea ice is highly localized, with each community possessing a unique system of meanings and practices attributed to the morphology, seasonality, human-animal interactions, safeguards, and indicators of change.  Says Druckenmiller:</w:t>
      </w:r>
    </w:p>
    <w:p w14:paraId="2F78C592" w14:textId="77777777" w:rsidR="00BA4CC4" w:rsidRDefault="00BA4CC4" w:rsidP="00441116">
      <w:pPr>
        <w:ind w:left="720"/>
        <w:contextualSpacing/>
        <w:rPr>
          <w:rFonts w:ascii="Arial" w:hAnsi="Arial" w:cs="Arial"/>
          <w:sz w:val="24"/>
          <w:szCs w:val="24"/>
        </w:rPr>
      </w:pPr>
    </w:p>
    <w:p w14:paraId="4740482B" w14:textId="77777777" w:rsidR="00441116" w:rsidRPr="00BA4CC4" w:rsidRDefault="00BA4CC4" w:rsidP="00BA4CC4">
      <w:pPr>
        <w:ind w:left="360"/>
        <w:contextualSpacing/>
        <w:rPr>
          <w:rFonts w:ascii="Arial" w:hAnsi="Arial" w:cs="Arial"/>
          <w:i/>
          <w:sz w:val="24"/>
          <w:szCs w:val="24"/>
        </w:rPr>
      </w:pPr>
      <w:r w:rsidRPr="00BA4CC4">
        <w:rPr>
          <w:rFonts w:ascii="Arial" w:hAnsi="Arial" w:cs="Arial"/>
          <w:i/>
          <w:sz w:val="24"/>
          <w:szCs w:val="24"/>
        </w:rPr>
        <w:t>“</w:t>
      </w:r>
      <w:r w:rsidR="00441116" w:rsidRPr="00BA4CC4">
        <w:rPr>
          <w:rFonts w:ascii="Arial" w:hAnsi="Arial" w:cs="Arial"/>
          <w:i/>
          <w:sz w:val="24"/>
          <w:szCs w:val="24"/>
        </w:rPr>
        <w:t xml:space="preserve">The LTK of hunters from Wales, who rarely venture onto ice without boat, focuses heavily on how to safely travel beyond the ice edge into open water and amongst drifting ice.  In Wales, hunters like to tell stories of those that traversed the Bering Strait, and the dangers of drifting too far to the north into the Chukchi Sea.  In contrast, during spring whaling in Barrow, hunters are in tune with monitoring the stability and consolidation of shorefast ice and mostly analyze pack ice in terms of how it may interact with the shorefast ice.  In Barrow, hunters retell stories of times when people broke away from shorefast ice and found themselves unwittingly adrift.  Hunters’ </w:t>
      </w:r>
      <w:proofErr w:type="gramStart"/>
      <w:r w:rsidR="00441116" w:rsidRPr="00BA4CC4">
        <w:rPr>
          <w:rFonts w:ascii="Arial" w:hAnsi="Arial" w:cs="Arial"/>
          <w:i/>
          <w:sz w:val="24"/>
          <w:szCs w:val="24"/>
        </w:rPr>
        <w:t>real-world</w:t>
      </w:r>
      <w:proofErr w:type="gramEnd"/>
      <w:r w:rsidR="00441116" w:rsidRPr="00BA4CC4">
        <w:rPr>
          <w:rFonts w:ascii="Arial" w:hAnsi="Arial" w:cs="Arial"/>
          <w:i/>
          <w:sz w:val="24"/>
          <w:szCs w:val="24"/>
        </w:rPr>
        <w:t>, place-based knowledge hastens science to focus on the importance of local processes yet challenges science to slow-down in its approach toward reaching conclusions.  Their interest in accurate “science” is not a profession, but rather fundamental to sustaining traditional ways of life (2011:10).</w:t>
      </w:r>
      <w:r w:rsidRPr="00BA4CC4">
        <w:rPr>
          <w:rFonts w:ascii="Arial" w:hAnsi="Arial" w:cs="Arial"/>
          <w:i/>
          <w:sz w:val="24"/>
          <w:szCs w:val="24"/>
        </w:rPr>
        <w:t>”</w:t>
      </w:r>
    </w:p>
    <w:p w14:paraId="081D7ED1" w14:textId="77777777" w:rsidR="00441116" w:rsidRPr="009A0F1B" w:rsidRDefault="00441116" w:rsidP="00441116">
      <w:pPr>
        <w:contextualSpacing/>
        <w:rPr>
          <w:rFonts w:ascii="Arial" w:hAnsi="Arial" w:cs="Arial"/>
          <w:sz w:val="24"/>
          <w:szCs w:val="24"/>
        </w:rPr>
      </w:pPr>
    </w:p>
    <w:p w14:paraId="6E96C3FB"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In agreement with the above, while emphasizing that indigenous sea ice knowledge being not only of the place-based, but also practice-based, Wisniewski (2010) infers from the Shishmaref-based examples that the meaning of sea ice terms “goes far beyond translation and categorical organization” (ibid</w:t>
      </w:r>
      <w:proofErr w:type="gramStart"/>
      <w:r w:rsidRPr="009A0F1B">
        <w:rPr>
          <w:rFonts w:ascii="Arial" w:hAnsi="Arial" w:cs="Arial"/>
          <w:sz w:val="24"/>
          <w:szCs w:val="24"/>
        </w:rPr>
        <w:t>.:</w:t>
      </w:r>
      <w:proofErr w:type="gramEnd"/>
      <w:r w:rsidRPr="009A0F1B">
        <w:rPr>
          <w:rFonts w:ascii="Arial" w:hAnsi="Arial" w:cs="Arial"/>
          <w:sz w:val="24"/>
          <w:szCs w:val="24"/>
        </w:rPr>
        <w:t xml:space="preserve">289).  “Instead,’ says Wisniewski, ‘the emphasis is placed upon the importance of an individual term’s specific contextual usage and the role of shared activity for fostering understanding” (ibid.).  Finally, and perhaps most importantly for the future studies of local knowledge of sea ice, Kassam (2009) stated that “extrapolation from Wainwright, Alaska, indigenous knowledge cannot be done even to a community like Barrow, Alaska, a mere 136 kilometers to the northeast on the same coast and in the same state. Since extrapolation is problematic, the pooling of dozens, if not hundreds of such studies would be the only way to map the situation in the circumpolar region” (Kassam 2009:189). “The Weather is Going Under’ – Human Ecology, Phronesis, and Climate Change in Wainwright, Alaska, USA”).  Hence the documentation and, in some cases, continuation of the existing partial documentation of sea ice knowledge and use is an urgent need, whereas the application of these materials to develop integrative curricular and terminology in the education of marine and climate scientists is a constructive direction for bridging ontological divides.  </w:t>
      </w:r>
    </w:p>
    <w:p w14:paraId="28E96CE5" w14:textId="77777777" w:rsidR="00441116" w:rsidRPr="009A0F1B" w:rsidRDefault="00441116" w:rsidP="00441116">
      <w:pPr>
        <w:ind w:firstLine="720"/>
        <w:contextualSpacing/>
        <w:rPr>
          <w:rFonts w:ascii="Arial" w:hAnsi="Arial" w:cs="Arial"/>
          <w:sz w:val="24"/>
          <w:szCs w:val="24"/>
        </w:rPr>
      </w:pPr>
    </w:p>
    <w:p w14:paraId="1E0358A6" w14:textId="77777777" w:rsidR="00441116" w:rsidRDefault="008A0FAB" w:rsidP="00441116">
      <w:pPr>
        <w:contextualSpacing/>
        <w:rPr>
          <w:rFonts w:ascii="Arial" w:hAnsi="Arial" w:cs="Arial"/>
          <w:sz w:val="24"/>
          <w:szCs w:val="24"/>
          <w:u w:val="single"/>
        </w:rPr>
      </w:pPr>
      <w:r>
        <w:rPr>
          <w:rFonts w:ascii="Arial" w:hAnsi="Arial" w:cs="Arial"/>
          <w:sz w:val="24"/>
          <w:szCs w:val="24"/>
          <w:u w:val="single"/>
        </w:rPr>
        <w:t>Community a</w:t>
      </w:r>
      <w:r w:rsidRPr="009A0F1B">
        <w:rPr>
          <w:rFonts w:ascii="Arial" w:hAnsi="Arial" w:cs="Arial"/>
          <w:sz w:val="24"/>
          <w:szCs w:val="24"/>
          <w:u w:val="single"/>
        </w:rPr>
        <w:t xml:space="preserve">nd Regional Environmental Observer Networks </w:t>
      </w:r>
    </w:p>
    <w:p w14:paraId="016C886A" w14:textId="77777777" w:rsidR="008A0FAB" w:rsidRPr="009A0F1B" w:rsidRDefault="008A0FAB" w:rsidP="00441116">
      <w:pPr>
        <w:contextualSpacing/>
        <w:rPr>
          <w:rFonts w:ascii="Arial" w:hAnsi="Arial" w:cs="Arial"/>
          <w:sz w:val="24"/>
          <w:szCs w:val="24"/>
          <w:u w:val="single"/>
        </w:rPr>
      </w:pPr>
    </w:p>
    <w:p w14:paraId="3BB9EF26"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lastRenderedPageBreak/>
        <w:t xml:space="preserve">One of the legacies of the International Polar Year conducive to the efficient archiving, exchange, and multi-faceted analysis of LTK data was the development of community-based observation networks.  An example representative of the PacMARS region is SIWO (Sea Ice for Walrus Outlook), implemented as part of the US Arctic Observing Network (AON) and supported in great part through the interagency initiative SEARCH (Study of Environmental Arctic Change).  SIWO is a dynamic forum, in which climate scientists regularly share forecasting insights of sea ice with sea mammal hunters, while the latter report the predictions that they formulate on the basis of their broader knowledge base and observations made during specific hunts.  The resulting contributions are analyzed monthly and by a multi-disciplinary team.  The SIWO entries from community-based observers speak the dynamics of the usage-oriented context discussed in the previous section.  The following narratives from </w:t>
      </w:r>
      <w:r w:rsidRPr="009A0F1B">
        <w:rPr>
          <w:rFonts w:ascii="Arial" w:hAnsi="Arial" w:cs="Arial"/>
          <w:iCs/>
          <w:sz w:val="24"/>
          <w:szCs w:val="24"/>
        </w:rPr>
        <w:t>Curtis E. Nayokpuk, a</w:t>
      </w:r>
      <w:r w:rsidRPr="009A0F1B">
        <w:rPr>
          <w:rFonts w:ascii="Arial" w:hAnsi="Arial" w:cs="Arial"/>
          <w:sz w:val="24"/>
          <w:szCs w:val="24"/>
        </w:rPr>
        <w:t xml:space="preserve"> Shishmaref-based observer, are illustrative of this point: </w:t>
      </w:r>
    </w:p>
    <w:p w14:paraId="671857D3" w14:textId="77777777" w:rsidR="00441116" w:rsidRPr="009A0F1B" w:rsidRDefault="00441116" w:rsidP="00441116">
      <w:pPr>
        <w:contextualSpacing/>
        <w:rPr>
          <w:rFonts w:ascii="Arial" w:hAnsi="Arial" w:cs="Arial"/>
          <w:sz w:val="24"/>
          <w:szCs w:val="24"/>
        </w:rPr>
      </w:pPr>
    </w:p>
    <w:p w14:paraId="2BEE28D9" w14:textId="77777777" w:rsidR="00441116" w:rsidRPr="008A0FAB" w:rsidRDefault="008A0FAB" w:rsidP="008A0FAB">
      <w:pPr>
        <w:widowControl w:val="0"/>
        <w:autoSpaceDE w:val="0"/>
        <w:autoSpaceDN w:val="0"/>
        <w:adjustRightInd w:val="0"/>
        <w:spacing w:after="240"/>
        <w:ind w:left="360"/>
        <w:contextualSpacing/>
        <w:rPr>
          <w:rFonts w:ascii="Arial" w:hAnsi="Arial" w:cs="Arial"/>
          <w:i/>
          <w:sz w:val="24"/>
          <w:szCs w:val="24"/>
        </w:rPr>
      </w:pPr>
      <w:r w:rsidRPr="008A0FAB">
        <w:rPr>
          <w:rFonts w:ascii="Arial" w:hAnsi="Arial" w:cs="Arial"/>
          <w:i/>
          <w:sz w:val="24"/>
          <w:szCs w:val="24"/>
        </w:rPr>
        <w:t>“</w:t>
      </w:r>
      <w:r w:rsidR="00441116" w:rsidRPr="008A0FAB">
        <w:rPr>
          <w:rFonts w:ascii="Arial" w:hAnsi="Arial" w:cs="Arial"/>
          <w:i/>
          <w:sz w:val="24"/>
          <w:szCs w:val="24"/>
        </w:rPr>
        <w:t>No reports of Bearded Seals (Oogruk) sighted along open leads near Shishmaref. Open leads 3 miles from Shishmaref are too close to shore for "early" Oogruk and hunters will need to travel out 10 to 15 miles when the pack ice opens and spreads out for boat travel. With the sea ice breaking up and leads opening to shorefast ice the hunters will have access to Oogruk moving into shallow water clam beds off Shishmaref and east to Kotzebue Sound (May 19, 2011).</w:t>
      </w:r>
    </w:p>
    <w:p w14:paraId="6AA1D596" w14:textId="77777777" w:rsidR="00441116" w:rsidRPr="008A0FAB" w:rsidRDefault="00441116" w:rsidP="008A0FAB">
      <w:pPr>
        <w:ind w:left="360"/>
        <w:contextualSpacing/>
        <w:rPr>
          <w:rFonts w:ascii="Arial" w:hAnsi="Arial" w:cs="Arial"/>
          <w:i/>
          <w:sz w:val="24"/>
          <w:szCs w:val="24"/>
        </w:rPr>
      </w:pPr>
    </w:p>
    <w:p w14:paraId="5D8BC3A4" w14:textId="77777777" w:rsidR="00441116" w:rsidRPr="008A0FAB" w:rsidRDefault="00441116" w:rsidP="008A0FAB">
      <w:pPr>
        <w:ind w:left="360"/>
        <w:contextualSpacing/>
        <w:rPr>
          <w:rFonts w:ascii="Arial" w:hAnsi="Arial" w:cs="Arial"/>
          <w:i/>
          <w:sz w:val="24"/>
          <w:szCs w:val="24"/>
        </w:rPr>
      </w:pPr>
      <w:proofErr w:type="gramStart"/>
      <w:r w:rsidRPr="008A0FAB">
        <w:rPr>
          <w:rFonts w:ascii="Arial" w:hAnsi="Arial" w:cs="Arial"/>
          <w:i/>
          <w:sz w:val="24"/>
          <w:szCs w:val="24"/>
        </w:rPr>
        <w:t>Just two Oogruk (bearded seals) on the local drying racks to date.</w:t>
      </w:r>
      <w:proofErr w:type="gramEnd"/>
      <w:r w:rsidRPr="008A0FAB">
        <w:rPr>
          <w:rFonts w:ascii="Arial" w:hAnsi="Arial" w:cs="Arial"/>
          <w:i/>
          <w:sz w:val="24"/>
          <w:szCs w:val="24"/>
        </w:rPr>
        <w:t xml:space="preserve"> Hunters are traveling 10-12 miles west along the Shishmaref to Wales coast, then out NW through flat one-foot thick ice to reach open leads 20 miles NW of Shishmaref. Travel is hampered to areas N/NE due to rough ice, exposed when snow cover melted during warm weather combined with rain a few weeks ago. Daily fog limits visibility to scout favorable routes through ice ridges to hunt the open leads 15-20 miles N/NE of Shishmaref (May 25 2012).</w:t>
      </w:r>
    </w:p>
    <w:p w14:paraId="55DD56D9" w14:textId="77777777" w:rsidR="00441116" w:rsidRPr="009A0F1B" w:rsidRDefault="00441116" w:rsidP="00441116">
      <w:pPr>
        <w:ind w:left="720"/>
        <w:contextualSpacing/>
        <w:rPr>
          <w:rFonts w:ascii="Arial" w:hAnsi="Arial" w:cs="Arial"/>
          <w:sz w:val="24"/>
          <w:szCs w:val="24"/>
        </w:rPr>
      </w:pPr>
    </w:p>
    <w:p w14:paraId="2759AEBB" w14:textId="77777777" w:rsidR="00441116" w:rsidRPr="008A0FAB" w:rsidRDefault="00441116" w:rsidP="008A0FAB">
      <w:pPr>
        <w:ind w:left="360"/>
        <w:contextualSpacing/>
        <w:rPr>
          <w:rFonts w:ascii="Arial" w:hAnsi="Arial" w:cs="Arial"/>
          <w:i/>
          <w:sz w:val="24"/>
          <w:szCs w:val="24"/>
        </w:rPr>
      </w:pPr>
      <w:r w:rsidRPr="008A0FAB">
        <w:rPr>
          <w:rFonts w:ascii="Arial" w:hAnsi="Arial" w:cs="Arial"/>
          <w:i/>
          <w:sz w:val="24"/>
          <w:szCs w:val="24"/>
        </w:rPr>
        <w:t>Northerly winds over open waters and fog are hampering hunters in boats. Numerous reports of hunters falling through thin ice while hunting bearded seals. Very thin ice in all areas this year and the route from the village to the boat launch will be good for another week or two. A few walrus taken and drying racks show hunters are bringing in bearded seals but season has been slow. All boats are back on shorefast ice while launch areas are blocked with pack ice that moved in by winds from the north. Hunters are waiting for bearded seals along shorefast ice on any open leads they find favorable for hunting. North winds, fog, and cold temps form thin ice over leads making it hard to retrieve seals (May 31, 2013) (</w:t>
      </w:r>
      <w:hyperlink r:id="rId202" w:history="1">
        <w:r w:rsidRPr="008A0FAB">
          <w:rPr>
            <w:rStyle w:val="Hyperlink"/>
            <w:rFonts w:ascii="Arial" w:hAnsi="Arial" w:cs="Arial"/>
            <w:i/>
            <w:sz w:val="24"/>
            <w:szCs w:val="24"/>
          </w:rPr>
          <w:t>http://www.arcus.org/search/siwo</w:t>
        </w:r>
      </w:hyperlink>
      <w:r w:rsidRPr="008A0FAB">
        <w:rPr>
          <w:rFonts w:ascii="Arial" w:hAnsi="Arial" w:cs="Arial"/>
          <w:i/>
          <w:sz w:val="24"/>
          <w:szCs w:val="24"/>
        </w:rPr>
        <w:t>, accessed 09/2012 – 06/2013).</w:t>
      </w:r>
      <w:r w:rsidR="008A0FAB">
        <w:rPr>
          <w:rFonts w:ascii="Arial" w:hAnsi="Arial" w:cs="Arial"/>
          <w:i/>
          <w:sz w:val="24"/>
          <w:szCs w:val="24"/>
        </w:rPr>
        <w:t>”</w:t>
      </w:r>
    </w:p>
    <w:p w14:paraId="369104FD" w14:textId="77777777" w:rsidR="00441116" w:rsidRPr="009A0F1B" w:rsidRDefault="00441116" w:rsidP="00441116">
      <w:pPr>
        <w:ind w:left="720"/>
        <w:contextualSpacing/>
        <w:rPr>
          <w:rFonts w:ascii="Arial" w:hAnsi="Arial" w:cs="Arial"/>
          <w:sz w:val="24"/>
          <w:szCs w:val="24"/>
        </w:rPr>
      </w:pPr>
    </w:p>
    <w:p w14:paraId="74793B91" w14:textId="77777777" w:rsidR="00441116" w:rsidRPr="009A0F1B" w:rsidRDefault="00441116" w:rsidP="00441116">
      <w:pPr>
        <w:widowControl w:val="0"/>
        <w:autoSpaceDE w:val="0"/>
        <w:autoSpaceDN w:val="0"/>
        <w:adjustRightInd w:val="0"/>
        <w:spacing w:after="240"/>
        <w:contextualSpacing/>
        <w:rPr>
          <w:rFonts w:ascii="Arial" w:hAnsi="Arial" w:cs="Arial"/>
          <w:iCs/>
          <w:sz w:val="24"/>
          <w:szCs w:val="24"/>
        </w:rPr>
      </w:pPr>
      <w:r w:rsidRPr="009A0F1B">
        <w:rPr>
          <w:rFonts w:ascii="Arial" w:hAnsi="Arial" w:cs="Arial"/>
          <w:sz w:val="24"/>
          <w:szCs w:val="24"/>
        </w:rPr>
        <w:t xml:space="preserve">Relating how the seasonal migration and diet of seals interacts with ice and weather conditions, hunter access, and human food security, Curtis Nayokpuk’s observations illuminate the density of local ecological knowledge that is grounded in a particular set of cultural values and lived experience. His vantage point is continuously fluid, shifting between the hunter activities and reports, the ice and weather conditions, and the meat and hide drying racks, where the relative fullness or emptiness of the last is referenced </w:t>
      </w:r>
      <w:r w:rsidRPr="009A0F1B">
        <w:rPr>
          <w:rFonts w:ascii="Arial" w:hAnsi="Arial" w:cs="Arial"/>
          <w:sz w:val="24"/>
          <w:szCs w:val="24"/>
        </w:rPr>
        <w:lastRenderedPageBreak/>
        <w:t xml:space="preserve">a multi-vocal indicator of the interrelated social and environmental processes.  Contextualized ethnohistorically, these comments also speak to the adaptive strategies employed by hunters in response to the changing climate.  Until the early 1990s, Shishmaref hunters preferred to travel with snow machines onto the ice and catch seals through the small openings, which is said to be a less strenuous method, but with the diminished thickness of today’s shorefast ice, this option is no longer available (Wisniewski 2010:1998).  The escalating hazard of the thinning ice is evident in the </w:t>
      </w:r>
      <w:r w:rsidRPr="009A0F1B">
        <w:rPr>
          <w:rFonts w:ascii="Arial" w:hAnsi="Arial" w:cs="Arial"/>
          <w:iCs/>
          <w:sz w:val="24"/>
          <w:szCs w:val="24"/>
        </w:rPr>
        <w:t xml:space="preserve">Nayokpuk’s entry from May 2013.  </w:t>
      </w:r>
    </w:p>
    <w:p w14:paraId="69EF2BD3" w14:textId="77777777" w:rsidR="00441116" w:rsidRPr="009A0F1B" w:rsidRDefault="00441116" w:rsidP="00441116">
      <w:pPr>
        <w:widowControl w:val="0"/>
        <w:autoSpaceDE w:val="0"/>
        <w:autoSpaceDN w:val="0"/>
        <w:adjustRightInd w:val="0"/>
        <w:spacing w:after="240"/>
        <w:contextualSpacing/>
        <w:rPr>
          <w:rFonts w:ascii="Arial" w:hAnsi="Arial" w:cs="Arial"/>
          <w:iCs/>
          <w:sz w:val="24"/>
          <w:szCs w:val="24"/>
        </w:rPr>
      </w:pPr>
      <w:r w:rsidRPr="009A0F1B">
        <w:rPr>
          <w:rFonts w:ascii="Arial" w:hAnsi="Arial" w:cs="Arial"/>
          <w:iCs/>
          <w:sz w:val="24"/>
          <w:szCs w:val="24"/>
        </w:rPr>
        <w:tab/>
      </w:r>
    </w:p>
    <w:p w14:paraId="17712B20" w14:textId="77777777" w:rsidR="00441116" w:rsidRDefault="00441116" w:rsidP="008A0FAB">
      <w:pPr>
        <w:widowControl w:val="0"/>
        <w:autoSpaceDE w:val="0"/>
        <w:autoSpaceDN w:val="0"/>
        <w:adjustRightInd w:val="0"/>
        <w:spacing w:after="240"/>
        <w:contextualSpacing/>
        <w:rPr>
          <w:rFonts w:ascii="Arial" w:hAnsi="Arial" w:cs="Arial"/>
          <w:bCs/>
          <w:iCs/>
          <w:sz w:val="24"/>
          <w:szCs w:val="24"/>
        </w:rPr>
      </w:pPr>
      <w:r w:rsidRPr="009A0F1B">
        <w:rPr>
          <w:rFonts w:ascii="Arial" w:hAnsi="Arial" w:cs="Arial"/>
          <w:iCs/>
          <w:sz w:val="24"/>
          <w:szCs w:val="24"/>
        </w:rPr>
        <w:t xml:space="preserve">In April 2013, the Exchange for Local Observations and Knowledge of the Arctic (ELOKA) initiative announced the release of the data product from the </w:t>
      </w:r>
      <w:r w:rsidRPr="009A0F1B">
        <w:rPr>
          <w:rFonts w:ascii="Arial" w:hAnsi="Arial" w:cs="Arial"/>
          <w:bCs/>
          <w:iCs/>
          <w:sz w:val="24"/>
          <w:szCs w:val="24"/>
        </w:rPr>
        <w:t xml:space="preserve">Seasonal Ice Zone Observing Network (SIZONet), hosted by the National Snow and Ice Data Center (NSIDC).  The SIZONet data period begins in 2006, and the database design is said to be adjustable to accommodate possible changes in the scope of the ongoing data collection.  Of the participating communities, Shishmaref, Gambell, Savoonga, Barrow, and Wales are those representing the PacMARS </w:t>
      </w:r>
      <w:proofErr w:type="gramStart"/>
      <w:r w:rsidRPr="009A0F1B">
        <w:rPr>
          <w:rFonts w:ascii="Arial" w:hAnsi="Arial" w:cs="Arial"/>
          <w:bCs/>
          <w:iCs/>
          <w:sz w:val="24"/>
          <w:szCs w:val="24"/>
        </w:rPr>
        <w:t>region.</w:t>
      </w:r>
      <w:proofErr w:type="gramEnd"/>
      <w:r w:rsidRPr="009A0F1B">
        <w:rPr>
          <w:rFonts w:ascii="Arial" w:hAnsi="Arial" w:cs="Arial"/>
          <w:bCs/>
          <w:iCs/>
          <w:sz w:val="24"/>
          <w:szCs w:val="24"/>
        </w:rPr>
        <w:t xml:space="preserve">  The metadata page summary explains that:</w:t>
      </w:r>
    </w:p>
    <w:p w14:paraId="6B902C8F" w14:textId="77777777" w:rsidR="000A3831" w:rsidRPr="009A0F1B" w:rsidRDefault="000A3831" w:rsidP="008A0FAB">
      <w:pPr>
        <w:widowControl w:val="0"/>
        <w:autoSpaceDE w:val="0"/>
        <w:autoSpaceDN w:val="0"/>
        <w:adjustRightInd w:val="0"/>
        <w:spacing w:after="240"/>
        <w:contextualSpacing/>
        <w:rPr>
          <w:rFonts w:ascii="Arial" w:hAnsi="Arial" w:cs="Arial"/>
          <w:bCs/>
          <w:iCs/>
          <w:sz w:val="24"/>
          <w:szCs w:val="24"/>
        </w:rPr>
      </w:pPr>
    </w:p>
    <w:p w14:paraId="150A6429" w14:textId="77777777" w:rsidR="00441116" w:rsidRPr="008A0FAB" w:rsidRDefault="008A0FAB" w:rsidP="00441116">
      <w:pPr>
        <w:widowControl w:val="0"/>
        <w:autoSpaceDE w:val="0"/>
        <w:autoSpaceDN w:val="0"/>
        <w:adjustRightInd w:val="0"/>
        <w:spacing w:after="240"/>
        <w:ind w:left="720"/>
        <w:contextualSpacing/>
        <w:rPr>
          <w:rFonts w:ascii="Arial" w:hAnsi="Arial" w:cs="Arial"/>
          <w:bCs/>
          <w:i/>
          <w:iCs/>
          <w:sz w:val="24"/>
          <w:szCs w:val="24"/>
        </w:rPr>
      </w:pPr>
      <w:r>
        <w:rPr>
          <w:rFonts w:ascii="Arial" w:hAnsi="Arial" w:cs="Arial"/>
          <w:bCs/>
          <w:iCs/>
          <w:sz w:val="24"/>
          <w:szCs w:val="24"/>
        </w:rPr>
        <w:t>“</w:t>
      </w:r>
      <w:r w:rsidR="00441116" w:rsidRPr="008A0FAB">
        <w:rPr>
          <w:rFonts w:ascii="Arial" w:hAnsi="Arial" w:cs="Arial"/>
          <w:bCs/>
          <w:i/>
          <w:iCs/>
          <w:sz w:val="24"/>
          <w:szCs w:val="24"/>
        </w:rPr>
        <w:t>The goal of this collaboration is to preserve and pass on local and traditional knowledge of sea ice and its use knowledge and documenting local sea ice change and how that change is affecting community and cultural activities. Arctic coastal communities have long recognized that sea ice conditions are not what they once were: the ocean is freezing later in the fall and the ice is melting earlier in the spring, shorefast ice is less stable, there is far less of the thicker multiyear ice than in the past and environmental conditions overall are less predictable. While such changes have been recorded in detail in the oral history, science and policy makers are not adept at using or accessing information from the oral tradition (</w:t>
      </w:r>
      <w:hyperlink r:id="rId203" w:history="1">
        <w:r w:rsidR="00441116" w:rsidRPr="008A0FAB">
          <w:rPr>
            <w:rStyle w:val="Hyperlink"/>
            <w:rFonts w:ascii="Arial" w:hAnsi="Arial" w:cs="Arial"/>
            <w:bCs/>
            <w:i/>
            <w:iCs/>
            <w:sz w:val="24"/>
            <w:szCs w:val="24"/>
          </w:rPr>
          <w:t>http://nsidc.org/api/metadata?id=eloka031</w:t>
        </w:r>
      </w:hyperlink>
      <w:r w:rsidR="00441116" w:rsidRPr="008A0FAB">
        <w:rPr>
          <w:rFonts w:ascii="Arial" w:hAnsi="Arial" w:cs="Arial"/>
          <w:bCs/>
          <w:i/>
          <w:iCs/>
          <w:sz w:val="24"/>
          <w:szCs w:val="24"/>
        </w:rPr>
        <w:t>, accessed May 30, 2013).</w:t>
      </w:r>
      <w:r w:rsidRPr="008A0FAB">
        <w:rPr>
          <w:rFonts w:ascii="Arial" w:hAnsi="Arial" w:cs="Arial"/>
          <w:bCs/>
          <w:i/>
          <w:iCs/>
          <w:sz w:val="24"/>
          <w:szCs w:val="24"/>
        </w:rPr>
        <w:t>”</w:t>
      </w:r>
    </w:p>
    <w:p w14:paraId="4AB13643" w14:textId="77777777" w:rsidR="00441116" w:rsidRPr="009A0F1B" w:rsidRDefault="00441116" w:rsidP="00441116">
      <w:pPr>
        <w:widowControl w:val="0"/>
        <w:autoSpaceDE w:val="0"/>
        <w:autoSpaceDN w:val="0"/>
        <w:adjustRightInd w:val="0"/>
        <w:spacing w:after="240"/>
        <w:contextualSpacing/>
        <w:rPr>
          <w:rFonts w:ascii="Arial" w:hAnsi="Arial" w:cs="Arial"/>
          <w:iCs/>
          <w:sz w:val="24"/>
          <w:szCs w:val="24"/>
        </w:rPr>
      </w:pPr>
    </w:p>
    <w:p w14:paraId="0B7B791E" w14:textId="77777777" w:rsidR="00441116" w:rsidRPr="009A0F1B" w:rsidRDefault="00441116" w:rsidP="008A0FAB">
      <w:pPr>
        <w:widowControl w:val="0"/>
        <w:autoSpaceDE w:val="0"/>
        <w:autoSpaceDN w:val="0"/>
        <w:adjustRightInd w:val="0"/>
        <w:spacing w:after="240"/>
        <w:contextualSpacing/>
        <w:rPr>
          <w:rFonts w:ascii="Arial" w:hAnsi="Arial" w:cs="Arial"/>
          <w:iCs/>
          <w:sz w:val="24"/>
          <w:szCs w:val="24"/>
        </w:rPr>
      </w:pPr>
      <w:r w:rsidRPr="009A0F1B">
        <w:rPr>
          <w:rFonts w:ascii="Arial" w:hAnsi="Arial" w:cs="Arial"/>
          <w:iCs/>
          <w:sz w:val="24"/>
          <w:szCs w:val="24"/>
        </w:rPr>
        <w:t xml:space="preserve">As suggested by the final sentence, the SIZONet effort is, among other things, is one of translation, and perhaps of trans-formatting or trans-formulation, of local knowledge (described in the statement to be indigenously archived in oral history, but also transmitted through practicing and material means, and through broader living </w:t>
      </w:r>
      <w:proofErr w:type="gramStart"/>
      <w:r w:rsidRPr="009A0F1B">
        <w:rPr>
          <w:rFonts w:ascii="Arial" w:hAnsi="Arial" w:cs="Arial"/>
          <w:iCs/>
          <w:sz w:val="24"/>
          <w:szCs w:val="24"/>
        </w:rPr>
        <w:t>experience )</w:t>
      </w:r>
      <w:proofErr w:type="gramEnd"/>
      <w:r w:rsidRPr="009A0F1B">
        <w:rPr>
          <w:rFonts w:ascii="Arial" w:hAnsi="Arial" w:cs="Arial"/>
          <w:iCs/>
          <w:sz w:val="24"/>
          <w:szCs w:val="24"/>
        </w:rPr>
        <w:t xml:space="preserve"> into the language, medium, and form that make it more accessible for scientist and policy makers.  Compared to those of the SIWO, SIZONet entries are structured more uniformly, oriented around a list of science and “ancillary” keywords (many of which are marine species and categories of activities pertaining to the marine environment, for example “subsistence whaling”), and are stripped of the kind of personal narrative and qualitative description characteristic of their indigenous context.  Instead, they consist of icons and one-word answers to what is being conducted or observed (e.g. walrus harvest), where (e.g. Gambell), when, and by whom (with the suggested format for how to credit local observers).  Having a considerable temporal depth, geographical distribution, and a substantial number of data points (total of 2398), SIZONet is a mediating step in subjecting qualitative information to quantitative analysis, easing the transition between the two.  </w:t>
      </w:r>
    </w:p>
    <w:p w14:paraId="1AE22009" w14:textId="77777777" w:rsidR="00441116" w:rsidRPr="009A0F1B" w:rsidRDefault="00441116" w:rsidP="00441116">
      <w:pPr>
        <w:widowControl w:val="0"/>
        <w:autoSpaceDE w:val="0"/>
        <w:autoSpaceDN w:val="0"/>
        <w:adjustRightInd w:val="0"/>
        <w:spacing w:after="240"/>
        <w:ind w:firstLine="720"/>
        <w:contextualSpacing/>
        <w:rPr>
          <w:rFonts w:ascii="Arial" w:hAnsi="Arial" w:cs="Arial"/>
          <w:iCs/>
          <w:sz w:val="24"/>
          <w:szCs w:val="24"/>
        </w:rPr>
      </w:pPr>
    </w:p>
    <w:p w14:paraId="6FF3AC38" w14:textId="77777777" w:rsidR="00441116" w:rsidRPr="009A0F1B" w:rsidRDefault="00441116" w:rsidP="008A0FAB">
      <w:pPr>
        <w:widowControl w:val="0"/>
        <w:autoSpaceDE w:val="0"/>
        <w:autoSpaceDN w:val="0"/>
        <w:adjustRightInd w:val="0"/>
        <w:spacing w:after="240"/>
        <w:contextualSpacing/>
        <w:rPr>
          <w:rFonts w:ascii="Arial" w:hAnsi="Arial" w:cs="Arial"/>
          <w:iCs/>
          <w:sz w:val="24"/>
          <w:szCs w:val="24"/>
        </w:rPr>
      </w:pPr>
      <w:r w:rsidRPr="009A0F1B">
        <w:rPr>
          <w:rFonts w:ascii="Arial" w:hAnsi="Arial" w:cs="Arial"/>
          <w:iCs/>
          <w:sz w:val="24"/>
          <w:szCs w:val="24"/>
        </w:rPr>
        <w:lastRenderedPageBreak/>
        <w:t xml:space="preserve">Having become available toward the end of the first year of PacMARS, the SIZONet resource comes closest to resembling the datasets accessed by the project’s marine science components.  It provides an opportunity to reflect on the transformations to which local knowledge is subjected as it becomes absorbed by a different system of structuring and classification. </w:t>
      </w:r>
    </w:p>
    <w:p w14:paraId="7222CDF6" w14:textId="77777777" w:rsidR="00441116" w:rsidRPr="009A0F1B" w:rsidRDefault="00441116" w:rsidP="00441116">
      <w:pPr>
        <w:widowControl w:val="0"/>
        <w:autoSpaceDE w:val="0"/>
        <w:autoSpaceDN w:val="0"/>
        <w:adjustRightInd w:val="0"/>
        <w:spacing w:after="240"/>
        <w:ind w:firstLine="720"/>
        <w:contextualSpacing/>
        <w:rPr>
          <w:rFonts w:ascii="Arial" w:hAnsi="Arial" w:cs="Arial"/>
          <w:iCs/>
          <w:sz w:val="24"/>
          <w:szCs w:val="24"/>
        </w:rPr>
      </w:pPr>
    </w:p>
    <w:p w14:paraId="3C444CAE" w14:textId="77777777" w:rsidR="00441116" w:rsidRPr="009A0F1B" w:rsidRDefault="00441116" w:rsidP="008A0FAB">
      <w:pPr>
        <w:widowControl w:val="0"/>
        <w:autoSpaceDE w:val="0"/>
        <w:autoSpaceDN w:val="0"/>
        <w:adjustRightInd w:val="0"/>
        <w:spacing w:after="240"/>
        <w:contextualSpacing/>
        <w:rPr>
          <w:rFonts w:ascii="Arial" w:hAnsi="Arial" w:cs="Arial"/>
          <w:iCs/>
          <w:sz w:val="24"/>
          <w:szCs w:val="24"/>
        </w:rPr>
      </w:pPr>
      <w:r w:rsidRPr="009A0F1B">
        <w:rPr>
          <w:rFonts w:ascii="Arial" w:hAnsi="Arial" w:cs="Arial"/>
          <w:iCs/>
          <w:sz w:val="24"/>
          <w:szCs w:val="24"/>
        </w:rPr>
        <w:t xml:space="preserve">Whereas SIWO concentrates on the climate-ice-animal-human dynamics and is intended to facilitate exchange between experts from coastal communities and research institutions, the Local Environmental Observer (LEO) Network, hosted by the Alaska Native Tribal Health Consortium, aims for a broader community engagement.  Its focus is on unusual sightings and extreme weather conditions and its temporal scope, to date, spans September 2011 – to date.  One of the entries that </w:t>
      </w:r>
      <w:proofErr w:type="gramStart"/>
      <w:r w:rsidRPr="009A0F1B">
        <w:rPr>
          <w:rFonts w:ascii="Arial" w:hAnsi="Arial" w:cs="Arial"/>
          <w:iCs/>
          <w:sz w:val="24"/>
          <w:szCs w:val="24"/>
        </w:rPr>
        <w:t>pertains</w:t>
      </w:r>
      <w:proofErr w:type="gramEnd"/>
      <w:r w:rsidRPr="009A0F1B">
        <w:rPr>
          <w:rFonts w:ascii="Arial" w:hAnsi="Arial" w:cs="Arial"/>
          <w:iCs/>
          <w:sz w:val="24"/>
          <w:szCs w:val="24"/>
        </w:rPr>
        <w:t xml:space="preserve"> to the PacMARS region is the report of “unusual fish” (Millie Hawley, July 12, 2012</w:t>
      </w:r>
      <w:r w:rsidRPr="009A0F1B">
        <w:rPr>
          <w:rFonts w:ascii="Arial" w:hAnsi="Arial" w:cs="Arial"/>
          <w:sz w:val="24"/>
          <w:szCs w:val="24"/>
        </w:rPr>
        <w:t xml:space="preserve"> </w:t>
      </w:r>
      <w:r w:rsidRPr="009A0F1B">
        <w:rPr>
          <w:rFonts w:ascii="Arial" w:hAnsi="Arial" w:cs="Arial"/>
          <w:iCs/>
          <w:sz w:val="24"/>
          <w:szCs w:val="24"/>
        </w:rPr>
        <w:t xml:space="preserve">http://www.anthc.org/chs/ces/climate/leo/upload/LEO_Observations-2012.pdf, accessed March 29, 2013) caught near Kivalina.  Reports such as this one are reflective of a rapidly growing emerging trend.  The geographical breadth and frequency of environmental observations, perceived as unusual by members of the arctic communities, are evident from numerous interactions.  Over the course of several years, Yamin-Pasternak’s community consultants in Chukotka and on St. Lawrence Island speak of “never-before-seen” fish, including sharks, reported to have attacked sea lions off Gambell in 2010 (also Krupnik 2013, pers comm).  Fur seals have been reported to appear in the Chukchi Sea (ibid.), Atka mackerel and the Hanasaki crab have appeared in the Bering Strait region in the last decade. </w:t>
      </w:r>
    </w:p>
    <w:p w14:paraId="233E81DC" w14:textId="77777777" w:rsidR="00441116" w:rsidRPr="009A0F1B" w:rsidRDefault="00441116" w:rsidP="00441116">
      <w:pPr>
        <w:widowControl w:val="0"/>
        <w:autoSpaceDE w:val="0"/>
        <w:autoSpaceDN w:val="0"/>
        <w:adjustRightInd w:val="0"/>
        <w:spacing w:after="240"/>
        <w:ind w:firstLine="720"/>
        <w:contextualSpacing/>
        <w:rPr>
          <w:rFonts w:ascii="Arial" w:hAnsi="Arial" w:cs="Arial"/>
          <w:iCs/>
          <w:sz w:val="24"/>
          <w:szCs w:val="24"/>
        </w:rPr>
      </w:pPr>
    </w:p>
    <w:p w14:paraId="300895D0" w14:textId="77777777" w:rsidR="00441116" w:rsidRPr="009A0F1B" w:rsidRDefault="00441116" w:rsidP="008A0FAB">
      <w:pPr>
        <w:widowControl w:val="0"/>
        <w:autoSpaceDE w:val="0"/>
        <w:autoSpaceDN w:val="0"/>
        <w:adjustRightInd w:val="0"/>
        <w:spacing w:after="240"/>
        <w:contextualSpacing/>
        <w:rPr>
          <w:rFonts w:ascii="Arial" w:hAnsi="Arial" w:cs="Arial"/>
          <w:iCs/>
          <w:sz w:val="24"/>
          <w:szCs w:val="24"/>
        </w:rPr>
      </w:pPr>
      <w:r w:rsidRPr="009A0F1B">
        <w:rPr>
          <w:rFonts w:ascii="Arial" w:hAnsi="Arial" w:cs="Arial"/>
          <w:iCs/>
          <w:sz w:val="24"/>
          <w:szCs w:val="24"/>
        </w:rPr>
        <w:t>The appearance of new species, greater seasonal extremes, and generally less environmental (even within the scope of widely noted variability) pose great challenges for coastal Arctic residents, who by their own admission, feel more vulnerable by their perceived ineptness to draw on prior experience and ancestral knowledge.  Several community representatives at the PacMARS Nome consultation meeting (March 2013) shared in this sentiment, with one tribal council member remarking “how can we, PacMARS, or anyone utilize traditional knowledge if we get new species we don’t know what they are</w:t>
      </w:r>
      <w:proofErr w:type="gramStart"/>
      <w:r w:rsidRPr="009A0F1B">
        <w:rPr>
          <w:rFonts w:ascii="Arial" w:hAnsi="Arial" w:cs="Arial"/>
          <w:iCs/>
          <w:sz w:val="24"/>
          <w:szCs w:val="24"/>
        </w:rPr>
        <w:t>?..</w:t>
      </w:r>
      <w:proofErr w:type="gramEnd"/>
      <w:r w:rsidRPr="009A0F1B">
        <w:rPr>
          <w:rFonts w:ascii="Arial" w:hAnsi="Arial" w:cs="Arial"/>
          <w:iCs/>
          <w:sz w:val="24"/>
          <w:szCs w:val="24"/>
        </w:rPr>
        <w:t xml:space="preserve"> What are they feeding on?”  While being indicative of the need to pose broader theoretical questions about defining and categorizing local knowledge, these observations certainly arise from the local and lived experience.  The </w:t>
      </w:r>
      <w:proofErr w:type="gramStart"/>
      <w:r w:rsidRPr="009A0F1B">
        <w:rPr>
          <w:rFonts w:ascii="Arial" w:hAnsi="Arial" w:cs="Arial"/>
          <w:iCs/>
          <w:sz w:val="24"/>
          <w:szCs w:val="24"/>
        </w:rPr>
        <w:t>question about the new species food sources, or place in the ecosystem, clearly demonstrate</w:t>
      </w:r>
      <w:proofErr w:type="gramEnd"/>
      <w:r w:rsidRPr="009A0F1B">
        <w:rPr>
          <w:rFonts w:ascii="Arial" w:hAnsi="Arial" w:cs="Arial"/>
          <w:iCs/>
          <w:sz w:val="24"/>
          <w:szCs w:val="24"/>
        </w:rPr>
        <w:t xml:space="preserve"> ecologically grounded or “systems-thinking” oriented approach of the observers.  Furthermore, it is at the backdrop of the recognized and better understood conditions, perceived as common, that certain phenomena stands out as unusual or new.  Not surprisingly, local residents are usually the first to notice these changes, long before the scientific community becomes aware or documents the change.  Thus it is the local knowledge base that enables people to remain aware and attuned to changes in real time, turning such awareness into another locally cultivated and accessible skill.  </w:t>
      </w:r>
    </w:p>
    <w:p w14:paraId="54680B94" w14:textId="77777777" w:rsidR="00441116" w:rsidRPr="009A0F1B" w:rsidRDefault="00441116" w:rsidP="00441116">
      <w:pPr>
        <w:widowControl w:val="0"/>
        <w:autoSpaceDE w:val="0"/>
        <w:autoSpaceDN w:val="0"/>
        <w:adjustRightInd w:val="0"/>
        <w:spacing w:after="240"/>
        <w:ind w:firstLine="720"/>
        <w:contextualSpacing/>
        <w:rPr>
          <w:rFonts w:ascii="Arial" w:hAnsi="Arial" w:cs="Arial"/>
          <w:iCs/>
          <w:sz w:val="24"/>
          <w:szCs w:val="24"/>
        </w:rPr>
      </w:pPr>
    </w:p>
    <w:p w14:paraId="3690FD64" w14:textId="77777777" w:rsidR="00441116" w:rsidRDefault="00441116" w:rsidP="008A0FAB">
      <w:pPr>
        <w:widowControl w:val="0"/>
        <w:autoSpaceDE w:val="0"/>
        <w:autoSpaceDN w:val="0"/>
        <w:adjustRightInd w:val="0"/>
        <w:spacing w:after="240"/>
        <w:contextualSpacing/>
        <w:rPr>
          <w:rFonts w:ascii="Arial" w:hAnsi="Arial" w:cs="Arial"/>
          <w:iCs/>
          <w:sz w:val="24"/>
          <w:szCs w:val="24"/>
        </w:rPr>
      </w:pPr>
      <w:r w:rsidRPr="009A0F1B">
        <w:rPr>
          <w:rFonts w:ascii="Arial" w:hAnsi="Arial" w:cs="Arial"/>
          <w:iCs/>
          <w:sz w:val="24"/>
          <w:szCs w:val="24"/>
        </w:rPr>
        <w:t xml:space="preserve">Given the unifying theme of the social science component of PacMARS is the impact of climate change on subsistence, and given that a great number of changes observed by coastal residents are those of marine species and of the marine environment, future </w:t>
      </w:r>
      <w:r w:rsidRPr="009A0F1B">
        <w:rPr>
          <w:rFonts w:ascii="Arial" w:hAnsi="Arial" w:cs="Arial"/>
          <w:iCs/>
          <w:sz w:val="24"/>
          <w:szCs w:val="24"/>
        </w:rPr>
        <w:lastRenderedPageBreak/>
        <w:t xml:space="preserve">research in the PacMARS region stands to address profound questions of the linkages between the environmental and social change.  We know from numerous cross-cultural comparisons in anthropological scholarship that food habits are very resilient, shown to retain consistency long after other aspects of culture and social practice (built environment, clothing, language, religion, etc.) undergo change.  As some of the “new species” become more common, will the local residents begin to use them for food or other needs?  How will that alter or fit within the existing subsistence harvest patterns?  What new points of entry will those uses create for interacting with the marine environment during particular activities or seasons?  </w:t>
      </w:r>
    </w:p>
    <w:p w14:paraId="7355A9E2" w14:textId="77777777" w:rsidR="008A0FAB" w:rsidRDefault="008A0FAB" w:rsidP="00441116">
      <w:pPr>
        <w:widowControl w:val="0"/>
        <w:autoSpaceDE w:val="0"/>
        <w:autoSpaceDN w:val="0"/>
        <w:adjustRightInd w:val="0"/>
        <w:spacing w:after="240"/>
        <w:ind w:firstLine="720"/>
        <w:contextualSpacing/>
        <w:rPr>
          <w:rFonts w:ascii="Arial" w:hAnsi="Arial" w:cs="Arial"/>
          <w:iCs/>
          <w:sz w:val="24"/>
          <w:szCs w:val="24"/>
        </w:rPr>
      </w:pPr>
    </w:p>
    <w:p w14:paraId="38634B06" w14:textId="77777777" w:rsidR="00441116" w:rsidRPr="009A0F1B" w:rsidRDefault="00441116" w:rsidP="008A0FAB">
      <w:pPr>
        <w:widowControl w:val="0"/>
        <w:autoSpaceDE w:val="0"/>
        <w:autoSpaceDN w:val="0"/>
        <w:adjustRightInd w:val="0"/>
        <w:spacing w:after="240"/>
        <w:contextualSpacing/>
        <w:rPr>
          <w:rFonts w:ascii="Arial" w:hAnsi="Arial" w:cs="Arial"/>
          <w:sz w:val="24"/>
          <w:szCs w:val="24"/>
        </w:rPr>
      </w:pPr>
      <w:r w:rsidRPr="009A0F1B">
        <w:rPr>
          <w:rFonts w:ascii="Arial" w:hAnsi="Arial" w:cs="Arial"/>
          <w:sz w:val="24"/>
          <w:szCs w:val="24"/>
        </w:rPr>
        <w:t xml:space="preserve">The merit of the coordinated community-based observation networks is as much in the process (local residents thinking about, noting, and reporting environmental observations they deem salient), as it is in the product (the observations themselves).  Expanding the geographic scope of awareness and fostering connections between communities, such efforts work towards enhancing regional resilience by fortifying the tools of coordinated response to change.  We recommend that future research efforts in the PacMARS study area are geared toward sustaining and enhancing the local observer networks, toward conducting focused ethnographic studies dedicated to understanding the new forms of local knowledge, and toward applying diverse analytical models in the interpretation of the datasets these activities produce. </w:t>
      </w:r>
    </w:p>
    <w:p w14:paraId="5441EBD6" w14:textId="77777777" w:rsidR="00441116" w:rsidRPr="009A0F1B" w:rsidRDefault="00441116" w:rsidP="00441116">
      <w:pPr>
        <w:widowControl w:val="0"/>
        <w:autoSpaceDE w:val="0"/>
        <w:autoSpaceDN w:val="0"/>
        <w:adjustRightInd w:val="0"/>
        <w:spacing w:after="240"/>
        <w:ind w:firstLine="720"/>
        <w:contextualSpacing/>
        <w:rPr>
          <w:rFonts w:ascii="Arial" w:hAnsi="Arial" w:cs="Arial"/>
          <w:sz w:val="24"/>
          <w:szCs w:val="24"/>
        </w:rPr>
      </w:pPr>
    </w:p>
    <w:p w14:paraId="0001559A" w14:textId="77777777" w:rsidR="00441116" w:rsidRPr="000A3831" w:rsidRDefault="000D327E" w:rsidP="00441116">
      <w:pPr>
        <w:contextualSpacing/>
        <w:rPr>
          <w:rFonts w:ascii="Arial" w:hAnsi="Arial" w:cs="Arial"/>
          <w:b/>
          <w:sz w:val="24"/>
          <w:szCs w:val="24"/>
        </w:rPr>
      </w:pPr>
      <w:r>
        <w:rPr>
          <w:rFonts w:ascii="Arial" w:hAnsi="Arial" w:cs="Arial"/>
          <w:b/>
          <w:sz w:val="24"/>
          <w:szCs w:val="24"/>
        </w:rPr>
        <w:t xml:space="preserve">C6e. </w:t>
      </w:r>
      <w:r w:rsidR="008A0FAB" w:rsidRPr="000A3831">
        <w:rPr>
          <w:rFonts w:ascii="Arial" w:hAnsi="Arial" w:cs="Arial"/>
          <w:b/>
          <w:sz w:val="24"/>
          <w:szCs w:val="24"/>
        </w:rPr>
        <w:t xml:space="preserve">Gustatory, Olfactory, and Embodied LTK </w:t>
      </w:r>
    </w:p>
    <w:p w14:paraId="4E3D94CA" w14:textId="77777777" w:rsidR="008A0FAB" w:rsidRPr="009A0F1B" w:rsidRDefault="008A0FAB" w:rsidP="00441116">
      <w:pPr>
        <w:contextualSpacing/>
        <w:rPr>
          <w:rFonts w:ascii="Arial" w:hAnsi="Arial" w:cs="Arial"/>
          <w:sz w:val="24"/>
          <w:szCs w:val="24"/>
          <w:u w:val="single"/>
        </w:rPr>
      </w:pPr>
    </w:p>
    <w:p w14:paraId="2B81EACB"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Guided by the NPRB science director </w:t>
      </w:r>
      <w:r w:rsidRPr="009A0F1B">
        <w:rPr>
          <w:rFonts w:ascii="Arial" w:hAnsi="Arial" w:cs="Arial"/>
          <w:bCs/>
          <w:sz w:val="24"/>
          <w:szCs w:val="24"/>
        </w:rPr>
        <w:t>Francis</w:t>
      </w:r>
      <w:r w:rsidRPr="009A0F1B">
        <w:rPr>
          <w:rFonts w:ascii="Arial" w:hAnsi="Arial" w:cs="Arial"/>
          <w:sz w:val="24"/>
          <w:szCs w:val="24"/>
        </w:rPr>
        <w:t xml:space="preserve"> Wiese’s question at the PacMARS PI meeting in September 2012, about the means of communicating and applying LTK in its cultural settings, Yamin-Pasternak has dedicated part of her efforts contemplating a range of studies on embodied knowledge that would be appropriate for the Arctic focus of NPRB.  Weise questioned the characteristic of LTK as strictly “oral.”  While “oral,” in this case, was not meant to be interpreted as being restricted to verbal, Yamin-Pasternak welcomed this encouragement to consider the sensory, practiced, and embodied dimensions of LTK.  </w:t>
      </w:r>
    </w:p>
    <w:p w14:paraId="3219342E" w14:textId="77777777" w:rsidR="00441116" w:rsidRPr="009A0F1B" w:rsidRDefault="00441116" w:rsidP="00441116">
      <w:pPr>
        <w:contextualSpacing/>
        <w:rPr>
          <w:rFonts w:ascii="Arial" w:hAnsi="Arial" w:cs="Arial"/>
          <w:sz w:val="24"/>
          <w:szCs w:val="24"/>
        </w:rPr>
      </w:pPr>
    </w:p>
    <w:p w14:paraId="0BF398AA"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Reviews of scientist-community collaboration projects as well as the social science literature on LTK for the PacMARS region shows both types of research engage primarily experienced community based hunters and fishers. While it is understandable that hunters and fishers are involved in ongoing observations of weather, ice and ocean, and animal movements, those on the receiving end of hunting and fishing products (processors, seamstresses, cooks) are also capable of enriching the overall understanding of the marine environment.  As Burch notes in his seminal enthohistorical portrait of Northwest Alaska, “Every Inupiaq woman was a professional seamstress” (2006:230).  This point is underscored in an ethnohistorical reconstruction focused on the Inupiaq parkas, said to connect hunters (men/husbands), seamstresses (women/wives) and animals (Martin, 2001, </w:t>
      </w:r>
      <w:r w:rsidRPr="009A0F1B">
        <w:rPr>
          <w:rFonts w:ascii="Arial" w:hAnsi="Arial" w:cs="Arial"/>
          <w:bCs/>
          <w:sz w:val="24"/>
          <w:szCs w:val="24"/>
        </w:rPr>
        <w:t xml:space="preserve">Mediated Identity and Negotiated Tradition: the Iñupiaq Atigi 1850-2000).  </w:t>
      </w:r>
      <w:r w:rsidRPr="009A0F1B">
        <w:rPr>
          <w:rFonts w:ascii="Arial" w:hAnsi="Arial" w:cs="Arial"/>
          <w:sz w:val="24"/>
          <w:szCs w:val="24"/>
        </w:rPr>
        <w:t xml:space="preserve">Professionalism in transforming harvested animals into wearable or otherwise </w:t>
      </w:r>
      <w:proofErr w:type="gramStart"/>
      <w:r w:rsidRPr="009A0F1B">
        <w:rPr>
          <w:rFonts w:ascii="Arial" w:hAnsi="Arial" w:cs="Arial"/>
          <w:sz w:val="24"/>
          <w:szCs w:val="24"/>
        </w:rPr>
        <w:t>utilizable art objects characterizes</w:t>
      </w:r>
      <w:proofErr w:type="gramEnd"/>
      <w:r w:rsidRPr="009A0F1B">
        <w:rPr>
          <w:rFonts w:ascii="Arial" w:hAnsi="Arial" w:cs="Arial"/>
          <w:sz w:val="24"/>
          <w:szCs w:val="24"/>
        </w:rPr>
        <w:t xml:space="preserve"> many contemporary Yupik and Inupiaq seamstresses and other artists, men and women alike.  Comparable </w:t>
      </w:r>
      <w:r w:rsidRPr="009A0F1B">
        <w:rPr>
          <w:rFonts w:ascii="Arial" w:hAnsi="Arial" w:cs="Arial"/>
          <w:sz w:val="24"/>
          <w:szCs w:val="24"/>
        </w:rPr>
        <w:lastRenderedPageBreak/>
        <w:t>professionalism applies to the knowledge and skill in processing parts of harvested animals for food, such as the study of bearded seal “black meat” processing camp near Kotzebue (Lincoln, 2010).  Same as those of an artist, chef, carpenter, or any kind of maker, the Yupiget and Inupiat capabilities to transform harvested animals into usable and consumable products depends on the knowledge of the raw materials, which in the case of maritime Arctic societies are largely marine mammals.  The LTK of such experts is in their awareness of conditions contributing or detracting from the workability of the raw material for the task at hand.  Physical characteristics, age, and health of the animal are among the features experts may be able to discern from such qualities as taste, smell, and material conditions.  Documentation of sensory and material LTK can be guided by questions stemming from marine science and focus on particular species and/or parts/products of animals.  They can be carried out in the settings of community-based fieldwork, or by engaging specific LTK experts in a study of museum collections (as in Lincoln et al 2010, Living with Old Things: Inupiat Stories, Bering Strait Histories).</w:t>
      </w:r>
    </w:p>
    <w:p w14:paraId="1B345DF8" w14:textId="77777777" w:rsidR="00441116" w:rsidRPr="009A0F1B" w:rsidRDefault="00441116" w:rsidP="00441116">
      <w:pPr>
        <w:contextualSpacing/>
        <w:rPr>
          <w:rFonts w:ascii="Arial" w:hAnsi="Arial" w:cs="Arial"/>
          <w:sz w:val="24"/>
          <w:szCs w:val="24"/>
        </w:rPr>
      </w:pPr>
    </w:p>
    <w:p w14:paraId="4305AD03"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Documentation of sensory and embodied LTK – that focusing on the knowledge discerned through taste, smell, and the practice of processing harvested materials – can be developed through survey work and participant observation in the context of broad-based ethnographic fieldwork.  This approach can prove valuable in the study of ecosystem health as a whole and specifically in the cases of diseased or otherwise unusual animals and plants, as in the case of the “stinky” whales or “Fukushima seals,” reported in the PacMARS study region.  In her commentary at the PacMARS hub meeting in Barrow, the North Slope Borough wildlife veterinarian and research biologist </w:t>
      </w:r>
      <w:r w:rsidRPr="009A0F1B">
        <w:rPr>
          <w:rFonts w:ascii="Arial" w:hAnsi="Arial" w:cs="Arial"/>
          <w:bCs/>
          <w:sz w:val="24"/>
          <w:szCs w:val="24"/>
        </w:rPr>
        <w:t xml:space="preserve">Raphaela Stimmelmayr said her efforts to interpret the phenomena known colloquially as “sick seals” and “stinky whales” can be assisted by the insights on the human sensory perceptions (taste, smell, etc) of such animals.    </w:t>
      </w:r>
    </w:p>
    <w:p w14:paraId="4BCB3597" w14:textId="77777777" w:rsidR="00441116" w:rsidRPr="009A0F1B" w:rsidRDefault="00441116" w:rsidP="00441116">
      <w:pPr>
        <w:contextualSpacing/>
        <w:rPr>
          <w:rFonts w:ascii="Arial" w:hAnsi="Arial" w:cs="Arial"/>
          <w:sz w:val="24"/>
          <w:szCs w:val="24"/>
        </w:rPr>
      </w:pPr>
    </w:p>
    <w:p w14:paraId="4DD3B21A" w14:textId="77777777" w:rsidR="00441116" w:rsidRPr="009A0F1B" w:rsidRDefault="00441116" w:rsidP="00441116">
      <w:pPr>
        <w:widowControl w:val="0"/>
        <w:autoSpaceDE w:val="0"/>
        <w:autoSpaceDN w:val="0"/>
        <w:adjustRightInd w:val="0"/>
        <w:spacing w:after="240"/>
        <w:contextualSpacing/>
        <w:rPr>
          <w:rFonts w:ascii="Arial" w:hAnsi="Arial" w:cs="Arial"/>
          <w:b/>
          <w:sz w:val="24"/>
          <w:szCs w:val="24"/>
        </w:rPr>
      </w:pPr>
      <w:r w:rsidRPr="009A0F1B">
        <w:rPr>
          <w:rFonts w:ascii="Arial" w:hAnsi="Arial" w:cs="Arial"/>
          <w:sz w:val="24"/>
          <w:szCs w:val="24"/>
        </w:rPr>
        <w:t xml:space="preserve">The possibilities of using the sensory dimensions LTK to understand the marine environment and gain insights into additional effects of climate change are largely overlooked.  Such research would be truly innovative and relevant to the pressing concerns of communities and applied scientists working in the PacMARS region.  </w:t>
      </w:r>
    </w:p>
    <w:p w14:paraId="4D647DE4" w14:textId="77777777" w:rsidR="00441116" w:rsidRPr="009A0F1B" w:rsidRDefault="00441116" w:rsidP="00441116">
      <w:pPr>
        <w:contextualSpacing/>
        <w:rPr>
          <w:rFonts w:ascii="Arial" w:hAnsi="Arial" w:cs="Arial"/>
          <w:b/>
          <w:sz w:val="24"/>
          <w:szCs w:val="24"/>
        </w:rPr>
      </w:pPr>
    </w:p>
    <w:p w14:paraId="233E63A1" w14:textId="77777777" w:rsidR="00761411" w:rsidRPr="009A0F1B" w:rsidRDefault="00761411" w:rsidP="00441116">
      <w:pPr>
        <w:contextualSpacing/>
        <w:rPr>
          <w:rFonts w:ascii="Arial" w:hAnsi="Arial" w:cs="Arial"/>
          <w:sz w:val="24"/>
          <w:szCs w:val="24"/>
          <w:u w:val="single"/>
        </w:rPr>
      </w:pPr>
      <w:r w:rsidRPr="009A0F1B">
        <w:rPr>
          <w:rFonts w:ascii="Arial" w:hAnsi="Arial" w:cs="Arial"/>
          <w:sz w:val="24"/>
          <w:szCs w:val="24"/>
          <w:u w:val="single"/>
        </w:rPr>
        <w:t>Subsistence Mapping</w:t>
      </w:r>
    </w:p>
    <w:p w14:paraId="2B80DC20"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The MMS/BOEM studies include those of subsistence mapping that, with varying time depth, allow </w:t>
      </w:r>
      <w:proofErr w:type="gramStart"/>
      <w:r w:rsidRPr="009A0F1B">
        <w:rPr>
          <w:rFonts w:ascii="Arial" w:hAnsi="Arial" w:cs="Arial"/>
          <w:sz w:val="24"/>
          <w:szCs w:val="24"/>
        </w:rPr>
        <w:t>for  cartographic</w:t>
      </w:r>
      <w:proofErr w:type="gramEnd"/>
      <w:r w:rsidRPr="009A0F1B">
        <w:rPr>
          <w:rFonts w:ascii="Arial" w:hAnsi="Arial" w:cs="Arial"/>
          <w:sz w:val="24"/>
          <w:szCs w:val="24"/>
        </w:rPr>
        <w:t xml:space="preserve"> visualization of both harvest and use areas for species and seasons pertaining to Nuiqsut, Kaktovik, and Barrow’s subsistence use.  The final mapping data products are publically available, whereas the actual GIS shape files and metadata are confidential; this was emphasized in presentations at the 2013 Alaska Marine Science Symposium by, the mapping study lead author Stephen Braund and the </w:t>
      </w:r>
      <w:r w:rsidRPr="009A0F1B">
        <w:rPr>
          <w:rFonts w:ascii="Arial" w:hAnsi="Arial" w:cs="Arial"/>
          <w:bCs/>
          <w:sz w:val="24"/>
          <w:szCs w:val="24"/>
        </w:rPr>
        <w:t>Supervisor of the BOEM Alaska Region Environmental Sciences Management Section</w:t>
      </w:r>
      <w:r w:rsidRPr="009A0F1B">
        <w:rPr>
          <w:rFonts w:ascii="Arial" w:hAnsi="Arial" w:cs="Arial"/>
          <w:sz w:val="24"/>
          <w:szCs w:val="24"/>
        </w:rPr>
        <w:t xml:space="preserve"> Dee Williams.A comprehensive subsistence mapping project is ongoing in the Northwest Arctic Borough.  In the Bering Strait region, the Kawerak Social Sciences program has an ongoing project mapping the LTK regarding walruses and ice </w:t>
      </w:r>
      <w:proofErr w:type="gramStart"/>
      <w:r w:rsidRPr="009A0F1B">
        <w:rPr>
          <w:rFonts w:ascii="Arial" w:hAnsi="Arial" w:cs="Arial"/>
          <w:sz w:val="24"/>
          <w:szCs w:val="24"/>
        </w:rPr>
        <w:t>seals ;</w:t>
      </w:r>
      <w:proofErr w:type="gramEnd"/>
      <w:r w:rsidRPr="009A0F1B">
        <w:rPr>
          <w:rFonts w:ascii="Arial" w:hAnsi="Arial" w:cs="Arial"/>
          <w:sz w:val="24"/>
          <w:szCs w:val="24"/>
        </w:rPr>
        <w:t xml:space="preserve"> as with the BOEM mapping efforts, Kawerak’s agreement with the collaborating tribes precludes them from sharing raw data (Raymond Yakoubian, Kawerak Social Science Program Director 2012, </w:t>
      </w:r>
      <w:r w:rsidRPr="009A0F1B">
        <w:rPr>
          <w:rFonts w:ascii="Arial" w:hAnsi="Arial" w:cs="Arial"/>
          <w:i/>
          <w:sz w:val="24"/>
          <w:szCs w:val="24"/>
        </w:rPr>
        <w:t>p</w:t>
      </w:r>
      <w:r w:rsidRPr="009A0F1B">
        <w:rPr>
          <w:rFonts w:ascii="Arial" w:hAnsi="Arial" w:cs="Arial"/>
          <w:sz w:val="24"/>
          <w:szCs w:val="24"/>
        </w:rPr>
        <w:t xml:space="preserve">ers comm).  One of the most relevant mapping effort to the </w:t>
      </w:r>
      <w:r w:rsidRPr="009A0F1B">
        <w:rPr>
          <w:rFonts w:ascii="Arial" w:hAnsi="Arial" w:cs="Arial"/>
          <w:sz w:val="24"/>
          <w:szCs w:val="24"/>
        </w:rPr>
        <w:lastRenderedPageBreak/>
        <w:t>unequivocally stated concerns about the impacts of the ship noise on key subsistence species is that of BSSN, which overlays the St. Lawrence Island marine subsistence maps with current ship traffic data.  The BSSN team (with the secretariat based in Anchorage and local contributors in participating communities (Gambell and Savoonga are the only two that fall within the PacMARS study region)) have shared their data product with Gambell and Savoonga representatives who reported the use of this product for both subsistence planning and community advocacy (Fidel et al 2012, Subsistence Mapping Brings Practical Value to Decision Making).  This suggests that similar efforts based in other communities warrant support.</w:t>
      </w:r>
    </w:p>
    <w:p w14:paraId="098979CA" w14:textId="77777777" w:rsidR="00441116" w:rsidRPr="009A0F1B" w:rsidRDefault="00441116" w:rsidP="00441116">
      <w:pPr>
        <w:contextualSpacing/>
        <w:rPr>
          <w:rFonts w:ascii="Arial" w:hAnsi="Arial" w:cs="Arial"/>
          <w:b/>
          <w:sz w:val="24"/>
          <w:szCs w:val="24"/>
        </w:rPr>
      </w:pPr>
    </w:p>
    <w:p w14:paraId="7A11FCC4" w14:textId="77777777" w:rsidR="00761411" w:rsidRPr="009A0F1B" w:rsidRDefault="000A3831" w:rsidP="00441116">
      <w:pPr>
        <w:contextualSpacing/>
        <w:rPr>
          <w:rFonts w:ascii="Arial" w:hAnsi="Arial" w:cs="Arial"/>
          <w:sz w:val="24"/>
          <w:szCs w:val="24"/>
          <w:u w:val="single"/>
        </w:rPr>
      </w:pPr>
      <w:r>
        <w:rPr>
          <w:rFonts w:ascii="Arial" w:hAnsi="Arial" w:cs="Arial"/>
          <w:sz w:val="24"/>
          <w:szCs w:val="24"/>
          <w:u w:val="single"/>
        </w:rPr>
        <w:t>Coastal Change a</w:t>
      </w:r>
      <w:r w:rsidRPr="009A0F1B">
        <w:rPr>
          <w:rFonts w:ascii="Arial" w:hAnsi="Arial" w:cs="Arial"/>
          <w:sz w:val="24"/>
          <w:szCs w:val="24"/>
          <w:u w:val="single"/>
        </w:rPr>
        <w:t>nd Access To Marine Subistence Resources</w:t>
      </w:r>
    </w:p>
    <w:p w14:paraId="1F1AE8DC" w14:textId="77777777" w:rsidR="00441116" w:rsidRPr="009A0F1B" w:rsidRDefault="00441116" w:rsidP="00761411">
      <w:pPr>
        <w:contextualSpacing/>
        <w:rPr>
          <w:rFonts w:ascii="Arial" w:hAnsi="Arial" w:cs="Arial"/>
          <w:sz w:val="24"/>
          <w:szCs w:val="24"/>
        </w:rPr>
      </w:pPr>
      <w:r w:rsidRPr="009A0F1B">
        <w:rPr>
          <w:rFonts w:ascii="Arial" w:hAnsi="Arial" w:cs="Arial"/>
          <w:sz w:val="24"/>
          <w:szCs w:val="24"/>
        </w:rPr>
        <w:t>As summarized by Brinkman et al (2011), “for a subsistence resource to be ‘available,’ there must be adequate numbers of the resource (abundance), the resource must be located in the right place at the right time (distribution), and hunters must be able to get to the resource (access).”  During the PacMARS consultation meetings, several community representatives cited the wisdom of their ancestors for carving out such a mutli-faceted adaptive niche in Arctic coastal living.  However, they voiced concern that the subsistence advantages chosen by their ancestors are now being compromised by the changing climate with its escalating rate of thawing permafrost and coastal erosion.  During the meeting in Kotzebue (February 2013) Richard Sage, President of the Kivalina IRA Native Village Council used an aerial photograph from the Alaska Village Electric Cooperative website to show the segments of the village coast, already taken by water.</w:t>
      </w:r>
      <w:r w:rsidRPr="009A0F1B">
        <w:rPr>
          <w:rFonts w:ascii="Arial" w:hAnsi="Arial" w:cs="Arial"/>
          <w:sz w:val="24"/>
          <w:szCs w:val="24"/>
          <w:lang w:val="fr-FR"/>
        </w:rPr>
        <w:t xml:space="preserve">  </w:t>
      </w:r>
      <w:r w:rsidRPr="009A0F1B">
        <w:rPr>
          <w:rFonts w:ascii="Arial" w:hAnsi="Arial" w:cs="Arial"/>
          <w:sz w:val="24"/>
          <w:szCs w:val="24"/>
        </w:rPr>
        <w:t xml:space="preserve">At the meeting held in Nome (February 2013), Shishmaref IRA representative Stanley Toktoo shared that most villagers are pained by the idea of leaving Sarichef Island.  They do, however, hope their imminent relocation will unfold in a way that allows Shishmaref to retain its unique identity as a coastal community, of which the two major parameters are for the people to stay together and to have similar access to sea.  This perspective is consistent with the sentiments documented by ethnographers, alongside the view that the Shishmaref people are in the center and are part of the “circle of subsistence” at their location.  During her fieldwork in the village Elizabeth Marino (2012:16) was told repeatedly that “if the people of Shishmaref abandoned the area, the animals would also ‘go away’” (Marino 2012:16).  </w:t>
      </w:r>
    </w:p>
    <w:p w14:paraId="66640AEC" w14:textId="77777777" w:rsidR="00441116" w:rsidRPr="009A0F1B" w:rsidRDefault="00441116" w:rsidP="00441116">
      <w:pPr>
        <w:ind w:firstLine="720"/>
        <w:contextualSpacing/>
        <w:rPr>
          <w:rFonts w:ascii="Arial" w:hAnsi="Arial" w:cs="Arial"/>
          <w:sz w:val="24"/>
          <w:szCs w:val="24"/>
        </w:rPr>
      </w:pPr>
    </w:p>
    <w:p w14:paraId="2703F91F"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 xml:space="preserve">One of the questions addressed during the first year of PacMARS was whether the range of social-ecological processes stemming or being altered by the escalating coastal erosion should be within the scope of issues examined under the theme of climate change impacts on subsistence, specifically with respect to the use of marine resources.  Given the above mentioned “circle of subsistence” perspective documented in Shishmaref by Marino (ibid.), building the future study on the indigenously devised hypothesis that “if the people of Shishmaref abandoned the area, the animals would also ‘go away’” is a great opportunity for NPRB to follow through their promise to the communities - to treat local knowledge, in the words Program Manager Dickson, equal with western science.   PI Yamin-Pasternak believes that a focus on the coastal erosion would allow one to examine the strategies hunters use to adapt to the changing coastline, to explore the understanding of the ecological processes involved from the local knowledge perspective, and to model possible ecosystem change resulting from </w:t>
      </w:r>
      <w:r w:rsidRPr="009A0F1B">
        <w:rPr>
          <w:rFonts w:ascii="Arial" w:hAnsi="Arial" w:cs="Arial"/>
          <w:sz w:val="24"/>
          <w:szCs w:val="24"/>
        </w:rPr>
        <w:lastRenderedPageBreak/>
        <w:t>either the community relocation or diasporic outmigration of the people who are part of that ecosystem.   Possible topics may include:</w:t>
      </w:r>
    </w:p>
    <w:p w14:paraId="5E78D7A0"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-LTK of tides and sediment deposits; introduction of contaminants into water through eroded sediment and impacts on food webs and human health; </w:t>
      </w:r>
    </w:p>
    <w:p w14:paraId="5CF50C42" w14:textId="77777777" w:rsidR="00441116" w:rsidRDefault="00441116" w:rsidP="00441116">
      <w:pPr>
        <w:contextualSpacing/>
        <w:rPr>
          <w:rFonts w:ascii="Arial" w:hAnsi="Arial" w:cs="Arial"/>
          <w:sz w:val="24"/>
          <w:szCs w:val="24"/>
        </w:rPr>
      </w:pPr>
      <w:r w:rsidRPr="009A0F1B">
        <w:rPr>
          <w:rFonts w:ascii="Arial" w:hAnsi="Arial" w:cs="Arial"/>
          <w:sz w:val="24"/>
          <w:szCs w:val="24"/>
        </w:rPr>
        <w:t>-Projected impacts of predator displacement:</w:t>
      </w:r>
    </w:p>
    <w:p w14:paraId="3FE438D6" w14:textId="77777777" w:rsidR="000A3831" w:rsidRPr="009A0F1B" w:rsidRDefault="000A3831" w:rsidP="00441116">
      <w:pPr>
        <w:contextualSpacing/>
        <w:rPr>
          <w:rFonts w:ascii="Arial" w:hAnsi="Arial" w:cs="Arial"/>
          <w:sz w:val="24"/>
          <w:szCs w:val="24"/>
        </w:rPr>
      </w:pPr>
    </w:p>
    <w:p w14:paraId="3165430F"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The perspectives shared at the PacMARS meetings in Savoonga and Gambell</w:t>
      </w:r>
    </w:p>
    <w:p w14:paraId="14CA5DB6" w14:textId="77777777" w:rsidR="00441116" w:rsidRPr="009A0F1B" w:rsidRDefault="00441116" w:rsidP="00441116">
      <w:pPr>
        <w:contextualSpacing/>
        <w:rPr>
          <w:rFonts w:ascii="Arial" w:hAnsi="Arial" w:cs="Arial"/>
          <w:sz w:val="24"/>
          <w:szCs w:val="24"/>
        </w:rPr>
      </w:pPr>
      <w:proofErr w:type="gramStart"/>
      <w:r w:rsidRPr="009A0F1B">
        <w:rPr>
          <w:rFonts w:ascii="Arial" w:hAnsi="Arial" w:cs="Arial"/>
          <w:sz w:val="24"/>
          <w:szCs w:val="24"/>
        </w:rPr>
        <w:t>identified</w:t>
      </w:r>
      <w:proofErr w:type="gramEnd"/>
      <w:r w:rsidRPr="009A0F1B">
        <w:rPr>
          <w:rFonts w:ascii="Arial" w:hAnsi="Arial" w:cs="Arial"/>
          <w:sz w:val="24"/>
          <w:szCs w:val="24"/>
        </w:rPr>
        <w:t xml:space="preserve"> the human hunter niche in their ecosystem as that of a predator, whose behaviors is grounded in social values (how to hunt, where, with whom and for what purpose; which parts of the animal to take home and for what purpose) and is interdependent with other components of the ecosystem (foragers at various trophic levels, non-empirical elements). Coastal erosion pushes current settlements to change location or to cease to exist entirely as single distinct entities.  What are the ecosystem implications of a marine predator community being forced into a cultural disintegration, where residents move to other villages or hubs in the absence of a relocation solution that is cohesive and more harmonious with their ecological adaptation?    </w:t>
      </w:r>
    </w:p>
    <w:p w14:paraId="3279B8A1"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-Do socially and technologically adaptive practices provide for such changes as loss of adequate beach access (as reported by a Shishmaref representative at the Nome meeting), increased distance of a safe whale butchering site from shore (as reported for Barrow by Sakakibara 2010), or a generally more difficult access to subsistence resources (as found in Kaktovik and Wainwright by Brinkman et al 2011)?   </w:t>
      </w:r>
    </w:p>
    <w:p w14:paraId="02ACC418"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ab/>
      </w:r>
    </w:p>
    <w:p w14:paraId="38EB8AC3" w14:textId="77777777" w:rsidR="00441116" w:rsidRDefault="00441116" w:rsidP="00441116">
      <w:pPr>
        <w:contextualSpacing/>
        <w:rPr>
          <w:rFonts w:ascii="Arial" w:hAnsi="Arial" w:cs="Arial"/>
          <w:sz w:val="24"/>
          <w:szCs w:val="24"/>
          <w:u w:val="single"/>
        </w:rPr>
      </w:pPr>
      <w:r w:rsidRPr="009A0F1B">
        <w:rPr>
          <w:rFonts w:ascii="Arial" w:hAnsi="Arial" w:cs="Arial"/>
          <w:sz w:val="24"/>
          <w:szCs w:val="24"/>
          <w:u w:val="single"/>
        </w:rPr>
        <w:t xml:space="preserve">Using MODIS and Ethnohistorical Data </w:t>
      </w:r>
    </w:p>
    <w:p w14:paraId="3F371D9B" w14:textId="77777777" w:rsidR="000A3831" w:rsidRPr="009A0F1B" w:rsidRDefault="000A3831" w:rsidP="00441116">
      <w:pPr>
        <w:contextualSpacing/>
        <w:rPr>
          <w:rFonts w:ascii="Arial" w:hAnsi="Arial" w:cs="Arial"/>
          <w:sz w:val="24"/>
          <w:szCs w:val="24"/>
          <w:u w:val="single"/>
        </w:rPr>
      </w:pPr>
    </w:p>
    <w:p w14:paraId="407787B8" w14:textId="77777777" w:rsidR="00441116" w:rsidRPr="009A0F1B" w:rsidRDefault="00441116" w:rsidP="000A3831">
      <w:pPr>
        <w:contextualSpacing/>
        <w:rPr>
          <w:rFonts w:ascii="Arial" w:hAnsi="Arial" w:cs="Arial"/>
          <w:sz w:val="24"/>
          <w:szCs w:val="24"/>
        </w:rPr>
      </w:pPr>
      <w:r w:rsidRPr="009A0F1B">
        <w:rPr>
          <w:rFonts w:ascii="Arial" w:hAnsi="Arial" w:cs="Arial"/>
          <w:sz w:val="24"/>
          <w:szCs w:val="24"/>
        </w:rPr>
        <w:t>As an attempt to work toward developing an integrative methodology for the study of social-ecological processes in the Arctic coastal change, PI Yamin-Pasternak engaged the expertise of Dr. Philippe Amstislavski, Department of Environmental and Occupational Health Sciences, School of Public Health, State University of New York, who in the role of a short-term consultant to PacMARS conducted a pilot investigation of MODIS (</w:t>
      </w:r>
      <w:r w:rsidRPr="009A0F1B">
        <w:rPr>
          <w:rFonts w:ascii="Arial" w:hAnsi="Arial" w:cs="Arial"/>
          <w:bCs/>
          <w:sz w:val="24"/>
          <w:szCs w:val="24"/>
        </w:rPr>
        <w:t>Moderate-resolution Imaging Spectroradiometer)</w:t>
      </w:r>
      <w:r w:rsidRPr="009A0F1B">
        <w:rPr>
          <w:rFonts w:ascii="Arial" w:hAnsi="Arial" w:cs="Arial"/>
          <w:sz w:val="24"/>
          <w:szCs w:val="24"/>
        </w:rPr>
        <w:t xml:space="preserve"> data for St. Lawrence Island.   Amstislavski has previously used this methodology to study landscape change along the reindeer migration routes of the Kanin Nenets in western Russian Arctic.  The main reason that St. Lawrence Island was chosen for this attempt is because of the availability of ethnographic and oral history data showing that the contemporary residents of Gambell and Savoonga use the entire coast of their island for ATV-based travel and subsistence activities.  We therefore could treat the entire shoreline as a travel route.  </w:t>
      </w:r>
    </w:p>
    <w:p w14:paraId="449E7177" w14:textId="77777777" w:rsidR="00441116" w:rsidRPr="009A0F1B" w:rsidRDefault="00441116" w:rsidP="00441116">
      <w:pPr>
        <w:contextualSpacing/>
        <w:rPr>
          <w:rFonts w:ascii="Arial" w:hAnsi="Arial" w:cs="Arial"/>
          <w:sz w:val="24"/>
          <w:szCs w:val="24"/>
        </w:rPr>
      </w:pPr>
    </w:p>
    <w:p w14:paraId="0D73B0FC" w14:textId="77777777" w:rsidR="00441116" w:rsidRPr="009A0F1B" w:rsidRDefault="00441116" w:rsidP="00761411">
      <w:pPr>
        <w:contextualSpacing/>
        <w:rPr>
          <w:rFonts w:ascii="Arial" w:hAnsi="Arial" w:cs="Arial"/>
          <w:sz w:val="24"/>
          <w:szCs w:val="24"/>
        </w:rPr>
      </w:pPr>
      <w:r w:rsidRPr="009A0F1B">
        <w:rPr>
          <w:rFonts w:ascii="Arial" w:hAnsi="Arial" w:cs="Arial"/>
          <w:sz w:val="24"/>
          <w:szCs w:val="24"/>
        </w:rPr>
        <w:t xml:space="preserve">Amstislavski analyzed the data for the presence of detected water bodies on St. Lawrence Is. for years 2003 and 2012 and then calculated the change in the surface of detected water between these two years for water areas occurring in 35% or more of all daily observations.  The 35% threshold is somewhat arbitrary but it provides a useful measure of permanency for each water area because it distinguishes between transient water bodies (those that are present in less than 35% of detections) and the water bodies that are relatively stable within each year.  There are 2 two distinct and different processes at work to consider in the analysis of surface water area change, likely to </w:t>
      </w:r>
      <w:r w:rsidRPr="009A0F1B">
        <w:rPr>
          <w:rFonts w:ascii="Arial" w:hAnsi="Arial" w:cs="Arial"/>
          <w:sz w:val="24"/>
          <w:szCs w:val="24"/>
        </w:rPr>
        <w:lastRenderedPageBreak/>
        <w:t xml:space="preserve">affect subsistence-based livelihoods and overall movement in different ways.  The first set of factors has to do with salt water and coastal erosion.  Here, the key underlying mechanism could be the sea ice change, sea level rise, and their effects.  The second process has to do with thermokarst that take place on the tundra and involve fresh water, and here the permafrost response to the warming temperature is probably the most critical factor.  The dynamics of change in coastal areas are of most interest to the PACMARS study, and it was necessary to distinguish between the coastal and inland water. Unfortunately, there is no method yet to distinguish between the salt and fresh water using MODIS data. </w:t>
      </w:r>
      <w:bookmarkStart w:id="99" w:name="OLE_LINK1"/>
      <w:bookmarkStart w:id="100" w:name="OLE_LINK2"/>
      <w:r w:rsidRPr="009A0F1B">
        <w:rPr>
          <w:rFonts w:ascii="Arial" w:hAnsi="Arial" w:cs="Arial"/>
          <w:sz w:val="24"/>
          <w:szCs w:val="24"/>
        </w:rPr>
        <w:t xml:space="preserve"> Therefore, Amstislavski made a buffer, which extends from the coastline inland for 2 km </w:t>
      </w:r>
      <w:bookmarkEnd w:id="99"/>
      <w:bookmarkEnd w:id="100"/>
      <w:r w:rsidRPr="009A0F1B">
        <w:rPr>
          <w:rFonts w:ascii="Arial" w:hAnsi="Arial" w:cs="Arial"/>
          <w:sz w:val="24"/>
          <w:szCs w:val="24"/>
        </w:rPr>
        <w:t xml:space="preserve">and analyzed the change between the 2 years. </w:t>
      </w:r>
    </w:p>
    <w:p w14:paraId="2A59635A"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He then calculated the total water </w:t>
      </w:r>
      <w:proofErr w:type="gramStart"/>
      <w:r w:rsidRPr="009A0F1B">
        <w:rPr>
          <w:rFonts w:ascii="Arial" w:hAnsi="Arial" w:cs="Arial"/>
          <w:sz w:val="24"/>
          <w:szCs w:val="24"/>
        </w:rPr>
        <w:t>bodies</w:t>
      </w:r>
      <w:proofErr w:type="gramEnd"/>
      <w:r w:rsidRPr="009A0F1B">
        <w:rPr>
          <w:rFonts w:ascii="Arial" w:hAnsi="Arial" w:cs="Arial"/>
          <w:sz w:val="24"/>
          <w:szCs w:val="24"/>
        </w:rPr>
        <w:t xml:space="preserve"> area in the island interior, which are likely fresh water bodies.  </w:t>
      </w:r>
    </w:p>
    <w:p w14:paraId="42454930" w14:textId="77777777" w:rsidR="00441116" w:rsidRPr="009A0F1B" w:rsidRDefault="00441116" w:rsidP="00441116">
      <w:pPr>
        <w:contextualSpacing/>
        <w:rPr>
          <w:rFonts w:ascii="Arial" w:hAnsi="Arial" w:cs="Arial"/>
          <w:sz w:val="24"/>
          <w:szCs w:val="24"/>
        </w:rPr>
      </w:pPr>
    </w:p>
    <w:p w14:paraId="771599F0" w14:textId="77777777" w:rsidR="00441116" w:rsidRDefault="00441116" w:rsidP="00441116">
      <w:pPr>
        <w:contextualSpacing/>
        <w:rPr>
          <w:rFonts w:ascii="Arial" w:hAnsi="Arial" w:cs="Arial"/>
          <w:sz w:val="24"/>
          <w:szCs w:val="24"/>
        </w:rPr>
      </w:pPr>
      <w:r w:rsidRPr="009A0F1B">
        <w:rPr>
          <w:rFonts w:ascii="Arial" w:hAnsi="Arial" w:cs="Arial"/>
          <w:sz w:val="24"/>
          <w:szCs w:val="24"/>
        </w:rPr>
        <w:t>The summary of the change between the 2 years is in the table below:</w:t>
      </w:r>
    </w:p>
    <w:p w14:paraId="12BF94C9" w14:textId="77777777" w:rsidR="00761411" w:rsidRPr="009A0F1B" w:rsidRDefault="00761411" w:rsidP="00441116">
      <w:pPr>
        <w:contextualSpacing/>
        <w:rPr>
          <w:rFonts w:ascii="Arial" w:hAnsi="Arial" w:cs="Arial"/>
          <w:sz w:val="24"/>
          <w:szCs w:val="24"/>
        </w:rPr>
      </w:pPr>
    </w:p>
    <w:tbl>
      <w:tblPr>
        <w:tblStyle w:val="TableGrid"/>
        <w:tblW w:w="7715" w:type="dxa"/>
        <w:jc w:val="center"/>
        <w:tblLook w:val="04A0" w:firstRow="1" w:lastRow="0" w:firstColumn="1" w:lastColumn="0" w:noHBand="0" w:noVBand="1"/>
      </w:tblPr>
      <w:tblGrid>
        <w:gridCol w:w="3094"/>
        <w:gridCol w:w="1375"/>
        <w:gridCol w:w="1375"/>
        <w:gridCol w:w="1871"/>
      </w:tblGrid>
      <w:tr w:rsidR="00441116" w:rsidRPr="009A0F1B" w14:paraId="67207A79" w14:textId="77777777" w:rsidTr="00153E6C">
        <w:trPr>
          <w:trHeight w:val="356"/>
          <w:jc w:val="center"/>
        </w:trPr>
        <w:tc>
          <w:tcPr>
            <w:tcW w:w="3094" w:type="dxa"/>
            <w:noWrap/>
            <w:hideMark/>
          </w:tcPr>
          <w:p w14:paraId="5ABB9B97"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Areas in km sq.</w:t>
            </w:r>
          </w:p>
        </w:tc>
        <w:tc>
          <w:tcPr>
            <w:tcW w:w="1375" w:type="dxa"/>
            <w:noWrap/>
            <w:hideMark/>
          </w:tcPr>
          <w:p w14:paraId="6A4CCF03"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Yr 2003</w:t>
            </w:r>
          </w:p>
        </w:tc>
        <w:tc>
          <w:tcPr>
            <w:tcW w:w="1375" w:type="dxa"/>
            <w:noWrap/>
            <w:hideMark/>
          </w:tcPr>
          <w:p w14:paraId="1FAE9A28"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Yr 2012</w:t>
            </w:r>
          </w:p>
        </w:tc>
        <w:tc>
          <w:tcPr>
            <w:tcW w:w="1871" w:type="dxa"/>
            <w:noWrap/>
            <w:hideMark/>
          </w:tcPr>
          <w:p w14:paraId="085CB1DF"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Difference</w:t>
            </w:r>
          </w:p>
        </w:tc>
      </w:tr>
      <w:tr w:rsidR="00441116" w:rsidRPr="009A0F1B" w14:paraId="01298905" w14:textId="77777777" w:rsidTr="00153E6C">
        <w:trPr>
          <w:trHeight w:val="356"/>
          <w:jc w:val="center"/>
        </w:trPr>
        <w:tc>
          <w:tcPr>
            <w:tcW w:w="3094" w:type="dxa"/>
            <w:noWrap/>
            <w:hideMark/>
          </w:tcPr>
          <w:p w14:paraId="64075237"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2km coastal buffer</w:t>
            </w:r>
          </w:p>
        </w:tc>
        <w:tc>
          <w:tcPr>
            <w:tcW w:w="1375" w:type="dxa"/>
            <w:noWrap/>
            <w:hideMark/>
          </w:tcPr>
          <w:p w14:paraId="07E9F528"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241.66</w:t>
            </w:r>
          </w:p>
        </w:tc>
        <w:tc>
          <w:tcPr>
            <w:tcW w:w="1375" w:type="dxa"/>
            <w:noWrap/>
            <w:hideMark/>
          </w:tcPr>
          <w:p w14:paraId="356EA599"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201.30</w:t>
            </w:r>
          </w:p>
        </w:tc>
        <w:tc>
          <w:tcPr>
            <w:tcW w:w="1871" w:type="dxa"/>
            <w:noWrap/>
            <w:hideMark/>
          </w:tcPr>
          <w:p w14:paraId="70D39C8C"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-40.36</w:t>
            </w:r>
          </w:p>
        </w:tc>
      </w:tr>
      <w:tr w:rsidR="00441116" w:rsidRPr="009A0F1B" w14:paraId="68C82E39" w14:textId="77777777" w:rsidTr="00153E6C">
        <w:trPr>
          <w:trHeight w:val="356"/>
          <w:jc w:val="center"/>
        </w:trPr>
        <w:tc>
          <w:tcPr>
            <w:tcW w:w="3094" w:type="dxa"/>
            <w:noWrap/>
            <w:hideMark/>
          </w:tcPr>
          <w:p w14:paraId="317A367F"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Inland mask only</w:t>
            </w:r>
          </w:p>
        </w:tc>
        <w:tc>
          <w:tcPr>
            <w:tcW w:w="1375" w:type="dxa"/>
            <w:noWrap/>
            <w:hideMark/>
          </w:tcPr>
          <w:p w14:paraId="38896A06"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201.00</w:t>
            </w:r>
          </w:p>
        </w:tc>
        <w:tc>
          <w:tcPr>
            <w:tcW w:w="1375" w:type="dxa"/>
            <w:noWrap/>
            <w:hideMark/>
          </w:tcPr>
          <w:p w14:paraId="0AB53CE4"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169.19</w:t>
            </w:r>
          </w:p>
        </w:tc>
        <w:tc>
          <w:tcPr>
            <w:tcW w:w="1871" w:type="dxa"/>
            <w:noWrap/>
            <w:hideMark/>
          </w:tcPr>
          <w:p w14:paraId="65EDA462" w14:textId="77777777" w:rsidR="00441116" w:rsidRPr="009A0F1B" w:rsidRDefault="00441116" w:rsidP="00761411">
            <w:pPr>
              <w:contextualSpacing/>
              <w:jc w:val="center"/>
              <w:rPr>
                <w:rFonts w:ascii="Arial" w:hAnsi="Arial" w:cs="Arial"/>
                <w:color w:val="000000"/>
                <w:sz w:val="24"/>
                <w:szCs w:val="24"/>
              </w:rPr>
            </w:pPr>
            <w:r w:rsidRPr="009A0F1B">
              <w:rPr>
                <w:rFonts w:ascii="Arial" w:hAnsi="Arial" w:cs="Arial"/>
                <w:color w:val="000000"/>
                <w:sz w:val="24"/>
                <w:szCs w:val="24"/>
              </w:rPr>
              <w:t>-31.81</w:t>
            </w:r>
          </w:p>
        </w:tc>
      </w:tr>
    </w:tbl>
    <w:p w14:paraId="62A22CC0" w14:textId="77777777" w:rsidR="00441116" w:rsidRPr="009A0F1B" w:rsidRDefault="00441116" w:rsidP="00441116">
      <w:pPr>
        <w:contextualSpacing/>
        <w:rPr>
          <w:rFonts w:ascii="Arial" w:hAnsi="Arial" w:cs="Arial"/>
          <w:sz w:val="24"/>
          <w:szCs w:val="24"/>
        </w:rPr>
      </w:pPr>
    </w:p>
    <w:p w14:paraId="029BBF1C" w14:textId="77777777" w:rsidR="00441116" w:rsidRPr="009A0F1B" w:rsidRDefault="00441116" w:rsidP="00761411">
      <w:pPr>
        <w:contextualSpacing/>
        <w:rPr>
          <w:rFonts w:ascii="Arial" w:hAnsi="Arial" w:cs="Arial"/>
          <w:sz w:val="24"/>
          <w:szCs w:val="24"/>
        </w:rPr>
      </w:pPr>
      <w:r w:rsidRPr="009A0F1B">
        <w:rPr>
          <w:rFonts w:ascii="Arial" w:hAnsi="Arial" w:cs="Arial"/>
          <w:sz w:val="24"/>
          <w:szCs w:val="24"/>
        </w:rPr>
        <w:t xml:space="preserve">There is a small decrease in both coastal and inland water surfaces detected in 2012 as compared to 2003.  Although from this two-year comparison alone it is not yet possible to determine a long-term trend in the surface water body dynamics, the resulting data product provided a good example of how this methodology can be applied to detect and map changes in coastal and inland surface water areas starting 2000 to present.  The method can be applied to help visualize coastal change on a larger scale, throughout the </w:t>
      </w:r>
      <w:r w:rsidRPr="009A0F1B">
        <w:rPr>
          <w:rStyle w:val="Strong"/>
          <w:rFonts w:ascii="Arial" w:hAnsi="Arial" w:cs="Arial"/>
          <w:b w:val="0"/>
          <w:sz w:val="24"/>
          <w:szCs w:val="24"/>
        </w:rPr>
        <w:t>PacMARS region</w:t>
      </w:r>
      <w:r w:rsidRPr="009A0F1B">
        <w:rPr>
          <w:rStyle w:val="Strong"/>
          <w:rFonts w:ascii="Arial" w:hAnsi="Arial" w:cs="Arial"/>
          <w:sz w:val="24"/>
          <w:szCs w:val="24"/>
        </w:rPr>
        <w:t>.</w:t>
      </w:r>
      <w:r w:rsidRPr="009A0F1B">
        <w:rPr>
          <w:rFonts w:ascii="Arial" w:hAnsi="Arial" w:cs="Arial"/>
          <w:sz w:val="24"/>
          <w:szCs w:val="24"/>
        </w:rPr>
        <w:t xml:space="preserve">  This developing method can be presented to communities, together with the idea of developing collaborative research to study coastal change and its impacts on the hunter access to important subsistence areas.  </w:t>
      </w:r>
    </w:p>
    <w:p w14:paraId="2BFF443A" w14:textId="77777777" w:rsidR="00441116" w:rsidRPr="009A0F1B" w:rsidRDefault="00441116" w:rsidP="00441116">
      <w:pPr>
        <w:contextualSpacing/>
        <w:rPr>
          <w:rFonts w:ascii="Arial" w:hAnsi="Arial" w:cs="Arial"/>
          <w:sz w:val="24"/>
          <w:szCs w:val="24"/>
        </w:rPr>
      </w:pPr>
    </w:p>
    <w:p w14:paraId="7AE9419B" w14:textId="77777777" w:rsidR="00441116" w:rsidRPr="000A3831" w:rsidRDefault="000D327E" w:rsidP="00441116">
      <w:pPr>
        <w:widowControl w:val="0"/>
        <w:autoSpaceDE w:val="0"/>
        <w:autoSpaceDN w:val="0"/>
        <w:adjustRightInd w:val="0"/>
        <w:spacing w:after="240"/>
        <w:contextualSpacing/>
        <w:rPr>
          <w:rFonts w:ascii="Arial" w:hAnsi="Arial" w:cs="Arial"/>
          <w:b/>
          <w:sz w:val="24"/>
          <w:szCs w:val="24"/>
        </w:rPr>
      </w:pPr>
      <w:r>
        <w:rPr>
          <w:rFonts w:ascii="Arial" w:hAnsi="Arial" w:cs="Arial"/>
          <w:b/>
          <w:sz w:val="24"/>
          <w:szCs w:val="24"/>
        </w:rPr>
        <w:t xml:space="preserve">C6f. </w:t>
      </w:r>
      <w:r w:rsidR="00761411" w:rsidRPr="000A3831">
        <w:rPr>
          <w:rFonts w:ascii="Arial" w:hAnsi="Arial" w:cs="Arial"/>
          <w:b/>
          <w:sz w:val="24"/>
          <w:szCs w:val="24"/>
        </w:rPr>
        <w:t>LTK of Relationships Between Ecosystem Components</w:t>
      </w:r>
    </w:p>
    <w:p w14:paraId="6186D4A9" w14:textId="77777777" w:rsidR="00761411" w:rsidRPr="009A0F1B" w:rsidRDefault="00761411" w:rsidP="00441116">
      <w:pPr>
        <w:widowControl w:val="0"/>
        <w:autoSpaceDE w:val="0"/>
        <w:autoSpaceDN w:val="0"/>
        <w:adjustRightInd w:val="0"/>
        <w:spacing w:after="240"/>
        <w:contextualSpacing/>
        <w:rPr>
          <w:rFonts w:ascii="Arial" w:hAnsi="Arial" w:cs="Arial"/>
          <w:sz w:val="24"/>
          <w:szCs w:val="24"/>
          <w:u w:val="single"/>
        </w:rPr>
      </w:pPr>
    </w:p>
    <w:p w14:paraId="0C995341" w14:textId="77777777" w:rsidR="00441116" w:rsidRPr="009A0F1B" w:rsidRDefault="00441116" w:rsidP="00441116">
      <w:pPr>
        <w:widowControl w:val="0"/>
        <w:autoSpaceDE w:val="0"/>
        <w:autoSpaceDN w:val="0"/>
        <w:adjustRightInd w:val="0"/>
        <w:spacing w:after="240"/>
        <w:contextualSpacing/>
        <w:rPr>
          <w:rFonts w:ascii="Arial" w:hAnsi="Arial" w:cs="Arial"/>
          <w:sz w:val="24"/>
          <w:szCs w:val="24"/>
          <w:u w:val="single"/>
        </w:rPr>
      </w:pPr>
      <w:r w:rsidRPr="009A0F1B">
        <w:rPr>
          <w:rFonts w:ascii="Arial" w:hAnsi="Arial" w:cs="Arial"/>
          <w:sz w:val="24"/>
          <w:szCs w:val="24"/>
          <w:u w:val="single"/>
        </w:rPr>
        <w:t>Human-Animal Dynamics</w:t>
      </w:r>
    </w:p>
    <w:p w14:paraId="711BA1C1" w14:textId="77777777" w:rsidR="00761411" w:rsidRDefault="00761411" w:rsidP="00441116">
      <w:pPr>
        <w:widowControl w:val="0"/>
        <w:autoSpaceDE w:val="0"/>
        <w:autoSpaceDN w:val="0"/>
        <w:adjustRightInd w:val="0"/>
        <w:spacing w:after="240"/>
        <w:ind w:firstLine="720"/>
        <w:contextualSpacing/>
        <w:rPr>
          <w:rFonts w:ascii="Arial" w:hAnsi="Arial" w:cs="Arial"/>
          <w:sz w:val="24"/>
          <w:szCs w:val="24"/>
        </w:rPr>
      </w:pPr>
    </w:p>
    <w:p w14:paraId="4C194B58" w14:textId="77777777" w:rsidR="00441116" w:rsidRPr="009A0F1B" w:rsidRDefault="00441116" w:rsidP="00761411">
      <w:pPr>
        <w:widowControl w:val="0"/>
        <w:autoSpaceDE w:val="0"/>
        <w:autoSpaceDN w:val="0"/>
        <w:adjustRightInd w:val="0"/>
        <w:spacing w:after="240"/>
        <w:contextualSpacing/>
        <w:rPr>
          <w:rFonts w:ascii="Arial" w:hAnsi="Arial" w:cs="Arial"/>
          <w:b/>
          <w:sz w:val="24"/>
          <w:szCs w:val="24"/>
        </w:rPr>
      </w:pPr>
      <w:r w:rsidRPr="009A0F1B">
        <w:rPr>
          <w:rFonts w:ascii="Arial" w:hAnsi="Arial" w:cs="Arial"/>
          <w:sz w:val="24"/>
          <w:szCs w:val="24"/>
        </w:rPr>
        <w:t>Recent eco-dynamics studies show a paradigm shift from studying the LTK of a specific environmental domain to exploration of relationships between two or more species, one of which is humans.  Examples within the PacMARS studies region include “</w:t>
      </w:r>
      <w:proofErr w:type="gramStart"/>
      <w:r w:rsidRPr="009A0F1B">
        <w:rPr>
          <w:rFonts w:ascii="Arial" w:hAnsi="Arial" w:cs="Arial"/>
          <w:sz w:val="24"/>
          <w:szCs w:val="24"/>
        </w:rPr>
        <w:t>Common(</w:t>
      </w:r>
      <w:proofErr w:type="gramEnd"/>
      <w:r w:rsidRPr="009A0F1B">
        <w:rPr>
          <w:rFonts w:ascii="Arial" w:hAnsi="Arial" w:cs="Arial"/>
          <w:sz w:val="24"/>
          <w:szCs w:val="24"/>
        </w:rPr>
        <w:t>?) Ugzruq Let Me Win: Experience, Relationality, and Knowing in Kigiqtaamiut Hunting and Ethnography” (Wisniewski 2010), based in Shishmaref and focused on bearded seal hunting, and “Perspectives on the Dynamic Human Walrus Relationship (Robards 2008), based on St. Lawrence and Little Diomede islands.  Being a comparative study, the latter postulates that locations of the communities “at the edges of both cultures and ecosystems” (ibid</w:t>
      </w:r>
      <w:proofErr w:type="gramStart"/>
      <w:r w:rsidRPr="009A0F1B">
        <w:rPr>
          <w:rFonts w:ascii="Arial" w:hAnsi="Arial" w:cs="Arial"/>
          <w:sz w:val="24"/>
          <w:szCs w:val="24"/>
        </w:rPr>
        <w:t>.:</w:t>
      </w:r>
      <w:proofErr w:type="gramEnd"/>
      <w:r w:rsidRPr="009A0F1B">
        <w:rPr>
          <w:rFonts w:ascii="Arial" w:hAnsi="Arial" w:cs="Arial"/>
          <w:sz w:val="24"/>
          <w:szCs w:val="24"/>
        </w:rPr>
        <w:t xml:space="preserve"> 7) affects their adaptive capacities at the time of rapid change.  The study reconstructs historical patterns of walrus harvests, documenting contrasts between St. Lawrence and Little Diomede and corresponding the hunting patterns of both islands to the shifts in climatic regimes.  Robards stresses that “profound effects of </w:t>
      </w:r>
      <w:r w:rsidRPr="009A0F1B">
        <w:rPr>
          <w:rFonts w:ascii="Arial" w:hAnsi="Arial" w:cs="Arial"/>
          <w:sz w:val="24"/>
          <w:szCs w:val="24"/>
        </w:rPr>
        <w:lastRenderedPageBreak/>
        <w:t>socio-political factors undoubtedly contribute to the observed pattern” (ibid</w:t>
      </w:r>
      <w:proofErr w:type="gramStart"/>
      <w:r w:rsidRPr="009A0F1B">
        <w:rPr>
          <w:rFonts w:ascii="Arial" w:hAnsi="Arial" w:cs="Arial"/>
          <w:sz w:val="24"/>
          <w:szCs w:val="24"/>
        </w:rPr>
        <w:t>.:</w:t>
      </w:r>
      <w:proofErr w:type="gramEnd"/>
      <w:r w:rsidRPr="009A0F1B">
        <w:rPr>
          <w:rFonts w:ascii="Arial" w:hAnsi="Arial" w:cs="Arial"/>
          <w:sz w:val="24"/>
          <w:szCs w:val="24"/>
        </w:rPr>
        <w:t xml:space="preserve"> 74). </w:t>
      </w:r>
    </w:p>
    <w:p w14:paraId="016C4DE8" w14:textId="77777777" w:rsidR="00441116" w:rsidRPr="009A0F1B" w:rsidRDefault="00441116" w:rsidP="00441116">
      <w:pPr>
        <w:contextualSpacing/>
        <w:rPr>
          <w:rFonts w:ascii="Arial" w:hAnsi="Arial" w:cs="Arial"/>
          <w:sz w:val="24"/>
          <w:szCs w:val="24"/>
        </w:rPr>
      </w:pPr>
    </w:p>
    <w:p w14:paraId="32F57614" w14:textId="77777777" w:rsidR="00441116" w:rsidRPr="009A0F1B" w:rsidRDefault="00441116" w:rsidP="00761411">
      <w:pPr>
        <w:contextualSpacing/>
        <w:rPr>
          <w:rFonts w:ascii="Arial" w:hAnsi="Arial" w:cs="Arial"/>
          <w:sz w:val="24"/>
          <w:szCs w:val="24"/>
        </w:rPr>
      </w:pPr>
      <w:r w:rsidRPr="009A0F1B">
        <w:rPr>
          <w:rFonts w:ascii="Arial" w:hAnsi="Arial" w:cs="Arial"/>
          <w:sz w:val="24"/>
          <w:szCs w:val="24"/>
        </w:rPr>
        <w:t>Cultural geographer Chie Sakakibara (2010) has coined the term “cetaceousness” to situate the more cross culturally applicable notion of sentient ecology to the whaling communities of</w:t>
      </w:r>
      <w:r w:rsidR="00761411">
        <w:rPr>
          <w:rFonts w:ascii="Arial" w:hAnsi="Arial" w:cs="Arial"/>
          <w:sz w:val="24"/>
          <w:szCs w:val="24"/>
        </w:rPr>
        <w:t xml:space="preserve"> the northern coastal Alaska.  </w:t>
      </w:r>
      <w:r w:rsidRPr="009A0F1B">
        <w:rPr>
          <w:rFonts w:ascii="Arial" w:hAnsi="Arial" w:cs="Arial"/>
          <w:sz w:val="24"/>
          <w:szCs w:val="24"/>
        </w:rPr>
        <w:t xml:space="preserve">Merging “cetaceous” and “consciousness,” cetaceousness encompasses all practices and beliefs manifesting the Inupiaq awareness of the interrelationships between </w:t>
      </w:r>
      <w:proofErr w:type="gramStart"/>
      <w:r w:rsidRPr="009A0F1B">
        <w:rPr>
          <w:rFonts w:ascii="Arial" w:hAnsi="Arial" w:cs="Arial"/>
          <w:sz w:val="24"/>
          <w:szCs w:val="24"/>
        </w:rPr>
        <w:t>climate</w:t>
      </w:r>
      <w:proofErr w:type="gramEnd"/>
      <w:r w:rsidRPr="009A0F1B">
        <w:rPr>
          <w:rFonts w:ascii="Arial" w:hAnsi="Arial" w:cs="Arial"/>
          <w:sz w:val="24"/>
          <w:szCs w:val="24"/>
        </w:rPr>
        <w:t xml:space="preserve"> change, hunting strategies, harvest distribution, and regulatory regimes affecting bowhead whaling.  The following findings </w:t>
      </w:r>
      <w:proofErr w:type="gramStart"/>
      <w:r w:rsidRPr="009A0F1B">
        <w:rPr>
          <w:rFonts w:ascii="Arial" w:hAnsi="Arial" w:cs="Arial"/>
          <w:sz w:val="24"/>
          <w:szCs w:val="24"/>
        </w:rPr>
        <w:t xml:space="preserve">from the </w:t>
      </w:r>
      <w:r w:rsidRPr="009A0F1B">
        <w:rPr>
          <w:rFonts w:ascii="Arial" w:hAnsi="Arial" w:cs="Arial"/>
          <w:i/>
          <w:sz w:val="24"/>
          <w:szCs w:val="24"/>
        </w:rPr>
        <w:t>Subsistence Resource Availability Project</w:t>
      </w:r>
      <w:r w:rsidRPr="009A0F1B">
        <w:rPr>
          <w:rFonts w:ascii="Arial" w:hAnsi="Arial" w:cs="Arial"/>
          <w:sz w:val="24"/>
          <w:szCs w:val="24"/>
        </w:rPr>
        <w:t xml:space="preserve"> (Brinkman et al 2011), in which two of the participating communities – Wainwright and Kaktovik – are within the PacMARS region</w:t>
      </w:r>
      <w:proofErr w:type="gramEnd"/>
      <w:r w:rsidRPr="009A0F1B">
        <w:rPr>
          <w:rFonts w:ascii="Arial" w:hAnsi="Arial" w:cs="Arial"/>
          <w:sz w:val="24"/>
          <w:szCs w:val="24"/>
        </w:rPr>
        <w:t xml:space="preserve"> are illustrative of this point:  </w:t>
      </w:r>
    </w:p>
    <w:p w14:paraId="0DBFAAF9" w14:textId="77777777" w:rsidR="00441116" w:rsidRPr="009A0F1B" w:rsidRDefault="00441116" w:rsidP="00441116">
      <w:pPr>
        <w:contextualSpacing/>
        <w:rPr>
          <w:rFonts w:ascii="Arial" w:hAnsi="Arial" w:cs="Arial"/>
          <w:sz w:val="24"/>
          <w:szCs w:val="24"/>
        </w:rPr>
      </w:pPr>
    </w:p>
    <w:p w14:paraId="0D0EB8F0" w14:textId="77777777" w:rsidR="00441116" w:rsidRPr="00761411" w:rsidRDefault="00761411" w:rsidP="00441116">
      <w:pPr>
        <w:ind w:left="720"/>
        <w:contextualSpacing/>
        <w:rPr>
          <w:rFonts w:ascii="Arial" w:hAnsi="Arial" w:cs="Arial"/>
          <w:i/>
          <w:sz w:val="24"/>
          <w:szCs w:val="24"/>
        </w:rPr>
      </w:pPr>
      <w:r w:rsidRPr="00761411">
        <w:rPr>
          <w:rFonts w:ascii="Arial" w:hAnsi="Arial" w:cs="Arial"/>
          <w:i/>
          <w:sz w:val="24"/>
          <w:szCs w:val="24"/>
        </w:rPr>
        <w:t>“</w:t>
      </w:r>
      <w:r w:rsidR="00441116" w:rsidRPr="00761411">
        <w:rPr>
          <w:rFonts w:ascii="Arial" w:hAnsi="Arial" w:cs="Arial"/>
          <w:i/>
          <w:sz w:val="24"/>
          <w:szCs w:val="24"/>
        </w:rPr>
        <w:t xml:space="preserve">Location of bowheads depend on the presence of leads (stretches of open water in fields of sea ice)…  A strong wind may open a lead, but the current needs to be going in the right direction to keep it open… Whales will swim in the </w:t>
      </w:r>
      <w:proofErr w:type="gramStart"/>
      <w:r w:rsidR="00441116" w:rsidRPr="00761411">
        <w:rPr>
          <w:rFonts w:ascii="Arial" w:hAnsi="Arial" w:cs="Arial"/>
          <w:i/>
          <w:sz w:val="24"/>
          <w:szCs w:val="24"/>
        </w:rPr>
        <w:t>current which</w:t>
      </w:r>
      <w:proofErr w:type="gramEnd"/>
      <w:r w:rsidR="00441116" w:rsidRPr="00761411">
        <w:rPr>
          <w:rFonts w:ascii="Arial" w:hAnsi="Arial" w:cs="Arial"/>
          <w:i/>
          <w:sz w:val="24"/>
          <w:szCs w:val="24"/>
        </w:rPr>
        <w:t xml:space="preserve"> best travels with their migration route.  Therefore, ideal conditions for spring whale movement are a northern current under open leads. </w:t>
      </w:r>
    </w:p>
    <w:p w14:paraId="08D979F0" w14:textId="77777777" w:rsidR="00441116" w:rsidRPr="00761411" w:rsidRDefault="00441116" w:rsidP="00441116">
      <w:pPr>
        <w:ind w:left="720"/>
        <w:contextualSpacing/>
        <w:rPr>
          <w:rFonts w:ascii="Arial" w:hAnsi="Arial" w:cs="Arial"/>
          <w:i/>
          <w:sz w:val="24"/>
          <w:szCs w:val="24"/>
        </w:rPr>
      </w:pPr>
    </w:p>
    <w:p w14:paraId="1A27A480" w14:textId="77777777" w:rsidR="00441116" w:rsidRPr="00761411" w:rsidRDefault="00441116" w:rsidP="00441116">
      <w:pPr>
        <w:ind w:left="720"/>
        <w:contextualSpacing/>
        <w:rPr>
          <w:rFonts w:ascii="Arial" w:hAnsi="Arial" w:cs="Arial"/>
          <w:i/>
          <w:sz w:val="24"/>
          <w:szCs w:val="24"/>
        </w:rPr>
      </w:pPr>
      <w:r w:rsidRPr="00761411">
        <w:rPr>
          <w:rFonts w:ascii="Arial" w:hAnsi="Arial" w:cs="Arial"/>
          <w:i/>
          <w:sz w:val="24"/>
          <w:szCs w:val="24"/>
        </w:rPr>
        <w:t>With lack of multiyear ice, hunters depend on the wind and current to stack layers of single year ice over the top of each other forming sections of ice thick enough for a safe whale landing.</w:t>
      </w:r>
    </w:p>
    <w:p w14:paraId="7DDE7616" w14:textId="77777777" w:rsidR="00441116" w:rsidRPr="00761411" w:rsidRDefault="00441116" w:rsidP="00441116">
      <w:pPr>
        <w:ind w:left="720"/>
        <w:contextualSpacing/>
        <w:rPr>
          <w:rFonts w:ascii="Arial" w:hAnsi="Arial" w:cs="Arial"/>
          <w:i/>
          <w:sz w:val="24"/>
          <w:szCs w:val="24"/>
        </w:rPr>
      </w:pPr>
    </w:p>
    <w:p w14:paraId="5A65194C" w14:textId="77777777" w:rsidR="00441116" w:rsidRPr="00761411" w:rsidRDefault="00441116" w:rsidP="00441116">
      <w:pPr>
        <w:ind w:left="720"/>
        <w:contextualSpacing/>
        <w:rPr>
          <w:rFonts w:ascii="Arial" w:hAnsi="Arial" w:cs="Arial"/>
          <w:i/>
          <w:sz w:val="24"/>
          <w:szCs w:val="24"/>
        </w:rPr>
      </w:pPr>
      <w:r w:rsidRPr="00761411">
        <w:rPr>
          <w:rFonts w:ascii="Arial" w:hAnsi="Arial" w:cs="Arial"/>
          <w:i/>
          <w:sz w:val="24"/>
          <w:szCs w:val="24"/>
        </w:rPr>
        <w:t>Fewer strong landings have forced hunters to focus on harvesting smaller whales [22-32 ft] and move whaling camp more frequently from landing area to landing area within the whaling season.</w:t>
      </w:r>
    </w:p>
    <w:p w14:paraId="73885F09" w14:textId="77777777" w:rsidR="00441116" w:rsidRPr="00761411" w:rsidRDefault="00441116" w:rsidP="00441116">
      <w:pPr>
        <w:ind w:left="720"/>
        <w:contextualSpacing/>
        <w:rPr>
          <w:rFonts w:ascii="Arial" w:hAnsi="Arial" w:cs="Arial"/>
          <w:i/>
          <w:sz w:val="24"/>
          <w:szCs w:val="24"/>
        </w:rPr>
      </w:pPr>
    </w:p>
    <w:p w14:paraId="51B2C1B9" w14:textId="77777777" w:rsidR="00441116" w:rsidRPr="00761411" w:rsidRDefault="00441116" w:rsidP="00441116">
      <w:pPr>
        <w:ind w:left="720"/>
        <w:contextualSpacing/>
        <w:rPr>
          <w:rFonts w:ascii="Arial" w:hAnsi="Arial" w:cs="Arial"/>
          <w:i/>
          <w:sz w:val="24"/>
          <w:szCs w:val="24"/>
        </w:rPr>
      </w:pPr>
      <w:r w:rsidRPr="00761411">
        <w:rPr>
          <w:rFonts w:ascii="Arial" w:hAnsi="Arial" w:cs="Arial"/>
          <w:i/>
          <w:sz w:val="24"/>
          <w:szCs w:val="24"/>
        </w:rPr>
        <w:t>Sea ice, especially late forming ice, is smoother, easier to travel, less time needed to break the trail, but increasing size of leads requires longer boat travel and attention to wind levels, wind direc</w:t>
      </w:r>
      <w:r w:rsidR="00761411" w:rsidRPr="00761411">
        <w:rPr>
          <w:rFonts w:ascii="Arial" w:hAnsi="Arial" w:cs="Arial"/>
          <w:i/>
          <w:sz w:val="24"/>
          <w:szCs w:val="24"/>
        </w:rPr>
        <w:t>tions, [and] water conditions. “</w:t>
      </w:r>
    </w:p>
    <w:p w14:paraId="51BEADF3" w14:textId="77777777" w:rsidR="00761411" w:rsidRPr="009A0F1B" w:rsidRDefault="00761411" w:rsidP="00441116">
      <w:pPr>
        <w:ind w:left="720"/>
        <w:contextualSpacing/>
        <w:rPr>
          <w:rFonts w:ascii="Arial" w:hAnsi="Arial" w:cs="Arial"/>
          <w:sz w:val="24"/>
          <w:szCs w:val="24"/>
        </w:rPr>
      </w:pPr>
    </w:p>
    <w:p w14:paraId="1B2411A8"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Cumulatively, the social-ecological systems dynamics approach suggests that such factors as human demographic shifts, technological innovation, and the adaptive capacity of local knowledge to accommodate the emerging environmental conditions are integral to the understanding of human-marine environments. </w:t>
      </w:r>
    </w:p>
    <w:p w14:paraId="51C60D5B" w14:textId="77777777" w:rsidR="00441116" w:rsidRPr="009A0F1B" w:rsidRDefault="00441116" w:rsidP="00441116">
      <w:pPr>
        <w:contextualSpacing/>
        <w:rPr>
          <w:rFonts w:ascii="Arial" w:hAnsi="Arial" w:cs="Arial"/>
          <w:sz w:val="24"/>
          <w:szCs w:val="24"/>
        </w:rPr>
      </w:pPr>
    </w:p>
    <w:p w14:paraId="35FB4628" w14:textId="77777777" w:rsidR="00441116" w:rsidRDefault="00441116" w:rsidP="00441116">
      <w:pPr>
        <w:contextualSpacing/>
        <w:rPr>
          <w:rFonts w:ascii="Arial" w:hAnsi="Arial" w:cs="Arial"/>
          <w:sz w:val="24"/>
          <w:szCs w:val="24"/>
        </w:rPr>
      </w:pPr>
      <w:r w:rsidRPr="009A0F1B">
        <w:rPr>
          <w:rFonts w:ascii="Arial" w:hAnsi="Arial" w:cs="Arial"/>
          <w:sz w:val="24"/>
          <w:szCs w:val="24"/>
          <w:u w:val="single"/>
        </w:rPr>
        <w:t>LTK of Sea Ice and Krill, Dynamics with Upper Trophic and Social Systems</w:t>
      </w:r>
    </w:p>
    <w:p w14:paraId="03BF4E2B" w14:textId="77777777" w:rsidR="00EE0FA7" w:rsidRPr="009A0F1B" w:rsidRDefault="00EE0FA7" w:rsidP="00441116">
      <w:pPr>
        <w:contextualSpacing/>
        <w:rPr>
          <w:rFonts w:ascii="Arial" w:hAnsi="Arial" w:cs="Arial"/>
          <w:sz w:val="24"/>
          <w:szCs w:val="24"/>
        </w:rPr>
      </w:pPr>
    </w:p>
    <w:p w14:paraId="5D266EBB" w14:textId="77777777" w:rsidR="00441116" w:rsidRPr="009A0F1B" w:rsidRDefault="00441116" w:rsidP="00441116">
      <w:pPr>
        <w:contextualSpacing/>
        <w:rPr>
          <w:rFonts w:ascii="Arial" w:hAnsi="Arial" w:cs="Arial"/>
          <w:sz w:val="24"/>
          <w:szCs w:val="24"/>
        </w:rPr>
      </w:pPr>
      <w:r w:rsidRPr="009A0F1B">
        <w:rPr>
          <w:rFonts w:ascii="Arial" w:hAnsi="Arial" w:cs="Arial"/>
          <w:sz w:val="24"/>
          <w:szCs w:val="24"/>
        </w:rPr>
        <w:t xml:space="preserve">Kaktovik hunters report less krill being in the water compared to the early 1990s (Brinkman et al 2011, Subsistence Resource Availability Project, Kaktovik, Alaska).  Barrow hunters believe that multi-year ice provides feeding advantages for bowhead whales and attracts them with its shininess [citation? GS].  Multi-year ice or ridges / ice with deep keels enables the churning of water and stirs up krill (Drukenmiller 2011, Alaska Shorefast Ice: Interfacing Geophysics with Local Sea Ice Knowledge and Use).  During the PacMARS hub meeting in Barrow, the Wainwright representative shared that, during September, slush ice brings krill wash-ups, which are large enough that they can be smelled. These insights point to the need to investigate, both from LTK and </w:t>
      </w:r>
      <w:r w:rsidRPr="009A0F1B">
        <w:rPr>
          <w:rFonts w:ascii="Arial" w:hAnsi="Arial" w:cs="Arial"/>
          <w:sz w:val="24"/>
          <w:szCs w:val="24"/>
        </w:rPr>
        <w:lastRenderedPageBreak/>
        <w:t xml:space="preserve">marine science perspectives, the dynamics of krill and sea ice change, bowhead behavior, and subsistence hunter adaptations. </w:t>
      </w:r>
    </w:p>
    <w:p w14:paraId="2672F518" w14:textId="77777777" w:rsidR="00441116" w:rsidRPr="009A0F1B" w:rsidRDefault="00441116" w:rsidP="00441116">
      <w:pPr>
        <w:contextualSpacing/>
        <w:rPr>
          <w:rFonts w:ascii="Arial" w:hAnsi="Arial" w:cs="Arial"/>
          <w:sz w:val="24"/>
          <w:szCs w:val="24"/>
        </w:rPr>
      </w:pPr>
    </w:p>
    <w:p w14:paraId="2331688C" w14:textId="77777777" w:rsidR="00441116" w:rsidRDefault="00441116" w:rsidP="00441116">
      <w:pPr>
        <w:contextualSpacing/>
        <w:rPr>
          <w:rFonts w:ascii="Arial" w:hAnsi="Arial" w:cs="Arial"/>
          <w:sz w:val="24"/>
          <w:szCs w:val="24"/>
        </w:rPr>
      </w:pPr>
      <w:r w:rsidRPr="009A0F1B">
        <w:rPr>
          <w:rFonts w:ascii="Arial" w:hAnsi="Arial" w:cs="Arial"/>
          <w:sz w:val="24"/>
          <w:szCs w:val="24"/>
          <w:u w:val="single"/>
        </w:rPr>
        <w:t>LTK of Beaver-Beluga Ecodynamics</w:t>
      </w:r>
      <w:r w:rsidRPr="009A0F1B">
        <w:rPr>
          <w:rFonts w:ascii="Arial" w:hAnsi="Arial" w:cs="Arial"/>
          <w:sz w:val="24"/>
          <w:szCs w:val="24"/>
        </w:rPr>
        <w:t xml:space="preserve"> </w:t>
      </w:r>
    </w:p>
    <w:p w14:paraId="398479A2" w14:textId="77777777" w:rsidR="00EE0FA7" w:rsidRPr="009A0F1B" w:rsidRDefault="00EE0FA7" w:rsidP="00441116">
      <w:pPr>
        <w:contextualSpacing/>
        <w:rPr>
          <w:rFonts w:ascii="Arial" w:hAnsi="Arial" w:cs="Arial"/>
          <w:sz w:val="24"/>
          <w:szCs w:val="24"/>
        </w:rPr>
      </w:pPr>
    </w:p>
    <w:p w14:paraId="2A3B0D3A" w14:textId="77777777" w:rsidR="00441116" w:rsidRDefault="00441116" w:rsidP="00EE0FA7">
      <w:pPr>
        <w:contextualSpacing/>
        <w:rPr>
          <w:rFonts w:ascii="Arial" w:hAnsi="Arial" w:cs="Arial"/>
          <w:sz w:val="24"/>
          <w:szCs w:val="24"/>
        </w:rPr>
      </w:pPr>
      <w:r w:rsidRPr="009A0F1B">
        <w:rPr>
          <w:rFonts w:ascii="Arial" w:hAnsi="Arial" w:cs="Arial"/>
          <w:sz w:val="24"/>
          <w:szCs w:val="24"/>
        </w:rPr>
        <w:t xml:space="preserve">Henry Huntington recalls his initial skepticism, when during the research on the traditional knowledge of </w:t>
      </w:r>
      <w:proofErr w:type="gramStart"/>
      <w:r w:rsidRPr="009A0F1B">
        <w:rPr>
          <w:rFonts w:ascii="Arial" w:hAnsi="Arial" w:cs="Arial"/>
          <w:sz w:val="24"/>
          <w:szCs w:val="24"/>
        </w:rPr>
        <w:t>Beluga,</w:t>
      </w:r>
      <w:proofErr w:type="gramEnd"/>
      <w:r w:rsidRPr="009A0F1B">
        <w:rPr>
          <w:rFonts w:ascii="Arial" w:hAnsi="Arial" w:cs="Arial"/>
          <w:sz w:val="24"/>
          <w:szCs w:val="24"/>
        </w:rPr>
        <w:t xml:space="preserve"> his Native consultants would talk about beaver.  Until they explicitly pointed out that the relationship between the increasing beaver populations and the damming of streams where types of fish beluga prey upon, spawn, he had thought the discussion was straying too far from the intended focus (Huntington 2010, </w:t>
      </w:r>
      <w:hyperlink r:id="rId204" w:history="1">
        <w:r w:rsidRPr="009A0F1B">
          <w:rPr>
            <w:rStyle w:val="Hyperlink"/>
            <w:rFonts w:ascii="Arial" w:hAnsi="Arial" w:cs="Arial"/>
            <w:color w:val="000000" w:themeColor="text1"/>
            <w:sz w:val="24"/>
            <w:szCs w:val="24"/>
          </w:rPr>
          <w:t>Traditional Ecological Knowledge and Beluga Whales</w:t>
        </w:r>
      </w:hyperlink>
      <w:r w:rsidRPr="009A0F1B">
        <w:rPr>
          <w:rFonts w:ascii="Arial" w:hAnsi="Arial" w:cs="Arial"/>
          <w:color w:val="000000" w:themeColor="text1"/>
          <w:sz w:val="24"/>
          <w:szCs w:val="24"/>
        </w:rPr>
        <w:t>, Cultural Survival)</w:t>
      </w:r>
      <w:r w:rsidRPr="009A0F1B">
        <w:rPr>
          <w:rFonts w:ascii="Arial" w:hAnsi="Arial" w:cs="Arial"/>
          <w:sz w:val="24"/>
          <w:szCs w:val="24"/>
        </w:rPr>
        <w:t xml:space="preserve">.  Remarkably, in the discussion of decreased beluga availability during the PacMARS Nome hub meeting, community representatives brought up the issue of increasing beaver population, stating “there is now a lot of beaver in our rivers.” This again points to the benefit of keeping a broad focus and facilitating interactions across themes. It is understood that NPRB’s interest in the social science questions is limited to those perceived as directly pertinent to the marine environment. Staying attuned to the local understandings of what constitutes the marine environment, or issues related to the marine environment, will likely help illuminate unanticipated connections.   </w:t>
      </w:r>
    </w:p>
    <w:p w14:paraId="095DE528" w14:textId="77777777" w:rsidR="007937C4" w:rsidRDefault="007937C4" w:rsidP="00EE0FA7">
      <w:pPr>
        <w:contextualSpacing/>
        <w:rPr>
          <w:rFonts w:ascii="Arial" w:hAnsi="Arial" w:cs="Arial"/>
          <w:sz w:val="24"/>
          <w:szCs w:val="24"/>
        </w:rPr>
      </w:pPr>
    </w:p>
    <w:p w14:paraId="722CE7E0" w14:textId="3FC86CFE" w:rsidR="007937C4" w:rsidRPr="009A0F1B" w:rsidRDefault="007937C4" w:rsidP="00EE0FA7">
      <w:pPr>
        <w:contextualSpacing/>
        <w:rPr>
          <w:rFonts w:ascii="Arial" w:hAnsi="Arial" w:cs="Arial"/>
          <w:sz w:val="24"/>
          <w:szCs w:val="24"/>
        </w:rPr>
      </w:pPr>
      <w:r w:rsidRPr="007937C4">
        <w:rPr>
          <w:rFonts w:ascii="Arial" w:hAnsi="Arial" w:cs="Arial"/>
          <w:sz w:val="24"/>
          <w:szCs w:val="24"/>
        </w:rPr>
        <w:t>The last fifteen years have given us a number of outstanding examples of cross-disciplinary science and community-researcher partnerships, some of which have resulted in innovative and intellectually precious products.  Still, the idea and even more so the practice of natural and social scientists coming together, while also attempting to incorporate the questions from and to the local communities, is relatively new.  The bridging of ontological divides remains challenging, as even the concepts that seem so commonplace that they are assumed to have the same meaning across disciplines turn out to have different interpretations, each arising from the pillars of strong disciplinary grounding.  The PacMARS experience revealed that the terms presumed to be basic to all science, such as “data,” “data collection,” and “data sharing” signify different kinds of engagements to a marine scientist, doing ship-based sampling of ocean fauna, and a cultural anthropologist practicing qualitative ethnography as her primary method.  What is valuable is the awareness of the differences that all sides gained in the process.  This awareness is a foundational step in cultivating the kind of synthetic thinking that takes advantage of diverse disciplinary strengths, while urging to question the biases inherent to each of the involved fields.  It may also guide toward other disciplines that are not yet involved, but ought to be.</w:t>
      </w:r>
    </w:p>
    <w:p w14:paraId="36772796" w14:textId="77777777" w:rsidR="00441116" w:rsidRPr="009A0F1B" w:rsidRDefault="00441116" w:rsidP="00441116">
      <w:pPr>
        <w:rPr>
          <w:rFonts w:ascii="Arial" w:hAnsi="Arial" w:cs="Arial"/>
          <w:b/>
          <w:sz w:val="24"/>
          <w:szCs w:val="24"/>
        </w:rPr>
      </w:pPr>
    </w:p>
    <w:p w14:paraId="14368434" w14:textId="77777777" w:rsidR="00441116" w:rsidRPr="009A0F1B" w:rsidRDefault="00441116" w:rsidP="00441116">
      <w:pPr>
        <w:rPr>
          <w:rFonts w:ascii="Arial" w:hAnsi="Arial" w:cs="Arial"/>
          <w:sz w:val="24"/>
          <w:szCs w:val="24"/>
        </w:rPr>
      </w:pPr>
    </w:p>
    <w:p w14:paraId="0A7A8926" w14:textId="77777777" w:rsidR="00441116" w:rsidRPr="00441116" w:rsidRDefault="00441116" w:rsidP="00441116">
      <w:pPr>
        <w:contextualSpacing/>
        <w:rPr>
          <w:rFonts w:ascii="Arial" w:hAnsi="Arial" w:cs="Arial"/>
          <w:sz w:val="24"/>
          <w:szCs w:val="24"/>
        </w:rPr>
      </w:pPr>
    </w:p>
    <w:p w14:paraId="19EC2A82" w14:textId="77777777" w:rsidR="00294547" w:rsidRDefault="00294547">
      <w:pPr>
        <w:jc w:val="left"/>
        <w:rPr>
          <w:rFonts w:ascii="Arial" w:hAnsi="Arial" w:cs="Arial"/>
          <w:b/>
          <w:sz w:val="24"/>
          <w:szCs w:val="24"/>
          <w:highlight w:val="yellow"/>
        </w:rPr>
      </w:pPr>
      <w:r>
        <w:rPr>
          <w:rFonts w:ascii="Arial" w:hAnsi="Arial" w:cs="Arial"/>
          <w:b/>
          <w:sz w:val="24"/>
          <w:szCs w:val="24"/>
          <w:highlight w:val="yellow"/>
        </w:rPr>
        <w:br w:type="page"/>
      </w:r>
    </w:p>
    <w:p w14:paraId="14277D71" w14:textId="77777777" w:rsidR="00294547" w:rsidRPr="000541DD" w:rsidRDefault="000D327E" w:rsidP="00441116">
      <w:pPr>
        <w:jc w:val="left"/>
        <w:rPr>
          <w:rFonts w:ascii="Arial" w:hAnsi="Arial" w:cs="Arial"/>
          <w:b/>
          <w:sz w:val="24"/>
          <w:szCs w:val="24"/>
        </w:rPr>
      </w:pPr>
      <w:r w:rsidRPr="000541DD">
        <w:rPr>
          <w:rFonts w:ascii="Arial" w:hAnsi="Arial" w:cs="Arial"/>
          <w:b/>
          <w:sz w:val="24"/>
          <w:szCs w:val="24"/>
        </w:rPr>
        <w:lastRenderedPageBreak/>
        <w:t>D</w:t>
      </w:r>
      <w:r w:rsidR="00294547" w:rsidRPr="000541DD">
        <w:rPr>
          <w:rFonts w:ascii="Arial" w:hAnsi="Arial" w:cs="Arial"/>
          <w:b/>
          <w:sz w:val="24"/>
          <w:szCs w:val="24"/>
        </w:rPr>
        <w:t xml:space="preserve">. GAPS </w:t>
      </w:r>
    </w:p>
    <w:p w14:paraId="4A042514" w14:textId="77777777" w:rsidR="000D327E" w:rsidRPr="000541DD" w:rsidRDefault="000D327E" w:rsidP="00441116">
      <w:pPr>
        <w:jc w:val="left"/>
        <w:rPr>
          <w:rFonts w:ascii="Arial" w:hAnsi="Arial" w:cs="Arial"/>
          <w:b/>
          <w:sz w:val="24"/>
          <w:szCs w:val="24"/>
        </w:rPr>
      </w:pPr>
    </w:p>
    <w:p w14:paraId="1C0F3F9E" w14:textId="77777777" w:rsidR="00CF5343" w:rsidRPr="000541DD" w:rsidRDefault="000D327E" w:rsidP="00441116">
      <w:pPr>
        <w:jc w:val="left"/>
        <w:rPr>
          <w:rFonts w:ascii="Arial" w:hAnsi="Arial" w:cs="Arial"/>
          <w:b/>
          <w:sz w:val="24"/>
          <w:szCs w:val="24"/>
        </w:rPr>
      </w:pPr>
      <w:r w:rsidRPr="000541DD">
        <w:rPr>
          <w:rFonts w:ascii="Arial" w:hAnsi="Arial" w:cs="Arial"/>
          <w:b/>
          <w:sz w:val="24"/>
          <w:szCs w:val="24"/>
        </w:rPr>
        <w:t>D</w:t>
      </w:r>
      <w:r w:rsidR="00CF5343" w:rsidRPr="000541DD">
        <w:rPr>
          <w:rFonts w:ascii="Arial" w:hAnsi="Arial" w:cs="Arial"/>
          <w:b/>
          <w:sz w:val="24"/>
          <w:szCs w:val="24"/>
        </w:rPr>
        <w:t>1. Gaps and Future Direction-Summary from PacMARS January 2013 Open Workshop</w:t>
      </w:r>
    </w:p>
    <w:p w14:paraId="10085197" w14:textId="77777777" w:rsidR="00CF5343" w:rsidRPr="000541DD" w:rsidRDefault="00CF5343" w:rsidP="001445CF">
      <w:pPr>
        <w:rPr>
          <w:rFonts w:ascii="Arial" w:hAnsi="Arial" w:cs="Arial"/>
          <w:b/>
          <w:sz w:val="24"/>
          <w:szCs w:val="24"/>
        </w:rPr>
      </w:pPr>
    </w:p>
    <w:p w14:paraId="2A2EC262" w14:textId="77777777" w:rsidR="00CF5343" w:rsidRPr="000541DD" w:rsidRDefault="00CF5343" w:rsidP="001445CF">
      <w:pPr>
        <w:rPr>
          <w:rFonts w:ascii="Arial" w:hAnsi="Arial" w:cs="Arial"/>
          <w:b/>
          <w:sz w:val="24"/>
          <w:szCs w:val="24"/>
        </w:rPr>
      </w:pPr>
    </w:p>
    <w:p w14:paraId="5EE3E9BD" w14:textId="77777777" w:rsidR="001445CF" w:rsidRPr="00CA527F" w:rsidRDefault="000D327E" w:rsidP="001445CF">
      <w:pPr>
        <w:rPr>
          <w:rFonts w:ascii="Arial" w:hAnsi="Arial" w:cs="Arial"/>
          <w:b/>
          <w:sz w:val="24"/>
          <w:szCs w:val="24"/>
        </w:rPr>
      </w:pPr>
      <w:r w:rsidRPr="000541DD">
        <w:rPr>
          <w:rFonts w:ascii="Arial" w:hAnsi="Arial" w:cs="Arial"/>
          <w:b/>
          <w:sz w:val="24"/>
          <w:szCs w:val="24"/>
        </w:rPr>
        <w:t>D</w:t>
      </w:r>
      <w:r w:rsidR="001445CF" w:rsidRPr="000541DD">
        <w:rPr>
          <w:rFonts w:ascii="Arial" w:hAnsi="Arial" w:cs="Arial"/>
          <w:b/>
          <w:sz w:val="24"/>
          <w:szCs w:val="24"/>
        </w:rPr>
        <w:t xml:space="preserve">2. </w:t>
      </w:r>
      <w:r w:rsidR="00294547" w:rsidRPr="000541DD">
        <w:rPr>
          <w:rFonts w:ascii="Arial" w:hAnsi="Arial" w:cs="Arial"/>
          <w:b/>
          <w:sz w:val="24"/>
          <w:szCs w:val="24"/>
        </w:rPr>
        <w:t>Gap</w:t>
      </w:r>
      <w:r w:rsidR="00CF5343" w:rsidRPr="000541DD">
        <w:rPr>
          <w:rFonts w:ascii="Arial" w:hAnsi="Arial" w:cs="Arial"/>
          <w:b/>
          <w:sz w:val="24"/>
          <w:szCs w:val="24"/>
        </w:rPr>
        <w:t xml:space="preserve">s and Future Direction </w:t>
      </w:r>
      <w:r w:rsidR="001445CF" w:rsidRPr="000541DD">
        <w:rPr>
          <w:rFonts w:ascii="Arial" w:hAnsi="Arial" w:cs="Arial"/>
          <w:b/>
          <w:sz w:val="24"/>
          <w:szCs w:val="24"/>
        </w:rPr>
        <w:t>from the individual PIs in PacMARS</w:t>
      </w:r>
    </w:p>
    <w:p w14:paraId="688AE414" w14:textId="77777777" w:rsidR="001445CF" w:rsidRPr="000541DD" w:rsidRDefault="001445CF" w:rsidP="001445CF">
      <w:pPr>
        <w:pStyle w:val="Heading2"/>
        <w:rPr>
          <w:rFonts w:ascii="Arial" w:hAnsi="Arial" w:cs="Arial"/>
          <w:color w:val="auto"/>
          <w:sz w:val="24"/>
          <w:szCs w:val="24"/>
        </w:rPr>
      </w:pPr>
      <w:bookmarkStart w:id="101" w:name="_Toc232693968"/>
      <w:r w:rsidRPr="000541DD">
        <w:rPr>
          <w:rFonts w:ascii="Arial" w:hAnsi="Arial" w:cs="Arial"/>
          <w:b w:val="0"/>
          <w:color w:val="auto"/>
          <w:sz w:val="24"/>
          <w:szCs w:val="24"/>
        </w:rPr>
        <w:t xml:space="preserve">1. </w:t>
      </w:r>
      <w:r w:rsidRPr="000541DD">
        <w:rPr>
          <w:rFonts w:ascii="Arial" w:hAnsi="Arial" w:cs="Arial"/>
          <w:color w:val="auto"/>
          <w:sz w:val="24"/>
          <w:szCs w:val="24"/>
        </w:rPr>
        <w:t>Okkonnen – Physical Oceanography</w:t>
      </w:r>
      <w:bookmarkEnd w:id="101"/>
    </w:p>
    <w:p w14:paraId="335CCD1A" w14:textId="77777777" w:rsidR="001445CF" w:rsidRPr="00D33316" w:rsidRDefault="001445CF" w:rsidP="001445CF">
      <w:pPr>
        <w:pStyle w:val="ListParagraph"/>
        <w:numPr>
          <w:ilvl w:val="0"/>
          <w:numId w:val="23"/>
        </w:numPr>
        <w:ind w:left="360"/>
        <w:rPr>
          <w:rFonts w:ascii="Arial" w:hAnsi="Arial" w:cs="Arial"/>
          <w:sz w:val="24"/>
          <w:szCs w:val="24"/>
        </w:rPr>
      </w:pPr>
      <w:r w:rsidRPr="00D33316">
        <w:rPr>
          <w:rFonts w:ascii="Arial" w:hAnsi="Arial" w:cs="Arial"/>
          <w:sz w:val="24"/>
          <w:szCs w:val="24"/>
        </w:rPr>
        <w:t xml:space="preserve">There is a need for a commitment to long-term (multi-decadal) monitoring of the environment at multiple locations along the Alaskan arctic coast. Concurrent monitoring at multiple locations will allow the coastal ocean to be investigated as a system. Long-term monitoring will provide context for interpreting year-to-year variability in the coastal system and resolution of long-period (climate) signals. The research areas suggested below have a physical oceanographic focus, but could be expanded to accommodate sampling for other core disciplines. </w:t>
      </w:r>
    </w:p>
    <w:p w14:paraId="0A351F43" w14:textId="77777777" w:rsidR="001445CF" w:rsidRPr="00D33316" w:rsidRDefault="001445CF" w:rsidP="001445CF">
      <w:pPr>
        <w:rPr>
          <w:rFonts w:ascii="Arial" w:hAnsi="Arial" w:cs="Arial"/>
          <w:sz w:val="24"/>
          <w:szCs w:val="24"/>
        </w:rPr>
      </w:pPr>
    </w:p>
    <w:p w14:paraId="32FD0563" w14:textId="77777777" w:rsidR="001445CF" w:rsidRPr="00D33316" w:rsidRDefault="001445CF" w:rsidP="001445CF">
      <w:pPr>
        <w:rPr>
          <w:rFonts w:ascii="Arial" w:hAnsi="Arial" w:cs="Arial"/>
          <w:sz w:val="24"/>
          <w:szCs w:val="24"/>
        </w:rPr>
      </w:pPr>
      <w:r w:rsidRPr="00D33316">
        <w:rPr>
          <w:rFonts w:ascii="Arial" w:hAnsi="Arial" w:cs="Arial"/>
          <w:sz w:val="24"/>
          <w:szCs w:val="24"/>
        </w:rPr>
        <w:t xml:space="preserve">These research areas address scientifically relevant problems, can be addressed at modest annual cost (and therefore supported for the long-term), and involve individuals and communities in the acquisition of environmental information that is locally relevant. </w:t>
      </w:r>
    </w:p>
    <w:p w14:paraId="2FC47BB6" w14:textId="77777777" w:rsidR="001445CF" w:rsidRPr="00D33316" w:rsidRDefault="001445CF" w:rsidP="001445CF">
      <w:pPr>
        <w:rPr>
          <w:rFonts w:ascii="Arial" w:hAnsi="Arial" w:cs="Arial"/>
          <w:sz w:val="24"/>
          <w:szCs w:val="24"/>
        </w:rPr>
      </w:pPr>
    </w:p>
    <w:p w14:paraId="1FCAB94E" w14:textId="77777777" w:rsidR="001445CF" w:rsidRPr="00D33316" w:rsidRDefault="001445CF" w:rsidP="001445CF">
      <w:pPr>
        <w:tabs>
          <w:tab w:val="left" w:pos="270"/>
        </w:tabs>
        <w:rPr>
          <w:rFonts w:ascii="Arial" w:hAnsi="Arial" w:cs="Arial"/>
          <w:sz w:val="24"/>
          <w:szCs w:val="24"/>
        </w:rPr>
      </w:pPr>
      <w:r w:rsidRPr="00D33316">
        <w:rPr>
          <w:rFonts w:ascii="Arial" w:hAnsi="Arial" w:cs="Arial"/>
          <w:sz w:val="24"/>
          <w:szCs w:val="24"/>
        </w:rPr>
        <w:t>1) A network of long-term, year-round tide gauge (sea level) stations to monitor coastal sea level along the Alaskan arctic coast:</w:t>
      </w:r>
    </w:p>
    <w:p w14:paraId="3F33A40D" w14:textId="77777777" w:rsidR="001445CF" w:rsidRPr="00D33316" w:rsidRDefault="001445CF" w:rsidP="001445CF">
      <w:pPr>
        <w:tabs>
          <w:tab w:val="left" w:pos="270"/>
        </w:tabs>
        <w:rPr>
          <w:rFonts w:ascii="Arial" w:hAnsi="Arial" w:cs="Arial"/>
          <w:sz w:val="24"/>
          <w:szCs w:val="24"/>
        </w:rPr>
      </w:pPr>
    </w:p>
    <w:p w14:paraId="3B2961D6" w14:textId="77777777" w:rsidR="001445CF" w:rsidRPr="00D33316" w:rsidRDefault="001445CF" w:rsidP="001445CF">
      <w:pPr>
        <w:pStyle w:val="ListParagraph"/>
        <w:numPr>
          <w:ilvl w:val="0"/>
          <w:numId w:val="23"/>
        </w:numPr>
        <w:tabs>
          <w:tab w:val="left" w:pos="270"/>
        </w:tabs>
        <w:rPr>
          <w:rFonts w:ascii="Arial" w:hAnsi="Arial" w:cs="Arial"/>
          <w:sz w:val="24"/>
          <w:szCs w:val="24"/>
        </w:rPr>
      </w:pPr>
      <w:r w:rsidRPr="00D33316">
        <w:rPr>
          <w:rFonts w:ascii="Arial" w:hAnsi="Arial" w:cs="Arial"/>
          <w:sz w:val="24"/>
          <w:szCs w:val="24"/>
        </w:rPr>
        <w:t>Suggested stations at Wales, Point Hope, Point Lay, Wainwright, Barrow, and Kaktovik. Long-term stations presently exist at Red Dog (seasonal) and Prudhoe Bay.</w:t>
      </w:r>
    </w:p>
    <w:p w14:paraId="3D9B23C9" w14:textId="77777777" w:rsidR="001445CF" w:rsidRPr="00D33316" w:rsidRDefault="001445CF" w:rsidP="001445CF">
      <w:pPr>
        <w:tabs>
          <w:tab w:val="left" w:pos="270"/>
        </w:tabs>
        <w:rPr>
          <w:rFonts w:ascii="Arial" w:hAnsi="Arial" w:cs="Arial"/>
          <w:sz w:val="24"/>
          <w:szCs w:val="24"/>
        </w:rPr>
      </w:pPr>
    </w:p>
    <w:p w14:paraId="03B8B615" w14:textId="77777777" w:rsidR="001445CF" w:rsidRPr="00D33316" w:rsidRDefault="001445CF" w:rsidP="001445CF">
      <w:pPr>
        <w:pStyle w:val="ListParagraph"/>
        <w:numPr>
          <w:ilvl w:val="0"/>
          <w:numId w:val="23"/>
        </w:numPr>
        <w:tabs>
          <w:tab w:val="left" w:pos="270"/>
        </w:tabs>
        <w:rPr>
          <w:rFonts w:ascii="Arial" w:hAnsi="Arial" w:cs="Arial"/>
          <w:sz w:val="24"/>
          <w:szCs w:val="24"/>
        </w:rPr>
      </w:pPr>
      <w:r w:rsidRPr="00D33316">
        <w:rPr>
          <w:rFonts w:ascii="Arial" w:hAnsi="Arial" w:cs="Arial"/>
          <w:sz w:val="24"/>
          <w:szCs w:val="24"/>
        </w:rPr>
        <w:t>Coastal sea level is a suitable proxy for near-shore, sub-tidal current velocities. A network of stations allows circulation along the Alaskan arctic coast to be described in a systematic sense.</w:t>
      </w:r>
    </w:p>
    <w:p w14:paraId="602DF1DC" w14:textId="77777777" w:rsidR="001445CF" w:rsidRPr="00D33316" w:rsidRDefault="001445CF" w:rsidP="001445CF">
      <w:pPr>
        <w:tabs>
          <w:tab w:val="left" w:pos="270"/>
        </w:tabs>
        <w:ind w:left="280"/>
        <w:rPr>
          <w:rFonts w:ascii="Arial" w:hAnsi="Arial" w:cs="Arial"/>
          <w:b/>
          <w:sz w:val="24"/>
          <w:szCs w:val="24"/>
        </w:rPr>
      </w:pPr>
    </w:p>
    <w:p w14:paraId="5DA46188" w14:textId="77777777" w:rsidR="001445CF" w:rsidRPr="00D33316" w:rsidRDefault="001445CF" w:rsidP="001445CF">
      <w:pPr>
        <w:pStyle w:val="ListParagraph"/>
        <w:numPr>
          <w:ilvl w:val="0"/>
          <w:numId w:val="23"/>
        </w:numPr>
        <w:tabs>
          <w:tab w:val="left" w:pos="270"/>
        </w:tabs>
        <w:rPr>
          <w:rFonts w:ascii="Arial" w:hAnsi="Arial" w:cs="Arial"/>
          <w:sz w:val="24"/>
          <w:szCs w:val="24"/>
        </w:rPr>
      </w:pPr>
      <w:r w:rsidRPr="00D33316">
        <w:rPr>
          <w:rFonts w:ascii="Arial" w:hAnsi="Arial" w:cs="Arial"/>
          <w:sz w:val="24"/>
          <w:szCs w:val="24"/>
        </w:rPr>
        <w:t xml:space="preserve">Sea level measurements are used to both assess and validate numerical circulation and storm surge models. The ability of a numerical model to reproduce observed sea level is a fundamental measure of a model’s skill. A skillful storm surge model is an emergency preparedness and response decision support tool for coastal Alaskan villages. </w:t>
      </w:r>
    </w:p>
    <w:p w14:paraId="063E8BBB" w14:textId="77777777" w:rsidR="001445CF" w:rsidRPr="00D33316" w:rsidRDefault="001445CF" w:rsidP="001445CF">
      <w:pPr>
        <w:tabs>
          <w:tab w:val="left" w:pos="270"/>
        </w:tabs>
        <w:ind w:left="720"/>
        <w:rPr>
          <w:rFonts w:ascii="Arial" w:hAnsi="Arial" w:cs="Arial"/>
          <w:sz w:val="24"/>
          <w:szCs w:val="24"/>
        </w:rPr>
      </w:pPr>
    </w:p>
    <w:p w14:paraId="288338F0" w14:textId="77777777" w:rsidR="001445CF" w:rsidRPr="00D33316" w:rsidRDefault="001445CF" w:rsidP="001445CF">
      <w:pPr>
        <w:pStyle w:val="ListParagraph"/>
        <w:numPr>
          <w:ilvl w:val="0"/>
          <w:numId w:val="23"/>
        </w:numPr>
        <w:tabs>
          <w:tab w:val="left" w:pos="270"/>
        </w:tabs>
        <w:rPr>
          <w:rFonts w:ascii="Arial" w:hAnsi="Arial" w:cs="Arial"/>
          <w:sz w:val="24"/>
          <w:szCs w:val="24"/>
        </w:rPr>
      </w:pPr>
      <w:r w:rsidRPr="00D33316">
        <w:rPr>
          <w:rFonts w:ascii="Arial" w:hAnsi="Arial" w:cs="Arial"/>
          <w:sz w:val="24"/>
          <w:szCs w:val="24"/>
        </w:rPr>
        <w:t>These tide gauges could be deployed/recovered by local crews/vessels.</w:t>
      </w:r>
    </w:p>
    <w:p w14:paraId="4D2C04E9" w14:textId="77777777" w:rsidR="001445CF" w:rsidRPr="00D33316" w:rsidRDefault="001445CF" w:rsidP="001445CF">
      <w:pPr>
        <w:tabs>
          <w:tab w:val="left" w:pos="270"/>
        </w:tabs>
        <w:rPr>
          <w:rFonts w:ascii="Arial" w:hAnsi="Arial" w:cs="Arial"/>
          <w:sz w:val="24"/>
          <w:szCs w:val="24"/>
        </w:rPr>
      </w:pPr>
    </w:p>
    <w:p w14:paraId="2CC5418D" w14:textId="77777777" w:rsidR="001445CF" w:rsidRPr="00D33316" w:rsidRDefault="001445CF" w:rsidP="001445CF">
      <w:pPr>
        <w:tabs>
          <w:tab w:val="left" w:pos="270"/>
        </w:tabs>
        <w:rPr>
          <w:rFonts w:ascii="Arial" w:hAnsi="Arial" w:cs="Arial"/>
          <w:sz w:val="24"/>
          <w:szCs w:val="24"/>
        </w:rPr>
      </w:pPr>
      <w:r w:rsidRPr="00D33316">
        <w:rPr>
          <w:rFonts w:ascii="Arial" w:hAnsi="Arial" w:cs="Arial"/>
          <w:sz w:val="24"/>
          <w:szCs w:val="24"/>
        </w:rPr>
        <w:t>2) Companion hydrographic sections extending offshore from tide-gauge stations</w:t>
      </w:r>
    </w:p>
    <w:p w14:paraId="26708F12" w14:textId="77777777" w:rsidR="001445CF" w:rsidRPr="00D33316" w:rsidRDefault="001445CF" w:rsidP="001445CF">
      <w:pPr>
        <w:tabs>
          <w:tab w:val="left" w:pos="270"/>
        </w:tabs>
        <w:rPr>
          <w:rFonts w:ascii="Arial" w:hAnsi="Arial" w:cs="Arial"/>
          <w:sz w:val="24"/>
          <w:szCs w:val="24"/>
        </w:rPr>
      </w:pPr>
    </w:p>
    <w:p w14:paraId="472D7F01" w14:textId="77777777" w:rsidR="001445CF" w:rsidRPr="00D33316" w:rsidRDefault="001445CF" w:rsidP="001445CF">
      <w:pPr>
        <w:pStyle w:val="ListParagraph"/>
        <w:numPr>
          <w:ilvl w:val="0"/>
          <w:numId w:val="27"/>
        </w:numPr>
        <w:tabs>
          <w:tab w:val="left" w:pos="450"/>
        </w:tabs>
        <w:rPr>
          <w:rFonts w:ascii="Arial" w:hAnsi="Arial" w:cs="Arial"/>
          <w:sz w:val="24"/>
          <w:szCs w:val="24"/>
        </w:rPr>
      </w:pPr>
      <w:r w:rsidRPr="00D33316">
        <w:rPr>
          <w:rFonts w:ascii="Arial" w:hAnsi="Arial" w:cs="Arial"/>
          <w:sz w:val="24"/>
          <w:szCs w:val="24"/>
        </w:rPr>
        <w:t xml:space="preserve">Hydrographic lines ~30 km long could be occupied, as conditions permit, by local crews/vessels multiple times during the open water season. A 30-km line (stations at ~3-km intervals) will generally be sufficiently long to resolve the hydrography associated with the Alaska Coastal Current. </w:t>
      </w:r>
    </w:p>
    <w:p w14:paraId="376E1E8F" w14:textId="77777777" w:rsidR="001445CF" w:rsidRPr="00D33316" w:rsidRDefault="001445CF" w:rsidP="001445CF">
      <w:pPr>
        <w:pStyle w:val="ListParagraph"/>
        <w:numPr>
          <w:ilvl w:val="0"/>
          <w:numId w:val="27"/>
        </w:numPr>
        <w:tabs>
          <w:tab w:val="left" w:pos="450"/>
        </w:tabs>
        <w:rPr>
          <w:rFonts w:ascii="Arial" w:hAnsi="Arial" w:cs="Arial"/>
          <w:sz w:val="24"/>
          <w:szCs w:val="24"/>
        </w:rPr>
      </w:pPr>
      <w:r w:rsidRPr="00D33316">
        <w:rPr>
          <w:rFonts w:ascii="Arial" w:hAnsi="Arial" w:cs="Arial"/>
          <w:sz w:val="24"/>
          <w:szCs w:val="24"/>
        </w:rPr>
        <w:lastRenderedPageBreak/>
        <w:t>Provide each village with a YSI Castaway CTD (~$6K ea</w:t>
      </w:r>
      <w:proofErr w:type="gramStart"/>
      <w:r w:rsidRPr="00D33316">
        <w:rPr>
          <w:rFonts w:ascii="Arial" w:hAnsi="Arial" w:cs="Arial"/>
          <w:sz w:val="24"/>
          <w:szCs w:val="24"/>
        </w:rPr>
        <w:t>.;</w:t>
      </w:r>
      <w:proofErr w:type="gramEnd"/>
      <w:r w:rsidRPr="00D33316">
        <w:rPr>
          <w:rFonts w:ascii="Arial" w:hAnsi="Arial" w:cs="Arial"/>
          <w:sz w:val="24"/>
          <w:szCs w:val="24"/>
        </w:rPr>
        <w:t xml:space="preserve"> http://www.ysi.com/productsdetail.php?CastAway-CTD-49). Local vessel charters might cost ~$500-$1000/trip. </w:t>
      </w:r>
    </w:p>
    <w:p w14:paraId="16971B95" w14:textId="77777777" w:rsidR="001445CF" w:rsidRPr="00D33316" w:rsidRDefault="001445CF" w:rsidP="001445CF">
      <w:pPr>
        <w:tabs>
          <w:tab w:val="left" w:pos="270"/>
        </w:tabs>
        <w:ind w:left="720"/>
        <w:rPr>
          <w:rFonts w:ascii="Arial" w:hAnsi="Arial" w:cs="Arial"/>
          <w:sz w:val="24"/>
          <w:szCs w:val="24"/>
        </w:rPr>
      </w:pPr>
    </w:p>
    <w:p w14:paraId="3E09EF7B" w14:textId="77777777" w:rsidR="001445CF" w:rsidRPr="00D33316" w:rsidRDefault="001445CF" w:rsidP="001445CF">
      <w:pPr>
        <w:tabs>
          <w:tab w:val="left" w:pos="270"/>
        </w:tabs>
        <w:rPr>
          <w:rFonts w:ascii="Arial" w:hAnsi="Arial" w:cs="Arial"/>
          <w:sz w:val="24"/>
          <w:szCs w:val="24"/>
        </w:rPr>
      </w:pPr>
      <w:r w:rsidRPr="00D33316">
        <w:rPr>
          <w:rFonts w:ascii="Arial" w:hAnsi="Arial" w:cs="Arial"/>
          <w:sz w:val="24"/>
          <w:szCs w:val="24"/>
        </w:rPr>
        <w:t>Given that hydrographic sampling now occurs with some regularity across Bering Strait, near Wainwright and Barrow, the highest priority lines for village-based sampling are at Pt. Hope, Pt. Lay, and Kaktovik.</w:t>
      </w:r>
    </w:p>
    <w:p w14:paraId="1E351F0C" w14:textId="77777777" w:rsidR="001445CF" w:rsidRPr="00D33316" w:rsidRDefault="001445CF" w:rsidP="001445CF">
      <w:pPr>
        <w:rPr>
          <w:rFonts w:ascii="Arial" w:hAnsi="Arial" w:cs="Arial"/>
          <w:b/>
          <w:sz w:val="24"/>
          <w:szCs w:val="24"/>
        </w:rPr>
      </w:pPr>
    </w:p>
    <w:p w14:paraId="76F4CF45" w14:textId="77777777" w:rsidR="001445CF" w:rsidRPr="00D33316" w:rsidRDefault="001445CF" w:rsidP="001445CF">
      <w:pPr>
        <w:rPr>
          <w:rFonts w:ascii="Arial" w:hAnsi="Arial" w:cs="Arial"/>
          <w:b/>
          <w:sz w:val="24"/>
          <w:szCs w:val="24"/>
        </w:rPr>
      </w:pPr>
      <w:r w:rsidRPr="00D33316">
        <w:rPr>
          <w:rFonts w:ascii="Arial" w:hAnsi="Arial" w:cs="Arial"/>
          <w:b/>
          <w:sz w:val="24"/>
          <w:szCs w:val="24"/>
        </w:rPr>
        <w:t>2a. Gaps: Plankton (Ashjian and Campbell)</w:t>
      </w:r>
    </w:p>
    <w:p w14:paraId="28C087F3" w14:textId="77777777" w:rsidR="001445CF" w:rsidRPr="00D33316" w:rsidRDefault="001445CF" w:rsidP="001445CF">
      <w:pPr>
        <w:rPr>
          <w:rFonts w:ascii="Arial" w:hAnsi="Arial" w:cs="Arial"/>
          <w:sz w:val="24"/>
          <w:szCs w:val="24"/>
        </w:rPr>
      </w:pPr>
    </w:p>
    <w:p w14:paraId="7D2C2EBE"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Lack of seasonal coverage</w:t>
      </w:r>
    </w:p>
    <w:p w14:paraId="230A3B71"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Poor taxonomic resolution in many data sets</w:t>
      </w:r>
    </w:p>
    <w:p w14:paraId="5A9720D0"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Long term time series at key locations</w:t>
      </w:r>
    </w:p>
    <w:p w14:paraId="72D29F54"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Inconsistent mesh sizes, poor choices given size of important species</w:t>
      </w:r>
    </w:p>
    <w:p w14:paraId="15375C91"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Insufficient data for microzooplankton abundance/biomass</w:t>
      </w:r>
    </w:p>
    <w:p w14:paraId="07E6F4AE"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Lack of data on naupliar abundance/biomass for key copepod species</w:t>
      </w:r>
    </w:p>
    <w:p w14:paraId="42456E0F"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Lack of size data for zooplankton species that can vary greatly within the life stage (e.g. meroplanktonic larvae)</w:t>
      </w:r>
    </w:p>
    <w:p w14:paraId="7C9C0DC9"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Lack of data on gelatinous organisms such as ctenophores and jellyfish</w:t>
      </w:r>
    </w:p>
    <w:p w14:paraId="09C9DE25"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Rate processes</w:t>
      </w:r>
    </w:p>
    <w:p w14:paraId="205BEA50" w14:textId="77777777" w:rsidR="001445CF" w:rsidRPr="00D33316" w:rsidRDefault="001445CF" w:rsidP="001445CF">
      <w:pPr>
        <w:pStyle w:val="ListParagraph"/>
        <w:numPr>
          <w:ilvl w:val="0"/>
          <w:numId w:val="24"/>
        </w:numPr>
        <w:rPr>
          <w:rFonts w:ascii="Arial" w:hAnsi="Arial" w:cs="Arial"/>
          <w:sz w:val="24"/>
          <w:szCs w:val="24"/>
        </w:rPr>
      </w:pPr>
      <w:r w:rsidRPr="00D33316">
        <w:rPr>
          <w:rFonts w:ascii="Arial" w:hAnsi="Arial" w:cs="Arial"/>
          <w:sz w:val="24"/>
          <w:szCs w:val="24"/>
        </w:rPr>
        <w:t xml:space="preserve">  Few/no data on phytoplankton composition and size</w:t>
      </w:r>
    </w:p>
    <w:p w14:paraId="0138D3BC" w14:textId="77777777" w:rsidR="001445CF" w:rsidRPr="00D33316" w:rsidRDefault="001445CF" w:rsidP="001445CF">
      <w:pPr>
        <w:pStyle w:val="ListParagraph"/>
        <w:rPr>
          <w:rFonts w:ascii="Arial" w:hAnsi="Arial" w:cs="Arial"/>
          <w:sz w:val="24"/>
          <w:szCs w:val="24"/>
        </w:rPr>
      </w:pPr>
    </w:p>
    <w:p w14:paraId="7C1F9083" w14:textId="77777777" w:rsidR="001445CF" w:rsidRPr="00D33316" w:rsidRDefault="001445CF" w:rsidP="001445CF">
      <w:pPr>
        <w:rPr>
          <w:rFonts w:ascii="Arial" w:hAnsi="Arial" w:cs="Arial"/>
          <w:b/>
          <w:sz w:val="24"/>
          <w:szCs w:val="24"/>
        </w:rPr>
      </w:pPr>
      <w:r w:rsidRPr="00D33316">
        <w:rPr>
          <w:rFonts w:ascii="Arial" w:hAnsi="Arial" w:cs="Arial"/>
          <w:b/>
          <w:sz w:val="24"/>
          <w:szCs w:val="24"/>
        </w:rPr>
        <w:t>2b. Methodological Recommendations:</w:t>
      </w:r>
    </w:p>
    <w:p w14:paraId="61F7DACA" w14:textId="77777777" w:rsidR="001445CF" w:rsidRPr="00D33316" w:rsidRDefault="001445CF" w:rsidP="001445CF">
      <w:pPr>
        <w:pStyle w:val="ListParagraph"/>
        <w:numPr>
          <w:ilvl w:val="0"/>
          <w:numId w:val="26"/>
        </w:numPr>
        <w:rPr>
          <w:rFonts w:ascii="Arial" w:hAnsi="Arial" w:cs="Arial"/>
          <w:sz w:val="24"/>
          <w:szCs w:val="24"/>
        </w:rPr>
      </w:pPr>
      <w:r w:rsidRPr="00D33316">
        <w:rPr>
          <w:rFonts w:ascii="Arial" w:hAnsi="Arial" w:cs="Arial"/>
          <w:sz w:val="24"/>
          <w:szCs w:val="24"/>
        </w:rPr>
        <w:t>Need recommendations for pump/net systems to be better standardized to allow for comparisons.  Include recommendations for sampling gear, mesh size, net diameter for different taxonomic groups (large or small copeopods, naupliar stages, euphausiids).</w:t>
      </w:r>
    </w:p>
    <w:p w14:paraId="7C915DA8" w14:textId="77777777" w:rsidR="001445CF" w:rsidRPr="00D33316" w:rsidRDefault="001445CF" w:rsidP="001445CF">
      <w:pPr>
        <w:pStyle w:val="ListParagraph"/>
        <w:numPr>
          <w:ilvl w:val="0"/>
          <w:numId w:val="26"/>
        </w:numPr>
        <w:rPr>
          <w:rFonts w:ascii="Arial" w:hAnsi="Arial" w:cs="Arial"/>
          <w:sz w:val="24"/>
          <w:szCs w:val="24"/>
        </w:rPr>
      </w:pPr>
      <w:r w:rsidRPr="00D33316">
        <w:rPr>
          <w:rFonts w:ascii="Arial" w:hAnsi="Arial" w:cs="Arial"/>
          <w:sz w:val="24"/>
          <w:szCs w:val="24"/>
        </w:rPr>
        <w:t>Call for better taxonomic detail and life stage differentiation in sample analysis.</w:t>
      </w:r>
    </w:p>
    <w:p w14:paraId="6FC2F3E8" w14:textId="77777777" w:rsidR="001445CF" w:rsidRPr="00D33316" w:rsidRDefault="001445CF" w:rsidP="001445CF">
      <w:pPr>
        <w:ind w:left="360"/>
        <w:rPr>
          <w:rFonts w:ascii="Arial" w:hAnsi="Arial" w:cs="Arial"/>
          <w:sz w:val="24"/>
          <w:szCs w:val="24"/>
        </w:rPr>
      </w:pPr>
      <w:proofErr w:type="gramStart"/>
      <w:r w:rsidRPr="00D33316">
        <w:rPr>
          <w:rFonts w:ascii="Arial" w:hAnsi="Arial" w:cs="Arial"/>
          <w:sz w:val="24"/>
          <w:szCs w:val="24"/>
        </w:rPr>
        <w:t>3)  More</w:t>
      </w:r>
      <w:proofErr w:type="gramEnd"/>
      <w:r w:rsidRPr="00D33316">
        <w:rPr>
          <w:rFonts w:ascii="Arial" w:hAnsi="Arial" w:cs="Arial"/>
          <w:sz w:val="24"/>
          <w:szCs w:val="24"/>
        </w:rPr>
        <w:t xml:space="preserve"> complete record keeping of sampling specifics, including sampling depth and bottom depth.</w:t>
      </w:r>
    </w:p>
    <w:p w14:paraId="2514117B" w14:textId="77777777" w:rsidR="001445CF" w:rsidRPr="00D33316" w:rsidRDefault="001445CF" w:rsidP="001445CF">
      <w:pPr>
        <w:rPr>
          <w:rFonts w:ascii="Arial" w:hAnsi="Arial" w:cs="Arial"/>
          <w:sz w:val="24"/>
          <w:szCs w:val="24"/>
        </w:rPr>
      </w:pPr>
    </w:p>
    <w:p w14:paraId="0DEF5B73" w14:textId="77777777" w:rsidR="001445CF" w:rsidRPr="00D33316" w:rsidRDefault="001445CF" w:rsidP="001445CF">
      <w:pPr>
        <w:rPr>
          <w:rFonts w:ascii="Arial" w:hAnsi="Arial" w:cs="Arial"/>
          <w:b/>
          <w:sz w:val="24"/>
          <w:szCs w:val="24"/>
        </w:rPr>
      </w:pPr>
      <w:r w:rsidRPr="00D33316">
        <w:rPr>
          <w:rFonts w:ascii="Arial" w:hAnsi="Arial" w:cs="Arial"/>
          <w:b/>
          <w:sz w:val="24"/>
          <w:szCs w:val="24"/>
        </w:rPr>
        <w:t>2c. Future directions:</w:t>
      </w:r>
    </w:p>
    <w:p w14:paraId="3294145C"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Long term monitoring of zooplankton abundance and composition at key locations addressing seasonal cycles. Studies should include a rate process component to better understand responses to change</w:t>
      </w:r>
    </w:p>
    <w:p w14:paraId="75DDCF22"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Better temporal coverage of zooplankton abundance and composition and rate processes across the different ecosystems i (e.g., Chukchi Shelf, Chukchi Slope, Canada Basin)</w:t>
      </w:r>
    </w:p>
    <w:p w14:paraId="596030A7"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Studies focusing on the interaction of zooplankton phenology with environmental and other trophic components of the ecosystem to identify how changing seasonality will impact key zooplankton populations</w:t>
      </w:r>
    </w:p>
    <w:p w14:paraId="5A3766AF"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 xml:space="preserve">Rate process studies are vital to understanding how the ecosystem functions and how it will respond to change.  Very few zooplankton process studies have been undertaken in this region with the exception of the SBI feeding studies and a few studies of copepod reproduction.  Studies of feeding, growth, reproduction and mortality are needed to better understand how the system currently functions and </w:t>
      </w:r>
      <w:r w:rsidRPr="00D33316">
        <w:rPr>
          <w:rFonts w:ascii="Arial" w:hAnsi="Arial" w:cs="Arial"/>
          <w:sz w:val="24"/>
          <w:szCs w:val="24"/>
        </w:rPr>
        <w:lastRenderedPageBreak/>
        <w:t>to better parameterize biological models for predicting the ecosystem response to changing conditions.</w:t>
      </w:r>
    </w:p>
    <w:p w14:paraId="1A6B369F"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Studies on microzooplankton, including protists and metazoans.  This size class of zooplankton has been largely neglected in this region.  Recent evidence suggests that they are the major grazers of phytoplankton and play a key role in carbon cycling in the water column.  Metazoan microzooplankton, mostly naupliar stages of copepods, are entirely under-sampled by nets due to their small size.  A full understanding of the life cycles of key species cannot be obtained without a better understanding of the complete life history including the naupliar stages.</w:t>
      </w:r>
    </w:p>
    <w:p w14:paraId="1E1B2C95"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Population genetic studies are needed to document the range of populations of key species and to look for the invasions of southern populations from the Bering Sea.  It is predicted that with a warming Arctic zooplankton species from warmer seas will colonize the Arctic.  However, the first colonizers will likely be populations of endemic Arctic species from warmer seas.  This is likely already occurring and needs to be documented and monitored.</w:t>
      </w:r>
    </w:p>
    <w:p w14:paraId="138A1A29"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Focus on role of physical processes in determining zooplankton abundances and distributions and on the linkages between the Bering and Chukchi Seas. Examples include the advection of zooplankton populations (and of course other critical parameters) into the Chukchi from the Bering and the impact of interannual variability in upstream conditions in the Bering on the Chukchi, shelf-slope physical processes and their impact on biological distributions and rates, annual wash-out of Chukchi Sea zooplankton populations, and changes in hydrography due to retreat of seasonal sea ice and warming ocean temperatures.</w:t>
      </w:r>
    </w:p>
    <w:p w14:paraId="341A5C0E"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Studies in the role of jellyfish in Arctic ecosystems.</w:t>
      </w:r>
    </w:p>
    <w:p w14:paraId="724A51A9" w14:textId="77777777" w:rsidR="001445CF" w:rsidRPr="00D33316" w:rsidRDefault="001445CF" w:rsidP="001445CF">
      <w:pPr>
        <w:pStyle w:val="ListParagraph"/>
        <w:numPr>
          <w:ilvl w:val="0"/>
          <w:numId w:val="25"/>
        </w:numPr>
        <w:ind w:left="720"/>
        <w:rPr>
          <w:rFonts w:ascii="Arial" w:hAnsi="Arial" w:cs="Arial"/>
          <w:sz w:val="24"/>
          <w:szCs w:val="24"/>
        </w:rPr>
      </w:pPr>
      <w:r w:rsidRPr="00D33316">
        <w:rPr>
          <w:rFonts w:ascii="Arial" w:hAnsi="Arial" w:cs="Arial"/>
          <w:sz w:val="24"/>
          <w:szCs w:val="24"/>
        </w:rPr>
        <w:t>Studies that include phytoplankton composition and size that have been demonstrated to be changing in the Arctic basin potentially under climate change (e.g., Li et al. 2009).</w:t>
      </w:r>
    </w:p>
    <w:p w14:paraId="282BB2A9" w14:textId="77777777" w:rsidR="001445CF" w:rsidRPr="00D33316" w:rsidRDefault="001445CF" w:rsidP="001445CF">
      <w:pPr>
        <w:contextualSpacing/>
        <w:rPr>
          <w:rFonts w:ascii="Arial" w:hAnsi="Arial" w:cs="Arial"/>
          <w:sz w:val="24"/>
          <w:szCs w:val="24"/>
        </w:rPr>
      </w:pPr>
    </w:p>
    <w:p w14:paraId="2F71D762" w14:textId="77777777" w:rsidR="001445CF" w:rsidRPr="00D33316" w:rsidRDefault="001445CF" w:rsidP="001445CF">
      <w:pPr>
        <w:contextualSpacing/>
        <w:rPr>
          <w:rFonts w:ascii="Arial" w:hAnsi="Arial" w:cs="Arial"/>
          <w:b/>
          <w:sz w:val="24"/>
          <w:szCs w:val="24"/>
        </w:rPr>
      </w:pPr>
      <w:r w:rsidRPr="00D33316">
        <w:rPr>
          <w:rFonts w:ascii="Arial" w:hAnsi="Arial" w:cs="Arial"/>
          <w:b/>
          <w:sz w:val="24"/>
          <w:szCs w:val="24"/>
        </w:rPr>
        <w:t>3. Grebmeier and Cooper:</w:t>
      </w:r>
    </w:p>
    <w:p w14:paraId="3D60AA36"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We need to understand mechanisms driving the development and persistence of benthic and pelagic biomass hotspots</w:t>
      </w:r>
    </w:p>
    <w:p w14:paraId="406EAAC4"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 xml:space="preserve">Only a few growth rate studies of benthic macrofauna or zooplankton have been undertaken, but rate measurements are critical for determining population dynamics and to build scenarios to test change (e.g., changing temperature effects). </w:t>
      </w:r>
    </w:p>
    <w:p w14:paraId="7099F02D"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 xml:space="preserve">With regard to pelagic hotspots, the seasonal dynamics of upwelling, advection and eddy formation require additional focus, as they are the primary physical drivers of prey-delivery. </w:t>
      </w:r>
    </w:p>
    <w:p w14:paraId="5C9FD96B"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Time series measurements, with simultaneous biological, biogeochemical and physical measurements undertaken in a coordinated fashion are needed, such as the developing Distributed Biological Observatory (DBO) for the Pacific Arctic region (Grebmeier et al. 2010, 2012)</w:t>
      </w:r>
    </w:p>
    <w:p w14:paraId="7B64CD70"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 xml:space="preserve">We still lack spatial and temporal coverage at a systems-level to monitor hotspot dynamics and thus we cannot evaluate entirely the key forcing factors at the appropriate scales. </w:t>
      </w:r>
    </w:p>
    <w:p w14:paraId="652A2D48"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lastRenderedPageBreak/>
        <w:t xml:space="preserve">Ultimate goals are to develop nested models that incorporate a full suite of benthic biogeochemical and metabolic measurements that can ultimately be mounted using a DBO sampling approach. </w:t>
      </w:r>
    </w:p>
    <w:p w14:paraId="1E181D11" w14:textId="77777777" w:rsidR="001445CF" w:rsidRPr="00D33316"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 xml:space="preserve">We need to obtain observations of the small faunal size fractions (e.g., meiofauna, microzooplankton, microbes) that can respond quickly to climate change forcing.  This is critical for tracking and evaluating hotspots as windows to the health of the Pacific Arctic ecosystem. </w:t>
      </w:r>
    </w:p>
    <w:p w14:paraId="1E1FDCF6" w14:textId="77777777" w:rsidR="001445CF" w:rsidRDefault="001445CF" w:rsidP="001445CF">
      <w:pPr>
        <w:pStyle w:val="ListParagraph"/>
        <w:numPr>
          <w:ilvl w:val="0"/>
          <w:numId w:val="22"/>
        </w:numPr>
        <w:rPr>
          <w:rFonts w:ascii="Arial" w:hAnsi="Arial" w:cs="Arial"/>
          <w:sz w:val="24"/>
          <w:szCs w:val="24"/>
        </w:rPr>
      </w:pPr>
      <w:r w:rsidRPr="00D33316">
        <w:rPr>
          <w:rFonts w:ascii="Arial" w:hAnsi="Arial" w:cs="Arial"/>
          <w:sz w:val="24"/>
          <w:szCs w:val="24"/>
        </w:rPr>
        <w:t>Tracking prey-predator interactions, and using the upper trophic levels as sentinels of important hotspot feeding sites, will also help determine the processes that facilitate persistence of prey biomass at specific locations on an interannual basis.</w:t>
      </w:r>
    </w:p>
    <w:p w14:paraId="476C7D4B" w14:textId="77777777" w:rsidR="001445CF" w:rsidRPr="00D33316" w:rsidRDefault="001445CF" w:rsidP="001445CF">
      <w:pPr>
        <w:contextualSpacing/>
        <w:rPr>
          <w:rFonts w:ascii="Arial" w:hAnsi="Arial" w:cs="Arial"/>
          <w:sz w:val="24"/>
          <w:szCs w:val="24"/>
        </w:rPr>
      </w:pPr>
    </w:p>
    <w:p w14:paraId="280F7B5E" w14:textId="77777777" w:rsidR="001445CF" w:rsidRPr="000541DD" w:rsidRDefault="001445CF" w:rsidP="001445CF">
      <w:pPr>
        <w:pStyle w:val="Heading2"/>
        <w:contextualSpacing/>
        <w:rPr>
          <w:rFonts w:ascii="Arial" w:hAnsi="Arial" w:cs="Arial"/>
          <w:color w:val="auto"/>
          <w:sz w:val="24"/>
          <w:szCs w:val="24"/>
        </w:rPr>
      </w:pPr>
      <w:bookmarkStart w:id="102" w:name="_Toc232693969"/>
      <w:r w:rsidRPr="000541DD">
        <w:rPr>
          <w:rFonts w:ascii="Arial" w:hAnsi="Arial" w:cs="Arial"/>
          <w:color w:val="auto"/>
          <w:sz w:val="24"/>
          <w:szCs w:val="24"/>
        </w:rPr>
        <w:t>4a. Bluhm – General</w:t>
      </w:r>
      <w:bookmarkEnd w:id="102"/>
      <w:r w:rsidRPr="000541DD">
        <w:rPr>
          <w:rFonts w:ascii="Arial" w:hAnsi="Arial" w:cs="Arial"/>
          <w:color w:val="auto"/>
          <w:sz w:val="24"/>
          <w:szCs w:val="24"/>
        </w:rPr>
        <w:t xml:space="preserve"> </w:t>
      </w:r>
    </w:p>
    <w:p w14:paraId="74FC85CF"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Continuing time-series remains critical for change detection (mechanisms CBMP, DBO)</w:t>
      </w:r>
    </w:p>
    <w:p w14:paraId="16A64D0A"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Large knowledge gaps exist on the capability of organisms to adapt to change, and baselines on, for example, thermal windows are sparse. Besides physiological studies, one could start addressing the issue by describing environmental niches of species and communities based on hydrographic, geographical and sedimentological characteristics and species / community distribution patterns. Climate scenarios that include variables relevant to different faunal components could be used for predictive purposes.</w:t>
      </w:r>
    </w:p>
    <w:p w14:paraId="04E62F69"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Data rescue efforts should be supported to extend time series into the past (e.g. Carey, Broad Beaufort Sea infauna)</w:t>
      </w:r>
    </w:p>
    <w:p w14:paraId="0DB57A28"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 xml:space="preserve">Integrated synthesis papers should be prepared by multi-disciplinary teams (regional focus, topical focus) </w:t>
      </w:r>
    </w:p>
    <w:p w14:paraId="061C0E0D"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Foster pan-Arctic perspectives, allow funding for international collaboration</w:t>
      </w:r>
    </w:p>
    <w:p w14:paraId="7D53C111"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Integrate interdisciplinary results in ecosystem models that allow prediction</w:t>
      </w:r>
    </w:p>
    <w:p w14:paraId="112299CC"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Combine rate measurements with surveys</w:t>
      </w:r>
    </w:p>
    <w:p w14:paraId="7772DAE2" w14:textId="77777777" w:rsidR="001445CF" w:rsidRPr="000541DD" w:rsidRDefault="001445CF" w:rsidP="001445CF">
      <w:pPr>
        <w:pStyle w:val="Heading2"/>
        <w:contextualSpacing/>
        <w:rPr>
          <w:rFonts w:ascii="Arial" w:hAnsi="Arial" w:cs="Arial"/>
          <w:color w:val="auto"/>
          <w:sz w:val="24"/>
          <w:szCs w:val="24"/>
        </w:rPr>
      </w:pPr>
      <w:bookmarkStart w:id="103" w:name="_Toc232693970"/>
      <w:r w:rsidRPr="000541DD">
        <w:rPr>
          <w:rFonts w:ascii="Arial" w:hAnsi="Arial" w:cs="Arial"/>
          <w:color w:val="auto"/>
          <w:sz w:val="24"/>
          <w:szCs w:val="24"/>
        </w:rPr>
        <w:t>4b. Bluhm - Benthos Specific</w:t>
      </w:r>
      <w:bookmarkEnd w:id="103"/>
    </w:p>
    <w:p w14:paraId="0C43FDA6"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Regional gaps remain at the Chukchi slope for epifauna and at the Beaufort Sea slope for infauna surveys</w:t>
      </w:r>
    </w:p>
    <w:p w14:paraId="2766925D"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Assess the role of meiofauna in benthic biomass and carbon recycling</w:t>
      </w:r>
    </w:p>
    <w:p w14:paraId="2509B116"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Estimate benthic secondary production based on age and growth estimates, productivity to biomass ratios, size-frequency-distributions and size-weight curves</w:t>
      </w:r>
    </w:p>
    <w:p w14:paraId="7FDB4E6A"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Experimental studies to assess ecosystem response to change</w:t>
      </w:r>
    </w:p>
    <w:p w14:paraId="1B5C25E8" w14:textId="77777777" w:rsidR="001445CF" w:rsidRPr="00D33316" w:rsidRDefault="001445CF" w:rsidP="001445CF">
      <w:pPr>
        <w:pStyle w:val="ListParagraph"/>
        <w:numPr>
          <w:ilvl w:val="0"/>
          <w:numId w:val="17"/>
        </w:numPr>
        <w:spacing w:after="200"/>
        <w:ind w:left="270" w:hanging="270"/>
        <w:rPr>
          <w:rFonts w:ascii="Arial" w:hAnsi="Arial" w:cs="Arial"/>
          <w:sz w:val="24"/>
          <w:szCs w:val="24"/>
        </w:rPr>
      </w:pPr>
      <w:r w:rsidRPr="00D33316">
        <w:rPr>
          <w:rFonts w:ascii="Arial" w:hAnsi="Arial" w:cs="Arial"/>
          <w:sz w:val="24"/>
          <w:szCs w:val="24"/>
        </w:rPr>
        <w:t xml:space="preserve">Integrate long-term observations in moorings and CTDs (time-lapse and snap-shot cameras) </w:t>
      </w:r>
    </w:p>
    <w:p w14:paraId="2A3C1108" w14:textId="77777777" w:rsidR="00CA527F" w:rsidRPr="0046002F" w:rsidRDefault="001445CF" w:rsidP="00CA527F">
      <w:pPr>
        <w:rPr>
          <w:rFonts w:ascii="Arial" w:hAnsi="Arial" w:cs="Arial"/>
          <w:sz w:val="24"/>
          <w:szCs w:val="24"/>
        </w:rPr>
      </w:pPr>
      <w:bookmarkStart w:id="104" w:name="_Toc232693971"/>
      <w:r w:rsidRPr="00CA527F">
        <w:rPr>
          <w:rFonts w:ascii="Arial" w:hAnsi="Arial" w:cs="Arial"/>
          <w:sz w:val="24"/>
          <w:szCs w:val="24"/>
        </w:rPr>
        <w:t>5. Dunton</w:t>
      </w:r>
      <w:bookmarkEnd w:id="104"/>
      <w:r w:rsidR="00CA527F">
        <w:rPr>
          <w:rFonts w:ascii="Arial" w:hAnsi="Arial" w:cs="Arial"/>
          <w:sz w:val="24"/>
          <w:szCs w:val="24"/>
        </w:rPr>
        <w:t xml:space="preserve"> </w:t>
      </w:r>
      <w:r w:rsidR="00CA527F" w:rsidRPr="0046002F">
        <w:rPr>
          <w:rFonts w:ascii="Arial" w:hAnsi="Arial" w:cs="Arial"/>
          <w:sz w:val="24"/>
          <w:szCs w:val="24"/>
        </w:rPr>
        <w:t>Food Web Structure and Ultimate Carbon Sources</w:t>
      </w:r>
    </w:p>
    <w:p w14:paraId="3926F040" w14:textId="605B50EA" w:rsidR="001445CF" w:rsidRPr="000541DD" w:rsidRDefault="001445CF" w:rsidP="001445CF">
      <w:pPr>
        <w:pStyle w:val="Heading2"/>
        <w:contextualSpacing/>
        <w:rPr>
          <w:rFonts w:ascii="Arial" w:hAnsi="Arial" w:cs="Arial"/>
          <w:color w:val="auto"/>
          <w:sz w:val="24"/>
          <w:szCs w:val="24"/>
        </w:rPr>
      </w:pPr>
    </w:p>
    <w:p w14:paraId="3689350B" w14:textId="77777777" w:rsidR="00CA527F" w:rsidRDefault="00CA527F" w:rsidP="000541DD"/>
    <w:p w14:paraId="231CFFB9" w14:textId="77777777" w:rsidR="00CA527F" w:rsidRPr="000541DD" w:rsidRDefault="00CA527F" w:rsidP="00CA527F">
      <w:pPr>
        <w:numPr>
          <w:ilvl w:val="0"/>
          <w:numId w:val="38"/>
        </w:numPr>
        <w:ind w:left="450" w:hanging="450"/>
        <w:rPr>
          <w:rFonts w:ascii="Arial" w:hAnsi="Arial" w:cs="Arial"/>
          <w:sz w:val="24"/>
          <w:szCs w:val="24"/>
        </w:rPr>
      </w:pPr>
      <w:r w:rsidRPr="000541DD">
        <w:rPr>
          <w:rFonts w:ascii="Arial" w:hAnsi="Arial" w:cs="Arial"/>
          <w:sz w:val="24"/>
          <w:szCs w:val="24"/>
        </w:rPr>
        <w:t xml:space="preserve">The role of benthic microalgae (phytomicrobenthos) as a carbon subsidy for benthic food webs is a critical data gap in our understanding of trophic energetics. Both in </w:t>
      </w:r>
      <w:r w:rsidRPr="000541DD">
        <w:rPr>
          <w:rFonts w:ascii="Arial" w:hAnsi="Arial" w:cs="Arial"/>
          <w:sz w:val="24"/>
          <w:szCs w:val="24"/>
        </w:rPr>
        <w:lastRenderedPageBreak/>
        <w:t xml:space="preserve">the Chukchi and in the Beaufort, stable isotopic analyses of infauna and epifaunal species have confirmed the significant assimilation of an isotopically </w:t>
      </w:r>
      <w:r w:rsidRPr="000541DD">
        <w:rPr>
          <w:rFonts w:ascii="Arial" w:hAnsi="Arial" w:cs="Arial"/>
          <w:sz w:val="24"/>
          <w:szCs w:val="24"/>
          <w:vertAlign w:val="superscript"/>
        </w:rPr>
        <w:t>13</w:t>
      </w:r>
      <w:r w:rsidRPr="000541DD">
        <w:rPr>
          <w:rFonts w:ascii="Arial" w:hAnsi="Arial" w:cs="Arial"/>
          <w:sz w:val="24"/>
          <w:szCs w:val="24"/>
        </w:rPr>
        <w:t xml:space="preserve">C enriched carbon source. In the Beaufort Sea, clear evidence for the uptake of benthic chlorophyll, particularly during periods of ice-cover, challenge our original hypotheses on the seasonal importance of autochthonous vs. allochthonous carbon sources to coast and shelf food webs.  </w:t>
      </w:r>
    </w:p>
    <w:p w14:paraId="2A8B2BB5" w14:textId="77777777" w:rsidR="00CA527F" w:rsidRPr="000541DD" w:rsidRDefault="00CA527F" w:rsidP="00CA527F">
      <w:pPr>
        <w:numPr>
          <w:ilvl w:val="0"/>
          <w:numId w:val="38"/>
        </w:numPr>
        <w:ind w:left="450" w:hanging="450"/>
        <w:rPr>
          <w:rFonts w:ascii="Arial" w:hAnsi="Arial" w:cs="Arial"/>
          <w:sz w:val="24"/>
          <w:szCs w:val="24"/>
        </w:rPr>
      </w:pPr>
      <w:r w:rsidRPr="000541DD">
        <w:rPr>
          <w:rFonts w:ascii="Arial" w:hAnsi="Arial" w:cs="Arial"/>
          <w:sz w:val="24"/>
          <w:szCs w:val="24"/>
        </w:rPr>
        <w:t>Significant changes in ice dynamics, especially related to earlier and more rapid ice retreat in the spring and early summer from the Pacific sector of the Arctic, will have measureable effects on inputs of ice algae to benthic food webs. Ice algae is likely responsible for both seeding the benthos with live cells that persist through the summer and fall, as well as providing an enormous food subsidy that maintains high secondary production and a diverse benthic community that supports marine mammal populations. We need to know how rapid ice retreat will affect the resiliency, productivity, and diversity of the northern Chukchi benthic ecosystem.</w:t>
      </w:r>
    </w:p>
    <w:p w14:paraId="38188DE1" w14:textId="77777777" w:rsidR="00CA527F" w:rsidRPr="000541DD" w:rsidRDefault="00CA527F" w:rsidP="00CA527F">
      <w:pPr>
        <w:numPr>
          <w:ilvl w:val="0"/>
          <w:numId w:val="38"/>
        </w:numPr>
        <w:ind w:left="450" w:hanging="450"/>
        <w:rPr>
          <w:rFonts w:ascii="Arial" w:hAnsi="Arial" w:cs="Arial"/>
          <w:sz w:val="24"/>
          <w:szCs w:val="24"/>
        </w:rPr>
      </w:pPr>
      <w:r w:rsidRPr="000541DD">
        <w:rPr>
          <w:rFonts w:ascii="Arial" w:hAnsi="Arial" w:cs="Arial"/>
          <w:sz w:val="24"/>
          <w:szCs w:val="24"/>
        </w:rPr>
        <w:t>There is nearly a complete dearth of knowledge on the growth rates and age structure (demography) of many infaunal and epifaunal animals that form the primary diets of many birds, fish, and marine mammals that are important to the subsistence lifestyles of native Alaskans.</w:t>
      </w:r>
    </w:p>
    <w:p w14:paraId="2107C363" w14:textId="77777777" w:rsidR="00CA527F" w:rsidRPr="000541DD" w:rsidRDefault="00CA527F" w:rsidP="00CA527F">
      <w:pPr>
        <w:numPr>
          <w:ilvl w:val="0"/>
          <w:numId w:val="38"/>
        </w:numPr>
        <w:ind w:left="450" w:hanging="450"/>
        <w:rPr>
          <w:rFonts w:ascii="Arial" w:hAnsi="Arial" w:cs="Arial"/>
          <w:sz w:val="24"/>
          <w:szCs w:val="24"/>
        </w:rPr>
      </w:pPr>
      <w:r w:rsidRPr="000541DD">
        <w:rPr>
          <w:rFonts w:ascii="Arial" w:hAnsi="Arial" w:cs="Arial"/>
          <w:sz w:val="24"/>
          <w:szCs w:val="24"/>
        </w:rPr>
        <w:t>A comprehensive carbon budget has yet to be constructed that details the sources and sinks for organic matter that is advected or produced locally, either for the Chukchi or Beaufort Seas of the western Arctic. What limits the productivity of these systems? What gains or losses can be expected with changes in ice extent, regional climate, and ocean dynamics?</w:t>
      </w:r>
    </w:p>
    <w:p w14:paraId="41DF6DDA" w14:textId="77777777" w:rsidR="00CA527F" w:rsidRPr="00CA527F" w:rsidRDefault="00CA527F" w:rsidP="00CA527F">
      <w:pPr>
        <w:numPr>
          <w:ilvl w:val="0"/>
          <w:numId w:val="38"/>
        </w:numPr>
        <w:ind w:left="360"/>
      </w:pPr>
      <w:r w:rsidRPr="000541DD">
        <w:rPr>
          <w:rFonts w:ascii="Arial" w:hAnsi="Arial" w:cs="Arial"/>
          <w:sz w:val="24"/>
          <w:szCs w:val="24"/>
        </w:rPr>
        <w:t xml:space="preserve">We are missing samples of key trophic species (e.g. euphausiids, various bivalves, and many upper trophic level species) in various regions of the arctic that compromise our understanding of trophic structure in these areas. </w:t>
      </w:r>
    </w:p>
    <w:p w14:paraId="48C4B96B" w14:textId="77777777" w:rsidR="00CA527F" w:rsidRPr="000541DD" w:rsidRDefault="00CA527F" w:rsidP="000541DD"/>
    <w:p w14:paraId="137CABAB" w14:textId="77777777" w:rsidR="001445CF" w:rsidRPr="000541DD" w:rsidRDefault="001445CF" w:rsidP="001445CF">
      <w:pPr>
        <w:pStyle w:val="Heading2"/>
        <w:contextualSpacing/>
        <w:rPr>
          <w:rFonts w:ascii="Arial" w:hAnsi="Arial" w:cs="Arial"/>
          <w:color w:val="auto"/>
          <w:sz w:val="24"/>
          <w:szCs w:val="24"/>
        </w:rPr>
      </w:pPr>
      <w:bookmarkStart w:id="105" w:name="_Toc232693972"/>
      <w:r w:rsidRPr="000541DD">
        <w:rPr>
          <w:rFonts w:ascii="Arial" w:hAnsi="Arial" w:cs="Arial"/>
          <w:color w:val="auto"/>
          <w:sz w:val="24"/>
          <w:szCs w:val="24"/>
        </w:rPr>
        <w:t>6. Trefry – Contaminants</w:t>
      </w:r>
      <w:bookmarkEnd w:id="105"/>
      <w:r w:rsidRPr="000541DD">
        <w:rPr>
          <w:rFonts w:ascii="Arial" w:hAnsi="Arial" w:cs="Arial"/>
          <w:color w:val="auto"/>
          <w:sz w:val="24"/>
          <w:szCs w:val="24"/>
        </w:rPr>
        <w:t xml:space="preserve"> </w:t>
      </w:r>
    </w:p>
    <w:p w14:paraId="30D283FB" w14:textId="77777777" w:rsidR="001445CF" w:rsidRPr="00D33316" w:rsidRDefault="001445CF" w:rsidP="001445CF">
      <w:pPr>
        <w:pStyle w:val="ListParagraph"/>
        <w:ind w:left="0"/>
        <w:rPr>
          <w:rFonts w:ascii="Arial" w:hAnsi="Arial" w:cs="Arial"/>
          <w:sz w:val="24"/>
          <w:szCs w:val="24"/>
        </w:rPr>
      </w:pPr>
      <w:r w:rsidRPr="00D33316">
        <w:rPr>
          <w:rFonts w:ascii="Arial" w:hAnsi="Arial" w:cs="Arial"/>
          <w:sz w:val="24"/>
          <w:szCs w:val="24"/>
        </w:rPr>
        <w:t>Based on the PacMARS synthesis, the following information gaps have been identified for contaminants:</w:t>
      </w:r>
    </w:p>
    <w:p w14:paraId="171E0B41" w14:textId="77777777" w:rsidR="001445CF" w:rsidRPr="00D33316" w:rsidRDefault="001445CF" w:rsidP="001445CF">
      <w:pPr>
        <w:pStyle w:val="ListParagraph"/>
        <w:rPr>
          <w:rFonts w:ascii="Arial" w:hAnsi="Arial" w:cs="Arial"/>
          <w:sz w:val="24"/>
          <w:szCs w:val="24"/>
        </w:rPr>
      </w:pPr>
    </w:p>
    <w:p w14:paraId="76A272A2" w14:textId="77777777" w:rsidR="001445CF" w:rsidRPr="00D33316" w:rsidRDefault="001445CF" w:rsidP="001445CF">
      <w:pPr>
        <w:pStyle w:val="ListParagraph"/>
        <w:numPr>
          <w:ilvl w:val="0"/>
          <w:numId w:val="19"/>
        </w:numPr>
        <w:tabs>
          <w:tab w:val="left" w:pos="990"/>
        </w:tabs>
        <w:ind w:left="360"/>
        <w:rPr>
          <w:rFonts w:ascii="Arial" w:hAnsi="Arial" w:cs="Arial"/>
          <w:sz w:val="24"/>
          <w:szCs w:val="24"/>
        </w:rPr>
      </w:pPr>
      <w:r w:rsidRPr="00D33316">
        <w:rPr>
          <w:rFonts w:ascii="Arial" w:hAnsi="Arial" w:cs="Arial"/>
          <w:sz w:val="24"/>
          <w:szCs w:val="24"/>
        </w:rPr>
        <w:t xml:space="preserve">Data for concentrations of chlorinated organic substances in marine sediments and benthic fauna (e.g., PCBs, PDBs, chlorinated pesticides such as DDT) are very limited throughout the study area. More data are needed to determine whether </w:t>
      </w:r>
      <w:proofErr w:type="gramStart"/>
      <w:r w:rsidRPr="00D33316">
        <w:rPr>
          <w:rFonts w:ascii="Arial" w:hAnsi="Arial" w:cs="Arial"/>
          <w:sz w:val="24"/>
          <w:szCs w:val="24"/>
        </w:rPr>
        <w:t>these chemicals, that are biomagnified in marine mammals, are taken up by benthic organisms and/or being buried in marine sediments</w:t>
      </w:r>
      <w:proofErr w:type="gramEnd"/>
      <w:r w:rsidRPr="00D33316">
        <w:rPr>
          <w:rFonts w:ascii="Arial" w:hAnsi="Arial" w:cs="Arial"/>
          <w:sz w:val="24"/>
          <w:szCs w:val="24"/>
        </w:rPr>
        <w:t xml:space="preserve">. </w:t>
      </w:r>
    </w:p>
    <w:p w14:paraId="5114AFA1" w14:textId="77777777" w:rsidR="001445CF" w:rsidRPr="00D33316" w:rsidRDefault="001445CF" w:rsidP="001445CF">
      <w:pPr>
        <w:pStyle w:val="ListParagraph"/>
        <w:tabs>
          <w:tab w:val="left" w:pos="990"/>
        </w:tabs>
        <w:ind w:left="360"/>
        <w:rPr>
          <w:rFonts w:ascii="Arial" w:hAnsi="Arial" w:cs="Arial"/>
          <w:sz w:val="24"/>
          <w:szCs w:val="24"/>
        </w:rPr>
      </w:pPr>
    </w:p>
    <w:p w14:paraId="21A29A38" w14:textId="77777777" w:rsidR="001445CF" w:rsidRPr="00D33316" w:rsidRDefault="001445CF" w:rsidP="001445CF">
      <w:pPr>
        <w:pStyle w:val="ListParagraph"/>
        <w:numPr>
          <w:ilvl w:val="0"/>
          <w:numId w:val="19"/>
        </w:numPr>
        <w:tabs>
          <w:tab w:val="left" w:pos="990"/>
        </w:tabs>
        <w:ind w:left="360"/>
        <w:rPr>
          <w:rFonts w:ascii="Arial" w:hAnsi="Arial" w:cs="Arial"/>
          <w:sz w:val="24"/>
          <w:szCs w:val="24"/>
        </w:rPr>
      </w:pPr>
      <w:r w:rsidRPr="00D33316">
        <w:rPr>
          <w:rFonts w:ascii="Arial" w:hAnsi="Arial" w:cs="Arial"/>
          <w:sz w:val="24"/>
          <w:szCs w:val="24"/>
        </w:rPr>
        <w:t xml:space="preserve">Limited data are available for metals and organic contaminants in sediments and benthic fauna from the northern Bering Sea, the western Chukchi Sea and offshore areas (outer continental shelf and slope) of the Beaufort Sea. </w:t>
      </w:r>
    </w:p>
    <w:p w14:paraId="76030AF1" w14:textId="77777777" w:rsidR="001445CF" w:rsidRPr="00D33316" w:rsidRDefault="001445CF" w:rsidP="001445CF">
      <w:pPr>
        <w:pStyle w:val="ListParagraph"/>
        <w:tabs>
          <w:tab w:val="left" w:pos="990"/>
        </w:tabs>
        <w:ind w:left="360"/>
        <w:rPr>
          <w:rFonts w:ascii="Arial" w:hAnsi="Arial" w:cs="Arial"/>
          <w:sz w:val="24"/>
          <w:szCs w:val="24"/>
        </w:rPr>
      </w:pPr>
    </w:p>
    <w:p w14:paraId="6DC7AD05" w14:textId="77777777" w:rsidR="001445CF" w:rsidRPr="00D33316" w:rsidRDefault="001445CF" w:rsidP="001445CF">
      <w:pPr>
        <w:pStyle w:val="ListParagraph"/>
        <w:numPr>
          <w:ilvl w:val="0"/>
          <w:numId w:val="19"/>
        </w:numPr>
        <w:tabs>
          <w:tab w:val="left" w:pos="990"/>
        </w:tabs>
        <w:ind w:left="360"/>
        <w:rPr>
          <w:rFonts w:ascii="Arial" w:hAnsi="Arial" w:cs="Arial"/>
          <w:sz w:val="24"/>
          <w:szCs w:val="24"/>
        </w:rPr>
      </w:pPr>
      <w:r w:rsidRPr="00D33316">
        <w:rPr>
          <w:rFonts w:ascii="Arial" w:hAnsi="Arial" w:cs="Arial"/>
          <w:sz w:val="24"/>
          <w:szCs w:val="24"/>
        </w:rPr>
        <w:t xml:space="preserve">Linkages for sample locations and sampling times for seawater, sediment and benthic biota with marine mammals are weak. Better integration of atmospheric, oceanographic and marine mammal studies of contaminants are needed to define transport pathways for contaminants to higher trophic levels. </w:t>
      </w:r>
    </w:p>
    <w:p w14:paraId="20458132" w14:textId="77777777" w:rsidR="001445CF" w:rsidRPr="00D33316" w:rsidRDefault="001445CF" w:rsidP="001445CF">
      <w:pPr>
        <w:pStyle w:val="ListParagraph"/>
        <w:tabs>
          <w:tab w:val="left" w:pos="990"/>
        </w:tabs>
        <w:ind w:left="360"/>
        <w:rPr>
          <w:rFonts w:ascii="Arial" w:hAnsi="Arial" w:cs="Arial"/>
          <w:sz w:val="24"/>
          <w:szCs w:val="24"/>
        </w:rPr>
      </w:pPr>
    </w:p>
    <w:p w14:paraId="257A0FB1" w14:textId="77777777" w:rsidR="001445CF" w:rsidRPr="00D33316" w:rsidRDefault="001445CF" w:rsidP="001445CF">
      <w:pPr>
        <w:pStyle w:val="ListParagraph"/>
        <w:tabs>
          <w:tab w:val="left" w:pos="990"/>
        </w:tabs>
        <w:ind w:left="0"/>
        <w:rPr>
          <w:rFonts w:ascii="Arial" w:hAnsi="Arial" w:cs="Arial"/>
          <w:sz w:val="24"/>
          <w:szCs w:val="24"/>
        </w:rPr>
      </w:pPr>
      <w:r w:rsidRPr="00D33316">
        <w:rPr>
          <w:rFonts w:ascii="Arial" w:hAnsi="Arial" w:cs="Arial"/>
          <w:sz w:val="24"/>
          <w:szCs w:val="24"/>
        </w:rPr>
        <w:lastRenderedPageBreak/>
        <w:t>Suggested directions for future scientific research on contaminants include the following:</w:t>
      </w:r>
    </w:p>
    <w:p w14:paraId="56B8B970" w14:textId="77777777" w:rsidR="001445CF" w:rsidRPr="00D33316" w:rsidRDefault="001445CF" w:rsidP="001445CF">
      <w:pPr>
        <w:pStyle w:val="ListParagraph"/>
        <w:tabs>
          <w:tab w:val="left" w:pos="990"/>
        </w:tabs>
        <w:ind w:left="360"/>
        <w:rPr>
          <w:rFonts w:ascii="Arial" w:hAnsi="Arial" w:cs="Arial"/>
          <w:sz w:val="24"/>
          <w:szCs w:val="24"/>
        </w:rPr>
      </w:pPr>
    </w:p>
    <w:p w14:paraId="07AEEA1D" w14:textId="77777777" w:rsidR="001445CF" w:rsidRPr="00D33316" w:rsidRDefault="001445CF" w:rsidP="001445CF">
      <w:pPr>
        <w:pStyle w:val="ListParagraph"/>
        <w:numPr>
          <w:ilvl w:val="0"/>
          <w:numId w:val="20"/>
        </w:numPr>
        <w:tabs>
          <w:tab w:val="left" w:pos="990"/>
        </w:tabs>
        <w:ind w:left="360"/>
        <w:rPr>
          <w:rFonts w:ascii="Arial" w:hAnsi="Arial" w:cs="Arial"/>
          <w:sz w:val="24"/>
          <w:szCs w:val="24"/>
        </w:rPr>
      </w:pPr>
      <w:r w:rsidRPr="00D33316">
        <w:rPr>
          <w:rFonts w:ascii="Arial" w:hAnsi="Arial" w:cs="Arial"/>
          <w:sz w:val="24"/>
          <w:szCs w:val="24"/>
        </w:rPr>
        <w:t xml:space="preserve">Obtain data for metal and organic contaminants in sediments and benthic fauna from the northern Bering Sea, the western Chukchi Sea and the outer continental shelf and slope of the Beaufort Sea. Studies that combine (1) contaminant, δ13C and δ15N analysis of sediments, plankton and benthic biota, (2) benthic faunal abundance and species determinations, and (3) sediment properties such as chlorophyll and oxygen demand are encouraged. </w:t>
      </w:r>
    </w:p>
    <w:p w14:paraId="5C5807A4" w14:textId="77777777" w:rsidR="001445CF" w:rsidRPr="00D33316" w:rsidRDefault="001445CF" w:rsidP="001445CF">
      <w:pPr>
        <w:pStyle w:val="ListParagraph"/>
        <w:numPr>
          <w:ilvl w:val="0"/>
          <w:numId w:val="20"/>
        </w:numPr>
        <w:tabs>
          <w:tab w:val="left" w:pos="990"/>
        </w:tabs>
        <w:ind w:left="360"/>
        <w:rPr>
          <w:rFonts w:ascii="Arial" w:hAnsi="Arial" w:cs="Arial"/>
          <w:sz w:val="24"/>
          <w:szCs w:val="24"/>
        </w:rPr>
      </w:pPr>
      <w:r w:rsidRPr="00D33316">
        <w:rPr>
          <w:rFonts w:ascii="Arial" w:hAnsi="Arial" w:cs="Arial"/>
          <w:sz w:val="24"/>
          <w:szCs w:val="24"/>
        </w:rPr>
        <w:t>Continue these efforts in the eastern Chukchi Sea and coastal Beaufort Sea.</w:t>
      </w:r>
    </w:p>
    <w:p w14:paraId="382A05C1" w14:textId="77777777" w:rsidR="001445CF" w:rsidRPr="00D33316" w:rsidRDefault="001445CF" w:rsidP="001445CF">
      <w:pPr>
        <w:pStyle w:val="ListParagraph"/>
        <w:ind w:left="360"/>
        <w:rPr>
          <w:rFonts w:ascii="Arial" w:hAnsi="Arial" w:cs="Arial"/>
          <w:sz w:val="24"/>
          <w:szCs w:val="24"/>
        </w:rPr>
      </w:pPr>
    </w:p>
    <w:p w14:paraId="3F2B9B86" w14:textId="77777777" w:rsidR="001445CF" w:rsidRPr="00D33316" w:rsidRDefault="001445CF" w:rsidP="001445CF">
      <w:pPr>
        <w:pStyle w:val="ListParagraph"/>
        <w:ind w:left="0"/>
        <w:rPr>
          <w:rFonts w:ascii="Arial" w:hAnsi="Arial" w:cs="Arial"/>
          <w:sz w:val="24"/>
          <w:szCs w:val="24"/>
        </w:rPr>
      </w:pPr>
      <w:r w:rsidRPr="00D33316">
        <w:rPr>
          <w:rFonts w:ascii="Arial" w:hAnsi="Arial" w:cs="Arial"/>
          <w:sz w:val="24"/>
          <w:szCs w:val="24"/>
        </w:rPr>
        <w:t>Data from these studies can be used to test several hypotheses, including the following:</w:t>
      </w:r>
    </w:p>
    <w:p w14:paraId="06FA386D" w14:textId="77777777" w:rsidR="001445CF" w:rsidRPr="00D33316" w:rsidRDefault="001445CF" w:rsidP="001445CF">
      <w:pPr>
        <w:pStyle w:val="ListParagraph"/>
        <w:ind w:left="360"/>
        <w:rPr>
          <w:rFonts w:ascii="Arial" w:hAnsi="Arial" w:cs="Arial"/>
          <w:sz w:val="24"/>
          <w:szCs w:val="24"/>
        </w:rPr>
      </w:pPr>
    </w:p>
    <w:p w14:paraId="485371C8" w14:textId="77777777" w:rsidR="001445CF" w:rsidRPr="00D33316" w:rsidRDefault="001445CF" w:rsidP="001445CF">
      <w:pPr>
        <w:pStyle w:val="ListParagraph"/>
        <w:numPr>
          <w:ilvl w:val="0"/>
          <w:numId w:val="18"/>
        </w:numPr>
        <w:ind w:left="360" w:firstLine="0"/>
        <w:rPr>
          <w:rFonts w:ascii="Arial" w:hAnsi="Arial" w:cs="Arial"/>
          <w:sz w:val="24"/>
          <w:szCs w:val="24"/>
        </w:rPr>
      </w:pPr>
      <w:r w:rsidRPr="00D33316">
        <w:rPr>
          <w:rFonts w:ascii="Arial" w:hAnsi="Arial" w:cs="Arial"/>
          <w:sz w:val="24"/>
          <w:szCs w:val="24"/>
        </w:rPr>
        <w:t xml:space="preserve">Concentrations of contaminants in benthic fauna are indirectly correlated with benthic biomass. This hypothesis seems most pertinent for chemicals with finite inventories in the benthos such as MeHg and some synthetic organic chemicals.  </w:t>
      </w:r>
    </w:p>
    <w:p w14:paraId="4440EABC" w14:textId="77777777" w:rsidR="001445CF" w:rsidRPr="00D33316" w:rsidRDefault="001445CF" w:rsidP="001445CF">
      <w:pPr>
        <w:pStyle w:val="ListParagraph"/>
        <w:ind w:left="360"/>
        <w:rPr>
          <w:rFonts w:ascii="Arial" w:hAnsi="Arial" w:cs="Arial"/>
          <w:sz w:val="24"/>
          <w:szCs w:val="24"/>
        </w:rPr>
      </w:pPr>
    </w:p>
    <w:p w14:paraId="097A096A" w14:textId="77777777" w:rsidR="001445CF" w:rsidRPr="00D33316" w:rsidRDefault="001445CF" w:rsidP="001445CF">
      <w:pPr>
        <w:pStyle w:val="ListParagraph"/>
        <w:numPr>
          <w:ilvl w:val="0"/>
          <w:numId w:val="18"/>
        </w:numPr>
        <w:ind w:left="360" w:firstLine="0"/>
        <w:rPr>
          <w:rFonts w:ascii="Arial" w:hAnsi="Arial" w:cs="Arial"/>
          <w:sz w:val="24"/>
          <w:szCs w:val="24"/>
        </w:rPr>
      </w:pPr>
      <w:proofErr w:type="gramStart"/>
      <w:r w:rsidRPr="00D33316">
        <w:rPr>
          <w:rFonts w:ascii="Arial" w:hAnsi="Arial" w:cs="Arial"/>
          <w:sz w:val="24"/>
          <w:szCs w:val="24"/>
        </w:rPr>
        <w:t>POPs introduced to the Arctic are predominantly being taken up by the marine biota (especially mammals) rather than being deposited in marine sediments</w:t>
      </w:r>
      <w:proofErr w:type="gramEnd"/>
      <w:r w:rsidRPr="00D33316">
        <w:rPr>
          <w:rFonts w:ascii="Arial" w:hAnsi="Arial" w:cs="Arial"/>
          <w:sz w:val="24"/>
          <w:szCs w:val="24"/>
        </w:rPr>
        <w:t xml:space="preserve">. </w:t>
      </w:r>
    </w:p>
    <w:p w14:paraId="29C7D631" w14:textId="77777777" w:rsidR="001445CF" w:rsidRPr="00D33316" w:rsidRDefault="001445CF" w:rsidP="001445CF">
      <w:pPr>
        <w:pStyle w:val="ListParagraph"/>
        <w:ind w:left="360"/>
        <w:rPr>
          <w:rFonts w:ascii="Arial" w:hAnsi="Arial" w:cs="Arial"/>
          <w:sz w:val="24"/>
          <w:szCs w:val="24"/>
        </w:rPr>
      </w:pPr>
    </w:p>
    <w:p w14:paraId="7270CF7E" w14:textId="77777777" w:rsidR="001445CF" w:rsidRPr="00D33316" w:rsidRDefault="001445CF" w:rsidP="001445CF">
      <w:pPr>
        <w:pStyle w:val="ListParagraph"/>
        <w:numPr>
          <w:ilvl w:val="0"/>
          <w:numId w:val="18"/>
        </w:numPr>
        <w:ind w:left="360" w:firstLine="0"/>
        <w:rPr>
          <w:rFonts w:ascii="Arial" w:hAnsi="Arial" w:cs="Arial"/>
          <w:sz w:val="24"/>
          <w:szCs w:val="24"/>
        </w:rPr>
      </w:pPr>
      <w:r w:rsidRPr="00D33316">
        <w:rPr>
          <w:rFonts w:ascii="Arial" w:hAnsi="Arial" w:cs="Arial"/>
          <w:sz w:val="24"/>
          <w:szCs w:val="24"/>
        </w:rPr>
        <w:t xml:space="preserve">Metal contamination (excluding possibly Hg) is not being found in benthic biota. </w:t>
      </w:r>
    </w:p>
    <w:p w14:paraId="6CD50FBA" w14:textId="77777777" w:rsidR="001445CF" w:rsidRPr="00D33316" w:rsidRDefault="001445CF" w:rsidP="001445CF">
      <w:pPr>
        <w:pStyle w:val="ListParagraph"/>
        <w:ind w:left="360"/>
        <w:rPr>
          <w:rFonts w:ascii="Arial" w:hAnsi="Arial" w:cs="Arial"/>
          <w:sz w:val="24"/>
          <w:szCs w:val="24"/>
        </w:rPr>
      </w:pPr>
    </w:p>
    <w:p w14:paraId="44C9559F" w14:textId="77777777" w:rsidR="001445CF" w:rsidRPr="00D33316" w:rsidRDefault="001445CF" w:rsidP="001445CF">
      <w:pPr>
        <w:pStyle w:val="ListParagraph"/>
        <w:numPr>
          <w:ilvl w:val="0"/>
          <w:numId w:val="20"/>
        </w:numPr>
        <w:ind w:left="360" w:hanging="270"/>
        <w:rPr>
          <w:rFonts w:ascii="Arial" w:hAnsi="Arial" w:cs="Arial"/>
          <w:sz w:val="24"/>
          <w:szCs w:val="24"/>
        </w:rPr>
      </w:pPr>
      <w:r w:rsidRPr="00D33316">
        <w:rPr>
          <w:rFonts w:ascii="Arial" w:hAnsi="Arial" w:cs="Arial"/>
          <w:sz w:val="24"/>
          <w:szCs w:val="24"/>
        </w:rPr>
        <w:t>Continue time series collection and analysis for metals and PAH in amphipods (Anonyx spp.) and clams (Astarte spp.) from the Beaufort and Chukchi seas. Furthermore, expand the time series to include the following: chlorinated organic substances, stable isotopes, the northern Bering Sea, and 2-3 other benthic organisms.</w:t>
      </w:r>
    </w:p>
    <w:p w14:paraId="7AE682C2" w14:textId="77777777" w:rsidR="001445CF" w:rsidRPr="00D33316" w:rsidRDefault="001445CF" w:rsidP="001445CF">
      <w:pPr>
        <w:pStyle w:val="ListParagraph"/>
        <w:ind w:left="360"/>
        <w:rPr>
          <w:rFonts w:ascii="Arial" w:hAnsi="Arial" w:cs="Arial"/>
          <w:sz w:val="24"/>
          <w:szCs w:val="24"/>
        </w:rPr>
      </w:pPr>
      <w:r w:rsidRPr="00D33316">
        <w:rPr>
          <w:rFonts w:ascii="Arial" w:hAnsi="Arial" w:cs="Arial"/>
          <w:sz w:val="24"/>
          <w:szCs w:val="24"/>
        </w:rPr>
        <w:t xml:space="preserve"> </w:t>
      </w:r>
    </w:p>
    <w:p w14:paraId="7833500C" w14:textId="77777777" w:rsidR="001445CF" w:rsidRPr="00D33316" w:rsidRDefault="001445CF" w:rsidP="001445CF">
      <w:pPr>
        <w:pStyle w:val="ListParagraph"/>
        <w:numPr>
          <w:ilvl w:val="0"/>
          <w:numId w:val="20"/>
        </w:numPr>
        <w:ind w:left="360" w:hanging="270"/>
        <w:rPr>
          <w:rFonts w:ascii="Arial" w:hAnsi="Arial" w:cs="Arial"/>
          <w:sz w:val="24"/>
          <w:szCs w:val="24"/>
        </w:rPr>
      </w:pPr>
      <w:r w:rsidRPr="00D33316">
        <w:rPr>
          <w:rFonts w:ascii="Arial" w:hAnsi="Arial" w:cs="Arial"/>
          <w:sz w:val="24"/>
          <w:szCs w:val="24"/>
        </w:rPr>
        <w:t>Begin a time series for dissolved metals and organic contaminants in seawater from the Bering, Chukchi and Beaufort seas. Some trace metal data are available. Link contaminant stations with DBO locations.</w:t>
      </w:r>
    </w:p>
    <w:p w14:paraId="6392DB10" w14:textId="77777777" w:rsidR="001445CF" w:rsidRPr="00D33316" w:rsidRDefault="001445CF" w:rsidP="001445CF">
      <w:pPr>
        <w:pStyle w:val="ListParagraph"/>
        <w:rPr>
          <w:rFonts w:ascii="Arial" w:hAnsi="Arial" w:cs="Arial"/>
          <w:sz w:val="24"/>
          <w:szCs w:val="24"/>
        </w:rPr>
      </w:pPr>
    </w:p>
    <w:p w14:paraId="13EAD4A6" w14:textId="77777777" w:rsidR="001445CF" w:rsidRDefault="001445CF" w:rsidP="001445CF">
      <w:pPr>
        <w:contextualSpacing/>
        <w:rPr>
          <w:rFonts w:ascii="Arial" w:hAnsi="Arial" w:cs="Arial"/>
          <w:sz w:val="24"/>
          <w:szCs w:val="24"/>
        </w:rPr>
      </w:pPr>
      <w:r w:rsidRPr="00D33316">
        <w:rPr>
          <w:rFonts w:ascii="Arial" w:hAnsi="Arial" w:cs="Arial"/>
          <w:sz w:val="24"/>
          <w:szCs w:val="24"/>
        </w:rPr>
        <w:t>Continue various programs for contaminants in marine mammals; however, these programs need to be linked to one another and to efforts for the atmosphere, sediments, seawater and benthic biota.</w:t>
      </w:r>
    </w:p>
    <w:p w14:paraId="42BE425C" w14:textId="77777777" w:rsidR="00344A8A" w:rsidRDefault="00344A8A" w:rsidP="001445CF">
      <w:pPr>
        <w:contextualSpacing/>
        <w:rPr>
          <w:rFonts w:ascii="Arial" w:hAnsi="Arial" w:cs="Arial"/>
          <w:sz w:val="24"/>
          <w:szCs w:val="24"/>
        </w:rPr>
      </w:pPr>
    </w:p>
    <w:p w14:paraId="64CBD113" w14:textId="77777777" w:rsidR="00344A8A" w:rsidRPr="00D33316" w:rsidRDefault="00344A8A" w:rsidP="00344A8A">
      <w:pPr>
        <w:pStyle w:val="ListParagraph"/>
        <w:numPr>
          <w:ilvl w:val="0"/>
          <w:numId w:val="22"/>
        </w:numPr>
        <w:rPr>
          <w:rFonts w:ascii="Arial" w:hAnsi="Arial" w:cs="Arial"/>
          <w:sz w:val="24"/>
          <w:szCs w:val="24"/>
        </w:rPr>
      </w:pPr>
      <w:r>
        <w:rPr>
          <w:rFonts w:ascii="Arial" w:hAnsi="Arial" w:cs="Arial"/>
          <w:sz w:val="24"/>
          <w:szCs w:val="24"/>
        </w:rPr>
        <w:t xml:space="preserve">The Fukishima nuclear accident in Japan provides an unusual opportunity to define transport pathways through Bering Strait. The arrival of </w:t>
      </w:r>
      <w:r w:rsidRPr="00650F2C">
        <w:rPr>
          <w:rFonts w:ascii="Arial" w:hAnsi="Arial" w:cs="Arial"/>
          <w:sz w:val="24"/>
          <w:szCs w:val="24"/>
          <w:vertAlign w:val="superscript"/>
        </w:rPr>
        <w:t>134</w:t>
      </w:r>
      <w:r>
        <w:rPr>
          <w:rFonts w:ascii="Arial" w:hAnsi="Arial" w:cs="Arial"/>
          <w:sz w:val="24"/>
          <w:szCs w:val="24"/>
        </w:rPr>
        <w:t xml:space="preserve">Cs from the power plant accident (it has already been detected in the Arctic Ocean as presumably atmospheric deposition, J.N. Smith, personal communication). For example it is unknown which water mass passing through Bering Strait, Anadyr or Alaska coastal water, would be likely to be a more stronger carrier of the water-borne contaminant. </w:t>
      </w:r>
    </w:p>
    <w:p w14:paraId="008D09A6" w14:textId="77777777" w:rsidR="006D3F6D" w:rsidRPr="000541DD" w:rsidRDefault="006D3F6D" w:rsidP="000541DD"/>
    <w:p w14:paraId="3B5C3040" w14:textId="77777777" w:rsidR="001445CF" w:rsidRPr="00D33316" w:rsidRDefault="00441116" w:rsidP="001445CF">
      <w:pPr>
        <w:pStyle w:val="Heading2"/>
        <w:contextualSpacing/>
        <w:rPr>
          <w:rFonts w:ascii="Arial" w:hAnsi="Arial" w:cs="Arial"/>
          <w:sz w:val="24"/>
          <w:szCs w:val="24"/>
        </w:rPr>
      </w:pPr>
      <w:bookmarkStart w:id="106" w:name="_Toc232693973"/>
      <w:r w:rsidRPr="000541DD">
        <w:rPr>
          <w:rFonts w:ascii="Arial" w:hAnsi="Arial" w:cs="Arial"/>
          <w:color w:val="auto"/>
          <w:sz w:val="24"/>
          <w:szCs w:val="24"/>
        </w:rPr>
        <w:t>7. Yamin-Pasternak/Sheffield</w:t>
      </w:r>
      <w:r w:rsidR="001445CF" w:rsidRPr="000541DD">
        <w:rPr>
          <w:rFonts w:ascii="Arial" w:hAnsi="Arial" w:cs="Arial"/>
          <w:color w:val="auto"/>
          <w:sz w:val="24"/>
          <w:szCs w:val="24"/>
        </w:rPr>
        <w:t>- Local Knowledge (LK) and Subsistence Research</w:t>
      </w:r>
      <w:bookmarkEnd w:id="106"/>
    </w:p>
    <w:p w14:paraId="5AB3CD15" w14:textId="77777777" w:rsidR="001445CF" w:rsidRPr="00D33316" w:rsidRDefault="001445CF" w:rsidP="001445CF">
      <w:pPr>
        <w:contextualSpacing/>
        <w:rPr>
          <w:rFonts w:ascii="Arial" w:hAnsi="Arial" w:cs="Arial"/>
          <w:sz w:val="24"/>
          <w:szCs w:val="24"/>
        </w:rPr>
      </w:pPr>
    </w:p>
    <w:p w14:paraId="3ECF838F"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lastRenderedPageBreak/>
        <w:t>Sea Ice LK:</w:t>
      </w:r>
      <w:r w:rsidRPr="00D33316">
        <w:rPr>
          <w:rFonts w:ascii="Arial" w:hAnsi="Arial" w:cs="Arial"/>
          <w:sz w:val="24"/>
          <w:szCs w:val="24"/>
        </w:rPr>
        <w:t xml:space="preserve">  relatively comprehensive for Wales, Savoonga, and Gambell; partial and in need of updating for Barrow, Wainwright, Shishmaref; scattered and unsystematic for Point Hope; shown to be specialized and place-based and therefore needs to be documented for other communities</w:t>
      </w:r>
    </w:p>
    <w:p w14:paraId="39F6D220" w14:textId="77777777" w:rsidR="001445CF" w:rsidRPr="00D33316" w:rsidRDefault="001445CF" w:rsidP="001445CF">
      <w:pPr>
        <w:pStyle w:val="ListParagraph"/>
        <w:ind w:left="360" w:hanging="360"/>
        <w:rPr>
          <w:rFonts w:ascii="Arial" w:hAnsi="Arial" w:cs="Arial"/>
          <w:sz w:val="24"/>
          <w:szCs w:val="24"/>
        </w:rPr>
      </w:pPr>
    </w:p>
    <w:p w14:paraId="4CE7F2E9"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Benthos LK:</w:t>
      </w:r>
      <w:r w:rsidRPr="00D33316">
        <w:rPr>
          <w:rFonts w:ascii="Arial" w:hAnsi="Arial" w:cs="Arial"/>
          <w:sz w:val="24"/>
          <w:szCs w:val="24"/>
        </w:rPr>
        <w:t xml:space="preserve"> very preliminary for Kotzebue Sound; some subsistence reports reflect indigenous vocabulary and use; major study area largely untapped</w:t>
      </w:r>
    </w:p>
    <w:p w14:paraId="795EB3F3" w14:textId="77777777" w:rsidR="001445CF" w:rsidRPr="00D33316" w:rsidRDefault="001445CF" w:rsidP="001445CF">
      <w:pPr>
        <w:pStyle w:val="ListParagraph"/>
        <w:ind w:left="360" w:hanging="360"/>
        <w:rPr>
          <w:rFonts w:ascii="Arial" w:hAnsi="Arial" w:cs="Arial"/>
          <w:sz w:val="24"/>
          <w:szCs w:val="24"/>
        </w:rPr>
      </w:pPr>
    </w:p>
    <w:p w14:paraId="412A7347"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Seabirds LK:</w:t>
      </w:r>
      <w:r w:rsidRPr="00D33316">
        <w:rPr>
          <w:rFonts w:ascii="Arial" w:hAnsi="Arial" w:cs="Arial"/>
          <w:sz w:val="24"/>
          <w:szCs w:val="24"/>
        </w:rPr>
        <w:t xml:space="preserve"> was identified as a need during the community consultation meeting in Gambell; has not been a focus of a documentation effort  </w:t>
      </w:r>
    </w:p>
    <w:p w14:paraId="14954A54" w14:textId="77777777" w:rsidR="001445CF" w:rsidRPr="00D33316" w:rsidRDefault="001445CF" w:rsidP="001445CF">
      <w:pPr>
        <w:pStyle w:val="ListParagraph"/>
        <w:ind w:left="360" w:hanging="360"/>
        <w:rPr>
          <w:rFonts w:ascii="Arial" w:hAnsi="Arial" w:cs="Arial"/>
          <w:sz w:val="24"/>
          <w:szCs w:val="24"/>
        </w:rPr>
      </w:pPr>
    </w:p>
    <w:p w14:paraId="3E5142B2"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Comprehensive Food Webs LK:</w:t>
      </w:r>
      <w:r w:rsidRPr="00D33316">
        <w:rPr>
          <w:rFonts w:ascii="Arial" w:hAnsi="Arial" w:cs="Arial"/>
          <w:sz w:val="24"/>
          <w:szCs w:val="24"/>
        </w:rPr>
        <w:t xml:space="preserve"> the Kotzebue Sound analysis is based on the knowledge of 11 respondents, can be considered preliminary and used as a pilot study, does not include birds and marine-terrestrial interactions </w:t>
      </w:r>
    </w:p>
    <w:p w14:paraId="4E7879C2" w14:textId="77777777" w:rsidR="001445CF" w:rsidRPr="00D33316" w:rsidRDefault="001445CF" w:rsidP="001445CF">
      <w:pPr>
        <w:pStyle w:val="ListParagraph"/>
        <w:ind w:left="360" w:hanging="360"/>
        <w:rPr>
          <w:rFonts w:ascii="Arial" w:hAnsi="Arial" w:cs="Arial"/>
          <w:sz w:val="24"/>
          <w:szCs w:val="24"/>
        </w:rPr>
      </w:pPr>
    </w:p>
    <w:p w14:paraId="7EE3F22C"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LK of Beaver Abundance and Impact on Fish and Beluga:</w:t>
      </w:r>
      <w:r w:rsidRPr="00D33316">
        <w:rPr>
          <w:rFonts w:ascii="Arial" w:hAnsi="Arial" w:cs="Arial"/>
          <w:sz w:val="24"/>
          <w:szCs w:val="24"/>
        </w:rPr>
        <w:t xml:space="preserve"> noted in a number of recent reports and stated as a concern during community consultation meetings in Nome and Kotzebue; has not been developed into a regionally comparative LK study of change </w:t>
      </w:r>
    </w:p>
    <w:p w14:paraId="09CE7501" w14:textId="77777777" w:rsidR="001445CF" w:rsidRPr="00D33316" w:rsidRDefault="001445CF" w:rsidP="001445CF">
      <w:pPr>
        <w:pStyle w:val="ListParagraph"/>
        <w:ind w:left="360" w:hanging="360"/>
        <w:rPr>
          <w:rFonts w:ascii="Arial" w:hAnsi="Arial" w:cs="Arial"/>
          <w:sz w:val="24"/>
          <w:szCs w:val="24"/>
        </w:rPr>
      </w:pPr>
    </w:p>
    <w:p w14:paraId="506B53F2"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LK of Multi-Year Sea Ice and Krill Change:</w:t>
      </w:r>
      <w:r w:rsidRPr="00D33316">
        <w:rPr>
          <w:rFonts w:ascii="Arial" w:hAnsi="Arial" w:cs="Arial"/>
          <w:sz w:val="24"/>
          <w:szCs w:val="24"/>
        </w:rPr>
        <w:t xml:space="preserve"> reported as an observation and stated as a concern at the community consultation meeting in Barrow</w:t>
      </w:r>
    </w:p>
    <w:p w14:paraId="408047AD" w14:textId="77777777" w:rsidR="001445CF" w:rsidRPr="00D33316" w:rsidRDefault="001445CF" w:rsidP="001445CF">
      <w:pPr>
        <w:pStyle w:val="ListParagraph"/>
        <w:ind w:left="360" w:hanging="360"/>
        <w:rPr>
          <w:rFonts w:ascii="Arial" w:hAnsi="Arial" w:cs="Arial"/>
          <w:sz w:val="24"/>
          <w:szCs w:val="24"/>
        </w:rPr>
      </w:pPr>
    </w:p>
    <w:p w14:paraId="144A8CBF" w14:textId="77777777" w:rsidR="001445CF" w:rsidRPr="00D33316" w:rsidRDefault="001445CF" w:rsidP="001445CF">
      <w:pPr>
        <w:pStyle w:val="ListParagraph"/>
        <w:ind w:left="360" w:hanging="360"/>
        <w:rPr>
          <w:rFonts w:ascii="Arial" w:hAnsi="Arial" w:cs="Arial"/>
          <w:sz w:val="24"/>
          <w:szCs w:val="24"/>
        </w:rPr>
      </w:pPr>
      <w:proofErr w:type="gramStart"/>
      <w:r w:rsidRPr="00D33316">
        <w:rPr>
          <w:rFonts w:ascii="Arial" w:hAnsi="Arial" w:cs="Arial"/>
          <w:sz w:val="24"/>
          <w:szCs w:val="24"/>
          <w:u w:val="single"/>
        </w:rPr>
        <w:t>LK[</w:t>
      </w:r>
      <w:proofErr w:type="gramEnd"/>
      <w:r w:rsidRPr="00D33316">
        <w:rPr>
          <w:rFonts w:ascii="Arial" w:hAnsi="Arial" w:cs="Arial"/>
          <w:sz w:val="24"/>
          <w:szCs w:val="24"/>
          <w:u w:val="single"/>
        </w:rPr>
        <w:t>observation] of new species:</w:t>
      </w:r>
      <w:r w:rsidRPr="00D33316">
        <w:rPr>
          <w:rFonts w:ascii="Arial" w:hAnsi="Arial" w:cs="Arial"/>
          <w:sz w:val="24"/>
          <w:szCs w:val="24"/>
        </w:rPr>
        <w:t xml:space="preserve"> reported in local observer networks, noted in ongoing projects, stated as a concern in all PacMARS community consultation meetings; has not been a focus of a documentation effort </w:t>
      </w:r>
    </w:p>
    <w:p w14:paraId="0B062726" w14:textId="77777777" w:rsidR="001445CF" w:rsidRPr="00D33316" w:rsidRDefault="001445CF" w:rsidP="001445CF">
      <w:pPr>
        <w:pStyle w:val="ListParagraph"/>
        <w:ind w:left="360" w:hanging="360"/>
        <w:rPr>
          <w:rFonts w:ascii="Arial" w:hAnsi="Arial" w:cs="Arial"/>
          <w:sz w:val="24"/>
          <w:szCs w:val="24"/>
        </w:rPr>
      </w:pPr>
    </w:p>
    <w:p w14:paraId="06189348"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Sensuous LK:</w:t>
      </w:r>
      <w:r w:rsidRPr="00D33316">
        <w:rPr>
          <w:rFonts w:ascii="Arial" w:hAnsi="Arial" w:cs="Arial"/>
          <w:sz w:val="24"/>
          <w:szCs w:val="24"/>
        </w:rPr>
        <w:t xml:space="preserve"> changing gustatory, olfactory, and textual qualities of locally harvested species; reported and stated as a need during the consultation meeting in Barrow, but has not been systematically studied  </w:t>
      </w:r>
    </w:p>
    <w:p w14:paraId="77D6E6A7" w14:textId="77777777" w:rsidR="001445CF" w:rsidRPr="00D33316" w:rsidRDefault="001445CF" w:rsidP="001445CF">
      <w:pPr>
        <w:pStyle w:val="ListParagraph"/>
        <w:ind w:left="360" w:hanging="360"/>
        <w:rPr>
          <w:rFonts w:ascii="Arial" w:hAnsi="Arial" w:cs="Arial"/>
          <w:sz w:val="24"/>
          <w:szCs w:val="24"/>
        </w:rPr>
      </w:pPr>
    </w:p>
    <w:p w14:paraId="0A5B8909"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LK of Coastal Change:</w:t>
      </w:r>
      <w:r w:rsidRPr="00D33316">
        <w:rPr>
          <w:rFonts w:ascii="Arial" w:hAnsi="Arial" w:cs="Arial"/>
          <w:sz w:val="24"/>
          <w:szCs w:val="24"/>
        </w:rPr>
        <w:t xml:space="preserve"> rapid coastal erosion is widely reported as a community vulnerability issue, but has not been studied from the LK coastal ecosystem perspective</w:t>
      </w:r>
    </w:p>
    <w:p w14:paraId="74A4D530" w14:textId="77777777" w:rsidR="001445CF" w:rsidRPr="00D33316" w:rsidRDefault="001445CF" w:rsidP="001445CF">
      <w:pPr>
        <w:pStyle w:val="ListParagraph"/>
        <w:ind w:left="360" w:hanging="360"/>
        <w:rPr>
          <w:rFonts w:ascii="Arial" w:hAnsi="Arial" w:cs="Arial"/>
          <w:sz w:val="24"/>
          <w:szCs w:val="24"/>
        </w:rPr>
      </w:pPr>
    </w:p>
    <w:p w14:paraId="7293981B"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Seasonality:</w:t>
      </w:r>
      <w:r w:rsidRPr="00D33316">
        <w:rPr>
          <w:rFonts w:ascii="Arial" w:hAnsi="Arial" w:cs="Arial"/>
          <w:sz w:val="24"/>
          <w:szCs w:val="24"/>
        </w:rPr>
        <w:t xml:space="preserve"> changing annual cycles from LK perspective  </w:t>
      </w:r>
    </w:p>
    <w:p w14:paraId="233F45D0" w14:textId="77777777" w:rsidR="001445CF" w:rsidRPr="00D33316" w:rsidRDefault="001445CF" w:rsidP="001445CF">
      <w:pPr>
        <w:pStyle w:val="ListParagraph"/>
        <w:ind w:left="360" w:hanging="360"/>
        <w:rPr>
          <w:rFonts w:ascii="Arial" w:hAnsi="Arial" w:cs="Arial"/>
          <w:sz w:val="24"/>
          <w:szCs w:val="24"/>
        </w:rPr>
      </w:pPr>
    </w:p>
    <w:p w14:paraId="4D65F5BB"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Subsistence Marine Resource Harvest:</w:t>
      </w:r>
      <w:r w:rsidRPr="00D33316">
        <w:rPr>
          <w:rFonts w:ascii="Arial" w:hAnsi="Arial" w:cs="Arial"/>
          <w:sz w:val="24"/>
          <w:szCs w:val="24"/>
        </w:rPr>
        <w:t xml:space="preserve"> the number and frequency of surveys is not consistent among the communities (Kivalina is the most comprehensively surveyed within the PacMARS study area)  </w:t>
      </w:r>
    </w:p>
    <w:p w14:paraId="5B90F779" w14:textId="77777777" w:rsidR="001445CF" w:rsidRPr="00D33316" w:rsidRDefault="001445CF" w:rsidP="001445CF">
      <w:pPr>
        <w:pStyle w:val="ListParagraph"/>
        <w:ind w:left="360" w:hanging="360"/>
        <w:rPr>
          <w:rFonts w:ascii="Arial" w:hAnsi="Arial" w:cs="Arial"/>
          <w:sz w:val="24"/>
          <w:szCs w:val="24"/>
        </w:rPr>
      </w:pPr>
    </w:p>
    <w:p w14:paraId="6372D66A"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Medicinal Qualities of Marine Mammals:</w:t>
      </w:r>
      <w:r w:rsidRPr="00D33316">
        <w:rPr>
          <w:rFonts w:ascii="Arial" w:hAnsi="Arial" w:cs="Arial"/>
          <w:sz w:val="24"/>
          <w:szCs w:val="24"/>
        </w:rPr>
        <w:t xml:space="preserve"> stated at the consultation meeting in Barrow as a need to be studied from an integrated LK and biomedical perspectives </w:t>
      </w:r>
    </w:p>
    <w:p w14:paraId="47988B35"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rPr>
        <w:t xml:space="preserve">Subsistence Mapping: most comprehensive for the North Slope region; a project is currently underway in the Northwest Arctic Borough (NWAB Mayor emphasized during the PacMARS consultation meeting that this must remain a continuous effort); </w:t>
      </w:r>
      <w:r w:rsidRPr="00D33316">
        <w:rPr>
          <w:rFonts w:ascii="Arial" w:hAnsi="Arial" w:cs="Arial"/>
          <w:sz w:val="24"/>
          <w:szCs w:val="24"/>
        </w:rPr>
        <w:lastRenderedPageBreak/>
        <w:t xml:space="preserve">an ongoing Kawerak project is focusing on the walrus and ice seals migration in the Bering Strait;  </w:t>
      </w:r>
    </w:p>
    <w:p w14:paraId="42213CE8" w14:textId="77777777" w:rsidR="001445CF" w:rsidRPr="00D33316" w:rsidRDefault="001445CF" w:rsidP="001445CF">
      <w:pPr>
        <w:pStyle w:val="ListParagraph"/>
        <w:ind w:left="360" w:hanging="360"/>
        <w:rPr>
          <w:rFonts w:ascii="Arial" w:hAnsi="Arial" w:cs="Arial"/>
          <w:sz w:val="24"/>
          <w:szCs w:val="24"/>
        </w:rPr>
      </w:pPr>
    </w:p>
    <w:p w14:paraId="102A6328"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Ship/Traffic/Industrial Noise:</w:t>
      </w:r>
      <w:r w:rsidRPr="00D33316">
        <w:rPr>
          <w:rFonts w:ascii="Arial" w:hAnsi="Arial" w:cs="Arial"/>
          <w:sz w:val="24"/>
          <w:szCs w:val="24"/>
        </w:rPr>
        <w:t xml:space="preserve"> stated as a concern in all consultation meetings; needs to be documented systematically for the entire region from the LK perspective and integrated with the marine science insights </w:t>
      </w:r>
    </w:p>
    <w:p w14:paraId="452AA4F6" w14:textId="77777777" w:rsidR="001445CF" w:rsidRPr="00D33316" w:rsidRDefault="001445CF" w:rsidP="001445CF">
      <w:pPr>
        <w:pStyle w:val="ListParagraph"/>
        <w:ind w:left="360" w:hanging="360"/>
        <w:rPr>
          <w:rFonts w:ascii="Arial" w:hAnsi="Arial" w:cs="Arial"/>
          <w:sz w:val="24"/>
          <w:szCs w:val="24"/>
        </w:rPr>
      </w:pPr>
    </w:p>
    <w:p w14:paraId="10074A63"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Changing Hunter Access and Resulting Human-Animal Interactions:</w:t>
      </w:r>
      <w:r w:rsidRPr="00D33316">
        <w:rPr>
          <w:rFonts w:ascii="Arial" w:hAnsi="Arial" w:cs="Arial"/>
          <w:sz w:val="24"/>
          <w:szCs w:val="24"/>
        </w:rPr>
        <w:t xml:space="preserve"> new strategies being employed by hunters in response to sea ice reduction and coastal erosion </w:t>
      </w:r>
    </w:p>
    <w:p w14:paraId="02BD635A" w14:textId="77777777" w:rsidR="001445CF" w:rsidRPr="00D33316" w:rsidRDefault="001445CF" w:rsidP="001445CF">
      <w:pPr>
        <w:pStyle w:val="ListParagraph"/>
        <w:ind w:left="360" w:hanging="360"/>
        <w:rPr>
          <w:rFonts w:ascii="Arial" w:hAnsi="Arial" w:cs="Arial"/>
          <w:sz w:val="24"/>
          <w:szCs w:val="24"/>
        </w:rPr>
      </w:pPr>
    </w:p>
    <w:p w14:paraId="36992DB1"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Community Relocation from LK Perspective:</w:t>
      </w:r>
      <w:r w:rsidRPr="00D33316">
        <w:rPr>
          <w:rFonts w:ascii="Arial" w:hAnsi="Arial" w:cs="Arial"/>
          <w:sz w:val="24"/>
          <w:szCs w:val="24"/>
        </w:rPr>
        <w:t xml:space="preserve"> given that coastal people view themselves as part of the marine ecosystem, how do they perceive the imminent community relocations (or forced outmigration and full diasporas) to impact other components of the ecosystem?  </w:t>
      </w:r>
    </w:p>
    <w:p w14:paraId="2D7AA969" w14:textId="77777777" w:rsidR="001445CF" w:rsidRPr="00D33316" w:rsidRDefault="001445CF" w:rsidP="001445CF">
      <w:pPr>
        <w:pStyle w:val="ListParagraph"/>
        <w:ind w:left="360" w:hanging="360"/>
        <w:rPr>
          <w:rFonts w:ascii="Arial" w:hAnsi="Arial" w:cs="Arial"/>
          <w:sz w:val="24"/>
          <w:szCs w:val="24"/>
        </w:rPr>
      </w:pPr>
    </w:p>
    <w:p w14:paraId="55C1DDE9" w14:textId="77777777" w:rsidR="001445CF" w:rsidRPr="00D33316" w:rsidRDefault="001445CF" w:rsidP="001445CF">
      <w:pPr>
        <w:pStyle w:val="ListParagraph"/>
        <w:ind w:left="360" w:hanging="360"/>
        <w:rPr>
          <w:rFonts w:ascii="Arial" w:hAnsi="Arial" w:cs="Arial"/>
          <w:sz w:val="24"/>
          <w:szCs w:val="24"/>
        </w:rPr>
      </w:pPr>
      <w:r w:rsidRPr="00D33316">
        <w:rPr>
          <w:rFonts w:ascii="Arial" w:hAnsi="Arial" w:cs="Arial"/>
          <w:sz w:val="24"/>
          <w:szCs w:val="24"/>
          <w:u w:val="single"/>
        </w:rPr>
        <w:t>Local/Community Observer Networks:</w:t>
      </w:r>
      <w:r w:rsidRPr="00D33316">
        <w:rPr>
          <w:rFonts w:ascii="Arial" w:hAnsi="Arial" w:cs="Arial"/>
          <w:sz w:val="24"/>
          <w:szCs w:val="24"/>
        </w:rPr>
        <w:t xml:space="preserve"> emphasized at consultation meetings as a need to be further developed and continuously supported; BSSN (Bering Sea Sub-Network, SIWO (Sea Ice for Walrus Outlook), and LEO (Local Environmental Observer) given as examples by the community representatives who are also contributors</w:t>
      </w:r>
    </w:p>
    <w:p w14:paraId="03058757" w14:textId="77777777" w:rsidR="0016214A" w:rsidRPr="00D33316" w:rsidRDefault="0016214A" w:rsidP="00A8224F">
      <w:pPr>
        <w:rPr>
          <w:rFonts w:ascii="Arial" w:hAnsi="Arial" w:cs="Arial"/>
          <w:sz w:val="24"/>
          <w:szCs w:val="24"/>
        </w:rPr>
      </w:pPr>
    </w:p>
    <w:p w14:paraId="512A0EED" w14:textId="33C3DB6A" w:rsidR="00CF5343" w:rsidRDefault="00CF5343" w:rsidP="00CF5343">
      <w:pPr>
        <w:rPr>
          <w:rFonts w:ascii="Arial" w:hAnsi="Arial" w:cs="Arial"/>
          <w:b/>
          <w:sz w:val="24"/>
          <w:szCs w:val="24"/>
        </w:rPr>
      </w:pPr>
      <w:r w:rsidRPr="00D33316">
        <w:rPr>
          <w:rFonts w:ascii="Arial" w:hAnsi="Arial" w:cs="Arial"/>
          <w:b/>
          <w:sz w:val="24"/>
          <w:szCs w:val="24"/>
        </w:rPr>
        <w:t>Acknowledgments (integrated for all sections)</w:t>
      </w:r>
      <w:r w:rsidR="00441116">
        <w:rPr>
          <w:rFonts w:ascii="Arial" w:hAnsi="Arial" w:cs="Arial"/>
          <w:b/>
          <w:sz w:val="24"/>
          <w:szCs w:val="24"/>
        </w:rPr>
        <w:t xml:space="preserve">; </w:t>
      </w:r>
      <w:r w:rsidRPr="00D33316">
        <w:rPr>
          <w:rFonts w:ascii="Arial" w:hAnsi="Arial" w:cs="Arial"/>
          <w:b/>
          <w:sz w:val="24"/>
          <w:szCs w:val="24"/>
        </w:rPr>
        <w:t xml:space="preserve">Data providers, funding sources </w:t>
      </w:r>
    </w:p>
    <w:p w14:paraId="71E8E167" w14:textId="77777777" w:rsidR="0016214A" w:rsidRPr="00D33316" w:rsidRDefault="0016214A" w:rsidP="00CF5343">
      <w:pPr>
        <w:rPr>
          <w:rFonts w:ascii="Arial" w:hAnsi="Arial" w:cs="Arial"/>
          <w:b/>
          <w:bCs/>
          <w:sz w:val="24"/>
          <w:szCs w:val="24"/>
        </w:rPr>
      </w:pPr>
    </w:p>
    <w:p w14:paraId="558B71EA" w14:textId="77777777" w:rsidR="00CF5343" w:rsidRPr="00D33316" w:rsidRDefault="00CF5343" w:rsidP="00A8224F">
      <w:pPr>
        <w:rPr>
          <w:rFonts w:ascii="Arial" w:hAnsi="Arial" w:cs="Arial"/>
          <w:sz w:val="24"/>
          <w:szCs w:val="24"/>
        </w:rPr>
      </w:pPr>
    </w:p>
    <w:p w14:paraId="619DF359" w14:textId="77777777" w:rsidR="00755920" w:rsidRPr="00D33316" w:rsidRDefault="00755920">
      <w:pPr>
        <w:jc w:val="left"/>
        <w:rPr>
          <w:rFonts w:ascii="Arial" w:hAnsi="Arial" w:cs="Arial"/>
          <w:b/>
          <w:bCs/>
          <w:sz w:val="24"/>
          <w:szCs w:val="24"/>
        </w:rPr>
      </w:pPr>
      <w:r w:rsidRPr="00D33316">
        <w:rPr>
          <w:rFonts w:ascii="Arial" w:hAnsi="Arial" w:cs="Arial"/>
          <w:b/>
          <w:bCs/>
          <w:sz w:val="24"/>
          <w:szCs w:val="24"/>
        </w:rPr>
        <w:br w:type="page"/>
      </w:r>
    </w:p>
    <w:p w14:paraId="79C237BA" w14:textId="77777777" w:rsidR="0016214A" w:rsidRPr="007668E0" w:rsidRDefault="00A12D08" w:rsidP="00A12D08">
      <w:pPr>
        <w:pStyle w:val="Heading1"/>
        <w:rPr>
          <w:rFonts w:ascii="Arial" w:hAnsi="Arial" w:cs="Arial"/>
          <w:color w:val="auto"/>
          <w:sz w:val="24"/>
          <w:szCs w:val="24"/>
        </w:rPr>
      </w:pPr>
      <w:bookmarkStart w:id="107" w:name="_Toc232402169"/>
      <w:bookmarkStart w:id="108" w:name="_Toc232693975"/>
      <w:r w:rsidRPr="007668E0">
        <w:rPr>
          <w:rFonts w:ascii="Arial" w:hAnsi="Arial" w:cs="Arial"/>
          <w:color w:val="auto"/>
          <w:sz w:val="24"/>
          <w:szCs w:val="24"/>
        </w:rPr>
        <w:lastRenderedPageBreak/>
        <w:t>References</w:t>
      </w:r>
    </w:p>
    <w:p w14:paraId="7950F383" w14:textId="2AE0D4DB" w:rsidR="00A12D08" w:rsidRPr="007668E0" w:rsidRDefault="00A12D08" w:rsidP="00A12D08">
      <w:pPr>
        <w:pStyle w:val="Heading1"/>
        <w:rPr>
          <w:rFonts w:ascii="Arial" w:hAnsi="Arial" w:cs="Arial"/>
          <w:color w:val="auto"/>
          <w:sz w:val="24"/>
          <w:szCs w:val="24"/>
        </w:rPr>
      </w:pPr>
      <w:r w:rsidRPr="007668E0">
        <w:rPr>
          <w:rFonts w:ascii="Arial" w:hAnsi="Arial" w:cs="Arial"/>
          <w:b w:val="0"/>
          <w:color w:val="auto"/>
          <w:sz w:val="24"/>
          <w:szCs w:val="24"/>
        </w:rPr>
        <w:t xml:space="preserve">AFMP 2009. </w:t>
      </w:r>
      <w:proofErr w:type="gramStart"/>
      <w:r w:rsidRPr="007668E0">
        <w:rPr>
          <w:rFonts w:ascii="Arial" w:hAnsi="Arial" w:cs="Arial"/>
          <w:b w:val="0"/>
          <w:color w:val="auto"/>
          <w:sz w:val="24"/>
          <w:szCs w:val="24"/>
        </w:rPr>
        <w:t>Alaska Fisheries Management Plan, 2009.</w:t>
      </w:r>
      <w:proofErr w:type="gramEnd"/>
      <w:r w:rsidRPr="007668E0">
        <w:rPr>
          <w:rFonts w:ascii="Arial" w:hAnsi="Arial" w:cs="Arial"/>
          <w:b w:val="0"/>
          <w:color w:val="auto"/>
          <w:sz w:val="24"/>
          <w:szCs w:val="24"/>
        </w:rPr>
        <w:t xml:space="preserve"> </w:t>
      </w:r>
    </w:p>
    <w:p w14:paraId="319AF42F"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AMAP, 2011.</w:t>
      </w:r>
      <w:proofErr w:type="gramEnd"/>
      <w:r w:rsidRPr="007668E0">
        <w:rPr>
          <w:rFonts w:ascii="Arial" w:hAnsi="Arial" w:cs="Arial"/>
          <w:b w:val="0"/>
          <w:color w:val="auto"/>
          <w:sz w:val="24"/>
          <w:szCs w:val="24"/>
        </w:rPr>
        <w:t xml:space="preserve"> AMAP Assessment 2011: Mercury in the Arctic. Arctic Monitoring and Assessment Programme (AMAP), Oslo, Norway.</w:t>
      </w:r>
    </w:p>
    <w:p w14:paraId="209688C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Ambrose, W.G. Jr., L.M. Clough, P.R. Tilney, L. </w:t>
      </w:r>
      <w:proofErr w:type="gramStart"/>
      <w:r w:rsidRPr="007668E0">
        <w:rPr>
          <w:rFonts w:ascii="Arial" w:hAnsi="Arial" w:cs="Arial"/>
          <w:b w:val="0"/>
          <w:color w:val="auto"/>
          <w:sz w:val="24"/>
          <w:szCs w:val="24"/>
        </w:rPr>
        <w:t>Beer .</w:t>
      </w:r>
      <w:proofErr w:type="gramEnd"/>
      <w:r w:rsidRPr="007668E0">
        <w:rPr>
          <w:rFonts w:ascii="Arial" w:hAnsi="Arial" w:cs="Arial"/>
          <w:b w:val="0"/>
          <w:color w:val="auto"/>
          <w:sz w:val="24"/>
          <w:szCs w:val="24"/>
        </w:rPr>
        <w:t xml:space="preserve"> 2001. Role of echinoderms in benthic remineralization in the Chukchi Sea. </w:t>
      </w:r>
      <w:proofErr w:type="gramStart"/>
      <w:r w:rsidRPr="007668E0">
        <w:rPr>
          <w:rFonts w:ascii="Arial" w:hAnsi="Arial" w:cs="Arial"/>
          <w:b w:val="0"/>
          <w:color w:val="auto"/>
          <w:sz w:val="24"/>
          <w:szCs w:val="24"/>
        </w:rPr>
        <w:t>Marine Biology 139: 937–949.</w:t>
      </w:r>
      <w:proofErr w:type="gramEnd"/>
    </w:p>
    <w:p w14:paraId="4A098AF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Ambrose, W.G. Jr., P.E. Renaud, W.L. Locke, F.R. Cottier, J. Berge, M.L. Carroll, B. Levin, S. Ryan. 2012. Growth line deposition and variability in growth of two circumpolar bivalves (Serripes groenlandicus, and Clinocardium ciliatum). Polar Biol 35:345-354.</w:t>
      </w:r>
    </w:p>
    <w:p w14:paraId="6B23FAD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Apangalook, Paul. 2011. Sea ice summary from Sivuqaq/Gambell. Sea ice for walrus outlook (SIWO), 6 </w:t>
      </w:r>
      <w:proofErr w:type="gramStart"/>
      <w:r w:rsidRPr="007668E0">
        <w:rPr>
          <w:rFonts w:ascii="Arial" w:hAnsi="Arial" w:cs="Arial"/>
          <w:b w:val="0"/>
          <w:color w:val="auto"/>
          <w:sz w:val="24"/>
          <w:szCs w:val="24"/>
        </w:rPr>
        <w:t>May,</w:t>
      </w:r>
      <w:proofErr w:type="gramEnd"/>
      <w:r w:rsidRPr="007668E0">
        <w:rPr>
          <w:rFonts w:ascii="Arial" w:hAnsi="Arial" w:cs="Arial"/>
          <w:b w:val="0"/>
          <w:color w:val="auto"/>
          <w:sz w:val="24"/>
          <w:szCs w:val="24"/>
        </w:rPr>
        <w:t xml:space="preserve"> 2011.  Retrieved March 5, 2013, from http://www.arcus.org/search/siwo.</w:t>
      </w:r>
    </w:p>
    <w:p w14:paraId="5E5A17C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Aporta, Claudio. 2010. Life on ice: understanding the codes of a changing environment. In L. M. a. E. S. H. Johnson (Ed.), Landscape ethnoecology: concepts of biotic and physical space (pp. 175-199). New York and Oxford: Berghahn Books.</w:t>
      </w:r>
    </w:p>
    <w:p w14:paraId="414E8D2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ArcticEis https://web.sfos.uaf.edu/wordpress/arcticeis/</w:t>
      </w:r>
      <w:proofErr w:type="gramStart"/>
      <w:r w:rsidRPr="007668E0">
        <w:rPr>
          <w:rFonts w:ascii="Arial" w:hAnsi="Arial" w:cs="Arial"/>
          <w:b w:val="0"/>
          <w:color w:val="auto"/>
          <w:sz w:val="24"/>
          <w:szCs w:val="24"/>
        </w:rPr>
        <w:t>?page</w:t>
      </w:r>
      <w:proofErr w:type="gramEnd"/>
      <w:r w:rsidRPr="007668E0">
        <w:rPr>
          <w:rFonts w:ascii="Arial" w:hAnsi="Arial" w:cs="Arial"/>
          <w:b w:val="0"/>
          <w:color w:val="auto"/>
          <w:sz w:val="24"/>
          <w:szCs w:val="24"/>
        </w:rPr>
        <w:t>_id=205).</w:t>
      </w:r>
    </w:p>
    <w:p w14:paraId="7D89C79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Arrigo, K.R., G. Van Dijken and S. Pabi, 2008. </w:t>
      </w:r>
      <w:proofErr w:type="gramStart"/>
      <w:r w:rsidRPr="007668E0">
        <w:rPr>
          <w:rFonts w:ascii="Arial" w:hAnsi="Arial" w:cs="Arial"/>
          <w:b w:val="0"/>
          <w:color w:val="auto"/>
          <w:sz w:val="24"/>
          <w:szCs w:val="24"/>
        </w:rPr>
        <w:t>Impact of a shrinking Arctic ice cover on marine primary production.</w:t>
      </w:r>
      <w:proofErr w:type="gramEnd"/>
      <w:r w:rsidRPr="007668E0">
        <w:rPr>
          <w:rFonts w:ascii="Arial" w:hAnsi="Arial" w:cs="Arial"/>
          <w:b w:val="0"/>
          <w:color w:val="auto"/>
          <w:sz w:val="24"/>
          <w:szCs w:val="24"/>
        </w:rPr>
        <w:t xml:space="preserve"> Geophys. Res. Lett. </w:t>
      </w:r>
      <w:proofErr w:type="gramStart"/>
      <w:r w:rsidRPr="007668E0">
        <w:rPr>
          <w:rFonts w:ascii="Arial" w:hAnsi="Arial" w:cs="Arial"/>
          <w:b w:val="0"/>
          <w:color w:val="auto"/>
          <w:sz w:val="24"/>
          <w:szCs w:val="24"/>
        </w:rPr>
        <w:t>35, L19603.</w:t>
      </w:r>
      <w:proofErr w:type="gramEnd"/>
    </w:p>
    <w:p w14:paraId="29B9DA9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Arrigo, K. R., D.K. Perovich, R.S. Pickart, Z.W. Brown, G.L. van Dijken, K.E. Lowry, M.M. Mills, M.A. Palmer, W.M. Balch, F. Bahr, N.R. Bates, C. Benitez-Nelson, B. Bowler, E. Brownlee, J.K. Ehn, K.E. Frey, R. Garley, S.R. Laney, L. Lubelczyk, J. Mathis, A. Matsuoka, B.G. Mitchell, G.W. Moore, E. Ortega-Retuerta, S. Pal, C.M. Polashenski, R.A. Reynolds, B. Schieber, H.M. Sosik, M. Stephens and J.H. Swift, 2012. Massive phytoplankton blooms under Arctic sea ice. Science 336(6087): 1408.</w:t>
      </w:r>
    </w:p>
    <w:p w14:paraId="5A02E53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Ashjian, C.J., S.R. Braund, R.G. Campbell, J.C. George, J. Kruse, W. Maslowski, S.E. Moore, C.R. Nicolson, S.R. Okkonen, B.F. Sherr, E.B. Sherr, and Y Spitz. 2010. Climate variability, oceanography, bowhead whale distribution, and Iñupiat subsistence whaling near Barrow, AK. Arctic 63:179-194.</w:t>
      </w:r>
    </w:p>
    <w:p w14:paraId="3C21129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Atwell, L., K.A. Hobson and H.E. Welch. 1998. Biomagnification and bioaccumulation of mercury in an arctic marine food web: insights from stable nitrogen isotope analysis. Can. J. Fish. Aquat. </w:t>
      </w:r>
      <w:proofErr w:type="gramStart"/>
      <w:r w:rsidRPr="007668E0">
        <w:rPr>
          <w:rFonts w:ascii="Arial" w:hAnsi="Arial" w:cs="Arial"/>
          <w:b w:val="0"/>
          <w:color w:val="auto"/>
          <w:sz w:val="24"/>
          <w:szCs w:val="24"/>
        </w:rPr>
        <w:t>Sci. 55:1114-1121.</w:t>
      </w:r>
      <w:proofErr w:type="gramEnd"/>
    </w:p>
    <w:p w14:paraId="5BD375A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Baker, Betsy and Sarah Mooney. 2013. The legal status of Arctic sea ice in the United States and Canada. </w:t>
      </w:r>
      <w:proofErr w:type="gramStart"/>
      <w:r w:rsidRPr="007668E0">
        <w:rPr>
          <w:rFonts w:ascii="Arial" w:hAnsi="Arial" w:cs="Arial"/>
          <w:b w:val="0"/>
          <w:color w:val="auto"/>
          <w:sz w:val="24"/>
          <w:szCs w:val="24"/>
        </w:rPr>
        <w:t>Polar Geography, 36(1-2), 86-184.</w:t>
      </w:r>
      <w:proofErr w:type="gramEnd"/>
    </w:p>
    <w:p w14:paraId="5A56AF5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Barber et al. 1997</w:t>
      </w:r>
    </w:p>
    <w:p w14:paraId="4A9069C0"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Båmstedt, U., Gifford, D.J., Irigoien, X., Atkinson, A., Roman, M. 2000.</w:t>
      </w:r>
      <w:proofErr w:type="gramEnd"/>
      <w:r w:rsidRPr="007668E0">
        <w:rPr>
          <w:rFonts w:ascii="Arial" w:hAnsi="Arial" w:cs="Arial"/>
          <w:b w:val="0"/>
          <w:color w:val="auto"/>
          <w:sz w:val="24"/>
          <w:szCs w:val="24"/>
        </w:rPr>
        <w:t xml:space="preserve"> Feeding. In: Harris, R., P. Wiebe, J. Lenz, H.R. Skjoldal, and M. Huntley (eds.), ICES Zooplankton Methodology Manual, Academic Press, 684 pp. </w:t>
      </w:r>
    </w:p>
    <w:p w14:paraId="2135D4D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Belicka, L.L., R.W. Macdonald and H. R. Harvey. 2009. Trace element and molecular markers of organic carbon dynamics along a shelf–basin continuum in sediments of the western Arctic Ocean. Mar. Chem. 115:72-85.</w:t>
      </w:r>
    </w:p>
    <w:p w14:paraId="29336A7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Berkes, Fikret and Carol Folke. 1998. Linking social and ecological systems for resilience and sustainability In F. a. C. F. Berkes (Ed.), Linking social and ecological systems: Management practices and social mechanisms for building resilience: Cambridge University Press.</w:t>
      </w:r>
    </w:p>
    <w:p w14:paraId="348824B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Blanchard, A.L., Parris, C.L., Knowlton, A.L. and N.R. Wade. 2013. Benthic ecology of the northeastern Chukchi Sea. Part II. </w:t>
      </w:r>
      <w:proofErr w:type="gramStart"/>
      <w:r w:rsidRPr="007668E0">
        <w:rPr>
          <w:rFonts w:ascii="Arial" w:hAnsi="Arial" w:cs="Arial"/>
          <w:b w:val="0"/>
          <w:color w:val="auto"/>
          <w:sz w:val="24"/>
          <w:szCs w:val="24"/>
        </w:rPr>
        <w:t>Spatial variation of megafaunal community structure, 2009-2010.</w:t>
      </w:r>
      <w:proofErr w:type="gramEnd"/>
      <w:r w:rsidRPr="007668E0">
        <w:rPr>
          <w:rFonts w:ascii="Arial" w:hAnsi="Arial" w:cs="Arial"/>
          <w:b w:val="0"/>
          <w:color w:val="auto"/>
          <w:sz w:val="24"/>
          <w:szCs w:val="24"/>
        </w:rPr>
        <w:t xml:space="preserve"> Cont Shelf Res, in press.</w:t>
      </w:r>
    </w:p>
    <w:p w14:paraId="65F5068C"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Blicher M.E., S. Rysgaard and M. Sejr.</w:t>
      </w:r>
      <w:proofErr w:type="gramEnd"/>
      <w:r w:rsidRPr="007668E0">
        <w:rPr>
          <w:rFonts w:ascii="Arial" w:hAnsi="Arial" w:cs="Arial"/>
          <w:b w:val="0"/>
          <w:color w:val="auto"/>
          <w:sz w:val="24"/>
          <w:szCs w:val="24"/>
        </w:rPr>
        <w:t xml:space="preserve"> 2007. Growth and production of sea urchin Strongylocentrotus droebachiensis in a high-Arctic fjord, and growth along a climate gradient (64 to 77°N). Mar Ecol Prog Ser 341: 89-102.</w:t>
      </w:r>
    </w:p>
    <w:p w14:paraId="04091E0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Bluhm, B.A., Kv. Juterzenk and D. Piepenburg. 1998. Distribution, standing stock, growth, mortality and production of Strongylocentrotus pallidus (Echinodermata: Echinoidea) in the northern Barents Sea. Polar Biol 20:325-334.</w:t>
      </w:r>
    </w:p>
    <w:p w14:paraId="6CD28F7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Bluhm, B.A., I.R. MacDonald, C. Debenham and K. Iken. 2005. Macro- and megabenthic communities in the high Arctic Canada Basin: initial findings. Polar Biol 28: 218-231.</w:t>
      </w:r>
    </w:p>
    <w:p w14:paraId="64D7CC8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Bluhm, B.A., C.O. Coyle, B. Konar, and R.C. Highsmith. 2007. High gray whale densities at an oceanographic froint in the south-central Chukchi Sea in 2003. Deep-Sea Res. II, 54, 2919-2933.</w:t>
      </w:r>
    </w:p>
    <w:p w14:paraId="45CD7B4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Bluhm, B.A., K. Iken, and R.R. Hopcroft. 2009. Observations and exploration of the Arctic’s Canada Basin and the Chukchi Sea: The Hidden Ocean and RUSALCA expeditions. Deep Sea Res. II, doi</w:t>
      </w:r>
      <w:proofErr w:type="gramStart"/>
      <w:r w:rsidRPr="007668E0">
        <w:rPr>
          <w:rFonts w:ascii="Arial" w:hAnsi="Arial" w:cs="Arial"/>
          <w:b w:val="0"/>
          <w:color w:val="auto"/>
          <w:sz w:val="24"/>
          <w:szCs w:val="24"/>
        </w:rPr>
        <w:t>:10.1016</w:t>
      </w:r>
      <w:proofErr w:type="gramEnd"/>
      <w:r w:rsidRPr="007668E0">
        <w:rPr>
          <w:rFonts w:ascii="Arial" w:hAnsi="Arial" w:cs="Arial"/>
          <w:b w:val="0"/>
          <w:color w:val="auto"/>
          <w:sz w:val="24"/>
          <w:szCs w:val="24"/>
        </w:rPr>
        <w:t>/j.dsr2.2009.08.001</w:t>
      </w:r>
    </w:p>
    <w:p w14:paraId="76FE5942"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Bluhm, B.A., K. Iken, Hardy S. Mincks, B.I. Sirenko and B.A. Holladay.</w:t>
      </w:r>
      <w:proofErr w:type="gramEnd"/>
      <w:r w:rsidRPr="007668E0">
        <w:rPr>
          <w:rFonts w:ascii="Arial" w:hAnsi="Arial" w:cs="Arial"/>
          <w:b w:val="0"/>
          <w:color w:val="auto"/>
          <w:sz w:val="24"/>
          <w:szCs w:val="24"/>
        </w:rPr>
        <w:t xml:space="preserve"> 2009. Community structure of epibenthic megafauna in the Chukchi Sea. Aquat Biol 7: 269-293.</w:t>
      </w:r>
    </w:p>
    <w:p w14:paraId="16B3215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Bluhm, B.A., K. Iken and R.R. Hopcroft. 2010. Observations and exploration of the Arctic’s Canada Basin and the Chukchi Sea: The Hidden Ocean and RUSALCA expeditions. Deep-Sea Res II 57:1-4.</w:t>
      </w:r>
    </w:p>
    <w:p w14:paraId="7113549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Bluhm, B.A., W.G. Jr. Ambrose, M. Bergmann, L.M. Clough, A.V. Gebruk, C. Hasemann, K. Iken</w:t>
      </w:r>
      <w:proofErr w:type="gramStart"/>
      <w:r w:rsidRPr="007668E0">
        <w:rPr>
          <w:rFonts w:ascii="Arial" w:hAnsi="Arial" w:cs="Arial"/>
          <w:b w:val="0"/>
          <w:color w:val="auto"/>
          <w:sz w:val="24"/>
          <w:szCs w:val="24"/>
        </w:rPr>
        <w:t>,M</w:t>
      </w:r>
      <w:proofErr w:type="gramEnd"/>
      <w:r w:rsidRPr="007668E0">
        <w:rPr>
          <w:rFonts w:ascii="Arial" w:hAnsi="Arial" w:cs="Arial"/>
          <w:b w:val="0"/>
          <w:color w:val="auto"/>
          <w:sz w:val="24"/>
          <w:szCs w:val="24"/>
        </w:rPr>
        <w:t>. Klages, I.R. Macdonald, P.E. Renaud, I. Schewe, T. Soltwedel and M. Wlodarska-Kowalczuk. 2011. Diversity of the arctic deep-sea benthos. Mar Biodiv 41: 87-107.</w:t>
      </w:r>
    </w:p>
    <w:p w14:paraId="0DA0BEA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Bluhm B.A., R. Gradinger and R.R. Hopcroft. 2011a. Editorial – Arctic Ocean Diversity: synthesis. Marine Biodiversity 41:1-4.</w:t>
      </w:r>
    </w:p>
    <w:p w14:paraId="6ABE12E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Bluhm, B.A., A.V. Gebruk, R. Gradinger, R.R. Hopcroft, F. Huettmann, K.N. Kosobokova, S.I. Sirenko and J.M. Weslawski. 2011b. Arctic marine biodiversity – an update of species richness and examples of biodiversity change. </w:t>
      </w:r>
      <w:proofErr w:type="gramStart"/>
      <w:r w:rsidRPr="007668E0">
        <w:rPr>
          <w:rFonts w:ascii="Arial" w:hAnsi="Arial" w:cs="Arial"/>
          <w:b w:val="0"/>
          <w:color w:val="auto"/>
          <w:sz w:val="24"/>
          <w:szCs w:val="24"/>
        </w:rPr>
        <w:t>Oceanography 24:232–248.</w:t>
      </w:r>
      <w:proofErr w:type="gramEnd"/>
    </w:p>
    <w:p w14:paraId="18E8481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Boehm, P., Le Blanc, L., Trefry, J., Marajh-Whittemore, P., Brown, J., Schutzberg, A., Kick, A. 1990. Monitoring hydrocarbons and trace metals in Beaufort Sea sediments and organisms. </w:t>
      </w:r>
      <w:proofErr w:type="gramStart"/>
      <w:r w:rsidRPr="007668E0">
        <w:rPr>
          <w:rFonts w:ascii="Arial" w:hAnsi="Arial" w:cs="Arial"/>
          <w:b w:val="0"/>
          <w:color w:val="auto"/>
          <w:sz w:val="24"/>
          <w:szCs w:val="24"/>
        </w:rPr>
        <w:t>Final report to U.S. Department of the Interior Minerals Management Service Anchorage, Alaska.</w:t>
      </w:r>
      <w:proofErr w:type="gramEnd"/>
    </w:p>
    <w:p w14:paraId="222367B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Braund and Cruse 2009</w:t>
      </w:r>
    </w:p>
    <w:p w14:paraId="434E8F8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Braund and Moorehead 2009</w:t>
      </w:r>
    </w:p>
    <w:p w14:paraId="37E502C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Brinkman, Todd, BurnSilver, Shauna, Hansen, Winslow, Chapin, Terry, Rupp, Gary, Springsteen, Anna and Wainwright Hunters and Fishers. 2011. </w:t>
      </w:r>
      <w:r w:rsidRPr="007668E0">
        <w:rPr>
          <w:rFonts w:ascii="Arial" w:hAnsi="Arial" w:cs="Arial"/>
          <w:b w:val="0"/>
          <w:iCs/>
          <w:color w:val="auto"/>
          <w:sz w:val="24"/>
          <w:szCs w:val="24"/>
        </w:rPr>
        <w:t xml:space="preserve">Subsistence resource availability project: Documenting local knowledge on the impacts of environmental change on availability of subsistence resources. </w:t>
      </w:r>
      <w:proofErr w:type="gramStart"/>
      <w:r w:rsidRPr="007668E0">
        <w:rPr>
          <w:rFonts w:ascii="Arial" w:hAnsi="Arial" w:cs="Arial"/>
          <w:b w:val="0"/>
          <w:iCs/>
          <w:color w:val="auto"/>
          <w:sz w:val="24"/>
          <w:szCs w:val="24"/>
        </w:rPr>
        <w:t>Summary of discussions with Wainwright hunters and fishers on availability of subsistence resources</w:t>
      </w:r>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Univeristy of Alaska Fairbanks.</w:t>
      </w:r>
      <w:proofErr w:type="gramEnd"/>
      <w:r w:rsidRPr="007668E0">
        <w:rPr>
          <w:rFonts w:ascii="Arial" w:hAnsi="Arial" w:cs="Arial"/>
          <w:b w:val="0"/>
          <w:color w:val="auto"/>
          <w:sz w:val="24"/>
          <w:szCs w:val="24"/>
        </w:rPr>
        <w:t xml:space="preserve"> </w:t>
      </w:r>
    </w:p>
    <w:p w14:paraId="67A8C39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BSSN. 2009. Pilot Phase Final Phase Report, Bering Sea Sub-Network, International Community-Based Environmental Observation Alliance for the Arctic Observing Network </w:t>
      </w:r>
      <w:r w:rsidRPr="007668E0">
        <w:rPr>
          <w:rFonts w:ascii="Arial" w:hAnsi="Arial" w:cs="Arial"/>
          <w:b w:val="0"/>
          <w:iCs/>
          <w:color w:val="auto"/>
          <w:sz w:val="24"/>
          <w:szCs w:val="24"/>
        </w:rPr>
        <w:t>CAFF Monitoring Series Report Nr. 2</w:t>
      </w:r>
      <w:r w:rsidRPr="007668E0">
        <w:rPr>
          <w:rFonts w:ascii="Arial" w:hAnsi="Arial" w:cs="Arial"/>
          <w:b w:val="0"/>
          <w:color w:val="auto"/>
          <w:sz w:val="24"/>
          <w:szCs w:val="24"/>
        </w:rPr>
        <w:t>.</w:t>
      </w:r>
    </w:p>
    <w:p w14:paraId="506376C1"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Burch, Ernest S. 1998.</w:t>
      </w:r>
      <w:proofErr w:type="gramEnd"/>
      <w:r w:rsidRPr="007668E0">
        <w:rPr>
          <w:rFonts w:ascii="Arial" w:hAnsi="Arial" w:cs="Arial"/>
          <w:b w:val="0"/>
          <w:color w:val="auto"/>
          <w:sz w:val="24"/>
          <w:szCs w:val="24"/>
        </w:rPr>
        <w:t xml:space="preserve"> </w:t>
      </w:r>
      <w:proofErr w:type="gramStart"/>
      <w:r w:rsidRPr="007668E0">
        <w:rPr>
          <w:rFonts w:ascii="Arial" w:hAnsi="Arial" w:cs="Arial"/>
          <w:b w:val="0"/>
          <w:iCs/>
          <w:color w:val="auto"/>
          <w:sz w:val="24"/>
          <w:szCs w:val="24"/>
        </w:rPr>
        <w:t>The Inupiaq Eskimo Nations of Northwest Alaska</w:t>
      </w:r>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Fairbanks: University of Alaska Press.</w:t>
      </w:r>
    </w:p>
    <w:p w14:paraId="12CFA53B"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Burch, Ernest S. 2006.</w:t>
      </w:r>
      <w:proofErr w:type="gramEnd"/>
      <w:r w:rsidRPr="007668E0">
        <w:rPr>
          <w:rFonts w:ascii="Arial" w:hAnsi="Arial" w:cs="Arial"/>
          <w:b w:val="0"/>
          <w:color w:val="auto"/>
          <w:sz w:val="24"/>
          <w:szCs w:val="24"/>
        </w:rPr>
        <w:t xml:space="preserve"> </w:t>
      </w:r>
      <w:r w:rsidRPr="007668E0">
        <w:rPr>
          <w:rFonts w:ascii="Arial" w:hAnsi="Arial" w:cs="Arial"/>
          <w:b w:val="0"/>
          <w:iCs/>
          <w:color w:val="auto"/>
          <w:sz w:val="24"/>
          <w:szCs w:val="24"/>
        </w:rPr>
        <w:t>Social life in northwest Alaska: the structure of Inupiaq Eskimo nations</w:t>
      </w:r>
      <w:r w:rsidRPr="007668E0">
        <w:rPr>
          <w:rFonts w:ascii="Arial" w:hAnsi="Arial" w:cs="Arial"/>
          <w:b w:val="0"/>
          <w:color w:val="auto"/>
          <w:sz w:val="24"/>
          <w:szCs w:val="24"/>
        </w:rPr>
        <w:t>. Fairbanks: University of Alaska Press.</w:t>
      </w:r>
    </w:p>
    <w:p w14:paraId="4302771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Brown, J., Boehm, P., Cook, L., Trefry, J., Smith, W. 2004. ANIMIDA Task 2: Hydrocarbon and metal characterization of sediments, bivalves and amphipods in the ANIMIDA study area. </w:t>
      </w:r>
      <w:proofErr w:type="gramStart"/>
      <w:r w:rsidRPr="007668E0">
        <w:rPr>
          <w:rFonts w:ascii="Arial" w:hAnsi="Arial" w:cs="Arial"/>
          <w:b w:val="0"/>
          <w:color w:val="auto"/>
          <w:sz w:val="24"/>
          <w:szCs w:val="24"/>
        </w:rPr>
        <w:t>OCS Study MMS 2004-024.</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U.S. Department of Interior, Anchorage.</w:t>
      </w:r>
      <w:proofErr w:type="gramEnd"/>
    </w:p>
    <w:p w14:paraId="50A0739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Brown, J., Boehm, P., Cook, L., Trefry, J., Smith, W., Durell, G. 2010. Hydrocarbon and metal characterization of sediments in the cANIMIDA study area. </w:t>
      </w:r>
      <w:proofErr w:type="gramStart"/>
      <w:r w:rsidRPr="007668E0">
        <w:rPr>
          <w:rFonts w:ascii="Arial" w:hAnsi="Arial" w:cs="Arial"/>
          <w:b w:val="0"/>
          <w:color w:val="auto"/>
          <w:sz w:val="24"/>
          <w:szCs w:val="24"/>
        </w:rPr>
        <w:t>OCS Study MMS 2010-004, US Department of Interior, Anchorage.</w:t>
      </w:r>
      <w:proofErr w:type="gramEnd"/>
    </w:p>
    <w:p w14:paraId="367F62D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Campbell, R.G., Sherr, E.B., Ashjian, C.J., Plourde, S., Sherr, B.F., Hill, V., Stockwell, D.A. 2009. Mesozooplankton prey preference and grazing impact in the Western Arctic Ocean. DSR II. </w:t>
      </w:r>
      <w:proofErr w:type="gramStart"/>
      <w:r w:rsidRPr="007668E0">
        <w:rPr>
          <w:rFonts w:ascii="Arial" w:hAnsi="Arial" w:cs="Arial"/>
          <w:b w:val="0"/>
          <w:color w:val="auto"/>
          <w:sz w:val="24"/>
          <w:szCs w:val="24"/>
        </w:rPr>
        <w:t>56: 1274-1289.</w:t>
      </w:r>
      <w:proofErr w:type="gramEnd"/>
    </w:p>
    <w:p w14:paraId="4FFEA22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Carey, A.G. Jr. 1977. </w:t>
      </w:r>
      <w:proofErr w:type="gramStart"/>
      <w:r w:rsidRPr="007668E0">
        <w:rPr>
          <w:rFonts w:ascii="Arial" w:hAnsi="Arial" w:cs="Arial"/>
          <w:b w:val="0"/>
          <w:color w:val="auto"/>
          <w:sz w:val="24"/>
          <w:szCs w:val="24"/>
        </w:rPr>
        <w:t>Summarization of existing literature and unpublished data on the distribution, abundance, and life histories of benthic organisms (Beaufort Sea).</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Outer Continental Shelf Energy Program Final report, Contract No 03-5-022-68, Task Order 4.</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Volumes I- IV.</w:t>
      </w:r>
      <w:proofErr w:type="gramEnd"/>
    </w:p>
    <w:p w14:paraId="76A05F4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Carmack, E., Wassmann, P. 2006. Food webs and physical-biological coupling on pan-Arctic shelves: Unifying concepts and comprehensive perspectives. Prog. Ocean. </w:t>
      </w:r>
      <w:proofErr w:type="gramStart"/>
      <w:r w:rsidRPr="007668E0">
        <w:rPr>
          <w:rFonts w:ascii="Arial" w:hAnsi="Arial" w:cs="Arial"/>
          <w:b w:val="0"/>
          <w:color w:val="auto"/>
          <w:sz w:val="24"/>
          <w:szCs w:val="24"/>
        </w:rPr>
        <w:t>71: 446-477.</w:t>
      </w:r>
      <w:proofErr w:type="gramEnd"/>
    </w:p>
    <w:p w14:paraId="01750DB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Carroll, M.L., B.J. Johnson, G.A. Henkes, K.W. McMahon, A. Voronkov, W.G. Ambrose Jr. and S.G. Denisenko. 2009. Bivalves as indicators of environmental variation and potential anthropogenic impacts in the southern Barents Sea. Mar Pollut Bull 59:193-206.</w:t>
      </w:r>
    </w:p>
    <w:p w14:paraId="029B684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Chaban, E.M. 2008. Opistobranchiate Mollusca of the orders Cephalaspidea, Thecosomoata and Gymnosomata (Mollusca, Ophisthobranchia) of the Chukchi Sea and Bering Strain. </w:t>
      </w:r>
      <w:proofErr w:type="gramStart"/>
      <w:r w:rsidRPr="007668E0">
        <w:rPr>
          <w:rFonts w:ascii="Arial" w:hAnsi="Arial" w:cs="Arial"/>
          <w:b w:val="0"/>
          <w:color w:val="auto"/>
          <w:sz w:val="24"/>
          <w:szCs w:val="24"/>
        </w:rPr>
        <w:t>Fauna and zoography of benthos of the Chukchi Sea.</w:t>
      </w:r>
      <w:proofErr w:type="gramEnd"/>
      <w:r w:rsidRPr="007668E0">
        <w:rPr>
          <w:rFonts w:ascii="Arial" w:hAnsi="Arial" w:cs="Arial"/>
          <w:b w:val="0"/>
          <w:color w:val="auto"/>
          <w:sz w:val="24"/>
          <w:szCs w:val="24"/>
        </w:rPr>
        <w:t xml:space="preserve"> Explorations of the Fauna of the Seas 61 (69)</w:t>
      </w:r>
      <w:proofErr w:type="gramStart"/>
      <w:r w:rsidRPr="007668E0">
        <w:rPr>
          <w:rFonts w:ascii="Arial" w:hAnsi="Arial" w:cs="Arial"/>
          <w:b w:val="0"/>
          <w:color w:val="auto"/>
          <w:sz w:val="24"/>
          <w:szCs w:val="24"/>
        </w:rPr>
        <w:t>:149</w:t>
      </w:r>
      <w:proofErr w:type="gramEnd"/>
      <w:r w:rsidRPr="007668E0">
        <w:rPr>
          <w:rFonts w:ascii="Arial" w:hAnsi="Arial" w:cs="Arial"/>
          <w:b w:val="0"/>
          <w:color w:val="auto"/>
          <w:sz w:val="24"/>
          <w:szCs w:val="24"/>
        </w:rPr>
        <w:t>–162 [In Russian.]</w:t>
      </w:r>
    </w:p>
    <w:p w14:paraId="1EFBC32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Clark, R.N. and S.C. Jewett. 2010. A new genus and thirteen new species of sea stars (Asteroidea: Echinasteridae) from the Aleutian Island Archipelago. Zootaxa 2571:1-36.</w:t>
      </w:r>
    </w:p>
    <w:p w14:paraId="3B7BB62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Clough, L.M., Renaud, P.E., Ambrose Jr., W.G., 2005. </w:t>
      </w:r>
      <w:proofErr w:type="gramStart"/>
      <w:r w:rsidRPr="007668E0">
        <w:rPr>
          <w:rFonts w:ascii="Arial" w:hAnsi="Arial" w:cs="Arial"/>
          <w:b w:val="0"/>
          <w:color w:val="auto"/>
          <w:sz w:val="24"/>
          <w:szCs w:val="24"/>
        </w:rPr>
        <w:t>Impacts of water depth, sediment pigment concentration, and benthic macrofaunal biomass on sediment oxygen demand in the western Arctic Ocean.</w:t>
      </w:r>
      <w:proofErr w:type="gramEnd"/>
      <w:r w:rsidRPr="007668E0">
        <w:rPr>
          <w:rFonts w:ascii="Arial" w:hAnsi="Arial" w:cs="Arial"/>
          <w:b w:val="0"/>
          <w:color w:val="auto"/>
          <w:sz w:val="24"/>
          <w:szCs w:val="24"/>
        </w:rPr>
        <w:t xml:space="preserve"> Canadian Journal of Fisheries and Aquatic Sciences 62, 1756–1765.</w:t>
      </w:r>
    </w:p>
    <w:p w14:paraId="1408D49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Cooper, L.W., Grebmeier, J.M., Larsen, I.L., Dolvin, S.S., Reed, A.J., 1998. Inventories and distribution of radiocesium in Arctic marine sediments: Influence of biological and physical processes. </w:t>
      </w:r>
      <w:proofErr w:type="gramStart"/>
      <w:r w:rsidRPr="007668E0">
        <w:rPr>
          <w:rFonts w:ascii="Arial" w:hAnsi="Arial" w:cs="Arial"/>
          <w:b w:val="0"/>
          <w:color w:val="auto"/>
          <w:sz w:val="24"/>
          <w:szCs w:val="24"/>
        </w:rPr>
        <w:t>Chemistry and Ecology 15, 27-46.</w:t>
      </w:r>
      <w:proofErr w:type="gramEnd"/>
    </w:p>
    <w:p w14:paraId="31CFBCB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Cooper, L.W., Grebmeier, J.M., Larsen, I.L., Egorov, V.G., Theodorakis, C., Kelly, H.P., Lovvorn, J.R., 2002. </w:t>
      </w:r>
      <w:proofErr w:type="gramStart"/>
      <w:r w:rsidRPr="007668E0">
        <w:rPr>
          <w:rFonts w:ascii="Arial" w:hAnsi="Arial" w:cs="Arial"/>
          <w:b w:val="0"/>
          <w:color w:val="auto"/>
          <w:sz w:val="24"/>
          <w:szCs w:val="24"/>
        </w:rPr>
        <w:t>Seasonal variation in water column processes and sedimentation of organic materials in the St. Lawrence Island polynya region, Bering Sea.</w:t>
      </w:r>
      <w:proofErr w:type="gramEnd"/>
      <w:r w:rsidRPr="007668E0">
        <w:rPr>
          <w:rFonts w:ascii="Arial" w:hAnsi="Arial" w:cs="Arial"/>
          <w:b w:val="0"/>
          <w:color w:val="auto"/>
          <w:sz w:val="24"/>
          <w:szCs w:val="24"/>
        </w:rPr>
        <w:t xml:space="preserve"> Mar. Ecol. Prog. Ser. 226, 13–26.</w:t>
      </w:r>
    </w:p>
    <w:p w14:paraId="0987332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Cooper, L.W., Benner, R., McClelland, J.W., Peterson, B.J., Holmes, R.M., Raymond, P.A., Hansell, D.A., Grebmeier, J.M., Codispoti</w:t>
      </w:r>
      <w:proofErr w:type="gramStart"/>
      <w:r w:rsidRPr="007668E0">
        <w:rPr>
          <w:rFonts w:ascii="Arial" w:hAnsi="Arial" w:cs="Arial"/>
          <w:b w:val="0"/>
          <w:color w:val="auto"/>
          <w:sz w:val="24"/>
          <w:szCs w:val="24"/>
        </w:rPr>
        <w:t>,L.A</w:t>
      </w:r>
      <w:proofErr w:type="gramEnd"/>
      <w:r w:rsidRPr="007668E0">
        <w:rPr>
          <w:rFonts w:ascii="Arial" w:hAnsi="Arial" w:cs="Arial"/>
          <w:b w:val="0"/>
          <w:color w:val="auto"/>
          <w:sz w:val="24"/>
          <w:szCs w:val="24"/>
        </w:rPr>
        <w:t xml:space="preserve">., 2005. Linkages among </w:t>
      </w:r>
      <w:proofErr w:type="gramStart"/>
      <w:r w:rsidRPr="007668E0">
        <w:rPr>
          <w:rFonts w:ascii="Arial" w:hAnsi="Arial" w:cs="Arial"/>
          <w:b w:val="0"/>
          <w:color w:val="auto"/>
          <w:sz w:val="24"/>
          <w:szCs w:val="24"/>
        </w:rPr>
        <w:t>runoff,</w:t>
      </w:r>
      <w:proofErr w:type="gramEnd"/>
      <w:r w:rsidRPr="007668E0">
        <w:rPr>
          <w:rFonts w:ascii="Arial" w:hAnsi="Arial" w:cs="Arial"/>
          <w:b w:val="0"/>
          <w:color w:val="auto"/>
          <w:sz w:val="24"/>
          <w:szCs w:val="24"/>
        </w:rPr>
        <w:t xml:space="preserve"> dissolved organic carbon, and the stable isotope composition of seawater and other water mass indicators in the Arctic Ocean. </w:t>
      </w:r>
      <w:proofErr w:type="gramStart"/>
      <w:r w:rsidRPr="007668E0">
        <w:rPr>
          <w:rFonts w:ascii="Arial" w:hAnsi="Arial" w:cs="Arial"/>
          <w:b w:val="0"/>
          <w:color w:val="auto"/>
          <w:sz w:val="24"/>
          <w:szCs w:val="24"/>
        </w:rPr>
        <w:t>Journal of Geophysical Research-Biogeosciences 110, G02013.</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doi:10.1029</w:t>
      </w:r>
      <w:proofErr w:type="gramEnd"/>
      <w:r w:rsidRPr="007668E0">
        <w:rPr>
          <w:rFonts w:ascii="Arial" w:hAnsi="Arial" w:cs="Arial"/>
          <w:b w:val="0"/>
          <w:color w:val="auto"/>
          <w:sz w:val="24"/>
          <w:szCs w:val="24"/>
        </w:rPr>
        <w:t>/2005JG000031.</w:t>
      </w:r>
    </w:p>
    <w:p w14:paraId="22C289B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Cooper, L.W., M.A. Janout, K.E. Frey, R. Pirtle-Levy, M.L. Guarinello, J.M. Grebmeier, and J.R. Lovvorn. 2012. The relationship between sea ice break-up, water mass variation, chlorophyll biomass, and sedimentation in the northern Bering Sea. Deep Sea Research Part II 65‚ 141-162; doi</w:t>
      </w:r>
      <w:proofErr w:type="gramStart"/>
      <w:r w:rsidRPr="007668E0">
        <w:rPr>
          <w:rFonts w:ascii="Arial" w:hAnsi="Arial" w:cs="Arial"/>
          <w:b w:val="0"/>
          <w:color w:val="auto"/>
          <w:sz w:val="24"/>
          <w:szCs w:val="24"/>
        </w:rPr>
        <w:t>:10.1016</w:t>
      </w:r>
      <w:proofErr w:type="gramEnd"/>
      <w:r w:rsidRPr="007668E0">
        <w:rPr>
          <w:rFonts w:ascii="Arial" w:hAnsi="Arial" w:cs="Arial"/>
          <w:b w:val="0"/>
          <w:color w:val="auto"/>
          <w:sz w:val="24"/>
          <w:szCs w:val="24"/>
        </w:rPr>
        <w:t xml:space="preserve">/j.dsr2.2012.02.002. </w:t>
      </w:r>
    </w:p>
    <w:p w14:paraId="1C29A81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Cooper, L.W, M.G. Sexson, J.M. Grebmeier, R. Gradinger, C.W. Mordy, J.R.Lovvorn. 2013. Linkages Between Sea Ice Coverage, Pelagic-Benthic Coupling and the Distribution of Spectacled Eiders: Observations in March 2008, 2009 and 2010 from the Northern Bering Sea, Deep Sea Research Part II, Topical Studies in Oceanography, in press.</w:t>
      </w:r>
    </w:p>
    <w:p w14:paraId="052345B1"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Comiso, J.C., C.L. Parkinson, R. Gersten, and L. Sock.</w:t>
      </w:r>
      <w:proofErr w:type="gramEnd"/>
      <w:r w:rsidRPr="007668E0">
        <w:rPr>
          <w:rFonts w:ascii="Arial" w:hAnsi="Arial" w:cs="Arial"/>
          <w:b w:val="0"/>
          <w:color w:val="auto"/>
          <w:sz w:val="24"/>
          <w:szCs w:val="24"/>
        </w:rPr>
        <w:t xml:space="preserve"> 2008. Accelerated decline in the Arctic sea ice cover, Geophys. Res. Lett</w:t>
      </w:r>
      <w:proofErr w:type="gramStart"/>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35, L01703, doi:10.1029/2007GL031972.</w:t>
      </w:r>
    </w:p>
    <w:p w14:paraId="3535530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Conlan, K.E., A. Aitken, E. Hendrycke, H. Melling, C. McClelland. 2008. Distribution patterns of Canadian Beaufort Shelf macrobenthos. J Mar Syst 74:864-886</w:t>
      </w:r>
    </w:p>
    <w:p w14:paraId="59BEB7B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Crecelius, E.A., Trefry, J.H., Steinhauer, M.S., Boehm, P.D. 1991 Trace metals in sediments forom the inner continental shelf of the western Beaufort Sea. Env. Geol. Water Sci. 18:71-79.</w:t>
      </w:r>
    </w:p>
    <w:p w14:paraId="049BAE19"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Cruikshank, Julie. 1998. </w:t>
      </w:r>
      <w:r w:rsidRPr="007668E0">
        <w:rPr>
          <w:rFonts w:ascii="Arial" w:hAnsi="Arial" w:cs="Arial"/>
          <w:b w:val="0"/>
          <w:iCs/>
          <w:color w:val="auto"/>
          <w:sz w:val="24"/>
          <w:szCs w:val="24"/>
        </w:rPr>
        <w:t>The social life of stories: narrative and knowledge in the Yukon Territory</w:t>
      </w:r>
      <w:r w:rsidRPr="007668E0">
        <w:rPr>
          <w:rFonts w:ascii="Arial" w:hAnsi="Arial" w:cs="Arial"/>
          <w:b w:val="0"/>
          <w:color w:val="auto"/>
          <w:sz w:val="24"/>
          <w:szCs w:val="24"/>
        </w:rPr>
        <w:t>: University of Nebraska Press.</w:t>
      </w:r>
    </w:p>
    <w:p w14:paraId="63729FCA"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Cushing, D. H. 1959.</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On the Nature of Production in the Sea.</w:t>
      </w:r>
      <w:proofErr w:type="gramEnd"/>
      <w:r w:rsidRPr="007668E0">
        <w:rPr>
          <w:rFonts w:ascii="Arial" w:hAnsi="Arial" w:cs="Arial"/>
          <w:b w:val="0"/>
          <w:color w:val="auto"/>
          <w:sz w:val="24"/>
          <w:szCs w:val="24"/>
        </w:rPr>
        <w:t xml:space="preserve"> </w:t>
      </w:r>
      <w:r w:rsidRPr="007668E0">
        <w:rPr>
          <w:rFonts w:ascii="Arial" w:hAnsi="Arial" w:cs="Arial"/>
          <w:b w:val="0"/>
          <w:iCs/>
          <w:color w:val="auto"/>
          <w:sz w:val="24"/>
          <w:szCs w:val="24"/>
        </w:rPr>
        <w:t xml:space="preserve">Fish. Invest. Lond. </w:t>
      </w:r>
      <w:proofErr w:type="gramStart"/>
      <w:r w:rsidRPr="007668E0">
        <w:rPr>
          <w:rFonts w:ascii="Arial" w:hAnsi="Arial" w:cs="Arial"/>
          <w:b w:val="0"/>
          <w:iCs/>
          <w:color w:val="auto"/>
          <w:sz w:val="24"/>
          <w:szCs w:val="24"/>
        </w:rPr>
        <w:t xml:space="preserve">Ser. 2, 22 (6) </w:t>
      </w:r>
      <w:r w:rsidRPr="007668E0">
        <w:rPr>
          <w:rFonts w:ascii="Arial" w:hAnsi="Arial" w:cs="Arial"/>
          <w:b w:val="0"/>
          <w:color w:val="auto"/>
          <w:sz w:val="24"/>
          <w:szCs w:val="24"/>
        </w:rPr>
        <w:t>40 p.</w:t>
      </w:r>
      <w:proofErr w:type="gramEnd"/>
    </w:p>
    <w:p w14:paraId="3F68F6C1"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Day, R.H. et al. 2013.</w:t>
      </w:r>
      <w:proofErr w:type="gramEnd"/>
      <w:r w:rsidRPr="007668E0">
        <w:rPr>
          <w:rFonts w:ascii="Arial" w:hAnsi="Arial" w:cs="Arial"/>
          <w:b w:val="0"/>
          <w:color w:val="auto"/>
          <w:sz w:val="24"/>
          <w:szCs w:val="24"/>
        </w:rPr>
        <w:t xml:space="preserve"> The offshore northeastern Chukchi Sea: a complex high-latitude system. Cont. Shelf Res. in press.</w:t>
      </w:r>
    </w:p>
    <w:p w14:paraId="38CF12F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Dehn, L.A., G.G. Sheffield, E.H. Follmann, L.K. Duffy, D.L. Thomas, T.M. O’Hara. 2007. Feeding ecology of phocid seals and some walrus in the Alaskan and Canadian Arctic as determined by stomach contents and stable isotope analysis. Polar Biol 30: 167-181.</w:t>
      </w:r>
    </w:p>
    <w:p w14:paraId="7B1696A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DeNiro, M. and S. Epstein, 1978. </w:t>
      </w:r>
      <w:proofErr w:type="gramStart"/>
      <w:r w:rsidRPr="007668E0">
        <w:rPr>
          <w:rFonts w:ascii="Arial" w:hAnsi="Arial" w:cs="Arial"/>
          <w:b w:val="0"/>
          <w:color w:val="auto"/>
          <w:sz w:val="24"/>
          <w:szCs w:val="24"/>
        </w:rPr>
        <w:t>Influence of diet on distribution of carbon isotopes in animals.</w:t>
      </w:r>
      <w:proofErr w:type="gramEnd"/>
      <w:r w:rsidRPr="007668E0">
        <w:rPr>
          <w:rFonts w:ascii="Arial" w:hAnsi="Arial" w:cs="Arial"/>
          <w:b w:val="0"/>
          <w:color w:val="auto"/>
          <w:sz w:val="24"/>
          <w:szCs w:val="24"/>
        </w:rPr>
        <w:t xml:space="preserve"> Geochim. Cosmochim. </w:t>
      </w:r>
      <w:proofErr w:type="gramStart"/>
      <w:r w:rsidRPr="007668E0">
        <w:rPr>
          <w:rFonts w:ascii="Arial" w:hAnsi="Arial" w:cs="Arial"/>
          <w:b w:val="0"/>
          <w:color w:val="auto"/>
          <w:sz w:val="24"/>
          <w:szCs w:val="24"/>
        </w:rPr>
        <w:t>Acta 42, 495-506.</w:t>
      </w:r>
      <w:proofErr w:type="gramEnd"/>
    </w:p>
    <w:p w14:paraId="2C9F064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DeNiro, M. and S.Epstein, 1981. </w:t>
      </w:r>
      <w:proofErr w:type="gramStart"/>
      <w:r w:rsidRPr="007668E0">
        <w:rPr>
          <w:rFonts w:ascii="Arial" w:hAnsi="Arial" w:cs="Arial"/>
          <w:b w:val="0"/>
          <w:color w:val="auto"/>
          <w:sz w:val="24"/>
          <w:szCs w:val="24"/>
        </w:rPr>
        <w:t>Influence of diet on the distribution of nitrogen isotopes in animals.</w:t>
      </w:r>
      <w:proofErr w:type="gramEnd"/>
      <w:r w:rsidRPr="007668E0">
        <w:rPr>
          <w:rFonts w:ascii="Arial" w:hAnsi="Arial" w:cs="Arial"/>
          <w:b w:val="0"/>
          <w:color w:val="auto"/>
          <w:sz w:val="24"/>
          <w:szCs w:val="24"/>
        </w:rPr>
        <w:t xml:space="preserve"> Geochim. Cosmochim. </w:t>
      </w:r>
      <w:proofErr w:type="gramStart"/>
      <w:r w:rsidRPr="007668E0">
        <w:rPr>
          <w:rFonts w:ascii="Arial" w:hAnsi="Arial" w:cs="Arial"/>
          <w:b w:val="0"/>
          <w:color w:val="auto"/>
          <w:sz w:val="24"/>
          <w:szCs w:val="24"/>
        </w:rPr>
        <w:t>Acta 45, 341-351.</w:t>
      </w:r>
      <w:proofErr w:type="gramEnd"/>
    </w:p>
    <w:p w14:paraId="6BC0717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Druckenmiller, Matthew L. 2011. </w:t>
      </w:r>
      <w:r w:rsidRPr="007668E0">
        <w:rPr>
          <w:rFonts w:ascii="Arial" w:hAnsi="Arial" w:cs="Arial"/>
          <w:b w:val="0"/>
          <w:iCs/>
          <w:color w:val="auto"/>
          <w:sz w:val="24"/>
          <w:szCs w:val="24"/>
        </w:rPr>
        <w:t xml:space="preserve">Alaska shorefast ice: Interfacing geophysics with local sea ice knowledge and use, PhD Thesis </w:t>
      </w:r>
      <w:r w:rsidRPr="007668E0">
        <w:rPr>
          <w:rFonts w:ascii="Arial" w:hAnsi="Arial" w:cs="Arial"/>
          <w:b w:val="0"/>
          <w:color w:val="auto"/>
          <w:sz w:val="24"/>
          <w:szCs w:val="24"/>
        </w:rPr>
        <w:t>University of Alaska Fairbanks.</w:t>
      </w:r>
    </w:p>
    <w:p w14:paraId="50CE9BE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Druckenmiller, M.L., H. Eicken, J.C. George, and L. Brower. 2013. Trails to the whale: reflections of change and choice on an Inupiat icescape at Barrow, Alaska.</w:t>
      </w:r>
      <w:r w:rsidRPr="007668E0">
        <w:rPr>
          <w:rFonts w:ascii="Arial" w:hAnsi="Arial" w:cs="Arial"/>
          <w:b w:val="0"/>
          <w:iCs/>
          <w:color w:val="auto"/>
          <w:sz w:val="24"/>
          <w:szCs w:val="24"/>
        </w:rPr>
        <w:t xml:space="preserve"> </w:t>
      </w:r>
      <w:proofErr w:type="gramStart"/>
      <w:r w:rsidRPr="007668E0">
        <w:rPr>
          <w:rFonts w:ascii="Arial" w:hAnsi="Arial" w:cs="Arial"/>
          <w:b w:val="0"/>
          <w:iCs/>
          <w:color w:val="auto"/>
          <w:sz w:val="24"/>
          <w:szCs w:val="24"/>
        </w:rPr>
        <w:t>36</w:t>
      </w:r>
      <w:r w:rsidRPr="007668E0">
        <w:rPr>
          <w:rFonts w:ascii="Arial" w:hAnsi="Arial" w:cs="Arial"/>
          <w:b w:val="0"/>
          <w:color w:val="auto"/>
          <w:sz w:val="24"/>
          <w:szCs w:val="24"/>
        </w:rPr>
        <w:t>(1-2), 5-29.</w:t>
      </w:r>
      <w:proofErr w:type="gramEnd"/>
      <w:r w:rsidRPr="007668E0">
        <w:rPr>
          <w:rFonts w:ascii="Arial" w:hAnsi="Arial" w:cs="Arial"/>
          <w:b w:val="0"/>
          <w:color w:val="auto"/>
          <w:sz w:val="24"/>
          <w:szCs w:val="24"/>
        </w:rPr>
        <w:t xml:space="preserve"> </w:t>
      </w:r>
    </w:p>
    <w:p w14:paraId="213EEE1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Dunton, K.H. 1992. Arctic biogeography: the paradox of the marine benthic fauna and flora. Trends Ecol Evol 7:183–189.</w:t>
      </w:r>
    </w:p>
    <w:p w14:paraId="063FC82A"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Dunton, K. H. 2001.</w:t>
      </w:r>
      <w:proofErr w:type="gramEnd"/>
      <w:r w:rsidRPr="007668E0">
        <w:rPr>
          <w:rFonts w:ascii="Arial" w:hAnsi="Arial" w:cs="Arial"/>
          <w:b w:val="0"/>
          <w:color w:val="auto"/>
          <w:sz w:val="24"/>
          <w:szCs w:val="24"/>
        </w:rPr>
        <w:t xml:space="preserve"> δ 15N and δ 13C measurements of Antarctic </w:t>
      </w:r>
      <w:proofErr w:type="gramStart"/>
      <w:r w:rsidRPr="007668E0">
        <w:rPr>
          <w:rFonts w:ascii="Arial" w:hAnsi="Arial" w:cs="Arial"/>
          <w:b w:val="0"/>
          <w:color w:val="auto"/>
          <w:sz w:val="24"/>
          <w:szCs w:val="24"/>
        </w:rPr>
        <w:t>peninsula</w:t>
      </w:r>
      <w:proofErr w:type="gramEnd"/>
      <w:r w:rsidRPr="007668E0">
        <w:rPr>
          <w:rFonts w:ascii="Arial" w:hAnsi="Arial" w:cs="Arial"/>
          <w:b w:val="0"/>
          <w:color w:val="auto"/>
          <w:sz w:val="24"/>
          <w:szCs w:val="24"/>
        </w:rPr>
        <w:t xml:space="preserve"> fauna: trophic relationships and assimilation of benthic seaweeds. American Zoologist 41:99-112.</w:t>
      </w:r>
    </w:p>
    <w:p w14:paraId="57EE996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Dunton K.H, J.L. Goodall, S.V. Schonberg, J.M. Grebmeier, and D.R. Maidment. 2005. Multi-decadal synthesis of benthic-pelagic coupling in the western arctic: Role of cross-shelf advective processes.  Deep-Sea Res II 52:3462-3477.</w:t>
      </w:r>
    </w:p>
    <w:p w14:paraId="777FA2F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Dunton, K.H. 2012. Chukchi Sea offshore monitoring in drilling area (COMIDA): Chemical and Benthos (CAB) Final Report.</w:t>
      </w:r>
    </w:p>
    <w:p w14:paraId="769CA1F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Dunton, K.H., Schell, D.M., 1987. </w:t>
      </w:r>
      <w:proofErr w:type="gramStart"/>
      <w:r w:rsidRPr="007668E0">
        <w:rPr>
          <w:rFonts w:ascii="Arial" w:hAnsi="Arial" w:cs="Arial"/>
          <w:b w:val="0"/>
          <w:color w:val="auto"/>
          <w:sz w:val="24"/>
          <w:szCs w:val="24"/>
        </w:rPr>
        <w:t>Dependence of consumers on macroalgal (Laminaria solidungula) carbon in an arctic kelp community - Delta-C-13 evidence.</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Mar. Biol. 93, 615-625.</w:t>
      </w:r>
      <w:proofErr w:type="gramEnd"/>
    </w:p>
    <w:p w14:paraId="71FD994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Dunton, K.H., Saupe, S.M., Golikov, A.N., Schell, D.M., Schonberg, S.V., 1989. </w:t>
      </w:r>
      <w:proofErr w:type="gramStart"/>
      <w:r w:rsidRPr="007668E0">
        <w:rPr>
          <w:rFonts w:ascii="Arial" w:hAnsi="Arial" w:cs="Arial"/>
          <w:b w:val="0"/>
          <w:color w:val="auto"/>
          <w:sz w:val="24"/>
          <w:szCs w:val="24"/>
        </w:rPr>
        <w:t>Trophic relationships and isotopic gradients among arctic and subarctic marine fauna.</w:t>
      </w:r>
      <w:proofErr w:type="gramEnd"/>
      <w:r w:rsidRPr="007668E0">
        <w:rPr>
          <w:rFonts w:ascii="Arial" w:hAnsi="Arial" w:cs="Arial"/>
          <w:b w:val="0"/>
          <w:color w:val="auto"/>
          <w:sz w:val="24"/>
          <w:szCs w:val="24"/>
        </w:rPr>
        <w:t xml:space="preserve"> Mar. Ecol. Prog. </w:t>
      </w:r>
      <w:proofErr w:type="gramStart"/>
      <w:r w:rsidRPr="007668E0">
        <w:rPr>
          <w:rFonts w:ascii="Arial" w:hAnsi="Arial" w:cs="Arial"/>
          <w:b w:val="0"/>
          <w:color w:val="auto"/>
          <w:sz w:val="24"/>
          <w:szCs w:val="24"/>
        </w:rPr>
        <w:t>Ser. 56, 89-97.</w:t>
      </w:r>
      <w:proofErr w:type="gramEnd"/>
    </w:p>
    <w:p w14:paraId="28ED327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Dunton, K.H., S.V. Schonberg, and D.W. Funk. 2009. Interannual and spatial variability in light attenuation: evidence from three decades of growth in the arctic kelp, Laminaria solidungula. Pages 271-284 in Krupnick et al., editors. Smithsonian at the Poles: Contributions to International Polar Science. </w:t>
      </w:r>
      <w:proofErr w:type="gramStart"/>
      <w:r w:rsidRPr="007668E0">
        <w:rPr>
          <w:rFonts w:ascii="Arial" w:hAnsi="Arial" w:cs="Arial"/>
          <w:b w:val="0"/>
          <w:color w:val="auto"/>
          <w:sz w:val="24"/>
          <w:szCs w:val="24"/>
        </w:rPr>
        <w:t>Smithsonian Institution Scholarly Press, Washington, D.C.</w:t>
      </w:r>
      <w:proofErr w:type="gramEnd"/>
    </w:p>
    <w:p w14:paraId="2EB5258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Dunton, K.E., Schonberg, S.V., and Cooper, L.W. 2012. </w:t>
      </w:r>
      <w:proofErr w:type="gramStart"/>
      <w:r w:rsidRPr="007668E0">
        <w:rPr>
          <w:rFonts w:ascii="Arial" w:hAnsi="Arial" w:cs="Arial"/>
          <w:b w:val="0"/>
          <w:color w:val="auto"/>
          <w:sz w:val="24"/>
          <w:szCs w:val="24"/>
        </w:rPr>
        <w:t>Food web structure of the Alaskan nearshore shelf and estuarine lagoons of the Beaufort Sea, Estuaries and Coasts, 35: 416-435.</w:t>
      </w:r>
      <w:proofErr w:type="gramEnd"/>
      <w:r w:rsidRPr="007668E0">
        <w:rPr>
          <w:rFonts w:ascii="Arial" w:hAnsi="Arial" w:cs="Arial"/>
          <w:b w:val="0"/>
          <w:color w:val="auto"/>
          <w:sz w:val="24"/>
          <w:szCs w:val="24"/>
        </w:rPr>
        <w:t xml:space="preserve"> DOI 10.1007/s12237-012-9475-1, open access at </w:t>
      </w:r>
      <w:r w:rsidRPr="007668E0">
        <w:rPr>
          <w:rFonts w:ascii="Arial" w:hAnsi="Arial" w:cs="Arial"/>
          <w:b w:val="0"/>
          <w:color w:val="auto"/>
          <w:sz w:val="24"/>
          <w:szCs w:val="24"/>
        </w:rPr>
        <w:fldChar w:fldCharType="begin"/>
      </w:r>
      <w:r w:rsidRPr="007668E0">
        <w:rPr>
          <w:rFonts w:ascii="Arial" w:hAnsi="Arial" w:cs="Arial"/>
          <w:b w:val="0"/>
          <w:color w:val="auto"/>
          <w:sz w:val="24"/>
          <w:szCs w:val="24"/>
        </w:rPr>
        <w:instrText xml:space="preserve"> HYPERLINK "http://www.springerlink.com/content/l24766vv1g65/" \t "_blank" </w:instrText>
      </w:r>
      <w:r w:rsidRPr="007668E0">
        <w:rPr>
          <w:rFonts w:ascii="Arial" w:hAnsi="Arial" w:cs="Arial"/>
          <w:b w:val="0"/>
          <w:color w:val="auto"/>
          <w:sz w:val="24"/>
          <w:szCs w:val="24"/>
        </w:rPr>
      </w:r>
      <w:r w:rsidRPr="007668E0">
        <w:rPr>
          <w:rFonts w:ascii="Arial" w:hAnsi="Arial" w:cs="Arial"/>
          <w:b w:val="0"/>
          <w:color w:val="auto"/>
          <w:sz w:val="24"/>
          <w:szCs w:val="24"/>
        </w:rPr>
        <w:fldChar w:fldCharType="separate"/>
      </w:r>
      <w:r w:rsidRPr="007668E0">
        <w:rPr>
          <w:rStyle w:val="Hyperlink"/>
          <w:rFonts w:ascii="Arial" w:hAnsi="Arial" w:cs="Arial"/>
          <w:b w:val="0"/>
          <w:color w:val="auto"/>
          <w:sz w:val="24"/>
          <w:szCs w:val="24"/>
        </w:rPr>
        <w:t>http://www.springerlink.com/content/l24766vv1g65/</w:t>
      </w:r>
      <w:r w:rsidRPr="007668E0">
        <w:rPr>
          <w:rFonts w:ascii="Arial" w:hAnsi="Arial" w:cs="Arial"/>
          <w:b w:val="0"/>
          <w:color w:val="auto"/>
          <w:sz w:val="24"/>
          <w:szCs w:val="24"/>
        </w:rPr>
        <w:fldChar w:fldCharType="end"/>
      </w:r>
    </w:p>
    <w:p w14:paraId="766E0F1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Eicken, Hajo. 2010. Indigenous knowledge and sea ice science: what can we learn from indigenous ice users? . In Krupnik, Igor, Aporta, Claudio, Gearheard, Shari, Laidler, Gita J. and Lene Kielsen Holm (Ed.), </w:t>
      </w:r>
      <w:r w:rsidRPr="007668E0">
        <w:rPr>
          <w:rFonts w:ascii="Arial" w:hAnsi="Arial" w:cs="Arial"/>
          <w:b w:val="0"/>
          <w:iCs/>
          <w:color w:val="auto"/>
          <w:sz w:val="24"/>
          <w:szCs w:val="24"/>
        </w:rPr>
        <w:t xml:space="preserve">SIKU: Knowing our ice. Documenting Inuit sea-ice knowledge and use </w:t>
      </w:r>
      <w:r w:rsidRPr="007668E0">
        <w:rPr>
          <w:rFonts w:ascii="Arial" w:hAnsi="Arial" w:cs="Arial"/>
          <w:b w:val="0"/>
          <w:color w:val="auto"/>
          <w:sz w:val="24"/>
          <w:szCs w:val="24"/>
        </w:rPr>
        <w:t>(pp. 357-376): Springer.</w:t>
      </w:r>
    </w:p>
    <w:p w14:paraId="774533F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Eleftherious, A. and A.C. MacIntyre. 2005. Methods for study of marine benthos. </w:t>
      </w:r>
      <w:proofErr w:type="gramStart"/>
      <w:r w:rsidRPr="007668E0">
        <w:rPr>
          <w:rFonts w:ascii="Arial" w:hAnsi="Arial" w:cs="Arial"/>
          <w:b w:val="0"/>
          <w:color w:val="auto"/>
          <w:sz w:val="24"/>
          <w:szCs w:val="24"/>
        </w:rPr>
        <w:t>Blackwell Publishers, Oxford.</w:t>
      </w:r>
      <w:proofErr w:type="gramEnd"/>
    </w:p>
    <w:p w14:paraId="34E7E33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Ernst, B., J.M. Orensanz, D.A. Armstrong. 2005. Spatial dynamics of females snow crab (Chionoecetes opilio) in the eastern Bering Sea. Can J Fish Aquat Sci 62:250-268.</w:t>
      </w:r>
    </w:p>
    <w:p w14:paraId="3F03EC3A" w14:textId="77777777" w:rsidR="00A12D08" w:rsidRPr="007668E0" w:rsidRDefault="00A12D08" w:rsidP="00A12D08">
      <w:pPr>
        <w:pStyle w:val="Heading1"/>
        <w:rPr>
          <w:rFonts w:ascii="Arial" w:hAnsi="Arial" w:cs="Arial"/>
          <w:b w:val="0"/>
          <w:iCs/>
          <w:color w:val="auto"/>
          <w:sz w:val="24"/>
          <w:szCs w:val="24"/>
        </w:rPr>
      </w:pPr>
      <w:r w:rsidRPr="007668E0">
        <w:rPr>
          <w:rFonts w:ascii="Arial" w:hAnsi="Arial" w:cs="Arial"/>
          <w:b w:val="0"/>
          <w:iCs/>
          <w:color w:val="auto"/>
          <w:sz w:val="24"/>
          <w:szCs w:val="24"/>
        </w:rPr>
        <w:t xml:space="preserve">ETOPO2v2 Global Gridded 2-minute Database, National Geophysical Data Center, National Oceanic and Atmospheric Administration, U.S. Dept. of Commerce, </w:t>
      </w:r>
      <w:hyperlink r:id="rId205" w:history="1">
        <w:r w:rsidRPr="007668E0">
          <w:rPr>
            <w:rStyle w:val="Hyperlink"/>
            <w:rFonts w:ascii="Arial" w:hAnsi="Arial" w:cs="Arial"/>
            <w:b w:val="0"/>
            <w:iCs/>
            <w:color w:val="auto"/>
            <w:sz w:val="24"/>
            <w:szCs w:val="24"/>
          </w:rPr>
          <w:t>http://www.ngdc.noaa.gov/mgg/global/etopo2.html</w:t>
        </w:r>
      </w:hyperlink>
      <w:r w:rsidRPr="007668E0">
        <w:rPr>
          <w:rFonts w:ascii="Arial" w:hAnsi="Arial" w:cs="Arial"/>
          <w:b w:val="0"/>
          <w:iCs/>
          <w:color w:val="auto"/>
          <w:sz w:val="24"/>
          <w:szCs w:val="24"/>
        </w:rPr>
        <w:t>.</w:t>
      </w:r>
    </w:p>
    <w:p w14:paraId="148A389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Feder and Jewett 1978</w:t>
      </w:r>
    </w:p>
    <w:p w14:paraId="15AA230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Feder, H.M., N.R. Foster, S.C. Jewett, T.J. Weingartner, and R. Baxter.</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1994a. Mollusks in the northeastern Chukchi Sea.</w:t>
      </w:r>
      <w:proofErr w:type="gramEnd"/>
      <w:r w:rsidRPr="007668E0">
        <w:rPr>
          <w:rFonts w:ascii="Arial" w:hAnsi="Arial" w:cs="Arial"/>
          <w:b w:val="0"/>
          <w:color w:val="auto"/>
          <w:sz w:val="24"/>
          <w:szCs w:val="24"/>
        </w:rPr>
        <w:t xml:space="preserve"> Arctic 47:145-163.</w:t>
      </w:r>
    </w:p>
    <w:p w14:paraId="3B0E3DB3"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Feder, H.M., A.S. Naidu, S.C. Jewett, J.M. Hameedi, W.R. Johnson, and T.E. Whitledge.</w:t>
      </w:r>
      <w:proofErr w:type="gramEnd"/>
      <w:r w:rsidRPr="007668E0">
        <w:rPr>
          <w:rFonts w:ascii="Arial" w:hAnsi="Arial" w:cs="Arial"/>
          <w:b w:val="0"/>
          <w:color w:val="auto"/>
          <w:sz w:val="24"/>
          <w:szCs w:val="24"/>
        </w:rPr>
        <w:t xml:space="preserve"> 1994b. </w:t>
      </w:r>
      <w:proofErr w:type="gramStart"/>
      <w:r w:rsidRPr="007668E0">
        <w:rPr>
          <w:rFonts w:ascii="Arial" w:hAnsi="Arial" w:cs="Arial"/>
          <w:b w:val="0"/>
          <w:color w:val="auto"/>
          <w:sz w:val="24"/>
          <w:szCs w:val="24"/>
        </w:rPr>
        <w:t>The</w:t>
      </w:r>
      <w:proofErr w:type="gramEnd"/>
      <w:r w:rsidRPr="007668E0">
        <w:rPr>
          <w:rFonts w:ascii="Arial" w:hAnsi="Arial" w:cs="Arial"/>
          <w:b w:val="0"/>
          <w:color w:val="auto"/>
          <w:sz w:val="24"/>
          <w:szCs w:val="24"/>
        </w:rPr>
        <w:t xml:space="preserve"> northeastern Chukchi Sea: benthos-environmental interactions.  Mar Ecol Prog Ser 111:171-190.</w:t>
      </w:r>
    </w:p>
    <w:p w14:paraId="2C61CF6D"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Feder, H.M., S.C. Jewett and A. Blanchard.</w:t>
      </w:r>
      <w:proofErr w:type="gramEnd"/>
      <w:r w:rsidRPr="007668E0">
        <w:rPr>
          <w:rFonts w:ascii="Arial" w:hAnsi="Arial" w:cs="Arial"/>
          <w:b w:val="0"/>
          <w:color w:val="auto"/>
          <w:sz w:val="24"/>
          <w:szCs w:val="24"/>
        </w:rPr>
        <w:t xml:space="preserve"> 2005. Southeastern Chukchi Sea (Alaska) epibenthos. </w:t>
      </w:r>
      <w:proofErr w:type="gramStart"/>
      <w:r w:rsidRPr="007668E0">
        <w:rPr>
          <w:rFonts w:ascii="Arial" w:hAnsi="Arial" w:cs="Arial"/>
          <w:b w:val="0"/>
          <w:color w:val="auto"/>
          <w:sz w:val="24"/>
          <w:szCs w:val="24"/>
        </w:rPr>
        <w:t>Polar Biol 28, 402–421.</w:t>
      </w:r>
      <w:proofErr w:type="gramEnd"/>
    </w:p>
    <w:p w14:paraId="3F5F4271"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Feder HM, Jewett SC, Blanchard AL. 2007.</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Southeastern Chukchi Sea (Alaska) macrobenthos.</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Polar Biol. 30, 261–75.</w:t>
      </w:r>
      <w:proofErr w:type="gramEnd"/>
    </w:p>
    <w:p w14:paraId="4484CB9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Feder, H.M., K. Iken, A.L. Blanchard, S.C. Jewett, and S. Schonberg.</w:t>
      </w:r>
      <w:proofErr w:type="gramEnd"/>
      <w:r w:rsidRPr="007668E0">
        <w:rPr>
          <w:rFonts w:ascii="Arial" w:hAnsi="Arial" w:cs="Arial"/>
          <w:b w:val="0"/>
          <w:color w:val="auto"/>
          <w:sz w:val="24"/>
          <w:szCs w:val="24"/>
        </w:rPr>
        <w:t xml:space="preserve"> 2011. Benthic food web structure in the southeastern Chukchi Sea: an assessment using </w:t>
      </w:r>
      <w:proofErr w:type="gramStart"/>
      <w:r w:rsidRPr="007668E0">
        <w:rPr>
          <w:rFonts w:ascii="Arial" w:hAnsi="Arial" w:cs="Arial"/>
          <w:b w:val="0"/>
          <w:color w:val="auto"/>
          <w:sz w:val="24"/>
          <w:szCs w:val="24"/>
        </w:rPr>
        <w:t>delta(</w:t>
      </w:r>
      <w:proofErr w:type="gramEnd"/>
      <w:r w:rsidRPr="007668E0">
        <w:rPr>
          <w:rFonts w:ascii="Arial" w:hAnsi="Arial" w:cs="Arial"/>
          <w:b w:val="0"/>
          <w:color w:val="auto"/>
          <w:sz w:val="24"/>
          <w:szCs w:val="24"/>
        </w:rPr>
        <w:t xml:space="preserve">13)C and delta(15)N analyses. </w:t>
      </w:r>
      <w:proofErr w:type="gramStart"/>
      <w:r w:rsidRPr="007668E0">
        <w:rPr>
          <w:rFonts w:ascii="Arial" w:hAnsi="Arial" w:cs="Arial"/>
          <w:b w:val="0"/>
          <w:color w:val="auto"/>
          <w:sz w:val="24"/>
          <w:szCs w:val="24"/>
        </w:rPr>
        <w:t>Polar Biol. 34, 521-532.</w:t>
      </w:r>
      <w:proofErr w:type="gramEnd"/>
    </w:p>
    <w:p w14:paraId="3582E78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Fidel, Maryann, Goffman, Victoria, Kliskey, Andrew, Alessa, Lilian and Brett Woelber. 2012. Subistence density mapping brings practical value to decision making. In C. Carothers, Criddle, Keith R., Chambers, Catherine P., Cullenberg, Paula J., Fall, James A., Himes-Cornell, Amber H., Johnsen, Jahn Peter, Kimball, Nicole S., Menzies, Charles R. and Emilie S. Springer (Ed.), </w:t>
      </w:r>
      <w:r w:rsidRPr="007668E0">
        <w:rPr>
          <w:rFonts w:ascii="Arial" w:hAnsi="Arial" w:cs="Arial"/>
          <w:b w:val="0"/>
          <w:iCs/>
          <w:color w:val="auto"/>
          <w:sz w:val="24"/>
          <w:szCs w:val="24"/>
        </w:rPr>
        <w:t>Fishing people of the North: Cultures, economies, and management responding to change</w:t>
      </w:r>
      <w:r w:rsidRPr="007668E0">
        <w:rPr>
          <w:rFonts w:ascii="Arial" w:hAnsi="Arial" w:cs="Arial"/>
          <w:b w:val="0"/>
          <w:color w:val="auto"/>
          <w:sz w:val="24"/>
          <w:szCs w:val="24"/>
        </w:rPr>
        <w:t>: Alaska Sea Grant, University of Alaska Fairbanks.</w:t>
      </w:r>
    </w:p>
    <w:p w14:paraId="79F7E13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Field, L.J., Macdonald, D.D., Norton, S.B., Ingersoll, C.G., Severn, C.G., Smorong, D. Lindskoog, R. 2002. Predicting amphipod toxicity from sediment chemistry using logistic regression models. Environ. Toxicol. </w:t>
      </w:r>
      <w:proofErr w:type="gramStart"/>
      <w:r w:rsidRPr="007668E0">
        <w:rPr>
          <w:rFonts w:ascii="Arial" w:hAnsi="Arial" w:cs="Arial"/>
          <w:b w:val="0"/>
          <w:color w:val="auto"/>
          <w:sz w:val="24"/>
          <w:szCs w:val="24"/>
        </w:rPr>
        <w:t>Chem. 21:1993–2005.</w:t>
      </w:r>
      <w:proofErr w:type="gramEnd"/>
    </w:p>
    <w:p w14:paraId="3587819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Fox, A.L., Hughes, E.A., Trocine, R.P., Trefry, J.H., Schonberg, S.V., McTigue, N.D., Lasorsa, B.K., Konar, B., Cooper, L.W. 2013. Mercury in the northeastern Chukchi Sea: Distribution patterns in seawater and biomagnification in the benthic food web. Deep-Sea Res. II (in press).</w:t>
      </w:r>
    </w:p>
    <w:p w14:paraId="2A82BDA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Frost, BW. </w:t>
      </w:r>
      <w:proofErr w:type="gramStart"/>
      <w:r w:rsidRPr="007668E0">
        <w:rPr>
          <w:rFonts w:ascii="Arial" w:hAnsi="Arial" w:cs="Arial"/>
          <w:b w:val="0"/>
          <w:color w:val="auto"/>
          <w:sz w:val="24"/>
          <w:szCs w:val="24"/>
        </w:rPr>
        <w:t>1989. A taxonomy</w:t>
      </w:r>
      <w:proofErr w:type="gramEnd"/>
      <w:r w:rsidRPr="007668E0">
        <w:rPr>
          <w:rFonts w:ascii="Arial" w:hAnsi="Arial" w:cs="Arial"/>
          <w:b w:val="0"/>
          <w:color w:val="auto"/>
          <w:sz w:val="24"/>
          <w:szCs w:val="24"/>
        </w:rPr>
        <w:t xml:space="preserve"> of the marine calanoid copepod genus </w:t>
      </w:r>
      <w:r w:rsidRPr="007668E0">
        <w:rPr>
          <w:rFonts w:ascii="Arial" w:hAnsi="Arial" w:cs="Arial"/>
          <w:b w:val="0"/>
          <w:iCs/>
          <w:color w:val="auto"/>
          <w:sz w:val="24"/>
          <w:szCs w:val="24"/>
        </w:rPr>
        <w:t>Pseudocalanus. Can. J. Zool. 67: 525-551.</w:t>
      </w:r>
    </w:p>
    <w:p w14:paraId="74B2233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Frost, K.J. and L.F. Lowry. 1983. Demersal fishes and invertebrates trawled in the northeastern Chuckhi and western Beaufort Seas, 1976-77. NOAA Technical Report NMFS SSRF-764.</w:t>
      </w:r>
    </w:p>
    <w:p w14:paraId="70FE626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Fry, B., Sherr, E.B., 1984. δ13C measurements as indicators of carbon flow in marine and freshwater ecosystems. </w:t>
      </w:r>
      <w:proofErr w:type="gramStart"/>
      <w:r w:rsidRPr="007668E0">
        <w:rPr>
          <w:rFonts w:ascii="Arial" w:hAnsi="Arial" w:cs="Arial"/>
          <w:b w:val="0"/>
          <w:color w:val="auto"/>
          <w:sz w:val="24"/>
          <w:szCs w:val="24"/>
        </w:rPr>
        <w:t>Contrib. Mar. Sci. 27, 13-47.</w:t>
      </w:r>
      <w:proofErr w:type="gramEnd"/>
    </w:p>
    <w:p w14:paraId="6A12E14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Gagaev, S.Y. 2008. </w:t>
      </w:r>
      <w:proofErr w:type="gramStart"/>
      <w:r w:rsidRPr="007668E0">
        <w:rPr>
          <w:rFonts w:ascii="Arial" w:hAnsi="Arial" w:cs="Arial"/>
          <w:b w:val="0"/>
          <w:color w:val="auto"/>
          <w:sz w:val="24"/>
          <w:szCs w:val="24"/>
        </w:rPr>
        <w:t>Sigambra healyae sp. n., a new species of polychaete (Polychaeta: Pilargidae) from the Canada Basin of the Arctic Ocean.</w:t>
      </w:r>
      <w:proofErr w:type="gramEnd"/>
      <w:r w:rsidRPr="007668E0">
        <w:rPr>
          <w:rFonts w:ascii="Arial" w:hAnsi="Arial" w:cs="Arial"/>
          <w:b w:val="0"/>
          <w:color w:val="auto"/>
          <w:sz w:val="24"/>
          <w:szCs w:val="24"/>
        </w:rPr>
        <w:t xml:space="preserve"> Russ J Mar Biol 34:73-75.</w:t>
      </w:r>
    </w:p>
    <w:p w14:paraId="7158B64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Gagaev 2009.</w:t>
      </w:r>
    </w:p>
    <w:p w14:paraId="7356CEE9"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Gautier, D.L., Bird, K.J., Charpentier, R.R., Grantz, A., Houseknecht, D.W., Klett, T.R., Moore, T.E., Pitman, J.K., Schenk, C.J., Schuenemeyer, J.H., Sorensen, K., Tennyson, M.E., Valin, Z.C., Wandrey, C.J., 2009. </w:t>
      </w:r>
      <w:proofErr w:type="gramStart"/>
      <w:r w:rsidRPr="007668E0">
        <w:rPr>
          <w:rFonts w:ascii="Arial" w:hAnsi="Arial" w:cs="Arial"/>
          <w:b w:val="0"/>
          <w:color w:val="auto"/>
          <w:sz w:val="24"/>
          <w:szCs w:val="24"/>
        </w:rPr>
        <w:t>Assessment of Undiscovered Oil and Gas in the Arctic.</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Science 324, 1175-1179.</w:t>
      </w:r>
      <w:proofErr w:type="gramEnd"/>
    </w:p>
    <w:p w14:paraId="644CB528"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GESAMP, 1986.</w:t>
      </w:r>
      <w:proofErr w:type="gramEnd"/>
      <w:r w:rsidRPr="007668E0">
        <w:rPr>
          <w:rFonts w:ascii="Arial" w:hAnsi="Arial" w:cs="Arial"/>
          <w:b w:val="0"/>
          <w:color w:val="auto"/>
          <w:sz w:val="24"/>
          <w:szCs w:val="24"/>
        </w:rPr>
        <w:t xml:space="preserve"> Environmental Capacity: An approach to marine pollution prevention. GESAMP Reports and Studies No. 30, 49 pp.</w:t>
      </w:r>
    </w:p>
    <w:p w14:paraId="6DCEAAC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Grebmeier, J.M. 2012. Shifting patterns of life in the Pacific Arctic and Sub-Arctic seas. Ann Rev Mar Sci 2012.4:63-78</w:t>
      </w:r>
    </w:p>
    <w:p w14:paraId="2C79852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1993. Studies of pelagic–benthic coupling extended onto the Soviet continental shelf in the Bering and Chukchi Seas. Continental Shelf Research 13, 653–668. </w:t>
      </w:r>
    </w:p>
    <w:p w14:paraId="4CF7123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McRoy, C.P., 1989. </w:t>
      </w:r>
      <w:proofErr w:type="gramStart"/>
      <w:r w:rsidRPr="007668E0">
        <w:rPr>
          <w:rFonts w:ascii="Arial" w:hAnsi="Arial" w:cs="Arial"/>
          <w:b w:val="0"/>
          <w:color w:val="auto"/>
          <w:sz w:val="24"/>
          <w:szCs w:val="24"/>
        </w:rPr>
        <w:t>Pelagic-benthic coupling on the shelf of the northern Bering and Chukchi Seas.</w:t>
      </w:r>
      <w:proofErr w:type="gramEnd"/>
      <w:r w:rsidRPr="007668E0">
        <w:rPr>
          <w:rFonts w:ascii="Arial" w:hAnsi="Arial" w:cs="Arial"/>
          <w:b w:val="0"/>
          <w:color w:val="auto"/>
          <w:sz w:val="24"/>
          <w:szCs w:val="24"/>
        </w:rPr>
        <w:t xml:space="preserve"> III. Benthic food supply and carbon cycling. Marine Ecology Progress Series 53, 79–91.</w:t>
      </w:r>
    </w:p>
    <w:p w14:paraId="3D83E13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Dunton, K.H., 2000. Benthic processes in the northern Bering/Chukchi seas: Status and global </w:t>
      </w:r>
      <w:proofErr w:type="gramStart"/>
      <w:r w:rsidRPr="007668E0">
        <w:rPr>
          <w:rFonts w:ascii="Arial" w:hAnsi="Arial" w:cs="Arial"/>
          <w:b w:val="0"/>
          <w:color w:val="auto"/>
          <w:sz w:val="24"/>
          <w:szCs w:val="24"/>
        </w:rPr>
        <w:t>change .</w:t>
      </w:r>
      <w:proofErr w:type="gramEnd"/>
      <w:r w:rsidRPr="007668E0">
        <w:rPr>
          <w:rFonts w:ascii="Arial" w:hAnsi="Arial" w:cs="Arial"/>
          <w:b w:val="0"/>
          <w:color w:val="auto"/>
          <w:sz w:val="24"/>
          <w:szCs w:val="24"/>
        </w:rPr>
        <w:t xml:space="preserve"> In: Huntington, H.P. (Ed.), Impacts of changes in sea ice and other environmental parameters in the Arctic, Marine Mammal Commission Workshop, Girdwood, Alaska, 15–17 February 2000, p. 80–93. </w:t>
      </w:r>
    </w:p>
    <w:p w14:paraId="0764BFA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and J.P. Barry, 2007. Benthic processes in polynyas, pp. 363-390. In: W.O. Smith, Jr. and D.G. Barber (eds), </w:t>
      </w:r>
      <w:r w:rsidRPr="007668E0">
        <w:rPr>
          <w:rFonts w:ascii="Arial" w:hAnsi="Arial" w:cs="Arial"/>
          <w:b w:val="0"/>
          <w:i/>
          <w:color w:val="auto"/>
          <w:sz w:val="24"/>
          <w:szCs w:val="24"/>
        </w:rPr>
        <w:t>Polynyas: Windows to the World,</w:t>
      </w:r>
      <w:r w:rsidRPr="007668E0">
        <w:rPr>
          <w:rFonts w:ascii="Arial" w:hAnsi="Arial" w:cs="Arial"/>
          <w:b w:val="0"/>
          <w:color w:val="auto"/>
          <w:sz w:val="24"/>
          <w:szCs w:val="24"/>
        </w:rPr>
        <w:t xml:space="preserve"> Elsevier Oceanography Series, Volume 74.</w:t>
      </w:r>
    </w:p>
    <w:p w14:paraId="3F18F8A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and L.W. Cooper, 1995. </w:t>
      </w:r>
      <w:proofErr w:type="gramStart"/>
      <w:r w:rsidRPr="007668E0">
        <w:rPr>
          <w:rFonts w:ascii="Arial" w:hAnsi="Arial" w:cs="Arial"/>
          <w:b w:val="0"/>
          <w:color w:val="auto"/>
          <w:sz w:val="24"/>
          <w:szCs w:val="24"/>
        </w:rPr>
        <w:t>Influence of the St. Lawrence Island Polynya on the Bering Sea benthos.</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Journal of Geophysical Research 100, 4439-4460.</w:t>
      </w:r>
      <w:proofErr w:type="gramEnd"/>
    </w:p>
    <w:p w14:paraId="3C08051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and H.R. Harvey, 2005. The Western </w:t>
      </w:r>
      <w:proofErr w:type="gramStart"/>
      <w:r w:rsidRPr="007668E0">
        <w:rPr>
          <w:rFonts w:ascii="Arial" w:hAnsi="Arial" w:cs="Arial"/>
          <w:b w:val="0"/>
          <w:color w:val="auto"/>
          <w:sz w:val="24"/>
          <w:szCs w:val="24"/>
        </w:rPr>
        <w:t>Arctic  Shelf</w:t>
      </w:r>
      <w:proofErr w:type="gramEnd"/>
      <w:r w:rsidRPr="007668E0">
        <w:rPr>
          <w:rFonts w:ascii="Arial" w:hAnsi="Arial" w:cs="Arial"/>
          <w:b w:val="0"/>
          <w:color w:val="auto"/>
          <w:sz w:val="24"/>
          <w:szCs w:val="24"/>
        </w:rPr>
        <w:t>-Basin Interactions (SBI) Project: An overview. Deep-Sea Research II Topical Studies in Oceanography 52, 3109-3225.</w:t>
      </w:r>
    </w:p>
    <w:p w14:paraId="1AB84F2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McRoy, C.P., Feder, H.M., 1988. </w:t>
      </w:r>
      <w:proofErr w:type="gramStart"/>
      <w:r w:rsidRPr="007668E0">
        <w:rPr>
          <w:rFonts w:ascii="Arial" w:hAnsi="Arial" w:cs="Arial"/>
          <w:b w:val="0"/>
          <w:color w:val="auto"/>
          <w:sz w:val="24"/>
          <w:szCs w:val="24"/>
        </w:rPr>
        <w:t>Pelagic-benthic coupling on the shelf of the northern Bering and Chukchi Seas.</w:t>
      </w:r>
      <w:proofErr w:type="gramEnd"/>
      <w:r w:rsidRPr="007668E0">
        <w:rPr>
          <w:rFonts w:ascii="Arial" w:hAnsi="Arial" w:cs="Arial"/>
          <w:b w:val="0"/>
          <w:color w:val="auto"/>
          <w:sz w:val="24"/>
          <w:szCs w:val="24"/>
        </w:rPr>
        <w:t xml:space="preserve"> I. Food supply source and benthic biomass. Marine Ecology Progress Series 48, 57–67.</w:t>
      </w:r>
    </w:p>
    <w:p w14:paraId="2BC2229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Feder, H.M., McRoy, C.P., 1989. </w:t>
      </w:r>
      <w:proofErr w:type="gramStart"/>
      <w:r w:rsidRPr="007668E0">
        <w:rPr>
          <w:rFonts w:ascii="Arial" w:hAnsi="Arial" w:cs="Arial"/>
          <w:b w:val="0"/>
          <w:color w:val="auto"/>
          <w:sz w:val="24"/>
          <w:szCs w:val="24"/>
        </w:rPr>
        <w:t>Pelagic–benthic coupling on the shelf of the northern Bering and Chukchi Seas.</w:t>
      </w:r>
      <w:proofErr w:type="gramEnd"/>
      <w:r w:rsidRPr="007668E0">
        <w:rPr>
          <w:rFonts w:ascii="Arial" w:hAnsi="Arial" w:cs="Arial"/>
          <w:b w:val="0"/>
          <w:color w:val="auto"/>
          <w:sz w:val="24"/>
          <w:szCs w:val="24"/>
        </w:rPr>
        <w:t xml:space="preserve"> II. Benthic community structure. Marine Ecology Progress Series 51, 253–268.</w:t>
      </w:r>
    </w:p>
    <w:p w14:paraId="51B5483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H.R. Harvey, and D.A. Stockwell, 2009. The Western Arctic Shelf-Basin Interactions (SBI) project, volume II: An overview. </w:t>
      </w:r>
      <w:r w:rsidRPr="007668E0">
        <w:rPr>
          <w:rFonts w:ascii="Arial" w:hAnsi="Arial" w:cs="Arial"/>
          <w:b w:val="0"/>
          <w:i/>
          <w:color w:val="auto"/>
          <w:sz w:val="24"/>
          <w:szCs w:val="24"/>
        </w:rPr>
        <w:t>Deep-Sea Research II</w:t>
      </w:r>
      <w:r w:rsidRPr="007668E0">
        <w:rPr>
          <w:rFonts w:ascii="Arial" w:hAnsi="Arial" w:cs="Arial"/>
          <w:b w:val="0"/>
          <w:color w:val="auto"/>
          <w:sz w:val="24"/>
          <w:szCs w:val="24"/>
        </w:rPr>
        <w:t xml:space="preserve"> </w:t>
      </w:r>
      <w:r w:rsidRPr="007668E0">
        <w:rPr>
          <w:rFonts w:ascii="Arial" w:hAnsi="Arial" w:cs="Arial"/>
          <w:b w:val="0"/>
          <w:i/>
          <w:color w:val="auto"/>
          <w:sz w:val="24"/>
          <w:szCs w:val="24"/>
        </w:rPr>
        <w:t>Topical Studies in Oceanography</w:t>
      </w:r>
      <w:r w:rsidRPr="007668E0">
        <w:rPr>
          <w:rFonts w:ascii="Arial" w:hAnsi="Arial" w:cs="Arial"/>
          <w:b w:val="0"/>
          <w:color w:val="auto"/>
          <w:sz w:val="24"/>
          <w:szCs w:val="24"/>
        </w:rPr>
        <w:t xml:space="preserve"> 56, 1137-1143. </w:t>
      </w:r>
    </w:p>
    <w:p w14:paraId="329FD4D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Grebmeier, J.M., L.W. Cooper, H.M. Feder</w:t>
      </w:r>
      <w:proofErr w:type="gramStart"/>
      <w:r w:rsidRPr="007668E0">
        <w:rPr>
          <w:rFonts w:ascii="Arial" w:hAnsi="Arial" w:cs="Arial"/>
          <w:b w:val="0"/>
          <w:color w:val="auto"/>
          <w:sz w:val="24"/>
          <w:szCs w:val="24"/>
        </w:rPr>
        <w:t>,  B.I</w:t>
      </w:r>
      <w:proofErr w:type="gramEnd"/>
      <w:r w:rsidRPr="007668E0">
        <w:rPr>
          <w:rFonts w:ascii="Arial" w:hAnsi="Arial" w:cs="Arial"/>
          <w:b w:val="0"/>
          <w:color w:val="auto"/>
          <w:sz w:val="24"/>
          <w:szCs w:val="24"/>
        </w:rPr>
        <w:t xml:space="preserve">. Sirenko, 2006a. Ecosystem dynamics of the Pacific influenced Northern Bering and Chukchi Seas. </w:t>
      </w:r>
      <w:proofErr w:type="gramStart"/>
      <w:r w:rsidRPr="007668E0">
        <w:rPr>
          <w:rFonts w:ascii="Arial" w:hAnsi="Arial" w:cs="Arial"/>
          <w:b w:val="0"/>
          <w:i/>
          <w:color w:val="auto"/>
          <w:sz w:val="24"/>
          <w:szCs w:val="24"/>
        </w:rPr>
        <w:t>Progress in Oceanography</w:t>
      </w:r>
      <w:r w:rsidRPr="007668E0">
        <w:rPr>
          <w:rFonts w:ascii="Arial" w:hAnsi="Arial" w:cs="Arial"/>
          <w:b w:val="0"/>
          <w:color w:val="auto"/>
          <w:sz w:val="24"/>
          <w:szCs w:val="24"/>
        </w:rPr>
        <w:t xml:space="preserve"> 71, 331-361.</w:t>
      </w:r>
      <w:proofErr w:type="gramEnd"/>
    </w:p>
    <w:p w14:paraId="38B465A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Grebmeier, J.M., J.E. Overland, S.E. Moore, E.V. Farley, E.C. Carmack, L.W. Cooper, K.E. Frey, J.H. Helle, F.A. McLaughlin, L. McNutt, 2006b.  </w:t>
      </w:r>
      <w:proofErr w:type="gramStart"/>
      <w:r w:rsidRPr="007668E0">
        <w:rPr>
          <w:rFonts w:ascii="Arial" w:hAnsi="Arial" w:cs="Arial"/>
          <w:b w:val="0"/>
          <w:color w:val="auto"/>
          <w:sz w:val="24"/>
          <w:szCs w:val="24"/>
        </w:rPr>
        <w:t>A major ecosystem shift in the northern Bering Sea.</w:t>
      </w:r>
      <w:proofErr w:type="gramEnd"/>
      <w:r w:rsidRPr="007668E0">
        <w:rPr>
          <w:rFonts w:ascii="Arial" w:hAnsi="Arial" w:cs="Arial"/>
          <w:b w:val="0"/>
          <w:color w:val="auto"/>
          <w:sz w:val="24"/>
          <w:szCs w:val="24"/>
        </w:rPr>
        <w:t xml:space="preserve"> </w:t>
      </w:r>
      <w:proofErr w:type="gramStart"/>
      <w:r w:rsidRPr="007668E0">
        <w:rPr>
          <w:rFonts w:ascii="Arial" w:hAnsi="Arial" w:cs="Arial"/>
          <w:b w:val="0"/>
          <w:i/>
          <w:color w:val="auto"/>
          <w:sz w:val="24"/>
          <w:szCs w:val="24"/>
        </w:rPr>
        <w:t>Science</w:t>
      </w:r>
      <w:r w:rsidRPr="007668E0">
        <w:rPr>
          <w:rFonts w:ascii="Arial" w:hAnsi="Arial" w:cs="Arial"/>
          <w:b w:val="0"/>
          <w:color w:val="auto"/>
          <w:sz w:val="24"/>
          <w:szCs w:val="24"/>
        </w:rPr>
        <w:t xml:space="preserve"> 311, 461-1464.</w:t>
      </w:r>
      <w:proofErr w:type="gramEnd"/>
      <w:r w:rsidRPr="007668E0">
        <w:rPr>
          <w:rFonts w:ascii="Arial" w:hAnsi="Arial" w:cs="Arial"/>
          <w:b w:val="0"/>
          <w:color w:val="auto"/>
          <w:sz w:val="24"/>
          <w:szCs w:val="24"/>
        </w:rPr>
        <w:t> </w:t>
      </w:r>
    </w:p>
    <w:p w14:paraId="7BAC06E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Grebmeier, J., R. Pickart, C. Ashjian, L. Cooper, K. Frey, J. He, M. Itoh, M. Kedra, T. Kikuchi, S. Moore, J. Nelson, S. Vagle, 2012. Ecosystem Observations in Barrow Canyon: A Focus for the International Distributed Biological Observatory (DBO), pp. 68-72. [In Arctic Report Card 2012]</w:t>
      </w:r>
      <w:proofErr w:type="gramStart"/>
      <w:r w:rsidRPr="007668E0">
        <w:rPr>
          <w:rFonts w:ascii="Arial" w:hAnsi="Arial" w:cs="Arial"/>
          <w:b w:val="0"/>
          <w:color w:val="auto"/>
          <w:sz w:val="24"/>
          <w:szCs w:val="24"/>
        </w:rPr>
        <w:t xml:space="preserve">, </w:t>
      </w:r>
      <w:hyperlink r:id="rId206" w:history="1">
        <w:r w:rsidRPr="007668E0">
          <w:rPr>
            <w:rStyle w:val="Hyperlink"/>
            <w:rFonts w:ascii="Arial" w:hAnsi="Arial" w:cs="Arial"/>
            <w:b w:val="0"/>
            <w:color w:val="auto"/>
            <w:sz w:val="24"/>
            <w:szCs w:val="24"/>
          </w:rPr>
          <w:t>http://www.arctic.noaa.gov/reportcard/barrow_canyon.html</w:t>
        </w:r>
      </w:hyperlink>
      <w:r w:rsidRPr="007668E0">
        <w:rPr>
          <w:rFonts w:ascii="Arial" w:hAnsi="Arial" w:cs="Arial"/>
          <w:b w:val="0"/>
          <w:color w:val="auto"/>
          <w:sz w:val="24"/>
          <w:szCs w:val="24"/>
        </w:rPr>
        <w:t>.</w:t>
      </w:r>
      <w:proofErr w:type="gramEnd"/>
    </w:p>
    <w:p w14:paraId="11912928" w14:textId="77777777" w:rsidR="00A12D08" w:rsidRPr="007668E0" w:rsidRDefault="00A12D08" w:rsidP="00A12D08">
      <w:pPr>
        <w:pStyle w:val="Heading1"/>
        <w:rPr>
          <w:rFonts w:ascii="Arial" w:hAnsi="Arial" w:cs="Arial"/>
          <w:b w:val="0"/>
          <w:iCs/>
          <w:color w:val="auto"/>
          <w:sz w:val="24"/>
          <w:szCs w:val="24"/>
        </w:rPr>
      </w:pPr>
      <w:proofErr w:type="gramStart"/>
      <w:r w:rsidRPr="007668E0">
        <w:rPr>
          <w:rFonts w:ascii="Arial" w:hAnsi="Arial" w:cs="Arial"/>
          <w:b w:val="0"/>
          <w:color w:val="auto"/>
          <w:sz w:val="24"/>
          <w:szCs w:val="24"/>
        </w:rPr>
        <w:t>Hamazaki, T., L. Fair, L. Watson and E. Brennan.</w:t>
      </w:r>
      <w:proofErr w:type="gramEnd"/>
      <w:r w:rsidRPr="007668E0">
        <w:rPr>
          <w:rFonts w:ascii="Arial" w:hAnsi="Arial" w:cs="Arial"/>
          <w:b w:val="0"/>
          <w:color w:val="auto"/>
          <w:sz w:val="24"/>
          <w:szCs w:val="24"/>
        </w:rPr>
        <w:t xml:space="preserve"> 2005. Analyses of Bering Sea bottom-trawl surveys in Norton Sound: absence of regime shift effect on epifauna and demersal fish. </w:t>
      </w:r>
      <w:proofErr w:type="gramStart"/>
      <w:r w:rsidRPr="007668E0">
        <w:rPr>
          <w:rFonts w:ascii="Arial" w:hAnsi="Arial" w:cs="Arial"/>
          <w:b w:val="0"/>
          <w:color w:val="auto"/>
          <w:sz w:val="24"/>
          <w:szCs w:val="24"/>
        </w:rPr>
        <w:t>ICES J Mar Sci 62:1597-1602.</w:t>
      </w:r>
      <w:proofErr w:type="gramEnd"/>
    </w:p>
    <w:p w14:paraId="08E48C39" w14:textId="77777777" w:rsidR="00A12D08" w:rsidRPr="007668E0" w:rsidRDefault="00A12D08" w:rsidP="00A12D08">
      <w:pPr>
        <w:pStyle w:val="Heading1"/>
        <w:rPr>
          <w:rFonts w:ascii="Arial" w:hAnsi="Arial" w:cs="Arial"/>
          <w:b w:val="0"/>
          <w:iCs/>
          <w:color w:val="auto"/>
          <w:sz w:val="24"/>
          <w:szCs w:val="24"/>
        </w:rPr>
      </w:pPr>
      <w:r w:rsidRPr="007668E0">
        <w:rPr>
          <w:rFonts w:ascii="Arial" w:hAnsi="Arial" w:cs="Arial"/>
          <w:b w:val="0"/>
          <w:color w:val="auto"/>
          <w:sz w:val="24"/>
          <w:szCs w:val="24"/>
        </w:rPr>
        <w:t xml:space="preserve">Harvey, H.R., Taylor, K.A., Fink, H.V., Mithcelmore, C.L. 2013. </w:t>
      </w:r>
      <w:proofErr w:type="gramStart"/>
      <w:r w:rsidRPr="007668E0">
        <w:rPr>
          <w:rFonts w:ascii="Arial" w:hAnsi="Arial" w:cs="Arial"/>
          <w:b w:val="0"/>
          <w:color w:val="auto"/>
          <w:sz w:val="24"/>
          <w:szCs w:val="24"/>
        </w:rPr>
        <w:t>Organic contaminants in Chukchi Sea biota and sediments and its toxicological response in Arctic cod, Boreogadus saida.</w:t>
      </w:r>
      <w:proofErr w:type="gramEnd"/>
      <w:r w:rsidRPr="007668E0">
        <w:rPr>
          <w:rFonts w:ascii="Arial" w:hAnsi="Arial" w:cs="Arial"/>
          <w:b w:val="0"/>
          <w:color w:val="auto"/>
          <w:sz w:val="24"/>
          <w:szCs w:val="24"/>
        </w:rPr>
        <w:t xml:space="preserve"> Deep-Sea Res. II (in press).</w:t>
      </w:r>
    </w:p>
    <w:p w14:paraId="42E40C0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Highsmith, R.C., Coyle, K.O., Bluhm, B.A., Konar, B., 2006. Gray Whales in the Bering and Chukchi Seas, in: Estes, J.A., DeMaster, D.P., Doak, D.F., Williams, T.M., Brownell, R.L. (Ed.), Whales, Whaling and Ocean Ecosystems. University of California Press, Berkeley, pp. 303-313.</w:t>
      </w:r>
    </w:p>
    <w:p w14:paraId="41AE073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Hill, V.J., and G.F. Cota. 2005. Spatial patterns of primary production in the Chukchi Sea in the spring and summer of 2002. Deep-Sea Res II 52:3344–3354</w:t>
      </w:r>
    </w:p>
    <w:p w14:paraId="4C56A17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Hoekstra, P.F., O'Hara, T.M., Fisk, A.T., Borga, K., Solomon, K.R., Muir, D.C.G., 2003. </w:t>
      </w:r>
      <w:proofErr w:type="gramStart"/>
      <w:r w:rsidRPr="007668E0">
        <w:rPr>
          <w:rFonts w:ascii="Arial" w:hAnsi="Arial" w:cs="Arial"/>
          <w:b w:val="0"/>
          <w:color w:val="auto"/>
          <w:sz w:val="24"/>
          <w:szCs w:val="24"/>
        </w:rPr>
        <w:t>Trophic transfer of persistent orgranochlorine contaminants (OCs) within an Arctic marine food web from the southern Beaufort-Chukchi Seas.</w:t>
      </w:r>
      <w:proofErr w:type="gramEnd"/>
      <w:r w:rsidRPr="007668E0">
        <w:rPr>
          <w:rFonts w:ascii="Arial" w:hAnsi="Arial" w:cs="Arial"/>
          <w:b w:val="0"/>
          <w:color w:val="auto"/>
          <w:sz w:val="24"/>
          <w:szCs w:val="24"/>
        </w:rPr>
        <w:t xml:space="preserve"> Environ. Pollut. </w:t>
      </w:r>
      <w:proofErr w:type="gramStart"/>
      <w:r w:rsidRPr="007668E0">
        <w:rPr>
          <w:rFonts w:ascii="Arial" w:hAnsi="Arial" w:cs="Arial"/>
          <w:b w:val="0"/>
          <w:color w:val="auto"/>
          <w:sz w:val="24"/>
          <w:szCs w:val="24"/>
        </w:rPr>
        <w:t>124, 509-522.</w:t>
      </w:r>
      <w:proofErr w:type="gramEnd"/>
    </w:p>
    <w:p w14:paraId="327C403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Hopcroft, Rr.R., K.N. Kosobokova, and A.I. Pinchuk. 2010. Zooplankton community patterns in the Chukchi Sea during summer 2004. </w:t>
      </w:r>
      <w:r w:rsidRPr="007668E0">
        <w:rPr>
          <w:rFonts w:ascii="Arial" w:hAnsi="Arial" w:cs="Arial"/>
          <w:b w:val="0"/>
          <w:iCs/>
          <w:color w:val="auto"/>
          <w:sz w:val="24"/>
          <w:szCs w:val="24"/>
        </w:rPr>
        <w:t>Deep Sea Research Part II: Topical Studies in Oceanography</w:t>
      </w:r>
      <w:r w:rsidRPr="007668E0">
        <w:rPr>
          <w:rFonts w:ascii="Arial" w:hAnsi="Arial" w:cs="Arial"/>
          <w:b w:val="0"/>
          <w:color w:val="auto"/>
          <w:sz w:val="24"/>
          <w:szCs w:val="24"/>
        </w:rPr>
        <w:t xml:space="preserve"> 57</w:t>
      </w:r>
      <w:proofErr w:type="gramStart"/>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27-39.</w:t>
      </w:r>
    </w:p>
    <w:p w14:paraId="63B79754" w14:textId="77777777" w:rsidR="00A12D08" w:rsidRPr="007668E0" w:rsidRDefault="00A12D08" w:rsidP="00A12D08">
      <w:pPr>
        <w:pStyle w:val="Heading1"/>
        <w:rPr>
          <w:rFonts w:ascii="Arial" w:hAnsi="Arial" w:cs="Arial"/>
          <w:b w:val="0"/>
          <w:iCs/>
          <w:color w:val="auto"/>
          <w:sz w:val="24"/>
          <w:szCs w:val="24"/>
        </w:rPr>
      </w:pPr>
      <w:r w:rsidRPr="007668E0">
        <w:rPr>
          <w:rFonts w:ascii="Arial" w:hAnsi="Arial" w:cs="Arial"/>
          <w:b w:val="0"/>
          <w:iCs/>
          <w:color w:val="auto"/>
          <w:sz w:val="24"/>
          <w:szCs w:val="24"/>
        </w:rPr>
        <w:lastRenderedPageBreak/>
        <w:t xml:space="preserve">Iken, K., Bluhm, B., Dunton, K., 2010. </w:t>
      </w:r>
      <w:proofErr w:type="gramStart"/>
      <w:r w:rsidRPr="007668E0">
        <w:rPr>
          <w:rFonts w:ascii="Arial" w:hAnsi="Arial" w:cs="Arial"/>
          <w:b w:val="0"/>
          <w:iCs/>
          <w:color w:val="auto"/>
          <w:sz w:val="24"/>
          <w:szCs w:val="24"/>
        </w:rPr>
        <w:t>Benthic food-web structure under differing water mass properties in the southern Chukchi Sea.</w:t>
      </w:r>
      <w:proofErr w:type="gramEnd"/>
      <w:r w:rsidRPr="007668E0">
        <w:rPr>
          <w:rFonts w:ascii="Arial" w:hAnsi="Arial" w:cs="Arial"/>
          <w:b w:val="0"/>
          <w:iCs/>
          <w:color w:val="auto"/>
          <w:sz w:val="24"/>
          <w:szCs w:val="24"/>
        </w:rPr>
        <w:t xml:space="preserve"> Deep-Sea Res. II 57, 71-85.</w:t>
      </w:r>
    </w:p>
    <w:p w14:paraId="1535513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Jakobsson, M., Mayer, L., Coakley, B., Dowdeswell, J. A., Forbes, S., Fridman, B., Hodnesdal, H., Noormets, R., Pedersen, R., Rebesco, M., Schenke, H. W., Zarayskaya, Y., Accettella, D., Armstrong, A., Anderson, R. M., Bienhoff, P., Camerlenghi, A., Church, I., Edwards, M., Gardner, J. V., Hall, J. K., Hell, B., Hestvik, O., Kristoffersen, Y., Marcussen, C., Mohammad, R., Mosher, D., Nghiem, S. V., Pedrosa, M. T., Travaglini, P. G., and Weatherall, P., 2012, The International Bathymetric Chart of the Arctic Ocean (IBCAO) Version 3.0:</w:t>
      </w:r>
      <w:r w:rsidRPr="007668E0">
        <w:rPr>
          <w:rFonts w:ascii="Arial" w:hAnsi="Arial" w:cs="Arial"/>
          <w:b w:val="0"/>
          <w:iCs/>
          <w:color w:val="auto"/>
          <w:sz w:val="24"/>
          <w:szCs w:val="24"/>
        </w:rPr>
        <w:t xml:space="preserve"> Geophys. Res. Lett</w:t>
      </w:r>
      <w:proofErr w:type="gramStart"/>
      <w:r w:rsidRPr="007668E0">
        <w:rPr>
          <w:rFonts w:ascii="Arial" w:hAnsi="Arial" w:cs="Arial"/>
          <w:b w:val="0"/>
          <w:iCs/>
          <w:color w:val="auto"/>
          <w:sz w:val="24"/>
          <w:szCs w:val="24"/>
        </w:rPr>
        <w:t>.</w:t>
      </w:r>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v. 39, no. 12, p. L12609.</w:t>
      </w:r>
    </w:p>
    <w:p w14:paraId="3978E9A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Jay, C.V., A.S. Fischbach, </w:t>
      </w:r>
      <w:proofErr w:type="gramStart"/>
      <w:r w:rsidRPr="007668E0">
        <w:rPr>
          <w:rFonts w:ascii="Arial" w:hAnsi="Arial" w:cs="Arial"/>
          <w:b w:val="0"/>
          <w:color w:val="auto"/>
          <w:sz w:val="24"/>
          <w:szCs w:val="24"/>
        </w:rPr>
        <w:t>and   .</w:t>
      </w:r>
      <w:proofErr w:type="gramEnd"/>
      <w:r w:rsidRPr="007668E0">
        <w:rPr>
          <w:rFonts w:ascii="Arial" w:hAnsi="Arial" w:cs="Arial"/>
          <w:b w:val="0"/>
          <w:color w:val="auto"/>
          <w:sz w:val="24"/>
          <w:szCs w:val="24"/>
        </w:rPr>
        <w:t xml:space="preserve"> 2012. Walrus areas of use in the Chukchi Sea during sparse sea ice cover. Mar. Ecol. Prog. Ser. 468,1-13.</w:t>
      </w:r>
    </w:p>
    <w:p w14:paraId="6EA829CB"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Jewett, S., T. Hamazaki, S. Danielson and T. Weingartner.</w:t>
      </w:r>
      <w:proofErr w:type="gramEnd"/>
      <w:r w:rsidRPr="007668E0">
        <w:rPr>
          <w:rFonts w:ascii="Arial" w:hAnsi="Arial" w:cs="Arial"/>
          <w:b w:val="0"/>
          <w:color w:val="auto"/>
          <w:sz w:val="24"/>
          <w:szCs w:val="24"/>
        </w:rPr>
        <w:t xml:space="preserve"> 2008. Retrospective analyses of Norton Sound benthic fauna in response to climate change. </w:t>
      </w:r>
      <w:proofErr w:type="gramStart"/>
      <w:r w:rsidRPr="007668E0">
        <w:rPr>
          <w:rFonts w:ascii="Arial" w:hAnsi="Arial" w:cs="Arial"/>
          <w:b w:val="0"/>
          <w:color w:val="auto"/>
          <w:sz w:val="24"/>
          <w:szCs w:val="24"/>
        </w:rPr>
        <w:t>North Pacific Research Board Project Final Report 604, 44 p.</w:t>
      </w:r>
      <w:proofErr w:type="gramEnd"/>
    </w:p>
    <w:p w14:paraId="44583C31"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Kahru, M., Brotas, V., Manzano-Sarabia, M., Mitchell, B.G., 2011.</w:t>
      </w:r>
      <w:proofErr w:type="gramEnd"/>
      <w:r w:rsidRPr="007668E0">
        <w:rPr>
          <w:rFonts w:ascii="Arial" w:hAnsi="Arial" w:cs="Arial"/>
          <w:b w:val="0"/>
          <w:color w:val="auto"/>
          <w:sz w:val="24"/>
          <w:szCs w:val="24"/>
        </w:rPr>
        <w:t xml:space="preserve"> Are phytoplankton blooms occurring earlier in the Arctic? Glob. Change Biol. 17, 1733-1739.</w:t>
      </w:r>
    </w:p>
    <w:p w14:paraId="080A0FE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Kalland, Arne. 1994. Indigenous knowledge - local knowledge: Prospects and limitations. . In B. V. Hansen (Ed.), </w:t>
      </w:r>
      <w:r w:rsidRPr="007668E0">
        <w:rPr>
          <w:rFonts w:ascii="Arial" w:hAnsi="Arial" w:cs="Arial"/>
          <w:b w:val="0"/>
          <w:iCs/>
          <w:color w:val="auto"/>
          <w:sz w:val="24"/>
          <w:szCs w:val="24"/>
        </w:rPr>
        <w:t xml:space="preserve">Arctic environment: Report on the seminar on integration of indigenous peoples' knowledge </w:t>
      </w:r>
      <w:r w:rsidRPr="007668E0">
        <w:rPr>
          <w:rFonts w:ascii="Arial" w:hAnsi="Arial" w:cs="Arial"/>
          <w:b w:val="0"/>
          <w:color w:val="auto"/>
          <w:sz w:val="24"/>
          <w:szCs w:val="24"/>
        </w:rPr>
        <w:t xml:space="preserve">(pp. 150-167). Copenhagen: Ministry for the Environment (Iceland), Ministry for the Environment (Greenland), </w:t>
      </w:r>
      <w:proofErr w:type="gramStart"/>
      <w:r w:rsidRPr="007668E0">
        <w:rPr>
          <w:rFonts w:ascii="Arial" w:hAnsi="Arial" w:cs="Arial"/>
          <w:b w:val="0"/>
          <w:color w:val="auto"/>
          <w:sz w:val="24"/>
          <w:szCs w:val="24"/>
        </w:rPr>
        <w:t>Home Rule of Greenland</w:t>
      </w:r>
      <w:proofErr w:type="gramEnd"/>
      <w:r w:rsidRPr="007668E0">
        <w:rPr>
          <w:rFonts w:ascii="Arial" w:hAnsi="Arial" w:cs="Arial"/>
          <w:b w:val="0"/>
          <w:color w:val="auto"/>
          <w:sz w:val="24"/>
          <w:szCs w:val="24"/>
        </w:rPr>
        <w:t xml:space="preserve"> (Denmark Office).</w:t>
      </w:r>
    </w:p>
    <w:p w14:paraId="0511AEB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Kannan, K., Yun, S.H., Evans, T.J. 2005. Chlorinated, brominated and perfluorinated contaminants in livers of polar bears from Alaska. Environ. Sci. Technol. 39: 9057-9063. </w:t>
      </w:r>
    </w:p>
    <w:p w14:paraId="1267B3F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Kannan, K., Agusta, T., Evans, T.J., Tanabe, S., 2007. Trace element concentrations in livers of polar bears from two populations in northern and western Alaska. Arch. Environ. Con. Tox. </w:t>
      </w:r>
      <w:proofErr w:type="gramStart"/>
      <w:r w:rsidRPr="007668E0">
        <w:rPr>
          <w:rFonts w:ascii="Arial" w:hAnsi="Arial" w:cs="Arial"/>
          <w:b w:val="0"/>
          <w:color w:val="auto"/>
          <w:sz w:val="24"/>
          <w:szCs w:val="24"/>
        </w:rPr>
        <w:t>53: 473-482.</w:t>
      </w:r>
      <w:proofErr w:type="gramEnd"/>
    </w:p>
    <w:p w14:paraId="2F6FC14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Kapsch, Mariie-Luise, Eicken, Hajo and Martin Robards. 2010. Sea ice distribution and ice use by indigenous walrus hunters on St. Lawrence Island, Alaska. In Krupnik, Igor, Aporta, Claudio, Gearheard, Shari, Laidler, Gita J. and Lene Kielsen Holm (Eds.), </w:t>
      </w:r>
      <w:r w:rsidRPr="007668E0">
        <w:rPr>
          <w:rFonts w:ascii="Arial" w:hAnsi="Arial" w:cs="Arial"/>
          <w:b w:val="0"/>
          <w:iCs/>
          <w:color w:val="auto"/>
          <w:sz w:val="24"/>
          <w:szCs w:val="24"/>
        </w:rPr>
        <w:t>SIKU: Knowing our ice. Documenting Inuit sea-ice knowledge and use</w:t>
      </w:r>
      <w:r w:rsidRPr="007668E0">
        <w:rPr>
          <w:rFonts w:ascii="Arial" w:hAnsi="Arial" w:cs="Arial"/>
          <w:b w:val="0"/>
          <w:color w:val="auto"/>
          <w:sz w:val="24"/>
          <w:szCs w:val="24"/>
        </w:rPr>
        <w:t xml:space="preserve"> (pp. 115-144): Springer.</w:t>
      </w:r>
    </w:p>
    <w:p w14:paraId="6D56A39F"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lastRenderedPageBreak/>
        <w:t>Kassam, Karim-Aly.</w:t>
      </w:r>
      <w:proofErr w:type="gramEnd"/>
      <w:r w:rsidRPr="007668E0">
        <w:rPr>
          <w:rFonts w:ascii="Arial" w:hAnsi="Arial" w:cs="Arial"/>
          <w:b w:val="0"/>
          <w:color w:val="auto"/>
          <w:sz w:val="24"/>
          <w:szCs w:val="24"/>
        </w:rPr>
        <w:t xml:space="preserve"> 2009. </w:t>
      </w:r>
      <w:r w:rsidRPr="007668E0">
        <w:rPr>
          <w:rFonts w:ascii="Arial" w:hAnsi="Arial" w:cs="Arial"/>
          <w:b w:val="0"/>
          <w:iCs/>
          <w:color w:val="auto"/>
          <w:sz w:val="24"/>
          <w:szCs w:val="24"/>
        </w:rPr>
        <w:t>Biocultural diversity and indigenous ways of knowing; human ecology in the Arctic</w:t>
      </w:r>
      <w:r w:rsidRPr="007668E0">
        <w:rPr>
          <w:rFonts w:ascii="Arial" w:hAnsi="Arial" w:cs="Arial"/>
          <w:b w:val="0"/>
          <w:color w:val="auto"/>
          <w:sz w:val="24"/>
          <w:szCs w:val="24"/>
        </w:rPr>
        <w:t>: University of Calgary Press.</w:t>
      </w:r>
    </w:p>
    <w:p w14:paraId="2FCFFB0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Kolts 2012.</w:t>
      </w:r>
    </w:p>
    <w:p w14:paraId="58DD3319"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Krupnik, Igor. 1993. </w:t>
      </w:r>
      <w:r w:rsidRPr="007668E0">
        <w:rPr>
          <w:rFonts w:ascii="Arial" w:hAnsi="Arial" w:cs="Arial"/>
          <w:b w:val="0"/>
          <w:iCs/>
          <w:color w:val="auto"/>
          <w:sz w:val="24"/>
          <w:szCs w:val="24"/>
        </w:rPr>
        <w:t>Arctic Adaptations: Native Whalers and Reindeer Herders of Northern Eurasia</w:t>
      </w:r>
      <w:r w:rsidRPr="007668E0">
        <w:rPr>
          <w:rFonts w:ascii="Arial" w:hAnsi="Arial" w:cs="Arial"/>
          <w:b w:val="0"/>
          <w:color w:val="auto"/>
          <w:sz w:val="24"/>
          <w:szCs w:val="24"/>
        </w:rPr>
        <w:t xml:space="preserve"> (Expanded English ed.). Hanover, NH: University Press of New England [for] Dartmouth College.</w:t>
      </w:r>
    </w:p>
    <w:p w14:paraId="38FE28D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Krupnik, Igor, Apangalook, Leonard Sr. and Paul Apangalook. 2010a. "</w:t>
      </w:r>
      <w:proofErr w:type="gramStart"/>
      <w:r w:rsidRPr="007668E0">
        <w:rPr>
          <w:rFonts w:ascii="Arial" w:hAnsi="Arial" w:cs="Arial"/>
          <w:b w:val="0"/>
          <w:color w:val="auto"/>
          <w:sz w:val="24"/>
          <w:szCs w:val="24"/>
        </w:rPr>
        <w:t>It's</w:t>
      </w:r>
      <w:proofErr w:type="gramEnd"/>
      <w:r w:rsidRPr="007668E0">
        <w:rPr>
          <w:rFonts w:ascii="Arial" w:hAnsi="Arial" w:cs="Arial"/>
          <w:b w:val="0"/>
          <w:color w:val="auto"/>
          <w:sz w:val="24"/>
          <w:szCs w:val="24"/>
        </w:rPr>
        <w:t xml:space="preserve"> cold, but not cold enough:" Observing ice and climate change in Gambell, Alaska, in IPY 2007-2008 and beyond. In I. Krupnik, Aporta, Claudio, Gearheard, Shari, Laidler, Gita J. and Lene Kielsen Holm (Ed.), </w:t>
      </w:r>
      <w:r w:rsidRPr="007668E0">
        <w:rPr>
          <w:rFonts w:ascii="Arial" w:hAnsi="Arial" w:cs="Arial"/>
          <w:b w:val="0"/>
          <w:iCs/>
          <w:color w:val="auto"/>
          <w:sz w:val="24"/>
          <w:szCs w:val="24"/>
        </w:rPr>
        <w:t>SIKU: Knowing our ice. Documenting Inuit sea ice knowledge and use</w:t>
      </w:r>
      <w:r w:rsidRPr="007668E0">
        <w:rPr>
          <w:rFonts w:ascii="Arial" w:hAnsi="Arial" w:cs="Arial"/>
          <w:b w:val="0"/>
          <w:color w:val="auto"/>
          <w:sz w:val="24"/>
          <w:szCs w:val="24"/>
        </w:rPr>
        <w:t xml:space="preserve"> (pp. 81-114): Springer.</w:t>
      </w:r>
    </w:p>
    <w:p w14:paraId="0971830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Krupnik, Igor and Winton (Utuktaaq) Weyapuk Jr. 2010b.</w:t>
      </w:r>
      <w:proofErr w:type="gramEnd"/>
      <w:r w:rsidRPr="007668E0">
        <w:rPr>
          <w:rFonts w:ascii="Arial" w:hAnsi="Arial" w:cs="Arial"/>
          <w:b w:val="0"/>
          <w:color w:val="auto"/>
          <w:sz w:val="24"/>
          <w:szCs w:val="24"/>
        </w:rPr>
        <w:t xml:space="preserve"> Qanuq ilitaavut: "How we learned what we know" (Wales Inupiaq Sea Ice Dictionary). In I. Krupnik, Aporta, Claudio, Gearheard, Laidler, Gita J. and Lene Kielsen Holm (Ed.), </w:t>
      </w:r>
      <w:r w:rsidRPr="007668E0">
        <w:rPr>
          <w:rFonts w:ascii="Arial" w:hAnsi="Arial" w:cs="Arial"/>
          <w:b w:val="0"/>
          <w:iCs/>
          <w:color w:val="auto"/>
          <w:sz w:val="24"/>
          <w:szCs w:val="24"/>
        </w:rPr>
        <w:t xml:space="preserve">SIKU: Knowing our ice. Documenting Inuit sea ice knowledge and use </w:t>
      </w:r>
      <w:r w:rsidRPr="007668E0">
        <w:rPr>
          <w:rFonts w:ascii="Arial" w:hAnsi="Arial" w:cs="Arial"/>
          <w:b w:val="0"/>
          <w:color w:val="auto"/>
          <w:sz w:val="24"/>
          <w:szCs w:val="24"/>
        </w:rPr>
        <w:t>(pp. 321-354): Springer.</w:t>
      </w:r>
    </w:p>
    <w:p w14:paraId="62BC122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Krupnik, Igor, Aporta, Claudio, Gearheard, Laidler, Gita J. and Lene Kielsen Holm. 2010. </w:t>
      </w:r>
      <w:r w:rsidRPr="007668E0">
        <w:rPr>
          <w:rFonts w:ascii="Arial" w:hAnsi="Arial" w:cs="Arial"/>
          <w:b w:val="0"/>
          <w:iCs/>
          <w:color w:val="auto"/>
          <w:sz w:val="24"/>
          <w:szCs w:val="24"/>
        </w:rPr>
        <w:t>SIKU: knowing our ice. Documenting Inuit sea ice knowledge and use</w:t>
      </w:r>
      <w:r w:rsidRPr="007668E0">
        <w:rPr>
          <w:rFonts w:ascii="Arial" w:hAnsi="Arial" w:cs="Arial"/>
          <w:b w:val="0"/>
          <w:color w:val="auto"/>
          <w:sz w:val="24"/>
          <w:szCs w:val="24"/>
        </w:rPr>
        <w:t>. Dordrecht: New York.</w:t>
      </w:r>
    </w:p>
    <w:p w14:paraId="6411835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Lalande, C., Grebmeier, J.M., Wassman, P., Cooper, L.W., Flint, M.V., Sergeeva, V.M., 2007. </w:t>
      </w:r>
      <w:bookmarkStart w:id="109" w:name="_Toc140812074"/>
      <w:r w:rsidRPr="007668E0">
        <w:rPr>
          <w:rFonts w:ascii="Arial" w:hAnsi="Arial" w:cs="Arial"/>
          <w:b w:val="0"/>
          <w:color w:val="auto"/>
          <w:sz w:val="24"/>
          <w:szCs w:val="24"/>
        </w:rPr>
        <w:t xml:space="preserve"> Export fluxes of biogenic matter in the presence and absence of seasonal sea ice cover in the Chukchi Sea</w:t>
      </w:r>
      <w:bookmarkEnd w:id="109"/>
      <w:r w:rsidRPr="007668E0">
        <w:rPr>
          <w:rFonts w:ascii="Arial" w:hAnsi="Arial" w:cs="Arial"/>
          <w:b w:val="0"/>
          <w:color w:val="auto"/>
          <w:sz w:val="24"/>
          <w:szCs w:val="24"/>
        </w:rPr>
        <w:t xml:space="preserve">. </w:t>
      </w:r>
      <w:proofErr w:type="gramStart"/>
      <w:r w:rsidRPr="007668E0">
        <w:rPr>
          <w:rFonts w:ascii="Arial" w:hAnsi="Arial" w:cs="Arial"/>
          <w:b w:val="0"/>
          <w:i/>
          <w:color w:val="auto"/>
          <w:sz w:val="24"/>
          <w:szCs w:val="24"/>
        </w:rPr>
        <w:t>Continental Shelf Research</w:t>
      </w:r>
      <w:r w:rsidRPr="007668E0">
        <w:rPr>
          <w:rFonts w:ascii="Arial" w:hAnsi="Arial" w:cs="Arial"/>
          <w:b w:val="0"/>
          <w:color w:val="auto"/>
          <w:sz w:val="24"/>
          <w:szCs w:val="24"/>
        </w:rPr>
        <w:t>, 27, 2051-2065.</w:t>
      </w:r>
      <w:proofErr w:type="gramEnd"/>
    </w:p>
    <w:p w14:paraId="0EE86F49"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Lauth, R.R. 2011. Results of the 2010 Eastern Northern Bering Sea continental shelf bottom trawl survey of groundfish and invertebrate fauna. U.S. Dep. Commerce, NOAA Tech. Memo. </w:t>
      </w:r>
      <w:proofErr w:type="gramStart"/>
      <w:r w:rsidRPr="007668E0">
        <w:rPr>
          <w:rFonts w:ascii="Arial" w:hAnsi="Arial" w:cs="Arial"/>
          <w:b w:val="0"/>
          <w:color w:val="auto"/>
          <w:sz w:val="24"/>
          <w:szCs w:val="24"/>
        </w:rPr>
        <w:t>NMFS‐AFSC‐227, 256 p.</w:t>
      </w:r>
      <w:proofErr w:type="gramEnd"/>
    </w:p>
    <w:p w14:paraId="0601EC5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Lavoie, R.A., Hebert, C.E., Rail, J., Braune, B.M., Yumvihoze, E., Hill</w:t>
      </w:r>
      <w:proofErr w:type="gramStart"/>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L.G., Lean, D.R.S. 2010. Trophic structure and mercury distribution in a Gulf of St. Lawrence (Canada) food web using stable isotope analysis. Sci. Tot. Environ. </w:t>
      </w:r>
      <w:proofErr w:type="gramStart"/>
      <w:r w:rsidRPr="007668E0">
        <w:rPr>
          <w:rFonts w:ascii="Arial" w:hAnsi="Arial" w:cs="Arial"/>
          <w:b w:val="0"/>
          <w:color w:val="auto"/>
          <w:sz w:val="24"/>
          <w:szCs w:val="24"/>
        </w:rPr>
        <w:t>408: 5529-5539.</w:t>
      </w:r>
      <w:proofErr w:type="gramEnd"/>
    </w:p>
    <w:p w14:paraId="12D538A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Lepore, K., Moran, S.B., Grebmeier, J. M., Cooper, L.W., Lalande, C., Maslowski, W., Hill, V., Bates, N.R., Hansell, D.A., Mathis, J.T., Kelly, R.P., 2006.  </w:t>
      </w:r>
      <w:proofErr w:type="gramStart"/>
      <w:r w:rsidRPr="007668E0">
        <w:rPr>
          <w:rFonts w:ascii="Arial" w:hAnsi="Arial" w:cs="Arial"/>
          <w:b w:val="0"/>
          <w:color w:val="auto"/>
          <w:sz w:val="24"/>
          <w:szCs w:val="24"/>
        </w:rPr>
        <w:t>Seasonal and interannual changes in POC export and deposition in the Chukchi Sea.</w:t>
      </w:r>
      <w:proofErr w:type="gramEnd"/>
      <w:r w:rsidRPr="007668E0">
        <w:rPr>
          <w:rFonts w:ascii="Arial" w:hAnsi="Arial" w:cs="Arial"/>
          <w:b w:val="0"/>
          <w:color w:val="auto"/>
          <w:sz w:val="24"/>
          <w:szCs w:val="24"/>
        </w:rPr>
        <w:t xml:space="preserve">  (Journal of Geophysical Research, Oceans, 112, C10024, doi 10.1029/2006JC003555.</w:t>
      </w:r>
    </w:p>
    <w:p w14:paraId="18EC019E"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lastRenderedPageBreak/>
        <w:t>Li, W.K.W., McLaughlin, F.A., Lovejoy, C., Carmack, E.C. 2009.</w:t>
      </w:r>
      <w:proofErr w:type="gramEnd"/>
      <w:r w:rsidRPr="007668E0">
        <w:rPr>
          <w:rFonts w:ascii="Arial" w:hAnsi="Arial" w:cs="Arial"/>
          <w:b w:val="0"/>
          <w:color w:val="auto"/>
          <w:sz w:val="24"/>
          <w:szCs w:val="24"/>
        </w:rPr>
        <w:t xml:space="preserve"> Smallest algae thrive as the Arctic Ocean freshens. </w:t>
      </w:r>
      <w:proofErr w:type="gramStart"/>
      <w:r w:rsidRPr="007668E0">
        <w:rPr>
          <w:rFonts w:ascii="Arial" w:hAnsi="Arial" w:cs="Arial"/>
          <w:b w:val="0"/>
          <w:color w:val="auto"/>
          <w:sz w:val="24"/>
          <w:szCs w:val="24"/>
        </w:rPr>
        <w:t>Science 326: 539.</w:t>
      </w:r>
      <w:proofErr w:type="gramEnd"/>
    </w:p>
    <w:p w14:paraId="3106C9C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Lincoln, Amber. 2010. </w:t>
      </w:r>
      <w:r w:rsidRPr="007668E0">
        <w:rPr>
          <w:rFonts w:ascii="Arial" w:hAnsi="Arial" w:cs="Arial"/>
          <w:b w:val="0"/>
          <w:iCs/>
          <w:color w:val="auto"/>
          <w:sz w:val="24"/>
          <w:szCs w:val="24"/>
        </w:rPr>
        <w:t>Living with old things: Inupiaq Stories, Bering Strait histories</w:t>
      </w:r>
      <w:r w:rsidRPr="007668E0">
        <w:rPr>
          <w:rFonts w:ascii="Arial" w:hAnsi="Arial" w:cs="Arial"/>
          <w:b w:val="0"/>
          <w:color w:val="auto"/>
          <w:sz w:val="24"/>
          <w:szCs w:val="24"/>
        </w:rPr>
        <w:t>: National Park Service.</w:t>
      </w:r>
    </w:p>
    <w:p w14:paraId="6C78177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Logerwell, E., K. Rand and T.J. Weingartner. 2011. Oceanographic characteristics of the habitat of benthic fish and invertebrates in the Chukchi Sea. Polar Biol 34:1783-1796.</w:t>
      </w:r>
    </w:p>
    <w:p w14:paraId="5629C65D"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Long, E.R., Macdonald, D.D., Smith, S.L., Calder, F.D. 1995.</w:t>
      </w:r>
      <w:proofErr w:type="gramEnd"/>
      <w:r w:rsidRPr="007668E0">
        <w:rPr>
          <w:rFonts w:ascii="Arial" w:hAnsi="Arial" w:cs="Arial"/>
          <w:b w:val="0"/>
          <w:color w:val="auto"/>
          <w:sz w:val="24"/>
          <w:szCs w:val="24"/>
        </w:rPr>
        <w:t xml:space="preserve"> Incidence of adverse biological effects within ranges of chemical concentrations in marine and estuarine sediments. Environ. Manage. </w:t>
      </w:r>
      <w:proofErr w:type="gramStart"/>
      <w:r w:rsidRPr="007668E0">
        <w:rPr>
          <w:rFonts w:ascii="Arial" w:hAnsi="Arial" w:cs="Arial"/>
          <w:b w:val="0"/>
          <w:color w:val="auto"/>
          <w:sz w:val="24"/>
          <w:szCs w:val="24"/>
        </w:rPr>
        <w:t>19:81–97.</w:t>
      </w:r>
      <w:proofErr w:type="gramEnd"/>
    </w:p>
    <w:p w14:paraId="1BABC13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Lovecraft, Amy Lauren, Meek, Chanda and Hajo Eicken. 2013. Connecting scientific observations to stakeholder needs in sea ice social-environmental systems: The institutional geography of northern Alaska </w:t>
      </w:r>
      <w:r w:rsidRPr="007668E0">
        <w:rPr>
          <w:rFonts w:ascii="Arial" w:hAnsi="Arial" w:cs="Arial"/>
          <w:b w:val="0"/>
          <w:iCs/>
          <w:color w:val="auto"/>
          <w:sz w:val="24"/>
          <w:szCs w:val="24"/>
        </w:rPr>
        <w:t>Polar Geography, 36</w:t>
      </w:r>
      <w:r w:rsidRPr="007668E0">
        <w:rPr>
          <w:rFonts w:ascii="Arial" w:hAnsi="Arial" w:cs="Arial"/>
          <w:b w:val="0"/>
          <w:color w:val="auto"/>
          <w:sz w:val="24"/>
          <w:szCs w:val="24"/>
        </w:rPr>
        <w:t>(1-2), 105-125.</w:t>
      </w:r>
    </w:p>
    <w:p w14:paraId="2720363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Lovvorn, J.R., S.E. Richman, Grebmeier, J.M. and L.W. Cooper. 2003. Diet and body condition of spectacled elders wintering in pack ice of the Bering Sea. </w:t>
      </w:r>
      <w:proofErr w:type="gramStart"/>
      <w:r w:rsidRPr="007668E0">
        <w:rPr>
          <w:rFonts w:ascii="Arial" w:hAnsi="Arial" w:cs="Arial"/>
          <w:b w:val="0"/>
          <w:color w:val="auto"/>
          <w:sz w:val="24"/>
          <w:szCs w:val="24"/>
        </w:rPr>
        <w:t>Polar Biol. 26, 259-267.</w:t>
      </w:r>
      <w:proofErr w:type="gramEnd"/>
    </w:p>
    <w:p w14:paraId="19CDCB8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Lovvorn, J.R., Cooper, L.W., Brooks, M.L., De Ruyck, C.C., Bump, J.K., Grebmeier, J.M., 2005. </w:t>
      </w:r>
      <w:proofErr w:type="gramStart"/>
      <w:r w:rsidRPr="007668E0">
        <w:rPr>
          <w:rFonts w:ascii="Arial" w:hAnsi="Arial" w:cs="Arial"/>
          <w:b w:val="0"/>
          <w:color w:val="auto"/>
          <w:sz w:val="24"/>
          <w:szCs w:val="24"/>
        </w:rPr>
        <w:t>Organic matter pathways to zooplankton and benthos under pack ice in late winter and open water in late summer in the north-central Bering Sea.</w:t>
      </w:r>
      <w:proofErr w:type="gramEnd"/>
      <w:r w:rsidRPr="007668E0">
        <w:rPr>
          <w:rFonts w:ascii="Arial" w:hAnsi="Arial" w:cs="Arial"/>
          <w:b w:val="0"/>
          <w:color w:val="auto"/>
          <w:sz w:val="24"/>
          <w:szCs w:val="24"/>
        </w:rPr>
        <w:t xml:space="preserve"> Mar. Ecol. Prog. </w:t>
      </w:r>
      <w:proofErr w:type="gramStart"/>
      <w:r w:rsidRPr="007668E0">
        <w:rPr>
          <w:rFonts w:ascii="Arial" w:hAnsi="Arial" w:cs="Arial"/>
          <w:b w:val="0"/>
          <w:color w:val="auto"/>
          <w:sz w:val="24"/>
          <w:szCs w:val="24"/>
        </w:rPr>
        <w:t>Ser. 291, 135-150.</w:t>
      </w:r>
      <w:proofErr w:type="gramEnd"/>
    </w:p>
    <w:p w14:paraId="0704EBA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Lovvorn et al. 2009</w:t>
      </w:r>
    </w:p>
    <w:p w14:paraId="62D2478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Lovvorn, J.R., J.J. Wilson, D. McKay, J.K. Bump, L.W. Cooper, and J.M. Grebmeier, 2010. Walruses attack spectacled eiders wintering in pack ice of the Bering Sea, Arctic, 63 (1), 53-56.</w:t>
      </w:r>
    </w:p>
    <w:p w14:paraId="380FE82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Lowry, L. F., K. J. Frost, and J. J. Burns. 1980. Trophic relationships among ice-inhabiting phocid seals and functionally related marine mammals in the Chukchi Sea. </w:t>
      </w:r>
      <w:proofErr w:type="gramStart"/>
      <w:r w:rsidRPr="007668E0">
        <w:rPr>
          <w:rFonts w:ascii="Arial" w:hAnsi="Arial" w:cs="Arial"/>
          <w:b w:val="0"/>
          <w:color w:val="auto"/>
          <w:sz w:val="24"/>
          <w:szCs w:val="24"/>
        </w:rPr>
        <w:t>Final Report, Biological Studies 11 of the Outer Continental Shelf Environmental Assessment Program.</w:t>
      </w:r>
      <w:proofErr w:type="gramEnd"/>
      <w:r w:rsidRPr="007668E0">
        <w:rPr>
          <w:rFonts w:ascii="Arial" w:hAnsi="Arial" w:cs="Arial"/>
          <w:b w:val="0"/>
          <w:color w:val="auto"/>
          <w:sz w:val="24"/>
          <w:szCs w:val="24"/>
        </w:rPr>
        <w:t xml:space="preserve"> National Oceanic and Atmospheric Administration, U.S. Department of Commerce, Washington, D.C., USA.</w:t>
      </w:r>
    </w:p>
    <w:p w14:paraId="554A0AA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Macdonald, R.W., Bewers, J.M. 1996. Contaminants in the arctic marine environment: priorities for protection. ICES J. Mar. Sci. 53:537-563.</w:t>
      </w:r>
    </w:p>
    <w:p w14:paraId="148713B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Macdonald, R. W., E. </w:t>
      </w:r>
      <w:proofErr w:type="gramStart"/>
      <w:r w:rsidRPr="007668E0">
        <w:rPr>
          <w:rFonts w:ascii="Arial" w:hAnsi="Arial" w:cs="Arial"/>
          <w:b w:val="0"/>
          <w:color w:val="auto"/>
          <w:sz w:val="24"/>
          <w:szCs w:val="24"/>
        </w:rPr>
        <w:t>Sakshaug ,</w:t>
      </w:r>
      <w:proofErr w:type="gramEnd"/>
      <w:r w:rsidRPr="007668E0">
        <w:rPr>
          <w:rFonts w:ascii="Arial" w:hAnsi="Arial" w:cs="Arial"/>
          <w:b w:val="0"/>
          <w:color w:val="auto"/>
          <w:sz w:val="24"/>
          <w:szCs w:val="24"/>
        </w:rPr>
        <w:t xml:space="preserve"> and R. Stein. 2004. The Arctic Ocean: Modern status and recent climate change. </w:t>
      </w:r>
      <w:proofErr w:type="gramStart"/>
      <w:r w:rsidRPr="007668E0">
        <w:rPr>
          <w:rFonts w:ascii="Arial" w:hAnsi="Arial" w:cs="Arial"/>
          <w:b w:val="0"/>
          <w:color w:val="auto"/>
          <w:sz w:val="24"/>
          <w:szCs w:val="24"/>
        </w:rPr>
        <w:t>Pages 6-21 in R. Stein and R. W. Macdonald, editors.</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The Organic Carbon Cycle in the Arctic Ocean.</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Springer-Verlag, Berlin.</w:t>
      </w:r>
      <w:proofErr w:type="gramEnd"/>
    </w:p>
    <w:p w14:paraId="1D0B262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Magdanz, James S., Utermohle, Charles, and Robert J. Wolfe .2002. </w:t>
      </w:r>
      <w:proofErr w:type="gramStart"/>
      <w:r w:rsidRPr="007668E0">
        <w:rPr>
          <w:rFonts w:ascii="Arial" w:hAnsi="Arial" w:cs="Arial"/>
          <w:b w:val="0"/>
          <w:iCs/>
          <w:color w:val="auto"/>
          <w:sz w:val="24"/>
          <w:szCs w:val="24"/>
        </w:rPr>
        <w:t>Production and Distribution of Wild Food in Wales and Deering, Alaska</w:t>
      </w:r>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Juneau, AK: Alaska Department of Fish and Game Division of Subsistence</w:t>
      </w:r>
    </w:p>
    <w:p w14:paraId="4FC43AA7"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Marino, Elizabeth K. 2013.</w:t>
      </w:r>
      <w:proofErr w:type="gramEnd"/>
      <w:r w:rsidRPr="007668E0">
        <w:rPr>
          <w:rFonts w:ascii="Arial" w:hAnsi="Arial" w:cs="Arial"/>
          <w:b w:val="0"/>
          <w:color w:val="auto"/>
          <w:sz w:val="24"/>
          <w:szCs w:val="24"/>
        </w:rPr>
        <w:t xml:space="preserve"> Losing ground: </w:t>
      </w:r>
      <w:proofErr w:type="gramStart"/>
      <w:r w:rsidRPr="007668E0">
        <w:rPr>
          <w:rFonts w:ascii="Arial" w:hAnsi="Arial" w:cs="Arial"/>
          <w:b w:val="0"/>
          <w:color w:val="auto"/>
          <w:sz w:val="24"/>
          <w:szCs w:val="24"/>
        </w:rPr>
        <w:t>an ethnography</w:t>
      </w:r>
      <w:proofErr w:type="gramEnd"/>
      <w:r w:rsidRPr="007668E0">
        <w:rPr>
          <w:rFonts w:ascii="Arial" w:hAnsi="Arial" w:cs="Arial"/>
          <w:b w:val="0"/>
          <w:color w:val="auto"/>
          <w:sz w:val="24"/>
          <w:szCs w:val="24"/>
        </w:rPr>
        <w:t xml:space="preserve"> of vulnerability and climate change in Shishmaref, Alaska. PhD Thesis</w:t>
      </w:r>
      <w:proofErr w:type="gramStart"/>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University of Alaska Fairbanks.</w:t>
      </w:r>
    </w:p>
    <w:p w14:paraId="360AFC40"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Martin, 2001.</w:t>
      </w:r>
      <w:proofErr w:type="gramEnd"/>
    </w:p>
    <w:p w14:paraId="5E7BE61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Matrai, P. 2011. </w:t>
      </w:r>
      <w:proofErr w:type="gramStart"/>
      <w:r w:rsidRPr="007668E0">
        <w:rPr>
          <w:rFonts w:ascii="Arial" w:hAnsi="Arial" w:cs="Arial"/>
          <w:b w:val="0"/>
          <w:color w:val="auto"/>
          <w:sz w:val="24"/>
          <w:szCs w:val="24"/>
        </w:rPr>
        <w:t>ARCSS-PP Arctic System Science Primary Production Marine primary production in the Arctic Ocean (1954-2007).</w:t>
      </w:r>
      <w:proofErr w:type="gramEnd"/>
      <w:r w:rsidRPr="007668E0">
        <w:rPr>
          <w:rFonts w:ascii="Arial" w:hAnsi="Arial" w:cs="Arial"/>
          <w:b w:val="0"/>
          <w:color w:val="auto"/>
          <w:sz w:val="24"/>
          <w:szCs w:val="24"/>
        </w:rPr>
        <w:t xml:space="preserve"> </w:t>
      </w:r>
      <w:hyperlink r:id="rId207" w:history="1">
        <w:r w:rsidRPr="007668E0">
          <w:rPr>
            <w:rStyle w:val="Hyperlink"/>
            <w:rFonts w:ascii="Arial" w:hAnsi="Arial" w:cs="Arial"/>
            <w:b w:val="0"/>
            <w:color w:val="auto"/>
            <w:sz w:val="24"/>
            <w:szCs w:val="24"/>
          </w:rPr>
          <w:t>http://www.nodc.noaa.gov/archive/arc0028/0063065/1.1/data/0-data/</w:t>
        </w:r>
      </w:hyperlink>
      <w:r w:rsidRPr="007668E0">
        <w:rPr>
          <w:rFonts w:ascii="Arial" w:hAnsi="Arial" w:cs="Arial"/>
          <w:b w:val="0"/>
          <w:color w:val="auto"/>
          <w:sz w:val="24"/>
          <w:szCs w:val="24"/>
        </w:rPr>
        <w:t>. Accessed 6 June 2012.</w:t>
      </w:r>
    </w:p>
    <w:p w14:paraId="5236B4B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Matrai, P.A., Olson, E., Suttles, S., Hill, V., Codispoti, L.A., Light, B., Steele, M. 2013. Synthesis of primary production in the Arctic Ocean: I. Surface waters, 1954 – 2007. Progr. Oceanogr. </w:t>
      </w:r>
      <w:proofErr w:type="gramStart"/>
      <w:r w:rsidRPr="007668E0">
        <w:rPr>
          <w:rFonts w:ascii="Arial" w:hAnsi="Arial" w:cs="Arial"/>
          <w:b w:val="0"/>
          <w:color w:val="auto"/>
          <w:sz w:val="24"/>
          <w:szCs w:val="24"/>
        </w:rPr>
        <w:t>110: 93-106.</w:t>
      </w:r>
      <w:proofErr w:type="gramEnd"/>
    </w:p>
    <w:p w14:paraId="17C0428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McClelland, J.W., S.J. Déry, B.J. Peterson, R.M. Holmes, and E.F. Wood. 2006. A pan-arctic evaluation of changes in river discharge during the latter half of the 20th century. Geophysical Research Letters 33: L06715. </w:t>
      </w:r>
      <w:proofErr w:type="gramStart"/>
      <w:r w:rsidRPr="007668E0">
        <w:rPr>
          <w:rFonts w:ascii="Arial" w:hAnsi="Arial" w:cs="Arial"/>
          <w:b w:val="0"/>
          <w:color w:val="auto"/>
          <w:sz w:val="24"/>
          <w:szCs w:val="24"/>
        </w:rPr>
        <w:t>doi:10.1029</w:t>
      </w:r>
      <w:proofErr w:type="gramEnd"/>
      <w:r w:rsidRPr="007668E0">
        <w:rPr>
          <w:rFonts w:ascii="Arial" w:hAnsi="Arial" w:cs="Arial"/>
          <w:b w:val="0"/>
          <w:color w:val="auto"/>
          <w:sz w:val="24"/>
          <w:szCs w:val="24"/>
        </w:rPr>
        <w:t>/2006GL025753.</w:t>
      </w:r>
    </w:p>
    <w:p w14:paraId="45C3F6CD"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McConnaughey, T., McRoy, C.P., 1979.</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Food web structure and the fractionation of carbon isotopes in the Bering Sea.</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Mar. Biol. 53, 257-262.</w:t>
      </w:r>
      <w:proofErr w:type="gramEnd"/>
    </w:p>
    <w:p w14:paraId="09DFE93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McGinnitie, G.E. 1955. </w:t>
      </w:r>
      <w:proofErr w:type="gramStart"/>
      <w:r w:rsidRPr="007668E0">
        <w:rPr>
          <w:rFonts w:ascii="Arial" w:hAnsi="Arial" w:cs="Arial"/>
          <w:b w:val="0"/>
          <w:color w:val="auto"/>
          <w:sz w:val="24"/>
          <w:szCs w:val="24"/>
        </w:rPr>
        <w:t>Distribution and ecology of the marine invertebrates of Point Barrow, Alaska.</w:t>
      </w:r>
      <w:proofErr w:type="gramEnd"/>
      <w:r w:rsidRPr="007668E0">
        <w:rPr>
          <w:rFonts w:ascii="Arial" w:hAnsi="Arial" w:cs="Arial"/>
          <w:b w:val="0"/>
          <w:color w:val="auto"/>
          <w:sz w:val="24"/>
          <w:szCs w:val="24"/>
        </w:rPr>
        <w:t xml:space="preserve"> Smithsonian Misc Coll l28: l-20l. </w:t>
      </w:r>
    </w:p>
    <w:p w14:paraId="6E01EB0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McKinney, M.A., Letcher, R.J., Aars, J., Born, E.W., Branigan, M., Dietz, R., Evans, T.J., Gabrielsen, G.W., Peacock, E., Sonne, C. 2011.</w:t>
      </w:r>
      <w:proofErr w:type="gramEnd"/>
      <w:r w:rsidRPr="007668E0">
        <w:rPr>
          <w:rFonts w:ascii="Arial" w:hAnsi="Arial" w:cs="Arial"/>
          <w:b w:val="0"/>
          <w:color w:val="auto"/>
          <w:sz w:val="24"/>
          <w:szCs w:val="24"/>
        </w:rPr>
        <w:t xml:space="preserve"> Flame retardants and legacy contaminants in polar bears from Alaska, Canada, East Greenland and Svalbard, 2005-2008. Environ. </w:t>
      </w:r>
      <w:proofErr w:type="gramStart"/>
      <w:r w:rsidRPr="007668E0">
        <w:rPr>
          <w:rFonts w:ascii="Arial" w:hAnsi="Arial" w:cs="Arial"/>
          <w:b w:val="0"/>
          <w:color w:val="auto"/>
          <w:sz w:val="24"/>
          <w:szCs w:val="24"/>
        </w:rPr>
        <w:t>int</w:t>
      </w:r>
      <w:proofErr w:type="gramEnd"/>
      <w:r w:rsidRPr="007668E0">
        <w:rPr>
          <w:rFonts w:ascii="Arial" w:hAnsi="Arial" w:cs="Arial"/>
          <w:b w:val="0"/>
          <w:color w:val="auto"/>
          <w:sz w:val="24"/>
          <w:szCs w:val="24"/>
        </w:rPr>
        <w:t>. 37: 365-374.</w:t>
      </w:r>
    </w:p>
    <w:p w14:paraId="5AA2001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McTigue, N. D. and K.H. Dunton. 2013. Trophodynamics and organic matter assimilation pathways in the northeast Chukchi Sea, Alaska. Deep-Sea Research II: In review.</w:t>
      </w:r>
    </w:p>
    <w:p w14:paraId="13E9AA0D"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Michelutti, N., Liu, H., Smol, J.P., Kimpe, L.E., Keatley, B.E., Mallory, M., Macdonald, R.W., Douglas, M.S.V., Blais, J.M. 2009.</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Accelerated delivery of polychlorinated biphenyls (PCBs) in recent sediments near a large seabird colony in Arctic Canada.</w:t>
      </w:r>
      <w:proofErr w:type="gramEnd"/>
      <w:r w:rsidRPr="007668E0">
        <w:rPr>
          <w:rFonts w:ascii="Arial" w:hAnsi="Arial" w:cs="Arial"/>
          <w:b w:val="0"/>
          <w:color w:val="auto"/>
          <w:sz w:val="24"/>
          <w:szCs w:val="24"/>
        </w:rPr>
        <w:t xml:space="preserve"> Environ. Poll. </w:t>
      </w:r>
      <w:proofErr w:type="gramStart"/>
      <w:r w:rsidRPr="007668E0">
        <w:rPr>
          <w:rFonts w:ascii="Arial" w:hAnsi="Arial" w:cs="Arial"/>
          <w:b w:val="0"/>
          <w:color w:val="auto"/>
          <w:sz w:val="24"/>
          <w:szCs w:val="24"/>
        </w:rPr>
        <w:t>157:2769-2775.</w:t>
      </w:r>
      <w:proofErr w:type="gramEnd"/>
    </w:p>
    <w:p w14:paraId="062D83B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Mittelbach, G.G., C.F.Steiner, S.M. Scheiner, K.L. Gross, H.L. Reynolds, R.B.Waide, M.R. Willig, S.I. Dodson and L. Gough. 2001. What is the observed relationship between species richness and productivity? Ecology 82:2381-2396</w:t>
      </w:r>
    </w:p>
    <w:p w14:paraId="1B222EB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Moore, S.E. 2003</w:t>
      </w:r>
    </w:p>
    <w:p w14:paraId="0967D1C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Moore et al. 2013 PAR book</w:t>
      </w:r>
    </w:p>
    <w:p w14:paraId="6EE8170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Moran, S.B., R.P. Kelly, K. Hagstrom, J.N. Smith, J.M. Grebmeier, L.W. Cooper, G.F. Cota, J.J. Walsh, N.R. Bates, D.A. Hansell, and W. Maslowski. 2005. Seasonal changes in POC export flux in the Chukchi Sea and implications for water column-benthic coupling in Arctic shelves. Deep-Sea Res II 52:3427-3451 </w:t>
      </w:r>
    </w:p>
    <w:p w14:paraId="58C7A5C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Mueter, F.J., M.A. Litzow. 2008. Warming climate alters the demersal biogeography of a marginal ice sea. Ecol Appl 18:309-320.</w:t>
      </w:r>
    </w:p>
    <w:p w14:paraId="7E2ECB0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Muir, D.C.G., Backus, S., Derocher, A.E., Dietz, R., Evans, T.J., Gabrielsen, G.W., Nagy, J., Norstrom, R.J., Sonne, C., Stirling, I., Taylor, M.K., Letcher, R.J. 2006. Brominated </w:t>
      </w:r>
      <w:proofErr w:type="gramStart"/>
      <w:r w:rsidRPr="007668E0">
        <w:rPr>
          <w:rFonts w:ascii="Arial" w:hAnsi="Arial" w:cs="Arial"/>
          <w:b w:val="0"/>
          <w:color w:val="auto"/>
          <w:sz w:val="24"/>
          <w:szCs w:val="24"/>
        </w:rPr>
        <w:t>flame retardants</w:t>
      </w:r>
      <w:proofErr w:type="gramEnd"/>
      <w:r w:rsidRPr="007668E0">
        <w:rPr>
          <w:rFonts w:ascii="Arial" w:hAnsi="Arial" w:cs="Arial"/>
          <w:b w:val="0"/>
          <w:color w:val="auto"/>
          <w:sz w:val="24"/>
          <w:szCs w:val="24"/>
        </w:rPr>
        <w:t xml:space="preserve"> in polar bears (ursus maritimus) from Alaska, the Canadian Arctic, East Greenland, and Svalbard. Environ. Sci. Technol. 40: 449-455.</w:t>
      </w:r>
    </w:p>
    <w:p w14:paraId="642FDDA7"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Naidu, A.S., Blanchard, A., Kelley, J.J., Goering, J.J., Hameedi, M.J., Baskaran, M. 1997.</w:t>
      </w:r>
      <w:proofErr w:type="gramEnd"/>
      <w:r w:rsidRPr="007668E0">
        <w:rPr>
          <w:rFonts w:ascii="Arial" w:hAnsi="Arial" w:cs="Arial"/>
          <w:b w:val="0"/>
          <w:color w:val="auto"/>
          <w:sz w:val="24"/>
          <w:szCs w:val="24"/>
        </w:rPr>
        <w:t xml:space="preserve"> Heavy metals in Chukchi Sea sediments as compared to selected circum-arctic shelves. Mar. Poll. Bull. </w:t>
      </w:r>
      <w:proofErr w:type="gramStart"/>
      <w:r w:rsidRPr="007668E0">
        <w:rPr>
          <w:rFonts w:ascii="Arial" w:hAnsi="Arial" w:cs="Arial"/>
          <w:b w:val="0"/>
          <w:color w:val="auto"/>
          <w:sz w:val="24"/>
          <w:szCs w:val="24"/>
        </w:rPr>
        <w:t>35: 260–269.</w:t>
      </w:r>
      <w:proofErr w:type="gramEnd"/>
    </w:p>
    <w:p w14:paraId="1B57314D"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Naidu, A.S., Blanchard, A.L., Misra, D., Trefry, J.H., Dasher, D.H., Kelley, J.J., Venkatesan, M.I. 2012.</w:t>
      </w:r>
      <w:proofErr w:type="gramEnd"/>
      <w:r w:rsidRPr="007668E0">
        <w:rPr>
          <w:rFonts w:ascii="Arial" w:hAnsi="Arial" w:cs="Arial"/>
          <w:b w:val="0"/>
          <w:color w:val="auto"/>
          <w:sz w:val="24"/>
          <w:szCs w:val="24"/>
        </w:rPr>
        <w:t xml:space="preserve"> Historical changes in trace metals and hydrocarbons in nearshore sediments, Alaskan Beaufort Sea, prior and subsequent to petroleum-related industrial development: Part I. Trace metals. Mar. Poll. Bull. 64, 2177–2189.</w:t>
      </w:r>
    </w:p>
    <w:p w14:paraId="7B0B2472"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lastRenderedPageBreak/>
        <w:t>NAMMCO [North Atlantic Marine Mammal Commission] 2004.</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Status of marine mammals in the north Atlantic.</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The beluga whale.</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North Atlantic Marine Mammal Commission, Polar Environmental Centre, Tromsø, Norway.</w:t>
      </w:r>
      <w:proofErr w:type="gramEnd"/>
    </w:p>
    <w:p w14:paraId="7582229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Nayukpuk, Curtis. 2012. Local observer comments from Shishmaref, 25 </w:t>
      </w:r>
      <w:proofErr w:type="gramStart"/>
      <w:r w:rsidRPr="007668E0">
        <w:rPr>
          <w:rFonts w:ascii="Arial" w:hAnsi="Arial" w:cs="Arial"/>
          <w:b w:val="0"/>
          <w:color w:val="auto"/>
          <w:sz w:val="24"/>
          <w:szCs w:val="24"/>
        </w:rPr>
        <w:t>May,</w:t>
      </w:r>
      <w:proofErr w:type="gramEnd"/>
      <w:r w:rsidRPr="007668E0">
        <w:rPr>
          <w:rFonts w:ascii="Arial" w:hAnsi="Arial" w:cs="Arial"/>
          <w:b w:val="0"/>
          <w:color w:val="auto"/>
          <w:sz w:val="24"/>
          <w:szCs w:val="24"/>
        </w:rPr>
        <w:t xml:space="preserve"> 2012. </w:t>
      </w:r>
      <w:proofErr w:type="gramStart"/>
      <w:r w:rsidRPr="007668E0">
        <w:rPr>
          <w:rFonts w:ascii="Arial" w:hAnsi="Arial" w:cs="Arial"/>
          <w:b w:val="0"/>
          <w:color w:val="auto"/>
          <w:sz w:val="24"/>
          <w:szCs w:val="24"/>
        </w:rPr>
        <w:t>Sea ice for walrus outlook (SIWO).</w:t>
      </w:r>
      <w:proofErr w:type="gramEnd"/>
      <w:r w:rsidRPr="007668E0">
        <w:rPr>
          <w:rFonts w:ascii="Arial" w:hAnsi="Arial" w:cs="Arial"/>
          <w:b w:val="0"/>
          <w:color w:val="auto"/>
          <w:sz w:val="24"/>
          <w:szCs w:val="24"/>
        </w:rPr>
        <w:t xml:space="preserve">  Retrieved March 2, 2013, from </w:t>
      </w:r>
      <w:hyperlink r:id="rId208" w:history="1">
        <w:r w:rsidRPr="007668E0">
          <w:rPr>
            <w:rStyle w:val="Hyperlink"/>
            <w:rFonts w:ascii="Arial" w:hAnsi="Arial" w:cs="Arial"/>
            <w:b w:val="0"/>
            <w:color w:val="auto"/>
            <w:sz w:val="24"/>
            <w:szCs w:val="24"/>
          </w:rPr>
          <w:t>http://www.arcus.org/search/siwo</w:t>
        </w:r>
      </w:hyperlink>
    </w:p>
    <w:p w14:paraId="1C75304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Neff, J.M., Trefry, J.H., Durell, G.S. 2009. Integrated biomonitoring and bioaccumulation of contaminants in biota of the cANIMIDA study area. </w:t>
      </w:r>
      <w:proofErr w:type="gramStart"/>
      <w:r w:rsidRPr="007668E0">
        <w:rPr>
          <w:rFonts w:ascii="Arial" w:hAnsi="Arial" w:cs="Arial"/>
          <w:b w:val="0"/>
          <w:color w:val="auto"/>
          <w:sz w:val="24"/>
          <w:szCs w:val="24"/>
        </w:rPr>
        <w:t>OCS Study MMS 2009-037.</w:t>
      </w:r>
      <w:proofErr w:type="gramEnd"/>
      <w:r w:rsidRPr="007668E0">
        <w:rPr>
          <w:rFonts w:ascii="Arial" w:hAnsi="Arial" w:cs="Arial"/>
          <w:b w:val="0"/>
          <w:color w:val="auto"/>
          <w:sz w:val="24"/>
          <w:szCs w:val="24"/>
        </w:rPr>
        <w:t xml:space="preserve"> U.S. Department of Interior, Anchorage</w:t>
      </w:r>
    </w:p>
    <w:p w14:paraId="56CADE27"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Neff, J.M., Durell, G.S., Trefry, J.H., Brown, J.S. 2010.</w:t>
      </w:r>
      <w:proofErr w:type="gramEnd"/>
      <w:r w:rsidRPr="007668E0">
        <w:rPr>
          <w:rFonts w:ascii="Arial" w:hAnsi="Arial" w:cs="Arial"/>
          <w:b w:val="0"/>
          <w:color w:val="auto"/>
          <w:sz w:val="24"/>
          <w:szCs w:val="24"/>
        </w:rPr>
        <w:t xml:space="preserve"> Environmental studies in the Chukchi Sea 2008: Chemical Characterization, Report to ConocoPhillips Alaska. Inc.</w:t>
      </w:r>
    </w:p>
    <w:p w14:paraId="3FB9526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Neff, J.M., Durell, G.S. 2012. </w:t>
      </w:r>
      <w:proofErr w:type="gramStart"/>
      <w:r w:rsidRPr="007668E0">
        <w:rPr>
          <w:rFonts w:ascii="Arial" w:hAnsi="Arial" w:cs="Arial"/>
          <w:b w:val="0"/>
          <w:color w:val="auto"/>
          <w:sz w:val="24"/>
          <w:szCs w:val="24"/>
        </w:rPr>
        <w:t>Bioaccumulation of petroleum hydrocarbons in arctic amphipods in the oil development area of the Alaskan Beaufort Sea.</w:t>
      </w:r>
      <w:proofErr w:type="gramEnd"/>
      <w:r w:rsidRPr="007668E0">
        <w:rPr>
          <w:rFonts w:ascii="Arial" w:hAnsi="Arial" w:cs="Arial"/>
          <w:b w:val="0"/>
          <w:color w:val="auto"/>
          <w:sz w:val="24"/>
          <w:szCs w:val="24"/>
        </w:rPr>
        <w:t xml:space="preserve"> Integr. J. Environ. Assess. 8: 301-319</w:t>
      </w:r>
    </w:p>
    <w:p w14:paraId="439A8019"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Nelson, J., R. Gradinger, B. Bluhm, J.M. Grebmeier, B. Sirenko, K. Conlan, P. Ramlal, S.Lee, H. Joo, B. Li, R. Hopcroft, K. Kosobokova, C. Suttle, C. Lovejoy, E. Sherr, B. Sherr, C. Ashjian, R.G. Campbell, and M. Paulin. Lower trophics: Northern Bering, Chukchi, Beaufort (Canada and US) Seas, and the Canada Basin. In: Springer Pacific Arctic Region special IPY book, accepted.</w:t>
      </w:r>
    </w:p>
    <w:p w14:paraId="19311AA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Nelson, Richard K. 1968. </w:t>
      </w:r>
      <w:proofErr w:type="gramStart"/>
      <w:r w:rsidRPr="007668E0">
        <w:rPr>
          <w:rFonts w:ascii="Arial" w:hAnsi="Arial" w:cs="Arial"/>
          <w:b w:val="0"/>
          <w:iCs/>
          <w:color w:val="auto"/>
          <w:sz w:val="24"/>
          <w:szCs w:val="24"/>
        </w:rPr>
        <w:t>Alaska Eskimo exploitation of the sea ice environment</w:t>
      </w:r>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Unpublished Field Report, Alaska and Polar Regions Collection, Rasmuson Library, University of Alaska Fairbanks.</w:t>
      </w:r>
      <w:proofErr w:type="gramEnd"/>
    </w:p>
    <w:p w14:paraId="0BD8046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Nelson, Richard K. 1969. </w:t>
      </w:r>
      <w:r w:rsidRPr="007668E0">
        <w:rPr>
          <w:rFonts w:ascii="Arial" w:hAnsi="Arial" w:cs="Arial"/>
          <w:b w:val="0"/>
          <w:iCs/>
          <w:color w:val="auto"/>
          <w:sz w:val="24"/>
          <w:szCs w:val="24"/>
        </w:rPr>
        <w:t>Hunters of the northern ice</w:t>
      </w:r>
      <w:r w:rsidRPr="007668E0">
        <w:rPr>
          <w:rFonts w:ascii="Arial" w:hAnsi="Arial" w:cs="Arial"/>
          <w:b w:val="0"/>
          <w:color w:val="auto"/>
          <w:sz w:val="24"/>
          <w:szCs w:val="24"/>
        </w:rPr>
        <w:t>: University of Chicago Press.</w:t>
      </w:r>
    </w:p>
    <w:p w14:paraId="792EDDA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Nikolopolous, A., R.S. Pickart, P.S. Fratantoni, K. Shimada, D.J. Torres and </w:t>
      </w:r>
      <w:proofErr w:type="gramStart"/>
      <w:r w:rsidRPr="007668E0">
        <w:rPr>
          <w:rFonts w:ascii="Arial" w:hAnsi="Arial" w:cs="Arial"/>
          <w:b w:val="0"/>
          <w:color w:val="auto"/>
          <w:sz w:val="24"/>
          <w:szCs w:val="24"/>
        </w:rPr>
        <w:t>E.P.Jones .</w:t>
      </w:r>
      <w:proofErr w:type="gramEnd"/>
      <w:r w:rsidRPr="007668E0">
        <w:rPr>
          <w:rFonts w:ascii="Arial" w:hAnsi="Arial" w:cs="Arial"/>
          <w:b w:val="0"/>
          <w:color w:val="auto"/>
          <w:sz w:val="24"/>
          <w:szCs w:val="24"/>
        </w:rPr>
        <w:t xml:space="preserve"> 2009. The western Arctic boundary current at 152 W: Structure, variability and transport. </w:t>
      </w:r>
      <w:proofErr w:type="gramStart"/>
      <w:r w:rsidRPr="007668E0">
        <w:rPr>
          <w:rFonts w:ascii="Arial" w:hAnsi="Arial" w:cs="Arial"/>
          <w:b w:val="0"/>
          <w:color w:val="auto"/>
          <w:sz w:val="24"/>
          <w:szCs w:val="24"/>
        </w:rPr>
        <w:t>Deep-Sea Res II 56: 1164–1181.</w:t>
      </w:r>
      <w:proofErr w:type="gramEnd"/>
    </w:p>
    <w:p w14:paraId="15FA4CE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Norcross et al. 2010</w:t>
      </w:r>
    </w:p>
    <w:p w14:paraId="3E63F4E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Norstrom, R.J., Belikov, S.E., Born, E.W., Garner, G.W., Malone, B., Olpinski, S. Ramsay, M.A., Schliebe, I., Sterling, I., Stishov, M.S., Taylor, M.K., Wiig, O. 1998. Chlorinated hydrocarbon contaminants in polar bears from Eastern Russia, North America, Greenland, and Svalbard: biomonitoring of arctic pollution. Arch. Environ. Con. Tox. </w:t>
      </w:r>
      <w:proofErr w:type="gramStart"/>
      <w:r w:rsidRPr="007668E0">
        <w:rPr>
          <w:rFonts w:ascii="Arial" w:hAnsi="Arial" w:cs="Arial"/>
          <w:b w:val="0"/>
          <w:color w:val="auto"/>
          <w:sz w:val="24"/>
          <w:szCs w:val="24"/>
        </w:rPr>
        <w:t>35: 354-367.</w:t>
      </w:r>
      <w:proofErr w:type="gramEnd"/>
    </w:p>
    <w:p w14:paraId="1BB83A3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Norton, David W. 2010. Coastal sea ice watch: Private confessions of a convert to indigenous knowledge. In I. a. D. J. Krupnik (Ed.), </w:t>
      </w:r>
      <w:r w:rsidRPr="007668E0">
        <w:rPr>
          <w:rFonts w:ascii="Arial" w:hAnsi="Arial" w:cs="Arial"/>
          <w:b w:val="0"/>
          <w:iCs/>
          <w:color w:val="auto"/>
          <w:sz w:val="24"/>
          <w:szCs w:val="24"/>
        </w:rPr>
        <w:t>The Earth is faster now: Indigenous observations of Arctic environmental change</w:t>
      </w:r>
      <w:r w:rsidRPr="007668E0">
        <w:rPr>
          <w:rFonts w:ascii="Arial" w:hAnsi="Arial" w:cs="Arial"/>
          <w:b w:val="0"/>
          <w:color w:val="auto"/>
          <w:sz w:val="24"/>
          <w:szCs w:val="24"/>
        </w:rPr>
        <w:t xml:space="preserve"> (pp. 126-155). Fairbanks, AK: Arctic Research Consortium of the United States.</w:t>
      </w:r>
    </w:p>
    <w:p w14:paraId="059DE4BD"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NPFMC (North Pacific Fisheries Management Council).</w:t>
      </w:r>
      <w:proofErr w:type="gramEnd"/>
      <w:r w:rsidRPr="007668E0">
        <w:rPr>
          <w:rFonts w:ascii="Arial" w:hAnsi="Arial" w:cs="Arial"/>
          <w:b w:val="0"/>
          <w:color w:val="auto"/>
          <w:sz w:val="24"/>
          <w:szCs w:val="24"/>
        </w:rPr>
        <w:t xml:space="preserve"> 2009. Fishery management </w:t>
      </w:r>
      <w:proofErr w:type="gramStart"/>
      <w:r w:rsidRPr="007668E0">
        <w:rPr>
          <w:rFonts w:ascii="Arial" w:hAnsi="Arial" w:cs="Arial"/>
          <w:b w:val="0"/>
          <w:color w:val="auto"/>
          <w:sz w:val="24"/>
          <w:szCs w:val="24"/>
        </w:rPr>
        <w:t>plan</w:t>
      </w:r>
      <w:proofErr w:type="gramEnd"/>
      <w:r w:rsidRPr="007668E0">
        <w:rPr>
          <w:rFonts w:ascii="Arial" w:hAnsi="Arial" w:cs="Arial"/>
          <w:b w:val="0"/>
          <w:color w:val="auto"/>
          <w:sz w:val="24"/>
          <w:szCs w:val="24"/>
        </w:rPr>
        <w:t xml:space="preserve"> for fish resources of the Arctic management area. Accessed 10 November 2009. </w:t>
      </w:r>
      <w:hyperlink r:id="rId209" w:history="1">
        <w:r w:rsidRPr="007668E0">
          <w:rPr>
            <w:rStyle w:val="Hyperlink"/>
            <w:rFonts w:ascii="Arial" w:hAnsi="Arial" w:cs="Arial"/>
            <w:b w:val="0"/>
            <w:color w:val="auto"/>
            <w:sz w:val="24"/>
            <w:szCs w:val="24"/>
          </w:rPr>
          <w:t>www.fakr.noaa.gov/npfmc/current_issues/Arctic/ArcticEA109.pdf</w:t>
        </w:r>
      </w:hyperlink>
      <w:r w:rsidRPr="007668E0">
        <w:rPr>
          <w:rFonts w:ascii="Arial" w:hAnsi="Arial" w:cs="Arial"/>
          <w:b w:val="0"/>
          <w:color w:val="auto"/>
          <w:sz w:val="24"/>
          <w:szCs w:val="24"/>
        </w:rPr>
        <w:t>.</w:t>
      </w:r>
    </w:p>
    <w:p w14:paraId="155CE63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O’Connor, T.P. 2004. The sediment quality guideline, ERL, is not a chemical concentration at the threshold of sediment toxicity. Mar. Poll. Bull. </w:t>
      </w:r>
      <w:proofErr w:type="gramStart"/>
      <w:r w:rsidRPr="007668E0">
        <w:rPr>
          <w:rFonts w:ascii="Arial" w:hAnsi="Arial" w:cs="Arial"/>
          <w:b w:val="0"/>
          <w:color w:val="auto"/>
          <w:sz w:val="24"/>
          <w:szCs w:val="24"/>
        </w:rPr>
        <w:t>49:383–385.</w:t>
      </w:r>
      <w:proofErr w:type="gramEnd"/>
    </w:p>
    <w:p w14:paraId="27F80D9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O’Hara, T.M., Krahn, M.M., Boyd, D., Becker, P.R., Philo, L.M. 1999. Organochlorine contaminant levels in Eskimo harvested bowhead whales of Alaskan Arctic. J. Wildlife Dis. 35:741-752.</w:t>
      </w:r>
    </w:p>
    <w:p w14:paraId="722D41C0" w14:textId="77777777" w:rsidR="00A12D08" w:rsidRPr="007668E0" w:rsidRDefault="00A12D08" w:rsidP="00A12D08">
      <w:pPr>
        <w:pStyle w:val="Heading1"/>
        <w:rPr>
          <w:rFonts w:ascii="Arial" w:hAnsi="Arial" w:cs="Arial"/>
          <w:b w:val="0"/>
          <w:iCs/>
          <w:color w:val="auto"/>
          <w:sz w:val="24"/>
          <w:szCs w:val="24"/>
        </w:rPr>
      </w:pPr>
      <w:proofErr w:type="gramStart"/>
      <w:r w:rsidRPr="007668E0">
        <w:rPr>
          <w:rFonts w:ascii="Arial" w:hAnsi="Arial" w:cs="Arial"/>
          <w:b w:val="0"/>
          <w:iCs/>
          <w:color w:val="auto"/>
          <w:sz w:val="24"/>
          <w:szCs w:val="24"/>
        </w:rPr>
        <w:t>Omori, M. and Ikeda, T. 1984.</w:t>
      </w:r>
      <w:proofErr w:type="gramEnd"/>
      <w:r w:rsidRPr="007668E0">
        <w:rPr>
          <w:rFonts w:ascii="Arial" w:hAnsi="Arial" w:cs="Arial"/>
          <w:b w:val="0"/>
          <w:iCs/>
          <w:color w:val="auto"/>
          <w:sz w:val="24"/>
          <w:szCs w:val="24"/>
        </w:rPr>
        <w:t xml:space="preserve"> </w:t>
      </w:r>
      <w:proofErr w:type="gramStart"/>
      <w:r w:rsidRPr="007668E0">
        <w:rPr>
          <w:rFonts w:ascii="Arial" w:hAnsi="Arial" w:cs="Arial"/>
          <w:b w:val="0"/>
          <w:iCs/>
          <w:color w:val="auto"/>
          <w:sz w:val="24"/>
          <w:szCs w:val="24"/>
        </w:rPr>
        <w:t>Methods in Marine Zooplankton Ecology.</w:t>
      </w:r>
      <w:proofErr w:type="gramEnd"/>
      <w:r w:rsidRPr="007668E0">
        <w:rPr>
          <w:rFonts w:ascii="Arial" w:hAnsi="Arial" w:cs="Arial"/>
          <w:b w:val="0"/>
          <w:iCs/>
          <w:color w:val="auto"/>
          <w:sz w:val="24"/>
          <w:szCs w:val="24"/>
        </w:rPr>
        <w:t xml:space="preserve"> </w:t>
      </w:r>
      <w:proofErr w:type="gramStart"/>
      <w:r w:rsidRPr="007668E0">
        <w:rPr>
          <w:rFonts w:ascii="Arial" w:hAnsi="Arial" w:cs="Arial"/>
          <w:b w:val="0"/>
          <w:iCs/>
          <w:color w:val="auto"/>
          <w:sz w:val="24"/>
          <w:szCs w:val="24"/>
        </w:rPr>
        <w:t>John Wiley &amp; Sons, NY, 332p.</w:t>
      </w:r>
      <w:proofErr w:type="gramEnd"/>
    </w:p>
    <w:p w14:paraId="4D4046E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Oozeva, Conrad, Noongwook, Chester, Noongwook, George, Alowa, Christina and Igor Krupnik. (2004). </w:t>
      </w:r>
      <w:r w:rsidRPr="007668E0">
        <w:rPr>
          <w:rFonts w:ascii="Arial" w:hAnsi="Arial" w:cs="Arial"/>
          <w:b w:val="0"/>
          <w:iCs/>
          <w:color w:val="auto"/>
          <w:sz w:val="24"/>
          <w:szCs w:val="24"/>
        </w:rPr>
        <w:t xml:space="preserve">Sikumengllu eslamengllu eshapalleghput, watching ice and weather our way </w:t>
      </w:r>
      <w:r w:rsidRPr="007668E0">
        <w:rPr>
          <w:rFonts w:ascii="Arial" w:hAnsi="Arial" w:cs="Arial"/>
          <w:b w:val="0"/>
          <w:color w:val="auto"/>
          <w:sz w:val="24"/>
          <w:szCs w:val="24"/>
        </w:rPr>
        <w:t>Arctic Studies Center, National Museum of Natural History, Smithsonian Institution and Savoonga Whaling Captains Association.</w:t>
      </w:r>
    </w:p>
    <w:p w14:paraId="35EDECC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Orensanz, J., B. Ernst, D.A. Armstrong, P. Stabeno and P. Livingston. 2004. Contraction of the geographic range of distribution of snow crab (Chionoecetes opilio) in the Eastern Bering Sea: An environmental ratchet? CalCOFI Report, p 65-79.</w:t>
      </w:r>
    </w:p>
    <w:p w14:paraId="03A08F3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Outridge, P.M., Macdonald, R.W., Wang, F., Stern, G.A., Dastoor, A.P. 2008. </w:t>
      </w:r>
      <w:proofErr w:type="gramStart"/>
      <w:r w:rsidRPr="007668E0">
        <w:rPr>
          <w:rFonts w:ascii="Arial" w:hAnsi="Arial" w:cs="Arial"/>
          <w:b w:val="0"/>
          <w:color w:val="auto"/>
          <w:sz w:val="24"/>
          <w:szCs w:val="24"/>
        </w:rPr>
        <w:t>A mass balance inventory of mercury in the Arctic Ocean.</w:t>
      </w:r>
      <w:proofErr w:type="gramEnd"/>
      <w:r w:rsidRPr="007668E0">
        <w:rPr>
          <w:rFonts w:ascii="Arial" w:hAnsi="Arial" w:cs="Arial"/>
          <w:b w:val="0"/>
          <w:color w:val="auto"/>
          <w:sz w:val="24"/>
          <w:szCs w:val="24"/>
        </w:rPr>
        <w:t xml:space="preserve"> Environ. </w:t>
      </w:r>
      <w:proofErr w:type="gramStart"/>
      <w:r w:rsidRPr="007668E0">
        <w:rPr>
          <w:rFonts w:ascii="Arial" w:hAnsi="Arial" w:cs="Arial"/>
          <w:b w:val="0"/>
          <w:color w:val="auto"/>
          <w:sz w:val="24"/>
          <w:szCs w:val="24"/>
        </w:rPr>
        <w:t>Chem. 5, 89-111.</w:t>
      </w:r>
      <w:proofErr w:type="gramEnd"/>
    </w:p>
    <w:p w14:paraId="41A3086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Parsons, T. R., D. G. Webb, B. E. Rokeby, M. Lawrence, G. E. </w:t>
      </w:r>
      <w:proofErr w:type="gramStart"/>
      <w:r w:rsidRPr="007668E0">
        <w:rPr>
          <w:rFonts w:ascii="Arial" w:hAnsi="Arial" w:cs="Arial"/>
          <w:b w:val="0"/>
          <w:color w:val="auto"/>
          <w:sz w:val="24"/>
          <w:szCs w:val="24"/>
        </w:rPr>
        <w:t>Hopky ,</w:t>
      </w:r>
      <w:proofErr w:type="gramEnd"/>
      <w:r w:rsidRPr="007668E0">
        <w:rPr>
          <w:rFonts w:ascii="Arial" w:hAnsi="Arial" w:cs="Arial"/>
          <w:b w:val="0"/>
          <w:color w:val="auto"/>
          <w:sz w:val="24"/>
          <w:szCs w:val="24"/>
        </w:rPr>
        <w:t xml:space="preserve"> and D. B. Chiperzak. 1989. Autotrophic and heterotrophic production in the Mackenzie River/Beaufort Sea estuary. Polar Biology 9:261-266.</w:t>
      </w:r>
    </w:p>
    <w:p w14:paraId="2686F01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Paul, J.M., A.J. Paul and W.E. Barber. 1997. Reproductive biology and distribution of the snow crab from the northeastern Chukchi Sea. Am Fish Soc Sym 19: 287-294.</w:t>
      </w:r>
    </w:p>
    <w:p w14:paraId="21B5D94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Pickart, R.S. 2004. Shelfbreak circulation in the Alaskan Beaufort Sea: Mean structure and variability.  J. Geophys. Res. 109, doi</w:t>
      </w:r>
      <w:proofErr w:type="gramStart"/>
      <w:r w:rsidRPr="007668E0">
        <w:rPr>
          <w:rFonts w:ascii="Arial" w:hAnsi="Arial" w:cs="Arial"/>
          <w:b w:val="0"/>
          <w:color w:val="auto"/>
          <w:sz w:val="24"/>
          <w:szCs w:val="24"/>
        </w:rPr>
        <w:t>:10.1029</w:t>
      </w:r>
      <w:proofErr w:type="gramEnd"/>
      <w:r w:rsidRPr="007668E0">
        <w:rPr>
          <w:rFonts w:ascii="Arial" w:hAnsi="Arial" w:cs="Arial"/>
          <w:b w:val="0"/>
          <w:color w:val="auto"/>
          <w:sz w:val="24"/>
          <w:szCs w:val="24"/>
        </w:rPr>
        <w:t>/2003JC001912.</w:t>
      </w:r>
    </w:p>
    <w:p w14:paraId="585C7B3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Piepenburg, D., P. Archambault, W.A. Ambrose, A. Blanchard, B.Bluhm, M. Carroll, K. Conlan, M. Cusson, H. Feder, J.M. Grebmeier, S. Jewett, M. Lévesque, V.V. Petryashev, M.K. Sejr, B.I. Sirenko and M. Wlodarska-Kowalczuk. 2011. Towards a pan-Arctic inventory of the species diversity of the macro- and megabenthic fauna of the Arctic shelf seas. Mar Biodiv 41: 51–70.</w:t>
      </w:r>
    </w:p>
    <w:p w14:paraId="6EEFB65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Pirtle-Levy, R. 2006.</w:t>
      </w:r>
      <w:proofErr w:type="gramEnd"/>
    </w:p>
    <w:p w14:paraId="7D32D469"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Pirtle-Levy, R., J.M. Grebmeier, L.W. Cooper, and I.L. Larsen, 2009.</w:t>
      </w:r>
      <w:proofErr w:type="gramEnd"/>
      <w:r w:rsidRPr="007668E0">
        <w:rPr>
          <w:rFonts w:ascii="Arial" w:hAnsi="Arial" w:cs="Arial"/>
          <w:b w:val="0"/>
          <w:color w:val="auto"/>
          <w:sz w:val="24"/>
          <w:szCs w:val="24"/>
        </w:rPr>
        <w:t xml:space="preserve"> Chlorophyll a in Arctic sediments implies long persistence of algal pigments. </w:t>
      </w:r>
      <w:proofErr w:type="gramStart"/>
      <w:r w:rsidRPr="007668E0">
        <w:rPr>
          <w:rFonts w:ascii="Arial" w:hAnsi="Arial" w:cs="Arial"/>
          <w:b w:val="0"/>
          <w:color w:val="auto"/>
          <w:sz w:val="24"/>
          <w:szCs w:val="24"/>
        </w:rPr>
        <w:t>Deep-Sea Research II, 56, 1326-1338.</w:t>
      </w:r>
      <w:proofErr w:type="gramEnd"/>
      <w:r w:rsidRPr="007668E0">
        <w:rPr>
          <w:rFonts w:ascii="Arial" w:hAnsi="Arial" w:cs="Arial"/>
          <w:b w:val="0"/>
          <w:color w:val="auto"/>
          <w:sz w:val="24"/>
          <w:szCs w:val="24"/>
        </w:rPr>
        <w:t xml:space="preserve"> CBL Cont. No. 4309</w:t>
      </w:r>
    </w:p>
    <w:p w14:paraId="220BB1F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Polyakov, I.V., Timokhov, L.A., Alexeev, V.A., Bacon, S. et al. 2010. Arctic Ocean warming contributes to reduced polar cap. J. Phys. Oceanogr. 40: L 2743-56.</w:t>
      </w:r>
    </w:p>
    <w:p w14:paraId="35B700E9" w14:textId="77777777" w:rsidR="00A12D08" w:rsidRPr="007668E0" w:rsidRDefault="00A12D08" w:rsidP="00A12D08">
      <w:pPr>
        <w:pStyle w:val="Heading1"/>
        <w:rPr>
          <w:rFonts w:ascii="Arial" w:hAnsi="Arial" w:cs="Arial"/>
          <w:b w:val="0"/>
          <w:iCs/>
          <w:color w:val="auto"/>
          <w:sz w:val="24"/>
          <w:szCs w:val="24"/>
        </w:rPr>
      </w:pPr>
      <w:r w:rsidRPr="007668E0">
        <w:rPr>
          <w:rFonts w:ascii="Arial" w:hAnsi="Arial" w:cs="Arial"/>
          <w:b w:val="0"/>
          <w:iCs/>
          <w:color w:val="auto"/>
          <w:sz w:val="24"/>
          <w:szCs w:val="24"/>
        </w:rPr>
        <w:t xml:space="preserve">Post, D. 2002. Using stable isotopes to estimate trophic position: Models, methods, and assumptions. </w:t>
      </w:r>
      <w:proofErr w:type="gramStart"/>
      <w:r w:rsidRPr="007668E0">
        <w:rPr>
          <w:rFonts w:ascii="Arial" w:hAnsi="Arial" w:cs="Arial"/>
          <w:b w:val="0"/>
          <w:iCs/>
          <w:color w:val="auto"/>
          <w:sz w:val="24"/>
          <w:szCs w:val="24"/>
        </w:rPr>
        <w:t>Ecology 83, 703-718.</w:t>
      </w:r>
      <w:proofErr w:type="gramEnd"/>
    </w:p>
    <w:p w14:paraId="48AABC9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Rand, K.M., E.A. Logerwell. 2011. The first demersal trawl survey of benthic fish and invertebrates in the Beaufort Sea since the late 1970s. Polar Biol 34:475-488</w:t>
      </w:r>
    </w:p>
    <w:p w14:paraId="5912C84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Rasmussen, J.B., Rowan, D.J., Lean, D.R.S., Carey, J.H., 1990. </w:t>
      </w:r>
      <w:proofErr w:type="gramStart"/>
      <w:r w:rsidRPr="007668E0">
        <w:rPr>
          <w:rFonts w:ascii="Arial" w:hAnsi="Arial" w:cs="Arial"/>
          <w:b w:val="0"/>
          <w:color w:val="auto"/>
          <w:sz w:val="24"/>
          <w:szCs w:val="24"/>
        </w:rPr>
        <w:t>Food-Chain</w:t>
      </w:r>
      <w:proofErr w:type="gramEnd"/>
      <w:r w:rsidRPr="007668E0">
        <w:rPr>
          <w:rFonts w:ascii="Arial" w:hAnsi="Arial" w:cs="Arial"/>
          <w:b w:val="0"/>
          <w:color w:val="auto"/>
          <w:sz w:val="24"/>
          <w:szCs w:val="24"/>
        </w:rPr>
        <w:t xml:space="preserve"> Structure in Ontario Lakes Determines PCB Levels In Lake Trout (Salvelinus-Namaycush) and Other Pelagic Fish. Can. J. Fish. Aquat. </w:t>
      </w:r>
      <w:proofErr w:type="gramStart"/>
      <w:r w:rsidRPr="007668E0">
        <w:rPr>
          <w:rFonts w:ascii="Arial" w:hAnsi="Arial" w:cs="Arial"/>
          <w:b w:val="0"/>
          <w:color w:val="auto"/>
          <w:sz w:val="24"/>
          <w:szCs w:val="24"/>
        </w:rPr>
        <w:t>Sci. 47, 2030-2038.</w:t>
      </w:r>
      <w:proofErr w:type="gramEnd"/>
    </w:p>
    <w:p w14:paraId="409AEFB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Rau, G. H., T. Takahashi, D. J. Des Marais, D. J. </w:t>
      </w:r>
      <w:proofErr w:type="gramStart"/>
      <w:r w:rsidRPr="007668E0">
        <w:rPr>
          <w:rFonts w:ascii="Arial" w:hAnsi="Arial" w:cs="Arial"/>
          <w:b w:val="0"/>
          <w:color w:val="auto"/>
          <w:sz w:val="24"/>
          <w:szCs w:val="24"/>
        </w:rPr>
        <w:t>Repeta ,</w:t>
      </w:r>
      <w:proofErr w:type="gramEnd"/>
      <w:r w:rsidRPr="007668E0">
        <w:rPr>
          <w:rFonts w:ascii="Arial" w:hAnsi="Arial" w:cs="Arial"/>
          <w:b w:val="0"/>
          <w:color w:val="auto"/>
          <w:sz w:val="24"/>
          <w:szCs w:val="24"/>
        </w:rPr>
        <w:t xml:space="preserve"> and J. H. Martin. 1992. The relationship between δ13C of organic matter and [</w:t>
      </w:r>
      <w:proofErr w:type="gramStart"/>
      <w:r w:rsidRPr="007668E0">
        <w:rPr>
          <w:rFonts w:ascii="Arial" w:hAnsi="Arial" w:cs="Arial"/>
          <w:b w:val="0"/>
          <w:color w:val="auto"/>
          <w:sz w:val="24"/>
          <w:szCs w:val="24"/>
        </w:rPr>
        <w:t>CO2(</w:t>
      </w:r>
      <w:proofErr w:type="gramEnd"/>
      <w:r w:rsidRPr="007668E0">
        <w:rPr>
          <w:rFonts w:ascii="Arial" w:hAnsi="Arial" w:cs="Arial"/>
          <w:b w:val="0"/>
          <w:color w:val="auto"/>
          <w:sz w:val="24"/>
          <w:szCs w:val="24"/>
        </w:rPr>
        <w:t xml:space="preserve">aq)] in ocean surface water: data from a JGOFS site in the northeast Atlantic Ocean and a model. Geochimica </w:t>
      </w:r>
      <w:proofErr w:type="gramStart"/>
      <w:r w:rsidRPr="007668E0">
        <w:rPr>
          <w:rFonts w:ascii="Arial" w:hAnsi="Arial" w:cs="Arial"/>
          <w:b w:val="0"/>
          <w:color w:val="auto"/>
          <w:sz w:val="24"/>
          <w:szCs w:val="24"/>
        </w:rPr>
        <w:t>et</w:t>
      </w:r>
      <w:proofErr w:type="gramEnd"/>
      <w:r w:rsidRPr="007668E0">
        <w:rPr>
          <w:rFonts w:ascii="Arial" w:hAnsi="Arial" w:cs="Arial"/>
          <w:b w:val="0"/>
          <w:color w:val="auto"/>
          <w:sz w:val="24"/>
          <w:szCs w:val="24"/>
        </w:rPr>
        <w:t xml:space="preserve"> Cosmochimica Acta 56:1413-1419.</w:t>
      </w:r>
    </w:p>
    <w:p w14:paraId="12EB0CB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Ravelo, A.M., B.H. Konar, J.H. Trefry, Grebmeier JM (in revision) Epibenthic community variability in the northeastern Chukchi Sea continental shelf. Deep-Sea Res II</w:t>
      </w:r>
    </w:p>
    <w:p w14:paraId="5E54463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Reed 1998</w:t>
      </w:r>
    </w:p>
    <w:p w14:paraId="62157AA0"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Renaud, P.E., N. Morata, W.G. Ambrose Jr., J.J. Bowie and A. Chiuchiolo.</w:t>
      </w:r>
      <w:proofErr w:type="gramEnd"/>
      <w:r w:rsidRPr="007668E0">
        <w:rPr>
          <w:rFonts w:ascii="Arial" w:hAnsi="Arial" w:cs="Arial"/>
          <w:b w:val="0"/>
          <w:color w:val="auto"/>
          <w:sz w:val="24"/>
          <w:szCs w:val="24"/>
        </w:rPr>
        <w:t xml:space="preserve"> 2007. Carbon cycling by seafloor communities on the eastern Beaufort Sea shelf. J Exp Mar Biol Ecol 349: 248-260</w:t>
      </w:r>
    </w:p>
    <w:p w14:paraId="6D0E282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Robards, Martin D. 2008. </w:t>
      </w:r>
      <w:proofErr w:type="gramStart"/>
      <w:r w:rsidRPr="007668E0">
        <w:rPr>
          <w:rFonts w:ascii="Arial" w:hAnsi="Arial" w:cs="Arial"/>
          <w:b w:val="0"/>
          <w:iCs/>
          <w:color w:val="auto"/>
          <w:sz w:val="24"/>
          <w:szCs w:val="24"/>
        </w:rPr>
        <w:t>Perspectives on the dynamic human-walrus relationship, PhD Thesis.</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University of Alaska Fairbanks.</w:t>
      </w:r>
      <w:proofErr w:type="gramEnd"/>
      <w:r w:rsidRPr="007668E0">
        <w:rPr>
          <w:rFonts w:ascii="Arial" w:hAnsi="Arial" w:cs="Arial"/>
          <w:b w:val="0"/>
          <w:color w:val="auto"/>
          <w:sz w:val="24"/>
          <w:szCs w:val="24"/>
        </w:rPr>
        <w:t xml:space="preserve"> </w:t>
      </w:r>
    </w:p>
    <w:p w14:paraId="5326A2A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Sakakibara, Chie. 2010. Kiavallakkikput Aġviq (Into the whaling cycle): Cetaceousness and climate change </w:t>
      </w:r>
      <w:proofErr w:type="gramStart"/>
      <w:r w:rsidRPr="007668E0">
        <w:rPr>
          <w:rFonts w:ascii="Arial" w:hAnsi="Arial" w:cs="Arial"/>
          <w:b w:val="0"/>
          <w:color w:val="auto"/>
          <w:sz w:val="24"/>
          <w:szCs w:val="24"/>
        </w:rPr>
        <w:t>among the Iñupiat of Arctic Alaska</w:t>
      </w:r>
      <w:proofErr w:type="gramEnd"/>
      <w:r w:rsidRPr="007668E0">
        <w:rPr>
          <w:rFonts w:ascii="Arial" w:hAnsi="Arial" w:cs="Arial"/>
          <w:b w:val="0"/>
          <w:color w:val="auto"/>
          <w:sz w:val="24"/>
          <w:szCs w:val="24"/>
        </w:rPr>
        <w:t xml:space="preserve">. </w:t>
      </w:r>
      <w:proofErr w:type="gramStart"/>
      <w:r w:rsidRPr="007668E0">
        <w:rPr>
          <w:rFonts w:ascii="Arial" w:hAnsi="Arial" w:cs="Arial"/>
          <w:b w:val="0"/>
          <w:iCs/>
          <w:color w:val="auto"/>
          <w:sz w:val="24"/>
          <w:szCs w:val="24"/>
        </w:rPr>
        <w:t>Annals of the Association of American Geographers, 100</w:t>
      </w:r>
      <w:r w:rsidRPr="007668E0">
        <w:rPr>
          <w:rFonts w:ascii="Arial" w:hAnsi="Arial" w:cs="Arial"/>
          <w:b w:val="0"/>
          <w:color w:val="auto"/>
          <w:sz w:val="24"/>
          <w:szCs w:val="24"/>
        </w:rPr>
        <w:t>(4), 1003-1012.</w:t>
      </w:r>
      <w:proofErr w:type="gramEnd"/>
    </w:p>
    <w:p w14:paraId="0C3AB5B7" w14:textId="77777777" w:rsidR="00A12D08" w:rsidRPr="007668E0" w:rsidRDefault="00A12D08" w:rsidP="00A12D08">
      <w:pPr>
        <w:pStyle w:val="Heading1"/>
        <w:rPr>
          <w:rFonts w:ascii="Arial" w:hAnsi="Arial" w:cs="Arial"/>
          <w:b w:val="0"/>
          <w:iCs/>
          <w:color w:val="auto"/>
          <w:sz w:val="24"/>
          <w:szCs w:val="24"/>
        </w:rPr>
      </w:pPr>
      <w:proofErr w:type="gramStart"/>
      <w:r w:rsidRPr="007668E0">
        <w:rPr>
          <w:rFonts w:ascii="Arial" w:hAnsi="Arial" w:cs="Arial"/>
          <w:b w:val="0"/>
          <w:iCs/>
          <w:color w:val="auto"/>
          <w:sz w:val="24"/>
          <w:szCs w:val="24"/>
        </w:rPr>
        <w:t>Saupe, S. M., D. M. Schell, and W. B. Griffiths.</w:t>
      </w:r>
      <w:proofErr w:type="gramEnd"/>
      <w:r w:rsidRPr="007668E0">
        <w:rPr>
          <w:rFonts w:ascii="Arial" w:hAnsi="Arial" w:cs="Arial"/>
          <w:b w:val="0"/>
          <w:iCs/>
          <w:color w:val="auto"/>
          <w:sz w:val="24"/>
          <w:szCs w:val="24"/>
        </w:rPr>
        <w:t xml:space="preserve"> 1989. Carbon-isotope ratio gradients in western arctic zooplankton. Marine Biology 103:427-432.</w:t>
      </w:r>
    </w:p>
    <w:p w14:paraId="4359E72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Schell, D. M., S. M. </w:t>
      </w:r>
      <w:proofErr w:type="gramStart"/>
      <w:r w:rsidRPr="007668E0">
        <w:rPr>
          <w:rFonts w:ascii="Arial" w:hAnsi="Arial" w:cs="Arial"/>
          <w:b w:val="0"/>
          <w:color w:val="auto"/>
          <w:sz w:val="24"/>
          <w:szCs w:val="24"/>
        </w:rPr>
        <w:t>Saupe ,</w:t>
      </w:r>
      <w:proofErr w:type="gramEnd"/>
      <w:r w:rsidRPr="007668E0">
        <w:rPr>
          <w:rFonts w:ascii="Arial" w:hAnsi="Arial" w:cs="Arial"/>
          <w:b w:val="0"/>
          <w:color w:val="auto"/>
          <w:sz w:val="24"/>
          <w:szCs w:val="24"/>
        </w:rPr>
        <w:t xml:space="preserve"> and N. Haubenstock. 1989. Bowhead whale (Balaena mysitcetus) growth and feeding as estimated by δ13C techniques. Marine Biology 103:433-443.</w:t>
      </w:r>
    </w:p>
    <w:p w14:paraId="6B067DF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Schonberg, S.V., Janet T. Clarke and Kenneth H. Dunton. 2013.</w:t>
      </w:r>
      <w:r w:rsidRPr="007668E0">
        <w:rPr>
          <w:rFonts w:ascii="Arial" w:hAnsi="Arial" w:cs="Arial"/>
          <w:b w:val="0"/>
          <w:color w:val="auto"/>
          <w:sz w:val="24"/>
          <w:szCs w:val="24"/>
          <w:vertAlign w:val="superscript"/>
        </w:rPr>
        <w:t xml:space="preserve"> </w:t>
      </w:r>
      <w:r w:rsidRPr="007668E0">
        <w:rPr>
          <w:rFonts w:ascii="Arial" w:hAnsi="Arial" w:cs="Arial"/>
          <w:b w:val="0"/>
          <w:color w:val="auto"/>
          <w:sz w:val="24"/>
          <w:szCs w:val="24"/>
        </w:rPr>
        <w:t>The distribution, abundance, biomass and diversity of benthic infauna in the northeast Chukchi Sea, Alaska in relation to walrus and gray whale sightings. Deep-Sea Research II: In revision.</w:t>
      </w:r>
    </w:p>
    <w:p w14:paraId="731A6329"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Sergeeva, V.M, I.N. Sukhanova</w:t>
      </w:r>
      <w:proofErr w:type="gramStart"/>
      <w:r w:rsidRPr="007668E0">
        <w:rPr>
          <w:rFonts w:ascii="Arial" w:hAnsi="Arial" w:cs="Arial"/>
          <w:b w:val="0"/>
          <w:color w:val="auto"/>
          <w:sz w:val="24"/>
          <w:szCs w:val="24"/>
        </w:rPr>
        <w:t>,,</w:t>
      </w:r>
      <w:proofErr w:type="gramEnd"/>
      <w:r w:rsidRPr="007668E0">
        <w:rPr>
          <w:rFonts w:ascii="Arial" w:hAnsi="Arial" w:cs="Arial"/>
          <w:b w:val="0"/>
          <w:color w:val="auto"/>
          <w:sz w:val="24"/>
          <w:szCs w:val="24"/>
        </w:rPr>
        <w:t xml:space="preserve"> M.V. Flint, L.A. Pautova, J.M. Grebmeier, and L.W. Cooper, 2010. </w:t>
      </w:r>
      <w:proofErr w:type="gramStart"/>
      <w:r w:rsidRPr="007668E0">
        <w:rPr>
          <w:rFonts w:ascii="Arial" w:hAnsi="Arial" w:cs="Arial"/>
          <w:b w:val="0"/>
          <w:color w:val="auto"/>
          <w:sz w:val="24"/>
          <w:szCs w:val="24"/>
        </w:rPr>
        <w:t>Phytoplankton community in the Western Arctic in July-August 2003.</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Oceanology 50(2), 184-197.</w:t>
      </w:r>
      <w:proofErr w:type="gramEnd"/>
    </w:p>
    <w:p w14:paraId="565B093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Serreze, M.C., M, M. Holland, J. Stroeve. 2007. Perspectives on the Arctic's Shrinking Sea-Ice Cover, Science 315: 1533-1536.</w:t>
      </w:r>
    </w:p>
    <w:p w14:paraId="7D7D5D6A"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Sheffield G., Grebmeier, J.M. 2009.</w:t>
      </w:r>
      <w:proofErr w:type="gramEnd"/>
      <w:r w:rsidRPr="007668E0">
        <w:rPr>
          <w:rFonts w:ascii="Arial" w:hAnsi="Arial" w:cs="Arial"/>
          <w:b w:val="0"/>
          <w:color w:val="auto"/>
          <w:sz w:val="24"/>
          <w:szCs w:val="24"/>
        </w:rPr>
        <w:t xml:space="preserve"> Pacific walrus (Odobenus rosmarus divergens): differential prey digestion and diet. Marine Mammal Sci 25(4)</w:t>
      </w:r>
      <w:proofErr w:type="gramStart"/>
      <w:r w:rsidRPr="007668E0">
        <w:rPr>
          <w:rFonts w:ascii="Arial" w:hAnsi="Arial" w:cs="Arial"/>
          <w:b w:val="0"/>
          <w:color w:val="auto"/>
          <w:sz w:val="24"/>
          <w:szCs w:val="24"/>
        </w:rPr>
        <w:t>:761</w:t>
      </w:r>
      <w:proofErr w:type="gramEnd"/>
      <w:r w:rsidRPr="007668E0">
        <w:rPr>
          <w:rFonts w:ascii="Arial" w:hAnsi="Arial" w:cs="Arial"/>
          <w:b w:val="0"/>
          <w:color w:val="auto"/>
          <w:sz w:val="24"/>
          <w:szCs w:val="24"/>
        </w:rPr>
        <w:t>-777.</w:t>
      </w:r>
    </w:p>
    <w:p w14:paraId="4D75B4E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Shimada, K., Kamoshida, T., Itoh, M., Nishino, S., Carmack, E., McLaughlin, F., Zimmermann, S., and Proshutinsky, A. 2006. Pacific Ocean inflow: Influence on catastrophic reduction of sea ice cover in the Arctic Ocean. Geophys. Res. Letter. 33: doi</w:t>
      </w:r>
      <w:proofErr w:type="gramStart"/>
      <w:r w:rsidRPr="007668E0">
        <w:rPr>
          <w:rFonts w:ascii="Arial" w:hAnsi="Arial" w:cs="Arial"/>
          <w:b w:val="0"/>
          <w:color w:val="auto"/>
          <w:sz w:val="24"/>
          <w:szCs w:val="24"/>
        </w:rPr>
        <w:t>:10.1029</w:t>
      </w:r>
      <w:proofErr w:type="gramEnd"/>
      <w:r w:rsidRPr="007668E0">
        <w:rPr>
          <w:rFonts w:ascii="Arial" w:hAnsi="Arial" w:cs="Arial"/>
          <w:b w:val="0"/>
          <w:color w:val="auto"/>
          <w:sz w:val="24"/>
          <w:szCs w:val="24"/>
        </w:rPr>
        <w:t>/2005GL025625.</w:t>
      </w:r>
    </w:p>
    <w:p w14:paraId="37AAC70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Shirley, T.C. and B.A. Bluhm. 2005. Development of age determination methods for snow crabs. </w:t>
      </w:r>
      <w:proofErr w:type="gramStart"/>
      <w:r w:rsidRPr="007668E0">
        <w:rPr>
          <w:rFonts w:ascii="Arial" w:hAnsi="Arial" w:cs="Arial"/>
          <w:b w:val="0"/>
          <w:color w:val="auto"/>
          <w:sz w:val="24"/>
          <w:szCs w:val="24"/>
        </w:rPr>
        <w:t>In Bering Sea snow crab fishery restoration research.</w:t>
      </w:r>
      <w:proofErr w:type="gramEnd"/>
      <w:r w:rsidRPr="007668E0">
        <w:rPr>
          <w:rFonts w:ascii="Arial" w:hAnsi="Arial" w:cs="Arial"/>
          <w:b w:val="0"/>
          <w:color w:val="auto"/>
          <w:sz w:val="24"/>
          <w:szCs w:val="24"/>
        </w:rPr>
        <w:t xml:space="preserve"> Edited by D. Pengilly. Alaska Department of Fish and Game, Juneau, Alaska pp. 38–56</w:t>
      </w:r>
    </w:p>
    <w:p w14:paraId="2DA25D1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Simpkins et al. 2003</w:t>
      </w:r>
    </w:p>
    <w:p w14:paraId="48D922E0"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Sirenko, B.I. 2001. </w:t>
      </w:r>
      <w:proofErr w:type="gramStart"/>
      <w:r w:rsidRPr="007668E0">
        <w:rPr>
          <w:rFonts w:ascii="Arial" w:hAnsi="Arial" w:cs="Arial"/>
          <w:b w:val="0"/>
          <w:color w:val="auto"/>
          <w:sz w:val="24"/>
          <w:szCs w:val="24"/>
        </w:rPr>
        <w:t>List of species of free-living invertebrates of Eurasian Arctic seas and adjacent deep waters.</w:t>
      </w:r>
      <w:proofErr w:type="gramEnd"/>
      <w:r w:rsidRPr="007668E0">
        <w:rPr>
          <w:rFonts w:ascii="Arial" w:hAnsi="Arial" w:cs="Arial"/>
          <w:b w:val="0"/>
          <w:color w:val="auto"/>
          <w:sz w:val="24"/>
          <w:szCs w:val="24"/>
        </w:rPr>
        <w:t xml:space="preserve"> Explorations of the Fauna of the Seas 51:1-129</w:t>
      </w:r>
    </w:p>
    <w:p w14:paraId="4D1BD31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Sirenko, B.I. 2009. The prosobranchs of the gastropods (Mollusca, Gastropoda, Prosobranchia) of the Chukchi Sea and Bering Strait, their species composition and </w:t>
      </w:r>
      <w:proofErr w:type="gramStart"/>
      <w:r w:rsidRPr="007668E0">
        <w:rPr>
          <w:rFonts w:ascii="Arial" w:hAnsi="Arial" w:cs="Arial"/>
          <w:b w:val="0"/>
          <w:color w:val="auto"/>
          <w:sz w:val="24"/>
          <w:szCs w:val="24"/>
        </w:rPr>
        <w:t>distribution .</w:t>
      </w:r>
      <w:proofErr w:type="gramEnd"/>
      <w:r w:rsidRPr="007668E0">
        <w:rPr>
          <w:rFonts w:ascii="Arial" w:hAnsi="Arial" w:cs="Arial"/>
          <w:b w:val="0"/>
          <w:color w:val="auto"/>
          <w:sz w:val="24"/>
          <w:szCs w:val="24"/>
        </w:rPr>
        <w:t xml:space="preserve"> Explorations of the Fauna of the Seas 63 (71)</w:t>
      </w:r>
      <w:proofErr w:type="gramStart"/>
      <w:r w:rsidRPr="007668E0">
        <w:rPr>
          <w:rFonts w:ascii="Arial" w:hAnsi="Arial" w:cs="Arial"/>
          <w:b w:val="0"/>
          <w:color w:val="auto"/>
          <w:sz w:val="24"/>
          <w:szCs w:val="24"/>
        </w:rPr>
        <w:t>:104</w:t>
      </w:r>
      <w:proofErr w:type="gramEnd"/>
      <w:r w:rsidRPr="007668E0">
        <w:rPr>
          <w:rFonts w:ascii="Arial" w:hAnsi="Arial" w:cs="Arial"/>
          <w:b w:val="0"/>
          <w:color w:val="auto"/>
          <w:sz w:val="24"/>
          <w:szCs w:val="24"/>
        </w:rPr>
        <w:t xml:space="preserve">–153 </w:t>
      </w:r>
    </w:p>
    <w:p w14:paraId="3F7D68BA"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Sirenko, B.I., S.Y. Gagaev. 2007. Unusual abundance of macrobenthos and biological invasions in the Chukchi Sea. Russ J Mar Biol 33: 355–364.</w:t>
      </w:r>
    </w:p>
    <w:p w14:paraId="492785D4"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Sirenko, B.I, and Koltun. 1992.</w:t>
      </w:r>
    </w:p>
    <w:p w14:paraId="0C460331" w14:textId="77777777" w:rsidR="00A12D08" w:rsidRPr="007668E0" w:rsidRDefault="00A12D08" w:rsidP="00A12D08">
      <w:pPr>
        <w:pStyle w:val="Heading1"/>
        <w:rPr>
          <w:rFonts w:ascii="Arial" w:hAnsi="Arial" w:cs="Arial"/>
          <w:b w:val="0"/>
          <w:color w:val="auto"/>
          <w:sz w:val="24"/>
          <w:szCs w:val="24"/>
          <w:u w:val="single"/>
        </w:rPr>
      </w:pPr>
      <w:proofErr w:type="gramStart"/>
      <w:r w:rsidRPr="007668E0">
        <w:rPr>
          <w:rFonts w:ascii="Arial" w:hAnsi="Arial" w:cs="Arial"/>
          <w:b w:val="0"/>
          <w:color w:val="auto"/>
          <w:sz w:val="24"/>
          <w:szCs w:val="24"/>
        </w:rPr>
        <w:t>Sirenko, B.I., C. Clarke, R.R. Hopcroft, F. Huettmann, B.A. Bluhm and R. Gradinger (eds).</w:t>
      </w:r>
      <w:proofErr w:type="gramEnd"/>
      <w:r w:rsidRPr="007668E0">
        <w:rPr>
          <w:rFonts w:ascii="Arial" w:hAnsi="Arial" w:cs="Arial"/>
          <w:b w:val="0"/>
          <w:color w:val="auto"/>
          <w:sz w:val="24"/>
          <w:szCs w:val="24"/>
        </w:rPr>
        <w:t xml:space="preserve"> 2010. The Arctic Register of Marine Species (ARMS) compiled by the Arctic Ocean Diversity (ArcOD) project. Accessed at </w:t>
      </w:r>
      <w:hyperlink r:id="rId210" w:history="1">
        <w:r w:rsidRPr="007668E0">
          <w:rPr>
            <w:rStyle w:val="Hyperlink"/>
            <w:rFonts w:ascii="Arial" w:hAnsi="Arial" w:cs="Arial"/>
            <w:b w:val="0"/>
            <w:color w:val="auto"/>
            <w:sz w:val="24"/>
            <w:szCs w:val="24"/>
          </w:rPr>
          <w:t>http://www.marinespecies.org/arms on 2013-06-06</w:t>
        </w:r>
      </w:hyperlink>
    </w:p>
    <w:p w14:paraId="74F514D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Smithwick, M., Mabury, S.A., Solomon, K.R., Sonne, C., Martin, J.W., Born, E.W., Dietz, R., Derocher, A.E., Letche, R.J., Evans, T.J., Gabrielsen, G.W., Nagy, J., Stirling, I., Taylor, M.K., Muir, D.G. 2005. </w:t>
      </w:r>
      <w:proofErr w:type="gramStart"/>
      <w:r w:rsidRPr="007668E0">
        <w:rPr>
          <w:rFonts w:ascii="Arial" w:hAnsi="Arial" w:cs="Arial"/>
          <w:b w:val="0"/>
          <w:color w:val="auto"/>
          <w:sz w:val="24"/>
          <w:szCs w:val="24"/>
        </w:rPr>
        <w:t>Circumpolar study of perfluoroalkyl contaminants in polar bears (ursus maritimus).</w:t>
      </w:r>
      <w:proofErr w:type="gramEnd"/>
      <w:r w:rsidRPr="007668E0">
        <w:rPr>
          <w:rFonts w:ascii="Arial" w:hAnsi="Arial" w:cs="Arial"/>
          <w:b w:val="0"/>
          <w:color w:val="auto"/>
          <w:sz w:val="24"/>
          <w:szCs w:val="24"/>
        </w:rPr>
        <w:t xml:space="preserve"> Environ. Sci. Technol. 39: 5517-5523.</w:t>
      </w:r>
    </w:p>
    <w:p w14:paraId="792E469C"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Snyder-Conn, E., Densmore, D., Moitoret, C., Stroebele, J. 1990.</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Persistence of trace metals in shallow Arctic marine sediments contaminated by drilling effluents.</w:t>
      </w:r>
      <w:proofErr w:type="gramEnd"/>
      <w:r w:rsidRPr="007668E0">
        <w:rPr>
          <w:rFonts w:ascii="Arial" w:hAnsi="Arial" w:cs="Arial"/>
          <w:b w:val="0"/>
          <w:color w:val="auto"/>
          <w:sz w:val="24"/>
          <w:szCs w:val="24"/>
        </w:rPr>
        <w:t xml:space="preserve"> Oil Chem. Poll. </w:t>
      </w:r>
      <w:proofErr w:type="gramStart"/>
      <w:r w:rsidRPr="007668E0">
        <w:rPr>
          <w:rFonts w:ascii="Arial" w:hAnsi="Arial" w:cs="Arial"/>
          <w:b w:val="0"/>
          <w:color w:val="auto"/>
          <w:sz w:val="24"/>
          <w:szCs w:val="24"/>
        </w:rPr>
        <w:t>7: 225–247.</w:t>
      </w:r>
      <w:proofErr w:type="gramEnd"/>
    </w:p>
    <w:p w14:paraId="7F57D74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Sparks, A.K. and W.T. Pereyra. 1966. Benthic Invertebrates of the Southeastern Chukchi Sea. In: Wilimovsky NJ, Wolfe JN (eds) Environment of the Cape Thompson region, Alaska. US Atomic Energy Commission Division of Technical Information Extension, Oak Ridge, TN, pp. 817–838.</w:t>
      </w:r>
    </w:p>
    <w:p w14:paraId="67EA2AA3"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Steele, M., Ermold, W., and Zhang, J. 2008.</w:t>
      </w:r>
      <w:proofErr w:type="gramEnd"/>
      <w:r w:rsidRPr="007668E0">
        <w:rPr>
          <w:rFonts w:ascii="Arial" w:hAnsi="Arial" w:cs="Arial"/>
          <w:b w:val="0"/>
          <w:color w:val="auto"/>
          <w:sz w:val="24"/>
          <w:szCs w:val="24"/>
        </w:rPr>
        <w:t xml:space="preserve"> Arctic Ocean surface warming trends over the past 100 years. Geophys. Res. Letter. 35: L02614.</w:t>
      </w:r>
    </w:p>
    <w:p w14:paraId="1D728E73"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 xml:space="preserve">Strang, Veronica. 2009. Integrating the social and natural sciences in environmental research: A discussion paper. </w:t>
      </w:r>
      <w:proofErr w:type="gramStart"/>
      <w:r w:rsidRPr="007668E0">
        <w:rPr>
          <w:rFonts w:ascii="Arial" w:hAnsi="Arial" w:cs="Arial"/>
          <w:b w:val="0"/>
          <w:iCs/>
          <w:color w:val="auto"/>
          <w:sz w:val="24"/>
          <w:szCs w:val="24"/>
        </w:rPr>
        <w:t>Environment, Development, and Sustainability, 11</w:t>
      </w:r>
      <w:r w:rsidRPr="007668E0">
        <w:rPr>
          <w:rFonts w:ascii="Arial" w:hAnsi="Arial" w:cs="Arial"/>
          <w:b w:val="0"/>
          <w:color w:val="auto"/>
          <w:sz w:val="24"/>
          <w:szCs w:val="24"/>
        </w:rPr>
        <w:t>, 1-18.</w:t>
      </w:r>
      <w:proofErr w:type="gramEnd"/>
    </w:p>
    <w:p w14:paraId="4ECFA67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Stroeve, J., Holland, M.M., Meier</w:t>
      </w:r>
      <w:proofErr w:type="gramStart"/>
      <w:r w:rsidRPr="007668E0">
        <w:rPr>
          <w:rFonts w:ascii="Arial" w:hAnsi="Arial" w:cs="Arial"/>
          <w:b w:val="0"/>
          <w:color w:val="auto"/>
          <w:sz w:val="24"/>
          <w:szCs w:val="24"/>
        </w:rPr>
        <w:t>,W</w:t>
      </w:r>
      <w:proofErr w:type="gramEnd"/>
      <w:r w:rsidRPr="007668E0">
        <w:rPr>
          <w:rFonts w:ascii="Arial" w:hAnsi="Arial" w:cs="Arial"/>
          <w:b w:val="0"/>
          <w:color w:val="auto"/>
          <w:sz w:val="24"/>
          <w:szCs w:val="24"/>
        </w:rPr>
        <w:t>., Scamobs, R. Serreze, M. 2007. Arctic sea ice decline: Faster than forecast. Geophys. Res. Letter. 34: doi10.1029/2007GL029703.</w:t>
      </w:r>
    </w:p>
    <w:p w14:paraId="0F3146F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Stoker, S.W., 1978. </w:t>
      </w:r>
      <w:proofErr w:type="gramStart"/>
      <w:r w:rsidRPr="007668E0">
        <w:rPr>
          <w:rFonts w:ascii="Arial" w:hAnsi="Arial" w:cs="Arial"/>
          <w:b w:val="0"/>
          <w:color w:val="auto"/>
          <w:sz w:val="24"/>
          <w:szCs w:val="24"/>
        </w:rPr>
        <w:t>Benthic invertebrate macrofauna of the eastern continental shelf of the Bering/Chukchi Seas.</w:t>
      </w:r>
      <w:proofErr w:type="gramEnd"/>
      <w:r w:rsidRPr="007668E0">
        <w:rPr>
          <w:rFonts w:ascii="Arial" w:hAnsi="Arial" w:cs="Arial"/>
          <w:b w:val="0"/>
          <w:color w:val="auto"/>
          <w:sz w:val="24"/>
          <w:szCs w:val="24"/>
        </w:rPr>
        <w:t xml:space="preserve"> PhD Thesis, Univ. </w:t>
      </w:r>
      <w:proofErr w:type="gramStart"/>
      <w:r w:rsidRPr="007668E0">
        <w:rPr>
          <w:rFonts w:ascii="Arial" w:hAnsi="Arial" w:cs="Arial"/>
          <w:b w:val="0"/>
          <w:color w:val="auto"/>
          <w:sz w:val="24"/>
          <w:szCs w:val="24"/>
        </w:rPr>
        <w:t>of  Alaska</w:t>
      </w:r>
      <w:proofErr w:type="gramEnd"/>
      <w:r w:rsidRPr="007668E0">
        <w:rPr>
          <w:rFonts w:ascii="Arial" w:hAnsi="Arial" w:cs="Arial"/>
          <w:b w:val="0"/>
          <w:color w:val="auto"/>
          <w:sz w:val="24"/>
          <w:szCs w:val="24"/>
        </w:rPr>
        <w:t>, Fairbanks, Alaska, unpublished.</w:t>
      </w:r>
    </w:p>
    <w:p w14:paraId="707D677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Stoker, S.W., 1981. </w:t>
      </w:r>
      <w:proofErr w:type="gramStart"/>
      <w:r w:rsidRPr="007668E0">
        <w:rPr>
          <w:rFonts w:ascii="Arial" w:hAnsi="Arial" w:cs="Arial"/>
          <w:b w:val="0"/>
          <w:color w:val="auto"/>
          <w:sz w:val="24"/>
          <w:szCs w:val="24"/>
        </w:rPr>
        <w:t>Benthic invertebrate macrofauna of the eastern Bering/Chukchi continental shelf.</w:t>
      </w:r>
      <w:proofErr w:type="gramEnd"/>
      <w:r w:rsidRPr="007668E0">
        <w:rPr>
          <w:rFonts w:ascii="Arial" w:hAnsi="Arial" w:cs="Arial"/>
          <w:b w:val="0"/>
          <w:color w:val="auto"/>
          <w:sz w:val="24"/>
          <w:szCs w:val="24"/>
        </w:rPr>
        <w:t xml:space="preserve"> In: Hood, D.W., Calder, J.A. (Eds.), The Eastern Bering Sea Shelf: Oceanography and Resources, vol. 2. U.S. Department of Commerce, NOAA, Rockville, Maryland, USA, pp. 1069–1091.</w:t>
      </w:r>
    </w:p>
    <w:p w14:paraId="15F767B3"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Stroeve, J. et al. 2008.</w:t>
      </w:r>
      <w:proofErr w:type="gramEnd"/>
      <w:r w:rsidRPr="007668E0">
        <w:rPr>
          <w:rFonts w:ascii="Arial" w:hAnsi="Arial" w:cs="Arial"/>
          <w:b w:val="0"/>
          <w:color w:val="auto"/>
          <w:sz w:val="24"/>
          <w:szCs w:val="24"/>
        </w:rPr>
        <w:t xml:space="preserve"> Arctic sea ice extent plummets in 2007. EOS, Trans. Am. Geophys. </w:t>
      </w:r>
      <w:proofErr w:type="gramStart"/>
      <w:r w:rsidRPr="007668E0">
        <w:rPr>
          <w:rFonts w:ascii="Arial" w:hAnsi="Arial" w:cs="Arial"/>
          <w:b w:val="0"/>
          <w:color w:val="auto"/>
          <w:sz w:val="24"/>
          <w:szCs w:val="24"/>
        </w:rPr>
        <w:t>Union</w:t>
      </w:r>
      <w:r w:rsidRPr="007668E0">
        <w:rPr>
          <w:rFonts w:ascii="Arial" w:hAnsi="Arial" w:cs="Arial"/>
          <w:b w:val="0"/>
          <w:color w:val="auto"/>
          <w:sz w:val="24"/>
          <w:szCs w:val="24"/>
          <w:u w:val="single"/>
        </w:rPr>
        <w:t>,</w:t>
      </w:r>
      <w:r w:rsidRPr="007668E0">
        <w:rPr>
          <w:rFonts w:ascii="Arial" w:hAnsi="Arial" w:cs="Arial"/>
          <w:b w:val="0"/>
          <w:color w:val="auto"/>
          <w:sz w:val="24"/>
          <w:szCs w:val="24"/>
        </w:rPr>
        <w:t xml:space="preserve"> 89(2).</w:t>
      </w:r>
      <w:proofErr w:type="gramEnd"/>
    </w:p>
    <w:p w14:paraId="4F51F04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Sun, M</w:t>
      </w:r>
      <w:proofErr w:type="gramStart"/>
      <w:r w:rsidRPr="007668E0">
        <w:rPr>
          <w:rFonts w:ascii="Arial" w:hAnsi="Arial" w:cs="Arial"/>
          <w:b w:val="0"/>
          <w:color w:val="auto"/>
          <w:sz w:val="24"/>
          <w:szCs w:val="24"/>
        </w:rPr>
        <w:t>.-</w:t>
      </w:r>
      <w:proofErr w:type="gramEnd"/>
      <w:r w:rsidRPr="007668E0">
        <w:rPr>
          <w:rFonts w:ascii="Arial" w:hAnsi="Arial" w:cs="Arial"/>
          <w:b w:val="0"/>
          <w:color w:val="auto"/>
          <w:sz w:val="24"/>
          <w:szCs w:val="24"/>
        </w:rPr>
        <w:t>Y., Clough, L.M., Carroll, M.L., Dai, J., Jr, W.G.A., Lopez, G.R., 2009. Different responses of two common Arctic macrobenthic species (Macoma balthica and Monoporeia affinis) to phytoplankton and ice algae: Will climate change impacts be species specific? J. Exp. Mar. Biol. Ecol. 376, 110-121.</w:t>
      </w:r>
    </w:p>
    <w:p w14:paraId="157CB59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Sweeney, M.D., Naidu, A.S. 1989. </w:t>
      </w:r>
      <w:proofErr w:type="gramStart"/>
      <w:r w:rsidRPr="007668E0">
        <w:rPr>
          <w:rFonts w:ascii="Arial" w:hAnsi="Arial" w:cs="Arial"/>
          <w:b w:val="0"/>
          <w:color w:val="auto"/>
          <w:sz w:val="24"/>
          <w:szCs w:val="24"/>
        </w:rPr>
        <w:t>Heavy metals in the sediments of the inner shelf of the Beaufort Sea, northern arctic Alaska.</w:t>
      </w:r>
      <w:proofErr w:type="gramEnd"/>
      <w:r w:rsidRPr="007668E0">
        <w:rPr>
          <w:rFonts w:ascii="Arial" w:hAnsi="Arial" w:cs="Arial"/>
          <w:b w:val="0"/>
          <w:color w:val="auto"/>
          <w:sz w:val="24"/>
          <w:szCs w:val="24"/>
        </w:rPr>
        <w:t xml:space="preserve"> Mar. Pollut. Bull. </w:t>
      </w:r>
      <w:proofErr w:type="gramStart"/>
      <w:r w:rsidRPr="007668E0">
        <w:rPr>
          <w:rFonts w:ascii="Arial" w:hAnsi="Arial" w:cs="Arial"/>
          <w:b w:val="0"/>
          <w:color w:val="auto"/>
          <w:sz w:val="24"/>
          <w:szCs w:val="24"/>
        </w:rPr>
        <w:t>20:140–143.</w:t>
      </w:r>
      <w:proofErr w:type="gramEnd"/>
    </w:p>
    <w:p w14:paraId="6C4FC9E8"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Teixeiraa, Joao Batista, Silva Martinsa, Agnaldo, Tercio Pinheiroa, Hudson, Augusto Secchina, Neilo, Leao de Mourab, Rodrigo and Alex Cardoso Bastosa. 2013. Traditional Ecological Knowledge and the mapping of benthic marine habitats. </w:t>
      </w:r>
      <w:proofErr w:type="gramStart"/>
      <w:r w:rsidRPr="007668E0">
        <w:rPr>
          <w:rFonts w:ascii="Arial" w:hAnsi="Arial" w:cs="Arial"/>
          <w:b w:val="0"/>
          <w:color w:val="auto"/>
          <w:sz w:val="24"/>
          <w:szCs w:val="24"/>
        </w:rPr>
        <w:t>Journal of Environmental Management, 115, 241-250.</w:t>
      </w:r>
      <w:proofErr w:type="gramEnd"/>
    </w:p>
    <w:p w14:paraId="4C01B7E0"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Trefry, J.H., Rember, R.D., Trocine, R.P., Brown, J.S. 2003.</w:t>
      </w:r>
      <w:proofErr w:type="gramEnd"/>
      <w:r w:rsidRPr="007668E0">
        <w:rPr>
          <w:rFonts w:ascii="Arial" w:hAnsi="Arial" w:cs="Arial"/>
          <w:b w:val="0"/>
          <w:color w:val="auto"/>
          <w:sz w:val="24"/>
          <w:szCs w:val="24"/>
        </w:rPr>
        <w:t xml:space="preserve"> Trace metals in sediments near offshore oil exploration and production sites in the Alaskan Arctic. Env. </w:t>
      </w:r>
      <w:proofErr w:type="gramStart"/>
      <w:r w:rsidRPr="007668E0">
        <w:rPr>
          <w:rFonts w:ascii="Arial" w:hAnsi="Arial" w:cs="Arial"/>
          <w:b w:val="0"/>
          <w:color w:val="auto"/>
          <w:sz w:val="24"/>
          <w:szCs w:val="24"/>
        </w:rPr>
        <w:t>Geol. 45:149-160.</w:t>
      </w:r>
      <w:proofErr w:type="gramEnd"/>
    </w:p>
    <w:p w14:paraId="78F7EA1B"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Trefry, J.H., Dunton, K.H., Trocine, R.P., Schonberg, S.V., McTigue, N.D., Hersh, E.S., McDonald, T.J. 2013a. </w:t>
      </w:r>
      <w:proofErr w:type="gramStart"/>
      <w:r w:rsidRPr="007668E0">
        <w:rPr>
          <w:rFonts w:ascii="Arial" w:hAnsi="Arial" w:cs="Arial"/>
          <w:b w:val="0"/>
          <w:color w:val="auto"/>
          <w:sz w:val="24"/>
          <w:szCs w:val="24"/>
        </w:rPr>
        <w:t>Chemical and biological assessment of two offshore drilling sites in the Alaskan Arctic.</w:t>
      </w:r>
      <w:proofErr w:type="gramEnd"/>
      <w:r w:rsidRPr="007668E0">
        <w:rPr>
          <w:rFonts w:ascii="Arial" w:hAnsi="Arial" w:cs="Arial"/>
          <w:b w:val="0"/>
          <w:color w:val="auto"/>
          <w:sz w:val="24"/>
          <w:szCs w:val="24"/>
        </w:rPr>
        <w:t xml:space="preserve"> Mar. Env. </w:t>
      </w:r>
      <w:proofErr w:type="gramStart"/>
      <w:r w:rsidRPr="007668E0">
        <w:rPr>
          <w:rFonts w:ascii="Arial" w:hAnsi="Arial" w:cs="Arial"/>
          <w:b w:val="0"/>
          <w:color w:val="auto"/>
          <w:sz w:val="24"/>
          <w:szCs w:val="24"/>
        </w:rPr>
        <w:t>Res. 86:35-45.</w:t>
      </w:r>
      <w:proofErr w:type="gramEnd"/>
      <w:r w:rsidRPr="007668E0">
        <w:rPr>
          <w:rFonts w:ascii="Arial" w:hAnsi="Arial" w:cs="Arial"/>
          <w:b w:val="0"/>
          <w:color w:val="auto"/>
          <w:sz w:val="24"/>
          <w:szCs w:val="24"/>
        </w:rPr>
        <w:t xml:space="preserve">  </w:t>
      </w:r>
    </w:p>
    <w:p w14:paraId="59DD16ED"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lastRenderedPageBreak/>
        <w:t>Trefry, J.H., Trocine, R.P., Cooper, L.W., Dunton, K.H. 2013b. Trace metals and organic carbon in sediments of the northeastern Chukchi Sea. Deep-Sea Res. II (in press).</w:t>
      </w:r>
    </w:p>
    <w:p w14:paraId="11C56B86"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Turnock, B.J. and L.J. Rugolo. 2009. Stock assessment of eastern Bering Sea snow crab. In: Report to the North Pacific Fishery Management Council (Anchorage) by the Plan Team for the King and Tanner Crab Fisheries of the Bering Sea and Aleutian Islands, pp 29-130.</w:t>
      </w:r>
    </w:p>
    <w:p w14:paraId="5DBABCF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Valette-Silver, N., Hameedi, M.J., Efurd, D.W., Robertson, A. 1999.</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Status of the contamination in sediments and biota from the western Beaufort Sea (Alaska).</w:t>
      </w:r>
      <w:proofErr w:type="gramEnd"/>
      <w:r w:rsidRPr="007668E0">
        <w:rPr>
          <w:rFonts w:ascii="Arial" w:hAnsi="Arial" w:cs="Arial"/>
          <w:b w:val="0"/>
          <w:color w:val="auto"/>
          <w:sz w:val="24"/>
          <w:szCs w:val="24"/>
        </w:rPr>
        <w:t xml:space="preserve"> Mar. Pollut. Bull. 38, 702–722.</w:t>
      </w:r>
    </w:p>
    <w:p w14:paraId="5FEFF591"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Vander Zanden, M.J., Rasmussen, J., 2001. Variation in delta N-15 and delta C-13 trophic fractionation: Implications for aquatic food web studies. Limnol Oceanogr 46, 2061-2066.</w:t>
      </w:r>
    </w:p>
    <w:p w14:paraId="13ACB177"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Venkatesan, M.I. 1988. </w:t>
      </w:r>
      <w:proofErr w:type="gramStart"/>
      <w:r w:rsidRPr="007668E0">
        <w:rPr>
          <w:rFonts w:ascii="Arial" w:hAnsi="Arial" w:cs="Arial"/>
          <w:b w:val="0"/>
          <w:color w:val="auto"/>
          <w:sz w:val="24"/>
          <w:szCs w:val="24"/>
        </w:rPr>
        <w:t>Occurrence and possible sources of perylene in marine sediments – a review.</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Mar. Chem. 25:1–27.</w:t>
      </w:r>
      <w:proofErr w:type="gramEnd"/>
    </w:p>
    <w:p w14:paraId="6320EA62"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Wada, E., M. Terazaki, Y. Kabaya, and T. Nemoto. </w:t>
      </w:r>
      <w:proofErr w:type="gramStart"/>
      <w:r w:rsidRPr="007668E0">
        <w:rPr>
          <w:rFonts w:ascii="Arial" w:hAnsi="Arial" w:cs="Arial"/>
          <w:b w:val="0"/>
          <w:color w:val="auto"/>
          <w:sz w:val="24"/>
          <w:szCs w:val="24"/>
        </w:rPr>
        <w:t>1987. 15N and 13C abundances in the Antarctic Ocean with emphasis on the biogeochemical structure of the food web.</w:t>
      </w:r>
      <w:proofErr w:type="gramEnd"/>
      <w:r w:rsidRPr="007668E0">
        <w:rPr>
          <w:rFonts w:ascii="Arial" w:hAnsi="Arial" w:cs="Arial"/>
          <w:b w:val="0"/>
          <w:color w:val="auto"/>
          <w:sz w:val="24"/>
          <w:szCs w:val="24"/>
        </w:rPr>
        <w:t xml:space="preserve"> Deep-Sea Research 34:829-841.</w:t>
      </w:r>
    </w:p>
    <w:p w14:paraId="00CCAEBC"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Waide, R.B., M.R. Willig, C.F. Steiner, G. Mittelbach, L. Gough, S.I. Dodson, G.P.Juday and R. Parmenter. 1999. The relationship between productivity and species richness. Annu. Rev. Ecol. Syst. 30:257-300.</w:t>
      </w:r>
    </w:p>
    <w:p w14:paraId="475822CF"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Walkusz et al. 2012</w:t>
      </w:r>
    </w:p>
    <w:p w14:paraId="1B3C481A"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Wassmann, P., Reigstad, M., 2011.</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Future Arctic Ocean Seasonal Ice Zones and Implications for Pelagic-Benthic Coupling.</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Oceanography 24, 220-231.</w:t>
      </w:r>
      <w:proofErr w:type="gramEnd"/>
    </w:p>
    <w:p w14:paraId="72A6D7C5"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 xml:space="preserve">Weyapuk, Winton Jr. and Igor Krupnik. 2012. </w:t>
      </w:r>
      <w:r w:rsidRPr="007668E0">
        <w:rPr>
          <w:rFonts w:ascii="Arial" w:hAnsi="Arial" w:cs="Arial"/>
          <w:b w:val="0"/>
          <w:iCs/>
          <w:color w:val="auto"/>
          <w:sz w:val="24"/>
          <w:szCs w:val="24"/>
        </w:rPr>
        <w:t>Kinikmi Sigum Qanuq Ilitaavut</w:t>
      </w:r>
      <w:proofErr w:type="gramStart"/>
      <w:r w:rsidRPr="007668E0">
        <w:rPr>
          <w:rFonts w:ascii="Arial" w:hAnsi="Arial" w:cs="Arial"/>
          <w:b w:val="0"/>
          <w:iCs/>
          <w:color w:val="auto"/>
          <w:sz w:val="24"/>
          <w:szCs w:val="24"/>
        </w:rPr>
        <w:t>,Wales</w:t>
      </w:r>
      <w:proofErr w:type="gramEnd"/>
      <w:r w:rsidRPr="007668E0">
        <w:rPr>
          <w:rFonts w:ascii="Arial" w:hAnsi="Arial" w:cs="Arial"/>
          <w:b w:val="0"/>
          <w:iCs/>
          <w:color w:val="auto"/>
          <w:sz w:val="24"/>
          <w:szCs w:val="24"/>
        </w:rPr>
        <w:t xml:space="preserve"> Inupiaq sea ice dictionary</w:t>
      </w:r>
      <w:r w:rsidRPr="007668E0">
        <w:rPr>
          <w:rFonts w:ascii="Arial" w:hAnsi="Arial" w:cs="Arial"/>
          <w:b w:val="0"/>
          <w:color w:val="auto"/>
          <w:sz w:val="24"/>
          <w:szCs w:val="24"/>
        </w:rPr>
        <w:t>. Washington, D.C.: Smithsonian Institution Arctic Studies Center.</w:t>
      </w:r>
    </w:p>
    <w:p w14:paraId="05B0A7F7"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lastRenderedPageBreak/>
        <w:t>Whiting, Alex, Griffith, David, Jewett, Stephen, Clough, Lisa, Ambrose, WIll and Jeffrey Johnson.</w:t>
      </w:r>
      <w:proofErr w:type="gramEnd"/>
      <w:r w:rsidRPr="007668E0">
        <w:rPr>
          <w:rFonts w:ascii="Arial" w:hAnsi="Arial" w:cs="Arial"/>
          <w:b w:val="0"/>
          <w:color w:val="auto"/>
          <w:sz w:val="24"/>
          <w:szCs w:val="24"/>
        </w:rPr>
        <w:t xml:space="preserve"> 2011. </w:t>
      </w:r>
      <w:r w:rsidRPr="007668E0">
        <w:rPr>
          <w:rFonts w:ascii="Arial" w:hAnsi="Arial" w:cs="Arial"/>
          <w:b w:val="0"/>
          <w:iCs/>
          <w:color w:val="auto"/>
          <w:sz w:val="24"/>
          <w:szCs w:val="24"/>
        </w:rPr>
        <w:t>Combining Inupiaq and scientific knowledge: ecology in northern Kotzebue Sound, Alaska</w:t>
      </w:r>
      <w:r w:rsidRPr="007668E0">
        <w:rPr>
          <w:rFonts w:ascii="Arial" w:hAnsi="Arial" w:cs="Arial"/>
          <w:b w:val="0"/>
          <w:color w:val="auto"/>
          <w:sz w:val="24"/>
          <w:szCs w:val="24"/>
        </w:rPr>
        <w:t>: Alaska Sea Grant College Program, University of Alaska Fairbanks.</w:t>
      </w:r>
    </w:p>
    <w:p w14:paraId="65286AE5"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Wisniewski, Josh. 2010a.</w:t>
      </w:r>
      <w:proofErr w:type="gramEnd"/>
      <w:r w:rsidRPr="007668E0">
        <w:rPr>
          <w:rFonts w:ascii="Arial" w:hAnsi="Arial" w:cs="Arial"/>
          <w:b w:val="0"/>
          <w:color w:val="auto"/>
          <w:sz w:val="24"/>
          <w:szCs w:val="24"/>
        </w:rPr>
        <w:t xml:space="preserve"> Knowing about Sigu: Kigiqtaamiut hunting as an experiential pedagogy. In I. Krupnik, Aporta, Claudio, Gearheard, Laidler, Gita J. and Lene Kielsen Holm (Eds.), </w:t>
      </w:r>
      <w:r w:rsidRPr="007668E0">
        <w:rPr>
          <w:rFonts w:ascii="Arial" w:hAnsi="Arial" w:cs="Arial"/>
          <w:b w:val="0"/>
          <w:iCs/>
          <w:color w:val="auto"/>
          <w:sz w:val="24"/>
          <w:szCs w:val="24"/>
        </w:rPr>
        <w:t>SIKU: Knowing our ice. Documenting sea-ice indigenous knowledge and use</w:t>
      </w:r>
      <w:r w:rsidRPr="007668E0">
        <w:rPr>
          <w:rFonts w:ascii="Arial" w:hAnsi="Arial" w:cs="Arial"/>
          <w:b w:val="0"/>
          <w:color w:val="auto"/>
          <w:sz w:val="24"/>
          <w:szCs w:val="24"/>
        </w:rPr>
        <w:t xml:space="preserve"> (pp. 275-294): Springer.</w:t>
      </w:r>
    </w:p>
    <w:p w14:paraId="5A99CDEC" w14:textId="77777777" w:rsidR="00A12D08" w:rsidRPr="007668E0" w:rsidRDefault="00A12D08" w:rsidP="00A12D08">
      <w:pPr>
        <w:pStyle w:val="Heading1"/>
        <w:rPr>
          <w:rFonts w:ascii="Arial" w:hAnsi="Arial" w:cs="Arial"/>
          <w:b w:val="0"/>
          <w:color w:val="auto"/>
          <w:sz w:val="24"/>
          <w:szCs w:val="24"/>
        </w:rPr>
      </w:pPr>
      <w:proofErr w:type="gramStart"/>
      <w:r w:rsidRPr="007668E0">
        <w:rPr>
          <w:rFonts w:ascii="Arial" w:hAnsi="Arial" w:cs="Arial"/>
          <w:b w:val="0"/>
          <w:color w:val="auto"/>
          <w:sz w:val="24"/>
          <w:szCs w:val="24"/>
        </w:rPr>
        <w:t>Wisniewski, Josh. 2010b.</w:t>
      </w:r>
      <w:proofErr w:type="gramEnd"/>
      <w:r w:rsidRPr="007668E0">
        <w:rPr>
          <w:rFonts w:ascii="Arial" w:hAnsi="Arial" w:cs="Arial"/>
          <w:b w:val="0"/>
          <w:color w:val="auto"/>
          <w:sz w:val="24"/>
          <w:szCs w:val="24"/>
        </w:rPr>
        <w:t xml:space="preserve"> Come on Ugzruk, let me </w:t>
      </w:r>
      <w:proofErr w:type="gramStart"/>
      <w:r w:rsidRPr="007668E0">
        <w:rPr>
          <w:rFonts w:ascii="Arial" w:hAnsi="Arial" w:cs="Arial"/>
          <w:b w:val="0"/>
          <w:color w:val="auto"/>
          <w:sz w:val="24"/>
          <w:szCs w:val="24"/>
        </w:rPr>
        <w:t>win :</w:t>
      </w:r>
      <w:proofErr w:type="gramEnd"/>
      <w:r w:rsidRPr="007668E0">
        <w:rPr>
          <w:rFonts w:ascii="Arial" w:hAnsi="Arial" w:cs="Arial"/>
          <w:b w:val="0"/>
          <w:color w:val="auto"/>
          <w:sz w:val="24"/>
          <w:szCs w:val="24"/>
        </w:rPr>
        <w:t xml:space="preserve"> experience, relationality, and knowing in Kigiqtaamiut hunting and ethnography, PhD Thesis (pp. xii, 297 leaves): University of Alaska Fairbanks.</w:t>
      </w:r>
    </w:p>
    <w:p w14:paraId="597DC4CE" w14:textId="77777777" w:rsidR="00A12D08" w:rsidRPr="007668E0" w:rsidRDefault="00A12D08" w:rsidP="00A12D08">
      <w:pPr>
        <w:pStyle w:val="Heading1"/>
        <w:rPr>
          <w:rFonts w:ascii="Arial" w:hAnsi="Arial" w:cs="Arial"/>
          <w:b w:val="0"/>
          <w:color w:val="auto"/>
          <w:sz w:val="24"/>
          <w:szCs w:val="24"/>
        </w:rPr>
      </w:pPr>
      <w:r w:rsidRPr="007668E0">
        <w:rPr>
          <w:rFonts w:ascii="Arial" w:hAnsi="Arial" w:cs="Arial"/>
          <w:b w:val="0"/>
          <w:color w:val="auto"/>
          <w:sz w:val="24"/>
          <w:szCs w:val="24"/>
        </w:rPr>
        <w:t>Witman, J.D., M. Cusson, P. Archambault, A.J. Pershing, N. Mieszkowska. 2008. The relation between productivity and species diversity in temperate-arctic marine ecosystems. Ecology 89:S66-S80.</w:t>
      </w:r>
    </w:p>
    <w:p w14:paraId="48F3E628" w14:textId="77777777" w:rsidR="00A12D08" w:rsidRPr="007668E0" w:rsidRDefault="00A12D08" w:rsidP="00A12D08">
      <w:pPr>
        <w:pStyle w:val="Heading1"/>
        <w:rPr>
          <w:rFonts w:ascii="Arial" w:hAnsi="Arial" w:cs="Arial"/>
          <w:b w:val="0"/>
          <w:color w:val="auto"/>
          <w:sz w:val="24"/>
          <w:szCs w:val="24"/>
          <w:u w:val="single"/>
        </w:rPr>
      </w:pPr>
      <w:proofErr w:type="gramStart"/>
      <w:r w:rsidRPr="007668E0">
        <w:rPr>
          <w:rFonts w:ascii="Arial" w:hAnsi="Arial" w:cs="Arial"/>
          <w:b w:val="0"/>
          <w:color w:val="auto"/>
          <w:sz w:val="24"/>
          <w:szCs w:val="24"/>
        </w:rPr>
        <w:t>Worm, B., Barbier, E.B., Beaumont, N., Emmett Duffy, et al. 2006.</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Impacts of biodiversity loss on ocean ecosystem services.</w:t>
      </w:r>
      <w:proofErr w:type="gramEnd"/>
      <w:r w:rsidRPr="007668E0">
        <w:rPr>
          <w:rFonts w:ascii="Arial" w:hAnsi="Arial" w:cs="Arial"/>
          <w:b w:val="0"/>
          <w:color w:val="auto"/>
          <w:sz w:val="24"/>
          <w:szCs w:val="24"/>
        </w:rPr>
        <w:t xml:space="preserve"> </w:t>
      </w:r>
      <w:proofErr w:type="gramStart"/>
      <w:r w:rsidRPr="007668E0">
        <w:rPr>
          <w:rFonts w:ascii="Arial" w:hAnsi="Arial" w:cs="Arial"/>
          <w:b w:val="0"/>
          <w:color w:val="auto"/>
          <w:sz w:val="24"/>
          <w:szCs w:val="24"/>
        </w:rPr>
        <w:t>Science 314:787-790.</w:t>
      </w:r>
      <w:proofErr w:type="gramEnd"/>
    </w:p>
    <w:p w14:paraId="6C47E856" w14:textId="77777777" w:rsidR="0016214A" w:rsidRPr="007668E0" w:rsidRDefault="00A12D08" w:rsidP="0016214A">
      <w:pPr>
        <w:pStyle w:val="Heading1"/>
        <w:rPr>
          <w:rFonts w:ascii="Arial" w:hAnsi="Arial" w:cs="Arial"/>
          <w:color w:val="auto"/>
          <w:sz w:val="24"/>
          <w:szCs w:val="24"/>
        </w:rPr>
      </w:pPr>
      <w:r w:rsidRPr="007668E0">
        <w:rPr>
          <w:rFonts w:ascii="Arial" w:hAnsi="Arial" w:cs="Arial"/>
          <w:b w:val="0"/>
          <w:color w:val="auto"/>
          <w:sz w:val="24"/>
          <w:szCs w:val="24"/>
        </w:rPr>
        <w:t>Zheng, J. and G.H. Kruse. 2006. Recruitment variation of eastern Bering Sea crabs: Climate-forcing or top-down effects? Prog Oceanogr 68:184-204.</w:t>
      </w:r>
    </w:p>
    <w:p w14:paraId="7A233221" w14:textId="77777777" w:rsidR="0016214A" w:rsidRPr="007668E0" w:rsidRDefault="0016214A">
      <w:pPr>
        <w:jc w:val="left"/>
        <w:rPr>
          <w:rFonts w:ascii="Arial" w:eastAsiaTheme="majorEastAsia" w:hAnsi="Arial" w:cs="Arial"/>
          <w:b/>
          <w:bCs/>
          <w:sz w:val="24"/>
          <w:szCs w:val="24"/>
        </w:rPr>
      </w:pPr>
      <w:r w:rsidRPr="007668E0">
        <w:rPr>
          <w:rFonts w:ascii="Arial" w:hAnsi="Arial" w:cs="Arial"/>
          <w:sz w:val="24"/>
          <w:szCs w:val="24"/>
        </w:rPr>
        <w:br w:type="page"/>
      </w:r>
    </w:p>
    <w:bookmarkEnd w:id="107"/>
    <w:bookmarkEnd w:id="108"/>
    <w:p w14:paraId="267A76F0" w14:textId="1F6DB495" w:rsidR="008F459C" w:rsidRPr="00D33316" w:rsidRDefault="008F459C" w:rsidP="000541DD">
      <w:pPr>
        <w:pStyle w:val="Heading1"/>
        <w:rPr>
          <w:rFonts w:ascii="Arial" w:hAnsi="Arial" w:cs="Arial"/>
          <w:sz w:val="24"/>
          <w:szCs w:val="24"/>
        </w:rPr>
      </w:pPr>
    </w:p>
    <w:p w14:paraId="0D5AD569" w14:textId="77777777" w:rsidR="0016214A" w:rsidRPr="00C21120" w:rsidRDefault="0016214A" w:rsidP="0016214A">
      <w:pPr>
        <w:pStyle w:val="instructions"/>
        <w:tabs>
          <w:tab w:val="left" w:pos="0"/>
        </w:tabs>
        <w:jc w:val="center"/>
        <w:rPr>
          <w:rFonts w:asciiTheme="minorHAnsi" w:hAnsiTheme="minorHAnsi" w:cs="Times New Roman"/>
          <w:b/>
          <w:color w:val="auto"/>
          <w:sz w:val="24"/>
          <w:szCs w:val="24"/>
        </w:rPr>
      </w:pPr>
      <w:bookmarkStart w:id="110" w:name="_Toc232693978"/>
      <w:r w:rsidRPr="00C21120">
        <w:rPr>
          <w:rFonts w:asciiTheme="minorHAnsi" w:hAnsiTheme="minorHAnsi" w:cs="Times New Roman"/>
          <w:b/>
          <w:color w:val="auto"/>
          <w:sz w:val="24"/>
          <w:szCs w:val="24"/>
        </w:rPr>
        <w:t>PacMARS Data Table</w:t>
      </w:r>
    </w:p>
    <w:p w14:paraId="70B9E347" w14:textId="77777777" w:rsidR="0016214A" w:rsidRPr="00CE7343" w:rsidRDefault="0016214A" w:rsidP="0016214A">
      <w:pPr>
        <w:pStyle w:val="instructions"/>
        <w:tabs>
          <w:tab w:val="left" w:pos="0"/>
        </w:tabs>
        <w:rPr>
          <w:rFonts w:asciiTheme="minorHAnsi" w:hAnsiTheme="minorHAnsi" w:cs="Times New Roman"/>
          <w:b/>
          <w:color w:val="auto"/>
          <w:sz w:val="24"/>
          <w:szCs w:val="24"/>
        </w:rPr>
      </w:pPr>
    </w:p>
    <w:p w14:paraId="265100BC" w14:textId="77777777" w:rsidR="0016214A" w:rsidRPr="00CE7343" w:rsidRDefault="0016214A" w:rsidP="0016214A">
      <w:pPr>
        <w:pStyle w:val="instructions"/>
        <w:tabs>
          <w:tab w:val="left" w:pos="0"/>
        </w:tabs>
        <w:rPr>
          <w:rFonts w:asciiTheme="minorHAnsi" w:hAnsiTheme="minorHAnsi" w:cs="Times New Roman"/>
          <w:color w:val="auto"/>
          <w:sz w:val="24"/>
          <w:szCs w:val="24"/>
        </w:rPr>
      </w:pPr>
      <w:r w:rsidRPr="00CE7343">
        <w:rPr>
          <w:rFonts w:asciiTheme="minorHAnsi" w:hAnsiTheme="minorHAnsi" w:cs="Times New Roman"/>
          <w:color w:val="auto"/>
          <w:sz w:val="24"/>
          <w:szCs w:val="24"/>
        </w:rPr>
        <w:t xml:space="preserve">This document </w:t>
      </w:r>
      <w:r>
        <w:rPr>
          <w:rFonts w:asciiTheme="minorHAnsi" w:hAnsiTheme="minorHAnsi" w:cs="Times New Roman"/>
          <w:color w:val="auto"/>
          <w:sz w:val="24"/>
          <w:szCs w:val="24"/>
        </w:rPr>
        <w:t>provides</w:t>
      </w:r>
      <w:r w:rsidRPr="00CE7343">
        <w:rPr>
          <w:rFonts w:asciiTheme="minorHAnsi" w:hAnsiTheme="minorHAnsi" w:cs="Times New Roman"/>
          <w:color w:val="auto"/>
          <w:sz w:val="24"/>
          <w:szCs w:val="24"/>
        </w:rPr>
        <w:t xml:space="preserve"> an annotated list of data sets considered </w:t>
      </w:r>
      <w:r>
        <w:rPr>
          <w:rFonts w:asciiTheme="minorHAnsi" w:hAnsiTheme="minorHAnsi" w:cs="Times New Roman"/>
          <w:color w:val="auto"/>
          <w:sz w:val="24"/>
          <w:szCs w:val="24"/>
        </w:rPr>
        <w:t xml:space="preserve">and consulted during </w:t>
      </w:r>
      <w:r w:rsidRPr="00CE7343">
        <w:rPr>
          <w:rFonts w:asciiTheme="minorHAnsi" w:hAnsiTheme="minorHAnsi" w:cs="Times New Roman"/>
          <w:color w:val="auto"/>
          <w:sz w:val="24"/>
          <w:szCs w:val="24"/>
        </w:rPr>
        <w:t>the PacMARS project</w:t>
      </w:r>
      <w:r>
        <w:rPr>
          <w:rFonts w:asciiTheme="minorHAnsi" w:hAnsiTheme="minorHAnsi" w:cs="Times New Roman"/>
          <w:color w:val="auto"/>
          <w:sz w:val="24"/>
          <w:szCs w:val="24"/>
        </w:rPr>
        <w:t>.  Our goal was to</w:t>
      </w:r>
      <w:r w:rsidRPr="00CE7343">
        <w:rPr>
          <w:rFonts w:asciiTheme="minorHAnsi" w:hAnsiTheme="minorHAnsi" w:cs="Times New Roman"/>
          <w:color w:val="auto"/>
          <w:sz w:val="24"/>
          <w:szCs w:val="24"/>
        </w:rPr>
        <w:t xml:space="preserve"> develop a comprehensive list of studies, datasets and key multidisciplinary projects in the Chukchi and Beaufort Sea region. </w:t>
      </w:r>
      <w:r>
        <w:rPr>
          <w:rFonts w:asciiTheme="minorHAnsi" w:hAnsiTheme="minorHAnsi" w:cs="Times New Roman"/>
          <w:color w:val="auto"/>
          <w:sz w:val="24"/>
          <w:szCs w:val="24"/>
        </w:rPr>
        <w:t>We</w:t>
      </w:r>
      <w:r w:rsidRPr="00CE7343">
        <w:rPr>
          <w:rFonts w:asciiTheme="minorHAnsi" w:hAnsiTheme="minorHAnsi" w:cs="Times New Roman"/>
          <w:color w:val="auto"/>
          <w:sz w:val="24"/>
          <w:szCs w:val="24"/>
        </w:rPr>
        <w:t xml:space="preserve"> include expanded descriptions of data sets, links to corresponding websites</w:t>
      </w:r>
      <w:r>
        <w:rPr>
          <w:rFonts w:asciiTheme="minorHAnsi" w:hAnsiTheme="minorHAnsi" w:cs="Times New Roman"/>
          <w:color w:val="auto"/>
          <w:sz w:val="24"/>
          <w:szCs w:val="24"/>
        </w:rPr>
        <w:t xml:space="preserve">, </w:t>
      </w:r>
      <w:r w:rsidRPr="00CE7343">
        <w:rPr>
          <w:rFonts w:asciiTheme="minorHAnsi" w:hAnsiTheme="minorHAnsi" w:cs="Times New Roman"/>
          <w:color w:val="auto"/>
          <w:sz w:val="24"/>
          <w:szCs w:val="24"/>
        </w:rPr>
        <w:t>databases</w:t>
      </w:r>
      <w:r>
        <w:rPr>
          <w:rFonts w:asciiTheme="minorHAnsi" w:hAnsiTheme="minorHAnsi" w:cs="Times New Roman"/>
          <w:color w:val="auto"/>
          <w:sz w:val="24"/>
          <w:szCs w:val="24"/>
        </w:rPr>
        <w:t xml:space="preserve"> and points of contact. We have also included </w:t>
      </w:r>
      <w:r w:rsidRPr="00CE7343">
        <w:rPr>
          <w:rFonts w:asciiTheme="minorHAnsi" w:hAnsiTheme="minorHAnsi" w:cs="Times New Roman"/>
          <w:color w:val="auto"/>
          <w:sz w:val="24"/>
          <w:szCs w:val="24"/>
        </w:rPr>
        <w:t xml:space="preserve">annotations on </w:t>
      </w:r>
      <w:r>
        <w:rPr>
          <w:rFonts w:asciiTheme="minorHAnsi" w:hAnsiTheme="minorHAnsi" w:cs="Times New Roman"/>
          <w:color w:val="auto"/>
          <w:sz w:val="24"/>
          <w:szCs w:val="24"/>
        </w:rPr>
        <w:t xml:space="preserve">the </w:t>
      </w:r>
      <w:r w:rsidRPr="00CE7343">
        <w:rPr>
          <w:rFonts w:asciiTheme="minorHAnsi" w:hAnsiTheme="minorHAnsi" w:cs="Times New Roman"/>
          <w:color w:val="auto"/>
          <w:sz w:val="24"/>
          <w:szCs w:val="24"/>
        </w:rPr>
        <w:t xml:space="preserve">perceived </w:t>
      </w:r>
      <w:r>
        <w:rPr>
          <w:rFonts w:asciiTheme="minorHAnsi" w:hAnsiTheme="minorHAnsi" w:cs="Times New Roman"/>
          <w:color w:val="auto"/>
          <w:sz w:val="24"/>
          <w:szCs w:val="24"/>
        </w:rPr>
        <w:t xml:space="preserve">value of the accessible data to the PacMARS project. These judgments are made solely regarding the suitability of the datasets considered for the specific goals and objectives of PacMARS, and do not constitute an opinion in any other context. </w:t>
      </w:r>
      <w:r w:rsidRPr="00CE7343">
        <w:rPr>
          <w:rFonts w:asciiTheme="minorHAnsi" w:hAnsiTheme="minorHAnsi" w:cs="Times New Roman"/>
          <w:color w:val="auto"/>
          <w:sz w:val="24"/>
          <w:szCs w:val="24"/>
        </w:rPr>
        <w:t xml:space="preserve">This document </w:t>
      </w:r>
      <w:r>
        <w:rPr>
          <w:rFonts w:asciiTheme="minorHAnsi" w:hAnsiTheme="minorHAnsi" w:cs="Times New Roman"/>
          <w:color w:val="auto"/>
          <w:sz w:val="24"/>
          <w:szCs w:val="24"/>
        </w:rPr>
        <w:t>is based upon</w:t>
      </w:r>
      <w:r w:rsidRPr="00CE7343">
        <w:rPr>
          <w:rFonts w:asciiTheme="minorHAnsi" w:hAnsiTheme="minorHAnsi" w:cs="Times New Roman"/>
          <w:color w:val="auto"/>
          <w:sz w:val="24"/>
          <w:szCs w:val="24"/>
        </w:rPr>
        <w:t xml:space="preserve"> </w:t>
      </w:r>
      <w:r>
        <w:rPr>
          <w:rFonts w:asciiTheme="minorHAnsi" w:hAnsiTheme="minorHAnsi" w:cs="Times New Roman"/>
          <w:color w:val="auto"/>
          <w:sz w:val="24"/>
          <w:szCs w:val="24"/>
        </w:rPr>
        <w:t xml:space="preserve">a </w:t>
      </w:r>
      <w:r w:rsidRPr="00CE7343">
        <w:rPr>
          <w:rFonts w:asciiTheme="minorHAnsi" w:hAnsiTheme="minorHAnsi" w:cs="Times New Roman"/>
          <w:color w:val="auto"/>
          <w:sz w:val="24"/>
          <w:szCs w:val="24"/>
        </w:rPr>
        <w:t xml:space="preserve">table referred to as “Appendix A” </w:t>
      </w:r>
      <w:r>
        <w:rPr>
          <w:rFonts w:asciiTheme="minorHAnsi" w:hAnsiTheme="minorHAnsi" w:cs="Times New Roman"/>
          <w:color w:val="auto"/>
          <w:sz w:val="24"/>
          <w:szCs w:val="24"/>
        </w:rPr>
        <w:t xml:space="preserve">that was </w:t>
      </w:r>
      <w:r w:rsidRPr="00CE7343">
        <w:rPr>
          <w:rFonts w:asciiTheme="minorHAnsi" w:hAnsiTheme="minorHAnsi" w:cs="Times New Roman"/>
          <w:color w:val="auto"/>
          <w:sz w:val="24"/>
          <w:szCs w:val="24"/>
        </w:rPr>
        <w:t>included in progress reports submitted to the North Pacific Research Board and available on the PacMARS website (</w:t>
      </w:r>
      <w:hyperlink r:id="rId211" w:history="1">
        <w:r w:rsidRPr="00CE7343">
          <w:rPr>
            <w:rStyle w:val="Hyperlink"/>
            <w:rFonts w:asciiTheme="minorHAnsi" w:hAnsiTheme="minorHAnsi" w:cs="Times New Roman"/>
            <w:sz w:val="24"/>
            <w:szCs w:val="24"/>
          </w:rPr>
          <w:t>http://pacmars.cbl.umces.edu/</w:t>
        </w:r>
      </w:hyperlink>
      <w:r w:rsidRPr="00CE7343">
        <w:rPr>
          <w:rFonts w:asciiTheme="minorHAnsi" w:hAnsiTheme="minorHAnsi" w:cs="Times New Roman"/>
          <w:color w:val="auto"/>
          <w:sz w:val="24"/>
          <w:szCs w:val="24"/>
        </w:rPr>
        <w:t xml:space="preserve">). Projects/datasets are listed in alphabetical order according to acronym or long title. </w:t>
      </w:r>
      <w:r>
        <w:rPr>
          <w:rFonts w:asciiTheme="minorHAnsi" w:hAnsiTheme="minorHAnsi" w:cs="Times New Roman"/>
          <w:color w:val="auto"/>
          <w:sz w:val="24"/>
          <w:szCs w:val="24"/>
        </w:rPr>
        <w:t xml:space="preserve">In particular, we also describe how data products are being simultaneously used during the parallel Synthesis of Arctic Research (SOAR) project. </w:t>
      </w:r>
    </w:p>
    <w:p w14:paraId="0C95F7C1" w14:textId="77777777" w:rsidR="0016214A" w:rsidRPr="00CE7343" w:rsidRDefault="0016214A" w:rsidP="0016214A">
      <w:pPr>
        <w:pStyle w:val="instructions"/>
        <w:tabs>
          <w:tab w:val="left" w:pos="0"/>
        </w:tabs>
        <w:rPr>
          <w:rFonts w:asciiTheme="minorHAnsi" w:hAnsiTheme="minorHAnsi" w:cs="Times New Roman"/>
          <w:color w:val="auto"/>
          <w:sz w:val="24"/>
          <w:szCs w:val="24"/>
        </w:rPr>
      </w:pPr>
    </w:p>
    <w:p w14:paraId="704E5737" w14:textId="77777777" w:rsidR="0016214A" w:rsidRPr="00CE7343" w:rsidRDefault="0016214A" w:rsidP="0016214A">
      <w:pPr>
        <w:pStyle w:val="instructions"/>
        <w:tabs>
          <w:tab w:val="left" w:pos="0"/>
        </w:tabs>
        <w:rPr>
          <w:rFonts w:asciiTheme="minorHAnsi" w:hAnsiTheme="minorHAnsi" w:cs="Times New Roman"/>
          <w:b/>
          <w:color w:val="auto"/>
          <w:sz w:val="24"/>
          <w:szCs w:val="24"/>
        </w:rPr>
      </w:pPr>
      <w:r w:rsidRPr="00CE7343">
        <w:rPr>
          <w:rFonts w:asciiTheme="minorHAnsi" w:hAnsiTheme="minorHAnsi" w:cs="Times New Roman"/>
          <w:b/>
          <w:color w:val="auto"/>
          <w:sz w:val="24"/>
          <w:szCs w:val="24"/>
        </w:rPr>
        <w:t>ACADIS - Advanced Cooperative Arctic Data and Information Service</w:t>
      </w:r>
    </w:p>
    <w:p w14:paraId="0874CA5A" w14:textId="77777777" w:rsidR="0016214A" w:rsidRPr="00CE7343" w:rsidRDefault="0016214A" w:rsidP="0016214A">
      <w:pPr>
        <w:pStyle w:val="instructions"/>
        <w:tabs>
          <w:tab w:val="left" w:pos="0"/>
        </w:tabs>
        <w:rPr>
          <w:rFonts w:asciiTheme="minorHAnsi" w:hAnsiTheme="minorHAnsi" w:cs="Times New Roman"/>
          <w:color w:val="auto"/>
          <w:sz w:val="24"/>
          <w:szCs w:val="24"/>
        </w:rPr>
      </w:pPr>
      <w:r w:rsidRPr="00CE7343">
        <w:rPr>
          <w:rFonts w:asciiTheme="minorHAnsi" w:hAnsiTheme="minorHAnsi" w:cs="Times New Roman"/>
          <w:color w:val="auto"/>
          <w:sz w:val="24"/>
          <w:szCs w:val="24"/>
        </w:rPr>
        <w:t xml:space="preserve">Web address: </w:t>
      </w:r>
      <w:hyperlink r:id="rId212" w:history="1">
        <w:r w:rsidRPr="00CE7343">
          <w:rPr>
            <w:rStyle w:val="Hyperlink"/>
            <w:rFonts w:asciiTheme="minorHAnsi" w:hAnsiTheme="minorHAnsi" w:cs="Times New Roman"/>
            <w:sz w:val="24"/>
            <w:szCs w:val="24"/>
          </w:rPr>
          <w:t>http://www.aoncadis.org/home.htm</w:t>
        </w:r>
      </w:hyperlink>
    </w:p>
    <w:p w14:paraId="03838B6E" w14:textId="77777777" w:rsidR="0016214A" w:rsidRPr="00CE7343" w:rsidRDefault="0016214A" w:rsidP="0016214A">
      <w:pPr>
        <w:pStyle w:val="instructions"/>
        <w:tabs>
          <w:tab w:val="left" w:pos="0"/>
        </w:tabs>
        <w:rPr>
          <w:rFonts w:asciiTheme="minorHAnsi" w:hAnsiTheme="minorHAnsi"/>
          <w:sz w:val="24"/>
          <w:szCs w:val="24"/>
        </w:rPr>
      </w:pPr>
      <w:r w:rsidRPr="00CE7343">
        <w:rPr>
          <w:rFonts w:asciiTheme="minorHAnsi" w:hAnsiTheme="minorHAnsi" w:cs="Times New Roman"/>
          <w:color w:val="auto"/>
          <w:sz w:val="24"/>
          <w:szCs w:val="24"/>
        </w:rPr>
        <w:t>POC (PacMARS): James Moore (</w:t>
      </w:r>
      <w:hyperlink r:id="rId213" w:history="1">
        <w:r w:rsidRPr="00CE7343">
          <w:rPr>
            <w:rStyle w:val="Hyperlink"/>
            <w:rFonts w:asciiTheme="minorHAnsi" w:hAnsiTheme="minorHAnsi" w:cs="Times New Roman"/>
            <w:sz w:val="24"/>
            <w:szCs w:val="24"/>
          </w:rPr>
          <w:t>jmoore@ucar.edu</w:t>
        </w:r>
      </w:hyperlink>
      <w:r w:rsidRPr="00CE7343">
        <w:rPr>
          <w:rFonts w:asciiTheme="minorHAnsi" w:hAnsiTheme="minorHAnsi" w:cs="Times New Roman"/>
          <w:color w:val="auto"/>
          <w:sz w:val="24"/>
          <w:szCs w:val="24"/>
        </w:rPr>
        <w:t>)</w:t>
      </w:r>
    </w:p>
    <w:p w14:paraId="6888BF4B" w14:textId="77777777" w:rsidR="0016214A" w:rsidRPr="00CE7343" w:rsidRDefault="0016214A" w:rsidP="0016214A">
      <w:pPr>
        <w:pStyle w:val="instructions"/>
        <w:tabs>
          <w:tab w:val="left" w:pos="0"/>
        </w:tabs>
        <w:rPr>
          <w:rFonts w:asciiTheme="minorHAnsi" w:hAnsiTheme="minorHAnsi"/>
          <w:sz w:val="24"/>
          <w:szCs w:val="24"/>
        </w:rPr>
      </w:pPr>
    </w:p>
    <w:p w14:paraId="611F9342" w14:textId="77777777" w:rsidR="0016214A" w:rsidRDefault="0016214A" w:rsidP="0016214A">
      <w:pPr>
        <w:pStyle w:val="instructions"/>
        <w:tabs>
          <w:tab w:val="left" w:pos="0"/>
        </w:tabs>
        <w:rPr>
          <w:rFonts w:asciiTheme="minorHAnsi" w:hAnsiTheme="minorHAnsi"/>
          <w:color w:val="000000" w:themeColor="text1"/>
          <w:sz w:val="24"/>
          <w:szCs w:val="24"/>
        </w:rPr>
      </w:pPr>
      <w:r w:rsidRPr="00C21120">
        <w:rPr>
          <w:rFonts w:asciiTheme="minorHAnsi" w:hAnsiTheme="minorHAnsi"/>
          <w:color w:val="000000" w:themeColor="text1"/>
          <w:sz w:val="24"/>
          <w:szCs w:val="24"/>
        </w:rPr>
        <w:t xml:space="preserve">The Advanced Cooperative Arctic Data and Information Service (ACADIS) </w:t>
      </w:r>
      <w:proofErr w:type="gramStart"/>
      <w:r>
        <w:rPr>
          <w:rFonts w:asciiTheme="minorHAnsi" w:hAnsiTheme="minorHAnsi"/>
          <w:color w:val="000000" w:themeColor="text1"/>
          <w:sz w:val="24"/>
          <w:szCs w:val="24"/>
        </w:rPr>
        <w:t>is</w:t>
      </w:r>
      <w:proofErr w:type="gramEnd"/>
      <w:r>
        <w:rPr>
          <w:rFonts w:asciiTheme="minorHAnsi" w:hAnsiTheme="minorHAnsi"/>
          <w:color w:val="000000" w:themeColor="text1"/>
          <w:sz w:val="24"/>
          <w:szCs w:val="24"/>
        </w:rPr>
        <w:t xml:space="preserve"> emerging as a key data archival service that is funded by the National Science Foundation (NSF). Investigators now funded through NSF Arctic research programs are increasingly being obligated as a condition of funding to share collected data through ACADIS. The data archive is also being used by other agencies and projects, and is directly serving PacMARS data retrieval efforts as a participating team member of the project. Strengths of the site include excellent geographical orientation displays and search tools. Some researchers remain hesitant to share data despite award conditions, so ACADIS should not be considered a completed effort that reflects all NSF-funded science in the Arctic. Data organization within the website by discipline and project also remains a work in progress. </w:t>
      </w:r>
    </w:p>
    <w:p w14:paraId="13614437" w14:textId="77777777" w:rsidR="0016214A" w:rsidRDefault="0016214A" w:rsidP="0016214A">
      <w:pPr>
        <w:pStyle w:val="instructions"/>
        <w:tabs>
          <w:tab w:val="left" w:pos="0"/>
        </w:tabs>
        <w:rPr>
          <w:rFonts w:asciiTheme="minorHAnsi" w:hAnsiTheme="minorHAnsi"/>
          <w:color w:val="000000" w:themeColor="text1"/>
          <w:sz w:val="24"/>
          <w:szCs w:val="24"/>
        </w:rPr>
      </w:pPr>
    </w:p>
    <w:p w14:paraId="1582A16A" w14:textId="77777777" w:rsidR="0016214A" w:rsidRPr="00132D69" w:rsidRDefault="0016214A" w:rsidP="0016214A">
      <w:pPr>
        <w:pStyle w:val="instructions"/>
        <w:rPr>
          <w:rFonts w:asciiTheme="minorHAnsi" w:hAnsiTheme="minorHAnsi"/>
          <w:b/>
          <w:color w:val="000000" w:themeColor="text1"/>
          <w:sz w:val="24"/>
          <w:szCs w:val="24"/>
        </w:rPr>
      </w:pPr>
      <w:r w:rsidRPr="00132D69">
        <w:rPr>
          <w:rFonts w:asciiTheme="minorHAnsi" w:hAnsiTheme="minorHAnsi"/>
          <w:b/>
          <w:color w:val="000000" w:themeColor="text1"/>
          <w:sz w:val="24"/>
          <w:szCs w:val="24"/>
        </w:rPr>
        <w:t>ACES-Arctic Coastal Ecosystem Study</w:t>
      </w:r>
    </w:p>
    <w:p w14:paraId="4F771229" w14:textId="77777777" w:rsidR="0016214A" w:rsidRPr="00E6477D" w:rsidRDefault="0016214A" w:rsidP="0016214A">
      <w:pPr>
        <w:pStyle w:val="instructions"/>
        <w:rPr>
          <w:rFonts w:asciiTheme="minorHAnsi" w:hAnsiTheme="minorHAnsi"/>
          <w:color w:val="000000" w:themeColor="text1"/>
          <w:sz w:val="24"/>
          <w:szCs w:val="24"/>
        </w:rPr>
      </w:pPr>
      <w:r w:rsidRPr="00E6477D">
        <w:rPr>
          <w:rFonts w:asciiTheme="minorHAnsi" w:hAnsiTheme="minorHAnsi"/>
          <w:color w:val="000000" w:themeColor="text1"/>
          <w:sz w:val="24"/>
          <w:szCs w:val="24"/>
        </w:rPr>
        <w:t>Web address: None yet</w:t>
      </w:r>
    </w:p>
    <w:p w14:paraId="260080A5" w14:textId="77777777" w:rsidR="0016214A" w:rsidRPr="00E6477D" w:rsidRDefault="0016214A" w:rsidP="0016214A">
      <w:pPr>
        <w:pStyle w:val="instructions"/>
        <w:rPr>
          <w:rFonts w:asciiTheme="minorHAnsi" w:hAnsiTheme="minorHAnsi"/>
          <w:color w:val="000000" w:themeColor="text1"/>
          <w:sz w:val="24"/>
          <w:szCs w:val="24"/>
        </w:rPr>
      </w:pPr>
      <w:r w:rsidRPr="00E6477D">
        <w:rPr>
          <w:rFonts w:asciiTheme="minorHAnsi" w:hAnsiTheme="minorHAnsi"/>
          <w:color w:val="000000" w:themeColor="text1"/>
          <w:sz w:val="24"/>
          <w:szCs w:val="24"/>
        </w:rPr>
        <w:t>POC: Kevin Boswell, (</w:t>
      </w:r>
      <w:hyperlink r:id="rId214" w:history="1">
        <w:r w:rsidRPr="00E6477D">
          <w:rPr>
            <w:rStyle w:val="Hyperlink"/>
            <w:rFonts w:asciiTheme="minorHAnsi" w:hAnsiTheme="minorHAnsi"/>
            <w:sz w:val="24"/>
            <w:szCs w:val="24"/>
          </w:rPr>
          <w:t>kmboswel@fiu.edu</w:t>
        </w:r>
      </w:hyperlink>
      <w:r w:rsidRPr="00E6477D">
        <w:rPr>
          <w:rFonts w:asciiTheme="minorHAnsi" w:hAnsiTheme="minorHAnsi"/>
          <w:color w:val="000000" w:themeColor="text1"/>
          <w:sz w:val="24"/>
          <w:szCs w:val="24"/>
        </w:rPr>
        <w:t>), 305-919-4009, Johanna Vollenweider, (</w:t>
      </w:r>
      <w:hyperlink r:id="rId215" w:history="1">
        <w:r w:rsidRPr="00E6477D">
          <w:rPr>
            <w:rStyle w:val="Hyperlink"/>
            <w:rFonts w:asciiTheme="minorHAnsi" w:hAnsiTheme="minorHAnsi"/>
            <w:sz w:val="24"/>
            <w:szCs w:val="24"/>
          </w:rPr>
          <w:t>Johanna.Vollenweider@noaa.gov</w:t>
        </w:r>
      </w:hyperlink>
      <w:r w:rsidRPr="00E6477D">
        <w:rPr>
          <w:rFonts w:asciiTheme="minorHAnsi" w:hAnsiTheme="minorHAnsi"/>
          <w:color w:val="000000" w:themeColor="text1"/>
          <w:sz w:val="24"/>
          <w:szCs w:val="24"/>
        </w:rPr>
        <w:t>)</w:t>
      </w:r>
    </w:p>
    <w:p w14:paraId="7C53F3EF" w14:textId="77777777" w:rsidR="0016214A" w:rsidRPr="00E6477D" w:rsidRDefault="0016214A" w:rsidP="0016214A">
      <w:pPr>
        <w:pStyle w:val="instructions"/>
        <w:rPr>
          <w:rFonts w:asciiTheme="minorHAnsi" w:hAnsiTheme="minorHAnsi"/>
          <w:color w:val="000000" w:themeColor="text1"/>
          <w:sz w:val="24"/>
          <w:szCs w:val="24"/>
        </w:rPr>
      </w:pPr>
      <w:r w:rsidRPr="00E6477D">
        <w:rPr>
          <w:rFonts w:asciiTheme="minorHAnsi" w:hAnsiTheme="minorHAnsi"/>
          <w:color w:val="000000" w:themeColor="text1"/>
          <w:sz w:val="24"/>
          <w:szCs w:val="24"/>
        </w:rPr>
        <w:t>Funded by BOEM, this coastal study will revisit sites in the nearshore Chukchi and Beaufort Sea sampled earlier by Johnson and Thedinga (see below). Fishes will be surveyed in 2013 and 2014 including net and acoustic surveys.</w:t>
      </w:r>
    </w:p>
    <w:p w14:paraId="3BC2084B" w14:textId="77777777" w:rsidR="0016214A" w:rsidRPr="00CE7343" w:rsidRDefault="0016214A" w:rsidP="0016214A">
      <w:pPr>
        <w:pStyle w:val="instructions"/>
        <w:tabs>
          <w:tab w:val="left" w:pos="0"/>
        </w:tabs>
        <w:rPr>
          <w:rFonts w:asciiTheme="minorHAnsi" w:hAnsiTheme="minorHAnsi" w:cs="Times New Roman"/>
          <w:color w:val="auto"/>
          <w:sz w:val="24"/>
          <w:szCs w:val="24"/>
        </w:rPr>
      </w:pPr>
    </w:p>
    <w:p w14:paraId="1DC4F173" w14:textId="77777777" w:rsidR="0016214A" w:rsidRPr="00CE7343" w:rsidRDefault="0016214A" w:rsidP="0016214A">
      <w:pPr>
        <w:pStyle w:val="instructions"/>
        <w:tabs>
          <w:tab w:val="left" w:pos="0"/>
        </w:tabs>
        <w:rPr>
          <w:rFonts w:asciiTheme="minorHAnsi" w:hAnsiTheme="minorHAnsi" w:cs="Times New Roman"/>
          <w:b/>
          <w:color w:val="auto"/>
          <w:sz w:val="24"/>
          <w:szCs w:val="24"/>
        </w:rPr>
      </w:pPr>
      <w:r w:rsidRPr="00CE7343">
        <w:rPr>
          <w:rFonts w:asciiTheme="minorHAnsi" w:hAnsiTheme="minorHAnsi" w:cs="Times New Roman"/>
          <w:b/>
          <w:color w:val="auto"/>
          <w:sz w:val="24"/>
          <w:szCs w:val="24"/>
        </w:rPr>
        <w:t>ADF&amp;G – Alaska Department of Fish and Game</w:t>
      </w:r>
    </w:p>
    <w:p w14:paraId="276F9834" w14:textId="77777777" w:rsidR="0016214A" w:rsidRPr="00CE7343" w:rsidRDefault="0016214A" w:rsidP="0016214A">
      <w:pPr>
        <w:pStyle w:val="instructions"/>
        <w:rPr>
          <w:rFonts w:asciiTheme="minorHAnsi" w:hAnsiTheme="minorHAnsi" w:cs="Times New Roman"/>
          <w:b/>
          <w:color w:val="auto"/>
          <w:sz w:val="24"/>
          <w:szCs w:val="24"/>
        </w:rPr>
      </w:pPr>
      <w:r w:rsidRPr="00C21120">
        <w:rPr>
          <w:rFonts w:asciiTheme="minorHAnsi" w:hAnsiTheme="minorHAnsi"/>
          <w:color w:val="auto"/>
          <w:sz w:val="24"/>
          <w:szCs w:val="24"/>
        </w:rPr>
        <w:t xml:space="preserve">Web address: </w:t>
      </w:r>
      <w:hyperlink r:id="rId216" w:history="1">
        <w:r w:rsidRPr="00CE7343">
          <w:rPr>
            <w:rStyle w:val="Hyperlink"/>
            <w:rFonts w:asciiTheme="minorHAnsi" w:hAnsiTheme="minorHAnsi"/>
            <w:sz w:val="24"/>
            <w:szCs w:val="24"/>
          </w:rPr>
          <w:t>http://www.adfg.alaska.gov/</w:t>
        </w:r>
      </w:hyperlink>
    </w:p>
    <w:p w14:paraId="7F2ECB0B" w14:textId="77777777" w:rsidR="0016214A" w:rsidRDefault="0016214A" w:rsidP="0016214A">
      <w:pPr>
        <w:pStyle w:val="instructions"/>
        <w:rPr>
          <w:rFonts w:asciiTheme="minorHAnsi" w:hAnsiTheme="minorHAnsi" w:cs="Times New Roman"/>
          <w:color w:val="auto"/>
          <w:sz w:val="24"/>
          <w:szCs w:val="24"/>
        </w:rPr>
      </w:pPr>
    </w:p>
    <w:p w14:paraId="41306220" w14:textId="77777777" w:rsidR="0016214A" w:rsidRDefault="0016214A" w:rsidP="0016214A">
      <w:pPr>
        <w:pStyle w:val="instructions"/>
        <w:rPr>
          <w:rFonts w:asciiTheme="minorHAnsi" w:hAnsiTheme="minorHAnsi"/>
          <w:color w:val="000000" w:themeColor="text1"/>
          <w:sz w:val="24"/>
          <w:szCs w:val="24"/>
        </w:rPr>
      </w:pPr>
      <w:r w:rsidRPr="00CE5D01">
        <w:rPr>
          <w:rFonts w:asciiTheme="minorHAnsi" w:hAnsiTheme="minorHAnsi"/>
          <w:color w:val="000000" w:themeColor="text1"/>
          <w:sz w:val="24"/>
          <w:szCs w:val="24"/>
        </w:rPr>
        <w:t xml:space="preserve">The </w:t>
      </w:r>
      <w:r w:rsidRPr="00C21120">
        <w:rPr>
          <w:rFonts w:asciiTheme="minorHAnsi" w:hAnsiTheme="minorHAnsi"/>
          <w:color w:val="000000" w:themeColor="text1"/>
          <w:sz w:val="24"/>
          <w:szCs w:val="24"/>
        </w:rPr>
        <w:t>Alaska Department of Fish and Game</w:t>
      </w:r>
      <w:r>
        <w:rPr>
          <w:rFonts w:asciiTheme="minorHAnsi" w:hAnsiTheme="minorHAnsi"/>
          <w:color w:val="000000" w:themeColor="text1"/>
          <w:sz w:val="24"/>
          <w:szCs w:val="24"/>
        </w:rPr>
        <w:t xml:space="preserve"> (ADFG) is an important cabinet-level Alaska state agency with responsibilities for managing fish and wildlife resources. Sustained management of </w:t>
      </w:r>
      <w:r>
        <w:rPr>
          <w:rFonts w:asciiTheme="minorHAnsi" w:hAnsiTheme="minorHAnsi"/>
          <w:color w:val="000000" w:themeColor="text1"/>
          <w:sz w:val="24"/>
          <w:szCs w:val="24"/>
        </w:rPr>
        <w:lastRenderedPageBreak/>
        <w:t xml:space="preserve">fish and game within the state is mandated through the state constitution, so relative to many other state governments, this agency is disproportionally important.  The agency maintains an e-library at: </w:t>
      </w:r>
      <w:hyperlink r:id="rId217" w:history="1">
        <w:r w:rsidRPr="00010DC3">
          <w:rPr>
            <w:rStyle w:val="Hyperlink"/>
            <w:rFonts w:asciiTheme="minorHAnsi" w:hAnsiTheme="minorHAnsi"/>
            <w:sz w:val="24"/>
            <w:szCs w:val="24"/>
          </w:rPr>
          <w:t>http://www.adfg.alaska.gov/index.cfm?adfg=library.main</w:t>
        </w:r>
      </w:hyperlink>
      <w:r>
        <w:rPr>
          <w:rFonts w:asciiTheme="minorHAnsi" w:hAnsiTheme="minorHAnsi"/>
          <w:color w:val="000000" w:themeColor="text1"/>
          <w:sz w:val="24"/>
          <w:szCs w:val="24"/>
        </w:rPr>
        <w:t xml:space="preserve"> that serves as a</w:t>
      </w:r>
      <w:r w:rsidRPr="00C21120">
        <w:rPr>
          <w:rFonts w:asciiTheme="minorHAnsi" w:hAnsiTheme="minorHAnsi"/>
          <w:color w:val="000000" w:themeColor="text1"/>
          <w:sz w:val="24"/>
          <w:szCs w:val="24"/>
        </w:rPr>
        <w:t xml:space="preserve"> repository for </w:t>
      </w:r>
      <w:r>
        <w:rPr>
          <w:rFonts w:asciiTheme="minorHAnsi" w:hAnsiTheme="minorHAnsi"/>
          <w:color w:val="000000" w:themeColor="text1"/>
          <w:sz w:val="24"/>
          <w:szCs w:val="24"/>
        </w:rPr>
        <w:t xml:space="preserve">many documents and </w:t>
      </w:r>
      <w:r w:rsidRPr="00C21120">
        <w:rPr>
          <w:rFonts w:asciiTheme="minorHAnsi" w:hAnsiTheme="minorHAnsi"/>
          <w:color w:val="000000" w:themeColor="text1"/>
          <w:sz w:val="24"/>
          <w:szCs w:val="24"/>
        </w:rPr>
        <w:t>videos</w:t>
      </w:r>
      <w:r>
        <w:rPr>
          <w:rFonts w:asciiTheme="minorHAnsi" w:hAnsiTheme="minorHAnsi"/>
          <w:color w:val="000000" w:themeColor="text1"/>
          <w:sz w:val="24"/>
          <w:szCs w:val="24"/>
        </w:rPr>
        <w:t xml:space="preserve"> as well as</w:t>
      </w:r>
      <w:r w:rsidRPr="00C21120">
        <w:rPr>
          <w:rFonts w:asciiTheme="minorHAnsi" w:hAnsiTheme="minorHAnsi"/>
          <w:color w:val="000000" w:themeColor="text1"/>
          <w:sz w:val="24"/>
          <w:szCs w:val="24"/>
        </w:rPr>
        <w:t xml:space="preserve"> </w:t>
      </w:r>
      <w:r>
        <w:rPr>
          <w:rFonts w:asciiTheme="minorHAnsi" w:hAnsiTheme="minorHAnsi"/>
          <w:color w:val="000000" w:themeColor="text1"/>
          <w:sz w:val="24"/>
          <w:szCs w:val="24"/>
        </w:rPr>
        <w:t>bibliographical information on professional peer-reviewed papers and technical reports produced by agency employees. In particular, ADFG is a critical source of information on marine mammals in the PacMARS study area, with recent professional papers covering pertinent topics such as bowhead whale migration routes and seasonal habitats (</w:t>
      </w:r>
      <w:r w:rsidRPr="0051152C">
        <w:rPr>
          <w:rFonts w:asciiTheme="minorHAnsi" w:hAnsiTheme="minorHAnsi"/>
          <w:color w:val="000000" w:themeColor="text1"/>
          <w:sz w:val="24"/>
          <w:szCs w:val="24"/>
        </w:rPr>
        <w:t>http://www.adfg.alaska.gov/index.cfm</w:t>
      </w:r>
      <w:proofErr w:type="gramStart"/>
      <w:r w:rsidRPr="0051152C">
        <w:rPr>
          <w:rFonts w:asciiTheme="minorHAnsi" w:hAnsiTheme="minorHAnsi"/>
          <w:color w:val="000000" w:themeColor="text1"/>
          <w:sz w:val="24"/>
          <w:szCs w:val="24"/>
        </w:rPr>
        <w:t>?adfg</w:t>
      </w:r>
      <w:proofErr w:type="gramEnd"/>
      <w:r w:rsidRPr="0051152C">
        <w:rPr>
          <w:rFonts w:asciiTheme="minorHAnsi" w:hAnsiTheme="minorHAnsi"/>
          <w:color w:val="000000" w:themeColor="text1"/>
          <w:sz w:val="24"/>
          <w:szCs w:val="24"/>
        </w:rPr>
        <w:t>=viewing.trackingmaps&amp;map=bowhead</w:t>
      </w:r>
      <w:r>
        <w:rPr>
          <w:rFonts w:asciiTheme="minorHAnsi" w:hAnsiTheme="minorHAnsi"/>
          <w:color w:val="000000" w:themeColor="text1"/>
          <w:sz w:val="24"/>
          <w:szCs w:val="24"/>
        </w:rPr>
        <w:t xml:space="preserve">). The Synthesis of Arctic Research (SOAR) program anticipates two papers for the special issue of </w:t>
      </w:r>
      <w:r w:rsidRPr="005F7A63">
        <w:rPr>
          <w:rFonts w:asciiTheme="minorHAnsi" w:hAnsiTheme="minorHAnsi"/>
          <w:i/>
          <w:color w:val="000000" w:themeColor="text1"/>
          <w:sz w:val="24"/>
          <w:szCs w:val="24"/>
        </w:rPr>
        <w:t>Progress in Oceanography</w:t>
      </w:r>
      <w:r>
        <w:rPr>
          <w:rFonts w:asciiTheme="minorHAnsi" w:hAnsiTheme="minorHAnsi"/>
          <w:color w:val="000000" w:themeColor="text1"/>
          <w:sz w:val="24"/>
          <w:szCs w:val="24"/>
        </w:rPr>
        <w:t xml:space="preserve">, based in part on data from the </w:t>
      </w:r>
      <w:proofErr w:type="gramStart"/>
      <w:r>
        <w:rPr>
          <w:rFonts w:asciiTheme="minorHAnsi" w:hAnsiTheme="minorHAnsi"/>
          <w:color w:val="000000" w:themeColor="text1"/>
          <w:sz w:val="24"/>
          <w:szCs w:val="24"/>
        </w:rPr>
        <w:t>bowhead tracking</w:t>
      </w:r>
      <w:proofErr w:type="gramEnd"/>
      <w:r>
        <w:rPr>
          <w:rFonts w:asciiTheme="minorHAnsi" w:hAnsiTheme="minorHAnsi"/>
          <w:color w:val="000000" w:themeColor="text1"/>
          <w:sz w:val="24"/>
          <w:szCs w:val="24"/>
        </w:rPr>
        <w:t xml:space="preserve"> project (Table X). Gray literature reports are less extensively available, and the professional paper sections are simply lists of papers in which ADFG employees were co-authors by year. Abstracts are generally unavailable and there are no tools on the website to download citations for compilation into bibliographical software libraries (e.g. .ris format files) that are common to most digital libraries. On the other hand, some portions of the website, including a searchable database of fishing and subsistence technical publications that can be downloaded as .pdf files (</w:t>
      </w:r>
      <w:hyperlink r:id="rId218" w:history="1">
        <w:r w:rsidRPr="00010DC3">
          <w:rPr>
            <w:rStyle w:val="Hyperlink"/>
            <w:rFonts w:asciiTheme="minorHAnsi" w:hAnsiTheme="minorHAnsi"/>
            <w:sz w:val="24"/>
            <w:szCs w:val="24"/>
          </w:rPr>
          <w:t>http://www.adfg.alaska.gov/sf/publications/</w:t>
        </w:r>
      </w:hyperlink>
      <w:r>
        <w:rPr>
          <w:rFonts w:asciiTheme="minorHAnsi" w:hAnsiTheme="minorHAnsi"/>
          <w:color w:val="000000" w:themeColor="text1"/>
          <w:sz w:val="24"/>
          <w:szCs w:val="24"/>
        </w:rPr>
        <w:t xml:space="preserve">), provide access to information resources unavailable elsewhere. Overall, the ADFG website suffers from a mix of needs, including to serve the fishing and hunting public, to provide outreach to meet layperson interest in the natural history of wildlife, to provide for scientific users, and other agency, NGO, and public stakeholder constituencies. One result is that, while the value of the resource is high, it is clearly a challenge to extract all of the pertinent information that may benefit the PacMARS effort, including gray literature reports that are not online. </w:t>
      </w:r>
    </w:p>
    <w:p w14:paraId="78314CA6" w14:textId="77777777" w:rsidR="0016214A" w:rsidRPr="00636FF1" w:rsidRDefault="0016214A" w:rsidP="0016214A">
      <w:pPr>
        <w:pStyle w:val="instructions"/>
        <w:rPr>
          <w:rFonts w:asciiTheme="minorHAnsi" w:hAnsiTheme="minorHAnsi"/>
          <w:color w:val="000000" w:themeColor="text1"/>
          <w:sz w:val="24"/>
          <w:szCs w:val="24"/>
        </w:rPr>
      </w:pPr>
    </w:p>
    <w:p w14:paraId="16567325"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AEWC – Alaska Eskimo Whaling Commission</w:t>
      </w:r>
    </w:p>
    <w:p w14:paraId="0D8C0938"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19" w:history="1">
        <w:r w:rsidRPr="00CE7343">
          <w:rPr>
            <w:rStyle w:val="Hyperlink"/>
            <w:rFonts w:asciiTheme="minorHAnsi" w:hAnsiTheme="minorHAnsi"/>
            <w:bCs/>
            <w:sz w:val="24"/>
            <w:szCs w:val="24"/>
          </w:rPr>
          <w:t>http://www.bluediamondwebs.biz/Alaska-aewc-com/default2.asp</w:t>
        </w:r>
      </w:hyperlink>
    </w:p>
    <w:p w14:paraId="504A545A"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(general): Alaska Eskimo Whaling Commission, P.O. Box 570, Barrow, Alaska 99723, 907-852-2392</w:t>
      </w:r>
    </w:p>
    <w:p w14:paraId="4E92E493" w14:textId="77777777" w:rsidR="0016214A" w:rsidRDefault="0016214A" w:rsidP="0016214A">
      <w:pPr>
        <w:tabs>
          <w:tab w:val="left" w:pos="0"/>
        </w:tabs>
        <w:rPr>
          <w:rFonts w:asciiTheme="minorHAnsi" w:hAnsiTheme="minorHAnsi"/>
          <w:bCs/>
          <w:sz w:val="24"/>
          <w:szCs w:val="24"/>
        </w:rPr>
      </w:pPr>
    </w:p>
    <w:p w14:paraId="7457BA1C" w14:textId="77777777" w:rsidR="0016214A" w:rsidRPr="00CE7343" w:rsidRDefault="0016214A" w:rsidP="0016214A">
      <w:pPr>
        <w:tabs>
          <w:tab w:val="left" w:pos="0"/>
        </w:tabs>
        <w:rPr>
          <w:rFonts w:asciiTheme="minorHAnsi" w:hAnsiTheme="minorHAnsi"/>
          <w:bCs/>
          <w:sz w:val="24"/>
          <w:szCs w:val="24"/>
        </w:rPr>
      </w:pPr>
      <w:r>
        <w:rPr>
          <w:rFonts w:asciiTheme="minorHAnsi" w:hAnsiTheme="minorHAnsi"/>
          <w:bCs/>
          <w:sz w:val="24"/>
          <w:szCs w:val="24"/>
        </w:rPr>
        <w:t>The</w:t>
      </w:r>
      <w:r w:rsidRPr="00CE7343">
        <w:rPr>
          <w:rFonts w:asciiTheme="minorHAnsi" w:hAnsiTheme="minorHAnsi"/>
          <w:bCs/>
          <w:sz w:val="24"/>
          <w:szCs w:val="24"/>
        </w:rPr>
        <w:t xml:space="preserve"> Alaska Eskimo Whaling Commission </w:t>
      </w:r>
      <w:r>
        <w:rPr>
          <w:rFonts w:asciiTheme="minorHAnsi" w:hAnsiTheme="minorHAnsi"/>
          <w:bCs/>
          <w:sz w:val="24"/>
          <w:szCs w:val="24"/>
        </w:rPr>
        <w:t xml:space="preserve">(AEWC) is a co-management entity that serves the interests of bowhead whalers in ten villages extending from Saint Lawrence Island to Kaktovik. The major objectives are </w:t>
      </w:r>
      <w:r w:rsidRPr="00CE7343">
        <w:rPr>
          <w:rFonts w:asciiTheme="minorHAnsi" w:hAnsiTheme="minorHAnsi"/>
          <w:bCs/>
          <w:sz w:val="24"/>
          <w:szCs w:val="24"/>
        </w:rPr>
        <w:t>to safeguard the bowhead whale and its habitat and to support the whaling activities and culture of its member communities.</w:t>
      </w:r>
      <w:r>
        <w:rPr>
          <w:rFonts w:asciiTheme="minorHAnsi" w:hAnsiTheme="minorHAnsi"/>
          <w:bCs/>
          <w:sz w:val="24"/>
          <w:szCs w:val="24"/>
        </w:rPr>
        <w:t xml:space="preserve"> The AEWC plays an important role in influencing research priorities for bowhead whales and related ecosystem questions, and the individual village commissioners who serve hold significant reserves of traditional ecological knowledge. Nevertheless the organization does not itself directly collect or distribute research data; but see also NSB/DWM. </w:t>
      </w:r>
    </w:p>
    <w:p w14:paraId="648BB4CA" w14:textId="77777777" w:rsidR="0016214A" w:rsidRPr="00CE7343" w:rsidRDefault="0016214A" w:rsidP="0016214A">
      <w:pPr>
        <w:tabs>
          <w:tab w:val="left" w:pos="0"/>
        </w:tabs>
        <w:rPr>
          <w:rFonts w:asciiTheme="minorHAnsi" w:hAnsiTheme="minorHAnsi"/>
          <w:bCs/>
          <w:sz w:val="24"/>
          <w:szCs w:val="24"/>
        </w:rPr>
      </w:pPr>
    </w:p>
    <w:p w14:paraId="5EA38385"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AHDR – Arctic Human Development Report</w:t>
      </w:r>
    </w:p>
    <w:p w14:paraId="41F972DD"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20" w:history="1">
        <w:r w:rsidRPr="00CE7343">
          <w:rPr>
            <w:rStyle w:val="Hyperlink"/>
            <w:rFonts w:asciiTheme="minorHAnsi" w:hAnsiTheme="minorHAnsi"/>
            <w:bCs/>
            <w:sz w:val="24"/>
            <w:szCs w:val="24"/>
          </w:rPr>
          <w:t>http://www.svs.is/AHDR/</w:t>
        </w:r>
      </w:hyperlink>
    </w:p>
    <w:p w14:paraId="19B85131" w14:textId="77777777" w:rsidR="0016214A" w:rsidRPr="00CE7343" w:rsidRDefault="0016214A" w:rsidP="0016214A">
      <w:pPr>
        <w:tabs>
          <w:tab w:val="left" w:pos="0"/>
        </w:tabs>
        <w:rPr>
          <w:rFonts w:asciiTheme="minorHAnsi" w:hAnsiTheme="minorHAnsi"/>
          <w:bCs/>
          <w:sz w:val="24"/>
          <w:szCs w:val="24"/>
        </w:rPr>
      </w:pPr>
    </w:p>
    <w:p w14:paraId="4F0F9486"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The Arctic Human Development Report</w:t>
      </w:r>
      <w:r>
        <w:rPr>
          <w:rFonts w:asciiTheme="minorHAnsi" w:hAnsiTheme="minorHAnsi"/>
          <w:bCs/>
          <w:sz w:val="24"/>
          <w:szCs w:val="24"/>
        </w:rPr>
        <w:t xml:space="preserve"> was a high-level social science assessment of the welfare of human communities in the Arctic that was sponsored by the Arctic Council while </w:t>
      </w:r>
      <w:r>
        <w:rPr>
          <w:rFonts w:asciiTheme="minorHAnsi" w:hAnsiTheme="minorHAnsi"/>
          <w:bCs/>
          <w:sz w:val="24"/>
          <w:szCs w:val="24"/>
        </w:rPr>
        <w:lastRenderedPageBreak/>
        <w:t>Iceland served as a chair of the organization in 2002-2004. Electronic copies of the report are available at the referenced website, and the report was published through the S</w:t>
      </w:r>
      <w:r w:rsidRPr="00C67556">
        <w:rPr>
          <w:rFonts w:asciiTheme="minorHAnsi" w:hAnsiTheme="minorHAnsi"/>
          <w:bCs/>
          <w:sz w:val="24"/>
          <w:szCs w:val="24"/>
        </w:rPr>
        <w:t>tefansson Arctic Institute, Borgir, Nordurslod, IS-600 Akureyri,</w:t>
      </w:r>
      <w:r>
        <w:rPr>
          <w:rFonts w:asciiTheme="minorHAnsi" w:hAnsiTheme="minorHAnsi"/>
          <w:bCs/>
          <w:sz w:val="24"/>
          <w:szCs w:val="24"/>
        </w:rPr>
        <w:t xml:space="preserve"> </w:t>
      </w:r>
      <w:r w:rsidRPr="00C67556">
        <w:rPr>
          <w:rFonts w:asciiTheme="minorHAnsi" w:hAnsiTheme="minorHAnsi"/>
          <w:bCs/>
          <w:sz w:val="24"/>
          <w:szCs w:val="24"/>
        </w:rPr>
        <w:t>Iceland</w:t>
      </w:r>
      <w:r>
        <w:rPr>
          <w:rFonts w:asciiTheme="minorHAnsi" w:hAnsiTheme="minorHAnsi"/>
          <w:bCs/>
          <w:sz w:val="24"/>
          <w:szCs w:val="24"/>
        </w:rPr>
        <w:t xml:space="preserve">. The overall report is clearly important, but is directed at summarizing knowledge and facilitating comparisons on a circumpolar basis, rather than serving as an original source of data. References in each chapter provide original data, so the report also serves identifies important bibliographical resources.  </w:t>
      </w:r>
    </w:p>
    <w:p w14:paraId="23C1BCB6" w14:textId="77777777" w:rsidR="0016214A" w:rsidRPr="00CE7343" w:rsidRDefault="0016214A" w:rsidP="0016214A">
      <w:pPr>
        <w:tabs>
          <w:tab w:val="left" w:pos="0"/>
        </w:tabs>
        <w:rPr>
          <w:rFonts w:asciiTheme="minorHAnsi" w:hAnsiTheme="minorHAnsi"/>
          <w:bCs/>
          <w:sz w:val="24"/>
          <w:szCs w:val="24"/>
        </w:rPr>
      </w:pPr>
    </w:p>
    <w:p w14:paraId="5A715866"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AHHI – Arctic Human Health Initiative</w:t>
      </w:r>
    </w:p>
    <w:p w14:paraId="4959296E"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21" w:history="1">
        <w:r w:rsidRPr="00CE7343">
          <w:rPr>
            <w:rStyle w:val="Hyperlink"/>
            <w:rFonts w:asciiTheme="minorHAnsi" w:hAnsiTheme="minorHAnsi"/>
            <w:bCs/>
            <w:sz w:val="24"/>
            <w:szCs w:val="24"/>
          </w:rPr>
          <w:t>http://arctichealth.nlm.nih.gov/</w:t>
        </w:r>
      </w:hyperlink>
    </w:p>
    <w:p w14:paraId="7C973BC5" w14:textId="77777777" w:rsidR="0016214A" w:rsidRPr="00CE7343" w:rsidRDefault="0016214A" w:rsidP="0016214A">
      <w:pPr>
        <w:tabs>
          <w:tab w:val="left" w:pos="0"/>
        </w:tabs>
        <w:rPr>
          <w:rFonts w:asciiTheme="minorHAnsi" w:hAnsiTheme="minorHAnsi"/>
          <w:bCs/>
          <w:sz w:val="24"/>
          <w:szCs w:val="24"/>
        </w:rPr>
      </w:pPr>
    </w:p>
    <w:p w14:paraId="50DCFA76"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The Arctic </w:t>
      </w:r>
      <w:r>
        <w:rPr>
          <w:rFonts w:asciiTheme="minorHAnsi" w:hAnsiTheme="minorHAnsi"/>
          <w:bCs/>
          <w:sz w:val="24"/>
          <w:szCs w:val="24"/>
        </w:rPr>
        <w:t xml:space="preserve">Human </w:t>
      </w:r>
      <w:r w:rsidRPr="00CE7343">
        <w:rPr>
          <w:rFonts w:asciiTheme="minorHAnsi" w:hAnsiTheme="minorHAnsi"/>
          <w:bCs/>
          <w:sz w:val="24"/>
          <w:szCs w:val="24"/>
        </w:rPr>
        <w:t xml:space="preserve">Health website is </w:t>
      </w:r>
      <w:r>
        <w:rPr>
          <w:rFonts w:asciiTheme="minorHAnsi" w:hAnsiTheme="minorHAnsi"/>
          <w:bCs/>
          <w:sz w:val="24"/>
          <w:szCs w:val="24"/>
        </w:rPr>
        <w:t xml:space="preserve">a US government data portal that provides search functions for original research publications that relate in some way or another to human health at high latitudes. The criteria are quite </w:t>
      </w:r>
      <w:proofErr w:type="gramStart"/>
      <w:r>
        <w:rPr>
          <w:rFonts w:asciiTheme="minorHAnsi" w:hAnsiTheme="minorHAnsi"/>
          <w:bCs/>
          <w:sz w:val="24"/>
          <w:szCs w:val="24"/>
        </w:rPr>
        <w:t>broad,</w:t>
      </w:r>
      <w:proofErr w:type="gramEnd"/>
      <w:r>
        <w:rPr>
          <w:rFonts w:asciiTheme="minorHAnsi" w:hAnsiTheme="minorHAnsi"/>
          <w:bCs/>
          <w:sz w:val="24"/>
          <w:szCs w:val="24"/>
        </w:rPr>
        <w:t xml:space="preserve"> so many references are to papers that are not specifically health related. Bibliographical information on more than 100,000 publications</w:t>
      </w:r>
      <w:proofErr w:type="gramStart"/>
      <w:r>
        <w:rPr>
          <w:rFonts w:asciiTheme="minorHAnsi" w:hAnsiTheme="minorHAnsi"/>
          <w:bCs/>
          <w:sz w:val="24"/>
          <w:szCs w:val="24"/>
        </w:rPr>
        <w:t>, both</w:t>
      </w:r>
      <w:proofErr w:type="gramEnd"/>
      <w:r>
        <w:rPr>
          <w:rFonts w:asciiTheme="minorHAnsi" w:hAnsiTheme="minorHAnsi"/>
          <w:bCs/>
          <w:sz w:val="24"/>
          <w:szCs w:val="24"/>
        </w:rPr>
        <w:t xml:space="preserve"> peer-review and gray literature, are included. Other features of the website are links to other web portals and websites that provide information on a wide variety of arctic topics, some quite distant from human health, so this quite a good resource to keep in mind, but finding unique data or information that is unavailable elsewhere is relatively hard to find, but it does include references to </w:t>
      </w:r>
      <w:r w:rsidRPr="00CE7343">
        <w:rPr>
          <w:rFonts w:asciiTheme="minorHAnsi" w:hAnsiTheme="minorHAnsi"/>
          <w:bCs/>
          <w:sz w:val="24"/>
          <w:szCs w:val="24"/>
        </w:rPr>
        <w:t>out of print publications and information from special collections held in the Alaska Medical Library</w:t>
      </w:r>
      <w:r>
        <w:rPr>
          <w:rFonts w:asciiTheme="minorHAnsi" w:hAnsiTheme="minorHAnsi"/>
          <w:bCs/>
          <w:sz w:val="24"/>
          <w:szCs w:val="24"/>
        </w:rPr>
        <w:t xml:space="preserve"> at the University of Alaska Anchorage. </w:t>
      </w:r>
    </w:p>
    <w:p w14:paraId="4881717C" w14:textId="77777777" w:rsidR="0016214A" w:rsidRPr="00CE7343" w:rsidRDefault="0016214A" w:rsidP="0016214A">
      <w:pPr>
        <w:tabs>
          <w:tab w:val="left" w:pos="0"/>
        </w:tabs>
        <w:rPr>
          <w:rFonts w:asciiTheme="minorHAnsi" w:hAnsiTheme="minorHAnsi"/>
          <w:bCs/>
          <w:sz w:val="24"/>
          <w:szCs w:val="24"/>
        </w:rPr>
      </w:pPr>
    </w:p>
    <w:p w14:paraId="28EB7C1D"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AKMAP – Alaska Monitoring and Assessment Program</w:t>
      </w:r>
    </w:p>
    <w:p w14:paraId="6D0524BF"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22" w:history="1">
        <w:r w:rsidRPr="00CE7343">
          <w:rPr>
            <w:rStyle w:val="Hyperlink"/>
            <w:rFonts w:asciiTheme="minorHAnsi" w:hAnsiTheme="minorHAnsi"/>
            <w:bCs/>
            <w:sz w:val="24"/>
            <w:szCs w:val="24"/>
          </w:rPr>
          <w:t>http://www.dec.state.ak.us/water/wqsar/monitoring/AKMAP.htm</w:t>
        </w:r>
      </w:hyperlink>
    </w:p>
    <w:p w14:paraId="795FA6C6"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(general):</w:t>
      </w:r>
      <w:r w:rsidRPr="00C21120">
        <w:rPr>
          <w:rFonts w:asciiTheme="minorHAnsi" w:hAnsiTheme="minorHAnsi"/>
          <w:sz w:val="24"/>
          <w:szCs w:val="24"/>
        </w:rPr>
        <w:t xml:space="preserve"> </w:t>
      </w:r>
      <w:r w:rsidRPr="00CE7343">
        <w:rPr>
          <w:rFonts w:asciiTheme="minorHAnsi" w:hAnsiTheme="minorHAnsi"/>
          <w:bCs/>
          <w:sz w:val="24"/>
          <w:szCs w:val="24"/>
        </w:rPr>
        <w:t xml:space="preserve">Terri Lomax, </w:t>
      </w:r>
      <w:hyperlink r:id="rId223" w:history="1">
        <w:r w:rsidRPr="00CE7343">
          <w:rPr>
            <w:rStyle w:val="Hyperlink"/>
            <w:rFonts w:asciiTheme="minorHAnsi" w:hAnsiTheme="minorHAnsi"/>
            <w:bCs/>
            <w:sz w:val="24"/>
            <w:szCs w:val="24"/>
          </w:rPr>
          <w:t>dec.akmap@alaska.gov</w:t>
        </w:r>
      </w:hyperlink>
      <w:r w:rsidRPr="00CE7343">
        <w:rPr>
          <w:rFonts w:asciiTheme="minorHAnsi" w:hAnsiTheme="minorHAnsi"/>
          <w:bCs/>
          <w:sz w:val="24"/>
          <w:szCs w:val="24"/>
        </w:rPr>
        <w:t>, 907-269-7635</w:t>
      </w:r>
      <w:r>
        <w:rPr>
          <w:rFonts w:asciiTheme="minorHAnsi" w:hAnsiTheme="minorHAnsi"/>
          <w:bCs/>
          <w:sz w:val="24"/>
          <w:szCs w:val="24"/>
        </w:rPr>
        <w:t xml:space="preserve">, </w:t>
      </w:r>
      <w:r w:rsidRPr="00CE7343">
        <w:rPr>
          <w:rFonts w:asciiTheme="minorHAnsi" w:hAnsiTheme="minorHAnsi"/>
          <w:bCs/>
          <w:sz w:val="24"/>
          <w:szCs w:val="24"/>
        </w:rPr>
        <w:t xml:space="preserve">Doug Dasher, </w:t>
      </w:r>
      <w:hyperlink r:id="rId224" w:history="1">
        <w:r w:rsidRPr="00CE7343">
          <w:rPr>
            <w:rStyle w:val="Hyperlink"/>
            <w:rFonts w:asciiTheme="minorHAnsi" w:hAnsiTheme="minorHAnsi"/>
            <w:bCs/>
            <w:sz w:val="24"/>
            <w:szCs w:val="24"/>
          </w:rPr>
          <w:t>dhdasher@alaska.edu</w:t>
        </w:r>
      </w:hyperlink>
      <w:r w:rsidRPr="00CE7343">
        <w:rPr>
          <w:rFonts w:asciiTheme="minorHAnsi" w:hAnsiTheme="minorHAnsi"/>
          <w:bCs/>
          <w:sz w:val="24"/>
          <w:szCs w:val="24"/>
        </w:rPr>
        <w:t>, 907-347-7779</w:t>
      </w:r>
    </w:p>
    <w:p w14:paraId="658DEFA4" w14:textId="77777777" w:rsidR="0016214A" w:rsidRPr="00CE7343" w:rsidRDefault="0016214A" w:rsidP="0016214A">
      <w:pPr>
        <w:tabs>
          <w:tab w:val="left" w:pos="0"/>
        </w:tabs>
        <w:rPr>
          <w:rFonts w:asciiTheme="minorHAnsi" w:hAnsiTheme="minorHAnsi"/>
          <w:bCs/>
          <w:sz w:val="24"/>
          <w:szCs w:val="24"/>
        </w:rPr>
      </w:pPr>
    </w:p>
    <w:p w14:paraId="112F4E35" w14:textId="77777777" w:rsidR="0016214A" w:rsidRDefault="0016214A" w:rsidP="0016214A">
      <w:pPr>
        <w:tabs>
          <w:tab w:val="left" w:pos="0"/>
        </w:tabs>
        <w:rPr>
          <w:rFonts w:asciiTheme="minorHAnsi" w:hAnsiTheme="minorHAnsi"/>
          <w:bCs/>
          <w:sz w:val="24"/>
          <w:szCs w:val="24"/>
        </w:rPr>
      </w:pPr>
      <w:r w:rsidRPr="0074502F">
        <w:rPr>
          <w:rFonts w:asciiTheme="minorHAnsi" w:hAnsiTheme="minorHAnsi"/>
          <w:bCs/>
          <w:sz w:val="24"/>
          <w:szCs w:val="24"/>
        </w:rPr>
        <w:t>The Alaska Monitoring and Assessment Program (</w:t>
      </w:r>
      <w:r w:rsidRPr="00CE7343">
        <w:rPr>
          <w:rFonts w:asciiTheme="minorHAnsi" w:hAnsiTheme="minorHAnsi"/>
          <w:bCs/>
          <w:sz w:val="24"/>
          <w:szCs w:val="24"/>
        </w:rPr>
        <w:t>AKMAP</w:t>
      </w:r>
      <w:r>
        <w:rPr>
          <w:rFonts w:asciiTheme="minorHAnsi" w:hAnsiTheme="minorHAnsi"/>
          <w:bCs/>
          <w:sz w:val="24"/>
          <w:szCs w:val="24"/>
        </w:rPr>
        <w:t>)</w:t>
      </w:r>
      <w:r w:rsidRPr="00CE7343">
        <w:rPr>
          <w:rFonts w:asciiTheme="minorHAnsi" w:hAnsiTheme="minorHAnsi"/>
          <w:bCs/>
          <w:sz w:val="24"/>
          <w:szCs w:val="24"/>
        </w:rPr>
        <w:t xml:space="preserve"> </w:t>
      </w:r>
      <w:r>
        <w:rPr>
          <w:rFonts w:asciiTheme="minorHAnsi" w:hAnsiTheme="minorHAnsi"/>
          <w:bCs/>
          <w:sz w:val="24"/>
          <w:szCs w:val="24"/>
        </w:rPr>
        <w:t xml:space="preserve">is a state-sponsored water </w:t>
      </w:r>
      <w:r w:rsidRPr="00CE7343">
        <w:rPr>
          <w:rFonts w:asciiTheme="minorHAnsi" w:hAnsiTheme="minorHAnsi"/>
          <w:bCs/>
          <w:sz w:val="24"/>
          <w:szCs w:val="24"/>
        </w:rPr>
        <w:t>survey</w:t>
      </w:r>
      <w:r>
        <w:rPr>
          <w:rFonts w:asciiTheme="minorHAnsi" w:hAnsiTheme="minorHAnsi"/>
          <w:bCs/>
          <w:sz w:val="24"/>
          <w:szCs w:val="24"/>
        </w:rPr>
        <w:t xml:space="preserve"> effort that includes inland and marine waters of Alaska. </w:t>
      </w:r>
      <w:r w:rsidRPr="00CE7343">
        <w:rPr>
          <w:rFonts w:asciiTheme="minorHAnsi" w:hAnsiTheme="minorHAnsi"/>
          <w:bCs/>
          <w:sz w:val="24"/>
          <w:szCs w:val="24"/>
        </w:rPr>
        <w:t xml:space="preserve"> </w:t>
      </w:r>
      <w:r>
        <w:rPr>
          <w:rFonts w:asciiTheme="minorHAnsi" w:hAnsiTheme="minorHAnsi"/>
          <w:bCs/>
          <w:sz w:val="24"/>
          <w:szCs w:val="24"/>
        </w:rPr>
        <w:t>It is a component of the national Environmental Protection Agency’s National Aquatic Resource Surveys (</w:t>
      </w:r>
      <w:hyperlink r:id="rId225" w:history="1">
        <w:r w:rsidRPr="006B6B19">
          <w:rPr>
            <w:rStyle w:val="Hyperlink"/>
            <w:rFonts w:asciiTheme="minorHAnsi" w:hAnsiTheme="minorHAnsi"/>
            <w:bCs/>
            <w:sz w:val="24"/>
            <w:szCs w:val="24"/>
          </w:rPr>
          <w:t>http://water.epa.gov/type/watersheds/monitoring/aquaticsurvey_index.cfm</w:t>
        </w:r>
      </w:hyperlink>
      <w:r>
        <w:rPr>
          <w:rFonts w:asciiTheme="minorHAnsi" w:hAnsiTheme="minorHAnsi"/>
          <w:bCs/>
          <w:sz w:val="24"/>
          <w:szCs w:val="24"/>
        </w:rPr>
        <w:t xml:space="preserve">). The most relevant surveys within Alaska for PacMARS were studies in coastal waters of the Chukchi Sea in 2010-2012. These studies are considered to be still in progress, but scientists in this program have shared cruise reports and preliminary data have been presented in public meetings such as the Alaska Marine Science Symposium. Cruise reports and some of these data presentations are available at </w:t>
      </w:r>
      <w:hyperlink r:id="rId226" w:history="1">
        <w:r w:rsidRPr="006B6B19">
          <w:rPr>
            <w:rStyle w:val="Hyperlink"/>
            <w:rFonts w:asciiTheme="minorHAnsi" w:hAnsiTheme="minorHAnsi"/>
            <w:bCs/>
            <w:sz w:val="24"/>
            <w:szCs w:val="24"/>
          </w:rPr>
          <w:t>http://www.dec.state.ak.us/water/wqsar/monitoring/chukchisea.html</w:t>
        </w:r>
      </w:hyperlink>
      <w:r>
        <w:rPr>
          <w:rFonts w:asciiTheme="minorHAnsi" w:hAnsiTheme="minorHAnsi"/>
          <w:bCs/>
          <w:sz w:val="24"/>
          <w:szCs w:val="24"/>
        </w:rPr>
        <w:t>.</w:t>
      </w:r>
    </w:p>
    <w:p w14:paraId="5ED802BF"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We consider the data from this project to be critically important for understanding coastal processes in the Chukchi Sea that have only been poorly sampled in other research programs that have worked further offshore, such as the Bureau of Ocean Energy Management’s COMIDA project. Similar research approaches were used, so the biological inventories and ecosystem data should allow for better understanding of the larger Chukchi ecosystem. Data from the AKMAP program are not readily available now, but will be included in the SOAR project focused on effects of prey dispersion, sea ice and walrus foraging in critical migration corridor for threatened eider ducks (Table X). A final report for the AKMAP the project is expected in 2014. </w:t>
      </w:r>
    </w:p>
    <w:p w14:paraId="1FEE3BC5" w14:textId="77777777" w:rsidR="0016214A" w:rsidRPr="00CE7343" w:rsidRDefault="0016214A" w:rsidP="0016214A">
      <w:pPr>
        <w:tabs>
          <w:tab w:val="left" w:pos="0"/>
        </w:tabs>
        <w:rPr>
          <w:rFonts w:asciiTheme="minorHAnsi" w:hAnsiTheme="minorHAnsi"/>
          <w:bCs/>
          <w:sz w:val="24"/>
          <w:szCs w:val="24"/>
        </w:rPr>
      </w:pPr>
    </w:p>
    <w:p w14:paraId="1177BB01" w14:textId="77777777" w:rsidR="0016214A" w:rsidRPr="004D4233" w:rsidRDefault="0016214A" w:rsidP="0016214A">
      <w:pPr>
        <w:tabs>
          <w:tab w:val="left" w:pos="0"/>
        </w:tabs>
        <w:rPr>
          <w:rFonts w:asciiTheme="minorHAnsi" w:hAnsiTheme="minorHAnsi"/>
          <w:b/>
          <w:bCs/>
          <w:sz w:val="24"/>
          <w:szCs w:val="24"/>
        </w:rPr>
      </w:pPr>
      <w:r w:rsidRPr="004D4233">
        <w:rPr>
          <w:rFonts w:asciiTheme="minorHAnsi" w:hAnsiTheme="minorHAnsi"/>
          <w:b/>
          <w:bCs/>
          <w:sz w:val="24"/>
          <w:szCs w:val="24"/>
        </w:rPr>
        <w:t>Alaska Center for Climate Assessment and Policy</w:t>
      </w:r>
    </w:p>
    <w:p w14:paraId="394DBEF3" w14:textId="77777777" w:rsidR="0016214A" w:rsidRPr="004D4233" w:rsidRDefault="0016214A" w:rsidP="0016214A">
      <w:pPr>
        <w:tabs>
          <w:tab w:val="left" w:pos="0"/>
        </w:tabs>
        <w:rPr>
          <w:rFonts w:asciiTheme="minorHAnsi" w:hAnsiTheme="minorHAnsi"/>
          <w:bCs/>
          <w:sz w:val="24"/>
          <w:szCs w:val="24"/>
        </w:rPr>
      </w:pPr>
      <w:hyperlink r:id="rId227" w:history="1">
        <w:r w:rsidRPr="004D4233">
          <w:rPr>
            <w:rStyle w:val="Hyperlink"/>
            <w:rFonts w:asciiTheme="minorHAnsi" w:hAnsiTheme="minorHAnsi"/>
            <w:bCs/>
            <w:sz w:val="24"/>
            <w:szCs w:val="24"/>
          </w:rPr>
          <w:t>http://ine.uaf.edu/accap/data_resources.html</w:t>
        </w:r>
      </w:hyperlink>
    </w:p>
    <w:p w14:paraId="76A342D8" w14:textId="77777777" w:rsidR="0016214A" w:rsidRPr="004D4233"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website of the Alaska Center for Climate Assessment and Policy </w:t>
      </w:r>
      <w:r w:rsidRPr="004D4233">
        <w:rPr>
          <w:rFonts w:asciiTheme="minorHAnsi" w:hAnsiTheme="minorHAnsi"/>
          <w:bCs/>
          <w:sz w:val="24"/>
          <w:szCs w:val="24"/>
        </w:rPr>
        <w:t>links to webinars, news stories, scenario and planning reports, policy documents, ongoing research projects and data resources held by other agencies – all intended to serve as resources for responding</w:t>
      </w:r>
      <w:r>
        <w:rPr>
          <w:rFonts w:asciiTheme="minorHAnsi" w:hAnsiTheme="minorHAnsi"/>
          <w:bCs/>
          <w:sz w:val="24"/>
          <w:szCs w:val="24"/>
        </w:rPr>
        <w:t xml:space="preserve"> to Alaska’s changing climate. Funded through NOAA, it is more of a clearinghouse than a source of original information not available elsewhere. </w:t>
      </w:r>
    </w:p>
    <w:p w14:paraId="70485F1D" w14:textId="77777777" w:rsidR="0016214A" w:rsidRPr="004D4233" w:rsidRDefault="0016214A" w:rsidP="0016214A">
      <w:pPr>
        <w:tabs>
          <w:tab w:val="left" w:pos="0"/>
        </w:tabs>
        <w:rPr>
          <w:rFonts w:asciiTheme="minorHAnsi" w:hAnsiTheme="minorHAnsi"/>
          <w:b/>
          <w:bCs/>
          <w:sz w:val="24"/>
          <w:szCs w:val="24"/>
        </w:rPr>
      </w:pPr>
    </w:p>
    <w:p w14:paraId="2375C51C" w14:textId="77777777" w:rsidR="0016214A" w:rsidRPr="004D4233" w:rsidRDefault="0016214A" w:rsidP="0016214A">
      <w:pPr>
        <w:tabs>
          <w:tab w:val="left" w:pos="0"/>
        </w:tabs>
        <w:rPr>
          <w:rFonts w:asciiTheme="minorHAnsi" w:hAnsiTheme="minorHAnsi"/>
          <w:b/>
          <w:bCs/>
          <w:sz w:val="24"/>
          <w:szCs w:val="24"/>
        </w:rPr>
      </w:pPr>
      <w:r w:rsidRPr="004D4233">
        <w:rPr>
          <w:rFonts w:asciiTheme="minorHAnsi" w:hAnsiTheme="minorHAnsi"/>
          <w:b/>
          <w:bCs/>
          <w:sz w:val="24"/>
          <w:szCs w:val="24"/>
        </w:rPr>
        <w:t>Alaska Community Action on Toxins</w:t>
      </w:r>
    </w:p>
    <w:p w14:paraId="78179A76" w14:textId="77777777" w:rsidR="0016214A" w:rsidRPr="004D4233" w:rsidRDefault="0016214A" w:rsidP="0016214A">
      <w:pPr>
        <w:tabs>
          <w:tab w:val="left" w:pos="0"/>
        </w:tabs>
        <w:rPr>
          <w:rFonts w:asciiTheme="minorHAnsi" w:hAnsiTheme="minorHAnsi"/>
          <w:bCs/>
          <w:sz w:val="24"/>
          <w:szCs w:val="24"/>
        </w:rPr>
      </w:pPr>
      <w:hyperlink r:id="rId228" w:history="1">
        <w:r w:rsidRPr="004D4233">
          <w:rPr>
            <w:rStyle w:val="Hyperlink"/>
            <w:rFonts w:asciiTheme="minorHAnsi" w:hAnsiTheme="minorHAnsi"/>
            <w:bCs/>
            <w:sz w:val="24"/>
            <w:szCs w:val="24"/>
          </w:rPr>
          <w:t>http://www.akaction.org/Tackling_Toxics/Food/Traditional_Foods.html</w:t>
        </w:r>
      </w:hyperlink>
    </w:p>
    <w:p w14:paraId="3C8D9229" w14:textId="77777777" w:rsidR="0016214A" w:rsidRPr="004D4233" w:rsidRDefault="0016214A" w:rsidP="0016214A">
      <w:pPr>
        <w:tabs>
          <w:tab w:val="left" w:pos="0"/>
        </w:tabs>
        <w:rPr>
          <w:rFonts w:asciiTheme="minorHAnsi" w:hAnsiTheme="minorHAnsi"/>
          <w:b/>
          <w:bCs/>
          <w:sz w:val="24"/>
          <w:szCs w:val="24"/>
        </w:rPr>
      </w:pPr>
      <w:r>
        <w:rPr>
          <w:rFonts w:asciiTheme="minorHAnsi" w:hAnsiTheme="minorHAnsi"/>
          <w:bCs/>
          <w:sz w:val="24"/>
          <w:szCs w:val="24"/>
        </w:rPr>
        <w:t>This organization advocates for</w:t>
      </w:r>
      <w:r w:rsidRPr="004D4233">
        <w:rPr>
          <w:rFonts w:asciiTheme="minorHAnsi" w:hAnsiTheme="minorHAnsi"/>
          <w:bCs/>
          <w:sz w:val="24"/>
          <w:szCs w:val="24"/>
        </w:rPr>
        <w:t xml:space="preserve"> Alaska Native concerns connected with contaminants and safety of the locally harvested food</w:t>
      </w:r>
      <w:r w:rsidRPr="004D4233">
        <w:rPr>
          <w:rFonts w:asciiTheme="minorHAnsi" w:hAnsiTheme="minorHAnsi"/>
          <w:b/>
          <w:bCs/>
          <w:sz w:val="24"/>
          <w:szCs w:val="24"/>
        </w:rPr>
        <w:t xml:space="preserve">.   </w:t>
      </w:r>
    </w:p>
    <w:p w14:paraId="1E2CFAF3" w14:textId="77777777" w:rsidR="0016214A" w:rsidRPr="004D4233" w:rsidRDefault="0016214A" w:rsidP="0016214A">
      <w:pPr>
        <w:tabs>
          <w:tab w:val="left" w:pos="0"/>
        </w:tabs>
        <w:rPr>
          <w:rFonts w:asciiTheme="minorHAnsi" w:hAnsiTheme="minorHAnsi"/>
          <w:b/>
          <w:bCs/>
          <w:sz w:val="24"/>
          <w:szCs w:val="24"/>
        </w:rPr>
      </w:pPr>
    </w:p>
    <w:p w14:paraId="3EA3FDC4" w14:textId="77777777" w:rsidR="0016214A" w:rsidRPr="004D4233" w:rsidRDefault="0016214A" w:rsidP="0016214A">
      <w:pPr>
        <w:tabs>
          <w:tab w:val="left" w:pos="0"/>
        </w:tabs>
        <w:rPr>
          <w:rFonts w:asciiTheme="minorHAnsi" w:hAnsiTheme="minorHAnsi"/>
          <w:b/>
          <w:bCs/>
          <w:sz w:val="24"/>
          <w:szCs w:val="24"/>
        </w:rPr>
      </w:pPr>
      <w:r w:rsidRPr="004D4233">
        <w:rPr>
          <w:rFonts w:asciiTheme="minorHAnsi" w:hAnsiTheme="minorHAnsi"/>
          <w:b/>
          <w:bCs/>
          <w:sz w:val="24"/>
          <w:szCs w:val="24"/>
        </w:rPr>
        <w:t>Alaska Native Knowledge Network</w:t>
      </w:r>
    </w:p>
    <w:p w14:paraId="344B189A" w14:textId="77777777" w:rsidR="0016214A" w:rsidRPr="004D4233" w:rsidRDefault="0016214A" w:rsidP="0016214A">
      <w:pPr>
        <w:tabs>
          <w:tab w:val="left" w:pos="0"/>
        </w:tabs>
        <w:rPr>
          <w:rFonts w:asciiTheme="minorHAnsi" w:hAnsiTheme="minorHAnsi"/>
          <w:bCs/>
          <w:sz w:val="24"/>
          <w:szCs w:val="24"/>
        </w:rPr>
      </w:pPr>
      <w:hyperlink r:id="rId229" w:history="1">
        <w:r w:rsidRPr="004D4233">
          <w:rPr>
            <w:rStyle w:val="Hyperlink"/>
            <w:rFonts w:asciiTheme="minorHAnsi" w:hAnsiTheme="minorHAnsi"/>
            <w:bCs/>
            <w:sz w:val="24"/>
            <w:szCs w:val="24"/>
          </w:rPr>
          <w:t>http://ankn.uaf.edu/index.html</w:t>
        </w:r>
      </w:hyperlink>
    </w:p>
    <w:p w14:paraId="3FFBA1F7" w14:textId="77777777" w:rsidR="0016214A" w:rsidRPr="004D4233" w:rsidRDefault="0016214A" w:rsidP="0016214A">
      <w:pPr>
        <w:tabs>
          <w:tab w:val="left" w:pos="0"/>
        </w:tabs>
        <w:rPr>
          <w:rFonts w:asciiTheme="minorHAnsi" w:hAnsiTheme="minorHAnsi"/>
          <w:bCs/>
          <w:sz w:val="24"/>
          <w:szCs w:val="24"/>
        </w:rPr>
      </w:pPr>
      <w:r w:rsidRPr="004D4233">
        <w:rPr>
          <w:rFonts w:asciiTheme="minorHAnsi" w:hAnsiTheme="minorHAnsi"/>
          <w:bCs/>
          <w:sz w:val="24"/>
          <w:szCs w:val="24"/>
        </w:rPr>
        <w:t xml:space="preserve">The </w:t>
      </w:r>
      <w:r>
        <w:rPr>
          <w:rFonts w:asciiTheme="minorHAnsi" w:hAnsiTheme="minorHAnsi"/>
          <w:bCs/>
          <w:sz w:val="24"/>
          <w:szCs w:val="24"/>
        </w:rPr>
        <w:t>Alaska Native Knowledge Network provides</w:t>
      </w:r>
      <w:r w:rsidRPr="004D4233">
        <w:rPr>
          <w:rFonts w:asciiTheme="minorHAnsi" w:hAnsiTheme="minorHAnsi"/>
          <w:bCs/>
          <w:sz w:val="24"/>
          <w:szCs w:val="24"/>
        </w:rPr>
        <w:t xml:space="preserve"> resources for teachers, </w:t>
      </w:r>
      <w:r>
        <w:rPr>
          <w:rFonts w:asciiTheme="minorHAnsi" w:hAnsiTheme="minorHAnsi"/>
          <w:bCs/>
          <w:sz w:val="24"/>
          <w:szCs w:val="24"/>
        </w:rPr>
        <w:t>advises</w:t>
      </w:r>
      <w:r w:rsidRPr="004D4233">
        <w:rPr>
          <w:rFonts w:asciiTheme="minorHAnsi" w:hAnsiTheme="minorHAnsi"/>
          <w:bCs/>
          <w:sz w:val="24"/>
          <w:szCs w:val="24"/>
        </w:rPr>
        <w:t xml:space="preserve"> on the ethics of conducting research in </w:t>
      </w:r>
      <w:r>
        <w:rPr>
          <w:rFonts w:asciiTheme="minorHAnsi" w:hAnsiTheme="minorHAnsi"/>
          <w:bCs/>
          <w:sz w:val="24"/>
          <w:szCs w:val="24"/>
        </w:rPr>
        <w:t xml:space="preserve">local </w:t>
      </w:r>
      <w:r w:rsidRPr="004D4233">
        <w:rPr>
          <w:rFonts w:asciiTheme="minorHAnsi" w:hAnsiTheme="minorHAnsi"/>
          <w:bCs/>
          <w:sz w:val="24"/>
          <w:szCs w:val="24"/>
        </w:rPr>
        <w:t xml:space="preserve">communities, and provides summaries of workshops and conferences relevant for Alaska Native Studies.  </w:t>
      </w:r>
    </w:p>
    <w:p w14:paraId="3381484A" w14:textId="77777777" w:rsidR="0016214A" w:rsidRPr="004D4233" w:rsidRDefault="0016214A" w:rsidP="0016214A">
      <w:pPr>
        <w:tabs>
          <w:tab w:val="left" w:pos="0"/>
        </w:tabs>
        <w:rPr>
          <w:rFonts w:asciiTheme="minorHAnsi" w:hAnsiTheme="minorHAnsi"/>
          <w:b/>
          <w:bCs/>
          <w:sz w:val="24"/>
          <w:szCs w:val="24"/>
        </w:rPr>
      </w:pPr>
    </w:p>
    <w:p w14:paraId="01BF0445" w14:textId="77777777" w:rsidR="0016214A" w:rsidRPr="004D4233" w:rsidRDefault="0016214A" w:rsidP="0016214A">
      <w:pPr>
        <w:tabs>
          <w:tab w:val="left" w:pos="0"/>
        </w:tabs>
        <w:rPr>
          <w:rFonts w:asciiTheme="minorHAnsi" w:hAnsiTheme="minorHAnsi"/>
          <w:b/>
          <w:bCs/>
          <w:sz w:val="24"/>
          <w:szCs w:val="24"/>
        </w:rPr>
      </w:pPr>
      <w:r w:rsidRPr="004D4233">
        <w:rPr>
          <w:rFonts w:asciiTheme="minorHAnsi" w:hAnsiTheme="minorHAnsi"/>
          <w:b/>
          <w:bCs/>
          <w:sz w:val="24"/>
          <w:szCs w:val="24"/>
        </w:rPr>
        <w:t>Alaska Native Tribal Health Consortium Local Environmental Observer Network</w:t>
      </w:r>
    </w:p>
    <w:p w14:paraId="18138630" w14:textId="77777777" w:rsidR="0016214A" w:rsidRPr="004D4233" w:rsidRDefault="0016214A" w:rsidP="0016214A">
      <w:pPr>
        <w:tabs>
          <w:tab w:val="left" w:pos="0"/>
        </w:tabs>
        <w:rPr>
          <w:rFonts w:asciiTheme="minorHAnsi" w:hAnsiTheme="minorHAnsi"/>
          <w:bCs/>
          <w:sz w:val="24"/>
          <w:szCs w:val="24"/>
        </w:rPr>
      </w:pPr>
      <w:hyperlink r:id="rId230" w:history="1">
        <w:r w:rsidRPr="004D4233">
          <w:rPr>
            <w:rStyle w:val="Hyperlink"/>
            <w:rFonts w:asciiTheme="minorHAnsi" w:hAnsiTheme="minorHAnsi"/>
            <w:bCs/>
            <w:sz w:val="24"/>
            <w:szCs w:val="24"/>
          </w:rPr>
          <w:t>http://www.anthc.org/chs/ces/climate/leo/</w:t>
        </w:r>
      </w:hyperlink>
    </w:p>
    <w:p w14:paraId="400F9EFB" w14:textId="77777777" w:rsidR="0016214A" w:rsidRDefault="0016214A" w:rsidP="0016214A">
      <w:pPr>
        <w:tabs>
          <w:tab w:val="left" w:pos="0"/>
        </w:tabs>
        <w:rPr>
          <w:rFonts w:asciiTheme="minorHAnsi" w:hAnsiTheme="minorHAnsi"/>
          <w:bCs/>
          <w:sz w:val="24"/>
          <w:szCs w:val="24"/>
        </w:rPr>
      </w:pPr>
      <w:r w:rsidRPr="004D4233">
        <w:rPr>
          <w:rFonts w:asciiTheme="minorHAnsi" w:hAnsiTheme="minorHAnsi"/>
          <w:bCs/>
          <w:sz w:val="24"/>
          <w:szCs w:val="24"/>
        </w:rPr>
        <w:t xml:space="preserve">This </w:t>
      </w:r>
      <w:r>
        <w:rPr>
          <w:rFonts w:asciiTheme="minorHAnsi" w:hAnsiTheme="minorHAnsi"/>
          <w:bCs/>
          <w:sz w:val="24"/>
          <w:szCs w:val="24"/>
        </w:rPr>
        <w:t>Local Environmental Observer program</w:t>
      </w:r>
      <w:r w:rsidRPr="004D4233">
        <w:rPr>
          <w:rFonts w:asciiTheme="minorHAnsi" w:hAnsiTheme="minorHAnsi"/>
          <w:bCs/>
          <w:sz w:val="24"/>
          <w:szCs w:val="24"/>
        </w:rPr>
        <w:t xml:space="preserve"> archives community-based observations of the new species or new environmental behavior; it includes observations from communities in the PacMARS region.</w:t>
      </w:r>
    </w:p>
    <w:p w14:paraId="3252CEDD" w14:textId="77777777" w:rsidR="0016214A" w:rsidRPr="004D4233" w:rsidRDefault="0016214A" w:rsidP="0016214A">
      <w:pPr>
        <w:tabs>
          <w:tab w:val="left" w:pos="0"/>
        </w:tabs>
        <w:rPr>
          <w:rFonts w:asciiTheme="minorHAnsi" w:hAnsiTheme="minorHAnsi"/>
          <w:bCs/>
          <w:sz w:val="24"/>
          <w:szCs w:val="24"/>
        </w:rPr>
      </w:pPr>
    </w:p>
    <w:p w14:paraId="2DD6B94C" w14:textId="77777777" w:rsidR="0016214A" w:rsidRPr="00CE7343" w:rsidRDefault="0016214A" w:rsidP="0016214A">
      <w:pPr>
        <w:tabs>
          <w:tab w:val="left" w:pos="0"/>
        </w:tabs>
        <w:rPr>
          <w:rFonts w:asciiTheme="minorHAnsi" w:hAnsiTheme="minorHAnsi"/>
          <w:b/>
          <w:bCs/>
          <w:sz w:val="24"/>
          <w:szCs w:val="24"/>
        </w:rPr>
      </w:pPr>
      <w:r>
        <w:rPr>
          <w:rFonts w:asciiTheme="minorHAnsi" w:hAnsiTheme="minorHAnsi"/>
          <w:b/>
          <w:bCs/>
          <w:sz w:val="24"/>
          <w:szCs w:val="24"/>
        </w:rPr>
        <w:t xml:space="preserve">ALSS - </w:t>
      </w:r>
      <w:r w:rsidRPr="00CE7343">
        <w:rPr>
          <w:rFonts w:asciiTheme="minorHAnsi" w:hAnsiTheme="minorHAnsi"/>
          <w:b/>
          <w:bCs/>
          <w:sz w:val="24"/>
          <w:szCs w:val="24"/>
        </w:rPr>
        <w:t>Arctic Landscape Conservation Cooperative</w:t>
      </w:r>
      <w:r>
        <w:rPr>
          <w:rFonts w:asciiTheme="minorHAnsi" w:hAnsiTheme="minorHAnsi"/>
          <w:b/>
          <w:bCs/>
          <w:sz w:val="24"/>
          <w:szCs w:val="24"/>
        </w:rPr>
        <w:t xml:space="preserve"> </w:t>
      </w:r>
    </w:p>
    <w:p w14:paraId="218F5740"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31" w:history="1">
        <w:r w:rsidRPr="00CE7343">
          <w:rPr>
            <w:rStyle w:val="Hyperlink"/>
            <w:rFonts w:asciiTheme="minorHAnsi" w:hAnsiTheme="minorHAnsi"/>
            <w:bCs/>
            <w:sz w:val="24"/>
            <w:szCs w:val="24"/>
          </w:rPr>
          <w:t>http://arcticlcc.org/</w:t>
        </w:r>
      </w:hyperlink>
    </w:p>
    <w:p w14:paraId="13130666"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(general): Greg Balogh (</w:t>
      </w:r>
      <w:hyperlink r:id="rId232" w:history="1">
        <w:r w:rsidRPr="00CE7343">
          <w:rPr>
            <w:rStyle w:val="Hyperlink"/>
            <w:rFonts w:asciiTheme="minorHAnsi" w:hAnsiTheme="minorHAnsi"/>
            <w:bCs/>
            <w:sz w:val="24"/>
            <w:szCs w:val="24"/>
          </w:rPr>
          <w:t>Greg_balogh@fws.gov</w:t>
        </w:r>
      </w:hyperlink>
      <w:r w:rsidRPr="00CE7343">
        <w:rPr>
          <w:rFonts w:asciiTheme="minorHAnsi" w:hAnsiTheme="minorHAnsi"/>
          <w:bCs/>
          <w:sz w:val="24"/>
          <w:szCs w:val="24"/>
        </w:rPr>
        <w:t>)</w:t>
      </w:r>
    </w:p>
    <w:p w14:paraId="5BE929DB" w14:textId="77777777" w:rsidR="0016214A" w:rsidRPr="00CE7343" w:rsidRDefault="0016214A" w:rsidP="0016214A">
      <w:pPr>
        <w:tabs>
          <w:tab w:val="left" w:pos="0"/>
        </w:tabs>
        <w:rPr>
          <w:rFonts w:asciiTheme="minorHAnsi" w:hAnsiTheme="minorHAnsi"/>
          <w:bCs/>
          <w:sz w:val="24"/>
          <w:szCs w:val="24"/>
        </w:rPr>
      </w:pPr>
    </w:p>
    <w:p w14:paraId="1AF7963F" w14:textId="77777777" w:rsidR="0016214A" w:rsidRPr="00CE7343" w:rsidRDefault="0016214A" w:rsidP="0016214A">
      <w:pPr>
        <w:tabs>
          <w:tab w:val="left" w:pos="0"/>
        </w:tabs>
        <w:rPr>
          <w:rFonts w:asciiTheme="minorHAnsi" w:hAnsiTheme="minorHAnsi"/>
          <w:bCs/>
          <w:sz w:val="24"/>
          <w:szCs w:val="24"/>
        </w:rPr>
      </w:pPr>
      <w:r w:rsidRPr="00A5272A">
        <w:rPr>
          <w:rFonts w:asciiTheme="minorHAnsi" w:hAnsiTheme="minorHAnsi"/>
          <w:bCs/>
          <w:sz w:val="24"/>
          <w:szCs w:val="24"/>
        </w:rPr>
        <w:t>Landscape Conservation C</w:t>
      </w:r>
      <w:r>
        <w:rPr>
          <w:rFonts w:asciiTheme="minorHAnsi" w:hAnsiTheme="minorHAnsi"/>
          <w:bCs/>
          <w:sz w:val="24"/>
          <w:szCs w:val="24"/>
        </w:rPr>
        <w:t>ooperatives are an initiative led by</w:t>
      </w:r>
      <w:r w:rsidRPr="00A5272A">
        <w:rPr>
          <w:rFonts w:asciiTheme="minorHAnsi" w:hAnsiTheme="minorHAnsi"/>
          <w:bCs/>
          <w:sz w:val="24"/>
          <w:szCs w:val="24"/>
        </w:rPr>
        <w:t xml:space="preserve"> the US Department of the Interior, which has re</w:t>
      </w:r>
      <w:r>
        <w:rPr>
          <w:rFonts w:asciiTheme="minorHAnsi" w:hAnsiTheme="minorHAnsi"/>
          <w:bCs/>
          <w:sz w:val="24"/>
          <w:szCs w:val="24"/>
        </w:rPr>
        <w:t xml:space="preserve">sponsibilities for national park, and wildlife refuge management, as well as other federally owned lands and resources. The mission statement of the </w:t>
      </w:r>
      <w:r w:rsidRPr="00CE7343">
        <w:rPr>
          <w:rFonts w:asciiTheme="minorHAnsi" w:hAnsiTheme="minorHAnsi"/>
          <w:bCs/>
          <w:sz w:val="24"/>
          <w:szCs w:val="24"/>
        </w:rPr>
        <w:t>Arctic Landscape Conservation Cooperative (ALCC)</w:t>
      </w:r>
      <w:r>
        <w:rPr>
          <w:rFonts w:asciiTheme="minorHAnsi" w:hAnsiTheme="minorHAnsi"/>
          <w:bCs/>
          <w:sz w:val="24"/>
          <w:szCs w:val="24"/>
        </w:rPr>
        <w:t xml:space="preserve"> includes goals of identifying and providing</w:t>
      </w:r>
      <w:r w:rsidRPr="003C2DBE">
        <w:rPr>
          <w:rFonts w:asciiTheme="minorHAnsi" w:hAnsiTheme="minorHAnsi"/>
          <w:bCs/>
          <w:sz w:val="24"/>
          <w:szCs w:val="24"/>
        </w:rPr>
        <w:t xml:space="preserve"> information needed to conserve natural and cultural resources in the face of landscape scale stressors, </w:t>
      </w:r>
      <w:r>
        <w:rPr>
          <w:rFonts w:asciiTheme="minorHAnsi" w:hAnsiTheme="minorHAnsi"/>
          <w:bCs/>
          <w:sz w:val="24"/>
          <w:szCs w:val="24"/>
        </w:rPr>
        <w:t>particularly</w:t>
      </w:r>
      <w:r w:rsidRPr="003C2DBE">
        <w:rPr>
          <w:rFonts w:asciiTheme="minorHAnsi" w:hAnsiTheme="minorHAnsi"/>
          <w:bCs/>
          <w:sz w:val="24"/>
          <w:szCs w:val="24"/>
        </w:rPr>
        <w:t xml:space="preserve"> climate change</w:t>
      </w:r>
      <w:r>
        <w:rPr>
          <w:rFonts w:asciiTheme="minorHAnsi" w:hAnsiTheme="minorHAnsi"/>
          <w:bCs/>
          <w:sz w:val="24"/>
          <w:szCs w:val="24"/>
        </w:rPr>
        <w:t xml:space="preserve">. </w:t>
      </w:r>
      <w:r w:rsidRPr="003C2DBE">
        <w:rPr>
          <w:rFonts w:asciiTheme="minorHAnsi" w:hAnsiTheme="minorHAnsi"/>
          <w:bCs/>
          <w:sz w:val="24"/>
          <w:szCs w:val="24"/>
        </w:rPr>
        <w:t xml:space="preserve"> </w:t>
      </w:r>
      <w:r>
        <w:rPr>
          <w:rFonts w:asciiTheme="minorHAnsi" w:hAnsiTheme="minorHAnsi"/>
          <w:bCs/>
          <w:sz w:val="24"/>
          <w:szCs w:val="24"/>
        </w:rPr>
        <w:t>It is fundamentally a</w:t>
      </w:r>
      <w:r w:rsidRPr="003C2DBE">
        <w:rPr>
          <w:rFonts w:asciiTheme="minorHAnsi" w:hAnsiTheme="minorHAnsi"/>
          <w:bCs/>
          <w:sz w:val="24"/>
          <w:szCs w:val="24"/>
        </w:rPr>
        <w:t xml:space="preserve"> multidisciplinary program</w:t>
      </w:r>
      <w:r>
        <w:rPr>
          <w:rFonts w:asciiTheme="minorHAnsi" w:hAnsiTheme="minorHAnsi"/>
          <w:bCs/>
          <w:sz w:val="24"/>
          <w:szCs w:val="24"/>
        </w:rPr>
        <w:t>, supported by a steering committee and directed by a science plan (</w:t>
      </w:r>
      <w:r w:rsidRPr="00E4258E">
        <w:rPr>
          <w:rFonts w:asciiTheme="minorHAnsi" w:hAnsiTheme="minorHAnsi"/>
          <w:bCs/>
          <w:sz w:val="24"/>
          <w:szCs w:val="24"/>
        </w:rPr>
        <w:t>http://arcticlcc.org/about/scienceplan/</w:t>
      </w:r>
      <w:r>
        <w:rPr>
          <w:rFonts w:asciiTheme="minorHAnsi" w:hAnsiTheme="minorHAnsi"/>
          <w:bCs/>
          <w:sz w:val="24"/>
          <w:szCs w:val="24"/>
        </w:rPr>
        <w:t>),</w:t>
      </w:r>
      <w:r w:rsidRPr="003C2DBE">
        <w:rPr>
          <w:rFonts w:asciiTheme="minorHAnsi" w:hAnsiTheme="minorHAnsi"/>
          <w:bCs/>
          <w:sz w:val="24"/>
          <w:szCs w:val="24"/>
        </w:rPr>
        <w:t xml:space="preserve"> </w:t>
      </w:r>
      <w:r>
        <w:rPr>
          <w:rFonts w:asciiTheme="minorHAnsi" w:hAnsiTheme="minorHAnsi"/>
          <w:bCs/>
          <w:sz w:val="24"/>
          <w:szCs w:val="24"/>
        </w:rPr>
        <w:t>which</w:t>
      </w:r>
      <w:r w:rsidRPr="003C2DBE">
        <w:rPr>
          <w:rFonts w:asciiTheme="minorHAnsi" w:hAnsiTheme="minorHAnsi"/>
          <w:bCs/>
          <w:sz w:val="24"/>
          <w:szCs w:val="24"/>
        </w:rPr>
        <w:t xml:space="preserve"> supports coordinated actions among management agencies, conservation organizations, communities, and other stakeholders. </w:t>
      </w:r>
      <w:r w:rsidRPr="00CE7343">
        <w:rPr>
          <w:rFonts w:asciiTheme="minorHAnsi" w:hAnsiTheme="minorHAnsi"/>
          <w:bCs/>
          <w:sz w:val="24"/>
          <w:szCs w:val="24"/>
        </w:rPr>
        <w:t xml:space="preserve"> </w:t>
      </w:r>
      <w:r>
        <w:rPr>
          <w:rFonts w:asciiTheme="minorHAnsi" w:hAnsiTheme="minorHAnsi"/>
          <w:bCs/>
          <w:sz w:val="24"/>
          <w:szCs w:val="24"/>
        </w:rPr>
        <w:t>Not all of the projects supported by the ALCC are relevant to PacMARS since the landscape protection components are often located in watersheds and on land, but we consider the ShoreZone mapping program and the Threatened Eider Database (</w:t>
      </w:r>
      <w:hyperlink r:id="rId233" w:history="1">
        <w:r w:rsidRPr="00597A15">
          <w:rPr>
            <w:rStyle w:val="Hyperlink"/>
            <w:rFonts w:asciiTheme="minorHAnsi" w:hAnsiTheme="minorHAnsi"/>
            <w:bCs/>
            <w:sz w:val="24"/>
            <w:szCs w:val="24"/>
          </w:rPr>
          <w:t>http://arcticlcc.org/products/spatial-data/show/threatened-eider-geodatabase-for-northern-alaska-2012-edition</w:t>
        </w:r>
      </w:hyperlink>
      <w:r>
        <w:rPr>
          <w:rFonts w:asciiTheme="minorHAnsi" w:hAnsiTheme="minorHAnsi"/>
          <w:bCs/>
          <w:sz w:val="24"/>
          <w:szCs w:val="24"/>
        </w:rPr>
        <w:t xml:space="preserve"> to be two of several significant contributions of the ALCC that are relevant to the scope of the PacMARS effort. Another component of the </w:t>
      </w:r>
      <w:r>
        <w:rPr>
          <w:rFonts w:asciiTheme="minorHAnsi" w:hAnsiTheme="minorHAnsi"/>
          <w:bCs/>
          <w:sz w:val="24"/>
          <w:szCs w:val="24"/>
        </w:rPr>
        <w:lastRenderedPageBreak/>
        <w:t xml:space="preserve">program is the BIOMAP Alaska project, which is using local residents of Barrow, Kotzebue and Kaktovik to collect data on local observations, and upload that information via the web. Overall, ALCC is a program that is developing so not all information is readily available, such as the identity of investigators of individual ALCC projects. </w:t>
      </w:r>
    </w:p>
    <w:p w14:paraId="274BA0A4" w14:textId="77777777" w:rsidR="0016214A" w:rsidRPr="00CE7343" w:rsidRDefault="0016214A" w:rsidP="0016214A">
      <w:pPr>
        <w:tabs>
          <w:tab w:val="left" w:pos="0"/>
        </w:tabs>
        <w:rPr>
          <w:rFonts w:asciiTheme="minorHAnsi" w:hAnsiTheme="minorHAnsi"/>
          <w:bCs/>
          <w:sz w:val="24"/>
          <w:szCs w:val="24"/>
        </w:rPr>
      </w:pPr>
    </w:p>
    <w:p w14:paraId="1B5E7E6F"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ANIMIDA - Arctic Nearshore Impact Monitoring in Development Area </w:t>
      </w:r>
    </w:p>
    <w:p w14:paraId="13252D69"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w:t>
      </w:r>
      <w:proofErr w:type="gramStart"/>
      <w:r w:rsidRPr="00CE7343">
        <w:rPr>
          <w:rFonts w:asciiTheme="minorHAnsi" w:hAnsiTheme="minorHAnsi"/>
          <w:b/>
          <w:bCs/>
          <w:sz w:val="24"/>
          <w:szCs w:val="24"/>
        </w:rPr>
        <w:t>cANIMIDA</w:t>
      </w:r>
      <w:proofErr w:type="gramEnd"/>
      <w:r w:rsidRPr="00CE7343">
        <w:rPr>
          <w:rFonts w:asciiTheme="minorHAnsi" w:hAnsiTheme="minorHAnsi"/>
          <w:b/>
          <w:bCs/>
          <w:sz w:val="24"/>
          <w:szCs w:val="24"/>
        </w:rPr>
        <w:t xml:space="preserve"> – Continuation of Arctic Nearshore Impact Monitoring in Development Area)</w:t>
      </w:r>
    </w:p>
    <w:p w14:paraId="144BDAC2"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34" w:history="1">
        <w:r w:rsidRPr="00CE7343">
          <w:rPr>
            <w:rStyle w:val="Hyperlink"/>
            <w:rFonts w:asciiTheme="minorHAnsi" w:hAnsiTheme="minorHAnsi"/>
            <w:bCs/>
            <w:sz w:val="24"/>
            <w:szCs w:val="24"/>
          </w:rPr>
          <w:t>http://www.duxbury.battelle.org/cANIMIDA/home/index.cfm</w:t>
        </w:r>
      </w:hyperlink>
    </w:p>
    <w:p w14:paraId="3D13EE23" w14:textId="77777777" w:rsidR="0016214A" w:rsidRPr="00CE7343" w:rsidRDefault="0016214A" w:rsidP="0016214A">
      <w:pPr>
        <w:tabs>
          <w:tab w:val="left" w:pos="0"/>
        </w:tabs>
        <w:rPr>
          <w:rFonts w:asciiTheme="minorHAnsi" w:hAnsiTheme="minorHAnsi"/>
          <w:bCs/>
          <w:sz w:val="24"/>
          <w:szCs w:val="24"/>
        </w:rPr>
      </w:pPr>
    </w:p>
    <w:p w14:paraId="40A38E41" w14:textId="77777777" w:rsidR="0016214A" w:rsidRPr="00CE7343" w:rsidRDefault="0016214A" w:rsidP="0016214A">
      <w:pPr>
        <w:tabs>
          <w:tab w:val="left" w:pos="0"/>
        </w:tabs>
        <w:rPr>
          <w:rFonts w:asciiTheme="minorHAnsi" w:hAnsiTheme="minorHAnsi"/>
          <w:bCs/>
          <w:sz w:val="24"/>
          <w:szCs w:val="24"/>
        </w:rPr>
      </w:pPr>
      <w:r w:rsidRPr="00086D08">
        <w:rPr>
          <w:rFonts w:asciiTheme="minorHAnsi" w:hAnsiTheme="minorHAnsi"/>
          <w:bCs/>
          <w:sz w:val="24"/>
          <w:szCs w:val="24"/>
        </w:rPr>
        <w:t>The Arctic Nearshore Impact Monitoring in Development Area (ANIMIDA</w:t>
      </w:r>
      <w:proofErr w:type="gramStart"/>
      <w:r w:rsidRPr="00086D08">
        <w:rPr>
          <w:rFonts w:asciiTheme="minorHAnsi" w:hAnsiTheme="minorHAnsi"/>
          <w:bCs/>
          <w:sz w:val="24"/>
          <w:szCs w:val="24"/>
        </w:rPr>
        <w:t>),</w:t>
      </w:r>
      <w:proofErr w:type="gramEnd"/>
      <w:r w:rsidRPr="00086D08">
        <w:rPr>
          <w:rFonts w:asciiTheme="minorHAnsi" w:hAnsiTheme="minorHAnsi"/>
          <w:bCs/>
          <w:sz w:val="24"/>
          <w:szCs w:val="24"/>
        </w:rPr>
        <w:t xml:space="preserve"> </w:t>
      </w:r>
      <w:r>
        <w:rPr>
          <w:rFonts w:asciiTheme="minorHAnsi" w:hAnsiTheme="minorHAnsi"/>
          <w:bCs/>
          <w:sz w:val="24"/>
          <w:szCs w:val="24"/>
        </w:rPr>
        <w:t xml:space="preserve">was </w:t>
      </w:r>
      <w:r w:rsidRPr="00086D08">
        <w:rPr>
          <w:rFonts w:asciiTheme="minorHAnsi" w:hAnsiTheme="minorHAnsi"/>
          <w:bCs/>
          <w:sz w:val="24"/>
          <w:szCs w:val="24"/>
        </w:rPr>
        <w:t xml:space="preserve">a five-year study </w:t>
      </w:r>
      <w:r>
        <w:rPr>
          <w:rFonts w:asciiTheme="minorHAnsi" w:hAnsiTheme="minorHAnsi"/>
          <w:bCs/>
          <w:sz w:val="24"/>
          <w:szCs w:val="24"/>
        </w:rPr>
        <w:t>that began</w:t>
      </w:r>
      <w:r w:rsidRPr="00086D08">
        <w:rPr>
          <w:rFonts w:asciiTheme="minorHAnsi" w:hAnsiTheme="minorHAnsi"/>
          <w:bCs/>
          <w:sz w:val="24"/>
          <w:szCs w:val="24"/>
        </w:rPr>
        <w:t xml:space="preserve"> in 1999, </w:t>
      </w:r>
      <w:r>
        <w:rPr>
          <w:rFonts w:asciiTheme="minorHAnsi" w:hAnsiTheme="minorHAnsi"/>
          <w:bCs/>
          <w:sz w:val="24"/>
          <w:szCs w:val="24"/>
        </w:rPr>
        <w:t xml:space="preserve">and </w:t>
      </w:r>
      <w:r w:rsidRPr="00086D08">
        <w:rPr>
          <w:rFonts w:asciiTheme="minorHAnsi" w:hAnsiTheme="minorHAnsi"/>
          <w:bCs/>
          <w:sz w:val="24"/>
          <w:szCs w:val="24"/>
        </w:rPr>
        <w:t>provided baseline data and monitoring results to evaluate potential effects from site-specific production in the Beaufort Sea</w:t>
      </w:r>
      <w:r>
        <w:rPr>
          <w:rFonts w:asciiTheme="minorHAnsi" w:hAnsiTheme="minorHAnsi"/>
          <w:bCs/>
          <w:sz w:val="24"/>
          <w:szCs w:val="24"/>
        </w:rPr>
        <w:t xml:space="preserve">. </w:t>
      </w:r>
      <w:r w:rsidRPr="00CE7343">
        <w:rPr>
          <w:rFonts w:asciiTheme="minorHAnsi" w:hAnsiTheme="minorHAnsi"/>
          <w:bCs/>
          <w:sz w:val="24"/>
          <w:szCs w:val="24"/>
        </w:rPr>
        <w:t xml:space="preserve">The </w:t>
      </w:r>
      <w:r w:rsidRPr="00086D08">
        <w:rPr>
          <w:rFonts w:asciiTheme="minorHAnsi" w:hAnsiTheme="minorHAnsi"/>
          <w:bCs/>
          <w:sz w:val="24"/>
          <w:szCs w:val="24"/>
        </w:rPr>
        <w:t xml:space="preserve">Continuation of Arctic Nearshore Impact Monitoring in Development Area </w:t>
      </w:r>
      <w:r>
        <w:rPr>
          <w:rFonts w:asciiTheme="minorHAnsi" w:hAnsiTheme="minorHAnsi"/>
          <w:bCs/>
          <w:sz w:val="24"/>
          <w:szCs w:val="24"/>
        </w:rPr>
        <w:t>(</w:t>
      </w:r>
      <w:r w:rsidRPr="00CE7343">
        <w:rPr>
          <w:rFonts w:asciiTheme="minorHAnsi" w:hAnsiTheme="minorHAnsi"/>
          <w:bCs/>
          <w:sz w:val="24"/>
          <w:szCs w:val="24"/>
        </w:rPr>
        <w:t>cANIMIDA</w:t>
      </w:r>
      <w:r>
        <w:rPr>
          <w:rFonts w:asciiTheme="minorHAnsi" w:hAnsiTheme="minorHAnsi"/>
          <w:bCs/>
          <w:sz w:val="24"/>
          <w:szCs w:val="24"/>
        </w:rPr>
        <w:t xml:space="preserve">) was a continuation of this effort, and included sampling from 2004 until 2007. </w:t>
      </w:r>
      <w:r w:rsidRPr="00CE7343">
        <w:rPr>
          <w:rFonts w:asciiTheme="minorHAnsi" w:hAnsiTheme="minorHAnsi"/>
          <w:bCs/>
          <w:sz w:val="24"/>
          <w:szCs w:val="24"/>
        </w:rPr>
        <w:t xml:space="preserve">Field </w:t>
      </w:r>
      <w:r>
        <w:rPr>
          <w:rFonts w:asciiTheme="minorHAnsi" w:hAnsiTheme="minorHAnsi"/>
          <w:bCs/>
          <w:sz w:val="24"/>
          <w:szCs w:val="24"/>
        </w:rPr>
        <w:t>efforts included sampling for</w:t>
      </w:r>
      <w:r w:rsidRPr="00CE7343">
        <w:rPr>
          <w:rFonts w:asciiTheme="minorHAnsi" w:hAnsiTheme="minorHAnsi"/>
          <w:bCs/>
          <w:sz w:val="24"/>
          <w:szCs w:val="24"/>
        </w:rPr>
        <w:t xml:space="preserve"> turbidity, total suspended sediment, and current velocity measurements. Sediment and suspended sediment samples were analyzed for </w:t>
      </w:r>
      <w:r>
        <w:rPr>
          <w:rFonts w:asciiTheme="minorHAnsi" w:hAnsiTheme="minorHAnsi"/>
          <w:bCs/>
          <w:sz w:val="24"/>
          <w:szCs w:val="24"/>
        </w:rPr>
        <w:t>polyaromatic hydrocarbons</w:t>
      </w:r>
      <w:r w:rsidRPr="00CE7343">
        <w:rPr>
          <w:rFonts w:asciiTheme="minorHAnsi" w:hAnsiTheme="minorHAnsi"/>
          <w:bCs/>
          <w:sz w:val="24"/>
          <w:szCs w:val="24"/>
        </w:rPr>
        <w:t>, saturated hydrocarbons, chemical tracers, trace metals, and supporting geophysical measurements. Biota sampling included similar chemical measurements in clams, amphipods, deployed mussels, and fish.</w:t>
      </w:r>
      <w:r>
        <w:rPr>
          <w:rFonts w:asciiTheme="minorHAnsi" w:hAnsiTheme="minorHAnsi"/>
          <w:bCs/>
          <w:sz w:val="24"/>
          <w:szCs w:val="24"/>
        </w:rPr>
        <w:t xml:space="preserve"> A</w:t>
      </w:r>
      <w:r w:rsidRPr="00CE7343">
        <w:rPr>
          <w:rFonts w:asciiTheme="minorHAnsi" w:hAnsiTheme="minorHAnsi"/>
          <w:bCs/>
          <w:sz w:val="24"/>
          <w:szCs w:val="24"/>
        </w:rPr>
        <w:t xml:space="preserve"> </w:t>
      </w:r>
      <w:r>
        <w:rPr>
          <w:rFonts w:asciiTheme="minorHAnsi" w:hAnsiTheme="minorHAnsi"/>
          <w:bCs/>
          <w:sz w:val="24"/>
          <w:szCs w:val="24"/>
        </w:rPr>
        <w:t>well-organized p</w:t>
      </w:r>
      <w:r w:rsidRPr="00CE7343">
        <w:rPr>
          <w:rFonts w:asciiTheme="minorHAnsi" w:hAnsiTheme="minorHAnsi"/>
          <w:bCs/>
          <w:sz w:val="24"/>
          <w:szCs w:val="24"/>
        </w:rPr>
        <w:t>rogram database that is now accessible via th</w:t>
      </w:r>
      <w:r>
        <w:rPr>
          <w:rFonts w:asciiTheme="minorHAnsi" w:hAnsiTheme="minorHAnsi"/>
          <w:bCs/>
          <w:sz w:val="24"/>
          <w:szCs w:val="24"/>
        </w:rPr>
        <w:t>e referenced web site, and includes data, reports, and bibliographical information for published papers. Data and overall understanding of the Beaufort Sea that are derived from this project were important to the PacMARS</w:t>
      </w:r>
    </w:p>
    <w:p w14:paraId="5D952FC6" w14:textId="77777777" w:rsidR="0016214A" w:rsidRPr="00CE7343" w:rsidRDefault="0016214A" w:rsidP="0016214A">
      <w:pPr>
        <w:tabs>
          <w:tab w:val="left" w:pos="0"/>
        </w:tabs>
        <w:rPr>
          <w:rFonts w:asciiTheme="minorHAnsi" w:hAnsiTheme="minorHAnsi"/>
          <w:bCs/>
          <w:sz w:val="24"/>
          <w:szCs w:val="24"/>
        </w:rPr>
      </w:pPr>
    </w:p>
    <w:p w14:paraId="3F56A8CE" w14:textId="77777777" w:rsidR="0016214A" w:rsidRPr="00846482" w:rsidRDefault="0016214A" w:rsidP="0016214A">
      <w:pPr>
        <w:tabs>
          <w:tab w:val="left" w:pos="0"/>
        </w:tabs>
        <w:rPr>
          <w:rFonts w:asciiTheme="minorHAnsi" w:hAnsiTheme="minorHAnsi"/>
          <w:b/>
          <w:bCs/>
          <w:sz w:val="24"/>
          <w:szCs w:val="24"/>
        </w:rPr>
      </w:pPr>
      <w:r w:rsidRPr="00C21120">
        <w:rPr>
          <w:rFonts w:asciiTheme="minorHAnsi" w:hAnsiTheme="minorHAnsi"/>
          <w:b/>
          <w:bCs/>
          <w:sz w:val="24"/>
          <w:szCs w:val="24"/>
        </w:rPr>
        <w:t>ANWAP – Arctic Nuclear Waste Assessment Program</w:t>
      </w:r>
    </w:p>
    <w:p w14:paraId="7A96B38F" w14:textId="77777777" w:rsidR="0016214A" w:rsidRPr="00CE7343" w:rsidRDefault="0016214A" w:rsidP="0016214A">
      <w:pPr>
        <w:tabs>
          <w:tab w:val="left" w:pos="0"/>
        </w:tabs>
        <w:rPr>
          <w:rFonts w:asciiTheme="minorHAnsi" w:hAnsiTheme="minorHAnsi"/>
          <w:bCs/>
          <w:sz w:val="24"/>
          <w:szCs w:val="24"/>
        </w:rPr>
      </w:pPr>
      <w:r>
        <w:rPr>
          <w:rFonts w:asciiTheme="minorHAnsi" w:hAnsiTheme="minorHAnsi"/>
          <w:bCs/>
          <w:sz w:val="24"/>
          <w:szCs w:val="24"/>
        </w:rPr>
        <w:t>The Arctic Nuclear Waste Assessment Program arose out of concerns in the 1990’s that radioactive disposal practices in the former Soviet Union had contributed to contamination of the Arctic Ocean and its ecosystem. The program was funded through the Office of Naval Research, but unfortunately it seems to have pre-dated the systematic archiving of research data and there is no central archive. Some date are available in National Snow and Ice Data Center (</w:t>
      </w:r>
      <w:hyperlink r:id="rId235" w:history="1">
        <w:r w:rsidRPr="00C21120">
          <w:rPr>
            <w:rStyle w:val="Hyperlink"/>
            <w:rFonts w:asciiTheme="minorHAnsi" w:hAnsiTheme="minorHAnsi"/>
            <w:sz w:val="24"/>
            <w:szCs w:val="24"/>
          </w:rPr>
          <w:t>http://www.nsidc.org/</w:t>
        </w:r>
      </w:hyperlink>
      <w:r>
        <w:rPr>
          <w:rStyle w:val="Hyperlink"/>
          <w:rFonts w:asciiTheme="minorHAnsi" w:hAnsiTheme="minorHAnsi"/>
          <w:sz w:val="24"/>
          <w:szCs w:val="24"/>
        </w:rPr>
        <w:t>)</w:t>
      </w:r>
      <w:r>
        <w:rPr>
          <w:rFonts w:asciiTheme="minorHAnsi" w:hAnsiTheme="minorHAnsi"/>
          <w:bCs/>
          <w:sz w:val="24"/>
          <w:szCs w:val="24"/>
        </w:rPr>
        <w:t xml:space="preserve">, particularly those collected during the 1994 Transarctic cruise of the USCGC Polar Sea and the Canadian Coast Guard Service Louis S. Laurent, which was supported in part by ANWAP funding.  In other cases, the data sets are relatively small in size and were directly presented in peer-reviewed publications. Insights about sea ice transport of contaminants and sedimentation patters have relevance to PacMARS objectives, as do inventories of radionuclides in marine mammals harvested as food by Alaska Natives. Other significant findings of the program related to riverine contributions to the Arctic Ocean, sedimentation in the deep Arctic Ocean, the export of sea ice borne contaminants in the Transpolar Drift, and Arctic Ocean circulation inferred from tracer distributions from both Russian and western European sources. This program was loosely coordinated with other international efforts on the same topic led by other countries concerned about radionuclide contamination, including programs with participation of scientists from Korea, Norway, Japan, Russia, and the International Atomic Energy Agency.  Two documents, available as .pdf files, provide general information about ANWAP, including the names of principal investigators, and </w:t>
      </w:r>
      <w:r>
        <w:rPr>
          <w:rFonts w:asciiTheme="minorHAnsi" w:hAnsiTheme="minorHAnsi"/>
          <w:bCs/>
          <w:sz w:val="24"/>
          <w:szCs w:val="24"/>
        </w:rPr>
        <w:lastRenderedPageBreak/>
        <w:t xml:space="preserve">references to publications from the project: </w:t>
      </w:r>
      <w:hyperlink r:id="rId236" w:history="1">
        <w:r w:rsidRPr="00CE7343">
          <w:rPr>
            <w:rStyle w:val="Hyperlink"/>
            <w:rFonts w:asciiTheme="minorHAnsi" w:hAnsiTheme="minorHAnsi"/>
            <w:bCs/>
            <w:sz w:val="24"/>
            <w:szCs w:val="24"/>
          </w:rPr>
          <w:t>http://www.tos.org/oceanography/archive/10-1_edson.pdf</w:t>
        </w:r>
      </w:hyperlink>
      <w:r>
        <w:rPr>
          <w:rStyle w:val="Hyperlink"/>
          <w:rFonts w:asciiTheme="minorHAnsi" w:hAnsiTheme="minorHAnsi"/>
          <w:bCs/>
          <w:sz w:val="24"/>
          <w:szCs w:val="24"/>
        </w:rPr>
        <w:t xml:space="preserve"> </w:t>
      </w:r>
    </w:p>
    <w:p w14:paraId="02737528" w14:textId="77777777" w:rsidR="0016214A" w:rsidRPr="00CE7343" w:rsidRDefault="0016214A" w:rsidP="0016214A">
      <w:pPr>
        <w:tabs>
          <w:tab w:val="left" w:pos="0"/>
        </w:tabs>
        <w:rPr>
          <w:rFonts w:asciiTheme="minorHAnsi" w:hAnsiTheme="minorHAnsi"/>
          <w:bCs/>
          <w:sz w:val="24"/>
          <w:szCs w:val="24"/>
        </w:rPr>
      </w:pPr>
      <w:hyperlink r:id="rId237" w:history="1">
        <w:r w:rsidRPr="00CE7343">
          <w:rPr>
            <w:rStyle w:val="Hyperlink"/>
            <w:rFonts w:asciiTheme="minorHAnsi" w:hAnsiTheme="minorHAnsi"/>
            <w:bCs/>
            <w:sz w:val="24"/>
            <w:szCs w:val="24"/>
          </w:rPr>
          <w:t>http://ota.fas.org/reports/9504.pdf</w:t>
        </w:r>
      </w:hyperlink>
    </w:p>
    <w:p w14:paraId="22622AEB" w14:textId="77777777" w:rsidR="0016214A" w:rsidRPr="00CE7343" w:rsidRDefault="0016214A" w:rsidP="0016214A">
      <w:pPr>
        <w:tabs>
          <w:tab w:val="left" w:pos="0"/>
        </w:tabs>
        <w:rPr>
          <w:rFonts w:asciiTheme="minorHAnsi" w:hAnsiTheme="minorHAnsi"/>
          <w:bCs/>
          <w:sz w:val="24"/>
          <w:szCs w:val="24"/>
        </w:rPr>
      </w:pPr>
    </w:p>
    <w:p w14:paraId="2B15335F" w14:textId="77777777" w:rsidR="0016214A"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AON – Arctic Observing Network</w:t>
      </w:r>
    </w:p>
    <w:p w14:paraId="67607E41" w14:textId="77777777" w:rsidR="0016214A" w:rsidRDefault="0016214A" w:rsidP="0016214A">
      <w:pPr>
        <w:tabs>
          <w:tab w:val="left" w:pos="0"/>
        </w:tabs>
        <w:rPr>
          <w:rFonts w:asciiTheme="minorHAnsi" w:hAnsiTheme="minorHAnsi"/>
          <w:b/>
          <w:bCs/>
          <w:sz w:val="24"/>
          <w:szCs w:val="24"/>
        </w:rPr>
      </w:pPr>
      <w:hyperlink r:id="rId238" w:history="1">
        <w:r w:rsidRPr="00932096">
          <w:rPr>
            <w:rStyle w:val="Hyperlink"/>
            <w:rFonts w:asciiTheme="minorHAnsi" w:hAnsiTheme="minorHAnsi"/>
            <w:b/>
            <w:bCs/>
            <w:sz w:val="24"/>
            <w:szCs w:val="24"/>
          </w:rPr>
          <w:t>http://www.arcus.org/search/aon</w:t>
        </w:r>
      </w:hyperlink>
    </w:p>
    <w:p w14:paraId="7BD86D09"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POC:  Erica Key,</w:t>
      </w:r>
      <w:r w:rsidRPr="00F14B72">
        <w:rPr>
          <w:rFonts w:asciiTheme="minorHAnsi" w:hAnsiTheme="minorHAnsi"/>
          <w:bCs/>
          <w:sz w:val="24"/>
          <w:szCs w:val="24"/>
        </w:rPr>
        <w:t xml:space="preserve"> ekey@nsf.gov</w:t>
      </w:r>
    </w:p>
    <w:p w14:paraId="38DBE1EA" w14:textId="77777777" w:rsidR="0016214A" w:rsidRPr="006179C9"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Arctic Observing Network (AON) is the framework under which the National Science Foundation makes funding awards for projects in the Arctic that </w:t>
      </w:r>
      <w:proofErr w:type="gramStart"/>
      <w:r>
        <w:rPr>
          <w:rFonts w:asciiTheme="minorHAnsi" w:hAnsiTheme="minorHAnsi"/>
          <w:bCs/>
          <w:sz w:val="24"/>
          <w:szCs w:val="24"/>
        </w:rPr>
        <w:t>have</w:t>
      </w:r>
      <w:proofErr w:type="gramEnd"/>
      <w:r>
        <w:rPr>
          <w:rFonts w:asciiTheme="minorHAnsi" w:hAnsiTheme="minorHAnsi"/>
          <w:bCs/>
          <w:sz w:val="24"/>
          <w:szCs w:val="24"/>
        </w:rPr>
        <w:t xml:space="preserve"> an observational orientation. Projects include atmospheric, terrestrial and marine observations, and all funded investigators are required as a condition of funding to provide publicly accessible data to the ACADIS project, described above. The PacMARS analysis relied on several AON funded projects, which are described separately in this narrative.  Data from various AON projects will also be incorporated in Synthesis of Arctic Research (SOAR) analyses and papers (Table X).  </w:t>
      </w:r>
    </w:p>
    <w:p w14:paraId="66769A5C" w14:textId="77777777" w:rsidR="0016214A" w:rsidRPr="00CE7343" w:rsidRDefault="0016214A" w:rsidP="0016214A">
      <w:pPr>
        <w:tabs>
          <w:tab w:val="left" w:pos="0"/>
        </w:tabs>
        <w:rPr>
          <w:rFonts w:asciiTheme="minorHAnsi" w:hAnsiTheme="minorHAnsi"/>
          <w:bCs/>
          <w:sz w:val="24"/>
          <w:szCs w:val="24"/>
        </w:rPr>
      </w:pPr>
    </w:p>
    <w:p w14:paraId="6F0C98C8"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AOOS – </w:t>
      </w:r>
      <w:r>
        <w:rPr>
          <w:rFonts w:asciiTheme="minorHAnsi" w:hAnsiTheme="minorHAnsi"/>
          <w:b/>
          <w:bCs/>
          <w:sz w:val="24"/>
          <w:szCs w:val="24"/>
        </w:rPr>
        <w:t>Alaska</w:t>
      </w:r>
      <w:r w:rsidRPr="00CE7343">
        <w:rPr>
          <w:rFonts w:asciiTheme="minorHAnsi" w:hAnsiTheme="minorHAnsi"/>
          <w:b/>
          <w:bCs/>
          <w:sz w:val="24"/>
          <w:szCs w:val="24"/>
        </w:rPr>
        <w:t xml:space="preserve"> Ocean Observing System</w:t>
      </w:r>
    </w:p>
    <w:p w14:paraId="514E16EF"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39" w:history="1">
        <w:r w:rsidRPr="00CE7343">
          <w:rPr>
            <w:rStyle w:val="Hyperlink"/>
            <w:rFonts w:asciiTheme="minorHAnsi" w:hAnsiTheme="minorHAnsi"/>
            <w:bCs/>
            <w:sz w:val="24"/>
            <w:szCs w:val="24"/>
          </w:rPr>
          <w:t>http://www.aoos.org/</w:t>
        </w:r>
      </w:hyperlink>
    </w:p>
    <w:p w14:paraId="3BD2A66A"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POC (general): Molly McCammon, </w:t>
      </w:r>
      <w:hyperlink r:id="rId240" w:history="1">
        <w:r w:rsidRPr="00CE7343">
          <w:rPr>
            <w:rStyle w:val="Hyperlink"/>
            <w:rFonts w:asciiTheme="minorHAnsi" w:hAnsiTheme="minorHAnsi"/>
            <w:bCs/>
            <w:sz w:val="24"/>
            <w:szCs w:val="24"/>
          </w:rPr>
          <w:t>mccammon@aoos.org</w:t>
        </w:r>
      </w:hyperlink>
      <w:r w:rsidRPr="00CE7343">
        <w:rPr>
          <w:rFonts w:asciiTheme="minorHAnsi" w:hAnsiTheme="minorHAnsi"/>
          <w:bCs/>
          <w:sz w:val="24"/>
          <w:szCs w:val="24"/>
        </w:rPr>
        <w:t xml:space="preserve">, </w:t>
      </w:r>
      <w:proofErr w:type="gramStart"/>
      <w:r w:rsidRPr="00CE7343">
        <w:rPr>
          <w:rFonts w:asciiTheme="minorHAnsi" w:hAnsiTheme="minorHAnsi"/>
          <w:bCs/>
          <w:sz w:val="24"/>
          <w:szCs w:val="24"/>
        </w:rPr>
        <w:t>907</w:t>
      </w:r>
      <w:proofErr w:type="gramEnd"/>
      <w:r w:rsidRPr="00CE7343">
        <w:rPr>
          <w:rFonts w:asciiTheme="minorHAnsi" w:hAnsiTheme="minorHAnsi"/>
          <w:bCs/>
          <w:sz w:val="24"/>
          <w:szCs w:val="24"/>
        </w:rPr>
        <w:t>-644-6703</w:t>
      </w:r>
    </w:p>
    <w:p w14:paraId="1B471750" w14:textId="77777777" w:rsidR="0016214A" w:rsidRPr="00CE7343" w:rsidRDefault="0016214A" w:rsidP="0016214A">
      <w:pPr>
        <w:tabs>
          <w:tab w:val="left" w:pos="0"/>
        </w:tabs>
        <w:rPr>
          <w:rFonts w:asciiTheme="minorHAnsi" w:hAnsiTheme="minorHAnsi"/>
          <w:bCs/>
          <w:i/>
          <w:sz w:val="24"/>
          <w:szCs w:val="24"/>
        </w:rPr>
      </w:pPr>
    </w:p>
    <w:p w14:paraId="115613A2" w14:textId="77777777" w:rsidR="0016214A"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The </w:t>
      </w:r>
      <w:r>
        <w:rPr>
          <w:rFonts w:asciiTheme="minorHAnsi" w:hAnsiTheme="minorHAnsi"/>
          <w:bCs/>
          <w:sz w:val="24"/>
          <w:szCs w:val="24"/>
        </w:rPr>
        <w:t>Alaska Ocean Observing System (</w:t>
      </w:r>
      <w:r w:rsidRPr="00CE7343">
        <w:rPr>
          <w:rFonts w:asciiTheme="minorHAnsi" w:hAnsiTheme="minorHAnsi"/>
          <w:bCs/>
          <w:sz w:val="24"/>
          <w:szCs w:val="24"/>
        </w:rPr>
        <w:t>AOOS</w:t>
      </w:r>
      <w:r>
        <w:rPr>
          <w:rFonts w:asciiTheme="minorHAnsi" w:hAnsiTheme="minorHAnsi"/>
          <w:bCs/>
          <w:sz w:val="24"/>
          <w:szCs w:val="24"/>
        </w:rPr>
        <w:t>) has objectives of increasing</w:t>
      </w:r>
      <w:r w:rsidRPr="00F93D34">
        <w:rPr>
          <w:rFonts w:asciiTheme="minorHAnsi" w:hAnsiTheme="minorHAnsi"/>
          <w:bCs/>
          <w:sz w:val="24"/>
          <w:szCs w:val="24"/>
        </w:rPr>
        <w:t xml:space="preserve"> access to existing coastal and ocean data</w:t>
      </w:r>
      <w:r>
        <w:rPr>
          <w:rFonts w:asciiTheme="minorHAnsi" w:hAnsiTheme="minorHAnsi"/>
          <w:bCs/>
          <w:sz w:val="24"/>
          <w:szCs w:val="24"/>
        </w:rPr>
        <w:t>, including providing access to information and data in visually useful packages. AOOS partnered with the PacMARS project to improve access to existing data using their web-based platform. The quality and quantity of data resources available through AOOS are increasing and the flexibility and power of the web-based platform have the potential to meet the needs of many stakeholders.  The orientation of the AOOS platform is perhaps more towards highlighting real-time observations, including “low-hanging fruit,” such as weather data also available through the National Weather Service, but temporal aspects of data display are being enabled, as are links to data storage.  Specifically, the AOOS will provide a data visualization tool to the IARPC DBO IT; see IARPC and DBO entries.</w:t>
      </w:r>
    </w:p>
    <w:p w14:paraId="2E3BF0D7" w14:textId="77777777" w:rsidR="0016214A" w:rsidRDefault="0016214A" w:rsidP="0016214A">
      <w:pPr>
        <w:tabs>
          <w:tab w:val="left" w:pos="0"/>
        </w:tabs>
        <w:rPr>
          <w:rFonts w:asciiTheme="minorHAnsi" w:hAnsiTheme="minorHAnsi"/>
          <w:bCs/>
          <w:sz w:val="24"/>
          <w:szCs w:val="24"/>
        </w:rPr>
      </w:pPr>
    </w:p>
    <w:p w14:paraId="4C932A6B" w14:textId="77777777" w:rsidR="0016214A" w:rsidRPr="006179C9" w:rsidRDefault="0016214A" w:rsidP="0016214A">
      <w:pPr>
        <w:tabs>
          <w:tab w:val="left" w:pos="0"/>
        </w:tabs>
        <w:rPr>
          <w:rFonts w:asciiTheme="minorHAnsi" w:hAnsiTheme="minorHAnsi"/>
          <w:b/>
          <w:bCs/>
          <w:sz w:val="24"/>
          <w:szCs w:val="24"/>
        </w:rPr>
      </w:pPr>
      <w:r w:rsidRPr="006179C9">
        <w:rPr>
          <w:rFonts w:asciiTheme="minorHAnsi" w:hAnsiTheme="minorHAnsi"/>
          <w:b/>
          <w:bCs/>
          <w:sz w:val="24"/>
          <w:szCs w:val="24"/>
        </w:rPr>
        <w:t>AOS-94 Arctic Ocean Section</w:t>
      </w:r>
    </w:p>
    <w:p w14:paraId="44CF1B32" w14:textId="77777777" w:rsidR="0016214A" w:rsidRPr="008A14C9" w:rsidRDefault="0016214A" w:rsidP="0016214A">
      <w:pPr>
        <w:tabs>
          <w:tab w:val="left" w:pos="0"/>
        </w:tabs>
        <w:rPr>
          <w:rFonts w:asciiTheme="minorHAnsi" w:hAnsiTheme="minorHAnsi"/>
          <w:b/>
          <w:bCs/>
          <w:sz w:val="24"/>
          <w:szCs w:val="24"/>
        </w:rPr>
      </w:pPr>
      <w:r>
        <w:t>‎</w:t>
      </w:r>
      <w:r>
        <w:rPr>
          <w:rFonts w:asciiTheme="minorHAnsi" w:hAnsiTheme="minorHAnsi"/>
          <w:bCs/>
          <w:sz w:val="24"/>
          <w:szCs w:val="24"/>
        </w:rPr>
        <w:t>Some of the</w:t>
      </w:r>
      <w:r w:rsidRPr="006179C9">
        <w:rPr>
          <w:rFonts w:asciiTheme="minorHAnsi" w:hAnsiTheme="minorHAnsi"/>
          <w:bCs/>
          <w:sz w:val="24"/>
          <w:szCs w:val="24"/>
        </w:rPr>
        <w:t xml:space="preserve"> findings of the 1994 US-Canadian crossing of the Arctic Ocean are summarized in the book “The 1994 Arctic Ocean Section – the first major scientific crossing of the Arctic Ocean</w:t>
      </w:r>
      <w:r>
        <w:rPr>
          <w:rFonts w:asciiTheme="minorHAnsi" w:hAnsiTheme="minorHAnsi"/>
          <w:bCs/>
          <w:sz w:val="24"/>
          <w:szCs w:val="24"/>
        </w:rPr>
        <w:t>,</w:t>
      </w:r>
      <w:r w:rsidRPr="006179C9">
        <w:rPr>
          <w:rFonts w:asciiTheme="minorHAnsi" w:hAnsiTheme="minorHAnsi"/>
          <w:bCs/>
          <w:sz w:val="24"/>
          <w:szCs w:val="24"/>
        </w:rPr>
        <w:t xml:space="preserve">” </w:t>
      </w:r>
      <w:r>
        <w:rPr>
          <w:rFonts w:asciiTheme="minorHAnsi" w:hAnsiTheme="minorHAnsi"/>
          <w:bCs/>
          <w:sz w:val="24"/>
          <w:szCs w:val="24"/>
        </w:rPr>
        <w:t xml:space="preserve">which can be downloaded at </w:t>
      </w:r>
      <w:hyperlink r:id="rId241" w:history="1">
        <w:r w:rsidRPr="003315D1">
          <w:rPr>
            <w:rStyle w:val="Hyperlink"/>
            <w:rFonts w:asciiTheme="minorHAnsi" w:hAnsiTheme="minorHAnsi"/>
            <w:bCs/>
            <w:iCs/>
            <w:sz w:val="24"/>
            <w:szCs w:val="24"/>
          </w:rPr>
          <w:t>www.crrel.usace.army.mil/library/</w:t>
        </w:r>
        <w:r w:rsidRPr="003315D1">
          <w:rPr>
            <w:rStyle w:val="Hyperlink"/>
            <w:rFonts w:asciiTheme="minorHAnsi" w:hAnsiTheme="minorHAnsi"/>
            <w:b/>
            <w:bCs/>
            <w:iCs/>
            <w:sz w:val="24"/>
            <w:szCs w:val="24"/>
          </w:rPr>
          <w:t>special</w:t>
        </w:r>
        <w:r w:rsidRPr="003315D1">
          <w:rPr>
            <w:rStyle w:val="Hyperlink"/>
            <w:rFonts w:asciiTheme="minorHAnsi" w:hAnsiTheme="minorHAnsi"/>
            <w:bCs/>
            <w:iCs/>
            <w:sz w:val="24"/>
            <w:szCs w:val="24"/>
          </w:rPr>
          <w:t>reports/AOS_SR96_23.pdf</w:t>
        </w:r>
      </w:hyperlink>
      <w:r>
        <w:rPr>
          <w:rFonts w:asciiTheme="minorHAnsi" w:hAnsiTheme="minorHAnsi"/>
          <w:bCs/>
          <w:iCs/>
          <w:sz w:val="24"/>
          <w:szCs w:val="24"/>
        </w:rPr>
        <w:t>. Peer-reviewed results were published</w:t>
      </w:r>
      <w:r w:rsidRPr="008A14C9">
        <w:rPr>
          <w:rFonts w:asciiTheme="minorHAnsi" w:hAnsiTheme="minorHAnsi"/>
          <w:bCs/>
          <w:sz w:val="24"/>
          <w:szCs w:val="24"/>
        </w:rPr>
        <w:t xml:space="preserve"> </w:t>
      </w:r>
      <w:r>
        <w:rPr>
          <w:rFonts w:asciiTheme="minorHAnsi" w:hAnsiTheme="minorHAnsi"/>
          <w:bCs/>
          <w:sz w:val="24"/>
          <w:szCs w:val="24"/>
        </w:rPr>
        <w:t>in a special issue of Deep-sea Research II (</w:t>
      </w:r>
      <w:r w:rsidRPr="008A14C9">
        <w:rPr>
          <w:rFonts w:asciiTheme="minorHAnsi" w:hAnsiTheme="minorHAnsi"/>
          <w:bCs/>
          <w:sz w:val="24"/>
          <w:szCs w:val="24"/>
        </w:rPr>
        <w:t xml:space="preserve">1994 Arctic Ocean Section, </w:t>
      </w:r>
      <w:r>
        <w:rPr>
          <w:rFonts w:asciiTheme="minorHAnsi" w:hAnsiTheme="minorHAnsi"/>
          <w:bCs/>
          <w:sz w:val="24"/>
          <w:szCs w:val="24"/>
        </w:rPr>
        <w:t>Volume 44, Number 8, 1995</w:t>
      </w:r>
      <w:r w:rsidRPr="008A14C9">
        <w:rPr>
          <w:rFonts w:asciiTheme="minorHAnsi" w:hAnsiTheme="minorHAnsi"/>
          <w:bCs/>
          <w:sz w:val="24"/>
          <w:szCs w:val="24"/>
        </w:rPr>
        <w:t>)</w:t>
      </w:r>
      <w:r>
        <w:rPr>
          <w:rFonts w:asciiTheme="minorHAnsi" w:hAnsiTheme="minorHAnsi"/>
          <w:bCs/>
          <w:sz w:val="24"/>
          <w:szCs w:val="24"/>
        </w:rPr>
        <w:t>, and also</w:t>
      </w:r>
      <w:r w:rsidRPr="008A14C9">
        <w:rPr>
          <w:rFonts w:asciiTheme="minorHAnsi" w:hAnsiTheme="minorHAnsi"/>
          <w:bCs/>
          <w:sz w:val="24"/>
          <w:szCs w:val="24"/>
        </w:rPr>
        <w:t xml:space="preserve"> in a number of</w:t>
      </w:r>
      <w:r>
        <w:rPr>
          <w:rFonts w:asciiTheme="minorHAnsi" w:hAnsiTheme="minorHAnsi"/>
          <w:b/>
          <w:bCs/>
          <w:sz w:val="24"/>
          <w:szCs w:val="24"/>
        </w:rPr>
        <w:t xml:space="preserve"> </w:t>
      </w:r>
      <w:r w:rsidRPr="006179C9">
        <w:rPr>
          <w:rFonts w:asciiTheme="minorHAnsi" w:hAnsiTheme="minorHAnsi"/>
          <w:bCs/>
          <w:sz w:val="24"/>
          <w:szCs w:val="24"/>
        </w:rPr>
        <w:t xml:space="preserve">subsequent publications in </w:t>
      </w:r>
      <w:r>
        <w:rPr>
          <w:rFonts w:asciiTheme="minorHAnsi" w:hAnsiTheme="minorHAnsi"/>
          <w:bCs/>
          <w:sz w:val="24"/>
          <w:szCs w:val="24"/>
        </w:rPr>
        <w:t xml:space="preserve">other </w:t>
      </w:r>
      <w:r w:rsidRPr="006179C9">
        <w:rPr>
          <w:rFonts w:asciiTheme="minorHAnsi" w:hAnsiTheme="minorHAnsi"/>
          <w:bCs/>
          <w:sz w:val="24"/>
          <w:szCs w:val="24"/>
        </w:rPr>
        <w:t>peer-reviewed journals</w:t>
      </w:r>
      <w:r>
        <w:rPr>
          <w:rFonts w:asciiTheme="minorHAnsi" w:hAnsiTheme="minorHAnsi"/>
          <w:bCs/>
          <w:sz w:val="24"/>
          <w:szCs w:val="24"/>
        </w:rPr>
        <w:t>, including results supported by the ANWAP program on radioactive contaminants in sea ice, water column and sediments.  Much of these data have been archived in the NSF supported ARCSS data archive that is now housed with EOL (</w:t>
      </w:r>
      <w:hyperlink r:id="rId242" w:history="1">
        <w:r w:rsidRPr="00340898">
          <w:rPr>
            <w:rStyle w:val="Hyperlink"/>
            <w:rFonts w:asciiTheme="minorHAnsi" w:hAnsiTheme="minorHAnsi"/>
            <w:bCs/>
            <w:sz w:val="24"/>
            <w:szCs w:val="24"/>
          </w:rPr>
          <w:t>http://www.eol.ucar.edu/projects/arcss/</w:t>
        </w:r>
      </w:hyperlink>
      <w:r>
        <w:rPr>
          <w:rFonts w:asciiTheme="minorHAnsi" w:hAnsiTheme="minorHAnsi"/>
          <w:bCs/>
          <w:sz w:val="24"/>
          <w:szCs w:val="24"/>
        </w:rPr>
        <w:t xml:space="preserve">). </w:t>
      </w:r>
      <w:r w:rsidRPr="006179C9">
        <w:rPr>
          <w:rFonts w:asciiTheme="minorHAnsi" w:hAnsiTheme="minorHAnsi"/>
          <w:bCs/>
          <w:sz w:val="24"/>
          <w:szCs w:val="24"/>
        </w:rPr>
        <w:t xml:space="preserve">The study was motivated by the need for improving “the observational base necessary for better understanding the role of the Arctic in global change”. The regional coverage is on the northern end of the PacMARS focus area and </w:t>
      </w:r>
      <w:r>
        <w:rPr>
          <w:rFonts w:asciiTheme="minorHAnsi" w:hAnsiTheme="minorHAnsi"/>
          <w:bCs/>
          <w:sz w:val="24"/>
          <w:szCs w:val="24"/>
        </w:rPr>
        <w:t>contributes to understanding</w:t>
      </w:r>
      <w:r w:rsidRPr="006179C9">
        <w:rPr>
          <w:rFonts w:asciiTheme="minorHAnsi" w:hAnsiTheme="minorHAnsi"/>
          <w:bCs/>
          <w:sz w:val="24"/>
          <w:szCs w:val="24"/>
        </w:rPr>
        <w:t xml:space="preserve"> the changes in physics and biology at the shelf-basin transition.</w:t>
      </w:r>
      <w:r>
        <w:rPr>
          <w:rFonts w:asciiTheme="minorHAnsi" w:hAnsiTheme="minorHAnsi"/>
          <w:bCs/>
          <w:sz w:val="24"/>
          <w:szCs w:val="24"/>
        </w:rPr>
        <w:t xml:space="preserve"> </w:t>
      </w:r>
    </w:p>
    <w:p w14:paraId="58531C36" w14:textId="77777777" w:rsidR="0016214A" w:rsidRPr="00CE7343" w:rsidRDefault="0016214A" w:rsidP="0016214A">
      <w:pPr>
        <w:tabs>
          <w:tab w:val="left" w:pos="0"/>
        </w:tabs>
        <w:rPr>
          <w:rFonts w:asciiTheme="minorHAnsi" w:hAnsiTheme="minorHAnsi"/>
          <w:bCs/>
          <w:sz w:val="24"/>
          <w:szCs w:val="24"/>
        </w:rPr>
      </w:pPr>
    </w:p>
    <w:p w14:paraId="076E35A9"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ARC – United States Arctic Research Commission</w:t>
      </w:r>
    </w:p>
    <w:p w14:paraId="2A0D5968" w14:textId="77777777" w:rsidR="0016214A" w:rsidRPr="00EC5956"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43" w:history="1">
        <w:r w:rsidRPr="005F7A63">
          <w:rPr>
            <w:rStyle w:val="Hyperlink"/>
            <w:rFonts w:asciiTheme="minorHAnsi" w:hAnsiTheme="minorHAnsi"/>
          </w:rPr>
          <w:t>http://www.arctic.gov/</w:t>
        </w:r>
      </w:hyperlink>
    </w:p>
    <w:p w14:paraId="5D2BA96B"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(general): John Farrell,</w:t>
      </w:r>
      <w:r>
        <w:rPr>
          <w:rFonts w:asciiTheme="minorHAnsi" w:hAnsiTheme="minorHAnsi"/>
          <w:bCs/>
          <w:sz w:val="24"/>
          <w:szCs w:val="24"/>
        </w:rPr>
        <w:t xml:space="preserve"> Executive Director</w:t>
      </w:r>
      <w:r w:rsidRPr="00CE7343">
        <w:rPr>
          <w:rFonts w:asciiTheme="minorHAnsi" w:hAnsiTheme="minorHAnsi"/>
          <w:bCs/>
          <w:sz w:val="24"/>
          <w:szCs w:val="24"/>
        </w:rPr>
        <w:t xml:space="preserve"> </w:t>
      </w:r>
      <w:hyperlink r:id="rId244" w:history="1">
        <w:r w:rsidRPr="00CE7343">
          <w:rPr>
            <w:rStyle w:val="Hyperlink"/>
            <w:rFonts w:asciiTheme="minorHAnsi" w:hAnsiTheme="minorHAnsi"/>
            <w:bCs/>
            <w:sz w:val="24"/>
            <w:szCs w:val="24"/>
          </w:rPr>
          <w:t>jfarrell@arctic.gov</w:t>
        </w:r>
      </w:hyperlink>
      <w:r w:rsidRPr="00CE7343">
        <w:rPr>
          <w:rFonts w:asciiTheme="minorHAnsi" w:hAnsiTheme="minorHAnsi"/>
          <w:bCs/>
          <w:sz w:val="24"/>
          <w:szCs w:val="24"/>
        </w:rPr>
        <w:t>, 703-525-0113</w:t>
      </w:r>
    </w:p>
    <w:p w14:paraId="6F0F6860" w14:textId="77777777" w:rsidR="0016214A" w:rsidRPr="00CE7343" w:rsidRDefault="0016214A" w:rsidP="0016214A">
      <w:pPr>
        <w:tabs>
          <w:tab w:val="left" w:pos="0"/>
        </w:tabs>
        <w:rPr>
          <w:rFonts w:asciiTheme="minorHAnsi" w:hAnsiTheme="minorHAnsi"/>
          <w:bCs/>
          <w:i/>
          <w:sz w:val="24"/>
          <w:szCs w:val="24"/>
        </w:rPr>
      </w:pPr>
    </w:p>
    <w:p w14:paraId="3D242A67" w14:textId="77777777" w:rsidR="0016214A" w:rsidRPr="00E73ABD" w:rsidRDefault="0016214A" w:rsidP="0016214A">
      <w:pPr>
        <w:tabs>
          <w:tab w:val="left" w:pos="0"/>
        </w:tabs>
        <w:rPr>
          <w:rFonts w:asciiTheme="minorHAnsi" w:hAnsiTheme="minorHAnsi"/>
          <w:bCs/>
          <w:sz w:val="24"/>
          <w:szCs w:val="24"/>
          <w:u w:val="single"/>
        </w:rPr>
      </w:pPr>
      <w:proofErr w:type="gramStart"/>
      <w:r w:rsidRPr="00CE7343">
        <w:rPr>
          <w:rFonts w:asciiTheme="minorHAnsi" w:hAnsiTheme="minorHAnsi"/>
          <w:bCs/>
          <w:sz w:val="24"/>
          <w:szCs w:val="24"/>
        </w:rPr>
        <w:t>The United States Arctic Research Commission was established by the Arctic Research and Policy Act of 1984</w:t>
      </w:r>
      <w:proofErr w:type="gramEnd"/>
      <w:r w:rsidRPr="00CE7343">
        <w:rPr>
          <w:rFonts w:asciiTheme="minorHAnsi" w:hAnsiTheme="minorHAnsi"/>
          <w:bCs/>
          <w:sz w:val="24"/>
          <w:szCs w:val="24"/>
        </w:rPr>
        <w:t xml:space="preserve"> (as amended, Public Law 101-609). </w:t>
      </w:r>
      <w:r>
        <w:rPr>
          <w:rFonts w:asciiTheme="minorHAnsi" w:hAnsiTheme="minorHAnsi"/>
          <w:bCs/>
          <w:sz w:val="24"/>
          <w:szCs w:val="24"/>
        </w:rPr>
        <w:t xml:space="preserve">It is a small government agency that provides recommendations and supports efforts that </w:t>
      </w:r>
      <w:r w:rsidRPr="00CE7343">
        <w:rPr>
          <w:rFonts w:asciiTheme="minorHAnsi" w:hAnsiTheme="minorHAnsi"/>
          <w:bCs/>
          <w:sz w:val="24"/>
          <w:szCs w:val="24"/>
        </w:rPr>
        <w:t xml:space="preserve">establish national policy, priorities, and goals </w:t>
      </w:r>
      <w:r>
        <w:rPr>
          <w:rFonts w:asciiTheme="minorHAnsi" w:hAnsiTheme="minorHAnsi"/>
          <w:bCs/>
          <w:sz w:val="24"/>
          <w:szCs w:val="24"/>
        </w:rPr>
        <w:t xml:space="preserve">for the Arctic. </w:t>
      </w:r>
      <w:r w:rsidRPr="00CE7343">
        <w:rPr>
          <w:rFonts w:asciiTheme="minorHAnsi" w:hAnsiTheme="minorHAnsi"/>
          <w:bCs/>
          <w:sz w:val="24"/>
          <w:szCs w:val="24"/>
        </w:rPr>
        <w:t xml:space="preserve"> </w:t>
      </w:r>
      <w:r>
        <w:rPr>
          <w:rFonts w:asciiTheme="minorHAnsi" w:hAnsiTheme="minorHAnsi"/>
          <w:bCs/>
          <w:sz w:val="24"/>
          <w:szCs w:val="24"/>
        </w:rPr>
        <w:t>Other goals include promotion of</w:t>
      </w:r>
      <w:r w:rsidRPr="00CE7343">
        <w:rPr>
          <w:rFonts w:asciiTheme="minorHAnsi" w:hAnsiTheme="minorHAnsi"/>
          <w:bCs/>
          <w:sz w:val="24"/>
          <w:szCs w:val="24"/>
        </w:rPr>
        <w:t xml:space="preserve"> Arctic research, and to communicate research and policy recommendations to </w:t>
      </w:r>
      <w:r>
        <w:rPr>
          <w:rFonts w:asciiTheme="minorHAnsi" w:hAnsiTheme="minorHAnsi"/>
          <w:bCs/>
          <w:sz w:val="24"/>
          <w:szCs w:val="24"/>
        </w:rPr>
        <w:t xml:space="preserve">both the Executive and Legislative branches of the federal government though coordinated efforts that include five-year research plans.  The ARC is primarily a </w:t>
      </w:r>
      <w:proofErr w:type="gramStart"/>
      <w:r>
        <w:rPr>
          <w:rFonts w:asciiTheme="minorHAnsi" w:hAnsiTheme="minorHAnsi"/>
          <w:bCs/>
          <w:sz w:val="24"/>
          <w:szCs w:val="24"/>
        </w:rPr>
        <w:t>higher level</w:t>
      </w:r>
      <w:proofErr w:type="gramEnd"/>
      <w:r>
        <w:rPr>
          <w:rFonts w:asciiTheme="minorHAnsi" w:hAnsiTheme="minorHAnsi"/>
          <w:bCs/>
          <w:sz w:val="24"/>
          <w:szCs w:val="24"/>
        </w:rPr>
        <w:t xml:space="preserve"> government coordinating agency, but it does contribute unique insights through workshop reports and other activities that involve researchers, agency representatives, and other stakeholders. The Commission’s</w:t>
      </w:r>
      <w:r w:rsidRPr="006823F8">
        <w:rPr>
          <w:rFonts w:asciiTheme="minorHAnsi" w:hAnsiTheme="minorHAnsi"/>
          <w:sz w:val="24"/>
          <w:szCs w:val="24"/>
        </w:rPr>
        <w:t xml:space="preserve"> Report on Goals and Objectives for A</w:t>
      </w:r>
      <w:r>
        <w:rPr>
          <w:rFonts w:asciiTheme="minorHAnsi" w:hAnsiTheme="minorHAnsi"/>
          <w:sz w:val="24"/>
          <w:szCs w:val="24"/>
        </w:rPr>
        <w:t>rctic Research 2011-2012</w:t>
      </w:r>
      <w:r>
        <w:rPr>
          <w:rFonts w:asciiTheme="minorHAnsi" w:hAnsiTheme="minorHAnsi"/>
          <w:bCs/>
          <w:sz w:val="24"/>
          <w:szCs w:val="24"/>
        </w:rPr>
        <w:t xml:space="preserve"> (</w:t>
      </w:r>
      <w:hyperlink r:id="rId245" w:history="1">
        <w:r w:rsidRPr="00597A15">
          <w:rPr>
            <w:rStyle w:val="Hyperlink"/>
            <w:rFonts w:asciiTheme="minorHAnsi" w:hAnsiTheme="minorHAnsi"/>
            <w:bCs/>
            <w:sz w:val="24"/>
            <w:szCs w:val="24"/>
          </w:rPr>
          <w:t>http://www.arctic.gov/publications/2011-12_usarc_goals.html</w:t>
        </w:r>
      </w:hyperlink>
      <w:r w:rsidRPr="001343F6">
        <w:rPr>
          <w:rStyle w:val="Hyperlink"/>
          <w:rFonts w:asciiTheme="minorHAnsi" w:hAnsiTheme="minorHAnsi"/>
          <w:bCs/>
          <w:sz w:val="24"/>
          <w:szCs w:val="24"/>
        </w:rPr>
        <w:t>)</w:t>
      </w:r>
      <w:r>
        <w:rPr>
          <w:rStyle w:val="Hyperlink"/>
          <w:rFonts w:asciiTheme="minorHAnsi" w:hAnsiTheme="minorHAnsi"/>
          <w:bCs/>
          <w:sz w:val="24"/>
          <w:szCs w:val="24"/>
        </w:rPr>
        <w:t xml:space="preserve"> is a general resource that was consulted as part of the overall PacMARS effort. </w:t>
      </w:r>
    </w:p>
    <w:p w14:paraId="2F7B9141" w14:textId="77777777" w:rsidR="0016214A" w:rsidRPr="00CE7343" w:rsidRDefault="0016214A" w:rsidP="0016214A">
      <w:pPr>
        <w:tabs>
          <w:tab w:val="left" w:pos="0"/>
        </w:tabs>
        <w:rPr>
          <w:rFonts w:asciiTheme="minorHAnsi" w:hAnsiTheme="minorHAnsi"/>
          <w:bCs/>
          <w:sz w:val="24"/>
          <w:szCs w:val="24"/>
        </w:rPr>
      </w:pPr>
    </w:p>
    <w:p w14:paraId="32802A4E"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ArcOD – Arctic Ocean Diversity </w:t>
      </w:r>
    </w:p>
    <w:p w14:paraId="79E3B4F2"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46" w:history="1">
        <w:r w:rsidRPr="00CE7343">
          <w:rPr>
            <w:rStyle w:val="Hyperlink"/>
            <w:rFonts w:asciiTheme="minorHAnsi" w:hAnsiTheme="minorHAnsi"/>
            <w:bCs/>
            <w:sz w:val="24"/>
            <w:szCs w:val="24"/>
          </w:rPr>
          <w:t>http://www.arcdiv.org/</w:t>
        </w:r>
      </w:hyperlink>
    </w:p>
    <w:p w14:paraId="2FA1941D" w14:textId="77777777" w:rsidR="0016214A" w:rsidRPr="00A02548" w:rsidRDefault="0016214A" w:rsidP="0016214A">
      <w:pPr>
        <w:tabs>
          <w:tab w:val="left" w:pos="0"/>
        </w:tabs>
        <w:rPr>
          <w:rFonts w:asciiTheme="minorHAnsi" w:hAnsiTheme="minorHAnsi"/>
          <w:bCs/>
          <w:sz w:val="24"/>
          <w:szCs w:val="24"/>
        </w:rPr>
      </w:pPr>
      <w:hyperlink r:id="rId247" w:history="1">
        <w:r w:rsidRPr="00A02548">
          <w:rPr>
            <w:rStyle w:val="Hyperlink"/>
            <w:rFonts w:asciiTheme="minorHAnsi" w:hAnsiTheme="minorHAnsi"/>
            <w:bCs/>
            <w:sz w:val="24"/>
            <w:szCs w:val="24"/>
          </w:rPr>
          <w:t>http://dw.sfos.uaf.edu/arcod/</w:t>
        </w:r>
      </w:hyperlink>
      <w:r w:rsidRPr="00A02548">
        <w:rPr>
          <w:rFonts w:asciiTheme="minorHAnsi" w:hAnsiTheme="minorHAnsi"/>
          <w:bCs/>
          <w:sz w:val="24"/>
          <w:szCs w:val="24"/>
          <w:u w:val="single"/>
        </w:rPr>
        <w:t xml:space="preserve"> and www.iobis.org</w:t>
      </w:r>
    </w:p>
    <w:p w14:paraId="64BBDB19" w14:textId="77777777" w:rsidR="0016214A" w:rsidRDefault="0016214A" w:rsidP="0016214A">
      <w:pPr>
        <w:tabs>
          <w:tab w:val="left" w:pos="0"/>
        </w:tabs>
        <w:rPr>
          <w:rFonts w:asciiTheme="minorHAnsi" w:hAnsiTheme="minorHAnsi"/>
          <w:bCs/>
          <w:sz w:val="24"/>
          <w:szCs w:val="24"/>
        </w:rPr>
      </w:pPr>
      <w:r w:rsidRPr="00A02548">
        <w:rPr>
          <w:rFonts w:asciiTheme="minorHAnsi" w:hAnsiTheme="minorHAnsi"/>
          <w:bCs/>
          <w:sz w:val="24"/>
          <w:szCs w:val="24"/>
        </w:rPr>
        <w:t xml:space="preserve">POC (general): </w:t>
      </w:r>
      <w:hyperlink r:id="rId248" w:history="1">
        <w:r w:rsidRPr="00A02548">
          <w:rPr>
            <w:rStyle w:val="Hyperlink"/>
            <w:rFonts w:asciiTheme="minorHAnsi" w:hAnsiTheme="minorHAnsi"/>
            <w:bCs/>
            <w:sz w:val="24"/>
            <w:szCs w:val="24"/>
          </w:rPr>
          <w:t>ArcOD@sfos.uaf.edu</w:t>
        </w:r>
      </w:hyperlink>
      <w:r w:rsidRPr="00A02548">
        <w:rPr>
          <w:rFonts w:asciiTheme="minorHAnsi" w:hAnsiTheme="minorHAnsi"/>
          <w:bCs/>
          <w:sz w:val="24"/>
          <w:szCs w:val="24"/>
          <w:u w:val="single"/>
        </w:rPr>
        <w:t xml:space="preserve">, Russ Hopcroft </w:t>
      </w:r>
      <w:hyperlink r:id="rId249" w:history="1">
        <w:r w:rsidRPr="00A02548">
          <w:rPr>
            <w:rStyle w:val="Hyperlink"/>
            <w:rFonts w:asciiTheme="minorHAnsi" w:hAnsiTheme="minorHAnsi"/>
            <w:bCs/>
            <w:sz w:val="24"/>
            <w:szCs w:val="24"/>
          </w:rPr>
          <w:t>rrhopcroft@alaska.edu</w:t>
        </w:r>
      </w:hyperlink>
      <w:r w:rsidRPr="00A02548">
        <w:rPr>
          <w:rFonts w:asciiTheme="minorHAnsi" w:hAnsiTheme="minorHAnsi"/>
          <w:bCs/>
          <w:sz w:val="24"/>
          <w:szCs w:val="24"/>
          <w:u w:val="single"/>
        </w:rPr>
        <w:t xml:space="preserve"> and Cheryl Clark </w:t>
      </w:r>
      <w:hyperlink r:id="rId250" w:history="1">
        <w:r w:rsidRPr="00A02548">
          <w:rPr>
            <w:rStyle w:val="Hyperlink"/>
            <w:rFonts w:asciiTheme="minorHAnsi" w:hAnsiTheme="minorHAnsi"/>
            <w:bCs/>
            <w:sz w:val="24"/>
            <w:szCs w:val="24"/>
          </w:rPr>
          <w:t>cclarkehopcroft@alaska.edu</w:t>
        </w:r>
      </w:hyperlink>
      <w:r w:rsidRPr="00A02548">
        <w:rPr>
          <w:rFonts w:asciiTheme="minorHAnsi" w:hAnsiTheme="minorHAnsi"/>
          <w:bCs/>
          <w:sz w:val="24"/>
          <w:szCs w:val="24"/>
          <w:u w:val="single"/>
        </w:rPr>
        <w:t xml:space="preserve"> for data issues</w:t>
      </w:r>
      <w:r w:rsidRPr="00A02548">
        <w:rPr>
          <w:rFonts w:asciiTheme="minorHAnsi" w:hAnsiTheme="minorHAnsi"/>
          <w:bCs/>
          <w:sz w:val="24"/>
          <w:szCs w:val="24"/>
        </w:rPr>
        <w:t xml:space="preserve"> </w:t>
      </w:r>
    </w:p>
    <w:p w14:paraId="15D141A0"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(PacMARS): Bodil Bluhm (</w:t>
      </w:r>
      <w:hyperlink r:id="rId251" w:history="1">
        <w:r w:rsidRPr="00CE7343">
          <w:rPr>
            <w:rStyle w:val="Hyperlink"/>
            <w:rFonts w:asciiTheme="minorHAnsi" w:hAnsiTheme="minorHAnsi"/>
            <w:bCs/>
            <w:sz w:val="24"/>
            <w:szCs w:val="24"/>
          </w:rPr>
          <w:t>babluhm@alaska.edu</w:t>
        </w:r>
      </w:hyperlink>
      <w:r w:rsidRPr="00CE7343">
        <w:rPr>
          <w:rFonts w:asciiTheme="minorHAnsi" w:hAnsiTheme="minorHAnsi"/>
          <w:bCs/>
          <w:sz w:val="24"/>
          <w:szCs w:val="24"/>
        </w:rPr>
        <w:t>), Carin Ashjian (</w:t>
      </w:r>
      <w:hyperlink r:id="rId252" w:history="1">
        <w:r w:rsidRPr="00CE7343">
          <w:rPr>
            <w:rStyle w:val="Hyperlink"/>
            <w:rFonts w:asciiTheme="minorHAnsi" w:hAnsiTheme="minorHAnsi"/>
            <w:bCs/>
            <w:sz w:val="24"/>
            <w:szCs w:val="24"/>
          </w:rPr>
          <w:t>cashjian@whoi.edu</w:t>
        </w:r>
      </w:hyperlink>
      <w:r w:rsidRPr="00CE7343">
        <w:rPr>
          <w:rFonts w:asciiTheme="minorHAnsi" w:hAnsiTheme="minorHAnsi"/>
          <w:bCs/>
          <w:sz w:val="24"/>
          <w:szCs w:val="24"/>
        </w:rPr>
        <w:t xml:space="preserve">), </w:t>
      </w:r>
      <w:proofErr w:type="gramStart"/>
      <w:r w:rsidRPr="00CE7343">
        <w:rPr>
          <w:rFonts w:asciiTheme="minorHAnsi" w:hAnsiTheme="minorHAnsi"/>
          <w:bCs/>
          <w:sz w:val="24"/>
          <w:szCs w:val="24"/>
        </w:rPr>
        <w:t>Kenneth Dunton</w:t>
      </w:r>
      <w:proofErr w:type="gramEnd"/>
      <w:r w:rsidRPr="00CE7343">
        <w:rPr>
          <w:rFonts w:asciiTheme="minorHAnsi" w:hAnsiTheme="minorHAnsi"/>
          <w:bCs/>
          <w:sz w:val="24"/>
          <w:szCs w:val="24"/>
        </w:rPr>
        <w:t xml:space="preserve"> (</w:t>
      </w:r>
      <w:hyperlink r:id="rId253" w:history="1">
        <w:r w:rsidRPr="00CE7343">
          <w:rPr>
            <w:rStyle w:val="Hyperlink"/>
            <w:rFonts w:asciiTheme="minorHAnsi" w:hAnsiTheme="minorHAnsi"/>
            <w:bCs/>
            <w:sz w:val="24"/>
            <w:szCs w:val="24"/>
          </w:rPr>
          <w:t>ken.dunton@mail.utexas.edu</w:t>
        </w:r>
      </w:hyperlink>
      <w:r w:rsidRPr="00CE7343">
        <w:rPr>
          <w:rFonts w:asciiTheme="minorHAnsi" w:hAnsiTheme="minorHAnsi"/>
          <w:bCs/>
          <w:sz w:val="24"/>
          <w:szCs w:val="24"/>
        </w:rPr>
        <w:t>)</w:t>
      </w:r>
    </w:p>
    <w:p w14:paraId="17CF4E0D" w14:textId="77777777" w:rsidR="0016214A" w:rsidRPr="00CE7343" w:rsidRDefault="0016214A" w:rsidP="0016214A">
      <w:pPr>
        <w:tabs>
          <w:tab w:val="left" w:pos="0"/>
        </w:tabs>
        <w:rPr>
          <w:rFonts w:asciiTheme="minorHAnsi" w:hAnsiTheme="minorHAnsi"/>
          <w:bCs/>
          <w:i/>
          <w:sz w:val="24"/>
          <w:szCs w:val="24"/>
        </w:rPr>
      </w:pPr>
    </w:p>
    <w:p w14:paraId="06F201AC" w14:textId="77777777" w:rsidR="0016214A" w:rsidRPr="006E3BC8" w:rsidRDefault="0016214A" w:rsidP="0016214A">
      <w:pPr>
        <w:tabs>
          <w:tab w:val="left" w:pos="0"/>
        </w:tabs>
        <w:rPr>
          <w:rFonts w:asciiTheme="minorHAnsi" w:hAnsiTheme="minorHAnsi"/>
          <w:sz w:val="24"/>
          <w:szCs w:val="24"/>
        </w:rPr>
      </w:pPr>
      <w:r w:rsidRPr="00CE7343">
        <w:rPr>
          <w:rFonts w:asciiTheme="minorHAnsi" w:hAnsiTheme="minorHAnsi"/>
          <w:bCs/>
          <w:sz w:val="24"/>
          <w:szCs w:val="24"/>
        </w:rPr>
        <w:t xml:space="preserve">Arctic Ocean Biodiversity </w:t>
      </w:r>
      <w:r>
        <w:rPr>
          <w:rFonts w:asciiTheme="minorHAnsi" w:hAnsiTheme="minorHAnsi"/>
          <w:bCs/>
          <w:sz w:val="24"/>
          <w:szCs w:val="24"/>
        </w:rPr>
        <w:t>wa</w:t>
      </w:r>
      <w:r w:rsidRPr="00CE7343">
        <w:rPr>
          <w:rFonts w:asciiTheme="minorHAnsi" w:hAnsiTheme="minorHAnsi"/>
          <w:bCs/>
          <w:sz w:val="24"/>
          <w:szCs w:val="24"/>
        </w:rPr>
        <w:t xml:space="preserve">s a </w:t>
      </w:r>
      <w:r>
        <w:rPr>
          <w:rFonts w:asciiTheme="minorHAnsi" w:hAnsiTheme="minorHAnsi"/>
          <w:bCs/>
          <w:sz w:val="24"/>
          <w:szCs w:val="24"/>
        </w:rPr>
        <w:t xml:space="preserve">component of the </w:t>
      </w:r>
      <w:r w:rsidRPr="00CE7343">
        <w:rPr>
          <w:rFonts w:asciiTheme="minorHAnsi" w:hAnsiTheme="minorHAnsi"/>
          <w:bCs/>
          <w:sz w:val="24"/>
          <w:szCs w:val="24"/>
        </w:rPr>
        <w:t xml:space="preserve">Census of Marine Life </w:t>
      </w:r>
      <w:r>
        <w:rPr>
          <w:rFonts w:asciiTheme="minorHAnsi" w:hAnsiTheme="minorHAnsi"/>
          <w:bCs/>
          <w:sz w:val="24"/>
          <w:szCs w:val="24"/>
        </w:rPr>
        <w:t xml:space="preserve">program, and </w:t>
      </w:r>
      <w:r w:rsidRPr="00CE7343">
        <w:rPr>
          <w:rFonts w:asciiTheme="minorHAnsi" w:hAnsiTheme="minorHAnsi"/>
          <w:bCs/>
          <w:sz w:val="24"/>
          <w:szCs w:val="24"/>
        </w:rPr>
        <w:t xml:space="preserve">aimed </w:t>
      </w:r>
      <w:r>
        <w:rPr>
          <w:rFonts w:asciiTheme="minorHAnsi" w:hAnsiTheme="minorHAnsi"/>
          <w:bCs/>
          <w:sz w:val="24"/>
          <w:szCs w:val="24"/>
        </w:rPr>
        <w:t>to document</w:t>
      </w:r>
      <w:r w:rsidRPr="00CE7343">
        <w:rPr>
          <w:rFonts w:asciiTheme="minorHAnsi" w:hAnsiTheme="minorHAnsi"/>
          <w:bCs/>
          <w:sz w:val="24"/>
          <w:szCs w:val="24"/>
        </w:rPr>
        <w:t xml:space="preserve"> the diversity in sea ice, </w:t>
      </w:r>
      <w:r>
        <w:rPr>
          <w:rFonts w:asciiTheme="minorHAnsi" w:hAnsiTheme="minorHAnsi"/>
          <w:bCs/>
          <w:sz w:val="24"/>
          <w:szCs w:val="24"/>
        </w:rPr>
        <w:t xml:space="preserve">the </w:t>
      </w:r>
      <w:r w:rsidRPr="00CE7343">
        <w:rPr>
          <w:rFonts w:asciiTheme="minorHAnsi" w:hAnsiTheme="minorHAnsi"/>
          <w:bCs/>
          <w:sz w:val="24"/>
          <w:szCs w:val="24"/>
        </w:rPr>
        <w:t xml:space="preserve">water column and sea floor, including fish, mammals &amp; birds. This program </w:t>
      </w:r>
      <w:r>
        <w:rPr>
          <w:rFonts w:asciiTheme="minorHAnsi" w:hAnsiTheme="minorHAnsi"/>
          <w:bCs/>
          <w:sz w:val="24"/>
          <w:szCs w:val="24"/>
        </w:rPr>
        <w:t>was greatly successful in consolidating</w:t>
      </w:r>
      <w:r w:rsidRPr="00CE7343">
        <w:rPr>
          <w:rFonts w:asciiTheme="minorHAnsi" w:hAnsiTheme="minorHAnsi"/>
          <w:bCs/>
          <w:sz w:val="24"/>
          <w:szCs w:val="24"/>
        </w:rPr>
        <w:t xml:space="preserve"> what is known and </w:t>
      </w:r>
      <w:r>
        <w:rPr>
          <w:rFonts w:asciiTheme="minorHAnsi" w:hAnsiTheme="minorHAnsi"/>
          <w:bCs/>
          <w:sz w:val="24"/>
          <w:szCs w:val="24"/>
        </w:rPr>
        <w:t xml:space="preserve">filling </w:t>
      </w:r>
      <w:r w:rsidRPr="00CE7343">
        <w:rPr>
          <w:rFonts w:asciiTheme="minorHAnsi" w:hAnsiTheme="minorHAnsi"/>
          <w:bCs/>
          <w:sz w:val="24"/>
          <w:szCs w:val="24"/>
        </w:rPr>
        <w:t xml:space="preserve">remaining </w:t>
      </w:r>
      <w:r>
        <w:rPr>
          <w:rFonts w:asciiTheme="minorHAnsi" w:hAnsiTheme="minorHAnsi"/>
          <w:bCs/>
          <w:sz w:val="24"/>
          <w:szCs w:val="24"/>
        </w:rPr>
        <w:t xml:space="preserve">knowledge gaps. Much of this work was accomplished during the International Polar Year although the effort extended over a decade with support from the Sloan Foundation. PacMARS investigators were directly involved in ArcOD and knowledge and experience from this project are directly reflected in the PacMARS effort. </w:t>
      </w:r>
      <w:r w:rsidRPr="006E3BC8">
        <w:rPr>
          <w:rFonts w:asciiTheme="minorHAnsi" w:hAnsiTheme="minorHAnsi"/>
          <w:bCs/>
          <w:sz w:val="24"/>
          <w:szCs w:val="24"/>
        </w:rPr>
        <w:t xml:space="preserve">Data are accessible at </w:t>
      </w:r>
      <w:hyperlink r:id="rId254" w:history="1">
        <w:r w:rsidRPr="006E3BC8">
          <w:rPr>
            <w:rStyle w:val="Hyperlink"/>
            <w:rFonts w:asciiTheme="minorHAnsi" w:hAnsiTheme="minorHAnsi"/>
            <w:bCs/>
            <w:sz w:val="24"/>
            <w:szCs w:val="24"/>
          </w:rPr>
          <w:t>www.iobis.org</w:t>
        </w:r>
      </w:hyperlink>
      <w:r w:rsidRPr="006E3BC8">
        <w:rPr>
          <w:rFonts w:asciiTheme="minorHAnsi" w:hAnsiTheme="minorHAnsi"/>
          <w:bCs/>
          <w:sz w:val="24"/>
          <w:szCs w:val="24"/>
        </w:rPr>
        <w:t xml:space="preserve"> (chose ‘search data’, ‘datasets’, sort by provider name, and &gt;60 data sets will show under ‘ArcOD/AOOS’) and www.arcodiv.org in Darwin Core format, the standard for biodiversity data. Several historic data sets were rescued and made available electronically, for example extensive zooplankton data from the Canadian Beaufort Sea collected in the 1980s (see NOGAP further down). Other</w:t>
      </w:r>
      <w:r>
        <w:rPr>
          <w:rFonts w:asciiTheme="minorHAnsi" w:hAnsiTheme="minorHAnsi"/>
          <w:bCs/>
          <w:sz w:val="24"/>
          <w:szCs w:val="24"/>
        </w:rPr>
        <w:t xml:space="preserve"> </w:t>
      </w:r>
      <w:r w:rsidRPr="006E3BC8">
        <w:rPr>
          <w:rFonts w:asciiTheme="minorHAnsi" w:hAnsiTheme="minorHAnsi"/>
          <w:bCs/>
          <w:sz w:val="24"/>
          <w:szCs w:val="24"/>
        </w:rPr>
        <w:t>e</w:t>
      </w:r>
      <w:r>
        <w:rPr>
          <w:rFonts w:asciiTheme="minorHAnsi" w:hAnsiTheme="minorHAnsi"/>
          <w:bCs/>
          <w:sz w:val="24"/>
          <w:szCs w:val="24"/>
        </w:rPr>
        <w:t xml:space="preserve">xamples include zooplankton collections from the US Fish and Wildlife Service vessel Tiglax, which are documented at </w:t>
      </w:r>
      <w:hyperlink r:id="rId255" w:history="1">
        <w:r w:rsidRPr="00597A15">
          <w:rPr>
            <w:rStyle w:val="Hyperlink"/>
            <w:rFonts w:asciiTheme="minorHAnsi" w:hAnsiTheme="minorHAnsi"/>
            <w:sz w:val="24"/>
            <w:szCs w:val="24"/>
          </w:rPr>
          <w:t>http://www.arcodiv.org/Database/Plankton_datasets.html</w:t>
        </w:r>
      </w:hyperlink>
      <w:r w:rsidRPr="00A20A30">
        <w:rPr>
          <w:rFonts w:asciiTheme="minorHAnsi" w:hAnsiTheme="minorHAnsi"/>
          <w:sz w:val="24"/>
          <w:szCs w:val="24"/>
        </w:rPr>
        <w:tab/>
      </w:r>
      <w:r>
        <w:rPr>
          <w:rFonts w:asciiTheme="minorHAnsi" w:hAnsiTheme="minorHAnsi"/>
          <w:sz w:val="24"/>
          <w:szCs w:val="24"/>
        </w:rPr>
        <w:t xml:space="preserve"> </w:t>
      </w:r>
      <w:r w:rsidRPr="006E3BC8">
        <w:rPr>
          <w:rFonts w:asciiTheme="minorHAnsi" w:hAnsiTheme="minorHAnsi"/>
          <w:sz w:val="24"/>
          <w:szCs w:val="24"/>
          <w:u w:val="single"/>
        </w:rPr>
        <w:t>and benthic data from Russian collections at http://www.arcodiv.org/Database/Benthos_datasets.html.</w:t>
      </w:r>
      <w:r w:rsidRPr="006E3BC8">
        <w:rPr>
          <w:rFonts w:asciiTheme="minorHAnsi" w:hAnsiTheme="minorHAnsi"/>
          <w:sz w:val="24"/>
          <w:szCs w:val="24"/>
        </w:rPr>
        <w:t>Much of the data compiled and more than available online was synthesized in a special issue in Marine Biodiversity 41(1) in 2011.</w:t>
      </w:r>
    </w:p>
    <w:p w14:paraId="0D36D8C3" w14:textId="77777777" w:rsidR="0016214A" w:rsidRDefault="0016214A" w:rsidP="0016214A">
      <w:pPr>
        <w:tabs>
          <w:tab w:val="left" w:pos="0"/>
        </w:tabs>
        <w:rPr>
          <w:rFonts w:asciiTheme="minorHAnsi" w:hAnsiTheme="minorHAnsi"/>
          <w:sz w:val="24"/>
          <w:szCs w:val="24"/>
        </w:rPr>
      </w:pPr>
    </w:p>
    <w:p w14:paraId="0C2669F0"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ARCSS - Arctic System Science Section (NSF)</w:t>
      </w:r>
      <w:r w:rsidRPr="00CE7343">
        <w:rPr>
          <w:rFonts w:asciiTheme="minorHAnsi" w:hAnsiTheme="minorHAnsi"/>
          <w:b/>
          <w:bCs/>
          <w:sz w:val="24"/>
          <w:szCs w:val="24"/>
        </w:rPr>
        <w:tab/>
      </w:r>
    </w:p>
    <w:p w14:paraId="38BADF66" w14:textId="77777777" w:rsidR="0016214A" w:rsidRPr="00CE7343" w:rsidRDefault="0016214A" w:rsidP="0016214A">
      <w:pPr>
        <w:tabs>
          <w:tab w:val="left" w:pos="0"/>
          <w:tab w:val="left" w:pos="8280"/>
        </w:tabs>
        <w:rPr>
          <w:rFonts w:asciiTheme="minorHAnsi" w:hAnsiTheme="minorHAnsi"/>
          <w:bCs/>
          <w:sz w:val="24"/>
          <w:szCs w:val="24"/>
        </w:rPr>
      </w:pPr>
      <w:r>
        <w:rPr>
          <w:rFonts w:asciiTheme="minorHAnsi" w:hAnsiTheme="minorHAnsi"/>
          <w:bCs/>
          <w:sz w:val="24"/>
          <w:szCs w:val="24"/>
        </w:rPr>
        <w:lastRenderedPageBreak/>
        <w:t xml:space="preserve">Arctic System Science (ARCSS) are projects funded by the National Science Foundation that take a systems approach to studying the Arctic. Projects relevant to PacMARS include multi-investigator projects such as Shelf-Basin Interactions and many individual projects.  </w:t>
      </w:r>
      <w:r w:rsidRPr="00C21120">
        <w:rPr>
          <w:rFonts w:asciiTheme="minorHAnsi" w:hAnsiTheme="minorHAnsi"/>
          <w:bCs/>
          <w:sz w:val="24"/>
          <w:szCs w:val="24"/>
        </w:rPr>
        <w:t>Data from completed NSF ARCSS projects</w:t>
      </w:r>
      <w:r>
        <w:rPr>
          <w:rFonts w:asciiTheme="minorHAnsi" w:hAnsiTheme="minorHAnsi"/>
          <w:bCs/>
          <w:sz w:val="24"/>
          <w:szCs w:val="24"/>
        </w:rPr>
        <w:t xml:space="preserve"> are archived with the Earth Observations Laboratory, which is a unit of the National Center for Atmospheric Research, which is managed by the University Corporation for Atmospheric Research. Data are now housed in an ARCSS archive at EOL (</w:t>
      </w:r>
      <w:hyperlink r:id="rId256" w:history="1">
        <w:r w:rsidRPr="007B0B35">
          <w:rPr>
            <w:rStyle w:val="Hyperlink"/>
            <w:rFonts w:asciiTheme="minorHAnsi" w:hAnsiTheme="minorHAnsi"/>
          </w:rPr>
          <w:t>http://www.eol.ucar.edu/projects/arcss/</w:t>
        </w:r>
      </w:hyperlink>
      <w:r w:rsidRPr="007B0B35">
        <w:rPr>
          <w:rFonts w:asciiTheme="minorHAnsi" w:hAnsiTheme="minorHAnsi"/>
          <w:bCs/>
          <w:sz w:val="24"/>
          <w:szCs w:val="24"/>
        </w:rPr>
        <w:t>)</w:t>
      </w:r>
      <w:r>
        <w:rPr>
          <w:rFonts w:asciiTheme="minorHAnsi" w:hAnsiTheme="minorHAnsi"/>
          <w:bCs/>
          <w:sz w:val="24"/>
          <w:szCs w:val="24"/>
        </w:rPr>
        <w:t xml:space="preserve"> but will be eventually merged with ACADIS (described above).  In addition, ARCSS/SBI data will be used in various SOAR projects (Table X).</w:t>
      </w:r>
      <w:r w:rsidRPr="00C21120">
        <w:rPr>
          <w:rFonts w:asciiTheme="minorHAnsi" w:hAnsiTheme="minorHAnsi"/>
          <w:bCs/>
          <w:sz w:val="24"/>
          <w:szCs w:val="24"/>
        </w:rPr>
        <w:t xml:space="preserve"> </w:t>
      </w:r>
    </w:p>
    <w:p w14:paraId="74192345" w14:textId="77777777" w:rsidR="0016214A" w:rsidRPr="00CE7343" w:rsidRDefault="0016214A" w:rsidP="0016214A">
      <w:pPr>
        <w:tabs>
          <w:tab w:val="left" w:pos="0"/>
        </w:tabs>
        <w:rPr>
          <w:rFonts w:asciiTheme="minorHAnsi" w:hAnsiTheme="minorHAnsi"/>
          <w:bCs/>
          <w:sz w:val="24"/>
          <w:szCs w:val="24"/>
        </w:rPr>
      </w:pPr>
    </w:p>
    <w:p w14:paraId="036AF865" w14:textId="77777777" w:rsidR="0016214A" w:rsidRPr="00C21120" w:rsidRDefault="0016214A" w:rsidP="0016214A">
      <w:pPr>
        <w:tabs>
          <w:tab w:val="left" w:pos="0"/>
        </w:tabs>
        <w:rPr>
          <w:rFonts w:asciiTheme="minorHAnsi" w:hAnsiTheme="minorHAnsi"/>
          <w:b/>
          <w:bCs/>
          <w:sz w:val="24"/>
          <w:szCs w:val="24"/>
        </w:rPr>
      </w:pPr>
      <w:r w:rsidRPr="00C21120">
        <w:rPr>
          <w:rFonts w:asciiTheme="minorHAnsi" w:hAnsiTheme="minorHAnsi"/>
          <w:b/>
          <w:bCs/>
          <w:sz w:val="24"/>
          <w:szCs w:val="24"/>
        </w:rPr>
        <w:t>Arctic Biodiversity Assessment</w:t>
      </w:r>
      <w:r w:rsidRPr="00C21120">
        <w:rPr>
          <w:rFonts w:asciiTheme="minorHAnsi" w:hAnsiTheme="minorHAnsi"/>
          <w:b/>
          <w:bCs/>
          <w:sz w:val="24"/>
          <w:szCs w:val="24"/>
        </w:rPr>
        <w:tab/>
      </w:r>
    </w:p>
    <w:p w14:paraId="39C7E494" w14:textId="77777777" w:rsidR="0016214A" w:rsidRPr="00CE7343" w:rsidRDefault="0016214A" w:rsidP="0016214A">
      <w:pPr>
        <w:tabs>
          <w:tab w:val="left" w:pos="0"/>
        </w:tabs>
        <w:rPr>
          <w:rFonts w:asciiTheme="minorHAnsi" w:hAnsiTheme="minorHAnsi"/>
          <w:bCs/>
          <w:sz w:val="24"/>
          <w:szCs w:val="24"/>
        </w:rPr>
      </w:pPr>
      <w:hyperlink r:id="rId257" w:history="1">
        <w:r w:rsidRPr="00CE7343">
          <w:rPr>
            <w:rStyle w:val="Hyperlink"/>
            <w:rFonts w:asciiTheme="minorHAnsi" w:hAnsiTheme="minorHAnsi"/>
            <w:bCs/>
            <w:sz w:val="24"/>
            <w:szCs w:val="24"/>
          </w:rPr>
          <w:t>http://www.caff.is/aba</w:t>
        </w:r>
      </w:hyperlink>
      <w:r w:rsidRPr="00CE7343">
        <w:rPr>
          <w:rFonts w:asciiTheme="minorHAnsi" w:hAnsiTheme="minorHAnsi"/>
          <w:bCs/>
          <w:sz w:val="24"/>
          <w:szCs w:val="24"/>
        </w:rPr>
        <w:tab/>
      </w:r>
    </w:p>
    <w:p w14:paraId="4498C9D9"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Arctic Biodiversity Assessment was released at the May 2013 Arctic Council meeting in Kiruna, Sweden and it provides information on status and trends in arctic biodiversity. A PacMARS investigator, Bodil </w:t>
      </w:r>
      <w:r w:rsidRPr="00CE7343">
        <w:rPr>
          <w:rFonts w:asciiTheme="minorHAnsi" w:hAnsiTheme="minorHAnsi"/>
          <w:bCs/>
          <w:sz w:val="24"/>
          <w:szCs w:val="24"/>
        </w:rPr>
        <w:t>Bluhm</w:t>
      </w:r>
      <w:r>
        <w:rPr>
          <w:rFonts w:asciiTheme="minorHAnsi" w:hAnsiTheme="minorHAnsi"/>
          <w:bCs/>
          <w:sz w:val="24"/>
          <w:szCs w:val="24"/>
        </w:rPr>
        <w:t>, was</w:t>
      </w:r>
      <w:r w:rsidRPr="00CE7343">
        <w:rPr>
          <w:rFonts w:asciiTheme="minorHAnsi" w:hAnsiTheme="minorHAnsi"/>
          <w:bCs/>
          <w:sz w:val="24"/>
          <w:szCs w:val="24"/>
        </w:rPr>
        <w:t xml:space="preserve"> involved in writing two chapters</w:t>
      </w:r>
      <w:r>
        <w:rPr>
          <w:rFonts w:asciiTheme="minorHAnsi" w:hAnsiTheme="minorHAnsi"/>
          <w:bCs/>
          <w:sz w:val="24"/>
          <w:szCs w:val="24"/>
        </w:rPr>
        <w:t xml:space="preserve"> in this high-level report, so information on expansion of species distributions in the Pacific Arctic, the influence of climate change, and the loss of sympagic fauna as seasonal sea ice declines are all topics that are incorporated into the PacMARS evaluation of research topics of importance in the Pacific-influenced Arctic</w:t>
      </w:r>
      <w:r w:rsidRPr="00CE7343">
        <w:rPr>
          <w:rFonts w:asciiTheme="minorHAnsi" w:hAnsiTheme="minorHAnsi"/>
          <w:bCs/>
          <w:sz w:val="24"/>
          <w:szCs w:val="24"/>
        </w:rPr>
        <w:t xml:space="preserve">. </w:t>
      </w:r>
      <w:r>
        <w:rPr>
          <w:rFonts w:asciiTheme="minorHAnsi" w:hAnsiTheme="minorHAnsi"/>
          <w:bCs/>
          <w:sz w:val="24"/>
          <w:szCs w:val="24"/>
        </w:rPr>
        <w:t xml:space="preserve">Other information resources in the report include </w:t>
      </w:r>
    </w:p>
    <w:p w14:paraId="348459A2" w14:textId="77777777" w:rsidR="0016214A" w:rsidRDefault="0016214A" w:rsidP="0016214A">
      <w:pPr>
        <w:tabs>
          <w:tab w:val="left" w:pos="0"/>
        </w:tabs>
        <w:rPr>
          <w:rFonts w:asciiTheme="minorHAnsi" w:hAnsiTheme="minorHAnsi"/>
          <w:b/>
          <w:bCs/>
          <w:sz w:val="24"/>
          <w:szCs w:val="24"/>
        </w:rPr>
      </w:pPr>
    </w:p>
    <w:p w14:paraId="546F607C" w14:textId="77777777" w:rsidR="0016214A" w:rsidRPr="00C60689" w:rsidRDefault="0016214A" w:rsidP="0016214A">
      <w:pPr>
        <w:tabs>
          <w:tab w:val="left" w:pos="0"/>
        </w:tabs>
        <w:rPr>
          <w:rFonts w:asciiTheme="minorHAnsi" w:hAnsiTheme="minorHAnsi"/>
          <w:b/>
          <w:sz w:val="24"/>
          <w:szCs w:val="24"/>
        </w:rPr>
      </w:pPr>
      <w:r w:rsidRPr="00C60689">
        <w:rPr>
          <w:rFonts w:asciiTheme="minorHAnsi" w:hAnsiTheme="minorHAnsi"/>
          <w:b/>
          <w:sz w:val="24"/>
          <w:szCs w:val="24"/>
        </w:rPr>
        <w:t>Arctic Data portal</w:t>
      </w:r>
    </w:p>
    <w:p w14:paraId="4FD55D92" w14:textId="77777777" w:rsidR="0016214A" w:rsidRDefault="0016214A" w:rsidP="0016214A">
      <w:pPr>
        <w:tabs>
          <w:tab w:val="left" w:pos="0"/>
        </w:tabs>
        <w:rPr>
          <w:rFonts w:asciiTheme="minorHAnsi" w:hAnsiTheme="minorHAnsi"/>
          <w:sz w:val="24"/>
          <w:szCs w:val="24"/>
        </w:rPr>
      </w:pPr>
      <w:hyperlink r:id="rId258" w:history="1">
        <w:r w:rsidRPr="00597A15">
          <w:rPr>
            <w:rStyle w:val="Hyperlink"/>
            <w:rFonts w:asciiTheme="minorHAnsi" w:hAnsiTheme="minorHAnsi"/>
            <w:sz w:val="24"/>
            <w:szCs w:val="24"/>
          </w:rPr>
          <w:t>www.arcticdata.org</w:t>
        </w:r>
      </w:hyperlink>
    </w:p>
    <w:p w14:paraId="477392CA" w14:textId="77777777" w:rsidR="0016214A" w:rsidRPr="00404BE9" w:rsidRDefault="0016214A" w:rsidP="0016214A">
      <w:pPr>
        <w:tabs>
          <w:tab w:val="left" w:pos="0"/>
        </w:tabs>
        <w:rPr>
          <w:rFonts w:asciiTheme="minorHAnsi" w:hAnsiTheme="minorHAnsi"/>
          <w:sz w:val="24"/>
          <w:szCs w:val="24"/>
        </w:rPr>
      </w:pPr>
      <w:r>
        <w:rPr>
          <w:rFonts w:asciiTheme="minorHAnsi" w:hAnsiTheme="minorHAnsi"/>
          <w:sz w:val="24"/>
          <w:szCs w:val="24"/>
        </w:rPr>
        <w:t>The Arctic data portal is a d</w:t>
      </w:r>
      <w:r w:rsidRPr="00E70EAC">
        <w:rPr>
          <w:rFonts w:asciiTheme="minorHAnsi" w:hAnsiTheme="minorHAnsi"/>
          <w:sz w:val="24"/>
          <w:szCs w:val="24"/>
        </w:rPr>
        <w:t>eveloping resource</w:t>
      </w:r>
      <w:r>
        <w:rPr>
          <w:rFonts w:asciiTheme="minorHAnsi" w:hAnsiTheme="minorHAnsi"/>
          <w:sz w:val="24"/>
          <w:szCs w:val="24"/>
        </w:rPr>
        <w:t xml:space="preserve"> that serves as an archive providing access </w:t>
      </w:r>
      <w:r w:rsidRPr="00404BE9">
        <w:rPr>
          <w:rFonts w:asciiTheme="minorHAnsi" w:hAnsiTheme="minorHAnsi"/>
          <w:sz w:val="24"/>
          <w:szCs w:val="24"/>
        </w:rPr>
        <w:t xml:space="preserve">to data collected and developed through the activities of the </w:t>
      </w:r>
      <w:r>
        <w:fldChar w:fldCharType="begin"/>
      </w:r>
      <w:r>
        <w:instrText xml:space="preserve"> HYPERLINK "http://www.caff.is/" \t "_blank" </w:instrText>
      </w:r>
      <w:r>
        <w:fldChar w:fldCharType="separate"/>
      </w:r>
      <w:r w:rsidRPr="00404BE9">
        <w:rPr>
          <w:rStyle w:val="Hyperlink"/>
          <w:rFonts w:asciiTheme="minorHAnsi" w:hAnsiTheme="minorHAnsi"/>
          <w:sz w:val="24"/>
          <w:szCs w:val="24"/>
        </w:rPr>
        <w:t xml:space="preserve">Conservation of Arctic Flora &amp; Fauna (CAFF) </w:t>
      </w:r>
      <w:r>
        <w:rPr>
          <w:rStyle w:val="Hyperlink"/>
          <w:rFonts w:asciiTheme="minorHAnsi" w:hAnsiTheme="minorHAnsi"/>
          <w:sz w:val="24"/>
          <w:szCs w:val="24"/>
        </w:rPr>
        <w:fldChar w:fldCharType="end"/>
      </w:r>
      <w:r w:rsidRPr="00404BE9">
        <w:rPr>
          <w:rFonts w:asciiTheme="minorHAnsi" w:hAnsiTheme="minorHAnsi"/>
          <w:sz w:val="24"/>
          <w:szCs w:val="24"/>
        </w:rPr>
        <w:t xml:space="preserve">and </w:t>
      </w:r>
      <w:r>
        <w:fldChar w:fldCharType="begin"/>
      </w:r>
      <w:r>
        <w:instrText xml:space="preserve"> HYPERLINK "http://www.pame.is/" \t "_blank" </w:instrText>
      </w:r>
      <w:r>
        <w:fldChar w:fldCharType="separate"/>
      </w:r>
      <w:r w:rsidRPr="00404BE9">
        <w:rPr>
          <w:rStyle w:val="Hyperlink"/>
          <w:rFonts w:asciiTheme="minorHAnsi" w:hAnsiTheme="minorHAnsi"/>
          <w:sz w:val="24"/>
          <w:szCs w:val="24"/>
        </w:rPr>
        <w:t>Protection of the Arctic Marine Environment (PAME)</w:t>
      </w:r>
      <w:r>
        <w:rPr>
          <w:rStyle w:val="Hyperlink"/>
          <w:rFonts w:asciiTheme="minorHAnsi" w:hAnsiTheme="minorHAnsi"/>
          <w:sz w:val="24"/>
          <w:szCs w:val="24"/>
        </w:rPr>
        <w:fldChar w:fldCharType="end"/>
      </w:r>
      <w:r w:rsidRPr="00404BE9">
        <w:rPr>
          <w:rFonts w:asciiTheme="minorHAnsi" w:hAnsiTheme="minorHAnsi"/>
          <w:sz w:val="24"/>
          <w:szCs w:val="24"/>
        </w:rPr>
        <w:t xml:space="preserve"> Working Groups of the </w:t>
      </w:r>
      <w:r>
        <w:fldChar w:fldCharType="begin"/>
      </w:r>
      <w:r>
        <w:instrText xml:space="preserve"> HYPERLINK "http://www.arctic-council.org/index.php/en/" \t "_blank" </w:instrText>
      </w:r>
      <w:r>
        <w:fldChar w:fldCharType="separate"/>
      </w:r>
      <w:r w:rsidRPr="00404BE9">
        <w:rPr>
          <w:rStyle w:val="Hyperlink"/>
          <w:rFonts w:asciiTheme="minorHAnsi" w:hAnsiTheme="minorHAnsi"/>
          <w:sz w:val="24"/>
          <w:szCs w:val="24"/>
        </w:rPr>
        <w:t>Arctic Council</w:t>
      </w:r>
      <w:r>
        <w:rPr>
          <w:rStyle w:val="Hyperlink"/>
          <w:rFonts w:asciiTheme="minorHAnsi" w:hAnsiTheme="minorHAnsi"/>
          <w:sz w:val="24"/>
          <w:szCs w:val="24"/>
        </w:rPr>
        <w:fldChar w:fldCharType="end"/>
      </w:r>
      <w:r w:rsidRPr="00404BE9">
        <w:rPr>
          <w:rFonts w:asciiTheme="minorHAnsi" w:hAnsiTheme="minorHAnsi"/>
          <w:sz w:val="24"/>
          <w:szCs w:val="24"/>
        </w:rPr>
        <w:t>.</w:t>
      </w:r>
      <w:r>
        <w:rPr>
          <w:rFonts w:asciiTheme="minorHAnsi" w:hAnsiTheme="minorHAnsi"/>
          <w:sz w:val="24"/>
          <w:szCs w:val="24"/>
        </w:rPr>
        <w:t xml:space="preserve"> High-quality maps and data displays are available for download, although the coverage is broadly pan-Arctic and some data and links, e.g. to AOOS, are available elsewhere. </w:t>
      </w:r>
      <w:r w:rsidRPr="003004DD">
        <w:rPr>
          <w:rFonts w:asciiTheme="minorHAnsi" w:hAnsiTheme="minorHAnsi"/>
          <w:sz w:val="24"/>
          <w:szCs w:val="24"/>
        </w:rPr>
        <w:tab/>
      </w:r>
    </w:p>
    <w:p w14:paraId="37D326AD" w14:textId="77777777" w:rsidR="0016214A" w:rsidRPr="00CE7343" w:rsidRDefault="0016214A" w:rsidP="0016214A">
      <w:pPr>
        <w:tabs>
          <w:tab w:val="left" w:pos="0"/>
        </w:tabs>
        <w:rPr>
          <w:rFonts w:asciiTheme="minorHAnsi" w:hAnsiTheme="minorHAnsi"/>
          <w:b/>
          <w:bCs/>
          <w:sz w:val="24"/>
          <w:szCs w:val="24"/>
        </w:rPr>
      </w:pPr>
    </w:p>
    <w:p w14:paraId="3A7F85C7"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Arctic EIS – Arctic Ecosystem Integrated Survey</w:t>
      </w:r>
    </w:p>
    <w:p w14:paraId="493BEF58" w14:textId="77777777" w:rsidR="0016214A" w:rsidRPr="00965DBE" w:rsidRDefault="0016214A" w:rsidP="0016214A">
      <w:pPr>
        <w:tabs>
          <w:tab w:val="left" w:pos="0"/>
        </w:tabs>
        <w:rPr>
          <w:rFonts w:asciiTheme="minorHAnsi" w:hAnsiTheme="minorHAnsi"/>
          <w:bCs/>
          <w:color w:val="0000FF"/>
          <w:sz w:val="24"/>
          <w:szCs w:val="24"/>
          <w:u w:val="single"/>
        </w:rPr>
      </w:pPr>
      <w:r w:rsidRPr="00CE7343">
        <w:rPr>
          <w:rFonts w:asciiTheme="minorHAnsi" w:hAnsiTheme="minorHAnsi"/>
          <w:bCs/>
          <w:sz w:val="24"/>
          <w:szCs w:val="24"/>
        </w:rPr>
        <w:t xml:space="preserve">Web address: </w:t>
      </w:r>
      <w:r w:rsidRPr="005D19A2">
        <w:rPr>
          <w:rFonts w:asciiTheme="minorHAnsi" w:hAnsiTheme="minorHAnsi"/>
          <w:bCs/>
          <w:sz w:val="24"/>
          <w:szCs w:val="24"/>
        </w:rPr>
        <w:t>https://web.sfos.uaf.edu/wordpress/arcticeis/</w:t>
      </w:r>
    </w:p>
    <w:p w14:paraId="1B59EAD2"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(general):</w:t>
      </w:r>
      <w:r w:rsidRPr="00C21120">
        <w:rPr>
          <w:rFonts w:asciiTheme="minorHAnsi" w:hAnsiTheme="minorHAnsi"/>
          <w:sz w:val="24"/>
          <w:szCs w:val="24"/>
        </w:rPr>
        <w:t xml:space="preserve"> </w:t>
      </w:r>
      <w:r w:rsidRPr="00CE7343">
        <w:rPr>
          <w:rFonts w:asciiTheme="minorHAnsi" w:hAnsiTheme="minorHAnsi"/>
          <w:bCs/>
          <w:sz w:val="24"/>
          <w:szCs w:val="24"/>
        </w:rPr>
        <w:t xml:space="preserve">Franz Mueter, </w:t>
      </w:r>
      <w:hyperlink r:id="rId259" w:history="1">
        <w:r w:rsidRPr="00CE7343">
          <w:rPr>
            <w:rStyle w:val="Hyperlink"/>
            <w:rFonts w:asciiTheme="minorHAnsi" w:hAnsiTheme="minorHAnsi"/>
            <w:bCs/>
            <w:sz w:val="24"/>
            <w:szCs w:val="24"/>
          </w:rPr>
          <w:t>fmueter@alaska.edu</w:t>
        </w:r>
      </w:hyperlink>
      <w:r w:rsidRPr="00CE7343">
        <w:rPr>
          <w:rFonts w:asciiTheme="minorHAnsi" w:hAnsiTheme="minorHAnsi"/>
          <w:bCs/>
          <w:sz w:val="24"/>
          <w:szCs w:val="24"/>
        </w:rPr>
        <w:t xml:space="preserve">, </w:t>
      </w:r>
      <w:proofErr w:type="gramStart"/>
      <w:r w:rsidRPr="00CE7343">
        <w:rPr>
          <w:rFonts w:asciiTheme="minorHAnsi" w:hAnsiTheme="minorHAnsi"/>
          <w:bCs/>
          <w:sz w:val="24"/>
          <w:szCs w:val="24"/>
        </w:rPr>
        <w:t>907</w:t>
      </w:r>
      <w:proofErr w:type="gramEnd"/>
      <w:r w:rsidRPr="00CE7343">
        <w:rPr>
          <w:rFonts w:asciiTheme="minorHAnsi" w:hAnsiTheme="minorHAnsi"/>
          <w:bCs/>
          <w:sz w:val="24"/>
          <w:szCs w:val="24"/>
        </w:rPr>
        <w:t>-796-5448</w:t>
      </w:r>
    </w:p>
    <w:p w14:paraId="63924AAF" w14:textId="77777777" w:rsidR="0016214A" w:rsidRDefault="0016214A" w:rsidP="0016214A">
      <w:pPr>
        <w:tabs>
          <w:tab w:val="left" w:pos="0"/>
        </w:tabs>
        <w:rPr>
          <w:rFonts w:asciiTheme="minorHAnsi" w:hAnsiTheme="minorHAnsi"/>
          <w:bCs/>
          <w:sz w:val="24"/>
          <w:szCs w:val="24"/>
        </w:rPr>
      </w:pPr>
    </w:p>
    <w:p w14:paraId="7E4817F4" w14:textId="77777777" w:rsidR="0016214A" w:rsidRDefault="0016214A" w:rsidP="0016214A">
      <w:pPr>
        <w:tabs>
          <w:tab w:val="left" w:pos="0"/>
        </w:tabs>
        <w:rPr>
          <w:rFonts w:asciiTheme="minorHAnsi" w:hAnsiTheme="minorHAnsi"/>
          <w:bCs/>
          <w:iCs/>
          <w:sz w:val="24"/>
          <w:szCs w:val="24"/>
        </w:rPr>
      </w:pPr>
      <w:r>
        <w:rPr>
          <w:rFonts w:asciiTheme="minorHAnsi" w:hAnsiTheme="minorHAnsi"/>
          <w:bCs/>
          <w:sz w:val="24"/>
          <w:szCs w:val="24"/>
        </w:rPr>
        <w:t xml:space="preserve">The Arctic Ecosystem Integrated Survey (Arctic EIS) is a </w:t>
      </w:r>
      <w:r w:rsidRPr="00CE7343">
        <w:rPr>
          <w:rFonts w:asciiTheme="minorHAnsi" w:hAnsiTheme="minorHAnsi"/>
          <w:bCs/>
          <w:sz w:val="24"/>
          <w:szCs w:val="24"/>
        </w:rPr>
        <w:t>University of Alaska Fairbanks</w:t>
      </w:r>
      <w:r>
        <w:rPr>
          <w:rFonts w:asciiTheme="minorHAnsi" w:hAnsiTheme="minorHAnsi"/>
          <w:bCs/>
          <w:sz w:val="24"/>
          <w:szCs w:val="24"/>
        </w:rPr>
        <w:t xml:space="preserve"> and Alaska Fisheries Science Center based </w:t>
      </w:r>
      <w:r w:rsidRPr="00EC708A">
        <w:rPr>
          <w:rFonts w:asciiTheme="minorHAnsi" w:hAnsiTheme="minorHAnsi"/>
          <w:bCs/>
          <w:sz w:val="24"/>
          <w:szCs w:val="24"/>
        </w:rPr>
        <w:t xml:space="preserve">effort that </w:t>
      </w:r>
      <w:r>
        <w:rPr>
          <w:rFonts w:asciiTheme="minorHAnsi" w:hAnsiTheme="minorHAnsi"/>
          <w:bCs/>
          <w:sz w:val="24"/>
          <w:szCs w:val="24"/>
        </w:rPr>
        <w:t xml:space="preserve">is </w:t>
      </w:r>
      <w:r w:rsidRPr="00EC708A">
        <w:rPr>
          <w:rFonts w:asciiTheme="minorHAnsi" w:hAnsiTheme="minorHAnsi"/>
          <w:bCs/>
          <w:sz w:val="24"/>
          <w:szCs w:val="24"/>
        </w:rPr>
        <w:t xml:space="preserve">contributing to </w:t>
      </w:r>
      <w:r>
        <w:rPr>
          <w:rFonts w:asciiTheme="minorHAnsi" w:hAnsiTheme="minorHAnsi"/>
          <w:bCs/>
          <w:sz w:val="24"/>
          <w:szCs w:val="24"/>
        </w:rPr>
        <w:t xml:space="preserve">a </w:t>
      </w:r>
      <w:r w:rsidRPr="00EC708A">
        <w:rPr>
          <w:rFonts w:asciiTheme="minorHAnsi" w:hAnsiTheme="minorHAnsi"/>
          <w:bCs/>
          <w:sz w:val="24"/>
          <w:szCs w:val="24"/>
        </w:rPr>
        <w:t xml:space="preserve">better understanding of the oceanography, lower trophic levels, crab, and fish communities of the northeastern Bering Sea and eastern Chukchi Sea shelf and evaluate results relative to earlier studies in the same area and relative to similar studies in adjacent regions. </w:t>
      </w:r>
      <w:r>
        <w:rPr>
          <w:rFonts w:asciiTheme="minorHAnsi" w:hAnsiTheme="minorHAnsi"/>
          <w:bCs/>
          <w:sz w:val="24"/>
          <w:szCs w:val="24"/>
        </w:rPr>
        <w:t xml:space="preserve">The work includes on-going and recent field sampling, laboratory analyses, development of geo-databases, and facilitation of data sharing and synthesis with other programs and investigators in the Chukchi Sea and adjoining ecosystems. </w:t>
      </w:r>
      <w:proofErr w:type="gramStart"/>
      <w:r>
        <w:rPr>
          <w:rFonts w:asciiTheme="minorHAnsi" w:hAnsiTheme="minorHAnsi"/>
          <w:bCs/>
          <w:sz w:val="24"/>
          <w:szCs w:val="24"/>
        </w:rPr>
        <w:t xml:space="preserve">Funding is provided by the Department of the Interior via the </w:t>
      </w:r>
      <w:r>
        <w:rPr>
          <w:rFonts w:asciiTheme="minorHAnsi" w:hAnsiTheme="minorHAnsi"/>
          <w:bCs/>
          <w:iCs/>
          <w:sz w:val="24"/>
          <w:szCs w:val="24"/>
        </w:rPr>
        <w:t>Fish and Wildlife Service and</w:t>
      </w:r>
      <w:r w:rsidRPr="00EC708A">
        <w:rPr>
          <w:rFonts w:asciiTheme="minorHAnsi" w:hAnsiTheme="minorHAnsi"/>
          <w:bCs/>
          <w:iCs/>
          <w:sz w:val="24"/>
          <w:szCs w:val="24"/>
        </w:rPr>
        <w:t xml:space="preserve"> Bureau of Ocean Energy Management</w:t>
      </w:r>
      <w:proofErr w:type="gramEnd"/>
      <w:r>
        <w:rPr>
          <w:rFonts w:asciiTheme="minorHAnsi" w:hAnsiTheme="minorHAnsi"/>
          <w:bCs/>
          <w:iCs/>
          <w:sz w:val="24"/>
          <w:szCs w:val="24"/>
        </w:rPr>
        <w:t xml:space="preserve">, with additional funds from NOAA, and the Alaska Department of Fish and Game. </w:t>
      </w:r>
      <w:r w:rsidRPr="00EC708A">
        <w:rPr>
          <w:rFonts w:asciiTheme="minorHAnsi" w:hAnsiTheme="minorHAnsi"/>
          <w:bCs/>
          <w:iCs/>
          <w:sz w:val="24"/>
          <w:szCs w:val="24"/>
        </w:rPr>
        <w:t xml:space="preserve"> </w:t>
      </w:r>
      <w:r>
        <w:rPr>
          <w:rFonts w:asciiTheme="minorHAnsi" w:hAnsiTheme="minorHAnsi"/>
          <w:bCs/>
          <w:iCs/>
          <w:sz w:val="24"/>
          <w:szCs w:val="24"/>
        </w:rPr>
        <w:t xml:space="preserve">The results of this project will be of value for understanding foodweb structure and ecosystem function in the Chukchi Sea, but only limited results (e.g. copies of posters) are available at this time. Because of the contemporaneous efforts to collect data at the same time as the PacMARS synthesis, we do not expect to fully </w:t>
      </w:r>
      <w:r>
        <w:rPr>
          <w:rFonts w:asciiTheme="minorHAnsi" w:hAnsiTheme="minorHAnsi"/>
          <w:bCs/>
          <w:iCs/>
          <w:sz w:val="24"/>
          <w:szCs w:val="24"/>
        </w:rPr>
        <w:lastRenderedPageBreak/>
        <w:t xml:space="preserve">incorporate the ArcEIS results into our synthesis, but note the high potential this program should have for improving understanding of the Pacific-influenced Arctic. PacMARS PI Bluhm is </w:t>
      </w:r>
      <w:proofErr w:type="gramStart"/>
      <w:r>
        <w:rPr>
          <w:rFonts w:asciiTheme="minorHAnsi" w:hAnsiTheme="minorHAnsi"/>
          <w:bCs/>
          <w:iCs/>
          <w:sz w:val="24"/>
          <w:szCs w:val="24"/>
        </w:rPr>
        <w:t>a co-PI</w:t>
      </w:r>
      <w:proofErr w:type="gramEnd"/>
      <w:r>
        <w:rPr>
          <w:rFonts w:asciiTheme="minorHAnsi" w:hAnsiTheme="minorHAnsi"/>
          <w:bCs/>
          <w:iCs/>
          <w:sz w:val="24"/>
          <w:szCs w:val="24"/>
        </w:rPr>
        <w:t xml:space="preserve"> on this project.</w:t>
      </w:r>
    </w:p>
    <w:p w14:paraId="2ECBD990" w14:textId="77777777" w:rsidR="0016214A" w:rsidRDefault="0016214A" w:rsidP="0016214A">
      <w:pPr>
        <w:tabs>
          <w:tab w:val="left" w:pos="0"/>
        </w:tabs>
        <w:rPr>
          <w:rFonts w:asciiTheme="minorHAnsi" w:hAnsiTheme="minorHAnsi"/>
          <w:b/>
          <w:bCs/>
          <w:sz w:val="24"/>
          <w:szCs w:val="24"/>
        </w:rPr>
      </w:pPr>
    </w:p>
    <w:p w14:paraId="5D662EC5"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Arctic ERMA – Arctic Environmental Response Management Application</w:t>
      </w:r>
    </w:p>
    <w:p w14:paraId="341D2404"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60" w:history="1">
        <w:r w:rsidRPr="00CE7343">
          <w:rPr>
            <w:rStyle w:val="Hyperlink"/>
            <w:rFonts w:asciiTheme="minorHAnsi" w:hAnsiTheme="minorHAnsi"/>
            <w:bCs/>
            <w:sz w:val="24"/>
            <w:szCs w:val="24"/>
          </w:rPr>
          <w:t>http://response.restoration.noaa.gov/maps-and-spatial-data/environmental-response-management-application-erma/arctic-erma.html</w:t>
        </w:r>
      </w:hyperlink>
      <w:r>
        <w:rPr>
          <w:rStyle w:val="Hyperlink"/>
          <w:rFonts w:asciiTheme="minorHAnsi" w:hAnsiTheme="minorHAnsi"/>
          <w:bCs/>
          <w:sz w:val="24"/>
          <w:szCs w:val="24"/>
        </w:rPr>
        <w:t xml:space="preserve"> </w:t>
      </w:r>
    </w:p>
    <w:p w14:paraId="5CFB8F3C" w14:textId="77777777" w:rsidR="0016214A" w:rsidRPr="00CE7343" w:rsidRDefault="0016214A" w:rsidP="0016214A">
      <w:pPr>
        <w:tabs>
          <w:tab w:val="left" w:pos="0"/>
        </w:tabs>
        <w:rPr>
          <w:rFonts w:asciiTheme="minorHAnsi" w:hAnsiTheme="minorHAnsi"/>
          <w:bCs/>
          <w:sz w:val="24"/>
          <w:szCs w:val="24"/>
        </w:rPr>
      </w:pPr>
    </w:p>
    <w:p w14:paraId="39B2CC36" w14:textId="77777777" w:rsidR="0016214A" w:rsidRPr="00CE7343" w:rsidRDefault="0016214A" w:rsidP="0016214A">
      <w:pPr>
        <w:tabs>
          <w:tab w:val="left" w:pos="0"/>
        </w:tabs>
        <w:rPr>
          <w:rFonts w:asciiTheme="minorHAnsi" w:hAnsiTheme="minorHAnsi"/>
          <w:bCs/>
          <w:sz w:val="24"/>
          <w:szCs w:val="24"/>
        </w:rPr>
      </w:pPr>
      <w:hyperlink r:id="rId261" w:anchor="x=-158.52172&amp;y=69.38032&amp;z=5&amp;layers=12959+12913+12921+12920" w:history="1">
        <w:r w:rsidRPr="00CE7343">
          <w:rPr>
            <w:rStyle w:val="Hyperlink"/>
            <w:rFonts w:asciiTheme="minorHAnsi" w:hAnsiTheme="minorHAnsi"/>
            <w:bCs/>
            <w:sz w:val="24"/>
            <w:szCs w:val="24"/>
          </w:rPr>
          <w:t>https://www.erma.unh.edu/arctic/erma.html#x=-158.52172&amp;y=69.38032&amp;z=5&amp;layers=12959+12913+12921+12920</w:t>
        </w:r>
      </w:hyperlink>
    </w:p>
    <w:p w14:paraId="1B50FE2C" w14:textId="77777777" w:rsidR="0016214A" w:rsidRPr="00CE7343" w:rsidRDefault="0016214A" w:rsidP="0016214A">
      <w:pPr>
        <w:tabs>
          <w:tab w:val="left" w:pos="0"/>
        </w:tabs>
        <w:rPr>
          <w:rFonts w:asciiTheme="minorHAnsi" w:hAnsiTheme="minorHAnsi"/>
          <w:bCs/>
          <w:sz w:val="24"/>
          <w:szCs w:val="24"/>
        </w:rPr>
      </w:pPr>
    </w:p>
    <w:p w14:paraId="0D33AD90"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POC (general): </w:t>
      </w:r>
      <w:hyperlink r:id="rId262" w:history="1">
        <w:r w:rsidRPr="00CE7343">
          <w:rPr>
            <w:rStyle w:val="Hyperlink"/>
            <w:rFonts w:asciiTheme="minorHAnsi" w:hAnsiTheme="minorHAnsi"/>
            <w:bCs/>
            <w:sz w:val="24"/>
            <w:szCs w:val="24"/>
          </w:rPr>
          <w:t>orr.erma@noaa.gov</w:t>
        </w:r>
      </w:hyperlink>
    </w:p>
    <w:p w14:paraId="12961D0C" w14:textId="77777777" w:rsidR="0016214A" w:rsidRDefault="0016214A" w:rsidP="0016214A">
      <w:pPr>
        <w:tabs>
          <w:tab w:val="left" w:pos="0"/>
        </w:tabs>
        <w:rPr>
          <w:rFonts w:asciiTheme="minorHAnsi" w:hAnsiTheme="minorHAnsi"/>
          <w:bCs/>
          <w:sz w:val="24"/>
          <w:szCs w:val="24"/>
        </w:rPr>
      </w:pPr>
    </w:p>
    <w:p w14:paraId="23E4FD86" w14:textId="77777777" w:rsidR="0016214A"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The Environmental Response Management Application (ERMA) is a web-based Geographic Information System (GIS) tool</w:t>
      </w:r>
      <w:r>
        <w:rPr>
          <w:rFonts w:asciiTheme="minorHAnsi" w:hAnsiTheme="minorHAnsi"/>
          <w:bCs/>
          <w:sz w:val="24"/>
          <w:szCs w:val="24"/>
        </w:rPr>
        <w:t xml:space="preserve"> funded by NOAA</w:t>
      </w:r>
      <w:r w:rsidRPr="00CE7343">
        <w:rPr>
          <w:rFonts w:asciiTheme="minorHAnsi" w:hAnsiTheme="minorHAnsi"/>
          <w:bCs/>
          <w:sz w:val="24"/>
          <w:szCs w:val="24"/>
        </w:rPr>
        <w:t xml:space="preserve"> </w:t>
      </w:r>
      <w:r>
        <w:rPr>
          <w:rFonts w:asciiTheme="minorHAnsi" w:hAnsiTheme="minorHAnsi"/>
          <w:bCs/>
          <w:sz w:val="24"/>
          <w:szCs w:val="24"/>
        </w:rPr>
        <w:t xml:space="preserve">that is hosted at the University of New Hampshire with support from the EPA </w:t>
      </w:r>
      <w:r w:rsidRPr="00CE7343">
        <w:rPr>
          <w:rFonts w:asciiTheme="minorHAnsi" w:hAnsiTheme="minorHAnsi"/>
          <w:bCs/>
          <w:sz w:val="24"/>
          <w:szCs w:val="24"/>
        </w:rPr>
        <w:t xml:space="preserve">that </w:t>
      </w:r>
      <w:r>
        <w:rPr>
          <w:rFonts w:asciiTheme="minorHAnsi" w:hAnsiTheme="minorHAnsi"/>
          <w:bCs/>
          <w:sz w:val="24"/>
          <w:szCs w:val="24"/>
        </w:rPr>
        <w:t xml:space="preserve">is designed to facilitate </w:t>
      </w:r>
      <w:r w:rsidRPr="00CE7343">
        <w:rPr>
          <w:rFonts w:asciiTheme="minorHAnsi" w:hAnsiTheme="minorHAnsi"/>
          <w:bCs/>
          <w:sz w:val="24"/>
          <w:szCs w:val="24"/>
        </w:rPr>
        <w:t>emergency respon</w:t>
      </w:r>
      <w:r>
        <w:rPr>
          <w:rFonts w:asciiTheme="minorHAnsi" w:hAnsiTheme="minorHAnsi"/>
          <w:bCs/>
          <w:sz w:val="24"/>
          <w:szCs w:val="24"/>
        </w:rPr>
        <w:t>se</w:t>
      </w:r>
      <w:r w:rsidRPr="00CE7343">
        <w:rPr>
          <w:rFonts w:asciiTheme="minorHAnsi" w:hAnsiTheme="minorHAnsi"/>
          <w:bCs/>
          <w:sz w:val="24"/>
          <w:szCs w:val="24"/>
        </w:rPr>
        <w:t xml:space="preserve"> and environmental resource managers in dealing with incidents that may adversely impact the environment. </w:t>
      </w:r>
      <w:r>
        <w:rPr>
          <w:rFonts w:asciiTheme="minorHAnsi" w:hAnsiTheme="minorHAnsi"/>
          <w:bCs/>
          <w:sz w:val="24"/>
          <w:szCs w:val="24"/>
        </w:rPr>
        <w:t xml:space="preserve">For example, currents, bathymetry, and environmental sensitivity indices are available as layers to help understand potential impacts of events such as oil spills or ship groundings. The data on the website are for the most part available from other sources, but the web-based tools the site provides are well-designed, with high functionality. We did not directly use the ERMA site in our PacMARS analysis, but recognize the value it brings to resource managers and its value for emergency response. </w:t>
      </w:r>
    </w:p>
    <w:p w14:paraId="22DEBEF2" w14:textId="77777777" w:rsidR="0016214A" w:rsidRDefault="0016214A" w:rsidP="0016214A">
      <w:pPr>
        <w:tabs>
          <w:tab w:val="left" w:pos="0"/>
        </w:tabs>
        <w:rPr>
          <w:rFonts w:asciiTheme="minorHAnsi" w:hAnsiTheme="minorHAnsi"/>
          <w:bCs/>
          <w:sz w:val="24"/>
          <w:szCs w:val="24"/>
        </w:rPr>
      </w:pPr>
    </w:p>
    <w:p w14:paraId="56500568" w14:textId="77777777" w:rsidR="0016214A" w:rsidRDefault="0016214A" w:rsidP="0016214A">
      <w:pPr>
        <w:tabs>
          <w:tab w:val="left" w:pos="0"/>
        </w:tabs>
        <w:rPr>
          <w:rFonts w:asciiTheme="minorHAnsi" w:hAnsiTheme="minorHAnsi"/>
          <w:b/>
          <w:bCs/>
          <w:sz w:val="24"/>
          <w:szCs w:val="24"/>
        </w:rPr>
      </w:pPr>
      <w:r w:rsidRPr="006A51B9">
        <w:rPr>
          <w:rFonts w:asciiTheme="minorHAnsi" w:hAnsiTheme="minorHAnsi"/>
          <w:b/>
          <w:bCs/>
          <w:sz w:val="24"/>
          <w:szCs w:val="24"/>
        </w:rPr>
        <w:t>ArcticNet</w:t>
      </w:r>
    </w:p>
    <w:p w14:paraId="56EC4929" w14:textId="77777777" w:rsidR="0016214A" w:rsidRDefault="0016214A" w:rsidP="0016214A">
      <w:pPr>
        <w:tabs>
          <w:tab w:val="left" w:pos="0"/>
        </w:tabs>
        <w:rPr>
          <w:rStyle w:val="Hyperlink"/>
          <w:rFonts w:asciiTheme="minorHAnsi" w:hAnsiTheme="minorHAnsi"/>
          <w:bCs/>
          <w:sz w:val="24"/>
          <w:szCs w:val="24"/>
        </w:rPr>
      </w:pPr>
      <w:hyperlink r:id="rId263" w:history="1">
        <w:r w:rsidRPr="005F7A63">
          <w:rPr>
            <w:rStyle w:val="Hyperlink"/>
            <w:rFonts w:asciiTheme="minorHAnsi" w:hAnsiTheme="minorHAnsi"/>
            <w:bCs/>
            <w:sz w:val="24"/>
            <w:szCs w:val="24"/>
          </w:rPr>
          <w:t>http://www.arcticnet.ulaval.ca/</w:t>
        </w:r>
      </w:hyperlink>
    </w:p>
    <w:p w14:paraId="41BF96B1" w14:textId="77777777" w:rsidR="0016214A" w:rsidRPr="00377EA2" w:rsidRDefault="0016214A" w:rsidP="0016214A">
      <w:pPr>
        <w:tabs>
          <w:tab w:val="left" w:pos="0"/>
        </w:tabs>
        <w:rPr>
          <w:rFonts w:asciiTheme="minorHAnsi" w:hAnsiTheme="minorHAnsi"/>
          <w:bCs/>
          <w:color w:val="0000FF"/>
          <w:sz w:val="24"/>
          <w:szCs w:val="24"/>
          <w:u w:val="single"/>
        </w:rPr>
      </w:pPr>
      <w:r w:rsidRPr="00377EA2">
        <w:rPr>
          <w:rFonts w:asciiTheme="minorHAnsi" w:hAnsiTheme="minorHAnsi"/>
          <w:bCs/>
          <w:color w:val="0000FF"/>
          <w:sz w:val="24"/>
          <w:szCs w:val="24"/>
          <w:u w:val="single"/>
        </w:rPr>
        <w:t xml:space="preserve">POC (general): Louis Fortier, </w:t>
      </w:r>
      <w:hyperlink r:id="rId264" w:history="1">
        <w:r w:rsidRPr="00377EA2">
          <w:rPr>
            <w:rStyle w:val="Hyperlink"/>
            <w:rFonts w:asciiTheme="minorHAnsi" w:hAnsiTheme="minorHAnsi"/>
            <w:bCs/>
            <w:sz w:val="24"/>
            <w:szCs w:val="24"/>
          </w:rPr>
          <w:t>louis.fortier@bio.ulaval.ca</w:t>
        </w:r>
      </w:hyperlink>
      <w:r w:rsidRPr="00377EA2">
        <w:rPr>
          <w:rFonts w:asciiTheme="minorHAnsi" w:hAnsiTheme="minorHAnsi"/>
          <w:bCs/>
          <w:color w:val="0000FF"/>
          <w:sz w:val="24"/>
          <w:szCs w:val="24"/>
          <w:u w:val="single"/>
        </w:rPr>
        <w:t xml:space="preserve">, </w:t>
      </w:r>
      <w:proofErr w:type="gramStart"/>
      <w:r w:rsidRPr="00377EA2">
        <w:rPr>
          <w:rFonts w:asciiTheme="minorHAnsi" w:hAnsiTheme="minorHAnsi"/>
          <w:bCs/>
          <w:color w:val="0000FF"/>
          <w:sz w:val="24"/>
          <w:szCs w:val="24"/>
          <w:u w:val="single"/>
        </w:rPr>
        <w:t>+</w:t>
      </w:r>
      <w:proofErr w:type="gramEnd"/>
      <w:r w:rsidRPr="00377EA2">
        <w:rPr>
          <w:rFonts w:asciiTheme="minorHAnsi" w:hAnsiTheme="minorHAnsi"/>
          <w:bCs/>
          <w:color w:val="0000FF"/>
          <w:sz w:val="24"/>
          <w:szCs w:val="24"/>
          <w:u w:val="single"/>
        </w:rPr>
        <w:t>1-418-656-5646</w:t>
      </w:r>
    </w:p>
    <w:p w14:paraId="6E04D43F" w14:textId="77777777" w:rsidR="0016214A" w:rsidRPr="005F7A63" w:rsidRDefault="0016214A" w:rsidP="0016214A">
      <w:pPr>
        <w:tabs>
          <w:tab w:val="left" w:pos="0"/>
        </w:tabs>
        <w:rPr>
          <w:rFonts w:asciiTheme="minorHAnsi" w:hAnsiTheme="minorHAnsi"/>
          <w:bCs/>
          <w:sz w:val="24"/>
          <w:szCs w:val="24"/>
        </w:rPr>
      </w:pPr>
    </w:p>
    <w:p w14:paraId="4A4F6DD2" w14:textId="77777777" w:rsidR="0016214A" w:rsidRDefault="0016214A" w:rsidP="0016214A">
      <w:pPr>
        <w:tabs>
          <w:tab w:val="left" w:pos="0"/>
        </w:tabs>
        <w:rPr>
          <w:rFonts w:asciiTheme="minorHAnsi" w:hAnsiTheme="minorHAnsi"/>
          <w:bCs/>
          <w:sz w:val="24"/>
          <w:szCs w:val="24"/>
        </w:rPr>
      </w:pPr>
      <w:r w:rsidRPr="005F7A63">
        <w:rPr>
          <w:rFonts w:asciiTheme="minorHAnsi" w:hAnsiTheme="minorHAnsi"/>
          <w:bCs/>
          <w:sz w:val="24"/>
          <w:szCs w:val="24"/>
        </w:rPr>
        <w:t xml:space="preserve">ArcticNet is </w:t>
      </w:r>
      <w:r>
        <w:rPr>
          <w:rFonts w:asciiTheme="minorHAnsi" w:hAnsiTheme="minorHAnsi"/>
          <w:bCs/>
          <w:sz w:val="24"/>
          <w:szCs w:val="24"/>
        </w:rPr>
        <w:t xml:space="preserve">probably the largest single current Canadian Arctic research program and is structured through </w:t>
      </w:r>
      <w:r w:rsidRPr="00D20373">
        <w:rPr>
          <w:rFonts w:asciiTheme="minorHAnsi" w:hAnsiTheme="minorHAnsi"/>
          <w:sz w:val="24"/>
          <w:szCs w:val="24"/>
        </w:rPr>
        <w:t>Cent</w:t>
      </w:r>
      <w:r w:rsidRPr="00D20373">
        <w:rPr>
          <w:rFonts w:asciiTheme="minorHAnsi" w:hAnsiTheme="minorHAnsi"/>
          <w:bCs/>
          <w:sz w:val="24"/>
          <w:szCs w:val="24"/>
        </w:rPr>
        <w:t>ers</w:t>
      </w:r>
      <w:r w:rsidRPr="00D20373">
        <w:rPr>
          <w:rFonts w:asciiTheme="minorHAnsi" w:hAnsiTheme="minorHAnsi"/>
          <w:sz w:val="24"/>
          <w:szCs w:val="24"/>
        </w:rPr>
        <w:t xml:space="preserve"> of Excellence</w:t>
      </w:r>
      <w:r w:rsidRPr="005F7A63">
        <w:t xml:space="preserve"> </w:t>
      </w:r>
      <w:r>
        <w:rPr>
          <w:rFonts w:asciiTheme="minorHAnsi" w:hAnsiTheme="minorHAnsi"/>
          <w:bCs/>
          <w:sz w:val="24"/>
          <w:szCs w:val="24"/>
        </w:rPr>
        <w:t>that includes research on</w:t>
      </w:r>
      <w:r w:rsidRPr="005F7A63">
        <w:rPr>
          <w:rFonts w:asciiTheme="minorHAnsi" w:hAnsiTheme="minorHAnsi"/>
          <w:bCs/>
          <w:sz w:val="24"/>
          <w:szCs w:val="24"/>
        </w:rPr>
        <w:t xml:space="preserve"> natural, human health and social sciences </w:t>
      </w:r>
      <w:r>
        <w:rPr>
          <w:rFonts w:asciiTheme="minorHAnsi" w:hAnsiTheme="minorHAnsi"/>
          <w:bCs/>
          <w:sz w:val="24"/>
          <w:szCs w:val="24"/>
        </w:rPr>
        <w:t>in partnership with</w:t>
      </w:r>
      <w:r w:rsidRPr="005F7A63">
        <w:rPr>
          <w:rFonts w:asciiTheme="minorHAnsi" w:hAnsiTheme="minorHAnsi"/>
          <w:bCs/>
          <w:sz w:val="24"/>
          <w:szCs w:val="24"/>
        </w:rPr>
        <w:t xml:space="preserve"> Inuit organizations, northern communities, federal and provincial agencies and the private sector. </w:t>
      </w:r>
      <w:r>
        <w:rPr>
          <w:rFonts w:asciiTheme="minorHAnsi" w:hAnsiTheme="minorHAnsi"/>
          <w:bCs/>
          <w:sz w:val="24"/>
          <w:szCs w:val="24"/>
        </w:rPr>
        <w:t>Specific objectives include</w:t>
      </w:r>
      <w:r w:rsidRPr="005F7A63">
        <w:rPr>
          <w:rFonts w:asciiTheme="minorHAnsi" w:hAnsiTheme="minorHAnsi"/>
          <w:bCs/>
          <w:sz w:val="24"/>
          <w:szCs w:val="24"/>
        </w:rPr>
        <w:t xml:space="preserve"> study</w:t>
      </w:r>
      <w:r>
        <w:rPr>
          <w:rFonts w:asciiTheme="minorHAnsi" w:hAnsiTheme="minorHAnsi"/>
          <w:bCs/>
          <w:sz w:val="24"/>
          <w:szCs w:val="24"/>
        </w:rPr>
        <w:t>ing</w:t>
      </w:r>
      <w:r w:rsidRPr="005F7A63">
        <w:rPr>
          <w:rFonts w:asciiTheme="minorHAnsi" w:hAnsiTheme="minorHAnsi"/>
          <w:bCs/>
          <w:sz w:val="24"/>
          <w:szCs w:val="24"/>
        </w:rPr>
        <w:t xml:space="preserve"> the impacts of climate change and modernization in the coastal Canadian Arctic. </w:t>
      </w:r>
      <w:r>
        <w:rPr>
          <w:rFonts w:asciiTheme="minorHAnsi" w:hAnsiTheme="minorHAnsi"/>
          <w:bCs/>
          <w:sz w:val="24"/>
          <w:szCs w:val="24"/>
        </w:rPr>
        <w:t xml:space="preserve">Of interest to the PacMARS synthesis, in particular are research cruises that have been undertaken from the CCGS Amundsen in the Canadian Beaufort Sea, including participation of international and Canadian scientists. Current Beaufort Sea projects funded through ArcticNet are described at: </w:t>
      </w:r>
      <w:r w:rsidRPr="00CB671A">
        <w:rPr>
          <w:rFonts w:asciiTheme="minorHAnsi" w:hAnsiTheme="minorHAnsi"/>
          <w:bCs/>
          <w:sz w:val="24"/>
          <w:szCs w:val="24"/>
        </w:rPr>
        <w:t>http://www.arcticnet.ulaval.ca/research/iris_1.php</w:t>
      </w:r>
    </w:p>
    <w:p w14:paraId="6434F1B8" w14:textId="77777777" w:rsidR="0016214A" w:rsidRPr="005F7A63" w:rsidRDefault="0016214A" w:rsidP="0016214A">
      <w:pPr>
        <w:tabs>
          <w:tab w:val="left" w:pos="0"/>
        </w:tabs>
        <w:rPr>
          <w:rFonts w:asciiTheme="minorHAnsi" w:hAnsiTheme="minorHAnsi"/>
          <w:bCs/>
          <w:sz w:val="24"/>
          <w:szCs w:val="24"/>
        </w:rPr>
      </w:pPr>
    </w:p>
    <w:p w14:paraId="5E2A1747"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Arctic Report Card </w:t>
      </w:r>
    </w:p>
    <w:p w14:paraId="0FCBED2A"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65" w:history="1">
        <w:r w:rsidRPr="00CE7343">
          <w:rPr>
            <w:rStyle w:val="Hyperlink"/>
            <w:rFonts w:asciiTheme="minorHAnsi" w:hAnsiTheme="minorHAnsi"/>
            <w:bCs/>
            <w:sz w:val="24"/>
            <w:szCs w:val="24"/>
          </w:rPr>
          <w:t>http://www.arctic.noaa.gov/reportcard/</w:t>
        </w:r>
      </w:hyperlink>
    </w:p>
    <w:p w14:paraId="1D562D17"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POC (general): Jana Goldman, </w:t>
      </w:r>
      <w:hyperlink r:id="rId266" w:history="1">
        <w:r w:rsidRPr="00CE7343">
          <w:rPr>
            <w:rStyle w:val="Hyperlink"/>
            <w:rFonts w:asciiTheme="minorHAnsi" w:hAnsiTheme="minorHAnsi"/>
            <w:bCs/>
            <w:sz w:val="24"/>
            <w:szCs w:val="24"/>
          </w:rPr>
          <w:t>jana.goldman@noaa.gov</w:t>
        </w:r>
      </w:hyperlink>
      <w:r w:rsidRPr="00CE7343">
        <w:rPr>
          <w:rFonts w:asciiTheme="minorHAnsi" w:hAnsiTheme="minorHAnsi"/>
          <w:bCs/>
          <w:sz w:val="24"/>
          <w:szCs w:val="24"/>
        </w:rPr>
        <w:t xml:space="preserve">, </w:t>
      </w:r>
      <w:proofErr w:type="gramStart"/>
      <w:r w:rsidRPr="00CE7343">
        <w:rPr>
          <w:rFonts w:asciiTheme="minorHAnsi" w:hAnsiTheme="minorHAnsi"/>
          <w:bCs/>
          <w:sz w:val="24"/>
          <w:szCs w:val="24"/>
        </w:rPr>
        <w:t>301</w:t>
      </w:r>
      <w:proofErr w:type="gramEnd"/>
      <w:r w:rsidRPr="00CE7343">
        <w:rPr>
          <w:rFonts w:asciiTheme="minorHAnsi" w:hAnsiTheme="minorHAnsi"/>
          <w:bCs/>
          <w:sz w:val="24"/>
          <w:szCs w:val="24"/>
        </w:rPr>
        <w:t>-734-1123</w:t>
      </w:r>
    </w:p>
    <w:p w14:paraId="0E0C941D" w14:textId="77777777" w:rsidR="0016214A" w:rsidRPr="00CE7343" w:rsidRDefault="0016214A" w:rsidP="0016214A">
      <w:pPr>
        <w:tabs>
          <w:tab w:val="left" w:pos="0"/>
        </w:tabs>
        <w:rPr>
          <w:rFonts w:asciiTheme="minorHAnsi" w:hAnsiTheme="minorHAnsi"/>
          <w:bCs/>
          <w:sz w:val="24"/>
          <w:szCs w:val="24"/>
        </w:rPr>
      </w:pPr>
    </w:p>
    <w:p w14:paraId="139ADE53" w14:textId="77777777" w:rsidR="0016214A" w:rsidRPr="00CE7343" w:rsidRDefault="0016214A" w:rsidP="0016214A">
      <w:pPr>
        <w:tabs>
          <w:tab w:val="left" w:pos="0"/>
        </w:tabs>
        <w:rPr>
          <w:rFonts w:asciiTheme="minorHAnsi" w:hAnsiTheme="minorHAnsi"/>
          <w:bCs/>
          <w:sz w:val="24"/>
          <w:szCs w:val="24"/>
        </w:rPr>
      </w:pPr>
      <w:r w:rsidRPr="00274AF8">
        <w:rPr>
          <w:rFonts w:asciiTheme="minorHAnsi" w:hAnsiTheme="minorHAnsi"/>
          <w:bCs/>
          <w:sz w:val="24"/>
          <w:szCs w:val="24"/>
        </w:rPr>
        <w:t xml:space="preserve">The Arctic Report Card is now </w:t>
      </w:r>
      <w:r>
        <w:rPr>
          <w:rFonts w:asciiTheme="minorHAnsi" w:hAnsiTheme="minorHAnsi"/>
          <w:bCs/>
          <w:sz w:val="24"/>
          <w:szCs w:val="24"/>
        </w:rPr>
        <w:t>i</w:t>
      </w:r>
      <w:r w:rsidRPr="00274AF8">
        <w:rPr>
          <w:rFonts w:asciiTheme="minorHAnsi" w:hAnsiTheme="minorHAnsi"/>
          <w:bCs/>
          <w:sz w:val="24"/>
          <w:szCs w:val="24"/>
        </w:rPr>
        <w:t>ssued</w:t>
      </w:r>
      <w:r w:rsidRPr="00CE7343">
        <w:rPr>
          <w:rFonts w:asciiTheme="minorHAnsi" w:hAnsiTheme="minorHAnsi"/>
          <w:bCs/>
          <w:sz w:val="24"/>
          <w:szCs w:val="24"/>
        </w:rPr>
        <w:t xml:space="preserve"> annually</w:t>
      </w:r>
      <w:r>
        <w:rPr>
          <w:rFonts w:asciiTheme="minorHAnsi" w:hAnsiTheme="minorHAnsi"/>
          <w:bCs/>
          <w:sz w:val="24"/>
          <w:szCs w:val="24"/>
        </w:rPr>
        <w:t xml:space="preserve"> as a cooperative interagency effort led by NOAA. </w:t>
      </w:r>
      <w:r w:rsidRPr="00CE7343">
        <w:rPr>
          <w:rFonts w:asciiTheme="minorHAnsi" w:hAnsiTheme="minorHAnsi"/>
          <w:bCs/>
          <w:sz w:val="24"/>
          <w:szCs w:val="24"/>
        </w:rPr>
        <w:t xml:space="preserve"> </w:t>
      </w:r>
      <w:r>
        <w:rPr>
          <w:rFonts w:asciiTheme="minorHAnsi" w:hAnsiTheme="minorHAnsi"/>
          <w:bCs/>
          <w:sz w:val="24"/>
          <w:szCs w:val="24"/>
        </w:rPr>
        <w:t>The document is</w:t>
      </w:r>
      <w:r w:rsidRPr="00CE7343">
        <w:rPr>
          <w:rFonts w:asciiTheme="minorHAnsi" w:hAnsiTheme="minorHAnsi"/>
          <w:bCs/>
          <w:sz w:val="24"/>
          <w:szCs w:val="24"/>
        </w:rPr>
        <w:t xml:space="preserve"> peer-reviewed</w:t>
      </w:r>
      <w:r>
        <w:rPr>
          <w:rFonts w:asciiTheme="minorHAnsi" w:hAnsiTheme="minorHAnsi"/>
          <w:bCs/>
          <w:sz w:val="24"/>
          <w:szCs w:val="24"/>
        </w:rPr>
        <w:t xml:space="preserve"> and edited</w:t>
      </w:r>
      <w:r w:rsidRPr="00CE7343">
        <w:rPr>
          <w:rFonts w:asciiTheme="minorHAnsi" w:hAnsiTheme="minorHAnsi"/>
          <w:bCs/>
          <w:sz w:val="24"/>
          <w:szCs w:val="24"/>
        </w:rPr>
        <w:t xml:space="preserve"> </w:t>
      </w:r>
      <w:r>
        <w:rPr>
          <w:rFonts w:asciiTheme="minorHAnsi" w:hAnsiTheme="minorHAnsi"/>
          <w:bCs/>
          <w:sz w:val="24"/>
          <w:szCs w:val="24"/>
        </w:rPr>
        <w:t xml:space="preserve">prior to release, and summarizes current </w:t>
      </w:r>
      <w:r>
        <w:rPr>
          <w:rFonts w:asciiTheme="minorHAnsi" w:hAnsiTheme="minorHAnsi"/>
          <w:bCs/>
          <w:sz w:val="24"/>
          <w:szCs w:val="24"/>
        </w:rPr>
        <w:lastRenderedPageBreak/>
        <w:t xml:space="preserve">understanding of the </w:t>
      </w:r>
      <w:r w:rsidRPr="00CE7343">
        <w:rPr>
          <w:rFonts w:asciiTheme="minorHAnsi" w:hAnsiTheme="minorHAnsi"/>
          <w:bCs/>
          <w:sz w:val="24"/>
          <w:szCs w:val="24"/>
        </w:rPr>
        <w:t>state of the Arctic relative to historical records</w:t>
      </w:r>
      <w:r>
        <w:rPr>
          <w:rFonts w:asciiTheme="minorHAnsi" w:hAnsiTheme="minorHAnsi"/>
          <w:bCs/>
          <w:sz w:val="24"/>
          <w:szCs w:val="24"/>
        </w:rPr>
        <w:t xml:space="preserve"> on a variety of topics. </w:t>
      </w:r>
      <w:r w:rsidRPr="00CE7343">
        <w:rPr>
          <w:rFonts w:asciiTheme="minorHAnsi" w:hAnsiTheme="minorHAnsi"/>
          <w:bCs/>
          <w:sz w:val="24"/>
          <w:szCs w:val="24"/>
        </w:rPr>
        <w:t xml:space="preserve">The Report Card is intended for a wide audience, including scientists, teachers, students, decision-makers and the general public interested in the Arctic environment and science. </w:t>
      </w:r>
      <w:r>
        <w:rPr>
          <w:rFonts w:asciiTheme="minorHAnsi" w:hAnsiTheme="minorHAnsi"/>
          <w:bCs/>
          <w:sz w:val="24"/>
          <w:szCs w:val="24"/>
        </w:rPr>
        <w:t>T</w:t>
      </w:r>
      <w:r w:rsidRPr="00CE7343">
        <w:rPr>
          <w:rFonts w:asciiTheme="minorHAnsi" w:hAnsiTheme="minorHAnsi"/>
          <w:bCs/>
          <w:sz w:val="24"/>
          <w:szCs w:val="24"/>
        </w:rPr>
        <w:t>he Report Card is organized into five sections: Atmosphere; Sea Ice &amp; Ocean; Marine Ecosystem; Terrestrial Ecosystem; and Terrestrial Cryosphere</w:t>
      </w:r>
      <w:r>
        <w:rPr>
          <w:rFonts w:asciiTheme="minorHAnsi" w:hAnsiTheme="minorHAnsi"/>
          <w:bCs/>
          <w:sz w:val="24"/>
          <w:szCs w:val="24"/>
        </w:rPr>
        <w:t xml:space="preserve">, and specialized topics are folded into the overall Report. Since the document is meant for widespread public use, PacMARS did not use it as a primary data source for its analysis, but several PacMARS investigators have been co-authors of the annual versions of the Arctic Report Card. We think the broad understanding of the state of the Arctic as reported in the Arctic Report Card is also reflected in the PacMARS analysis. </w:t>
      </w:r>
    </w:p>
    <w:p w14:paraId="374FDC10" w14:textId="77777777" w:rsidR="0016214A" w:rsidRPr="00CE7343" w:rsidRDefault="0016214A" w:rsidP="0016214A">
      <w:pPr>
        <w:tabs>
          <w:tab w:val="left" w:pos="0"/>
        </w:tabs>
        <w:rPr>
          <w:rFonts w:asciiTheme="minorHAnsi" w:hAnsiTheme="minorHAnsi"/>
          <w:b/>
          <w:bCs/>
          <w:sz w:val="24"/>
          <w:szCs w:val="24"/>
        </w:rPr>
      </w:pPr>
    </w:p>
    <w:p w14:paraId="0DBA1759"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Arctic Science Portal</w:t>
      </w:r>
      <w:r w:rsidRPr="00CE7343">
        <w:rPr>
          <w:rFonts w:asciiTheme="minorHAnsi" w:hAnsiTheme="minorHAnsi"/>
          <w:b/>
          <w:bCs/>
          <w:sz w:val="24"/>
          <w:szCs w:val="24"/>
        </w:rPr>
        <w:tab/>
      </w:r>
    </w:p>
    <w:p w14:paraId="371E7A63" w14:textId="77777777" w:rsidR="0016214A" w:rsidRPr="00CE7343" w:rsidRDefault="0016214A" w:rsidP="0016214A">
      <w:pPr>
        <w:tabs>
          <w:tab w:val="left" w:pos="0"/>
        </w:tabs>
        <w:rPr>
          <w:rFonts w:asciiTheme="minorHAnsi" w:hAnsiTheme="minorHAnsi"/>
          <w:b/>
          <w:bCs/>
          <w:sz w:val="24"/>
          <w:szCs w:val="24"/>
        </w:rPr>
      </w:pPr>
      <w:hyperlink r:id="rId267" w:history="1">
        <w:r w:rsidRPr="00CE7343">
          <w:rPr>
            <w:rStyle w:val="Hyperlink"/>
            <w:rFonts w:asciiTheme="minorHAnsi" w:hAnsiTheme="minorHAnsi"/>
            <w:b/>
            <w:bCs/>
            <w:sz w:val="24"/>
            <w:szCs w:val="24"/>
          </w:rPr>
          <w:t>http://www.arctic.gov/portal/</w:t>
        </w:r>
      </w:hyperlink>
    </w:p>
    <w:p w14:paraId="274A05A1"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The Arctic Science Portal includes</w:t>
      </w:r>
      <w:r w:rsidRPr="00C21120">
        <w:rPr>
          <w:rFonts w:asciiTheme="minorHAnsi" w:hAnsiTheme="minorHAnsi"/>
          <w:bCs/>
          <w:sz w:val="24"/>
          <w:szCs w:val="24"/>
        </w:rPr>
        <w:t xml:space="preserve"> links to </w:t>
      </w:r>
      <w:r>
        <w:rPr>
          <w:rFonts w:asciiTheme="minorHAnsi" w:hAnsiTheme="minorHAnsi"/>
          <w:bCs/>
          <w:sz w:val="24"/>
          <w:szCs w:val="24"/>
        </w:rPr>
        <w:t xml:space="preserve">other </w:t>
      </w:r>
      <w:r w:rsidRPr="00C21120">
        <w:rPr>
          <w:rFonts w:asciiTheme="minorHAnsi" w:hAnsiTheme="minorHAnsi"/>
          <w:bCs/>
          <w:sz w:val="24"/>
          <w:szCs w:val="24"/>
        </w:rPr>
        <w:t xml:space="preserve">websites where Arctic data </w:t>
      </w:r>
      <w:r>
        <w:rPr>
          <w:rFonts w:asciiTheme="minorHAnsi" w:hAnsiTheme="minorHAnsi"/>
          <w:bCs/>
          <w:sz w:val="24"/>
          <w:szCs w:val="24"/>
        </w:rPr>
        <w:t xml:space="preserve">and general information </w:t>
      </w:r>
      <w:r w:rsidRPr="00C21120">
        <w:rPr>
          <w:rFonts w:asciiTheme="minorHAnsi" w:hAnsiTheme="minorHAnsi"/>
          <w:bCs/>
          <w:sz w:val="24"/>
          <w:szCs w:val="24"/>
        </w:rPr>
        <w:t>are available</w:t>
      </w:r>
      <w:r>
        <w:rPr>
          <w:rFonts w:asciiTheme="minorHAnsi" w:hAnsiTheme="minorHAnsi"/>
          <w:bCs/>
          <w:sz w:val="24"/>
          <w:szCs w:val="24"/>
        </w:rPr>
        <w:t xml:space="preserve">, including many that are tabulated here. While it aspires to be comprehensive and cover all topics (e.g. economics, society, natural sciences), the Portal is a new resource that is still in development and must be considered a work-in-progress. It includes links to sites that are both active and inactive; explanations of organizations and acronyms are brief and in some cases not sufficient for casual users. Coverage of organizations is uneven, for example, a wide variety of web links are provided to Canadian government agencies, but only one to the each of the governments of Denmark, Iceland, Finland, Norway and Russia. Somewhat oddly, given the one link to Denmark, a separate link is also available to the government of Greenland. The data set portal links, at </w:t>
      </w:r>
      <w:hyperlink r:id="rId268" w:history="1">
        <w:r w:rsidRPr="003D59EB">
          <w:rPr>
            <w:rStyle w:val="Hyperlink"/>
            <w:rFonts w:asciiTheme="minorHAnsi" w:hAnsiTheme="minorHAnsi"/>
            <w:bCs/>
            <w:sz w:val="24"/>
            <w:szCs w:val="24"/>
          </w:rPr>
          <w:t>http://www.arctic.gov/portal/datasets.html</w:t>
        </w:r>
      </w:hyperlink>
      <w:r>
        <w:rPr>
          <w:rFonts w:asciiTheme="minorHAnsi" w:hAnsiTheme="minorHAnsi"/>
          <w:bCs/>
          <w:sz w:val="24"/>
          <w:szCs w:val="24"/>
        </w:rPr>
        <w:t xml:space="preserve"> are helpful and, with an appropriate investment, the Portal should become increasingly more valuable.</w:t>
      </w:r>
    </w:p>
    <w:p w14:paraId="5DC6A6E9" w14:textId="77777777" w:rsidR="0016214A" w:rsidRDefault="0016214A" w:rsidP="0016214A">
      <w:pPr>
        <w:tabs>
          <w:tab w:val="left" w:pos="0"/>
        </w:tabs>
        <w:rPr>
          <w:rFonts w:asciiTheme="minorHAnsi" w:hAnsiTheme="minorHAnsi"/>
          <w:b/>
          <w:bCs/>
          <w:sz w:val="24"/>
          <w:szCs w:val="24"/>
        </w:rPr>
      </w:pPr>
    </w:p>
    <w:p w14:paraId="28FE260B"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ARLIS - Alaska Resources Library and Information Services</w:t>
      </w:r>
      <w:r w:rsidRPr="00CE7343">
        <w:rPr>
          <w:rFonts w:asciiTheme="minorHAnsi" w:hAnsiTheme="minorHAnsi"/>
          <w:b/>
          <w:bCs/>
          <w:sz w:val="24"/>
          <w:szCs w:val="24"/>
        </w:rPr>
        <w:tab/>
      </w:r>
      <w:r w:rsidRPr="00CE7343">
        <w:rPr>
          <w:rFonts w:asciiTheme="minorHAnsi" w:hAnsiTheme="minorHAnsi"/>
          <w:b/>
          <w:bCs/>
          <w:sz w:val="24"/>
          <w:szCs w:val="24"/>
        </w:rPr>
        <w:tab/>
      </w:r>
    </w:p>
    <w:p w14:paraId="39062EF7" w14:textId="77777777" w:rsidR="0016214A" w:rsidRDefault="0016214A" w:rsidP="0016214A">
      <w:pPr>
        <w:tabs>
          <w:tab w:val="left" w:pos="0"/>
        </w:tabs>
        <w:rPr>
          <w:rStyle w:val="Hyperlink"/>
          <w:rFonts w:asciiTheme="minorHAnsi" w:hAnsiTheme="minorHAnsi"/>
          <w:bCs/>
          <w:sz w:val="24"/>
          <w:szCs w:val="24"/>
        </w:rPr>
      </w:pPr>
      <w:hyperlink r:id="rId269" w:history="1">
        <w:r w:rsidRPr="00CE7343">
          <w:rPr>
            <w:rStyle w:val="Hyperlink"/>
            <w:rFonts w:asciiTheme="minorHAnsi" w:hAnsiTheme="minorHAnsi"/>
            <w:bCs/>
            <w:sz w:val="24"/>
            <w:szCs w:val="24"/>
          </w:rPr>
          <w:t>http://www.arlis.org/</w:t>
        </w:r>
      </w:hyperlink>
    </w:p>
    <w:p w14:paraId="3D4491B2" w14:textId="77777777" w:rsidR="0016214A" w:rsidRPr="00783A5A" w:rsidRDefault="0016214A" w:rsidP="0016214A">
      <w:pPr>
        <w:tabs>
          <w:tab w:val="left" w:pos="0"/>
        </w:tabs>
        <w:rPr>
          <w:rFonts w:asciiTheme="minorHAnsi" w:hAnsiTheme="minorHAnsi"/>
          <w:b/>
          <w:bCs/>
          <w:sz w:val="24"/>
          <w:szCs w:val="24"/>
        </w:rPr>
      </w:pPr>
      <w:r w:rsidRPr="00783A5A">
        <w:rPr>
          <w:rStyle w:val="Hyperlink"/>
          <w:rFonts w:asciiTheme="minorHAnsi" w:hAnsiTheme="minorHAnsi"/>
          <w:bCs/>
          <w:sz w:val="24"/>
          <w:szCs w:val="24"/>
        </w:rPr>
        <w:t>The Alaska Resources Library and Information Services (ARLIS)</w:t>
      </w:r>
      <w:r>
        <w:rPr>
          <w:rStyle w:val="Hyperlink"/>
          <w:rFonts w:asciiTheme="minorHAnsi" w:hAnsiTheme="minorHAnsi"/>
          <w:bCs/>
          <w:sz w:val="24"/>
          <w:szCs w:val="24"/>
        </w:rPr>
        <w:t xml:space="preserve"> is a comprehensive library covering all information relating to Alaska’s natural and cultural resources. A number of state and federal agencies, as well as the University of Alaska Anchorage and the Exxon Valdez Oil Spill Trustee Council are networked circulating supporters of the library’s operations in Anchorage. Interlibrary loans are available to these agencies, as well as outside users, and the library can issue library cards and access upon written request, as well as through institutional affiliation. Electronic access to professional journals </w:t>
      </w:r>
      <w:proofErr w:type="gramStart"/>
      <w:r>
        <w:rPr>
          <w:rStyle w:val="Hyperlink"/>
          <w:rFonts w:asciiTheme="minorHAnsi" w:hAnsiTheme="minorHAnsi"/>
          <w:bCs/>
          <w:sz w:val="24"/>
          <w:szCs w:val="24"/>
        </w:rPr>
        <w:t>is  available</w:t>
      </w:r>
      <w:proofErr w:type="gramEnd"/>
      <w:r>
        <w:rPr>
          <w:rStyle w:val="Hyperlink"/>
          <w:rFonts w:asciiTheme="minorHAnsi" w:hAnsiTheme="minorHAnsi"/>
          <w:bCs/>
          <w:sz w:val="24"/>
          <w:szCs w:val="24"/>
        </w:rPr>
        <w:t xml:space="preserve">, and there are mechanisms for requesting access to professional journals that are otherwise prohibitively expensive for casual users, but in many cases, use is restricted to access from the library itself in Anchorage. While the Library is an extremely valuable resource for users without university affiliations, as part of PacMARS, we did not make significant use of the library because many of its resources were already available through our own institutional libraries and networks. </w:t>
      </w:r>
    </w:p>
    <w:p w14:paraId="0A963CF3" w14:textId="77777777" w:rsidR="0016214A" w:rsidRPr="00CE7343" w:rsidRDefault="0016214A" w:rsidP="0016214A">
      <w:pPr>
        <w:tabs>
          <w:tab w:val="left" w:pos="0"/>
        </w:tabs>
        <w:rPr>
          <w:rFonts w:asciiTheme="minorHAnsi" w:hAnsiTheme="minorHAnsi"/>
          <w:b/>
          <w:bCs/>
          <w:sz w:val="24"/>
          <w:szCs w:val="24"/>
        </w:rPr>
      </w:pPr>
    </w:p>
    <w:p w14:paraId="40ACDD3E"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ASAMM - Aerial Surveys of Arctic Marine Mammals</w:t>
      </w:r>
    </w:p>
    <w:p w14:paraId="42B05862" w14:textId="77777777" w:rsidR="0016214A" w:rsidRPr="00C21120" w:rsidRDefault="0016214A" w:rsidP="0016214A">
      <w:pPr>
        <w:tabs>
          <w:tab w:val="left" w:pos="0"/>
        </w:tabs>
        <w:rPr>
          <w:rFonts w:asciiTheme="minorHAnsi" w:hAnsiTheme="minorHAnsi"/>
          <w:bCs/>
          <w:color w:val="0000FF"/>
          <w:sz w:val="24"/>
          <w:szCs w:val="24"/>
        </w:rPr>
      </w:pPr>
      <w:hyperlink r:id="rId270" w:history="1">
        <w:r w:rsidRPr="008A49C8">
          <w:rPr>
            <w:rStyle w:val="Hyperlink"/>
            <w:rFonts w:asciiTheme="minorHAnsi" w:hAnsiTheme="minorHAnsi"/>
            <w:bCs/>
            <w:sz w:val="24"/>
            <w:szCs w:val="24"/>
          </w:rPr>
          <w:t>http://www.afsc.noaa.gov/NMML/cetacean/bwasp/index.php</w:t>
        </w:r>
      </w:hyperlink>
    </w:p>
    <w:p w14:paraId="023B7EAC"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POC:  Megan Ferguson, megan.ferguson@noaa.gov</w:t>
      </w:r>
    </w:p>
    <w:p w14:paraId="3F774282" w14:textId="77777777" w:rsidR="0016214A" w:rsidRDefault="0016214A" w:rsidP="0016214A">
      <w:pPr>
        <w:tabs>
          <w:tab w:val="left" w:pos="0"/>
        </w:tabs>
      </w:pPr>
    </w:p>
    <w:p w14:paraId="5D3F4DA5" w14:textId="77777777" w:rsidR="0016214A" w:rsidRPr="005F7A63" w:rsidRDefault="0016214A" w:rsidP="0016214A">
      <w:pPr>
        <w:tabs>
          <w:tab w:val="left" w:pos="0"/>
        </w:tabs>
        <w:rPr>
          <w:rFonts w:asciiTheme="minorHAnsi" w:hAnsiTheme="minorHAnsi"/>
          <w:bCs/>
          <w:sz w:val="24"/>
          <w:szCs w:val="24"/>
        </w:rPr>
      </w:pPr>
      <w:r w:rsidRPr="005F7A63">
        <w:rPr>
          <w:rFonts w:asciiTheme="minorHAnsi" w:hAnsiTheme="minorHAnsi"/>
          <w:sz w:val="24"/>
          <w:szCs w:val="24"/>
        </w:rPr>
        <w:t>The Aerial Surveys of Arctic Marine Mammals (ASSAM) project is a continuation of the Bowhead Whale Aerial Survey Project (</w:t>
      </w:r>
      <w:hyperlink r:id="rId271" w:history="1">
        <w:r w:rsidRPr="005F7A63">
          <w:rPr>
            <w:rStyle w:val="Strong"/>
            <w:rFonts w:asciiTheme="minorHAnsi" w:hAnsiTheme="minorHAnsi"/>
            <w:sz w:val="24"/>
            <w:szCs w:val="24"/>
          </w:rPr>
          <w:t>BWASP</w:t>
        </w:r>
      </w:hyperlink>
      <w:r w:rsidRPr="005F7A63">
        <w:rPr>
          <w:rFonts w:asciiTheme="minorHAnsi" w:hAnsiTheme="minorHAnsi"/>
          <w:sz w:val="24"/>
          <w:szCs w:val="24"/>
        </w:rPr>
        <w:t>) and Chukchi Offshore Monitoring in Drilling Area (</w:t>
      </w:r>
      <w:hyperlink r:id="rId272" w:history="1">
        <w:r w:rsidRPr="005F7A63">
          <w:rPr>
            <w:rStyle w:val="Strong"/>
            <w:rFonts w:asciiTheme="minorHAnsi" w:hAnsiTheme="minorHAnsi"/>
            <w:sz w:val="24"/>
            <w:szCs w:val="24"/>
          </w:rPr>
          <w:t>COMIDA</w:t>
        </w:r>
      </w:hyperlink>
      <w:r w:rsidRPr="005F7A63">
        <w:rPr>
          <w:rFonts w:asciiTheme="minorHAnsi" w:hAnsiTheme="minorHAnsi"/>
          <w:sz w:val="24"/>
          <w:szCs w:val="24"/>
        </w:rPr>
        <w:t>) marine mammal aerial survey project</w:t>
      </w:r>
      <w:r>
        <w:rPr>
          <w:rFonts w:asciiTheme="minorHAnsi" w:hAnsiTheme="minorHAnsi"/>
          <w:sz w:val="24"/>
          <w:szCs w:val="24"/>
        </w:rPr>
        <w:t>s</w:t>
      </w:r>
      <w:r w:rsidRPr="005F7A63">
        <w:rPr>
          <w:rFonts w:asciiTheme="minorHAnsi" w:hAnsiTheme="minorHAnsi"/>
          <w:sz w:val="24"/>
          <w:szCs w:val="24"/>
        </w:rPr>
        <w:t>. The goal of these studies is to document the distribution and relative abundance of bowhead, gray, right, and fin whales, belugas, and other marine mammals in areas of potential oil and natural gas exploration, development, and production activities in the Alaskan Beaufort and northeastern Chukchi Seas.</w:t>
      </w:r>
      <w:r w:rsidRPr="005F7A63">
        <w:rPr>
          <w:sz w:val="24"/>
          <w:szCs w:val="24"/>
        </w:rPr>
        <w:t xml:space="preserve"> </w:t>
      </w:r>
      <w:r w:rsidRPr="00B872E8">
        <w:rPr>
          <w:rFonts w:asciiTheme="minorHAnsi" w:hAnsiTheme="minorHAnsi"/>
          <w:bCs/>
          <w:sz w:val="24"/>
          <w:szCs w:val="24"/>
        </w:rPr>
        <w:t>There are links to</w:t>
      </w:r>
      <w:r w:rsidRPr="00133EFB">
        <w:rPr>
          <w:rFonts w:asciiTheme="minorHAnsi" w:hAnsiTheme="minorHAnsi"/>
          <w:bCs/>
          <w:sz w:val="24"/>
          <w:szCs w:val="24"/>
        </w:rPr>
        <w:t xml:space="preserve"> information on aerial surveys of marine mammals at this site</w:t>
      </w:r>
      <w:r>
        <w:rPr>
          <w:rFonts w:asciiTheme="minorHAnsi" w:hAnsiTheme="minorHAnsi"/>
          <w:bCs/>
          <w:sz w:val="24"/>
          <w:szCs w:val="24"/>
        </w:rPr>
        <w:t xml:space="preserve"> </w:t>
      </w:r>
      <w:r w:rsidRPr="00AA3EDE">
        <w:rPr>
          <w:rFonts w:asciiTheme="minorHAnsi" w:hAnsiTheme="minorHAnsi"/>
          <w:bCs/>
          <w:sz w:val="24"/>
          <w:szCs w:val="24"/>
        </w:rPr>
        <w:t>over a 30</w:t>
      </w:r>
      <w:proofErr w:type="gramStart"/>
      <w:r w:rsidRPr="00546616">
        <w:rPr>
          <w:rFonts w:asciiTheme="minorHAnsi" w:hAnsiTheme="minorHAnsi"/>
          <w:bCs/>
          <w:sz w:val="24"/>
          <w:szCs w:val="24"/>
        </w:rPr>
        <w:t>+ year</w:t>
      </w:r>
      <w:proofErr w:type="gramEnd"/>
      <w:r w:rsidRPr="00546616">
        <w:rPr>
          <w:rFonts w:asciiTheme="minorHAnsi" w:hAnsiTheme="minorHAnsi"/>
          <w:bCs/>
          <w:sz w:val="24"/>
          <w:szCs w:val="24"/>
        </w:rPr>
        <w:t xml:space="preserve"> </w:t>
      </w:r>
      <w:r w:rsidRPr="00305419">
        <w:rPr>
          <w:rFonts w:asciiTheme="minorHAnsi" w:hAnsiTheme="minorHAnsi"/>
          <w:bCs/>
          <w:sz w:val="24"/>
          <w:szCs w:val="24"/>
        </w:rPr>
        <w:t xml:space="preserve">period. </w:t>
      </w:r>
      <w:r w:rsidRPr="0055686D">
        <w:rPr>
          <w:rFonts w:asciiTheme="minorHAnsi" w:hAnsiTheme="minorHAnsi"/>
          <w:bCs/>
          <w:sz w:val="24"/>
          <w:szCs w:val="24"/>
        </w:rPr>
        <w:t xml:space="preserve">Megan Ferguson is the NMML </w:t>
      </w:r>
      <w:r w:rsidRPr="0021513B">
        <w:rPr>
          <w:rFonts w:asciiTheme="minorHAnsi" w:hAnsiTheme="minorHAnsi"/>
          <w:bCs/>
          <w:sz w:val="24"/>
          <w:szCs w:val="24"/>
        </w:rPr>
        <w:t xml:space="preserve">contact </w:t>
      </w:r>
      <w:proofErr w:type="gramStart"/>
      <w:r w:rsidRPr="0021513B">
        <w:rPr>
          <w:rFonts w:asciiTheme="minorHAnsi" w:hAnsiTheme="minorHAnsi"/>
          <w:bCs/>
          <w:sz w:val="24"/>
          <w:szCs w:val="24"/>
        </w:rPr>
        <w:t>who</w:t>
      </w:r>
      <w:proofErr w:type="gramEnd"/>
      <w:r w:rsidRPr="0021513B">
        <w:rPr>
          <w:rFonts w:asciiTheme="minorHAnsi" w:hAnsiTheme="minorHAnsi"/>
          <w:bCs/>
          <w:sz w:val="24"/>
          <w:szCs w:val="24"/>
        </w:rPr>
        <w:t xml:space="preserve"> can advise on crediting requirements and comment on technical use of the data. </w:t>
      </w:r>
      <w:r w:rsidRPr="005F7A63">
        <w:rPr>
          <w:rFonts w:asciiTheme="minorHAnsi" w:hAnsiTheme="minorHAnsi"/>
          <w:bCs/>
          <w:sz w:val="24"/>
          <w:szCs w:val="24"/>
        </w:rPr>
        <w:t xml:space="preserve">The data set itself is in Microsoft Access format. Information from these aerial surveys is being widely incorporated into various SOAR analyses and papers (Table X), as well as the PacMARS data synthesis understanding of marine mammals distributions relative to other ecosystem variables and forcing functions. </w:t>
      </w:r>
      <w:r w:rsidRPr="005F7A63">
        <w:rPr>
          <w:rFonts w:asciiTheme="minorHAnsi" w:hAnsiTheme="minorHAnsi"/>
          <w:b/>
          <w:bCs/>
          <w:sz w:val="24"/>
          <w:szCs w:val="24"/>
        </w:rPr>
        <w:tab/>
      </w:r>
      <w:r w:rsidRPr="005F7A63">
        <w:rPr>
          <w:rFonts w:asciiTheme="minorHAnsi" w:hAnsiTheme="minorHAnsi"/>
          <w:b/>
          <w:bCs/>
          <w:sz w:val="24"/>
          <w:szCs w:val="24"/>
        </w:rPr>
        <w:tab/>
      </w:r>
      <w:r w:rsidRPr="005F7A63">
        <w:rPr>
          <w:rFonts w:asciiTheme="minorHAnsi" w:hAnsiTheme="minorHAnsi"/>
          <w:b/>
          <w:bCs/>
          <w:sz w:val="24"/>
          <w:szCs w:val="24"/>
        </w:rPr>
        <w:tab/>
      </w:r>
    </w:p>
    <w:p w14:paraId="60928A4E"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70D0CA98"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ASI - Arctic Social Indicator Project</w:t>
      </w:r>
    </w:p>
    <w:p w14:paraId="14F91784" w14:textId="77777777" w:rsidR="0016214A" w:rsidRPr="00C21120" w:rsidRDefault="0016214A" w:rsidP="0016214A">
      <w:pPr>
        <w:tabs>
          <w:tab w:val="left" w:pos="0"/>
        </w:tabs>
        <w:rPr>
          <w:rFonts w:asciiTheme="minorHAnsi" w:hAnsiTheme="minorHAnsi"/>
          <w:bCs/>
          <w:sz w:val="24"/>
          <w:szCs w:val="24"/>
        </w:rPr>
      </w:pPr>
      <w:hyperlink r:id="rId273" w:history="1">
        <w:r w:rsidRPr="00C21120">
          <w:rPr>
            <w:rStyle w:val="Hyperlink"/>
            <w:rFonts w:asciiTheme="minorHAnsi" w:hAnsiTheme="minorHAnsi"/>
            <w:bCs/>
            <w:sz w:val="24"/>
            <w:szCs w:val="24"/>
          </w:rPr>
          <w:t>http://www.svs.is/ASI/ASI.htm</w:t>
        </w:r>
      </w:hyperlink>
      <w:r w:rsidRPr="00C21120">
        <w:rPr>
          <w:rFonts w:asciiTheme="minorHAnsi" w:hAnsiTheme="minorHAnsi"/>
          <w:bCs/>
          <w:sz w:val="24"/>
          <w:szCs w:val="24"/>
        </w:rPr>
        <w:tab/>
      </w:r>
    </w:p>
    <w:p w14:paraId="3307E4D1"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Arctic Social Indicator project is a follow-up to the Arctic Human Development Project (AHDP), described above. The 160-page report was published in 2010 and can be freely downloaded as a .pdf file. It is a high-level synthetic summary that provides an up-to-date summary of social indicators on a pan-Arctic basis. References to original literature are included. </w:t>
      </w:r>
    </w:p>
    <w:p w14:paraId="50E1F2CD" w14:textId="77777777" w:rsidR="0016214A" w:rsidRPr="00CE7343" w:rsidRDefault="0016214A" w:rsidP="0016214A">
      <w:pPr>
        <w:tabs>
          <w:tab w:val="left" w:pos="0"/>
        </w:tabs>
        <w:rPr>
          <w:rFonts w:asciiTheme="minorHAnsi" w:hAnsiTheme="minorHAnsi"/>
          <w:b/>
          <w:bCs/>
          <w:sz w:val="24"/>
          <w:szCs w:val="24"/>
        </w:rPr>
      </w:pPr>
    </w:p>
    <w:p w14:paraId="072C8A41" w14:textId="77777777" w:rsidR="0016214A" w:rsidRPr="00777057" w:rsidRDefault="0016214A" w:rsidP="0016214A">
      <w:pPr>
        <w:tabs>
          <w:tab w:val="left" w:pos="0"/>
        </w:tabs>
        <w:rPr>
          <w:rFonts w:asciiTheme="minorHAnsi" w:hAnsiTheme="minorHAnsi"/>
          <w:b/>
          <w:bCs/>
          <w:sz w:val="24"/>
          <w:szCs w:val="24"/>
        </w:rPr>
      </w:pPr>
      <w:r w:rsidRPr="00777057">
        <w:rPr>
          <w:rFonts w:asciiTheme="minorHAnsi" w:hAnsiTheme="minorHAnsi"/>
          <w:b/>
          <w:bCs/>
          <w:sz w:val="24"/>
          <w:szCs w:val="24"/>
        </w:rPr>
        <w:t>Arctic Marine Synthesis: Atlas of the Chukchi and Beaufort Seas</w:t>
      </w:r>
    </w:p>
    <w:p w14:paraId="52C082AE" w14:textId="77777777" w:rsidR="0016214A" w:rsidRPr="00CE7343" w:rsidRDefault="0016214A" w:rsidP="0016214A">
      <w:pPr>
        <w:tabs>
          <w:tab w:val="left" w:pos="0"/>
        </w:tabs>
        <w:rPr>
          <w:rFonts w:asciiTheme="minorHAnsi" w:hAnsiTheme="minorHAnsi"/>
          <w:bCs/>
          <w:sz w:val="24"/>
          <w:szCs w:val="24"/>
        </w:rPr>
      </w:pPr>
      <w:hyperlink r:id="rId274" w:history="1">
        <w:r w:rsidRPr="00FA3441">
          <w:rPr>
            <w:rStyle w:val="Hyperlink"/>
            <w:rFonts w:asciiTheme="minorHAnsi" w:hAnsiTheme="minorHAnsi"/>
            <w:bCs/>
            <w:sz w:val="24"/>
            <w:szCs w:val="24"/>
          </w:rPr>
          <w:t>http://ak.audubon.org/arctic-marine-synthesis-atlas-chukchi-and-beaufort-seas</w:t>
        </w:r>
      </w:hyperlink>
      <w:r>
        <w:rPr>
          <w:rFonts w:asciiTheme="minorHAnsi" w:hAnsiTheme="minorHAnsi"/>
          <w:bCs/>
          <w:sz w:val="24"/>
          <w:szCs w:val="24"/>
        </w:rPr>
        <w:t xml:space="preserve"> The Atlas of the Chukchi and Beaufort Seas is a cooperative project completed in 2010 between Audubon Alaska and Oceana that provided a place-based summary of a number of important ecosystem variables, as well as distribution maps for birds that are on the Audubon Alaska watch list. The format of the project includes extensive use of geographical information system tools using the best available information. References to the original data sources are provided and assessments are provided on the quality of the data that were used to prepare the mapped products.  </w:t>
      </w:r>
    </w:p>
    <w:p w14:paraId="3E62275A" w14:textId="77777777" w:rsidR="0016214A" w:rsidRPr="00CE7343" w:rsidRDefault="0016214A" w:rsidP="0016214A">
      <w:pPr>
        <w:tabs>
          <w:tab w:val="left" w:pos="0"/>
        </w:tabs>
        <w:rPr>
          <w:rFonts w:asciiTheme="minorHAnsi" w:hAnsiTheme="minorHAnsi"/>
          <w:b/>
          <w:bCs/>
          <w:sz w:val="24"/>
          <w:szCs w:val="24"/>
        </w:rPr>
      </w:pPr>
    </w:p>
    <w:p w14:paraId="568C6EE0" w14:textId="77777777" w:rsidR="0016214A"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BASIS - Bering-Aleutian Salmon International Survey </w:t>
      </w:r>
    </w:p>
    <w:p w14:paraId="648676A4" w14:textId="77777777" w:rsidR="0016214A" w:rsidRPr="00CE7343" w:rsidRDefault="0016214A" w:rsidP="0016214A">
      <w:pPr>
        <w:tabs>
          <w:tab w:val="left" w:pos="0"/>
        </w:tabs>
        <w:rPr>
          <w:rFonts w:asciiTheme="minorHAnsi" w:hAnsiTheme="minorHAnsi"/>
          <w:b/>
          <w:bCs/>
          <w:sz w:val="24"/>
          <w:szCs w:val="24"/>
        </w:rPr>
      </w:pPr>
      <w:hyperlink r:id="rId275" w:history="1">
        <w:r w:rsidRPr="00CE7343">
          <w:rPr>
            <w:rStyle w:val="Hyperlink"/>
            <w:rFonts w:asciiTheme="minorHAnsi" w:hAnsiTheme="minorHAnsi"/>
            <w:b/>
            <w:bCs/>
            <w:sz w:val="24"/>
            <w:szCs w:val="24"/>
          </w:rPr>
          <w:t>http://www.afsc.noaa.gov/ABL/MESA/archives/mesa_occ_basis.htm</w:t>
        </w:r>
      </w:hyperlink>
      <w:r w:rsidRPr="00CE7343">
        <w:rPr>
          <w:rFonts w:asciiTheme="minorHAnsi" w:hAnsiTheme="minorHAnsi"/>
          <w:b/>
          <w:bCs/>
          <w:sz w:val="24"/>
          <w:szCs w:val="24"/>
        </w:rPr>
        <w:tab/>
      </w:r>
    </w:p>
    <w:p w14:paraId="158267AB"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Bering-Aleutian Salmon International Survey site is now archived and replaced by NOAA’s Ecosystem Monitoring and Assessment Program (described below). The data collections reported on the archived site include that collected during epipelagic fish surveys extending into the northern Bering Sea through 2006. Other data potentially available include physical oceanography, surface nets and zooplankton, although many of the data sets are not directly available for downloading and are reported to be in progress. </w:t>
      </w:r>
    </w:p>
    <w:p w14:paraId="46CFC8C9" w14:textId="77777777" w:rsidR="0016214A" w:rsidRPr="00CE7343" w:rsidRDefault="0016214A" w:rsidP="0016214A">
      <w:pPr>
        <w:tabs>
          <w:tab w:val="left" w:pos="0"/>
        </w:tabs>
        <w:rPr>
          <w:rFonts w:asciiTheme="minorHAnsi" w:hAnsiTheme="minorHAnsi"/>
          <w:b/>
          <w:bCs/>
          <w:sz w:val="24"/>
          <w:szCs w:val="24"/>
        </w:rPr>
      </w:pPr>
    </w:p>
    <w:p w14:paraId="2C56B3AB" w14:textId="77777777" w:rsidR="0016214A"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Beaufort </w:t>
      </w:r>
      <w:r>
        <w:rPr>
          <w:rFonts w:asciiTheme="minorHAnsi" w:hAnsiTheme="minorHAnsi"/>
          <w:b/>
          <w:bCs/>
          <w:sz w:val="24"/>
          <w:szCs w:val="24"/>
        </w:rPr>
        <w:t>Gyre Exploration Project</w:t>
      </w:r>
    </w:p>
    <w:p w14:paraId="15376923" w14:textId="77777777" w:rsidR="0016214A" w:rsidRPr="005F7A63" w:rsidRDefault="0016214A" w:rsidP="0016214A">
      <w:pPr>
        <w:tabs>
          <w:tab w:val="left" w:pos="0"/>
        </w:tabs>
        <w:rPr>
          <w:rFonts w:asciiTheme="minorHAnsi" w:hAnsiTheme="minorHAnsi"/>
          <w:bCs/>
          <w:sz w:val="24"/>
          <w:szCs w:val="24"/>
        </w:rPr>
      </w:pPr>
      <w:r w:rsidRPr="005F7A63">
        <w:rPr>
          <w:rFonts w:asciiTheme="minorHAnsi" w:hAnsiTheme="minorHAnsi"/>
          <w:bCs/>
          <w:sz w:val="24"/>
          <w:szCs w:val="24"/>
        </w:rPr>
        <w:lastRenderedPageBreak/>
        <w:t xml:space="preserve">This Woods Hole Oceanographic Institution project is a component of the Arctic Observing Network and is described with its international partners under JWACS, the Joint Western Arctic Climate System project.  </w:t>
      </w:r>
    </w:p>
    <w:p w14:paraId="09C9182B" w14:textId="77777777" w:rsidR="0016214A" w:rsidRDefault="0016214A" w:rsidP="0016214A">
      <w:pPr>
        <w:tabs>
          <w:tab w:val="left" w:pos="0"/>
        </w:tabs>
        <w:rPr>
          <w:rFonts w:asciiTheme="minorHAnsi" w:hAnsiTheme="minorHAnsi"/>
          <w:b/>
          <w:bCs/>
          <w:sz w:val="24"/>
          <w:szCs w:val="24"/>
        </w:rPr>
      </w:pPr>
    </w:p>
    <w:p w14:paraId="02B0E2CC" w14:textId="77777777" w:rsidR="0016214A" w:rsidRDefault="0016214A" w:rsidP="0016214A">
      <w:pPr>
        <w:tabs>
          <w:tab w:val="left" w:pos="0"/>
        </w:tabs>
      </w:pPr>
      <w:r w:rsidRPr="00CE7343">
        <w:rPr>
          <w:rFonts w:asciiTheme="minorHAnsi" w:hAnsiTheme="minorHAnsi"/>
          <w:b/>
          <w:bCs/>
          <w:sz w:val="24"/>
          <w:szCs w:val="24"/>
        </w:rPr>
        <w:t xml:space="preserve">Beaufort Sea Marine Fish Monitoring </w:t>
      </w:r>
      <w:hyperlink r:id="rId276" w:history="1">
        <w:r w:rsidRPr="00CE7343">
          <w:rPr>
            <w:rStyle w:val="Hyperlink"/>
            <w:rFonts w:asciiTheme="minorHAnsi" w:hAnsiTheme="minorHAnsi"/>
            <w:b/>
            <w:bCs/>
            <w:sz w:val="24"/>
            <w:szCs w:val="24"/>
          </w:rPr>
          <w:t>http://www.afsc.noaa.gov/REFM/stocks/fit/Beaufort.php</w:t>
        </w:r>
      </w:hyperlink>
    </w:p>
    <w:p w14:paraId="56F94FED" w14:textId="77777777" w:rsidR="0016214A" w:rsidRPr="00C55639" w:rsidRDefault="0016214A" w:rsidP="0016214A">
      <w:pPr>
        <w:tabs>
          <w:tab w:val="left" w:pos="0"/>
        </w:tabs>
        <w:rPr>
          <w:rFonts w:asciiTheme="minorHAnsi" w:hAnsiTheme="minorHAnsi"/>
          <w:b/>
          <w:bCs/>
          <w:sz w:val="24"/>
          <w:szCs w:val="24"/>
        </w:rPr>
      </w:pPr>
      <w:r w:rsidRPr="00C55639">
        <w:rPr>
          <w:rFonts w:asciiTheme="minorHAnsi" w:hAnsiTheme="minorHAnsi"/>
          <w:sz w:val="24"/>
          <w:szCs w:val="24"/>
        </w:rPr>
        <w:t>POC:  Libby Logerwell, &lt;libby.logerwell@noaa.gov&gt;</w:t>
      </w:r>
    </w:p>
    <w:p w14:paraId="357C0A32"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This study was undertaken in 2008 and documents fish populations in the offshore Beaufort Sea. Data collected tends to confirm expectations of low fish biomass relative to epibenthic invertebrates. Several peer-reviewed publications resulted from the study and links to those papers and the cruise report are available on the referenced website, as are NOAA personnel knowledgeable about the project.  Data from this project </w:t>
      </w:r>
      <w:r w:rsidRPr="00053EAA">
        <w:rPr>
          <w:rFonts w:asciiTheme="minorHAnsi" w:hAnsiTheme="minorHAnsi"/>
          <w:bCs/>
          <w:sz w:val="24"/>
          <w:szCs w:val="24"/>
        </w:rPr>
        <w:t xml:space="preserve">are archived in the AFSC RACE </w:t>
      </w:r>
      <w:proofErr w:type="gramStart"/>
      <w:r w:rsidRPr="00053EAA">
        <w:rPr>
          <w:rFonts w:asciiTheme="minorHAnsi" w:hAnsiTheme="minorHAnsi"/>
          <w:bCs/>
          <w:sz w:val="24"/>
          <w:szCs w:val="24"/>
        </w:rPr>
        <w:t>data base</w:t>
      </w:r>
      <w:proofErr w:type="gramEnd"/>
      <w:r w:rsidRPr="00053EAA">
        <w:rPr>
          <w:rFonts w:asciiTheme="minorHAnsi" w:hAnsiTheme="minorHAnsi"/>
          <w:bCs/>
          <w:sz w:val="24"/>
          <w:szCs w:val="24"/>
        </w:rPr>
        <w:t xml:space="preserve"> and with BOEM, the funding agency. Data on epifaunal invertebrates are included in the PacMARS synthesis and fish data </w:t>
      </w:r>
      <w:r>
        <w:rPr>
          <w:rFonts w:asciiTheme="minorHAnsi" w:hAnsiTheme="minorHAnsi"/>
          <w:bCs/>
          <w:sz w:val="24"/>
          <w:szCs w:val="24"/>
        </w:rPr>
        <w:t>will be incorporated in the SOAR project describing fish of the Beaufort and Chukchi seas (Table X).</w:t>
      </w:r>
    </w:p>
    <w:p w14:paraId="729FFB80" w14:textId="77777777" w:rsidR="0016214A" w:rsidRDefault="0016214A" w:rsidP="0016214A">
      <w:pPr>
        <w:tabs>
          <w:tab w:val="left" w:pos="0"/>
        </w:tabs>
        <w:rPr>
          <w:rFonts w:asciiTheme="minorHAnsi" w:hAnsiTheme="minorHAnsi"/>
          <w:bCs/>
          <w:sz w:val="24"/>
          <w:szCs w:val="24"/>
        </w:rPr>
      </w:pPr>
    </w:p>
    <w:p w14:paraId="7E804772" w14:textId="77777777" w:rsidR="0016214A" w:rsidRPr="00053EAA" w:rsidRDefault="0016214A" w:rsidP="0016214A">
      <w:pPr>
        <w:tabs>
          <w:tab w:val="left" w:pos="0"/>
        </w:tabs>
        <w:rPr>
          <w:rFonts w:asciiTheme="minorHAnsi" w:hAnsiTheme="minorHAnsi"/>
          <w:b/>
          <w:bCs/>
          <w:sz w:val="24"/>
          <w:szCs w:val="24"/>
        </w:rPr>
      </w:pPr>
      <w:r w:rsidRPr="00053EAA">
        <w:rPr>
          <w:rFonts w:asciiTheme="minorHAnsi" w:hAnsiTheme="minorHAnsi"/>
          <w:b/>
          <w:bCs/>
          <w:sz w:val="24"/>
          <w:szCs w:val="24"/>
        </w:rPr>
        <w:t xml:space="preserve">Beaufort Sea Marine Fish Surveys </w:t>
      </w:r>
    </w:p>
    <w:p w14:paraId="1A41DAA0" w14:textId="77777777" w:rsidR="0016214A" w:rsidRPr="00053EAA" w:rsidRDefault="0016214A" w:rsidP="0016214A">
      <w:pPr>
        <w:tabs>
          <w:tab w:val="left" w:pos="0"/>
        </w:tabs>
        <w:rPr>
          <w:rFonts w:asciiTheme="minorHAnsi" w:hAnsiTheme="minorHAnsi"/>
          <w:bCs/>
          <w:sz w:val="24"/>
          <w:szCs w:val="24"/>
        </w:rPr>
      </w:pPr>
      <w:r w:rsidRPr="00053EAA">
        <w:rPr>
          <w:rFonts w:asciiTheme="minorHAnsi" w:hAnsiTheme="minorHAnsi"/>
          <w:bCs/>
          <w:sz w:val="24"/>
          <w:szCs w:val="24"/>
        </w:rPr>
        <w:t>POC: Brenda Norcross, bnorcross@alaska.edu</w:t>
      </w:r>
    </w:p>
    <w:p w14:paraId="6B6CE97D" w14:textId="77777777" w:rsidR="0016214A" w:rsidRPr="00053EAA" w:rsidRDefault="0016214A" w:rsidP="0016214A">
      <w:pPr>
        <w:tabs>
          <w:tab w:val="left" w:pos="0"/>
        </w:tabs>
        <w:rPr>
          <w:rFonts w:asciiTheme="minorHAnsi" w:hAnsiTheme="minorHAnsi"/>
          <w:bCs/>
          <w:sz w:val="24"/>
          <w:szCs w:val="24"/>
        </w:rPr>
      </w:pPr>
      <w:r w:rsidRPr="00053EAA">
        <w:rPr>
          <w:rFonts w:asciiTheme="minorHAnsi" w:hAnsiTheme="minorHAnsi"/>
          <w:bCs/>
          <w:sz w:val="24"/>
          <w:szCs w:val="24"/>
        </w:rPr>
        <w:t>These surveys include: 2008 survey see project directly above (Logerwell)</w:t>
      </w:r>
      <w:proofErr w:type="gramStart"/>
      <w:r w:rsidRPr="00053EAA">
        <w:rPr>
          <w:rFonts w:asciiTheme="minorHAnsi" w:hAnsiTheme="minorHAnsi"/>
          <w:bCs/>
          <w:sz w:val="24"/>
          <w:szCs w:val="24"/>
        </w:rPr>
        <w:t>;</w:t>
      </w:r>
      <w:proofErr w:type="gramEnd"/>
    </w:p>
    <w:p w14:paraId="4C46578C" w14:textId="77777777" w:rsidR="0016214A" w:rsidRPr="00053EAA" w:rsidRDefault="0016214A" w:rsidP="0016214A">
      <w:pPr>
        <w:tabs>
          <w:tab w:val="left" w:pos="0"/>
        </w:tabs>
        <w:rPr>
          <w:rFonts w:asciiTheme="minorHAnsi" w:hAnsiTheme="minorHAnsi"/>
          <w:bCs/>
          <w:sz w:val="24"/>
          <w:szCs w:val="24"/>
        </w:rPr>
      </w:pPr>
      <w:r w:rsidRPr="00053EAA">
        <w:rPr>
          <w:rFonts w:asciiTheme="minorHAnsi" w:hAnsiTheme="minorHAnsi"/>
          <w:bCs/>
          <w:sz w:val="24"/>
          <w:szCs w:val="24"/>
        </w:rPr>
        <w:t>2010 WWW1004, 2011 BeauFish, 2012-2014 US Transboundary (partnering with Canadian BREA, see above)</w:t>
      </w:r>
    </w:p>
    <w:p w14:paraId="41996881" w14:textId="77777777" w:rsidR="0016214A" w:rsidRPr="00053EAA" w:rsidRDefault="0016214A" w:rsidP="0016214A">
      <w:pPr>
        <w:tabs>
          <w:tab w:val="left" w:pos="0"/>
        </w:tabs>
        <w:rPr>
          <w:rFonts w:asciiTheme="minorHAnsi" w:hAnsiTheme="minorHAnsi"/>
          <w:bCs/>
          <w:sz w:val="24"/>
          <w:szCs w:val="24"/>
        </w:rPr>
      </w:pPr>
      <w:r w:rsidRPr="00053EAA">
        <w:rPr>
          <w:rFonts w:asciiTheme="minorHAnsi" w:hAnsiTheme="minorHAnsi"/>
          <w:bCs/>
          <w:sz w:val="24"/>
          <w:szCs w:val="24"/>
        </w:rPr>
        <w:t>These ongoing studies focus on fish surveys of the US Beaufort Sea, but also include surveys of epibenthic fauna, zooplankton and, for some cruises, macrobenthos. The BeauFish 2011 survey covered much of the US shelf from ~20-220 m depth. The final report is in progress. The 2012-2014 Transboundary surveys focus on the Eastern Beaufort Sea and the shelf break down to 1000 m. Because these studies are very recent, they will not be fully synthesized in the PacMARS work. A presentation is available at http://seagrant.uaf.edu/conferences/2013/wakefield-arctic-ecosystems/presentations/norcross-transboundary.pdf</w:t>
      </w:r>
    </w:p>
    <w:p w14:paraId="354B041E" w14:textId="77777777" w:rsidR="0016214A" w:rsidRPr="00CE7343" w:rsidRDefault="0016214A" w:rsidP="0016214A">
      <w:pPr>
        <w:tabs>
          <w:tab w:val="left" w:pos="0"/>
        </w:tabs>
        <w:rPr>
          <w:rFonts w:asciiTheme="minorHAnsi" w:hAnsiTheme="minorHAnsi"/>
          <w:b/>
          <w:bCs/>
          <w:sz w:val="24"/>
          <w:szCs w:val="24"/>
        </w:rPr>
      </w:pPr>
    </w:p>
    <w:p w14:paraId="19E9B1EA"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BERPAC - Program for long-term ecological research of ecosystems of the Bering and Chukchi Seas and the Pacific Ocean</w:t>
      </w:r>
    </w:p>
    <w:p w14:paraId="355B2EA2" w14:textId="77777777" w:rsidR="0016214A" w:rsidRPr="00CE7343" w:rsidRDefault="0016214A" w:rsidP="0016214A">
      <w:pPr>
        <w:tabs>
          <w:tab w:val="left" w:pos="0"/>
        </w:tabs>
        <w:rPr>
          <w:rFonts w:asciiTheme="minorHAnsi" w:hAnsiTheme="minorHAnsi"/>
          <w:b/>
          <w:bCs/>
          <w:sz w:val="24"/>
          <w:szCs w:val="24"/>
        </w:rPr>
      </w:pPr>
      <w:hyperlink r:id="rId277" w:history="1">
        <w:r w:rsidRPr="00CE7343">
          <w:rPr>
            <w:rStyle w:val="Hyperlink"/>
            <w:rFonts w:asciiTheme="minorHAnsi" w:hAnsiTheme="minorHAnsi"/>
            <w:b/>
            <w:bCs/>
            <w:sz w:val="24"/>
            <w:szCs w:val="24"/>
          </w:rPr>
          <w:t>http://www.lib.noaa.gov</w:t>
        </w:r>
      </w:hyperlink>
      <w:r>
        <w:rPr>
          <w:rFonts w:asciiTheme="minorHAnsi" w:hAnsiTheme="minorHAnsi"/>
          <w:b/>
          <w:bCs/>
          <w:sz w:val="24"/>
          <w:szCs w:val="24"/>
        </w:rPr>
        <w:t xml:space="preserve"> </w:t>
      </w:r>
      <w:r w:rsidRPr="004C20BC">
        <w:rPr>
          <w:rFonts w:asciiTheme="minorHAnsi" w:hAnsiTheme="minorHAnsi"/>
          <w:bCs/>
          <w:sz w:val="24"/>
          <w:szCs w:val="24"/>
        </w:rPr>
        <w:t>(search term BERPAC)</w:t>
      </w:r>
    </w:p>
    <w:p w14:paraId="0618C16A" w14:textId="77777777" w:rsidR="0016214A" w:rsidRPr="004C20BC" w:rsidRDefault="0016214A" w:rsidP="0016214A">
      <w:pPr>
        <w:tabs>
          <w:tab w:val="left" w:pos="0"/>
        </w:tabs>
        <w:rPr>
          <w:rFonts w:asciiTheme="minorHAnsi" w:hAnsiTheme="minorHAnsi"/>
          <w:bCs/>
          <w:sz w:val="24"/>
          <w:szCs w:val="24"/>
        </w:rPr>
      </w:pPr>
      <w:r w:rsidRPr="007F2DC6">
        <w:rPr>
          <w:rFonts w:asciiTheme="minorHAnsi" w:hAnsiTheme="minorHAnsi"/>
          <w:bCs/>
          <w:sz w:val="24"/>
          <w:szCs w:val="24"/>
        </w:rPr>
        <w:t>In 1972, the United States and the Soviet Union signed an Agreement on Cooperation in the Fi</w:t>
      </w:r>
      <w:r>
        <w:rPr>
          <w:rFonts w:asciiTheme="minorHAnsi" w:hAnsiTheme="minorHAnsi"/>
          <w:bCs/>
          <w:sz w:val="24"/>
          <w:szCs w:val="24"/>
        </w:rPr>
        <w:t xml:space="preserve">eld of Environmental Protection. </w:t>
      </w:r>
      <w:r w:rsidRPr="007F2DC6">
        <w:rPr>
          <w:rFonts w:asciiTheme="minorHAnsi" w:hAnsiTheme="minorHAnsi"/>
          <w:bCs/>
          <w:sz w:val="24"/>
          <w:szCs w:val="24"/>
        </w:rPr>
        <w:t xml:space="preserve">The Agreement was renegotiated in 1994 with the Russian Federation as </w:t>
      </w:r>
      <w:r>
        <w:rPr>
          <w:rFonts w:asciiTheme="minorHAnsi" w:hAnsiTheme="minorHAnsi"/>
          <w:bCs/>
          <w:sz w:val="24"/>
          <w:szCs w:val="24"/>
        </w:rPr>
        <w:t xml:space="preserve">the successor </w:t>
      </w:r>
      <w:r w:rsidRPr="007F2DC6">
        <w:rPr>
          <w:rFonts w:asciiTheme="minorHAnsi" w:hAnsiTheme="minorHAnsi"/>
          <w:bCs/>
          <w:sz w:val="24"/>
          <w:szCs w:val="24"/>
        </w:rPr>
        <w:t xml:space="preserve">signatory. </w:t>
      </w:r>
      <w:r>
        <w:rPr>
          <w:rFonts w:asciiTheme="minorHAnsi" w:hAnsiTheme="minorHAnsi"/>
          <w:bCs/>
          <w:sz w:val="24"/>
          <w:szCs w:val="24"/>
        </w:rPr>
        <w:t xml:space="preserve">Three major </w:t>
      </w:r>
      <w:proofErr w:type="gramStart"/>
      <w:r>
        <w:rPr>
          <w:rFonts w:asciiTheme="minorHAnsi" w:hAnsiTheme="minorHAnsi"/>
          <w:bCs/>
          <w:sz w:val="24"/>
          <w:szCs w:val="24"/>
        </w:rPr>
        <w:t>research</w:t>
      </w:r>
      <w:proofErr w:type="gramEnd"/>
      <w:r>
        <w:rPr>
          <w:rFonts w:asciiTheme="minorHAnsi" w:hAnsiTheme="minorHAnsi"/>
          <w:bCs/>
          <w:sz w:val="24"/>
          <w:szCs w:val="24"/>
        </w:rPr>
        <w:t xml:space="preserve"> cruises involving U.S. and Russian scientists were undertaken in 1976, 1984, 1988, and 1993 and work areas crossed the U.S. – Russian boundary in the Bering and Chukchi Seas. The US Fish and Wildlife Service played a key role in coordinating these multidisciplinary cruises, and proceedings from each cruise have been published in both English and Russian.  </w:t>
      </w:r>
      <w:r w:rsidRPr="004C20BC">
        <w:rPr>
          <w:rFonts w:asciiTheme="minorHAnsi" w:hAnsiTheme="minorHAnsi"/>
          <w:bCs/>
          <w:sz w:val="24"/>
          <w:szCs w:val="24"/>
        </w:rPr>
        <w:t>A English language 292 page proceedings volume providing results from the 1993 cruise is available from at no charge Steve Kohl, FWS via email</w:t>
      </w:r>
      <w:r w:rsidRPr="004C20BC">
        <w:rPr>
          <w:rFonts w:asciiTheme="minorHAnsi" w:hAnsiTheme="minorHAnsi"/>
          <w:bCs/>
          <w:sz w:val="24"/>
          <w:szCs w:val="24"/>
        </w:rPr>
        <w:br/>
        <w:t>(</w:t>
      </w:r>
      <w:hyperlink r:id="rId278" w:history="1">
        <w:r w:rsidRPr="004C20BC">
          <w:rPr>
            <w:rStyle w:val="Hyperlink"/>
            <w:rFonts w:asciiTheme="minorHAnsi" w:hAnsiTheme="minorHAnsi"/>
            <w:bCs/>
            <w:sz w:val="24"/>
            <w:szCs w:val="24"/>
          </w:rPr>
          <w:t>steven_kohl@fws.gov</w:t>
        </w:r>
      </w:hyperlink>
      <w:r w:rsidRPr="004C20BC">
        <w:rPr>
          <w:rFonts w:asciiTheme="minorHAnsi" w:hAnsiTheme="minorHAnsi"/>
          <w:bCs/>
          <w:sz w:val="24"/>
          <w:szCs w:val="24"/>
        </w:rPr>
        <w:t>) or postal mail:</w:t>
      </w:r>
    </w:p>
    <w:p w14:paraId="7EC0BAB3" w14:textId="77777777" w:rsidR="0016214A" w:rsidRPr="004C20BC"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Office of International Affairs, </w:t>
      </w:r>
      <w:r w:rsidRPr="004C20BC">
        <w:rPr>
          <w:rFonts w:asciiTheme="minorHAnsi" w:hAnsiTheme="minorHAnsi"/>
          <w:bCs/>
          <w:sz w:val="24"/>
          <w:szCs w:val="24"/>
        </w:rPr>
        <w:t>Divisio</w:t>
      </w:r>
      <w:r>
        <w:rPr>
          <w:rFonts w:asciiTheme="minorHAnsi" w:hAnsiTheme="minorHAnsi"/>
          <w:bCs/>
          <w:sz w:val="24"/>
          <w:szCs w:val="24"/>
        </w:rPr>
        <w:t xml:space="preserve">n of International Conservation, U.S. Fish and Wildlife Service, </w:t>
      </w:r>
      <w:r w:rsidRPr="004C20BC">
        <w:rPr>
          <w:rFonts w:asciiTheme="minorHAnsi" w:hAnsiTheme="minorHAnsi"/>
          <w:bCs/>
          <w:sz w:val="24"/>
          <w:szCs w:val="24"/>
        </w:rPr>
        <w:t>440</w:t>
      </w:r>
      <w:r>
        <w:rPr>
          <w:rFonts w:asciiTheme="minorHAnsi" w:hAnsiTheme="minorHAnsi"/>
          <w:bCs/>
          <w:sz w:val="24"/>
          <w:szCs w:val="24"/>
        </w:rPr>
        <w:t xml:space="preserve">1 North Fairfax Drive, Room 100, </w:t>
      </w:r>
      <w:r w:rsidRPr="004C20BC">
        <w:rPr>
          <w:rFonts w:asciiTheme="minorHAnsi" w:hAnsiTheme="minorHAnsi"/>
          <w:bCs/>
          <w:sz w:val="24"/>
          <w:szCs w:val="24"/>
        </w:rPr>
        <w:t>Arlington, VA 22203, USA</w:t>
      </w:r>
    </w:p>
    <w:p w14:paraId="42C751E6" w14:textId="77777777" w:rsidR="0016214A" w:rsidRPr="004C20BC" w:rsidRDefault="0016214A" w:rsidP="0016214A">
      <w:pPr>
        <w:tabs>
          <w:tab w:val="left" w:pos="0"/>
        </w:tabs>
        <w:rPr>
          <w:rFonts w:asciiTheme="minorHAnsi" w:hAnsiTheme="minorHAnsi"/>
          <w:bCs/>
          <w:sz w:val="24"/>
          <w:szCs w:val="24"/>
        </w:rPr>
      </w:pPr>
      <w:r>
        <w:rPr>
          <w:rFonts w:asciiTheme="minorHAnsi" w:hAnsiTheme="minorHAnsi"/>
          <w:bCs/>
          <w:sz w:val="24"/>
          <w:szCs w:val="24"/>
        </w:rPr>
        <w:lastRenderedPageBreak/>
        <w:t xml:space="preserve">Particularly for the later cruises in the series in 1988 and 1993, some data were incorporated into peer-reviewed papers that were published as part of the ISHTAR and related programs, and some of these data will be integrated in the SOAR benthic-focused project (Table X). </w:t>
      </w:r>
    </w:p>
    <w:p w14:paraId="739DBB8B"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Other data archiving is uneven; </w:t>
      </w:r>
      <w:r w:rsidRPr="0057459C">
        <w:rPr>
          <w:rFonts w:asciiTheme="minorHAnsi" w:hAnsiTheme="minorHAnsi"/>
          <w:bCs/>
          <w:sz w:val="24"/>
          <w:szCs w:val="24"/>
        </w:rPr>
        <w:t xml:space="preserve">zooplankton </w:t>
      </w:r>
      <w:r>
        <w:rPr>
          <w:rFonts w:asciiTheme="minorHAnsi" w:hAnsiTheme="minorHAnsi"/>
          <w:bCs/>
          <w:sz w:val="24"/>
          <w:szCs w:val="24"/>
        </w:rPr>
        <w:t xml:space="preserve">data </w:t>
      </w:r>
      <w:r w:rsidRPr="0057459C">
        <w:rPr>
          <w:rFonts w:asciiTheme="minorHAnsi" w:hAnsiTheme="minorHAnsi"/>
          <w:bCs/>
          <w:sz w:val="24"/>
          <w:szCs w:val="24"/>
        </w:rPr>
        <w:t xml:space="preserve">are archived at </w:t>
      </w:r>
      <w:hyperlink r:id="rId279" w:history="1">
        <w:r w:rsidRPr="0057459C">
          <w:rPr>
            <w:rStyle w:val="Hyperlink"/>
            <w:rFonts w:asciiTheme="minorHAnsi" w:hAnsiTheme="minorHAnsi"/>
            <w:bCs/>
            <w:sz w:val="24"/>
            <w:szCs w:val="24"/>
          </w:rPr>
          <w:t>www.iobis.org</w:t>
        </w:r>
      </w:hyperlink>
      <w:r w:rsidRPr="0057459C">
        <w:rPr>
          <w:rFonts w:asciiTheme="minorHAnsi" w:hAnsiTheme="minorHAnsi"/>
          <w:bCs/>
          <w:sz w:val="24"/>
          <w:szCs w:val="24"/>
        </w:rPr>
        <w:t xml:space="preserve"> under data provider ArcOD</w:t>
      </w:r>
      <w:r>
        <w:rPr>
          <w:rFonts w:asciiTheme="minorHAnsi" w:hAnsiTheme="minorHAnsi"/>
          <w:bCs/>
          <w:sz w:val="24"/>
          <w:szCs w:val="24"/>
        </w:rPr>
        <w:t xml:space="preserve">. </w:t>
      </w:r>
      <w:r w:rsidRPr="00C21120">
        <w:rPr>
          <w:rFonts w:asciiTheme="minorHAnsi" w:hAnsiTheme="minorHAnsi"/>
          <w:bCs/>
          <w:sz w:val="24"/>
          <w:szCs w:val="24"/>
        </w:rPr>
        <w:tab/>
      </w:r>
      <w:r w:rsidRPr="00C21120">
        <w:rPr>
          <w:rFonts w:asciiTheme="minorHAnsi" w:hAnsiTheme="minorHAnsi"/>
          <w:bCs/>
          <w:sz w:val="24"/>
          <w:szCs w:val="24"/>
        </w:rPr>
        <w:tab/>
      </w:r>
      <w:r w:rsidRPr="00C21120">
        <w:rPr>
          <w:rFonts w:asciiTheme="minorHAnsi" w:hAnsiTheme="minorHAnsi"/>
          <w:bCs/>
          <w:sz w:val="24"/>
          <w:szCs w:val="24"/>
        </w:rPr>
        <w:tab/>
      </w:r>
      <w:r w:rsidRPr="00C21120">
        <w:rPr>
          <w:rFonts w:asciiTheme="minorHAnsi" w:hAnsiTheme="minorHAnsi"/>
          <w:bCs/>
          <w:sz w:val="24"/>
          <w:szCs w:val="24"/>
        </w:rPr>
        <w:tab/>
      </w:r>
    </w:p>
    <w:p w14:paraId="0530BF48"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3A26E355"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BEST - Bering Sea Ecosystem Study</w:t>
      </w:r>
    </w:p>
    <w:p w14:paraId="00EBF3DF" w14:textId="77777777" w:rsidR="0016214A" w:rsidRPr="00846482" w:rsidRDefault="0016214A" w:rsidP="0016214A">
      <w:pPr>
        <w:tabs>
          <w:tab w:val="left" w:pos="0"/>
        </w:tabs>
        <w:rPr>
          <w:rFonts w:asciiTheme="minorHAnsi" w:hAnsiTheme="minorHAnsi"/>
          <w:bCs/>
          <w:sz w:val="24"/>
          <w:szCs w:val="24"/>
        </w:rPr>
      </w:pPr>
      <w:hyperlink r:id="rId280" w:history="1">
        <w:r w:rsidRPr="00846482">
          <w:rPr>
            <w:rStyle w:val="Hyperlink"/>
            <w:rFonts w:asciiTheme="minorHAnsi" w:hAnsiTheme="minorHAnsi"/>
            <w:bCs/>
            <w:sz w:val="24"/>
            <w:szCs w:val="24"/>
          </w:rPr>
          <w:t>http://bsierp.nprb.org/</w:t>
        </w:r>
      </w:hyperlink>
      <w:r w:rsidRPr="00846482">
        <w:rPr>
          <w:rFonts w:asciiTheme="minorHAnsi" w:hAnsiTheme="minorHAnsi"/>
          <w:bCs/>
          <w:sz w:val="24"/>
          <w:szCs w:val="24"/>
        </w:rPr>
        <w:t xml:space="preserve"> </w:t>
      </w:r>
    </w:p>
    <w:p w14:paraId="76F76A21" w14:textId="77777777" w:rsidR="0016214A" w:rsidRPr="00846482" w:rsidRDefault="0016214A" w:rsidP="0016214A">
      <w:pPr>
        <w:tabs>
          <w:tab w:val="left" w:pos="0"/>
        </w:tabs>
        <w:rPr>
          <w:rFonts w:asciiTheme="minorHAnsi" w:hAnsiTheme="minorHAnsi"/>
          <w:bCs/>
          <w:sz w:val="24"/>
          <w:szCs w:val="24"/>
        </w:rPr>
      </w:pPr>
      <w:hyperlink r:id="rId281" w:history="1">
        <w:r w:rsidRPr="00846482">
          <w:rPr>
            <w:rStyle w:val="Hyperlink"/>
            <w:rFonts w:asciiTheme="minorHAnsi" w:hAnsiTheme="minorHAnsi"/>
            <w:bCs/>
            <w:sz w:val="24"/>
            <w:szCs w:val="24"/>
          </w:rPr>
          <w:t>http://www.eol.ucar.edu/projects/best/</w:t>
        </w:r>
      </w:hyperlink>
      <w:r w:rsidRPr="00846482">
        <w:rPr>
          <w:rFonts w:asciiTheme="minorHAnsi" w:hAnsiTheme="minorHAnsi"/>
          <w:bCs/>
          <w:sz w:val="24"/>
          <w:szCs w:val="24"/>
        </w:rPr>
        <w:t xml:space="preserve"> </w:t>
      </w:r>
    </w:p>
    <w:p w14:paraId="0CAF7612" w14:textId="77777777" w:rsidR="0016214A" w:rsidRPr="00CE7343"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Work during the Bering Sea Project, which includes both the National Science Foundation supported Bering Sea Ecosystem Study (BEST), and the North Pacific Research Board supported Bering Sea Integrated Ecosystem Research Program (BSIERP), was multidisciplinary and extended to all ecosystem parameters including biology, chemistry, and physics.  </w:t>
      </w:r>
      <w:r w:rsidRPr="002D7185">
        <w:rPr>
          <w:rFonts w:asciiTheme="minorHAnsi" w:hAnsiTheme="minorHAnsi"/>
          <w:bCs/>
          <w:sz w:val="24"/>
          <w:szCs w:val="24"/>
        </w:rPr>
        <w:t xml:space="preserve">The regional coverage included the Eastern Bering Sea shelf between the Aleutians and St. Lawrence Island. The study began in 2007 and is currently in its synthesis phase with several special issues published or in preparation. </w:t>
      </w:r>
      <w:r>
        <w:rPr>
          <w:rFonts w:asciiTheme="minorHAnsi" w:hAnsiTheme="minorHAnsi"/>
          <w:bCs/>
          <w:sz w:val="24"/>
          <w:szCs w:val="24"/>
        </w:rPr>
        <w:t xml:space="preserve">A number of </w:t>
      </w:r>
      <w:r w:rsidRPr="00C21120">
        <w:rPr>
          <w:rFonts w:asciiTheme="minorHAnsi" w:hAnsiTheme="minorHAnsi"/>
          <w:bCs/>
          <w:sz w:val="24"/>
          <w:szCs w:val="24"/>
        </w:rPr>
        <w:t xml:space="preserve">PacMARS investigators </w:t>
      </w:r>
      <w:r>
        <w:rPr>
          <w:rFonts w:asciiTheme="minorHAnsi" w:hAnsiTheme="minorHAnsi"/>
          <w:bCs/>
          <w:sz w:val="24"/>
          <w:szCs w:val="24"/>
        </w:rPr>
        <w:t xml:space="preserve">were involved in this study, so although the area of study was for the most part to the south of the PacMARS study area, we are confident that collectively we can use knowledge being gained as research publications arise from BEST and BSIERP to advance our understanding of the PacMARS study area. </w:t>
      </w:r>
    </w:p>
    <w:p w14:paraId="425135C7" w14:textId="77777777" w:rsidR="0016214A" w:rsidRPr="00CE7343" w:rsidRDefault="0016214A" w:rsidP="0016214A">
      <w:pPr>
        <w:tabs>
          <w:tab w:val="left" w:pos="0"/>
        </w:tabs>
        <w:rPr>
          <w:rFonts w:asciiTheme="minorHAnsi" w:hAnsiTheme="minorHAnsi"/>
          <w:bCs/>
          <w:sz w:val="24"/>
          <w:szCs w:val="24"/>
        </w:rPr>
      </w:pPr>
    </w:p>
    <w:p w14:paraId="4088F7B2"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BIOMap Alaska</w:t>
      </w:r>
    </w:p>
    <w:p w14:paraId="619350C9" w14:textId="77777777" w:rsidR="0016214A" w:rsidRPr="00C21120" w:rsidRDefault="0016214A" w:rsidP="0016214A">
      <w:pPr>
        <w:tabs>
          <w:tab w:val="left" w:pos="0"/>
        </w:tabs>
        <w:rPr>
          <w:rFonts w:asciiTheme="minorHAnsi" w:hAnsiTheme="minorHAnsi"/>
          <w:bCs/>
          <w:sz w:val="24"/>
          <w:szCs w:val="24"/>
        </w:rPr>
      </w:pPr>
      <w:hyperlink r:id="rId282" w:history="1">
        <w:r w:rsidRPr="00C21120">
          <w:rPr>
            <w:rStyle w:val="Hyperlink"/>
            <w:rFonts w:asciiTheme="minorHAnsi" w:hAnsiTheme="minorHAnsi"/>
            <w:bCs/>
            <w:sz w:val="24"/>
            <w:szCs w:val="24"/>
          </w:rPr>
          <w:t>http://arcticlcc.org/projects/human-system/biomap/</w:t>
        </w:r>
      </w:hyperlink>
    </w:p>
    <w:p w14:paraId="6B8F2926"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This is a w</w:t>
      </w:r>
      <w:r w:rsidRPr="00C21120">
        <w:rPr>
          <w:rFonts w:asciiTheme="minorHAnsi" w:hAnsiTheme="minorHAnsi"/>
          <w:bCs/>
          <w:sz w:val="24"/>
          <w:szCs w:val="24"/>
        </w:rPr>
        <w:t xml:space="preserve">eb-based citizen-science </w:t>
      </w:r>
      <w:r>
        <w:rPr>
          <w:rFonts w:asciiTheme="minorHAnsi" w:hAnsiTheme="minorHAnsi"/>
          <w:bCs/>
          <w:sz w:val="24"/>
          <w:szCs w:val="24"/>
        </w:rPr>
        <w:t>project</w:t>
      </w:r>
      <w:r w:rsidRPr="00C21120">
        <w:rPr>
          <w:rFonts w:asciiTheme="minorHAnsi" w:hAnsiTheme="minorHAnsi"/>
          <w:bCs/>
          <w:sz w:val="24"/>
          <w:szCs w:val="24"/>
        </w:rPr>
        <w:t xml:space="preserve"> to </w:t>
      </w:r>
      <w:r>
        <w:rPr>
          <w:rFonts w:asciiTheme="minorHAnsi" w:hAnsiTheme="minorHAnsi"/>
          <w:bCs/>
          <w:sz w:val="24"/>
          <w:szCs w:val="24"/>
        </w:rPr>
        <w:t xml:space="preserve">locally </w:t>
      </w:r>
      <w:r w:rsidRPr="00C21120">
        <w:rPr>
          <w:rFonts w:asciiTheme="minorHAnsi" w:hAnsiTheme="minorHAnsi"/>
          <w:bCs/>
          <w:sz w:val="24"/>
          <w:szCs w:val="24"/>
        </w:rPr>
        <w:t xml:space="preserve">collect </w:t>
      </w:r>
      <w:r>
        <w:rPr>
          <w:rFonts w:asciiTheme="minorHAnsi" w:hAnsiTheme="minorHAnsi"/>
          <w:bCs/>
          <w:sz w:val="24"/>
          <w:szCs w:val="24"/>
        </w:rPr>
        <w:t xml:space="preserve">observations in Kotzebue, Barrow and Kaktovik. It is also described above under the description for the Alaska Landscape Conservation Cooperative. </w:t>
      </w:r>
    </w:p>
    <w:p w14:paraId="6E2A99DA" w14:textId="77777777" w:rsidR="0016214A" w:rsidRPr="00CE7343" w:rsidRDefault="0016214A" w:rsidP="0016214A">
      <w:pPr>
        <w:tabs>
          <w:tab w:val="left" w:pos="0"/>
        </w:tabs>
        <w:rPr>
          <w:rFonts w:asciiTheme="minorHAnsi" w:hAnsiTheme="minorHAnsi"/>
          <w:b/>
          <w:bCs/>
          <w:sz w:val="24"/>
          <w:szCs w:val="24"/>
        </w:rPr>
      </w:pPr>
    </w:p>
    <w:p w14:paraId="735D348E" w14:textId="77777777" w:rsidR="0016214A" w:rsidRPr="00846482" w:rsidRDefault="0016214A" w:rsidP="0016214A">
      <w:pPr>
        <w:tabs>
          <w:tab w:val="left" w:pos="0"/>
        </w:tabs>
        <w:rPr>
          <w:rFonts w:asciiTheme="minorHAnsi" w:hAnsiTheme="minorHAnsi"/>
          <w:b/>
          <w:bCs/>
          <w:sz w:val="24"/>
          <w:szCs w:val="24"/>
        </w:rPr>
      </w:pPr>
      <w:r w:rsidRPr="00846482">
        <w:rPr>
          <w:rFonts w:asciiTheme="minorHAnsi" w:hAnsiTheme="minorHAnsi"/>
          <w:b/>
          <w:bCs/>
          <w:sz w:val="24"/>
          <w:szCs w:val="24"/>
        </w:rPr>
        <w:t>BLM - Bureau of Land Management NPR-A Subsistence Advisory Panel Documents</w:t>
      </w:r>
      <w:r w:rsidRPr="00846482">
        <w:rPr>
          <w:rFonts w:asciiTheme="minorHAnsi" w:hAnsiTheme="minorHAnsi"/>
          <w:b/>
          <w:bCs/>
          <w:sz w:val="24"/>
          <w:szCs w:val="24"/>
        </w:rPr>
        <w:tab/>
      </w:r>
    </w:p>
    <w:p w14:paraId="59B62F3C" w14:textId="77777777" w:rsidR="0016214A" w:rsidRPr="00846482" w:rsidRDefault="0016214A" w:rsidP="0016214A">
      <w:pPr>
        <w:tabs>
          <w:tab w:val="left" w:pos="0"/>
        </w:tabs>
        <w:rPr>
          <w:rFonts w:asciiTheme="minorHAnsi" w:hAnsiTheme="minorHAnsi"/>
          <w:bCs/>
          <w:sz w:val="24"/>
          <w:szCs w:val="24"/>
        </w:rPr>
      </w:pPr>
      <w:hyperlink r:id="rId283" w:history="1">
        <w:r w:rsidRPr="00846482">
          <w:rPr>
            <w:rStyle w:val="Hyperlink"/>
            <w:rFonts w:asciiTheme="minorHAnsi" w:hAnsiTheme="minorHAnsi"/>
            <w:bCs/>
            <w:sz w:val="24"/>
            <w:szCs w:val="24"/>
          </w:rPr>
          <w:t>http://www.blm.gov/ak/st/en/res/npra_sap/npra_sap_docs.html</w:t>
        </w:r>
      </w:hyperlink>
    </w:p>
    <w:p w14:paraId="3D3EF02E"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During our PacMARS social science analysis, </w:t>
      </w:r>
      <w:r w:rsidRPr="00846482">
        <w:rPr>
          <w:rFonts w:asciiTheme="minorHAnsi" w:hAnsiTheme="minorHAnsi"/>
          <w:bCs/>
          <w:sz w:val="24"/>
          <w:szCs w:val="24"/>
        </w:rPr>
        <w:t>the transcripts from the meetings of the Subsistence Advisory Panel for the National Petroleum Rese</w:t>
      </w:r>
      <w:r>
        <w:rPr>
          <w:rFonts w:asciiTheme="minorHAnsi" w:hAnsiTheme="minorHAnsi"/>
          <w:bCs/>
          <w:sz w:val="24"/>
          <w:szCs w:val="24"/>
        </w:rPr>
        <w:t>rve of Alaska, organized by BLM</w:t>
      </w:r>
      <w:r w:rsidRPr="00846482">
        <w:rPr>
          <w:rFonts w:asciiTheme="minorHAnsi" w:hAnsiTheme="minorHAnsi"/>
          <w:bCs/>
          <w:sz w:val="24"/>
          <w:szCs w:val="24"/>
        </w:rPr>
        <w:t xml:space="preserve">, </w:t>
      </w:r>
      <w:r>
        <w:rPr>
          <w:rFonts w:asciiTheme="minorHAnsi" w:hAnsiTheme="minorHAnsi"/>
          <w:bCs/>
          <w:sz w:val="24"/>
          <w:szCs w:val="24"/>
        </w:rPr>
        <w:t xml:space="preserve">were reviewed. Although the </w:t>
      </w:r>
      <w:r w:rsidRPr="00846482">
        <w:rPr>
          <w:rFonts w:asciiTheme="minorHAnsi" w:hAnsiTheme="minorHAnsi"/>
          <w:bCs/>
          <w:sz w:val="24"/>
          <w:szCs w:val="24"/>
        </w:rPr>
        <w:t xml:space="preserve">focus </w:t>
      </w:r>
      <w:r>
        <w:rPr>
          <w:rFonts w:asciiTheme="minorHAnsi" w:hAnsiTheme="minorHAnsi"/>
          <w:bCs/>
          <w:sz w:val="24"/>
          <w:szCs w:val="24"/>
        </w:rPr>
        <w:t xml:space="preserve">is </w:t>
      </w:r>
      <w:r w:rsidRPr="00846482">
        <w:rPr>
          <w:rFonts w:asciiTheme="minorHAnsi" w:hAnsiTheme="minorHAnsi"/>
          <w:bCs/>
          <w:sz w:val="24"/>
          <w:szCs w:val="24"/>
        </w:rPr>
        <w:t>primarily on the land-based resources, a thorough r</w:t>
      </w:r>
      <w:r>
        <w:rPr>
          <w:rFonts w:asciiTheme="minorHAnsi" w:hAnsiTheme="minorHAnsi"/>
          <w:bCs/>
          <w:sz w:val="24"/>
          <w:szCs w:val="24"/>
        </w:rPr>
        <w:t xml:space="preserve">eview helped us identify some </w:t>
      </w:r>
      <w:r w:rsidRPr="00846482">
        <w:rPr>
          <w:rFonts w:asciiTheme="minorHAnsi" w:hAnsiTheme="minorHAnsi"/>
          <w:bCs/>
          <w:sz w:val="24"/>
          <w:szCs w:val="24"/>
        </w:rPr>
        <w:t xml:space="preserve">concerns related to the marine environment.  </w:t>
      </w:r>
    </w:p>
    <w:p w14:paraId="3290F751" w14:textId="77777777" w:rsidR="0016214A" w:rsidRDefault="0016214A" w:rsidP="0016214A">
      <w:pPr>
        <w:tabs>
          <w:tab w:val="left" w:pos="0"/>
        </w:tabs>
        <w:rPr>
          <w:rFonts w:asciiTheme="minorHAnsi" w:hAnsiTheme="minorHAnsi"/>
          <w:bCs/>
          <w:sz w:val="24"/>
          <w:szCs w:val="24"/>
        </w:rPr>
      </w:pPr>
    </w:p>
    <w:p w14:paraId="7E6CB9C3" w14:textId="77777777" w:rsidR="0016214A" w:rsidRPr="00A566E2" w:rsidRDefault="0016214A" w:rsidP="0016214A">
      <w:pPr>
        <w:tabs>
          <w:tab w:val="left" w:pos="0"/>
        </w:tabs>
        <w:rPr>
          <w:rFonts w:asciiTheme="minorHAnsi" w:hAnsiTheme="minorHAnsi"/>
          <w:b/>
          <w:bCs/>
          <w:sz w:val="24"/>
          <w:szCs w:val="24"/>
        </w:rPr>
      </w:pPr>
      <w:r>
        <w:rPr>
          <w:rFonts w:asciiTheme="minorHAnsi" w:hAnsiTheme="minorHAnsi"/>
          <w:b/>
          <w:bCs/>
          <w:sz w:val="24"/>
          <w:szCs w:val="24"/>
        </w:rPr>
        <w:t xml:space="preserve">BOEM - </w:t>
      </w:r>
      <w:r w:rsidRPr="00A566E2">
        <w:rPr>
          <w:rFonts w:asciiTheme="minorHAnsi" w:hAnsiTheme="minorHAnsi"/>
          <w:b/>
          <w:bCs/>
          <w:sz w:val="24"/>
          <w:szCs w:val="24"/>
        </w:rPr>
        <w:t>Scientific and Technical Publications</w:t>
      </w:r>
    </w:p>
    <w:p w14:paraId="2C1F57CA" w14:textId="77777777" w:rsidR="0016214A" w:rsidRPr="00A566E2" w:rsidRDefault="0016214A" w:rsidP="0016214A">
      <w:pPr>
        <w:tabs>
          <w:tab w:val="left" w:pos="0"/>
        </w:tabs>
        <w:rPr>
          <w:rFonts w:asciiTheme="minorHAnsi" w:hAnsiTheme="minorHAnsi"/>
          <w:bCs/>
          <w:sz w:val="24"/>
          <w:szCs w:val="24"/>
        </w:rPr>
      </w:pPr>
      <w:hyperlink r:id="rId284" w:history="1">
        <w:r w:rsidRPr="00A566E2">
          <w:rPr>
            <w:rStyle w:val="Hyperlink"/>
            <w:rFonts w:asciiTheme="minorHAnsi" w:hAnsiTheme="minorHAnsi"/>
            <w:bCs/>
            <w:sz w:val="24"/>
            <w:szCs w:val="24"/>
          </w:rPr>
          <w:t>http://www.boem.gov/BOEM-Newsroom/Library/Publications/Alaska-2009-Reports.aspx</w:t>
        </w:r>
      </w:hyperlink>
    </w:p>
    <w:p w14:paraId="4977B43A" w14:textId="77777777" w:rsidR="0016214A" w:rsidRDefault="0016214A" w:rsidP="0016214A">
      <w:pPr>
        <w:tabs>
          <w:tab w:val="left" w:pos="0"/>
        </w:tabs>
        <w:rPr>
          <w:rFonts w:asciiTheme="minorHAnsi" w:hAnsiTheme="minorHAnsi"/>
          <w:bCs/>
          <w:sz w:val="24"/>
          <w:szCs w:val="24"/>
        </w:rPr>
      </w:pPr>
      <w:r w:rsidRPr="00A566E2">
        <w:rPr>
          <w:rFonts w:asciiTheme="minorHAnsi" w:hAnsiTheme="minorHAnsi"/>
          <w:bCs/>
          <w:sz w:val="24"/>
          <w:szCs w:val="24"/>
        </w:rPr>
        <w:t xml:space="preserve">The BOEM/MMS catalog of technical reports, charted by the year of their completion, includes a link to several sociocultural studies.  Those within the PacMARS study region cover primarily the Arctic Slope villages, offering very detailed accounts of the subsistence practices in these communities. </w:t>
      </w:r>
    </w:p>
    <w:p w14:paraId="1049F8BA" w14:textId="77777777" w:rsidR="0016214A" w:rsidRPr="00C21120" w:rsidRDefault="0016214A" w:rsidP="0016214A">
      <w:pPr>
        <w:tabs>
          <w:tab w:val="left" w:pos="0"/>
        </w:tabs>
        <w:rPr>
          <w:rFonts w:asciiTheme="minorHAnsi" w:hAnsiTheme="minorHAnsi"/>
          <w:bCs/>
          <w:sz w:val="24"/>
          <w:szCs w:val="24"/>
        </w:rPr>
      </w:pPr>
    </w:p>
    <w:p w14:paraId="00D7C161" w14:textId="77777777" w:rsidR="0016214A" w:rsidRPr="00235CF3" w:rsidRDefault="0016214A" w:rsidP="0016214A">
      <w:pPr>
        <w:tabs>
          <w:tab w:val="left" w:pos="0"/>
        </w:tabs>
        <w:rPr>
          <w:rFonts w:asciiTheme="minorHAnsi" w:hAnsiTheme="minorHAnsi"/>
          <w:sz w:val="24"/>
          <w:szCs w:val="24"/>
        </w:rPr>
      </w:pPr>
      <w:r w:rsidRPr="005F7A63">
        <w:rPr>
          <w:rFonts w:asciiTheme="minorHAnsi" w:hAnsiTheme="minorHAnsi"/>
          <w:b/>
          <w:bCs/>
          <w:sz w:val="24"/>
          <w:szCs w:val="24"/>
        </w:rPr>
        <w:t>BOWFEST</w:t>
      </w:r>
      <w:r w:rsidRPr="004D2B56">
        <w:rPr>
          <w:rFonts w:asciiTheme="minorHAnsi" w:hAnsiTheme="minorHAnsi"/>
          <w:b/>
          <w:bCs/>
          <w:color w:val="000000" w:themeColor="text1"/>
          <w:sz w:val="24"/>
          <w:szCs w:val="24"/>
        </w:rPr>
        <w:t>/SNACS</w:t>
      </w:r>
    </w:p>
    <w:p w14:paraId="7022567D" w14:textId="77777777" w:rsidR="0016214A" w:rsidRDefault="0016214A" w:rsidP="0016214A">
      <w:pPr>
        <w:tabs>
          <w:tab w:val="left" w:pos="0"/>
        </w:tabs>
        <w:rPr>
          <w:rFonts w:asciiTheme="minorHAnsi" w:hAnsiTheme="minorHAnsi"/>
          <w:sz w:val="24"/>
          <w:szCs w:val="24"/>
        </w:rPr>
      </w:pPr>
      <w:hyperlink r:id="rId285" w:history="1">
        <w:r w:rsidRPr="008619F5">
          <w:rPr>
            <w:rStyle w:val="Hyperlink"/>
            <w:rFonts w:asciiTheme="minorHAnsi" w:hAnsiTheme="minorHAnsi"/>
            <w:sz w:val="24"/>
            <w:szCs w:val="24"/>
          </w:rPr>
          <w:t>http://www.afsc.noaa.gov/NMML/cetacean/bwasp/flights_BOWFEST.php</w:t>
        </w:r>
      </w:hyperlink>
    </w:p>
    <w:p w14:paraId="705CF8B6" w14:textId="77777777" w:rsidR="0016214A" w:rsidRPr="005F7A63" w:rsidRDefault="0016214A" w:rsidP="0016214A">
      <w:pPr>
        <w:tabs>
          <w:tab w:val="left" w:pos="0"/>
        </w:tabs>
        <w:rPr>
          <w:rFonts w:asciiTheme="minorHAnsi" w:hAnsiTheme="minorHAnsi"/>
          <w:sz w:val="24"/>
          <w:szCs w:val="24"/>
        </w:rPr>
      </w:pPr>
      <w:r w:rsidRPr="005F7A63">
        <w:rPr>
          <w:rFonts w:asciiTheme="minorHAnsi" w:hAnsiTheme="minorHAnsi"/>
          <w:sz w:val="24"/>
          <w:szCs w:val="24"/>
        </w:rPr>
        <w:t>POC(s):  Julie Mocklin, &lt;julie.mocklin@noaa.gov&gt;, Carin Ashjian &lt;cashjian@whoi.edu&gt;</w:t>
      </w:r>
    </w:p>
    <w:p w14:paraId="39BE5AE0" w14:textId="77777777" w:rsidR="0016214A" w:rsidRDefault="0016214A" w:rsidP="0016214A">
      <w:pPr>
        <w:tabs>
          <w:tab w:val="left" w:pos="0"/>
        </w:tabs>
        <w:rPr>
          <w:rFonts w:asciiTheme="minorHAnsi" w:hAnsiTheme="minorHAnsi"/>
          <w:bCs/>
          <w:sz w:val="24"/>
          <w:szCs w:val="24"/>
        </w:rPr>
      </w:pPr>
      <w:r w:rsidRPr="005F7A63">
        <w:rPr>
          <w:rFonts w:asciiTheme="minorHAnsi" w:hAnsiTheme="minorHAnsi"/>
          <w:sz w:val="24"/>
          <w:szCs w:val="24"/>
        </w:rPr>
        <w:lastRenderedPageBreak/>
        <w:t xml:space="preserve">The Bowhead Whale Feeding Ecology Study (BOWFEST) was a multiyear study started in 2007 that focused on late summer oceanography and prey densities relative to </w:t>
      </w:r>
      <w:r>
        <w:rPr>
          <w:rFonts w:asciiTheme="minorHAnsi" w:hAnsiTheme="minorHAnsi"/>
          <w:sz w:val="24"/>
          <w:szCs w:val="24"/>
        </w:rPr>
        <w:t xml:space="preserve">bowhead </w:t>
      </w:r>
      <w:r w:rsidRPr="005F7A63">
        <w:rPr>
          <w:rFonts w:asciiTheme="minorHAnsi" w:hAnsiTheme="minorHAnsi"/>
          <w:sz w:val="24"/>
          <w:szCs w:val="24"/>
        </w:rPr>
        <w:t xml:space="preserve">whale distribution over continental shelf waters within 100 miles north and east of Point Barrow, Alaska.  </w:t>
      </w:r>
      <w:proofErr w:type="gramStart"/>
      <w:r w:rsidRPr="005F7A63">
        <w:rPr>
          <w:rFonts w:asciiTheme="minorHAnsi" w:hAnsiTheme="minorHAnsi"/>
          <w:sz w:val="24"/>
          <w:szCs w:val="24"/>
        </w:rPr>
        <w:t>BOWFEST was</w:t>
      </w:r>
      <w:r>
        <w:rPr>
          <w:rFonts w:asciiTheme="minorHAnsi" w:hAnsiTheme="minorHAnsi"/>
          <w:bCs/>
          <w:sz w:val="24"/>
          <w:szCs w:val="24"/>
        </w:rPr>
        <w:t xml:space="preserve"> supported by the Bureau of Ocean Energy Management (BOEM) and other agencies, and included scientists from the National Marine Mammal </w:t>
      </w:r>
      <w:r w:rsidRPr="00BA5823">
        <w:rPr>
          <w:rFonts w:asciiTheme="minorHAnsi" w:hAnsiTheme="minorHAnsi"/>
          <w:bCs/>
          <w:sz w:val="24"/>
          <w:szCs w:val="24"/>
        </w:rPr>
        <w:t>Lab</w:t>
      </w:r>
      <w:r>
        <w:rPr>
          <w:rFonts w:asciiTheme="minorHAnsi" w:hAnsiTheme="minorHAnsi"/>
          <w:bCs/>
          <w:sz w:val="24"/>
          <w:szCs w:val="24"/>
        </w:rPr>
        <w:t xml:space="preserve">oratory, </w:t>
      </w:r>
      <w:r w:rsidRPr="00BA5823">
        <w:rPr>
          <w:rFonts w:asciiTheme="minorHAnsi" w:hAnsiTheme="minorHAnsi"/>
          <w:bCs/>
          <w:sz w:val="24"/>
          <w:szCs w:val="24"/>
        </w:rPr>
        <w:t>Woods Hole Oceanographic Institute (WH</w:t>
      </w:r>
      <w:r>
        <w:rPr>
          <w:rFonts w:asciiTheme="minorHAnsi" w:hAnsiTheme="minorHAnsi"/>
          <w:bCs/>
          <w:sz w:val="24"/>
          <w:szCs w:val="24"/>
        </w:rPr>
        <w:t xml:space="preserve">OI), University of Rhode Island, the </w:t>
      </w:r>
      <w:r w:rsidRPr="00BA5823">
        <w:rPr>
          <w:rFonts w:asciiTheme="minorHAnsi" w:hAnsiTheme="minorHAnsi"/>
          <w:bCs/>
          <w:sz w:val="24"/>
          <w:szCs w:val="24"/>
        </w:rPr>
        <w:t xml:space="preserve">University of Alaska </w:t>
      </w:r>
      <w:r>
        <w:rPr>
          <w:rFonts w:asciiTheme="minorHAnsi" w:hAnsiTheme="minorHAnsi"/>
          <w:bCs/>
          <w:sz w:val="24"/>
          <w:szCs w:val="24"/>
        </w:rPr>
        <w:t xml:space="preserve">Fairbanks, the </w:t>
      </w:r>
      <w:r w:rsidRPr="00BA5823">
        <w:rPr>
          <w:rFonts w:asciiTheme="minorHAnsi" w:hAnsiTheme="minorHAnsi"/>
          <w:bCs/>
          <w:sz w:val="24"/>
          <w:szCs w:val="24"/>
        </w:rPr>
        <w:t>Unive</w:t>
      </w:r>
      <w:r>
        <w:rPr>
          <w:rFonts w:asciiTheme="minorHAnsi" w:hAnsiTheme="minorHAnsi"/>
          <w:bCs/>
          <w:sz w:val="24"/>
          <w:szCs w:val="24"/>
        </w:rPr>
        <w:t>rsity of Washington</w:t>
      </w:r>
      <w:r w:rsidRPr="00BA5823">
        <w:rPr>
          <w:rFonts w:asciiTheme="minorHAnsi" w:hAnsiTheme="minorHAnsi"/>
          <w:bCs/>
          <w:sz w:val="24"/>
          <w:szCs w:val="24"/>
        </w:rPr>
        <w:t xml:space="preserve">, </w:t>
      </w:r>
      <w:r>
        <w:rPr>
          <w:rFonts w:asciiTheme="minorHAnsi" w:hAnsiTheme="minorHAnsi"/>
          <w:bCs/>
          <w:sz w:val="24"/>
          <w:szCs w:val="24"/>
        </w:rPr>
        <w:t xml:space="preserve">and </w:t>
      </w:r>
      <w:r w:rsidRPr="00BA5823">
        <w:rPr>
          <w:rFonts w:asciiTheme="minorHAnsi" w:hAnsiTheme="minorHAnsi"/>
          <w:bCs/>
          <w:sz w:val="24"/>
          <w:szCs w:val="24"/>
        </w:rPr>
        <w:t>Oregon Sta</w:t>
      </w:r>
      <w:r>
        <w:rPr>
          <w:rFonts w:asciiTheme="minorHAnsi" w:hAnsiTheme="minorHAnsi"/>
          <w:bCs/>
          <w:sz w:val="24"/>
          <w:szCs w:val="24"/>
        </w:rPr>
        <w:t>te University, as well as local agencies and stakeholders on the Alaska North Slope</w:t>
      </w:r>
      <w:proofErr w:type="gramEnd"/>
      <w:r>
        <w:rPr>
          <w:rFonts w:asciiTheme="minorHAnsi" w:hAnsiTheme="minorHAnsi"/>
          <w:bCs/>
          <w:sz w:val="24"/>
          <w:szCs w:val="24"/>
        </w:rPr>
        <w:t>.  The NSF-funded Study of the Northern Alaska Coastal System (SNACS: 2005-2006</w:t>
      </w:r>
      <w:proofErr w:type="gramStart"/>
      <w:r>
        <w:rPr>
          <w:rFonts w:asciiTheme="minorHAnsi" w:hAnsiTheme="minorHAnsi"/>
          <w:bCs/>
          <w:sz w:val="24"/>
          <w:szCs w:val="24"/>
        </w:rPr>
        <w:t>),</w:t>
      </w:r>
      <w:proofErr w:type="gramEnd"/>
      <w:r>
        <w:rPr>
          <w:rFonts w:asciiTheme="minorHAnsi" w:hAnsiTheme="minorHAnsi"/>
          <w:bCs/>
          <w:sz w:val="24"/>
          <w:szCs w:val="24"/>
        </w:rPr>
        <w:t xml:space="preserve"> preceded BOWFEST and also focus</w:t>
      </w:r>
      <w:r w:rsidRPr="00BA5823">
        <w:rPr>
          <w:rFonts w:asciiTheme="minorHAnsi" w:hAnsiTheme="minorHAnsi"/>
          <w:bCs/>
          <w:sz w:val="24"/>
          <w:szCs w:val="24"/>
        </w:rPr>
        <w:t>ed</w:t>
      </w:r>
      <w:r>
        <w:rPr>
          <w:rFonts w:asciiTheme="minorHAnsi" w:hAnsiTheme="minorHAnsi"/>
          <w:bCs/>
          <w:sz w:val="24"/>
          <w:szCs w:val="24"/>
        </w:rPr>
        <w:t xml:space="preserve"> </w:t>
      </w:r>
      <w:r w:rsidRPr="00BA5823">
        <w:rPr>
          <w:rFonts w:asciiTheme="minorHAnsi" w:hAnsiTheme="minorHAnsi"/>
          <w:bCs/>
          <w:sz w:val="24"/>
          <w:szCs w:val="24"/>
        </w:rPr>
        <w:t>on late summer oceanography and prey densities relative to bowhead whale distribution</w:t>
      </w:r>
      <w:r>
        <w:rPr>
          <w:rFonts w:asciiTheme="minorHAnsi" w:hAnsiTheme="minorHAnsi"/>
          <w:bCs/>
          <w:sz w:val="24"/>
          <w:szCs w:val="24"/>
        </w:rPr>
        <w:t xml:space="preserve">s. </w:t>
      </w:r>
      <w:r w:rsidRPr="00BA5823">
        <w:rPr>
          <w:rFonts w:asciiTheme="minorHAnsi" w:hAnsiTheme="minorHAnsi"/>
          <w:bCs/>
          <w:sz w:val="24"/>
          <w:szCs w:val="24"/>
        </w:rPr>
        <w:t xml:space="preserve">Aerial surveys and acoustic monitoring </w:t>
      </w:r>
      <w:r>
        <w:rPr>
          <w:rFonts w:asciiTheme="minorHAnsi" w:hAnsiTheme="minorHAnsi"/>
          <w:bCs/>
          <w:sz w:val="24"/>
          <w:szCs w:val="24"/>
        </w:rPr>
        <w:t>were integrated with o</w:t>
      </w:r>
      <w:r w:rsidRPr="00BA5823">
        <w:rPr>
          <w:rFonts w:asciiTheme="minorHAnsi" w:hAnsiTheme="minorHAnsi"/>
          <w:bCs/>
          <w:sz w:val="24"/>
          <w:szCs w:val="24"/>
        </w:rPr>
        <w:t xml:space="preserve">ceanographic sampling </w:t>
      </w:r>
      <w:r>
        <w:rPr>
          <w:rFonts w:asciiTheme="minorHAnsi" w:hAnsiTheme="minorHAnsi"/>
          <w:bCs/>
          <w:sz w:val="24"/>
          <w:szCs w:val="24"/>
        </w:rPr>
        <w:t xml:space="preserve">to help identify sources of zooplankton prey in conjunction with physical oceanographic processes that would make them available for whale feeding. An overall goal of the project was to understand </w:t>
      </w:r>
      <w:r w:rsidRPr="00BA5823">
        <w:rPr>
          <w:rFonts w:asciiTheme="minorHAnsi" w:hAnsiTheme="minorHAnsi"/>
          <w:bCs/>
          <w:sz w:val="24"/>
          <w:szCs w:val="24"/>
        </w:rPr>
        <w:t xml:space="preserve">bowhead whale behavior and distribution </w:t>
      </w:r>
      <w:r>
        <w:rPr>
          <w:rFonts w:asciiTheme="minorHAnsi" w:hAnsiTheme="minorHAnsi"/>
          <w:bCs/>
          <w:sz w:val="24"/>
          <w:szCs w:val="24"/>
        </w:rPr>
        <w:t xml:space="preserve">so that potential impacts from petroleum development activities can be minimized. Several PacMARS investigators have been involved in these studies and data from the BOWFEST/SNACS projects will be incorporated in several SOAR papers (Table X). Because the project directly involved local stakeholders in Barrow and elsewhere on the North Slope, we consider this to be an excellent case study that improves understanding of ecosystem features through involvement of local communities. </w:t>
      </w:r>
      <w:r w:rsidRPr="00246140">
        <w:rPr>
          <w:rFonts w:asciiTheme="minorHAnsi" w:hAnsiTheme="minorHAnsi"/>
          <w:bCs/>
          <w:sz w:val="24"/>
          <w:szCs w:val="24"/>
        </w:rPr>
        <w:t>Zooplankton data from this study were incorporated into the PacMARS synthesis.</w:t>
      </w:r>
      <w:r>
        <w:rPr>
          <w:rFonts w:asciiTheme="minorHAnsi" w:hAnsiTheme="minorHAnsi"/>
          <w:bCs/>
          <w:sz w:val="24"/>
          <w:szCs w:val="24"/>
        </w:rPr>
        <w:t xml:space="preserve"> </w:t>
      </w:r>
      <w:proofErr w:type="gramStart"/>
      <w:r>
        <w:rPr>
          <w:rFonts w:asciiTheme="minorHAnsi" w:hAnsiTheme="minorHAnsi"/>
          <w:bCs/>
          <w:sz w:val="24"/>
          <w:szCs w:val="24"/>
        </w:rPr>
        <w:t>S</w:t>
      </w:r>
      <w:r w:rsidRPr="00C21120">
        <w:rPr>
          <w:rFonts w:asciiTheme="minorHAnsi" w:hAnsiTheme="minorHAnsi"/>
          <w:bCs/>
          <w:sz w:val="24"/>
          <w:szCs w:val="24"/>
        </w:rPr>
        <w:t xml:space="preserve">ee </w:t>
      </w:r>
      <w:r>
        <w:rPr>
          <w:rFonts w:asciiTheme="minorHAnsi" w:hAnsiTheme="minorHAnsi"/>
          <w:bCs/>
          <w:sz w:val="24"/>
          <w:szCs w:val="24"/>
        </w:rPr>
        <w:t xml:space="preserve"> also</w:t>
      </w:r>
      <w:proofErr w:type="gramEnd"/>
      <w:r>
        <w:rPr>
          <w:rFonts w:asciiTheme="minorHAnsi" w:hAnsiTheme="minorHAnsi"/>
          <w:bCs/>
          <w:sz w:val="24"/>
          <w:szCs w:val="24"/>
        </w:rPr>
        <w:t xml:space="preserve"> </w:t>
      </w:r>
      <w:r w:rsidRPr="00C21120">
        <w:rPr>
          <w:rFonts w:asciiTheme="minorHAnsi" w:hAnsiTheme="minorHAnsi"/>
          <w:bCs/>
          <w:sz w:val="24"/>
          <w:szCs w:val="24"/>
        </w:rPr>
        <w:t>SNACS</w:t>
      </w:r>
      <w:r w:rsidRPr="00CE7343">
        <w:rPr>
          <w:rFonts w:asciiTheme="minorHAnsi" w:hAnsiTheme="minorHAnsi"/>
          <w:bCs/>
          <w:sz w:val="24"/>
          <w:szCs w:val="24"/>
        </w:rPr>
        <w:t xml:space="preserve"> </w:t>
      </w:r>
      <w:r>
        <w:rPr>
          <w:rFonts w:asciiTheme="minorHAnsi" w:hAnsiTheme="minorHAnsi"/>
          <w:bCs/>
          <w:sz w:val="24"/>
          <w:szCs w:val="24"/>
        </w:rPr>
        <w:t xml:space="preserve">entry and website link, </w:t>
      </w:r>
      <w:r w:rsidRPr="00CE7343">
        <w:rPr>
          <w:rFonts w:asciiTheme="minorHAnsi" w:hAnsiTheme="minorHAnsi"/>
          <w:bCs/>
          <w:sz w:val="24"/>
          <w:szCs w:val="24"/>
        </w:rPr>
        <w:t>annual reports</w:t>
      </w:r>
      <w:r>
        <w:rPr>
          <w:rFonts w:asciiTheme="minorHAnsi" w:hAnsiTheme="minorHAnsi"/>
          <w:bCs/>
          <w:sz w:val="24"/>
          <w:szCs w:val="24"/>
        </w:rPr>
        <w:t xml:space="preserve"> are available on website</w:t>
      </w:r>
    </w:p>
    <w:p w14:paraId="56B1077C" w14:textId="77777777" w:rsidR="0016214A" w:rsidRDefault="0016214A" w:rsidP="0016214A">
      <w:pPr>
        <w:tabs>
          <w:tab w:val="left" w:pos="0"/>
        </w:tabs>
        <w:rPr>
          <w:rFonts w:asciiTheme="minorHAnsi" w:hAnsiTheme="minorHAnsi"/>
          <w:bCs/>
          <w:sz w:val="24"/>
          <w:szCs w:val="24"/>
        </w:rPr>
      </w:pPr>
    </w:p>
    <w:p w14:paraId="6078FE28" w14:textId="77777777" w:rsidR="0016214A" w:rsidRPr="002D7185" w:rsidRDefault="0016214A" w:rsidP="0016214A">
      <w:pPr>
        <w:tabs>
          <w:tab w:val="left" w:pos="0"/>
        </w:tabs>
        <w:rPr>
          <w:rFonts w:asciiTheme="minorHAnsi" w:hAnsiTheme="minorHAnsi"/>
          <w:b/>
          <w:bCs/>
          <w:sz w:val="24"/>
          <w:szCs w:val="24"/>
        </w:rPr>
      </w:pPr>
      <w:r w:rsidRPr="002D7185">
        <w:rPr>
          <w:rFonts w:asciiTheme="minorHAnsi" w:hAnsiTheme="minorHAnsi"/>
          <w:b/>
          <w:bCs/>
          <w:sz w:val="24"/>
          <w:szCs w:val="24"/>
        </w:rPr>
        <w:t>BREA – Beaufort Regional Environmental Assessment</w:t>
      </w:r>
    </w:p>
    <w:p w14:paraId="1CBB23C5" w14:textId="77777777" w:rsidR="0016214A" w:rsidRPr="002D7185" w:rsidRDefault="0016214A" w:rsidP="0016214A">
      <w:pPr>
        <w:tabs>
          <w:tab w:val="left" w:pos="0"/>
        </w:tabs>
        <w:rPr>
          <w:rFonts w:asciiTheme="minorHAnsi" w:hAnsiTheme="minorHAnsi"/>
          <w:b/>
          <w:bCs/>
          <w:sz w:val="24"/>
          <w:szCs w:val="24"/>
        </w:rPr>
      </w:pPr>
      <w:r w:rsidRPr="002D7185">
        <w:rPr>
          <w:rFonts w:asciiTheme="minorHAnsi" w:hAnsiTheme="minorHAnsi"/>
          <w:b/>
          <w:bCs/>
          <w:sz w:val="24"/>
          <w:szCs w:val="24"/>
        </w:rPr>
        <w:t xml:space="preserve">Web address: http://www.beaufortrea.ca/ </w:t>
      </w:r>
    </w:p>
    <w:p w14:paraId="5257EADF" w14:textId="77777777" w:rsidR="0016214A" w:rsidRPr="002D7185" w:rsidRDefault="0016214A" w:rsidP="0016214A">
      <w:pPr>
        <w:tabs>
          <w:tab w:val="left" w:pos="0"/>
        </w:tabs>
        <w:rPr>
          <w:rFonts w:asciiTheme="minorHAnsi" w:hAnsiTheme="minorHAnsi"/>
          <w:b/>
          <w:bCs/>
          <w:sz w:val="24"/>
          <w:szCs w:val="24"/>
        </w:rPr>
      </w:pPr>
      <w:r w:rsidRPr="002D7185">
        <w:rPr>
          <w:rFonts w:asciiTheme="minorHAnsi" w:hAnsiTheme="minorHAnsi"/>
          <w:b/>
          <w:bCs/>
          <w:sz w:val="24"/>
          <w:szCs w:val="24"/>
        </w:rPr>
        <w:t>POC for Fisheries portion: Jim Reist</w:t>
      </w:r>
    </w:p>
    <w:p w14:paraId="11DA5098" w14:textId="77777777" w:rsidR="0016214A" w:rsidRPr="002D7185" w:rsidRDefault="0016214A" w:rsidP="0016214A">
      <w:pPr>
        <w:tabs>
          <w:tab w:val="left" w:pos="0"/>
        </w:tabs>
        <w:rPr>
          <w:rFonts w:asciiTheme="minorHAnsi" w:hAnsiTheme="minorHAnsi"/>
          <w:b/>
          <w:bCs/>
          <w:sz w:val="24"/>
          <w:szCs w:val="24"/>
        </w:rPr>
      </w:pPr>
      <w:r w:rsidRPr="002D7185">
        <w:rPr>
          <w:rFonts w:asciiTheme="minorHAnsi" w:hAnsiTheme="minorHAnsi"/>
          <w:bCs/>
          <w:sz w:val="24"/>
          <w:szCs w:val="24"/>
        </w:rPr>
        <w:t xml:space="preserve">The ongoing Beaufort Regional Environmental Assessment (BREA) is a multi-stakeholder initiative to sponsor regional environmental and socio-economic research that will make historical information available and gather new information vital to the future management of oil and gas in the Beaufort Sea. Research components cover biology including lower trophic levels to mammals and birds, sea ice, meterology, and more, see </w:t>
      </w:r>
      <w:hyperlink r:id="rId286" w:history="1">
        <w:r w:rsidRPr="002D7185">
          <w:rPr>
            <w:rStyle w:val="Hyperlink"/>
            <w:rFonts w:asciiTheme="minorHAnsi" w:hAnsiTheme="minorHAnsi"/>
            <w:bCs/>
            <w:sz w:val="24"/>
            <w:szCs w:val="24"/>
          </w:rPr>
          <w:t>http://www.beaufortrea.ca/research/</w:t>
        </w:r>
      </w:hyperlink>
      <w:r w:rsidRPr="002D7185">
        <w:rPr>
          <w:rFonts w:asciiTheme="minorHAnsi" w:hAnsiTheme="minorHAnsi"/>
          <w:bCs/>
          <w:sz w:val="24"/>
          <w:szCs w:val="24"/>
        </w:rPr>
        <w:t xml:space="preserve">. Field campaigns for biological surveys include the summers of 2012 and 2013. Data are not yet publicly available, but presentations on first results are available from a February 2013 workshop at http://www.beaufortrea.ca/results-forum-2012-2013/. </w:t>
      </w:r>
    </w:p>
    <w:p w14:paraId="7F529A0D" w14:textId="77777777" w:rsidR="0016214A" w:rsidRPr="00CE7343" w:rsidRDefault="0016214A" w:rsidP="0016214A">
      <w:pPr>
        <w:tabs>
          <w:tab w:val="left" w:pos="0"/>
        </w:tabs>
        <w:rPr>
          <w:rFonts w:asciiTheme="minorHAnsi" w:hAnsiTheme="minorHAnsi"/>
          <w:bCs/>
          <w:sz w:val="24"/>
          <w:szCs w:val="24"/>
        </w:rPr>
      </w:pPr>
    </w:p>
    <w:p w14:paraId="1EECE5D4"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0139A84C" w14:textId="77777777" w:rsidR="0016214A"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BSEO - Bering Strait Environmental Observatory</w:t>
      </w:r>
    </w:p>
    <w:p w14:paraId="1BFA1A84" w14:textId="77777777" w:rsidR="0016214A" w:rsidRPr="002D7185" w:rsidRDefault="0016214A" w:rsidP="0016214A">
      <w:pPr>
        <w:tabs>
          <w:tab w:val="left" w:pos="0"/>
        </w:tabs>
        <w:rPr>
          <w:rFonts w:asciiTheme="minorHAnsi" w:hAnsiTheme="minorHAnsi"/>
          <w:bCs/>
          <w:sz w:val="24"/>
          <w:szCs w:val="24"/>
        </w:rPr>
      </w:pPr>
      <w:r w:rsidRPr="002D7185">
        <w:rPr>
          <w:rFonts w:asciiTheme="minorHAnsi" w:hAnsiTheme="minorHAnsi"/>
          <w:bCs/>
          <w:sz w:val="24"/>
          <w:szCs w:val="24"/>
        </w:rPr>
        <w:t>Web address: Discontinued</w:t>
      </w:r>
    </w:p>
    <w:p w14:paraId="64D8088D" w14:textId="77777777" w:rsidR="0016214A"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This National Science Foundation project involved fieldwork from 2000-2005 with three components: 1) shipboard sampling at key locations in the Bering Strait region in the water column and in the benthos 2) Marine mammal tissue archiving and sampling following subsistence hunting efforts at Diomede, with distribution of tissues for scientific research and 3) pilot-scale in-situ pumping of surface seawater at Diomede to document tracer and nutrient distributions flowing through the Bering Strait in winter and summer. </w:t>
      </w:r>
      <w:proofErr w:type="gramStart"/>
      <w:r>
        <w:rPr>
          <w:rFonts w:asciiTheme="minorHAnsi" w:hAnsiTheme="minorHAnsi"/>
          <w:bCs/>
          <w:sz w:val="24"/>
          <w:szCs w:val="24"/>
        </w:rPr>
        <w:t xml:space="preserve">The shipboard sampling </w:t>
      </w:r>
      <w:r>
        <w:rPr>
          <w:rFonts w:asciiTheme="minorHAnsi" w:hAnsiTheme="minorHAnsi"/>
          <w:bCs/>
          <w:sz w:val="24"/>
          <w:szCs w:val="24"/>
        </w:rPr>
        <w:lastRenderedPageBreak/>
        <w:t>program has been succeeded by the Distributed Biological Observatory</w:t>
      </w:r>
      <w:proofErr w:type="gramEnd"/>
      <w:r>
        <w:rPr>
          <w:rFonts w:asciiTheme="minorHAnsi" w:hAnsiTheme="minorHAnsi"/>
          <w:bCs/>
          <w:sz w:val="24"/>
          <w:szCs w:val="24"/>
        </w:rPr>
        <w:t xml:space="preserve"> (described below) and shipboard data have been transferred to the EOL data archive from CCGS Sir Wilfrid Laurier cruises from 1998-2012. Tissue samples and data from the </w:t>
      </w:r>
      <w:proofErr w:type="gramStart"/>
      <w:r>
        <w:rPr>
          <w:rFonts w:asciiTheme="minorHAnsi" w:hAnsiTheme="minorHAnsi"/>
          <w:bCs/>
          <w:sz w:val="24"/>
          <w:szCs w:val="24"/>
        </w:rPr>
        <w:t>subsistence hunting</w:t>
      </w:r>
      <w:proofErr w:type="gramEnd"/>
      <w:r>
        <w:rPr>
          <w:rFonts w:asciiTheme="minorHAnsi" w:hAnsiTheme="minorHAnsi"/>
          <w:bCs/>
          <w:sz w:val="24"/>
          <w:szCs w:val="24"/>
        </w:rPr>
        <w:t xml:space="preserve"> program have been published in a wide variety of peer-reviewed publications and the in-situ water column data were presented in a paper published in Arctic in 2006. </w:t>
      </w:r>
    </w:p>
    <w:p w14:paraId="4ECD0351" w14:textId="77777777" w:rsidR="0016214A" w:rsidRPr="00CE7343" w:rsidRDefault="0016214A" w:rsidP="0016214A">
      <w:pPr>
        <w:tabs>
          <w:tab w:val="left" w:pos="0"/>
        </w:tabs>
        <w:rPr>
          <w:rFonts w:asciiTheme="minorHAnsi" w:hAnsiTheme="minorHAnsi"/>
          <w:b/>
          <w:bCs/>
          <w:sz w:val="24"/>
          <w:szCs w:val="24"/>
        </w:rPr>
      </w:pPr>
    </w:p>
    <w:p w14:paraId="2A0526C6" w14:textId="77777777" w:rsidR="0016214A" w:rsidRPr="00C21120" w:rsidRDefault="0016214A" w:rsidP="0016214A">
      <w:pPr>
        <w:tabs>
          <w:tab w:val="left" w:pos="0"/>
        </w:tabs>
        <w:rPr>
          <w:rFonts w:asciiTheme="minorHAnsi" w:hAnsiTheme="minorHAnsi"/>
          <w:bCs/>
          <w:sz w:val="24"/>
          <w:szCs w:val="24"/>
        </w:rPr>
      </w:pPr>
      <w:r w:rsidRPr="00CE7343">
        <w:rPr>
          <w:rFonts w:asciiTheme="minorHAnsi" w:hAnsiTheme="minorHAnsi"/>
          <w:b/>
          <w:bCs/>
          <w:sz w:val="24"/>
          <w:szCs w:val="24"/>
        </w:rPr>
        <w:t xml:space="preserve">BSSN - Bering Sea Sub Network </w:t>
      </w:r>
    </w:p>
    <w:p w14:paraId="22AD466F" w14:textId="77777777" w:rsidR="0016214A" w:rsidRPr="00C21120" w:rsidRDefault="0016214A" w:rsidP="0016214A">
      <w:pPr>
        <w:tabs>
          <w:tab w:val="left" w:pos="0"/>
        </w:tabs>
        <w:rPr>
          <w:rFonts w:asciiTheme="minorHAnsi" w:hAnsiTheme="minorHAnsi"/>
          <w:bCs/>
          <w:sz w:val="24"/>
          <w:szCs w:val="24"/>
        </w:rPr>
      </w:pPr>
      <w:hyperlink r:id="rId287" w:history="1">
        <w:r w:rsidRPr="00C21120">
          <w:rPr>
            <w:rStyle w:val="Hyperlink"/>
            <w:rFonts w:asciiTheme="minorHAnsi" w:hAnsiTheme="minorHAnsi"/>
            <w:bCs/>
            <w:sz w:val="24"/>
            <w:szCs w:val="24"/>
          </w:rPr>
          <w:t>http://www.bssn.net/</w:t>
        </w:r>
      </w:hyperlink>
      <w:r w:rsidRPr="00C21120">
        <w:rPr>
          <w:rFonts w:asciiTheme="minorHAnsi" w:hAnsiTheme="minorHAnsi"/>
          <w:bCs/>
          <w:sz w:val="24"/>
          <w:szCs w:val="24"/>
        </w:rPr>
        <w:tab/>
      </w:r>
    </w:p>
    <w:p w14:paraId="6C73D542"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Bering Sea Sub Network is a current National Science Foundation project that is involving a number of local residents of Bering Sea communities in providing community-based observations, particularly through surveys.  A report documenting local knowledge survey results and other data is available at the BSSN website. This project is positioned to communicate concerns from Russian villages that are participating in the project. St. Lawrence Island and the Gulf of Anadyr is as far north as the project coverage currently extends, so some lessons learned from the southern Bering Sea may not be immediately transferable to the PacMARS study area. </w:t>
      </w:r>
    </w:p>
    <w:p w14:paraId="32C92303"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6951026E"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Bureau of Land Management Arctic Field Office National Petroleum Reserve Subsistence Studies Database</w:t>
      </w:r>
    </w:p>
    <w:p w14:paraId="63D715B8" w14:textId="77777777" w:rsidR="0016214A" w:rsidRPr="00C21120" w:rsidRDefault="0016214A" w:rsidP="0016214A">
      <w:pPr>
        <w:tabs>
          <w:tab w:val="left" w:pos="0"/>
        </w:tabs>
        <w:rPr>
          <w:rFonts w:asciiTheme="minorHAnsi" w:hAnsiTheme="minorHAnsi"/>
          <w:bCs/>
          <w:sz w:val="24"/>
          <w:szCs w:val="24"/>
        </w:rPr>
      </w:pPr>
      <w:r w:rsidRPr="00C21120">
        <w:rPr>
          <w:rFonts w:asciiTheme="minorHAnsi" w:hAnsiTheme="minorHAnsi"/>
          <w:bCs/>
          <w:sz w:val="24"/>
          <w:szCs w:val="24"/>
        </w:rPr>
        <w:t>Yamin-Pasternak is actively engaged</w:t>
      </w:r>
    </w:p>
    <w:p w14:paraId="4D6912ED" w14:textId="77777777" w:rsidR="0016214A"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5307FB31"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BWASP - Bowhead Whale Aerial Survey Project</w:t>
      </w:r>
    </w:p>
    <w:p w14:paraId="743C729F" w14:textId="77777777" w:rsidR="0016214A" w:rsidRPr="00C21120" w:rsidRDefault="0016214A" w:rsidP="0016214A">
      <w:pPr>
        <w:tabs>
          <w:tab w:val="left" w:pos="0"/>
        </w:tabs>
        <w:rPr>
          <w:rFonts w:asciiTheme="minorHAnsi" w:hAnsiTheme="minorHAnsi"/>
          <w:bCs/>
          <w:sz w:val="24"/>
          <w:szCs w:val="24"/>
        </w:rPr>
      </w:pPr>
      <w:hyperlink r:id="rId288" w:history="1">
        <w:r w:rsidRPr="00C21120">
          <w:rPr>
            <w:rStyle w:val="Hyperlink"/>
            <w:rFonts w:asciiTheme="minorHAnsi" w:hAnsiTheme="minorHAnsi"/>
            <w:bCs/>
            <w:sz w:val="24"/>
            <w:szCs w:val="24"/>
          </w:rPr>
          <w:t>http://www.afsc.noaa.gov/NMML/cetacean/bwasp/flights_BWASP.php</w:t>
        </w:r>
      </w:hyperlink>
      <w:r w:rsidRPr="00C21120">
        <w:rPr>
          <w:rFonts w:asciiTheme="minorHAnsi" w:hAnsiTheme="minorHAnsi"/>
          <w:bCs/>
          <w:sz w:val="24"/>
          <w:szCs w:val="24"/>
        </w:rPr>
        <w:t>)</w:t>
      </w:r>
      <w:r w:rsidRPr="00C21120">
        <w:rPr>
          <w:rFonts w:asciiTheme="minorHAnsi" w:hAnsiTheme="minorHAnsi"/>
          <w:bCs/>
          <w:sz w:val="24"/>
          <w:szCs w:val="24"/>
        </w:rPr>
        <w:tab/>
      </w:r>
    </w:p>
    <w:p w14:paraId="4E062636"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This aerial survey project is now part of the ASSAM program, outlined above. </w:t>
      </w:r>
    </w:p>
    <w:p w14:paraId="5CF4C78C"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35982F36"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C3O - Canada's Three Oceans</w:t>
      </w:r>
      <w:r w:rsidRPr="00CE7343">
        <w:rPr>
          <w:rFonts w:asciiTheme="minorHAnsi" w:hAnsiTheme="minorHAnsi"/>
          <w:b/>
          <w:bCs/>
          <w:sz w:val="24"/>
          <w:szCs w:val="24"/>
        </w:rPr>
        <w:tab/>
      </w:r>
    </w:p>
    <w:p w14:paraId="2A57ECEE" w14:textId="77777777" w:rsidR="0016214A" w:rsidRPr="00C21120" w:rsidRDefault="0016214A" w:rsidP="0016214A">
      <w:pPr>
        <w:tabs>
          <w:tab w:val="left" w:pos="0"/>
        </w:tabs>
        <w:rPr>
          <w:rFonts w:asciiTheme="minorHAnsi" w:hAnsiTheme="minorHAnsi"/>
          <w:bCs/>
          <w:sz w:val="24"/>
          <w:szCs w:val="24"/>
        </w:rPr>
      </w:pPr>
      <w:hyperlink r:id="rId289" w:history="1">
        <w:r w:rsidRPr="00C21120">
          <w:rPr>
            <w:rStyle w:val="Hyperlink"/>
            <w:rFonts w:asciiTheme="minorHAnsi" w:hAnsiTheme="minorHAnsi"/>
            <w:bCs/>
            <w:sz w:val="24"/>
            <w:szCs w:val="24"/>
          </w:rPr>
          <w:t>http://www.dfo-mpo.gc.ca/science/Publications/article/2008/17-06-2008-eng.htm</w:t>
        </w:r>
      </w:hyperlink>
      <w:r w:rsidRPr="00C21120">
        <w:rPr>
          <w:rFonts w:asciiTheme="minorHAnsi" w:hAnsiTheme="minorHAnsi"/>
          <w:bCs/>
          <w:sz w:val="24"/>
          <w:szCs w:val="24"/>
        </w:rPr>
        <w:tab/>
      </w:r>
    </w:p>
    <w:p w14:paraId="0A2936CA" w14:textId="77777777" w:rsidR="0016214A" w:rsidRPr="00CE7343" w:rsidRDefault="0016214A" w:rsidP="0016214A">
      <w:pPr>
        <w:tabs>
          <w:tab w:val="left" w:pos="0"/>
        </w:tabs>
        <w:rPr>
          <w:rFonts w:asciiTheme="minorHAnsi" w:hAnsiTheme="minorHAnsi"/>
          <w:b/>
          <w:bCs/>
          <w:sz w:val="24"/>
          <w:szCs w:val="24"/>
        </w:rPr>
      </w:pPr>
      <w:r>
        <w:rPr>
          <w:rFonts w:asciiTheme="minorHAnsi" w:hAnsiTheme="minorHAnsi"/>
          <w:bCs/>
          <w:sz w:val="24"/>
          <w:szCs w:val="24"/>
        </w:rPr>
        <w:t xml:space="preserve">Canada’s Three Oceans Project was formally initiated as a Canadian contribution to the International Polar Year, and involved an intense sampling effort in 2009 during the IPY activities using two Canadian icebreakers sailing from Victoria, B.C. (sailing north and east) and Halifax (sailing north and west). Papers resulting from this work have been submitted to a special issue of the Journal of Geophysical Research. Some work was initiated prior to IPY and has continued afterwards. In the PacMARS region, U.S., Japanese, and Canadian scientists have participated in annual cruises of the CCGS Sir Wilfrid Laurier. Benthic biology and water column sampling is now being continued as part of the Distributed Biological Observatory (described below) and data from these annual cruises starting in 1998 are being made available as a result of PacMARS efforts at the EOL data archive.   </w:t>
      </w:r>
    </w:p>
    <w:p w14:paraId="6A278C11" w14:textId="77777777" w:rsidR="0016214A" w:rsidRPr="00CE7343" w:rsidRDefault="0016214A" w:rsidP="0016214A">
      <w:pPr>
        <w:tabs>
          <w:tab w:val="left" w:pos="0"/>
        </w:tabs>
        <w:rPr>
          <w:rFonts w:asciiTheme="minorHAnsi" w:hAnsiTheme="minorHAnsi"/>
          <w:b/>
          <w:bCs/>
          <w:sz w:val="24"/>
          <w:szCs w:val="24"/>
        </w:rPr>
      </w:pPr>
    </w:p>
    <w:p w14:paraId="0A355A38"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 xml:space="preserve">CADIS - Cooperative Arctic Data and Information Service </w:t>
      </w:r>
    </w:p>
    <w:p w14:paraId="3BD2DB5A" w14:textId="77777777" w:rsidR="0016214A" w:rsidRPr="00B25E66" w:rsidRDefault="0016214A" w:rsidP="0016214A">
      <w:pPr>
        <w:tabs>
          <w:tab w:val="left" w:pos="0"/>
        </w:tabs>
        <w:rPr>
          <w:rFonts w:asciiTheme="minorHAnsi" w:hAnsiTheme="minorHAnsi"/>
          <w:bCs/>
          <w:sz w:val="24"/>
          <w:szCs w:val="24"/>
        </w:rPr>
      </w:pPr>
      <w:hyperlink r:id="rId290" w:history="1">
        <w:r w:rsidRPr="00B25E66">
          <w:rPr>
            <w:rStyle w:val="Hyperlink"/>
            <w:rFonts w:asciiTheme="minorHAnsi" w:hAnsiTheme="minorHAnsi"/>
          </w:rPr>
          <w:t>http://www.aoncadis.org</w:t>
        </w:r>
      </w:hyperlink>
    </w:p>
    <w:p w14:paraId="2335F0B3" w14:textId="77777777" w:rsidR="0016214A" w:rsidRPr="00C21120" w:rsidRDefault="0016214A" w:rsidP="0016214A">
      <w:pPr>
        <w:tabs>
          <w:tab w:val="left" w:pos="0"/>
        </w:tabs>
        <w:rPr>
          <w:rFonts w:asciiTheme="minorHAnsi" w:hAnsiTheme="minorHAnsi"/>
          <w:bCs/>
          <w:sz w:val="24"/>
          <w:szCs w:val="24"/>
        </w:rPr>
      </w:pPr>
      <w:r>
        <w:rPr>
          <w:rFonts w:asciiTheme="minorHAnsi" w:hAnsiTheme="minorHAnsi"/>
          <w:bCs/>
          <w:sz w:val="24"/>
          <w:szCs w:val="24"/>
        </w:rPr>
        <w:t xml:space="preserve">The Cooperative Arctic Data and Information Service (CADIS) is the designated repository for Arctic Observing Network data and is now transitioning to a wider data depository function for additional National Science Foundation projects that involve less observational data than the </w:t>
      </w:r>
      <w:r>
        <w:rPr>
          <w:rFonts w:asciiTheme="minorHAnsi" w:hAnsiTheme="minorHAnsi"/>
          <w:bCs/>
          <w:sz w:val="24"/>
          <w:szCs w:val="24"/>
        </w:rPr>
        <w:lastRenderedPageBreak/>
        <w:t xml:space="preserve">Arctic Observing Network program, such as individual and multidisciplinary NSF projects. This wider project function is described under </w:t>
      </w:r>
      <w:r w:rsidRPr="00CE7343">
        <w:rPr>
          <w:rFonts w:asciiTheme="minorHAnsi" w:hAnsiTheme="minorHAnsi"/>
          <w:bCs/>
          <w:sz w:val="24"/>
          <w:szCs w:val="24"/>
        </w:rPr>
        <w:t>ACADIS above.</w:t>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675FD72B"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r w:rsidRPr="00CE7343">
        <w:rPr>
          <w:rFonts w:asciiTheme="minorHAnsi" w:hAnsiTheme="minorHAnsi"/>
          <w:b/>
          <w:bCs/>
          <w:sz w:val="24"/>
          <w:szCs w:val="24"/>
        </w:rPr>
        <w:tab/>
      </w:r>
    </w:p>
    <w:p w14:paraId="62CE8C26" w14:textId="77777777" w:rsidR="0016214A" w:rsidRPr="00CE7343" w:rsidRDefault="0016214A" w:rsidP="0016214A">
      <w:pPr>
        <w:tabs>
          <w:tab w:val="left" w:pos="0"/>
        </w:tabs>
        <w:rPr>
          <w:rFonts w:asciiTheme="minorHAnsi" w:hAnsiTheme="minorHAnsi"/>
          <w:b/>
          <w:bCs/>
          <w:sz w:val="24"/>
          <w:szCs w:val="24"/>
        </w:rPr>
      </w:pPr>
      <w:r w:rsidRPr="00CE7343">
        <w:rPr>
          <w:rFonts w:asciiTheme="minorHAnsi" w:hAnsiTheme="minorHAnsi"/>
          <w:b/>
          <w:bCs/>
          <w:sz w:val="24"/>
          <w:szCs w:val="24"/>
        </w:rPr>
        <w:t>CAFF – Conservation of Arctic Flora and Fauna</w:t>
      </w:r>
    </w:p>
    <w:p w14:paraId="28E36D7D"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Web address: </w:t>
      </w:r>
      <w:hyperlink r:id="rId291" w:history="1">
        <w:r w:rsidRPr="00CE7343">
          <w:rPr>
            <w:rStyle w:val="Hyperlink"/>
            <w:rFonts w:asciiTheme="minorHAnsi" w:hAnsiTheme="minorHAnsi"/>
            <w:bCs/>
            <w:sz w:val="24"/>
            <w:szCs w:val="24"/>
          </w:rPr>
          <w:t>http://www.caff.is/</w:t>
        </w:r>
      </w:hyperlink>
    </w:p>
    <w:p w14:paraId="37EC2C87"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 xml:space="preserve">POC (general): CAFF Secretariat, </w:t>
      </w:r>
      <w:hyperlink r:id="rId292" w:history="1">
        <w:r w:rsidRPr="00CE7343">
          <w:rPr>
            <w:rStyle w:val="Hyperlink"/>
            <w:rFonts w:asciiTheme="minorHAnsi" w:hAnsiTheme="minorHAnsi"/>
            <w:bCs/>
            <w:sz w:val="24"/>
            <w:szCs w:val="24"/>
          </w:rPr>
          <w:t>caff@caff.is</w:t>
        </w:r>
      </w:hyperlink>
      <w:r w:rsidRPr="00CE7343">
        <w:rPr>
          <w:rFonts w:asciiTheme="minorHAnsi" w:hAnsiTheme="minorHAnsi"/>
          <w:bCs/>
          <w:sz w:val="24"/>
          <w:szCs w:val="24"/>
        </w:rPr>
        <w:t xml:space="preserve">, </w:t>
      </w:r>
      <w:proofErr w:type="gramStart"/>
      <w:r w:rsidRPr="00CE7343">
        <w:rPr>
          <w:rFonts w:asciiTheme="minorHAnsi" w:hAnsiTheme="minorHAnsi"/>
          <w:bCs/>
          <w:sz w:val="24"/>
          <w:szCs w:val="24"/>
        </w:rPr>
        <w:t>+</w:t>
      </w:r>
      <w:proofErr w:type="gramEnd"/>
      <w:r w:rsidRPr="00CE7343">
        <w:rPr>
          <w:rFonts w:asciiTheme="minorHAnsi" w:hAnsiTheme="minorHAnsi"/>
          <w:bCs/>
          <w:sz w:val="24"/>
          <w:szCs w:val="24"/>
        </w:rPr>
        <w:t>354-462-3350</w:t>
      </w:r>
    </w:p>
    <w:p w14:paraId="7A7501E5" w14:textId="77777777" w:rsidR="0016214A" w:rsidRPr="00CE7343"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POC (PacMARS): Bodil Bluhm (</w:t>
      </w:r>
      <w:hyperlink r:id="rId293" w:history="1">
        <w:r w:rsidRPr="00CE7343">
          <w:rPr>
            <w:rStyle w:val="Hyperlink"/>
            <w:rFonts w:asciiTheme="minorHAnsi" w:hAnsiTheme="minorHAnsi"/>
            <w:bCs/>
            <w:sz w:val="24"/>
            <w:szCs w:val="24"/>
          </w:rPr>
          <w:t>babluhm@alaska.edu</w:t>
        </w:r>
      </w:hyperlink>
      <w:r w:rsidRPr="00CE7343">
        <w:rPr>
          <w:rFonts w:asciiTheme="minorHAnsi" w:hAnsiTheme="minorHAnsi"/>
          <w:bCs/>
          <w:sz w:val="24"/>
          <w:szCs w:val="24"/>
        </w:rPr>
        <w:t>)</w:t>
      </w:r>
    </w:p>
    <w:p w14:paraId="75D699A3" w14:textId="77777777" w:rsidR="0016214A" w:rsidRPr="00CE7343" w:rsidRDefault="0016214A" w:rsidP="0016214A">
      <w:pPr>
        <w:tabs>
          <w:tab w:val="left" w:pos="0"/>
        </w:tabs>
        <w:rPr>
          <w:rFonts w:asciiTheme="minorHAnsi" w:hAnsiTheme="minorHAnsi"/>
          <w:bCs/>
          <w:i/>
          <w:sz w:val="24"/>
          <w:szCs w:val="24"/>
        </w:rPr>
      </w:pPr>
    </w:p>
    <w:p w14:paraId="44D0EE56" w14:textId="77777777" w:rsidR="0016214A" w:rsidRPr="00CE7343" w:rsidRDefault="0016214A" w:rsidP="0016214A">
      <w:pPr>
        <w:tabs>
          <w:tab w:val="left" w:pos="0"/>
        </w:tabs>
        <w:rPr>
          <w:rFonts w:asciiTheme="minorHAnsi" w:hAnsiTheme="minorHAnsi"/>
          <w:bCs/>
          <w:sz w:val="24"/>
          <w:szCs w:val="24"/>
        </w:rPr>
      </w:pPr>
      <w:r w:rsidRPr="005F7A63">
        <w:rPr>
          <w:rFonts w:asciiTheme="minorHAnsi" w:hAnsiTheme="minorHAnsi"/>
          <w:bCs/>
          <w:sz w:val="24"/>
          <w:szCs w:val="24"/>
        </w:rPr>
        <w:t>The</w:t>
      </w:r>
      <w:r>
        <w:rPr>
          <w:rFonts w:asciiTheme="minorHAnsi" w:hAnsiTheme="minorHAnsi"/>
          <w:bCs/>
          <w:sz w:val="24"/>
          <w:szCs w:val="24"/>
        </w:rPr>
        <w:t xml:space="preserve"> Conservation of Arctic Flora and Fauna secretariat is the </w:t>
      </w:r>
      <w:proofErr w:type="gramStart"/>
      <w:r>
        <w:rPr>
          <w:rFonts w:asciiTheme="minorHAnsi" w:hAnsiTheme="minorHAnsi"/>
          <w:bCs/>
          <w:sz w:val="24"/>
          <w:szCs w:val="24"/>
        </w:rPr>
        <w:t>biodiversity working</w:t>
      </w:r>
      <w:proofErr w:type="gramEnd"/>
      <w:r>
        <w:rPr>
          <w:rFonts w:asciiTheme="minorHAnsi" w:hAnsiTheme="minorHAnsi"/>
          <w:bCs/>
          <w:sz w:val="24"/>
          <w:szCs w:val="24"/>
        </w:rPr>
        <w:t xml:space="preserve"> group of the Arctic Council. Representatives of the working group are appointed by member states of the Arctic Council, and observer countries, organizations, and indigenous people organization. The secretariat supports</w:t>
      </w:r>
      <w:r w:rsidRPr="00CE7343">
        <w:rPr>
          <w:rFonts w:asciiTheme="minorHAnsi" w:hAnsiTheme="minorHAnsi"/>
          <w:bCs/>
          <w:sz w:val="24"/>
          <w:szCs w:val="24"/>
        </w:rPr>
        <w:t xml:space="preserve"> a range of strategies that provide scientific and conservation recommendations </w:t>
      </w:r>
      <w:r>
        <w:rPr>
          <w:rFonts w:asciiTheme="minorHAnsi" w:hAnsiTheme="minorHAnsi"/>
          <w:bCs/>
          <w:sz w:val="24"/>
          <w:szCs w:val="24"/>
        </w:rPr>
        <w:t xml:space="preserve">for protecting diversity and </w:t>
      </w:r>
      <w:r w:rsidRPr="00CE7343">
        <w:rPr>
          <w:rFonts w:asciiTheme="minorHAnsi" w:hAnsiTheme="minorHAnsi"/>
          <w:bCs/>
          <w:sz w:val="24"/>
          <w:szCs w:val="24"/>
        </w:rPr>
        <w:t>directly conserv</w:t>
      </w:r>
      <w:r>
        <w:rPr>
          <w:rFonts w:asciiTheme="minorHAnsi" w:hAnsiTheme="minorHAnsi"/>
          <w:bCs/>
          <w:sz w:val="24"/>
          <w:szCs w:val="24"/>
        </w:rPr>
        <w:t>ing individual</w:t>
      </w:r>
      <w:r w:rsidRPr="00CE7343">
        <w:rPr>
          <w:rFonts w:asciiTheme="minorHAnsi" w:hAnsiTheme="minorHAnsi"/>
          <w:bCs/>
          <w:sz w:val="24"/>
          <w:szCs w:val="24"/>
        </w:rPr>
        <w:t xml:space="preserve"> species. </w:t>
      </w:r>
      <w:r>
        <w:rPr>
          <w:rFonts w:asciiTheme="minorHAnsi" w:hAnsiTheme="minorHAnsi"/>
          <w:bCs/>
          <w:sz w:val="24"/>
          <w:szCs w:val="24"/>
        </w:rPr>
        <w:t>These s</w:t>
      </w:r>
      <w:r w:rsidRPr="00CE7343">
        <w:rPr>
          <w:rFonts w:asciiTheme="minorHAnsi" w:hAnsiTheme="minorHAnsi"/>
          <w:bCs/>
          <w:sz w:val="24"/>
          <w:szCs w:val="24"/>
        </w:rPr>
        <w:t xml:space="preserve">trategies </w:t>
      </w:r>
      <w:r>
        <w:rPr>
          <w:rFonts w:asciiTheme="minorHAnsi" w:hAnsiTheme="minorHAnsi"/>
          <w:bCs/>
          <w:sz w:val="24"/>
          <w:szCs w:val="24"/>
        </w:rPr>
        <w:t>form</w:t>
      </w:r>
      <w:r w:rsidRPr="00CE7343">
        <w:rPr>
          <w:rFonts w:asciiTheme="minorHAnsi" w:hAnsiTheme="minorHAnsi"/>
          <w:bCs/>
          <w:sz w:val="24"/>
          <w:szCs w:val="24"/>
        </w:rPr>
        <w:t xml:space="preserve"> a framework to ensure mo</w:t>
      </w:r>
      <w:r>
        <w:rPr>
          <w:rFonts w:asciiTheme="minorHAnsi" w:hAnsiTheme="minorHAnsi"/>
          <w:bCs/>
          <w:sz w:val="24"/>
          <w:szCs w:val="24"/>
        </w:rPr>
        <w:t>re</w:t>
      </w:r>
      <w:r w:rsidRPr="00CE7343">
        <w:rPr>
          <w:rFonts w:asciiTheme="minorHAnsi" w:hAnsiTheme="minorHAnsi"/>
          <w:bCs/>
          <w:sz w:val="24"/>
          <w:szCs w:val="24"/>
        </w:rPr>
        <w:t xml:space="preserve"> effective management response</w:t>
      </w:r>
      <w:r>
        <w:rPr>
          <w:rFonts w:asciiTheme="minorHAnsi" w:hAnsiTheme="minorHAnsi"/>
          <w:bCs/>
          <w:sz w:val="24"/>
          <w:szCs w:val="24"/>
        </w:rPr>
        <w:t>s</w:t>
      </w:r>
      <w:r w:rsidRPr="00CE7343">
        <w:rPr>
          <w:rFonts w:asciiTheme="minorHAnsi" w:hAnsiTheme="minorHAnsi"/>
          <w:bCs/>
          <w:sz w:val="24"/>
          <w:szCs w:val="24"/>
        </w:rPr>
        <w:t xml:space="preserve">. These strategies are developed via international cooperation </w:t>
      </w:r>
      <w:r>
        <w:rPr>
          <w:rFonts w:asciiTheme="minorHAnsi" w:hAnsiTheme="minorHAnsi"/>
          <w:bCs/>
          <w:sz w:val="24"/>
          <w:szCs w:val="24"/>
        </w:rPr>
        <w:t>among</w:t>
      </w:r>
      <w:r w:rsidRPr="00CE7343">
        <w:rPr>
          <w:rFonts w:asciiTheme="minorHAnsi" w:hAnsiTheme="minorHAnsi"/>
          <w:bCs/>
          <w:sz w:val="24"/>
          <w:szCs w:val="24"/>
        </w:rPr>
        <w:t xml:space="preserve"> countries and scientists across the Arctic.</w:t>
      </w:r>
      <w:r>
        <w:rPr>
          <w:rFonts w:asciiTheme="minorHAnsi" w:hAnsiTheme="minorHAnsi"/>
          <w:bCs/>
          <w:sz w:val="24"/>
          <w:szCs w:val="24"/>
        </w:rPr>
        <w:t xml:space="preserve"> Specific CAFF programs that may be of importance to the PacMARS effort include: </w:t>
      </w:r>
    </w:p>
    <w:p w14:paraId="1E543748" w14:textId="77777777" w:rsidR="0016214A" w:rsidRPr="00CE7343" w:rsidRDefault="0016214A" w:rsidP="0016214A">
      <w:pPr>
        <w:tabs>
          <w:tab w:val="left" w:pos="0"/>
        </w:tabs>
        <w:rPr>
          <w:rFonts w:asciiTheme="minorHAnsi" w:hAnsiTheme="minorHAnsi"/>
          <w:bCs/>
          <w:sz w:val="24"/>
          <w:szCs w:val="24"/>
        </w:rPr>
      </w:pPr>
    </w:p>
    <w:p w14:paraId="1FD97710" w14:textId="77777777" w:rsidR="0016214A" w:rsidRPr="001E3B2B" w:rsidRDefault="0016214A" w:rsidP="0016214A">
      <w:pPr>
        <w:pStyle w:val="ListParagraph"/>
        <w:numPr>
          <w:ilvl w:val="0"/>
          <w:numId w:val="32"/>
        </w:numPr>
        <w:tabs>
          <w:tab w:val="left" w:pos="0"/>
        </w:tabs>
        <w:jc w:val="left"/>
        <w:rPr>
          <w:rFonts w:asciiTheme="minorHAnsi" w:hAnsiTheme="minorHAnsi"/>
          <w:bCs/>
          <w:sz w:val="24"/>
          <w:szCs w:val="24"/>
        </w:rPr>
      </w:pPr>
      <w:r w:rsidRPr="001E3B2B">
        <w:rPr>
          <w:rFonts w:asciiTheme="minorHAnsi" w:hAnsiTheme="minorHAnsi"/>
          <w:bCs/>
          <w:sz w:val="24"/>
          <w:szCs w:val="24"/>
        </w:rPr>
        <w:t xml:space="preserve">ABA- Arctic Biodiversity Assessment </w:t>
      </w:r>
    </w:p>
    <w:p w14:paraId="74B9533D" w14:textId="77777777" w:rsidR="0016214A" w:rsidRDefault="0016214A" w:rsidP="0016214A">
      <w:pPr>
        <w:tabs>
          <w:tab w:val="left" w:pos="0"/>
        </w:tabs>
        <w:rPr>
          <w:rStyle w:val="Hyperlink"/>
          <w:rFonts w:asciiTheme="minorHAnsi" w:hAnsiTheme="minorHAnsi"/>
          <w:bCs/>
          <w:sz w:val="24"/>
          <w:szCs w:val="24"/>
        </w:rPr>
      </w:pPr>
      <w:r w:rsidRPr="006A1A3E">
        <w:rPr>
          <w:rFonts w:asciiTheme="minorHAnsi" w:hAnsiTheme="minorHAnsi"/>
          <w:bCs/>
          <w:sz w:val="24"/>
          <w:szCs w:val="24"/>
        </w:rPr>
        <w:t>Web address:</w:t>
      </w:r>
      <w:r w:rsidRPr="006A1A3E">
        <w:rPr>
          <w:rFonts w:asciiTheme="minorHAnsi" w:hAnsiTheme="minorHAnsi"/>
          <w:sz w:val="24"/>
          <w:szCs w:val="24"/>
        </w:rPr>
        <w:t xml:space="preserve"> </w:t>
      </w:r>
      <w:hyperlink r:id="rId294" w:history="1">
        <w:r w:rsidRPr="004100A9">
          <w:rPr>
            <w:rStyle w:val="Hyperlink"/>
            <w:rFonts w:asciiTheme="minorHAnsi" w:hAnsiTheme="minorHAnsi"/>
            <w:bCs/>
            <w:sz w:val="24"/>
            <w:szCs w:val="24"/>
          </w:rPr>
          <w:t>http://www.caff.is/aba</w:t>
        </w:r>
      </w:hyperlink>
    </w:p>
    <w:p w14:paraId="04BB2E5F" w14:textId="77777777" w:rsidR="0016214A" w:rsidRDefault="0016214A" w:rsidP="0016214A">
      <w:pPr>
        <w:tabs>
          <w:tab w:val="left" w:pos="0"/>
        </w:tabs>
        <w:rPr>
          <w:rFonts w:asciiTheme="minorHAnsi" w:hAnsiTheme="minorHAnsi"/>
          <w:bCs/>
          <w:sz w:val="24"/>
          <w:szCs w:val="24"/>
        </w:rPr>
      </w:pPr>
      <w:r w:rsidRPr="00CE7343">
        <w:rPr>
          <w:rFonts w:asciiTheme="minorHAnsi" w:hAnsiTheme="minorHAnsi"/>
          <w:bCs/>
          <w:sz w:val="24"/>
          <w:szCs w:val="24"/>
        </w:rPr>
        <w:t>The Arctic Biodiversity Assessment (ABA) is a major circumpolar effort to provide a description of the current state of Arctic biodiversity</w:t>
      </w:r>
      <w:r>
        <w:rPr>
          <w:rFonts w:asciiTheme="minorHAnsi" w:hAnsiTheme="minorHAnsi"/>
          <w:bCs/>
          <w:sz w:val="24"/>
          <w:szCs w:val="24"/>
        </w:rPr>
        <w:t xml:space="preserve"> and it includes a</w:t>
      </w:r>
      <w:r w:rsidRPr="00CE7343">
        <w:rPr>
          <w:rFonts w:asciiTheme="minorHAnsi" w:hAnsiTheme="minorHAnsi"/>
          <w:bCs/>
          <w:sz w:val="24"/>
          <w:szCs w:val="24"/>
        </w:rPr>
        <w:t xml:space="preserve"> full scientific assessment</w:t>
      </w:r>
      <w:r>
        <w:rPr>
          <w:rFonts w:asciiTheme="minorHAnsi" w:hAnsiTheme="minorHAnsi"/>
          <w:bCs/>
          <w:sz w:val="24"/>
          <w:szCs w:val="24"/>
        </w:rPr>
        <w:t>, released in May</w:t>
      </w:r>
      <w:r w:rsidRPr="00CE7343">
        <w:rPr>
          <w:rFonts w:asciiTheme="minorHAnsi" w:hAnsiTheme="minorHAnsi"/>
          <w:bCs/>
          <w:sz w:val="24"/>
          <w:szCs w:val="24"/>
        </w:rPr>
        <w:t xml:space="preserve"> 2013</w:t>
      </w:r>
      <w:r>
        <w:rPr>
          <w:rFonts w:asciiTheme="minorHAnsi" w:hAnsiTheme="minorHAnsi"/>
          <w:bCs/>
          <w:sz w:val="24"/>
          <w:szCs w:val="24"/>
        </w:rPr>
        <w:t>. It is also</w:t>
      </w:r>
      <w:r w:rsidRPr="00CE7343">
        <w:rPr>
          <w:rFonts w:asciiTheme="minorHAnsi" w:hAnsiTheme="minorHAnsi"/>
          <w:bCs/>
          <w:sz w:val="24"/>
          <w:szCs w:val="24"/>
        </w:rPr>
        <w:t xml:space="preserve"> accompanied by a suite of policy recommendations</w:t>
      </w:r>
      <w:r>
        <w:rPr>
          <w:rFonts w:asciiTheme="minorHAnsi" w:hAnsiTheme="minorHAnsi"/>
          <w:bCs/>
          <w:sz w:val="24"/>
          <w:szCs w:val="24"/>
        </w:rPr>
        <w:t xml:space="preserve"> for consideration by the Arctic Council. Three versions of the report can be downloaded (recommendations for policy makers, a synthesis, and the full science report): </w:t>
      </w:r>
      <w:hyperlink r:id="rId295" w:history="1">
        <w:r w:rsidRPr="00932096">
          <w:rPr>
            <w:rStyle w:val="Hyperlink"/>
            <w:rFonts w:asciiTheme="minorHAnsi" w:hAnsiTheme="minorHAnsi"/>
            <w:bCs/>
            <w:sz w:val="24"/>
            <w:szCs w:val="24"/>
          </w:rPr>
          <w:t>http://www.arcticbiodiversity.is./index.php/the-report</w:t>
        </w:r>
      </w:hyperlink>
    </w:p>
    <w:p w14:paraId="1BEE9282" w14:textId="77777777" w:rsidR="0016214A" w:rsidRDefault="0016214A" w:rsidP="0016214A">
      <w:pPr>
        <w:tabs>
          <w:tab w:val="left" w:pos="0"/>
        </w:tabs>
        <w:rPr>
          <w:rFonts w:ascii="Arial" w:eastAsiaTheme="minorHAnsi" w:hAnsi="Arial" w:cs="Arial"/>
          <w:sz w:val="20"/>
          <w:szCs w:val="20"/>
        </w:rPr>
      </w:pPr>
      <w:r>
        <w:rPr>
          <w:rFonts w:asciiTheme="minorHAnsi" w:hAnsiTheme="minorHAnsi"/>
          <w:bCs/>
          <w:sz w:val="24"/>
          <w:szCs w:val="24"/>
        </w:rPr>
        <w:t>The full scientific assessment is a go-to, more than 500 page source for some of the best current information on the status of key ecosystem organisms, including marine mammals and migratory birds, as well as biological hotspots, human languages, and myriad other biodiversity topics. While the approach is exhaustively pan-arctic, much valuable information on the integration of the PacMARS study area within the larger Arctic is possible because of this analysis.</w:t>
      </w:r>
    </w:p>
    <w:p w14:paraId="2A774E35" w14:textId="77777777" w:rsidR="0016214A" w:rsidRPr="001E3B2B" w:rsidRDefault="0016214A" w:rsidP="0016214A">
      <w:pPr>
        <w:tabs>
          <w:tab w:val="left" w:pos="0"/>
        </w:tabs>
        <w:rPr>
          <w:rFonts w:asciiTheme="minorHAnsi" w:hAnsiTheme="minorHAnsi"/>
          <w:sz w:val="24"/>
          <w:szCs w:val="24"/>
        </w:rPr>
      </w:pPr>
    </w:p>
    <w:p w14:paraId="3E001DF2" w14:textId="77777777" w:rsidR="0016214A" w:rsidRPr="001E3B2B" w:rsidRDefault="0016214A" w:rsidP="0016214A">
      <w:pPr>
        <w:pStyle w:val="ListParagraph"/>
        <w:numPr>
          <w:ilvl w:val="0"/>
          <w:numId w:val="32"/>
        </w:numPr>
        <w:tabs>
          <w:tab w:val="left" w:pos="0"/>
        </w:tabs>
        <w:jc w:val="left"/>
        <w:rPr>
          <w:rFonts w:asciiTheme="minorHAnsi" w:hAnsiTheme="minorHAnsi"/>
          <w:sz w:val="24"/>
          <w:szCs w:val="24"/>
        </w:rPr>
      </w:pPr>
      <w:r w:rsidRPr="001E3B2B">
        <w:rPr>
          <w:rFonts w:asciiTheme="minorHAnsi" w:hAnsiTheme="minorHAnsi"/>
          <w:sz w:val="24"/>
          <w:szCs w:val="24"/>
        </w:rPr>
        <w:t>Circumpolar Biodiversity Monitoring Project (CBMP)</w:t>
      </w:r>
    </w:p>
    <w:p w14:paraId="2589ACD3" w14:textId="77777777" w:rsidR="0016214A" w:rsidRDefault="0016214A" w:rsidP="0016214A">
      <w:pPr>
        <w:tabs>
          <w:tab w:val="left" w:pos="0"/>
        </w:tabs>
        <w:rPr>
          <w:rFonts w:asciiTheme="minorHAnsi" w:hAnsiTheme="minorHAnsi"/>
          <w:bCs/>
          <w:sz w:val="24"/>
          <w:szCs w:val="24"/>
        </w:rPr>
      </w:pPr>
      <w:hyperlink r:id="rId296" w:history="1">
        <w:r w:rsidRPr="00932096">
          <w:rPr>
            <w:rStyle w:val="Hyperlink"/>
            <w:rFonts w:asciiTheme="minorHAnsi" w:hAnsiTheme="minorHAnsi"/>
            <w:bCs/>
            <w:sz w:val="24"/>
            <w:szCs w:val="24"/>
          </w:rPr>
          <w:t>http://www.caff.is/index.php?option=com_content&amp;view=article&amp;id=387&amp;Itemid=1187</w:t>
        </w:r>
      </w:hyperlink>
    </w:p>
    <w:p w14:paraId="2DB7E150" w14:textId="77777777" w:rsidR="0016214A" w:rsidRDefault="0016214A" w:rsidP="0016214A">
      <w:pPr>
        <w:tabs>
          <w:tab w:val="left" w:pos="0"/>
        </w:tabs>
        <w:rPr>
          <w:rFonts w:asciiTheme="minorHAnsi" w:hAnsiTheme="minorHAnsi"/>
          <w:bCs/>
          <w:sz w:val="24"/>
          <w:szCs w:val="24"/>
        </w:rPr>
      </w:pPr>
      <w:hyperlink r:id="rId297" w:history="1">
        <w:r w:rsidRPr="00932096">
          <w:rPr>
            <w:rStyle w:val="Hyperlink"/>
            <w:rFonts w:asciiTheme="minorHAnsi" w:hAnsiTheme="minorHAnsi"/>
            <w:bCs/>
            <w:sz w:val="24"/>
            <w:szCs w:val="24"/>
          </w:rPr>
          <w:t>http://www.caff.is/index.php?option=com_content&amp;view=article&amp;id=499&amp;Itemid=1014</w:t>
        </w:r>
      </w:hyperlink>
      <w:r>
        <w:rPr>
          <w:rFonts w:asciiTheme="minorHAnsi" w:hAnsiTheme="minorHAnsi"/>
          <w:bCs/>
          <w:sz w:val="24"/>
          <w:szCs w:val="24"/>
        </w:rPr>
        <w:t xml:space="preserve"> (marine ecosystem monitoring)</w:t>
      </w:r>
    </w:p>
    <w:p w14:paraId="024B788F" w14:textId="77777777" w:rsidR="0016214A" w:rsidRPr="006A1A3E" w:rsidRDefault="0016214A" w:rsidP="0016214A">
      <w:pPr>
        <w:tabs>
          <w:tab w:val="left" w:pos="0"/>
        </w:tabs>
        <w:rPr>
          <w:rFonts w:asciiTheme="minorHAnsi" w:hAnsiTheme="minorHAnsi"/>
          <w:bCs/>
          <w:sz w:val="24"/>
          <w:szCs w:val="24"/>
        </w:rPr>
      </w:pPr>
      <w:r w:rsidRPr="006A1A3E">
        <w:rPr>
          <w:rFonts w:asciiTheme="minorHAnsi" w:hAnsiTheme="minorHAnsi"/>
          <w:bCs/>
          <w:sz w:val="24"/>
          <w:szCs w:val="24"/>
        </w:rPr>
        <w:t>POC (general): Mark Marissink (</w:t>
      </w:r>
      <w:hyperlink r:id="rId298" w:history="1">
        <w:r w:rsidRPr="004100A9">
          <w:rPr>
            <w:rStyle w:val="Hyperlink"/>
            <w:rFonts w:asciiTheme="minorHAnsi" w:hAnsiTheme="minorHAnsi"/>
            <w:bCs/>
            <w:sz w:val="24"/>
            <w:szCs w:val="24"/>
          </w:rPr>
          <w:t>Mark.Marissink@naturvardsverket.se</w:t>
        </w:r>
      </w:hyperlink>
      <w:r w:rsidRPr="004100A9">
        <w:rPr>
          <w:rFonts w:asciiTheme="minorHAnsi" w:hAnsiTheme="minorHAnsi"/>
          <w:bCs/>
          <w:sz w:val="24"/>
          <w:szCs w:val="24"/>
        </w:rPr>
        <w:t>)</w:t>
      </w:r>
    </w:p>
    <w:p w14:paraId="245CA5CC" w14:textId="77777777" w:rsidR="0016214A" w:rsidRPr="006A1A3E" w:rsidRDefault="0016214A" w:rsidP="0016214A">
      <w:pPr>
        <w:tabs>
          <w:tab w:val="left" w:pos="0"/>
        </w:tabs>
        <w:rPr>
          <w:rFonts w:asciiTheme="minorHAnsi" w:hAnsiTheme="minorHAnsi"/>
          <w:bCs/>
          <w:i/>
          <w:sz w:val="24"/>
          <w:szCs w:val="24"/>
        </w:rPr>
      </w:pPr>
      <w:r w:rsidRPr="006A1A3E">
        <w:rPr>
          <w:rFonts w:asciiTheme="minorHAnsi" w:hAnsiTheme="minorHAnsi"/>
          <w:bCs/>
          <w:sz w:val="24"/>
          <w:szCs w:val="24"/>
        </w:rPr>
        <w:t>POC (PacMARS): Bodil Bluhm (</w:t>
      </w:r>
      <w:hyperlink r:id="rId299" w:history="1">
        <w:r w:rsidRPr="004100A9">
          <w:rPr>
            <w:rStyle w:val="Hyperlink"/>
            <w:rFonts w:asciiTheme="minorHAnsi" w:hAnsiTheme="minorHAnsi"/>
            <w:bCs/>
            <w:sz w:val="24"/>
            <w:szCs w:val="24"/>
          </w:rPr>
          <w:t>babluhm@alaska.edu</w:t>
        </w:r>
      </w:hyperlink>
      <w:r w:rsidRPr="004100A9">
        <w:rPr>
          <w:rFonts w:asciiTheme="minorHAnsi" w:hAnsiTheme="minorHAnsi"/>
          <w:bCs/>
          <w:sz w:val="24"/>
          <w:szCs w:val="24"/>
        </w:rPr>
        <w:t>)</w:t>
      </w:r>
    </w:p>
    <w:p w14:paraId="11513E29" w14:textId="77777777" w:rsidR="0016214A" w:rsidRPr="004E736A" w:rsidRDefault="0016214A" w:rsidP="0016214A">
      <w:pPr>
        <w:spacing w:before="100" w:beforeAutospacing="1" w:after="100" w:afterAutospacing="1"/>
        <w:rPr>
          <w:rFonts w:asciiTheme="minorHAnsi" w:hAnsiTheme="minorHAnsi"/>
          <w:b/>
          <w:bCs/>
          <w:sz w:val="24"/>
          <w:szCs w:val="24"/>
        </w:rPr>
      </w:pPr>
      <w:r w:rsidRPr="001E3B2B">
        <w:rPr>
          <w:rFonts w:asciiTheme="minorHAnsi" w:hAnsiTheme="minorHAnsi" w:cs="Arial"/>
          <w:sz w:val="24"/>
          <w:szCs w:val="24"/>
        </w:rPr>
        <w:t xml:space="preserve">The Circumpolar Biodiversity Monitoring Program (CBMP) is an international network of scientists, governments, </w:t>
      </w:r>
      <w:r>
        <w:rPr>
          <w:rFonts w:asciiTheme="minorHAnsi" w:hAnsiTheme="minorHAnsi" w:cs="Arial"/>
          <w:sz w:val="24"/>
          <w:szCs w:val="24"/>
        </w:rPr>
        <w:t>i</w:t>
      </w:r>
      <w:r w:rsidRPr="004D2B56">
        <w:rPr>
          <w:rFonts w:asciiTheme="minorHAnsi" w:hAnsiTheme="minorHAnsi" w:cs="Arial"/>
          <w:sz w:val="24"/>
          <w:szCs w:val="24"/>
        </w:rPr>
        <w:t xml:space="preserve">ndigenous organizations and </w:t>
      </w:r>
      <w:r>
        <w:rPr>
          <w:rFonts w:asciiTheme="minorHAnsi" w:hAnsiTheme="minorHAnsi" w:cs="Arial"/>
          <w:sz w:val="24"/>
          <w:szCs w:val="24"/>
        </w:rPr>
        <w:t xml:space="preserve">non-governmental </w:t>
      </w:r>
      <w:r w:rsidRPr="004D2B56">
        <w:rPr>
          <w:rFonts w:asciiTheme="minorHAnsi" w:hAnsiTheme="minorHAnsi" w:cs="Arial"/>
          <w:sz w:val="24"/>
          <w:szCs w:val="24"/>
        </w:rPr>
        <w:t xml:space="preserve">groups working to </w:t>
      </w:r>
      <w:r>
        <w:rPr>
          <w:rFonts w:asciiTheme="minorHAnsi" w:hAnsiTheme="minorHAnsi" w:cs="Arial"/>
          <w:sz w:val="24"/>
          <w:szCs w:val="24"/>
        </w:rPr>
        <w:t>effectively</w:t>
      </w:r>
      <w:r w:rsidRPr="004D2B56">
        <w:rPr>
          <w:rFonts w:asciiTheme="minorHAnsi" w:hAnsiTheme="minorHAnsi" w:cs="Arial"/>
          <w:sz w:val="24"/>
          <w:szCs w:val="24"/>
        </w:rPr>
        <w:t xml:space="preserve"> monitor the Arctic's living resources. The CBMP organizes its efforts around the major ecosystems of the Arctic</w:t>
      </w:r>
      <w:r>
        <w:rPr>
          <w:rFonts w:asciiTheme="minorHAnsi" w:hAnsiTheme="minorHAnsi" w:cs="Arial"/>
          <w:sz w:val="24"/>
          <w:szCs w:val="24"/>
        </w:rPr>
        <w:t xml:space="preserve">, coordinating </w:t>
      </w:r>
      <w:r>
        <w:fldChar w:fldCharType="begin"/>
      </w:r>
      <w:r>
        <w:instrText xml:space="preserve"> HYPERLINK "http://www.caff.is/index.php?option=com_content&amp;view=article&amp;id=499&amp;Itemid=1014" \t "_self" </w:instrText>
      </w:r>
      <w:r>
        <w:fldChar w:fldCharType="separate"/>
      </w:r>
      <w:r w:rsidRPr="001E3B2B">
        <w:rPr>
          <w:rStyle w:val="Hyperlink"/>
          <w:rFonts w:asciiTheme="minorHAnsi" w:hAnsiTheme="minorHAnsi" w:cs="Arial"/>
          <w:sz w:val="24"/>
          <w:szCs w:val="24"/>
        </w:rPr>
        <w:t>marine</w:t>
      </w:r>
      <w:r>
        <w:rPr>
          <w:rStyle w:val="Hyperlink"/>
          <w:rFonts w:asciiTheme="minorHAnsi" w:hAnsiTheme="minorHAnsi" w:cs="Arial"/>
          <w:sz w:val="24"/>
          <w:szCs w:val="24"/>
        </w:rPr>
        <w:fldChar w:fldCharType="end"/>
      </w:r>
      <w:r w:rsidRPr="001E3B2B">
        <w:rPr>
          <w:rFonts w:asciiTheme="minorHAnsi" w:hAnsiTheme="minorHAnsi" w:cs="Arial"/>
          <w:sz w:val="24"/>
          <w:szCs w:val="24"/>
        </w:rPr>
        <w:t xml:space="preserve">, </w:t>
      </w:r>
      <w:r>
        <w:fldChar w:fldCharType="begin"/>
      </w:r>
      <w:r>
        <w:instrText xml:space="preserve"> HYPERLINK "http://www.caff.is/index.php?option=com_content&amp;view=article&amp;id=508&amp;Itemid=1015" \t "_self" </w:instrText>
      </w:r>
      <w:r>
        <w:fldChar w:fldCharType="separate"/>
      </w:r>
      <w:r w:rsidRPr="001E3B2B">
        <w:rPr>
          <w:rStyle w:val="Hyperlink"/>
          <w:rFonts w:asciiTheme="minorHAnsi" w:hAnsiTheme="minorHAnsi" w:cs="Arial"/>
          <w:sz w:val="24"/>
          <w:szCs w:val="24"/>
        </w:rPr>
        <w:t>freshwater</w:t>
      </w:r>
      <w:r>
        <w:rPr>
          <w:rStyle w:val="Hyperlink"/>
          <w:rFonts w:asciiTheme="minorHAnsi" w:hAnsiTheme="minorHAnsi" w:cs="Arial"/>
          <w:sz w:val="24"/>
          <w:szCs w:val="24"/>
        </w:rPr>
        <w:fldChar w:fldCharType="end"/>
      </w:r>
      <w:r w:rsidRPr="001E3B2B">
        <w:rPr>
          <w:rFonts w:asciiTheme="minorHAnsi" w:hAnsiTheme="minorHAnsi" w:cs="Arial"/>
          <w:sz w:val="24"/>
          <w:szCs w:val="24"/>
        </w:rPr>
        <w:t xml:space="preserve">, </w:t>
      </w:r>
      <w:r>
        <w:fldChar w:fldCharType="begin"/>
      </w:r>
      <w:r>
        <w:instrText xml:space="preserve"> HYPERLINK "http://www.caff.is/index.php?option=com_content&amp;view=article&amp;id=557&amp;Itemid=1016" \t "_self" </w:instrText>
      </w:r>
      <w:r>
        <w:fldChar w:fldCharType="separate"/>
      </w:r>
      <w:r w:rsidRPr="001E3B2B">
        <w:rPr>
          <w:rStyle w:val="Hyperlink"/>
          <w:rFonts w:asciiTheme="minorHAnsi" w:hAnsiTheme="minorHAnsi" w:cs="Arial"/>
          <w:sz w:val="24"/>
          <w:szCs w:val="24"/>
        </w:rPr>
        <w:t>terrestrial</w:t>
      </w:r>
      <w:r>
        <w:rPr>
          <w:rStyle w:val="Hyperlink"/>
          <w:rFonts w:asciiTheme="minorHAnsi" w:hAnsiTheme="minorHAnsi" w:cs="Arial"/>
          <w:sz w:val="24"/>
          <w:szCs w:val="24"/>
        </w:rPr>
        <w:fldChar w:fldCharType="end"/>
      </w:r>
      <w:r w:rsidRPr="001E3B2B">
        <w:rPr>
          <w:rFonts w:asciiTheme="minorHAnsi" w:hAnsiTheme="minorHAnsi" w:cs="Arial"/>
          <w:sz w:val="24"/>
          <w:szCs w:val="24"/>
        </w:rPr>
        <w:t xml:space="preserve"> and </w:t>
      </w:r>
      <w:r>
        <w:fldChar w:fldCharType="begin"/>
      </w:r>
      <w:r>
        <w:instrText xml:space="preserve"> HYPERLINK "http://www.caff.is/index.php?option=com_content&amp;view=article&amp;id=524&amp;Itemid=1017" \t "_self" </w:instrText>
      </w:r>
      <w:r>
        <w:fldChar w:fldCharType="separate"/>
      </w:r>
      <w:r w:rsidRPr="001E3B2B">
        <w:rPr>
          <w:rStyle w:val="Hyperlink"/>
          <w:rFonts w:asciiTheme="minorHAnsi" w:hAnsiTheme="minorHAnsi" w:cs="Arial"/>
          <w:sz w:val="24"/>
          <w:szCs w:val="24"/>
        </w:rPr>
        <w:t>coastal</w:t>
      </w:r>
      <w:r>
        <w:rPr>
          <w:rStyle w:val="Hyperlink"/>
          <w:rFonts w:asciiTheme="minorHAnsi" w:hAnsiTheme="minorHAnsi" w:cs="Arial"/>
          <w:sz w:val="24"/>
          <w:szCs w:val="24"/>
        </w:rPr>
        <w:fldChar w:fldCharType="end"/>
      </w:r>
      <w:r w:rsidRPr="001E3B2B">
        <w:rPr>
          <w:rFonts w:asciiTheme="minorHAnsi" w:hAnsiTheme="minorHAnsi" w:cs="Arial"/>
          <w:sz w:val="24"/>
          <w:szCs w:val="24"/>
        </w:rPr>
        <w:t xml:space="preserve"> monitoring activities while establishing </w:t>
      </w:r>
      <w:r>
        <w:fldChar w:fldCharType="begin"/>
      </w:r>
      <w:r>
        <w:instrText xml:space="preserve"> HYPERLINK "http://www.caff.is/index.php?option=com_content&amp;view=article&amp;id=470:about-the-cbmp&amp;catid=385:about-the-cbmpnew&amp;Itemid=1011" \t "_self" </w:instrText>
      </w:r>
      <w:r>
        <w:fldChar w:fldCharType="separate"/>
      </w:r>
      <w:r w:rsidRPr="001E3B2B">
        <w:rPr>
          <w:rStyle w:val="Hyperlink"/>
          <w:rFonts w:asciiTheme="minorHAnsi" w:hAnsiTheme="minorHAnsi" w:cs="Arial"/>
          <w:sz w:val="24"/>
          <w:szCs w:val="24"/>
        </w:rPr>
        <w:t>international linkages</w:t>
      </w:r>
      <w:r>
        <w:rPr>
          <w:rStyle w:val="Hyperlink"/>
          <w:rFonts w:asciiTheme="minorHAnsi" w:hAnsiTheme="minorHAnsi" w:cs="Arial"/>
          <w:sz w:val="24"/>
          <w:szCs w:val="24"/>
        </w:rPr>
        <w:fldChar w:fldCharType="end"/>
      </w:r>
      <w:r w:rsidRPr="001E3B2B">
        <w:rPr>
          <w:rFonts w:asciiTheme="minorHAnsi" w:hAnsiTheme="minorHAnsi" w:cs="Arial"/>
          <w:sz w:val="24"/>
          <w:szCs w:val="24"/>
        </w:rPr>
        <w:t xml:space="preserve"> to global biodiversity </w:t>
      </w:r>
      <w:r w:rsidRPr="001E3B2B">
        <w:rPr>
          <w:rFonts w:asciiTheme="minorHAnsi" w:hAnsiTheme="minorHAnsi" w:cs="Arial"/>
          <w:sz w:val="24"/>
          <w:szCs w:val="24"/>
        </w:rPr>
        <w:lastRenderedPageBreak/>
        <w:t>initiatives. The CBMP emphasizes </w:t>
      </w:r>
      <w:r>
        <w:fldChar w:fldCharType="begin"/>
      </w:r>
      <w:r>
        <w:instrText xml:space="preserve"> HYPERLINK "http://www.caff.is/index.php?option=com_content&amp;view=article&amp;id=484:data-management&amp;catid=385:about-the-cbmpnew" \t "_self" </w:instrText>
      </w:r>
      <w:r>
        <w:fldChar w:fldCharType="separate"/>
      </w:r>
      <w:r w:rsidRPr="001E3B2B">
        <w:rPr>
          <w:rStyle w:val="Hyperlink"/>
          <w:rFonts w:asciiTheme="minorHAnsi" w:hAnsiTheme="minorHAnsi" w:cs="Arial"/>
          <w:color w:val="0000AA"/>
          <w:sz w:val="24"/>
          <w:szCs w:val="24"/>
        </w:rPr>
        <w:t>data management</w:t>
      </w:r>
      <w:r>
        <w:rPr>
          <w:rStyle w:val="Hyperlink"/>
          <w:rFonts w:asciiTheme="minorHAnsi" w:hAnsiTheme="minorHAnsi" w:cs="Arial"/>
          <w:color w:val="0000AA"/>
          <w:sz w:val="24"/>
          <w:szCs w:val="24"/>
        </w:rPr>
        <w:fldChar w:fldCharType="end"/>
      </w:r>
      <w:r w:rsidRPr="001E3B2B">
        <w:rPr>
          <w:rFonts w:asciiTheme="minorHAnsi" w:hAnsiTheme="minorHAnsi" w:cs="Arial"/>
          <w:sz w:val="24"/>
          <w:szCs w:val="24"/>
        </w:rPr>
        <w:t>, </w:t>
      </w:r>
      <w:r>
        <w:fldChar w:fldCharType="begin"/>
      </w:r>
      <w:r>
        <w:instrText xml:space="preserve"> HYPERLINK "http://www.caff.is/index.php?option=com_content&amp;view=article&amp;id=487:capacity-building&amp;catid=385:about-the-cbmpnew" \t "_self" </w:instrText>
      </w:r>
      <w:r>
        <w:fldChar w:fldCharType="separate"/>
      </w:r>
      <w:r w:rsidRPr="001E3B2B">
        <w:rPr>
          <w:rStyle w:val="Hyperlink"/>
          <w:rFonts w:asciiTheme="minorHAnsi" w:hAnsiTheme="minorHAnsi" w:cs="Arial"/>
          <w:color w:val="0000AA"/>
          <w:sz w:val="24"/>
          <w:szCs w:val="24"/>
        </w:rPr>
        <w:t>capacity building</w:t>
      </w:r>
      <w:r>
        <w:rPr>
          <w:rStyle w:val="Hyperlink"/>
          <w:rFonts w:asciiTheme="minorHAnsi" w:hAnsiTheme="minorHAnsi" w:cs="Arial"/>
          <w:color w:val="0000AA"/>
          <w:sz w:val="24"/>
          <w:szCs w:val="24"/>
        </w:rPr>
        <w:fldChar w:fldCharType="end"/>
      </w:r>
      <w:r w:rsidRPr="001E3B2B">
        <w:rPr>
          <w:rFonts w:asciiTheme="minorHAnsi" w:hAnsiTheme="minorHAnsi" w:cs="Arial"/>
          <w:sz w:val="24"/>
          <w:szCs w:val="24"/>
        </w:rPr>
        <w:t>, </w:t>
      </w:r>
      <w:r>
        <w:fldChar w:fldCharType="begin"/>
      </w:r>
      <w:r>
        <w:instrText xml:space="preserve"> HYPERLINK "http://www.caff.is/index.php?option=com_content&amp;view=article&amp;id=488:reporting&amp;catid=385:about-the-cbmpnew" \t "_blank" </w:instrText>
      </w:r>
      <w:r>
        <w:fldChar w:fldCharType="separate"/>
      </w:r>
      <w:r w:rsidRPr="001E3B2B">
        <w:rPr>
          <w:rStyle w:val="Hyperlink"/>
          <w:rFonts w:asciiTheme="minorHAnsi" w:hAnsiTheme="minorHAnsi" w:cs="Arial"/>
          <w:color w:val="0000AA"/>
          <w:sz w:val="24"/>
          <w:szCs w:val="24"/>
        </w:rPr>
        <w:t>reporting</w:t>
      </w:r>
      <w:r>
        <w:rPr>
          <w:rStyle w:val="Hyperlink"/>
          <w:rFonts w:asciiTheme="minorHAnsi" w:hAnsiTheme="minorHAnsi" w:cs="Arial"/>
          <w:color w:val="0000AA"/>
          <w:sz w:val="24"/>
          <w:szCs w:val="24"/>
        </w:rPr>
        <w:fldChar w:fldCharType="end"/>
      </w:r>
      <w:r w:rsidRPr="001E3B2B">
        <w:rPr>
          <w:rFonts w:asciiTheme="minorHAnsi" w:hAnsiTheme="minorHAnsi" w:cs="Arial"/>
          <w:sz w:val="24"/>
          <w:szCs w:val="24"/>
        </w:rPr>
        <w:t>, </w:t>
      </w:r>
      <w:r>
        <w:fldChar w:fldCharType="begin"/>
      </w:r>
      <w:r>
        <w:instrText xml:space="preserve"> HYPERLINK "http://www.caff.is/index.php?option=com_content&amp;view=article&amp;id=489:coordination-a-integration-of-monitoring&amp;catid=385:about-the-cbmpnew" \t "_self" </w:instrText>
      </w:r>
      <w:r>
        <w:fldChar w:fldCharType="separate"/>
      </w:r>
      <w:r w:rsidRPr="001E3B2B">
        <w:rPr>
          <w:rStyle w:val="Hyperlink"/>
          <w:rFonts w:asciiTheme="minorHAnsi" w:hAnsiTheme="minorHAnsi" w:cs="Arial"/>
          <w:color w:val="0000AA"/>
          <w:sz w:val="24"/>
          <w:szCs w:val="24"/>
        </w:rPr>
        <w:t>coordination and integration of Arctic monitoring</w:t>
      </w:r>
      <w:r>
        <w:rPr>
          <w:rStyle w:val="Hyperlink"/>
          <w:rFonts w:asciiTheme="minorHAnsi" w:hAnsiTheme="minorHAnsi" w:cs="Arial"/>
          <w:color w:val="0000AA"/>
          <w:sz w:val="24"/>
          <w:szCs w:val="24"/>
        </w:rPr>
        <w:fldChar w:fldCharType="end"/>
      </w:r>
      <w:r w:rsidRPr="001E3B2B">
        <w:rPr>
          <w:rFonts w:asciiTheme="minorHAnsi" w:hAnsiTheme="minorHAnsi" w:cs="Arial"/>
          <w:sz w:val="24"/>
          <w:szCs w:val="24"/>
        </w:rPr>
        <w:t>, and </w:t>
      </w:r>
      <w:r>
        <w:fldChar w:fldCharType="begin"/>
      </w:r>
      <w:r>
        <w:instrText xml:space="preserve"> HYPERLINK "http://www.caff.is/index.php?option=com_content&amp;view=article&amp;id=490:communications-education-a-outreach&amp;catid=385:about-the-cbmpnew" \t "_self" </w:instrText>
      </w:r>
      <w:r>
        <w:fldChar w:fldCharType="separate"/>
      </w:r>
      <w:r w:rsidRPr="001E3B2B">
        <w:rPr>
          <w:rStyle w:val="Hyperlink"/>
          <w:rFonts w:asciiTheme="minorHAnsi" w:hAnsiTheme="minorHAnsi" w:cs="Arial"/>
          <w:color w:val="0000AA"/>
          <w:sz w:val="24"/>
          <w:szCs w:val="24"/>
        </w:rPr>
        <w:t>communications, education and outreach</w:t>
      </w:r>
      <w:r>
        <w:rPr>
          <w:rStyle w:val="Hyperlink"/>
          <w:rFonts w:asciiTheme="minorHAnsi" w:hAnsiTheme="minorHAnsi" w:cs="Arial"/>
          <w:color w:val="0000AA"/>
          <w:sz w:val="24"/>
          <w:szCs w:val="24"/>
        </w:rPr>
        <w:fldChar w:fldCharType="end"/>
      </w:r>
      <w:r w:rsidRPr="001E3B2B">
        <w:rPr>
          <w:rFonts w:asciiTheme="minorHAnsi" w:hAnsiTheme="minorHAnsi" w:cs="Arial"/>
          <w:sz w:val="24"/>
          <w:szCs w:val="24"/>
        </w:rPr>
        <w:t>.</w:t>
      </w:r>
      <w:r>
        <w:rPr>
          <w:rFonts w:asciiTheme="minorHAnsi" w:hAnsiTheme="minorHAnsi" w:cs="Arial"/>
          <w:sz w:val="24"/>
          <w:szCs w:val="24"/>
        </w:rPr>
        <w:t xml:space="preserve"> The marine ecosystem monitoring component is most relevant to PacMARS; the referenced marine ecosystem monitoring website includes science planning and general assessment documents, workshop and meeting reports. Information derived from CBMP has been primarily used in the PacMARS effort as background information for the </w:t>
      </w:r>
      <w:proofErr w:type="gramStart"/>
      <w:r>
        <w:rPr>
          <w:rFonts w:asciiTheme="minorHAnsi" w:hAnsiTheme="minorHAnsi" w:cs="Arial"/>
          <w:sz w:val="24"/>
          <w:szCs w:val="24"/>
        </w:rPr>
        <w:t>biologically-oriented</w:t>
      </w:r>
      <w:proofErr w:type="gramEnd"/>
      <w:r>
        <w:rPr>
          <w:rFonts w:asciiTheme="minorHAnsi" w:hAnsiTheme="minorHAnsi" w:cs="Arial"/>
          <w:sz w:val="24"/>
          <w:szCs w:val="24"/>
        </w:rPr>
        <w:t xml:space="preserve"> portions of our effort, particularly biodiversity.</w:t>
      </w:r>
    </w:p>
    <w:p w14:paraId="74CA541A" w14:textId="77777777" w:rsidR="0016214A" w:rsidRPr="00CE7343" w:rsidRDefault="0016214A" w:rsidP="0016214A">
      <w:pPr>
        <w:tabs>
          <w:tab w:val="left" w:pos="0"/>
        </w:tabs>
        <w:rPr>
          <w:rFonts w:asciiTheme="minorHAnsi" w:hAnsiTheme="minorHAnsi"/>
          <w:bCs/>
          <w:sz w:val="24"/>
          <w:szCs w:val="24"/>
        </w:rPr>
      </w:pPr>
      <w:proofErr w:type="gramStart"/>
      <w:r w:rsidRPr="00C21120">
        <w:rPr>
          <w:rFonts w:asciiTheme="minorHAnsi" w:hAnsiTheme="minorHAnsi"/>
          <w:b/>
          <w:bCs/>
          <w:sz w:val="24"/>
          <w:szCs w:val="24"/>
        </w:rPr>
        <w:t>cANIMIDA</w:t>
      </w:r>
      <w:proofErr w:type="gramEnd"/>
      <w:r w:rsidRPr="00CE7343">
        <w:rPr>
          <w:rFonts w:asciiTheme="minorHAnsi" w:hAnsiTheme="minorHAnsi"/>
          <w:bCs/>
          <w:sz w:val="24"/>
          <w:szCs w:val="24"/>
        </w:rPr>
        <w:t xml:space="preserve"> </w:t>
      </w:r>
      <w:r w:rsidRPr="00C21120">
        <w:rPr>
          <w:rFonts w:asciiTheme="minorHAnsi" w:hAnsiTheme="minorHAnsi"/>
          <w:b/>
          <w:bCs/>
          <w:sz w:val="24"/>
          <w:szCs w:val="24"/>
        </w:rPr>
        <w:t>- Continuation of Arctic Nearshore Impact Monitoring in Development Area (ANIMIDA)</w:t>
      </w:r>
    </w:p>
    <w:p w14:paraId="110965E8" w14:textId="77777777" w:rsidR="0016214A" w:rsidRPr="00CE7343" w:rsidRDefault="0016214A" w:rsidP="0016214A">
      <w:pPr>
        <w:tabs>
          <w:tab w:val="left" w:pos="0"/>
        </w:tabs>
        <w:rPr>
          <w:rFonts w:asciiTheme="minorHAnsi" w:hAnsiTheme="minorHAnsi"/>
          <w:bCs/>
          <w:sz w:val="24"/>
          <w:szCs w:val="24"/>
        </w:rPr>
      </w:pPr>
      <w:hyperlink r:id="rId300" w:history="1">
        <w:r w:rsidRPr="00CE7343">
          <w:rPr>
            <w:rStyle w:val="Hyperlink"/>
            <w:rFonts w:asciiTheme="minorHAnsi" w:hAnsiTheme="minorHAnsi"/>
            <w:bCs/>
            <w:sz w:val="24"/>
            <w:szCs w:val="24"/>
          </w:rPr>
          <w:t>http://www.duxbury.battelle.org/cANIMIDA/home/index.cfm</w:t>
        </w:r>
      </w:hyperlink>
      <w:r w:rsidRPr="00CE7343">
        <w:rPr>
          <w:rFonts w:asciiTheme="minorHAnsi" w:hAnsiTheme="minorHAnsi"/>
          <w:bCs/>
          <w:sz w:val="24"/>
          <w:szCs w:val="24"/>
        </w:rPr>
        <w:tab/>
      </w:r>
    </w:p>
    <w:p w14:paraId="30971D85" w14:textId="77777777" w:rsidR="0016214A" w:rsidRPr="00CE7343" w:rsidRDefault="0016214A" w:rsidP="0016214A">
      <w:pPr>
        <w:tabs>
          <w:tab w:val="left" w:pos="0"/>
        </w:tabs>
        <w:rPr>
          <w:rFonts w:asciiTheme="minorHAnsi" w:hAnsiTheme="minorHAnsi"/>
          <w:b/>
          <w:sz w:val="24"/>
          <w:szCs w:val="24"/>
        </w:rPr>
      </w:pPr>
      <w:r>
        <w:rPr>
          <w:rFonts w:asciiTheme="minorHAnsi" w:hAnsiTheme="minorHAnsi"/>
          <w:bCs/>
          <w:sz w:val="24"/>
          <w:szCs w:val="24"/>
        </w:rPr>
        <w:t xml:space="preserve">See the description of this continuation project, above, under ANIMIDA. This project is an important source of data and observations for the Beaufort Sea and several </w:t>
      </w:r>
      <w:r w:rsidRPr="00CE7343">
        <w:rPr>
          <w:rFonts w:asciiTheme="minorHAnsi" w:hAnsiTheme="minorHAnsi"/>
          <w:bCs/>
          <w:sz w:val="24"/>
          <w:szCs w:val="24"/>
        </w:rPr>
        <w:t xml:space="preserve">PacMARS investigators have been funded through this project. </w:t>
      </w:r>
    </w:p>
    <w:p w14:paraId="30543F8C" w14:textId="77777777" w:rsidR="0016214A" w:rsidRPr="00CE7343" w:rsidRDefault="0016214A" w:rsidP="0016214A">
      <w:pPr>
        <w:tabs>
          <w:tab w:val="left" w:pos="0"/>
        </w:tabs>
        <w:rPr>
          <w:rFonts w:asciiTheme="minorHAnsi" w:hAnsiTheme="minorHAnsi"/>
          <w:b/>
          <w:sz w:val="24"/>
          <w:szCs w:val="24"/>
        </w:rPr>
      </w:pPr>
    </w:p>
    <w:p w14:paraId="2B16BB99"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CASES - Canadian Arctic Shelf Exchange Study </w:t>
      </w:r>
    </w:p>
    <w:p w14:paraId="222798FA" w14:textId="77777777" w:rsidR="0016214A" w:rsidRPr="00B02250" w:rsidRDefault="0016214A" w:rsidP="0016214A">
      <w:pPr>
        <w:tabs>
          <w:tab w:val="left" w:pos="0"/>
        </w:tabs>
        <w:rPr>
          <w:rFonts w:asciiTheme="minorHAnsi" w:hAnsiTheme="minorHAnsi"/>
          <w:sz w:val="24"/>
          <w:szCs w:val="24"/>
        </w:rPr>
      </w:pPr>
      <w:hyperlink r:id="rId301" w:history="1">
        <w:r w:rsidRPr="001E3B2B">
          <w:rPr>
            <w:rStyle w:val="Hyperlink"/>
            <w:rFonts w:asciiTheme="minorHAnsi" w:hAnsiTheme="minorHAnsi"/>
            <w:sz w:val="24"/>
            <w:szCs w:val="24"/>
          </w:rPr>
          <w:t>http://cases.quebec-ocean.ulaval.ca/welcome.asp</w:t>
        </w:r>
      </w:hyperlink>
      <w:r w:rsidRPr="00B71E9D">
        <w:rPr>
          <w:rFonts w:asciiTheme="minorHAnsi" w:hAnsiTheme="minorHAnsi"/>
          <w:sz w:val="24"/>
          <w:szCs w:val="24"/>
        </w:rPr>
        <w:tab/>
      </w:r>
    </w:p>
    <w:p w14:paraId="642471BB" w14:textId="77777777" w:rsidR="0016214A" w:rsidRPr="00CE7343" w:rsidRDefault="0016214A" w:rsidP="0016214A">
      <w:pPr>
        <w:tabs>
          <w:tab w:val="left" w:pos="0"/>
        </w:tabs>
        <w:rPr>
          <w:rFonts w:asciiTheme="minorHAnsi" w:hAnsiTheme="minorHAnsi"/>
          <w:sz w:val="24"/>
          <w:szCs w:val="24"/>
        </w:rPr>
      </w:pPr>
      <w:r>
        <w:rPr>
          <w:rFonts w:asciiTheme="minorHAnsi" w:hAnsiTheme="minorHAnsi"/>
          <w:sz w:val="24"/>
          <w:szCs w:val="24"/>
        </w:rPr>
        <w:t>This w</w:t>
      </w:r>
      <w:r w:rsidRPr="00C21120">
        <w:rPr>
          <w:rFonts w:asciiTheme="minorHAnsi" w:hAnsiTheme="minorHAnsi"/>
          <w:sz w:val="24"/>
          <w:szCs w:val="24"/>
        </w:rPr>
        <w:t>ell-documented Canadian project</w:t>
      </w:r>
      <w:r>
        <w:rPr>
          <w:rFonts w:asciiTheme="minorHAnsi" w:hAnsiTheme="minorHAnsi"/>
          <w:sz w:val="24"/>
          <w:szCs w:val="24"/>
        </w:rPr>
        <w:t xml:space="preserve"> that accomplished work in the Beaufort Sea between 2002-2004, including an overwinter freeze-in of the CCGS Amundsen, which is of relevance to PacMARS.  Much of the work has been published; a bibliography is available at </w:t>
      </w:r>
      <w:hyperlink r:id="rId302" w:history="1">
        <w:r w:rsidRPr="003315D1">
          <w:rPr>
            <w:rStyle w:val="Hyperlink"/>
            <w:rFonts w:asciiTheme="minorHAnsi" w:hAnsiTheme="minorHAnsi"/>
            <w:sz w:val="24"/>
            <w:szCs w:val="24"/>
          </w:rPr>
          <w:t>http://www.aina.ucalgary.ca/scripts/minisa.dll/144/proe/proeaa/bi%2Bcases?COMMANDSEARCH</w:t>
        </w:r>
      </w:hyperlink>
      <w:r>
        <w:rPr>
          <w:rFonts w:asciiTheme="minorHAnsi" w:hAnsiTheme="minorHAnsi"/>
          <w:sz w:val="24"/>
          <w:szCs w:val="24"/>
        </w:rPr>
        <w:t>, data archiving is not centralized and varies by principal investigator</w:t>
      </w:r>
    </w:p>
    <w:p w14:paraId="652BF4A3" w14:textId="77777777" w:rsidR="0016214A" w:rsidRPr="00CE7343" w:rsidRDefault="0016214A" w:rsidP="0016214A">
      <w:pPr>
        <w:tabs>
          <w:tab w:val="left" w:pos="0"/>
        </w:tabs>
        <w:rPr>
          <w:rFonts w:asciiTheme="minorHAnsi" w:hAnsiTheme="minorHAnsi"/>
          <w:sz w:val="24"/>
          <w:szCs w:val="24"/>
        </w:rPr>
      </w:pPr>
    </w:p>
    <w:p w14:paraId="62550C05" w14:textId="77777777" w:rsidR="0016214A" w:rsidRPr="00CE7343" w:rsidRDefault="0016214A" w:rsidP="0016214A">
      <w:pPr>
        <w:tabs>
          <w:tab w:val="left" w:pos="0"/>
        </w:tabs>
        <w:rPr>
          <w:rFonts w:asciiTheme="minorHAnsi" w:hAnsiTheme="minorHAnsi"/>
          <w:b/>
          <w:sz w:val="24"/>
          <w:szCs w:val="24"/>
        </w:rPr>
      </w:pPr>
      <w:r w:rsidRPr="00CE7343">
        <w:rPr>
          <w:rFonts w:asciiTheme="minorHAnsi" w:hAnsiTheme="minorHAnsi"/>
          <w:b/>
          <w:sz w:val="24"/>
          <w:szCs w:val="24"/>
        </w:rPr>
        <w:t>CAVIAR - CAVIAR Community Adaptation and Vulnerability in Arctic Regions</w:t>
      </w:r>
    </w:p>
    <w:p w14:paraId="73BB10DA" w14:textId="77777777" w:rsidR="0016214A" w:rsidRDefault="0016214A" w:rsidP="0016214A">
      <w:pPr>
        <w:tabs>
          <w:tab w:val="left" w:pos="0"/>
        </w:tabs>
        <w:rPr>
          <w:rFonts w:asciiTheme="minorHAnsi" w:hAnsiTheme="minorHAnsi"/>
          <w:sz w:val="24"/>
          <w:szCs w:val="24"/>
        </w:rPr>
      </w:pPr>
      <w:hyperlink r:id="rId303" w:history="1">
        <w:r w:rsidRPr="000428D3">
          <w:rPr>
            <w:rStyle w:val="Hyperlink"/>
            <w:rFonts w:asciiTheme="minorHAnsi" w:hAnsiTheme="minorHAnsi"/>
            <w:sz w:val="24"/>
            <w:szCs w:val="24"/>
          </w:rPr>
          <w:t>http://www.cicero.uio.no/projects/detail.aspx?id=30170&amp;lang=EN</w:t>
        </w:r>
      </w:hyperlink>
    </w:p>
    <w:p w14:paraId="6A8270C1" w14:textId="77777777" w:rsidR="0016214A" w:rsidRDefault="0016214A" w:rsidP="0016214A">
      <w:pPr>
        <w:tabs>
          <w:tab w:val="left" w:pos="0"/>
        </w:tabs>
        <w:rPr>
          <w:rFonts w:asciiTheme="minorHAnsi" w:hAnsiTheme="minorHAnsi"/>
          <w:b/>
          <w:sz w:val="24"/>
          <w:szCs w:val="24"/>
        </w:rPr>
      </w:pPr>
      <w:r>
        <w:rPr>
          <w:rFonts w:asciiTheme="minorHAnsi" w:hAnsiTheme="minorHAnsi"/>
          <w:sz w:val="24"/>
          <w:szCs w:val="24"/>
        </w:rPr>
        <w:t>This was an International Polar Year project that examined community vulnerabilities on a pan-Arctic basis. Two communities in the PacMARS study area, Kaktovik and Wainwright, were included in the initial planning for the project. Gay and Sveta, can you add anything? Not able to find any published results.</w:t>
      </w:r>
      <w:r w:rsidRPr="00CE7343">
        <w:rPr>
          <w:rFonts w:asciiTheme="minorHAnsi" w:hAnsiTheme="minorHAnsi"/>
          <w:b/>
          <w:sz w:val="24"/>
          <w:szCs w:val="24"/>
        </w:rPr>
        <w:tab/>
      </w:r>
    </w:p>
    <w:p w14:paraId="292C9C2B" w14:textId="77777777" w:rsidR="0016214A" w:rsidRDefault="0016214A" w:rsidP="0016214A">
      <w:pPr>
        <w:tabs>
          <w:tab w:val="left" w:pos="0"/>
        </w:tabs>
        <w:rPr>
          <w:rFonts w:asciiTheme="minorHAnsi" w:hAnsiTheme="minorHAnsi"/>
          <w:b/>
          <w:sz w:val="24"/>
          <w:szCs w:val="24"/>
        </w:rPr>
      </w:pPr>
    </w:p>
    <w:p w14:paraId="2F6FE15C" w14:textId="77777777" w:rsidR="0016214A" w:rsidRPr="00740673" w:rsidRDefault="0016214A" w:rsidP="0016214A">
      <w:pPr>
        <w:tabs>
          <w:tab w:val="left" w:pos="0"/>
        </w:tabs>
        <w:rPr>
          <w:rFonts w:asciiTheme="minorHAnsi" w:hAnsiTheme="minorHAnsi"/>
          <w:b/>
          <w:sz w:val="24"/>
          <w:szCs w:val="24"/>
        </w:rPr>
      </w:pPr>
      <w:r w:rsidRPr="00740673">
        <w:rPr>
          <w:rFonts w:asciiTheme="minorHAnsi" w:hAnsiTheme="minorHAnsi"/>
          <w:b/>
          <w:sz w:val="24"/>
          <w:szCs w:val="24"/>
        </w:rPr>
        <w:t>CFL – Circumpolar Flaw Lead Study</w:t>
      </w:r>
    </w:p>
    <w:p w14:paraId="722541B0" w14:textId="77777777" w:rsidR="0016214A" w:rsidRPr="00740673" w:rsidRDefault="0016214A" w:rsidP="0016214A">
      <w:pPr>
        <w:tabs>
          <w:tab w:val="left" w:pos="0"/>
        </w:tabs>
        <w:rPr>
          <w:rFonts w:asciiTheme="minorHAnsi" w:hAnsiTheme="minorHAnsi"/>
          <w:bCs/>
          <w:sz w:val="24"/>
          <w:szCs w:val="24"/>
        </w:rPr>
      </w:pPr>
      <w:hyperlink r:id="rId304" w:history="1">
        <w:r w:rsidRPr="00740673">
          <w:rPr>
            <w:rStyle w:val="Hyperlink"/>
            <w:rFonts w:asciiTheme="minorHAnsi" w:hAnsiTheme="minorHAnsi"/>
            <w:bCs/>
            <w:sz w:val="24"/>
            <w:szCs w:val="24"/>
          </w:rPr>
          <w:t>http://www.ipy-api.gc.ca/pg_IPYAPI_029-eng.html</w:t>
        </w:r>
      </w:hyperlink>
      <w:r w:rsidRPr="00740673">
        <w:rPr>
          <w:rFonts w:asciiTheme="minorHAnsi" w:hAnsiTheme="minorHAnsi"/>
          <w:bCs/>
          <w:sz w:val="24"/>
          <w:szCs w:val="24"/>
        </w:rPr>
        <w:t xml:space="preserve">, </w:t>
      </w:r>
      <w:hyperlink r:id="rId305" w:history="1">
        <w:r w:rsidRPr="00740673">
          <w:rPr>
            <w:rStyle w:val="Hyperlink"/>
            <w:rFonts w:asciiTheme="minorHAnsi" w:hAnsiTheme="minorHAnsi"/>
            <w:bCs/>
            <w:sz w:val="24"/>
            <w:szCs w:val="24"/>
          </w:rPr>
          <w:t>http://umanitoba.ca/faculties/environment/departments/ceos/research/cfl.html</w:t>
        </w:r>
      </w:hyperlink>
    </w:p>
    <w:p w14:paraId="1A55F0C7" w14:textId="77777777" w:rsidR="0016214A" w:rsidRPr="00740673" w:rsidRDefault="0016214A" w:rsidP="0016214A">
      <w:pPr>
        <w:tabs>
          <w:tab w:val="left" w:pos="0"/>
        </w:tabs>
        <w:rPr>
          <w:rFonts w:asciiTheme="minorHAnsi" w:hAnsiTheme="minorHAnsi"/>
          <w:bCs/>
          <w:sz w:val="24"/>
          <w:szCs w:val="24"/>
        </w:rPr>
      </w:pPr>
      <w:r w:rsidRPr="00740673">
        <w:rPr>
          <w:rFonts w:asciiTheme="minorHAnsi" w:hAnsiTheme="minorHAnsi"/>
          <w:bCs/>
          <w:sz w:val="24"/>
          <w:szCs w:val="24"/>
        </w:rPr>
        <w:t>POC: Dave Barber, dbarber@cc.umanitoba.ca</w:t>
      </w:r>
    </w:p>
    <w:p w14:paraId="6E02D53C" w14:textId="77777777" w:rsidR="0016214A" w:rsidRPr="00740673" w:rsidRDefault="0016214A" w:rsidP="0016214A">
      <w:pPr>
        <w:tabs>
          <w:tab w:val="left" w:pos="0"/>
        </w:tabs>
        <w:rPr>
          <w:rFonts w:asciiTheme="minorHAnsi" w:hAnsiTheme="minorHAnsi"/>
          <w:b/>
          <w:sz w:val="24"/>
          <w:szCs w:val="24"/>
        </w:rPr>
      </w:pPr>
      <w:r>
        <w:rPr>
          <w:rFonts w:asciiTheme="minorHAnsi" w:hAnsiTheme="minorHAnsi"/>
          <w:sz w:val="24"/>
          <w:szCs w:val="24"/>
        </w:rPr>
        <w:t>T</w:t>
      </w:r>
      <w:r w:rsidRPr="00740673">
        <w:rPr>
          <w:rFonts w:asciiTheme="minorHAnsi" w:hAnsiTheme="minorHAnsi"/>
          <w:sz w:val="24"/>
          <w:szCs w:val="24"/>
        </w:rPr>
        <w:t xml:space="preserve">he Circumpolar Flaw Lead project during IPY was </w:t>
      </w:r>
      <w:r>
        <w:rPr>
          <w:rFonts w:asciiTheme="minorHAnsi" w:hAnsiTheme="minorHAnsi"/>
          <w:sz w:val="24"/>
          <w:szCs w:val="24"/>
        </w:rPr>
        <w:t xml:space="preserve">an international framework that investigated flaw leads, including one to the west of Banks Island in the Canadian Beaufort Sea. It was the largest IPY project in Canada (in research funding) and it </w:t>
      </w:r>
      <w:r w:rsidRPr="00740673">
        <w:rPr>
          <w:rFonts w:asciiTheme="minorHAnsi" w:hAnsiTheme="minorHAnsi"/>
          <w:sz w:val="24"/>
          <w:szCs w:val="24"/>
        </w:rPr>
        <w:t>examine</w:t>
      </w:r>
      <w:r>
        <w:rPr>
          <w:rFonts w:asciiTheme="minorHAnsi" w:hAnsiTheme="minorHAnsi"/>
          <w:sz w:val="24"/>
          <w:szCs w:val="24"/>
        </w:rPr>
        <w:t>d</w:t>
      </w:r>
      <w:r w:rsidRPr="00740673">
        <w:rPr>
          <w:rFonts w:asciiTheme="minorHAnsi" w:hAnsiTheme="minorHAnsi"/>
          <w:sz w:val="24"/>
          <w:szCs w:val="24"/>
        </w:rPr>
        <w:t xml:space="preserve"> how physical changes affect biological processes within lead</w:t>
      </w:r>
      <w:r>
        <w:rPr>
          <w:rFonts w:asciiTheme="minorHAnsi" w:hAnsiTheme="minorHAnsi"/>
          <w:sz w:val="24"/>
          <w:szCs w:val="24"/>
        </w:rPr>
        <w:t>s</w:t>
      </w:r>
      <w:r w:rsidRPr="00740673">
        <w:rPr>
          <w:rFonts w:asciiTheme="minorHAnsi" w:hAnsiTheme="minorHAnsi"/>
          <w:sz w:val="24"/>
          <w:szCs w:val="24"/>
        </w:rPr>
        <w:t xml:space="preserve">. The system was studied throughout its yearly cycle, to determine the effects of global warming. </w:t>
      </w:r>
      <w:r>
        <w:rPr>
          <w:rFonts w:asciiTheme="minorHAnsi" w:hAnsiTheme="minorHAnsi"/>
          <w:sz w:val="24"/>
          <w:szCs w:val="24"/>
        </w:rPr>
        <w:t>An overview paper on the project was published as a contribution to a special section (</w:t>
      </w:r>
      <w:hyperlink r:id="rId306" w:anchor=".UbtKQOuoUWE" w:history="1">
        <w:r w:rsidRPr="001637F9">
          <w:rPr>
            <w:rStyle w:val="Hyperlink"/>
            <w:rFonts w:asciiTheme="minorHAnsi" w:hAnsiTheme="minorHAnsi"/>
            <w:sz w:val="24"/>
            <w:szCs w:val="24"/>
          </w:rPr>
          <w:t>Atmosphere-Ocean, Volume 48, Issue 4, 2010</w:t>
        </w:r>
      </w:hyperlink>
      <w:r>
        <w:rPr>
          <w:rFonts w:asciiTheme="minorHAnsi" w:hAnsiTheme="minorHAnsi"/>
          <w:sz w:val="24"/>
          <w:szCs w:val="24"/>
        </w:rPr>
        <w:t xml:space="preserve">) highlighting Canadian marine activities during the IPY. A number of other papers are now being published in a variety of peer-reviewed journals (suggested search term at </w:t>
      </w:r>
      <w:hyperlink r:id="rId307" w:history="1">
        <w:r w:rsidRPr="003315D1">
          <w:rPr>
            <w:rStyle w:val="Hyperlink"/>
            <w:rFonts w:asciiTheme="minorHAnsi" w:hAnsiTheme="minorHAnsi"/>
            <w:sz w:val="24"/>
            <w:szCs w:val="24"/>
          </w:rPr>
          <w:t>http://scholar.google.com</w:t>
        </w:r>
      </w:hyperlink>
      <w:r>
        <w:rPr>
          <w:rFonts w:asciiTheme="minorHAnsi" w:hAnsiTheme="minorHAnsi"/>
          <w:sz w:val="24"/>
          <w:szCs w:val="24"/>
        </w:rPr>
        <w:t xml:space="preserve"> - Canadian Flaw Lead Study). For the PacMARS synthesis effort, these recent papers have only been imperfectly incorporated into our understanding of the Beaufort Sea ecosystem in </w:t>
      </w:r>
      <w:r>
        <w:rPr>
          <w:rFonts w:asciiTheme="minorHAnsi" w:hAnsiTheme="minorHAnsi"/>
          <w:sz w:val="24"/>
          <w:szCs w:val="24"/>
        </w:rPr>
        <w:lastRenderedPageBreak/>
        <w:t xml:space="preserve">relation to work in US waters. More integrative effort to compare and contrast the systems is needed.  </w:t>
      </w:r>
    </w:p>
    <w:p w14:paraId="7DBB61EB" w14:textId="77777777" w:rsidR="0016214A" w:rsidRPr="00CE7343" w:rsidRDefault="0016214A" w:rsidP="0016214A">
      <w:pPr>
        <w:tabs>
          <w:tab w:val="left" w:pos="0"/>
        </w:tabs>
        <w:rPr>
          <w:rFonts w:asciiTheme="minorHAnsi" w:hAnsiTheme="minorHAnsi"/>
          <w:b/>
          <w:sz w:val="24"/>
          <w:szCs w:val="24"/>
        </w:rPr>
      </w:pPr>
      <w:r w:rsidRPr="00CE7343">
        <w:rPr>
          <w:rFonts w:asciiTheme="minorHAnsi" w:hAnsiTheme="minorHAnsi"/>
          <w:b/>
          <w:sz w:val="24"/>
          <w:szCs w:val="24"/>
        </w:rPr>
        <w:tab/>
      </w:r>
      <w:r w:rsidRPr="00CE7343">
        <w:rPr>
          <w:rFonts w:asciiTheme="minorHAnsi" w:hAnsiTheme="minorHAnsi"/>
          <w:b/>
          <w:sz w:val="24"/>
          <w:szCs w:val="24"/>
        </w:rPr>
        <w:tab/>
      </w:r>
      <w:r w:rsidRPr="00CE7343">
        <w:rPr>
          <w:rFonts w:asciiTheme="minorHAnsi" w:hAnsiTheme="minorHAnsi"/>
          <w:b/>
          <w:sz w:val="24"/>
          <w:szCs w:val="24"/>
        </w:rPr>
        <w:tab/>
      </w:r>
    </w:p>
    <w:p w14:paraId="18A86FC8" w14:textId="77777777" w:rsidR="0016214A" w:rsidRPr="00CE7343" w:rsidRDefault="0016214A" w:rsidP="0016214A">
      <w:pPr>
        <w:tabs>
          <w:tab w:val="left" w:pos="0"/>
        </w:tabs>
        <w:rPr>
          <w:rFonts w:asciiTheme="minorHAnsi" w:hAnsiTheme="minorHAnsi"/>
          <w:sz w:val="24"/>
          <w:szCs w:val="24"/>
        </w:rPr>
      </w:pPr>
      <w:r w:rsidRPr="00C21120">
        <w:rPr>
          <w:rFonts w:asciiTheme="minorHAnsi" w:hAnsiTheme="minorHAnsi"/>
          <w:b/>
          <w:sz w:val="24"/>
          <w:szCs w:val="24"/>
        </w:rPr>
        <w:t>CHAOZ</w:t>
      </w:r>
      <w:r w:rsidRPr="00C21120">
        <w:rPr>
          <w:rFonts w:asciiTheme="minorHAnsi" w:hAnsiTheme="minorHAnsi"/>
          <w:b/>
          <w:sz w:val="24"/>
          <w:szCs w:val="24"/>
        </w:rPr>
        <w:tab/>
        <w:t xml:space="preserve"> - Chukchi Acoustic, Oceanographic, and </w:t>
      </w:r>
      <w:r w:rsidRPr="001E3B2B">
        <w:rPr>
          <w:rFonts w:asciiTheme="minorHAnsi" w:hAnsiTheme="minorHAnsi"/>
          <w:b/>
          <w:sz w:val="24"/>
          <w:szCs w:val="24"/>
        </w:rPr>
        <w:t>Zoopla</w:t>
      </w:r>
      <w:r w:rsidRPr="00643BBD">
        <w:rPr>
          <w:b/>
        </w:rPr>
        <w:t>nkton Study</w:t>
      </w:r>
    </w:p>
    <w:p w14:paraId="10D5056E" w14:textId="77777777" w:rsidR="0016214A" w:rsidRDefault="0016214A" w:rsidP="0016214A">
      <w:pPr>
        <w:tabs>
          <w:tab w:val="left" w:pos="0"/>
        </w:tabs>
        <w:rPr>
          <w:rFonts w:asciiTheme="minorHAnsi" w:hAnsiTheme="minorHAnsi"/>
          <w:sz w:val="24"/>
          <w:szCs w:val="24"/>
        </w:rPr>
      </w:pPr>
      <w:r w:rsidRPr="008C1364">
        <w:rPr>
          <w:rFonts w:asciiTheme="minorHAnsi" w:hAnsiTheme="minorHAnsi"/>
          <w:sz w:val="24"/>
          <w:szCs w:val="24"/>
        </w:rPr>
        <w:t>http://www.afsc.noaa.gov/NMML/cetacean/bwasp/index.php</w:t>
      </w:r>
    </w:p>
    <w:p w14:paraId="573E0229" w14:textId="77777777" w:rsidR="0016214A" w:rsidRPr="000A5C64" w:rsidRDefault="0016214A" w:rsidP="0016214A">
      <w:pPr>
        <w:tabs>
          <w:tab w:val="left" w:pos="0"/>
        </w:tabs>
        <w:rPr>
          <w:rFonts w:asciiTheme="minorHAnsi" w:hAnsiTheme="minorHAnsi"/>
          <w:sz w:val="24"/>
          <w:szCs w:val="24"/>
        </w:rPr>
      </w:pPr>
      <w:r>
        <w:rPr>
          <w:rFonts w:asciiTheme="minorHAnsi" w:hAnsiTheme="minorHAnsi"/>
          <w:sz w:val="24"/>
          <w:szCs w:val="24"/>
        </w:rPr>
        <w:t xml:space="preserve">POC:  Catherine Berchok, Catherine.Berchok@noaa.gov; Phyllis Stabeno </w:t>
      </w:r>
      <w:r w:rsidRPr="000A5C64">
        <w:rPr>
          <w:rFonts w:asciiTheme="minorHAnsi" w:hAnsiTheme="minorHAnsi"/>
          <w:sz w:val="24"/>
          <w:szCs w:val="24"/>
        </w:rPr>
        <w:t>Phyllis.Stabeno@noaa.gov</w:t>
      </w:r>
    </w:p>
    <w:p w14:paraId="00E5B764" w14:textId="77777777" w:rsidR="0016214A" w:rsidRPr="00CE7343" w:rsidRDefault="0016214A" w:rsidP="0016214A">
      <w:pPr>
        <w:tabs>
          <w:tab w:val="left" w:pos="0"/>
        </w:tabs>
        <w:rPr>
          <w:rFonts w:asciiTheme="minorHAnsi" w:hAnsiTheme="minorHAnsi"/>
          <w:sz w:val="24"/>
          <w:szCs w:val="24"/>
        </w:rPr>
      </w:pPr>
      <w:r w:rsidRPr="00643BBD">
        <w:rPr>
          <w:rFonts w:asciiTheme="minorHAnsi" w:hAnsiTheme="minorHAnsi"/>
          <w:sz w:val="24"/>
          <w:szCs w:val="24"/>
        </w:rPr>
        <w:t xml:space="preserve"> In 2010, the NOAA Alaska Fisheries Science Center (AFSC) and the Pacific Marine Environmental Laboratory (PMEL) entered into a multi-year interagency agreement with the Bureau of Ocean Energy Management, Regulation, and Enforcement (</w:t>
      </w:r>
      <w:r>
        <w:rPr>
          <w:rFonts w:asciiTheme="minorHAnsi" w:hAnsiTheme="minorHAnsi"/>
          <w:sz w:val="24"/>
          <w:szCs w:val="24"/>
        </w:rPr>
        <w:t>now BOEM</w:t>
      </w:r>
      <w:r w:rsidRPr="00643BBD">
        <w:rPr>
          <w:rFonts w:asciiTheme="minorHAnsi" w:hAnsiTheme="minorHAnsi"/>
          <w:sz w:val="24"/>
          <w:szCs w:val="24"/>
        </w:rPr>
        <w:t>) to document the distribution and relative abundance of bowhead, humpback, right, fin, gray, and other whales in areas of potential seismic surveying, drilling, construction, and production activities and relate changes in those variables to oceanographic conditions, indices of potential prey availability, and anthropogenic activities</w:t>
      </w:r>
      <w:r>
        <w:rPr>
          <w:rFonts w:asciiTheme="minorHAnsi" w:hAnsiTheme="minorHAnsi"/>
          <w:sz w:val="24"/>
          <w:szCs w:val="24"/>
        </w:rPr>
        <w:t xml:space="preserve">. </w:t>
      </w:r>
      <w:r w:rsidRPr="00CE7343">
        <w:rPr>
          <w:rFonts w:asciiTheme="minorHAnsi" w:hAnsiTheme="minorHAnsi"/>
          <w:sz w:val="24"/>
          <w:szCs w:val="24"/>
        </w:rPr>
        <w:t>CHAOZ Annual Reports</w:t>
      </w:r>
      <w:r>
        <w:rPr>
          <w:rFonts w:asciiTheme="minorHAnsi" w:hAnsiTheme="minorHAnsi"/>
          <w:sz w:val="24"/>
          <w:szCs w:val="24"/>
        </w:rPr>
        <w:t xml:space="preserve"> are available at the website above</w:t>
      </w:r>
      <w:proofErr w:type="gramStart"/>
      <w:r>
        <w:rPr>
          <w:rFonts w:asciiTheme="minorHAnsi" w:hAnsiTheme="minorHAnsi"/>
          <w:sz w:val="24"/>
          <w:szCs w:val="24"/>
        </w:rPr>
        <w:t>;</w:t>
      </w:r>
      <w:proofErr w:type="gramEnd"/>
      <w:r>
        <w:rPr>
          <w:rFonts w:asciiTheme="minorHAnsi" w:hAnsiTheme="minorHAnsi"/>
          <w:sz w:val="24"/>
          <w:szCs w:val="24"/>
        </w:rPr>
        <w:t xml:space="preserve"> data from the CHAOZ project will be incorporated in several SOAR analyses, especially the Acoustic Ecology project (Table X).</w:t>
      </w:r>
    </w:p>
    <w:p w14:paraId="07B9184D" w14:textId="77777777" w:rsidR="0016214A" w:rsidRDefault="0016214A" w:rsidP="0016214A">
      <w:pPr>
        <w:tabs>
          <w:tab w:val="left" w:pos="0"/>
        </w:tabs>
        <w:rPr>
          <w:rFonts w:asciiTheme="minorHAnsi" w:hAnsiTheme="minorHAnsi"/>
          <w:b/>
          <w:sz w:val="24"/>
          <w:szCs w:val="24"/>
        </w:rPr>
      </w:pPr>
    </w:p>
    <w:p w14:paraId="62E5F273" w14:textId="77777777" w:rsidR="0016214A" w:rsidRDefault="0016214A" w:rsidP="0016214A">
      <w:pPr>
        <w:tabs>
          <w:tab w:val="left" w:pos="0"/>
        </w:tabs>
        <w:rPr>
          <w:rFonts w:asciiTheme="minorHAnsi" w:hAnsiTheme="minorHAnsi"/>
          <w:b/>
          <w:sz w:val="24"/>
          <w:szCs w:val="24"/>
        </w:rPr>
      </w:pPr>
      <w:r>
        <w:rPr>
          <w:rFonts w:asciiTheme="minorHAnsi" w:hAnsiTheme="minorHAnsi"/>
          <w:b/>
          <w:sz w:val="24"/>
          <w:szCs w:val="24"/>
        </w:rPr>
        <w:t>Chariot – Cape Thompson Project Chariot</w:t>
      </w:r>
    </w:p>
    <w:p w14:paraId="2A931F20" w14:textId="77777777" w:rsidR="0016214A" w:rsidRPr="00D628FB" w:rsidRDefault="0016214A" w:rsidP="0016214A">
      <w:pPr>
        <w:tabs>
          <w:tab w:val="left" w:pos="0"/>
        </w:tabs>
        <w:rPr>
          <w:rFonts w:asciiTheme="minorHAnsi" w:hAnsiTheme="minorHAnsi"/>
          <w:sz w:val="24"/>
          <w:szCs w:val="24"/>
        </w:rPr>
      </w:pPr>
      <w:r w:rsidRPr="00D628FB">
        <w:rPr>
          <w:rFonts w:asciiTheme="minorHAnsi" w:hAnsiTheme="minorHAnsi"/>
          <w:sz w:val="24"/>
          <w:szCs w:val="24"/>
        </w:rPr>
        <w:t xml:space="preserve">Web address: </w:t>
      </w:r>
      <w:hyperlink r:id="rId308" w:history="1">
        <w:r w:rsidRPr="00960EA0">
          <w:rPr>
            <w:rStyle w:val="Hyperlink"/>
            <w:rFonts w:asciiTheme="minorHAnsi" w:hAnsiTheme="minorHAnsi"/>
            <w:sz w:val="24"/>
            <w:szCs w:val="24"/>
          </w:rPr>
          <w:t>http://nwda.orbiscascade.org/ark:/80444/xv17795</w:t>
        </w:r>
      </w:hyperlink>
      <w:r>
        <w:rPr>
          <w:rFonts w:asciiTheme="minorHAnsi" w:hAnsiTheme="minorHAnsi"/>
          <w:sz w:val="24"/>
          <w:szCs w:val="24"/>
        </w:rPr>
        <w:t xml:space="preserve"> (link to description of paper archives of the project at the Rasmuson Library, University of Alaska Fairbanks)</w:t>
      </w:r>
    </w:p>
    <w:p w14:paraId="691DDBA6" w14:textId="77777777" w:rsidR="0016214A" w:rsidRPr="00C21120" w:rsidRDefault="0016214A" w:rsidP="0016214A">
      <w:pPr>
        <w:tabs>
          <w:tab w:val="left" w:pos="0"/>
        </w:tabs>
        <w:rPr>
          <w:rFonts w:asciiTheme="minorHAnsi" w:hAnsiTheme="minorHAnsi"/>
          <w:sz w:val="24"/>
          <w:szCs w:val="24"/>
        </w:rPr>
      </w:pPr>
      <w:r w:rsidRPr="00643BBD">
        <w:rPr>
          <w:rFonts w:asciiTheme="minorHAnsi" w:hAnsiTheme="minorHAnsi"/>
          <w:bCs/>
          <w:sz w:val="24"/>
          <w:szCs w:val="24"/>
        </w:rPr>
        <w:t>The Project Chariot</w:t>
      </w:r>
      <w:r w:rsidRPr="00F03E36">
        <w:rPr>
          <w:rFonts w:asciiTheme="minorHAnsi" w:hAnsiTheme="minorHAnsi"/>
          <w:sz w:val="24"/>
          <w:szCs w:val="24"/>
        </w:rPr>
        <w:t xml:space="preserve"> </w:t>
      </w:r>
      <w:r>
        <w:rPr>
          <w:rFonts w:asciiTheme="minorHAnsi" w:hAnsiTheme="minorHAnsi"/>
          <w:sz w:val="24"/>
          <w:szCs w:val="24"/>
        </w:rPr>
        <w:t xml:space="preserve">project </w:t>
      </w:r>
      <w:r w:rsidRPr="00F03E36">
        <w:rPr>
          <w:rFonts w:asciiTheme="minorHAnsi" w:hAnsiTheme="minorHAnsi"/>
          <w:sz w:val="24"/>
          <w:szCs w:val="24"/>
        </w:rPr>
        <w:t xml:space="preserve">was </w:t>
      </w:r>
      <w:r>
        <w:rPr>
          <w:rFonts w:asciiTheme="minorHAnsi" w:hAnsiTheme="minorHAnsi"/>
          <w:sz w:val="24"/>
          <w:szCs w:val="24"/>
        </w:rPr>
        <w:t xml:space="preserve">proposed as a means to construct an artificial deepwater port in northwestern Alaska by detonating nuclear explosives at Cape Thompson. The project was eventually abandoned, but not before stimulating an early campaign of ecological research to examine the potential consequences of this disruptive event. The key scientific record is the volume edited by Norman J. Wilimovsky and John N. Wolfe, </w:t>
      </w:r>
      <w:r w:rsidRPr="00890685">
        <w:rPr>
          <w:rFonts w:asciiTheme="minorHAnsi" w:hAnsiTheme="minorHAnsi"/>
          <w:i/>
          <w:iCs/>
          <w:sz w:val="24"/>
          <w:szCs w:val="24"/>
        </w:rPr>
        <w:t>The Environment of the Cape Thompson Region Alaska.</w:t>
      </w:r>
      <w:r w:rsidRPr="00890685">
        <w:rPr>
          <w:rFonts w:asciiTheme="minorHAnsi" w:hAnsiTheme="minorHAnsi"/>
          <w:sz w:val="24"/>
          <w:szCs w:val="24"/>
        </w:rPr>
        <w:t xml:space="preserve"> U.S. Atomic Energy Commission, Government Printing Office, Washington, D.C. 1966</w:t>
      </w:r>
      <w:r>
        <w:rPr>
          <w:rFonts w:asciiTheme="minorHAnsi" w:hAnsiTheme="minorHAnsi"/>
          <w:sz w:val="24"/>
          <w:szCs w:val="24"/>
        </w:rPr>
        <w:t xml:space="preserve">. The book is widely available from academic libraries and can be purchased from </w:t>
      </w:r>
      <w:hyperlink r:id="rId309" w:history="1">
        <w:r w:rsidRPr="00932096">
          <w:rPr>
            <w:rStyle w:val="Hyperlink"/>
            <w:rFonts w:asciiTheme="minorHAnsi" w:hAnsiTheme="minorHAnsi"/>
            <w:sz w:val="24"/>
            <w:szCs w:val="24"/>
          </w:rPr>
          <w:t>www.amazon.com</w:t>
        </w:r>
      </w:hyperlink>
      <w:r>
        <w:rPr>
          <w:rFonts w:asciiTheme="minorHAnsi" w:hAnsiTheme="minorHAnsi"/>
          <w:sz w:val="24"/>
          <w:szCs w:val="24"/>
        </w:rPr>
        <w:t xml:space="preserve">. Much of the research that was conducted prior to the cancellation of Project Chariot project was terrestrial in origin, but some information is available in this volume on marine systems in the PacMARS study area. Given all of the marine research that has followed in subsequent decades, the description of the Chukchi Sea ecosystem in the volume seems of modest value for PacMARS objectives, </w:t>
      </w:r>
      <w:r w:rsidRPr="000A266D">
        <w:rPr>
          <w:rFonts w:asciiTheme="minorHAnsi" w:hAnsiTheme="minorHAnsi"/>
          <w:sz w:val="24"/>
          <w:szCs w:val="24"/>
        </w:rPr>
        <w:t xml:space="preserve">although species inventories are of some value when assessing potential species range extensions over time.  </w:t>
      </w:r>
      <w:r>
        <w:rPr>
          <w:rFonts w:asciiTheme="minorHAnsi" w:hAnsiTheme="minorHAnsi"/>
          <w:sz w:val="24"/>
          <w:szCs w:val="24"/>
        </w:rPr>
        <w:t xml:space="preserve"> </w:t>
      </w:r>
    </w:p>
    <w:p w14:paraId="39806505" w14:textId="77777777" w:rsidR="0016214A" w:rsidRPr="00CE7343" w:rsidRDefault="0016214A" w:rsidP="0016214A">
      <w:pPr>
        <w:tabs>
          <w:tab w:val="left" w:pos="0"/>
        </w:tabs>
        <w:rPr>
          <w:rFonts w:asciiTheme="minorHAnsi" w:hAnsiTheme="minorHAnsi"/>
          <w:b/>
          <w:sz w:val="24"/>
          <w:szCs w:val="24"/>
        </w:rPr>
      </w:pPr>
    </w:p>
    <w:p w14:paraId="0DB03202" w14:textId="77777777" w:rsidR="0016214A"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CHINARE - Chinese Arctic Expedition</w:t>
      </w:r>
      <w:r>
        <w:rPr>
          <w:rFonts w:asciiTheme="minorHAnsi" w:hAnsiTheme="minorHAnsi"/>
          <w:b/>
          <w:sz w:val="24"/>
          <w:szCs w:val="24"/>
        </w:rPr>
        <w:t>s</w:t>
      </w:r>
    </w:p>
    <w:p w14:paraId="3B7B2B40" w14:textId="77777777" w:rsidR="0016214A" w:rsidRPr="00C21120" w:rsidRDefault="0016214A" w:rsidP="0016214A">
      <w:pPr>
        <w:tabs>
          <w:tab w:val="left" w:pos="0"/>
        </w:tabs>
        <w:rPr>
          <w:rFonts w:asciiTheme="minorHAnsi" w:hAnsiTheme="minorHAnsi"/>
          <w:b/>
          <w:sz w:val="24"/>
          <w:szCs w:val="24"/>
        </w:rPr>
      </w:pPr>
      <w:r w:rsidRPr="00C1774E">
        <w:rPr>
          <w:rFonts w:asciiTheme="minorHAnsi" w:hAnsiTheme="minorHAnsi"/>
          <w:b/>
          <w:sz w:val="24"/>
          <w:szCs w:val="24"/>
        </w:rPr>
        <w:t>http://www.chinare.gov.cn/en/</w:t>
      </w:r>
    </w:p>
    <w:p w14:paraId="7F371CC0"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The Chinese Arctic and Antarctic Administration, through the Polar Research Institute of China and cooperating universities, has becoming increasingly active in sponsoring Arctic shipboard research using the Xuelong (Snowdragon), which was purchased from Ukraine in 1993. The Chinese government is also building a second icebreaker for use in the Arctic and Antarctic. The 2009 expedition during the International Polar Year worked in the PacMARS study area and has documented sea ice conditions, biological communities, microbiological features, geochemistry, and dissolved organic dynamics. Many of the results have been published in a special issue of Deep-sea Research (</w:t>
      </w:r>
      <w:hyperlink r:id="rId310" w:history="1">
        <w:r w:rsidRPr="00932096">
          <w:rPr>
            <w:rStyle w:val="Hyperlink"/>
            <w:rFonts w:asciiTheme="minorHAnsi" w:hAnsiTheme="minorHAnsi"/>
            <w:sz w:val="24"/>
            <w:szCs w:val="24"/>
          </w:rPr>
          <w:t>http://www.sciencedirect.com/science/journal/09670645/81/supp/C</w:t>
        </w:r>
      </w:hyperlink>
      <w:r>
        <w:rPr>
          <w:rFonts w:asciiTheme="minorHAnsi" w:hAnsiTheme="minorHAnsi"/>
          <w:sz w:val="24"/>
          <w:szCs w:val="24"/>
        </w:rPr>
        <w:t xml:space="preserve">), The </w:t>
      </w:r>
      <w:r>
        <w:rPr>
          <w:rFonts w:asciiTheme="minorHAnsi" w:hAnsiTheme="minorHAnsi"/>
          <w:sz w:val="24"/>
          <w:szCs w:val="24"/>
        </w:rPr>
        <w:lastRenderedPageBreak/>
        <w:t xml:space="preserve">Chinese contributions to scientific knowledge in the PacMARS area are becoming increasingly important and fill important gaps in data and temporal coverage. In some cases, since the Chinese scientists are generally new to the area, knowledge of past work is uneven, but U.S. scientists are also unfamiliar with these new research initiatives. It is clear that successfully integrating the new knowledge and progress being made by Chinese scientists is an important near-term goal. </w:t>
      </w:r>
    </w:p>
    <w:p w14:paraId="0056DE2D" w14:textId="77777777" w:rsidR="0016214A" w:rsidRDefault="0016214A" w:rsidP="0016214A">
      <w:pPr>
        <w:tabs>
          <w:tab w:val="left" w:pos="0"/>
        </w:tabs>
        <w:rPr>
          <w:rFonts w:asciiTheme="minorHAnsi" w:hAnsiTheme="minorHAnsi"/>
          <w:sz w:val="24"/>
          <w:szCs w:val="24"/>
        </w:rPr>
      </w:pPr>
    </w:p>
    <w:p w14:paraId="1F961188" w14:textId="77777777" w:rsidR="0016214A" w:rsidRPr="00CE7343" w:rsidRDefault="0016214A" w:rsidP="0016214A">
      <w:pPr>
        <w:tabs>
          <w:tab w:val="left" w:pos="0"/>
        </w:tabs>
        <w:rPr>
          <w:rFonts w:asciiTheme="minorHAnsi" w:hAnsiTheme="minorHAnsi"/>
          <w:bCs/>
          <w:sz w:val="24"/>
          <w:szCs w:val="24"/>
        </w:rPr>
      </w:pPr>
      <w:r w:rsidRPr="009C4394">
        <w:rPr>
          <w:rFonts w:asciiTheme="minorHAnsi" w:hAnsiTheme="minorHAnsi"/>
          <w:b/>
          <w:bCs/>
          <w:sz w:val="24"/>
          <w:szCs w:val="24"/>
        </w:rPr>
        <w:t>Chirikov Basin Macrobenthos</w:t>
      </w:r>
      <w:r w:rsidRPr="00CE7343">
        <w:rPr>
          <w:rFonts w:asciiTheme="minorHAnsi" w:hAnsiTheme="minorHAnsi"/>
          <w:bCs/>
          <w:sz w:val="24"/>
          <w:szCs w:val="24"/>
        </w:rPr>
        <w:t xml:space="preserve"> </w:t>
      </w:r>
    </w:p>
    <w:p w14:paraId="5B2B5630" w14:textId="77777777" w:rsidR="0016214A" w:rsidRPr="000A266D" w:rsidRDefault="0016214A" w:rsidP="0016214A">
      <w:pPr>
        <w:tabs>
          <w:tab w:val="left" w:pos="0"/>
        </w:tabs>
        <w:rPr>
          <w:rFonts w:asciiTheme="minorHAnsi" w:hAnsiTheme="minorHAnsi"/>
          <w:bCs/>
          <w:sz w:val="24"/>
          <w:szCs w:val="24"/>
        </w:rPr>
      </w:pPr>
      <w:r w:rsidRPr="000A266D">
        <w:rPr>
          <w:rFonts w:asciiTheme="minorHAnsi" w:hAnsiTheme="minorHAnsi"/>
          <w:bCs/>
          <w:sz w:val="24"/>
          <w:szCs w:val="24"/>
        </w:rPr>
        <w:t xml:space="preserve">Web address: </w:t>
      </w:r>
      <w:hyperlink r:id="rId311" w:history="1">
        <w:r w:rsidRPr="000A266D">
          <w:rPr>
            <w:rStyle w:val="Hyperlink"/>
            <w:rFonts w:asciiTheme="minorHAnsi" w:hAnsiTheme="minorHAnsi"/>
            <w:bCs/>
            <w:sz w:val="24"/>
            <w:szCs w:val="24"/>
          </w:rPr>
          <w:t>http://www.nodc.noaa.gov/cgi-bin/OAS/prd/accession/details/8900116</w:t>
        </w:r>
      </w:hyperlink>
      <w:r w:rsidRPr="000A266D">
        <w:rPr>
          <w:rFonts w:asciiTheme="minorHAnsi" w:hAnsiTheme="minorHAnsi"/>
          <w:bCs/>
          <w:sz w:val="24"/>
          <w:szCs w:val="24"/>
        </w:rPr>
        <w:t xml:space="preserve">, </w:t>
      </w:r>
      <w:hyperlink r:id="rId312" w:history="1">
        <w:r w:rsidRPr="000A266D">
          <w:rPr>
            <w:rStyle w:val="Hyperlink"/>
            <w:rFonts w:asciiTheme="minorHAnsi" w:hAnsiTheme="minorHAnsi"/>
            <w:bCs/>
            <w:sz w:val="24"/>
            <w:szCs w:val="24"/>
          </w:rPr>
          <w:t>http://www.arcodiv.org/Database/Benthos_datasets.html</w:t>
        </w:r>
      </w:hyperlink>
      <w:r w:rsidRPr="000A266D">
        <w:rPr>
          <w:rFonts w:asciiTheme="minorHAnsi" w:hAnsiTheme="minorHAnsi"/>
          <w:bCs/>
          <w:sz w:val="24"/>
          <w:szCs w:val="24"/>
        </w:rPr>
        <w:t xml:space="preserve"> </w:t>
      </w:r>
    </w:p>
    <w:p w14:paraId="2896581D" w14:textId="77777777" w:rsidR="0016214A" w:rsidRPr="000A266D" w:rsidRDefault="0016214A" w:rsidP="0016214A">
      <w:pPr>
        <w:tabs>
          <w:tab w:val="left" w:pos="0"/>
        </w:tabs>
        <w:rPr>
          <w:rFonts w:asciiTheme="minorHAnsi" w:hAnsiTheme="minorHAnsi"/>
          <w:bCs/>
          <w:sz w:val="24"/>
          <w:szCs w:val="24"/>
        </w:rPr>
      </w:pPr>
      <w:r w:rsidRPr="000A266D">
        <w:rPr>
          <w:rFonts w:asciiTheme="minorHAnsi" w:hAnsiTheme="minorHAnsi"/>
          <w:bCs/>
          <w:sz w:val="24"/>
          <w:szCs w:val="24"/>
        </w:rPr>
        <w:t xml:space="preserve">POC: Kenneth Coyle, University of Alaska Fairbanks, </w:t>
      </w:r>
      <w:proofErr w:type="gramStart"/>
      <w:r w:rsidRPr="000A266D">
        <w:rPr>
          <w:rFonts w:asciiTheme="minorHAnsi" w:hAnsiTheme="minorHAnsi"/>
          <w:bCs/>
          <w:sz w:val="24"/>
          <w:szCs w:val="24"/>
        </w:rPr>
        <w:t>(</w:t>
      </w:r>
      <w:proofErr w:type="gramEnd"/>
      <w:r w:rsidRPr="000A266D">
        <w:rPr>
          <w:rFonts w:asciiTheme="minorHAnsi" w:hAnsiTheme="minorHAnsi"/>
          <w:bCs/>
          <w:sz w:val="24"/>
          <w:szCs w:val="24"/>
        </w:rPr>
        <w:t>907) 474-7705</w:t>
      </w:r>
    </w:p>
    <w:p w14:paraId="2ABF20DC" w14:textId="77777777" w:rsidR="0016214A" w:rsidRDefault="0016214A" w:rsidP="0016214A">
      <w:pPr>
        <w:tabs>
          <w:tab w:val="left" w:pos="0"/>
        </w:tabs>
        <w:rPr>
          <w:rFonts w:asciiTheme="minorHAnsi" w:hAnsiTheme="minorHAnsi"/>
          <w:bCs/>
          <w:sz w:val="24"/>
          <w:szCs w:val="24"/>
        </w:rPr>
      </w:pPr>
      <w:r w:rsidRPr="000A266D">
        <w:rPr>
          <w:rFonts w:asciiTheme="minorHAnsi" w:hAnsiTheme="minorHAnsi"/>
          <w:bCs/>
          <w:sz w:val="24"/>
          <w:szCs w:val="24"/>
        </w:rPr>
        <w:t xml:space="preserve">This data set includes data documenting Ampeliscid amphipod abundances in the gray whale feeding areas of the northern Bering Sea, including biomass and abundance. For select cruises, abundance and biomass for the entire infaunal community is available (ArcOD link). These are data sourced from two National Science Foundation projects funded to the University of Alaska Fairbanks in the 1980s and 2000s; a fraction of the data is being archived on the EOL website as part of PacMARS efforts.  Some of these data will be used in the SOAR benthic-focused project (Table X). </w:t>
      </w:r>
      <w:r w:rsidRPr="000A266D">
        <w:rPr>
          <w:rFonts w:asciiTheme="minorHAnsi" w:hAnsiTheme="minorHAnsi"/>
          <w:bCs/>
          <w:sz w:val="24"/>
          <w:szCs w:val="24"/>
        </w:rPr>
        <w:tab/>
      </w:r>
    </w:p>
    <w:p w14:paraId="015C66FA" w14:textId="77777777" w:rsidR="0016214A" w:rsidRDefault="0016214A" w:rsidP="0016214A">
      <w:pPr>
        <w:tabs>
          <w:tab w:val="left" w:pos="0"/>
        </w:tabs>
        <w:rPr>
          <w:rFonts w:asciiTheme="minorHAnsi" w:hAnsiTheme="minorHAnsi"/>
          <w:bCs/>
          <w:sz w:val="24"/>
          <w:szCs w:val="24"/>
        </w:rPr>
      </w:pPr>
    </w:p>
    <w:p w14:paraId="50E72A22" w14:textId="77777777" w:rsidR="0016214A" w:rsidRPr="00CD3C2C" w:rsidRDefault="0016214A" w:rsidP="0016214A">
      <w:pPr>
        <w:tabs>
          <w:tab w:val="left" w:pos="0"/>
        </w:tabs>
        <w:rPr>
          <w:rFonts w:asciiTheme="minorHAnsi" w:hAnsiTheme="minorHAnsi"/>
          <w:b/>
          <w:bCs/>
          <w:sz w:val="24"/>
          <w:szCs w:val="24"/>
        </w:rPr>
      </w:pPr>
      <w:r w:rsidRPr="00CD3C2C">
        <w:rPr>
          <w:rFonts w:asciiTheme="minorHAnsi" w:hAnsiTheme="minorHAnsi"/>
          <w:b/>
          <w:bCs/>
          <w:sz w:val="24"/>
          <w:szCs w:val="24"/>
        </w:rPr>
        <w:t>CHONe – Canadian Healthy Oceans Network</w:t>
      </w:r>
    </w:p>
    <w:p w14:paraId="4F4845B9" w14:textId="77777777" w:rsidR="0016214A" w:rsidRPr="0018698A" w:rsidRDefault="0016214A" w:rsidP="0016214A">
      <w:pPr>
        <w:tabs>
          <w:tab w:val="left" w:pos="0"/>
        </w:tabs>
        <w:rPr>
          <w:rFonts w:asciiTheme="minorHAnsi" w:hAnsiTheme="minorHAnsi"/>
          <w:bCs/>
          <w:sz w:val="24"/>
          <w:szCs w:val="24"/>
        </w:rPr>
      </w:pPr>
      <w:r w:rsidRPr="0018698A">
        <w:rPr>
          <w:rFonts w:asciiTheme="minorHAnsi" w:hAnsiTheme="minorHAnsi"/>
          <w:bCs/>
          <w:sz w:val="24"/>
          <w:szCs w:val="24"/>
        </w:rPr>
        <w:t xml:space="preserve">Web address: </w:t>
      </w:r>
      <w:hyperlink r:id="rId313" w:history="1">
        <w:r w:rsidRPr="0018698A">
          <w:rPr>
            <w:rStyle w:val="Hyperlink"/>
            <w:rFonts w:asciiTheme="minorHAnsi" w:hAnsiTheme="minorHAnsi"/>
            <w:bCs/>
            <w:sz w:val="24"/>
            <w:szCs w:val="24"/>
          </w:rPr>
          <w:t>http://chone.marinebiodiversity.ca/</w:t>
        </w:r>
      </w:hyperlink>
    </w:p>
    <w:p w14:paraId="22A7BAAD" w14:textId="77777777" w:rsidR="0016214A" w:rsidRPr="0018698A" w:rsidRDefault="0016214A" w:rsidP="0016214A">
      <w:pPr>
        <w:tabs>
          <w:tab w:val="left" w:pos="0"/>
        </w:tabs>
        <w:rPr>
          <w:rFonts w:asciiTheme="minorHAnsi" w:hAnsiTheme="minorHAnsi"/>
          <w:bCs/>
          <w:sz w:val="24"/>
          <w:szCs w:val="24"/>
        </w:rPr>
      </w:pPr>
      <w:r w:rsidRPr="0018698A">
        <w:rPr>
          <w:rFonts w:asciiTheme="minorHAnsi" w:hAnsiTheme="minorHAnsi"/>
          <w:bCs/>
          <w:sz w:val="24"/>
          <w:szCs w:val="24"/>
        </w:rPr>
        <w:t xml:space="preserve">POC: Paul Snelgrove, CHONe Network Director, </w:t>
      </w:r>
      <w:hyperlink r:id="rId314" w:history="1">
        <w:r w:rsidRPr="0018698A">
          <w:rPr>
            <w:rStyle w:val="Hyperlink"/>
            <w:rFonts w:asciiTheme="minorHAnsi" w:hAnsiTheme="minorHAnsi"/>
            <w:bCs/>
            <w:sz w:val="24"/>
            <w:szCs w:val="24"/>
          </w:rPr>
          <w:t>psnelgro@mun.ca</w:t>
        </w:r>
      </w:hyperlink>
      <w:r w:rsidRPr="0018698A">
        <w:rPr>
          <w:rFonts w:asciiTheme="minorHAnsi" w:hAnsiTheme="minorHAnsi"/>
          <w:bCs/>
          <w:sz w:val="24"/>
          <w:szCs w:val="24"/>
        </w:rPr>
        <w:t>, 709-864-3270</w:t>
      </w:r>
    </w:p>
    <w:p w14:paraId="17B14AFA" w14:textId="77777777" w:rsidR="0016214A" w:rsidRPr="00C21120" w:rsidRDefault="0016214A" w:rsidP="0016214A">
      <w:pPr>
        <w:tabs>
          <w:tab w:val="left" w:pos="0"/>
        </w:tabs>
        <w:rPr>
          <w:rFonts w:asciiTheme="minorHAnsi" w:hAnsiTheme="minorHAnsi"/>
          <w:bCs/>
          <w:sz w:val="24"/>
          <w:szCs w:val="24"/>
        </w:rPr>
      </w:pPr>
      <w:r w:rsidRPr="0018698A">
        <w:rPr>
          <w:rFonts w:asciiTheme="minorHAnsi" w:hAnsiTheme="minorHAnsi"/>
          <w:bCs/>
          <w:sz w:val="24"/>
          <w:szCs w:val="24"/>
        </w:rPr>
        <w:t xml:space="preserve">The Canadian Healthy Oceans Network is a </w:t>
      </w:r>
      <w:r>
        <w:rPr>
          <w:rFonts w:asciiTheme="minorHAnsi" w:hAnsiTheme="minorHAnsi"/>
          <w:bCs/>
          <w:sz w:val="24"/>
          <w:szCs w:val="24"/>
        </w:rPr>
        <w:t xml:space="preserve">National Science and Engineering Research Council of Canada </w:t>
      </w:r>
      <w:r w:rsidRPr="0018698A">
        <w:rPr>
          <w:rFonts w:asciiTheme="minorHAnsi" w:hAnsiTheme="minorHAnsi"/>
          <w:bCs/>
          <w:sz w:val="24"/>
          <w:szCs w:val="24"/>
        </w:rPr>
        <w:t>strategic network focused on biodiversity science for the sustainability of Canada's three oceans including the Arctic. The network includes ~ 150 researchers from 14 universities across Canada, the federal Department of Fisheries and Oceans, and seven other government laboratories, to carry out thirty-five collaborative research projects in three interconnected themes.  </w:t>
      </w:r>
      <w:r w:rsidRPr="00C21120">
        <w:rPr>
          <w:rFonts w:asciiTheme="minorHAnsi" w:hAnsiTheme="minorHAnsi"/>
          <w:bCs/>
          <w:sz w:val="24"/>
          <w:szCs w:val="24"/>
        </w:rPr>
        <w:tab/>
      </w:r>
    </w:p>
    <w:p w14:paraId="07962148" w14:textId="77777777" w:rsidR="0016214A" w:rsidRDefault="0016214A" w:rsidP="0016214A">
      <w:pPr>
        <w:tabs>
          <w:tab w:val="left" w:pos="0"/>
        </w:tabs>
        <w:rPr>
          <w:rFonts w:asciiTheme="minorHAnsi" w:hAnsiTheme="minorHAnsi"/>
          <w:bCs/>
          <w:sz w:val="24"/>
          <w:szCs w:val="24"/>
        </w:rPr>
      </w:pPr>
    </w:p>
    <w:p w14:paraId="25876D12"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Chukotka Native Marine Mammal Hunter Association</w:t>
      </w:r>
    </w:p>
    <w:p w14:paraId="577021EE" w14:textId="77777777" w:rsidR="0016214A" w:rsidRDefault="0016214A" w:rsidP="0016214A">
      <w:pPr>
        <w:tabs>
          <w:tab w:val="left" w:pos="0"/>
        </w:tabs>
        <w:rPr>
          <w:rFonts w:asciiTheme="minorHAnsi" w:hAnsiTheme="minorHAnsi"/>
          <w:sz w:val="24"/>
          <w:szCs w:val="24"/>
        </w:rPr>
      </w:pPr>
      <w:hyperlink r:id="rId315" w:history="1">
        <w:r w:rsidRPr="00C21120">
          <w:rPr>
            <w:rStyle w:val="Hyperlink"/>
            <w:sz w:val="24"/>
            <w:szCs w:val="24"/>
          </w:rPr>
          <w:t>www.pacificwalrus.ru</w:t>
        </w:r>
      </w:hyperlink>
      <w:r w:rsidRPr="00C21120">
        <w:rPr>
          <w:rFonts w:asciiTheme="minorHAnsi" w:hAnsiTheme="minorHAnsi"/>
          <w:sz w:val="24"/>
          <w:szCs w:val="24"/>
        </w:rPr>
        <w:tab/>
      </w:r>
    </w:p>
    <w:p w14:paraId="03D291DD"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This local Chukotka-based organization is monitoring haul-out locations of walruses in Russia with support from the </w:t>
      </w:r>
      <w:r w:rsidRPr="00516781">
        <w:rPr>
          <w:rFonts w:asciiTheme="minorHAnsi" w:hAnsiTheme="minorHAnsi"/>
          <w:sz w:val="24"/>
          <w:szCs w:val="24"/>
        </w:rPr>
        <w:t>Chukotka Branch of the Pacific Research Fisheries Center (ChukotTINRO)</w:t>
      </w:r>
      <w:r>
        <w:rPr>
          <w:rFonts w:asciiTheme="minorHAnsi" w:hAnsiTheme="minorHAnsi"/>
          <w:sz w:val="24"/>
          <w:szCs w:val="24"/>
        </w:rPr>
        <w:t>.</w:t>
      </w:r>
      <w:r w:rsidRPr="00516781">
        <w:rPr>
          <w:rFonts w:asciiTheme="minorHAnsi" w:hAnsiTheme="minorHAnsi"/>
          <w:sz w:val="24"/>
          <w:szCs w:val="24"/>
        </w:rPr>
        <w:t xml:space="preserve"> </w:t>
      </w:r>
      <w:r>
        <w:rPr>
          <w:rFonts w:asciiTheme="minorHAnsi" w:hAnsiTheme="minorHAnsi"/>
          <w:sz w:val="24"/>
          <w:szCs w:val="24"/>
        </w:rPr>
        <w:t xml:space="preserve">As sea ice retreats, it has been more common for walruses to haul out on the Chukchi coast instead of resting on sea ice, and the animals are vulnerable while on shore to human disturbance. The referenced website provides information, links to literature and Russian-language reports on this shift in walrus behavior.  Also posted on the website is a final report in English that summarizes traditional knowledge of walruses and hunting, based upon extensive interviews of local walrus hunters in villages of Chukotka. </w:t>
      </w:r>
    </w:p>
    <w:p w14:paraId="40327C10" w14:textId="77777777" w:rsidR="0016214A" w:rsidRDefault="0016214A" w:rsidP="0016214A">
      <w:pPr>
        <w:tabs>
          <w:tab w:val="left" w:pos="0"/>
        </w:tabs>
        <w:rPr>
          <w:rFonts w:asciiTheme="minorHAnsi" w:hAnsiTheme="minorHAnsi"/>
          <w:sz w:val="24"/>
          <w:szCs w:val="24"/>
        </w:rPr>
      </w:pPr>
    </w:p>
    <w:p w14:paraId="6BCE552A"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Circumpolar Biodiversity Monitoring Program</w:t>
      </w:r>
      <w:r w:rsidRPr="00C21120">
        <w:rPr>
          <w:rFonts w:asciiTheme="minorHAnsi" w:hAnsiTheme="minorHAnsi"/>
          <w:b/>
          <w:sz w:val="24"/>
          <w:szCs w:val="24"/>
        </w:rPr>
        <w:tab/>
      </w:r>
    </w:p>
    <w:p w14:paraId="65A626EA" w14:textId="77777777" w:rsidR="0016214A" w:rsidRDefault="0016214A" w:rsidP="0016214A">
      <w:pPr>
        <w:tabs>
          <w:tab w:val="left" w:pos="0"/>
        </w:tabs>
        <w:rPr>
          <w:rFonts w:asciiTheme="minorHAnsi" w:hAnsiTheme="minorHAnsi"/>
          <w:sz w:val="24"/>
          <w:szCs w:val="24"/>
        </w:rPr>
      </w:pPr>
      <w:hyperlink r:id="rId316" w:history="1">
        <w:r w:rsidRPr="00597A15">
          <w:rPr>
            <w:rStyle w:val="Hyperlink"/>
            <w:rFonts w:asciiTheme="minorHAnsi" w:hAnsiTheme="minorHAnsi"/>
            <w:sz w:val="24"/>
            <w:szCs w:val="24"/>
          </w:rPr>
          <w:t>http://www.caff.is/images/marine_plan_Lowres_final.pdf</w:t>
        </w:r>
      </w:hyperlink>
    </w:p>
    <w:p w14:paraId="322FC62F" w14:textId="77777777" w:rsidR="0016214A" w:rsidRDefault="0016214A" w:rsidP="0016214A">
      <w:pPr>
        <w:tabs>
          <w:tab w:val="left" w:pos="0"/>
        </w:tabs>
        <w:rPr>
          <w:rFonts w:asciiTheme="minorHAnsi" w:hAnsiTheme="minorHAnsi"/>
          <w:sz w:val="24"/>
          <w:szCs w:val="24"/>
        </w:rPr>
      </w:pPr>
      <w:r w:rsidRPr="00CE7343">
        <w:rPr>
          <w:rFonts w:asciiTheme="minorHAnsi" w:hAnsiTheme="minorHAnsi"/>
          <w:sz w:val="24"/>
          <w:szCs w:val="24"/>
        </w:rPr>
        <w:t>Circumpolar Biodiversity Monitoring Progr</w:t>
      </w:r>
      <w:r>
        <w:rPr>
          <w:rFonts w:asciiTheme="minorHAnsi" w:hAnsiTheme="minorHAnsi"/>
          <w:sz w:val="24"/>
          <w:szCs w:val="24"/>
        </w:rPr>
        <w:t>am, described above under CAFF/Arctic Council</w:t>
      </w:r>
    </w:p>
    <w:p w14:paraId="6DD2D77B" w14:textId="77777777" w:rsidR="0016214A" w:rsidRDefault="0016214A" w:rsidP="0016214A">
      <w:pPr>
        <w:tabs>
          <w:tab w:val="left" w:pos="0"/>
        </w:tabs>
        <w:rPr>
          <w:rFonts w:asciiTheme="minorHAnsi" w:hAnsiTheme="minorHAnsi"/>
          <w:sz w:val="24"/>
          <w:szCs w:val="24"/>
        </w:rPr>
      </w:pPr>
    </w:p>
    <w:p w14:paraId="4CA184CA"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lastRenderedPageBreak/>
        <w:t xml:space="preserve">COMIDA CAB - Chukchi Offshore Monitoring in </w:t>
      </w:r>
      <w:r>
        <w:rPr>
          <w:rFonts w:asciiTheme="minorHAnsi" w:hAnsiTheme="minorHAnsi"/>
          <w:b/>
          <w:sz w:val="24"/>
          <w:szCs w:val="24"/>
        </w:rPr>
        <w:t>Drilling Area (COMIDA) Chemical</w:t>
      </w:r>
      <w:r w:rsidRPr="00C21120">
        <w:rPr>
          <w:rFonts w:asciiTheme="minorHAnsi" w:hAnsiTheme="minorHAnsi"/>
          <w:b/>
          <w:sz w:val="24"/>
          <w:szCs w:val="24"/>
        </w:rPr>
        <w:t xml:space="preserve"> and Benthos (CAB)</w:t>
      </w:r>
    </w:p>
    <w:p w14:paraId="6B702401" w14:textId="77777777" w:rsidR="0016214A" w:rsidRDefault="0016214A" w:rsidP="0016214A">
      <w:pPr>
        <w:tabs>
          <w:tab w:val="left" w:pos="0"/>
        </w:tabs>
        <w:rPr>
          <w:rFonts w:asciiTheme="minorHAnsi" w:hAnsiTheme="minorHAnsi"/>
          <w:sz w:val="24"/>
          <w:szCs w:val="24"/>
        </w:rPr>
      </w:pPr>
      <w:hyperlink r:id="rId317" w:history="1">
        <w:r w:rsidRPr="00CE7343">
          <w:rPr>
            <w:rStyle w:val="Hyperlink"/>
            <w:rFonts w:asciiTheme="minorHAnsi" w:hAnsiTheme="minorHAnsi"/>
            <w:sz w:val="24"/>
            <w:szCs w:val="24"/>
          </w:rPr>
          <w:t>http://comidacab.org</w:t>
        </w:r>
      </w:hyperlink>
      <w:r w:rsidRPr="00CE7343">
        <w:rPr>
          <w:rFonts w:asciiTheme="minorHAnsi" w:hAnsiTheme="minorHAnsi"/>
          <w:sz w:val="24"/>
          <w:szCs w:val="24"/>
        </w:rPr>
        <w:tab/>
      </w:r>
    </w:p>
    <w:p w14:paraId="48222669" w14:textId="77777777" w:rsidR="0016214A" w:rsidRDefault="0016214A" w:rsidP="0016214A">
      <w:pPr>
        <w:tabs>
          <w:tab w:val="left" w:pos="0"/>
        </w:tabs>
        <w:rPr>
          <w:rFonts w:asciiTheme="minorHAnsi" w:hAnsiTheme="minorHAnsi"/>
          <w:sz w:val="24"/>
          <w:szCs w:val="24"/>
        </w:rPr>
      </w:pPr>
      <w:r w:rsidRPr="00CE7343">
        <w:rPr>
          <w:rFonts w:asciiTheme="minorHAnsi" w:hAnsiTheme="minorHAnsi"/>
          <w:sz w:val="24"/>
          <w:szCs w:val="24"/>
        </w:rPr>
        <w:t xml:space="preserve">PacMARS PIs at CBL, FIT, URI, UTMSI, </w:t>
      </w:r>
      <w:r>
        <w:rPr>
          <w:rFonts w:asciiTheme="minorHAnsi" w:hAnsiTheme="minorHAnsi"/>
          <w:sz w:val="24"/>
          <w:szCs w:val="24"/>
        </w:rPr>
        <w:t xml:space="preserve">and </w:t>
      </w:r>
      <w:r w:rsidRPr="00CE7343">
        <w:rPr>
          <w:rFonts w:asciiTheme="minorHAnsi" w:hAnsiTheme="minorHAnsi"/>
          <w:sz w:val="24"/>
          <w:szCs w:val="24"/>
        </w:rPr>
        <w:t xml:space="preserve">WHOI </w:t>
      </w:r>
      <w:r>
        <w:rPr>
          <w:rFonts w:asciiTheme="minorHAnsi" w:hAnsiTheme="minorHAnsi"/>
          <w:sz w:val="24"/>
          <w:szCs w:val="24"/>
        </w:rPr>
        <w:t>have been</w:t>
      </w:r>
      <w:r w:rsidRPr="00CE7343">
        <w:rPr>
          <w:rFonts w:asciiTheme="minorHAnsi" w:hAnsiTheme="minorHAnsi"/>
          <w:sz w:val="24"/>
          <w:szCs w:val="24"/>
        </w:rPr>
        <w:t xml:space="preserve"> funded through this</w:t>
      </w:r>
      <w:r>
        <w:rPr>
          <w:rFonts w:asciiTheme="minorHAnsi" w:hAnsiTheme="minorHAnsi"/>
          <w:sz w:val="24"/>
          <w:szCs w:val="24"/>
        </w:rPr>
        <w:t xml:space="preserve"> recently completed</w:t>
      </w:r>
      <w:r w:rsidRPr="00CE7343">
        <w:rPr>
          <w:rFonts w:asciiTheme="minorHAnsi" w:hAnsiTheme="minorHAnsi"/>
          <w:sz w:val="24"/>
          <w:szCs w:val="24"/>
        </w:rPr>
        <w:t xml:space="preserve"> program</w:t>
      </w:r>
      <w:r>
        <w:rPr>
          <w:rFonts w:asciiTheme="minorHAnsi" w:hAnsiTheme="minorHAnsi"/>
          <w:sz w:val="24"/>
          <w:szCs w:val="24"/>
        </w:rPr>
        <w:t xml:space="preserve"> that evaluated the overall ecosystem condition of the northeast Chukchi Sea shelf. Scientific data are archived at the National Oceanic Data Center with a redundant archive at The University of Texas at Austin; a number of manuscripts are being evaluated as contributions for a special issue of Deep-Sea Research. Goals of the project include discerning the base state of the ecosystem prior to oil and gas exploration so that future changing conditions resulting from oil and gas extraction, including biological features, contaminant distributions, and hydrographic patterns can be understood and distinguished from changes that may be due to climate change.  Because of the widespread participation of PacMARS investigators in this project, we are confident that initial important findings are integrated into the current understanding of the Chukchi shelf ecosystem. </w:t>
      </w:r>
    </w:p>
    <w:p w14:paraId="61286149" w14:textId="77777777" w:rsidR="0016214A" w:rsidRDefault="0016214A" w:rsidP="0016214A">
      <w:pPr>
        <w:tabs>
          <w:tab w:val="left" w:pos="0"/>
        </w:tabs>
        <w:rPr>
          <w:rFonts w:asciiTheme="minorHAnsi" w:hAnsiTheme="minorHAnsi"/>
          <w:sz w:val="24"/>
          <w:szCs w:val="24"/>
        </w:rPr>
      </w:pPr>
    </w:p>
    <w:p w14:paraId="652910DF"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COMIDA HS - Chukchi Offshore Monitoring in Drilling Area (COMIDA) Hannah Shoal (HS) Ecosystem Study</w:t>
      </w:r>
    </w:p>
    <w:p w14:paraId="737935AB" w14:textId="77777777" w:rsidR="0016214A" w:rsidRDefault="0016214A" w:rsidP="0016214A">
      <w:pPr>
        <w:tabs>
          <w:tab w:val="left" w:pos="0"/>
        </w:tabs>
        <w:rPr>
          <w:rFonts w:asciiTheme="minorHAnsi" w:hAnsiTheme="minorHAnsi"/>
          <w:sz w:val="24"/>
          <w:szCs w:val="24"/>
        </w:rPr>
      </w:pPr>
      <w:hyperlink r:id="rId318" w:history="1">
        <w:r w:rsidRPr="00597A15">
          <w:rPr>
            <w:rStyle w:val="Hyperlink"/>
            <w:rFonts w:asciiTheme="minorHAnsi" w:hAnsiTheme="minorHAnsi"/>
            <w:sz w:val="24"/>
            <w:szCs w:val="24"/>
          </w:rPr>
          <w:t>http://comidacab.org/hannashoal</w:t>
        </w:r>
      </w:hyperlink>
    </w:p>
    <w:p w14:paraId="0C0CC83A"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Hanna Shoal project is a continuation of the original COMIDA project, described immediately above that is focused on Hanna Shoal northwest of Barrow. This shallow water feature affects current flow coming from the southwest and around the north side of Hanna Shoal. It is also an area where late summer remnant sea ice is often present and used by walruses as resting platforms from which to feed. Studies currently underway are multidisciplinary and include sedimentation, contaminants, surveys of epibenthic and infaunal biological communities, foodweb structure, physical oceanography, and water column biology. </w:t>
      </w:r>
    </w:p>
    <w:p w14:paraId="616A0A26" w14:textId="77777777" w:rsidR="0016214A" w:rsidRDefault="0016214A" w:rsidP="0016214A">
      <w:pPr>
        <w:tabs>
          <w:tab w:val="left" w:pos="0"/>
        </w:tabs>
        <w:rPr>
          <w:rFonts w:asciiTheme="minorHAnsi" w:hAnsiTheme="minorHAnsi"/>
          <w:sz w:val="24"/>
          <w:szCs w:val="24"/>
        </w:rPr>
      </w:pPr>
    </w:p>
    <w:p w14:paraId="3C142CAC" w14:textId="77777777" w:rsidR="0016214A" w:rsidRPr="00C263BD" w:rsidRDefault="0016214A" w:rsidP="0016214A">
      <w:pPr>
        <w:tabs>
          <w:tab w:val="left" w:pos="0"/>
        </w:tabs>
        <w:rPr>
          <w:rFonts w:asciiTheme="minorHAnsi" w:hAnsiTheme="minorHAnsi"/>
          <w:b/>
          <w:sz w:val="24"/>
          <w:szCs w:val="24"/>
        </w:rPr>
      </w:pPr>
      <w:r w:rsidRPr="00C263BD">
        <w:rPr>
          <w:rFonts w:asciiTheme="minorHAnsi" w:hAnsiTheme="minorHAnsi"/>
          <w:b/>
          <w:sz w:val="24"/>
          <w:szCs w:val="24"/>
        </w:rPr>
        <w:t>COPEPOD – The Global Plankton Data Base</w:t>
      </w:r>
    </w:p>
    <w:p w14:paraId="6D02864B" w14:textId="77777777" w:rsidR="0016214A" w:rsidRPr="00C263BD" w:rsidRDefault="0016214A" w:rsidP="0016214A">
      <w:pPr>
        <w:tabs>
          <w:tab w:val="left" w:pos="0"/>
        </w:tabs>
        <w:rPr>
          <w:rFonts w:asciiTheme="minorHAnsi" w:hAnsiTheme="minorHAnsi"/>
          <w:sz w:val="24"/>
          <w:szCs w:val="24"/>
        </w:rPr>
      </w:pPr>
      <w:hyperlink r:id="rId319" w:history="1">
        <w:r w:rsidRPr="00C263BD">
          <w:rPr>
            <w:rStyle w:val="Hyperlink"/>
            <w:rFonts w:asciiTheme="minorHAnsi" w:hAnsiTheme="minorHAnsi"/>
            <w:sz w:val="24"/>
            <w:szCs w:val="24"/>
          </w:rPr>
          <w:t>http://www.st.nmfs.noaa.gov/copepod/</w:t>
        </w:r>
      </w:hyperlink>
    </w:p>
    <w:p w14:paraId="14E6D3D9" w14:textId="77777777" w:rsidR="0016214A" w:rsidRDefault="0016214A" w:rsidP="0016214A">
      <w:pPr>
        <w:tabs>
          <w:tab w:val="left" w:pos="0"/>
        </w:tabs>
        <w:rPr>
          <w:rFonts w:asciiTheme="minorHAnsi" w:hAnsiTheme="minorHAnsi"/>
          <w:sz w:val="24"/>
          <w:szCs w:val="24"/>
        </w:rPr>
      </w:pPr>
      <w:r w:rsidRPr="00C263BD">
        <w:rPr>
          <w:rFonts w:asciiTheme="minorHAnsi" w:hAnsiTheme="minorHAnsi"/>
          <w:sz w:val="24"/>
          <w:szCs w:val="24"/>
        </w:rPr>
        <w:t xml:space="preserve">“The </w:t>
      </w:r>
      <w:r w:rsidRPr="00C263BD">
        <w:rPr>
          <w:rFonts w:asciiTheme="minorHAnsi" w:hAnsiTheme="minorHAnsi"/>
          <w:bCs/>
          <w:i/>
          <w:iCs/>
          <w:sz w:val="24"/>
          <w:szCs w:val="24"/>
        </w:rPr>
        <w:t>Coastal &amp; Oceanic Plankton Ecology, Production &amp; Observation Database</w:t>
      </w:r>
      <w:r w:rsidRPr="00C263BD">
        <w:rPr>
          <w:rFonts w:asciiTheme="minorHAnsi" w:hAnsiTheme="minorHAnsi"/>
          <w:bCs/>
          <w:sz w:val="24"/>
          <w:szCs w:val="24"/>
        </w:rPr>
        <w:t xml:space="preserve"> (COPEPOD)</w:t>
      </w:r>
      <w:r w:rsidRPr="00C263BD">
        <w:rPr>
          <w:rFonts w:asciiTheme="minorHAnsi" w:hAnsiTheme="minorHAnsi"/>
          <w:sz w:val="24"/>
          <w:szCs w:val="24"/>
        </w:rPr>
        <w:t xml:space="preserve"> is an online database of plankton abundance, biomass, and composition data compiled from a global assortment of cruises, projects, and institutional holdings.   COPEPOD's online zooplankton and phytoplankton data content ranges from long term ecosystem monitoring surveys to detailed process studies, each accessible via a variety of search options, and each detailed via standard visual and text-based content summaries.”</w:t>
      </w:r>
    </w:p>
    <w:p w14:paraId="7659F52F" w14:textId="77777777" w:rsidR="0016214A" w:rsidRDefault="0016214A" w:rsidP="0016214A">
      <w:pPr>
        <w:tabs>
          <w:tab w:val="left" w:pos="0"/>
        </w:tabs>
        <w:rPr>
          <w:rFonts w:asciiTheme="minorHAnsi" w:hAnsiTheme="minorHAnsi"/>
          <w:sz w:val="24"/>
          <w:szCs w:val="24"/>
        </w:rPr>
      </w:pPr>
    </w:p>
    <w:p w14:paraId="7420059B" w14:textId="77777777" w:rsidR="0016214A" w:rsidRPr="0089306D" w:rsidRDefault="0016214A" w:rsidP="0016214A">
      <w:pPr>
        <w:tabs>
          <w:tab w:val="left" w:pos="0"/>
        </w:tabs>
        <w:rPr>
          <w:rFonts w:asciiTheme="minorHAnsi" w:hAnsiTheme="minorHAnsi"/>
          <w:b/>
          <w:sz w:val="24"/>
          <w:szCs w:val="24"/>
        </w:rPr>
      </w:pPr>
      <w:r w:rsidRPr="0089306D">
        <w:rPr>
          <w:rFonts w:asciiTheme="minorHAnsi" w:hAnsiTheme="minorHAnsi"/>
          <w:b/>
          <w:sz w:val="24"/>
          <w:szCs w:val="24"/>
        </w:rPr>
        <w:t>COSEE – Center for Ocean Studies Education Excellence</w:t>
      </w:r>
    </w:p>
    <w:p w14:paraId="0B83FD21" w14:textId="77777777" w:rsidR="0016214A" w:rsidRDefault="0016214A" w:rsidP="0016214A">
      <w:pPr>
        <w:tabs>
          <w:tab w:val="left" w:pos="0"/>
        </w:tabs>
        <w:rPr>
          <w:rFonts w:asciiTheme="minorHAnsi" w:hAnsiTheme="minorHAnsi"/>
          <w:sz w:val="24"/>
          <w:szCs w:val="24"/>
        </w:rPr>
      </w:pPr>
      <w:hyperlink r:id="rId320" w:history="1">
        <w:r w:rsidRPr="0089306D">
          <w:rPr>
            <w:rStyle w:val="Hyperlink"/>
            <w:rFonts w:asciiTheme="minorHAnsi" w:hAnsiTheme="minorHAnsi"/>
            <w:sz w:val="24"/>
            <w:szCs w:val="24"/>
          </w:rPr>
          <w:t>http://www.coseealaska.net/</w:t>
        </w:r>
      </w:hyperlink>
    </w:p>
    <w:p w14:paraId="61928B2A" w14:textId="77777777" w:rsidR="0016214A" w:rsidRPr="00C263BD" w:rsidRDefault="0016214A" w:rsidP="0016214A">
      <w:pPr>
        <w:tabs>
          <w:tab w:val="left" w:pos="0"/>
        </w:tabs>
        <w:rPr>
          <w:rFonts w:asciiTheme="minorHAnsi" w:hAnsiTheme="minorHAnsi"/>
          <w:sz w:val="24"/>
          <w:szCs w:val="24"/>
        </w:rPr>
      </w:pPr>
      <w:r>
        <w:rPr>
          <w:rFonts w:asciiTheme="minorHAnsi" w:hAnsiTheme="minorHAnsi"/>
          <w:sz w:val="24"/>
          <w:szCs w:val="24"/>
        </w:rPr>
        <w:t xml:space="preserve">The Alaska Center for Ocean Studies Education Excellence is primarily an educational outreach effort, but includes useful resources for integrating Alaska Native knowledge and other topics pertinent to PacMARS.   </w:t>
      </w:r>
    </w:p>
    <w:p w14:paraId="4DF1C298" w14:textId="77777777" w:rsidR="0016214A" w:rsidRDefault="0016214A" w:rsidP="0016214A">
      <w:pPr>
        <w:tabs>
          <w:tab w:val="left" w:pos="0"/>
        </w:tabs>
        <w:rPr>
          <w:rFonts w:asciiTheme="minorHAnsi" w:hAnsiTheme="minorHAnsi"/>
          <w:sz w:val="24"/>
          <w:szCs w:val="24"/>
        </w:rPr>
      </w:pPr>
    </w:p>
    <w:p w14:paraId="4EC3101E"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CSESP - Chukchi Sea Environmental Studies </w:t>
      </w:r>
      <w:r>
        <w:rPr>
          <w:rFonts w:asciiTheme="minorHAnsi" w:hAnsiTheme="minorHAnsi"/>
          <w:b/>
          <w:sz w:val="24"/>
          <w:szCs w:val="24"/>
        </w:rPr>
        <w:t xml:space="preserve">Program </w:t>
      </w:r>
    </w:p>
    <w:p w14:paraId="2C4E3301" w14:textId="77777777" w:rsidR="0016214A" w:rsidRDefault="0016214A" w:rsidP="0016214A">
      <w:pPr>
        <w:tabs>
          <w:tab w:val="left" w:pos="0"/>
        </w:tabs>
        <w:rPr>
          <w:rFonts w:asciiTheme="minorHAnsi" w:hAnsiTheme="minorHAnsi"/>
          <w:sz w:val="24"/>
          <w:szCs w:val="24"/>
        </w:rPr>
      </w:pPr>
      <w:hyperlink r:id="rId321" w:history="1">
        <w:r w:rsidRPr="00597A15">
          <w:rPr>
            <w:rStyle w:val="Hyperlink"/>
            <w:rFonts w:asciiTheme="minorHAnsi" w:hAnsiTheme="minorHAnsi"/>
            <w:sz w:val="24"/>
            <w:szCs w:val="24"/>
          </w:rPr>
          <w:t>www.fairweatherscience.com</w:t>
        </w:r>
      </w:hyperlink>
    </w:p>
    <w:p w14:paraId="4F077A9D" w14:textId="77777777" w:rsidR="0016214A" w:rsidRDefault="0016214A" w:rsidP="0016214A">
      <w:pPr>
        <w:tabs>
          <w:tab w:val="left" w:pos="0"/>
        </w:tabs>
        <w:rPr>
          <w:rFonts w:asciiTheme="minorHAnsi" w:hAnsiTheme="minorHAnsi"/>
          <w:sz w:val="24"/>
          <w:szCs w:val="24"/>
        </w:rPr>
      </w:pPr>
      <w:hyperlink r:id="rId322" w:history="1">
        <w:r w:rsidRPr="00597A15">
          <w:rPr>
            <w:rStyle w:val="Hyperlink"/>
            <w:rFonts w:asciiTheme="minorHAnsi" w:hAnsiTheme="minorHAnsi"/>
            <w:sz w:val="24"/>
            <w:szCs w:val="24"/>
          </w:rPr>
          <w:t>http://www.fairweatherscience.com/reports/Reports/tabid/184/Default.aspx</w:t>
        </w:r>
      </w:hyperlink>
      <w:r w:rsidRPr="007441E2">
        <w:rPr>
          <w:rFonts w:asciiTheme="minorHAnsi" w:hAnsiTheme="minorHAnsi"/>
          <w:sz w:val="24"/>
          <w:szCs w:val="24"/>
        </w:rPr>
        <w:tab/>
      </w:r>
    </w:p>
    <w:p w14:paraId="6CF7BD49" w14:textId="77777777" w:rsidR="0016214A" w:rsidRDefault="0016214A" w:rsidP="0016214A">
      <w:pPr>
        <w:tabs>
          <w:tab w:val="left" w:pos="0"/>
        </w:tabs>
        <w:rPr>
          <w:rStyle w:val="overview"/>
          <w:rFonts w:asciiTheme="minorHAnsi" w:hAnsiTheme="minorHAnsi"/>
          <w:sz w:val="24"/>
          <w:szCs w:val="24"/>
        </w:rPr>
      </w:pPr>
      <w:r w:rsidRPr="007441E2">
        <w:rPr>
          <w:rFonts w:asciiTheme="minorHAnsi" w:hAnsiTheme="minorHAnsi"/>
          <w:sz w:val="24"/>
          <w:szCs w:val="24"/>
        </w:rPr>
        <w:lastRenderedPageBreak/>
        <w:t>2008-2010 (ConocoPhillips Company, Shell Exploration and Production Company and</w:t>
      </w:r>
      <w:r>
        <w:rPr>
          <w:rFonts w:asciiTheme="minorHAnsi" w:hAnsiTheme="minorHAnsi"/>
          <w:sz w:val="24"/>
          <w:szCs w:val="24"/>
        </w:rPr>
        <w:t xml:space="preserve"> Statoil USA E&amp;P Company)</w:t>
      </w:r>
      <w:r w:rsidRPr="001A7013">
        <w:rPr>
          <w:rStyle w:val="Hyperlink"/>
        </w:rPr>
        <w:t xml:space="preserve"> </w:t>
      </w:r>
      <w:r w:rsidRPr="00643BBD">
        <w:rPr>
          <w:rStyle w:val="overview"/>
          <w:rFonts w:asciiTheme="minorHAnsi" w:hAnsiTheme="minorHAnsi"/>
          <w:sz w:val="24"/>
          <w:szCs w:val="24"/>
        </w:rPr>
        <w:t>The Chukchi Sea Environmental Studies Program (CSESP) is a multi-year, multi-discipline marine science research program in the northeastern Chukchi Sea funded by a consortium of oil and gas companies. Since 2008, the program has collected information on physical oceanography, ocean acidification, atmospheric conditions, sediments,</w:t>
      </w:r>
      <w:r>
        <w:rPr>
          <w:rStyle w:val="overview"/>
          <w:rFonts w:asciiTheme="minorHAnsi" w:hAnsiTheme="minorHAnsi"/>
          <w:sz w:val="24"/>
          <w:szCs w:val="24"/>
        </w:rPr>
        <w:t xml:space="preserve"> contaminants,</w:t>
      </w:r>
      <w:r w:rsidRPr="00643BBD">
        <w:rPr>
          <w:rStyle w:val="overview"/>
          <w:rFonts w:asciiTheme="minorHAnsi" w:hAnsiTheme="minorHAnsi"/>
          <w:sz w:val="24"/>
          <w:szCs w:val="24"/>
        </w:rPr>
        <w:t xml:space="preserve"> benthic (epifauna and infauna), plankton ecology (zooplankton, phytoplankton, and primary production), fish, seabirds, marine mammals, and, underwater acoustics.  The SOAR Acoustics Ecology project includes data from this source, in</w:t>
      </w:r>
      <w:r>
        <w:rPr>
          <w:rStyle w:val="overview"/>
          <w:rFonts w:asciiTheme="minorHAnsi" w:hAnsiTheme="minorHAnsi"/>
          <w:sz w:val="24"/>
          <w:szCs w:val="24"/>
        </w:rPr>
        <w:t xml:space="preserve"> </w:t>
      </w:r>
      <w:r w:rsidRPr="004D2B56">
        <w:rPr>
          <w:rStyle w:val="overview"/>
          <w:rFonts w:asciiTheme="minorHAnsi" w:hAnsiTheme="minorHAnsi"/>
          <w:sz w:val="24"/>
          <w:szCs w:val="24"/>
        </w:rPr>
        <w:t>combination with recordings support by Cornell University, Scripps Institution of Oceanography, NOAA/NMML and NSF/AON.</w:t>
      </w:r>
      <w:r>
        <w:rPr>
          <w:rStyle w:val="overview"/>
          <w:rFonts w:asciiTheme="minorHAnsi" w:hAnsiTheme="minorHAnsi"/>
          <w:sz w:val="24"/>
          <w:szCs w:val="24"/>
        </w:rPr>
        <w:t xml:space="preserve"> Data collected during this program are available for use through the Alaska Ocean Observing System (</w:t>
      </w:r>
      <w:hyperlink r:id="rId323" w:history="1">
        <w:r w:rsidRPr="00932096">
          <w:rPr>
            <w:rStyle w:val="Hyperlink"/>
            <w:rFonts w:asciiTheme="minorHAnsi" w:hAnsiTheme="minorHAnsi"/>
            <w:sz w:val="24"/>
            <w:szCs w:val="24"/>
          </w:rPr>
          <w:t>http://www.aoos.org/industry-arctic-data/</w:t>
        </w:r>
      </w:hyperlink>
      <w:r>
        <w:rPr>
          <w:rStyle w:val="overview"/>
          <w:rFonts w:asciiTheme="minorHAnsi" w:hAnsiTheme="minorHAnsi"/>
          <w:sz w:val="24"/>
          <w:szCs w:val="24"/>
        </w:rPr>
        <w:t xml:space="preserve">). For the PacMARS study area, these data are a rich resource, although the short duration of the PacMARS synthesis project has limited our capacity to fully assimilate the contributions made by the intense scale of the sampling in areas that may be impacted by oil and gas extraction. Some peer-reviewed publications are now being published in a special issue of Continental Shelf Research and help focus the initial results for zooplankton, seabirds, and ecosystem complexity. </w:t>
      </w:r>
    </w:p>
    <w:p w14:paraId="77259B11" w14:textId="77777777" w:rsidR="0016214A" w:rsidRDefault="0016214A" w:rsidP="0016214A">
      <w:pPr>
        <w:tabs>
          <w:tab w:val="left" w:pos="0"/>
        </w:tabs>
        <w:rPr>
          <w:rStyle w:val="overview"/>
          <w:rFonts w:asciiTheme="minorHAnsi" w:hAnsiTheme="minorHAnsi"/>
          <w:sz w:val="24"/>
          <w:szCs w:val="24"/>
        </w:rPr>
      </w:pPr>
    </w:p>
    <w:p w14:paraId="78BADD9F" w14:textId="77777777" w:rsidR="0016214A" w:rsidRPr="00C263BD" w:rsidRDefault="0016214A" w:rsidP="0016214A">
      <w:pPr>
        <w:tabs>
          <w:tab w:val="left" w:pos="0"/>
        </w:tabs>
        <w:rPr>
          <w:rFonts w:asciiTheme="minorHAnsi" w:hAnsiTheme="minorHAnsi"/>
          <w:sz w:val="24"/>
          <w:szCs w:val="24"/>
        </w:rPr>
      </w:pPr>
      <w:r w:rsidRPr="00C263BD">
        <w:rPr>
          <w:rFonts w:asciiTheme="minorHAnsi" w:hAnsiTheme="minorHAnsi"/>
          <w:b/>
          <w:sz w:val="24"/>
          <w:szCs w:val="24"/>
        </w:rPr>
        <w:t>Data Research System for Whole Cruise Information in JAMSTEC</w:t>
      </w:r>
    </w:p>
    <w:p w14:paraId="33D5261B" w14:textId="77777777" w:rsidR="0016214A" w:rsidRPr="00C263BD" w:rsidRDefault="0016214A" w:rsidP="0016214A">
      <w:pPr>
        <w:tabs>
          <w:tab w:val="left" w:pos="0"/>
        </w:tabs>
        <w:rPr>
          <w:rFonts w:asciiTheme="minorHAnsi" w:hAnsiTheme="minorHAnsi"/>
          <w:sz w:val="24"/>
          <w:szCs w:val="24"/>
        </w:rPr>
      </w:pPr>
      <w:hyperlink r:id="rId324" w:history="1">
        <w:r w:rsidRPr="00C263BD">
          <w:rPr>
            <w:rStyle w:val="Hyperlink"/>
            <w:rFonts w:asciiTheme="minorHAnsi" w:hAnsiTheme="minorHAnsi"/>
            <w:sz w:val="24"/>
            <w:szCs w:val="24"/>
          </w:rPr>
          <w:t>http://www.godac.jamstec.go.jp/darwin/e</w:t>
        </w:r>
      </w:hyperlink>
    </w:p>
    <w:p w14:paraId="1323B1B4" w14:textId="77777777" w:rsidR="0016214A" w:rsidRPr="00CD5E22" w:rsidRDefault="0016214A" w:rsidP="0016214A">
      <w:pPr>
        <w:tabs>
          <w:tab w:val="left" w:pos="0"/>
        </w:tabs>
        <w:rPr>
          <w:rFonts w:asciiTheme="minorHAnsi" w:hAnsiTheme="minorHAnsi"/>
          <w:sz w:val="24"/>
          <w:szCs w:val="24"/>
        </w:rPr>
      </w:pPr>
      <w:r w:rsidRPr="00C263BD">
        <w:rPr>
          <w:rFonts w:asciiTheme="minorHAnsi" w:hAnsiTheme="minorHAnsi"/>
          <w:sz w:val="24"/>
          <w:szCs w:val="24"/>
        </w:rPr>
        <w:t>Data from research cruises conducted by JAMSTEC (Japanese Agency for Marine-Earth Science and Technology) in the Bering and Chukchi Sease using the R/V Mirai are archived at this web site.  Data cover physical, chemical, and some biological (e.g., chlorophyll) variables. Most of the data are available.  Chlorophyll and CTD data were used in the PacMARS synthesis.</w:t>
      </w:r>
    </w:p>
    <w:p w14:paraId="5B64FC56" w14:textId="77777777" w:rsidR="0016214A" w:rsidRPr="004100A9" w:rsidRDefault="0016214A" w:rsidP="0016214A">
      <w:pPr>
        <w:tabs>
          <w:tab w:val="left" w:pos="0"/>
        </w:tabs>
        <w:rPr>
          <w:rFonts w:asciiTheme="minorHAnsi" w:hAnsiTheme="minorHAnsi"/>
          <w:sz w:val="24"/>
          <w:szCs w:val="24"/>
        </w:rPr>
      </w:pPr>
      <w:r w:rsidRPr="004100A9">
        <w:rPr>
          <w:rFonts w:asciiTheme="minorHAnsi" w:hAnsiTheme="minorHAnsi"/>
          <w:sz w:val="24"/>
          <w:szCs w:val="24"/>
        </w:rPr>
        <w:tab/>
      </w:r>
    </w:p>
    <w:p w14:paraId="4C31670D"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DBO - Distributed Biological Observatory</w:t>
      </w:r>
    </w:p>
    <w:p w14:paraId="1E4B4893" w14:textId="77777777" w:rsidR="0016214A" w:rsidRDefault="0016214A" w:rsidP="0016214A">
      <w:pPr>
        <w:tabs>
          <w:tab w:val="left" w:pos="0"/>
        </w:tabs>
      </w:pPr>
      <w:hyperlink r:id="rId325" w:history="1">
        <w:r w:rsidRPr="00597A15">
          <w:rPr>
            <w:rStyle w:val="Hyperlink"/>
            <w:rFonts w:asciiTheme="minorHAnsi" w:hAnsiTheme="minorHAnsi"/>
            <w:sz w:val="24"/>
            <w:szCs w:val="24"/>
          </w:rPr>
          <w:t>http://www.arctic.noaa.gov/dbo/</w:t>
        </w:r>
      </w:hyperlink>
    </w:p>
    <w:p w14:paraId="492BE3A1" w14:textId="77777777" w:rsidR="0016214A" w:rsidRPr="007441E2" w:rsidRDefault="0016214A" w:rsidP="0016214A">
      <w:pPr>
        <w:tabs>
          <w:tab w:val="left" w:pos="0"/>
        </w:tabs>
        <w:rPr>
          <w:rFonts w:asciiTheme="minorHAnsi" w:hAnsiTheme="minorHAnsi"/>
          <w:sz w:val="24"/>
          <w:szCs w:val="24"/>
        </w:rPr>
      </w:pPr>
      <w:r w:rsidRPr="00643BBD">
        <w:rPr>
          <w:rFonts w:asciiTheme="minorHAnsi" w:hAnsiTheme="minorHAnsi"/>
          <w:sz w:val="24"/>
          <w:szCs w:val="24"/>
        </w:rPr>
        <w:t xml:space="preserve">The “Distributed Biological Observatory (DBO)” is envisioned as a </w:t>
      </w:r>
      <w:r w:rsidRPr="00643BBD">
        <w:rPr>
          <w:rStyle w:val="Emphasis"/>
          <w:rFonts w:asciiTheme="minorHAnsi" w:hAnsiTheme="minorHAnsi"/>
          <w:sz w:val="24"/>
          <w:szCs w:val="24"/>
        </w:rPr>
        <w:t>change detection array</w:t>
      </w:r>
      <w:r w:rsidRPr="00643BBD">
        <w:rPr>
          <w:rFonts w:asciiTheme="minorHAnsi" w:hAnsiTheme="minorHAnsi"/>
          <w:sz w:val="24"/>
          <w:szCs w:val="24"/>
        </w:rPr>
        <w:t xml:space="preserve"> along a latitudinal gradient extending from the northern Bering Sea to the Barrow Arc. DBO sampling is focused on transects centered on locations of high productivity, biodiversity and rates of biological change. The DBO sampling framework was initially tested during the successful 2010 Pilot Study, which consisted of international ship occupations of two of the DBO sites, </w:t>
      </w:r>
      <w:hyperlink r:id="rId326" w:history="1">
        <w:r w:rsidRPr="004E3B9D">
          <w:rPr>
            <w:rStyle w:val="Hyperlink"/>
            <w:rFonts w:asciiTheme="minorHAnsi" w:hAnsiTheme="minorHAnsi"/>
            <w:sz w:val="24"/>
            <w:szCs w:val="24"/>
          </w:rPr>
          <w:t>one in the SE Chukchi Sea and one across upper Barrow Canyon</w:t>
        </w:r>
      </w:hyperlink>
      <w:r w:rsidRPr="004E3B9D">
        <w:rPr>
          <w:rFonts w:asciiTheme="minorHAnsi" w:hAnsiTheme="minorHAnsi"/>
          <w:sz w:val="24"/>
          <w:szCs w:val="24"/>
        </w:rPr>
        <w:t xml:space="preserve">. Notably, </w:t>
      </w:r>
      <w:hyperlink r:id="rId327" w:history="1">
        <w:r w:rsidRPr="004E3B9D">
          <w:rPr>
            <w:rStyle w:val="Hyperlink"/>
            <w:rFonts w:asciiTheme="minorHAnsi" w:hAnsiTheme="minorHAnsi"/>
            <w:sz w:val="24"/>
            <w:szCs w:val="24"/>
          </w:rPr>
          <w:t>several U.S. agencies have endorsed the DBO concept in the Arctic research planning documents</w:t>
        </w:r>
      </w:hyperlink>
      <w:r w:rsidRPr="004E3B9D">
        <w:rPr>
          <w:rFonts w:asciiTheme="minorHAnsi" w:hAnsiTheme="minorHAnsi"/>
          <w:sz w:val="24"/>
          <w:szCs w:val="24"/>
        </w:rPr>
        <w:t xml:space="preserve">, including: (1) the </w:t>
      </w:r>
      <w:hyperlink r:id="rId328" w:history="1">
        <w:r w:rsidRPr="004E3B9D">
          <w:rPr>
            <w:rStyle w:val="Hyperlink"/>
            <w:rFonts w:asciiTheme="minorHAnsi" w:hAnsiTheme="minorHAnsi"/>
            <w:sz w:val="24"/>
            <w:szCs w:val="24"/>
          </w:rPr>
          <w:t>2010 NOAA Arctic Strategic Plan</w:t>
        </w:r>
      </w:hyperlink>
      <w:r w:rsidRPr="004E3B9D">
        <w:rPr>
          <w:rFonts w:asciiTheme="minorHAnsi" w:hAnsiTheme="minorHAnsi"/>
          <w:sz w:val="24"/>
          <w:szCs w:val="24"/>
        </w:rPr>
        <w:t xml:space="preserve">, (2) aspects in the BOEM Alaska Region planning efforts in the </w:t>
      </w:r>
      <w:r w:rsidRPr="00643BBD">
        <w:rPr>
          <w:rFonts w:asciiTheme="minorHAnsi" w:hAnsiTheme="minorHAnsi"/>
          <w:sz w:val="24"/>
          <w:szCs w:val="24"/>
        </w:rPr>
        <w:t>Chukchi Sea (COMIDA-Hanna Shoal), (3) statements in the recent USGS Science “Needs to Inform Decisions on Outer Continental Shelf Energy Development in the Chukchi and Beaufort Seas Alaska” document, and (4) interest by the Shell-ConocoPhillips-Stat</w:t>
      </w:r>
      <w:r>
        <w:rPr>
          <w:rFonts w:asciiTheme="minorHAnsi" w:hAnsiTheme="minorHAnsi"/>
          <w:sz w:val="24"/>
          <w:szCs w:val="24"/>
        </w:rPr>
        <w:t>o</w:t>
      </w:r>
      <w:r w:rsidRPr="00643BBD">
        <w:rPr>
          <w:rFonts w:asciiTheme="minorHAnsi" w:hAnsiTheme="minorHAnsi"/>
          <w:sz w:val="24"/>
          <w:szCs w:val="24"/>
        </w:rPr>
        <w:t xml:space="preserve">il environmental program. Perhaps most importantly, the DBO is specifically included in the draft US National Ocean Policy Strategic Plan. In addition, the </w:t>
      </w:r>
      <w:hyperlink r:id="rId329" w:history="1">
        <w:r w:rsidRPr="00643BBD">
          <w:rPr>
            <w:rStyle w:val="Hyperlink"/>
            <w:rFonts w:asciiTheme="minorHAnsi" w:hAnsiTheme="minorHAnsi"/>
            <w:sz w:val="24"/>
            <w:szCs w:val="24"/>
          </w:rPr>
          <w:t>Marine Working Group of the International Arctic Science Committee (IASC)</w:t>
        </w:r>
      </w:hyperlink>
      <w:r w:rsidRPr="00643BBD">
        <w:rPr>
          <w:rFonts w:asciiTheme="minorHAnsi" w:hAnsiTheme="minorHAnsi"/>
          <w:sz w:val="24"/>
          <w:szCs w:val="24"/>
        </w:rPr>
        <w:t xml:space="preserve"> has endorsed the DBO and is supporting similar activities in the Atlantic sector of the Arctic</w:t>
      </w:r>
      <w:r>
        <w:rPr>
          <w:rFonts w:asciiTheme="minorHAnsi" w:hAnsiTheme="minorHAnsi"/>
          <w:sz w:val="24"/>
          <w:szCs w:val="24"/>
        </w:rPr>
        <w:t>.  PacMARS PIs Cooper and Grebmeier are US-</w:t>
      </w:r>
      <w:r w:rsidRPr="007441E2">
        <w:rPr>
          <w:rFonts w:asciiTheme="minorHAnsi" w:hAnsiTheme="minorHAnsi"/>
          <w:sz w:val="24"/>
          <w:szCs w:val="24"/>
        </w:rPr>
        <w:t>funded leads for project</w:t>
      </w:r>
      <w:r>
        <w:rPr>
          <w:rFonts w:asciiTheme="minorHAnsi" w:hAnsiTheme="minorHAnsi"/>
          <w:sz w:val="24"/>
          <w:szCs w:val="24"/>
        </w:rPr>
        <w:t>.  The US Interagency Arctic Research Policy Committee (IARPC) DBO Implementation Team, comprised of a number of academic researchers and leads of US agencies (e.g. NOAA, NASA</w:t>
      </w:r>
      <w:proofErr w:type="gramStart"/>
      <w:r>
        <w:rPr>
          <w:rFonts w:asciiTheme="minorHAnsi" w:hAnsiTheme="minorHAnsi"/>
          <w:sz w:val="24"/>
          <w:szCs w:val="24"/>
        </w:rPr>
        <w:t>,BOEM</w:t>
      </w:r>
      <w:proofErr w:type="gramEnd"/>
      <w:r>
        <w:rPr>
          <w:rFonts w:asciiTheme="minorHAnsi" w:hAnsiTheme="minorHAnsi"/>
          <w:sz w:val="24"/>
          <w:szCs w:val="24"/>
        </w:rPr>
        <w:t xml:space="preserve">, ONR) has a goal of full-implementation of the DBO by 2015. </w:t>
      </w:r>
    </w:p>
    <w:p w14:paraId="33C8621E" w14:textId="77777777" w:rsidR="0016214A" w:rsidRDefault="0016214A" w:rsidP="0016214A">
      <w:pPr>
        <w:tabs>
          <w:tab w:val="left" w:pos="0"/>
        </w:tabs>
        <w:rPr>
          <w:rFonts w:asciiTheme="minorHAnsi" w:hAnsiTheme="minorHAnsi"/>
          <w:sz w:val="24"/>
          <w:szCs w:val="24"/>
        </w:rPr>
      </w:pPr>
    </w:p>
    <w:p w14:paraId="2968EF71"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EDMIZ - Emerging Dynamics of the Marginal Ice Zone</w:t>
      </w:r>
    </w:p>
    <w:p w14:paraId="39B69406" w14:textId="77777777" w:rsidR="0016214A" w:rsidRDefault="0016214A" w:rsidP="0016214A">
      <w:pPr>
        <w:tabs>
          <w:tab w:val="left" w:pos="0"/>
        </w:tabs>
        <w:rPr>
          <w:rFonts w:asciiTheme="minorHAnsi" w:hAnsiTheme="minorHAnsi"/>
          <w:sz w:val="24"/>
          <w:szCs w:val="24"/>
        </w:rPr>
      </w:pPr>
      <w:hyperlink r:id="rId330" w:history="1">
        <w:r w:rsidRPr="00597A15">
          <w:rPr>
            <w:rStyle w:val="Hyperlink"/>
            <w:rFonts w:asciiTheme="minorHAnsi" w:hAnsiTheme="minorHAnsi"/>
            <w:sz w:val="24"/>
            <w:szCs w:val="24"/>
          </w:rPr>
          <w:t>http://www.onr.navy.mil/Science-Technology/Departments/Code-32/All-Programs/Atmosphere-Research-322/Arctic-Global-Prediction/Marginal-Ice-Zone-DRI.aspx</w:t>
        </w:r>
      </w:hyperlink>
    </w:p>
    <w:p w14:paraId="2C597915"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This is a new physical and acoustically oriented arctic research program including a sea ice emphasis that will use autonomous sampling systems. The program started in fiscal year 2012, and will work in the Beaufort Sea. </w:t>
      </w:r>
      <w:r w:rsidRPr="003004DD">
        <w:rPr>
          <w:rFonts w:asciiTheme="minorHAnsi" w:hAnsiTheme="minorHAnsi"/>
          <w:sz w:val="24"/>
          <w:szCs w:val="24"/>
        </w:rPr>
        <w:t xml:space="preserve">Martin </w:t>
      </w:r>
      <w:r>
        <w:rPr>
          <w:rFonts w:asciiTheme="minorHAnsi" w:hAnsiTheme="minorHAnsi"/>
          <w:sz w:val="24"/>
          <w:szCs w:val="24"/>
        </w:rPr>
        <w:t>Jeffries</w:t>
      </w:r>
      <w:r w:rsidRPr="003004DD">
        <w:rPr>
          <w:rFonts w:asciiTheme="minorHAnsi" w:hAnsiTheme="minorHAnsi"/>
          <w:sz w:val="24"/>
          <w:szCs w:val="24"/>
        </w:rPr>
        <w:t xml:space="preserve"> at </w:t>
      </w:r>
      <w:r>
        <w:rPr>
          <w:rFonts w:asciiTheme="minorHAnsi" w:hAnsiTheme="minorHAnsi"/>
          <w:sz w:val="24"/>
          <w:szCs w:val="24"/>
        </w:rPr>
        <w:t xml:space="preserve">the </w:t>
      </w:r>
      <w:r w:rsidRPr="003004DD">
        <w:rPr>
          <w:rFonts w:asciiTheme="minorHAnsi" w:hAnsiTheme="minorHAnsi"/>
          <w:sz w:val="24"/>
          <w:szCs w:val="24"/>
        </w:rPr>
        <w:t>O</w:t>
      </w:r>
      <w:r>
        <w:rPr>
          <w:rFonts w:asciiTheme="minorHAnsi" w:hAnsiTheme="minorHAnsi"/>
          <w:sz w:val="24"/>
          <w:szCs w:val="24"/>
        </w:rPr>
        <w:t>ffice of Naval Research</w:t>
      </w:r>
      <w:r w:rsidRPr="003004DD">
        <w:rPr>
          <w:rFonts w:asciiTheme="minorHAnsi" w:hAnsiTheme="minorHAnsi"/>
          <w:sz w:val="24"/>
          <w:szCs w:val="24"/>
        </w:rPr>
        <w:t xml:space="preserve"> is </w:t>
      </w:r>
      <w:r>
        <w:rPr>
          <w:rFonts w:asciiTheme="minorHAnsi" w:hAnsiTheme="minorHAnsi"/>
          <w:sz w:val="24"/>
          <w:szCs w:val="24"/>
        </w:rPr>
        <w:t xml:space="preserve">the </w:t>
      </w:r>
      <w:r w:rsidRPr="003004DD">
        <w:rPr>
          <w:rFonts w:asciiTheme="minorHAnsi" w:hAnsiTheme="minorHAnsi"/>
          <w:sz w:val="24"/>
          <w:szCs w:val="24"/>
        </w:rPr>
        <w:t>key contact</w:t>
      </w:r>
      <w:r>
        <w:rPr>
          <w:rFonts w:asciiTheme="minorHAnsi" w:hAnsiTheme="minorHAnsi"/>
          <w:sz w:val="24"/>
          <w:szCs w:val="24"/>
        </w:rPr>
        <w:t xml:space="preserve"> and a project webpage documents funded investigators and science plans at </w:t>
      </w:r>
      <w:r w:rsidRPr="00BD7C11">
        <w:rPr>
          <w:rFonts w:asciiTheme="minorHAnsi" w:hAnsiTheme="minorHAnsi"/>
          <w:sz w:val="24"/>
          <w:szCs w:val="24"/>
        </w:rPr>
        <w:t>http://www.apl.washington.edu/project/project.php</w:t>
      </w:r>
      <w:proofErr w:type="gramStart"/>
      <w:r w:rsidRPr="00BD7C11">
        <w:rPr>
          <w:rFonts w:asciiTheme="minorHAnsi" w:hAnsiTheme="minorHAnsi"/>
          <w:sz w:val="24"/>
          <w:szCs w:val="24"/>
        </w:rPr>
        <w:t>?id</w:t>
      </w:r>
      <w:proofErr w:type="gramEnd"/>
      <w:r w:rsidRPr="00BD7C11">
        <w:rPr>
          <w:rFonts w:asciiTheme="minorHAnsi" w:hAnsiTheme="minorHAnsi"/>
          <w:sz w:val="24"/>
          <w:szCs w:val="24"/>
        </w:rPr>
        <w:t>=miz</w:t>
      </w:r>
    </w:p>
    <w:p w14:paraId="7F86D85E" w14:textId="77777777" w:rsidR="0016214A" w:rsidRDefault="0016214A" w:rsidP="0016214A">
      <w:pPr>
        <w:tabs>
          <w:tab w:val="left" w:pos="0"/>
        </w:tabs>
        <w:rPr>
          <w:rFonts w:asciiTheme="minorHAnsi" w:hAnsiTheme="minorHAnsi"/>
          <w:sz w:val="24"/>
          <w:szCs w:val="24"/>
        </w:rPr>
      </w:pPr>
    </w:p>
    <w:p w14:paraId="732781C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ELOKA - Exchange for Local Observation and Knowledge of the Arctic</w:t>
      </w:r>
    </w:p>
    <w:p w14:paraId="4DA9FA2B" w14:textId="77777777" w:rsidR="0016214A" w:rsidRDefault="0016214A" w:rsidP="0016214A">
      <w:pPr>
        <w:tabs>
          <w:tab w:val="left" w:pos="0"/>
        </w:tabs>
        <w:rPr>
          <w:rStyle w:val="Hyperlink"/>
          <w:rFonts w:asciiTheme="minorHAnsi" w:hAnsiTheme="minorHAnsi"/>
          <w:sz w:val="24"/>
          <w:szCs w:val="24"/>
        </w:rPr>
      </w:pPr>
      <w:hyperlink r:id="rId331" w:history="1">
        <w:r w:rsidRPr="00597A15">
          <w:rPr>
            <w:rStyle w:val="Hyperlink"/>
            <w:rFonts w:asciiTheme="minorHAnsi" w:hAnsiTheme="minorHAnsi"/>
            <w:sz w:val="24"/>
            <w:szCs w:val="24"/>
          </w:rPr>
          <w:t>http://eloka-arctic.org/</w:t>
        </w:r>
      </w:hyperlink>
    </w:p>
    <w:p w14:paraId="0CEF25DB"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The Exchange for Local Observation and Knowledge of the Arctic (</w:t>
      </w:r>
      <w:r w:rsidRPr="0014753B">
        <w:rPr>
          <w:rFonts w:asciiTheme="minorHAnsi" w:hAnsiTheme="minorHAnsi"/>
          <w:sz w:val="24"/>
          <w:szCs w:val="24"/>
        </w:rPr>
        <w:t>ELOKA</w:t>
      </w:r>
      <w:r>
        <w:rPr>
          <w:rFonts w:asciiTheme="minorHAnsi" w:hAnsiTheme="minorHAnsi"/>
          <w:sz w:val="24"/>
          <w:szCs w:val="24"/>
        </w:rPr>
        <w:t>)</w:t>
      </w:r>
      <w:r w:rsidRPr="0014753B">
        <w:rPr>
          <w:rFonts w:asciiTheme="minorHAnsi" w:hAnsiTheme="minorHAnsi"/>
          <w:sz w:val="24"/>
          <w:szCs w:val="24"/>
        </w:rPr>
        <w:t xml:space="preserve"> </w:t>
      </w:r>
      <w:r>
        <w:rPr>
          <w:rFonts w:asciiTheme="minorHAnsi" w:hAnsiTheme="minorHAnsi"/>
          <w:sz w:val="24"/>
          <w:szCs w:val="24"/>
        </w:rPr>
        <w:t xml:space="preserve">is a project framework that was initiated during the International Polar Year. It </w:t>
      </w:r>
      <w:r w:rsidRPr="0014753B">
        <w:rPr>
          <w:rFonts w:asciiTheme="minorHAnsi" w:hAnsiTheme="minorHAnsi"/>
          <w:sz w:val="24"/>
          <w:szCs w:val="24"/>
        </w:rPr>
        <w:t>facilitates the collection, preservation, exchange, and use of local observations and knowledge of the Arctic. ELOKA provides data management and user support</w:t>
      </w:r>
      <w:r>
        <w:rPr>
          <w:rFonts w:asciiTheme="minorHAnsi" w:hAnsiTheme="minorHAnsi"/>
          <w:sz w:val="24"/>
          <w:szCs w:val="24"/>
        </w:rPr>
        <w:t xml:space="preserve"> through the National Snow and Ice Data Center</w:t>
      </w:r>
      <w:r w:rsidRPr="0014753B">
        <w:rPr>
          <w:rFonts w:asciiTheme="minorHAnsi" w:hAnsiTheme="minorHAnsi"/>
          <w:sz w:val="24"/>
          <w:szCs w:val="24"/>
        </w:rPr>
        <w:t>, and</w:t>
      </w:r>
      <w:r>
        <w:rPr>
          <w:rFonts w:asciiTheme="minorHAnsi" w:hAnsiTheme="minorHAnsi"/>
          <w:sz w:val="24"/>
          <w:szCs w:val="24"/>
        </w:rPr>
        <w:t xml:space="preserve"> it</w:t>
      </w:r>
      <w:r w:rsidRPr="0014753B">
        <w:rPr>
          <w:rFonts w:asciiTheme="minorHAnsi" w:hAnsiTheme="minorHAnsi"/>
          <w:sz w:val="24"/>
          <w:szCs w:val="24"/>
        </w:rPr>
        <w:t xml:space="preserve"> fosters collaboration between resident Arctic experts and </w:t>
      </w:r>
      <w:r>
        <w:rPr>
          <w:rFonts w:asciiTheme="minorHAnsi" w:hAnsiTheme="minorHAnsi"/>
          <w:sz w:val="24"/>
          <w:szCs w:val="24"/>
        </w:rPr>
        <w:t>non-resident</w:t>
      </w:r>
      <w:r w:rsidRPr="0014753B">
        <w:rPr>
          <w:rFonts w:asciiTheme="minorHAnsi" w:hAnsiTheme="minorHAnsi"/>
          <w:sz w:val="24"/>
          <w:szCs w:val="24"/>
        </w:rPr>
        <w:t xml:space="preserve"> researchers. </w:t>
      </w:r>
      <w:r>
        <w:rPr>
          <w:rFonts w:asciiTheme="minorHAnsi" w:hAnsiTheme="minorHAnsi"/>
          <w:sz w:val="24"/>
          <w:szCs w:val="24"/>
        </w:rPr>
        <w:t>The Bering Sea SubNetwork project, described elsewhere in this document, is one associated project. Another project under the ELOKA framework is the Seasonal Ice Zone Observing Network (</w:t>
      </w:r>
      <w:hyperlink r:id="rId332" w:history="1">
        <w:r w:rsidRPr="00932096">
          <w:rPr>
            <w:rStyle w:val="Hyperlink"/>
            <w:rFonts w:asciiTheme="minorHAnsi" w:hAnsiTheme="minorHAnsi"/>
            <w:sz w:val="24"/>
            <w:szCs w:val="24"/>
          </w:rPr>
          <w:t>http://nsidc.org/data/eloka031.html</w:t>
        </w:r>
      </w:hyperlink>
      <w:r>
        <w:rPr>
          <w:rFonts w:asciiTheme="minorHAnsi" w:hAnsiTheme="minorHAnsi"/>
          <w:sz w:val="24"/>
          <w:szCs w:val="24"/>
        </w:rPr>
        <w:t>; SIZONet)</w:t>
      </w:r>
      <w:proofErr w:type="gramStart"/>
      <w:r>
        <w:rPr>
          <w:rFonts w:asciiTheme="minorHAnsi" w:hAnsiTheme="minorHAnsi"/>
          <w:sz w:val="24"/>
          <w:szCs w:val="24"/>
        </w:rPr>
        <w:t>;</w:t>
      </w:r>
      <w:proofErr w:type="gramEnd"/>
      <w:r>
        <w:rPr>
          <w:rFonts w:asciiTheme="minorHAnsi" w:hAnsiTheme="minorHAnsi"/>
          <w:sz w:val="24"/>
          <w:szCs w:val="24"/>
        </w:rPr>
        <w:t xml:space="preserve"> see also: </w:t>
      </w:r>
      <w:r w:rsidRPr="00A73ED7">
        <w:rPr>
          <w:rFonts w:asciiTheme="minorHAnsi" w:hAnsiTheme="minorHAnsi"/>
          <w:sz w:val="24"/>
          <w:szCs w:val="24"/>
        </w:rPr>
        <w:t>http://www.sizonet.org/</w:t>
      </w:r>
      <w:r>
        <w:rPr>
          <w:rFonts w:asciiTheme="minorHAnsi" w:hAnsiTheme="minorHAnsi"/>
          <w:sz w:val="24"/>
          <w:szCs w:val="24"/>
        </w:rPr>
        <w:t xml:space="preserve"> </w:t>
      </w:r>
    </w:p>
    <w:p w14:paraId="4D8BFB0E"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SIZONet is an unusual project that has a significant local community observation component that documents locally observed sea ice distributions near Wales and Barrow in the context of satellite-based data</w:t>
      </w:r>
    </w:p>
    <w:p w14:paraId="0E2B2048"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 </w:t>
      </w:r>
    </w:p>
    <w:p w14:paraId="2782159E"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EMA</w:t>
      </w:r>
      <w:r>
        <w:rPr>
          <w:rFonts w:asciiTheme="minorHAnsi" w:hAnsiTheme="minorHAnsi"/>
          <w:b/>
          <w:sz w:val="24"/>
          <w:szCs w:val="24"/>
        </w:rPr>
        <w:t xml:space="preserve"> - Ecosystem Monitoring and Assessment</w:t>
      </w:r>
      <w:r w:rsidRPr="00C21120">
        <w:rPr>
          <w:rFonts w:asciiTheme="minorHAnsi" w:hAnsiTheme="minorHAnsi"/>
          <w:b/>
          <w:sz w:val="24"/>
          <w:szCs w:val="24"/>
        </w:rPr>
        <w:t xml:space="preserve"> NOAA Marine Fishes and Oceanography</w:t>
      </w:r>
    </w:p>
    <w:p w14:paraId="44840F5C" w14:textId="77777777" w:rsidR="0016214A" w:rsidRDefault="0016214A" w:rsidP="0016214A">
      <w:pPr>
        <w:tabs>
          <w:tab w:val="left" w:pos="0"/>
        </w:tabs>
        <w:rPr>
          <w:rFonts w:asciiTheme="minorHAnsi" w:hAnsiTheme="minorHAnsi"/>
          <w:sz w:val="24"/>
          <w:szCs w:val="24"/>
        </w:rPr>
      </w:pPr>
      <w:hyperlink r:id="rId333" w:history="1">
        <w:r w:rsidRPr="00597A15">
          <w:rPr>
            <w:rStyle w:val="Hyperlink"/>
            <w:rFonts w:asciiTheme="minorHAnsi" w:hAnsiTheme="minorHAnsi"/>
            <w:sz w:val="24"/>
            <w:szCs w:val="24"/>
          </w:rPr>
          <w:t>http://www.afsc.noaa.gov/ABL/EMA/EMA_Datasets.htm</w:t>
        </w:r>
      </w:hyperlink>
      <w:r w:rsidRPr="003004DD">
        <w:rPr>
          <w:rFonts w:asciiTheme="minorHAnsi" w:hAnsiTheme="minorHAnsi"/>
          <w:sz w:val="24"/>
          <w:szCs w:val="24"/>
        </w:rPr>
        <w:tab/>
      </w:r>
    </w:p>
    <w:p w14:paraId="194E28C5"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Alaska Fisheries Science Center conducts research on fish habitat and stock assessments, as well as collecting data that includes nutrients, phytoplankton, zooplankton, temperature, and conductivity (salinity) measurements. In the PacMARS study </w:t>
      </w:r>
      <w:proofErr w:type="gramStart"/>
      <w:r>
        <w:rPr>
          <w:rFonts w:asciiTheme="minorHAnsi" w:hAnsiTheme="minorHAnsi"/>
          <w:sz w:val="24"/>
          <w:szCs w:val="24"/>
        </w:rPr>
        <w:t>area,</w:t>
      </w:r>
      <w:proofErr w:type="gramEnd"/>
      <w:r>
        <w:rPr>
          <w:rFonts w:asciiTheme="minorHAnsi" w:hAnsiTheme="minorHAnsi"/>
          <w:sz w:val="24"/>
          <w:szCs w:val="24"/>
        </w:rPr>
        <w:t xml:space="preserve"> on-going projects include work in the Chukchi and northeast Bering Sea.  Some data are available, particularly under the BASIS project, described separately above, and these data are more extensive in the Bering Sea. Recent publications from the EMA office of NOAA Marine Fishes and Oceanography are available at: </w:t>
      </w:r>
      <w:hyperlink r:id="rId334" w:history="1">
        <w:r w:rsidRPr="00DE02DF">
          <w:rPr>
            <w:rStyle w:val="Hyperlink"/>
            <w:rFonts w:asciiTheme="minorHAnsi" w:hAnsiTheme="minorHAnsi"/>
            <w:sz w:val="24"/>
            <w:szCs w:val="24"/>
          </w:rPr>
          <w:t>http://www.afsc.noaa.gov/ABL/EMA/EMA_Publications.php</w:t>
        </w:r>
      </w:hyperlink>
      <w:r>
        <w:rPr>
          <w:rFonts w:asciiTheme="minorHAnsi" w:hAnsiTheme="minorHAnsi"/>
          <w:sz w:val="24"/>
          <w:szCs w:val="24"/>
        </w:rPr>
        <w:t xml:space="preserve"> and include papers relevant to the PacMARS study areas.  Contacts: Ed Farley (</w:t>
      </w:r>
      <w:hyperlink r:id="rId335" w:history="1">
        <w:r w:rsidRPr="004C5775">
          <w:rPr>
            <w:rStyle w:val="Hyperlink"/>
            <w:rFonts w:asciiTheme="minorHAnsi" w:hAnsiTheme="minorHAnsi"/>
            <w:sz w:val="24"/>
            <w:szCs w:val="24"/>
          </w:rPr>
          <w:t>Ed.Farley@noaa.gov</w:t>
        </w:r>
      </w:hyperlink>
      <w:r>
        <w:rPr>
          <w:rFonts w:asciiTheme="minorHAnsi" w:hAnsiTheme="minorHAnsi"/>
          <w:sz w:val="24"/>
          <w:szCs w:val="24"/>
        </w:rPr>
        <w:t>), Lisa Eisner (</w:t>
      </w:r>
      <w:hyperlink r:id="rId336" w:history="1">
        <w:r w:rsidRPr="004C5775">
          <w:rPr>
            <w:rStyle w:val="Hyperlink"/>
            <w:rFonts w:asciiTheme="minorHAnsi" w:hAnsiTheme="minorHAnsi"/>
            <w:sz w:val="24"/>
            <w:szCs w:val="24"/>
          </w:rPr>
          <w:t>lisa.eisner@noaa.gov</w:t>
        </w:r>
      </w:hyperlink>
      <w:r>
        <w:rPr>
          <w:rFonts w:asciiTheme="minorHAnsi" w:hAnsiTheme="minorHAnsi"/>
          <w:sz w:val="24"/>
          <w:szCs w:val="24"/>
        </w:rPr>
        <w:t xml:space="preserve">) </w:t>
      </w:r>
      <w:r w:rsidRPr="003004DD">
        <w:rPr>
          <w:rFonts w:asciiTheme="minorHAnsi" w:hAnsiTheme="minorHAnsi"/>
          <w:sz w:val="24"/>
          <w:szCs w:val="24"/>
        </w:rPr>
        <w:t>Jim Murphy</w:t>
      </w:r>
      <w:r>
        <w:rPr>
          <w:rFonts w:asciiTheme="minorHAnsi" w:hAnsiTheme="minorHAnsi"/>
          <w:sz w:val="24"/>
          <w:szCs w:val="24"/>
        </w:rPr>
        <w:t xml:space="preserve"> (</w:t>
      </w:r>
      <w:hyperlink r:id="rId337" w:history="1">
        <w:r w:rsidRPr="004C5775">
          <w:rPr>
            <w:rStyle w:val="Hyperlink"/>
            <w:rFonts w:asciiTheme="minorHAnsi" w:hAnsiTheme="minorHAnsi"/>
            <w:sz w:val="24"/>
            <w:szCs w:val="24"/>
          </w:rPr>
          <w:t>Jim.Murphy@noaa.gov</w:t>
        </w:r>
      </w:hyperlink>
      <w:r>
        <w:rPr>
          <w:rFonts w:asciiTheme="minorHAnsi" w:hAnsiTheme="minorHAnsi"/>
          <w:sz w:val="24"/>
          <w:szCs w:val="24"/>
        </w:rPr>
        <w:t>)</w:t>
      </w:r>
    </w:p>
    <w:p w14:paraId="667EDA11" w14:textId="77777777" w:rsidR="0016214A" w:rsidRDefault="0016214A" w:rsidP="0016214A">
      <w:pPr>
        <w:tabs>
          <w:tab w:val="left" w:pos="0"/>
        </w:tabs>
        <w:rPr>
          <w:rFonts w:asciiTheme="minorHAnsi" w:hAnsiTheme="minorHAnsi"/>
          <w:b/>
          <w:sz w:val="24"/>
          <w:szCs w:val="24"/>
        </w:rPr>
      </w:pPr>
    </w:p>
    <w:p w14:paraId="2B80A97A"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EOL - Earth Observing Laboratory</w:t>
      </w:r>
    </w:p>
    <w:p w14:paraId="01F264FF" w14:textId="77777777" w:rsidR="0016214A" w:rsidRDefault="0016214A" w:rsidP="0016214A">
      <w:pPr>
        <w:tabs>
          <w:tab w:val="left" w:pos="0"/>
        </w:tabs>
        <w:rPr>
          <w:rFonts w:asciiTheme="minorHAnsi" w:hAnsiTheme="minorHAnsi"/>
          <w:sz w:val="24"/>
          <w:szCs w:val="24"/>
        </w:rPr>
      </w:pPr>
      <w:hyperlink r:id="rId338" w:history="1">
        <w:r w:rsidRPr="00597A15">
          <w:rPr>
            <w:rStyle w:val="Hyperlink"/>
            <w:rFonts w:asciiTheme="minorHAnsi" w:hAnsiTheme="minorHAnsi"/>
            <w:sz w:val="24"/>
            <w:szCs w:val="24"/>
          </w:rPr>
          <w:t>http://www.eol.ucar.edu/data</w:t>
        </w:r>
      </w:hyperlink>
      <w:r w:rsidRPr="003004DD">
        <w:rPr>
          <w:rFonts w:asciiTheme="minorHAnsi" w:hAnsiTheme="minorHAnsi"/>
          <w:sz w:val="24"/>
          <w:szCs w:val="24"/>
        </w:rPr>
        <w:tab/>
      </w:r>
    </w:p>
    <w:p w14:paraId="4B193C8A" w14:textId="77777777" w:rsidR="0016214A" w:rsidRPr="003004DD" w:rsidRDefault="0016214A" w:rsidP="0016214A">
      <w:pPr>
        <w:tabs>
          <w:tab w:val="left" w:pos="0"/>
        </w:tabs>
        <w:rPr>
          <w:rFonts w:asciiTheme="minorHAnsi" w:hAnsiTheme="minorHAnsi"/>
          <w:sz w:val="24"/>
          <w:szCs w:val="24"/>
        </w:rPr>
      </w:pPr>
      <w:r>
        <w:rPr>
          <w:rFonts w:asciiTheme="minorHAnsi" w:hAnsiTheme="minorHAnsi"/>
          <w:sz w:val="24"/>
          <w:szCs w:val="24"/>
        </w:rPr>
        <w:t xml:space="preserve">Contact: Jim Moore, </w:t>
      </w:r>
      <w:r w:rsidRPr="00DC13F7">
        <w:rPr>
          <w:rFonts w:asciiTheme="minorHAnsi" w:hAnsiTheme="minorHAnsi"/>
          <w:sz w:val="24"/>
          <w:szCs w:val="24"/>
        </w:rPr>
        <w:t>jmoore@ucar.edu</w:t>
      </w:r>
    </w:p>
    <w:p w14:paraId="223452ED"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Earth Observing Laboratory is a key partner in PacMARS, providing data archiving capabilities for the project in conjunction with other funded program activities such as ACADIS, described above. </w:t>
      </w:r>
    </w:p>
    <w:p w14:paraId="4C5E21F1" w14:textId="77777777" w:rsidR="0016214A" w:rsidRPr="003004DD" w:rsidRDefault="0016214A" w:rsidP="0016214A">
      <w:pPr>
        <w:tabs>
          <w:tab w:val="left" w:pos="0"/>
        </w:tabs>
        <w:rPr>
          <w:rFonts w:asciiTheme="minorHAnsi" w:hAnsiTheme="minorHAnsi"/>
          <w:sz w:val="24"/>
          <w:szCs w:val="24"/>
        </w:rPr>
      </w:pPr>
      <w:r w:rsidRPr="003004DD">
        <w:rPr>
          <w:rFonts w:asciiTheme="minorHAnsi" w:hAnsiTheme="minorHAnsi"/>
          <w:sz w:val="24"/>
          <w:szCs w:val="24"/>
        </w:rPr>
        <w:tab/>
      </w:r>
      <w:r w:rsidRPr="003004DD">
        <w:rPr>
          <w:rFonts w:asciiTheme="minorHAnsi" w:hAnsiTheme="minorHAnsi"/>
          <w:sz w:val="24"/>
          <w:szCs w:val="24"/>
        </w:rPr>
        <w:tab/>
      </w:r>
      <w:r w:rsidRPr="003004DD">
        <w:rPr>
          <w:rFonts w:asciiTheme="minorHAnsi" w:hAnsiTheme="minorHAnsi"/>
          <w:sz w:val="24"/>
          <w:szCs w:val="24"/>
        </w:rPr>
        <w:tab/>
      </w:r>
    </w:p>
    <w:p w14:paraId="5248FE34"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EWC - Eskimo Walrus Commission</w:t>
      </w:r>
    </w:p>
    <w:p w14:paraId="554D010F" w14:textId="77777777" w:rsidR="0016214A" w:rsidRPr="004D2B56" w:rsidRDefault="0016214A" w:rsidP="0016214A">
      <w:pPr>
        <w:tabs>
          <w:tab w:val="left" w:pos="0"/>
        </w:tabs>
        <w:rPr>
          <w:rFonts w:asciiTheme="minorHAnsi" w:hAnsiTheme="minorHAnsi"/>
          <w:sz w:val="24"/>
          <w:szCs w:val="24"/>
        </w:rPr>
      </w:pPr>
      <w:hyperlink r:id="rId339" w:history="1">
        <w:r w:rsidRPr="00643BBD">
          <w:rPr>
            <w:rStyle w:val="Hyperlink"/>
            <w:rFonts w:asciiTheme="minorHAnsi" w:hAnsiTheme="minorHAnsi"/>
            <w:sz w:val="24"/>
            <w:szCs w:val="24"/>
          </w:rPr>
          <w:t>http://www.kawerak.org/servicedivisions/nrd/ewc/</w:t>
        </w:r>
      </w:hyperlink>
    </w:p>
    <w:p w14:paraId="062E7312" w14:textId="77777777" w:rsidR="0016214A" w:rsidRPr="00786E00" w:rsidRDefault="0016214A" w:rsidP="0016214A">
      <w:pPr>
        <w:tabs>
          <w:tab w:val="left" w:pos="0"/>
        </w:tabs>
        <w:rPr>
          <w:rFonts w:asciiTheme="minorHAnsi" w:hAnsiTheme="minorHAnsi"/>
          <w:sz w:val="24"/>
          <w:szCs w:val="24"/>
        </w:rPr>
      </w:pPr>
      <w:r w:rsidRPr="004D2B56">
        <w:rPr>
          <w:rFonts w:asciiTheme="minorHAnsi" w:hAnsiTheme="minorHAnsi"/>
          <w:sz w:val="24"/>
          <w:szCs w:val="24"/>
        </w:rPr>
        <w:t>POC:  Vera Metcalf, Executive Director, &lt;VMetcalf@kawerak.org&gt;</w:t>
      </w:r>
    </w:p>
    <w:p w14:paraId="3F012C1E" w14:textId="77777777" w:rsidR="0016214A" w:rsidRDefault="0016214A" w:rsidP="0016214A">
      <w:pPr>
        <w:tabs>
          <w:tab w:val="left" w:pos="0"/>
        </w:tabs>
        <w:rPr>
          <w:rFonts w:asciiTheme="minorHAnsi" w:hAnsiTheme="minorHAnsi"/>
          <w:sz w:val="24"/>
          <w:szCs w:val="24"/>
        </w:rPr>
      </w:pPr>
      <w:r w:rsidRPr="00C17B8D">
        <w:rPr>
          <w:rFonts w:asciiTheme="minorHAnsi" w:hAnsiTheme="minorHAnsi"/>
          <w:sz w:val="24"/>
          <w:szCs w:val="24"/>
        </w:rPr>
        <w:t xml:space="preserve">The Eskimo Walrus Commission </w:t>
      </w:r>
      <w:r>
        <w:rPr>
          <w:rFonts w:asciiTheme="minorHAnsi" w:hAnsiTheme="minorHAnsi"/>
          <w:sz w:val="24"/>
          <w:szCs w:val="24"/>
        </w:rPr>
        <w:t xml:space="preserve">(EWC) </w:t>
      </w:r>
      <w:r w:rsidRPr="00C17B8D">
        <w:rPr>
          <w:rFonts w:asciiTheme="minorHAnsi" w:hAnsiTheme="minorHAnsi"/>
          <w:sz w:val="24"/>
          <w:szCs w:val="24"/>
        </w:rPr>
        <w:t>co-manages subsistence walrus harvests and is primarily a stakeholder organization.</w:t>
      </w:r>
      <w:r w:rsidRPr="004D2B56">
        <w:rPr>
          <w:rFonts w:asciiTheme="minorHAnsi" w:hAnsiTheme="minorHAnsi"/>
          <w:sz w:val="24"/>
          <w:szCs w:val="24"/>
        </w:rPr>
        <w:t xml:space="preserve"> C</w:t>
      </w:r>
      <w:r>
        <w:rPr>
          <w:rFonts w:asciiTheme="minorHAnsi" w:hAnsiTheme="minorHAnsi"/>
          <w:sz w:val="24"/>
          <w:szCs w:val="24"/>
        </w:rPr>
        <w:t>hartered</w:t>
      </w:r>
      <w:r w:rsidRPr="004D2B56">
        <w:rPr>
          <w:rFonts w:asciiTheme="minorHAnsi" w:hAnsiTheme="minorHAnsi"/>
          <w:sz w:val="24"/>
          <w:szCs w:val="24"/>
        </w:rPr>
        <w:t xml:space="preserve"> in 1978 by Kawerak, Inc. of Nome, </w:t>
      </w:r>
      <w:r>
        <w:rPr>
          <w:rFonts w:asciiTheme="minorHAnsi" w:hAnsiTheme="minorHAnsi"/>
          <w:sz w:val="24"/>
          <w:szCs w:val="24"/>
        </w:rPr>
        <w:t xml:space="preserve">the </w:t>
      </w:r>
      <w:r w:rsidRPr="004D2B56">
        <w:rPr>
          <w:rFonts w:asciiTheme="minorHAnsi" w:hAnsiTheme="minorHAnsi"/>
          <w:sz w:val="24"/>
          <w:szCs w:val="24"/>
        </w:rPr>
        <w:t xml:space="preserve">Eskimo Walrus Commission (EWC) is the organization representing Alaska's coastal walrus hunting communities. Initially formed as a consortium of Native hunters, EWC is a recognized statewide entity working on resource co-management issues, specifically walrus, on behalf of Alaska Natives as it continues to be an essential cultural, natural, and subsistence resource to the Alaskan coastal Yupik and Inupiaq communities. A cooperative agreement between </w:t>
      </w:r>
      <w:r>
        <w:rPr>
          <w:rFonts w:asciiTheme="minorHAnsi" w:hAnsiTheme="minorHAnsi"/>
          <w:sz w:val="24"/>
          <w:szCs w:val="24"/>
        </w:rPr>
        <w:t>the Fish and Wildlife Service (FWS)</w:t>
      </w:r>
      <w:r w:rsidRPr="004D2B56">
        <w:rPr>
          <w:rFonts w:asciiTheme="minorHAnsi" w:hAnsiTheme="minorHAnsi"/>
          <w:sz w:val="24"/>
          <w:szCs w:val="24"/>
        </w:rPr>
        <w:t xml:space="preserve"> and EWC was developed in 1997 to encourage subsistence hunters' participation in conserving and managing walrus stocks in coastal communities. In 1998, a Memorandum of Understanding </w:t>
      </w:r>
      <w:r>
        <w:rPr>
          <w:rFonts w:asciiTheme="minorHAnsi" w:hAnsiTheme="minorHAnsi"/>
          <w:sz w:val="24"/>
          <w:szCs w:val="24"/>
        </w:rPr>
        <w:t>among the</w:t>
      </w:r>
      <w:r w:rsidRPr="004D2B56">
        <w:rPr>
          <w:rFonts w:asciiTheme="minorHAnsi" w:hAnsiTheme="minorHAnsi"/>
          <w:sz w:val="24"/>
          <w:szCs w:val="24"/>
        </w:rPr>
        <w:t xml:space="preserve"> EWC, </w:t>
      </w:r>
      <w:r>
        <w:rPr>
          <w:rFonts w:asciiTheme="minorHAnsi" w:hAnsiTheme="minorHAnsi"/>
          <w:sz w:val="24"/>
          <w:szCs w:val="24"/>
        </w:rPr>
        <w:t xml:space="preserve">the </w:t>
      </w:r>
      <w:r w:rsidRPr="004D2B56">
        <w:rPr>
          <w:rFonts w:asciiTheme="minorHAnsi" w:hAnsiTheme="minorHAnsi"/>
          <w:sz w:val="24"/>
          <w:szCs w:val="24"/>
        </w:rPr>
        <w:t xml:space="preserve">Alaska Department of Fish &amp; Game, and </w:t>
      </w:r>
      <w:r>
        <w:rPr>
          <w:rFonts w:asciiTheme="minorHAnsi" w:hAnsiTheme="minorHAnsi"/>
          <w:sz w:val="24"/>
          <w:szCs w:val="24"/>
        </w:rPr>
        <w:t xml:space="preserve">the </w:t>
      </w:r>
      <w:r w:rsidRPr="004D2B56">
        <w:rPr>
          <w:rFonts w:asciiTheme="minorHAnsi" w:hAnsiTheme="minorHAnsi"/>
          <w:sz w:val="24"/>
          <w:szCs w:val="24"/>
        </w:rPr>
        <w:t xml:space="preserve">FWS was signed </w:t>
      </w:r>
      <w:r>
        <w:rPr>
          <w:rFonts w:asciiTheme="minorHAnsi" w:hAnsiTheme="minorHAnsi"/>
          <w:sz w:val="24"/>
          <w:szCs w:val="24"/>
        </w:rPr>
        <w:t>facilitating</w:t>
      </w:r>
      <w:r w:rsidRPr="004D2B56">
        <w:rPr>
          <w:rFonts w:asciiTheme="minorHAnsi" w:hAnsiTheme="minorHAnsi"/>
          <w:sz w:val="24"/>
          <w:szCs w:val="24"/>
        </w:rPr>
        <w:t xml:space="preserve"> joint management of the Pacific Walrus Conservation Fund</w:t>
      </w:r>
      <w:r>
        <w:rPr>
          <w:rFonts w:asciiTheme="minorHAnsi" w:hAnsiTheme="minorHAnsi"/>
          <w:sz w:val="24"/>
          <w:szCs w:val="24"/>
        </w:rPr>
        <w:t xml:space="preserve">. The majority of the funds for this conservation endowment </w:t>
      </w:r>
      <w:proofErr w:type="gramStart"/>
      <w:r w:rsidRPr="004D2B56">
        <w:rPr>
          <w:rFonts w:asciiTheme="minorHAnsi" w:hAnsiTheme="minorHAnsi"/>
          <w:sz w:val="24"/>
          <w:szCs w:val="24"/>
        </w:rPr>
        <w:t>come</w:t>
      </w:r>
      <w:r>
        <w:rPr>
          <w:rFonts w:asciiTheme="minorHAnsi" w:hAnsiTheme="minorHAnsi"/>
          <w:sz w:val="24"/>
          <w:szCs w:val="24"/>
        </w:rPr>
        <w:t>s</w:t>
      </w:r>
      <w:proofErr w:type="gramEnd"/>
      <w:r w:rsidRPr="004D2B56">
        <w:rPr>
          <w:rFonts w:asciiTheme="minorHAnsi" w:hAnsiTheme="minorHAnsi"/>
          <w:sz w:val="24"/>
          <w:szCs w:val="24"/>
        </w:rPr>
        <w:t xml:space="preserve"> from the sale of raw ivory by </w:t>
      </w:r>
      <w:r>
        <w:rPr>
          <w:rFonts w:asciiTheme="minorHAnsi" w:hAnsiTheme="minorHAnsi"/>
          <w:sz w:val="24"/>
          <w:szCs w:val="24"/>
        </w:rPr>
        <w:t xml:space="preserve">the </w:t>
      </w:r>
      <w:r w:rsidRPr="004D2B56">
        <w:rPr>
          <w:rFonts w:asciiTheme="minorHAnsi" w:hAnsiTheme="minorHAnsi"/>
          <w:sz w:val="24"/>
          <w:szCs w:val="24"/>
        </w:rPr>
        <w:t xml:space="preserve">EWC during state conferences and events. </w:t>
      </w:r>
    </w:p>
    <w:p w14:paraId="2B0645AE" w14:textId="77777777" w:rsidR="0016214A" w:rsidRDefault="0016214A" w:rsidP="0016214A">
      <w:pPr>
        <w:tabs>
          <w:tab w:val="left" w:pos="0"/>
        </w:tabs>
        <w:rPr>
          <w:rFonts w:asciiTheme="minorHAnsi" w:hAnsiTheme="minorHAnsi"/>
          <w:sz w:val="24"/>
          <w:szCs w:val="24"/>
        </w:rPr>
      </w:pPr>
    </w:p>
    <w:p w14:paraId="2AABE254"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Extractive Industries Working Group</w:t>
      </w:r>
      <w:r>
        <w:rPr>
          <w:rFonts w:asciiTheme="minorHAnsi" w:hAnsiTheme="minorHAnsi"/>
          <w:b/>
          <w:sz w:val="24"/>
          <w:szCs w:val="24"/>
        </w:rPr>
        <w:t xml:space="preserve">, </w:t>
      </w:r>
      <w:r w:rsidRPr="00E21143">
        <w:rPr>
          <w:rFonts w:asciiTheme="minorHAnsi" w:hAnsiTheme="minorHAnsi"/>
          <w:b/>
          <w:sz w:val="24"/>
          <w:szCs w:val="24"/>
        </w:rPr>
        <w:t>International Arctic Social Sciences Association</w:t>
      </w:r>
      <w:r>
        <w:rPr>
          <w:rFonts w:asciiTheme="minorHAnsi" w:hAnsiTheme="minorHAnsi"/>
          <w:b/>
          <w:sz w:val="24"/>
          <w:szCs w:val="24"/>
        </w:rPr>
        <w:t xml:space="preserve"> (IASSA)</w:t>
      </w:r>
    </w:p>
    <w:p w14:paraId="1F167A3F" w14:textId="77777777" w:rsidR="0016214A" w:rsidRDefault="0016214A" w:rsidP="0016214A">
      <w:pPr>
        <w:tabs>
          <w:tab w:val="left" w:pos="0"/>
        </w:tabs>
        <w:rPr>
          <w:rFonts w:asciiTheme="minorHAnsi" w:hAnsiTheme="minorHAnsi"/>
          <w:sz w:val="24"/>
          <w:szCs w:val="24"/>
        </w:rPr>
      </w:pPr>
      <w:hyperlink r:id="rId340" w:history="1">
        <w:r w:rsidRPr="00597A15">
          <w:rPr>
            <w:rStyle w:val="Hyperlink"/>
            <w:rFonts w:asciiTheme="minorHAnsi" w:hAnsiTheme="minorHAnsi"/>
            <w:sz w:val="24"/>
            <w:szCs w:val="24"/>
          </w:rPr>
          <w:t>http://www.arcticcentre.org/InEnglish/RESEARCH/Extractive_Industries_Working_Group.iw3</w:t>
        </w:r>
      </w:hyperlink>
    </w:p>
    <w:p w14:paraId="3C5C9289" w14:textId="77777777" w:rsidR="0016214A" w:rsidRPr="00494BF1" w:rsidRDefault="0016214A" w:rsidP="0016214A">
      <w:pPr>
        <w:tabs>
          <w:tab w:val="left" w:pos="0"/>
        </w:tabs>
        <w:rPr>
          <w:rFonts w:asciiTheme="minorHAnsi" w:hAnsiTheme="minorHAnsi"/>
          <w:sz w:val="24"/>
          <w:szCs w:val="24"/>
        </w:rPr>
      </w:pPr>
      <w:r>
        <w:rPr>
          <w:rFonts w:asciiTheme="minorHAnsi" w:hAnsiTheme="minorHAnsi"/>
          <w:sz w:val="24"/>
          <w:szCs w:val="24"/>
        </w:rPr>
        <w:t xml:space="preserve">This working group of the IASSA is chaired from the Arctic Centre of the University of Lapland. It aspires to be a </w:t>
      </w:r>
      <w:proofErr w:type="gramStart"/>
      <w:r>
        <w:rPr>
          <w:rFonts w:asciiTheme="minorHAnsi" w:hAnsiTheme="minorHAnsi"/>
          <w:sz w:val="24"/>
          <w:szCs w:val="24"/>
        </w:rPr>
        <w:t>clearing house</w:t>
      </w:r>
      <w:proofErr w:type="gramEnd"/>
      <w:r>
        <w:rPr>
          <w:rFonts w:asciiTheme="minorHAnsi" w:hAnsiTheme="minorHAnsi"/>
          <w:sz w:val="24"/>
          <w:szCs w:val="24"/>
        </w:rPr>
        <w:t xml:space="preserve"> of information on extractive industries in the Arctic, including identifying data gaps and needs. Courtney Carothers, University of Alaska Fairbanks (</w:t>
      </w:r>
      <w:hyperlink r:id="rId341" w:history="1">
        <w:r w:rsidRPr="00DE02DF">
          <w:rPr>
            <w:rStyle w:val="Hyperlink"/>
            <w:rFonts w:asciiTheme="minorHAnsi" w:hAnsiTheme="minorHAnsi"/>
            <w:sz w:val="24"/>
            <w:szCs w:val="24"/>
          </w:rPr>
          <w:t>http://www.sfos.uaf.edu/directory/faculty/carothers/</w:t>
        </w:r>
      </w:hyperlink>
      <w:r>
        <w:rPr>
          <w:rFonts w:asciiTheme="minorHAnsi" w:hAnsiTheme="minorHAnsi"/>
          <w:sz w:val="24"/>
          <w:szCs w:val="24"/>
        </w:rPr>
        <w:t xml:space="preserve">) is the key working group member who is undertaking research in the PacMARS study area. This work includes projects on: 1. </w:t>
      </w:r>
      <w:r w:rsidRPr="00494BF1">
        <w:rPr>
          <w:rFonts w:asciiTheme="minorHAnsi" w:hAnsiTheme="minorHAnsi"/>
          <w:sz w:val="24"/>
          <w:szCs w:val="24"/>
        </w:rPr>
        <w:t>Climate Change and Subsistence</w:t>
      </w:r>
      <w:r>
        <w:rPr>
          <w:rFonts w:asciiTheme="minorHAnsi" w:hAnsiTheme="minorHAnsi"/>
          <w:sz w:val="24"/>
          <w:szCs w:val="24"/>
        </w:rPr>
        <w:t xml:space="preserve"> Fisheries in Northwest </w:t>
      </w:r>
      <w:proofErr w:type="gramStart"/>
      <w:r>
        <w:rPr>
          <w:rFonts w:asciiTheme="minorHAnsi" w:hAnsiTheme="minorHAnsi"/>
          <w:sz w:val="24"/>
          <w:szCs w:val="24"/>
        </w:rPr>
        <w:t>Alaska,</w:t>
      </w:r>
      <w:proofErr w:type="gramEnd"/>
      <w:r>
        <w:rPr>
          <w:rFonts w:asciiTheme="minorHAnsi" w:hAnsiTheme="minorHAnsi"/>
          <w:sz w:val="24"/>
          <w:szCs w:val="24"/>
        </w:rPr>
        <w:t xml:space="preserve"> funded by the </w:t>
      </w:r>
      <w:r w:rsidRPr="00494BF1">
        <w:rPr>
          <w:rFonts w:asciiTheme="minorHAnsi" w:hAnsiTheme="minorHAnsi"/>
          <w:sz w:val="24"/>
          <w:szCs w:val="24"/>
        </w:rPr>
        <w:t>U.S. Fish and Wildlife Service</w:t>
      </w:r>
      <w:r>
        <w:rPr>
          <w:rFonts w:asciiTheme="minorHAnsi" w:hAnsiTheme="minorHAnsi"/>
          <w:sz w:val="24"/>
          <w:szCs w:val="24"/>
        </w:rPr>
        <w:t xml:space="preserve">. This study is </w:t>
      </w:r>
      <w:r w:rsidRPr="00643BBD">
        <w:rPr>
          <w:rFonts w:asciiTheme="minorHAnsi" w:hAnsiTheme="minorHAnsi"/>
          <w:iCs/>
          <w:sz w:val="24"/>
          <w:szCs w:val="24"/>
        </w:rPr>
        <w:t>document</w:t>
      </w:r>
      <w:r>
        <w:rPr>
          <w:rFonts w:asciiTheme="minorHAnsi" w:hAnsiTheme="minorHAnsi"/>
          <w:iCs/>
          <w:sz w:val="24"/>
          <w:szCs w:val="24"/>
        </w:rPr>
        <w:t>ing</w:t>
      </w:r>
      <w:r w:rsidRPr="00643BBD">
        <w:rPr>
          <w:rFonts w:asciiTheme="minorHAnsi" w:hAnsiTheme="minorHAnsi"/>
          <w:iCs/>
          <w:sz w:val="24"/>
          <w:szCs w:val="24"/>
        </w:rPr>
        <w:t xml:space="preserve"> local observations of climate change relevant to subsistence fisheries in Noatak, Selawik, and Shungnak</w:t>
      </w:r>
      <w:proofErr w:type="gramStart"/>
      <w:r w:rsidRPr="00494BF1">
        <w:rPr>
          <w:rFonts w:asciiTheme="minorHAnsi" w:hAnsiTheme="minorHAnsi"/>
          <w:iCs/>
          <w:sz w:val="24"/>
          <w:szCs w:val="24"/>
        </w:rPr>
        <w:t>;</w:t>
      </w:r>
      <w:proofErr w:type="gramEnd"/>
      <w:r w:rsidRPr="00494BF1">
        <w:rPr>
          <w:rFonts w:asciiTheme="minorHAnsi" w:hAnsiTheme="minorHAnsi"/>
          <w:iCs/>
          <w:sz w:val="24"/>
          <w:szCs w:val="24"/>
        </w:rPr>
        <w:t xml:space="preserve"> </w:t>
      </w:r>
      <w:r>
        <w:rPr>
          <w:rFonts w:asciiTheme="minorHAnsi" w:hAnsiTheme="minorHAnsi"/>
          <w:sz w:val="24"/>
          <w:szCs w:val="24"/>
        </w:rPr>
        <w:t xml:space="preserve">2. </w:t>
      </w:r>
      <w:proofErr w:type="gramStart"/>
      <w:r w:rsidRPr="00494BF1">
        <w:rPr>
          <w:rFonts w:asciiTheme="minorHAnsi" w:hAnsiTheme="minorHAnsi"/>
          <w:sz w:val="24"/>
          <w:szCs w:val="24"/>
        </w:rPr>
        <w:t>Subsistence Use and Knowledge of B</w:t>
      </w:r>
      <w:r>
        <w:rPr>
          <w:rFonts w:asciiTheme="minorHAnsi" w:hAnsiTheme="minorHAnsi"/>
          <w:sz w:val="24"/>
          <w:szCs w:val="24"/>
        </w:rPr>
        <w:t>eaufort Sea Salmon Populations, funded by the Bureau of Ocean Energy Management.</w:t>
      </w:r>
      <w:proofErr w:type="gramEnd"/>
      <w:r>
        <w:rPr>
          <w:rFonts w:asciiTheme="minorHAnsi" w:hAnsiTheme="minorHAnsi"/>
          <w:sz w:val="24"/>
          <w:szCs w:val="24"/>
        </w:rPr>
        <w:t xml:space="preserve"> This project is incorporating </w:t>
      </w:r>
      <w:r>
        <w:rPr>
          <w:rFonts w:asciiTheme="minorHAnsi" w:hAnsiTheme="minorHAnsi"/>
          <w:iCs/>
          <w:sz w:val="24"/>
          <w:szCs w:val="24"/>
        </w:rPr>
        <w:t>l</w:t>
      </w:r>
      <w:r w:rsidRPr="00643BBD">
        <w:rPr>
          <w:rFonts w:asciiTheme="minorHAnsi" w:hAnsiTheme="minorHAnsi"/>
          <w:iCs/>
          <w:sz w:val="24"/>
          <w:szCs w:val="24"/>
        </w:rPr>
        <w:t xml:space="preserve">ocal observations </w:t>
      </w:r>
      <w:r>
        <w:rPr>
          <w:rFonts w:asciiTheme="minorHAnsi" w:hAnsiTheme="minorHAnsi"/>
          <w:iCs/>
          <w:sz w:val="24"/>
          <w:szCs w:val="24"/>
        </w:rPr>
        <w:t>from</w:t>
      </w:r>
      <w:r w:rsidRPr="00643BBD">
        <w:rPr>
          <w:rFonts w:asciiTheme="minorHAnsi" w:hAnsiTheme="minorHAnsi"/>
          <w:iCs/>
          <w:sz w:val="24"/>
          <w:szCs w:val="24"/>
        </w:rPr>
        <w:t xml:space="preserve"> subsistence fisheries </w:t>
      </w:r>
      <w:r>
        <w:rPr>
          <w:rFonts w:asciiTheme="minorHAnsi" w:hAnsiTheme="minorHAnsi"/>
          <w:iCs/>
          <w:sz w:val="24"/>
          <w:szCs w:val="24"/>
        </w:rPr>
        <w:t xml:space="preserve">to generate better understanding </w:t>
      </w:r>
      <w:r w:rsidRPr="00643BBD">
        <w:rPr>
          <w:rFonts w:asciiTheme="minorHAnsi" w:hAnsiTheme="minorHAnsi"/>
          <w:iCs/>
          <w:sz w:val="24"/>
          <w:szCs w:val="24"/>
        </w:rPr>
        <w:t>about salmon use</w:t>
      </w:r>
      <w:r>
        <w:rPr>
          <w:rFonts w:asciiTheme="minorHAnsi" w:hAnsiTheme="minorHAnsi"/>
          <w:iCs/>
          <w:sz w:val="24"/>
          <w:szCs w:val="24"/>
        </w:rPr>
        <w:t xml:space="preserve"> and</w:t>
      </w:r>
      <w:r w:rsidRPr="00643BBD">
        <w:rPr>
          <w:rFonts w:asciiTheme="minorHAnsi" w:hAnsiTheme="minorHAnsi"/>
          <w:iCs/>
          <w:sz w:val="24"/>
          <w:szCs w:val="24"/>
        </w:rPr>
        <w:t xml:space="preserve"> distribution</w:t>
      </w:r>
      <w:r>
        <w:rPr>
          <w:rFonts w:asciiTheme="minorHAnsi" w:hAnsiTheme="minorHAnsi"/>
          <w:iCs/>
          <w:sz w:val="24"/>
          <w:szCs w:val="24"/>
        </w:rPr>
        <w:t>s</w:t>
      </w:r>
      <w:r w:rsidRPr="00643BBD">
        <w:rPr>
          <w:rFonts w:asciiTheme="minorHAnsi" w:hAnsiTheme="minorHAnsi"/>
          <w:iCs/>
          <w:sz w:val="24"/>
          <w:szCs w:val="24"/>
        </w:rPr>
        <w:t xml:space="preserve"> </w:t>
      </w:r>
      <w:r>
        <w:rPr>
          <w:rFonts w:asciiTheme="minorHAnsi" w:hAnsiTheme="minorHAnsi"/>
          <w:iCs/>
          <w:sz w:val="24"/>
          <w:szCs w:val="24"/>
        </w:rPr>
        <w:t>o</w:t>
      </w:r>
      <w:r w:rsidRPr="00643BBD">
        <w:rPr>
          <w:rFonts w:asciiTheme="minorHAnsi" w:hAnsiTheme="minorHAnsi"/>
          <w:iCs/>
          <w:sz w:val="24"/>
          <w:szCs w:val="24"/>
        </w:rPr>
        <w:t xml:space="preserve">n the North Slope </w:t>
      </w:r>
      <w:r>
        <w:rPr>
          <w:rFonts w:asciiTheme="minorHAnsi" w:hAnsiTheme="minorHAnsi"/>
          <w:iCs/>
          <w:sz w:val="24"/>
          <w:szCs w:val="24"/>
        </w:rPr>
        <w:t xml:space="preserve">in response to apparent increases in salmon populations. </w:t>
      </w:r>
      <w:r w:rsidRPr="00494BF1">
        <w:rPr>
          <w:rFonts w:asciiTheme="minorHAnsi" w:hAnsiTheme="minorHAnsi"/>
          <w:sz w:val="24"/>
          <w:szCs w:val="24"/>
        </w:rPr>
        <w:t xml:space="preserve"> </w:t>
      </w:r>
    </w:p>
    <w:p w14:paraId="466E6ED5" w14:textId="77777777" w:rsidR="0016214A" w:rsidRDefault="0016214A" w:rsidP="0016214A">
      <w:pPr>
        <w:tabs>
          <w:tab w:val="left" w:pos="0"/>
        </w:tabs>
        <w:rPr>
          <w:rFonts w:asciiTheme="minorHAnsi" w:hAnsiTheme="minorHAnsi"/>
          <w:sz w:val="24"/>
          <w:szCs w:val="24"/>
        </w:rPr>
      </w:pPr>
    </w:p>
    <w:p w14:paraId="159EABC9"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The First Alaskans Institute</w:t>
      </w:r>
    </w:p>
    <w:p w14:paraId="0330FFA9" w14:textId="77777777" w:rsidR="0016214A" w:rsidRDefault="0016214A" w:rsidP="0016214A">
      <w:pPr>
        <w:tabs>
          <w:tab w:val="left" w:pos="0"/>
        </w:tabs>
        <w:rPr>
          <w:rFonts w:asciiTheme="minorHAnsi" w:hAnsiTheme="minorHAnsi"/>
          <w:sz w:val="24"/>
          <w:szCs w:val="24"/>
        </w:rPr>
      </w:pPr>
      <w:hyperlink r:id="rId342" w:history="1">
        <w:r w:rsidRPr="00597A15">
          <w:rPr>
            <w:rStyle w:val="Hyperlink"/>
            <w:rFonts w:asciiTheme="minorHAnsi" w:hAnsiTheme="minorHAnsi"/>
            <w:sz w:val="24"/>
            <w:szCs w:val="24"/>
          </w:rPr>
          <w:t>http://www.firstalaskans.org/</w:t>
        </w:r>
      </w:hyperlink>
      <w:r w:rsidRPr="002A32BD">
        <w:rPr>
          <w:rFonts w:asciiTheme="minorHAnsi" w:hAnsiTheme="minorHAnsi"/>
          <w:sz w:val="24"/>
          <w:szCs w:val="24"/>
        </w:rPr>
        <w:tab/>
      </w:r>
    </w:p>
    <w:p w14:paraId="09CCAE5F" w14:textId="77777777" w:rsidR="0016214A" w:rsidRPr="00CB73B4" w:rsidRDefault="0016214A" w:rsidP="0016214A">
      <w:pPr>
        <w:tabs>
          <w:tab w:val="left" w:pos="0"/>
        </w:tabs>
        <w:rPr>
          <w:rFonts w:asciiTheme="minorHAnsi" w:hAnsiTheme="minorHAnsi"/>
          <w:sz w:val="24"/>
          <w:szCs w:val="24"/>
        </w:rPr>
      </w:pPr>
      <w:r w:rsidRPr="00CB73B4">
        <w:rPr>
          <w:rFonts w:asciiTheme="minorHAnsi" w:hAnsiTheme="minorHAnsi"/>
          <w:sz w:val="24"/>
          <w:szCs w:val="24"/>
        </w:rPr>
        <w:t xml:space="preserve">Among the resources intended to help facilitate broad-range capacity building in Alaska Native communities are the links to ongoing and completed projects, some of which study indigenous perspectives on quality of life and subsistence.  </w:t>
      </w:r>
    </w:p>
    <w:p w14:paraId="0C4A19EE" w14:textId="77777777" w:rsidR="0016214A" w:rsidRPr="003F5F19" w:rsidRDefault="0016214A" w:rsidP="0016214A">
      <w:pPr>
        <w:tabs>
          <w:tab w:val="left" w:pos="0"/>
        </w:tabs>
        <w:rPr>
          <w:rFonts w:asciiTheme="minorHAnsi" w:hAnsiTheme="minorHAnsi"/>
          <w:sz w:val="24"/>
          <w:szCs w:val="24"/>
        </w:rPr>
      </w:pPr>
      <w:r w:rsidRPr="003F5F19">
        <w:rPr>
          <w:rFonts w:asciiTheme="minorHAnsi" w:hAnsiTheme="minorHAnsi"/>
          <w:sz w:val="24"/>
          <w:szCs w:val="24"/>
        </w:rPr>
        <w:tab/>
      </w:r>
      <w:r w:rsidRPr="003F5F19">
        <w:rPr>
          <w:rFonts w:asciiTheme="minorHAnsi" w:hAnsiTheme="minorHAnsi"/>
          <w:sz w:val="24"/>
          <w:szCs w:val="24"/>
        </w:rPr>
        <w:tab/>
      </w:r>
    </w:p>
    <w:p w14:paraId="11D17866"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FWS - US Fish and Wildlife Service</w:t>
      </w:r>
    </w:p>
    <w:p w14:paraId="2C04AD70" w14:textId="77777777" w:rsidR="0016214A" w:rsidRDefault="0016214A" w:rsidP="0016214A">
      <w:pPr>
        <w:tabs>
          <w:tab w:val="left" w:pos="0"/>
        </w:tabs>
        <w:rPr>
          <w:rFonts w:asciiTheme="minorHAnsi" w:hAnsiTheme="minorHAnsi"/>
          <w:sz w:val="24"/>
          <w:szCs w:val="24"/>
        </w:rPr>
      </w:pPr>
      <w:hyperlink r:id="rId343" w:history="1">
        <w:r w:rsidRPr="00597A15">
          <w:rPr>
            <w:rStyle w:val="Hyperlink"/>
            <w:rFonts w:asciiTheme="minorHAnsi" w:hAnsiTheme="minorHAnsi"/>
            <w:sz w:val="24"/>
            <w:szCs w:val="24"/>
          </w:rPr>
          <w:t>http://www.fws.gov/</w:t>
        </w:r>
      </w:hyperlink>
      <w:r w:rsidRPr="00A6629C">
        <w:rPr>
          <w:rFonts w:asciiTheme="minorHAnsi" w:hAnsiTheme="minorHAnsi"/>
          <w:sz w:val="24"/>
          <w:szCs w:val="24"/>
        </w:rPr>
        <w:tab/>
      </w:r>
    </w:p>
    <w:p w14:paraId="4A7E601A" w14:textId="77777777" w:rsidR="0016214A" w:rsidRDefault="0016214A" w:rsidP="0016214A">
      <w:pPr>
        <w:tabs>
          <w:tab w:val="left" w:pos="0"/>
        </w:tabs>
        <w:rPr>
          <w:rFonts w:asciiTheme="minorHAnsi" w:hAnsiTheme="minorHAnsi"/>
          <w:sz w:val="24"/>
          <w:szCs w:val="24"/>
        </w:rPr>
      </w:pPr>
      <w:r w:rsidRPr="00AF3108">
        <w:rPr>
          <w:rFonts w:asciiTheme="minorHAnsi" w:hAnsiTheme="minorHAnsi"/>
          <w:sz w:val="24"/>
          <w:szCs w:val="24"/>
        </w:rPr>
        <w:t xml:space="preserve">Kathy Kuletz is a key contact </w:t>
      </w:r>
      <w:proofErr w:type="gramStart"/>
      <w:r w:rsidRPr="00AF3108">
        <w:rPr>
          <w:rFonts w:asciiTheme="minorHAnsi" w:hAnsiTheme="minorHAnsi"/>
          <w:sz w:val="24"/>
          <w:szCs w:val="24"/>
        </w:rPr>
        <w:t>who</w:t>
      </w:r>
      <w:proofErr w:type="gramEnd"/>
      <w:r w:rsidRPr="00AF3108">
        <w:rPr>
          <w:rFonts w:asciiTheme="minorHAnsi" w:hAnsiTheme="minorHAnsi"/>
          <w:sz w:val="24"/>
          <w:szCs w:val="24"/>
        </w:rPr>
        <w:t xml:space="preserve"> is assisting PacMARS investigators with use of seabird data such as the North Pacific Seabird Database and Seabird Colony Database (see Seabirds.net entry below). We are also cognizant of rich data sets that are available from cross-boundary work of the Russia and East Asia Branch of the International Affairs office of the FWS. The associated BERPAC project is described above. Finally, FWS seabird data will be used in three SOAR </w:t>
      </w:r>
      <w:r w:rsidRPr="00AF3108">
        <w:rPr>
          <w:rFonts w:asciiTheme="minorHAnsi" w:hAnsiTheme="minorHAnsi"/>
          <w:sz w:val="24"/>
          <w:szCs w:val="24"/>
        </w:rPr>
        <w:lastRenderedPageBreak/>
        <w:t xml:space="preserve">studies: 1) nearshore benthic </w:t>
      </w:r>
      <w:proofErr w:type="gramStart"/>
      <w:r w:rsidRPr="00AF3108">
        <w:rPr>
          <w:rFonts w:asciiTheme="minorHAnsi" w:hAnsiTheme="minorHAnsi"/>
          <w:sz w:val="24"/>
          <w:szCs w:val="24"/>
        </w:rPr>
        <w:t>prey ;</w:t>
      </w:r>
      <w:proofErr w:type="gramEnd"/>
      <w:r w:rsidRPr="00AF3108">
        <w:rPr>
          <w:rFonts w:asciiTheme="minorHAnsi" w:hAnsiTheme="minorHAnsi"/>
          <w:sz w:val="24"/>
          <w:szCs w:val="24"/>
        </w:rPr>
        <w:t xml:space="preserve"> 2) marine bird and mammal distribution; and 3) trophic productivity at Barrow Canyon  </w:t>
      </w:r>
      <w:commentRangeStart w:id="111"/>
      <w:r w:rsidRPr="00AF3108">
        <w:rPr>
          <w:rFonts w:asciiTheme="minorHAnsi" w:hAnsiTheme="minorHAnsi"/>
          <w:sz w:val="24"/>
          <w:szCs w:val="24"/>
        </w:rPr>
        <w:t>(Table X).</w:t>
      </w:r>
      <w:commentRangeEnd w:id="111"/>
      <w:r w:rsidRPr="00AF3108">
        <w:rPr>
          <w:rFonts w:asciiTheme="minorHAnsi" w:hAnsiTheme="minorHAnsi"/>
          <w:sz w:val="24"/>
          <w:szCs w:val="24"/>
        </w:rPr>
        <w:commentReference w:id="111"/>
      </w:r>
    </w:p>
    <w:p w14:paraId="6D39AB0C" w14:textId="77777777" w:rsidR="0016214A" w:rsidRPr="00A6629C" w:rsidRDefault="0016214A" w:rsidP="0016214A">
      <w:pPr>
        <w:tabs>
          <w:tab w:val="left" w:pos="0"/>
        </w:tabs>
        <w:rPr>
          <w:rFonts w:asciiTheme="minorHAnsi" w:hAnsiTheme="minorHAnsi"/>
          <w:sz w:val="24"/>
          <w:szCs w:val="24"/>
        </w:rPr>
      </w:pPr>
    </w:p>
    <w:p w14:paraId="5863D0E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GINA - Geographic Information Network of Alaska </w:t>
      </w:r>
    </w:p>
    <w:p w14:paraId="0851731A" w14:textId="77777777" w:rsidR="0016214A" w:rsidRDefault="0016214A" w:rsidP="0016214A">
      <w:pPr>
        <w:tabs>
          <w:tab w:val="left" w:pos="0"/>
        </w:tabs>
        <w:rPr>
          <w:rFonts w:asciiTheme="minorHAnsi" w:hAnsiTheme="minorHAnsi"/>
          <w:sz w:val="24"/>
          <w:szCs w:val="24"/>
        </w:rPr>
      </w:pPr>
      <w:hyperlink r:id="rId344" w:history="1">
        <w:r w:rsidRPr="00597A15">
          <w:rPr>
            <w:rStyle w:val="Hyperlink"/>
            <w:rFonts w:asciiTheme="minorHAnsi" w:hAnsiTheme="minorHAnsi"/>
            <w:sz w:val="24"/>
            <w:szCs w:val="24"/>
          </w:rPr>
          <w:t>http://www.gina.alaska.edu/</w:t>
        </w:r>
      </w:hyperlink>
    </w:p>
    <w:p w14:paraId="37B96FBB" w14:textId="77777777" w:rsidR="0016214A" w:rsidRPr="00A6629C" w:rsidRDefault="0016214A" w:rsidP="0016214A">
      <w:pPr>
        <w:tabs>
          <w:tab w:val="left" w:pos="0"/>
        </w:tabs>
        <w:rPr>
          <w:rFonts w:asciiTheme="minorHAnsi" w:hAnsiTheme="minorHAnsi"/>
          <w:sz w:val="24"/>
          <w:szCs w:val="24"/>
        </w:rPr>
      </w:pPr>
      <w:r>
        <w:rPr>
          <w:rFonts w:asciiTheme="minorHAnsi" w:hAnsiTheme="minorHAnsi"/>
          <w:sz w:val="24"/>
          <w:szCs w:val="24"/>
        </w:rPr>
        <w:t xml:space="preserve">The Geographic Information Network of Alaska (GINA) is a </w:t>
      </w:r>
      <w:r w:rsidRPr="00A6629C">
        <w:rPr>
          <w:rFonts w:asciiTheme="minorHAnsi" w:hAnsiTheme="minorHAnsi"/>
          <w:sz w:val="24"/>
          <w:szCs w:val="24"/>
        </w:rPr>
        <w:t xml:space="preserve">University of Alaska </w:t>
      </w:r>
      <w:r>
        <w:rPr>
          <w:rFonts w:asciiTheme="minorHAnsi" w:hAnsiTheme="minorHAnsi"/>
          <w:sz w:val="24"/>
          <w:szCs w:val="24"/>
        </w:rPr>
        <w:t>based resource</w:t>
      </w:r>
      <w:proofErr w:type="gramStart"/>
      <w:r>
        <w:rPr>
          <w:rFonts w:asciiTheme="minorHAnsi" w:hAnsiTheme="minorHAnsi"/>
          <w:sz w:val="24"/>
          <w:szCs w:val="24"/>
        </w:rPr>
        <w:t>,  which</w:t>
      </w:r>
      <w:proofErr w:type="gramEnd"/>
      <w:r>
        <w:rPr>
          <w:rFonts w:asciiTheme="minorHAnsi" w:hAnsiTheme="minorHAnsi"/>
          <w:sz w:val="24"/>
          <w:szCs w:val="24"/>
        </w:rPr>
        <w:t xml:space="preserve"> includes mapping tools and links to data sources. Several marine oriented projects are highlighted, including the Alaska Shorezone Mapping Project (described above under ALCC) </w:t>
      </w:r>
      <w:proofErr w:type="gramStart"/>
      <w:r>
        <w:rPr>
          <w:rFonts w:asciiTheme="minorHAnsi" w:hAnsiTheme="minorHAnsi"/>
          <w:sz w:val="24"/>
          <w:szCs w:val="24"/>
        </w:rPr>
        <w:t xml:space="preserve">and       </w:t>
      </w:r>
      <w:proofErr w:type="gramEnd"/>
      <w:r>
        <w:fldChar w:fldCharType="begin"/>
      </w:r>
      <w:r>
        <w:instrText xml:space="preserve"> HYPERLINK "http://www.sizonet.org/" </w:instrText>
      </w:r>
      <w:r>
        <w:fldChar w:fldCharType="separate"/>
      </w:r>
      <w:r w:rsidRPr="00133EFB">
        <w:rPr>
          <w:rStyle w:val="Hyperlink"/>
          <w:rFonts w:asciiTheme="minorHAnsi" w:hAnsiTheme="minorHAnsi"/>
          <w:sz w:val="24"/>
          <w:szCs w:val="24"/>
        </w:rPr>
        <w:t>Seasonal Ice Zone Observing Network</w:t>
      </w:r>
      <w:r>
        <w:rPr>
          <w:rStyle w:val="Hyperlink"/>
          <w:rFonts w:asciiTheme="minorHAnsi" w:hAnsiTheme="minorHAnsi"/>
          <w:sz w:val="24"/>
          <w:szCs w:val="24"/>
        </w:rPr>
        <w:fldChar w:fldCharType="end"/>
      </w:r>
      <w:r>
        <w:rPr>
          <w:rFonts w:asciiTheme="minorHAnsi" w:hAnsiTheme="minorHAnsi"/>
          <w:sz w:val="24"/>
          <w:szCs w:val="24"/>
        </w:rPr>
        <w:t xml:space="preserve"> (SIZONET; described above under ELOKA). The GINA site primarily points to other archives of data, including the one used by the North Slope Science Initiative (NSSI), see especially the North Slope Science Catalog, </w:t>
      </w:r>
      <w:hyperlink r:id="rId345" w:history="1">
        <w:r w:rsidRPr="00DE02DF">
          <w:rPr>
            <w:rStyle w:val="Hyperlink"/>
            <w:rFonts w:asciiTheme="minorHAnsi" w:hAnsiTheme="minorHAnsi"/>
            <w:sz w:val="24"/>
            <w:szCs w:val="24"/>
          </w:rPr>
          <w:t>http://catalog.northslope.org/</w:t>
        </w:r>
      </w:hyperlink>
      <w:r>
        <w:rPr>
          <w:rFonts w:asciiTheme="minorHAnsi" w:hAnsiTheme="minorHAnsi"/>
          <w:sz w:val="24"/>
          <w:szCs w:val="24"/>
        </w:rPr>
        <w:t xml:space="preserve">, which includes a comprehensive search engine for North Slope data that has been identified by the NSSI. </w:t>
      </w:r>
    </w:p>
    <w:p w14:paraId="6000371E" w14:textId="77777777" w:rsidR="0016214A" w:rsidRDefault="0016214A" w:rsidP="0016214A">
      <w:pPr>
        <w:tabs>
          <w:tab w:val="left" w:pos="0"/>
        </w:tabs>
        <w:rPr>
          <w:rFonts w:asciiTheme="minorHAnsi" w:hAnsiTheme="minorHAnsi"/>
          <w:sz w:val="24"/>
          <w:szCs w:val="24"/>
        </w:rPr>
      </w:pPr>
      <w:r w:rsidRPr="00A6629C">
        <w:rPr>
          <w:rFonts w:asciiTheme="minorHAnsi" w:hAnsiTheme="minorHAnsi"/>
          <w:sz w:val="24"/>
          <w:szCs w:val="24"/>
        </w:rPr>
        <w:tab/>
      </w:r>
      <w:r w:rsidRPr="00A6629C">
        <w:rPr>
          <w:rFonts w:asciiTheme="minorHAnsi" w:hAnsiTheme="minorHAnsi"/>
          <w:sz w:val="24"/>
          <w:szCs w:val="24"/>
        </w:rPr>
        <w:tab/>
      </w:r>
      <w:r w:rsidRPr="00A6629C">
        <w:rPr>
          <w:rFonts w:asciiTheme="minorHAnsi" w:hAnsiTheme="minorHAnsi"/>
          <w:sz w:val="24"/>
          <w:szCs w:val="24"/>
        </w:rPr>
        <w:tab/>
      </w:r>
      <w:r w:rsidRPr="00A6629C">
        <w:rPr>
          <w:rFonts w:asciiTheme="minorHAnsi" w:hAnsiTheme="minorHAnsi"/>
          <w:sz w:val="24"/>
          <w:szCs w:val="24"/>
        </w:rPr>
        <w:tab/>
      </w:r>
    </w:p>
    <w:p w14:paraId="034F601B" w14:textId="77777777" w:rsidR="0016214A"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Habitat Assessment and Marine Chemistry </w:t>
      </w:r>
    </w:p>
    <w:p w14:paraId="172695FF" w14:textId="77777777" w:rsidR="0016214A" w:rsidRPr="00C21120" w:rsidRDefault="0016214A" w:rsidP="0016214A">
      <w:pPr>
        <w:tabs>
          <w:tab w:val="left" w:pos="0"/>
        </w:tabs>
        <w:rPr>
          <w:rFonts w:asciiTheme="minorHAnsi" w:hAnsiTheme="minorHAnsi"/>
          <w:b/>
          <w:sz w:val="24"/>
          <w:szCs w:val="24"/>
        </w:rPr>
      </w:pPr>
      <w:r w:rsidRPr="009D675B">
        <w:rPr>
          <w:rFonts w:asciiTheme="minorHAnsi" w:hAnsiTheme="minorHAnsi"/>
          <w:b/>
          <w:sz w:val="24"/>
          <w:szCs w:val="24"/>
        </w:rPr>
        <w:t>http://www.afsc.noaa.gov/ABL/Habitat/ablhab_default.php</w:t>
      </w:r>
      <w:r w:rsidRPr="00C21120">
        <w:rPr>
          <w:rFonts w:asciiTheme="minorHAnsi" w:hAnsiTheme="minorHAnsi"/>
          <w:b/>
          <w:sz w:val="24"/>
          <w:szCs w:val="24"/>
        </w:rPr>
        <w:tab/>
      </w:r>
    </w:p>
    <w:p w14:paraId="3E55153B" w14:textId="77777777" w:rsidR="0016214A" w:rsidRPr="00FF660A" w:rsidRDefault="0016214A" w:rsidP="0016214A">
      <w:pPr>
        <w:tabs>
          <w:tab w:val="left" w:pos="0"/>
        </w:tabs>
        <w:rPr>
          <w:rFonts w:asciiTheme="minorHAnsi" w:hAnsiTheme="minorHAnsi"/>
          <w:sz w:val="24"/>
          <w:szCs w:val="24"/>
        </w:rPr>
      </w:pPr>
      <w:r w:rsidRPr="00643BBD">
        <w:rPr>
          <w:rFonts w:asciiTheme="minorHAnsi" w:hAnsiTheme="minorHAnsi"/>
          <w:sz w:val="24"/>
          <w:szCs w:val="24"/>
        </w:rPr>
        <w:t xml:space="preserve">Data sets = </w:t>
      </w:r>
      <w:hyperlink r:id="rId346" w:history="1">
        <w:r w:rsidRPr="00643BBD">
          <w:rPr>
            <w:rStyle w:val="Hyperlink"/>
            <w:rFonts w:asciiTheme="minorHAnsi" w:hAnsiTheme="minorHAnsi"/>
            <w:sz w:val="24"/>
            <w:szCs w:val="24"/>
          </w:rPr>
          <w:t>http://www.afsc.noaa.gov/ABL/Habitat/ablhab_datasets.htm</w:t>
        </w:r>
      </w:hyperlink>
    </w:p>
    <w:p w14:paraId="611C4EC0" w14:textId="77777777" w:rsidR="0016214A" w:rsidRPr="004D2B56" w:rsidRDefault="0016214A" w:rsidP="0016214A">
      <w:pPr>
        <w:tabs>
          <w:tab w:val="left" w:pos="0"/>
        </w:tabs>
        <w:rPr>
          <w:rFonts w:asciiTheme="minorHAnsi" w:hAnsiTheme="minorHAnsi"/>
          <w:sz w:val="24"/>
          <w:szCs w:val="24"/>
        </w:rPr>
      </w:pPr>
      <w:r w:rsidRPr="004D2B56">
        <w:rPr>
          <w:rFonts w:asciiTheme="minorHAnsi" w:hAnsiTheme="minorHAnsi"/>
          <w:sz w:val="24"/>
          <w:szCs w:val="24"/>
        </w:rPr>
        <w:t>POC:  Ed Farley &lt;Ed.Farley@noaa.gov&gt;</w:t>
      </w:r>
    </w:p>
    <w:p w14:paraId="1605FF2F" w14:textId="77777777" w:rsidR="0016214A" w:rsidRPr="00FF660A" w:rsidRDefault="0016214A" w:rsidP="0016214A">
      <w:pPr>
        <w:tabs>
          <w:tab w:val="left" w:pos="0"/>
        </w:tabs>
        <w:rPr>
          <w:rFonts w:asciiTheme="minorHAnsi" w:hAnsiTheme="minorHAnsi"/>
          <w:sz w:val="24"/>
          <w:szCs w:val="24"/>
        </w:rPr>
      </w:pPr>
      <w:r w:rsidRPr="004D2B56">
        <w:rPr>
          <w:rFonts w:asciiTheme="minorHAnsi" w:hAnsiTheme="minorHAnsi"/>
          <w:sz w:val="24"/>
          <w:szCs w:val="24"/>
        </w:rPr>
        <w:t xml:space="preserve">The Habitat Assessment and Marine Chemistry Program conducts research on chemical and ecological processes that occur in marine, tidal, and watershed habitats ranging from the Arctic to the Gulf of Alaska. This program attempts to assess bioenergetics in various species and life stages, assess the impact of development and contaminants on these species and their habitats, and map and evaluate their habitat quality. Of particular note </w:t>
      </w:r>
      <w:r>
        <w:rPr>
          <w:rFonts w:asciiTheme="minorHAnsi" w:hAnsiTheme="minorHAnsi"/>
          <w:sz w:val="24"/>
          <w:szCs w:val="24"/>
        </w:rPr>
        <w:t xml:space="preserve">for PacMARS </w:t>
      </w:r>
      <w:r w:rsidRPr="004D2B56">
        <w:rPr>
          <w:rFonts w:asciiTheme="minorHAnsi" w:hAnsiTheme="minorHAnsi"/>
          <w:sz w:val="24"/>
          <w:szCs w:val="24"/>
        </w:rPr>
        <w:t xml:space="preserve">is the beach seining project near Barrow, Alaska, </w:t>
      </w:r>
      <w:r>
        <w:rPr>
          <w:rFonts w:asciiTheme="minorHAnsi" w:hAnsiTheme="minorHAnsi"/>
          <w:sz w:val="24"/>
          <w:szCs w:val="24"/>
        </w:rPr>
        <w:t xml:space="preserve">formerly </w:t>
      </w:r>
      <w:r w:rsidRPr="004D2B56">
        <w:rPr>
          <w:rFonts w:asciiTheme="minorHAnsi" w:hAnsiTheme="minorHAnsi"/>
          <w:sz w:val="24"/>
          <w:szCs w:val="24"/>
        </w:rPr>
        <w:t>led by</w:t>
      </w:r>
      <w:r>
        <w:rPr>
          <w:rFonts w:asciiTheme="minorHAnsi" w:hAnsiTheme="minorHAnsi"/>
          <w:sz w:val="24"/>
          <w:szCs w:val="24"/>
        </w:rPr>
        <w:t xml:space="preserve"> </w:t>
      </w:r>
      <w:r w:rsidRPr="00FF660A">
        <w:rPr>
          <w:rFonts w:asciiTheme="minorHAnsi" w:hAnsiTheme="minorHAnsi"/>
          <w:sz w:val="24"/>
          <w:szCs w:val="24"/>
        </w:rPr>
        <w:t>Scott Johnson (retired) and John Thedinga (retired)</w:t>
      </w:r>
      <w:proofErr w:type="gramStart"/>
      <w:r w:rsidRPr="00FF660A">
        <w:rPr>
          <w:rFonts w:asciiTheme="minorHAnsi" w:hAnsiTheme="minorHAnsi"/>
          <w:sz w:val="24"/>
          <w:szCs w:val="24"/>
        </w:rPr>
        <w:t>;  Mandy</w:t>
      </w:r>
      <w:proofErr w:type="gramEnd"/>
      <w:r w:rsidRPr="00FF660A">
        <w:rPr>
          <w:rFonts w:asciiTheme="minorHAnsi" w:hAnsiTheme="minorHAnsi"/>
          <w:sz w:val="24"/>
          <w:szCs w:val="24"/>
        </w:rPr>
        <w:t xml:space="preserve"> Lindeberg is the current lead for that project, the data from which will be included in the SOAR project (Table X). </w:t>
      </w:r>
    </w:p>
    <w:p w14:paraId="7F1B62F8" w14:textId="77777777" w:rsidR="0016214A" w:rsidRDefault="0016214A" w:rsidP="0016214A">
      <w:pPr>
        <w:tabs>
          <w:tab w:val="left" w:pos="0"/>
        </w:tabs>
        <w:rPr>
          <w:rFonts w:asciiTheme="minorHAnsi" w:hAnsiTheme="minorHAnsi"/>
          <w:sz w:val="24"/>
          <w:szCs w:val="24"/>
        </w:rPr>
      </w:pPr>
    </w:p>
    <w:p w14:paraId="58B0CD70"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Historical Subsistence Reports</w:t>
      </w:r>
      <w:r>
        <w:rPr>
          <w:rFonts w:asciiTheme="minorHAnsi" w:hAnsiTheme="minorHAnsi"/>
          <w:b/>
          <w:sz w:val="24"/>
          <w:szCs w:val="24"/>
        </w:rPr>
        <w:t xml:space="preserve"> (What agency?)</w:t>
      </w:r>
    </w:p>
    <w:p w14:paraId="11C61995"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Ethnographic monographs</w:t>
      </w:r>
    </w:p>
    <w:p w14:paraId="77D01F13"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Yamin-Pasternak, Sheffield active work</w:t>
      </w:r>
    </w:p>
    <w:p w14:paraId="064513B7" w14:textId="77777777" w:rsidR="0016214A" w:rsidRPr="003004DD" w:rsidRDefault="0016214A" w:rsidP="0016214A">
      <w:pPr>
        <w:tabs>
          <w:tab w:val="left" w:pos="0"/>
        </w:tabs>
        <w:rPr>
          <w:rFonts w:asciiTheme="minorHAnsi" w:hAnsiTheme="minorHAnsi"/>
          <w:sz w:val="24"/>
          <w:szCs w:val="24"/>
        </w:rPr>
      </w:pPr>
      <w:r w:rsidRPr="00A6629C">
        <w:rPr>
          <w:rFonts w:asciiTheme="minorHAnsi" w:hAnsiTheme="minorHAnsi"/>
          <w:sz w:val="24"/>
          <w:szCs w:val="24"/>
        </w:rPr>
        <w:tab/>
      </w:r>
      <w:r w:rsidRPr="00A6629C">
        <w:rPr>
          <w:rFonts w:asciiTheme="minorHAnsi" w:hAnsiTheme="minorHAnsi"/>
          <w:sz w:val="24"/>
          <w:szCs w:val="24"/>
        </w:rPr>
        <w:tab/>
      </w:r>
      <w:r w:rsidRPr="00A6629C">
        <w:rPr>
          <w:rFonts w:asciiTheme="minorHAnsi" w:hAnsiTheme="minorHAnsi"/>
          <w:sz w:val="24"/>
          <w:szCs w:val="24"/>
        </w:rPr>
        <w:tab/>
      </w:r>
      <w:r w:rsidRPr="00A6629C">
        <w:rPr>
          <w:rFonts w:asciiTheme="minorHAnsi" w:hAnsiTheme="minorHAnsi"/>
          <w:sz w:val="24"/>
          <w:szCs w:val="24"/>
        </w:rPr>
        <w:tab/>
      </w:r>
    </w:p>
    <w:p w14:paraId="2312180B" w14:textId="77777777" w:rsidR="0016214A"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IARPC - Interagency Arctic Research and Policy Committee</w:t>
      </w:r>
    </w:p>
    <w:p w14:paraId="08311931" w14:textId="77777777" w:rsidR="0016214A" w:rsidRPr="00C21120" w:rsidRDefault="0016214A" w:rsidP="0016214A">
      <w:pPr>
        <w:tabs>
          <w:tab w:val="left" w:pos="0"/>
        </w:tabs>
        <w:rPr>
          <w:rFonts w:asciiTheme="minorHAnsi" w:hAnsiTheme="minorHAnsi"/>
          <w:b/>
          <w:sz w:val="24"/>
          <w:szCs w:val="24"/>
        </w:rPr>
      </w:pPr>
      <w:r w:rsidRPr="004114DF">
        <w:rPr>
          <w:rFonts w:asciiTheme="minorHAnsi" w:hAnsiTheme="minorHAnsi"/>
          <w:b/>
          <w:sz w:val="24"/>
          <w:szCs w:val="24"/>
        </w:rPr>
        <w:t>http://www.nsf.gov/geo/plr/arctic/iarpc/arc_res_plan_index.jsp</w:t>
      </w:r>
    </w:p>
    <w:p w14:paraId="5EA0334F" w14:textId="77777777" w:rsidR="0016214A" w:rsidRDefault="0016214A" w:rsidP="0016214A">
      <w:pPr>
        <w:tabs>
          <w:tab w:val="left" w:pos="0"/>
        </w:tabs>
      </w:pPr>
    </w:p>
    <w:p w14:paraId="42DD349E" w14:textId="77777777" w:rsidR="0016214A" w:rsidRPr="004D2B56" w:rsidRDefault="0016214A" w:rsidP="0016214A">
      <w:pPr>
        <w:tabs>
          <w:tab w:val="left" w:pos="0"/>
        </w:tabs>
        <w:rPr>
          <w:rFonts w:asciiTheme="minorHAnsi" w:hAnsiTheme="minorHAnsi"/>
          <w:sz w:val="24"/>
          <w:szCs w:val="24"/>
        </w:rPr>
      </w:pPr>
      <w:r w:rsidRPr="004D2B56">
        <w:rPr>
          <w:rFonts w:asciiTheme="minorHAnsi" w:hAnsiTheme="minorHAnsi"/>
          <w:sz w:val="24"/>
          <w:szCs w:val="24"/>
        </w:rPr>
        <w:t>POC(s):  Brendan Kelly &lt;Brendan_P_Kelly@ostp.eop.gov&gt;; Sara Bowden, Executive Secretary, &lt;bowden@arcus.org&gt;</w:t>
      </w:r>
    </w:p>
    <w:p w14:paraId="3B385FD9" w14:textId="77777777" w:rsidR="0016214A" w:rsidRDefault="0016214A" w:rsidP="0016214A">
      <w:pPr>
        <w:spacing w:before="100" w:beforeAutospacing="1" w:after="100" w:afterAutospacing="1"/>
        <w:rPr>
          <w:rFonts w:asciiTheme="minorHAnsi" w:hAnsiTheme="minorHAnsi"/>
          <w:sz w:val="24"/>
          <w:szCs w:val="24"/>
        </w:rPr>
      </w:pPr>
      <w:r w:rsidRPr="004D2B56">
        <w:rPr>
          <w:rFonts w:asciiTheme="minorHAnsi" w:hAnsiTheme="minorHAnsi"/>
          <w:sz w:val="24"/>
          <w:szCs w:val="24"/>
        </w:rPr>
        <w:t>The Interagency Arctic Research Policy Committee (IARPC) is charged with developing five-year plans for federally sponsored research in the Arctic region. For 2013 to 2017, the IARPC, which consists of representatives from 14 Federal agencies, departments, and offices, has identified seven research areas that will inform national policy and benefit significantly from close interagency coordination; they include: (1) Sea ice and marine ecosystems; (</w:t>
      </w:r>
      <w:proofErr w:type="gramStart"/>
      <w:r w:rsidRPr="004D2B56">
        <w:rPr>
          <w:rFonts w:asciiTheme="minorHAnsi" w:hAnsiTheme="minorHAnsi"/>
          <w:sz w:val="24"/>
          <w:szCs w:val="24"/>
        </w:rPr>
        <w:t>2)Terrestrial</w:t>
      </w:r>
      <w:proofErr w:type="gramEnd"/>
      <w:r w:rsidRPr="004D2B56">
        <w:rPr>
          <w:rFonts w:asciiTheme="minorHAnsi" w:hAnsiTheme="minorHAnsi"/>
          <w:sz w:val="24"/>
          <w:szCs w:val="24"/>
        </w:rPr>
        <w:t xml:space="preserve"> ice and ecosystems; (3)Atmospheric studies of surface heat, energy, and mass balances; (4) Observing systems; (5) Regional climate models; (6)Adaptation tools for sustaining </w:t>
      </w:r>
      <w:r w:rsidRPr="004D2B56">
        <w:rPr>
          <w:rFonts w:asciiTheme="minorHAnsi" w:hAnsiTheme="minorHAnsi"/>
          <w:sz w:val="24"/>
          <w:szCs w:val="24"/>
        </w:rPr>
        <w:lastRenderedPageBreak/>
        <w:t>communities; and (7) Human health. IARPC Implementation Teams have been formed to coordinate inter-agency and academic approaches under each research area. The seven research areas do not encompass all Federal Arctic research activities that will occur over the next five years. Many important investigations outside the scope of this plan will continue to be conducted within individual agencies or through other interagency collaborations.</w:t>
      </w:r>
    </w:p>
    <w:p w14:paraId="7CC1E87C"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ICC (ICC Alaska) -</w:t>
      </w:r>
      <w:r>
        <w:rPr>
          <w:rFonts w:asciiTheme="minorHAnsi" w:hAnsiTheme="minorHAnsi"/>
          <w:sz w:val="24"/>
          <w:szCs w:val="24"/>
        </w:rPr>
        <w:t xml:space="preserve"> </w:t>
      </w:r>
      <w:r w:rsidRPr="00C60689">
        <w:rPr>
          <w:rFonts w:asciiTheme="minorHAnsi" w:hAnsiTheme="minorHAnsi"/>
          <w:b/>
          <w:sz w:val="24"/>
          <w:szCs w:val="24"/>
        </w:rPr>
        <w:t>Inuit Circumpolar Conference</w:t>
      </w:r>
    </w:p>
    <w:p w14:paraId="3600E963" w14:textId="77777777" w:rsidR="0016214A" w:rsidRDefault="0016214A" w:rsidP="0016214A">
      <w:pPr>
        <w:tabs>
          <w:tab w:val="left" w:pos="0"/>
        </w:tabs>
        <w:rPr>
          <w:rFonts w:asciiTheme="minorHAnsi" w:hAnsiTheme="minorHAnsi"/>
          <w:sz w:val="24"/>
          <w:szCs w:val="24"/>
        </w:rPr>
      </w:pPr>
      <w:hyperlink r:id="rId347" w:history="1">
        <w:r w:rsidRPr="00597A15">
          <w:rPr>
            <w:rStyle w:val="Hyperlink"/>
            <w:rFonts w:asciiTheme="minorHAnsi" w:hAnsiTheme="minorHAnsi"/>
            <w:sz w:val="24"/>
            <w:szCs w:val="24"/>
          </w:rPr>
          <w:t>http://www.inuitcircumpolar.com/</w:t>
        </w:r>
      </w:hyperlink>
      <w:r w:rsidRPr="00C67D0B">
        <w:rPr>
          <w:rFonts w:asciiTheme="minorHAnsi" w:hAnsiTheme="minorHAnsi"/>
          <w:sz w:val="24"/>
          <w:szCs w:val="24"/>
        </w:rPr>
        <w:tab/>
      </w:r>
    </w:p>
    <w:p w14:paraId="5C065D0B" w14:textId="77777777" w:rsidR="0016214A" w:rsidRPr="005B58FC" w:rsidRDefault="0016214A" w:rsidP="0016214A">
      <w:pPr>
        <w:tabs>
          <w:tab w:val="left" w:pos="0"/>
        </w:tabs>
        <w:rPr>
          <w:rFonts w:asciiTheme="minorHAnsi" w:hAnsiTheme="minorHAnsi"/>
          <w:sz w:val="24"/>
          <w:szCs w:val="24"/>
        </w:rPr>
      </w:pPr>
      <w:r>
        <w:rPr>
          <w:rFonts w:asciiTheme="minorHAnsi" w:hAnsiTheme="minorHAnsi"/>
          <w:sz w:val="24"/>
          <w:szCs w:val="24"/>
        </w:rPr>
        <w:t>The Inuit Circumpolar Conference (ICC) is a non-governmental s</w:t>
      </w:r>
      <w:r w:rsidRPr="00C67D0B">
        <w:rPr>
          <w:rFonts w:asciiTheme="minorHAnsi" w:hAnsiTheme="minorHAnsi"/>
          <w:sz w:val="24"/>
          <w:szCs w:val="24"/>
        </w:rPr>
        <w:t>takeholder organization</w:t>
      </w:r>
      <w:r>
        <w:rPr>
          <w:rFonts w:asciiTheme="minorHAnsi" w:hAnsiTheme="minorHAnsi"/>
          <w:sz w:val="24"/>
          <w:szCs w:val="24"/>
        </w:rPr>
        <w:t xml:space="preserve"> representing indigenous communities on a pan-Arctic basis. </w:t>
      </w:r>
      <w:r w:rsidRPr="005B58FC">
        <w:rPr>
          <w:rFonts w:asciiTheme="minorHAnsi" w:hAnsiTheme="minorHAnsi"/>
          <w:sz w:val="24"/>
          <w:szCs w:val="24"/>
        </w:rPr>
        <w:t>Part of the ICC’s research program is an ongoing study of food securi</w:t>
      </w:r>
      <w:r>
        <w:rPr>
          <w:rFonts w:asciiTheme="minorHAnsi" w:hAnsiTheme="minorHAnsi"/>
          <w:sz w:val="24"/>
          <w:szCs w:val="24"/>
        </w:rPr>
        <w:t xml:space="preserve">ty from the Inuit perspective and this information was used in development of the social science portion of the PacMARS synthesis. </w:t>
      </w:r>
      <w:r w:rsidRPr="005B58FC">
        <w:rPr>
          <w:rFonts w:asciiTheme="minorHAnsi" w:hAnsiTheme="minorHAnsi"/>
          <w:sz w:val="24"/>
          <w:szCs w:val="24"/>
        </w:rPr>
        <w:t xml:space="preserve">The “DRUM” newsletter, which is archived and can be accessed through a link on the ICC website, is an efficient way to stay informed on the current projects and community involvement on the regional and international levels.  </w:t>
      </w:r>
    </w:p>
    <w:p w14:paraId="7B2C6647" w14:textId="77777777" w:rsidR="0016214A" w:rsidRPr="005B58FC" w:rsidRDefault="0016214A" w:rsidP="0016214A">
      <w:pPr>
        <w:tabs>
          <w:tab w:val="left" w:pos="0"/>
        </w:tabs>
        <w:rPr>
          <w:rFonts w:asciiTheme="minorHAnsi" w:hAnsiTheme="minorHAnsi"/>
          <w:sz w:val="24"/>
          <w:szCs w:val="24"/>
        </w:rPr>
      </w:pPr>
    </w:p>
    <w:p w14:paraId="715CB896"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ICESCAPE - Impacts of Climate change on the Eco-Systems and Chemistry</w:t>
      </w:r>
      <w:r w:rsidRPr="00C21120">
        <w:rPr>
          <w:rFonts w:asciiTheme="minorHAnsi" w:hAnsiTheme="minorHAnsi"/>
          <w:b/>
          <w:sz w:val="24"/>
          <w:szCs w:val="24"/>
        </w:rPr>
        <w:tab/>
      </w:r>
    </w:p>
    <w:p w14:paraId="0D224A02" w14:textId="77777777" w:rsidR="0016214A" w:rsidRDefault="0016214A" w:rsidP="0016214A">
      <w:pPr>
        <w:tabs>
          <w:tab w:val="left" w:pos="0"/>
        </w:tabs>
        <w:rPr>
          <w:rStyle w:val="Hyperlink"/>
          <w:rFonts w:asciiTheme="minorHAnsi" w:hAnsiTheme="minorHAnsi"/>
          <w:sz w:val="24"/>
          <w:szCs w:val="24"/>
        </w:rPr>
      </w:pPr>
      <w:hyperlink r:id="rId348" w:history="1">
        <w:r w:rsidRPr="00597A15">
          <w:rPr>
            <w:rStyle w:val="Hyperlink"/>
            <w:rFonts w:asciiTheme="minorHAnsi" w:hAnsiTheme="minorHAnsi"/>
            <w:sz w:val="24"/>
            <w:szCs w:val="24"/>
          </w:rPr>
          <w:t>http://www.espo.nasa.gov/icescape/</w:t>
        </w:r>
      </w:hyperlink>
    </w:p>
    <w:p w14:paraId="777DD769" w14:textId="77777777" w:rsidR="0016214A" w:rsidRDefault="0016214A" w:rsidP="0016214A">
      <w:pPr>
        <w:tabs>
          <w:tab w:val="left" w:pos="0"/>
        </w:tabs>
      </w:pPr>
      <w:r>
        <w:rPr>
          <w:rStyle w:val="Hyperlink"/>
          <w:rFonts w:asciiTheme="minorHAnsi" w:hAnsiTheme="minorHAnsi"/>
          <w:sz w:val="24"/>
          <w:szCs w:val="24"/>
        </w:rPr>
        <w:t>Lead contact: Kevin Arrigo,</w:t>
      </w:r>
      <w:r w:rsidRPr="005346FD">
        <w:rPr>
          <w:rFonts w:ascii="Times" w:hAnsi="Times"/>
          <w:sz w:val="20"/>
          <w:szCs w:val="20"/>
        </w:rPr>
        <w:t xml:space="preserve"> </w:t>
      </w:r>
      <w:hyperlink r:id="rId349" w:history="1">
        <w:r w:rsidRPr="005346FD">
          <w:rPr>
            <w:rStyle w:val="Hyperlink"/>
            <w:rFonts w:asciiTheme="minorHAnsi" w:hAnsiTheme="minorHAnsi"/>
            <w:sz w:val="24"/>
            <w:szCs w:val="24"/>
          </w:rPr>
          <w:t>arrigo@stanford.edu</w:t>
        </w:r>
      </w:hyperlink>
    </w:p>
    <w:p w14:paraId="31BDC930" w14:textId="77777777" w:rsidR="0016214A" w:rsidRDefault="0016214A" w:rsidP="0016214A">
      <w:pPr>
        <w:tabs>
          <w:tab w:val="left" w:pos="0"/>
        </w:tabs>
        <w:rPr>
          <w:rFonts w:asciiTheme="minorHAnsi" w:hAnsiTheme="minorHAnsi"/>
          <w:sz w:val="24"/>
          <w:szCs w:val="24"/>
        </w:rPr>
      </w:pPr>
    </w:p>
    <w:p w14:paraId="58DBFB98"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ICESCAPE is an on-going NASA-funded program studying the impacts of retreating seasonal sea ice in the Chukchi Sea. A few papers have been published so far including a short article in Science documenting a productive under-ice phytoplankton bloom. Two field seasons using the USCGC Healy collected data, including studies of light penetration through ice and seawater, oceanographic features and ground-truthing of satellite imagery. A deadline of September 15, 2013 has been set for submission of manuscripts for a special issue of Deep-sea Research II that will describe results from the program. At this time, data from the project are not openly available for outside-project use, although chlorophyll data was used in the PacMARS synthesis (several PacMARS PIs are also co-investigators on ICESCAPE)</w:t>
      </w:r>
    </w:p>
    <w:p w14:paraId="0A4FE92A" w14:textId="77777777" w:rsidR="0016214A" w:rsidRDefault="0016214A" w:rsidP="0016214A">
      <w:pPr>
        <w:tabs>
          <w:tab w:val="left" w:pos="0"/>
        </w:tabs>
        <w:rPr>
          <w:rFonts w:asciiTheme="minorHAnsi" w:hAnsiTheme="minorHAnsi"/>
          <w:sz w:val="24"/>
          <w:szCs w:val="24"/>
        </w:rPr>
      </w:pPr>
    </w:p>
    <w:p w14:paraId="36B095CC" w14:textId="77777777" w:rsidR="0016214A" w:rsidRPr="00B20859" w:rsidRDefault="0016214A" w:rsidP="0016214A">
      <w:pPr>
        <w:tabs>
          <w:tab w:val="left" w:pos="0"/>
        </w:tabs>
        <w:rPr>
          <w:rFonts w:asciiTheme="minorHAnsi" w:hAnsiTheme="minorHAnsi"/>
          <w:b/>
          <w:sz w:val="24"/>
          <w:szCs w:val="24"/>
        </w:rPr>
      </w:pPr>
      <w:r>
        <w:rPr>
          <w:rFonts w:asciiTheme="minorHAnsi" w:hAnsiTheme="minorHAnsi"/>
          <w:b/>
          <w:sz w:val="24"/>
          <w:szCs w:val="24"/>
        </w:rPr>
        <w:t xml:space="preserve">IPCoMM - </w:t>
      </w:r>
      <w:r w:rsidRPr="00B20859">
        <w:rPr>
          <w:rFonts w:asciiTheme="minorHAnsi" w:hAnsiTheme="minorHAnsi"/>
          <w:b/>
          <w:sz w:val="24"/>
          <w:szCs w:val="24"/>
        </w:rPr>
        <w:t>Indigenous People’s Council for Marine Mammals</w:t>
      </w:r>
    </w:p>
    <w:p w14:paraId="2F6F8D06" w14:textId="77777777" w:rsidR="0016214A" w:rsidRPr="00B20859" w:rsidRDefault="0016214A" w:rsidP="0016214A">
      <w:pPr>
        <w:tabs>
          <w:tab w:val="left" w:pos="0"/>
        </w:tabs>
        <w:rPr>
          <w:rFonts w:asciiTheme="minorHAnsi" w:hAnsiTheme="minorHAnsi"/>
          <w:sz w:val="24"/>
          <w:szCs w:val="24"/>
        </w:rPr>
      </w:pPr>
      <w:hyperlink r:id="rId350" w:history="1">
        <w:r w:rsidRPr="00B20859">
          <w:rPr>
            <w:rStyle w:val="Hyperlink"/>
            <w:rFonts w:asciiTheme="minorHAnsi" w:hAnsiTheme="minorHAnsi"/>
            <w:sz w:val="24"/>
            <w:szCs w:val="24"/>
          </w:rPr>
          <w:t>http://www.ipcommalaska.org/about.html</w:t>
        </w:r>
      </w:hyperlink>
    </w:p>
    <w:p w14:paraId="6581F7D1"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Indigeonous People’s Council for Marine Mammals includes as membership organizations many of the recognized co-management entities such as the Eskimo Walrus Commission that are also discussed elsewhere. </w:t>
      </w:r>
      <w:r w:rsidRPr="00B20859">
        <w:rPr>
          <w:rFonts w:asciiTheme="minorHAnsi" w:hAnsiTheme="minorHAnsi"/>
          <w:sz w:val="24"/>
          <w:szCs w:val="24"/>
        </w:rPr>
        <w:t xml:space="preserve"> </w:t>
      </w:r>
      <w:r>
        <w:rPr>
          <w:rFonts w:asciiTheme="minorHAnsi" w:hAnsiTheme="minorHAnsi"/>
          <w:sz w:val="24"/>
          <w:szCs w:val="24"/>
        </w:rPr>
        <w:t xml:space="preserve">Project documentation available at the referenced website includes </w:t>
      </w:r>
      <w:r w:rsidRPr="00B20859">
        <w:rPr>
          <w:rFonts w:asciiTheme="minorHAnsi" w:hAnsiTheme="minorHAnsi"/>
          <w:sz w:val="24"/>
          <w:szCs w:val="24"/>
        </w:rPr>
        <w:t>policy documents, workshop summaries, and updat</w:t>
      </w:r>
      <w:r>
        <w:rPr>
          <w:rFonts w:asciiTheme="minorHAnsi" w:hAnsiTheme="minorHAnsi"/>
          <w:sz w:val="24"/>
          <w:szCs w:val="24"/>
        </w:rPr>
        <w:t>es</w:t>
      </w:r>
      <w:r w:rsidRPr="00B20859">
        <w:rPr>
          <w:rFonts w:asciiTheme="minorHAnsi" w:hAnsiTheme="minorHAnsi"/>
          <w:sz w:val="24"/>
          <w:szCs w:val="24"/>
        </w:rPr>
        <w:t xml:space="preserve"> on such issues as Unusual Mortality Event and seal and walrus sickness.  This resource is intended primarily to inform about the </w:t>
      </w:r>
      <w:r>
        <w:rPr>
          <w:rFonts w:asciiTheme="minorHAnsi" w:hAnsiTheme="minorHAnsi"/>
          <w:sz w:val="24"/>
          <w:szCs w:val="24"/>
        </w:rPr>
        <w:t xml:space="preserve">activities of the </w:t>
      </w:r>
      <w:r w:rsidRPr="00B20859">
        <w:rPr>
          <w:rFonts w:asciiTheme="minorHAnsi" w:hAnsiTheme="minorHAnsi"/>
          <w:sz w:val="24"/>
          <w:szCs w:val="24"/>
        </w:rPr>
        <w:t xml:space="preserve">Indigenous People’s Council for Marine Mammals and to assist members of indigenous communities </w:t>
      </w:r>
      <w:r>
        <w:rPr>
          <w:rFonts w:asciiTheme="minorHAnsi" w:hAnsiTheme="minorHAnsi"/>
          <w:sz w:val="24"/>
          <w:szCs w:val="24"/>
        </w:rPr>
        <w:t>seeking</w:t>
      </w:r>
      <w:r w:rsidRPr="00B20859">
        <w:rPr>
          <w:rFonts w:asciiTheme="minorHAnsi" w:hAnsiTheme="minorHAnsi"/>
          <w:sz w:val="24"/>
          <w:szCs w:val="24"/>
        </w:rPr>
        <w:t xml:space="preserve"> to form partnerships with government agencies and other organizations</w:t>
      </w:r>
    </w:p>
    <w:p w14:paraId="460D088F" w14:textId="77777777" w:rsidR="0016214A" w:rsidRDefault="0016214A" w:rsidP="0016214A">
      <w:pPr>
        <w:tabs>
          <w:tab w:val="left" w:pos="0"/>
        </w:tabs>
        <w:rPr>
          <w:rFonts w:asciiTheme="minorHAnsi" w:hAnsiTheme="minorHAnsi"/>
          <w:sz w:val="24"/>
          <w:szCs w:val="24"/>
        </w:rPr>
      </w:pPr>
    </w:p>
    <w:p w14:paraId="7D0E248C"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IPY - International Polar Year</w:t>
      </w:r>
    </w:p>
    <w:p w14:paraId="229CFD75" w14:textId="77777777" w:rsidR="0016214A" w:rsidRDefault="0016214A" w:rsidP="0016214A">
      <w:pPr>
        <w:tabs>
          <w:tab w:val="left" w:pos="0"/>
        </w:tabs>
        <w:rPr>
          <w:rFonts w:asciiTheme="minorHAnsi" w:hAnsiTheme="minorHAnsi"/>
          <w:sz w:val="24"/>
          <w:szCs w:val="24"/>
        </w:rPr>
      </w:pPr>
      <w:hyperlink r:id="rId351" w:history="1">
        <w:r w:rsidRPr="00597A15">
          <w:rPr>
            <w:rStyle w:val="Hyperlink"/>
            <w:rFonts w:asciiTheme="minorHAnsi" w:hAnsiTheme="minorHAnsi"/>
            <w:sz w:val="24"/>
            <w:szCs w:val="24"/>
          </w:rPr>
          <w:t>http://www.icsu.org/publications/reports-and-reviews/ipy-summary</w:t>
        </w:r>
      </w:hyperlink>
      <w:r w:rsidRPr="004F3F64">
        <w:rPr>
          <w:rFonts w:asciiTheme="minorHAnsi" w:hAnsiTheme="minorHAnsi"/>
          <w:sz w:val="24"/>
          <w:szCs w:val="24"/>
        </w:rPr>
        <w:tab/>
      </w:r>
    </w:p>
    <w:p w14:paraId="7BB428DF" w14:textId="77777777" w:rsidR="0016214A" w:rsidRPr="00C67D0B" w:rsidRDefault="0016214A" w:rsidP="0016214A">
      <w:pPr>
        <w:tabs>
          <w:tab w:val="left" w:pos="0"/>
        </w:tabs>
        <w:rPr>
          <w:rFonts w:asciiTheme="minorHAnsi" w:hAnsiTheme="minorHAnsi"/>
          <w:sz w:val="24"/>
          <w:szCs w:val="24"/>
        </w:rPr>
      </w:pPr>
      <w:r>
        <w:rPr>
          <w:rFonts w:asciiTheme="minorHAnsi" w:hAnsiTheme="minorHAnsi"/>
          <w:sz w:val="24"/>
          <w:szCs w:val="24"/>
        </w:rPr>
        <w:lastRenderedPageBreak/>
        <w:t>A s</w:t>
      </w:r>
      <w:r w:rsidRPr="004F3F64">
        <w:rPr>
          <w:rFonts w:asciiTheme="minorHAnsi" w:hAnsiTheme="minorHAnsi"/>
          <w:sz w:val="24"/>
          <w:szCs w:val="24"/>
        </w:rPr>
        <w:t>ummary</w:t>
      </w:r>
      <w:r>
        <w:rPr>
          <w:rFonts w:asciiTheme="minorHAnsi" w:hAnsiTheme="minorHAnsi"/>
          <w:sz w:val="24"/>
          <w:szCs w:val="24"/>
        </w:rPr>
        <w:t xml:space="preserve">, 724-page report that documents polar research activities in 2007-2008, including an executive summary, planning, research, observations, outreach and legacies is downloadable from the referenced website. This report covers activities in both the Antarctic and Arctic by numbered IPY projects that were international and circumpolar in implementation. This volume includes short, preliminary findings from a number of relevant IPY projects in the PacMARS study area, including information on the Bering Strait inflow, the Canada Three Oceans Program, RUSALCA and Bering Sea programs such as BEST. While other sources of information exist for these projects, the integration of the preliminary IPY project results from the PacMARS study area with other arctic research projects is helpful and convenient.  </w:t>
      </w:r>
    </w:p>
    <w:p w14:paraId="4990FC21" w14:textId="77777777" w:rsidR="0016214A" w:rsidRPr="00C67D0B" w:rsidRDefault="0016214A" w:rsidP="0016214A">
      <w:pPr>
        <w:tabs>
          <w:tab w:val="left" w:pos="0"/>
        </w:tabs>
        <w:rPr>
          <w:rFonts w:asciiTheme="minorHAnsi" w:hAnsiTheme="minorHAnsi"/>
          <w:sz w:val="24"/>
          <w:szCs w:val="24"/>
        </w:rPr>
      </w:pPr>
      <w:r w:rsidRPr="00C67D0B">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p>
    <w:p w14:paraId="5A256769"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IMS – Institute of Marine Science</w:t>
      </w:r>
      <w:r>
        <w:rPr>
          <w:rFonts w:asciiTheme="minorHAnsi" w:hAnsiTheme="minorHAnsi"/>
          <w:b/>
          <w:sz w:val="24"/>
          <w:szCs w:val="24"/>
        </w:rPr>
        <w:t xml:space="preserve"> (University of Alaska Fairbanks)</w:t>
      </w:r>
    </w:p>
    <w:p w14:paraId="67FD16C9" w14:textId="77777777" w:rsidR="0016214A" w:rsidRDefault="0016214A" w:rsidP="0016214A">
      <w:pPr>
        <w:tabs>
          <w:tab w:val="left" w:pos="0"/>
        </w:tabs>
        <w:rPr>
          <w:rStyle w:val="Hyperlink"/>
          <w:rFonts w:asciiTheme="minorHAnsi" w:hAnsiTheme="minorHAnsi"/>
          <w:sz w:val="24"/>
          <w:szCs w:val="24"/>
        </w:rPr>
      </w:pPr>
      <w:hyperlink r:id="rId352" w:history="1">
        <w:r w:rsidRPr="004F3F64">
          <w:rPr>
            <w:rStyle w:val="Hyperlink"/>
            <w:rFonts w:asciiTheme="minorHAnsi" w:hAnsiTheme="minorHAnsi"/>
            <w:sz w:val="24"/>
            <w:szCs w:val="24"/>
          </w:rPr>
          <w:t>http://www.sfos.uaf.edu/dm/ims-data-archive/DataBase</w:t>
        </w:r>
      </w:hyperlink>
    </w:p>
    <w:p w14:paraId="73600F95" w14:textId="77777777" w:rsidR="0016214A" w:rsidRDefault="0016214A" w:rsidP="0016214A">
      <w:pPr>
        <w:tabs>
          <w:tab w:val="left" w:pos="0"/>
        </w:tabs>
        <w:rPr>
          <w:rFonts w:asciiTheme="minorHAnsi" w:hAnsiTheme="minorHAnsi"/>
          <w:sz w:val="24"/>
          <w:szCs w:val="24"/>
        </w:rPr>
      </w:pPr>
      <w:r>
        <w:rPr>
          <w:rStyle w:val="Hyperlink"/>
          <w:rFonts w:asciiTheme="minorHAnsi" w:hAnsiTheme="minorHAnsi"/>
          <w:sz w:val="24"/>
          <w:szCs w:val="24"/>
        </w:rPr>
        <w:t xml:space="preserve">Key contact: Steve </w:t>
      </w:r>
      <w:r>
        <w:rPr>
          <w:rFonts w:asciiTheme="minorHAnsi" w:hAnsiTheme="minorHAnsi"/>
          <w:sz w:val="24"/>
          <w:szCs w:val="24"/>
        </w:rPr>
        <w:t>Okkonen,</w:t>
      </w:r>
      <w:r w:rsidRPr="003350F9">
        <w:rPr>
          <w:rFonts w:ascii="Times" w:hAnsi="Times"/>
          <w:sz w:val="20"/>
          <w:szCs w:val="20"/>
        </w:rPr>
        <w:t xml:space="preserve"> </w:t>
      </w:r>
      <w:hyperlink r:id="rId353" w:history="1">
        <w:r w:rsidRPr="003350F9">
          <w:rPr>
            <w:rStyle w:val="Hyperlink"/>
            <w:rFonts w:asciiTheme="minorHAnsi" w:hAnsiTheme="minorHAnsi"/>
            <w:sz w:val="24"/>
            <w:szCs w:val="24"/>
          </w:rPr>
          <w:t>okkonen@alaska.net</w:t>
        </w:r>
      </w:hyperlink>
      <w:r>
        <w:rPr>
          <w:rFonts w:asciiTheme="minorHAnsi" w:hAnsiTheme="minorHAnsi"/>
          <w:sz w:val="24"/>
          <w:szCs w:val="24"/>
        </w:rPr>
        <w:t xml:space="preserve"> </w:t>
      </w:r>
    </w:p>
    <w:p w14:paraId="4742BCEB"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Institute of Marine Science, University of Alaska Fairbanks (UAF), is the lead oceanographic research institute for this US arctic-based university. </w:t>
      </w:r>
      <w:r w:rsidRPr="004F3F64">
        <w:rPr>
          <w:rFonts w:asciiTheme="minorHAnsi" w:hAnsiTheme="minorHAnsi"/>
          <w:sz w:val="24"/>
          <w:szCs w:val="24"/>
        </w:rPr>
        <w:t xml:space="preserve">Multi-disciplinary data </w:t>
      </w:r>
      <w:r>
        <w:rPr>
          <w:rFonts w:asciiTheme="minorHAnsi" w:hAnsiTheme="minorHAnsi"/>
          <w:sz w:val="24"/>
          <w:szCs w:val="24"/>
        </w:rPr>
        <w:t xml:space="preserve">are available </w:t>
      </w:r>
      <w:r w:rsidRPr="004F3F64">
        <w:rPr>
          <w:rFonts w:asciiTheme="minorHAnsi" w:hAnsiTheme="minorHAnsi"/>
          <w:sz w:val="24"/>
          <w:szCs w:val="24"/>
        </w:rPr>
        <w:t xml:space="preserve">from </w:t>
      </w:r>
      <w:r>
        <w:rPr>
          <w:rFonts w:asciiTheme="minorHAnsi" w:hAnsiTheme="minorHAnsi"/>
          <w:sz w:val="24"/>
          <w:szCs w:val="24"/>
        </w:rPr>
        <w:t xml:space="preserve">RV </w:t>
      </w:r>
      <w:r w:rsidRPr="004F3F64">
        <w:rPr>
          <w:rFonts w:asciiTheme="minorHAnsi" w:hAnsiTheme="minorHAnsi"/>
          <w:sz w:val="24"/>
          <w:szCs w:val="24"/>
        </w:rPr>
        <w:t xml:space="preserve">Alpha Helix cruises, some Russian, Japanese and NOAA vessel cruises (presumably with UAF </w:t>
      </w:r>
      <w:r>
        <w:rPr>
          <w:rFonts w:asciiTheme="minorHAnsi" w:hAnsiTheme="minorHAnsi"/>
          <w:sz w:val="24"/>
          <w:szCs w:val="24"/>
        </w:rPr>
        <w:t xml:space="preserve">researchers aboard). Some data is as early as from the 1960s. Physical oceanographic data from this resource was directly used in the PacMARS synthesis efforts. </w:t>
      </w:r>
    </w:p>
    <w:p w14:paraId="66564B86" w14:textId="77777777" w:rsidR="0016214A" w:rsidRPr="00C67D0B" w:rsidRDefault="0016214A" w:rsidP="0016214A">
      <w:pPr>
        <w:tabs>
          <w:tab w:val="left" w:pos="0"/>
        </w:tabs>
        <w:rPr>
          <w:rFonts w:asciiTheme="minorHAnsi" w:hAnsiTheme="minorHAnsi"/>
          <w:sz w:val="24"/>
          <w:szCs w:val="24"/>
        </w:rPr>
      </w:pPr>
      <w:r>
        <w:rPr>
          <w:rFonts w:asciiTheme="minorHAnsi" w:hAnsiTheme="minorHAnsi"/>
          <w:sz w:val="24"/>
          <w:szCs w:val="24"/>
        </w:rPr>
        <w:t xml:space="preserve"> </w:t>
      </w:r>
      <w:r w:rsidRPr="004F3F64">
        <w:rPr>
          <w:rFonts w:asciiTheme="minorHAnsi" w:hAnsiTheme="minorHAnsi"/>
          <w:sz w:val="24"/>
          <w:szCs w:val="24"/>
        </w:rPr>
        <w:tab/>
      </w:r>
      <w:r w:rsidRPr="004F3F64">
        <w:rPr>
          <w:rFonts w:asciiTheme="minorHAnsi" w:hAnsiTheme="minorHAnsi"/>
          <w:sz w:val="24"/>
          <w:szCs w:val="24"/>
        </w:rPr>
        <w:tab/>
      </w:r>
      <w:r w:rsidRPr="004F3F64">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p>
    <w:p w14:paraId="179C50D0" w14:textId="77777777" w:rsidR="0016214A" w:rsidRPr="00C21120" w:rsidRDefault="0016214A" w:rsidP="0016214A">
      <w:pPr>
        <w:tabs>
          <w:tab w:val="left" w:pos="0"/>
        </w:tabs>
        <w:rPr>
          <w:rFonts w:asciiTheme="minorHAnsi" w:hAnsiTheme="minorHAnsi"/>
          <w:b/>
          <w:sz w:val="24"/>
          <w:szCs w:val="24"/>
        </w:rPr>
      </w:pPr>
      <w:r>
        <w:rPr>
          <w:rFonts w:asciiTheme="minorHAnsi" w:hAnsiTheme="minorHAnsi"/>
          <w:b/>
          <w:sz w:val="24"/>
          <w:szCs w:val="24"/>
        </w:rPr>
        <w:t xml:space="preserve">ISHTAR </w:t>
      </w:r>
      <w:r w:rsidRPr="00C21120">
        <w:rPr>
          <w:rFonts w:asciiTheme="minorHAnsi" w:hAnsiTheme="minorHAnsi"/>
          <w:b/>
          <w:sz w:val="24"/>
          <w:szCs w:val="24"/>
        </w:rPr>
        <w:t xml:space="preserve">- Inner Shelf Transfer and Recycling </w:t>
      </w:r>
    </w:p>
    <w:p w14:paraId="62D4FC13" w14:textId="77777777" w:rsidR="0016214A" w:rsidRDefault="0016214A" w:rsidP="0016214A">
      <w:pPr>
        <w:tabs>
          <w:tab w:val="left" w:pos="0"/>
        </w:tabs>
        <w:rPr>
          <w:rFonts w:asciiTheme="minorHAnsi" w:hAnsiTheme="minorHAnsi"/>
          <w:sz w:val="24"/>
          <w:szCs w:val="24"/>
        </w:rPr>
      </w:pPr>
      <w:hyperlink r:id="rId354" w:history="1">
        <w:r w:rsidRPr="004F3F64">
          <w:rPr>
            <w:rStyle w:val="Hyperlink"/>
            <w:rFonts w:asciiTheme="minorHAnsi" w:hAnsiTheme="minorHAnsi"/>
            <w:sz w:val="24"/>
            <w:szCs w:val="24"/>
          </w:rPr>
          <w:t>http://www.lib.noaa.gov/uhtbin/cgisirsi/x/x/0/5?searchdata1=ISHTAR&amp;Submit=Find</w:t>
        </w:r>
      </w:hyperlink>
      <w:r w:rsidRPr="004F3F64">
        <w:rPr>
          <w:rFonts w:asciiTheme="minorHAnsi" w:hAnsiTheme="minorHAnsi"/>
          <w:sz w:val="24"/>
          <w:szCs w:val="24"/>
        </w:rPr>
        <w:tab/>
      </w:r>
    </w:p>
    <w:p w14:paraId="1FD74DCE"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Inner Shelf Transfer and Recycling (ISHTAR) was a National Science Foundation project with fieldwork undertaken in 1984-1988. A special issue of Continental Shelf Research (</w:t>
      </w:r>
      <w:r w:rsidRPr="00DB4B06">
        <w:rPr>
          <w:rFonts w:asciiTheme="minorHAnsi" w:hAnsiTheme="minorHAnsi"/>
          <w:sz w:val="24"/>
          <w:szCs w:val="24"/>
        </w:rPr>
        <w:t>ISHTAR: Inner Shelf Transfer and Recycling in the Bering and Chukchi Seas</w:t>
      </w:r>
      <w:r>
        <w:rPr>
          <w:rFonts w:asciiTheme="minorHAnsi" w:hAnsiTheme="minorHAnsi"/>
          <w:sz w:val="24"/>
          <w:szCs w:val="24"/>
        </w:rPr>
        <w:t xml:space="preserve">, </w:t>
      </w:r>
      <w:r w:rsidRPr="004D2B56">
        <w:rPr>
          <w:rFonts w:asciiTheme="minorHAnsi" w:hAnsiTheme="minorHAnsi"/>
          <w:iCs/>
          <w:sz w:val="24"/>
          <w:szCs w:val="24"/>
        </w:rPr>
        <w:t xml:space="preserve">Volume 13, Issues 5-6, </w:t>
      </w:r>
      <w:r w:rsidRPr="00DB4B06">
        <w:rPr>
          <w:rFonts w:asciiTheme="minorHAnsi" w:hAnsiTheme="minorHAnsi"/>
          <w:sz w:val="24"/>
          <w:szCs w:val="24"/>
        </w:rPr>
        <w:t>ISSN 0278-4343</w:t>
      </w:r>
      <w:r>
        <w:rPr>
          <w:rFonts w:asciiTheme="minorHAnsi" w:hAnsiTheme="minorHAnsi"/>
          <w:sz w:val="24"/>
          <w:szCs w:val="24"/>
        </w:rPr>
        <w:t xml:space="preserve">) includes some of the key findings of the project, although other results were published in Marine Ecology-Progress Series, Science, and other peer-reviewed outlets. The project was originally designed to be an investigation of the influence of Yukon River on the Bering Sea, with the possibility of comparing the system with the Rhine River influence on the North Sea, but the key results of the project included documenting the source and fate of high nutrient fields associated with Anadyr water flowing north from the Bering Sea into the Chukchi Sea and demonstration of the importance of the benthos to the overall ecosystem. This project also coincided with improvement in relations between the United States and the Soviet Union and ISHTAR was able to initiate some of the first comprehensive cross boundary studies in both the Bering and Chukchi Seas. Some archived data are available from the IMS archive (described above) at the University of Alaska Fairbanks and paper copies of project and cruise reports are available at NOAA libraries, e.g. </w:t>
      </w:r>
      <w:r w:rsidRPr="001D4100">
        <w:rPr>
          <w:rFonts w:asciiTheme="minorHAnsi" w:hAnsiTheme="minorHAnsi"/>
          <w:sz w:val="24"/>
          <w:szCs w:val="24"/>
        </w:rPr>
        <w:t>http://www.lib.noaa.gov/uhtbin/cgisirsi/x/x/0/5?searchdata1=ISHTAR&amp;Submit=Find</w:t>
      </w:r>
    </w:p>
    <w:p w14:paraId="21D096B4" w14:textId="77777777" w:rsidR="0016214A" w:rsidRDefault="0016214A" w:rsidP="0016214A">
      <w:pPr>
        <w:tabs>
          <w:tab w:val="left" w:pos="0"/>
        </w:tabs>
        <w:rPr>
          <w:rFonts w:asciiTheme="minorHAnsi" w:hAnsiTheme="minorHAnsi"/>
          <w:sz w:val="24"/>
          <w:szCs w:val="24"/>
        </w:rPr>
      </w:pPr>
    </w:p>
    <w:p w14:paraId="5A323A1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JWACS</w:t>
      </w:r>
      <w:r w:rsidRPr="00C21120">
        <w:rPr>
          <w:rFonts w:asciiTheme="minorHAnsi" w:hAnsiTheme="minorHAnsi"/>
          <w:b/>
          <w:sz w:val="24"/>
          <w:szCs w:val="24"/>
        </w:rPr>
        <w:tab/>
        <w:t>Joint Western Arctic Climate Study</w:t>
      </w:r>
    </w:p>
    <w:p w14:paraId="53EADE11"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The Joint Western Arctic Climate Study (JWACS) is</w:t>
      </w:r>
      <w:r w:rsidRPr="00AA3EDE">
        <w:rPr>
          <w:rFonts w:asciiTheme="minorHAnsi" w:hAnsiTheme="minorHAnsi"/>
          <w:sz w:val="24"/>
          <w:szCs w:val="24"/>
        </w:rPr>
        <w:t xml:space="preserve"> a</w:t>
      </w:r>
      <w:r>
        <w:rPr>
          <w:rFonts w:asciiTheme="minorHAnsi" w:hAnsiTheme="minorHAnsi"/>
          <w:sz w:val="24"/>
          <w:szCs w:val="24"/>
        </w:rPr>
        <w:t>n evolving</w:t>
      </w:r>
      <w:r w:rsidRPr="00AA3EDE">
        <w:rPr>
          <w:rFonts w:asciiTheme="minorHAnsi" w:hAnsiTheme="minorHAnsi"/>
          <w:sz w:val="24"/>
          <w:szCs w:val="24"/>
        </w:rPr>
        <w:t xml:space="preserve"> scientific collaboration of </w:t>
      </w:r>
      <w:r>
        <w:rPr>
          <w:rFonts w:asciiTheme="minorHAnsi" w:hAnsiTheme="minorHAnsi"/>
          <w:sz w:val="24"/>
          <w:szCs w:val="24"/>
        </w:rPr>
        <w:t xml:space="preserve">researchers </w:t>
      </w:r>
      <w:r w:rsidRPr="00AA3EDE">
        <w:rPr>
          <w:rFonts w:asciiTheme="minorHAnsi" w:hAnsiTheme="minorHAnsi"/>
          <w:sz w:val="24"/>
          <w:szCs w:val="24"/>
        </w:rPr>
        <w:t xml:space="preserve">from Canada, the United States, Japan and China, </w:t>
      </w:r>
      <w:r>
        <w:rPr>
          <w:rFonts w:asciiTheme="minorHAnsi" w:hAnsiTheme="minorHAnsi"/>
          <w:sz w:val="24"/>
          <w:szCs w:val="24"/>
        </w:rPr>
        <w:t>working in</w:t>
      </w:r>
      <w:r w:rsidRPr="00AA3EDE">
        <w:rPr>
          <w:rFonts w:asciiTheme="minorHAnsi" w:hAnsiTheme="minorHAnsi"/>
          <w:sz w:val="24"/>
          <w:szCs w:val="24"/>
        </w:rPr>
        <w:t xml:space="preserve"> the Canadian Basin and </w:t>
      </w:r>
      <w:r>
        <w:rPr>
          <w:rFonts w:asciiTheme="minorHAnsi" w:hAnsiTheme="minorHAnsi"/>
          <w:sz w:val="24"/>
          <w:szCs w:val="24"/>
        </w:rPr>
        <w:t xml:space="preserve">Beaufort Gyre, and using Canadian icebreaker assets and ice-anchored sensors. Goals have included examining </w:t>
      </w:r>
      <w:r w:rsidRPr="00AA3EDE">
        <w:rPr>
          <w:rFonts w:asciiTheme="minorHAnsi" w:hAnsiTheme="minorHAnsi"/>
          <w:sz w:val="24"/>
          <w:szCs w:val="24"/>
        </w:rPr>
        <w:t>the impacts of climate variability on ocean</w:t>
      </w:r>
      <w:r>
        <w:rPr>
          <w:rFonts w:asciiTheme="minorHAnsi" w:hAnsiTheme="minorHAnsi"/>
          <w:sz w:val="24"/>
          <w:szCs w:val="24"/>
        </w:rPr>
        <w:t xml:space="preserve">ographic processes, variation in </w:t>
      </w:r>
      <w:r>
        <w:rPr>
          <w:rFonts w:asciiTheme="minorHAnsi" w:hAnsiTheme="minorHAnsi"/>
          <w:sz w:val="24"/>
          <w:szCs w:val="24"/>
        </w:rPr>
        <w:lastRenderedPageBreak/>
        <w:t xml:space="preserve">freshwater storage in the Beaufort Gyre, as well as </w:t>
      </w:r>
      <w:r w:rsidRPr="00AA3EDE">
        <w:rPr>
          <w:rFonts w:asciiTheme="minorHAnsi" w:hAnsiTheme="minorHAnsi"/>
          <w:sz w:val="24"/>
          <w:szCs w:val="24"/>
        </w:rPr>
        <w:t xml:space="preserve">atmospheric science, </w:t>
      </w:r>
      <w:r>
        <w:rPr>
          <w:rFonts w:asciiTheme="minorHAnsi" w:hAnsiTheme="minorHAnsi"/>
          <w:sz w:val="24"/>
          <w:szCs w:val="24"/>
        </w:rPr>
        <w:t xml:space="preserve">and </w:t>
      </w:r>
      <w:r w:rsidRPr="00AA3EDE">
        <w:rPr>
          <w:rFonts w:asciiTheme="minorHAnsi" w:hAnsiTheme="minorHAnsi"/>
          <w:sz w:val="24"/>
          <w:szCs w:val="24"/>
        </w:rPr>
        <w:t xml:space="preserve">biological observations. </w:t>
      </w:r>
      <w:r>
        <w:rPr>
          <w:rFonts w:asciiTheme="minorHAnsi" w:hAnsiTheme="minorHAnsi"/>
          <w:sz w:val="24"/>
          <w:szCs w:val="24"/>
        </w:rPr>
        <w:t>The history, publications, and other information about the project are presented on the Woods Hole Oceanographic Institution’s Beaufort Gyre Exploration Project (</w:t>
      </w:r>
      <w:hyperlink r:id="rId355" w:history="1">
        <w:r w:rsidRPr="00DE02DF">
          <w:rPr>
            <w:rStyle w:val="Hyperlink"/>
            <w:rFonts w:asciiTheme="minorHAnsi" w:hAnsiTheme="minorHAnsi"/>
            <w:sz w:val="24"/>
            <w:szCs w:val="24"/>
          </w:rPr>
          <w:t>http://www.whoi.edu/page.do?pid=66296</w:t>
        </w:r>
      </w:hyperlink>
      <w:r>
        <w:rPr>
          <w:rFonts w:asciiTheme="minorHAnsi" w:hAnsiTheme="minorHAnsi"/>
          <w:sz w:val="24"/>
          <w:szCs w:val="24"/>
        </w:rPr>
        <w:t xml:space="preserve">). The US participation in the project is being supported through the Arctic Observing Network, so physical and chemical sensor oceanographic data, as well as modeling results are readily available at the referenced website. </w:t>
      </w:r>
    </w:p>
    <w:p w14:paraId="745612FB" w14:textId="77777777" w:rsidR="0016214A" w:rsidRDefault="0016214A" w:rsidP="0016214A">
      <w:pPr>
        <w:tabs>
          <w:tab w:val="left" w:pos="0"/>
        </w:tabs>
        <w:rPr>
          <w:rFonts w:asciiTheme="minorHAnsi" w:hAnsiTheme="minorHAnsi"/>
          <w:sz w:val="24"/>
          <w:szCs w:val="24"/>
        </w:rPr>
      </w:pPr>
    </w:p>
    <w:p w14:paraId="25231B1A" w14:textId="77777777" w:rsidR="0016214A" w:rsidRPr="006E26B1" w:rsidRDefault="0016214A" w:rsidP="0016214A">
      <w:pPr>
        <w:tabs>
          <w:tab w:val="left" w:pos="0"/>
        </w:tabs>
        <w:rPr>
          <w:rFonts w:asciiTheme="minorHAnsi" w:hAnsiTheme="minorHAnsi"/>
          <w:b/>
          <w:sz w:val="24"/>
          <w:szCs w:val="24"/>
        </w:rPr>
      </w:pPr>
      <w:r w:rsidRPr="006E26B1">
        <w:rPr>
          <w:rFonts w:asciiTheme="minorHAnsi" w:hAnsiTheme="minorHAnsi"/>
          <w:b/>
          <w:sz w:val="24"/>
          <w:szCs w:val="24"/>
        </w:rPr>
        <w:t>Kawerak</w:t>
      </w:r>
    </w:p>
    <w:p w14:paraId="4ED367EC" w14:textId="77777777" w:rsidR="0016214A" w:rsidRPr="006E26B1" w:rsidRDefault="0016214A" w:rsidP="0016214A">
      <w:pPr>
        <w:tabs>
          <w:tab w:val="left" w:pos="0"/>
        </w:tabs>
        <w:rPr>
          <w:rFonts w:asciiTheme="minorHAnsi" w:hAnsiTheme="minorHAnsi"/>
          <w:sz w:val="24"/>
          <w:szCs w:val="24"/>
        </w:rPr>
      </w:pPr>
      <w:hyperlink r:id="rId356" w:history="1">
        <w:r w:rsidRPr="006E26B1">
          <w:rPr>
            <w:rStyle w:val="Hyperlink"/>
            <w:rFonts w:asciiTheme="minorHAnsi" w:hAnsiTheme="minorHAnsi"/>
            <w:sz w:val="24"/>
            <w:szCs w:val="24"/>
          </w:rPr>
          <w:t>http://www.kawerak.org/tribalHomePages/index.html</w:t>
        </w:r>
      </w:hyperlink>
    </w:p>
    <w:p w14:paraId="1F469A69" w14:textId="77777777" w:rsidR="0016214A" w:rsidRPr="006E26B1" w:rsidRDefault="0016214A" w:rsidP="0016214A">
      <w:pPr>
        <w:tabs>
          <w:tab w:val="left" w:pos="0"/>
        </w:tabs>
        <w:rPr>
          <w:rFonts w:asciiTheme="minorHAnsi" w:hAnsiTheme="minorHAnsi"/>
          <w:sz w:val="24"/>
          <w:szCs w:val="24"/>
        </w:rPr>
      </w:pPr>
      <w:r>
        <w:rPr>
          <w:rFonts w:asciiTheme="minorHAnsi" w:hAnsiTheme="minorHAnsi"/>
          <w:sz w:val="24"/>
          <w:szCs w:val="24"/>
        </w:rPr>
        <w:t>Kawerak, Inc. is a non-profit community development corporation based in Nome. The</w:t>
      </w:r>
      <w:r w:rsidRPr="006E26B1">
        <w:rPr>
          <w:rFonts w:asciiTheme="minorHAnsi" w:hAnsiTheme="minorHAnsi"/>
          <w:sz w:val="24"/>
          <w:szCs w:val="24"/>
        </w:rPr>
        <w:t xml:space="preserve"> website </w:t>
      </w:r>
      <w:r>
        <w:rPr>
          <w:rFonts w:asciiTheme="minorHAnsi" w:hAnsiTheme="minorHAnsi"/>
          <w:sz w:val="24"/>
          <w:szCs w:val="24"/>
        </w:rPr>
        <w:t xml:space="preserve">referenced provides useful local information on each of the villages in the Bering Strait region. Kawerak also houses the Eskimo Walrus Commission, which is discussed in a separate entry. </w:t>
      </w:r>
    </w:p>
    <w:p w14:paraId="729E612B" w14:textId="77777777" w:rsidR="0016214A" w:rsidRDefault="0016214A" w:rsidP="0016214A">
      <w:pPr>
        <w:tabs>
          <w:tab w:val="left" w:pos="0"/>
        </w:tabs>
        <w:rPr>
          <w:rFonts w:asciiTheme="minorHAnsi" w:hAnsiTheme="minorHAnsi"/>
          <w:sz w:val="24"/>
          <w:szCs w:val="24"/>
        </w:rPr>
      </w:pPr>
    </w:p>
    <w:p w14:paraId="4102A336"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LGL </w:t>
      </w:r>
      <w:r>
        <w:rPr>
          <w:rFonts w:asciiTheme="minorHAnsi" w:hAnsiTheme="minorHAnsi"/>
          <w:b/>
          <w:sz w:val="24"/>
          <w:szCs w:val="24"/>
        </w:rPr>
        <w:t>–</w:t>
      </w:r>
      <w:r w:rsidRPr="00C21120">
        <w:rPr>
          <w:rFonts w:asciiTheme="minorHAnsi" w:hAnsiTheme="minorHAnsi"/>
          <w:b/>
          <w:sz w:val="24"/>
          <w:szCs w:val="24"/>
        </w:rPr>
        <w:t xml:space="preserve"> LGL</w:t>
      </w:r>
      <w:r>
        <w:rPr>
          <w:rFonts w:asciiTheme="minorHAnsi" w:hAnsiTheme="minorHAnsi"/>
          <w:b/>
          <w:sz w:val="24"/>
          <w:szCs w:val="24"/>
        </w:rPr>
        <w:t xml:space="preserve"> Limited (Environmental Research Associates)</w:t>
      </w:r>
      <w:r w:rsidRPr="00C21120">
        <w:rPr>
          <w:rFonts w:asciiTheme="minorHAnsi" w:hAnsiTheme="minorHAnsi"/>
          <w:b/>
          <w:sz w:val="24"/>
          <w:szCs w:val="24"/>
        </w:rPr>
        <w:t xml:space="preserve"> Studies</w:t>
      </w:r>
    </w:p>
    <w:p w14:paraId="1D3C1A5F" w14:textId="77777777" w:rsidR="0016214A" w:rsidRDefault="0016214A" w:rsidP="0016214A">
      <w:pPr>
        <w:tabs>
          <w:tab w:val="left" w:pos="0"/>
        </w:tabs>
        <w:rPr>
          <w:rFonts w:asciiTheme="minorHAnsi" w:hAnsiTheme="minorHAnsi"/>
          <w:sz w:val="24"/>
          <w:szCs w:val="24"/>
        </w:rPr>
      </w:pPr>
      <w:hyperlink r:id="rId357" w:history="1">
        <w:r w:rsidRPr="00597A15">
          <w:rPr>
            <w:rStyle w:val="Hyperlink"/>
            <w:rFonts w:asciiTheme="minorHAnsi" w:hAnsiTheme="minorHAnsi"/>
            <w:sz w:val="24"/>
            <w:szCs w:val="24"/>
          </w:rPr>
          <w:t>http://lgl.com/</w:t>
        </w:r>
      </w:hyperlink>
      <w:r w:rsidRPr="00D36DC0">
        <w:rPr>
          <w:rFonts w:asciiTheme="minorHAnsi" w:hAnsiTheme="minorHAnsi"/>
          <w:sz w:val="24"/>
          <w:szCs w:val="24"/>
        </w:rPr>
        <w:tab/>
      </w:r>
    </w:p>
    <w:p w14:paraId="25CC7A7E" w14:textId="77777777" w:rsidR="0016214A" w:rsidRPr="000B4AAB" w:rsidRDefault="0016214A" w:rsidP="0016214A">
      <w:pPr>
        <w:tabs>
          <w:tab w:val="left" w:pos="0"/>
        </w:tabs>
        <w:rPr>
          <w:rFonts w:asciiTheme="minorHAnsi" w:hAnsiTheme="minorHAnsi"/>
          <w:sz w:val="24"/>
          <w:szCs w:val="24"/>
        </w:rPr>
      </w:pPr>
      <w:r>
        <w:rPr>
          <w:rStyle w:val="st"/>
          <w:rFonts w:asciiTheme="minorHAnsi" w:hAnsiTheme="minorHAnsi"/>
          <w:sz w:val="24"/>
          <w:szCs w:val="24"/>
        </w:rPr>
        <w:t>LGL has carried out a wide variety of studies on marine and aquatic resources, many of which are related to oil and gas exploration and production along the coastal Beaufort Sea. Their studies include the following: (1) extensive e</w:t>
      </w:r>
      <w:r w:rsidRPr="00AF3108">
        <w:rPr>
          <w:rStyle w:val="st"/>
          <w:rFonts w:asciiTheme="minorHAnsi" w:hAnsiTheme="minorHAnsi"/>
          <w:sz w:val="24"/>
          <w:szCs w:val="24"/>
        </w:rPr>
        <w:t xml:space="preserve">cological </w:t>
      </w:r>
      <w:r>
        <w:rPr>
          <w:rStyle w:val="st"/>
          <w:rFonts w:asciiTheme="minorHAnsi" w:hAnsiTheme="minorHAnsi"/>
          <w:sz w:val="24"/>
          <w:szCs w:val="24"/>
        </w:rPr>
        <w:t xml:space="preserve">research on </w:t>
      </w:r>
      <w:r w:rsidRPr="00AF3108">
        <w:rPr>
          <w:rStyle w:val="Emphasis"/>
          <w:rFonts w:asciiTheme="minorHAnsi" w:hAnsiTheme="minorHAnsi"/>
          <w:sz w:val="24"/>
          <w:szCs w:val="24"/>
        </w:rPr>
        <w:t>Arctic</w:t>
      </w:r>
      <w:r w:rsidRPr="00AF3108">
        <w:rPr>
          <w:rStyle w:val="st"/>
          <w:rFonts w:asciiTheme="minorHAnsi" w:hAnsiTheme="minorHAnsi"/>
          <w:sz w:val="24"/>
          <w:szCs w:val="24"/>
        </w:rPr>
        <w:t xml:space="preserve"> Cod (</w:t>
      </w:r>
      <w:r w:rsidRPr="00AF3108">
        <w:rPr>
          <w:rStyle w:val="st"/>
          <w:rFonts w:asciiTheme="minorHAnsi" w:hAnsiTheme="minorHAnsi"/>
          <w:i/>
          <w:sz w:val="24"/>
          <w:szCs w:val="24"/>
        </w:rPr>
        <w:t>Boreogadus saida</w:t>
      </w:r>
      <w:r w:rsidRPr="00AF3108">
        <w:rPr>
          <w:rStyle w:val="st"/>
          <w:rFonts w:asciiTheme="minorHAnsi" w:hAnsiTheme="minorHAnsi"/>
          <w:sz w:val="24"/>
          <w:szCs w:val="24"/>
        </w:rPr>
        <w:t xml:space="preserve">) </w:t>
      </w:r>
      <w:r>
        <w:rPr>
          <w:rStyle w:val="st"/>
          <w:rFonts w:asciiTheme="minorHAnsi" w:hAnsiTheme="minorHAnsi"/>
          <w:sz w:val="24"/>
          <w:szCs w:val="24"/>
        </w:rPr>
        <w:t xml:space="preserve">and other fish, (2) investigation of the effects of seismic activities on whales and (3) surveys of terrestrial and marine birds. </w:t>
      </w:r>
    </w:p>
    <w:p w14:paraId="3083EE4B" w14:textId="77777777" w:rsidR="0016214A" w:rsidRDefault="0016214A" w:rsidP="0016214A">
      <w:pPr>
        <w:tabs>
          <w:tab w:val="left" w:pos="0"/>
        </w:tabs>
        <w:rPr>
          <w:rFonts w:asciiTheme="minorHAnsi" w:hAnsiTheme="minorHAnsi"/>
          <w:sz w:val="24"/>
          <w:szCs w:val="24"/>
        </w:rPr>
      </w:pPr>
    </w:p>
    <w:p w14:paraId="505987C4" w14:textId="77777777" w:rsidR="0016214A" w:rsidRDefault="0016214A" w:rsidP="0016214A">
      <w:pPr>
        <w:tabs>
          <w:tab w:val="left" w:pos="0"/>
        </w:tabs>
        <w:rPr>
          <w:rFonts w:asciiTheme="minorHAnsi" w:hAnsiTheme="minorHAnsi"/>
          <w:b/>
          <w:sz w:val="24"/>
          <w:szCs w:val="24"/>
        </w:rPr>
      </w:pPr>
      <w:r>
        <w:rPr>
          <w:rFonts w:asciiTheme="minorHAnsi" w:hAnsiTheme="minorHAnsi"/>
          <w:b/>
          <w:sz w:val="24"/>
          <w:szCs w:val="24"/>
        </w:rPr>
        <w:t>Malina Project</w:t>
      </w:r>
    </w:p>
    <w:p w14:paraId="15BA3FD9" w14:textId="77777777" w:rsidR="0016214A" w:rsidRDefault="0016214A" w:rsidP="0016214A">
      <w:pPr>
        <w:tabs>
          <w:tab w:val="left" w:pos="0"/>
        </w:tabs>
        <w:rPr>
          <w:rFonts w:asciiTheme="minorHAnsi" w:hAnsiTheme="minorHAnsi"/>
          <w:b/>
          <w:sz w:val="24"/>
          <w:szCs w:val="24"/>
        </w:rPr>
      </w:pPr>
      <w:r w:rsidRPr="00127692">
        <w:rPr>
          <w:rFonts w:asciiTheme="minorHAnsi" w:hAnsiTheme="minorHAnsi"/>
          <w:b/>
          <w:sz w:val="24"/>
          <w:szCs w:val="24"/>
        </w:rPr>
        <w:t>http://malina.obs-vlfr.fr/</w:t>
      </w:r>
    </w:p>
    <w:p w14:paraId="253032EA" w14:textId="77777777" w:rsidR="0016214A" w:rsidRPr="00281ABC" w:rsidRDefault="0016214A" w:rsidP="0016214A">
      <w:pPr>
        <w:tabs>
          <w:tab w:val="left" w:pos="0"/>
        </w:tabs>
        <w:rPr>
          <w:rFonts w:asciiTheme="minorHAnsi" w:hAnsiTheme="minorHAnsi"/>
          <w:bCs/>
          <w:sz w:val="24"/>
          <w:szCs w:val="24"/>
        </w:rPr>
      </w:pPr>
      <w:r>
        <w:rPr>
          <w:rFonts w:asciiTheme="minorHAnsi" w:hAnsiTheme="minorHAnsi"/>
          <w:sz w:val="24"/>
          <w:szCs w:val="24"/>
        </w:rPr>
        <w:t>The Malina Project is focused on h</w:t>
      </w:r>
      <w:r w:rsidRPr="00127692">
        <w:rPr>
          <w:rFonts w:asciiTheme="minorHAnsi" w:hAnsiTheme="minorHAnsi"/>
          <w:sz w:val="24"/>
          <w:szCs w:val="24"/>
        </w:rPr>
        <w:t>ow changes in ice cover, permafrost and UV radiation impact on biodiversity and biog</w:t>
      </w:r>
      <w:r>
        <w:rPr>
          <w:rFonts w:asciiTheme="minorHAnsi" w:hAnsiTheme="minorHAnsi"/>
          <w:sz w:val="24"/>
          <w:szCs w:val="24"/>
        </w:rPr>
        <w:t>eochemical fluxes in the Arctic. Much of the field work was accomplished in the Beaufort Sea in cooperation with Canadian researchers in ArcticNet, but this French based program also played a role on the NASA funded ICESCAPE program in the Chukchi Sea in 2010-2011 (see ICESCAPE entry). Presentations, documents and data on the website for the project are password protected, but many data are being published in 2012-2013 in a special issue of Biogeosciences-Discussions (</w:t>
      </w:r>
      <w:r w:rsidRPr="00281ABC">
        <w:rPr>
          <w:rFonts w:asciiTheme="minorHAnsi" w:hAnsiTheme="minorHAnsi"/>
          <w:sz w:val="24"/>
          <w:szCs w:val="24"/>
        </w:rPr>
        <w:t>http://www.biogeosciences-discuss.net/special_issue80.html</w:t>
      </w:r>
      <w:r>
        <w:rPr>
          <w:rFonts w:asciiTheme="minorHAnsi" w:hAnsiTheme="minorHAnsi"/>
          <w:sz w:val="24"/>
          <w:szCs w:val="24"/>
        </w:rPr>
        <w:t xml:space="preserve">), which is </w:t>
      </w:r>
      <w:r w:rsidRPr="00281ABC">
        <w:rPr>
          <w:rFonts w:asciiTheme="minorHAnsi" w:hAnsiTheme="minorHAnsi"/>
          <w:bCs/>
          <w:sz w:val="24"/>
          <w:szCs w:val="24"/>
        </w:rPr>
        <w:t>an interactive open access journal of the European Geosciences Union</w:t>
      </w:r>
      <w:r>
        <w:rPr>
          <w:rFonts w:asciiTheme="minorHAnsi" w:hAnsiTheme="minorHAnsi"/>
          <w:bCs/>
          <w:sz w:val="24"/>
          <w:szCs w:val="24"/>
        </w:rPr>
        <w:t xml:space="preserve">, so data results are open to all and provide new insights on how reductions in sea ice are changing mineralization rates for dissolved organic matter in the upper water column, in addition to related topics. </w:t>
      </w:r>
    </w:p>
    <w:p w14:paraId="451DEEA2" w14:textId="77777777" w:rsidR="0016214A" w:rsidRDefault="0016214A" w:rsidP="0016214A">
      <w:pPr>
        <w:tabs>
          <w:tab w:val="left" w:pos="0"/>
        </w:tabs>
        <w:rPr>
          <w:rFonts w:asciiTheme="minorHAnsi" w:hAnsiTheme="minorHAnsi"/>
          <w:sz w:val="24"/>
          <w:szCs w:val="24"/>
        </w:rPr>
      </w:pPr>
    </w:p>
    <w:p w14:paraId="28589C76" w14:textId="77777777" w:rsidR="0016214A" w:rsidRDefault="0016214A" w:rsidP="0016214A">
      <w:pPr>
        <w:tabs>
          <w:tab w:val="left" w:pos="0"/>
        </w:tabs>
        <w:rPr>
          <w:rFonts w:asciiTheme="minorHAnsi" w:hAnsiTheme="minorHAnsi"/>
          <w:b/>
          <w:bCs/>
          <w:sz w:val="24"/>
          <w:szCs w:val="24"/>
        </w:rPr>
      </w:pPr>
      <w:r w:rsidRPr="00B44795">
        <w:rPr>
          <w:rFonts w:asciiTheme="minorHAnsi" w:hAnsiTheme="minorHAnsi"/>
          <w:b/>
          <w:bCs/>
          <w:sz w:val="24"/>
          <w:szCs w:val="24"/>
        </w:rPr>
        <w:t>MIZEX West: Bering Sea Marginal Ice Zone Experiment</w:t>
      </w:r>
    </w:p>
    <w:p w14:paraId="6A772C03" w14:textId="77777777" w:rsidR="0016214A" w:rsidRPr="00B44795" w:rsidRDefault="0016214A" w:rsidP="0016214A">
      <w:pPr>
        <w:tabs>
          <w:tab w:val="left" w:pos="0"/>
        </w:tabs>
        <w:rPr>
          <w:rFonts w:asciiTheme="minorHAnsi" w:hAnsiTheme="minorHAnsi"/>
          <w:bCs/>
          <w:sz w:val="24"/>
          <w:szCs w:val="24"/>
        </w:rPr>
      </w:pPr>
      <w:r w:rsidRPr="00B44795">
        <w:rPr>
          <w:rFonts w:asciiTheme="minorHAnsi" w:hAnsiTheme="minorHAnsi"/>
          <w:bCs/>
          <w:sz w:val="24"/>
          <w:szCs w:val="24"/>
        </w:rPr>
        <w:t>An early marginal ice zone investigation in February 1983</w:t>
      </w:r>
      <w:r>
        <w:rPr>
          <w:rFonts w:asciiTheme="minorHAnsi" w:hAnsiTheme="minorHAnsi"/>
          <w:bCs/>
          <w:sz w:val="24"/>
          <w:szCs w:val="24"/>
        </w:rPr>
        <w:t>, this physics study helped promote understanding of sea ice formation processes in the Bering Sea, wind forcing, the development of polynyas, and atmospheric connections. A description of the program was published in the Transactions of the American Geophysical Union, EOS (</w:t>
      </w:r>
      <w:r w:rsidRPr="00B44795">
        <w:rPr>
          <w:rFonts w:asciiTheme="minorHAnsi" w:hAnsiTheme="minorHAnsi"/>
          <w:bCs/>
          <w:sz w:val="24"/>
          <w:szCs w:val="24"/>
        </w:rPr>
        <w:t>DOI: 10.1029/EO064i040p00578</w:t>
      </w:r>
      <w:r>
        <w:rPr>
          <w:rFonts w:asciiTheme="minorHAnsi" w:hAnsiTheme="minorHAnsi"/>
          <w:bCs/>
          <w:sz w:val="24"/>
          <w:szCs w:val="24"/>
        </w:rPr>
        <w:t xml:space="preserve">). The primary study area was south of the PacMARS study, but clearly the sea ice processes worked out during this study are relevant to PacMARS. </w:t>
      </w:r>
    </w:p>
    <w:p w14:paraId="78E0646D" w14:textId="77777777" w:rsidR="0016214A" w:rsidRDefault="0016214A" w:rsidP="0016214A">
      <w:pPr>
        <w:tabs>
          <w:tab w:val="left" w:pos="0"/>
        </w:tabs>
        <w:rPr>
          <w:rFonts w:asciiTheme="minorHAnsi" w:hAnsiTheme="minorHAnsi"/>
          <w:b/>
          <w:sz w:val="24"/>
          <w:szCs w:val="24"/>
        </w:rPr>
      </w:pPr>
    </w:p>
    <w:p w14:paraId="537994AB"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Moved by the State: Perspectives on Relocation and Resettlement in the Circumpolar North</w:t>
      </w:r>
    </w:p>
    <w:p w14:paraId="7A4953B0" w14:textId="77777777" w:rsidR="0016214A" w:rsidRDefault="0016214A" w:rsidP="0016214A">
      <w:pPr>
        <w:tabs>
          <w:tab w:val="left" w:pos="0"/>
        </w:tabs>
        <w:rPr>
          <w:rFonts w:asciiTheme="minorHAnsi" w:hAnsiTheme="minorHAnsi"/>
          <w:sz w:val="24"/>
          <w:szCs w:val="24"/>
        </w:rPr>
      </w:pPr>
      <w:hyperlink r:id="rId358" w:history="1">
        <w:r w:rsidRPr="00597A15">
          <w:rPr>
            <w:rStyle w:val="Hyperlink"/>
            <w:rFonts w:asciiTheme="minorHAnsi" w:hAnsiTheme="minorHAnsi"/>
            <w:sz w:val="24"/>
            <w:szCs w:val="24"/>
          </w:rPr>
          <w:t>http://www.alaska.edu/move</w:t>
        </w:r>
      </w:hyperlink>
    </w:p>
    <w:p w14:paraId="6A1C7288" w14:textId="77777777" w:rsidR="0016214A" w:rsidRDefault="0016214A" w:rsidP="0016214A">
      <w:pPr>
        <w:tabs>
          <w:tab w:val="left" w:pos="0"/>
        </w:tabs>
        <w:rPr>
          <w:rFonts w:asciiTheme="minorHAnsi" w:hAnsiTheme="minorHAnsi"/>
          <w:sz w:val="24"/>
          <w:szCs w:val="24"/>
        </w:rPr>
      </w:pPr>
      <w:r w:rsidRPr="001A3584">
        <w:rPr>
          <w:rFonts w:asciiTheme="minorHAnsi" w:hAnsiTheme="minorHAnsi"/>
          <w:sz w:val="24"/>
          <w:szCs w:val="24"/>
          <w:lang w:val="de-DE"/>
        </w:rPr>
        <w:t>This project was the US portion of a larger international collaboration that was conceived under BOREAS, a EUROCORES Programme of the European Science Foundation (ESF). The full ESF project is a collaboration of researchers from five countries, including the US, Canada, Russia, Greenland, and Finland. The U.S. components included five individual researchers from the University of Alaska Fairbanks and the University of Maryland. MOVE was meant to addresses a major shortcoming in conceptualizing northern histories, presents and futures. While the phenomenon of state-induced population movements in the recent history of the circumpolar North is well known, this was the first comparative analysis of local and regional contexts and related impacts. “Moved by the state” refers to the commonality of having to cope with relocations and other population movements triggered by outside decisions. In analyzing a broad array of case studies (small and large, indigenous and non-indigenous communities, in free market and central command systems, ranging from the mid-20</w:t>
      </w:r>
      <w:r w:rsidRPr="001A3584">
        <w:rPr>
          <w:rFonts w:asciiTheme="minorHAnsi" w:hAnsiTheme="minorHAnsi"/>
          <w:sz w:val="24"/>
          <w:szCs w:val="24"/>
          <w:vertAlign w:val="superscript"/>
          <w:lang w:val="de-DE"/>
        </w:rPr>
        <w:t>th</w:t>
      </w:r>
      <w:r w:rsidRPr="001A3584">
        <w:rPr>
          <w:rFonts w:asciiTheme="minorHAnsi" w:hAnsiTheme="minorHAnsi"/>
          <w:sz w:val="24"/>
          <w:szCs w:val="24"/>
          <w:lang w:val="de-DE"/>
        </w:rPr>
        <w:t xml:space="preserve"> to the early 21</w:t>
      </w:r>
      <w:r w:rsidRPr="001A3584">
        <w:rPr>
          <w:rFonts w:asciiTheme="minorHAnsi" w:hAnsiTheme="minorHAnsi"/>
          <w:sz w:val="24"/>
          <w:szCs w:val="24"/>
          <w:vertAlign w:val="superscript"/>
          <w:lang w:val="de-DE"/>
        </w:rPr>
        <w:t>st</w:t>
      </w:r>
      <w:r w:rsidRPr="001A3584">
        <w:rPr>
          <w:rFonts w:asciiTheme="minorHAnsi" w:hAnsiTheme="minorHAnsi"/>
          <w:sz w:val="24"/>
          <w:szCs w:val="24"/>
          <w:lang w:val="de-DE"/>
        </w:rPr>
        <w:t xml:space="preserve"> century), the collaborative research project tested the extent of commonality. Demographic, political, social and cultural variables were used to track the similarities and differences, both among communities facing being moved now and those that have been moved in the past. Extensive fieldwork, combining participant observation, various interview and survey strategies, and the recording of oral and life histories, as well as demographic and economic data collection and analysis, are the methodological backbone of the project. The practical relevance of the project is exemplified by imminent community relocations due to direct and indirect effects of climate change. Research results, including links for downloading of two theses, and extensive background information are available on the referenced website. These research results are of value to the PacMARS study from the standpoint of identifying commonalities for community relocations that will be more likely as a result of shoreline dynamics changes and other climate-related shifts. </w:t>
      </w:r>
      <w:r w:rsidRPr="001A3584">
        <w:rPr>
          <w:rFonts w:asciiTheme="minorHAnsi" w:hAnsiTheme="minorHAnsi"/>
          <w:sz w:val="24"/>
          <w:szCs w:val="24"/>
        </w:rPr>
        <w:tab/>
      </w:r>
    </w:p>
    <w:p w14:paraId="6062C550" w14:textId="77777777" w:rsidR="0016214A" w:rsidRDefault="0016214A" w:rsidP="0016214A">
      <w:pPr>
        <w:tabs>
          <w:tab w:val="left" w:pos="0"/>
        </w:tabs>
        <w:rPr>
          <w:rFonts w:asciiTheme="minorHAnsi" w:hAnsiTheme="minorHAnsi"/>
          <w:sz w:val="24"/>
          <w:szCs w:val="24"/>
        </w:rPr>
      </w:pPr>
    </w:p>
    <w:p w14:paraId="48387C35" w14:textId="77777777" w:rsidR="0016214A" w:rsidRPr="00C60689" w:rsidRDefault="0016214A" w:rsidP="0016214A">
      <w:pPr>
        <w:tabs>
          <w:tab w:val="left" w:pos="0"/>
        </w:tabs>
        <w:rPr>
          <w:rFonts w:asciiTheme="minorHAnsi" w:hAnsiTheme="minorHAnsi"/>
          <w:b/>
          <w:sz w:val="24"/>
          <w:szCs w:val="24"/>
        </w:rPr>
      </w:pPr>
      <w:r w:rsidRPr="00C60689">
        <w:rPr>
          <w:rFonts w:asciiTheme="minorHAnsi" w:hAnsiTheme="minorHAnsi"/>
          <w:b/>
          <w:sz w:val="24"/>
          <w:szCs w:val="24"/>
        </w:rPr>
        <w:t>The Alaska Nanuuq Commission</w:t>
      </w:r>
    </w:p>
    <w:p w14:paraId="3A01D78B" w14:textId="77777777" w:rsidR="0016214A" w:rsidRPr="005A0201" w:rsidRDefault="0016214A" w:rsidP="0016214A">
      <w:pPr>
        <w:tabs>
          <w:tab w:val="left" w:pos="0"/>
        </w:tabs>
        <w:rPr>
          <w:rFonts w:asciiTheme="minorHAnsi" w:hAnsiTheme="minorHAnsi"/>
          <w:sz w:val="24"/>
          <w:szCs w:val="24"/>
        </w:rPr>
      </w:pPr>
      <w:hyperlink r:id="rId359" w:history="1">
        <w:r w:rsidRPr="005A0201">
          <w:rPr>
            <w:rStyle w:val="Hyperlink"/>
            <w:rFonts w:asciiTheme="minorHAnsi" w:hAnsiTheme="minorHAnsi"/>
            <w:sz w:val="24"/>
            <w:szCs w:val="24"/>
          </w:rPr>
          <w:t>http://thealaskananuuqcommission.org/</w:t>
        </w:r>
      </w:hyperlink>
    </w:p>
    <w:p w14:paraId="73B6C49D"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The Alaska Nanuuq Commission is a t</w:t>
      </w:r>
      <w:r w:rsidRPr="001C6910">
        <w:rPr>
          <w:rFonts w:asciiTheme="minorHAnsi" w:hAnsiTheme="minorHAnsi"/>
          <w:sz w:val="24"/>
          <w:szCs w:val="24"/>
        </w:rPr>
        <w:t>raditional knowledge and stakeholder organization</w:t>
      </w:r>
      <w:r>
        <w:rPr>
          <w:rFonts w:asciiTheme="minorHAnsi" w:hAnsiTheme="minorHAnsi"/>
          <w:sz w:val="24"/>
          <w:szCs w:val="24"/>
        </w:rPr>
        <w:t xml:space="preserve"> that co-manages polar </w:t>
      </w:r>
      <w:proofErr w:type="gramStart"/>
      <w:r>
        <w:rPr>
          <w:rFonts w:asciiTheme="minorHAnsi" w:hAnsiTheme="minorHAnsi"/>
          <w:sz w:val="24"/>
          <w:szCs w:val="24"/>
        </w:rPr>
        <w:t>bear</w:t>
      </w:r>
      <w:proofErr w:type="gramEnd"/>
      <w:r>
        <w:rPr>
          <w:rFonts w:asciiTheme="minorHAnsi" w:hAnsiTheme="minorHAnsi"/>
          <w:sz w:val="24"/>
          <w:szCs w:val="24"/>
        </w:rPr>
        <w:t xml:space="preserve"> populations with the US Fish and Wildlife Service. The website includes links to publications exploring Native Alaskan relationships to polar bear natural history. </w:t>
      </w:r>
    </w:p>
    <w:p w14:paraId="45A1A210" w14:textId="77777777" w:rsidR="0016214A" w:rsidRPr="00C67D0B" w:rsidRDefault="0016214A" w:rsidP="0016214A">
      <w:pPr>
        <w:tabs>
          <w:tab w:val="left" w:pos="0"/>
        </w:tabs>
        <w:rPr>
          <w:rFonts w:asciiTheme="minorHAnsi" w:hAnsiTheme="minorHAnsi"/>
          <w:sz w:val="24"/>
          <w:szCs w:val="24"/>
        </w:rPr>
      </w:pPr>
      <w:r w:rsidRPr="004F3F64">
        <w:rPr>
          <w:rFonts w:asciiTheme="minorHAnsi" w:hAnsiTheme="minorHAnsi"/>
          <w:sz w:val="24"/>
          <w:szCs w:val="24"/>
        </w:rPr>
        <w:tab/>
      </w:r>
      <w:r w:rsidRPr="004F3F64">
        <w:rPr>
          <w:rFonts w:asciiTheme="minorHAnsi" w:hAnsiTheme="minorHAnsi"/>
          <w:sz w:val="24"/>
          <w:szCs w:val="24"/>
        </w:rPr>
        <w:tab/>
      </w:r>
      <w:r w:rsidRPr="004F3F64">
        <w:rPr>
          <w:rFonts w:asciiTheme="minorHAnsi" w:hAnsiTheme="minorHAnsi"/>
          <w:sz w:val="24"/>
          <w:szCs w:val="24"/>
        </w:rPr>
        <w:tab/>
      </w:r>
      <w:r w:rsidRPr="004F3F64">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p>
    <w:p w14:paraId="64D3105C" w14:textId="77777777" w:rsidR="0016214A" w:rsidRPr="00A26080" w:rsidRDefault="0016214A" w:rsidP="0016214A">
      <w:pPr>
        <w:tabs>
          <w:tab w:val="left" w:pos="0"/>
        </w:tabs>
        <w:rPr>
          <w:rFonts w:asciiTheme="minorHAnsi" w:hAnsiTheme="minorHAnsi"/>
          <w:b/>
          <w:sz w:val="24"/>
          <w:szCs w:val="24"/>
        </w:rPr>
      </w:pPr>
      <w:r w:rsidRPr="00A26080">
        <w:rPr>
          <w:rFonts w:asciiTheme="minorHAnsi" w:hAnsiTheme="minorHAnsi"/>
          <w:b/>
          <w:sz w:val="24"/>
          <w:szCs w:val="24"/>
        </w:rPr>
        <w:t xml:space="preserve">Native </w:t>
      </w:r>
      <w:r>
        <w:rPr>
          <w:rFonts w:asciiTheme="minorHAnsi" w:hAnsiTheme="minorHAnsi"/>
          <w:b/>
          <w:sz w:val="24"/>
          <w:szCs w:val="24"/>
        </w:rPr>
        <w:t>V</w:t>
      </w:r>
      <w:r w:rsidRPr="00A26080">
        <w:rPr>
          <w:rFonts w:asciiTheme="minorHAnsi" w:hAnsiTheme="minorHAnsi"/>
          <w:b/>
          <w:sz w:val="24"/>
          <w:szCs w:val="24"/>
        </w:rPr>
        <w:t xml:space="preserve">illage of Kotzebue </w:t>
      </w:r>
    </w:p>
    <w:p w14:paraId="10277D61" w14:textId="77777777" w:rsidR="0016214A" w:rsidRPr="00A26080" w:rsidRDefault="0016214A" w:rsidP="0016214A">
      <w:pPr>
        <w:tabs>
          <w:tab w:val="left" w:pos="0"/>
        </w:tabs>
        <w:rPr>
          <w:rFonts w:asciiTheme="minorHAnsi" w:hAnsiTheme="minorHAnsi"/>
          <w:sz w:val="24"/>
          <w:szCs w:val="24"/>
        </w:rPr>
      </w:pPr>
      <w:hyperlink r:id="rId360" w:history="1">
        <w:r w:rsidRPr="00A26080">
          <w:rPr>
            <w:rStyle w:val="Hyperlink"/>
            <w:rFonts w:asciiTheme="minorHAnsi" w:hAnsiTheme="minorHAnsi"/>
            <w:sz w:val="24"/>
            <w:szCs w:val="24"/>
          </w:rPr>
          <w:t>http://www.kotzebueira.org/</w:t>
        </w:r>
      </w:hyperlink>
    </w:p>
    <w:p w14:paraId="5601B18D" w14:textId="77777777" w:rsidR="0016214A" w:rsidRPr="00A26080" w:rsidRDefault="0016214A" w:rsidP="0016214A">
      <w:pPr>
        <w:tabs>
          <w:tab w:val="left" w:pos="0"/>
        </w:tabs>
        <w:rPr>
          <w:rFonts w:asciiTheme="minorHAnsi" w:hAnsiTheme="minorHAnsi"/>
          <w:sz w:val="24"/>
          <w:szCs w:val="24"/>
        </w:rPr>
      </w:pPr>
      <w:r w:rsidRPr="00A26080">
        <w:rPr>
          <w:rFonts w:asciiTheme="minorHAnsi" w:hAnsiTheme="minorHAnsi"/>
          <w:sz w:val="24"/>
          <w:szCs w:val="24"/>
        </w:rPr>
        <w:t xml:space="preserve">The </w:t>
      </w:r>
      <w:r>
        <w:rPr>
          <w:rFonts w:asciiTheme="minorHAnsi" w:hAnsiTheme="minorHAnsi"/>
          <w:sz w:val="24"/>
          <w:szCs w:val="24"/>
        </w:rPr>
        <w:t xml:space="preserve">referenced </w:t>
      </w:r>
      <w:r w:rsidRPr="00A26080">
        <w:rPr>
          <w:rFonts w:asciiTheme="minorHAnsi" w:hAnsiTheme="minorHAnsi"/>
          <w:sz w:val="24"/>
          <w:szCs w:val="24"/>
        </w:rPr>
        <w:t xml:space="preserve">website </w:t>
      </w:r>
      <w:r>
        <w:rPr>
          <w:rFonts w:asciiTheme="minorHAnsi" w:hAnsiTheme="minorHAnsi"/>
          <w:sz w:val="24"/>
          <w:szCs w:val="24"/>
        </w:rPr>
        <w:t>includes a</w:t>
      </w:r>
      <w:r w:rsidRPr="00A26080">
        <w:rPr>
          <w:rFonts w:asciiTheme="minorHAnsi" w:hAnsiTheme="minorHAnsi"/>
          <w:sz w:val="24"/>
          <w:szCs w:val="24"/>
        </w:rPr>
        <w:t xml:space="preserve"> “Projects” tab </w:t>
      </w:r>
      <w:r>
        <w:rPr>
          <w:rFonts w:asciiTheme="minorHAnsi" w:hAnsiTheme="minorHAnsi"/>
          <w:sz w:val="24"/>
          <w:szCs w:val="24"/>
        </w:rPr>
        <w:t xml:space="preserve">that </w:t>
      </w:r>
      <w:r w:rsidRPr="00A26080">
        <w:rPr>
          <w:rFonts w:asciiTheme="minorHAnsi" w:hAnsiTheme="minorHAnsi"/>
          <w:sz w:val="24"/>
          <w:szCs w:val="24"/>
        </w:rPr>
        <w:t xml:space="preserve">leads to the descriptions and mapping products connected with a series of seal tagging projects in Kotzebue Sound.  These projects were carried out as community-agency partnerships and engaged local experts, who were able to combine subsistence opportunities with participation in the research.     </w:t>
      </w:r>
    </w:p>
    <w:p w14:paraId="1A055AB9" w14:textId="77777777" w:rsidR="0016214A" w:rsidRDefault="0016214A" w:rsidP="0016214A">
      <w:pPr>
        <w:tabs>
          <w:tab w:val="left" w:pos="0"/>
        </w:tabs>
        <w:rPr>
          <w:rFonts w:asciiTheme="minorHAnsi" w:hAnsiTheme="minorHAnsi"/>
          <w:b/>
          <w:sz w:val="24"/>
          <w:szCs w:val="24"/>
        </w:rPr>
      </w:pPr>
    </w:p>
    <w:p w14:paraId="5A761F48"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NASA PODAAC – National Space and Aeronautics Administration (NASA) Physical Oceanography, Distributed Archive Center (PODAAC)</w:t>
      </w:r>
    </w:p>
    <w:p w14:paraId="009AF037" w14:textId="77777777" w:rsidR="0016214A" w:rsidRDefault="0016214A" w:rsidP="0016214A">
      <w:pPr>
        <w:tabs>
          <w:tab w:val="left" w:pos="0"/>
        </w:tabs>
        <w:rPr>
          <w:rFonts w:asciiTheme="minorHAnsi" w:hAnsiTheme="minorHAnsi"/>
          <w:sz w:val="24"/>
          <w:szCs w:val="24"/>
        </w:rPr>
      </w:pPr>
      <w:hyperlink r:id="rId361" w:history="1">
        <w:r w:rsidRPr="00597A15">
          <w:rPr>
            <w:rStyle w:val="Hyperlink"/>
            <w:rFonts w:asciiTheme="minorHAnsi" w:hAnsiTheme="minorHAnsi"/>
            <w:sz w:val="24"/>
            <w:szCs w:val="24"/>
          </w:rPr>
          <w:t>http://podaac.jpl.nasa.gov/</w:t>
        </w:r>
      </w:hyperlink>
    </w:p>
    <w:p w14:paraId="52FE2667"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NASA’s Physical Oceanography Distributed Archive Center (PODAAC) is </w:t>
      </w:r>
      <w:r w:rsidRPr="00664E0A">
        <w:rPr>
          <w:rFonts w:asciiTheme="minorHAnsi" w:hAnsiTheme="minorHAnsi"/>
          <w:sz w:val="24"/>
          <w:szCs w:val="24"/>
        </w:rPr>
        <w:t>NASA’s sat</w:t>
      </w:r>
      <w:r>
        <w:rPr>
          <w:rFonts w:asciiTheme="minorHAnsi" w:hAnsiTheme="minorHAnsi"/>
          <w:sz w:val="24"/>
          <w:szCs w:val="24"/>
        </w:rPr>
        <w:t xml:space="preserve">ellite oceanographic data center. Among the products available include QuikSCAT arctic sea ice </w:t>
      </w:r>
      <w:r>
        <w:rPr>
          <w:rFonts w:asciiTheme="minorHAnsi" w:hAnsiTheme="minorHAnsi"/>
          <w:sz w:val="24"/>
          <w:szCs w:val="24"/>
        </w:rPr>
        <w:lastRenderedPageBreak/>
        <w:t xml:space="preserve">imagery and animations that show the decline of multiyear ice, as well as oceanographic data, but few data products are available at this time for the PacMARS study area. </w:t>
      </w:r>
    </w:p>
    <w:p w14:paraId="7B140EA3" w14:textId="77777777" w:rsidR="0016214A" w:rsidRDefault="0016214A" w:rsidP="0016214A">
      <w:pPr>
        <w:tabs>
          <w:tab w:val="left" w:pos="0"/>
        </w:tabs>
        <w:rPr>
          <w:rFonts w:asciiTheme="minorHAnsi" w:hAnsiTheme="minorHAnsi"/>
          <w:sz w:val="24"/>
          <w:szCs w:val="24"/>
        </w:rPr>
      </w:pPr>
    </w:p>
    <w:p w14:paraId="4B828AFC" w14:textId="77777777" w:rsidR="0016214A" w:rsidRDefault="0016214A" w:rsidP="0016214A">
      <w:pPr>
        <w:tabs>
          <w:tab w:val="left" w:pos="0"/>
        </w:tabs>
        <w:rPr>
          <w:rFonts w:asciiTheme="minorHAnsi" w:hAnsiTheme="minorHAnsi"/>
          <w:b/>
          <w:sz w:val="24"/>
          <w:szCs w:val="24"/>
        </w:rPr>
      </w:pPr>
      <w:r>
        <w:rPr>
          <w:rFonts w:asciiTheme="minorHAnsi" w:hAnsiTheme="minorHAnsi"/>
          <w:b/>
          <w:sz w:val="24"/>
          <w:szCs w:val="24"/>
        </w:rPr>
        <w:t xml:space="preserve">NBS SLIP </w:t>
      </w:r>
      <w:r w:rsidRPr="00C21120">
        <w:rPr>
          <w:rFonts w:asciiTheme="minorHAnsi" w:hAnsiTheme="minorHAnsi"/>
          <w:b/>
          <w:sz w:val="24"/>
          <w:szCs w:val="24"/>
        </w:rPr>
        <w:t>- Northern Bering Sea</w:t>
      </w:r>
      <w:r>
        <w:rPr>
          <w:rFonts w:asciiTheme="minorHAnsi" w:hAnsiTheme="minorHAnsi"/>
          <w:b/>
          <w:sz w:val="24"/>
          <w:szCs w:val="24"/>
        </w:rPr>
        <w:t xml:space="preserve"> projects</w:t>
      </w:r>
      <w:r w:rsidRPr="00C21120">
        <w:rPr>
          <w:rFonts w:asciiTheme="minorHAnsi" w:hAnsiTheme="minorHAnsi"/>
          <w:b/>
          <w:sz w:val="24"/>
          <w:szCs w:val="24"/>
        </w:rPr>
        <w:t xml:space="preserve"> </w:t>
      </w:r>
      <w:r>
        <w:rPr>
          <w:rFonts w:asciiTheme="minorHAnsi" w:hAnsiTheme="minorHAnsi"/>
          <w:b/>
          <w:sz w:val="24"/>
          <w:szCs w:val="24"/>
        </w:rPr>
        <w:t>(</w:t>
      </w:r>
      <w:r w:rsidRPr="00C21120">
        <w:rPr>
          <w:rFonts w:asciiTheme="minorHAnsi" w:hAnsiTheme="minorHAnsi"/>
          <w:b/>
          <w:sz w:val="24"/>
          <w:szCs w:val="24"/>
        </w:rPr>
        <w:t>St. Lawrence Island Polynya</w:t>
      </w:r>
      <w:r>
        <w:rPr>
          <w:rFonts w:asciiTheme="minorHAnsi" w:hAnsiTheme="minorHAnsi"/>
          <w:b/>
          <w:sz w:val="24"/>
          <w:szCs w:val="24"/>
        </w:rPr>
        <w:t>)</w:t>
      </w:r>
    </w:p>
    <w:p w14:paraId="6A1AC47B" w14:textId="77777777" w:rsidR="0016214A" w:rsidRDefault="0016214A" w:rsidP="0016214A">
      <w:pPr>
        <w:tabs>
          <w:tab w:val="left" w:pos="0"/>
        </w:tabs>
        <w:rPr>
          <w:rFonts w:asciiTheme="minorHAnsi" w:hAnsiTheme="minorHAnsi"/>
          <w:sz w:val="24"/>
          <w:szCs w:val="24"/>
        </w:rPr>
      </w:pPr>
      <w:hyperlink r:id="rId362" w:history="1">
        <w:r w:rsidRPr="007B723F">
          <w:rPr>
            <w:rStyle w:val="Hyperlink"/>
            <w:rFonts w:asciiTheme="minorHAnsi" w:hAnsiTheme="minorHAnsi"/>
            <w:sz w:val="24"/>
            <w:szCs w:val="24"/>
          </w:rPr>
          <w:t>http://arctic.cbl.umces.edu</w:t>
        </w:r>
      </w:hyperlink>
    </w:p>
    <w:p w14:paraId="1FF081D8" w14:textId="77777777" w:rsidR="0016214A" w:rsidRPr="00664E0A" w:rsidRDefault="0016214A" w:rsidP="0016214A">
      <w:pPr>
        <w:tabs>
          <w:tab w:val="left" w:pos="0"/>
        </w:tabs>
        <w:rPr>
          <w:rFonts w:asciiTheme="minorHAnsi" w:hAnsiTheme="minorHAnsi"/>
          <w:sz w:val="24"/>
          <w:szCs w:val="24"/>
        </w:rPr>
      </w:pPr>
      <w:r>
        <w:rPr>
          <w:rFonts w:asciiTheme="minorHAnsi" w:hAnsiTheme="minorHAnsi"/>
          <w:sz w:val="24"/>
          <w:szCs w:val="24"/>
        </w:rPr>
        <w:t xml:space="preserve">These were several NSF funded research projects that PacMARS PIs </w:t>
      </w:r>
      <w:r w:rsidRPr="00664E0A">
        <w:rPr>
          <w:rFonts w:asciiTheme="minorHAnsi" w:hAnsiTheme="minorHAnsi"/>
          <w:sz w:val="24"/>
          <w:szCs w:val="24"/>
        </w:rPr>
        <w:t xml:space="preserve">Grebmeier and Cooper </w:t>
      </w:r>
      <w:r>
        <w:rPr>
          <w:rFonts w:asciiTheme="minorHAnsi" w:hAnsiTheme="minorHAnsi"/>
          <w:sz w:val="24"/>
          <w:szCs w:val="24"/>
        </w:rPr>
        <w:t xml:space="preserve">served on as investigators in the north Bering Sea between 1989-2008, including work with J. Lovvorn (Southern Illinois University). These data have been used in the PacMARS synthesis with other data collected during BERPAC, BEST </w:t>
      </w:r>
      <w:r w:rsidRPr="00664E0A">
        <w:rPr>
          <w:rFonts w:asciiTheme="minorHAnsi" w:hAnsiTheme="minorHAnsi"/>
          <w:sz w:val="24"/>
          <w:szCs w:val="24"/>
        </w:rPr>
        <w:t>projects</w:t>
      </w:r>
      <w:r>
        <w:rPr>
          <w:rFonts w:asciiTheme="minorHAnsi" w:hAnsiTheme="minorHAnsi"/>
          <w:sz w:val="24"/>
          <w:szCs w:val="24"/>
        </w:rPr>
        <w:t xml:space="preserve">. Data are archived at EOL; for links to publications, see the referenced website.  </w:t>
      </w:r>
    </w:p>
    <w:p w14:paraId="68B2092B" w14:textId="77777777" w:rsidR="0016214A" w:rsidRDefault="0016214A" w:rsidP="0016214A">
      <w:pPr>
        <w:tabs>
          <w:tab w:val="left" w:pos="0"/>
        </w:tabs>
        <w:rPr>
          <w:rFonts w:asciiTheme="minorHAnsi" w:hAnsiTheme="minorHAnsi"/>
          <w:sz w:val="24"/>
          <w:szCs w:val="24"/>
        </w:rPr>
      </w:pPr>
    </w:p>
    <w:p w14:paraId="11169E5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NMML - National Marine Mammal Laboratory</w:t>
      </w:r>
    </w:p>
    <w:p w14:paraId="2BC4989E" w14:textId="77777777" w:rsidR="0016214A" w:rsidRPr="004D2B56" w:rsidRDefault="0016214A" w:rsidP="0016214A">
      <w:pPr>
        <w:tabs>
          <w:tab w:val="left" w:pos="0"/>
        </w:tabs>
        <w:rPr>
          <w:rFonts w:asciiTheme="minorHAnsi" w:hAnsiTheme="minorHAnsi"/>
          <w:sz w:val="24"/>
          <w:szCs w:val="24"/>
        </w:rPr>
      </w:pPr>
      <w:hyperlink r:id="rId363" w:history="1">
        <w:r w:rsidRPr="00643BBD">
          <w:rPr>
            <w:rStyle w:val="Hyperlink"/>
            <w:rFonts w:asciiTheme="minorHAnsi" w:hAnsiTheme="minorHAnsi"/>
            <w:sz w:val="24"/>
            <w:szCs w:val="24"/>
          </w:rPr>
          <w:t>http://www.afsc.noaa.gov/nmml/</w:t>
        </w:r>
      </w:hyperlink>
      <w:r w:rsidRPr="004D2B56">
        <w:rPr>
          <w:rFonts w:asciiTheme="minorHAnsi" w:hAnsiTheme="minorHAnsi"/>
          <w:sz w:val="24"/>
          <w:szCs w:val="24"/>
        </w:rPr>
        <w:t>; see also Angliss NSSI FY13 update ppt presentation</w:t>
      </w:r>
    </w:p>
    <w:p w14:paraId="301F9D4C" w14:textId="77777777" w:rsidR="0016214A" w:rsidRPr="004D2B56" w:rsidRDefault="0016214A" w:rsidP="0016214A">
      <w:pPr>
        <w:tabs>
          <w:tab w:val="left" w:pos="0"/>
        </w:tabs>
        <w:rPr>
          <w:rFonts w:asciiTheme="minorHAnsi" w:hAnsiTheme="minorHAnsi"/>
          <w:sz w:val="24"/>
          <w:szCs w:val="24"/>
        </w:rPr>
      </w:pPr>
      <w:r w:rsidRPr="004D2B56">
        <w:rPr>
          <w:rFonts w:asciiTheme="minorHAnsi" w:hAnsiTheme="minorHAnsi"/>
          <w:sz w:val="24"/>
          <w:szCs w:val="24"/>
        </w:rPr>
        <w:t>POC(s):  John Bengtson, Director &lt;john.bengtson@noaa.gov&gt;; Robyn Angliss, Deputy Director &lt;robyn.angliss@noaa.gov&gt;</w:t>
      </w:r>
    </w:p>
    <w:p w14:paraId="47E2336B" w14:textId="77777777" w:rsidR="0016214A" w:rsidRPr="006F4B2A" w:rsidRDefault="0016214A" w:rsidP="0016214A">
      <w:pPr>
        <w:tabs>
          <w:tab w:val="left" w:pos="0"/>
        </w:tabs>
        <w:rPr>
          <w:rFonts w:asciiTheme="minorHAnsi" w:hAnsiTheme="minorHAnsi"/>
          <w:sz w:val="24"/>
          <w:szCs w:val="24"/>
        </w:rPr>
      </w:pPr>
      <w:r w:rsidRPr="004D2B56">
        <w:rPr>
          <w:rFonts w:asciiTheme="minorHAnsi" w:hAnsiTheme="minorHAnsi"/>
          <w:sz w:val="24"/>
          <w:szCs w:val="24"/>
        </w:rPr>
        <w:t>The National Marine Mammal Laboratory (NMML) conducts research on marine mammals important to the mission of the National Marine Fisheries Service (NMFS) and the National Oceanic &amp; Atmospheric Administration (NOAA), with particular attention to issues related to marine mammals off the coasts of Alaska, Washington, Oregon, and California. Research conducted by NMML relies on a variety of methods and tools. Determination of status and trends of marine mammal populations requires information on abundance, stock structure, mortality and net productivity. To obtain these data, censuses are carried out from ships, aircraft and on land. Radio and satellite-linked telemetry is used to determine movements and migrations, critical feeding areas and depths, and other behavioral data. Statistical analyses and modeling are carried out to investigate specific population parameters. Research programs are carried out cooperatively with many other federal, state and private sector collaborators.</w:t>
      </w:r>
    </w:p>
    <w:p w14:paraId="4BDB5C4C" w14:textId="77777777" w:rsidR="0016214A" w:rsidRDefault="0016214A" w:rsidP="0016214A">
      <w:pPr>
        <w:tabs>
          <w:tab w:val="left" w:pos="0"/>
        </w:tabs>
        <w:rPr>
          <w:rFonts w:asciiTheme="minorHAnsi" w:hAnsiTheme="minorHAnsi"/>
          <w:sz w:val="24"/>
          <w:szCs w:val="24"/>
        </w:rPr>
      </w:pPr>
    </w:p>
    <w:p w14:paraId="3970B3F0" w14:textId="77777777" w:rsidR="0016214A" w:rsidRPr="00C21120" w:rsidRDefault="0016214A" w:rsidP="0016214A">
      <w:pPr>
        <w:tabs>
          <w:tab w:val="left" w:pos="0"/>
        </w:tabs>
        <w:rPr>
          <w:rFonts w:asciiTheme="minorHAnsi" w:hAnsiTheme="minorHAnsi"/>
          <w:b/>
          <w:sz w:val="24"/>
          <w:szCs w:val="24"/>
        </w:rPr>
      </w:pPr>
      <w:r>
        <w:rPr>
          <w:rFonts w:asciiTheme="minorHAnsi" w:hAnsiTheme="minorHAnsi"/>
          <w:b/>
          <w:sz w:val="24"/>
          <w:szCs w:val="24"/>
        </w:rPr>
        <w:t xml:space="preserve">NOAA (National Oceanic and Atmospheric Administration) Arctic </w:t>
      </w:r>
      <w:r w:rsidRPr="00C21120">
        <w:rPr>
          <w:rFonts w:asciiTheme="minorHAnsi" w:hAnsiTheme="minorHAnsi"/>
          <w:b/>
          <w:sz w:val="24"/>
          <w:szCs w:val="24"/>
        </w:rPr>
        <w:t>Theme Page</w:t>
      </w:r>
    </w:p>
    <w:p w14:paraId="33B3E058" w14:textId="77777777" w:rsidR="0016214A" w:rsidRDefault="0016214A" w:rsidP="0016214A">
      <w:pPr>
        <w:tabs>
          <w:tab w:val="left" w:pos="0"/>
        </w:tabs>
        <w:rPr>
          <w:rFonts w:asciiTheme="minorHAnsi" w:hAnsiTheme="minorHAnsi"/>
          <w:sz w:val="24"/>
          <w:szCs w:val="24"/>
        </w:rPr>
      </w:pPr>
      <w:hyperlink r:id="rId364" w:history="1">
        <w:r w:rsidRPr="00556C5E">
          <w:rPr>
            <w:rStyle w:val="Hyperlink"/>
            <w:rFonts w:asciiTheme="minorHAnsi" w:hAnsiTheme="minorHAnsi"/>
            <w:sz w:val="24"/>
            <w:szCs w:val="24"/>
          </w:rPr>
          <w:t>http://www.arctic.noaa.gov/</w:t>
        </w:r>
        <w:r w:rsidRPr="00556C5E">
          <w:rPr>
            <w:rStyle w:val="Hyperlink"/>
            <w:rFonts w:asciiTheme="minorHAnsi" w:hAnsiTheme="minorHAnsi"/>
            <w:sz w:val="24"/>
            <w:szCs w:val="24"/>
          </w:rPr>
          <w:tab/>
        </w:r>
      </w:hyperlink>
    </w:p>
    <w:p w14:paraId="16B267DD" w14:textId="77777777" w:rsidR="0016214A" w:rsidRPr="00664E0A" w:rsidRDefault="0016214A" w:rsidP="0016214A">
      <w:pPr>
        <w:tabs>
          <w:tab w:val="left" w:pos="0"/>
        </w:tabs>
        <w:rPr>
          <w:rFonts w:asciiTheme="minorHAnsi" w:hAnsiTheme="minorHAnsi"/>
          <w:sz w:val="24"/>
          <w:szCs w:val="24"/>
        </w:rPr>
      </w:pPr>
      <w:r>
        <w:rPr>
          <w:rFonts w:asciiTheme="minorHAnsi" w:hAnsiTheme="minorHAnsi"/>
          <w:sz w:val="24"/>
          <w:szCs w:val="24"/>
        </w:rPr>
        <w:t>The NOAA Arctic Theme page is a g</w:t>
      </w:r>
      <w:r w:rsidRPr="00664E0A">
        <w:rPr>
          <w:rFonts w:asciiTheme="minorHAnsi" w:hAnsiTheme="minorHAnsi"/>
          <w:sz w:val="24"/>
          <w:szCs w:val="24"/>
        </w:rPr>
        <w:t>eneral</w:t>
      </w:r>
      <w:r>
        <w:rPr>
          <w:rFonts w:asciiTheme="minorHAnsi" w:hAnsiTheme="minorHAnsi"/>
          <w:sz w:val="24"/>
          <w:szCs w:val="24"/>
        </w:rPr>
        <w:t xml:space="preserve"> and extensive</w:t>
      </w:r>
      <w:r w:rsidRPr="00664E0A">
        <w:rPr>
          <w:rFonts w:asciiTheme="minorHAnsi" w:hAnsiTheme="minorHAnsi"/>
          <w:sz w:val="24"/>
          <w:szCs w:val="24"/>
        </w:rPr>
        <w:t xml:space="preserve"> resource</w:t>
      </w:r>
      <w:r>
        <w:rPr>
          <w:rFonts w:asciiTheme="minorHAnsi" w:hAnsiTheme="minorHAnsi"/>
          <w:sz w:val="24"/>
          <w:szCs w:val="24"/>
        </w:rPr>
        <w:t xml:space="preserve"> that provides a summary of current arctic status and includes links to the Arctic Report Card (discussed above), arctic research projects and online data supported by NOAA, and essays by researchers and local arctic residents. This is a well-developed thematic page that provides a mechanism for communicating synthetic knowledge of the Arctic in general and the PacMARS study region specifically. </w:t>
      </w:r>
    </w:p>
    <w:p w14:paraId="55473F3C" w14:textId="77777777" w:rsidR="0016214A" w:rsidRPr="00664E0A" w:rsidRDefault="0016214A" w:rsidP="0016214A">
      <w:pPr>
        <w:tabs>
          <w:tab w:val="left" w:pos="0"/>
        </w:tabs>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Pr="00664E0A">
        <w:rPr>
          <w:rFonts w:asciiTheme="minorHAnsi" w:hAnsiTheme="minorHAnsi"/>
          <w:sz w:val="24"/>
          <w:szCs w:val="24"/>
        </w:rPr>
        <w:tab/>
      </w:r>
      <w:r w:rsidRPr="00664E0A">
        <w:rPr>
          <w:rFonts w:asciiTheme="minorHAnsi" w:hAnsiTheme="minorHAnsi"/>
          <w:sz w:val="24"/>
          <w:szCs w:val="24"/>
        </w:rPr>
        <w:tab/>
      </w:r>
      <w:r w:rsidRPr="00664E0A">
        <w:rPr>
          <w:rFonts w:asciiTheme="minorHAnsi" w:hAnsiTheme="minorHAnsi"/>
          <w:sz w:val="24"/>
          <w:szCs w:val="24"/>
        </w:rPr>
        <w:tab/>
      </w:r>
      <w:r w:rsidRPr="00664E0A">
        <w:rPr>
          <w:rFonts w:asciiTheme="minorHAnsi" w:hAnsiTheme="minorHAnsi"/>
          <w:sz w:val="24"/>
          <w:szCs w:val="24"/>
        </w:rPr>
        <w:tab/>
      </w:r>
    </w:p>
    <w:p w14:paraId="2951B23F"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NODC - National Oceanographic Data Center (NOAA)</w:t>
      </w:r>
    </w:p>
    <w:p w14:paraId="3E2FDF5F" w14:textId="77777777" w:rsidR="0016214A" w:rsidRDefault="0016214A" w:rsidP="0016214A">
      <w:pPr>
        <w:tabs>
          <w:tab w:val="left" w:pos="0"/>
        </w:tabs>
        <w:rPr>
          <w:rFonts w:asciiTheme="minorHAnsi" w:hAnsiTheme="minorHAnsi"/>
          <w:sz w:val="24"/>
          <w:szCs w:val="24"/>
        </w:rPr>
      </w:pPr>
      <w:hyperlink r:id="rId365" w:history="1">
        <w:r w:rsidRPr="00597A15">
          <w:rPr>
            <w:rStyle w:val="Hyperlink"/>
            <w:rFonts w:asciiTheme="minorHAnsi" w:hAnsiTheme="minorHAnsi"/>
            <w:sz w:val="24"/>
            <w:szCs w:val="24"/>
          </w:rPr>
          <w:t>http://www.nodc.noaa.gov/</w:t>
        </w:r>
      </w:hyperlink>
      <w:r w:rsidRPr="000C7D2F">
        <w:rPr>
          <w:rFonts w:asciiTheme="minorHAnsi" w:hAnsiTheme="minorHAnsi"/>
          <w:sz w:val="24"/>
          <w:szCs w:val="24"/>
        </w:rPr>
        <w:tab/>
      </w:r>
    </w:p>
    <w:p w14:paraId="4D991A19" w14:textId="77777777" w:rsidR="0016214A" w:rsidRPr="000C7D2F" w:rsidRDefault="0016214A" w:rsidP="0016214A">
      <w:pPr>
        <w:tabs>
          <w:tab w:val="left" w:pos="0"/>
        </w:tabs>
        <w:rPr>
          <w:rFonts w:asciiTheme="minorHAnsi" w:hAnsiTheme="minorHAnsi"/>
          <w:sz w:val="24"/>
          <w:szCs w:val="24"/>
        </w:rPr>
      </w:pPr>
      <w:r>
        <w:rPr>
          <w:rFonts w:asciiTheme="minorHAnsi" w:hAnsiTheme="minorHAnsi"/>
          <w:sz w:val="24"/>
          <w:szCs w:val="24"/>
        </w:rPr>
        <w:t xml:space="preserve">The National Oceanographic Data Center (NODC) is the largest global source of oceanographic data and includes data from the PacMARS study area.  There are some complexities to achieving successful search engine results, and in some cases the data archived and associated metadata present limitations. For example, PacMARS efforts to use OCSEAP zooplankton data were limited because life stage data were not included in the archived data.  Changes in taxonomic nomenclature have also posed difficulties for long-term data sets. Particularly for </w:t>
      </w:r>
      <w:r>
        <w:rPr>
          <w:rFonts w:asciiTheme="minorHAnsi" w:hAnsiTheme="minorHAnsi"/>
          <w:sz w:val="24"/>
          <w:szCs w:val="24"/>
        </w:rPr>
        <w:lastRenderedPageBreak/>
        <w:t xml:space="preserve">older data sets such as OCSEAP, the NODC archive is invaluable and should be explored further to document changes, despite the challenges that may be posed. </w:t>
      </w:r>
    </w:p>
    <w:p w14:paraId="058B2214" w14:textId="77777777" w:rsidR="0016214A" w:rsidRPr="000C7D2F" w:rsidRDefault="0016214A" w:rsidP="0016214A">
      <w:pPr>
        <w:tabs>
          <w:tab w:val="left" w:pos="0"/>
        </w:tabs>
        <w:rPr>
          <w:rFonts w:asciiTheme="minorHAnsi" w:hAnsiTheme="minorHAnsi"/>
          <w:sz w:val="24"/>
          <w:szCs w:val="24"/>
        </w:rPr>
      </w:pPr>
      <w:r w:rsidRPr="000C7D2F">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p>
    <w:p w14:paraId="45A70972"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NOGAP - </w:t>
      </w:r>
      <w:r w:rsidRPr="004263DF">
        <w:rPr>
          <w:rFonts w:asciiTheme="minorHAnsi" w:hAnsiTheme="minorHAnsi"/>
          <w:b/>
          <w:sz w:val="24"/>
          <w:szCs w:val="24"/>
        </w:rPr>
        <w:t>Northern Oil and Gas Action Program</w:t>
      </w:r>
      <w:r w:rsidRPr="00C21120">
        <w:rPr>
          <w:rFonts w:asciiTheme="minorHAnsi" w:hAnsiTheme="minorHAnsi"/>
          <w:b/>
          <w:sz w:val="24"/>
          <w:szCs w:val="24"/>
        </w:rPr>
        <w:tab/>
      </w:r>
    </w:p>
    <w:p w14:paraId="34222C63" w14:textId="77777777" w:rsidR="0016214A" w:rsidRDefault="0016214A" w:rsidP="0016214A">
      <w:pPr>
        <w:tabs>
          <w:tab w:val="left" w:pos="0"/>
        </w:tabs>
        <w:rPr>
          <w:rFonts w:asciiTheme="minorHAnsi" w:hAnsiTheme="minorHAnsi"/>
          <w:sz w:val="24"/>
          <w:szCs w:val="24"/>
        </w:rPr>
      </w:pPr>
      <w:hyperlink r:id="rId366" w:history="1">
        <w:r w:rsidRPr="00597A15">
          <w:rPr>
            <w:rStyle w:val="Hyperlink"/>
            <w:rFonts w:asciiTheme="minorHAnsi" w:hAnsiTheme="minorHAnsi"/>
            <w:sz w:val="24"/>
            <w:szCs w:val="24"/>
          </w:rPr>
          <w:t>http://www.arcodiv.org/Database/Plankton_datasets.html</w:t>
        </w:r>
      </w:hyperlink>
    </w:p>
    <w:p w14:paraId="1E0DA0DE" w14:textId="77777777" w:rsidR="0016214A" w:rsidRPr="004263DF" w:rsidRDefault="0016214A" w:rsidP="0016214A">
      <w:pPr>
        <w:tabs>
          <w:tab w:val="left" w:pos="0"/>
        </w:tabs>
        <w:rPr>
          <w:rFonts w:asciiTheme="minorHAnsi" w:hAnsiTheme="minorHAnsi"/>
          <w:sz w:val="24"/>
          <w:szCs w:val="24"/>
        </w:rPr>
      </w:pPr>
      <w:r w:rsidRPr="00C21120">
        <w:rPr>
          <w:rFonts w:asciiTheme="minorHAnsi" w:hAnsiTheme="minorHAnsi"/>
          <w:sz w:val="24"/>
          <w:szCs w:val="24"/>
        </w:rPr>
        <w:t xml:space="preserve">Zooplankton </w:t>
      </w:r>
      <w:r>
        <w:rPr>
          <w:rFonts w:asciiTheme="minorHAnsi" w:hAnsiTheme="minorHAnsi"/>
          <w:sz w:val="24"/>
          <w:szCs w:val="24"/>
        </w:rPr>
        <w:t xml:space="preserve">and Benthos </w:t>
      </w:r>
      <w:r w:rsidRPr="00C21120">
        <w:rPr>
          <w:rFonts w:asciiTheme="minorHAnsi" w:hAnsiTheme="minorHAnsi"/>
          <w:sz w:val="24"/>
          <w:szCs w:val="24"/>
        </w:rPr>
        <w:t>Canadian Beaufort Sea shelf</w:t>
      </w:r>
    </w:p>
    <w:p w14:paraId="0BE12265" w14:textId="77777777" w:rsidR="0016214A" w:rsidRPr="00D076D9" w:rsidRDefault="0016214A" w:rsidP="0016214A">
      <w:pPr>
        <w:tabs>
          <w:tab w:val="left" w:pos="0"/>
        </w:tabs>
        <w:rPr>
          <w:rFonts w:asciiTheme="minorHAnsi" w:hAnsiTheme="minorHAnsi"/>
          <w:sz w:val="24"/>
          <w:szCs w:val="24"/>
        </w:rPr>
      </w:pPr>
      <w:r>
        <w:rPr>
          <w:rFonts w:asciiTheme="minorHAnsi" w:hAnsiTheme="minorHAnsi"/>
          <w:sz w:val="24"/>
          <w:szCs w:val="24"/>
        </w:rPr>
        <w:t>In this program in 1986, z</w:t>
      </w:r>
      <w:r w:rsidRPr="00D076D9">
        <w:rPr>
          <w:rFonts w:asciiTheme="minorHAnsi" w:hAnsiTheme="minorHAnsi"/>
          <w:sz w:val="24"/>
          <w:szCs w:val="24"/>
        </w:rPr>
        <w:t>ooplankton w</w:t>
      </w:r>
      <w:r>
        <w:rPr>
          <w:rFonts w:asciiTheme="minorHAnsi" w:hAnsiTheme="minorHAnsi"/>
          <w:sz w:val="24"/>
          <w:szCs w:val="24"/>
        </w:rPr>
        <w:t>ere</w:t>
      </w:r>
      <w:r w:rsidRPr="00D076D9">
        <w:rPr>
          <w:rFonts w:asciiTheme="minorHAnsi" w:hAnsiTheme="minorHAnsi"/>
          <w:sz w:val="24"/>
          <w:szCs w:val="24"/>
        </w:rPr>
        <w:t xml:space="preserve"> collected from the Canadian Beaufort Sea shelf in May, (</w:t>
      </w:r>
      <w:r>
        <w:rPr>
          <w:rFonts w:asciiTheme="minorHAnsi" w:hAnsiTheme="minorHAnsi"/>
          <w:sz w:val="24"/>
          <w:szCs w:val="24"/>
        </w:rPr>
        <w:t>with ice cover</w:t>
      </w:r>
      <w:r w:rsidRPr="00D076D9">
        <w:rPr>
          <w:rFonts w:asciiTheme="minorHAnsi" w:hAnsiTheme="minorHAnsi"/>
          <w:sz w:val="24"/>
          <w:szCs w:val="24"/>
        </w:rPr>
        <w:t>), and July to September (open water)</w:t>
      </w:r>
      <w:r>
        <w:rPr>
          <w:rFonts w:asciiTheme="minorHAnsi" w:hAnsiTheme="minorHAnsi"/>
          <w:sz w:val="24"/>
          <w:szCs w:val="24"/>
        </w:rPr>
        <w:t xml:space="preserve">. </w:t>
      </w:r>
      <w:r w:rsidRPr="00D076D9">
        <w:rPr>
          <w:rFonts w:asciiTheme="minorHAnsi" w:hAnsiTheme="minorHAnsi"/>
          <w:sz w:val="24"/>
          <w:szCs w:val="24"/>
        </w:rPr>
        <w:t xml:space="preserve"> </w:t>
      </w:r>
      <w:r>
        <w:rPr>
          <w:rFonts w:asciiTheme="minorHAnsi" w:hAnsiTheme="minorHAnsi"/>
          <w:sz w:val="24"/>
          <w:szCs w:val="24"/>
        </w:rPr>
        <w:t>The object of the study was t</w:t>
      </w:r>
      <w:r w:rsidRPr="00D076D9">
        <w:rPr>
          <w:rFonts w:asciiTheme="minorHAnsi" w:hAnsiTheme="minorHAnsi"/>
          <w:sz w:val="24"/>
          <w:szCs w:val="24"/>
        </w:rPr>
        <w:t xml:space="preserve">o assess species composition, abundance, distribution and biomass of zooplankton across the Canadian Beaufort </w:t>
      </w:r>
      <w:r>
        <w:rPr>
          <w:rFonts w:asciiTheme="minorHAnsi" w:hAnsiTheme="minorHAnsi"/>
          <w:sz w:val="24"/>
          <w:szCs w:val="24"/>
        </w:rPr>
        <w:t>Sea.  These data are among the data sets digitized during ArcOD (see ArcOD entry above). The data archive and metadata for this project, as well as a number of other zooplankton data sets are available on the ArcOD zooplankton website (</w:t>
      </w:r>
      <w:hyperlink r:id="rId367" w:history="1">
        <w:r w:rsidRPr="003315D1">
          <w:rPr>
            <w:rStyle w:val="Hyperlink"/>
            <w:rFonts w:asciiTheme="minorHAnsi" w:hAnsiTheme="minorHAnsi"/>
            <w:sz w:val="24"/>
            <w:szCs w:val="24"/>
          </w:rPr>
          <w:t>http://www.arcodiv.org/Database/Plankton_datasets.html</w:t>
        </w:r>
      </w:hyperlink>
      <w:r>
        <w:rPr>
          <w:rFonts w:asciiTheme="minorHAnsi" w:hAnsiTheme="minorHAnsi"/>
          <w:sz w:val="24"/>
          <w:szCs w:val="24"/>
        </w:rPr>
        <w:t xml:space="preserve">), </w:t>
      </w:r>
      <w:r w:rsidRPr="007B723F">
        <w:rPr>
          <w:rFonts w:asciiTheme="minorHAnsi" w:hAnsiTheme="minorHAnsi"/>
          <w:sz w:val="24"/>
          <w:szCs w:val="24"/>
        </w:rPr>
        <w:t xml:space="preserve">benthos is available at </w:t>
      </w:r>
      <w:hyperlink r:id="rId368" w:history="1">
        <w:r w:rsidRPr="007B723F">
          <w:rPr>
            <w:rStyle w:val="Hyperlink"/>
            <w:rFonts w:asciiTheme="minorHAnsi" w:hAnsiTheme="minorHAnsi"/>
            <w:sz w:val="24"/>
            <w:szCs w:val="24"/>
          </w:rPr>
          <w:t>www.iobis.org</w:t>
        </w:r>
      </w:hyperlink>
      <w:r w:rsidRPr="007B723F">
        <w:rPr>
          <w:rFonts w:asciiTheme="minorHAnsi" w:hAnsiTheme="minorHAnsi"/>
          <w:sz w:val="24"/>
          <w:szCs w:val="24"/>
        </w:rPr>
        <w:t xml:space="preserve"> (data provider ArcOD)</w:t>
      </w:r>
    </w:p>
    <w:p w14:paraId="56F12394" w14:textId="77777777" w:rsidR="0016214A" w:rsidRDefault="0016214A" w:rsidP="0016214A">
      <w:pPr>
        <w:tabs>
          <w:tab w:val="left" w:pos="0"/>
        </w:tabs>
        <w:rPr>
          <w:rFonts w:asciiTheme="minorHAnsi" w:hAnsiTheme="minorHAnsi"/>
          <w:sz w:val="24"/>
          <w:szCs w:val="24"/>
        </w:rPr>
      </w:pPr>
    </w:p>
    <w:p w14:paraId="7BEEC904"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NOP - National Ocean Policy</w:t>
      </w:r>
      <w:r>
        <w:rPr>
          <w:rFonts w:asciiTheme="minorHAnsi" w:hAnsiTheme="minorHAnsi"/>
          <w:sz w:val="24"/>
          <w:szCs w:val="24"/>
        </w:rPr>
        <w:tab/>
      </w:r>
    </w:p>
    <w:p w14:paraId="12A2A002" w14:textId="77777777" w:rsidR="0016214A" w:rsidRDefault="0016214A" w:rsidP="0016214A">
      <w:pPr>
        <w:tabs>
          <w:tab w:val="left" w:pos="0"/>
        </w:tabs>
        <w:rPr>
          <w:rFonts w:asciiTheme="minorHAnsi" w:hAnsiTheme="minorHAnsi"/>
          <w:sz w:val="24"/>
          <w:szCs w:val="24"/>
        </w:rPr>
      </w:pPr>
      <w:r w:rsidRPr="00276D7F">
        <w:rPr>
          <w:rFonts w:asciiTheme="minorHAnsi" w:hAnsiTheme="minorHAnsi"/>
          <w:sz w:val="24"/>
          <w:szCs w:val="24"/>
        </w:rPr>
        <w:t>http://www.whitehouse.gov/administration/eop/oceans/implementationplan</w:t>
      </w:r>
    </w:p>
    <w:p w14:paraId="03E12274" w14:textId="77777777" w:rsidR="0016214A" w:rsidRPr="004D2B56" w:rsidRDefault="0016214A" w:rsidP="0016214A">
      <w:pPr>
        <w:tabs>
          <w:tab w:val="left" w:pos="0"/>
        </w:tabs>
        <w:rPr>
          <w:rFonts w:asciiTheme="minorHAnsi" w:hAnsiTheme="minorHAnsi"/>
          <w:bCs/>
          <w:sz w:val="24"/>
          <w:szCs w:val="24"/>
        </w:rPr>
      </w:pPr>
      <w:r>
        <w:rPr>
          <w:rFonts w:asciiTheme="minorHAnsi" w:hAnsiTheme="minorHAnsi"/>
          <w:sz w:val="24"/>
          <w:szCs w:val="24"/>
        </w:rPr>
        <w:t xml:space="preserve">The National Ocean Policy is a general, high-level policy document directing federal agency actions, based upon </w:t>
      </w:r>
      <w:r w:rsidRPr="004D2B56">
        <w:rPr>
          <w:rFonts w:asciiTheme="minorHAnsi" w:hAnsiTheme="minorHAnsi"/>
          <w:bCs/>
          <w:sz w:val="24"/>
          <w:szCs w:val="24"/>
        </w:rPr>
        <w:t>Executive Order 13547 --</w:t>
      </w:r>
      <w:r>
        <w:rPr>
          <w:rFonts w:asciiTheme="minorHAnsi" w:hAnsiTheme="minorHAnsi"/>
          <w:bCs/>
          <w:sz w:val="24"/>
          <w:szCs w:val="24"/>
        </w:rPr>
        <w:t xml:space="preserve"> </w:t>
      </w:r>
      <w:r w:rsidRPr="004D2B56">
        <w:rPr>
          <w:rFonts w:asciiTheme="minorHAnsi" w:hAnsiTheme="minorHAnsi"/>
          <w:bCs/>
          <w:sz w:val="24"/>
          <w:szCs w:val="24"/>
        </w:rPr>
        <w:t>Stewardship of the Ocean, Our Coasts, and the Great Lakes</w:t>
      </w:r>
      <w:r>
        <w:rPr>
          <w:rFonts w:asciiTheme="minorHAnsi" w:hAnsiTheme="minorHAnsi"/>
          <w:bCs/>
          <w:sz w:val="24"/>
          <w:szCs w:val="24"/>
        </w:rPr>
        <w:t xml:space="preserve">. The final Implementation Plan for the policy was released in April 2013 and can be downloaded at: </w:t>
      </w:r>
      <w:r w:rsidRPr="002A46D1">
        <w:rPr>
          <w:rFonts w:asciiTheme="minorHAnsi" w:hAnsiTheme="minorHAnsi"/>
          <w:bCs/>
          <w:sz w:val="24"/>
          <w:szCs w:val="24"/>
        </w:rPr>
        <w:t>http://www.whitehouse.gov/administration/eop/oceans/implementationplan</w:t>
      </w:r>
    </w:p>
    <w:p w14:paraId="6EF378AE"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The Distributed Biological Observatory concept (described above) is specifically outlined for implementation of the National Ocean Policy: “</w:t>
      </w:r>
    </w:p>
    <w:p w14:paraId="0D69A26D" w14:textId="77777777" w:rsidR="0016214A" w:rsidRPr="00713553" w:rsidRDefault="0016214A" w:rsidP="0016214A">
      <w:pPr>
        <w:tabs>
          <w:tab w:val="left" w:pos="0"/>
        </w:tabs>
        <w:rPr>
          <w:rFonts w:asciiTheme="minorHAnsi" w:hAnsiTheme="minorHAnsi"/>
          <w:sz w:val="24"/>
          <w:szCs w:val="24"/>
        </w:rPr>
      </w:pPr>
    </w:p>
    <w:p w14:paraId="2888E2C7" w14:textId="77777777" w:rsidR="0016214A" w:rsidRPr="00713553" w:rsidRDefault="0016214A" w:rsidP="0016214A">
      <w:pPr>
        <w:tabs>
          <w:tab w:val="left" w:pos="360"/>
        </w:tabs>
        <w:ind w:left="360" w:right="720"/>
        <w:rPr>
          <w:rFonts w:asciiTheme="minorHAnsi" w:hAnsiTheme="minorHAnsi"/>
          <w:sz w:val="24"/>
          <w:szCs w:val="24"/>
        </w:rPr>
      </w:pPr>
      <w:r>
        <w:rPr>
          <w:rFonts w:asciiTheme="minorHAnsi" w:hAnsiTheme="minorHAnsi"/>
          <w:b/>
          <w:bCs/>
          <w:sz w:val="24"/>
          <w:szCs w:val="24"/>
        </w:rPr>
        <w:t>“</w:t>
      </w:r>
      <w:r w:rsidRPr="00713553">
        <w:rPr>
          <w:rFonts w:asciiTheme="minorHAnsi" w:hAnsiTheme="minorHAnsi"/>
          <w:b/>
          <w:bCs/>
          <w:sz w:val="24"/>
          <w:szCs w:val="24"/>
        </w:rPr>
        <w:t xml:space="preserve">Implement a distributed biological observatory in the Arctic to monitor changes and improve our understanding of their socioeconomic and ecosystem impacts. </w:t>
      </w:r>
      <w:r w:rsidRPr="00713553">
        <w:rPr>
          <w:rFonts w:asciiTheme="minorHAnsi" w:hAnsiTheme="minorHAnsi"/>
          <w:sz w:val="24"/>
          <w:szCs w:val="24"/>
        </w:rPr>
        <w:t xml:space="preserve">The effects of Arctic changes and human activity on ecosystems and Alaskans who depend on them are poorly understood. Continued observations are needed to form a basis of understanding of the changing processes in the Arctic region. Agencies will continue to develop and deploy a distributed biological observatory, or an array of sites for consistent monitoring of biophysical responses in the Arctic marine environment, as a component of the integrated Arctic Observing Network. Regional collaboration and partnerships will increase our capacity to monitor and assess changing environmental conditions and support improved management of Arctic coastal and ocean resources. </w:t>
      </w:r>
      <w:r>
        <w:rPr>
          <w:rFonts w:asciiTheme="minorHAnsi" w:hAnsiTheme="minorHAnsi"/>
          <w:sz w:val="24"/>
          <w:szCs w:val="24"/>
        </w:rPr>
        <w:t>“</w:t>
      </w:r>
    </w:p>
    <w:p w14:paraId="2670A218" w14:textId="77777777" w:rsidR="0016214A" w:rsidRDefault="0016214A" w:rsidP="0016214A">
      <w:pPr>
        <w:tabs>
          <w:tab w:val="left" w:pos="0"/>
        </w:tabs>
        <w:rPr>
          <w:rFonts w:asciiTheme="minorHAnsi" w:hAnsiTheme="minorHAnsi"/>
          <w:sz w:val="24"/>
          <w:szCs w:val="24"/>
        </w:rPr>
      </w:pPr>
    </w:p>
    <w:p w14:paraId="4A07363B" w14:textId="77777777" w:rsidR="0016214A" w:rsidRPr="00210534" w:rsidRDefault="0016214A" w:rsidP="0016214A">
      <w:pPr>
        <w:tabs>
          <w:tab w:val="left" w:pos="0"/>
        </w:tabs>
        <w:rPr>
          <w:rFonts w:asciiTheme="minorHAnsi" w:hAnsiTheme="minorHAnsi"/>
          <w:b/>
          <w:sz w:val="24"/>
          <w:szCs w:val="24"/>
        </w:rPr>
      </w:pPr>
      <w:r w:rsidRPr="00210534">
        <w:rPr>
          <w:rFonts w:asciiTheme="minorHAnsi" w:hAnsiTheme="minorHAnsi"/>
          <w:b/>
          <w:sz w:val="24"/>
          <w:szCs w:val="24"/>
        </w:rPr>
        <w:t>North Slope Science Initiative (NSSI)</w:t>
      </w:r>
    </w:p>
    <w:p w14:paraId="11B8422A" w14:textId="77777777" w:rsidR="0016214A" w:rsidRPr="0055686D" w:rsidRDefault="0016214A" w:rsidP="0016214A">
      <w:pPr>
        <w:tabs>
          <w:tab w:val="left" w:pos="0"/>
        </w:tabs>
        <w:rPr>
          <w:rFonts w:asciiTheme="minorHAnsi" w:hAnsiTheme="minorHAnsi"/>
          <w:b/>
          <w:sz w:val="24"/>
          <w:szCs w:val="24"/>
        </w:rPr>
      </w:pPr>
      <w:r w:rsidRPr="0055686D">
        <w:rPr>
          <w:rFonts w:asciiTheme="minorHAnsi" w:hAnsiTheme="minorHAnsi"/>
          <w:b/>
          <w:sz w:val="24"/>
          <w:szCs w:val="24"/>
        </w:rPr>
        <w:t>http://northslope.org/</w:t>
      </w:r>
    </w:p>
    <w:p w14:paraId="64CEF8BB" w14:textId="77777777" w:rsidR="0016214A" w:rsidRPr="0055686D" w:rsidRDefault="0016214A" w:rsidP="0016214A">
      <w:pPr>
        <w:tabs>
          <w:tab w:val="left" w:pos="0"/>
        </w:tabs>
        <w:rPr>
          <w:rFonts w:asciiTheme="minorHAnsi" w:hAnsiTheme="minorHAnsi"/>
          <w:sz w:val="24"/>
          <w:szCs w:val="24"/>
        </w:rPr>
      </w:pPr>
      <w:r w:rsidRPr="0055686D">
        <w:rPr>
          <w:rFonts w:asciiTheme="minorHAnsi" w:hAnsiTheme="minorHAnsi"/>
          <w:sz w:val="24"/>
          <w:szCs w:val="24"/>
        </w:rPr>
        <w:t>POC(s):  John Payne, Executive Director</w:t>
      </w:r>
      <w:r>
        <w:rPr>
          <w:rFonts w:asciiTheme="minorHAnsi" w:hAnsiTheme="minorHAnsi"/>
          <w:sz w:val="24"/>
          <w:szCs w:val="24"/>
        </w:rPr>
        <w:t>,</w:t>
      </w:r>
      <w:r w:rsidRPr="0055686D">
        <w:rPr>
          <w:rFonts w:asciiTheme="minorHAnsi" w:hAnsiTheme="minorHAnsi"/>
          <w:sz w:val="24"/>
          <w:szCs w:val="24"/>
        </w:rPr>
        <w:t xml:space="preserve"> jpayne@blm.gov</w:t>
      </w:r>
      <w:proofErr w:type="gramStart"/>
      <w:r w:rsidRPr="0055686D">
        <w:rPr>
          <w:rFonts w:asciiTheme="minorHAnsi" w:hAnsiTheme="minorHAnsi"/>
          <w:sz w:val="24"/>
          <w:szCs w:val="24"/>
        </w:rPr>
        <w:t>;  Dennis</w:t>
      </w:r>
      <w:proofErr w:type="gramEnd"/>
      <w:r w:rsidRPr="0055686D">
        <w:rPr>
          <w:rFonts w:asciiTheme="minorHAnsi" w:hAnsiTheme="minorHAnsi"/>
          <w:sz w:val="24"/>
          <w:szCs w:val="24"/>
        </w:rPr>
        <w:t xml:space="preserve"> Lasseau</w:t>
      </w:r>
      <w:r>
        <w:rPr>
          <w:rFonts w:asciiTheme="minorHAnsi" w:hAnsiTheme="minorHAnsi"/>
          <w:sz w:val="24"/>
          <w:szCs w:val="24"/>
        </w:rPr>
        <w:t>,</w:t>
      </w:r>
      <w:r w:rsidRPr="00210534">
        <w:rPr>
          <w:rFonts w:asciiTheme="minorHAnsi" w:hAnsiTheme="minorHAnsi"/>
          <w:sz w:val="24"/>
          <w:szCs w:val="24"/>
        </w:rPr>
        <w:t xml:space="preserve"> Deputy Director, dlassuy@blm.gov</w:t>
      </w:r>
      <w:r w:rsidRPr="0055686D">
        <w:rPr>
          <w:rFonts w:asciiTheme="minorHAnsi" w:hAnsiTheme="minorHAnsi"/>
          <w:sz w:val="24"/>
          <w:szCs w:val="24"/>
        </w:rPr>
        <w:t xml:space="preserve">, </w:t>
      </w:r>
    </w:p>
    <w:p w14:paraId="732915F7" w14:textId="77777777" w:rsidR="0016214A" w:rsidRPr="004D2B56" w:rsidRDefault="0016214A" w:rsidP="0016214A">
      <w:pPr>
        <w:tabs>
          <w:tab w:val="left" w:pos="0"/>
        </w:tabs>
        <w:rPr>
          <w:rFonts w:asciiTheme="minorHAnsi" w:hAnsiTheme="minorHAnsi"/>
          <w:sz w:val="24"/>
          <w:szCs w:val="24"/>
        </w:rPr>
      </w:pPr>
      <w:r w:rsidRPr="004D2B56">
        <w:rPr>
          <w:rFonts w:asciiTheme="minorHAnsi" w:hAnsiTheme="minorHAnsi"/>
          <w:sz w:val="24"/>
          <w:szCs w:val="24"/>
        </w:rPr>
        <w:t xml:space="preserve">The North Slope Science Initiative (NSSI) is an intergovernmental effort to increase collaboration at the local, state, and federal levels to address the research, inventory, and monitoring needs as they relate to development activities on the North Slope of Alaska. The NSSI has compiled a summary of long-term monitoring studies, which is supported by </w:t>
      </w:r>
      <w:r w:rsidRPr="004D2B56">
        <w:rPr>
          <w:rFonts w:asciiTheme="minorHAnsi" w:hAnsiTheme="minorHAnsi"/>
          <w:b/>
          <w:sz w:val="24"/>
          <w:szCs w:val="24"/>
        </w:rPr>
        <w:t>GINA</w:t>
      </w:r>
      <w:r>
        <w:rPr>
          <w:rFonts w:asciiTheme="minorHAnsi" w:hAnsiTheme="minorHAnsi"/>
          <w:sz w:val="24"/>
          <w:szCs w:val="24"/>
        </w:rPr>
        <w:t xml:space="preserve"> </w:t>
      </w:r>
      <w:r>
        <w:rPr>
          <w:rFonts w:asciiTheme="minorHAnsi" w:hAnsiTheme="minorHAnsi"/>
          <w:sz w:val="24"/>
          <w:szCs w:val="24"/>
        </w:rPr>
        <w:lastRenderedPageBreak/>
        <w:t>(described above; also see</w:t>
      </w:r>
      <w:r w:rsidRPr="004D2B56">
        <w:rPr>
          <w:rFonts w:asciiTheme="minorHAnsi" w:hAnsiTheme="minorHAnsi"/>
          <w:sz w:val="24"/>
          <w:szCs w:val="24"/>
        </w:rPr>
        <w:t xml:space="preserve"> http://northslope.org/monitoring/</w:t>
      </w:r>
      <w:r>
        <w:rPr>
          <w:rFonts w:asciiTheme="minorHAnsi" w:hAnsiTheme="minorHAnsi"/>
          <w:sz w:val="24"/>
          <w:szCs w:val="24"/>
        </w:rPr>
        <w:t>)</w:t>
      </w:r>
      <w:r w:rsidRPr="004D2B56">
        <w:rPr>
          <w:rFonts w:asciiTheme="minorHAnsi" w:hAnsiTheme="minorHAnsi"/>
          <w:sz w:val="24"/>
          <w:szCs w:val="24"/>
        </w:rPr>
        <w:t xml:space="preserve"> this summary is comprehensive and not focused solely on the marine environment.   </w:t>
      </w:r>
      <w:r w:rsidRPr="004D2B56">
        <w:rPr>
          <w:rFonts w:asciiTheme="minorHAnsi" w:hAnsiTheme="minorHAnsi"/>
          <w:bCs/>
          <w:sz w:val="24"/>
          <w:szCs w:val="24"/>
        </w:rPr>
        <w:t>Long-term monitoring is defined</w:t>
      </w:r>
      <w:r w:rsidRPr="004D2B56">
        <w:rPr>
          <w:rFonts w:asciiTheme="minorHAnsi" w:hAnsiTheme="minorHAnsi"/>
          <w:sz w:val="24"/>
          <w:szCs w:val="24"/>
        </w:rPr>
        <w:t xml:space="preserve"> as multiple collections of the same variable over a period of 10 years or longer by comparable methodology on the North Slope of Alaska and in adjacent waters. Acceptable entries also include projects or initiatives that have been undertaken in the last five years that are inte</w:t>
      </w:r>
      <w:r>
        <w:rPr>
          <w:rFonts w:asciiTheme="minorHAnsi" w:hAnsiTheme="minorHAnsi"/>
          <w:sz w:val="24"/>
          <w:szCs w:val="24"/>
        </w:rPr>
        <w:t>nded to continue into the forese</w:t>
      </w:r>
      <w:r w:rsidRPr="004D2B56">
        <w:rPr>
          <w:rFonts w:asciiTheme="minorHAnsi" w:hAnsiTheme="minorHAnsi"/>
          <w:sz w:val="24"/>
          <w:szCs w:val="24"/>
        </w:rPr>
        <w:t>eable future.</w:t>
      </w:r>
    </w:p>
    <w:p w14:paraId="0A3CA47D" w14:textId="77777777" w:rsidR="0016214A" w:rsidRPr="004D2B56" w:rsidRDefault="0016214A" w:rsidP="0016214A">
      <w:pPr>
        <w:tabs>
          <w:tab w:val="left" w:pos="0"/>
        </w:tabs>
        <w:rPr>
          <w:rFonts w:asciiTheme="minorHAnsi" w:hAnsiTheme="minorHAnsi"/>
          <w:sz w:val="24"/>
          <w:szCs w:val="24"/>
        </w:rPr>
      </w:pPr>
    </w:p>
    <w:p w14:paraId="537EF759" w14:textId="77777777" w:rsidR="0016214A" w:rsidRPr="007951E0" w:rsidRDefault="0016214A" w:rsidP="0016214A">
      <w:pPr>
        <w:tabs>
          <w:tab w:val="left" w:pos="0"/>
        </w:tabs>
        <w:rPr>
          <w:rFonts w:asciiTheme="minorHAnsi" w:hAnsiTheme="minorHAnsi"/>
          <w:b/>
          <w:sz w:val="24"/>
          <w:szCs w:val="24"/>
        </w:rPr>
      </w:pPr>
      <w:r w:rsidRPr="007951E0">
        <w:rPr>
          <w:rFonts w:asciiTheme="minorHAnsi" w:hAnsiTheme="minorHAnsi"/>
          <w:b/>
          <w:sz w:val="24"/>
          <w:szCs w:val="24"/>
        </w:rPr>
        <w:t>Northwest Arctic Borough</w:t>
      </w:r>
    </w:p>
    <w:p w14:paraId="48E3E40D" w14:textId="77777777" w:rsidR="0016214A" w:rsidRPr="007951E0" w:rsidRDefault="0016214A" w:rsidP="0016214A">
      <w:pPr>
        <w:tabs>
          <w:tab w:val="left" w:pos="0"/>
        </w:tabs>
        <w:rPr>
          <w:rFonts w:asciiTheme="minorHAnsi" w:hAnsiTheme="minorHAnsi"/>
          <w:sz w:val="24"/>
          <w:szCs w:val="24"/>
        </w:rPr>
      </w:pPr>
      <w:hyperlink r:id="rId369" w:history="1">
        <w:r w:rsidRPr="007951E0">
          <w:rPr>
            <w:rStyle w:val="Hyperlink"/>
            <w:rFonts w:asciiTheme="minorHAnsi" w:hAnsiTheme="minorHAnsi"/>
            <w:sz w:val="24"/>
            <w:szCs w:val="24"/>
          </w:rPr>
          <w:t>http://www.nwabor.org/</w:t>
        </w:r>
      </w:hyperlink>
    </w:p>
    <w:p w14:paraId="69B0B4F1" w14:textId="77777777" w:rsidR="0016214A" w:rsidRPr="007951E0" w:rsidRDefault="0016214A" w:rsidP="0016214A">
      <w:pPr>
        <w:tabs>
          <w:tab w:val="left" w:pos="0"/>
        </w:tabs>
        <w:rPr>
          <w:rFonts w:asciiTheme="minorHAnsi" w:hAnsiTheme="minorHAnsi"/>
          <w:sz w:val="24"/>
          <w:szCs w:val="24"/>
        </w:rPr>
      </w:pPr>
      <w:r w:rsidRPr="007951E0">
        <w:rPr>
          <w:rFonts w:asciiTheme="minorHAnsi" w:hAnsiTheme="minorHAnsi"/>
          <w:sz w:val="24"/>
          <w:szCs w:val="24"/>
        </w:rPr>
        <w:t xml:space="preserve">The </w:t>
      </w:r>
      <w:r>
        <w:rPr>
          <w:rFonts w:asciiTheme="minorHAnsi" w:hAnsiTheme="minorHAnsi"/>
          <w:sz w:val="24"/>
          <w:szCs w:val="24"/>
        </w:rPr>
        <w:t xml:space="preserve">Northwest Arctic Borough is the regional government entity based in Kotzebue and extends over much of northwest Alaska. The borough </w:t>
      </w:r>
      <w:r w:rsidRPr="007951E0">
        <w:rPr>
          <w:rFonts w:asciiTheme="minorHAnsi" w:hAnsiTheme="minorHAnsi"/>
          <w:sz w:val="24"/>
          <w:szCs w:val="24"/>
        </w:rPr>
        <w:t xml:space="preserve">website </w:t>
      </w:r>
      <w:r>
        <w:rPr>
          <w:rFonts w:asciiTheme="minorHAnsi" w:hAnsiTheme="minorHAnsi"/>
          <w:sz w:val="24"/>
          <w:szCs w:val="24"/>
        </w:rPr>
        <w:t>includes information on the</w:t>
      </w:r>
      <w:r w:rsidRPr="007951E0">
        <w:rPr>
          <w:rFonts w:asciiTheme="minorHAnsi" w:hAnsiTheme="minorHAnsi"/>
          <w:sz w:val="24"/>
          <w:szCs w:val="24"/>
        </w:rPr>
        <w:t xml:space="preserve"> communities in </w:t>
      </w:r>
      <w:r>
        <w:rPr>
          <w:rFonts w:asciiTheme="minorHAnsi" w:hAnsiTheme="minorHAnsi"/>
          <w:sz w:val="24"/>
          <w:szCs w:val="24"/>
        </w:rPr>
        <w:t>the Borough</w:t>
      </w:r>
      <w:r w:rsidRPr="007951E0">
        <w:rPr>
          <w:rFonts w:asciiTheme="minorHAnsi" w:hAnsiTheme="minorHAnsi"/>
          <w:sz w:val="24"/>
          <w:szCs w:val="24"/>
        </w:rPr>
        <w:t>, and also informs on the Borough’s Subsistence Mapping Program</w:t>
      </w:r>
      <w:r>
        <w:rPr>
          <w:rFonts w:asciiTheme="minorHAnsi" w:hAnsiTheme="minorHAnsi"/>
          <w:sz w:val="24"/>
          <w:szCs w:val="24"/>
        </w:rPr>
        <w:t>. A 2011 conference report that is available online, at:</w:t>
      </w:r>
    </w:p>
    <w:p w14:paraId="3B1A62CF" w14:textId="77777777" w:rsidR="0016214A" w:rsidRDefault="0016214A" w:rsidP="0016214A">
      <w:pPr>
        <w:tabs>
          <w:tab w:val="left" w:pos="0"/>
        </w:tabs>
        <w:rPr>
          <w:rFonts w:asciiTheme="minorHAnsi" w:hAnsiTheme="minorHAnsi"/>
          <w:sz w:val="24"/>
          <w:szCs w:val="24"/>
        </w:rPr>
      </w:pPr>
      <w:hyperlink r:id="rId370" w:history="1">
        <w:r w:rsidRPr="007951E0">
          <w:rPr>
            <w:rStyle w:val="Hyperlink"/>
            <w:rFonts w:asciiTheme="minorHAnsi" w:hAnsiTheme="minorHAnsi"/>
            <w:sz w:val="24"/>
            <w:szCs w:val="24"/>
          </w:rPr>
          <w:t>http://www.nwabor.org/forms/SubsistenceMapConfReport.pdf</w:t>
        </w:r>
      </w:hyperlink>
      <w:r w:rsidRPr="007951E0">
        <w:rPr>
          <w:rFonts w:asciiTheme="minorHAnsi" w:hAnsiTheme="minorHAnsi"/>
          <w:sz w:val="24"/>
          <w:szCs w:val="24"/>
          <w:u w:val="single"/>
        </w:rPr>
        <w:t xml:space="preserve">, </w:t>
      </w:r>
      <w:r>
        <w:rPr>
          <w:rFonts w:asciiTheme="minorHAnsi" w:hAnsiTheme="minorHAnsi"/>
          <w:sz w:val="24"/>
          <w:szCs w:val="24"/>
          <w:u w:val="single"/>
        </w:rPr>
        <w:t>summarizes the</w:t>
      </w:r>
      <w:r w:rsidRPr="007951E0">
        <w:rPr>
          <w:rFonts w:asciiTheme="minorHAnsi" w:hAnsiTheme="minorHAnsi"/>
          <w:sz w:val="24"/>
          <w:szCs w:val="24"/>
          <w:u w:val="single"/>
        </w:rPr>
        <w:t xml:space="preserve"> </w:t>
      </w:r>
      <w:r>
        <w:rPr>
          <w:rFonts w:asciiTheme="minorHAnsi" w:hAnsiTheme="minorHAnsi"/>
          <w:sz w:val="24"/>
          <w:szCs w:val="24"/>
          <w:u w:val="single"/>
        </w:rPr>
        <w:t xml:space="preserve">subsistence mapping project, which </w:t>
      </w:r>
      <w:r w:rsidRPr="007951E0">
        <w:rPr>
          <w:rFonts w:asciiTheme="minorHAnsi" w:hAnsiTheme="minorHAnsi"/>
          <w:sz w:val="24"/>
          <w:szCs w:val="24"/>
          <w:u w:val="single"/>
        </w:rPr>
        <w:t xml:space="preserve">engages participation of subsistence experts from the NWAB communities and aims to </w:t>
      </w:r>
      <w:r>
        <w:rPr>
          <w:rFonts w:asciiTheme="minorHAnsi" w:hAnsiTheme="minorHAnsi"/>
          <w:sz w:val="24"/>
          <w:szCs w:val="24"/>
          <w:u w:val="single"/>
        </w:rPr>
        <w:t>provide</w:t>
      </w:r>
      <w:r w:rsidRPr="007951E0">
        <w:rPr>
          <w:rFonts w:asciiTheme="minorHAnsi" w:hAnsiTheme="minorHAnsi"/>
          <w:sz w:val="24"/>
          <w:szCs w:val="24"/>
          <w:u w:val="single"/>
        </w:rPr>
        <w:t xml:space="preserve"> cultural resource</w:t>
      </w:r>
      <w:r>
        <w:rPr>
          <w:rFonts w:asciiTheme="minorHAnsi" w:hAnsiTheme="minorHAnsi"/>
          <w:sz w:val="24"/>
          <w:szCs w:val="24"/>
          <w:u w:val="single"/>
        </w:rPr>
        <w:t>s</w:t>
      </w:r>
      <w:r w:rsidRPr="007951E0">
        <w:rPr>
          <w:rFonts w:asciiTheme="minorHAnsi" w:hAnsiTheme="minorHAnsi"/>
          <w:sz w:val="24"/>
          <w:szCs w:val="24"/>
          <w:u w:val="single"/>
        </w:rPr>
        <w:t xml:space="preserve"> for education, as well as for planning associated with development</w:t>
      </w:r>
    </w:p>
    <w:p w14:paraId="7E4D7031" w14:textId="77777777" w:rsidR="0016214A" w:rsidRDefault="0016214A" w:rsidP="0016214A">
      <w:pPr>
        <w:tabs>
          <w:tab w:val="left" w:pos="0"/>
        </w:tabs>
        <w:rPr>
          <w:rFonts w:asciiTheme="minorHAnsi" w:hAnsiTheme="minorHAnsi"/>
          <w:sz w:val="24"/>
          <w:szCs w:val="24"/>
        </w:rPr>
      </w:pPr>
      <w:r w:rsidRPr="000C7D2F">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p>
    <w:p w14:paraId="7BD61590"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NPPSD - North Pacific Pelagic Seabird Database</w:t>
      </w:r>
    </w:p>
    <w:p w14:paraId="5F0628A0" w14:textId="77777777" w:rsidR="0016214A" w:rsidRDefault="0016214A" w:rsidP="0016214A">
      <w:pPr>
        <w:tabs>
          <w:tab w:val="left" w:pos="0"/>
        </w:tabs>
        <w:rPr>
          <w:rFonts w:asciiTheme="minorHAnsi" w:hAnsiTheme="minorHAnsi"/>
          <w:sz w:val="24"/>
          <w:szCs w:val="24"/>
        </w:rPr>
      </w:pPr>
      <w:hyperlink r:id="rId371" w:history="1">
        <w:r w:rsidRPr="00597A15">
          <w:rPr>
            <w:rStyle w:val="Hyperlink"/>
            <w:rFonts w:asciiTheme="minorHAnsi" w:hAnsiTheme="minorHAnsi"/>
            <w:sz w:val="24"/>
            <w:szCs w:val="24"/>
          </w:rPr>
          <w:t>http://alaska.usgs.gov/science/biology/nppsd/index.php</w:t>
        </w:r>
      </w:hyperlink>
      <w:r w:rsidRPr="000C7D2F">
        <w:rPr>
          <w:rFonts w:asciiTheme="minorHAnsi" w:hAnsiTheme="minorHAnsi"/>
          <w:sz w:val="24"/>
          <w:szCs w:val="24"/>
        </w:rPr>
        <w:tab/>
      </w:r>
    </w:p>
    <w:p w14:paraId="0A5170F3" w14:textId="77777777" w:rsidR="0016214A" w:rsidRDefault="0016214A" w:rsidP="0016214A">
      <w:pPr>
        <w:tabs>
          <w:tab w:val="left" w:pos="0"/>
        </w:tabs>
        <w:rPr>
          <w:rFonts w:asciiTheme="minorHAnsi" w:hAnsiTheme="minorHAnsi"/>
          <w:sz w:val="24"/>
          <w:szCs w:val="24"/>
        </w:rPr>
      </w:pPr>
      <w:r w:rsidRPr="00AF3108">
        <w:rPr>
          <w:rFonts w:asciiTheme="minorHAnsi" w:hAnsiTheme="minorHAnsi"/>
          <w:sz w:val="24"/>
          <w:szCs w:val="24"/>
        </w:rPr>
        <w:t>POC:  Gary Drew (</w:t>
      </w:r>
      <w:r w:rsidRPr="00AF3108">
        <w:rPr>
          <w:rFonts w:asciiTheme="minorHAnsi" w:hAnsiTheme="minorHAnsi"/>
          <w:sz w:val="24"/>
          <w:szCs w:val="24"/>
        </w:rPr>
        <w:fldChar w:fldCharType="begin"/>
      </w:r>
      <w:r w:rsidRPr="00AF3108">
        <w:rPr>
          <w:rFonts w:asciiTheme="minorHAnsi" w:hAnsiTheme="minorHAnsi"/>
          <w:sz w:val="24"/>
          <w:szCs w:val="24"/>
        </w:rPr>
        <w:instrText xml:space="preserve"> HYPERLINK "mailto:gdrew@usgs.gov" \t "_blank" </w:instrText>
      </w:r>
      <w:r w:rsidRPr="00AF3108">
        <w:rPr>
          <w:rFonts w:asciiTheme="minorHAnsi" w:hAnsiTheme="minorHAnsi"/>
          <w:sz w:val="24"/>
          <w:szCs w:val="24"/>
        </w:rPr>
      </w:r>
      <w:r w:rsidRPr="00AF3108">
        <w:rPr>
          <w:rFonts w:asciiTheme="minorHAnsi" w:hAnsiTheme="minorHAnsi"/>
          <w:sz w:val="24"/>
          <w:szCs w:val="24"/>
        </w:rPr>
        <w:fldChar w:fldCharType="separate"/>
      </w:r>
      <w:r w:rsidRPr="00AF3108">
        <w:rPr>
          <w:rStyle w:val="Hyperlink"/>
          <w:rFonts w:asciiTheme="minorHAnsi" w:hAnsiTheme="minorHAnsi"/>
          <w:sz w:val="24"/>
          <w:szCs w:val="24"/>
        </w:rPr>
        <w:t>gdrew@usgs.gov</w:t>
      </w:r>
      <w:r w:rsidRPr="00AF3108">
        <w:rPr>
          <w:rFonts w:asciiTheme="minorHAnsi" w:hAnsiTheme="minorHAnsi"/>
          <w:sz w:val="24"/>
          <w:szCs w:val="24"/>
        </w:rPr>
        <w:fldChar w:fldCharType="end"/>
      </w:r>
      <w:r w:rsidRPr="00AF3108">
        <w:rPr>
          <w:rFonts w:asciiTheme="minorHAnsi" w:hAnsiTheme="minorHAnsi"/>
          <w:sz w:val="24"/>
          <w:szCs w:val="24"/>
        </w:rPr>
        <w:t>) and John Piatt (</w:t>
      </w:r>
      <w:r w:rsidRPr="00AF3108">
        <w:rPr>
          <w:rFonts w:asciiTheme="minorHAnsi" w:hAnsiTheme="minorHAnsi"/>
          <w:sz w:val="24"/>
          <w:szCs w:val="24"/>
        </w:rPr>
        <w:fldChar w:fldCharType="begin"/>
      </w:r>
      <w:r w:rsidRPr="00AF3108">
        <w:rPr>
          <w:rFonts w:asciiTheme="minorHAnsi" w:hAnsiTheme="minorHAnsi"/>
          <w:sz w:val="24"/>
          <w:szCs w:val="24"/>
        </w:rPr>
        <w:instrText xml:space="preserve"> HYPERLINK "mailto:jpiatt@usgs.gov" \t "_blank" </w:instrText>
      </w:r>
      <w:r w:rsidRPr="00AF3108">
        <w:rPr>
          <w:rFonts w:asciiTheme="minorHAnsi" w:hAnsiTheme="minorHAnsi"/>
          <w:sz w:val="24"/>
          <w:szCs w:val="24"/>
        </w:rPr>
      </w:r>
      <w:r w:rsidRPr="00AF3108">
        <w:rPr>
          <w:rFonts w:asciiTheme="minorHAnsi" w:hAnsiTheme="minorHAnsi"/>
          <w:sz w:val="24"/>
          <w:szCs w:val="24"/>
        </w:rPr>
        <w:fldChar w:fldCharType="separate"/>
      </w:r>
      <w:r w:rsidRPr="00AF3108">
        <w:rPr>
          <w:rStyle w:val="Hyperlink"/>
          <w:rFonts w:asciiTheme="minorHAnsi" w:hAnsiTheme="minorHAnsi"/>
          <w:sz w:val="24"/>
          <w:szCs w:val="24"/>
        </w:rPr>
        <w:t>jpiatt@usgs.gov</w:t>
      </w:r>
      <w:r w:rsidRPr="00AF3108">
        <w:rPr>
          <w:rFonts w:asciiTheme="minorHAnsi" w:hAnsiTheme="minorHAnsi"/>
          <w:sz w:val="24"/>
          <w:szCs w:val="24"/>
        </w:rPr>
        <w:fldChar w:fldCharType="end"/>
      </w:r>
      <w:r w:rsidRPr="00AF3108">
        <w:rPr>
          <w:rFonts w:asciiTheme="minorHAnsi" w:hAnsiTheme="minorHAnsi"/>
          <w:sz w:val="24"/>
          <w:szCs w:val="24"/>
        </w:rPr>
        <w:t>)</w:t>
      </w:r>
    </w:p>
    <w:p w14:paraId="7166C030" w14:textId="77777777" w:rsidR="0016214A" w:rsidRPr="00AF3108" w:rsidRDefault="0016214A" w:rsidP="0016214A">
      <w:pPr>
        <w:tabs>
          <w:tab w:val="left" w:pos="0"/>
        </w:tabs>
        <w:rPr>
          <w:rFonts w:asciiTheme="minorHAnsi" w:hAnsiTheme="minorHAnsi"/>
          <w:sz w:val="24"/>
          <w:szCs w:val="24"/>
        </w:rPr>
      </w:pPr>
    </w:p>
    <w:p w14:paraId="0DE7EE32" w14:textId="77777777" w:rsidR="0016214A" w:rsidRPr="00AF3108" w:rsidRDefault="0016214A" w:rsidP="0016214A">
      <w:pPr>
        <w:tabs>
          <w:tab w:val="left" w:pos="0"/>
        </w:tabs>
        <w:rPr>
          <w:rFonts w:asciiTheme="minorHAnsi" w:hAnsiTheme="minorHAnsi"/>
          <w:sz w:val="24"/>
          <w:szCs w:val="24"/>
        </w:rPr>
      </w:pPr>
      <w:r w:rsidRPr="00AF3108">
        <w:rPr>
          <w:rFonts w:asciiTheme="minorHAnsi" w:hAnsiTheme="minorHAnsi"/>
          <w:sz w:val="24"/>
          <w:szCs w:val="24"/>
        </w:rPr>
        <w:t xml:space="preserve">The NPPSD now contains more than 325,000 samples dating back to the 1970’s OCSEAP surveys, detailing the distribution of marine birds at sea in the North Pacific, including data from the PacMARS area. The database now includes a large number of transects in the northern Bering and Chukchi/Beaufort seas collected largely by the FWS (K. Kuletz) as part of NPRB and BOEM funded cruises (2006-2012). USGS has ended the current round of data assimilation (through 2012), and are working on finalizing Version 2.1 of the database, expected to be released by end of 2013. Some bird distribution maps are readily available at the referenced webpage, while the overall Microsoft Access database that is available now is distributed via a CD (Drew, G.S., </w:t>
      </w:r>
      <w:proofErr w:type="gramStart"/>
      <w:r w:rsidRPr="00AF3108">
        <w:rPr>
          <w:rFonts w:asciiTheme="minorHAnsi" w:hAnsiTheme="minorHAnsi"/>
          <w:sz w:val="24"/>
          <w:szCs w:val="24"/>
        </w:rPr>
        <w:t>J.F</w:t>
      </w:r>
      <w:proofErr w:type="gramEnd"/>
      <w:r w:rsidRPr="00AF3108">
        <w:rPr>
          <w:rFonts w:asciiTheme="minorHAnsi" w:hAnsiTheme="minorHAnsi"/>
          <w:sz w:val="24"/>
          <w:szCs w:val="24"/>
        </w:rPr>
        <w:t>. Piatt. 2012. North Pacific Pelagic Seabird Database v2.0</w:t>
      </w:r>
      <w:proofErr w:type="gramStart"/>
      <w:r w:rsidRPr="00AF3108">
        <w:rPr>
          <w:rFonts w:asciiTheme="minorHAnsi" w:hAnsiTheme="minorHAnsi"/>
          <w:sz w:val="24"/>
          <w:szCs w:val="24"/>
        </w:rPr>
        <w:t>..</w:t>
      </w:r>
      <w:proofErr w:type="gramEnd"/>
      <w:r w:rsidRPr="00AF3108">
        <w:rPr>
          <w:rFonts w:asciiTheme="minorHAnsi" w:hAnsiTheme="minorHAnsi"/>
          <w:sz w:val="24"/>
          <w:szCs w:val="24"/>
        </w:rPr>
        <w:t xml:space="preserve"> Research publications resulting from the database are documented, and many of these publications are available in electronic versions.  Public availability of data </w:t>
      </w:r>
      <w:r>
        <w:rPr>
          <w:rFonts w:asciiTheme="minorHAnsi" w:hAnsiTheme="minorHAnsi"/>
          <w:sz w:val="24"/>
          <w:szCs w:val="24"/>
        </w:rPr>
        <w:t>from this public website</w:t>
      </w:r>
      <w:r w:rsidRPr="00AF3108">
        <w:rPr>
          <w:rFonts w:asciiTheme="minorHAnsi" w:hAnsiTheme="minorHAnsi"/>
          <w:sz w:val="24"/>
          <w:szCs w:val="24"/>
        </w:rPr>
        <w:t xml:space="preserve"> is limited, but</w:t>
      </w:r>
      <w:r>
        <w:rPr>
          <w:rFonts w:asciiTheme="minorHAnsi" w:hAnsiTheme="minorHAnsi"/>
          <w:sz w:val="24"/>
          <w:szCs w:val="24"/>
        </w:rPr>
        <w:t xml:space="preserve"> </w:t>
      </w:r>
      <w:r w:rsidRPr="00AF3108">
        <w:rPr>
          <w:rFonts w:asciiTheme="minorHAnsi" w:hAnsiTheme="minorHAnsi"/>
          <w:sz w:val="24"/>
          <w:szCs w:val="24"/>
        </w:rPr>
        <w:t>data col</w:t>
      </w:r>
      <w:r>
        <w:rPr>
          <w:rFonts w:asciiTheme="minorHAnsi" w:hAnsiTheme="minorHAnsi"/>
          <w:sz w:val="24"/>
          <w:szCs w:val="24"/>
        </w:rPr>
        <w:t>lected as part of NPRB and BOEM</w:t>
      </w:r>
      <w:r w:rsidRPr="00AF3108">
        <w:rPr>
          <w:rFonts w:asciiTheme="minorHAnsi" w:hAnsiTheme="minorHAnsi"/>
          <w:sz w:val="24"/>
          <w:szCs w:val="24"/>
        </w:rPr>
        <w:t xml:space="preserve">–funded projects are available separately via Kathy Kuletz (USFWS), a PacMARS collaborator.  Currently, oceanographic context or appropriate links for the bird observations is not provided, but USGS is building a database that links bird ecology (body size, diets, energy consumption) to seabird densities at sea so we can examine spatial patterns in biodiversity, energy flow, fish </w:t>
      </w:r>
      <w:proofErr w:type="gramStart"/>
      <w:r w:rsidRPr="00AF3108">
        <w:rPr>
          <w:rFonts w:asciiTheme="minorHAnsi" w:hAnsiTheme="minorHAnsi"/>
          <w:sz w:val="24"/>
          <w:szCs w:val="24"/>
        </w:rPr>
        <w:t>consumption ,</w:t>
      </w:r>
      <w:proofErr w:type="gramEnd"/>
      <w:r w:rsidRPr="00AF3108">
        <w:rPr>
          <w:rFonts w:asciiTheme="minorHAnsi" w:hAnsiTheme="minorHAnsi"/>
          <w:sz w:val="24"/>
          <w:szCs w:val="24"/>
        </w:rPr>
        <w:t xml:space="preserve"> etc., and relate these to biogeographic features such as bathymetry, primary production, and sea surface temperature, etc.  This work will be made available to PICES and NOAA/NMFS for integrated fisheries management by </w:t>
      </w:r>
      <w:proofErr w:type="gramStart"/>
      <w:r w:rsidRPr="00AF3108">
        <w:rPr>
          <w:rFonts w:asciiTheme="minorHAnsi" w:hAnsiTheme="minorHAnsi"/>
          <w:sz w:val="24"/>
          <w:szCs w:val="24"/>
        </w:rPr>
        <w:t>January,</w:t>
      </w:r>
      <w:proofErr w:type="gramEnd"/>
      <w:r w:rsidRPr="00AF3108">
        <w:rPr>
          <w:rFonts w:asciiTheme="minorHAnsi" w:hAnsiTheme="minorHAnsi"/>
          <w:sz w:val="24"/>
          <w:szCs w:val="24"/>
        </w:rPr>
        <w:t xml:space="preserve"> 2014. USGS continues to receive additional sample records that will be archived until the next revision of the database. [Marine Ecology Project, contacts J. Piatt, G. Drew].</w:t>
      </w:r>
    </w:p>
    <w:p w14:paraId="15A9B847" w14:textId="77777777" w:rsidR="0016214A" w:rsidRDefault="0016214A" w:rsidP="0016214A">
      <w:pPr>
        <w:tabs>
          <w:tab w:val="left" w:pos="0"/>
        </w:tabs>
        <w:rPr>
          <w:rFonts w:asciiTheme="minorHAnsi" w:hAnsiTheme="minorHAnsi"/>
          <w:sz w:val="24"/>
          <w:szCs w:val="24"/>
        </w:rPr>
      </w:pPr>
    </w:p>
    <w:p w14:paraId="2B0F338B" w14:textId="77777777" w:rsidR="0016214A" w:rsidRDefault="0016214A" w:rsidP="0016214A">
      <w:pPr>
        <w:tabs>
          <w:tab w:val="left" w:pos="0"/>
        </w:tabs>
        <w:rPr>
          <w:rFonts w:asciiTheme="minorHAnsi" w:hAnsiTheme="minorHAnsi"/>
          <w:sz w:val="24"/>
          <w:szCs w:val="24"/>
        </w:rPr>
      </w:pPr>
    </w:p>
    <w:p w14:paraId="0139145F"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NPRB – North Pacific Research Board</w:t>
      </w:r>
    </w:p>
    <w:p w14:paraId="05CF2ED2" w14:textId="77777777" w:rsidR="0016214A" w:rsidRDefault="0016214A" w:rsidP="0016214A">
      <w:pPr>
        <w:tabs>
          <w:tab w:val="left" w:pos="0"/>
        </w:tabs>
        <w:rPr>
          <w:rStyle w:val="Hyperlink"/>
          <w:rFonts w:asciiTheme="minorHAnsi" w:hAnsiTheme="minorHAnsi"/>
          <w:sz w:val="24"/>
          <w:szCs w:val="24"/>
        </w:rPr>
      </w:pPr>
      <w:hyperlink r:id="rId372" w:history="1">
        <w:r w:rsidRPr="00597A15">
          <w:rPr>
            <w:rStyle w:val="Hyperlink"/>
            <w:rFonts w:asciiTheme="minorHAnsi" w:hAnsiTheme="minorHAnsi"/>
            <w:sz w:val="24"/>
            <w:szCs w:val="24"/>
          </w:rPr>
          <w:t>http://www.nprb.org/</w:t>
        </w:r>
      </w:hyperlink>
    </w:p>
    <w:p w14:paraId="7843EB81" w14:textId="77777777" w:rsidR="0016214A" w:rsidRPr="00B34299" w:rsidRDefault="0016214A" w:rsidP="0016214A">
      <w:pPr>
        <w:tabs>
          <w:tab w:val="left" w:pos="0"/>
        </w:tabs>
        <w:rPr>
          <w:rFonts w:asciiTheme="minorHAnsi" w:hAnsiTheme="minorHAnsi"/>
          <w:sz w:val="24"/>
          <w:szCs w:val="24"/>
        </w:rPr>
      </w:pPr>
      <w:r w:rsidRPr="00B34299">
        <w:rPr>
          <w:rStyle w:val="Hyperlink"/>
          <w:rFonts w:asciiTheme="minorHAnsi" w:hAnsiTheme="minorHAnsi"/>
          <w:sz w:val="24"/>
          <w:szCs w:val="24"/>
        </w:rPr>
        <w:t>The North Pacific Research Board</w:t>
      </w:r>
      <w:r>
        <w:rPr>
          <w:rStyle w:val="Hyperlink"/>
          <w:rFonts w:asciiTheme="minorHAnsi" w:hAnsiTheme="minorHAnsi"/>
          <w:sz w:val="24"/>
          <w:szCs w:val="24"/>
        </w:rPr>
        <w:t xml:space="preserve"> is increasingly important as a facilitator of research priorities and funded science in the north Pacific, Bering Sea and north into the region considered during the PacMARS effort. While other examples are available, we cite below two projects that were specifically considered in development of our data synthesis and identification of research gaps.</w:t>
      </w:r>
    </w:p>
    <w:p w14:paraId="60AEA88F" w14:textId="77777777" w:rsidR="0016214A" w:rsidRPr="00B34299" w:rsidRDefault="0016214A" w:rsidP="0016214A">
      <w:pPr>
        <w:tabs>
          <w:tab w:val="left" w:pos="0"/>
        </w:tabs>
        <w:rPr>
          <w:rFonts w:asciiTheme="minorHAnsi" w:hAnsiTheme="minorHAnsi"/>
          <w:sz w:val="24"/>
          <w:szCs w:val="24"/>
        </w:rPr>
      </w:pPr>
    </w:p>
    <w:p w14:paraId="278557BC"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ab/>
        <w:t xml:space="preserve">NPRB #503 </w:t>
      </w:r>
      <w:r w:rsidRPr="00407A5A">
        <w:rPr>
          <w:rFonts w:asciiTheme="minorHAnsi" w:hAnsiTheme="minorHAnsi"/>
          <w:sz w:val="24"/>
          <w:szCs w:val="24"/>
        </w:rPr>
        <w:t>Arc</w:t>
      </w:r>
      <w:r>
        <w:rPr>
          <w:rFonts w:asciiTheme="minorHAnsi" w:hAnsiTheme="minorHAnsi"/>
          <w:sz w:val="24"/>
          <w:szCs w:val="24"/>
        </w:rPr>
        <w:t>tic Ocean Synthesis 2008</w:t>
      </w:r>
    </w:p>
    <w:p w14:paraId="41837C59"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ab/>
      </w:r>
      <w:hyperlink r:id="rId373" w:history="1">
        <w:r w:rsidRPr="00597A15">
          <w:rPr>
            <w:rStyle w:val="Hyperlink"/>
            <w:rFonts w:asciiTheme="minorHAnsi" w:hAnsiTheme="minorHAnsi"/>
            <w:sz w:val="24"/>
            <w:szCs w:val="24"/>
          </w:rPr>
          <w:t>http://doc.nprb.org/web/05_prjs/503_final.pdf</w:t>
        </w:r>
      </w:hyperlink>
    </w:p>
    <w:p w14:paraId="6C462CE2" w14:textId="77777777" w:rsidR="0016214A" w:rsidRDefault="0016214A" w:rsidP="0016214A">
      <w:pPr>
        <w:tabs>
          <w:tab w:val="left" w:pos="0"/>
        </w:tabs>
        <w:ind w:left="720"/>
        <w:rPr>
          <w:rFonts w:asciiTheme="minorHAnsi" w:hAnsiTheme="minorHAnsi"/>
          <w:sz w:val="24"/>
          <w:szCs w:val="24"/>
        </w:rPr>
      </w:pPr>
      <w:r>
        <w:rPr>
          <w:rFonts w:asciiTheme="minorHAnsi" w:hAnsiTheme="minorHAnsi"/>
          <w:sz w:val="24"/>
          <w:szCs w:val="24"/>
        </w:rPr>
        <w:t xml:space="preserve">The North Pacific Research Board funded a Chukchi and Beaufort Sea synthesis project in 2008 that examined existing data sets with the intent of identifying research needs in the context of climate change, and to pose questions as a basis for future science initiatives. Although similar in inspiration to PacMARS, we have had the advantage of having access to the vast array of work that unfolded during the International Polar Year and additional funding has facilitated consideration of other factors such as contaminants and other chemical indicators that were only cursorily treated in this synthesis effort.  PacMARS has also been tasked with consideration of human dimensions of Arctic change; NPRB Project #503 did not solicit significant local community input.  Nevertheless the effort made was valuable and given the passage of time since preparation of this report, it is timely that we consider advancing these findings that are part of a tapestry of efforts that will help direct future research efforts in the north Bering, Chukchi, and Beaufort Seas. </w:t>
      </w:r>
    </w:p>
    <w:p w14:paraId="5B34D00A" w14:textId="77777777" w:rsidR="0016214A" w:rsidRDefault="0016214A" w:rsidP="0016214A">
      <w:pPr>
        <w:tabs>
          <w:tab w:val="left" w:pos="0"/>
        </w:tabs>
        <w:rPr>
          <w:rFonts w:asciiTheme="minorHAnsi" w:hAnsiTheme="minorHAnsi"/>
          <w:sz w:val="24"/>
          <w:szCs w:val="24"/>
        </w:rPr>
      </w:pPr>
    </w:p>
    <w:p w14:paraId="141DE5E1"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ab/>
        <w:t xml:space="preserve">NPRB #604 </w:t>
      </w:r>
      <w:r w:rsidRPr="00407A5A">
        <w:rPr>
          <w:rFonts w:asciiTheme="minorHAnsi" w:hAnsiTheme="minorHAnsi"/>
          <w:sz w:val="24"/>
          <w:szCs w:val="24"/>
        </w:rPr>
        <w:t>N</w:t>
      </w:r>
      <w:r>
        <w:rPr>
          <w:rFonts w:asciiTheme="minorHAnsi" w:hAnsiTheme="minorHAnsi"/>
          <w:sz w:val="24"/>
          <w:szCs w:val="24"/>
        </w:rPr>
        <w:t>orton Sound benthic fauna</w:t>
      </w:r>
    </w:p>
    <w:p w14:paraId="5A089ED6"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ab/>
      </w:r>
      <w:hyperlink r:id="rId374" w:history="1">
        <w:r w:rsidRPr="00597A15">
          <w:rPr>
            <w:rStyle w:val="Hyperlink"/>
            <w:rFonts w:asciiTheme="minorHAnsi" w:hAnsiTheme="minorHAnsi"/>
            <w:sz w:val="24"/>
            <w:szCs w:val="24"/>
          </w:rPr>
          <w:t>http://doc.nprb.org/web/06_prjs/604_Final%20report.pdf</w:t>
        </w:r>
      </w:hyperlink>
      <w:r w:rsidRPr="00407A5A">
        <w:rPr>
          <w:rFonts w:asciiTheme="minorHAnsi" w:hAnsiTheme="minorHAnsi"/>
          <w:sz w:val="24"/>
          <w:szCs w:val="24"/>
        </w:rPr>
        <w:tab/>
      </w:r>
    </w:p>
    <w:p w14:paraId="17C25721" w14:textId="77777777" w:rsidR="0016214A" w:rsidRPr="001408FC" w:rsidRDefault="0016214A" w:rsidP="0016214A">
      <w:pPr>
        <w:tabs>
          <w:tab w:val="left" w:pos="0"/>
        </w:tabs>
        <w:ind w:left="720"/>
        <w:rPr>
          <w:rFonts w:asciiTheme="minorHAnsi" w:hAnsiTheme="minorHAnsi"/>
          <w:sz w:val="24"/>
          <w:szCs w:val="24"/>
        </w:rPr>
      </w:pPr>
      <w:r>
        <w:rPr>
          <w:rFonts w:asciiTheme="minorHAnsi" w:hAnsiTheme="minorHAnsi"/>
          <w:sz w:val="24"/>
          <w:szCs w:val="24"/>
        </w:rPr>
        <w:t>This study used</w:t>
      </w:r>
      <w:r w:rsidRPr="001408FC">
        <w:rPr>
          <w:rFonts w:asciiTheme="minorHAnsi" w:hAnsiTheme="minorHAnsi"/>
          <w:sz w:val="24"/>
          <w:szCs w:val="24"/>
        </w:rPr>
        <w:t xml:space="preserve"> 1976-2006 bottom-trawl surveys</w:t>
      </w:r>
      <w:r>
        <w:rPr>
          <w:rFonts w:asciiTheme="minorHAnsi" w:hAnsiTheme="minorHAnsi"/>
          <w:sz w:val="24"/>
          <w:szCs w:val="24"/>
        </w:rPr>
        <w:t xml:space="preserve"> to examine</w:t>
      </w:r>
      <w:r w:rsidRPr="001408FC">
        <w:rPr>
          <w:rFonts w:asciiTheme="minorHAnsi" w:hAnsiTheme="minorHAnsi"/>
          <w:sz w:val="24"/>
          <w:szCs w:val="24"/>
        </w:rPr>
        <w:t xml:space="preserve"> changes in distribution and biomass of dominant benthic epifauna and demersal fishes in Norton Sound. </w:t>
      </w:r>
      <w:r>
        <w:rPr>
          <w:rFonts w:asciiTheme="minorHAnsi" w:hAnsiTheme="minorHAnsi"/>
          <w:sz w:val="24"/>
          <w:szCs w:val="24"/>
        </w:rPr>
        <w:t>The project determined that s</w:t>
      </w:r>
      <w:r w:rsidRPr="001408FC">
        <w:rPr>
          <w:rFonts w:asciiTheme="minorHAnsi" w:hAnsiTheme="minorHAnsi"/>
          <w:sz w:val="24"/>
          <w:szCs w:val="24"/>
        </w:rPr>
        <w:t xml:space="preserve">pecies composition did not change over time. </w:t>
      </w:r>
      <w:r>
        <w:rPr>
          <w:rFonts w:asciiTheme="minorHAnsi" w:hAnsiTheme="minorHAnsi"/>
          <w:sz w:val="24"/>
          <w:szCs w:val="24"/>
        </w:rPr>
        <w:t xml:space="preserve">However, trawl catch </w:t>
      </w:r>
      <w:r w:rsidRPr="001408FC">
        <w:rPr>
          <w:rFonts w:asciiTheme="minorHAnsi" w:hAnsiTheme="minorHAnsi"/>
          <w:sz w:val="24"/>
          <w:szCs w:val="24"/>
        </w:rPr>
        <w:t xml:space="preserve">grew </w:t>
      </w:r>
      <w:r>
        <w:rPr>
          <w:rFonts w:asciiTheme="minorHAnsi" w:hAnsiTheme="minorHAnsi"/>
          <w:sz w:val="24"/>
          <w:szCs w:val="24"/>
        </w:rPr>
        <w:t xml:space="preserve">significantly, driven by an increase in biomass of </w:t>
      </w:r>
      <w:r w:rsidRPr="001408FC">
        <w:rPr>
          <w:rFonts w:asciiTheme="minorHAnsi" w:hAnsiTheme="minorHAnsi"/>
          <w:sz w:val="24"/>
          <w:szCs w:val="24"/>
        </w:rPr>
        <w:t>primarily one sea star</w:t>
      </w:r>
      <w:r>
        <w:rPr>
          <w:rFonts w:asciiTheme="minorHAnsi" w:hAnsiTheme="minorHAnsi"/>
          <w:sz w:val="24"/>
          <w:szCs w:val="24"/>
        </w:rPr>
        <w:t xml:space="preserve"> species. The v</w:t>
      </w:r>
      <w:r w:rsidRPr="001408FC">
        <w:rPr>
          <w:rFonts w:asciiTheme="minorHAnsi" w:hAnsiTheme="minorHAnsi"/>
          <w:sz w:val="24"/>
          <w:szCs w:val="24"/>
        </w:rPr>
        <w:t>ariability in biomass for each specie</w:t>
      </w:r>
      <w:r>
        <w:rPr>
          <w:rFonts w:asciiTheme="minorHAnsi" w:hAnsiTheme="minorHAnsi"/>
          <w:sz w:val="24"/>
          <w:szCs w:val="24"/>
        </w:rPr>
        <w:t>s</w:t>
      </w:r>
      <w:r w:rsidRPr="001408FC">
        <w:rPr>
          <w:rFonts w:asciiTheme="minorHAnsi" w:hAnsiTheme="minorHAnsi"/>
          <w:sz w:val="24"/>
          <w:szCs w:val="24"/>
        </w:rPr>
        <w:t xml:space="preserve"> </w:t>
      </w:r>
      <w:r>
        <w:rPr>
          <w:rFonts w:asciiTheme="minorHAnsi" w:hAnsiTheme="minorHAnsi"/>
          <w:sz w:val="24"/>
          <w:szCs w:val="24"/>
        </w:rPr>
        <w:t xml:space="preserve">sampled </w:t>
      </w:r>
      <w:r w:rsidRPr="001408FC">
        <w:rPr>
          <w:rFonts w:asciiTheme="minorHAnsi" w:hAnsiTheme="minorHAnsi"/>
          <w:sz w:val="24"/>
          <w:szCs w:val="24"/>
        </w:rPr>
        <w:t xml:space="preserve">was compared to environmental parameters and indices. </w:t>
      </w:r>
      <w:r>
        <w:rPr>
          <w:rFonts w:asciiTheme="minorHAnsi" w:hAnsiTheme="minorHAnsi"/>
          <w:sz w:val="24"/>
          <w:szCs w:val="24"/>
        </w:rPr>
        <w:t>Several s</w:t>
      </w:r>
      <w:r w:rsidRPr="001408FC">
        <w:rPr>
          <w:rFonts w:asciiTheme="minorHAnsi" w:hAnsiTheme="minorHAnsi"/>
          <w:sz w:val="24"/>
          <w:szCs w:val="24"/>
        </w:rPr>
        <w:t xml:space="preserve">ignificant correlations were identified </w:t>
      </w:r>
      <w:r>
        <w:rPr>
          <w:rFonts w:asciiTheme="minorHAnsi" w:hAnsiTheme="minorHAnsi"/>
          <w:sz w:val="24"/>
          <w:szCs w:val="24"/>
        </w:rPr>
        <w:t>for</w:t>
      </w:r>
      <w:r w:rsidRPr="001408FC">
        <w:rPr>
          <w:rFonts w:asciiTheme="minorHAnsi" w:hAnsiTheme="minorHAnsi"/>
          <w:sz w:val="24"/>
          <w:szCs w:val="24"/>
        </w:rPr>
        <w:t xml:space="preserve"> variable</w:t>
      </w:r>
      <w:r>
        <w:rPr>
          <w:rFonts w:asciiTheme="minorHAnsi" w:hAnsiTheme="minorHAnsi"/>
          <w:sz w:val="24"/>
          <w:szCs w:val="24"/>
        </w:rPr>
        <w:t>s in Norton Sound (east-w</w:t>
      </w:r>
      <w:r w:rsidRPr="001408FC">
        <w:rPr>
          <w:rFonts w:asciiTheme="minorHAnsi" w:hAnsiTheme="minorHAnsi"/>
          <w:sz w:val="24"/>
          <w:szCs w:val="24"/>
        </w:rPr>
        <w:t xml:space="preserve">est wind component, incident solar radiation, and the annual duration of ice-free waters), as well as one large-scale climate index (the Pacific-North American Index). </w:t>
      </w:r>
      <w:r>
        <w:rPr>
          <w:rFonts w:asciiTheme="minorHAnsi" w:hAnsiTheme="minorHAnsi"/>
          <w:sz w:val="24"/>
          <w:szCs w:val="24"/>
        </w:rPr>
        <w:t xml:space="preserve">Despite this, it is clear that over this time period, biological response to climate was complex and there is no simple predictive model for both water column fish and epibenthos. </w:t>
      </w:r>
    </w:p>
    <w:p w14:paraId="1595493C" w14:textId="77777777" w:rsidR="0016214A" w:rsidRDefault="0016214A" w:rsidP="0016214A">
      <w:pPr>
        <w:tabs>
          <w:tab w:val="left" w:pos="0"/>
        </w:tabs>
        <w:rPr>
          <w:rFonts w:asciiTheme="minorHAnsi" w:hAnsiTheme="minorHAnsi"/>
          <w:sz w:val="24"/>
          <w:szCs w:val="24"/>
        </w:rPr>
      </w:pPr>
    </w:p>
    <w:p w14:paraId="1B2737C6" w14:textId="77777777" w:rsidR="0016214A"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NRC – National Research Council</w:t>
      </w:r>
    </w:p>
    <w:p w14:paraId="4A936A84" w14:textId="77777777" w:rsidR="0016214A" w:rsidRPr="00841CBF" w:rsidRDefault="0016214A" w:rsidP="0016214A">
      <w:pPr>
        <w:tabs>
          <w:tab w:val="left" w:pos="0"/>
        </w:tabs>
        <w:rPr>
          <w:rFonts w:asciiTheme="minorHAnsi" w:hAnsiTheme="minorHAnsi"/>
          <w:sz w:val="24"/>
          <w:szCs w:val="24"/>
        </w:rPr>
      </w:pPr>
      <w:hyperlink r:id="rId375" w:history="1">
        <w:r w:rsidRPr="00841CBF">
          <w:rPr>
            <w:rStyle w:val="Hyperlink"/>
            <w:rFonts w:asciiTheme="minorHAnsi" w:hAnsiTheme="minorHAnsi"/>
            <w:sz w:val="24"/>
            <w:szCs w:val="24"/>
          </w:rPr>
          <w:t>http://www.nap.edu/catalog.php?record_id=13132</w:t>
        </w:r>
      </w:hyperlink>
    </w:p>
    <w:p w14:paraId="146A1DA7" w14:textId="77777777" w:rsidR="0016214A" w:rsidRDefault="0016214A" w:rsidP="0016214A">
      <w:pPr>
        <w:tabs>
          <w:tab w:val="left" w:pos="0"/>
        </w:tabs>
        <w:rPr>
          <w:rFonts w:asciiTheme="minorHAnsi" w:hAnsiTheme="minorHAnsi"/>
          <w:sz w:val="24"/>
          <w:szCs w:val="24"/>
        </w:rPr>
      </w:pPr>
      <w:r w:rsidRPr="00841CBF">
        <w:rPr>
          <w:rFonts w:asciiTheme="minorHAnsi" w:hAnsiTheme="minorHAnsi"/>
          <w:sz w:val="24"/>
          <w:szCs w:val="24"/>
        </w:rPr>
        <w:t>Committee for the Workshop on Frontiers in Understanding Clima</w:t>
      </w:r>
      <w:r>
        <w:rPr>
          <w:rFonts w:asciiTheme="minorHAnsi" w:hAnsiTheme="minorHAnsi"/>
          <w:sz w:val="24"/>
          <w:szCs w:val="24"/>
        </w:rPr>
        <w:t xml:space="preserve">te Change and Polar Ecosystems, </w:t>
      </w:r>
      <w:r w:rsidRPr="00407A5A">
        <w:rPr>
          <w:rFonts w:asciiTheme="minorHAnsi" w:hAnsiTheme="minorHAnsi"/>
          <w:sz w:val="24"/>
          <w:szCs w:val="24"/>
        </w:rPr>
        <w:t xml:space="preserve">Report of a Workshop, </w:t>
      </w:r>
      <w:r>
        <w:rPr>
          <w:rFonts w:asciiTheme="minorHAnsi" w:hAnsiTheme="minorHAnsi"/>
          <w:sz w:val="24"/>
          <w:szCs w:val="24"/>
        </w:rPr>
        <w:t>2011</w:t>
      </w:r>
    </w:p>
    <w:p w14:paraId="46003F06"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This workshop report is largely a r</w:t>
      </w:r>
      <w:r w:rsidRPr="00407A5A">
        <w:rPr>
          <w:rFonts w:asciiTheme="minorHAnsi" w:hAnsiTheme="minorHAnsi"/>
          <w:sz w:val="24"/>
          <w:szCs w:val="24"/>
        </w:rPr>
        <w:t>esearch question resource</w:t>
      </w:r>
      <w:r>
        <w:rPr>
          <w:rFonts w:asciiTheme="minorHAnsi" w:hAnsiTheme="minorHAnsi"/>
          <w:sz w:val="24"/>
          <w:szCs w:val="24"/>
        </w:rPr>
        <w:t xml:space="preserve">. It considers issues on both land and sea and in the Antarctic as well as the Arctic. </w:t>
      </w:r>
    </w:p>
    <w:p w14:paraId="127E9B3B" w14:textId="77777777" w:rsidR="0016214A" w:rsidRDefault="0016214A" w:rsidP="0016214A">
      <w:pPr>
        <w:tabs>
          <w:tab w:val="left" w:pos="0"/>
        </w:tabs>
        <w:rPr>
          <w:rFonts w:asciiTheme="minorHAnsi" w:hAnsiTheme="minorHAnsi"/>
          <w:sz w:val="24"/>
          <w:szCs w:val="24"/>
        </w:rPr>
      </w:pPr>
    </w:p>
    <w:p w14:paraId="1E15D5F1"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NSB/DWM - North Slope Borough/Department of Wildlife Management</w:t>
      </w:r>
      <w:r w:rsidRPr="00B74628">
        <w:rPr>
          <w:rFonts w:asciiTheme="minorHAnsi" w:hAnsiTheme="minorHAnsi"/>
          <w:sz w:val="24"/>
          <w:szCs w:val="24"/>
        </w:rPr>
        <w:tab/>
      </w:r>
      <w:r w:rsidRPr="00B74628">
        <w:rPr>
          <w:rFonts w:asciiTheme="minorHAnsi" w:hAnsiTheme="minorHAnsi"/>
          <w:sz w:val="24"/>
          <w:szCs w:val="24"/>
        </w:rPr>
        <w:tab/>
      </w:r>
      <w:r w:rsidRPr="00B74628">
        <w:rPr>
          <w:rFonts w:asciiTheme="minorHAnsi" w:hAnsiTheme="minorHAnsi"/>
          <w:sz w:val="24"/>
          <w:szCs w:val="24"/>
        </w:rPr>
        <w:tab/>
      </w:r>
    </w:p>
    <w:p w14:paraId="46BD382C" w14:textId="77777777" w:rsidR="0016214A" w:rsidRPr="009F3BF7" w:rsidRDefault="0016214A" w:rsidP="0016214A">
      <w:pPr>
        <w:tabs>
          <w:tab w:val="left" w:pos="0"/>
        </w:tabs>
        <w:rPr>
          <w:rFonts w:asciiTheme="minorHAnsi" w:hAnsiTheme="minorHAnsi"/>
          <w:sz w:val="24"/>
          <w:szCs w:val="24"/>
        </w:rPr>
      </w:pPr>
      <w:r w:rsidRPr="009F3BF7">
        <w:rPr>
          <w:rFonts w:asciiTheme="minorHAnsi" w:hAnsiTheme="minorHAnsi"/>
          <w:sz w:val="24"/>
          <w:szCs w:val="24"/>
        </w:rPr>
        <w:t>http://www.north-slope.org/departments/wildlife/</w:t>
      </w:r>
    </w:p>
    <w:p w14:paraId="6420BD9C" w14:textId="77777777" w:rsidR="0016214A" w:rsidRPr="009F3BF7" w:rsidRDefault="0016214A" w:rsidP="0016214A">
      <w:pPr>
        <w:tabs>
          <w:tab w:val="left" w:pos="0"/>
        </w:tabs>
        <w:rPr>
          <w:rFonts w:asciiTheme="minorHAnsi" w:hAnsiTheme="minorHAnsi"/>
          <w:sz w:val="24"/>
          <w:szCs w:val="24"/>
        </w:rPr>
      </w:pPr>
    </w:p>
    <w:p w14:paraId="5716EA67" w14:textId="77777777" w:rsidR="0016214A" w:rsidRPr="00586560" w:rsidRDefault="0016214A" w:rsidP="0016214A">
      <w:pPr>
        <w:tabs>
          <w:tab w:val="left" w:pos="0"/>
        </w:tabs>
        <w:rPr>
          <w:rFonts w:asciiTheme="minorHAnsi" w:hAnsiTheme="minorHAnsi"/>
        </w:rPr>
      </w:pPr>
      <w:r w:rsidRPr="00586560">
        <w:rPr>
          <w:rFonts w:asciiTheme="minorHAnsi" w:hAnsiTheme="minorHAnsi"/>
        </w:rPr>
        <w:t xml:space="preserve">The North Slope Borough Department of Wildlife Management </w:t>
      </w:r>
      <w:r>
        <w:rPr>
          <w:rFonts w:asciiTheme="minorHAnsi" w:hAnsiTheme="minorHAnsi"/>
        </w:rPr>
        <w:t xml:space="preserve">(NSB/DWM) </w:t>
      </w:r>
      <w:r w:rsidRPr="00586560">
        <w:rPr>
          <w:rFonts w:asciiTheme="minorHAnsi" w:hAnsiTheme="minorHAnsi"/>
        </w:rPr>
        <w:t>is a</w:t>
      </w:r>
      <w:r>
        <w:rPr>
          <w:rFonts w:asciiTheme="minorHAnsi" w:hAnsiTheme="minorHAnsi"/>
        </w:rPr>
        <w:t xml:space="preserve">n important player in community-invested research on the North Slope, particularly studies relating to marine mammals and waterfowl. </w:t>
      </w:r>
      <w:r w:rsidRPr="00586560">
        <w:rPr>
          <w:rFonts w:asciiTheme="minorHAnsi" w:hAnsiTheme="minorHAnsi"/>
        </w:rPr>
        <w:t xml:space="preserve"> </w:t>
      </w:r>
      <w:r>
        <w:rPr>
          <w:rFonts w:asciiTheme="minorHAnsi" w:hAnsiTheme="minorHAnsi"/>
        </w:rPr>
        <w:t xml:space="preserve">There are several categories of research accomplished through North Slope Borough funding. For wildlife </w:t>
      </w:r>
      <w:r w:rsidRPr="00586560">
        <w:rPr>
          <w:rFonts w:asciiTheme="minorHAnsi" w:hAnsiTheme="minorHAnsi"/>
        </w:rPr>
        <w:t xml:space="preserve">studies, </w:t>
      </w:r>
      <w:r>
        <w:rPr>
          <w:rFonts w:asciiTheme="minorHAnsi" w:hAnsiTheme="minorHAnsi"/>
        </w:rPr>
        <w:t>refer</w:t>
      </w:r>
      <w:r w:rsidRPr="00586560">
        <w:rPr>
          <w:rFonts w:asciiTheme="minorHAnsi" w:hAnsiTheme="minorHAnsi"/>
        </w:rPr>
        <w:t xml:space="preserve"> to:</w:t>
      </w:r>
    </w:p>
    <w:p w14:paraId="252B5E5E" w14:textId="77777777" w:rsidR="0016214A" w:rsidRDefault="0016214A" w:rsidP="0016214A">
      <w:pPr>
        <w:tabs>
          <w:tab w:val="left" w:pos="0"/>
        </w:tabs>
        <w:rPr>
          <w:rFonts w:asciiTheme="minorHAnsi" w:hAnsiTheme="minorHAnsi"/>
          <w:sz w:val="24"/>
          <w:szCs w:val="24"/>
        </w:rPr>
      </w:pPr>
      <w:hyperlink r:id="rId376" w:history="1">
        <w:r w:rsidRPr="00597A15">
          <w:rPr>
            <w:rStyle w:val="Hyperlink"/>
            <w:rFonts w:asciiTheme="minorHAnsi" w:hAnsiTheme="minorHAnsi"/>
            <w:sz w:val="24"/>
            <w:szCs w:val="24"/>
          </w:rPr>
          <w:t>http://www.north-slope.org/departments/wildlife/studiesNresearch.php</w:t>
        </w:r>
      </w:hyperlink>
    </w:p>
    <w:p w14:paraId="0BCFF3AC"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For subsistence co-management activities that are coordinated with federal and state agencies, refer to:</w:t>
      </w:r>
    </w:p>
    <w:p w14:paraId="43C3D7D0" w14:textId="77777777" w:rsidR="0016214A" w:rsidRDefault="0016214A" w:rsidP="0016214A">
      <w:pPr>
        <w:tabs>
          <w:tab w:val="left" w:pos="0"/>
        </w:tabs>
        <w:rPr>
          <w:rFonts w:asciiTheme="minorHAnsi" w:hAnsiTheme="minorHAnsi"/>
          <w:sz w:val="24"/>
          <w:szCs w:val="24"/>
        </w:rPr>
      </w:pPr>
      <w:hyperlink r:id="rId377" w:history="1">
        <w:r w:rsidRPr="0008215F">
          <w:rPr>
            <w:rStyle w:val="Hyperlink"/>
            <w:rFonts w:asciiTheme="minorHAnsi" w:hAnsiTheme="minorHAnsi"/>
            <w:sz w:val="24"/>
            <w:szCs w:val="24"/>
          </w:rPr>
          <w:t>http://www.north-slope.org/departments/wildlife/co-management.php</w:t>
        </w:r>
      </w:hyperlink>
    </w:p>
    <w:p w14:paraId="4B3B2798" w14:textId="77777777" w:rsidR="0016214A" w:rsidRDefault="0016214A" w:rsidP="0016214A">
      <w:pPr>
        <w:tabs>
          <w:tab w:val="left" w:pos="0"/>
        </w:tabs>
        <w:rPr>
          <w:rFonts w:asciiTheme="minorHAnsi" w:hAnsiTheme="minorHAnsi"/>
          <w:sz w:val="24"/>
          <w:szCs w:val="24"/>
        </w:rPr>
      </w:pPr>
    </w:p>
    <w:p w14:paraId="376AD4AD" w14:textId="77777777" w:rsidR="0016214A" w:rsidRDefault="0016214A" w:rsidP="0016214A">
      <w:pPr>
        <w:tabs>
          <w:tab w:val="left" w:pos="0"/>
        </w:tabs>
      </w:pPr>
      <w:r>
        <w:rPr>
          <w:rFonts w:asciiTheme="minorHAnsi" w:hAnsiTheme="minorHAnsi"/>
          <w:sz w:val="24"/>
          <w:szCs w:val="24"/>
        </w:rPr>
        <w:t>POC(s):</w:t>
      </w:r>
      <w:r w:rsidRPr="006402E5">
        <w:rPr>
          <w:rFonts w:asciiTheme="minorHAnsi" w:hAnsiTheme="minorHAnsi"/>
          <w:sz w:val="24"/>
          <w:szCs w:val="24"/>
        </w:rPr>
        <w:t xml:space="preserve"> </w:t>
      </w:r>
      <w:r>
        <w:rPr>
          <w:rFonts w:asciiTheme="minorHAnsi" w:hAnsiTheme="minorHAnsi"/>
          <w:sz w:val="24"/>
          <w:szCs w:val="24"/>
        </w:rPr>
        <w:t xml:space="preserve">Senior Scientists: </w:t>
      </w:r>
      <w:r w:rsidRPr="00B74628">
        <w:rPr>
          <w:rFonts w:asciiTheme="minorHAnsi" w:hAnsiTheme="minorHAnsi"/>
          <w:sz w:val="24"/>
          <w:szCs w:val="24"/>
        </w:rPr>
        <w:t>Craig Georg</w:t>
      </w:r>
      <w:r>
        <w:rPr>
          <w:rFonts w:asciiTheme="minorHAnsi" w:hAnsiTheme="minorHAnsi"/>
          <w:sz w:val="24"/>
          <w:szCs w:val="24"/>
        </w:rPr>
        <w:t xml:space="preserve">e </w:t>
      </w:r>
      <w:hyperlink r:id="rId378" w:history="1">
        <w:r w:rsidRPr="00597A15">
          <w:rPr>
            <w:rStyle w:val="Hyperlink"/>
            <w:rFonts w:asciiTheme="minorHAnsi" w:hAnsiTheme="minorHAnsi"/>
            <w:sz w:val="24"/>
            <w:szCs w:val="24"/>
          </w:rPr>
          <w:t>craig.george@north-slope.org</w:t>
        </w:r>
      </w:hyperlink>
      <w:r>
        <w:rPr>
          <w:rFonts w:asciiTheme="minorHAnsi" w:hAnsiTheme="minorHAnsi"/>
          <w:sz w:val="24"/>
          <w:szCs w:val="24"/>
        </w:rPr>
        <w:t xml:space="preserve">, </w:t>
      </w:r>
      <w:r w:rsidRPr="00B74628">
        <w:rPr>
          <w:rFonts w:asciiTheme="minorHAnsi" w:hAnsiTheme="minorHAnsi"/>
          <w:sz w:val="24"/>
          <w:szCs w:val="24"/>
        </w:rPr>
        <w:t>Robert Suyda</w:t>
      </w:r>
      <w:r>
        <w:rPr>
          <w:rFonts w:asciiTheme="minorHAnsi" w:hAnsiTheme="minorHAnsi"/>
          <w:sz w:val="24"/>
          <w:szCs w:val="24"/>
        </w:rPr>
        <w:t xml:space="preserve">m </w:t>
      </w:r>
      <w:hyperlink r:id="rId379" w:history="1">
        <w:r w:rsidRPr="00597A15">
          <w:rPr>
            <w:rStyle w:val="Hyperlink"/>
            <w:rFonts w:asciiTheme="minorHAnsi" w:hAnsiTheme="minorHAnsi"/>
            <w:sz w:val="24"/>
            <w:szCs w:val="24"/>
          </w:rPr>
          <w:t>robert.suydam@north-slope.org</w:t>
        </w:r>
      </w:hyperlink>
    </w:p>
    <w:p w14:paraId="186DBE40" w14:textId="77777777" w:rsidR="0016214A" w:rsidRDefault="0016214A" w:rsidP="0016214A">
      <w:pPr>
        <w:tabs>
          <w:tab w:val="left" w:pos="0"/>
        </w:tabs>
        <w:rPr>
          <w:rFonts w:asciiTheme="minorHAnsi" w:hAnsiTheme="minorHAnsi"/>
          <w:sz w:val="24"/>
          <w:szCs w:val="24"/>
        </w:rPr>
      </w:pPr>
    </w:p>
    <w:p w14:paraId="45286914" w14:textId="77777777" w:rsidR="0016214A" w:rsidRPr="0021513B" w:rsidRDefault="0016214A" w:rsidP="0016214A">
      <w:pPr>
        <w:tabs>
          <w:tab w:val="left" w:pos="0"/>
        </w:tabs>
        <w:rPr>
          <w:rFonts w:asciiTheme="minorHAnsi" w:hAnsiTheme="minorHAnsi"/>
          <w:sz w:val="24"/>
          <w:szCs w:val="24"/>
        </w:rPr>
      </w:pPr>
      <w:r w:rsidRPr="004D2B56">
        <w:rPr>
          <w:rFonts w:asciiTheme="minorHAnsi" w:hAnsiTheme="minorHAnsi"/>
          <w:sz w:val="24"/>
          <w:szCs w:val="24"/>
        </w:rPr>
        <w:t xml:space="preserve">The NSB/DWM facilitates sustainable harvests and monitors populations of fish and wildlife species through research, leadership, and advocacy from local to international levels. The Department diversifies funding opportunities through the submission of grant proposals focusing on subsistence species and issues of the highest interest to North Slope residents. The DWM is responsible for helping to assure participation by Borough residents in the management of wildlife resources, by keeping these resources at healthy population levels, and to assure that residents can continue their subsistence harvest of wildlife resources. Thirty-year partnerships with state and federal agencies (see subsistence co-management activities) include studies focused on bowhead whales, belugas, ices seals, seabirds, sea ducks and nearshore marine fishes, </w:t>
      </w:r>
      <w:proofErr w:type="gramStart"/>
      <w:r w:rsidRPr="004D2B56">
        <w:rPr>
          <w:rFonts w:asciiTheme="minorHAnsi" w:hAnsiTheme="minorHAnsi"/>
          <w:sz w:val="24"/>
          <w:szCs w:val="24"/>
        </w:rPr>
        <w:t>among other</w:t>
      </w:r>
      <w:proofErr w:type="gramEnd"/>
      <w:r w:rsidRPr="004D2B56">
        <w:rPr>
          <w:rFonts w:asciiTheme="minorHAnsi" w:hAnsiTheme="minorHAnsi"/>
          <w:sz w:val="24"/>
          <w:szCs w:val="24"/>
        </w:rPr>
        <w:t>.  Data from several of these studies</w:t>
      </w:r>
      <w:r>
        <w:rPr>
          <w:rFonts w:asciiTheme="minorHAnsi" w:hAnsiTheme="minorHAnsi"/>
          <w:sz w:val="24"/>
          <w:szCs w:val="24"/>
        </w:rPr>
        <w:t>, including contaminants,</w:t>
      </w:r>
      <w:r w:rsidRPr="004D2B56">
        <w:rPr>
          <w:rFonts w:asciiTheme="minorHAnsi" w:hAnsiTheme="minorHAnsi"/>
          <w:sz w:val="24"/>
          <w:szCs w:val="24"/>
        </w:rPr>
        <w:t xml:space="preserve"> will be used in SOAR analyses and papers (Table X).</w:t>
      </w:r>
    </w:p>
    <w:p w14:paraId="3A53F736" w14:textId="77777777" w:rsidR="0016214A" w:rsidRPr="0021513B" w:rsidRDefault="0016214A" w:rsidP="0016214A">
      <w:pPr>
        <w:tabs>
          <w:tab w:val="left" w:pos="0"/>
        </w:tabs>
        <w:rPr>
          <w:rFonts w:asciiTheme="minorHAnsi" w:hAnsiTheme="minorHAnsi"/>
          <w:sz w:val="24"/>
          <w:szCs w:val="24"/>
        </w:rPr>
      </w:pPr>
    </w:p>
    <w:p w14:paraId="423FAF61" w14:textId="77777777" w:rsidR="0016214A" w:rsidRDefault="0016214A" w:rsidP="0016214A">
      <w:pPr>
        <w:tabs>
          <w:tab w:val="left" w:pos="0"/>
        </w:tabs>
        <w:rPr>
          <w:rFonts w:asciiTheme="minorHAnsi" w:hAnsiTheme="minorHAnsi"/>
          <w:sz w:val="24"/>
          <w:szCs w:val="24"/>
        </w:rPr>
      </w:pPr>
    </w:p>
    <w:p w14:paraId="2037F122"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NSSC - North Slope Science Catalog</w:t>
      </w:r>
      <w:r>
        <w:rPr>
          <w:rFonts w:asciiTheme="minorHAnsi" w:hAnsiTheme="minorHAnsi"/>
          <w:b/>
          <w:sz w:val="24"/>
          <w:szCs w:val="24"/>
        </w:rPr>
        <w:t xml:space="preserve">  </w:t>
      </w:r>
      <w:r w:rsidRPr="0008215F">
        <w:rPr>
          <w:rFonts w:asciiTheme="minorHAnsi" w:hAnsiTheme="minorHAnsi"/>
          <w:b/>
          <w:sz w:val="24"/>
          <w:szCs w:val="24"/>
        </w:rPr>
        <w:t>(see GINA</w:t>
      </w:r>
      <w:r>
        <w:rPr>
          <w:rFonts w:asciiTheme="minorHAnsi" w:hAnsiTheme="minorHAnsi"/>
          <w:b/>
          <w:sz w:val="24"/>
          <w:szCs w:val="24"/>
        </w:rPr>
        <w:t xml:space="preserve"> entry)</w:t>
      </w:r>
    </w:p>
    <w:p w14:paraId="1D2A777A" w14:textId="77777777" w:rsidR="0016214A" w:rsidRDefault="0016214A" w:rsidP="0016214A">
      <w:pPr>
        <w:tabs>
          <w:tab w:val="left" w:pos="0"/>
        </w:tabs>
        <w:rPr>
          <w:rFonts w:asciiTheme="minorHAnsi" w:hAnsiTheme="minorHAnsi"/>
          <w:sz w:val="24"/>
          <w:szCs w:val="24"/>
        </w:rPr>
      </w:pPr>
      <w:hyperlink r:id="rId380" w:history="1">
        <w:r w:rsidRPr="00597A15">
          <w:rPr>
            <w:rStyle w:val="Hyperlink"/>
            <w:rFonts w:asciiTheme="minorHAnsi" w:hAnsiTheme="minorHAnsi"/>
            <w:sz w:val="24"/>
            <w:szCs w:val="24"/>
          </w:rPr>
          <w:t>http://www.north-slope.org/departments/wildlife/studiesNresearch.php</w:t>
        </w:r>
      </w:hyperlink>
      <w:r w:rsidRPr="00F672B0">
        <w:rPr>
          <w:rFonts w:asciiTheme="minorHAnsi" w:hAnsiTheme="minorHAnsi"/>
          <w:sz w:val="24"/>
          <w:szCs w:val="24"/>
        </w:rPr>
        <w:tab/>
      </w:r>
    </w:p>
    <w:p w14:paraId="013639CC" w14:textId="77777777" w:rsidR="0016214A" w:rsidRDefault="0016214A" w:rsidP="0016214A">
      <w:pPr>
        <w:tabs>
          <w:tab w:val="left" w:pos="0"/>
        </w:tabs>
        <w:rPr>
          <w:rFonts w:asciiTheme="minorHAnsi" w:hAnsiTheme="minorHAnsi"/>
          <w:sz w:val="24"/>
          <w:szCs w:val="24"/>
        </w:rPr>
      </w:pPr>
    </w:p>
    <w:p w14:paraId="1853FC9C"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NSSI - North Slope Science Initiative</w:t>
      </w:r>
      <w:r>
        <w:rPr>
          <w:rFonts w:asciiTheme="minorHAnsi" w:hAnsiTheme="minorHAnsi"/>
          <w:b/>
          <w:sz w:val="24"/>
          <w:szCs w:val="24"/>
        </w:rPr>
        <w:t xml:space="preserve"> </w:t>
      </w:r>
      <w:r w:rsidRPr="0008215F">
        <w:rPr>
          <w:rFonts w:asciiTheme="minorHAnsi" w:hAnsiTheme="minorHAnsi"/>
          <w:b/>
          <w:sz w:val="24"/>
          <w:szCs w:val="24"/>
        </w:rPr>
        <w:t xml:space="preserve">– see earlier entry </w:t>
      </w:r>
      <w:r>
        <w:rPr>
          <w:rFonts w:asciiTheme="minorHAnsi" w:hAnsiTheme="minorHAnsi"/>
          <w:b/>
          <w:sz w:val="24"/>
          <w:szCs w:val="24"/>
        </w:rPr>
        <w:t>at</w:t>
      </w:r>
      <w:r w:rsidRPr="0008215F">
        <w:rPr>
          <w:rFonts w:asciiTheme="minorHAnsi" w:hAnsiTheme="minorHAnsi"/>
          <w:b/>
          <w:sz w:val="24"/>
          <w:szCs w:val="24"/>
        </w:rPr>
        <w:t xml:space="preserve"> GINA</w:t>
      </w:r>
    </w:p>
    <w:p w14:paraId="690EBAAC" w14:textId="77777777" w:rsidR="0016214A" w:rsidRDefault="0016214A" w:rsidP="0016214A">
      <w:pPr>
        <w:tabs>
          <w:tab w:val="left" w:pos="0"/>
        </w:tabs>
        <w:rPr>
          <w:rFonts w:asciiTheme="minorHAnsi" w:hAnsiTheme="minorHAnsi"/>
          <w:sz w:val="24"/>
          <w:szCs w:val="24"/>
        </w:rPr>
      </w:pPr>
      <w:hyperlink r:id="rId381" w:history="1">
        <w:r w:rsidRPr="00597A15">
          <w:rPr>
            <w:rStyle w:val="Hyperlink"/>
            <w:rFonts w:asciiTheme="minorHAnsi" w:hAnsiTheme="minorHAnsi"/>
            <w:sz w:val="24"/>
            <w:szCs w:val="24"/>
          </w:rPr>
          <w:t>http://www.northslope.org/monitoring</w:t>
        </w:r>
      </w:hyperlink>
    </w:p>
    <w:p w14:paraId="751C4132" w14:textId="77777777" w:rsidR="0016214A" w:rsidRPr="0015109C" w:rsidRDefault="0016214A" w:rsidP="0016214A">
      <w:pPr>
        <w:tabs>
          <w:tab w:val="left" w:pos="0"/>
        </w:tabs>
        <w:rPr>
          <w:rFonts w:asciiTheme="minorHAnsi" w:hAnsiTheme="minorHAnsi"/>
          <w:sz w:val="24"/>
          <w:szCs w:val="24"/>
        </w:rPr>
      </w:pPr>
      <w:r w:rsidRPr="00B74628">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r w:rsidRPr="000C7D2F">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r w:rsidRPr="00C67D0B">
        <w:rPr>
          <w:rFonts w:asciiTheme="minorHAnsi" w:hAnsiTheme="minorHAnsi"/>
          <w:sz w:val="24"/>
          <w:szCs w:val="24"/>
        </w:rPr>
        <w:tab/>
      </w:r>
    </w:p>
    <w:p w14:paraId="57FE021D"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OBIS - Ocean Bio</w:t>
      </w:r>
      <w:r>
        <w:rPr>
          <w:rFonts w:asciiTheme="minorHAnsi" w:hAnsiTheme="minorHAnsi"/>
          <w:b/>
          <w:sz w:val="24"/>
          <w:szCs w:val="24"/>
        </w:rPr>
        <w:t>geographical</w:t>
      </w:r>
      <w:r w:rsidRPr="00C21120">
        <w:rPr>
          <w:rFonts w:asciiTheme="minorHAnsi" w:hAnsiTheme="minorHAnsi"/>
          <w:b/>
          <w:sz w:val="24"/>
          <w:szCs w:val="24"/>
        </w:rPr>
        <w:t xml:space="preserve"> Information System</w:t>
      </w:r>
    </w:p>
    <w:p w14:paraId="46A4028E" w14:textId="77777777" w:rsidR="0016214A" w:rsidRDefault="0016214A" w:rsidP="0016214A">
      <w:pPr>
        <w:tabs>
          <w:tab w:val="left" w:pos="0"/>
        </w:tabs>
        <w:rPr>
          <w:rStyle w:val="Hyperlink"/>
          <w:rFonts w:asciiTheme="minorHAnsi" w:hAnsiTheme="minorHAnsi"/>
          <w:sz w:val="24"/>
          <w:szCs w:val="24"/>
        </w:rPr>
      </w:pPr>
      <w:hyperlink r:id="rId382" w:history="1">
        <w:r w:rsidRPr="00597A15">
          <w:rPr>
            <w:rStyle w:val="Hyperlink"/>
            <w:rFonts w:asciiTheme="minorHAnsi" w:hAnsiTheme="minorHAnsi"/>
            <w:sz w:val="24"/>
            <w:szCs w:val="24"/>
          </w:rPr>
          <w:t>www.iobis.org</w:t>
        </w:r>
      </w:hyperlink>
    </w:p>
    <w:p w14:paraId="1D02CA45" w14:textId="77777777" w:rsidR="0016214A" w:rsidRDefault="0016214A" w:rsidP="0016214A">
      <w:pPr>
        <w:tabs>
          <w:tab w:val="left" w:pos="0"/>
        </w:tabs>
        <w:rPr>
          <w:rFonts w:asciiTheme="minorHAnsi" w:hAnsiTheme="minorHAnsi"/>
          <w:sz w:val="24"/>
          <w:szCs w:val="24"/>
        </w:rPr>
      </w:pPr>
      <w:r w:rsidRPr="00F14791">
        <w:rPr>
          <w:rStyle w:val="Hyperlink"/>
          <w:rFonts w:asciiTheme="minorHAnsi" w:hAnsiTheme="minorHAnsi"/>
          <w:sz w:val="24"/>
          <w:szCs w:val="24"/>
        </w:rPr>
        <w:t xml:space="preserve">The Ocean Biogeographical Information System is a global database for biodiversity data that can be used for evaluation of the </w:t>
      </w:r>
      <w:r w:rsidRPr="00F14791">
        <w:rPr>
          <w:rFonts w:asciiTheme="minorHAnsi" w:hAnsiTheme="minorHAnsi"/>
          <w:bCs/>
          <w:sz w:val="24"/>
          <w:szCs w:val="24"/>
        </w:rPr>
        <w:t>status of knowledge on ocean biodiversity, gaps, and potential for discovery. The database system receives foundation support under the umbrella of UNESCO’s Intergovernmental Oceanographic Commission and it is a legacy of the Census of Marine Life, so please also see the entry under ArcOD for information that is specific to the Arctic Census of Marine Life. There are some limitations to use of these da</w:t>
      </w:r>
      <w:r>
        <w:rPr>
          <w:rFonts w:asciiTheme="minorHAnsi" w:hAnsiTheme="minorHAnsi"/>
          <w:bCs/>
          <w:sz w:val="24"/>
          <w:szCs w:val="24"/>
        </w:rPr>
        <w:t xml:space="preserve">ta. For example, abundance data </w:t>
      </w:r>
      <w:r w:rsidRPr="00F14791">
        <w:rPr>
          <w:rFonts w:asciiTheme="minorHAnsi" w:hAnsiTheme="minorHAnsi"/>
          <w:bCs/>
          <w:sz w:val="24"/>
          <w:szCs w:val="24"/>
        </w:rPr>
        <w:t xml:space="preserve">are lacking in most instances, so understanding processes or population </w:t>
      </w:r>
      <w:r w:rsidRPr="00F14791">
        <w:rPr>
          <w:rFonts w:asciiTheme="minorHAnsi" w:hAnsiTheme="minorHAnsi"/>
          <w:bCs/>
          <w:sz w:val="24"/>
          <w:szCs w:val="24"/>
        </w:rPr>
        <w:lastRenderedPageBreak/>
        <w:t xml:space="preserve">dynamics is beyond the current scope of the project. </w:t>
      </w:r>
      <w:r w:rsidRPr="00442144">
        <w:rPr>
          <w:rFonts w:asciiTheme="minorHAnsi" w:hAnsiTheme="minorHAnsi"/>
          <w:bCs/>
          <w:sz w:val="24"/>
          <w:szCs w:val="24"/>
        </w:rPr>
        <w:t>ArcOD data can be downloaded from OBIS directly (</w:t>
      </w:r>
      <w:hyperlink r:id="rId383" w:history="1">
        <w:r w:rsidRPr="00442144">
          <w:rPr>
            <w:rStyle w:val="Hyperlink"/>
            <w:rFonts w:asciiTheme="minorHAnsi" w:hAnsiTheme="minorHAnsi"/>
            <w:bCs/>
            <w:sz w:val="24"/>
            <w:szCs w:val="24"/>
          </w:rPr>
          <w:t>http://iobis.org/mapper/</w:t>
        </w:r>
      </w:hyperlink>
      <w:r w:rsidRPr="00442144">
        <w:rPr>
          <w:rFonts w:asciiTheme="minorHAnsi" w:hAnsiTheme="minorHAnsi"/>
          <w:bCs/>
          <w:sz w:val="24"/>
          <w:szCs w:val="24"/>
        </w:rPr>
        <w:t xml:space="preserve">, view ArcOD data provider under ‘datasets’ in ‘search data’) </w:t>
      </w:r>
    </w:p>
    <w:p w14:paraId="0F1673E3" w14:textId="77777777" w:rsidR="0016214A" w:rsidRPr="00DA4A12" w:rsidRDefault="0016214A" w:rsidP="0016214A">
      <w:pPr>
        <w:tabs>
          <w:tab w:val="left" w:pos="0"/>
        </w:tabs>
        <w:rPr>
          <w:rFonts w:asciiTheme="minorHAnsi" w:hAnsiTheme="minorHAnsi"/>
          <w:sz w:val="24"/>
          <w:szCs w:val="24"/>
        </w:rPr>
      </w:pPr>
      <w:r w:rsidRPr="00DA4A12">
        <w:rPr>
          <w:rFonts w:asciiTheme="minorHAnsi" w:hAnsiTheme="minorHAnsi"/>
          <w:sz w:val="24"/>
          <w:szCs w:val="24"/>
        </w:rPr>
        <w:tab/>
      </w:r>
      <w:r w:rsidRPr="00DA4A12">
        <w:rPr>
          <w:rFonts w:asciiTheme="minorHAnsi" w:hAnsiTheme="minorHAnsi"/>
          <w:sz w:val="24"/>
          <w:szCs w:val="24"/>
        </w:rPr>
        <w:tab/>
      </w:r>
      <w:r w:rsidRPr="00DA4A12">
        <w:rPr>
          <w:rFonts w:asciiTheme="minorHAnsi" w:hAnsiTheme="minorHAnsi"/>
          <w:sz w:val="24"/>
          <w:szCs w:val="24"/>
        </w:rPr>
        <w:tab/>
      </w:r>
      <w:r w:rsidRPr="00DA4A12">
        <w:rPr>
          <w:rFonts w:asciiTheme="minorHAnsi" w:hAnsiTheme="minorHAnsi"/>
          <w:sz w:val="24"/>
          <w:szCs w:val="24"/>
        </w:rPr>
        <w:tab/>
      </w:r>
    </w:p>
    <w:p w14:paraId="6B68957E"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OCSEAP - Outer Continental Shelf Environmental Assessment Program </w:t>
      </w:r>
      <w:r>
        <w:rPr>
          <w:rFonts w:asciiTheme="minorHAnsi" w:hAnsiTheme="minorHAnsi"/>
          <w:b/>
          <w:sz w:val="24"/>
          <w:szCs w:val="24"/>
        </w:rPr>
        <w:t>(Bureau of Land Management-NOAA)</w:t>
      </w:r>
    </w:p>
    <w:p w14:paraId="263BEE4C" w14:textId="77777777" w:rsidR="0016214A" w:rsidRPr="002A3B63" w:rsidRDefault="0016214A" w:rsidP="0016214A">
      <w:pPr>
        <w:tabs>
          <w:tab w:val="left" w:pos="0"/>
        </w:tabs>
        <w:rPr>
          <w:rFonts w:asciiTheme="minorHAnsi" w:hAnsiTheme="minorHAnsi"/>
          <w:sz w:val="24"/>
          <w:szCs w:val="24"/>
        </w:rPr>
      </w:pPr>
      <w:r>
        <w:rPr>
          <w:rFonts w:asciiTheme="minorHAnsi" w:hAnsiTheme="minorHAnsi"/>
          <w:sz w:val="24"/>
          <w:szCs w:val="24"/>
        </w:rPr>
        <w:t xml:space="preserve">The Outer Continental Shelf Environmental Assessment Program (OCSEAP) was a critical legacy program during the late 1970s that potentially provides a linkage and continuity for oceanic and biological conditions dating back to that period. The data are in uneven condition, some remain as paper records, although in some cases, the data can be accessed electronically, e.g. at </w:t>
      </w:r>
      <w:hyperlink r:id="rId384" w:history="1">
        <w:r w:rsidRPr="00597A15">
          <w:rPr>
            <w:rStyle w:val="Hyperlink"/>
            <w:rFonts w:asciiTheme="minorHAnsi" w:hAnsiTheme="minorHAnsi"/>
            <w:sz w:val="24"/>
            <w:szCs w:val="24"/>
          </w:rPr>
          <w:t>http://www.ngdc.noaa.gov/mgg/geology/ocseap.html</w:t>
        </w:r>
      </w:hyperlink>
      <w:r>
        <w:rPr>
          <w:rStyle w:val="Hyperlink"/>
          <w:rFonts w:asciiTheme="minorHAnsi" w:hAnsiTheme="minorHAnsi"/>
          <w:sz w:val="24"/>
          <w:szCs w:val="24"/>
        </w:rPr>
        <w:t xml:space="preserve">. </w:t>
      </w:r>
      <w:r w:rsidRPr="002A3B63">
        <w:rPr>
          <w:rFonts w:asciiTheme="minorHAnsi" w:hAnsiTheme="minorHAnsi"/>
          <w:sz w:val="24"/>
          <w:szCs w:val="24"/>
        </w:rPr>
        <w:t xml:space="preserve">The Arctic Project Office for OCSEAP provided scientific management and coordination in the Beaufort, Chukchi Sea, and Hope Basin </w:t>
      </w:r>
      <w:r>
        <w:rPr>
          <w:rFonts w:asciiTheme="minorHAnsi" w:hAnsiTheme="minorHAnsi"/>
          <w:sz w:val="24"/>
          <w:szCs w:val="24"/>
        </w:rPr>
        <w:t xml:space="preserve">oil and gas </w:t>
      </w:r>
      <w:r w:rsidRPr="002A3B63">
        <w:rPr>
          <w:rFonts w:asciiTheme="minorHAnsi" w:hAnsiTheme="minorHAnsi"/>
          <w:sz w:val="24"/>
          <w:szCs w:val="24"/>
        </w:rPr>
        <w:t xml:space="preserve">lease areas. Paper records of the </w:t>
      </w:r>
      <w:r>
        <w:rPr>
          <w:rFonts w:asciiTheme="minorHAnsi" w:hAnsiTheme="minorHAnsi"/>
          <w:sz w:val="24"/>
          <w:szCs w:val="24"/>
        </w:rPr>
        <w:t xml:space="preserve">project </w:t>
      </w:r>
      <w:r w:rsidRPr="002A3B63">
        <w:rPr>
          <w:rFonts w:asciiTheme="minorHAnsi" w:hAnsiTheme="minorHAnsi"/>
          <w:sz w:val="24"/>
          <w:szCs w:val="24"/>
        </w:rPr>
        <w:t xml:space="preserve">office, which operated from 1975-1982, are archived </w:t>
      </w:r>
      <w:r>
        <w:rPr>
          <w:rFonts w:asciiTheme="minorHAnsi" w:hAnsiTheme="minorHAnsi"/>
          <w:sz w:val="24"/>
          <w:szCs w:val="24"/>
        </w:rPr>
        <w:t xml:space="preserve">in the Alaska Polar Regions Collections and Archives of the Elmer E. Rasmuson Library at the University of Alaska Fairbanks. The </w:t>
      </w:r>
      <w:r w:rsidRPr="002A3B63">
        <w:rPr>
          <w:rFonts w:asciiTheme="minorHAnsi" w:hAnsiTheme="minorHAnsi"/>
          <w:sz w:val="24"/>
          <w:szCs w:val="24"/>
        </w:rPr>
        <w:t>Alaska Resources Library and Information Services</w:t>
      </w:r>
      <w:r>
        <w:rPr>
          <w:rFonts w:asciiTheme="minorHAnsi" w:hAnsiTheme="minorHAnsi"/>
          <w:sz w:val="24"/>
          <w:szCs w:val="24"/>
        </w:rPr>
        <w:t xml:space="preserve"> (see ARLIS entry above) in Anchorage also </w:t>
      </w:r>
      <w:proofErr w:type="gramStart"/>
      <w:r>
        <w:rPr>
          <w:rFonts w:asciiTheme="minorHAnsi" w:hAnsiTheme="minorHAnsi"/>
          <w:sz w:val="24"/>
          <w:szCs w:val="24"/>
        </w:rPr>
        <w:t>maintains</w:t>
      </w:r>
      <w:proofErr w:type="gramEnd"/>
      <w:r>
        <w:rPr>
          <w:rFonts w:asciiTheme="minorHAnsi" w:hAnsiTheme="minorHAnsi"/>
          <w:sz w:val="24"/>
          <w:szCs w:val="24"/>
        </w:rPr>
        <w:t xml:space="preserve"> paper copies of OCSEAP reports and results (description at: </w:t>
      </w:r>
      <w:hyperlink r:id="rId385" w:history="1">
        <w:r w:rsidRPr="00B93F64">
          <w:rPr>
            <w:rStyle w:val="Hyperlink"/>
            <w:rFonts w:asciiTheme="minorHAnsi" w:hAnsiTheme="minorHAnsi"/>
            <w:sz w:val="24"/>
            <w:szCs w:val="24"/>
          </w:rPr>
          <w:t>http://www.arlis.org/resources/special-collections/ocseap-reports/</w:t>
        </w:r>
      </w:hyperlink>
      <w:r>
        <w:rPr>
          <w:rFonts w:asciiTheme="minorHAnsi" w:hAnsiTheme="minorHAnsi"/>
          <w:sz w:val="24"/>
          <w:szCs w:val="24"/>
        </w:rPr>
        <w:t>). Several PacMARS investigators are familiar with OCSEAP data and worked on the project or for OCSEAP investigators as graduate students. There no doubt remain important data legacies that could still be recovered, and the PacMARS effort reflects knowledge of “low-hanging fruit.”</w:t>
      </w:r>
    </w:p>
    <w:p w14:paraId="6431A642" w14:textId="77777777" w:rsidR="0016214A" w:rsidRPr="002A3B63" w:rsidRDefault="0016214A" w:rsidP="0016214A">
      <w:pPr>
        <w:tabs>
          <w:tab w:val="left" w:pos="0"/>
        </w:tabs>
        <w:rPr>
          <w:rFonts w:asciiTheme="minorHAnsi" w:hAnsiTheme="minorHAnsi"/>
          <w:sz w:val="24"/>
          <w:szCs w:val="24"/>
        </w:rPr>
      </w:pPr>
    </w:p>
    <w:p w14:paraId="5FC42B35"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OER - Arctic Ocean Exploration cruises (NOAA)</w:t>
      </w:r>
    </w:p>
    <w:p w14:paraId="03BA8C6A" w14:textId="77777777" w:rsidR="0016214A" w:rsidRPr="003A3BEE" w:rsidRDefault="0016214A" w:rsidP="0016214A">
      <w:pPr>
        <w:tabs>
          <w:tab w:val="left" w:pos="0"/>
        </w:tabs>
        <w:rPr>
          <w:rFonts w:asciiTheme="minorHAnsi" w:hAnsiTheme="minorHAnsi"/>
          <w:sz w:val="24"/>
          <w:szCs w:val="24"/>
        </w:rPr>
      </w:pPr>
      <w:hyperlink r:id="rId386" w:history="1">
        <w:r w:rsidRPr="003A3BEE">
          <w:rPr>
            <w:rStyle w:val="Hyperlink"/>
            <w:rFonts w:asciiTheme="minorHAnsi" w:hAnsiTheme="minorHAnsi"/>
            <w:sz w:val="24"/>
            <w:szCs w:val="24"/>
          </w:rPr>
          <w:t>http://oceanexplorer.noaa.gov/explorations/explorations.html</w:t>
        </w:r>
      </w:hyperlink>
    </w:p>
    <w:p w14:paraId="26A97129" w14:textId="77777777" w:rsidR="0016214A" w:rsidRPr="00713F97" w:rsidRDefault="0016214A" w:rsidP="0016214A">
      <w:pPr>
        <w:tabs>
          <w:tab w:val="left" w:pos="0"/>
        </w:tabs>
        <w:rPr>
          <w:rFonts w:asciiTheme="minorHAnsi" w:hAnsiTheme="minorHAnsi"/>
          <w:sz w:val="24"/>
          <w:szCs w:val="24"/>
        </w:rPr>
      </w:pPr>
      <w:r w:rsidRPr="003A3BEE">
        <w:rPr>
          <w:rFonts w:asciiTheme="minorHAnsi" w:hAnsiTheme="minorHAnsi"/>
          <w:sz w:val="24"/>
          <w:szCs w:val="24"/>
        </w:rPr>
        <w:t>The Ocean Exploration Program of NOAA has sponsored work that is relevant to PacMARS efforts, particularly the 2002 cruise of Louis St. Laurent (</w:t>
      </w:r>
      <w:hyperlink r:id="rId387" w:history="1">
        <w:r w:rsidRPr="003A3BEE">
          <w:rPr>
            <w:rStyle w:val="Hyperlink"/>
            <w:rFonts w:asciiTheme="minorHAnsi" w:hAnsiTheme="minorHAnsi"/>
            <w:sz w:val="24"/>
            <w:szCs w:val="24"/>
          </w:rPr>
          <w:t>http://oceanexplorer.noaa.gov/explorations/02arctic/</w:t>
        </w:r>
      </w:hyperlink>
      <w:r w:rsidRPr="003A3BEE">
        <w:rPr>
          <w:rFonts w:asciiTheme="minorHAnsi" w:hAnsiTheme="minorHAnsi"/>
          <w:sz w:val="24"/>
          <w:szCs w:val="24"/>
        </w:rPr>
        <w:t>)</w:t>
      </w:r>
      <w:r w:rsidRPr="003A3BEE">
        <w:rPr>
          <w:rFonts w:asciiTheme="minorHAnsi" w:hAnsiTheme="minorHAnsi"/>
          <w:sz w:val="24"/>
          <w:szCs w:val="24"/>
          <w:u w:val="single"/>
        </w:rPr>
        <w:t xml:space="preserve"> and the</w:t>
      </w:r>
      <w:r w:rsidRPr="003A3BEE">
        <w:rPr>
          <w:rFonts w:asciiTheme="minorHAnsi" w:hAnsiTheme="minorHAnsi"/>
          <w:sz w:val="24"/>
          <w:szCs w:val="24"/>
        </w:rPr>
        <w:t xml:space="preserve"> 2005 cruise of the USCGC Healy into the Canada Basin (</w:t>
      </w:r>
      <w:hyperlink r:id="rId388" w:history="1">
        <w:r w:rsidRPr="003A3BEE">
          <w:rPr>
            <w:rStyle w:val="Hyperlink"/>
            <w:rFonts w:asciiTheme="minorHAnsi" w:hAnsiTheme="minorHAnsi"/>
            <w:sz w:val="24"/>
            <w:szCs w:val="24"/>
          </w:rPr>
          <w:t>http://oceanexplorer.noaa.gov/explorations/05arctic/logs/summary/summary.html</w:t>
        </w:r>
      </w:hyperlink>
      <w:r w:rsidRPr="003A3BEE">
        <w:rPr>
          <w:rFonts w:asciiTheme="minorHAnsi" w:hAnsiTheme="minorHAnsi"/>
          <w:sz w:val="24"/>
          <w:szCs w:val="24"/>
        </w:rPr>
        <w:t xml:space="preserve">). </w:t>
      </w:r>
      <w:r w:rsidRPr="00713F97">
        <w:rPr>
          <w:rStyle w:val="Hyperlink"/>
          <w:rFonts w:asciiTheme="minorHAnsi" w:hAnsiTheme="minorHAnsi"/>
          <w:sz w:val="24"/>
          <w:szCs w:val="24"/>
        </w:rPr>
        <w:t xml:space="preserve">Data from this cruise </w:t>
      </w:r>
      <w:r>
        <w:rPr>
          <w:rStyle w:val="Hyperlink"/>
          <w:rFonts w:asciiTheme="minorHAnsi" w:hAnsiTheme="minorHAnsi"/>
          <w:sz w:val="24"/>
          <w:szCs w:val="24"/>
        </w:rPr>
        <w:t xml:space="preserve">was used in support of the ArcOD component of the Census of Marine Life (see ArcOD entry above), as well as other efforts. PacMARS PI Bodil Bluhm participated on this cruise and is directing the ArcOD program from the University of Alaska Fairbanks, so we are confident that important insights from this program on arctic biodiversity have been successfully incorporated into the PacMARS effort. </w:t>
      </w:r>
      <w:r w:rsidRPr="003A3BEE">
        <w:rPr>
          <w:rFonts w:asciiTheme="minorHAnsi" w:hAnsiTheme="minorHAnsi"/>
          <w:sz w:val="24"/>
          <w:szCs w:val="24"/>
        </w:rPr>
        <w:t xml:space="preserve">Macrofauna, megafauna and zooplankton 2002 data are archived at </w:t>
      </w:r>
      <w:hyperlink r:id="rId389" w:history="1">
        <w:r w:rsidRPr="003A3BEE">
          <w:rPr>
            <w:rStyle w:val="Hyperlink"/>
            <w:rFonts w:asciiTheme="minorHAnsi" w:hAnsiTheme="minorHAnsi"/>
            <w:sz w:val="24"/>
            <w:szCs w:val="24"/>
          </w:rPr>
          <w:t>www.arcodiv.org</w:t>
        </w:r>
      </w:hyperlink>
      <w:r w:rsidRPr="003A3BEE">
        <w:rPr>
          <w:rFonts w:asciiTheme="minorHAnsi" w:hAnsiTheme="minorHAnsi"/>
          <w:sz w:val="24"/>
          <w:szCs w:val="24"/>
        </w:rPr>
        <w:t xml:space="preserve"> and macrofauna 2005 data are archived at EOL on the PacMARS portal.</w:t>
      </w:r>
    </w:p>
    <w:p w14:paraId="4D6703A4" w14:textId="77777777" w:rsidR="0016214A" w:rsidRPr="002B0C36" w:rsidRDefault="0016214A" w:rsidP="0016214A">
      <w:pPr>
        <w:tabs>
          <w:tab w:val="left" w:pos="0"/>
        </w:tabs>
        <w:rPr>
          <w:rFonts w:asciiTheme="minorHAnsi" w:hAnsiTheme="minorHAnsi"/>
          <w:sz w:val="24"/>
          <w:szCs w:val="24"/>
        </w:rPr>
      </w:pPr>
      <w:r w:rsidRPr="002B0C36">
        <w:rPr>
          <w:rFonts w:asciiTheme="minorHAnsi" w:hAnsiTheme="minorHAnsi"/>
          <w:sz w:val="24"/>
          <w:szCs w:val="24"/>
        </w:rPr>
        <w:tab/>
      </w:r>
      <w:r w:rsidRPr="002B0C36">
        <w:rPr>
          <w:rFonts w:asciiTheme="minorHAnsi" w:hAnsiTheme="minorHAnsi"/>
          <w:sz w:val="24"/>
          <w:szCs w:val="24"/>
        </w:rPr>
        <w:tab/>
      </w:r>
      <w:r w:rsidRPr="002B0C36">
        <w:rPr>
          <w:rFonts w:asciiTheme="minorHAnsi" w:hAnsiTheme="minorHAnsi"/>
          <w:sz w:val="24"/>
          <w:szCs w:val="24"/>
        </w:rPr>
        <w:tab/>
      </w:r>
      <w:r w:rsidRPr="002B0C36">
        <w:rPr>
          <w:rFonts w:asciiTheme="minorHAnsi" w:hAnsiTheme="minorHAnsi"/>
          <w:sz w:val="24"/>
          <w:szCs w:val="24"/>
        </w:rPr>
        <w:tab/>
      </w:r>
    </w:p>
    <w:p w14:paraId="04038AF1" w14:textId="77777777" w:rsidR="0016214A" w:rsidRDefault="0016214A" w:rsidP="0016214A">
      <w:pPr>
        <w:tabs>
          <w:tab w:val="left" w:pos="0"/>
        </w:tabs>
        <w:rPr>
          <w:rFonts w:asciiTheme="minorHAnsi" w:hAnsiTheme="minorHAnsi"/>
          <w:b/>
          <w:sz w:val="24"/>
          <w:szCs w:val="24"/>
        </w:rPr>
      </w:pPr>
      <w:r>
        <w:rPr>
          <w:rFonts w:asciiTheme="minorHAnsi" w:hAnsiTheme="minorHAnsi"/>
          <w:b/>
          <w:sz w:val="24"/>
          <w:szCs w:val="24"/>
        </w:rPr>
        <w:t>Polar Science Center/University of Washington (PSC/UW)</w:t>
      </w:r>
    </w:p>
    <w:p w14:paraId="16F5E34B" w14:textId="77777777" w:rsidR="0016214A" w:rsidRDefault="0016214A" w:rsidP="0016214A">
      <w:pPr>
        <w:tabs>
          <w:tab w:val="left" w:pos="0"/>
        </w:tabs>
        <w:rPr>
          <w:rFonts w:asciiTheme="minorHAnsi" w:hAnsiTheme="minorHAnsi"/>
          <w:b/>
          <w:sz w:val="24"/>
          <w:szCs w:val="24"/>
        </w:rPr>
      </w:pPr>
      <w:r w:rsidRPr="00CE1F70">
        <w:rPr>
          <w:rFonts w:asciiTheme="minorHAnsi" w:hAnsiTheme="minorHAnsi"/>
          <w:b/>
          <w:sz w:val="24"/>
          <w:szCs w:val="24"/>
        </w:rPr>
        <w:t>http://psc.apl.washington.edu/</w:t>
      </w:r>
    </w:p>
    <w:p w14:paraId="721D805F" w14:textId="77777777" w:rsidR="0016214A" w:rsidRPr="0021513B" w:rsidRDefault="0016214A" w:rsidP="0016214A">
      <w:pPr>
        <w:tabs>
          <w:tab w:val="left" w:pos="0"/>
        </w:tabs>
        <w:rPr>
          <w:rFonts w:asciiTheme="minorHAnsi" w:hAnsiTheme="minorHAnsi"/>
          <w:sz w:val="24"/>
          <w:szCs w:val="24"/>
        </w:rPr>
      </w:pPr>
      <w:r w:rsidRPr="0021513B">
        <w:rPr>
          <w:rFonts w:asciiTheme="minorHAnsi" w:hAnsiTheme="minorHAnsi"/>
          <w:sz w:val="24"/>
          <w:szCs w:val="24"/>
        </w:rPr>
        <w:t>POC: Rebecca Woodgate &lt;woodgate@apl.washington.edu&gt;</w:t>
      </w:r>
    </w:p>
    <w:p w14:paraId="70D2AB54" w14:textId="77777777" w:rsidR="0016214A" w:rsidRDefault="0016214A" w:rsidP="0016214A">
      <w:pPr>
        <w:tabs>
          <w:tab w:val="left" w:pos="0"/>
        </w:tabs>
      </w:pPr>
      <w:r w:rsidRPr="004D2B56">
        <w:rPr>
          <w:rFonts w:asciiTheme="minorHAnsi" w:hAnsiTheme="minorHAnsi"/>
          <w:sz w:val="24"/>
          <w:szCs w:val="24"/>
        </w:rPr>
        <w:t xml:space="preserve">The Polar Science Center </w:t>
      </w:r>
      <w:r>
        <w:rPr>
          <w:rFonts w:asciiTheme="minorHAnsi" w:hAnsiTheme="minorHAnsi"/>
          <w:sz w:val="24"/>
          <w:szCs w:val="24"/>
        </w:rPr>
        <w:t>includes</w:t>
      </w:r>
      <w:r w:rsidRPr="004D2B56">
        <w:rPr>
          <w:rFonts w:asciiTheme="minorHAnsi" w:hAnsiTheme="minorHAnsi"/>
          <w:sz w:val="24"/>
          <w:szCs w:val="24"/>
        </w:rPr>
        <w:t xml:space="preserve"> investigators at the University of Washington conducting interdisciplinary research on the oceanography, climatology, meteorology, biology and ecology of the ice-covered regions on Earth and elsewhere in the solar system. Specifically, data from the long term Bering Strait moorings and North Pole Environmental Observatory are housed there, </w:t>
      </w:r>
      <w:r w:rsidRPr="009F3BF7">
        <w:rPr>
          <w:rFonts w:asciiTheme="minorHAnsi" w:hAnsiTheme="minorHAnsi"/>
          <w:sz w:val="24"/>
          <w:szCs w:val="24"/>
        </w:rPr>
        <w:t>as well as at EOL</w:t>
      </w:r>
      <w:r>
        <w:rPr>
          <w:rFonts w:asciiTheme="minorHAnsi" w:hAnsiTheme="minorHAnsi"/>
          <w:sz w:val="24"/>
          <w:szCs w:val="24"/>
        </w:rPr>
        <w:t xml:space="preserve">. </w:t>
      </w:r>
    </w:p>
    <w:p w14:paraId="5D03A83B" w14:textId="77777777" w:rsidR="0016214A" w:rsidRPr="004D2B56" w:rsidRDefault="0016214A" w:rsidP="0016214A">
      <w:pPr>
        <w:tabs>
          <w:tab w:val="left" w:pos="0"/>
        </w:tabs>
        <w:rPr>
          <w:rFonts w:asciiTheme="minorHAnsi" w:hAnsiTheme="minorHAnsi"/>
          <w:sz w:val="24"/>
          <w:szCs w:val="24"/>
        </w:rPr>
      </w:pPr>
    </w:p>
    <w:p w14:paraId="7059BCDE" w14:textId="77777777" w:rsidR="0016214A" w:rsidRDefault="0016214A" w:rsidP="0016214A">
      <w:pPr>
        <w:tabs>
          <w:tab w:val="left" w:pos="0"/>
        </w:tabs>
        <w:rPr>
          <w:rFonts w:asciiTheme="minorHAnsi" w:hAnsiTheme="minorHAnsi"/>
          <w:b/>
          <w:sz w:val="24"/>
          <w:szCs w:val="24"/>
        </w:rPr>
      </w:pPr>
      <w:r w:rsidRPr="00C21120">
        <w:rPr>
          <w:rFonts w:asciiTheme="minorHAnsi" w:hAnsiTheme="minorHAnsi"/>
          <w:b/>
          <w:sz w:val="24"/>
          <w:szCs w:val="24"/>
        </w:rPr>
        <w:lastRenderedPageBreak/>
        <w:t xml:space="preserve">PWID - </w:t>
      </w:r>
      <w:r>
        <w:rPr>
          <w:rFonts w:asciiTheme="minorHAnsi" w:hAnsiTheme="minorHAnsi"/>
          <w:b/>
          <w:sz w:val="24"/>
          <w:szCs w:val="24"/>
        </w:rPr>
        <w:t>Pacific Walrus International D</w:t>
      </w:r>
      <w:r w:rsidRPr="00C21120">
        <w:rPr>
          <w:rFonts w:asciiTheme="minorHAnsi" w:hAnsiTheme="minorHAnsi"/>
          <w:b/>
          <w:sz w:val="24"/>
          <w:szCs w:val="24"/>
        </w:rPr>
        <w:t>atabase</w:t>
      </w:r>
    </w:p>
    <w:p w14:paraId="3DAF7DE5" w14:textId="77777777" w:rsidR="0016214A" w:rsidRDefault="0016214A" w:rsidP="0016214A">
      <w:pPr>
        <w:tabs>
          <w:tab w:val="left" w:pos="0"/>
        </w:tabs>
        <w:rPr>
          <w:rFonts w:asciiTheme="minorHAnsi" w:hAnsiTheme="minorHAnsi"/>
          <w:sz w:val="24"/>
          <w:szCs w:val="24"/>
        </w:rPr>
      </w:pPr>
      <w:hyperlink r:id="rId390" w:history="1">
        <w:r w:rsidRPr="00597A15">
          <w:rPr>
            <w:rStyle w:val="Hyperlink"/>
            <w:rFonts w:asciiTheme="minorHAnsi" w:hAnsiTheme="minorHAnsi"/>
            <w:sz w:val="24"/>
            <w:szCs w:val="24"/>
          </w:rPr>
          <w:t>http://alaska.usgs.gov/science/biology/walrus/pwid/index.html</w:t>
        </w:r>
      </w:hyperlink>
    </w:p>
    <w:p w14:paraId="107D8DBD"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Pacific Walrus International Database includes legacy and current data on Pacific walruses, including haul-out count data, harvest data from Russian sources, and at-sea observation data (e.g. sex/age distributions). This is a controlled access database, but metadata describing the available data are readily available at the referenced website. Chad Jay, a walrus specialist from the US Geological Survey served as PacMARS collaborator during our efforts and has assisted with the contributions of current satellite telemetry data for walrus distributions, as well as helping to integrate the insights available from this database into our overall understanding of walrus biology within the PacMARS study area. </w:t>
      </w:r>
    </w:p>
    <w:p w14:paraId="3BB35371" w14:textId="77777777" w:rsidR="0016214A" w:rsidRPr="002B0C36" w:rsidRDefault="0016214A" w:rsidP="0016214A">
      <w:pPr>
        <w:tabs>
          <w:tab w:val="left" w:pos="0"/>
        </w:tabs>
        <w:rPr>
          <w:rFonts w:asciiTheme="minorHAnsi" w:hAnsiTheme="minorHAnsi"/>
          <w:sz w:val="24"/>
          <w:szCs w:val="24"/>
        </w:rPr>
      </w:pPr>
    </w:p>
    <w:p w14:paraId="6994F056" w14:textId="77777777" w:rsidR="0016214A" w:rsidRPr="00C21120" w:rsidRDefault="0016214A" w:rsidP="0016214A">
      <w:pPr>
        <w:tabs>
          <w:tab w:val="left" w:pos="0"/>
        </w:tabs>
        <w:rPr>
          <w:rFonts w:asciiTheme="minorHAnsi" w:hAnsiTheme="minorHAnsi"/>
          <w:b/>
          <w:sz w:val="24"/>
          <w:szCs w:val="24"/>
        </w:rPr>
      </w:pPr>
      <w:r w:rsidRPr="002B0C36">
        <w:rPr>
          <w:rFonts w:asciiTheme="minorHAnsi" w:hAnsiTheme="minorHAnsi"/>
          <w:b/>
          <w:sz w:val="24"/>
          <w:szCs w:val="24"/>
        </w:rPr>
        <w:t>RurAL CAP</w:t>
      </w:r>
      <w:r>
        <w:rPr>
          <w:rFonts w:asciiTheme="minorHAnsi" w:hAnsiTheme="minorHAnsi"/>
          <w:b/>
          <w:sz w:val="24"/>
          <w:szCs w:val="24"/>
        </w:rPr>
        <w:t xml:space="preserve"> - </w:t>
      </w:r>
      <w:r w:rsidRPr="00C21120">
        <w:rPr>
          <w:rFonts w:asciiTheme="minorHAnsi" w:hAnsiTheme="minorHAnsi"/>
          <w:b/>
          <w:sz w:val="24"/>
          <w:szCs w:val="24"/>
        </w:rPr>
        <w:t>Rural Alaska Community Action Program</w:t>
      </w:r>
    </w:p>
    <w:p w14:paraId="11D50EBA" w14:textId="77777777" w:rsidR="0016214A" w:rsidRDefault="0016214A" w:rsidP="0016214A">
      <w:pPr>
        <w:tabs>
          <w:tab w:val="left" w:pos="0"/>
        </w:tabs>
        <w:rPr>
          <w:rFonts w:asciiTheme="minorHAnsi" w:hAnsiTheme="minorHAnsi"/>
          <w:sz w:val="24"/>
          <w:szCs w:val="24"/>
        </w:rPr>
      </w:pPr>
      <w:hyperlink r:id="rId391" w:history="1">
        <w:r w:rsidRPr="00597A15">
          <w:rPr>
            <w:rStyle w:val="Hyperlink"/>
            <w:rFonts w:asciiTheme="minorHAnsi" w:hAnsiTheme="minorHAnsi"/>
            <w:sz w:val="24"/>
            <w:szCs w:val="24"/>
          </w:rPr>
          <w:t>http://www.ruralcap.com/</w:t>
        </w:r>
      </w:hyperlink>
      <w:r w:rsidRPr="002B0C36">
        <w:rPr>
          <w:rFonts w:asciiTheme="minorHAnsi" w:hAnsiTheme="minorHAnsi"/>
          <w:sz w:val="24"/>
          <w:szCs w:val="24"/>
        </w:rPr>
        <w:tab/>
      </w:r>
    </w:p>
    <w:p w14:paraId="35A2B63C" w14:textId="77777777" w:rsidR="0016214A" w:rsidRDefault="0016214A" w:rsidP="0016214A">
      <w:pPr>
        <w:tabs>
          <w:tab w:val="left" w:pos="0"/>
        </w:tabs>
        <w:rPr>
          <w:rFonts w:asciiTheme="minorHAnsi" w:hAnsiTheme="minorHAnsi"/>
          <w:sz w:val="24"/>
          <w:szCs w:val="24"/>
        </w:rPr>
      </w:pPr>
      <w:r w:rsidRPr="003558B4">
        <w:rPr>
          <w:rFonts w:asciiTheme="minorHAnsi" w:hAnsiTheme="minorHAnsi"/>
          <w:sz w:val="24"/>
          <w:szCs w:val="24"/>
        </w:rPr>
        <w:t>RurAL CAP,</w:t>
      </w:r>
      <w:r>
        <w:rPr>
          <w:rFonts w:asciiTheme="minorHAnsi" w:hAnsiTheme="minorHAnsi"/>
          <w:sz w:val="24"/>
          <w:szCs w:val="24"/>
        </w:rPr>
        <w:t xml:space="preserve"> founded in 1965, is a private, </w:t>
      </w:r>
      <w:r w:rsidRPr="003558B4">
        <w:rPr>
          <w:rFonts w:asciiTheme="minorHAnsi" w:hAnsiTheme="minorHAnsi"/>
          <w:sz w:val="24"/>
          <w:szCs w:val="24"/>
        </w:rPr>
        <w:t>nonprofit organization working to improve the quality of life for low-income Alaskans</w:t>
      </w:r>
      <w:r>
        <w:rPr>
          <w:rFonts w:asciiTheme="minorHAnsi" w:hAnsiTheme="minorHAnsi"/>
          <w:sz w:val="24"/>
          <w:szCs w:val="24"/>
        </w:rPr>
        <w:t>, specifically in rural areas.</w:t>
      </w:r>
      <w:r w:rsidRPr="003558B4">
        <w:rPr>
          <w:rFonts w:asciiTheme="minorHAnsi" w:hAnsiTheme="minorHAnsi"/>
          <w:sz w:val="24"/>
          <w:szCs w:val="24"/>
        </w:rPr>
        <w:t xml:space="preserve"> </w:t>
      </w:r>
      <w:r>
        <w:rPr>
          <w:rFonts w:asciiTheme="minorHAnsi" w:hAnsiTheme="minorHAnsi"/>
          <w:sz w:val="24"/>
          <w:szCs w:val="24"/>
        </w:rPr>
        <w:t>While not specifically a research organization, knowledge from this large organization (&gt;1000 employees in</w:t>
      </w:r>
      <w:r w:rsidRPr="003558B4">
        <w:rPr>
          <w:rFonts w:asciiTheme="minorHAnsi" w:hAnsiTheme="minorHAnsi"/>
          <w:sz w:val="24"/>
          <w:szCs w:val="24"/>
        </w:rPr>
        <w:t xml:space="preserve"> 81 </w:t>
      </w:r>
      <w:r>
        <w:rPr>
          <w:rFonts w:asciiTheme="minorHAnsi" w:hAnsiTheme="minorHAnsi"/>
          <w:sz w:val="24"/>
          <w:szCs w:val="24"/>
        </w:rPr>
        <w:t xml:space="preserve">Alaskan </w:t>
      </w:r>
      <w:r w:rsidRPr="003558B4">
        <w:rPr>
          <w:rFonts w:asciiTheme="minorHAnsi" w:hAnsiTheme="minorHAnsi"/>
          <w:sz w:val="24"/>
          <w:szCs w:val="24"/>
        </w:rPr>
        <w:t>communities</w:t>
      </w:r>
      <w:r>
        <w:rPr>
          <w:rFonts w:asciiTheme="minorHAnsi" w:hAnsiTheme="minorHAnsi"/>
          <w:sz w:val="24"/>
          <w:szCs w:val="24"/>
        </w:rPr>
        <w:t>)</w:t>
      </w:r>
      <w:r w:rsidRPr="003558B4">
        <w:rPr>
          <w:rFonts w:asciiTheme="minorHAnsi" w:hAnsiTheme="minorHAnsi"/>
          <w:sz w:val="24"/>
          <w:szCs w:val="24"/>
        </w:rPr>
        <w:t xml:space="preserve"> </w:t>
      </w:r>
      <w:r>
        <w:rPr>
          <w:rFonts w:asciiTheme="minorHAnsi" w:hAnsiTheme="minorHAnsi"/>
          <w:sz w:val="24"/>
          <w:szCs w:val="24"/>
        </w:rPr>
        <w:t xml:space="preserve">was incorporated into the social science evaluation of PacMARS efforts. </w:t>
      </w:r>
    </w:p>
    <w:p w14:paraId="3E35EC45" w14:textId="77777777" w:rsidR="0016214A" w:rsidRDefault="0016214A" w:rsidP="0016214A">
      <w:pPr>
        <w:tabs>
          <w:tab w:val="left" w:pos="0"/>
        </w:tabs>
        <w:rPr>
          <w:rFonts w:asciiTheme="minorHAnsi" w:hAnsiTheme="minorHAnsi"/>
          <w:sz w:val="24"/>
          <w:szCs w:val="24"/>
        </w:rPr>
      </w:pPr>
    </w:p>
    <w:p w14:paraId="35B5F00E" w14:textId="77777777" w:rsidR="0016214A" w:rsidRDefault="0016214A" w:rsidP="0016214A">
      <w:pPr>
        <w:tabs>
          <w:tab w:val="left" w:pos="0"/>
        </w:tabs>
        <w:rPr>
          <w:rStyle w:val="Hyperlink"/>
          <w:rFonts w:asciiTheme="minorHAnsi" w:hAnsiTheme="minorHAnsi"/>
          <w:sz w:val="24"/>
          <w:szCs w:val="24"/>
        </w:rPr>
      </w:pPr>
      <w:r w:rsidRPr="00C21120">
        <w:rPr>
          <w:rFonts w:asciiTheme="minorHAnsi" w:hAnsiTheme="minorHAnsi"/>
          <w:b/>
          <w:sz w:val="24"/>
          <w:szCs w:val="24"/>
        </w:rPr>
        <w:t>RUSALCA - Russian American Long-Term Census of the Arctic</w:t>
      </w:r>
      <w:r>
        <w:rPr>
          <w:rFonts w:asciiTheme="minorHAnsi" w:hAnsiTheme="minorHAnsi"/>
          <w:sz w:val="24"/>
          <w:szCs w:val="24"/>
        </w:rPr>
        <w:t xml:space="preserve"> </w:t>
      </w:r>
      <w:hyperlink r:id="rId392" w:history="1">
        <w:r w:rsidRPr="00597A15">
          <w:rPr>
            <w:rStyle w:val="Hyperlink"/>
            <w:rFonts w:asciiTheme="minorHAnsi" w:hAnsiTheme="minorHAnsi"/>
            <w:sz w:val="24"/>
            <w:szCs w:val="24"/>
          </w:rPr>
          <w:t>http://www.arctic.noaa.gov/aro/russian-american/</w:t>
        </w:r>
      </w:hyperlink>
    </w:p>
    <w:p w14:paraId="1FC70C86" w14:textId="77777777" w:rsidR="0016214A" w:rsidRDefault="0016214A" w:rsidP="0016214A">
      <w:pPr>
        <w:tabs>
          <w:tab w:val="left" w:pos="0"/>
        </w:tabs>
        <w:rPr>
          <w:rStyle w:val="Hyperlink"/>
          <w:rFonts w:asciiTheme="minorHAnsi" w:hAnsiTheme="minorHAnsi"/>
          <w:sz w:val="24"/>
          <w:szCs w:val="24"/>
        </w:rPr>
      </w:pPr>
      <w:hyperlink r:id="rId393" w:history="1">
        <w:r w:rsidRPr="00D74C22">
          <w:rPr>
            <w:rStyle w:val="Hyperlink"/>
            <w:rFonts w:asciiTheme="minorHAnsi" w:hAnsiTheme="minorHAnsi"/>
            <w:sz w:val="24"/>
            <w:szCs w:val="24"/>
          </w:rPr>
          <w:t>http://rusalcaproject.com/</w:t>
        </w:r>
      </w:hyperlink>
    </w:p>
    <w:p w14:paraId="32383670" w14:textId="77777777" w:rsidR="0016214A" w:rsidRPr="00D56AAF" w:rsidRDefault="0016214A" w:rsidP="0016214A">
      <w:pPr>
        <w:tabs>
          <w:tab w:val="left" w:pos="0"/>
        </w:tabs>
        <w:rPr>
          <w:rFonts w:asciiTheme="minorHAnsi" w:hAnsiTheme="minorHAnsi"/>
          <w:sz w:val="24"/>
          <w:szCs w:val="24"/>
        </w:rPr>
      </w:pPr>
      <w:r w:rsidRPr="00D56AAF">
        <w:rPr>
          <w:rFonts w:asciiTheme="minorHAnsi" w:hAnsiTheme="minorHAnsi"/>
          <w:sz w:val="24"/>
          <w:szCs w:val="24"/>
          <w:u w:val="single"/>
        </w:rPr>
        <w:t xml:space="preserve">POC: Kathleen Crane, </w:t>
      </w:r>
      <w:hyperlink r:id="rId394" w:history="1">
        <w:r w:rsidRPr="00D56AAF">
          <w:rPr>
            <w:rStyle w:val="Hyperlink"/>
            <w:rFonts w:asciiTheme="minorHAnsi" w:hAnsiTheme="minorHAnsi"/>
            <w:sz w:val="24"/>
            <w:szCs w:val="24"/>
          </w:rPr>
          <w:t>Kathy.Crane@noaa.gov</w:t>
        </w:r>
      </w:hyperlink>
    </w:p>
    <w:p w14:paraId="318D44A6"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Russian-American Long-Term Census of the Arctic (RUSALCA) is the largest joint U.S. – Russian program for oceanographic research and was initiated following the signing of a memorandum of agreement between NOAA and the Russian Academy of Sciences in 2003.  Focused on the Beringia region at the U.S. – Russian frontier, the results of the program are very important for understanding the regional scale of the ecosystem because of the difficulties of sampling in the Russian Exclusive Economic Zone without Russian scientific and governmental partners. Data from the program, which was initiated during a 2004 joint research cruise, followed by other multidisciplinary efforts in 2009 and 2012, are now being transferred to a data archive at the Alaska Ocean Observing System (see AOOS entry). Additional annual cruises have supplemented these multidisciplinary efforts through servicing of moorings in the Bering Strait. Several PacMARS investigators have been supported through the NOAA program, and we have incorporated data from the project into our overall synthesis. </w:t>
      </w:r>
    </w:p>
    <w:p w14:paraId="138F659B" w14:textId="77777777" w:rsidR="0016214A" w:rsidRDefault="0016214A" w:rsidP="0016214A">
      <w:pPr>
        <w:tabs>
          <w:tab w:val="left" w:pos="0"/>
        </w:tabs>
        <w:rPr>
          <w:rFonts w:asciiTheme="minorHAnsi" w:hAnsiTheme="minorHAnsi"/>
          <w:sz w:val="24"/>
          <w:szCs w:val="24"/>
        </w:rPr>
      </w:pPr>
    </w:p>
    <w:p w14:paraId="7F39A1DA"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SAON - Sustaining Arctic Observing Networks</w:t>
      </w:r>
      <w:r w:rsidRPr="00C21120">
        <w:rPr>
          <w:rFonts w:asciiTheme="minorHAnsi" w:hAnsiTheme="minorHAnsi"/>
          <w:b/>
          <w:sz w:val="24"/>
          <w:szCs w:val="24"/>
        </w:rPr>
        <w:tab/>
      </w:r>
    </w:p>
    <w:p w14:paraId="61033163" w14:textId="77777777" w:rsidR="0016214A" w:rsidRDefault="0016214A" w:rsidP="0016214A">
      <w:pPr>
        <w:tabs>
          <w:tab w:val="left" w:pos="0"/>
        </w:tabs>
        <w:rPr>
          <w:rStyle w:val="Hyperlink"/>
          <w:rFonts w:asciiTheme="minorHAnsi" w:hAnsiTheme="minorHAnsi"/>
          <w:sz w:val="24"/>
          <w:szCs w:val="24"/>
        </w:rPr>
      </w:pPr>
      <w:hyperlink r:id="rId395" w:history="1">
        <w:r w:rsidRPr="00F61B7F">
          <w:rPr>
            <w:rStyle w:val="Hyperlink"/>
            <w:rFonts w:asciiTheme="minorHAnsi" w:hAnsiTheme="minorHAnsi"/>
            <w:sz w:val="24"/>
            <w:szCs w:val="24"/>
          </w:rPr>
          <w:t>http://www.arcticobserving.org/</w:t>
        </w:r>
      </w:hyperlink>
    </w:p>
    <w:p w14:paraId="528A9348" w14:textId="77777777" w:rsidR="0016214A" w:rsidRPr="00073A0A" w:rsidRDefault="0016214A" w:rsidP="0016214A">
      <w:pPr>
        <w:tabs>
          <w:tab w:val="left" w:pos="0"/>
        </w:tabs>
        <w:rPr>
          <w:rFonts w:asciiTheme="minorHAnsi" w:hAnsiTheme="minorHAnsi"/>
          <w:b/>
          <w:bCs/>
          <w:sz w:val="24"/>
          <w:szCs w:val="24"/>
        </w:rPr>
      </w:pPr>
      <w:proofErr w:type="gramStart"/>
      <w:r w:rsidRPr="00685113">
        <w:rPr>
          <w:rFonts w:asciiTheme="minorHAnsi" w:hAnsiTheme="minorHAnsi"/>
          <w:sz w:val="24"/>
          <w:szCs w:val="24"/>
        </w:rPr>
        <w:t>Sustaining Arctic Observing Networks (SAON) was initiated by the Arctic Council</w:t>
      </w:r>
      <w:r>
        <w:rPr>
          <w:rFonts w:asciiTheme="minorHAnsi" w:hAnsiTheme="minorHAnsi"/>
          <w:sz w:val="24"/>
          <w:szCs w:val="24"/>
        </w:rPr>
        <w:t>, meaning it is a high-level coordination effort</w:t>
      </w:r>
      <w:proofErr w:type="gramEnd"/>
      <w:r>
        <w:rPr>
          <w:rFonts w:asciiTheme="minorHAnsi" w:hAnsiTheme="minorHAnsi"/>
          <w:sz w:val="24"/>
          <w:szCs w:val="24"/>
        </w:rPr>
        <w:t>.  SAONB</w:t>
      </w:r>
      <w:r w:rsidRPr="00685113">
        <w:rPr>
          <w:rFonts w:asciiTheme="minorHAnsi" w:hAnsiTheme="minorHAnsi"/>
          <w:sz w:val="24"/>
          <w:szCs w:val="24"/>
        </w:rPr>
        <w:t xml:space="preserve"> support</w:t>
      </w:r>
      <w:r>
        <w:rPr>
          <w:rFonts w:asciiTheme="minorHAnsi" w:hAnsiTheme="minorHAnsi"/>
          <w:sz w:val="24"/>
          <w:szCs w:val="24"/>
        </w:rPr>
        <w:t>s</w:t>
      </w:r>
      <w:r w:rsidRPr="00685113">
        <w:rPr>
          <w:rFonts w:asciiTheme="minorHAnsi" w:hAnsiTheme="minorHAnsi"/>
          <w:sz w:val="24"/>
          <w:szCs w:val="24"/>
        </w:rPr>
        <w:t xml:space="preserve"> and strengthen</w:t>
      </w:r>
      <w:r>
        <w:rPr>
          <w:rFonts w:asciiTheme="minorHAnsi" w:hAnsiTheme="minorHAnsi"/>
          <w:sz w:val="24"/>
          <w:szCs w:val="24"/>
        </w:rPr>
        <w:t>s</w:t>
      </w:r>
      <w:r w:rsidRPr="00685113">
        <w:rPr>
          <w:rFonts w:asciiTheme="minorHAnsi" w:hAnsiTheme="minorHAnsi"/>
          <w:sz w:val="24"/>
          <w:szCs w:val="24"/>
        </w:rPr>
        <w:t xml:space="preserve"> the development of coordinated pan-Arctic observing and data sharing systems</w:t>
      </w:r>
      <w:r>
        <w:rPr>
          <w:rFonts w:asciiTheme="minorHAnsi" w:hAnsiTheme="minorHAnsi"/>
          <w:sz w:val="24"/>
          <w:szCs w:val="24"/>
        </w:rPr>
        <w:t xml:space="preserve">. </w:t>
      </w:r>
      <w:r w:rsidRPr="00685113">
        <w:rPr>
          <w:rFonts w:asciiTheme="minorHAnsi" w:hAnsiTheme="minorHAnsi"/>
          <w:sz w:val="24"/>
          <w:szCs w:val="24"/>
        </w:rPr>
        <w:t xml:space="preserve"> </w:t>
      </w:r>
      <w:r w:rsidRPr="00073A0A">
        <w:rPr>
          <w:rFonts w:asciiTheme="minorHAnsi" w:hAnsiTheme="minorHAnsi"/>
          <w:bCs/>
          <w:sz w:val="24"/>
          <w:szCs w:val="24"/>
        </w:rPr>
        <w:t>However,</w:t>
      </w:r>
      <w:r>
        <w:rPr>
          <w:rFonts w:asciiTheme="minorHAnsi" w:hAnsiTheme="minorHAnsi"/>
          <w:b/>
          <w:bCs/>
          <w:sz w:val="24"/>
          <w:szCs w:val="24"/>
        </w:rPr>
        <w:t xml:space="preserve"> </w:t>
      </w:r>
      <w:r w:rsidRPr="00685113">
        <w:rPr>
          <w:rFonts w:asciiTheme="minorHAnsi" w:hAnsiTheme="minorHAnsi"/>
          <w:sz w:val="24"/>
          <w:szCs w:val="24"/>
        </w:rPr>
        <w:t xml:space="preserve">SAON itself </w:t>
      </w:r>
      <w:r>
        <w:rPr>
          <w:rFonts w:asciiTheme="minorHAnsi" w:hAnsiTheme="minorHAnsi"/>
          <w:sz w:val="24"/>
          <w:szCs w:val="24"/>
        </w:rPr>
        <w:t>does</w:t>
      </w:r>
      <w:r w:rsidRPr="00685113">
        <w:rPr>
          <w:rFonts w:asciiTheme="minorHAnsi" w:hAnsiTheme="minorHAnsi"/>
          <w:sz w:val="24"/>
          <w:szCs w:val="24"/>
        </w:rPr>
        <w:t xml:space="preserve"> not undertake science planning, </w:t>
      </w:r>
      <w:r>
        <w:rPr>
          <w:rFonts w:asciiTheme="minorHAnsi" w:hAnsiTheme="minorHAnsi"/>
          <w:sz w:val="24"/>
          <w:szCs w:val="24"/>
        </w:rPr>
        <w:t xml:space="preserve">conduct </w:t>
      </w:r>
      <w:r w:rsidRPr="00685113">
        <w:rPr>
          <w:rFonts w:asciiTheme="minorHAnsi" w:hAnsiTheme="minorHAnsi"/>
          <w:sz w:val="24"/>
          <w:szCs w:val="24"/>
        </w:rPr>
        <w:t xml:space="preserve">observations, </w:t>
      </w:r>
      <w:r>
        <w:rPr>
          <w:rFonts w:asciiTheme="minorHAnsi" w:hAnsiTheme="minorHAnsi"/>
          <w:sz w:val="24"/>
          <w:szCs w:val="24"/>
        </w:rPr>
        <w:t xml:space="preserve">or archive data, so in our PacMARS analysis, we did not make significant use of this developing resource for arctic observations. </w:t>
      </w:r>
    </w:p>
    <w:p w14:paraId="294115B6" w14:textId="77777777" w:rsidR="0016214A" w:rsidRDefault="0016214A" w:rsidP="0016214A">
      <w:pPr>
        <w:tabs>
          <w:tab w:val="left" w:pos="0"/>
        </w:tabs>
        <w:rPr>
          <w:rFonts w:asciiTheme="minorHAnsi" w:hAnsiTheme="minorHAnsi"/>
          <w:sz w:val="24"/>
          <w:szCs w:val="24"/>
        </w:rPr>
      </w:pPr>
    </w:p>
    <w:p w14:paraId="40EAB7D1"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SBI - Western Arctic Shelf-Basin Interactions </w:t>
      </w:r>
    </w:p>
    <w:p w14:paraId="079A9875" w14:textId="77777777" w:rsidR="0016214A" w:rsidRDefault="0016214A" w:rsidP="0016214A">
      <w:pPr>
        <w:tabs>
          <w:tab w:val="left" w:pos="0"/>
        </w:tabs>
        <w:rPr>
          <w:rFonts w:asciiTheme="minorHAnsi" w:hAnsiTheme="minorHAnsi"/>
          <w:sz w:val="24"/>
          <w:szCs w:val="24"/>
        </w:rPr>
      </w:pPr>
      <w:hyperlink r:id="rId396" w:history="1">
        <w:r w:rsidRPr="00597A15">
          <w:rPr>
            <w:rStyle w:val="Hyperlink"/>
            <w:rFonts w:asciiTheme="minorHAnsi" w:hAnsiTheme="minorHAnsi"/>
            <w:sz w:val="24"/>
            <w:szCs w:val="24"/>
          </w:rPr>
          <w:t>http://www.eol.ucar.edu/projects/sbi/</w:t>
        </w:r>
      </w:hyperlink>
    </w:p>
    <w:p w14:paraId="50D77793" w14:textId="77777777" w:rsidR="0016214A" w:rsidRDefault="0016214A" w:rsidP="0016214A">
      <w:pPr>
        <w:tabs>
          <w:tab w:val="left" w:pos="0"/>
        </w:tabs>
        <w:rPr>
          <w:rFonts w:asciiTheme="minorHAnsi" w:hAnsiTheme="minorHAnsi"/>
          <w:sz w:val="24"/>
          <w:szCs w:val="24"/>
        </w:rPr>
      </w:pPr>
      <w:hyperlink r:id="rId397" w:history="1">
        <w:r w:rsidRPr="00597A15">
          <w:rPr>
            <w:rStyle w:val="Hyperlink"/>
            <w:rFonts w:asciiTheme="minorHAnsi" w:hAnsiTheme="minorHAnsi"/>
            <w:sz w:val="24"/>
            <w:szCs w:val="24"/>
          </w:rPr>
          <w:t>http://arctic.cbl.umces.edu/sbi/web-content/</w:t>
        </w:r>
      </w:hyperlink>
      <w:r>
        <w:rPr>
          <w:rStyle w:val="Hyperlink"/>
          <w:rFonts w:asciiTheme="minorHAnsi" w:hAnsiTheme="minorHAnsi"/>
          <w:sz w:val="24"/>
          <w:szCs w:val="24"/>
        </w:rPr>
        <w:t xml:space="preserve"> (archived non-active site)</w:t>
      </w:r>
    </w:p>
    <w:p w14:paraId="75132FA5"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Shelf-Basin Interactions (SBI) was a scientific community designed program that developed into perhaps the largest interdisciplinary project in the </w:t>
      </w:r>
      <w:r w:rsidRPr="00B33F01">
        <w:rPr>
          <w:rFonts w:asciiTheme="minorHAnsi" w:hAnsiTheme="minorHAnsi"/>
          <w:sz w:val="24"/>
          <w:szCs w:val="24"/>
        </w:rPr>
        <w:t xml:space="preserve">PacMARS </w:t>
      </w:r>
      <w:r>
        <w:rPr>
          <w:rFonts w:asciiTheme="minorHAnsi" w:hAnsiTheme="minorHAnsi"/>
          <w:sz w:val="24"/>
          <w:szCs w:val="24"/>
        </w:rPr>
        <w:t xml:space="preserve">study area. </w:t>
      </w:r>
      <w:proofErr w:type="gramStart"/>
      <w:r>
        <w:rPr>
          <w:rFonts w:asciiTheme="minorHAnsi" w:hAnsiTheme="minorHAnsi"/>
          <w:sz w:val="24"/>
          <w:szCs w:val="24"/>
        </w:rPr>
        <w:t>It was supported by the National Science Foundation</w:t>
      </w:r>
      <w:proofErr w:type="gramEnd"/>
      <w:r>
        <w:rPr>
          <w:rFonts w:asciiTheme="minorHAnsi" w:hAnsiTheme="minorHAnsi"/>
          <w:sz w:val="24"/>
          <w:szCs w:val="24"/>
        </w:rPr>
        <w:t xml:space="preserve"> during 1999-2008. Assembled in three phases, the early retrospective and field portions were much larger in scope than a follow-on synthesis phase, so complete integration of the project results on exchange of organic materials on the outer continental shelf remains a work in progress, and peer-reviewed publications continue to be prepared, in addition to the contributions present in two special issues of Deep-sea Research. Data availabilities</w:t>
      </w:r>
      <w:r w:rsidRPr="00B33F01">
        <w:rPr>
          <w:rFonts w:asciiTheme="minorHAnsi" w:hAnsiTheme="minorHAnsi"/>
          <w:sz w:val="24"/>
          <w:szCs w:val="24"/>
        </w:rPr>
        <w:t xml:space="preserve"> </w:t>
      </w:r>
      <w:r>
        <w:rPr>
          <w:rFonts w:asciiTheme="minorHAnsi" w:hAnsiTheme="minorHAnsi"/>
          <w:sz w:val="24"/>
          <w:szCs w:val="24"/>
        </w:rPr>
        <w:t xml:space="preserve">are </w:t>
      </w:r>
      <w:r w:rsidRPr="00B33F01">
        <w:rPr>
          <w:rFonts w:asciiTheme="minorHAnsi" w:hAnsiTheme="minorHAnsi"/>
          <w:sz w:val="24"/>
          <w:szCs w:val="24"/>
        </w:rPr>
        <w:t>generally good at EOL</w:t>
      </w:r>
      <w:r>
        <w:rPr>
          <w:rFonts w:asciiTheme="minorHAnsi" w:hAnsiTheme="minorHAnsi"/>
          <w:sz w:val="24"/>
          <w:szCs w:val="24"/>
        </w:rPr>
        <w:t xml:space="preserve"> for this project, and several PacMARS investigators participated in the SBI project, so we think that important insights have been incorporated into our analysis. Data from SBI will be used in SOAR benthic and Barrow Canyon projects (Table X). We are considering options for developing a comprehensive bibliography of peer-reviewed products as a means to better understand all of the contributions of the program, which was also among the most ambitious uses of the USCGC Healy that has so far been attempted. </w:t>
      </w:r>
    </w:p>
    <w:p w14:paraId="7C17C6B2" w14:textId="77777777" w:rsidR="0016214A" w:rsidRDefault="0016214A" w:rsidP="0016214A">
      <w:pPr>
        <w:tabs>
          <w:tab w:val="left" w:pos="0"/>
        </w:tabs>
        <w:rPr>
          <w:rFonts w:asciiTheme="minorHAnsi" w:hAnsiTheme="minorHAnsi"/>
          <w:sz w:val="24"/>
          <w:szCs w:val="24"/>
        </w:rPr>
      </w:pPr>
    </w:p>
    <w:p w14:paraId="372EA150" w14:textId="77777777" w:rsidR="0016214A" w:rsidRPr="00C21120" w:rsidRDefault="0016214A" w:rsidP="0016214A">
      <w:pPr>
        <w:tabs>
          <w:tab w:val="left" w:pos="0"/>
        </w:tabs>
        <w:rPr>
          <w:rFonts w:asciiTheme="minorHAnsi" w:hAnsiTheme="minorHAnsi"/>
          <w:b/>
          <w:bCs/>
          <w:sz w:val="24"/>
          <w:szCs w:val="24"/>
        </w:rPr>
      </w:pPr>
      <w:r w:rsidRPr="00C21120">
        <w:rPr>
          <w:rFonts w:asciiTheme="minorHAnsi" w:hAnsiTheme="minorHAnsi"/>
          <w:b/>
          <w:bCs/>
          <w:sz w:val="24"/>
          <w:szCs w:val="24"/>
        </w:rPr>
        <w:t>Scaling Studies in Arctic System Science and Policy Support: A Call-to-Research</w:t>
      </w:r>
    </w:p>
    <w:p w14:paraId="12EF3D47" w14:textId="77777777" w:rsidR="0016214A" w:rsidRPr="00C60689" w:rsidRDefault="0016214A" w:rsidP="0016214A">
      <w:pPr>
        <w:tabs>
          <w:tab w:val="left" w:pos="0"/>
        </w:tabs>
        <w:rPr>
          <w:rFonts w:asciiTheme="minorHAnsi" w:hAnsiTheme="minorHAnsi"/>
          <w:bCs/>
          <w:sz w:val="24"/>
          <w:szCs w:val="24"/>
        </w:rPr>
      </w:pPr>
      <w:hyperlink r:id="rId398" w:history="1">
        <w:r w:rsidRPr="00D53F01">
          <w:rPr>
            <w:rStyle w:val="Hyperlink"/>
            <w:rFonts w:asciiTheme="minorHAnsi" w:hAnsiTheme="minorHAnsi"/>
            <w:bCs/>
            <w:sz w:val="24"/>
            <w:szCs w:val="24"/>
          </w:rPr>
          <w:t>http://www.arctic.gov/publications/arctic_scaling.html</w:t>
        </w:r>
      </w:hyperlink>
    </w:p>
    <w:p w14:paraId="7F0E7DA5" w14:textId="77777777" w:rsidR="0016214A" w:rsidRPr="00C60689" w:rsidRDefault="0016214A" w:rsidP="0016214A">
      <w:pPr>
        <w:tabs>
          <w:tab w:val="left" w:pos="0"/>
        </w:tabs>
        <w:rPr>
          <w:rFonts w:asciiTheme="minorHAnsi" w:hAnsiTheme="minorHAnsi"/>
          <w:bCs/>
          <w:sz w:val="24"/>
          <w:szCs w:val="24"/>
        </w:rPr>
      </w:pPr>
      <w:r>
        <w:rPr>
          <w:rFonts w:asciiTheme="minorHAnsi" w:hAnsiTheme="minorHAnsi"/>
          <w:bCs/>
          <w:sz w:val="24"/>
          <w:szCs w:val="24"/>
        </w:rPr>
        <w:t>This report is the result of an Arctic Research Commission study on appropriate scaling for arctic research programs. The report was published in 2010 and can be downloaded at the referenced website. The report covered both terrestrial and marine systems, as well as human communities, infrastructure, resource extraction, ice navigation, and commercial and subsistence harvesting of food resources.  A section on oil spill preparedness is clearly relevant to PacMARS efforts. Background reading and cited references were also included in this synthetic product with an applied orientation. (</w:t>
      </w:r>
      <w:proofErr w:type="gramStart"/>
      <w:r>
        <w:rPr>
          <w:rFonts w:asciiTheme="minorHAnsi" w:hAnsiTheme="minorHAnsi"/>
          <w:bCs/>
          <w:sz w:val="24"/>
          <w:szCs w:val="24"/>
        </w:rPr>
        <w:t>see</w:t>
      </w:r>
      <w:proofErr w:type="gramEnd"/>
      <w:r>
        <w:rPr>
          <w:rFonts w:asciiTheme="minorHAnsi" w:hAnsiTheme="minorHAnsi"/>
          <w:bCs/>
          <w:sz w:val="24"/>
          <w:szCs w:val="24"/>
        </w:rPr>
        <w:t xml:space="preserve"> also ARC above).</w:t>
      </w:r>
    </w:p>
    <w:p w14:paraId="69F70D43" w14:textId="77777777" w:rsidR="0016214A" w:rsidRDefault="0016214A" w:rsidP="0016214A">
      <w:pPr>
        <w:tabs>
          <w:tab w:val="left" w:pos="0"/>
        </w:tabs>
        <w:rPr>
          <w:rFonts w:asciiTheme="minorHAnsi" w:hAnsiTheme="minorHAnsi"/>
          <w:bCs/>
          <w:sz w:val="24"/>
          <w:szCs w:val="24"/>
        </w:rPr>
      </w:pPr>
    </w:p>
    <w:p w14:paraId="45C4B9F4"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SCICEX - Submarine Arctic Science Program</w:t>
      </w:r>
    </w:p>
    <w:p w14:paraId="271E8DB9" w14:textId="77777777" w:rsidR="0016214A" w:rsidRDefault="0016214A" w:rsidP="0016214A">
      <w:pPr>
        <w:tabs>
          <w:tab w:val="left" w:pos="0"/>
        </w:tabs>
        <w:rPr>
          <w:rFonts w:asciiTheme="minorHAnsi" w:hAnsiTheme="minorHAnsi"/>
          <w:sz w:val="24"/>
          <w:szCs w:val="24"/>
        </w:rPr>
      </w:pPr>
      <w:hyperlink r:id="rId399" w:history="1">
        <w:r w:rsidRPr="00597A15">
          <w:rPr>
            <w:rStyle w:val="Hyperlink"/>
            <w:rFonts w:asciiTheme="minorHAnsi" w:hAnsiTheme="minorHAnsi"/>
            <w:sz w:val="24"/>
            <w:szCs w:val="24"/>
          </w:rPr>
          <w:t>http://nsidc.org/scicex/data_inventory.html</w:t>
        </w:r>
      </w:hyperlink>
      <w:r w:rsidRPr="00CA655E">
        <w:rPr>
          <w:rFonts w:asciiTheme="minorHAnsi" w:hAnsiTheme="minorHAnsi"/>
          <w:sz w:val="24"/>
          <w:szCs w:val="24"/>
        </w:rPr>
        <w:tab/>
      </w:r>
    </w:p>
    <w:p w14:paraId="5A2FC201"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Submarine Arctic Science Program (SCICEX) facilitated the participation of civilian scientists on research cruises about US Navy submarines during the 1990s. More recently, reductions in size of the US submarine fleet and changes in operations have reduced the capability to host civilian scientists, and all sampling efforts since 1998 have used US Navy personnel. Available data can be downloaded at the referenced webpage and additional information on the history and background on the program, as well as the advisory committee members who currently advise on sampling requests are available at </w:t>
      </w:r>
      <w:hyperlink r:id="rId400" w:history="1">
        <w:r w:rsidRPr="00B93F64">
          <w:rPr>
            <w:rStyle w:val="Hyperlink"/>
            <w:rFonts w:asciiTheme="minorHAnsi" w:hAnsiTheme="minorHAnsi"/>
            <w:sz w:val="24"/>
            <w:szCs w:val="24"/>
          </w:rPr>
          <w:t>http://nsidc.org/scicex/history.html</w:t>
        </w:r>
      </w:hyperlink>
      <w:r>
        <w:rPr>
          <w:rFonts w:asciiTheme="minorHAnsi" w:hAnsiTheme="minorHAnsi"/>
          <w:sz w:val="24"/>
          <w:szCs w:val="24"/>
        </w:rPr>
        <w:t xml:space="preserve"> and </w:t>
      </w:r>
      <w:hyperlink r:id="rId401" w:history="1">
        <w:r w:rsidRPr="00B93F64">
          <w:rPr>
            <w:rStyle w:val="Hyperlink"/>
            <w:rFonts w:asciiTheme="minorHAnsi" w:hAnsiTheme="minorHAnsi"/>
            <w:sz w:val="24"/>
            <w:szCs w:val="24"/>
          </w:rPr>
          <w:t>http://nsidc.org/scicex/sac.html</w:t>
        </w:r>
      </w:hyperlink>
      <w:r>
        <w:rPr>
          <w:rFonts w:asciiTheme="minorHAnsi" w:hAnsiTheme="minorHAnsi"/>
          <w:sz w:val="24"/>
          <w:szCs w:val="24"/>
        </w:rPr>
        <w:t xml:space="preserve">. PacMARS PI </w:t>
      </w:r>
      <w:r w:rsidRPr="00CA655E">
        <w:rPr>
          <w:rFonts w:asciiTheme="minorHAnsi" w:hAnsiTheme="minorHAnsi"/>
          <w:sz w:val="24"/>
          <w:szCs w:val="24"/>
        </w:rPr>
        <w:t>Okkonen participated</w:t>
      </w:r>
      <w:r>
        <w:rPr>
          <w:rFonts w:asciiTheme="minorHAnsi" w:hAnsiTheme="minorHAnsi"/>
          <w:sz w:val="24"/>
          <w:szCs w:val="24"/>
        </w:rPr>
        <w:t xml:space="preserve"> in the onboard sampling program. The results of the SCICEX program are important to understanding Arctic oceanography; for example the Study of Arctic Change (SEARCH) framework that includes the Arctic Observing Network can be traced to observations of shifts in the Pacific influenced front in the central Arctic Ocean during the 1993 USS Pargo SCICEX cruise. There are some connections with the PacMARS study area, such as the observations of high organic carbon fluxes originating from the Chukchi shelf (Guay et al. 1999;</w:t>
      </w:r>
      <w:r w:rsidRPr="00995D0B">
        <w:t xml:space="preserve"> </w:t>
      </w:r>
      <w:r w:rsidRPr="00995D0B">
        <w:rPr>
          <w:rFonts w:asciiTheme="minorHAnsi" w:hAnsiTheme="minorHAnsi"/>
          <w:sz w:val="24"/>
          <w:szCs w:val="24"/>
        </w:rPr>
        <w:t>Geophys. Res. Lett</w:t>
      </w:r>
      <w:proofErr w:type="gramStart"/>
      <w:r w:rsidRPr="00995D0B">
        <w:rPr>
          <w:rFonts w:asciiTheme="minorHAnsi" w:hAnsiTheme="minorHAnsi"/>
          <w:sz w:val="24"/>
          <w:szCs w:val="24"/>
        </w:rPr>
        <w:t>.,</w:t>
      </w:r>
      <w:proofErr w:type="gramEnd"/>
      <w:r w:rsidRPr="00995D0B">
        <w:rPr>
          <w:rFonts w:asciiTheme="minorHAnsi" w:hAnsiTheme="minorHAnsi"/>
          <w:sz w:val="24"/>
          <w:szCs w:val="24"/>
        </w:rPr>
        <w:t xml:space="preserve"> 26, 1007-1010</w:t>
      </w:r>
      <w:r>
        <w:rPr>
          <w:rFonts w:asciiTheme="minorHAnsi" w:hAnsiTheme="minorHAnsi"/>
          <w:sz w:val="24"/>
          <w:szCs w:val="24"/>
        </w:rPr>
        <w:t>), but sampling during SCICEX was limited to areas outside the 200-mile Exclusive Economic Zone (EEZ) of any other country, so no sampling was permitted during transits within any</w:t>
      </w:r>
      <w:r w:rsidRPr="00995D0B">
        <w:rPr>
          <w:rFonts w:asciiTheme="minorHAnsi" w:hAnsiTheme="minorHAnsi"/>
          <w:sz w:val="24"/>
          <w:szCs w:val="24"/>
        </w:rPr>
        <w:t xml:space="preserve"> </w:t>
      </w:r>
      <w:r>
        <w:rPr>
          <w:rFonts w:asciiTheme="minorHAnsi" w:hAnsiTheme="minorHAnsi"/>
          <w:sz w:val="24"/>
          <w:szCs w:val="24"/>
        </w:rPr>
        <w:t xml:space="preserve">EEZ. As a </w:t>
      </w:r>
      <w:r>
        <w:rPr>
          <w:rFonts w:asciiTheme="minorHAnsi" w:hAnsiTheme="minorHAnsi"/>
          <w:sz w:val="24"/>
          <w:szCs w:val="24"/>
        </w:rPr>
        <w:lastRenderedPageBreak/>
        <w:t xml:space="preserve">result, we think the available data has relatively low utility for the research questions and synthesis required for PacMARS. </w:t>
      </w:r>
    </w:p>
    <w:p w14:paraId="75328B5C" w14:textId="77777777" w:rsidR="0016214A" w:rsidRPr="00CA655E" w:rsidRDefault="0016214A" w:rsidP="0016214A">
      <w:pPr>
        <w:tabs>
          <w:tab w:val="left" w:pos="0"/>
        </w:tabs>
        <w:rPr>
          <w:rFonts w:asciiTheme="minorHAnsi" w:hAnsiTheme="minorHAnsi"/>
          <w:sz w:val="24"/>
          <w:szCs w:val="24"/>
        </w:rPr>
      </w:pPr>
    </w:p>
    <w:p w14:paraId="2F1930F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SDWG - The Arctic Council Sustainable Development Working Group </w:t>
      </w:r>
    </w:p>
    <w:p w14:paraId="74779CBC" w14:textId="77777777" w:rsidR="0016214A" w:rsidRDefault="0016214A" w:rsidP="0016214A">
      <w:pPr>
        <w:tabs>
          <w:tab w:val="left" w:pos="0"/>
        </w:tabs>
        <w:rPr>
          <w:rFonts w:asciiTheme="minorHAnsi" w:hAnsiTheme="minorHAnsi"/>
          <w:iCs/>
          <w:sz w:val="24"/>
          <w:szCs w:val="24"/>
        </w:rPr>
      </w:pPr>
      <w:hyperlink r:id="rId402" w:history="1">
        <w:r w:rsidRPr="003E0B36">
          <w:rPr>
            <w:rStyle w:val="Hyperlink"/>
            <w:rFonts w:asciiTheme="minorHAnsi" w:hAnsiTheme="minorHAnsi"/>
            <w:iCs/>
            <w:sz w:val="24"/>
            <w:szCs w:val="24"/>
          </w:rPr>
          <w:t>http://www.sdwg.org/</w:t>
        </w:r>
      </w:hyperlink>
    </w:p>
    <w:p w14:paraId="2BC4DCEC" w14:textId="77777777" w:rsidR="0016214A" w:rsidRDefault="0016214A" w:rsidP="0016214A">
      <w:pPr>
        <w:tabs>
          <w:tab w:val="left" w:pos="0"/>
        </w:tabs>
        <w:rPr>
          <w:rFonts w:asciiTheme="minorHAnsi" w:hAnsiTheme="minorHAnsi"/>
          <w:sz w:val="24"/>
          <w:szCs w:val="24"/>
        </w:rPr>
      </w:pPr>
      <w:r>
        <w:rPr>
          <w:rFonts w:asciiTheme="minorHAnsi" w:hAnsiTheme="minorHAnsi"/>
          <w:iCs/>
          <w:sz w:val="24"/>
          <w:szCs w:val="24"/>
        </w:rPr>
        <w:t xml:space="preserve">The Sustainable Development Working Group (SDWG) is an entity of the Arctic Council. </w:t>
      </w:r>
      <w:r>
        <w:rPr>
          <w:rFonts w:asciiTheme="minorHAnsi" w:hAnsiTheme="minorHAnsi"/>
          <w:sz w:val="24"/>
          <w:szCs w:val="24"/>
        </w:rPr>
        <w:t xml:space="preserve">A number of social science and sustainable development project reports and deliverables are available on the referenced website, and some of these documents are discussed elsewhere in this document. Although a high-level, pan-Arctic entity, PacMARS used insights from working group documents as part of its analysis. </w:t>
      </w:r>
    </w:p>
    <w:p w14:paraId="3A5C10B1" w14:textId="77777777" w:rsidR="0016214A" w:rsidRDefault="0016214A" w:rsidP="0016214A">
      <w:pPr>
        <w:tabs>
          <w:tab w:val="left" w:pos="0"/>
        </w:tabs>
        <w:rPr>
          <w:rFonts w:asciiTheme="minorHAnsi" w:hAnsiTheme="minorHAnsi"/>
          <w:sz w:val="24"/>
          <w:szCs w:val="24"/>
        </w:rPr>
      </w:pPr>
    </w:p>
    <w:p w14:paraId="78F930A9" w14:textId="77777777" w:rsidR="0016214A" w:rsidRPr="00C60689" w:rsidRDefault="0016214A" w:rsidP="0016214A">
      <w:pPr>
        <w:tabs>
          <w:tab w:val="left" w:pos="0"/>
        </w:tabs>
        <w:rPr>
          <w:rFonts w:asciiTheme="minorHAnsi" w:hAnsiTheme="minorHAnsi"/>
          <w:b/>
          <w:sz w:val="24"/>
          <w:szCs w:val="24"/>
        </w:rPr>
      </w:pPr>
      <w:r w:rsidRPr="00C60689">
        <w:rPr>
          <w:rFonts w:asciiTheme="minorHAnsi" w:hAnsiTheme="minorHAnsi"/>
          <w:b/>
          <w:sz w:val="24"/>
          <w:szCs w:val="24"/>
        </w:rPr>
        <w:t>Seabirds.net</w:t>
      </w:r>
      <w:r w:rsidRPr="00C60689">
        <w:rPr>
          <w:rFonts w:asciiTheme="minorHAnsi" w:hAnsiTheme="minorHAnsi"/>
          <w:b/>
          <w:sz w:val="24"/>
          <w:szCs w:val="24"/>
        </w:rPr>
        <w:tab/>
      </w:r>
    </w:p>
    <w:p w14:paraId="0ACCC5D9" w14:textId="77777777" w:rsidR="0016214A" w:rsidRDefault="0016214A" w:rsidP="0016214A">
      <w:pPr>
        <w:tabs>
          <w:tab w:val="left" w:pos="0"/>
        </w:tabs>
        <w:rPr>
          <w:rStyle w:val="Hyperlink"/>
          <w:rFonts w:asciiTheme="minorHAnsi" w:hAnsiTheme="minorHAnsi"/>
          <w:sz w:val="24"/>
          <w:szCs w:val="24"/>
        </w:rPr>
      </w:pPr>
      <w:hyperlink r:id="rId403" w:history="1">
        <w:r w:rsidRPr="00597A15">
          <w:rPr>
            <w:rStyle w:val="Hyperlink"/>
            <w:rFonts w:asciiTheme="minorHAnsi" w:hAnsiTheme="minorHAnsi"/>
            <w:sz w:val="24"/>
            <w:szCs w:val="24"/>
          </w:rPr>
          <w:t>http://seabirds.net/seabirdinfonetwork.html</w:t>
        </w:r>
      </w:hyperlink>
    </w:p>
    <w:p w14:paraId="6CCED272" w14:textId="77777777" w:rsidR="0016214A" w:rsidRPr="00646C2E" w:rsidRDefault="0016214A" w:rsidP="0016214A">
      <w:pPr>
        <w:tabs>
          <w:tab w:val="left" w:pos="0"/>
        </w:tabs>
        <w:rPr>
          <w:rFonts w:asciiTheme="minorHAnsi" w:hAnsiTheme="minorHAnsi"/>
          <w:sz w:val="24"/>
          <w:szCs w:val="24"/>
          <w:u w:val="single"/>
        </w:rPr>
      </w:pPr>
      <w:r w:rsidRPr="00646C2E">
        <w:rPr>
          <w:rFonts w:asciiTheme="minorHAnsi" w:hAnsiTheme="minorHAnsi"/>
          <w:sz w:val="24"/>
          <w:szCs w:val="24"/>
          <w:u w:val="single"/>
        </w:rPr>
        <w:t>POC: Robert Kaler (Robert_kaler@fws.gov)</w:t>
      </w:r>
    </w:p>
    <w:p w14:paraId="556C5D98" w14:textId="77777777" w:rsidR="0016214A" w:rsidRPr="00646C2E" w:rsidRDefault="0016214A" w:rsidP="0016214A">
      <w:pPr>
        <w:tabs>
          <w:tab w:val="left" w:pos="0"/>
        </w:tabs>
        <w:rPr>
          <w:rFonts w:asciiTheme="minorHAnsi" w:hAnsiTheme="minorHAnsi"/>
          <w:b/>
          <w:bCs/>
          <w:sz w:val="24"/>
          <w:szCs w:val="24"/>
        </w:rPr>
      </w:pPr>
      <w:r w:rsidRPr="00646C2E">
        <w:rPr>
          <w:rFonts w:asciiTheme="minorHAnsi" w:hAnsiTheme="minorHAnsi"/>
          <w:sz w:val="24"/>
          <w:szCs w:val="24"/>
        </w:rPr>
        <w:t xml:space="preserve">Seabirds.net is a portal for accessing global seabird databases, including the North Pacific Seabird Data Portal (NPSDP; </w:t>
      </w:r>
      <w:hyperlink r:id="rId404" w:history="1">
        <w:r w:rsidRPr="00646C2E">
          <w:rPr>
            <w:rStyle w:val="Hyperlink"/>
            <w:rFonts w:asciiTheme="minorHAnsi" w:hAnsiTheme="minorHAnsi"/>
            <w:sz w:val="24"/>
            <w:szCs w:val="24"/>
          </w:rPr>
          <w:t>http://axiom.seabirds.net/maps/north-pacific-seabirds</w:t>
        </w:r>
      </w:hyperlink>
      <w:r w:rsidRPr="00646C2E">
        <w:rPr>
          <w:rFonts w:asciiTheme="minorHAnsi" w:hAnsiTheme="minorHAnsi"/>
          <w:sz w:val="24"/>
          <w:szCs w:val="24"/>
        </w:rPr>
        <w:t>) and the Circumpolar Seabird Data Portal (</w:t>
      </w:r>
      <w:hyperlink r:id="rId405" w:history="1">
        <w:r w:rsidRPr="00646C2E">
          <w:rPr>
            <w:rStyle w:val="Hyperlink"/>
            <w:rFonts w:asciiTheme="minorHAnsi" w:hAnsiTheme="minorHAnsi"/>
            <w:sz w:val="24"/>
            <w:szCs w:val="24"/>
          </w:rPr>
          <w:t>http://axiom.seabirds.net/circumpolar_portal.php</w:t>
        </w:r>
      </w:hyperlink>
      <w:r w:rsidRPr="00646C2E">
        <w:rPr>
          <w:rFonts w:asciiTheme="minorHAnsi" w:hAnsiTheme="minorHAnsi"/>
          <w:sz w:val="24"/>
          <w:szCs w:val="24"/>
        </w:rPr>
        <w:t>) that are both hosted by A</w:t>
      </w:r>
      <w:r w:rsidRPr="00646C2E">
        <w:rPr>
          <w:rFonts w:asciiTheme="minorHAnsi" w:hAnsiTheme="minorHAnsi"/>
          <w:bCs/>
          <w:iCs/>
          <w:sz w:val="24"/>
          <w:szCs w:val="24"/>
        </w:rPr>
        <w:t>xiom</w:t>
      </w:r>
      <w:r w:rsidRPr="00646C2E">
        <w:rPr>
          <w:rFonts w:asciiTheme="minorHAnsi" w:hAnsiTheme="minorHAnsi"/>
          <w:bCs/>
          <w:i/>
          <w:iCs/>
          <w:sz w:val="24"/>
          <w:szCs w:val="24"/>
        </w:rPr>
        <w:t xml:space="preserve"> </w:t>
      </w:r>
      <w:r w:rsidRPr="00646C2E">
        <w:rPr>
          <w:rFonts w:asciiTheme="minorHAnsi" w:hAnsiTheme="minorHAnsi"/>
          <w:bCs/>
          <w:sz w:val="24"/>
          <w:szCs w:val="24"/>
        </w:rPr>
        <w:t xml:space="preserve">Consulting &amp; Design in Anchorage.  The NPSDP includes interactive maps of seabird colony, population, and diet records and are potentially key resources for understanding seabird distributions. The website notes that the mapped distribution data are preliminary and subject to correction. Other website links from seabirds.net include the Global Seabird Colony Register and ebird.org, which is a crowd-sourced, on-line checklist program that includes arrival and departure dates for specific species, and abundance information.  The colony location data has been used </w:t>
      </w:r>
      <w:r>
        <w:rPr>
          <w:rFonts w:asciiTheme="minorHAnsi" w:hAnsiTheme="minorHAnsi"/>
          <w:bCs/>
          <w:sz w:val="24"/>
          <w:szCs w:val="24"/>
        </w:rPr>
        <w:t>during</w:t>
      </w:r>
      <w:r w:rsidRPr="00646C2E">
        <w:rPr>
          <w:rFonts w:asciiTheme="minorHAnsi" w:hAnsiTheme="minorHAnsi"/>
          <w:bCs/>
          <w:sz w:val="24"/>
          <w:szCs w:val="24"/>
        </w:rPr>
        <w:t xml:space="preserve"> the SOAR marine bird and mammal hotspot analysis to control for colony-effect on seabird distributions at sea.  The diet information, while still a work in progress, has potential to help link seabirds with their prey throughout the region and over time. </w:t>
      </w:r>
    </w:p>
    <w:p w14:paraId="394F6590" w14:textId="77777777" w:rsidR="0016214A" w:rsidRDefault="0016214A" w:rsidP="0016214A">
      <w:pPr>
        <w:tabs>
          <w:tab w:val="left" w:pos="0"/>
        </w:tabs>
        <w:rPr>
          <w:rFonts w:asciiTheme="minorHAnsi" w:hAnsiTheme="minorHAnsi"/>
          <w:sz w:val="24"/>
          <w:szCs w:val="24"/>
        </w:rPr>
      </w:pPr>
    </w:p>
    <w:p w14:paraId="35F81AE2"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SHEBA - Surface Heat Budget of the Arctic</w:t>
      </w:r>
    </w:p>
    <w:p w14:paraId="0A2C1437" w14:textId="77777777" w:rsidR="0016214A" w:rsidRDefault="0016214A" w:rsidP="0016214A">
      <w:pPr>
        <w:tabs>
          <w:tab w:val="left" w:pos="0"/>
        </w:tabs>
        <w:rPr>
          <w:rFonts w:asciiTheme="minorHAnsi" w:hAnsiTheme="minorHAnsi"/>
          <w:sz w:val="24"/>
          <w:szCs w:val="24"/>
        </w:rPr>
      </w:pPr>
      <w:hyperlink r:id="rId406" w:history="1">
        <w:r w:rsidRPr="00597A15">
          <w:rPr>
            <w:rStyle w:val="Hyperlink"/>
            <w:rFonts w:asciiTheme="minorHAnsi" w:hAnsiTheme="minorHAnsi"/>
            <w:sz w:val="24"/>
            <w:szCs w:val="24"/>
          </w:rPr>
          <w:t>http://data.eol.ucar.edu/codiac/projs?SHEBA</w:t>
        </w:r>
      </w:hyperlink>
    </w:p>
    <w:p w14:paraId="581039BA"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The Surface Heat Budget of the Arctic (SHEBA) was an over winter freeze-in experiment in 1997-1998 using a Canadian icebreaker with US, Canadian and other international participation. During the overwinter experiment, this </w:t>
      </w:r>
      <w:r w:rsidRPr="00D402BB">
        <w:rPr>
          <w:rFonts w:asciiTheme="minorHAnsi" w:hAnsiTheme="minorHAnsi"/>
          <w:sz w:val="24"/>
          <w:szCs w:val="24"/>
        </w:rPr>
        <w:t>National Science Foundation-funded research project quantif</w:t>
      </w:r>
      <w:r>
        <w:rPr>
          <w:rFonts w:asciiTheme="minorHAnsi" w:hAnsiTheme="minorHAnsi"/>
          <w:sz w:val="24"/>
          <w:szCs w:val="24"/>
        </w:rPr>
        <w:t>ied</w:t>
      </w:r>
      <w:r w:rsidRPr="00D402BB">
        <w:rPr>
          <w:rFonts w:asciiTheme="minorHAnsi" w:hAnsiTheme="minorHAnsi"/>
          <w:sz w:val="24"/>
          <w:szCs w:val="24"/>
        </w:rPr>
        <w:t xml:space="preserve"> heat transfer processes between the</w:t>
      </w:r>
      <w:r>
        <w:rPr>
          <w:rFonts w:asciiTheme="minorHAnsi" w:hAnsiTheme="minorHAnsi"/>
          <w:sz w:val="24"/>
          <w:szCs w:val="24"/>
        </w:rPr>
        <w:t xml:space="preserve"> ocean and atmosphere. Other biological data collected during the experiment contributed to a better understanding of seasonal and annual changes in production and biological dynamics. D</w:t>
      </w:r>
      <w:r w:rsidRPr="00B903CB">
        <w:rPr>
          <w:rFonts w:asciiTheme="minorHAnsi" w:hAnsiTheme="minorHAnsi"/>
          <w:sz w:val="24"/>
          <w:szCs w:val="24"/>
        </w:rPr>
        <w:t xml:space="preserve">ata </w:t>
      </w:r>
      <w:r>
        <w:rPr>
          <w:rFonts w:asciiTheme="minorHAnsi" w:hAnsiTheme="minorHAnsi"/>
          <w:sz w:val="24"/>
          <w:szCs w:val="24"/>
        </w:rPr>
        <w:t xml:space="preserve">from the project are </w:t>
      </w:r>
      <w:r w:rsidRPr="00B903CB">
        <w:rPr>
          <w:rFonts w:asciiTheme="minorHAnsi" w:hAnsiTheme="minorHAnsi"/>
          <w:sz w:val="24"/>
          <w:szCs w:val="24"/>
        </w:rPr>
        <w:t xml:space="preserve">available </w:t>
      </w:r>
      <w:r>
        <w:rPr>
          <w:rFonts w:asciiTheme="minorHAnsi" w:hAnsiTheme="minorHAnsi"/>
          <w:sz w:val="24"/>
          <w:szCs w:val="24"/>
        </w:rPr>
        <w:t>at</w:t>
      </w:r>
      <w:r w:rsidRPr="00B903CB">
        <w:rPr>
          <w:rFonts w:asciiTheme="minorHAnsi" w:hAnsiTheme="minorHAnsi"/>
          <w:sz w:val="24"/>
          <w:szCs w:val="24"/>
        </w:rPr>
        <w:t xml:space="preserve"> </w:t>
      </w:r>
      <w:r>
        <w:rPr>
          <w:rFonts w:asciiTheme="minorHAnsi" w:hAnsiTheme="minorHAnsi"/>
          <w:sz w:val="24"/>
          <w:szCs w:val="24"/>
        </w:rPr>
        <w:t xml:space="preserve">the </w:t>
      </w:r>
      <w:r w:rsidRPr="00B903CB">
        <w:rPr>
          <w:rFonts w:asciiTheme="minorHAnsi" w:hAnsiTheme="minorHAnsi"/>
          <w:sz w:val="24"/>
          <w:szCs w:val="24"/>
        </w:rPr>
        <w:t xml:space="preserve">EOL </w:t>
      </w:r>
      <w:r>
        <w:rPr>
          <w:rFonts w:asciiTheme="minorHAnsi" w:hAnsiTheme="minorHAnsi"/>
          <w:sz w:val="24"/>
          <w:szCs w:val="24"/>
        </w:rPr>
        <w:t xml:space="preserve">and </w:t>
      </w:r>
      <w:r w:rsidRPr="00B903CB">
        <w:rPr>
          <w:rFonts w:asciiTheme="minorHAnsi" w:hAnsiTheme="minorHAnsi"/>
          <w:sz w:val="24"/>
          <w:szCs w:val="24"/>
        </w:rPr>
        <w:t>ArcOD</w:t>
      </w:r>
      <w:r>
        <w:rPr>
          <w:rFonts w:asciiTheme="minorHAnsi" w:hAnsiTheme="minorHAnsi"/>
          <w:sz w:val="24"/>
          <w:szCs w:val="24"/>
        </w:rPr>
        <w:t xml:space="preserve"> archives. The project involved work well offshore (starting at a point 570 km north of Prudhoe Bay), and the core of the work involved consideration of surface albedo and heat exchange between the sea ice and atmosphere, so the data results are probably not as relevant to PacMARS as more recent multidisciplinary projects such as BEST and SBI.  </w:t>
      </w:r>
    </w:p>
    <w:p w14:paraId="018373CF" w14:textId="77777777" w:rsidR="0016214A" w:rsidRDefault="0016214A" w:rsidP="0016214A">
      <w:pPr>
        <w:tabs>
          <w:tab w:val="left" w:pos="0"/>
        </w:tabs>
        <w:rPr>
          <w:rFonts w:asciiTheme="minorHAnsi" w:hAnsiTheme="minorHAnsi"/>
          <w:sz w:val="24"/>
          <w:szCs w:val="24"/>
        </w:rPr>
      </w:pPr>
    </w:p>
    <w:p w14:paraId="2AFE7A82" w14:textId="77777777" w:rsidR="0016214A" w:rsidRPr="00D56AAF" w:rsidRDefault="0016214A" w:rsidP="0016214A">
      <w:pPr>
        <w:tabs>
          <w:tab w:val="left" w:pos="0"/>
        </w:tabs>
        <w:rPr>
          <w:rFonts w:asciiTheme="minorHAnsi" w:hAnsiTheme="minorHAnsi"/>
          <w:b/>
          <w:sz w:val="24"/>
          <w:szCs w:val="24"/>
          <w:u w:val="single"/>
        </w:rPr>
      </w:pPr>
      <w:r w:rsidRPr="00D56AAF">
        <w:rPr>
          <w:rFonts w:asciiTheme="minorHAnsi" w:hAnsiTheme="minorHAnsi"/>
          <w:b/>
          <w:sz w:val="24"/>
          <w:szCs w:val="24"/>
        </w:rPr>
        <w:t xml:space="preserve">SHELFZ- </w:t>
      </w:r>
      <w:r w:rsidRPr="00D56AAF">
        <w:rPr>
          <w:rFonts w:asciiTheme="minorHAnsi" w:hAnsiTheme="minorHAnsi"/>
          <w:b/>
          <w:sz w:val="24"/>
          <w:szCs w:val="24"/>
          <w:u w:val="single"/>
        </w:rPr>
        <w:t>Shelf Habitat and EcoLogy of Fish and Zooplankton</w:t>
      </w:r>
    </w:p>
    <w:p w14:paraId="7FAE8A71" w14:textId="77777777" w:rsidR="0016214A" w:rsidRPr="00D56AAF" w:rsidRDefault="0016214A" w:rsidP="0016214A">
      <w:pPr>
        <w:tabs>
          <w:tab w:val="left" w:pos="0"/>
        </w:tabs>
        <w:rPr>
          <w:rFonts w:asciiTheme="minorHAnsi" w:hAnsiTheme="minorHAnsi"/>
          <w:sz w:val="24"/>
          <w:szCs w:val="24"/>
          <w:u w:val="single"/>
        </w:rPr>
      </w:pPr>
      <w:r w:rsidRPr="00D56AAF">
        <w:rPr>
          <w:rFonts w:asciiTheme="minorHAnsi" w:hAnsiTheme="minorHAnsi"/>
          <w:sz w:val="24"/>
          <w:szCs w:val="24"/>
          <w:u w:val="single"/>
        </w:rPr>
        <w:t>Web address: none yet</w:t>
      </w:r>
    </w:p>
    <w:p w14:paraId="660205C0" w14:textId="77777777" w:rsidR="0016214A" w:rsidRPr="00D56AAF" w:rsidRDefault="0016214A" w:rsidP="0016214A">
      <w:pPr>
        <w:tabs>
          <w:tab w:val="left" w:pos="0"/>
        </w:tabs>
        <w:rPr>
          <w:rFonts w:asciiTheme="minorHAnsi" w:hAnsiTheme="minorHAnsi"/>
          <w:sz w:val="24"/>
          <w:szCs w:val="24"/>
        </w:rPr>
      </w:pPr>
      <w:r w:rsidRPr="00D56AAF">
        <w:rPr>
          <w:rFonts w:asciiTheme="minorHAnsi" w:hAnsiTheme="minorHAnsi"/>
          <w:sz w:val="24"/>
          <w:szCs w:val="24"/>
          <w:u w:val="single"/>
        </w:rPr>
        <w:t xml:space="preserve">POC: Leandra deSousa, </w:t>
      </w:r>
      <w:hyperlink r:id="rId407" w:history="1">
        <w:r w:rsidRPr="00D56AAF">
          <w:rPr>
            <w:rStyle w:val="Hyperlink"/>
            <w:rFonts w:asciiTheme="minorHAnsi" w:hAnsiTheme="minorHAnsi"/>
            <w:sz w:val="24"/>
            <w:szCs w:val="24"/>
          </w:rPr>
          <w:t>Leandra.Sousa@north-slope.org</w:t>
        </w:r>
      </w:hyperlink>
      <w:r w:rsidRPr="00D56AAF">
        <w:rPr>
          <w:rFonts w:asciiTheme="minorHAnsi" w:hAnsiTheme="minorHAnsi"/>
          <w:sz w:val="24"/>
          <w:szCs w:val="24"/>
          <w:u w:val="single"/>
        </w:rPr>
        <w:t xml:space="preserve"> </w:t>
      </w:r>
      <w:r w:rsidRPr="00D56AAF">
        <w:rPr>
          <w:rFonts w:asciiTheme="minorHAnsi" w:hAnsiTheme="minorHAnsi"/>
          <w:sz w:val="24"/>
          <w:szCs w:val="24"/>
        </w:rPr>
        <w:t>907-852-0350</w:t>
      </w:r>
    </w:p>
    <w:p w14:paraId="76A3802C" w14:textId="77777777" w:rsidR="0016214A" w:rsidRPr="00D56AAF" w:rsidRDefault="0016214A" w:rsidP="0016214A">
      <w:pPr>
        <w:tabs>
          <w:tab w:val="left" w:pos="0"/>
        </w:tabs>
        <w:rPr>
          <w:rFonts w:asciiTheme="minorHAnsi" w:hAnsiTheme="minorHAnsi"/>
          <w:sz w:val="24"/>
          <w:szCs w:val="24"/>
        </w:rPr>
      </w:pPr>
      <w:r w:rsidRPr="00D56AAF">
        <w:rPr>
          <w:rFonts w:asciiTheme="minorHAnsi" w:hAnsiTheme="minorHAnsi"/>
          <w:sz w:val="24"/>
          <w:szCs w:val="24"/>
        </w:rPr>
        <w:lastRenderedPageBreak/>
        <w:t>This ongoing study will collect baseline data on the habitat, abundanc, distribution and species composition of zooplankton and fishes. It will identify similarities and differences between the very nearshore and offshore areas in fish and zooplankton communities. Surveys of fishes and zooplankton will be conducted from the beach to ~55 miles offshore between Barrow and Wainright in the summer of 2013 using various pelagic and demersal nets and acoustic tools with funding from</w:t>
      </w:r>
      <w:r w:rsidRPr="00D56AAF">
        <w:rPr>
          <w:rFonts w:asciiTheme="minorHAnsi" w:hAnsiTheme="minorHAnsi"/>
          <w:sz w:val="24"/>
          <w:szCs w:val="24"/>
          <w:u w:val="single"/>
        </w:rPr>
        <w:t xml:space="preserve"> the Coastal Impact Assistance Program.</w:t>
      </w:r>
    </w:p>
    <w:p w14:paraId="797907A0" w14:textId="77777777" w:rsidR="0016214A" w:rsidRPr="00B903CB" w:rsidRDefault="0016214A" w:rsidP="0016214A">
      <w:pPr>
        <w:tabs>
          <w:tab w:val="left" w:pos="0"/>
        </w:tabs>
        <w:rPr>
          <w:rFonts w:asciiTheme="minorHAnsi" w:hAnsiTheme="minorHAnsi"/>
          <w:sz w:val="24"/>
          <w:szCs w:val="24"/>
        </w:rPr>
      </w:pPr>
    </w:p>
    <w:p w14:paraId="332677D7"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SIKU - Sea Ice Knowledge and Use</w:t>
      </w:r>
    </w:p>
    <w:p w14:paraId="65D0508A" w14:textId="77777777" w:rsidR="0016214A" w:rsidRDefault="0016214A" w:rsidP="0016214A">
      <w:pPr>
        <w:tabs>
          <w:tab w:val="left" w:pos="0"/>
        </w:tabs>
      </w:pPr>
      <w:hyperlink r:id="rId408" w:history="1">
        <w:r w:rsidRPr="003B3529">
          <w:rPr>
            <w:rStyle w:val="Hyperlink"/>
            <w:rFonts w:asciiTheme="minorHAnsi" w:hAnsiTheme="minorHAnsi"/>
            <w:bCs/>
            <w:sz w:val="24"/>
            <w:szCs w:val="24"/>
          </w:rPr>
          <w:t>http://gcrc.carleton.ca/siku</w:t>
        </w:r>
        <w:r>
          <w:rPr>
            <w:b/>
            <w:bCs/>
            <w:noProof/>
            <w:color w:val="0000FF"/>
            <w:vertAlign w:val="superscript"/>
          </w:rPr>
          <w:drawing>
            <wp:inline distT="0" distB="0" distL="0" distR="0" wp14:anchorId="40260842" wp14:editId="0E179F60">
              <wp:extent cx="86995" cy="86995"/>
              <wp:effectExtent l="0" t="0" r="0" b="0"/>
              <wp:docPr id="289" name="Picture 289" descr="https://gcrc.carleton.ca/confluence/images/icons/linkext7.gif">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crc.carleton.ca/confluence/images/icons/linkext7.gif">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86995" cy="86995"/>
                      </a:xfrm>
                      <a:prstGeom prst="rect">
                        <a:avLst/>
                      </a:prstGeom>
                      <a:noFill/>
                      <a:ln>
                        <a:noFill/>
                      </a:ln>
                    </pic:spPr>
                  </pic:pic>
                </a:graphicData>
              </a:graphic>
            </wp:inline>
          </w:drawing>
        </w:r>
      </w:hyperlink>
      <w:r>
        <w:t xml:space="preserve"> </w:t>
      </w:r>
    </w:p>
    <w:p w14:paraId="03AEAB62" w14:textId="77777777" w:rsidR="0016214A" w:rsidRPr="00B903CB" w:rsidRDefault="0016214A" w:rsidP="0016214A">
      <w:pPr>
        <w:tabs>
          <w:tab w:val="left" w:pos="0"/>
        </w:tabs>
        <w:rPr>
          <w:rFonts w:asciiTheme="minorHAnsi" w:hAnsiTheme="minorHAnsi"/>
          <w:sz w:val="24"/>
          <w:szCs w:val="24"/>
        </w:rPr>
      </w:pPr>
      <w:r w:rsidRPr="003B3529">
        <w:rPr>
          <w:rFonts w:asciiTheme="minorHAnsi" w:hAnsiTheme="minorHAnsi"/>
          <w:sz w:val="24"/>
          <w:szCs w:val="24"/>
        </w:rPr>
        <w:t xml:space="preserve">The Sea Ice Knowledge and Use </w:t>
      </w:r>
      <w:r>
        <w:rPr>
          <w:rFonts w:asciiTheme="minorHAnsi" w:hAnsiTheme="minorHAnsi"/>
          <w:sz w:val="24"/>
          <w:szCs w:val="24"/>
        </w:rPr>
        <w:t>(SIKU) P</w:t>
      </w:r>
      <w:r w:rsidRPr="003B3529">
        <w:rPr>
          <w:rFonts w:asciiTheme="minorHAnsi" w:hAnsiTheme="minorHAnsi"/>
          <w:sz w:val="24"/>
          <w:szCs w:val="24"/>
        </w:rPr>
        <w:t xml:space="preserve">roject was </w:t>
      </w:r>
      <w:r>
        <w:rPr>
          <w:rFonts w:asciiTheme="minorHAnsi" w:hAnsiTheme="minorHAnsi"/>
          <w:sz w:val="24"/>
          <w:szCs w:val="24"/>
        </w:rPr>
        <w:t xml:space="preserve">undertaken during the International Polar Year </w:t>
      </w:r>
      <w:proofErr w:type="gramStart"/>
      <w:r>
        <w:rPr>
          <w:rFonts w:asciiTheme="minorHAnsi" w:hAnsiTheme="minorHAnsi"/>
          <w:sz w:val="24"/>
          <w:szCs w:val="24"/>
        </w:rPr>
        <w:t xml:space="preserve">and </w:t>
      </w:r>
      <w:r w:rsidRPr="003B3529">
        <w:rPr>
          <w:rFonts w:asciiTheme="minorHAnsi" w:hAnsiTheme="minorHAnsi"/>
          <w:sz w:val="24"/>
          <w:szCs w:val="24"/>
        </w:rPr>
        <w:t xml:space="preserve"> document</w:t>
      </w:r>
      <w:r>
        <w:rPr>
          <w:rFonts w:asciiTheme="minorHAnsi" w:hAnsiTheme="minorHAnsi"/>
          <w:sz w:val="24"/>
          <w:szCs w:val="24"/>
        </w:rPr>
        <w:t>ed</w:t>
      </w:r>
      <w:proofErr w:type="gramEnd"/>
      <w:r w:rsidRPr="003B3529">
        <w:rPr>
          <w:rFonts w:asciiTheme="minorHAnsi" w:hAnsiTheme="minorHAnsi"/>
          <w:sz w:val="24"/>
          <w:szCs w:val="24"/>
        </w:rPr>
        <w:t xml:space="preserve"> indigenous observations with </w:t>
      </w:r>
      <w:r>
        <w:rPr>
          <w:rFonts w:asciiTheme="minorHAnsi" w:hAnsiTheme="minorHAnsi"/>
          <w:sz w:val="24"/>
          <w:szCs w:val="24"/>
        </w:rPr>
        <w:t>a</w:t>
      </w:r>
      <w:r w:rsidRPr="003B3529">
        <w:rPr>
          <w:rFonts w:asciiTheme="minorHAnsi" w:hAnsiTheme="minorHAnsi"/>
          <w:sz w:val="24"/>
          <w:szCs w:val="24"/>
        </w:rPr>
        <w:t xml:space="preserve"> focus on sea ice and the use of ice-covered habitats</w:t>
      </w:r>
      <w:r>
        <w:rPr>
          <w:rFonts w:asciiTheme="minorHAnsi" w:hAnsiTheme="minorHAnsi"/>
          <w:sz w:val="24"/>
          <w:szCs w:val="24"/>
        </w:rPr>
        <w:t xml:space="preserve">. The project website that is hosted at Carleton University is a treasure of traditional ecological knowledge from Alaska and Chukotka. Other components of the project were undertaken in Greenland and Canada.  Sea ice dictionaries and other traditional knowledge that was transferred were used during the PacMARS synthesis. </w:t>
      </w:r>
    </w:p>
    <w:p w14:paraId="5EF17BA2" w14:textId="77777777" w:rsidR="0016214A" w:rsidRPr="00B903CB" w:rsidRDefault="0016214A" w:rsidP="0016214A">
      <w:pPr>
        <w:tabs>
          <w:tab w:val="left" w:pos="0"/>
        </w:tabs>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r w:rsidRPr="00B903CB">
        <w:rPr>
          <w:rFonts w:asciiTheme="minorHAnsi" w:hAnsiTheme="minorHAnsi"/>
          <w:sz w:val="24"/>
          <w:szCs w:val="24"/>
        </w:rPr>
        <w:tab/>
      </w:r>
    </w:p>
    <w:p w14:paraId="7120D60F" w14:textId="77777777" w:rsidR="0016214A" w:rsidRDefault="0016214A" w:rsidP="0016214A">
      <w:pPr>
        <w:tabs>
          <w:tab w:val="left" w:pos="0"/>
        </w:tabs>
        <w:rPr>
          <w:rFonts w:asciiTheme="minorHAnsi" w:hAnsiTheme="minorHAnsi"/>
          <w:sz w:val="24"/>
          <w:szCs w:val="24"/>
        </w:rPr>
      </w:pPr>
      <w:r w:rsidRPr="00C21120">
        <w:rPr>
          <w:rFonts w:asciiTheme="minorHAnsi" w:hAnsiTheme="minorHAnsi"/>
          <w:b/>
          <w:sz w:val="24"/>
          <w:szCs w:val="24"/>
        </w:rPr>
        <w:t>SIWO - Sea Ice for Walrus Outlook</w:t>
      </w:r>
    </w:p>
    <w:p w14:paraId="13C0DFFC" w14:textId="77777777" w:rsidR="0016214A" w:rsidRDefault="0016214A" w:rsidP="0016214A">
      <w:pPr>
        <w:tabs>
          <w:tab w:val="left" w:pos="0"/>
        </w:tabs>
        <w:rPr>
          <w:rFonts w:asciiTheme="minorHAnsi" w:hAnsiTheme="minorHAnsi"/>
          <w:sz w:val="24"/>
          <w:szCs w:val="24"/>
        </w:rPr>
      </w:pPr>
      <w:hyperlink r:id="rId410" w:history="1">
        <w:r w:rsidRPr="00597A15">
          <w:rPr>
            <w:rStyle w:val="Hyperlink"/>
            <w:rFonts w:asciiTheme="minorHAnsi" w:hAnsiTheme="minorHAnsi"/>
            <w:sz w:val="24"/>
            <w:szCs w:val="24"/>
          </w:rPr>
          <w:t>http://www.arcus.org/search/siwo</w:t>
        </w:r>
      </w:hyperlink>
    </w:p>
    <w:p w14:paraId="695D74A0" w14:textId="77777777" w:rsidR="0016214A" w:rsidRPr="00F61B7F" w:rsidRDefault="0016214A" w:rsidP="0016214A">
      <w:pPr>
        <w:tabs>
          <w:tab w:val="left" w:pos="0"/>
        </w:tabs>
        <w:rPr>
          <w:rFonts w:asciiTheme="minorHAnsi" w:hAnsiTheme="minorHAnsi"/>
          <w:sz w:val="24"/>
          <w:szCs w:val="24"/>
        </w:rPr>
      </w:pPr>
      <w:r w:rsidRPr="00E27E0A">
        <w:rPr>
          <w:rFonts w:asciiTheme="minorHAnsi" w:hAnsiTheme="minorHAnsi"/>
          <w:sz w:val="24"/>
          <w:szCs w:val="24"/>
        </w:rPr>
        <w:t>The Sea Ice for Walrus Outlook (SIWO) is an activity that started in 2010, and is</w:t>
      </w:r>
      <w:r>
        <w:rPr>
          <w:rFonts w:asciiTheme="minorHAnsi" w:hAnsiTheme="minorHAnsi"/>
          <w:sz w:val="24"/>
          <w:szCs w:val="24"/>
        </w:rPr>
        <w:t xml:space="preserve"> primarily</w:t>
      </w:r>
      <w:r w:rsidRPr="00E27E0A">
        <w:rPr>
          <w:rFonts w:asciiTheme="minorHAnsi" w:hAnsiTheme="minorHAnsi"/>
          <w:sz w:val="24"/>
          <w:szCs w:val="24"/>
        </w:rPr>
        <w:t xml:space="preserve"> a resource for Alaska Native subsistence hunters</w:t>
      </w:r>
      <w:r>
        <w:rPr>
          <w:rFonts w:asciiTheme="minorHAnsi" w:hAnsiTheme="minorHAnsi"/>
          <w:sz w:val="24"/>
          <w:szCs w:val="24"/>
        </w:rPr>
        <w:t xml:space="preserve"> in coastal communities in the Bering Strait region</w:t>
      </w:r>
      <w:r w:rsidRPr="00E27E0A">
        <w:rPr>
          <w:rFonts w:asciiTheme="minorHAnsi" w:hAnsiTheme="minorHAnsi"/>
          <w:sz w:val="24"/>
          <w:szCs w:val="24"/>
        </w:rPr>
        <w:t>. The SIWO provides weekly reports from April through June with information on sea ice conditions in the Northern Bering Sea and southern Chukchi Sea</w:t>
      </w:r>
      <w:r>
        <w:rPr>
          <w:rFonts w:asciiTheme="minorHAnsi" w:hAnsiTheme="minorHAnsi"/>
          <w:sz w:val="24"/>
          <w:szCs w:val="24"/>
        </w:rPr>
        <w:t xml:space="preserve">. </w:t>
      </w:r>
      <w:r w:rsidRPr="00E27E0A">
        <w:rPr>
          <w:rFonts w:asciiTheme="minorHAnsi" w:hAnsiTheme="minorHAnsi"/>
          <w:sz w:val="24"/>
          <w:szCs w:val="24"/>
        </w:rPr>
        <w:t xml:space="preserve"> </w:t>
      </w:r>
      <w:r>
        <w:rPr>
          <w:rFonts w:asciiTheme="minorHAnsi" w:hAnsiTheme="minorHAnsi"/>
          <w:sz w:val="24"/>
          <w:szCs w:val="24"/>
        </w:rPr>
        <w:t>One of the goals is to improve sea ice forecasting at smaller scales than is usually provided through the National Weather Service by incorporating knowledge and local observations from local Bering Strait residents.</w:t>
      </w:r>
      <w:r w:rsidRPr="00F61B7F">
        <w:rPr>
          <w:rFonts w:asciiTheme="minorHAnsi" w:hAnsiTheme="minorHAnsi"/>
          <w:sz w:val="24"/>
          <w:szCs w:val="24"/>
        </w:rPr>
        <w:tab/>
      </w:r>
    </w:p>
    <w:p w14:paraId="4150132A" w14:textId="77777777" w:rsidR="0016214A" w:rsidRDefault="0016214A" w:rsidP="0016214A">
      <w:pPr>
        <w:tabs>
          <w:tab w:val="left" w:pos="0"/>
        </w:tabs>
        <w:rPr>
          <w:rFonts w:asciiTheme="minorHAnsi" w:hAnsiTheme="minorHAnsi"/>
          <w:b/>
          <w:sz w:val="24"/>
          <w:szCs w:val="24"/>
        </w:rPr>
      </w:pPr>
    </w:p>
    <w:p w14:paraId="37FC0175" w14:textId="77777777" w:rsidR="0016214A" w:rsidRDefault="0016214A" w:rsidP="0016214A">
      <w:pPr>
        <w:tabs>
          <w:tab w:val="left" w:pos="0"/>
        </w:tabs>
        <w:rPr>
          <w:rFonts w:asciiTheme="minorHAnsi" w:hAnsiTheme="minorHAnsi"/>
          <w:b/>
          <w:sz w:val="24"/>
          <w:szCs w:val="24"/>
        </w:rPr>
      </w:pPr>
      <w:r w:rsidRPr="00C60689">
        <w:rPr>
          <w:rFonts w:asciiTheme="minorHAnsi" w:hAnsiTheme="minorHAnsi"/>
          <w:b/>
          <w:sz w:val="24"/>
          <w:szCs w:val="24"/>
        </w:rPr>
        <w:t xml:space="preserve">SLiCA - Survey of </w:t>
      </w:r>
      <w:r>
        <w:rPr>
          <w:rFonts w:asciiTheme="minorHAnsi" w:hAnsiTheme="minorHAnsi"/>
          <w:b/>
          <w:sz w:val="24"/>
          <w:szCs w:val="24"/>
        </w:rPr>
        <w:t xml:space="preserve">Living Conditions in the </w:t>
      </w:r>
      <w:r w:rsidRPr="00C60689">
        <w:rPr>
          <w:rFonts w:asciiTheme="minorHAnsi" w:hAnsiTheme="minorHAnsi"/>
          <w:b/>
          <w:sz w:val="24"/>
          <w:szCs w:val="24"/>
        </w:rPr>
        <w:t>Arctic</w:t>
      </w:r>
    </w:p>
    <w:p w14:paraId="59D0BF1E" w14:textId="77777777" w:rsidR="0016214A" w:rsidRDefault="0016214A" w:rsidP="0016214A">
      <w:pPr>
        <w:tabs>
          <w:tab w:val="left" w:pos="0"/>
        </w:tabs>
        <w:rPr>
          <w:rFonts w:asciiTheme="minorHAnsi" w:hAnsiTheme="minorHAnsi"/>
          <w:sz w:val="24"/>
          <w:szCs w:val="24"/>
        </w:rPr>
      </w:pPr>
      <w:hyperlink r:id="rId411" w:history="1">
        <w:r w:rsidRPr="00597A15">
          <w:rPr>
            <w:rStyle w:val="Hyperlink"/>
            <w:rFonts w:asciiTheme="minorHAnsi" w:hAnsiTheme="minorHAnsi"/>
            <w:sz w:val="24"/>
            <w:szCs w:val="24"/>
          </w:rPr>
          <w:t>http://www.arcticlivingconditions.org/</w:t>
        </w:r>
      </w:hyperlink>
    </w:p>
    <w:p w14:paraId="3840C508" w14:textId="77777777" w:rsidR="0016214A" w:rsidRPr="006E287F" w:rsidRDefault="0016214A" w:rsidP="0016214A">
      <w:pPr>
        <w:tabs>
          <w:tab w:val="left" w:pos="0"/>
        </w:tabs>
        <w:rPr>
          <w:rFonts w:asciiTheme="minorHAnsi" w:hAnsiTheme="minorHAnsi"/>
          <w:sz w:val="24"/>
          <w:szCs w:val="24"/>
        </w:rPr>
      </w:pPr>
      <w:r>
        <w:rPr>
          <w:rFonts w:asciiTheme="minorHAnsi" w:hAnsiTheme="minorHAnsi"/>
          <w:sz w:val="24"/>
          <w:szCs w:val="24"/>
        </w:rPr>
        <w:t xml:space="preserve">The </w:t>
      </w:r>
      <w:proofErr w:type="gramStart"/>
      <w:r>
        <w:rPr>
          <w:rFonts w:asciiTheme="minorHAnsi" w:hAnsiTheme="minorHAnsi"/>
          <w:sz w:val="24"/>
          <w:szCs w:val="24"/>
        </w:rPr>
        <w:t>Survey of Living Conditions in the Arctic was funded in the United States by the National Science Foundation</w:t>
      </w:r>
      <w:proofErr w:type="gramEnd"/>
      <w:r>
        <w:rPr>
          <w:rFonts w:asciiTheme="minorHAnsi" w:hAnsiTheme="minorHAnsi"/>
          <w:sz w:val="24"/>
          <w:szCs w:val="24"/>
        </w:rPr>
        <w:t xml:space="preserve">. The overall pan-Arctic project examined human living conditions of Inuit, Saami and indigenous people of Chukotka. </w:t>
      </w:r>
      <w:r w:rsidRPr="006E287F">
        <w:rPr>
          <w:rFonts w:asciiTheme="minorHAnsi" w:hAnsiTheme="minorHAnsi"/>
          <w:sz w:val="24"/>
          <w:szCs w:val="24"/>
        </w:rPr>
        <w:t xml:space="preserve">The </w:t>
      </w:r>
      <w:r>
        <w:rPr>
          <w:rFonts w:asciiTheme="minorHAnsi" w:hAnsiTheme="minorHAnsi"/>
          <w:sz w:val="24"/>
          <w:szCs w:val="24"/>
        </w:rPr>
        <w:t xml:space="preserve">referenced </w:t>
      </w:r>
      <w:r w:rsidRPr="006E287F">
        <w:rPr>
          <w:rFonts w:asciiTheme="minorHAnsi" w:hAnsiTheme="minorHAnsi"/>
          <w:sz w:val="24"/>
          <w:szCs w:val="24"/>
        </w:rPr>
        <w:t xml:space="preserve">website </w:t>
      </w:r>
      <w:r>
        <w:rPr>
          <w:rFonts w:asciiTheme="minorHAnsi" w:hAnsiTheme="minorHAnsi"/>
          <w:sz w:val="24"/>
          <w:szCs w:val="24"/>
        </w:rPr>
        <w:t xml:space="preserve">includes protocols </w:t>
      </w:r>
      <w:r w:rsidRPr="006E287F">
        <w:rPr>
          <w:rFonts w:asciiTheme="minorHAnsi" w:hAnsiTheme="minorHAnsi"/>
          <w:sz w:val="24"/>
          <w:szCs w:val="24"/>
        </w:rPr>
        <w:t xml:space="preserve">protecting the raw survey data, </w:t>
      </w:r>
      <w:r>
        <w:rPr>
          <w:rFonts w:asciiTheme="minorHAnsi" w:hAnsiTheme="minorHAnsi"/>
          <w:sz w:val="24"/>
          <w:szCs w:val="24"/>
        </w:rPr>
        <w:t>and conditions for access, which are evaluated on a</w:t>
      </w:r>
      <w:r w:rsidRPr="006E287F">
        <w:rPr>
          <w:rFonts w:asciiTheme="minorHAnsi" w:hAnsiTheme="minorHAnsi"/>
          <w:sz w:val="24"/>
          <w:szCs w:val="24"/>
        </w:rPr>
        <w:t xml:space="preserve"> case-by-case basis.  The survey results allow </w:t>
      </w:r>
      <w:r>
        <w:rPr>
          <w:rFonts w:asciiTheme="minorHAnsi" w:hAnsiTheme="minorHAnsi"/>
          <w:sz w:val="24"/>
          <w:szCs w:val="24"/>
        </w:rPr>
        <w:t>quantitative comparisons of</w:t>
      </w:r>
      <w:r w:rsidRPr="006E287F">
        <w:rPr>
          <w:rFonts w:asciiTheme="minorHAnsi" w:hAnsiTheme="minorHAnsi"/>
          <w:sz w:val="24"/>
          <w:szCs w:val="24"/>
        </w:rPr>
        <w:t xml:space="preserve"> the consumption of marine resources in the North Slope, Northwest Alaska, and Bering Strait region.  </w:t>
      </w:r>
    </w:p>
    <w:p w14:paraId="27D3834C" w14:textId="77777777" w:rsidR="0016214A" w:rsidRDefault="0016214A" w:rsidP="0016214A">
      <w:pPr>
        <w:tabs>
          <w:tab w:val="left" w:pos="0"/>
        </w:tabs>
        <w:rPr>
          <w:rFonts w:asciiTheme="minorHAnsi" w:hAnsiTheme="minorHAnsi"/>
          <w:sz w:val="24"/>
          <w:szCs w:val="24"/>
        </w:rPr>
      </w:pPr>
    </w:p>
    <w:p w14:paraId="7860C7B5"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SNACS - Study of the Northern Alaska Coastal System</w:t>
      </w:r>
    </w:p>
    <w:p w14:paraId="33DA6770" w14:textId="77777777" w:rsidR="0016214A" w:rsidRDefault="0016214A" w:rsidP="0016214A">
      <w:pPr>
        <w:tabs>
          <w:tab w:val="left" w:pos="0"/>
        </w:tabs>
        <w:rPr>
          <w:rFonts w:asciiTheme="minorHAnsi" w:hAnsiTheme="minorHAnsi"/>
          <w:sz w:val="24"/>
          <w:szCs w:val="24"/>
        </w:rPr>
      </w:pPr>
      <w:hyperlink r:id="rId412" w:history="1">
        <w:r w:rsidRPr="00597A15">
          <w:rPr>
            <w:rStyle w:val="Hyperlink"/>
            <w:rFonts w:asciiTheme="minorHAnsi" w:hAnsiTheme="minorHAnsi"/>
            <w:sz w:val="24"/>
            <w:szCs w:val="24"/>
          </w:rPr>
          <w:t>http://www.arcus.org/arcss/snacs/</w:t>
        </w:r>
      </w:hyperlink>
      <w:r w:rsidRPr="003F5F19">
        <w:rPr>
          <w:rFonts w:asciiTheme="minorHAnsi" w:hAnsiTheme="minorHAnsi"/>
          <w:sz w:val="24"/>
          <w:szCs w:val="24"/>
        </w:rPr>
        <w:tab/>
      </w:r>
    </w:p>
    <w:p w14:paraId="5CBEF0C1" w14:textId="77777777" w:rsidR="0016214A" w:rsidRDefault="0016214A" w:rsidP="0016214A">
      <w:pPr>
        <w:tabs>
          <w:tab w:val="left" w:pos="0"/>
        </w:tabs>
        <w:rPr>
          <w:rFonts w:asciiTheme="minorHAnsi" w:hAnsiTheme="minorHAnsi"/>
          <w:sz w:val="24"/>
          <w:szCs w:val="24"/>
        </w:rPr>
      </w:pPr>
      <w:hyperlink r:id="rId413" w:history="1">
        <w:r w:rsidRPr="00597A15">
          <w:rPr>
            <w:rStyle w:val="Hyperlink"/>
            <w:rFonts w:asciiTheme="minorHAnsi" w:hAnsiTheme="minorHAnsi"/>
            <w:sz w:val="24"/>
            <w:szCs w:val="24"/>
          </w:rPr>
          <w:t>http://www.eol.ucar.edu/projects/arcss/</w:t>
        </w:r>
      </w:hyperlink>
    </w:p>
    <w:p w14:paraId="2426F761"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2005-2006</w:t>
      </w:r>
    </w:p>
    <w:p w14:paraId="05ED00DC" w14:textId="77777777" w:rsidR="0016214A" w:rsidRPr="003F5F19" w:rsidRDefault="0016214A" w:rsidP="0016214A">
      <w:pPr>
        <w:tabs>
          <w:tab w:val="left" w:pos="0"/>
        </w:tabs>
        <w:rPr>
          <w:rFonts w:asciiTheme="minorHAnsi" w:hAnsiTheme="minorHAnsi"/>
          <w:sz w:val="24"/>
          <w:szCs w:val="24"/>
        </w:rPr>
      </w:pPr>
      <w:r>
        <w:rPr>
          <w:rFonts w:asciiTheme="minorHAnsi" w:hAnsiTheme="minorHAnsi"/>
          <w:sz w:val="24"/>
          <w:szCs w:val="24"/>
        </w:rPr>
        <w:t xml:space="preserve">See BOWFEST; </w:t>
      </w:r>
      <w:r w:rsidRPr="003F5F19">
        <w:rPr>
          <w:rFonts w:asciiTheme="minorHAnsi" w:hAnsiTheme="minorHAnsi"/>
          <w:sz w:val="24"/>
          <w:szCs w:val="24"/>
        </w:rPr>
        <w:t>UAF, EOL, URI, UTMSI, WHOI were funded through this NSF project; data generally available</w:t>
      </w:r>
      <w:r>
        <w:rPr>
          <w:rFonts w:asciiTheme="minorHAnsi" w:hAnsiTheme="minorHAnsi"/>
          <w:sz w:val="24"/>
          <w:szCs w:val="24"/>
        </w:rPr>
        <w:t>; the remaining SNACS projects were primarily on land</w:t>
      </w:r>
    </w:p>
    <w:p w14:paraId="7046A95F"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p>
    <w:p w14:paraId="61DC9D37"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SOAR - Synthesis of Arctic Research</w:t>
      </w:r>
    </w:p>
    <w:p w14:paraId="678842FC" w14:textId="77777777" w:rsidR="0016214A" w:rsidRDefault="0016214A" w:rsidP="0016214A">
      <w:pPr>
        <w:tabs>
          <w:tab w:val="left" w:pos="0"/>
        </w:tabs>
        <w:rPr>
          <w:rFonts w:asciiTheme="minorHAnsi" w:hAnsiTheme="minorHAnsi"/>
          <w:sz w:val="24"/>
          <w:szCs w:val="24"/>
        </w:rPr>
      </w:pPr>
      <w:r w:rsidRPr="003F5F19">
        <w:rPr>
          <w:rFonts w:asciiTheme="minorHAnsi" w:hAnsiTheme="minorHAnsi"/>
          <w:sz w:val="24"/>
          <w:szCs w:val="24"/>
        </w:rPr>
        <w:t>http://www.arctic.noaa.gov/soar/</w:t>
      </w:r>
    </w:p>
    <w:p w14:paraId="717EAEFC"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POC(s):  Sue Moore &lt;Sue.Moore@noaa.gov&gt;, Phyllis Stabeno &lt;Phyllis.stabeno@noaa.gov&gt;</w:t>
      </w:r>
    </w:p>
    <w:p w14:paraId="240BF9E7" w14:textId="77777777" w:rsidR="0016214A" w:rsidRDefault="0016214A" w:rsidP="0016214A">
      <w:pPr>
        <w:tabs>
          <w:tab w:val="left" w:pos="0"/>
        </w:tabs>
        <w:rPr>
          <w:rFonts w:asciiTheme="minorHAnsi" w:hAnsiTheme="minorHAnsi"/>
          <w:sz w:val="24"/>
          <w:szCs w:val="24"/>
        </w:rPr>
      </w:pPr>
    </w:p>
    <w:p w14:paraId="7A7ECC3C" w14:textId="77777777" w:rsidR="0016214A" w:rsidRDefault="0016214A" w:rsidP="0016214A">
      <w:pPr>
        <w:tabs>
          <w:tab w:val="left" w:pos="0"/>
        </w:tabs>
        <w:rPr>
          <w:rFonts w:asciiTheme="minorHAnsi" w:hAnsiTheme="minorHAnsi"/>
          <w:sz w:val="24"/>
          <w:szCs w:val="24"/>
        </w:rPr>
      </w:pPr>
      <w:r w:rsidRPr="004D2B56">
        <w:rPr>
          <w:rFonts w:asciiTheme="minorHAnsi" w:hAnsiTheme="minorHAnsi"/>
          <w:sz w:val="24"/>
          <w:szCs w:val="24"/>
        </w:rPr>
        <w:t xml:space="preserve">The SOAR program aims to create a platform for collaboration among scientists and Alaska Arctic residents. The SOAR has the overarching goal of using available data, analytical and modeling approaches to identify and test hypotheses that </w:t>
      </w:r>
      <w:proofErr w:type="gramStart"/>
      <w:r w:rsidRPr="004D2B56">
        <w:rPr>
          <w:rFonts w:asciiTheme="minorHAnsi" w:hAnsiTheme="minorHAnsi"/>
          <w:sz w:val="24"/>
          <w:szCs w:val="24"/>
        </w:rPr>
        <w:t>cross scientific</w:t>
      </w:r>
      <w:proofErr w:type="gramEnd"/>
      <w:r w:rsidRPr="004D2B56">
        <w:rPr>
          <w:rFonts w:asciiTheme="minorHAnsi" w:hAnsiTheme="minorHAnsi"/>
          <w:sz w:val="24"/>
          <w:szCs w:val="24"/>
        </w:rPr>
        <w:t xml:space="preserve"> disciplines. The geographic area is the Pacific Arctic sector, including the northern Bering, Chukchi and Beaufort seas, with time frames extending from days to decades. The aim is to develop peer-reviewed scientific papers to support understanding of relationships among oceanographic conditions, benthic organisms, lower trophic (forage fish and zooplankton) and upper trophic (seabirds, and marine mammal) species distribution and behavior in the Pacific Arctic. The SOAR project is supported by the Bureau of Ocean Energy Management (BOEM), and will assist in their evaluation of oil and gas development in the Arctic.  The first phase of SOAR (2011-2014) is focused on development of 16 peer-reviewed papers for publication as a Special Issue of </w:t>
      </w:r>
      <w:r w:rsidRPr="004D2B56">
        <w:rPr>
          <w:rFonts w:asciiTheme="minorHAnsi" w:hAnsiTheme="minorHAnsi"/>
          <w:i/>
          <w:sz w:val="24"/>
          <w:szCs w:val="24"/>
        </w:rPr>
        <w:t>Progress in Oceanography</w:t>
      </w:r>
      <w:r w:rsidRPr="004D2B56">
        <w:rPr>
          <w:rFonts w:asciiTheme="minorHAnsi" w:hAnsiTheme="minorHAnsi"/>
          <w:sz w:val="24"/>
          <w:szCs w:val="24"/>
        </w:rPr>
        <w:t xml:space="preserve"> (Table X).</w:t>
      </w:r>
    </w:p>
    <w:p w14:paraId="6D6E1846" w14:textId="77777777" w:rsidR="0016214A" w:rsidRDefault="0016214A" w:rsidP="0016214A">
      <w:pPr>
        <w:tabs>
          <w:tab w:val="left" w:pos="0"/>
        </w:tabs>
        <w:rPr>
          <w:rFonts w:asciiTheme="minorHAnsi" w:hAnsiTheme="minorHAnsi"/>
          <w:sz w:val="24"/>
          <w:szCs w:val="24"/>
        </w:rPr>
      </w:pPr>
    </w:p>
    <w:p w14:paraId="33A626A6" w14:textId="77777777" w:rsidR="0016214A" w:rsidRPr="00D456A3" w:rsidRDefault="0016214A" w:rsidP="0016214A">
      <w:pPr>
        <w:tabs>
          <w:tab w:val="left" w:pos="0"/>
        </w:tabs>
        <w:rPr>
          <w:rFonts w:asciiTheme="minorHAnsi" w:hAnsiTheme="minorHAnsi"/>
          <w:b/>
          <w:sz w:val="24"/>
          <w:szCs w:val="24"/>
        </w:rPr>
      </w:pPr>
      <w:r w:rsidRPr="00D456A3">
        <w:rPr>
          <w:rFonts w:asciiTheme="minorHAnsi" w:hAnsiTheme="minorHAnsi"/>
          <w:b/>
          <w:sz w:val="24"/>
          <w:szCs w:val="24"/>
        </w:rPr>
        <w:t>STAMP  - Seabird Tissue Archival Monitoring Program</w:t>
      </w:r>
    </w:p>
    <w:p w14:paraId="08257378" w14:textId="77777777" w:rsidR="0016214A" w:rsidRDefault="0016214A" w:rsidP="0016214A">
      <w:pPr>
        <w:tabs>
          <w:tab w:val="left" w:pos="0"/>
        </w:tabs>
        <w:rPr>
          <w:rFonts w:asciiTheme="minorHAnsi" w:hAnsiTheme="minorHAnsi"/>
          <w:sz w:val="24"/>
          <w:szCs w:val="24"/>
        </w:rPr>
      </w:pPr>
      <w:hyperlink r:id="rId414" w:history="1">
        <w:r w:rsidRPr="00C05CF1">
          <w:rPr>
            <w:rStyle w:val="Hyperlink"/>
            <w:rFonts w:asciiTheme="minorHAnsi" w:hAnsiTheme="minorHAnsi"/>
            <w:sz w:val="24"/>
            <w:szCs w:val="24"/>
          </w:rPr>
          <w:t>http://www.nist.gov/mml/csd/seabirdeggs.cfm</w:t>
        </w:r>
      </w:hyperlink>
    </w:p>
    <w:p w14:paraId="1FCB68CF"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This archival program is tracking geographic and temporal trends in contaminants in seabird eggs, including </w:t>
      </w:r>
      <w:r w:rsidRPr="00D456A3">
        <w:rPr>
          <w:rFonts w:asciiTheme="minorHAnsi" w:hAnsiTheme="minorHAnsi"/>
          <w:sz w:val="24"/>
          <w:szCs w:val="24"/>
        </w:rPr>
        <w:t>persistent bioaccumulati</w:t>
      </w:r>
      <w:r>
        <w:rPr>
          <w:rFonts w:asciiTheme="minorHAnsi" w:hAnsiTheme="minorHAnsi"/>
          <w:sz w:val="24"/>
          <w:szCs w:val="24"/>
        </w:rPr>
        <w:t>ng</w:t>
      </w:r>
      <w:r w:rsidRPr="00D456A3">
        <w:rPr>
          <w:rFonts w:asciiTheme="minorHAnsi" w:hAnsiTheme="minorHAnsi"/>
          <w:sz w:val="24"/>
          <w:szCs w:val="24"/>
        </w:rPr>
        <w:t xml:space="preserve"> contaminants (e.g., chlorinated pesticides, polychlorinated biphenyls </w:t>
      </w:r>
      <w:r>
        <w:rPr>
          <w:rFonts w:asciiTheme="minorHAnsi" w:hAnsiTheme="minorHAnsi"/>
          <w:sz w:val="24"/>
          <w:szCs w:val="24"/>
        </w:rPr>
        <w:t>(</w:t>
      </w:r>
      <w:r w:rsidRPr="00D456A3">
        <w:rPr>
          <w:rFonts w:asciiTheme="minorHAnsi" w:hAnsiTheme="minorHAnsi"/>
          <w:sz w:val="24"/>
          <w:szCs w:val="24"/>
        </w:rPr>
        <w:t>PCBs</w:t>
      </w:r>
      <w:r>
        <w:rPr>
          <w:rFonts w:asciiTheme="minorHAnsi" w:hAnsiTheme="minorHAnsi"/>
          <w:sz w:val="24"/>
          <w:szCs w:val="24"/>
        </w:rPr>
        <w:t>)</w:t>
      </w:r>
      <w:r w:rsidRPr="00D456A3">
        <w:rPr>
          <w:rFonts w:asciiTheme="minorHAnsi" w:hAnsiTheme="minorHAnsi"/>
          <w:sz w:val="24"/>
          <w:szCs w:val="24"/>
        </w:rPr>
        <w:t xml:space="preserve">, brominated flame retardants [polybrominated diphenyl ethers—PBDEs], butyltin compounds, and mercury). </w:t>
      </w:r>
      <w:r>
        <w:rPr>
          <w:rFonts w:asciiTheme="minorHAnsi" w:hAnsiTheme="minorHAnsi"/>
          <w:sz w:val="24"/>
          <w:szCs w:val="24"/>
        </w:rPr>
        <w:t>The work involves cooperation with personnel from the</w:t>
      </w:r>
      <w:r w:rsidRPr="00D456A3">
        <w:rPr>
          <w:rFonts w:asciiTheme="minorHAnsi" w:hAnsiTheme="minorHAnsi"/>
          <w:sz w:val="24"/>
          <w:szCs w:val="24"/>
        </w:rPr>
        <w:t xml:space="preserve"> U.S. Fish and Wildlife Service Alaska Maritime National Wildlife Refuge </w:t>
      </w:r>
      <w:proofErr w:type="gramStart"/>
      <w:r>
        <w:rPr>
          <w:rFonts w:asciiTheme="minorHAnsi" w:hAnsiTheme="minorHAnsi"/>
          <w:sz w:val="24"/>
          <w:szCs w:val="24"/>
        </w:rPr>
        <w:t xml:space="preserve">and </w:t>
      </w:r>
      <w:r w:rsidRPr="00D456A3">
        <w:rPr>
          <w:rFonts w:asciiTheme="minorHAnsi" w:hAnsiTheme="minorHAnsi"/>
          <w:sz w:val="24"/>
          <w:szCs w:val="24"/>
        </w:rPr>
        <w:t xml:space="preserve"> the</w:t>
      </w:r>
      <w:proofErr w:type="gramEnd"/>
      <w:r w:rsidRPr="00D456A3">
        <w:rPr>
          <w:rFonts w:asciiTheme="minorHAnsi" w:hAnsiTheme="minorHAnsi"/>
          <w:sz w:val="24"/>
          <w:szCs w:val="24"/>
        </w:rPr>
        <w:t xml:space="preserve"> U.S. Geological Survey Biological Resources Division</w:t>
      </w:r>
      <w:r>
        <w:rPr>
          <w:rFonts w:asciiTheme="minorHAnsi" w:hAnsiTheme="minorHAnsi"/>
          <w:sz w:val="24"/>
          <w:szCs w:val="24"/>
        </w:rPr>
        <w:t xml:space="preserve">, implemented by the National Institute for Science and Technology (NIST), which is storing seabird eggs from major seabird colonies such as at Cape Lisburne using </w:t>
      </w:r>
      <w:r w:rsidRPr="00D456A3">
        <w:rPr>
          <w:rFonts w:asciiTheme="minorHAnsi" w:hAnsiTheme="minorHAnsi"/>
          <w:sz w:val="24"/>
          <w:szCs w:val="24"/>
        </w:rPr>
        <w:t xml:space="preserve">standardized protocols, under conditions that ensure chemical stability during long-term (decadal) storage, and analyzing subsamples of the stored material to determine baseline levels of </w:t>
      </w:r>
      <w:r>
        <w:rPr>
          <w:rFonts w:asciiTheme="minorHAnsi" w:hAnsiTheme="minorHAnsi"/>
          <w:sz w:val="24"/>
          <w:szCs w:val="24"/>
        </w:rPr>
        <w:t xml:space="preserve">contaminants of interest. </w:t>
      </w:r>
      <w:r w:rsidRPr="00D456A3">
        <w:rPr>
          <w:rFonts w:asciiTheme="minorHAnsi" w:hAnsiTheme="minorHAnsi"/>
          <w:sz w:val="24"/>
          <w:szCs w:val="24"/>
        </w:rPr>
        <w:t xml:space="preserve">The seabird egg collection is maintained in NIST’s Marine Environmental Specimen Bank at the </w:t>
      </w:r>
      <w:r w:rsidRPr="008645ED">
        <w:rPr>
          <w:rFonts w:asciiTheme="minorHAnsi" w:hAnsiTheme="minorHAnsi"/>
          <w:sz w:val="24"/>
          <w:szCs w:val="24"/>
        </w:rPr>
        <w:t>Hollings Marine Laboratory</w:t>
      </w:r>
      <w:r>
        <w:rPr>
          <w:rFonts w:asciiTheme="minorHAnsi" w:hAnsiTheme="minorHAnsi"/>
          <w:sz w:val="24"/>
          <w:szCs w:val="24"/>
        </w:rPr>
        <w:t xml:space="preserve"> in Charleston, South Carolina. This program is a contribution to the international CAFF monitoring effort. </w:t>
      </w:r>
    </w:p>
    <w:p w14:paraId="5980991A" w14:textId="77777777" w:rsidR="0016214A" w:rsidRDefault="0016214A" w:rsidP="0016214A">
      <w:pPr>
        <w:tabs>
          <w:tab w:val="left" w:pos="0"/>
        </w:tabs>
        <w:rPr>
          <w:rFonts w:asciiTheme="minorHAnsi" w:hAnsiTheme="minorHAnsi"/>
          <w:sz w:val="24"/>
          <w:szCs w:val="24"/>
        </w:rPr>
      </w:pPr>
    </w:p>
    <w:p w14:paraId="357E545C" w14:textId="77777777" w:rsidR="0016214A" w:rsidRPr="00F137E1" w:rsidRDefault="0016214A" w:rsidP="0016214A">
      <w:pPr>
        <w:tabs>
          <w:tab w:val="left" w:pos="0"/>
        </w:tabs>
        <w:rPr>
          <w:rFonts w:asciiTheme="minorHAnsi" w:hAnsiTheme="minorHAnsi"/>
          <w:b/>
          <w:sz w:val="24"/>
          <w:szCs w:val="24"/>
        </w:rPr>
      </w:pPr>
      <w:r w:rsidRPr="00F137E1">
        <w:rPr>
          <w:rFonts w:asciiTheme="minorHAnsi" w:hAnsiTheme="minorHAnsi"/>
          <w:b/>
          <w:sz w:val="24"/>
          <w:szCs w:val="24"/>
        </w:rPr>
        <w:t>State of Alaska Community Database Online</w:t>
      </w:r>
    </w:p>
    <w:p w14:paraId="4A772610" w14:textId="77777777" w:rsidR="0016214A" w:rsidRPr="00F137E1" w:rsidRDefault="0016214A" w:rsidP="0016214A">
      <w:pPr>
        <w:tabs>
          <w:tab w:val="left" w:pos="0"/>
        </w:tabs>
        <w:rPr>
          <w:rFonts w:asciiTheme="minorHAnsi" w:hAnsiTheme="minorHAnsi"/>
          <w:b/>
          <w:sz w:val="24"/>
          <w:szCs w:val="24"/>
        </w:rPr>
      </w:pPr>
      <w:hyperlink r:id="rId415" w:history="1">
        <w:r w:rsidRPr="00F137E1">
          <w:rPr>
            <w:rStyle w:val="Hyperlink"/>
            <w:rFonts w:asciiTheme="minorHAnsi" w:hAnsiTheme="minorHAnsi"/>
            <w:sz w:val="24"/>
            <w:szCs w:val="24"/>
          </w:rPr>
          <w:t>http://commerce.alaska.gov/cra/DCRAExternal</w:t>
        </w:r>
      </w:hyperlink>
    </w:p>
    <w:p w14:paraId="57FC0914" w14:textId="77777777" w:rsidR="0016214A" w:rsidRPr="00F137E1" w:rsidRDefault="0016214A" w:rsidP="0016214A">
      <w:pPr>
        <w:tabs>
          <w:tab w:val="left" w:pos="0"/>
        </w:tabs>
        <w:rPr>
          <w:rFonts w:asciiTheme="minorHAnsi" w:hAnsiTheme="minorHAnsi"/>
          <w:sz w:val="24"/>
          <w:szCs w:val="24"/>
        </w:rPr>
      </w:pPr>
      <w:r w:rsidRPr="00F137E1">
        <w:rPr>
          <w:rFonts w:asciiTheme="minorHAnsi" w:hAnsiTheme="minorHAnsi"/>
          <w:sz w:val="24"/>
          <w:szCs w:val="24"/>
        </w:rPr>
        <w:t xml:space="preserve">This website provides a brief and basic introduction to the history, culture, and contemporary living conditions in Alaska, including the communities in the PacMARS region. </w:t>
      </w:r>
    </w:p>
    <w:p w14:paraId="7AF5393A" w14:textId="77777777" w:rsidR="0016214A" w:rsidRPr="00F137E1" w:rsidRDefault="0016214A" w:rsidP="0016214A">
      <w:pPr>
        <w:tabs>
          <w:tab w:val="left" w:pos="0"/>
        </w:tabs>
        <w:rPr>
          <w:rFonts w:asciiTheme="minorHAnsi" w:hAnsiTheme="minorHAnsi"/>
          <w:sz w:val="24"/>
          <w:szCs w:val="24"/>
        </w:rPr>
      </w:pPr>
    </w:p>
    <w:p w14:paraId="2CA154AA"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Thesis and Dissertation Project Database of the University of Alaska Resilience and Adaptation Program</w:t>
      </w:r>
    </w:p>
    <w:p w14:paraId="4439DB7E" w14:textId="77777777" w:rsidR="0016214A" w:rsidRDefault="0016214A" w:rsidP="0016214A">
      <w:pPr>
        <w:tabs>
          <w:tab w:val="left" w:pos="0"/>
        </w:tabs>
        <w:rPr>
          <w:rFonts w:asciiTheme="minorHAnsi" w:hAnsiTheme="minorHAnsi"/>
          <w:sz w:val="24"/>
          <w:szCs w:val="24"/>
        </w:rPr>
      </w:pPr>
      <w:hyperlink r:id="rId416" w:history="1">
        <w:r w:rsidRPr="00597A15">
          <w:rPr>
            <w:rStyle w:val="Hyperlink"/>
            <w:rFonts w:asciiTheme="minorHAnsi" w:hAnsiTheme="minorHAnsi"/>
            <w:sz w:val="24"/>
            <w:szCs w:val="24"/>
          </w:rPr>
          <w:t>http://www.uaf.edu/rap/students/Alumni/</w:t>
        </w:r>
      </w:hyperlink>
    </w:p>
    <w:p w14:paraId="7AA65387"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 xml:space="preserve">This webpage provides links to theses by early career scientists who are alumni of the University of Alaska Fairbanks Resilience and Adaptation Graduate Program; some of these theses are clearly relevant to the PacMARS study area and the intersection with local traditional knowledge in some cases. </w:t>
      </w:r>
    </w:p>
    <w:p w14:paraId="59DF4B51" w14:textId="77777777" w:rsidR="0016214A" w:rsidRDefault="0016214A" w:rsidP="0016214A">
      <w:pPr>
        <w:tabs>
          <w:tab w:val="left" w:pos="0"/>
        </w:tabs>
        <w:rPr>
          <w:rFonts w:asciiTheme="minorHAnsi" w:hAnsiTheme="minorHAnsi"/>
          <w:sz w:val="24"/>
          <w:szCs w:val="24"/>
        </w:rPr>
      </w:pPr>
    </w:p>
    <w:p w14:paraId="66594435"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 xml:space="preserve">TOS – </w:t>
      </w:r>
      <w:r>
        <w:rPr>
          <w:rFonts w:asciiTheme="minorHAnsi" w:hAnsiTheme="minorHAnsi"/>
          <w:b/>
          <w:sz w:val="24"/>
          <w:szCs w:val="24"/>
        </w:rPr>
        <w:t>The Oceanographic Society</w:t>
      </w:r>
    </w:p>
    <w:p w14:paraId="099A80AC" w14:textId="77777777" w:rsidR="0016214A" w:rsidRDefault="0016214A" w:rsidP="0016214A">
      <w:pPr>
        <w:tabs>
          <w:tab w:val="left" w:pos="0"/>
        </w:tabs>
        <w:rPr>
          <w:rFonts w:asciiTheme="minorHAnsi" w:hAnsiTheme="minorHAnsi"/>
          <w:sz w:val="24"/>
          <w:szCs w:val="24"/>
        </w:rPr>
      </w:pPr>
      <w:hyperlink r:id="rId417" w:history="1">
        <w:r w:rsidRPr="00597A15">
          <w:rPr>
            <w:rStyle w:val="Hyperlink"/>
            <w:rFonts w:asciiTheme="minorHAnsi" w:hAnsiTheme="minorHAnsi"/>
            <w:sz w:val="24"/>
            <w:szCs w:val="24"/>
          </w:rPr>
          <w:t>http://www.tos.org/oceanography/archive/24-3.html</w:t>
        </w:r>
      </w:hyperlink>
    </w:p>
    <w:p w14:paraId="0746EAAE" w14:textId="77777777" w:rsidR="0016214A" w:rsidRDefault="0016214A" w:rsidP="0016214A">
      <w:pPr>
        <w:tabs>
          <w:tab w:val="left" w:pos="0"/>
        </w:tabs>
        <w:rPr>
          <w:rFonts w:asciiTheme="minorHAnsi" w:hAnsiTheme="minorHAnsi"/>
          <w:sz w:val="24"/>
          <w:szCs w:val="24"/>
        </w:rPr>
      </w:pPr>
      <w:r w:rsidRPr="006823F8">
        <w:rPr>
          <w:rFonts w:asciiTheme="minorHAnsi" w:hAnsiTheme="minorHAnsi"/>
          <w:sz w:val="24"/>
          <w:szCs w:val="24"/>
        </w:rPr>
        <w:lastRenderedPageBreak/>
        <w:t>The Changing Arctic Ocean: Special Issue on the Internationa</w:t>
      </w:r>
      <w:r>
        <w:rPr>
          <w:rFonts w:asciiTheme="minorHAnsi" w:hAnsiTheme="minorHAnsi"/>
          <w:sz w:val="24"/>
          <w:szCs w:val="24"/>
        </w:rPr>
        <w:t xml:space="preserve">l Polar Year (2007–2009) is a published, freely available resource that provides a synthetic summary of the state of knowledge of a number of arctic oceanographic topics.  </w:t>
      </w:r>
    </w:p>
    <w:p w14:paraId="46A5BE6C" w14:textId="77777777" w:rsidR="0016214A" w:rsidRDefault="0016214A" w:rsidP="0016214A">
      <w:pPr>
        <w:tabs>
          <w:tab w:val="left" w:pos="0"/>
        </w:tabs>
        <w:rPr>
          <w:rFonts w:asciiTheme="minorHAnsi" w:hAnsiTheme="minorHAnsi"/>
          <w:sz w:val="24"/>
          <w:szCs w:val="24"/>
        </w:rPr>
      </w:pPr>
    </w:p>
    <w:p w14:paraId="5F870B5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USGS – United States Geological Survey</w:t>
      </w:r>
    </w:p>
    <w:p w14:paraId="5ACA640A" w14:textId="77777777" w:rsidR="0016214A" w:rsidRDefault="0016214A" w:rsidP="0016214A">
      <w:pPr>
        <w:tabs>
          <w:tab w:val="left" w:pos="0"/>
        </w:tabs>
        <w:rPr>
          <w:rFonts w:asciiTheme="minorHAnsi" w:hAnsiTheme="minorHAnsi"/>
          <w:sz w:val="24"/>
          <w:szCs w:val="24"/>
        </w:rPr>
      </w:pPr>
      <w:r w:rsidRPr="006823F8">
        <w:rPr>
          <w:rFonts w:asciiTheme="minorHAnsi" w:hAnsiTheme="minorHAnsi"/>
          <w:sz w:val="24"/>
          <w:szCs w:val="24"/>
        </w:rPr>
        <w:t>USGS re</w:t>
      </w:r>
      <w:r>
        <w:rPr>
          <w:rFonts w:asciiTheme="minorHAnsi" w:hAnsiTheme="minorHAnsi"/>
          <w:sz w:val="24"/>
          <w:szCs w:val="24"/>
        </w:rPr>
        <w:t>port on Outer Continental Shelf (OCS) science needs:</w:t>
      </w:r>
    </w:p>
    <w:p w14:paraId="216CBB43" w14:textId="77777777" w:rsidR="0016214A" w:rsidRDefault="0016214A" w:rsidP="0016214A">
      <w:pPr>
        <w:tabs>
          <w:tab w:val="left" w:pos="0"/>
        </w:tabs>
        <w:rPr>
          <w:rFonts w:asciiTheme="minorHAnsi" w:hAnsiTheme="minorHAnsi"/>
          <w:sz w:val="24"/>
          <w:szCs w:val="24"/>
        </w:rPr>
      </w:pPr>
      <w:r w:rsidRPr="008C5599">
        <w:rPr>
          <w:rFonts w:asciiTheme="minorHAnsi" w:hAnsiTheme="minorHAnsi"/>
          <w:sz w:val="24"/>
          <w:szCs w:val="24"/>
        </w:rPr>
        <w:t>An Evaluation of the Scien</w:t>
      </w:r>
      <w:r>
        <w:rPr>
          <w:rFonts w:asciiTheme="minorHAnsi" w:hAnsiTheme="minorHAnsi"/>
          <w:sz w:val="24"/>
          <w:szCs w:val="24"/>
        </w:rPr>
        <w:t xml:space="preserve">ce Needs to Inform Decisions on Outer Continental Shelf Energy Development in the </w:t>
      </w:r>
      <w:r w:rsidRPr="008C5599">
        <w:rPr>
          <w:rFonts w:asciiTheme="minorHAnsi" w:hAnsiTheme="minorHAnsi"/>
          <w:sz w:val="24"/>
          <w:szCs w:val="24"/>
        </w:rPr>
        <w:t>Chukchi and Beaufort Seas, Alaska</w:t>
      </w:r>
    </w:p>
    <w:p w14:paraId="6358B4D5" w14:textId="77777777" w:rsidR="0016214A" w:rsidRDefault="0016214A" w:rsidP="0016214A">
      <w:pPr>
        <w:tabs>
          <w:tab w:val="left" w:pos="0"/>
        </w:tabs>
        <w:rPr>
          <w:rFonts w:asciiTheme="minorHAnsi" w:hAnsiTheme="minorHAnsi"/>
          <w:sz w:val="24"/>
          <w:szCs w:val="24"/>
        </w:rPr>
      </w:pPr>
      <w:hyperlink r:id="rId418" w:history="1">
        <w:r w:rsidRPr="00597A15">
          <w:rPr>
            <w:rStyle w:val="Hyperlink"/>
            <w:rFonts w:asciiTheme="minorHAnsi" w:hAnsiTheme="minorHAnsi"/>
            <w:sz w:val="24"/>
            <w:szCs w:val="24"/>
          </w:rPr>
          <w:t>http://pubs.usgs.gov/circ/1370/pdf/circ1370.pdf</w:t>
        </w:r>
      </w:hyperlink>
    </w:p>
    <w:p w14:paraId="5D1E31C2"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This is an i</w:t>
      </w:r>
      <w:r w:rsidRPr="006823F8">
        <w:rPr>
          <w:rFonts w:asciiTheme="minorHAnsi" w:hAnsiTheme="minorHAnsi"/>
          <w:sz w:val="24"/>
          <w:szCs w:val="24"/>
        </w:rPr>
        <w:t xml:space="preserve">mportant predecessor study for PacMARS; </w:t>
      </w:r>
      <w:r>
        <w:rPr>
          <w:rFonts w:asciiTheme="minorHAnsi" w:hAnsiTheme="minorHAnsi"/>
          <w:sz w:val="24"/>
          <w:szCs w:val="24"/>
        </w:rPr>
        <w:t xml:space="preserve">it was predicated on improving the environmental assessments undertaken prior to </w:t>
      </w:r>
      <w:r w:rsidRPr="006823F8">
        <w:rPr>
          <w:rFonts w:asciiTheme="minorHAnsi" w:hAnsiTheme="minorHAnsi"/>
          <w:sz w:val="24"/>
          <w:szCs w:val="24"/>
        </w:rPr>
        <w:t xml:space="preserve">oil and gas </w:t>
      </w:r>
      <w:r>
        <w:rPr>
          <w:rFonts w:asciiTheme="minorHAnsi" w:hAnsiTheme="minorHAnsi"/>
          <w:sz w:val="24"/>
          <w:szCs w:val="24"/>
        </w:rPr>
        <w:t xml:space="preserve">leasing and criticisms that these assessments were not up-to-date. In many ways, the PacMARS effort and this report used complementary approaches, with consideration of applied and technical issues with oil extraction, and more of a focus on higher trophic level birds and marine mammals in the USGS report. </w:t>
      </w:r>
    </w:p>
    <w:p w14:paraId="6A67CC45" w14:textId="77777777" w:rsidR="0016214A" w:rsidRPr="003F5F19" w:rsidRDefault="0016214A" w:rsidP="0016214A">
      <w:pPr>
        <w:tabs>
          <w:tab w:val="left" w:pos="0"/>
        </w:tabs>
        <w:rPr>
          <w:rFonts w:asciiTheme="minorHAnsi" w:hAnsiTheme="minorHAnsi"/>
          <w:sz w:val="24"/>
          <w:szCs w:val="24"/>
        </w:rPr>
      </w:pPr>
    </w:p>
    <w:p w14:paraId="2B146961"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U.S. National Assessment Alaska Regions Bering Sea Impact Study</w:t>
      </w:r>
      <w:r>
        <w:rPr>
          <w:rFonts w:asciiTheme="minorHAnsi" w:hAnsiTheme="minorHAnsi"/>
          <w:b/>
          <w:sz w:val="24"/>
          <w:szCs w:val="24"/>
        </w:rPr>
        <w:t xml:space="preserve"> (BESIS)</w:t>
      </w:r>
    </w:p>
    <w:p w14:paraId="491B80CF" w14:textId="77777777" w:rsidR="0016214A" w:rsidRDefault="0016214A" w:rsidP="0016214A">
      <w:pPr>
        <w:tabs>
          <w:tab w:val="left" w:pos="0"/>
        </w:tabs>
        <w:rPr>
          <w:rFonts w:asciiTheme="minorHAnsi" w:hAnsiTheme="minorHAnsi"/>
          <w:sz w:val="24"/>
          <w:szCs w:val="24"/>
        </w:rPr>
      </w:pPr>
      <w:hyperlink r:id="rId419" w:history="1">
        <w:r w:rsidRPr="00597A15">
          <w:rPr>
            <w:rStyle w:val="Hyperlink"/>
            <w:rFonts w:asciiTheme="minorHAnsi" w:hAnsiTheme="minorHAnsi"/>
            <w:sz w:val="24"/>
            <w:szCs w:val="24"/>
          </w:rPr>
          <w:t>http://www.besis.uaf.edu</w:t>
        </w:r>
      </w:hyperlink>
      <w:r>
        <w:rPr>
          <w:rFonts w:asciiTheme="minorHAnsi" w:hAnsiTheme="minorHAnsi"/>
          <w:sz w:val="24"/>
          <w:szCs w:val="24"/>
        </w:rPr>
        <w:t xml:space="preserve"> </w:t>
      </w:r>
    </w:p>
    <w:p w14:paraId="3F29657C" w14:textId="77777777" w:rsidR="0016214A" w:rsidRPr="00F14E21" w:rsidRDefault="0016214A" w:rsidP="0016214A">
      <w:pPr>
        <w:tabs>
          <w:tab w:val="left" w:pos="0"/>
        </w:tabs>
        <w:rPr>
          <w:rFonts w:asciiTheme="minorHAnsi" w:hAnsiTheme="minorHAnsi"/>
          <w:sz w:val="24"/>
          <w:szCs w:val="24"/>
        </w:rPr>
      </w:pPr>
      <w:r>
        <w:rPr>
          <w:rFonts w:asciiTheme="minorHAnsi" w:hAnsiTheme="minorHAnsi"/>
          <w:sz w:val="24"/>
          <w:szCs w:val="24"/>
        </w:rPr>
        <w:t xml:space="preserve">This is a completed workshop from the 1990s. </w:t>
      </w:r>
      <w:proofErr w:type="gramStart"/>
      <w:r>
        <w:rPr>
          <w:rFonts w:asciiTheme="minorHAnsi" w:hAnsiTheme="minorHAnsi"/>
          <w:sz w:val="24"/>
          <w:szCs w:val="24"/>
        </w:rPr>
        <w:t>Any long-term lessons?</w:t>
      </w:r>
      <w:proofErr w:type="gramEnd"/>
      <w:r>
        <w:rPr>
          <w:rFonts w:asciiTheme="minorHAnsi" w:hAnsiTheme="minorHAnsi"/>
          <w:sz w:val="24"/>
          <w:szCs w:val="24"/>
        </w:rPr>
        <w:t xml:space="preserve"> It seems quite dated to me. </w:t>
      </w:r>
      <w:r w:rsidRPr="00F14E21">
        <w:rPr>
          <w:rFonts w:asciiTheme="minorHAnsi" w:hAnsiTheme="minorHAnsi"/>
          <w:sz w:val="24"/>
          <w:szCs w:val="24"/>
        </w:rPr>
        <w:t>Several PIs are familiar with this project</w:t>
      </w:r>
    </w:p>
    <w:p w14:paraId="3227092F" w14:textId="77777777" w:rsidR="0016214A" w:rsidRDefault="0016214A" w:rsidP="0016214A">
      <w:pPr>
        <w:tabs>
          <w:tab w:val="left" w:pos="0"/>
        </w:tabs>
        <w:rPr>
          <w:rFonts w:asciiTheme="minorHAnsi" w:hAnsiTheme="minorHAnsi"/>
          <w:sz w:val="24"/>
          <w:szCs w:val="24"/>
        </w:rPr>
      </w:pPr>
      <w:r w:rsidRPr="00F14E21">
        <w:rPr>
          <w:rFonts w:asciiTheme="minorHAnsi" w:hAnsiTheme="minorHAnsi"/>
          <w:sz w:val="24"/>
          <w:szCs w:val="24"/>
        </w:rPr>
        <w:tab/>
      </w:r>
      <w:r w:rsidRPr="00F14E21">
        <w:rPr>
          <w:rFonts w:asciiTheme="minorHAnsi" w:hAnsiTheme="minorHAnsi"/>
          <w:sz w:val="24"/>
          <w:szCs w:val="24"/>
        </w:rPr>
        <w:tab/>
      </w:r>
      <w:r w:rsidRPr="00F14E21">
        <w:rPr>
          <w:rFonts w:asciiTheme="minorHAnsi" w:hAnsiTheme="minorHAnsi"/>
          <w:sz w:val="24"/>
          <w:szCs w:val="24"/>
        </w:rPr>
        <w:tab/>
      </w:r>
    </w:p>
    <w:p w14:paraId="1E982053"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U.S. National Park Service Shared Beringia Heritage Program</w:t>
      </w:r>
    </w:p>
    <w:p w14:paraId="4D1CD83C" w14:textId="77777777" w:rsidR="0016214A" w:rsidRDefault="0016214A" w:rsidP="0016214A">
      <w:pPr>
        <w:tabs>
          <w:tab w:val="left" w:pos="0"/>
        </w:tabs>
        <w:rPr>
          <w:rStyle w:val="Hyperlink"/>
          <w:rFonts w:asciiTheme="minorHAnsi" w:hAnsiTheme="minorHAnsi"/>
          <w:sz w:val="24"/>
          <w:szCs w:val="24"/>
        </w:rPr>
      </w:pPr>
      <w:hyperlink r:id="rId420" w:history="1">
        <w:r w:rsidRPr="00597A15">
          <w:rPr>
            <w:rStyle w:val="Hyperlink"/>
            <w:rFonts w:asciiTheme="minorHAnsi" w:hAnsiTheme="minorHAnsi"/>
            <w:sz w:val="24"/>
            <w:szCs w:val="24"/>
          </w:rPr>
          <w:t>http://www.nps.gov/akso/beringia/</w:t>
        </w:r>
      </w:hyperlink>
    </w:p>
    <w:p w14:paraId="66A04598" w14:textId="77777777" w:rsidR="0016214A" w:rsidRPr="00C01E2C" w:rsidRDefault="0016214A" w:rsidP="0016214A">
      <w:pPr>
        <w:tabs>
          <w:tab w:val="left" w:pos="0"/>
        </w:tabs>
        <w:rPr>
          <w:rFonts w:asciiTheme="minorHAnsi" w:hAnsiTheme="minorHAnsi"/>
          <w:sz w:val="24"/>
          <w:szCs w:val="24"/>
          <w:lang w:val="en-GB"/>
        </w:rPr>
      </w:pPr>
      <w:r w:rsidRPr="00C01E2C">
        <w:rPr>
          <w:rFonts w:asciiTheme="minorHAnsi" w:hAnsiTheme="minorHAnsi"/>
          <w:sz w:val="24"/>
          <w:szCs w:val="24"/>
          <w:lang w:val="en-GB"/>
        </w:rPr>
        <w:t>Contact: Janis Kozlowski (National Park Service) janis_kozlowski@nps.gov</w:t>
      </w:r>
    </w:p>
    <w:p w14:paraId="2D9AC338" w14:textId="77777777" w:rsidR="0016214A" w:rsidRDefault="0016214A" w:rsidP="0016214A">
      <w:pPr>
        <w:tabs>
          <w:tab w:val="left" w:pos="0"/>
        </w:tabs>
        <w:rPr>
          <w:rFonts w:asciiTheme="minorHAnsi" w:hAnsiTheme="minorHAnsi"/>
          <w:sz w:val="24"/>
          <w:szCs w:val="24"/>
        </w:rPr>
      </w:pPr>
    </w:p>
    <w:p w14:paraId="253FFD82" w14:textId="77777777" w:rsidR="0016214A" w:rsidRPr="00C01E2C" w:rsidRDefault="0016214A" w:rsidP="0016214A">
      <w:pPr>
        <w:tabs>
          <w:tab w:val="left" w:pos="0"/>
        </w:tabs>
        <w:rPr>
          <w:rFonts w:asciiTheme="minorHAnsi" w:hAnsiTheme="minorHAnsi"/>
          <w:sz w:val="24"/>
          <w:szCs w:val="24"/>
          <w:lang w:val="en-GB"/>
        </w:rPr>
      </w:pPr>
      <w:r w:rsidRPr="00C01E2C">
        <w:rPr>
          <w:rFonts w:asciiTheme="minorHAnsi" w:hAnsiTheme="minorHAnsi"/>
          <w:sz w:val="24"/>
          <w:szCs w:val="24"/>
          <w:lang w:val="en-GB"/>
        </w:rPr>
        <w:t xml:space="preserve">The U.S. National Park Service funds projects of scientific and community importance in the Beringia Region of western Alaska and Chukotka. The projects are typically local community-based, and relatively small in scope. A complete list of current projects is available at the program web site. </w:t>
      </w:r>
      <w:r>
        <w:rPr>
          <w:rFonts w:asciiTheme="minorHAnsi" w:hAnsiTheme="minorHAnsi"/>
          <w:sz w:val="24"/>
          <w:szCs w:val="24"/>
          <w:lang w:val="en-GB"/>
        </w:rPr>
        <w:t xml:space="preserve">The PacMARS analysis considers these projects to be important even at a small scale as they contribute to maintaining neighboring community continuity throughout the Beringia region.  </w:t>
      </w:r>
    </w:p>
    <w:p w14:paraId="22ED269D" w14:textId="77777777" w:rsidR="0016214A" w:rsidRDefault="0016214A" w:rsidP="0016214A">
      <w:pPr>
        <w:tabs>
          <w:tab w:val="left" w:pos="0"/>
        </w:tabs>
        <w:rPr>
          <w:rFonts w:asciiTheme="minorHAnsi" w:hAnsiTheme="minorHAnsi"/>
          <w:sz w:val="24"/>
          <w:szCs w:val="24"/>
        </w:rPr>
      </w:pPr>
    </w:p>
    <w:p w14:paraId="7EEF2C53" w14:textId="77777777" w:rsidR="0016214A" w:rsidRPr="00C60689" w:rsidRDefault="0016214A" w:rsidP="0016214A">
      <w:pPr>
        <w:tabs>
          <w:tab w:val="left" w:pos="0"/>
        </w:tabs>
        <w:rPr>
          <w:rFonts w:asciiTheme="minorHAnsi" w:hAnsiTheme="minorHAnsi"/>
          <w:b/>
          <w:sz w:val="24"/>
          <w:szCs w:val="24"/>
        </w:rPr>
      </w:pPr>
      <w:r w:rsidRPr="00C60689">
        <w:rPr>
          <w:rFonts w:asciiTheme="minorHAnsi" w:hAnsiTheme="minorHAnsi"/>
          <w:b/>
          <w:sz w:val="24"/>
          <w:szCs w:val="24"/>
        </w:rPr>
        <w:t>USN – Un</w:t>
      </w:r>
      <w:r>
        <w:rPr>
          <w:rFonts w:asciiTheme="minorHAnsi" w:hAnsiTheme="minorHAnsi"/>
          <w:b/>
          <w:sz w:val="24"/>
          <w:szCs w:val="24"/>
        </w:rPr>
        <w:t>it</w:t>
      </w:r>
      <w:r w:rsidRPr="00C60689">
        <w:rPr>
          <w:rFonts w:asciiTheme="minorHAnsi" w:hAnsiTheme="minorHAnsi"/>
          <w:b/>
          <w:sz w:val="24"/>
          <w:szCs w:val="24"/>
        </w:rPr>
        <w:t>ed States Navy</w:t>
      </w:r>
    </w:p>
    <w:p w14:paraId="38845D72" w14:textId="77777777" w:rsidR="0016214A" w:rsidRDefault="0016214A" w:rsidP="0016214A">
      <w:pPr>
        <w:tabs>
          <w:tab w:val="left" w:pos="0"/>
        </w:tabs>
        <w:rPr>
          <w:rFonts w:asciiTheme="minorHAnsi" w:hAnsiTheme="minorHAnsi"/>
          <w:sz w:val="24"/>
          <w:szCs w:val="24"/>
        </w:rPr>
      </w:pPr>
      <w:hyperlink r:id="rId421" w:history="1">
        <w:r w:rsidRPr="00F14E21">
          <w:rPr>
            <w:rStyle w:val="Hyperlink"/>
            <w:rFonts w:asciiTheme="minorHAnsi" w:hAnsiTheme="minorHAnsi"/>
            <w:sz w:val="24"/>
            <w:szCs w:val="24"/>
          </w:rPr>
          <w:t>http://www.navy.mil/navydata/documents/USN_artic_roadmap.pdf</w:t>
        </w:r>
      </w:hyperlink>
      <w:r>
        <w:rPr>
          <w:rStyle w:val="Hyperlink"/>
          <w:rFonts w:asciiTheme="minorHAnsi" w:hAnsiTheme="minorHAnsi"/>
          <w:sz w:val="24"/>
          <w:szCs w:val="24"/>
        </w:rPr>
        <w:t xml:space="preserve"> (note that “arctic” is misspelled on Navy website link to .pdf file)</w:t>
      </w:r>
    </w:p>
    <w:p w14:paraId="4901AA77" w14:textId="77777777" w:rsidR="0016214A" w:rsidRDefault="0016214A" w:rsidP="0016214A">
      <w:pPr>
        <w:tabs>
          <w:tab w:val="left" w:pos="0"/>
        </w:tabs>
        <w:rPr>
          <w:rFonts w:asciiTheme="minorHAnsi" w:hAnsiTheme="minorHAnsi"/>
          <w:sz w:val="24"/>
          <w:szCs w:val="24"/>
        </w:rPr>
      </w:pPr>
      <w:r w:rsidRPr="00F14E21">
        <w:rPr>
          <w:rFonts w:asciiTheme="minorHAnsi" w:hAnsiTheme="minorHAnsi"/>
          <w:sz w:val="24"/>
          <w:szCs w:val="24"/>
        </w:rPr>
        <w:t>US Navy Road Map</w:t>
      </w:r>
    </w:p>
    <w:p w14:paraId="5FF57F14" w14:textId="77777777" w:rsidR="0016214A" w:rsidRPr="003004DD" w:rsidRDefault="0016214A" w:rsidP="0016214A">
      <w:pPr>
        <w:tabs>
          <w:tab w:val="left" w:pos="0"/>
        </w:tabs>
        <w:rPr>
          <w:rFonts w:asciiTheme="minorHAnsi" w:hAnsiTheme="minorHAnsi"/>
          <w:sz w:val="24"/>
          <w:szCs w:val="24"/>
        </w:rPr>
      </w:pPr>
      <w:r>
        <w:rPr>
          <w:rFonts w:asciiTheme="minorHAnsi" w:hAnsiTheme="minorHAnsi"/>
          <w:sz w:val="24"/>
          <w:szCs w:val="24"/>
        </w:rPr>
        <w:t>The US Navy Road Map is a p</w:t>
      </w:r>
      <w:r w:rsidRPr="00F14E21">
        <w:rPr>
          <w:rFonts w:asciiTheme="minorHAnsi" w:hAnsiTheme="minorHAnsi"/>
          <w:sz w:val="24"/>
          <w:szCs w:val="24"/>
        </w:rPr>
        <w:t>otential resource</w:t>
      </w:r>
      <w:r>
        <w:rPr>
          <w:rFonts w:asciiTheme="minorHAnsi" w:hAnsiTheme="minorHAnsi"/>
          <w:sz w:val="24"/>
          <w:szCs w:val="24"/>
        </w:rPr>
        <w:t xml:space="preserve"> for</w:t>
      </w:r>
      <w:r w:rsidRPr="00F14E21">
        <w:rPr>
          <w:rFonts w:asciiTheme="minorHAnsi" w:hAnsiTheme="minorHAnsi"/>
          <w:sz w:val="24"/>
          <w:szCs w:val="24"/>
        </w:rPr>
        <w:t xml:space="preserve"> research questions</w:t>
      </w:r>
      <w:r>
        <w:rPr>
          <w:rFonts w:asciiTheme="minorHAnsi" w:hAnsiTheme="minorHAnsi"/>
          <w:sz w:val="24"/>
          <w:szCs w:val="24"/>
        </w:rPr>
        <w:t xml:space="preserve">, but the document is written for such specific issues as international security and/or at a general level so that the linkage to PacMARS goals are ambiguous. </w:t>
      </w:r>
    </w:p>
    <w:p w14:paraId="68191906" w14:textId="77777777" w:rsidR="0016214A" w:rsidRPr="003004DD" w:rsidRDefault="0016214A" w:rsidP="0016214A">
      <w:pPr>
        <w:tabs>
          <w:tab w:val="left" w:pos="0"/>
        </w:tabs>
        <w:rPr>
          <w:rFonts w:asciiTheme="minorHAnsi" w:hAnsiTheme="minorHAnsi"/>
          <w:sz w:val="24"/>
          <w:szCs w:val="24"/>
        </w:rPr>
      </w:pPr>
      <w:r w:rsidRPr="003004DD">
        <w:rPr>
          <w:rFonts w:asciiTheme="minorHAnsi" w:hAnsiTheme="minorHAnsi"/>
          <w:sz w:val="24"/>
          <w:szCs w:val="24"/>
        </w:rPr>
        <w:tab/>
      </w:r>
      <w:r w:rsidRPr="003004DD">
        <w:rPr>
          <w:rFonts w:asciiTheme="minorHAnsi" w:hAnsiTheme="minorHAnsi"/>
          <w:sz w:val="24"/>
          <w:szCs w:val="24"/>
        </w:rPr>
        <w:tab/>
      </w:r>
      <w:r w:rsidRPr="003004DD">
        <w:rPr>
          <w:rFonts w:asciiTheme="minorHAnsi" w:hAnsiTheme="minorHAnsi"/>
          <w:sz w:val="24"/>
          <w:szCs w:val="24"/>
        </w:rPr>
        <w:tab/>
      </w:r>
    </w:p>
    <w:p w14:paraId="25E1F790"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USoDS - US State Department-Foreign Data Sets</w:t>
      </w:r>
    </w:p>
    <w:p w14:paraId="68E316DE" w14:textId="77777777" w:rsidR="0016214A" w:rsidRPr="003004DD" w:rsidRDefault="0016214A" w:rsidP="0016214A">
      <w:pPr>
        <w:tabs>
          <w:tab w:val="left" w:pos="0"/>
        </w:tabs>
        <w:rPr>
          <w:rFonts w:asciiTheme="minorHAnsi" w:hAnsiTheme="minorHAnsi"/>
          <w:sz w:val="24"/>
          <w:szCs w:val="24"/>
        </w:rPr>
      </w:pPr>
      <w:r>
        <w:rPr>
          <w:rFonts w:asciiTheme="minorHAnsi" w:hAnsiTheme="minorHAnsi"/>
          <w:sz w:val="24"/>
          <w:szCs w:val="24"/>
        </w:rPr>
        <w:t xml:space="preserve">The US State Department approves foreign vessel science requests, but there is no central repository for data that are collected by foreign vessels in the US Exclusive Economic Zone </w:t>
      </w:r>
      <w:r>
        <w:rPr>
          <w:rFonts w:asciiTheme="minorHAnsi" w:hAnsiTheme="minorHAnsi"/>
          <w:sz w:val="24"/>
          <w:szCs w:val="24"/>
        </w:rPr>
        <w:lastRenderedPageBreak/>
        <w:t xml:space="preserve">(EEZ). This is unfortunate because it limits communication of foreign vessel intentions for research in US waters near subsistence-oriented communities in Alaska. </w:t>
      </w:r>
      <w:r w:rsidRPr="003004DD">
        <w:rPr>
          <w:rFonts w:asciiTheme="minorHAnsi" w:hAnsiTheme="minorHAnsi"/>
          <w:sz w:val="24"/>
          <w:szCs w:val="24"/>
        </w:rPr>
        <w:tab/>
      </w:r>
      <w:r w:rsidRPr="003004DD">
        <w:rPr>
          <w:rFonts w:asciiTheme="minorHAnsi" w:hAnsiTheme="minorHAnsi"/>
          <w:sz w:val="24"/>
          <w:szCs w:val="24"/>
        </w:rPr>
        <w:tab/>
      </w:r>
      <w:r w:rsidRPr="003004DD">
        <w:rPr>
          <w:rFonts w:asciiTheme="minorHAnsi" w:hAnsiTheme="minorHAnsi"/>
          <w:sz w:val="24"/>
          <w:szCs w:val="24"/>
        </w:rPr>
        <w:tab/>
      </w:r>
    </w:p>
    <w:p w14:paraId="6AF12E65" w14:textId="77777777" w:rsidR="0016214A" w:rsidRPr="003004DD" w:rsidRDefault="0016214A" w:rsidP="0016214A">
      <w:pPr>
        <w:tabs>
          <w:tab w:val="left" w:pos="0"/>
        </w:tabs>
        <w:rPr>
          <w:rFonts w:asciiTheme="minorHAnsi" w:hAnsiTheme="minorHAnsi"/>
          <w:sz w:val="24"/>
          <w:szCs w:val="24"/>
        </w:rPr>
      </w:pPr>
      <w:r w:rsidRPr="003004DD">
        <w:rPr>
          <w:rFonts w:asciiTheme="minorHAnsi" w:hAnsiTheme="minorHAnsi"/>
          <w:sz w:val="24"/>
          <w:szCs w:val="24"/>
        </w:rPr>
        <w:tab/>
      </w:r>
      <w:r w:rsidRPr="003004DD">
        <w:rPr>
          <w:rFonts w:asciiTheme="minorHAnsi" w:hAnsiTheme="minorHAnsi"/>
          <w:sz w:val="24"/>
          <w:szCs w:val="24"/>
        </w:rPr>
        <w:tab/>
      </w:r>
      <w:r w:rsidRPr="003004DD">
        <w:rPr>
          <w:rFonts w:asciiTheme="minorHAnsi" w:hAnsiTheme="minorHAnsi"/>
          <w:sz w:val="24"/>
          <w:szCs w:val="24"/>
        </w:rPr>
        <w:tab/>
      </w:r>
      <w:r w:rsidRPr="003004DD">
        <w:rPr>
          <w:rFonts w:asciiTheme="minorHAnsi" w:hAnsiTheme="minorHAnsi"/>
          <w:sz w:val="24"/>
          <w:szCs w:val="24"/>
        </w:rPr>
        <w:tab/>
      </w:r>
    </w:p>
    <w:p w14:paraId="418DBA2C"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WBSFS - Western Beaufort Sea Fisheries Study</w:t>
      </w:r>
    </w:p>
    <w:p w14:paraId="752C0FF5" w14:textId="77777777" w:rsidR="0016214A" w:rsidRDefault="0016214A" w:rsidP="0016214A">
      <w:pPr>
        <w:tabs>
          <w:tab w:val="left" w:pos="0"/>
        </w:tabs>
        <w:rPr>
          <w:rFonts w:asciiTheme="minorHAnsi" w:hAnsiTheme="minorHAnsi"/>
          <w:sz w:val="24"/>
          <w:szCs w:val="24"/>
        </w:rPr>
      </w:pPr>
      <w:hyperlink r:id="rId422" w:history="1">
        <w:r w:rsidRPr="00597A15">
          <w:rPr>
            <w:rStyle w:val="Hyperlink"/>
            <w:rFonts w:asciiTheme="minorHAnsi" w:hAnsiTheme="minorHAnsi"/>
            <w:sz w:val="24"/>
            <w:szCs w:val="24"/>
          </w:rPr>
          <w:t>http://www.alaska.boemre.gov/reports/2010rpts/2010_048.pdf</w:t>
        </w:r>
      </w:hyperlink>
      <w:r w:rsidRPr="005411B8">
        <w:rPr>
          <w:rFonts w:asciiTheme="minorHAnsi" w:hAnsiTheme="minorHAnsi"/>
          <w:sz w:val="24"/>
          <w:szCs w:val="24"/>
        </w:rPr>
        <w:tab/>
      </w:r>
      <w:r>
        <w:rPr>
          <w:rFonts w:asciiTheme="minorHAnsi" w:hAnsiTheme="minorHAnsi"/>
          <w:sz w:val="24"/>
          <w:szCs w:val="24"/>
        </w:rPr>
        <w:t>need password</w:t>
      </w:r>
    </w:p>
    <w:p w14:paraId="366D3260" w14:textId="77777777" w:rsidR="0016214A" w:rsidRDefault="0016214A" w:rsidP="0016214A">
      <w:pPr>
        <w:tabs>
          <w:tab w:val="left" w:pos="0"/>
        </w:tabs>
        <w:rPr>
          <w:rFonts w:asciiTheme="minorHAnsi" w:hAnsiTheme="minorHAnsi"/>
          <w:sz w:val="24"/>
          <w:szCs w:val="24"/>
        </w:rPr>
      </w:pPr>
      <w:r w:rsidRPr="005411B8">
        <w:rPr>
          <w:rFonts w:asciiTheme="minorHAnsi" w:hAnsiTheme="minorHAnsi"/>
          <w:sz w:val="24"/>
          <w:szCs w:val="24"/>
        </w:rPr>
        <w:t>Brenda Norcross will help</w:t>
      </w:r>
    </w:p>
    <w:p w14:paraId="163256D5" w14:textId="77777777" w:rsidR="0016214A" w:rsidRPr="005411B8" w:rsidRDefault="0016214A" w:rsidP="0016214A">
      <w:pPr>
        <w:tabs>
          <w:tab w:val="left" w:pos="0"/>
        </w:tabs>
        <w:rPr>
          <w:rFonts w:asciiTheme="minorHAnsi" w:hAnsiTheme="minorHAnsi"/>
          <w:sz w:val="24"/>
          <w:szCs w:val="24"/>
        </w:rPr>
      </w:pPr>
    </w:p>
    <w:p w14:paraId="2439E792" w14:textId="77777777" w:rsidR="0016214A" w:rsidRPr="00C21120" w:rsidRDefault="0016214A" w:rsidP="0016214A">
      <w:pPr>
        <w:tabs>
          <w:tab w:val="left" w:pos="0"/>
        </w:tabs>
        <w:rPr>
          <w:rFonts w:asciiTheme="minorHAnsi" w:hAnsiTheme="minorHAnsi"/>
          <w:b/>
          <w:sz w:val="24"/>
          <w:szCs w:val="24"/>
        </w:rPr>
      </w:pPr>
      <w:r w:rsidRPr="00C21120">
        <w:rPr>
          <w:rFonts w:asciiTheme="minorHAnsi" w:hAnsiTheme="minorHAnsi"/>
          <w:b/>
          <w:sz w:val="24"/>
          <w:szCs w:val="24"/>
        </w:rPr>
        <w:t>WCCY - What is Climate Change to You?</w:t>
      </w:r>
      <w:r w:rsidRPr="00C21120">
        <w:rPr>
          <w:rFonts w:asciiTheme="minorHAnsi" w:hAnsiTheme="minorHAnsi"/>
          <w:b/>
          <w:sz w:val="24"/>
          <w:szCs w:val="24"/>
        </w:rPr>
        <w:tab/>
      </w:r>
    </w:p>
    <w:p w14:paraId="5C759CBC" w14:textId="77777777" w:rsidR="0016214A" w:rsidRDefault="0016214A" w:rsidP="0016214A">
      <w:pPr>
        <w:tabs>
          <w:tab w:val="left" w:pos="0"/>
        </w:tabs>
        <w:rPr>
          <w:rFonts w:asciiTheme="minorHAnsi" w:hAnsiTheme="minorHAnsi"/>
          <w:sz w:val="24"/>
          <w:szCs w:val="24"/>
        </w:rPr>
      </w:pPr>
      <w:hyperlink r:id="rId423" w:history="1">
        <w:r w:rsidRPr="00597A15">
          <w:rPr>
            <w:rStyle w:val="Hyperlink"/>
            <w:rFonts w:asciiTheme="minorHAnsi" w:hAnsiTheme="minorHAnsi"/>
            <w:sz w:val="24"/>
            <w:szCs w:val="24"/>
          </w:rPr>
          <w:t>http://2011.polarhusky.com/support/wccy/what-is-climate-change-to-you/</w:t>
        </w:r>
      </w:hyperlink>
    </w:p>
    <w:p w14:paraId="270ACA31" w14:textId="77777777" w:rsidR="0016214A" w:rsidRDefault="0016214A" w:rsidP="0016214A">
      <w:pPr>
        <w:tabs>
          <w:tab w:val="left" w:pos="0"/>
        </w:tabs>
        <w:rPr>
          <w:rFonts w:asciiTheme="minorHAnsi" w:hAnsiTheme="minorHAnsi"/>
          <w:sz w:val="24"/>
          <w:szCs w:val="24"/>
        </w:rPr>
      </w:pPr>
      <w:r>
        <w:rPr>
          <w:rFonts w:asciiTheme="minorHAnsi" w:hAnsiTheme="minorHAnsi"/>
          <w:sz w:val="24"/>
          <w:szCs w:val="24"/>
        </w:rPr>
        <w:t>The PolarHusky “Go North” website is a valuable e</w:t>
      </w:r>
      <w:r w:rsidRPr="005411B8">
        <w:rPr>
          <w:rFonts w:asciiTheme="minorHAnsi" w:hAnsiTheme="minorHAnsi"/>
          <w:sz w:val="24"/>
          <w:szCs w:val="24"/>
        </w:rPr>
        <w:t xml:space="preserve">ducation </w:t>
      </w:r>
      <w:r>
        <w:rPr>
          <w:rFonts w:asciiTheme="minorHAnsi" w:hAnsiTheme="minorHAnsi"/>
          <w:sz w:val="24"/>
          <w:szCs w:val="24"/>
        </w:rPr>
        <w:t xml:space="preserve">website with resources for teachers and students. </w:t>
      </w:r>
    </w:p>
    <w:p w14:paraId="63FB70DF" w14:textId="77777777" w:rsidR="0016214A" w:rsidRDefault="0016214A" w:rsidP="0016214A">
      <w:pPr>
        <w:tabs>
          <w:tab w:val="left" w:pos="0"/>
        </w:tabs>
        <w:rPr>
          <w:rFonts w:asciiTheme="minorHAnsi" w:hAnsiTheme="minorHAnsi"/>
          <w:sz w:val="24"/>
          <w:szCs w:val="24"/>
        </w:rPr>
      </w:pPr>
    </w:p>
    <w:bookmarkEnd w:id="110"/>
    <w:p w14:paraId="4C79F600" w14:textId="77777777" w:rsidR="00E974BE" w:rsidRDefault="00E974BE">
      <w:pPr>
        <w:jc w:val="left"/>
        <w:rPr>
          <w:rFonts w:ascii="Arial" w:eastAsiaTheme="majorEastAsia" w:hAnsi="Arial" w:cs="Arial"/>
          <w:b/>
          <w:bCs/>
          <w:color w:val="365F91" w:themeColor="accent1" w:themeShade="BF"/>
          <w:sz w:val="24"/>
          <w:szCs w:val="24"/>
          <w:highlight w:val="yellow"/>
        </w:rPr>
      </w:pPr>
      <w:r>
        <w:rPr>
          <w:rFonts w:ascii="Arial" w:hAnsi="Arial" w:cs="Arial"/>
          <w:sz w:val="24"/>
          <w:szCs w:val="24"/>
          <w:highlight w:val="yellow"/>
        </w:rPr>
        <w:br w:type="page"/>
      </w:r>
    </w:p>
    <w:p w14:paraId="7DDF36DD" w14:textId="77777777" w:rsidR="003F38D1" w:rsidRPr="00F86FFA" w:rsidRDefault="003F38D1" w:rsidP="003F38D1">
      <w:pPr>
        <w:pStyle w:val="Heading1"/>
        <w:jc w:val="center"/>
        <w:rPr>
          <w:rFonts w:ascii="Arial" w:hAnsi="Arial" w:cs="Arial"/>
          <w:color w:val="auto"/>
          <w:sz w:val="24"/>
          <w:szCs w:val="24"/>
        </w:rPr>
      </w:pPr>
      <w:bookmarkStart w:id="112" w:name="_Toc232693979"/>
      <w:r w:rsidRPr="00F86FFA">
        <w:rPr>
          <w:rFonts w:ascii="Arial" w:hAnsi="Arial" w:cs="Arial"/>
          <w:color w:val="auto"/>
          <w:sz w:val="24"/>
          <w:szCs w:val="24"/>
        </w:rPr>
        <w:lastRenderedPageBreak/>
        <w:t>Appendix B - List of Tables and Figures</w:t>
      </w:r>
      <w:bookmarkEnd w:id="112"/>
    </w:p>
    <w:p w14:paraId="7748A675" w14:textId="77777777" w:rsidR="003F38D1" w:rsidRPr="00D33316" w:rsidRDefault="003F38D1" w:rsidP="003F38D1">
      <w:pPr>
        <w:rPr>
          <w:rFonts w:ascii="Arial" w:hAnsi="Arial" w:cs="Arial"/>
          <w:sz w:val="24"/>
          <w:szCs w:val="24"/>
        </w:rPr>
      </w:pPr>
    </w:p>
    <w:p w14:paraId="3926BF2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sz w:val="24"/>
          <w:szCs w:val="24"/>
        </w:rPr>
        <w:fldChar w:fldCharType="begin"/>
      </w:r>
      <w:r w:rsidRPr="00F86FFA">
        <w:rPr>
          <w:rFonts w:ascii="Arial" w:hAnsi="Arial" w:cs="Arial"/>
          <w:b w:val="0"/>
          <w:sz w:val="24"/>
          <w:szCs w:val="24"/>
        </w:rPr>
        <w:instrText xml:space="preserve"> TOC \t "Table of Figures" \c </w:instrText>
      </w:r>
      <w:r w:rsidRPr="00F86FFA">
        <w:rPr>
          <w:rFonts w:ascii="Arial" w:hAnsi="Arial" w:cs="Arial"/>
          <w:b w:val="0"/>
          <w:sz w:val="24"/>
          <w:szCs w:val="24"/>
        </w:rPr>
        <w:fldChar w:fldCharType="separate"/>
      </w:r>
      <w:r w:rsidRPr="00F86FFA">
        <w:rPr>
          <w:rFonts w:ascii="Arial" w:hAnsi="Arial" w:cs="Arial"/>
          <w:b w:val="0"/>
          <w:noProof/>
          <w:sz w:val="24"/>
          <w:szCs w:val="24"/>
        </w:rPr>
        <w:t>Figure 1.  Locations of CTD casts included in the compilation.  Locations are separated out by months of the year in which the casts were conducted and by year (pre-2005 and 2005 Plus).  Altogether, 11765 casts are included.</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_Toc232407536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15</w:t>
      </w:r>
      <w:r w:rsidRPr="00F86FFA">
        <w:rPr>
          <w:rFonts w:ascii="Arial" w:hAnsi="Arial" w:cs="Arial"/>
          <w:b w:val="0"/>
          <w:noProof/>
          <w:sz w:val="24"/>
          <w:szCs w:val="24"/>
        </w:rPr>
        <w:fldChar w:fldCharType="end"/>
      </w:r>
    </w:p>
    <w:p w14:paraId="1E81181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1.  The mean width of different life stages for the copepod species/species complex used in the analysis (Top).  Minimum mesh size required to quantitatively collect each life stage (Bottom).</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_Toc232407537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17</w:t>
      </w:r>
      <w:r w:rsidRPr="00F86FFA">
        <w:rPr>
          <w:rFonts w:ascii="Arial" w:hAnsi="Arial" w:cs="Arial"/>
          <w:b w:val="0"/>
          <w:noProof/>
          <w:sz w:val="24"/>
          <w:szCs w:val="24"/>
        </w:rPr>
        <w:fldChar w:fldCharType="end"/>
      </w:r>
    </w:p>
    <w:p w14:paraId="5986C030"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2.  Mean carbon weight (µg) for different species/species complex life stages used in the analysis.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_Toc232407538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18</w:t>
      </w:r>
      <w:r w:rsidRPr="00F86FFA">
        <w:rPr>
          <w:rFonts w:ascii="Arial" w:hAnsi="Arial" w:cs="Arial"/>
          <w:b w:val="0"/>
          <w:noProof/>
          <w:sz w:val="24"/>
          <w:szCs w:val="24"/>
        </w:rPr>
        <w:fldChar w:fldCharType="end"/>
      </w:r>
    </w:p>
    <w:p w14:paraId="2187DF5C"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1. Files that we plan to archive before the report is submitted.</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_Toc232407539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20</w:t>
      </w:r>
      <w:r w:rsidRPr="00F86FFA">
        <w:rPr>
          <w:rFonts w:ascii="Arial" w:hAnsi="Arial" w:cs="Arial"/>
          <w:b w:val="0"/>
          <w:noProof/>
          <w:sz w:val="24"/>
          <w:szCs w:val="24"/>
        </w:rPr>
        <w:fldChar w:fldCharType="end"/>
      </w:r>
    </w:p>
    <w:p w14:paraId="749091C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1. EOL PacMARS data archive workflow status table.</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24</w:t>
      </w:r>
      <w:r w:rsidRPr="00F86FFA">
        <w:rPr>
          <w:rFonts w:ascii="Arial" w:hAnsi="Arial" w:cs="Arial"/>
          <w:b w:val="0"/>
          <w:noProof/>
          <w:sz w:val="24"/>
          <w:szCs w:val="24"/>
        </w:rPr>
        <w:fldChar w:fldCharType="end"/>
      </w:r>
    </w:p>
    <w:p w14:paraId="69366D51"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2-Ashjian.  Surface temperature during the summer (July-September) pre- 2005 (top) and 2005-2011 (bottom).</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30</w:t>
      </w:r>
      <w:r w:rsidRPr="00F86FFA">
        <w:rPr>
          <w:rFonts w:ascii="Arial" w:hAnsi="Arial" w:cs="Arial"/>
          <w:b w:val="0"/>
          <w:noProof/>
          <w:sz w:val="24"/>
          <w:szCs w:val="24"/>
        </w:rPr>
        <w:fldChar w:fldCharType="end"/>
      </w:r>
    </w:p>
    <w:p w14:paraId="680CA26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3-Ashjian.  Difference in surface temperature between the years pre-2005 and from 2005-2011 (top) and locations where this difference exceeded +2 or -2 °C (bottom).  Differences were calculated from gridded values of surface temperature; gridpoints were calculated for every 0.5 °Latitude and every 2°Longitude.   Difference only calculated for grid locations where data were available during both time periods.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30</w:t>
      </w:r>
      <w:r w:rsidRPr="00F86FFA">
        <w:rPr>
          <w:rFonts w:ascii="Arial" w:hAnsi="Arial" w:cs="Arial"/>
          <w:b w:val="0"/>
          <w:noProof/>
          <w:sz w:val="24"/>
          <w:szCs w:val="24"/>
        </w:rPr>
        <w:fldChar w:fldCharType="end"/>
      </w:r>
    </w:p>
    <w:p w14:paraId="47BF2B6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4-Ashjian.  Bottom temperature during the summer (July-September) pre- 2005 (top) and 2005-2011 (bottom).</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30</w:t>
      </w:r>
      <w:r w:rsidRPr="00F86FFA">
        <w:rPr>
          <w:rFonts w:ascii="Arial" w:hAnsi="Arial" w:cs="Arial"/>
          <w:b w:val="0"/>
          <w:noProof/>
          <w:sz w:val="24"/>
          <w:szCs w:val="24"/>
        </w:rPr>
        <w:fldChar w:fldCharType="end"/>
      </w:r>
    </w:p>
    <w:p w14:paraId="0BF1BE8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5-Ashjian.  Average water column temperature during the summer (July-September) pre- 2005 (top) and 2005-2011 (bottom).   Average water column temperature calculated from water column heat content.</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30</w:t>
      </w:r>
      <w:r w:rsidRPr="00F86FFA">
        <w:rPr>
          <w:rFonts w:ascii="Arial" w:hAnsi="Arial" w:cs="Arial"/>
          <w:b w:val="0"/>
          <w:noProof/>
          <w:sz w:val="24"/>
          <w:szCs w:val="24"/>
        </w:rPr>
        <w:fldChar w:fldCharType="end"/>
      </w:r>
    </w:p>
    <w:p w14:paraId="54280BC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6-Ashjian.  Difference in average water column temperature between the years pre-2005 and from 2005-2011 (top) and locations where this difference exceeded +2 or -2 °C (bottom).  Differences were calculated from gridded values of surface temperature; gridpoints were calculated for every 0.5 °Latitude and every 2°Longitude.   Difference only calculated for grid locations where data were available during both time periods.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30</w:t>
      </w:r>
      <w:r w:rsidRPr="00F86FFA">
        <w:rPr>
          <w:rFonts w:ascii="Arial" w:hAnsi="Arial" w:cs="Arial"/>
          <w:b w:val="0"/>
          <w:noProof/>
          <w:sz w:val="24"/>
          <w:szCs w:val="24"/>
        </w:rPr>
        <w:fldChar w:fldCharType="end"/>
      </w:r>
    </w:p>
    <w:p w14:paraId="1F58A1F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7-Ashjian.  Locations of chlorophyll data used in the compilation.  Locations are separated out by months of the year in which the casts were conducted and by year (pre-2005 and 2005 Plus).  Altogether, data from 5089 casts locations are included.</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30</w:t>
      </w:r>
      <w:r w:rsidRPr="00F86FFA">
        <w:rPr>
          <w:rFonts w:ascii="Arial" w:hAnsi="Arial" w:cs="Arial"/>
          <w:b w:val="0"/>
          <w:noProof/>
          <w:sz w:val="24"/>
          <w:szCs w:val="24"/>
        </w:rPr>
        <w:fldChar w:fldCharType="end"/>
      </w:r>
    </w:p>
    <w:p w14:paraId="264B58C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8-Ashjian.  Integrated chlorophyll (mg chl m</w:t>
      </w:r>
      <w:r w:rsidRPr="00F86FFA">
        <w:rPr>
          <w:rFonts w:ascii="Arial" w:hAnsi="Arial" w:cs="Arial"/>
          <w:b w:val="0"/>
          <w:noProof/>
          <w:sz w:val="24"/>
          <w:szCs w:val="24"/>
          <w:vertAlign w:val="superscript"/>
        </w:rPr>
        <w:t>-2</w:t>
      </w:r>
      <w:r w:rsidRPr="00F86FFA">
        <w:rPr>
          <w:rFonts w:ascii="Arial" w:hAnsi="Arial" w:cs="Arial"/>
          <w:b w:val="0"/>
          <w:noProof/>
          <w:sz w:val="24"/>
          <w:szCs w:val="24"/>
        </w:rPr>
        <w:t>) for the upper 100 m or to the bottom in depths shallower than 100 m during summer (July-September) pre- 2005 (top) and 2005-2011 (bottom).</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339A8DE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9-Ashjian.  Difference in integrated water column chlorophyll (mg m</w:t>
      </w:r>
      <w:r w:rsidRPr="00F86FFA">
        <w:rPr>
          <w:rFonts w:ascii="Arial" w:hAnsi="Arial" w:cs="Arial"/>
          <w:b w:val="0"/>
          <w:noProof/>
          <w:sz w:val="24"/>
          <w:szCs w:val="24"/>
          <w:vertAlign w:val="superscript"/>
        </w:rPr>
        <w:t>-2</w:t>
      </w:r>
      <w:r w:rsidRPr="00F86FFA">
        <w:rPr>
          <w:rFonts w:ascii="Arial" w:hAnsi="Arial" w:cs="Arial"/>
          <w:b w:val="0"/>
          <w:noProof/>
          <w:sz w:val="24"/>
          <w:szCs w:val="24"/>
        </w:rPr>
        <w:t>)between the years pre-2005 and from 2005-2011 (top) and locations where this difference exceeded +50 or -50 mg chl m</w:t>
      </w:r>
      <w:r w:rsidRPr="00F86FFA">
        <w:rPr>
          <w:rFonts w:ascii="Arial" w:hAnsi="Arial" w:cs="Arial"/>
          <w:b w:val="0"/>
          <w:noProof/>
          <w:sz w:val="24"/>
          <w:szCs w:val="24"/>
          <w:vertAlign w:val="superscript"/>
        </w:rPr>
        <w:t>-2</w:t>
      </w:r>
      <w:r w:rsidRPr="00F86FFA">
        <w:rPr>
          <w:rFonts w:ascii="Arial" w:hAnsi="Arial" w:cs="Arial"/>
          <w:b w:val="0"/>
          <w:noProof/>
          <w:sz w:val="24"/>
          <w:szCs w:val="24"/>
        </w:rPr>
        <w:t xml:space="preserve"> (bottom).  Differences were calculated from gridded values of integrated chlorophyll; gridpoints were calculated for every 0.5 °Latitude and every 2°Longitude.   Difference only calculated for grid locations where data were available during both time periods.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4B42EA8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10-Ashjian.  Locations of zooplankton tows examined in the analysis.  Locations are separated out by months of the year in which the casts were </w:t>
      </w:r>
      <w:r w:rsidRPr="00F86FFA">
        <w:rPr>
          <w:rFonts w:ascii="Arial" w:hAnsi="Arial" w:cs="Arial"/>
          <w:b w:val="0"/>
          <w:noProof/>
          <w:sz w:val="24"/>
          <w:szCs w:val="24"/>
        </w:rPr>
        <w:lastRenderedPageBreak/>
        <w:t>conducted and by year (pre-2005 and 2005 Plus).  Altogether, 2000 stations were located within the geographic boundaries of 63.5-78 °N and -180 to -135 °W.</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_Toc232407549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612C1070"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11-Ashjian.  </w:t>
      </w:r>
      <w:r w:rsidRPr="00F86FFA">
        <w:rPr>
          <w:rFonts w:ascii="Arial" w:hAnsi="Arial" w:cs="Arial"/>
          <w:b w:val="0"/>
          <w:i/>
          <w:noProof/>
          <w:sz w:val="24"/>
          <w:szCs w:val="24"/>
        </w:rPr>
        <w:t>Calanus glacialis/marshallae</w:t>
      </w:r>
      <w:r w:rsidRPr="00F86FFA">
        <w:rPr>
          <w:rFonts w:ascii="Arial" w:hAnsi="Arial" w:cs="Arial"/>
          <w:b w:val="0"/>
          <w:noProof/>
          <w:sz w:val="24"/>
          <w:szCs w:val="24"/>
        </w:rPr>
        <w:t xml:space="preserve"> (C1-adult).  Locations of net samples (716) included in the compilation for each time-period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727F78E5"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12-Ashjian.  </w:t>
      </w:r>
      <w:r w:rsidRPr="00F86FFA">
        <w:rPr>
          <w:rFonts w:ascii="Arial" w:hAnsi="Arial" w:cs="Arial"/>
          <w:b w:val="0"/>
          <w:i/>
          <w:noProof/>
          <w:sz w:val="24"/>
          <w:szCs w:val="24"/>
        </w:rPr>
        <w:t xml:space="preserve"> Metridia </w:t>
      </w:r>
      <w:r w:rsidRPr="00F86FFA">
        <w:rPr>
          <w:rFonts w:ascii="Arial" w:hAnsi="Arial" w:cs="Arial"/>
          <w:b w:val="0"/>
          <w:noProof/>
          <w:sz w:val="24"/>
          <w:szCs w:val="24"/>
        </w:rPr>
        <w:t>spp. (C3-adult).  Locations of net samples (243) included in the compilation for each time-period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1F4DCBB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13-Ashjian.  </w:t>
      </w:r>
      <w:r w:rsidRPr="00F86FFA">
        <w:rPr>
          <w:rFonts w:ascii="Arial" w:hAnsi="Arial" w:cs="Arial"/>
          <w:b w:val="0"/>
          <w:i/>
          <w:noProof/>
          <w:sz w:val="24"/>
          <w:szCs w:val="24"/>
        </w:rPr>
        <w:t>Oithona similis</w:t>
      </w:r>
      <w:r w:rsidRPr="00F86FFA">
        <w:rPr>
          <w:rFonts w:ascii="Arial" w:hAnsi="Arial" w:cs="Arial"/>
          <w:b w:val="0"/>
          <w:noProof/>
          <w:sz w:val="24"/>
          <w:szCs w:val="24"/>
        </w:rPr>
        <w:t xml:space="preserve"> (adult only).  Locations of net samples (836) included in the compilation for each time-period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068D4CA8"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14-Ashjian.  </w:t>
      </w:r>
      <w:r w:rsidRPr="00F86FFA">
        <w:rPr>
          <w:rFonts w:ascii="Arial" w:hAnsi="Arial" w:cs="Arial"/>
          <w:b w:val="0"/>
          <w:i/>
          <w:noProof/>
          <w:sz w:val="24"/>
          <w:szCs w:val="24"/>
        </w:rPr>
        <w:t>Pseudocalanus</w:t>
      </w:r>
      <w:r w:rsidRPr="00F86FFA">
        <w:rPr>
          <w:rFonts w:ascii="Arial" w:hAnsi="Arial" w:cs="Arial"/>
          <w:b w:val="0"/>
          <w:noProof/>
          <w:sz w:val="24"/>
          <w:szCs w:val="24"/>
        </w:rPr>
        <w:t xml:space="preserve"> spp. (C3-adult).  Locations of net samples (565) included in the compilation for each time-period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31</w:t>
      </w:r>
      <w:r w:rsidRPr="00F86FFA">
        <w:rPr>
          <w:rFonts w:ascii="Arial" w:hAnsi="Arial" w:cs="Arial"/>
          <w:b w:val="0"/>
          <w:noProof/>
          <w:sz w:val="24"/>
          <w:szCs w:val="24"/>
        </w:rPr>
        <w:fldChar w:fldCharType="end"/>
      </w:r>
    </w:p>
    <w:p w14:paraId="75C2715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15.  </w:t>
      </w:r>
      <w:r w:rsidRPr="00F86FFA">
        <w:rPr>
          <w:rFonts w:ascii="Arial" w:hAnsi="Arial" w:cs="Arial"/>
          <w:b w:val="0"/>
          <w:i/>
          <w:noProof/>
          <w:sz w:val="24"/>
          <w:szCs w:val="24"/>
        </w:rPr>
        <w:t>Calanus glacialis/marshallae</w:t>
      </w:r>
      <w:r w:rsidRPr="00F86FFA">
        <w:rPr>
          <w:rFonts w:ascii="Arial" w:hAnsi="Arial" w:cs="Arial"/>
          <w:b w:val="0"/>
          <w:noProof/>
          <w:sz w:val="24"/>
          <w:szCs w:val="24"/>
        </w:rPr>
        <w:t xml:space="preserve"> (C1-adult).   Integrated (surface to bottom or 100 m in deeper water) water column biomass (µg carbon m</w:t>
      </w:r>
      <w:r w:rsidRPr="00F86FFA">
        <w:rPr>
          <w:rFonts w:ascii="Arial" w:hAnsi="Arial" w:cs="Arial"/>
          <w:b w:val="0"/>
          <w:noProof/>
          <w:sz w:val="24"/>
          <w:szCs w:val="24"/>
          <w:vertAlign w:val="superscript"/>
        </w:rPr>
        <w:t>-2</w:t>
      </w:r>
      <w:r w:rsidRPr="00F86FFA">
        <w:rPr>
          <w:rFonts w:ascii="Arial" w:hAnsi="Arial" w:cs="Arial"/>
          <w:b w:val="0"/>
          <w:noProof/>
          <w:sz w:val="24"/>
          <w:szCs w:val="24"/>
        </w:rPr>
        <w:t>)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32</w:t>
      </w:r>
      <w:r w:rsidRPr="00F86FFA">
        <w:rPr>
          <w:rFonts w:ascii="Arial" w:hAnsi="Arial" w:cs="Arial"/>
          <w:b w:val="0"/>
          <w:noProof/>
          <w:sz w:val="24"/>
          <w:szCs w:val="24"/>
        </w:rPr>
        <w:fldChar w:fldCharType="end"/>
      </w:r>
    </w:p>
    <w:p w14:paraId="3F830C2B"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16.  </w:t>
      </w:r>
      <w:r w:rsidRPr="00F86FFA">
        <w:rPr>
          <w:rFonts w:ascii="Arial" w:hAnsi="Arial" w:cs="Arial"/>
          <w:b w:val="0"/>
          <w:i/>
          <w:noProof/>
          <w:sz w:val="24"/>
          <w:szCs w:val="24"/>
        </w:rPr>
        <w:t xml:space="preserve">Metridia </w:t>
      </w:r>
      <w:r w:rsidRPr="00F86FFA">
        <w:rPr>
          <w:rFonts w:ascii="Arial" w:hAnsi="Arial" w:cs="Arial"/>
          <w:b w:val="0"/>
          <w:noProof/>
          <w:sz w:val="24"/>
          <w:szCs w:val="24"/>
        </w:rPr>
        <w:t>spp. (C3-adult).   Integrated (surface to bottom or 100 m in deeper water) water column biomass (µg carbon)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32</w:t>
      </w:r>
      <w:r w:rsidRPr="00F86FFA">
        <w:rPr>
          <w:rFonts w:ascii="Arial" w:hAnsi="Arial" w:cs="Arial"/>
          <w:b w:val="0"/>
          <w:noProof/>
          <w:sz w:val="24"/>
          <w:szCs w:val="24"/>
        </w:rPr>
        <w:fldChar w:fldCharType="end"/>
      </w:r>
    </w:p>
    <w:p w14:paraId="2176A750"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17. </w:t>
      </w:r>
      <w:r w:rsidRPr="00F86FFA">
        <w:rPr>
          <w:rFonts w:ascii="Arial" w:hAnsi="Arial" w:cs="Arial"/>
          <w:b w:val="0"/>
          <w:i/>
          <w:noProof/>
          <w:sz w:val="24"/>
          <w:szCs w:val="24"/>
        </w:rPr>
        <w:t xml:space="preserve">Pseudocalanus </w:t>
      </w:r>
      <w:r w:rsidRPr="00F86FFA">
        <w:rPr>
          <w:rFonts w:ascii="Arial" w:hAnsi="Arial" w:cs="Arial"/>
          <w:b w:val="0"/>
          <w:noProof/>
          <w:sz w:val="24"/>
          <w:szCs w:val="24"/>
        </w:rPr>
        <w:t>spp. (C3-adult).  Integrated (surface to bottom or 100 m in deeper water) water column biomass (µg carbon)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32</w:t>
      </w:r>
      <w:r w:rsidRPr="00F86FFA">
        <w:rPr>
          <w:rFonts w:ascii="Arial" w:hAnsi="Arial" w:cs="Arial"/>
          <w:b w:val="0"/>
          <w:noProof/>
          <w:sz w:val="24"/>
          <w:szCs w:val="24"/>
        </w:rPr>
        <w:fldChar w:fldCharType="end"/>
      </w:r>
    </w:p>
    <w:p w14:paraId="5FFD6BCC"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18. </w:t>
      </w:r>
      <w:r w:rsidRPr="00F86FFA">
        <w:rPr>
          <w:rFonts w:ascii="Arial" w:hAnsi="Arial" w:cs="Arial"/>
          <w:b w:val="0"/>
          <w:i/>
          <w:noProof/>
          <w:sz w:val="24"/>
          <w:szCs w:val="24"/>
        </w:rPr>
        <w:t>Oithona similis</w:t>
      </w:r>
      <w:r w:rsidRPr="00F86FFA">
        <w:rPr>
          <w:rFonts w:ascii="Arial" w:hAnsi="Arial" w:cs="Arial"/>
          <w:b w:val="0"/>
          <w:noProof/>
          <w:sz w:val="24"/>
          <w:szCs w:val="24"/>
        </w:rPr>
        <w:t xml:space="preserve"> (adult only).  Integrated (surface to bottom or 100 m in deeper water) water column biomass (µg carbon) during summer (July-September).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32</w:t>
      </w:r>
      <w:r w:rsidRPr="00F86FFA">
        <w:rPr>
          <w:rFonts w:ascii="Arial" w:hAnsi="Arial" w:cs="Arial"/>
          <w:b w:val="0"/>
          <w:noProof/>
          <w:sz w:val="24"/>
          <w:szCs w:val="24"/>
        </w:rPr>
        <w:fldChar w:fldCharType="end"/>
      </w:r>
    </w:p>
    <w:p w14:paraId="181D52B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19.  Locations where the integrated water column (0-100 m) biomass of chlorophyll (mg m</w:t>
      </w:r>
      <w:r w:rsidRPr="00F86FFA">
        <w:rPr>
          <w:rFonts w:ascii="Arial" w:hAnsi="Arial" w:cs="Arial"/>
          <w:b w:val="0"/>
          <w:noProof/>
          <w:sz w:val="24"/>
          <w:szCs w:val="24"/>
          <w:vertAlign w:val="superscript"/>
        </w:rPr>
        <w:t>-2</w:t>
      </w:r>
      <w:r w:rsidRPr="00F86FFA">
        <w:rPr>
          <w:rFonts w:ascii="Arial" w:hAnsi="Arial" w:cs="Arial"/>
          <w:b w:val="0"/>
          <w:noProof/>
          <w:sz w:val="24"/>
          <w:szCs w:val="24"/>
        </w:rPr>
        <w:t>) exceeded 2 standard deviations of the mean integrated biomass based on gridded values, for the periods before 2005 and 2005 and later.  Bottom topography from IBCAO 3.0.</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32</w:t>
      </w:r>
      <w:r w:rsidRPr="00F86FFA">
        <w:rPr>
          <w:rFonts w:ascii="Arial" w:hAnsi="Arial" w:cs="Arial"/>
          <w:b w:val="0"/>
          <w:noProof/>
          <w:sz w:val="24"/>
          <w:szCs w:val="24"/>
        </w:rPr>
        <w:fldChar w:fldCharType="end"/>
      </w:r>
    </w:p>
    <w:p w14:paraId="37FC1080"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20.  Locations where the integrated water column (0-100 m) biomass (µg C m</w:t>
      </w:r>
      <w:r w:rsidRPr="00F86FFA">
        <w:rPr>
          <w:rFonts w:ascii="Arial" w:hAnsi="Arial" w:cs="Arial"/>
          <w:b w:val="0"/>
          <w:noProof/>
          <w:sz w:val="24"/>
          <w:szCs w:val="24"/>
          <w:vertAlign w:val="superscript"/>
        </w:rPr>
        <w:t>-2</w:t>
      </w:r>
      <w:r w:rsidRPr="00F86FFA">
        <w:rPr>
          <w:rFonts w:ascii="Arial" w:hAnsi="Arial" w:cs="Arial"/>
          <w:b w:val="0"/>
          <w:noProof/>
          <w:sz w:val="24"/>
          <w:szCs w:val="24"/>
        </w:rPr>
        <w:t xml:space="preserve">) exceeded 2 or 3 standard deviations of the mean integrated abundance for the four target copepod species, based on gridded values.  Two standard deviations were used for </w:t>
      </w:r>
      <w:r w:rsidRPr="00F86FFA">
        <w:rPr>
          <w:rFonts w:ascii="Arial" w:hAnsi="Arial" w:cs="Arial"/>
          <w:b w:val="0"/>
          <w:i/>
          <w:noProof/>
          <w:sz w:val="24"/>
          <w:szCs w:val="24"/>
        </w:rPr>
        <w:t>Metridia, O. similis</w:t>
      </w:r>
      <w:r w:rsidRPr="00F86FFA">
        <w:rPr>
          <w:rFonts w:ascii="Arial" w:hAnsi="Arial" w:cs="Arial"/>
          <w:b w:val="0"/>
          <w:noProof/>
          <w:sz w:val="24"/>
          <w:szCs w:val="24"/>
        </w:rPr>
        <w:t xml:space="preserve">, and </w:t>
      </w:r>
      <w:r w:rsidRPr="00F86FFA">
        <w:rPr>
          <w:rFonts w:ascii="Arial" w:hAnsi="Arial" w:cs="Arial"/>
          <w:b w:val="0"/>
          <w:i/>
          <w:noProof/>
          <w:sz w:val="24"/>
          <w:szCs w:val="24"/>
        </w:rPr>
        <w:t>Pseudocalanus</w:t>
      </w:r>
      <w:r w:rsidRPr="00F86FFA">
        <w:rPr>
          <w:rFonts w:ascii="Arial" w:hAnsi="Arial" w:cs="Arial"/>
          <w:b w:val="0"/>
          <w:noProof/>
          <w:sz w:val="24"/>
          <w:szCs w:val="24"/>
        </w:rPr>
        <w:t xml:space="preserve"> spp. while three standard deviations were used for </w:t>
      </w:r>
      <w:r w:rsidRPr="00F86FFA">
        <w:rPr>
          <w:rFonts w:ascii="Arial" w:hAnsi="Arial" w:cs="Arial"/>
          <w:b w:val="0"/>
          <w:i/>
          <w:noProof/>
          <w:sz w:val="24"/>
          <w:szCs w:val="24"/>
        </w:rPr>
        <w:t>Calanus</w:t>
      </w:r>
      <w:r w:rsidRPr="00F86FFA">
        <w:rPr>
          <w:rFonts w:ascii="Arial" w:hAnsi="Arial" w:cs="Arial"/>
          <w:b w:val="0"/>
          <w:noProof/>
          <w:sz w:val="24"/>
          <w:szCs w:val="24"/>
        </w:rPr>
        <w:t xml:space="preserve"> spp. in order to identify both the central and the northern Chukchi Shelf regions of localized abundance.  No abundance maxima were observed to the south of 69.5°N.   Bottom topography from IBCAO 3.0.</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_Toc232407559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32</w:t>
      </w:r>
      <w:r w:rsidRPr="00F86FFA">
        <w:rPr>
          <w:rFonts w:ascii="Arial" w:hAnsi="Arial" w:cs="Arial"/>
          <w:b w:val="0"/>
          <w:noProof/>
          <w:sz w:val="24"/>
          <w:szCs w:val="24"/>
        </w:rPr>
        <w:fldChar w:fldCharType="end"/>
      </w:r>
    </w:p>
    <w:p w14:paraId="5C11D14B"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3.  Correlation coefficients between gridded values for the physical and biological characteristics considered in this analysis.  Correlations were calculated only for gridpoints where values had been interpolated for both of the variables being compared.  Values greater than 0.7 are shaded with light gray.</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34</w:t>
      </w:r>
      <w:r w:rsidRPr="00F86FFA">
        <w:rPr>
          <w:rFonts w:ascii="Arial" w:hAnsi="Arial" w:cs="Arial"/>
          <w:b w:val="0"/>
          <w:noProof/>
          <w:sz w:val="24"/>
          <w:szCs w:val="24"/>
        </w:rPr>
        <w:fldChar w:fldCharType="end"/>
      </w:r>
    </w:p>
    <w:p w14:paraId="32971F6F"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Variables:  Average Temperature (AvgT) before and 2005 and later; Surface Temperature (SurfT) before and 2005 and later; Bottom temperature (BotT) before and 2005 and later; Chlorophyll (IntChl) before and 2005 and later; </w:t>
      </w:r>
      <w:r w:rsidRPr="00F86FFA">
        <w:rPr>
          <w:rFonts w:ascii="Arial" w:hAnsi="Arial" w:cs="Arial"/>
          <w:b w:val="0"/>
          <w:i/>
          <w:noProof/>
          <w:sz w:val="24"/>
          <w:szCs w:val="24"/>
        </w:rPr>
        <w:t>Calanus glacialis</w:t>
      </w:r>
      <w:r w:rsidRPr="00F86FFA">
        <w:rPr>
          <w:rFonts w:ascii="Arial" w:hAnsi="Arial" w:cs="Arial"/>
          <w:b w:val="0"/>
          <w:noProof/>
          <w:sz w:val="24"/>
          <w:szCs w:val="24"/>
        </w:rPr>
        <w:t xml:space="preserve"> all copepodid and adult stages (Cglac), </w:t>
      </w:r>
      <w:r w:rsidRPr="00F86FFA">
        <w:rPr>
          <w:rFonts w:ascii="Arial" w:hAnsi="Arial" w:cs="Arial"/>
          <w:b w:val="0"/>
          <w:i/>
          <w:noProof/>
          <w:sz w:val="24"/>
          <w:szCs w:val="24"/>
        </w:rPr>
        <w:t>Metridia</w:t>
      </w:r>
      <w:r w:rsidRPr="00F86FFA">
        <w:rPr>
          <w:rFonts w:ascii="Arial" w:hAnsi="Arial" w:cs="Arial"/>
          <w:b w:val="0"/>
          <w:noProof/>
          <w:sz w:val="24"/>
          <w:szCs w:val="24"/>
        </w:rPr>
        <w:t xml:space="preserve"> spp. Copepodid C3 and </w:t>
      </w:r>
      <w:r w:rsidRPr="00F86FFA">
        <w:rPr>
          <w:rFonts w:ascii="Arial" w:hAnsi="Arial" w:cs="Arial"/>
          <w:b w:val="0"/>
          <w:noProof/>
          <w:sz w:val="24"/>
          <w:szCs w:val="24"/>
        </w:rPr>
        <w:lastRenderedPageBreak/>
        <w:t>older (</w:t>
      </w:r>
      <w:r w:rsidRPr="00F86FFA">
        <w:rPr>
          <w:rFonts w:ascii="Arial" w:hAnsi="Arial" w:cs="Arial"/>
          <w:b w:val="0"/>
          <w:i/>
          <w:noProof/>
          <w:sz w:val="24"/>
          <w:szCs w:val="24"/>
        </w:rPr>
        <w:t>Metridia</w:t>
      </w:r>
      <w:r w:rsidRPr="00F86FFA">
        <w:rPr>
          <w:rFonts w:ascii="Arial" w:hAnsi="Arial" w:cs="Arial"/>
          <w:b w:val="0"/>
          <w:noProof/>
          <w:sz w:val="24"/>
          <w:szCs w:val="24"/>
        </w:rPr>
        <w:t xml:space="preserve"> C3Plus), </w:t>
      </w:r>
      <w:r w:rsidRPr="00F86FFA">
        <w:rPr>
          <w:rFonts w:ascii="Arial" w:hAnsi="Arial" w:cs="Arial"/>
          <w:b w:val="0"/>
          <w:i/>
          <w:noProof/>
          <w:sz w:val="24"/>
          <w:szCs w:val="24"/>
        </w:rPr>
        <w:t>Oithona similis</w:t>
      </w:r>
      <w:r w:rsidRPr="00F86FFA">
        <w:rPr>
          <w:rFonts w:ascii="Arial" w:hAnsi="Arial" w:cs="Arial"/>
          <w:b w:val="0"/>
          <w:noProof/>
          <w:sz w:val="24"/>
          <w:szCs w:val="24"/>
        </w:rPr>
        <w:t xml:space="preserve"> adults, </w:t>
      </w:r>
      <w:r w:rsidRPr="00F86FFA">
        <w:rPr>
          <w:rFonts w:ascii="Arial" w:hAnsi="Arial" w:cs="Arial"/>
          <w:b w:val="0"/>
          <w:i/>
          <w:noProof/>
          <w:sz w:val="24"/>
          <w:szCs w:val="24"/>
        </w:rPr>
        <w:t>Pseudocalanus</w:t>
      </w:r>
      <w:r w:rsidRPr="00F86FFA">
        <w:rPr>
          <w:rFonts w:ascii="Arial" w:hAnsi="Arial" w:cs="Arial"/>
          <w:b w:val="0"/>
          <w:noProof/>
          <w:sz w:val="24"/>
          <w:szCs w:val="24"/>
        </w:rPr>
        <w:t xml:space="preserve"> spp. copepodid C3 and older (PcalC3Plus).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34</w:t>
      </w:r>
      <w:r w:rsidRPr="00F86FFA">
        <w:rPr>
          <w:rFonts w:ascii="Arial" w:hAnsi="Arial" w:cs="Arial"/>
          <w:b w:val="0"/>
          <w:noProof/>
          <w:sz w:val="24"/>
          <w:szCs w:val="24"/>
        </w:rPr>
        <w:fldChar w:fldCharType="end"/>
      </w:r>
    </w:p>
    <w:p w14:paraId="6A9DC275" w14:textId="77777777" w:rsidR="003F38D1" w:rsidRPr="00F86FFA" w:rsidRDefault="003F38D1">
      <w:pPr>
        <w:pStyle w:val="TableofFigures"/>
        <w:tabs>
          <w:tab w:val="left" w:pos="997"/>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1</w:t>
      </w:r>
      <w:r w:rsidRPr="00F86FFA">
        <w:rPr>
          <w:rFonts w:ascii="Arial" w:eastAsiaTheme="minorEastAsia" w:hAnsi="Arial" w:cs="Arial"/>
          <w:b w:val="0"/>
          <w:noProof/>
          <w:sz w:val="24"/>
          <w:szCs w:val="24"/>
          <w:lang w:eastAsia="ja-JP"/>
        </w:rPr>
        <w:tab/>
      </w:r>
      <w:r w:rsidRPr="00F86FFA">
        <w:rPr>
          <w:rFonts w:ascii="Arial" w:hAnsi="Arial" w:cs="Arial"/>
          <w:b w:val="0"/>
          <w:noProof/>
          <w:sz w:val="24"/>
          <w:szCs w:val="24"/>
        </w:rPr>
        <w:t>Map showing the distribution of CTD casts within the PacMARS study area for which summary information has been extracted/derived.</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36</w:t>
      </w:r>
      <w:r w:rsidRPr="00F86FFA">
        <w:rPr>
          <w:rFonts w:ascii="Arial" w:hAnsi="Arial" w:cs="Arial"/>
          <w:b w:val="0"/>
          <w:noProof/>
          <w:sz w:val="24"/>
          <w:szCs w:val="24"/>
        </w:rPr>
        <w:fldChar w:fldCharType="end"/>
      </w:r>
    </w:p>
    <w:p w14:paraId="4139FA3D" w14:textId="77777777" w:rsidR="003F38D1" w:rsidRPr="00F86FFA" w:rsidRDefault="003F38D1">
      <w:pPr>
        <w:pStyle w:val="TableofFigures"/>
        <w:tabs>
          <w:tab w:val="left" w:pos="957"/>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2</w:t>
      </w:r>
      <w:r w:rsidRPr="00F86FFA">
        <w:rPr>
          <w:rFonts w:ascii="Arial" w:eastAsiaTheme="minorEastAsia" w:hAnsi="Arial" w:cs="Arial"/>
          <w:b w:val="0"/>
          <w:noProof/>
          <w:sz w:val="24"/>
          <w:szCs w:val="24"/>
          <w:lang w:eastAsia="ja-JP"/>
        </w:rPr>
        <w:tab/>
      </w:r>
      <w:r w:rsidRPr="00F86FFA">
        <w:rPr>
          <w:rFonts w:ascii="Arial" w:hAnsi="Arial" w:cs="Arial"/>
          <w:b w:val="0"/>
          <w:noProof/>
          <w:sz w:val="24"/>
          <w:szCs w:val="24"/>
        </w:rPr>
        <w:t>Maps showing the distribution of CTD casts grouped according to the decade of acquisition.</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37</w:t>
      </w:r>
      <w:r w:rsidRPr="00F86FFA">
        <w:rPr>
          <w:rFonts w:ascii="Arial" w:hAnsi="Arial" w:cs="Arial"/>
          <w:b w:val="0"/>
          <w:noProof/>
          <w:sz w:val="24"/>
          <w:szCs w:val="24"/>
        </w:rPr>
        <w:fldChar w:fldCharType="end"/>
      </w:r>
    </w:p>
    <w:p w14:paraId="6841DA0A"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1: Overview of survey effort of epifaunal invertebrates from trawl hauls and photographic surveys from 1971-2012. D-dredge, EOT-Eastern Otter trawl, OT-Otter trawl, PSBT-plumb-staff beam trawl, S-still images, ST-Shrimp trawl, V-video.</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40</w:t>
      </w:r>
      <w:r w:rsidRPr="00F86FFA">
        <w:rPr>
          <w:rFonts w:ascii="Arial" w:hAnsi="Arial" w:cs="Arial"/>
          <w:b w:val="0"/>
          <w:noProof/>
          <w:sz w:val="24"/>
          <w:szCs w:val="24"/>
        </w:rPr>
        <w:fldChar w:fldCharType="end"/>
      </w:r>
    </w:p>
    <w:p w14:paraId="41569058"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1: Typical epifaunal organisms in the PacMARS study area and their approximate body sizes. 1- Snail </w:t>
      </w:r>
      <w:r w:rsidRPr="00F86FFA">
        <w:rPr>
          <w:rFonts w:ascii="Arial" w:hAnsi="Arial" w:cs="Arial"/>
          <w:b w:val="0"/>
          <w:i/>
          <w:noProof/>
          <w:sz w:val="24"/>
          <w:szCs w:val="24"/>
        </w:rPr>
        <w:t>Admete viridula</w:t>
      </w:r>
      <w:r w:rsidRPr="00F86FFA">
        <w:rPr>
          <w:rFonts w:ascii="Arial" w:hAnsi="Arial" w:cs="Arial"/>
          <w:b w:val="0"/>
          <w:noProof/>
          <w:sz w:val="24"/>
          <w:szCs w:val="24"/>
        </w:rPr>
        <w:t xml:space="preserve">, 2- Moon snail </w:t>
      </w:r>
      <w:r w:rsidRPr="00F86FFA">
        <w:rPr>
          <w:rFonts w:ascii="Arial" w:hAnsi="Arial" w:cs="Arial"/>
          <w:b w:val="0"/>
          <w:i/>
          <w:noProof/>
          <w:sz w:val="24"/>
          <w:szCs w:val="24"/>
        </w:rPr>
        <w:t>Cryptonatica affinis</w:t>
      </w:r>
      <w:r w:rsidRPr="00F86FFA">
        <w:rPr>
          <w:rFonts w:ascii="Arial" w:hAnsi="Arial" w:cs="Arial"/>
          <w:b w:val="0"/>
          <w:noProof/>
          <w:sz w:val="24"/>
          <w:szCs w:val="24"/>
        </w:rPr>
        <w:t xml:space="preserve">, 3-Mud star </w:t>
      </w:r>
      <w:r w:rsidRPr="00F86FFA">
        <w:rPr>
          <w:rFonts w:ascii="Arial" w:hAnsi="Arial" w:cs="Arial"/>
          <w:b w:val="0"/>
          <w:i/>
          <w:noProof/>
          <w:sz w:val="24"/>
          <w:szCs w:val="24"/>
        </w:rPr>
        <w:t>Ctenodiscus crispatus</w:t>
      </w:r>
      <w:r w:rsidRPr="00F86FFA">
        <w:rPr>
          <w:rFonts w:ascii="Arial" w:hAnsi="Arial" w:cs="Arial"/>
          <w:b w:val="0"/>
          <w:noProof/>
          <w:sz w:val="24"/>
          <w:szCs w:val="24"/>
        </w:rPr>
        <w:t xml:space="preserve">, 4-Isopod </w:t>
      </w:r>
      <w:r w:rsidRPr="00F86FFA">
        <w:rPr>
          <w:rFonts w:ascii="Arial" w:hAnsi="Arial" w:cs="Arial"/>
          <w:b w:val="0"/>
          <w:i/>
          <w:noProof/>
          <w:sz w:val="24"/>
          <w:szCs w:val="24"/>
        </w:rPr>
        <w:t>Saduria entomon</w:t>
      </w:r>
      <w:r w:rsidRPr="00F86FFA">
        <w:rPr>
          <w:rFonts w:ascii="Arial" w:hAnsi="Arial" w:cs="Arial"/>
          <w:b w:val="0"/>
          <w:noProof/>
          <w:sz w:val="24"/>
          <w:szCs w:val="24"/>
        </w:rPr>
        <w:t xml:space="preserve">, 5-Hermit crab </w:t>
      </w:r>
      <w:r w:rsidRPr="00F86FFA">
        <w:rPr>
          <w:rFonts w:ascii="Arial" w:hAnsi="Arial" w:cs="Arial"/>
          <w:b w:val="0"/>
          <w:i/>
          <w:noProof/>
          <w:sz w:val="24"/>
          <w:szCs w:val="24"/>
        </w:rPr>
        <w:t>Pagurus rathbuni</w:t>
      </w:r>
      <w:r w:rsidRPr="00F86FFA">
        <w:rPr>
          <w:rFonts w:ascii="Arial" w:hAnsi="Arial" w:cs="Arial"/>
          <w:b w:val="0"/>
          <w:noProof/>
          <w:sz w:val="24"/>
          <w:szCs w:val="24"/>
        </w:rPr>
        <w:t xml:space="preserve">, 6-Brittle star </w:t>
      </w:r>
      <w:r w:rsidRPr="00F86FFA">
        <w:rPr>
          <w:rFonts w:ascii="Arial" w:hAnsi="Arial" w:cs="Arial"/>
          <w:b w:val="0"/>
          <w:i/>
          <w:noProof/>
          <w:sz w:val="24"/>
          <w:szCs w:val="24"/>
        </w:rPr>
        <w:t>Ophiura sarsii</w:t>
      </w:r>
      <w:r w:rsidRPr="00F86FFA">
        <w:rPr>
          <w:rFonts w:ascii="Arial" w:hAnsi="Arial" w:cs="Arial"/>
          <w:b w:val="0"/>
          <w:noProof/>
          <w:sz w:val="24"/>
          <w:szCs w:val="24"/>
        </w:rPr>
        <w:t xml:space="preserve">, 7-Whelk </w:t>
      </w:r>
      <w:r w:rsidRPr="00F86FFA">
        <w:rPr>
          <w:rFonts w:ascii="Arial" w:hAnsi="Arial" w:cs="Arial"/>
          <w:b w:val="0"/>
          <w:i/>
          <w:noProof/>
          <w:sz w:val="24"/>
          <w:szCs w:val="24"/>
        </w:rPr>
        <w:t>Buccinum polare</w:t>
      </w:r>
      <w:r w:rsidRPr="00F86FFA">
        <w:rPr>
          <w:rFonts w:ascii="Arial" w:hAnsi="Arial" w:cs="Arial"/>
          <w:b w:val="0"/>
          <w:noProof/>
          <w:sz w:val="24"/>
          <w:szCs w:val="24"/>
        </w:rPr>
        <w:t xml:space="preserve">, 8-Snow crab </w:t>
      </w:r>
      <w:r w:rsidRPr="00F86FFA">
        <w:rPr>
          <w:rFonts w:ascii="Arial" w:hAnsi="Arial" w:cs="Arial"/>
          <w:b w:val="0"/>
          <w:i/>
          <w:noProof/>
          <w:sz w:val="24"/>
          <w:szCs w:val="24"/>
        </w:rPr>
        <w:t>Chionoecetes opilio</w:t>
      </w:r>
      <w:r w:rsidRPr="00F86FFA">
        <w:rPr>
          <w:rFonts w:ascii="Arial" w:hAnsi="Arial" w:cs="Arial"/>
          <w:b w:val="0"/>
          <w:noProof/>
          <w:sz w:val="24"/>
          <w:szCs w:val="24"/>
        </w:rPr>
        <w:t xml:space="preserve">, 9- Shrimp </w:t>
      </w:r>
      <w:r w:rsidRPr="00F86FFA">
        <w:rPr>
          <w:rFonts w:ascii="Arial" w:hAnsi="Arial" w:cs="Arial"/>
          <w:b w:val="0"/>
          <w:i/>
          <w:noProof/>
          <w:sz w:val="24"/>
          <w:szCs w:val="24"/>
        </w:rPr>
        <w:t>Spirontocaris</w:t>
      </w:r>
      <w:r w:rsidRPr="00F86FFA">
        <w:rPr>
          <w:rFonts w:ascii="Arial" w:hAnsi="Arial" w:cs="Arial"/>
          <w:b w:val="0"/>
          <w:noProof/>
          <w:sz w:val="24"/>
          <w:szCs w:val="24"/>
        </w:rPr>
        <w:t xml:space="preserve"> sp. 10-Sea star </w:t>
      </w:r>
      <w:r w:rsidRPr="00F86FFA">
        <w:rPr>
          <w:rFonts w:ascii="Arial" w:hAnsi="Arial" w:cs="Arial"/>
          <w:b w:val="0"/>
          <w:i/>
          <w:noProof/>
          <w:sz w:val="24"/>
          <w:szCs w:val="24"/>
        </w:rPr>
        <w:t>Leptasterias groenlandica</w:t>
      </w:r>
      <w:r w:rsidRPr="00F86FFA">
        <w:rPr>
          <w:rFonts w:ascii="Arial" w:hAnsi="Arial" w:cs="Arial"/>
          <w:b w:val="0"/>
          <w:noProof/>
          <w:sz w:val="24"/>
          <w:szCs w:val="24"/>
        </w:rPr>
        <w:t xml:space="preserve">, 11-Basket star </w:t>
      </w:r>
      <w:r w:rsidRPr="00F86FFA">
        <w:rPr>
          <w:rFonts w:ascii="Arial" w:hAnsi="Arial" w:cs="Arial"/>
          <w:b w:val="0"/>
          <w:i/>
          <w:noProof/>
          <w:sz w:val="24"/>
          <w:szCs w:val="24"/>
        </w:rPr>
        <w:t>Gorgonocephalus</w:t>
      </w:r>
      <w:r w:rsidRPr="00F86FFA">
        <w:rPr>
          <w:rFonts w:ascii="Arial" w:hAnsi="Arial" w:cs="Arial"/>
          <w:b w:val="0"/>
          <w:noProof/>
          <w:sz w:val="24"/>
          <w:szCs w:val="24"/>
        </w:rPr>
        <w:t xml:space="preserve"> </w:t>
      </w:r>
      <w:r w:rsidRPr="00F86FFA">
        <w:rPr>
          <w:rFonts w:ascii="Arial" w:hAnsi="Arial" w:cs="Arial"/>
          <w:b w:val="0"/>
          <w:i/>
          <w:noProof/>
          <w:sz w:val="24"/>
          <w:szCs w:val="24"/>
        </w:rPr>
        <w:t>eucnemis</w:t>
      </w:r>
      <w:r w:rsidRPr="00F86FFA">
        <w:rPr>
          <w:rFonts w:ascii="Arial" w:hAnsi="Arial" w:cs="Arial"/>
          <w:b w:val="0"/>
          <w:noProof/>
          <w:sz w:val="24"/>
          <w:szCs w:val="24"/>
        </w:rPr>
        <w:t>. Photos: B. Bluhm and K. Iken, University of Alaska Fairbanks (UAF).</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42</w:t>
      </w:r>
      <w:r w:rsidRPr="00F86FFA">
        <w:rPr>
          <w:rFonts w:ascii="Arial" w:hAnsi="Arial" w:cs="Arial"/>
          <w:b w:val="0"/>
          <w:noProof/>
          <w:sz w:val="24"/>
          <w:szCs w:val="24"/>
        </w:rPr>
        <w:fldChar w:fldCharType="end"/>
      </w:r>
    </w:p>
    <w:p w14:paraId="30EC4A3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2: Taxonomic composition of epifauna from trawl hauls taken across the Chukchi Sea between 2004 and 2008 (modified from Bluhm et al. 2009).</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43</w:t>
      </w:r>
      <w:r w:rsidRPr="00F86FFA">
        <w:rPr>
          <w:rFonts w:ascii="Arial" w:hAnsi="Arial" w:cs="Arial"/>
          <w:b w:val="0"/>
          <w:noProof/>
          <w:sz w:val="24"/>
          <w:szCs w:val="24"/>
        </w:rPr>
        <w:fldChar w:fldCharType="end"/>
      </w:r>
    </w:p>
    <w:p w14:paraId="73E846C5"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2: Roles of epifaunal invertebrates in the Pacific Arctic.</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44</w:t>
      </w:r>
      <w:r w:rsidRPr="00F86FFA">
        <w:rPr>
          <w:rFonts w:ascii="Arial" w:hAnsi="Arial" w:cs="Arial"/>
          <w:b w:val="0"/>
          <w:noProof/>
          <w:sz w:val="24"/>
          <w:szCs w:val="24"/>
        </w:rPr>
        <w:fldChar w:fldCharType="end"/>
      </w:r>
    </w:p>
    <w:p w14:paraId="30EFDA25"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3: Longevity of different faunal components of the Pacific Arctic. Because of their differing age spans, these faunal components are indicators of environmental processes extending over different time scales. Photo credits: B. Bluhm, R. Gradinger, R. Hopcroft, K. Iken (all UAF), K. Mecklenburg (CA Academy of Sciences).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45</w:t>
      </w:r>
      <w:r w:rsidRPr="00F86FFA">
        <w:rPr>
          <w:rFonts w:ascii="Arial" w:hAnsi="Arial" w:cs="Arial"/>
          <w:b w:val="0"/>
          <w:noProof/>
          <w:sz w:val="24"/>
          <w:szCs w:val="24"/>
        </w:rPr>
        <w:fldChar w:fldCharType="end"/>
      </w:r>
    </w:p>
    <w:p w14:paraId="7C908A8A"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4: Overview of survey effort of epifaunal invertebrates from trawl hauls and photographic surveys from 1971-2012 a) by decade and b) gear type. Data sources listed in Table 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_Toc232407569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47</w:t>
      </w:r>
      <w:r w:rsidRPr="00F86FFA">
        <w:rPr>
          <w:rFonts w:ascii="Arial" w:hAnsi="Arial" w:cs="Arial"/>
          <w:b w:val="0"/>
          <w:noProof/>
          <w:sz w:val="24"/>
          <w:szCs w:val="24"/>
        </w:rPr>
        <w:fldChar w:fldCharType="end"/>
      </w:r>
    </w:p>
    <w:p w14:paraId="501FCCD0"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5: Distribution of epifaunal biomass from a) small mesh nets, and b) large mesh nets. Breaks using Jenks natural breaks. Note that the shelf break stations in the Beaufort Sea were fished with a small-mesh liner in the 83-112 net whereas the shelf stations were not. Data sources listed in Table 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49</w:t>
      </w:r>
      <w:r w:rsidRPr="00F86FFA">
        <w:rPr>
          <w:rFonts w:ascii="Arial" w:hAnsi="Arial" w:cs="Arial"/>
          <w:b w:val="0"/>
          <w:noProof/>
          <w:sz w:val="24"/>
          <w:szCs w:val="24"/>
        </w:rPr>
        <w:fldChar w:fldCharType="end"/>
      </w:r>
    </w:p>
    <w:p w14:paraId="6F012AF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6: Distribution of epifaunal abundance from a) small mesh nets, and b) large mesh nets. Breaks using Jenks natural breaks. Data sources listed in Table 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50</w:t>
      </w:r>
      <w:r w:rsidRPr="00F86FFA">
        <w:rPr>
          <w:rFonts w:ascii="Arial" w:hAnsi="Arial" w:cs="Arial"/>
          <w:b w:val="0"/>
          <w:noProof/>
          <w:sz w:val="24"/>
          <w:szCs w:val="24"/>
        </w:rPr>
        <w:fldChar w:fldCharType="end"/>
      </w:r>
    </w:p>
    <w:p w14:paraId="1ADB2D8A"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7: Distribution of epifaunal taxon richness from all nets combined as a) scaled circles (using Jenks natural breaks) and b) interpolated through inverse distance weighting. Data sources listed in Table 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51</w:t>
      </w:r>
      <w:r w:rsidRPr="00F86FFA">
        <w:rPr>
          <w:rFonts w:ascii="Arial" w:hAnsi="Arial" w:cs="Arial"/>
          <w:b w:val="0"/>
          <w:noProof/>
          <w:sz w:val="24"/>
          <w:szCs w:val="24"/>
        </w:rPr>
        <w:fldChar w:fldCharType="end"/>
      </w:r>
    </w:p>
    <w:p w14:paraId="656EC3E6"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8: Biomass (kg km</w:t>
      </w:r>
      <w:r w:rsidRPr="00F86FFA">
        <w:rPr>
          <w:rFonts w:ascii="Arial" w:hAnsi="Arial" w:cs="Arial"/>
          <w:b w:val="0"/>
          <w:noProof/>
          <w:sz w:val="24"/>
          <w:szCs w:val="24"/>
          <w:vertAlign w:val="superscript"/>
        </w:rPr>
        <w:t>-2</w:t>
      </w:r>
      <w:r w:rsidRPr="00F86FFA">
        <w:rPr>
          <w:rFonts w:ascii="Arial" w:hAnsi="Arial" w:cs="Arial"/>
          <w:b w:val="0"/>
          <w:noProof/>
          <w:sz w:val="24"/>
          <w:szCs w:val="24"/>
        </w:rPr>
        <w:t>) of Norton Sound trawl fauna between 1976 and 2002 in triennial trawl surveys. Data from Hamazaki et al. 2005 and Jewett et al. 2008.</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655E344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6A0987CC"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Table 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0AAB99CB"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2.</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7437BDCF"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3.</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1979AFD4"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4.</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6C5B14C8"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5.</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_Toc232407579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7D392268"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lastRenderedPageBreak/>
        <w:t>Figure 6.</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13E9E366"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7.</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53</w:t>
      </w:r>
      <w:r w:rsidRPr="00F86FFA">
        <w:rPr>
          <w:rFonts w:ascii="Arial" w:hAnsi="Arial" w:cs="Arial"/>
          <w:b w:val="0"/>
          <w:noProof/>
          <w:sz w:val="24"/>
          <w:szCs w:val="24"/>
        </w:rPr>
        <w:fldChar w:fldCharType="end"/>
      </w:r>
    </w:p>
    <w:p w14:paraId="0EC57E06"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8</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498067F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9</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5E21935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10</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491E99A5"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11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35F92064"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12</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315C60D0"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eastAsia="Calibri" w:hAnsi="Arial" w:cs="Arial"/>
          <w:b w:val="0"/>
          <w:noProof/>
          <w:sz w:val="24"/>
          <w:szCs w:val="24"/>
        </w:rPr>
        <w:t>Figure 13</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3FFAE62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Figure14</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175C30C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Figure15</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_Toc232407589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46C8D8A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Figure16</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222C50A4"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Figure17</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191E727B"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Figure18</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401A966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Figure19</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5709A0D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Figure20</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276C891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Figure21</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09D3EC2F"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Figure22</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22187CBA"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Figure23</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2075A125"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Figure24</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5BB3DD69"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Figure25</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_Toc232407599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54</w:t>
      </w:r>
      <w:r w:rsidRPr="00F86FFA">
        <w:rPr>
          <w:rFonts w:ascii="Arial" w:hAnsi="Arial" w:cs="Arial"/>
          <w:b w:val="0"/>
          <w:noProof/>
          <w:sz w:val="24"/>
          <w:szCs w:val="24"/>
        </w:rPr>
        <w:fldChar w:fldCharType="end"/>
      </w:r>
    </w:p>
    <w:p w14:paraId="1E41DE3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Figure26</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55</w:t>
      </w:r>
      <w:r w:rsidRPr="00F86FFA">
        <w:rPr>
          <w:rFonts w:ascii="Arial" w:hAnsi="Arial" w:cs="Arial"/>
          <w:b w:val="0"/>
          <w:noProof/>
          <w:sz w:val="24"/>
          <w:szCs w:val="24"/>
        </w:rPr>
        <w:fldChar w:fldCharType="end"/>
      </w:r>
    </w:p>
    <w:p w14:paraId="5FF77C83"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Figure27</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55</w:t>
      </w:r>
      <w:r w:rsidRPr="00F86FFA">
        <w:rPr>
          <w:rFonts w:ascii="Arial" w:hAnsi="Arial" w:cs="Arial"/>
          <w:b w:val="0"/>
          <w:noProof/>
          <w:sz w:val="24"/>
          <w:szCs w:val="24"/>
        </w:rPr>
        <w:fldChar w:fldCharType="end"/>
      </w:r>
    </w:p>
    <w:p w14:paraId="347089D4"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Figure28</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55</w:t>
      </w:r>
      <w:r w:rsidRPr="00F86FFA">
        <w:rPr>
          <w:rFonts w:ascii="Arial" w:hAnsi="Arial" w:cs="Arial"/>
          <w:b w:val="0"/>
          <w:noProof/>
          <w:sz w:val="24"/>
          <w:szCs w:val="24"/>
        </w:rPr>
        <w:fldChar w:fldCharType="end"/>
      </w:r>
    </w:p>
    <w:p w14:paraId="5C64547E"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Figure29</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55</w:t>
      </w:r>
      <w:r w:rsidRPr="00F86FFA">
        <w:rPr>
          <w:rFonts w:ascii="Arial" w:hAnsi="Arial" w:cs="Arial"/>
          <w:b w:val="0"/>
          <w:noProof/>
          <w:sz w:val="24"/>
          <w:szCs w:val="24"/>
        </w:rPr>
        <w:fldChar w:fldCharType="end"/>
      </w:r>
    </w:p>
    <w:p w14:paraId="100A54BF"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1. Sediment sampling locations for contaminants in the PacMARS study area.</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56</w:t>
      </w:r>
      <w:r w:rsidRPr="00F86FFA">
        <w:rPr>
          <w:rFonts w:ascii="Arial" w:hAnsi="Arial" w:cs="Arial"/>
          <w:b w:val="0"/>
          <w:noProof/>
          <w:sz w:val="24"/>
          <w:szCs w:val="24"/>
        </w:rPr>
        <w:fldChar w:fldCharType="end"/>
      </w:r>
    </w:p>
    <w:p w14:paraId="7761D73C"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2. Sediment sampling locations for contaminants in the coastal Beaufort Sea.</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_Toc232407605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57</w:t>
      </w:r>
      <w:r w:rsidRPr="00F86FFA">
        <w:rPr>
          <w:rFonts w:ascii="Arial" w:hAnsi="Arial" w:cs="Arial"/>
          <w:b w:val="0"/>
          <w:noProof/>
          <w:sz w:val="24"/>
          <w:szCs w:val="24"/>
        </w:rPr>
        <w:fldChar w:fldCharType="end"/>
      </w:r>
    </w:p>
    <w:p w14:paraId="7F8B0D4F"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1. Summary data for selected metals and organic substances in surface sediments from the Beaufort and Chukchi seas.</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_Toc232407606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57</w:t>
      </w:r>
      <w:r w:rsidRPr="00F86FFA">
        <w:rPr>
          <w:rFonts w:ascii="Arial" w:hAnsi="Arial" w:cs="Arial"/>
          <w:b w:val="0"/>
          <w:noProof/>
          <w:sz w:val="24"/>
          <w:szCs w:val="24"/>
        </w:rPr>
        <w:fldChar w:fldCharType="end"/>
      </w:r>
    </w:p>
    <w:p w14:paraId="148A7AE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3. Contour maps for surface sediment (a) grain size, (b) total organic carbon (TOC) and % terrestrial and marine OC based on data for δ</w:t>
      </w:r>
      <w:r w:rsidRPr="00F86FFA">
        <w:rPr>
          <w:rFonts w:ascii="Arial" w:hAnsi="Arial" w:cs="Arial"/>
          <w:b w:val="0"/>
          <w:noProof/>
          <w:sz w:val="24"/>
          <w:szCs w:val="24"/>
          <w:vertAlign w:val="superscript"/>
        </w:rPr>
        <w:t>13</w:t>
      </w:r>
      <w:r w:rsidRPr="00F86FFA">
        <w:rPr>
          <w:rFonts w:ascii="Arial" w:hAnsi="Arial" w:cs="Arial"/>
          <w:b w:val="0"/>
          <w:noProof/>
          <w:sz w:val="24"/>
          <w:szCs w:val="24"/>
        </w:rPr>
        <w:t>C, (c) total mercury and (d) total polycyclic aromatic hydrocarbons (TPAH) in the northeastern Chukchi Sea.</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_Toc232407607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58</w:t>
      </w:r>
      <w:r w:rsidRPr="00F86FFA">
        <w:rPr>
          <w:rFonts w:ascii="Arial" w:hAnsi="Arial" w:cs="Arial"/>
          <w:b w:val="0"/>
          <w:noProof/>
          <w:sz w:val="24"/>
          <w:szCs w:val="24"/>
        </w:rPr>
        <w:fldChar w:fldCharType="end"/>
      </w:r>
    </w:p>
    <w:p w14:paraId="1F9A86E1"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4. Concentrations of (a) total mercury and (b) lead in surface sediments from the Beaufort Sea and (c) total mercury and (d) chromium in surface sediments from the Chukchi Sea using the complete PacMARS data set. Solid lines are from linear regressions and dashed lines are prediction intervals based on previously established background data from each sea.</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_Toc232407608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59</w:t>
      </w:r>
      <w:r w:rsidRPr="00F86FFA">
        <w:rPr>
          <w:rFonts w:ascii="Arial" w:hAnsi="Arial" w:cs="Arial"/>
          <w:b w:val="0"/>
          <w:noProof/>
          <w:sz w:val="24"/>
          <w:szCs w:val="24"/>
        </w:rPr>
        <w:fldChar w:fldCharType="end"/>
      </w:r>
    </w:p>
    <w:p w14:paraId="063522BC"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Table 2. Numbers of data points that exceeded the upper prediction interval (UPI) or Effects Range Low (ERL) showing possible pollution for metals. Total numbers of data points for the Beaufort and Chukchi seas were 407-477 and 105-233, respectively.</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_Toc232407609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60</w:t>
      </w:r>
      <w:r w:rsidRPr="00F86FFA">
        <w:rPr>
          <w:rFonts w:ascii="Arial" w:hAnsi="Arial" w:cs="Arial"/>
          <w:b w:val="0"/>
          <w:noProof/>
          <w:sz w:val="24"/>
          <w:szCs w:val="24"/>
        </w:rPr>
        <w:fldChar w:fldCharType="end"/>
      </w:r>
    </w:p>
    <w:p w14:paraId="3F82343A"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5. (a) Ln total polycyclic aromatic hydrocarbons (TPAH) less perylene versus ln perylene +1 and (b) perylene versus TPAH – perylene.</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_Toc232407610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61</w:t>
      </w:r>
      <w:r w:rsidRPr="00F86FFA">
        <w:rPr>
          <w:rFonts w:ascii="Arial" w:hAnsi="Arial" w:cs="Arial"/>
          <w:b w:val="0"/>
          <w:noProof/>
          <w:sz w:val="24"/>
          <w:szCs w:val="24"/>
        </w:rPr>
        <w:fldChar w:fldCharType="end"/>
      </w:r>
    </w:p>
    <w:p w14:paraId="011A7C2D"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lastRenderedPageBreak/>
        <w:t>Figure 6. Concentrations of zinc, total mercury and lead in amphipods (</w:t>
      </w:r>
      <w:r w:rsidRPr="00F86FFA">
        <w:rPr>
          <w:rFonts w:ascii="Arial" w:hAnsi="Arial" w:cs="Arial"/>
          <w:b w:val="0"/>
          <w:i/>
          <w:noProof/>
          <w:sz w:val="24"/>
          <w:szCs w:val="24"/>
        </w:rPr>
        <w:t xml:space="preserve">Anonyx </w:t>
      </w:r>
      <w:r w:rsidRPr="00F86FFA">
        <w:rPr>
          <w:rFonts w:ascii="Arial" w:hAnsi="Arial" w:cs="Arial"/>
          <w:b w:val="0"/>
          <w:noProof/>
          <w:sz w:val="24"/>
          <w:szCs w:val="24"/>
        </w:rPr>
        <w:t>spp.) from the coastal Beaufort Sea. Markers show the annual mean concentrations and lines show ±1 standard deviation (SD). Markers with no lines have an SD that is smaller than the marker.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_Toc232407611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62</w:t>
      </w:r>
      <w:r w:rsidRPr="00F86FFA">
        <w:rPr>
          <w:rFonts w:ascii="Arial" w:hAnsi="Arial" w:cs="Arial"/>
          <w:b w:val="0"/>
          <w:noProof/>
          <w:sz w:val="24"/>
          <w:szCs w:val="24"/>
        </w:rPr>
        <w:fldChar w:fldCharType="end"/>
      </w:r>
    </w:p>
    <w:p w14:paraId="701A7B6C"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7. Concentrations of zinc, total mercury and cadmium in clams (</w:t>
      </w:r>
      <w:r w:rsidRPr="00F86FFA">
        <w:rPr>
          <w:rFonts w:ascii="Arial" w:hAnsi="Arial" w:cs="Arial"/>
          <w:b w:val="0"/>
          <w:i/>
          <w:noProof/>
          <w:sz w:val="24"/>
          <w:szCs w:val="24"/>
        </w:rPr>
        <w:t xml:space="preserve">Astarte </w:t>
      </w:r>
      <w:r w:rsidRPr="00F86FFA">
        <w:rPr>
          <w:rFonts w:ascii="Arial" w:hAnsi="Arial" w:cs="Arial"/>
          <w:b w:val="0"/>
          <w:noProof/>
          <w:sz w:val="24"/>
          <w:szCs w:val="24"/>
        </w:rPr>
        <w:t>spp.) from the coastal Beaufort Sea. Markers show the annual mean concentrations and lines show ±1 standard deviation (SD). Markers with no lines have an SD that is smaller than the marker.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_Toc232407612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62</w:t>
      </w:r>
      <w:r w:rsidRPr="00F86FFA">
        <w:rPr>
          <w:rFonts w:ascii="Arial" w:hAnsi="Arial" w:cs="Arial"/>
          <w:b w:val="0"/>
          <w:noProof/>
          <w:sz w:val="24"/>
          <w:szCs w:val="24"/>
        </w:rPr>
        <w:fldChar w:fldCharType="end"/>
      </w:r>
    </w:p>
    <w:p w14:paraId="42FDDD77"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Figure 8. Concentrations of total polycyclic aromatic hydrocarbons amphipods (</w:t>
      </w:r>
      <w:r w:rsidRPr="00F86FFA">
        <w:rPr>
          <w:rFonts w:ascii="Arial" w:hAnsi="Arial" w:cs="Arial"/>
          <w:b w:val="0"/>
          <w:i/>
          <w:noProof/>
          <w:sz w:val="24"/>
          <w:szCs w:val="24"/>
        </w:rPr>
        <w:t>Anonyx</w:t>
      </w:r>
      <w:r w:rsidRPr="00F86FFA">
        <w:rPr>
          <w:rFonts w:ascii="Arial" w:hAnsi="Arial" w:cs="Arial"/>
          <w:b w:val="0"/>
          <w:noProof/>
          <w:sz w:val="24"/>
          <w:szCs w:val="24"/>
        </w:rPr>
        <w:t xml:space="preserve"> spp) and clams (</w:t>
      </w:r>
      <w:r w:rsidRPr="00F86FFA">
        <w:rPr>
          <w:rFonts w:ascii="Arial" w:hAnsi="Arial" w:cs="Arial"/>
          <w:b w:val="0"/>
          <w:i/>
          <w:noProof/>
          <w:sz w:val="24"/>
          <w:szCs w:val="24"/>
        </w:rPr>
        <w:t xml:space="preserve">Astarte </w:t>
      </w:r>
      <w:r w:rsidRPr="00F86FFA">
        <w:rPr>
          <w:rFonts w:ascii="Arial" w:hAnsi="Arial" w:cs="Arial"/>
          <w:b w:val="0"/>
          <w:noProof/>
          <w:sz w:val="24"/>
          <w:szCs w:val="24"/>
        </w:rPr>
        <w:t>spp.) from the coastal Beaufort Sea. Markers show the annual mean concentrations and lines show ±1 standard deviation (SD). Markers with no lines have an SD that is smaller than the marker.</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_Toc232407613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63</w:t>
      </w:r>
      <w:r w:rsidRPr="00F86FFA">
        <w:rPr>
          <w:rFonts w:ascii="Arial" w:hAnsi="Arial" w:cs="Arial"/>
          <w:b w:val="0"/>
          <w:noProof/>
          <w:sz w:val="24"/>
          <w:szCs w:val="24"/>
        </w:rPr>
        <w:fldChar w:fldCharType="end"/>
      </w:r>
    </w:p>
    <w:p w14:paraId="2025ED95" w14:textId="77777777" w:rsidR="003F38D1" w:rsidRPr="00F86FFA" w:rsidRDefault="003F38D1">
      <w:pPr>
        <w:pStyle w:val="TableofFigures"/>
        <w:tabs>
          <w:tab w:val="right" w:leader="dot" w:pos="9350"/>
        </w:tabs>
        <w:rPr>
          <w:rFonts w:ascii="Arial" w:eastAsiaTheme="minorEastAsia" w:hAnsi="Arial" w:cs="Arial"/>
          <w:b w:val="0"/>
          <w:noProof/>
          <w:sz w:val="24"/>
          <w:szCs w:val="24"/>
          <w:lang w:eastAsia="ja-JP"/>
        </w:rPr>
      </w:pPr>
      <w:r w:rsidRPr="00F86FFA">
        <w:rPr>
          <w:rFonts w:ascii="Arial" w:hAnsi="Arial" w:cs="Arial"/>
          <w:b w:val="0"/>
          <w:noProof/>
          <w:sz w:val="24"/>
          <w:szCs w:val="24"/>
        </w:rPr>
        <w:t xml:space="preserve">Figure 9. (a) Contour map for benthic biomass, with markers showing concentrations of total Hg (THg) in </w:t>
      </w:r>
      <w:r w:rsidRPr="00F86FFA">
        <w:rPr>
          <w:rFonts w:ascii="Arial" w:hAnsi="Arial" w:cs="Arial"/>
          <w:b w:val="0"/>
          <w:i/>
          <w:noProof/>
          <w:sz w:val="24"/>
          <w:szCs w:val="24"/>
        </w:rPr>
        <w:t>N. heros</w:t>
      </w:r>
      <w:r w:rsidRPr="00F86FFA">
        <w:rPr>
          <w:rFonts w:ascii="Arial" w:hAnsi="Arial" w:cs="Arial"/>
          <w:b w:val="0"/>
          <w:noProof/>
          <w:sz w:val="24"/>
          <w:szCs w:val="24"/>
        </w:rPr>
        <w:t xml:space="preserve"> and </w:t>
      </w:r>
      <w:r w:rsidRPr="00F86FFA">
        <w:rPr>
          <w:rFonts w:ascii="Arial" w:hAnsi="Arial" w:cs="Arial"/>
          <w:b w:val="0"/>
          <w:i/>
          <w:noProof/>
          <w:sz w:val="24"/>
          <w:szCs w:val="24"/>
        </w:rPr>
        <w:t xml:space="preserve">C. opilio </w:t>
      </w:r>
      <w:r w:rsidRPr="00F86FFA">
        <w:rPr>
          <w:rFonts w:ascii="Arial" w:hAnsi="Arial" w:cs="Arial"/>
          <w:b w:val="0"/>
          <w:noProof/>
          <w:sz w:val="24"/>
          <w:szCs w:val="24"/>
        </w:rPr>
        <w:t>and (b) concentrations of methylmercury (MeHg) versus δ</w:t>
      </w:r>
      <w:r w:rsidRPr="00F86FFA">
        <w:rPr>
          <w:rFonts w:ascii="Arial" w:hAnsi="Arial" w:cs="Arial"/>
          <w:b w:val="0"/>
          <w:noProof/>
          <w:sz w:val="24"/>
          <w:szCs w:val="24"/>
          <w:vertAlign w:val="superscript"/>
        </w:rPr>
        <w:t>15</w:t>
      </w:r>
      <w:r w:rsidRPr="00F86FFA">
        <w:rPr>
          <w:rFonts w:ascii="Arial" w:hAnsi="Arial" w:cs="Arial"/>
          <w:b w:val="0"/>
          <w:noProof/>
          <w:sz w:val="24"/>
          <w:szCs w:val="24"/>
        </w:rPr>
        <w:t>N. Solid line and equation from linear regression calculations, R</w:t>
      </w:r>
      <w:r w:rsidRPr="00F86FFA">
        <w:rPr>
          <w:rFonts w:ascii="Arial" w:hAnsi="Arial" w:cs="Arial"/>
          <w:b w:val="0"/>
          <w:noProof/>
          <w:sz w:val="24"/>
          <w:szCs w:val="24"/>
          <w:vertAlign w:val="superscript"/>
        </w:rPr>
        <w:t>2</w:t>
      </w:r>
      <w:r w:rsidRPr="00F86FFA">
        <w:rPr>
          <w:rFonts w:ascii="Arial" w:hAnsi="Arial" w:cs="Arial"/>
          <w:b w:val="0"/>
          <w:noProof/>
          <w:sz w:val="24"/>
          <w:szCs w:val="24"/>
        </w:rPr>
        <w:t xml:space="preserve"> is the coefficient of determination and </w:t>
      </w:r>
      <w:r w:rsidRPr="00F86FFA">
        <w:rPr>
          <w:rFonts w:ascii="Arial" w:hAnsi="Arial" w:cs="Arial"/>
          <w:b w:val="0"/>
          <w:i/>
          <w:noProof/>
          <w:sz w:val="24"/>
          <w:szCs w:val="24"/>
        </w:rPr>
        <w:t>p</w:t>
      </w:r>
      <w:r w:rsidRPr="00F86FFA">
        <w:rPr>
          <w:rFonts w:ascii="Arial" w:hAnsi="Arial" w:cs="Arial"/>
          <w:b w:val="0"/>
          <w:noProof/>
          <w:sz w:val="24"/>
          <w:szCs w:val="24"/>
        </w:rPr>
        <w:t xml:space="preserve"> is the </w:t>
      </w:r>
      <w:r w:rsidRPr="00F86FFA">
        <w:rPr>
          <w:rFonts w:ascii="Arial" w:eastAsia="SimSun" w:hAnsi="Arial" w:cs="Arial"/>
          <w:b w:val="0"/>
          <w:noProof/>
          <w:sz w:val="24"/>
          <w:szCs w:val="24"/>
        </w:rPr>
        <w:t xml:space="preserve">statistical </w:t>
      </w:r>
      <w:r w:rsidRPr="00F86FFA">
        <w:rPr>
          <w:rFonts w:ascii="Arial" w:eastAsia="SimSun" w:hAnsi="Arial" w:cs="Arial"/>
          <w:b w:val="0"/>
          <w:i/>
          <w:noProof/>
          <w:sz w:val="24"/>
          <w:szCs w:val="24"/>
        </w:rPr>
        <w:t>p</w:t>
      </w:r>
      <w:r w:rsidRPr="00F86FFA">
        <w:rPr>
          <w:rFonts w:ascii="Arial" w:eastAsia="SimSun" w:hAnsi="Arial" w:cs="Arial"/>
          <w:b w:val="0"/>
          <w:noProof/>
          <w:sz w:val="24"/>
          <w:szCs w:val="24"/>
        </w:rPr>
        <w:t>-value</w:t>
      </w:r>
      <w:r w:rsidRPr="00F86FFA">
        <w:rPr>
          <w:rFonts w:ascii="Arial" w:hAnsi="Arial" w:cs="Arial"/>
          <w:b w:val="0"/>
          <w:noProof/>
          <w:sz w:val="24"/>
          <w:szCs w:val="24"/>
        </w:rPr>
        <w:t>.</w:t>
      </w:r>
      <w:r w:rsidRPr="00F86FFA">
        <w:rPr>
          <w:rFonts w:ascii="Arial" w:hAnsi="Arial" w:cs="Arial"/>
          <w:b w:val="0"/>
          <w:noProof/>
          <w:sz w:val="24"/>
          <w:szCs w:val="24"/>
        </w:rPr>
        <w:tab/>
      </w:r>
      <w:r w:rsidRPr="00F86FFA">
        <w:rPr>
          <w:rFonts w:ascii="Arial" w:hAnsi="Arial" w:cs="Arial"/>
          <w:b w:val="0"/>
          <w:noProof/>
          <w:sz w:val="24"/>
          <w:szCs w:val="24"/>
        </w:rPr>
        <w:fldChar w:fldCharType="begin"/>
      </w:r>
      <w:r w:rsidRPr="00F86FFA">
        <w:rPr>
          <w:rFonts w:ascii="Arial" w:hAnsi="Arial" w:cs="Arial"/>
          <w:b w:val="0"/>
          <w:noProof/>
          <w:sz w:val="24"/>
          <w:szCs w:val="24"/>
        </w:rPr>
        <w:instrText xml:space="preserve"> PAGEREF _Toc232407614 \h </w:instrText>
      </w:r>
      <w:r w:rsidRPr="00F86FFA">
        <w:rPr>
          <w:rFonts w:ascii="Arial" w:hAnsi="Arial" w:cs="Arial"/>
          <w:b w:val="0"/>
          <w:noProof/>
          <w:sz w:val="24"/>
          <w:szCs w:val="24"/>
        </w:rPr>
      </w:r>
      <w:r w:rsidRPr="00F86FFA">
        <w:rPr>
          <w:rFonts w:ascii="Arial" w:hAnsi="Arial" w:cs="Arial"/>
          <w:b w:val="0"/>
          <w:noProof/>
          <w:sz w:val="24"/>
          <w:szCs w:val="24"/>
        </w:rPr>
        <w:fldChar w:fldCharType="separate"/>
      </w:r>
      <w:r w:rsidRPr="00F86FFA">
        <w:rPr>
          <w:rFonts w:ascii="Arial" w:hAnsi="Arial" w:cs="Arial"/>
          <w:b w:val="0"/>
          <w:noProof/>
          <w:sz w:val="24"/>
          <w:szCs w:val="24"/>
        </w:rPr>
        <w:t>63</w:t>
      </w:r>
      <w:r w:rsidRPr="00F86FFA">
        <w:rPr>
          <w:rFonts w:ascii="Arial" w:hAnsi="Arial" w:cs="Arial"/>
          <w:b w:val="0"/>
          <w:noProof/>
          <w:sz w:val="24"/>
          <w:szCs w:val="24"/>
        </w:rPr>
        <w:fldChar w:fldCharType="end"/>
      </w:r>
    </w:p>
    <w:p w14:paraId="3CB5B450" w14:textId="69785A80" w:rsidR="003F38D1" w:rsidRPr="00F86FFA" w:rsidRDefault="003F38D1">
      <w:pPr>
        <w:jc w:val="left"/>
        <w:rPr>
          <w:rFonts w:ascii="Arial" w:eastAsiaTheme="majorEastAsia" w:hAnsi="Arial" w:cs="Arial"/>
          <w:bCs/>
          <w:color w:val="365F91" w:themeColor="accent1" w:themeShade="BF"/>
          <w:sz w:val="24"/>
          <w:szCs w:val="24"/>
        </w:rPr>
      </w:pPr>
      <w:r w:rsidRPr="00F86FFA">
        <w:rPr>
          <w:rFonts w:ascii="Arial" w:hAnsi="Arial" w:cs="Arial"/>
          <w:sz w:val="24"/>
          <w:szCs w:val="24"/>
        </w:rPr>
        <w:fldChar w:fldCharType="end"/>
      </w:r>
      <w:r w:rsidRPr="00F86FFA">
        <w:rPr>
          <w:rFonts w:ascii="Arial" w:hAnsi="Arial" w:cs="Arial"/>
          <w:sz w:val="24"/>
          <w:szCs w:val="24"/>
        </w:rPr>
        <w:br w:type="page"/>
      </w:r>
    </w:p>
    <w:p w14:paraId="61C6DE09" w14:textId="77777777" w:rsidR="006C0A25" w:rsidRPr="00936E26" w:rsidRDefault="006C0A25" w:rsidP="000541DD">
      <w:pPr>
        <w:jc w:val="center"/>
        <w:rPr>
          <w:rFonts w:ascii="Arial" w:hAnsi="Arial" w:cs="Arial"/>
          <w:b/>
          <w:sz w:val="24"/>
          <w:szCs w:val="24"/>
        </w:rPr>
      </w:pPr>
      <w:bookmarkStart w:id="113" w:name="_Toc232693980"/>
      <w:r w:rsidRPr="00936E26">
        <w:rPr>
          <w:rFonts w:ascii="Arial" w:hAnsi="Arial" w:cs="Arial"/>
          <w:b/>
          <w:sz w:val="24"/>
          <w:szCs w:val="24"/>
        </w:rPr>
        <w:lastRenderedPageBreak/>
        <w:t>Appendix D</w:t>
      </w:r>
    </w:p>
    <w:bookmarkEnd w:id="113"/>
    <w:p w14:paraId="130883A7" w14:textId="77777777" w:rsidR="003F38D1" w:rsidRPr="00936E26" w:rsidRDefault="003F38D1" w:rsidP="000541DD">
      <w:pPr>
        <w:jc w:val="center"/>
        <w:rPr>
          <w:rFonts w:ascii="Arial" w:hAnsi="Arial" w:cs="Arial"/>
          <w:b/>
          <w:sz w:val="24"/>
          <w:szCs w:val="24"/>
        </w:rPr>
      </w:pPr>
    </w:p>
    <w:p w14:paraId="48AF4C0C" w14:textId="77777777" w:rsidR="003F38D1" w:rsidRPr="00D33316" w:rsidRDefault="003F38D1" w:rsidP="003F38D1">
      <w:pPr>
        <w:jc w:val="center"/>
        <w:rPr>
          <w:rFonts w:ascii="Arial" w:hAnsi="Arial" w:cs="Arial"/>
          <w:b/>
          <w:sz w:val="24"/>
          <w:szCs w:val="24"/>
        </w:rPr>
      </w:pPr>
      <w:r w:rsidRPr="00936E26">
        <w:rPr>
          <w:rFonts w:ascii="Arial" w:hAnsi="Arial" w:cs="Arial"/>
          <w:b/>
          <w:sz w:val="24"/>
          <w:szCs w:val="24"/>
        </w:rPr>
        <w:t>List of Abbreviations</w:t>
      </w:r>
    </w:p>
    <w:p w14:paraId="080552E9" w14:textId="77777777" w:rsidR="003F38D1" w:rsidRPr="00D33316" w:rsidRDefault="003F38D1" w:rsidP="003F38D1">
      <w:pPr>
        <w:rPr>
          <w:rFonts w:ascii="Arial" w:hAnsi="Arial" w:cs="Arial"/>
          <w:b/>
          <w:sz w:val="24"/>
          <w:szCs w:val="24"/>
        </w:rPr>
      </w:pPr>
    </w:p>
    <w:p w14:paraId="4F4A735C" w14:textId="77777777" w:rsidR="003F38D1" w:rsidRDefault="003F38D1" w:rsidP="003F38D1">
      <w:pPr>
        <w:rPr>
          <w:rFonts w:ascii="Arial" w:hAnsi="Arial" w:cs="Arial"/>
          <w:b/>
          <w:sz w:val="24"/>
          <w:szCs w:val="24"/>
        </w:rPr>
      </w:pPr>
      <w:r w:rsidRPr="00D33316">
        <w:rPr>
          <w:rFonts w:ascii="Arial" w:hAnsi="Arial" w:cs="Arial"/>
          <w:b/>
          <w:sz w:val="24"/>
          <w:szCs w:val="24"/>
        </w:rPr>
        <w:t>Abbreviations for PacMARS Interim Report, June 2013.</w:t>
      </w:r>
    </w:p>
    <w:p w14:paraId="6AF3F308" w14:textId="4128A6F5" w:rsidR="00B4050E" w:rsidRPr="00B4050E" w:rsidRDefault="00B4050E" w:rsidP="00B4050E">
      <w:pPr>
        <w:rPr>
          <w:rFonts w:ascii="Arial" w:hAnsi="Arial" w:cs="Arial"/>
          <w:b/>
          <w:sz w:val="24"/>
          <w:szCs w:val="24"/>
        </w:rPr>
      </w:pPr>
    </w:p>
    <w:tbl>
      <w:tblPr>
        <w:tblStyle w:val="LightList-Accent1"/>
        <w:tblW w:w="0" w:type="auto"/>
        <w:tblLook w:val="04A0" w:firstRow="1" w:lastRow="0" w:firstColumn="1" w:lastColumn="0" w:noHBand="0" w:noVBand="1"/>
      </w:tblPr>
      <w:tblGrid>
        <w:gridCol w:w="2268"/>
        <w:gridCol w:w="7308"/>
      </w:tblGrid>
      <w:tr w:rsidR="00B4050E" w:rsidRPr="00B4050E" w14:paraId="71195146" w14:textId="77777777" w:rsidTr="00A12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BBF58D8" w14:textId="77777777" w:rsidR="00B4050E" w:rsidRPr="00B4050E" w:rsidRDefault="00B4050E" w:rsidP="00B4050E">
            <w:pPr>
              <w:rPr>
                <w:rFonts w:ascii="Arial" w:hAnsi="Arial" w:cs="Arial"/>
                <w:sz w:val="24"/>
                <w:szCs w:val="24"/>
              </w:rPr>
            </w:pPr>
            <w:r w:rsidRPr="00B4050E">
              <w:rPr>
                <w:rFonts w:ascii="Arial" w:hAnsi="Arial" w:cs="Arial"/>
                <w:sz w:val="24"/>
                <w:szCs w:val="24"/>
              </w:rPr>
              <w:t>Abbreviation</w:t>
            </w:r>
          </w:p>
        </w:tc>
        <w:tc>
          <w:tcPr>
            <w:tcW w:w="7308" w:type="dxa"/>
          </w:tcPr>
          <w:p w14:paraId="66C00F56" w14:textId="77777777" w:rsidR="00B4050E" w:rsidRPr="00B4050E" w:rsidRDefault="00B4050E" w:rsidP="00B4050E">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4050E">
              <w:rPr>
                <w:rFonts w:ascii="Arial" w:hAnsi="Arial" w:cs="Arial"/>
                <w:sz w:val="24"/>
                <w:szCs w:val="24"/>
              </w:rPr>
              <w:t>Institution / Agency</w:t>
            </w:r>
          </w:p>
        </w:tc>
      </w:tr>
      <w:tr w:rsidR="00B4050E" w:rsidRPr="00B4050E" w14:paraId="0B9C3DC9"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734FCE02" w14:textId="77777777" w:rsidR="00B4050E" w:rsidRPr="00B4050E" w:rsidRDefault="00B4050E" w:rsidP="00B4050E">
            <w:pPr>
              <w:rPr>
                <w:rFonts w:ascii="Arial" w:hAnsi="Arial" w:cs="Arial"/>
                <w:sz w:val="24"/>
                <w:szCs w:val="24"/>
              </w:rPr>
            </w:pPr>
            <w:r w:rsidRPr="00B4050E">
              <w:rPr>
                <w:rFonts w:ascii="Arial" w:hAnsi="Arial" w:cs="Arial"/>
                <w:sz w:val="24"/>
                <w:szCs w:val="24"/>
              </w:rPr>
              <w:t>ABR</w:t>
            </w:r>
          </w:p>
        </w:tc>
        <w:tc>
          <w:tcPr>
            <w:tcW w:w="7308" w:type="dxa"/>
          </w:tcPr>
          <w:p w14:paraId="579F0C00"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ABR, Inc. Environmental Research and Services</w:t>
            </w:r>
          </w:p>
        </w:tc>
      </w:tr>
      <w:tr w:rsidR="00B4050E" w:rsidRPr="00B4050E" w14:paraId="6C18764A" w14:textId="77777777" w:rsidTr="00A12D08">
        <w:trPr>
          <w:trHeight w:val="197"/>
        </w:trPr>
        <w:tc>
          <w:tcPr>
            <w:cnfStyle w:val="001000000000" w:firstRow="0" w:lastRow="0" w:firstColumn="1" w:lastColumn="0" w:oddVBand="0" w:evenVBand="0" w:oddHBand="0" w:evenHBand="0" w:firstRowFirstColumn="0" w:firstRowLastColumn="0" w:lastRowFirstColumn="0" w:lastRowLastColumn="0"/>
            <w:tcW w:w="2268" w:type="dxa"/>
          </w:tcPr>
          <w:p w14:paraId="03FAFD13" w14:textId="77777777" w:rsidR="00B4050E" w:rsidRPr="00B4050E" w:rsidRDefault="00B4050E" w:rsidP="00B4050E">
            <w:pPr>
              <w:rPr>
                <w:rFonts w:ascii="Arial" w:hAnsi="Arial" w:cs="Arial"/>
                <w:sz w:val="24"/>
                <w:szCs w:val="24"/>
              </w:rPr>
            </w:pPr>
            <w:r w:rsidRPr="00B4050E">
              <w:rPr>
                <w:rFonts w:ascii="Arial" w:hAnsi="Arial" w:cs="Arial"/>
                <w:sz w:val="24"/>
                <w:szCs w:val="24"/>
              </w:rPr>
              <w:t>ADF&amp;G</w:t>
            </w:r>
          </w:p>
        </w:tc>
        <w:tc>
          <w:tcPr>
            <w:tcW w:w="7308" w:type="dxa"/>
          </w:tcPr>
          <w:p w14:paraId="4ECB6618"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Alaska Department of Fish &amp; Game</w:t>
            </w:r>
          </w:p>
        </w:tc>
      </w:tr>
      <w:tr w:rsidR="00B4050E" w:rsidRPr="00B4050E" w14:paraId="7D206A7C"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017EF158" w14:textId="77777777" w:rsidR="00B4050E" w:rsidRPr="00B4050E" w:rsidRDefault="00B4050E" w:rsidP="00B4050E">
            <w:pPr>
              <w:rPr>
                <w:rFonts w:ascii="Arial" w:hAnsi="Arial" w:cs="Arial"/>
                <w:sz w:val="24"/>
                <w:szCs w:val="24"/>
              </w:rPr>
            </w:pPr>
            <w:r w:rsidRPr="00B4050E">
              <w:rPr>
                <w:rFonts w:ascii="Arial" w:hAnsi="Arial" w:cs="Arial"/>
                <w:sz w:val="24"/>
                <w:szCs w:val="24"/>
              </w:rPr>
              <w:t>AFMP</w:t>
            </w:r>
          </w:p>
        </w:tc>
        <w:tc>
          <w:tcPr>
            <w:tcW w:w="7308" w:type="dxa"/>
          </w:tcPr>
          <w:p w14:paraId="7DFD6534"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Alaska Fisheries Mananagement Plan</w:t>
            </w:r>
          </w:p>
        </w:tc>
      </w:tr>
      <w:tr w:rsidR="00B4050E" w:rsidRPr="00B4050E" w14:paraId="5FDB5B73" w14:textId="77777777" w:rsidTr="00A12D08">
        <w:trPr>
          <w:trHeight w:val="197"/>
        </w:trPr>
        <w:tc>
          <w:tcPr>
            <w:cnfStyle w:val="001000000000" w:firstRow="0" w:lastRow="0" w:firstColumn="1" w:lastColumn="0" w:oddVBand="0" w:evenVBand="0" w:oddHBand="0" w:evenHBand="0" w:firstRowFirstColumn="0" w:firstRowLastColumn="0" w:lastRowFirstColumn="0" w:lastRowLastColumn="0"/>
            <w:tcW w:w="2268" w:type="dxa"/>
          </w:tcPr>
          <w:p w14:paraId="5FA20052" w14:textId="77777777" w:rsidR="00B4050E" w:rsidRPr="00B4050E" w:rsidRDefault="00B4050E" w:rsidP="00B4050E">
            <w:pPr>
              <w:rPr>
                <w:rFonts w:ascii="Arial" w:hAnsi="Arial" w:cs="Arial"/>
                <w:sz w:val="24"/>
                <w:szCs w:val="24"/>
              </w:rPr>
            </w:pPr>
            <w:r w:rsidRPr="00B4050E">
              <w:rPr>
                <w:rFonts w:ascii="Arial" w:hAnsi="Arial" w:cs="Arial"/>
                <w:sz w:val="24"/>
                <w:szCs w:val="24"/>
              </w:rPr>
              <w:t>AFSC</w:t>
            </w:r>
          </w:p>
        </w:tc>
        <w:tc>
          <w:tcPr>
            <w:tcW w:w="7308" w:type="dxa"/>
          </w:tcPr>
          <w:p w14:paraId="64F32B92"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Alaska Fisheries Science Center (NOAA)</w:t>
            </w:r>
          </w:p>
        </w:tc>
      </w:tr>
      <w:tr w:rsidR="00B4050E" w:rsidRPr="00B4050E" w14:paraId="79635966"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7D503BB1" w14:textId="77777777" w:rsidR="00B4050E" w:rsidRPr="00B4050E" w:rsidRDefault="00B4050E" w:rsidP="00B4050E">
            <w:pPr>
              <w:rPr>
                <w:rFonts w:ascii="Arial" w:hAnsi="Arial" w:cs="Arial"/>
                <w:sz w:val="24"/>
                <w:szCs w:val="24"/>
              </w:rPr>
            </w:pPr>
            <w:r w:rsidRPr="00B4050E">
              <w:rPr>
                <w:rFonts w:ascii="Arial" w:hAnsi="Arial" w:cs="Arial"/>
                <w:sz w:val="24"/>
                <w:szCs w:val="24"/>
              </w:rPr>
              <w:t>AKMAP</w:t>
            </w:r>
          </w:p>
        </w:tc>
        <w:tc>
          <w:tcPr>
            <w:tcW w:w="7308" w:type="dxa"/>
          </w:tcPr>
          <w:p w14:paraId="0A0EEB3E"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Alaska Monitoring and Assessment Program</w:t>
            </w:r>
          </w:p>
        </w:tc>
      </w:tr>
      <w:tr w:rsidR="00B4050E" w:rsidRPr="00B4050E" w14:paraId="5E7CC2AF" w14:textId="77777777" w:rsidTr="00A12D08">
        <w:trPr>
          <w:trHeight w:val="197"/>
        </w:trPr>
        <w:tc>
          <w:tcPr>
            <w:cnfStyle w:val="001000000000" w:firstRow="0" w:lastRow="0" w:firstColumn="1" w:lastColumn="0" w:oddVBand="0" w:evenVBand="0" w:oddHBand="0" w:evenHBand="0" w:firstRowFirstColumn="0" w:firstRowLastColumn="0" w:lastRowFirstColumn="0" w:lastRowLastColumn="0"/>
            <w:tcW w:w="2268" w:type="dxa"/>
          </w:tcPr>
          <w:p w14:paraId="7369A0E0" w14:textId="77777777" w:rsidR="00B4050E" w:rsidRPr="00B4050E" w:rsidRDefault="00B4050E" w:rsidP="00B4050E">
            <w:pPr>
              <w:rPr>
                <w:rFonts w:ascii="Arial" w:hAnsi="Arial" w:cs="Arial"/>
                <w:sz w:val="24"/>
                <w:szCs w:val="24"/>
              </w:rPr>
            </w:pPr>
            <w:r w:rsidRPr="00B4050E">
              <w:rPr>
                <w:rFonts w:ascii="Arial" w:hAnsi="Arial" w:cs="Arial"/>
                <w:sz w:val="24"/>
                <w:szCs w:val="24"/>
              </w:rPr>
              <w:t>AON</w:t>
            </w:r>
          </w:p>
        </w:tc>
        <w:tc>
          <w:tcPr>
            <w:tcW w:w="7308" w:type="dxa"/>
          </w:tcPr>
          <w:p w14:paraId="364DB746"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Arctic Observing Network</w:t>
            </w:r>
          </w:p>
        </w:tc>
      </w:tr>
      <w:tr w:rsidR="00B4050E" w:rsidRPr="00B4050E" w14:paraId="0FC114DA"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73458DA3" w14:textId="77777777" w:rsidR="00B4050E" w:rsidRPr="00B4050E" w:rsidRDefault="00B4050E" w:rsidP="00B4050E">
            <w:pPr>
              <w:rPr>
                <w:rFonts w:ascii="Arial" w:hAnsi="Arial" w:cs="Arial"/>
                <w:sz w:val="24"/>
                <w:szCs w:val="24"/>
              </w:rPr>
            </w:pPr>
            <w:r w:rsidRPr="00B4050E">
              <w:rPr>
                <w:rFonts w:ascii="Arial" w:hAnsi="Arial" w:cs="Arial"/>
                <w:sz w:val="24"/>
                <w:szCs w:val="24"/>
              </w:rPr>
              <w:t>AOOS</w:t>
            </w:r>
          </w:p>
        </w:tc>
        <w:tc>
          <w:tcPr>
            <w:tcW w:w="7308" w:type="dxa"/>
          </w:tcPr>
          <w:p w14:paraId="4E578CCB"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Alaska Ocean Observing System</w:t>
            </w:r>
          </w:p>
        </w:tc>
      </w:tr>
      <w:tr w:rsidR="00B4050E" w:rsidRPr="00B4050E" w14:paraId="0D24D123" w14:textId="77777777" w:rsidTr="00A12D08">
        <w:trPr>
          <w:trHeight w:val="197"/>
        </w:trPr>
        <w:tc>
          <w:tcPr>
            <w:cnfStyle w:val="001000000000" w:firstRow="0" w:lastRow="0" w:firstColumn="1" w:lastColumn="0" w:oddVBand="0" w:evenVBand="0" w:oddHBand="0" w:evenHBand="0" w:firstRowFirstColumn="0" w:firstRowLastColumn="0" w:lastRowFirstColumn="0" w:lastRowLastColumn="0"/>
            <w:tcW w:w="2268" w:type="dxa"/>
          </w:tcPr>
          <w:p w14:paraId="7D499F25" w14:textId="77777777" w:rsidR="00B4050E" w:rsidRPr="00B4050E" w:rsidRDefault="00B4050E" w:rsidP="00B4050E">
            <w:pPr>
              <w:rPr>
                <w:rFonts w:ascii="Arial" w:hAnsi="Arial" w:cs="Arial"/>
                <w:sz w:val="24"/>
                <w:szCs w:val="24"/>
              </w:rPr>
            </w:pPr>
            <w:r w:rsidRPr="00B4050E">
              <w:rPr>
                <w:rFonts w:ascii="Arial" w:hAnsi="Arial" w:cs="Arial"/>
                <w:sz w:val="24"/>
                <w:szCs w:val="24"/>
              </w:rPr>
              <w:t>ARC</w:t>
            </w:r>
          </w:p>
        </w:tc>
        <w:tc>
          <w:tcPr>
            <w:tcW w:w="7308" w:type="dxa"/>
          </w:tcPr>
          <w:p w14:paraId="0C6B583D"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Arctic Research Commission</w:t>
            </w:r>
          </w:p>
        </w:tc>
      </w:tr>
      <w:tr w:rsidR="00B4050E" w:rsidRPr="00B4050E" w14:paraId="636BE5D6"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5877EF4D" w14:textId="77777777" w:rsidR="00B4050E" w:rsidRPr="00B4050E" w:rsidRDefault="00B4050E" w:rsidP="00B4050E">
            <w:pPr>
              <w:rPr>
                <w:rFonts w:ascii="Arial" w:hAnsi="Arial" w:cs="Arial"/>
                <w:sz w:val="24"/>
                <w:szCs w:val="24"/>
              </w:rPr>
            </w:pPr>
            <w:r w:rsidRPr="00B4050E">
              <w:rPr>
                <w:rFonts w:ascii="Arial" w:hAnsi="Arial" w:cs="Arial"/>
                <w:sz w:val="24"/>
                <w:szCs w:val="24"/>
              </w:rPr>
              <w:t>AMAP</w:t>
            </w:r>
          </w:p>
        </w:tc>
        <w:tc>
          <w:tcPr>
            <w:tcW w:w="7308" w:type="dxa"/>
          </w:tcPr>
          <w:p w14:paraId="0C2430AC"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Arctic Monitoring Assessment Program</w:t>
            </w:r>
          </w:p>
        </w:tc>
      </w:tr>
      <w:tr w:rsidR="00B4050E" w:rsidRPr="00B4050E" w14:paraId="3E6DC241" w14:textId="77777777" w:rsidTr="00A12D08">
        <w:trPr>
          <w:trHeight w:val="197"/>
        </w:trPr>
        <w:tc>
          <w:tcPr>
            <w:cnfStyle w:val="001000000000" w:firstRow="0" w:lastRow="0" w:firstColumn="1" w:lastColumn="0" w:oddVBand="0" w:evenVBand="0" w:oddHBand="0" w:evenHBand="0" w:firstRowFirstColumn="0" w:firstRowLastColumn="0" w:lastRowFirstColumn="0" w:lastRowLastColumn="0"/>
            <w:tcW w:w="2268" w:type="dxa"/>
          </w:tcPr>
          <w:p w14:paraId="3D5D3B27" w14:textId="77777777" w:rsidR="00B4050E" w:rsidRPr="00B4050E" w:rsidRDefault="00B4050E" w:rsidP="00B4050E">
            <w:pPr>
              <w:rPr>
                <w:rFonts w:ascii="Arial" w:hAnsi="Arial" w:cs="Arial"/>
                <w:sz w:val="24"/>
                <w:szCs w:val="24"/>
              </w:rPr>
            </w:pPr>
            <w:r w:rsidRPr="00B4050E">
              <w:rPr>
                <w:rFonts w:ascii="Arial" w:hAnsi="Arial" w:cs="Arial"/>
                <w:sz w:val="24"/>
                <w:szCs w:val="24"/>
              </w:rPr>
              <w:t>ArcEIS</w:t>
            </w:r>
          </w:p>
        </w:tc>
        <w:tc>
          <w:tcPr>
            <w:tcW w:w="7308" w:type="dxa"/>
          </w:tcPr>
          <w:p w14:paraId="3CB31D09"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Arctic EIS</w:t>
            </w:r>
          </w:p>
        </w:tc>
      </w:tr>
      <w:tr w:rsidR="00B4050E" w:rsidRPr="00B4050E" w14:paraId="32CD78C6"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13C2053E" w14:textId="77777777" w:rsidR="00B4050E" w:rsidRPr="00B4050E" w:rsidRDefault="00B4050E" w:rsidP="00B4050E">
            <w:pPr>
              <w:rPr>
                <w:rFonts w:ascii="Arial" w:hAnsi="Arial" w:cs="Arial"/>
                <w:sz w:val="24"/>
                <w:szCs w:val="24"/>
              </w:rPr>
            </w:pPr>
            <w:r w:rsidRPr="00B4050E">
              <w:rPr>
                <w:rFonts w:ascii="Arial" w:hAnsi="Arial" w:cs="Arial"/>
                <w:sz w:val="24"/>
                <w:szCs w:val="24"/>
              </w:rPr>
              <w:t>BOEM</w:t>
            </w:r>
          </w:p>
        </w:tc>
        <w:tc>
          <w:tcPr>
            <w:tcW w:w="7308" w:type="dxa"/>
          </w:tcPr>
          <w:p w14:paraId="154FD5E5"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Bureau of Ocean Energy Management</w:t>
            </w:r>
          </w:p>
        </w:tc>
      </w:tr>
      <w:tr w:rsidR="00B4050E" w:rsidRPr="00B4050E" w14:paraId="6492B3A5" w14:textId="77777777" w:rsidTr="00A12D08">
        <w:trPr>
          <w:trHeight w:val="197"/>
        </w:trPr>
        <w:tc>
          <w:tcPr>
            <w:cnfStyle w:val="001000000000" w:firstRow="0" w:lastRow="0" w:firstColumn="1" w:lastColumn="0" w:oddVBand="0" w:evenVBand="0" w:oddHBand="0" w:evenHBand="0" w:firstRowFirstColumn="0" w:firstRowLastColumn="0" w:lastRowFirstColumn="0" w:lastRowLastColumn="0"/>
            <w:tcW w:w="2268" w:type="dxa"/>
          </w:tcPr>
          <w:p w14:paraId="0F9F21D1" w14:textId="77777777" w:rsidR="00B4050E" w:rsidRPr="00B4050E" w:rsidRDefault="00B4050E" w:rsidP="00B4050E">
            <w:pPr>
              <w:rPr>
                <w:rFonts w:ascii="Arial" w:hAnsi="Arial" w:cs="Arial"/>
                <w:sz w:val="24"/>
                <w:szCs w:val="24"/>
              </w:rPr>
            </w:pPr>
            <w:r w:rsidRPr="00B4050E">
              <w:rPr>
                <w:rFonts w:ascii="Arial" w:hAnsi="Arial" w:cs="Arial"/>
                <w:sz w:val="24"/>
                <w:szCs w:val="24"/>
              </w:rPr>
              <w:t>BOWFEST</w:t>
            </w:r>
          </w:p>
        </w:tc>
        <w:tc>
          <w:tcPr>
            <w:tcW w:w="7308" w:type="dxa"/>
          </w:tcPr>
          <w:p w14:paraId="66E11941"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Bowhead Whale Feeding Ecology Study</w:t>
            </w:r>
          </w:p>
        </w:tc>
      </w:tr>
      <w:tr w:rsidR="00B4050E" w:rsidRPr="00B4050E" w14:paraId="33FF4D68" w14:textId="77777777" w:rsidTr="00A12D08">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268" w:type="dxa"/>
          </w:tcPr>
          <w:p w14:paraId="6B02A365" w14:textId="77777777" w:rsidR="00B4050E" w:rsidRPr="00B4050E" w:rsidRDefault="00B4050E" w:rsidP="00B4050E">
            <w:pPr>
              <w:rPr>
                <w:rFonts w:ascii="Arial" w:hAnsi="Arial" w:cs="Arial"/>
                <w:sz w:val="24"/>
                <w:szCs w:val="24"/>
              </w:rPr>
            </w:pPr>
            <w:r w:rsidRPr="00B4050E">
              <w:rPr>
                <w:rFonts w:ascii="Arial" w:hAnsi="Arial" w:cs="Arial"/>
                <w:sz w:val="24"/>
                <w:szCs w:val="24"/>
              </w:rPr>
              <w:t>BSSN</w:t>
            </w:r>
          </w:p>
        </w:tc>
        <w:tc>
          <w:tcPr>
            <w:tcW w:w="7308" w:type="dxa"/>
          </w:tcPr>
          <w:p w14:paraId="5F434D74"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Bering Sea Sub-Network</w:t>
            </w:r>
          </w:p>
        </w:tc>
      </w:tr>
      <w:tr w:rsidR="00B4050E" w:rsidRPr="00B4050E" w14:paraId="5D9C7E9A"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644968B1" w14:textId="77777777" w:rsidR="00B4050E" w:rsidRPr="00B4050E" w:rsidRDefault="00B4050E" w:rsidP="00B4050E">
            <w:pPr>
              <w:rPr>
                <w:rFonts w:ascii="Arial" w:hAnsi="Arial" w:cs="Arial"/>
                <w:sz w:val="24"/>
                <w:szCs w:val="24"/>
              </w:rPr>
            </w:pPr>
            <w:proofErr w:type="gramStart"/>
            <w:r w:rsidRPr="00B4050E">
              <w:rPr>
                <w:rFonts w:ascii="Arial" w:hAnsi="Arial" w:cs="Arial"/>
                <w:sz w:val="24"/>
                <w:szCs w:val="24"/>
              </w:rPr>
              <w:t>cANIMIDA</w:t>
            </w:r>
            <w:proofErr w:type="gramEnd"/>
          </w:p>
        </w:tc>
        <w:tc>
          <w:tcPr>
            <w:tcW w:w="7308" w:type="dxa"/>
          </w:tcPr>
          <w:p w14:paraId="6F424D4D"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Continuation of the Arctic Nearshore Impact Monitoring in the Development Area</w:t>
            </w:r>
          </w:p>
        </w:tc>
      </w:tr>
      <w:tr w:rsidR="00B4050E" w:rsidRPr="00B4050E" w14:paraId="3E2BAAE4"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7B1CF0F" w14:textId="77777777" w:rsidR="00B4050E" w:rsidRPr="00B4050E" w:rsidRDefault="00B4050E" w:rsidP="00B4050E">
            <w:pPr>
              <w:rPr>
                <w:rFonts w:ascii="Arial" w:hAnsi="Arial" w:cs="Arial"/>
                <w:sz w:val="24"/>
                <w:szCs w:val="24"/>
              </w:rPr>
            </w:pPr>
            <w:r w:rsidRPr="00B4050E">
              <w:rPr>
                <w:rFonts w:ascii="Arial" w:hAnsi="Arial" w:cs="Arial"/>
                <w:sz w:val="24"/>
                <w:szCs w:val="24"/>
              </w:rPr>
              <w:t>C3O</w:t>
            </w:r>
          </w:p>
        </w:tc>
        <w:tc>
          <w:tcPr>
            <w:tcW w:w="7308" w:type="dxa"/>
          </w:tcPr>
          <w:p w14:paraId="5B61489E"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Canada’s Three Oceans</w:t>
            </w:r>
          </w:p>
        </w:tc>
      </w:tr>
      <w:tr w:rsidR="00B4050E" w:rsidRPr="00B4050E" w14:paraId="39EC2408"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2C47D056" w14:textId="77777777" w:rsidR="00B4050E" w:rsidRPr="00B4050E" w:rsidRDefault="00B4050E" w:rsidP="00B4050E">
            <w:pPr>
              <w:rPr>
                <w:rFonts w:ascii="Arial" w:hAnsi="Arial" w:cs="Arial"/>
                <w:sz w:val="24"/>
                <w:szCs w:val="24"/>
              </w:rPr>
            </w:pPr>
            <w:r w:rsidRPr="00B4050E">
              <w:rPr>
                <w:rFonts w:ascii="Arial" w:hAnsi="Arial" w:cs="Arial"/>
                <w:sz w:val="24"/>
                <w:szCs w:val="24"/>
              </w:rPr>
              <w:t xml:space="preserve">CBL </w:t>
            </w:r>
          </w:p>
        </w:tc>
        <w:tc>
          <w:tcPr>
            <w:tcW w:w="7308" w:type="dxa"/>
          </w:tcPr>
          <w:p w14:paraId="5A102F1C"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Chesapeake Biological Laboratory (UMCES)</w:t>
            </w:r>
          </w:p>
        </w:tc>
      </w:tr>
      <w:tr w:rsidR="00B4050E" w:rsidRPr="00B4050E" w14:paraId="00762C40"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32F1F19" w14:textId="77777777" w:rsidR="00B4050E" w:rsidRPr="00B4050E" w:rsidRDefault="00B4050E" w:rsidP="00B4050E">
            <w:pPr>
              <w:rPr>
                <w:rFonts w:ascii="Arial" w:hAnsi="Arial" w:cs="Arial"/>
                <w:sz w:val="24"/>
                <w:szCs w:val="24"/>
              </w:rPr>
            </w:pPr>
            <w:r w:rsidRPr="00B4050E">
              <w:rPr>
                <w:rFonts w:ascii="Arial" w:hAnsi="Arial" w:cs="Arial"/>
                <w:sz w:val="24"/>
                <w:szCs w:val="24"/>
              </w:rPr>
              <w:t>CCGS</w:t>
            </w:r>
          </w:p>
        </w:tc>
        <w:tc>
          <w:tcPr>
            <w:tcW w:w="7308" w:type="dxa"/>
          </w:tcPr>
          <w:p w14:paraId="31C8D3E8"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Canadian Coast Guard Ship</w:t>
            </w:r>
          </w:p>
        </w:tc>
      </w:tr>
      <w:tr w:rsidR="00B4050E" w:rsidRPr="00B4050E" w14:paraId="6411D559"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508C32DE" w14:textId="77777777" w:rsidR="00B4050E" w:rsidRPr="00B4050E" w:rsidRDefault="00B4050E" w:rsidP="00B4050E">
            <w:pPr>
              <w:rPr>
                <w:rFonts w:ascii="Arial" w:hAnsi="Arial" w:cs="Arial"/>
                <w:sz w:val="24"/>
                <w:szCs w:val="24"/>
              </w:rPr>
            </w:pPr>
            <w:r w:rsidRPr="00B4050E">
              <w:rPr>
                <w:rFonts w:ascii="Arial" w:hAnsi="Arial" w:cs="Arial"/>
                <w:sz w:val="24"/>
                <w:szCs w:val="24"/>
              </w:rPr>
              <w:t>CHAOZ</w:t>
            </w:r>
          </w:p>
        </w:tc>
        <w:tc>
          <w:tcPr>
            <w:tcW w:w="7308" w:type="dxa"/>
          </w:tcPr>
          <w:p w14:paraId="2D886184"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Chukchi Acoustics, Oceanography and Zooplankton Study</w:t>
            </w:r>
          </w:p>
        </w:tc>
      </w:tr>
      <w:tr w:rsidR="00B4050E" w:rsidRPr="00B4050E" w14:paraId="4656B404"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B32B3B7" w14:textId="77777777" w:rsidR="00B4050E" w:rsidRPr="00B4050E" w:rsidRDefault="00B4050E" w:rsidP="00B4050E">
            <w:pPr>
              <w:rPr>
                <w:rFonts w:ascii="Arial" w:hAnsi="Arial" w:cs="Arial"/>
                <w:sz w:val="24"/>
                <w:szCs w:val="24"/>
              </w:rPr>
            </w:pPr>
            <w:r w:rsidRPr="00B4050E">
              <w:rPr>
                <w:rFonts w:ascii="Arial" w:hAnsi="Arial" w:cs="Arial"/>
                <w:sz w:val="24"/>
                <w:szCs w:val="24"/>
              </w:rPr>
              <w:t>CHINARE</w:t>
            </w:r>
          </w:p>
        </w:tc>
        <w:tc>
          <w:tcPr>
            <w:tcW w:w="7308" w:type="dxa"/>
          </w:tcPr>
          <w:p w14:paraId="03253B0B"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Chinese National Arctic Research Expedition</w:t>
            </w:r>
          </w:p>
        </w:tc>
      </w:tr>
      <w:tr w:rsidR="00B4050E" w:rsidRPr="00B4050E" w14:paraId="69499EE7"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0744DEF1" w14:textId="77777777" w:rsidR="00B4050E" w:rsidRPr="00B4050E" w:rsidRDefault="00B4050E" w:rsidP="00B4050E">
            <w:pPr>
              <w:rPr>
                <w:rFonts w:ascii="Arial" w:hAnsi="Arial" w:cs="Arial"/>
                <w:sz w:val="24"/>
                <w:szCs w:val="24"/>
              </w:rPr>
            </w:pPr>
            <w:r w:rsidRPr="00B4050E">
              <w:rPr>
                <w:rFonts w:ascii="Arial" w:hAnsi="Arial" w:cs="Arial"/>
                <w:sz w:val="24"/>
                <w:szCs w:val="24"/>
              </w:rPr>
              <w:t>COMIDA-CAB</w:t>
            </w:r>
          </w:p>
        </w:tc>
        <w:tc>
          <w:tcPr>
            <w:tcW w:w="7308" w:type="dxa"/>
          </w:tcPr>
          <w:p w14:paraId="782973BA"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Chukchi Sea Offshore Monitoring in Drilling Area – Chemical and Benthos</w:t>
            </w:r>
          </w:p>
        </w:tc>
      </w:tr>
      <w:tr w:rsidR="00B4050E" w:rsidRPr="00B4050E" w14:paraId="2E5A1BF6"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861F955" w14:textId="77777777" w:rsidR="00B4050E" w:rsidRPr="00B4050E" w:rsidRDefault="00B4050E" w:rsidP="00B4050E">
            <w:pPr>
              <w:rPr>
                <w:rFonts w:ascii="Arial" w:hAnsi="Arial" w:cs="Arial"/>
                <w:sz w:val="24"/>
                <w:szCs w:val="24"/>
              </w:rPr>
            </w:pPr>
            <w:r w:rsidRPr="00B4050E">
              <w:rPr>
                <w:rFonts w:ascii="Arial" w:hAnsi="Arial" w:cs="Arial"/>
                <w:sz w:val="24"/>
                <w:szCs w:val="24"/>
              </w:rPr>
              <w:t>COMIDA-Hannah Shoal</w:t>
            </w:r>
          </w:p>
        </w:tc>
        <w:tc>
          <w:tcPr>
            <w:tcW w:w="7308" w:type="dxa"/>
          </w:tcPr>
          <w:p w14:paraId="71A6FD8E"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Chukchi Sea Offshore Monitoring in Drilling Area – Hannah Shoal</w:t>
            </w:r>
          </w:p>
        </w:tc>
      </w:tr>
      <w:tr w:rsidR="00B4050E" w:rsidRPr="00B4050E" w14:paraId="3BF35111"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51EF6B15" w14:textId="77777777" w:rsidR="00B4050E" w:rsidRPr="00B4050E" w:rsidRDefault="00B4050E" w:rsidP="00B4050E">
            <w:pPr>
              <w:rPr>
                <w:rFonts w:ascii="Arial" w:hAnsi="Arial" w:cs="Arial"/>
                <w:sz w:val="24"/>
                <w:szCs w:val="24"/>
              </w:rPr>
            </w:pPr>
            <w:r w:rsidRPr="00B4050E">
              <w:rPr>
                <w:rFonts w:ascii="Arial" w:hAnsi="Arial" w:cs="Arial"/>
                <w:sz w:val="24"/>
                <w:szCs w:val="24"/>
              </w:rPr>
              <w:t>CSESP</w:t>
            </w:r>
          </w:p>
        </w:tc>
        <w:tc>
          <w:tcPr>
            <w:tcW w:w="7308" w:type="dxa"/>
          </w:tcPr>
          <w:p w14:paraId="68EBDFBD"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Chukchi Sea Environmental Studies Program</w:t>
            </w:r>
          </w:p>
        </w:tc>
      </w:tr>
      <w:tr w:rsidR="00B4050E" w:rsidRPr="00B4050E" w14:paraId="6B1583F0"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079D93D" w14:textId="77777777" w:rsidR="00B4050E" w:rsidRPr="00B4050E" w:rsidRDefault="00B4050E" w:rsidP="00B4050E">
            <w:pPr>
              <w:rPr>
                <w:rFonts w:ascii="Arial" w:hAnsi="Arial" w:cs="Arial"/>
                <w:sz w:val="24"/>
                <w:szCs w:val="24"/>
              </w:rPr>
            </w:pPr>
            <w:r w:rsidRPr="00B4050E">
              <w:rPr>
                <w:rFonts w:ascii="Arial" w:hAnsi="Arial" w:cs="Arial"/>
                <w:sz w:val="24"/>
                <w:szCs w:val="24"/>
              </w:rPr>
              <w:t>DBO</w:t>
            </w:r>
          </w:p>
        </w:tc>
        <w:tc>
          <w:tcPr>
            <w:tcW w:w="7308" w:type="dxa"/>
          </w:tcPr>
          <w:p w14:paraId="5D8FA764"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Distributed Biological Observatory</w:t>
            </w:r>
          </w:p>
        </w:tc>
      </w:tr>
      <w:tr w:rsidR="00B4050E" w:rsidRPr="00B4050E" w14:paraId="17103A37"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337386F9" w14:textId="77777777" w:rsidR="00B4050E" w:rsidRPr="00B4050E" w:rsidRDefault="00B4050E" w:rsidP="00B4050E">
            <w:pPr>
              <w:rPr>
                <w:rFonts w:ascii="Arial" w:hAnsi="Arial" w:cs="Arial"/>
                <w:sz w:val="24"/>
                <w:szCs w:val="24"/>
              </w:rPr>
            </w:pPr>
            <w:r w:rsidRPr="00B4050E">
              <w:rPr>
                <w:rFonts w:ascii="Arial" w:hAnsi="Arial" w:cs="Arial"/>
                <w:sz w:val="24"/>
                <w:szCs w:val="24"/>
              </w:rPr>
              <w:t>DFO</w:t>
            </w:r>
          </w:p>
        </w:tc>
        <w:tc>
          <w:tcPr>
            <w:tcW w:w="7308" w:type="dxa"/>
          </w:tcPr>
          <w:p w14:paraId="720DD0CD"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Department of Fisheries and Oceans, Canada</w:t>
            </w:r>
          </w:p>
        </w:tc>
      </w:tr>
      <w:tr w:rsidR="00B4050E" w:rsidRPr="00B4050E" w14:paraId="64E12BA0"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4961FA1" w14:textId="77777777" w:rsidR="00B4050E" w:rsidRPr="00B4050E" w:rsidRDefault="00B4050E" w:rsidP="00B4050E">
            <w:pPr>
              <w:rPr>
                <w:rFonts w:ascii="Arial" w:hAnsi="Arial" w:cs="Arial"/>
                <w:sz w:val="24"/>
                <w:szCs w:val="24"/>
              </w:rPr>
            </w:pPr>
            <w:r w:rsidRPr="00B4050E">
              <w:rPr>
                <w:rFonts w:ascii="Arial" w:hAnsi="Arial" w:cs="Arial"/>
                <w:sz w:val="24"/>
                <w:szCs w:val="24"/>
              </w:rPr>
              <w:t>EcoFOCI</w:t>
            </w:r>
          </w:p>
        </w:tc>
        <w:tc>
          <w:tcPr>
            <w:tcW w:w="7308" w:type="dxa"/>
          </w:tcPr>
          <w:p w14:paraId="6E48408C"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Ecosystems and Fisheries-Oceanography Coordinated Investigations</w:t>
            </w:r>
          </w:p>
        </w:tc>
      </w:tr>
      <w:tr w:rsidR="00B4050E" w:rsidRPr="00B4050E" w14:paraId="79C5C308"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2D538134" w14:textId="77777777" w:rsidR="00B4050E" w:rsidRPr="00B4050E" w:rsidRDefault="00B4050E" w:rsidP="00B4050E">
            <w:pPr>
              <w:rPr>
                <w:rFonts w:ascii="Arial" w:hAnsi="Arial" w:cs="Arial"/>
                <w:sz w:val="24"/>
                <w:szCs w:val="24"/>
              </w:rPr>
            </w:pPr>
            <w:r w:rsidRPr="00B4050E">
              <w:rPr>
                <w:rFonts w:ascii="Arial" w:hAnsi="Arial" w:cs="Arial"/>
                <w:sz w:val="24"/>
                <w:szCs w:val="24"/>
              </w:rPr>
              <w:t>EOL</w:t>
            </w:r>
          </w:p>
        </w:tc>
        <w:tc>
          <w:tcPr>
            <w:tcW w:w="7308" w:type="dxa"/>
          </w:tcPr>
          <w:p w14:paraId="779066D4"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Earth Observing Laboratory</w:t>
            </w:r>
          </w:p>
        </w:tc>
      </w:tr>
      <w:tr w:rsidR="00B4050E" w:rsidRPr="00B4050E" w14:paraId="211BB9A9"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2D7F907" w14:textId="77777777" w:rsidR="00B4050E" w:rsidRPr="00B4050E" w:rsidRDefault="00B4050E" w:rsidP="00B4050E">
            <w:pPr>
              <w:rPr>
                <w:rFonts w:ascii="Arial" w:hAnsi="Arial" w:cs="Arial"/>
                <w:sz w:val="24"/>
                <w:szCs w:val="24"/>
              </w:rPr>
            </w:pPr>
            <w:r w:rsidRPr="00B4050E">
              <w:rPr>
                <w:rFonts w:ascii="Arial" w:hAnsi="Arial" w:cs="Arial"/>
                <w:sz w:val="24"/>
                <w:szCs w:val="24"/>
              </w:rPr>
              <w:t>GRENE</w:t>
            </w:r>
          </w:p>
        </w:tc>
        <w:tc>
          <w:tcPr>
            <w:tcW w:w="7308" w:type="dxa"/>
          </w:tcPr>
          <w:p w14:paraId="22794368"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Japanese Arctic Climate Change Research Program</w:t>
            </w:r>
          </w:p>
        </w:tc>
      </w:tr>
      <w:tr w:rsidR="00B4050E" w:rsidRPr="00B4050E" w14:paraId="1D5F21A1"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3FAE49CF" w14:textId="77777777" w:rsidR="00B4050E" w:rsidRPr="00B4050E" w:rsidRDefault="00B4050E" w:rsidP="00B4050E">
            <w:pPr>
              <w:rPr>
                <w:rFonts w:ascii="Arial" w:hAnsi="Arial" w:cs="Arial"/>
                <w:sz w:val="24"/>
                <w:szCs w:val="24"/>
              </w:rPr>
            </w:pPr>
            <w:r w:rsidRPr="00B4050E">
              <w:rPr>
                <w:rFonts w:ascii="Arial" w:hAnsi="Arial" w:cs="Arial"/>
                <w:sz w:val="24"/>
                <w:szCs w:val="24"/>
              </w:rPr>
              <w:t>IARPC</w:t>
            </w:r>
          </w:p>
        </w:tc>
        <w:tc>
          <w:tcPr>
            <w:tcW w:w="7308" w:type="dxa"/>
          </w:tcPr>
          <w:p w14:paraId="1C5253A2"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Interagency Arctic Research and Policy Committee</w:t>
            </w:r>
          </w:p>
        </w:tc>
      </w:tr>
      <w:tr w:rsidR="00B4050E" w:rsidRPr="00B4050E" w14:paraId="307FC30E"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599E4AB" w14:textId="77777777" w:rsidR="00B4050E" w:rsidRPr="00B4050E" w:rsidRDefault="00B4050E" w:rsidP="00B4050E">
            <w:pPr>
              <w:rPr>
                <w:rFonts w:ascii="Arial" w:hAnsi="Arial" w:cs="Arial"/>
                <w:sz w:val="24"/>
                <w:szCs w:val="24"/>
              </w:rPr>
            </w:pPr>
            <w:r w:rsidRPr="00B4050E">
              <w:rPr>
                <w:rFonts w:ascii="Arial" w:hAnsi="Arial" w:cs="Arial"/>
                <w:sz w:val="24"/>
                <w:szCs w:val="24"/>
              </w:rPr>
              <w:t>IASC</w:t>
            </w:r>
          </w:p>
        </w:tc>
        <w:tc>
          <w:tcPr>
            <w:tcW w:w="7308" w:type="dxa"/>
          </w:tcPr>
          <w:p w14:paraId="5BE66363"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International Arctic Science Committee</w:t>
            </w:r>
          </w:p>
        </w:tc>
      </w:tr>
      <w:tr w:rsidR="00B4050E" w:rsidRPr="00B4050E" w14:paraId="02288A12"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306AADC1" w14:textId="77777777" w:rsidR="00B4050E" w:rsidRPr="00B4050E" w:rsidRDefault="00B4050E" w:rsidP="00B4050E">
            <w:pPr>
              <w:rPr>
                <w:rFonts w:ascii="Arial" w:hAnsi="Arial" w:cs="Arial"/>
                <w:sz w:val="24"/>
                <w:szCs w:val="24"/>
              </w:rPr>
            </w:pPr>
            <w:r w:rsidRPr="00B4050E">
              <w:rPr>
                <w:rFonts w:ascii="Arial" w:hAnsi="Arial" w:cs="Arial"/>
                <w:sz w:val="24"/>
                <w:szCs w:val="24"/>
              </w:rPr>
              <w:t>ICESCAPE</w:t>
            </w:r>
          </w:p>
        </w:tc>
        <w:tc>
          <w:tcPr>
            <w:tcW w:w="7308" w:type="dxa"/>
          </w:tcPr>
          <w:p w14:paraId="07988B66"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Impacts of Climate on the Eco-Systems and Chemistry of the Arctic Pacific Environment</w:t>
            </w:r>
          </w:p>
        </w:tc>
      </w:tr>
      <w:tr w:rsidR="00B4050E" w:rsidRPr="00B4050E" w14:paraId="3266C399"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84588FD" w14:textId="77777777" w:rsidR="00B4050E" w:rsidRPr="00B4050E" w:rsidRDefault="00B4050E" w:rsidP="00B4050E">
            <w:pPr>
              <w:rPr>
                <w:rFonts w:ascii="Arial" w:hAnsi="Arial" w:cs="Arial"/>
                <w:sz w:val="24"/>
                <w:szCs w:val="24"/>
              </w:rPr>
            </w:pPr>
            <w:r w:rsidRPr="00B4050E">
              <w:rPr>
                <w:rFonts w:ascii="Arial" w:hAnsi="Arial" w:cs="Arial"/>
                <w:sz w:val="24"/>
                <w:szCs w:val="24"/>
              </w:rPr>
              <w:t>JAMSTEC</w:t>
            </w:r>
          </w:p>
        </w:tc>
        <w:tc>
          <w:tcPr>
            <w:tcW w:w="7308" w:type="dxa"/>
          </w:tcPr>
          <w:p w14:paraId="4EA53172"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Japan Agency for Marine-Earth Science and Technology</w:t>
            </w:r>
          </w:p>
        </w:tc>
      </w:tr>
      <w:tr w:rsidR="00B4050E" w:rsidRPr="00B4050E" w14:paraId="0E0B64BF"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2B6A8E9D" w14:textId="77777777" w:rsidR="00B4050E" w:rsidRPr="00B4050E" w:rsidRDefault="00B4050E" w:rsidP="00B4050E">
            <w:pPr>
              <w:rPr>
                <w:rFonts w:ascii="Arial" w:hAnsi="Arial" w:cs="Arial"/>
                <w:sz w:val="24"/>
                <w:szCs w:val="24"/>
              </w:rPr>
            </w:pPr>
            <w:r w:rsidRPr="00B4050E">
              <w:rPr>
                <w:rFonts w:ascii="Arial" w:hAnsi="Arial" w:cs="Arial"/>
                <w:sz w:val="24"/>
                <w:szCs w:val="24"/>
              </w:rPr>
              <w:t>KOPRI</w:t>
            </w:r>
          </w:p>
        </w:tc>
        <w:tc>
          <w:tcPr>
            <w:tcW w:w="7308" w:type="dxa"/>
          </w:tcPr>
          <w:p w14:paraId="31EDE232"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Korean Polar Research Institute</w:t>
            </w:r>
          </w:p>
        </w:tc>
      </w:tr>
      <w:tr w:rsidR="00B4050E" w:rsidRPr="00B4050E" w14:paraId="4886C9BB"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62498EC" w14:textId="77777777" w:rsidR="00B4050E" w:rsidRPr="00B4050E" w:rsidRDefault="00B4050E" w:rsidP="00B4050E">
            <w:pPr>
              <w:rPr>
                <w:rFonts w:ascii="Arial" w:hAnsi="Arial" w:cs="Arial"/>
                <w:sz w:val="24"/>
                <w:szCs w:val="24"/>
              </w:rPr>
            </w:pPr>
            <w:r w:rsidRPr="00B4050E">
              <w:rPr>
                <w:rFonts w:ascii="Arial" w:hAnsi="Arial" w:cs="Arial"/>
                <w:sz w:val="24"/>
                <w:szCs w:val="24"/>
              </w:rPr>
              <w:lastRenderedPageBreak/>
              <w:t>MWG</w:t>
            </w:r>
          </w:p>
        </w:tc>
        <w:tc>
          <w:tcPr>
            <w:tcW w:w="7308" w:type="dxa"/>
          </w:tcPr>
          <w:p w14:paraId="250B9603"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Marine Working Group</w:t>
            </w:r>
          </w:p>
        </w:tc>
      </w:tr>
      <w:tr w:rsidR="00B4050E" w:rsidRPr="00B4050E" w14:paraId="44BE1F14"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75F5E033" w14:textId="77777777" w:rsidR="00B4050E" w:rsidRPr="00B4050E" w:rsidRDefault="00B4050E" w:rsidP="00B4050E">
            <w:pPr>
              <w:rPr>
                <w:rFonts w:ascii="Arial" w:hAnsi="Arial" w:cs="Arial"/>
                <w:sz w:val="24"/>
                <w:szCs w:val="24"/>
              </w:rPr>
            </w:pPr>
            <w:r w:rsidRPr="00B4050E">
              <w:rPr>
                <w:rFonts w:ascii="Arial" w:hAnsi="Arial" w:cs="Arial"/>
                <w:sz w:val="24"/>
                <w:szCs w:val="24"/>
              </w:rPr>
              <w:t>NASA</w:t>
            </w:r>
          </w:p>
        </w:tc>
        <w:tc>
          <w:tcPr>
            <w:tcW w:w="7308" w:type="dxa"/>
          </w:tcPr>
          <w:p w14:paraId="74A6F97D"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National Aeronautics and Space Administration</w:t>
            </w:r>
          </w:p>
        </w:tc>
      </w:tr>
      <w:tr w:rsidR="00B4050E" w:rsidRPr="00B4050E" w14:paraId="1BCAF11D"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CBB270B" w14:textId="77777777" w:rsidR="00B4050E" w:rsidRPr="00B4050E" w:rsidRDefault="00B4050E" w:rsidP="00B4050E">
            <w:pPr>
              <w:rPr>
                <w:rFonts w:ascii="Arial" w:hAnsi="Arial" w:cs="Arial"/>
                <w:sz w:val="24"/>
                <w:szCs w:val="24"/>
              </w:rPr>
            </w:pPr>
            <w:r w:rsidRPr="00B4050E">
              <w:rPr>
                <w:rFonts w:ascii="Arial" w:hAnsi="Arial" w:cs="Arial"/>
                <w:sz w:val="24"/>
                <w:szCs w:val="24"/>
              </w:rPr>
              <w:t xml:space="preserve">NCAR </w:t>
            </w:r>
          </w:p>
        </w:tc>
        <w:tc>
          <w:tcPr>
            <w:tcW w:w="7308" w:type="dxa"/>
          </w:tcPr>
          <w:p w14:paraId="42D5B699"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National Center for Atmospheric Research</w:t>
            </w:r>
          </w:p>
        </w:tc>
      </w:tr>
      <w:tr w:rsidR="00B4050E" w:rsidRPr="00B4050E" w14:paraId="0EE4F658"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53909DBB" w14:textId="77777777" w:rsidR="00B4050E" w:rsidRPr="00B4050E" w:rsidRDefault="00B4050E" w:rsidP="00B4050E">
            <w:pPr>
              <w:rPr>
                <w:rFonts w:ascii="Arial" w:hAnsi="Arial" w:cs="Arial"/>
                <w:sz w:val="24"/>
                <w:szCs w:val="24"/>
              </w:rPr>
            </w:pPr>
            <w:r w:rsidRPr="00B4050E">
              <w:rPr>
                <w:rFonts w:ascii="Arial" w:hAnsi="Arial" w:cs="Arial"/>
                <w:sz w:val="24"/>
                <w:szCs w:val="24"/>
              </w:rPr>
              <w:t>NMML</w:t>
            </w:r>
          </w:p>
        </w:tc>
        <w:tc>
          <w:tcPr>
            <w:tcW w:w="7308" w:type="dxa"/>
          </w:tcPr>
          <w:p w14:paraId="6DFFF19D"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National Marine Mammal Laboratory (NOAA)</w:t>
            </w:r>
          </w:p>
        </w:tc>
      </w:tr>
      <w:tr w:rsidR="00B4050E" w:rsidRPr="00B4050E" w14:paraId="7ECC47E3"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0CB4D70" w14:textId="77777777" w:rsidR="00B4050E" w:rsidRPr="00B4050E" w:rsidRDefault="00B4050E" w:rsidP="00B4050E">
            <w:pPr>
              <w:rPr>
                <w:rFonts w:ascii="Arial" w:hAnsi="Arial" w:cs="Arial"/>
                <w:sz w:val="24"/>
                <w:szCs w:val="24"/>
              </w:rPr>
            </w:pPr>
            <w:r w:rsidRPr="00B4050E">
              <w:rPr>
                <w:rFonts w:ascii="Arial" w:hAnsi="Arial" w:cs="Arial"/>
                <w:sz w:val="24"/>
                <w:szCs w:val="24"/>
              </w:rPr>
              <w:t>NOAA</w:t>
            </w:r>
          </w:p>
        </w:tc>
        <w:tc>
          <w:tcPr>
            <w:tcW w:w="7308" w:type="dxa"/>
          </w:tcPr>
          <w:p w14:paraId="12666F66"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National Oceanic and Atmospheric Administration</w:t>
            </w:r>
          </w:p>
        </w:tc>
      </w:tr>
      <w:tr w:rsidR="00B4050E" w:rsidRPr="00B4050E" w14:paraId="2A3702CE"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7DEEBEC4" w14:textId="77777777" w:rsidR="00B4050E" w:rsidRPr="00B4050E" w:rsidRDefault="00B4050E" w:rsidP="00B4050E">
            <w:pPr>
              <w:rPr>
                <w:rFonts w:ascii="Arial" w:hAnsi="Arial" w:cs="Arial"/>
                <w:sz w:val="24"/>
                <w:szCs w:val="24"/>
              </w:rPr>
            </w:pPr>
            <w:r w:rsidRPr="00B4050E">
              <w:rPr>
                <w:rFonts w:ascii="Arial" w:hAnsi="Arial" w:cs="Arial"/>
                <w:sz w:val="24"/>
                <w:szCs w:val="24"/>
              </w:rPr>
              <w:t xml:space="preserve">NAMMCO Atlantic Marine Mammal Commission] </w:t>
            </w:r>
          </w:p>
        </w:tc>
        <w:tc>
          <w:tcPr>
            <w:tcW w:w="7308" w:type="dxa"/>
          </w:tcPr>
          <w:p w14:paraId="4B1971FE"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 xml:space="preserve">North Atlantic Marine Mammal Commission] </w:t>
            </w:r>
          </w:p>
        </w:tc>
      </w:tr>
      <w:tr w:rsidR="00B4050E" w:rsidRPr="00B4050E" w14:paraId="25B696CD"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B735109" w14:textId="77777777" w:rsidR="00B4050E" w:rsidRPr="00B4050E" w:rsidRDefault="00B4050E" w:rsidP="00B4050E">
            <w:pPr>
              <w:rPr>
                <w:rFonts w:ascii="Arial" w:hAnsi="Arial" w:cs="Arial"/>
                <w:sz w:val="24"/>
                <w:szCs w:val="24"/>
              </w:rPr>
            </w:pPr>
            <w:r w:rsidRPr="00B4050E">
              <w:rPr>
                <w:rFonts w:ascii="Arial" w:hAnsi="Arial" w:cs="Arial"/>
                <w:sz w:val="24"/>
                <w:szCs w:val="24"/>
              </w:rPr>
              <w:t>NSF</w:t>
            </w:r>
          </w:p>
        </w:tc>
        <w:tc>
          <w:tcPr>
            <w:tcW w:w="7308" w:type="dxa"/>
          </w:tcPr>
          <w:p w14:paraId="31F88297"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National Science Foundation</w:t>
            </w:r>
          </w:p>
        </w:tc>
      </w:tr>
      <w:tr w:rsidR="00B4050E" w:rsidRPr="00B4050E" w14:paraId="72AED22C"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68C3F5EF" w14:textId="77777777" w:rsidR="00B4050E" w:rsidRPr="00B4050E" w:rsidRDefault="00B4050E" w:rsidP="00B4050E">
            <w:pPr>
              <w:rPr>
                <w:rFonts w:ascii="Arial" w:hAnsi="Arial" w:cs="Arial"/>
                <w:sz w:val="24"/>
                <w:szCs w:val="24"/>
              </w:rPr>
            </w:pPr>
            <w:r w:rsidRPr="00B4050E">
              <w:rPr>
                <w:rFonts w:ascii="Arial" w:hAnsi="Arial" w:cs="Arial"/>
                <w:sz w:val="24"/>
                <w:szCs w:val="24"/>
              </w:rPr>
              <w:t>OPP</w:t>
            </w:r>
          </w:p>
        </w:tc>
        <w:tc>
          <w:tcPr>
            <w:tcW w:w="7308" w:type="dxa"/>
          </w:tcPr>
          <w:p w14:paraId="40BECC42"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Office of Polar Programs</w:t>
            </w:r>
          </w:p>
        </w:tc>
      </w:tr>
      <w:tr w:rsidR="00B4050E" w:rsidRPr="00B4050E" w14:paraId="309DD000"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7C1C5CA" w14:textId="77777777" w:rsidR="00B4050E" w:rsidRPr="00B4050E" w:rsidRDefault="00B4050E" w:rsidP="00B4050E">
            <w:pPr>
              <w:rPr>
                <w:rFonts w:ascii="Arial" w:hAnsi="Arial" w:cs="Arial"/>
                <w:sz w:val="24"/>
                <w:szCs w:val="24"/>
              </w:rPr>
            </w:pPr>
            <w:r w:rsidRPr="00B4050E">
              <w:rPr>
                <w:rFonts w:ascii="Arial" w:hAnsi="Arial" w:cs="Arial"/>
                <w:sz w:val="24"/>
                <w:szCs w:val="24"/>
              </w:rPr>
              <w:t>PAG</w:t>
            </w:r>
          </w:p>
        </w:tc>
        <w:tc>
          <w:tcPr>
            <w:tcW w:w="7308" w:type="dxa"/>
          </w:tcPr>
          <w:p w14:paraId="1FCDAE20"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Pacific Arctic Group</w:t>
            </w:r>
          </w:p>
        </w:tc>
      </w:tr>
      <w:tr w:rsidR="00B4050E" w:rsidRPr="00B4050E" w14:paraId="1B308DE7"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314169B1" w14:textId="77777777" w:rsidR="00B4050E" w:rsidRPr="00B4050E" w:rsidRDefault="00B4050E" w:rsidP="00B4050E">
            <w:pPr>
              <w:rPr>
                <w:rFonts w:ascii="Arial" w:hAnsi="Arial" w:cs="Arial"/>
                <w:sz w:val="24"/>
                <w:szCs w:val="24"/>
              </w:rPr>
            </w:pPr>
            <w:r w:rsidRPr="00B4050E">
              <w:rPr>
                <w:rFonts w:ascii="Arial" w:hAnsi="Arial" w:cs="Arial"/>
                <w:sz w:val="24"/>
                <w:szCs w:val="24"/>
              </w:rPr>
              <w:t>PMEL</w:t>
            </w:r>
          </w:p>
        </w:tc>
        <w:tc>
          <w:tcPr>
            <w:tcW w:w="7308" w:type="dxa"/>
          </w:tcPr>
          <w:p w14:paraId="35806F09"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Pacific Marine Environmental Laboratory</w:t>
            </w:r>
          </w:p>
        </w:tc>
      </w:tr>
      <w:tr w:rsidR="00B4050E" w:rsidRPr="00B4050E" w14:paraId="76FA4F3B"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0C0A465" w14:textId="77777777" w:rsidR="00B4050E" w:rsidRPr="00B4050E" w:rsidRDefault="00B4050E" w:rsidP="00B4050E">
            <w:pPr>
              <w:rPr>
                <w:rFonts w:ascii="Arial" w:hAnsi="Arial" w:cs="Arial"/>
                <w:sz w:val="24"/>
                <w:szCs w:val="24"/>
              </w:rPr>
            </w:pPr>
            <w:r w:rsidRPr="00B4050E">
              <w:rPr>
                <w:rFonts w:ascii="Arial" w:hAnsi="Arial" w:cs="Arial"/>
                <w:sz w:val="24"/>
                <w:szCs w:val="24"/>
              </w:rPr>
              <w:t>RUSALCA</w:t>
            </w:r>
          </w:p>
        </w:tc>
        <w:tc>
          <w:tcPr>
            <w:tcW w:w="7308" w:type="dxa"/>
          </w:tcPr>
          <w:p w14:paraId="696F897C"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Russian-American Long-term Census of the Arctic</w:t>
            </w:r>
          </w:p>
        </w:tc>
      </w:tr>
      <w:tr w:rsidR="00B4050E" w:rsidRPr="00B4050E" w14:paraId="3D83D0FD"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7BBE8DEE" w14:textId="77777777" w:rsidR="00B4050E" w:rsidRPr="00B4050E" w:rsidRDefault="00B4050E" w:rsidP="00B4050E">
            <w:pPr>
              <w:rPr>
                <w:rFonts w:ascii="Arial" w:hAnsi="Arial" w:cs="Arial"/>
                <w:sz w:val="24"/>
                <w:szCs w:val="24"/>
              </w:rPr>
            </w:pPr>
            <w:r w:rsidRPr="00B4050E">
              <w:rPr>
                <w:rFonts w:ascii="Arial" w:hAnsi="Arial" w:cs="Arial"/>
                <w:sz w:val="24"/>
                <w:szCs w:val="24"/>
              </w:rPr>
              <w:t>R/V</w:t>
            </w:r>
          </w:p>
        </w:tc>
        <w:tc>
          <w:tcPr>
            <w:tcW w:w="7308" w:type="dxa"/>
          </w:tcPr>
          <w:p w14:paraId="5857DB45"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Research Vessel</w:t>
            </w:r>
          </w:p>
        </w:tc>
      </w:tr>
      <w:tr w:rsidR="00B4050E" w:rsidRPr="00B4050E" w14:paraId="73DCA95C"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4F55B79" w14:textId="77777777" w:rsidR="00B4050E" w:rsidRPr="00B4050E" w:rsidRDefault="00B4050E" w:rsidP="00B4050E">
            <w:pPr>
              <w:rPr>
                <w:rFonts w:ascii="Arial" w:hAnsi="Arial" w:cs="Arial"/>
                <w:sz w:val="24"/>
                <w:szCs w:val="24"/>
              </w:rPr>
            </w:pPr>
            <w:r w:rsidRPr="00B4050E">
              <w:rPr>
                <w:rFonts w:ascii="Arial" w:hAnsi="Arial" w:cs="Arial"/>
                <w:sz w:val="24"/>
                <w:szCs w:val="24"/>
              </w:rPr>
              <w:t>SBI</w:t>
            </w:r>
          </w:p>
        </w:tc>
        <w:tc>
          <w:tcPr>
            <w:tcW w:w="7308" w:type="dxa"/>
          </w:tcPr>
          <w:p w14:paraId="53C2D11A"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Western Arctic Shelf-Basin Interactions project</w:t>
            </w:r>
          </w:p>
        </w:tc>
      </w:tr>
      <w:tr w:rsidR="00B4050E" w:rsidRPr="00B4050E" w14:paraId="6BA34910"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735A233B" w14:textId="77777777" w:rsidR="00B4050E" w:rsidRPr="00B4050E" w:rsidRDefault="00B4050E" w:rsidP="00B4050E">
            <w:pPr>
              <w:rPr>
                <w:rFonts w:ascii="Arial" w:hAnsi="Arial" w:cs="Arial"/>
                <w:sz w:val="24"/>
                <w:szCs w:val="24"/>
              </w:rPr>
            </w:pPr>
            <w:r w:rsidRPr="00B4050E">
              <w:rPr>
                <w:rFonts w:ascii="Arial" w:hAnsi="Arial" w:cs="Arial"/>
                <w:sz w:val="24"/>
                <w:szCs w:val="24"/>
              </w:rPr>
              <w:t>SCAR</w:t>
            </w:r>
          </w:p>
        </w:tc>
        <w:tc>
          <w:tcPr>
            <w:tcW w:w="7308" w:type="dxa"/>
          </w:tcPr>
          <w:p w14:paraId="64069587"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Scientific Committee for Antarctic Research</w:t>
            </w:r>
          </w:p>
        </w:tc>
      </w:tr>
      <w:tr w:rsidR="00B4050E" w:rsidRPr="00B4050E" w14:paraId="4011CCBD"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236CFAA" w14:textId="77777777" w:rsidR="00B4050E" w:rsidRPr="00B4050E" w:rsidRDefault="00B4050E" w:rsidP="00B4050E">
            <w:pPr>
              <w:rPr>
                <w:rFonts w:ascii="Arial" w:hAnsi="Arial" w:cs="Arial"/>
                <w:sz w:val="24"/>
                <w:szCs w:val="24"/>
              </w:rPr>
            </w:pPr>
            <w:r w:rsidRPr="00B4050E">
              <w:rPr>
                <w:rFonts w:ascii="Arial" w:hAnsi="Arial" w:cs="Arial"/>
                <w:sz w:val="24"/>
                <w:szCs w:val="24"/>
              </w:rPr>
              <w:t xml:space="preserve">SIWO </w:t>
            </w:r>
          </w:p>
        </w:tc>
        <w:tc>
          <w:tcPr>
            <w:tcW w:w="7308" w:type="dxa"/>
          </w:tcPr>
          <w:p w14:paraId="3BC9997B"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Sea Ice for Walrus Outlook</w:t>
            </w:r>
          </w:p>
        </w:tc>
      </w:tr>
      <w:tr w:rsidR="00B4050E" w:rsidRPr="00B4050E" w14:paraId="064311CD"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05E84C53" w14:textId="77777777" w:rsidR="00B4050E" w:rsidRPr="00B4050E" w:rsidRDefault="00B4050E" w:rsidP="00B4050E">
            <w:pPr>
              <w:rPr>
                <w:rFonts w:ascii="Arial" w:hAnsi="Arial" w:cs="Arial"/>
                <w:sz w:val="24"/>
                <w:szCs w:val="24"/>
              </w:rPr>
            </w:pPr>
            <w:r w:rsidRPr="00B4050E">
              <w:rPr>
                <w:rFonts w:ascii="Arial" w:hAnsi="Arial" w:cs="Arial"/>
                <w:sz w:val="24"/>
                <w:szCs w:val="24"/>
              </w:rPr>
              <w:t>SNACS</w:t>
            </w:r>
          </w:p>
        </w:tc>
        <w:tc>
          <w:tcPr>
            <w:tcW w:w="7308" w:type="dxa"/>
          </w:tcPr>
          <w:p w14:paraId="3BC4C194"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Study of Northern Arctic Coastal Systems</w:t>
            </w:r>
          </w:p>
        </w:tc>
      </w:tr>
      <w:tr w:rsidR="00B4050E" w:rsidRPr="00B4050E" w14:paraId="1E0467BC"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60EA071" w14:textId="77777777" w:rsidR="00B4050E" w:rsidRPr="00B4050E" w:rsidRDefault="00B4050E" w:rsidP="00B4050E">
            <w:pPr>
              <w:rPr>
                <w:rFonts w:ascii="Arial" w:hAnsi="Arial" w:cs="Arial"/>
                <w:sz w:val="24"/>
                <w:szCs w:val="24"/>
              </w:rPr>
            </w:pPr>
            <w:r w:rsidRPr="00B4050E">
              <w:rPr>
                <w:rFonts w:ascii="Arial" w:hAnsi="Arial" w:cs="Arial"/>
                <w:sz w:val="24"/>
                <w:szCs w:val="24"/>
              </w:rPr>
              <w:t>UAF</w:t>
            </w:r>
          </w:p>
        </w:tc>
        <w:tc>
          <w:tcPr>
            <w:tcW w:w="7308" w:type="dxa"/>
          </w:tcPr>
          <w:p w14:paraId="0A2DE705"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University of Alaska Fairbanks</w:t>
            </w:r>
          </w:p>
        </w:tc>
      </w:tr>
      <w:tr w:rsidR="00B4050E" w:rsidRPr="00B4050E" w14:paraId="314E249D"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2A0C64A0" w14:textId="77777777" w:rsidR="00B4050E" w:rsidRPr="00B4050E" w:rsidRDefault="00B4050E" w:rsidP="00B4050E">
            <w:pPr>
              <w:rPr>
                <w:rFonts w:ascii="Arial" w:hAnsi="Arial" w:cs="Arial"/>
                <w:sz w:val="24"/>
                <w:szCs w:val="24"/>
              </w:rPr>
            </w:pPr>
            <w:r w:rsidRPr="00B4050E">
              <w:rPr>
                <w:rFonts w:ascii="Arial" w:hAnsi="Arial" w:cs="Arial"/>
                <w:sz w:val="24"/>
                <w:szCs w:val="24"/>
              </w:rPr>
              <w:t>UMCES</w:t>
            </w:r>
          </w:p>
        </w:tc>
        <w:tc>
          <w:tcPr>
            <w:tcW w:w="7308" w:type="dxa"/>
          </w:tcPr>
          <w:p w14:paraId="387D12FC"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University of Maryland Center for Environmental Science</w:t>
            </w:r>
          </w:p>
        </w:tc>
      </w:tr>
      <w:tr w:rsidR="00B4050E" w:rsidRPr="00B4050E" w14:paraId="7C0AC107"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DDF776D" w14:textId="77777777" w:rsidR="00B4050E" w:rsidRPr="00B4050E" w:rsidRDefault="00B4050E" w:rsidP="00B4050E">
            <w:pPr>
              <w:rPr>
                <w:rFonts w:ascii="Arial" w:hAnsi="Arial" w:cs="Arial"/>
                <w:sz w:val="24"/>
                <w:szCs w:val="24"/>
              </w:rPr>
            </w:pPr>
            <w:r w:rsidRPr="00B4050E">
              <w:rPr>
                <w:rFonts w:ascii="Arial" w:hAnsi="Arial" w:cs="Arial"/>
                <w:sz w:val="24"/>
                <w:szCs w:val="24"/>
              </w:rPr>
              <w:t>USCG</w:t>
            </w:r>
          </w:p>
        </w:tc>
        <w:tc>
          <w:tcPr>
            <w:tcW w:w="7308" w:type="dxa"/>
          </w:tcPr>
          <w:p w14:paraId="20F542A7"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United States Coast Guard</w:t>
            </w:r>
          </w:p>
        </w:tc>
      </w:tr>
      <w:tr w:rsidR="00B4050E" w:rsidRPr="00B4050E" w14:paraId="0CEA4AF2"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439C2ADF" w14:textId="77777777" w:rsidR="00B4050E" w:rsidRPr="00B4050E" w:rsidRDefault="00B4050E" w:rsidP="00B4050E">
            <w:pPr>
              <w:rPr>
                <w:rFonts w:ascii="Arial" w:hAnsi="Arial" w:cs="Arial"/>
                <w:sz w:val="24"/>
                <w:szCs w:val="24"/>
              </w:rPr>
            </w:pPr>
            <w:r w:rsidRPr="00B4050E">
              <w:rPr>
                <w:rFonts w:ascii="Arial" w:hAnsi="Arial" w:cs="Arial"/>
                <w:sz w:val="24"/>
                <w:szCs w:val="24"/>
              </w:rPr>
              <w:t>USFWS</w:t>
            </w:r>
          </w:p>
        </w:tc>
        <w:tc>
          <w:tcPr>
            <w:tcW w:w="7308" w:type="dxa"/>
          </w:tcPr>
          <w:p w14:paraId="59257444"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United States Fish and Wildlife Service</w:t>
            </w:r>
          </w:p>
        </w:tc>
      </w:tr>
      <w:tr w:rsidR="00B4050E" w:rsidRPr="00B4050E" w14:paraId="4DA8792A"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349CB28" w14:textId="77777777" w:rsidR="00B4050E" w:rsidRPr="00B4050E" w:rsidRDefault="00B4050E" w:rsidP="00B4050E">
            <w:pPr>
              <w:rPr>
                <w:rFonts w:ascii="Arial" w:hAnsi="Arial" w:cs="Arial"/>
                <w:sz w:val="24"/>
                <w:szCs w:val="24"/>
              </w:rPr>
            </w:pPr>
            <w:r w:rsidRPr="00B4050E">
              <w:rPr>
                <w:rFonts w:ascii="Arial" w:hAnsi="Arial" w:cs="Arial"/>
                <w:sz w:val="24"/>
                <w:szCs w:val="24"/>
              </w:rPr>
              <w:t>USGS</w:t>
            </w:r>
          </w:p>
        </w:tc>
        <w:tc>
          <w:tcPr>
            <w:tcW w:w="7308" w:type="dxa"/>
          </w:tcPr>
          <w:p w14:paraId="11037B93"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United States Geological Survey</w:t>
            </w:r>
          </w:p>
        </w:tc>
      </w:tr>
      <w:tr w:rsidR="00B4050E" w:rsidRPr="00B4050E" w14:paraId="5E71FE5C" w14:textId="77777777" w:rsidTr="00A12D08">
        <w:tc>
          <w:tcPr>
            <w:cnfStyle w:val="001000000000" w:firstRow="0" w:lastRow="0" w:firstColumn="1" w:lastColumn="0" w:oddVBand="0" w:evenVBand="0" w:oddHBand="0" w:evenHBand="0" w:firstRowFirstColumn="0" w:firstRowLastColumn="0" w:lastRowFirstColumn="0" w:lastRowLastColumn="0"/>
            <w:tcW w:w="2268" w:type="dxa"/>
          </w:tcPr>
          <w:p w14:paraId="533D1407" w14:textId="77777777" w:rsidR="00B4050E" w:rsidRPr="00B4050E" w:rsidRDefault="00B4050E" w:rsidP="00B4050E">
            <w:pPr>
              <w:rPr>
                <w:rFonts w:ascii="Arial" w:hAnsi="Arial" w:cs="Arial"/>
                <w:sz w:val="24"/>
                <w:szCs w:val="24"/>
              </w:rPr>
            </w:pPr>
            <w:r w:rsidRPr="00B4050E">
              <w:rPr>
                <w:rFonts w:ascii="Arial" w:hAnsi="Arial" w:cs="Arial"/>
                <w:sz w:val="24"/>
                <w:szCs w:val="24"/>
              </w:rPr>
              <w:t>UW</w:t>
            </w:r>
          </w:p>
        </w:tc>
        <w:tc>
          <w:tcPr>
            <w:tcW w:w="7308" w:type="dxa"/>
          </w:tcPr>
          <w:p w14:paraId="69362D3A" w14:textId="77777777" w:rsidR="00B4050E" w:rsidRPr="00B4050E" w:rsidRDefault="00B4050E" w:rsidP="00B4050E">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University of Washington</w:t>
            </w:r>
          </w:p>
        </w:tc>
      </w:tr>
      <w:tr w:rsidR="00B4050E" w:rsidRPr="00B4050E" w14:paraId="79BA4EB9" w14:textId="77777777" w:rsidTr="00A12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637E5AA" w14:textId="77777777" w:rsidR="00B4050E" w:rsidRPr="00B4050E" w:rsidRDefault="00B4050E" w:rsidP="00B4050E">
            <w:pPr>
              <w:rPr>
                <w:rFonts w:ascii="Arial" w:hAnsi="Arial" w:cs="Arial"/>
                <w:sz w:val="24"/>
                <w:szCs w:val="24"/>
              </w:rPr>
            </w:pPr>
            <w:r w:rsidRPr="00B4050E">
              <w:rPr>
                <w:rFonts w:ascii="Arial" w:hAnsi="Arial" w:cs="Arial"/>
                <w:sz w:val="24"/>
                <w:szCs w:val="24"/>
              </w:rPr>
              <w:t>WHOI</w:t>
            </w:r>
          </w:p>
        </w:tc>
        <w:tc>
          <w:tcPr>
            <w:tcW w:w="7308" w:type="dxa"/>
          </w:tcPr>
          <w:p w14:paraId="39728738" w14:textId="77777777" w:rsidR="00B4050E" w:rsidRPr="00B4050E" w:rsidRDefault="00B4050E" w:rsidP="00B4050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4050E">
              <w:rPr>
                <w:rFonts w:ascii="Arial" w:hAnsi="Arial" w:cs="Arial"/>
                <w:b/>
                <w:sz w:val="24"/>
                <w:szCs w:val="24"/>
              </w:rPr>
              <w:t>Woods Hole Oceanographic Institution</w:t>
            </w:r>
          </w:p>
        </w:tc>
      </w:tr>
    </w:tbl>
    <w:p w14:paraId="7B6B182C" w14:textId="77777777" w:rsidR="00B4050E" w:rsidRPr="00B4050E" w:rsidRDefault="00B4050E" w:rsidP="00B4050E">
      <w:pPr>
        <w:rPr>
          <w:rFonts w:ascii="Arial" w:hAnsi="Arial" w:cs="Arial"/>
          <w:b/>
          <w:i/>
          <w:sz w:val="24"/>
          <w:szCs w:val="24"/>
        </w:rPr>
      </w:pPr>
    </w:p>
    <w:p w14:paraId="568B51AF" w14:textId="77777777" w:rsidR="00B4050E" w:rsidRPr="00B4050E" w:rsidRDefault="00B4050E" w:rsidP="00B4050E">
      <w:pPr>
        <w:rPr>
          <w:rFonts w:ascii="Arial" w:hAnsi="Arial" w:cs="Arial"/>
          <w:b/>
          <w:sz w:val="24"/>
          <w:szCs w:val="24"/>
        </w:rPr>
      </w:pPr>
    </w:p>
    <w:p w14:paraId="711D8EF4" w14:textId="18D0B80D" w:rsidR="00936E26" w:rsidRDefault="00936E26">
      <w:pPr>
        <w:jc w:val="left"/>
        <w:rPr>
          <w:rFonts w:ascii="Arial" w:hAnsi="Arial" w:cs="Arial"/>
          <w:sz w:val="24"/>
          <w:szCs w:val="24"/>
        </w:rPr>
      </w:pPr>
      <w:r>
        <w:rPr>
          <w:rFonts w:ascii="Arial" w:hAnsi="Arial" w:cs="Arial"/>
          <w:sz w:val="24"/>
          <w:szCs w:val="24"/>
        </w:rPr>
        <w:br w:type="page"/>
      </w:r>
    </w:p>
    <w:p w14:paraId="1A31876B" w14:textId="77777777" w:rsidR="00990D90" w:rsidRPr="00D33316" w:rsidRDefault="00990D90" w:rsidP="00990D90">
      <w:pPr>
        <w:rPr>
          <w:rFonts w:ascii="Arial" w:hAnsi="Arial" w:cs="Arial"/>
          <w:sz w:val="24"/>
          <w:szCs w:val="24"/>
        </w:rPr>
      </w:pPr>
    </w:p>
    <w:p w14:paraId="3ABE88C3" w14:textId="77777777" w:rsidR="00936E26" w:rsidRPr="00767193" w:rsidRDefault="00936E26" w:rsidP="00936E26">
      <w:pPr>
        <w:rPr>
          <w:rFonts w:ascii="Lucida Grande" w:eastAsiaTheme="minorEastAsia" w:hAnsi="Lucida Grande" w:cs="Lucida Grande"/>
          <w:color w:val="000000"/>
        </w:rPr>
      </w:pPr>
    </w:p>
    <w:p w14:paraId="04BF4699" w14:textId="6A6993A3" w:rsidR="00936E26" w:rsidRPr="00936E26" w:rsidRDefault="00936E26" w:rsidP="00936E26">
      <w:pPr>
        <w:jc w:val="center"/>
        <w:rPr>
          <w:rFonts w:ascii="Arial" w:eastAsiaTheme="minorEastAsia" w:hAnsi="Arial" w:cs="Lucida Grande"/>
          <w:b/>
          <w:color w:val="000000"/>
        </w:rPr>
      </w:pPr>
      <w:r w:rsidRPr="00936E26">
        <w:rPr>
          <w:rFonts w:ascii="Arial" w:eastAsiaTheme="minorEastAsia" w:hAnsi="Arial" w:cs="Lucida Grande"/>
          <w:b/>
          <w:color w:val="000000"/>
        </w:rPr>
        <w:t>Appendix E</w:t>
      </w:r>
    </w:p>
    <w:p w14:paraId="211C018A" w14:textId="39040611" w:rsidR="00936E26" w:rsidRPr="00936E26" w:rsidRDefault="00936E26" w:rsidP="00936E26">
      <w:pPr>
        <w:jc w:val="center"/>
        <w:rPr>
          <w:rFonts w:ascii="Arial" w:eastAsiaTheme="minorEastAsia" w:hAnsi="Arial" w:cs="Lucida Grande"/>
          <w:b/>
          <w:color w:val="000000"/>
        </w:rPr>
      </w:pPr>
      <w:r w:rsidRPr="00936E26">
        <w:rPr>
          <w:rFonts w:ascii="Arial" w:eastAsiaTheme="minorEastAsia" w:hAnsi="Arial" w:cs="Lucida Grande"/>
          <w:b/>
          <w:color w:val="000000"/>
        </w:rPr>
        <w:t>Additional Details on Data Management Efforts</w:t>
      </w:r>
    </w:p>
    <w:p w14:paraId="55785770" w14:textId="77777777" w:rsidR="00936E26" w:rsidRDefault="00936E26" w:rsidP="00936E26">
      <w:pPr>
        <w:rPr>
          <w:rFonts w:ascii="Arial" w:eastAsiaTheme="minorEastAsia" w:hAnsi="Arial" w:cs="Lucida Grande"/>
          <w:color w:val="000000"/>
        </w:rPr>
      </w:pPr>
    </w:p>
    <w:p w14:paraId="3A91834C" w14:textId="4A73BF22" w:rsidR="00936E26" w:rsidRPr="00D550DC"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 xml:space="preserve">The NCAR Earth Observing Laboratory was responsible for data management support to PacMARS. This included the archival of new PacMARS datasets in EOL, the integration into the ACADIS system, utilization of the EOL GIS Mapserver tool and collaboration with UMCES and the PIs to develop GIS layers as an aid to synthesis.  </w:t>
      </w:r>
    </w:p>
    <w:p w14:paraId="7B66C802" w14:textId="77777777" w:rsidR="00936E26" w:rsidRPr="00D550DC" w:rsidRDefault="00936E26" w:rsidP="00936E26">
      <w:pPr>
        <w:rPr>
          <w:rFonts w:ascii="Arial" w:eastAsiaTheme="minorEastAsia" w:hAnsi="Arial" w:cs="Lucida Grande"/>
          <w:color w:val="000000"/>
        </w:rPr>
      </w:pPr>
    </w:p>
    <w:p w14:paraId="3113E6EB" w14:textId="77777777" w:rsidR="00936E26" w:rsidRPr="00D550DC"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 xml:space="preserve">The overall goal of the data synthesis was to document where relevant data resides, but not to put all data sets into a data archive. </w:t>
      </w:r>
      <w:r>
        <w:rPr>
          <w:rFonts w:ascii="Arial" w:eastAsiaTheme="minorEastAsia" w:hAnsi="Arial" w:cs="Lucida Grande"/>
          <w:color w:val="000000"/>
        </w:rPr>
        <w:t>The technical staff at EOL and UMCES developed a comprehensive workflow approach (see Table 1 and Figure 1 below) to handing new data, old data needing GIS formatting and related procedures.  As new data</w:t>
      </w:r>
      <w:r w:rsidRPr="00D550DC">
        <w:rPr>
          <w:rFonts w:ascii="Arial" w:eastAsiaTheme="minorEastAsia" w:hAnsi="Arial" w:cs="Lucida Grande"/>
          <w:color w:val="000000"/>
        </w:rPr>
        <w:t xml:space="preserve">sets were identified and/or reformatted they were submitted to the data archive at NCAR/EOL. All submitted data sets are organized with the help of discovery metadata that will be accessible and usable by the PacMARS team and the broad scientific community (see </w:t>
      </w:r>
      <w:hyperlink r:id="rId424" w:history="1">
        <w:r w:rsidRPr="00D550DC">
          <w:rPr>
            <w:rStyle w:val="Hyperlink"/>
            <w:rFonts w:ascii="Arial" w:eastAsiaTheme="minorEastAsia" w:hAnsi="Arial" w:cs="Lucida Grande"/>
          </w:rPr>
          <w:t>http://pacmars.eol.ucar.edu/</w:t>
        </w:r>
      </w:hyperlink>
      <w:r w:rsidRPr="00D550DC">
        <w:rPr>
          <w:rFonts w:ascii="Arial" w:eastAsiaTheme="minorEastAsia" w:hAnsi="Arial" w:cs="Lucida Grande"/>
          <w:color w:val="000000"/>
        </w:rPr>
        <w:t>). EOL set up the web site to supply the links to data sets it archives as well as link to data sets that it does not archive. Links to all datasets related to the project and archiving of new synthesis products developed during the effort were provided. All PacMARS data, metadata and documentation were linked directly into the Advanced Cooperative Arctic Data and Information System (ACADIS) and it will be responsible for the long term stewardship of the data and metadata</w:t>
      </w:r>
      <w:proofErr w:type="gramStart"/>
      <w:r w:rsidRPr="00D550DC">
        <w:rPr>
          <w:rFonts w:ascii="Arial" w:eastAsiaTheme="minorEastAsia" w:hAnsi="Arial" w:cs="Lucida Grande"/>
          <w:color w:val="000000"/>
        </w:rPr>
        <w:t>..</w:t>
      </w:r>
      <w:proofErr w:type="gramEnd"/>
      <w:r w:rsidRPr="00D550DC">
        <w:rPr>
          <w:rFonts w:ascii="Arial" w:eastAsiaTheme="minorEastAsia" w:hAnsi="Arial" w:cs="Lucida Grande"/>
          <w:color w:val="000000"/>
        </w:rPr>
        <w:t xml:space="preserve">  Data were restricted to only PacMARS participants as required during the contract period. A data questionnaire was utilized to facilitate the gathering of relevant data and information for PacMARS. Information from the questionnaire resulted in a comprehensive data table that will be used to track </w:t>
      </w:r>
      <w:proofErr w:type="gramStart"/>
      <w:r w:rsidRPr="00D550DC">
        <w:rPr>
          <w:rFonts w:ascii="Arial" w:eastAsiaTheme="minorEastAsia" w:hAnsi="Arial" w:cs="Lucida Grande"/>
          <w:color w:val="000000"/>
        </w:rPr>
        <w:t>the ingest</w:t>
      </w:r>
      <w:proofErr w:type="gramEnd"/>
      <w:r w:rsidRPr="00D550DC">
        <w:rPr>
          <w:rFonts w:ascii="Arial" w:eastAsiaTheme="minorEastAsia" w:hAnsi="Arial" w:cs="Lucida Grande"/>
          <w:color w:val="000000"/>
        </w:rPr>
        <w:t xml:space="preserve"> of datasets, availability of news products (e.g. GIS layers) and other synthesis products. A focused data workshop was held in November 2012 determine data in hand and discuss how to get other needed datasets, augment GIS overlay content, discuss synthesis products and tune priorities for the subsequent synthesis activities.   </w:t>
      </w:r>
    </w:p>
    <w:p w14:paraId="638E9851" w14:textId="77777777" w:rsidR="00936E26" w:rsidRPr="00D550DC" w:rsidRDefault="00936E26" w:rsidP="00936E26">
      <w:pPr>
        <w:rPr>
          <w:rFonts w:ascii="Arial" w:eastAsiaTheme="minorEastAsia" w:hAnsi="Arial" w:cs="Lucida Grande"/>
          <w:color w:val="000000"/>
        </w:rPr>
      </w:pPr>
    </w:p>
    <w:p w14:paraId="7076382F" w14:textId="77777777" w:rsidR="00936E26" w:rsidRPr="00D550DC"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EOL will implement the GIS MapServer capabilities used on several recent field deployments to help the PacMARS team visualize and potentially access available marine ecosystem data, products and other value added content.  Collaborators from UMCES and EOL staff prepared multiple standardized format shape files geographical information system (GIS).  Other work with project collaborators and consultants ensured additional valuable data and information were archived and available to the PI team during the synthesis effort.</w:t>
      </w:r>
    </w:p>
    <w:p w14:paraId="02565E56" w14:textId="77777777" w:rsidR="00936E26" w:rsidRPr="00D550DC" w:rsidRDefault="00936E26" w:rsidP="00936E26">
      <w:pPr>
        <w:rPr>
          <w:rFonts w:ascii="Arial" w:eastAsiaTheme="minorEastAsia" w:hAnsi="Arial" w:cs="Lucida Grande"/>
          <w:color w:val="000000"/>
        </w:rPr>
      </w:pPr>
    </w:p>
    <w:p w14:paraId="466DB513" w14:textId="77777777" w:rsidR="00936E26"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 xml:space="preserve">A very worthwhile collaboration with the AOOS Project and Axiom, Inc. was undertaken to better integrate the new oil industry data that </w:t>
      </w:r>
      <w:proofErr w:type="gramStart"/>
      <w:r w:rsidRPr="00D550DC">
        <w:rPr>
          <w:rFonts w:ascii="Arial" w:eastAsiaTheme="minorEastAsia" w:hAnsi="Arial" w:cs="Lucida Grande"/>
          <w:color w:val="000000"/>
        </w:rPr>
        <w:t>was  made</w:t>
      </w:r>
      <w:proofErr w:type="gramEnd"/>
      <w:r w:rsidRPr="00D550DC">
        <w:rPr>
          <w:rFonts w:ascii="Arial" w:eastAsiaTheme="minorEastAsia" w:hAnsi="Arial" w:cs="Lucida Grande"/>
          <w:color w:val="000000"/>
        </w:rPr>
        <w:t xml:space="preserve"> available to the PacMARS Project in fall 2012.  Axiom provided support to ingest the industry data into the AOOS archive, generate GIS shapefiles and provide access to them for inclusion in the EOL MapServer.  This collaboration with industry is a first for sharing data and fully integrating into the scientific analysis efforts.</w:t>
      </w:r>
    </w:p>
    <w:p w14:paraId="79C87DB5" w14:textId="77777777" w:rsidR="00936E26" w:rsidRDefault="00936E26" w:rsidP="00936E26">
      <w:pPr>
        <w:rPr>
          <w:rFonts w:ascii="Arial" w:eastAsiaTheme="minorEastAsia" w:hAnsi="Arial" w:cs="Lucida Grande"/>
          <w:color w:val="000000"/>
        </w:rPr>
      </w:pPr>
    </w:p>
    <w:p w14:paraId="1B8B7780" w14:textId="77777777" w:rsidR="00936E26" w:rsidRPr="00D550DC" w:rsidRDefault="00936E26" w:rsidP="00936E26">
      <w:pPr>
        <w:rPr>
          <w:rFonts w:ascii="Arial" w:eastAsiaTheme="minorEastAsia" w:hAnsi="Arial" w:cs="Lucida Grande"/>
          <w:color w:val="000000"/>
        </w:rPr>
      </w:pPr>
    </w:p>
    <w:p w14:paraId="50742EF5" w14:textId="77777777" w:rsidR="00936E26" w:rsidRPr="00D550DC" w:rsidRDefault="00936E26" w:rsidP="00936E26">
      <w:pPr>
        <w:rPr>
          <w:rFonts w:ascii="Arial" w:eastAsiaTheme="minorEastAsia" w:hAnsi="Arial" w:cs="Lucida Grande"/>
          <w:color w:val="000000"/>
        </w:rPr>
      </w:pPr>
    </w:p>
    <w:p w14:paraId="143A5575" w14:textId="77777777" w:rsidR="00936E26" w:rsidRPr="00D550DC" w:rsidRDefault="00936E26" w:rsidP="00936E26">
      <w:pPr>
        <w:jc w:val="center"/>
        <w:rPr>
          <w:rFonts w:ascii="Arial" w:eastAsiaTheme="minorEastAsia" w:hAnsi="Arial" w:cs="Lucida Grande"/>
          <w:color w:val="000000"/>
        </w:rPr>
      </w:pPr>
      <w:r>
        <w:rPr>
          <w:rFonts w:ascii="Arial" w:eastAsiaTheme="minorEastAsia" w:hAnsi="Arial" w:cs="Lucida Grande"/>
          <w:color w:val="000000"/>
        </w:rPr>
        <w:t xml:space="preserve">Table 1.  </w:t>
      </w:r>
      <w:r w:rsidRPr="00D550DC">
        <w:rPr>
          <w:rFonts w:ascii="Arial" w:eastAsiaTheme="minorEastAsia" w:hAnsi="Arial" w:cs="Lucida Grande"/>
          <w:color w:val="000000"/>
        </w:rPr>
        <w:t>Workflow for data submissions to PacMARS for MapServer and the Archive:</w:t>
      </w:r>
    </w:p>
    <w:p w14:paraId="1CED24ED" w14:textId="77777777" w:rsidR="00936E26" w:rsidRPr="00D550DC" w:rsidRDefault="00936E26" w:rsidP="00936E26">
      <w:pPr>
        <w:rPr>
          <w:rFonts w:ascii="Arial" w:eastAsiaTheme="minorEastAsia" w:hAnsi="Arial" w:cs="Lucida Grande"/>
          <w:color w:val="000000"/>
        </w:rPr>
      </w:pPr>
    </w:p>
    <w:p w14:paraId="50AE4D25" w14:textId="77777777" w:rsidR="00936E26" w:rsidRPr="00D550DC"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 xml:space="preserve">It can be assumed that the data provider has one or more data files and zero or more metadata files (as metadata may be contained within the data files).  </w:t>
      </w:r>
    </w:p>
    <w:p w14:paraId="49D2755C" w14:textId="77777777" w:rsidR="00936E26" w:rsidRPr="00D550DC" w:rsidRDefault="00936E26" w:rsidP="00936E26">
      <w:pPr>
        <w:rPr>
          <w:rFonts w:ascii="Arial" w:eastAsiaTheme="minorEastAsia" w:hAnsi="Arial" w:cs="Lucida Grande"/>
          <w:color w:val="000000"/>
        </w:rPr>
      </w:pPr>
    </w:p>
    <w:p w14:paraId="29ED19FF" w14:textId="77777777" w:rsidR="00936E26" w:rsidRPr="00D550DC" w:rsidRDefault="00936E26" w:rsidP="00936E26">
      <w:pPr>
        <w:numPr>
          <w:ilvl w:val="0"/>
          <w:numId w:val="41"/>
        </w:numPr>
        <w:jc w:val="left"/>
        <w:rPr>
          <w:rFonts w:ascii="Arial" w:eastAsiaTheme="minorEastAsia" w:hAnsi="Arial" w:cs="Lucida Grande"/>
          <w:color w:val="000000"/>
        </w:rPr>
      </w:pPr>
      <w:r w:rsidRPr="00D550DC">
        <w:rPr>
          <w:rFonts w:ascii="Arial" w:eastAsiaTheme="minorEastAsia" w:hAnsi="Arial" w:cs="Lucida Grande"/>
          <w:color w:val="000000"/>
        </w:rPr>
        <w:t xml:space="preserve">If the data provider needs GIS support, the files (both data and related metadata) are sent to UMCES. </w:t>
      </w:r>
    </w:p>
    <w:p w14:paraId="080B21BC"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When data files are received, UMCES notifies EOL by email and sends received files</w:t>
      </w:r>
    </w:p>
    <w:p w14:paraId="2E19D176"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EOL adds this data submission to the Data Tracking System (DTS)</w:t>
      </w:r>
    </w:p>
    <w:p w14:paraId="2F855D22"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Contact data provider or consult with PI if there are questions on data or metadata</w:t>
      </w:r>
    </w:p>
    <w:p w14:paraId="2A529CD9"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Metadata files associated with the dataset are processed by EOL</w:t>
      </w:r>
    </w:p>
    <w:p w14:paraId="3E57ECDA"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UMCES processes the data files from their current format (e.g. spreadsheet, delimited text, etc.) into a mapserver-compliant format (shapefile)</w:t>
      </w:r>
    </w:p>
    <w:p w14:paraId="4E262DA1"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UMCES sends converted data files to EOL </w:t>
      </w:r>
    </w:p>
    <w:p w14:paraId="29B14970"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Layers in shapefiles are added to PacMARS MapServer</w:t>
      </w:r>
    </w:p>
    <w:p w14:paraId="115B2043"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DTS is updated with notes on status of archival process</w:t>
      </w:r>
    </w:p>
    <w:p w14:paraId="6FF16442"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Data set loader is assigned</w:t>
      </w:r>
    </w:p>
    <w:p w14:paraId="1AA0217A" w14:textId="77777777" w:rsidR="00936E26" w:rsidRPr="00D550DC" w:rsidRDefault="00936E26" w:rsidP="00936E26">
      <w:pPr>
        <w:numPr>
          <w:ilvl w:val="3"/>
          <w:numId w:val="41"/>
        </w:numPr>
        <w:jc w:val="left"/>
        <w:rPr>
          <w:rFonts w:ascii="Arial" w:eastAsiaTheme="minorEastAsia" w:hAnsi="Arial" w:cs="Lucida Grande"/>
          <w:color w:val="000000"/>
        </w:rPr>
      </w:pPr>
      <w:r w:rsidRPr="00D550DC">
        <w:rPr>
          <w:rFonts w:ascii="Arial" w:eastAsiaTheme="minorEastAsia" w:hAnsi="Arial" w:cs="Lucida Grande"/>
          <w:color w:val="000000"/>
        </w:rPr>
        <w:t>Data files, documentation files, and files for the MapServer are copied to the archive area on disk</w:t>
      </w:r>
    </w:p>
    <w:p w14:paraId="0C311592" w14:textId="77777777" w:rsidR="00936E26" w:rsidRPr="00D550DC" w:rsidRDefault="00936E26" w:rsidP="00936E26">
      <w:pPr>
        <w:numPr>
          <w:ilvl w:val="3"/>
          <w:numId w:val="41"/>
        </w:numPr>
        <w:jc w:val="left"/>
        <w:rPr>
          <w:rFonts w:ascii="Arial" w:eastAsiaTheme="minorEastAsia" w:hAnsi="Arial" w:cs="Lucida Grande"/>
          <w:color w:val="000000"/>
        </w:rPr>
      </w:pPr>
      <w:r w:rsidRPr="00D550DC">
        <w:rPr>
          <w:rFonts w:ascii="Arial" w:eastAsiaTheme="minorEastAsia" w:hAnsi="Arial" w:cs="Lucida Grande"/>
          <w:color w:val="000000"/>
        </w:rPr>
        <w:t>Metadata is added to the database</w:t>
      </w:r>
    </w:p>
    <w:p w14:paraId="52154A1F"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Data provider is notified that the data submission has been archived</w:t>
      </w:r>
    </w:p>
    <w:p w14:paraId="15C95710" w14:textId="77777777" w:rsidR="00936E26" w:rsidRPr="00D550DC" w:rsidRDefault="00936E26" w:rsidP="00936E26">
      <w:pPr>
        <w:numPr>
          <w:ilvl w:val="0"/>
          <w:numId w:val="41"/>
        </w:numPr>
        <w:jc w:val="left"/>
        <w:rPr>
          <w:rFonts w:ascii="Arial" w:eastAsiaTheme="minorEastAsia" w:hAnsi="Arial" w:cs="Lucida Grande"/>
          <w:color w:val="000000"/>
        </w:rPr>
      </w:pPr>
      <w:r w:rsidRPr="00D550DC">
        <w:rPr>
          <w:rFonts w:ascii="Arial" w:eastAsiaTheme="minorEastAsia" w:hAnsi="Arial" w:cs="Lucida Grande"/>
          <w:color w:val="000000"/>
        </w:rPr>
        <w:t>If the data provider is submitting files directly to the PacMARS archive</w:t>
      </w:r>
    </w:p>
    <w:p w14:paraId="681DC572"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Data provider logins into MetaArch, the online submission tool</w:t>
      </w:r>
    </w:p>
    <w:p w14:paraId="592C8EF0" w14:textId="77777777" w:rsidR="00936E26" w:rsidRPr="00D550DC" w:rsidRDefault="00936E26" w:rsidP="00936E26">
      <w:pPr>
        <w:numPr>
          <w:ilvl w:val="2"/>
          <w:numId w:val="41"/>
        </w:numPr>
        <w:jc w:val="left"/>
        <w:rPr>
          <w:rFonts w:ascii="Arial" w:eastAsiaTheme="minorEastAsia" w:hAnsi="Arial" w:cs="Lucida Grande"/>
          <w:color w:val="000000"/>
        </w:rPr>
      </w:pPr>
      <w:hyperlink r:id="rId425" w:history="1">
        <w:r w:rsidRPr="00D550DC">
          <w:rPr>
            <w:rStyle w:val="Hyperlink"/>
            <w:rFonts w:ascii="Arial" w:eastAsiaTheme="minorEastAsia" w:hAnsi="Arial" w:cs="Lucida Grande"/>
          </w:rPr>
          <w:t>https://data.eol.ucar.edu/metaarch</w:t>
        </w:r>
      </w:hyperlink>
    </w:p>
    <w:p w14:paraId="1D7475F1" w14:textId="77777777" w:rsidR="00936E26" w:rsidRPr="00D550DC" w:rsidRDefault="00936E26" w:rsidP="00936E26">
      <w:pPr>
        <w:numPr>
          <w:ilvl w:val="2"/>
          <w:numId w:val="41"/>
        </w:numPr>
        <w:jc w:val="left"/>
        <w:rPr>
          <w:rFonts w:ascii="Arial" w:eastAsiaTheme="minorEastAsia" w:hAnsi="Arial" w:cs="Lucida Grande"/>
          <w:color w:val="000000"/>
        </w:rPr>
      </w:pPr>
      <w:proofErr w:type="gramStart"/>
      <w:r w:rsidRPr="00D550DC">
        <w:rPr>
          <w:rFonts w:ascii="Arial" w:eastAsiaTheme="minorEastAsia" w:hAnsi="Arial" w:cs="Lucida Grande"/>
          <w:color w:val="000000"/>
        </w:rPr>
        <w:t>data</w:t>
      </w:r>
      <w:proofErr w:type="gramEnd"/>
      <w:r w:rsidRPr="00D550DC">
        <w:rPr>
          <w:rFonts w:ascii="Arial" w:eastAsiaTheme="minorEastAsia" w:hAnsi="Arial" w:cs="Lucida Grande"/>
          <w:color w:val="000000"/>
        </w:rPr>
        <w:t xml:space="preserve"> provider requests login if needed (</w:t>
      </w:r>
      <w:hyperlink r:id="rId426" w:history="1">
        <w:r w:rsidRPr="00D550DC">
          <w:rPr>
            <w:rStyle w:val="Hyperlink"/>
            <w:rFonts w:ascii="Arial" w:eastAsiaTheme="minorEastAsia" w:hAnsi="Arial" w:cs="Lucida Grande"/>
          </w:rPr>
          <w:t>pacmars@eol.ucar.edu</w:t>
        </w:r>
      </w:hyperlink>
      <w:r w:rsidRPr="00D550DC">
        <w:rPr>
          <w:rFonts w:ascii="Arial" w:eastAsiaTheme="minorEastAsia" w:hAnsi="Arial" w:cs="Lucida Grande"/>
          <w:color w:val="000000"/>
        </w:rPr>
        <w:t>)</w:t>
      </w:r>
    </w:p>
    <w:p w14:paraId="17DD4F7B"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Data provider fills out form to provide metadata for the dataset</w:t>
      </w:r>
    </w:p>
    <w:p w14:paraId="203EEC9D"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Data provider submits metadata, creating a dataset in the system</w:t>
      </w:r>
    </w:p>
    <w:p w14:paraId="29080F17"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Data provider uploads data and documentation files for the dataset</w:t>
      </w:r>
    </w:p>
    <w:p w14:paraId="3537A6D8" w14:textId="77777777" w:rsidR="00936E26" w:rsidRPr="00D550DC" w:rsidRDefault="00936E26" w:rsidP="00936E26">
      <w:pPr>
        <w:numPr>
          <w:ilvl w:val="1"/>
          <w:numId w:val="41"/>
        </w:numPr>
        <w:jc w:val="left"/>
        <w:rPr>
          <w:rFonts w:ascii="Arial" w:eastAsiaTheme="minorEastAsia" w:hAnsi="Arial" w:cs="Lucida Grande"/>
          <w:color w:val="000000"/>
        </w:rPr>
      </w:pPr>
      <w:r w:rsidRPr="00D550DC">
        <w:rPr>
          <w:rFonts w:ascii="Arial" w:eastAsiaTheme="minorEastAsia" w:hAnsi="Arial" w:cs="Lucida Grande"/>
          <w:color w:val="000000"/>
        </w:rPr>
        <w:t>PacMARS team is notified automatically by email that a new dataset has been submitted</w:t>
      </w:r>
    </w:p>
    <w:p w14:paraId="33087CDE"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EOL adds this data submission to the Data Tracking System (DTS)</w:t>
      </w:r>
    </w:p>
    <w:p w14:paraId="67AB26AA"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Contact data provider or consult with PI if there are questions on data or metadata</w:t>
      </w:r>
    </w:p>
    <w:p w14:paraId="2BF735AE"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Layers in GIS files are added to PacMARS MapServer</w:t>
      </w:r>
    </w:p>
    <w:p w14:paraId="45D31998"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DTS is updated with notes on status of archival process</w:t>
      </w:r>
    </w:p>
    <w:p w14:paraId="4E89BDB3" w14:textId="77777777" w:rsidR="00936E26" w:rsidRPr="00D550DC" w:rsidRDefault="00936E26" w:rsidP="00936E26">
      <w:pPr>
        <w:numPr>
          <w:ilvl w:val="2"/>
          <w:numId w:val="41"/>
        </w:numPr>
        <w:jc w:val="left"/>
        <w:rPr>
          <w:rFonts w:ascii="Arial" w:eastAsiaTheme="minorEastAsia" w:hAnsi="Arial" w:cs="Lucida Grande"/>
          <w:color w:val="000000"/>
        </w:rPr>
      </w:pPr>
      <w:r w:rsidRPr="00D550DC">
        <w:rPr>
          <w:rFonts w:ascii="Arial" w:eastAsiaTheme="minorEastAsia" w:hAnsi="Arial" w:cs="Lucida Grande"/>
          <w:color w:val="000000"/>
        </w:rPr>
        <w:t>Data set loader is assigned</w:t>
      </w:r>
    </w:p>
    <w:p w14:paraId="153F61EF" w14:textId="77777777" w:rsidR="00936E26" w:rsidRPr="00D550DC" w:rsidRDefault="00936E26" w:rsidP="00936E26">
      <w:pPr>
        <w:numPr>
          <w:ilvl w:val="3"/>
          <w:numId w:val="41"/>
        </w:numPr>
        <w:jc w:val="left"/>
        <w:rPr>
          <w:rFonts w:ascii="Arial" w:eastAsiaTheme="minorEastAsia" w:hAnsi="Arial" w:cs="Lucida Grande"/>
          <w:color w:val="000000"/>
        </w:rPr>
      </w:pPr>
      <w:r w:rsidRPr="00D550DC">
        <w:rPr>
          <w:rFonts w:ascii="Arial" w:eastAsiaTheme="minorEastAsia" w:hAnsi="Arial" w:cs="Lucida Grande"/>
          <w:color w:val="000000"/>
        </w:rPr>
        <w:t>Data files, documentation files, and files for the MapServer are copied to the archive area on disk</w:t>
      </w:r>
    </w:p>
    <w:p w14:paraId="3B9CC280" w14:textId="77777777" w:rsidR="00936E26" w:rsidRPr="00D550DC" w:rsidRDefault="00936E26" w:rsidP="00936E26">
      <w:pPr>
        <w:numPr>
          <w:ilvl w:val="3"/>
          <w:numId w:val="41"/>
        </w:numPr>
        <w:jc w:val="left"/>
        <w:rPr>
          <w:rFonts w:ascii="Arial" w:eastAsiaTheme="minorEastAsia" w:hAnsi="Arial" w:cs="Lucida Grande"/>
          <w:color w:val="000000"/>
        </w:rPr>
      </w:pPr>
      <w:r w:rsidRPr="00D550DC">
        <w:rPr>
          <w:rFonts w:ascii="Arial" w:eastAsiaTheme="minorEastAsia" w:hAnsi="Arial" w:cs="Lucida Grande"/>
          <w:color w:val="000000"/>
        </w:rPr>
        <w:t>Metadata is added to the database</w:t>
      </w:r>
    </w:p>
    <w:p w14:paraId="07DE7694" w14:textId="77777777" w:rsidR="00936E26" w:rsidRPr="00D550DC" w:rsidRDefault="00936E26" w:rsidP="00936E26">
      <w:pPr>
        <w:numPr>
          <w:ilvl w:val="1"/>
          <w:numId w:val="41"/>
        </w:numPr>
        <w:jc w:val="left"/>
        <w:rPr>
          <w:rFonts w:ascii="Arial" w:eastAsiaTheme="minorEastAsia" w:hAnsi="Arial" w:cs="Lucida Grande"/>
          <w:color w:val="000000"/>
        </w:rPr>
      </w:pPr>
      <w:proofErr w:type="gramStart"/>
      <w:r w:rsidRPr="00D550DC">
        <w:rPr>
          <w:rFonts w:ascii="Arial" w:eastAsiaTheme="minorEastAsia" w:hAnsi="Arial" w:cs="Lucida Grande"/>
          <w:color w:val="000000"/>
        </w:rPr>
        <w:t>data</w:t>
      </w:r>
      <w:proofErr w:type="gramEnd"/>
      <w:r w:rsidRPr="00D550DC">
        <w:rPr>
          <w:rFonts w:ascii="Arial" w:eastAsiaTheme="minorEastAsia" w:hAnsi="Arial" w:cs="Lucida Grande"/>
          <w:color w:val="000000"/>
        </w:rPr>
        <w:t xml:space="preserve"> provider is notified that the data submission has been archived</w:t>
      </w:r>
    </w:p>
    <w:p w14:paraId="7C77C994" w14:textId="77777777" w:rsidR="00936E26" w:rsidRPr="00D550DC" w:rsidRDefault="00936E26" w:rsidP="00936E26">
      <w:pPr>
        <w:rPr>
          <w:rFonts w:ascii="Arial" w:eastAsiaTheme="minorEastAsia" w:hAnsi="Arial" w:cs="Lucida Grande"/>
          <w:color w:val="000000"/>
        </w:rPr>
      </w:pPr>
    </w:p>
    <w:p w14:paraId="1A7D2D5A" w14:textId="77777777" w:rsidR="00936E26" w:rsidRPr="00D550DC"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UMCES – University of Maryland Center for Environmental Science</w:t>
      </w:r>
    </w:p>
    <w:p w14:paraId="4F418F77" w14:textId="77777777" w:rsidR="00936E26" w:rsidRPr="00D550DC" w:rsidRDefault="00936E26" w:rsidP="00936E26">
      <w:pPr>
        <w:rPr>
          <w:rFonts w:ascii="Arial" w:eastAsiaTheme="minorEastAsia" w:hAnsi="Arial" w:cs="Lucida Grande"/>
          <w:color w:val="000000"/>
        </w:rPr>
      </w:pPr>
      <w:r w:rsidRPr="00D550DC">
        <w:rPr>
          <w:rFonts w:ascii="Arial" w:eastAsiaTheme="minorEastAsia" w:hAnsi="Arial" w:cs="Lucida Grande"/>
          <w:color w:val="000000"/>
        </w:rPr>
        <w:t>EOL – Earth Observing Laboratory at the National Center for Atmospheric Research</w:t>
      </w:r>
    </w:p>
    <w:p w14:paraId="2129A3CC" w14:textId="77777777" w:rsidR="00936E26" w:rsidRDefault="00936E26" w:rsidP="00936E26">
      <w:pPr>
        <w:rPr>
          <w:rFonts w:ascii="Arial" w:eastAsiaTheme="minorEastAsia" w:hAnsi="Arial" w:cs="Lucida Grande"/>
          <w:color w:val="000000"/>
        </w:rPr>
      </w:pPr>
    </w:p>
    <w:p w14:paraId="557D7B3C" w14:textId="77777777" w:rsidR="00936E26" w:rsidRPr="00D550DC" w:rsidRDefault="00936E26" w:rsidP="00936E26">
      <w:pPr>
        <w:jc w:val="center"/>
        <w:rPr>
          <w:rFonts w:ascii="Arial" w:eastAsiaTheme="minorEastAsia" w:hAnsi="Arial" w:cs="Lucida Grande"/>
          <w:color w:val="000000"/>
        </w:rPr>
      </w:pPr>
      <w:r>
        <w:rPr>
          <w:rFonts w:ascii="Arial" w:eastAsiaTheme="minorEastAsia" w:hAnsi="Arial" w:cs="Lucida Grande"/>
          <w:color w:val="000000"/>
        </w:rPr>
        <w:t xml:space="preserve">Figure 1.  </w:t>
      </w:r>
      <w:proofErr w:type="gramStart"/>
      <w:r>
        <w:rPr>
          <w:rFonts w:ascii="Arial" w:eastAsiaTheme="minorEastAsia" w:hAnsi="Arial" w:cs="Lucida Grande"/>
          <w:color w:val="000000"/>
        </w:rPr>
        <w:t>Graphical Workflow diagram for PacMARS data submission to GIS Mapserver and data archive at EOL.</w:t>
      </w:r>
      <w:proofErr w:type="gramEnd"/>
    </w:p>
    <w:p w14:paraId="49ED9A7E" w14:textId="77777777" w:rsidR="00936E26" w:rsidRDefault="00936E26" w:rsidP="00936E26">
      <w:r w:rsidRPr="00D550DC">
        <w:rPr>
          <w:noProof/>
        </w:rPr>
        <w:drawing>
          <wp:inline distT="0" distB="0" distL="0" distR="0" wp14:anchorId="3B4CAA9E" wp14:editId="073A36E2">
            <wp:extent cx="5689600" cy="5119982"/>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s_dataset_submission_general.png"/>
                    <pic:cNvPicPr/>
                  </pic:nvPicPr>
                  <pic:blipFill>
                    <a:blip r:embed="rId427">
                      <a:extLst>
                        <a:ext uri="{28A0092B-C50C-407E-A947-70E740481C1C}">
                          <a14:useLocalDpi xmlns:a14="http://schemas.microsoft.com/office/drawing/2010/main" val="0"/>
                        </a:ext>
                      </a:extLst>
                    </a:blip>
                    <a:stretch>
                      <a:fillRect/>
                    </a:stretch>
                  </pic:blipFill>
                  <pic:spPr>
                    <a:xfrm>
                      <a:off x="0" y="0"/>
                      <a:ext cx="5690820" cy="5121079"/>
                    </a:xfrm>
                    <a:prstGeom prst="rect">
                      <a:avLst/>
                    </a:prstGeom>
                  </pic:spPr>
                </pic:pic>
              </a:graphicData>
            </a:graphic>
          </wp:inline>
        </w:drawing>
      </w:r>
    </w:p>
    <w:p w14:paraId="16020C9F" w14:textId="77777777" w:rsidR="00133C71" w:rsidRPr="00D33316" w:rsidRDefault="00133C71">
      <w:pPr>
        <w:jc w:val="left"/>
        <w:rPr>
          <w:rFonts w:ascii="Arial" w:hAnsi="Arial" w:cs="Arial"/>
          <w:sz w:val="24"/>
          <w:szCs w:val="24"/>
        </w:rPr>
      </w:pPr>
      <w:r w:rsidRPr="00D33316">
        <w:rPr>
          <w:rFonts w:ascii="Arial" w:hAnsi="Arial" w:cs="Arial"/>
          <w:sz w:val="24"/>
          <w:szCs w:val="24"/>
        </w:rPr>
        <w:br w:type="page"/>
      </w:r>
    </w:p>
    <w:p w14:paraId="33909632" w14:textId="77777777" w:rsidR="00936E26" w:rsidRDefault="00E908DD" w:rsidP="00E908DD">
      <w:pPr>
        <w:jc w:val="center"/>
        <w:rPr>
          <w:rFonts w:ascii="Arial" w:hAnsi="Arial"/>
          <w:b/>
        </w:rPr>
      </w:pPr>
      <w:r w:rsidRPr="00E908DD">
        <w:rPr>
          <w:rFonts w:ascii="Arial" w:hAnsi="Arial"/>
          <w:b/>
        </w:rPr>
        <w:lastRenderedPageBreak/>
        <w:t xml:space="preserve"> </w:t>
      </w:r>
      <w:r w:rsidR="00936E26">
        <w:rPr>
          <w:rFonts w:ascii="Arial" w:hAnsi="Arial"/>
          <w:b/>
        </w:rPr>
        <w:t>Table X</w:t>
      </w:r>
    </w:p>
    <w:p w14:paraId="1132D817" w14:textId="4CDEC24C" w:rsidR="00E908DD" w:rsidRPr="002604AE" w:rsidRDefault="00E908DD" w:rsidP="00E908DD">
      <w:pPr>
        <w:jc w:val="center"/>
        <w:rPr>
          <w:rFonts w:ascii="Arial" w:hAnsi="Arial"/>
          <w:b/>
        </w:rPr>
      </w:pPr>
      <w:r w:rsidRPr="002604AE">
        <w:rPr>
          <w:rFonts w:ascii="Arial" w:hAnsi="Arial"/>
          <w:b/>
        </w:rPr>
        <w:t xml:space="preserve">SOAR:  Themes for the </w:t>
      </w:r>
      <w:r w:rsidRPr="002604AE">
        <w:rPr>
          <w:rFonts w:ascii="Arial" w:hAnsi="Arial"/>
          <w:b/>
          <w:i/>
        </w:rPr>
        <w:t>Progress in Oceanography</w:t>
      </w:r>
      <w:r w:rsidRPr="002604AE">
        <w:rPr>
          <w:rFonts w:ascii="Arial" w:hAnsi="Arial"/>
          <w:b/>
        </w:rPr>
        <w:t xml:space="preserve"> Special Issue</w:t>
      </w:r>
    </w:p>
    <w:tbl>
      <w:tblPr>
        <w:tblStyle w:val="TableGrid"/>
        <w:tblW w:w="9180" w:type="dxa"/>
        <w:tblInd w:w="-162" w:type="dxa"/>
        <w:tblLook w:val="04A0" w:firstRow="1" w:lastRow="0" w:firstColumn="1" w:lastColumn="0" w:noHBand="0" w:noVBand="1"/>
      </w:tblPr>
      <w:tblGrid>
        <w:gridCol w:w="9180"/>
      </w:tblGrid>
      <w:tr w:rsidR="00E908DD" w:rsidRPr="002604AE" w14:paraId="08B4FD00" w14:textId="77777777" w:rsidTr="00E908DD">
        <w:tc>
          <w:tcPr>
            <w:tcW w:w="9180" w:type="dxa"/>
            <w:shd w:val="clear" w:color="auto" w:fill="FFE584"/>
          </w:tcPr>
          <w:p w14:paraId="6698A313" w14:textId="77777777" w:rsidR="00E908DD" w:rsidRPr="002604AE" w:rsidRDefault="00E908DD" w:rsidP="00E908DD">
            <w:pPr>
              <w:pStyle w:val="ListParagraph"/>
              <w:numPr>
                <w:ilvl w:val="0"/>
                <w:numId w:val="37"/>
              </w:numPr>
              <w:spacing w:after="200" w:line="276" w:lineRule="auto"/>
              <w:jc w:val="left"/>
              <w:rPr>
                <w:rFonts w:ascii="Arial" w:hAnsi="Arial"/>
              </w:rPr>
            </w:pPr>
            <w:r w:rsidRPr="002604AE">
              <w:rPr>
                <w:rFonts w:ascii="Arial" w:hAnsi="Arial"/>
              </w:rPr>
              <w:t>Physics-to-Primary Production:  observations &amp; models of sea ice loss, effects on primary production and acoustic ecology</w:t>
            </w:r>
          </w:p>
        </w:tc>
      </w:tr>
      <w:tr w:rsidR="00E908DD" w:rsidRPr="002604AE" w14:paraId="0BE3A6F5" w14:textId="77777777" w:rsidTr="00E908DD">
        <w:tc>
          <w:tcPr>
            <w:tcW w:w="9180" w:type="dxa"/>
            <w:shd w:val="clear" w:color="auto" w:fill="C2D69B" w:themeFill="accent3" w:themeFillTint="99"/>
          </w:tcPr>
          <w:p w14:paraId="225AAE76" w14:textId="77777777" w:rsidR="00E908DD" w:rsidRPr="002604AE" w:rsidRDefault="00E908DD" w:rsidP="00E908DD">
            <w:pPr>
              <w:pStyle w:val="ListParagraph"/>
              <w:numPr>
                <w:ilvl w:val="0"/>
                <w:numId w:val="37"/>
              </w:numPr>
              <w:spacing w:after="200" w:line="276" w:lineRule="auto"/>
              <w:jc w:val="left"/>
              <w:rPr>
                <w:rFonts w:ascii="Arial" w:hAnsi="Arial"/>
              </w:rPr>
            </w:pPr>
            <w:r w:rsidRPr="002604AE">
              <w:rPr>
                <w:rFonts w:ascii="Arial" w:hAnsi="Arial"/>
              </w:rPr>
              <w:t>Impacts of ‘New State’ of the Pacific Arctic on mid-level trophic species:  benthic and pelagic invertebrates + forage fishes (cod, capelin, etc.)</w:t>
            </w:r>
          </w:p>
        </w:tc>
      </w:tr>
      <w:tr w:rsidR="00E908DD" w:rsidRPr="002604AE" w14:paraId="144ACAA6" w14:textId="77777777" w:rsidTr="00E908DD">
        <w:tc>
          <w:tcPr>
            <w:tcW w:w="9180" w:type="dxa"/>
            <w:shd w:val="clear" w:color="auto" w:fill="D99594" w:themeFill="accent2" w:themeFillTint="99"/>
          </w:tcPr>
          <w:p w14:paraId="3788C06C" w14:textId="77777777" w:rsidR="00E908DD" w:rsidRPr="002604AE" w:rsidRDefault="00E908DD" w:rsidP="00E908DD">
            <w:pPr>
              <w:pStyle w:val="ListParagraph"/>
              <w:numPr>
                <w:ilvl w:val="0"/>
                <w:numId w:val="37"/>
              </w:numPr>
              <w:spacing w:after="200" w:line="276" w:lineRule="auto"/>
              <w:jc w:val="left"/>
              <w:rPr>
                <w:rFonts w:ascii="Arial" w:hAnsi="Arial"/>
              </w:rPr>
            </w:pPr>
            <w:r w:rsidRPr="002604AE">
              <w:rPr>
                <w:rFonts w:ascii="Arial" w:hAnsi="Arial"/>
              </w:rPr>
              <w:t xml:space="preserve">Impacts of 'New State of the Pacific Arctic on upper-trophic species:  marine mammal and seabird distribution, relative abundance and phenology </w:t>
            </w:r>
          </w:p>
        </w:tc>
      </w:tr>
    </w:tbl>
    <w:p w14:paraId="144D0CDD" w14:textId="77777777" w:rsidR="00E908DD" w:rsidRPr="002604AE" w:rsidRDefault="00E908DD" w:rsidP="00E908DD">
      <w:pPr>
        <w:rPr>
          <w:rFonts w:ascii="Arial" w:hAnsi="Arial"/>
        </w:rPr>
      </w:pPr>
    </w:p>
    <w:tbl>
      <w:tblPr>
        <w:tblStyle w:val="TableGrid"/>
        <w:tblW w:w="9522" w:type="dxa"/>
        <w:jc w:val="center"/>
        <w:tblLayout w:type="fixed"/>
        <w:tblLook w:val="00A0" w:firstRow="1" w:lastRow="0" w:firstColumn="1" w:lastColumn="0" w:noHBand="0" w:noVBand="0"/>
      </w:tblPr>
      <w:tblGrid>
        <w:gridCol w:w="1584"/>
        <w:gridCol w:w="270"/>
        <w:gridCol w:w="3834"/>
        <w:gridCol w:w="3834"/>
      </w:tblGrid>
      <w:tr w:rsidR="00E908DD" w:rsidRPr="002604AE" w14:paraId="0C59483D" w14:textId="77777777" w:rsidTr="00E908DD">
        <w:trPr>
          <w:tblHeader/>
          <w:jc w:val="center"/>
        </w:trPr>
        <w:tc>
          <w:tcPr>
            <w:tcW w:w="1584" w:type="dxa"/>
            <w:tcBorders>
              <w:bottom w:val="single" w:sz="4" w:space="0" w:color="auto"/>
            </w:tcBorders>
            <w:shd w:val="clear" w:color="auto" w:fill="A6A6A6" w:themeFill="background1" w:themeFillShade="A6"/>
          </w:tcPr>
          <w:p w14:paraId="6AF3237E" w14:textId="77777777" w:rsidR="00E908DD" w:rsidRPr="002604AE" w:rsidRDefault="00E908DD" w:rsidP="00E908DD">
            <w:pPr>
              <w:rPr>
                <w:rFonts w:ascii="Arial" w:hAnsi="Arial"/>
                <w:b/>
              </w:rPr>
            </w:pPr>
            <w:r w:rsidRPr="002604AE">
              <w:rPr>
                <w:rFonts w:ascii="Arial" w:hAnsi="Arial"/>
                <w:b/>
              </w:rPr>
              <w:t>Project Lead</w:t>
            </w:r>
          </w:p>
        </w:tc>
        <w:tc>
          <w:tcPr>
            <w:tcW w:w="270" w:type="dxa"/>
            <w:tcBorders>
              <w:bottom w:val="single" w:sz="4" w:space="0" w:color="auto"/>
            </w:tcBorders>
            <w:shd w:val="clear" w:color="auto" w:fill="808080" w:themeFill="background1" w:themeFillShade="80"/>
          </w:tcPr>
          <w:p w14:paraId="0CA5953C" w14:textId="77777777" w:rsidR="00E908DD" w:rsidRPr="002604AE" w:rsidRDefault="00E908DD" w:rsidP="00E908DD">
            <w:pPr>
              <w:rPr>
                <w:rFonts w:ascii="Arial" w:hAnsi="Arial"/>
              </w:rPr>
            </w:pPr>
          </w:p>
        </w:tc>
        <w:tc>
          <w:tcPr>
            <w:tcW w:w="3834" w:type="dxa"/>
            <w:tcBorders>
              <w:bottom w:val="single" w:sz="4" w:space="0" w:color="auto"/>
            </w:tcBorders>
            <w:shd w:val="clear" w:color="auto" w:fill="A6A6A6" w:themeFill="background1" w:themeFillShade="A6"/>
          </w:tcPr>
          <w:p w14:paraId="475AC709" w14:textId="77777777" w:rsidR="00E908DD" w:rsidRPr="002604AE" w:rsidRDefault="00E908DD" w:rsidP="00E908DD">
            <w:pPr>
              <w:rPr>
                <w:rFonts w:ascii="Arial" w:hAnsi="Arial"/>
                <w:b/>
              </w:rPr>
            </w:pPr>
            <w:r w:rsidRPr="002604AE">
              <w:rPr>
                <w:rFonts w:ascii="Arial" w:hAnsi="Arial"/>
                <w:b/>
              </w:rPr>
              <w:t>Paper Title</w:t>
            </w:r>
          </w:p>
        </w:tc>
        <w:tc>
          <w:tcPr>
            <w:tcW w:w="3834" w:type="dxa"/>
            <w:tcBorders>
              <w:bottom w:val="single" w:sz="4" w:space="0" w:color="auto"/>
            </w:tcBorders>
            <w:shd w:val="clear" w:color="auto" w:fill="A6A6A6" w:themeFill="background1" w:themeFillShade="A6"/>
          </w:tcPr>
          <w:p w14:paraId="00926C81" w14:textId="77777777" w:rsidR="00E908DD" w:rsidRPr="002604AE" w:rsidRDefault="00E908DD" w:rsidP="00E908DD">
            <w:pPr>
              <w:pStyle w:val="ListParagraph"/>
              <w:ind w:left="360"/>
              <w:rPr>
                <w:rFonts w:ascii="Arial" w:hAnsi="Arial"/>
                <w:b/>
              </w:rPr>
            </w:pPr>
            <w:r w:rsidRPr="002604AE">
              <w:rPr>
                <w:rFonts w:ascii="Arial" w:hAnsi="Arial"/>
                <w:b/>
              </w:rPr>
              <w:t>PacMARS Link</w:t>
            </w:r>
          </w:p>
        </w:tc>
      </w:tr>
      <w:tr w:rsidR="00E908DD" w:rsidRPr="002604AE" w14:paraId="4F3F1EC9" w14:textId="77777777" w:rsidTr="00E908DD">
        <w:trPr>
          <w:jc w:val="center"/>
        </w:trPr>
        <w:tc>
          <w:tcPr>
            <w:tcW w:w="1584" w:type="dxa"/>
            <w:shd w:val="clear" w:color="auto" w:fill="C2D69B" w:themeFill="accent3" w:themeFillTint="99"/>
          </w:tcPr>
          <w:p w14:paraId="5835088D" w14:textId="77777777" w:rsidR="00E908DD" w:rsidRPr="002604AE" w:rsidRDefault="00E908DD" w:rsidP="00E908DD">
            <w:pPr>
              <w:rPr>
                <w:rFonts w:ascii="Arial" w:hAnsi="Arial"/>
                <w:b/>
              </w:rPr>
            </w:pPr>
            <w:r w:rsidRPr="002604AE">
              <w:rPr>
                <w:rFonts w:ascii="Arial" w:hAnsi="Arial"/>
                <w:b/>
              </w:rPr>
              <w:t>1) Ashjian**</w:t>
            </w:r>
          </w:p>
        </w:tc>
        <w:tc>
          <w:tcPr>
            <w:tcW w:w="270" w:type="dxa"/>
            <w:shd w:val="clear" w:color="auto" w:fill="808080" w:themeFill="background1" w:themeFillShade="80"/>
          </w:tcPr>
          <w:p w14:paraId="0595FE01" w14:textId="77777777" w:rsidR="00E908DD" w:rsidRPr="002604AE" w:rsidRDefault="00E908DD" w:rsidP="00E908DD">
            <w:pPr>
              <w:rPr>
                <w:rFonts w:ascii="Arial" w:hAnsi="Arial"/>
              </w:rPr>
            </w:pPr>
          </w:p>
        </w:tc>
        <w:tc>
          <w:tcPr>
            <w:tcW w:w="3834" w:type="dxa"/>
            <w:shd w:val="clear" w:color="auto" w:fill="C2D69B" w:themeFill="accent3" w:themeFillTint="99"/>
          </w:tcPr>
          <w:p w14:paraId="663E1007" w14:textId="77777777" w:rsidR="00E908DD" w:rsidRPr="002604AE" w:rsidRDefault="00E908DD" w:rsidP="00E908DD">
            <w:pPr>
              <w:rPr>
                <w:rFonts w:ascii="Arial" w:hAnsi="Arial"/>
              </w:rPr>
            </w:pPr>
            <w:r w:rsidRPr="002604AE">
              <w:rPr>
                <w:rFonts w:ascii="Arial" w:hAnsi="Arial"/>
              </w:rPr>
              <w:t>Influence of sea ice, oceanographic conditions and prey availability on the timing of fall bowhead whale migration from the Canadian Arctic along the Beaufort Shelf to Barrow and the subsequent whaling success in Beaufort coastal communities</w:t>
            </w:r>
          </w:p>
          <w:p w14:paraId="75F9C810" w14:textId="77777777" w:rsidR="00E908DD" w:rsidRPr="002604AE" w:rsidRDefault="00E908DD" w:rsidP="00E908DD">
            <w:pPr>
              <w:rPr>
                <w:rFonts w:ascii="Arial" w:hAnsi="Arial"/>
              </w:rPr>
            </w:pPr>
          </w:p>
        </w:tc>
        <w:tc>
          <w:tcPr>
            <w:tcW w:w="3834" w:type="dxa"/>
            <w:shd w:val="clear" w:color="auto" w:fill="C2D69B" w:themeFill="accent3" w:themeFillTint="99"/>
          </w:tcPr>
          <w:p w14:paraId="0A7D00C2" w14:textId="77777777" w:rsidR="00E908DD" w:rsidRPr="002604AE" w:rsidRDefault="00E908DD" w:rsidP="00E908DD">
            <w:pPr>
              <w:rPr>
                <w:rFonts w:ascii="Arial" w:hAnsi="Arial"/>
              </w:rPr>
            </w:pPr>
            <w:r w:rsidRPr="002604AE">
              <w:rPr>
                <w:rFonts w:ascii="Arial" w:hAnsi="Arial"/>
              </w:rPr>
              <w:t>BOWFEST/SNACS</w:t>
            </w:r>
          </w:p>
          <w:p w14:paraId="7892B82A" w14:textId="77777777" w:rsidR="00E908DD" w:rsidRPr="002604AE" w:rsidRDefault="00E908DD" w:rsidP="00E908DD">
            <w:pPr>
              <w:rPr>
                <w:rFonts w:ascii="Arial" w:hAnsi="Arial"/>
              </w:rPr>
            </w:pPr>
            <w:r w:rsidRPr="002604AE">
              <w:rPr>
                <w:rFonts w:ascii="Arial" w:hAnsi="Arial"/>
              </w:rPr>
              <w:t>ASAMM</w:t>
            </w:r>
          </w:p>
          <w:p w14:paraId="2FB00B1C" w14:textId="77777777" w:rsidR="00E908DD" w:rsidRPr="002604AE" w:rsidRDefault="00E908DD" w:rsidP="00E908DD">
            <w:pPr>
              <w:rPr>
                <w:rFonts w:ascii="Arial" w:hAnsi="Arial"/>
              </w:rPr>
            </w:pPr>
            <w:r w:rsidRPr="002604AE">
              <w:rPr>
                <w:rFonts w:ascii="Arial" w:hAnsi="Arial"/>
              </w:rPr>
              <w:t>NSB/DWM</w:t>
            </w:r>
          </w:p>
          <w:p w14:paraId="0FA701B9" w14:textId="77777777" w:rsidR="00E908DD" w:rsidRPr="002604AE" w:rsidRDefault="00E908DD" w:rsidP="00E908DD">
            <w:pPr>
              <w:rPr>
                <w:rFonts w:ascii="Arial" w:hAnsi="Arial"/>
              </w:rPr>
            </w:pPr>
            <w:r w:rsidRPr="002604AE">
              <w:rPr>
                <w:rFonts w:ascii="Arial" w:hAnsi="Arial"/>
              </w:rPr>
              <w:t>PSC/UW</w:t>
            </w:r>
          </w:p>
          <w:p w14:paraId="14F9D3CD" w14:textId="77777777" w:rsidR="00E908DD" w:rsidRPr="002604AE" w:rsidRDefault="00E908DD" w:rsidP="00E908DD">
            <w:pPr>
              <w:rPr>
                <w:rFonts w:ascii="Arial" w:hAnsi="Arial"/>
              </w:rPr>
            </w:pPr>
            <w:r w:rsidRPr="002604AE">
              <w:rPr>
                <w:rFonts w:ascii="Arial" w:hAnsi="Arial"/>
              </w:rPr>
              <w:t>AON?</w:t>
            </w:r>
          </w:p>
        </w:tc>
      </w:tr>
      <w:tr w:rsidR="00E908DD" w:rsidRPr="002604AE" w14:paraId="09838B4F" w14:textId="77777777" w:rsidTr="00E908DD">
        <w:trPr>
          <w:jc w:val="center"/>
        </w:trPr>
        <w:tc>
          <w:tcPr>
            <w:tcW w:w="1584" w:type="dxa"/>
            <w:shd w:val="clear" w:color="auto" w:fill="FFE584"/>
          </w:tcPr>
          <w:p w14:paraId="438CF184" w14:textId="77777777" w:rsidR="00E908DD" w:rsidRPr="002604AE" w:rsidRDefault="00E908DD" w:rsidP="00E908DD">
            <w:pPr>
              <w:rPr>
                <w:rFonts w:ascii="Arial" w:hAnsi="Arial"/>
                <w:b/>
              </w:rPr>
            </w:pPr>
            <w:r w:rsidRPr="002604AE">
              <w:rPr>
                <w:rFonts w:ascii="Arial" w:hAnsi="Arial"/>
                <w:b/>
              </w:rPr>
              <w:t>2) Clark**</w:t>
            </w:r>
          </w:p>
        </w:tc>
        <w:tc>
          <w:tcPr>
            <w:tcW w:w="270" w:type="dxa"/>
            <w:shd w:val="clear" w:color="auto" w:fill="808080" w:themeFill="background1" w:themeFillShade="80"/>
          </w:tcPr>
          <w:p w14:paraId="111A2F65" w14:textId="77777777" w:rsidR="00E908DD" w:rsidRPr="002604AE" w:rsidRDefault="00E908DD" w:rsidP="00E908DD">
            <w:pPr>
              <w:rPr>
                <w:rFonts w:ascii="Arial" w:hAnsi="Arial"/>
              </w:rPr>
            </w:pPr>
          </w:p>
        </w:tc>
        <w:tc>
          <w:tcPr>
            <w:tcW w:w="3834" w:type="dxa"/>
            <w:shd w:val="clear" w:color="auto" w:fill="FFE584"/>
          </w:tcPr>
          <w:p w14:paraId="3498F262" w14:textId="77777777" w:rsidR="00E908DD" w:rsidRPr="002604AE" w:rsidRDefault="00E908DD" w:rsidP="00E908DD">
            <w:pPr>
              <w:rPr>
                <w:rFonts w:ascii="Arial" w:hAnsi="Arial"/>
              </w:rPr>
            </w:pPr>
            <w:r w:rsidRPr="002604AE">
              <w:rPr>
                <w:rFonts w:ascii="Arial" w:hAnsi="Arial"/>
              </w:rPr>
              <w:t xml:space="preserve">A year in the acoustic world of western Arctic bowhead whales.  </w:t>
            </w:r>
          </w:p>
          <w:p w14:paraId="6A977862" w14:textId="77777777" w:rsidR="00E908DD" w:rsidRPr="002604AE" w:rsidRDefault="00E908DD" w:rsidP="00E908DD">
            <w:pPr>
              <w:ind w:left="360"/>
              <w:rPr>
                <w:rFonts w:ascii="Arial" w:hAnsi="Arial"/>
              </w:rPr>
            </w:pPr>
          </w:p>
        </w:tc>
        <w:tc>
          <w:tcPr>
            <w:tcW w:w="3834" w:type="dxa"/>
            <w:shd w:val="clear" w:color="auto" w:fill="FFE584"/>
          </w:tcPr>
          <w:p w14:paraId="4FF23F30" w14:textId="77777777" w:rsidR="00E908DD" w:rsidRPr="002604AE" w:rsidRDefault="00E908DD" w:rsidP="00E908DD">
            <w:pPr>
              <w:rPr>
                <w:rFonts w:ascii="Arial" w:hAnsi="Arial"/>
              </w:rPr>
            </w:pPr>
            <w:r w:rsidRPr="002604AE">
              <w:rPr>
                <w:rFonts w:ascii="Arial" w:hAnsi="Arial"/>
              </w:rPr>
              <w:t>ASAMM</w:t>
            </w:r>
          </w:p>
          <w:p w14:paraId="1B6EEA62" w14:textId="77777777" w:rsidR="00E908DD" w:rsidRPr="002604AE" w:rsidRDefault="00E908DD" w:rsidP="00E908DD">
            <w:pPr>
              <w:rPr>
                <w:rFonts w:ascii="Arial" w:hAnsi="Arial"/>
              </w:rPr>
            </w:pPr>
            <w:r w:rsidRPr="002604AE">
              <w:rPr>
                <w:rFonts w:ascii="Arial" w:hAnsi="Arial"/>
              </w:rPr>
              <w:t>CHAOZ</w:t>
            </w:r>
          </w:p>
          <w:p w14:paraId="09227232" w14:textId="77777777" w:rsidR="00E908DD" w:rsidRPr="002604AE" w:rsidRDefault="00E908DD" w:rsidP="00E908DD">
            <w:pPr>
              <w:rPr>
                <w:rFonts w:ascii="Arial" w:hAnsi="Arial"/>
              </w:rPr>
            </w:pPr>
            <w:r w:rsidRPr="002604AE">
              <w:rPr>
                <w:rFonts w:ascii="Arial" w:hAnsi="Arial"/>
              </w:rPr>
              <w:t>CSESP</w:t>
            </w:r>
          </w:p>
        </w:tc>
      </w:tr>
      <w:tr w:rsidR="00E908DD" w:rsidRPr="002604AE" w14:paraId="161F9FEA" w14:textId="77777777" w:rsidTr="00E908DD">
        <w:trPr>
          <w:jc w:val="center"/>
        </w:trPr>
        <w:tc>
          <w:tcPr>
            <w:tcW w:w="1584" w:type="dxa"/>
            <w:shd w:val="clear" w:color="auto" w:fill="FFE584"/>
          </w:tcPr>
          <w:p w14:paraId="16841072" w14:textId="77777777" w:rsidR="00E908DD" w:rsidRPr="002604AE" w:rsidRDefault="00E908DD" w:rsidP="00E908DD">
            <w:pPr>
              <w:rPr>
                <w:rFonts w:ascii="Arial" w:hAnsi="Arial"/>
                <w:b/>
              </w:rPr>
            </w:pPr>
            <w:r w:rsidRPr="002604AE">
              <w:rPr>
                <w:rFonts w:ascii="Arial" w:hAnsi="Arial"/>
                <w:b/>
              </w:rPr>
              <w:t xml:space="preserve">3) Frey  </w:t>
            </w:r>
          </w:p>
          <w:p w14:paraId="6377A879" w14:textId="77777777" w:rsidR="00E908DD" w:rsidRPr="002604AE" w:rsidRDefault="00E908DD" w:rsidP="00E908DD">
            <w:pPr>
              <w:rPr>
                <w:rFonts w:ascii="Arial" w:hAnsi="Arial"/>
              </w:rPr>
            </w:pPr>
            <w:r w:rsidRPr="002604AE">
              <w:rPr>
                <w:rFonts w:ascii="Arial" w:hAnsi="Arial"/>
              </w:rPr>
              <w:t>** Moore</w:t>
            </w:r>
          </w:p>
        </w:tc>
        <w:tc>
          <w:tcPr>
            <w:tcW w:w="270" w:type="dxa"/>
            <w:shd w:val="clear" w:color="auto" w:fill="808080" w:themeFill="background1" w:themeFillShade="80"/>
          </w:tcPr>
          <w:p w14:paraId="0087199B" w14:textId="77777777" w:rsidR="00E908DD" w:rsidRPr="002604AE" w:rsidRDefault="00E908DD" w:rsidP="00E908DD">
            <w:pPr>
              <w:rPr>
                <w:rFonts w:ascii="Arial" w:hAnsi="Arial"/>
              </w:rPr>
            </w:pPr>
          </w:p>
        </w:tc>
        <w:tc>
          <w:tcPr>
            <w:tcW w:w="3834" w:type="dxa"/>
            <w:shd w:val="clear" w:color="auto" w:fill="FFE584"/>
          </w:tcPr>
          <w:p w14:paraId="59EDF525" w14:textId="77777777" w:rsidR="00E908DD" w:rsidRPr="002604AE" w:rsidRDefault="00E908DD" w:rsidP="00E908DD">
            <w:pPr>
              <w:rPr>
                <w:rFonts w:ascii="Arial" w:hAnsi="Arial"/>
              </w:rPr>
            </w:pPr>
            <w:r w:rsidRPr="002604AE">
              <w:rPr>
                <w:rFonts w:ascii="Arial" w:hAnsi="Arial"/>
              </w:rPr>
              <w:t>Variability in annual persistence, breakup, and formation of sea ice cover in the Pacific Arctic region</w:t>
            </w:r>
          </w:p>
          <w:p w14:paraId="18E2823C" w14:textId="77777777" w:rsidR="00E908DD" w:rsidRPr="002604AE" w:rsidRDefault="00E908DD" w:rsidP="00E908DD">
            <w:pPr>
              <w:rPr>
                <w:rFonts w:ascii="Arial" w:hAnsi="Arial"/>
              </w:rPr>
            </w:pPr>
          </w:p>
        </w:tc>
        <w:tc>
          <w:tcPr>
            <w:tcW w:w="3834" w:type="dxa"/>
            <w:shd w:val="clear" w:color="auto" w:fill="FFE584"/>
          </w:tcPr>
          <w:p w14:paraId="44AAE50E" w14:textId="77777777" w:rsidR="00E908DD" w:rsidRPr="002604AE" w:rsidRDefault="00E908DD" w:rsidP="00E908DD">
            <w:pPr>
              <w:rPr>
                <w:rFonts w:ascii="Arial" w:hAnsi="Arial"/>
              </w:rPr>
            </w:pPr>
            <w:r w:rsidRPr="002604AE">
              <w:rPr>
                <w:rFonts w:ascii="Arial" w:hAnsi="Arial"/>
              </w:rPr>
              <w:t>ICESCAPE</w:t>
            </w:r>
          </w:p>
          <w:p w14:paraId="6B2218D5" w14:textId="77777777" w:rsidR="00E908DD" w:rsidRPr="002604AE" w:rsidRDefault="00E908DD" w:rsidP="00E908DD">
            <w:pPr>
              <w:rPr>
                <w:rFonts w:ascii="Arial" w:hAnsi="Arial"/>
              </w:rPr>
            </w:pPr>
            <w:r w:rsidRPr="002604AE">
              <w:rPr>
                <w:rFonts w:ascii="Arial" w:hAnsi="Arial"/>
              </w:rPr>
              <w:t>AON?</w:t>
            </w:r>
          </w:p>
        </w:tc>
      </w:tr>
      <w:tr w:rsidR="00E908DD" w:rsidRPr="002604AE" w14:paraId="601ABAE2" w14:textId="77777777" w:rsidTr="00E908DD">
        <w:trPr>
          <w:jc w:val="center"/>
        </w:trPr>
        <w:tc>
          <w:tcPr>
            <w:tcW w:w="1584" w:type="dxa"/>
            <w:shd w:val="clear" w:color="auto" w:fill="FFE584"/>
          </w:tcPr>
          <w:p w14:paraId="56468349" w14:textId="77777777" w:rsidR="00E908DD" w:rsidRPr="002604AE" w:rsidRDefault="00E908DD" w:rsidP="00E908DD">
            <w:pPr>
              <w:rPr>
                <w:rFonts w:ascii="Arial" w:hAnsi="Arial"/>
                <w:b/>
              </w:rPr>
            </w:pPr>
            <w:r w:rsidRPr="002604AE">
              <w:rPr>
                <w:rFonts w:ascii="Arial" w:hAnsi="Arial"/>
                <w:b/>
              </w:rPr>
              <w:t>4) Arrigo</w:t>
            </w:r>
          </w:p>
          <w:p w14:paraId="6A2778F5" w14:textId="77777777" w:rsidR="00E908DD" w:rsidRPr="002604AE" w:rsidRDefault="00E908DD" w:rsidP="00E908DD">
            <w:pPr>
              <w:rPr>
                <w:rFonts w:ascii="Arial" w:hAnsi="Arial"/>
              </w:rPr>
            </w:pPr>
            <w:r w:rsidRPr="002604AE">
              <w:rPr>
                <w:rFonts w:ascii="Arial" w:hAnsi="Arial"/>
              </w:rPr>
              <w:t>** Moore</w:t>
            </w:r>
          </w:p>
        </w:tc>
        <w:tc>
          <w:tcPr>
            <w:tcW w:w="270" w:type="dxa"/>
            <w:shd w:val="clear" w:color="auto" w:fill="808080" w:themeFill="background1" w:themeFillShade="80"/>
          </w:tcPr>
          <w:p w14:paraId="07584F5C" w14:textId="77777777" w:rsidR="00E908DD" w:rsidRPr="002604AE" w:rsidRDefault="00E908DD" w:rsidP="00E908DD">
            <w:pPr>
              <w:rPr>
                <w:rFonts w:ascii="Arial" w:hAnsi="Arial"/>
              </w:rPr>
            </w:pPr>
          </w:p>
        </w:tc>
        <w:tc>
          <w:tcPr>
            <w:tcW w:w="3834" w:type="dxa"/>
            <w:shd w:val="clear" w:color="auto" w:fill="FFE584"/>
          </w:tcPr>
          <w:p w14:paraId="61E935AA" w14:textId="77777777" w:rsidR="00E908DD" w:rsidRPr="002604AE" w:rsidRDefault="00E908DD" w:rsidP="00E908DD">
            <w:pPr>
              <w:rPr>
                <w:rFonts w:ascii="Arial" w:hAnsi="Arial"/>
              </w:rPr>
            </w:pPr>
            <w:r w:rsidRPr="002604AE">
              <w:rPr>
                <w:rFonts w:ascii="Arial" w:hAnsi="Arial"/>
              </w:rPr>
              <w:t>Primary production in the Pacific sector of the Arctic Ocean</w:t>
            </w:r>
          </w:p>
          <w:p w14:paraId="4ABCB245" w14:textId="77777777" w:rsidR="00E908DD" w:rsidRPr="002604AE" w:rsidRDefault="00E908DD" w:rsidP="00E908DD">
            <w:pPr>
              <w:rPr>
                <w:rFonts w:ascii="Arial" w:hAnsi="Arial"/>
              </w:rPr>
            </w:pPr>
          </w:p>
        </w:tc>
        <w:tc>
          <w:tcPr>
            <w:tcW w:w="3834" w:type="dxa"/>
            <w:shd w:val="clear" w:color="auto" w:fill="FFE584"/>
          </w:tcPr>
          <w:p w14:paraId="440FD00A" w14:textId="77777777" w:rsidR="00E908DD" w:rsidRPr="002604AE" w:rsidRDefault="00E908DD" w:rsidP="00E908DD">
            <w:pPr>
              <w:rPr>
                <w:rFonts w:ascii="Arial" w:hAnsi="Arial"/>
              </w:rPr>
            </w:pPr>
            <w:r w:rsidRPr="002604AE">
              <w:rPr>
                <w:rFonts w:ascii="Arial" w:hAnsi="Arial"/>
              </w:rPr>
              <w:t>ICESCAPE</w:t>
            </w:r>
          </w:p>
          <w:p w14:paraId="2DACFAB5" w14:textId="77777777" w:rsidR="00E908DD" w:rsidRPr="002604AE" w:rsidRDefault="00E908DD" w:rsidP="00E908DD">
            <w:pPr>
              <w:rPr>
                <w:rFonts w:ascii="Arial" w:hAnsi="Arial"/>
              </w:rPr>
            </w:pPr>
            <w:r w:rsidRPr="002604AE">
              <w:rPr>
                <w:rFonts w:ascii="Arial" w:hAnsi="Arial"/>
              </w:rPr>
              <w:t>AON?</w:t>
            </w:r>
          </w:p>
        </w:tc>
      </w:tr>
      <w:tr w:rsidR="00E908DD" w:rsidRPr="002604AE" w14:paraId="4F90D5C3" w14:textId="77777777" w:rsidTr="00E908DD">
        <w:trPr>
          <w:jc w:val="center"/>
        </w:trPr>
        <w:tc>
          <w:tcPr>
            <w:tcW w:w="1584" w:type="dxa"/>
            <w:shd w:val="clear" w:color="auto" w:fill="D99594" w:themeFill="accent2" w:themeFillTint="99"/>
          </w:tcPr>
          <w:p w14:paraId="7C8054BA" w14:textId="77777777" w:rsidR="00E908DD" w:rsidRPr="002604AE" w:rsidRDefault="00E908DD" w:rsidP="00E908DD">
            <w:pPr>
              <w:rPr>
                <w:rFonts w:ascii="Arial" w:hAnsi="Arial"/>
                <w:b/>
              </w:rPr>
            </w:pPr>
            <w:r w:rsidRPr="002604AE">
              <w:rPr>
                <w:rFonts w:ascii="Arial" w:hAnsi="Arial"/>
                <w:b/>
              </w:rPr>
              <w:t>5) George**</w:t>
            </w:r>
          </w:p>
        </w:tc>
        <w:tc>
          <w:tcPr>
            <w:tcW w:w="270" w:type="dxa"/>
            <w:shd w:val="clear" w:color="auto" w:fill="808080" w:themeFill="background1" w:themeFillShade="80"/>
          </w:tcPr>
          <w:p w14:paraId="623F6199" w14:textId="77777777" w:rsidR="00E908DD" w:rsidRPr="002604AE" w:rsidRDefault="00E908DD" w:rsidP="00E908DD">
            <w:pPr>
              <w:rPr>
                <w:rFonts w:ascii="Arial" w:hAnsi="Arial"/>
              </w:rPr>
            </w:pPr>
          </w:p>
        </w:tc>
        <w:tc>
          <w:tcPr>
            <w:tcW w:w="3834" w:type="dxa"/>
            <w:shd w:val="clear" w:color="auto" w:fill="D99594" w:themeFill="accent2" w:themeFillTint="99"/>
          </w:tcPr>
          <w:p w14:paraId="34901881" w14:textId="77777777" w:rsidR="00E908DD" w:rsidRPr="002604AE" w:rsidRDefault="00E908DD" w:rsidP="00E908DD">
            <w:pPr>
              <w:rPr>
                <w:rFonts w:ascii="Arial" w:hAnsi="Arial"/>
              </w:rPr>
            </w:pPr>
            <w:r w:rsidRPr="002604AE">
              <w:rPr>
                <w:rFonts w:ascii="Arial" w:hAnsi="Arial"/>
              </w:rPr>
              <w:t>Arctic sea ice retreat effects on bowhead whale body condition</w:t>
            </w:r>
          </w:p>
          <w:p w14:paraId="1708D240" w14:textId="77777777" w:rsidR="00E908DD" w:rsidRPr="002604AE" w:rsidRDefault="00E908DD" w:rsidP="00E908DD">
            <w:pPr>
              <w:rPr>
                <w:rFonts w:ascii="Arial" w:hAnsi="Arial"/>
              </w:rPr>
            </w:pPr>
          </w:p>
        </w:tc>
        <w:tc>
          <w:tcPr>
            <w:tcW w:w="3834" w:type="dxa"/>
            <w:shd w:val="clear" w:color="auto" w:fill="D99594" w:themeFill="accent2" w:themeFillTint="99"/>
          </w:tcPr>
          <w:p w14:paraId="48769C5E" w14:textId="77777777" w:rsidR="00E908DD" w:rsidRPr="002604AE" w:rsidRDefault="00E908DD" w:rsidP="00E908DD">
            <w:pPr>
              <w:rPr>
                <w:rFonts w:ascii="Arial" w:hAnsi="Arial"/>
              </w:rPr>
            </w:pPr>
            <w:r w:rsidRPr="002604AE">
              <w:rPr>
                <w:rFonts w:ascii="Arial" w:hAnsi="Arial"/>
              </w:rPr>
              <w:t>NSB/DWM</w:t>
            </w:r>
          </w:p>
          <w:p w14:paraId="0959A80E" w14:textId="77777777" w:rsidR="00E908DD" w:rsidRPr="002604AE" w:rsidRDefault="00E908DD" w:rsidP="00E908DD">
            <w:pPr>
              <w:rPr>
                <w:rFonts w:ascii="Arial" w:hAnsi="Arial"/>
              </w:rPr>
            </w:pPr>
            <w:r w:rsidRPr="002604AE">
              <w:rPr>
                <w:rFonts w:ascii="Arial" w:hAnsi="Arial"/>
              </w:rPr>
              <w:t>{NSIDC}</w:t>
            </w:r>
          </w:p>
        </w:tc>
      </w:tr>
      <w:tr w:rsidR="00E908DD" w:rsidRPr="002604AE" w14:paraId="4A03D210" w14:textId="77777777" w:rsidTr="00E908DD">
        <w:trPr>
          <w:jc w:val="center"/>
        </w:trPr>
        <w:tc>
          <w:tcPr>
            <w:tcW w:w="1584" w:type="dxa"/>
            <w:shd w:val="clear" w:color="auto" w:fill="C2D69B" w:themeFill="accent3" w:themeFillTint="99"/>
          </w:tcPr>
          <w:p w14:paraId="026567EB" w14:textId="77777777" w:rsidR="00E908DD" w:rsidRPr="002604AE" w:rsidRDefault="00E908DD" w:rsidP="00E908DD">
            <w:pPr>
              <w:rPr>
                <w:rFonts w:ascii="Arial" w:hAnsi="Arial"/>
              </w:rPr>
            </w:pPr>
            <w:r w:rsidRPr="002604AE">
              <w:rPr>
                <w:rFonts w:ascii="Arial" w:hAnsi="Arial"/>
                <w:b/>
              </w:rPr>
              <w:t>6) Grebmeier**</w:t>
            </w:r>
            <w:r w:rsidRPr="002604AE">
              <w:rPr>
                <w:rFonts w:ascii="Arial" w:hAnsi="Arial"/>
              </w:rPr>
              <w:t xml:space="preserve"> &amp; Bluhm</w:t>
            </w:r>
          </w:p>
        </w:tc>
        <w:tc>
          <w:tcPr>
            <w:tcW w:w="270" w:type="dxa"/>
            <w:shd w:val="clear" w:color="auto" w:fill="808080" w:themeFill="background1" w:themeFillShade="80"/>
          </w:tcPr>
          <w:p w14:paraId="07506031" w14:textId="77777777" w:rsidR="00E908DD" w:rsidRPr="002604AE" w:rsidRDefault="00E908DD" w:rsidP="00E908DD">
            <w:pPr>
              <w:rPr>
                <w:rFonts w:ascii="Arial" w:hAnsi="Arial"/>
              </w:rPr>
            </w:pPr>
          </w:p>
        </w:tc>
        <w:tc>
          <w:tcPr>
            <w:tcW w:w="3834" w:type="dxa"/>
            <w:shd w:val="clear" w:color="auto" w:fill="C2D69B" w:themeFill="accent3" w:themeFillTint="99"/>
          </w:tcPr>
          <w:p w14:paraId="3186E5A9" w14:textId="77777777" w:rsidR="00E908DD" w:rsidRPr="002604AE" w:rsidRDefault="00E908DD" w:rsidP="00E908DD">
            <w:pPr>
              <w:rPr>
                <w:rFonts w:ascii="Arial" w:hAnsi="Arial"/>
              </w:rPr>
            </w:pPr>
            <w:r w:rsidRPr="002604AE">
              <w:rPr>
                <w:rFonts w:ascii="Arial" w:hAnsi="Arial"/>
              </w:rPr>
              <w:t>Benthic system analysis at predator-prey “hotspot” sites along a latitudinal gradient in the northern Bering and Chukchi seas</w:t>
            </w:r>
          </w:p>
          <w:p w14:paraId="1F255529" w14:textId="77777777" w:rsidR="00E908DD" w:rsidRPr="002604AE" w:rsidRDefault="00E908DD" w:rsidP="00E908DD">
            <w:pPr>
              <w:ind w:left="360"/>
              <w:rPr>
                <w:rFonts w:ascii="Arial" w:hAnsi="Arial"/>
              </w:rPr>
            </w:pPr>
          </w:p>
        </w:tc>
        <w:tc>
          <w:tcPr>
            <w:tcW w:w="3834" w:type="dxa"/>
            <w:shd w:val="clear" w:color="auto" w:fill="C2D69B" w:themeFill="accent3" w:themeFillTint="99"/>
          </w:tcPr>
          <w:p w14:paraId="7640C924" w14:textId="77777777" w:rsidR="00E908DD" w:rsidRPr="002604AE" w:rsidRDefault="00E908DD" w:rsidP="00E908DD">
            <w:pPr>
              <w:rPr>
                <w:rFonts w:ascii="Arial" w:hAnsi="Arial"/>
              </w:rPr>
            </w:pPr>
            <w:r w:rsidRPr="002604AE">
              <w:rPr>
                <w:rFonts w:ascii="Arial" w:hAnsi="Arial"/>
              </w:rPr>
              <w:t>ARCSS/SBI</w:t>
            </w:r>
          </w:p>
          <w:p w14:paraId="2E7157F6" w14:textId="77777777" w:rsidR="00E908DD" w:rsidRPr="002604AE" w:rsidRDefault="00E908DD" w:rsidP="00E908DD">
            <w:pPr>
              <w:rPr>
                <w:rFonts w:ascii="Arial" w:hAnsi="Arial"/>
              </w:rPr>
            </w:pPr>
            <w:r w:rsidRPr="002604AE">
              <w:rPr>
                <w:rFonts w:ascii="Arial" w:hAnsi="Arial"/>
              </w:rPr>
              <w:t>COMIDA/CAB, CSESP</w:t>
            </w:r>
          </w:p>
          <w:p w14:paraId="4D484D8F" w14:textId="77777777" w:rsidR="00E908DD" w:rsidRPr="002604AE" w:rsidRDefault="00E908DD" w:rsidP="00E908DD">
            <w:pPr>
              <w:rPr>
                <w:rFonts w:ascii="Arial" w:hAnsi="Arial"/>
              </w:rPr>
            </w:pPr>
            <w:r w:rsidRPr="002604AE">
              <w:rPr>
                <w:rFonts w:ascii="Arial" w:hAnsi="Arial"/>
              </w:rPr>
              <w:t>RUSALCA, BERPAC</w:t>
            </w:r>
          </w:p>
          <w:p w14:paraId="69D454F1" w14:textId="77777777" w:rsidR="00E908DD" w:rsidRPr="002604AE" w:rsidRDefault="00E908DD" w:rsidP="00E908DD">
            <w:pPr>
              <w:rPr>
                <w:rFonts w:ascii="Arial" w:hAnsi="Arial"/>
              </w:rPr>
            </w:pPr>
            <w:r w:rsidRPr="002604AE">
              <w:rPr>
                <w:rFonts w:ascii="Arial" w:hAnsi="Arial"/>
              </w:rPr>
              <w:t>Chirikov Basin Macrobenthos/NSF</w:t>
            </w:r>
          </w:p>
          <w:p w14:paraId="11CB9445" w14:textId="77777777" w:rsidR="00E908DD" w:rsidRPr="002604AE" w:rsidRDefault="00E908DD" w:rsidP="00E908DD">
            <w:pPr>
              <w:rPr>
                <w:rFonts w:ascii="Arial" w:hAnsi="Arial"/>
              </w:rPr>
            </w:pPr>
            <w:r w:rsidRPr="002604AE">
              <w:rPr>
                <w:rFonts w:ascii="Arial" w:hAnsi="Arial"/>
              </w:rPr>
              <w:t>ASAMM</w:t>
            </w:r>
          </w:p>
        </w:tc>
      </w:tr>
      <w:tr w:rsidR="00E908DD" w:rsidRPr="002604AE" w14:paraId="687C9118" w14:textId="77777777" w:rsidTr="00E908DD">
        <w:trPr>
          <w:jc w:val="center"/>
        </w:trPr>
        <w:tc>
          <w:tcPr>
            <w:tcW w:w="1584" w:type="dxa"/>
            <w:shd w:val="clear" w:color="auto" w:fill="D99594" w:themeFill="accent2" w:themeFillTint="99"/>
          </w:tcPr>
          <w:p w14:paraId="0F9E9618" w14:textId="77777777" w:rsidR="00E908DD" w:rsidRPr="002604AE" w:rsidRDefault="00E908DD" w:rsidP="00E908DD">
            <w:pPr>
              <w:rPr>
                <w:rFonts w:ascii="Arial" w:hAnsi="Arial"/>
              </w:rPr>
            </w:pPr>
            <w:r w:rsidRPr="002604AE">
              <w:rPr>
                <w:rFonts w:ascii="Arial" w:hAnsi="Arial"/>
                <w:b/>
              </w:rPr>
              <w:t xml:space="preserve">7) Kuletz </w:t>
            </w:r>
            <w:r w:rsidRPr="002604AE">
              <w:rPr>
                <w:rFonts w:ascii="Arial" w:hAnsi="Arial"/>
              </w:rPr>
              <w:t>&amp; Ferguson</w:t>
            </w:r>
          </w:p>
          <w:p w14:paraId="51F0C7DF" w14:textId="77777777" w:rsidR="00E908DD" w:rsidRPr="002604AE" w:rsidRDefault="00E908DD" w:rsidP="00E908DD">
            <w:pPr>
              <w:rPr>
                <w:rFonts w:ascii="Arial" w:hAnsi="Arial"/>
              </w:rPr>
            </w:pPr>
            <w:r w:rsidRPr="002604AE">
              <w:rPr>
                <w:rFonts w:ascii="Arial" w:hAnsi="Arial"/>
              </w:rPr>
              <w:t>** Angliss</w:t>
            </w:r>
          </w:p>
        </w:tc>
        <w:tc>
          <w:tcPr>
            <w:tcW w:w="270" w:type="dxa"/>
            <w:shd w:val="clear" w:color="auto" w:fill="808080" w:themeFill="background1" w:themeFillShade="80"/>
          </w:tcPr>
          <w:p w14:paraId="1D3095D9" w14:textId="77777777" w:rsidR="00E908DD" w:rsidRPr="002604AE" w:rsidRDefault="00E908DD" w:rsidP="00E908DD">
            <w:pPr>
              <w:rPr>
                <w:rFonts w:ascii="Arial" w:hAnsi="Arial"/>
                <w:color w:val="800000"/>
              </w:rPr>
            </w:pPr>
          </w:p>
        </w:tc>
        <w:tc>
          <w:tcPr>
            <w:tcW w:w="3834" w:type="dxa"/>
            <w:shd w:val="clear" w:color="auto" w:fill="D99594" w:themeFill="accent2" w:themeFillTint="99"/>
          </w:tcPr>
          <w:p w14:paraId="6BF16585" w14:textId="77777777" w:rsidR="00E908DD" w:rsidRPr="002604AE" w:rsidRDefault="00E908DD" w:rsidP="00E908DD">
            <w:pPr>
              <w:rPr>
                <w:rFonts w:ascii="Arial" w:hAnsi="Arial"/>
              </w:rPr>
            </w:pPr>
            <w:r w:rsidRPr="002604AE">
              <w:rPr>
                <w:rFonts w:ascii="Arial" w:hAnsi="Arial"/>
              </w:rPr>
              <w:t>Seasonal and spatial patterns in marine bird and mammal abundance and distribution in the Pacific Arctic: A comparison of biologically important pelagic areas</w:t>
            </w:r>
          </w:p>
          <w:p w14:paraId="26D0884B" w14:textId="77777777" w:rsidR="00E908DD" w:rsidRPr="002604AE" w:rsidRDefault="00E908DD" w:rsidP="00E908DD">
            <w:pPr>
              <w:rPr>
                <w:rFonts w:ascii="Arial" w:hAnsi="Arial"/>
              </w:rPr>
            </w:pPr>
          </w:p>
        </w:tc>
        <w:tc>
          <w:tcPr>
            <w:tcW w:w="3834" w:type="dxa"/>
            <w:shd w:val="clear" w:color="auto" w:fill="D99594" w:themeFill="accent2" w:themeFillTint="99"/>
          </w:tcPr>
          <w:p w14:paraId="29096B28" w14:textId="77777777" w:rsidR="00E908DD" w:rsidRPr="002604AE" w:rsidRDefault="00E908DD" w:rsidP="00E908DD">
            <w:pPr>
              <w:rPr>
                <w:rFonts w:ascii="Arial" w:hAnsi="Arial"/>
              </w:rPr>
            </w:pPr>
            <w:r w:rsidRPr="002604AE">
              <w:rPr>
                <w:rFonts w:ascii="Arial" w:hAnsi="Arial"/>
              </w:rPr>
              <w:t>FWS</w:t>
            </w:r>
          </w:p>
          <w:p w14:paraId="6960A310" w14:textId="77777777" w:rsidR="00E908DD" w:rsidRPr="002604AE" w:rsidRDefault="00E908DD" w:rsidP="00E908DD">
            <w:pPr>
              <w:rPr>
                <w:rFonts w:ascii="Arial" w:hAnsi="Arial"/>
              </w:rPr>
            </w:pPr>
            <w:r w:rsidRPr="002604AE">
              <w:rPr>
                <w:rFonts w:ascii="Arial" w:hAnsi="Arial"/>
              </w:rPr>
              <w:t>ASAMM</w:t>
            </w:r>
          </w:p>
          <w:p w14:paraId="3B5C8C3B" w14:textId="77777777" w:rsidR="00E908DD" w:rsidRPr="002604AE" w:rsidRDefault="00E908DD" w:rsidP="00E908DD">
            <w:pPr>
              <w:rPr>
                <w:rFonts w:ascii="Arial" w:hAnsi="Arial"/>
              </w:rPr>
            </w:pPr>
          </w:p>
        </w:tc>
      </w:tr>
      <w:tr w:rsidR="00E908DD" w:rsidRPr="002604AE" w14:paraId="681C9C19" w14:textId="77777777" w:rsidTr="00E908DD">
        <w:trPr>
          <w:jc w:val="center"/>
        </w:trPr>
        <w:tc>
          <w:tcPr>
            <w:tcW w:w="1584" w:type="dxa"/>
            <w:shd w:val="clear" w:color="auto" w:fill="C2D69B" w:themeFill="accent3" w:themeFillTint="99"/>
          </w:tcPr>
          <w:p w14:paraId="0DD72182" w14:textId="77777777" w:rsidR="00E908DD" w:rsidRPr="002604AE" w:rsidRDefault="00E908DD" w:rsidP="00E908DD">
            <w:pPr>
              <w:rPr>
                <w:rFonts w:ascii="Arial" w:hAnsi="Arial"/>
              </w:rPr>
            </w:pPr>
            <w:r w:rsidRPr="002604AE">
              <w:rPr>
                <w:rFonts w:ascii="Arial" w:hAnsi="Arial"/>
                <w:b/>
              </w:rPr>
              <w:t xml:space="preserve">8) Lovvorn </w:t>
            </w:r>
            <w:r w:rsidRPr="002604AE">
              <w:rPr>
                <w:rFonts w:ascii="Arial" w:hAnsi="Arial"/>
              </w:rPr>
              <w:t>&amp; Hollmen</w:t>
            </w:r>
          </w:p>
          <w:p w14:paraId="112D3F43" w14:textId="77777777" w:rsidR="00E908DD" w:rsidRPr="002604AE" w:rsidRDefault="00E908DD" w:rsidP="00E908DD">
            <w:pPr>
              <w:rPr>
                <w:rFonts w:ascii="Arial" w:hAnsi="Arial"/>
              </w:rPr>
            </w:pPr>
            <w:r w:rsidRPr="002604AE">
              <w:rPr>
                <w:rFonts w:ascii="Arial" w:hAnsi="Arial"/>
              </w:rPr>
              <w:t>** Jay</w:t>
            </w:r>
          </w:p>
        </w:tc>
        <w:tc>
          <w:tcPr>
            <w:tcW w:w="270" w:type="dxa"/>
            <w:shd w:val="clear" w:color="auto" w:fill="808080" w:themeFill="background1" w:themeFillShade="80"/>
          </w:tcPr>
          <w:p w14:paraId="0FE0A850" w14:textId="77777777" w:rsidR="00E908DD" w:rsidRPr="002604AE" w:rsidRDefault="00E908DD" w:rsidP="00E908DD">
            <w:pPr>
              <w:rPr>
                <w:rFonts w:ascii="Arial" w:hAnsi="Arial"/>
              </w:rPr>
            </w:pPr>
          </w:p>
        </w:tc>
        <w:tc>
          <w:tcPr>
            <w:tcW w:w="3834" w:type="dxa"/>
            <w:shd w:val="clear" w:color="auto" w:fill="C2D69B" w:themeFill="accent3" w:themeFillTint="99"/>
          </w:tcPr>
          <w:p w14:paraId="38A5B6AA" w14:textId="77777777" w:rsidR="00E908DD" w:rsidRPr="002604AE" w:rsidRDefault="00E908DD" w:rsidP="00E908DD">
            <w:pPr>
              <w:rPr>
                <w:rFonts w:ascii="Arial" w:hAnsi="Arial"/>
              </w:rPr>
            </w:pPr>
            <w:r w:rsidRPr="002604AE">
              <w:rPr>
                <w:rFonts w:ascii="Arial" w:hAnsi="Arial"/>
              </w:rPr>
              <w:t>Effects of prey dispersion, sea ice, and walrus foraging on viability of an essential migration corridor for threatened sea ducks</w:t>
            </w:r>
          </w:p>
          <w:p w14:paraId="485D7B0A" w14:textId="77777777" w:rsidR="00E908DD" w:rsidRPr="002604AE" w:rsidRDefault="00E908DD" w:rsidP="00E908DD">
            <w:pPr>
              <w:ind w:left="360"/>
              <w:rPr>
                <w:rFonts w:ascii="Arial" w:hAnsi="Arial"/>
              </w:rPr>
            </w:pPr>
          </w:p>
        </w:tc>
        <w:tc>
          <w:tcPr>
            <w:tcW w:w="3834" w:type="dxa"/>
            <w:shd w:val="clear" w:color="auto" w:fill="C2D69B" w:themeFill="accent3" w:themeFillTint="99"/>
          </w:tcPr>
          <w:p w14:paraId="4545FBF5" w14:textId="77777777" w:rsidR="00E908DD" w:rsidRPr="002604AE" w:rsidRDefault="00E908DD" w:rsidP="00E908DD">
            <w:pPr>
              <w:rPr>
                <w:rFonts w:ascii="Arial" w:hAnsi="Arial"/>
              </w:rPr>
            </w:pPr>
            <w:r w:rsidRPr="002604AE">
              <w:rPr>
                <w:rFonts w:ascii="Arial" w:hAnsi="Arial"/>
              </w:rPr>
              <w:t>AKMAP</w:t>
            </w:r>
          </w:p>
          <w:p w14:paraId="28DFD13A" w14:textId="77777777" w:rsidR="00E908DD" w:rsidRPr="002604AE" w:rsidRDefault="00E908DD" w:rsidP="00E908DD">
            <w:pPr>
              <w:rPr>
                <w:rFonts w:ascii="Arial" w:hAnsi="Arial"/>
              </w:rPr>
            </w:pPr>
            <w:r w:rsidRPr="002604AE">
              <w:rPr>
                <w:rFonts w:ascii="Arial" w:hAnsi="Arial"/>
              </w:rPr>
              <w:t>USGS</w:t>
            </w:r>
          </w:p>
          <w:p w14:paraId="2D6A7523" w14:textId="77777777" w:rsidR="00E908DD" w:rsidRPr="002604AE" w:rsidRDefault="00E908DD" w:rsidP="00E908DD">
            <w:pPr>
              <w:rPr>
                <w:rFonts w:ascii="Arial" w:hAnsi="Arial"/>
              </w:rPr>
            </w:pPr>
            <w:r w:rsidRPr="002604AE">
              <w:rPr>
                <w:rFonts w:ascii="Arial" w:hAnsi="Arial"/>
              </w:rPr>
              <w:t>NSB/DWM?</w:t>
            </w:r>
          </w:p>
        </w:tc>
      </w:tr>
    </w:tbl>
    <w:p w14:paraId="2C9D69DD" w14:textId="77777777" w:rsidR="00E908DD" w:rsidRPr="002604AE" w:rsidRDefault="00E908DD" w:rsidP="00E908DD">
      <w:pPr>
        <w:rPr>
          <w:rFonts w:ascii="Arial" w:hAnsi="Arial"/>
        </w:rPr>
      </w:pPr>
    </w:p>
    <w:tbl>
      <w:tblPr>
        <w:tblStyle w:val="TableGrid"/>
        <w:tblW w:w="9522" w:type="dxa"/>
        <w:jc w:val="center"/>
        <w:tblLayout w:type="fixed"/>
        <w:tblLook w:val="00A0" w:firstRow="1" w:lastRow="0" w:firstColumn="1" w:lastColumn="0" w:noHBand="0" w:noVBand="0"/>
      </w:tblPr>
      <w:tblGrid>
        <w:gridCol w:w="1584"/>
        <w:gridCol w:w="270"/>
        <w:gridCol w:w="3834"/>
        <w:gridCol w:w="3834"/>
      </w:tblGrid>
      <w:tr w:rsidR="00DF4B91" w:rsidRPr="002604AE" w14:paraId="4A6DC296" w14:textId="77777777" w:rsidTr="00763FCD">
        <w:trPr>
          <w:jc w:val="center"/>
        </w:trPr>
        <w:tc>
          <w:tcPr>
            <w:tcW w:w="1584" w:type="dxa"/>
            <w:shd w:val="clear" w:color="auto" w:fill="FFE584"/>
          </w:tcPr>
          <w:p w14:paraId="201552A4" w14:textId="77777777" w:rsidR="00DF4B91" w:rsidRPr="002604AE" w:rsidRDefault="00DF4B91" w:rsidP="00763FCD">
            <w:pPr>
              <w:rPr>
                <w:rFonts w:ascii="Arial" w:hAnsi="Arial"/>
                <w:b/>
              </w:rPr>
            </w:pPr>
            <w:r w:rsidRPr="002604AE">
              <w:rPr>
                <w:rFonts w:ascii="Arial" w:hAnsi="Arial"/>
                <w:b/>
              </w:rPr>
              <w:lastRenderedPageBreak/>
              <w:t>9) Mathis</w:t>
            </w:r>
          </w:p>
          <w:p w14:paraId="6D1011A7" w14:textId="77777777" w:rsidR="00DF4B91" w:rsidRPr="002604AE" w:rsidRDefault="00DF4B91" w:rsidP="00763FCD">
            <w:pPr>
              <w:rPr>
                <w:rFonts w:ascii="Arial" w:hAnsi="Arial"/>
              </w:rPr>
            </w:pPr>
            <w:r w:rsidRPr="002604AE">
              <w:rPr>
                <w:rFonts w:ascii="Arial" w:hAnsi="Arial"/>
              </w:rPr>
              <w:t>** Stabeno</w:t>
            </w:r>
          </w:p>
        </w:tc>
        <w:tc>
          <w:tcPr>
            <w:tcW w:w="270" w:type="dxa"/>
            <w:shd w:val="clear" w:color="auto" w:fill="808080" w:themeFill="background1" w:themeFillShade="80"/>
          </w:tcPr>
          <w:p w14:paraId="1C8216BA" w14:textId="77777777" w:rsidR="00DF4B91" w:rsidRPr="002604AE" w:rsidRDefault="00DF4B91" w:rsidP="00763FCD">
            <w:pPr>
              <w:rPr>
                <w:rFonts w:ascii="Arial" w:hAnsi="Arial"/>
              </w:rPr>
            </w:pPr>
          </w:p>
        </w:tc>
        <w:tc>
          <w:tcPr>
            <w:tcW w:w="3834" w:type="dxa"/>
            <w:shd w:val="clear" w:color="auto" w:fill="FFE584"/>
          </w:tcPr>
          <w:p w14:paraId="45AE9624" w14:textId="77777777" w:rsidR="00DF4B91" w:rsidRPr="002604AE" w:rsidRDefault="00DF4B91" w:rsidP="00763FCD">
            <w:pPr>
              <w:rPr>
                <w:rFonts w:ascii="Arial" w:hAnsi="Arial"/>
              </w:rPr>
            </w:pPr>
            <w:r w:rsidRPr="002604AE">
              <w:rPr>
                <w:rFonts w:ascii="Arial" w:hAnsi="Arial"/>
              </w:rPr>
              <w:t>An ocean acidification vulnerability index for the Pacific Arctic region</w:t>
            </w:r>
          </w:p>
          <w:p w14:paraId="55C2C23C" w14:textId="77777777" w:rsidR="00DF4B91" w:rsidRPr="002604AE" w:rsidRDefault="00DF4B91" w:rsidP="00763FCD">
            <w:pPr>
              <w:rPr>
                <w:rFonts w:ascii="Arial" w:hAnsi="Arial"/>
              </w:rPr>
            </w:pPr>
          </w:p>
        </w:tc>
        <w:tc>
          <w:tcPr>
            <w:tcW w:w="3834" w:type="dxa"/>
            <w:shd w:val="clear" w:color="auto" w:fill="FFE584"/>
          </w:tcPr>
          <w:p w14:paraId="2BA26BDD" w14:textId="77777777" w:rsidR="00DF4B91" w:rsidRPr="002604AE" w:rsidRDefault="00DF4B91" w:rsidP="00763FCD">
            <w:pPr>
              <w:rPr>
                <w:rFonts w:ascii="Arial" w:hAnsi="Arial"/>
              </w:rPr>
            </w:pPr>
            <w:r w:rsidRPr="002604AE">
              <w:rPr>
                <w:rFonts w:ascii="Arial" w:hAnsi="Arial"/>
              </w:rPr>
              <w:t>NOAA Arctic Theme Page</w:t>
            </w:r>
          </w:p>
          <w:p w14:paraId="1110BEA0" w14:textId="77777777" w:rsidR="00DF4B91" w:rsidRPr="002604AE" w:rsidRDefault="00DF4B91" w:rsidP="00763FCD">
            <w:pPr>
              <w:rPr>
                <w:rFonts w:ascii="Arial" w:hAnsi="Arial"/>
              </w:rPr>
            </w:pPr>
            <w:r w:rsidRPr="002604AE">
              <w:rPr>
                <w:rFonts w:ascii="Arial" w:hAnsi="Arial"/>
              </w:rPr>
              <w:t>AON?</w:t>
            </w:r>
          </w:p>
        </w:tc>
      </w:tr>
      <w:tr w:rsidR="00DF4B91" w:rsidRPr="002604AE" w14:paraId="28212941" w14:textId="77777777" w:rsidTr="00763FCD">
        <w:trPr>
          <w:jc w:val="center"/>
        </w:trPr>
        <w:tc>
          <w:tcPr>
            <w:tcW w:w="1584" w:type="dxa"/>
            <w:shd w:val="clear" w:color="auto" w:fill="C2D69B" w:themeFill="accent3" w:themeFillTint="99"/>
          </w:tcPr>
          <w:p w14:paraId="6FCED2C0" w14:textId="77777777" w:rsidR="00DF4B91" w:rsidRPr="002604AE" w:rsidRDefault="00DF4B91" w:rsidP="00763FCD">
            <w:pPr>
              <w:rPr>
                <w:rFonts w:ascii="Arial" w:hAnsi="Arial"/>
              </w:rPr>
            </w:pPr>
            <w:r w:rsidRPr="002604AE">
              <w:rPr>
                <w:rFonts w:ascii="Arial" w:hAnsi="Arial"/>
                <w:b/>
              </w:rPr>
              <w:t xml:space="preserve">10) Napp </w:t>
            </w:r>
            <w:r w:rsidRPr="002604AE">
              <w:rPr>
                <w:rFonts w:ascii="Arial" w:hAnsi="Arial"/>
              </w:rPr>
              <w:t>&amp; Logerwell</w:t>
            </w:r>
          </w:p>
          <w:p w14:paraId="6C77FCEB" w14:textId="77777777" w:rsidR="00DF4B91" w:rsidRPr="002604AE" w:rsidRDefault="00DF4B91" w:rsidP="00763FCD">
            <w:pPr>
              <w:rPr>
                <w:rFonts w:ascii="Arial" w:hAnsi="Arial"/>
              </w:rPr>
            </w:pPr>
            <w:r w:rsidRPr="002604AE">
              <w:rPr>
                <w:rFonts w:ascii="Arial" w:hAnsi="Arial"/>
              </w:rPr>
              <w:t>** Moore</w:t>
            </w:r>
          </w:p>
        </w:tc>
        <w:tc>
          <w:tcPr>
            <w:tcW w:w="270" w:type="dxa"/>
            <w:shd w:val="clear" w:color="auto" w:fill="808080" w:themeFill="background1" w:themeFillShade="80"/>
          </w:tcPr>
          <w:p w14:paraId="522EB63C" w14:textId="77777777" w:rsidR="00DF4B91" w:rsidRPr="002604AE" w:rsidRDefault="00DF4B91" w:rsidP="00763FCD">
            <w:pPr>
              <w:rPr>
                <w:rFonts w:ascii="Arial" w:hAnsi="Arial"/>
              </w:rPr>
            </w:pPr>
          </w:p>
        </w:tc>
        <w:tc>
          <w:tcPr>
            <w:tcW w:w="3834" w:type="dxa"/>
            <w:shd w:val="clear" w:color="auto" w:fill="C2D69B" w:themeFill="accent3" w:themeFillTint="99"/>
          </w:tcPr>
          <w:p w14:paraId="6512072B" w14:textId="77777777" w:rsidR="00DF4B91" w:rsidRPr="002604AE" w:rsidRDefault="00DF4B91" w:rsidP="00763FCD">
            <w:pPr>
              <w:rPr>
                <w:rFonts w:ascii="Arial" w:hAnsi="Arial"/>
              </w:rPr>
            </w:pPr>
            <w:r w:rsidRPr="002604AE">
              <w:rPr>
                <w:rFonts w:ascii="Arial" w:hAnsi="Arial"/>
              </w:rPr>
              <w:t>Fish of the Beaufort and Chukchi Seas: community structure, human use, and mechanisms determining similarities and differences (aka A Tale of Two Shelves)</w:t>
            </w:r>
          </w:p>
          <w:p w14:paraId="7FA9E19F" w14:textId="77777777" w:rsidR="00DF4B91" w:rsidRPr="002604AE" w:rsidRDefault="00DF4B91" w:rsidP="00763FCD">
            <w:pPr>
              <w:ind w:left="360"/>
              <w:rPr>
                <w:rFonts w:ascii="Arial" w:hAnsi="Arial"/>
              </w:rPr>
            </w:pPr>
          </w:p>
        </w:tc>
        <w:tc>
          <w:tcPr>
            <w:tcW w:w="3834" w:type="dxa"/>
            <w:shd w:val="clear" w:color="auto" w:fill="C2D69B" w:themeFill="accent3" w:themeFillTint="99"/>
          </w:tcPr>
          <w:p w14:paraId="33418B45" w14:textId="77777777" w:rsidR="00DF4B91" w:rsidRPr="002604AE" w:rsidRDefault="00DF4B91" w:rsidP="00763FCD">
            <w:pPr>
              <w:rPr>
                <w:rFonts w:ascii="Arial" w:hAnsi="Arial"/>
              </w:rPr>
            </w:pPr>
            <w:r w:rsidRPr="002604AE">
              <w:rPr>
                <w:rFonts w:ascii="Arial" w:hAnsi="Arial"/>
              </w:rPr>
              <w:t>Beaufort Sea Marine Fish Monitoring</w:t>
            </w:r>
          </w:p>
          <w:p w14:paraId="7488AF4E" w14:textId="77777777" w:rsidR="00DF4B91" w:rsidRPr="002604AE" w:rsidRDefault="00DF4B91" w:rsidP="00763FCD">
            <w:pPr>
              <w:rPr>
                <w:rFonts w:ascii="Arial" w:hAnsi="Arial"/>
              </w:rPr>
            </w:pPr>
            <w:r w:rsidRPr="002604AE">
              <w:rPr>
                <w:rFonts w:ascii="Arial" w:hAnsi="Arial"/>
              </w:rPr>
              <w:t>Habitat Assessment &amp; Marine Chemistry</w:t>
            </w:r>
          </w:p>
          <w:p w14:paraId="3ABA29FD" w14:textId="77777777" w:rsidR="00DF4B91" w:rsidRPr="002604AE" w:rsidRDefault="00DF4B91" w:rsidP="00763FCD">
            <w:pPr>
              <w:rPr>
                <w:rFonts w:ascii="Arial" w:hAnsi="Arial"/>
              </w:rPr>
            </w:pPr>
            <w:r w:rsidRPr="002604AE">
              <w:rPr>
                <w:rFonts w:ascii="Arial" w:hAnsi="Arial"/>
              </w:rPr>
              <w:t>CHAOZ</w:t>
            </w:r>
          </w:p>
          <w:p w14:paraId="12E9A30F" w14:textId="77777777" w:rsidR="00DF4B91" w:rsidRPr="002604AE" w:rsidRDefault="00DF4B91" w:rsidP="00763FCD">
            <w:pPr>
              <w:rPr>
                <w:rFonts w:ascii="Arial" w:hAnsi="Arial"/>
              </w:rPr>
            </w:pPr>
            <w:r w:rsidRPr="002604AE">
              <w:rPr>
                <w:rFonts w:ascii="Arial" w:hAnsi="Arial"/>
              </w:rPr>
              <w:t>NSB/DWM</w:t>
            </w:r>
          </w:p>
        </w:tc>
      </w:tr>
      <w:tr w:rsidR="00DF4B91" w:rsidRPr="002604AE" w14:paraId="7FB0500D" w14:textId="77777777" w:rsidTr="00763FCD">
        <w:trPr>
          <w:jc w:val="center"/>
        </w:trPr>
        <w:tc>
          <w:tcPr>
            <w:tcW w:w="1584" w:type="dxa"/>
            <w:shd w:val="clear" w:color="auto" w:fill="FFE584"/>
          </w:tcPr>
          <w:p w14:paraId="1B385BF0" w14:textId="77777777" w:rsidR="00DF4B91" w:rsidRPr="002604AE" w:rsidRDefault="00DF4B91" w:rsidP="00763FCD">
            <w:pPr>
              <w:rPr>
                <w:rFonts w:ascii="Arial" w:hAnsi="Arial"/>
              </w:rPr>
            </w:pPr>
            <w:r w:rsidRPr="002604AE">
              <w:rPr>
                <w:rFonts w:ascii="Arial" w:hAnsi="Arial"/>
                <w:b/>
              </w:rPr>
              <w:t xml:space="preserve">11) Overland </w:t>
            </w:r>
            <w:r w:rsidRPr="002604AE">
              <w:rPr>
                <w:rFonts w:ascii="Arial" w:hAnsi="Arial"/>
              </w:rPr>
              <w:t>&amp; Woodgate</w:t>
            </w:r>
          </w:p>
          <w:p w14:paraId="5C2BB7F0" w14:textId="77777777" w:rsidR="00DF4B91" w:rsidRPr="002604AE" w:rsidRDefault="00DF4B91" w:rsidP="00763FCD">
            <w:pPr>
              <w:rPr>
                <w:rFonts w:ascii="Arial" w:hAnsi="Arial"/>
              </w:rPr>
            </w:pPr>
            <w:r w:rsidRPr="002604AE">
              <w:rPr>
                <w:rFonts w:ascii="Arial" w:hAnsi="Arial"/>
              </w:rPr>
              <w:t>** Stabeno</w:t>
            </w:r>
          </w:p>
        </w:tc>
        <w:tc>
          <w:tcPr>
            <w:tcW w:w="270" w:type="dxa"/>
            <w:shd w:val="clear" w:color="auto" w:fill="808080" w:themeFill="background1" w:themeFillShade="80"/>
          </w:tcPr>
          <w:p w14:paraId="143C6368" w14:textId="77777777" w:rsidR="00DF4B91" w:rsidRPr="002604AE" w:rsidRDefault="00DF4B91" w:rsidP="00763FCD">
            <w:pPr>
              <w:rPr>
                <w:rFonts w:ascii="Arial" w:hAnsi="Arial"/>
              </w:rPr>
            </w:pPr>
          </w:p>
        </w:tc>
        <w:tc>
          <w:tcPr>
            <w:tcW w:w="3834" w:type="dxa"/>
            <w:shd w:val="clear" w:color="auto" w:fill="FFE584"/>
          </w:tcPr>
          <w:p w14:paraId="6BBE51DD" w14:textId="77777777" w:rsidR="00DF4B91" w:rsidRPr="002604AE" w:rsidRDefault="00DF4B91" w:rsidP="00763FCD">
            <w:pPr>
              <w:rPr>
                <w:rFonts w:ascii="Arial" w:hAnsi="Arial"/>
              </w:rPr>
            </w:pPr>
            <w:r w:rsidRPr="002604AE">
              <w:rPr>
                <w:rFonts w:ascii="Arial" w:hAnsi="Arial"/>
              </w:rPr>
              <w:t>Comparing contributions from different physical processes to recent ocean heating in the Pacific Arctic</w:t>
            </w:r>
          </w:p>
          <w:p w14:paraId="7F577741" w14:textId="77777777" w:rsidR="00DF4B91" w:rsidRPr="002604AE" w:rsidRDefault="00DF4B91" w:rsidP="00763FCD">
            <w:pPr>
              <w:ind w:left="360"/>
              <w:rPr>
                <w:rFonts w:ascii="Arial" w:hAnsi="Arial"/>
              </w:rPr>
            </w:pPr>
          </w:p>
        </w:tc>
        <w:tc>
          <w:tcPr>
            <w:tcW w:w="3834" w:type="dxa"/>
            <w:shd w:val="clear" w:color="auto" w:fill="FFE584"/>
          </w:tcPr>
          <w:p w14:paraId="5986EF13" w14:textId="77777777" w:rsidR="00DF4B91" w:rsidRPr="002604AE" w:rsidRDefault="00DF4B91" w:rsidP="00763FCD">
            <w:pPr>
              <w:rPr>
                <w:rFonts w:ascii="Arial" w:hAnsi="Arial"/>
              </w:rPr>
            </w:pPr>
            <w:r w:rsidRPr="002604AE">
              <w:rPr>
                <w:rFonts w:ascii="Arial" w:hAnsi="Arial"/>
              </w:rPr>
              <w:t>NOAA Arctic Theme Page</w:t>
            </w:r>
          </w:p>
          <w:p w14:paraId="288E8C7D" w14:textId="77777777" w:rsidR="00DF4B91" w:rsidRPr="002604AE" w:rsidRDefault="00DF4B91" w:rsidP="00763FCD">
            <w:pPr>
              <w:rPr>
                <w:rFonts w:ascii="Arial" w:hAnsi="Arial"/>
              </w:rPr>
            </w:pPr>
            <w:r w:rsidRPr="002604AE">
              <w:rPr>
                <w:rFonts w:ascii="Arial" w:hAnsi="Arial"/>
              </w:rPr>
              <w:t>PSC/UW</w:t>
            </w:r>
          </w:p>
        </w:tc>
      </w:tr>
      <w:tr w:rsidR="00DF4B91" w:rsidRPr="002604AE" w14:paraId="78035E29" w14:textId="77777777" w:rsidTr="00763FCD">
        <w:trPr>
          <w:jc w:val="center"/>
        </w:trPr>
        <w:tc>
          <w:tcPr>
            <w:tcW w:w="1584" w:type="dxa"/>
            <w:shd w:val="clear" w:color="auto" w:fill="FFE584"/>
          </w:tcPr>
          <w:p w14:paraId="29FC0F37" w14:textId="77777777" w:rsidR="00DF4B91" w:rsidRPr="002604AE" w:rsidRDefault="00DF4B91" w:rsidP="00763FCD">
            <w:pPr>
              <w:rPr>
                <w:rFonts w:ascii="Arial" w:hAnsi="Arial"/>
              </w:rPr>
            </w:pPr>
            <w:r w:rsidRPr="002604AE">
              <w:rPr>
                <w:rFonts w:ascii="Arial" w:hAnsi="Arial"/>
                <w:b/>
              </w:rPr>
              <w:t xml:space="preserve">12) Pickart </w:t>
            </w:r>
            <w:r w:rsidRPr="002604AE">
              <w:rPr>
                <w:rFonts w:ascii="Arial" w:hAnsi="Arial"/>
              </w:rPr>
              <w:t>&amp; Grebmeier**</w:t>
            </w:r>
          </w:p>
          <w:p w14:paraId="45E07AA3" w14:textId="77777777" w:rsidR="00DF4B91" w:rsidRPr="002604AE" w:rsidRDefault="00DF4B91" w:rsidP="00763FCD">
            <w:pPr>
              <w:rPr>
                <w:rFonts w:ascii="Arial" w:hAnsi="Arial"/>
              </w:rPr>
            </w:pPr>
          </w:p>
          <w:p w14:paraId="4FCD87E5" w14:textId="77777777" w:rsidR="00DF4B91" w:rsidRPr="002604AE" w:rsidRDefault="00DF4B91" w:rsidP="00763FCD">
            <w:pPr>
              <w:rPr>
                <w:rFonts w:ascii="Arial" w:hAnsi="Arial"/>
                <w:b/>
              </w:rPr>
            </w:pPr>
          </w:p>
        </w:tc>
        <w:tc>
          <w:tcPr>
            <w:tcW w:w="270" w:type="dxa"/>
            <w:shd w:val="clear" w:color="auto" w:fill="808080" w:themeFill="background1" w:themeFillShade="80"/>
          </w:tcPr>
          <w:p w14:paraId="1AE33D60" w14:textId="77777777" w:rsidR="00DF4B91" w:rsidRPr="002604AE" w:rsidRDefault="00DF4B91" w:rsidP="00763FCD">
            <w:pPr>
              <w:rPr>
                <w:rFonts w:ascii="Arial" w:hAnsi="Arial"/>
              </w:rPr>
            </w:pPr>
          </w:p>
        </w:tc>
        <w:tc>
          <w:tcPr>
            <w:tcW w:w="3834" w:type="dxa"/>
            <w:shd w:val="clear" w:color="auto" w:fill="FFE584"/>
          </w:tcPr>
          <w:p w14:paraId="1AB655E8" w14:textId="77777777" w:rsidR="00DF4B91" w:rsidRPr="002604AE" w:rsidRDefault="00DF4B91" w:rsidP="00763FCD">
            <w:pPr>
              <w:rPr>
                <w:rFonts w:ascii="Arial" w:hAnsi="Arial"/>
              </w:rPr>
            </w:pPr>
            <w:r w:rsidRPr="002604AE">
              <w:rPr>
                <w:rFonts w:ascii="Arial" w:hAnsi="Arial"/>
              </w:rPr>
              <w:t>Mechanisms for enhanced trophic productivity in Barrow Canyon, Chukchi Sea</w:t>
            </w:r>
          </w:p>
        </w:tc>
        <w:tc>
          <w:tcPr>
            <w:tcW w:w="3834" w:type="dxa"/>
            <w:shd w:val="clear" w:color="auto" w:fill="FFE584"/>
          </w:tcPr>
          <w:p w14:paraId="600A6A70" w14:textId="77777777" w:rsidR="00DF4B91" w:rsidRPr="002604AE" w:rsidRDefault="00DF4B91" w:rsidP="00763FCD">
            <w:pPr>
              <w:rPr>
                <w:rFonts w:ascii="Arial" w:hAnsi="Arial"/>
              </w:rPr>
            </w:pPr>
            <w:r w:rsidRPr="002604AE">
              <w:rPr>
                <w:rFonts w:ascii="Arial" w:hAnsi="Arial"/>
              </w:rPr>
              <w:t>ARCSS/SBI</w:t>
            </w:r>
          </w:p>
          <w:p w14:paraId="0AA23DA2" w14:textId="77777777" w:rsidR="00DF4B91" w:rsidRPr="002604AE" w:rsidRDefault="00DF4B91" w:rsidP="00763FCD">
            <w:pPr>
              <w:rPr>
                <w:rFonts w:ascii="Arial" w:hAnsi="Arial"/>
              </w:rPr>
            </w:pPr>
            <w:r w:rsidRPr="002604AE">
              <w:rPr>
                <w:rFonts w:ascii="Arial" w:hAnsi="Arial"/>
              </w:rPr>
              <w:t>COMIDA/CAB?</w:t>
            </w:r>
          </w:p>
          <w:p w14:paraId="0D231565" w14:textId="77777777" w:rsidR="00DF4B91" w:rsidRPr="002604AE" w:rsidRDefault="00DF4B91" w:rsidP="00763FCD">
            <w:pPr>
              <w:rPr>
                <w:rFonts w:ascii="Arial" w:hAnsi="Arial"/>
              </w:rPr>
            </w:pPr>
            <w:r w:rsidRPr="002604AE">
              <w:rPr>
                <w:rFonts w:ascii="Arial" w:hAnsi="Arial"/>
              </w:rPr>
              <w:t>AON</w:t>
            </w:r>
          </w:p>
          <w:p w14:paraId="15F8773F" w14:textId="77777777" w:rsidR="00DF4B91" w:rsidRPr="002604AE" w:rsidRDefault="00DF4B91" w:rsidP="00763FCD">
            <w:pPr>
              <w:rPr>
                <w:rFonts w:ascii="Arial" w:hAnsi="Arial"/>
              </w:rPr>
            </w:pPr>
            <w:r w:rsidRPr="002604AE">
              <w:rPr>
                <w:rFonts w:ascii="Arial" w:hAnsi="Arial"/>
              </w:rPr>
              <w:t>BOWFEST</w:t>
            </w:r>
          </w:p>
        </w:tc>
      </w:tr>
      <w:tr w:rsidR="00DF4B91" w:rsidRPr="002604AE" w14:paraId="2146EA7B" w14:textId="77777777" w:rsidTr="00763FCD">
        <w:trPr>
          <w:jc w:val="center"/>
        </w:trPr>
        <w:tc>
          <w:tcPr>
            <w:tcW w:w="1584" w:type="dxa"/>
            <w:shd w:val="clear" w:color="auto" w:fill="D99594" w:themeFill="accent2" w:themeFillTint="99"/>
          </w:tcPr>
          <w:p w14:paraId="34404687" w14:textId="77777777" w:rsidR="00DF4B91" w:rsidRPr="002604AE" w:rsidRDefault="00DF4B91" w:rsidP="00763FCD">
            <w:pPr>
              <w:rPr>
                <w:rFonts w:ascii="Arial" w:hAnsi="Arial"/>
                <w:b/>
              </w:rPr>
            </w:pPr>
            <w:r w:rsidRPr="002604AE">
              <w:rPr>
                <w:rFonts w:ascii="Arial" w:hAnsi="Arial"/>
                <w:b/>
              </w:rPr>
              <w:t xml:space="preserve">13) Quakenbush </w:t>
            </w:r>
          </w:p>
          <w:p w14:paraId="20DE77CB" w14:textId="77777777" w:rsidR="00DF4B91" w:rsidRPr="002604AE" w:rsidRDefault="00DF4B91" w:rsidP="00763FCD">
            <w:pPr>
              <w:rPr>
                <w:rFonts w:ascii="Arial" w:hAnsi="Arial"/>
              </w:rPr>
            </w:pPr>
            <w:r w:rsidRPr="002604AE">
              <w:rPr>
                <w:rFonts w:ascii="Arial" w:hAnsi="Arial"/>
              </w:rPr>
              <w:t>**George</w:t>
            </w:r>
          </w:p>
        </w:tc>
        <w:tc>
          <w:tcPr>
            <w:tcW w:w="270" w:type="dxa"/>
            <w:shd w:val="clear" w:color="auto" w:fill="808080" w:themeFill="background1" w:themeFillShade="80"/>
          </w:tcPr>
          <w:p w14:paraId="11A67CEB" w14:textId="77777777" w:rsidR="00DF4B91" w:rsidRPr="002604AE" w:rsidRDefault="00DF4B91" w:rsidP="00763FCD">
            <w:pPr>
              <w:rPr>
                <w:rFonts w:ascii="Arial" w:hAnsi="Arial"/>
              </w:rPr>
            </w:pPr>
          </w:p>
        </w:tc>
        <w:tc>
          <w:tcPr>
            <w:tcW w:w="3834" w:type="dxa"/>
            <w:shd w:val="clear" w:color="auto" w:fill="D99594" w:themeFill="accent2" w:themeFillTint="99"/>
          </w:tcPr>
          <w:p w14:paraId="3B12F280" w14:textId="77777777" w:rsidR="00DF4B91" w:rsidRPr="002604AE" w:rsidRDefault="00DF4B91" w:rsidP="00763FCD">
            <w:pPr>
              <w:rPr>
                <w:rFonts w:ascii="Arial" w:hAnsi="Arial"/>
              </w:rPr>
            </w:pPr>
            <w:r w:rsidRPr="002604AE">
              <w:rPr>
                <w:rFonts w:ascii="Arial" w:hAnsi="Arial"/>
              </w:rPr>
              <w:t>Oceanographic and other factors associated with western Arctic bowhead whale “hotspots”</w:t>
            </w:r>
          </w:p>
          <w:p w14:paraId="60EDFC01" w14:textId="77777777" w:rsidR="00DF4B91" w:rsidRPr="002604AE" w:rsidRDefault="00DF4B91" w:rsidP="00763FCD">
            <w:pPr>
              <w:rPr>
                <w:rFonts w:ascii="Arial" w:hAnsi="Arial"/>
              </w:rPr>
            </w:pPr>
          </w:p>
        </w:tc>
        <w:tc>
          <w:tcPr>
            <w:tcW w:w="3834" w:type="dxa"/>
            <w:shd w:val="clear" w:color="auto" w:fill="D99594" w:themeFill="accent2" w:themeFillTint="99"/>
          </w:tcPr>
          <w:p w14:paraId="24E99499" w14:textId="77777777" w:rsidR="00DF4B91" w:rsidRPr="002604AE" w:rsidRDefault="00DF4B91" w:rsidP="00763FCD">
            <w:pPr>
              <w:rPr>
                <w:rFonts w:ascii="Arial" w:hAnsi="Arial"/>
              </w:rPr>
            </w:pPr>
            <w:r w:rsidRPr="002604AE">
              <w:rPr>
                <w:rFonts w:ascii="Arial" w:hAnsi="Arial"/>
              </w:rPr>
              <w:t>ADF&amp;G</w:t>
            </w:r>
          </w:p>
          <w:p w14:paraId="2FF66A14" w14:textId="77777777" w:rsidR="00DF4B91" w:rsidRPr="002604AE" w:rsidRDefault="00DF4B91" w:rsidP="00763FCD">
            <w:pPr>
              <w:rPr>
                <w:rFonts w:ascii="Arial" w:hAnsi="Arial"/>
              </w:rPr>
            </w:pPr>
            <w:r w:rsidRPr="002604AE">
              <w:rPr>
                <w:rFonts w:ascii="Arial" w:hAnsi="Arial"/>
              </w:rPr>
              <w:t>NSB/DWM</w:t>
            </w:r>
          </w:p>
          <w:p w14:paraId="1B505975" w14:textId="77777777" w:rsidR="00DF4B91" w:rsidRPr="002604AE" w:rsidRDefault="00DF4B91" w:rsidP="00763FCD">
            <w:pPr>
              <w:rPr>
                <w:rFonts w:ascii="Arial" w:hAnsi="Arial"/>
              </w:rPr>
            </w:pPr>
            <w:r w:rsidRPr="002604AE">
              <w:rPr>
                <w:rFonts w:ascii="Arial" w:hAnsi="Arial"/>
              </w:rPr>
              <w:t>BOWFEST</w:t>
            </w:r>
          </w:p>
          <w:p w14:paraId="7484AF53" w14:textId="77777777" w:rsidR="00DF4B91" w:rsidRPr="002604AE" w:rsidRDefault="00DF4B91" w:rsidP="00763FCD">
            <w:pPr>
              <w:rPr>
                <w:rFonts w:ascii="Arial" w:hAnsi="Arial"/>
              </w:rPr>
            </w:pPr>
            <w:r w:rsidRPr="002604AE">
              <w:rPr>
                <w:rFonts w:ascii="Arial" w:hAnsi="Arial"/>
              </w:rPr>
              <w:t>ASAMM</w:t>
            </w:r>
          </w:p>
        </w:tc>
      </w:tr>
      <w:tr w:rsidR="00DF4B91" w:rsidRPr="002604AE" w14:paraId="433F6A99" w14:textId="77777777" w:rsidTr="00763FCD">
        <w:trPr>
          <w:jc w:val="center"/>
        </w:trPr>
        <w:tc>
          <w:tcPr>
            <w:tcW w:w="1584" w:type="dxa"/>
            <w:shd w:val="clear" w:color="auto" w:fill="D99594" w:themeFill="accent2" w:themeFillTint="99"/>
          </w:tcPr>
          <w:p w14:paraId="389E36BE" w14:textId="77777777" w:rsidR="00DF4B91" w:rsidRPr="002604AE" w:rsidRDefault="00DF4B91" w:rsidP="00763FCD">
            <w:pPr>
              <w:rPr>
                <w:rFonts w:ascii="Arial" w:hAnsi="Arial"/>
                <w:b/>
              </w:rPr>
            </w:pPr>
            <w:r w:rsidRPr="002604AE">
              <w:rPr>
                <w:rFonts w:ascii="Arial" w:hAnsi="Arial"/>
                <w:b/>
              </w:rPr>
              <w:t>14) Citta</w:t>
            </w:r>
          </w:p>
          <w:p w14:paraId="28A6EA7F" w14:textId="77777777" w:rsidR="00DF4B91" w:rsidRPr="002604AE" w:rsidRDefault="00DF4B91" w:rsidP="00763FCD">
            <w:pPr>
              <w:rPr>
                <w:rFonts w:ascii="Arial" w:hAnsi="Arial"/>
              </w:rPr>
            </w:pPr>
            <w:r w:rsidRPr="002604AE">
              <w:rPr>
                <w:rFonts w:ascii="Arial" w:hAnsi="Arial"/>
              </w:rPr>
              <w:t>**George</w:t>
            </w:r>
          </w:p>
        </w:tc>
        <w:tc>
          <w:tcPr>
            <w:tcW w:w="270" w:type="dxa"/>
            <w:shd w:val="clear" w:color="auto" w:fill="808080" w:themeFill="background1" w:themeFillShade="80"/>
          </w:tcPr>
          <w:p w14:paraId="267ECAF4" w14:textId="77777777" w:rsidR="00DF4B91" w:rsidRPr="002604AE" w:rsidRDefault="00DF4B91" w:rsidP="00763FCD">
            <w:pPr>
              <w:rPr>
                <w:rFonts w:ascii="Arial" w:hAnsi="Arial"/>
              </w:rPr>
            </w:pPr>
          </w:p>
        </w:tc>
        <w:tc>
          <w:tcPr>
            <w:tcW w:w="3834" w:type="dxa"/>
            <w:shd w:val="clear" w:color="auto" w:fill="D99594" w:themeFill="accent2" w:themeFillTint="99"/>
          </w:tcPr>
          <w:p w14:paraId="693CAAAF" w14:textId="77777777" w:rsidR="00DF4B91" w:rsidRPr="002604AE" w:rsidRDefault="00DF4B91" w:rsidP="00763FCD">
            <w:pPr>
              <w:rPr>
                <w:rFonts w:ascii="Arial" w:hAnsi="Arial"/>
              </w:rPr>
            </w:pPr>
            <w:r w:rsidRPr="002604AE">
              <w:rPr>
                <w:rFonts w:ascii="Arial" w:hAnsi="Arial"/>
              </w:rPr>
              <w:t>Oceanographic and other factors associated with bowhead whale movements across the Chukchi Sea in fall</w:t>
            </w:r>
          </w:p>
          <w:p w14:paraId="576CF6AE" w14:textId="77777777" w:rsidR="00DF4B91" w:rsidRPr="002604AE" w:rsidRDefault="00DF4B91" w:rsidP="00763FCD">
            <w:pPr>
              <w:ind w:left="360"/>
              <w:rPr>
                <w:rFonts w:ascii="Arial" w:hAnsi="Arial"/>
              </w:rPr>
            </w:pPr>
          </w:p>
        </w:tc>
        <w:tc>
          <w:tcPr>
            <w:tcW w:w="3834" w:type="dxa"/>
            <w:shd w:val="clear" w:color="auto" w:fill="D99594" w:themeFill="accent2" w:themeFillTint="99"/>
          </w:tcPr>
          <w:p w14:paraId="0A405BC3" w14:textId="77777777" w:rsidR="00DF4B91" w:rsidRPr="002604AE" w:rsidRDefault="00DF4B91" w:rsidP="00763FCD">
            <w:pPr>
              <w:rPr>
                <w:rFonts w:ascii="Arial" w:hAnsi="Arial"/>
              </w:rPr>
            </w:pPr>
            <w:r w:rsidRPr="002604AE">
              <w:rPr>
                <w:rFonts w:ascii="Arial" w:hAnsi="Arial"/>
              </w:rPr>
              <w:t>ADF&amp;G</w:t>
            </w:r>
          </w:p>
          <w:p w14:paraId="620D068E" w14:textId="77777777" w:rsidR="00DF4B91" w:rsidRPr="002604AE" w:rsidRDefault="00DF4B91" w:rsidP="00763FCD">
            <w:pPr>
              <w:rPr>
                <w:rFonts w:ascii="Arial" w:hAnsi="Arial"/>
              </w:rPr>
            </w:pPr>
            <w:r w:rsidRPr="002604AE">
              <w:rPr>
                <w:rFonts w:ascii="Arial" w:hAnsi="Arial"/>
              </w:rPr>
              <w:t>NSB/DWM</w:t>
            </w:r>
          </w:p>
          <w:p w14:paraId="28C150B3" w14:textId="77777777" w:rsidR="00DF4B91" w:rsidRPr="002604AE" w:rsidRDefault="00DF4B91" w:rsidP="00763FCD">
            <w:pPr>
              <w:rPr>
                <w:rFonts w:ascii="Arial" w:hAnsi="Arial"/>
              </w:rPr>
            </w:pPr>
            <w:r w:rsidRPr="002604AE">
              <w:rPr>
                <w:rFonts w:ascii="Arial" w:hAnsi="Arial"/>
              </w:rPr>
              <w:t>BOWFEST</w:t>
            </w:r>
          </w:p>
          <w:p w14:paraId="1B41B813" w14:textId="77777777" w:rsidR="00DF4B91" w:rsidRPr="002604AE" w:rsidRDefault="00DF4B91" w:rsidP="00763FCD">
            <w:pPr>
              <w:rPr>
                <w:rFonts w:ascii="Arial" w:hAnsi="Arial"/>
              </w:rPr>
            </w:pPr>
            <w:r w:rsidRPr="002604AE">
              <w:rPr>
                <w:rFonts w:ascii="Arial" w:hAnsi="Arial"/>
              </w:rPr>
              <w:t>ASAMM</w:t>
            </w:r>
          </w:p>
        </w:tc>
      </w:tr>
      <w:tr w:rsidR="00DF4B91" w:rsidRPr="002604AE" w14:paraId="33398268" w14:textId="77777777" w:rsidTr="00763FCD">
        <w:trPr>
          <w:jc w:val="center"/>
        </w:trPr>
        <w:tc>
          <w:tcPr>
            <w:tcW w:w="1584" w:type="dxa"/>
            <w:shd w:val="clear" w:color="auto" w:fill="D99594" w:themeFill="accent2" w:themeFillTint="99"/>
          </w:tcPr>
          <w:p w14:paraId="72E9442C" w14:textId="77777777" w:rsidR="00DF4B91" w:rsidRPr="002604AE" w:rsidRDefault="00DF4B91" w:rsidP="00763FCD">
            <w:pPr>
              <w:rPr>
                <w:rFonts w:ascii="Arial" w:hAnsi="Arial"/>
                <w:b/>
              </w:rPr>
            </w:pPr>
            <w:r w:rsidRPr="002604AE">
              <w:rPr>
                <w:rFonts w:ascii="Arial" w:hAnsi="Arial"/>
                <w:b/>
              </w:rPr>
              <w:t>15) Suydam**</w:t>
            </w:r>
          </w:p>
        </w:tc>
        <w:tc>
          <w:tcPr>
            <w:tcW w:w="270" w:type="dxa"/>
            <w:shd w:val="clear" w:color="auto" w:fill="808080" w:themeFill="background1" w:themeFillShade="80"/>
          </w:tcPr>
          <w:p w14:paraId="79E94EF5" w14:textId="77777777" w:rsidR="00DF4B91" w:rsidRPr="002604AE" w:rsidRDefault="00DF4B91" w:rsidP="00763FCD">
            <w:pPr>
              <w:rPr>
                <w:rFonts w:ascii="Arial" w:hAnsi="Arial"/>
              </w:rPr>
            </w:pPr>
          </w:p>
        </w:tc>
        <w:tc>
          <w:tcPr>
            <w:tcW w:w="3834" w:type="dxa"/>
            <w:shd w:val="clear" w:color="auto" w:fill="D99594" w:themeFill="accent2" w:themeFillTint="99"/>
          </w:tcPr>
          <w:p w14:paraId="0686FA54" w14:textId="77777777" w:rsidR="00DF4B91" w:rsidRPr="002604AE" w:rsidRDefault="00DF4B91" w:rsidP="00763FCD">
            <w:pPr>
              <w:rPr>
                <w:rFonts w:ascii="Arial" w:hAnsi="Arial"/>
              </w:rPr>
            </w:pPr>
            <w:r w:rsidRPr="002604AE">
              <w:rPr>
                <w:rFonts w:ascii="Arial" w:hAnsi="Arial"/>
              </w:rPr>
              <w:t>Relationship between beluga whales, Arctic cod, and oceanographic conditions in Barrow Canyon and at the shelf break of the western Beaufort Sea</w:t>
            </w:r>
          </w:p>
          <w:p w14:paraId="033E1C98" w14:textId="77777777" w:rsidR="00DF4B91" w:rsidRPr="002604AE" w:rsidRDefault="00DF4B91" w:rsidP="00763FCD">
            <w:pPr>
              <w:rPr>
                <w:rFonts w:ascii="Arial" w:hAnsi="Arial"/>
              </w:rPr>
            </w:pPr>
          </w:p>
        </w:tc>
        <w:tc>
          <w:tcPr>
            <w:tcW w:w="3834" w:type="dxa"/>
            <w:shd w:val="clear" w:color="auto" w:fill="D99594" w:themeFill="accent2" w:themeFillTint="99"/>
          </w:tcPr>
          <w:p w14:paraId="00DBAFEA" w14:textId="77777777" w:rsidR="00DF4B91" w:rsidRPr="002604AE" w:rsidRDefault="00DF4B91" w:rsidP="00763FCD">
            <w:pPr>
              <w:rPr>
                <w:rFonts w:ascii="Arial" w:hAnsi="Arial"/>
              </w:rPr>
            </w:pPr>
            <w:r w:rsidRPr="002604AE">
              <w:rPr>
                <w:rFonts w:ascii="Arial" w:hAnsi="Arial"/>
              </w:rPr>
              <w:t>NSB/DWM</w:t>
            </w:r>
          </w:p>
          <w:p w14:paraId="06F85C6F" w14:textId="77777777" w:rsidR="00DF4B91" w:rsidRPr="002604AE" w:rsidRDefault="00DF4B91" w:rsidP="00763FCD">
            <w:pPr>
              <w:rPr>
                <w:rFonts w:ascii="Arial" w:hAnsi="Arial"/>
              </w:rPr>
            </w:pPr>
            <w:r w:rsidRPr="002604AE">
              <w:rPr>
                <w:rFonts w:ascii="Arial" w:hAnsi="Arial"/>
              </w:rPr>
              <w:t>ADF&amp;G</w:t>
            </w:r>
          </w:p>
          <w:p w14:paraId="00FED02F" w14:textId="77777777" w:rsidR="00DF4B91" w:rsidRPr="002604AE" w:rsidRDefault="00DF4B91" w:rsidP="00763FCD">
            <w:pPr>
              <w:rPr>
                <w:rFonts w:ascii="Arial" w:hAnsi="Arial"/>
              </w:rPr>
            </w:pPr>
            <w:r w:rsidRPr="002604AE">
              <w:rPr>
                <w:rFonts w:ascii="Arial" w:hAnsi="Arial"/>
              </w:rPr>
              <w:t>BOWFEST</w:t>
            </w:r>
          </w:p>
          <w:p w14:paraId="4A8554D3" w14:textId="77777777" w:rsidR="00DF4B91" w:rsidRPr="002604AE" w:rsidRDefault="00DF4B91" w:rsidP="00763FCD">
            <w:pPr>
              <w:rPr>
                <w:rFonts w:ascii="Arial" w:hAnsi="Arial"/>
              </w:rPr>
            </w:pPr>
            <w:r w:rsidRPr="002604AE">
              <w:rPr>
                <w:rFonts w:ascii="Arial" w:hAnsi="Arial"/>
              </w:rPr>
              <w:t>AON</w:t>
            </w:r>
          </w:p>
          <w:p w14:paraId="78140610" w14:textId="77777777" w:rsidR="00DF4B91" w:rsidRPr="002604AE" w:rsidRDefault="00DF4B91" w:rsidP="00763FCD">
            <w:pPr>
              <w:rPr>
                <w:rFonts w:ascii="Arial" w:hAnsi="Arial"/>
              </w:rPr>
            </w:pPr>
          </w:p>
        </w:tc>
      </w:tr>
      <w:tr w:rsidR="00DF4B91" w:rsidRPr="002604AE" w14:paraId="4E414873" w14:textId="77777777" w:rsidTr="00763FCD">
        <w:trPr>
          <w:jc w:val="center"/>
        </w:trPr>
        <w:tc>
          <w:tcPr>
            <w:tcW w:w="1584" w:type="dxa"/>
            <w:shd w:val="clear" w:color="auto" w:fill="C2D69B" w:themeFill="accent3" w:themeFillTint="99"/>
          </w:tcPr>
          <w:p w14:paraId="404CAD84" w14:textId="77777777" w:rsidR="00DF4B91" w:rsidRPr="002604AE" w:rsidRDefault="00DF4B91" w:rsidP="00763FCD">
            <w:pPr>
              <w:rPr>
                <w:rFonts w:ascii="Arial" w:hAnsi="Arial"/>
                <w:b/>
              </w:rPr>
            </w:pPr>
            <w:r w:rsidRPr="002604AE">
              <w:rPr>
                <w:rFonts w:ascii="Arial" w:hAnsi="Arial"/>
                <w:b/>
              </w:rPr>
              <w:t>16) Divoky</w:t>
            </w:r>
          </w:p>
          <w:p w14:paraId="58A983B5" w14:textId="77777777" w:rsidR="00DF4B91" w:rsidRPr="002604AE" w:rsidRDefault="00DF4B91" w:rsidP="00763FCD">
            <w:pPr>
              <w:rPr>
                <w:rFonts w:ascii="Arial" w:hAnsi="Arial"/>
              </w:rPr>
            </w:pPr>
            <w:r w:rsidRPr="002604AE">
              <w:rPr>
                <w:rFonts w:ascii="Arial" w:hAnsi="Arial"/>
              </w:rPr>
              <w:t>** Suydam</w:t>
            </w:r>
          </w:p>
        </w:tc>
        <w:tc>
          <w:tcPr>
            <w:tcW w:w="270" w:type="dxa"/>
            <w:shd w:val="clear" w:color="auto" w:fill="808080" w:themeFill="background1" w:themeFillShade="80"/>
          </w:tcPr>
          <w:p w14:paraId="7A2EA006" w14:textId="77777777" w:rsidR="00DF4B91" w:rsidRPr="002604AE" w:rsidRDefault="00DF4B91" w:rsidP="00763FCD">
            <w:pPr>
              <w:rPr>
                <w:rFonts w:ascii="Arial" w:hAnsi="Arial"/>
              </w:rPr>
            </w:pPr>
          </w:p>
        </w:tc>
        <w:tc>
          <w:tcPr>
            <w:tcW w:w="3834" w:type="dxa"/>
            <w:shd w:val="clear" w:color="auto" w:fill="C2D69B" w:themeFill="accent3" w:themeFillTint="99"/>
          </w:tcPr>
          <w:p w14:paraId="69BE0E3F" w14:textId="77777777" w:rsidR="00DF4B91" w:rsidRPr="002604AE" w:rsidRDefault="00DF4B91" w:rsidP="00763FCD">
            <w:pPr>
              <w:rPr>
                <w:rFonts w:ascii="Arial" w:hAnsi="Arial"/>
              </w:rPr>
            </w:pPr>
            <w:r w:rsidRPr="002604AE">
              <w:rPr>
                <w:rFonts w:ascii="Arial" w:hAnsi="Arial"/>
              </w:rPr>
              <w:t>Consequences of the loss of summer ice to seabirds and marine mammals in the Chukchi and Beaufort seas</w:t>
            </w:r>
          </w:p>
          <w:p w14:paraId="3B3581B2" w14:textId="77777777" w:rsidR="00DF4B91" w:rsidRPr="002604AE" w:rsidRDefault="00DF4B91" w:rsidP="00763FCD">
            <w:pPr>
              <w:rPr>
                <w:rFonts w:ascii="Arial" w:hAnsi="Arial"/>
              </w:rPr>
            </w:pPr>
          </w:p>
        </w:tc>
        <w:tc>
          <w:tcPr>
            <w:tcW w:w="3834" w:type="dxa"/>
            <w:shd w:val="clear" w:color="auto" w:fill="C2D69B" w:themeFill="accent3" w:themeFillTint="99"/>
          </w:tcPr>
          <w:p w14:paraId="0EBD5858" w14:textId="77777777" w:rsidR="00DF4B91" w:rsidRPr="002604AE" w:rsidRDefault="00DF4B91" w:rsidP="00763FCD">
            <w:pPr>
              <w:rPr>
                <w:rFonts w:ascii="Arial" w:hAnsi="Arial"/>
              </w:rPr>
            </w:pPr>
            <w:r w:rsidRPr="002604AE">
              <w:rPr>
                <w:rFonts w:ascii="Arial" w:hAnsi="Arial"/>
              </w:rPr>
              <w:t>NSB/DWM</w:t>
            </w:r>
          </w:p>
          <w:p w14:paraId="10F2D0CF" w14:textId="77777777" w:rsidR="00DF4B91" w:rsidRPr="002604AE" w:rsidRDefault="00DF4B91" w:rsidP="00763FCD">
            <w:pPr>
              <w:rPr>
                <w:rFonts w:ascii="Arial" w:hAnsi="Arial"/>
              </w:rPr>
            </w:pPr>
          </w:p>
        </w:tc>
      </w:tr>
    </w:tbl>
    <w:p w14:paraId="398546E8" w14:textId="77777777" w:rsidR="00DF4B91" w:rsidRPr="002604AE" w:rsidRDefault="00DF4B91" w:rsidP="00DF4B91">
      <w:pPr>
        <w:rPr>
          <w:rFonts w:ascii="Arial" w:hAnsi="Arial"/>
        </w:rPr>
      </w:pPr>
      <w:r w:rsidRPr="002604AE">
        <w:rPr>
          <w:rFonts w:ascii="Arial" w:hAnsi="Arial"/>
        </w:rPr>
        <w:t>** Member of SOAR Science Steering Committee</w:t>
      </w:r>
    </w:p>
    <w:p w14:paraId="40482AE1" w14:textId="22F9F827" w:rsidR="00535A6E" w:rsidRDefault="00535A6E" w:rsidP="00023C2F">
      <w:pPr>
        <w:rPr>
          <w:rFonts w:ascii="Arial" w:hAnsi="Arial" w:cs="Arial"/>
          <w:sz w:val="24"/>
          <w:szCs w:val="24"/>
        </w:rPr>
      </w:pPr>
    </w:p>
    <w:p w14:paraId="5AE0BCC4" w14:textId="77777777" w:rsidR="00BA4CC4" w:rsidRPr="00D33316" w:rsidRDefault="00BA4CC4" w:rsidP="00990D90">
      <w:pPr>
        <w:rPr>
          <w:rFonts w:ascii="Arial" w:hAnsi="Arial" w:cs="Arial"/>
          <w:sz w:val="24"/>
          <w:szCs w:val="24"/>
        </w:rPr>
      </w:pPr>
      <w:bookmarkStart w:id="114" w:name="_GoBack"/>
      <w:bookmarkEnd w:id="114"/>
    </w:p>
    <w:sectPr w:rsidR="00BA4CC4" w:rsidRPr="00D33316" w:rsidSect="004C3110">
      <w:headerReference w:type="default" r:id="rId428"/>
      <w:footerReference w:type="even" r:id="rId429"/>
      <w:footerReference w:type="default" r:id="rId430"/>
      <w:headerReference w:type="first" r:id="rId431"/>
      <w:type w:val="continuous"/>
      <w:pgSz w:w="12240" w:h="15840" w:code="1"/>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Jackie  Grebmeier" w:date="2013-06-12T22:04:00Z" w:initials="JG">
    <w:p w14:paraId="2F756A07" w14:textId="1C65D7CC" w:rsidR="001C633D" w:rsidRDefault="001C633D">
      <w:pPr>
        <w:pStyle w:val="CommentText"/>
      </w:pPr>
      <w:r>
        <w:rPr>
          <w:rStyle w:val="CommentReference"/>
        </w:rPr>
        <w:annotationRef/>
      </w:r>
      <w:r>
        <w:t>Perhaps just mae own</w:t>
      </w:r>
    </w:p>
  </w:comment>
  <w:comment w:id="111" w:author="reviewer" w:date="2013-06-14T17:39:00Z" w:initials="R">
    <w:p w14:paraId="3B49DFB8" w14:textId="77777777" w:rsidR="001C633D" w:rsidRDefault="001C633D" w:rsidP="0016214A">
      <w:pPr>
        <w:pStyle w:val="CommentText"/>
      </w:pPr>
      <w:r>
        <w:rPr>
          <w:rStyle w:val="CommentReference"/>
        </w:rPr>
        <w:annotationRef/>
      </w:r>
      <w:r>
        <w:t>May need to add these other two SOAR studies to Table x</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4D915576" w14:textId="77777777" w:rsidR="001C633D" w:rsidRDefault="001C633D">
      <w:r>
        <w:separator/>
      </w:r>
    </w:p>
  </w:endnote>
  <w:endnote w:type="continuationSeparator" w:id="0">
    <w:p w14:paraId="19C52804" w14:textId="77777777" w:rsidR="001C633D" w:rsidRDefault="001C63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Minion Pro">
    <w:panose1 w:val="02040503050201020203"/>
    <w:charset w:val="00"/>
    <w:family w:val="auto"/>
    <w:pitch w:val="variable"/>
    <w:sig w:usb0="60000287" w:usb1="00000001" w:usb2="00000000" w:usb3="00000000" w:csb0="0000019F" w:csb1="00000000"/>
  </w:font>
  <w:font w:name="Courier">
    <w:panose1 w:val="02000500000000000000"/>
    <w:charset w:val="00"/>
    <w:family w:val="auto"/>
    <w:pitch w:val="variable"/>
    <w:sig w:usb0="00000003" w:usb1="00000000" w:usb2="00000000" w:usb3="00000000" w:csb0="00000001" w:csb1="00000000"/>
  </w:font>
  <w:font w:name="Giovanni Book">
    <w:panose1 w:val="00000000000000000000"/>
    <w:charset w:val="00"/>
    <w:family w:val="roman"/>
    <w:notTrueType/>
    <w:pitch w:val="default"/>
  </w:font>
  <w:font w:name="ＭＳ 明朝">
    <w:charset w:val="4E"/>
    <w:family w:val="auto"/>
    <w:pitch w:val="variable"/>
    <w:sig w:usb0="E00002FF" w:usb1="6AC7FDFB" w:usb2="00000012" w:usb3="00000000" w:csb0="0002009F" w:csb1="00000000"/>
  </w:font>
  <w:font w:name="MS Mincho">
    <w:altName w:val="ＭＳ 明朝"/>
    <w:charset w:val="80"/>
    <w:family w:val="modern"/>
    <w:pitch w:val="fixed"/>
    <w:sig w:usb0="E00002FF" w:usb1="6AC7FDFB" w:usb2="00000012" w:usb3="00000000" w:csb0="0002009F" w:csb1="00000000"/>
  </w:font>
  <w:font w:name="SimSun">
    <w:altName w:val="宋体"/>
    <w:charset w:val="86"/>
    <w:family w:val="auto"/>
    <w:pitch w:val="variable"/>
    <w:sig w:usb0="00000003" w:usb1="288F0000" w:usb2="00000016" w:usb3="00000000" w:csb0="00040001" w:csb1="00000000"/>
  </w:font>
  <w:font w:name="Lucida Grande">
    <w:panose1 w:val="020B0600040502020204"/>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EBD6B6" w14:textId="77777777" w:rsidR="001C633D" w:rsidRDefault="001C633D" w:rsidP="00C252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98E2C0" w14:textId="77777777" w:rsidR="001C633D" w:rsidRDefault="001C633D" w:rsidP="00932A67">
    <w:pPr>
      <w:pStyle w:val="Footer"/>
      <w:ind w:right="360"/>
    </w:pPr>
  </w:p>
  <w:p w14:paraId="713FC979" w14:textId="77777777" w:rsidR="001C633D" w:rsidRDefault="001C633D"/>
  <w:p w14:paraId="37210C1C" w14:textId="77777777" w:rsidR="001C633D" w:rsidRDefault="001C633D"/>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6FE48" w14:textId="77777777" w:rsidR="001C633D" w:rsidRDefault="001C633D" w:rsidP="00C252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64100">
      <w:rPr>
        <w:rStyle w:val="PageNumber"/>
        <w:noProof/>
      </w:rPr>
      <w:t>213</w:t>
    </w:r>
    <w:r>
      <w:rPr>
        <w:rStyle w:val="PageNumber"/>
      </w:rPr>
      <w:fldChar w:fldCharType="end"/>
    </w:r>
  </w:p>
  <w:p w14:paraId="3925C1FC" w14:textId="77777777" w:rsidR="001C633D" w:rsidRPr="00F022AA" w:rsidRDefault="001C633D" w:rsidP="00BF41FA">
    <w:pPr>
      <w:pStyle w:val="Footer"/>
      <w:ind w:right="360"/>
      <w:rPr>
        <w:sz w:val="18"/>
      </w:rPr>
    </w:pPr>
  </w:p>
  <w:p w14:paraId="788FB25E" w14:textId="77777777" w:rsidR="001C633D" w:rsidRDefault="001C633D"/>
  <w:p w14:paraId="3BBAA77A" w14:textId="77777777" w:rsidR="001C633D" w:rsidRDefault="001C633D"/>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AB2CC47" w14:textId="77777777" w:rsidR="001C633D" w:rsidRDefault="001C633D">
      <w:r>
        <w:separator/>
      </w:r>
    </w:p>
  </w:footnote>
  <w:footnote w:type="continuationSeparator" w:id="0">
    <w:p w14:paraId="38FD7BC0" w14:textId="77777777" w:rsidR="001C633D" w:rsidRDefault="001C633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11890" w14:textId="77777777" w:rsidR="001C633D" w:rsidRDefault="001C633D" w:rsidP="00E746B3">
    <w:pPr>
      <w:pStyle w:val="Header"/>
    </w:pPr>
    <w:r>
      <w:rPr>
        <w:noProof/>
      </w:rPr>
      <w:drawing>
        <wp:anchor distT="0" distB="0" distL="114300" distR="114300" simplePos="0" relativeHeight="251658240" behindDoc="0" locked="0" layoutInCell="1" allowOverlap="1" wp14:anchorId="4C08FD18" wp14:editId="0FE266BA">
          <wp:simplePos x="0" y="0"/>
          <wp:positionH relativeFrom="column">
            <wp:posOffset>5195570</wp:posOffset>
          </wp:positionH>
          <wp:positionV relativeFrom="paragraph">
            <wp:posOffset>-147955</wp:posOffset>
          </wp:positionV>
          <wp:extent cx="596900" cy="452120"/>
          <wp:effectExtent l="0" t="0" r="0" b="5080"/>
          <wp:wrapSquare wrapText="bothSides"/>
          <wp:docPr id="8" name="Picture 8" descr="http://pacmars.cbl.umces.edu/PACMARSLogoABGraphic_Oliv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cmars.cbl.umces.edu/PACMARSLogoABGraphic_Olive7.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6900" cy="452120"/>
                  </a:xfrm>
                  <a:prstGeom prst="rect">
                    <a:avLst/>
                  </a:prstGeom>
                  <a:noFill/>
                  <a:ln>
                    <a:noFill/>
                  </a:ln>
                </pic:spPr>
              </pic:pic>
            </a:graphicData>
          </a:graphic>
          <wp14:sizeRelH relativeFrom="page">
            <wp14:pctWidth>0</wp14:pctWidth>
          </wp14:sizeRelH>
          <wp14:sizeRelV relativeFrom="page">
            <wp14:pctHeight>0</wp14:pctHeight>
          </wp14:sizeRelV>
        </wp:anchor>
      </w:drawing>
    </w:r>
    <w:r>
      <w:t>NORTH PACIFIC MARINE RESEARCH INSTITUTE</w:t>
    </w:r>
    <w:r w:rsidRPr="00F022AA">
      <w:t xml:space="preserve"> |</w:t>
    </w:r>
    <w:r>
      <w:t xml:space="preserve"> PacMARS INTERIM REPORT    </w:t>
    </w:r>
  </w:p>
  <w:p w14:paraId="40E80449" w14:textId="77777777" w:rsidR="001C633D" w:rsidRDefault="001C633D" w:rsidP="00E746B3">
    <w:pPr>
      <w:pStyle w:val="Header"/>
    </w:pPr>
  </w:p>
  <w:p w14:paraId="1FF9324C" w14:textId="77777777" w:rsidR="001C633D" w:rsidRDefault="001C633D"/>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F91B5" w14:textId="77777777" w:rsidR="001C633D" w:rsidRDefault="001C633D" w:rsidP="00D0218D">
    <w:pPr>
      <w:pStyle w:val="Header"/>
      <w:jc w:val="center"/>
      <w:rPr>
        <w:b/>
      </w:rPr>
    </w:pPr>
    <w:r>
      <w:rPr>
        <w:b/>
      </w:rPr>
      <w:t>NPRB PacMARS Interim Report</w:t>
    </w:r>
  </w:p>
  <w:p w14:paraId="5095B3EF" w14:textId="77777777" w:rsidR="001C633D" w:rsidRPr="001A7B09" w:rsidRDefault="001C633D" w:rsidP="00D0218D">
    <w:pPr>
      <w:pStyle w:val="Header"/>
      <w:jc w:val="center"/>
      <w:rPr>
        <w:b/>
        <w:color w:val="FF000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7"/>
    <w:multiLevelType w:val="multilevel"/>
    <w:tmpl w:val="00000000"/>
    <w:lvl w:ilvl="0">
      <w:start w:val="1"/>
      <w:numFmt w:val="lowerLetter"/>
      <w:pStyle w:val="Level1"/>
      <w:lvlText w:val="%1."/>
      <w:lvlJc w:val="left"/>
      <w:pPr>
        <w:tabs>
          <w:tab w:val="num" w:pos="720"/>
        </w:tabs>
        <w:ind w:left="720" w:hanging="720"/>
      </w:pPr>
      <w:rPr>
        <w:rFonts w:cs="Times New Roman"/>
      </w:rPr>
    </w:lvl>
    <w:lvl w:ilvl="1">
      <w:start w:val="1"/>
      <w:numFmt w:val="lowerLetter"/>
      <w:lvlText w:val="%2"/>
      <w:lvlJc w:val="left"/>
      <w:rPr>
        <w:rFonts w:cs="Times New Roman"/>
      </w:rPr>
    </w:lvl>
    <w:lvl w:ilvl="2">
      <w:start w:val="1"/>
      <w:numFmt w:val="lowerLetter"/>
      <w:lvlText w:val="%3"/>
      <w:lvlJc w:val="left"/>
      <w:rPr>
        <w:rFonts w:cs="Times New Roman"/>
      </w:rPr>
    </w:lvl>
    <w:lvl w:ilvl="3">
      <w:start w:val="1"/>
      <w:numFmt w:val="lowerLetter"/>
      <w:lvlText w:val="%4"/>
      <w:lvlJc w:val="left"/>
      <w:rPr>
        <w:rFonts w:cs="Times New Roman"/>
      </w:rPr>
    </w:lvl>
    <w:lvl w:ilvl="4">
      <w:start w:val="1"/>
      <w:numFmt w:val="lowerLetter"/>
      <w:lvlText w:val="%5"/>
      <w:lvlJc w:val="left"/>
      <w:rPr>
        <w:rFonts w:cs="Times New Roman"/>
      </w:rPr>
    </w:lvl>
    <w:lvl w:ilvl="5">
      <w:start w:val="1"/>
      <w:numFmt w:val="lowerLetter"/>
      <w:lvlText w:val="%6"/>
      <w:lvlJc w:val="left"/>
      <w:rPr>
        <w:rFonts w:cs="Times New Roman"/>
      </w:rPr>
    </w:lvl>
    <w:lvl w:ilvl="6">
      <w:start w:val="1"/>
      <w:numFmt w:val="lowerLetter"/>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nsid w:val="047E1583"/>
    <w:multiLevelType w:val="hybridMultilevel"/>
    <w:tmpl w:val="8F7E48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9331A1"/>
    <w:multiLevelType w:val="hybridMultilevel"/>
    <w:tmpl w:val="412ECD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E5593E"/>
    <w:multiLevelType w:val="hybridMultilevel"/>
    <w:tmpl w:val="08E82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C20F44"/>
    <w:multiLevelType w:val="hybridMultilevel"/>
    <w:tmpl w:val="E5C2F0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3F38ED"/>
    <w:multiLevelType w:val="hybridMultilevel"/>
    <w:tmpl w:val="DAF0DE7C"/>
    <w:lvl w:ilvl="0" w:tplc="10F02AC6">
      <w:start w:val="3"/>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0792B02"/>
    <w:multiLevelType w:val="hybridMultilevel"/>
    <w:tmpl w:val="79D42E74"/>
    <w:lvl w:ilvl="0" w:tplc="1B9A5814">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5DE0A9C"/>
    <w:multiLevelType w:val="hybridMultilevel"/>
    <w:tmpl w:val="88AEFFF6"/>
    <w:lvl w:ilvl="0" w:tplc="189446E6">
      <w:start w:val="1"/>
      <w:numFmt w:val="bullet"/>
      <w:lvlText w:val="•"/>
      <w:lvlJc w:val="left"/>
      <w:pPr>
        <w:tabs>
          <w:tab w:val="num" w:pos="720"/>
        </w:tabs>
        <w:ind w:left="720" w:hanging="360"/>
      </w:pPr>
      <w:rPr>
        <w:rFonts w:ascii="Arial" w:hAnsi="Arial" w:hint="default"/>
      </w:rPr>
    </w:lvl>
    <w:lvl w:ilvl="1" w:tplc="661EF54A" w:tentative="1">
      <w:start w:val="1"/>
      <w:numFmt w:val="bullet"/>
      <w:lvlText w:val="•"/>
      <w:lvlJc w:val="left"/>
      <w:pPr>
        <w:tabs>
          <w:tab w:val="num" w:pos="1440"/>
        </w:tabs>
        <w:ind w:left="1440" w:hanging="360"/>
      </w:pPr>
      <w:rPr>
        <w:rFonts w:ascii="Arial" w:hAnsi="Arial" w:hint="default"/>
      </w:rPr>
    </w:lvl>
    <w:lvl w:ilvl="2" w:tplc="A5D66B12" w:tentative="1">
      <w:start w:val="1"/>
      <w:numFmt w:val="bullet"/>
      <w:lvlText w:val="•"/>
      <w:lvlJc w:val="left"/>
      <w:pPr>
        <w:tabs>
          <w:tab w:val="num" w:pos="2160"/>
        </w:tabs>
        <w:ind w:left="2160" w:hanging="360"/>
      </w:pPr>
      <w:rPr>
        <w:rFonts w:ascii="Arial" w:hAnsi="Arial" w:hint="default"/>
      </w:rPr>
    </w:lvl>
    <w:lvl w:ilvl="3" w:tplc="F11C55A2" w:tentative="1">
      <w:start w:val="1"/>
      <w:numFmt w:val="bullet"/>
      <w:lvlText w:val="•"/>
      <w:lvlJc w:val="left"/>
      <w:pPr>
        <w:tabs>
          <w:tab w:val="num" w:pos="2880"/>
        </w:tabs>
        <w:ind w:left="2880" w:hanging="360"/>
      </w:pPr>
      <w:rPr>
        <w:rFonts w:ascii="Arial" w:hAnsi="Arial" w:hint="default"/>
      </w:rPr>
    </w:lvl>
    <w:lvl w:ilvl="4" w:tplc="83501E48" w:tentative="1">
      <w:start w:val="1"/>
      <w:numFmt w:val="bullet"/>
      <w:lvlText w:val="•"/>
      <w:lvlJc w:val="left"/>
      <w:pPr>
        <w:tabs>
          <w:tab w:val="num" w:pos="3600"/>
        </w:tabs>
        <w:ind w:left="3600" w:hanging="360"/>
      </w:pPr>
      <w:rPr>
        <w:rFonts w:ascii="Arial" w:hAnsi="Arial" w:hint="default"/>
      </w:rPr>
    </w:lvl>
    <w:lvl w:ilvl="5" w:tplc="FA46E51C" w:tentative="1">
      <w:start w:val="1"/>
      <w:numFmt w:val="bullet"/>
      <w:lvlText w:val="•"/>
      <w:lvlJc w:val="left"/>
      <w:pPr>
        <w:tabs>
          <w:tab w:val="num" w:pos="4320"/>
        </w:tabs>
        <w:ind w:left="4320" w:hanging="360"/>
      </w:pPr>
      <w:rPr>
        <w:rFonts w:ascii="Arial" w:hAnsi="Arial" w:hint="default"/>
      </w:rPr>
    </w:lvl>
    <w:lvl w:ilvl="6" w:tplc="097C543A" w:tentative="1">
      <w:start w:val="1"/>
      <w:numFmt w:val="bullet"/>
      <w:lvlText w:val="•"/>
      <w:lvlJc w:val="left"/>
      <w:pPr>
        <w:tabs>
          <w:tab w:val="num" w:pos="5040"/>
        </w:tabs>
        <w:ind w:left="5040" w:hanging="360"/>
      </w:pPr>
      <w:rPr>
        <w:rFonts w:ascii="Arial" w:hAnsi="Arial" w:hint="default"/>
      </w:rPr>
    </w:lvl>
    <w:lvl w:ilvl="7" w:tplc="C0645BBA" w:tentative="1">
      <w:start w:val="1"/>
      <w:numFmt w:val="bullet"/>
      <w:lvlText w:val="•"/>
      <w:lvlJc w:val="left"/>
      <w:pPr>
        <w:tabs>
          <w:tab w:val="num" w:pos="5760"/>
        </w:tabs>
        <w:ind w:left="5760" w:hanging="360"/>
      </w:pPr>
      <w:rPr>
        <w:rFonts w:ascii="Arial" w:hAnsi="Arial" w:hint="default"/>
      </w:rPr>
    </w:lvl>
    <w:lvl w:ilvl="8" w:tplc="5B4E4F1C" w:tentative="1">
      <w:start w:val="1"/>
      <w:numFmt w:val="bullet"/>
      <w:lvlText w:val="•"/>
      <w:lvlJc w:val="left"/>
      <w:pPr>
        <w:tabs>
          <w:tab w:val="num" w:pos="6480"/>
        </w:tabs>
        <w:ind w:left="6480" w:hanging="360"/>
      </w:pPr>
      <w:rPr>
        <w:rFonts w:ascii="Arial" w:hAnsi="Arial" w:hint="default"/>
      </w:rPr>
    </w:lvl>
  </w:abstractNum>
  <w:abstractNum w:abstractNumId="8">
    <w:nsid w:val="19883EC6"/>
    <w:multiLevelType w:val="hybridMultilevel"/>
    <w:tmpl w:val="08C27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585C6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A957C32"/>
    <w:multiLevelType w:val="hybridMultilevel"/>
    <w:tmpl w:val="7DC0D51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ACD51D9"/>
    <w:multiLevelType w:val="hybridMultilevel"/>
    <w:tmpl w:val="74C409E4"/>
    <w:lvl w:ilvl="0" w:tplc="F50EE518">
      <w:start w:val="1"/>
      <w:numFmt w:val="bullet"/>
      <w:lvlText w:val="•"/>
      <w:lvlJc w:val="left"/>
      <w:pPr>
        <w:tabs>
          <w:tab w:val="num" w:pos="720"/>
        </w:tabs>
        <w:ind w:left="720" w:hanging="360"/>
      </w:pPr>
      <w:rPr>
        <w:rFonts w:ascii="Arial" w:hAnsi="Arial" w:hint="default"/>
      </w:rPr>
    </w:lvl>
    <w:lvl w:ilvl="1" w:tplc="86A6F326" w:tentative="1">
      <w:start w:val="1"/>
      <w:numFmt w:val="bullet"/>
      <w:lvlText w:val="•"/>
      <w:lvlJc w:val="left"/>
      <w:pPr>
        <w:tabs>
          <w:tab w:val="num" w:pos="1440"/>
        </w:tabs>
        <w:ind w:left="1440" w:hanging="360"/>
      </w:pPr>
      <w:rPr>
        <w:rFonts w:ascii="Arial" w:hAnsi="Arial" w:hint="default"/>
      </w:rPr>
    </w:lvl>
    <w:lvl w:ilvl="2" w:tplc="95462F0E" w:tentative="1">
      <w:start w:val="1"/>
      <w:numFmt w:val="bullet"/>
      <w:lvlText w:val="•"/>
      <w:lvlJc w:val="left"/>
      <w:pPr>
        <w:tabs>
          <w:tab w:val="num" w:pos="2160"/>
        </w:tabs>
        <w:ind w:left="2160" w:hanging="360"/>
      </w:pPr>
      <w:rPr>
        <w:rFonts w:ascii="Arial" w:hAnsi="Arial" w:hint="default"/>
      </w:rPr>
    </w:lvl>
    <w:lvl w:ilvl="3" w:tplc="ADC8457A" w:tentative="1">
      <w:start w:val="1"/>
      <w:numFmt w:val="bullet"/>
      <w:lvlText w:val="•"/>
      <w:lvlJc w:val="left"/>
      <w:pPr>
        <w:tabs>
          <w:tab w:val="num" w:pos="2880"/>
        </w:tabs>
        <w:ind w:left="2880" w:hanging="360"/>
      </w:pPr>
      <w:rPr>
        <w:rFonts w:ascii="Arial" w:hAnsi="Arial" w:hint="default"/>
      </w:rPr>
    </w:lvl>
    <w:lvl w:ilvl="4" w:tplc="E53E03A8" w:tentative="1">
      <w:start w:val="1"/>
      <w:numFmt w:val="bullet"/>
      <w:lvlText w:val="•"/>
      <w:lvlJc w:val="left"/>
      <w:pPr>
        <w:tabs>
          <w:tab w:val="num" w:pos="3600"/>
        </w:tabs>
        <w:ind w:left="3600" w:hanging="360"/>
      </w:pPr>
      <w:rPr>
        <w:rFonts w:ascii="Arial" w:hAnsi="Arial" w:hint="default"/>
      </w:rPr>
    </w:lvl>
    <w:lvl w:ilvl="5" w:tplc="8092E530" w:tentative="1">
      <w:start w:val="1"/>
      <w:numFmt w:val="bullet"/>
      <w:lvlText w:val="•"/>
      <w:lvlJc w:val="left"/>
      <w:pPr>
        <w:tabs>
          <w:tab w:val="num" w:pos="4320"/>
        </w:tabs>
        <w:ind w:left="4320" w:hanging="360"/>
      </w:pPr>
      <w:rPr>
        <w:rFonts w:ascii="Arial" w:hAnsi="Arial" w:hint="default"/>
      </w:rPr>
    </w:lvl>
    <w:lvl w:ilvl="6" w:tplc="161EF11A" w:tentative="1">
      <w:start w:val="1"/>
      <w:numFmt w:val="bullet"/>
      <w:lvlText w:val="•"/>
      <w:lvlJc w:val="left"/>
      <w:pPr>
        <w:tabs>
          <w:tab w:val="num" w:pos="5040"/>
        </w:tabs>
        <w:ind w:left="5040" w:hanging="360"/>
      </w:pPr>
      <w:rPr>
        <w:rFonts w:ascii="Arial" w:hAnsi="Arial" w:hint="default"/>
      </w:rPr>
    </w:lvl>
    <w:lvl w:ilvl="7" w:tplc="F0D0089A" w:tentative="1">
      <w:start w:val="1"/>
      <w:numFmt w:val="bullet"/>
      <w:lvlText w:val="•"/>
      <w:lvlJc w:val="left"/>
      <w:pPr>
        <w:tabs>
          <w:tab w:val="num" w:pos="5760"/>
        </w:tabs>
        <w:ind w:left="5760" w:hanging="360"/>
      </w:pPr>
      <w:rPr>
        <w:rFonts w:ascii="Arial" w:hAnsi="Arial" w:hint="default"/>
      </w:rPr>
    </w:lvl>
    <w:lvl w:ilvl="8" w:tplc="608C5EC6" w:tentative="1">
      <w:start w:val="1"/>
      <w:numFmt w:val="bullet"/>
      <w:lvlText w:val="•"/>
      <w:lvlJc w:val="left"/>
      <w:pPr>
        <w:tabs>
          <w:tab w:val="num" w:pos="6480"/>
        </w:tabs>
        <w:ind w:left="6480" w:hanging="360"/>
      </w:pPr>
      <w:rPr>
        <w:rFonts w:ascii="Arial" w:hAnsi="Arial" w:hint="default"/>
      </w:rPr>
    </w:lvl>
  </w:abstractNum>
  <w:abstractNum w:abstractNumId="12">
    <w:nsid w:val="1BFE1B8C"/>
    <w:multiLevelType w:val="hybridMultilevel"/>
    <w:tmpl w:val="EC3A2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9C498C"/>
    <w:multiLevelType w:val="hybridMultilevel"/>
    <w:tmpl w:val="8ABA9286"/>
    <w:lvl w:ilvl="0" w:tplc="C42A0C40">
      <w:start w:val="1"/>
      <w:numFmt w:val="bullet"/>
      <w:lvlText w:val="-"/>
      <w:lvlJc w:val="left"/>
      <w:pPr>
        <w:tabs>
          <w:tab w:val="num" w:pos="720"/>
        </w:tabs>
        <w:ind w:left="720" w:hanging="360"/>
      </w:pPr>
      <w:rPr>
        <w:rFonts w:ascii="Times" w:hAnsi="Times" w:hint="default"/>
      </w:rPr>
    </w:lvl>
    <w:lvl w:ilvl="1" w:tplc="6DDAC168">
      <w:start w:val="1"/>
      <w:numFmt w:val="bullet"/>
      <w:lvlText w:val="-"/>
      <w:lvlJc w:val="left"/>
      <w:pPr>
        <w:tabs>
          <w:tab w:val="num" w:pos="1440"/>
        </w:tabs>
        <w:ind w:left="1440" w:hanging="360"/>
      </w:pPr>
      <w:rPr>
        <w:rFonts w:ascii="Times" w:hAnsi="Times" w:hint="default"/>
      </w:rPr>
    </w:lvl>
    <w:lvl w:ilvl="2" w:tplc="348A16FC" w:tentative="1">
      <w:start w:val="1"/>
      <w:numFmt w:val="bullet"/>
      <w:lvlText w:val="-"/>
      <w:lvlJc w:val="left"/>
      <w:pPr>
        <w:tabs>
          <w:tab w:val="num" w:pos="2160"/>
        </w:tabs>
        <w:ind w:left="2160" w:hanging="360"/>
      </w:pPr>
      <w:rPr>
        <w:rFonts w:ascii="Times" w:hAnsi="Times" w:hint="default"/>
      </w:rPr>
    </w:lvl>
    <w:lvl w:ilvl="3" w:tplc="220C82EA" w:tentative="1">
      <w:start w:val="1"/>
      <w:numFmt w:val="bullet"/>
      <w:lvlText w:val="-"/>
      <w:lvlJc w:val="left"/>
      <w:pPr>
        <w:tabs>
          <w:tab w:val="num" w:pos="2880"/>
        </w:tabs>
        <w:ind w:left="2880" w:hanging="360"/>
      </w:pPr>
      <w:rPr>
        <w:rFonts w:ascii="Times" w:hAnsi="Times" w:hint="default"/>
      </w:rPr>
    </w:lvl>
    <w:lvl w:ilvl="4" w:tplc="BC442A56" w:tentative="1">
      <w:start w:val="1"/>
      <w:numFmt w:val="bullet"/>
      <w:lvlText w:val="-"/>
      <w:lvlJc w:val="left"/>
      <w:pPr>
        <w:tabs>
          <w:tab w:val="num" w:pos="3600"/>
        </w:tabs>
        <w:ind w:left="3600" w:hanging="360"/>
      </w:pPr>
      <w:rPr>
        <w:rFonts w:ascii="Times" w:hAnsi="Times" w:hint="default"/>
      </w:rPr>
    </w:lvl>
    <w:lvl w:ilvl="5" w:tplc="7CE6E05E" w:tentative="1">
      <w:start w:val="1"/>
      <w:numFmt w:val="bullet"/>
      <w:lvlText w:val="-"/>
      <w:lvlJc w:val="left"/>
      <w:pPr>
        <w:tabs>
          <w:tab w:val="num" w:pos="4320"/>
        </w:tabs>
        <w:ind w:left="4320" w:hanging="360"/>
      </w:pPr>
      <w:rPr>
        <w:rFonts w:ascii="Times" w:hAnsi="Times" w:hint="default"/>
      </w:rPr>
    </w:lvl>
    <w:lvl w:ilvl="6" w:tplc="000892EA" w:tentative="1">
      <w:start w:val="1"/>
      <w:numFmt w:val="bullet"/>
      <w:lvlText w:val="-"/>
      <w:lvlJc w:val="left"/>
      <w:pPr>
        <w:tabs>
          <w:tab w:val="num" w:pos="5040"/>
        </w:tabs>
        <w:ind w:left="5040" w:hanging="360"/>
      </w:pPr>
      <w:rPr>
        <w:rFonts w:ascii="Times" w:hAnsi="Times" w:hint="default"/>
      </w:rPr>
    </w:lvl>
    <w:lvl w:ilvl="7" w:tplc="B86A2DFC" w:tentative="1">
      <w:start w:val="1"/>
      <w:numFmt w:val="bullet"/>
      <w:lvlText w:val="-"/>
      <w:lvlJc w:val="left"/>
      <w:pPr>
        <w:tabs>
          <w:tab w:val="num" w:pos="5760"/>
        </w:tabs>
        <w:ind w:left="5760" w:hanging="360"/>
      </w:pPr>
      <w:rPr>
        <w:rFonts w:ascii="Times" w:hAnsi="Times" w:hint="default"/>
      </w:rPr>
    </w:lvl>
    <w:lvl w:ilvl="8" w:tplc="91F4CB8A" w:tentative="1">
      <w:start w:val="1"/>
      <w:numFmt w:val="bullet"/>
      <w:lvlText w:val="-"/>
      <w:lvlJc w:val="left"/>
      <w:pPr>
        <w:tabs>
          <w:tab w:val="num" w:pos="6480"/>
        </w:tabs>
        <w:ind w:left="6480" w:hanging="360"/>
      </w:pPr>
      <w:rPr>
        <w:rFonts w:ascii="Times" w:hAnsi="Times" w:hint="default"/>
      </w:rPr>
    </w:lvl>
  </w:abstractNum>
  <w:abstractNum w:abstractNumId="14">
    <w:nsid w:val="1D5C772D"/>
    <w:multiLevelType w:val="multilevel"/>
    <w:tmpl w:val="7384EFFA"/>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350"/>
        </w:tabs>
        <w:ind w:left="1350" w:hanging="360"/>
      </w:pPr>
      <w:rPr>
        <w:rFonts w:ascii="Courier New" w:hAnsi="Courier New" w:hint="default"/>
        <w:sz w:val="20"/>
      </w:rPr>
    </w:lvl>
    <w:lvl w:ilvl="2" w:tentative="1">
      <w:start w:val="1"/>
      <w:numFmt w:val="bullet"/>
      <w:lvlText w:val=""/>
      <w:lvlJc w:val="left"/>
      <w:pPr>
        <w:tabs>
          <w:tab w:val="num" w:pos="2070"/>
        </w:tabs>
        <w:ind w:left="2070" w:hanging="360"/>
      </w:pPr>
      <w:rPr>
        <w:rFonts w:ascii="Wingdings" w:hAnsi="Wingdings" w:hint="default"/>
        <w:sz w:val="20"/>
      </w:rPr>
    </w:lvl>
    <w:lvl w:ilvl="3" w:tentative="1">
      <w:start w:val="1"/>
      <w:numFmt w:val="bullet"/>
      <w:lvlText w:val=""/>
      <w:lvlJc w:val="left"/>
      <w:pPr>
        <w:tabs>
          <w:tab w:val="num" w:pos="2790"/>
        </w:tabs>
        <w:ind w:left="2790" w:hanging="360"/>
      </w:pPr>
      <w:rPr>
        <w:rFonts w:ascii="Wingdings" w:hAnsi="Wingdings" w:hint="default"/>
        <w:sz w:val="20"/>
      </w:rPr>
    </w:lvl>
    <w:lvl w:ilvl="4" w:tentative="1">
      <w:start w:val="1"/>
      <w:numFmt w:val="bullet"/>
      <w:lvlText w:val=""/>
      <w:lvlJc w:val="left"/>
      <w:pPr>
        <w:tabs>
          <w:tab w:val="num" w:pos="3510"/>
        </w:tabs>
        <w:ind w:left="3510" w:hanging="360"/>
      </w:pPr>
      <w:rPr>
        <w:rFonts w:ascii="Wingdings" w:hAnsi="Wingdings" w:hint="default"/>
        <w:sz w:val="20"/>
      </w:rPr>
    </w:lvl>
    <w:lvl w:ilvl="5" w:tentative="1">
      <w:start w:val="1"/>
      <w:numFmt w:val="bullet"/>
      <w:lvlText w:val=""/>
      <w:lvlJc w:val="left"/>
      <w:pPr>
        <w:tabs>
          <w:tab w:val="num" w:pos="4230"/>
        </w:tabs>
        <w:ind w:left="4230" w:hanging="360"/>
      </w:pPr>
      <w:rPr>
        <w:rFonts w:ascii="Wingdings" w:hAnsi="Wingdings" w:hint="default"/>
        <w:sz w:val="20"/>
      </w:rPr>
    </w:lvl>
    <w:lvl w:ilvl="6" w:tentative="1">
      <w:start w:val="1"/>
      <w:numFmt w:val="bullet"/>
      <w:lvlText w:val=""/>
      <w:lvlJc w:val="left"/>
      <w:pPr>
        <w:tabs>
          <w:tab w:val="num" w:pos="4950"/>
        </w:tabs>
        <w:ind w:left="4950" w:hanging="360"/>
      </w:pPr>
      <w:rPr>
        <w:rFonts w:ascii="Wingdings" w:hAnsi="Wingdings" w:hint="default"/>
        <w:sz w:val="20"/>
      </w:rPr>
    </w:lvl>
    <w:lvl w:ilvl="7" w:tentative="1">
      <w:start w:val="1"/>
      <w:numFmt w:val="bullet"/>
      <w:lvlText w:val=""/>
      <w:lvlJc w:val="left"/>
      <w:pPr>
        <w:tabs>
          <w:tab w:val="num" w:pos="5670"/>
        </w:tabs>
        <w:ind w:left="5670" w:hanging="360"/>
      </w:pPr>
      <w:rPr>
        <w:rFonts w:ascii="Wingdings" w:hAnsi="Wingdings" w:hint="default"/>
        <w:sz w:val="20"/>
      </w:rPr>
    </w:lvl>
    <w:lvl w:ilvl="8" w:tentative="1">
      <w:start w:val="1"/>
      <w:numFmt w:val="bullet"/>
      <w:lvlText w:val=""/>
      <w:lvlJc w:val="left"/>
      <w:pPr>
        <w:tabs>
          <w:tab w:val="num" w:pos="6390"/>
        </w:tabs>
        <w:ind w:left="6390" w:hanging="360"/>
      </w:pPr>
      <w:rPr>
        <w:rFonts w:ascii="Wingdings" w:hAnsi="Wingdings" w:hint="default"/>
        <w:sz w:val="20"/>
      </w:rPr>
    </w:lvl>
  </w:abstractNum>
  <w:abstractNum w:abstractNumId="15">
    <w:nsid w:val="1EDF1A29"/>
    <w:multiLevelType w:val="hybridMultilevel"/>
    <w:tmpl w:val="B7F269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2D36C2"/>
    <w:multiLevelType w:val="hybridMultilevel"/>
    <w:tmpl w:val="BF6E6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5A79A0"/>
    <w:multiLevelType w:val="hybridMultilevel"/>
    <w:tmpl w:val="F7C29824"/>
    <w:lvl w:ilvl="0" w:tplc="10F02AC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6030D21"/>
    <w:multiLevelType w:val="hybridMultilevel"/>
    <w:tmpl w:val="36E2E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7E81FCF"/>
    <w:multiLevelType w:val="multilevel"/>
    <w:tmpl w:val="F75AF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7741E2E"/>
    <w:multiLevelType w:val="hybridMultilevel"/>
    <w:tmpl w:val="8F08A8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F55BDE"/>
    <w:multiLevelType w:val="hybridMultilevel"/>
    <w:tmpl w:val="F8AA40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A8126D0"/>
    <w:multiLevelType w:val="hybridMultilevel"/>
    <w:tmpl w:val="8AB83800"/>
    <w:lvl w:ilvl="0" w:tplc="BCF234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763BD9"/>
    <w:multiLevelType w:val="hybridMultilevel"/>
    <w:tmpl w:val="71EA7E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E50E57"/>
    <w:multiLevelType w:val="hybridMultilevel"/>
    <w:tmpl w:val="A03A6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1661A18"/>
    <w:multiLevelType w:val="hybridMultilevel"/>
    <w:tmpl w:val="0EAC4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7135703"/>
    <w:multiLevelType w:val="hybridMultilevel"/>
    <w:tmpl w:val="44D068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C6F0662"/>
    <w:multiLevelType w:val="hybridMultilevel"/>
    <w:tmpl w:val="280A6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307EFE"/>
    <w:multiLevelType w:val="hybridMultilevel"/>
    <w:tmpl w:val="4778401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5CBF46DA"/>
    <w:multiLevelType w:val="hybridMultilevel"/>
    <w:tmpl w:val="8E5625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D125745"/>
    <w:multiLevelType w:val="multilevel"/>
    <w:tmpl w:val="571C5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EC74487"/>
    <w:multiLevelType w:val="hybridMultilevel"/>
    <w:tmpl w:val="4A2A8166"/>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F07689A"/>
    <w:multiLevelType w:val="hybridMultilevel"/>
    <w:tmpl w:val="B836973A"/>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nsid w:val="60E748F5"/>
    <w:multiLevelType w:val="hybridMultilevel"/>
    <w:tmpl w:val="47062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4EC78C8"/>
    <w:multiLevelType w:val="hybridMultilevel"/>
    <w:tmpl w:val="A64654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69831725"/>
    <w:multiLevelType w:val="hybridMultilevel"/>
    <w:tmpl w:val="145084D6"/>
    <w:lvl w:ilvl="0" w:tplc="F49813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AFF7C1F"/>
    <w:multiLevelType w:val="hybridMultilevel"/>
    <w:tmpl w:val="CE482C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B3A63C8"/>
    <w:multiLevelType w:val="multilevel"/>
    <w:tmpl w:val="891ED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3669CF"/>
    <w:multiLevelType w:val="hybridMultilevel"/>
    <w:tmpl w:val="F10E33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AE2BA1"/>
    <w:multiLevelType w:val="hybridMultilevel"/>
    <w:tmpl w:val="56B261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7A415CFF"/>
    <w:multiLevelType w:val="hybridMultilevel"/>
    <w:tmpl w:val="B46E9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8"/>
  </w:num>
  <w:num w:numId="3">
    <w:abstractNumId w:val="29"/>
  </w:num>
  <w:num w:numId="4">
    <w:abstractNumId w:val="39"/>
  </w:num>
  <w:num w:numId="5">
    <w:abstractNumId w:val="32"/>
  </w:num>
  <w:num w:numId="6">
    <w:abstractNumId w:val="24"/>
  </w:num>
  <w:num w:numId="7">
    <w:abstractNumId w:val="34"/>
  </w:num>
  <w:num w:numId="8">
    <w:abstractNumId w:val="28"/>
  </w:num>
  <w:num w:numId="9">
    <w:abstractNumId w:val="40"/>
  </w:num>
  <w:num w:numId="10">
    <w:abstractNumId w:val="27"/>
  </w:num>
  <w:num w:numId="11">
    <w:abstractNumId w:val="2"/>
  </w:num>
  <w:num w:numId="12">
    <w:abstractNumId w:val="8"/>
  </w:num>
  <w:num w:numId="13">
    <w:abstractNumId w:val="23"/>
  </w:num>
  <w:num w:numId="14">
    <w:abstractNumId w:val="3"/>
  </w:num>
  <w:num w:numId="15">
    <w:abstractNumId w:val="0"/>
    <w:lvlOverride w:ilvl="0">
      <w:startOverride w:val="5"/>
      <w:lvl w:ilvl="0">
        <w:start w:val="5"/>
        <w:numFmt w:val="decimal"/>
        <w:pStyle w:val="Level1"/>
        <w:lvlText w:val="%1."/>
        <w:lvlJc w:val="left"/>
        <w:rPr>
          <w:rFonts w:cs="Times New Roman"/>
        </w:rPr>
      </w:lvl>
    </w:lvlOverride>
    <w:lvlOverride w:ilvl="1">
      <w:startOverride w:val="1"/>
      <w:lvl w:ilvl="1">
        <w:start w:val="1"/>
        <w:numFmt w:val="decimal"/>
        <w:lvlText w:val="%2"/>
        <w:lvlJc w:val="left"/>
        <w:rPr>
          <w:rFonts w:cs="Times New Roman"/>
        </w:rPr>
      </w:lvl>
    </w:lvlOverride>
    <w:lvlOverride w:ilvl="2">
      <w:startOverride w:val="1"/>
      <w:lvl w:ilvl="2">
        <w:start w:val="1"/>
        <w:numFmt w:val="decimal"/>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16">
    <w:abstractNumId w:val="22"/>
  </w:num>
  <w:num w:numId="17">
    <w:abstractNumId w:val="12"/>
  </w:num>
  <w:num w:numId="18">
    <w:abstractNumId w:val="10"/>
  </w:num>
  <w:num w:numId="19">
    <w:abstractNumId w:val="17"/>
  </w:num>
  <w:num w:numId="20">
    <w:abstractNumId w:val="5"/>
  </w:num>
  <w:num w:numId="21">
    <w:abstractNumId w:val="20"/>
  </w:num>
  <w:num w:numId="22">
    <w:abstractNumId w:val="33"/>
  </w:num>
  <w:num w:numId="23">
    <w:abstractNumId w:val="25"/>
  </w:num>
  <w:num w:numId="24">
    <w:abstractNumId w:val="21"/>
  </w:num>
  <w:num w:numId="25">
    <w:abstractNumId w:val="35"/>
  </w:num>
  <w:num w:numId="26">
    <w:abstractNumId w:val="1"/>
  </w:num>
  <w:num w:numId="27">
    <w:abstractNumId w:val="38"/>
  </w:num>
  <w:num w:numId="28">
    <w:abstractNumId w:val="36"/>
  </w:num>
  <w:num w:numId="29">
    <w:abstractNumId w:val="4"/>
  </w:num>
  <w:num w:numId="30">
    <w:abstractNumId w:val="15"/>
  </w:num>
  <w:num w:numId="31">
    <w:abstractNumId w:val="37"/>
  </w:num>
  <w:num w:numId="32">
    <w:abstractNumId w:val="6"/>
  </w:num>
  <w:num w:numId="33">
    <w:abstractNumId w:val="19"/>
  </w:num>
  <w:num w:numId="34">
    <w:abstractNumId w:val="13"/>
  </w:num>
  <w:num w:numId="35">
    <w:abstractNumId w:val="11"/>
  </w:num>
  <w:num w:numId="36">
    <w:abstractNumId w:val="7"/>
  </w:num>
  <w:num w:numId="37">
    <w:abstractNumId w:val="26"/>
  </w:num>
  <w:num w:numId="38">
    <w:abstractNumId w:val="16"/>
  </w:num>
  <w:num w:numId="39">
    <w:abstractNumId w:val="14"/>
  </w:num>
  <w:num w:numId="40">
    <w:abstractNumId w:val="30"/>
  </w:num>
  <w:num w:numId="4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revisionView w:markup="0"/>
  <w:doNotTrackMoves/>
  <w:defaultTabStop w:val="720"/>
  <w:drawingGridHorizontalSpacing w:val="110"/>
  <w:displayHorizontalDrawingGridEvery w:val="2"/>
  <w:displayVerticalDrawingGridEvery w:val="2"/>
  <w:noPunctuationKerning/>
  <w:characterSpacingControl w:val="doNotCompress"/>
  <w:hdrShapeDefaults>
    <o:shapedefaults v:ext="edit" spidmax="2050">
      <o:colormru v:ext="edit" colors="#ddd,#eaeae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0D1"/>
    <w:rsid w:val="00006FBE"/>
    <w:rsid w:val="00012614"/>
    <w:rsid w:val="00014DEF"/>
    <w:rsid w:val="00021A04"/>
    <w:rsid w:val="000228AC"/>
    <w:rsid w:val="00023C2F"/>
    <w:rsid w:val="0002518D"/>
    <w:rsid w:val="00025B8F"/>
    <w:rsid w:val="00026E86"/>
    <w:rsid w:val="00030053"/>
    <w:rsid w:val="000318BF"/>
    <w:rsid w:val="00031B79"/>
    <w:rsid w:val="00035421"/>
    <w:rsid w:val="0003594F"/>
    <w:rsid w:val="00037EFF"/>
    <w:rsid w:val="000405B8"/>
    <w:rsid w:val="00044DB1"/>
    <w:rsid w:val="00045DF8"/>
    <w:rsid w:val="0004651D"/>
    <w:rsid w:val="000467AD"/>
    <w:rsid w:val="00050218"/>
    <w:rsid w:val="00051BFC"/>
    <w:rsid w:val="000539D6"/>
    <w:rsid w:val="00053D82"/>
    <w:rsid w:val="000541DD"/>
    <w:rsid w:val="00055579"/>
    <w:rsid w:val="00061487"/>
    <w:rsid w:val="00063377"/>
    <w:rsid w:val="00065B20"/>
    <w:rsid w:val="0006688B"/>
    <w:rsid w:val="00067237"/>
    <w:rsid w:val="00067C85"/>
    <w:rsid w:val="0007095B"/>
    <w:rsid w:val="000717FE"/>
    <w:rsid w:val="00072354"/>
    <w:rsid w:val="00072361"/>
    <w:rsid w:val="00072846"/>
    <w:rsid w:val="00073BD6"/>
    <w:rsid w:val="00076393"/>
    <w:rsid w:val="000811A9"/>
    <w:rsid w:val="00081E26"/>
    <w:rsid w:val="000828E5"/>
    <w:rsid w:val="000833E8"/>
    <w:rsid w:val="00090465"/>
    <w:rsid w:val="0009122B"/>
    <w:rsid w:val="00091550"/>
    <w:rsid w:val="000927A8"/>
    <w:rsid w:val="00096157"/>
    <w:rsid w:val="00097156"/>
    <w:rsid w:val="000A09AC"/>
    <w:rsid w:val="000A33D9"/>
    <w:rsid w:val="000A3831"/>
    <w:rsid w:val="000A41ED"/>
    <w:rsid w:val="000A7C22"/>
    <w:rsid w:val="000B1F38"/>
    <w:rsid w:val="000B26CD"/>
    <w:rsid w:val="000B3AA8"/>
    <w:rsid w:val="000B50A5"/>
    <w:rsid w:val="000C0481"/>
    <w:rsid w:val="000C3FAD"/>
    <w:rsid w:val="000C4FC4"/>
    <w:rsid w:val="000C7119"/>
    <w:rsid w:val="000C7EE0"/>
    <w:rsid w:val="000D1DC2"/>
    <w:rsid w:val="000D327E"/>
    <w:rsid w:val="000D6475"/>
    <w:rsid w:val="000D75C6"/>
    <w:rsid w:val="000E219F"/>
    <w:rsid w:val="000E2839"/>
    <w:rsid w:val="000E2EFA"/>
    <w:rsid w:val="000E2FE2"/>
    <w:rsid w:val="000E5977"/>
    <w:rsid w:val="000E7E17"/>
    <w:rsid w:val="000F12CF"/>
    <w:rsid w:val="000F3DAD"/>
    <w:rsid w:val="000F570A"/>
    <w:rsid w:val="000F58D3"/>
    <w:rsid w:val="000F5FA6"/>
    <w:rsid w:val="00102182"/>
    <w:rsid w:val="001060BC"/>
    <w:rsid w:val="00106933"/>
    <w:rsid w:val="00107181"/>
    <w:rsid w:val="0011150A"/>
    <w:rsid w:val="0011178F"/>
    <w:rsid w:val="0011369A"/>
    <w:rsid w:val="00114AE9"/>
    <w:rsid w:val="00116D36"/>
    <w:rsid w:val="001209CB"/>
    <w:rsid w:val="00122E44"/>
    <w:rsid w:val="00125FA1"/>
    <w:rsid w:val="00126613"/>
    <w:rsid w:val="001277FA"/>
    <w:rsid w:val="00133744"/>
    <w:rsid w:val="00133C71"/>
    <w:rsid w:val="0013441C"/>
    <w:rsid w:val="00134E7A"/>
    <w:rsid w:val="00137877"/>
    <w:rsid w:val="00137CBC"/>
    <w:rsid w:val="00140718"/>
    <w:rsid w:val="00143755"/>
    <w:rsid w:val="0014402F"/>
    <w:rsid w:val="001445CF"/>
    <w:rsid w:val="0014548F"/>
    <w:rsid w:val="0015189A"/>
    <w:rsid w:val="00152DAF"/>
    <w:rsid w:val="00153E6C"/>
    <w:rsid w:val="0015666C"/>
    <w:rsid w:val="00160039"/>
    <w:rsid w:val="00160B1A"/>
    <w:rsid w:val="00161163"/>
    <w:rsid w:val="0016214A"/>
    <w:rsid w:val="0016304B"/>
    <w:rsid w:val="00163C42"/>
    <w:rsid w:val="0016429B"/>
    <w:rsid w:val="0016444C"/>
    <w:rsid w:val="001644B4"/>
    <w:rsid w:val="00170699"/>
    <w:rsid w:val="001717D8"/>
    <w:rsid w:val="00172833"/>
    <w:rsid w:val="00173D15"/>
    <w:rsid w:val="0017500B"/>
    <w:rsid w:val="0017596B"/>
    <w:rsid w:val="001765E1"/>
    <w:rsid w:val="001767AB"/>
    <w:rsid w:val="00177DB4"/>
    <w:rsid w:val="001800FA"/>
    <w:rsid w:val="001808FA"/>
    <w:rsid w:val="0018298C"/>
    <w:rsid w:val="001841D1"/>
    <w:rsid w:val="001847C7"/>
    <w:rsid w:val="00185078"/>
    <w:rsid w:val="001853AB"/>
    <w:rsid w:val="00187882"/>
    <w:rsid w:val="00192B02"/>
    <w:rsid w:val="00197C62"/>
    <w:rsid w:val="001A1833"/>
    <w:rsid w:val="001A636A"/>
    <w:rsid w:val="001A7B09"/>
    <w:rsid w:val="001B0030"/>
    <w:rsid w:val="001B634A"/>
    <w:rsid w:val="001C2FD2"/>
    <w:rsid w:val="001C633D"/>
    <w:rsid w:val="001D0AC6"/>
    <w:rsid w:val="001D139F"/>
    <w:rsid w:val="001D1FB5"/>
    <w:rsid w:val="001D611B"/>
    <w:rsid w:val="001D6460"/>
    <w:rsid w:val="001D6F1B"/>
    <w:rsid w:val="001D7077"/>
    <w:rsid w:val="001D7BE1"/>
    <w:rsid w:val="001E5E38"/>
    <w:rsid w:val="001E6912"/>
    <w:rsid w:val="001E794A"/>
    <w:rsid w:val="001F020B"/>
    <w:rsid w:val="001F3157"/>
    <w:rsid w:val="00203A15"/>
    <w:rsid w:val="0021274D"/>
    <w:rsid w:val="0021416F"/>
    <w:rsid w:val="00216FC5"/>
    <w:rsid w:val="00217BE7"/>
    <w:rsid w:val="00220597"/>
    <w:rsid w:val="00220D39"/>
    <w:rsid w:val="00230BE0"/>
    <w:rsid w:val="0023259D"/>
    <w:rsid w:val="00233168"/>
    <w:rsid w:val="002345CA"/>
    <w:rsid w:val="00235EF6"/>
    <w:rsid w:val="00235FA0"/>
    <w:rsid w:val="00236F36"/>
    <w:rsid w:val="002417B5"/>
    <w:rsid w:val="00242D9E"/>
    <w:rsid w:val="00244212"/>
    <w:rsid w:val="00245A66"/>
    <w:rsid w:val="00246E55"/>
    <w:rsid w:val="00247F16"/>
    <w:rsid w:val="00250D2F"/>
    <w:rsid w:val="00251279"/>
    <w:rsid w:val="00251782"/>
    <w:rsid w:val="00252DA9"/>
    <w:rsid w:val="00255736"/>
    <w:rsid w:val="00257BFC"/>
    <w:rsid w:val="002617E3"/>
    <w:rsid w:val="00262E76"/>
    <w:rsid w:val="002658D5"/>
    <w:rsid w:val="0027111D"/>
    <w:rsid w:val="00274267"/>
    <w:rsid w:val="00276733"/>
    <w:rsid w:val="00277069"/>
    <w:rsid w:val="002774E4"/>
    <w:rsid w:val="00277E30"/>
    <w:rsid w:val="00280936"/>
    <w:rsid w:val="00282E28"/>
    <w:rsid w:val="00286D98"/>
    <w:rsid w:val="00286EF3"/>
    <w:rsid w:val="00292229"/>
    <w:rsid w:val="00293153"/>
    <w:rsid w:val="00294547"/>
    <w:rsid w:val="00295880"/>
    <w:rsid w:val="00296D5C"/>
    <w:rsid w:val="002A5180"/>
    <w:rsid w:val="002A6569"/>
    <w:rsid w:val="002A7A16"/>
    <w:rsid w:val="002B0C0F"/>
    <w:rsid w:val="002B10D2"/>
    <w:rsid w:val="002B2084"/>
    <w:rsid w:val="002B46BB"/>
    <w:rsid w:val="002B5965"/>
    <w:rsid w:val="002B7AB5"/>
    <w:rsid w:val="002B7E7E"/>
    <w:rsid w:val="002B7ED0"/>
    <w:rsid w:val="002C30D7"/>
    <w:rsid w:val="002C689E"/>
    <w:rsid w:val="002C7343"/>
    <w:rsid w:val="002D0263"/>
    <w:rsid w:val="002D2B1E"/>
    <w:rsid w:val="002D7139"/>
    <w:rsid w:val="002D7E62"/>
    <w:rsid w:val="002E1C3C"/>
    <w:rsid w:val="002F0CED"/>
    <w:rsid w:val="002F11FA"/>
    <w:rsid w:val="002F2D31"/>
    <w:rsid w:val="002F38AA"/>
    <w:rsid w:val="002F5D13"/>
    <w:rsid w:val="00300317"/>
    <w:rsid w:val="00300991"/>
    <w:rsid w:val="0030128C"/>
    <w:rsid w:val="00302188"/>
    <w:rsid w:val="00302BBD"/>
    <w:rsid w:val="0030523D"/>
    <w:rsid w:val="00305392"/>
    <w:rsid w:val="00311599"/>
    <w:rsid w:val="003145E8"/>
    <w:rsid w:val="00316AAA"/>
    <w:rsid w:val="00322634"/>
    <w:rsid w:val="00323CAB"/>
    <w:rsid w:val="00323FCB"/>
    <w:rsid w:val="00325B86"/>
    <w:rsid w:val="00325CC0"/>
    <w:rsid w:val="00326118"/>
    <w:rsid w:val="003268EC"/>
    <w:rsid w:val="00327D76"/>
    <w:rsid w:val="00327E19"/>
    <w:rsid w:val="00330A56"/>
    <w:rsid w:val="003334C1"/>
    <w:rsid w:val="00335306"/>
    <w:rsid w:val="00341FE1"/>
    <w:rsid w:val="003432D9"/>
    <w:rsid w:val="00343B08"/>
    <w:rsid w:val="00344031"/>
    <w:rsid w:val="00344A8A"/>
    <w:rsid w:val="00344C0A"/>
    <w:rsid w:val="00345F2E"/>
    <w:rsid w:val="00347E41"/>
    <w:rsid w:val="00350E49"/>
    <w:rsid w:val="00351719"/>
    <w:rsid w:val="00351F7E"/>
    <w:rsid w:val="00352095"/>
    <w:rsid w:val="00353430"/>
    <w:rsid w:val="0035451E"/>
    <w:rsid w:val="00354A93"/>
    <w:rsid w:val="00355D88"/>
    <w:rsid w:val="00360120"/>
    <w:rsid w:val="00364E61"/>
    <w:rsid w:val="00366345"/>
    <w:rsid w:val="00366721"/>
    <w:rsid w:val="00370C99"/>
    <w:rsid w:val="00375CE0"/>
    <w:rsid w:val="003763B2"/>
    <w:rsid w:val="00376F70"/>
    <w:rsid w:val="00384D15"/>
    <w:rsid w:val="003854F6"/>
    <w:rsid w:val="00385B9D"/>
    <w:rsid w:val="003906DA"/>
    <w:rsid w:val="003910DD"/>
    <w:rsid w:val="00391508"/>
    <w:rsid w:val="00394450"/>
    <w:rsid w:val="003967F2"/>
    <w:rsid w:val="003A13C1"/>
    <w:rsid w:val="003A461E"/>
    <w:rsid w:val="003A53B9"/>
    <w:rsid w:val="003B6C66"/>
    <w:rsid w:val="003B732A"/>
    <w:rsid w:val="003C05D2"/>
    <w:rsid w:val="003C223A"/>
    <w:rsid w:val="003C339A"/>
    <w:rsid w:val="003C6FBA"/>
    <w:rsid w:val="003C7381"/>
    <w:rsid w:val="003D0091"/>
    <w:rsid w:val="003D0940"/>
    <w:rsid w:val="003D1A70"/>
    <w:rsid w:val="003D4C6F"/>
    <w:rsid w:val="003E04E5"/>
    <w:rsid w:val="003E090B"/>
    <w:rsid w:val="003E2CC7"/>
    <w:rsid w:val="003E3ED4"/>
    <w:rsid w:val="003E45FD"/>
    <w:rsid w:val="003F0F77"/>
    <w:rsid w:val="003F2304"/>
    <w:rsid w:val="003F38D1"/>
    <w:rsid w:val="003F50BD"/>
    <w:rsid w:val="003F56D7"/>
    <w:rsid w:val="003F5749"/>
    <w:rsid w:val="003F5BA1"/>
    <w:rsid w:val="003F6368"/>
    <w:rsid w:val="003F6BE6"/>
    <w:rsid w:val="003F795E"/>
    <w:rsid w:val="00401D50"/>
    <w:rsid w:val="0041157C"/>
    <w:rsid w:val="00413AC8"/>
    <w:rsid w:val="00415C5C"/>
    <w:rsid w:val="00416357"/>
    <w:rsid w:val="004167CA"/>
    <w:rsid w:val="00420CEA"/>
    <w:rsid w:val="00420EF5"/>
    <w:rsid w:val="0042152B"/>
    <w:rsid w:val="00422040"/>
    <w:rsid w:val="0042326A"/>
    <w:rsid w:val="00424445"/>
    <w:rsid w:val="00426230"/>
    <w:rsid w:val="00426A5A"/>
    <w:rsid w:val="004279E4"/>
    <w:rsid w:val="00431294"/>
    <w:rsid w:val="00431E32"/>
    <w:rsid w:val="004336EF"/>
    <w:rsid w:val="00434C36"/>
    <w:rsid w:val="00436B39"/>
    <w:rsid w:val="004401AB"/>
    <w:rsid w:val="0044025F"/>
    <w:rsid w:val="00441116"/>
    <w:rsid w:val="00442D1D"/>
    <w:rsid w:val="00442DE2"/>
    <w:rsid w:val="0044331E"/>
    <w:rsid w:val="00444BE2"/>
    <w:rsid w:val="00450545"/>
    <w:rsid w:val="0045164F"/>
    <w:rsid w:val="00451EB7"/>
    <w:rsid w:val="00456CAE"/>
    <w:rsid w:val="00457284"/>
    <w:rsid w:val="00461939"/>
    <w:rsid w:val="004658A3"/>
    <w:rsid w:val="00467FFE"/>
    <w:rsid w:val="0047113B"/>
    <w:rsid w:val="0047466F"/>
    <w:rsid w:val="004769DD"/>
    <w:rsid w:val="00480E6B"/>
    <w:rsid w:val="0048274D"/>
    <w:rsid w:val="00483D94"/>
    <w:rsid w:val="0048655C"/>
    <w:rsid w:val="00486EEF"/>
    <w:rsid w:val="004950D1"/>
    <w:rsid w:val="00495842"/>
    <w:rsid w:val="004963CC"/>
    <w:rsid w:val="004979F5"/>
    <w:rsid w:val="00497AC3"/>
    <w:rsid w:val="004A012A"/>
    <w:rsid w:val="004A02CF"/>
    <w:rsid w:val="004A0425"/>
    <w:rsid w:val="004A1C60"/>
    <w:rsid w:val="004A31E2"/>
    <w:rsid w:val="004A7C1D"/>
    <w:rsid w:val="004B1A92"/>
    <w:rsid w:val="004B2146"/>
    <w:rsid w:val="004B2B6C"/>
    <w:rsid w:val="004B3EC0"/>
    <w:rsid w:val="004B608F"/>
    <w:rsid w:val="004C2ECB"/>
    <w:rsid w:val="004C3110"/>
    <w:rsid w:val="004C376B"/>
    <w:rsid w:val="004C3ADF"/>
    <w:rsid w:val="004C4B8C"/>
    <w:rsid w:val="004C514F"/>
    <w:rsid w:val="004C6CEC"/>
    <w:rsid w:val="004C6D3D"/>
    <w:rsid w:val="004C7E32"/>
    <w:rsid w:val="004D20FC"/>
    <w:rsid w:val="004D64E5"/>
    <w:rsid w:val="004D67FF"/>
    <w:rsid w:val="004D755B"/>
    <w:rsid w:val="004E062F"/>
    <w:rsid w:val="004E0E12"/>
    <w:rsid w:val="004E109C"/>
    <w:rsid w:val="004E1199"/>
    <w:rsid w:val="004E2414"/>
    <w:rsid w:val="004E3DB8"/>
    <w:rsid w:val="004E407B"/>
    <w:rsid w:val="004F00F1"/>
    <w:rsid w:val="004F1D6A"/>
    <w:rsid w:val="004F30E6"/>
    <w:rsid w:val="004F3C67"/>
    <w:rsid w:val="00500850"/>
    <w:rsid w:val="00503639"/>
    <w:rsid w:val="005043EC"/>
    <w:rsid w:val="005045E4"/>
    <w:rsid w:val="00511757"/>
    <w:rsid w:val="005128F2"/>
    <w:rsid w:val="00513C7C"/>
    <w:rsid w:val="00520CBC"/>
    <w:rsid w:val="00521489"/>
    <w:rsid w:val="00522D80"/>
    <w:rsid w:val="005233AC"/>
    <w:rsid w:val="005240C4"/>
    <w:rsid w:val="005259CC"/>
    <w:rsid w:val="00525BA3"/>
    <w:rsid w:val="0052621E"/>
    <w:rsid w:val="00530613"/>
    <w:rsid w:val="00533F06"/>
    <w:rsid w:val="00535A6E"/>
    <w:rsid w:val="00541532"/>
    <w:rsid w:val="005416B6"/>
    <w:rsid w:val="00542D5F"/>
    <w:rsid w:val="00544769"/>
    <w:rsid w:val="00544B67"/>
    <w:rsid w:val="00545D0A"/>
    <w:rsid w:val="00547994"/>
    <w:rsid w:val="005518D8"/>
    <w:rsid w:val="00551CEE"/>
    <w:rsid w:val="00551FFF"/>
    <w:rsid w:val="0055777A"/>
    <w:rsid w:val="005601B5"/>
    <w:rsid w:val="005603AB"/>
    <w:rsid w:val="00560CF5"/>
    <w:rsid w:val="005632BD"/>
    <w:rsid w:val="00565B7D"/>
    <w:rsid w:val="00565E57"/>
    <w:rsid w:val="00580420"/>
    <w:rsid w:val="005808A9"/>
    <w:rsid w:val="00580DC6"/>
    <w:rsid w:val="00581667"/>
    <w:rsid w:val="00581D9C"/>
    <w:rsid w:val="00582316"/>
    <w:rsid w:val="00582FCA"/>
    <w:rsid w:val="00583281"/>
    <w:rsid w:val="005854DF"/>
    <w:rsid w:val="00585870"/>
    <w:rsid w:val="00585A77"/>
    <w:rsid w:val="0058652D"/>
    <w:rsid w:val="0059223F"/>
    <w:rsid w:val="00592921"/>
    <w:rsid w:val="005934CA"/>
    <w:rsid w:val="005934CF"/>
    <w:rsid w:val="0059573C"/>
    <w:rsid w:val="00596976"/>
    <w:rsid w:val="005A279D"/>
    <w:rsid w:val="005A4662"/>
    <w:rsid w:val="005A483C"/>
    <w:rsid w:val="005A4A35"/>
    <w:rsid w:val="005B3B3C"/>
    <w:rsid w:val="005B527F"/>
    <w:rsid w:val="005B6DF1"/>
    <w:rsid w:val="005B7009"/>
    <w:rsid w:val="005B7277"/>
    <w:rsid w:val="005C34B3"/>
    <w:rsid w:val="005C3779"/>
    <w:rsid w:val="005C41C4"/>
    <w:rsid w:val="005C62FE"/>
    <w:rsid w:val="005C6308"/>
    <w:rsid w:val="005C7E96"/>
    <w:rsid w:val="005D0A47"/>
    <w:rsid w:val="005D25B3"/>
    <w:rsid w:val="005D70DC"/>
    <w:rsid w:val="005D774B"/>
    <w:rsid w:val="005E1BC6"/>
    <w:rsid w:val="005E2D0C"/>
    <w:rsid w:val="005E3437"/>
    <w:rsid w:val="005E6B4C"/>
    <w:rsid w:val="005F135D"/>
    <w:rsid w:val="005F1C3C"/>
    <w:rsid w:val="006012DE"/>
    <w:rsid w:val="0060255B"/>
    <w:rsid w:val="00602FCC"/>
    <w:rsid w:val="0060510A"/>
    <w:rsid w:val="00606779"/>
    <w:rsid w:val="00606B20"/>
    <w:rsid w:val="006113E6"/>
    <w:rsid w:val="00612610"/>
    <w:rsid w:val="00617919"/>
    <w:rsid w:val="00622626"/>
    <w:rsid w:val="006250F0"/>
    <w:rsid w:val="00631B2D"/>
    <w:rsid w:val="0063416C"/>
    <w:rsid w:val="00634602"/>
    <w:rsid w:val="00635BAA"/>
    <w:rsid w:val="00636083"/>
    <w:rsid w:val="006407FF"/>
    <w:rsid w:val="0064177D"/>
    <w:rsid w:val="0064263A"/>
    <w:rsid w:val="00645394"/>
    <w:rsid w:val="00647919"/>
    <w:rsid w:val="006533AA"/>
    <w:rsid w:val="00657048"/>
    <w:rsid w:val="0065715B"/>
    <w:rsid w:val="00665DB0"/>
    <w:rsid w:val="00665F57"/>
    <w:rsid w:val="006700C9"/>
    <w:rsid w:val="00670665"/>
    <w:rsid w:val="00670FCC"/>
    <w:rsid w:val="00671C0B"/>
    <w:rsid w:val="006731C4"/>
    <w:rsid w:val="00676455"/>
    <w:rsid w:val="0068082F"/>
    <w:rsid w:val="0068234A"/>
    <w:rsid w:val="00683093"/>
    <w:rsid w:val="006830F6"/>
    <w:rsid w:val="00683DF2"/>
    <w:rsid w:val="006841CA"/>
    <w:rsid w:val="00692FD1"/>
    <w:rsid w:val="00694DA3"/>
    <w:rsid w:val="006A0053"/>
    <w:rsid w:val="006A31D2"/>
    <w:rsid w:val="006A5148"/>
    <w:rsid w:val="006A5E80"/>
    <w:rsid w:val="006A5EF9"/>
    <w:rsid w:val="006B108E"/>
    <w:rsid w:val="006B4563"/>
    <w:rsid w:val="006B4817"/>
    <w:rsid w:val="006B532D"/>
    <w:rsid w:val="006B6161"/>
    <w:rsid w:val="006B72BB"/>
    <w:rsid w:val="006C0A25"/>
    <w:rsid w:val="006C2552"/>
    <w:rsid w:val="006C33E5"/>
    <w:rsid w:val="006D20AC"/>
    <w:rsid w:val="006D3F6D"/>
    <w:rsid w:val="006D4802"/>
    <w:rsid w:val="006D5146"/>
    <w:rsid w:val="006D6B3B"/>
    <w:rsid w:val="006E3498"/>
    <w:rsid w:val="006E43B3"/>
    <w:rsid w:val="006F1903"/>
    <w:rsid w:val="006F4039"/>
    <w:rsid w:val="006F429A"/>
    <w:rsid w:val="00706666"/>
    <w:rsid w:val="00706A6A"/>
    <w:rsid w:val="00710D45"/>
    <w:rsid w:val="00711A83"/>
    <w:rsid w:val="00713898"/>
    <w:rsid w:val="00713B04"/>
    <w:rsid w:val="00714190"/>
    <w:rsid w:val="00716291"/>
    <w:rsid w:val="0071721E"/>
    <w:rsid w:val="0071746B"/>
    <w:rsid w:val="00722990"/>
    <w:rsid w:val="00722CE8"/>
    <w:rsid w:val="0072593A"/>
    <w:rsid w:val="00726918"/>
    <w:rsid w:val="00732095"/>
    <w:rsid w:val="007321D5"/>
    <w:rsid w:val="00734BFA"/>
    <w:rsid w:val="00735104"/>
    <w:rsid w:val="007450A9"/>
    <w:rsid w:val="00745428"/>
    <w:rsid w:val="00745855"/>
    <w:rsid w:val="00747AA8"/>
    <w:rsid w:val="007502BF"/>
    <w:rsid w:val="00750903"/>
    <w:rsid w:val="0075107D"/>
    <w:rsid w:val="007514A5"/>
    <w:rsid w:val="00753B2A"/>
    <w:rsid w:val="00754EC9"/>
    <w:rsid w:val="00755920"/>
    <w:rsid w:val="007564EF"/>
    <w:rsid w:val="00757B78"/>
    <w:rsid w:val="00761411"/>
    <w:rsid w:val="0076267B"/>
    <w:rsid w:val="007632B6"/>
    <w:rsid w:val="00763FCD"/>
    <w:rsid w:val="00764100"/>
    <w:rsid w:val="007657D7"/>
    <w:rsid w:val="00765D9E"/>
    <w:rsid w:val="0076602D"/>
    <w:rsid w:val="007668E0"/>
    <w:rsid w:val="00766E44"/>
    <w:rsid w:val="00766F0F"/>
    <w:rsid w:val="00771B67"/>
    <w:rsid w:val="00772162"/>
    <w:rsid w:val="00773347"/>
    <w:rsid w:val="00774CDA"/>
    <w:rsid w:val="007805F1"/>
    <w:rsid w:val="0078079C"/>
    <w:rsid w:val="00781402"/>
    <w:rsid w:val="00782375"/>
    <w:rsid w:val="00784646"/>
    <w:rsid w:val="00787D09"/>
    <w:rsid w:val="00787F9B"/>
    <w:rsid w:val="007937C4"/>
    <w:rsid w:val="007939D9"/>
    <w:rsid w:val="007945A6"/>
    <w:rsid w:val="00794769"/>
    <w:rsid w:val="007A17D7"/>
    <w:rsid w:val="007A26B0"/>
    <w:rsid w:val="007A78A4"/>
    <w:rsid w:val="007B0D6C"/>
    <w:rsid w:val="007B2601"/>
    <w:rsid w:val="007B4BA1"/>
    <w:rsid w:val="007C2B58"/>
    <w:rsid w:val="007C368B"/>
    <w:rsid w:val="007C41C6"/>
    <w:rsid w:val="007C54F0"/>
    <w:rsid w:val="007C7BAA"/>
    <w:rsid w:val="007D1CBB"/>
    <w:rsid w:val="007D2088"/>
    <w:rsid w:val="007D38A0"/>
    <w:rsid w:val="007D446A"/>
    <w:rsid w:val="007E1EF2"/>
    <w:rsid w:val="007E496E"/>
    <w:rsid w:val="007E5D58"/>
    <w:rsid w:val="007E5E67"/>
    <w:rsid w:val="007F01DB"/>
    <w:rsid w:val="007F0F0D"/>
    <w:rsid w:val="007F1549"/>
    <w:rsid w:val="007F1D4D"/>
    <w:rsid w:val="007F3A15"/>
    <w:rsid w:val="007F53F8"/>
    <w:rsid w:val="007F5E25"/>
    <w:rsid w:val="0080071C"/>
    <w:rsid w:val="008023BB"/>
    <w:rsid w:val="00804372"/>
    <w:rsid w:val="008063C5"/>
    <w:rsid w:val="00806642"/>
    <w:rsid w:val="00813004"/>
    <w:rsid w:val="008137A3"/>
    <w:rsid w:val="0081459E"/>
    <w:rsid w:val="00815BEA"/>
    <w:rsid w:val="00817E3C"/>
    <w:rsid w:val="00820203"/>
    <w:rsid w:val="00822916"/>
    <w:rsid w:val="00823247"/>
    <w:rsid w:val="0082402F"/>
    <w:rsid w:val="008256E9"/>
    <w:rsid w:val="00825E9F"/>
    <w:rsid w:val="008265B3"/>
    <w:rsid w:val="00830C6D"/>
    <w:rsid w:val="008327C8"/>
    <w:rsid w:val="00835CC3"/>
    <w:rsid w:val="00840349"/>
    <w:rsid w:val="008413D1"/>
    <w:rsid w:val="00842861"/>
    <w:rsid w:val="008429A0"/>
    <w:rsid w:val="00842D02"/>
    <w:rsid w:val="008433E0"/>
    <w:rsid w:val="00843AFA"/>
    <w:rsid w:val="00844C0B"/>
    <w:rsid w:val="008457FA"/>
    <w:rsid w:val="00847FC2"/>
    <w:rsid w:val="00850038"/>
    <w:rsid w:val="00852B2F"/>
    <w:rsid w:val="00853180"/>
    <w:rsid w:val="00854501"/>
    <w:rsid w:val="008547C0"/>
    <w:rsid w:val="00860BA6"/>
    <w:rsid w:val="00860E61"/>
    <w:rsid w:val="00864AA7"/>
    <w:rsid w:val="00866016"/>
    <w:rsid w:val="008671EB"/>
    <w:rsid w:val="00867C20"/>
    <w:rsid w:val="00870567"/>
    <w:rsid w:val="008726A2"/>
    <w:rsid w:val="00875596"/>
    <w:rsid w:val="0087771C"/>
    <w:rsid w:val="008811E6"/>
    <w:rsid w:val="00881602"/>
    <w:rsid w:val="00890531"/>
    <w:rsid w:val="00890DAE"/>
    <w:rsid w:val="00895E61"/>
    <w:rsid w:val="00896C2A"/>
    <w:rsid w:val="00897EDC"/>
    <w:rsid w:val="008A0483"/>
    <w:rsid w:val="008A0BF2"/>
    <w:rsid w:val="008A0FAB"/>
    <w:rsid w:val="008A12DE"/>
    <w:rsid w:val="008A15C7"/>
    <w:rsid w:val="008A6952"/>
    <w:rsid w:val="008A6BCB"/>
    <w:rsid w:val="008B0E89"/>
    <w:rsid w:val="008B1BC4"/>
    <w:rsid w:val="008B5D8C"/>
    <w:rsid w:val="008B7B1B"/>
    <w:rsid w:val="008C2964"/>
    <w:rsid w:val="008C5D9C"/>
    <w:rsid w:val="008C60CF"/>
    <w:rsid w:val="008C7502"/>
    <w:rsid w:val="008D0695"/>
    <w:rsid w:val="008D17C9"/>
    <w:rsid w:val="008D4127"/>
    <w:rsid w:val="008D6BE9"/>
    <w:rsid w:val="008D6FEC"/>
    <w:rsid w:val="008E1042"/>
    <w:rsid w:val="008E2446"/>
    <w:rsid w:val="008E2B19"/>
    <w:rsid w:val="008E34A9"/>
    <w:rsid w:val="008E3DC7"/>
    <w:rsid w:val="008E5C25"/>
    <w:rsid w:val="008E639B"/>
    <w:rsid w:val="008E6786"/>
    <w:rsid w:val="008E76D4"/>
    <w:rsid w:val="008F0521"/>
    <w:rsid w:val="008F1E82"/>
    <w:rsid w:val="008F1EF2"/>
    <w:rsid w:val="008F3DFA"/>
    <w:rsid w:val="008F411B"/>
    <w:rsid w:val="008F44EF"/>
    <w:rsid w:val="008F459C"/>
    <w:rsid w:val="008F6F21"/>
    <w:rsid w:val="00900CA9"/>
    <w:rsid w:val="00901422"/>
    <w:rsid w:val="00904B90"/>
    <w:rsid w:val="009056BB"/>
    <w:rsid w:val="00910CA2"/>
    <w:rsid w:val="00910F3C"/>
    <w:rsid w:val="009129D4"/>
    <w:rsid w:val="00914834"/>
    <w:rsid w:val="0092171F"/>
    <w:rsid w:val="00921A39"/>
    <w:rsid w:val="00926F2C"/>
    <w:rsid w:val="00932282"/>
    <w:rsid w:val="00932A67"/>
    <w:rsid w:val="009331D2"/>
    <w:rsid w:val="00934E58"/>
    <w:rsid w:val="00935529"/>
    <w:rsid w:val="00936D88"/>
    <w:rsid w:val="00936E26"/>
    <w:rsid w:val="00941AC7"/>
    <w:rsid w:val="00944060"/>
    <w:rsid w:val="00944449"/>
    <w:rsid w:val="00951B4B"/>
    <w:rsid w:val="009544AC"/>
    <w:rsid w:val="009553CB"/>
    <w:rsid w:val="0095604B"/>
    <w:rsid w:val="009621F0"/>
    <w:rsid w:val="009624FF"/>
    <w:rsid w:val="00963F75"/>
    <w:rsid w:val="00963FB6"/>
    <w:rsid w:val="00965CB9"/>
    <w:rsid w:val="00965E82"/>
    <w:rsid w:val="00967499"/>
    <w:rsid w:val="009767B5"/>
    <w:rsid w:val="0098301E"/>
    <w:rsid w:val="00983239"/>
    <w:rsid w:val="0098500E"/>
    <w:rsid w:val="00990D90"/>
    <w:rsid w:val="00992154"/>
    <w:rsid w:val="0099404D"/>
    <w:rsid w:val="009963C7"/>
    <w:rsid w:val="009968A0"/>
    <w:rsid w:val="009A1465"/>
    <w:rsid w:val="009A331D"/>
    <w:rsid w:val="009A4BC8"/>
    <w:rsid w:val="009A6ECF"/>
    <w:rsid w:val="009A7BD4"/>
    <w:rsid w:val="009B0D92"/>
    <w:rsid w:val="009B321C"/>
    <w:rsid w:val="009B63DD"/>
    <w:rsid w:val="009B695B"/>
    <w:rsid w:val="009B6A68"/>
    <w:rsid w:val="009B796F"/>
    <w:rsid w:val="009B7F83"/>
    <w:rsid w:val="009C2986"/>
    <w:rsid w:val="009C2B9E"/>
    <w:rsid w:val="009C2F70"/>
    <w:rsid w:val="009C46BC"/>
    <w:rsid w:val="009C48A1"/>
    <w:rsid w:val="009C7DDE"/>
    <w:rsid w:val="009D0C04"/>
    <w:rsid w:val="009D16DF"/>
    <w:rsid w:val="009D2E68"/>
    <w:rsid w:val="009D683F"/>
    <w:rsid w:val="009D6C0E"/>
    <w:rsid w:val="009E02CF"/>
    <w:rsid w:val="009E39A8"/>
    <w:rsid w:val="009E46EE"/>
    <w:rsid w:val="009E746C"/>
    <w:rsid w:val="009E7CFE"/>
    <w:rsid w:val="009F2109"/>
    <w:rsid w:val="009F235C"/>
    <w:rsid w:val="009F388A"/>
    <w:rsid w:val="009F7741"/>
    <w:rsid w:val="00A06B9F"/>
    <w:rsid w:val="00A07381"/>
    <w:rsid w:val="00A12D08"/>
    <w:rsid w:val="00A140C8"/>
    <w:rsid w:val="00A16606"/>
    <w:rsid w:val="00A20502"/>
    <w:rsid w:val="00A205AE"/>
    <w:rsid w:val="00A20D66"/>
    <w:rsid w:val="00A25FF6"/>
    <w:rsid w:val="00A345BD"/>
    <w:rsid w:val="00A349CB"/>
    <w:rsid w:val="00A36174"/>
    <w:rsid w:val="00A43B22"/>
    <w:rsid w:val="00A43B86"/>
    <w:rsid w:val="00A46494"/>
    <w:rsid w:val="00A46FC0"/>
    <w:rsid w:val="00A5011B"/>
    <w:rsid w:val="00A521CA"/>
    <w:rsid w:val="00A56A3F"/>
    <w:rsid w:val="00A60090"/>
    <w:rsid w:val="00A616BA"/>
    <w:rsid w:val="00A67246"/>
    <w:rsid w:val="00A6759F"/>
    <w:rsid w:val="00A67FD3"/>
    <w:rsid w:val="00A71704"/>
    <w:rsid w:val="00A72523"/>
    <w:rsid w:val="00A72679"/>
    <w:rsid w:val="00A73FAA"/>
    <w:rsid w:val="00A75050"/>
    <w:rsid w:val="00A75429"/>
    <w:rsid w:val="00A767B2"/>
    <w:rsid w:val="00A80669"/>
    <w:rsid w:val="00A806A6"/>
    <w:rsid w:val="00A81F9E"/>
    <w:rsid w:val="00A8212A"/>
    <w:rsid w:val="00A8224F"/>
    <w:rsid w:val="00A826C1"/>
    <w:rsid w:val="00A826FC"/>
    <w:rsid w:val="00A84F80"/>
    <w:rsid w:val="00A86821"/>
    <w:rsid w:val="00A870E8"/>
    <w:rsid w:val="00A8728E"/>
    <w:rsid w:val="00A92DAB"/>
    <w:rsid w:val="00A94543"/>
    <w:rsid w:val="00A9669F"/>
    <w:rsid w:val="00AA04F5"/>
    <w:rsid w:val="00AA2CDB"/>
    <w:rsid w:val="00AA3829"/>
    <w:rsid w:val="00AA4015"/>
    <w:rsid w:val="00AA60F5"/>
    <w:rsid w:val="00AA7A1C"/>
    <w:rsid w:val="00AB6439"/>
    <w:rsid w:val="00AB793D"/>
    <w:rsid w:val="00AC15BD"/>
    <w:rsid w:val="00AC1F5A"/>
    <w:rsid w:val="00AC2F6A"/>
    <w:rsid w:val="00AC34DC"/>
    <w:rsid w:val="00AC6A56"/>
    <w:rsid w:val="00AD261B"/>
    <w:rsid w:val="00AD32EE"/>
    <w:rsid w:val="00AD3674"/>
    <w:rsid w:val="00AD3FDF"/>
    <w:rsid w:val="00AD6E36"/>
    <w:rsid w:val="00AE1D7C"/>
    <w:rsid w:val="00AE2073"/>
    <w:rsid w:val="00AE5689"/>
    <w:rsid w:val="00AE6AC7"/>
    <w:rsid w:val="00AE7673"/>
    <w:rsid w:val="00AE7ED7"/>
    <w:rsid w:val="00AF2022"/>
    <w:rsid w:val="00AF2D46"/>
    <w:rsid w:val="00AF34B1"/>
    <w:rsid w:val="00AF3F56"/>
    <w:rsid w:val="00AF7D67"/>
    <w:rsid w:val="00B02C4E"/>
    <w:rsid w:val="00B04197"/>
    <w:rsid w:val="00B047B4"/>
    <w:rsid w:val="00B04ACB"/>
    <w:rsid w:val="00B11031"/>
    <w:rsid w:val="00B11046"/>
    <w:rsid w:val="00B1231B"/>
    <w:rsid w:val="00B1346B"/>
    <w:rsid w:val="00B171AE"/>
    <w:rsid w:val="00B177AF"/>
    <w:rsid w:val="00B20070"/>
    <w:rsid w:val="00B21674"/>
    <w:rsid w:val="00B21CFF"/>
    <w:rsid w:val="00B225C5"/>
    <w:rsid w:val="00B241CD"/>
    <w:rsid w:val="00B24F65"/>
    <w:rsid w:val="00B25DA1"/>
    <w:rsid w:val="00B3234C"/>
    <w:rsid w:val="00B32551"/>
    <w:rsid w:val="00B36610"/>
    <w:rsid w:val="00B373D4"/>
    <w:rsid w:val="00B37496"/>
    <w:rsid w:val="00B37509"/>
    <w:rsid w:val="00B4050E"/>
    <w:rsid w:val="00B4065E"/>
    <w:rsid w:val="00B4078F"/>
    <w:rsid w:val="00B41E85"/>
    <w:rsid w:val="00B427D2"/>
    <w:rsid w:val="00B42B9A"/>
    <w:rsid w:val="00B43B8C"/>
    <w:rsid w:val="00B472CB"/>
    <w:rsid w:val="00B47B4A"/>
    <w:rsid w:val="00B5110B"/>
    <w:rsid w:val="00B51DAD"/>
    <w:rsid w:val="00B53417"/>
    <w:rsid w:val="00B57947"/>
    <w:rsid w:val="00B57E5E"/>
    <w:rsid w:val="00B61805"/>
    <w:rsid w:val="00B61F4E"/>
    <w:rsid w:val="00B63BDA"/>
    <w:rsid w:val="00B652C6"/>
    <w:rsid w:val="00B67CB0"/>
    <w:rsid w:val="00B7081B"/>
    <w:rsid w:val="00B71E26"/>
    <w:rsid w:val="00B72AE9"/>
    <w:rsid w:val="00B73E98"/>
    <w:rsid w:val="00B77A7B"/>
    <w:rsid w:val="00B77D6F"/>
    <w:rsid w:val="00B80752"/>
    <w:rsid w:val="00B8139F"/>
    <w:rsid w:val="00B84029"/>
    <w:rsid w:val="00B85D39"/>
    <w:rsid w:val="00B90836"/>
    <w:rsid w:val="00B91B40"/>
    <w:rsid w:val="00B92240"/>
    <w:rsid w:val="00B9349C"/>
    <w:rsid w:val="00B935FE"/>
    <w:rsid w:val="00B93711"/>
    <w:rsid w:val="00B94A56"/>
    <w:rsid w:val="00B9629C"/>
    <w:rsid w:val="00BA02E4"/>
    <w:rsid w:val="00BA07E7"/>
    <w:rsid w:val="00BA0D12"/>
    <w:rsid w:val="00BA4CC4"/>
    <w:rsid w:val="00BA6581"/>
    <w:rsid w:val="00BB19A8"/>
    <w:rsid w:val="00BB1F74"/>
    <w:rsid w:val="00BB27F1"/>
    <w:rsid w:val="00BB2D73"/>
    <w:rsid w:val="00BB4B13"/>
    <w:rsid w:val="00BB5B6B"/>
    <w:rsid w:val="00BB6FA2"/>
    <w:rsid w:val="00BB74D9"/>
    <w:rsid w:val="00BB7D82"/>
    <w:rsid w:val="00BC185D"/>
    <w:rsid w:val="00BC2ADD"/>
    <w:rsid w:val="00BC4271"/>
    <w:rsid w:val="00BC56DF"/>
    <w:rsid w:val="00BC71B2"/>
    <w:rsid w:val="00BC7994"/>
    <w:rsid w:val="00BD0F6B"/>
    <w:rsid w:val="00BD362B"/>
    <w:rsid w:val="00BD48D9"/>
    <w:rsid w:val="00BD602F"/>
    <w:rsid w:val="00BD698F"/>
    <w:rsid w:val="00BD6AAB"/>
    <w:rsid w:val="00BE0E3C"/>
    <w:rsid w:val="00BE153D"/>
    <w:rsid w:val="00BE2207"/>
    <w:rsid w:val="00BE7C49"/>
    <w:rsid w:val="00BF077C"/>
    <w:rsid w:val="00BF2590"/>
    <w:rsid w:val="00BF41FA"/>
    <w:rsid w:val="00BF5711"/>
    <w:rsid w:val="00C00BA1"/>
    <w:rsid w:val="00C01927"/>
    <w:rsid w:val="00C01A4C"/>
    <w:rsid w:val="00C02310"/>
    <w:rsid w:val="00C03C5D"/>
    <w:rsid w:val="00C04A14"/>
    <w:rsid w:val="00C04CCE"/>
    <w:rsid w:val="00C0634E"/>
    <w:rsid w:val="00C11A1C"/>
    <w:rsid w:val="00C12591"/>
    <w:rsid w:val="00C1354C"/>
    <w:rsid w:val="00C15157"/>
    <w:rsid w:val="00C25257"/>
    <w:rsid w:val="00C27499"/>
    <w:rsid w:val="00C303DF"/>
    <w:rsid w:val="00C31956"/>
    <w:rsid w:val="00C3481E"/>
    <w:rsid w:val="00C3547C"/>
    <w:rsid w:val="00C35632"/>
    <w:rsid w:val="00C36B29"/>
    <w:rsid w:val="00C36E9E"/>
    <w:rsid w:val="00C40C3F"/>
    <w:rsid w:val="00C41219"/>
    <w:rsid w:val="00C41377"/>
    <w:rsid w:val="00C473F8"/>
    <w:rsid w:val="00C50751"/>
    <w:rsid w:val="00C512BA"/>
    <w:rsid w:val="00C53F91"/>
    <w:rsid w:val="00C56076"/>
    <w:rsid w:val="00C57AF7"/>
    <w:rsid w:val="00C57C2F"/>
    <w:rsid w:val="00C6132F"/>
    <w:rsid w:val="00C634F2"/>
    <w:rsid w:val="00C658E5"/>
    <w:rsid w:val="00C65EE9"/>
    <w:rsid w:val="00C67D5C"/>
    <w:rsid w:val="00C71996"/>
    <w:rsid w:val="00C71E7D"/>
    <w:rsid w:val="00C7253E"/>
    <w:rsid w:val="00C76A93"/>
    <w:rsid w:val="00C76F7E"/>
    <w:rsid w:val="00C80EC8"/>
    <w:rsid w:val="00C811CB"/>
    <w:rsid w:val="00C82C02"/>
    <w:rsid w:val="00C85F0D"/>
    <w:rsid w:val="00C8704C"/>
    <w:rsid w:val="00C9228C"/>
    <w:rsid w:val="00C92700"/>
    <w:rsid w:val="00C933FA"/>
    <w:rsid w:val="00C954F0"/>
    <w:rsid w:val="00C97055"/>
    <w:rsid w:val="00CA0130"/>
    <w:rsid w:val="00CA0594"/>
    <w:rsid w:val="00CA13E7"/>
    <w:rsid w:val="00CA2F5F"/>
    <w:rsid w:val="00CA37D8"/>
    <w:rsid w:val="00CA3C2A"/>
    <w:rsid w:val="00CA527F"/>
    <w:rsid w:val="00CA5DD9"/>
    <w:rsid w:val="00CB1692"/>
    <w:rsid w:val="00CB3FDC"/>
    <w:rsid w:val="00CB476C"/>
    <w:rsid w:val="00CB5EDA"/>
    <w:rsid w:val="00CC07D9"/>
    <w:rsid w:val="00CC0820"/>
    <w:rsid w:val="00CC0DDA"/>
    <w:rsid w:val="00CC2175"/>
    <w:rsid w:val="00CC2B2A"/>
    <w:rsid w:val="00CC352E"/>
    <w:rsid w:val="00CC3922"/>
    <w:rsid w:val="00CC4F45"/>
    <w:rsid w:val="00CD1CE3"/>
    <w:rsid w:val="00CD1F9F"/>
    <w:rsid w:val="00CD21DC"/>
    <w:rsid w:val="00CD2D8B"/>
    <w:rsid w:val="00CD32C3"/>
    <w:rsid w:val="00CD59D4"/>
    <w:rsid w:val="00CD7F34"/>
    <w:rsid w:val="00CE19A3"/>
    <w:rsid w:val="00CE290D"/>
    <w:rsid w:val="00CE372B"/>
    <w:rsid w:val="00CE79E7"/>
    <w:rsid w:val="00CF43C1"/>
    <w:rsid w:val="00CF4525"/>
    <w:rsid w:val="00CF5343"/>
    <w:rsid w:val="00CF6309"/>
    <w:rsid w:val="00D003FF"/>
    <w:rsid w:val="00D009FB"/>
    <w:rsid w:val="00D01247"/>
    <w:rsid w:val="00D0218D"/>
    <w:rsid w:val="00D0276F"/>
    <w:rsid w:val="00D032F9"/>
    <w:rsid w:val="00D061B4"/>
    <w:rsid w:val="00D07390"/>
    <w:rsid w:val="00D07920"/>
    <w:rsid w:val="00D1036D"/>
    <w:rsid w:val="00D1078F"/>
    <w:rsid w:val="00D1173E"/>
    <w:rsid w:val="00D12BE7"/>
    <w:rsid w:val="00D12C84"/>
    <w:rsid w:val="00D13F44"/>
    <w:rsid w:val="00D16BD3"/>
    <w:rsid w:val="00D17DFF"/>
    <w:rsid w:val="00D215EF"/>
    <w:rsid w:val="00D21CC4"/>
    <w:rsid w:val="00D21ECD"/>
    <w:rsid w:val="00D232B7"/>
    <w:rsid w:val="00D23D83"/>
    <w:rsid w:val="00D27DE2"/>
    <w:rsid w:val="00D302C3"/>
    <w:rsid w:val="00D322FE"/>
    <w:rsid w:val="00D33316"/>
    <w:rsid w:val="00D33DE3"/>
    <w:rsid w:val="00D35020"/>
    <w:rsid w:val="00D354C1"/>
    <w:rsid w:val="00D35663"/>
    <w:rsid w:val="00D42450"/>
    <w:rsid w:val="00D46A94"/>
    <w:rsid w:val="00D474DA"/>
    <w:rsid w:val="00D47C02"/>
    <w:rsid w:val="00D505CB"/>
    <w:rsid w:val="00D53171"/>
    <w:rsid w:val="00D54BFF"/>
    <w:rsid w:val="00D62BC6"/>
    <w:rsid w:val="00D6738E"/>
    <w:rsid w:val="00D70EEF"/>
    <w:rsid w:val="00D730E8"/>
    <w:rsid w:val="00D73E09"/>
    <w:rsid w:val="00D74493"/>
    <w:rsid w:val="00D75AEA"/>
    <w:rsid w:val="00D760C1"/>
    <w:rsid w:val="00D76313"/>
    <w:rsid w:val="00D769AA"/>
    <w:rsid w:val="00D81691"/>
    <w:rsid w:val="00D83F15"/>
    <w:rsid w:val="00D8611F"/>
    <w:rsid w:val="00D91D95"/>
    <w:rsid w:val="00D93819"/>
    <w:rsid w:val="00D96361"/>
    <w:rsid w:val="00D96409"/>
    <w:rsid w:val="00D97C4A"/>
    <w:rsid w:val="00DA00FA"/>
    <w:rsid w:val="00DA3CFB"/>
    <w:rsid w:val="00DA632A"/>
    <w:rsid w:val="00DA67CC"/>
    <w:rsid w:val="00DB1548"/>
    <w:rsid w:val="00DB2D2A"/>
    <w:rsid w:val="00DB6622"/>
    <w:rsid w:val="00DC653D"/>
    <w:rsid w:val="00DD0FF5"/>
    <w:rsid w:val="00DE011E"/>
    <w:rsid w:val="00DE14C1"/>
    <w:rsid w:val="00DE27F3"/>
    <w:rsid w:val="00DE48EA"/>
    <w:rsid w:val="00DE636A"/>
    <w:rsid w:val="00DE74B4"/>
    <w:rsid w:val="00DF3806"/>
    <w:rsid w:val="00DF4B91"/>
    <w:rsid w:val="00E0095C"/>
    <w:rsid w:val="00E01A6B"/>
    <w:rsid w:val="00E02FD4"/>
    <w:rsid w:val="00E0357C"/>
    <w:rsid w:val="00E0479F"/>
    <w:rsid w:val="00E06C89"/>
    <w:rsid w:val="00E071C3"/>
    <w:rsid w:val="00E10C4B"/>
    <w:rsid w:val="00E126DE"/>
    <w:rsid w:val="00E15DA2"/>
    <w:rsid w:val="00E20765"/>
    <w:rsid w:val="00E228A8"/>
    <w:rsid w:val="00E24064"/>
    <w:rsid w:val="00E2474B"/>
    <w:rsid w:val="00E259C6"/>
    <w:rsid w:val="00E3180E"/>
    <w:rsid w:val="00E37068"/>
    <w:rsid w:val="00E41F73"/>
    <w:rsid w:val="00E42035"/>
    <w:rsid w:val="00E42A1D"/>
    <w:rsid w:val="00E4426B"/>
    <w:rsid w:val="00E46839"/>
    <w:rsid w:val="00E50256"/>
    <w:rsid w:val="00E509D3"/>
    <w:rsid w:val="00E51DA4"/>
    <w:rsid w:val="00E54F36"/>
    <w:rsid w:val="00E5679C"/>
    <w:rsid w:val="00E623E1"/>
    <w:rsid w:val="00E66401"/>
    <w:rsid w:val="00E701D3"/>
    <w:rsid w:val="00E702E7"/>
    <w:rsid w:val="00E704FF"/>
    <w:rsid w:val="00E746B3"/>
    <w:rsid w:val="00E8439A"/>
    <w:rsid w:val="00E87C12"/>
    <w:rsid w:val="00E908DD"/>
    <w:rsid w:val="00E91281"/>
    <w:rsid w:val="00E92E8E"/>
    <w:rsid w:val="00E93940"/>
    <w:rsid w:val="00E93E5B"/>
    <w:rsid w:val="00E94364"/>
    <w:rsid w:val="00E944BB"/>
    <w:rsid w:val="00E9468A"/>
    <w:rsid w:val="00E946A4"/>
    <w:rsid w:val="00E965AE"/>
    <w:rsid w:val="00E974BE"/>
    <w:rsid w:val="00EA2C17"/>
    <w:rsid w:val="00EA30ED"/>
    <w:rsid w:val="00EA60C2"/>
    <w:rsid w:val="00EB160A"/>
    <w:rsid w:val="00EB17EB"/>
    <w:rsid w:val="00EB3497"/>
    <w:rsid w:val="00EB4C5F"/>
    <w:rsid w:val="00EB6605"/>
    <w:rsid w:val="00EB71FC"/>
    <w:rsid w:val="00EC317A"/>
    <w:rsid w:val="00ED373A"/>
    <w:rsid w:val="00ED4BD0"/>
    <w:rsid w:val="00ED7330"/>
    <w:rsid w:val="00EE0FA7"/>
    <w:rsid w:val="00EE100A"/>
    <w:rsid w:val="00EE1ACD"/>
    <w:rsid w:val="00EE2BC8"/>
    <w:rsid w:val="00EE5A1B"/>
    <w:rsid w:val="00EE7883"/>
    <w:rsid w:val="00EF2C94"/>
    <w:rsid w:val="00F00822"/>
    <w:rsid w:val="00F01029"/>
    <w:rsid w:val="00F022AA"/>
    <w:rsid w:val="00F06B57"/>
    <w:rsid w:val="00F071C1"/>
    <w:rsid w:val="00F10CE8"/>
    <w:rsid w:val="00F11852"/>
    <w:rsid w:val="00F11B85"/>
    <w:rsid w:val="00F12C8C"/>
    <w:rsid w:val="00F12CE7"/>
    <w:rsid w:val="00F21A2A"/>
    <w:rsid w:val="00F22E55"/>
    <w:rsid w:val="00F242B1"/>
    <w:rsid w:val="00F30688"/>
    <w:rsid w:val="00F34F55"/>
    <w:rsid w:val="00F36238"/>
    <w:rsid w:val="00F36AB9"/>
    <w:rsid w:val="00F378B3"/>
    <w:rsid w:val="00F407EC"/>
    <w:rsid w:val="00F42750"/>
    <w:rsid w:val="00F4628D"/>
    <w:rsid w:val="00F465C2"/>
    <w:rsid w:val="00F47932"/>
    <w:rsid w:val="00F47F79"/>
    <w:rsid w:val="00F5403B"/>
    <w:rsid w:val="00F5517D"/>
    <w:rsid w:val="00F56478"/>
    <w:rsid w:val="00F57304"/>
    <w:rsid w:val="00F57DB0"/>
    <w:rsid w:val="00F62441"/>
    <w:rsid w:val="00F62C23"/>
    <w:rsid w:val="00F6386C"/>
    <w:rsid w:val="00F65A19"/>
    <w:rsid w:val="00F667BF"/>
    <w:rsid w:val="00F66F44"/>
    <w:rsid w:val="00F67BB1"/>
    <w:rsid w:val="00F67FE4"/>
    <w:rsid w:val="00F72894"/>
    <w:rsid w:val="00F72B1D"/>
    <w:rsid w:val="00F73312"/>
    <w:rsid w:val="00F73826"/>
    <w:rsid w:val="00F7518D"/>
    <w:rsid w:val="00F753C4"/>
    <w:rsid w:val="00F7692E"/>
    <w:rsid w:val="00F77169"/>
    <w:rsid w:val="00F81517"/>
    <w:rsid w:val="00F82629"/>
    <w:rsid w:val="00F83FFD"/>
    <w:rsid w:val="00F8646B"/>
    <w:rsid w:val="00F86FFA"/>
    <w:rsid w:val="00F87A03"/>
    <w:rsid w:val="00F91559"/>
    <w:rsid w:val="00F91AC1"/>
    <w:rsid w:val="00F92B7C"/>
    <w:rsid w:val="00FA373C"/>
    <w:rsid w:val="00FA6570"/>
    <w:rsid w:val="00FB18EF"/>
    <w:rsid w:val="00FB2B90"/>
    <w:rsid w:val="00FB3016"/>
    <w:rsid w:val="00FB36C1"/>
    <w:rsid w:val="00FB44A1"/>
    <w:rsid w:val="00FB4A55"/>
    <w:rsid w:val="00FB68AA"/>
    <w:rsid w:val="00FC3034"/>
    <w:rsid w:val="00FC4455"/>
    <w:rsid w:val="00FC5ED9"/>
    <w:rsid w:val="00FC6F3B"/>
    <w:rsid w:val="00FD72CE"/>
    <w:rsid w:val="00FD758D"/>
    <w:rsid w:val="00FE1EEB"/>
    <w:rsid w:val="00FE3337"/>
    <w:rsid w:val="00FE4329"/>
    <w:rsid w:val="00FE45BC"/>
    <w:rsid w:val="00FE59D5"/>
    <w:rsid w:val="00FF1CEF"/>
    <w:rsid w:val="00FF28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ddd,#eaeaea"/>
    </o:shapedefaults>
    <o:shapelayout v:ext="edit">
      <o:idmap v:ext="edit" data="1"/>
    </o:shapelayout>
  </w:shapeDefaults>
  <w:decimalSymbol w:val="."/>
  <w:listSeparator w:val=","/>
  <w14:docId w14:val="2FF34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nhideWhenUsed="1" w:qFormat="1"/>
    <w:lsdException w:name="table of figures" w:uiPriority="99" w:qFormat="1"/>
    <w:lsdException w:name="annotation reference"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Cit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63FB6"/>
    <w:pPr>
      <w:jc w:val="both"/>
    </w:pPr>
    <w:rPr>
      <w:sz w:val="22"/>
      <w:szCs w:val="22"/>
    </w:rPr>
  </w:style>
  <w:style w:type="paragraph" w:styleId="Heading1">
    <w:name w:val="heading 1"/>
    <w:basedOn w:val="Normal"/>
    <w:next w:val="Normal"/>
    <w:link w:val="Heading1Char"/>
    <w:uiPriority w:val="9"/>
    <w:qFormat/>
    <w:rsid w:val="005B700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B700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B700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9D0C0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A72523"/>
    <w:pPr>
      <w:keepNext/>
      <w:keepLines/>
      <w:spacing w:before="200"/>
      <w:outlineLvl w:val="4"/>
    </w:pPr>
    <w:rPr>
      <w:rFonts w:asciiTheme="majorHAnsi" w:eastAsiaTheme="majorEastAsia" w:hAnsiTheme="majorHAnsi" w:cstheme="majorBidi"/>
      <w:b/>
      <w: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8256E9"/>
    <w:rPr>
      <w:rFonts w:ascii="Tahoma" w:hAnsi="Tahoma" w:cs="Tahoma"/>
      <w:sz w:val="16"/>
      <w:szCs w:val="16"/>
    </w:rPr>
  </w:style>
  <w:style w:type="character" w:styleId="Hyperlink">
    <w:name w:val="Hyperlink"/>
    <w:basedOn w:val="DefaultParagraphFont"/>
    <w:uiPriority w:val="99"/>
    <w:rsid w:val="00EA30ED"/>
    <w:rPr>
      <w:color w:val="0000FF"/>
      <w:u w:val="single"/>
    </w:rPr>
  </w:style>
  <w:style w:type="character" w:styleId="CommentReference">
    <w:name w:val="annotation reference"/>
    <w:basedOn w:val="DefaultParagraphFont"/>
    <w:uiPriority w:val="99"/>
    <w:rsid w:val="00280936"/>
    <w:rPr>
      <w:sz w:val="16"/>
      <w:szCs w:val="16"/>
    </w:rPr>
  </w:style>
  <w:style w:type="paragraph" w:styleId="CommentText">
    <w:name w:val="annotation text"/>
    <w:basedOn w:val="Normal"/>
    <w:link w:val="CommentTextChar"/>
    <w:uiPriority w:val="99"/>
    <w:rsid w:val="00280936"/>
    <w:rPr>
      <w:sz w:val="20"/>
      <w:szCs w:val="20"/>
    </w:rPr>
  </w:style>
  <w:style w:type="character" w:customStyle="1" w:styleId="CommentTextChar">
    <w:name w:val="Comment Text Char"/>
    <w:basedOn w:val="DefaultParagraphFont"/>
    <w:link w:val="CommentText"/>
    <w:uiPriority w:val="99"/>
    <w:rsid w:val="00280936"/>
  </w:style>
  <w:style w:type="paragraph" w:styleId="CommentSubject">
    <w:name w:val="annotation subject"/>
    <w:basedOn w:val="CommentText"/>
    <w:next w:val="CommentText"/>
    <w:link w:val="CommentSubjectChar"/>
    <w:uiPriority w:val="99"/>
    <w:rsid w:val="00280936"/>
    <w:rPr>
      <w:b/>
      <w:bCs/>
    </w:rPr>
  </w:style>
  <w:style w:type="character" w:customStyle="1" w:styleId="CommentSubjectChar">
    <w:name w:val="Comment Subject Char"/>
    <w:basedOn w:val="CommentTextChar"/>
    <w:link w:val="CommentSubject"/>
    <w:uiPriority w:val="99"/>
    <w:rsid w:val="00280936"/>
    <w:rPr>
      <w:b/>
      <w:bCs/>
    </w:rPr>
  </w:style>
  <w:style w:type="paragraph" w:styleId="Footer">
    <w:name w:val="footer"/>
    <w:basedOn w:val="Normal"/>
    <w:link w:val="FooterChar"/>
    <w:uiPriority w:val="99"/>
    <w:rsid w:val="00932A67"/>
    <w:pPr>
      <w:tabs>
        <w:tab w:val="center" w:pos="4320"/>
        <w:tab w:val="right" w:pos="8640"/>
      </w:tabs>
    </w:pPr>
  </w:style>
  <w:style w:type="character" w:styleId="PageNumber">
    <w:name w:val="page number"/>
    <w:basedOn w:val="DefaultParagraphFont"/>
    <w:rsid w:val="00932A67"/>
  </w:style>
  <w:style w:type="paragraph" w:styleId="Header">
    <w:name w:val="header"/>
    <w:basedOn w:val="Normal"/>
    <w:link w:val="HeaderChar"/>
    <w:rsid w:val="00C85F0D"/>
    <w:pPr>
      <w:tabs>
        <w:tab w:val="center" w:pos="4680"/>
        <w:tab w:val="right" w:pos="9360"/>
      </w:tabs>
    </w:pPr>
  </w:style>
  <w:style w:type="character" w:customStyle="1" w:styleId="HeaderChar">
    <w:name w:val="Header Char"/>
    <w:basedOn w:val="DefaultParagraphFont"/>
    <w:link w:val="Header"/>
    <w:rsid w:val="00C85F0D"/>
    <w:rPr>
      <w:sz w:val="22"/>
      <w:szCs w:val="22"/>
    </w:rPr>
  </w:style>
  <w:style w:type="character" w:styleId="FollowedHyperlink">
    <w:name w:val="FollowedHyperlink"/>
    <w:basedOn w:val="DefaultParagraphFont"/>
    <w:uiPriority w:val="99"/>
    <w:rsid w:val="00BB4B13"/>
    <w:rPr>
      <w:color w:val="800080"/>
      <w:u w:val="single"/>
    </w:rPr>
  </w:style>
  <w:style w:type="table" w:styleId="TableGrid">
    <w:name w:val="Table Grid"/>
    <w:basedOn w:val="TableNormal"/>
    <w:uiPriority w:val="59"/>
    <w:rsid w:val="007458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structions">
    <w:name w:val="instructions"/>
    <w:basedOn w:val="Normal"/>
    <w:rsid w:val="00B90836"/>
    <w:rPr>
      <w:rFonts w:ascii="Arial" w:hAnsi="Arial" w:cs="Arial"/>
      <w:color w:val="999999"/>
      <w:sz w:val="20"/>
    </w:rPr>
  </w:style>
  <w:style w:type="paragraph" w:styleId="BodyText">
    <w:name w:val="Body Text"/>
    <w:basedOn w:val="Normal"/>
    <w:rsid w:val="00AC6A56"/>
    <w:pPr>
      <w:spacing w:after="120"/>
    </w:pPr>
  </w:style>
  <w:style w:type="paragraph" w:styleId="ListParagraph">
    <w:name w:val="List Paragraph"/>
    <w:basedOn w:val="Normal"/>
    <w:uiPriority w:val="34"/>
    <w:qFormat/>
    <w:rsid w:val="007D446A"/>
    <w:pPr>
      <w:ind w:left="720"/>
      <w:contextualSpacing/>
    </w:pPr>
  </w:style>
  <w:style w:type="paragraph" w:customStyle="1" w:styleId="Default">
    <w:name w:val="Default"/>
    <w:rsid w:val="0098500E"/>
    <w:pPr>
      <w:widowControl w:val="0"/>
      <w:autoSpaceDE w:val="0"/>
      <w:autoSpaceDN w:val="0"/>
      <w:adjustRightInd w:val="0"/>
    </w:pPr>
    <w:rPr>
      <w:rFonts w:eastAsiaTheme="minorHAnsi"/>
      <w:color w:val="000000"/>
    </w:rPr>
  </w:style>
  <w:style w:type="paragraph" w:styleId="NormalWeb">
    <w:name w:val="Normal (Web)"/>
    <w:basedOn w:val="Normal"/>
    <w:uiPriority w:val="99"/>
    <w:unhideWhenUsed/>
    <w:rsid w:val="00CD59D4"/>
    <w:pPr>
      <w:spacing w:before="100" w:beforeAutospacing="1" w:after="100" w:afterAutospacing="1"/>
    </w:pPr>
    <w:rPr>
      <w:rFonts w:eastAsiaTheme="minorHAnsi"/>
      <w:sz w:val="24"/>
      <w:szCs w:val="24"/>
    </w:rPr>
  </w:style>
  <w:style w:type="table" w:customStyle="1" w:styleId="TableGrid1">
    <w:name w:val="Table Grid1"/>
    <w:basedOn w:val="TableNormal"/>
    <w:next w:val="TableGrid"/>
    <w:uiPriority w:val="59"/>
    <w:rsid w:val="00CD59D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9">
    <w:name w:val="style9"/>
    <w:basedOn w:val="DefaultParagraphFont"/>
    <w:rsid w:val="00CD59D4"/>
  </w:style>
  <w:style w:type="character" w:customStyle="1" w:styleId="st">
    <w:name w:val="st"/>
    <w:basedOn w:val="DefaultParagraphFont"/>
    <w:rsid w:val="00CD59D4"/>
  </w:style>
  <w:style w:type="table" w:styleId="MediumShading1-Accent5">
    <w:name w:val="Medium Shading 1 Accent 5"/>
    <w:basedOn w:val="TableNormal"/>
    <w:uiPriority w:val="63"/>
    <w:rsid w:val="003F5749"/>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F62C23"/>
    <w:rPr>
      <w:b/>
      <w:bCs/>
    </w:rPr>
  </w:style>
  <w:style w:type="paragraph" w:styleId="Revision">
    <w:name w:val="Revision"/>
    <w:hidden/>
    <w:uiPriority w:val="99"/>
    <w:semiHidden/>
    <w:rsid w:val="00AF2022"/>
    <w:rPr>
      <w:sz w:val="22"/>
      <w:szCs w:val="22"/>
    </w:rPr>
  </w:style>
  <w:style w:type="table" w:styleId="LightList-Accent3">
    <w:name w:val="Light List Accent 3"/>
    <w:basedOn w:val="TableNormal"/>
    <w:uiPriority w:val="61"/>
    <w:rsid w:val="001060BC"/>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Spacing">
    <w:name w:val="No Spacing"/>
    <w:uiPriority w:val="1"/>
    <w:qFormat/>
    <w:rsid w:val="000F5FA6"/>
    <w:rPr>
      <w:rFonts w:asciiTheme="minorHAnsi" w:eastAsiaTheme="minorHAnsi" w:hAnsiTheme="minorHAnsi" w:cstheme="minorBidi"/>
      <w:sz w:val="22"/>
      <w:szCs w:val="22"/>
    </w:rPr>
  </w:style>
  <w:style w:type="paragraph" w:customStyle="1" w:styleId="Pa1">
    <w:name w:val="Pa1"/>
    <w:basedOn w:val="Default"/>
    <w:next w:val="Default"/>
    <w:rsid w:val="001D1FB5"/>
    <w:pPr>
      <w:widowControl/>
      <w:spacing w:line="241" w:lineRule="atLeast"/>
    </w:pPr>
    <w:rPr>
      <w:rFonts w:ascii="Minion Pro" w:eastAsia="Times New Roman" w:hAnsi="Minion Pro"/>
      <w:color w:val="auto"/>
      <w:lang w:val="en-CA" w:eastAsia="en-CA"/>
    </w:rPr>
  </w:style>
  <w:style w:type="paragraph" w:styleId="HTMLPreformatted">
    <w:name w:val="HTML Preformatted"/>
    <w:basedOn w:val="Normal"/>
    <w:link w:val="HTMLPreformattedChar"/>
    <w:unhideWhenUsed/>
    <w:rsid w:val="006C33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rsid w:val="006C33E5"/>
    <w:rPr>
      <w:rFonts w:ascii="Courier" w:hAnsi="Courier" w:cs="Courier"/>
      <w:sz w:val="20"/>
      <w:szCs w:val="20"/>
    </w:rPr>
  </w:style>
  <w:style w:type="paragraph" w:customStyle="1" w:styleId="Level1">
    <w:name w:val="Level 1"/>
    <w:basedOn w:val="Normal"/>
    <w:uiPriority w:val="99"/>
    <w:rsid w:val="00881602"/>
    <w:pPr>
      <w:widowControl w:val="0"/>
      <w:numPr>
        <w:numId w:val="15"/>
      </w:numPr>
      <w:outlineLvl w:val="0"/>
    </w:pPr>
    <w:rPr>
      <w:sz w:val="24"/>
      <w:szCs w:val="20"/>
    </w:rPr>
  </w:style>
  <w:style w:type="character" w:customStyle="1" w:styleId="Heading1Char">
    <w:name w:val="Heading 1 Char"/>
    <w:basedOn w:val="DefaultParagraphFont"/>
    <w:link w:val="Heading1"/>
    <w:uiPriority w:val="9"/>
    <w:rsid w:val="005B700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5B7009"/>
    <w:pPr>
      <w:spacing w:line="276" w:lineRule="auto"/>
      <w:outlineLvl w:val="9"/>
    </w:pPr>
    <w:rPr>
      <w:lang w:eastAsia="ja-JP"/>
    </w:rPr>
  </w:style>
  <w:style w:type="character" w:customStyle="1" w:styleId="Heading2Char">
    <w:name w:val="Heading 2 Char"/>
    <w:basedOn w:val="DefaultParagraphFont"/>
    <w:link w:val="Heading2"/>
    <w:uiPriority w:val="9"/>
    <w:rsid w:val="005B700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B7009"/>
    <w:rPr>
      <w:rFonts w:asciiTheme="majorHAnsi" w:eastAsiaTheme="majorEastAsia" w:hAnsiTheme="majorHAnsi" w:cstheme="majorBidi"/>
      <w:b/>
      <w:bCs/>
      <w:color w:val="4F81BD" w:themeColor="accent1"/>
      <w:sz w:val="22"/>
      <w:szCs w:val="22"/>
    </w:rPr>
  </w:style>
  <w:style w:type="paragraph" w:styleId="TOC1">
    <w:name w:val="toc 1"/>
    <w:basedOn w:val="Normal"/>
    <w:next w:val="Normal"/>
    <w:autoRedefine/>
    <w:uiPriority w:val="39"/>
    <w:rsid w:val="005B3B3C"/>
    <w:pPr>
      <w:spacing w:after="100"/>
    </w:pPr>
  </w:style>
  <w:style w:type="paragraph" w:styleId="TOC2">
    <w:name w:val="toc 2"/>
    <w:basedOn w:val="Normal"/>
    <w:next w:val="Normal"/>
    <w:autoRedefine/>
    <w:uiPriority w:val="39"/>
    <w:rsid w:val="005B3B3C"/>
    <w:pPr>
      <w:spacing w:after="100"/>
      <w:ind w:left="220"/>
    </w:pPr>
  </w:style>
  <w:style w:type="paragraph" w:styleId="TOC3">
    <w:name w:val="toc 3"/>
    <w:basedOn w:val="Normal"/>
    <w:next w:val="Normal"/>
    <w:autoRedefine/>
    <w:uiPriority w:val="39"/>
    <w:rsid w:val="005B3B3C"/>
    <w:pPr>
      <w:spacing w:after="100"/>
      <w:ind w:left="440"/>
    </w:pPr>
  </w:style>
  <w:style w:type="character" w:customStyle="1" w:styleId="Heading4Char">
    <w:name w:val="Heading 4 Char"/>
    <w:basedOn w:val="DefaultParagraphFont"/>
    <w:link w:val="Heading4"/>
    <w:rsid w:val="009D0C04"/>
    <w:rPr>
      <w:rFonts w:asciiTheme="majorHAnsi" w:eastAsiaTheme="majorEastAsia" w:hAnsiTheme="majorHAnsi" w:cstheme="majorBidi"/>
      <w:b/>
      <w:bCs/>
      <w:i/>
      <w:iCs/>
      <w:color w:val="4F81BD" w:themeColor="accent1"/>
      <w:sz w:val="22"/>
      <w:szCs w:val="22"/>
    </w:rPr>
  </w:style>
  <w:style w:type="paragraph" w:customStyle="1" w:styleId="references">
    <w:name w:val="references"/>
    <w:basedOn w:val="Normal"/>
    <w:rsid w:val="00755920"/>
    <w:pPr>
      <w:tabs>
        <w:tab w:val="left" w:pos="172"/>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s>
      <w:spacing w:line="310" w:lineRule="atLeast"/>
      <w:ind w:left="172" w:hanging="172"/>
      <w:jc w:val="left"/>
    </w:pPr>
    <w:rPr>
      <w:rFonts w:ascii="Giovanni Book" w:hAnsi="Giovanni Book"/>
      <w:noProof/>
      <w:color w:val="000000"/>
      <w:sz w:val="20"/>
      <w:szCs w:val="20"/>
    </w:rPr>
  </w:style>
  <w:style w:type="paragraph" w:styleId="PlainText">
    <w:name w:val="Plain Text"/>
    <w:basedOn w:val="Normal"/>
    <w:link w:val="PlainTextChar"/>
    <w:rsid w:val="00C57AF7"/>
    <w:pPr>
      <w:jc w:val="left"/>
    </w:pPr>
    <w:rPr>
      <w:rFonts w:ascii="Courier New" w:hAnsi="Courier New" w:cs="Courier New"/>
      <w:sz w:val="20"/>
      <w:szCs w:val="20"/>
    </w:rPr>
  </w:style>
  <w:style w:type="character" w:customStyle="1" w:styleId="PlainTextChar">
    <w:name w:val="Plain Text Char"/>
    <w:basedOn w:val="DefaultParagraphFont"/>
    <w:link w:val="PlainText"/>
    <w:rsid w:val="00C57AF7"/>
    <w:rPr>
      <w:rFonts w:ascii="Courier New" w:hAnsi="Courier New" w:cs="Courier New"/>
      <w:sz w:val="20"/>
      <w:szCs w:val="20"/>
    </w:rPr>
  </w:style>
  <w:style w:type="character" w:customStyle="1" w:styleId="nlmpublisher-loc">
    <w:name w:val="nlm_publisher-loc"/>
    <w:rsid w:val="00C57AF7"/>
    <w:rPr>
      <w:rFonts w:cs="Times New Roman"/>
    </w:rPr>
  </w:style>
  <w:style w:type="character" w:customStyle="1" w:styleId="Heading5Char">
    <w:name w:val="Heading 5 Char"/>
    <w:basedOn w:val="DefaultParagraphFont"/>
    <w:link w:val="Heading5"/>
    <w:rsid w:val="00A72523"/>
    <w:rPr>
      <w:rFonts w:asciiTheme="majorHAnsi" w:eastAsiaTheme="majorEastAsia" w:hAnsiTheme="majorHAnsi" w:cstheme="majorBidi"/>
      <w:b/>
      <w:i/>
      <w:color w:val="243F60" w:themeColor="accent1" w:themeShade="7F"/>
      <w:sz w:val="22"/>
      <w:szCs w:val="22"/>
    </w:rPr>
  </w:style>
  <w:style w:type="paragraph" w:styleId="TableofFigures">
    <w:name w:val="table of figures"/>
    <w:basedOn w:val="Normal"/>
    <w:next w:val="Normal"/>
    <w:uiPriority w:val="99"/>
    <w:qFormat/>
    <w:rsid w:val="00055579"/>
    <w:rPr>
      <w:b/>
      <w:sz w:val="20"/>
    </w:rPr>
  </w:style>
  <w:style w:type="character" w:styleId="LineNumber">
    <w:name w:val="line number"/>
    <w:basedOn w:val="DefaultParagraphFont"/>
    <w:rsid w:val="00D1173E"/>
  </w:style>
  <w:style w:type="character" w:customStyle="1" w:styleId="bold1">
    <w:name w:val="bold1"/>
    <w:basedOn w:val="DefaultParagraphFont"/>
    <w:rsid w:val="00FE1EEB"/>
  </w:style>
  <w:style w:type="table" w:styleId="LightList-Accent1">
    <w:name w:val="Light List Accent 1"/>
    <w:basedOn w:val="TableNormal"/>
    <w:uiPriority w:val="61"/>
    <w:rsid w:val="003F38D1"/>
    <w:rPr>
      <w:rFonts w:asciiTheme="minorHAnsi" w:eastAsiaTheme="minorEastAsia" w:hAnsiTheme="minorHAnsi" w:cstheme="minorBidi"/>
      <w:lang w:eastAsia="ja-JP"/>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FooterChar">
    <w:name w:val="Footer Char"/>
    <w:basedOn w:val="DefaultParagraphFont"/>
    <w:link w:val="Footer"/>
    <w:uiPriority w:val="99"/>
    <w:rsid w:val="00E974BE"/>
    <w:rPr>
      <w:sz w:val="22"/>
      <w:szCs w:val="22"/>
    </w:rPr>
  </w:style>
  <w:style w:type="character" w:customStyle="1" w:styleId="BalloonTextChar">
    <w:name w:val="Balloon Text Char"/>
    <w:basedOn w:val="DefaultParagraphFont"/>
    <w:link w:val="BalloonText"/>
    <w:uiPriority w:val="99"/>
    <w:semiHidden/>
    <w:rsid w:val="00E974BE"/>
    <w:rPr>
      <w:rFonts w:ascii="Tahoma" w:hAnsi="Tahoma" w:cs="Tahoma"/>
      <w:sz w:val="16"/>
      <w:szCs w:val="16"/>
    </w:rPr>
  </w:style>
  <w:style w:type="character" w:styleId="Emphasis">
    <w:name w:val="Emphasis"/>
    <w:basedOn w:val="DefaultParagraphFont"/>
    <w:uiPriority w:val="20"/>
    <w:qFormat/>
    <w:rsid w:val="00E974BE"/>
    <w:rPr>
      <w:i/>
      <w:iCs/>
    </w:rPr>
  </w:style>
  <w:style w:type="paragraph" w:customStyle="1" w:styleId="blockindent">
    <w:name w:val="block_indent"/>
    <w:basedOn w:val="Normal"/>
    <w:rsid w:val="00E974BE"/>
    <w:pPr>
      <w:spacing w:before="100" w:beforeAutospacing="1" w:after="100" w:afterAutospacing="1"/>
      <w:jc w:val="left"/>
    </w:pPr>
    <w:rPr>
      <w:sz w:val="24"/>
      <w:szCs w:val="24"/>
    </w:rPr>
  </w:style>
  <w:style w:type="character" w:customStyle="1" w:styleId="overview">
    <w:name w:val="overview"/>
    <w:basedOn w:val="DefaultParagraphFont"/>
    <w:rsid w:val="00E974BE"/>
  </w:style>
  <w:style w:type="character" w:customStyle="1" w:styleId="nobr">
    <w:name w:val="nobr"/>
    <w:basedOn w:val="DefaultParagraphFont"/>
    <w:rsid w:val="00E974BE"/>
  </w:style>
  <w:style w:type="paragraph" w:styleId="BodyText2">
    <w:name w:val="Body Text 2"/>
    <w:basedOn w:val="Normal"/>
    <w:link w:val="BodyText2Char"/>
    <w:rsid w:val="008E2B19"/>
    <w:pPr>
      <w:spacing w:after="120" w:line="480" w:lineRule="auto"/>
    </w:pPr>
  </w:style>
  <w:style w:type="character" w:customStyle="1" w:styleId="BodyText2Char">
    <w:name w:val="Body Text 2 Char"/>
    <w:basedOn w:val="DefaultParagraphFont"/>
    <w:link w:val="BodyText2"/>
    <w:rsid w:val="008E2B19"/>
    <w:rPr>
      <w:sz w:val="22"/>
      <w:szCs w:val="22"/>
    </w:rPr>
  </w:style>
  <w:style w:type="paragraph" w:styleId="BodyText3">
    <w:name w:val="Body Text 3"/>
    <w:basedOn w:val="Normal"/>
    <w:link w:val="BodyText3Char"/>
    <w:rsid w:val="008E2B19"/>
    <w:pPr>
      <w:spacing w:after="120"/>
    </w:pPr>
    <w:rPr>
      <w:sz w:val="16"/>
      <w:szCs w:val="16"/>
    </w:rPr>
  </w:style>
  <w:style w:type="character" w:customStyle="1" w:styleId="BodyText3Char">
    <w:name w:val="Body Text 3 Char"/>
    <w:basedOn w:val="DefaultParagraphFont"/>
    <w:link w:val="BodyText3"/>
    <w:rsid w:val="008E2B19"/>
    <w:rPr>
      <w:sz w:val="16"/>
      <w:szCs w:val="16"/>
    </w:rPr>
  </w:style>
  <w:style w:type="character" w:styleId="HTMLCite">
    <w:name w:val="HTML Cite"/>
    <w:basedOn w:val="DefaultParagraphFont"/>
    <w:uiPriority w:val="99"/>
    <w:unhideWhenUsed/>
    <w:rsid w:val="0016214A"/>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nhideWhenUsed="1" w:qFormat="1"/>
    <w:lsdException w:name="table of figures" w:uiPriority="99" w:qFormat="1"/>
    <w:lsdException w:name="annotation reference"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Cit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63FB6"/>
    <w:pPr>
      <w:jc w:val="both"/>
    </w:pPr>
    <w:rPr>
      <w:sz w:val="22"/>
      <w:szCs w:val="22"/>
    </w:rPr>
  </w:style>
  <w:style w:type="paragraph" w:styleId="Heading1">
    <w:name w:val="heading 1"/>
    <w:basedOn w:val="Normal"/>
    <w:next w:val="Normal"/>
    <w:link w:val="Heading1Char"/>
    <w:uiPriority w:val="9"/>
    <w:qFormat/>
    <w:rsid w:val="005B700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B700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B700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9D0C0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A72523"/>
    <w:pPr>
      <w:keepNext/>
      <w:keepLines/>
      <w:spacing w:before="200"/>
      <w:outlineLvl w:val="4"/>
    </w:pPr>
    <w:rPr>
      <w:rFonts w:asciiTheme="majorHAnsi" w:eastAsiaTheme="majorEastAsia" w:hAnsiTheme="majorHAnsi" w:cstheme="majorBidi"/>
      <w:b/>
      <w: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8256E9"/>
    <w:rPr>
      <w:rFonts w:ascii="Tahoma" w:hAnsi="Tahoma" w:cs="Tahoma"/>
      <w:sz w:val="16"/>
      <w:szCs w:val="16"/>
    </w:rPr>
  </w:style>
  <w:style w:type="character" w:styleId="Hyperlink">
    <w:name w:val="Hyperlink"/>
    <w:basedOn w:val="DefaultParagraphFont"/>
    <w:uiPriority w:val="99"/>
    <w:rsid w:val="00EA30ED"/>
    <w:rPr>
      <w:color w:val="0000FF"/>
      <w:u w:val="single"/>
    </w:rPr>
  </w:style>
  <w:style w:type="character" w:styleId="CommentReference">
    <w:name w:val="annotation reference"/>
    <w:basedOn w:val="DefaultParagraphFont"/>
    <w:uiPriority w:val="99"/>
    <w:rsid w:val="00280936"/>
    <w:rPr>
      <w:sz w:val="16"/>
      <w:szCs w:val="16"/>
    </w:rPr>
  </w:style>
  <w:style w:type="paragraph" w:styleId="CommentText">
    <w:name w:val="annotation text"/>
    <w:basedOn w:val="Normal"/>
    <w:link w:val="CommentTextChar"/>
    <w:uiPriority w:val="99"/>
    <w:rsid w:val="00280936"/>
    <w:rPr>
      <w:sz w:val="20"/>
      <w:szCs w:val="20"/>
    </w:rPr>
  </w:style>
  <w:style w:type="character" w:customStyle="1" w:styleId="CommentTextChar">
    <w:name w:val="Comment Text Char"/>
    <w:basedOn w:val="DefaultParagraphFont"/>
    <w:link w:val="CommentText"/>
    <w:uiPriority w:val="99"/>
    <w:rsid w:val="00280936"/>
  </w:style>
  <w:style w:type="paragraph" w:styleId="CommentSubject">
    <w:name w:val="annotation subject"/>
    <w:basedOn w:val="CommentText"/>
    <w:next w:val="CommentText"/>
    <w:link w:val="CommentSubjectChar"/>
    <w:uiPriority w:val="99"/>
    <w:rsid w:val="00280936"/>
    <w:rPr>
      <w:b/>
      <w:bCs/>
    </w:rPr>
  </w:style>
  <w:style w:type="character" w:customStyle="1" w:styleId="CommentSubjectChar">
    <w:name w:val="Comment Subject Char"/>
    <w:basedOn w:val="CommentTextChar"/>
    <w:link w:val="CommentSubject"/>
    <w:uiPriority w:val="99"/>
    <w:rsid w:val="00280936"/>
    <w:rPr>
      <w:b/>
      <w:bCs/>
    </w:rPr>
  </w:style>
  <w:style w:type="paragraph" w:styleId="Footer">
    <w:name w:val="footer"/>
    <w:basedOn w:val="Normal"/>
    <w:link w:val="FooterChar"/>
    <w:uiPriority w:val="99"/>
    <w:rsid w:val="00932A67"/>
    <w:pPr>
      <w:tabs>
        <w:tab w:val="center" w:pos="4320"/>
        <w:tab w:val="right" w:pos="8640"/>
      </w:tabs>
    </w:pPr>
  </w:style>
  <w:style w:type="character" w:styleId="PageNumber">
    <w:name w:val="page number"/>
    <w:basedOn w:val="DefaultParagraphFont"/>
    <w:rsid w:val="00932A67"/>
  </w:style>
  <w:style w:type="paragraph" w:styleId="Header">
    <w:name w:val="header"/>
    <w:basedOn w:val="Normal"/>
    <w:link w:val="HeaderChar"/>
    <w:rsid w:val="00C85F0D"/>
    <w:pPr>
      <w:tabs>
        <w:tab w:val="center" w:pos="4680"/>
        <w:tab w:val="right" w:pos="9360"/>
      </w:tabs>
    </w:pPr>
  </w:style>
  <w:style w:type="character" w:customStyle="1" w:styleId="HeaderChar">
    <w:name w:val="Header Char"/>
    <w:basedOn w:val="DefaultParagraphFont"/>
    <w:link w:val="Header"/>
    <w:rsid w:val="00C85F0D"/>
    <w:rPr>
      <w:sz w:val="22"/>
      <w:szCs w:val="22"/>
    </w:rPr>
  </w:style>
  <w:style w:type="character" w:styleId="FollowedHyperlink">
    <w:name w:val="FollowedHyperlink"/>
    <w:basedOn w:val="DefaultParagraphFont"/>
    <w:uiPriority w:val="99"/>
    <w:rsid w:val="00BB4B13"/>
    <w:rPr>
      <w:color w:val="800080"/>
      <w:u w:val="single"/>
    </w:rPr>
  </w:style>
  <w:style w:type="table" w:styleId="TableGrid">
    <w:name w:val="Table Grid"/>
    <w:basedOn w:val="TableNormal"/>
    <w:uiPriority w:val="59"/>
    <w:rsid w:val="007458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structions">
    <w:name w:val="instructions"/>
    <w:basedOn w:val="Normal"/>
    <w:rsid w:val="00B90836"/>
    <w:rPr>
      <w:rFonts w:ascii="Arial" w:hAnsi="Arial" w:cs="Arial"/>
      <w:color w:val="999999"/>
      <w:sz w:val="20"/>
    </w:rPr>
  </w:style>
  <w:style w:type="paragraph" w:styleId="BodyText">
    <w:name w:val="Body Text"/>
    <w:basedOn w:val="Normal"/>
    <w:rsid w:val="00AC6A56"/>
    <w:pPr>
      <w:spacing w:after="120"/>
    </w:pPr>
  </w:style>
  <w:style w:type="paragraph" w:styleId="ListParagraph">
    <w:name w:val="List Paragraph"/>
    <w:basedOn w:val="Normal"/>
    <w:uiPriority w:val="34"/>
    <w:qFormat/>
    <w:rsid w:val="007D446A"/>
    <w:pPr>
      <w:ind w:left="720"/>
      <w:contextualSpacing/>
    </w:pPr>
  </w:style>
  <w:style w:type="paragraph" w:customStyle="1" w:styleId="Default">
    <w:name w:val="Default"/>
    <w:rsid w:val="0098500E"/>
    <w:pPr>
      <w:widowControl w:val="0"/>
      <w:autoSpaceDE w:val="0"/>
      <w:autoSpaceDN w:val="0"/>
      <w:adjustRightInd w:val="0"/>
    </w:pPr>
    <w:rPr>
      <w:rFonts w:eastAsiaTheme="minorHAnsi"/>
      <w:color w:val="000000"/>
    </w:rPr>
  </w:style>
  <w:style w:type="paragraph" w:styleId="NormalWeb">
    <w:name w:val="Normal (Web)"/>
    <w:basedOn w:val="Normal"/>
    <w:uiPriority w:val="99"/>
    <w:unhideWhenUsed/>
    <w:rsid w:val="00CD59D4"/>
    <w:pPr>
      <w:spacing w:before="100" w:beforeAutospacing="1" w:after="100" w:afterAutospacing="1"/>
    </w:pPr>
    <w:rPr>
      <w:rFonts w:eastAsiaTheme="minorHAnsi"/>
      <w:sz w:val="24"/>
      <w:szCs w:val="24"/>
    </w:rPr>
  </w:style>
  <w:style w:type="table" w:customStyle="1" w:styleId="TableGrid1">
    <w:name w:val="Table Grid1"/>
    <w:basedOn w:val="TableNormal"/>
    <w:next w:val="TableGrid"/>
    <w:uiPriority w:val="59"/>
    <w:rsid w:val="00CD59D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9">
    <w:name w:val="style9"/>
    <w:basedOn w:val="DefaultParagraphFont"/>
    <w:rsid w:val="00CD59D4"/>
  </w:style>
  <w:style w:type="character" w:customStyle="1" w:styleId="st">
    <w:name w:val="st"/>
    <w:basedOn w:val="DefaultParagraphFont"/>
    <w:rsid w:val="00CD59D4"/>
  </w:style>
  <w:style w:type="table" w:styleId="MediumShading1-Accent5">
    <w:name w:val="Medium Shading 1 Accent 5"/>
    <w:basedOn w:val="TableNormal"/>
    <w:uiPriority w:val="63"/>
    <w:rsid w:val="003F5749"/>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F62C23"/>
    <w:rPr>
      <w:b/>
      <w:bCs/>
    </w:rPr>
  </w:style>
  <w:style w:type="paragraph" w:styleId="Revision">
    <w:name w:val="Revision"/>
    <w:hidden/>
    <w:uiPriority w:val="99"/>
    <w:semiHidden/>
    <w:rsid w:val="00AF2022"/>
    <w:rPr>
      <w:sz w:val="22"/>
      <w:szCs w:val="22"/>
    </w:rPr>
  </w:style>
  <w:style w:type="table" w:styleId="LightList-Accent3">
    <w:name w:val="Light List Accent 3"/>
    <w:basedOn w:val="TableNormal"/>
    <w:uiPriority w:val="61"/>
    <w:rsid w:val="001060BC"/>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Spacing">
    <w:name w:val="No Spacing"/>
    <w:uiPriority w:val="1"/>
    <w:qFormat/>
    <w:rsid w:val="000F5FA6"/>
    <w:rPr>
      <w:rFonts w:asciiTheme="minorHAnsi" w:eastAsiaTheme="minorHAnsi" w:hAnsiTheme="minorHAnsi" w:cstheme="minorBidi"/>
      <w:sz w:val="22"/>
      <w:szCs w:val="22"/>
    </w:rPr>
  </w:style>
  <w:style w:type="paragraph" w:customStyle="1" w:styleId="Pa1">
    <w:name w:val="Pa1"/>
    <w:basedOn w:val="Default"/>
    <w:next w:val="Default"/>
    <w:rsid w:val="001D1FB5"/>
    <w:pPr>
      <w:widowControl/>
      <w:spacing w:line="241" w:lineRule="atLeast"/>
    </w:pPr>
    <w:rPr>
      <w:rFonts w:ascii="Minion Pro" w:eastAsia="Times New Roman" w:hAnsi="Minion Pro"/>
      <w:color w:val="auto"/>
      <w:lang w:val="en-CA" w:eastAsia="en-CA"/>
    </w:rPr>
  </w:style>
  <w:style w:type="paragraph" w:styleId="HTMLPreformatted">
    <w:name w:val="HTML Preformatted"/>
    <w:basedOn w:val="Normal"/>
    <w:link w:val="HTMLPreformattedChar"/>
    <w:unhideWhenUsed/>
    <w:rsid w:val="006C33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rsid w:val="006C33E5"/>
    <w:rPr>
      <w:rFonts w:ascii="Courier" w:hAnsi="Courier" w:cs="Courier"/>
      <w:sz w:val="20"/>
      <w:szCs w:val="20"/>
    </w:rPr>
  </w:style>
  <w:style w:type="paragraph" w:customStyle="1" w:styleId="Level1">
    <w:name w:val="Level 1"/>
    <w:basedOn w:val="Normal"/>
    <w:uiPriority w:val="99"/>
    <w:rsid w:val="00881602"/>
    <w:pPr>
      <w:widowControl w:val="0"/>
      <w:numPr>
        <w:numId w:val="15"/>
      </w:numPr>
      <w:outlineLvl w:val="0"/>
    </w:pPr>
    <w:rPr>
      <w:sz w:val="24"/>
      <w:szCs w:val="20"/>
    </w:rPr>
  </w:style>
  <w:style w:type="character" w:customStyle="1" w:styleId="Heading1Char">
    <w:name w:val="Heading 1 Char"/>
    <w:basedOn w:val="DefaultParagraphFont"/>
    <w:link w:val="Heading1"/>
    <w:uiPriority w:val="9"/>
    <w:rsid w:val="005B700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5B7009"/>
    <w:pPr>
      <w:spacing w:line="276" w:lineRule="auto"/>
      <w:outlineLvl w:val="9"/>
    </w:pPr>
    <w:rPr>
      <w:lang w:eastAsia="ja-JP"/>
    </w:rPr>
  </w:style>
  <w:style w:type="character" w:customStyle="1" w:styleId="Heading2Char">
    <w:name w:val="Heading 2 Char"/>
    <w:basedOn w:val="DefaultParagraphFont"/>
    <w:link w:val="Heading2"/>
    <w:uiPriority w:val="9"/>
    <w:rsid w:val="005B700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B7009"/>
    <w:rPr>
      <w:rFonts w:asciiTheme="majorHAnsi" w:eastAsiaTheme="majorEastAsia" w:hAnsiTheme="majorHAnsi" w:cstheme="majorBidi"/>
      <w:b/>
      <w:bCs/>
      <w:color w:val="4F81BD" w:themeColor="accent1"/>
      <w:sz w:val="22"/>
      <w:szCs w:val="22"/>
    </w:rPr>
  </w:style>
  <w:style w:type="paragraph" w:styleId="TOC1">
    <w:name w:val="toc 1"/>
    <w:basedOn w:val="Normal"/>
    <w:next w:val="Normal"/>
    <w:autoRedefine/>
    <w:uiPriority w:val="39"/>
    <w:rsid w:val="005B3B3C"/>
    <w:pPr>
      <w:spacing w:after="100"/>
    </w:pPr>
  </w:style>
  <w:style w:type="paragraph" w:styleId="TOC2">
    <w:name w:val="toc 2"/>
    <w:basedOn w:val="Normal"/>
    <w:next w:val="Normal"/>
    <w:autoRedefine/>
    <w:uiPriority w:val="39"/>
    <w:rsid w:val="005B3B3C"/>
    <w:pPr>
      <w:spacing w:after="100"/>
      <w:ind w:left="220"/>
    </w:pPr>
  </w:style>
  <w:style w:type="paragraph" w:styleId="TOC3">
    <w:name w:val="toc 3"/>
    <w:basedOn w:val="Normal"/>
    <w:next w:val="Normal"/>
    <w:autoRedefine/>
    <w:uiPriority w:val="39"/>
    <w:rsid w:val="005B3B3C"/>
    <w:pPr>
      <w:spacing w:after="100"/>
      <w:ind w:left="440"/>
    </w:pPr>
  </w:style>
  <w:style w:type="character" w:customStyle="1" w:styleId="Heading4Char">
    <w:name w:val="Heading 4 Char"/>
    <w:basedOn w:val="DefaultParagraphFont"/>
    <w:link w:val="Heading4"/>
    <w:rsid w:val="009D0C04"/>
    <w:rPr>
      <w:rFonts w:asciiTheme="majorHAnsi" w:eastAsiaTheme="majorEastAsia" w:hAnsiTheme="majorHAnsi" w:cstheme="majorBidi"/>
      <w:b/>
      <w:bCs/>
      <w:i/>
      <w:iCs/>
      <w:color w:val="4F81BD" w:themeColor="accent1"/>
      <w:sz w:val="22"/>
      <w:szCs w:val="22"/>
    </w:rPr>
  </w:style>
  <w:style w:type="paragraph" w:customStyle="1" w:styleId="references">
    <w:name w:val="references"/>
    <w:basedOn w:val="Normal"/>
    <w:rsid w:val="00755920"/>
    <w:pPr>
      <w:tabs>
        <w:tab w:val="left" w:pos="172"/>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s>
      <w:spacing w:line="310" w:lineRule="atLeast"/>
      <w:ind w:left="172" w:hanging="172"/>
      <w:jc w:val="left"/>
    </w:pPr>
    <w:rPr>
      <w:rFonts w:ascii="Giovanni Book" w:hAnsi="Giovanni Book"/>
      <w:noProof/>
      <w:color w:val="000000"/>
      <w:sz w:val="20"/>
      <w:szCs w:val="20"/>
    </w:rPr>
  </w:style>
  <w:style w:type="paragraph" w:styleId="PlainText">
    <w:name w:val="Plain Text"/>
    <w:basedOn w:val="Normal"/>
    <w:link w:val="PlainTextChar"/>
    <w:rsid w:val="00C57AF7"/>
    <w:pPr>
      <w:jc w:val="left"/>
    </w:pPr>
    <w:rPr>
      <w:rFonts w:ascii="Courier New" w:hAnsi="Courier New" w:cs="Courier New"/>
      <w:sz w:val="20"/>
      <w:szCs w:val="20"/>
    </w:rPr>
  </w:style>
  <w:style w:type="character" w:customStyle="1" w:styleId="PlainTextChar">
    <w:name w:val="Plain Text Char"/>
    <w:basedOn w:val="DefaultParagraphFont"/>
    <w:link w:val="PlainText"/>
    <w:rsid w:val="00C57AF7"/>
    <w:rPr>
      <w:rFonts w:ascii="Courier New" w:hAnsi="Courier New" w:cs="Courier New"/>
      <w:sz w:val="20"/>
      <w:szCs w:val="20"/>
    </w:rPr>
  </w:style>
  <w:style w:type="character" w:customStyle="1" w:styleId="nlmpublisher-loc">
    <w:name w:val="nlm_publisher-loc"/>
    <w:rsid w:val="00C57AF7"/>
    <w:rPr>
      <w:rFonts w:cs="Times New Roman"/>
    </w:rPr>
  </w:style>
  <w:style w:type="character" w:customStyle="1" w:styleId="Heading5Char">
    <w:name w:val="Heading 5 Char"/>
    <w:basedOn w:val="DefaultParagraphFont"/>
    <w:link w:val="Heading5"/>
    <w:rsid w:val="00A72523"/>
    <w:rPr>
      <w:rFonts w:asciiTheme="majorHAnsi" w:eastAsiaTheme="majorEastAsia" w:hAnsiTheme="majorHAnsi" w:cstheme="majorBidi"/>
      <w:b/>
      <w:i/>
      <w:color w:val="243F60" w:themeColor="accent1" w:themeShade="7F"/>
      <w:sz w:val="22"/>
      <w:szCs w:val="22"/>
    </w:rPr>
  </w:style>
  <w:style w:type="paragraph" w:styleId="TableofFigures">
    <w:name w:val="table of figures"/>
    <w:basedOn w:val="Normal"/>
    <w:next w:val="Normal"/>
    <w:uiPriority w:val="99"/>
    <w:qFormat/>
    <w:rsid w:val="00055579"/>
    <w:rPr>
      <w:b/>
      <w:sz w:val="20"/>
    </w:rPr>
  </w:style>
  <w:style w:type="character" w:styleId="LineNumber">
    <w:name w:val="line number"/>
    <w:basedOn w:val="DefaultParagraphFont"/>
    <w:rsid w:val="00D1173E"/>
  </w:style>
  <w:style w:type="character" w:customStyle="1" w:styleId="bold1">
    <w:name w:val="bold1"/>
    <w:basedOn w:val="DefaultParagraphFont"/>
    <w:rsid w:val="00FE1EEB"/>
  </w:style>
  <w:style w:type="table" w:styleId="LightList-Accent1">
    <w:name w:val="Light List Accent 1"/>
    <w:basedOn w:val="TableNormal"/>
    <w:uiPriority w:val="61"/>
    <w:rsid w:val="003F38D1"/>
    <w:rPr>
      <w:rFonts w:asciiTheme="minorHAnsi" w:eastAsiaTheme="minorEastAsia" w:hAnsiTheme="minorHAnsi" w:cstheme="minorBidi"/>
      <w:lang w:eastAsia="ja-JP"/>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FooterChar">
    <w:name w:val="Footer Char"/>
    <w:basedOn w:val="DefaultParagraphFont"/>
    <w:link w:val="Footer"/>
    <w:uiPriority w:val="99"/>
    <w:rsid w:val="00E974BE"/>
    <w:rPr>
      <w:sz w:val="22"/>
      <w:szCs w:val="22"/>
    </w:rPr>
  </w:style>
  <w:style w:type="character" w:customStyle="1" w:styleId="BalloonTextChar">
    <w:name w:val="Balloon Text Char"/>
    <w:basedOn w:val="DefaultParagraphFont"/>
    <w:link w:val="BalloonText"/>
    <w:uiPriority w:val="99"/>
    <w:semiHidden/>
    <w:rsid w:val="00E974BE"/>
    <w:rPr>
      <w:rFonts w:ascii="Tahoma" w:hAnsi="Tahoma" w:cs="Tahoma"/>
      <w:sz w:val="16"/>
      <w:szCs w:val="16"/>
    </w:rPr>
  </w:style>
  <w:style w:type="character" w:styleId="Emphasis">
    <w:name w:val="Emphasis"/>
    <w:basedOn w:val="DefaultParagraphFont"/>
    <w:uiPriority w:val="20"/>
    <w:qFormat/>
    <w:rsid w:val="00E974BE"/>
    <w:rPr>
      <w:i/>
      <w:iCs/>
    </w:rPr>
  </w:style>
  <w:style w:type="paragraph" w:customStyle="1" w:styleId="blockindent">
    <w:name w:val="block_indent"/>
    <w:basedOn w:val="Normal"/>
    <w:rsid w:val="00E974BE"/>
    <w:pPr>
      <w:spacing w:before="100" w:beforeAutospacing="1" w:after="100" w:afterAutospacing="1"/>
      <w:jc w:val="left"/>
    </w:pPr>
    <w:rPr>
      <w:sz w:val="24"/>
      <w:szCs w:val="24"/>
    </w:rPr>
  </w:style>
  <w:style w:type="character" w:customStyle="1" w:styleId="overview">
    <w:name w:val="overview"/>
    <w:basedOn w:val="DefaultParagraphFont"/>
    <w:rsid w:val="00E974BE"/>
  </w:style>
  <w:style w:type="character" w:customStyle="1" w:styleId="nobr">
    <w:name w:val="nobr"/>
    <w:basedOn w:val="DefaultParagraphFont"/>
    <w:rsid w:val="00E974BE"/>
  </w:style>
  <w:style w:type="paragraph" w:styleId="BodyText2">
    <w:name w:val="Body Text 2"/>
    <w:basedOn w:val="Normal"/>
    <w:link w:val="BodyText2Char"/>
    <w:rsid w:val="008E2B19"/>
    <w:pPr>
      <w:spacing w:after="120" w:line="480" w:lineRule="auto"/>
    </w:pPr>
  </w:style>
  <w:style w:type="character" w:customStyle="1" w:styleId="BodyText2Char">
    <w:name w:val="Body Text 2 Char"/>
    <w:basedOn w:val="DefaultParagraphFont"/>
    <w:link w:val="BodyText2"/>
    <w:rsid w:val="008E2B19"/>
    <w:rPr>
      <w:sz w:val="22"/>
      <w:szCs w:val="22"/>
    </w:rPr>
  </w:style>
  <w:style w:type="paragraph" w:styleId="BodyText3">
    <w:name w:val="Body Text 3"/>
    <w:basedOn w:val="Normal"/>
    <w:link w:val="BodyText3Char"/>
    <w:rsid w:val="008E2B19"/>
    <w:pPr>
      <w:spacing w:after="120"/>
    </w:pPr>
    <w:rPr>
      <w:sz w:val="16"/>
      <w:szCs w:val="16"/>
    </w:rPr>
  </w:style>
  <w:style w:type="character" w:customStyle="1" w:styleId="BodyText3Char">
    <w:name w:val="Body Text 3 Char"/>
    <w:basedOn w:val="DefaultParagraphFont"/>
    <w:link w:val="BodyText3"/>
    <w:rsid w:val="008E2B19"/>
    <w:rPr>
      <w:sz w:val="16"/>
      <w:szCs w:val="16"/>
    </w:rPr>
  </w:style>
  <w:style w:type="character" w:styleId="HTMLCite">
    <w:name w:val="HTML Cite"/>
    <w:basedOn w:val="DefaultParagraphFont"/>
    <w:uiPriority w:val="99"/>
    <w:unhideWhenUsed/>
    <w:rsid w:val="0016214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859566">
      <w:bodyDiv w:val="1"/>
      <w:marLeft w:val="0"/>
      <w:marRight w:val="0"/>
      <w:marTop w:val="0"/>
      <w:marBottom w:val="0"/>
      <w:divBdr>
        <w:top w:val="none" w:sz="0" w:space="0" w:color="auto"/>
        <w:left w:val="none" w:sz="0" w:space="0" w:color="auto"/>
        <w:bottom w:val="none" w:sz="0" w:space="0" w:color="auto"/>
        <w:right w:val="none" w:sz="0" w:space="0" w:color="auto"/>
      </w:divBdr>
    </w:div>
    <w:div w:id="182326631">
      <w:bodyDiv w:val="1"/>
      <w:marLeft w:val="0"/>
      <w:marRight w:val="0"/>
      <w:marTop w:val="0"/>
      <w:marBottom w:val="0"/>
      <w:divBdr>
        <w:top w:val="none" w:sz="0" w:space="0" w:color="auto"/>
        <w:left w:val="none" w:sz="0" w:space="0" w:color="auto"/>
        <w:bottom w:val="none" w:sz="0" w:space="0" w:color="auto"/>
        <w:right w:val="none" w:sz="0" w:space="0" w:color="auto"/>
      </w:divBdr>
    </w:div>
    <w:div w:id="366297004">
      <w:bodyDiv w:val="1"/>
      <w:marLeft w:val="0"/>
      <w:marRight w:val="0"/>
      <w:marTop w:val="0"/>
      <w:marBottom w:val="0"/>
      <w:divBdr>
        <w:top w:val="none" w:sz="0" w:space="0" w:color="auto"/>
        <w:left w:val="none" w:sz="0" w:space="0" w:color="auto"/>
        <w:bottom w:val="none" w:sz="0" w:space="0" w:color="auto"/>
        <w:right w:val="none" w:sz="0" w:space="0" w:color="auto"/>
      </w:divBdr>
    </w:div>
    <w:div w:id="393241967">
      <w:bodyDiv w:val="1"/>
      <w:marLeft w:val="0"/>
      <w:marRight w:val="0"/>
      <w:marTop w:val="0"/>
      <w:marBottom w:val="0"/>
      <w:divBdr>
        <w:top w:val="none" w:sz="0" w:space="0" w:color="auto"/>
        <w:left w:val="none" w:sz="0" w:space="0" w:color="auto"/>
        <w:bottom w:val="none" w:sz="0" w:space="0" w:color="auto"/>
        <w:right w:val="none" w:sz="0" w:space="0" w:color="auto"/>
      </w:divBdr>
      <w:divsChild>
        <w:div w:id="1798376788">
          <w:marLeft w:val="547"/>
          <w:marRight w:val="0"/>
          <w:marTop w:val="115"/>
          <w:marBottom w:val="0"/>
          <w:divBdr>
            <w:top w:val="none" w:sz="0" w:space="0" w:color="auto"/>
            <w:left w:val="none" w:sz="0" w:space="0" w:color="auto"/>
            <w:bottom w:val="none" w:sz="0" w:space="0" w:color="auto"/>
            <w:right w:val="none" w:sz="0" w:space="0" w:color="auto"/>
          </w:divBdr>
        </w:div>
        <w:div w:id="1059982680">
          <w:marLeft w:val="547"/>
          <w:marRight w:val="0"/>
          <w:marTop w:val="115"/>
          <w:marBottom w:val="0"/>
          <w:divBdr>
            <w:top w:val="none" w:sz="0" w:space="0" w:color="auto"/>
            <w:left w:val="none" w:sz="0" w:space="0" w:color="auto"/>
            <w:bottom w:val="none" w:sz="0" w:space="0" w:color="auto"/>
            <w:right w:val="none" w:sz="0" w:space="0" w:color="auto"/>
          </w:divBdr>
        </w:div>
        <w:div w:id="1405562597">
          <w:marLeft w:val="547"/>
          <w:marRight w:val="0"/>
          <w:marTop w:val="115"/>
          <w:marBottom w:val="0"/>
          <w:divBdr>
            <w:top w:val="none" w:sz="0" w:space="0" w:color="auto"/>
            <w:left w:val="none" w:sz="0" w:space="0" w:color="auto"/>
            <w:bottom w:val="none" w:sz="0" w:space="0" w:color="auto"/>
            <w:right w:val="none" w:sz="0" w:space="0" w:color="auto"/>
          </w:divBdr>
        </w:div>
      </w:divsChild>
    </w:div>
    <w:div w:id="417556161">
      <w:bodyDiv w:val="1"/>
      <w:marLeft w:val="0"/>
      <w:marRight w:val="0"/>
      <w:marTop w:val="0"/>
      <w:marBottom w:val="0"/>
      <w:divBdr>
        <w:top w:val="none" w:sz="0" w:space="0" w:color="auto"/>
        <w:left w:val="none" w:sz="0" w:space="0" w:color="auto"/>
        <w:bottom w:val="none" w:sz="0" w:space="0" w:color="auto"/>
        <w:right w:val="none" w:sz="0" w:space="0" w:color="auto"/>
      </w:divBdr>
    </w:div>
    <w:div w:id="463426883">
      <w:bodyDiv w:val="1"/>
      <w:marLeft w:val="0"/>
      <w:marRight w:val="0"/>
      <w:marTop w:val="0"/>
      <w:marBottom w:val="0"/>
      <w:divBdr>
        <w:top w:val="none" w:sz="0" w:space="0" w:color="auto"/>
        <w:left w:val="none" w:sz="0" w:space="0" w:color="auto"/>
        <w:bottom w:val="none" w:sz="0" w:space="0" w:color="auto"/>
        <w:right w:val="none" w:sz="0" w:space="0" w:color="auto"/>
      </w:divBdr>
    </w:div>
    <w:div w:id="844712605">
      <w:bodyDiv w:val="1"/>
      <w:marLeft w:val="0"/>
      <w:marRight w:val="0"/>
      <w:marTop w:val="0"/>
      <w:marBottom w:val="0"/>
      <w:divBdr>
        <w:top w:val="none" w:sz="0" w:space="0" w:color="auto"/>
        <w:left w:val="none" w:sz="0" w:space="0" w:color="auto"/>
        <w:bottom w:val="none" w:sz="0" w:space="0" w:color="auto"/>
        <w:right w:val="none" w:sz="0" w:space="0" w:color="auto"/>
      </w:divBdr>
      <w:divsChild>
        <w:div w:id="525367804">
          <w:marLeft w:val="547"/>
          <w:marRight w:val="0"/>
          <w:marTop w:val="115"/>
          <w:marBottom w:val="0"/>
          <w:divBdr>
            <w:top w:val="none" w:sz="0" w:space="0" w:color="auto"/>
            <w:left w:val="none" w:sz="0" w:space="0" w:color="auto"/>
            <w:bottom w:val="none" w:sz="0" w:space="0" w:color="auto"/>
            <w:right w:val="none" w:sz="0" w:space="0" w:color="auto"/>
          </w:divBdr>
        </w:div>
        <w:div w:id="1975525376">
          <w:marLeft w:val="547"/>
          <w:marRight w:val="0"/>
          <w:marTop w:val="115"/>
          <w:marBottom w:val="0"/>
          <w:divBdr>
            <w:top w:val="none" w:sz="0" w:space="0" w:color="auto"/>
            <w:left w:val="none" w:sz="0" w:space="0" w:color="auto"/>
            <w:bottom w:val="none" w:sz="0" w:space="0" w:color="auto"/>
            <w:right w:val="none" w:sz="0" w:space="0" w:color="auto"/>
          </w:divBdr>
        </w:div>
      </w:divsChild>
    </w:div>
    <w:div w:id="845830466">
      <w:bodyDiv w:val="1"/>
      <w:marLeft w:val="0"/>
      <w:marRight w:val="0"/>
      <w:marTop w:val="0"/>
      <w:marBottom w:val="0"/>
      <w:divBdr>
        <w:top w:val="none" w:sz="0" w:space="0" w:color="auto"/>
        <w:left w:val="none" w:sz="0" w:space="0" w:color="auto"/>
        <w:bottom w:val="none" w:sz="0" w:space="0" w:color="auto"/>
        <w:right w:val="none" w:sz="0" w:space="0" w:color="auto"/>
      </w:divBdr>
    </w:div>
    <w:div w:id="848446745">
      <w:bodyDiv w:val="1"/>
      <w:marLeft w:val="0"/>
      <w:marRight w:val="0"/>
      <w:marTop w:val="0"/>
      <w:marBottom w:val="0"/>
      <w:divBdr>
        <w:top w:val="none" w:sz="0" w:space="0" w:color="auto"/>
        <w:left w:val="none" w:sz="0" w:space="0" w:color="auto"/>
        <w:bottom w:val="none" w:sz="0" w:space="0" w:color="auto"/>
        <w:right w:val="none" w:sz="0" w:space="0" w:color="auto"/>
      </w:divBdr>
      <w:divsChild>
        <w:div w:id="41877783">
          <w:marLeft w:val="547"/>
          <w:marRight w:val="0"/>
          <w:marTop w:val="0"/>
          <w:marBottom w:val="0"/>
          <w:divBdr>
            <w:top w:val="none" w:sz="0" w:space="0" w:color="auto"/>
            <w:left w:val="none" w:sz="0" w:space="0" w:color="auto"/>
            <w:bottom w:val="none" w:sz="0" w:space="0" w:color="auto"/>
            <w:right w:val="none" w:sz="0" w:space="0" w:color="auto"/>
          </w:divBdr>
        </w:div>
        <w:div w:id="195775402">
          <w:marLeft w:val="547"/>
          <w:marRight w:val="0"/>
          <w:marTop w:val="0"/>
          <w:marBottom w:val="0"/>
          <w:divBdr>
            <w:top w:val="none" w:sz="0" w:space="0" w:color="auto"/>
            <w:left w:val="none" w:sz="0" w:space="0" w:color="auto"/>
            <w:bottom w:val="none" w:sz="0" w:space="0" w:color="auto"/>
            <w:right w:val="none" w:sz="0" w:space="0" w:color="auto"/>
          </w:divBdr>
        </w:div>
        <w:div w:id="278339411">
          <w:marLeft w:val="547"/>
          <w:marRight w:val="0"/>
          <w:marTop w:val="0"/>
          <w:marBottom w:val="0"/>
          <w:divBdr>
            <w:top w:val="none" w:sz="0" w:space="0" w:color="auto"/>
            <w:left w:val="none" w:sz="0" w:space="0" w:color="auto"/>
            <w:bottom w:val="none" w:sz="0" w:space="0" w:color="auto"/>
            <w:right w:val="none" w:sz="0" w:space="0" w:color="auto"/>
          </w:divBdr>
        </w:div>
        <w:div w:id="293414856">
          <w:marLeft w:val="547"/>
          <w:marRight w:val="0"/>
          <w:marTop w:val="0"/>
          <w:marBottom w:val="0"/>
          <w:divBdr>
            <w:top w:val="none" w:sz="0" w:space="0" w:color="auto"/>
            <w:left w:val="none" w:sz="0" w:space="0" w:color="auto"/>
            <w:bottom w:val="none" w:sz="0" w:space="0" w:color="auto"/>
            <w:right w:val="none" w:sz="0" w:space="0" w:color="auto"/>
          </w:divBdr>
        </w:div>
        <w:div w:id="499934421">
          <w:marLeft w:val="547"/>
          <w:marRight w:val="0"/>
          <w:marTop w:val="0"/>
          <w:marBottom w:val="0"/>
          <w:divBdr>
            <w:top w:val="none" w:sz="0" w:space="0" w:color="auto"/>
            <w:left w:val="none" w:sz="0" w:space="0" w:color="auto"/>
            <w:bottom w:val="none" w:sz="0" w:space="0" w:color="auto"/>
            <w:right w:val="none" w:sz="0" w:space="0" w:color="auto"/>
          </w:divBdr>
        </w:div>
        <w:div w:id="600072730">
          <w:marLeft w:val="547"/>
          <w:marRight w:val="0"/>
          <w:marTop w:val="0"/>
          <w:marBottom w:val="0"/>
          <w:divBdr>
            <w:top w:val="none" w:sz="0" w:space="0" w:color="auto"/>
            <w:left w:val="none" w:sz="0" w:space="0" w:color="auto"/>
            <w:bottom w:val="none" w:sz="0" w:space="0" w:color="auto"/>
            <w:right w:val="none" w:sz="0" w:space="0" w:color="auto"/>
          </w:divBdr>
        </w:div>
        <w:div w:id="649284449">
          <w:marLeft w:val="547"/>
          <w:marRight w:val="0"/>
          <w:marTop w:val="0"/>
          <w:marBottom w:val="0"/>
          <w:divBdr>
            <w:top w:val="none" w:sz="0" w:space="0" w:color="auto"/>
            <w:left w:val="none" w:sz="0" w:space="0" w:color="auto"/>
            <w:bottom w:val="none" w:sz="0" w:space="0" w:color="auto"/>
            <w:right w:val="none" w:sz="0" w:space="0" w:color="auto"/>
          </w:divBdr>
        </w:div>
        <w:div w:id="665203410">
          <w:marLeft w:val="547"/>
          <w:marRight w:val="0"/>
          <w:marTop w:val="0"/>
          <w:marBottom w:val="0"/>
          <w:divBdr>
            <w:top w:val="none" w:sz="0" w:space="0" w:color="auto"/>
            <w:left w:val="none" w:sz="0" w:space="0" w:color="auto"/>
            <w:bottom w:val="none" w:sz="0" w:space="0" w:color="auto"/>
            <w:right w:val="none" w:sz="0" w:space="0" w:color="auto"/>
          </w:divBdr>
        </w:div>
        <w:div w:id="1353066092">
          <w:marLeft w:val="547"/>
          <w:marRight w:val="0"/>
          <w:marTop w:val="0"/>
          <w:marBottom w:val="0"/>
          <w:divBdr>
            <w:top w:val="none" w:sz="0" w:space="0" w:color="auto"/>
            <w:left w:val="none" w:sz="0" w:space="0" w:color="auto"/>
            <w:bottom w:val="none" w:sz="0" w:space="0" w:color="auto"/>
            <w:right w:val="none" w:sz="0" w:space="0" w:color="auto"/>
          </w:divBdr>
        </w:div>
        <w:div w:id="1429934356">
          <w:marLeft w:val="547"/>
          <w:marRight w:val="0"/>
          <w:marTop w:val="0"/>
          <w:marBottom w:val="0"/>
          <w:divBdr>
            <w:top w:val="none" w:sz="0" w:space="0" w:color="auto"/>
            <w:left w:val="none" w:sz="0" w:space="0" w:color="auto"/>
            <w:bottom w:val="none" w:sz="0" w:space="0" w:color="auto"/>
            <w:right w:val="none" w:sz="0" w:space="0" w:color="auto"/>
          </w:divBdr>
        </w:div>
        <w:div w:id="1482035899">
          <w:marLeft w:val="547"/>
          <w:marRight w:val="0"/>
          <w:marTop w:val="0"/>
          <w:marBottom w:val="0"/>
          <w:divBdr>
            <w:top w:val="none" w:sz="0" w:space="0" w:color="auto"/>
            <w:left w:val="none" w:sz="0" w:space="0" w:color="auto"/>
            <w:bottom w:val="none" w:sz="0" w:space="0" w:color="auto"/>
            <w:right w:val="none" w:sz="0" w:space="0" w:color="auto"/>
          </w:divBdr>
        </w:div>
        <w:div w:id="1520196866">
          <w:marLeft w:val="547"/>
          <w:marRight w:val="0"/>
          <w:marTop w:val="0"/>
          <w:marBottom w:val="0"/>
          <w:divBdr>
            <w:top w:val="none" w:sz="0" w:space="0" w:color="auto"/>
            <w:left w:val="none" w:sz="0" w:space="0" w:color="auto"/>
            <w:bottom w:val="none" w:sz="0" w:space="0" w:color="auto"/>
            <w:right w:val="none" w:sz="0" w:space="0" w:color="auto"/>
          </w:divBdr>
        </w:div>
        <w:div w:id="1763138510">
          <w:marLeft w:val="547"/>
          <w:marRight w:val="0"/>
          <w:marTop w:val="0"/>
          <w:marBottom w:val="0"/>
          <w:divBdr>
            <w:top w:val="none" w:sz="0" w:space="0" w:color="auto"/>
            <w:left w:val="none" w:sz="0" w:space="0" w:color="auto"/>
            <w:bottom w:val="none" w:sz="0" w:space="0" w:color="auto"/>
            <w:right w:val="none" w:sz="0" w:space="0" w:color="auto"/>
          </w:divBdr>
        </w:div>
        <w:div w:id="1856069855">
          <w:marLeft w:val="547"/>
          <w:marRight w:val="0"/>
          <w:marTop w:val="0"/>
          <w:marBottom w:val="0"/>
          <w:divBdr>
            <w:top w:val="none" w:sz="0" w:space="0" w:color="auto"/>
            <w:left w:val="none" w:sz="0" w:space="0" w:color="auto"/>
            <w:bottom w:val="none" w:sz="0" w:space="0" w:color="auto"/>
            <w:right w:val="none" w:sz="0" w:space="0" w:color="auto"/>
          </w:divBdr>
        </w:div>
        <w:div w:id="1957171665">
          <w:marLeft w:val="547"/>
          <w:marRight w:val="0"/>
          <w:marTop w:val="0"/>
          <w:marBottom w:val="0"/>
          <w:divBdr>
            <w:top w:val="none" w:sz="0" w:space="0" w:color="auto"/>
            <w:left w:val="none" w:sz="0" w:space="0" w:color="auto"/>
            <w:bottom w:val="none" w:sz="0" w:space="0" w:color="auto"/>
            <w:right w:val="none" w:sz="0" w:space="0" w:color="auto"/>
          </w:divBdr>
        </w:div>
        <w:div w:id="1974948082">
          <w:marLeft w:val="547"/>
          <w:marRight w:val="0"/>
          <w:marTop w:val="0"/>
          <w:marBottom w:val="0"/>
          <w:divBdr>
            <w:top w:val="none" w:sz="0" w:space="0" w:color="auto"/>
            <w:left w:val="none" w:sz="0" w:space="0" w:color="auto"/>
            <w:bottom w:val="none" w:sz="0" w:space="0" w:color="auto"/>
            <w:right w:val="none" w:sz="0" w:space="0" w:color="auto"/>
          </w:divBdr>
        </w:div>
      </w:divsChild>
    </w:div>
    <w:div w:id="873804998">
      <w:bodyDiv w:val="1"/>
      <w:marLeft w:val="0"/>
      <w:marRight w:val="0"/>
      <w:marTop w:val="0"/>
      <w:marBottom w:val="0"/>
      <w:divBdr>
        <w:top w:val="none" w:sz="0" w:space="0" w:color="auto"/>
        <w:left w:val="none" w:sz="0" w:space="0" w:color="auto"/>
        <w:bottom w:val="none" w:sz="0" w:space="0" w:color="auto"/>
        <w:right w:val="none" w:sz="0" w:space="0" w:color="auto"/>
      </w:divBdr>
    </w:div>
    <w:div w:id="942998523">
      <w:bodyDiv w:val="1"/>
      <w:marLeft w:val="0"/>
      <w:marRight w:val="0"/>
      <w:marTop w:val="0"/>
      <w:marBottom w:val="0"/>
      <w:divBdr>
        <w:top w:val="none" w:sz="0" w:space="0" w:color="auto"/>
        <w:left w:val="none" w:sz="0" w:space="0" w:color="auto"/>
        <w:bottom w:val="none" w:sz="0" w:space="0" w:color="auto"/>
        <w:right w:val="none" w:sz="0" w:space="0" w:color="auto"/>
      </w:divBdr>
    </w:div>
    <w:div w:id="1016612959">
      <w:bodyDiv w:val="1"/>
      <w:marLeft w:val="0"/>
      <w:marRight w:val="0"/>
      <w:marTop w:val="0"/>
      <w:marBottom w:val="0"/>
      <w:divBdr>
        <w:top w:val="none" w:sz="0" w:space="0" w:color="auto"/>
        <w:left w:val="none" w:sz="0" w:space="0" w:color="auto"/>
        <w:bottom w:val="none" w:sz="0" w:space="0" w:color="auto"/>
        <w:right w:val="none" w:sz="0" w:space="0" w:color="auto"/>
      </w:divBdr>
      <w:divsChild>
        <w:div w:id="931822248">
          <w:marLeft w:val="0"/>
          <w:marRight w:val="0"/>
          <w:marTop w:val="0"/>
          <w:marBottom w:val="0"/>
          <w:divBdr>
            <w:top w:val="none" w:sz="0" w:space="0" w:color="auto"/>
            <w:left w:val="none" w:sz="0" w:space="0" w:color="auto"/>
            <w:bottom w:val="none" w:sz="0" w:space="0" w:color="auto"/>
            <w:right w:val="none" w:sz="0" w:space="0" w:color="auto"/>
          </w:divBdr>
        </w:div>
      </w:divsChild>
    </w:div>
    <w:div w:id="1100181109">
      <w:bodyDiv w:val="1"/>
      <w:marLeft w:val="0"/>
      <w:marRight w:val="0"/>
      <w:marTop w:val="0"/>
      <w:marBottom w:val="0"/>
      <w:divBdr>
        <w:top w:val="none" w:sz="0" w:space="0" w:color="auto"/>
        <w:left w:val="none" w:sz="0" w:space="0" w:color="auto"/>
        <w:bottom w:val="none" w:sz="0" w:space="0" w:color="auto"/>
        <w:right w:val="none" w:sz="0" w:space="0" w:color="auto"/>
      </w:divBdr>
    </w:div>
    <w:div w:id="1138957030">
      <w:bodyDiv w:val="1"/>
      <w:marLeft w:val="0"/>
      <w:marRight w:val="0"/>
      <w:marTop w:val="0"/>
      <w:marBottom w:val="0"/>
      <w:divBdr>
        <w:top w:val="none" w:sz="0" w:space="0" w:color="auto"/>
        <w:left w:val="none" w:sz="0" w:space="0" w:color="auto"/>
        <w:bottom w:val="none" w:sz="0" w:space="0" w:color="auto"/>
        <w:right w:val="none" w:sz="0" w:space="0" w:color="auto"/>
      </w:divBdr>
    </w:div>
    <w:div w:id="1574703533">
      <w:bodyDiv w:val="1"/>
      <w:marLeft w:val="0"/>
      <w:marRight w:val="0"/>
      <w:marTop w:val="0"/>
      <w:marBottom w:val="0"/>
      <w:divBdr>
        <w:top w:val="none" w:sz="0" w:space="0" w:color="auto"/>
        <w:left w:val="none" w:sz="0" w:space="0" w:color="auto"/>
        <w:bottom w:val="none" w:sz="0" w:space="0" w:color="auto"/>
        <w:right w:val="none" w:sz="0" w:space="0" w:color="auto"/>
      </w:divBdr>
    </w:div>
    <w:div w:id="1783106340">
      <w:bodyDiv w:val="1"/>
      <w:marLeft w:val="0"/>
      <w:marRight w:val="0"/>
      <w:marTop w:val="0"/>
      <w:marBottom w:val="0"/>
      <w:divBdr>
        <w:top w:val="none" w:sz="0" w:space="0" w:color="auto"/>
        <w:left w:val="none" w:sz="0" w:space="0" w:color="auto"/>
        <w:bottom w:val="none" w:sz="0" w:space="0" w:color="auto"/>
        <w:right w:val="none" w:sz="0" w:space="0" w:color="auto"/>
      </w:divBdr>
    </w:div>
    <w:div w:id="1929923358">
      <w:bodyDiv w:val="1"/>
      <w:marLeft w:val="0"/>
      <w:marRight w:val="0"/>
      <w:marTop w:val="0"/>
      <w:marBottom w:val="0"/>
      <w:divBdr>
        <w:top w:val="none" w:sz="0" w:space="0" w:color="auto"/>
        <w:left w:val="none" w:sz="0" w:space="0" w:color="auto"/>
        <w:bottom w:val="none" w:sz="0" w:space="0" w:color="auto"/>
        <w:right w:val="none" w:sz="0" w:space="0" w:color="auto"/>
      </w:divBdr>
    </w:div>
    <w:div w:id="1998995613">
      <w:bodyDiv w:val="1"/>
      <w:marLeft w:val="0"/>
      <w:marRight w:val="0"/>
      <w:marTop w:val="0"/>
      <w:marBottom w:val="0"/>
      <w:divBdr>
        <w:top w:val="none" w:sz="0" w:space="0" w:color="auto"/>
        <w:left w:val="none" w:sz="0" w:space="0" w:color="auto"/>
        <w:bottom w:val="none" w:sz="0" w:space="0" w:color="auto"/>
        <w:right w:val="none" w:sz="0" w:space="0" w:color="auto"/>
      </w:divBdr>
    </w:div>
    <w:div w:id="2078741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comments" Target="comments.xml"/><Relationship Id="rId21" Type="http://schemas.openxmlformats.org/officeDocument/2006/relationships/hyperlink" Target="http://arctic.eol.ucar.edu" TargetMode="External"/><Relationship Id="rId22" Type="http://schemas.openxmlformats.org/officeDocument/2006/relationships/hyperlink" Target="http://www.arctic.noaa.gov/aro/russian-american/" TargetMode="External"/><Relationship Id="rId23" Type="http://schemas.openxmlformats.org/officeDocument/2006/relationships/hyperlink" Target="http://www.dfo-mpo.gc.ca/science/Publications/article/2008/17-06-2008-eng.htm" TargetMode="External"/><Relationship Id="rId24" Type="http://schemas.openxmlformats.org/officeDocument/2006/relationships/hyperlink" Target="http://pag.arcticportal.org/" TargetMode="External"/><Relationship Id="rId25" Type="http://schemas.openxmlformats.org/officeDocument/2006/relationships/image" Target="media/image1.png"/><Relationship Id="rId26" Type="http://schemas.openxmlformats.org/officeDocument/2006/relationships/image" Target="media/image2.png"/><Relationship Id="rId27" Type="http://schemas.openxmlformats.org/officeDocument/2006/relationships/hyperlink" Target="http://psc.apl.washington.edu/cgi-bin/PPobs/PPobs.cgi?page=Data&amp;id=0.2510676975362" TargetMode="External"/><Relationship Id="rId28" Type="http://schemas.openxmlformats.org/officeDocument/2006/relationships/image" Target="media/image3.png"/><Relationship Id="rId29" Type="http://schemas.openxmlformats.org/officeDocument/2006/relationships/image" Target="media/image4.png"/><Relationship Id="rId170" Type="http://schemas.openxmlformats.org/officeDocument/2006/relationships/hyperlink" Target="http://www.afsc.noaa.gov/nmml/software/bwasp-comida.php" TargetMode="External"/><Relationship Id="rId171" Type="http://schemas.openxmlformats.org/officeDocument/2006/relationships/image" Target="media/image125.png"/><Relationship Id="rId172" Type="http://schemas.openxmlformats.org/officeDocument/2006/relationships/hyperlink" Target="http://www.afsc.noaa.gov/nmml/software/bwasp-comida.php" TargetMode="External"/><Relationship Id="rId173" Type="http://schemas.openxmlformats.org/officeDocument/2006/relationships/image" Target="media/image126.jpeg"/><Relationship Id="rId174" Type="http://schemas.openxmlformats.org/officeDocument/2006/relationships/image" Target="media/image127.jpeg"/><Relationship Id="rId175" Type="http://schemas.openxmlformats.org/officeDocument/2006/relationships/image" Target="media/image128.jpeg"/><Relationship Id="rId176" Type="http://schemas.openxmlformats.org/officeDocument/2006/relationships/image" Target="media/image129.jpeg"/><Relationship Id="rId177" Type="http://schemas.openxmlformats.org/officeDocument/2006/relationships/image" Target="media/image130.emf"/><Relationship Id="rId178" Type="http://schemas.openxmlformats.org/officeDocument/2006/relationships/oleObject" Target="embeddings/oleObject1.bin"/><Relationship Id="rId179" Type="http://schemas.openxmlformats.org/officeDocument/2006/relationships/image" Target="media/image131.emf"/><Relationship Id="rId230" Type="http://schemas.openxmlformats.org/officeDocument/2006/relationships/hyperlink" Target="http://www.anthc.org/chs/ces/climate/leo/" TargetMode="External"/><Relationship Id="rId231" Type="http://schemas.openxmlformats.org/officeDocument/2006/relationships/hyperlink" Target="http://arcticlcc.org/" TargetMode="External"/><Relationship Id="rId232" Type="http://schemas.openxmlformats.org/officeDocument/2006/relationships/hyperlink" Target="mailto:Greg_balogh@fws.gov" TargetMode="External"/><Relationship Id="rId233" Type="http://schemas.openxmlformats.org/officeDocument/2006/relationships/hyperlink" Target="http://arcticlcc.org/products/spatial-data/show/threatened-eider-geodatabase-for-northern-alaska-2012-edition" TargetMode="External"/><Relationship Id="rId234" Type="http://schemas.openxmlformats.org/officeDocument/2006/relationships/hyperlink" Target="http://www.duxbury.battelle.org/cANIMIDA/home/index.cfm" TargetMode="External"/><Relationship Id="rId235" Type="http://schemas.openxmlformats.org/officeDocument/2006/relationships/hyperlink" Target="http://www.nsidc.org/" TargetMode="External"/><Relationship Id="rId236" Type="http://schemas.openxmlformats.org/officeDocument/2006/relationships/hyperlink" Target="http://www.tos.org/oceanography/archive/10-1_edson.pdf" TargetMode="External"/><Relationship Id="rId237" Type="http://schemas.openxmlformats.org/officeDocument/2006/relationships/hyperlink" Target="http://ota.fas.org/reports/9504.pdf" TargetMode="External"/><Relationship Id="rId238" Type="http://schemas.openxmlformats.org/officeDocument/2006/relationships/hyperlink" Target="http://www.arcus.org/search/aon" TargetMode="External"/><Relationship Id="rId239" Type="http://schemas.openxmlformats.org/officeDocument/2006/relationships/hyperlink" Target="http://www.aoos.org/" TargetMode="Externa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png"/><Relationship Id="rId180" Type="http://schemas.openxmlformats.org/officeDocument/2006/relationships/oleObject" Target="embeddings/oleObject2.bin"/><Relationship Id="rId181" Type="http://schemas.openxmlformats.org/officeDocument/2006/relationships/image" Target="media/image132.emf"/><Relationship Id="rId182" Type="http://schemas.openxmlformats.org/officeDocument/2006/relationships/oleObject" Target="embeddings/oleObject3.bin"/><Relationship Id="rId183" Type="http://schemas.openxmlformats.org/officeDocument/2006/relationships/image" Target="media/image133.emf"/><Relationship Id="rId184" Type="http://schemas.openxmlformats.org/officeDocument/2006/relationships/oleObject" Target="embeddings/oleObject4.bin"/><Relationship Id="rId185" Type="http://schemas.openxmlformats.org/officeDocument/2006/relationships/image" Target="media/image134.emf"/><Relationship Id="rId186" Type="http://schemas.openxmlformats.org/officeDocument/2006/relationships/image" Target="media/image135.emf"/><Relationship Id="rId187" Type="http://schemas.openxmlformats.org/officeDocument/2006/relationships/image" Target="media/image136.emf"/><Relationship Id="rId188" Type="http://schemas.openxmlformats.org/officeDocument/2006/relationships/image" Target="media/image137.emf"/><Relationship Id="rId189" Type="http://schemas.openxmlformats.org/officeDocument/2006/relationships/image" Target="media/image138.emf"/><Relationship Id="rId240" Type="http://schemas.openxmlformats.org/officeDocument/2006/relationships/hyperlink" Target="mailto:mccammon@aoos.org" TargetMode="External"/><Relationship Id="rId241" Type="http://schemas.openxmlformats.org/officeDocument/2006/relationships/hyperlink" Target="http://www.crrel.usace.army.mil/library/specialreports/AOS_SR96_23.pdf" TargetMode="External"/><Relationship Id="rId242" Type="http://schemas.openxmlformats.org/officeDocument/2006/relationships/hyperlink" Target="http://www.eol.ucar.edu/projects/arcss/" TargetMode="External"/><Relationship Id="rId243" Type="http://schemas.openxmlformats.org/officeDocument/2006/relationships/hyperlink" Target="http://www.arctic.gov/" TargetMode="External"/><Relationship Id="rId244" Type="http://schemas.openxmlformats.org/officeDocument/2006/relationships/hyperlink" Target="mailto:jfarrell@arctic.gov" TargetMode="External"/><Relationship Id="rId245" Type="http://schemas.openxmlformats.org/officeDocument/2006/relationships/hyperlink" Target="http://www.arctic.gov/publications/2011-12_usarc_goals.html" TargetMode="External"/><Relationship Id="rId246" Type="http://schemas.openxmlformats.org/officeDocument/2006/relationships/hyperlink" Target="http://www.arcdiv.org/" TargetMode="External"/><Relationship Id="rId247" Type="http://schemas.openxmlformats.org/officeDocument/2006/relationships/hyperlink" Target="http://dw.sfos.uaf.edu/arcod/" TargetMode="External"/><Relationship Id="rId248" Type="http://schemas.openxmlformats.org/officeDocument/2006/relationships/hyperlink" Target="mailto:ArcOD@sfos.uaf.edu" TargetMode="External"/><Relationship Id="rId249" Type="http://schemas.openxmlformats.org/officeDocument/2006/relationships/hyperlink" Target="mailto:rrhopcroft@alaska.edu" TargetMode="External"/><Relationship Id="rId300" Type="http://schemas.openxmlformats.org/officeDocument/2006/relationships/hyperlink" Target="http://www.duxbury.battelle.org/cANIMIDA/home/index.cfm" TargetMode="External"/><Relationship Id="rId301" Type="http://schemas.openxmlformats.org/officeDocument/2006/relationships/hyperlink" Target="http://cases.quebec-ocean.ulaval.ca/welcome.asp" TargetMode="External"/><Relationship Id="rId302" Type="http://schemas.openxmlformats.org/officeDocument/2006/relationships/hyperlink" Target="http://www.aina.ucalgary.ca/scripts/minisa.dll/144/proe/proeaa/bi%2Bcases?COMMANDSEARCH" TargetMode="External"/><Relationship Id="rId303" Type="http://schemas.openxmlformats.org/officeDocument/2006/relationships/hyperlink" Target="http://www.cicero.uio.no/projects/detail.aspx?id=30170&amp;lang=EN" TargetMode="External"/><Relationship Id="rId304" Type="http://schemas.openxmlformats.org/officeDocument/2006/relationships/hyperlink" Target="http://www.ipy-api.gc.ca/pg_IPYAPI_029-eng.html" TargetMode="External"/><Relationship Id="rId305" Type="http://schemas.openxmlformats.org/officeDocument/2006/relationships/hyperlink" Target="http://umanitoba.ca/faculties/environment/departments/ceos/research/cfl.html" TargetMode="External"/><Relationship Id="rId306" Type="http://schemas.openxmlformats.org/officeDocument/2006/relationships/hyperlink" Target="http://www.tandfonline.com/toc/tato20/48/4" TargetMode="External"/><Relationship Id="rId307" Type="http://schemas.openxmlformats.org/officeDocument/2006/relationships/hyperlink" Target="http://scholar.google.com" TargetMode="External"/><Relationship Id="rId308" Type="http://schemas.openxmlformats.org/officeDocument/2006/relationships/hyperlink" Target="http://nwda.orbiscascade.org/ark:/80444/xv17795" TargetMode="External"/><Relationship Id="rId309" Type="http://schemas.openxmlformats.org/officeDocument/2006/relationships/hyperlink" Target="http://www.amazon.com" TargetMode="External"/><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jgrebmei@umces.edu" TargetMode="External"/><Relationship Id="rId190" Type="http://schemas.openxmlformats.org/officeDocument/2006/relationships/image" Target="media/image139.emf"/><Relationship Id="rId191" Type="http://schemas.openxmlformats.org/officeDocument/2006/relationships/image" Target="media/image140.emf"/><Relationship Id="rId192" Type="http://schemas.openxmlformats.org/officeDocument/2006/relationships/image" Target="media/image141.emf"/><Relationship Id="rId193" Type="http://schemas.openxmlformats.org/officeDocument/2006/relationships/image" Target="media/image142.wmf"/><Relationship Id="rId194" Type="http://schemas.openxmlformats.org/officeDocument/2006/relationships/oleObject" Target="embeddings/oleObject5.bin"/><Relationship Id="rId195" Type="http://schemas.openxmlformats.org/officeDocument/2006/relationships/image" Target="media/image143.wmf"/><Relationship Id="rId196" Type="http://schemas.openxmlformats.org/officeDocument/2006/relationships/oleObject" Target="embeddings/oleObject6.bin"/><Relationship Id="rId197" Type="http://schemas.openxmlformats.org/officeDocument/2006/relationships/image" Target="media/image144.jpeg"/><Relationship Id="rId198" Type="http://schemas.openxmlformats.org/officeDocument/2006/relationships/image" Target="media/image145.emf"/><Relationship Id="rId199" Type="http://schemas.openxmlformats.org/officeDocument/2006/relationships/oleObject" Target="embeddings/oleObject7.bin"/><Relationship Id="rId250" Type="http://schemas.openxmlformats.org/officeDocument/2006/relationships/hyperlink" Target="mailto:cclarkehopcroft@alaska.edu" TargetMode="External"/><Relationship Id="rId251" Type="http://schemas.openxmlformats.org/officeDocument/2006/relationships/hyperlink" Target="mailto:babluhm@alaska.edu" TargetMode="External"/><Relationship Id="rId252" Type="http://schemas.openxmlformats.org/officeDocument/2006/relationships/hyperlink" Target="mailto:cashjian@whoi.edu" TargetMode="External"/><Relationship Id="rId253" Type="http://schemas.openxmlformats.org/officeDocument/2006/relationships/hyperlink" Target="mailto:ken.dunton@mail.utexas.edu" TargetMode="External"/><Relationship Id="rId254" Type="http://schemas.openxmlformats.org/officeDocument/2006/relationships/hyperlink" Target="http://www.iobis.org" TargetMode="External"/><Relationship Id="rId255" Type="http://schemas.openxmlformats.org/officeDocument/2006/relationships/hyperlink" Target="http://www.arcodiv.org/Database/Plankton_datasets.html" TargetMode="External"/><Relationship Id="rId256" Type="http://schemas.openxmlformats.org/officeDocument/2006/relationships/hyperlink" Target="http://www.eol.ucar.edu/projects/arcss/" TargetMode="External"/><Relationship Id="rId257" Type="http://schemas.openxmlformats.org/officeDocument/2006/relationships/hyperlink" Target="http://www.caff.is/aba" TargetMode="External"/><Relationship Id="rId258" Type="http://schemas.openxmlformats.org/officeDocument/2006/relationships/hyperlink" Target="http://www.arcticdata.org" TargetMode="External"/><Relationship Id="rId259" Type="http://schemas.openxmlformats.org/officeDocument/2006/relationships/hyperlink" Target="mailto:fmueter@alaska.edu" TargetMode="External"/><Relationship Id="rId310" Type="http://schemas.openxmlformats.org/officeDocument/2006/relationships/hyperlink" Target="http://www.sciencedirect.com/science/journal/09670645/81/supp/C" TargetMode="External"/><Relationship Id="rId311" Type="http://schemas.openxmlformats.org/officeDocument/2006/relationships/hyperlink" Target="http://www.nodc.noaa.gov/cgi-bin/OAS/prd/accession/details/8900116" TargetMode="External"/><Relationship Id="rId312" Type="http://schemas.openxmlformats.org/officeDocument/2006/relationships/hyperlink" Target="http://www.arcodiv.org/Database/Benthos_datasets.html" TargetMode="External"/><Relationship Id="rId313" Type="http://schemas.openxmlformats.org/officeDocument/2006/relationships/hyperlink" Target="http://chone.marinebiodiversity.ca/" TargetMode="External"/><Relationship Id="rId314" Type="http://schemas.openxmlformats.org/officeDocument/2006/relationships/hyperlink" Target="mailto:psnelgro@mun.ca" TargetMode="External"/><Relationship Id="rId315" Type="http://schemas.openxmlformats.org/officeDocument/2006/relationships/hyperlink" Target="http://www.pacificwalrus.ru" TargetMode="External"/><Relationship Id="rId316" Type="http://schemas.openxmlformats.org/officeDocument/2006/relationships/hyperlink" Target="http://www.caff.is/images/marine_plan_Lowres_final.pdf" TargetMode="External"/><Relationship Id="rId317" Type="http://schemas.openxmlformats.org/officeDocument/2006/relationships/hyperlink" Target="http://comidacab.org" TargetMode="External"/><Relationship Id="rId318" Type="http://schemas.openxmlformats.org/officeDocument/2006/relationships/hyperlink" Target="http://comidacab.org/hannashoal" TargetMode="External"/><Relationship Id="rId319" Type="http://schemas.openxmlformats.org/officeDocument/2006/relationships/hyperlink" Target="http://www.st.nmfs.noaa.gov/copepod/" TargetMode="External"/><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7.pn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png"/><Relationship Id="rId56" Type="http://schemas.openxmlformats.org/officeDocument/2006/relationships/image" Target="media/image31.jpe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image" Target="media/image34.png"/><Relationship Id="rId260" Type="http://schemas.openxmlformats.org/officeDocument/2006/relationships/hyperlink" Target="http://response.restoration.noaa.gov/maps-and-spatial-data/environmental-response-management-application-erma/arctic-erma.html" TargetMode="External"/><Relationship Id="rId261" Type="http://schemas.openxmlformats.org/officeDocument/2006/relationships/hyperlink" Target="https://www.erma.unh.edu/arctic/erma.html" TargetMode="External"/><Relationship Id="rId262" Type="http://schemas.openxmlformats.org/officeDocument/2006/relationships/hyperlink" Target="mailto:orr.erma@noaa.gov" TargetMode="External"/><Relationship Id="rId263" Type="http://schemas.openxmlformats.org/officeDocument/2006/relationships/hyperlink" Target="http://www.arcticnet.ulaval.ca/" TargetMode="External"/><Relationship Id="rId264" Type="http://schemas.openxmlformats.org/officeDocument/2006/relationships/hyperlink" Target="mailto:louis.fortier@bio.ulaval.ca" TargetMode="External"/><Relationship Id="rId265" Type="http://schemas.openxmlformats.org/officeDocument/2006/relationships/hyperlink" Target="http://www.arctic.noaa.gov/reportcard/" TargetMode="External"/><Relationship Id="rId266" Type="http://schemas.openxmlformats.org/officeDocument/2006/relationships/hyperlink" Target="mailto:jana.goldman@noaa.gov" TargetMode="External"/><Relationship Id="rId267" Type="http://schemas.openxmlformats.org/officeDocument/2006/relationships/hyperlink" Target="http://www.arctic.gov/portal/" TargetMode="External"/><Relationship Id="rId268" Type="http://schemas.openxmlformats.org/officeDocument/2006/relationships/hyperlink" Target="http://www.arctic.gov/portal/datasets.html" TargetMode="External"/><Relationship Id="rId269" Type="http://schemas.openxmlformats.org/officeDocument/2006/relationships/hyperlink" Target="http://www.arlis.org/" TargetMode="External"/><Relationship Id="rId320" Type="http://schemas.openxmlformats.org/officeDocument/2006/relationships/hyperlink" Target="http://www.coseealaska.net/" TargetMode="External"/><Relationship Id="rId321" Type="http://schemas.openxmlformats.org/officeDocument/2006/relationships/hyperlink" Target="http://www.fairweatherscience.com" TargetMode="External"/><Relationship Id="rId322" Type="http://schemas.openxmlformats.org/officeDocument/2006/relationships/hyperlink" Target="http://www.fairweatherscience.com/reports/Reports/tabid/184/Default.aspx" TargetMode="External"/><Relationship Id="rId323" Type="http://schemas.openxmlformats.org/officeDocument/2006/relationships/hyperlink" Target="http://www.aoos.org/industry-arctic-data/" TargetMode="External"/><Relationship Id="rId324" Type="http://schemas.openxmlformats.org/officeDocument/2006/relationships/hyperlink" Target="http://www.godac.jamstec.go.jp/darwin/e" TargetMode="External"/><Relationship Id="rId325" Type="http://schemas.openxmlformats.org/officeDocument/2006/relationships/hyperlink" Target="http://www.arctic.noaa.gov/dbo/" TargetMode="External"/><Relationship Id="rId326" Type="http://schemas.openxmlformats.org/officeDocument/2006/relationships/hyperlink" Target="http://www.arctic.noaa.gov/dbo/images/dbo_2010_pilot_season.png" TargetMode="External"/><Relationship Id="rId327" Type="http://schemas.openxmlformats.org/officeDocument/2006/relationships/hyperlink" Target="http://www.arctic.noaa.gov/dbo/publications.html" TargetMode="External"/><Relationship Id="rId328" Type="http://schemas.openxmlformats.org/officeDocument/2006/relationships/hyperlink" Target="http://www.arctic.noaa.gov/docs/NOAAArctic_V_S_2011.pdf" TargetMode="External"/><Relationship Id="rId329" Type="http://schemas.openxmlformats.org/officeDocument/2006/relationships/hyperlink" Target="http://iasc.arcticportal.org/index.php/home/groups/working-groups/marineaosb/activities" TargetMode="External"/><Relationship Id="rId100" Type="http://schemas.openxmlformats.org/officeDocument/2006/relationships/image" Target="media/image69.jpeg"/><Relationship Id="rId101" Type="http://schemas.openxmlformats.org/officeDocument/2006/relationships/image" Target="media/image70.jpeg"/><Relationship Id="rId102" Type="http://schemas.openxmlformats.org/officeDocument/2006/relationships/image" Target="media/image71.jpeg"/><Relationship Id="rId103" Type="http://schemas.openxmlformats.org/officeDocument/2006/relationships/image" Target="media/image72.jpeg"/><Relationship Id="rId104" Type="http://schemas.openxmlformats.org/officeDocument/2006/relationships/image" Target="media/image73.jpeg"/><Relationship Id="rId105" Type="http://schemas.openxmlformats.org/officeDocument/2006/relationships/image" Target="media/image74.emf"/><Relationship Id="rId106" Type="http://schemas.openxmlformats.org/officeDocument/2006/relationships/oleObject" Target="embeddings/Microsoft_Excel_97_-_2004_Worksheet2.xls"/><Relationship Id="rId107" Type="http://schemas.openxmlformats.org/officeDocument/2006/relationships/image" Target="media/image75.jpg"/><Relationship Id="rId108" Type="http://schemas.openxmlformats.org/officeDocument/2006/relationships/image" Target="media/image76.jpg"/><Relationship Id="rId109" Type="http://schemas.openxmlformats.org/officeDocument/2006/relationships/image" Target="media/image77.png"/><Relationship Id="rId60" Type="http://schemas.openxmlformats.org/officeDocument/2006/relationships/image" Target="media/image35.png"/><Relationship Id="rId61" Type="http://schemas.openxmlformats.org/officeDocument/2006/relationships/image" Target="media/image36.png"/><Relationship Id="rId62" Type="http://schemas.openxmlformats.org/officeDocument/2006/relationships/image" Target="media/image37.png"/><Relationship Id="rId63" Type="http://schemas.openxmlformats.org/officeDocument/2006/relationships/image" Target="media/image38.jpeg"/><Relationship Id="rId64" Type="http://schemas.openxmlformats.org/officeDocument/2006/relationships/image" Target="media/image39.png"/><Relationship Id="rId65" Type="http://schemas.openxmlformats.org/officeDocument/2006/relationships/image" Target="media/image40.png"/><Relationship Id="rId66" Type="http://schemas.openxmlformats.org/officeDocument/2006/relationships/image" Target="media/image41.png"/><Relationship Id="rId67" Type="http://schemas.openxmlformats.org/officeDocument/2006/relationships/image" Target="media/image42.png"/><Relationship Id="rId68" Type="http://schemas.openxmlformats.org/officeDocument/2006/relationships/image" Target="media/image43.emf"/><Relationship Id="rId69" Type="http://schemas.openxmlformats.org/officeDocument/2006/relationships/oleObject" Target="embeddings/Microsoft_PowerPoint_97_-_2003_Presentation1.ppt"/><Relationship Id="rId270" Type="http://schemas.openxmlformats.org/officeDocument/2006/relationships/hyperlink" Target="http://www.afsc.noaa.gov/NMML/cetacean/bwasp/index.php" TargetMode="External"/><Relationship Id="rId271" Type="http://schemas.openxmlformats.org/officeDocument/2006/relationships/hyperlink" Target="http://www.afsc.noaa.gov/NMML/cetacean/bwasp/flights_BWASP.php" TargetMode="External"/><Relationship Id="rId272" Type="http://schemas.openxmlformats.org/officeDocument/2006/relationships/hyperlink" Target="http://www.afsc.noaa.gov/NMML/cetacean/bwasp/flights_COMIDA.php" TargetMode="External"/><Relationship Id="rId273" Type="http://schemas.openxmlformats.org/officeDocument/2006/relationships/hyperlink" Target="http://www.svs.is/ASI/ASI.htm" TargetMode="External"/><Relationship Id="rId274" Type="http://schemas.openxmlformats.org/officeDocument/2006/relationships/hyperlink" Target="http://ak.audubon.org/arctic-marine-synthesis-atlas-chukchi-and-beaufort-seas" TargetMode="External"/><Relationship Id="rId275" Type="http://schemas.openxmlformats.org/officeDocument/2006/relationships/hyperlink" Target="http://www.afsc.noaa.gov/ABL/MESA/archives/mesa_occ_basis.htm" TargetMode="External"/><Relationship Id="rId276" Type="http://schemas.openxmlformats.org/officeDocument/2006/relationships/hyperlink" Target="http://www.afsc.noaa.gov/REFM/stocks/fit/Beaufort.php" TargetMode="External"/><Relationship Id="rId277" Type="http://schemas.openxmlformats.org/officeDocument/2006/relationships/hyperlink" Target="http://www.lib.noaa.gov" TargetMode="External"/><Relationship Id="rId278" Type="http://schemas.openxmlformats.org/officeDocument/2006/relationships/hyperlink" Target="mailto:steven_kohl@fws.gov" TargetMode="External"/><Relationship Id="rId279" Type="http://schemas.openxmlformats.org/officeDocument/2006/relationships/hyperlink" Target="http://www.iobis.org" TargetMode="External"/><Relationship Id="rId330" Type="http://schemas.openxmlformats.org/officeDocument/2006/relationships/hyperlink" Target="http://www.onr.navy.mil/Science-Technology/Departments/Code-32/All-Programs/Atmosphere-Research-322/Arctic-Global-Prediction/Marginal-Ice-Zone-DRI.aspx" TargetMode="External"/><Relationship Id="rId331" Type="http://schemas.openxmlformats.org/officeDocument/2006/relationships/hyperlink" Target="http://eloka-arctic.org/" TargetMode="External"/><Relationship Id="rId332" Type="http://schemas.openxmlformats.org/officeDocument/2006/relationships/hyperlink" Target="http://nsidc.org/data/eloka031.html" TargetMode="External"/><Relationship Id="rId333" Type="http://schemas.openxmlformats.org/officeDocument/2006/relationships/hyperlink" Target="http://www.afsc.noaa.gov/ABL/EMA/EMA_Datasets.htm" TargetMode="External"/><Relationship Id="rId334" Type="http://schemas.openxmlformats.org/officeDocument/2006/relationships/hyperlink" Target="http://www.afsc.noaa.gov/ABL/EMA/EMA_Publications.php" TargetMode="External"/><Relationship Id="rId335" Type="http://schemas.openxmlformats.org/officeDocument/2006/relationships/hyperlink" Target="mailto:ed.farley@noaa.gov" TargetMode="External"/><Relationship Id="rId336" Type="http://schemas.openxmlformats.org/officeDocument/2006/relationships/hyperlink" Target="mailto:lisa.eisner@noaa.gov" TargetMode="External"/><Relationship Id="rId337" Type="http://schemas.openxmlformats.org/officeDocument/2006/relationships/hyperlink" Target="mailto:jim.murphy@noaa.gov" TargetMode="External"/><Relationship Id="rId338" Type="http://schemas.openxmlformats.org/officeDocument/2006/relationships/hyperlink" Target="http://www.eol.ucar.edu/data" TargetMode="External"/><Relationship Id="rId339" Type="http://schemas.openxmlformats.org/officeDocument/2006/relationships/hyperlink" Target="http://www.kawerak.org/servicedivisions/nrd/ewc/" TargetMode="External"/><Relationship Id="rId110" Type="http://schemas.openxmlformats.org/officeDocument/2006/relationships/image" Target="media/image78.jpg"/><Relationship Id="rId111" Type="http://schemas.openxmlformats.org/officeDocument/2006/relationships/image" Target="media/image79.jpg"/><Relationship Id="rId112" Type="http://schemas.openxmlformats.org/officeDocument/2006/relationships/image" Target="media/image80.jpg"/><Relationship Id="rId113" Type="http://schemas.openxmlformats.org/officeDocument/2006/relationships/image" Target="media/image81.jpg"/><Relationship Id="rId114" Type="http://schemas.openxmlformats.org/officeDocument/2006/relationships/image" Target="media/image82.jpg"/><Relationship Id="rId115" Type="http://schemas.openxmlformats.org/officeDocument/2006/relationships/image" Target="media/image83.jpg"/><Relationship Id="rId70" Type="http://schemas.openxmlformats.org/officeDocument/2006/relationships/image" Target="media/image44.png"/><Relationship Id="rId71" Type="http://schemas.openxmlformats.org/officeDocument/2006/relationships/image" Target="media/image45.png"/><Relationship Id="rId72" Type="http://schemas.openxmlformats.org/officeDocument/2006/relationships/image" Target="media/image46.jpg"/><Relationship Id="rId73" Type="http://schemas.openxmlformats.org/officeDocument/2006/relationships/image" Target="media/image47.jpeg"/><Relationship Id="rId74" Type="http://schemas.openxmlformats.org/officeDocument/2006/relationships/hyperlink" Target="http://www.adobe" TargetMode="External"/><Relationship Id="rId75" Type="http://schemas.openxmlformats.org/officeDocument/2006/relationships/image" Target="media/image48.jpg"/><Relationship Id="rId76" Type="http://schemas.openxmlformats.org/officeDocument/2006/relationships/image" Target="media/image49.emf"/><Relationship Id="rId77" Type="http://schemas.openxmlformats.org/officeDocument/2006/relationships/image" Target="media/image50.emf"/><Relationship Id="rId78" Type="http://schemas.openxmlformats.org/officeDocument/2006/relationships/image" Target="media/image51.emf"/><Relationship Id="rId116" Type="http://schemas.openxmlformats.org/officeDocument/2006/relationships/image" Target="media/image84.jpg"/><Relationship Id="rId117" Type="http://schemas.openxmlformats.org/officeDocument/2006/relationships/image" Target="media/image85.jpg"/><Relationship Id="rId118" Type="http://schemas.openxmlformats.org/officeDocument/2006/relationships/image" Target="media/image86.jpg"/><Relationship Id="rId119" Type="http://schemas.openxmlformats.org/officeDocument/2006/relationships/image" Target="media/image87.jpg"/><Relationship Id="rId280" Type="http://schemas.openxmlformats.org/officeDocument/2006/relationships/hyperlink" Target="http://bsierp.nprb.org/" TargetMode="External"/><Relationship Id="rId281" Type="http://schemas.openxmlformats.org/officeDocument/2006/relationships/hyperlink" Target="http://www.eol.ucar.edu/projects/best/" TargetMode="External"/><Relationship Id="rId282" Type="http://schemas.openxmlformats.org/officeDocument/2006/relationships/hyperlink" Target="http://arcticlcc.org/projects/human-system/biomap/" TargetMode="External"/><Relationship Id="rId283" Type="http://schemas.openxmlformats.org/officeDocument/2006/relationships/hyperlink" Target="http://www.blm.gov/ak/st/en/res/npra_sap/npra_sap_docs.html" TargetMode="External"/><Relationship Id="rId284" Type="http://schemas.openxmlformats.org/officeDocument/2006/relationships/hyperlink" Target="http://www.boem.gov/BOEM-Newsroom/Library/Publications/Alaska-2009-Reports.aspx" TargetMode="External"/><Relationship Id="rId285" Type="http://schemas.openxmlformats.org/officeDocument/2006/relationships/hyperlink" Target="http://www.afsc.noaa.gov/NMML/cetacean/bwasp/flights_BOWFEST.php" TargetMode="External"/><Relationship Id="rId286" Type="http://schemas.openxmlformats.org/officeDocument/2006/relationships/hyperlink" Target="http://www.beaufortrea.ca/research/" TargetMode="External"/><Relationship Id="rId287" Type="http://schemas.openxmlformats.org/officeDocument/2006/relationships/hyperlink" Target="http://www.bssn.net/" TargetMode="External"/><Relationship Id="rId288" Type="http://schemas.openxmlformats.org/officeDocument/2006/relationships/hyperlink" Target="http://www.afsc.noaa.gov/NMML/cetacean/bwasp/flights_BWASP.php" TargetMode="External"/><Relationship Id="rId289" Type="http://schemas.openxmlformats.org/officeDocument/2006/relationships/hyperlink" Target="http://www.dfo-mpo.gc.ca/science/Publications/article/2008/17-06-2008-eng.htm" TargetMode="External"/><Relationship Id="rId340" Type="http://schemas.openxmlformats.org/officeDocument/2006/relationships/hyperlink" Target="http://www.arcticcentre.org/InEnglish/RESEARCH/Extractive_Industries_Working_Group.iw3" TargetMode="External"/><Relationship Id="rId341" Type="http://schemas.openxmlformats.org/officeDocument/2006/relationships/hyperlink" Target="http://www.sfos.uaf.edu/directory/faculty/carothers/" TargetMode="External"/><Relationship Id="rId342" Type="http://schemas.openxmlformats.org/officeDocument/2006/relationships/hyperlink" Target="http://www.firstalaskans.org/" TargetMode="External"/><Relationship Id="rId343" Type="http://schemas.openxmlformats.org/officeDocument/2006/relationships/hyperlink" Target="http://www.fws.gov/" TargetMode="External"/><Relationship Id="rId344" Type="http://schemas.openxmlformats.org/officeDocument/2006/relationships/hyperlink" Target="http://www.gina.alaska.edu/" TargetMode="External"/><Relationship Id="rId345" Type="http://schemas.openxmlformats.org/officeDocument/2006/relationships/hyperlink" Target="http://catalog.northslope.org/" TargetMode="External"/><Relationship Id="rId346" Type="http://schemas.openxmlformats.org/officeDocument/2006/relationships/hyperlink" Target="http://www.afsc.noaa.gov/ABL/Habitat/ablhab_datasets.htm" TargetMode="External"/><Relationship Id="rId347" Type="http://schemas.openxmlformats.org/officeDocument/2006/relationships/hyperlink" Target="http://www.inuitcircumpolar.com/" TargetMode="External"/><Relationship Id="rId348" Type="http://schemas.openxmlformats.org/officeDocument/2006/relationships/hyperlink" Target="http://www.espo.nasa.gov/icescape/" TargetMode="External"/><Relationship Id="rId349" Type="http://schemas.openxmlformats.org/officeDocument/2006/relationships/hyperlink" Target="http://www.cbl.umces.edu/horde-3.1/imp/compose.php?to=arrigo%40stanford.edu" TargetMode="External"/><Relationship Id="rId400" Type="http://schemas.openxmlformats.org/officeDocument/2006/relationships/hyperlink" Target="http://nsidc.org/scicex/history.html" TargetMode="External"/><Relationship Id="rId401" Type="http://schemas.openxmlformats.org/officeDocument/2006/relationships/hyperlink" Target="http://nsidc.org/scicex/sac.html" TargetMode="External"/><Relationship Id="rId402" Type="http://schemas.openxmlformats.org/officeDocument/2006/relationships/hyperlink" Target="http://www.sdwg.org/" TargetMode="External"/><Relationship Id="rId403" Type="http://schemas.openxmlformats.org/officeDocument/2006/relationships/hyperlink" Target="http://seabirds.net/seabirdinfonetwork.html" TargetMode="External"/><Relationship Id="rId404" Type="http://schemas.openxmlformats.org/officeDocument/2006/relationships/hyperlink" Target="http://axiom.seabirds.net/maps/north-pacific-seabirds" TargetMode="External"/><Relationship Id="rId405" Type="http://schemas.openxmlformats.org/officeDocument/2006/relationships/hyperlink" Target="http://axiom.seabirds.net/circumpolar_portal.php" TargetMode="External"/><Relationship Id="rId406" Type="http://schemas.openxmlformats.org/officeDocument/2006/relationships/hyperlink" Target="http://data.eol.ucar.edu/codiac/projs?SHEBA" TargetMode="External"/><Relationship Id="rId407" Type="http://schemas.openxmlformats.org/officeDocument/2006/relationships/hyperlink" Target="mailto:Leandra.Sousa@north-slope.org" TargetMode="External"/><Relationship Id="rId408" Type="http://schemas.openxmlformats.org/officeDocument/2006/relationships/hyperlink" Target="http://gcrc.carleton.ca/siku" TargetMode="External"/><Relationship Id="rId409" Type="http://schemas.openxmlformats.org/officeDocument/2006/relationships/image" Target="media/image147.gif"/><Relationship Id="rId120" Type="http://schemas.openxmlformats.org/officeDocument/2006/relationships/image" Target="media/image88.jpg"/><Relationship Id="rId121" Type="http://schemas.openxmlformats.org/officeDocument/2006/relationships/image" Target="media/image89.jpg"/><Relationship Id="rId122" Type="http://schemas.openxmlformats.org/officeDocument/2006/relationships/chart" Target="charts/chart1.xml"/><Relationship Id="rId123" Type="http://schemas.openxmlformats.org/officeDocument/2006/relationships/hyperlink" Target="http://www.afsc.noaa.gov/RACE/groundfish/survey_data/data.htm" TargetMode="External"/><Relationship Id="rId124" Type="http://schemas.openxmlformats.org/officeDocument/2006/relationships/image" Target="media/image90.png"/><Relationship Id="rId125" Type="http://schemas.openxmlformats.org/officeDocument/2006/relationships/image" Target="media/image91.png"/><Relationship Id="rId80" Type="http://schemas.openxmlformats.org/officeDocument/2006/relationships/image" Target="media/image38.emf"/><Relationship Id="rId81" Type="http://schemas.openxmlformats.org/officeDocument/2006/relationships/image" Target="media/image390.emf"/><Relationship Id="rId82" Type="http://schemas.openxmlformats.org/officeDocument/2006/relationships/image" Target="media/image52.jpeg"/><Relationship Id="rId83" Type="http://schemas.openxmlformats.org/officeDocument/2006/relationships/image" Target="media/image53.jpeg"/><Relationship Id="rId84" Type="http://schemas.openxmlformats.org/officeDocument/2006/relationships/hyperlink" Target="http://pacmars.eol.ucar.edu/status/" TargetMode="External"/><Relationship Id="rId85" Type="http://schemas.openxmlformats.org/officeDocument/2006/relationships/image" Target="media/image54.jpeg"/><Relationship Id="rId86" Type="http://schemas.openxmlformats.org/officeDocument/2006/relationships/image" Target="media/image55.jpeg"/><Relationship Id="rId87" Type="http://schemas.openxmlformats.org/officeDocument/2006/relationships/image" Target="media/image56.jpeg"/><Relationship Id="rId88" Type="http://schemas.openxmlformats.org/officeDocument/2006/relationships/image" Target="media/image57.jpeg"/><Relationship Id="rId89" Type="http://schemas.openxmlformats.org/officeDocument/2006/relationships/image" Target="media/image58.jpeg"/><Relationship Id="rId290" Type="http://schemas.openxmlformats.org/officeDocument/2006/relationships/hyperlink" Target="http://www.aoncadis.org" TargetMode="External"/><Relationship Id="rId291" Type="http://schemas.openxmlformats.org/officeDocument/2006/relationships/hyperlink" Target="http://www.caff.is/" TargetMode="External"/><Relationship Id="rId292" Type="http://schemas.openxmlformats.org/officeDocument/2006/relationships/hyperlink" Target="mailto:caff@caff.is" TargetMode="External"/><Relationship Id="rId293" Type="http://schemas.openxmlformats.org/officeDocument/2006/relationships/hyperlink" Target="mailto:babluhm@alaska.edu" TargetMode="External"/><Relationship Id="rId294" Type="http://schemas.openxmlformats.org/officeDocument/2006/relationships/hyperlink" Target="http://www.caff.is/aba" TargetMode="External"/><Relationship Id="rId295" Type="http://schemas.openxmlformats.org/officeDocument/2006/relationships/hyperlink" Target="http://www.arcticbiodiversity.is./index.php/the-report" TargetMode="External"/><Relationship Id="rId296" Type="http://schemas.openxmlformats.org/officeDocument/2006/relationships/hyperlink" Target="http://www.caff.is/index.php?option=com_content&amp;view=article&amp;id=387&amp;Itemid=1187" TargetMode="External"/><Relationship Id="rId297" Type="http://schemas.openxmlformats.org/officeDocument/2006/relationships/hyperlink" Target="http://www.caff.is/index.php?option=com_content&amp;view=article&amp;id=499&amp;Itemid=1014" TargetMode="External"/><Relationship Id="rId298" Type="http://schemas.openxmlformats.org/officeDocument/2006/relationships/hyperlink" Target="mailto:Mark.Marissink@naturvardsverket.se" TargetMode="External"/><Relationship Id="rId299" Type="http://schemas.openxmlformats.org/officeDocument/2006/relationships/hyperlink" Target="mailto:babluhm@alaska.edu" TargetMode="External"/><Relationship Id="rId350" Type="http://schemas.openxmlformats.org/officeDocument/2006/relationships/hyperlink" Target="http://www.ipcommalaska.org/about.html" TargetMode="External"/><Relationship Id="rId351" Type="http://schemas.openxmlformats.org/officeDocument/2006/relationships/hyperlink" Target="http://www.icsu.org/publications/reports-and-reviews/ipy-summary" TargetMode="External"/><Relationship Id="rId352" Type="http://schemas.openxmlformats.org/officeDocument/2006/relationships/hyperlink" Target="http://www.sfos.uaf.edu/dm/ims-data-archive/DataBase" TargetMode="External"/><Relationship Id="rId353" Type="http://schemas.openxmlformats.org/officeDocument/2006/relationships/hyperlink" Target="mailto:okkonen@alaska.net" TargetMode="External"/><Relationship Id="rId354" Type="http://schemas.openxmlformats.org/officeDocument/2006/relationships/hyperlink" Target="http://www.lib.noaa.gov/uhtbin/cgisirsi/x/x/0/5?searchdata1=ISHTAR&amp;Submit=Find" TargetMode="External"/><Relationship Id="rId355" Type="http://schemas.openxmlformats.org/officeDocument/2006/relationships/hyperlink" Target="http://www.whoi.edu/page.do?pid=66296" TargetMode="External"/><Relationship Id="rId356" Type="http://schemas.openxmlformats.org/officeDocument/2006/relationships/hyperlink" Target="http://www.kawerak.org/tribalHomePages/index.html" TargetMode="External"/><Relationship Id="rId357" Type="http://schemas.openxmlformats.org/officeDocument/2006/relationships/hyperlink" Target="http://lgl.com/" TargetMode="External"/><Relationship Id="rId358" Type="http://schemas.openxmlformats.org/officeDocument/2006/relationships/hyperlink" Target="http://www.alaska.edu/move" TargetMode="External"/><Relationship Id="rId359" Type="http://schemas.openxmlformats.org/officeDocument/2006/relationships/hyperlink" Target="http://thealaskananuuqcommission.org/" TargetMode="External"/><Relationship Id="rId410" Type="http://schemas.openxmlformats.org/officeDocument/2006/relationships/hyperlink" Target="http://www.arcus.org/search/siwo" TargetMode="External"/><Relationship Id="rId411" Type="http://schemas.openxmlformats.org/officeDocument/2006/relationships/hyperlink" Target="http://www.arcticlivingconditions.org/" TargetMode="External"/><Relationship Id="rId412" Type="http://schemas.openxmlformats.org/officeDocument/2006/relationships/hyperlink" Target="http://www.arcus.org/arcss/snacs/" TargetMode="External"/><Relationship Id="rId413" Type="http://schemas.openxmlformats.org/officeDocument/2006/relationships/hyperlink" Target="http://www.eol.ucar.edu/projects/arcss/" TargetMode="External"/><Relationship Id="rId414" Type="http://schemas.openxmlformats.org/officeDocument/2006/relationships/hyperlink" Target="http://www.nist.gov/mml/csd/seabirdeggs.cfm" TargetMode="External"/><Relationship Id="rId415" Type="http://schemas.openxmlformats.org/officeDocument/2006/relationships/hyperlink" Target="http://commerce.alaska.gov/cra/DCRAExternal" TargetMode="External"/><Relationship Id="rId416" Type="http://schemas.openxmlformats.org/officeDocument/2006/relationships/hyperlink" Target="http://www.uaf.edu/rap/students/Alumni/" TargetMode="External"/><Relationship Id="rId417" Type="http://schemas.openxmlformats.org/officeDocument/2006/relationships/hyperlink" Target="http://www.tos.org/oceanography/archive/24-3.html" TargetMode="External"/><Relationship Id="rId418" Type="http://schemas.openxmlformats.org/officeDocument/2006/relationships/hyperlink" Target="http://pubs.usgs.gov/circ/1370/pdf/circ1370.pdf" TargetMode="External"/><Relationship Id="rId419" Type="http://schemas.openxmlformats.org/officeDocument/2006/relationships/hyperlink" Target="http://www.besis.uaf.edu" TargetMode="External"/><Relationship Id="rId90" Type="http://schemas.openxmlformats.org/officeDocument/2006/relationships/image" Target="media/image59.jpeg"/><Relationship Id="rId91" Type="http://schemas.openxmlformats.org/officeDocument/2006/relationships/image" Target="media/image60.jpeg"/><Relationship Id="rId92" Type="http://schemas.openxmlformats.org/officeDocument/2006/relationships/image" Target="media/image61.jpeg"/><Relationship Id="rId93" Type="http://schemas.openxmlformats.org/officeDocument/2006/relationships/image" Target="media/image62.jpeg"/><Relationship Id="rId94" Type="http://schemas.openxmlformats.org/officeDocument/2006/relationships/image" Target="media/image63.jpeg"/><Relationship Id="rId95" Type="http://schemas.openxmlformats.org/officeDocument/2006/relationships/image" Target="media/image64.jpeg"/><Relationship Id="rId96" Type="http://schemas.openxmlformats.org/officeDocument/2006/relationships/image" Target="media/image65.jpeg"/><Relationship Id="rId97" Type="http://schemas.openxmlformats.org/officeDocument/2006/relationships/image" Target="media/image66.jpeg"/><Relationship Id="rId98" Type="http://schemas.openxmlformats.org/officeDocument/2006/relationships/image" Target="media/image67.jpeg"/><Relationship Id="rId99" Type="http://schemas.openxmlformats.org/officeDocument/2006/relationships/image" Target="media/image68.jpeg"/><Relationship Id="rId136" Type="http://schemas.openxmlformats.org/officeDocument/2006/relationships/image" Target="media/image102.png"/><Relationship Id="rId137" Type="http://schemas.openxmlformats.org/officeDocument/2006/relationships/image" Target="media/image92.png"/><Relationship Id="rId138" Type="http://schemas.openxmlformats.org/officeDocument/2006/relationships/image" Target="media/image104.png"/><Relationship Id="rId139" Type="http://schemas.openxmlformats.org/officeDocument/2006/relationships/image" Target="media/image93.png"/><Relationship Id="rId360" Type="http://schemas.openxmlformats.org/officeDocument/2006/relationships/hyperlink" Target="http://www.kotzebueira.org/" TargetMode="External"/><Relationship Id="rId361" Type="http://schemas.openxmlformats.org/officeDocument/2006/relationships/hyperlink" Target="http://podaac.jpl.nasa.gov/" TargetMode="External"/><Relationship Id="rId362" Type="http://schemas.openxmlformats.org/officeDocument/2006/relationships/hyperlink" Target="http://arctic.cbl.umces.edu" TargetMode="External"/><Relationship Id="rId363" Type="http://schemas.openxmlformats.org/officeDocument/2006/relationships/hyperlink" Target="http://www.afsc.noaa.gov/nmml/" TargetMode="External"/><Relationship Id="rId364" Type="http://schemas.openxmlformats.org/officeDocument/2006/relationships/hyperlink" Target="http://www.arctic.noaa.gov/" TargetMode="External"/><Relationship Id="rId365" Type="http://schemas.openxmlformats.org/officeDocument/2006/relationships/hyperlink" Target="http://www.nodc.noaa.gov/" TargetMode="External"/><Relationship Id="rId366" Type="http://schemas.openxmlformats.org/officeDocument/2006/relationships/hyperlink" Target="http://www.arcodiv.org/Database/Plankton_datasets.html" TargetMode="External"/><Relationship Id="rId367" Type="http://schemas.openxmlformats.org/officeDocument/2006/relationships/hyperlink" Target="http://www.arcodiv.org/Database/Plankton_datasets.html" TargetMode="External"/><Relationship Id="rId368" Type="http://schemas.openxmlformats.org/officeDocument/2006/relationships/hyperlink" Target="http://www.iobis.org" TargetMode="External"/><Relationship Id="rId369" Type="http://schemas.openxmlformats.org/officeDocument/2006/relationships/hyperlink" Target="http://www.nwabor.org/" TargetMode="External"/><Relationship Id="rId420" Type="http://schemas.openxmlformats.org/officeDocument/2006/relationships/hyperlink" Target="http://www.nps.gov/akso/beringia/" TargetMode="External"/><Relationship Id="rId421" Type="http://schemas.openxmlformats.org/officeDocument/2006/relationships/hyperlink" Target="http://www.navy.mil/navydata/documents/USN_artic_roadmap.pdf" TargetMode="External"/><Relationship Id="rId422" Type="http://schemas.openxmlformats.org/officeDocument/2006/relationships/hyperlink" Target="http://www.alaska.boemre.gov/reports/2010rpts/2010_048.pdf" TargetMode="External"/><Relationship Id="rId423" Type="http://schemas.openxmlformats.org/officeDocument/2006/relationships/hyperlink" Target="http://2011.polarhusky.com/support/wccy/what-is-climate-change-to-you/" TargetMode="External"/><Relationship Id="rId424" Type="http://schemas.openxmlformats.org/officeDocument/2006/relationships/hyperlink" Target="http://pacmars.eol.ucar.edu/" TargetMode="External"/><Relationship Id="rId425" Type="http://schemas.openxmlformats.org/officeDocument/2006/relationships/hyperlink" Target="https://data.eol.ucar.edu/metaarch" TargetMode="External"/><Relationship Id="rId426" Type="http://schemas.openxmlformats.org/officeDocument/2006/relationships/hyperlink" Target="mailto:pacmars@eol.ucar.edu" TargetMode="External"/><Relationship Id="rId427" Type="http://schemas.openxmlformats.org/officeDocument/2006/relationships/image" Target="media/image148.png"/><Relationship Id="rId428" Type="http://schemas.openxmlformats.org/officeDocument/2006/relationships/header" Target="header1.xml"/><Relationship Id="rId429" Type="http://schemas.openxmlformats.org/officeDocument/2006/relationships/footer" Target="footer1.xml"/><Relationship Id="rId140" Type="http://schemas.openxmlformats.org/officeDocument/2006/relationships/image" Target="media/image106.png"/><Relationship Id="rId141" Type="http://schemas.openxmlformats.org/officeDocument/2006/relationships/image" Target="media/image94.png"/><Relationship Id="rId142" Type="http://schemas.openxmlformats.org/officeDocument/2006/relationships/image" Target="media/image108.png"/><Relationship Id="rId143" Type="http://schemas.openxmlformats.org/officeDocument/2006/relationships/image" Target="media/image95.png"/><Relationship Id="rId144" Type="http://schemas.openxmlformats.org/officeDocument/2006/relationships/image" Target="media/image110.png"/><Relationship Id="rId145" Type="http://schemas.openxmlformats.org/officeDocument/2006/relationships/image" Target="media/image96.png"/><Relationship Id="rId146" Type="http://schemas.openxmlformats.org/officeDocument/2006/relationships/image" Target="media/image112.png"/><Relationship Id="rId147" Type="http://schemas.openxmlformats.org/officeDocument/2006/relationships/image" Target="media/image97.png"/><Relationship Id="rId148" Type="http://schemas.openxmlformats.org/officeDocument/2006/relationships/image" Target="media/image98.png"/><Relationship Id="rId149" Type="http://schemas.openxmlformats.org/officeDocument/2006/relationships/image" Target="media/image99.png"/><Relationship Id="rId200" Type="http://schemas.openxmlformats.org/officeDocument/2006/relationships/image" Target="media/image146.emf"/><Relationship Id="rId201" Type="http://schemas.openxmlformats.org/officeDocument/2006/relationships/oleObject" Target="embeddings/oleObject8.bin"/><Relationship Id="rId202" Type="http://schemas.openxmlformats.org/officeDocument/2006/relationships/hyperlink" Target="http://www.arcus.org/search/siwo" TargetMode="External"/><Relationship Id="rId203" Type="http://schemas.openxmlformats.org/officeDocument/2006/relationships/hyperlink" Target="http://nsidc.org/api/metadata?id=eloka031" TargetMode="External"/><Relationship Id="rId204" Type="http://schemas.openxmlformats.org/officeDocument/2006/relationships/hyperlink" Target="http://www.culturalsurvival.org/ourpublications/csq/article/traditional-ecological-knowledge-and-beluga-whales" TargetMode="External"/><Relationship Id="rId205" Type="http://schemas.openxmlformats.org/officeDocument/2006/relationships/hyperlink" Target="http://www.ngdc.noaa.gov/mgg/global/etopo2.html" TargetMode="External"/><Relationship Id="rId206" Type="http://schemas.openxmlformats.org/officeDocument/2006/relationships/hyperlink" Target="http://www.arctic.noaa.gov/reportcard/barrow_canyon.html" TargetMode="External"/><Relationship Id="rId207" Type="http://schemas.openxmlformats.org/officeDocument/2006/relationships/hyperlink" Target="http://www.nodc.noaa.gov/archive/arc0028/0063065/1.1/data/0-data/" TargetMode="External"/><Relationship Id="rId208" Type="http://schemas.openxmlformats.org/officeDocument/2006/relationships/hyperlink" Target="http://www.arcus.org/search/siwo" TargetMode="External"/><Relationship Id="rId209" Type="http://schemas.openxmlformats.org/officeDocument/2006/relationships/hyperlink" Target="http://www.fakr.noaa.gov/npfmc/current_issues/Arctic/ArcticEA109.pdf" TargetMode="External"/><Relationship Id="rId370" Type="http://schemas.openxmlformats.org/officeDocument/2006/relationships/hyperlink" Target="http://www.nwabor.org/forms/SubsistenceMapConfReport.pdf" TargetMode="External"/><Relationship Id="rId371" Type="http://schemas.openxmlformats.org/officeDocument/2006/relationships/hyperlink" Target="http://alaska.usgs.gov/science/biology/nppsd/index.php" TargetMode="External"/><Relationship Id="rId372" Type="http://schemas.openxmlformats.org/officeDocument/2006/relationships/hyperlink" Target="http://www.nprb.org/" TargetMode="External"/><Relationship Id="rId373" Type="http://schemas.openxmlformats.org/officeDocument/2006/relationships/hyperlink" Target="http://doc.nprb.org/web/05_prjs/503_final.pdf" TargetMode="External"/><Relationship Id="rId374" Type="http://schemas.openxmlformats.org/officeDocument/2006/relationships/hyperlink" Target="http://doc.nprb.org/web/06_prjs/604_Final%20report.pdf" TargetMode="External"/><Relationship Id="rId375" Type="http://schemas.openxmlformats.org/officeDocument/2006/relationships/hyperlink" Target="http://www.nap.edu/catalog.php?record_id=13132" TargetMode="External"/><Relationship Id="rId376" Type="http://schemas.openxmlformats.org/officeDocument/2006/relationships/hyperlink" Target="http://www.north-slope.org/departments/wildlife/studiesNresearch.php" TargetMode="External"/><Relationship Id="rId377" Type="http://schemas.openxmlformats.org/officeDocument/2006/relationships/hyperlink" Target="http://www.north-slope.org/departments/wildlife/co-management.php" TargetMode="External"/><Relationship Id="rId378" Type="http://schemas.openxmlformats.org/officeDocument/2006/relationships/hyperlink" Target="mailto:craig.george@north-slope.org" TargetMode="External"/><Relationship Id="rId379" Type="http://schemas.openxmlformats.org/officeDocument/2006/relationships/hyperlink" Target="mailto:robert.suydam@north-slope.org" TargetMode="External"/><Relationship Id="rId430" Type="http://schemas.openxmlformats.org/officeDocument/2006/relationships/footer" Target="footer2.xml"/><Relationship Id="rId431" Type="http://schemas.openxmlformats.org/officeDocument/2006/relationships/header" Target="header2.xml"/><Relationship Id="rId432" Type="http://schemas.openxmlformats.org/officeDocument/2006/relationships/fontTable" Target="fontTable.xml"/><Relationship Id="rId433" Type="http://schemas.openxmlformats.org/officeDocument/2006/relationships/theme" Target="theme/theme1.xml"/><Relationship Id="rId150" Type="http://schemas.openxmlformats.org/officeDocument/2006/relationships/image" Target="media/image100.png"/><Relationship Id="rId151" Type="http://schemas.openxmlformats.org/officeDocument/2006/relationships/image" Target="media/image101.png"/><Relationship Id="rId152" Type="http://schemas.openxmlformats.org/officeDocument/2006/relationships/image" Target="media/image103.png"/><Relationship Id="rId153" Type="http://schemas.openxmlformats.org/officeDocument/2006/relationships/image" Target="media/image105.png"/><Relationship Id="rId154" Type="http://schemas.openxmlformats.org/officeDocument/2006/relationships/image" Target="media/image107.png"/><Relationship Id="rId155" Type="http://schemas.openxmlformats.org/officeDocument/2006/relationships/image" Target="media/image109.png"/><Relationship Id="rId156" Type="http://schemas.openxmlformats.org/officeDocument/2006/relationships/image" Target="media/image111.png"/><Relationship Id="rId157" Type="http://schemas.openxmlformats.org/officeDocument/2006/relationships/image" Target="media/image113.png"/><Relationship Id="rId158" Type="http://schemas.openxmlformats.org/officeDocument/2006/relationships/image" Target="media/image114.png"/><Relationship Id="rId159" Type="http://schemas.openxmlformats.org/officeDocument/2006/relationships/image" Target="media/image115.png"/><Relationship Id="rId210" Type="http://schemas.openxmlformats.org/officeDocument/2006/relationships/hyperlink" Target="http://www.marinespecies.org/arms%20on%202013-06-06" TargetMode="External"/><Relationship Id="rId211" Type="http://schemas.openxmlformats.org/officeDocument/2006/relationships/hyperlink" Target="http://pacmars.cbl.umces.edu/" TargetMode="External"/><Relationship Id="rId212" Type="http://schemas.openxmlformats.org/officeDocument/2006/relationships/hyperlink" Target="http://www.aoncadis.org/home.htm" TargetMode="External"/><Relationship Id="rId213" Type="http://schemas.openxmlformats.org/officeDocument/2006/relationships/hyperlink" Target="mailto:jmoore@ucar.edu" TargetMode="External"/><Relationship Id="rId214" Type="http://schemas.openxmlformats.org/officeDocument/2006/relationships/hyperlink" Target="mailto:kmboswel@fiu.edu" TargetMode="External"/><Relationship Id="rId215" Type="http://schemas.openxmlformats.org/officeDocument/2006/relationships/hyperlink" Target="mailto:Johanna.Vollenweider@noaa.gov" TargetMode="External"/><Relationship Id="rId216" Type="http://schemas.openxmlformats.org/officeDocument/2006/relationships/hyperlink" Target="http://www.adfg.alaska.gov/" TargetMode="External"/><Relationship Id="rId217" Type="http://schemas.openxmlformats.org/officeDocument/2006/relationships/hyperlink" Target="http://www.adfg.alaska.gov/index.cfm?adfg=library.main" TargetMode="External"/><Relationship Id="rId218" Type="http://schemas.openxmlformats.org/officeDocument/2006/relationships/hyperlink" Target="http://www.adfg.alaska.gov/sf/publications/" TargetMode="External"/><Relationship Id="rId219" Type="http://schemas.openxmlformats.org/officeDocument/2006/relationships/hyperlink" Target="http://www.bluediamondwebs.biz/Alaska-aewc-com/default2.asp" TargetMode="External"/><Relationship Id="rId380" Type="http://schemas.openxmlformats.org/officeDocument/2006/relationships/hyperlink" Target="http://www.north-slope.org/departments/wildlife/studiesNresearch.php" TargetMode="External"/><Relationship Id="rId381" Type="http://schemas.openxmlformats.org/officeDocument/2006/relationships/hyperlink" Target="http://www.northslope.org/monitoring" TargetMode="External"/><Relationship Id="rId382" Type="http://schemas.openxmlformats.org/officeDocument/2006/relationships/hyperlink" Target="http://www.iobis.org" TargetMode="External"/><Relationship Id="rId383" Type="http://schemas.openxmlformats.org/officeDocument/2006/relationships/hyperlink" Target="http://iobis.org/mapper/" TargetMode="External"/><Relationship Id="rId384" Type="http://schemas.openxmlformats.org/officeDocument/2006/relationships/hyperlink" Target="http://www.ngdc.noaa.gov/mgg/geology/ocseap.html" TargetMode="External"/><Relationship Id="rId385" Type="http://schemas.openxmlformats.org/officeDocument/2006/relationships/hyperlink" Target="http://www.arlis.org/resources/special-collections/ocseap-reports/" TargetMode="External"/><Relationship Id="rId386" Type="http://schemas.openxmlformats.org/officeDocument/2006/relationships/hyperlink" Target="http://oceanexplorer.noaa.gov/explorations/explorations.html" TargetMode="External"/><Relationship Id="rId387" Type="http://schemas.openxmlformats.org/officeDocument/2006/relationships/hyperlink" Target="http://oceanexplorer.noaa.gov/explorations/02arctic/" TargetMode="External"/><Relationship Id="rId388" Type="http://schemas.openxmlformats.org/officeDocument/2006/relationships/hyperlink" Target="http://oceanexplorer.noaa.gov/explorations/05arctic/logs/summary/summary.html" TargetMode="External"/><Relationship Id="rId389" Type="http://schemas.openxmlformats.org/officeDocument/2006/relationships/hyperlink" Target="http://www.arcodiv.org" TargetMode="External"/><Relationship Id="rId10" Type="http://schemas.openxmlformats.org/officeDocument/2006/relationships/hyperlink" Target="mailto:cooper@umces.edu" TargetMode="External"/><Relationship Id="rId11" Type="http://schemas.openxmlformats.org/officeDocument/2006/relationships/hyperlink" Target="mailto:cashjian@whoi.edu" TargetMode="External"/><Relationship Id="rId12" Type="http://schemas.openxmlformats.org/officeDocument/2006/relationships/hyperlink" Target="mailto:campbell@gso.uri.edu" TargetMode="External"/><Relationship Id="rId13" Type="http://schemas.openxmlformats.org/officeDocument/2006/relationships/hyperlink" Target="mailto:ggsheffield@alaska.edu" TargetMode="External"/><Relationship Id="rId14" Type="http://schemas.openxmlformats.org/officeDocument/2006/relationships/hyperlink" Target="mailto:babluhm@alaska.edu" TargetMode="External"/><Relationship Id="rId15" Type="http://schemas.openxmlformats.org/officeDocument/2006/relationships/hyperlink" Target="mailto:jmoore@ucar.edu" TargetMode="External"/><Relationship Id="rId16" Type="http://schemas.openxmlformats.org/officeDocument/2006/relationships/hyperlink" Target="mailto:ken.dunton@mail.utexas.edu" TargetMode="External"/><Relationship Id="rId17" Type="http://schemas.openxmlformats.org/officeDocument/2006/relationships/hyperlink" Target="mailto:jtrefry@fit.edu" TargetMode="External"/><Relationship Id="rId18" Type="http://schemas.openxmlformats.org/officeDocument/2006/relationships/hyperlink" Target="mailto:okkonen@alaska.net" TargetMode="External"/><Relationship Id="rId19" Type="http://schemas.openxmlformats.org/officeDocument/2006/relationships/hyperlink" Target="mailto:syamin@alaska.edu" TargetMode="External"/><Relationship Id="rId160" Type="http://schemas.openxmlformats.org/officeDocument/2006/relationships/image" Target="media/image116.png"/><Relationship Id="rId161" Type="http://schemas.openxmlformats.org/officeDocument/2006/relationships/image" Target="media/image117.png"/><Relationship Id="rId162" Type="http://schemas.openxmlformats.org/officeDocument/2006/relationships/image" Target="media/image118.png"/><Relationship Id="rId163" Type="http://schemas.openxmlformats.org/officeDocument/2006/relationships/image" Target="media/image119.png"/><Relationship Id="rId164" Type="http://schemas.openxmlformats.org/officeDocument/2006/relationships/image" Target="media/image120.png"/><Relationship Id="rId165" Type="http://schemas.openxmlformats.org/officeDocument/2006/relationships/image" Target="media/image121.png"/><Relationship Id="rId166" Type="http://schemas.openxmlformats.org/officeDocument/2006/relationships/image" Target="media/image122.png"/><Relationship Id="rId167" Type="http://schemas.openxmlformats.org/officeDocument/2006/relationships/image" Target="media/image123.png"/><Relationship Id="rId168" Type="http://schemas.openxmlformats.org/officeDocument/2006/relationships/hyperlink" Target="http://www.afsc.noaa.gov/nmml/software/bwasp-comida.php" TargetMode="External"/><Relationship Id="rId169" Type="http://schemas.openxmlformats.org/officeDocument/2006/relationships/image" Target="media/image124.png"/><Relationship Id="rId220" Type="http://schemas.openxmlformats.org/officeDocument/2006/relationships/hyperlink" Target="http://www.svs.is/AHDR/" TargetMode="External"/><Relationship Id="rId221" Type="http://schemas.openxmlformats.org/officeDocument/2006/relationships/hyperlink" Target="http://arctichealth.nlm.nih.gov/" TargetMode="External"/><Relationship Id="rId222" Type="http://schemas.openxmlformats.org/officeDocument/2006/relationships/hyperlink" Target="http://www.dec.state.ak.us/water/wqsar/monitoring/AKMAP.htm" TargetMode="External"/><Relationship Id="rId223" Type="http://schemas.openxmlformats.org/officeDocument/2006/relationships/hyperlink" Target="mailto:dec.akmap@alaska.gov" TargetMode="External"/><Relationship Id="rId224" Type="http://schemas.openxmlformats.org/officeDocument/2006/relationships/hyperlink" Target="mailto:dhdasher@alaska.edu" TargetMode="External"/><Relationship Id="rId225" Type="http://schemas.openxmlformats.org/officeDocument/2006/relationships/hyperlink" Target="http://water.epa.gov/type/watersheds/monitoring/aquaticsurvey_index.cfm" TargetMode="External"/><Relationship Id="rId226" Type="http://schemas.openxmlformats.org/officeDocument/2006/relationships/hyperlink" Target="http://www.dec.state.ak.us/water/wqsar/monitoring/chukchisea.html" TargetMode="External"/><Relationship Id="rId227" Type="http://schemas.openxmlformats.org/officeDocument/2006/relationships/hyperlink" Target="http://ine.uaf.edu/accap/data_resources.html" TargetMode="External"/><Relationship Id="rId228" Type="http://schemas.openxmlformats.org/officeDocument/2006/relationships/hyperlink" Target="http://www.akaction.org/Tackling_Toxics/Food/Traditional_Foods.html" TargetMode="External"/><Relationship Id="rId229" Type="http://schemas.openxmlformats.org/officeDocument/2006/relationships/hyperlink" Target="http://ankn.uaf.edu/index.html" TargetMode="External"/><Relationship Id="rId390" Type="http://schemas.openxmlformats.org/officeDocument/2006/relationships/hyperlink" Target="http://alaska.usgs.gov/science/biology/walrus/pwid/index.html" TargetMode="External"/><Relationship Id="rId391" Type="http://schemas.openxmlformats.org/officeDocument/2006/relationships/hyperlink" Target="http://www.ruralcap.com/" TargetMode="External"/><Relationship Id="rId392" Type="http://schemas.openxmlformats.org/officeDocument/2006/relationships/hyperlink" Target="http://www.arctic.noaa.gov/aro/russian-american/" TargetMode="External"/><Relationship Id="rId393" Type="http://schemas.openxmlformats.org/officeDocument/2006/relationships/hyperlink" Target="http://rusalcaproject.com/" TargetMode="External"/><Relationship Id="rId394" Type="http://schemas.openxmlformats.org/officeDocument/2006/relationships/hyperlink" Target="mailto:Kathy.Crane@noaa.gov" TargetMode="External"/><Relationship Id="rId395" Type="http://schemas.openxmlformats.org/officeDocument/2006/relationships/hyperlink" Target="http://www.arcticobserving.org/" TargetMode="External"/><Relationship Id="rId396" Type="http://schemas.openxmlformats.org/officeDocument/2006/relationships/hyperlink" Target="http://www.eol.ucar.edu/projects/sbi/" TargetMode="External"/><Relationship Id="rId397" Type="http://schemas.openxmlformats.org/officeDocument/2006/relationships/hyperlink" Target="http://arctic.cbl.umces.edu/sbi/web-content/" TargetMode="External"/><Relationship Id="rId398" Type="http://schemas.openxmlformats.org/officeDocument/2006/relationships/hyperlink" Target="http://www.arctic.gov/publications/arctic_scaling.html" TargetMode="External"/><Relationship Id="rId399" Type="http://schemas.openxmlformats.org/officeDocument/2006/relationships/hyperlink" Target="http://nsidc.org/scicex/data_inventory.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394532747119"/>
          <c:y val="0.0681820095774367"/>
          <c:w val="0.589147286821706"/>
          <c:h val="0.727272727272727"/>
        </c:manualLayout>
      </c:layout>
      <c:barChart>
        <c:barDir val="col"/>
        <c:grouping val="stacked"/>
        <c:varyColors val="0"/>
        <c:ser>
          <c:idx val="0"/>
          <c:order val="0"/>
          <c:tx>
            <c:strRef>
              <c:f>'Hamazaki et al. 2005'!$A$2</c:f>
              <c:strCache>
                <c:ptCount val="1"/>
                <c:pt idx="0">
                  <c:v>Sea stars</c:v>
                </c:pt>
              </c:strCache>
            </c:strRef>
          </c:tx>
          <c:spPr>
            <a:solidFill>
              <a:srgbClr val="63AAFE"/>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2005'!$B$2:$I$2</c:f>
              <c:numCache>
                <c:formatCode>General</c:formatCode>
                <c:ptCount val="8"/>
                <c:pt idx="0">
                  <c:v>1471.2</c:v>
                </c:pt>
                <c:pt idx="1">
                  <c:v>1709.8</c:v>
                </c:pt>
                <c:pt idx="2">
                  <c:v>2070.4</c:v>
                </c:pt>
                <c:pt idx="3">
                  <c:v>2880.0</c:v>
                </c:pt>
                <c:pt idx="4">
                  <c:v>1924.9</c:v>
                </c:pt>
                <c:pt idx="5">
                  <c:v>4385.900000000001</c:v>
                </c:pt>
                <c:pt idx="6">
                  <c:v>3936.4</c:v>
                </c:pt>
                <c:pt idx="7">
                  <c:v>6772.9</c:v>
                </c:pt>
              </c:numCache>
            </c:numRef>
          </c:val>
        </c:ser>
        <c:ser>
          <c:idx val="1"/>
          <c:order val="1"/>
          <c:tx>
            <c:strRef>
              <c:f>'Hamazaki et al. 2005'!$A$3</c:f>
              <c:strCache>
                <c:ptCount val="1"/>
                <c:pt idx="0">
                  <c:v>Crabs</c:v>
                </c:pt>
              </c:strCache>
            </c:strRef>
          </c:tx>
          <c:spPr>
            <a:solidFill>
              <a:srgbClr val="DD2D32"/>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2005'!$B$3:$I$3</c:f>
              <c:numCache>
                <c:formatCode>General</c:formatCode>
                <c:ptCount val="8"/>
                <c:pt idx="0">
                  <c:v>100.9</c:v>
                </c:pt>
                <c:pt idx="1">
                  <c:v>66.6</c:v>
                </c:pt>
                <c:pt idx="2">
                  <c:v>125.2</c:v>
                </c:pt>
                <c:pt idx="3">
                  <c:v>113.5</c:v>
                </c:pt>
                <c:pt idx="4">
                  <c:v>138.3</c:v>
                </c:pt>
                <c:pt idx="5">
                  <c:v>138.6</c:v>
                </c:pt>
                <c:pt idx="6">
                  <c:v>199.1</c:v>
                </c:pt>
                <c:pt idx="7">
                  <c:v>144.9</c:v>
                </c:pt>
              </c:numCache>
            </c:numRef>
          </c:val>
        </c:ser>
        <c:ser>
          <c:idx val="2"/>
          <c:order val="2"/>
          <c:tx>
            <c:strRef>
              <c:f>'Hamazaki et al. 2005'!$A$4</c:f>
              <c:strCache>
                <c:ptCount val="1"/>
                <c:pt idx="0">
                  <c:v>Snails</c:v>
                </c:pt>
              </c:strCache>
            </c:strRef>
          </c:tx>
          <c:spPr>
            <a:solidFill>
              <a:srgbClr val="FFF58C"/>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2005'!$B$4:$I$4</c:f>
              <c:numCache>
                <c:formatCode>General</c:formatCode>
                <c:ptCount val="8"/>
                <c:pt idx="0">
                  <c:v>15.6</c:v>
                </c:pt>
                <c:pt idx="1">
                  <c:v>17.7</c:v>
                </c:pt>
                <c:pt idx="2">
                  <c:v>76.4</c:v>
                </c:pt>
                <c:pt idx="3">
                  <c:v>115.7</c:v>
                </c:pt>
                <c:pt idx="4">
                  <c:v>39.6</c:v>
                </c:pt>
                <c:pt idx="5">
                  <c:v>192.8</c:v>
                </c:pt>
                <c:pt idx="6">
                  <c:v>18.8</c:v>
                </c:pt>
                <c:pt idx="7">
                  <c:v>160.7</c:v>
                </c:pt>
              </c:numCache>
            </c:numRef>
          </c:val>
        </c:ser>
        <c:ser>
          <c:idx val="3"/>
          <c:order val="3"/>
          <c:tx>
            <c:strRef>
              <c:f>'Hamazaki et al. 2005'!$A$5</c:f>
              <c:strCache>
                <c:ptCount val="1"/>
                <c:pt idx="0">
                  <c:v>Corals</c:v>
                </c:pt>
              </c:strCache>
            </c:strRef>
          </c:tx>
          <c:spPr>
            <a:solidFill>
              <a:srgbClr val="4EE257"/>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2005'!$B$5:$I$5</c:f>
              <c:numCache>
                <c:formatCode>General</c:formatCode>
                <c:ptCount val="8"/>
                <c:pt idx="1">
                  <c:v>27.5</c:v>
                </c:pt>
                <c:pt idx="2">
                  <c:v>45.7</c:v>
                </c:pt>
                <c:pt idx="3">
                  <c:v>160.6</c:v>
                </c:pt>
                <c:pt idx="4">
                  <c:v>52.9</c:v>
                </c:pt>
                <c:pt idx="5">
                  <c:v>183.8</c:v>
                </c:pt>
                <c:pt idx="6">
                  <c:v>53.8</c:v>
                </c:pt>
                <c:pt idx="7">
                  <c:v>158.6</c:v>
                </c:pt>
              </c:numCache>
            </c:numRef>
          </c:val>
        </c:ser>
        <c:ser>
          <c:idx val="4"/>
          <c:order val="4"/>
          <c:tx>
            <c:strRef>
              <c:f>'Hamazaki et al. 2005'!$A$6</c:f>
              <c:strCache>
                <c:ptCount val="1"/>
                <c:pt idx="0">
                  <c:v>Other invertebrates</c:v>
                </c:pt>
              </c:strCache>
            </c:strRef>
          </c:tx>
          <c:spPr>
            <a:solidFill>
              <a:srgbClr val="6711FF"/>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2005'!$B$6:$I$6</c:f>
              <c:numCache>
                <c:formatCode>General</c:formatCode>
                <c:ptCount val="8"/>
                <c:pt idx="0">
                  <c:v>75.9</c:v>
                </c:pt>
                <c:pt idx="1">
                  <c:v>40.2</c:v>
                </c:pt>
                <c:pt idx="2">
                  <c:v>64.2</c:v>
                </c:pt>
                <c:pt idx="3">
                  <c:v>338.9</c:v>
                </c:pt>
                <c:pt idx="4">
                  <c:v>216.6</c:v>
                </c:pt>
                <c:pt idx="5">
                  <c:v>321.0</c:v>
                </c:pt>
                <c:pt idx="6">
                  <c:v>77.8</c:v>
                </c:pt>
                <c:pt idx="7">
                  <c:v>337.1</c:v>
                </c:pt>
              </c:numCache>
            </c:numRef>
          </c:val>
        </c:ser>
        <c:ser>
          <c:idx val="5"/>
          <c:order val="5"/>
          <c:tx>
            <c:strRef>
              <c:f>'Hamazaki et al. 2005'!$A$7</c:f>
              <c:strCache>
                <c:ptCount val="1"/>
                <c:pt idx="0">
                  <c:v>Flatfish</c:v>
                </c:pt>
              </c:strCache>
            </c:strRef>
          </c:tx>
          <c:spPr>
            <a:solidFill>
              <a:srgbClr val="FEA746"/>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2005'!$B$7:$I$7</c:f>
              <c:numCache>
                <c:formatCode>General</c:formatCode>
                <c:ptCount val="8"/>
                <c:pt idx="0">
                  <c:v>72.4</c:v>
                </c:pt>
                <c:pt idx="1">
                  <c:v>180.7</c:v>
                </c:pt>
                <c:pt idx="2">
                  <c:v>331.2</c:v>
                </c:pt>
                <c:pt idx="3">
                  <c:v>406.7</c:v>
                </c:pt>
                <c:pt idx="4">
                  <c:v>240.5</c:v>
                </c:pt>
                <c:pt idx="5">
                  <c:v>702.6</c:v>
                </c:pt>
                <c:pt idx="6">
                  <c:v>510.8</c:v>
                </c:pt>
                <c:pt idx="7">
                  <c:v>483.6</c:v>
                </c:pt>
              </c:numCache>
            </c:numRef>
          </c:val>
        </c:ser>
        <c:ser>
          <c:idx val="6"/>
          <c:order val="6"/>
          <c:tx>
            <c:strRef>
              <c:f>'Hamazaki et al. 2005'!$A$8</c:f>
              <c:strCache>
                <c:ptCount val="1"/>
                <c:pt idx="0">
                  <c:v>Cods</c:v>
                </c:pt>
              </c:strCache>
            </c:strRef>
          </c:tx>
          <c:spPr>
            <a:solidFill>
              <a:srgbClr val="865357"/>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2005'!$B$8:$I$8</c:f>
              <c:numCache>
                <c:formatCode>General</c:formatCode>
                <c:ptCount val="8"/>
                <c:pt idx="0">
                  <c:v>234.0</c:v>
                </c:pt>
                <c:pt idx="1">
                  <c:v>940.8</c:v>
                </c:pt>
                <c:pt idx="2">
                  <c:v>274.8999999999999</c:v>
                </c:pt>
                <c:pt idx="3">
                  <c:v>997.6</c:v>
                </c:pt>
                <c:pt idx="4">
                  <c:v>969.7</c:v>
                </c:pt>
                <c:pt idx="5">
                  <c:v>832.9</c:v>
                </c:pt>
                <c:pt idx="6">
                  <c:v>218.4</c:v>
                </c:pt>
                <c:pt idx="7">
                  <c:v>395.5</c:v>
                </c:pt>
              </c:numCache>
            </c:numRef>
          </c:val>
        </c:ser>
        <c:ser>
          <c:idx val="7"/>
          <c:order val="7"/>
          <c:tx>
            <c:strRef>
              <c:f>'Hamazaki et al. 2005'!$A$9</c:f>
              <c:strCache>
                <c:ptCount val="1"/>
                <c:pt idx="0">
                  <c:v>Sculpins</c:v>
                </c:pt>
              </c:strCache>
            </c:strRef>
          </c:tx>
          <c:spPr>
            <a:solidFill>
              <a:srgbClr val="A2BD90"/>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2005'!$B$9:$I$9</c:f>
              <c:numCache>
                <c:formatCode>General</c:formatCode>
                <c:ptCount val="8"/>
                <c:pt idx="0">
                  <c:v>27.4</c:v>
                </c:pt>
                <c:pt idx="1">
                  <c:v>45.4</c:v>
                </c:pt>
                <c:pt idx="2">
                  <c:v>209.1</c:v>
                </c:pt>
                <c:pt idx="3">
                  <c:v>209.3</c:v>
                </c:pt>
                <c:pt idx="4">
                  <c:v>316.5</c:v>
                </c:pt>
                <c:pt idx="5">
                  <c:v>150.3</c:v>
                </c:pt>
                <c:pt idx="6">
                  <c:v>117.0</c:v>
                </c:pt>
                <c:pt idx="7">
                  <c:v>131.1</c:v>
                </c:pt>
              </c:numCache>
            </c:numRef>
          </c:val>
        </c:ser>
        <c:ser>
          <c:idx val="8"/>
          <c:order val="8"/>
          <c:tx>
            <c:strRef>
              <c:f>'Hamazaki et al. 2005'!$A$10</c:f>
              <c:strCache>
                <c:ptCount val="1"/>
                <c:pt idx="0">
                  <c:v>Other Fish</c:v>
                </c:pt>
              </c:strCache>
            </c:strRef>
          </c:tx>
          <c:spPr>
            <a:solidFill>
              <a:srgbClr val="63AAFE"/>
            </a:solidFill>
            <a:ln w="25401">
              <a:noFill/>
            </a:ln>
            <a:effectLst>
              <a:outerShdw dist="35921" dir="2700000" algn="br">
                <a:srgbClr val="000000"/>
              </a:outerShdw>
            </a:effectLst>
          </c:spPr>
          <c:invertIfNegative val="0"/>
          <c:cat>
            <c:numRef>
              <c:f>'Hamazaki et al. 2005'!$B$1:$I$1</c:f>
              <c:numCache>
                <c:formatCode>General</c:formatCode>
                <c:ptCount val="8"/>
                <c:pt idx="0">
                  <c:v>1976.0</c:v>
                </c:pt>
                <c:pt idx="1">
                  <c:v>1979.0</c:v>
                </c:pt>
                <c:pt idx="2">
                  <c:v>1982.0</c:v>
                </c:pt>
                <c:pt idx="3">
                  <c:v>1988.0</c:v>
                </c:pt>
                <c:pt idx="4">
                  <c:v>1991.0</c:v>
                </c:pt>
                <c:pt idx="5">
                  <c:v>1996.0</c:v>
                </c:pt>
                <c:pt idx="6">
                  <c:v>1999.0</c:v>
                </c:pt>
                <c:pt idx="7">
                  <c:v>2002.0</c:v>
                </c:pt>
              </c:numCache>
            </c:numRef>
          </c:cat>
          <c:val>
            <c:numRef>
              <c:f>'Hamazaki et al. 2005'!$B$10:$I$10</c:f>
              <c:numCache>
                <c:formatCode>General</c:formatCode>
                <c:ptCount val="8"/>
                <c:pt idx="0">
                  <c:v>20.1</c:v>
                </c:pt>
                <c:pt idx="1">
                  <c:v>47.1</c:v>
                </c:pt>
                <c:pt idx="2">
                  <c:v>21.1</c:v>
                </c:pt>
                <c:pt idx="3">
                  <c:v>48.8</c:v>
                </c:pt>
                <c:pt idx="4">
                  <c:v>43.3</c:v>
                </c:pt>
                <c:pt idx="5">
                  <c:v>79.7</c:v>
                </c:pt>
                <c:pt idx="6">
                  <c:v>36.0</c:v>
                </c:pt>
                <c:pt idx="7">
                  <c:v>63.4</c:v>
                </c:pt>
              </c:numCache>
            </c:numRef>
          </c:val>
        </c:ser>
        <c:dLbls>
          <c:showLegendKey val="0"/>
          <c:showVal val="0"/>
          <c:showCatName val="0"/>
          <c:showSerName val="0"/>
          <c:showPercent val="0"/>
          <c:showBubbleSize val="0"/>
        </c:dLbls>
        <c:gapWidth val="44"/>
        <c:overlap val="100"/>
        <c:axId val="489161368"/>
        <c:axId val="489168760"/>
      </c:barChart>
      <c:catAx>
        <c:axId val="489161368"/>
        <c:scaling>
          <c:orientation val="minMax"/>
        </c:scaling>
        <c:delete val="0"/>
        <c:axPos val="b"/>
        <c:title>
          <c:tx>
            <c:rich>
              <a:bodyPr/>
              <a:lstStyle/>
              <a:p>
                <a:pPr>
                  <a:defRPr sz="1175" b="0" i="0" u="none" strike="noStrike" baseline="0">
                    <a:solidFill>
                      <a:srgbClr val="000000"/>
                    </a:solidFill>
                    <a:latin typeface="Arial"/>
                    <a:ea typeface="Arial"/>
                    <a:cs typeface="Arial"/>
                  </a:defRPr>
                </a:pPr>
                <a:r>
                  <a:rPr lang="en-US"/>
                  <a:t>Sampling year</a:t>
                </a:r>
              </a:p>
            </c:rich>
          </c:tx>
          <c:layout>
            <c:manualLayout>
              <c:xMode val="edge"/>
              <c:yMode val="edge"/>
              <c:x val="0.356589153741508"/>
              <c:y val="0.894886392569433"/>
            </c:manualLayout>
          </c:layout>
          <c:overlay val="0"/>
          <c:spPr>
            <a:noFill/>
            <a:ln w="25401">
              <a:noFill/>
            </a:ln>
          </c:spPr>
        </c:title>
        <c:numFmt formatCode="General" sourceLinked="1"/>
        <c:majorTickMark val="out"/>
        <c:minorTickMark val="none"/>
        <c:tickLblPos val="nextTo"/>
        <c:spPr>
          <a:ln w="3175">
            <a:solidFill>
              <a:srgbClr val="000000"/>
            </a:solidFill>
            <a:prstDash val="solid"/>
          </a:ln>
        </c:spPr>
        <c:txPr>
          <a:bodyPr rot="0" vert="horz"/>
          <a:lstStyle/>
          <a:p>
            <a:pPr>
              <a:defRPr sz="1175" b="0" i="0" u="none" strike="noStrike" baseline="0">
                <a:solidFill>
                  <a:srgbClr val="000000"/>
                </a:solidFill>
                <a:latin typeface="Arial"/>
                <a:ea typeface="Arial"/>
                <a:cs typeface="Arial"/>
              </a:defRPr>
            </a:pPr>
            <a:endParaRPr lang="en-US"/>
          </a:p>
        </c:txPr>
        <c:crossAx val="489168760"/>
        <c:crosses val="autoZero"/>
        <c:auto val="1"/>
        <c:lblAlgn val="ctr"/>
        <c:lblOffset val="100"/>
        <c:tickLblSkip val="1"/>
        <c:tickMarkSkip val="1"/>
        <c:noMultiLvlLbl val="0"/>
      </c:catAx>
      <c:valAx>
        <c:axId val="489168760"/>
        <c:scaling>
          <c:orientation val="minMax"/>
          <c:max val="9000.0"/>
          <c:min val="0.0"/>
        </c:scaling>
        <c:delete val="0"/>
        <c:axPos val="l"/>
        <c:title>
          <c:tx>
            <c:rich>
              <a:bodyPr/>
              <a:lstStyle/>
              <a:p>
                <a:pPr>
                  <a:defRPr sz="1175" b="0" i="0" u="none" strike="noStrike" baseline="0">
                    <a:solidFill>
                      <a:srgbClr val="000000"/>
                    </a:solidFill>
                    <a:latin typeface="Arial"/>
                    <a:ea typeface="Arial"/>
                    <a:cs typeface="Arial"/>
                  </a:defRPr>
                </a:pPr>
                <a:r>
                  <a:rPr lang="en-US" sz="1175" b="0" i="0" u="none" strike="noStrike" baseline="0">
                    <a:solidFill>
                      <a:srgbClr val="000000"/>
                    </a:solidFill>
                    <a:latin typeface="Arial"/>
                    <a:cs typeface="Arial"/>
                  </a:rPr>
                  <a:t>Catch per unit effort (kg km</a:t>
                </a:r>
                <a:r>
                  <a:rPr lang="en-US" sz="1175" b="0" i="0" u="none" strike="noStrike" baseline="30000">
                    <a:solidFill>
                      <a:srgbClr val="000000"/>
                    </a:solidFill>
                    <a:latin typeface="Arial"/>
                    <a:cs typeface="Arial"/>
                  </a:rPr>
                  <a:t>-2</a:t>
                </a:r>
                <a:r>
                  <a:rPr lang="en-US" sz="1175" b="0" i="0" u="none" strike="noStrike" baseline="0">
                    <a:solidFill>
                      <a:srgbClr val="000000"/>
                    </a:solidFill>
                    <a:latin typeface="Arial"/>
                    <a:cs typeface="Arial"/>
                  </a:rPr>
                  <a:t>)</a:t>
                </a:r>
                <a:endParaRPr lang="en-US"/>
              </a:p>
            </c:rich>
          </c:tx>
          <c:layout>
            <c:manualLayout>
              <c:xMode val="edge"/>
              <c:yMode val="edge"/>
              <c:x val="0.0170542645986413"/>
              <c:y val="0.136363740896014"/>
            </c:manualLayout>
          </c:layout>
          <c:overlay val="0"/>
          <c:spPr>
            <a:noFill/>
            <a:ln w="25401">
              <a:noFill/>
            </a:ln>
          </c:spPr>
        </c:title>
        <c:numFmt formatCode="General" sourceLinked="1"/>
        <c:majorTickMark val="out"/>
        <c:minorTickMark val="none"/>
        <c:tickLblPos val="nextTo"/>
        <c:spPr>
          <a:ln w="3175">
            <a:solidFill>
              <a:srgbClr val="000000"/>
            </a:solidFill>
            <a:prstDash val="solid"/>
          </a:ln>
        </c:spPr>
        <c:txPr>
          <a:bodyPr rot="0" vert="horz"/>
          <a:lstStyle/>
          <a:p>
            <a:pPr>
              <a:defRPr sz="1175" b="0" i="0" u="none" strike="noStrike" baseline="0">
                <a:solidFill>
                  <a:srgbClr val="000000"/>
                </a:solidFill>
                <a:latin typeface="Arial"/>
                <a:ea typeface="Arial"/>
                <a:cs typeface="Arial"/>
              </a:defRPr>
            </a:pPr>
            <a:endParaRPr lang="en-US"/>
          </a:p>
        </c:txPr>
        <c:crossAx val="489161368"/>
        <c:crosses val="autoZero"/>
        <c:crossBetween val="between"/>
        <c:majorUnit val="2000.0"/>
      </c:valAx>
      <c:spPr>
        <a:noFill/>
        <a:ln w="12700">
          <a:solidFill>
            <a:srgbClr val="808080"/>
          </a:solidFill>
          <a:prstDash val="solid"/>
        </a:ln>
      </c:spPr>
    </c:plotArea>
    <c:legend>
      <c:legendPos val="r"/>
      <c:layout>
        <c:manualLayout>
          <c:xMode val="edge"/>
          <c:yMode val="edge"/>
          <c:x val="0.750387642340219"/>
          <c:y val="0.122159075042569"/>
          <c:w val="0.244961315700818"/>
          <c:h val="0.61647730726029"/>
        </c:manualLayout>
      </c:layout>
      <c:overlay val="0"/>
      <c:spPr>
        <a:solidFill>
          <a:srgbClr val="FFFFFF"/>
        </a:solidFill>
        <a:ln w="25401">
          <a:noFill/>
        </a:ln>
      </c:spPr>
      <c:txPr>
        <a:bodyPr/>
        <a:lstStyle/>
        <a:p>
          <a:pPr>
            <a:defRPr sz="108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1175"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B06AC6-4158-9840-9A7A-7A4469106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3193</TotalTime>
  <Pages>213</Pages>
  <Words>70215</Words>
  <Characters>400227</Characters>
  <Application>Microsoft Macintosh Word</Application>
  <DocSecurity>0</DocSecurity>
  <Lines>3335</Lines>
  <Paragraphs>939</Paragraphs>
  <ScaleCrop>false</ScaleCrop>
  <HeadingPairs>
    <vt:vector size="2" baseType="variant">
      <vt:variant>
        <vt:lpstr>Title</vt:lpstr>
      </vt:variant>
      <vt:variant>
        <vt:i4>1</vt:i4>
      </vt:variant>
    </vt:vector>
  </HeadingPairs>
  <TitlesOfParts>
    <vt:vector size="1" baseType="lpstr">
      <vt:lpstr>Suggested Format for Semi-Annual Progress Report:</vt:lpstr>
    </vt:vector>
  </TitlesOfParts>
  <Company>Microsoft</Company>
  <LinksUpToDate>false</LinksUpToDate>
  <CharactersWithSpaces>469503</CharactersWithSpaces>
  <SharedDoc>false</SharedDoc>
  <HLinks>
    <vt:vector size="18" baseType="variant">
      <vt:variant>
        <vt:i4>7733258</vt:i4>
      </vt:variant>
      <vt:variant>
        <vt:i4>6</vt:i4>
      </vt:variant>
      <vt:variant>
        <vt:i4>0</vt:i4>
      </vt:variant>
      <vt:variant>
        <vt:i4>5</vt:i4>
      </vt:variant>
      <vt:variant>
        <vt:lpwstr>mailto:progress.reports@nprb.org</vt:lpwstr>
      </vt:variant>
      <vt:variant>
        <vt:lpwstr/>
      </vt:variant>
      <vt:variant>
        <vt:i4>7733258</vt:i4>
      </vt:variant>
      <vt:variant>
        <vt:i4>3</vt:i4>
      </vt:variant>
      <vt:variant>
        <vt:i4>0</vt:i4>
      </vt:variant>
      <vt:variant>
        <vt:i4>5</vt:i4>
      </vt:variant>
      <vt:variant>
        <vt:lpwstr>mailto:progress.reports@nprb.org</vt:lpwstr>
      </vt:variant>
      <vt:variant>
        <vt:lpwstr/>
      </vt:variant>
      <vt:variant>
        <vt:i4>6815801</vt:i4>
      </vt:variant>
      <vt:variant>
        <vt:i4>0</vt:i4>
      </vt:variant>
      <vt:variant>
        <vt:i4>0</vt:i4>
      </vt:variant>
      <vt:variant>
        <vt:i4>5</vt:i4>
      </vt:variant>
      <vt:variant>
        <vt:lpwstr>http://doc.nprb.org/web/nprb/policies/03.09_nprb_subaward_compliance_policy.doc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Suggested Format for Semi-Annual Progress Report:</dc:title>
  <dc:creator>Clarence Pautzke</dc:creator>
  <cp:lastModifiedBy>Lee Cooper</cp:lastModifiedBy>
  <cp:revision>252</cp:revision>
  <cp:lastPrinted>2013-01-08T19:57:00Z</cp:lastPrinted>
  <dcterms:created xsi:type="dcterms:W3CDTF">2013-06-08T00:54:00Z</dcterms:created>
  <dcterms:modified xsi:type="dcterms:W3CDTF">2013-06-14T23:35:00Z</dcterms:modified>
</cp:coreProperties>
</file>